
<file path=[Content_Types].xml><?xml version="1.0" encoding="utf-8"?>
<Types xmlns="http://schemas.openxmlformats.org/package/2006/content-types">
  <Default ContentType="image/x-emf" Extension="emf"/>
  <Default ContentType="image/jpeg" Extension="jpeg"/>
  <Default ContentType="image/png" Extension="png"/>
  <Default ContentType="application/vnd.openxmlformats-package.relationships+xml" Extension="rels"/>
  <Default ContentType="application/vnd.visio" Extension="vsd"/>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 Id="rId4" Target="docProps/custom.xml" Type="http://schemas.openxmlformats.org/officeDocument/2006/relationships/custom-propertie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tblLook w:val="0000" w:firstRow="0" w:lastRow="0" w:firstColumn="0" w:lastColumn="0" w:noHBand="0" w:noVBand="0"/>
      </w:tblPr>
      <w:tblGrid>
        <w:gridCol w:w="4821"/>
        <w:gridCol w:w="567"/>
        <w:gridCol w:w="4250"/>
      </w:tblGrid>
      <w:tr w:rsidR="00C556A5" w:rsidRPr="004B28D0" w14:paraId="33AB9C32" w14:textId="77777777" w:rsidTr="005405F2">
        <w:tc>
          <w:tcPr>
            <w:tcW w:w="2501" w:type="pct"/>
            <w:vAlign w:val="center"/>
          </w:tcPr>
          <w:p w14:paraId="3630C0CB" w14:textId="77777777" w:rsidR="00C556A5" w:rsidRPr="004B28D0" w:rsidRDefault="00C556A5" w:rsidP="00C556A5">
            <w:pPr>
              <w:pStyle w:val="ASFKTitul0"/>
            </w:pPr>
            <w:r w:rsidRPr="004B28D0">
              <w:t>УТВЕРЖДАЮ</w:t>
            </w:r>
          </w:p>
        </w:tc>
        <w:tc>
          <w:tcPr>
            <w:tcW w:w="294" w:type="pct"/>
            <w:vAlign w:val="center"/>
          </w:tcPr>
          <w:p w14:paraId="07610537" w14:textId="77777777" w:rsidR="00C556A5" w:rsidRPr="002D3C2B" w:rsidRDefault="00C556A5" w:rsidP="00C556A5">
            <w:pPr>
              <w:pStyle w:val="ASFKTitul0"/>
            </w:pPr>
          </w:p>
        </w:tc>
        <w:tc>
          <w:tcPr>
            <w:tcW w:w="2205" w:type="pct"/>
            <w:vAlign w:val="center"/>
          </w:tcPr>
          <w:p w14:paraId="3011BDD0" w14:textId="77777777" w:rsidR="00C556A5" w:rsidRPr="004B28D0" w:rsidRDefault="00C556A5" w:rsidP="00C556A5">
            <w:pPr>
              <w:pStyle w:val="ASFKTitul0"/>
            </w:pPr>
          </w:p>
        </w:tc>
      </w:tr>
      <w:tr w:rsidR="00C556A5" w:rsidRPr="004B28D0" w14:paraId="405CB31F" w14:textId="77777777" w:rsidTr="005405F2">
        <w:tc>
          <w:tcPr>
            <w:tcW w:w="2501" w:type="pct"/>
            <w:vAlign w:val="center"/>
          </w:tcPr>
          <w:p w14:paraId="5993F684" w14:textId="77777777" w:rsidR="00C556A5" w:rsidRPr="004B28D0" w:rsidRDefault="00C556A5" w:rsidP="00C556A5">
            <w:pPr>
              <w:pStyle w:val="ASFKTitul0"/>
            </w:pPr>
          </w:p>
        </w:tc>
        <w:tc>
          <w:tcPr>
            <w:tcW w:w="294" w:type="pct"/>
            <w:vAlign w:val="center"/>
          </w:tcPr>
          <w:p w14:paraId="1C650351" w14:textId="77777777" w:rsidR="00C556A5" w:rsidRPr="004B28D0" w:rsidRDefault="00C556A5" w:rsidP="00C556A5">
            <w:pPr>
              <w:pStyle w:val="ASFKTitul0"/>
            </w:pPr>
          </w:p>
        </w:tc>
        <w:tc>
          <w:tcPr>
            <w:tcW w:w="2205" w:type="pct"/>
            <w:vAlign w:val="center"/>
          </w:tcPr>
          <w:p w14:paraId="6A3CFA56" w14:textId="77777777" w:rsidR="00C556A5" w:rsidRPr="004B28D0" w:rsidRDefault="00C556A5" w:rsidP="00C556A5">
            <w:pPr>
              <w:pStyle w:val="ASFKTitul0"/>
            </w:pPr>
          </w:p>
        </w:tc>
      </w:tr>
      <w:tr w:rsidR="00C556A5" w:rsidRPr="004B28D0" w14:paraId="2BA38F4C" w14:textId="77777777" w:rsidTr="005405F2">
        <w:trPr>
          <w:trHeight w:val="2447"/>
        </w:trPr>
        <w:tc>
          <w:tcPr>
            <w:tcW w:w="2501" w:type="pct"/>
          </w:tcPr>
          <w:p w14:paraId="3F508C18" w14:textId="77777777" w:rsidR="00C556A5" w:rsidRPr="004B28D0" w:rsidRDefault="00C556A5" w:rsidP="00C556A5">
            <w:pPr>
              <w:pStyle w:val="ASFKTitul0"/>
            </w:pPr>
            <w:r w:rsidRPr="004B28D0">
              <w:t>От Федерального казначейства</w:t>
            </w:r>
          </w:p>
          <w:p w14:paraId="101B5AC6" w14:textId="77777777" w:rsidR="00C556A5" w:rsidRPr="004B28D0" w:rsidRDefault="00C556A5" w:rsidP="00C556A5">
            <w:pPr>
              <w:pStyle w:val="ASFKTitul0"/>
            </w:pPr>
          </w:p>
          <w:p w14:paraId="0476208B" w14:textId="77777777" w:rsidR="00C556A5" w:rsidRPr="004B28D0" w:rsidRDefault="00C556A5" w:rsidP="00C556A5">
            <w:pPr>
              <w:pStyle w:val="ASFKTitul0"/>
            </w:pPr>
          </w:p>
          <w:p w14:paraId="42CB3A54" w14:textId="77777777" w:rsidR="00C556A5" w:rsidRPr="004B28D0" w:rsidRDefault="00C556A5" w:rsidP="00C556A5">
            <w:pPr>
              <w:pStyle w:val="ASFKTitul0"/>
            </w:pPr>
          </w:p>
          <w:p w14:paraId="09898D73" w14:textId="77777777" w:rsidR="00C556A5" w:rsidRPr="004B28D0" w:rsidRDefault="00C556A5" w:rsidP="00C556A5">
            <w:pPr>
              <w:pStyle w:val="ASFKTitul0"/>
            </w:pPr>
            <w:r w:rsidRPr="004B28D0">
              <w:t>______________ /                             /</w:t>
            </w:r>
          </w:p>
          <w:p w14:paraId="7D041B96" w14:textId="77777777" w:rsidR="00C556A5" w:rsidRPr="004B28D0" w:rsidRDefault="00C556A5" w:rsidP="00C556A5">
            <w:pPr>
              <w:pStyle w:val="ASFKTitul0"/>
            </w:pPr>
          </w:p>
          <w:p w14:paraId="21A34D25" w14:textId="77777777" w:rsidR="00C556A5" w:rsidRPr="004B28D0" w:rsidRDefault="00C556A5" w:rsidP="00C556A5">
            <w:pPr>
              <w:pStyle w:val="ASFKTitul0"/>
            </w:pPr>
            <w:r w:rsidRPr="004B28D0">
              <w:t>«___» _____</w:t>
            </w:r>
            <w:r w:rsidRPr="004B28D0">
              <w:rPr>
                <w:lang w:val="en-US"/>
              </w:rPr>
              <w:t>____</w:t>
            </w:r>
            <w:r w:rsidRPr="004B28D0">
              <w:t>_______ 20__ г</w:t>
            </w:r>
            <w:r w:rsidR="00717B2D">
              <w:t>.</w:t>
            </w:r>
          </w:p>
        </w:tc>
        <w:tc>
          <w:tcPr>
            <w:tcW w:w="294" w:type="pct"/>
            <w:vAlign w:val="center"/>
          </w:tcPr>
          <w:p w14:paraId="10D33D77" w14:textId="77777777" w:rsidR="00C556A5" w:rsidRPr="004B28D0" w:rsidRDefault="00C556A5" w:rsidP="00C556A5">
            <w:pPr>
              <w:pStyle w:val="ASFKTitul0"/>
            </w:pPr>
          </w:p>
        </w:tc>
        <w:tc>
          <w:tcPr>
            <w:tcW w:w="2205" w:type="pct"/>
          </w:tcPr>
          <w:p w14:paraId="12E9BA7A" w14:textId="77777777" w:rsidR="00C556A5" w:rsidRPr="004B28D0" w:rsidRDefault="00C556A5" w:rsidP="00C556A5">
            <w:pPr>
              <w:pStyle w:val="ASFKTitul0"/>
            </w:pPr>
          </w:p>
        </w:tc>
      </w:tr>
      <w:tr w:rsidR="00C556A5" w:rsidRPr="004B28D0" w14:paraId="52F8F9A0" w14:textId="77777777" w:rsidTr="005405F2">
        <w:trPr>
          <w:trHeight w:val="388"/>
        </w:trPr>
        <w:tc>
          <w:tcPr>
            <w:tcW w:w="2501" w:type="pct"/>
          </w:tcPr>
          <w:p w14:paraId="3CBD1A32" w14:textId="77777777" w:rsidR="00C556A5" w:rsidRPr="004B28D0" w:rsidRDefault="00C556A5" w:rsidP="00C556A5">
            <w:pPr>
              <w:pStyle w:val="ASFKTitul0"/>
            </w:pPr>
          </w:p>
        </w:tc>
        <w:tc>
          <w:tcPr>
            <w:tcW w:w="294" w:type="pct"/>
            <w:vAlign w:val="center"/>
          </w:tcPr>
          <w:p w14:paraId="3DA2C3DC" w14:textId="77777777" w:rsidR="00C556A5" w:rsidRPr="004B28D0" w:rsidRDefault="00C556A5" w:rsidP="00C556A5">
            <w:pPr>
              <w:pStyle w:val="ASFKTitul0"/>
            </w:pPr>
          </w:p>
        </w:tc>
        <w:tc>
          <w:tcPr>
            <w:tcW w:w="2205" w:type="pct"/>
          </w:tcPr>
          <w:p w14:paraId="2840A4A4" w14:textId="77777777" w:rsidR="00C556A5" w:rsidRPr="004B28D0" w:rsidRDefault="00C556A5" w:rsidP="00C556A5">
            <w:pPr>
              <w:pStyle w:val="ASFKTitul0"/>
            </w:pPr>
          </w:p>
        </w:tc>
      </w:tr>
      <w:tr w:rsidR="00C556A5" w:rsidRPr="004B28D0" w14:paraId="2A9CA442" w14:textId="77777777" w:rsidTr="001729F9">
        <w:trPr>
          <w:trHeight w:val="1238"/>
        </w:trPr>
        <w:tc>
          <w:tcPr>
            <w:tcW w:w="5000" w:type="pct"/>
            <w:gridSpan w:val="3"/>
            <w:shd w:val="clear" w:color="auto" w:fill="auto"/>
            <w:vAlign w:val="center"/>
          </w:tcPr>
          <w:p w14:paraId="348D44FE" w14:textId="61799DED" w:rsidR="00C556A5" w:rsidRPr="004B28D0" w:rsidRDefault="00810355" w:rsidP="00C556A5">
            <w:pPr>
              <w:pStyle w:val="ASFKTitul1"/>
            </w:pPr>
            <w:r>
              <w:fldChar w:fldCharType="begin"/>
            </w:r>
            <w:r>
              <w:instrText xml:space="preserve"> DOCPROPERTY  FullNameSystem  \* MERGEFORMAT </w:instrText>
            </w:r>
            <w:r>
              <w:fldChar w:fldCharType="separate"/>
            </w:r>
            <w:r w:rsidR="00980F1C">
              <w:t>Автоматизированная система Федерального казначейства</w:t>
            </w:r>
            <w:r>
              <w:fldChar w:fldCharType="end"/>
            </w:r>
          </w:p>
        </w:tc>
      </w:tr>
      <w:tr w:rsidR="00C556A5" w:rsidRPr="004B28D0" w14:paraId="46B905AD" w14:textId="77777777" w:rsidTr="005405F2">
        <w:trPr>
          <w:trHeight w:val="1228"/>
        </w:trPr>
        <w:tc>
          <w:tcPr>
            <w:tcW w:w="5000" w:type="pct"/>
            <w:gridSpan w:val="3"/>
            <w:vAlign w:val="center"/>
          </w:tcPr>
          <w:p w14:paraId="5656459A" w14:textId="54D4F306" w:rsidR="00C556A5" w:rsidRPr="004B28D0" w:rsidRDefault="00810355" w:rsidP="00C556A5">
            <w:pPr>
              <w:pStyle w:val="ASFKTitul2"/>
            </w:pPr>
            <w:r>
              <w:fldChar w:fldCharType="begin"/>
            </w:r>
            <w:r>
              <w:instrText xml:space="preserve"> DOCPROPERTY  DocType  \* MERGEFORMAT </w:instrText>
            </w:r>
            <w:r>
              <w:fldChar w:fldCharType="separate"/>
            </w:r>
            <w:r w:rsidR="00980F1C">
              <w:t>Обучающие материалы</w:t>
            </w:r>
            <w:r>
              <w:fldChar w:fldCharType="end"/>
            </w:r>
            <w:r w:rsidR="00C556A5">
              <w:t xml:space="preserve"> «</w:t>
            </w:r>
            <w:r>
              <w:fldChar w:fldCharType="begin"/>
            </w:r>
            <w:r>
              <w:instrText xml:space="preserve"> DOCPROPERTY  DocName  \* MERGEFORMAT </w:instrText>
            </w:r>
            <w:r>
              <w:fldChar w:fldCharType="separate"/>
            </w:r>
            <w:r w:rsidR="00980F1C">
              <w:t>Руководство по работе с «АРМ Офлайн-клиент ФК»</w:t>
            </w:r>
            <w:r>
              <w:fldChar w:fldCharType="end"/>
            </w:r>
          </w:p>
        </w:tc>
      </w:tr>
      <w:tr w:rsidR="00C556A5" w:rsidRPr="004B28D0" w14:paraId="17740BA2" w14:textId="77777777" w:rsidTr="001729F9">
        <w:trPr>
          <w:trHeight w:val="657"/>
        </w:trPr>
        <w:tc>
          <w:tcPr>
            <w:tcW w:w="5000" w:type="pct"/>
            <w:gridSpan w:val="3"/>
            <w:vAlign w:val="center"/>
          </w:tcPr>
          <w:p w14:paraId="431BAACB" w14:textId="77777777" w:rsidR="00C556A5" w:rsidRPr="009C2719" w:rsidRDefault="00C556A5" w:rsidP="00C556A5">
            <w:pPr>
              <w:pStyle w:val="ASFKTitulnamedoc"/>
            </w:pPr>
          </w:p>
        </w:tc>
      </w:tr>
      <w:tr w:rsidR="00C556A5" w:rsidRPr="004B28D0" w14:paraId="434C95BE" w14:textId="77777777" w:rsidTr="001729F9">
        <w:trPr>
          <w:trHeight w:val="647"/>
        </w:trPr>
        <w:tc>
          <w:tcPr>
            <w:tcW w:w="5000" w:type="pct"/>
            <w:gridSpan w:val="3"/>
            <w:vAlign w:val="center"/>
          </w:tcPr>
          <w:p w14:paraId="59EF102E" w14:textId="77777777" w:rsidR="00C556A5" w:rsidRPr="004B28D0" w:rsidRDefault="00C556A5" w:rsidP="00C556A5">
            <w:pPr>
              <w:pStyle w:val="ASFKTitul1"/>
            </w:pPr>
            <w:r w:rsidRPr="004B28D0">
              <w:t>Лист утверждения</w:t>
            </w:r>
          </w:p>
        </w:tc>
      </w:tr>
      <w:tr w:rsidR="00C556A5" w:rsidRPr="004B28D0" w14:paraId="28C94816" w14:textId="77777777" w:rsidTr="001729F9">
        <w:tc>
          <w:tcPr>
            <w:tcW w:w="5000" w:type="pct"/>
            <w:gridSpan w:val="3"/>
            <w:vAlign w:val="center"/>
          </w:tcPr>
          <w:p w14:paraId="6C197C7A" w14:textId="77777777" w:rsidR="00C556A5" w:rsidRPr="004B28D0" w:rsidRDefault="00C556A5" w:rsidP="00C556A5">
            <w:pPr>
              <w:pStyle w:val="ASFKTitul0"/>
            </w:pPr>
          </w:p>
        </w:tc>
      </w:tr>
      <w:tr w:rsidR="00C556A5" w:rsidRPr="004B28D0" w14:paraId="2BA30E1B" w14:textId="77777777" w:rsidTr="001729F9">
        <w:tc>
          <w:tcPr>
            <w:tcW w:w="5000" w:type="pct"/>
            <w:gridSpan w:val="3"/>
            <w:vAlign w:val="center"/>
          </w:tcPr>
          <w:p w14:paraId="4CDF3FE5" w14:textId="1C1A317B" w:rsidR="00C556A5" w:rsidRPr="004B28D0" w:rsidRDefault="00C556A5" w:rsidP="00C556A5">
            <w:pPr>
              <w:pStyle w:val="ASFKTitul0"/>
            </w:pPr>
            <w:r w:rsidRPr="004B28D0">
              <w:t xml:space="preserve">Код документа: </w:t>
            </w:r>
            <w:r w:rsidR="00810355">
              <w:fldChar w:fldCharType="begin"/>
            </w:r>
            <w:r w:rsidR="00810355">
              <w:instrText xml:space="preserve"> DOCPROPERTY  DocCode  \* MERGEFORMAT </w:instrText>
            </w:r>
            <w:r w:rsidR="00810355">
              <w:fldChar w:fldCharType="separate"/>
            </w:r>
            <w:r w:rsidR="00980F1C">
              <w:t>05610536.09.01,09.ОМ.001-15.00 2(6)</w:t>
            </w:r>
            <w:r w:rsidR="00810355">
              <w:fldChar w:fldCharType="end"/>
            </w:r>
            <w:r w:rsidRPr="004B28D0">
              <w:t>-ЛУ</w:t>
            </w:r>
          </w:p>
        </w:tc>
      </w:tr>
      <w:tr w:rsidR="00C556A5" w:rsidRPr="004B28D0" w14:paraId="0874E30D" w14:textId="77777777" w:rsidTr="001729F9">
        <w:tc>
          <w:tcPr>
            <w:tcW w:w="5000" w:type="pct"/>
            <w:gridSpan w:val="3"/>
            <w:vAlign w:val="center"/>
          </w:tcPr>
          <w:p w14:paraId="2960FA73" w14:textId="77777777" w:rsidR="00C556A5" w:rsidRPr="004B28D0" w:rsidRDefault="00C556A5" w:rsidP="00C556A5">
            <w:pPr>
              <w:pStyle w:val="ASFKTitul0"/>
            </w:pPr>
          </w:p>
        </w:tc>
      </w:tr>
      <w:tr w:rsidR="00C556A5" w:rsidRPr="004B28D0" w14:paraId="66B8D299" w14:textId="77777777" w:rsidTr="001729F9">
        <w:tc>
          <w:tcPr>
            <w:tcW w:w="5000" w:type="pct"/>
            <w:gridSpan w:val="3"/>
            <w:vAlign w:val="center"/>
          </w:tcPr>
          <w:p w14:paraId="073711F7" w14:textId="3DC4C2A5" w:rsidR="00C556A5" w:rsidRPr="004B28D0" w:rsidRDefault="00F14FC4" w:rsidP="00C556A5">
            <w:pPr>
              <w:pStyle w:val="ASFKTitul0"/>
            </w:pPr>
            <w:r>
              <w:t>Государственный контракт от 24.01.2023 № ФКУ0018/01/2023/РИС</w:t>
            </w:r>
          </w:p>
        </w:tc>
      </w:tr>
      <w:tr w:rsidR="00C556A5" w:rsidRPr="004B28D0" w14:paraId="64923D40" w14:textId="77777777" w:rsidTr="005405F2">
        <w:trPr>
          <w:trHeight w:val="1364"/>
        </w:trPr>
        <w:tc>
          <w:tcPr>
            <w:tcW w:w="2501" w:type="pct"/>
            <w:vAlign w:val="center"/>
          </w:tcPr>
          <w:p w14:paraId="5B741551" w14:textId="77777777" w:rsidR="00C556A5" w:rsidRPr="004B28D0" w:rsidRDefault="00C556A5" w:rsidP="00C556A5">
            <w:pPr>
              <w:pStyle w:val="ASFKTitul0"/>
            </w:pPr>
          </w:p>
        </w:tc>
        <w:tc>
          <w:tcPr>
            <w:tcW w:w="294" w:type="pct"/>
            <w:vAlign w:val="center"/>
          </w:tcPr>
          <w:p w14:paraId="0F62A72F" w14:textId="77777777" w:rsidR="00C556A5" w:rsidRPr="004B28D0" w:rsidRDefault="00C556A5" w:rsidP="00C556A5">
            <w:pPr>
              <w:pStyle w:val="ASFKTitul0"/>
            </w:pPr>
          </w:p>
        </w:tc>
        <w:tc>
          <w:tcPr>
            <w:tcW w:w="2205" w:type="pct"/>
            <w:vAlign w:val="center"/>
          </w:tcPr>
          <w:p w14:paraId="56B478FC" w14:textId="77777777" w:rsidR="00C556A5" w:rsidRPr="004B28D0" w:rsidRDefault="00C556A5" w:rsidP="00C556A5">
            <w:pPr>
              <w:pStyle w:val="ASFKTitul0"/>
            </w:pPr>
          </w:p>
        </w:tc>
      </w:tr>
      <w:tr w:rsidR="00C556A5" w:rsidRPr="004B28D0" w14:paraId="6D050F44" w14:textId="77777777" w:rsidTr="005405F2">
        <w:trPr>
          <w:trHeight w:val="575"/>
        </w:trPr>
        <w:tc>
          <w:tcPr>
            <w:tcW w:w="2501" w:type="pct"/>
            <w:vAlign w:val="center"/>
          </w:tcPr>
          <w:p w14:paraId="5944BB0E" w14:textId="77777777" w:rsidR="00C556A5" w:rsidRPr="004B28D0" w:rsidRDefault="00C556A5" w:rsidP="00C556A5">
            <w:pPr>
              <w:pStyle w:val="ASFKTitul0"/>
            </w:pPr>
            <w:r w:rsidRPr="004B28D0">
              <w:t>СОГЛАСОВАНО</w:t>
            </w:r>
          </w:p>
        </w:tc>
        <w:tc>
          <w:tcPr>
            <w:tcW w:w="294" w:type="pct"/>
            <w:vAlign w:val="center"/>
          </w:tcPr>
          <w:p w14:paraId="3CC8FD20" w14:textId="77777777" w:rsidR="00C556A5" w:rsidRPr="004B28D0" w:rsidRDefault="00C556A5" w:rsidP="00C556A5">
            <w:pPr>
              <w:pStyle w:val="ASFKTitul0"/>
            </w:pPr>
          </w:p>
        </w:tc>
        <w:tc>
          <w:tcPr>
            <w:tcW w:w="2205" w:type="pct"/>
            <w:vAlign w:val="center"/>
          </w:tcPr>
          <w:p w14:paraId="05A383D4" w14:textId="77777777" w:rsidR="00C556A5" w:rsidRPr="004B28D0" w:rsidRDefault="00C556A5" w:rsidP="00C556A5">
            <w:pPr>
              <w:pStyle w:val="ASFKTitul0"/>
            </w:pPr>
            <w:r w:rsidRPr="004B28D0">
              <w:t>СОГЛАСОВАНО</w:t>
            </w:r>
          </w:p>
        </w:tc>
      </w:tr>
      <w:tr w:rsidR="00F14FC4" w:rsidRPr="004B28D0" w14:paraId="206FC608" w14:textId="77777777" w:rsidTr="005405F2">
        <w:trPr>
          <w:trHeight w:val="285"/>
        </w:trPr>
        <w:tc>
          <w:tcPr>
            <w:tcW w:w="2501" w:type="pct"/>
          </w:tcPr>
          <w:p w14:paraId="5133E99B" w14:textId="77777777" w:rsidR="00F14FC4" w:rsidRDefault="00F14FC4" w:rsidP="00F14FC4">
            <w:pPr>
              <w:pStyle w:val="ASFKTitul0"/>
            </w:pPr>
            <w:r w:rsidRPr="00F41040">
              <w:t>От Федерального казенного</w:t>
            </w:r>
          </w:p>
          <w:p w14:paraId="4F95B2B4" w14:textId="77777777" w:rsidR="00F14FC4" w:rsidRDefault="00F14FC4" w:rsidP="00F14FC4">
            <w:pPr>
              <w:pStyle w:val="ASFKTitul0"/>
            </w:pPr>
            <w:r w:rsidRPr="00F41040">
              <w:t>учреждения «Центр по обеспечению</w:t>
            </w:r>
          </w:p>
          <w:p w14:paraId="656C7F34" w14:textId="3CF58399" w:rsidR="00F14FC4" w:rsidRPr="004B28D0" w:rsidRDefault="00F14FC4" w:rsidP="00F14FC4">
            <w:pPr>
              <w:pStyle w:val="ASFKTitul0"/>
            </w:pPr>
            <w:r w:rsidRPr="00F41040">
              <w:t>деятельности Казначейства России»</w:t>
            </w:r>
          </w:p>
        </w:tc>
        <w:tc>
          <w:tcPr>
            <w:tcW w:w="294" w:type="pct"/>
          </w:tcPr>
          <w:p w14:paraId="0E58E867" w14:textId="77777777" w:rsidR="00F14FC4" w:rsidRPr="004B28D0" w:rsidRDefault="00F14FC4" w:rsidP="00F14FC4">
            <w:pPr>
              <w:pStyle w:val="ASFKTitul0"/>
            </w:pPr>
          </w:p>
        </w:tc>
        <w:tc>
          <w:tcPr>
            <w:tcW w:w="2205" w:type="pct"/>
          </w:tcPr>
          <w:p w14:paraId="03D86A39" w14:textId="6CC6BB08" w:rsidR="00F14FC4" w:rsidRPr="004B28D0" w:rsidRDefault="00F14FC4" w:rsidP="00F14FC4">
            <w:pPr>
              <w:pStyle w:val="ASFKTitul0"/>
            </w:pPr>
            <w:r>
              <w:rPr>
                <w:lang w:eastAsia="en-US"/>
              </w:rPr>
              <w:t>От ООО «ИТАРГО»</w:t>
            </w:r>
          </w:p>
        </w:tc>
      </w:tr>
      <w:tr w:rsidR="00F14FC4" w14:paraId="6E8CCCB2" w14:textId="77777777" w:rsidTr="005405F2">
        <w:trPr>
          <w:trHeight w:val="2335"/>
        </w:trPr>
        <w:tc>
          <w:tcPr>
            <w:tcW w:w="2501" w:type="pct"/>
          </w:tcPr>
          <w:p w14:paraId="316BDB57" w14:textId="77777777" w:rsidR="005405F2" w:rsidRPr="00590176" w:rsidRDefault="005405F2" w:rsidP="005405F2">
            <w:pPr>
              <w:pStyle w:val="GOSTTitul0"/>
            </w:pPr>
          </w:p>
          <w:p w14:paraId="11CA5E97" w14:textId="77777777" w:rsidR="005405F2" w:rsidRPr="00590176" w:rsidRDefault="005405F2" w:rsidP="005405F2">
            <w:pPr>
              <w:pStyle w:val="GOSTTitul0"/>
            </w:pPr>
          </w:p>
          <w:p w14:paraId="1B9B935C" w14:textId="77777777" w:rsidR="005405F2" w:rsidRPr="00590176" w:rsidRDefault="005405F2" w:rsidP="005405F2">
            <w:pPr>
              <w:pStyle w:val="GOSTTitul0"/>
            </w:pPr>
          </w:p>
          <w:p w14:paraId="3A70F55B" w14:textId="77777777" w:rsidR="005405F2" w:rsidRPr="00590176" w:rsidRDefault="005405F2" w:rsidP="005405F2">
            <w:pPr>
              <w:pStyle w:val="GOSTTitul0"/>
            </w:pPr>
            <w:r w:rsidRPr="00590176">
              <w:t>______________ /                               /</w:t>
            </w:r>
          </w:p>
          <w:p w14:paraId="72ECD915" w14:textId="1A818219" w:rsidR="00F14FC4" w:rsidRPr="004B28D0" w:rsidRDefault="005405F2" w:rsidP="005405F2">
            <w:pPr>
              <w:pStyle w:val="ASFKTitul0"/>
            </w:pPr>
            <w:r w:rsidRPr="00590176">
              <w:t>«___» ____________ 20___ г.</w:t>
            </w:r>
          </w:p>
        </w:tc>
        <w:tc>
          <w:tcPr>
            <w:tcW w:w="294" w:type="pct"/>
            <w:vAlign w:val="center"/>
          </w:tcPr>
          <w:p w14:paraId="0350F9A4" w14:textId="77777777" w:rsidR="00F14FC4" w:rsidRPr="004B28D0" w:rsidRDefault="00F14FC4" w:rsidP="00F14FC4">
            <w:pPr>
              <w:pStyle w:val="ASFKTitul0"/>
            </w:pPr>
          </w:p>
        </w:tc>
        <w:tc>
          <w:tcPr>
            <w:tcW w:w="2205" w:type="pct"/>
          </w:tcPr>
          <w:p w14:paraId="39A7635C" w14:textId="77777777" w:rsidR="005405F2" w:rsidRPr="00590176" w:rsidRDefault="005405F2" w:rsidP="005405F2">
            <w:pPr>
              <w:pStyle w:val="GOSTTitul0"/>
            </w:pPr>
          </w:p>
          <w:p w14:paraId="659B95A7" w14:textId="77777777" w:rsidR="005405F2" w:rsidRPr="00590176" w:rsidRDefault="005405F2" w:rsidP="005405F2">
            <w:pPr>
              <w:pStyle w:val="GOSTTitul0"/>
            </w:pPr>
          </w:p>
          <w:p w14:paraId="1CC905EE" w14:textId="77777777" w:rsidR="005405F2" w:rsidRPr="00590176" w:rsidRDefault="005405F2" w:rsidP="005405F2">
            <w:pPr>
              <w:pStyle w:val="GOSTTitul0"/>
            </w:pPr>
          </w:p>
          <w:p w14:paraId="66F54244" w14:textId="77777777" w:rsidR="005405F2" w:rsidRPr="00590176" w:rsidRDefault="005405F2" w:rsidP="005405F2">
            <w:pPr>
              <w:pStyle w:val="GOSTTitul0"/>
            </w:pPr>
            <w:r w:rsidRPr="00590176">
              <w:t>______________ /</w:t>
            </w:r>
            <w:r>
              <w:t>А. И. Кулешов</w:t>
            </w:r>
            <w:r w:rsidRPr="00590176">
              <w:t>/</w:t>
            </w:r>
          </w:p>
          <w:p w14:paraId="6D0EDEF8" w14:textId="69FC1D7E" w:rsidR="00F14FC4" w:rsidRPr="002D3C2B" w:rsidRDefault="005405F2" w:rsidP="005405F2">
            <w:pPr>
              <w:pStyle w:val="ASFKTitul0"/>
            </w:pPr>
            <w:r w:rsidRPr="00590176">
              <w:t>«___» ____________ 20___ г.</w:t>
            </w:r>
            <w:bookmarkStart w:id="0" w:name="_GoBack"/>
            <w:bookmarkEnd w:id="0"/>
          </w:p>
        </w:tc>
      </w:tr>
    </w:tbl>
    <w:p w14:paraId="19240A2C" w14:textId="77777777" w:rsidR="00D120A1" w:rsidRDefault="00D120A1" w:rsidP="001729F9">
      <w:pPr>
        <w:pStyle w:val="ASFKTitul0"/>
        <w:jc w:val="left"/>
        <w:sectPr w:rsidR="00D120A1" w:rsidSect="00D40AC0">
          <w:headerReference w:type="default" r:id="rId8"/>
          <w:footerReference w:type="default" r:id="rId9"/>
          <w:footerReference w:type="first" r:id="rId10"/>
          <w:pgSz w:w="11906" w:h="16838" w:code="9"/>
          <w:pgMar w:top="1134" w:right="567" w:bottom="851" w:left="1701" w:header="567" w:footer="567" w:gutter="0"/>
          <w:cols w:space="708"/>
          <w:docGrid w:linePitch="360"/>
        </w:sectPr>
      </w:pPr>
    </w:p>
    <w:tbl>
      <w:tblPr>
        <w:tblW w:w="4996" w:type="pct"/>
        <w:tblLook w:val="0000" w:firstRow="0" w:lastRow="0" w:firstColumn="0" w:lastColumn="0" w:noHBand="0" w:noVBand="0"/>
      </w:tblPr>
      <w:tblGrid>
        <w:gridCol w:w="5398"/>
        <w:gridCol w:w="3995"/>
        <w:gridCol w:w="237"/>
      </w:tblGrid>
      <w:tr w:rsidR="001729F9" w:rsidRPr="00CB04B0" w14:paraId="0C034921" w14:textId="77777777" w:rsidTr="001729F9">
        <w:trPr>
          <w:trHeight w:val="386"/>
        </w:trPr>
        <w:tc>
          <w:tcPr>
            <w:tcW w:w="4877" w:type="pct"/>
            <w:gridSpan w:val="2"/>
          </w:tcPr>
          <w:p w14:paraId="4FAF39BD" w14:textId="77777777" w:rsidR="001729F9" w:rsidRPr="00CB04B0" w:rsidRDefault="001729F9" w:rsidP="001729F9">
            <w:pPr>
              <w:pStyle w:val="ASFKTitul0"/>
              <w:jc w:val="left"/>
            </w:pPr>
            <w:r w:rsidRPr="00CB04B0">
              <w:lastRenderedPageBreak/>
              <w:t>УТВЕРЖДЕН</w:t>
            </w:r>
          </w:p>
        </w:tc>
        <w:tc>
          <w:tcPr>
            <w:tcW w:w="123" w:type="pct"/>
          </w:tcPr>
          <w:p w14:paraId="1046ED1E" w14:textId="77777777" w:rsidR="001729F9" w:rsidRPr="00CB04B0" w:rsidRDefault="001729F9" w:rsidP="001729F9">
            <w:pPr>
              <w:pStyle w:val="ASFKTitul0"/>
            </w:pPr>
          </w:p>
        </w:tc>
      </w:tr>
      <w:tr w:rsidR="001729F9" w:rsidRPr="00CB04B0" w14:paraId="624F4E77" w14:textId="77777777" w:rsidTr="001729F9">
        <w:trPr>
          <w:trHeight w:val="2712"/>
        </w:trPr>
        <w:tc>
          <w:tcPr>
            <w:tcW w:w="4877" w:type="pct"/>
            <w:gridSpan w:val="2"/>
          </w:tcPr>
          <w:p w14:paraId="7519376C" w14:textId="134A7D14" w:rsidR="001729F9" w:rsidRPr="00CB04B0" w:rsidRDefault="00810355" w:rsidP="001729F9">
            <w:pPr>
              <w:pStyle w:val="ASFKTitul0"/>
              <w:jc w:val="left"/>
            </w:pPr>
            <w:r>
              <w:fldChar w:fldCharType="begin"/>
            </w:r>
            <w:r>
              <w:instrText xml:space="preserve"> DOCPROPERTY  DocCode  \* MERGEFORMAT </w:instrText>
            </w:r>
            <w:r>
              <w:fldChar w:fldCharType="separate"/>
            </w:r>
            <w:r w:rsidR="00980F1C">
              <w:t>05610536.09.01,09.ОМ.001-15.00 2(6)</w:t>
            </w:r>
            <w:r>
              <w:fldChar w:fldCharType="end"/>
            </w:r>
            <w:r w:rsidR="001729F9">
              <w:t>-ЛУ</w:t>
            </w:r>
          </w:p>
        </w:tc>
        <w:tc>
          <w:tcPr>
            <w:tcW w:w="123" w:type="pct"/>
          </w:tcPr>
          <w:p w14:paraId="63703287" w14:textId="77777777" w:rsidR="001729F9" w:rsidRPr="00CB04B0" w:rsidRDefault="001729F9" w:rsidP="001729F9">
            <w:pPr>
              <w:pStyle w:val="ASFKTitul0"/>
            </w:pPr>
          </w:p>
        </w:tc>
      </w:tr>
      <w:tr w:rsidR="001729F9" w:rsidRPr="00CB04B0" w14:paraId="754DCF93" w14:textId="77777777" w:rsidTr="00D120A1">
        <w:trPr>
          <w:trHeight w:val="402"/>
        </w:trPr>
        <w:tc>
          <w:tcPr>
            <w:tcW w:w="5000" w:type="pct"/>
            <w:gridSpan w:val="3"/>
          </w:tcPr>
          <w:p w14:paraId="17821AE0" w14:textId="77777777" w:rsidR="001729F9" w:rsidRPr="00CB04B0" w:rsidRDefault="001729F9" w:rsidP="001729F9">
            <w:pPr>
              <w:pStyle w:val="ASFKTitul0"/>
            </w:pPr>
          </w:p>
        </w:tc>
      </w:tr>
      <w:tr w:rsidR="001729F9" w:rsidRPr="00CB04B0" w14:paraId="25428FF5" w14:textId="77777777" w:rsidTr="00D120A1">
        <w:trPr>
          <w:trHeight w:val="1252"/>
        </w:trPr>
        <w:tc>
          <w:tcPr>
            <w:tcW w:w="5000" w:type="pct"/>
            <w:gridSpan w:val="3"/>
            <w:vAlign w:val="center"/>
          </w:tcPr>
          <w:p w14:paraId="45213031" w14:textId="2C306CA3" w:rsidR="001729F9" w:rsidRPr="00CB04B0" w:rsidRDefault="00810355" w:rsidP="001729F9">
            <w:pPr>
              <w:pStyle w:val="ASFKTitul1"/>
            </w:pPr>
            <w:r>
              <w:fldChar w:fldCharType="begin"/>
            </w:r>
            <w:r>
              <w:instrText xml:space="preserve"> DOCPROPERTY  FullNameSystem  \* MERGEFORMAT </w:instrText>
            </w:r>
            <w:r>
              <w:fldChar w:fldCharType="separate"/>
            </w:r>
            <w:r w:rsidR="00980F1C">
              <w:t>Автоматизированная система Федерального казначейства</w:t>
            </w:r>
            <w:r>
              <w:fldChar w:fldCharType="end"/>
            </w:r>
          </w:p>
        </w:tc>
      </w:tr>
      <w:tr w:rsidR="001729F9" w:rsidRPr="00CB04B0" w14:paraId="6CEDEC71" w14:textId="77777777" w:rsidTr="00D120A1">
        <w:trPr>
          <w:trHeight w:val="1851"/>
        </w:trPr>
        <w:tc>
          <w:tcPr>
            <w:tcW w:w="5000" w:type="pct"/>
            <w:gridSpan w:val="3"/>
            <w:vAlign w:val="center"/>
          </w:tcPr>
          <w:p w14:paraId="059980C6" w14:textId="167A9175" w:rsidR="001729F9" w:rsidRPr="00CB04B0" w:rsidRDefault="00810355" w:rsidP="001729F9">
            <w:pPr>
              <w:pStyle w:val="ASFKTitul2"/>
            </w:pPr>
            <w:r>
              <w:fldChar w:fldCharType="begin"/>
            </w:r>
            <w:r>
              <w:instrText xml:space="preserve"> DOCPROPERTY  DocType  \* MERGEFORMAT </w:instrText>
            </w:r>
            <w:r>
              <w:fldChar w:fldCharType="separate"/>
            </w:r>
            <w:r w:rsidR="00980F1C">
              <w:t>Обучающие материалы</w:t>
            </w:r>
            <w:r>
              <w:fldChar w:fldCharType="end"/>
            </w:r>
            <w:r w:rsidR="001729F9">
              <w:t xml:space="preserve"> «</w:t>
            </w:r>
            <w:r>
              <w:fldChar w:fldCharType="begin"/>
            </w:r>
            <w:r>
              <w:instrText xml:space="preserve"> DOCPROPERTY  DocName  \* MERGEFORMAT </w:instrText>
            </w:r>
            <w:r>
              <w:fldChar w:fldCharType="separate"/>
            </w:r>
            <w:r w:rsidR="00980F1C">
              <w:t>Руководство по работе с «АРМ Офлайн-клиент ФК»</w:t>
            </w:r>
            <w:r>
              <w:fldChar w:fldCharType="end"/>
            </w:r>
          </w:p>
        </w:tc>
      </w:tr>
      <w:tr w:rsidR="001729F9" w:rsidRPr="00CB04B0" w14:paraId="24FCB682" w14:textId="77777777" w:rsidTr="00D120A1">
        <w:tc>
          <w:tcPr>
            <w:tcW w:w="5000" w:type="pct"/>
            <w:gridSpan w:val="3"/>
            <w:vAlign w:val="center"/>
          </w:tcPr>
          <w:p w14:paraId="7E9493F2" w14:textId="77777777" w:rsidR="001729F9" w:rsidRPr="00CB04B0" w:rsidRDefault="001729F9" w:rsidP="001729F9">
            <w:pPr>
              <w:pStyle w:val="ASFKTitulnamedoc"/>
            </w:pPr>
          </w:p>
        </w:tc>
      </w:tr>
      <w:tr w:rsidR="001729F9" w:rsidRPr="00CB04B0" w14:paraId="25BFCCAF" w14:textId="77777777" w:rsidTr="00D120A1">
        <w:tc>
          <w:tcPr>
            <w:tcW w:w="5000" w:type="pct"/>
            <w:gridSpan w:val="3"/>
            <w:vAlign w:val="center"/>
          </w:tcPr>
          <w:p w14:paraId="0DF25BFE" w14:textId="77777777" w:rsidR="001729F9" w:rsidRPr="00CB04B0" w:rsidRDefault="001729F9" w:rsidP="001729F9">
            <w:pPr>
              <w:pStyle w:val="ASFKTitul0"/>
            </w:pPr>
          </w:p>
        </w:tc>
      </w:tr>
      <w:tr w:rsidR="001729F9" w:rsidRPr="00CB04B0" w14:paraId="3101447B" w14:textId="77777777" w:rsidTr="00D120A1">
        <w:trPr>
          <w:trHeight w:val="785"/>
        </w:trPr>
        <w:tc>
          <w:tcPr>
            <w:tcW w:w="5000" w:type="pct"/>
            <w:gridSpan w:val="3"/>
            <w:vAlign w:val="center"/>
          </w:tcPr>
          <w:p w14:paraId="4A1C0BE6" w14:textId="77777777" w:rsidR="001729F9" w:rsidRPr="00CB04B0" w:rsidRDefault="001729F9" w:rsidP="001729F9">
            <w:pPr>
              <w:pStyle w:val="ASFKTitul0"/>
            </w:pPr>
          </w:p>
        </w:tc>
      </w:tr>
      <w:tr w:rsidR="001729F9" w:rsidRPr="00CB04B0" w14:paraId="3ED6788F" w14:textId="77777777" w:rsidTr="00D120A1">
        <w:trPr>
          <w:trHeight w:val="271"/>
        </w:trPr>
        <w:tc>
          <w:tcPr>
            <w:tcW w:w="5000" w:type="pct"/>
            <w:gridSpan w:val="3"/>
            <w:vAlign w:val="center"/>
          </w:tcPr>
          <w:p w14:paraId="18ACF8EE" w14:textId="469B8B60" w:rsidR="001729F9" w:rsidRPr="00CB04B0" w:rsidRDefault="001729F9" w:rsidP="001729F9">
            <w:pPr>
              <w:pStyle w:val="ASFKTitul0"/>
            </w:pPr>
            <w:r w:rsidRPr="00CB04B0">
              <w:t xml:space="preserve">Код документа: </w:t>
            </w:r>
            <w:bookmarkStart w:id="1" w:name="OLE_LINK67"/>
            <w:r>
              <w:fldChar w:fldCharType="begin"/>
            </w:r>
            <w:r>
              <w:instrText xml:space="preserve"> DOCPROPERTY  DocCode  \* MERGEFORMAT </w:instrText>
            </w:r>
            <w:r>
              <w:fldChar w:fldCharType="separate"/>
            </w:r>
            <w:r w:rsidR="00980F1C">
              <w:t>05610536.09.01,09.ОМ.001-15.00 2(6)</w:t>
            </w:r>
            <w:r>
              <w:fldChar w:fldCharType="end"/>
            </w:r>
            <w:bookmarkEnd w:id="1"/>
          </w:p>
        </w:tc>
      </w:tr>
      <w:tr w:rsidR="001729F9" w:rsidRPr="00CB04B0" w14:paraId="42F9D07C" w14:textId="77777777" w:rsidTr="00D120A1">
        <w:tc>
          <w:tcPr>
            <w:tcW w:w="5000" w:type="pct"/>
            <w:gridSpan w:val="3"/>
            <w:vAlign w:val="center"/>
          </w:tcPr>
          <w:p w14:paraId="44DBE555" w14:textId="77777777" w:rsidR="001729F9" w:rsidRPr="00CB04B0" w:rsidRDefault="001729F9" w:rsidP="001729F9">
            <w:pPr>
              <w:pStyle w:val="ASFKTitul0"/>
            </w:pPr>
          </w:p>
        </w:tc>
      </w:tr>
      <w:tr w:rsidR="001729F9" w:rsidRPr="00CB04B0" w14:paraId="54DB998D" w14:textId="77777777" w:rsidTr="00D120A1">
        <w:tc>
          <w:tcPr>
            <w:tcW w:w="5000" w:type="pct"/>
            <w:gridSpan w:val="3"/>
            <w:vAlign w:val="center"/>
          </w:tcPr>
          <w:p w14:paraId="04C00063" w14:textId="5325EE1E" w:rsidR="001729F9" w:rsidRPr="00CB04B0" w:rsidRDefault="001729F9" w:rsidP="00972D33">
            <w:pPr>
              <w:pStyle w:val="ASFKTitul0"/>
            </w:pPr>
            <w:r w:rsidRPr="004B28D0">
              <w:t xml:space="preserve">Листов: </w:t>
            </w:r>
            <w:r w:rsidRPr="004B28D0">
              <w:fldChar w:fldCharType="begin"/>
            </w:r>
            <w:r w:rsidRPr="004B28D0">
              <w:instrText xml:space="preserve"> </w:instrText>
            </w:r>
            <w:r w:rsidRPr="004B28D0">
              <w:rPr>
                <w:lang w:val="en-US"/>
              </w:rPr>
              <w:instrText xml:space="preserve">= </w:instrText>
            </w:r>
            <w:r w:rsidRPr="004B28D0">
              <w:rPr>
                <w:lang w:val="en-US"/>
              </w:rPr>
              <w:fldChar w:fldCharType="begin"/>
            </w:r>
            <w:r w:rsidRPr="004B28D0">
              <w:rPr>
                <w:lang w:val="en-US"/>
              </w:rPr>
              <w:instrText xml:space="preserve"> </w:instrText>
            </w:r>
            <w:r w:rsidRPr="004B28D0">
              <w:rPr>
                <w:rFonts w:ascii="Verdana" w:hAnsi="Verdana"/>
                <w:color w:val="333333"/>
                <w:sz w:val="20"/>
                <w:shd w:val="clear" w:color="auto" w:fill="F9F9F9"/>
              </w:rPr>
              <w:instrText>NUMPAGES \* ARABIC \* MERGEFORMAT</w:instrText>
            </w:r>
            <w:r w:rsidRPr="004B28D0">
              <w:rPr>
                <w:lang w:val="en-US"/>
              </w:rPr>
              <w:instrText xml:space="preserve"> </w:instrText>
            </w:r>
            <w:r w:rsidRPr="004B28D0">
              <w:rPr>
                <w:lang w:val="en-US"/>
              </w:rPr>
              <w:fldChar w:fldCharType="separate"/>
            </w:r>
            <w:r w:rsidR="00980F1C">
              <w:rPr>
                <w:rFonts w:ascii="Verdana" w:hAnsi="Verdana"/>
                <w:noProof/>
                <w:color w:val="333333"/>
                <w:sz w:val="20"/>
                <w:shd w:val="clear" w:color="auto" w:fill="F9F9F9"/>
              </w:rPr>
              <w:instrText>1052</w:instrText>
            </w:r>
            <w:r w:rsidRPr="004B28D0">
              <w:rPr>
                <w:lang w:val="en-US"/>
              </w:rPr>
              <w:fldChar w:fldCharType="end"/>
            </w:r>
            <w:r w:rsidRPr="004B28D0">
              <w:rPr>
                <w:lang w:val="en-US"/>
              </w:rPr>
              <w:instrText xml:space="preserve"> - 1 </w:instrText>
            </w:r>
            <w:r w:rsidRPr="004B28D0">
              <w:fldChar w:fldCharType="separate"/>
            </w:r>
            <w:r w:rsidR="00980F1C">
              <w:rPr>
                <w:noProof/>
              </w:rPr>
              <w:t>1051</w:t>
            </w:r>
            <w:r w:rsidRPr="004B28D0">
              <w:fldChar w:fldCharType="end"/>
            </w:r>
            <w:r w:rsidRPr="00CB04B0">
              <w:fldChar w:fldCharType="begin"/>
            </w:r>
            <w:r w:rsidRPr="00CB04B0">
              <w:fldChar w:fldCharType="end"/>
            </w:r>
          </w:p>
        </w:tc>
      </w:tr>
      <w:tr w:rsidR="001729F9" w:rsidRPr="00CB04B0" w14:paraId="681DD216" w14:textId="77777777" w:rsidTr="00D120A1">
        <w:trPr>
          <w:trHeight w:val="1613"/>
        </w:trPr>
        <w:tc>
          <w:tcPr>
            <w:tcW w:w="5000" w:type="pct"/>
            <w:gridSpan w:val="3"/>
            <w:vAlign w:val="center"/>
          </w:tcPr>
          <w:p w14:paraId="079E89EC" w14:textId="77777777" w:rsidR="001729F9" w:rsidRPr="00CB04B0" w:rsidRDefault="001729F9" w:rsidP="001729F9">
            <w:pPr>
              <w:pStyle w:val="ASFKTitul0"/>
            </w:pPr>
          </w:p>
        </w:tc>
      </w:tr>
      <w:tr w:rsidR="001729F9" w:rsidRPr="00CB04B0" w14:paraId="0F395F82" w14:textId="77777777" w:rsidTr="001729F9">
        <w:tc>
          <w:tcPr>
            <w:tcW w:w="2803" w:type="pct"/>
          </w:tcPr>
          <w:p w14:paraId="5B118E67" w14:textId="77777777" w:rsidR="001729F9" w:rsidRPr="00CB04B0" w:rsidRDefault="001729F9" w:rsidP="001729F9">
            <w:pPr>
              <w:pStyle w:val="ASFKTitul0"/>
            </w:pPr>
          </w:p>
        </w:tc>
        <w:tc>
          <w:tcPr>
            <w:tcW w:w="2197" w:type="pct"/>
            <w:gridSpan w:val="2"/>
          </w:tcPr>
          <w:p w14:paraId="4B90DB49" w14:textId="77777777" w:rsidR="001729F9" w:rsidRPr="00CB04B0" w:rsidRDefault="001729F9" w:rsidP="001729F9">
            <w:pPr>
              <w:pStyle w:val="ASFKTitul0"/>
            </w:pPr>
          </w:p>
        </w:tc>
      </w:tr>
      <w:tr w:rsidR="001729F9" w:rsidRPr="00CB04B0" w14:paraId="75618B05" w14:textId="77777777" w:rsidTr="001729F9">
        <w:tc>
          <w:tcPr>
            <w:tcW w:w="2803" w:type="pct"/>
          </w:tcPr>
          <w:p w14:paraId="2711A57E" w14:textId="77777777" w:rsidR="001729F9" w:rsidRPr="00CB04B0" w:rsidRDefault="001729F9" w:rsidP="001729F9">
            <w:pPr>
              <w:pStyle w:val="ASFKTitul0"/>
            </w:pPr>
          </w:p>
        </w:tc>
        <w:tc>
          <w:tcPr>
            <w:tcW w:w="2197" w:type="pct"/>
            <w:gridSpan w:val="2"/>
          </w:tcPr>
          <w:p w14:paraId="6B068D24" w14:textId="77777777" w:rsidR="001729F9" w:rsidRPr="00CB04B0" w:rsidRDefault="001729F9" w:rsidP="001729F9">
            <w:pPr>
              <w:pStyle w:val="ASFKTitul0"/>
            </w:pPr>
          </w:p>
        </w:tc>
      </w:tr>
      <w:tr w:rsidR="001729F9" w:rsidRPr="00CB04B0" w14:paraId="4708C28C" w14:textId="77777777" w:rsidTr="001729F9">
        <w:tc>
          <w:tcPr>
            <w:tcW w:w="2803" w:type="pct"/>
          </w:tcPr>
          <w:p w14:paraId="3A1F4337" w14:textId="77777777" w:rsidR="001729F9" w:rsidRPr="00CB04B0" w:rsidRDefault="001729F9" w:rsidP="001729F9">
            <w:pPr>
              <w:pStyle w:val="ASFKTitul0"/>
            </w:pPr>
          </w:p>
        </w:tc>
        <w:tc>
          <w:tcPr>
            <w:tcW w:w="2197" w:type="pct"/>
            <w:gridSpan w:val="2"/>
          </w:tcPr>
          <w:p w14:paraId="5C626D52" w14:textId="77777777" w:rsidR="001729F9" w:rsidRPr="00CB04B0" w:rsidRDefault="001729F9" w:rsidP="001729F9">
            <w:pPr>
              <w:pStyle w:val="ASFKTitul0"/>
            </w:pPr>
          </w:p>
        </w:tc>
      </w:tr>
      <w:tr w:rsidR="001729F9" w:rsidRPr="00CB04B0" w14:paraId="15F672C4" w14:textId="77777777" w:rsidTr="001729F9">
        <w:trPr>
          <w:trHeight w:val="106"/>
        </w:trPr>
        <w:tc>
          <w:tcPr>
            <w:tcW w:w="2803" w:type="pct"/>
          </w:tcPr>
          <w:p w14:paraId="361C53F2" w14:textId="77777777" w:rsidR="001729F9" w:rsidRPr="00CB04B0" w:rsidRDefault="001729F9" w:rsidP="001729F9">
            <w:pPr>
              <w:pStyle w:val="ASFKTitul0"/>
            </w:pPr>
          </w:p>
        </w:tc>
        <w:tc>
          <w:tcPr>
            <w:tcW w:w="2197" w:type="pct"/>
            <w:gridSpan w:val="2"/>
          </w:tcPr>
          <w:p w14:paraId="77CD31A5" w14:textId="77777777" w:rsidR="001729F9" w:rsidRPr="00CB04B0" w:rsidRDefault="001729F9" w:rsidP="001729F9">
            <w:pPr>
              <w:pStyle w:val="ASFKTitul0"/>
            </w:pPr>
          </w:p>
        </w:tc>
      </w:tr>
    </w:tbl>
    <w:p w14:paraId="2A9D8B5E" w14:textId="77777777" w:rsidR="00690EE2" w:rsidRDefault="00690EE2"/>
    <w:p w14:paraId="78F85788" w14:textId="77777777" w:rsidR="00F13310" w:rsidRPr="00B73930" w:rsidRDefault="00F13310" w:rsidP="00F13310">
      <w:pPr>
        <w:pStyle w:val="ASFKNormal"/>
        <w:sectPr w:rsidR="00F13310" w:rsidRPr="00B73930" w:rsidSect="00D40AC0">
          <w:pgSz w:w="11906" w:h="16838" w:code="9"/>
          <w:pgMar w:top="1134" w:right="567" w:bottom="851" w:left="1701" w:header="567" w:footer="567" w:gutter="0"/>
          <w:cols w:space="708"/>
          <w:docGrid w:linePitch="360"/>
        </w:sectPr>
      </w:pPr>
    </w:p>
    <w:p w14:paraId="6A42FA0F" w14:textId="77777777" w:rsidR="00F13310" w:rsidRPr="00204E68" w:rsidRDefault="00F13310" w:rsidP="004D2D2D">
      <w:pPr>
        <w:pStyle w:val="ASFKAn"/>
      </w:pPr>
      <w:r w:rsidRPr="00204E68">
        <w:lastRenderedPageBreak/>
        <w:t>Аннотация</w:t>
      </w:r>
    </w:p>
    <w:p w14:paraId="268002D1" w14:textId="77777777" w:rsidR="000629F6" w:rsidRDefault="00370C05" w:rsidP="00F13310">
      <w:pPr>
        <w:pStyle w:val="ASFKNormal"/>
      </w:pPr>
      <w:r w:rsidRPr="00370C05">
        <w:t xml:space="preserve">Документ </w:t>
      </w:r>
      <w:r w:rsidR="000B078E" w:rsidRPr="00E12485">
        <w:t>создан для пр</w:t>
      </w:r>
      <w:r w:rsidR="000B078E" w:rsidRPr="00317DA2">
        <w:t>и</w:t>
      </w:r>
      <w:r w:rsidR="000B078E" w:rsidRPr="00E12485">
        <w:t>кладного пр</w:t>
      </w:r>
      <w:r w:rsidR="000B078E" w:rsidRPr="000B078E">
        <w:t>о</w:t>
      </w:r>
      <w:r w:rsidR="000B078E" w:rsidRPr="00E12485">
        <w:t>граммного обесп</w:t>
      </w:r>
      <w:r w:rsidR="000B078E" w:rsidRPr="00F13310">
        <w:t>е</w:t>
      </w:r>
      <w:r w:rsidR="000B078E" w:rsidRPr="00E12485">
        <w:t xml:space="preserve">чения </w:t>
      </w:r>
      <w:r w:rsidR="000B078E" w:rsidRPr="0072244A">
        <w:t>«Система удаленного финансового документооборота» (</w:t>
      </w:r>
      <w:r w:rsidR="0077436F">
        <w:t>ППО СУФД АСФК</w:t>
      </w:r>
      <w:r w:rsidR="000B078E" w:rsidRPr="0072244A">
        <w:t>)</w:t>
      </w:r>
      <w:r w:rsidR="000B078E">
        <w:t>,</w:t>
      </w:r>
      <w:r w:rsidR="000B078E" w:rsidRPr="0072244A">
        <w:t xml:space="preserve"> </w:t>
      </w:r>
      <w:r w:rsidR="000B078E" w:rsidRPr="00F54709">
        <w:t>обеспечивающе</w:t>
      </w:r>
      <w:r w:rsidR="000B078E">
        <w:t>го</w:t>
      </w:r>
      <w:r w:rsidR="000B078E" w:rsidRPr="00F54709">
        <w:t xml:space="preserve"> реализацию юридически знач</w:t>
      </w:r>
      <w:r w:rsidR="000B078E" w:rsidRPr="00886BAB">
        <w:t>и</w:t>
      </w:r>
      <w:r w:rsidR="000B078E" w:rsidRPr="00F54709">
        <w:t>мого информационного обмена между подсистемами автоматизированной системы Фед</w:t>
      </w:r>
      <w:r w:rsidR="000B078E" w:rsidRPr="00886BAB">
        <w:t>е</w:t>
      </w:r>
      <w:r w:rsidR="000B078E" w:rsidRPr="00F54709">
        <w:t>рального казначейства</w:t>
      </w:r>
      <w:r w:rsidR="00F13310" w:rsidRPr="00E12485">
        <w:t xml:space="preserve">. </w:t>
      </w:r>
    </w:p>
    <w:p w14:paraId="17F8DEF3" w14:textId="269B9C5F" w:rsidR="00DE6459" w:rsidRPr="00EB1CB2" w:rsidRDefault="00593241" w:rsidP="00DE6459">
      <w:pPr>
        <w:pStyle w:val="ASFKNormal"/>
      </w:pPr>
      <w:r>
        <w:t>Документ актуализирован на основании Государственного контракта от 24.01.2023 № ФКУ0018/01/2023/РИС и субподрядного договора от 24.01.2023 № ИТ-01/ФКУ0018/01/2023/РИС.</w:t>
      </w:r>
    </w:p>
    <w:p w14:paraId="418DCDA5" w14:textId="61415225" w:rsidR="00DE6459" w:rsidRDefault="00DE6459" w:rsidP="00DE6459">
      <w:pPr>
        <w:pStyle w:val="ASFKNormal"/>
      </w:pPr>
      <w:r>
        <w:t>Документ соответствует 8 версии ядра и 32.</w:t>
      </w:r>
      <w:r w:rsidR="002E0048">
        <w:t>1</w:t>
      </w:r>
      <w:r w:rsidR="000076D1">
        <w:t>1</w:t>
      </w:r>
      <w:r>
        <w:t>.0 версии программного обеспечения.</w:t>
      </w:r>
    </w:p>
    <w:p w14:paraId="781703B6" w14:textId="77777777" w:rsidR="00DE6459" w:rsidRDefault="00DE6459" w:rsidP="00DE6459">
      <w:pPr>
        <w:pStyle w:val="ASFKNormal"/>
      </w:pPr>
      <w:r>
        <w:t>Документ относится к следующей подсистеме (компонентам, модулям) Автоматизированной системы Федерального казначейства:</w:t>
      </w:r>
    </w:p>
    <w:p w14:paraId="25F655FA" w14:textId="77777777" w:rsidR="00DE6459" w:rsidRDefault="00DE6459" w:rsidP="00DE6459">
      <w:pPr>
        <w:pStyle w:val="ASFKListnum"/>
      </w:pPr>
      <w:r>
        <w:t>01,0</w:t>
      </w:r>
      <w:r w:rsidRPr="00461405">
        <w:t>9</w:t>
      </w:r>
      <w:r>
        <w:t> – модуль «Автоматизированное рабочее место Офлайн-клиент ФК» подсистемы «СУФД».</w:t>
      </w:r>
    </w:p>
    <w:p w14:paraId="764D3135" w14:textId="77777777" w:rsidR="00DE6459" w:rsidRPr="008772A7" w:rsidRDefault="00DE6459" w:rsidP="00DE6459">
      <w:pPr>
        <w:pStyle w:val="ASFKNormalWithout"/>
      </w:pPr>
      <w:r w:rsidRPr="008772A7">
        <w:t>Перечень областей применения документа:</w:t>
      </w:r>
    </w:p>
    <w:p w14:paraId="0A65B2D9" w14:textId="77777777" w:rsidR="00DE6459" w:rsidRPr="00924425" w:rsidRDefault="00DE6459" w:rsidP="00DE6459">
      <w:pPr>
        <w:pStyle w:val="ASFKListnum"/>
        <w:numPr>
          <w:ilvl w:val="0"/>
          <w:numId w:val="182"/>
        </w:numPr>
      </w:pPr>
      <w:r w:rsidRPr="00924425">
        <w:t>2 – Территориальные органы Федерального казначейства.</w:t>
      </w:r>
    </w:p>
    <w:p w14:paraId="7A8AD438" w14:textId="77777777" w:rsidR="00DE6459" w:rsidRPr="00924425" w:rsidRDefault="00DE6459" w:rsidP="00DE6459">
      <w:pPr>
        <w:pStyle w:val="ASFKListnum"/>
      </w:pPr>
      <w:r w:rsidRPr="00924425">
        <w:t>6 – Внешние пользователи.</w:t>
      </w:r>
    </w:p>
    <w:p w14:paraId="3AFC5AAF" w14:textId="77777777" w:rsidR="00F13310" w:rsidRPr="00861D20" w:rsidRDefault="00F25B71" w:rsidP="008F0860">
      <w:pPr>
        <w:pStyle w:val="ASFKSign"/>
      </w:pPr>
      <w:r>
        <w:rPr>
          <w:b w:val="0"/>
          <w:caps w:val="0"/>
          <w:sz w:val="24"/>
        </w:rPr>
        <w:br w:type="page"/>
      </w:r>
      <w:r w:rsidR="00F13310" w:rsidRPr="00861D20">
        <w:lastRenderedPageBreak/>
        <w:t>Содержание</w:t>
      </w:r>
    </w:p>
    <w:p w14:paraId="4D61FAE3" w14:textId="77777777" w:rsidR="00980F1C" w:rsidRDefault="00F2392D">
      <w:pPr>
        <w:pStyle w:val="13"/>
        <w:rPr>
          <w:rFonts w:asciiTheme="minorHAnsi" w:eastAsiaTheme="minorEastAsia" w:hAnsiTheme="minorHAnsi" w:cstheme="minorBidi"/>
          <w:b w:val="0"/>
          <w:bCs w:val="0"/>
          <w:caps w:val="0"/>
          <w:sz w:val="22"/>
          <w:szCs w:val="22"/>
        </w:rPr>
      </w:pPr>
      <w:r w:rsidRPr="005F085E">
        <w:fldChar w:fldCharType="begin"/>
      </w:r>
      <w:r w:rsidR="00F13310" w:rsidRPr="00F13310">
        <w:instrText xml:space="preserve"> TOC \o "1-3" \h \z \u </w:instrText>
      </w:r>
      <w:r w:rsidRPr="005F085E">
        <w:fldChar w:fldCharType="separate"/>
      </w:r>
      <w:hyperlink w:anchor="_Toc126839826" w:history="1">
        <w:r w:rsidR="00980F1C" w:rsidRPr="005E5105">
          <w:rPr>
            <w:rStyle w:val="af0"/>
          </w:rPr>
          <w:t>Перечень таблиц</w:t>
        </w:r>
        <w:r w:rsidR="00980F1C">
          <w:rPr>
            <w:webHidden/>
          </w:rPr>
          <w:tab/>
        </w:r>
        <w:r w:rsidR="00980F1C">
          <w:rPr>
            <w:webHidden/>
          </w:rPr>
          <w:fldChar w:fldCharType="begin"/>
        </w:r>
        <w:r w:rsidR="00980F1C">
          <w:rPr>
            <w:webHidden/>
          </w:rPr>
          <w:instrText xml:space="preserve"> PAGEREF _Toc126839826 \h </w:instrText>
        </w:r>
        <w:r w:rsidR="00980F1C">
          <w:rPr>
            <w:webHidden/>
          </w:rPr>
        </w:r>
        <w:r w:rsidR="00980F1C">
          <w:rPr>
            <w:webHidden/>
          </w:rPr>
          <w:fldChar w:fldCharType="separate"/>
        </w:r>
        <w:r w:rsidR="00980F1C">
          <w:rPr>
            <w:webHidden/>
          </w:rPr>
          <w:t>9</w:t>
        </w:r>
        <w:r w:rsidR="00980F1C">
          <w:rPr>
            <w:webHidden/>
          </w:rPr>
          <w:fldChar w:fldCharType="end"/>
        </w:r>
      </w:hyperlink>
    </w:p>
    <w:p w14:paraId="42E2A657" w14:textId="77777777" w:rsidR="00980F1C" w:rsidRDefault="00810355">
      <w:pPr>
        <w:pStyle w:val="13"/>
        <w:rPr>
          <w:rFonts w:asciiTheme="minorHAnsi" w:eastAsiaTheme="minorEastAsia" w:hAnsiTheme="minorHAnsi" w:cstheme="minorBidi"/>
          <w:b w:val="0"/>
          <w:bCs w:val="0"/>
          <w:caps w:val="0"/>
          <w:sz w:val="22"/>
          <w:szCs w:val="22"/>
        </w:rPr>
      </w:pPr>
      <w:hyperlink w:anchor="_Toc126839827" w:history="1">
        <w:r w:rsidR="00980F1C" w:rsidRPr="005E5105">
          <w:rPr>
            <w:rStyle w:val="af0"/>
          </w:rPr>
          <w:t>Перечень рисунков</w:t>
        </w:r>
        <w:r w:rsidR="00980F1C">
          <w:rPr>
            <w:webHidden/>
          </w:rPr>
          <w:tab/>
        </w:r>
        <w:r w:rsidR="00980F1C">
          <w:rPr>
            <w:webHidden/>
          </w:rPr>
          <w:fldChar w:fldCharType="begin"/>
        </w:r>
        <w:r w:rsidR="00980F1C">
          <w:rPr>
            <w:webHidden/>
          </w:rPr>
          <w:instrText xml:space="preserve"> PAGEREF _Toc126839827 \h </w:instrText>
        </w:r>
        <w:r w:rsidR="00980F1C">
          <w:rPr>
            <w:webHidden/>
          </w:rPr>
        </w:r>
        <w:r w:rsidR="00980F1C">
          <w:rPr>
            <w:webHidden/>
          </w:rPr>
          <w:fldChar w:fldCharType="separate"/>
        </w:r>
        <w:r w:rsidR="00980F1C">
          <w:rPr>
            <w:webHidden/>
          </w:rPr>
          <w:t>26</w:t>
        </w:r>
        <w:r w:rsidR="00980F1C">
          <w:rPr>
            <w:webHidden/>
          </w:rPr>
          <w:fldChar w:fldCharType="end"/>
        </w:r>
      </w:hyperlink>
    </w:p>
    <w:p w14:paraId="0C142336" w14:textId="77777777" w:rsidR="00980F1C" w:rsidRDefault="00810355">
      <w:pPr>
        <w:pStyle w:val="13"/>
        <w:rPr>
          <w:rFonts w:asciiTheme="minorHAnsi" w:eastAsiaTheme="minorEastAsia" w:hAnsiTheme="minorHAnsi" w:cstheme="minorBidi"/>
          <w:b w:val="0"/>
          <w:bCs w:val="0"/>
          <w:caps w:val="0"/>
          <w:sz w:val="22"/>
          <w:szCs w:val="22"/>
        </w:rPr>
      </w:pPr>
      <w:hyperlink w:anchor="_Toc126839828" w:history="1">
        <w:r w:rsidR="00980F1C" w:rsidRPr="005E5105">
          <w:rPr>
            <w:rStyle w:val="af0"/>
          </w:rPr>
          <w:t>Перечень ссылочных документов</w:t>
        </w:r>
        <w:r w:rsidR="00980F1C">
          <w:rPr>
            <w:webHidden/>
          </w:rPr>
          <w:tab/>
        </w:r>
        <w:r w:rsidR="00980F1C">
          <w:rPr>
            <w:webHidden/>
          </w:rPr>
          <w:fldChar w:fldCharType="begin"/>
        </w:r>
        <w:r w:rsidR="00980F1C">
          <w:rPr>
            <w:webHidden/>
          </w:rPr>
          <w:instrText xml:space="preserve"> PAGEREF _Toc126839828 \h </w:instrText>
        </w:r>
        <w:r w:rsidR="00980F1C">
          <w:rPr>
            <w:webHidden/>
          </w:rPr>
        </w:r>
        <w:r w:rsidR="00980F1C">
          <w:rPr>
            <w:webHidden/>
          </w:rPr>
          <w:fldChar w:fldCharType="separate"/>
        </w:r>
        <w:r w:rsidR="00980F1C">
          <w:rPr>
            <w:webHidden/>
          </w:rPr>
          <w:t>48</w:t>
        </w:r>
        <w:r w:rsidR="00980F1C">
          <w:rPr>
            <w:webHidden/>
          </w:rPr>
          <w:fldChar w:fldCharType="end"/>
        </w:r>
      </w:hyperlink>
    </w:p>
    <w:p w14:paraId="7B978CA8" w14:textId="77777777" w:rsidR="00980F1C" w:rsidRDefault="00810355">
      <w:pPr>
        <w:pStyle w:val="13"/>
        <w:rPr>
          <w:rFonts w:asciiTheme="minorHAnsi" w:eastAsiaTheme="minorEastAsia" w:hAnsiTheme="minorHAnsi" w:cstheme="minorBidi"/>
          <w:b w:val="0"/>
          <w:bCs w:val="0"/>
          <w:caps w:val="0"/>
          <w:sz w:val="22"/>
          <w:szCs w:val="22"/>
        </w:rPr>
      </w:pPr>
      <w:hyperlink w:anchor="_Toc126839829" w:history="1">
        <w:r w:rsidR="00980F1C" w:rsidRPr="005E5105">
          <w:rPr>
            <w:rStyle w:val="af0"/>
          </w:rPr>
          <w:t>1.</w:t>
        </w:r>
        <w:r w:rsidR="00980F1C">
          <w:rPr>
            <w:rFonts w:asciiTheme="minorHAnsi" w:eastAsiaTheme="minorEastAsia" w:hAnsiTheme="minorHAnsi" w:cstheme="minorBidi"/>
            <w:b w:val="0"/>
            <w:bCs w:val="0"/>
            <w:caps w:val="0"/>
            <w:sz w:val="22"/>
            <w:szCs w:val="22"/>
          </w:rPr>
          <w:tab/>
        </w:r>
        <w:r w:rsidR="00980F1C" w:rsidRPr="005E5105">
          <w:rPr>
            <w:rStyle w:val="af0"/>
          </w:rPr>
          <w:t>Введение</w:t>
        </w:r>
        <w:r w:rsidR="00980F1C">
          <w:rPr>
            <w:webHidden/>
          </w:rPr>
          <w:tab/>
        </w:r>
        <w:r w:rsidR="00980F1C">
          <w:rPr>
            <w:webHidden/>
          </w:rPr>
          <w:fldChar w:fldCharType="begin"/>
        </w:r>
        <w:r w:rsidR="00980F1C">
          <w:rPr>
            <w:webHidden/>
          </w:rPr>
          <w:instrText xml:space="preserve"> PAGEREF _Toc126839829 \h </w:instrText>
        </w:r>
        <w:r w:rsidR="00980F1C">
          <w:rPr>
            <w:webHidden/>
          </w:rPr>
        </w:r>
        <w:r w:rsidR="00980F1C">
          <w:rPr>
            <w:webHidden/>
          </w:rPr>
          <w:fldChar w:fldCharType="separate"/>
        </w:r>
        <w:r w:rsidR="00980F1C">
          <w:rPr>
            <w:webHidden/>
          </w:rPr>
          <w:t>49</w:t>
        </w:r>
        <w:r w:rsidR="00980F1C">
          <w:rPr>
            <w:webHidden/>
          </w:rPr>
          <w:fldChar w:fldCharType="end"/>
        </w:r>
      </w:hyperlink>
    </w:p>
    <w:p w14:paraId="7FFBF227" w14:textId="77777777" w:rsidR="00980F1C" w:rsidRDefault="00810355">
      <w:pPr>
        <w:pStyle w:val="26"/>
        <w:rPr>
          <w:rFonts w:asciiTheme="minorHAnsi" w:eastAsiaTheme="minorEastAsia" w:hAnsiTheme="minorHAnsi" w:cstheme="minorBidi"/>
          <w:bCs w:val="0"/>
          <w:sz w:val="22"/>
          <w:szCs w:val="22"/>
        </w:rPr>
      </w:pPr>
      <w:hyperlink w:anchor="_Toc126839830" w:history="1">
        <w:r w:rsidR="00980F1C" w:rsidRPr="005E5105">
          <w:rPr>
            <w:rStyle w:val="af0"/>
          </w:rPr>
          <w:t>1.1.</w:t>
        </w:r>
        <w:r w:rsidR="00980F1C">
          <w:rPr>
            <w:rFonts w:asciiTheme="minorHAnsi" w:eastAsiaTheme="minorEastAsia" w:hAnsiTheme="minorHAnsi" w:cstheme="minorBidi"/>
            <w:bCs w:val="0"/>
            <w:sz w:val="22"/>
            <w:szCs w:val="22"/>
          </w:rPr>
          <w:tab/>
        </w:r>
        <w:r w:rsidR="00980F1C" w:rsidRPr="005E5105">
          <w:rPr>
            <w:rStyle w:val="af0"/>
          </w:rPr>
          <w:t>Область применения</w:t>
        </w:r>
        <w:r w:rsidR="00980F1C">
          <w:rPr>
            <w:webHidden/>
          </w:rPr>
          <w:tab/>
        </w:r>
        <w:r w:rsidR="00980F1C">
          <w:rPr>
            <w:webHidden/>
          </w:rPr>
          <w:fldChar w:fldCharType="begin"/>
        </w:r>
        <w:r w:rsidR="00980F1C">
          <w:rPr>
            <w:webHidden/>
          </w:rPr>
          <w:instrText xml:space="preserve"> PAGEREF _Toc126839830 \h </w:instrText>
        </w:r>
        <w:r w:rsidR="00980F1C">
          <w:rPr>
            <w:webHidden/>
          </w:rPr>
        </w:r>
        <w:r w:rsidR="00980F1C">
          <w:rPr>
            <w:webHidden/>
          </w:rPr>
          <w:fldChar w:fldCharType="separate"/>
        </w:r>
        <w:r w:rsidR="00980F1C">
          <w:rPr>
            <w:webHidden/>
          </w:rPr>
          <w:t>49</w:t>
        </w:r>
        <w:r w:rsidR="00980F1C">
          <w:rPr>
            <w:webHidden/>
          </w:rPr>
          <w:fldChar w:fldCharType="end"/>
        </w:r>
      </w:hyperlink>
    </w:p>
    <w:p w14:paraId="7F85BC5F" w14:textId="77777777" w:rsidR="00980F1C" w:rsidRDefault="00810355">
      <w:pPr>
        <w:pStyle w:val="26"/>
        <w:rPr>
          <w:rFonts w:asciiTheme="minorHAnsi" w:eastAsiaTheme="minorEastAsia" w:hAnsiTheme="minorHAnsi" w:cstheme="minorBidi"/>
          <w:bCs w:val="0"/>
          <w:sz w:val="22"/>
          <w:szCs w:val="22"/>
        </w:rPr>
      </w:pPr>
      <w:hyperlink w:anchor="_Toc126839831" w:history="1">
        <w:r w:rsidR="00980F1C" w:rsidRPr="005E5105">
          <w:rPr>
            <w:rStyle w:val="af0"/>
          </w:rPr>
          <w:t>1.2.</w:t>
        </w:r>
        <w:r w:rsidR="00980F1C">
          <w:rPr>
            <w:rFonts w:asciiTheme="minorHAnsi" w:eastAsiaTheme="minorEastAsia" w:hAnsiTheme="minorHAnsi" w:cstheme="minorBidi"/>
            <w:bCs w:val="0"/>
            <w:sz w:val="22"/>
            <w:szCs w:val="22"/>
          </w:rPr>
          <w:tab/>
        </w:r>
        <w:r w:rsidR="00980F1C" w:rsidRPr="005E5105">
          <w:rPr>
            <w:rStyle w:val="af0"/>
          </w:rPr>
          <w:t>Краткое описание возможностей</w:t>
        </w:r>
        <w:r w:rsidR="00980F1C">
          <w:rPr>
            <w:webHidden/>
          </w:rPr>
          <w:tab/>
        </w:r>
        <w:r w:rsidR="00980F1C">
          <w:rPr>
            <w:webHidden/>
          </w:rPr>
          <w:fldChar w:fldCharType="begin"/>
        </w:r>
        <w:r w:rsidR="00980F1C">
          <w:rPr>
            <w:webHidden/>
          </w:rPr>
          <w:instrText xml:space="preserve"> PAGEREF _Toc126839831 \h </w:instrText>
        </w:r>
        <w:r w:rsidR="00980F1C">
          <w:rPr>
            <w:webHidden/>
          </w:rPr>
        </w:r>
        <w:r w:rsidR="00980F1C">
          <w:rPr>
            <w:webHidden/>
          </w:rPr>
          <w:fldChar w:fldCharType="separate"/>
        </w:r>
        <w:r w:rsidR="00980F1C">
          <w:rPr>
            <w:webHidden/>
          </w:rPr>
          <w:t>49</w:t>
        </w:r>
        <w:r w:rsidR="00980F1C">
          <w:rPr>
            <w:webHidden/>
          </w:rPr>
          <w:fldChar w:fldCharType="end"/>
        </w:r>
      </w:hyperlink>
    </w:p>
    <w:p w14:paraId="4898929B" w14:textId="77777777" w:rsidR="00980F1C" w:rsidRDefault="00810355">
      <w:pPr>
        <w:pStyle w:val="26"/>
        <w:rPr>
          <w:rFonts w:asciiTheme="minorHAnsi" w:eastAsiaTheme="minorEastAsia" w:hAnsiTheme="minorHAnsi" w:cstheme="minorBidi"/>
          <w:bCs w:val="0"/>
          <w:sz w:val="22"/>
          <w:szCs w:val="22"/>
        </w:rPr>
      </w:pPr>
      <w:hyperlink w:anchor="_Toc126839832" w:history="1">
        <w:r w:rsidR="00980F1C" w:rsidRPr="005E5105">
          <w:rPr>
            <w:rStyle w:val="af0"/>
          </w:rPr>
          <w:t>1.3.</w:t>
        </w:r>
        <w:r w:rsidR="00980F1C">
          <w:rPr>
            <w:rFonts w:asciiTheme="minorHAnsi" w:eastAsiaTheme="minorEastAsia" w:hAnsiTheme="minorHAnsi" w:cstheme="minorBidi"/>
            <w:bCs w:val="0"/>
            <w:sz w:val="22"/>
            <w:szCs w:val="22"/>
          </w:rPr>
          <w:tab/>
        </w:r>
        <w:r w:rsidR="00980F1C" w:rsidRPr="005E5105">
          <w:rPr>
            <w:rStyle w:val="af0"/>
          </w:rPr>
          <w:t>Уровень подготовки пользователя</w:t>
        </w:r>
        <w:r w:rsidR="00980F1C">
          <w:rPr>
            <w:webHidden/>
          </w:rPr>
          <w:tab/>
        </w:r>
        <w:r w:rsidR="00980F1C">
          <w:rPr>
            <w:webHidden/>
          </w:rPr>
          <w:fldChar w:fldCharType="begin"/>
        </w:r>
        <w:r w:rsidR="00980F1C">
          <w:rPr>
            <w:webHidden/>
          </w:rPr>
          <w:instrText xml:space="preserve"> PAGEREF _Toc126839832 \h </w:instrText>
        </w:r>
        <w:r w:rsidR="00980F1C">
          <w:rPr>
            <w:webHidden/>
          </w:rPr>
        </w:r>
        <w:r w:rsidR="00980F1C">
          <w:rPr>
            <w:webHidden/>
          </w:rPr>
          <w:fldChar w:fldCharType="separate"/>
        </w:r>
        <w:r w:rsidR="00980F1C">
          <w:rPr>
            <w:webHidden/>
          </w:rPr>
          <w:t>49</w:t>
        </w:r>
        <w:r w:rsidR="00980F1C">
          <w:rPr>
            <w:webHidden/>
          </w:rPr>
          <w:fldChar w:fldCharType="end"/>
        </w:r>
      </w:hyperlink>
    </w:p>
    <w:p w14:paraId="203D1529" w14:textId="77777777" w:rsidR="00980F1C" w:rsidRDefault="00810355">
      <w:pPr>
        <w:pStyle w:val="26"/>
        <w:rPr>
          <w:rFonts w:asciiTheme="minorHAnsi" w:eastAsiaTheme="minorEastAsia" w:hAnsiTheme="minorHAnsi" w:cstheme="minorBidi"/>
          <w:bCs w:val="0"/>
          <w:sz w:val="22"/>
          <w:szCs w:val="22"/>
        </w:rPr>
      </w:pPr>
      <w:hyperlink w:anchor="_Toc126839833" w:history="1">
        <w:r w:rsidR="00980F1C" w:rsidRPr="005E5105">
          <w:rPr>
            <w:rStyle w:val="af0"/>
          </w:rPr>
          <w:t>1.4.</w:t>
        </w:r>
        <w:r w:rsidR="00980F1C">
          <w:rPr>
            <w:rFonts w:asciiTheme="minorHAnsi" w:eastAsiaTheme="minorEastAsia" w:hAnsiTheme="minorHAnsi" w:cstheme="minorBidi"/>
            <w:bCs w:val="0"/>
            <w:sz w:val="22"/>
            <w:szCs w:val="22"/>
          </w:rPr>
          <w:tab/>
        </w:r>
        <w:r w:rsidR="00980F1C" w:rsidRPr="005E5105">
          <w:rPr>
            <w:rStyle w:val="af0"/>
          </w:rPr>
          <w:t>Список принятых терминов и сокращений</w:t>
        </w:r>
        <w:r w:rsidR="00980F1C">
          <w:rPr>
            <w:webHidden/>
          </w:rPr>
          <w:tab/>
        </w:r>
        <w:r w:rsidR="00980F1C">
          <w:rPr>
            <w:webHidden/>
          </w:rPr>
          <w:fldChar w:fldCharType="begin"/>
        </w:r>
        <w:r w:rsidR="00980F1C">
          <w:rPr>
            <w:webHidden/>
          </w:rPr>
          <w:instrText xml:space="preserve"> PAGEREF _Toc126839833 \h </w:instrText>
        </w:r>
        <w:r w:rsidR="00980F1C">
          <w:rPr>
            <w:webHidden/>
          </w:rPr>
        </w:r>
        <w:r w:rsidR="00980F1C">
          <w:rPr>
            <w:webHidden/>
          </w:rPr>
          <w:fldChar w:fldCharType="separate"/>
        </w:r>
        <w:r w:rsidR="00980F1C">
          <w:rPr>
            <w:webHidden/>
          </w:rPr>
          <w:t>49</w:t>
        </w:r>
        <w:r w:rsidR="00980F1C">
          <w:rPr>
            <w:webHidden/>
          </w:rPr>
          <w:fldChar w:fldCharType="end"/>
        </w:r>
      </w:hyperlink>
    </w:p>
    <w:p w14:paraId="626178FE" w14:textId="77777777" w:rsidR="00980F1C" w:rsidRDefault="00810355">
      <w:pPr>
        <w:pStyle w:val="13"/>
        <w:rPr>
          <w:rFonts w:asciiTheme="minorHAnsi" w:eastAsiaTheme="minorEastAsia" w:hAnsiTheme="minorHAnsi" w:cstheme="minorBidi"/>
          <w:b w:val="0"/>
          <w:bCs w:val="0"/>
          <w:caps w:val="0"/>
          <w:sz w:val="22"/>
          <w:szCs w:val="22"/>
        </w:rPr>
      </w:pPr>
      <w:hyperlink w:anchor="_Toc126839834" w:history="1">
        <w:r w:rsidR="00980F1C" w:rsidRPr="005E5105">
          <w:rPr>
            <w:rStyle w:val="af0"/>
          </w:rPr>
          <w:t>2.</w:t>
        </w:r>
        <w:r w:rsidR="00980F1C">
          <w:rPr>
            <w:rFonts w:asciiTheme="minorHAnsi" w:eastAsiaTheme="minorEastAsia" w:hAnsiTheme="minorHAnsi" w:cstheme="minorBidi"/>
            <w:b w:val="0"/>
            <w:bCs w:val="0"/>
            <w:caps w:val="0"/>
            <w:sz w:val="22"/>
            <w:szCs w:val="22"/>
          </w:rPr>
          <w:tab/>
        </w:r>
        <w:r w:rsidR="00980F1C" w:rsidRPr="005E5105">
          <w:rPr>
            <w:rStyle w:val="af0"/>
          </w:rPr>
          <w:t>Назначение и условия применения</w:t>
        </w:r>
        <w:r w:rsidR="00980F1C">
          <w:rPr>
            <w:webHidden/>
          </w:rPr>
          <w:tab/>
        </w:r>
        <w:r w:rsidR="00980F1C">
          <w:rPr>
            <w:webHidden/>
          </w:rPr>
          <w:fldChar w:fldCharType="begin"/>
        </w:r>
        <w:r w:rsidR="00980F1C">
          <w:rPr>
            <w:webHidden/>
          </w:rPr>
          <w:instrText xml:space="preserve"> PAGEREF _Toc126839834 \h </w:instrText>
        </w:r>
        <w:r w:rsidR="00980F1C">
          <w:rPr>
            <w:webHidden/>
          </w:rPr>
        </w:r>
        <w:r w:rsidR="00980F1C">
          <w:rPr>
            <w:webHidden/>
          </w:rPr>
          <w:fldChar w:fldCharType="separate"/>
        </w:r>
        <w:r w:rsidR="00980F1C">
          <w:rPr>
            <w:webHidden/>
          </w:rPr>
          <w:t>66</w:t>
        </w:r>
        <w:r w:rsidR="00980F1C">
          <w:rPr>
            <w:webHidden/>
          </w:rPr>
          <w:fldChar w:fldCharType="end"/>
        </w:r>
      </w:hyperlink>
    </w:p>
    <w:p w14:paraId="506BA3D4" w14:textId="77777777" w:rsidR="00980F1C" w:rsidRDefault="00810355">
      <w:pPr>
        <w:pStyle w:val="26"/>
        <w:rPr>
          <w:rFonts w:asciiTheme="minorHAnsi" w:eastAsiaTheme="minorEastAsia" w:hAnsiTheme="minorHAnsi" w:cstheme="minorBidi"/>
          <w:bCs w:val="0"/>
          <w:sz w:val="22"/>
          <w:szCs w:val="22"/>
        </w:rPr>
      </w:pPr>
      <w:hyperlink w:anchor="_Toc126839835" w:history="1">
        <w:r w:rsidR="00980F1C" w:rsidRPr="005E5105">
          <w:rPr>
            <w:rStyle w:val="af0"/>
          </w:rPr>
          <w:t>2.1.</w:t>
        </w:r>
        <w:r w:rsidR="00980F1C">
          <w:rPr>
            <w:rFonts w:asciiTheme="minorHAnsi" w:eastAsiaTheme="minorEastAsia" w:hAnsiTheme="minorHAnsi" w:cstheme="minorBidi"/>
            <w:bCs w:val="0"/>
            <w:sz w:val="22"/>
            <w:szCs w:val="22"/>
          </w:rPr>
          <w:tab/>
        </w:r>
        <w:r w:rsidR="00980F1C" w:rsidRPr="005E5105">
          <w:rPr>
            <w:rStyle w:val="af0"/>
          </w:rPr>
          <w:t>Виды деятельности, функции</w:t>
        </w:r>
        <w:r w:rsidR="00980F1C">
          <w:rPr>
            <w:webHidden/>
          </w:rPr>
          <w:tab/>
        </w:r>
        <w:r w:rsidR="00980F1C">
          <w:rPr>
            <w:webHidden/>
          </w:rPr>
          <w:fldChar w:fldCharType="begin"/>
        </w:r>
        <w:r w:rsidR="00980F1C">
          <w:rPr>
            <w:webHidden/>
          </w:rPr>
          <w:instrText xml:space="preserve"> PAGEREF _Toc126839835 \h </w:instrText>
        </w:r>
        <w:r w:rsidR="00980F1C">
          <w:rPr>
            <w:webHidden/>
          </w:rPr>
        </w:r>
        <w:r w:rsidR="00980F1C">
          <w:rPr>
            <w:webHidden/>
          </w:rPr>
          <w:fldChar w:fldCharType="separate"/>
        </w:r>
        <w:r w:rsidR="00980F1C">
          <w:rPr>
            <w:webHidden/>
          </w:rPr>
          <w:t>66</w:t>
        </w:r>
        <w:r w:rsidR="00980F1C">
          <w:rPr>
            <w:webHidden/>
          </w:rPr>
          <w:fldChar w:fldCharType="end"/>
        </w:r>
      </w:hyperlink>
    </w:p>
    <w:p w14:paraId="4C78EA03" w14:textId="77777777" w:rsidR="00980F1C" w:rsidRDefault="00810355">
      <w:pPr>
        <w:pStyle w:val="26"/>
        <w:rPr>
          <w:rFonts w:asciiTheme="minorHAnsi" w:eastAsiaTheme="minorEastAsia" w:hAnsiTheme="minorHAnsi" w:cstheme="minorBidi"/>
          <w:bCs w:val="0"/>
          <w:sz w:val="22"/>
          <w:szCs w:val="22"/>
        </w:rPr>
      </w:pPr>
      <w:hyperlink w:anchor="_Toc126839836" w:history="1">
        <w:r w:rsidR="00980F1C" w:rsidRPr="005E5105">
          <w:rPr>
            <w:rStyle w:val="af0"/>
          </w:rPr>
          <w:t>2.2.</w:t>
        </w:r>
        <w:r w:rsidR="00980F1C">
          <w:rPr>
            <w:rFonts w:asciiTheme="minorHAnsi" w:eastAsiaTheme="minorEastAsia" w:hAnsiTheme="minorHAnsi" w:cstheme="minorBidi"/>
            <w:bCs w:val="0"/>
            <w:sz w:val="22"/>
            <w:szCs w:val="22"/>
          </w:rPr>
          <w:tab/>
        </w:r>
        <w:r w:rsidR="00980F1C" w:rsidRPr="005E5105">
          <w:rPr>
            <w:rStyle w:val="af0"/>
          </w:rPr>
          <w:t>Программные и аппаратные требования к системе</w:t>
        </w:r>
        <w:r w:rsidR="00980F1C">
          <w:rPr>
            <w:webHidden/>
          </w:rPr>
          <w:tab/>
        </w:r>
        <w:r w:rsidR="00980F1C">
          <w:rPr>
            <w:webHidden/>
          </w:rPr>
          <w:fldChar w:fldCharType="begin"/>
        </w:r>
        <w:r w:rsidR="00980F1C">
          <w:rPr>
            <w:webHidden/>
          </w:rPr>
          <w:instrText xml:space="preserve"> PAGEREF _Toc126839836 \h </w:instrText>
        </w:r>
        <w:r w:rsidR="00980F1C">
          <w:rPr>
            <w:webHidden/>
          </w:rPr>
        </w:r>
        <w:r w:rsidR="00980F1C">
          <w:rPr>
            <w:webHidden/>
          </w:rPr>
          <w:fldChar w:fldCharType="separate"/>
        </w:r>
        <w:r w:rsidR="00980F1C">
          <w:rPr>
            <w:webHidden/>
          </w:rPr>
          <w:t>66</w:t>
        </w:r>
        <w:r w:rsidR="00980F1C">
          <w:rPr>
            <w:webHidden/>
          </w:rPr>
          <w:fldChar w:fldCharType="end"/>
        </w:r>
      </w:hyperlink>
    </w:p>
    <w:p w14:paraId="55B64171" w14:textId="77777777" w:rsidR="00980F1C" w:rsidRDefault="00810355">
      <w:pPr>
        <w:pStyle w:val="13"/>
        <w:rPr>
          <w:rFonts w:asciiTheme="minorHAnsi" w:eastAsiaTheme="minorEastAsia" w:hAnsiTheme="minorHAnsi" w:cstheme="minorBidi"/>
          <w:b w:val="0"/>
          <w:bCs w:val="0"/>
          <w:caps w:val="0"/>
          <w:sz w:val="22"/>
          <w:szCs w:val="22"/>
        </w:rPr>
      </w:pPr>
      <w:hyperlink w:anchor="_Toc126839837" w:history="1">
        <w:r w:rsidR="00980F1C" w:rsidRPr="005E5105">
          <w:rPr>
            <w:rStyle w:val="af0"/>
          </w:rPr>
          <w:t>3.</w:t>
        </w:r>
        <w:r w:rsidR="00980F1C">
          <w:rPr>
            <w:rFonts w:asciiTheme="minorHAnsi" w:eastAsiaTheme="minorEastAsia" w:hAnsiTheme="minorHAnsi" w:cstheme="minorBidi"/>
            <w:b w:val="0"/>
            <w:bCs w:val="0"/>
            <w:caps w:val="0"/>
            <w:sz w:val="22"/>
            <w:szCs w:val="22"/>
          </w:rPr>
          <w:tab/>
        </w:r>
        <w:r w:rsidR="00980F1C" w:rsidRPr="005E5105">
          <w:rPr>
            <w:rStyle w:val="af0"/>
          </w:rPr>
          <w:t>Подготовка к работе</w:t>
        </w:r>
        <w:r w:rsidR="00980F1C">
          <w:rPr>
            <w:webHidden/>
          </w:rPr>
          <w:tab/>
        </w:r>
        <w:r w:rsidR="00980F1C">
          <w:rPr>
            <w:webHidden/>
          </w:rPr>
          <w:fldChar w:fldCharType="begin"/>
        </w:r>
        <w:r w:rsidR="00980F1C">
          <w:rPr>
            <w:webHidden/>
          </w:rPr>
          <w:instrText xml:space="preserve"> PAGEREF _Toc126839837 \h </w:instrText>
        </w:r>
        <w:r w:rsidR="00980F1C">
          <w:rPr>
            <w:webHidden/>
          </w:rPr>
        </w:r>
        <w:r w:rsidR="00980F1C">
          <w:rPr>
            <w:webHidden/>
          </w:rPr>
          <w:fldChar w:fldCharType="separate"/>
        </w:r>
        <w:r w:rsidR="00980F1C">
          <w:rPr>
            <w:webHidden/>
          </w:rPr>
          <w:t>67</w:t>
        </w:r>
        <w:r w:rsidR="00980F1C">
          <w:rPr>
            <w:webHidden/>
          </w:rPr>
          <w:fldChar w:fldCharType="end"/>
        </w:r>
      </w:hyperlink>
    </w:p>
    <w:p w14:paraId="4BF96969" w14:textId="77777777" w:rsidR="00980F1C" w:rsidRDefault="00810355">
      <w:pPr>
        <w:pStyle w:val="26"/>
        <w:rPr>
          <w:rFonts w:asciiTheme="minorHAnsi" w:eastAsiaTheme="minorEastAsia" w:hAnsiTheme="minorHAnsi" w:cstheme="minorBidi"/>
          <w:bCs w:val="0"/>
          <w:sz w:val="22"/>
          <w:szCs w:val="22"/>
        </w:rPr>
      </w:pPr>
      <w:hyperlink w:anchor="_Toc126839838" w:history="1">
        <w:r w:rsidR="00980F1C" w:rsidRPr="005E5105">
          <w:rPr>
            <w:rStyle w:val="af0"/>
          </w:rPr>
          <w:t>3.1.</w:t>
        </w:r>
        <w:r w:rsidR="00980F1C">
          <w:rPr>
            <w:rFonts w:asciiTheme="minorHAnsi" w:eastAsiaTheme="minorEastAsia" w:hAnsiTheme="minorHAnsi" w:cstheme="minorBidi"/>
            <w:bCs w:val="0"/>
            <w:sz w:val="22"/>
            <w:szCs w:val="22"/>
          </w:rPr>
          <w:tab/>
        </w:r>
        <w:r w:rsidR="00980F1C" w:rsidRPr="005E5105">
          <w:rPr>
            <w:rStyle w:val="af0"/>
          </w:rPr>
          <w:t>Установка АРМ «Офлайн – клиент ФК» из полного дистрибутива</w:t>
        </w:r>
        <w:r w:rsidR="00980F1C">
          <w:rPr>
            <w:webHidden/>
          </w:rPr>
          <w:tab/>
        </w:r>
        <w:r w:rsidR="00980F1C">
          <w:rPr>
            <w:webHidden/>
          </w:rPr>
          <w:fldChar w:fldCharType="begin"/>
        </w:r>
        <w:r w:rsidR="00980F1C">
          <w:rPr>
            <w:webHidden/>
          </w:rPr>
          <w:instrText xml:space="preserve"> PAGEREF _Toc126839838 \h </w:instrText>
        </w:r>
        <w:r w:rsidR="00980F1C">
          <w:rPr>
            <w:webHidden/>
          </w:rPr>
        </w:r>
        <w:r w:rsidR="00980F1C">
          <w:rPr>
            <w:webHidden/>
          </w:rPr>
          <w:fldChar w:fldCharType="separate"/>
        </w:r>
        <w:r w:rsidR="00980F1C">
          <w:rPr>
            <w:webHidden/>
          </w:rPr>
          <w:t>67</w:t>
        </w:r>
        <w:r w:rsidR="00980F1C">
          <w:rPr>
            <w:webHidden/>
          </w:rPr>
          <w:fldChar w:fldCharType="end"/>
        </w:r>
      </w:hyperlink>
    </w:p>
    <w:p w14:paraId="3A4DC76C" w14:textId="77777777" w:rsidR="00980F1C" w:rsidRDefault="00810355">
      <w:pPr>
        <w:pStyle w:val="26"/>
        <w:rPr>
          <w:rFonts w:asciiTheme="minorHAnsi" w:eastAsiaTheme="minorEastAsia" w:hAnsiTheme="minorHAnsi" w:cstheme="minorBidi"/>
          <w:bCs w:val="0"/>
          <w:sz w:val="22"/>
          <w:szCs w:val="22"/>
        </w:rPr>
      </w:pPr>
      <w:hyperlink w:anchor="_Toc126839839" w:history="1">
        <w:r w:rsidR="00980F1C" w:rsidRPr="005E5105">
          <w:rPr>
            <w:rStyle w:val="af0"/>
          </w:rPr>
          <w:t>3.2.</w:t>
        </w:r>
        <w:r w:rsidR="00980F1C">
          <w:rPr>
            <w:rFonts w:asciiTheme="minorHAnsi" w:eastAsiaTheme="minorEastAsia" w:hAnsiTheme="minorHAnsi" w:cstheme="minorBidi"/>
            <w:bCs w:val="0"/>
            <w:sz w:val="22"/>
            <w:szCs w:val="22"/>
          </w:rPr>
          <w:tab/>
        </w:r>
        <w:r w:rsidR="00980F1C" w:rsidRPr="005E5105">
          <w:rPr>
            <w:rStyle w:val="af0"/>
          </w:rPr>
          <w:t>Установка обновления АРМ «Офлайн – клиент ФК» из дистрибутива с обновлением</w:t>
        </w:r>
        <w:r w:rsidR="00980F1C">
          <w:rPr>
            <w:webHidden/>
          </w:rPr>
          <w:tab/>
        </w:r>
        <w:r w:rsidR="00980F1C">
          <w:rPr>
            <w:webHidden/>
          </w:rPr>
          <w:fldChar w:fldCharType="begin"/>
        </w:r>
        <w:r w:rsidR="00980F1C">
          <w:rPr>
            <w:webHidden/>
          </w:rPr>
          <w:instrText xml:space="preserve"> PAGEREF _Toc126839839 \h </w:instrText>
        </w:r>
        <w:r w:rsidR="00980F1C">
          <w:rPr>
            <w:webHidden/>
          </w:rPr>
        </w:r>
        <w:r w:rsidR="00980F1C">
          <w:rPr>
            <w:webHidden/>
          </w:rPr>
          <w:fldChar w:fldCharType="separate"/>
        </w:r>
        <w:r w:rsidR="00980F1C">
          <w:rPr>
            <w:webHidden/>
          </w:rPr>
          <w:t>68</w:t>
        </w:r>
        <w:r w:rsidR="00980F1C">
          <w:rPr>
            <w:webHidden/>
          </w:rPr>
          <w:fldChar w:fldCharType="end"/>
        </w:r>
      </w:hyperlink>
    </w:p>
    <w:p w14:paraId="54E851C0" w14:textId="77777777" w:rsidR="00980F1C" w:rsidRDefault="00810355">
      <w:pPr>
        <w:pStyle w:val="26"/>
        <w:rPr>
          <w:rFonts w:asciiTheme="minorHAnsi" w:eastAsiaTheme="minorEastAsia" w:hAnsiTheme="minorHAnsi" w:cstheme="minorBidi"/>
          <w:bCs w:val="0"/>
          <w:sz w:val="22"/>
          <w:szCs w:val="22"/>
        </w:rPr>
      </w:pPr>
      <w:hyperlink w:anchor="_Toc126839840" w:history="1">
        <w:r w:rsidR="00980F1C" w:rsidRPr="005E5105">
          <w:rPr>
            <w:rStyle w:val="af0"/>
          </w:rPr>
          <w:t>3.3.</w:t>
        </w:r>
        <w:r w:rsidR="00980F1C">
          <w:rPr>
            <w:rFonts w:asciiTheme="minorHAnsi" w:eastAsiaTheme="minorEastAsia" w:hAnsiTheme="minorHAnsi" w:cstheme="minorBidi"/>
            <w:bCs w:val="0"/>
            <w:sz w:val="22"/>
            <w:szCs w:val="22"/>
          </w:rPr>
          <w:tab/>
        </w:r>
        <w:r w:rsidR="00980F1C" w:rsidRPr="005E5105">
          <w:rPr>
            <w:rStyle w:val="af0"/>
          </w:rPr>
          <w:t>Режимы обмена документами между АРМ «Офлайн – клиент ФК» и ТОФК</w:t>
        </w:r>
        <w:r w:rsidR="00980F1C">
          <w:rPr>
            <w:webHidden/>
          </w:rPr>
          <w:tab/>
        </w:r>
        <w:r w:rsidR="00980F1C">
          <w:rPr>
            <w:webHidden/>
          </w:rPr>
          <w:fldChar w:fldCharType="begin"/>
        </w:r>
        <w:r w:rsidR="00980F1C">
          <w:rPr>
            <w:webHidden/>
          </w:rPr>
          <w:instrText xml:space="preserve"> PAGEREF _Toc126839840 \h </w:instrText>
        </w:r>
        <w:r w:rsidR="00980F1C">
          <w:rPr>
            <w:webHidden/>
          </w:rPr>
        </w:r>
        <w:r w:rsidR="00980F1C">
          <w:rPr>
            <w:webHidden/>
          </w:rPr>
          <w:fldChar w:fldCharType="separate"/>
        </w:r>
        <w:r w:rsidR="00980F1C">
          <w:rPr>
            <w:webHidden/>
          </w:rPr>
          <w:t>69</w:t>
        </w:r>
        <w:r w:rsidR="00980F1C">
          <w:rPr>
            <w:webHidden/>
          </w:rPr>
          <w:fldChar w:fldCharType="end"/>
        </w:r>
      </w:hyperlink>
    </w:p>
    <w:p w14:paraId="6F951295" w14:textId="77777777" w:rsidR="00980F1C" w:rsidRDefault="00810355">
      <w:pPr>
        <w:pStyle w:val="35"/>
        <w:rPr>
          <w:rFonts w:asciiTheme="minorHAnsi" w:eastAsiaTheme="minorEastAsia" w:hAnsiTheme="minorHAnsi" w:cstheme="minorBidi"/>
          <w:bCs w:val="0"/>
          <w:iCs w:val="0"/>
          <w:sz w:val="22"/>
          <w:szCs w:val="22"/>
        </w:rPr>
      </w:pPr>
      <w:hyperlink w:anchor="_Toc126839841" w:history="1">
        <w:r w:rsidR="00980F1C" w:rsidRPr="005E5105">
          <w:rPr>
            <w:rStyle w:val="af0"/>
          </w:rPr>
          <w:t>3.3.1.</w:t>
        </w:r>
        <w:r w:rsidR="00980F1C">
          <w:rPr>
            <w:rFonts w:asciiTheme="minorHAnsi" w:eastAsiaTheme="minorEastAsia" w:hAnsiTheme="minorHAnsi" w:cstheme="minorBidi"/>
            <w:bCs w:val="0"/>
            <w:iCs w:val="0"/>
            <w:sz w:val="22"/>
            <w:szCs w:val="22"/>
          </w:rPr>
          <w:tab/>
        </w:r>
        <w:r w:rsidR="00980F1C" w:rsidRPr="005E5105">
          <w:rPr>
            <w:rStyle w:val="af0"/>
          </w:rPr>
          <w:t>Отправка документов из АРМ Офлайн в ТОФК через локальный каталог</w:t>
        </w:r>
        <w:r w:rsidR="00980F1C">
          <w:rPr>
            <w:webHidden/>
          </w:rPr>
          <w:tab/>
        </w:r>
        <w:r w:rsidR="00980F1C">
          <w:rPr>
            <w:webHidden/>
          </w:rPr>
          <w:fldChar w:fldCharType="begin"/>
        </w:r>
        <w:r w:rsidR="00980F1C">
          <w:rPr>
            <w:webHidden/>
          </w:rPr>
          <w:instrText xml:space="preserve"> PAGEREF _Toc126839841 \h </w:instrText>
        </w:r>
        <w:r w:rsidR="00980F1C">
          <w:rPr>
            <w:webHidden/>
          </w:rPr>
        </w:r>
        <w:r w:rsidR="00980F1C">
          <w:rPr>
            <w:webHidden/>
          </w:rPr>
          <w:fldChar w:fldCharType="separate"/>
        </w:r>
        <w:r w:rsidR="00980F1C">
          <w:rPr>
            <w:webHidden/>
          </w:rPr>
          <w:t>70</w:t>
        </w:r>
        <w:r w:rsidR="00980F1C">
          <w:rPr>
            <w:webHidden/>
          </w:rPr>
          <w:fldChar w:fldCharType="end"/>
        </w:r>
      </w:hyperlink>
    </w:p>
    <w:p w14:paraId="44F6C42E" w14:textId="77777777" w:rsidR="00980F1C" w:rsidRDefault="00810355">
      <w:pPr>
        <w:pStyle w:val="35"/>
        <w:rPr>
          <w:rFonts w:asciiTheme="minorHAnsi" w:eastAsiaTheme="minorEastAsia" w:hAnsiTheme="minorHAnsi" w:cstheme="minorBidi"/>
          <w:bCs w:val="0"/>
          <w:iCs w:val="0"/>
          <w:sz w:val="22"/>
          <w:szCs w:val="22"/>
        </w:rPr>
      </w:pPr>
      <w:hyperlink w:anchor="_Toc126839842" w:history="1">
        <w:r w:rsidR="00980F1C" w:rsidRPr="005E5105">
          <w:rPr>
            <w:rStyle w:val="af0"/>
          </w:rPr>
          <w:t>3.3.2.</w:t>
        </w:r>
        <w:r w:rsidR="00980F1C">
          <w:rPr>
            <w:rFonts w:asciiTheme="minorHAnsi" w:eastAsiaTheme="minorEastAsia" w:hAnsiTheme="minorHAnsi" w:cstheme="minorBidi"/>
            <w:bCs w:val="0"/>
            <w:iCs w:val="0"/>
            <w:sz w:val="22"/>
            <w:szCs w:val="22"/>
          </w:rPr>
          <w:tab/>
        </w:r>
        <w:r w:rsidR="00980F1C" w:rsidRPr="005E5105">
          <w:rPr>
            <w:rStyle w:val="af0"/>
          </w:rPr>
          <w:t>Отправка документов из АРМ Офлайн в ТОФК через интернет</w:t>
        </w:r>
        <w:r w:rsidR="00980F1C">
          <w:rPr>
            <w:webHidden/>
          </w:rPr>
          <w:tab/>
        </w:r>
        <w:r w:rsidR="00980F1C">
          <w:rPr>
            <w:webHidden/>
          </w:rPr>
          <w:fldChar w:fldCharType="begin"/>
        </w:r>
        <w:r w:rsidR="00980F1C">
          <w:rPr>
            <w:webHidden/>
          </w:rPr>
          <w:instrText xml:space="preserve"> PAGEREF _Toc126839842 \h </w:instrText>
        </w:r>
        <w:r w:rsidR="00980F1C">
          <w:rPr>
            <w:webHidden/>
          </w:rPr>
        </w:r>
        <w:r w:rsidR="00980F1C">
          <w:rPr>
            <w:webHidden/>
          </w:rPr>
          <w:fldChar w:fldCharType="separate"/>
        </w:r>
        <w:r w:rsidR="00980F1C">
          <w:rPr>
            <w:webHidden/>
          </w:rPr>
          <w:t>70</w:t>
        </w:r>
        <w:r w:rsidR="00980F1C">
          <w:rPr>
            <w:webHidden/>
          </w:rPr>
          <w:fldChar w:fldCharType="end"/>
        </w:r>
      </w:hyperlink>
    </w:p>
    <w:p w14:paraId="49D101D6" w14:textId="77777777" w:rsidR="00980F1C" w:rsidRDefault="00810355">
      <w:pPr>
        <w:pStyle w:val="35"/>
        <w:rPr>
          <w:rFonts w:asciiTheme="minorHAnsi" w:eastAsiaTheme="minorEastAsia" w:hAnsiTheme="minorHAnsi" w:cstheme="minorBidi"/>
          <w:bCs w:val="0"/>
          <w:iCs w:val="0"/>
          <w:sz w:val="22"/>
          <w:szCs w:val="22"/>
        </w:rPr>
      </w:pPr>
      <w:hyperlink w:anchor="_Toc126839843" w:history="1">
        <w:r w:rsidR="00980F1C" w:rsidRPr="005E5105">
          <w:rPr>
            <w:rStyle w:val="af0"/>
          </w:rPr>
          <w:t>3.3.3.</w:t>
        </w:r>
        <w:r w:rsidR="00980F1C">
          <w:rPr>
            <w:rFonts w:asciiTheme="minorHAnsi" w:eastAsiaTheme="minorEastAsia" w:hAnsiTheme="minorHAnsi" w:cstheme="minorBidi"/>
            <w:bCs w:val="0"/>
            <w:iCs w:val="0"/>
            <w:sz w:val="22"/>
            <w:szCs w:val="22"/>
          </w:rPr>
          <w:tab/>
        </w:r>
        <w:r w:rsidR="00980F1C" w:rsidRPr="005E5105">
          <w:rPr>
            <w:rStyle w:val="af0"/>
          </w:rPr>
          <w:t>Загрузка документов из ТОФК в АРМ Офлайн через локальный каталог</w:t>
        </w:r>
        <w:r w:rsidR="00980F1C">
          <w:rPr>
            <w:webHidden/>
          </w:rPr>
          <w:tab/>
        </w:r>
        <w:r w:rsidR="00980F1C">
          <w:rPr>
            <w:webHidden/>
          </w:rPr>
          <w:fldChar w:fldCharType="begin"/>
        </w:r>
        <w:r w:rsidR="00980F1C">
          <w:rPr>
            <w:webHidden/>
          </w:rPr>
          <w:instrText xml:space="preserve"> PAGEREF _Toc126839843 \h </w:instrText>
        </w:r>
        <w:r w:rsidR="00980F1C">
          <w:rPr>
            <w:webHidden/>
          </w:rPr>
        </w:r>
        <w:r w:rsidR="00980F1C">
          <w:rPr>
            <w:webHidden/>
          </w:rPr>
          <w:fldChar w:fldCharType="separate"/>
        </w:r>
        <w:r w:rsidR="00980F1C">
          <w:rPr>
            <w:webHidden/>
          </w:rPr>
          <w:t>71</w:t>
        </w:r>
        <w:r w:rsidR="00980F1C">
          <w:rPr>
            <w:webHidden/>
          </w:rPr>
          <w:fldChar w:fldCharType="end"/>
        </w:r>
      </w:hyperlink>
    </w:p>
    <w:p w14:paraId="72404282" w14:textId="77777777" w:rsidR="00980F1C" w:rsidRDefault="00810355">
      <w:pPr>
        <w:pStyle w:val="35"/>
        <w:rPr>
          <w:rFonts w:asciiTheme="minorHAnsi" w:eastAsiaTheme="minorEastAsia" w:hAnsiTheme="minorHAnsi" w:cstheme="minorBidi"/>
          <w:bCs w:val="0"/>
          <w:iCs w:val="0"/>
          <w:sz w:val="22"/>
          <w:szCs w:val="22"/>
        </w:rPr>
      </w:pPr>
      <w:hyperlink w:anchor="_Toc126839844" w:history="1">
        <w:r w:rsidR="00980F1C" w:rsidRPr="005E5105">
          <w:rPr>
            <w:rStyle w:val="af0"/>
          </w:rPr>
          <w:t>3.3.4.</w:t>
        </w:r>
        <w:r w:rsidR="00980F1C">
          <w:rPr>
            <w:rFonts w:asciiTheme="minorHAnsi" w:eastAsiaTheme="minorEastAsia" w:hAnsiTheme="minorHAnsi" w:cstheme="minorBidi"/>
            <w:bCs w:val="0"/>
            <w:iCs w:val="0"/>
            <w:sz w:val="22"/>
            <w:szCs w:val="22"/>
          </w:rPr>
          <w:tab/>
        </w:r>
        <w:r w:rsidR="00980F1C" w:rsidRPr="005E5105">
          <w:rPr>
            <w:rStyle w:val="af0"/>
          </w:rPr>
          <w:t>Загрузка документов из ТОФК в АРМ Офлайн через интернет</w:t>
        </w:r>
        <w:r w:rsidR="00980F1C">
          <w:rPr>
            <w:webHidden/>
          </w:rPr>
          <w:tab/>
        </w:r>
        <w:r w:rsidR="00980F1C">
          <w:rPr>
            <w:webHidden/>
          </w:rPr>
          <w:fldChar w:fldCharType="begin"/>
        </w:r>
        <w:r w:rsidR="00980F1C">
          <w:rPr>
            <w:webHidden/>
          </w:rPr>
          <w:instrText xml:space="preserve"> PAGEREF _Toc126839844 \h </w:instrText>
        </w:r>
        <w:r w:rsidR="00980F1C">
          <w:rPr>
            <w:webHidden/>
          </w:rPr>
        </w:r>
        <w:r w:rsidR="00980F1C">
          <w:rPr>
            <w:webHidden/>
          </w:rPr>
          <w:fldChar w:fldCharType="separate"/>
        </w:r>
        <w:r w:rsidR="00980F1C">
          <w:rPr>
            <w:webHidden/>
          </w:rPr>
          <w:t>71</w:t>
        </w:r>
        <w:r w:rsidR="00980F1C">
          <w:rPr>
            <w:webHidden/>
          </w:rPr>
          <w:fldChar w:fldCharType="end"/>
        </w:r>
      </w:hyperlink>
    </w:p>
    <w:p w14:paraId="26447847" w14:textId="77777777" w:rsidR="00980F1C" w:rsidRDefault="00810355">
      <w:pPr>
        <w:pStyle w:val="26"/>
        <w:rPr>
          <w:rFonts w:asciiTheme="minorHAnsi" w:eastAsiaTheme="minorEastAsia" w:hAnsiTheme="minorHAnsi" w:cstheme="minorBidi"/>
          <w:bCs w:val="0"/>
          <w:sz w:val="22"/>
          <w:szCs w:val="22"/>
        </w:rPr>
      </w:pPr>
      <w:hyperlink w:anchor="_Toc126839845" w:history="1">
        <w:r w:rsidR="00980F1C" w:rsidRPr="005E5105">
          <w:rPr>
            <w:rStyle w:val="af0"/>
          </w:rPr>
          <w:t>3.4.</w:t>
        </w:r>
        <w:r w:rsidR="00980F1C">
          <w:rPr>
            <w:rFonts w:asciiTheme="minorHAnsi" w:eastAsiaTheme="minorEastAsia" w:hAnsiTheme="minorHAnsi" w:cstheme="minorBidi"/>
            <w:bCs w:val="0"/>
            <w:sz w:val="22"/>
            <w:szCs w:val="22"/>
          </w:rPr>
          <w:tab/>
        </w:r>
        <w:r w:rsidR="00980F1C" w:rsidRPr="005E5105">
          <w:rPr>
            <w:rStyle w:val="af0"/>
          </w:rPr>
          <w:t>Возможность изменения режима обмена документами между АРМ «Офлайн – клиент ФК» и ТОФК</w:t>
        </w:r>
        <w:r w:rsidR="00980F1C">
          <w:rPr>
            <w:webHidden/>
          </w:rPr>
          <w:tab/>
        </w:r>
        <w:r w:rsidR="00980F1C">
          <w:rPr>
            <w:webHidden/>
          </w:rPr>
          <w:fldChar w:fldCharType="begin"/>
        </w:r>
        <w:r w:rsidR="00980F1C">
          <w:rPr>
            <w:webHidden/>
          </w:rPr>
          <w:instrText xml:space="preserve"> PAGEREF _Toc126839845 \h </w:instrText>
        </w:r>
        <w:r w:rsidR="00980F1C">
          <w:rPr>
            <w:webHidden/>
          </w:rPr>
        </w:r>
        <w:r w:rsidR="00980F1C">
          <w:rPr>
            <w:webHidden/>
          </w:rPr>
          <w:fldChar w:fldCharType="separate"/>
        </w:r>
        <w:r w:rsidR="00980F1C">
          <w:rPr>
            <w:webHidden/>
          </w:rPr>
          <w:t>72</w:t>
        </w:r>
        <w:r w:rsidR="00980F1C">
          <w:rPr>
            <w:webHidden/>
          </w:rPr>
          <w:fldChar w:fldCharType="end"/>
        </w:r>
      </w:hyperlink>
    </w:p>
    <w:p w14:paraId="2BC709CB" w14:textId="77777777" w:rsidR="00980F1C" w:rsidRDefault="00810355">
      <w:pPr>
        <w:pStyle w:val="26"/>
        <w:rPr>
          <w:rFonts w:asciiTheme="minorHAnsi" w:eastAsiaTheme="minorEastAsia" w:hAnsiTheme="minorHAnsi" w:cstheme="minorBidi"/>
          <w:bCs w:val="0"/>
          <w:sz w:val="22"/>
          <w:szCs w:val="22"/>
        </w:rPr>
      </w:pPr>
      <w:hyperlink w:anchor="_Toc126839846" w:history="1">
        <w:r w:rsidR="00980F1C" w:rsidRPr="005E5105">
          <w:rPr>
            <w:rStyle w:val="af0"/>
          </w:rPr>
          <w:t>3.5.</w:t>
        </w:r>
        <w:r w:rsidR="00980F1C">
          <w:rPr>
            <w:rFonts w:asciiTheme="minorHAnsi" w:eastAsiaTheme="minorEastAsia" w:hAnsiTheme="minorHAnsi" w:cstheme="minorBidi"/>
            <w:bCs w:val="0"/>
            <w:sz w:val="22"/>
            <w:szCs w:val="22"/>
          </w:rPr>
          <w:tab/>
        </w:r>
        <w:r w:rsidR="00980F1C" w:rsidRPr="005E5105">
          <w:rPr>
            <w:rStyle w:val="af0"/>
          </w:rPr>
          <w:t>Изменение полномочий клиента, работающего в АРМ «Офлайн – клиент ФК»</w:t>
        </w:r>
        <w:r w:rsidR="00980F1C">
          <w:rPr>
            <w:webHidden/>
          </w:rPr>
          <w:tab/>
        </w:r>
        <w:r w:rsidR="00980F1C">
          <w:rPr>
            <w:webHidden/>
          </w:rPr>
          <w:fldChar w:fldCharType="begin"/>
        </w:r>
        <w:r w:rsidR="00980F1C">
          <w:rPr>
            <w:webHidden/>
          </w:rPr>
          <w:instrText xml:space="preserve"> PAGEREF _Toc126839846 \h </w:instrText>
        </w:r>
        <w:r w:rsidR="00980F1C">
          <w:rPr>
            <w:webHidden/>
          </w:rPr>
        </w:r>
        <w:r w:rsidR="00980F1C">
          <w:rPr>
            <w:webHidden/>
          </w:rPr>
          <w:fldChar w:fldCharType="separate"/>
        </w:r>
        <w:r w:rsidR="00980F1C">
          <w:rPr>
            <w:webHidden/>
          </w:rPr>
          <w:t>73</w:t>
        </w:r>
        <w:r w:rsidR="00980F1C">
          <w:rPr>
            <w:webHidden/>
          </w:rPr>
          <w:fldChar w:fldCharType="end"/>
        </w:r>
      </w:hyperlink>
    </w:p>
    <w:p w14:paraId="0DCF8DF6" w14:textId="77777777" w:rsidR="00980F1C" w:rsidRDefault="00810355">
      <w:pPr>
        <w:pStyle w:val="35"/>
        <w:rPr>
          <w:rFonts w:asciiTheme="minorHAnsi" w:eastAsiaTheme="minorEastAsia" w:hAnsiTheme="minorHAnsi" w:cstheme="minorBidi"/>
          <w:bCs w:val="0"/>
          <w:iCs w:val="0"/>
          <w:sz w:val="22"/>
          <w:szCs w:val="22"/>
        </w:rPr>
      </w:pPr>
      <w:hyperlink w:anchor="_Toc126839847" w:history="1">
        <w:r w:rsidR="00980F1C" w:rsidRPr="005E5105">
          <w:rPr>
            <w:rStyle w:val="af0"/>
          </w:rPr>
          <w:t>3.5.1.</w:t>
        </w:r>
        <w:r w:rsidR="00980F1C">
          <w:rPr>
            <w:rFonts w:asciiTheme="minorHAnsi" w:eastAsiaTheme="minorEastAsia" w:hAnsiTheme="minorHAnsi" w:cstheme="minorBidi"/>
            <w:bCs w:val="0"/>
            <w:iCs w:val="0"/>
            <w:sz w:val="22"/>
            <w:szCs w:val="22"/>
          </w:rPr>
          <w:tab/>
        </w:r>
        <w:r w:rsidR="00980F1C" w:rsidRPr="005E5105">
          <w:rPr>
            <w:rStyle w:val="af0"/>
          </w:rPr>
          <w:t>Передача справочников и конфигурационных параметров вместе с обновлениями</w:t>
        </w:r>
        <w:r w:rsidR="00980F1C">
          <w:rPr>
            <w:webHidden/>
          </w:rPr>
          <w:tab/>
        </w:r>
        <w:r w:rsidR="00980F1C">
          <w:rPr>
            <w:webHidden/>
          </w:rPr>
          <w:fldChar w:fldCharType="begin"/>
        </w:r>
        <w:r w:rsidR="00980F1C">
          <w:rPr>
            <w:webHidden/>
          </w:rPr>
          <w:instrText xml:space="preserve"> PAGEREF _Toc126839847 \h </w:instrText>
        </w:r>
        <w:r w:rsidR="00980F1C">
          <w:rPr>
            <w:webHidden/>
          </w:rPr>
        </w:r>
        <w:r w:rsidR="00980F1C">
          <w:rPr>
            <w:webHidden/>
          </w:rPr>
          <w:fldChar w:fldCharType="separate"/>
        </w:r>
        <w:r w:rsidR="00980F1C">
          <w:rPr>
            <w:webHidden/>
          </w:rPr>
          <w:t>73</w:t>
        </w:r>
        <w:r w:rsidR="00980F1C">
          <w:rPr>
            <w:webHidden/>
          </w:rPr>
          <w:fldChar w:fldCharType="end"/>
        </w:r>
      </w:hyperlink>
    </w:p>
    <w:p w14:paraId="6E85C858" w14:textId="77777777" w:rsidR="00980F1C" w:rsidRDefault="00810355">
      <w:pPr>
        <w:pStyle w:val="35"/>
        <w:rPr>
          <w:rFonts w:asciiTheme="minorHAnsi" w:eastAsiaTheme="minorEastAsia" w:hAnsiTheme="minorHAnsi" w:cstheme="minorBidi"/>
          <w:bCs w:val="0"/>
          <w:iCs w:val="0"/>
          <w:sz w:val="22"/>
          <w:szCs w:val="22"/>
        </w:rPr>
      </w:pPr>
      <w:hyperlink w:anchor="_Toc126839848" w:history="1">
        <w:r w:rsidR="00980F1C" w:rsidRPr="005E5105">
          <w:rPr>
            <w:rStyle w:val="af0"/>
          </w:rPr>
          <w:t>3.5.2.</w:t>
        </w:r>
        <w:r w:rsidR="00980F1C">
          <w:rPr>
            <w:rFonts w:asciiTheme="minorHAnsi" w:eastAsiaTheme="minorEastAsia" w:hAnsiTheme="minorHAnsi" w:cstheme="minorBidi"/>
            <w:bCs w:val="0"/>
            <w:iCs w:val="0"/>
            <w:sz w:val="22"/>
            <w:szCs w:val="22"/>
          </w:rPr>
          <w:tab/>
        </w:r>
        <w:r w:rsidR="00980F1C" w:rsidRPr="005E5105">
          <w:rPr>
            <w:rStyle w:val="af0"/>
          </w:rPr>
          <w:t>Передача справочников и конфигурационных параметров отдельно без обновлений</w:t>
        </w:r>
        <w:r w:rsidR="00980F1C">
          <w:rPr>
            <w:webHidden/>
          </w:rPr>
          <w:tab/>
        </w:r>
        <w:r w:rsidR="00980F1C">
          <w:rPr>
            <w:webHidden/>
          </w:rPr>
          <w:fldChar w:fldCharType="begin"/>
        </w:r>
        <w:r w:rsidR="00980F1C">
          <w:rPr>
            <w:webHidden/>
          </w:rPr>
          <w:instrText xml:space="preserve"> PAGEREF _Toc126839848 \h </w:instrText>
        </w:r>
        <w:r w:rsidR="00980F1C">
          <w:rPr>
            <w:webHidden/>
          </w:rPr>
        </w:r>
        <w:r w:rsidR="00980F1C">
          <w:rPr>
            <w:webHidden/>
          </w:rPr>
          <w:fldChar w:fldCharType="separate"/>
        </w:r>
        <w:r w:rsidR="00980F1C">
          <w:rPr>
            <w:webHidden/>
          </w:rPr>
          <w:t>74</w:t>
        </w:r>
        <w:r w:rsidR="00980F1C">
          <w:rPr>
            <w:webHidden/>
          </w:rPr>
          <w:fldChar w:fldCharType="end"/>
        </w:r>
      </w:hyperlink>
    </w:p>
    <w:p w14:paraId="1D63B7BB" w14:textId="77777777" w:rsidR="00980F1C" w:rsidRDefault="00810355">
      <w:pPr>
        <w:pStyle w:val="26"/>
        <w:rPr>
          <w:rFonts w:asciiTheme="minorHAnsi" w:eastAsiaTheme="minorEastAsia" w:hAnsiTheme="minorHAnsi" w:cstheme="minorBidi"/>
          <w:bCs w:val="0"/>
          <w:sz w:val="22"/>
          <w:szCs w:val="22"/>
        </w:rPr>
      </w:pPr>
      <w:hyperlink w:anchor="_Toc126839849" w:history="1">
        <w:r w:rsidR="00980F1C" w:rsidRPr="005E5105">
          <w:rPr>
            <w:rStyle w:val="af0"/>
          </w:rPr>
          <w:t>3.6.</w:t>
        </w:r>
        <w:r w:rsidR="00980F1C">
          <w:rPr>
            <w:rFonts w:asciiTheme="minorHAnsi" w:eastAsiaTheme="minorEastAsia" w:hAnsiTheme="minorHAnsi" w:cstheme="minorBidi"/>
            <w:bCs w:val="0"/>
            <w:sz w:val="22"/>
            <w:szCs w:val="22"/>
          </w:rPr>
          <w:tab/>
        </w:r>
        <w:r w:rsidR="00980F1C" w:rsidRPr="005E5105">
          <w:rPr>
            <w:rStyle w:val="af0"/>
          </w:rPr>
          <w:t>Запуск системы</w:t>
        </w:r>
        <w:r w:rsidR="00980F1C">
          <w:rPr>
            <w:webHidden/>
          </w:rPr>
          <w:tab/>
        </w:r>
        <w:r w:rsidR="00980F1C">
          <w:rPr>
            <w:webHidden/>
          </w:rPr>
          <w:fldChar w:fldCharType="begin"/>
        </w:r>
        <w:r w:rsidR="00980F1C">
          <w:rPr>
            <w:webHidden/>
          </w:rPr>
          <w:instrText xml:space="preserve"> PAGEREF _Toc126839849 \h </w:instrText>
        </w:r>
        <w:r w:rsidR="00980F1C">
          <w:rPr>
            <w:webHidden/>
          </w:rPr>
        </w:r>
        <w:r w:rsidR="00980F1C">
          <w:rPr>
            <w:webHidden/>
          </w:rPr>
          <w:fldChar w:fldCharType="separate"/>
        </w:r>
        <w:r w:rsidR="00980F1C">
          <w:rPr>
            <w:webHidden/>
          </w:rPr>
          <w:t>74</w:t>
        </w:r>
        <w:r w:rsidR="00980F1C">
          <w:rPr>
            <w:webHidden/>
          </w:rPr>
          <w:fldChar w:fldCharType="end"/>
        </w:r>
      </w:hyperlink>
    </w:p>
    <w:p w14:paraId="158C39CF" w14:textId="77777777" w:rsidR="00980F1C" w:rsidRDefault="00810355">
      <w:pPr>
        <w:pStyle w:val="26"/>
        <w:rPr>
          <w:rFonts w:asciiTheme="minorHAnsi" w:eastAsiaTheme="minorEastAsia" w:hAnsiTheme="minorHAnsi" w:cstheme="minorBidi"/>
          <w:bCs w:val="0"/>
          <w:sz w:val="22"/>
          <w:szCs w:val="22"/>
        </w:rPr>
      </w:pPr>
      <w:hyperlink w:anchor="_Toc126839850" w:history="1">
        <w:r w:rsidR="00980F1C" w:rsidRPr="005E5105">
          <w:rPr>
            <w:rStyle w:val="af0"/>
          </w:rPr>
          <w:t>3.7.</w:t>
        </w:r>
        <w:r w:rsidR="00980F1C">
          <w:rPr>
            <w:rFonts w:asciiTheme="minorHAnsi" w:eastAsiaTheme="minorEastAsia" w:hAnsiTheme="minorHAnsi" w:cstheme="minorBidi"/>
            <w:bCs w:val="0"/>
            <w:sz w:val="22"/>
            <w:szCs w:val="22"/>
          </w:rPr>
          <w:tab/>
        </w:r>
        <w:r w:rsidR="00980F1C" w:rsidRPr="005E5105">
          <w:rPr>
            <w:rStyle w:val="af0"/>
          </w:rPr>
          <w:t>Генерация запроса на получение сертификата</w:t>
        </w:r>
        <w:r w:rsidR="00980F1C">
          <w:rPr>
            <w:webHidden/>
          </w:rPr>
          <w:tab/>
        </w:r>
        <w:r w:rsidR="00980F1C">
          <w:rPr>
            <w:webHidden/>
          </w:rPr>
          <w:fldChar w:fldCharType="begin"/>
        </w:r>
        <w:r w:rsidR="00980F1C">
          <w:rPr>
            <w:webHidden/>
          </w:rPr>
          <w:instrText xml:space="preserve"> PAGEREF _Toc126839850 \h </w:instrText>
        </w:r>
        <w:r w:rsidR="00980F1C">
          <w:rPr>
            <w:webHidden/>
          </w:rPr>
        </w:r>
        <w:r w:rsidR="00980F1C">
          <w:rPr>
            <w:webHidden/>
          </w:rPr>
          <w:fldChar w:fldCharType="separate"/>
        </w:r>
        <w:r w:rsidR="00980F1C">
          <w:rPr>
            <w:webHidden/>
          </w:rPr>
          <w:t>77</w:t>
        </w:r>
        <w:r w:rsidR="00980F1C">
          <w:rPr>
            <w:webHidden/>
          </w:rPr>
          <w:fldChar w:fldCharType="end"/>
        </w:r>
      </w:hyperlink>
    </w:p>
    <w:p w14:paraId="3F926881" w14:textId="77777777" w:rsidR="00980F1C" w:rsidRDefault="00810355">
      <w:pPr>
        <w:pStyle w:val="26"/>
        <w:rPr>
          <w:rFonts w:asciiTheme="minorHAnsi" w:eastAsiaTheme="minorEastAsia" w:hAnsiTheme="minorHAnsi" w:cstheme="minorBidi"/>
          <w:bCs w:val="0"/>
          <w:sz w:val="22"/>
          <w:szCs w:val="22"/>
        </w:rPr>
      </w:pPr>
      <w:hyperlink w:anchor="_Toc126839851" w:history="1">
        <w:r w:rsidR="00980F1C" w:rsidRPr="005E5105">
          <w:rPr>
            <w:rStyle w:val="af0"/>
          </w:rPr>
          <w:t>3.8.</w:t>
        </w:r>
        <w:r w:rsidR="00980F1C">
          <w:rPr>
            <w:rFonts w:asciiTheme="minorHAnsi" w:eastAsiaTheme="minorEastAsia" w:hAnsiTheme="minorHAnsi" w:cstheme="minorBidi"/>
            <w:bCs w:val="0"/>
            <w:sz w:val="22"/>
            <w:szCs w:val="22"/>
          </w:rPr>
          <w:tab/>
        </w:r>
        <w:r w:rsidR="00980F1C" w:rsidRPr="005E5105">
          <w:rPr>
            <w:rStyle w:val="af0"/>
          </w:rPr>
          <w:t>Регистрация сертификата пользователя в АРМ «Офлайн – клиент ФК»</w:t>
        </w:r>
        <w:r w:rsidR="00980F1C">
          <w:rPr>
            <w:webHidden/>
          </w:rPr>
          <w:tab/>
        </w:r>
        <w:r w:rsidR="00980F1C">
          <w:rPr>
            <w:webHidden/>
          </w:rPr>
          <w:fldChar w:fldCharType="begin"/>
        </w:r>
        <w:r w:rsidR="00980F1C">
          <w:rPr>
            <w:webHidden/>
          </w:rPr>
          <w:instrText xml:space="preserve"> PAGEREF _Toc126839851 \h </w:instrText>
        </w:r>
        <w:r w:rsidR="00980F1C">
          <w:rPr>
            <w:webHidden/>
          </w:rPr>
        </w:r>
        <w:r w:rsidR="00980F1C">
          <w:rPr>
            <w:webHidden/>
          </w:rPr>
          <w:fldChar w:fldCharType="separate"/>
        </w:r>
        <w:r w:rsidR="00980F1C">
          <w:rPr>
            <w:webHidden/>
          </w:rPr>
          <w:t>82</w:t>
        </w:r>
        <w:r w:rsidR="00980F1C">
          <w:rPr>
            <w:webHidden/>
          </w:rPr>
          <w:fldChar w:fldCharType="end"/>
        </w:r>
      </w:hyperlink>
    </w:p>
    <w:p w14:paraId="6EC00071" w14:textId="77777777" w:rsidR="00980F1C" w:rsidRDefault="00810355">
      <w:pPr>
        <w:pStyle w:val="26"/>
        <w:rPr>
          <w:rFonts w:asciiTheme="minorHAnsi" w:eastAsiaTheme="minorEastAsia" w:hAnsiTheme="minorHAnsi" w:cstheme="minorBidi"/>
          <w:bCs w:val="0"/>
          <w:sz w:val="22"/>
          <w:szCs w:val="22"/>
        </w:rPr>
      </w:pPr>
      <w:hyperlink w:anchor="_Toc126839852" w:history="1">
        <w:r w:rsidR="00980F1C" w:rsidRPr="005E5105">
          <w:rPr>
            <w:rStyle w:val="af0"/>
          </w:rPr>
          <w:t>3.9.</w:t>
        </w:r>
        <w:r w:rsidR="00980F1C">
          <w:rPr>
            <w:rFonts w:asciiTheme="minorHAnsi" w:eastAsiaTheme="minorEastAsia" w:hAnsiTheme="minorHAnsi" w:cstheme="minorBidi"/>
            <w:bCs w:val="0"/>
            <w:sz w:val="22"/>
            <w:szCs w:val="22"/>
          </w:rPr>
          <w:tab/>
        </w:r>
        <w:r w:rsidR="00980F1C" w:rsidRPr="005E5105">
          <w:rPr>
            <w:rStyle w:val="af0"/>
          </w:rPr>
          <w:t>Справочники системы</w:t>
        </w:r>
        <w:r w:rsidR="00980F1C">
          <w:rPr>
            <w:webHidden/>
          </w:rPr>
          <w:tab/>
        </w:r>
        <w:r w:rsidR="00980F1C">
          <w:rPr>
            <w:webHidden/>
          </w:rPr>
          <w:fldChar w:fldCharType="begin"/>
        </w:r>
        <w:r w:rsidR="00980F1C">
          <w:rPr>
            <w:webHidden/>
          </w:rPr>
          <w:instrText xml:space="preserve"> PAGEREF _Toc126839852 \h </w:instrText>
        </w:r>
        <w:r w:rsidR="00980F1C">
          <w:rPr>
            <w:webHidden/>
          </w:rPr>
        </w:r>
        <w:r w:rsidR="00980F1C">
          <w:rPr>
            <w:webHidden/>
          </w:rPr>
          <w:fldChar w:fldCharType="separate"/>
        </w:r>
        <w:r w:rsidR="00980F1C">
          <w:rPr>
            <w:webHidden/>
          </w:rPr>
          <w:t>82</w:t>
        </w:r>
        <w:r w:rsidR="00980F1C">
          <w:rPr>
            <w:webHidden/>
          </w:rPr>
          <w:fldChar w:fldCharType="end"/>
        </w:r>
      </w:hyperlink>
    </w:p>
    <w:p w14:paraId="56DDD840" w14:textId="77777777" w:rsidR="00980F1C" w:rsidRDefault="00810355">
      <w:pPr>
        <w:pStyle w:val="26"/>
        <w:rPr>
          <w:rFonts w:asciiTheme="minorHAnsi" w:eastAsiaTheme="minorEastAsia" w:hAnsiTheme="minorHAnsi" w:cstheme="minorBidi"/>
          <w:bCs w:val="0"/>
          <w:sz w:val="22"/>
          <w:szCs w:val="22"/>
        </w:rPr>
      </w:pPr>
      <w:hyperlink w:anchor="_Toc126839853" w:history="1">
        <w:r w:rsidR="00980F1C" w:rsidRPr="005E5105">
          <w:rPr>
            <w:rStyle w:val="af0"/>
          </w:rPr>
          <w:t>3.10.</w:t>
        </w:r>
        <w:r w:rsidR="00980F1C">
          <w:rPr>
            <w:rFonts w:asciiTheme="minorHAnsi" w:eastAsiaTheme="minorEastAsia" w:hAnsiTheme="minorHAnsi" w:cstheme="minorBidi"/>
            <w:bCs w:val="0"/>
            <w:sz w:val="22"/>
            <w:szCs w:val="22"/>
          </w:rPr>
          <w:tab/>
        </w:r>
        <w:r w:rsidR="00980F1C" w:rsidRPr="005E5105">
          <w:rPr>
            <w:rStyle w:val="af0"/>
          </w:rPr>
          <w:t>Функции системы</w:t>
        </w:r>
        <w:r w:rsidR="00980F1C">
          <w:rPr>
            <w:webHidden/>
          </w:rPr>
          <w:tab/>
        </w:r>
        <w:r w:rsidR="00980F1C">
          <w:rPr>
            <w:webHidden/>
          </w:rPr>
          <w:fldChar w:fldCharType="begin"/>
        </w:r>
        <w:r w:rsidR="00980F1C">
          <w:rPr>
            <w:webHidden/>
          </w:rPr>
          <w:instrText xml:space="preserve"> PAGEREF _Toc126839853 \h </w:instrText>
        </w:r>
        <w:r w:rsidR="00980F1C">
          <w:rPr>
            <w:webHidden/>
          </w:rPr>
        </w:r>
        <w:r w:rsidR="00980F1C">
          <w:rPr>
            <w:webHidden/>
          </w:rPr>
          <w:fldChar w:fldCharType="separate"/>
        </w:r>
        <w:r w:rsidR="00980F1C">
          <w:rPr>
            <w:webHidden/>
          </w:rPr>
          <w:t>82</w:t>
        </w:r>
        <w:r w:rsidR="00980F1C">
          <w:rPr>
            <w:webHidden/>
          </w:rPr>
          <w:fldChar w:fldCharType="end"/>
        </w:r>
      </w:hyperlink>
    </w:p>
    <w:p w14:paraId="17BDE9FE" w14:textId="77777777" w:rsidR="00980F1C" w:rsidRDefault="00810355">
      <w:pPr>
        <w:pStyle w:val="26"/>
        <w:rPr>
          <w:rFonts w:asciiTheme="minorHAnsi" w:eastAsiaTheme="minorEastAsia" w:hAnsiTheme="minorHAnsi" w:cstheme="minorBidi"/>
          <w:bCs w:val="0"/>
          <w:sz w:val="22"/>
          <w:szCs w:val="22"/>
        </w:rPr>
      </w:pPr>
      <w:hyperlink w:anchor="_Toc126839854" w:history="1">
        <w:r w:rsidR="00980F1C" w:rsidRPr="005E5105">
          <w:rPr>
            <w:rStyle w:val="af0"/>
          </w:rPr>
          <w:t>3.11.</w:t>
        </w:r>
        <w:r w:rsidR="00980F1C">
          <w:rPr>
            <w:rFonts w:asciiTheme="minorHAnsi" w:eastAsiaTheme="minorEastAsia" w:hAnsiTheme="minorHAnsi" w:cstheme="minorBidi"/>
            <w:bCs w:val="0"/>
            <w:sz w:val="22"/>
            <w:szCs w:val="22"/>
          </w:rPr>
          <w:tab/>
        </w:r>
        <w:r w:rsidR="00980F1C" w:rsidRPr="005E5105">
          <w:rPr>
            <w:rStyle w:val="af0"/>
          </w:rPr>
          <w:t>Дополнительные настройки системы</w:t>
        </w:r>
        <w:r w:rsidR="00980F1C">
          <w:rPr>
            <w:webHidden/>
          </w:rPr>
          <w:tab/>
        </w:r>
        <w:r w:rsidR="00980F1C">
          <w:rPr>
            <w:webHidden/>
          </w:rPr>
          <w:fldChar w:fldCharType="begin"/>
        </w:r>
        <w:r w:rsidR="00980F1C">
          <w:rPr>
            <w:webHidden/>
          </w:rPr>
          <w:instrText xml:space="preserve"> PAGEREF _Toc126839854 \h </w:instrText>
        </w:r>
        <w:r w:rsidR="00980F1C">
          <w:rPr>
            <w:webHidden/>
          </w:rPr>
        </w:r>
        <w:r w:rsidR="00980F1C">
          <w:rPr>
            <w:webHidden/>
          </w:rPr>
          <w:fldChar w:fldCharType="separate"/>
        </w:r>
        <w:r w:rsidR="00980F1C">
          <w:rPr>
            <w:webHidden/>
          </w:rPr>
          <w:t>83</w:t>
        </w:r>
        <w:r w:rsidR="00980F1C">
          <w:rPr>
            <w:webHidden/>
          </w:rPr>
          <w:fldChar w:fldCharType="end"/>
        </w:r>
      </w:hyperlink>
    </w:p>
    <w:p w14:paraId="6BC66779" w14:textId="77777777" w:rsidR="00980F1C" w:rsidRDefault="00810355">
      <w:pPr>
        <w:pStyle w:val="13"/>
        <w:rPr>
          <w:rFonts w:asciiTheme="minorHAnsi" w:eastAsiaTheme="minorEastAsia" w:hAnsiTheme="minorHAnsi" w:cstheme="minorBidi"/>
          <w:b w:val="0"/>
          <w:bCs w:val="0"/>
          <w:caps w:val="0"/>
          <w:sz w:val="22"/>
          <w:szCs w:val="22"/>
        </w:rPr>
      </w:pPr>
      <w:hyperlink w:anchor="_Toc126839855" w:history="1">
        <w:r w:rsidR="00980F1C" w:rsidRPr="005E5105">
          <w:rPr>
            <w:rStyle w:val="af0"/>
          </w:rPr>
          <w:t>4.</w:t>
        </w:r>
        <w:r w:rsidR="00980F1C">
          <w:rPr>
            <w:rFonts w:asciiTheme="minorHAnsi" w:eastAsiaTheme="minorEastAsia" w:hAnsiTheme="minorHAnsi" w:cstheme="minorBidi"/>
            <w:b w:val="0"/>
            <w:bCs w:val="0"/>
            <w:caps w:val="0"/>
            <w:sz w:val="22"/>
            <w:szCs w:val="22"/>
          </w:rPr>
          <w:tab/>
        </w:r>
        <w:r w:rsidR="00980F1C" w:rsidRPr="005E5105">
          <w:rPr>
            <w:rStyle w:val="af0"/>
          </w:rPr>
          <w:t>Описание интерфейса</w:t>
        </w:r>
        <w:r w:rsidR="00980F1C">
          <w:rPr>
            <w:webHidden/>
          </w:rPr>
          <w:tab/>
        </w:r>
        <w:r w:rsidR="00980F1C">
          <w:rPr>
            <w:webHidden/>
          </w:rPr>
          <w:fldChar w:fldCharType="begin"/>
        </w:r>
        <w:r w:rsidR="00980F1C">
          <w:rPr>
            <w:webHidden/>
          </w:rPr>
          <w:instrText xml:space="preserve"> PAGEREF _Toc126839855 \h </w:instrText>
        </w:r>
        <w:r w:rsidR="00980F1C">
          <w:rPr>
            <w:webHidden/>
          </w:rPr>
        </w:r>
        <w:r w:rsidR="00980F1C">
          <w:rPr>
            <w:webHidden/>
          </w:rPr>
          <w:fldChar w:fldCharType="separate"/>
        </w:r>
        <w:r w:rsidR="00980F1C">
          <w:rPr>
            <w:webHidden/>
          </w:rPr>
          <w:t>84</w:t>
        </w:r>
        <w:r w:rsidR="00980F1C">
          <w:rPr>
            <w:webHidden/>
          </w:rPr>
          <w:fldChar w:fldCharType="end"/>
        </w:r>
      </w:hyperlink>
    </w:p>
    <w:p w14:paraId="357C819F" w14:textId="77777777" w:rsidR="00980F1C" w:rsidRDefault="00810355">
      <w:pPr>
        <w:pStyle w:val="26"/>
        <w:rPr>
          <w:rFonts w:asciiTheme="minorHAnsi" w:eastAsiaTheme="minorEastAsia" w:hAnsiTheme="minorHAnsi" w:cstheme="minorBidi"/>
          <w:bCs w:val="0"/>
          <w:sz w:val="22"/>
          <w:szCs w:val="22"/>
        </w:rPr>
      </w:pPr>
      <w:hyperlink w:anchor="_Toc126839856" w:history="1">
        <w:r w:rsidR="00980F1C" w:rsidRPr="005E5105">
          <w:rPr>
            <w:rStyle w:val="af0"/>
          </w:rPr>
          <w:t>4.1.</w:t>
        </w:r>
        <w:r w:rsidR="00980F1C">
          <w:rPr>
            <w:rFonts w:asciiTheme="minorHAnsi" w:eastAsiaTheme="minorEastAsia" w:hAnsiTheme="minorHAnsi" w:cstheme="minorBidi"/>
            <w:bCs w:val="0"/>
            <w:sz w:val="22"/>
            <w:szCs w:val="22"/>
          </w:rPr>
          <w:tab/>
        </w:r>
        <w:r w:rsidR="00980F1C" w:rsidRPr="005E5105">
          <w:rPr>
            <w:rStyle w:val="af0"/>
          </w:rPr>
          <w:t>Основные элементы интерфейса</w:t>
        </w:r>
        <w:r w:rsidR="00980F1C">
          <w:rPr>
            <w:webHidden/>
          </w:rPr>
          <w:tab/>
        </w:r>
        <w:r w:rsidR="00980F1C">
          <w:rPr>
            <w:webHidden/>
          </w:rPr>
          <w:fldChar w:fldCharType="begin"/>
        </w:r>
        <w:r w:rsidR="00980F1C">
          <w:rPr>
            <w:webHidden/>
          </w:rPr>
          <w:instrText xml:space="preserve"> PAGEREF _Toc126839856 \h </w:instrText>
        </w:r>
        <w:r w:rsidR="00980F1C">
          <w:rPr>
            <w:webHidden/>
          </w:rPr>
        </w:r>
        <w:r w:rsidR="00980F1C">
          <w:rPr>
            <w:webHidden/>
          </w:rPr>
          <w:fldChar w:fldCharType="separate"/>
        </w:r>
        <w:r w:rsidR="00980F1C">
          <w:rPr>
            <w:webHidden/>
          </w:rPr>
          <w:t>84</w:t>
        </w:r>
        <w:r w:rsidR="00980F1C">
          <w:rPr>
            <w:webHidden/>
          </w:rPr>
          <w:fldChar w:fldCharType="end"/>
        </w:r>
      </w:hyperlink>
    </w:p>
    <w:p w14:paraId="04858390" w14:textId="77777777" w:rsidR="00980F1C" w:rsidRDefault="00810355">
      <w:pPr>
        <w:pStyle w:val="35"/>
        <w:rPr>
          <w:rFonts w:asciiTheme="minorHAnsi" w:eastAsiaTheme="minorEastAsia" w:hAnsiTheme="minorHAnsi" w:cstheme="minorBidi"/>
          <w:bCs w:val="0"/>
          <w:iCs w:val="0"/>
          <w:sz w:val="22"/>
          <w:szCs w:val="22"/>
        </w:rPr>
      </w:pPr>
      <w:hyperlink w:anchor="_Toc126839857" w:history="1">
        <w:r w:rsidR="00980F1C" w:rsidRPr="005E5105">
          <w:rPr>
            <w:rStyle w:val="af0"/>
          </w:rPr>
          <w:t>4.1.1.</w:t>
        </w:r>
        <w:r w:rsidR="00980F1C">
          <w:rPr>
            <w:rFonts w:asciiTheme="minorHAnsi" w:eastAsiaTheme="minorEastAsia" w:hAnsiTheme="minorHAnsi" w:cstheme="minorBidi"/>
            <w:bCs w:val="0"/>
            <w:iCs w:val="0"/>
            <w:sz w:val="22"/>
            <w:szCs w:val="22"/>
          </w:rPr>
          <w:tab/>
        </w:r>
        <w:r w:rsidR="00980F1C" w:rsidRPr="005E5105">
          <w:rPr>
            <w:rStyle w:val="af0"/>
          </w:rPr>
          <w:t>Заголовок рабочего окна программы</w:t>
        </w:r>
        <w:r w:rsidR="00980F1C">
          <w:rPr>
            <w:webHidden/>
          </w:rPr>
          <w:tab/>
        </w:r>
        <w:r w:rsidR="00980F1C">
          <w:rPr>
            <w:webHidden/>
          </w:rPr>
          <w:fldChar w:fldCharType="begin"/>
        </w:r>
        <w:r w:rsidR="00980F1C">
          <w:rPr>
            <w:webHidden/>
          </w:rPr>
          <w:instrText xml:space="preserve"> PAGEREF _Toc126839857 \h </w:instrText>
        </w:r>
        <w:r w:rsidR="00980F1C">
          <w:rPr>
            <w:webHidden/>
          </w:rPr>
        </w:r>
        <w:r w:rsidR="00980F1C">
          <w:rPr>
            <w:webHidden/>
          </w:rPr>
          <w:fldChar w:fldCharType="separate"/>
        </w:r>
        <w:r w:rsidR="00980F1C">
          <w:rPr>
            <w:webHidden/>
          </w:rPr>
          <w:t>84</w:t>
        </w:r>
        <w:r w:rsidR="00980F1C">
          <w:rPr>
            <w:webHidden/>
          </w:rPr>
          <w:fldChar w:fldCharType="end"/>
        </w:r>
      </w:hyperlink>
    </w:p>
    <w:p w14:paraId="1114D3C7" w14:textId="77777777" w:rsidR="00980F1C" w:rsidRDefault="00810355">
      <w:pPr>
        <w:pStyle w:val="35"/>
        <w:rPr>
          <w:rFonts w:asciiTheme="minorHAnsi" w:eastAsiaTheme="minorEastAsia" w:hAnsiTheme="minorHAnsi" w:cstheme="minorBidi"/>
          <w:bCs w:val="0"/>
          <w:iCs w:val="0"/>
          <w:sz w:val="22"/>
          <w:szCs w:val="22"/>
        </w:rPr>
      </w:pPr>
      <w:hyperlink w:anchor="_Toc126839858" w:history="1">
        <w:r w:rsidR="00980F1C" w:rsidRPr="005E5105">
          <w:rPr>
            <w:rStyle w:val="af0"/>
          </w:rPr>
          <w:t>4.1.2.</w:t>
        </w:r>
        <w:r w:rsidR="00980F1C">
          <w:rPr>
            <w:rFonts w:asciiTheme="minorHAnsi" w:eastAsiaTheme="minorEastAsia" w:hAnsiTheme="minorHAnsi" w:cstheme="minorBidi"/>
            <w:bCs w:val="0"/>
            <w:iCs w:val="0"/>
            <w:sz w:val="22"/>
            <w:szCs w:val="22"/>
          </w:rPr>
          <w:tab/>
        </w:r>
        <w:r w:rsidR="00980F1C" w:rsidRPr="005E5105">
          <w:rPr>
            <w:rStyle w:val="af0"/>
          </w:rPr>
          <w:t>Строка навигации</w:t>
        </w:r>
        <w:r w:rsidR="00980F1C">
          <w:rPr>
            <w:webHidden/>
          </w:rPr>
          <w:tab/>
        </w:r>
        <w:r w:rsidR="00980F1C">
          <w:rPr>
            <w:webHidden/>
          </w:rPr>
          <w:fldChar w:fldCharType="begin"/>
        </w:r>
        <w:r w:rsidR="00980F1C">
          <w:rPr>
            <w:webHidden/>
          </w:rPr>
          <w:instrText xml:space="preserve"> PAGEREF _Toc126839858 \h </w:instrText>
        </w:r>
        <w:r w:rsidR="00980F1C">
          <w:rPr>
            <w:webHidden/>
          </w:rPr>
        </w:r>
        <w:r w:rsidR="00980F1C">
          <w:rPr>
            <w:webHidden/>
          </w:rPr>
          <w:fldChar w:fldCharType="separate"/>
        </w:r>
        <w:r w:rsidR="00980F1C">
          <w:rPr>
            <w:webHidden/>
          </w:rPr>
          <w:t>84</w:t>
        </w:r>
        <w:r w:rsidR="00980F1C">
          <w:rPr>
            <w:webHidden/>
          </w:rPr>
          <w:fldChar w:fldCharType="end"/>
        </w:r>
      </w:hyperlink>
    </w:p>
    <w:p w14:paraId="670D3010" w14:textId="77777777" w:rsidR="00980F1C" w:rsidRDefault="00810355">
      <w:pPr>
        <w:pStyle w:val="35"/>
        <w:rPr>
          <w:rFonts w:asciiTheme="minorHAnsi" w:eastAsiaTheme="minorEastAsia" w:hAnsiTheme="minorHAnsi" w:cstheme="minorBidi"/>
          <w:bCs w:val="0"/>
          <w:iCs w:val="0"/>
          <w:sz w:val="22"/>
          <w:szCs w:val="22"/>
        </w:rPr>
      </w:pPr>
      <w:hyperlink w:anchor="_Toc126839859" w:history="1">
        <w:r w:rsidR="00980F1C" w:rsidRPr="005E5105">
          <w:rPr>
            <w:rStyle w:val="af0"/>
          </w:rPr>
          <w:t>4.1.3.</w:t>
        </w:r>
        <w:r w:rsidR="00980F1C">
          <w:rPr>
            <w:rFonts w:asciiTheme="minorHAnsi" w:eastAsiaTheme="minorEastAsia" w:hAnsiTheme="minorHAnsi" w:cstheme="minorBidi"/>
            <w:bCs w:val="0"/>
            <w:iCs w:val="0"/>
            <w:sz w:val="22"/>
            <w:szCs w:val="22"/>
          </w:rPr>
          <w:tab/>
        </w:r>
        <w:r w:rsidR="00980F1C" w:rsidRPr="005E5105">
          <w:rPr>
            <w:rStyle w:val="af0"/>
          </w:rPr>
          <w:t>Поле выбора организации</w:t>
        </w:r>
        <w:r w:rsidR="00980F1C">
          <w:rPr>
            <w:webHidden/>
          </w:rPr>
          <w:tab/>
        </w:r>
        <w:r w:rsidR="00980F1C">
          <w:rPr>
            <w:webHidden/>
          </w:rPr>
          <w:fldChar w:fldCharType="begin"/>
        </w:r>
        <w:r w:rsidR="00980F1C">
          <w:rPr>
            <w:webHidden/>
          </w:rPr>
          <w:instrText xml:space="preserve"> PAGEREF _Toc126839859 \h </w:instrText>
        </w:r>
        <w:r w:rsidR="00980F1C">
          <w:rPr>
            <w:webHidden/>
          </w:rPr>
        </w:r>
        <w:r w:rsidR="00980F1C">
          <w:rPr>
            <w:webHidden/>
          </w:rPr>
          <w:fldChar w:fldCharType="separate"/>
        </w:r>
        <w:r w:rsidR="00980F1C">
          <w:rPr>
            <w:webHidden/>
          </w:rPr>
          <w:t>85</w:t>
        </w:r>
        <w:r w:rsidR="00980F1C">
          <w:rPr>
            <w:webHidden/>
          </w:rPr>
          <w:fldChar w:fldCharType="end"/>
        </w:r>
      </w:hyperlink>
    </w:p>
    <w:p w14:paraId="7FF9CD8B" w14:textId="77777777" w:rsidR="00980F1C" w:rsidRDefault="00810355">
      <w:pPr>
        <w:pStyle w:val="35"/>
        <w:rPr>
          <w:rFonts w:asciiTheme="minorHAnsi" w:eastAsiaTheme="minorEastAsia" w:hAnsiTheme="minorHAnsi" w:cstheme="minorBidi"/>
          <w:bCs w:val="0"/>
          <w:iCs w:val="0"/>
          <w:sz w:val="22"/>
          <w:szCs w:val="22"/>
        </w:rPr>
      </w:pPr>
      <w:hyperlink w:anchor="_Toc126839860" w:history="1">
        <w:r w:rsidR="00980F1C" w:rsidRPr="005E5105">
          <w:rPr>
            <w:rStyle w:val="af0"/>
          </w:rPr>
          <w:t>4.1.4.</w:t>
        </w:r>
        <w:r w:rsidR="00980F1C">
          <w:rPr>
            <w:rFonts w:asciiTheme="minorHAnsi" w:eastAsiaTheme="minorEastAsia" w:hAnsiTheme="minorHAnsi" w:cstheme="minorBidi"/>
            <w:bCs w:val="0"/>
            <w:iCs w:val="0"/>
            <w:sz w:val="22"/>
            <w:szCs w:val="22"/>
          </w:rPr>
          <w:tab/>
        </w:r>
        <w:r w:rsidR="00980F1C" w:rsidRPr="005E5105">
          <w:rPr>
            <w:rStyle w:val="af0"/>
          </w:rPr>
          <w:t>Переключатели содержимого панели навигации</w:t>
        </w:r>
        <w:r w:rsidR="00980F1C">
          <w:rPr>
            <w:webHidden/>
          </w:rPr>
          <w:tab/>
        </w:r>
        <w:r w:rsidR="00980F1C">
          <w:rPr>
            <w:webHidden/>
          </w:rPr>
          <w:fldChar w:fldCharType="begin"/>
        </w:r>
        <w:r w:rsidR="00980F1C">
          <w:rPr>
            <w:webHidden/>
          </w:rPr>
          <w:instrText xml:space="preserve"> PAGEREF _Toc126839860 \h </w:instrText>
        </w:r>
        <w:r w:rsidR="00980F1C">
          <w:rPr>
            <w:webHidden/>
          </w:rPr>
        </w:r>
        <w:r w:rsidR="00980F1C">
          <w:rPr>
            <w:webHidden/>
          </w:rPr>
          <w:fldChar w:fldCharType="separate"/>
        </w:r>
        <w:r w:rsidR="00980F1C">
          <w:rPr>
            <w:webHidden/>
          </w:rPr>
          <w:t>85</w:t>
        </w:r>
        <w:r w:rsidR="00980F1C">
          <w:rPr>
            <w:webHidden/>
          </w:rPr>
          <w:fldChar w:fldCharType="end"/>
        </w:r>
      </w:hyperlink>
    </w:p>
    <w:p w14:paraId="2D4F57BE" w14:textId="77777777" w:rsidR="00980F1C" w:rsidRDefault="00810355">
      <w:pPr>
        <w:pStyle w:val="35"/>
        <w:rPr>
          <w:rFonts w:asciiTheme="minorHAnsi" w:eastAsiaTheme="minorEastAsia" w:hAnsiTheme="minorHAnsi" w:cstheme="minorBidi"/>
          <w:bCs w:val="0"/>
          <w:iCs w:val="0"/>
          <w:sz w:val="22"/>
          <w:szCs w:val="22"/>
        </w:rPr>
      </w:pPr>
      <w:hyperlink w:anchor="_Toc126839861" w:history="1">
        <w:r w:rsidR="00980F1C" w:rsidRPr="005E5105">
          <w:rPr>
            <w:rStyle w:val="af0"/>
          </w:rPr>
          <w:t>4.1.5.</w:t>
        </w:r>
        <w:r w:rsidR="00980F1C">
          <w:rPr>
            <w:rFonts w:asciiTheme="minorHAnsi" w:eastAsiaTheme="minorEastAsia" w:hAnsiTheme="minorHAnsi" w:cstheme="minorBidi"/>
            <w:bCs w:val="0"/>
            <w:iCs w:val="0"/>
            <w:sz w:val="22"/>
            <w:szCs w:val="22"/>
          </w:rPr>
          <w:tab/>
        </w:r>
        <w:r w:rsidR="00980F1C" w:rsidRPr="005E5105">
          <w:rPr>
            <w:rStyle w:val="af0"/>
          </w:rPr>
          <w:t>Поле поиска</w:t>
        </w:r>
        <w:r w:rsidR="00980F1C">
          <w:rPr>
            <w:webHidden/>
          </w:rPr>
          <w:tab/>
        </w:r>
        <w:r w:rsidR="00980F1C">
          <w:rPr>
            <w:webHidden/>
          </w:rPr>
          <w:fldChar w:fldCharType="begin"/>
        </w:r>
        <w:r w:rsidR="00980F1C">
          <w:rPr>
            <w:webHidden/>
          </w:rPr>
          <w:instrText xml:space="preserve"> PAGEREF _Toc126839861 \h </w:instrText>
        </w:r>
        <w:r w:rsidR="00980F1C">
          <w:rPr>
            <w:webHidden/>
          </w:rPr>
        </w:r>
        <w:r w:rsidR="00980F1C">
          <w:rPr>
            <w:webHidden/>
          </w:rPr>
          <w:fldChar w:fldCharType="separate"/>
        </w:r>
        <w:r w:rsidR="00980F1C">
          <w:rPr>
            <w:webHidden/>
          </w:rPr>
          <w:t>85</w:t>
        </w:r>
        <w:r w:rsidR="00980F1C">
          <w:rPr>
            <w:webHidden/>
          </w:rPr>
          <w:fldChar w:fldCharType="end"/>
        </w:r>
      </w:hyperlink>
    </w:p>
    <w:p w14:paraId="57E5CC71" w14:textId="77777777" w:rsidR="00980F1C" w:rsidRDefault="00810355">
      <w:pPr>
        <w:pStyle w:val="35"/>
        <w:rPr>
          <w:rFonts w:asciiTheme="minorHAnsi" w:eastAsiaTheme="minorEastAsia" w:hAnsiTheme="minorHAnsi" w:cstheme="minorBidi"/>
          <w:bCs w:val="0"/>
          <w:iCs w:val="0"/>
          <w:sz w:val="22"/>
          <w:szCs w:val="22"/>
        </w:rPr>
      </w:pPr>
      <w:hyperlink w:anchor="_Toc126839862" w:history="1">
        <w:r w:rsidR="00980F1C" w:rsidRPr="005E5105">
          <w:rPr>
            <w:rStyle w:val="af0"/>
          </w:rPr>
          <w:t>4.1.6.</w:t>
        </w:r>
        <w:r w:rsidR="00980F1C">
          <w:rPr>
            <w:rFonts w:asciiTheme="minorHAnsi" w:eastAsiaTheme="minorEastAsia" w:hAnsiTheme="minorHAnsi" w:cstheme="minorBidi"/>
            <w:bCs w:val="0"/>
            <w:iCs w:val="0"/>
            <w:sz w:val="22"/>
            <w:szCs w:val="22"/>
          </w:rPr>
          <w:tab/>
        </w:r>
        <w:r w:rsidR="00980F1C" w:rsidRPr="005E5105">
          <w:rPr>
            <w:rStyle w:val="af0"/>
          </w:rPr>
          <w:t>Панель навигации</w:t>
        </w:r>
        <w:r w:rsidR="00980F1C">
          <w:rPr>
            <w:webHidden/>
          </w:rPr>
          <w:tab/>
        </w:r>
        <w:r w:rsidR="00980F1C">
          <w:rPr>
            <w:webHidden/>
          </w:rPr>
          <w:fldChar w:fldCharType="begin"/>
        </w:r>
        <w:r w:rsidR="00980F1C">
          <w:rPr>
            <w:webHidden/>
          </w:rPr>
          <w:instrText xml:space="preserve"> PAGEREF _Toc126839862 \h </w:instrText>
        </w:r>
        <w:r w:rsidR="00980F1C">
          <w:rPr>
            <w:webHidden/>
          </w:rPr>
        </w:r>
        <w:r w:rsidR="00980F1C">
          <w:rPr>
            <w:webHidden/>
          </w:rPr>
          <w:fldChar w:fldCharType="separate"/>
        </w:r>
        <w:r w:rsidR="00980F1C">
          <w:rPr>
            <w:webHidden/>
          </w:rPr>
          <w:t>85</w:t>
        </w:r>
        <w:r w:rsidR="00980F1C">
          <w:rPr>
            <w:webHidden/>
          </w:rPr>
          <w:fldChar w:fldCharType="end"/>
        </w:r>
      </w:hyperlink>
    </w:p>
    <w:p w14:paraId="25E102A3" w14:textId="77777777" w:rsidR="00980F1C" w:rsidRDefault="00810355">
      <w:pPr>
        <w:pStyle w:val="35"/>
        <w:rPr>
          <w:rFonts w:asciiTheme="minorHAnsi" w:eastAsiaTheme="minorEastAsia" w:hAnsiTheme="minorHAnsi" w:cstheme="minorBidi"/>
          <w:bCs w:val="0"/>
          <w:iCs w:val="0"/>
          <w:sz w:val="22"/>
          <w:szCs w:val="22"/>
        </w:rPr>
      </w:pPr>
      <w:hyperlink w:anchor="_Toc126839863" w:history="1">
        <w:r w:rsidR="00980F1C" w:rsidRPr="005E5105">
          <w:rPr>
            <w:rStyle w:val="af0"/>
          </w:rPr>
          <w:t>4.1.7.</w:t>
        </w:r>
        <w:r w:rsidR="00980F1C">
          <w:rPr>
            <w:rFonts w:asciiTheme="minorHAnsi" w:eastAsiaTheme="minorEastAsia" w:hAnsiTheme="minorHAnsi" w:cstheme="minorBidi"/>
            <w:bCs w:val="0"/>
            <w:iCs w:val="0"/>
            <w:sz w:val="22"/>
            <w:szCs w:val="22"/>
          </w:rPr>
          <w:tab/>
        </w:r>
        <w:r w:rsidR="00980F1C" w:rsidRPr="005E5105">
          <w:rPr>
            <w:rStyle w:val="af0"/>
          </w:rPr>
          <w:t>Область пользовательских представлений</w:t>
        </w:r>
        <w:r w:rsidR="00980F1C">
          <w:rPr>
            <w:webHidden/>
          </w:rPr>
          <w:tab/>
        </w:r>
        <w:r w:rsidR="00980F1C">
          <w:rPr>
            <w:webHidden/>
          </w:rPr>
          <w:fldChar w:fldCharType="begin"/>
        </w:r>
        <w:r w:rsidR="00980F1C">
          <w:rPr>
            <w:webHidden/>
          </w:rPr>
          <w:instrText xml:space="preserve"> PAGEREF _Toc126839863 \h </w:instrText>
        </w:r>
        <w:r w:rsidR="00980F1C">
          <w:rPr>
            <w:webHidden/>
          </w:rPr>
        </w:r>
        <w:r w:rsidR="00980F1C">
          <w:rPr>
            <w:webHidden/>
          </w:rPr>
          <w:fldChar w:fldCharType="separate"/>
        </w:r>
        <w:r w:rsidR="00980F1C">
          <w:rPr>
            <w:webHidden/>
          </w:rPr>
          <w:t>85</w:t>
        </w:r>
        <w:r w:rsidR="00980F1C">
          <w:rPr>
            <w:webHidden/>
          </w:rPr>
          <w:fldChar w:fldCharType="end"/>
        </w:r>
      </w:hyperlink>
    </w:p>
    <w:p w14:paraId="442EFD28" w14:textId="77777777" w:rsidR="00980F1C" w:rsidRDefault="00810355">
      <w:pPr>
        <w:pStyle w:val="35"/>
        <w:rPr>
          <w:rFonts w:asciiTheme="minorHAnsi" w:eastAsiaTheme="minorEastAsia" w:hAnsiTheme="minorHAnsi" w:cstheme="minorBidi"/>
          <w:bCs w:val="0"/>
          <w:iCs w:val="0"/>
          <w:sz w:val="22"/>
          <w:szCs w:val="22"/>
        </w:rPr>
      </w:pPr>
      <w:hyperlink w:anchor="_Toc126839864" w:history="1">
        <w:r w:rsidR="00980F1C" w:rsidRPr="005E5105">
          <w:rPr>
            <w:rStyle w:val="af0"/>
          </w:rPr>
          <w:t>4.1.8.</w:t>
        </w:r>
        <w:r w:rsidR="00980F1C">
          <w:rPr>
            <w:rFonts w:asciiTheme="minorHAnsi" w:eastAsiaTheme="minorEastAsia" w:hAnsiTheme="minorHAnsi" w:cstheme="minorBidi"/>
            <w:bCs w:val="0"/>
            <w:iCs w:val="0"/>
            <w:sz w:val="22"/>
            <w:szCs w:val="22"/>
          </w:rPr>
          <w:tab/>
        </w:r>
        <w:r w:rsidR="00980F1C" w:rsidRPr="005E5105">
          <w:rPr>
            <w:rStyle w:val="af0"/>
          </w:rPr>
          <w:t>Кнопка настроек параметров программы</w:t>
        </w:r>
        <w:r w:rsidR="00980F1C">
          <w:rPr>
            <w:webHidden/>
          </w:rPr>
          <w:tab/>
        </w:r>
        <w:r w:rsidR="00980F1C">
          <w:rPr>
            <w:webHidden/>
          </w:rPr>
          <w:fldChar w:fldCharType="begin"/>
        </w:r>
        <w:r w:rsidR="00980F1C">
          <w:rPr>
            <w:webHidden/>
          </w:rPr>
          <w:instrText xml:space="preserve"> PAGEREF _Toc126839864 \h </w:instrText>
        </w:r>
        <w:r w:rsidR="00980F1C">
          <w:rPr>
            <w:webHidden/>
          </w:rPr>
        </w:r>
        <w:r w:rsidR="00980F1C">
          <w:rPr>
            <w:webHidden/>
          </w:rPr>
          <w:fldChar w:fldCharType="separate"/>
        </w:r>
        <w:r w:rsidR="00980F1C">
          <w:rPr>
            <w:webHidden/>
          </w:rPr>
          <w:t>85</w:t>
        </w:r>
        <w:r w:rsidR="00980F1C">
          <w:rPr>
            <w:webHidden/>
          </w:rPr>
          <w:fldChar w:fldCharType="end"/>
        </w:r>
      </w:hyperlink>
    </w:p>
    <w:p w14:paraId="59B2CE7B" w14:textId="77777777" w:rsidR="00980F1C" w:rsidRDefault="00810355">
      <w:pPr>
        <w:pStyle w:val="35"/>
        <w:rPr>
          <w:rFonts w:asciiTheme="minorHAnsi" w:eastAsiaTheme="minorEastAsia" w:hAnsiTheme="minorHAnsi" w:cstheme="minorBidi"/>
          <w:bCs w:val="0"/>
          <w:iCs w:val="0"/>
          <w:sz w:val="22"/>
          <w:szCs w:val="22"/>
        </w:rPr>
      </w:pPr>
      <w:hyperlink w:anchor="_Toc126839865" w:history="1">
        <w:r w:rsidR="00980F1C" w:rsidRPr="005E5105">
          <w:rPr>
            <w:rStyle w:val="af0"/>
          </w:rPr>
          <w:t>4.1.9.</w:t>
        </w:r>
        <w:r w:rsidR="00980F1C">
          <w:rPr>
            <w:rFonts w:asciiTheme="minorHAnsi" w:eastAsiaTheme="minorEastAsia" w:hAnsiTheme="minorHAnsi" w:cstheme="minorBidi"/>
            <w:bCs w:val="0"/>
            <w:iCs w:val="0"/>
            <w:sz w:val="22"/>
            <w:szCs w:val="22"/>
          </w:rPr>
          <w:tab/>
        </w:r>
        <w:r w:rsidR="00980F1C" w:rsidRPr="005E5105">
          <w:rPr>
            <w:rStyle w:val="af0"/>
          </w:rPr>
          <w:t>Кнопка вызова окна «Диспетчер задач»</w:t>
        </w:r>
        <w:r w:rsidR="00980F1C">
          <w:rPr>
            <w:webHidden/>
          </w:rPr>
          <w:tab/>
        </w:r>
        <w:r w:rsidR="00980F1C">
          <w:rPr>
            <w:webHidden/>
          </w:rPr>
          <w:fldChar w:fldCharType="begin"/>
        </w:r>
        <w:r w:rsidR="00980F1C">
          <w:rPr>
            <w:webHidden/>
          </w:rPr>
          <w:instrText xml:space="preserve"> PAGEREF _Toc126839865 \h </w:instrText>
        </w:r>
        <w:r w:rsidR="00980F1C">
          <w:rPr>
            <w:webHidden/>
          </w:rPr>
        </w:r>
        <w:r w:rsidR="00980F1C">
          <w:rPr>
            <w:webHidden/>
          </w:rPr>
          <w:fldChar w:fldCharType="separate"/>
        </w:r>
        <w:r w:rsidR="00980F1C">
          <w:rPr>
            <w:webHidden/>
          </w:rPr>
          <w:t>93</w:t>
        </w:r>
        <w:r w:rsidR="00980F1C">
          <w:rPr>
            <w:webHidden/>
          </w:rPr>
          <w:fldChar w:fldCharType="end"/>
        </w:r>
      </w:hyperlink>
    </w:p>
    <w:p w14:paraId="3BA8348D" w14:textId="77777777" w:rsidR="00980F1C" w:rsidRDefault="00810355">
      <w:pPr>
        <w:pStyle w:val="35"/>
        <w:rPr>
          <w:rFonts w:asciiTheme="minorHAnsi" w:eastAsiaTheme="minorEastAsia" w:hAnsiTheme="minorHAnsi" w:cstheme="minorBidi"/>
          <w:bCs w:val="0"/>
          <w:iCs w:val="0"/>
          <w:sz w:val="22"/>
          <w:szCs w:val="22"/>
        </w:rPr>
      </w:pPr>
      <w:hyperlink w:anchor="_Toc126839866" w:history="1">
        <w:r w:rsidR="00980F1C" w:rsidRPr="005E5105">
          <w:rPr>
            <w:rStyle w:val="af0"/>
          </w:rPr>
          <w:t>4.1.10.</w:t>
        </w:r>
        <w:r w:rsidR="00980F1C">
          <w:rPr>
            <w:rFonts w:asciiTheme="minorHAnsi" w:eastAsiaTheme="minorEastAsia" w:hAnsiTheme="minorHAnsi" w:cstheme="minorBidi"/>
            <w:bCs w:val="0"/>
            <w:iCs w:val="0"/>
            <w:sz w:val="22"/>
            <w:szCs w:val="22"/>
          </w:rPr>
          <w:tab/>
        </w:r>
        <w:r w:rsidR="00980F1C" w:rsidRPr="005E5105">
          <w:rPr>
            <w:rStyle w:val="af0"/>
          </w:rPr>
          <w:t>Рабочая область</w:t>
        </w:r>
        <w:r w:rsidR="00980F1C">
          <w:rPr>
            <w:webHidden/>
          </w:rPr>
          <w:tab/>
        </w:r>
        <w:r w:rsidR="00980F1C">
          <w:rPr>
            <w:webHidden/>
          </w:rPr>
          <w:fldChar w:fldCharType="begin"/>
        </w:r>
        <w:r w:rsidR="00980F1C">
          <w:rPr>
            <w:webHidden/>
          </w:rPr>
          <w:instrText xml:space="preserve"> PAGEREF _Toc126839866 \h </w:instrText>
        </w:r>
        <w:r w:rsidR="00980F1C">
          <w:rPr>
            <w:webHidden/>
          </w:rPr>
        </w:r>
        <w:r w:rsidR="00980F1C">
          <w:rPr>
            <w:webHidden/>
          </w:rPr>
          <w:fldChar w:fldCharType="separate"/>
        </w:r>
        <w:r w:rsidR="00980F1C">
          <w:rPr>
            <w:webHidden/>
          </w:rPr>
          <w:t>94</w:t>
        </w:r>
        <w:r w:rsidR="00980F1C">
          <w:rPr>
            <w:webHidden/>
          </w:rPr>
          <w:fldChar w:fldCharType="end"/>
        </w:r>
      </w:hyperlink>
    </w:p>
    <w:p w14:paraId="3EF4E655" w14:textId="77777777" w:rsidR="00980F1C" w:rsidRDefault="00810355">
      <w:pPr>
        <w:pStyle w:val="26"/>
        <w:rPr>
          <w:rFonts w:asciiTheme="minorHAnsi" w:eastAsiaTheme="minorEastAsia" w:hAnsiTheme="minorHAnsi" w:cstheme="minorBidi"/>
          <w:bCs w:val="0"/>
          <w:sz w:val="22"/>
          <w:szCs w:val="22"/>
        </w:rPr>
      </w:pPr>
      <w:hyperlink w:anchor="_Toc126839867" w:history="1">
        <w:r w:rsidR="00980F1C" w:rsidRPr="005E5105">
          <w:rPr>
            <w:rStyle w:val="af0"/>
          </w:rPr>
          <w:t>4.2.</w:t>
        </w:r>
        <w:r w:rsidR="00980F1C">
          <w:rPr>
            <w:rFonts w:asciiTheme="minorHAnsi" w:eastAsiaTheme="minorEastAsia" w:hAnsiTheme="minorHAnsi" w:cstheme="minorBidi"/>
            <w:bCs w:val="0"/>
            <w:sz w:val="22"/>
            <w:szCs w:val="22"/>
          </w:rPr>
          <w:tab/>
        </w:r>
        <w:r w:rsidR="00980F1C" w:rsidRPr="005E5105">
          <w:rPr>
            <w:rStyle w:val="af0"/>
          </w:rPr>
          <w:t>Описание типовых операций и приемов работы</w:t>
        </w:r>
        <w:r w:rsidR="00980F1C">
          <w:rPr>
            <w:webHidden/>
          </w:rPr>
          <w:tab/>
        </w:r>
        <w:r w:rsidR="00980F1C">
          <w:rPr>
            <w:webHidden/>
          </w:rPr>
          <w:fldChar w:fldCharType="begin"/>
        </w:r>
        <w:r w:rsidR="00980F1C">
          <w:rPr>
            <w:webHidden/>
          </w:rPr>
          <w:instrText xml:space="preserve"> PAGEREF _Toc126839867 \h </w:instrText>
        </w:r>
        <w:r w:rsidR="00980F1C">
          <w:rPr>
            <w:webHidden/>
          </w:rPr>
        </w:r>
        <w:r w:rsidR="00980F1C">
          <w:rPr>
            <w:webHidden/>
          </w:rPr>
          <w:fldChar w:fldCharType="separate"/>
        </w:r>
        <w:r w:rsidR="00980F1C">
          <w:rPr>
            <w:webHidden/>
          </w:rPr>
          <w:t>94</w:t>
        </w:r>
        <w:r w:rsidR="00980F1C">
          <w:rPr>
            <w:webHidden/>
          </w:rPr>
          <w:fldChar w:fldCharType="end"/>
        </w:r>
      </w:hyperlink>
    </w:p>
    <w:p w14:paraId="54350DF0" w14:textId="77777777" w:rsidR="00980F1C" w:rsidRDefault="00810355">
      <w:pPr>
        <w:pStyle w:val="35"/>
        <w:rPr>
          <w:rFonts w:asciiTheme="minorHAnsi" w:eastAsiaTheme="minorEastAsia" w:hAnsiTheme="minorHAnsi" w:cstheme="minorBidi"/>
          <w:bCs w:val="0"/>
          <w:iCs w:val="0"/>
          <w:sz w:val="22"/>
          <w:szCs w:val="22"/>
        </w:rPr>
      </w:pPr>
      <w:hyperlink w:anchor="_Toc126839868" w:history="1">
        <w:r w:rsidR="00980F1C" w:rsidRPr="005E5105">
          <w:rPr>
            <w:rStyle w:val="af0"/>
          </w:rPr>
          <w:t>4.2.1.</w:t>
        </w:r>
        <w:r w:rsidR="00980F1C">
          <w:rPr>
            <w:rFonts w:asciiTheme="minorHAnsi" w:eastAsiaTheme="minorEastAsia" w:hAnsiTheme="minorHAnsi" w:cstheme="minorBidi"/>
            <w:bCs w:val="0"/>
            <w:iCs w:val="0"/>
            <w:sz w:val="22"/>
            <w:szCs w:val="22"/>
          </w:rPr>
          <w:tab/>
        </w:r>
        <w:r w:rsidR="00980F1C" w:rsidRPr="005E5105">
          <w:rPr>
            <w:rStyle w:val="af0"/>
          </w:rPr>
          <w:t>Операции доступные на главной панели инструментов</w:t>
        </w:r>
        <w:r w:rsidR="00980F1C">
          <w:rPr>
            <w:webHidden/>
          </w:rPr>
          <w:tab/>
        </w:r>
        <w:r w:rsidR="00980F1C">
          <w:rPr>
            <w:webHidden/>
          </w:rPr>
          <w:fldChar w:fldCharType="begin"/>
        </w:r>
        <w:r w:rsidR="00980F1C">
          <w:rPr>
            <w:webHidden/>
          </w:rPr>
          <w:instrText xml:space="preserve"> PAGEREF _Toc126839868 \h </w:instrText>
        </w:r>
        <w:r w:rsidR="00980F1C">
          <w:rPr>
            <w:webHidden/>
          </w:rPr>
        </w:r>
        <w:r w:rsidR="00980F1C">
          <w:rPr>
            <w:webHidden/>
          </w:rPr>
          <w:fldChar w:fldCharType="separate"/>
        </w:r>
        <w:r w:rsidR="00980F1C">
          <w:rPr>
            <w:webHidden/>
          </w:rPr>
          <w:t>94</w:t>
        </w:r>
        <w:r w:rsidR="00980F1C">
          <w:rPr>
            <w:webHidden/>
          </w:rPr>
          <w:fldChar w:fldCharType="end"/>
        </w:r>
      </w:hyperlink>
    </w:p>
    <w:p w14:paraId="12649FD5" w14:textId="77777777" w:rsidR="00980F1C" w:rsidRDefault="00810355">
      <w:pPr>
        <w:pStyle w:val="35"/>
        <w:rPr>
          <w:rFonts w:asciiTheme="minorHAnsi" w:eastAsiaTheme="minorEastAsia" w:hAnsiTheme="minorHAnsi" w:cstheme="minorBidi"/>
          <w:bCs w:val="0"/>
          <w:iCs w:val="0"/>
          <w:sz w:val="22"/>
          <w:szCs w:val="22"/>
        </w:rPr>
      </w:pPr>
      <w:hyperlink w:anchor="_Toc126839869" w:history="1">
        <w:r w:rsidR="00980F1C" w:rsidRPr="005E5105">
          <w:rPr>
            <w:rStyle w:val="af0"/>
          </w:rPr>
          <w:t>4.2.2.</w:t>
        </w:r>
        <w:r w:rsidR="00980F1C">
          <w:rPr>
            <w:rFonts w:asciiTheme="minorHAnsi" w:eastAsiaTheme="minorEastAsia" w:hAnsiTheme="minorHAnsi" w:cstheme="minorBidi"/>
            <w:bCs w:val="0"/>
            <w:iCs w:val="0"/>
            <w:sz w:val="22"/>
            <w:szCs w:val="22"/>
          </w:rPr>
          <w:tab/>
        </w:r>
        <w:r w:rsidR="00980F1C" w:rsidRPr="005E5105">
          <w:rPr>
            <w:rStyle w:val="af0"/>
          </w:rPr>
          <w:t>Использование «горячих клавиш»</w:t>
        </w:r>
        <w:r w:rsidR="00980F1C">
          <w:rPr>
            <w:webHidden/>
          </w:rPr>
          <w:tab/>
        </w:r>
        <w:r w:rsidR="00980F1C">
          <w:rPr>
            <w:webHidden/>
          </w:rPr>
          <w:fldChar w:fldCharType="begin"/>
        </w:r>
        <w:r w:rsidR="00980F1C">
          <w:rPr>
            <w:webHidden/>
          </w:rPr>
          <w:instrText xml:space="preserve"> PAGEREF _Toc126839869 \h </w:instrText>
        </w:r>
        <w:r w:rsidR="00980F1C">
          <w:rPr>
            <w:webHidden/>
          </w:rPr>
        </w:r>
        <w:r w:rsidR="00980F1C">
          <w:rPr>
            <w:webHidden/>
          </w:rPr>
          <w:fldChar w:fldCharType="separate"/>
        </w:r>
        <w:r w:rsidR="00980F1C">
          <w:rPr>
            <w:webHidden/>
          </w:rPr>
          <w:t>96</w:t>
        </w:r>
        <w:r w:rsidR="00980F1C">
          <w:rPr>
            <w:webHidden/>
          </w:rPr>
          <w:fldChar w:fldCharType="end"/>
        </w:r>
      </w:hyperlink>
    </w:p>
    <w:p w14:paraId="39547A95" w14:textId="77777777" w:rsidR="00980F1C" w:rsidRDefault="00810355">
      <w:pPr>
        <w:pStyle w:val="35"/>
        <w:rPr>
          <w:rFonts w:asciiTheme="minorHAnsi" w:eastAsiaTheme="minorEastAsia" w:hAnsiTheme="minorHAnsi" w:cstheme="minorBidi"/>
          <w:bCs w:val="0"/>
          <w:iCs w:val="0"/>
          <w:sz w:val="22"/>
          <w:szCs w:val="22"/>
        </w:rPr>
      </w:pPr>
      <w:hyperlink w:anchor="_Toc126839870" w:history="1">
        <w:r w:rsidR="00980F1C" w:rsidRPr="005E5105">
          <w:rPr>
            <w:rStyle w:val="af0"/>
          </w:rPr>
          <w:t>4.2.3.</w:t>
        </w:r>
        <w:r w:rsidR="00980F1C">
          <w:rPr>
            <w:rFonts w:asciiTheme="minorHAnsi" w:eastAsiaTheme="minorEastAsia" w:hAnsiTheme="minorHAnsi" w:cstheme="minorBidi"/>
            <w:bCs w:val="0"/>
            <w:iCs w:val="0"/>
            <w:sz w:val="22"/>
            <w:szCs w:val="22"/>
          </w:rPr>
          <w:tab/>
        </w:r>
        <w:r w:rsidR="00980F1C" w:rsidRPr="005E5105">
          <w:rPr>
            <w:rStyle w:val="af0"/>
          </w:rPr>
          <w:t>Операции доступные на панели инструментов экранной формы документа</w:t>
        </w:r>
        <w:r w:rsidR="00980F1C">
          <w:rPr>
            <w:webHidden/>
          </w:rPr>
          <w:tab/>
        </w:r>
        <w:r w:rsidR="00980F1C">
          <w:rPr>
            <w:webHidden/>
          </w:rPr>
          <w:fldChar w:fldCharType="begin"/>
        </w:r>
        <w:r w:rsidR="00980F1C">
          <w:rPr>
            <w:webHidden/>
          </w:rPr>
          <w:instrText xml:space="preserve"> PAGEREF _Toc126839870 \h </w:instrText>
        </w:r>
        <w:r w:rsidR="00980F1C">
          <w:rPr>
            <w:webHidden/>
          </w:rPr>
        </w:r>
        <w:r w:rsidR="00980F1C">
          <w:rPr>
            <w:webHidden/>
          </w:rPr>
          <w:fldChar w:fldCharType="separate"/>
        </w:r>
        <w:r w:rsidR="00980F1C">
          <w:rPr>
            <w:webHidden/>
          </w:rPr>
          <w:t>96</w:t>
        </w:r>
        <w:r w:rsidR="00980F1C">
          <w:rPr>
            <w:webHidden/>
          </w:rPr>
          <w:fldChar w:fldCharType="end"/>
        </w:r>
      </w:hyperlink>
    </w:p>
    <w:p w14:paraId="78EF758D" w14:textId="77777777" w:rsidR="00980F1C" w:rsidRDefault="00810355">
      <w:pPr>
        <w:pStyle w:val="35"/>
        <w:rPr>
          <w:rFonts w:asciiTheme="minorHAnsi" w:eastAsiaTheme="minorEastAsia" w:hAnsiTheme="minorHAnsi" w:cstheme="minorBidi"/>
          <w:bCs w:val="0"/>
          <w:iCs w:val="0"/>
          <w:sz w:val="22"/>
          <w:szCs w:val="22"/>
        </w:rPr>
      </w:pPr>
      <w:hyperlink w:anchor="_Toc126839871" w:history="1">
        <w:r w:rsidR="00980F1C" w:rsidRPr="005E5105">
          <w:rPr>
            <w:rStyle w:val="af0"/>
          </w:rPr>
          <w:t>4.2.4.</w:t>
        </w:r>
        <w:r w:rsidR="00980F1C">
          <w:rPr>
            <w:rFonts w:asciiTheme="minorHAnsi" w:eastAsiaTheme="minorEastAsia" w:hAnsiTheme="minorHAnsi" w:cstheme="minorBidi"/>
            <w:bCs w:val="0"/>
            <w:iCs w:val="0"/>
            <w:sz w:val="22"/>
            <w:szCs w:val="22"/>
          </w:rPr>
          <w:tab/>
        </w:r>
        <w:r w:rsidR="00980F1C" w:rsidRPr="005E5105">
          <w:rPr>
            <w:rStyle w:val="af0"/>
          </w:rPr>
          <w:t>Работа с табличными записями</w:t>
        </w:r>
        <w:r w:rsidR="00980F1C">
          <w:rPr>
            <w:webHidden/>
          </w:rPr>
          <w:tab/>
        </w:r>
        <w:r w:rsidR="00980F1C">
          <w:rPr>
            <w:webHidden/>
          </w:rPr>
          <w:fldChar w:fldCharType="begin"/>
        </w:r>
        <w:r w:rsidR="00980F1C">
          <w:rPr>
            <w:webHidden/>
          </w:rPr>
          <w:instrText xml:space="preserve"> PAGEREF _Toc126839871 \h </w:instrText>
        </w:r>
        <w:r w:rsidR="00980F1C">
          <w:rPr>
            <w:webHidden/>
          </w:rPr>
        </w:r>
        <w:r w:rsidR="00980F1C">
          <w:rPr>
            <w:webHidden/>
          </w:rPr>
          <w:fldChar w:fldCharType="separate"/>
        </w:r>
        <w:r w:rsidR="00980F1C">
          <w:rPr>
            <w:webHidden/>
          </w:rPr>
          <w:t>97</w:t>
        </w:r>
        <w:r w:rsidR="00980F1C">
          <w:rPr>
            <w:webHidden/>
          </w:rPr>
          <w:fldChar w:fldCharType="end"/>
        </w:r>
      </w:hyperlink>
    </w:p>
    <w:p w14:paraId="157D90BF" w14:textId="77777777" w:rsidR="00980F1C" w:rsidRDefault="00810355">
      <w:pPr>
        <w:pStyle w:val="35"/>
        <w:rPr>
          <w:rFonts w:asciiTheme="minorHAnsi" w:eastAsiaTheme="minorEastAsia" w:hAnsiTheme="minorHAnsi" w:cstheme="minorBidi"/>
          <w:bCs w:val="0"/>
          <w:iCs w:val="0"/>
          <w:sz w:val="22"/>
          <w:szCs w:val="22"/>
        </w:rPr>
      </w:pPr>
      <w:hyperlink w:anchor="_Toc126839872" w:history="1">
        <w:r w:rsidR="00980F1C" w:rsidRPr="005E5105">
          <w:rPr>
            <w:rStyle w:val="af0"/>
          </w:rPr>
          <w:t>4.2.5.</w:t>
        </w:r>
        <w:r w:rsidR="00980F1C">
          <w:rPr>
            <w:rFonts w:asciiTheme="minorHAnsi" w:eastAsiaTheme="minorEastAsia" w:hAnsiTheme="minorHAnsi" w:cstheme="minorBidi"/>
            <w:bCs w:val="0"/>
            <w:iCs w:val="0"/>
            <w:sz w:val="22"/>
            <w:szCs w:val="22"/>
          </w:rPr>
          <w:tab/>
        </w:r>
        <w:r w:rsidR="00980F1C" w:rsidRPr="005E5105">
          <w:rPr>
            <w:rStyle w:val="af0"/>
          </w:rPr>
          <w:t>Контекстное меню</w:t>
        </w:r>
        <w:r w:rsidR="00980F1C">
          <w:rPr>
            <w:webHidden/>
          </w:rPr>
          <w:tab/>
        </w:r>
        <w:r w:rsidR="00980F1C">
          <w:rPr>
            <w:webHidden/>
          </w:rPr>
          <w:fldChar w:fldCharType="begin"/>
        </w:r>
        <w:r w:rsidR="00980F1C">
          <w:rPr>
            <w:webHidden/>
          </w:rPr>
          <w:instrText xml:space="preserve"> PAGEREF _Toc126839872 \h </w:instrText>
        </w:r>
        <w:r w:rsidR="00980F1C">
          <w:rPr>
            <w:webHidden/>
          </w:rPr>
        </w:r>
        <w:r w:rsidR="00980F1C">
          <w:rPr>
            <w:webHidden/>
          </w:rPr>
          <w:fldChar w:fldCharType="separate"/>
        </w:r>
        <w:r w:rsidR="00980F1C">
          <w:rPr>
            <w:webHidden/>
          </w:rPr>
          <w:t>99</w:t>
        </w:r>
        <w:r w:rsidR="00980F1C">
          <w:rPr>
            <w:webHidden/>
          </w:rPr>
          <w:fldChar w:fldCharType="end"/>
        </w:r>
      </w:hyperlink>
    </w:p>
    <w:p w14:paraId="0D269FDE" w14:textId="77777777" w:rsidR="00980F1C" w:rsidRDefault="00810355">
      <w:pPr>
        <w:pStyle w:val="35"/>
        <w:rPr>
          <w:rFonts w:asciiTheme="minorHAnsi" w:eastAsiaTheme="minorEastAsia" w:hAnsiTheme="minorHAnsi" w:cstheme="minorBidi"/>
          <w:bCs w:val="0"/>
          <w:iCs w:val="0"/>
          <w:sz w:val="22"/>
          <w:szCs w:val="22"/>
        </w:rPr>
      </w:pPr>
      <w:hyperlink w:anchor="_Toc126839873" w:history="1">
        <w:r w:rsidR="00980F1C" w:rsidRPr="005E5105">
          <w:rPr>
            <w:rStyle w:val="af0"/>
          </w:rPr>
          <w:t>4.2.6.</w:t>
        </w:r>
        <w:r w:rsidR="00980F1C">
          <w:rPr>
            <w:rFonts w:asciiTheme="minorHAnsi" w:eastAsiaTheme="minorEastAsia" w:hAnsiTheme="minorHAnsi" w:cstheme="minorBidi"/>
            <w:bCs w:val="0"/>
            <w:iCs w:val="0"/>
            <w:sz w:val="22"/>
            <w:szCs w:val="22"/>
          </w:rPr>
          <w:tab/>
        </w:r>
        <w:r w:rsidR="00980F1C" w:rsidRPr="005E5105">
          <w:rPr>
            <w:rStyle w:val="af0"/>
          </w:rPr>
          <w:t>Панели сортировки и фильтров</w:t>
        </w:r>
        <w:r w:rsidR="00980F1C">
          <w:rPr>
            <w:webHidden/>
          </w:rPr>
          <w:tab/>
        </w:r>
        <w:r w:rsidR="00980F1C">
          <w:rPr>
            <w:webHidden/>
          </w:rPr>
          <w:fldChar w:fldCharType="begin"/>
        </w:r>
        <w:r w:rsidR="00980F1C">
          <w:rPr>
            <w:webHidden/>
          </w:rPr>
          <w:instrText xml:space="preserve"> PAGEREF _Toc126839873 \h </w:instrText>
        </w:r>
        <w:r w:rsidR="00980F1C">
          <w:rPr>
            <w:webHidden/>
          </w:rPr>
        </w:r>
        <w:r w:rsidR="00980F1C">
          <w:rPr>
            <w:webHidden/>
          </w:rPr>
          <w:fldChar w:fldCharType="separate"/>
        </w:r>
        <w:r w:rsidR="00980F1C">
          <w:rPr>
            <w:webHidden/>
          </w:rPr>
          <w:t>100</w:t>
        </w:r>
        <w:r w:rsidR="00980F1C">
          <w:rPr>
            <w:webHidden/>
          </w:rPr>
          <w:fldChar w:fldCharType="end"/>
        </w:r>
      </w:hyperlink>
    </w:p>
    <w:p w14:paraId="1DCFCF22" w14:textId="77777777" w:rsidR="00980F1C" w:rsidRDefault="00810355">
      <w:pPr>
        <w:pStyle w:val="35"/>
        <w:rPr>
          <w:rFonts w:asciiTheme="minorHAnsi" w:eastAsiaTheme="minorEastAsia" w:hAnsiTheme="minorHAnsi" w:cstheme="minorBidi"/>
          <w:bCs w:val="0"/>
          <w:iCs w:val="0"/>
          <w:sz w:val="22"/>
          <w:szCs w:val="22"/>
        </w:rPr>
      </w:pPr>
      <w:hyperlink w:anchor="_Toc126839874" w:history="1">
        <w:r w:rsidR="00980F1C" w:rsidRPr="005E5105">
          <w:rPr>
            <w:rStyle w:val="af0"/>
          </w:rPr>
          <w:t>4.2.7.</w:t>
        </w:r>
        <w:r w:rsidR="00980F1C">
          <w:rPr>
            <w:rFonts w:asciiTheme="minorHAnsi" w:eastAsiaTheme="minorEastAsia" w:hAnsiTheme="minorHAnsi" w:cstheme="minorBidi"/>
            <w:bCs w:val="0"/>
            <w:iCs w:val="0"/>
            <w:sz w:val="22"/>
            <w:szCs w:val="22"/>
          </w:rPr>
          <w:tab/>
        </w:r>
        <w:r w:rsidR="00980F1C" w:rsidRPr="005E5105">
          <w:rPr>
            <w:rStyle w:val="af0"/>
          </w:rPr>
          <w:t>Настройка списка документов</w:t>
        </w:r>
        <w:r w:rsidR="00980F1C">
          <w:rPr>
            <w:webHidden/>
          </w:rPr>
          <w:tab/>
        </w:r>
        <w:r w:rsidR="00980F1C">
          <w:rPr>
            <w:webHidden/>
          </w:rPr>
          <w:fldChar w:fldCharType="begin"/>
        </w:r>
        <w:r w:rsidR="00980F1C">
          <w:rPr>
            <w:webHidden/>
          </w:rPr>
          <w:instrText xml:space="preserve"> PAGEREF _Toc126839874 \h </w:instrText>
        </w:r>
        <w:r w:rsidR="00980F1C">
          <w:rPr>
            <w:webHidden/>
          </w:rPr>
        </w:r>
        <w:r w:rsidR="00980F1C">
          <w:rPr>
            <w:webHidden/>
          </w:rPr>
          <w:fldChar w:fldCharType="separate"/>
        </w:r>
        <w:r w:rsidR="00980F1C">
          <w:rPr>
            <w:webHidden/>
          </w:rPr>
          <w:t>103</w:t>
        </w:r>
        <w:r w:rsidR="00980F1C">
          <w:rPr>
            <w:webHidden/>
          </w:rPr>
          <w:fldChar w:fldCharType="end"/>
        </w:r>
      </w:hyperlink>
    </w:p>
    <w:p w14:paraId="484A09C4" w14:textId="77777777" w:rsidR="00980F1C" w:rsidRDefault="00810355">
      <w:pPr>
        <w:pStyle w:val="35"/>
        <w:rPr>
          <w:rFonts w:asciiTheme="minorHAnsi" w:eastAsiaTheme="minorEastAsia" w:hAnsiTheme="minorHAnsi" w:cstheme="minorBidi"/>
          <w:bCs w:val="0"/>
          <w:iCs w:val="0"/>
          <w:sz w:val="22"/>
          <w:szCs w:val="22"/>
        </w:rPr>
      </w:pPr>
      <w:hyperlink w:anchor="_Toc126839875" w:history="1">
        <w:r w:rsidR="00980F1C" w:rsidRPr="005E5105">
          <w:rPr>
            <w:rStyle w:val="af0"/>
          </w:rPr>
          <w:t>4.2.8.</w:t>
        </w:r>
        <w:r w:rsidR="00980F1C">
          <w:rPr>
            <w:rFonts w:asciiTheme="minorHAnsi" w:eastAsiaTheme="minorEastAsia" w:hAnsiTheme="minorHAnsi" w:cstheme="minorBidi"/>
            <w:bCs w:val="0"/>
            <w:iCs w:val="0"/>
            <w:sz w:val="22"/>
            <w:szCs w:val="22"/>
          </w:rPr>
          <w:tab/>
        </w:r>
        <w:r w:rsidR="00980F1C" w:rsidRPr="005E5105">
          <w:rPr>
            <w:rStyle w:val="af0"/>
          </w:rPr>
          <w:t>Перемещение по списку документов</w:t>
        </w:r>
        <w:r w:rsidR="00980F1C">
          <w:rPr>
            <w:webHidden/>
          </w:rPr>
          <w:tab/>
        </w:r>
        <w:r w:rsidR="00980F1C">
          <w:rPr>
            <w:webHidden/>
          </w:rPr>
          <w:fldChar w:fldCharType="begin"/>
        </w:r>
        <w:r w:rsidR="00980F1C">
          <w:rPr>
            <w:webHidden/>
          </w:rPr>
          <w:instrText xml:space="preserve"> PAGEREF _Toc126839875 \h </w:instrText>
        </w:r>
        <w:r w:rsidR="00980F1C">
          <w:rPr>
            <w:webHidden/>
          </w:rPr>
        </w:r>
        <w:r w:rsidR="00980F1C">
          <w:rPr>
            <w:webHidden/>
          </w:rPr>
          <w:fldChar w:fldCharType="separate"/>
        </w:r>
        <w:r w:rsidR="00980F1C">
          <w:rPr>
            <w:webHidden/>
          </w:rPr>
          <w:t>106</w:t>
        </w:r>
        <w:r w:rsidR="00980F1C">
          <w:rPr>
            <w:webHidden/>
          </w:rPr>
          <w:fldChar w:fldCharType="end"/>
        </w:r>
      </w:hyperlink>
    </w:p>
    <w:p w14:paraId="5B6589CE" w14:textId="77777777" w:rsidR="00980F1C" w:rsidRDefault="00810355">
      <w:pPr>
        <w:pStyle w:val="35"/>
        <w:rPr>
          <w:rFonts w:asciiTheme="minorHAnsi" w:eastAsiaTheme="minorEastAsia" w:hAnsiTheme="minorHAnsi" w:cstheme="minorBidi"/>
          <w:bCs w:val="0"/>
          <w:iCs w:val="0"/>
          <w:sz w:val="22"/>
          <w:szCs w:val="22"/>
        </w:rPr>
      </w:pPr>
      <w:hyperlink w:anchor="_Toc126839876" w:history="1">
        <w:r w:rsidR="00980F1C" w:rsidRPr="005E5105">
          <w:rPr>
            <w:rStyle w:val="af0"/>
          </w:rPr>
          <w:t>4.2.9.</w:t>
        </w:r>
        <w:r w:rsidR="00980F1C">
          <w:rPr>
            <w:rFonts w:asciiTheme="minorHAnsi" w:eastAsiaTheme="minorEastAsia" w:hAnsiTheme="minorHAnsi" w:cstheme="minorBidi"/>
            <w:bCs w:val="0"/>
            <w:iCs w:val="0"/>
            <w:sz w:val="22"/>
            <w:szCs w:val="22"/>
          </w:rPr>
          <w:tab/>
        </w:r>
        <w:r w:rsidR="00980F1C" w:rsidRPr="005E5105">
          <w:rPr>
            <w:rStyle w:val="af0"/>
          </w:rPr>
          <w:t>Выделение документов в списке</w:t>
        </w:r>
        <w:r w:rsidR="00980F1C">
          <w:rPr>
            <w:webHidden/>
          </w:rPr>
          <w:tab/>
        </w:r>
        <w:r w:rsidR="00980F1C">
          <w:rPr>
            <w:webHidden/>
          </w:rPr>
          <w:fldChar w:fldCharType="begin"/>
        </w:r>
        <w:r w:rsidR="00980F1C">
          <w:rPr>
            <w:webHidden/>
          </w:rPr>
          <w:instrText xml:space="preserve"> PAGEREF _Toc126839876 \h </w:instrText>
        </w:r>
        <w:r w:rsidR="00980F1C">
          <w:rPr>
            <w:webHidden/>
          </w:rPr>
        </w:r>
        <w:r w:rsidR="00980F1C">
          <w:rPr>
            <w:webHidden/>
          </w:rPr>
          <w:fldChar w:fldCharType="separate"/>
        </w:r>
        <w:r w:rsidR="00980F1C">
          <w:rPr>
            <w:webHidden/>
          </w:rPr>
          <w:t>107</w:t>
        </w:r>
        <w:r w:rsidR="00980F1C">
          <w:rPr>
            <w:webHidden/>
          </w:rPr>
          <w:fldChar w:fldCharType="end"/>
        </w:r>
      </w:hyperlink>
    </w:p>
    <w:p w14:paraId="6164895D" w14:textId="77777777" w:rsidR="00980F1C" w:rsidRDefault="00810355">
      <w:pPr>
        <w:pStyle w:val="35"/>
        <w:rPr>
          <w:rFonts w:asciiTheme="minorHAnsi" w:eastAsiaTheme="minorEastAsia" w:hAnsiTheme="minorHAnsi" w:cstheme="minorBidi"/>
          <w:bCs w:val="0"/>
          <w:iCs w:val="0"/>
          <w:sz w:val="22"/>
          <w:szCs w:val="22"/>
        </w:rPr>
      </w:pPr>
      <w:hyperlink w:anchor="_Toc126839877" w:history="1">
        <w:r w:rsidR="00980F1C" w:rsidRPr="005E5105">
          <w:rPr>
            <w:rStyle w:val="af0"/>
          </w:rPr>
          <w:t>4.2.10.</w:t>
        </w:r>
        <w:r w:rsidR="00980F1C">
          <w:rPr>
            <w:rFonts w:asciiTheme="minorHAnsi" w:eastAsiaTheme="minorEastAsia" w:hAnsiTheme="minorHAnsi" w:cstheme="minorBidi"/>
            <w:bCs w:val="0"/>
            <w:iCs w:val="0"/>
            <w:sz w:val="22"/>
            <w:szCs w:val="22"/>
          </w:rPr>
          <w:tab/>
        </w:r>
        <w:r w:rsidR="00980F1C" w:rsidRPr="005E5105">
          <w:rPr>
            <w:rStyle w:val="af0"/>
          </w:rPr>
          <w:t>Отображение статистических данных</w:t>
        </w:r>
        <w:r w:rsidR="00980F1C">
          <w:rPr>
            <w:webHidden/>
          </w:rPr>
          <w:tab/>
        </w:r>
        <w:r w:rsidR="00980F1C">
          <w:rPr>
            <w:webHidden/>
          </w:rPr>
          <w:fldChar w:fldCharType="begin"/>
        </w:r>
        <w:r w:rsidR="00980F1C">
          <w:rPr>
            <w:webHidden/>
          </w:rPr>
          <w:instrText xml:space="preserve"> PAGEREF _Toc126839877 \h </w:instrText>
        </w:r>
        <w:r w:rsidR="00980F1C">
          <w:rPr>
            <w:webHidden/>
          </w:rPr>
        </w:r>
        <w:r w:rsidR="00980F1C">
          <w:rPr>
            <w:webHidden/>
          </w:rPr>
          <w:fldChar w:fldCharType="separate"/>
        </w:r>
        <w:r w:rsidR="00980F1C">
          <w:rPr>
            <w:webHidden/>
          </w:rPr>
          <w:t>108</w:t>
        </w:r>
        <w:r w:rsidR="00980F1C">
          <w:rPr>
            <w:webHidden/>
          </w:rPr>
          <w:fldChar w:fldCharType="end"/>
        </w:r>
      </w:hyperlink>
    </w:p>
    <w:p w14:paraId="68F69358" w14:textId="77777777" w:rsidR="00980F1C" w:rsidRDefault="00810355">
      <w:pPr>
        <w:pStyle w:val="35"/>
        <w:rPr>
          <w:rFonts w:asciiTheme="minorHAnsi" w:eastAsiaTheme="minorEastAsia" w:hAnsiTheme="minorHAnsi" w:cstheme="minorBidi"/>
          <w:bCs w:val="0"/>
          <w:iCs w:val="0"/>
          <w:sz w:val="22"/>
          <w:szCs w:val="22"/>
        </w:rPr>
      </w:pPr>
      <w:hyperlink w:anchor="_Toc126839878" w:history="1">
        <w:r w:rsidR="00980F1C" w:rsidRPr="005E5105">
          <w:rPr>
            <w:rStyle w:val="af0"/>
          </w:rPr>
          <w:t>4.2.11.</w:t>
        </w:r>
        <w:r w:rsidR="00980F1C">
          <w:rPr>
            <w:rFonts w:asciiTheme="minorHAnsi" w:eastAsiaTheme="minorEastAsia" w:hAnsiTheme="minorHAnsi" w:cstheme="minorBidi"/>
            <w:bCs w:val="0"/>
            <w:iCs w:val="0"/>
            <w:sz w:val="22"/>
            <w:szCs w:val="22"/>
          </w:rPr>
          <w:tab/>
        </w:r>
        <w:r w:rsidR="00980F1C" w:rsidRPr="005E5105">
          <w:rPr>
            <w:rStyle w:val="af0"/>
          </w:rPr>
          <w:t>Информационная панель</w:t>
        </w:r>
        <w:r w:rsidR="00980F1C">
          <w:rPr>
            <w:webHidden/>
          </w:rPr>
          <w:tab/>
        </w:r>
        <w:r w:rsidR="00980F1C">
          <w:rPr>
            <w:webHidden/>
          </w:rPr>
          <w:fldChar w:fldCharType="begin"/>
        </w:r>
        <w:r w:rsidR="00980F1C">
          <w:rPr>
            <w:webHidden/>
          </w:rPr>
          <w:instrText xml:space="preserve"> PAGEREF _Toc126839878 \h </w:instrText>
        </w:r>
        <w:r w:rsidR="00980F1C">
          <w:rPr>
            <w:webHidden/>
          </w:rPr>
        </w:r>
        <w:r w:rsidR="00980F1C">
          <w:rPr>
            <w:webHidden/>
          </w:rPr>
          <w:fldChar w:fldCharType="separate"/>
        </w:r>
        <w:r w:rsidR="00980F1C">
          <w:rPr>
            <w:webHidden/>
          </w:rPr>
          <w:t>109</w:t>
        </w:r>
        <w:r w:rsidR="00980F1C">
          <w:rPr>
            <w:webHidden/>
          </w:rPr>
          <w:fldChar w:fldCharType="end"/>
        </w:r>
      </w:hyperlink>
    </w:p>
    <w:p w14:paraId="567F79A6" w14:textId="77777777" w:rsidR="00980F1C" w:rsidRDefault="00810355">
      <w:pPr>
        <w:pStyle w:val="13"/>
        <w:rPr>
          <w:rFonts w:asciiTheme="minorHAnsi" w:eastAsiaTheme="minorEastAsia" w:hAnsiTheme="minorHAnsi" w:cstheme="minorBidi"/>
          <w:b w:val="0"/>
          <w:bCs w:val="0"/>
          <w:caps w:val="0"/>
          <w:sz w:val="22"/>
          <w:szCs w:val="22"/>
        </w:rPr>
      </w:pPr>
      <w:hyperlink w:anchor="_Toc126839879" w:history="1">
        <w:r w:rsidR="00980F1C" w:rsidRPr="005E5105">
          <w:rPr>
            <w:rStyle w:val="af0"/>
          </w:rPr>
          <w:t>5.</w:t>
        </w:r>
        <w:r w:rsidR="00980F1C">
          <w:rPr>
            <w:rFonts w:asciiTheme="minorHAnsi" w:eastAsiaTheme="minorEastAsia" w:hAnsiTheme="minorHAnsi" w:cstheme="minorBidi"/>
            <w:b w:val="0"/>
            <w:bCs w:val="0"/>
            <w:caps w:val="0"/>
            <w:sz w:val="22"/>
            <w:szCs w:val="22"/>
          </w:rPr>
          <w:tab/>
        </w:r>
        <w:r w:rsidR="00980F1C" w:rsidRPr="005E5105">
          <w:rPr>
            <w:rStyle w:val="af0"/>
          </w:rPr>
          <w:t>Работа с документами</w:t>
        </w:r>
        <w:r w:rsidR="00980F1C">
          <w:rPr>
            <w:webHidden/>
          </w:rPr>
          <w:tab/>
        </w:r>
        <w:r w:rsidR="00980F1C">
          <w:rPr>
            <w:webHidden/>
          </w:rPr>
          <w:fldChar w:fldCharType="begin"/>
        </w:r>
        <w:r w:rsidR="00980F1C">
          <w:rPr>
            <w:webHidden/>
          </w:rPr>
          <w:instrText xml:space="preserve"> PAGEREF _Toc126839879 \h </w:instrText>
        </w:r>
        <w:r w:rsidR="00980F1C">
          <w:rPr>
            <w:webHidden/>
          </w:rPr>
        </w:r>
        <w:r w:rsidR="00980F1C">
          <w:rPr>
            <w:webHidden/>
          </w:rPr>
          <w:fldChar w:fldCharType="separate"/>
        </w:r>
        <w:r w:rsidR="00980F1C">
          <w:rPr>
            <w:webHidden/>
          </w:rPr>
          <w:t>111</w:t>
        </w:r>
        <w:r w:rsidR="00980F1C">
          <w:rPr>
            <w:webHidden/>
          </w:rPr>
          <w:fldChar w:fldCharType="end"/>
        </w:r>
      </w:hyperlink>
    </w:p>
    <w:p w14:paraId="736AB79C" w14:textId="77777777" w:rsidR="00980F1C" w:rsidRDefault="00810355">
      <w:pPr>
        <w:pStyle w:val="26"/>
        <w:rPr>
          <w:rFonts w:asciiTheme="minorHAnsi" w:eastAsiaTheme="minorEastAsia" w:hAnsiTheme="minorHAnsi" w:cstheme="minorBidi"/>
          <w:bCs w:val="0"/>
          <w:sz w:val="22"/>
          <w:szCs w:val="22"/>
        </w:rPr>
      </w:pPr>
      <w:hyperlink w:anchor="_Toc126839880" w:history="1">
        <w:r w:rsidR="00980F1C" w:rsidRPr="005E5105">
          <w:rPr>
            <w:rStyle w:val="af0"/>
          </w:rPr>
          <w:t>5.1.</w:t>
        </w:r>
        <w:r w:rsidR="00980F1C">
          <w:rPr>
            <w:rFonts w:asciiTheme="minorHAnsi" w:eastAsiaTheme="minorEastAsia" w:hAnsiTheme="minorHAnsi" w:cstheme="minorBidi"/>
            <w:bCs w:val="0"/>
            <w:sz w:val="22"/>
            <w:szCs w:val="22"/>
          </w:rPr>
          <w:tab/>
        </w:r>
        <w:r w:rsidR="00980F1C" w:rsidRPr="005E5105">
          <w:rPr>
            <w:rStyle w:val="af0"/>
          </w:rPr>
          <w:t>Основные понятия</w:t>
        </w:r>
        <w:r w:rsidR="00980F1C">
          <w:rPr>
            <w:webHidden/>
          </w:rPr>
          <w:tab/>
        </w:r>
        <w:r w:rsidR="00980F1C">
          <w:rPr>
            <w:webHidden/>
          </w:rPr>
          <w:fldChar w:fldCharType="begin"/>
        </w:r>
        <w:r w:rsidR="00980F1C">
          <w:rPr>
            <w:webHidden/>
          </w:rPr>
          <w:instrText xml:space="preserve"> PAGEREF _Toc126839880 \h </w:instrText>
        </w:r>
        <w:r w:rsidR="00980F1C">
          <w:rPr>
            <w:webHidden/>
          </w:rPr>
        </w:r>
        <w:r w:rsidR="00980F1C">
          <w:rPr>
            <w:webHidden/>
          </w:rPr>
          <w:fldChar w:fldCharType="separate"/>
        </w:r>
        <w:r w:rsidR="00980F1C">
          <w:rPr>
            <w:webHidden/>
          </w:rPr>
          <w:t>111</w:t>
        </w:r>
        <w:r w:rsidR="00980F1C">
          <w:rPr>
            <w:webHidden/>
          </w:rPr>
          <w:fldChar w:fldCharType="end"/>
        </w:r>
      </w:hyperlink>
    </w:p>
    <w:p w14:paraId="6012C17F" w14:textId="77777777" w:rsidR="00980F1C" w:rsidRDefault="00810355">
      <w:pPr>
        <w:pStyle w:val="26"/>
        <w:rPr>
          <w:rFonts w:asciiTheme="minorHAnsi" w:eastAsiaTheme="minorEastAsia" w:hAnsiTheme="minorHAnsi" w:cstheme="minorBidi"/>
          <w:bCs w:val="0"/>
          <w:sz w:val="22"/>
          <w:szCs w:val="22"/>
        </w:rPr>
      </w:pPr>
      <w:hyperlink w:anchor="_Toc126839881" w:history="1">
        <w:r w:rsidR="00980F1C" w:rsidRPr="005E5105">
          <w:rPr>
            <w:rStyle w:val="af0"/>
          </w:rPr>
          <w:t>5.2.</w:t>
        </w:r>
        <w:r w:rsidR="00980F1C">
          <w:rPr>
            <w:rFonts w:asciiTheme="minorHAnsi" w:eastAsiaTheme="minorEastAsia" w:hAnsiTheme="minorHAnsi" w:cstheme="minorBidi"/>
            <w:bCs w:val="0"/>
            <w:sz w:val="22"/>
            <w:szCs w:val="22"/>
          </w:rPr>
          <w:tab/>
        </w:r>
        <w:r w:rsidR="00980F1C" w:rsidRPr="005E5105">
          <w:rPr>
            <w:rStyle w:val="af0"/>
          </w:rPr>
          <w:t>Описание экранной формы документа</w:t>
        </w:r>
        <w:r w:rsidR="00980F1C">
          <w:rPr>
            <w:webHidden/>
          </w:rPr>
          <w:tab/>
        </w:r>
        <w:r w:rsidR="00980F1C">
          <w:rPr>
            <w:webHidden/>
          </w:rPr>
          <w:fldChar w:fldCharType="begin"/>
        </w:r>
        <w:r w:rsidR="00980F1C">
          <w:rPr>
            <w:webHidden/>
          </w:rPr>
          <w:instrText xml:space="preserve"> PAGEREF _Toc126839881 \h </w:instrText>
        </w:r>
        <w:r w:rsidR="00980F1C">
          <w:rPr>
            <w:webHidden/>
          </w:rPr>
        </w:r>
        <w:r w:rsidR="00980F1C">
          <w:rPr>
            <w:webHidden/>
          </w:rPr>
          <w:fldChar w:fldCharType="separate"/>
        </w:r>
        <w:r w:rsidR="00980F1C">
          <w:rPr>
            <w:webHidden/>
          </w:rPr>
          <w:t>111</w:t>
        </w:r>
        <w:r w:rsidR="00980F1C">
          <w:rPr>
            <w:webHidden/>
          </w:rPr>
          <w:fldChar w:fldCharType="end"/>
        </w:r>
      </w:hyperlink>
    </w:p>
    <w:p w14:paraId="4A961FA5" w14:textId="77777777" w:rsidR="00980F1C" w:rsidRDefault="00810355">
      <w:pPr>
        <w:pStyle w:val="35"/>
        <w:rPr>
          <w:rFonts w:asciiTheme="minorHAnsi" w:eastAsiaTheme="minorEastAsia" w:hAnsiTheme="minorHAnsi" w:cstheme="minorBidi"/>
          <w:bCs w:val="0"/>
          <w:iCs w:val="0"/>
          <w:sz w:val="22"/>
          <w:szCs w:val="22"/>
        </w:rPr>
      </w:pPr>
      <w:hyperlink w:anchor="_Toc126839882" w:history="1">
        <w:r w:rsidR="00980F1C" w:rsidRPr="005E5105">
          <w:rPr>
            <w:rStyle w:val="af0"/>
          </w:rPr>
          <w:t>5.2.1.</w:t>
        </w:r>
        <w:r w:rsidR="00980F1C">
          <w:rPr>
            <w:rFonts w:asciiTheme="minorHAnsi" w:eastAsiaTheme="minorEastAsia" w:hAnsiTheme="minorHAnsi" w:cstheme="minorBidi"/>
            <w:bCs w:val="0"/>
            <w:iCs w:val="0"/>
            <w:sz w:val="22"/>
            <w:szCs w:val="22"/>
          </w:rPr>
          <w:tab/>
        </w:r>
        <w:r w:rsidR="00980F1C" w:rsidRPr="005E5105">
          <w:rPr>
            <w:rStyle w:val="af0"/>
          </w:rPr>
          <w:t>Закладка «Системные атрибуты»</w:t>
        </w:r>
        <w:r w:rsidR="00980F1C">
          <w:rPr>
            <w:webHidden/>
          </w:rPr>
          <w:tab/>
        </w:r>
        <w:r w:rsidR="00980F1C">
          <w:rPr>
            <w:webHidden/>
          </w:rPr>
          <w:fldChar w:fldCharType="begin"/>
        </w:r>
        <w:r w:rsidR="00980F1C">
          <w:rPr>
            <w:webHidden/>
          </w:rPr>
          <w:instrText xml:space="preserve"> PAGEREF _Toc126839882 \h </w:instrText>
        </w:r>
        <w:r w:rsidR="00980F1C">
          <w:rPr>
            <w:webHidden/>
          </w:rPr>
        </w:r>
        <w:r w:rsidR="00980F1C">
          <w:rPr>
            <w:webHidden/>
          </w:rPr>
          <w:fldChar w:fldCharType="separate"/>
        </w:r>
        <w:r w:rsidR="00980F1C">
          <w:rPr>
            <w:webHidden/>
          </w:rPr>
          <w:t>112</w:t>
        </w:r>
        <w:r w:rsidR="00980F1C">
          <w:rPr>
            <w:webHidden/>
          </w:rPr>
          <w:fldChar w:fldCharType="end"/>
        </w:r>
      </w:hyperlink>
    </w:p>
    <w:p w14:paraId="7C48D61A" w14:textId="77777777" w:rsidR="00980F1C" w:rsidRDefault="00810355">
      <w:pPr>
        <w:pStyle w:val="35"/>
        <w:rPr>
          <w:rFonts w:asciiTheme="minorHAnsi" w:eastAsiaTheme="minorEastAsia" w:hAnsiTheme="minorHAnsi" w:cstheme="minorBidi"/>
          <w:bCs w:val="0"/>
          <w:iCs w:val="0"/>
          <w:sz w:val="22"/>
          <w:szCs w:val="22"/>
        </w:rPr>
      </w:pPr>
      <w:hyperlink w:anchor="_Toc126839883" w:history="1">
        <w:r w:rsidR="00980F1C" w:rsidRPr="005E5105">
          <w:rPr>
            <w:rStyle w:val="af0"/>
          </w:rPr>
          <w:t>5.2.2.</w:t>
        </w:r>
        <w:r w:rsidR="00980F1C">
          <w:rPr>
            <w:rFonts w:asciiTheme="minorHAnsi" w:eastAsiaTheme="minorEastAsia" w:hAnsiTheme="minorHAnsi" w:cstheme="minorBidi"/>
            <w:bCs w:val="0"/>
            <w:iCs w:val="0"/>
            <w:sz w:val="22"/>
            <w:szCs w:val="22"/>
          </w:rPr>
          <w:tab/>
        </w:r>
        <w:r w:rsidR="00980F1C" w:rsidRPr="005E5105">
          <w:rPr>
            <w:rStyle w:val="af0"/>
          </w:rPr>
          <w:t>Закладка «Протоколы»</w:t>
        </w:r>
        <w:r w:rsidR="00980F1C">
          <w:rPr>
            <w:webHidden/>
          </w:rPr>
          <w:tab/>
        </w:r>
        <w:r w:rsidR="00980F1C">
          <w:rPr>
            <w:webHidden/>
          </w:rPr>
          <w:fldChar w:fldCharType="begin"/>
        </w:r>
        <w:r w:rsidR="00980F1C">
          <w:rPr>
            <w:webHidden/>
          </w:rPr>
          <w:instrText xml:space="preserve"> PAGEREF _Toc126839883 \h </w:instrText>
        </w:r>
        <w:r w:rsidR="00980F1C">
          <w:rPr>
            <w:webHidden/>
          </w:rPr>
        </w:r>
        <w:r w:rsidR="00980F1C">
          <w:rPr>
            <w:webHidden/>
          </w:rPr>
          <w:fldChar w:fldCharType="separate"/>
        </w:r>
        <w:r w:rsidR="00980F1C">
          <w:rPr>
            <w:webHidden/>
          </w:rPr>
          <w:t>113</w:t>
        </w:r>
        <w:r w:rsidR="00980F1C">
          <w:rPr>
            <w:webHidden/>
          </w:rPr>
          <w:fldChar w:fldCharType="end"/>
        </w:r>
      </w:hyperlink>
    </w:p>
    <w:p w14:paraId="114AA97F" w14:textId="77777777" w:rsidR="00980F1C" w:rsidRDefault="00810355">
      <w:pPr>
        <w:pStyle w:val="26"/>
        <w:rPr>
          <w:rFonts w:asciiTheme="minorHAnsi" w:eastAsiaTheme="minorEastAsia" w:hAnsiTheme="minorHAnsi" w:cstheme="minorBidi"/>
          <w:bCs w:val="0"/>
          <w:sz w:val="22"/>
          <w:szCs w:val="22"/>
        </w:rPr>
      </w:pPr>
      <w:hyperlink w:anchor="_Toc126839884" w:history="1">
        <w:r w:rsidR="00980F1C" w:rsidRPr="005E5105">
          <w:rPr>
            <w:rStyle w:val="af0"/>
          </w:rPr>
          <w:t>5.3.</w:t>
        </w:r>
        <w:r w:rsidR="00980F1C">
          <w:rPr>
            <w:rFonts w:asciiTheme="minorHAnsi" w:eastAsiaTheme="minorEastAsia" w:hAnsiTheme="minorHAnsi" w:cstheme="minorBidi"/>
            <w:bCs w:val="0"/>
            <w:sz w:val="22"/>
            <w:szCs w:val="22"/>
          </w:rPr>
          <w:tab/>
        </w:r>
        <w:r w:rsidR="00980F1C" w:rsidRPr="005E5105">
          <w:rPr>
            <w:rStyle w:val="af0"/>
          </w:rPr>
          <w:t>Способы создания новых документов</w:t>
        </w:r>
        <w:r w:rsidR="00980F1C">
          <w:rPr>
            <w:webHidden/>
          </w:rPr>
          <w:tab/>
        </w:r>
        <w:r w:rsidR="00980F1C">
          <w:rPr>
            <w:webHidden/>
          </w:rPr>
          <w:fldChar w:fldCharType="begin"/>
        </w:r>
        <w:r w:rsidR="00980F1C">
          <w:rPr>
            <w:webHidden/>
          </w:rPr>
          <w:instrText xml:space="preserve"> PAGEREF _Toc126839884 \h </w:instrText>
        </w:r>
        <w:r w:rsidR="00980F1C">
          <w:rPr>
            <w:webHidden/>
          </w:rPr>
        </w:r>
        <w:r w:rsidR="00980F1C">
          <w:rPr>
            <w:webHidden/>
          </w:rPr>
          <w:fldChar w:fldCharType="separate"/>
        </w:r>
        <w:r w:rsidR="00980F1C">
          <w:rPr>
            <w:webHidden/>
          </w:rPr>
          <w:t>113</w:t>
        </w:r>
        <w:r w:rsidR="00980F1C">
          <w:rPr>
            <w:webHidden/>
          </w:rPr>
          <w:fldChar w:fldCharType="end"/>
        </w:r>
      </w:hyperlink>
    </w:p>
    <w:p w14:paraId="78551EF6" w14:textId="77777777" w:rsidR="00980F1C" w:rsidRDefault="00810355">
      <w:pPr>
        <w:pStyle w:val="35"/>
        <w:rPr>
          <w:rFonts w:asciiTheme="minorHAnsi" w:eastAsiaTheme="minorEastAsia" w:hAnsiTheme="minorHAnsi" w:cstheme="minorBidi"/>
          <w:bCs w:val="0"/>
          <w:iCs w:val="0"/>
          <w:sz w:val="22"/>
          <w:szCs w:val="22"/>
        </w:rPr>
      </w:pPr>
      <w:hyperlink w:anchor="_Toc126839885" w:history="1">
        <w:r w:rsidR="00980F1C" w:rsidRPr="005E5105">
          <w:rPr>
            <w:rStyle w:val="af0"/>
          </w:rPr>
          <w:t>5.3.1.</w:t>
        </w:r>
        <w:r w:rsidR="00980F1C">
          <w:rPr>
            <w:rFonts w:asciiTheme="minorHAnsi" w:eastAsiaTheme="minorEastAsia" w:hAnsiTheme="minorHAnsi" w:cstheme="minorBidi"/>
            <w:bCs w:val="0"/>
            <w:iCs w:val="0"/>
            <w:sz w:val="22"/>
            <w:szCs w:val="22"/>
          </w:rPr>
          <w:tab/>
        </w:r>
        <w:r w:rsidR="00980F1C" w:rsidRPr="005E5105">
          <w:rPr>
            <w:rStyle w:val="af0"/>
          </w:rPr>
          <w:t>Создание нового документа путем ручного ввода</w:t>
        </w:r>
        <w:r w:rsidR="00980F1C">
          <w:rPr>
            <w:webHidden/>
          </w:rPr>
          <w:tab/>
        </w:r>
        <w:r w:rsidR="00980F1C">
          <w:rPr>
            <w:webHidden/>
          </w:rPr>
          <w:fldChar w:fldCharType="begin"/>
        </w:r>
        <w:r w:rsidR="00980F1C">
          <w:rPr>
            <w:webHidden/>
          </w:rPr>
          <w:instrText xml:space="preserve"> PAGEREF _Toc126839885 \h </w:instrText>
        </w:r>
        <w:r w:rsidR="00980F1C">
          <w:rPr>
            <w:webHidden/>
          </w:rPr>
        </w:r>
        <w:r w:rsidR="00980F1C">
          <w:rPr>
            <w:webHidden/>
          </w:rPr>
          <w:fldChar w:fldCharType="separate"/>
        </w:r>
        <w:r w:rsidR="00980F1C">
          <w:rPr>
            <w:webHidden/>
          </w:rPr>
          <w:t>113</w:t>
        </w:r>
        <w:r w:rsidR="00980F1C">
          <w:rPr>
            <w:webHidden/>
          </w:rPr>
          <w:fldChar w:fldCharType="end"/>
        </w:r>
      </w:hyperlink>
    </w:p>
    <w:p w14:paraId="7491BB8D" w14:textId="77777777" w:rsidR="00980F1C" w:rsidRDefault="00810355">
      <w:pPr>
        <w:pStyle w:val="35"/>
        <w:rPr>
          <w:rFonts w:asciiTheme="minorHAnsi" w:eastAsiaTheme="minorEastAsia" w:hAnsiTheme="minorHAnsi" w:cstheme="minorBidi"/>
          <w:bCs w:val="0"/>
          <w:iCs w:val="0"/>
          <w:sz w:val="22"/>
          <w:szCs w:val="22"/>
        </w:rPr>
      </w:pPr>
      <w:hyperlink w:anchor="_Toc126839886" w:history="1">
        <w:r w:rsidR="00980F1C" w:rsidRPr="005E5105">
          <w:rPr>
            <w:rStyle w:val="af0"/>
          </w:rPr>
          <w:t>5.3.2.</w:t>
        </w:r>
        <w:r w:rsidR="00980F1C">
          <w:rPr>
            <w:rFonts w:asciiTheme="minorHAnsi" w:eastAsiaTheme="minorEastAsia" w:hAnsiTheme="minorHAnsi" w:cstheme="minorBidi"/>
            <w:bCs w:val="0"/>
            <w:iCs w:val="0"/>
            <w:sz w:val="22"/>
            <w:szCs w:val="22"/>
          </w:rPr>
          <w:tab/>
        </w:r>
        <w:r w:rsidR="00980F1C" w:rsidRPr="005E5105">
          <w:rPr>
            <w:rStyle w:val="af0"/>
          </w:rPr>
          <w:t>Создание нового документа на основе родительского документа</w:t>
        </w:r>
        <w:r w:rsidR="00980F1C">
          <w:rPr>
            <w:webHidden/>
          </w:rPr>
          <w:tab/>
        </w:r>
        <w:r w:rsidR="00980F1C">
          <w:rPr>
            <w:webHidden/>
          </w:rPr>
          <w:fldChar w:fldCharType="begin"/>
        </w:r>
        <w:r w:rsidR="00980F1C">
          <w:rPr>
            <w:webHidden/>
          </w:rPr>
          <w:instrText xml:space="preserve"> PAGEREF _Toc126839886 \h </w:instrText>
        </w:r>
        <w:r w:rsidR="00980F1C">
          <w:rPr>
            <w:webHidden/>
          </w:rPr>
        </w:r>
        <w:r w:rsidR="00980F1C">
          <w:rPr>
            <w:webHidden/>
          </w:rPr>
          <w:fldChar w:fldCharType="separate"/>
        </w:r>
        <w:r w:rsidR="00980F1C">
          <w:rPr>
            <w:webHidden/>
          </w:rPr>
          <w:t>115</w:t>
        </w:r>
        <w:r w:rsidR="00980F1C">
          <w:rPr>
            <w:webHidden/>
          </w:rPr>
          <w:fldChar w:fldCharType="end"/>
        </w:r>
      </w:hyperlink>
    </w:p>
    <w:p w14:paraId="15D4F78D" w14:textId="77777777" w:rsidR="00980F1C" w:rsidRDefault="00810355">
      <w:pPr>
        <w:pStyle w:val="35"/>
        <w:rPr>
          <w:rFonts w:asciiTheme="minorHAnsi" w:eastAsiaTheme="minorEastAsia" w:hAnsiTheme="minorHAnsi" w:cstheme="minorBidi"/>
          <w:bCs w:val="0"/>
          <w:iCs w:val="0"/>
          <w:sz w:val="22"/>
          <w:szCs w:val="22"/>
        </w:rPr>
      </w:pPr>
      <w:hyperlink w:anchor="_Toc126839887" w:history="1">
        <w:r w:rsidR="00980F1C" w:rsidRPr="005E5105">
          <w:rPr>
            <w:rStyle w:val="af0"/>
          </w:rPr>
          <w:t>5.3.3.</w:t>
        </w:r>
        <w:r w:rsidR="00980F1C">
          <w:rPr>
            <w:rFonts w:asciiTheme="minorHAnsi" w:eastAsiaTheme="minorEastAsia" w:hAnsiTheme="minorHAnsi" w:cstheme="minorBidi"/>
            <w:bCs w:val="0"/>
            <w:iCs w:val="0"/>
            <w:sz w:val="22"/>
            <w:szCs w:val="22"/>
          </w:rPr>
          <w:tab/>
        </w:r>
        <w:r w:rsidR="00980F1C" w:rsidRPr="005E5105">
          <w:rPr>
            <w:rStyle w:val="af0"/>
          </w:rPr>
          <w:t>Создание нового документа путем копирования из ранее созданного документа</w:t>
        </w:r>
        <w:r w:rsidR="00980F1C">
          <w:rPr>
            <w:webHidden/>
          </w:rPr>
          <w:tab/>
        </w:r>
        <w:r w:rsidR="00980F1C">
          <w:rPr>
            <w:webHidden/>
          </w:rPr>
          <w:fldChar w:fldCharType="begin"/>
        </w:r>
        <w:r w:rsidR="00980F1C">
          <w:rPr>
            <w:webHidden/>
          </w:rPr>
          <w:instrText xml:space="preserve"> PAGEREF _Toc126839887 \h </w:instrText>
        </w:r>
        <w:r w:rsidR="00980F1C">
          <w:rPr>
            <w:webHidden/>
          </w:rPr>
        </w:r>
        <w:r w:rsidR="00980F1C">
          <w:rPr>
            <w:webHidden/>
          </w:rPr>
          <w:fldChar w:fldCharType="separate"/>
        </w:r>
        <w:r w:rsidR="00980F1C">
          <w:rPr>
            <w:webHidden/>
          </w:rPr>
          <w:t>117</w:t>
        </w:r>
        <w:r w:rsidR="00980F1C">
          <w:rPr>
            <w:webHidden/>
          </w:rPr>
          <w:fldChar w:fldCharType="end"/>
        </w:r>
      </w:hyperlink>
    </w:p>
    <w:p w14:paraId="2629A248" w14:textId="77777777" w:rsidR="00980F1C" w:rsidRDefault="00810355">
      <w:pPr>
        <w:pStyle w:val="26"/>
        <w:rPr>
          <w:rFonts w:asciiTheme="minorHAnsi" w:eastAsiaTheme="minorEastAsia" w:hAnsiTheme="minorHAnsi" w:cstheme="minorBidi"/>
          <w:bCs w:val="0"/>
          <w:sz w:val="22"/>
          <w:szCs w:val="22"/>
        </w:rPr>
      </w:pPr>
      <w:hyperlink w:anchor="_Toc126839888" w:history="1">
        <w:r w:rsidR="00980F1C" w:rsidRPr="005E5105">
          <w:rPr>
            <w:rStyle w:val="af0"/>
          </w:rPr>
          <w:t>5.4.</w:t>
        </w:r>
        <w:r w:rsidR="00980F1C">
          <w:rPr>
            <w:rFonts w:asciiTheme="minorHAnsi" w:eastAsiaTheme="minorEastAsia" w:hAnsiTheme="minorHAnsi" w:cstheme="minorBidi"/>
            <w:bCs w:val="0"/>
            <w:sz w:val="22"/>
            <w:szCs w:val="22"/>
          </w:rPr>
          <w:tab/>
        </w:r>
        <w:r w:rsidR="00980F1C" w:rsidRPr="005E5105">
          <w:rPr>
            <w:rStyle w:val="af0"/>
          </w:rPr>
          <w:t>Редактирование документа</w:t>
        </w:r>
        <w:r w:rsidR="00980F1C">
          <w:rPr>
            <w:webHidden/>
          </w:rPr>
          <w:tab/>
        </w:r>
        <w:r w:rsidR="00980F1C">
          <w:rPr>
            <w:webHidden/>
          </w:rPr>
          <w:fldChar w:fldCharType="begin"/>
        </w:r>
        <w:r w:rsidR="00980F1C">
          <w:rPr>
            <w:webHidden/>
          </w:rPr>
          <w:instrText xml:space="preserve"> PAGEREF _Toc126839888 \h </w:instrText>
        </w:r>
        <w:r w:rsidR="00980F1C">
          <w:rPr>
            <w:webHidden/>
          </w:rPr>
        </w:r>
        <w:r w:rsidR="00980F1C">
          <w:rPr>
            <w:webHidden/>
          </w:rPr>
          <w:fldChar w:fldCharType="separate"/>
        </w:r>
        <w:r w:rsidR="00980F1C">
          <w:rPr>
            <w:webHidden/>
          </w:rPr>
          <w:t>120</w:t>
        </w:r>
        <w:r w:rsidR="00980F1C">
          <w:rPr>
            <w:webHidden/>
          </w:rPr>
          <w:fldChar w:fldCharType="end"/>
        </w:r>
      </w:hyperlink>
    </w:p>
    <w:p w14:paraId="264377A1" w14:textId="77777777" w:rsidR="00980F1C" w:rsidRDefault="00810355">
      <w:pPr>
        <w:pStyle w:val="26"/>
        <w:rPr>
          <w:rFonts w:asciiTheme="minorHAnsi" w:eastAsiaTheme="minorEastAsia" w:hAnsiTheme="minorHAnsi" w:cstheme="minorBidi"/>
          <w:bCs w:val="0"/>
          <w:sz w:val="22"/>
          <w:szCs w:val="22"/>
        </w:rPr>
      </w:pPr>
      <w:hyperlink w:anchor="_Toc126839889" w:history="1">
        <w:r w:rsidR="00980F1C" w:rsidRPr="005E5105">
          <w:rPr>
            <w:rStyle w:val="af0"/>
          </w:rPr>
          <w:t>5.5.</w:t>
        </w:r>
        <w:r w:rsidR="00980F1C">
          <w:rPr>
            <w:rFonts w:asciiTheme="minorHAnsi" w:eastAsiaTheme="minorEastAsia" w:hAnsiTheme="minorHAnsi" w:cstheme="minorBidi"/>
            <w:bCs w:val="0"/>
            <w:sz w:val="22"/>
            <w:szCs w:val="22"/>
          </w:rPr>
          <w:tab/>
        </w:r>
        <w:r w:rsidR="00980F1C" w:rsidRPr="005E5105">
          <w:rPr>
            <w:rStyle w:val="af0"/>
          </w:rPr>
          <w:t>Документарный контроль</w:t>
        </w:r>
        <w:r w:rsidR="00980F1C">
          <w:rPr>
            <w:webHidden/>
          </w:rPr>
          <w:tab/>
        </w:r>
        <w:r w:rsidR="00980F1C">
          <w:rPr>
            <w:webHidden/>
          </w:rPr>
          <w:fldChar w:fldCharType="begin"/>
        </w:r>
        <w:r w:rsidR="00980F1C">
          <w:rPr>
            <w:webHidden/>
          </w:rPr>
          <w:instrText xml:space="preserve"> PAGEREF _Toc126839889 \h </w:instrText>
        </w:r>
        <w:r w:rsidR="00980F1C">
          <w:rPr>
            <w:webHidden/>
          </w:rPr>
        </w:r>
        <w:r w:rsidR="00980F1C">
          <w:rPr>
            <w:webHidden/>
          </w:rPr>
          <w:fldChar w:fldCharType="separate"/>
        </w:r>
        <w:r w:rsidR="00980F1C">
          <w:rPr>
            <w:webHidden/>
          </w:rPr>
          <w:t>120</w:t>
        </w:r>
        <w:r w:rsidR="00980F1C">
          <w:rPr>
            <w:webHidden/>
          </w:rPr>
          <w:fldChar w:fldCharType="end"/>
        </w:r>
      </w:hyperlink>
    </w:p>
    <w:p w14:paraId="05511C4E" w14:textId="77777777" w:rsidR="00980F1C" w:rsidRDefault="00810355">
      <w:pPr>
        <w:pStyle w:val="26"/>
        <w:rPr>
          <w:rFonts w:asciiTheme="minorHAnsi" w:eastAsiaTheme="minorEastAsia" w:hAnsiTheme="minorHAnsi" w:cstheme="minorBidi"/>
          <w:bCs w:val="0"/>
          <w:sz w:val="22"/>
          <w:szCs w:val="22"/>
        </w:rPr>
      </w:pPr>
      <w:hyperlink w:anchor="_Toc126839890" w:history="1">
        <w:r w:rsidR="00980F1C" w:rsidRPr="005E5105">
          <w:rPr>
            <w:rStyle w:val="af0"/>
          </w:rPr>
          <w:t>5.6.</w:t>
        </w:r>
        <w:r w:rsidR="00980F1C">
          <w:rPr>
            <w:rFonts w:asciiTheme="minorHAnsi" w:eastAsiaTheme="minorEastAsia" w:hAnsiTheme="minorHAnsi" w:cstheme="minorBidi"/>
            <w:bCs w:val="0"/>
            <w:sz w:val="22"/>
            <w:szCs w:val="22"/>
          </w:rPr>
          <w:tab/>
        </w:r>
        <w:r w:rsidR="00980F1C" w:rsidRPr="005E5105">
          <w:rPr>
            <w:rStyle w:val="af0"/>
          </w:rPr>
          <w:t>Массовая печать</w:t>
        </w:r>
        <w:r w:rsidR="00980F1C">
          <w:rPr>
            <w:webHidden/>
          </w:rPr>
          <w:tab/>
        </w:r>
        <w:r w:rsidR="00980F1C">
          <w:rPr>
            <w:webHidden/>
          </w:rPr>
          <w:fldChar w:fldCharType="begin"/>
        </w:r>
        <w:r w:rsidR="00980F1C">
          <w:rPr>
            <w:webHidden/>
          </w:rPr>
          <w:instrText xml:space="preserve"> PAGEREF _Toc126839890 \h </w:instrText>
        </w:r>
        <w:r w:rsidR="00980F1C">
          <w:rPr>
            <w:webHidden/>
          </w:rPr>
        </w:r>
        <w:r w:rsidR="00980F1C">
          <w:rPr>
            <w:webHidden/>
          </w:rPr>
          <w:fldChar w:fldCharType="separate"/>
        </w:r>
        <w:r w:rsidR="00980F1C">
          <w:rPr>
            <w:webHidden/>
          </w:rPr>
          <w:t>123</w:t>
        </w:r>
        <w:r w:rsidR="00980F1C">
          <w:rPr>
            <w:webHidden/>
          </w:rPr>
          <w:fldChar w:fldCharType="end"/>
        </w:r>
      </w:hyperlink>
    </w:p>
    <w:p w14:paraId="13B79463" w14:textId="77777777" w:rsidR="00980F1C" w:rsidRDefault="00810355">
      <w:pPr>
        <w:pStyle w:val="35"/>
        <w:rPr>
          <w:rFonts w:asciiTheme="minorHAnsi" w:eastAsiaTheme="minorEastAsia" w:hAnsiTheme="minorHAnsi" w:cstheme="minorBidi"/>
          <w:bCs w:val="0"/>
          <w:iCs w:val="0"/>
          <w:sz w:val="22"/>
          <w:szCs w:val="22"/>
        </w:rPr>
      </w:pPr>
      <w:hyperlink w:anchor="_Toc126839891" w:history="1">
        <w:r w:rsidR="00980F1C" w:rsidRPr="005E5105">
          <w:rPr>
            <w:rStyle w:val="af0"/>
          </w:rPr>
          <w:t>5.6.1.</w:t>
        </w:r>
        <w:r w:rsidR="00980F1C">
          <w:rPr>
            <w:rFonts w:asciiTheme="minorHAnsi" w:eastAsiaTheme="minorEastAsia" w:hAnsiTheme="minorHAnsi" w:cstheme="minorBidi"/>
            <w:bCs w:val="0"/>
            <w:iCs w:val="0"/>
            <w:sz w:val="22"/>
            <w:szCs w:val="22"/>
          </w:rPr>
          <w:tab/>
        </w:r>
        <w:r w:rsidR="00980F1C" w:rsidRPr="005E5105">
          <w:rPr>
            <w:rStyle w:val="af0"/>
          </w:rPr>
          <w:t>Множественная печать однотипных отчетов</w:t>
        </w:r>
        <w:r w:rsidR="00980F1C">
          <w:rPr>
            <w:webHidden/>
          </w:rPr>
          <w:tab/>
        </w:r>
        <w:r w:rsidR="00980F1C">
          <w:rPr>
            <w:webHidden/>
          </w:rPr>
          <w:fldChar w:fldCharType="begin"/>
        </w:r>
        <w:r w:rsidR="00980F1C">
          <w:rPr>
            <w:webHidden/>
          </w:rPr>
          <w:instrText xml:space="preserve"> PAGEREF _Toc126839891 \h </w:instrText>
        </w:r>
        <w:r w:rsidR="00980F1C">
          <w:rPr>
            <w:webHidden/>
          </w:rPr>
        </w:r>
        <w:r w:rsidR="00980F1C">
          <w:rPr>
            <w:webHidden/>
          </w:rPr>
          <w:fldChar w:fldCharType="separate"/>
        </w:r>
        <w:r w:rsidR="00980F1C">
          <w:rPr>
            <w:webHidden/>
          </w:rPr>
          <w:t>124</w:t>
        </w:r>
        <w:r w:rsidR="00980F1C">
          <w:rPr>
            <w:webHidden/>
          </w:rPr>
          <w:fldChar w:fldCharType="end"/>
        </w:r>
      </w:hyperlink>
    </w:p>
    <w:p w14:paraId="04C44859" w14:textId="77777777" w:rsidR="00980F1C" w:rsidRDefault="00810355">
      <w:pPr>
        <w:pStyle w:val="26"/>
        <w:rPr>
          <w:rFonts w:asciiTheme="minorHAnsi" w:eastAsiaTheme="minorEastAsia" w:hAnsiTheme="minorHAnsi" w:cstheme="minorBidi"/>
          <w:bCs w:val="0"/>
          <w:sz w:val="22"/>
          <w:szCs w:val="22"/>
        </w:rPr>
      </w:pPr>
      <w:hyperlink w:anchor="_Toc126839892" w:history="1">
        <w:r w:rsidR="00980F1C" w:rsidRPr="005E5105">
          <w:rPr>
            <w:rStyle w:val="af0"/>
          </w:rPr>
          <w:t>5.7.</w:t>
        </w:r>
        <w:r w:rsidR="00980F1C">
          <w:rPr>
            <w:rFonts w:asciiTheme="minorHAnsi" w:eastAsiaTheme="minorEastAsia" w:hAnsiTheme="minorHAnsi" w:cstheme="minorBidi"/>
            <w:bCs w:val="0"/>
            <w:sz w:val="22"/>
            <w:szCs w:val="22"/>
          </w:rPr>
          <w:tab/>
        </w:r>
        <w:r w:rsidR="00980F1C" w:rsidRPr="005E5105">
          <w:rPr>
            <w:rStyle w:val="af0"/>
          </w:rPr>
          <w:t>Исходящие/входящие пакеты</w:t>
        </w:r>
        <w:r w:rsidR="00980F1C">
          <w:rPr>
            <w:webHidden/>
          </w:rPr>
          <w:tab/>
        </w:r>
        <w:r w:rsidR="00980F1C">
          <w:rPr>
            <w:webHidden/>
          </w:rPr>
          <w:fldChar w:fldCharType="begin"/>
        </w:r>
        <w:r w:rsidR="00980F1C">
          <w:rPr>
            <w:webHidden/>
          </w:rPr>
          <w:instrText xml:space="preserve"> PAGEREF _Toc126839892 \h </w:instrText>
        </w:r>
        <w:r w:rsidR="00980F1C">
          <w:rPr>
            <w:webHidden/>
          </w:rPr>
        </w:r>
        <w:r w:rsidR="00980F1C">
          <w:rPr>
            <w:webHidden/>
          </w:rPr>
          <w:fldChar w:fldCharType="separate"/>
        </w:r>
        <w:r w:rsidR="00980F1C">
          <w:rPr>
            <w:webHidden/>
          </w:rPr>
          <w:t>125</w:t>
        </w:r>
        <w:r w:rsidR="00980F1C">
          <w:rPr>
            <w:webHidden/>
          </w:rPr>
          <w:fldChar w:fldCharType="end"/>
        </w:r>
      </w:hyperlink>
    </w:p>
    <w:p w14:paraId="79184283" w14:textId="77777777" w:rsidR="00980F1C" w:rsidRDefault="00810355">
      <w:pPr>
        <w:pStyle w:val="35"/>
        <w:rPr>
          <w:rFonts w:asciiTheme="minorHAnsi" w:eastAsiaTheme="minorEastAsia" w:hAnsiTheme="minorHAnsi" w:cstheme="minorBidi"/>
          <w:bCs w:val="0"/>
          <w:iCs w:val="0"/>
          <w:sz w:val="22"/>
          <w:szCs w:val="22"/>
        </w:rPr>
      </w:pPr>
      <w:hyperlink w:anchor="_Toc126839893" w:history="1">
        <w:r w:rsidR="00980F1C" w:rsidRPr="005E5105">
          <w:rPr>
            <w:rStyle w:val="af0"/>
          </w:rPr>
          <w:t>5.7.1.</w:t>
        </w:r>
        <w:r w:rsidR="00980F1C">
          <w:rPr>
            <w:rFonts w:asciiTheme="minorHAnsi" w:eastAsiaTheme="minorEastAsia" w:hAnsiTheme="minorHAnsi" w:cstheme="minorBidi"/>
            <w:bCs w:val="0"/>
            <w:iCs w:val="0"/>
            <w:sz w:val="22"/>
            <w:szCs w:val="22"/>
          </w:rPr>
          <w:tab/>
        </w:r>
        <w:r w:rsidR="00980F1C" w:rsidRPr="005E5105">
          <w:rPr>
            <w:rStyle w:val="af0"/>
          </w:rPr>
          <w:t>Исходящие пакеты</w:t>
        </w:r>
        <w:r w:rsidR="00980F1C">
          <w:rPr>
            <w:webHidden/>
          </w:rPr>
          <w:tab/>
        </w:r>
        <w:r w:rsidR="00980F1C">
          <w:rPr>
            <w:webHidden/>
          </w:rPr>
          <w:fldChar w:fldCharType="begin"/>
        </w:r>
        <w:r w:rsidR="00980F1C">
          <w:rPr>
            <w:webHidden/>
          </w:rPr>
          <w:instrText xml:space="preserve"> PAGEREF _Toc126839893 \h </w:instrText>
        </w:r>
        <w:r w:rsidR="00980F1C">
          <w:rPr>
            <w:webHidden/>
          </w:rPr>
        </w:r>
        <w:r w:rsidR="00980F1C">
          <w:rPr>
            <w:webHidden/>
          </w:rPr>
          <w:fldChar w:fldCharType="separate"/>
        </w:r>
        <w:r w:rsidR="00980F1C">
          <w:rPr>
            <w:webHidden/>
          </w:rPr>
          <w:t>125</w:t>
        </w:r>
        <w:r w:rsidR="00980F1C">
          <w:rPr>
            <w:webHidden/>
          </w:rPr>
          <w:fldChar w:fldCharType="end"/>
        </w:r>
      </w:hyperlink>
    </w:p>
    <w:p w14:paraId="32BCA708" w14:textId="77777777" w:rsidR="00980F1C" w:rsidRDefault="00810355">
      <w:pPr>
        <w:pStyle w:val="35"/>
        <w:rPr>
          <w:rFonts w:asciiTheme="minorHAnsi" w:eastAsiaTheme="minorEastAsia" w:hAnsiTheme="minorHAnsi" w:cstheme="minorBidi"/>
          <w:bCs w:val="0"/>
          <w:iCs w:val="0"/>
          <w:sz w:val="22"/>
          <w:szCs w:val="22"/>
        </w:rPr>
      </w:pPr>
      <w:hyperlink w:anchor="_Toc126839894" w:history="1">
        <w:r w:rsidR="00980F1C" w:rsidRPr="005E5105">
          <w:rPr>
            <w:rStyle w:val="af0"/>
          </w:rPr>
          <w:t>5.7.2.</w:t>
        </w:r>
        <w:r w:rsidR="00980F1C">
          <w:rPr>
            <w:rFonts w:asciiTheme="minorHAnsi" w:eastAsiaTheme="minorEastAsia" w:hAnsiTheme="minorHAnsi" w:cstheme="minorBidi"/>
            <w:bCs w:val="0"/>
            <w:iCs w:val="0"/>
            <w:sz w:val="22"/>
            <w:szCs w:val="22"/>
          </w:rPr>
          <w:tab/>
        </w:r>
        <w:r w:rsidR="00980F1C" w:rsidRPr="005E5105">
          <w:rPr>
            <w:rStyle w:val="af0"/>
          </w:rPr>
          <w:t>Отображение составных пакетов</w:t>
        </w:r>
        <w:r w:rsidR="00980F1C">
          <w:rPr>
            <w:webHidden/>
          </w:rPr>
          <w:tab/>
        </w:r>
        <w:r w:rsidR="00980F1C">
          <w:rPr>
            <w:webHidden/>
          </w:rPr>
          <w:fldChar w:fldCharType="begin"/>
        </w:r>
        <w:r w:rsidR="00980F1C">
          <w:rPr>
            <w:webHidden/>
          </w:rPr>
          <w:instrText xml:space="preserve"> PAGEREF _Toc126839894 \h </w:instrText>
        </w:r>
        <w:r w:rsidR="00980F1C">
          <w:rPr>
            <w:webHidden/>
          </w:rPr>
        </w:r>
        <w:r w:rsidR="00980F1C">
          <w:rPr>
            <w:webHidden/>
          </w:rPr>
          <w:fldChar w:fldCharType="separate"/>
        </w:r>
        <w:r w:rsidR="00980F1C">
          <w:rPr>
            <w:webHidden/>
          </w:rPr>
          <w:t>128</w:t>
        </w:r>
        <w:r w:rsidR="00980F1C">
          <w:rPr>
            <w:webHidden/>
          </w:rPr>
          <w:fldChar w:fldCharType="end"/>
        </w:r>
      </w:hyperlink>
    </w:p>
    <w:p w14:paraId="0A60B919" w14:textId="77777777" w:rsidR="00980F1C" w:rsidRDefault="00810355">
      <w:pPr>
        <w:pStyle w:val="13"/>
        <w:rPr>
          <w:rFonts w:asciiTheme="minorHAnsi" w:eastAsiaTheme="minorEastAsia" w:hAnsiTheme="minorHAnsi" w:cstheme="minorBidi"/>
          <w:b w:val="0"/>
          <w:bCs w:val="0"/>
          <w:caps w:val="0"/>
          <w:sz w:val="22"/>
          <w:szCs w:val="22"/>
        </w:rPr>
      </w:pPr>
      <w:hyperlink w:anchor="_Toc126839895" w:history="1">
        <w:r w:rsidR="00980F1C" w:rsidRPr="005E5105">
          <w:rPr>
            <w:rStyle w:val="af0"/>
          </w:rPr>
          <w:t>6.</w:t>
        </w:r>
        <w:r w:rsidR="00980F1C">
          <w:rPr>
            <w:rFonts w:asciiTheme="minorHAnsi" w:eastAsiaTheme="minorEastAsia" w:hAnsiTheme="minorHAnsi" w:cstheme="minorBidi"/>
            <w:b w:val="0"/>
            <w:bCs w:val="0"/>
            <w:caps w:val="0"/>
            <w:sz w:val="22"/>
            <w:szCs w:val="22"/>
          </w:rPr>
          <w:tab/>
        </w:r>
        <w:r w:rsidR="00980F1C" w:rsidRPr="005E5105">
          <w:rPr>
            <w:rStyle w:val="af0"/>
          </w:rPr>
          <w:t>Описание операций и экранных форм</w:t>
        </w:r>
        <w:r w:rsidR="00980F1C">
          <w:rPr>
            <w:webHidden/>
          </w:rPr>
          <w:tab/>
        </w:r>
        <w:r w:rsidR="00980F1C">
          <w:rPr>
            <w:webHidden/>
          </w:rPr>
          <w:fldChar w:fldCharType="begin"/>
        </w:r>
        <w:r w:rsidR="00980F1C">
          <w:rPr>
            <w:webHidden/>
          </w:rPr>
          <w:instrText xml:space="preserve"> PAGEREF _Toc126839895 \h </w:instrText>
        </w:r>
        <w:r w:rsidR="00980F1C">
          <w:rPr>
            <w:webHidden/>
          </w:rPr>
        </w:r>
        <w:r w:rsidR="00980F1C">
          <w:rPr>
            <w:webHidden/>
          </w:rPr>
          <w:fldChar w:fldCharType="separate"/>
        </w:r>
        <w:r w:rsidR="00980F1C">
          <w:rPr>
            <w:webHidden/>
          </w:rPr>
          <w:t>130</w:t>
        </w:r>
        <w:r w:rsidR="00980F1C">
          <w:rPr>
            <w:webHidden/>
          </w:rPr>
          <w:fldChar w:fldCharType="end"/>
        </w:r>
      </w:hyperlink>
    </w:p>
    <w:p w14:paraId="3BA9A9BB" w14:textId="77777777" w:rsidR="00980F1C" w:rsidRDefault="00810355">
      <w:pPr>
        <w:pStyle w:val="26"/>
        <w:rPr>
          <w:rFonts w:asciiTheme="minorHAnsi" w:eastAsiaTheme="minorEastAsia" w:hAnsiTheme="minorHAnsi" w:cstheme="minorBidi"/>
          <w:bCs w:val="0"/>
          <w:sz w:val="22"/>
          <w:szCs w:val="22"/>
        </w:rPr>
      </w:pPr>
      <w:hyperlink w:anchor="_Toc126839896" w:history="1">
        <w:r w:rsidR="00980F1C" w:rsidRPr="005E5105">
          <w:rPr>
            <w:rStyle w:val="af0"/>
          </w:rPr>
          <w:t>6.1.</w:t>
        </w:r>
        <w:r w:rsidR="00980F1C">
          <w:rPr>
            <w:rFonts w:asciiTheme="minorHAnsi" w:eastAsiaTheme="minorEastAsia" w:hAnsiTheme="minorHAnsi" w:cstheme="minorBidi"/>
            <w:bCs w:val="0"/>
            <w:sz w:val="22"/>
            <w:szCs w:val="22"/>
          </w:rPr>
          <w:tab/>
        </w:r>
        <w:r w:rsidR="00980F1C" w:rsidRPr="005E5105">
          <w:rPr>
            <w:rStyle w:val="af0"/>
          </w:rPr>
          <w:t>Группа документов «Регистрация и учет обязательств»</w:t>
        </w:r>
        <w:r w:rsidR="00980F1C">
          <w:rPr>
            <w:webHidden/>
          </w:rPr>
          <w:tab/>
        </w:r>
        <w:r w:rsidR="00980F1C">
          <w:rPr>
            <w:webHidden/>
          </w:rPr>
          <w:fldChar w:fldCharType="begin"/>
        </w:r>
        <w:r w:rsidR="00980F1C">
          <w:rPr>
            <w:webHidden/>
          </w:rPr>
          <w:instrText xml:space="preserve"> PAGEREF _Toc126839896 \h </w:instrText>
        </w:r>
        <w:r w:rsidR="00980F1C">
          <w:rPr>
            <w:webHidden/>
          </w:rPr>
        </w:r>
        <w:r w:rsidR="00980F1C">
          <w:rPr>
            <w:webHidden/>
          </w:rPr>
          <w:fldChar w:fldCharType="separate"/>
        </w:r>
        <w:r w:rsidR="00980F1C">
          <w:rPr>
            <w:webHidden/>
          </w:rPr>
          <w:t>130</w:t>
        </w:r>
        <w:r w:rsidR="00980F1C">
          <w:rPr>
            <w:webHidden/>
          </w:rPr>
          <w:fldChar w:fldCharType="end"/>
        </w:r>
      </w:hyperlink>
    </w:p>
    <w:p w14:paraId="76E146DE" w14:textId="77777777" w:rsidR="00980F1C" w:rsidRDefault="00810355">
      <w:pPr>
        <w:pStyle w:val="35"/>
        <w:rPr>
          <w:rFonts w:asciiTheme="minorHAnsi" w:eastAsiaTheme="minorEastAsia" w:hAnsiTheme="minorHAnsi" w:cstheme="minorBidi"/>
          <w:bCs w:val="0"/>
          <w:iCs w:val="0"/>
          <w:sz w:val="22"/>
          <w:szCs w:val="22"/>
        </w:rPr>
      </w:pPr>
      <w:hyperlink w:anchor="_Toc126839897" w:history="1">
        <w:r w:rsidR="00980F1C" w:rsidRPr="005E5105">
          <w:rPr>
            <w:rStyle w:val="af0"/>
          </w:rPr>
          <w:t>6.1.1.</w:t>
        </w:r>
        <w:r w:rsidR="00980F1C">
          <w:rPr>
            <w:rFonts w:asciiTheme="minorHAnsi" w:eastAsiaTheme="minorEastAsia" w:hAnsiTheme="minorHAnsi" w:cstheme="minorBidi"/>
            <w:bCs w:val="0"/>
            <w:iCs w:val="0"/>
            <w:sz w:val="22"/>
            <w:szCs w:val="22"/>
          </w:rPr>
          <w:tab/>
        </w:r>
        <w:r w:rsidR="00980F1C" w:rsidRPr="005E5105">
          <w:rPr>
            <w:rStyle w:val="af0"/>
          </w:rPr>
          <w:t>Заявка на кассовый расход</w:t>
        </w:r>
        <w:r w:rsidR="00980F1C">
          <w:rPr>
            <w:webHidden/>
          </w:rPr>
          <w:tab/>
        </w:r>
        <w:r w:rsidR="00980F1C">
          <w:rPr>
            <w:webHidden/>
          </w:rPr>
          <w:fldChar w:fldCharType="begin"/>
        </w:r>
        <w:r w:rsidR="00980F1C">
          <w:rPr>
            <w:webHidden/>
          </w:rPr>
          <w:instrText xml:space="preserve"> PAGEREF _Toc126839897 \h </w:instrText>
        </w:r>
        <w:r w:rsidR="00980F1C">
          <w:rPr>
            <w:webHidden/>
          </w:rPr>
        </w:r>
        <w:r w:rsidR="00980F1C">
          <w:rPr>
            <w:webHidden/>
          </w:rPr>
          <w:fldChar w:fldCharType="separate"/>
        </w:r>
        <w:r w:rsidR="00980F1C">
          <w:rPr>
            <w:webHidden/>
          </w:rPr>
          <w:t>130</w:t>
        </w:r>
        <w:r w:rsidR="00980F1C">
          <w:rPr>
            <w:webHidden/>
          </w:rPr>
          <w:fldChar w:fldCharType="end"/>
        </w:r>
      </w:hyperlink>
    </w:p>
    <w:p w14:paraId="3B68ADFB" w14:textId="77777777" w:rsidR="00980F1C" w:rsidRDefault="00810355">
      <w:pPr>
        <w:pStyle w:val="35"/>
        <w:rPr>
          <w:rFonts w:asciiTheme="minorHAnsi" w:eastAsiaTheme="minorEastAsia" w:hAnsiTheme="minorHAnsi" w:cstheme="minorBidi"/>
          <w:bCs w:val="0"/>
          <w:iCs w:val="0"/>
          <w:sz w:val="22"/>
          <w:szCs w:val="22"/>
        </w:rPr>
      </w:pPr>
      <w:hyperlink w:anchor="_Toc126839898" w:history="1">
        <w:r w:rsidR="00980F1C" w:rsidRPr="005E5105">
          <w:rPr>
            <w:rStyle w:val="af0"/>
          </w:rPr>
          <w:t>6.1.2.</w:t>
        </w:r>
        <w:r w:rsidR="00980F1C">
          <w:rPr>
            <w:rFonts w:asciiTheme="minorHAnsi" w:eastAsiaTheme="minorEastAsia" w:hAnsiTheme="minorHAnsi" w:cstheme="minorBidi"/>
            <w:bCs w:val="0"/>
            <w:iCs w:val="0"/>
            <w:sz w:val="22"/>
            <w:szCs w:val="22"/>
          </w:rPr>
          <w:tab/>
        </w:r>
        <w:r w:rsidR="00980F1C" w:rsidRPr="005E5105">
          <w:rPr>
            <w:rStyle w:val="af0"/>
          </w:rPr>
          <w:t>Заявка на кассовый расход (сокращенная)</w:t>
        </w:r>
        <w:r w:rsidR="00980F1C">
          <w:rPr>
            <w:webHidden/>
          </w:rPr>
          <w:tab/>
        </w:r>
        <w:r w:rsidR="00980F1C">
          <w:rPr>
            <w:webHidden/>
          </w:rPr>
          <w:fldChar w:fldCharType="begin"/>
        </w:r>
        <w:r w:rsidR="00980F1C">
          <w:rPr>
            <w:webHidden/>
          </w:rPr>
          <w:instrText xml:space="preserve"> PAGEREF _Toc126839898 \h </w:instrText>
        </w:r>
        <w:r w:rsidR="00980F1C">
          <w:rPr>
            <w:webHidden/>
          </w:rPr>
        </w:r>
        <w:r w:rsidR="00980F1C">
          <w:rPr>
            <w:webHidden/>
          </w:rPr>
          <w:fldChar w:fldCharType="separate"/>
        </w:r>
        <w:r w:rsidR="00980F1C">
          <w:rPr>
            <w:webHidden/>
          </w:rPr>
          <w:t>146</w:t>
        </w:r>
        <w:r w:rsidR="00980F1C">
          <w:rPr>
            <w:webHidden/>
          </w:rPr>
          <w:fldChar w:fldCharType="end"/>
        </w:r>
      </w:hyperlink>
    </w:p>
    <w:p w14:paraId="39E74F6D" w14:textId="77777777" w:rsidR="00980F1C" w:rsidRDefault="00810355">
      <w:pPr>
        <w:pStyle w:val="35"/>
        <w:rPr>
          <w:rFonts w:asciiTheme="minorHAnsi" w:eastAsiaTheme="minorEastAsia" w:hAnsiTheme="minorHAnsi" w:cstheme="minorBidi"/>
          <w:bCs w:val="0"/>
          <w:iCs w:val="0"/>
          <w:sz w:val="22"/>
          <w:szCs w:val="22"/>
        </w:rPr>
      </w:pPr>
      <w:hyperlink w:anchor="_Toc126839899" w:history="1">
        <w:r w:rsidR="00980F1C" w:rsidRPr="005E5105">
          <w:rPr>
            <w:rStyle w:val="af0"/>
          </w:rPr>
          <w:t>6.1.3.</w:t>
        </w:r>
        <w:r w:rsidR="00980F1C">
          <w:rPr>
            <w:rFonts w:asciiTheme="minorHAnsi" w:eastAsiaTheme="minorEastAsia" w:hAnsiTheme="minorHAnsi" w:cstheme="minorBidi"/>
            <w:bCs w:val="0"/>
            <w:iCs w:val="0"/>
            <w:sz w:val="22"/>
            <w:szCs w:val="22"/>
          </w:rPr>
          <w:tab/>
        </w:r>
        <w:r w:rsidR="00980F1C" w:rsidRPr="005E5105">
          <w:rPr>
            <w:rStyle w:val="af0"/>
          </w:rPr>
          <w:t>Заявка на получение наличных денег</w:t>
        </w:r>
        <w:r w:rsidR="00980F1C">
          <w:rPr>
            <w:webHidden/>
          </w:rPr>
          <w:tab/>
        </w:r>
        <w:r w:rsidR="00980F1C">
          <w:rPr>
            <w:webHidden/>
          </w:rPr>
          <w:fldChar w:fldCharType="begin"/>
        </w:r>
        <w:r w:rsidR="00980F1C">
          <w:rPr>
            <w:webHidden/>
          </w:rPr>
          <w:instrText xml:space="preserve"> PAGEREF _Toc126839899 \h </w:instrText>
        </w:r>
        <w:r w:rsidR="00980F1C">
          <w:rPr>
            <w:webHidden/>
          </w:rPr>
        </w:r>
        <w:r w:rsidR="00980F1C">
          <w:rPr>
            <w:webHidden/>
          </w:rPr>
          <w:fldChar w:fldCharType="separate"/>
        </w:r>
        <w:r w:rsidR="00980F1C">
          <w:rPr>
            <w:webHidden/>
          </w:rPr>
          <w:t>158</w:t>
        </w:r>
        <w:r w:rsidR="00980F1C">
          <w:rPr>
            <w:webHidden/>
          </w:rPr>
          <w:fldChar w:fldCharType="end"/>
        </w:r>
      </w:hyperlink>
    </w:p>
    <w:p w14:paraId="79DEC8E2" w14:textId="77777777" w:rsidR="00980F1C" w:rsidRDefault="00810355">
      <w:pPr>
        <w:pStyle w:val="35"/>
        <w:rPr>
          <w:rFonts w:asciiTheme="minorHAnsi" w:eastAsiaTheme="minorEastAsia" w:hAnsiTheme="minorHAnsi" w:cstheme="minorBidi"/>
          <w:bCs w:val="0"/>
          <w:iCs w:val="0"/>
          <w:sz w:val="22"/>
          <w:szCs w:val="22"/>
        </w:rPr>
      </w:pPr>
      <w:hyperlink w:anchor="_Toc126839900" w:history="1">
        <w:r w:rsidR="00980F1C" w:rsidRPr="005E5105">
          <w:rPr>
            <w:rStyle w:val="af0"/>
          </w:rPr>
          <w:t>6.1.4.</w:t>
        </w:r>
        <w:r w:rsidR="00980F1C">
          <w:rPr>
            <w:rFonts w:asciiTheme="minorHAnsi" w:eastAsiaTheme="minorEastAsia" w:hAnsiTheme="minorHAnsi" w:cstheme="minorBidi"/>
            <w:bCs w:val="0"/>
            <w:iCs w:val="0"/>
            <w:sz w:val="22"/>
            <w:szCs w:val="22"/>
          </w:rPr>
          <w:tab/>
        </w:r>
        <w:r w:rsidR="00980F1C" w:rsidRPr="005E5105">
          <w:rPr>
            <w:rStyle w:val="af0"/>
          </w:rPr>
          <w:t>Заявка на получение денежных средств, перечисляемых на карту</w:t>
        </w:r>
        <w:r w:rsidR="00980F1C">
          <w:rPr>
            <w:webHidden/>
          </w:rPr>
          <w:tab/>
        </w:r>
        <w:r w:rsidR="00980F1C">
          <w:rPr>
            <w:webHidden/>
          </w:rPr>
          <w:fldChar w:fldCharType="begin"/>
        </w:r>
        <w:r w:rsidR="00980F1C">
          <w:rPr>
            <w:webHidden/>
          </w:rPr>
          <w:instrText xml:space="preserve"> PAGEREF _Toc126839900 \h </w:instrText>
        </w:r>
        <w:r w:rsidR="00980F1C">
          <w:rPr>
            <w:webHidden/>
          </w:rPr>
        </w:r>
        <w:r w:rsidR="00980F1C">
          <w:rPr>
            <w:webHidden/>
          </w:rPr>
          <w:fldChar w:fldCharType="separate"/>
        </w:r>
        <w:r w:rsidR="00980F1C">
          <w:rPr>
            <w:webHidden/>
          </w:rPr>
          <w:t>171</w:t>
        </w:r>
        <w:r w:rsidR="00980F1C">
          <w:rPr>
            <w:webHidden/>
          </w:rPr>
          <w:fldChar w:fldCharType="end"/>
        </w:r>
      </w:hyperlink>
    </w:p>
    <w:p w14:paraId="72CD8075" w14:textId="77777777" w:rsidR="00980F1C" w:rsidRDefault="00810355">
      <w:pPr>
        <w:pStyle w:val="35"/>
        <w:rPr>
          <w:rFonts w:asciiTheme="minorHAnsi" w:eastAsiaTheme="minorEastAsia" w:hAnsiTheme="minorHAnsi" w:cstheme="minorBidi"/>
          <w:bCs w:val="0"/>
          <w:iCs w:val="0"/>
          <w:sz w:val="22"/>
          <w:szCs w:val="22"/>
        </w:rPr>
      </w:pPr>
      <w:hyperlink w:anchor="_Toc126839901" w:history="1">
        <w:r w:rsidR="00980F1C" w:rsidRPr="005E5105">
          <w:rPr>
            <w:rStyle w:val="af0"/>
          </w:rPr>
          <w:t>6.1.5.</w:t>
        </w:r>
        <w:r w:rsidR="00980F1C">
          <w:rPr>
            <w:rFonts w:asciiTheme="minorHAnsi" w:eastAsiaTheme="minorEastAsia" w:hAnsiTheme="minorHAnsi" w:cstheme="minorBidi"/>
            <w:bCs w:val="0"/>
            <w:iCs w:val="0"/>
            <w:sz w:val="22"/>
            <w:szCs w:val="22"/>
          </w:rPr>
          <w:tab/>
        </w:r>
        <w:r w:rsidR="00980F1C" w:rsidRPr="005E5105">
          <w:rPr>
            <w:rStyle w:val="af0"/>
          </w:rPr>
          <w:t>Расшифровка сумм неиспользованных средств</w:t>
        </w:r>
        <w:r w:rsidR="00980F1C">
          <w:rPr>
            <w:webHidden/>
          </w:rPr>
          <w:tab/>
        </w:r>
        <w:r w:rsidR="00980F1C">
          <w:rPr>
            <w:webHidden/>
          </w:rPr>
          <w:fldChar w:fldCharType="begin"/>
        </w:r>
        <w:r w:rsidR="00980F1C">
          <w:rPr>
            <w:webHidden/>
          </w:rPr>
          <w:instrText xml:space="preserve"> PAGEREF _Toc126839901 \h </w:instrText>
        </w:r>
        <w:r w:rsidR="00980F1C">
          <w:rPr>
            <w:webHidden/>
          </w:rPr>
        </w:r>
        <w:r w:rsidR="00980F1C">
          <w:rPr>
            <w:webHidden/>
          </w:rPr>
          <w:fldChar w:fldCharType="separate"/>
        </w:r>
        <w:r w:rsidR="00980F1C">
          <w:rPr>
            <w:webHidden/>
          </w:rPr>
          <w:t>182</w:t>
        </w:r>
        <w:r w:rsidR="00980F1C">
          <w:rPr>
            <w:webHidden/>
          </w:rPr>
          <w:fldChar w:fldCharType="end"/>
        </w:r>
      </w:hyperlink>
    </w:p>
    <w:p w14:paraId="50C5FA2B" w14:textId="77777777" w:rsidR="00980F1C" w:rsidRDefault="00810355">
      <w:pPr>
        <w:pStyle w:val="35"/>
        <w:rPr>
          <w:rFonts w:asciiTheme="minorHAnsi" w:eastAsiaTheme="minorEastAsia" w:hAnsiTheme="minorHAnsi" w:cstheme="minorBidi"/>
          <w:bCs w:val="0"/>
          <w:iCs w:val="0"/>
          <w:sz w:val="22"/>
          <w:szCs w:val="22"/>
        </w:rPr>
      </w:pPr>
      <w:hyperlink w:anchor="_Toc126839902" w:history="1">
        <w:r w:rsidR="00980F1C" w:rsidRPr="005E5105">
          <w:rPr>
            <w:rStyle w:val="af0"/>
          </w:rPr>
          <w:t>6.1.6.</w:t>
        </w:r>
        <w:r w:rsidR="00980F1C">
          <w:rPr>
            <w:rFonts w:asciiTheme="minorHAnsi" w:eastAsiaTheme="minorEastAsia" w:hAnsiTheme="minorHAnsi" w:cstheme="minorBidi"/>
            <w:bCs w:val="0"/>
            <w:iCs w:val="0"/>
            <w:sz w:val="22"/>
            <w:szCs w:val="22"/>
          </w:rPr>
          <w:tab/>
        </w:r>
        <w:r w:rsidR="00980F1C" w:rsidRPr="005E5105">
          <w:rPr>
            <w:rStyle w:val="af0"/>
          </w:rPr>
          <w:t>Платежное поручение</w:t>
        </w:r>
        <w:r w:rsidR="00980F1C">
          <w:rPr>
            <w:webHidden/>
          </w:rPr>
          <w:tab/>
        </w:r>
        <w:r w:rsidR="00980F1C">
          <w:rPr>
            <w:webHidden/>
          </w:rPr>
          <w:fldChar w:fldCharType="begin"/>
        </w:r>
        <w:r w:rsidR="00980F1C">
          <w:rPr>
            <w:webHidden/>
          </w:rPr>
          <w:instrText xml:space="preserve"> PAGEREF _Toc126839902 \h </w:instrText>
        </w:r>
        <w:r w:rsidR="00980F1C">
          <w:rPr>
            <w:webHidden/>
          </w:rPr>
        </w:r>
        <w:r w:rsidR="00980F1C">
          <w:rPr>
            <w:webHidden/>
          </w:rPr>
          <w:fldChar w:fldCharType="separate"/>
        </w:r>
        <w:r w:rsidR="00980F1C">
          <w:rPr>
            <w:webHidden/>
          </w:rPr>
          <w:t>189</w:t>
        </w:r>
        <w:r w:rsidR="00980F1C">
          <w:rPr>
            <w:webHidden/>
          </w:rPr>
          <w:fldChar w:fldCharType="end"/>
        </w:r>
      </w:hyperlink>
    </w:p>
    <w:p w14:paraId="561B3297" w14:textId="77777777" w:rsidR="00980F1C" w:rsidRDefault="00810355">
      <w:pPr>
        <w:pStyle w:val="35"/>
        <w:rPr>
          <w:rFonts w:asciiTheme="minorHAnsi" w:eastAsiaTheme="minorEastAsia" w:hAnsiTheme="minorHAnsi" w:cstheme="minorBidi"/>
          <w:bCs w:val="0"/>
          <w:iCs w:val="0"/>
          <w:sz w:val="22"/>
          <w:szCs w:val="22"/>
        </w:rPr>
      </w:pPr>
      <w:hyperlink w:anchor="_Toc126839903" w:history="1">
        <w:r w:rsidR="00980F1C" w:rsidRPr="005E5105">
          <w:rPr>
            <w:rStyle w:val="af0"/>
          </w:rPr>
          <w:t>6.1.7.</w:t>
        </w:r>
        <w:r w:rsidR="00980F1C">
          <w:rPr>
            <w:rFonts w:asciiTheme="minorHAnsi" w:eastAsiaTheme="minorEastAsia" w:hAnsiTheme="minorHAnsi" w:cstheme="minorBidi"/>
            <w:bCs w:val="0"/>
            <w:iCs w:val="0"/>
            <w:sz w:val="22"/>
            <w:szCs w:val="22"/>
          </w:rPr>
          <w:tab/>
        </w:r>
        <w:r w:rsidR="00980F1C" w:rsidRPr="005E5105">
          <w:rPr>
            <w:rStyle w:val="af0"/>
          </w:rPr>
          <w:t>Пакет платежных поручений</w:t>
        </w:r>
        <w:r w:rsidR="00980F1C">
          <w:rPr>
            <w:webHidden/>
          </w:rPr>
          <w:tab/>
        </w:r>
        <w:r w:rsidR="00980F1C">
          <w:rPr>
            <w:webHidden/>
          </w:rPr>
          <w:fldChar w:fldCharType="begin"/>
        </w:r>
        <w:r w:rsidR="00980F1C">
          <w:rPr>
            <w:webHidden/>
          </w:rPr>
          <w:instrText xml:space="preserve"> PAGEREF _Toc126839903 \h </w:instrText>
        </w:r>
        <w:r w:rsidR="00980F1C">
          <w:rPr>
            <w:webHidden/>
          </w:rPr>
        </w:r>
        <w:r w:rsidR="00980F1C">
          <w:rPr>
            <w:webHidden/>
          </w:rPr>
          <w:fldChar w:fldCharType="separate"/>
        </w:r>
        <w:r w:rsidR="00980F1C">
          <w:rPr>
            <w:webHidden/>
          </w:rPr>
          <w:t>200</w:t>
        </w:r>
        <w:r w:rsidR="00980F1C">
          <w:rPr>
            <w:webHidden/>
          </w:rPr>
          <w:fldChar w:fldCharType="end"/>
        </w:r>
      </w:hyperlink>
    </w:p>
    <w:p w14:paraId="6C70A511" w14:textId="77777777" w:rsidR="00980F1C" w:rsidRDefault="00810355">
      <w:pPr>
        <w:pStyle w:val="35"/>
        <w:rPr>
          <w:rFonts w:asciiTheme="minorHAnsi" w:eastAsiaTheme="minorEastAsia" w:hAnsiTheme="minorHAnsi" w:cstheme="minorBidi"/>
          <w:bCs w:val="0"/>
          <w:iCs w:val="0"/>
          <w:sz w:val="22"/>
          <w:szCs w:val="22"/>
        </w:rPr>
      </w:pPr>
      <w:hyperlink w:anchor="_Toc126839904" w:history="1">
        <w:r w:rsidR="00980F1C" w:rsidRPr="005E5105">
          <w:rPr>
            <w:rStyle w:val="af0"/>
          </w:rPr>
          <w:t>6.1.8.</w:t>
        </w:r>
        <w:r w:rsidR="00980F1C">
          <w:rPr>
            <w:rFonts w:asciiTheme="minorHAnsi" w:eastAsiaTheme="minorEastAsia" w:hAnsiTheme="minorHAnsi" w:cstheme="minorBidi"/>
            <w:bCs w:val="0"/>
            <w:iCs w:val="0"/>
            <w:sz w:val="22"/>
            <w:szCs w:val="22"/>
          </w:rPr>
          <w:tab/>
        </w:r>
        <w:r w:rsidR="00980F1C" w:rsidRPr="005E5105">
          <w:rPr>
            <w:rStyle w:val="af0"/>
          </w:rPr>
          <w:t>Распоряжение финансового органа с расшифровкой</w:t>
        </w:r>
        <w:r w:rsidR="00980F1C">
          <w:rPr>
            <w:webHidden/>
          </w:rPr>
          <w:tab/>
        </w:r>
        <w:r w:rsidR="00980F1C">
          <w:rPr>
            <w:webHidden/>
          </w:rPr>
          <w:fldChar w:fldCharType="begin"/>
        </w:r>
        <w:r w:rsidR="00980F1C">
          <w:rPr>
            <w:webHidden/>
          </w:rPr>
          <w:instrText xml:space="preserve"> PAGEREF _Toc126839904 \h </w:instrText>
        </w:r>
        <w:r w:rsidR="00980F1C">
          <w:rPr>
            <w:webHidden/>
          </w:rPr>
        </w:r>
        <w:r w:rsidR="00980F1C">
          <w:rPr>
            <w:webHidden/>
          </w:rPr>
          <w:fldChar w:fldCharType="separate"/>
        </w:r>
        <w:r w:rsidR="00980F1C">
          <w:rPr>
            <w:webHidden/>
          </w:rPr>
          <w:t>210</w:t>
        </w:r>
        <w:r w:rsidR="00980F1C">
          <w:rPr>
            <w:webHidden/>
          </w:rPr>
          <w:fldChar w:fldCharType="end"/>
        </w:r>
      </w:hyperlink>
    </w:p>
    <w:p w14:paraId="387971B1" w14:textId="77777777" w:rsidR="00980F1C" w:rsidRDefault="00810355">
      <w:pPr>
        <w:pStyle w:val="35"/>
        <w:rPr>
          <w:rFonts w:asciiTheme="minorHAnsi" w:eastAsiaTheme="minorEastAsia" w:hAnsiTheme="minorHAnsi" w:cstheme="minorBidi"/>
          <w:bCs w:val="0"/>
          <w:iCs w:val="0"/>
          <w:sz w:val="22"/>
          <w:szCs w:val="22"/>
        </w:rPr>
      </w:pPr>
      <w:hyperlink w:anchor="_Toc126839905" w:history="1">
        <w:r w:rsidR="00980F1C" w:rsidRPr="005E5105">
          <w:rPr>
            <w:rStyle w:val="af0"/>
          </w:rPr>
          <w:t>6.1.9.</w:t>
        </w:r>
        <w:r w:rsidR="00980F1C">
          <w:rPr>
            <w:rFonts w:asciiTheme="minorHAnsi" w:eastAsiaTheme="minorEastAsia" w:hAnsiTheme="minorHAnsi" w:cstheme="minorBidi"/>
            <w:bCs w:val="0"/>
            <w:iCs w:val="0"/>
            <w:sz w:val="22"/>
            <w:szCs w:val="22"/>
          </w:rPr>
          <w:tab/>
        </w:r>
        <w:r w:rsidR="00980F1C" w:rsidRPr="005E5105">
          <w:rPr>
            <w:rStyle w:val="af0"/>
          </w:rPr>
          <w:t>Данные об аннулированных чеках</w:t>
        </w:r>
        <w:r w:rsidR="00980F1C">
          <w:rPr>
            <w:webHidden/>
          </w:rPr>
          <w:tab/>
        </w:r>
        <w:r w:rsidR="00980F1C">
          <w:rPr>
            <w:webHidden/>
          </w:rPr>
          <w:fldChar w:fldCharType="begin"/>
        </w:r>
        <w:r w:rsidR="00980F1C">
          <w:rPr>
            <w:webHidden/>
          </w:rPr>
          <w:instrText xml:space="preserve"> PAGEREF _Toc126839905 \h </w:instrText>
        </w:r>
        <w:r w:rsidR="00980F1C">
          <w:rPr>
            <w:webHidden/>
          </w:rPr>
        </w:r>
        <w:r w:rsidR="00980F1C">
          <w:rPr>
            <w:webHidden/>
          </w:rPr>
          <w:fldChar w:fldCharType="separate"/>
        </w:r>
        <w:r w:rsidR="00980F1C">
          <w:rPr>
            <w:webHidden/>
          </w:rPr>
          <w:t>217</w:t>
        </w:r>
        <w:r w:rsidR="00980F1C">
          <w:rPr>
            <w:webHidden/>
          </w:rPr>
          <w:fldChar w:fldCharType="end"/>
        </w:r>
      </w:hyperlink>
    </w:p>
    <w:p w14:paraId="260B5829" w14:textId="77777777" w:rsidR="00980F1C" w:rsidRDefault="00810355">
      <w:pPr>
        <w:pStyle w:val="35"/>
        <w:rPr>
          <w:rFonts w:asciiTheme="minorHAnsi" w:eastAsiaTheme="minorEastAsia" w:hAnsiTheme="minorHAnsi" w:cstheme="minorBidi"/>
          <w:bCs w:val="0"/>
          <w:iCs w:val="0"/>
          <w:sz w:val="22"/>
          <w:szCs w:val="22"/>
        </w:rPr>
      </w:pPr>
      <w:hyperlink w:anchor="_Toc126839906" w:history="1">
        <w:r w:rsidR="00980F1C" w:rsidRPr="005E5105">
          <w:rPr>
            <w:rStyle w:val="af0"/>
          </w:rPr>
          <w:t>6.1.10.</w:t>
        </w:r>
        <w:r w:rsidR="00980F1C">
          <w:rPr>
            <w:rFonts w:asciiTheme="minorHAnsi" w:eastAsiaTheme="minorEastAsia" w:hAnsiTheme="minorHAnsi" w:cstheme="minorBidi"/>
            <w:bCs w:val="0"/>
            <w:iCs w:val="0"/>
            <w:sz w:val="22"/>
            <w:szCs w:val="22"/>
          </w:rPr>
          <w:tab/>
        </w:r>
        <w:r w:rsidR="00980F1C" w:rsidRPr="005E5105">
          <w:rPr>
            <w:rStyle w:val="af0"/>
          </w:rPr>
          <w:t>Сводная заявка на кассовый расход (для уплаты налогов)</w:t>
        </w:r>
        <w:r w:rsidR="00980F1C">
          <w:rPr>
            <w:webHidden/>
          </w:rPr>
          <w:tab/>
        </w:r>
        <w:r w:rsidR="00980F1C">
          <w:rPr>
            <w:webHidden/>
          </w:rPr>
          <w:fldChar w:fldCharType="begin"/>
        </w:r>
        <w:r w:rsidR="00980F1C">
          <w:rPr>
            <w:webHidden/>
          </w:rPr>
          <w:instrText xml:space="preserve"> PAGEREF _Toc126839906 \h </w:instrText>
        </w:r>
        <w:r w:rsidR="00980F1C">
          <w:rPr>
            <w:webHidden/>
          </w:rPr>
        </w:r>
        <w:r w:rsidR="00980F1C">
          <w:rPr>
            <w:webHidden/>
          </w:rPr>
          <w:fldChar w:fldCharType="separate"/>
        </w:r>
        <w:r w:rsidR="00980F1C">
          <w:rPr>
            <w:webHidden/>
          </w:rPr>
          <w:t>219</w:t>
        </w:r>
        <w:r w:rsidR="00980F1C">
          <w:rPr>
            <w:webHidden/>
          </w:rPr>
          <w:fldChar w:fldCharType="end"/>
        </w:r>
      </w:hyperlink>
    </w:p>
    <w:p w14:paraId="1C41F3F7" w14:textId="77777777" w:rsidR="00980F1C" w:rsidRDefault="00810355">
      <w:pPr>
        <w:pStyle w:val="35"/>
        <w:rPr>
          <w:rFonts w:asciiTheme="minorHAnsi" w:eastAsiaTheme="minorEastAsia" w:hAnsiTheme="minorHAnsi" w:cstheme="minorBidi"/>
          <w:bCs w:val="0"/>
          <w:iCs w:val="0"/>
          <w:sz w:val="22"/>
          <w:szCs w:val="22"/>
        </w:rPr>
      </w:pPr>
      <w:hyperlink w:anchor="_Toc126839907" w:history="1">
        <w:r w:rsidR="00980F1C" w:rsidRPr="005E5105">
          <w:rPr>
            <w:rStyle w:val="af0"/>
          </w:rPr>
          <w:t>6.1.11.</w:t>
        </w:r>
        <w:r w:rsidR="00980F1C">
          <w:rPr>
            <w:rFonts w:asciiTheme="minorHAnsi" w:eastAsiaTheme="minorEastAsia" w:hAnsiTheme="minorHAnsi" w:cstheme="minorBidi"/>
            <w:bCs w:val="0"/>
            <w:iCs w:val="0"/>
            <w:sz w:val="22"/>
            <w:szCs w:val="22"/>
          </w:rPr>
          <w:tab/>
        </w:r>
        <w:r w:rsidR="00980F1C" w:rsidRPr="005E5105">
          <w:rPr>
            <w:rStyle w:val="af0"/>
          </w:rPr>
          <w:t>Заявление на получение карт</w:t>
        </w:r>
        <w:r w:rsidR="00980F1C">
          <w:rPr>
            <w:webHidden/>
          </w:rPr>
          <w:tab/>
        </w:r>
        <w:r w:rsidR="00980F1C">
          <w:rPr>
            <w:webHidden/>
          </w:rPr>
          <w:fldChar w:fldCharType="begin"/>
        </w:r>
        <w:r w:rsidR="00980F1C">
          <w:rPr>
            <w:webHidden/>
          </w:rPr>
          <w:instrText xml:space="preserve"> PAGEREF _Toc126839907 \h </w:instrText>
        </w:r>
        <w:r w:rsidR="00980F1C">
          <w:rPr>
            <w:webHidden/>
          </w:rPr>
        </w:r>
        <w:r w:rsidR="00980F1C">
          <w:rPr>
            <w:webHidden/>
          </w:rPr>
          <w:fldChar w:fldCharType="separate"/>
        </w:r>
        <w:r w:rsidR="00980F1C">
          <w:rPr>
            <w:webHidden/>
          </w:rPr>
          <w:t>227</w:t>
        </w:r>
        <w:r w:rsidR="00980F1C">
          <w:rPr>
            <w:webHidden/>
          </w:rPr>
          <w:fldChar w:fldCharType="end"/>
        </w:r>
      </w:hyperlink>
    </w:p>
    <w:p w14:paraId="293900C1" w14:textId="77777777" w:rsidR="00980F1C" w:rsidRDefault="00810355">
      <w:pPr>
        <w:pStyle w:val="35"/>
        <w:rPr>
          <w:rFonts w:asciiTheme="minorHAnsi" w:eastAsiaTheme="minorEastAsia" w:hAnsiTheme="minorHAnsi" w:cstheme="minorBidi"/>
          <w:bCs w:val="0"/>
          <w:iCs w:val="0"/>
          <w:sz w:val="22"/>
          <w:szCs w:val="22"/>
        </w:rPr>
      </w:pPr>
      <w:hyperlink w:anchor="_Toc126839908" w:history="1">
        <w:r w:rsidR="00980F1C" w:rsidRPr="005E5105">
          <w:rPr>
            <w:rStyle w:val="af0"/>
          </w:rPr>
          <w:t>6.1.12.</w:t>
        </w:r>
        <w:r w:rsidR="00980F1C">
          <w:rPr>
            <w:rFonts w:asciiTheme="minorHAnsi" w:eastAsiaTheme="minorEastAsia" w:hAnsiTheme="minorHAnsi" w:cstheme="minorBidi"/>
            <w:bCs w:val="0"/>
            <w:iCs w:val="0"/>
            <w:sz w:val="22"/>
            <w:szCs w:val="22"/>
          </w:rPr>
          <w:tab/>
        </w:r>
        <w:r w:rsidR="00980F1C" w:rsidRPr="005E5105">
          <w:rPr>
            <w:rStyle w:val="af0"/>
          </w:rPr>
          <w:t>Извещение об исполнении Распоряжения денежных средств на банковские карты «Мир» физических лиц</w:t>
        </w:r>
        <w:r w:rsidR="00980F1C">
          <w:rPr>
            <w:webHidden/>
          </w:rPr>
          <w:tab/>
        </w:r>
        <w:r w:rsidR="00980F1C">
          <w:rPr>
            <w:webHidden/>
          </w:rPr>
          <w:fldChar w:fldCharType="begin"/>
        </w:r>
        <w:r w:rsidR="00980F1C">
          <w:rPr>
            <w:webHidden/>
          </w:rPr>
          <w:instrText xml:space="preserve"> PAGEREF _Toc126839908 \h </w:instrText>
        </w:r>
        <w:r w:rsidR="00980F1C">
          <w:rPr>
            <w:webHidden/>
          </w:rPr>
        </w:r>
        <w:r w:rsidR="00980F1C">
          <w:rPr>
            <w:webHidden/>
          </w:rPr>
          <w:fldChar w:fldCharType="separate"/>
        </w:r>
        <w:r w:rsidR="00980F1C">
          <w:rPr>
            <w:webHidden/>
          </w:rPr>
          <w:t>232</w:t>
        </w:r>
        <w:r w:rsidR="00980F1C">
          <w:rPr>
            <w:webHidden/>
          </w:rPr>
          <w:fldChar w:fldCharType="end"/>
        </w:r>
      </w:hyperlink>
    </w:p>
    <w:p w14:paraId="0ADEC488" w14:textId="77777777" w:rsidR="00980F1C" w:rsidRDefault="00810355">
      <w:pPr>
        <w:pStyle w:val="35"/>
        <w:rPr>
          <w:rFonts w:asciiTheme="minorHAnsi" w:eastAsiaTheme="minorEastAsia" w:hAnsiTheme="minorHAnsi" w:cstheme="minorBidi"/>
          <w:bCs w:val="0"/>
          <w:iCs w:val="0"/>
          <w:sz w:val="22"/>
          <w:szCs w:val="22"/>
        </w:rPr>
      </w:pPr>
      <w:hyperlink w:anchor="_Toc126839909" w:history="1">
        <w:r w:rsidR="00980F1C" w:rsidRPr="005E5105">
          <w:rPr>
            <w:rStyle w:val="af0"/>
          </w:rPr>
          <w:t>6.1.13.</w:t>
        </w:r>
        <w:r w:rsidR="00980F1C">
          <w:rPr>
            <w:rFonts w:asciiTheme="minorHAnsi" w:eastAsiaTheme="minorEastAsia" w:hAnsiTheme="minorHAnsi" w:cstheme="minorBidi"/>
            <w:bCs w:val="0"/>
            <w:iCs w:val="0"/>
            <w:sz w:val="22"/>
            <w:szCs w:val="22"/>
          </w:rPr>
          <w:tab/>
        </w:r>
        <w:r w:rsidR="00980F1C" w:rsidRPr="005E5105">
          <w:rPr>
            <w:rStyle w:val="af0"/>
          </w:rPr>
          <w:t>Распоряжение о перечислении денежных средств на банковские карты «Мир» физических лиц</w:t>
        </w:r>
        <w:r w:rsidR="00980F1C">
          <w:rPr>
            <w:webHidden/>
          </w:rPr>
          <w:tab/>
        </w:r>
        <w:r w:rsidR="00980F1C">
          <w:rPr>
            <w:webHidden/>
          </w:rPr>
          <w:fldChar w:fldCharType="begin"/>
        </w:r>
        <w:r w:rsidR="00980F1C">
          <w:rPr>
            <w:webHidden/>
          </w:rPr>
          <w:instrText xml:space="preserve"> PAGEREF _Toc126839909 \h </w:instrText>
        </w:r>
        <w:r w:rsidR="00980F1C">
          <w:rPr>
            <w:webHidden/>
          </w:rPr>
        </w:r>
        <w:r w:rsidR="00980F1C">
          <w:rPr>
            <w:webHidden/>
          </w:rPr>
          <w:fldChar w:fldCharType="separate"/>
        </w:r>
        <w:r w:rsidR="00980F1C">
          <w:rPr>
            <w:webHidden/>
          </w:rPr>
          <w:t>239</w:t>
        </w:r>
        <w:r w:rsidR="00980F1C">
          <w:rPr>
            <w:webHidden/>
          </w:rPr>
          <w:fldChar w:fldCharType="end"/>
        </w:r>
      </w:hyperlink>
    </w:p>
    <w:p w14:paraId="1F2655C6" w14:textId="77777777" w:rsidR="00980F1C" w:rsidRDefault="00810355">
      <w:pPr>
        <w:pStyle w:val="35"/>
        <w:rPr>
          <w:rFonts w:asciiTheme="minorHAnsi" w:eastAsiaTheme="minorEastAsia" w:hAnsiTheme="minorHAnsi" w:cstheme="minorBidi"/>
          <w:bCs w:val="0"/>
          <w:iCs w:val="0"/>
          <w:sz w:val="22"/>
          <w:szCs w:val="22"/>
        </w:rPr>
      </w:pPr>
      <w:hyperlink w:anchor="_Toc126839910" w:history="1">
        <w:r w:rsidR="00980F1C" w:rsidRPr="005E5105">
          <w:rPr>
            <w:rStyle w:val="af0"/>
          </w:rPr>
          <w:t>6.1.14.</w:t>
        </w:r>
        <w:r w:rsidR="00980F1C">
          <w:rPr>
            <w:rFonts w:asciiTheme="minorHAnsi" w:eastAsiaTheme="minorEastAsia" w:hAnsiTheme="minorHAnsi" w:cstheme="minorBidi"/>
            <w:bCs w:val="0"/>
            <w:iCs w:val="0"/>
            <w:sz w:val="22"/>
            <w:szCs w:val="22"/>
          </w:rPr>
          <w:tab/>
        </w:r>
        <w:r w:rsidR="00980F1C" w:rsidRPr="005E5105">
          <w:rPr>
            <w:rStyle w:val="af0"/>
          </w:rPr>
          <w:t>Сведения об обязательстве</w:t>
        </w:r>
        <w:r w:rsidR="00980F1C">
          <w:rPr>
            <w:webHidden/>
          </w:rPr>
          <w:tab/>
        </w:r>
        <w:r w:rsidR="00980F1C">
          <w:rPr>
            <w:webHidden/>
          </w:rPr>
          <w:fldChar w:fldCharType="begin"/>
        </w:r>
        <w:r w:rsidR="00980F1C">
          <w:rPr>
            <w:webHidden/>
          </w:rPr>
          <w:instrText xml:space="preserve"> PAGEREF _Toc126839910 \h </w:instrText>
        </w:r>
        <w:r w:rsidR="00980F1C">
          <w:rPr>
            <w:webHidden/>
          </w:rPr>
        </w:r>
        <w:r w:rsidR="00980F1C">
          <w:rPr>
            <w:webHidden/>
          </w:rPr>
          <w:fldChar w:fldCharType="separate"/>
        </w:r>
        <w:r w:rsidR="00980F1C">
          <w:rPr>
            <w:webHidden/>
          </w:rPr>
          <w:t>248</w:t>
        </w:r>
        <w:r w:rsidR="00980F1C">
          <w:rPr>
            <w:webHidden/>
          </w:rPr>
          <w:fldChar w:fldCharType="end"/>
        </w:r>
      </w:hyperlink>
    </w:p>
    <w:p w14:paraId="1CB54188" w14:textId="77777777" w:rsidR="00980F1C" w:rsidRDefault="00810355">
      <w:pPr>
        <w:pStyle w:val="35"/>
        <w:rPr>
          <w:rFonts w:asciiTheme="minorHAnsi" w:eastAsiaTheme="minorEastAsia" w:hAnsiTheme="minorHAnsi" w:cstheme="minorBidi"/>
          <w:bCs w:val="0"/>
          <w:iCs w:val="0"/>
          <w:sz w:val="22"/>
          <w:szCs w:val="22"/>
        </w:rPr>
      </w:pPr>
      <w:hyperlink w:anchor="_Toc126839911" w:history="1">
        <w:r w:rsidR="00980F1C" w:rsidRPr="005E5105">
          <w:rPr>
            <w:rStyle w:val="af0"/>
          </w:rPr>
          <w:t>6.1.15.</w:t>
        </w:r>
        <w:r w:rsidR="00980F1C">
          <w:rPr>
            <w:rFonts w:asciiTheme="minorHAnsi" w:eastAsiaTheme="minorEastAsia" w:hAnsiTheme="minorHAnsi" w:cstheme="minorBidi"/>
            <w:bCs w:val="0"/>
            <w:iCs w:val="0"/>
            <w:sz w:val="22"/>
            <w:szCs w:val="22"/>
          </w:rPr>
          <w:tab/>
        </w:r>
        <w:r w:rsidR="00980F1C" w:rsidRPr="005E5105">
          <w:rPr>
            <w:rStyle w:val="af0"/>
          </w:rPr>
          <w:t>Информация о дате ежемесячных выплат</w:t>
        </w:r>
        <w:r w:rsidR="00980F1C">
          <w:rPr>
            <w:webHidden/>
          </w:rPr>
          <w:tab/>
        </w:r>
        <w:r w:rsidR="00980F1C">
          <w:rPr>
            <w:webHidden/>
          </w:rPr>
          <w:fldChar w:fldCharType="begin"/>
        </w:r>
        <w:r w:rsidR="00980F1C">
          <w:rPr>
            <w:webHidden/>
          </w:rPr>
          <w:instrText xml:space="preserve"> PAGEREF _Toc126839911 \h </w:instrText>
        </w:r>
        <w:r w:rsidR="00980F1C">
          <w:rPr>
            <w:webHidden/>
          </w:rPr>
        </w:r>
        <w:r w:rsidR="00980F1C">
          <w:rPr>
            <w:webHidden/>
          </w:rPr>
          <w:fldChar w:fldCharType="separate"/>
        </w:r>
        <w:r w:rsidR="00980F1C">
          <w:rPr>
            <w:webHidden/>
          </w:rPr>
          <w:t>267</w:t>
        </w:r>
        <w:r w:rsidR="00980F1C">
          <w:rPr>
            <w:webHidden/>
          </w:rPr>
          <w:fldChar w:fldCharType="end"/>
        </w:r>
      </w:hyperlink>
    </w:p>
    <w:p w14:paraId="709FC583" w14:textId="77777777" w:rsidR="00980F1C" w:rsidRDefault="00810355">
      <w:pPr>
        <w:pStyle w:val="35"/>
        <w:rPr>
          <w:rFonts w:asciiTheme="minorHAnsi" w:eastAsiaTheme="minorEastAsia" w:hAnsiTheme="minorHAnsi" w:cstheme="minorBidi"/>
          <w:bCs w:val="0"/>
          <w:iCs w:val="0"/>
          <w:sz w:val="22"/>
          <w:szCs w:val="22"/>
        </w:rPr>
      </w:pPr>
      <w:hyperlink w:anchor="_Toc126839912" w:history="1">
        <w:r w:rsidR="00980F1C" w:rsidRPr="005E5105">
          <w:rPr>
            <w:rStyle w:val="af0"/>
          </w:rPr>
          <w:t>6.1.16.</w:t>
        </w:r>
        <w:r w:rsidR="00980F1C">
          <w:rPr>
            <w:rFonts w:asciiTheme="minorHAnsi" w:eastAsiaTheme="minorEastAsia" w:hAnsiTheme="minorHAnsi" w:cstheme="minorBidi"/>
            <w:bCs w:val="0"/>
            <w:iCs w:val="0"/>
            <w:sz w:val="22"/>
            <w:szCs w:val="22"/>
          </w:rPr>
          <w:tab/>
        </w:r>
        <w:r w:rsidR="00980F1C" w:rsidRPr="005E5105">
          <w:rPr>
            <w:rStyle w:val="af0"/>
          </w:rPr>
          <w:t>Заявка на внесение изменений в обязательство</w:t>
        </w:r>
        <w:r w:rsidR="00980F1C">
          <w:rPr>
            <w:webHidden/>
          </w:rPr>
          <w:tab/>
        </w:r>
        <w:r w:rsidR="00980F1C">
          <w:rPr>
            <w:webHidden/>
          </w:rPr>
          <w:fldChar w:fldCharType="begin"/>
        </w:r>
        <w:r w:rsidR="00980F1C">
          <w:rPr>
            <w:webHidden/>
          </w:rPr>
          <w:instrText xml:space="preserve"> PAGEREF _Toc126839912 \h </w:instrText>
        </w:r>
        <w:r w:rsidR="00980F1C">
          <w:rPr>
            <w:webHidden/>
          </w:rPr>
        </w:r>
        <w:r w:rsidR="00980F1C">
          <w:rPr>
            <w:webHidden/>
          </w:rPr>
          <w:fldChar w:fldCharType="separate"/>
        </w:r>
        <w:r w:rsidR="00980F1C">
          <w:rPr>
            <w:webHidden/>
          </w:rPr>
          <w:t>276</w:t>
        </w:r>
        <w:r w:rsidR="00980F1C">
          <w:rPr>
            <w:webHidden/>
          </w:rPr>
          <w:fldChar w:fldCharType="end"/>
        </w:r>
      </w:hyperlink>
    </w:p>
    <w:p w14:paraId="3C691AE4" w14:textId="77777777" w:rsidR="00980F1C" w:rsidRDefault="00810355">
      <w:pPr>
        <w:pStyle w:val="35"/>
        <w:rPr>
          <w:rFonts w:asciiTheme="minorHAnsi" w:eastAsiaTheme="minorEastAsia" w:hAnsiTheme="minorHAnsi" w:cstheme="minorBidi"/>
          <w:bCs w:val="0"/>
          <w:iCs w:val="0"/>
          <w:sz w:val="22"/>
          <w:szCs w:val="22"/>
        </w:rPr>
      </w:pPr>
      <w:hyperlink w:anchor="_Toc126839913" w:history="1">
        <w:r w:rsidR="00980F1C" w:rsidRPr="005E5105">
          <w:rPr>
            <w:rStyle w:val="af0"/>
          </w:rPr>
          <w:t>6.1.17.</w:t>
        </w:r>
        <w:r w:rsidR="00980F1C">
          <w:rPr>
            <w:rFonts w:asciiTheme="minorHAnsi" w:eastAsiaTheme="minorEastAsia" w:hAnsiTheme="minorHAnsi" w:cstheme="minorBidi"/>
            <w:bCs w:val="0"/>
            <w:iCs w:val="0"/>
            <w:sz w:val="22"/>
            <w:szCs w:val="22"/>
          </w:rPr>
          <w:tab/>
        </w:r>
        <w:r w:rsidR="00980F1C" w:rsidRPr="005E5105">
          <w:rPr>
            <w:rStyle w:val="af0"/>
          </w:rPr>
          <w:t>Заявка на перерегистрацию бюджетного обязательства (исходящая/входящая)</w:t>
        </w:r>
        <w:r w:rsidR="00980F1C">
          <w:rPr>
            <w:webHidden/>
          </w:rPr>
          <w:tab/>
        </w:r>
        <w:r w:rsidR="00980F1C">
          <w:rPr>
            <w:webHidden/>
          </w:rPr>
          <w:fldChar w:fldCharType="begin"/>
        </w:r>
        <w:r w:rsidR="00980F1C">
          <w:rPr>
            <w:webHidden/>
          </w:rPr>
          <w:instrText xml:space="preserve"> PAGEREF _Toc126839913 \h </w:instrText>
        </w:r>
        <w:r w:rsidR="00980F1C">
          <w:rPr>
            <w:webHidden/>
          </w:rPr>
        </w:r>
        <w:r w:rsidR="00980F1C">
          <w:rPr>
            <w:webHidden/>
          </w:rPr>
          <w:fldChar w:fldCharType="separate"/>
        </w:r>
        <w:r w:rsidR="00980F1C">
          <w:rPr>
            <w:webHidden/>
          </w:rPr>
          <w:t>291</w:t>
        </w:r>
        <w:r w:rsidR="00980F1C">
          <w:rPr>
            <w:webHidden/>
          </w:rPr>
          <w:fldChar w:fldCharType="end"/>
        </w:r>
      </w:hyperlink>
    </w:p>
    <w:p w14:paraId="273970AD" w14:textId="77777777" w:rsidR="00980F1C" w:rsidRDefault="00810355">
      <w:pPr>
        <w:pStyle w:val="35"/>
        <w:rPr>
          <w:rFonts w:asciiTheme="minorHAnsi" w:eastAsiaTheme="minorEastAsia" w:hAnsiTheme="minorHAnsi" w:cstheme="minorBidi"/>
          <w:bCs w:val="0"/>
          <w:iCs w:val="0"/>
          <w:sz w:val="22"/>
          <w:szCs w:val="22"/>
        </w:rPr>
      </w:pPr>
      <w:hyperlink w:anchor="_Toc126839914" w:history="1">
        <w:r w:rsidR="00980F1C" w:rsidRPr="005E5105">
          <w:rPr>
            <w:rStyle w:val="af0"/>
          </w:rPr>
          <w:t>6.1.18.</w:t>
        </w:r>
        <w:r w:rsidR="00980F1C">
          <w:rPr>
            <w:rFonts w:asciiTheme="minorHAnsi" w:eastAsiaTheme="minorEastAsia" w:hAnsiTheme="minorHAnsi" w:cstheme="minorBidi"/>
            <w:bCs w:val="0"/>
            <w:iCs w:val="0"/>
            <w:sz w:val="22"/>
            <w:szCs w:val="22"/>
          </w:rPr>
          <w:tab/>
        </w:r>
        <w:r w:rsidR="00980F1C" w:rsidRPr="005E5105">
          <w:rPr>
            <w:rStyle w:val="af0"/>
          </w:rPr>
          <w:t>Исполнительный документ</w:t>
        </w:r>
        <w:r w:rsidR="00980F1C">
          <w:rPr>
            <w:webHidden/>
          </w:rPr>
          <w:tab/>
        </w:r>
        <w:r w:rsidR="00980F1C">
          <w:rPr>
            <w:webHidden/>
          </w:rPr>
          <w:fldChar w:fldCharType="begin"/>
        </w:r>
        <w:r w:rsidR="00980F1C">
          <w:rPr>
            <w:webHidden/>
          </w:rPr>
          <w:instrText xml:space="preserve"> PAGEREF _Toc126839914 \h </w:instrText>
        </w:r>
        <w:r w:rsidR="00980F1C">
          <w:rPr>
            <w:webHidden/>
          </w:rPr>
        </w:r>
        <w:r w:rsidR="00980F1C">
          <w:rPr>
            <w:webHidden/>
          </w:rPr>
          <w:fldChar w:fldCharType="separate"/>
        </w:r>
        <w:r w:rsidR="00980F1C">
          <w:rPr>
            <w:webHidden/>
          </w:rPr>
          <w:t>303</w:t>
        </w:r>
        <w:r w:rsidR="00980F1C">
          <w:rPr>
            <w:webHidden/>
          </w:rPr>
          <w:fldChar w:fldCharType="end"/>
        </w:r>
      </w:hyperlink>
    </w:p>
    <w:p w14:paraId="61A45A23" w14:textId="77777777" w:rsidR="00980F1C" w:rsidRDefault="00810355">
      <w:pPr>
        <w:pStyle w:val="35"/>
        <w:rPr>
          <w:rFonts w:asciiTheme="minorHAnsi" w:eastAsiaTheme="minorEastAsia" w:hAnsiTheme="minorHAnsi" w:cstheme="minorBidi"/>
          <w:bCs w:val="0"/>
          <w:iCs w:val="0"/>
          <w:sz w:val="22"/>
          <w:szCs w:val="22"/>
        </w:rPr>
      </w:pPr>
      <w:hyperlink w:anchor="_Toc126839915" w:history="1">
        <w:r w:rsidR="00980F1C" w:rsidRPr="005E5105">
          <w:rPr>
            <w:rStyle w:val="af0"/>
          </w:rPr>
          <w:t>6.1.19.</w:t>
        </w:r>
        <w:r w:rsidR="00980F1C">
          <w:rPr>
            <w:rFonts w:asciiTheme="minorHAnsi" w:eastAsiaTheme="minorEastAsia" w:hAnsiTheme="minorHAnsi" w:cstheme="minorBidi"/>
            <w:bCs w:val="0"/>
            <w:iCs w:val="0"/>
            <w:sz w:val="22"/>
            <w:szCs w:val="22"/>
          </w:rPr>
          <w:tab/>
        </w:r>
        <w:r w:rsidR="00980F1C" w:rsidRPr="005E5105">
          <w:rPr>
            <w:rStyle w:val="af0"/>
          </w:rPr>
          <w:t>Исполнительный документ по солидарным должникам</w:t>
        </w:r>
        <w:r w:rsidR="00980F1C">
          <w:rPr>
            <w:webHidden/>
          </w:rPr>
          <w:tab/>
        </w:r>
        <w:r w:rsidR="00980F1C">
          <w:rPr>
            <w:webHidden/>
          </w:rPr>
          <w:fldChar w:fldCharType="begin"/>
        </w:r>
        <w:r w:rsidR="00980F1C">
          <w:rPr>
            <w:webHidden/>
          </w:rPr>
          <w:instrText xml:space="preserve"> PAGEREF _Toc126839915 \h </w:instrText>
        </w:r>
        <w:r w:rsidR="00980F1C">
          <w:rPr>
            <w:webHidden/>
          </w:rPr>
        </w:r>
        <w:r w:rsidR="00980F1C">
          <w:rPr>
            <w:webHidden/>
          </w:rPr>
          <w:fldChar w:fldCharType="separate"/>
        </w:r>
        <w:r w:rsidR="00980F1C">
          <w:rPr>
            <w:webHidden/>
          </w:rPr>
          <w:t>313</w:t>
        </w:r>
        <w:r w:rsidR="00980F1C">
          <w:rPr>
            <w:webHidden/>
          </w:rPr>
          <w:fldChar w:fldCharType="end"/>
        </w:r>
      </w:hyperlink>
    </w:p>
    <w:p w14:paraId="7922E0E1" w14:textId="77777777" w:rsidR="00980F1C" w:rsidRDefault="00810355">
      <w:pPr>
        <w:pStyle w:val="35"/>
        <w:rPr>
          <w:rFonts w:asciiTheme="minorHAnsi" w:eastAsiaTheme="minorEastAsia" w:hAnsiTheme="minorHAnsi" w:cstheme="minorBidi"/>
          <w:bCs w:val="0"/>
          <w:iCs w:val="0"/>
          <w:sz w:val="22"/>
          <w:szCs w:val="22"/>
        </w:rPr>
      </w:pPr>
      <w:hyperlink w:anchor="_Toc126839916" w:history="1">
        <w:r w:rsidR="00980F1C" w:rsidRPr="005E5105">
          <w:rPr>
            <w:rStyle w:val="af0"/>
          </w:rPr>
          <w:t>6.1.20.</w:t>
        </w:r>
        <w:r w:rsidR="00980F1C">
          <w:rPr>
            <w:rFonts w:asciiTheme="minorHAnsi" w:eastAsiaTheme="minorEastAsia" w:hAnsiTheme="minorHAnsi" w:cstheme="minorBidi"/>
            <w:bCs w:val="0"/>
            <w:iCs w:val="0"/>
            <w:sz w:val="22"/>
            <w:szCs w:val="22"/>
          </w:rPr>
          <w:tab/>
        </w:r>
        <w:r w:rsidR="00980F1C" w:rsidRPr="005E5105">
          <w:rPr>
            <w:rStyle w:val="af0"/>
          </w:rPr>
          <w:t>Исполнительный документ по периодическим выплатам</w:t>
        </w:r>
        <w:r w:rsidR="00980F1C">
          <w:rPr>
            <w:webHidden/>
          </w:rPr>
          <w:tab/>
        </w:r>
        <w:r w:rsidR="00980F1C">
          <w:rPr>
            <w:webHidden/>
          </w:rPr>
          <w:fldChar w:fldCharType="begin"/>
        </w:r>
        <w:r w:rsidR="00980F1C">
          <w:rPr>
            <w:webHidden/>
          </w:rPr>
          <w:instrText xml:space="preserve"> PAGEREF _Toc126839916 \h </w:instrText>
        </w:r>
        <w:r w:rsidR="00980F1C">
          <w:rPr>
            <w:webHidden/>
          </w:rPr>
        </w:r>
        <w:r w:rsidR="00980F1C">
          <w:rPr>
            <w:webHidden/>
          </w:rPr>
          <w:fldChar w:fldCharType="separate"/>
        </w:r>
        <w:r w:rsidR="00980F1C">
          <w:rPr>
            <w:webHidden/>
          </w:rPr>
          <w:t>321</w:t>
        </w:r>
        <w:r w:rsidR="00980F1C">
          <w:rPr>
            <w:webHidden/>
          </w:rPr>
          <w:fldChar w:fldCharType="end"/>
        </w:r>
      </w:hyperlink>
    </w:p>
    <w:p w14:paraId="4A1A14B8" w14:textId="77777777" w:rsidR="00980F1C" w:rsidRDefault="00810355">
      <w:pPr>
        <w:pStyle w:val="35"/>
        <w:rPr>
          <w:rFonts w:asciiTheme="minorHAnsi" w:eastAsiaTheme="minorEastAsia" w:hAnsiTheme="minorHAnsi" w:cstheme="minorBidi"/>
          <w:bCs w:val="0"/>
          <w:iCs w:val="0"/>
          <w:sz w:val="22"/>
          <w:szCs w:val="22"/>
        </w:rPr>
      </w:pPr>
      <w:hyperlink w:anchor="_Toc126839917" w:history="1">
        <w:r w:rsidR="00980F1C" w:rsidRPr="005E5105">
          <w:rPr>
            <w:rStyle w:val="af0"/>
          </w:rPr>
          <w:t>6.1.21.</w:t>
        </w:r>
        <w:r w:rsidR="00980F1C">
          <w:rPr>
            <w:rFonts w:asciiTheme="minorHAnsi" w:eastAsiaTheme="minorEastAsia" w:hAnsiTheme="minorHAnsi" w:cstheme="minorBidi"/>
            <w:bCs w:val="0"/>
            <w:iCs w:val="0"/>
            <w:sz w:val="22"/>
            <w:szCs w:val="22"/>
          </w:rPr>
          <w:tab/>
        </w:r>
        <w:r w:rsidR="00980F1C" w:rsidRPr="005E5105">
          <w:rPr>
            <w:rStyle w:val="af0"/>
          </w:rPr>
          <w:t>Уведомление о передаче исполнения исполнительного документа (исходящее)</w:t>
        </w:r>
        <w:r w:rsidR="00980F1C">
          <w:rPr>
            <w:webHidden/>
          </w:rPr>
          <w:tab/>
        </w:r>
        <w:r w:rsidR="00980F1C">
          <w:rPr>
            <w:webHidden/>
          </w:rPr>
          <w:fldChar w:fldCharType="begin"/>
        </w:r>
        <w:r w:rsidR="00980F1C">
          <w:rPr>
            <w:webHidden/>
          </w:rPr>
          <w:instrText xml:space="preserve"> PAGEREF _Toc126839917 \h </w:instrText>
        </w:r>
        <w:r w:rsidR="00980F1C">
          <w:rPr>
            <w:webHidden/>
          </w:rPr>
        </w:r>
        <w:r w:rsidR="00980F1C">
          <w:rPr>
            <w:webHidden/>
          </w:rPr>
          <w:fldChar w:fldCharType="separate"/>
        </w:r>
        <w:r w:rsidR="00980F1C">
          <w:rPr>
            <w:webHidden/>
          </w:rPr>
          <w:t>329</w:t>
        </w:r>
        <w:r w:rsidR="00980F1C">
          <w:rPr>
            <w:webHidden/>
          </w:rPr>
          <w:fldChar w:fldCharType="end"/>
        </w:r>
      </w:hyperlink>
    </w:p>
    <w:p w14:paraId="6599AFC8" w14:textId="77777777" w:rsidR="00980F1C" w:rsidRDefault="00810355">
      <w:pPr>
        <w:pStyle w:val="35"/>
        <w:rPr>
          <w:rFonts w:asciiTheme="minorHAnsi" w:eastAsiaTheme="minorEastAsia" w:hAnsiTheme="minorHAnsi" w:cstheme="minorBidi"/>
          <w:bCs w:val="0"/>
          <w:iCs w:val="0"/>
          <w:sz w:val="22"/>
          <w:szCs w:val="22"/>
        </w:rPr>
      </w:pPr>
      <w:hyperlink w:anchor="_Toc126839918" w:history="1">
        <w:r w:rsidR="00980F1C" w:rsidRPr="005E5105">
          <w:rPr>
            <w:rStyle w:val="af0"/>
          </w:rPr>
          <w:t>6.1.22.</w:t>
        </w:r>
        <w:r w:rsidR="00980F1C">
          <w:rPr>
            <w:rFonts w:asciiTheme="minorHAnsi" w:eastAsiaTheme="minorEastAsia" w:hAnsiTheme="minorHAnsi" w:cstheme="minorBidi"/>
            <w:bCs w:val="0"/>
            <w:iCs w:val="0"/>
            <w:sz w:val="22"/>
            <w:szCs w:val="22"/>
          </w:rPr>
          <w:tab/>
        </w:r>
        <w:r w:rsidR="00980F1C" w:rsidRPr="005E5105">
          <w:rPr>
            <w:rStyle w:val="af0"/>
          </w:rPr>
          <w:t>Уведомление о нарушении сроков внесения и размеров арендной платы</w:t>
        </w:r>
        <w:r w:rsidR="00980F1C">
          <w:rPr>
            <w:webHidden/>
          </w:rPr>
          <w:tab/>
        </w:r>
        <w:r w:rsidR="00980F1C">
          <w:rPr>
            <w:webHidden/>
          </w:rPr>
          <w:fldChar w:fldCharType="begin"/>
        </w:r>
        <w:r w:rsidR="00980F1C">
          <w:rPr>
            <w:webHidden/>
          </w:rPr>
          <w:instrText xml:space="preserve"> PAGEREF _Toc126839918 \h </w:instrText>
        </w:r>
        <w:r w:rsidR="00980F1C">
          <w:rPr>
            <w:webHidden/>
          </w:rPr>
        </w:r>
        <w:r w:rsidR="00980F1C">
          <w:rPr>
            <w:webHidden/>
          </w:rPr>
          <w:fldChar w:fldCharType="separate"/>
        </w:r>
        <w:r w:rsidR="00980F1C">
          <w:rPr>
            <w:webHidden/>
          </w:rPr>
          <w:t>338</w:t>
        </w:r>
        <w:r w:rsidR="00980F1C">
          <w:rPr>
            <w:webHidden/>
          </w:rPr>
          <w:fldChar w:fldCharType="end"/>
        </w:r>
      </w:hyperlink>
    </w:p>
    <w:p w14:paraId="53F97CCC" w14:textId="77777777" w:rsidR="00980F1C" w:rsidRDefault="00810355">
      <w:pPr>
        <w:pStyle w:val="35"/>
        <w:rPr>
          <w:rFonts w:asciiTheme="minorHAnsi" w:eastAsiaTheme="minorEastAsia" w:hAnsiTheme="minorHAnsi" w:cstheme="minorBidi"/>
          <w:bCs w:val="0"/>
          <w:iCs w:val="0"/>
          <w:sz w:val="22"/>
          <w:szCs w:val="22"/>
        </w:rPr>
      </w:pPr>
      <w:hyperlink w:anchor="_Toc126839919" w:history="1">
        <w:r w:rsidR="00980F1C" w:rsidRPr="005E5105">
          <w:rPr>
            <w:rStyle w:val="af0"/>
          </w:rPr>
          <w:t>6.1.23.</w:t>
        </w:r>
        <w:r w:rsidR="00980F1C">
          <w:rPr>
            <w:rFonts w:asciiTheme="minorHAnsi" w:eastAsiaTheme="minorEastAsia" w:hAnsiTheme="minorHAnsi" w:cstheme="minorBidi"/>
            <w:bCs w:val="0"/>
            <w:iCs w:val="0"/>
            <w:sz w:val="22"/>
            <w:szCs w:val="22"/>
          </w:rPr>
          <w:tab/>
        </w:r>
        <w:r w:rsidR="00980F1C" w:rsidRPr="005E5105">
          <w:rPr>
            <w:rStyle w:val="af0"/>
          </w:rPr>
          <w:t>Уведомление о нарушении установленных предельных размеров авансового платежа</w:t>
        </w:r>
        <w:r w:rsidR="00980F1C">
          <w:rPr>
            <w:webHidden/>
          </w:rPr>
          <w:tab/>
        </w:r>
        <w:r w:rsidR="00980F1C">
          <w:rPr>
            <w:webHidden/>
          </w:rPr>
          <w:fldChar w:fldCharType="begin"/>
        </w:r>
        <w:r w:rsidR="00980F1C">
          <w:rPr>
            <w:webHidden/>
          </w:rPr>
          <w:instrText xml:space="preserve"> PAGEREF _Toc126839919 \h </w:instrText>
        </w:r>
        <w:r w:rsidR="00980F1C">
          <w:rPr>
            <w:webHidden/>
          </w:rPr>
        </w:r>
        <w:r w:rsidR="00980F1C">
          <w:rPr>
            <w:webHidden/>
          </w:rPr>
          <w:fldChar w:fldCharType="separate"/>
        </w:r>
        <w:r w:rsidR="00980F1C">
          <w:rPr>
            <w:webHidden/>
          </w:rPr>
          <w:t>341</w:t>
        </w:r>
        <w:r w:rsidR="00980F1C">
          <w:rPr>
            <w:webHidden/>
          </w:rPr>
          <w:fldChar w:fldCharType="end"/>
        </w:r>
      </w:hyperlink>
    </w:p>
    <w:p w14:paraId="25358297" w14:textId="77777777" w:rsidR="00980F1C" w:rsidRDefault="00810355">
      <w:pPr>
        <w:pStyle w:val="35"/>
        <w:rPr>
          <w:rFonts w:asciiTheme="minorHAnsi" w:eastAsiaTheme="minorEastAsia" w:hAnsiTheme="minorHAnsi" w:cstheme="minorBidi"/>
          <w:bCs w:val="0"/>
          <w:iCs w:val="0"/>
          <w:sz w:val="22"/>
          <w:szCs w:val="22"/>
        </w:rPr>
      </w:pPr>
      <w:hyperlink w:anchor="_Toc126839920" w:history="1">
        <w:r w:rsidR="00980F1C" w:rsidRPr="005E5105">
          <w:rPr>
            <w:rStyle w:val="af0"/>
          </w:rPr>
          <w:t>6.1.24.</w:t>
        </w:r>
        <w:r w:rsidR="00980F1C">
          <w:rPr>
            <w:rFonts w:asciiTheme="minorHAnsi" w:eastAsiaTheme="minorEastAsia" w:hAnsiTheme="minorHAnsi" w:cstheme="minorBidi"/>
            <w:bCs w:val="0"/>
            <w:iCs w:val="0"/>
            <w:sz w:val="22"/>
            <w:szCs w:val="22"/>
          </w:rPr>
          <w:tab/>
        </w:r>
        <w:r w:rsidR="00980F1C" w:rsidRPr="005E5105">
          <w:rPr>
            <w:rStyle w:val="af0"/>
          </w:rPr>
          <w:t>Извещение о постановке на учет (изменении) БО в ФК</w:t>
        </w:r>
        <w:r w:rsidR="00980F1C">
          <w:rPr>
            <w:webHidden/>
          </w:rPr>
          <w:tab/>
        </w:r>
        <w:r w:rsidR="00980F1C">
          <w:rPr>
            <w:webHidden/>
          </w:rPr>
          <w:fldChar w:fldCharType="begin"/>
        </w:r>
        <w:r w:rsidR="00980F1C">
          <w:rPr>
            <w:webHidden/>
          </w:rPr>
          <w:instrText xml:space="preserve"> PAGEREF _Toc126839920 \h </w:instrText>
        </w:r>
        <w:r w:rsidR="00980F1C">
          <w:rPr>
            <w:webHidden/>
          </w:rPr>
        </w:r>
        <w:r w:rsidR="00980F1C">
          <w:rPr>
            <w:webHidden/>
          </w:rPr>
          <w:fldChar w:fldCharType="separate"/>
        </w:r>
        <w:r w:rsidR="00980F1C">
          <w:rPr>
            <w:webHidden/>
          </w:rPr>
          <w:t>345</w:t>
        </w:r>
        <w:r w:rsidR="00980F1C">
          <w:rPr>
            <w:webHidden/>
          </w:rPr>
          <w:fldChar w:fldCharType="end"/>
        </w:r>
      </w:hyperlink>
    </w:p>
    <w:p w14:paraId="10DFA497" w14:textId="77777777" w:rsidR="00980F1C" w:rsidRDefault="00810355">
      <w:pPr>
        <w:pStyle w:val="35"/>
        <w:rPr>
          <w:rFonts w:asciiTheme="minorHAnsi" w:eastAsiaTheme="minorEastAsia" w:hAnsiTheme="minorHAnsi" w:cstheme="minorBidi"/>
          <w:bCs w:val="0"/>
          <w:iCs w:val="0"/>
          <w:sz w:val="22"/>
          <w:szCs w:val="22"/>
        </w:rPr>
      </w:pPr>
      <w:hyperlink w:anchor="_Toc126839921" w:history="1">
        <w:r w:rsidR="00980F1C" w:rsidRPr="005E5105">
          <w:rPr>
            <w:rStyle w:val="af0"/>
          </w:rPr>
          <w:t>6.1.25.</w:t>
        </w:r>
        <w:r w:rsidR="00980F1C">
          <w:rPr>
            <w:rFonts w:asciiTheme="minorHAnsi" w:eastAsiaTheme="minorEastAsia" w:hAnsiTheme="minorHAnsi" w:cstheme="minorBidi"/>
            <w:bCs w:val="0"/>
            <w:iCs w:val="0"/>
            <w:sz w:val="22"/>
            <w:szCs w:val="22"/>
          </w:rPr>
          <w:tab/>
        </w:r>
        <w:r w:rsidR="00980F1C" w:rsidRPr="005E5105">
          <w:rPr>
            <w:rStyle w:val="af0"/>
          </w:rPr>
          <w:t>Извещение о постановке на учет (изменении) ДО в ФК</w:t>
        </w:r>
        <w:r w:rsidR="00980F1C">
          <w:rPr>
            <w:webHidden/>
          </w:rPr>
          <w:tab/>
        </w:r>
        <w:r w:rsidR="00980F1C">
          <w:rPr>
            <w:webHidden/>
          </w:rPr>
          <w:fldChar w:fldCharType="begin"/>
        </w:r>
        <w:r w:rsidR="00980F1C">
          <w:rPr>
            <w:webHidden/>
          </w:rPr>
          <w:instrText xml:space="preserve"> PAGEREF _Toc126839921 \h </w:instrText>
        </w:r>
        <w:r w:rsidR="00980F1C">
          <w:rPr>
            <w:webHidden/>
          </w:rPr>
        </w:r>
        <w:r w:rsidR="00980F1C">
          <w:rPr>
            <w:webHidden/>
          </w:rPr>
          <w:fldChar w:fldCharType="separate"/>
        </w:r>
        <w:r w:rsidR="00980F1C">
          <w:rPr>
            <w:webHidden/>
          </w:rPr>
          <w:t>348</w:t>
        </w:r>
        <w:r w:rsidR="00980F1C">
          <w:rPr>
            <w:webHidden/>
          </w:rPr>
          <w:fldChar w:fldCharType="end"/>
        </w:r>
      </w:hyperlink>
    </w:p>
    <w:p w14:paraId="6EB9DE23" w14:textId="77777777" w:rsidR="00980F1C" w:rsidRDefault="00810355">
      <w:pPr>
        <w:pStyle w:val="35"/>
        <w:rPr>
          <w:rFonts w:asciiTheme="minorHAnsi" w:eastAsiaTheme="minorEastAsia" w:hAnsiTheme="minorHAnsi" w:cstheme="minorBidi"/>
          <w:bCs w:val="0"/>
          <w:iCs w:val="0"/>
          <w:sz w:val="22"/>
          <w:szCs w:val="22"/>
        </w:rPr>
      </w:pPr>
      <w:hyperlink w:anchor="_Toc126839922" w:history="1">
        <w:r w:rsidR="00980F1C" w:rsidRPr="005E5105">
          <w:rPr>
            <w:rStyle w:val="af0"/>
          </w:rPr>
          <w:t>6.1.26.</w:t>
        </w:r>
        <w:r w:rsidR="00980F1C">
          <w:rPr>
            <w:rFonts w:asciiTheme="minorHAnsi" w:eastAsiaTheme="minorEastAsia" w:hAnsiTheme="minorHAnsi" w:cstheme="minorBidi"/>
            <w:bCs w:val="0"/>
            <w:iCs w:val="0"/>
            <w:sz w:val="22"/>
            <w:szCs w:val="22"/>
          </w:rPr>
          <w:tab/>
        </w:r>
        <w:r w:rsidR="00980F1C" w:rsidRPr="005E5105">
          <w:rPr>
            <w:rStyle w:val="af0"/>
          </w:rPr>
          <w:t>Платежное поручение на оплату исполнительного листа минуя счет ФК</w:t>
        </w:r>
        <w:r w:rsidR="00980F1C">
          <w:rPr>
            <w:webHidden/>
          </w:rPr>
          <w:tab/>
        </w:r>
        <w:r w:rsidR="00980F1C">
          <w:rPr>
            <w:webHidden/>
          </w:rPr>
          <w:fldChar w:fldCharType="begin"/>
        </w:r>
        <w:r w:rsidR="00980F1C">
          <w:rPr>
            <w:webHidden/>
          </w:rPr>
          <w:instrText xml:space="preserve"> PAGEREF _Toc126839922 \h </w:instrText>
        </w:r>
        <w:r w:rsidR="00980F1C">
          <w:rPr>
            <w:webHidden/>
          </w:rPr>
        </w:r>
        <w:r w:rsidR="00980F1C">
          <w:rPr>
            <w:webHidden/>
          </w:rPr>
          <w:fldChar w:fldCharType="separate"/>
        </w:r>
        <w:r w:rsidR="00980F1C">
          <w:rPr>
            <w:webHidden/>
          </w:rPr>
          <w:t>351</w:t>
        </w:r>
        <w:r w:rsidR="00980F1C">
          <w:rPr>
            <w:webHidden/>
          </w:rPr>
          <w:fldChar w:fldCharType="end"/>
        </w:r>
      </w:hyperlink>
    </w:p>
    <w:p w14:paraId="6B8BE823" w14:textId="77777777" w:rsidR="00980F1C" w:rsidRDefault="00810355">
      <w:pPr>
        <w:pStyle w:val="35"/>
        <w:rPr>
          <w:rFonts w:asciiTheme="minorHAnsi" w:eastAsiaTheme="minorEastAsia" w:hAnsiTheme="minorHAnsi" w:cstheme="minorBidi"/>
          <w:bCs w:val="0"/>
          <w:iCs w:val="0"/>
          <w:sz w:val="22"/>
          <w:szCs w:val="22"/>
        </w:rPr>
      </w:pPr>
      <w:hyperlink w:anchor="_Toc126839923" w:history="1">
        <w:r w:rsidR="00980F1C" w:rsidRPr="005E5105">
          <w:rPr>
            <w:rStyle w:val="af0"/>
          </w:rPr>
          <w:t>6.1.27.</w:t>
        </w:r>
        <w:r w:rsidR="00980F1C">
          <w:rPr>
            <w:rFonts w:asciiTheme="minorHAnsi" w:eastAsiaTheme="minorEastAsia" w:hAnsiTheme="minorHAnsi" w:cstheme="minorBidi"/>
            <w:bCs w:val="0"/>
            <w:iCs w:val="0"/>
            <w:sz w:val="22"/>
            <w:szCs w:val="22"/>
          </w:rPr>
          <w:tab/>
        </w:r>
        <w:r w:rsidR="00980F1C" w:rsidRPr="005E5105">
          <w:rPr>
            <w:rStyle w:val="af0"/>
          </w:rPr>
          <w:t>Заявление на выдачу (перевод, отзыв) Казначейского обеспечения обязательств</w:t>
        </w:r>
        <w:r w:rsidR="00980F1C">
          <w:rPr>
            <w:webHidden/>
          </w:rPr>
          <w:tab/>
        </w:r>
        <w:r w:rsidR="00980F1C">
          <w:rPr>
            <w:webHidden/>
          </w:rPr>
          <w:fldChar w:fldCharType="begin"/>
        </w:r>
        <w:r w:rsidR="00980F1C">
          <w:rPr>
            <w:webHidden/>
          </w:rPr>
          <w:instrText xml:space="preserve"> PAGEREF _Toc126839923 \h </w:instrText>
        </w:r>
        <w:r w:rsidR="00980F1C">
          <w:rPr>
            <w:webHidden/>
          </w:rPr>
        </w:r>
        <w:r w:rsidR="00980F1C">
          <w:rPr>
            <w:webHidden/>
          </w:rPr>
          <w:fldChar w:fldCharType="separate"/>
        </w:r>
        <w:r w:rsidR="00980F1C">
          <w:rPr>
            <w:webHidden/>
          </w:rPr>
          <w:t>353</w:t>
        </w:r>
        <w:r w:rsidR="00980F1C">
          <w:rPr>
            <w:webHidden/>
          </w:rPr>
          <w:fldChar w:fldCharType="end"/>
        </w:r>
      </w:hyperlink>
    </w:p>
    <w:p w14:paraId="715577A1" w14:textId="77777777" w:rsidR="00980F1C" w:rsidRDefault="00810355">
      <w:pPr>
        <w:pStyle w:val="35"/>
        <w:rPr>
          <w:rFonts w:asciiTheme="minorHAnsi" w:eastAsiaTheme="minorEastAsia" w:hAnsiTheme="minorHAnsi" w:cstheme="minorBidi"/>
          <w:bCs w:val="0"/>
          <w:iCs w:val="0"/>
          <w:sz w:val="22"/>
          <w:szCs w:val="22"/>
        </w:rPr>
      </w:pPr>
      <w:hyperlink w:anchor="_Toc126839924" w:history="1">
        <w:r w:rsidR="00980F1C" w:rsidRPr="005E5105">
          <w:rPr>
            <w:rStyle w:val="af0"/>
          </w:rPr>
          <w:t>6.1.28.</w:t>
        </w:r>
        <w:r w:rsidR="00980F1C">
          <w:rPr>
            <w:rFonts w:asciiTheme="minorHAnsi" w:eastAsiaTheme="minorEastAsia" w:hAnsiTheme="minorHAnsi" w:cstheme="minorBidi"/>
            <w:bCs w:val="0"/>
            <w:iCs w:val="0"/>
            <w:sz w:val="22"/>
            <w:szCs w:val="22"/>
          </w:rPr>
          <w:tab/>
        </w:r>
        <w:r w:rsidR="00980F1C" w:rsidRPr="005E5105">
          <w:rPr>
            <w:rStyle w:val="af0"/>
          </w:rPr>
          <w:t>Казначейское обеспечение обязательств</w:t>
        </w:r>
        <w:r w:rsidR="00980F1C">
          <w:rPr>
            <w:webHidden/>
          </w:rPr>
          <w:tab/>
        </w:r>
        <w:r w:rsidR="00980F1C">
          <w:rPr>
            <w:webHidden/>
          </w:rPr>
          <w:fldChar w:fldCharType="begin"/>
        </w:r>
        <w:r w:rsidR="00980F1C">
          <w:rPr>
            <w:webHidden/>
          </w:rPr>
          <w:instrText xml:space="preserve"> PAGEREF _Toc126839924 \h </w:instrText>
        </w:r>
        <w:r w:rsidR="00980F1C">
          <w:rPr>
            <w:webHidden/>
          </w:rPr>
        </w:r>
        <w:r w:rsidR="00980F1C">
          <w:rPr>
            <w:webHidden/>
          </w:rPr>
          <w:fldChar w:fldCharType="separate"/>
        </w:r>
        <w:r w:rsidR="00980F1C">
          <w:rPr>
            <w:webHidden/>
          </w:rPr>
          <w:t>367</w:t>
        </w:r>
        <w:r w:rsidR="00980F1C">
          <w:rPr>
            <w:webHidden/>
          </w:rPr>
          <w:fldChar w:fldCharType="end"/>
        </w:r>
      </w:hyperlink>
    </w:p>
    <w:p w14:paraId="76DB517F" w14:textId="77777777" w:rsidR="00980F1C" w:rsidRDefault="00810355">
      <w:pPr>
        <w:pStyle w:val="35"/>
        <w:rPr>
          <w:rFonts w:asciiTheme="minorHAnsi" w:eastAsiaTheme="minorEastAsia" w:hAnsiTheme="minorHAnsi" w:cstheme="minorBidi"/>
          <w:bCs w:val="0"/>
          <w:iCs w:val="0"/>
          <w:sz w:val="22"/>
          <w:szCs w:val="22"/>
        </w:rPr>
      </w:pPr>
      <w:hyperlink w:anchor="_Toc126839925" w:history="1">
        <w:r w:rsidR="00980F1C" w:rsidRPr="005E5105">
          <w:rPr>
            <w:rStyle w:val="af0"/>
          </w:rPr>
          <w:t>6.1.29.</w:t>
        </w:r>
        <w:r w:rsidR="00980F1C">
          <w:rPr>
            <w:rFonts w:asciiTheme="minorHAnsi" w:eastAsiaTheme="minorEastAsia" w:hAnsiTheme="minorHAnsi" w:cstheme="minorBidi"/>
            <w:bCs w:val="0"/>
            <w:iCs w:val="0"/>
            <w:sz w:val="22"/>
            <w:szCs w:val="22"/>
          </w:rPr>
          <w:tab/>
        </w:r>
        <w:r w:rsidR="00980F1C" w:rsidRPr="005E5105">
          <w:rPr>
            <w:rStyle w:val="af0"/>
          </w:rPr>
          <w:t>Заявление на выдачу (перевод, исполнение) Казначейского обеспечения обязательств</w:t>
        </w:r>
        <w:r w:rsidR="00980F1C">
          <w:rPr>
            <w:webHidden/>
          </w:rPr>
          <w:tab/>
        </w:r>
        <w:r w:rsidR="00980F1C">
          <w:rPr>
            <w:webHidden/>
          </w:rPr>
          <w:fldChar w:fldCharType="begin"/>
        </w:r>
        <w:r w:rsidR="00980F1C">
          <w:rPr>
            <w:webHidden/>
          </w:rPr>
          <w:instrText xml:space="preserve"> PAGEREF _Toc126839925 \h </w:instrText>
        </w:r>
        <w:r w:rsidR="00980F1C">
          <w:rPr>
            <w:webHidden/>
          </w:rPr>
        </w:r>
        <w:r w:rsidR="00980F1C">
          <w:rPr>
            <w:webHidden/>
          </w:rPr>
          <w:fldChar w:fldCharType="separate"/>
        </w:r>
        <w:r w:rsidR="00980F1C">
          <w:rPr>
            <w:webHidden/>
          </w:rPr>
          <w:t>376</w:t>
        </w:r>
        <w:r w:rsidR="00980F1C">
          <w:rPr>
            <w:webHidden/>
          </w:rPr>
          <w:fldChar w:fldCharType="end"/>
        </w:r>
      </w:hyperlink>
    </w:p>
    <w:p w14:paraId="56D278A3" w14:textId="77777777" w:rsidR="00980F1C" w:rsidRDefault="00810355">
      <w:pPr>
        <w:pStyle w:val="35"/>
        <w:rPr>
          <w:rFonts w:asciiTheme="minorHAnsi" w:eastAsiaTheme="minorEastAsia" w:hAnsiTheme="minorHAnsi" w:cstheme="minorBidi"/>
          <w:bCs w:val="0"/>
          <w:iCs w:val="0"/>
          <w:sz w:val="22"/>
          <w:szCs w:val="22"/>
        </w:rPr>
      </w:pPr>
      <w:hyperlink w:anchor="_Toc126839926" w:history="1">
        <w:r w:rsidR="00980F1C" w:rsidRPr="005E5105">
          <w:rPr>
            <w:rStyle w:val="af0"/>
          </w:rPr>
          <w:t>6.1.30.</w:t>
        </w:r>
        <w:r w:rsidR="00980F1C">
          <w:rPr>
            <w:rFonts w:asciiTheme="minorHAnsi" w:eastAsiaTheme="minorEastAsia" w:hAnsiTheme="minorHAnsi" w:cstheme="minorBidi"/>
            <w:bCs w:val="0"/>
            <w:iCs w:val="0"/>
            <w:sz w:val="22"/>
            <w:szCs w:val="22"/>
          </w:rPr>
          <w:tab/>
        </w:r>
        <w:r w:rsidR="00980F1C" w:rsidRPr="005E5105">
          <w:rPr>
            <w:rStyle w:val="af0"/>
          </w:rPr>
          <w:t>Банковское КОО</w:t>
        </w:r>
        <w:r w:rsidR="00980F1C">
          <w:rPr>
            <w:webHidden/>
          </w:rPr>
          <w:tab/>
        </w:r>
        <w:r w:rsidR="00980F1C">
          <w:rPr>
            <w:webHidden/>
          </w:rPr>
          <w:fldChar w:fldCharType="begin"/>
        </w:r>
        <w:r w:rsidR="00980F1C">
          <w:rPr>
            <w:webHidden/>
          </w:rPr>
          <w:instrText xml:space="preserve"> PAGEREF _Toc126839926 \h </w:instrText>
        </w:r>
        <w:r w:rsidR="00980F1C">
          <w:rPr>
            <w:webHidden/>
          </w:rPr>
        </w:r>
        <w:r w:rsidR="00980F1C">
          <w:rPr>
            <w:webHidden/>
          </w:rPr>
          <w:fldChar w:fldCharType="separate"/>
        </w:r>
        <w:r w:rsidR="00980F1C">
          <w:rPr>
            <w:webHidden/>
          </w:rPr>
          <w:t>382</w:t>
        </w:r>
        <w:r w:rsidR="00980F1C">
          <w:rPr>
            <w:webHidden/>
          </w:rPr>
          <w:fldChar w:fldCharType="end"/>
        </w:r>
      </w:hyperlink>
    </w:p>
    <w:p w14:paraId="636AD6A9" w14:textId="77777777" w:rsidR="00980F1C" w:rsidRDefault="00810355">
      <w:pPr>
        <w:pStyle w:val="35"/>
        <w:rPr>
          <w:rFonts w:asciiTheme="minorHAnsi" w:eastAsiaTheme="minorEastAsia" w:hAnsiTheme="minorHAnsi" w:cstheme="minorBidi"/>
          <w:bCs w:val="0"/>
          <w:iCs w:val="0"/>
          <w:sz w:val="22"/>
          <w:szCs w:val="22"/>
        </w:rPr>
      </w:pPr>
      <w:hyperlink w:anchor="_Toc126839927" w:history="1">
        <w:r w:rsidR="00980F1C" w:rsidRPr="005E5105">
          <w:rPr>
            <w:rStyle w:val="af0"/>
          </w:rPr>
          <w:t>6.1.31.</w:t>
        </w:r>
        <w:r w:rsidR="00980F1C">
          <w:rPr>
            <w:rFonts w:asciiTheme="minorHAnsi" w:eastAsiaTheme="minorEastAsia" w:hAnsiTheme="minorHAnsi" w:cstheme="minorBidi"/>
            <w:bCs w:val="0"/>
            <w:iCs w:val="0"/>
            <w:sz w:val="22"/>
            <w:szCs w:val="22"/>
          </w:rPr>
          <w:tab/>
        </w:r>
        <w:r w:rsidR="00980F1C" w:rsidRPr="005E5105">
          <w:rPr>
            <w:rStyle w:val="af0"/>
          </w:rPr>
          <w:t>Сведения о денежном обязательстве</w:t>
        </w:r>
        <w:r w:rsidR="00980F1C">
          <w:rPr>
            <w:webHidden/>
          </w:rPr>
          <w:tab/>
        </w:r>
        <w:r w:rsidR="00980F1C">
          <w:rPr>
            <w:webHidden/>
          </w:rPr>
          <w:fldChar w:fldCharType="begin"/>
        </w:r>
        <w:r w:rsidR="00980F1C">
          <w:rPr>
            <w:webHidden/>
          </w:rPr>
          <w:instrText xml:space="preserve"> PAGEREF _Toc126839927 \h </w:instrText>
        </w:r>
        <w:r w:rsidR="00980F1C">
          <w:rPr>
            <w:webHidden/>
          </w:rPr>
        </w:r>
        <w:r w:rsidR="00980F1C">
          <w:rPr>
            <w:webHidden/>
          </w:rPr>
          <w:fldChar w:fldCharType="separate"/>
        </w:r>
        <w:r w:rsidR="00980F1C">
          <w:rPr>
            <w:webHidden/>
          </w:rPr>
          <w:t>388</w:t>
        </w:r>
        <w:r w:rsidR="00980F1C">
          <w:rPr>
            <w:webHidden/>
          </w:rPr>
          <w:fldChar w:fldCharType="end"/>
        </w:r>
      </w:hyperlink>
    </w:p>
    <w:p w14:paraId="14B9FC3F" w14:textId="77777777" w:rsidR="00980F1C" w:rsidRDefault="00810355">
      <w:pPr>
        <w:pStyle w:val="35"/>
        <w:rPr>
          <w:rFonts w:asciiTheme="minorHAnsi" w:eastAsiaTheme="minorEastAsia" w:hAnsiTheme="minorHAnsi" w:cstheme="minorBidi"/>
          <w:bCs w:val="0"/>
          <w:iCs w:val="0"/>
          <w:sz w:val="22"/>
          <w:szCs w:val="22"/>
        </w:rPr>
      </w:pPr>
      <w:hyperlink w:anchor="_Toc126839928" w:history="1">
        <w:r w:rsidR="00980F1C" w:rsidRPr="005E5105">
          <w:rPr>
            <w:rStyle w:val="af0"/>
          </w:rPr>
          <w:t>6.1.32.</w:t>
        </w:r>
        <w:r w:rsidR="00980F1C">
          <w:rPr>
            <w:rFonts w:asciiTheme="minorHAnsi" w:eastAsiaTheme="minorEastAsia" w:hAnsiTheme="minorHAnsi" w:cstheme="minorBidi"/>
            <w:bCs w:val="0"/>
            <w:iCs w:val="0"/>
            <w:sz w:val="22"/>
            <w:szCs w:val="22"/>
          </w:rPr>
          <w:tab/>
        </w:r>
        <w:r w:rsidR="00980F1C" w:rsidRPr="005E5105">
          <w:rPr>
            <w:rStyle w:val="af0"/>
          </w:rPr>
          <w:t>Заявка для обеспечения наличными денежными средствами в электронном виде</w:t>
        </w:r>
        <w:r w:rsidR="00980F1C">
          <w:rPr>
            <w:webHidden/>
          </w:rPr>
          <w:tab/>
        </w:r>
        <w:r w:rsidR="00980F1C">
          <w:rPr>
            <w:webHidden/>
          </w:rPr>
          <w:fldChar w:fldCharType="begin"/>
        </w:r>
        <w:r w:rsidR="00980F1C">
          <w:rPr>
            <w:webHidden/>
          </w:rPr>
          <w:instrText xml:space="preserve"> PAGEREF _Toc126839928 \h </w:instrText>
        </w:r>
        <w:r w:rsidR="00980F1C">
          <w:rPr>
            <w:webHidden/>
          </w:rPr>
        </w:r>
        <w:r w:rsidR="00980F1C">
          <w:rPr>
            <w:webHidden/>
          </w:rPr>
          <w:fldChar w:fldCharType="separate"/>
        </w:r>
        <w:r w:rsidR="00980F1C">
          <w:rPr>
            <w:webHidden/>
          </w:rPr>
          <w:t>399</w:t>
        </w:r>
        <w:r w:rsidR="00980F1C">
          <w:rPr>
            <w:webHidden/>
          </w:rPr>
          <w:fldChar w:fldCharType="end"/>
        </w:r>
      </w:hyperlink>
    </w:p>
    <w:p w14:paraId="3E0EB11D" w14:textId="77777777" w:rsidR="00980F1C" w:rsidRDefault="00810355">
      <w:pPr>
        <w:pStyle w:val="35"/>
        <w:rPr>
          <w:rFonts w:asciiTheme="minorHAnsi" w:eastAsiaTheme="minorEastAsia" w:hAnsiTheme="minorHAnsi" w:cstheme="minorBidi"/>
          <w:bCs w:val="0"/>
          <w:iCs w:val="0"/>
          <w:sz w:val="22"/>
          <w:szCs w:val="22"/>
        </w:rPr>
      </w:pPr>
      <w:hyperlink w:anchor="_Toc126839929" w:history="1">
        <w:r w:rsidR="00980F1C" w:rsidRPr="005E5105">
          <w:rPr>
            <w:rStyle w:val="af0"/>
          </w:rPr>
          <w:t>6.1.33.</w:t>
        </w:r>
        <w:r w:rsidR="00980F1C">
          <w:rPr>
            <w:rFonts w:asciiTheme="minorHAnsi" w:eastAsiaTheme="minorEastAsia" w:hAnsiTheme="minorHAnsi" w:cstheme="minorBidi"/>
            <w:bCs w:val="0"/>
            <w:iCs w:val="0"/>
            <w:sz w:val="22"/>
            <w:szCs w:val="22"/>
          </w:rPr>
          <w:tab/>
        </w:r>
        <w:r w:rsidR="00980F1C" w:rsidRPr="005E5105">
          <w:rPr>
            <w:rStyle w:val="af0"/>
          </w:rPr>
          <w:t>Заявка о внесении наличных денежных средств</w:t>
        </w:r>
        <w:r w:rsidR="00980F1C">
          <w:rPr>
            <w:webHidden/>
          </w:rPr>
          <w:tab/>
        </w:r>
        <w:r w:rsidR="00980F1C">
          <w:rPr>
            <w:webHidden/>
          </w:rPr>
          <w:fldChar w:fldCharType="begin"/>
        </w:r>
        <w:r w:rsidR="00980F1C">
          <w:rPr>
            <w:webHidden/>
          </w:rPr>
          <w:instrText xml:space="preserve"> PAGEREF _Toc126839929 \h </w:instrText>
        </w:r>
        <w:r w:rsidR="00980F1C">
          <w:rPr>
            <w:webHidden/>
          </w:rPr>
        </w:r>
        <w:r w:rsidR="00980F1C">
          <w:rPr>
            <w:webHidden/>
          </w:rPr>
          <w:fldChar w:fldCharType="separate"/>
        </w:r>
        <w:r w:rsidR="00980F1C">
          <w:rPr>
            <w:webHidden/>
          </w:rPr>
          <w:t>415</w:t>
        </w:r>
        <w:r w:rsidR="00980F1C">
          <w:rPr>
            <w:webHidden/>
          </w:rPr>
          <w:fldChar w:fldCharType="end"/>
        </w:r>
      </w:hyperlink>
    </w:p>
    <w:p w14:paraId="54AD702A" w14:textId="77777777" w:rsidR="00980F1C" w:rsidRDefault="00810355">
      <w:pPr>
        <w:pStyle w:val="35"/>
        <w:rPr>
          <w:rFonts w:asciiTheme="minorHAnsi" w:eastAsiaTheme="minorEastAsia" w:hAnsiTheme="minorHAnsi" w:cstheme="minorBidi"/>
          <w:bCs w:val="0"/>
          <w:iCs w:val="0"/>
          <w:sz w:val="22"/>
          <w:szCs w:val="22"/>
        </w:rPr>
      </w:pPr>
      <w:hyperlink w:anchor="_Toc126839930" w:history="1">
        <w:r w:rsidR="00980F1C" w:rsidRPr="005E5105">
          <w:rPr>
            <w:rStyle w:val="af0"/>
          </w:rPr>
          <w:t>6.1.34.</w:t>
        </w:r>
        <w:r w:rsidR="00980F1C">
          <w:rPr>
            <w:rFonts w:asciiTheme="minorHAnsi" w:eastAsiaTheme="minorEastAsia" w:hAnsiTheme="minorHAnsi" w:cstheme="minorBidi"/>
            <w:bCs w:val="0"/>
            <w:iCs w:val="0"/>
            <w:sz w:val="22"/>
            <w:szCs w:val="22"/>
          </w:rPr>
          <w:tab/>
        </w:r>
        <w:r w:rsidR="00980F1C" w:rsidRPr="005E5105">
          <w:rPr>
            <w:rStyle w:val="af0"/>
          </w:rPr>
          <w:t>Уведомление о принятии</w:t>
        </w:r>
        <w:r w:rsidR="00980F1C">
          <w:rPr>
            <w:webHidden/>
          </w:rPr>
          <w:tab/>
        </w:r>
        <w:r w:rsidR="00980F1C">
          <w:rPr>
            <w:webHidden/>
          </w:rPr>
          <w:fldChar w:fldCharType="begin"/>
        </w:r>
        <w:r w:rsidR="00980F1C">
          <w:rPr>
            <w:webHidden/>
          </w:rPr>
          <w:instrText xml:space="preserve"> PAGEREF _Toc126839930 \h </w:instrText>
        </w:r>
        <w:r w:rsidR="00980F1C">
          <w:rPr>
            <w:webHidden/>
          </w:rPr>
        </w:r>
        <w:r w:rsidR="00980F1C">
          <w:rPr>
            <w:webHidden/>
          </w:rPr>
          <w:fldChar w:fldCharType="separate"/>
        </w:r>
        <w:r w:rsidR="00980F1C">
          <w:rPr>
            <w:webHidden/>
          </w:rPr>
          <w:t>431</w:t>
        </w:r>
        <w:r w:rsidR="00980F1C">
          <w:rPr>
            <w:webHidden/>
          </w:rPr>
          <w:fldChar w:fldCharType="end"/>
        </w:r>
      </w:hyperlink>
    </w:p>
    <w:p w14:paraId="1CB4D1CD" w14:textId="77777777" w:rsidR="00980F1C" w:rsidRDefault="00810355">
      <w:pPr>
        <w:pStyle w:val="35"/>
        <w:rPr>
          <w:rFonts w:asciiTheme="minorHAnsi" w:eastAsiaTheme="minorEastAsia" w:hAnsiTheme="minorHAnsi" w:cstheme="minorBidi"/>
          <w:bCs w:val="0"/>
          <w:iCs w:val="0"/>
          <w:sz w:val="22"/>
          <w:szCs w:val="22"/>
        </w:rPr>
      </w:pPr>
      <w:hyperlink w:anchor="_Toc126839931" w:history="1">
        <w:r w:rsidR="00980F1C" w:rsidRPr="005E5105">
          <w:rPr>
            <w:rStyle w:val="af0"/>
          </w:rPr>
          <w:t>6.1.35.</w:t>
        </w:r>
        <w:r w:rsidR="00980F1C">
          <w:rPr>
            <w:rFonts w:asciiTheme="minorHAnsi" w:eastAsiaTheme="minorEastAsia" w:hAnsiTheme="minorHAnsi" w:cstheme="minorBidi"/>
            <w:bCs w:val="0"/>
            <w:iCs w:val="0"/>
            <w:sz w:val="22"/>
            <w:szCs w:val="22"/>
          </w:rPr>
          <w:tab/>
        </w:r>
        <w:r w:rsidR="00980F1C" w:rsidRPr="005E5105">
          <w:rPr>
            <w:rStyle w:val="af0"/>
          </w:rPr>
          <w:t>Иной документ, подлежащий правовой экспертизе</w:t>
        </w:r>
        <w:r w:rsidR="00980F1C">
          <w:rPr>
            <w:webHidden/>
          </w:rPr>
          <w:tab/>
        </w:r>
        <w:r w:rsidR="00980F1C">
          <w:rPr>
            <w:webHidden/>
          </w:rPr>
          <w:fldChar w:fldCharType="begin"/>
        </w:r>
        <w:r w:rsidR="00980F1C">
          <w:rPr>
            <w:webHidden/>
          </w:rPr>
          <w:instrText xml:space="preserve"> PAGEREF _Toc126839931 \h </w:instrText>
        </w:r>
        <w:r w:rsidR="00980F1C">
          <w:rPr>
            <w:webHidden/>
          </w:rPr>
        </w:r>
        <w:r w:rsidR="00980F1C">
          <w:rPr>
            <w:webHidden/>
          </w:rPr>
          <w:fldChar w:fldCharType="separate"/>
        </w:r>
        <w:r w:rsidR="00980F1C">
          <w:rPr>
            <w:webHidden/>
          </w:rPr>
          <w:t>434</w:t>
        </w:r>
        <w:r w:rsidR="00980F1C">
          <w:rPr>
            <w:webHidden/>
          </w:rPr>
          <w:fldChar w:fldCharType="end"/>
        </w:r>
      </w:hyperlink>
    </w:p>
    <w:p w14:paraId="5FE17771" w14:textId="77777777" w:rsidR="00980F1C" w:rsidRDefault="00810355">
      <w:pPr>
        <w:pStyle w:val="26"/>
        <w:rPr>
          <w:rFonts w:asciiTheme="minorHAnsi" w:eastAsiaTheme="minorEastAsia" w:hAnsiTheme="minorHAnsi" w:cstheme="minorBidi"/>
          <w:bCs w:val="0"/>
          <w:sz w:val="22"/>
          <w:szCs w:val="22"/>
        </w:rPr>
      </w:pPr>
      <w:hyperlink w:anchor="_Toc126839932" w:history="1">
        <w:r w:rsidR="00980F1C" w:rsidRPr="005E5105">
          <w:rPr>
            <w:rStyle w:val="af0"/>
          </w:rPr>
          <w:t>6.2.</w:t>
        </w:r>
        <w:r w:rsidR="00980F1C">
          <w:rPr>
            <w:rFonts w:asciiTheme="minorHAnsi" w:eastAsiaTheme="minorEastAsia" w:hAnsiTheme="minorHAnsi" w:cstheme="minorBidi"/>
            <w:bCs w:val="0"/>
            <w:sz w:val="22"/>
            <w:szCs w:val="22"/>
          </w:rPr>
          <w:tab/>
        </w:r>
        <w:r w:rsidR="00980F1C" w:rsidRPr="005E5105">
          <w:rPr>
            <w:rStyle w:val="af0"/>
          </w:rPr>
          <w:t>Группа документов «Уведомления о приостановлении»</w:t>
        </w:r>
        <w:r w:rsidR="00980F1C">
          <w:rPr>
            <w:webHidden/>
          </w:rPr>
          <w:tab/>
        </w:r>
        <w:r w:rsidR="00980F1C">
          <w:rPr>
            <w:webHidden/>
          </w:rPr>
          <w:fldChar w:fldCharType="begin"/>
        </w:r>
        <w:r w:rsidR="00980F1C">
          <w:rPr>
            <w:webHidden/>
          </w:rPr>
          <w:instrText xml:space="preserve"> PAGEREF _Toc126839932 \h </w:instrText>
        </w:r>
        <w:r w:rsidR="00980F1C">
          <w:rPr>
            <w:webHidden/>
          </w:rPr>
        </w:r>
        <w:r w:rsidR="00980F1C">
          <w:rPr>
            <w:webHidden/>
          </w:rPr>
          <w:fldChar w:fldCharType="separate"/>
        </w:r>
        <w:r w:rsidR="00980F1C">
          <w:rPr>
            <w:webHidden/>
          </w:rPr>
          <w:t>435</w:t>
        </w:r>
        <w:r w:rsidR="00980F1C">
          <w:rPr>
            <w:webHidden/>
          </w:rPr>
          <w:fldChar w:fldCharType="end"/>
        </w:r>
      </w:hyperlink>
    </w:p>
    <w:p w14:paraId="67B01F50" w14:textId="77777777" w:rsidR="00980F1C" w:rsidRDefault="00810355">
      <w:pPr>
        <w:pStyle w:val="35"/>
        <w:rPr>
          <w:rFonts w:asciiTheme="minorHAnsi" w:eastAsiaTheme="minorEastAsia" w:hAnsiTheme="minorHAnsi" w:cstheme="minorBidi"/>
          <w:bCs w:val="0"/>
          <w:iCs w:val="0"/>
          <w:sz w:val="22"/>
          <w:szCs w:val="22"/>
        </w:rPr>
      </w:pPr>
      <w:hyperlink w:anchor="_Toc126839933" w:history="1">
        <w:r w:rsidR="00980F1C" w:rsidRPr="005E5105">
          <w:rPr>
            <w:rStyle w:val="af0"/>
          </w:rPr>
          <w:t>6.2.1.</w:t>
        </w:r>
        <w:r w:rsidR="00980F1C">
          <w:rPr>
            <w:rFonts w:asciiTheme="minorHAnsi" w:eastAsiaTheme="minorEastAsia" w:hAnsiTheme="minorHAnsi" w:cstheme="minorBidi"/>
            <w:bCs w:val="0"/>
            <w:iCs w:val="0"/>
            <w:sz w:val="22"/>
            <w:szCs w:val="22"/>
          </w:rPr>
          <w:tab/>
        </w:r>
        <w:r w:rsidR="00980F1C" w:rsidRPr="005E5105">
          <w:rPr>
            <w:rStyle w:val="af0"/>
          </w:rPr>
          <w:t>Уведомление об обоснованности или о необоснованности приостановления операции по лицевому счету</w:t>
        </w:r>
        <w:r w:rsidR="00980F1C">
          <w:rPr>
            <w:webHidden/>
          </w:rPr>
          <w:tab/>
        </w:r>
        <w:r w:rsidR="00980F1C">
          <w:rPr>
            <w:webHidden/>
          </w:rPr>
          <w:fldChar w:fldCharType="begin"/>
        </w:r>
        <w:r w:rsidR="00980F1C">
          <w:rPr>
            <w:webHidden/>
          </w:rPr>
          <w:instrText xml:space="preserve"> PAGEREF _Toc126839933 \h </w:instrText>
        </w:r>
        <w:r w:rsidR="00980F1C">
          <w:rPr>
            <w:webHidden/>
          </w:rPr>
        </w:r>
        <w:r w:rsidR="00980F1C">
          <w:rPr>
            <w:webHidden/>
          </w:rPr>
          <w:fldChar w:fldCharType="separate"/>
        </w:r>
        <w:r w:rsidR="00980F1C">
          <w:rPr>
            <w:webHidden/>
          </w:rPr>
          <w:t>435</w:t>
        </w:r>
        <w:r w:rsidR="00980F1C">
          <w:rPr>
            <w:webHidden/>
          </w:rPr>
          <w:fldChar w:fldCharType="end"/>
        </w:r>
      </w:hyperlink>
    </w:p>
    <w:p w14:paraId="6AAE242A" w14:textId="77777777" w:rsidR="00980F1C" w:rsidRDefault="00810355">
      <w:pPr>
        <w:pStyle w:val="35"/>
        <w:rPr>
          <w:rFonts w:asciiTheme="minorHAnsi" w:eastAsiaTheme="minorEastAsia" w:hAnsiTheme="minorHAnsi" w:cstheme="minorBidi"/>
          <w:bCs w:val="0"/>
          <w:iCs w:val="0"/>
          <w:sz w:val="22"/>
          <w:szCs w:val="22"/>
        </w:rPr>
      </w:pPr>
      <w:hyperlink w:anchor="_Toc126839934" w:history="1">
        <w:r w:rsidR="00980F1C" w:rsidRPr="005E5105">
          <w:rPr>
            <w:rStyle w:val="af0"/>
          </w:rPr>
          <w:t>6.2.2.</w:t>
        </w:r>
        <w:r w:rsidR="00980F1C">
          <w:rPr>
            <w:rFonts w:asciiTheme="minorHAnsi" w:eastAsiaTheme="minorEastAsia" w:hAnsiTheme="minorHAnsi" w:cstheme="minorBidi"/>
            <w:bCs w:val="0"/>
            <w:iCs w:val="0"/>
            <w:sz w:val="22"/>
            <w:szCs w:val="22"/>
          </w:rPr>
          <w:tab/>
        </w:r>
        <w:r w:rsidR="00980F1C" w:rsidRPr="005E5105">
          <w:rPr>
            <w:rStyle w:val="af0"/>
          </w:rPr>
          <w:t>Уведомление об отказе в принятии к исполнению распоряжений о совершении казначейских платежей</w:t>
        </w:r>
        <w:r w:rsidR="00980F1C">
          <w:rPr>
            <w:webHidden/>
          </w:rPr>
          <w:tab/>
        </w:r>
        <w:r w:rsidR="00980F1C">
          <w:rPr>
            <w:webHidden/>
          </w:rPr>
          <w:fldChar w:fldCharType="begin"/>
        </w:r>
        <w:r w:rsidR="00980F1C">
          <w:rPr>
            <w:webHidden/>
          </w:rPr>
          <w:instrText xml:space="preserve"> PAGEREF _Toc126839934 \h </w:instrText>
        </w:r>
        <w:r w:rsidR="00980F1C">
          <w:rPr>
            <w:webHidden/>
          </w:rPr>
        </w:r>
        <w:r w:rsidR="00980F1C">
          <w:rPr>
            <w:webHidden/>
          </w:rPr>
          <w:fldChar w:fldCharType="separate"/>
        </w:r>
        <w:r w:rsidR="00980F1C">
          <w:rPr>
            <w:webHidden/>
          </w:rPr>
          <w:t>441</w:t>
        </w:r>
        <w:r w:rsidR="00980F1C">
          <w:rPr>
            <w:webHidden/>
          </w:rPr>
          <w:fldChar w:fldCharType="end"/>
        </w:r>
      </w:hyperlink>
    </w:p>
    <w:p w14:paraId="35AE52E0" w14:textId="77777777" w:rsidR="00980F1C" w:rsidRDefault="00810355">
      <w:pPr>
        <w:pStyle w:val="35"/>
        <w:rPr>
          <w:rFonts w:asciiTheme="minorHAnsi" w:eastAsiaTheme="minorEastAsia" w:hAnsiTheme="minorHAnsi" w:cstheme="minorBidi"/>
          <w:bCs w:val="0"/>
          <w:iCs w:val="0"/>
          <w:sz w:val="22"/>
          <w:szCs w:val="22"/>
        </w:rPr>
      </w:pPr>
      <w:hyperlink w:anchor="_Toc126839935" w:history="1">
        <w:r w:rsidR="00980F1C" w:rsidRPr="005E5105">
          <w:rPr>
            <w:rStyle w:val="af0"/>
          </w:rPr>
          <w:t>6.2.3.</w:t>
        </w:r>
        <w:r w:rsidR="00980F1C">
          <w:rPr>
            <w:rFonts w:asciiTheme="minorHAnsi" w:eastAsiaTheme="minorEastAsia" w:hAnsiTheme="minorHAnsi" w:cstheme="minorBidi"/>
            <w:bCs w:val="0"/>
            <w:iCs w:val="0"/>
            <w:sz w:val="22"/>
            <w:szCs w:val="22"/>
          </w:rPr>
          <w:tab/>
        </w:r>
        <w:r w:rsidR="00980F1C" w:rsidRPr="005E5105">
          <w:rPr>
            <w:rStyle w:val="af0"/>
          </w:rPr>
          <w:t>Уведомление об открытии лицевого счета головному исполнителю (исполнителю) или об отказе в его открытии</w:t>
        </w:r>
        <w:r w:rsidR="00980F1C">
          <w:rPr>
            <w:webHidden/>
          </w:rPr>
          <w:tab/>
        </w:r>
        <w:r w:rsidR="00980F1C">
          <w:rPr>
            <w:webHidden/>
          </w:rPr>
          <w:fldChar w:fldCharType="begin"/>
        </w:r>
        <w:r w:rsidR="00980F1C">
          <w:rPr>
            <w:webHidden/>
          </w:rPr>
          <w:instrText xml:space="preserve"> PAGEREF _Toc126839935 \h </w:instrText>
        </w:r>
        <w:r w:rsidR="00980F1C">
          <w:rPr>
            <w:webHidden/>
          </w:rPr>
        </w:r>
        <w:r w:rsidR="00980F1C">
          <w:rPr>
            <w:webHidden/>
          </w:rPr>
          <w:fldChar w:fldCharType="separate"/>
        </w:r>
        <w:r w:rsidR="00980F1C">
          <w:rPr>
            <w:webHidden/>
          </w:rPr>
          <w:t>445</w:t>
        </w:r>
        <w:r w:rsidR="00980F1C">
          <w:rPr>
            <w:webHidden/>
          </w:rPr>
          <w:fldChar w:fldCharType="end"/>
        </w:r>
      </w:hyperlink>
    </w:p>
    <w:p w14:paraId="7BAE1943" w14:textId="77777777" w:rsidR="00980F1C" w:rsidRDefault="00810355">
      <w:pPr>
        <w:pStyle w:val="35"/>
        <w:rPr>
          <w:rFonts w:asciiTheme="minorHAnsi" w:eastAsiaTheme="minorEastAsia" w:hAnsiTheme="minorHAnsi" w:cstheme="minorBidi"/>
          <w:bCs w:val="0"/>
          <w:iCs w:val="0"/>
          <w:sz w:val="22"/>
          <w:szCs w:val="22"/>
        </w:rPr>
      </w:pPr>
      <w:hyperlink w:anchor="_Toc126839936" w:history="1">
        <w:r w:rsidR="00980F1C" w:rsidRPr="005E5105">
          <w:rPr>
            <w:rStyle w:val="af0"/>
          </w:rPr>
          <w:t>6.2.4.</w:t>
        </w:r>
        <w:r w:rsidR="00980F1C">
          <w:rPr>
            <w:rFonts w:asciiTheme="minorHAnsi" w:eastAsiaTheme="minorEastAsia" w:hAnsiTheme="minorHAnsi" w:cstheme="minorBidi"/>
            <w:bCs w:val="0"/>
            <w:iCs w:val="0"/>
            <w:sz w:val="22"/>
            <w:szCs w:val="22"/>
          </w:rPr>
          <w:tab/>
        </w:r>
        <w:r w:rsidR="00980F1C" w:rsidRPr="005E5105">
          <w:rPr>
            <w:rStyle w:val="af0"/>
          </w:rPr>
          <w:t>Уведомление о приостановлении открытия лицевого счета</w:t>
        </w:r>
        <w:r w:rsidR="00980F1C">
          <w:rPr>
            <w:webHidden/>
          </w:rPr>
          <w:tab/>
        </w:r>
        <w:r w:rsidR="00980F1C">
          <w:rPr>
            <w:webHidden/>
          </w:rPr>
          <w:fldChar w:fldCharType="begin"/>
        </w:r>
        <w:r w:rsidR="00980F1C">
          <w:rPr>
            <w:webHidden/>
          </w:rPr>
          <w:instrText xml:space="preserve"> PAGEREF _Toc126839936 \h </w:instrText>
        </w:r>
        <w:r w:rsidR="00980F1C">
          <w:rPr>
            <w:webHidden/>
          </w:rPr>
        </w:r>
        <w:r w:rsidR="00980F1C">
          <w:rPr>
            <w:webHidden/>
          </w:rPr>
          <w:fldChar w:fldCharType="separate"/>
        </w:r>
        <w:r w:rsidR="00980F1C">
          <w:rPr>
            <w:webHidden/>
          </w:rPr>
          <w:t>450</w:t>
        </w:r>
        <w:r w:rsidR="00980F1C">
          <w:rPr>
            <w:webHidden/>
          </w:rPr>
          <w:fldChar w:fldCharType="end"/>
        </w:r>
      </w:hyperlink>
    </w:p>
    <w:p w14:paraId="610C20E4" w14:textId="77777777" w:rsidR="00980F1C" w:rsidRDefault="00810355">
      <w:pPr>
        <w:pStyle w:val="35"/>
        <w:rPr>
          <w:rFonts w:asciiTheme="minorHAnsi" w:eastAsiaTheme="minorEastAsia" w:hAnsiTheme="minorHAnsi" w:cstheme="minorBidi"/>
          <w:bCs w:val="0"/>
          <w:iCs w:val="0"/>
          <w:sz w:val="22"/>
          <w:szCs w:val="22"/>
        </w:rPr>
      </w:pPr>
      <w:hyperlink w:anchor="_Toc126839937" w:history="1">
        <w:r w:rsidR="00980F1C" w:rsidRPr="005E5105">
          <w:rPr>
            <w:rStyle w:val="af0"/>
          </w:rPr>
          <w:t>6.2.5.</w:t>
        </w:r>
        <w:r w:rsidR="00980F1C">
          <w:rPr>
            <w:rFonts w:asciiTheme="minorHAnsi" w:eastAsiaTheme="minorEastAsia" w:hAnsiTheme="minorHAnsi" w:cstheme="minorBidi"/>
            <w:bCs w:val="0"/>
            <w:iCs w:val="0"/>
            <w:sz w:val="22"/>
            <w:szCs w:val="22"/>
          </w:rPr>
          <w:tab/>
        </w:r>
        <w:r w:rsidR="00980F1C" w:rsidRPr="005E5105">
          <w:rPr>
            <w:rStyle w:val="af0"/>
          </w:rPr>
          <w:t>Уведомление о проведении ранее приостановленной операции или отказе в проведении ранее приостановленной операции</w:t>
        </w:r>
        <w:r w:rsidR="00980F1C">
          <w:rPr>
            <w:webHidden/>
          </w:rPr>
          <w:tab/>
        </w:r>
        <w:r w:rsidR="00980F1C">
          <w:rPr>
            <w:webHidden/>
          </w:rPr>
          <w:fldChar w:fldCharType="begin"/>
        </w:r>
        <w:r w:rsidR="00980F1C">
          <w:rPr>
            <w:webHidden/>
          </w:rPr>
          <w:instrText xml:space="preserve"> PAGEREF _Toc126839937 \h </w:instrText>
        </w:r>
        <w:r w:rsidR="00980F1C">
          <w:rPr>
            <w:webHidden/>
          </w:rPr>
        </w:r>
        <w:r w:rsidR="00980F1C">
          <w:rPr>
            <w:webHidden/>
          </w:rPr>
          <w:fldChar w:fldCharType="separate"/>
        </w:r>
        <w:r w:rsidR="00980F1C">
          <w:rPr>
            <w:webHidden/>
          </w:rPr>
          <w:t>453</w:t>
        </w:r>
        <w:r w:rsidR="00980F1C">
          <w:rPr>
            <w:webHidden/>
          </w:rPr>
          <w:fldChar w:fldCharType="end"/>
        </w:r>
      </w:hyperlink>
    </w:p>
    <w:p w14:paraId="2956A6EB" w14:textId="77777777" w:rsidR="00980F1C" w:rsidRDefault="00810355">
      <w:pPr>
        <w:pStyle w:val="35"/>
        <w:rPr>
          <w:rFonts w:asciiTheme="minorHAnsi" w:eastAsiaTheme="minorEastAsia" w:hAnsiTheme="minorHAnsi" w:cstheme="minorBidi"/>
          <w:bCs w:val="0"/>
          <w:iCs w:val="0"/>
          <w:sz w:val="22"/>
          <w:szCs w:val="22"/>
        </w:rPr>
      </w:pPr>
      <w:hyperlink w:anchor="_Toc126839938" w:history="1">
        <w:r w:rsidR="00980F1C" w:rsidRPr="005E5105">
          <w:rPr>
            <w:rStyle w:val="af0"/>
          </w:rPr>
          <w:t>6.2.6.</w:t>
        </w:r>
        <w:r w:rsidR="00980F1C">
          <w:rPr>
            <w:rFonts w:asciiTheme="minorHAnsi" w:eastAsiaTheme="minorEastAsia" w:hAnsiTheme="minorHAnsi" w:cstheme="minorBidi"/>
            <w:bCs w:val="0"/>
            <w:iCs w:val="0"/>
            <w:sz w:val="22"/>
            <w:szCs w:val="22"/>
          </w:rPr>
          <w:tab/>
        </w:r>
        <w:r w:rsidR="00980F1C" w:rsidRPr="005E5105">
          <w:rPr>
            <w:rStyle w:val="af0"/>
          </w:rPr>
          <w:t>Уведомление о приостановлении операций по лицевому счету</w:t>
        </w:r>
        <w:r w:rsidR="00980F1C">
          <w:rPr>
            <w:webHidden/>
          </w:rPr>
          <w:tab/>
        </w:r>
        <w:r w:rsidR="00980F1C">
          <w:rPr>
            <w:webHidden/>
          </w:rPr>
          <w:fldChar w:fldCharType="begin"/>
        </w:r>
        <w:r w:rsidR="00980F1C">
          <w:rPr>
            <w:webHidden/>
          </w:rPr>
          <w:instrText xml:space="preserve"> PAGEREF _Toc126839938 \h </w:instrText>
        </w:r>
        <w:r w:rsidR="00980F1C">
          <w:rPr>
            <w:webHidden/>
          </w:rPr>
        </w:r>
        <w:r w:rsidR="00980F1C">
          <w:rPr>
            <w:webHidden/>
          </w:rPr>
          <w:fldChar w:fldCharType="separate"/>
        </w:r>
        <w:r w:rsidR="00980F1C">
          <w:rPr>
            <w:webHidden/>
          </w:rPr>
          <w:t>458</w:t>
        </w:r>
        <w:r w:rsidR="00980F1C">
          <w:rPr>
            <w:webHidden/>
          </w:rPr>
          <w:fldChar w:fldCharType="end"/>
        </w:r>
      </w:hyperlink>
    </w:p>
    <w:p w14:paraId="7C4E41E9" w14:textId="77777777" w:rsidR="00980F1C" w:rsidRDefault="00810355">
      <w:pPr>
        <w:pStyle w:val="35"/>
        <w:rPr>
          <w:rFonts w:asciiTheme="minorHAnsi" w:eastAsiaTheme="minorEastAsia" w:hAnsiTheme="minorHAnsi" w:cstheme="minorBidi"/>
          <w:bCs w:val="0"/>
          <w:iCs w:val="0"/>
          <w:sz w:val="22"/>
          <w:szCs w:val="22"/>
        </w:rPr>
      </w:pPr>
      <w:hyperlink w:anchor="_Toc126839939" w:history="1">
        <w:r w:rsidR="00980F1C" w:rsidRPr="005E5105">
          <w:rPr>
            <w:rStyle w:val="af0"/>
          </w:rPr>
          <w:t>6.2.7.</w:t>
        </w:r>
        <w:r w:rsidR="00980F1C">
          <w:rPr>
            <w:rFonts w:asciiTheme="minorHAnsi" w:eastAsiaTheme="minorEastAsia" w:hAnsiTheme="minorHAnsi" w:cstheme="minorBidi"/>
            <w:bCs w:val="0"/>
            <w:iCs w:val="0"/>
            <w:sz w:val="22"/>
            <w:szCs w:val="22"/>
          </w:rPr>
          <w:tab/>
        </w:r>
        <w:r w:rsidR="00980F1C" w:rsidRPr="005E5105">
          <w:rPr>
            <w:rStyle w:val="af0"/>
          </w:rPr>
          <w:t>Информация о подтверждении открытия лицевого счета или об отказе в его открытии</w:t>
        </w:r>
        <w:r w:rsidR="00980F1C">
          <w:rPr>
            <w:webHidden/>
          </w:rPr>
          <w:tab/>
        </w:r>
        <w:r w:rsidR="00980F1C">
          <w:rPr>
            <w:webHidden/>
          </w:rPr>
          <w:fldChar w:fldCharType="begin"/>
        </w:r>
        <w:r w:rsidR="00980F1C">
          <w:rPr>
            <w:webHidden/>
          </w:rPr>
          <w:instrText xml:space="preserve"> PAGEREF _Toc126839939 \h </w:instrText>
        </w:r>
        <w:r w:rsidR="00980F1C">
          <w:rPr>
            <w:webHidden/>
          </w:rPr>
        </w:r>
        <w:r w:rsidR="00980F1C">
          <w:rPr>
            <w:webHidden/>
          </w:rPr>
          <w:fldChar w:fldCharType="separate"/>
        </w:r>
        <w:r w:rsidR="00980F1C">
          <w:rPr>
            <w:webHidden/>
          </w:rPr>
          <w:t>461</w:t>
        </w:r>
        <w:r w:rsidR="00980F1C">
          <w:rPr>
            <w:webHidden/>
          </w:rPr>
          <w:fldChar w:fldCharType="end"/>
        </w:r>
      </w:hyperlink>
    </w:p>
    <w:p w14:paraId="61437EDB" w14:textId="77777777" w:rsidR="00980F1C" w:rsidRDefault="00810355">
      <w:pPr>
        <w:pStyle w:val="26"/>
        <w:rPr>
          <w:rFonts w:asciiTheme="minorHAnsi" w:eastAsiaTheme="minorEastAsia" w:hAnsiTheme="minorHAnsi" w:cstheme="minorBidi"/>
          <w:bCs w:val="0"/>
          <w:sz w:val="22"/>
          <w:szCs w:val="22"/>
        </w:rPr>
      </w:pPr>
      <w:hyperlink w:anchor="_Toc126839940" w:history="1">
        <w:r w:rsidR="00980F1C" w:rsidRPr="005E5105">
          <w:rPr>
            <w:rStyle w:val="af0"/>
          </w:rPr>
          <w:t>6.3.</w:t>
        </w:r>
        <w:r w:rsidR="00980F1C">
          <w:rPr>
            <w:rFonts w:asciiTheme="minorHAnsi" w:eastAsiaTheme="minorEastAsia" w:hAnsiTheme="minorHAnsi" w:cstheme="minorBidi"/>
            <w:bCs w:val="0"/>
            <w:sz w:val="22"/>
            <w:szCs w:val="22"/>
          </w:rPr>
          <w:tab/>
        </w:r>
        <w:r w:rsidR="00980F1C" w:rsidRPr="005E5105">
          <w:rPr>
            <w:rStyle w:val="af0"/>
          </w:rPr>
          <w:t>Группа документов «Реестр соглашений»</w:t>
        </w:r>
        <w:r w:rsidR="00980F1C">
          <w:rPr>
            <w:webHidden/>
          </w:rPr>
          <w:tab/>
        </w:r>
        <w:r w:rsidR="00980F1C">
          <w:rPr>
            <w:webHidden/>
          </w:rPr>
          <w:fldChar w:fldCharType="begin"/>
        </w:r>
        <w:r w:rsidR="00980F1C">
          <w:rPr>
            <w:webHidden/>
          </w:rPr>
          <w:instrText xml:space="preserve"> PAGEREF _Toc126839940 \h </w:instrText>
        </w:r>
        <w:r w:rsidR="00980F1C">
          <w:rPr>
            <w:webHidden/>
          </w:rPr>
        </w:r>
        <w:r w:rsidR="00980F1C">
          <w:rPr>
            <w:webHidden/>
          </w:rPr>
          <w:fldChar w:fldCharType="separate"/>
        </w:r>
        <w:r w:rsidR="00980F1C">
          <w:rPr>
            <w:webHidden/>
          </w:rPr>
          <w:t>467</w:t>
        </w:r>
        <w:r w:rsidR="00980F1C">
          <w:rPr>
            <w:webHidden/>
          </w:rPr>
          <w:fldChar w:fldCharType="end"/>
        </w:r>
      </w:hyperlink>
    </w:p>
    <w:p w14:paraId="75667118" w14:textId="77777777" w:rsidR="00980F1C" w:rsidRDefault="00810355">
      <w:pPr>
        <w:pStyle w:val="35"/>
        <w:rPr>
          <w:rFonts w:asciiTheme="minorHAnsi" w:eastAsiaTheme="minorEastAsia" w:hAnsiTheme="minorHAnsi" w:cstheme="minorBidi"/>
          <w:bCs w:val="0"/>
          <w:iCs w:val="0"/>
          <w:sz w:val="22"/>
          <w:szCs w:val="22"/>
        </w:rPr>
      </w:pPr>
      <w:hyperlink w:anchor="_Toc126839941" w:history="1">
        <w:r w:rsidR="00980F1C" w:rsidRPr="005E5105">
          <w:rPr>
            <w:rStyle w:val="af0"/>
          </w:rPr>
          <w:t>6.3.1.</w:t>
        </w:r>
        <w:r w:rsidR="00980F1C">
          <w:rPr>
            <w:rFonts w:asciiTheme="minorHAnsi" w:eastAsiaTheme="minorEastAsia" w:hAnsiTheme="minorHAnsi" w:cstheme="minorBidi"/>
            <w:bCs w:val="0"/>
            <w:iCs w:val="0"/>
            <w:sz w:val="22"/>
            <w:szCs w:val="22"/>
          </w:rPr>
          <w:tab/>
        </w:r>
        <w:r w:rsidR="00980F1C" w:rsidRPr="005E5105">
          <w:rPr>
            <w:rStyle w:val="af0"/>
          </w:rPr>
          <w:t>Сведения о соглашении</w:t>
        </w:r>
        <w:r w:rsidR="00980F1C">
          <w:rPr>
            <w:webHidden/>
          </w:rPr>
          <w:tab/>
        </w:r>
        <w:r w:rsidR="00980F1C">
          <w:rPr>
            <w:webHidden/>
          </w:rPr>
          <w:fldChar w:fldCharType="begin"/>
        </w:r>
        <w:r w:rsidR="00980F1C">
          <w:rPr>
            <w:webHidden/>
          </w:rPr>
          <w:instrText xml:space="preserve"> PAGEREF _Toc126839941 \h </w:instrText>
        </w:r>
        <w:r w:rsidR="00980F1C">
          <w:rPr>
            <w:webHidden/>
          </w:rPr>
        </w:r>
        <w:r w:rsidR="00980F1C">
          <w:rPr>
            <w:webHidden/>
          </w:rPr>
          <w:fldChar w:fldCharType="separate"/>
        </w:r>
        <w:r w:rsidR="00980F1C">
          <w:rPr>
            <w:webHidden/>
          </w:rPr>
          <w:t>467</w:t>
        </w:r>
        <w:r w:rsidR="00980F1C">
          <w:rPr>
            <w:webHidden/>
          </w:rPr>
          <w:fldChar w:fldCharType="end"/>
        </w:r>
      </w:hyperlink>
    </w:p>
    <w:p w14:paraId="760DA83E" w14:textId="77777777" w:rsidR="00980F1C" w:rsidRDefault="00810355">
      <w:pPr>
        <w:pStyle w:val="35"/>
        <w:rPr>
          <w:rFonts w:asciiTheme="minorHAnsi" w:eastAsiaTheme="minorEastAsia" w:hAnsiTheme="minorHAnsi" w:cstheme="minorBidi"/>
          <w:bCs w:val="0"/>
          <w:iCs w:val="0"/>
          <w:sz w:val="22"/>
          <w:szCs w:val="22"/>
        </w:rPr>
      </w:pPr>
      <w:hyperlink w:anchor="_Toc126839942" w:history="1">
        <w:r w:rsidR="00980F1C" w:rsidRPr="005E5105">
          <w:rPr>
            <w:rStyle w:val="af0"/>
          </w:rPr>
          <w:t>6.3.2.</w:t>
        </w:r>
        <w:r w:rsidR="00980F1C">
          <w:rPr>
            <w:rFonts w:asciiTheme="minorHAnsi" w:eastAsiaTheme="minorEastAsia" w:hAnsiTheme="minorHAnsi" w:cstheme="minorBidi"/>
            <w:bCs w:val="0"/>
            <w:iCs w:val="0"/>
            <w:sz w:val="22"/>
            <w:szCs w:val="22"/>
          </w:rPr>
          <w:tab/>
        </w:r>
        <w:r w:rsidR="00980F1C" w:rsidRPr="005E5105">
          <w:rPr>
            <w:rStyle w:val="af0"/>
          </w:rPr>
          <w:t>Сведения об изменении соглашения</w:t>
        </w:r>
        <w:r w:rsidR="00980F1C">
          <w:rPr>
            <w:webHidden/>
          </w:rPr>
          <w:tab/>
        </w:r>
        <w:r w:rsidR="00980F1C">
          <w:rPr>
            <w:webHidden/>
          </w:rPr>
          <w:fldChar w:fldCharType="begin"/>
        </w:r>
        <w:r w:rsidR="00980F1C">
          <w:rPr>
            <w:webHidden/>
          </w:rPr>
          <w:instrText xml:space="preserve"> PAGEREF _Toc126839942 \h </w:instrText>
        </w:r>
        <w:r w:rsidR="00980F1C">
          <w:rPr>
            <w:webHidden/>
          </w:rPr>
        </w:r>
        <w:r w:rsidR="00980F1C">
          <w:rPr>
            <w:webHidden/>
          </w:rPr>
          <w:fldChar w:fldCharType="separate"/>
        </w:r>
        <w:r w:rsidR="00980F1C">
          <w:rPr>
            <w:webHidden/>
          </w:rPr>
          <w:t>486</w:t>
        </w:r>
        <w:r w:rsidR="00980F1C">
          <w:rPr>
            <w:webHidden/>
          </w:rPr>
          <w:fldChar w:fldCharType="end"/>
        </w:r>
      </w:hyperlink>
    </w:p>
    <w:p w14:paraId="04FC3C8D" w14:textId="77777777" w:rsidR="00980F1C" w:rsidRDefault="00810355">
      <w:pPr>
        <w:pStyle w:val="26"/>
        <w:rPr>
          <w:rFonts w:asciiTheme="minorHAnsi" w:eastAsiaTheme="minorEastAsia" w:hAnsiTheme="minorHAnsi" w:cstheme="minorBidi"/>
          <w:bCs w:val="0"/>
          <w:sz w:val="22"/>
          <w:szCs w:val="22"/>
        </w:rPr>
      </w:pPr>
      <w:hyperlink w:anchor="_Toc126839943" w:history="1">
        <w:r w:rsidR="00980F1C" w:rsidRPr="005E5105">
          <w:rPr>
            <w:rStyle w:val="af0"/>
          </w:rPr>
          <w:t>6.4.</w:t>
        </w:r>
        <w:r w:rsidR="00980F1C">
          <w:rPr>
            <w:rFonts w:asciiTheme="minorHAnsi" w:eastAsiaTheme="minorEastAsia" w:hAnsiTheme="minorHAnsi" w:cstheme="minorBidi"/>
            <w:bCs w:val="0"/>
            <w:sz w:val="22"/>
            <w:szCs w:val="22"/>
          </w:rPr>
          <w:tab/>
        </w:r>
        <w:r w:rsidR="00980F1C" w:rsidRPr="005E5105">
          <w:rPr>
            <w:rStyle w:val="af0"/>
          </w:rPr>
          <w:t>Группа документов «Ведение справочника «Реестр администрируемых доходов»</w:t>
        </w:r>
        <w:r w:rsidR="00980F1C">
          <w:rPr>
            <w:webHidden/>
          </w:rPr>
          <w:tab/>
        </w:r>
        <w:r w:rsidR="00980F1C">
          <w:rPr>
            <w:webHidden/>
          </w:rPr>
          <w:fldChar w:fldCharType="begin"/>
        </w:r>
        <w:r w:rsidR="00980F1C">
          <w:rPr>
            <w:webHidden/>
          </w:rPr>
          <w:instrText xml:space="preserve"> PAGEREF _Toc126839943 \h </w:instrText>
        </w:r>
        <w:r w:rsidR="00980F1C">
          <w:rPr>
            <w:webHidden/>
          </w:rPr>
        </w:r>
        <w:r w:rsidR="00980F1C">
          <w:rPr>
            <w:webHidden/>
          </w:rPr>
          <w:fldChar w:fldCharType="separate"/>
        </w:r>
        <w:r w:rsidR="00980F1C">
          <w:rPr>
            <w:webHidden/>
          </w:rPr>
          <w:t>505</w:t>
        </w:r>
        <w:r w:rsidR="00980F1C">
          <w:rPr>
            <w:webHidden/>
          </w:rPr>
          <w:fldChar w:fldCharType="end"/>
        </w:r>
      </w:hyperlink>
    </w:p>
    <w:p w14:paraId="5BABA199" w14:textId="77777777" w:rsidR="00980F1C" w:rsidRDefault="00810355">
      <w:pPr>
        <w:pStyle w:val="35"/>
        <w:rPr>
          <w:rFonts w:asciiTheme="minorHAnsi" w:eastAsiaTheme="minorEastAsia" w:hAnsiTheme="minorHAnsi" w:cstheme="minorBidi"/>
          <w:bCs w:val="0"/>
          <w:iCs w:val="0"/>
          <w:sz w:val="22"/>
          <w:szCs w:val="22"/>
        </w:rPr>
      </w:pPr>
      <w:hyperlink w:anchor="_Toc126839944" w:history="1">
        <w:r w:rsidR="00980F1C" w:rsidRPr="005E5105">
          <w:rPr>
            <w:rStyle w:val="af0"/>
          </w:rPr>
          <w:t>6.4.1.</w:t>
        </w:r>
        <w:r w:rsidR="00980F1C">
          <w:rPr>
            <w:rFonts w:asciiTheme="minorHAnsi" w:eastAsiaTheme="minorEastAsia" w:hAnsiTheme="minorHAnsi" w:cstheme="minorBidi"/>
            <w:bCs w:val="0"/>
            <w:iCs w:val="0"/>
            <w:sz w:val="22"/>
            <w:szCs w:val="22"/>
          </w:rPr>
          <w:tab/>
        </w:r>
        <w:r w:rsidR="00980F1C" w:rsidRPr="005E5105">
          <w:rPr>
            <w:rStyle w:val="af0"/>
          </w:rPr>
          <w:t>Реестр администрируемых доходов</w:t>
        </w:r>
        <w:r w:rsidR="00980F1C">
          <w:rPr>
            <w:webHidden/>
          </w:rPr>
          <w:tab/>
        </w:r>
        <w:r w:rsidR="00980F1C">
          <w:rPr>
            <w:webHidden/>
          </w:rPr>
          <w:fldChar w:fldCharType="begin"/>
        </w:r>
        <w:r w:rsidR="00980F1C">
          <w:rPr>
            <w:webHidden/>
          </w:rPr>
          <w:instrText xml:space="preserve"> PAGEREF _Toc126839944 \h </w:instrText>
        </w:r>
        <w:r w:rsidR="00980F1C">
          <w:rPr>
            <w:webHidden/>
          </w:rPr>
        </w:r>
        <w:r w:rsidR="00980F1C">
          <w:rPr>
            <w:webHidden/>
          </w:rPr>
          <w:fldChar w:fldCharType="separate"/>
        </w:r>
        <w:r w:rsidR="00980F1C">
          <w:rPr>
            <w:webHidden/>
          </w:rPr>
          <w:t>505</w:t>
        </w:r>
        <w:r w:rsidR="00980F1C">
          <w:rPr>
            <w:webHidden/>
          </w:rPr>
          <w:fldChar w:fldCharType="end"/>
        </w:r>
      </w:hyperlink>
    </w:p>
    <w:p w14:paraId="62634325" w14:textId="77777777" w:rsidR="00980F1C" w:rsidRDefault="00810355">
      <w:pPr>
        <w:pStyle w:val="26"/>
        <w:rPr>
          <w:rFonts w:asciiTheme="minorHAnsi" w:eastAsiaTheme="minorEastAsia" w:hAnsiTheme="minorHAnsi" w:cstheme="minorBidi"/>
          <w:bCs w:val="0"/>
          <w:sz w:val="22"/>
          <w:szCs w:val="22"/>
        </w:rPr>
      </w:pPr>
      <w:hyperlink w:anchor="_Toc126839945" w:history="1">
        <w:r w:rsidR="00980F1C" w:rsidRPr="005E5105">
          <w:rPr>
            <w:rStyle w:val="af0"/>
          </w:rPr>
          <w:t>6.5.</w:t>
        </w:r>
        <w:r w:rsidR="00980F1C">
          <w:rPr>
            <w:rFonts w:asciiTheme="minorHAnsi" w:eastAsiaTheme="minorEastAsia" w:hAnsiTheme="minorHAnsi" w:cstheme="minorBidi"/>
            <w:bCs w:val="0"/>
            <w:sz w:val="22"/>
            <w:szCs w:val="22"/>
          </w:rPr>
          <w:tab/>
        </w:r>
        <w:r w:rsidR="00980F1C" w:rsidRPr="005E5105">
          <w:rPr>
            <w:rStyle w:val="af0"/>
          </w:rPr>
          <w:t>Группа документов «Сведения об осуществлении операций со средствами во временном распоряжении»</w:t>
        </w:r>
        <w:r w:rsidR="00980F1C">
          <w:rPr>
            <w:webHidden/>
          </w:rPr>
          <w:tab/>
        </w:r>
        <w:r w:rsidR="00980F1C">
          <w:rPr>
            <w:webHidden/>
          </w:rPr>
          <w:fldChar w:fldCharType="begin"/>
        </w:r>
        <w:r w:rsidR="00980F1C">
          <w:rPr>
            <w:webHidden/>
          </w:rPr>
          <w:instrText xml:space="preserve"> PAGEREF _Toc126839945 \h </w:instrText>
        </w:r>
        <w:r w:rsidR="00980F1C">
          <w:rPr>
            <w:webHidden/>
          </w:rPr>
        </w:r>
        <w:r w:rsidR="00980F1C">
          <w:rPr>
            <w:webHidden/>
          </w:rPr>
          <w:fldChar w:fldCharType="separate"/>
        </w:r>
        <w:r w:rsidR="00980F1C">
          <w:rPr>
            <w:webHidden/>
          </w:rPr>
          <w:t>515</w:t>
        </w:r>
        <w:r w:rsidR="00980F1C">
          <w:rPr>
            <w:webHidden/>
          </w:rPr>
          <w:fldChar w:fldCharType="end"/>
        </w:r>
      </w:hyperlink>
    </w:p>
    <w:p w14:paraId="1513D71C" w14:textId="77777777" w:rsidR="00980F1C" w:rsidRDefault="00810355">
      <w:pPr>
        <w:pStyle w:val="35"/>
        <w:rPr>
          <w:rFonts w:asciiTheme="minorHAnsi" w:eastAsiaTheme="minorEastAsia" w:hAnsiTheme="minorHAnsi" w:cstheme="minorBidi"/>
          <w:bCs w:val="0"/>
          <w:iCs w:val="0"/>
          <w:sz w:val="22"/>
          <w:szCs w:val="22"/>
        </w:rPr>
      </w:pPr>
      <w:hyperlink w:anchor="_Toc126839946" w:history="1">
        <w:r w:rsidR="00980F1C" w:rsidRPr="005E5105">
          <w:rPr>
            <w:rStyle w:val="af0"/>
          </w:rPr>
          <w:t>6.5.1.</w:t>
        </w:r>
        <w:r w:rsidR="00980F1C">
          <w:rPr>
            <w:rFonts w:asciiTheme="minorHAnsi" w:eastAsiaTheme="minorEastAsia" w:hAnsiTheme="minorHAnsi" w:cstheme="minorBidi"/>
            <w:bCs w:val="0"/>
            <w:iCs w:val="0"/>
            <w:sz w:val="22"/>
            <w:szCs w:val="22"/>
          </w:rPr>
          <w:tab/>
        </w:r>
        <w:r w:rsidR="00980F1C" w:rsidRPr="005E5105">
          <w:rPr>
            <w:rStyle w:val="af0"/>
          </w:rPr>
          <w:t>Сведения об осуществлении операций со средствами во временном распоряжении</w:t>
        </w:r>
        <w:r w:rsidR="00980F1C">
          <w:rPr>
            <w:webHidden/>
          </w:rPr>
          <w:tab/>
        </w:r>
        <w:r w:rsidR="00980F1C">
          <w:rPr>
            <w:webHidden/>
          </w:rPr>
          <w:fldChar w:fldCharType="begin"/>
        </w:r>
        <w:r w:rsidR="00980F1C">
          <w:rPr>
            <w:webHidden/>
          </w:rPr>
          <w:instrText xml:space="preserve"> PAGEREF _Toc126839946 \h </w:instrText>
        </w:r>
        <w:r w:rsidR="00980F1C">
          <w:rPr>
            <w:webHidden/>
          </w:rPr>
        </w:r>
        <w:r w:rsidR="00980F1C">
          <w:rPr>
            <w:webHidden/>
          </w:rPr>
          <w:fldChar w:fldCharType="separate"/>
        </w:r>
        <w:r w:rsidR="00980F1C">
          <w:rPr>
            <w:webHidden/>
          </w:rPr>
          <w:t>515</w:t>
        </w:r>
        <w:r w:rsidR="00980F1C">
          <w:rPr>
            <w:webHidden/>
          </w:rPr>
          <w:fldChar w:fldCharType="end"/>
        </w:r>
      </w:hyperlink>
    </w:p>
    <w:p w14:paraId="352FF988" w14:textId="77777777" w:rsidR="00980F1C" w:rsidRDefault="00810355">
      <w:pPr>
        <w:pStyle w:val="26"/>
        <w:rPr>
          <w:rFonts w:asciiTheme="minorHAnsi" w:eastAsiaTheme="minorEastAsia" w:hAnsiTheme="minorHAnsi" w:cstheme="minorBidi"/>
          <w:bCs w:val="0"/>
          <w:sz w:val="22"/>
          <w:szCs w:val="22"/>
        </w:rPr>
      </w:pPr>
      <w:hyperlink w:anchor="_Toc126839947" w:history="1">
        <w:r w:rsidR="00980F1C" w:rsidRPr="005E5105">
          <w:rPr>
            <w:rStyle w:val="af0"/>
          </w:rPr>
          <w:t>6.6.</w:t>
        </w:r>
        <w:r w:rsidR="00980F1C">
          <w:rPr>
            <w:rFonts w:asciiTheme="minorHAnsi" w:eastAsiaTheme="minorEastAsia" w:hAnsiTheme="minorHAnsi" w:cstheme="minorBidi"/>
            <w:bCs w:val="0"/>
            <w:sz w:val="22"/>
            <w:szCs w:val="22"/>
          </w:rPr>
          <w:tab/>
        </w:r>
        <w:r w:rsidR="00980F1C" w:rsidRPr="005E5105">
          <w:rPr>
            <w:rStyle w:val="af0"/>
          </w:rPr>
          <w:t>Группа документов «Ведение СРРПБС»</w:t>
        </w:r>
        <w:r w:rsidR="00980F1C">
          <w:rPr>
            <w:webHidden/>
          </w:rPr>
          <w:tab/>
        </w:r>
        <w:r w:rsidR="00980F1C">
          <w:rPr>
            <w:webHidden/>
          </w:rPr>
          <w:fldChar w:fldCharType="begin"/>
        </w:r>
        <w:r w:rsidR="00980F1C">
          <w:rPr>
            <w:webHidden/>
          </w:rPr>
          <w:instrText xml:space="preserve"> PAGEREF _Toc126839947 \h </w:instrText>
        </w:r>
        <w:r w:rsidR="00980F1C">
          <w:rPr>
            <w:webHidden/>
          </w:rPr>
        </w:r>
        <w:r w:rsidR="00980F1C">
          <w:rPr>
            <w:webHidden/>
          </w:rPr>
          <w:fldChar w:fldCharType="separate"/>
        </w:r>
        <w:r w:rsidR="00980F1C">
          <w:rPr>
            <w:webHidden/>
          </w:rPr>
          <w:t>519</w:t>
        </w:r>
        <w:r w:rsidR="00980F1C">
          <w:rPr>
            <w:webHidden/>
          </w:rPr>
          <w:fldChar w:fldCharType="end"/>
        </w:r>
      </w:hyperlink>
    </w:p>
    <w:p w14:paraId="0C849E44" w14:textId="77777777" w:rsidR="00980F1C" w:rsidRDefault="00810355">
      <w:pPr>
        <w:pStyle w:val="35"/>
        <w:rPr>
          <w:rFonts w:asciiTheme="minorHAnsi" w:eastAsiaTheme="minorEastAsia" w:hAnsiTheme="minorHAnsi" w:cstheme="minorBidi"/>
          <w:bCs w:val="0"/>
          <w:iCs w:val="0"/>
          <w:sz w:val="22"/>
          <w:szCs w:val="22"/>
        </w:rPr>
      </w:pPr>
      <w:hyperlink w:anchor="_Toc126839948" w:history="1">
        <w:r w:rsidR="00980F1C" w:rsidRPr="005E5105">
          <w:rPr>
            <w:rStyle w:val="af0"/>
          </w:rPr>
          <w:t>6.6.1.</w:t>
        </w:r>
        <w:r w:rsidR="00980F1C">
          <w:rPr>
            <w:rFonts w:asciiTheme="minorHAnsi" w:eastAsiaTheme="minorEastAsia" w:hAnsiTheme="minorHAnsi" w:cstheme="minorBidi"/>
            <w:bCs w:val="0"/>
            <w:iCs w:val="0"/>
            <w:sz w:val="22"/>
            <w:szCs w:val="22"/>
          </w:rPr>
          <w:tab/>
        </w:r>
        <w:r w:rsidR="00980F1C" w:rsidRPr="005E5105">
          <w:rPr>
            <w:rStyle w:val="af0"/>
          </w:rPr>
          <w:t>Заявка на внесение/изменение реквизитов УБП в СРРПБС</w:t>
        </w:r>
        <w:r w:rsidR="00980F1C">
          <w:rPr>
            <w:webHidden/>
          </w:rPr>
          <w:tab/>
        </w:r>
        <w:r w:rsidR="00980F1C">
          <w:rPr>
            <w:webHidden/>
          </w:rPr>
          <w:fldChar w:fldCharType="begin"/>
        </w:r>
        <w:r w:rsidR="00980F1C">
          <w:rPr>
            <w:webHidden/>
          </w:rPr>
          <w:instrText xml:space="preserve"> PAGEREF _Toc126839948 \h </w:instrText>
        </w:r>
        <w:r w:rsidR="00980F1C">
          <w:rPr>
            <w:webHidden/>
          </w:rPr>
        </w:r>
        <w:r w:rsidR="00980F1C">
          <w:rPr>
            <w:webHidden/>
          </w:rPr>
          <w:fldChar w:fldCharType="separate"/>
        </w:r>
        <w:r w:rsidR="00980F1C">
          <w:rPr>
            <w:webHidden/>
          </w:rPr>
          <w:t>519</w:t>
        </w:r>
        <w:r w:rsidR="00980F1C">
          <w:rPr>
            <w:webHidden/>
          </w:rPr>
          <w:fldChar w:fldCharType="end"/>
        </w:r>
      </w:hyperlink>
    </w:p>
    <w:p w14:paraId="56B85199" w14:textId="77777777" w:rsidR="00980F1C" w:rsidRDefault="00810355">
      <w:pPr>
        <w:pStyle w:val="35"/>
        <w:rPr>
          <w:rFonts w:asciiTheme="minorHAnsi" w:eastAsiaTheme="minorEastAsia" w:hAnsiTheme="minorHAnsi" w:cstheme="minorBidi"/>
          <w:bCs w:val="0"/>
          <w:iCs w:val="0"/>
          <w:sz w:val="22"/>
          <w:szCs w:val="22"/>
        </w:rPr>
      </w:pPr>
      <w:hyperlink w:anchor="_Toc126839949" w:history="1">
        <w:r w:rsidR="00980F1C" w:rsidRPr="005E5105">
          <w:rPr>
            <w:rStyle w:val="af0"/>
          </w:rPr>
          <w:t>6.6.2.</w:t>
        </w:r>
        <w:r w:rsidR="00980F1C">
          <w:rPr>
            <w:rFonts w:asciiTheme="minorHAnsi" w:eastAsiaTheme="minorEastAsia" w:hAnsiTheme="minorHAnsi" w:cstheme="minorBidi"/>
            <w:bCs w:val="0"/>
            <w:iCs w:val="0"/>
            <w:sz w:val="22"/>
            <w:szCs w:val="22"/>
          </w:rPr>
          <w:tab/>
        </w:r>
        <w:r w:rsidR="00980F1C" w:rsidRPr="005E5105">
          <w:rPr>
            <w:rStyle w:val="af0"/>
          </w:rPr>
          <w:t>Заявка на исключение реквизитов УБП в СРРПБС</w:t>
        </w:r>
        <w:r w:rsidR="00980F1C">
          <w:rPr>
            <w:webHidden/>
          </w:rPr>
          <w:tab/>
        </w:r>
        <w:r w:rsidR="00980F1C">
          <w:rPr>
            <w:webHidden/>
          </w:rPr>
          <w:fldChar w:fldCharType="begin"/>
        </w:r>
        <w:r w:rsidR="00980F1C">
          <w:rPr>
            <w:webHidden/>
          </w:rPr>
          <w:instrText xml:space="preserve"> PAGEREF _Toc126839949 \h </w:instrText>
        </w:r>
        <w:r w:rsidR="00980F1C">
          <w:rPr>
            <w:webHidden/>
          </w:rPr>
        </w:r>
        <w:r w:rsidR="00980F1C">
          <w:rPr>
            <w:webHidden/>
          </w:rPr>
          <w:fldChar w:fldCharType="separate"/>
        </w:r>
        <w:r w:rsidR="00980F1C">
          <w:rPr>
            <w:webHidden/>
          </w:rPr>
          <w:t>524</w:t>
        </w:r>
        <w:r w:rsidR="00980F1C">
          <w:rPr>
            <w:webHidden/>
          </w:rPr>
          <w:fldChar w:fldCharType="end"/>
        </w:r>
      </w:hyperlink>
    </w:p>
    <w:p w14:paraId="781F2B94" w14:textId="77777777" w:rsidR="00980F1C" w:rsidRDefault="00810355">
      <w:pPr>
        <w:pStyle w:val="35"/>
        <w:rPr>
          <w:rFonts w:asciiTheme="minorHAnsi" w:eastAsiaTheme="minorEastAsia" w:hAnsiTheme="minorHAnsi" w:cstheme="minorBidi"/>
          <w:bCs w:val="0"/>
          <w:iCs w:val="0"/>
          <w:sz w:val="22"/>
          <w:szCs w:val="22"/>
        </w:rPr>
      </w:pPr>
      <w:hyperlink w:anchor="_Toc126839950" w:history="1">
        <w:r w:rsidR="00980F1C" w:rsidRPr="005E5105">
          <w:rPr>
            <w:rStyle w:val="af0"/>
          </w:rPr>
          <w:t>6.6.3.</w:t>
        </w:r>
        <w:r w:rsidR="00980F1C">
          <w:rPr>
            <w:rFonts w:asciiTheme="minorHAnsi" w:eastAsiaTheme="minorEastAsia" w:hAnsiTheme="minorHAnsi" w:cstheme="minorBidi"/>
            <w:bCs w:val="0"/>
            <w:iCs w:val="0"/>
            <w:sz w:val="22"/>
            <w:szCs w:val="22"/>
          </w:rPr>
          <w:tab/>
        </w:r>
        <w:r w:rsidR="00980F1C" w:rsidRPr="005E5105">
          <w:rPr>
            <w:rStyle w:val="af0"/>
          </w:rPr>
          <w:t>Уведомление о подтверждении, аннулировании заявки на изменение РУБП (входящие/исходящие)</w:t>
        </w:r>
        <w:r w:rsidR="00980F1C">
          <w:rPr>
            <w:webHidden/>
          </w:rPr>
          <w:tab/>
        </w:r>
        <w:r w:rsidR="00980F1C">
          <w:rPr>
            <w:webHidden/>
          </w:rPr>
          <w:fldChar w:fldCharType="begin"/>
        </w:r>
        <w:r w:rsidR="00980F1C">
          <w:rPr>
            <w:webHidden/>
          </w:rPr>
          <w:instrText xml:space="preserve"> PAGEREF _Toc126839950 \h </w:instrText>
        </w:r>
        <w:r w:rsidR="00980F1C">
          <w:rPr>
            <w:webHidden/>
          </w:rPr>
        </w:r>
        <w:r w:rsidR="00980F1C">
          <w:rPr>
            <w:webHidden/>
          </w:rPr>
          <w:fldChar w:fldCharType="separate"/>
        </w:r>
        <w:r w:rsidR="00980F1C">
          <w:rPr>
            <w:webHidden/>
          </w:rPr>
          <w:t>529</w:t>
        </w:r>
        <w:r w:rsidR="00980F1C">
          <w:rPr>
            <w:webHidden/>
          </w:rPr>
          <w:fldChar w:fldCharType="end"/>
        </w:r>
      </w:hyperlink>
    </w:p>
    <w:p w14:paraId="5ED7B42A" w14:textId="77777777" w:rsidR="00980F1C" w:rsidRDefault="00810355">
      <w:pPr>
        <w:pStyle w:val="35"/>
        <w:rPr>
          <w:rFonts w:asciiTheme="minorHAnsi" w:eastAsiaTheme="minorEastAsia" w:hAnsiTheme="minorHAnsi" w:cstheme="minorBidi"/>
          <w:bCs w:val="0"/>
          <w:iCs w:val="0"/>
          <w:sz w:val="22"/>
          <w:szCs w:val="22"/>
        </w:rPr>
      </w:pPr>
      <w:hyperlink w:anchor="_Toc126839951" w:history="1">
        <w:r w:rsidR="00980F1C" w:rsidRPr="005E5105">
          <w:rPr>
            <w:rStyle w:val="af0"/>
          </w:rPr>
          <w:t>6.6.4.</w:t>
        </w:r>
        <w:r w:rsidR="00980F1C">
          <w:rPr>
            <w:rFonts w:asciiTheme="minorHAnsi" w:eastAsiaTheme="minorEastAsia" w:hAnsiTheme="minorHAnsi" w:cstheme="minorBidi"/>
            <w:bCs w:val="0"/>
            <w:iCs w:val="0"/>
            <w:sz w:val="22"/>
            <w:szCs w:val="22"/>
          </w:rPr>
          <w:tab/>
        </w:r>
        <w:r w:rsidR="00980F1C" w:rsidRPr="005E5105">
          <w:rPr>
            <w:rStyle w:val="af0"/>
          </w:rPr>
          <w:t>Список извещений об изменении РУБП</w:t>
        </w:r>
        <w:r w:rsidR="00980F1C">
          <w:rPr>
            <w:webHidden/>
          </w:rPr>
          <w:tab/>
        </w:r>
        <w:r w:rsidR="00980F1C">
          <w:rPr>
            <w:webHidden/>
          </w:rPr>
          <w:fldChar w:fldCharType="begin"/>
        </w:r>
        <w:r w:rsidR="00980F1C">
          <w:rPr>
            <w:webHidden/>
          </w:rPr>
          <w:instrText xml:space="preserve"> PAGEREF _Toc126839951 \h </w:instrText>
        </w:r>
        <w:r w:rsidR="00980F1C">
          <w:rPr>
            <w:webHidden/>
          </w:rPr>
        </w:r>
        <w:r w:rsidR="00980F1C">
          <w:rPr>
            <w:webHidden/>
          </w:rPr>
          <w:fldChar w:fldCharType="separate"/>
        </w:r>
        <w:r w:rsidR="00980F1C">
          <w:rPr>
            <w:webHidden/>
          </w:rPr>
          <w:t>536</w:t>
        </w:r>
        <w:r w:rsidR="00980F1C">
          <w:rPr>
            <w:webHidden/>
          </w:rPr>
          <w:fldChar w:fldCharType="end"/>
        </w:r>
      </w:hyperlink>
    </w:p>
    <w:p w14:paraId="1427A293" w14:textId="77777777" w:rsidR="00980F1C" w:rsidRDefault="00810355">
      <w:pPr>
        <w:pStyle w:val="26"/>
        <w:rPr>
          <w:rFonts w:asciiTheme="minorHAnsi" w:eastAsiaTheme="minorEastAsia" w:hAnsiTheme="minorHAnsi" w:cstheme="minorBidi"/>
          <w:bCs w:val="0"/>
          <w:sz w:val="22"/>
          <w:szCs w:val="22"/>
        </w:rPr>
      </w:pPr>
      <w:hyperlink w:anchor="_Toc126839952" w:history="1">
        <w:r w:rsidR="00980F1C" w:rsidRPr="005E5105">
          <w:rPr>
            <w:rStyle w:val="af0"/>
          </w:rPr>
          <w:t>6.7.</w:t>
        </w:r>
        <w:r w:rsidR="00980F1C">
          <w:rPr>
            <w:rFonts w:asciiTheme="minorHAnsi" w:eastAsiaTheme="minorEastAsia" w:hAnsiTheme="minorHAnsi" w:cstheme="minorBidi"/>
            <w:bCs w:val="0"/>
            <w:sz w:val="22"/>
            <w:szCs w:val="22"/>
          </w:rPr>
          <w:tab/>
        </w:r>
        <w:r w:rsidR="00980F1C" w:rsidRPr="005E5105">
          <w:rPr>
            <w:rStyle w:val="af0"/>
          </w:rPr>
          <w:t>Группа документов «Обработка и учет поступлений»</w:t>
        </w:r>
        <w:r w:rsidR="00980F1C">
          <w:rPr>
            <w:webHidden/>
          </w:rPr>
          <w:tab/>
        </w:r>
        <w:r w:rsidR="00980F1C">
          <w:rPr>
            <w:webHidden/>
          </w:rPr>
          <w:fldChar w:fldCharType="begin"/>
        </w:r>
        <w:r w:rsidR="00980F1C">
          <w:rPr>
            <w:webHidden/>
          </w:rPr>
          <w:instrText xml:space="preserve"> PAGEREF _Toc126839952 \h </w:instrText>
        </w:r>
        <w:r w:rsidR="00980F1C">
          <w:rPr>
            <w:webHidden/>
          </w:rPr>
        </w:r>
        <w:r w:rsidR="00980F1C">
          <w:rPr>
            <w:webHidden/>
          </w:rPr>
          <w:fldChar w:fldCharType="separate"/>
        </w:r>
        <w:r w:rsidR="00980F1C">
          <w:rPr>
            <w:webHidden/>
          </w:rPr>
          <w:t>537</w:t>
        </w:r>
        <w:r w:rsidR="00980F1C">
          <w:rPr>
            <w:webHidden/>
          </w:rPr>
          <w:fldChar w:fldCharType="end"/>
        </w:r>
      </w:hyperlink>
    </w:p>
    <w:p w14:paraId="4F94A9C8" w14:textId="77777777" w:rsidR="00980F1C" w:rsidRDefault="00810355">
      <w:pPr>
        <w:pStyle w:val="35"/>
        <w:rPr>
          <w:rFonts w:asciiTheme="minorHAnsi" w:eastAsiaTheme="minorEastAsia" w:hAnsiTheme="minorHAnsi" w:cstheme="minorBidi"/>
          <w:bCs w:val="0"/>
          <w:iCs w:val="0"/>
          <w:sz w:val="22"/>
          <w:szCs w:val="22"/>
        </w:rPr>
      </w:pPr>
      <w:hyperlink w:anchor="_Toc126839953" w:history="1">
        <w:r w:rsidR="00980F1C" w:rsidRPr="005E5105">
          <w:rPr>
            <w:rStyle w:val="af0"/>
          </w:rPr>
          <w:t>6.7.1.</w:t>
        </w:r>
        <w:r w:rsidR="00980F1C">
          <w:rPr>
            <w:rFonts w:asciiTheme="minorHAnsi" w:eastAsiaTheme="minorEastAsia" w:hAnsiTheme="minorHAnsi" w:cstheme="minorBidi"/>
            <w:bCs w:val="0"/>
            <w:iCs w:val="0"/>
            <w:sz w:val="22"/>
            <w:szCs w:val="22"/>
          </w:rPr>
          <w:tab/>
        </w:r>
        <w:r w:rsidR="00980F1C" w:rsidRPr="005E5105">
          <w:rPr>
            <w:rStyle w:val="af0"/>
          </w:rPr>
          <w:t>Запрос на выяснение принадлежности платежа</w:t>
        </w:r>
        <w:r w:rsidR="00980F1C">
          <w:rPr>
            <w:webHidden/>
          </w:rPr>
          <w:tab/>
        </w:r>
        <w:r w:rsidR="00980F1C">
          <w:rPr>
            <w:webHidden/>
          </w:rPr>
          <w:fldChar w:fldCharType="begin"/>
        </w:r>
        <w:r w:rsidR="00980F1C">
          <w:rPr>
            <w:webHidden/>
          </w:rPr>
          <w:instrText xml:space="preserve"> PAGEREF _Toc126839953 \h </w:instrText>
        </w:r>
        <w:r w:rsidR="00980F1C">
          <w:rPr>
            <w:webHidden/>
          </w:rPr>
        </w:r>
        <w:r w:rsidR="00980F1C">
          <w:rPr>
            <w:webHidden/>
          </w:rPr>
          <w:fldChar w:fldCharType="separate"/>
        </w:r>
        <w:r w:rsidR="00980F1C">
          <w:rPr>
            <w:webHidden/>
          </w:rPr>
          <w:t>537</w:t>
        </w:r>
        <w:r w:rsidR="00980F1C">
          <w:rPr>
            <w:webHidden/>
          </w:rPr>
          <w:fldChar w:fldCharType="end"/>
        </w:r>
      </w:hyperlink>
    </w:p>
    <w:p w14:paraId="15424955" w14:textId="77777777" w:rsidR="00980F1C" w:rsidRDefault="00810355">
      <w:pPr>
        <w:pStyle w:val="35"/>
        <w:rPr>
          <w:rFonts w:asciiTheme="minorHAnsi" w:eastAsiaTheme="minorEastAsia" w:hAnsiTheme="minorHAnsi" w:cstheme="minorBidi"/>
          <w:bCs w:val="0"/>
          <w:iCs w:val="0"/>
          <w:sz w:val="22"/>
          <w:szCs w:val="22"/>
        </w:rPr>
      </w:pPr>
      <w:hyperlink w:anchor="_Toc126839954" w:history="1">
        <w:r w:rsidR="00980F1C" w:rsidRPr="005E5105">
          <w:rPr>
            <w:rStyle w:val="af0"/>
          </w:rPr>
          <w:t>6.7.2.</w:t>
        </w:r>
        <w:r w:rsidR="00980F1C">
          <w:rPr>
            <w:rFonts w:asciiTheme="minorHAnsi" w:eastAsiaTheme="minorEastAsia" w:hAnsiTheme="minorHAnsi" w:cstheme="minorBidi"/>
            <w:bCs w:val="0"/>
            <w:iCs w:val="0"/>
            <w:sz w:val="22"/>
            <w:szCs w:val="22"/>
          </w:rPr>
          <w:tab/>
        </w:r>
        <w:r w:rsidR="00980F1C" w:rsidRPr="005E5105">
          <w:rPr>
            <w:rStyle w:val="af0"/>
          </w:rPr>
          <w:t>Уведомление об уточнении вида и принадлежности платежа (доходы/расходы)</w:t>
        </w:r>
        <w:r w:rsidR="00980F1C">
          <w:rPr>
            <w:webHidden/>
          </w:rPr>
          <w:tab/>
        </w:r>
        <w:r w:rsidR="00980F1C">
          <w:rPr>
            <w:webHidden/>
          </w:rPr>
          <w:fldChar w:fldCharType="begin"/>
        </w:r>
        <w:r w:rsidR="00980F1C">
          <w:rPr>
            <w:webHidden/>
          </w:rPr>
          <w:instrText xml:space="preserve"> PAGEREF _Toc126839954 \h </w:instrText>
        </w:r>
        <w:r w:rsidR="00980F1C">
          <w:rPr>
            <w:webHidden/>
          </w:rPr>
        </w:r>
        <w:r w:rsidR="00980F1C">
          <w:rPr>
            <w:webHidden/>
          </w:rPr>
          <w:fldChar w:fldCharType="separate"/>
        </w:r>
        <w:r w:rsidR="00980F1C">
          <w:rPr>
            <w:webHidden/>
          </w:rPr>
          <w:t>543</w:t>
        </w:r>
        <w:r w:rsidR="00980F1C">
          <w:rPr>
            <w:webHidden/>
          </w:rPr>
          <w:fldChar w:fldCharType="end"/>
        </w:r>
      </w:hyperlink>
    </w:p>
    <w:p w14:paraId="2B03F608" w14:textId="77777777" w:rsidR="00980F1C" w:rsidRDefault="00810355">
      <w:pPr>
        <w:pStyle w:val="35"/>
        <w:rPr>
          <w:rFonts w:asciiTheme="minorHAnsi" w:eastAsiaTheme="minorEastAsia" w:hAnsiTheme="minorHAnsi" w:cstheme="minorBidi"/>
          <w:bCs w:val="0"/>
          <w:iCs w:val="0"/>
          <w:sz w:val="22"/>
          <w:szCs w:val="22"/>
        </w:rPr>
      </w:pPr>
      <w:hyperlink w:anchor="_Toc126839955" w:history="1">
        <w:r w:rsidR="00980F1C" w:rsidRPr="005E5105">
          <w:rPr>
            <w:rStyle w:val="af0"/>
          </w:rPr>
          <w:t>6.7.3.</w:t>
        </w:r>
        <w:r w:rsidR="00980F1C">
          <w:rPr>
            <w:rFonts w:asciiTheme="minorHAnsi" w:eastAsiaTheme="minorEastAsia" w:hAnsiTheme="minorHAnsi" w:cstheme="minorBidi"/>
            <w:bCs w:val="0"/>
            <w:iCs w:val="0"/>
            <w:sz w:val="22"/>
            <w:szCs w:val="22"/>
          </w:rPr>
          <w:tab/>
        </w:r>
        <w:r w:rsidR="00980F1C" w:rsidRPr="005E5105">
          <w:rPr>
            <w:rStyle w:val="af0"/>
          </w:rPr>
          <w:t>Уведомление о зачете</w:t>
        </w:r>
        <w:r w:rsidR="00980F1C">
          <w:rPr>
            <w:webHidden/>
          </w:rPr>
          <w:tab/>
        </w:r>
        <w:r w:rsidR="00980F1C">
          <w:rPr>
            <w:webHidden/>
          </w:rPr>
          <w:fldChar w:fldCharType="begin"/>
        </w:r>
        <w:r w:rsidR="00980F1C">
          <w:rPr>
            <w:webHidden/>
          </w:rPr>
          <w:instrText xml:space="preserve"> PAGEREF _Toc126839955 \h </w:instrText>
        </w:r>
        <w:r w:rsidR="00980F1C">
          <w:rPr>
            <w:webHidden/>
          </w:rPr>
        </w:r>
        <w:r w:rsidR="00980F1C">
          <w:rPr>
            <w:webHidden/>
          </w:rPr>
          <w:fldChar w:fldCharType="separate"/>
        </w:r>
        <w:r w:rsidR="00980F1C">
          <w:rPr>
            <w:webHidden/>
          </w:rPr>
          <w:t>556</w:t>
        </w:r>
        <w:r w:rsidR="00980F1C">
          <w:rPr>
            <w:webHidden/>
          </w:rPr>
          <w:fldChar w:fldCharType="end"/>
        </w:r>
      </w:hyperlink>
    </w:p>
    <w:p w14:paraId="52025491" w14:textId="77777777" w:rsidR="00980F1C" w:rsidRDefault="00810355">
      <w:pPr>
        <w:pStyle w:val="35"/>
        <w:rPr>
          <w:rFonts w:asciiTheme="minorHAnsi" w:eastAsiaTheme="minorEastAsia" w:hAnsiTheme="minorHAnsi" w:cstheme="minorBidi"/>
          <w:bCs w:val="0"/>
          <w:iCs w:val="0"/>
          <w:sz w:val="22"/>
          <w:szCs w:val="22"/>
        </w:rPr>
      </w:pPr>
      <w:hyperlink w:anchor="_Toc126839956" w:history="1">
        <w:r w:rsidR="00980F1C" w:rsidRPr="005E5105">
          <w:rPr>
            <w:rStyle w:val="af0"/>
          </w:rPr>
          <w:t>6.7.4.</w:t>
        </w:r>
        <w:r w:rsidR="00980F1C">
          <w:rPr>
            <w:rFonts w:asciiTheme="minorHAnsi" w:eastAsiaTheme="minorEastAsia" w:hAnsiTheme="minorHAnsi" w:cstheme="minorBidi"/>
            <w:bCs w:val="0"/>
            <w:iCs w:val="0"/>
            <w:sz w:val="22"/>
            <w:szCs w:val="22"/>
          </w:rPr>
          <w:tab/>
        </w:r>
        <w:r w:rsidR="00980F1C" w:rsidRPr="005E5105">
          <w:rPr>
            <w:rStyle w:val="af0"/>
          </w:rPr>
          <w:t>Распоряжение налогового органа (уточнение)</w:t>
        </w:r>
        <w:r w:rsidR="00980F1C">
          <w:rPr>
            <w:webHidden/>
          </w:rPr>
          <w:tab/>
        </w:r>
        <w:r w:rsidR="00980F1C">
          <w:rPr>
            <w:webHidden/>
          </w:rPr>
          <w:fldChar w:fldCharType="begin"/>
        </w:r>
        <w:r w:rsidR="00980F1C">
          <w:rPr>
            <w:webHidden/>
          </w:rPr>
          <w:instrText xml:space="preserve"> PAGEREF _Toc126839956 \h </w:instrText>
        </w:r>
        <w:r w:rsidR="00980F1C">
          <w:rPr>
            <w:webHidden/>
          </w:rPr>
        </w:r>
        <w:r w:rsidR="00980F1C">
          <w:rPr>
            <w:webHidden/>
          </w:rPr>
          <w:fldChar w:fldCharType="separate"/>
        </w:r>
        <w:r w:rsidR="00980F1C">
          <w:rPr>
            <w:webHidden/>
          </w:rPr>
          <w:t>564</w:t>
        </w:r>
        <w:r w:rsidR="00980F1C">
          <w:rPr>
            <w:webHidden/>
          </w:rPr>
          <w:fldChar w:fldCharType="end"/>
        </w:r>
      </w:hyperlink>
    </w:p>
    <w:p w14:paraId="3E731957" w14:textId="77777777" w:rsidR="00980F1C" w:rsidRDefault="00810355">
      <w:pPr>
        <w:pStyle w:val="35"/>
        <w:rPr>
          <w:rFonts w:asciiTheme="minorHAnsi" w:eastAsiaTheme="minorEastAsia" w:hAnsiTheme="minorHAnsi" w:cstheme="minorBidi"/>
          <w:bCs w:val="0"/>
          <w:iCs w:val="0"/>
          <w:sz w:val="22"/>
          <w:szCs w:val="22"/>
        </w:rPr>
      </w:pPr>
      <w:hyperlink w:anchor="_Toc126839957" w:history="1">
        <w:r w:rsidR="00980F1C" w:rsidRPr="005E5105">
          <w:rPr>
            <w:rStyle w:val="af0"/>
          </w:rPr>
          <w:t>6.7.5.</w:t>
        </w:r>
        <w:r w:rsidR="00980F1C">
          <w:rPr>
            <w:rFonts w:asciiTheme="minorHAnsi" w:eastAsiaTheme="minorEastAsia" w:hAnsiTheme="minorHAnsi" w:cstheme="minorBidi"/>
            <w:bCs w:val="0"/>
            <w:iCs w:val="0"/>
            <w:sz w:val="22"/>
            <w:szCs w:val="22"/>
          </w:rPr>
          <w:tab/>
        </w:r>
        <w:r w:rsidR="00980F1C" w:rsidRPr="005E5105">
          <w:rPr>
            <w:rStyle w:val="af0"/>
          </w:rPr>
          <w:t>Уведомление об уточнении операций клиента</w:t>
        </w:r>
        <w:r w:rsidR="00980F1C">
          <w:rPr>
            <w:webHidden/>
          </w:rPr>
          <w:tab/>
        </w:r>
        <w:r w:rsidR="00980F1C">
          <w:rPr>
            <w:webHidden/>
          </w:rPr>
          <w:fldChar w:fldCharType="begin"/>
        </w:r>
        <w:r w:rsidR="00980F1C">
          <w:rPr>
            <w:webHidden/>
          </w:rPr>
          <w:instrText xml:space="preserve"> PAGEREF _Toc126839957 \h </w:instrText>
        </w:r>
        <w:r w:rsidR="00980F1C">
          <w:rPr>
            <w:webHidden/>
          </w:rPr>
        </w:r>
        <w:r w:rsidR="00980F1C">
          <w:rPr>
            <w:webHidden/>
          </w:rPr>
          <w:fldChar w:fldCharType="separate"/>
        </w:r>
        <w:r w:rsidR="00980F1C">
          <w:rPr>
            <w:webHidden/>
          </w:rPr>
          <w:t>570</w:t>
        </w:r>
        <w:r w:rsidR="00980F1C">
          <w:rPr>
            <w:webHidden/>
          </w:rPr>
          <w:fldChar w:fldCharType="end"/>
        </w:r>
      </w:hyperlink>
    </w:p>
    <w:p w14:paraId="609FF033" w14:textId="77777777" w:rsidR="00980F1C" w:rsidRDefault="00810355">
      <w:pPr>
        <w:pStyle w:val="35"/>
        <w:rPr>
          <w:rFonts w:asciiTheme="minorHAnsi" w:eastAsiaTheme="minorEastAsia" w:hAnsiTheme="minorHAnsi" w:cstheme="minorBidi"/>
          <w:bCs w:val="0"/>
          <w:iCs w:val="0"/>
          <w:sz w:val="22"/>
          <w:szCs w:val="22"/>
        </w:rPr>
      </w:pPr>
      <w:hyperlink w:anchor="_Toc126839958" w:history="1">
        <w:r w:rsidR="00980F1C" w:rsidRPr="005E5105">
          <w:rPr>
            <w:rStyle w:val="af0"/>
          </w:rPr>
          <w:t>6.7.6.</w:t>
        </w:r>
        <w:r w:rsidR="00980F1C">
          <w:rPr>
            <w:rFonts w:asciiTheme="minorHAnsi" w:eastAsiaTheme="minorEastAsia" w:hAnsiTheme="minorHAnsi" w:cstheme="minorBidi"/>
            <w:bCs w:val="0"/>
            <w:iCs w:val="0"/>
            <w:sz w:val="22"/>
            <w:szCs w:val="22"/>
          </w:rPr>
          <w:tab/>
        </w:r>
        <w:r w:rsidR="00980F1C" w:rsidRPr="005E5105">
          <w:rPr>
            <w:rStyle w:val="af0"/>
          </w:rPr>
          <w:t>Заявка на возврат</w:t>
        </w:r>
        <w:r w:rsidR="00980F1C">
          <w:rPr>
            <w:webHidden/>
          </w:rPr>
          <w:tab/>
        </w:r>
        <w:r w:rsidR="00980F1C">
          <w:rPr>
            <w:webHidden/>
          </w:rPr>
          <w:fldChar w:fldCharType="begin"/>
        </w:r>
        <w:r w:rsidR="00980F1C">
          <w:rPr>
            <w:webHidden/>
          </w:rPr>
          <w:instrText xml:space="preserve"> PAGEREF _Toc126839958 \h </w:instrText>
        </w:r>
        <w:r w:rsidR="00980F1C">
          <w:rPr>
            <w:webHidden/>
          </w:rPr>
        </w:r>
        <w:r w:rsidR="00980F1C">
          <w:rPr>
            <w:webHidden/>
          </w:rPr>
          <w:fldChar w:fldCharType="separate"/>
        </w:r>
        <w:r w:rsidR="00980F1C">
          <w:rPr>
            <w:webHidden/>
          </w:rPr>
          <w:t>579</w:t>
        </w:r>
        <w:r w:rsidR="00980F1C">
          <w:rPr>
            <w:webHidden/>
          </w:rPr>
          <w:fldChar w:fldCharType="end"/>
        </w:r>
      </w:hyperlink>
    </w:p>
    <w:p w14:paraId="72CECD4F" w14:textId="77777777" w:rsidR="00980F1C" w:rsidRDefault="00810355">
      <w:pPr>
        <w:pStyle w:val="35"/>
        <w:rPr>
          <w:rFonts w:asciiTheme="minorHAnsi" w:eastAsiaTheme="minorEastAsia" w:hAnsiTheme="minorHAnsi" w:cstheme="minorBidi"/>
          <w:bCs w:val="0"/>
          <w:iCs w:val="0"/>
          <w:sz w:val="22"/>
          <w:szCs w:val="22"/>
        </w:rPr>
      </w:pPr>
      <w:hyperlink w:anchor="_Toc126839959" w:history="1">
        <w:r w:rsidR="00980F1C" w:rsidRPr="005E5105">
          <w:rPr>
            <w:rStyle w:val="af0"/>
          </w:rPr>
          <w:t>6.7.7.</w:t>
        </w:r>
        <w:r w:rsidR="00980F1C">
          <w:rPr>
            <w:rFonts w:asciiTheme="minorHAnsi" w:eastAsiaTheme="minorEastAsia" w:hAnsiTheme="minorHAnsi" w:cstheme="minorBidi"/>
            <w:bCs w:val="0"/>
            <w:iCs w:val="0"/>
            <w:sz w:val="22"/>
            <w:szCs w:val="22"/>
          </w:rPr>
          <w:tab/>
        </w:r>
        <w:r w:rsidR="00980F1C" w:rsidRPr="005E5105">
          <w:rPr>
            <w:rStyle w:val="af0"/>
          </w:rPr>
          <w:t>Реестр передаваемых (принимаемых) платежей</w:t>
        </w:r>
        <w:r w:rsidR="00980F1C">
          <w:rPr>
            <w:webHidden/>
          </w:rPr>
          <w:tab/>
        </w:r>
        <w:r w:rsidR="00980F1C">
          <w:rPr>
            <w:webHidden/>
          </w:rPr>
          <w:fldChar w:fldCharType="begin"/>
        </w:r>
        <w:r w:rsidR="00980F1C">
          <w:rPr>
            <w:webHidden/>
          </w:rPr>
          <w:instrText xml:space="preserve"> PAGEREF _Toc126839959 \h </w:instrText>
        </w:r>
        <w:r w:rsidR="00980F1C">
          <w:rPr>
            <w:webHidden/>
          </w:rPr>
        </w:r>
        <w:r w:rsidR="00980F1C">
          <w:rPr>
            <w:webHidden/>
          </w:rPr>
          <w:fldChar w:fldCharType="separate"/>
        </w:r>
        <w:r w:rsidR="00980F1C">
          <w:rPr>
            <w:webHidden/>
          </w:rPr>
          <w:t>588</w:t>
        </w:r>
        <w:r w:rsidR="00980F1C">
          <w:rPr>
            <w:webHidden/>
          </w:rPr>
          <w:fldChar w:fldCharType="end"/>
        </w:r>
      </w:hyperlink>
    </w:p>
    <w:p w14:paraId="02A7486A" w14:textId="77777777" w:rsidR="00980F1C" w:rsidRDefault="00810355">
      <w:pPr>
        <w:pStyle w:val="35"/>
        <w:rPr>
          <w:rFonts w:asciiTheme="minorHAnsi" w:eastAsiaTheme="minorEastAsia" w:hAnsiTheme="minorHAnsi" w:cstheme="minorBidi"/>
          <w:bCs w:val="0"/>
          <w:iCs w:val="0"/>
          <w:sz w:val="22"/>
          <w:szCs w:val="22"/>
        </w:rPr>
      </w:pPr>
      <w:hyperlink w:anchor="_Toc126839960" w:history="1">
        <w:r w:rsidR="00980F1C" w:rsidRPr="005E5105">
          <w:rPr>
            <w:rStyle w:val="af0"/>
          </w:rPr>
          <w:t>6.7.8.</w:t>
        </w:r>
        <w:r w:rsidR="00980F1C">
          <w:rPr>
            <w:rFonts w:asciiTheme="minorHAnsi" w:eastAsiaTheme="minorEastAsia" w:hAnsiTheme="minorHAnsi" w:cstheme="minorBidi"/>
            <w:bCs w:val="0"/>
            <w:iCs w:val="0"/>
            <w:sz w:val="22"/>
            <w:szCs w:val="22"/>
          </w:rPr>
          <w:tab/>
        </w:r>
        <w:r w:rsidR="00980F1C" w:rsidRPr="005E5105">
          <w:rPr>
            <w:rStyle w:val="af0"/>
          </w:rPr>
          <w:t>Информация из расчетных документов, прилагаемых к реестру платежей минуя счет 40101</w:t>
        </w:r>
        <w:r w:rsidR="00980F1C">
          <w:rPr>
            <w:webHidden/>
          </w:rPr>
          <w:tab/>
        </w:r>
        <w:r w:rsidR="00980F1C">
          <w:rPr>
            <w:webHidden/>
          </w:rPr>
          <w:fldChar w:fldCharType="begin"/>
        </w:r>
        <w:r w:rsidR="00980F1C">
          <w:rPr>
            <w:webHidden/>
          </w:rPr>
          <w:instrText xml:space="preserve"> PAGEREF _Toc126839960 \h </w:instrText>
        </w:r>
        <w:r w:rsidR="00980F1C">
          <w:rPr>
            <w:webHidden/>
          </w:rPr>
        </w:r>
        <w:r w:rsidR="00980F1C">
          <w:rPr>
            <w:webHidden/>
          </w:rPr>
          <w:fldChar w:fldCharType="separate"/>
        </w:r>
        <w:r w:rsidR="00980F1C">
          <w:rPr>
            <w:webHidden/>
          </w:rPr>
          <w:t>594</w:t>
        </w:r>
        <w:r w:rsidR="00980F1C">
          <w:rPr>
            <w:webHidden/>
          </w:rPr>
          <w:fldChar w:fldCharType="end"/>
        </w:r>
      </w:hyperlink>
    </w:p>
    <w:p w14:paraId="6691AF98" w14:textId="77777777" w:rsidR="00980F1C" w:rsidRDefault="00810355">
      <w:pPr>
        <w:pStyle w:val="26"/>
        <w:rPr>
          <w:rFonts w:asciiTheme="minorHAnsi" w:eastAsiaTheme="minorEastAsia" w:hAnsiTheme="minorHAnsi" w:cstheme="minorBidi"/>
          <w:bCs w:val="0"/>
          <w:sz w:val="22"/>
          <w:szCs w:val="22"/>
        </w:rPr>
      </w:pPr>
      <w:hyperlink w:anchor="_Toc126839961" w:history="1">
        <w:r w:rsidR="00980F1C" w:rsidRPr="005E5105">
          <w:rPr>
            <w:rStyle w:val="af0"/>
          </w:rPr>
          <w:t>6.8.</w:t>
        </w:r>
        <w:r w:rsidR="00980F1C">
          <w:rPr>
            <w:rFonts w:asciiTheme="minorHAnsi" w:eastAsiaTheme="minorEastAsia" w:hAnsiTheme="minorHAnsi" w:cstheme="minorBidi"/>
            <w:bCs w:val="0"/>
            <w:sz w:val="22"/>
            <w:szCs w:val="22"/>
          </w:rPr>
          <w:tab/>
        </w:r>
        <w:r w:rsidR="00980F1C" w:rsidRPr="005E5105">
          <w:rPr>
            <w:rStyle w:val="af0"/>
          </w:rPr>
          <w:t>Группа документов «Отзыв документа»</w:t>
        </w:r>
        <w:r w:rsidR="00980F1C">
          <w:rPr>
            <w:webHidden/>
          </w:rPr>
          <w:tab/>
        </w:r>
        <w:r w:rsidR="00980F1C">
          <w:rPr>
            <w:webHidden/>
          </w:rPr>
          <w:fldChar w:fldCharType="begin"/>
        </w:r>
        <w:r w:rsidR="00980F1C">
          <w:rPr>
            <w:webHidden/>
          </w:rPr>
          <w:instrText xml:space="preserve"> PAGEREF _Toc126839961 \h </w:instrText>
        </w:r>
        <w:r w:rsidR="00980F1C">
          <w:rPr>
            <w:webHidden/>
          </w:rPr>
        </w:r>
        <w:r w:rsidR="00980F1C">
          <w:rPr>
            <w:webHidden/>
          </w:rPr>
          <w:fldChar w:fldCharType="separate"/>
        </w:r>
        <w:r w:rsidR="00980F1C">
          <w:rPr>
            <w:webHidden/>
          </w:rPr>
          <w:t>602</w:t>
        </w:r>
        <w:r w:rsidR="00980F1C">
          <w:rPr>
            <w:webHidden/>
          </w:rPr>
          <w:fldChar w:fldCharType="end"/>
        </w:r>
      </w:hyperlink>
    </w:p>
    <w:p w14:paraId="7E0A570C" w14:textId="77777777" w:rsidR="00980F1C" w:rsidRDefault="00810355">
      <w:pPr>
        <w:pStyle w:val="35"/>
        <w:rPr>
          <w:rFonts w:asciiTheme="minorHAnsi" w:eastAsiaTheme="minorEastAsia" w:hAnsiTheme="minorHAnsi" w:cstheme="minorBidi"/>
          <w:bCs w:val="0"/>
          <w:iCs w:val="0"/>
          <w:sz w:val="22"/>
          <w:szCs w:val="22"/>
        </w:rPr>
      </w:pPr>
      <w:hyperlink w:anchor="_Toc126839962" w:history="1">
        <w:r w:rsidR="00980F1C" w:rsidRPr="005E5105">
          <w:rPr>
            <w:rStyle w:val="af0"/>
          </w:rPr>
          <w:t>6.8.1.</w:t>
        </w:r>
        <w:r w:rsidR="00980F1C">
          <w:rPr>
            <w:rFonts w:asciiTheme="minorHAnsi" w:eastAsiaTheme="minorEastAsia" w:hAnsiTheme="minorHAnsi" w:cstheme="minorBidi"/>
            <w:bCs w:val="0"/>
            <w:iCs w:val="0"/>
            <w:sz w:val="22"/>
            <w:szCs w:val="22"/>
          </w:rPr>
          <w:tab/>
        </w:r>
        <w:r w:rsidR="00980F1C" w:rsidRPr="005E5105">
          <w:rPr>
            <w:rStyle w:val="af0"/>
          </w:rPr>
          <w:t>Запрос на отзыв распоряжения (запрос на аннулирование)</w:t>
        </w:r>
        <w:r w:rsidR="00980F1C">
          <w:rPr>
            <w:webHidden/>
          </w:rPr>
          <w:tab/>
        </w:r>
        <w:r w:rsidR="00980F1C">
          <w:rPr>
            <w:webHidden/>
          </w:rPr>
          <w:fldChar w:fldCharType="begin"/>
        </w:r>
        <w:r w:rsidR="00980F1C">
          <w:rPr>
            <w:webHidden/>
          </w:rPr>
          <w:instrText xml:space="preserve"> PAGEREF _Toc126839962 \h </w:instrText>
        </w:r>
        <w:r w:rsidR="00980F1C">
          <w:rPr>
            <w:webHidden/>
          </w:rPr>
        </w:r>
        <w:r w:rsidR="00980F1C">
          <w:rPr>
            <w:webHidden/>
          </w:rPr>
          <w:fldChar w:fldCharType="separate"/>
        </w:r>
        <w:r w:rsidR="00980F1C">
          <w:rPr>
            <w:webHidden/>
          </w:rPr>
          <w:t>602</w:t>
        </w:r>
        <w:r w:rsidR="00980F1C">
          <w:rPr>
            <w:webHidden/>
          </w:rPr>
          <w:fldChar w:fldCharType="end"/>
        </w:r>
      </w:hyperlink>
    </w:p>
    <w:p w14:paraId="6DBA6FBA" w14:textId="77777777" w:rsidR="00980F1C" w:rsidRDefault="00810355">
      <w:pPr>
        <w:pStyle w:val="26"/>
        <w:rPr>
          <w:rFonts w:asciiTheme="minorHAnsi" w:eastAsiaTheme="minorEastAsia" w:hAnsiTheme="minorHAnsi" w:cstheme="minorBidi"/>
          <w:bCs w:val="0"/>
          <w:sz w:val="22"/>
          <w:szCs w:val="22"/>
        </w:rPr>
      </w:pPr>
      <w:hyperlink w:anchor="_Toc126839963" w:history="1">
        <w:r w:rsidR="00980F1C" w:rsidRPr="005E5105">
          <w:rPr>
            <w:rStyle w:val="af0"/>
          </w:rPr>
          <w:t>6.9.</w:t>
        </w:r>
        <w:r w:rsidR="00980F1C">
          <w:rPr>
            <w:rFonts w:asciiTheme="minorHAnsi" w:eastAsiaTheme="minorEastAsia" w:hAnsiTheme="minorHAnsi" w:cstheme="minorBidi"/>
            <w:bCs w:val="0"/>
            <w:sz w:val="22"/>
            <w:szCs w:val="22"/>
          </w:rPr>
          <w:tab/>
        </w:r>
        <w:r w:rsidR="00980F1C" w:rsidRPr="005E5105">
          <w:rPr>
            <w:rStyle w:val="af0"/>
          </w:rPr>
          <w:t>Группа документов «Реорганизация»</w:t>
        </w:r>
        <w:r w:rsidR="00980F1C">
          <w:rPr>
            <w:webHidden/>
          </w:rPr>
          <w:tab/>
        </w:r>
        <w:r w:rsidR="00980F1C">
          <w:rPr>
            <w:webHidden/>
          </w:rPr>
          <w:fldChar w:fldCharType="begin"/>
        </w:r>
        <w:r w:rsidR="00980F1C">
          <w:rPr>
            <w:webHidden/>
          </w:rPr>
          <w:instrText xml:space="preserve"> PAGEREF _Toc126839963 \h </w:instrText>
        </w:r>
        <w:r w:rsidR="00980F1C">
          <w:rPr>
            <w:webHidden/>
          </w:rPr>
        </w:r>
        <w:r w:rsidR="00980F1C">
          <w:rPr>
            <w:webHidden/>
          </w:rPr>
          <w:fldChar w:fldCharType="separate"/>
        </w:r>
        <w:r w:rsidR="00980F1C">
          <w:rPr>
            <w:webHidden/>
          </w:rPr>
          <w:t>610</w:t>
        </w:r>
        <w:r w:rsidR="00980F1C">
          <w:rPr>
            <w:webHidden/>
          </w:rPr>
          <w:fldChar w:fldCharType="end"/>
        </w:r>
      </w:hyperlink>
    </w:p>
    <w:p w14:paraId="245D22E4" w14:textId="77777777" w:rsidR="00980F1C" w:rsidRDefault="00810355">
      <w:pPr>
        <w:pStyle w:val="35"/>
        <w:rPr>
          <w:rFonts w:asciiTheme="minorHAnsi" w:eastAsiaTheme="minorEastAsia" w:hAnsiTheme="minorHAnsi" w:cstheme="minorBidi"/>
          <w:bCs w:val="0"/>
          <w:iCs w:val="0"/>
          <w:sz w:val="22"/>
          <w:szCs w:val="22"/>
        </w:rPr>
      </w:pPr>
      <w:hyperlink w:anchor="_Toc126839964" w:history="1">
        <w:r w:rsidR="00980F1C" w:rsidRPr="005E5105">
          <w:rPr>
            <w:rStyle w:val="af0"/>
          </w:rPr>
          <w:t>6.9.1.</w:t>
        </w:r>
        <w:r w:rsidR="00980F1C">
          <w:rPr>
            <w:rFonts w:asciiTheme="minorHAnsi" w:eastAsiaTheme="minorEastAsia" w:hAnsiTheme="minorHAnsi" w:cstheme="minorBidi"/>
            <w:bCs w:val="0"/>
            <w:iCs w:val="0"/>
            <w:sz w:val="22"/>
            <w:szCs w:val="22"/>
          </w:rPr>
          <w:tab/>
        </w:r>
        <w:r w:rsidR="00980F1C" w:rsidRPr="005E5105">
          <w:rPr>
            <w:rStyle w:val="af0"/>
          </w:rPr>
          <w:t>Акт приемки-передачи показателей лицевого счета получателя бюджетных средств</w:t>
        </w:r>
        <w:r w:rsidR="00980F1C">
          <w:rPr>
            <w:webHidden/>
          </w:rPr>
          <w:tab/>
        </w:r>
        <w:r w:rsidR="00980F1C">
          <w:rPr>
            <w:webHidden/>
          </w:rPr>
          <w:fldChar w:fldCharType="begin"/>
        </w:r>
        <w:r w:rsidR="00980F1C">
          <w:rPr>
            <w:webHidden/>
          </w:rPr>
          <w:instrText xml:space="preserve"> PAGEREF _Toc126839964 \h </w:instrText>
        </w:r>
        <w:r w:rsidR="00980F1C">
          <w:rPr>
            <w:webHidden/>
          </w:rPr>
        </w:r>
        <w:r w:rsidR="00980F1C">
          <w:rPr>
            <w:webHidden/>
          </w:rPr>
          <w:fldChar w:fldCharType="separate"/>
        </w:r>
        <w:r w:rsidR="00980F1C">
          <w:rPr>
            <w:webHidden/>
          </w:rPr>
          <w:t>610</w:t>
        </w:r>
        <w:r w:rsidR="00980F1C">
          <w:rPr>
            <w:webHidden/>
          </w:rPr>
          <w:fldChar w:fldCharType="end"/>
        </w:r>
      </w:hyperlink>
    </w:p>
    <w:p w14:paraId="24104318" w14:textId="77777777" w:rsidR="00980F1C" w:rsidRDefault="00810355">
      <w:pPr>
        <w:pStyle w:val="35"/>
        <w:rPr>
          <w:rFonts w:asciiTheme="minorHAnsi" w:eastAsiaTheme="minorEastAsia" w:hAnsiTheme="minorHAnsi" w:cstheme="minorBidi"/>
          <w:bCs w:val="0"/>
          <w:iCs w:val="0"/>
          <w:sz w:val="22"/>
          <w:szCs w:val="22"/>
        </w:rPr>
      </w:pPr>
      <w:hyperlink w:anchor="_Toc126839965" w:history="1">
        <w:r w:rsidR="00980F1C" w:rsidRPr="005E5105">
          <w:rPr>
            <w:rStyle w:val="af0"/>
          </w:rPr>
          <w:t>6.9.2.</w:t>
        </w:r>
        <w:r w:rsidR="00980F1C">
          <w:rPr>
            <w:rFonts w:asciiTheme="minorHAnsi" w:eastAsiaTheme="minorEastAsia" w:hAnsiTheme="minorHAnsi" w:cstheme="minorBidi"/>
            <w:bCs w:val="0"/>
            <w:iCs w:val="0"/>
            <w:sz w:val="22"/>
            <w:szCs w:val="22"/>
          </w:rPr>
          <w:tab/>
        </w:r>
        <w:r w:rsidR="00980F1C" w:rsidRPr="005E5105">
          <w:rPr>
            <w:rStyle w:val="af0"/>
          </w:rPr>
          <w:t>Акт приемки-передачи показателей лицевого счета АИФ дефицита бюджета</w:t>
        </w:r>
        <w:r w:rsidR="00980F1C">
          <w:rPr>
            <w:webHidden/>
          </w:rPr>
          <w:tab/>
        </w:r>
        <w:r w:rsidR="00980F1C">
          <w:rPr>
            <w:webHidden/>
          </w:rPr>
          <w:fldChar w:fldCharType="begin"/>
        </w:r>
        <w:r w:rsidR="00980F1C">
          <w:rPr>
            <w:webHidden/>
          </w:rPr>
          <w:instrText xml:space="preserve"> PAGEREF _Toc126839965 \h </w:instrText>
        </w:r>
        <w:r w:rsidR="00980F1C">
          <w:rPr>
            <w:webHidden/>
          </w:rPr>
        </w:r>
        <w:r w:rsidR="00980F1C">
          <w:rPr>
            <w:webHidden/>
          </w:rPr>
          <w:fldChar w:fldCharType="separate"/>
        </w:r>
        <w:r w:rsidR="00980F1C">
          <w:rPr>
            <w:webHidden/>
          </w:rPr>
          <w:t>629</w:t>
        </w:r>
        <w:r w:rsidR="00980F1C">
          <w:rPr>
            <w:webHidden/>
          </w:rPr>
          <w:fldChar w:fldCharType="end"/>
        </w:r>
      </w:hyperlink>
    </w:p>
    <w:p w14:paraId="1EEAC763" w14:textId="77777777" w:rsidR="00980F1C" w:rsidRDefault="00810355">
      <w:pPr>
        <w:pStyle w:val="35"/>
        <w:rPr>
          <w:rFonts w:asciiTheme="minorHAnsi" w:eastAsiaTheme="minorEastAsia" w:hAnsiTheme="minorHAnsi" w:cstheme="minorBidi"/>
          <w:bCs w:val="0"/>
          <w:iCs w:val="0"/>
          <w:sz w:val="22"/>
          <w:szCs w:val="22"/>
        </w:rPr>
      </w:pPr>
      <w:hyperlink w:anchor="_Toc126839966" w:history="1">
        <w:r w:rsidR="00980F1C" w:rsidRPr="005E5105">
          <w:rPr>
            <w:rStyle w:val="af0"/>
          </w:rPr>
          <w:t>6.9.3.</w:t>
        </w:r>
        <w:r w:rsidR="00980F1C">
          <w:rPr>
            <w:rFonts w:asciiTheme="minorHAnsi" w:eastAsiaTheme="minorEastAsia" w:hAnsiTheme="minorHAnsi" w:cstheme="minorBidi"/>
            <w:bCs w:val="0"/>
            <w:iCs w:val="0"/>
            <w:sz w:val="22"/>
            <w:szCs w:val="22"/>
          </w:rPr>
          <w:tab/>
        </w:r>
        <w:r w:rsidR="00980F1C" w:rsidRPr="005E5105">
          <w:rPr>
            <w:rStyle w:val="af0"/>
          </w:rPr>
          <w:t>Акт приемки-передачи показателей лицевого счета АИФ дефицита бюджета за период</w:t>
        </w:r>
        <w:r w:rsidR="00980F1C">
          <w:rPr>
            <w:webHidden/>
          </w:rPr>
          <w:tab/>
        </w:r>
        <w:r w:rsidR="00980F1C">
          <w:rPr>
            <w:webHidden/>
          </w:rPr>
          <w:fldChar w:fldCharType="begin"/>
        </w:r>
        <w:r w:rsidR="00980F1C">
          <w:rPr>
            <w:webHidden/>
          </w:rPr>
          <w:instrText xml:space="preserve"> PAGEREF _Toc126839966 \h </w:instrText>
        </w:r>
        <w:r w:rsidR="00980F1C">
          <w:rPr>
            <w:webHidden/>
          </w:rPr>
        </w:r>
        <w:r w:rsidR="00980F1C">
          <w:rPr>
            <w:webHidden/>
          </w:rPr>
          <w:fldChar w:fldCharType="separate"/>
        </w:r>
        <w:r w:rsidR="00980F1C">
          <w:rPr>
            <w:webHidden/>
          </w:rPr>
          <w:t>635</w:t>
        </w:r>
        <w:r w:rsidR="00980F1C">
          <w:rPr>
            <w:webHidden/>
          </w:rPr>
          <w:fldChar w:fldCharType="end"/>
        </w:r>
      </w:hyperlink>
    </w:p>
    <w:p w14:paraId="2FEFE85F" w14:textId="77777777" w:rsidR="00980F1C" w:rsidRDefault="00810355">
      <w:pPr>
        <w:pStyle w:val="35"/>
        <w:rPr>
          <w:rFonts w:asciiTheme="minorHAnsi" w:eastAsiaTheme="minorEastAsia" w:hAnsiTheme="minorHAnsi" w:cstheme="minorBidi"/>
          <w:bCs w:val="0"/>
          <w:iCs w:val="0"/>
          <w:sz w:val="22"/>
          <w:szCs w:val="22"/>
        </w:rPr>
      </w:pPr>
      <w:hyperlink w:anchor="_Toc126839967" w:history="1">
        <w:r w:rsidR="00980F1C" w:rsidRPr="005E5105">
          <w:rPr>
            <w:rStyle w:val="af0"/>
          </w:rPr>
          <w:t>6.9.4.</w:t>
        </w:r>
        <w:r w:rsidR="00980F1C">
          <w:rPr>
            <w:rFonts w:asciiTheme="minorHAnsi" w:eastAsiaTheme="minorEastAsia" w:hAnsiTheme="minorHAnsi" w:cstheme="minorBidi"/>
            <w:bCs w:val="0"/>
            <w:iCs w:val="0"/>
            <w:sz w:val="22"/>
            <w:szCs w:val="22"/>
          </w:rPr>
          <w:tab/>
        </w:r>
        <w:r w:rsidR="00980F1C" w:rsidRPr="005E5105">
          <w:rPr>
            <w:rStyle w:val="af0"/>
          </w:rPr>
          <w:t>Акт приемки-передачи показателей лицевого счета ГРБС (РБС)</w:t>
        </w:r>
        <w:r w:rsidR="00980F1C">
          <w:rPr>
            <w:webHidden/>
          </w:rPr>
          <w:tab/>
        </w:r>
        <w:r w:rsidR="00980F1C">
          <w:rPr>
            <w:webHidden/>
          </w:rPr>
          <w:fldChar w:fldCharType="begin"/>
        </w:r>
        <w:r w:rsidR="00980F1C">
          <w:rPr>
            <w:webHidden/>
          </w:rPr>
          <w:instrText xml:space="preserve"> PAGEREF _Toc126839967 \h </w:instrText>
        </w:r>
        <w:r w:rsidR="00980F1C">
          <w:rPr>
            <w:webHidden/>
          </w:rPr>
        </w:r>
        <w:r w:rsidR="00980F1C">
          <w:rPr>
            <w:webHidden/>
          </w:rPr>
          <w:fldChar w:fldCharType="separate"/>
        </w:r>
        <w:r w:rsidR="00980F1C">
          <w:rPr>
            <w:webHidden/>
          </w:rPr>
          <w:t>641</w:t>
        </w:r>
        <w:r w:rsidR="00980F1C">
          <w:rPr>
            <w:webHidden/>
          </w:rPr>
          <w:fldChar w:fldCharType="end"/>
        </w:r>
      </w:hyperlink>
    </w:p>
    <w:p w14:paraId="21B26253" w14:textId="77777777" w:rsidR="00980F1C" w:rsidRDefault="00810355">
      <w:pPr>
        <w:pStyle w:val="35"/>
        <w:rPr>
          <w:rFonts w:asciiTheme="minorHAnsi" w:eastAsiaTheme="minorEastAsia" w:hAnsiTheme="minorHAnsi" w:cstheme="minorBidi"/>
          <w:bCs w:val="0"/>
          <w:iCs w:val="0"/>
          <w:sz w:val="22"/>
          <w:szCs w:val="22"/>
        </w:rPr>
      </w:pPr>
      <w:hyperlink w:anchor="_Toc126839968" w:history="1">
        <w:r w:rsidR="00980F1C" w:rsidRPr="005E5105">
          <w:rPr>
            <w:rStyle w:val="af0"/>
          </w:rPr>
          <w:t>6.9.5.</w:t>
        </w:r>
        <w:r w:rsidR="00980F1C">
          <w:rPr>
            <w:rFonts w:asciiTheme="minorHAnsi" w:eastAsiaTheme="minorEastAsia" w:hAnsiTheme="minorHAnsi" w:cstheme="minorBidi"/>
            <w:bCs w:val="0"/>
            <w:iCs w:val="0"/>
            <w:sz w:val="22"/>
            <w:szCs w:val="22"/>
          </w:rPr>
          <w:tab/>
        </w:r>
        <w:r w:rsidR="00980F1C" w:rsidRPr="005E5105">
          <w:rPr>
            <w:rStyle w:val="af0"/>
          </w:rPr>
          <w:t>Акт приемки-передачи кассовых выплат, поступлений и обязательств при реорганизации участников бюджетного процесса</w:t>
        </w:r>
        <w:r w:rsidR="00980F1C">
          <w:rPr>
            <w:webHidden/>
          </w:rPr>
          <w:tab/>
        </w:r>
        <w:r w:rsidR="00980F1C">
          <w:rPr>
            <w:webHidden/>
          </w:rPr>
          <w:fldChar w:fldCharType="begin"/>
        </w:r>
        <w:r w:rsidR="00980F1C">
          <w:rPr>
            <w:webHidden/>
          </w:rPr>
          <w:instrText xml:space="preserve"> PAGEREF _Toc126839968 \h </w:instrText>
        </w:r>
        <w:r w:rsidR="00980F1C">
          <w:rPr>
            <w:webHidden/>
          </w:rPr>
        </w:r>
        <w:r w:rsidR="00980F1C">
          <w:rPr>
            <w:webHidden/>
          </w:rPr>
          <w:fldChar w:fldCharType="separate"/>
        </w:r>
        <w:r w:rsidR="00980F1C">
          <w:rPr>
            <w:webHidden/>
          </w:rPr>
          <w:t>650</w:t>
        </w:r>
        <w:r w:rsidR="00980F1C">
          <w:rPr>
            <w:webHidden/>
          </w:rPr>
          <w:fldChar w:fldCharType="end"/>
        </w:r>
      </w:hyperlink>
    </w:p>
    <w:p w14:paraId="5372CD83" w14:textId="77777777" w:rsidR="00980F1C" w:rsidRDefault="00810355">
      <w:pPr>
        <w:pStyle w:val="35"/>
        <w:rPr>
          <w:rFonts w:asciiTheme="minorHAnsi" w:eastAsiaTheme="minorEastAsia" w:hAnsiTheme="minorHAnsi" w:cstheme="minorBidi"/>
          <w:bCs w:val="0"/>
          <w:iCs w:val="0"/>
          <w:sz w:val="22"/>
          <w:szCs w:val="22"/>
        </w:rPr>
      </w:pPr>
      <w:hyperlink w:anchor="_Toc126839969" w:history="1">
        <w:r w:rsidR="00980F1C" w:rsidRPr="005E5105">
          <w:rPr>
            <w:rStyle w:val="af0"/>
          </w:rPr>
          <w:t>6.9.6.</w:t>
        </w:r>
        <w:r w:rsidR="00980F1C">
          <w:rPr>
            <w:rFonts w:asciiTheme="minorHAnsi" w:eastAsiaTheme="minorEastAsia" w:hAnsiTheme="minorHAnsi" w:cstheme="minorBidi"/>
            <w:bCs w:val="0"/>
            <w:iCs w:val="0"/>
            <w:sz w:val="22"/>
            <w:szCs w:val="22"/>
          </w:rPr>
          <w:tab/>
        </w:r>
        <w:r w:rsidR="00980F1C" w:rsidRPr="005E5105">
          <w:rPr>
            <w:rStyle w:val="af0"/>
          </w:rPr>
          <w:t>Акт приемки-передачи показателей лицевого счета ГРБС (РБС) за период</w:t>
        </w:r>
        <w:r w:rsidR="00980F1C">
          <w:rPr>
            <w:webHidden/>
          </w:rPr>
          <w:tab/>
        </w:r>
        <w:r w:rsidR="00980F1C">
          <w:rPr>
            <w:webHidden/>
          </w:rPr>
          <w:fldChar w:fldCharType="begin"/>
        </w:r>
        <w:r w:rsidR="00980F1C">
          <w:rPr>
            <w:webHidden/>
          </w:rPr>
          <w:instrText xml:space="preserve"> PAGEREF _Toc126839969 \h </w:instrText>
        </w:r>
        <w:r w:rsidR="00980F1C">
          <w:rPr>
            <w:webHidden/>
          </w:rPr>
        </w:r>
        <w:r w:rsidR="00980F1C">
          <w:rPr>
            <w:webHidden/>
          </w:rPr>
          <w:fldChar w:fldCharType="separate"/>
        </w:r>
        <w:r w:rsidR="00980F1C">
          <w:rPr>
            <w:webHidden/>
          </w:rPr>
          <w:t>665</w:t>
        </w:r>
        <w:r w:rsidR="00980F1C">
          <w:rPr>
            <w:webHidden/>
          </w:rPr>
          <w:fldChar w:fldCharType="end"/>
        </w:r>
      </w:hyperlink>
    </w:p>
    <w:p w14:paraId="7642FFBD" w14:textId="77777777" w:rsidR="00980F1C" w:rsidRDefault="00810355">
      <w:pPr>
        <w:pStyle w:val="35"/>
        <w:rPr>
          <w:rFonts w:asciiTheme="minorHAnsi" w:eastAsiaTheme="minorEastAsia" w:hAnsiTheme="minorHAnsi" w:cstheme="minorBidi"/>
          <w:bCs w:val="0"/>
          <w:iCs w:val="0"/>
          <w:sz w:val="22"/>
          <w:szCs w:val="22"/>
        </w:rPr>
      </w:pPr>
      <w:hyperlink w:anchor="_Toc126839970" w:history="1">
        <w:r w:rsidR="00980F1C" w:rsidRPr="005E5105">
          <w:rPr>
            <w:rStyle w:val="af0"/>
          </w:rPr>
          <w:t>6.9.7.</w:t>
        </w:r>
        <w:r w:rsidR="00980F1C">
          <w:rPr>
            <w:rFonts w:asciiTheme="minorHAnsi" w:eastAsiaTheme="minorEastAsia" w:hAnsiTheme="minorHAnsi" w:cstheme="minorBidi"/>
            <w:bCs w:val="0"/>
            <w:iCs w:val="0"/>
            <w:sz w:val="22"/>
            <w:szCs w:val="22"/>
          </w:rPr>
          <w:tab/>
        </w:r>
        <w:r w:rsidR="00980F1C" w:rsidRPr="005E5105">
          <w:rPr>
            <w:rStyle w:val="af0"/>
          </w:rPr>
          <w:t>Акт приемки-передачи показателей лицевого счета ГАИФ (АИФ с полномочиями ГАИФ)</w:t>
        </w:r>
        <w:r w:rsidR="00980F1C">
          <w:rPr>
            <w:webHidden/>
          </w:rPr>
          <w:tab/>
        </w:r>
        <w:r w:rsidR="00980F1C">
          <w:rPr>
            <w:webHidden/>
          </w:rPr>
          <w:fldChar w:fldCharType="begin"/>
        </w:r>
        <w:r w:rsidR="00980F1C">
          <w:rPr>
            <w:webHidden/>
          </w:rPr>
          <w:instrText xml:space="preserve"> PAGEREF _Toc126839970 \h </w:instrText>
        </w:r>
        <w:r w:rsidR="00980F1C">
          <w:rPr>
            <w:webHidden/>
          </w:rPr>
        </w:r>
        <w:r w:rsidR="00980F1C">
          <w:rPr>
            <w:webHidden/>
          </w:rPr>
          <w:fldChar w:fldCharType="separate"/>
        </w:r>
        <w:r w:rsidR="00980F1C">
          <w:rPr>
            <w:webHidden/>
          </w:rPr>
          <w:t>676</w:t>
        </w:r>
        <w:r w:rsidR="00980F1C">
          <w:rPr>
            <w:webHidden/>
          </w:rPr>
          <w:fldChar w:fldCharType="end"/>
        </w:r>
      </w:hyperlink>
    </w:p>
    <w:p w14:paraId="0359FE1C" w14:textId="77777777" w:rsidR="00980F1C" w:rsidRDefault="00810355">
      <w:pPr>
        <w:pStyle w:val="35"/>
        <w:rPr>
          <w:rFonts w:asciiTheme="minorHAnsi" w:eastAsiaTheme="minorEastAsia" w:hAnsiTheme="minorHAnsi" w:cstheme="minorBidi"/>
          <w:bCs w:val="0"/>
          <w:iCs w:val="0"/>
          <w:sz w:val="22"/>
          <w:szCs w:val="22"/>
        </w:rPr>
      </w:pPr>
      <w:hyperlink w:anchor="_Toc126839971" w:history="1">
        <w:r w:rsidR="00980F1C" w:rsidRPr="005E5105">
          <w:rPr>
            <w:rStyle w:val="af0"/>
          </w:rPr>
          <w:t>6.9.8.</w:t>
        </w:r>
        <w:r w:rsidR="00980F1C">
          <w:rPr>
            <w:rFonts w:asciiTheme="minorHAnsi" w:eastAsiaTheme="minorEastAsia" w:hAnsiTheme="minorHAnsi" w:cstheme="minorBidi"/>
            <w:bCs w:val="0"/>
            <w:iCs w:val="0"/>
            <w:sz w:val="22"/>
            <w:szCs w:val="22"/>
          </w:rPr>
          <w:tab/>
        </w:r>
        <w:r w:rsidR="00980F1C" w:rsidRPr="005E5105">
          <w:rPr>
            <w:rStyle w:val="af0"/>
          </w:rPr>
          <w:t>Акт приемки-передачи показателей лицевого счета ГАИФ (АИФ с полномочиями ГАИФ) за период</w:t>
        </w:r>
        <w:r w:rsidR="00980F1C">
          <w:rPr>
            <w:webHidden/>
          </w:rPr>
          <w:tab/>
        </w:r>
        <w:r w:rsidR="00980F1C">
          <w:rPr>
            <w:webHidden/>
          </w:rPr>
          <w:fldChar w:fldCharType="begin"/>
        </w:r>
        <w:r w:rsidR="00980F1C">
          <w:rPr>
            <w:webHidden/>
          </w:rPr>
          <w:instrText xml:space="preserve"> PAGEREF _Toc126839971 \h </w:instrText>
        </w:r>
        <w:r w:rsidR="00980F1C">
          <w:rPr>
            <w:webHidden/>
          </w:rPr>
        </w:r>
        <w:r w:rsidR="00980F1C">
          <w:rPr>
            <w:webHidden/>
          </w:rPr>
          <w:fldChar w:fldCharType="separate"/>
        </w:r>
        <w:r w:rsidR="00980F1C">
          <w:rPr>
            <w:webHidden/>
          </w:rPr>
          <w:t>681</w:t>
        </w:r>
        <w:r w:rsidR="00980F1C">
          <w:rPr>
            <w:webHidden/>
          </w:rPr>
          <w:fldChar w:fldCharType="end"/>
        </w:r>
      </w:hyperlink>
    </w:p>
    <w:p w14:paraId="2E7622CF" w14:textId="77777777" w:rsidR="00980F1C" w:rsidRDefault="00810355">
      <w:pPr>
        <w:pStyle w:val="35"/>
        <w:rPr>
          <w:rFonts w:asciiTheme="minorHAnsi" w:eastAsiaTheme="minorEastAsia" w:hAnsiTheme="minorHAnsi" w:cstheme="minorBidi"/>
          <w:bCs w:val="0"/>
          <w:iCs w:val="0"/>
          <w:sz w:val="22"/>
          <w:szCs w:val="22"/>
        </w:rPr>
      </w:pPr>
      <w:hyperlink w:anchor="_Toc126839972" w:history="1">
        <w:r w:rsidR="00980F1C" w:rsidRPr="005E5105">
          <w:rPr>
            <w:rStyle w:val="af0"/>
          </w:rPr>
          <w:t>6.9.9.</w:t>
        </w:r>
        <w:r w:rsidR="00980F1C">
          <w:rPr>
            <w:rFonts w:asciiTheme="minorHAnsi" w:eastAsiaTheme="minorEastAsia" w:hAnsiTheme="minorHAnsi" w:cstheme="minorBidi"/>
            <w:bCs w:val="0"/>
            <w:iCs w:val="0"/>
            <w:sz w:val="22"/>
            <w:szCs w:val="22"/>
          </w:rPr>
          <w:tab/>
        </w:r>
        <w:r w:rsidR="00980F1C" w:rsidRPr="005E5105">
          <w:rPr>
            <w:rStyle w:val="af0"/>
          </w:rPr>
          <w:t>Акт приемки-передачи показателей лицевого счета ПБС за период</w:t>
        </w:r>
        <w:r w:rsidR="00980F1C">
          <w:rPr>
            <w:webHidden/>
          </w:rPr>
          <w:tab/>
        </w:r>
        <w:r w:rsidR="00980F1C">
          <w:rPr>
            <w:webHidden/>
          </w:rPr>
          <w:fldChar w:fldCharType="begin"/>
        </w:r>
        <w:r w:rsidR="00980F1C">
          <w:rPr>
            <w:webHidden/>
          </w:rPr>
          <w:instrText xml:space="preserve"> PAGEREF _Toc126839972 \h </w:instrText>
        </w:r>
        <w:r w:rsidR="00980F1C">
          <w:rPr>
            <w:webHidden/>
          </w:rPr>
        </w:r>
        <w:r w:rsidR="00980F1C">
          <w:rPr>
            <w:webHidden/>
          </w:rPr>
          <w:fldChar w:fldCharType="separate"/>
        </w:r>
        <w:r w:rsidR="00980F1C">
          <w:rPr>
            <w:webHidden/>
          </w:rPr>
          <w:t>687</w:t>
        </w:r>
        <w:r w:rsidR="00980F1C">
          <w:rPr>
            <w:webHidden/>
          </w:rPr>
          <w:fldChar w:fldCharType="end"/>
        </w:r>
      </w:hyperlink>
    </w:p>
    <w:p w14:paraId="0522203E" w14:textId="77777777" w:rsidR="00980F1C" w:rsidRDefault="00810355">
      <w:pPr>
        <w:pStyle w:val="35"/>
        <w:rPr>
          <w:rFonts w:asciiTheme="minorHAnsi" w:eastAsiaTheme="minorEastAsia" w:hAnsiTheme="minorHAnsi" w:cstheme="minorBidi"/>
          <w:bCs w:val="0"/>
          <w:iCs w:val="0"/>
          <w:sz w:val="22"/>
          <w:szCs w:val="22"/>
        </w:rPr>
      </w:pPr>
      <w:hyperlink w:anchor="_Toc126839973" w:history="1">
        <w:r w:rsidR="00980F1C" w:rsidRPr="005E5105">
          <w:rPr>
            <w:rStyle w:val="af0"/>
          </w:rPr>
          <w:t>6.9.10.</w:t>
        </w:r>
        <w:r w:rsidR="00980F1C">
          <w:rPr>
            <w:rFonts w:asciiTheme="minorHAnsi" w:eastAsiaTheme="minorEastAsia" w:hAnsiTheme="minorHAnsi" w:cstheme="minorBidi"/>
            <w:bCs w:val="0"/>
            <w:iCs w:val="0"/>
            <w:sz w:val="22"/>
            <w:szCs w:val="22"/>
          </w:rPr>
          <w:tab/>
        </w:r>
        <w:r w:rsidR="00980F1C" w:rsidRPr="005E5105">
          <w:rPr>
            <w:rStyle w:val="af0"/>
          </w:rPr>
          <w:t>Акт по лицевому счету БУ/АУ/НУБП (реорганизация)</w:t>
        </w:r>
        <w:r w:rsidR="00980F1C">
          <w:rPr>
            <w:webHidden/>
          </w:rPr>
          <w:tab/>
        </w:r>
        <w:r w:rsidR="00980F1C">
          <w:rPr>
            <w:webHidden/>
          </w:rPr>
          <w:fldChar w:fldCharType="begin"/>
        </w:r>
        <w:r w:rsidR="00980F1C">
          <w:rPr>
            <w:webHidden/>
          </w:rPr>
          <w:instrText xml:space="preserve"> PAGEREF _Toc126839973 \h </w:instrText>
        </w:r>
        <w:r w:rsidR="00980F1C">
          <w:rPr>
            <w:webHidden/>
          </w:rPr>
        </w:r>
        <w:r w:rsidR="00980F1C">
          <w:rPr>
            <w:webHidden/>
          </w:rPr>
          <w:fldChar w:fldCharType="separate"/>
        </w:r>
        <w:r w:rsidR="00980F1C">
          <w:rPr>
            <w:webHidden/>
          </w:rPr>
          <w:t>710</w:t>
        </w:r>
        <w:r w:rsidR="00980F1C">
          <w:rPr>
            <w:webHidden/>
          </w:rPr>
          <w:fldChar w:fldCharType="end"/>
        </w:r>
      </w:hyperlink>
    </w:p>
    <w:p w14:paraId="093B911D" w14:textId="77777777" w:rsidR="00980F1C" w:rsidRDefault="00810355">
      <w:pPr>
        <w:pStyle w:val="35"/>
        <w:rPr>
          <w:rFonts w:asciiTheme="minorHAnsi" w:eastAsiaTheme="minorEastAsia" w:hAnsiTheme="minorHAnsi" w:cstheme="minorBidi"/>
          <w:bCs w:val="0"/>
          <w:iCs w:val="0"/>
          <w:sz w:val="22"/>
          <w:szCs w:val="22"/>
        </w:rPr>
      </w:pPr>
      <w:hyperlink w:anchor="_Toc126839974" w:history="1">
        <w:r w:rsidR="00980F1C" w:rsidRPr="005E5105">
          <w:rPr>
            <w:rStyle w:val="af0"/>
          </w:rPr>
          <w:t>6.9.11.</w:t>
        </w:r>
        <w:r w:rsidR="00980F1C">
          <w:rPr>
            <w:rFonts w:asciiTheme="minorHAnsi" w:eastAsiaTheme="minorEastAsia" w:hAnsiTheme="minorHAnsi" w:cstheme="minorBidi"/>
            <w:bCs w:val="0"/>
            <w:iCs w:val="0"/>
            <w:sz w:val="22"/>
            <w:szCs w:val="22"/>
          </w:rPr>
          <w:tab/>
        </w:r>
        <w:r w:rsidR="00980F1C" w:rsidRPr="005E5105">
          <w:rPr>
            <w:rStyle w:val="af0"/>
          </w:rPr>
          <w:t>Акт по лицевому счету БУ/АУ/НУБП (перевод л/с)</w:t>
        </w:r>
        <w:r w:rsidR="00980F1C">
          <w:rPr>
            <w:webHidden/>
          </w:rPr>
          <w:tab/>
        </w:r>
        <w:r w:rsidR="00980F1C">
          <w:rPr>
            <w:webHidden/>
          </w:rPr>
          <w:fldChar w:fldCharType="begin"/>
        </w:r>
        <w:r w:rsidR="00980F1C">
          <w:rPr>
            <w:webHidden/>
          </w:rPr>
          <w:instrText xml:space="preserve"> PAGEREF _Toc126839974 \h </w:instrText>
        </w:r>
        <w:r w:rsidR="00980F1C">
          <w:rPr>
            <w:webHidden/>
          </w:rPr>
        </w:r>
        <w:r w:rsidR="00980F1C">
          <w:rPr>
            <w:webHidden/>
          </w:rPr>
          <w:fldChar w:fldCharType="separate"/>
        </w:r>
        <w:r w:rsidR="00980F1C">
          <w:rPr>
            <w:webHidden/>
          </w:rPr>
          <w:t>718</w:t>
        </w:r>
        <w:r w:rsidR="00980F1C">
          <w:rPr>
            <w:webHidden/>
          </w:rPr>
          <w:fldChar w:fldCharType="end"/>
        </w:r>
      </w:hyperlink>
    </w:p>
    <w:p w14:paraId="4D3ACDEA" w14:textId="77777777" w:rsidR="00980F1C" w:rsidRDefault="00810355">
      <w:pPr>
        <w:pStyle w:val="35"/>
        <w:rPr>
          <w:rFonts w:asciiTheme="minorHAnsi" w:eastAsiaTheme="minorEastAsia" w:hAnsiTheme="minorHAnsi" w:cstheme="minorBidi"/>
          <w:bCs w:val="0"/>
          <w:iCs w:val="0"/>
          <w:sz w:val="22"/>
          <w:szCs w:val="22"/>
        </w:rPr>
      </w:pPr>
      <w:hyperlink w:anchor="_Toc126839975" w:history="1">
        <w:r w:rsidR="00980F1C" w:rsidRPr="005E5105">
          <w:rPr>
            <w:rStyle w:val="af0"/>
          </w:rPr>
          <w:t>6.9.12.</w:t>
        </w:r>
        <w:r w:rsidR="00980F1C">
          <w:rPr>
            <w:rFonts w:asciiTheme="minorHAnsi" w:eastAsiaTheme="minorEastAsia" w:hAnsiTheme="minorHAnsi" w:cstheme="minorBidi"/>
            <w:bCs w:val="0"/>
            <w:iCs w:val="0"/>
            <w:sz w:val="22"/>
            <w:szCs w:val="22"/>
          </w:rPr>
          <w:tab/>
        </w:r>
        <w:r w:rsidR="00980F1C" w:rsidRPr="005E5105">
          <w:rPr>
            <w:rStyle w:val="af0"/>
          </w:rPr>
          <w:t>Акт приемки-передачи показателей лицевого счета бюджета</w:t>
        </w:r>
        <w:r w:rsidR="00980F1C">
          <w:rPr>
            <w:webHidden/>
          </w:rPr>
          <w:tab/>
        </w:r>
        <w:r w:rsidR="00980F1C">
          <w:rPr>
            <w:webHidden/>
          </w:rPr>
          <w:fldChar w:fldCharType="begin"/>
        </w:r>
        <w:r w:rsidR="00980F1C">
          <w:rPr>
            <w:webHidden/>
          </w:rPr>
          <w:instrText xml:space="preserve"> PAGEREF _Toc126839975 \h </w:instrText>
        </w:r>
        <w:r w:rsidR="00980F1C">
          <w:rPr>
            <w:webHidden/>
          </w:rPr>
        </w:r>
        <w:r w:rsidR="00980F1C">
          <w:rPr>
            <w:webHidden/>
          </w:rPr>
          <w:fldChar w:fldCharType="separate"/>
        </w:r>
        <w:r w:rsidR="00980F1C">
          <w:rPr>
            <w:webHidden/>
          </w:rPr>
          <w:t>726</w:t>
        </w:r>
        <w:r w:rsidR="00980F1C">
          <w:rPr>
            <w:webHidden/>
          </w:rPr>
          <w:fldChar w:fldCharType="end"/>
        </w:r>
      </w:hyperlink>
    </w:p>
    <w:p w14:paraId="63FA75AE" w14:textId="77777777" w:rsidR="00980F1C" w:rsidRDefault="00810355">
      <w:pPr>
        <w:pStyle w:val="35"/>
        <w:rPr>
          <w:rFonts w:asciiTheme="minorHAnsi" w:eastAsiaTheme="minorEastAsia" w:hAnsiTheme="minorHAnsi" w:cstheme="minorBidi"/>
          <w:bCs w:val="0"/>
          <w:iCs w:val="0"/>
          <w:sz w:val="22"/>
          <w:szCs w:val="22"/>
        </w:rPr>
      </w:pPr>
      <w:hyperlink w:anchor="_Toc126839976" w:history="1">
        <w:r w:rsidR="00980F1C" w:rsidRPr="005E5105">
          <w:rPr>
            <w:rStyle w:val="af0"/>
          </w:rPr>
          <w:t>6.9.13.</w:t>
        </w:r>
        <w:r w:rsidR="00980F1C">
          <w:rPr>
            <w:rFonts w:asciiTheme="minorHAnsi" w:eastAsiaTheme="minorEastAsia" w:hAnsiTheme="minorHAnsi" w:cstheme="minorBidi"/>
            <w:bCs w:val="0"/>
            <w:iCs w:val="0"/>
            <w:sz w:val="22"/>
            <w:szCs w:val="22"/>
          </w:rPr>
          <w:tab/>
        </w:r>
        <w:r w:rsidR="00980F1C" w:rsidRPr="005E5105">
          <w:rPr>
            <w:rStyle w:val="af0"/>
          </w:rPr>
          <w:t>Акт приемки-передачи показателей лицевого счета администратора доходов бюджета при реорганизации, передаче полномочий по администрированию</w:t>
        </w:r>
        <w:r w:rsidR="00980F1C">
          <w:rPr>
            <w:webHidden/>
          </w:rPr>
          <w:tab/>
        </w:r>
        <w:r w:rsidR="00980F1C">
          <w:rPr>
            <w:webHidden/>
          </w:rPr>
          <w:fldChar w:fldCharType="begin"/>
        </w:r>
        <w:r w:rsidR="00980F1C">
          <w:rPr>
            <w:webHidden/>
          </w:rPr>
          <w:instrText xml:space="preserve"> PAGEREF _Toc126839976 \h </w:instrText>
        </w:r>
        <w:r w:rsidR="00980F1C">
          <w:rPr>
            <w:webHidden/>
          </w:rPr>
        </w:r>
        <w:r w:rsidR="00980F1C">
          <w:rPr>
            <w:webHidden/>
          </w:rPr>
          <w:fldChar w:fldCharType="separate"/>
        </w:r>
        <w:r w:rsidR="00980F1C">
          <w:rPr>
            <w:webHidden/>
          </w:rPr>
          <w:t>736</w:t>
        </w:r>
        <w:r w:rsidR="00980F1C">
          <w:rPr>
            <w:webHidden/>
          </w:rPr>
          <w:fldChar w:fldCharType="end"/>
        </w:r>
      </w:hyperlink>
    </w:p>
    <w:p w14:paraId="1A816EBA" w14:textId="77777777" w:rsidR="00980F1C" w:rsidRDefault="00810355">
      <w:pPr>
        <w:pStyle w:val="26"/>
        <w:rPr>
          <w:rFonts w:asciiTheme="minorHAnsi" w:eastAsiaTheme="minorEastAsia" w:hAnsiTheme="minorHAnsi" w:cstheme="minorBidi"/>
          <w:bCs w:val="0"/>
          <w:sz w:val="22"/>
          <w:szCs w:val="22"/>
        </w:rPr>
      </w:pPr>
      <w:hyperlink w:anchor="_Toc126839977" w:history="1">
        <w:r w:rsidR="00980F1C" w:rsidRPr="005E5105">
          <w:rPr>
            <w:rStyle w:val="af0"/>
          </w:rPr>
          <w:t>6.10.</w:t>
        </w:r>
        <w:r w:rsidR="00980F1C">
          <w:rPr>
            <w:rFonts w:asciiTheme="minorHAnsi" w:eastAsiaTheme="minorEastAsia" w:hAnsiTheme="minorHAnsi" w:cstheme="minorBidi"/>
            <w:bCs w:val="0"/>
            <w:sz w:val="22"/>
            <w:szCs w:val="22"/>
          </w:rPr>
          <w:tab/>
        </w:r>
        <w:r w:rsidR="00980F1C" w:rsidRPr="005E5105">
          <w:rPr>
            <w:rStyle w:val="af0"/>
          </w:rPr>
          <w:t>Группа документов «Неисполненные»</w:t>
        </w:r>
        <w:r w:rsidR="00980F1C">
          <w:rPr>
            <w:webHidden/>
          </w:rPr>
          <w:tab/>
        </w:r>
        <w:r w:rsidR="00980F1C">
          <w:rPr>
            <w:webHidden/>
          </w:rPr>
          <w:fldChar w:fldCharType="begin"/>
        </w:r>
        <w:r w:rsidR="00980F1C">
          <w:rPr>
            <w:webHidden/>
          </w:rPr>
          <w:instrText xml:space="preserve"> PAGEREF _Toc126839977 \h </w:instrText>
        </w:r>
        <w:r w:rsidR="00980F1C">
          <w:rPr>
            <w:webHidden/>
          </w:rPr>
        </w:r>
        <w:r w:rsidR="00980F1C">
          <w:rPr>
            <w:webHidden/>
          </w:rPr>
          <w:fldChar w:fldCharType="separate"/>
        </w:r>
        <w:r w:rsidR="00980F1C">
          <w:rPr>
            <w:webHidden/>
          </w:rPr>
          <w:t>746</w:t>
        </w:r>
        <w:r w:rsidR="00980F1C">
          <w:rPr>
            <w:webHidden/>
          </w:rPr>
          <w:fldChar w:fldCharType="end"/>
        </w:r>
      </w:hyperlink>
    </w:p>
    <w:p w14:paraId="7281993A" w14:textId="77777777" w:rsidR="00980F1C" w:rsidRDefault="00810355">
      <w:pPr>
        <w:pStyle w:val="35"/>
        <w:rPr>
          <w:rFonts w:asciiTheme="minorHAnsi" w:eastAsiaTheme="minorEastAsia" w:hAnsiTheme="minorHAnsi" w:cstheme="minorBidi"/>
          <w:bCs w:val="0"/>
          <w:iCs w:val="0"/>
          <w:sz w:val="22"/>
          <w:szCs w:val="22"/>
        </w:rPr>
      </w:pPr>
      <w:hyperlink w:anchor="_Toc126839978" w:history="1">
        <w:r w:rsidR="00980F1C" w:rsidRPr="005E5105">
          <w:rPr>
            <w:rStyle w:val="af0"/>
          </w:rPr>
          <w:t>6.10.1.</w:t>
        </w:r>
        <w:r w:rsidR="00980F1C">
          <w:rPr>
            <w:rFonts w:asciiTheme="minorHAnsi" w:eastAsiaTheme="minorEastAsia" w:hAnsiTheme="minorHAnsi" w:cstheme="minorBidi"/>
            <w:bCs w:val="0"/>
            <w:iCs w:val="0"/>
            <w:sz w:val="22"/>
            <w:szCs w:val="22"/>
          </w:rPr>
          <w:tab/>
        </w:r>
        <w:r w:rsidR="00980F1C" w:rsidRPr="005E5105">
          <w:rPr>
            <w:rStyle w:val="af0"/>
          </w:rPr>
          <w:t>Входящее уведомление (протокол)</w:t>
        </w:r>
        <w:r w:rsidR="00980F1C">
          <w:rPr>
            <w:webHidden/>
          </w:rPr>
          <w:tab/>
        </w:r>
        <w:r w:rsidR="00980F1C">
          <w:rPr>
            <w:webHidden/>
          </w:rPr>
          <w:fldChar w:fldCharType="begin"/>
        </w:r>
        <w:r w:rsidR="00980F1C">
          <w:rPr>
            <w:webHidden/>
          </w:rPr>
          <w:instrText xml:space="preserve"> PAGEREF _Toc126839978 \h </w:instrText>
        </w:r>
        <w:r w:rsidR="00980F1C">
          <w:rPr>
            <w:webHidden/>
          </w:rPr>
        </w:r>
        <w:r w:rsidR="00980F1C">
          <w:rPr>
            <w:webHidden/>
          </w:rPr>
          <w:fldChar w:fldCharType="separate"/>
        </w:r>
        <w:r w:rsidR="00980F1C">
          <w:rPr>
            <w:webHidden/>
          </w:rPr>
          <w:t>747</w:t>
        </w:r>
        <w:r w:rsidR="00980F1C">
          <w:rPr>
            <w:webHidden/>
          </w:rPr>
          <w:fldChar w:fldCharType="end"/>
        </w:r>
      </w:hyperlink>
    </w:p>
    <w:p w14:paraId="70E04718" w14:textId="77777777" w:rsidR="00980F1C" w:rsidRDefault="00810355">
      <w:pPr>
        <w:pStyle w:val="26"/>
        <w:rPr>
          <w:rFonts w:asciiTheme="minorHAnsi" w:eastAsiaTheme="minorEastAsia" w:hAnsiTheme="minorHAnsi" w:cstheme="minorBidi"/>
          <w:bCs w:val="0"/>
          <w:sz w:val="22"/>
          <w:szCs w:val="22"/>
        </w:rPr>
      </w:pPr>
      <w:hyperlink w:anchor="_Toc126839979" w:history="1">
        <w:r w:rsidR="00980F1C" w:rsidRPr="005E5105">
          <w:rPr>
            <w:rStyle w:val="af0"/>
          </w:rPr>
          <w:t>6.11.</w:t>
        </w:r>
        <w:r w:rsidR="00980F1C">
          <w:rPr>
            <w:rFonts w:asciiTheme="minorHAnsi" w:eastAsiaTheme="minorEastAsia" w:hAnsiTheme="minorHAnsi" w:cstheme="minorBidi"/>
            <w:bCs w:val="0"/>
            <w:sz w:val="22"/>
            <w:szCs w:val="22"/>
          </w:rPr>
          <w:tab/>
        </w:r>
        <w:r w:rsidR="00980F1C" w:rsidRPr="005E5105">
          <w:rPr>
            <w:rStyle w:val="af0"/>
          </w:rPr>
          <w:t>Группа документов «Регистрация и доведение бюджета»</w:t>
        </w:r>
        <w:r w:rsidR="00980F1C">
          <w:rPr>
            <w:webHidden/>
          </w:rPr>
          <w:tab/>
        </w:r>
        <w:r w:rsidR="00980F1C">
          <w:rPr>
            <w:webHidden/>
          </w:rPr>
          <w:fldChar w:fldCharType="begin"/>
        </w:r>
        <w:r w:rsidR="00980F1C">
          <w:rPr>
            <w:webHidden/>
          </w:rPr>
          <w:instrText xml:space="preserve"> PAGEREF _Toc126839979 \h </w:instrText>
        </w:r>
        <w:r w:rsidR="00980F1C">
          <w:rPr>
            <w:webHidden/>
          </w:rPr>
        </w:r>
        <w:r w:rsidR="00980F1C">
          <w:rPr>
            <w:webHidden/>
          </w:rPr>
          <w:fldChar w:fldCharType="separate"/>
        </w:r>
        <w:r w:rsidR="00980F1C">
          <w:rPr>
            <w:webHidden/>
          </w:rPr>
          <w:t>750</w:t>
        </w:r>
        <w:r w:rsidR="00980F1C">
          <w:rPr>
            <w:webHidden/>
          </w:rPr>
          <w:fldChar w:fldCharType="end"/>
        </w:r>
      </w:hyperlink>
    </w:p>
    <w:p w14:paraId="67145BD4" w14:textId="77777777" w:rsidR="00980F1C" w:rsidRDefault="00810355">
      <w:pPr>
        <w:pStyle w:val="35"/>
        <w:rPr>
          <w:rFonts w:asciiTheme="minorHAnsi" w:eastAsiaTheme="minorEastAsia" w:hAnsiTheme="minorHAnsi" w:cstheme="minorBidi"/>
          <w:bCs w:val="0"/>
          <w:iCs w:val="0"/>
          <w:sz w:val="22"/>
          <w:szCs w:val="22"/>
        </w:rPr>
      </w:pPr>
      <w:hyperlink w:anchor="_Toc126839980" w:history="1">
        <w:r w:rsidR="00980F1C" w:rsidRPr="005E5105">
          <w:rPr>
            <w:rStyle w:val="af0"/>
          </w:rPr>
          <w:t>6.11.1.</w:t>
        </w:r>
        <w:r w:rsidR="00980F1C">
          <w:rPr>
            <w:rFonts w:asciiTheme="minorHAnsi" w:eastAsiaTheme="minorEastAsia" w:hAnsiTheme="minorHAnsi" w:cstheme="minorBidi"/>
            <w:bCs w:val="0"/>
            <w:iCs w:val="0"/>
            <w:sz w:val="22"/>
            <w:szCs w:val="22"/>
          </w:rPr>
          <w:tab/>
        </w:r>
        <w:r w:rsidR="00980F1C" w:rsidRPr="005E5105">
          <w:rPr>
            <w:rStyle w:val="af0"/>
          </w:rPr>
          <w:t>Расходное расписание</w:t>
        </w:r>
        <w:r w:rsidR="00980F1C">
          <w:rPr>
            <w:webHidden/>
          </w:rPr>
          <w:tab/>
        </w:r>
        <w:r w:rsidR="00980F1C">
          <w:rPr>
            <w:webHidden/>
          </w:rPr>
          <w:fldChar w:fldCharType="begin"/>
        </w:r>
        <w:r w:rsidR="00980F1C">
          <w:rPr>
            <w:webHidden/>
          </w:rPr>
          <w:instrText xml:space="preserve"> PAGEREF _Toc126839980 \h </w:instrText>
        </w:r>
        <w:r w:rsidR="00980F1C">
          <w:rPr>
            <w:webHidden/>
          </w:rPr>
        </w:r>
        <w:r w:rsidR="00980F1C">
          <w:rPr>
            <w:webHidden/>
          </w:rPr>
          <w:fldChar w:fldCharType="separate"/>
        </w:r>
        <w:r w:rsidR="00980F1C">
          <w:rPr>
            <w:webHidden/>
          </w:rPr>
          <w:t>750</w:t>
        </w:r>
        <w:r w:rsidR="00980F1C">
          <w:rPr>
            <w:webHidden/>
          </w:rPr>
          <w:fldChar w:fldCharType="end"/>
        </w:r>
      </w:hyperlink>
    </w:p>
    <w:p w14:paraId="1313B474" w14:textId="77777777" w:rsidR="00980F1C" w:rsidRDefault="00810355">
      <w:pPr>
        <w:pStyle w:val="35"/>
        <w:rPr>
          <w:rFonts w:asciiTheme="minorHAnsi" w:eastAsiaTheme="minorEastAsia" w:hAnsiTheme="minorHAnsi" w:cstheme="minorBidi"/>
          <w:bCs w:val="0"/>
          <w:iCs w:val="0"/>
          <w:sz w:val="22"/>
          <w:szCs w:val="22"/>
        </w:rPr>
      </w:pPr>
      <w:hyperlink w:anchor="_Toc126839981" w:history="1">
        <w:r w:rsidR="00980F1C" w:rsidRPr="005E5105">
          <w:rPr>
            <w:rStyle w:val="af0"/>
          </w:rPr>
          <w:t>6.11.2.</w:t>
        </w:r>
        <w:r w:rsidR="00980F1C">
          <w:rPr>
            <w:rFonts w:asciiTheme="minorHAnsi" w:eastAsiaTheme="minorEastAsia" w:hAnsiTheme="minorHAnsi" w:cstheme="minorBidi"/>
            <w:bCs w:val="0"/>
            <w:iCs w:val="0"/>
            <w:sz w:val="22"/>
            <w:szCs w:val="22"/>
          </w:rPr>
          <w:tab/>
        </w:r>
        <w:r w:rsidR="00980F1C" w:rsidRPr="005E5105">
          <w:rPr>
            <w:rStyle w:val="af0"/>
          </w:rPr>
          <w:t>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980F1C">
          <w:rPr>
            <w:webHidden/>
          </w:rPr>
          <w:tab/>
        </w:r>
        <w:r w:rsidR="00980F1C">
          <w:rPr>
            <w:webHidden/>
          </w:rPr>
          <w:fldChar w:fldCharType="begin"/>
        </w:r>
        <w:r w:rsidR="00980F1C">
          <w:rPr>
            <w:webHidden/>
          </w:rPr>
          <w:instrText xml:space="preserve"> PAGEREF _Toc126839981 \h </w:instrText>
        </w:r>
        <w:r w:rsidR="00980F1C">
          <w:rPr>
            <w:webHidden/>
          </w:rPr>
        </w:r>
        <w:r w:rsidR="00980F1C">
          <w:rPr>
            <w:webHidden/>
          </w:rPr>
          <w:fldChar w:fldCharType="separate"/>
        </w:r>
        <w:r w:rsidR="00980F1C">
          <w:rPr>
            <w:webHidden/>
          </w:rPr>
          <w:t>766</w:t>
        </w:r>
        <w:r w:rsidR="00980F1C">
          <w:rPr>
            <w:webHidden/>
          </w:rPr>
          <w:fldChar w:fldCharType="end"/>
        </w:r>
      </w:hyperlink>
    </w:p>
    <w:p w14:paraId="75FE70D9" w14:textId="77777777" w:rsidR="00980F1C" w:rsidRDefault="00810355">
      <w:pPr>
        <w:pStyle w:val="35"/>
        <w:rPr>
          <w:rFonts w:asciiTheme="minorHAnsi" w:eastAsiaTheme="minorEastAsia" w:hAnsiTheme="minorHAnsi" w:cstheme="minorBidi"/>
          <w:bCs w:val="0"/>
          <w:iCs w:val="0"/>
          <w:sz w:val="22"/>
          <w:szCs w:val="22"/>
        </w:rPr>
      </w:pPr>
      <w:hyperlink w:anchor="_Toc126839982" w:history="1">
        <w:r w:rsidR="00980F1C" w:rsidRPr="005E5105">
          <w:rPr>
            <w:rStyle w:val="af0"/>
          </w:rPr>
          <w:t>6.11.3.</w:t>
        </w:r>
        <w:r w:rsidR="00980F1C">
          <w:rPr>
            <w:rFonts w:asciiTheme="minorHAnsi" w:eastAsiaTheme="minorEastAsia" w:hAnsiTheme="minorHAnsi" w:cstheme="minorBidi"/>
            <w:bCs w:val="0"/>
            <w:iCs w:val="0"/>
            <w:sz w:val="22"/>
            <w:szCs w:val="22"/>
          </w:rPr>
          <w:tab/>
        </w:r>
        <w:r w:rsidR="00980F1C" w:rsidRPr="005E5105">
          <w:rPr>
            <w:rStyle w:val="af0"/>
          </w:rPr>
          <w:t>Реестр расходных расписаний</w:t>
        </w:r>
        <w:r w:rsidR="00980F1C">
          <w:rPr>
            <w:webHidden/>
          </w:rPr>
          <w:tab/>
        </w:r>
        <w:r w:rsidR="00980F1C">
          <w:rPr>
            <w:webHidden/>
          </w:rPr>
          <w:fldChar w:fldCharType="begin"/>
        </w:r>
        <w:r w:rsidR="00980F1C">
          <w:rPr>
            <w:webHidden/>
          </w:rPr>
          <w:instrText xml:space="preserve"> PAGEREF _Toc126839982 \h </w:instrText>
        </w:r>
        <w:r w:rsidR="00980F1C">
          <w:rPr>
            <w:webHidden/>
          </w:rPr>
        </w:r>
        <w:r w:rsidR="00980F1C">
          <w:rPr>
            <w:webHidden/>
          </w:rPr>
          <w:fldChar w:fldCharType="separate"/>
        </w:r>
        <w:r w:rsidR="00980F1C">
          <w:rPr>
            <w:webHidden/>
          </w:rPr>
          <w:t>770</w:t>
        </w:r>
        <w:r w:rsidR="00980F1C">
          <w:rPr>
            <w:webHidden/>
          </w:rPr>
          <w:fldChar w:fldCharType="end"/>
        </w:r>
      </w:hyperlink>
    </w:p>
    <w:p w14:paraId="3D3C2334" w14:textId="77777777" w:rsidR="00980F1C" w:rsidRDefault="00810355">
      <w:pPr>
        <w:pStyle w:val="35"/>
        <w:rPr>
          <w:rFonts w:asciiTheme="minorHAnsi" w:eastAsiaTheme="minorEastAsia" w:hAnsiTheme="minorHAnsi" w:cstheme="minorBidi"/>
          <w:bCs w:val="0"/>
          <w:iCs w:val="0"/>
          <w:sz w:val="22"/>
          <w:szCs w:val="22"/>
        </w:rPr>
      </w:pPr>
      <w:hyperlink w:anchor="_Toc126839983" w:history="1">
        <w:r w:rsidR="00980F1C" w:rsidRPr="005E5105">
          <w:rPr>
            <w:rStyle w:val="af0"/>
          </w:rPr>
          <w:t>6.11.4.</w:t>
        </w:r>
        <w:r w:rsidR="00980F1C">
          <w:rPr>
            <w:rFonts w:asciiTheme="minorHAnsi" w:eastAsiaTheme="minorEastAsia" w:hAnsiTheme="minorHAnsi" w:cstheme="minorBidi"/>
            <w:bCs w:val="0"/>
            <w:iCs w:val="0"/>
            <w:sz w:val="22"/>
            <w:szCs w:val="22"/>
          </w:rPr>
          <w:tab/>
        </w:r>
        <w:r w:rsidR="00980F1C" w:rsidRPr="005E5105">
          <w:rPr>
            <w:rStyle w:val="af0"/>
          </w:rPr>
          <w:t>Распределение бюджетных данных по подведомственным учреждениям</w:t>
        </w:r>
        <w:r w:rsidR="00980F1C">
          <w:rPr>
            <w:webHidden/>
          </w:rPr>
          <w:tab/>
        </w:r>
        <w:r w:rsidR="00980F1C">
          <w:rPr>
            <w:webHidden/>
          </w:rPr>
          <w:fldChar w:fldCharType="begin"/>
        </w:r>
        <w:r w:rsidR="00980F1C">
          <w:rPr>
            <w:webHidden/>
          </w:rPr>
          <w:instrText xml:space="preserve"> PAGEREF _Toc126839983 \h </w:instrText>
        </w:r>
        <w:r w:rsidR="00980F1C">
          <w:rPr>
            <w:webHidden/>
          </w:rPr>
        </w:r>
        <w:r w:rsidR="00980F1C">
          <w:rPr>
            <w:webHidden/>
          </w:rPr>
          <w:fldChar w:fldCharType="separate"/>
        </w:r>
        <w:r w:rsidR="00980F1C">
          <w:rPr>
            <w:webHidden/>
          </w:rPr>
          <w:t>785</w:t>
        </w:r>
        <w:r w:rsidR="00980F1C">
          <w:rPr>
            <w:webHidden/>
          </w:rPr>
          <w:fldChar w:fldCharType="end"/>
        </w:r>
      </w:hyperlink>
    </w:p>
    <w:p w14:paraId="471F4ACC" w14:textId="77777777" w:rsidR="00980F1C" w:rsidRDefault="00810355">
      <w:pPr>
        <w:pStyle w:val="35"/>
        <w:rPr>
          <w:rFonts w:asciiTheme="minorHAnsi" w:eastAsiaTheme="minorEastAsia" w:hAnsiTheme="minorHAnsi" w:cstheme="minorBidi"/>
          <w:bCs w:val="0"/>
          <w:iCs w:val="0"/>
          <w:sz w:val="22"/>
          <w:szCs w:val="22"/>
        </w:rPr>
      </w:pPr>
      <w:hyperlink w:anchor="_Toc126839984" w:history="1">
        <w:r w:rsidR="00980F1C" w:rsidRPr="005E5105">
          <w:rPr>
            <w:rStyle w:val="af0"/>
          </w:rPr>
          <w:t>6.11.5.</w:t>
        </w:r>
        <w:r w:rsidR="00980F1C">
          <w:rPr>
            <w:rFonts w:asciiTheme="minorHAnsi" w:eastAsiaTheme="minorEastAsia" w:hAnsiTheme="minorHAnsi" w:cstheme="minorBidi"/>
            <w:bCs w:val="0"/>
            <w:iCs w:val="0"/>
            <w:sz w:val="22"/>
            <w:szCs w:val="22"/>
          </w:rPr>
          <w:tab/>
        </w:r>
        <w:r w:rsidR="00980F1C" w:rsidRPr="005E5105">
          <w:rPr>
            <w:rStyle w:val="af0"/>
          </w:rPr>
          <w:t>Сведения об операциях с целевыми субсидиями</w:t>
        </w:r>
        <w:r w:rsidR="00980F1C">
          <w:rPr>
            <w:webHidden/>
          </w:rPr>
          <w:tab/>
        </w:r>
        <w:r w:rsidR="00980F1C">
          <w:rPr>
            <w:webHidden/>
          </w:rPr>
          <w:fldChar w:fldCharType="begin"/>
        </w:r>
        <w:r w:rsidR="00980F1C">
          <w:rPr>
            <w:webHidden/>
          </w:rPr>
          <w:instrText xml:space="preserve"> PAGEREF _Toc126839984 \h </w:instrText>
        </w:r>
        <w:r w:rsidR="00980F1C">
          <w:rPr>
            <w:webHidden/>
          </w:rPr>
        </w:r>
        <w:r w:rsidR="00980F1C">
          <w:rPr>
            <w:webHidden/>
          </w:rPr>
          <w:fldChar w:fldCharType="separate"/>
        </w:r>
        <w:r w:rsidR="00980F1C">
          <w:rPr>
            <w:webHidden/>
          </w:rPr>
          <w:t>797</w:t>
        </w:r>
        <w:r w:rsidR="00980F1C">
          <w:rPr>
            <w:webHidden/>
          </w:rPr>
          <w:fldChar w:fldCharType="end"/>
        </w:r>
      </w:hyperlink>
    </w:p>
    <w:p w14:paraId="168543D6" w14:textId="77777777" w:rsidR="00980F1C" w:rsidRDefault="00810355">
      <w:pPr>
        <w:pStyle w:val="35"/>
        <w:rPr>
          <w:rFonts w:asciiTheme="minorHAnsi" w:eastAsiaTheme="minorEastAsia" w:hAnsiTheme="minorHAnsi" w:cstheme="minorBidi"/>
          <w:bCs w:val="0"/>
          <w:iCs w:val="0"/>
          <w:sz w:val="22"/>
          <w:szCs w:val="22"/>
        </w:rPr>
      </w:pPr>
      <w:hyperlink w:anchor="_Toc126839985" w:history="1">
        <w:r w:rsidR="00980F1C" w:rsidRPr="005E5105">
          <w:rPr>
            <w:rStyle w:val="af0"/>
          </w:rPr>
          <w:t>6.11.6.</w:t>
        </w:r>
        <w:r w:rsidR="00980F1C">
          <w:rPr>
            <w:rFonts w:asciiTheme="minorHAnsi" w:eastAsiaTheme="minorEastAsia" w:hAnsiTheme="minorHAnsi" w:cstheme="minorBidi"/>
            <w:bCs w:val="0"/>
            <w:iCs w:val="0"/>
            <w:sz w:val="22"/>
            <w:szCs w:val="22"/>
          </w:rPr>
          <w:tab/>
        </w:r>
        <w:r w:rsidR="00980F1C" w:rsidRPr="005E5105">
          <w:rPr>
            <w:rStyle w:val="af0"/>
          </w:rPr>
          <w:t>Сведения об операциях с целевыми средствами</w:t>
        </w:r>
        <w:r w:rsidR="00980F1C">
          <w:rPr>
            <w:webHidden/>
          </w:rPr>
          <w:tab/>
        </w:r>
        <w:r w:rsidR="00980F1C">
          <w:rPr>
            <w:webHidden/>
          </w:rPr>
          <w:fldChar w:fldCharType="begin"/>
        </w:r>
        <w:r w:rsidR="00980F1C">
          <w:rPr>
            <w:webHidden/>
          </w:rPr>
          <w:instrText xml:space="preserve"> PAGEREF _Toc126839985 \h </w:instrText>
        </w:r>
        <w:r w:rsidR="00980F1C">
          <w:rPr>
            <w:webHidden/>
          </w:rPr>
        </w:r>
        <w:r w:rsidR="00980F1C">
          <w:rPr>
            <w:webHidden/>
          </w:rPr>
          <w:fldChar w:fldCharType="separate"/>
        </w:r>
        <w:r w:rsidR="00980F1C">
          <w:rPr>
            <w:webHidden/>
          </w:rPr>
          <w:t>813</w:t>
        </w:r>
        <w:r w:rsidR="00980F1C">
          <w:rPr>
            <w:webHidden/>
          </w:rPr>
          <w:fldChar w:fldCharType="end"/>
        </w:r>
      </w:hyperlink>
    </w:p>
    <w:p w14:paraId="11882669" w14:textId="77777777" w:rsidR="00980F1C" w:rsidRDefault="00810355">
      <w:pPr>
        <w:pStyle w:val="35"/>
        <w:rPr>
          <w:rFonts w:asciiTheme="minorHAnsi" w:eastAsiaTheme="minorEastAsia" w:hAnsiTheme="minorHAnsi" w:cstheme="minorBidi"/>
          <w:bCs w:val="0"/>
          <w:iCs w:val="0"/>
          <w:sz w:val="22"/>
          <w:szCs w:val="22"/>
        </w:rPr>
      </w:pPr>
      <w:hyperlink w:anchor="_Toc126839986" w:history="1">
        <w:r w:rsidR="00980F1C" w:rsidRPr="005E5105">
          <w:rPr>
            <w:rStyle w:val="af0"/>
          </w:rPr>
          <w:t>6.11.7.</w:t>
        </w:r>
        <w:r w:rsidR="00980F1C">
          <w:rPr>
            <w:rFonts w:asciiTheme="minorHAnsi" w:eastAsiaTheme="minorEastAsia" w:hAnsiTheme="minorHAnsi" w:cstheme="minorBidi"/>
            <w:bCs w:val="0"/>
            <w:iCs w:val="0"/>
            <w:sz w:val="22"/>
            <w:szCs w:val="22"/>
          </w:rPr>
          <w:tab/>
        </w:r>
        <w:r w:rsidR="00980F1C" w:rsidRPr="005E5105">
          <w:rPr>
            <w:rStyle w:val="af0"/>
          </w:rPr>
          <w:t>Перечень целевых субсидий</w:t>
        </w:r>
        <w:r w:rsidR="00980F1C">
          <w:rPr>
            <w:webHidden/>
          </w:rPr>
          <w:tab/>
        </w:r>
        <w:r w:rsidR="00980F1C">
          <w:rPr>
            <w:webHidden/>
          </w:rPr>
          <w:fldChar w:fldCharType="begin"/>
        </w:r>
        <w:r w:rsidR="00980F1C">
          <w:rPr>
            <w:webHidden/>
          </w:rPr>
          <w:instrText xml:space="preserve"> PAGEREF _Toc126839986 \h </w:instrText>
        </w:r>
        <w:r w:rsidR="00980F1C">
          <w:rPr>
            <w:webHidden/>
          </w:rPr>
        </w:r>
        <w:r w:rsidR="00980F1C">
          <w:rPr>
            <w:webHidden/>
          </w:rPr>
          <w:fldChar w:fldCharType="separate"/>
        </w:r>
        <w:r w:rsidR="00980F1C">
          <w:rPr>
            <w:webHidden/>
          </w:rPr>
          <w:t>829</w:t>
        </w:r>
        <w:r w:rsidR="00980F1C">
          <w:rPr>
            <w:webHidden/>
          </w:rPr>
          <w:fldChar w:fldCharType="end"/>
        </w:r>
      </w:hyperlink>
    </w:p>
    <w:p w14:paraId="2F36506E" w14:textId="77777777" w:rsidR="00980F1C" w:rsidRDefault="00810355">
      <w:pPr>
        <w:pStyle w:val="35"/>
        <w:rPr>
          <w:rFonts w:asciiTheme="minorHAnsi" w:eastAsiaTheme="minorEastAsia" w:hAnsiTheme="minorHAnsi" w:cstheme="minorBidi"/>
          <w:bCs w:val="0"/>
          <w:iCs w:val="0"/>
          <w:sz w:val="22"/>
          <w:szCs w:val="22"/>
        </w:rPr>
      </w:pPr>
      <w:hyperlink w:anchor="_Toc126839987" w:history="1">
        <w:r w:rsidR="00980F1C" w:rsidRPr="005E5105">
          <w:rPr>
            <w:rStyle w:val="af0"/>
          </w:rPr>
          <w:t>6.11.8.</w:t>
        </w:r>
        <w:r w:rsidR="00980F1C">
          <w:rPr>
            <w:rFonts w:asciiTheme="minorHAnsi" w:eastAsiaTheme="minorEastAsia" w:hAnsiTheme="minorHAnsi" w:cstheme="minorBidi"/>
            <w:bCs w:val="0"/>
            <w:iCs w:val="0"/>
            <w:sz w:val="22"/>
            <w:szCs w:val="22"/>
          </w:rPr>
          <w:tab/>
        </w:r>
        <w:r w:rsidR="00980F1C" w:rsidRPr="005E5105">
          <w:rPr>
            <w:rStyle w:val="af0"/>
          </w:rPr>
          <w:t>Информация ПБС</w:t>
        </w:r>
        <w:r w:rsidR="00980F1C">
          <w:rPr>
            <w:webHidden/>
          </w:rPr>
          <w:tab/>
        </w:r>
        <w:r w:rsidR="00980F1C">
          <w:rPr>
            <w:webHidden/>
          </w:rPr>
          <w:fldChar w:fldCharType="begin"/>
        </w:r>
        <w:r w:rsidR="00980F1C">
          <w:rPr>
            <w:webHidden/>
          </w:rPr>
          <w:instrText xml:space="preserve"> PAGEREF _Toc126839987 \h </w:instrText>
        </w:r>
        <w:r w:rsidR="00980F1C">
          <w:rPr>
            <w:webHidden/>
          </w:rPr>
        </w:r>
        <w:r w:rsidR="00980F1C">
          <w:rPr>
            <w:webHidden/>
          </w:rPr>
          <w:fldChar w:fldCharType="separate"/>
        </w:r>
        <w:r w:rsidR="00980F1C">
          <w:rPr>
            <w:webHidden/>
          </w:rPr>
          <w:t>833</w:t>
        </w:r>
        <w:r w:rsidR="00980F1C">
          <w:rPr>
            <w:webHidden/>
          </w:rPr>
          <w:fldChar w:fldCharType="end"/>
        </w:r>
      </w:hyperlink>
    </w:p>
    <w:p w14:paraId="51B84DF9" w14:textId="77777777" w:rsidR="00980F1C" w:rsidRDefault="00810355">
      <w:pPr>
        <w:pStyle w:val="35"/>
        <w:rPr>
          <w:rFonts w:asciiTheme="minorHAnsi" w:eastAsiaTheme="minorEastAsia" w:hAnsiTheme="minorHAnsi" w:cstheme="minorBidi"/>
          <w:bCs w:val="0"/>
          <w:iCs w:val="0"/>
          <w:sz w:val="22"/>
          <w:szCs w:val="22"/>
        </w:rPr>
      </w:pPr>
      <w:hyperlink w:anchor="_Toc126839988" w:history="1">
        <w:r w:rsidR="00980F1C" w:rsidRPr="005E5105">
          <w:rPr>
            <w:rStyle w:val="af0"/>
          </w:rPr>
          <w:t>6.11.9.</w:t>
        </w:r>
        <w:r w:rsidR="00980F1C">
          <w:rPr>
            <w:rFonts w:asciiTheme="minorHAnsi" w:eastAsiaTheme="minorEastAsia" w:hAnsiTheme="minorHAnsi" w:cstheme="minorBidi"/>
            <w:bCs w:val="0"/>
            <w:iCs w:val="0"/>
            <w:sz w:val="22"/>
            <w:szCs w:val="22"/>
          </w:rPr>
          <w:tab/>
        </w:r>
        <w:r w:rsidR="00980F1C" w:rsidRPr="005E5105">
          <w:rPr>
            <w:rStyle w:val="af0"/>
          </w:rPr>
          <w:t>Информация о расторгнутых контрактах</w:t>
        </w:r>
        <w:r w:rsidR="00980F1C">
          <w:rPr>
            <w:webHidden/>
          </w:rPr>
          <w:tab/>
        </w:r>
        <w:r w:rsidR="00980F1C">
          <w:rPr>
            <w:webHidden/>
          </w:rPr>
          <w:fldChar w:fldCharType="begin"/>
        </w:r>
        <w:r w:rsidR="00980F1C">
          <w:rPr>
            <w:webHidden/>
          </w:rPr>
          <w:instrText xml:space="preserve"> PAGEREF _Toc126839988 \h </w:instrText>
        </w:r>
        <w:r w:rsidR="00980F1C">
          <w:rPr>
            <w:webHidden/>
          </w:rPr>
        </w:r>
        <w:r w:rsidR="00980F1C">
          <w:rPr>
            <w:webHidden/>
          </w:rPr>
          <w:fldChar w:fldCharType="separate"/>
        </w:r>
        <w:r w:rsidR="00980F1C">
          <w:rPr>
            <w:webHidden/>
          </w:rPr>
          <w:t>852</w:t>
        </w:r>
        <w:r w:rsidR="00980F1C">
          <w:rPr>
            <w:webHidden/>
          </w:rPr>
          <w:fldChar w:fldCharType="end"/>
        </w:r>
      </w:hyperlink>
    </w:p>
    <w:p w14:paraId="26942446" w14:textId="77777777" w:rsidR="00980F1C" w:rsidRDefault="00810355">
      <w:pPr>
        <w:pStyle w:val="35"/>
        <w:rPr>
          <w:rFonts w:asciiTheme="minorHAnsi" w:eastAsiaTheme="minorEastAsia" w:hAnsiTheme="minorHAnsi" w:cstheme="minorBidi"/>
          <w:bCs w:val="0"/>
          <w:iCs w:val="0"/>
          <w:sz w:val="22"/>
          <w:szCs w:val="22"/>
        </w:rPr>
      </w:pPr>
      <w:hyperlink w:anchor="_Toc126839989" w:history="1">
        <w:r w:rsidR="00980F1C" w:rsidRPr="005E5105">
          <w:rPr>
            <w:rStyle w:val="af0"/>
          </w:rPr>
          <w:t>6.11.10.</w:t>
        </w:r>
        <w:r w:rsidR="00980F1C">
          <w:rPr>
            <w:rFonts w:asciiTheme="minorHAnsi" w:eastAsiaTheme="minorEastAsia" w:hAnsiTheme="minorHAnsi" w:cstheme="minorBidi"/>
            <w:bCs w:val="0"/>
            <w:iCs w:val="0"/>
            <w:sz w:val="22"/>
            <w:szCs w:val="22"/>
          </w:rPr>
          <w:tab/>
        </w:r>
        <w:r w:rsidR="00980F1C" w:rsidRPr="005E5105">
          <w:rPr>
            <w:rStyle w:val="af0"/>
          </w:rPr>
          <w:t>Расходная декларация</w:t>
        </w:r>
        <w:r w:rsidR="00980F1C">
          <w:rPr>
            <w:webHidden/>
          </w:rPr>
          <w:tab/>
        </w:r>
        <w:r w:rsidR="00980F1C">
          <w:rPr>
            <w:webHidden/>
          </w:rPr>
          <w:fldChar w:fldCharType="begin"/>
        </w:r>
        <w:r w:rsidR="00980F1C">
          <w:rPr>
            <w:webHidden/>
          </w:rPr>
          <w:instrText xml:space="preserve"> PAGEREF _Toc126839989 \h </w:instrText>
        </w:r>
        <w:r w:rsidR="00980F1C">
          <w:rPr>
            <w:webHidden/>
          </w:rPr>
        </w:r>
        <w:r w:rsidR="00980F1C">
          <w:rPr>
            <w:webHidden/>
          </w:rPr>
          <w:fldChar w:fldCharType="separate"/>
        </w:r>
        <w:r w:rsidR="00980F1C">
          <w:rPr>
            <w:webHidden/>
          </w:rPr>
          <w:t>855</w:t>
        </w:r>
        <w:r w:rsidR="00980F1C">
          <w:rPr>
            <w:webHidden/>
          </w:rPr>
          <w:fldChar w:fldCharType="end"/>
        </w:r>
      </w:hyperlink>
    </w:p>
    <w:p w14:paraId="1C404A9A" w14:textId="77777777" w:rsidR="00980F1C" w:rsidRDefault="00810355">
      <w:pPr>
        <w:pStyle w:val="26"/>
        <w:rPr>
          <w:rFonts w:asciiTheme="minorHAnsi" w:eastAsiaTheme="minorEastAsia" w:hAnsiTheme="minorHAnsi" w:cstheme="minorBidi"/>
          <w:bCs w:val="0"/>
          <w:sz w:val="22"/>
          <w:szCs w:val="22"/>
        </w:rPr>
      </w:pPr>
      <w:hyperlink w:anchor="_Toc126839990" w:history="1">
        <w:r w:rsidR="00980F1C" w:rsidRPr="005E5105">
          <w:rPr>
            <w:rStyle w:val="af0"/>
          </w:rPr>
          <w:t>6.12.</w:t>
        </w:r>
        <w:r w:rsidR="00980F1C">
          <w:rPr>
            <w:rFonts w:asciiTheme="minorHAnsi" w:eastAsiaTheme="minorEastAsia" w:hAnsiTheme="minorHAnsi" w:cstheme="minorBidi"/>
            <w:bCs w:val="0"/>
            <w:sz w:val="22"/>
            <w:szCs w:val="22"/>
          </w:rPr>
          <w:tab/>
        </w:r>
        <w:r w:rsidR="00980F1C" w:rsidRPr="005E5105">
          <w:rPr>
            <w:rStyle w:val="af0"/>
          </w:rPr>
          <w:t>Группа документов «Периодическая отчетность»</w:t>
        </w:r>
        <w:r w:rsidR="00980F1C">
          <w:rPr>
            <w:webHidden/>
          </w:rPr>
          <w:tab/>
        </w:r>
        <w:r w:rsidR="00980F1C">
          <w:rPr>
            <w:webHidden/>
          </w:rPr>
          <w:fldChar w:fldCharType="begin"/>
        </w:r>
        <w:r w:rsidR="00980F1C">
          <w:rPr>
            <w:webHidden/>
          </w:rPr>
          <w:instrText xml:space="preserve"> PAGEREF _Toc126839990 \h </w:instrText>
        </w:r>
        <w:r w:rsidR="00980F1C">
          <w:rPr>
            <w:webHidden/>
          </w:rPr>
        </w:r>
        <w:r w:rsidR="00980F1C">
          <w:rPr>
            <w:webHidden/>
          </w:rPr>
          <w:fldChar w:fldCharType="separate"/>
        </w:r>
        <w:r w:rsidR="00980F1C">
          <w:rPr>
            <w:webHidden/>
          </w:rPr>
          <w:t>861</w:t>
        </w:r>
        <w:r w:rsidR="00980F1C">
          <w:rPr>
            <w:webHidden/>
          </w:rPr>
          <w:fldChar w:fldCharType="end"/>
        </w:r>
      </w:hyperlink>
    </w:p>
    <w:p w14:paraId="697AC01F" w14:textId="77777777" w:rsidR="00980F1C" w:rsidRDefault="00810355">
      <w:pPr>
        <w:pStyle w:val="35"/>
        <w:rPr>
          <w:rFonts w:asciiTheme="minorHAnsi" w:eastAsiaTheme="minorEastAsia" w:hAnsiTheme="minorHAnsi" w:cstheme="minorBidi"/>
          <w:bCs w:val="0"/>
          <w:iCs w:val="0"/>
          <w:sz w:val="22"/>
          <w:szCs w:val="22"/>
        </w:rPr>
      </w:pPr>
      <w:hyperlink w:anchor="_Toc126839991" w:history="1">
        <w:r w:rsidR="00980F1C" w:rsidRPr="005E5105">
          <w:rPr>
            <w:rStyle w:val="af0"/>
          </w:rPr>
          <w:t>6.12.1.</w:t>
        </w:r>
        <w:r w:rsidR="00980F1C">
          <w:rPr>
            <w:rFonts w:asciiTheme="minorHAnsi" w:eastAsiaTheme="minorEastAsia" w:hAnsiTheme="minorHAnsi" w:cstheme="minorBidi"/>
            <w:bCs w:val="0"/>
            <w:iCs w:val="0"/>
            <w:sz w:val="22"/>
            <w:szCs w:val="22"/>
          </w:rPr>
          <w:tab/>
        </w:r>
        <w:r w:rsidR="00980F1C" w:rsidRPr="005E5105">
          <w:rPr>
            <w:rStyle w:val="af0"/>
          </w:rPr>
          <w:t>Бюджетная отчетность ГРБС, ФО, ГВБФ. Сводные отчеты</w:t>
        </w:r>
        <w:r w:rsidR="00980F1C">
          <w:rPr>
            <w:webHidden/>
          </w:rPr>
          <w:tab/>
        </w:r>
        <w:r w:rsidR="00980F1C">
          <w:rPr>
            <w:webHidden/>
          </w:rPr>
          <w:fldChar w:fldCharType="begin"/>
        </w:r>
        <w:r w:rsidR="00980F1C">
          <w:rPr>
            <w:webHidden/>
          </w:rPr>
          <w:instrText xml:space="preserve"> PAGEREF _Toc126839991 \h </w:instrText>
        </w:r>
        <w:r w:rsidR="00980F1C">
          <w:rPr>
            <w:webHidden/>
          </w:rPr>
        </w:r>
        <w:r w:rsidR="00980F1C">
          <w:rPr>
            <w:webHidden/>
          </w:rPr>
          <w:fldChar w:fldCharType="separate"/>
        </w:r>
        <w:r w:rsidR="00980F1C">
          <w:rPr>
            <w:webHidden/>
          </w:rPr>
          <w:t>861</w:t>
        </w:r>
        <w:r w:rsidR="00980F1C">
          <w:rPr>
            <w:webHidden/>
          </w:rPr>
          <w:fldChar w:fldCharType="end"/>
        </w:r>
      </w:hyperlink>
    </w:p>
    <w:p w14:paraId="25295EB9" w14:textId="77777777" w:rsidR="00980F1C" w:rsidRDefault="00810355">
      <w:pPr>
        <w:pStyle w:val="35"/>
        <w:rPr>
          <w:rFonts w:asciiTheme="minorHAnsi" w:eastAsiaTheme="minorEastAsia" w:hAnsiTheme="minorHAnsi" w:cstheme="minorBidi"/>
          <w:bCs w:val="0"/>
          <w:iCs w:val="0"/>
          <w:sz w:val="22"/>
          <w:szCs w:val="22"/>
        </w:rPr>
      </w:pPr>
      <w:hyperlink w:anchor="_Toc126839992" w:history="1">
        <w:r w:rsidR="00980F1C" w:rsidRPr="005E5105">
          <w:rPr>
            <w:rStyle w:val="af0"/>
          </w:rPr>
          <w:t>6.12.2.</w:t>
        </w:r>
        <w:r w:rsidR="00980F1C">
          <w:rPr>
            <w:rFonts w:asciiTheme="minorHAnsi" w:eastAsiaTheme="minorEastAsia" w:hAnsiTheme="minorHAnsi" w:cstheme="minorBidi"/>
            <w:bCs w:val="0"/>
            <w:iCs w:val="0"/>
            <w:sz w:val="22"/>
            <w:szCs w:val="22"/>
          </w:rPr>
          <w:tab/>
        </w:r>
        <w:r w:rsidR="00980F1C" w:rsidRPr="005E5105">
          <w:rPr>
            <w:rStyle w:val="af0"/>
          </w:rPr>
          <w:t>Бюджетная отчетность ГРБС, ФО, ГВБФ. Протоколы для отчетов</w:t>
        </w:r>
        <w:r w:rsidR="00980F1C">
          <w:rPr>
            <w:webHidden/>
          </w:rPr>
          <w:tab/>
        </w:r>
        <w:r w:rsidR="00980F1C">
          <w:rPr>
            <w:webHidden/>
          </w:rPr>
          <w:fldChar w:fldCharType="begin"/>
        </w:r>
        <w:r w:rsidR="00980F1C">
          <w:rPr>
            <w:webHidden/>
          </w:rPr>
          <w:instrText xml:space="preserve"> PAGEREF _Toc126839992 \h </w:instrText>
        </w:r>
        <w:r w:rsidR="00980F1C">
          <w:rPr>
            <w:webHidden/>
          </w:rPr>
        </w:r>
        <w:r w:rsidR="00980F1C">
          <w:rPr>
            <w:webHidden/>
          </w:rPr>
          <w:fldChar w:fldCharType="separate"/>
        </w:r>
        <w:r w:rsidR="00980F1C">
          <w:rPr>
            <w:webHidden/>
          </w:rPr>
          <w:t>865</w:t>
        </w:r>
        <w:r w:rsidR="00980F1C">
          <w:rPr>
            <w:webHidden/>
          </w:rPr>
          <w:fldChar w:fldCharType="end"/>
        </w:r>
      </w:hyperlink>
    </w:p>
    <w:p w14:paraId="3F23A38B" w14:textId="77777777" w:rsidR="00980F1C" w:rsidRDefault="00810355">
      <w:pPr>
        <w:pStyle w:val="35"/>
        <w:rPr>
          <w:rFonts w:asciiTheme="minorHAnsi" w:eastAsiaTheme="minorEastAsia" w:hAnsiTheme="minorHAnsi" w:cstheme="minorBidi"/>
          <w:bCs w:val="0"/>
          <w:iCs w:val="0"/>
          <w:sz w:val="22"/>
          <w:szCs w:val="22"/>
        </w:rPr>
      </w:pPr>
      <w:hyperlink w:anchor="_Toc126839993" w:history="1">
        <w:r w:rsidR="00980F1C" w:rsidRPr="005E5105">
          <w:rPr>
            <w:rStyle w:val="af0"/>
          </w:rPr>
          <w:t>6.12.3.</w:t>
        </w:r>
        <w:r w:rsidR="00980F1C">
          <w:rPr>
            <w:rFonts w:asciiTheme="minorHAnsi" w:eastAsiaTheme="minorEastAsia" w:hAnsiTheme="minorHAnsi" w:cstheme="minorBidi"/>
            <w:bCs w:val="0"/>
            <w:iCs w:val="0"/>
            <w:sz w:val="22"/>
            <w:szCs w:val="22"/>
          </w:rPr>
          <w:tab/>
        </w:r>
        <w:r w:rsidR="00980F1C" w:rsidRPr="005E5105">
          <w:rPr>
            <w:rStyle w:val="af0"/>
          </w:rPr>
          <w:t>Справка о межбюджетной задолженности ф. 0521441</w:t>
        </w:r>
        <w:r w:rsidR="00980F1C">
          <w:rPr>
            <w:webHidden/>
          </w:rPr>
          <w:tab/>
        </w:r>
        <w:r w:rsidR="00980F1C">
          <w:rPr>
            <w:webHidden/>
          </w:rPr>
          <w:fldChar w:fldCharType="begin"/>
        </w:r>
        <w:r w:rsidR="00980F1C">
          <w:rPr>
            <w:webHidden/>
          </w:rPr>
          <w:instrText xml:space="preserve"> PAGEREF _Toc126839993 \h </w:instrText>
        </w:r>
        <w:r w:rsidR="00980F1C">
          <w:rPr>
            <w:webHidden/>
          </w:rPr>
        </w:r>
        <w:r w:rsidR="00980F1C">
          <w:rPr>
            <w:webHidden/>
          </w:rPr>
          <w:fldChar w:fldCharType="separate"/>
        </w:r>
        <w:r w:rsidR="00980F1C">
          <w:rPr>
            <w:webHidden/>
          </w:rPr>
          <w:t>867</w:t>
        </w:r>
        <w:r w:rsidR="00980F1C">
          <w:rPr>
            <w:webHidden/>
          </w:rPr>
          <w:fldChar w:fldCharType="end"/>
        </w:r>
      </w:hyperlink>
    </w:p>
    <w:p w14:paraId="5545D826" w14:textId="77777777" w:rsidR="00980F1C" w:rsidRDefault="00810355">
      <w:pPr>
        <w:pStyle w:val="35"/>
        <w:rPr>
          <w:rFonts w:asciiTheme="minorHAnsi" w:eastAsiaTheme="minorEastAsia" w:hAnsiTheme="minorHAnsi" w:cstheme="minorBidi"/>
          <w:bCs w:val="0"/>
          <w:iCs w:val="0"/>
          <w:sz w:val="22"/>
          <w:szCs w:val="22"/>
        </w:rPr>
      </w:pPr>
      <w:hyperlink w:anchor="_Toc126839994" w:history="1">
        <w:r w:rsidR="00980F1C" w:rsidRPr="005E5105">
          <w:rPr>
            <w:rStyle w:val="af0"/>
          </w:rPr>
          <w:t>6.12.4.</w:t>
        </w:r>
        <w:r w:rsidR="00980F1C">
          <w:rPr>
            <w:rFonts w:asciiTheme="minorHAnsi" w:eastAsiaTheme="minorEastAsia" w:hAnsiTheme="minorHAnsi" w:cstheme="minorBidi"/>
            <w:bCs w:val="0"/>
            <w:iCs w:val="0"/>
            <w:sz w:val="22"/>
            <w:szCs w:val="22"/>
          </w:rPr>
          <w:tab/>
        </w:r>
        <w:r w:rsidR="00980F1C" w:rsidRPr="005E5105">
          <w:rPr>
            <w:rStyle w:val="af0"/>
          </w:rPr>
          <w:t>Периодические отчеты</w:t>
        </w:r>
        <w:r w:rsidR="00980F1C">
          <w:rPr>
            <w:webHidden/>
          </w:rPr>
          <w:tab/>
        </w:r>
        <w:r w:rsidR="00980F1C">
          <w:rPr>
            <w:webHidden/>
          </w:rPr>
          <w:fldChar w:fldCharType="begin"/>
        </w:r>
        <w:r w:rsidR="00980F1C">
          <w:rPr>
            <w:webHidden/>
          </w:rPr>
          <w:instrText xml:space="preserve"> PAGEREF _Toc126839994 \h </w:instrText>
        </w:r>
        <w:r w:rsidR="00980F1C">
          <w:rPr>
            <w:webHidden/>
          </w:rPr>
        </w:r>
        <w:r w:rsidR="00980F1C">
          <w:rPr>
            <w:webHidden/>
          </w:rPr>
          <w:fldChar w:fldCharType="separate"/>
        </w:r>
        <w:r w:rsidR="00980F1C">
          <w:rPr>
            <w:webHidden/>
          </w:rPr>
          <w:t>870</w:t>
        </w:r>
        <w:r w:rsidR="00980F1C">
          <w:rPr>
            <w:webHidden/>
          </w:rPr>
          <w:fldChar w:fldCharType="end"/>
        </w:r>
      </w:hyperlink>
    </w:p>
    <w:p w14:paraId="7381FCAC" w14:textId="77777777" w:rsidR="00980F1C" w:rsidRDefault="00810355">
      <w:pPr>
        <w:pStyle w:val="26"/>
        <w:rPr>
          <w:rFonts w:asciiTheme="minorHAnsi" w:eastAsiaTheme="minorEastAsia" w:hAnsiTheme="minorHAnsi" w:cstheme="minorBidi"/>
          <w:bCs w:val="0"/>
          <w:sz w:val="22"/>
          <w:szCs w:val="22"/>
        </w:rPr>
      </w:pPr>
      <w:hyperlink w:anchor="_Toc126839995" w:history="1">
        <w:r w:rsidR="00980F1C" w:rsidRPr="005E5105">
          <w:rPr>
            <w:rStyle w:val="af0"/>
          </w:rPr>
          <w:t>6.13.</w:t>
        </w:r>
        <w:r w:rsidR="00980F1C">
          <w:rPr>
            <w:rFonts w:asciiTheme="minorHAnsi" w:eastAsiaTheme="minorEastAsia" w:hAnsiTheme="minorHAnsi" w:cstheme="minorBidi"/>
            <w:bCs w:val="0"/>
            <w:sz w:val="22"/>
            <w:szCs w:val="22"/>
          </w:rPr>
          <w:tab/>
        </w:r>
        <w:r w:rsidR="00980F1C" w:rsidRPr="005E5105">
          <w:rPr>
            <w:rStyle w:val="af0"/>
          </w:rPr>
          <w:t>Группа документов «Управление платежами»</w:t>
        </w:r>
        <w:r w:rsidR="00980F1C">
          <w:rPr>
            <w:webHidden/>
          </w:rPr>
          <w:tab/>
        </w:r>
        <w:r w:rsidR="00980F1C">
          <w:rPr>
            <w:webHidden/>
          </w:rPr>
          <w:fldChar w:fldCharType="begin"/>
        </w:r>
        <w:r w:rsidR="00980F1C">
          <w:rPr>
            <w:webHidden/>
          </w:rPr>
          <w:instrText xml:space="preserve"> PAGEREF _Toc126839995 \h </w:instrText>
        </w:r>
        <w:r w:rsidR="00980F1C">
          <w:rPr>
            <w:webHidden/>
          </w:rPr>
        </w:r>
        <w:r w:rsidR="00980F1C">
          <w:rPr>
            <w:webHidden/>
          </w:rPr>
          <w:fldChar w:fldCharType="separate"/>
        </w:r>
        <w:r w:rsidR="00980F1C">
          <w:rPr>
            <w:webHidden/>
          </w:rPr>
          <w:t>875</w:t>
        </w:r>
        <w:r w:rsidR="00980F1C">
          <w:rPr>
            <w:webHidden/>
          </w:rPr>
          <w:fldChar w:fldCharType="end"/>
        </w:r>
      </w:hyperlink>
    </w:p>
    <w:p w14:paraId="5CC74EA4" w14:textId="77777777" w:rsidR="00980F1C" w:rsidRDefault="00810355">
      <w:pPr>
        <w:pStyle w:val="35"/>
        <w:rPr>
          <w:rFonts w:asciiTheme="minorHAnsi" w:eastAsiaTheme="minorEastAsia" w:hAnsiTheme="minorHAnsi" w:cstheme="minorBidi"/>
          <w:bCs w:val="0"/>
          <w:iCs w:val="0"/>
          <w:sz w:val="22"/>
          <w:szCs w:val="22"/>
        </w:rPr>
      </w:pPr>
      <w:hyperlink w:anchor="_Toc126839996" w:history="1">
        <w:r w:rsidR="00980F1C" w:rsidRPr="005E5105">
          <w:rPr>
            <w:rStyle w:val="af0"/>
          </w:rPr>
          <w:t>6.13.1.</w:t>
        </w:r>
        <w:r w:rsidR="00980F1C">
          <w:rPr>
            <w:rFonts w:asciiTheme="minorHAnsi" w:eastAsiaTheme="minorEastAsia" w:hAnsiTheme="minorHAnsi" w:cstheme="minorBidi"/>
            <w:bCs w:val="0"/>
            <w:iCs w:val="0"/>
            <w:sz w:val="22"/>
            <w:szCs w:val="22"/>
          </w:rPr>
          <w:tab/>
        </w:r>
        <w:r w:rsidR="00980F1C" w:rsidRPr="005E5105">
          <w:rPr>
            <w:rStyle w:val="af0"/>
          </w:rPr>
          <w:t>Запрос о получении информации по ЭПС участника</w:t>
        </w:r>
        <w:r w:rsidR="00980F1C">
          <w:rPr>
            <w:webHidden/>
          </w:rPr>
          <w:tab/>
        </w:r>
        <w:r w:rsidR="00980F1C">
          <w:rPr>
            <w:webHidden/>
          </w:rPr>
          <w:fldChar w:fldCharType="begin"/>
        </w:r>
        <w:r w:rsidR="00980F1C">
          <w:rPr>
            <w:webHidden/>
          </w:rPr>
          <w:instrText xml:space="preserve"> PAGEREF _Toc126839996 \h </w:instrText>
        </w:r>
        <w:r w:rsidR="00980F1C">
          <w:rPr>
            <w:webHidden/>
          </w:rPr>
        </w:r>
        <w:r w:rsidR="00980F1C">
          <w:rPr>
            <w:webHidden/>
          </w:rPr>
          <w:fldChar w:fldCharType="separate"/>
        </w:r>
        <w:r w:rsidR="00980F1C">
          <w:rPr>
            <w:webHidden/>
          </w:rPr>
          <w:t>875</w:t>
        </w:r>
        <w:r w:rsidR="00980F1C">
          <w:rPr>
            <w:webHidden/>
          </w:rPr>
          <w:fldChar w:fldCharType="end"/>
        </w:r>
      </w:hyperlink>
    </w:p>
    <w:p w14:paraId="6520C2AA" w14:textId="77777777" w:rsidR="00980F1C" w:rsidRDefault="00810355">
      <w:pPr>
        <w:pStyle w:val="35"/>
        <w:rPr>
          <w:rFonts w:asciiTheme="minorHAnsi" w:eastAsiaTheme="minorEastAsia" w:hAnsiTheme="minorHAnsi" w:cstheme="minorBidi"/>
          <w:bCs w:val="0"/>
          <w:iCs w:val="0"/>
          <w:sz w:val="22"/>
          <w:szCs w:val="22"/>
        </w:rPr>
      </w:pPr>
      <w:hyperlink w:anchor="_Toc126839997" w:history="1">
        <w:r w:rsidR="00980F1C" w:rsidRPr="005E5105">
          <w:rPr>
            <w:rStyle w:val="af0"/>
          </w:rPr>
          <w:t>6.13.2.</w:t>
        </w:r>
        <w:r w:rsidR="00980F1C">
          <w:rPr>
            <w:rFonts w:asciiTheme="minorHAnsi" w:eastAsiaTheme="minorEastAsia" w:hAnsiTheme="minorHAnsi" w:cstheme="minorBidi"/>
            <w:bCs w:val="0"/>
            <w:iCs w:val="0"/>
            <w:sz w:val="22"/>
            <w:szCs w:val="22"/>
          </w:rPr>
          <w:tab/>
        </w:r>
        <w:r w:rsidR="00980F1C" w:rsidRPr="005E5105">
          <w:rPr>
            <w:rStyle w:val="af0"/>
          </w:rPr>
          <w:t>Ответ на запрос (уведомление) по ЭПС участника</w:t>
        </w:r>
        <w:r w:rsidR="00980F1C">
          <w:rPr>
            <w:webHidden/>
          </w:rPr>
          <w:tab/>
        </w:r>
        <w:r w:rsidR="00980F1C">
          <w:rPr>
            <w:webHidden/>
          </w:rPr>
          <w:fldChar w:fldCharType="begin"/>
        </w:r>
        <w:r w:rsidR="00980F1C">
          <w:rPr>
            <w:webHidden/>
          </w:rPr>
          <w:instrText xml:space="preserve"> PAGEREF _Toc126839997 \h </w:instrText>
        </w:r>
        <w:r w:rsidR="00980F1C">
          <w:rPr>
            <w:webHidden/>
          </w:rPr>
        </w:r>
        <w:r w:rsidR="00980F1C">
          <w:rPr>
            <w:webHidden/>
          </w:rPr>
          <w:fldChar w:fldCharType="separate"/>
        </w:r>
        <w:r w:rsidR="00980F1C">
          <w:rPr>
            <w:webHidden/>
          </w:rPr>
          <w:t>879</w:t>
        </w:r>
        <w:r w:rsidR="00980F1C">
          <w:rPr>
            <w:webHidden/>
          </w:rPr>
          <w:fldChar w:fldCharType="end"/>
        </w:r>
      </w:hyperlink>
    </w:p>
    <w:p w14:paraId="34D8F2D6" w14:textId="77777777" w:rsidR="00980F1C" w:rsidRDefault="00810355">
      <w:pPr>
        <w:pStyle w:val="26"/>
        <w:rPr>
          <w:rFonts w:asciiTheme="minorHAnsi" w:eastAsiaTheme="minorEastAsia" w:hAnsiTheme="minorHAnsi" w:cstheme="minorBidi"/>
          <w:bCs w:val="0"/>
          <w:sz w:val="22"/>
          <w:szCs w:val="22"/>
        </w:rPr>
      </w:pPr>
      <w:hyperlink w:anchor="_Toc126839998" w:history="1">
        <w:r w:rsidR="00980F1C" w:rsidRPr="005E5105">
          <w:rPr>
            <w:rStyle w:val="af0"/>
          </w:rPr>
          <w:t>6.14.</w:t>
        </w:r>
        <w:r w:rsidR="00980F1C">
          <w:rPr>
            <w:rFonts w:asciiTheme="minorHAnsi" w:eastAsiaTheme="minorEastAsia" w:hAnsiTheme="minorHAnsi" w:cstheme="minorBidi"/>
            <w:bCs w:val="0"/>
            <w:sz w:val="22"/>
            <w:szCs w:val="22"/>
          </w:rPr>
          <w:tab/>
        </w:r>
        <w:r w:rsidR="00980F1C" w:rsidRPr="005E5105">
          <w:rPr>
            <w:rStyle w:val="af0"/>
          </w:rPr>
          <w:t>Группа документов «Оперативная отчетность»</w:t>
        </w:r>
        <w:r w:rsidR="00980F1C">
          <w:rPr>
            <w:webHidden/>
          </w:rPr>
          <w:tab/>
        </w:r>
        <w:r w:rsidR="00980F1C">
          <w:rPr>
            <w:webHidden/>
          </w:rPr>
          <w:fldChar w:fldCharType="begin"/>
        </w:r>
        <w:r w:rsidR="00980F1C">
          <w:rPr>
            <w:webHidden/>
          </w:rPr>
          <w:instrText xml:space="preserve"> PAGEREF _Toc126839998 \h </w:instrText>
        </w:r>
        <w:r w:rsidR="00980F1C">
          <w:rPr>
            <w:webHidden/>
          </w:rPr>
        </w:r>
        <w:r w:rsidR="00980F1C">
          <w:rPr>
            <w:webHidden/>
          </w:rPr>
          <w:fldChar w:fldCharType="separate"/>
        </w:r>
        <w:r w:rsidR="00980F1C">
          <w:rPr>
            <w:webHidden/>
          </w:rPr>
          <w:t>884</w:t>
        </w:r>
        <w:r w:rsidR="00980F1C">
          <w:rPr>
            <w:webHidden/>
          </w:rPr>
          <w:fldChar w:fldCharType="end"/>
        </w:r>
      </w:hyperlink>
    </w:p>
    <w:p w14:paraId="01E8D7FC" w14:textId="77777777" w:rsidR="00980F1C" w:rsidRDefault="00810355">
      <w:pPr>
        <w:pStyle w:val="35"/>
        <w:rPr>
          <w:rFonts w:asciiTheme="minorHAnsi" w:eastAsiaTheme="minorEastAsia" w:hAnsiTheme="minorHAnsi" w:cstheme="minorBidi"/>
          <w:bCs w:val="0"/>
          <w:iCs w:val="0"/>
          <w:sz w:val="22"/>
          <w:szCs w:val="22"/>
        </w:rPr>
      </w:pPr>
      <w:hyperlink w:anchor="_Toc126839999" w:history="1">
        <w:r w:rsidR="00980F1C" w:rsidRPr="005E5105">
          <w:rPr>
            <w:rStyle w:val="af0"/>
          </w:rPr>
          <w:t>6.14.1.</w:t>
        </w:r>
        <w:r w:rsidR="00980F1C">
          <w:rPr>
            <w:rFonts w:asciiTheme="minorHAnsi" w:eastAsiaTheme="minorEastAsia" w:hAnsiTheme="minorHAnsi" w:cstheme="minorBidi"/>
            <w:bCs w:val="0"/>
            <w:iCs w:val="0"/>
            <w:sz w:val="22"/>
            <w:szCs w:val="22"/>
          </w:rPr>
          <w:tab/>
        </w:r>
        <w:r w:rsidR="00980F1C" w:rsidRPr="005E5105">
          <w:rPr>
            <w:rStyle w:val="af0"/>
          </w:rPr>
          <w:t>Запрос РПБС/АП/АИФ</w:t>
        </w:r>
        <w:r w:rsidR="00980F1C">
          <w:rPr>
            <w:webHidden/>
          </w:rPr>
          <w:tab/>
        </w:r>
        <w:r w:rsidR="00980F1C">
          <w:rPr>
            <w:webHidden/>
          </w:rPr>
          <w:fldChar w:fldCharType="begin"/>
        </w:r>
        <w:r w:rsidR="00980F1C">
          <w:rPr>
            <w:webHidden/>
          </w:rPr>
          <w:instrText xml:space="preserve"> PAGEREF _Toc126839999 \h </w:instrText>
        </w:r>
        <w:r w:rsidR="00980F1C">
          <w:rPr>
            <w:webHidden/>
          </w:rPr>
        </w:r>
        <w:r w:rsidR="00980F1C">
          <w:rPr>
            <w:webHidden/>
          </w:rPr>
          <w:fldChar w:fldCharType="separate"/>
        </w:r>
        <w:r w:rsidR="00980F1C">
          <w:rPr>
            <w:webHidden/>
          </w:rPr>
          <w:t>884</w:t>
        </w:r>
        <w:r w:rsidR="00980F1C">
          <w:rPr>
            <w:webHidden/>
          </w:rPr>
          <w:fldChar w:fldCharType="end"/>
        </w:r>
      </w:hyperlink>
    </w:p>
    <w:p w14:paraId="5CB282A9" w14:textId="77777777" w:rsidR="00980F1C" w:rsidRDefault="00810355">
      <w:pPr>
        <w:pStyle w:val="35"/>
        <w:rPr>
          <w:rFonts w:asciiTheme="minorHAnsi" w:eastAsiaTheme="minorEastAsia" w:hAnsiTheme="minorHAnsi" w:cstheme="minorBidi"/>
          <w:bCs w:val="0"/>
          <w:iCs w:val="0"/>
          <w:sz w:val="22"/>
          <w:szCs w:val="22"/>
        </w:rPr>
      </w:pPr>
      <w:hyperlink w:anchor="_Toc126840000" w:history="1">
        <w:r w:rsidR="00980F1C" w:rsidRPr="005E5105">
          <w:rPr>
            <w:rStyle w:val="af0"/>
          </w:rPr>
          <w:t>6.14.2.</w:t>
        </w:r>
        <w:r w:rsidR="00980F1C">
          <w:rPr>
            <w:rFonts w:asciiTheme="minorHAnsi" w:eastAsiaTheme="minorEastAsia" w:hAnsiTheme="minorHAnsi" w:cstheme="minorBidi"/>
            <w:bCs w:val="0"/>
            <w:iCs w:val="0"/>
            <w:sz w:val="22"/>
            <w:szCs w:val="22"/>
          </w:rPr>
          <w:tab/>
        </w:r>
        <w:r w:rsidR="00980F1C" w:rsidRPr="005E5105">
          <w:rPr>
            <w:rStyle w:val="af0"/>
          </w:rPr>
          <w:t>Отчеты</w:t>
        </w:r>
        <w:r w:rsidR="00980F1C">
          <w:rPr>
            <w:webHidden/>
          </w:rPr>
          <w:tab/>
        </w:r>
        <w:r w:rsidR="00980F1C">
          <w:rPr>
            <w:webHidden/>
          </w:rPr>
          <w:fldChar w:fldCharType="begin"/>
        </w:r>
        <w:r w:rsidR="00980F1C">
          <w:rPr>
            <w:webHidden/>
          </w:rPr>
          <w:instrText xml:space="preserve"> PAGEREF _Toc126840000 \h </w:instrText>
        </w:r>
        <w:r w:rsidR="00980F1C">
          <w:rPr>
            <w:webHidden/>
          </w:rPr>
        </w:r>
        <w:r w:rsidR="00980F1C">
          <w:rPr>
            <w:webHidden/>
          </w:rPr>
          <w:fldChar w:fldCharType="separate"/>
        </w:r>
        <w:r w:rsidR="00980F1C">
          <w:rPr>
            <w:webHidden/>
          </w:rPr>
          <w:t>887</w:t>
        </w:r>
        <w:r w:rsidR="00980F1C">
          <w:rPr>
            <w:webHidden/>
          </w:rPr>
          <w:fldChar w:fldCharType="end"/>
        </w:r>
      </w:hyperlink>
    </w:p>
    <w:p w14:paraId="474B7C5E" w14:textId="77777777" w:rsidR="00980F1C" w:rsidRDefault="00810355">
      <w:pPr>
        <w:pStyle w:val="35"/>
        <w:rPr>
          <w:rFonts w:asciiTheme="minorHAnsi" w:eastAsiaTheme="minorEastAsia" w:hAnsiTheme="minorHAnsi" w:cstheme="minorBidi"/>
          <w:bCs w:val="0"/>
          <w:iCs w:val="0"/>
          <w:sz w:val="22"/>
          <w:szCs w:val="22"/>
        </w:rPr>
      </w:pPr>
      <w:hyperlink w:anchor="_Toc126840001" w:history="1">
        <w:r w:rsidR="00980F1C" w:rsidRPr="005E5105">
          <w:rPr>
            <w:rStyle w:val="af0"/>
          </w:rPr>
          <w:t>6.14.3.</w:t>
        </w:r>
        <w:r w:rsidR="00980F1C">
          <w:rPr>
            <w:rFonts w:asciiTheme="minorHAnsi" w:eastAsiaTheme="minorEastAsia" w:hAnsiTheme="minorHAnsi" w:cstheme="minorBidi"/>
            <w:bCs w:val="0"/>
            <w:iCs w:val="0"/>
            <w:sz w:val="22"/>
            <w:szCs w:val="22"/>
          </w:rPr>
          <w:tab/>
        </w:r>
        <w:r w:rsidR="00980F1C" w:rsidRPr="005E5105">
          <w:rPr>
            <w:rStyle w:val="af0"/>
          </w:rPr>
          <w:t>Информация из РД</w:t>
        </w:r>
        <w:r w:rsidR="00980F1C">
          <w:rPr>
            <w:webHidden/>
          </w:rPr>
          <w:tab/>
        </w:r>
        <w:r w:rsidR="00980F1C">
          <w:rPr>
            <w:webHidden/>
          </w:rPr>
          <w:fldChar w:fldCharType="begin"/>
        </w:r>
        <w:r w:rsidR="00980F1C">
          <w:rPr>
            <w:webHidden/>
          </w:rPr>
          <w:instrText xml:space="preserve"> PAGEREF _Toc126840001 \h </w:instrText>
        </w:r>
        <w:r w:rsidR="00980F1C">
          <w:rPr>
            <w:webHidden/>
          </w:rPr>
        </w:r>
        <w:r w:rsidR="00980F1C">
          <w:rPr>
            <w:webHidden/>
          </w:rPr>
          <w:fldChar w:fldCharType="separate"/>
        </w:r>
        <w:r w:rsidR="00980F1C">
          <w:rPr>
            <w:webHidden/>
          </w:rPr>
          <w:t>891</w:t>
        </w:r>
        <w:r w:rsidR="00980F1C">
          <w:rPr>
            <w:webHidden/>
          </w:rPr>
          <w:fldChar w:fldCharType="end"/>
        </w:r>
      </w:hyperlink>
    </w:p>
    <w:p w14:paraId="35EEED01" w14:textId="77777777" w:rsidR="00980F1C" w:rsidRDefault="00810355">
      <w:pPr>
        <w:pStyle w:val="35"/>
        <w:rPr>
          <w:rFonts w:asciiTheme="minorHAnsi" w:eastAsiaTheme="minorEastAsia" w:hAnsiTheme="minorHAnsi" w:cstheme="minorBidi"/>
          <w:bCs w:val="0"/>
          <w:iCs w:val="0"/>
          <w:sz w:val="22"/>
          <w:szCs w:val="22"/>
        </w:rPr>
      </w:pPr>
      <w:hyperlink w:anchor="_Toc126840002" w:history="1">
        <w:r w:rsidR="00980F1C" w:rsidRPr="005E5105">
          <w:rPr>
            <w:rStyle w:val="af0"/>
          </w:rPr>
          <w:t>6.14.4.</w:t>
        </w:r>
        <w:r w:rsidR="00980F1C">
          <w:rPr>
            <w:rFonts w:asciiTheme="minorHAnsi" w:eastAsiaTheme="minorEastAsia" w:hAnsiTheme="minorHAnsi" w:cstheme="minorBidi"/>
            <w:bCs w:val="0"/>
            <w:iCs w:val="0"/>
            <w:sz w:val="22"/>
            <w:szCs w:val="22"/>
          </w:rPr>
          <w:tab/>
        </w:r>
        <w:r w:rsidR="00980F1C" w:rsidRPr="005E5105">
          <w:rPr>
            <w:rStyle w:val="af0"/>
          </w:rPr>
          <w:t>Запрос на предоставление отчета клиента</w:t>
        </w:r>
        <w:r w:rsidR="00980F1C">
          <w:rPr>
            <w:webHidden/>
          </w:rPr>
          <w:tab/>
        </w:r>
        <w:r w:rsidR="00980F1C">
          <w:rPr>
            <w:webHidden/>
          </w:rPr>
          <w:fldChar w:fldCharType="begin"/>
        </w:r>
        <w:r w:rsidR="00980F1C">
          <w:rPr>
            <w:webHidden/>
          </w:rPr>
          <w:instrText xml:space="preserve"> PAGEREF _Toc126840002 \h </w:instrText>
        </w:r>
        <w:r w:rsidR="00980F1C">
          <w:rPr>
            <w:webHidden/>
          </w:rPr>
        </w:r>
        <w:r w:rsidR="00980F1C">
          <w:rPr>
            <w:webHidden/>
          </w:rPr>
          <w:fldChar w:fldCharType="separate"/>
        </w:r>
        <w:r w:rsidR="00980F1C">
          <w:rPr>
            <w:webHidden/>
          </w:rPr>
          <w:t>900</w:t>
        </w:r>
        <w:r w:rsidR="00980F1C">
          <w:rPr>
            <w:webHidden/>
          </w:rPr>
          <w:fldChar w:fldCharType="end"/>
        </w:r>
      </w:hyperlink>
    </w:p>
    <w:p w14:paraId="2A070473" w14:textId="77777777" w:rsidR="00980F1C" w:rsidRDefault="00810355">
      <w:pPr>
        <w:pStyle w:val="35"/>
        <w:rPr>
          <w:rFonts w:asciiTheme="minorHAnsi" w:eastAsiaTheme="minorEastAsia" w:hAnsiTheme="minorHAnsi" w:cstheme="minorBidi"/>
          <w:bCs w:val="0"/>
          <w:iCs w:val="0"/>
          <w:sz w:val="22"/>
          <w:szCs w:val="22"/>
        </w:rPr>
      </w:pPr>
      <w:hyperlink w:anchor="_Toc126840003" w:history="1">
        <w:r w:rsidR="00980F1C" w:rsidRPr="005E5105">
          <w:rPr>
            <w:rStyle w:val="af0"/>
          </w:rPr>
          <w:t>6.14.5.</w:t>
        </w:r>
        <w:r w:rsidR="00980F1C">
          <w:rPr>
            <w:rFonts w:asciiTheme="minorHAnsi" w:eastAsiaTheme="minorEastAsia" w:hAnsiTheme="minorHAnsi" w:cstheme="minorBidi"/>
            <w:bCs w:val="0"/>
            <w:iCs w:val="0"/>
            <w:sz w:val="22"/>
            <w:szCs w:val="22"/>
          </w:rPr>
          <w:tab/>
        </w:r>
        <w:r w:rsidR="00980F1C" w:rsidRPr="005E5105">
          <w:rPr>
            <w:rStyle w:val="af0"/>
          </w:rPr>
          <w:t>Запрос на предоставление выписки из казначейского счета</w:t>
        </w:r>
        <w:r w:rsidR="00980F1C">
          <w:rPr>
            <w:webHidden/>
          </w:rPr>
          <w:tab/>
        </w:r>
        <w:r w:rsidR="00980F1C">
          <w:rPr>
            <w:webHidden/>
          </w:rPr>
          <w:fldChar w:fldCharType="begin"/>
        </w:r>
        <w:r w:rsidR="00980F1C">
          <w:rPr>
            <w:webHidden/>
          </w:rPr>
          <w:instrText xml:space="preserve"> PAGEREF _Toc126840003 \h </w:instrText>
        </w:r>
        <w:r w:rsidR="00980F1C">
          <w:rPr>
            <w:webHidden/>
          </w:rPr>
        </w:r>
        <w:r w:rsidR="00980F1C">
          <w:rPr>
            <w:webHidden/>
          </w:rPr>
          <w:fldChar w:fldCharType="separate"/>
        </w:r>
        <w:r w:rsidR="00980F1C">
          <w:rPr>
            <w:webHidden/>
          </w:rPr>
          <w:t>906</w:t>
        </w:r>
        <w:r w:rsidR="00980F1C">
          <w:rPr>
            <w:webHidden/>
          </w:rPr>
          <w:fldChar w:fldCharType="end"/>
        </w:r>
      </w:hyperlink>
    </w:p>
    <w:p w14:paraId="6A427562" w14:textId="77777777" w:rsidR="00980F1C" w:rsidRDefault="00810355">
      <w:pPr>
        <w:pStyle w:val="35"/>
        <w:rPr>
          <w:rFonts w:asciiTheme="minorHAnsi" w:eastAsiaTheme="minorEastAsia" w:hAnsiTheme="minorHAnsi" w:cstheme="minorBidi"/>
          <w:bCs w:val="0"/>
          <w:iCs w:val="0"/>
          <w:sz w:val="22"/>
          <w:szCs w:val="22"/>
        </w:rPr>
      </w:pPr>
      <w:hyperlink w:anchor="_Toc126840004" w:history="1">
        <w:r w:rsidR="00980F1C" w:rsidRPr="005E5105">
          <w:rPr>
            <w:rStyle w:val="af0"/>
          </w:rPr>
          <w:t>6.14.6.</w:t>
        </w:r>
        <w:r w:rsidR="00980F1C">
          <w:rPr>
            <w:rFonts w:asciiTheme="minorHAnsi" w:eastAsiaTheme="minorEastAsia" w:hAnsiTheme="minorHAnsi" w:cstheme="minorBidi"/>
            <w:bCs w:val="0"/>
            <w:iCs w:val="0"/>
            <w:sz w:val="22"/>
            <w:szCs w:val="22"/>
          </w:rPr>
          <w:tab/>
        </w:r>
        <w:r w:rsidR="00980F1C" w:rsidRPr="005E5105">
          <w:rPr>
            <w:rStyle w:val="af0"/>
          </w:rPr>
          <w:t>Информация о кассовых операциях на лицевых счетах учреждений</w:t>
        </w:r>
        <w:r w:rsidR="00980F1C">
          <w:rPr>
            <w:webHidden/>
          </w:rPr>
          <w:tab/>
        </w:r>
        <w:r w:rsidR="00980F1C">
          <w:rPr>
            <w:webHidden/>
          </w:rPr>
          <w:fldChar w:fldCharType="begin"/>
        </w:r>
        <w:r w:rsidR="00980F1C">
          <w:rPr>
            <w:webHidden/>
          </w:rPr>
          <w:instrText xml:space="preserve"> PAGEREF _Toc126840004 \h </w:instrText>
        </w:r>
        <w:r w:rsidR="00980F1C">
          <w:rPr>
            <w:webHidden/>
          </w:rPr>
        </w:r>
        <w:r w:rsidR="00980F1C">
          <w:rPr>
            <w:webHidden/>
          </w:rPr>
          <w:fldChar w:fldCharType="separate"/>
        </w:r>
        <w:r w:rsidR="00980F1C">
          <w:rPr>
            <w:webHidden/>
          </w:rPr>
          <w:t>912</w:t>
        </w:r>
        <w:r w:rsidR="00980F1C">
          <w:rPr>
            <w:webHidden/>
          </w:rPr>
          <w:fldChar w:fldCharType="end"/>
        </w:r>
      </w:hyperlink>
    </w:p>
    <w:p w14:paraId="129E26FE" w14:textId="77777777" w:rsidR="00980F1C" w:rsidRDefault="00810355">
      <w:pPr>
        <w:pStyle w:val="35"/>
        <w:rPr>
          <w:rFonts w:asciiTheme="minorHAnsi" w:eastAsiaTheme="minorEastAsia" w:hAnsiTheme="minorHAnsi" w:cstheme="minorBidi"/>
          <w:bCs w:val="0"/>
          <w:iCs w:val="0"/>
          <w:sz w:val="22"/>
          <w:szCs w:val="22"/>
        </w:rPr>
      </w:pPr>
      <w:hyperlink w:anchor="_Toc126840005" w:history="1">
        <w:r w:rsidR="00980F1C" w:rsidRPr="005E5105">
          <w:rPr>
            <w:rStyle w:val="af0"/>
          </w:rPr>
          <w:t>6.14.7.</w:t>
        </w:r>
        <w:r w:rsidR="00980F1C">
          <w:rPr>
            <w:rFonts w:asciiTheme="minorHAnsi" w:eastAsiaTheme="minorEastAsia" w:hAnsiTheme="minorHAnsi" w:cstheme="minorBidi"/>
            <w:bCs w:val="0"/>
            <w:iCs w:val="0"/>
            <w:sz w:val="22"/>
            <w:szCs w:val="22"/>
          </w:rPr>
          <w:tab/>
        </w:r>
        <w:r w:rsidR="00980F1C" w:rsidRPr="005E5105">
          <w:rPr>
            <w:rStyle w:val="af0"/>
          </w:rPr>
          <w:t>Отчетность ПУР</w:t>
        </w:r>
        <w:r w:rsidR="00980F1C">
          <w:rPr>
            <w:webHidden/>
          </w:rPr>
          <w:tab/>
        </w:r>
        <w:r w:rsidR="00980F1C">
          <w:rPr>
            <w:webHidden/>
          </w:rPr>
          <w:fldChar w:fldCharType="begin"/>
        </w:r>
        <w:r w:rsidR="00980F1C">
          <w:rPr>
            <w:webHidden/>
          </w:rPr>
          <w:instrText xml:space="preserve"> PAGEREF _Toc126840005 \h </w:instrText>
        </w:r>
        <w:r w:rsidR="00980F1C">
          <w:rPr>
            <w:webHidden/>
          </w:rPr>
        </w:r>
        <w:r w:rsidR="00980F1C">
          <w:rPr>
            <w:webHidden/>
          </w:rPr>
          <w:fldChar w:fldCharType="separate"/>
        </w:r>
        <w:r w:rsidR="00980F1C">
          <w:rPr>
            <w:webHidden/>
          </w:rPr>
          <w:t>940</w:t>
        </w:r>
        <w:r w:rsidR="00980F1C">
          <w:rPr>
            <w:webHidden/>
          </w:rPr>
          <w:fldChar w:fldCharType="end"/>
        </w:r>
      </w:hyperlink>
    </w:p>
    <w:p w14:paraId="584A9173" w14:textId="77777777" w:rsidR="00980F1C" w:rsidRDefault="00810355">
      <w:pPr>
        <w:pStyle w:val="26"/>
        <w:rPr>
          <w:rFonts w:asciiTheme="minorHAnsi" w:eastAsiaTheme="minorEastAsia" w:hAnsiTheme="minorHAnsi" w:cstheme="minorBidi"/>
          <w:bCs w:val="0"/>
          <w:sz w:val="22"/>
          <w:szCs w:val="22"/>
        </w:rPr>
      </w:pPr>
      <w:hyperlink w:anchor="_Toc126840006" w:history="1">
        <w:r w:rsidR="00980F1C" w:rsidRPr="005E5105">
          <w:rPr>
            <w:rStyle w:val="af0"/>
          </w:rPr>
          <w:t>6.15.</w:t>
        </w:r>
        <w:r w:rsidR="00980F1C">
          <w:rPr>
            <w:rFonts w:asciiTheme="minorHAnsi" w:eastAsiaTheme="minorEastAsia" w:hAnsiTheme="minorHAnsi" w:cstheme="minorBidi"/>
            <w:bCs w:val="0"/>
            <w:sz w:val="22"/>
            <w:szCs w:val="22"/>
          </w:rPr>
          <w:tab/>
        </w:r>
        <w:r w:rsidR="00980F1C" w:rsidRPr="005E5105">
          <w:rPr>
            <w:rStyle w:val="af0"/>
          </w:rPr>
          <w:t>Группа документов «Исполнительные документы»</w:t>
        </w:r>
        <w:r w:rsidR="00980F1C">
          <w:rPr>
            <w:webHidden/>
          </w:rPr>
          <w:tab/>
        </w:r>
        <w:r w:rsidR="00980F1C">
          <w:rPr>
            <w:webHidden/>
          </w:rPr>
          <w:fldChar w:fldCharType="begin"/>
        </w:r>
        <w:r w:rsidR="00980F1C">
          <w:rPr>
            <w:webHidden/>
          </w:rPr>
          <w:instrText xml:space="preserve"> PAGEREF _Toc126840006 \h </w:instrText>
        </w:r>
        <w:r w:rsidR="00980F1C">
          <w:rPr>
            <w:webHidden/>
          </w:rPr>
        </w:r>
        <w:r w:rsidR="00980F1C">
          <w:rPr>
            <w:webHidden/>
          </w:rPr>
          <w:fldChar w:fldCharType="separate"/>
        </w:r>
        <w:r w:rsidR="00980F1C">
          <w:rPr>
            <w:webHidden/>
          </w:rPr>
          <w:t>944</w:t>
        </w:r>
        <w:r w:rsidR="00980F1C">
          <w:rPr>
            <w:webHidden/>
          </w:rPr>
          <w:fldChar w:fldCharType="end"/>
        </w:r>
      </w:hyperlink>
    </w:p>
    <w:p w14:paraId="3FBAC4F1" w14:textId="77777777" w:rsidR="00980F1C" w:rsidRDefault="00810355">
      <w:pPr>
        <w:pStyle w:val="35"/>
        <w:rPr>
          <w:rFonts w:asciiTheme="minorHAnsi" w:eastAsiaTheme="minorEastAsia" w:hAnsiTheme="minorHAnsi" w:cstheme="minorBidi"/>
          <w:bCs w:val="0"/>
          <w:iCs w:val="0"/>
          <w:sz w:val="22"/>
          <w:szCs w:val="22"/>
        </w:rPr>
      </w:pPr>
      <w:hyperlink w:anchor="_Toc126840007" w:history="1">
        <w:r w:rsidR="00980F1C" w:rsidRPr="005E5105">
          <w:rPr>
            <w:rStyle w:val="af0"/>
          </w:rPr>
          <w:t>6.15.1.</w:t>
        </w:r>
        <w:r w:rsidR="00980F1C">
          <w:rPr>
            <w:rFonts w:asciiTheme="minorHAnsi" w:eastAsiaTheme="minorEastAsia" w:hAnsiTheme="minorHAnsi" w:cstheme="minorBidi"/>
            <w:bCs w:val="0"/>
            <w:iCs w:val="0"/>
            <w:sz w:val="22"/>
            <w:szCs w:val="22"/>
          </w:rPr>
          <w:tab/>
        </w:r>
        <w:r w:rsidR="00980F1C" w:rsidRPr="005E5105">
          <w:rPr>
            <w:rStyle w:val="af0"/>
          </w:rPr>
          <w:t>Запрос-требование о необходимости выделения от ГРБС в адрес ПБС дополнительных ЛБО (бюджетных ассигнований) и (или) ПОФР</w:t>
        </w:r>
        <w:r w:rsidR="00980F1C">
          <w:rPr>
            <w:webHidden/>
          </w:rPr>
          <w:tab/>
        </w:r>
        <w:r w:rsidR="00980F1C">
          <w:rPr>
            <w:webHidden/>
          </w:rPr>
          <w:fldChar w:fldCharType="begin"/>
        </w:r>
        <w:r w:rsidR="00980F1C">
          <w:rPr>
            <w:webHidden/>
          </w:rPr>
          <w:instrText xml:space="preserve"> PAGEREF _Toc126840007 \h </w:instrText>
        </w:r>
        <w:r w:rsidR="00980F1C">
          <w:rPr>
            <w:webHidden/>
          </w:rPr>
        </w:r>
        <w:r w:rsidR="00980F1C">
          <w:rPr>
            <w:webHidden/>
          </w:rPr>
          <w:fldChar w:fldCharType="separate"/>
        </w:r>
        <w:r w:rsidR="00980F1C">
          <w:rPr>
            <w:webHidden/>
          </w:rPr>
          <w:t>944</w:t>
        </w:r>
        <w:r w:rsidR="00980F1C">
          <w:rPr>
            <w:webHidden/>
          </w:rPr>
          <w:fldChar w:fldCharType="end"/>
        </w:r>
      </w:hyperlink>
    </w:p>
    <w:p w14:paraId="7B22150F" w14:textId="77777777" w:rsidR="00980F1C" w:rsidRDefault="00810355">
      <w:pPr>
        <w:pStyle w:val="35"/>
        <w:rPr>
          <w:rFonts w:asciiTheme="minorHAnsi" w:eastAsiaTheme="minorEastAsia" w:hAnsiTheme="minorHAnsi" w:cstheme="minorBidi"/>
          <w:bCs w:val="0"/>
          <w:iCs w:val="0"/>
          <w:sz w:val="22"/>
          <w:szCs w:val="22"/>
        </w:rPr>
      </w:pPr>
      <w:hyperlink w:anchor="_Toc126840008" w:history="1">
        <w:r w:rsidR="00980F1C" w:rsidRPr="005E5105">
          <w:rPr>
            <w:rStyle w:val="af0"/>
          </w:rPr>
          <w:t>6.15.2.</w:t>
        </w:r>
        <w:r w:rsidR="00980F1C">
          <w:rPr>
            <w:rFonts w:asciiTheme="minorHAnsi" w:eastAsiaTheme="minorEastAsia" w:hAnsiTheme="minorHAnsi" w:cstheme="minorBidi"/>
            <w:bCs w:val="0"/>
            <w:iCs w:val="0"/>
            <w:sz w:val="22"/>
            <w:szCs w:val="22"/>
          </w:rPr>
          <w:tab/>
        </w:r>
        <w:r w:rsidR="00980F1C" w:rsidRPr="005E5105">
          <w:rPr>
            <w:rStyle w:val="af0"/>
          </w:rPr>
          <w:t>Уведомление о возобновлении операций по расходованию средств</w:t>
        </w:r>
        <w:r w:rsidR="00980F1C">
          <w:rPr>
            <w:webHidden/>
          </w:rPr>
          <w:tab/>
        </w:r>
        <w:r w:rsidR="00980F1C">
          <w:rPr>
            <w:webHidden/>
          </w:rPr>
          <w:fldChar w:fldCharType="begin"/>
        </w:r>
        <w:r w:rsidR="00980F1C">
          <w:rPr>
            <w:webHidden/>
          </w:rPr>
          <w:instrText xml:space="preserve"> PAGEREF _Toc126840008 \h </w:instrText>
        </w:r>
        <w:r w:rsidR="00980F1C">
          <w:rPr>
            <w:webHidden/>
          </w:rPr>
        </w:r>
        <w:r w:rsidR="00980F1C">
          <w:rPr>
            <w:webHidden/>
          </w:rPr>
          <w:fldChar w:fldCharType="separate"/>
        </w:r>
        <w:r w:rsidR="00980F1C">
          <w:rPr>
            <w:webHidden/>
          </w:rPr>
          <w:t>948</w:t>
        </w:r>
        <w:r w:rsidR="00980F1C">
          <w:rPr>
            <w:webHidden/>
          </w:rPr>
          <w:fldChar w:fldCharType="end"/>
        </w:r>
      </w:hyperlink>
    </w:p>
    <w:p w14:paraId="658ED389" w14:textId="77777777" w:rsidR="00980F1C" w:rsidRDefault="00810355">
      <w:pPr>
        <w:pStyle w:val="35"/>
        <w:rPr>
          <w:rFonts w:asciiTheme="minorHAnsi" w:eastAsiaTheme="minorEastAsia" w:hAnsiTheme="minorHAnsi" w:cstheme="minorBidi"/>
          <w:bCs w:val="0"/>
          <w:iCs w:val="0"/>
          <w:sz w:val="22"/>
          <w:szCs w:val="22"/>
        </w:rPr>
      </w:pPr>
      <w:hyperlink w:anchor="_Toc126840009" w:history="1">
        <w:r w:rsidR="00980F1C" w:rsidRPr="005E5105">
          <w:rPr>
            <w:rStyle w:val="af0"/>
          </w:rPr>
          <w:t>6.15.3.</w:t>
        </w:r>
        <w:r w:rsidR="00980F1C">
          <w:rPr>
            <w:rFonts w:asciiTheme="minorHAnsi" w:eastAsiaTheme="minorEastAsia" w:hAnsiTheme="minorHAnsi" w:cstheme="minorBidi"/>
            <w:bCs w:val="0"/>
            <w:iCs w:val="0"/>
            <w:sz w:val="22"/>
            <w:szCs w:val="22"/>
          </w:rPr>
          <w:tab/>
        </w:r>
        <w:r w:rsidR="00980F1C" w:rsidRPr="005E5105">
          <w:rPr>
            <w:rStyle w:val="af0"/>
          </w:rPr>
          <w:t>Уведомление о поступлении судебного акта, предусматривающего возобновление исполнения исполнительного документа</w:t>
        </w:r>
        <w:r w:rsidR="00980F1C">
          <w:rPr>
            <w:webHidden/>
          </w:rPr>
          <w:tab/>
        </w:r>
        <w:r w:rsidR="00980F1C">
          <w:rPr>
            <w:webHidden/>
          </w:rPr>
          <w:fldChar w:fldCharType="begin"/>
        </w:r>
        <w:r w:rsidR="00980F1C">
          <w:rPr>
            <w:webHidden/>
          </w:rPr>
          <w:instrText xml:space="preserve"> PAGEREF _Toc126840009 \h </w:instrText>
        </w:r>
        <w:r w:rsidR="00980F1C">
          <w:rPr>
            <w:webHidden/>
          </w:rPr>
        </w:r>
        <w:r w:rsidR="00980F1C">
          <w:rPr>
            <w:webHidden/>
          </w:rPr>
          <w:fldChar w:fldCharType="separate"/>
        </w:r>
        <w:r w:rsidR="00980F1C">
          <w:rPr>
            <w:webHidden/>
          </w:rPr>
          <w:t>953</w:t>
        </w:r>
        <w:r w:rsidR="00980F1C">
          <w:rPr>
            <w:webHidden/>
          </w:rPr>
          <w:fldChar w:fldCharType="end"/>
        </w:r>
      </w:hyperlink>
    </w:p>
    <w:p w14:paraId="33562EF9" w14:textId="77777777" w:rsidR="00980F1C" w:rsidRDefault="00810355">
      <w:pPr>
        <w:pStyle w:val="26"/>
        <w:rPr>
          <w:rFonts w:asciiTheme="minorHAnsi" w:eastAsiaTheme="minorEastAsia" w:hAnsiTheme="minorHAnsi" w:cstheme="minorBidi"/>
          <w:bCs w:val="0"/>
          <w:sz w:val="22"/>
          <w:szCs w:val="22"/>
        </w:rPr>
      </w:pPr>
      <w:hyperlink w:anchor="_Toc126840010" w:history="1">
        <w:r w:rsidR="00980F1C" w:rsidRPr="005E5105">
          <w:rPr>
            <w:rStyle w:val="af0"/>
          </w:rPr>
          <w:t>6.16.</w:t>
        </w:r>
        <w:r w:rsidR="00980F1C">
          <w:rPr>
            <w:rFonts w:asciiTheme="minorHAnsi" w:eastAsiaTheme="minorEastAsia" w:hAnsiTheme="minorHAnsi" w:cstheme="minorBidi"/>
            <w:bCs w:val="0"/>
            <w:sz w:val="22"/>
            <w:szCs w:val="22"/>
          </w:rPr>
          <w:tab/>
        </w:r>
        <w:r w:rsidR="00980F1C" w:rsidRPr="005E5105">
          <w:rPr>
            <w:rStyle w:val="af0"/>
          </w:rPr>
          <w:t>Группа документов «Ведение справочника участников бюджетного процесса»</w:t>
        </w:r>
        <w:r w:rsidR="00980F1C">
          <w:rPr>
            <w:webHidden/>
          </w:rPr>
          <w:tab/>
        </w:r>
        <w:r w:rsidR="00980F1C">
          <w:rPr>
            <w:webHidden/>
          </w:rPr>
          <w:fldChar w:fldCharType="begin"/>
        </w:r>
        <w:r w:rsidR="00980F1C">
          <w:rPr>
            <w:webHidden/>
          </w:rPr>
          <w:instrText xml:space="preserve"> PAGEREF _Toc126840010 \h </w:instrText>
        </w:r>
        <w:r w:rsidR="00980F1C">
          <w:rPr>
            <w:webHidden/>
          </w:rPr>
        </w:r>
        <w:r w:rsidR="00980F1C">
          <w:rPr>
            <w:webHidden/>
          </w:rPr>
          <w:fldChar w:fldCharType="separate"/>
        </w:r>
        <w:r w:rsidR="00980F1C">
          <w:rPr>
            <w:webHidden/>
          </w:rPr>
          <w:t>956</w:t>
        </w:r>
        <w:r w:rsidR="00980F1C">
          <w:rPr>
            <w:webHidden/>
          </w:rPr>
          <w:fldChar w:fldCharType="end"/>
        </w:r>
      </w:hyperlink>
    </w:p>
    <w:p w14:paraId="0C54D822" w14:textId="77777777" w:rsidR="00980F1C" w:rsidRDefault="00810355">
      <w:pPr>
        <w:pStyle w:val="35"/>
        <w:rPr>
          <w:rFonts w:asciiTheme="minorHAnsi" w:eastAsiaTheme="minorEastAsia" w:hAnsiTheme="minorHAnsi" w:cstheme="minorBidi"/>
          <w:bCs w:val="0"/>
          <w:iCs w:val="0"/>
          <w:sz w:val="22"/>
          <w:szCs w:val="22"/>
        </w:rPr>
      </w:pPr>
      <w:hyperlink w:anchor="_Toc126840011" w:history="1">
        <w:r w:rsidR="00980F1C" w:rsidRPr="005E5105">
          <w:rPr>
            <w:rStyle w:val="af0"/>
          </w:rPr>
          <w:t>6.16.1.</w:t>
        </w:r>
        <w:r w:rsidR="00980F1C">
          <w:rPr>
            <w:rFonts w:asciiTheme="minorHAnsi" w:eastAsiaTheme="minorEastAsia" w:hAnsiTheme="minorHAnsi" w:cstheme="minorBidi"/>
            <w:bCs w:val="0"/>
            <w:iCs w:val="0"/>
            <w:sz w:val="22"/>
            <w:szCs w:val="22"/>
          </w:rPr>
          <w:tab/>
        </w:r>
        <w:r w:rsidR="00980F1C" w:rsidRPr="005E5105">
          <w:rPr>
            <w:rStyle w:val="af0"/>
          </w:rPr>
          <w:t>Сообщение об изменении реквизитов Л/С для ФНС</w:t>
        </w:r>
        <w:r w:rsidR="00980F1C">
          <w:rPr>
            <w:webHidden/>
          </w:rPr>
          <w:tab/>
        </w:r>
        <w:r w:rsidR="00980F1C">
          <w:rPr>
            <w:webHidden/>
          </w:rPr>
          <w:fldChar w:fldCharType="begin"/>
        </w:r>
        <w:r w:rsidR="00980F1C">
          <w:rPr>
            <w:webHidden/>
          </w:rPr>
          <w:instrText xml:space="preserve"> PAGEREF _Toc126840011 \h </w:instrText>
        </w:r>
        <w:r w:rsidR="00980F1C">
          <w:rPr>
            <w:webHidden/>
          </w:rPr>
        </w:r>
        <w:r w:rsidR="00980F1C">
          <w:rPr>
            <w:webHidden/>
          </w:rPr>
          <w:fldChar w:fldCharType="separate"/>
        </w:r>
        <w:r w:rsidR="00980F1C">
          <w:rPr>
            <w:webHidden/>
          </w:rPr>
          <w:t>956</w:t>
        </w:r>
        <w:r w:rsidR="00980F1C">
          <w:rPr>
            <w:webHidden/>
          </w:rPr>
          <w:fldChar w:fldCharType="end"/>
        </w:r>
      </w:hyperlink>
    </w:p>
    <w:p w14:paraId="2DF44361" w14:textId="77777777" w:rsidR="00980F1C" w:rsidRDefault="00810355">
      <w:pPr>
        <w:pStyle w:val="35"/>
        <w:rPr>
          <w:rFonts w:asciiTheme="minorHAnsi" w:eastAsiaTheme="minorEastAsia" w:hAnsiTheme="minorHAnsi" w:cstheme="minorBidi"/>
          <w:bCs w:val="0"/>
          <w:iCs w:val="0"/>
          <w:sz w:val="22"/>
          <w:szCs w:val="22"/>
        </w:rPr>
      </w:pPr>
      <w:hyperlink w:anchor="_Toc126840012" w:history="1">
        <w:r w:rsidR="00980F1C" w:rsidRPr="005E5105">
          <w:rPr>
            <w:rStyle w:val="af0"/>
          </w:rPr>
          <w:t>6.16.2.</w:t>
        </w:r>
        <w:r w:rsidR="00980F1C">
          <w:rPr>
            <w:rFonts w:asciiTheme="minorHAnsi" w:eastAsiaTheme="minorEastAsia" w:hAnsiTheme="minorHAnsi" w:cstheme="minorBidi"/>
            <w:bCs w:val="0"/>
            <w:iCs w:val="0"/>
            <w:sz w:val="22"/>
            <w:szCs w:val="22"/>
          </w:rPr>
          <w:tab/>
        </w:r>
        <w:r w:rsidR="00980F1C" w:rsidRPr="005E5105">
          <w:rPr>
            <w:rStyle w:val="af0"/>
          </w:rPr>
          <w:t>Сообщение об открытии/закрытии Л/С для ФНС</w:t>
        </w:r>
        <w:r w:rsidR="00980F1C">
          <w:rPr>
            <w:webHidden/>
          </w:rPr>
          <w:tab/>
        </w:r>
        <w:r w:rsidR="00980F1C">
          <w:rPr>
            <w:webHidden/>
          </w:rPr>
          <w:fldChar w:fldCharType="begin"/>
        </w:r>
        <w:r w:rsidR="00980F1C">
          <w:rPr>
            <w:webHidden/>
          </w:rPr>
          <w:instrText xml:space="preserve"> PAGEREF _Toc126840012 \h </w:instrText>
        </w:r>
        <w:r w:rsidR="00980F1C">
          <w:rPr>
            <w:webHidden/>
          </w:rPr>
        </w:r>
        <w:r w:rsidR="00980F1C">
          <w:rPr>
            <w:webHidden/>
          </w:rPr>
          <w:fldChar w:fldCharType="separate"/>
        </w:r>
        <w:r w:rsidR="00980F1C">
          <w:rPr>
            <w:webHidden/>
          </w:rPr>
          <w:t>958</w:t>
        </w:r>
        <w:r w:rsidR="00980F1C">
          <w:rPr>
            <w:webHidden/>
          </w:rPr>
          <w:fldChar w:fldCharType="end"/>
        </w:r>
      </w:hyperlink>
    </w:p>
    <w:p w14:paraId="0EC9AE77" w14:textId="77777777" w:rsidR="00980F1C" w:rsidRDefault="00810355">
      <w:pPr>
        <w:pStyle w:val="35"/>
        <w:rPr>
          <w:rFonts w:asciiTheme="minorHAnsi" w:eastAsiaTheme="minorEastAsia" w:hAnsiTheme="minorHAnsi" w:cstheme="minorBidi"/>
          <w:bCs w:val="0"/>
          <w:iCs w:val="0"/>
          <w:sz w:val="22"/>
          <w:szCs w:val="22"/>
        </w:rPr>
      </w:pPr>
      <w:hyperlink w:anchor="_Toc126840013" w:history="1">
        <w:r w:rsidR="00980F1C" w:rsidRPr="005E5105">
          <w:rPr>
            <w:rStyle w:val="af0"/>
          </w:rPr>
          <w:t>6.16.3.</w:t>
        </w:r>
        <w:r w:rsidR="00980F1C">
          <w:rPr>
            <w:rFonts w:asciiTheme="minorHAnsi" w:eastAsiaTheme="minorEastAsia" w:hAnsiTheme="minorHAnsi" w:cstheme="minorBidi"/>
            <w:bCs w:val="0"/>
            <w:iCs w:val="0"/>
            <w:sz w:val="22"/>
            <w:szCs w:val="22"/>
          </w:rPr>
          <w:tab/>
        </w:r>
        <w:r w:rsidR="00980F1C" w:rsidRPr="005E5105">
          <w:rPr>
            <w:rStyle w:val="af0"/>
          </w:rPr>
          <w:t>Перечень участников бюджетного процесса субъектов РФ (МО)</w:t>
        </w:r>
        <w:r w:rsidR="00980F1C">
          <w:rPr>
            <w:webHidden/>
          </w:rPr>
          <w:tab/>
        </w:r>
        <w:r w:rsidR="00980F1C">
          <w:rPr>
            <w:webHidden/>
          </w:rPr>
          <w:fldChar w:fldCharType="begin"/>
        </w:r>
        <w:r w:rsidR="00980F1C">
          <w:rPr>
            <w:webHidden/>
          </w:rPr>
          <w:instrText xml:space="preserve"> PAGEREF _Toc126840013 \h </w:instrText>
        </w:r>
        <w:r w:rsidR="00980F1C">
          <w:rPr>
            <w:webHidden/>
          </w:rPr>
        </w:r>
        <w:r w:rsidR="00980F1C">
          <w:rPr>
            <w:webHidden/>
          </w:rPr>
          <w:fldChar w:fldCharType="separate"/>
        </w:r>
        <w:r w:rsidR="00980F1C">
          <w:rPr>
            <w:webHidden/>
          </w:rPr>
          <w:t>960</w:t>
        </w:r>
        <w:r w:rsidR="00980F1C">
          <w:rPr>
            <w:webHidden/>
          </w:rPr>
          <w:fldChar w:fldCharType="end"/>
        </w:r>
      </w:hyperlink>
    </w:p>
    <w:p w14:paraId="6A36D6FB" w14:textId="77777777" w:rsidR="00980F1C" w:rsidRDefault="00810355">
      <w:pPr>
        <w:pStyle w:val="26"/>
        <w:rPr>
          <w:rFonts w:asciiTheme="minorHAnsi" w:eastAsiaTheme="minorEastAsia" w:hAnsiTheme="minorHAnsi" w:cstheme="minorBidi"/>
          <w:bCs w:val="0"/>
          <w:sz w:val="22"/>
          <w:szCs w:val="22"/>
        </w:rPr>
      </w:pPr>
      <w:hyperlink w:anchor="_Toc126840014" w:history="1">
        <w:r w:rsidR="00980F1C" w:rsidRPr="005E5105">
          <w:rPr>
            <w:rStyle w:val="af0"/>
          </w:rPr>
          <w:t>6.17.</w:t>
        </w:r>
        <w:r w:rsidR="00980F1C">
          <w:rPr>
            <w:rFonts w:asciiTheme="minorHAnsi" w:eastAsiaTheme="minorEastAsia" w:hAnsiTheme="minorHAnsi" w:cstheme="minorBidi"/>
            <w:bCs w:val="0"/>
            <w:sz w:val="22"/>
            <w:szCs w:val="22"/>
          </w:rPr>
          <w:tab/>
        </w:r>
        <w:r w:rsidR="00980F1C" w:rsidRPr="005E5105">
          <w:rPr>
            <w:rStyle w:val="af0"/>
          </w:rPr>
          <w:t>Группа документов «Исполнение решений налоговых органов»</w:t>
        </w:r>
        <w:r w:rsidR="00980F1C">
          <w:rPr>
            <w:webHidden/>
          </w:rPr>
          <w:tab/>
        </w:r>
        <w:r w:rsidR="00980F1C">
          <w:rPr>
            <w:webHidden/>
          </w:rPr>
          <w:fldChar w:fldCharType="begin"/>
        </w:r>
        <w:r w:rsidR="00980F1C">
          <w:rPr>
            <w:webHidden/>
          </w:rPr>
          <w:instrText xml:space="preserve"> PAGEREF _Toc126840014 \h </w:instrText>
        </w:r>
        <w:r w:rsidR="00980F1C">
          <w:rPr>
            <w:webHidden/>
          </w:rPr>
        </w:r>
        <w:r w:rsidR="00980F1C">
          <w:rPr>
            <w:webHidden/>
          </w:rPr>
          <w:fldChar w:fldCharType="separate"/>
        </w:r>
        <w:r w:rsidR="00980F1C">
          <w:rPr>
            <w:webHidden/>
          </w:rPr>
          <w:t>966</w:t>
        </w:r>
        <w:r w:rsidR="00980F1C">
          <w:rPr>
            <w:webHidden/>
          </w:rPr>
          <w:fldChar w:fldCharType="end"/>
        </w:r>
      </w:hyperlink>
    </w:p>
    <w:p w14:paraId="54E24D86" w14:textId="77777777" w:rsidR="00980F1C" w:rsidRDefault="00810355">
      <w:pPr>
        <w:pStyle w:val="35"/>
        <w:rPr>
          <w:rFonts w:asciiTheme="minorHAnsi" w:eastAsiaTheme="minorEastAsia" w:hAnsiTheme="minorHAnsi" w:cstheme="minorBidi"/>
          <w:bCs w:val="0"/>
          <w:iCs w:val="0"/>
          <w:sz w:val="22"/>
          <w:szCs w:val="22"/>
        </w:rPr>
      </w:pPr>
      <w:hyperlink w:anchor="_Toc126840015" w:history="1">
        <w:r w:rsidR="00980F1C" w:rsidRPr="005E5105">
          <w:rPr>
            <w:rStyle w:val="af0"/>
          </w:rPr>
          <w:t>6.17.1.</w:t>
        </w:r>
        <w:r w:rsidR="00980F1C">
          <w:rPr>
            <w:rFonts w:asciiTheme="minorHAnsi" w:eastAsiaTheme="minorEastAsia" w:hAnsiTheme="minorHAnsi" w:cstheme="minorBidi"/>
            <w:bCs w:val="0"/>
            <w:iCs w:val="0"/>
            <w:sz w:val="22"/>
            <w:szCs w:val="22"/>
          </w:rPr>
          <w:tab/>
        </w:r>
        <w:r w:rsidR="00980F1C" w:rsidRPr="005E5105">
          <w:rPr>
            <w:rStyle w:val="af0"/>
          </w:rPr>
          <w:t>Уведомление о приостановлении операций по расходованию средств</w:t>
        </w:r>
        <w:r w:rsidR="00980F1C">
          <w:rPr>
            <w:webHidden/>
          </w:rPr>
          <w:tab/>
        </w:r>
        <w:r w:rsidR="00980F1C">
          <w:rPr>
            <w:webHidden/>
          </w:rPr>
          <w:fldChar w:fldCharType="begin"/>
        </w:r>
        <w:r w:rsidR="00980F1C">
          <w:rPr>
            <w:webHidden/>
          </w:rPr>
          <w:instrText xml:space="preserve"> PAGEREF _Toc126840015 \h </w:instrText>
        </w:r>
        <w:r w:rsidR="00980F1C">
          <w:rPr>
            <w:webHidden/>
          </w:rPr>
        </w:r>
        <w:r w:rsidR="00980F1C">
          <w:rPr>
            <w:webHidden/>
          </w:rPr>
          <w:fldChar w:fldCharType="separate"/>
        </w:r>
        <w:r w:rsidR="00980F1C">
          <w:rPr>
            <w:webHidden/>
          </w:rPr>
          <w:t>966</w:t>
        </w:r>
        <w:r w:rsidR="00980F1C">
          <w:rPr>
            <w:webHidden/>
          </w:rPr>
          <w:fldChar w:fldCharType="end"/>
        </w:r>
      </w:hyperlink>
    </w:p>
    <w:p w14:paraId="08C4EE91" w14:textId="77777777" w:rsidR="00980F1C" w:rsidRDefault="00810355">
      <w:pPr>
        <w:pStyle w:val="35"/>
        <w:rPr>
          <w:rFonts w:asciiTheme="minorHAnsi" w:eastAsiaTheme="minorEastAsia" w:hAnsiTheme="minorHAnsi" w:cstheme="minorBidi"/>
          <w:bCs w:val="0"/>
          <w:iCs w:val="0"/>
          <w:sz w:val="22"/>
          <w:szCs w:val="22"/>
        </w:rPr>
      </w:pPr>
      <w:hyperlink w:anchor="_Toc126840016" w:history="1">
        <w:r w:rsidR="00980F1C" w:rsidRPr="005E5105">
          <w:rPr>
            <w:rStyle w:val="af0"/>
          </w:rPr>
          <w:t>6.17.2.</w:t>
        </w:r>
        <w:r w:rsidR="00980F1C">
          <w:rPr>
            <w:rFonts w:asciiTheme="minorHAnsi" w:eastAsiaTheme="minorEastAsia" w:hAnsiTheme="minorHAnsi" w:cstheme="minorBidi"/>
            <w:bCs w:val="0"/>
            <w:iCs w:val="0"/>
            <w:sz w:val="22"/>
            <w:szCs w:val="22"/>
          </w:rPr>
          <w:tab/>
        </w:r>
        <w:r w:rsidR="00980F1C" w:rsidRPr="005E5105">
          <w:rPr>
            <w:rStyle w:val="af0"/>
          </w:rPr>
          <w:t>Уведомление о поступлении решения налогового органа</w:t>
        </w:r>
        <w:r w:rsidR="00980F1C">
          <w:rPr>
            <w:webHidden/>
          </w:rPr>
          <w:tab/>
        </w:r>
        <w:r w:rsidR="00980F1C">
          <w:rPr>
            <w:webHidden/>
          </w:rPr>
          <w:fldChar w:fldCharType="begin"/>
        </w:r>
        <w:r w:rsidR="00980F1C">
          <w:rPr>
            <w:webHidden/>
          </w:rPr>
          <w:instrText xml:space="preserve"> PAGEREF _Toc126840016 \h </w:instrText>
        </w:r>
        <w:r w:rsidR="00980F1C">
          <w:rPr>
            <w:webHidden/>
          </w:rPr>
        </w:r>
        <w:r w:rsidR="00980F1C">
          <w:rPr>
            <w:webHidden/>
          </w:rPr>
          <w:fldChar w:fldCharType="separate"/>
        </w:r>
        <w:r w:rsidR="00980F1C">
          <w:rPr>
            <w:webHidden/>
          </w:rPr>
          <w:t>968</w:t>
        </w:r>
        <w:r w:rsidR="00980F1C">
          <w:rPr>
            <w:webHidden/>
          </w:rPr>
          <w:fldChar w:fldCharType="end"/>
        </w:r>
      </w:hyperlink>
    </w:p>
    <w:p w14:paraId="0600DED6" w14:textId="77777777" w:rsidR="00980F1C" w:rsidRDefault="00810355">
      <w:pPr>
        <w:pStyle w:val="35"/>
        <w:rPr>
          <w:rFonts w:asciiTheme="minorHAnsi" w:eastAsiaTheme="minorEastAsia" w:hAnsiTheme="minorHAnsi" w:cstheme="minorBidi"/>
          <w:bCs w:val="0"/>
          <w:iCs w:val="0"/>
          <w:sz w:val="22"/>
          <w:szCs w:val="22"/>
        </w:rPr>
      </w:pPr>
      <w:hyperlink w:anchor="_Toc126840017" w:history="1">
        <w:r w:rsidR="00980F1C" w:rsidRPr="005E5105">
          <w:rPr>
            <w:rStyle w:val="af0"/>
          </w:rPr>
          <w:t>6.17.3.</w:t>
        </w:r>
        <w:r w:rsidR="00980F1C">
          <w:rPr>
            <w:rFonts w:asciiTheme="minorHAnsi" w:eastAsiaTheme="minorEastAsia" w:hAnsiTheme="minorHAnsi" w:cstheme="minorBidi"/>
            <w:bCs w:val="0"/>
            <w:iCs w:val="0"/>
            <w:sz w:val="22"/>
            <w:szCs w:val="22"/>
          </w:rPr>
          <w:tab/>
        </w:r>
        <w:r w:rsidR="00980F1C" w:rsidRPr="005E5105">
          <w:rPr>
            <w:rStyle w:val="af0"/>
          </w:rPr>
          <w:t>Уведомление о возобновлении исполнения решения налогового органа</w:t>
        </w:r>
        <w:r w:rsidR="00980F1C">
          <w:rPr>
            <w:webHidden/>
          </w:rPr>
          <w:tab/>
        </w:r>
        <w:r w:rsidR="00980F1C">
          <w:rPr>
            <w:webHidden/>
          </w:rPr>
          <w:fldChar w:fldCharType="begin"/>
        </w:r>
        <w:r w:rsidR="00980F1C">
          <w:rPr>
            <w:webHidden/>
          </w:rPr>
          <w:instrText xml:space="preserve"> PAGEREF _Toc126840017 \h </w:instrText>
        </w:r>
        <w:r w:rsidR="00980F1C">
          <w:rPr>
            <w:webHidden/>
          </w:rPr>
        </w:r>
        <w:r w:rsidR="00980F1C">
          <w:rPr>
            <w:webHidden/>
          </w:rPr>
          <w:fldChar w:fldCharType="separate"/>
        </w:r>
        <w:r w:rsidR="00980F1C">
          <w:rPr>
            <w:webHidden/>
          </w:rPr>
          <w:t>971</w:t>
        </w:r>
        <w:r w:rsidR="00980F1C">
          <w:rPr>
            <w:webHidden/>
          </w:rPr>
          <w:fldChar w:fldCharType="end"/>
        </w:r>
      </w:hyperlink>
    </w:p>
    <w:p w14:paraId="6A716705" w14:textId="77777777" w:rsidR="00980F1C" w:rsidRDefault="00810355">
      <w:pPr>
        <w:pStyle w:val="26"/>
        <w:rPr>
          <w:rFonts w:asciiTheme="minorHAnsi" w:eastAsiaTheme="minorEastAsia" w:hAnsiTheme="minorHAnsi" w:cstheme="minorBidi"/>
          <w:bCs w:val="0"/>
          <w:sz w:val="22"/>
          <w:szCs w:val="22"/>
        </w:rPr>
      </w:pPr>
      <w:hyperlink w:anchor="_Toc126840018" w:history="1">
        <w:r w:rsidR="00980F1C" w:rsidRPr="005E5105">
          <w:rPr>
            <w:rStyle w:val="af0"/>
          </w:rPr>
          <w:t>6.18.</w:t>
        </w:r>
        <w:r w:rsidR="00980F1C">
          <w:rPr>
            <w:rFonts w:asciiTheme="minorHAnsi" w:eastAsiaTheme="minorEastAsia" w:hAnsiTheme="minorHAnsi" w:cstheme="minorBidi"/>
            <w:bCs w:val="0"/>
            <w:sz w:val="22"/>
            <w:szCs w:val="22"/>
          </w:rPr>
          <w:tab/>
        </w:r>
        <w:r w:rsidR="00980F1C" w:rsidRPr="005E5105">
          <w:rPr>
            <w:rStyle w:val="af0"/>
          </w:rPr>
          <w:t>Группа документов «Произвольные»</w:t>
        </w:r>
        <w:r w:rsidR="00980F1C">
          <w:rPr>
            <w:webHidden/>
          </w:rPr>
          <w:tab/>
        </w:r>
        <w:r w:rsidR="00980F1C">
          <w:rPr>
            <w:webHidden/>
          </w:rPr>
          <w:fldChar w:fldCharType="begin"/>
        </w:r>
        <w:r w:rsidR="00980F1C">
          <w:rPr>
            <w:webHidden/>
          </w:rPr>
          <w:instrText xml:space="preserve"> PAGEREF _Toc126840018 \h </w:instrText>
        </w:r>
        <w:r w:rsidR="00980F1C">
          <w:rPr>
            <w:webHidden/>
          </w:rPr>
        </w:r>
        <w:r w:rsidR="00980F1C">
          <w:rPr>
            <w:webHidden/>
          </w:rPr>
          <w:fldChar w:fldCharType="separate"/>
        </w:r>
        <w:r w:rsidR="00980F1C">
          <w:rPr>
            <w:webHidden/>
          </w:rPr>
          <w:t>973</w:t>
        </w:r>
        <w:r w:rsidR="00980F1C">
          <w:rPr>
            <w:webHidden/>
          </w:rPr>
          <w:fldChar w:fldCharType="end"/>
        </w:r>
      </w:hyperlink>
    </w:p>
    <w:p w14:paraId="1B8A1C43" w14:textId="77777777" w:rsidR="00980F1C" w:rsidRDefault="00810355">
      <w:pPr>
        <w:pStyle w:val="35"/>
        <w:rPr>
          <w:rFonts w:asciiTheme="minorHAnsi" w:eastAsiaTheme="minorEastAsia" w:hAnsiTheme="minorHAnsi" w:cstheme="minorBidi"/>
          <w:bCs w:val="0"/>
          <w:iCs w:val="0"/>
          <w:sz w:val="22"/>
          <w:szCs w:val="22"/>
        </w:rPr>
      </w:pPr>
      <w:hyperlink w:anchor="_Toc126840019" w:history="1">
        <w:r w:rsidR="00980F1C" w:rsidRPr="005E5105">
          <w:rPr>
            <w:rStyle w:val="af0"/>
          </w:rPr>
          <w:t>6.18.1.</w:t>
        </w:r>
        <w:r w:rsidR="00980F1C">
          <w:rPr>
            <w:rFonts w:asciiTheme="minorHAnsi" w:eastAsiaTheme="minorEastAsia" w:hAnsiTheme="minorHAnsi" w:cstheme="minorBidi"/>
            <w:bCs w:val="0"/>
            <w:iCs w:val="0"/>
            <w:sz w:val="22"/>
            <w:szCs w:val="22"/>
          </w:rPr>
          <w:tab/>
        </w:r>
        <w:r w:rsidR="00980F1C" w:rsidRPr="005E5105">
          <w:rPr>
            <w:rStyle w:val="af0"/>
          </w:rPr>
          <w:t>Информационное сообщение</w:t>
        </w:r>
        <w:r w:rsidR="00980F1C">
          <w:rPr>
            <w:webHidden/>
          </w:rPr>
          <w:tab/>
        </w:r>
        <w:r w:rsidR="00980F1C">
          <w:rPr>
            <w:webHidden/>
          </w:rPr>
          <w:fldChar w:fldCharType="begin"/>
        </w:r>
        <w:r w:rsidR="00980F1C">
          <w:rPr>
            <w:webHidden/>
          </w:rPr>
          <w:instrText xml:space="preserve"> PAGEREF _Toc126840019 \h </w:instrText>
        </w:r>
        <w:r w:rsidR="00980F1C">
          <w:rPr>
            <w:webHidden/>
          </w:rPr>
        </w:r>
        <w:r w:rsidR="00980F1C">
          <w:rPr>
            <w:webHidden/>
          </w:rPr>
          <w:fldChar w:fldCharType="separate"/>
        </w:r>
        <w:r w:rsidR="00980F1C">
          <w:rPr>
            <w:webHidden/>
          </w:rPr>
          <w:t>973</w:t>
        </w:r>
        <w:r w:rsidR="00980F1C">
          <w:rPr>
            <w:webHidden/>
          </w:rPr>
          <w:fldChar w:fldCharType="end"/>
        </w:r>
      </w:hyperlink>
    </w:p>
    <w:p w14:paraId="1C6AE9F8" w14:textId="77777777" w:rsidR="00980F1C" w:rsidRDefault="00810355">
      <w:pPr>
        <w:pStyle w:val="26"/>
        <w:rPr>
          <w:rFonts w:asciiTheme="minorHAnsi" w:eastAsiaTheme="minorEastAsia" w:hAnsiTheme="minorHAnsi" w:cstheme="minorBidi"/>
          <w:bCs w:val="0"/>
          <w:sz w:val="22"/>
          <w:szCs w:val="22"/>
        </w:rPr>
      </w:pPr>
      <w:hyperlink w:anchor="_Toc126840020" w:history="1">
        <w:r w:rsidR="00980F1C" w:rsidRPr="005E5105">
          <w:rPr>
            <w:rStyle w:val="af0"/>
          </w:rPr>
          <w:t>6.19.</w:t>
        </w:r>
        <w:r w:rsidR="00980F1C">
          <w:rPr>
            <w:rFonts w:asciiTheme="minorHAnsi" w:eastAsiaTheme="minorEastAsia" w:hAnsiTheme="minorHAnsi" w:cstheme="minorBidi"/>
            <w:bCs w:val="0"/>
            <w:sz w:val="22"/>
            <w:szCs w:val="22"/>
          </w:rPr>
          <w:tab/>
        </w:r>
        <w:r w:rsidR="00980F1C" w:rsidRPr="005E5105">
          <w:rPr>
            <w:rStyle w:val="af0"/>
          </w:rPr>
          <w:t>Группа документов «Ведение КБК»</w:t>
        </w:r>
        <w:r w:rsidR="00980F1C">
          <w:rPr>
            <w:webHidden/>
          </w:rPr>
          <w:tab/>
        </w:r>
        <w:r w:rsidR="00980F1C">
          <w:rPr>
            <w:webHidden/>
          </w:rPr>
          <w:fldChar w:fldCharType="begin"/>
        </w:r>
        <w:r w:rsidR="00980F1C">
          <w:rPr>
            <w:webHidden/>
          </w:rPr>
          <w:instrText xml:space="preserve"> PAGEREF _Toc126840020 \h </w:instrText>
        </w:r>
        <w:r w:rsidR="00980F1C">
          <w:rPr>
            <w:webHidden/>
          </w:rPr>
        </w:r>
        <w:r w:rsidR="00980F1C">
          <w:rPr>
            <w:webHidden/>
          </w:rPr>
          <w:fldChar w:fldCharType="separate"/>
        </w:r>
        <w:r w:rsidR="00980F1C">
          <w:rPr>
            <w:webHidden/>
          </w:rPr>
          <w:t>979</w:t>
        </w:r>
        <w:r w:rsidR="00980F1C">
          <w:rPr>
            <w:webHidden/>
          </w:rPr>
          <w:fldChar w:fldCharType="end"/>
        </w:r>
      </w:hyperlink>
    </w:p>
    <w:p w14:paraId="4C9E8857" w14:textId="77777777" w:rsidR="00980F1C" w:rsidRDefault="00810355">
      <w:pPr>
        <w:pStyle w:val="35"/>
        <w:rPr>
          <w:rFonts w:asciiTheme="minorHAnsi" w:eastAsiaTheme="minorEastAsia" w:hAnsiTheme="minorHAnsi" w:cstheme="minorBidi"/>
          <w:bCs w:val="0"/>
          <w:iCs w:val="0"/>
          <w:sz w:val="22"/>
          <w:szCs w:val="22"/>
        </w:rPr>
      </w:pPr>
      <w:hyperlink w:anchor="_Toc126840021" w:history="1">
        <w:r w:rsidR="00980F1C" w:rsidRPr="005E5105">
          <w:rPr>
            <w:rStyle w:val="af0"/>
          </w:rPr>
          <w:t>6.19.1.</w:t>
        </w:r>
        <w:r w:rsidR="00980F1C">
          <w:rPr>
            <w:rFonts w:asciiTheme="minorHAnsi" w:eastAsiaTheme="minorEastAsia" w:hAnsiTheme="minorHAnsi" w:cstheme="minorBidi"/>
            <w:bCs w:val="0"/>
            <w:iCs w:val="0"/>
            <w:sz w:val="22"/>
            <w:szCs w:val="22"/>
          </w:rPr>
          <w:tab/>
        </w:r>
        <w:r w:rsidR="00980F1C" w:rsidRPr="005E5105">
          <w:rPr>
            <w:rStyle w:val="af0"/>
          </w:rPr>
          <w:t>Сведения о КБК</w:t>
        </w:r>
        <w:r w:rsidR="00980F1C">
          <w:rPr>
            <w:webHidden/>
          </w:rPr>
          <w:tab/>
        </w:r>
        <w:r w:rsidR="00980F1C">
          <w:rPr>
            <w:webHidden/>
          </w:rPr>
          <w:fldChar w:fldCharType="begin"/>
        </w:r>
        <w:r w:rsidR="00980F1C">
          <w:rPr>
            <w:webHidden/>
          </w:rPr>
          <w:instrText xml:space="preserve"> PAGEREF _Toc126840021 \h </w:instrText>
        </w:r>
        <w:r w:rsidR="00980F1C">
          <w:rPr>
            <w:webHidden/>
          </w:rPr>
        </w:r>
        <w:r w:rsidR="00980F1C">
          <w:rPr>
            <w:webHidden/>
          </w:rPr>
          <w:fldChar w:fldCharType="separate"/>
        </w:r>
        <w:r w:rsidR="00980F1C">
          <w:rPr>
            <w:webHidden/>
          </w:rPr>
          <w:t>979</w:t>
        </w:r>
        <w:r w:rsidR="00980F1C">
          <w:rPr>
            <w:webHidden/>
          </w:rPr>
          <w:fldChar w:fldCharType="end"/>
        </w:r>
      </w:hyperlink>
    </w:p>
    <w:p w14:paraId="78E142C0" w14:textId="77777777" w:rsidR="00980F1C" w:rsidRDefault="00810355">
      <w:pPr>
        <w:pStyle w:val="26"/>
        <w:rPr>
          <w:rFonts w:asciiTheme="minorHAnsi" w:eastAsiaTheme="minorEastAsia" w:hAnsiTheme="minorHAnsi" w:cstheme="minorBidi"/>
          <w:bCs w:val="0"/>
          <w:sz w:val="22"/>
          <w:szCs w:val="22"/>
        </w:rPr>
      </w:pPr>
      <w:hyperlink w:anchor="_Toc126840022" w:history="1">
        <w:r w:rsidR="00980F1C" w:rsidRPr="005E5105">
          <w:rPr>
            <w:rStyle w:val="af0"/>
          </w:rPr>
          <w:t>6.20.</w:t>
        </w:r>
        <w:r w:rsidR="00980F1C">
          <w:rPr>
            <w:rFonts w:asciiTheme="minorHAnsi" w:eastAsiaTheme="minorEastAsia" w:hAnsiTheme="minorHAnsi" w:cstheme="minorBidi"/>
            <w:bCs w:val="0"/>
            <w:sz w:val="22"/>
            <w:szCs w:val="22"/>
          </w:rPr>
          <w:tab/>
        </w:r>
        <w:r w:rsidR="00980F1C" w:rsidRPr="005E5105">
          <w:rPr>
            <w:rStyle w:val="af0"/>
          </w:rPr>
          <w:t>Группа документов «Регистрация пользователей на официальном сайте РФ»</w:t>
        </w:r>
        <w:r w:rsidR="00980F1C">
          <w:rPr>
            <w:webHidden/>
          </w:rPr>
          <w:tab/>
        </w:r>
        <w:r w:rsidR="00980F1C">
          <w:rPr>
            <w:webHidden/>
          </w:rPr>
          <w:fldChar w:fldCharType="begin"/>
        </w:r>
        <w:r w:rsidR="00980F1C">
          <w:rPr>
            <w:webHidden/>
          </w:rPr>
          <w:instrText xml:space="preserve"> PAGEREF _Toc126840022 \h </w:instrText>
        </w:r>
        <w:r w:rsidR="00980F1C">
          <w:rPr>
            <w:webHidden/>
          </w:rPr>
        </w:r>
        <w:r w:rsidR="00980F1C">
          <w:rPr>
            <w:webHidden/>
          </w:rPr>
          <w:fldChar w:fldCharType="separate"/>
        </w:r>
        <w:r w:rsidR="00980F1C">
          <w:rPr>
            <w:webHidden/>
          </w:rPr>
          <w:t>989</w:t>
        </w:r>
        <w:r w:rsidR="00980F1C">
          <w:rPr>
            <w:webHidden/>
          </w:rPr>
          <w:fldChar w:fldCharType="end"/>
        </w:r>
      </w:hyperlink>
    </w:p>
    <w:p w14:paraId="74CAB516" w14:textId="77777777" w:rsidR="00980F1C" w:rsidRDefault="00810355">
      <w:pPr>
        <w:pStyle w:val="35"/>
        <w:rPr>
          <w:rFonts w:asciiTheme="minorHAnsi" w:eastAsiaTheme="minorEastAsia" w:hAnsiTheme="minorHAnsi" w:cstheme="minorBidi"/>
          <w:bCs w:val="0"/>
          <w:iCs w:val="0"/>
          <w:sz w:val="22"/>
          <w:szCs w:val="22"/>
        </w:rPr>
      </w:pPr>
      <w:hyperlink w:anchor="_Toc126840023" w:history="1">
        <w:r w:rsidR="00980F1C" w:rsidRPr="005E5105">
          <w:rPr>
            <w:rStyle w:val="af0"/>
          </w:rPr>
          <w:t>6.20.1.</w:t>
        </w:r>
        <w:r w:rsidR="00980F1C">
          <w:rPr>
            <w:rFonts w:asciiTheme="minorHAnsi" w:eastAsiaTheme="minorEastAsia" w:hAnsiTheme="minorHAnsi" w:cstheme="minorBidi"/>
            <w:bCs w:val="0"/>
            <w:iCs w:val="0"/>
            <w:sz w:val="22"/>
            <w:szCs w:val="22"/>
          </w:rPr>
          <w:tab/>
        </w:r>
        <w:r w:rsidR="00980F1C" w:rsidRPr="005E5105">
          <w:rPr>
            <w:rStyle w:val="af0"/>
          </w:rPr>
          <w:t>Заявка на внесение изменений в перечень ГМУ (основные реквизиты)</w:t>
        </w:r>
        <w:r w:rsidR="00980F1C">
          <w:rPr>
            <w:webHidden/>
          </w:rPr>
          <w:tab/>
        </w:r>
        <w:r w:rsidR="00980F1C">
          <w:rPr>
            <w:webHidden/>
          </w:rPr>
          <w:fldChar w:fldCharType="begin"/>
        </w:r>
        <w:r w:rsidR="00980F1C">
          <w:rPr>
            <w:webHidden/>
          </w:rPr>
          <w:instrText xml:space="preserve"> PAGEREF _Toc126840023 \h </w:instrText>
        </w:r>
        <w:r w:rsidR="00980F1C">
          <w:rPr>
            <w:webHidden/>
          </w:rPr>
        </w:r>
        <w:r w:rsidR="00980F1C">
          <w:rPr>
            <w:webHidden/>
          </w:rPr>
          <w:fldChar w:fldCharType="separate"/>
        </w:r>
        <w:r w:rsidR="00980F1C">
          <w:rPr>
            <w:webHidden/>
          </w:rPr>
          <w:t>989</w:t>
        </w:r>
        <w:r w:rsidR="00980F1C">
          <w:rPr>
            <w:webHidden/>
          </w:rPr>
          <w:fldChar w:fldCharType="end"/>
        </w:r>
      </w:hyperlink>
    </w:p>
    <w:p w14:paraId="1F91F838" w14:textId="77777777" w:rsidR="00980F1C" w:rsidRDefault="00810355">
      <w:pPr>
        <w:pStyle w:val="35"/>
        <w:rPr>
          <w:rFonts w:asciiTheme="minorHAnsi" w:eastAsiaTheme="minorEastAsia" w:hAnsiTheme="minorHAnsi" w:cstheme="minorBidi"/>
          <w:bCs w:val="0"/>
          <w:iCs w:val="0"/>
          <w:sz w:val="22"/>
          <w:szCs w:val="22"/>
        </w:rPr>
      </w:pPr>
      <w:hyperlink w:anchor="_Toc126840024" w:history="1">
        <w:r w:rsidR="00980F1C" w:rsidRPr="005E5105">
          <w:rPr>
            <w:rStyle w:val="af0"/>
          </w:rPr>
          <w:t>6.20.2.</w:t>
        </w:r>
        <w:r w:rsidR="00980F1C">
          <w:rPr>
            <w:rFonts w:asciiTheme="minorHAnsi" w:eastAsiaTheme="minorEastAsia" w:hAnsiTheme="minorHAnsi" w:cstheme="minorBidi"/>
            <w:bCs w:val="0"/>
            <w:iCs w:val="0"/>
            <w:sz w:val="22"/>
            <w:szCs w:val="22"/>
          </w:rPr>
          <w:tab/>
        </w:r>
        <w:r w:rsidR="00980F1C" w:rsidRPr="005E5105">
          <w:rPr>
            <w:rStyle w:val="af0"/>
          </w:rPr>
          <w:t>Сведения об организации</w:t>
        </w:r>
        <w:r w:rsidR="00980F1C">
          <w:rPr>
            <w:webHidden/>
          </w:rPr>
          <w:tab/>
        </w:r>
        <w:r w:rsidR="00980F1C">
          <w:rPr>
            <w:webHidden/>
          </w:rPr>
          <w:fldChar w:fldCharType="begin"/>
        </w:r>
        <w:r w:rsidR="00980F1C">
          <w:rPr>
            <w:webHidden/>
          </w:rPr>
          <w:instrText xml:space="preserve"> PAGEREF _Toc126840024 \h </w:instrText>
        </w:r>
        <w:r w:rsidR="00980F1C">
          <w:rPr>
            <w:webHidden/>
          </w:rPr>
        </w:r>
        <w:r w:rsidR="00980F1C">
          <w:rPr>
            <w:webHidden/>
          </w:rPr>
          <w:fldChar w:fldCharType="separate"/>
        </w:r>
        <w:r w:rsidR="00980F1C">
          <w:rPr>
            <w:webHidden/>
          </w:rPr>
          <w:t>1005</w:t>
        </w:r>
        <w:r w:rsidR="00980F1C">
          <w:rPr>
            <w:webHidden/>
          </w:rPr>
          <w:fldChar w:fldCharType="end"/>
        </w:r>
      </w:hyperlink>
    </w:p>
    <w:p w14:paraId="3DEC2D1F" w14:textId="77777777" w:rsidR="00980F1C" w:rsidRDefault="00810355">
      <w:pPr>
        <w:pStyle w:val="35"/>
        <w:rPr>
          <w:rFonts w:asciiTheme="minorHAnsi" w:eastAsiaTheme="minorEastAsia" w:hAnsiTheme="minorHAnsi" w:cstheme="minorBidi"/>
          <w:bCs w:val="0"/>
          <w:iCs w:val="0"/>
          <w:sz w:val="22"/>
          <w:szCs w:val="22"/>
        </w:rPr>
      </w:pPr>
      <w:hyperlink w:anchor="_Toc126840025" w:history="1">
        <w:r w:rsidR="00980F1C" w:rsidRPr="005E5105">
          <w:rPr>
            <w:rStyle w:val="af0"/>
          </w:rPr>
          <w:t>6.20.3.</w:t>
        </w:r>
        <w:r w:rsidR="00980F1C">
          <w:rPr>
            <w:rFonts w:asciiTheme="minorHAnsi" w:eastAsiaTheme="minorEastAsia" w:hAnsiTheme="minorHAnsi" w:cstheme="minorBidi"/>
            <w:bCs w:val="0"/>
            <w:iCs w:val="0"/>
            <w:sz w:val="22"/>
            <w:szCs w:val="22"/>
          </w:rPr>
          <w:tab/>
        </w:r>
        <w:r w:rsidR="00980F1C" w:rsidRPr="005E5105">
          <w:rPr>
            <w:rStyle w:val="af0"/>
          </w:rPr>
          <w:t>Уведомление о подтверждении (аннулировании)</w:t>
        </w:r>
        <w:r w:rsidR="00980F1C">
          <w:rPr>
            <w:webHidden/>
          </w:rPr>
          <w:tab/>
        </w:r>
        <w:r w:rsidR="00980F1C">
          <w:rPr>
            <w:webHidden/>
          </w:rPr>
          <w:fldChar w:fldCharType="begin"/>
        </w:r>
        <w:r w:rsidR="00980F1C">
          <w:rPr>
            <w:webHidden/>
          </w:rPr>
          <w:instrText xml:space="preserve"> PAGEREF _Toc126840025 \h </w:instrText>
        </w:r>
        <w:r w:rsidR="00980F1C">
          <w:rPr>
            <w:webHidden/>
          </w:rPr>
        </w:r>
        <w:r w:rsidR="00980F1C">
          <w:rPr>
            <w:webHidden/>
          </w:rPr>
          <w:fldChar w:fldCharType="separate"/>
        </w:r>
        <w:r w:rsidR="00980F1C">
          <w:rPr>
            <w:webHidden/>
          </w:rPr>
          <w:t>1023</w:t>
        </w:r>
        <w:r w:rsidR="00980F1C">
          <w:rPr>
            <w:webHidden/>
          </w:rPr>
          <w:fldChar w:fldCharType="end"/>
        </w:r>
      </w:hyperlink>
    </w:p>
    <w:p w14:paraId="288BE19E" w14:textId="77777777" w:rsidR="00980F1C" w:rsidRDefault="00810355">
      <w:pPr>
        <w:pStyle w:val="35"/>
        <w:rPr>
          <w:rFonts w:asciiTheme="minorHAnsi" w:eastAsiaTheme="minorEastAsia" w:hAnsiTheme="minorHAnsi" w:cstheme="minorBidi"/>
          <w:bCs w:val="0"/>
          <w:iCs w:val="0"/>
          <w:sz w:val="22"/>
          <w:szCs w:val="22"/>
        </w:rPr>
      </w:pPr>
      <w:hyperlink w:anchor="_Toc126840026" w:history="1">
        <w:r w:rsidR="00980F1C" w:rsidRPr="005E5105">
          <w:rPr>
            <w:rStyle w:val="af0"/>
          </w:rPr>
          <w:t>6.20.4.</w:t>
        </w:r>
        <w:r w:rsidR="00980F1C">
          <w:rPr>
            <w:rFonts w:asciiTheme="minorHAnsi" w:eastAsiaTheme="minorEastAsia" w:hAnsiTheme="minorHAnsi" w:cstheme="minorBidi"/>
            <w:bCs w:val="0"/>
            <w:iCs w:val="0"/>
            <w:sz w:val="22"/>
            <w:szCs w:val="22"/>
          </w:rPr>
          <w:tab/>
        </w:r>
        <w:r w:rsidR="00980F1C" w:rsidRPr="005E5105">
          <w:rPr>
            <w:rStyle w:val="af0"/>
          </w:rPr>
          <w:t>Запрос на подтверждение сведений об организации</w:t>
        </w:r>
        <w:r w:rsidR="00980F1C">
          <w:rPr>
            <w:webHidden/>
          </w:rPr>
          <w:tab/>
        </w:r>
        <w:r w:rsidR="00980F1C">
          <w:rPr>
            <w:webHidden/>
          </w:rPr>
          <w:fldChar w:fldCharType="begin"/>
        </w:r>
        <w:r w:rsidR="00980F1C">
          <w:rPr>
            <w:webHidden/>
          </w:rPr>
          <w:instrText xml:space="preserve"> PAGEREF _Toc126840026 \h </w:instrText>
        </w:r>
        <w:r w:rsidR="00980F1C">
          <w:rPr>
            <w:webHidden/>
          </w:rPr>
        </w:r>
        <w:r w:rsidR="00980F1C">
          <w:rPr>
            <w:webHidden/>
          </w:rPr>
          <w:fldChar w:fldCharType="separate"/>
        </w:r>
        <w:r w:rsidR="00980F1C">
          <w:rPr>
            <w:webHidden/>
          </w:rPr>
          <w:t>1028</w:t>
        </w:r>
        <w:r w:rsidR="00980F1C">
          <w:rPr>
            <w:webHidden/>
          </w:rPr>
          <w:fldChar w:fldCharType="end"/>
        </w:r>
      </w:hyperlink>
    </w:p>
    <w:p w14:paraId="195B3EB2" w14:textId="77777777" w:rsidR="00980F1C" w:rsidRDefault="00810355">
      <w:pPr>
        <w:pStyle w:val="13"/>
        <w:rPr>
          <w:rFonts w:asciiTheme="minorHAnsi" w:eastAsiaTheme="minorEastAsia" w:hAnsiTheme="minorHAnsi" w:cstheme="minorBidi"/>
          <w:b w:val="0"/>
          <w:bCs w:val="0"/>
          <w:caps w:val="0"/>
          <w:sz w:val="22"/>
          <w:szCs w:val="22"/>
        </w:rPr>
      </w:pPr>
      <w:hyperlink w:anchor="_Toc126840027" w:history="1">
        <w:r w:rsidR="00980F1C" w:rsidRPr="005E5105">
          <w:rPr>
            <w:rStyle w:val="af0"/>
          </w:rPr>
          <w:t>7.</w:t>
        </w:r>
        <w:r w:rsidR="00980F1C">
          <w:rPr>
            <w:rFonts w:asciiTheme="minorHAnsi" w:eastAsiaTheme="minorEastAsia" w:hAnsiTheme="minorHAnsi" w:cstheme="minorBidi"/>
            <w:b w:val="0"/>
            <w:bCs w:val="0"/>
            <w:caps w:val="0"/>
            <w:sz w:val="22"/>
            <w:szCs w:val="22"/>
          </w:rPr>
          <w:tab/>
        </w:r>
        <w:r w:rsidR="00980F1C" w:rsidRPr="005E5105">
          <w:rPr>
            <w:rStyle w:val="af0"/>
          </w:rPr>
          <w:t>Рекомендации по освоению</w:t>
        </w:r>
        <w:r w:rsidR="00980F1C">
          <w:rPr>
            <w:webHidden/>
          </w:rPr>
          <w:tab/>
        </w:r>
        <w:r w:rsidR="00980F1C">
          <w:rPr>
            <w:webHidden/>
          </w:rPr>
          <w:fldChar w:fldCharType="begin"/>
        </w:r>
        <w:r w:rsidR="00980F1C">
          <w:rPr>
            <w:webHidden/>
          </w:rPr>
          <w:instrText xml:space="preserve"> PAGEREF _Toc126840027 \h </w:instrText>
        </w:r>
        <w:r w:rsidR="00980F1C">
          <w:rPr>
            <w:webHidden/>
          </w:rPr>
        </w:r>
        <w:r w:rsidR="00980F1C">
          <w:rPr>
            <w:webHidden/>
          </w:rPr>
          <w:fldChar w:fldCharType="separate"/>
        </w:r>
        <w:r w:rsidR="00980F1C">
          <w:rPr>
            <w:webHidden/>
          </w:rPr>
          <w:t>1036</w:t>
        </w:r>
        <w:r w:rsidR="00980F1C">
          <w:rPr>
            <w:webHidden/>
          </w:rPr>
          <w:fldChar w:fldCharType="end"/>
        </w:r>
      </w:hyperlink>
    </w:p>
    <w:p w14:paraId="5C80F367" w14:textId="77777777" w:rsidR="00980F1C" w:rsidRDefault="00810355">
      <w:pPr>
        <w:pStyle w:val="26"/>
        <w:rPr>
          <w:rFonts w:asciiTheme="minorHAnsi" w:eastAsiaTheme="minorEastAsia" w:hAnsiTheme="minorHAnsi" w:cstheme="minorBidi"/>
          <w:bCs w:val="0"/>
          <w:sz w:val="22"/>
          <w:szCs w:val="22"/>
        </w:rPr>
      </w:pPr>
      <w:hyperlink w:anchor="_Toc126840028" w:history="1">
        <w:r w:rsidR="00980F1C" w:rsidRPr="005E5105">
          <w:rPr>
            <w:rStyle w:val="af0"/>
          </w:rPr>
          <w:t>7.1.</w:t>
        </w:r>
        <w:r w:rsidR="00980F1C">
          <w:rPr>
            <w:rFonts w:asciiTheme="minorHAnsi" w:eastAsiaTheme="minorEastAsia" w:hAnsiTheme="minorHAnsi" w:cstheme="minorBidi"/>
            <w:bCs w:val="0"/>
            <w:sz w:val="22"/>
            <w:szCs w:val="22"/>
          </w:rPr>
          <w:tab/>
        </w:r>
        <w:r w:rsidR="00980F1C" w:rsidRPr="005E5105">
          <w:rPr>
            <w:rStyle w:val="af0"/>
          </w:rPr>
          <w:t>Блокировка всплывающего окна</w:t>
        </w:r>
        <w:r w:rsidR="00980F1C">
          <w:rPr>
            <w:webHidden/>
          </w:rPr>
          <w:tab/>
        </w:r>
        <w:r w:rsidR="00980F1C">
          <w:rPr>
            <w:webHidden/>
          </w:rPr>
          <w:fldChar w:fldCharType="begin"/>
        </w:r>
        <w:r w:rsidR="00980F1C">
          <w:rPr>
            <w:webHidden/>
          </w:rPr>
          <w:instrText xml:space="preserve"> PAGEREF _Toc126840028 \h </w:instrText>
        </w:r>
        <w:r w:rsidR="00980F1C">
          <w:rPr>
            <w:webHidden/>
          </w:rPr>
        </w:r>
        <w:r w:rsidR="00980F1C">
          <w:rPr>
            <w:webHidden/>
          </w:rPr>
          <w:fldChar w:fldCharType="separate"/>
        </w:r>
        <w:r w:rsidR="00980F1C">
          <w:rPr>
            <w:webHidden/>
          </w:rPr>
          <w:t>1036</w:t>
        </w:r>
        <w:r w:rsidR="00980F1C">
          <w:rPr>
            <w:webHidden/>
          </w:rPr>
          <w:fldChar w:fldCharType="end"/>
        </w:r>
      </w:hyperlink>
    </w:p>
    <w:p w14:paraId="5A068DDC" w14:textId="77777777" w:rsidR="00980F1C" w:rsidRDefault="00810355">
      <w:pPr>
        <w:pStyle w:val="13"/>
        <w:rPr>
          <w:rFonts w:asciiTheme="minorHAnsi" w:eastAsiaTheme="minorEastAsia" w:hAnsiTheme="minorHAnsi" w:cstheme="minorBidi"/>
          <w:b w:val="0"/>
          <w:bCs w:val="0"/>
          <w:caps w:val="0"/>
          <w:sz w:val="22"/>
          <w:szCs w:val="22"/>
        </w:rPr>
      </w:pPr>
      <w:hyperlink w:anchor="_Toc126840029" w:history="1">
        <w:r w:rsidR="00980F1C" w:rsidRPr="005E5105">
          <w:rPr>
            <w:rStyle w:val="af0"/>
          </w:rPr>
          <w:t>СОГЛАСОВАНО</w:t>
        </w:r>
        <w:r w:rsidR="00980F1C">
          <w:rPr>
            <w:webHidden/>
          </w:rPr>
          <w:tab/>
        </w:r>
        <w:r w:rsidR="00980F1C">
          <w:rPr>
            <w:webHidden/>
          </w:rPr>
          <w:fldChar w:fldCharType="begin"/>
        </w:r>
        <w:r w:rsidR="00980F1C">
          <w:rPr>
            <w:webHidden/>
          </w:rPr>
          <w:instrText xml:space="preserve"> PAGEREF _Toc126840029 \h </w:instrText>
        </w:r>
        <w:r w:rsidR="00980F1C">
          <w:rPr>
            <w:webHidden/>
          </w:rPr>
        </w:r>
        <w:r w:rsidR="00980F1C">
          <w:rPr>
            <w:webHidden/>
          </w:rPr>
          <w:fldChar w:fldCharType="separate"/>
        </w:r>
        <w:r w:rsidR="00980F1C">
          <w:rPr>
            <w:webHidden/>
          </w:rPr>
          <w:t>1039</w:t>
        </w:r>
        <w:r w:rsidR="00980F1C">
          <w:rPr>
            <w:webHidden/>
          </w:rPr>
          <w:fldChar w:fldCharType="end"/>
        </w:r>
      </w:hyperlink>
    </w:p>
    <w:p w14:paraId="487D09C9" w14:textId="77777777" w:rsidR="00980F1C" w:rsidRDefault="00810355">
      <w:pPr>
        <w:pStyle w:val="13"/>
        <w:rPr>
          <w:rFonts w:asciiTheme="minorHAnsi" w:eastAsiaTheme="minorEastAsia" w:hAnsiTheme="minorHAnsi" w:cstheme="minorBidi"/>
          <w:b w:val="0"/>
          <w:bCs w:val="0"/>
          <w:caps w:val="0"/>
          <w:sz w:val="22"/>
          <w:szCs w:val="22"/>
        </w:rPr>
      </w:pPr>
      <w:hyperlink w:anchor="_Toc126840030" w:history="1">
        <w:r w:rsidR="00980F1C" w:rsidRPr="005E5105">
          <w:rPr>
            <w:rStyle w:val="af0"/>
          </w:rPr>
          <w:t>ЛИСТ РЕГИСТРАЦИИ ИЗМЕНЕНИЙ</w:t>
        </w:r>
        <w:r w:rsidR="00980F1C">
          <w:rPr>
            <w:webHidden/>
          </w:rPr>
          <w:tab/>
        </w:r>
        <w:r w:rsidR="00980F1C">
          <w:rPr>
            <w:webHidden/>
          </w:rPr>
          <w:fldChar w:fldCharType="begin"/>
        </w:r>
        <w:r w:rsidR="00980F1C">
          <w:rPr>
            <w:webHidden/>
          </w:rPr>
          <w:instrText xml:space="preserve"> PAGEREF _Toc126840030 \h </w:instrText>
        </w:r>
        <w:r w:rsidR="00980F1C">
          <w:rPr>
            <w:webHidden/>
          </w:rPr>
        </w:r>
        <w:r w:rsidR="00980F1C">
          <w:rPr>
            <w:webHidden/>
          </w:rPr>
          <w:fldChar w:fldCharType="separate"/>
        </w:r>
        <w:r w:rsidR="00980F1C">
          <w:rPr>
            <w:webHidden/>
          </w:rPr>
          <w:t>1040</w:t>
        </w:r>
        <w:r w:rsidR="00980F1C">
          <w:rPr>
            <w:webHidden/>
          </w:rPr>
          <w:fldChar w:fldCharType="end"/>
        </w:r>
      </w:hyperlink>
    </w:p>
    <w:p w14:paraId="1060E166" w14:textId="43545858" w:rsidR="00277F35" w:rsidRDefault="00F2392D" w:rsidP="00712DFF">
      <w:pPr>
        <w:pStyle w:val="ASFKReg"/>
      </w:pPr>
      <w:r w:rsidRPr="005F085E">
        <w:lastRenderedPageBreak/>
        <w:fldChar w:fldCharType="end"/>
      </w:r>
      <w:bookmarkStart w:id="2" w:name="_Toc126839826"/>
      <w:bookmarkStart w:id="3" w:name="_Toc401059253"/>
      <w:bookmarkStart w:id="4" w:name="_Ref106791029"/>
      <w:r w:rsidR="00277F35">
        <w:t>Перечень таблиц</w:t>
      </w:r>
      <w:bookmarkEnd w:id="2"/>
    </w:p>
    <w:p w14:paraId="47ABE2B0" w14:textId="77777777" w:rsidR="00980F1C" w:rsidRDefault="00277F35">
      <w:pPr>
        <w:pStyle w:val="afff5"/>
        <w:rPr>
          <w:rFonts w:asciiTheme="minorHAnsi" w:eastAsiaTheme="minorEastAsia" w:hAnsiTheme="minorHAnsi" w:cstheme="minorBidi"/>
          <w:sz w:val="22"/>
          <w:szCs w:val="22"/>
        </w:rPr>
      </w:pPr>
      <w:r>
        <w:fldChar w:fldCharType="begin"/>
      </w:r>
      <w:r>
        <w:instrText xml:space="preserve"> TOC \f F \h \z \t "_ASFK_Name_Table" \c "Таблица" </w:instrText>
      </w:r>
      <w:r>
        <w:fldChar w:fldCharType="separate"/>
      </w:r>
      <w:hyperlink w:anchor="_Toc12684003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 Условные обозначения и сокращения</w:t>
        </w:r>
        <w:r w:rsidR="00980F1C">
          <w:rPr>
            <w:webHidden/>
          </w:rPr>
          <w:tab/>
        </w:r>
        <w:r w:rsidR="00980F1C">
          <w:rPr>
            <w:webHidden/>
          </w:rPr>
          <w:fldChar w:fldCharType="begin"/>
        </w:r>
        <w:r w:rsidR="00980F1C">
          <w:rPr>
            <w:webHidden/>
          </w:rPr>
          <w:instrText xml:space="preserve"> PAGEREF _Toc126840031 \h </w:instrText>
        </w:r>
        <w:r w:rsidR="00980F1C">
          <w:rPr>
            <w:webHidden/>
          </w:rPr>
        </w:r>
        <w:r w:rsidR="00980F1C">
          <w:rPr>
            <w:webHidden/>
          </w:rPr>
          <w:fldChar w:fldCharType="separate"/>
        </w:r>
        <w:r w:rsidR="00980F1C">
          <w:rPr>
            <w:webHidden/>
          </w:rPr>
          <w:t>49</w:t>
        </w:r>
        <w:r w:rsidR="00980F1C">
          <w:rPr>
            <w:webHidden/>
          </w:rPr>
          <w:fldChar w:fldCharType="end"/>
        </w:r>
      </w:hyperlink>
    </w:p>
    <w:p w14:paraId="282451D5" w14:textId="77777777" w:rsidR="00980F1C" w:rsidRDefault="00810355">
      <w:pPr>
        <w:pStyle w:val="afff5"/>
        <w:rPr>
          <w:rFonts w:asciiTheme="minorHAnsi" w:eastAsiaTheme="minorEastAsia" w:hAnsiTheme="minorHAnsi" w:cstheme="minorBidi"/>
          <w:sz w:val="22"/>
          <w:szCs w:val="22"/>
        </w:rPr>
      </w:pPr>
      <w:hyperlink w:anchor="_Toc12684003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 Типовые операции над документами</w:t>
        </w:r>
        <w:r w:rsidR="00980F1C">
          <w:rPr>
            <w:webHidden/>
          </w:rPr>
          <w:tab/>
        </w:r>
        <w:r w:rsidR="00980F1C">
          <w:rPr>
            <w:webHidden/>
          </w:rPr>
          <w:fldChar w:fldCharType="begin"/>
        </w:r>
        <w:r w:rsidR="00980F1C">
          <w:rPr>
            <w:webHidden/>
          </w:rPr>
          <w:instrText xml:space="preserve"> PAGEREF _Toc126840032 \h </w:instrText>
        </w:r>
        <w:r w:rsidR="00980F1C">
          <w:rPr>
            <w:webHidden/>
          </w:rPr>
        </w:r>
        <w:r w:rsidR="00980F1C">
          <w:rPr>
            <w:webHidden/>
          </w:rPr>
          <w:fldChar w:fldCharType="separate"/>
        </w:r>
        <w:r w:rsidR="00980F1C">
          <w:rPr>
            <w:webHidden/>
          </w:rPr>
          <w:t>94</w:t>
        </w:r>
        <w:r w:rsidR="00980F1C">
          <w:rPr>
            <w:webHidden/>
          </w:rPr>
          <w:fldChar w:fldCharType="end"/>
        </w:r>
      </w:hyperlink>
    </w:p>
    <w:p w14:paraId="14640E55" w14:textId="77777777" w:rsidR="00980F1C" w:rsidRDefault="00810355">
      <w:pPr>
        <w:pStyle w:val="afff5"/>
        <w:rPr>
          <w:rFonts w:asciiTheme="minorHAnsi" w:eastAsiaTheme="minorEastAsia" w:hAnsiTheme="minorHAnsi" w:cstheme="minorBidi"/>
          <w:sz w:val="22"/>
          <w:szCs w:val="22"/>
        </w:rPr>
      </w:pPr>
      <w:hyperlink w:anchor="_Toc12684003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 Описание кнопок панели инструментов экранной формы документа</w:t>
        </w:r>
        <w:r w:rsidR="00980F1C">
          <w:rPr>
            <w:webHidden/>
          </w:rPr>
          <w:tab/>
        </w:r>
        <w:r w:rsidR="00980F1C">
          <w:rPr>
            <w:webHidden/>
          </w:rPr>
          <w:fldChar w:fldCharType="begin"/>
        </w:r>
        <w:r w:rsidR="00980F1C">
          <w:rPr>
            <w:webHidden/>
          </w:rPr>
          <w:instrText xml:space="preserve"> PAGEREF _Toc126840033 \h </w:instrText>
        </w:r>
        <w:r w:rsidR="00980F1C">
          <w:rPr>
            <w:webHidden/>
          </w:rPr>
        </w:r>
        <w:r w:rsidR="00980F1C">
          <w:rPr>
            <w:webHidden/>
          </w:rPr>
          <w:fldChar w:fldCharType="separate"/>
        </w:r>
        <w:r w:rsidR="00980F1C">
          <w:rPr>
            <w:webHidden/>
          </w:rPr>
          <w:t>97</w:t>
        </w:r>
        <w:r w:rsidR="00980F1C">
          <w:rPr>
            <w:webHidden/>
          </w:rPr>
          <w:fldChar w:fldCharType="end"/>
        </w:r>
      </w:hyperlink>
    </w:p>
    <w:p w14:paraId="5D867DF6" w14:textId="77777777" w:rsidR="00980F1C" w:rsidRDefault="00810355">
      <w:pPr>
        <w:pStyle w:val="afff5"/>
        <w:rPr>
          <w:rFonts w:asciiTheme="minorHAnsi" w:eastAsiaTheme="minorEastAsia" w:hAnsiTheme="minorHAnsi" w:cstheme="minorBidi"/>
          <w:sz w:val="22"/>
          <w:szCs w:val="22"/>
        </w:rPr>
      </w:pPr>
      <w:hyperlink w:anchor="_Toc12684003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4. Описание кнопок панели инструментов табличного блока</w:t>
        </w:r>
        <w:r w:rsidR="00980F1C">
          <w:rPr>
            <w:webHidden/>
          </w:rPr>
          <w:tab/>
        </w:r>
        <w:r w:rsidR="00980F1C">
          <w:rPr>
            <w:webHidden/>
          </w:rPr>
          <w:fldChar w:fldCharType="begin"/>
        </w:r>
        <w:r w:rsidR="00980F1C">
          <w:rPr>
            <w:webHidden/>
          </w:rPr>
          <w:instrText xml:space="preserve"> PAGEREF _Toc126840034 \h </w:instrText>
        </w:r>
        <w:r w:rsidR="00980F1C">
          <w:rPr>
            <w:webHidden/>
          </w:rPr>
        </w:r>
        <w:r w:rsidR="00980F1C">
          <w:rPr>
            <w:webHidden/>
          </w:rPr>
          <w:fldChar w:fldCharType="separate"/>
        </w:r>
        <w:r w:rsidR="00980F1C">
          <w:rPr>
            <w:webHidden/>
          </w:rPr>
          <w:t>98</w:t>
        </w:r>
        <w:r w:rsidR="00980F1C">
          <w:rPr>
            <w:webHidden/>
          </w:rPr>
          <w:fldChar w:fldCharType="end"/>
        </w:r>
      </w:hyperlink>
    </w:p>
    <w:p w14:paraId="0B9B3138" w14:textId="77777777" w:rsidR="00980F1C" w:rsidRDefault="00810355">
      <w:pPr>
        <w:pStyle w:val="afff5"/>
        <w:rPr>
          <w:rFonts w:asciiTheme="minorHAnsi" w:eastAsiaTheme="minorEastAsia" w:hAnsiTheme="minorHAnsi" w:cstheme="minorBidi"/>
          <w:sz w:val="22"/>
          <w:szCs w:val="22"/>
        </w:rPr>
      </w:pPr>
      <w:hyperlink w:anchor="_Toc12684003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5. Описание полей документа «Заявка на кассовый расход», закладки «Заголовок, Раздел 1, 2 (1)»</w:t>
        </w:r>
        <w:r w:rsidR="00980F1C">
          <w:rPr>
            <w:webHidden/>
          </w:rPr>
          <w:tab/>
        </w:r>
        <w:r w:rsidR="00980F1C">
          <w:rPr>
            <w:webHidden/>
          </w:rPr>
          <w:fldChar w:fldCharType="begin"/>
        </w:r>
        <w:r w:rsidR="00980F1C">
          <w:rPr>
            <w:webHidden/>
          </w:rPr>
          <w:instrText xml:space="preserve"> PAGEREF _Toc126840035 \h </w:instrText>
        </w:r>
        <w:r w:rsidR="00980F1C">
          <w:rPr>
            <w:webHidden/>
          </w:rPr>
        </w:r>
        <w:r w:rsidR="00980F1C">
          <w:rPr>
            <w:webHidden/>
          </w:rPr>
          <w:fldChar w:fldCharType="separate"/>
        </w:r>
        <w:r w:rsidR="00980F1C">
          <w:rPr>
            <w:webHidden/>
          </w:rPr>
          <w:t>133</w:t>
        </w:r>
        <w:r w:rsidR="00980F1C">
          <w:rPr>
            <w:webHidden/>
          </w:rPr>
          <w:fldChar w:fldCharType="end"/>
        </w:r>
      </w:hyperlink>
    </w:p>
    <w:p w14:paraId="5BBBE591" w14:textId="77777777" w:rsidR="00980F1C" w:rsidRDefault="00810355">
      <w:pPr>
        <w:pStyle w:val="afff5"/>
        <w:rPr>
          <w:rFonts w:asciiTheme="minorHAnsi" w:eastAsiaTheme="minorEastAsia" w:hAnsiTheme="minorHAnsi" w:cstheme="minorBidi"/>
          <w:sz w:val="22"/>
          <w:szCs w:val="22"/>
        </w:rPr>
      </w:pPr>
      <w:hyperlink w:anchor="_Toc12684003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6. Описание полей документа «Заявка на кассовый расход», закладки «Раздел 3, 4, 5 (2)»</w:t>
        </w:r>
        <w:r w:rsidR="00980F1C">
          <w:rPr>
            <w:webHidden/>
          </w:rPr>
          <w:tab/>
        </w:r>
        <w:r w:rsidR="00980F1C">
          <w:rPr>
            <w:webHidden/>
          </w:rPr>
          <w:fldChar w:fldCharType="begin"/>
        </w:r>
        <w:r w:rsidR="00980F1C">
          <w:rPr>
            <w:webHidden/>
          </w:rPr>
          <w:instrText xml:space="preserve"> PAGEREF _Toc126840036 \h </w:instrText>
        </w:r>
        <w:r w:rsidR="00980F1C">
          <w:rPr>
            <w:webHidden/>
          </w:rPr>
        </w:r>
        <w:r w:rsidR="00980F1C">
          <w:rPr>
            <w:webHidden/>
          </w:rPr>
          <w:fldChar w:fldCharType="separate"/>
        </w:r>
        <w:r w:rsidR="00980F1C">
          <w:rPr>
            <w:webHidden/>
          </w:rPr>
          <w:t>139</w:t>
        </w:r>
        <w:r w:rsidR="00980F1C">
          <w:rPr>
            <w:webHidden/>
          </w:rPr>
          <w:fldChar w:fldCharType="end"/>
        </w:r>
      </w:hyperlink>
    </w:p>
    <w:p w14:paraId="5262DCAB" w14:textId="77777777" w:rsidR="00980F1C" w:rsidRDefault="00810355">
      <w:pPr>
        <w:pStyle w:val="afff5"/>
        <w:rPr>
          <w:rFonts w:asciiTheme="minorHAnsi" w:eastAsiaTheme="minorEastAsia" w:hAnsiTheme="minorHAnsi" w:cstheme="minorBidi"/>
          <w:sz w:val="22"/>
          <w:szCs w:val="22"/>
        </w:rPr>
      </w:pPr>
      <w:hyperlink w:anchor="_Toc12684003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7. Описание полей документа «Заявка на кассовый расход», закладки «Подписи (3)»</w:t>
        </w:r>
        <w:r w:rsidR="00980F1C">
          <w:rPr>
            <w:webHidden/>
          </w:rPr>
          <w:tab/>
        </w:r>
        <w:r w:rsidR="00980F1C">
          <w:rPr>
            <w:webHidden/>
          </w:rPr>
          <w:fldChar w:fldCharType="begin"/>
        </w:r>
        <w:r w:rsidR="00980F1C">
          <w:rPr>
            <w:webHidden/>
          </w:rPr>
          <w:instrText xml:space="preserve"> PAGEREF _Toc126840037 \h </w:instrText>
        </w:r>
        <w:r w:rsidR="00980F1C">
          <w:rPr>
            <w:webHidden/>
          </w:rPr>
        </w:r>
        <w:r w:rsidR="00980F1C">
          <w:rPr>
            <w:webHidden/>
          </w:rPr>
          <w:fldChar w:fldCharType="separate"/>
        </w:r>
        <w:r w:rsidR="00980F1C">
          <w:rPr>
            <w:webHidden/>
          </w:rPr>
          <w:t>146</w:t>
        </w:r>
        <w:r w:rsidR="00980F1C">
          <w:rPr>
            <w:webHidden/>
          </w:rPr>
          <w:fldChar w:fldCharType="end"/>
        </w:r>
      </w:hyperlink>
    </w:p>
    <w:p w14:paraId="35B862AA" w14:textId="77777777" w:rsidR="00980F1C" w:rsidRDefault="00810355">
      <w:pPr>
        <w:pStyle w:val="afff5"/>
        <w:rPr>
          <w:rFonts w:asciiTheme="minorHAnsi" w:eastAsiaTheme="minorEastAsia" w:hAnsiTheme="minorHAnsi" w:cstheme="minorBidi"/>
          <w:sz w:val="22"/>
          <w:szCs w:val="22"/>
        </w:rPr>
      </w:pPr>
      <w:hyperlink w:anchor="_Toc12684003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8. Описание полей документа «Заявка на кассовый расход (сокращенная)», закладки «Заголовок, Раздел 1, (1)»</w:t>
        </w:r>
        <w:r w:rsidR="00980F1C">
          <w:rPr>
            <w:webHidden/>
          </w:rPr>
          <w:tab/>
        </w:r>
        <w:r w:rsidR="00980F1C">
          <w:rPr>
            <w:webHidden/>
          </w:rPr>
          <w:fldChar w:fldCharType="begin"/>
        </w:r>
        <w:r w:rsidR="00980F1C">
          <w:rPr>
            <w:webHidden/>
          </w:rPr>
          <w:instrText xml:space="preserve"> PAGEREF _Toc126840038 \h </w:instrText>
        </w:r>
        <w:r w:rsidR="00980F1C">
          <w:rPr>
            <w:webHidden/>
          </w:rPr>
        </w:r>
        <w:r w:rsidR="00980F1C">
          <w:rPr>
            <w:webHidden/>
          </w:rPr>
          <w:fldChar w:fldCharType="separate"/>
        </w:r>
        <w:r w:rsidR="00980F1C">
          <w:rPr>
            <w:webHidden/>
          </w:rPr>
          <w:t>150</w:t>
        </w:r>
        <w:r w:rsidR="00980F1C">
          <w:rPr>
            <w:webHidden/>
          </w:rPr>
          <w:fldChar w:fldCharType="end"/>
        </w:r>
      </w:hyperlink>
    </w:p>
    <w:p w14:paraId="7DADE5BA" w14:textId="77777777" w:rsidR="00980F1C" w:rsidRDefault="00810355">
      <w:pPr>
        <w:pStyle w:val="afff5"/>
        <w:rPr>
          <w:rFonts w:asciiTheme="minorHAnsi" w:eastAsiaTheme="minorEastAsia" w:hAnsiTheme="minorHAnsi" w:cstheme="minorBidi"/>
          <w:sz w:val="22"/>
          <w:szCs w:val="22"/>
        </w:rPr>
      </w:pPr>
      <w:hyperlink w:anchor="_Toc12684003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9. Описание полей документа «Заявка на кассовый расход (сокращенная)», закладки «Раздел 2, 3 (2)»</w:t>
        </w:r>
        <w:r w:rsidR="00980F1C">
          <w:rPr>
            <w:webHidden/>
          </w:rPr>
          <w:tab/>
        </w:r>
        <w:r w:rsidR="00980F1C">
          <w:rPr>
            <w:webHidden/>
          </w:rPr>
          <w:fldChar w:fldCharType="begin"/>
        </w:r>
        <w:r w:rsidR="00980F1C">
          <w:rPr>
            <w:webHidden/>
          </w:rPr>
          <w:instrText xml:space="preserve"> PAGEREF _Toc126840039 \h </w:instrText>
        </w:r>
        <w:r w:rsidR="00980F1C">
          <w:rPr>
            <w:webHidden/>
          </w:rPr>
        </w:r>
        <w:r w:rsidR="00980F1C">
          <w:rPr>
            <w:webHidden/>
          </w:rPr>
          <w:fldChar w:fldCharType="separate"/>
        </w:r>
        <w:r w:rsidR="00980F1C">
          <w:rPr>
            <w:webHidden/>
          </w:rPr>
          <w:t>155</w:t>
        </w:r>
        <w:r w:rsidR="00980F1C">
          <w:rPr>
            <w:webHidden/>
          </w:rPr>
          <w:fldChar w:fldCharType="end"/>
        </w:r>
      </w:hyperlink>
    </w:p>
    <w:p w14:paraId="135305D6" w14:textId="77777777" w:rsidR="00980F1C" w:rsidRDefault="00810355">
      <w:pPr>
        <w:pStyle w:val="afff5"/>
        <w:rPr>
          <w:rFonts w:asciiTheme="minorHAnsi" w:eastAsiaTheme="minorEastAsia" w:hAnsiTheme="minorHAnsi" w:cstheme="minorBidi"/>
          <w:sz w:val="22"/>
          <w:szCs w:val="22"/>
        </w:rPr>
      </w:pPr>
      <w:hyperlink w:anchor="_Toc12684004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10. Описание полей документа «Заявка на кассовый расход (сокращенная)», закладки «Подписи (3)»</w:t>
        </w:r>
        <w:r w:rsidR="00980F1C">
          <w:rPr>
            <w:webHidden/>
          </w:rPr>
          <w:tab/>
        </w:r>
        <w:r w:rsidR="00980F1C">
          <w:rPr>
            <w:webHidden/>
          </w:rPr>
          <w:fldChar w:fldCharType="begin"/>
        </w:r>
        <w:r w:rsidR="00980F1C">
          <w:rPr>
            <w:webHidden/>
          </w:rPr>
          <w:instrText xml:space="preserve"> PAGEREF _Toc126840040 \h </w:instrText>
        </w:r>
        <w:r w:rsidR="00980F1C">
          <w:rPr>
            <w:webHidden/>
          </w:rPr>
        </w:r>
        <w:r w:rsidR="00980F1C">
          <w:rPr>
            <w:webHidden/>
          </w:rPr>
          <w:fldChar w:fldCharType="separate"/>
        </w:r>
        <w:r w:rsidR="00980F1C">
          <w:rPr>
            <w:webHidden/>
          </w:rPr>
          <w:t>157</w:t>
        </w:r>
        <w:r w:rsidR="00980F1C">
          <w:rPr>
            <w:webHidden/>
          </w:rPr>
          <w:fldChar w:fldCharType="end"/>
        </w:r>
      </w:hyperlink>
    </w:p>
    <w:p w14:paraId="7313A08E" w14:textId="77777777" w:rsidR="00980F1C" w:rsidRDefault="00810355">
      <w:pPr>
        <w:pStyle w:val="afff5"/>
        <w:rPr>
          <w:rFonts w:asciiTheme="minorHAnsi" w:eastAsiaTheme="minorEastAsia" w:hAnsiTheme="minorHAnsi" w:cstheme="minorBidi"/>
          <w:sz w:val="22"/>
          <w:szCs w:val="22"/>
        </w:rPr>
      </w:pPr>
      <w:hyperlink w:anchor="_Toc12684004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11. Описание полей документа «Заявка на получение наличных денег», закладки «Раздел 1,2 (1)»</w:t>
        </w:r>
        <w:r w:rsidR="00980F1C">
          <w:rPr>
            <w:webHidden/>
          </w:rPr>
          <w:tab/>
        </w:r>
        <w:r w:rsidR="00980F1C">
          <w:rPr>
            <w:webHidden/>
          </w:rPr>
          <w:fldChar w:fldCharType="begin"/>
        </w:r>
        <w:r w:rsidR="00980F1C">
          <w:rPr>
            <w:webHidden/>
          </w:rPr>
          <w:instrText xml:space="preserve"> PAGEREF _Toc126840041 \h </w:instrText>
        </w:r>
        <w:r w:rsidR="00980F1C">
          <w:rPr>
            <w:webHidden/>
          </w:rPr>
        </w:r>
        <w:r w:rsidR="00980F1C">
          <w:rPr>
            <w:webHidden/>
          </w:rPr>
          <w:fldChar w:fldCharType="separate"/>
        </w:r>
        <w:r w:rsidR="00980F1C">
          <w:rPr>
            <w:webHidden/>
          </w:rPr>
          <w:t>163</w:t>
        </w:r>
        <w:r w:rsidR="00980F1C">
          <w:rPr>
            <w:webHidden/>
          </w:rPr>
          <w:fldChar w:fldCharType="end"/>
        </w:r>
      </w:hyperlink>
    </w:p>
    <w:p w14:paraId="5303622B" w14:textId="77777777" w:rsidR="00980F1C" w:rsidRDefault="00810355">
      <w:pPr>
        <w:pStyle w:val="afff5"/>
        <w:rPr>
          <w:rFonts w:asciiTheme="minorHAnsi" w:eastAsiaTheme="minorEastAsia" w:hAnsiTheme="minorHAnsi" w:cstheme="minorBidi"/>
          <w:sz w:val="22"/>
          <w:szCs w:val="22"/>
        </w:rPr>
      </w:pPr>
      <w:hyperlink w:anchor="_Toc12684004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12. Описание полей документа «Заявка на получение наличных денег», закладки «Подписи(2)»</w:t>
        </w:r>
        <w:r w:rsidR="00980F1C">
          <w:rPr>
            <w:webHidden/>
          </w:rPr>
          <w:tab/>
        </w:r>
        <w:r w:rsidR="00980F1C">
          <w:rPr>
            <w:webHidden/>
          </w:rPr>
          <w:fldChar w:fldCharType="begin"/>
        </w:r>
        <w:r w:rsidR="00980F1C">
          <w:rPr>
            <w:webHidden/>
          </w:rPr>
          <w:instrText xml:space="preserve"> PAGEREF _Toc126840042 \h </w:instrText>
        </w:r>
        <w:r w:rsidR="00980F1C">
          <w:rPr>
            <w:webHidden/>
          </w:rPr>
        </w:r>
        <w:r w:rsidR="00980F1C">
          <w:rPr>
            <w:webHidden/>
          </w:rPr>
          <w:fldChar w:fldCharType="separate"/>
        </w:r>
        <w:r w:rsidR="00980F1C">
          <w:rPr>
            <w:webHidden/>
          </w:rPr>
          <w:t>170</w:t>
        </w:r>
        <w:r w:rsidR="00980F1C">
          <w:rPr>
            <w:webHidden/>
          </w:rPr>
          <w:fldChar w:fldCharType="end"/>
        </w:r>
      </w:hyperlink>
    </w:p>
    <w:p w14:paraId="43D9EBC1" w14:textId="77777777" w:rsidR="00980F1C" w:rsidRDefault="00810355">
      <w:pPr>
        <w:pStyle w:val="afff5"/>
        <w:rPr>
          <w:rFonts w:asciiTheme="minorHAnsi" w:eastAsiaTheme="minorEastAsia" w:hAnsiTheme="minorHAnsi" w:cstheme="minorBidi"/>
          <w:sz w:val="22"/>
          <w:szCs w:val="22"/>
        </w:rPr>
      </w:pPr>
      <w:hyperlink w:anchor="_Toc12684004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13. Описание полей документа «Заявка на получение денежных средств, перечисляемых на карту», закладки «Заголовок (1)»</w:t>
        </w:r>
        <w:r w:rsidR="00980F1C">
          <w:rPr>
            <w:webHidden/>
          </w:rPr>
          <w:tab/>
        </w:r>
        <w:r w:rsidR="00980F1C">
          <w:rPr>
            <w:webHidden/>
          </w:rPr>
          <w:fldChar w:fldCharType="begin"/>
        </w:r>
        <w:r w:rsidR="00980F1C">
          <w:rPr>
            <w:webHidden/>
          </w:rPr>
          <w:instrText xml:space="preserve"> PAGEREF _Toc126840043 \h </w:instrText>
        </w:r>
        <w:r w:rsidR="00980F1C">
          <w:rPr>
            <w:webHidden/>
          </w:rPr>
        </w:r>
        <w:r w:rsidR="00980F1C">
          <w:rPr>
            <w:webHidden/>
          </w:rPr>
          <w:fldChar w:fldCharType="separate"/>
        </w:r>
        <w:r w:rsidR="00980F1C">
          <w:rPr>
            <w:webHidden/>
          </w:rPr>
          <w:t>175</w:t>
        </w:r>
        <w:r w:rsidR="00980F1C">
          <w:rPr>
            <w:webHidden/>
          </w:rPr>
          <w:fldChar w:fldCharType="end"/>
        </w:r>
      </w:hyperlink>
    </w:p>
    <w:p w14:paraId="1A3626AE" w14:textId="77777777" w:rsidR="00980F1C" w:rsidRDefault="00810355">
      <w:pPr>
        <w:pStyle w:val="afff5"/>
        <w:rPr>
          <w:rFonts w:asciiTheme="minorHAnsi" w:eastAsiaTheme="minorEastAsia" w:hAnsiTheme="minorHAnsi" w:cstheme="minorBidi"/>
          <w:sz w:val="22"/>
          <w:szCs w:val="22"/>
        </w:rPr>
      </w:pPr>
      <w:hyperlink w:anchor="_Toc12684004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14. Описание полей документа «Заявка на получение денежных средств, перечисляемых на карту», закладки «Подписи (2)»</w:t>
        </w:r>
        <w:r w:rsidR="00980F1C">
          <w:rPr>
            <w:webHidden/>
          </w:rPr>
          <w:tab/>
        </w:r>
        <w:r w:rsidR="00980F1C">
          <w:rPr>
            <w:webHidden/>
          </w:rPr>
          <w:fldChar w:fldCharType="begin"/>
        </w:r>
        <w:r w:rsidR="00980F1C">
          <w:rPr>
            <w:webHidden/>
          </w:rPr>
          <w:instrText xml:space="preserve"> PAGEREF _Toc126840044 \h </w:instrText>
        </w:r>
        <w:r w:rsidR="00980F1C">
          <w:rPr>
            <w:webHidden/>
          </w:rPr>
        </w:r>
        <w:r w:rsidR="00980F1C">
          <w:rPr>
            <w:webHidden/>
          </w:rPr>
          <w:fldChar w:fldCharType="separate"/>
        </w:r>
        <w:r w:rsidR="00980F1C">
          <w:rPr>
            <w:webHidden/>
          </w:rPr>
          <w:t>181</w:t>
        </w:r>
        <w:r w:rsidR="00980F1C">
          <w:rPr>
            <w:webHidden/>
          </w:rPr>
          <w:fldChar w:fldCharType="end"/>
        </w:r>
      </w:hyperlink>
    </w:p>
    <w:p w14:paraId="2A769357" w14:textId="77777777" w:rsidR="00980F1C" w:rsidRDefault="00810355">
      <w:pPr>
        <w:pStyle w:val="afff5"/>
        <w:rPr>
          <w:rFonts w:asciiTheme="minorHAnsi" w:eastAsiaTheme="minorEastAsia" w:hAnsiTheme="minorHAnsi" w:cstheme="minorBidi"/>
          <w:sz w:val="22"/>
          <w:szCs w:val="22"/>
        </w:rPr>
      </w:pPr>
      <w:hyperlink w:anchor="_Toc12684004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15. Описание полей документа «Расшифровка сумм неиспользованных средств», закладки «Заголовок»</w:t>
        </w:r>
        <w:r w:rsidR="00980F1C">
          <w:rPr>
            <w:webHidden/>
          </w:rPr>
          <w:tab/>
        </w:r>
        <w:r w:rsidR="00980F1C">
          <w:rPr>
            <w:webHidden/>
          </w:rPr>
          <w:fldChar w:fldCharType="begin"/>
        </w:r>
        <w:r w:rsidR="00980F1C">
          <w:rPr>
            <w:webHidden/>
          </w:rPr>
          <w:instrText xml:space="preserve"> PAGEREF _Toc126840045 \h </w:instrText>
        </w:r>
        <w:r w:rsidR="00980F1C">
          <w:rPr>
            <w:webHidden/>
          </w:rPr>
        </w:r>
        <w:r w:rsidR="00980F1C">
          <w:rPr>
            <w:webHidden/>
          </w:rPr>
          <w:fldChar w:fldCharType="separate"/>
        </w:r>
        <w:r w:rsidR="00980F1C">
          <w:rPr>
            <w:webHidden/>
          </w:rPr>
          <w:t>184</w:t>
        </w:r>
        <w:r w:rsidR="00980F1C">
          <w:rPr>
            <w:webHidden/>
          </w:rPr>
          <w:fldChar w:fldCharType="end"/>
        </w:r>
      </w:hyperlink>
    </w:p>
    <w:p w14:paraId="21FF37F0" w14:textId="77777777" w:rsidR="00980F1C" w:rsidRDefault="00810355">
      <w:pPr>
        <w:pStyle w:val="afff5"/>
        <w:rPr>
          <w:rFonts w:asciiTheme="minorHAnsi" w:eastAsiaTheme="minorEastAsia" w:hAnsiTheme="minorHAnsi" w:cstheme="minorBidi"/>
          <w:sz w:val="22"/>
          <w:szCs w:val="22"/>
        </w:rPr>
      </w:pPr>
      <w:hyperlink w:anchor="_Toc12684004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16. Описание полей документа «Расшифровка сумм неиспользованных средств», закладки «Подписи»</w:t>
        </w:r>
        <w:r w:rsidR="00980F1C">
          <w:rPr>
            <w:webHidden/>
          </w:rPr>
          <w:tab/>
        </w:r>
        <w:r w:rsidR="00980F1C">
          <w:rPr>
            <w:webHidden/>
          </w:rPr>
          <w:fldChar w:fldCharType="begin"/>
        </w:r>
        <w:r w:rsidR="00980F1C">
          <w:rPr>
            <w:webHidden/>
          </w:rPr>
          <w:instrText xml:space="preserve"> PAGEREF _Toc126840046 \h </w:instrText>
        </w:r>
        <w:r w:rsidR="00980F1C">
          <w:rPr>
            <w:webHidden/>
          </w:rPr>
        </w:r>
        <w:r w:rsidR="00980F1C">
          <w:rPr>
            <w:webHidden/>
          </w:rPr>
          <w:fldChar w:fldCharType="separate"/>
        </w:r>
        <w:r w:rsidR="00980F1C">
          <w:rPr>
            <w:webHidden/>
          </w:rPr>
          <w:t>188</w:t>
        </w:r>
        <w:r w:rsidR="00980F1C">
          <w:rPr>
            <w:webHidden/>
          </w:rPr>
          <w:fldChar w:fldCharType="end"/>
        </w:r>
      </w:hyperlink>
    </w:p>
    <w:p w14:paraId="5711C907" w14:textId="77777777" w:rsidR="00980F1C" w:rsidRDefault="00810355">
      <w:pPr>
        <w:pStyle w:val="afff5"/>
        <w:rPr>
          <w:rFonts w:asciiTheme="minorHAnsi" w:eastAsiaTheme="minorEastAsia" w:hAnsiTheme="minorHAnsi" w:cstheme="minorBidi"/>
          <w:sz w:val="22"/>
          <w:szCs w:val="22"/>
        </w:rPr>
      </w:pPr>
      <w:hyperlink w:anchor="_Toc12684004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17. Описание полей документа «Платежное поручение», закладки «Основные атрибуты»</w:t>
        </w:r>
        <w:r w:rsidR="00980F1C">
          <w:rPr>
            <w:webHidden/>
          </w:rPr>
          <w:tab/>
        </w:r>
        <w:r w:rsidR="00980F1C">
          <w:rPr>
            <w:webHidden/>
          </w:rPr>
          <w:fldChar w:fldCharType="begin"/>
        </w:r>
        <w:r w:rsidR="00980F1C">
          <w:rPr>
            <w:webHidden/>
          </w:rPr>
          <w:instrText xml:space="preserve"> PAGEREF _Toc126840047 \h </w:instrText>
        </w:r>
        <w:r w:rsidR="00980F1C">
          <w:rPr>
            <w:webHidden/>
          </w:rPr>
        </w:r>
        <w:r w:rsidR="00980F1C">
          <w:rPr>
            <w:webHidden/>
          </w:rPr>
          <w:fldChar w:fldCharType="separate"/>
        </w:r>
        <w:r w:rsidR="00980F1C">
          <w:rPr>
            <w:webHidden/>
          </w:rPr>
          <w:t>191</w:t>
        </w:r>
        <w:r w:rsidR="00980F1C">
          <w:rPr>
            <w:webHidden/>
          </w:rPr>
          <w:fldChar w:fldCharType="end"/>
        </w:r>
      </w:hyperlink>
    </w:p>
    <w:p w14:paraId="6059FF63" w14:textId="77777777" w:rsidR="00980F1C" w:rsidRDefault="00810355">
      <w:pPr>
        <w:pStyle w:val="afff5"/>
        <w:rPr>
          <w:rFonts w:asciiTheme="minorHAnsi" w:eastAsiaTheme="minorEastAsia" w:hAnsiTheme="minorHAnsi" w:cstheme="minorBidi"/>
          <w:sz w:val="22"/>
          <w:szCs w:val="22"/>
        </w:rPr>
      </w:pPr>
      <w:hyperlink w:anchor="_Toc12684004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18. Описание полей документа «Платежное поручение», закладки «Расшифровка, подписи»</w:t>
        </w:r>
        <w:r w:rsidR="00980F1C">
          <w:rPr>
            <w:webHidden/>
          </w:rPr>
          <w:tab/>
        </w:r>
        <w:r w:rsidR="00980F1C">
          <w:rPr>
            <w:webHidden/>
          </w:rPr>
          <w:fldChar w:fldCharType="begin"/>
        </w:r>
        <w:r w:rsidR="00980F1C">
          <w:rPr>
            <w:webHidden/>
          </w:rPr>
          <w:instrText xml:space="preserve"> PAGEREF _Toc126840048 \h </w:instrText>
        </w:r>
        <w:r w:rsidR="00980F1C">
          <w:rPr>
            <w:webHidden/>
          </w:rPr>
        </w:r>
        <w:r w:rsidR="00980F1C">
          <w:rPr>
            <w:webHidden/>
          </w:rPr>
          <w:fldChar w:fldCharType="separate"/>
        </w:r>
        <w:r w:rsidR="00980F1C">
          <w:rPr>
            <w:webHidden/>
          </w:rPr>
          <w:t>196</w:t>
        </w:r>
        <w:r w:rsidR="00980F1C">
          <w:rPr>
            <w:webHidden/>
          </w:rPr>
          <w:fldChar w:fldCharType="end"/>
        </w:r>
      </w:hyperlink>
    </w:p>
    <w:p w14:paraId="77A75DBE" w14:textId="77777777" w:rsidR="00980F1C" w:rsidRDefault="00810355">
      <w:pPr>
        <w:pStyle w:val="afff5"/>
        <w:rPr>
          <w:rFonts w:asciiTheme="minorHAnsi" w:eastAsiaTheme="minorEastAsia" w:hAnsiTheme="minorHAnsi" w:cstheme="minorBidi"/>
          <w:sz w:val="22"/>
          <w:szCs w:val="22"/>
        </w:rPr>
      </w:pPr>
      <w:hyperlink w:anchor="_Toc12684004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19. Описание полей документа «Пакет платежных поручений», закладки «Документ (1)», вкладки «Основные атрибуты»</w:t>
        </w:r>
        <w:r w:rsidR="00980F1C">
          <w:rPr>
            <w:webHidden/>
          </w:rPr>
          <w:tab/>
        </w:r>
        <w:r w:rsidR="00980F1C">
          <w:rPr>
            <w:webHidden/>
          </w:rPr>
          <w:fldChar w:fldCharType="begin"/>
        </w:r>
        <w:r w:rsidR="00980F1C">
          <w:rPr>
            <w:webHidden/>
          </w:rPr>
          <w:instrText xml:space="preserve"> PAGEREF _Toc126840049 \h </w:instrText>
        </w:r>
        <w:r w:rsidR="00980F1C">
          <w:rPr>
            <w:webHidden/>
          </w:rPr>
        </w:r>
        <w:r w:rsidR="00980F1C">
          <w:rPr>
            <w:webHidden/>
          </w:rPr>
          <w:fldChar w:fldCharType="separate"/>
        </w:r>
        <w:r w:rsidR="00980F1C">
          <w:rPr>
            <w:webHidden/>
          </w:rPr>
          <w:t>203</w:t>
        </w:r>
        <w:r w:rsidR="00980F1C">
          <w:rPr>
            <w:webHidden/>
          </w:rPr>
          <w:fldChar w:fldCharType="end"/>
        </w:r>
      </w:hyperlink>
    </w:p>
    <w:p w14:paraId="6AC427A0" w14:textId="77777777" w:rsidR="00980F1C" w:rsidRDefault="00810355">
      <w:pPr>
        <w:pStyle w:val="afff5"/>
        <w:rPr>
          <w:rFonts w:asciiTheme="minorHAnsi" w:eastAsiaTheme="minorEastAsia" w:hAnsiTheme="minorHAnsi" w:cstheme="minorBidi"/>
          <w:sz w:val="22"/>
          <w:szCs w:val="22"/>
        </w:rPr>
      </w:pPr>
      <w:hyperlink w:anchor="_Toc12684005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20. Описание полей документа «Пакет платежных поручений», закладки «Документ (1)», вкладки «БК и налоговые показатели»</w:t>
        </w:r>
        <w:r w:rsidR="00980F1C">
          <w:rPr>
            <w:webHidden/>
          </w:rPr>
          <w:tab/>
        </w:r>
        <w:r w:rsidR="00980F1C">
          <w:rPr>
            <w:webHidden/>
          </w:rPr>
          <w:fldChar w:fldCharType="begin"/>
        </w:r>
        <w:r w:rsidR="00980F1C">
          <w:rPr>
            <w:webHidden/>
          </w:rPr>
          <w:instrText xml:space="preserve"> PAGEREF _Toc126840050 \h </w:instrText>
        </w:r>
        <w:r w:rsidR="00980F1C">
          <w:rPr>
            <w:webHidden/>
          </w:rPr>
        </w:r>
        <w:r w:rsidR="00980F1C">
          <w:rPr>
            <w:webHidden/>
          </w:rPr>
          <w:fldChar w:fldCharType="separate"/>
        </w:r>
        <w:r w:rsidR="00980F1C">
          <w:rPr>
            <w:webHidden/>
          </w:rPr>
          <w:t>207</w:t>
        </w:r>
        <w:r w:rsidR="00980F1C">
          <w:rPr>
            <w:webHidden/>
          </w:rPr>
          <w:fldChar w:fldCharType="end"/>
        </w:r>
      </w:hyperlink>
    </w:p>
    <w:p w14:paraId="02310AA8" w14:textId="77777777" w:rsidR="00980F1C" w:rsidRDefault="00810355">
      <w:pPr>
        <w:pStyle w:val="afff5"/>
        <w:rPr>
          <w:rFonts w:asciiTheme="minorHAnsi" w:eastAsiaTheme="minorEastAsia" w:hAnsiTheme="minorHAnsi" w:cstheme="minorBidi"/>
          <w:sz w:val="22"/>
          <w:szCs w:val="22"/>
        </w:rPr>
      </w:pPr>
      <w:hyperlink w:anchor="_Toc12684005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21. Описание полей документа «Пакет платежных поручений», закладки «Дополнительные атрибуты (2)»</w:t>
        </w:r>
        <w:r w:rsidR="00980F1C">
          <w:rPr>
            <w:webHidden/>
          </w:rPr>
          <w:tab/>
        </w:r>
        <w:r w:rsidR="00980F1C">
          <w:rPr>
            <w:webHidden/>
          </w:rPr>
          <w:fldChar w:fldCharType="begin"/>
        </w:r>
        <w:r w:rsidR="00980F1C">
          <w:rPr>
            <w:webHidden/>
          </w:rPr>
          <w:instrText xml:space="preserve"> PAGEREF _Toc126840051 \h </w:instrText>
        </w:r>
        <w:r w:rsidR="00980F1C">
          <w:rPr>
            <w:webHidden/>
          </w:rPr>
        </w:r>
        <w:r w:rsidR="00980F1C">
          <w:rPr>
            <w:webHidden/>
          </w:rPr>
          <w:fldChar w:fldCharType="separate"/>
        </w:r>
        <w:r w:rsidR="00980F1C">
          <w:rPr>
            <w:webHidden/>
          </w:rPr>
          <w:t>209</w:t>
        </w:r>
        <w:r w:rsidR="00980F1C">
          <w:rPr>
            <w:webHidden/>
          </w:rPr>
          <w:fldChar w:fldCharType="end"/>
        </w:r>
      </w:hyperlink>
    </w:p>
    <w:p w14:paraId="2E72874E" w14:textId="77777777" w:rsidR="00980F1C" w:rsidRDefault="00810355">
      <w:pPr>
        <w:pStyle w:val="afff5"/>
        <w:rPr>
          <w:rFonts w:asciiTheme="minorHAnsi" w:eastAsiaTheme="minorEastAsia" w:hAnsiTheme="minorHAnsi" w:cstheme="minorBidi"/>
          <w:sz w:val="22"/>
          <w:szCs w:val="22"/>
        </w:rPr>
      </w:pPr>
      <w:hyperlink w:anchor="_Toc12684005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22. Описание полей документа «Распоряжение финансового органа с расшифровкой», закладки «Основные атрибуты»</w:t>
        </w:r>
        <w:r w:rsidR="00980F1C">
          <w:rPr>
            <w:webHidden/>
          </w:rPr>
          <w:tab/>
        </w:r>
        <w:r w:rsidR="00980F1C">
          <w:rPr>
            <w:webHidden/>
          </w:rPr>
          <w:fldChar w:fldCharType="begin"/>
        </w:r>
        <w:r w:rsidR="00980F1C">
          <w:rPr>
            <w:webHidden/>
          </w:rPr>
          <w:instrText xml:space="preserve"> PAGEREF _Toc126840052 \h </w:instrText>
        </w:r>
        <w:r w:rsidR="00980F1C">
          <w:rPr>
            <w:webHidden/>
          </w:rPr>
        </w:r>
        <w:r w:rsidR="00980F1C">
          <w:rPr>
            <w:webHidden/>
          </w:rPr>
          <w:fldChar w:fldCharType="separate"/>
        </w:r>
        <w:r w:rsidR="00980F1C">
          <w:rPr>
            <w:webHidden/>
          </w:rPr>
          <w:t>213</w:t>
        </w:r>
        <w:r w:rsidR="00980F1C">
          <w:rPr>
            <w:webHidden/>
          </w:rPr>
          <w:fldChar w:fldCharType="end"/>
        </w:r>
      </w:hyperlink>
    </w:p>
    <w:p w14:paraId="7ABD7E9F" w14:textId="77777777" w:rsidR="00980F1C" w:rsidRDefault="00810355">
      <w:pPr>
        <w:pStyle w:val="afff5"/>
        <w:rPr>
          <w:rFonts w:asciiTheme="minorHAnsi" w:eastAsiaTheme="minorEastAsia" w:hAnsiTheme="minorHAnsi" w:cstheme="minorBidi"/>
          <w:sz w:val="22"/>
          <w:szCs w:val="22"/>
        </w:rPr>
      </w:pPr>
      <w:hyperlink w:anchor="_Toc12684005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23. Описание полей документа «Распоряжение финансового органа с расшифровкой», закладки «Подписи»</w:t>
        </w:r>
        <w:r w:rsidR="00980F1C">
          <w:rPr>
            <w:webHidden/>
          </w:rPr>
          <w:tab/>
        </w:r>
        <w:r w:rsidR="00980F1C">
          <w:rPr>
            <w:webHidden/>
          </w:rPr>
          <w:fldChar w:fldCharType="begin"/>
        </w:r>
        <w:r w:rsidR="00980F1C">
          <w:rPr>
            <w:webHidden/>
          </w:rPr>
          <w:instrText xml:space="preserve"> PAGEREF _Toc126840053 \h </w:instrText>
        </w:r>
        <w:r w:rsidR="00980F1C">
          <w:rPr>
            <w:webHidden/>
          </w:rPr>
        </w:r>
        <w:r w:rsidR="00980F1C">
          <w:rPr>
            <w:webHidden/>
          </w:rPr>
          <w:fldChar w:fldCharType="separate"/>
        </w:r>
        <w:r w:rsidR="00980F1C">
          <w:rPr>
            <w:webHidden/>
          </w:rPr>
          <w:t>216</w:t>
        </w:r>
        <w:r w:rsidR="00980F1C">
          <w:rPr>
            <w:webHidden/>
          </w:rPr>
          <w:fldChar w:fldCharType="end"/>
        </w:r>
      </w:hyperlink>
    </w:p>
    <w:p w14:paraId="52AF8EF3" w14:textId="77777777" w:rsidR="00980F1C" w:rsidRDefault="00810355">
      <w:pPr>
        <w:pStyle w:val="afff5"/>
        <w:rPr>
          <w:rFonts w:asciiTheme="minorHAnsi" w:eastAsiaTheme="minorEastAsia" w:hAnsiTheme="minorHAnsi" w:cstheme="minorBidi"/>
          <w:sz w:val="22"/>
          <w:szCs w:val="22"/>
        </w:rPr>
      </w:pPr>
      <w:hyperlink w:anchor="_Toc12684005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24. Описание полей документа «Данные об аннулированных чеках»</w:t>
        </w:r>
        <w:r w:rsidR="00980F1C">
          <w:rPr>
            <w:webHidden/>
          </w:rPr>
          <w:tab/>
        </w:r>
        <w:r w:rsidR="00980F1C">
          <w:rPr>
            <w:webHidden/>
          </w:rPr>
          <w:fldChar w:fldCharType="begin"/>
        </w:r>
        <w:r w:rsidR="00980F1C">
          <w:rPr>
            <w:webHidden/>
          </w:rPr>
          <w:instrText xml:space="preserve"> PAGEREF _Toc126840054 \h </w:instrText>
        </w:r>
        <w:r w:rsidR="00980F1C">
          <w:rPr>
            <w:webHidden/>
          </w:rPr>
        </w:r>
        <w:r w:rsidR="00980F1C">
          <w:rPr>
            <w:webHidden/>
          </w:rPr>
          <w:fldChar w:fldCharType="separate"/>
        </w:r>
        <w:r w:rsidR="00980F1C">
          <w:rPr>
            <w:webHidden/>
          </w:rPr>
          <w:t>218</w:t>
        </w:r>
        <w:r w:rsidR="00980F1C">
          <w:rPr>
            <w:webHidden/>
          </w:rPr>
          <w:fldChar w:fldCharType="end"/>
        </w:r>
      </w:hyperlink>
    </w:p>
    <w:p w14:paraId="340BDD6A" w14:textId="77777777" w:rsidR="00980F1C" w:rsidRDefault="00810355">
      <w:pPr>
        <w:pStyle w:val="afff5"/>
        <w:rPr>
          <w:rFonts w:asciiTheme="minorHAnsi" w:eastAsiaTheme="minorEastAsia" w:hAnsiTheme="minorHAnsi" w:cstheme="minorBidi"/>
          <w:sz w:val="22"/>
          <w:szCs w:val="22"/>
        </w:rPr>
      </w:pPr>
      <w:hyperlink w:anchor="_Toc12684005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25. Описание полей документа «Сводная заявка на кассовый расход (для уплаты налогов)», закладки «Заголовок, Раздел 1 (1)»</w:t>
        </w:r>
        <w:r w:rsidR="00980F1C">
          <w:rPr>
            <w:webHidden/>
          </w:rPr>
          <w:tab/>
        </w:r>
        <w:r w:rsidR="00980F1C">
          <w:rPr>
            <w:webHidden/>
          </w:rPr>
          <w:fldChar w:fldCharType="begin"/>
        </w:r>
        <w:r w:rsidR="00980F1C">
          <w:rPr>
            <w:webHidden/>
          </w:rPr>
          <w:instrText xml:space="preserve"> PAGEREF _Toc126840055 \h </w:instrText>
        </w:r>
        <w:r w:rsidR="00980F1C">
          <w:rPr>
            <w:webHidden/>
          </w:rPr>
        </w:r>
        <w:r w:rsidR="00980F1C">
          <w:rPr>
            <w:webHidden/>
          </w:rPr>
          <w:fldChar w:fldCharType="separate"/>
        </w:r>
        <w:r w:rsidR="00980F1C">
          <w:rPr>
            <w:webHidden/>
          </w:rPr>
          <w:t>221</w:t>
        </w:r>
        <w:r w:rsidR="00980F1C">
          <w:rPr>
            <w:webHidden/>
          </w:rPr>
          <w:fldChar w:fldCharType="end"/>
        </w:r>
      </w:hyperlink>
    </w:p>
    <w:p w14:paraId="4639FCE1" w14:textId="77777777" w:rsidR="00980F1C" w:rsidRDefault="00810355">
      <w:pPr>
        <w:pStyle w:val="afff5"/>
        <w:rPr>
          <w:rFonts w:asciiTheme="minorHAnsi" w:eastAsiaTheme="minorEastAsia" w:hAnsiTheme="minorHAnsi" w:cstheme="minorBidi"/>
          <w:sz w:val="22"/>
          <w:szCs w:val="22"/>
        </w:rPr>
      </w:pPr>
      <w:hyperlink w:anchor="_Toc12684005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26. Описание полей документа «Сводная заявка на кассовый расход (для уплаты налогов)», закладки «Раздел 2 (2)»</w:t>
        </w:r>
        <w:r w:rsidR="00980F1C">
          <w:rPr>
            <w:webHidden/>
          </w:rPr>
          <w:tab/>
        </w:r>
        <w:r w:rsidR="00980F1C">
          <w:rPr>
            <w:webHidden/>
          </w:rPr>
          <w:fldChar w:fldCharType="begin"/>
        </w:r>
        <w:r w:rsidR="00980F1C">
          <w:rPr>
            <w:webHidden/>
          </w:rPr>
          <w:instrText xml:space="preserve"> PAGEREF _Toc126840056 \h </w:instrText>
        </w:r>
        <w:r w:rsidR="00980F1C">
          <w:rPr>
            <w:webHidden/>
          </w:rPr>
        </w:r>
        <w:r w:rsidR="00980F1C">
          <w:rPr>
            <w:webHidden/>
          </w:rPr>
          <w:fldChar w:fldCharType="separate"/>
        </w:r>
        <w:r w:rsidR="00980F1C">
          <w:rPr>
            <w:webHidden/>
          </w:rPr>
          <w:t>225</w:t>
        </w:r>
        <w:r w:rsidR="00980F1C">
          <w:rPr>
            <w:webHidden/>
          </w:rPr>
          <w:fldChar w:fldCharType="end"/>
        </w:r>
      </w:hyperlink>
    </w:p>
    <w:p w14:paraId="39A7279E" w14:textId="77777777" w:rsidR="00980F1C" w:rsidRDefault="00810355">
      <w:pPr>
        <w:pStyle w:val="afff5"/>
        <w:rPr>
          <w:rFonts w:asciiTheme="minorHAnsi" w:eastAsiaTheme="minorEastAsia" w:hAnsiTheme="minorHAnsi" w:cstheme="minorBidi"/>
          <w:sz w:val="22"/>
          <w:szCs w:val="22"/>
        </w:rPr>
      </w:pPr>
      <w:hyperlink w:anchor="_Toc12684005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27. Описание полей закладки «Подписи (3)» документа «Сводная заявка на кассовый расход (для уплаты налогов)»</w:t>
        </w:r>
        <w:r w:rsidR="00980F1C">
          <w:rPr>
            <w:webHidden/>
          </w:rPr>
          <w:tab/>
        </w:r>
        <w:r w:rsidR="00980F1C">
          <w:rPr>
            <w:webHidden/>
          </w:rPr>
          <w:fldChar w:fldCharType="begin"/>
        </w:r>
        <w:r w:rsidR="00980F1C">
          <w:rPr>
            <w:webHidden/>
          </w:rPr>
          <w:instrText xml:space="preserve"> PAGEREF _Toc126840057 \h </w:instrText>
        </w:r>
        <w:r w:rsidR="00980F1C">
          <w:rPr>
            <w:webHidden/>
          </w:rPr>
        </w:r>
        <w:r w:rsidR="00980F1C">
          <w:rPr>
            <w:webHidden/>
          </w:rPr>
          <w:fldChar w:fldCharType="separate"/>
        </w:r>
        <w:r w:rsidR="00980F1C">
          <w:rPr>
            <w:webHidden/>
          </w:rPr>
          <w:t>227</w:t>
        </w:r>
        <w:r w:rsidR="00980F1C">
          <w:rPr>
            <w:webHidden/>
          </w:rPr>
          <w:fldChar w:fldCharType="end"/>
        </w:r>
      </w:hyperlink>
    </w:p>
    <w:p w14:paraId="5CA7B71B" w14:textId="77777777" w:rsidR="00980F1C" w:rsidRDefault="00810355">
      <w:pPr>
        <w:pStyle w:val="afff5"/>
        <w:rPr>
          <w:rFonts w:asciiTheme="minorHAnsi" w:eastAsiaTheme="minorEastAsia" w:hAnsiTheme="minorHAnsi" w:cstheme="minorBidi"/>
          <w:sz w:val="22"/>
          <w:szCs w:val="22"/>
        </w:rPr>
      </w:pPr>
      <w:hyperlink w:anchor="_Toc12684005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28. Описание полей документа «Заявление на получение карт», закладки «Основные атрибуты (1)»</w:t>
        </w:r>
        <w:r w:rsidR="00980F1C">
          <w:rPr>
            <w:webHidden/>
          </w:rPr>
          <w:tab/>
        </w:r>
        <w:r w:rsidR="00980F1C">
          <w:rPr>
            <w:webHidden/>
          </w:rPr>
          <w:fldChar w:fldCharType="begin"/>
        </w:r>
        <w:r w:rsidR="00980F1C">
          <w:rPr>
            <w:webHidden/>
          </w:rPr>
          <w:instrText xml:space="preserve"> PAGEREF _Toc126840058 \h </w:instrText>
        </w:r>
        <w:r w:rsidR="00980F1C">
          <w:rPr>
            <w:webHidden/>
          </w:rPr>
        </w:r>
        <w:r w:rsidR="00980F1C">
          <w:rPr>
            <w:webHidden/>
          </w:rPr>
          <w:fldChar w:fldCharType="separate"/>
        </w:r>
        <w:r w:rsidR="00980F1C">
          <w:rPr>
            <w:webHidden/>
          </w:rPr>
          <w:t>229</w:t>
        </w:r>
        <w:r w:rsidR="00980F1C">
          <w:rPr>
            <w:webHidden/>
          </w:rPr>
          <w:fldChar w:fldCharType="end"/>
        </w:r>
      </w:hyperlink>
    </w:p>
    <w:p w14:paraId="2928776D" w14:textId="77777777" w:rsidR="00980F1C" w:rsidRDefault="00810355">
      <w:pPr>
        <w:pStyle w:val="afff5"/>
        <w:rPr>
          <w:rFonts w:asciiTheme="minorHAnsi" w:eastAsiaTheme="minorEastAsia" w:hAnsiTheme="minorHAnsi" w:cstheme="minorBidi"/>
          <w:sz w:val="22"/>
          <w:szCs w:val="22"/>
        </w:rPr>
      </w:pPr>
      <w:hyperlink w:anchor="_Toc12684005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29. Описание полей документа «Заявление на получение карт», закладки «Подписи (2)»</w:t>
        </w:r>
        <w:r w:rsidR="00980F1C">
          <w:rPr>
            <w:webHidden/>
          </w:rPr>
          <w:tab/>
        </w:r>
        <w:r w:rsidR="00980F1C">
          <w:rPr>
            <w:webHidden/>
          </w:rPr>
          <w:fldChar w:fldCharType="begin"/>
        </w:r>
        <w:r w:rsidR="00980F1C">
          <w:rPr>
            <w:webHidden/>
          </w:rPr>
          <w:instrText xml:space="preserve"> PAGEREF _Toc126840059 \h </w:instrText>
        </w:r>
        <w:r w:rsidR="00980F1C">
          <w:rPr>
            <w:webHidden/>
          </w:rPr>
        </w:r>
        <w:r w:rsidR="00980F1C">
          <w:rPr>
            <w:webHidden/>
          </w:rPr>
          <w:fldChar w:fldCharType="separate"/>
        </w:r>
        <w:r w:rsidR="00980F1C">
          <w:rPr>
            <w:webHidden/>
          </w:rPr>
          <w:t>231</w:t>
        </w:r>
        <w:r w:rsidR="00980F1C">
          <w:rPr>
            <w:webHidden/>
          </w:rPr>
          <w:fldChar w:fldCharType="end"/>
        </w:r>
      </w:hyperlink>
    </w:p>
    <w:p w14:paraId="107A6AAA" w14:textId="77777777" w:rsidR="00980F1C" w:rsidRDefault="00810355">
      <w:pPr>
        <w:pStyle w:val="afff5"/>
        <w:rPr>
          <w:rFonts w:asciiTheme="minorHAnsi" w:eastAsiaTheme="minorEastAsia" w:hAnsiTheme="minorHAnsi" w:cstheme="minorBidi"/>
          <w:sz w:val="22"/>
          <w:szCs w:val="22"/>
        </w:rPr>
      </w:pPr>
      <w:hyperlink w:anchor="_Toc12684006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30. Описание полей документа «Извещение об исполнении Распоряжения о перечислении денежных средств на банковские карты «Мир» физических лиц», закладки «Реквизиты (1)»</w:t>
        </w:r>
        <w:r w:rsidR="00980F1C">
          <w:rPr>
            <w:webHidden/>
          </w:rPr>
          <w:tab/>
        </w:r>
        <w:r w:rsidR="00980F1C">
          <w:rPr>
            <w:webHidden/>
          </w:rPr>
          <w:fldChar w:fldCharType="begin"/>
        </w:r>
        <w:r w:rsidR="00980F1C">
          <w:rPr>
            <w:webHidden/>
          </w:rPr>
          <w:instrText xml:space="preserve"> PAGEREF _Toc126840060 \h </w:instrText>
        </w:r>
        <w:r w:rsidR="00980F1C">
          <w:rPr>
            <w:webHidden/>
          </w:rPr>
        </w:r>
        <w:r w:rsidR="00980F1C">
          <w:rPr>
            <w:webHidden/>
          </w:rPr>
          <w:fldChar w:fldCharType="separate"/>
        </w:r>
        <w:r w:rsidR="00980F1C">
          <w:rPr>
            <w:webHidden/>
          </w:rPr>
          <w:t>234</w:t>
        </w:r>
        <w:r w:rsidR="00980F1C">
          <w:rPr>
            <w:webHidden/>
          </w:rPr>
          <w:fldChar w:fldCharType="end"/>
        </w:r>
      </w:hyperlink>
    </w:p>
    <w:p w14:paraId="435ABBF9" w14:textId="77777777" w:rsidR="00980F1C" w:rsidRDefault="00810355">
      <w:pPr>
        <w:pStyle w:val="afff5"/>
        <w:rPr>
          <w:rFonts w:asciiTheme="minorHAnsi" w:eastAsiaTheme="minorEastAsia" w:hAnsiTheme="minorHAnsi" w:cstheme="minorBidi"/>
          <w:sz w:val="22"/>
          <w:szCs w:val="22"/>
        </w:rPr>
      </w:pPr>
      <w:hyperlink w:anchor="_Toc12684006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31. Описание полей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w:t>
        </w:r>
        <w:r w:rsidR="00980F1C">
          <w:rPr>
            <w:webHidden/>
          </w:rPr>
          <w:tab/>
        </w:r>
        <w:r w:rsidR="00980F1C">
          <w:rPr>
            <w:webHidden/>
          </w:rPr>
          <w:fldChar w:fldCharType="begin"/>
        </w:r>
        <w:r w:rsidR="00980F1C">
          <w:rPr>
            <w:webHidden/>
          </w:rPr>
          <w:instrText xml:space="preserve"> PAGEREF _Toc126840061 \h </w:instrText>
        </w:r>
        <w:r w:rsidR="00980F1C">
          <w:rPr>
            <w:webHidden/>
          </w:rPr>
        </w:r>
        <w:r w:rsidR="00980F1C">
          <w:rPr>
            <w:webHidden/>
          </w:rPr>
          <w:fldChar w:fldCharType="separate"/>
        </w:r>
        <w:r w:rsidR="00980F1C">
          <w:rPr>
            <w:webHidden/>
          </w:rPr>
          <w:t>236</w:t>
        </w:r>
        <w:r w:rsidR="00980F1C">
          <w:rPr>
            <w:webHidden/>
          </w:rPr>
          <w:fldChar w:fldCharType="end"/>
        </w:r>
      </w:hyperlink>
    </w:p>
    <w:p w14:paraId="0AEA0C7D" w14:textId="77777777" w:rsidR="00980F1C" w:rsidRDefault="00810355">
      <w:pPr>
        <w:pStyle w:val="afff5"/>
        <w:rPr>
          <w:rFonts w:asciiTheme="minorHAnsi" w:eastAsiaTheme="minorEastAsia" w:hAnsiTheme="minorHAnsi" w:cstheme="minorBidi"/>
          <w:sz w:val="22"/>
          <w:szCs w:val="22"/>
        </w:rPr>
      </w:pPr>
      <w:hyperlink w:anchor="_Toc12684006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32. Описание полей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w:t>
        </w:r>
        <w:r w:rsidR="00980F1C">
          <w:rPr>
            <w:webHidden/>
          </w:rPr>
          <w:tab/>
        </w:r>
        <w:r w:rsidR="00980F1C">
          <w:rPr>
            <w:webHidden/>
          </w:rPr>
          <w:fldChar w:fldCharType="begin"/>
        </w:r>
        <w:r w:rsidR="00980F1C">
          <w:rPr>
            <w:webHidden/>
          </w:rPr>
          <w:instrText xml:space="preserve"> PAGEREF _Toc126840062 \h </w:instrText>
        </w:r>
        <w:r w:rsidR="00980F1C">
          <w:rPr>
            <w:webHidden/>
          </w:rPr>
        </w:r>
        <w:r w:rsidR="00980F1C">
          <w:rPr>
            <w:webHidden/>
          </w:rPr>
          <w:fldChar w:fldCharType="separate"/>
        </w:r>
        <w:r w:rsidR="00980F1C">
          <w:rPr>
            <w:webHidden/>
          </w:rPr>
          <w:t>238</w:t>
        </w:r>
        <w:r w:rsidR="00980F1C">
          <w:rPr>
            <w:webHidden/>
          </w:rPr>
          <w:fldChar w:fldCharType="end"/>
        </w:r>
      </w:hyperlink>
    </w:p>
    <w:p w14:paraId="4FEDC065" w14:textId="77777777" w:rsidR="00980F1C" w:rsidRDefault="00810355">
      <w:pPr>
        <w:pStyle w:val="afff5"/>
        <w:rPr>
          <w:rFonts w:asciiTheme="minorHAnsi" w:eastAsiaTheme="minorEastAsia" w:hAnsiTheme="minorHAnsi" w:cstheme="minorBidi"/>
          <w:sz w:val="22"/>
          <w:szCs w:val="22"/>
        </w:rPr>
      </w:pPr>
      <w:hyperlink w:anchor="_Toc12684006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33. Описание полей документа «Извещение об исполнении Распоряжения о перечислении денежных средств на карты «Мир» физических лиц», закладки «Подписи»</w:t>
        </w:r>
        <w:r w:rsidR="00980F1C">
          <w:rPr>
            <w:webHidden/>
          </w:rPr>
          <w:tab/>
        </w:r>
        <w:r w:rsidR="00980F1C">
          <w:rPr>
            <w:webHidden/>
          </w:rPr>
          <w:fldChar w:fldCharType="begin"/>
        </w:r>
        <w:r w:rsidR="00980F1C">
          <w:rPr>
            <w:webHidden/>
          </w:rPr>
          <w:instrText xml:space="preserve"> PAGEREF _Toc126840063 \h </w:instrText>
        </w:r>
        <w:r w:rsidR="00980F1C">
          <w:rPr>
            <w:webHidden/>
          </w:rPr>
        </w:r>
        <w:r w:rsidR="00980F1C">
          <w:rPr>
            <w:webHidden/>
          </w:rPr>
          <w:fldChar w:fldCharType="separate"/>
        </w:r>
        <w:r w:rsidR="00980F1C">
          <w:rPr>
            <w:webHidden/>
          </w:rPr>
          <w:t>239</w:t>
        </w:r>
        <w:r w:rsidR="00980F1C">
          <w:rPr>
            <w:webHidden/>
          </w:rPr>
          <w:fldChar w:fldCharType="end"/>
        </w:r>
      </w:hyperlink>
    </w:p>
    <w:p w14:paraId="6EFACA3D" w14:textId="77777777" w:rsidR="00980F1C" w:rsidRDefault="00810355">
      <w:pPr>
        <w:pStyle w:val="afff5"/>
        <w:rPr>
          <w:rFonts w:asciiTheme="minorHAnsi" w:eastAsiaTheme="minorEastAsia" w:hAnsiTheme="minorHAnsi" w:cstheme="minorBidi"/>
          <w:sz w:val="22"/>
          <w:szCs w:val="22"/>
        </w:rPr>
      </w:pPr>
      <w:hyperlink w:anchor="_Toc12684006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34. Описание полей документа «Распоряжение о перечислении денежных средств на карты «Мир» физических лиц», закладки «Реквизиты (1)»</w:t>
        </w:r>
        <w:r w:rsidR="00980F1C">
          <w:rPr>
            <w:webHidden/>
          </w:rPr>
          <w:tab/>
        </w:r>
        <w:r w:rsidR="00980F1C">
          <w:rPr>
            <w:webHidden/>
          </w:rPr>
          <w:fldChar w:fldCharType="begin"/>
        </w:r>
        <w:r w:rsidR="00980F1C">
          <w:rPr>
            <w:webHidden/>
          </w:rPr>
          <w:instrText xml:space="preserve"> PAGEREF _Toc126840064 \h </w:instrText>
        </w:r>
        <w:r w:rsidR="00980F1C">
          <w:rPr>
            <w:webHidden/>
          </w:rPr>
        </w:r>
        <w:r w:rsidR="00980F1C">
          <w:rPr>
            <w:webHidden/>
          </w:rPr>
          <w:fldChar w:fldCharType="separate"/>
        </w:r>
        <w:r w:rsidR="00980F1C">
          <w:rPr>
            <w:webHidden/>
          </w:rPr>
          <w:t>241</w:t>
        </w:r>
        <w:r w:rsidR="00980F1C">
          <w:rPr>
            <w:webHidden/>
          </w:rPr>
          <w:fldChar w:fldCharType="end"/>
        </w:r>
      </w:hyperlink>
    </w:p>
    <w:p w14:paraId="262D876A" w14:textId="77777777" w:rsidR="00980F1C" w:rsidRDefault="00810355">
      <w:pPr>
        <w:pStyle w:val="afff5"/>
        <w:rPr>
          <w:rFonts w:asciiTheme="minorHAnsi" w:eastAsiaTheme="minorEastAsia" w:hAnsiTheme="minorHAnsi" w:cstheme="minorBidi"/>
          <w:sz w:val="22"/>
          <w:szCs w:val="22"/>
        </w:rPr>
      </w:pPr>
      <w:hyperlink w:anchor="_Toc12684006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35. Описание полей документа «Распоряжение о перечислении денежных средств на карты «Мир», закладки «Информация о выплатах (2)»</w:t>
        </w:r>
        <w:r w:rsidR="00980F1C">
          <w:rPr>
            <w:webHidden/>
          </w:rPr>
          <w:tab/>
        </w:r>
        <w:r w:rsidR="00980F1C">
          <w:rPr>
            <w:webHidden/>
          </w:rPr>
          <w:fldChar w:fldCharType="begin"/>
        </w:r>
        <w:r w:rsidR="00980F1C">
          <w:rPr>
            <w:webHidden/>
          </w:rPr>
          <w:instrText xml:space="preserve"> PAGEREF _Toc126840065 \h </w:instrText>
        </w:r>
        <w:r w:rsidR="00980F1C">
          <w:rPr>
            <w:webHidden/>
          </w:rPr>
        </w:r>
        <w:r w:rsidR="00980F1C">
          <w:rPr>
            <w:webHidden/>
          </w:rPr>
          <w:fldChar w:fldCharType="separate"/>
        </w:r>
        <w:r w:rsidR="00980F1C">
          <w:rPr>
            <w:webHidden/>
          </w:rPr>
          <w:t>245</w:t>
        </w:r>
        <w:r w:rsidR="00980F1C">
          <w:rPr>
            <w:webHidden/>
          </w:rPr>
          <w:fldChar w:fldCharType="end"/>
        </w:r>
      </w:hyperlink>
    </w:p>
    <w:p w14:paraId="3BB0ADB9" w14:textId="77777777" w:rsidR="00980F1C" w:rsidRDefault="00810355">
      <w:pPr>
        <w:pStyle w:val="afff5"/>
        <w:rPr>
          <w:rFonts w:asciiTheme="minorHAnsi" w:eastAsiaTheme="minorEastAsia" w:hAnsiTheme="minorHAnsi" w:cstheme="minorBidi"/>
          <w:sz w:val="22"/>
          <w:szCs w:val="22"/>
        </w:rPr>
      </w:pPr>
      <w:hyperlink w:anchor="_Toc12684006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36. Описание полей документа «Распоряжение о перечислении денежных средств на карты «Мир» физических лиц», закладки «Подписи»</w:t>
        </w:r>
        <w:r w:rsidR="00980F1C">
          <w:rPr>
            <w:webHidden/>
          </w:rPr>
          <w:tab/>
        </w:r>
        <w:r w:rsidR="00980F1C">
          <w:rPr>
            <w:webHidden/>
          </w:rPr>
          <w:fldChar w:fldCharType="begin"/>
        </w:r>
        <w:r w:rsidR="00980F1C">
          <w:rPr>
            <w:webHidden/>
          </w:rPr>
          <w:instrText xml:space="preserve"> PAGEREF _Toc126840066 \h </w:instrText>
        </w:r>
        <w:r w:rsidR="00980F1C">
          <w:rPr>
            <w:webHidden/>
          </w:rPr>
        </w:r>
        <w:r w:rsidR="00980F1C">
          <w:rPr>
            <w:webHidden/>
          </w:rPr>
          <w:fldChar w:fldCharType="separate"/>
        </w:r>
        <w:r w:rsidR="00980F1C">
          <w:rPr>
            <w:webHidden/>
          </w:rPr>
          <w:t>247</w:t>
        </w:r>
        <w:r w:rsidR="00980F1C">
          <w:rPr>
            <w:webHidden/>
          </w:rPr>
          <w:fldChar w:fldCharType="end"/>
        </w:r>
      </w:hyperlink>
    </w:p>
    <w:p w14:paraId="04055F3D" w14:textId="77777777" w:rsidR="00980F1C" w:rsidRDefault="00810355">
      <w:pPr>
        <w:pStyle w:val="afff5"/>
        <w:rPr>
          <w:rFonts w:asciiTheme="minorHAnsi" w:eastAsiaTheme="minorEastAsia" w:hAnsiTheme="minorHAnsi" w:cstheme="minorBidi"/>
          <w:sz w:val="22"/>
          <w:szCs w:val="22"/>
        </w:rPr>
      </w:pPr>
      <w:hyperlink w:anchor="_Toc12684006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37. Описание полей документа «Сведения об обязательстве», закладки «Заголовок, раздел 1,2 (1)»</w:t>
        </w:r>
        <w:r w:rsidR="00980F1C">
          <w:rPr>
            <w:webHidden/>
          </w:rPr>
          <w:tab/>
        </w:r>
        <w:r w:rsidR="00980F1C">
          <w:rPr>
            <w:webHidden/>
          </w:rPr>
          <w:fldChar w:fldCharType="begin"/>
        </w:r>
        <w:r w:rsidR="00980F1C">
          <w:rPr>
            <w:webHidden/>
          </w:rPr>
          <w:instrText xml:space="preserve"> PAGEREF _Toc126840067 \h </w:instrText>
        </w:r>
        <w:r w:rsidR="00980F1C">
          <w:rPr>
            <w:webHidden/>
          </w:rPr>
        </w:r>
        <w:r w:rsidR="00980F1C">
          <w:rPr>
            <w:webHidden/>
          </w:rPr>
          <w:fldChar w:fldCharType="separate"/>
        </w:r>
        <w:r w:rsidR="00980F1C">
          <w:rPr>
            <w:webHidden/>
          </w:rPr>
          <w:t>252</w:t>
        </w:r>
        <w:r w:rsidR="00980F1C">
          <w:rPr>
            <w:webHidden/>
          </w:rPr>
          <w:fldChar w:fldCharType="end"/>
        </w:r>
      </w:hyperlink>
    </w:p>
    <w:p w14:paraId="5D235025" w14:textId="77777777" w:rsidR="00980F1C" w:rsidRDefault="00810355">
      <w:pPr>
        <w:pStyle w:val="afff5"/>
        <w:rPr>
          <w:rFonts w:asciiTheme="minorHAnsi" w:eastAsiaTheme="minorEastAsia" w:hAnsiTheme="minorHAnsi" w:cstheme="minorBidi"/>
          <w:sz w:val="22"/>
          <w:szCs w:val="22"/>
        </w:rPr>
      </w:pPr>
      <w:hyperlink w:anchor="_Toc12684006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38. Описание полей документа «Сведения об обязательстве», закладки «Раздел 3 (2)»</w:t>
        </w:r>
        <w:r w:rsidR="00980F1C">
          <w:rPr>
            <w:webHidden/>
          </w:rPr>
          <w:tab/>
        </w:r>
        <w:r w:rsidR="00980F1C">
          <w:rPr>
            <w:webHidden/>
          </w:rPr>
          <w:fldChar w:fldCharType="begin"/>
        </w:r>
        <w:r w:rsidR="00980F1C">
          <w:rPr>
            <w:webHidden/>
          </w:rPr>
          <w:instrText xml:space="preserve"> PAGEREF _Toc126840068 \h </w:instrText>
        </w:r>
        <w:r w:rsidR="00980F1C">
          <w:rPr>
            <w:webHidden/>
          </w:rPr>
        </w:r>
        <w:r w:rsidR="00980F1C">
          <w:rPr>
            <w:webHidden/>
          </w:rPr>
          <w:fldChar w:fldCharType="separate"/>
        </w:r>
        <w:r w:rsidR="00980F1C">
          <w:rPr>
            <w:webHidden/>
          </w:rPr>
          <w:t>260</w:t>
        </w:r>
        <w:r w:rsidR="00980F1C">
          <w:rPr>
            <w:webHidden/>
          </w:rPr>
          <w:fldChar w:fldCharType="end"/>
        </w:r>
      </w:hyperlink>
    </w:p>
    <w:p w14:paraId="2EC682FE" w14:textId="77777777" w:rsidR="00980F1C" w:rsidRDefault="00810355">
      <w:pPr>
        <w:pStyle w:val="afff5"/>
        <w:rPr>
          <w:rFonts w:asciiTheme="minorHAnsi" w:eastAsiaTheme="minorEastAsia" w:hAnsiTheme="minorHAnsi" w:cstheme="minorBidi"/>
          <w:sz w:val="22"/>
          <w:szCs w:val="22"/>
        </w:rPr>
      </w:pPr>
      <w:hyperlink w:anchor="_Toc12684006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39. Описание полей документа «Сведения об обязательстве», закладки «Подписи (3)»</w:t>
        </w:r>
        <w:r w:rsidR="00980F1C">
          <w:rPr>
            <w:webHidden/>
          </w:rPr>
          <w:tab/>
        </w:r>
        <w:r w:rsidR="00980F1C">
          <w:rPr>
            <w:webHidden/>
          </w:rPr>
          <w:fldChar w:fldCharType="begin"/>
        </w:r>
        <w:r w:rsidR="00980F1C">
          <w:rPr>
            <w:webHidden/>
          </w:rPr>
          <w:instrText xml:space="preserve"> PAGEREF _Toc126840069 \h </w:instrText>
        </w:r>
        <w:r w:rsidR="00980F1C">
          <w:rPr>
            <w:webHidden/>
          </w:rPr>
        </w:r>
        <w:r w:rsidR="00980F1C">
          <w:rPr>
            <w:webHidden/>
          </w:rPr>
          <w:fldChar w:fldCharType="separate"/>
        </w:r>
        <w:r w:rsidR="00980F1C">
          <w:rPr>
            <w:webHidden/>
          </w:rPr>
          <w:t>266</w:t>
        </w:r>
        <w:r w:rsidR="00980F1C">
          <w:rPr>
            <w:webHidden/>
          </w:rPr>
          <w:fldChar w:fldCharType="end"/>
        </w:r>
      </w:hyperlink>
    </w:p>
    <w:p w14:paraId="109C252A" w14:textId="77777777" w:rsidR="00980F1C" w:rsidRDefault="00810355">
      <w:pPr>
        <w:pStyle w:val="afff5"/>
        <w:rPr>
          <w:rFonts w:asciiTheme="minorHAnsi" w:eastAsiaTheme="minorEastAsia" w:hAnsiTheme="minorHAnsi" w:cstheme="minorBidi"/>
          <w:sz w:val="22"/>
          <w:szCs w:val="22"/>
        </w:rPr>
      </w:pPr>
      <w:hyperlink w:anchor="_Toc12684007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40. Описание полей документа «Информация о дате ежемесячных выплат», закладки «Заголовок, раздел 1,2 (1)»</w:t>
        </w:r>
        <w:r w:rsidR="00980F1C">
          <w:rPr>
            <w:webHidden/>
          </w:rPr>
          <w:tab/>
        </w:r>
        <w:r w:rsidR="00980F1C">
          <w:rPr>
            <w:webHidden/>
          </w:rPr>
          <w:fldChar w:fldCharType="begin"/>
        </w:r>
        <w:r w:rsidR="00980F1C">
          <w:rPr>
            <w:webHidden/>
          </w:rPr>
          <w:instrText xml:space="preserve"> PAGEREF _Toc126840070 \h </w:instrText>
        </w:r>
        <w:r w:rsidR="00980F1C">
          <w:rPr>
            <w:webHidden/>
          </w:rPr>
        </w:r>
        <w:r w:rsidR="00980F1C">
          <w:rPr>
            <w:webHidden/>
          </w:rPr>
          <w:fldChar w:fldCharType="separate"/>
        </w:r>
        <w:r w:rsidR="00980F1C">
          <w:rPr>
            <w:webHidden/>
          </w:rPr>
          <w:t>268</w:t>
        </w:r>
        <w:r w:rsidR="00980F1C">
          <w:rPr>
            <w:webHidden/>
          </w:rPr>
          <w:fldChar w:fldCharType="end"/>
        </w:r>
      </w:hyperlink>
    </w:p>
    <w:p w14:paraId="514A7C65" w14:textId="77777777" w:rsidR="00980F1C" w:rsidRDefault="00810355">
      <w:pPr>
        <w:pStyle w:val="afff5"/>
        <w:rPr>
          <w:rFonts w:asciiTheme="minorHAnsi" w:eastAsiaTheme="minorEastAsia" w:hAnsiTheme="minorHAnsi" w:cstheme="minorBidi"/>
          <w:sz w:val="22"/>
          <w:szCs w:val="22"/>
        </w:rPr>
      </w:pPr>
      <w:hyperlink w:anchor="_Toc12684007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41. Описание полей документа «Информация о дате ежемесячных выплат», закладки «Раздел 3,4 (2)»</w:t>
        </w:r>
        <w:r w:rsidR="00980F1C">
          <w:rPr>
            <w:webHidden/>
          </w:rPr>
          <w:tab/>
        </w:r>
        <w:r w:rsidR="00980F1C">
          <w:rPr>
            <w:webHidden/>
          </w:rPr>
          <w:fldChar w:fldCharType="begin"/>
        </w:r>
        <w:r w:rsidR="00980F1C">
          <w:rPr>
            <w:webHidden/>
          </w:rPr>
          <w:instrText xml:space="preserve"> PAGEREF _Toc126840071 \h </w:instrText>
        </w:r>
        <w:r w:rsidR="00980F1C">
          <w:rPr>
            <w:webHidden/>
          </w:rPr>
        </w:r>
        <w:r w:rsidR="00980F1C">
          <w:rPr>
            <w:webHidden/>
          </w:rPr>
          <w:fldChar w:fldCharType="separate"/>
        </w:r>
        <w:r w:rsidR="00980F1C">
          <w:rPr>
            <w:webHidden/>
          </w:rPr>
          <w:t>271</w:t>
        </w:r>
        <w:r w:rsidR="00980F1C">
          <w:rPr>
            <w:webHidden/>
          </w:rPr>
          <w:fldChar w:fldCharType="end"/>
        </w:r>
      </w:hyperlink>
    </w:p>
    <w:p w14:paraId="31931B1D" w14:textId="77777777" w:rsidR="00980F1C" w:rsidRDefault="00810355">
      <w:pPr>
        <w:pStyle w:val="afff5"/>
        <w:rPr>
          <w:rFonts w:asciiTheme="minorHAnsi" w:eastAsiaTheme="minorEastAsia" w:hAnsiTheme="minorHAnsi" w:cstheme="minorBidi"/>
          <w:sz w:val="22"/>
          <w:szCs w:val="22"/>
        </w:rPr>
      </w:pPr>
      <w:hyperlink w:anchor="_Toc12684007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42. Описание полей документа «Информация о дате ежемесячных выплат», закладки «Раздел 5, подписи (3)»</w:t>
        </w:r>
        <w:r w:rsidR="00980F1C">
          <w:rPr>
            <w:webHidden/>
          </w:rPr>
          <w:tab/>
        </w:r>
        <w:r w:rsidR="00980F1C">
          <w:rPr>
            <w:webHidden/>
          </w:rPr>
          <w:fldChar w:fldCharType="begin"/>
        </w:r>
        <w:r w:rsidR="00980F1C">
          <w:rPr>
            <w:webHidden/>
          </w:rPr>
          <w:instrText xml:space="preserve"> PAGEREF _Toc126840072 \h </w:instrText>
        </w:r>
        <w:r w:rsidR="00980F1C">
          <w:rPr>
            <w:webHidden/>
          </w:rPr>
        </w:r>
        <w:r w:rsidR="00980F1C">
          <w:rPr>
            <w:webHidden/>
          </w:rPr>
          <w:fldChar w:fldCharType="separate"/>
        </w:r>
        <w:r w:rsidR="00980F1C">
          <w:rPr>
            <w:webHidden/>
          </w:rPr>
          <w:t>273</w:t>
        </w:r>
        <w:r w:rsidR="00980F1C">
          <w:rPr>
            <w:webHidden/>
          </w:rPr>
          <w:fldChar w:fldCharType="end"/>
        </w:r>
      </w:hyperlink>
    </w:p>
    <w:p w14:paraId="7383FB01" w14:textId="77777777" w:rsidR="00980F1C" w:rsidRDefault="00810355">
      <w:pPr>
        <w:pStyle w:val="afff5"/>
        <w:rPr>
          <w:rFonts w:asciiTheme="minorHAnsi" w:eastAsiaTheme="minorEastAsia" w:hAnsiTheme="minorHAnsi" w:cstheme="minorBidi"/>
          <w:sz w:val="22"/>
          <w:szCs w:val="22"/>
        </w:rPr>
      </w:pPr>
      <w:hyperlink w:anchor="_Toc12684007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43. Описание полей формы «Добавление записи»</w:t>
        </w:r>
        <w:r w:rsidR="00980F1C">
          <w:rPr>
            <w:webHidden/>
          </w:rPr>
          <w:tab/>
        </w:r>
        <w:r w:rsidR="00980F1C">
          <w:rPr>
            <w:webHidden/>
          </w:rPr>
          <w:fldChar w:fldCharType="begin"/>
        </w:r>
        <w:r w:rsidR="00980F1C">
          <w:rPr>
            <w:webHidden/>
          </w:rPr>
          <w:instrText xml:space="preserve"> PAGEREF _Toc126840073 \h </w:instrText>
        </w:r>
        <w:r w:rsidR="00980F1C">
          <w:rPr>
            <w:webHidden/>
          </w:rPr>
        </w:r>
        <w:r w:rsidR="00980F1C">
          <w:rPr>
            <w:webHidden/>
          </w:rPr>
          <w:fldChar w:fldCharType="separate"/>
        </w:r>
        <w:r w:rsidR="00980F1C">
          <w:rPr>
            <w:webHidden/>
          </w:rPr>
          <w:t>275</w:t>
        </w:r>
        <w:r w:rsidR="00980F1C">
          <w:rPr>
            <w:webHidden/>
          </w:rPr>
          <w:fldChar w:fldCharType="end"/>
        </w:r>
      </w:hyperlink>
    </w:p>
    <w:p w14:paraId="29413C8B" w14:textId="77777777" w:rsidR="00980F1C" w:rsidRDefault="00810355">
      <w:pPr>
        <w:pStyle w:val="afff5"/>
        <w:rPr>
          <w:rFonts w:asciiTheme="minorHAnsi" w:eastAsiaTheme="minorEastAsia" w:hAnsiTheme="minorHAnsi" w:cstheme="minorBidi"/>
          <w:sz w:val="22"/>
          <w:szCs w:val="22"/>
        </w:rPr>
      </w:pPr>
      <w:hyperlink w:anchor="_Toc12684007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44. Описание полей документа «Заявка на внесение изменений в обязательство», закладки «Заголовок, Раздел 1,2 (1)»</w:t>
        </w:r>
        <w:r w:rsidR="00980F1C">
          <w:rPr>
            <w:webHidden/>
          </w:rPr>
          <w:tab/>
        </w:r>
        <w:r w:rsidR="00980F1C">
          <w:rPr>
            <w:webHidden/>
          </w:rPr>
          <w:fldChar w:fldCharType="begin"/>
        </w:r>
        <w:r w:rsidR="00980F1C">
          <w:rPr>
            <w:webHidden/>
          </w:rPr>
          <w:instrText xml:space="preserve"> PAGEREF _Toc126840074 \h </w:instrText>
        </w:r>
        <w:r w:rsidR="00980F1C">
          <w:rPr>
            <w:webHidden/>
          </w:rPr>
        </w:r>
        <w:r w:rsidR="00980F1C">
          <w:rPr>
            <w:webHidden/>
          </w:rPr>
          <w:fldChar w:fldCharType="separate"/>
        </w:r>
        <w:r w:rsidR="00980F1C">
          <w:rPr>
            <w:webHidden/>
          </w:rPr>
          <w:t>279</w:t>
        </w:r>
        <w:r w:rsidR="00980F1C">
          <w:rPr>
            <w:webHidden/>
          </w:rPr>
          <w:fldChar w:fldCharType="end"/>
        </w:r>
      </w:hyperlink>
    </w:p>
    <w:p w14:paraId="46BC589E" w14:textId="77777777" w:rsidR="00980F1C" w:rsidRDefault="00810355">
      <w:pPr>
        <w:pStyle w:val="afff5"/>
        <w:rPr>
          <w:rFonts w:asciiTheme="minorHAnsi" w:eastAsiaTheme="minorEastAsia" w:hAnsiTheme="minorHAnsi" w:cstheme="minorBidi"/>
          <w:sz w:val="22"/>
          <w:szCs w:val="22"/>
        </w:rPr>
      </w:pPr>
      <w:hyperlink w:anchor="_Toc12684007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45. Описание полей документа «Заявка на внесение изменений в обязательство», закладки «Раздел 3,4 (2)»</w:t>
        </w:r>
        <w:r w:rsidR="00980F1C">
          <w:rPr>
            <w:webHidden/>
          </w:rPr>
          <w:tab/>
        </w:r>
        <w:r w:rsidR="00980F1C">
          <w:rPr>
            <w:webHidden/>
          </w:rPr>
          <w:fldChar w:fldCharType="begin"/>
        </w:r>
        <w:r w:rsidR="00980F1C">
          <w:rPr>
            <w:webHidden/>
          </w:rPr>
          <w:instrText xml:space="preserve"> PAGEREF _Toc126840075 \h </w:instrText>
        </w:r>
        <w:r w:rsidR="00980F1C">
          <w:rPr>
            <w:webHidden/>
          </w:rPr>
        </w:r>
        <w:r w:rsidR="00980F1C">
          <w:rPr>
            <w:webHidden/>
          </w:rPr>
          <w:fldChar w:fldCharType="separate"/>
        </w:r>
        <w:r w:rsidR="00980F1C">
          <w:rPr>
            <w:webHidden/>
          </w:rPr>
          <w:t>283</w:t>
        </w:r>
        <w:r w:rsidR="00980F1C">
          <w:rPr>
            <w:webHidden/>
          </w:rPr>
          <w:fldChar w:fldCharType="end"/>
        </w:r>
      </w:hyperlink>
    </w:p>
    <w:p w14:paraId="42A0811C" w14:textId="77777777" w:rsidR="00980F1C" w:rsidRDefault="00810355">
      <w:pPr>
        <w:pStyle w:val="afff5"/>
        <w:rPr>
          <w:rFonts w:asciiTheme="minorHAnsi" w:eastAsiaTheme="minorEastAsia" w:hAnsiTheme="minorHAnsi" w:cstheme="minorBidi"/>
          <w:sz w:val="22"/>
          <w:szCs w:val="22"/>
        </w:rPr>
      </w:pPr>
      <w:hyperlink w:anchor="_Toc12684007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46. Описание полей документа «Заявка на внесение изменений в обязательство», закладки «Раздел 5 (3)»</w:t>
        </w:r>
        <w:r w:rsidR="00980F1C">
          <w:rPr>
            <w:webHidden/>
          </w:rPr>
          <w:tab/>
        </w:r>
        <w:r w:rsidR="00980F1C">
          <w:rPr>
            <w:webHidden/>
          </w:rPr>
          <w:fldChar w:fldCharType="begin"/>
        </w:r>
        <w:r w:rsidR="00980F1C">
          <w:rPr>
            <w:webHidden/>
          </w:rPr>
          <w:instrText xml:space="preserve"> PAGEREF _Toc126840076 \h </w:instrText>
        </w:r>
        <w:r w:rsidR="00980F1C">
          <w:rPr>
            <w:webHidden/>
          </w:rPr>
        </w:r>
        <w:r w:rsidR="00980F1C">
          <w:rPr>
            <w:webHidden/>
          </w:rPr>
          <w:fldChar w:fldCharType="separate"/>
        </w:r>
        <w:r w:rsidR="00980F1C">
          <w:rPr>
            <w:webHidden/>
          </w:rPr>
          <w:t>285</w:t>
        </w:r>
        <w:r w:rsidR="00980F1C">
          <w:rPr>
            <w:webHidden/>
          </w:rPr>
          <w:fldChar w:fldCharType="end"/>
        </w:r>
      </w:hyperlink>
    </w:p>
    <w:p w14:paraId="2285F59A" w14:textId="77777777" w:rsidR="00980F1C" w:rsidRDefault="00810355">
      <w:pPr>
        <w:pStyle w:val="afff5"/>
        <w:rPr>
          <w:rFonts w:asciiTheme="minorHAnsi" w:eastAsiaTheme="minorEastAsia" w:hAnsiTheme="minorHAnsi" w:cstheme="minorBidi"/>
          <w:sz w:val="22"/>
          <w:szCs w:val="22"/>
        </w:rPr>
      </w:pPr>
      <w:hyperlink w:anchor="_Toc12684007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47. Перечень полей документа «Заявка на внесение изменений в обязательство», закладки «Подписи (4)»</w:t>
        </w:r>
        <w:r w:rsidR="00980F1C">
          <w:rPr>
            <w:webHidden/>
          </w:rPr>
          <w:tab/>
        </w:r>
        <w:r w:rsidR="00980F1C">
          <w:rPr>
            <w:webHidden/>
          </w:rPr>
          <w:fldChar w:fldCharType="begin"/>
        </w:r>
        <w:r w:rsidR="00980F1C">
          <w:rPr>
            <w:webHidden/>
          </w:rPr>
          <w:instrText xml:space="preserve"> PAGEREF _Toc126840077 \h </w:instrText>
        </w:r>
        <w:r w:rsidR="00980F1C">
          <w:rPr>
            <w:webHidden/>
          </w:rPr>
        </w:r>
        <w:r w:rsidR="00980F1C">
          <w:rPr>
            <w:webHidden/>
          </w:rPr>
          <w:fldChar w:fldCharType="separate"/>
        </w:r>
        <w:r w:rsidR="00980F1C">
          <w:rPr>
            <w:webHidden/>
          </w:rPr>
          <w:t>290</w:t>
        </w:r>
        <w:r w:rsidR="00980F1C">
          <w:rPr>
            <w:webHidden/>
          </w:rPr>
          <w:fldChar w:fldCharType="end"/>
        </w:r>
      </w:hyperlink>
    </w:p>
    <w:p w14:paraId="082BD40A" w14:textId="77777777" w:rsidR="00980F1C" w:rsidRDefault="00810355">
      <w:pPr>
        <w:pStyle w:val="afff5"/>
        <w:rPr>
          <w:rFonts w:asciiTheme="minorHAnsi" w:eastAsiaTheme="minorEastAsia" w:hAnsiTheme="minorHAnsi" w:cstheme="minorBidi"/>
          <w:sz w:val="22"/>
          <w:szCs w:val="22"/>
        </w:rPr>
      </w:pPr>
      <w:hyperlink w:anchor="_Toc12684007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48. Описание полей документа «Заявка на перерегистрацию бюджетного обязательства», закладки «Заголовок, раздел 1,2 (1)»</w:t>
        </w:r>
        <w:r w:rsidR="00980F1C">
          <w:rPr>
            <w:webHidden/>
          </w:rPr>
          <w:tab/>
        </w:r>
        <w:r w:rsidR="00980F1C">
          <w:rPr>
            <w:webHidden/>
          </w:rPr>
          <w:fldChar w:fldCharType="begin"/>
        </w:r>
        <w:r w:rsidR="00980F1C">
          <w:rPr>
            <w:webHidden/>
          </w:rPr>
          <w:instrText xml:space="preserve"> PAGEREF _Toc126840078 \h </w:instrText>
        </w:r>
        <w:r w:rsidR="00980F1C">
          <w:rPr>
            <w:webHidden/>
          </w:rPr>
        </w:r>
        <w:r w:rsidR="00980F1C">
          <w:rPr>
            <w:webHidden/>
          </w:rPr>
          <w:fldChar w:fldCharType="separate"/>
        </w:r>
        <w:r w:rsidR="00980F1C">
          <w:rPr>
            <w:webHidden/>
          </w:rPr>
          <w:t>293</w:t>
        </w:r>
        <w:r w:rsidR="00980F1C">
          <w:rPr>
            <w:webHidden/>
          </w:rPr>
          <w:fldChar w:fldCharType="end"/>
        </w:r>
      </w:hyperlink>
    </w:p>
    <w:p w14:paraId="147234DD" w14:textId="77777777" w:rsidR="00980F1C" w:rsidRDefault="00810355">
      <w:pPr>
        <w:pStyle w:val="afff5"/>
        <w:rPr>
          <w:rFonts w:asciiTheme="minorHAnsi" w:eastAsiaTheme="minorEastAsia" w:hAnsiTheme="minorHAnsi" w:cstheme="minorBidi"/>
          <w:sz w:val="22"/>
          <w:szCs w:val="22"/>
        </w:rPr>
      </w:pPr>
      <w:hyperlink w:anchor="_Toc12684007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49. Описание полей документа «Заявка на перерегистрацию бюджетного обязательства», закладки «Раздел 3,4 (2)»</w:t>
        </w:r>
        <w:r w:rsidR="00980F1C">
          <w:rPr>
            <w:webHidden/>
          </w:rPr>
          <w:tab/>
        </w:r>
        <w:r w:rsidR="00980F1C">
          <w:rPr>
            <w:webHidden/>
          </w:rPr>
          <w:fldChar w:fldCharType="begin"/>
        </w:r>
        <w:r w:rsidR="00980F1C">
          <w:rPr>
            <w:webHidden/>
          </w:rPr>
          <w:instrText xml:space="preserve"> PAGEREF _Toc126840079 \h </w:instrText>
        </w:r>
        <w:r w:rsidR="00980F1C">
          <w:rPr>
            <w:webHidden/>
          </w:rPr>
        </w:r>
        <w:r w:rsidR="00980F1C">
          <w:rPr>
            <w:webHidden/>
          </w:rPr>
          <w:fldChar w:fldCharType="separate"/>
        </w:r>
        <w:r w:rsidR="00980F1C">
          <w:rPr>
            <w:webHidden/>
          </w:rPr>
          <w:t>297</w:t>
        </w:r>
        <w:r w:rsidR="00980F1C">
          <w:rPr>
            <w:webHidden/>
          </w:rPr>
          <w:fldChar w:fldCharType="end"/>
        </w:r>
      </w:hyperlink>
    </w:p>
    <w:p w14:paraId="7C62C2B8" w14:textId="77777777" w:rsidR="00980F1C" w:rsidRDefault="00810355">
      <w:pPr>
        <w:pStyle w:val="afff5"/>
        <w:rPr>
          <w:rFonts w:asciiTheme="minorHAnsi" w:eastAsiaTheme="minorEastAsia" w:hAnsiTheme="minorHAnsi" w:cstheme="minorBidi"/>
          <w:sz w:val="22"/>
          <w:szCs w:val="22"/>
        </w:rPr>
      </w:pPr>
      <w:hyperlink w:anchor="_Toc12684008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50. Описание полей документа «Заявка на перерегистрацию бюджетного обязательства», закладки «Раздел 5 (3)»</w:t>
        </w:r>
        <w:r w:rsidR="00980F1C">
          <w:rPr>
            <w:webHidden/>
          </w:rPr>
          <w:tab/>
        </w:r>
        <w:r w:rsidR="00980F1C">
          <w:rPr>
            <w:webHidden/>
          </w:rPr>
          <w:fldChar w:fldCharType="begin"/>
        </w:r>
        <w:r w:rsidR="00980F1C">
          <w:rPr>
            <w:webHidden/>
          </w:rPr>
          <w:instrText xml:space="preserve"> PAGEREF _Toc126840080 \h </w:instrText>
        </w:r>
        <w:r w:rsidR="00980F1C">
          <w:rPr>
            <w:webHidden/>
          </w:rPr>
        </w:r>
        <w:r w:rsidR="00980F1C">
          <w:rPr>
            <w:webHidden/>
          </w:rPr>
          <w:fldChar w:fldCharType="separate"/>
        </w:r>
        <w:r w:rsidR="00980F1C">
          <w:rPr>
            <w:webHidden/>
          </w:rPr>
          <w:t>299</w:t>
        </w:r>
        <w:r w:rsidR="00980F1C">
          <w:rPr>
            <w:webHidden/>
          </w:rPr>
          <w:fldChar w:fldCharType="end"/>
        </w:r>
      </w:hyperlink>
    </w:p>
    <w:p w14:paraId="73D51523" w14:textId="77777777" w:rsidR="00980F1C" w:rsidRDefault="00810355">
      <w:pPr>
        <w:pStyle w:val="afff5"/>
        <w:rPr>
          <w:rFonts w:asciiTheme="minorHAnsi" w:eastAsiaTheme="minorEastAsia" w:hAnsiTheme="minorHAnsi" w:cstheme="minorBidi"/>
          <w:sz w:val="22"/>
          <w:szCs w:val="22"/>
        </w:rPr>
      </w:pPr>
      <w:hyperlink w:anchor="_Toc12684008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51. Описание полей документа «Заявка на перерегистрацию бюджетного обязательства», закладки «Подписи (4)»</w:t>
        </w:r>
        <w:r w:rsidR="00980F1C">
          <w:rPr>
            <w:webHidden/>
          </w:rPr>
          <w:tab/>
        </w:r>
        <w:r w:rsidR="00980F1C">
          <w:rPr>
            <w:webHidden/>
          </w:rPr>
          <w:fldChar w:fldCharType="begin"/>
        </w:r>
        <w:r w:rsidR="00980F1C">
          <w:rPr>
            <w:webHidden/>
          </w:rPr>
          <w:instrText xml:space="preserve"> PAGEREF _Toc126840081 \h </w:instrText>
        </w:r>
        <w:r w:rsidR="00980F1C">
          <w:rPr>
            <w:webHidden/>
          </w:rPr>
        </w:r>
        <w:r w:rsidR="00980F1C">
          <w:rPr>
            <w:webHidden/>
          </w:rPr>
          <w:fldChar w:fldCharType="separate"/>
        </w:r>
        <w:r w:rsidR="00980F1C">
          <w:rPr>
            <w:webHidden/>
          </w:rPr>
          <w:t>303</w:t>
        </w:r>
        <w:r w:rsidR="00980F1C">
          <w:rPr>
            <w:webHidden/>
          </w:rPr>
          <w:fldChar w:fldCharType="end"/>
        </w:r>
      </w:hyperlink>
    </w:p>
    <w:p w14:paraId="5098C923" w14:textId="77777777" w:rsidR="00980F1C" w:rsidRDefault="00810355">
      <w:pPr>
        <w:pStyle w:val="afff5"/>
        <w:rPr>
          <w:rFonts w:asciiTheme="minorHAnsi" w:eastAsiaTheme="minorEastAsia" w:hAnsiTheme="minorHAnsi" w:cstheme="minorBidi"/>
          <w:sz w:val="22"/>
          <w:szCs w:val="22"/>
        </w:rPr>
      </w:pPr>
      <w:hyperlink w:anchor="_Toc12684008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52. Описание полей документа «Исполнительный документ», закладки «Документ (1)»</w:t>
        </w:r>
        <w:r w:rsidR="00980F1C">
          <w:rPr>
            <w:webHidden/>
          </w:rPr>
          <w:tab/>
        </w:r>
        <w:r w:rsidR="00980F1C">
          <w:rPr>
            <w:webHidden/>
          </w:rPr>
          <w:fldChar w:fldCharType="begin"/>
        </w:r>
        <w:r w:rsidR="00980F1C">
          <w:rPr>
            <w:webHidden/>
          </w:rPr>
          <w:instrText xml:space="preserve"> PAGEREF _Toc126840082 \h </w:instrText>
        </w:r>
        <w:r w:rsidR="00980F1C">
          <w:rPr>
            <w:webHidden/>
          </w:rPr>
        </w:r>
        <w:r w:rsidR="00980F1C">
          <w:rPr>
            <w:webHidden/>
          </w:rPr>
          <w:fldChar w:fldCharType="separate"/>
        </w:r>
        <w:r w:rsidR="00980F1C">
          <w:rPr>
            <w:webHidden/>
          </w:rPr>
          <w:t>306</w:t>
        </w:r>
        <w:r w:rsidR="00980F1C">
          <w:rPr>
            <w:webHidden/>
          </w:rPr>
          <w:fldChar w:fldCharType="end"/>
        </w:r>
      </w:hyperlink>
    </w:p>
    <w:p w14:paraId="10693370" w14:textId="77777777" w:rsidR="00980F1C" w:rsidRDefault="00810355">
      <w:pPr>
        <w:pStyle w:val="afff5"/>
        <w:rPr>
          <w:rFonts w:asciiTheme="minorHAnsi" w:eastAsiaTheme="minorEastAsia" w:hAnsiTheme="minorHAnsi" w:cstheme="minorBidi"/>
          <w:sz w:val="22"/>
          <w:szCs w:val="22"/>
        </w:rPr>
      </w:pPr>
      <w:hyperlink w:anchor="_Toc12684008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53. Описание полей документа «Исполнительный документ», закладки «Исполнение (2)»</w:t>
        </w:r>
        <w:r w:rsidR="00980F1C">
          <w:rPr>
            <w:webHidden/>
          </w:rPr>
          <w:tab/>
        </w:r>
        <w:r w:rsidR="00980F1C">
          <w:rPr>
            <w:webHidden/>
          </w:rPr>
          <w:fldChar w:fldCharType="begin"/>
        </w:r>
        <w:r w:rsidR="00980F1C">
          <w:rPr>
            <w:webHidden/>
          </w:rPr>
          <w:instrText xml:space="preserve"> PAGEREF _Toc126840083 \h </w:instrText>
        </w:r>
        <w:r w:rsidR="00980F1C">
          <w:rPr>
            <w:webHidden/>
          </w:rPr>
        </w:r>
        <w:r w:rsidR="00980F1C">
          <w:rPr>
            <w:webHidden/>
          </w:rPr>
          <w:fldChar w:fldCharType="separate"/>
        </w:r>
        <w:r w:rsidR="00980F1C">
          <w:rPr>
            <w:webHidden/>
          </w:rPr>
          <w:t>309</w:t>
        </w:r>
        <w:r w:rsidR="00980F1C">
          <w:rPr>
            <w:webHidden/>
          </w:rPr>
          <w:fldChar w:fldCharType="end"/>
        </w:r>
      </w:hyperlink>
    </w:p>
    <w:p w14:paraId="2EE6FC7F" w14:textId="77777777" w:rsidR="00980F1C" w:rsidRDefault="00810355">
      <w:pPr>
        <w:pStyle w:val="afff5"/>
        <w:rPr>
          <w:rFonts w:asciiTheme="minorHAnsi" w:eastAsiaTheme="minorEastAsia" w:hAnsiTheme="minorHAnsi" w:cstheme="minorBidi"/>
          <w:sz w:val="22"/>
          <w:szCs w:val="22"/>
        </w:rPr>
      </w:pPr>
      <w:hyperlink w:anchor="_Toc12684008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54. Описание полей документа «Исполнительный документ», закладки «Информация об отзыве исполнительного документа»</w:t>
        </w:r>
        <w:r w:rsidR="00980F1C">
          <w:rPr>
            <w:webHidden/>
          </w:rPr>
          <w:tab/>
        </w:r>
        <w:r w:rsidR="00980F1C">
          <w:rPr>
            <w:webHidden/>
          </w:rPr>
          <w:fldChar w:fldCharType="begin"/>
        </w:r>
        <w:r w:rsidR="00980F1C">
          <w:rPr>
            <w:webHidden/>
          </w:rPr>
          <w:instrText xml:space="preserve"> PAGEREF _Toc126840084 \h </w:instrText>
        </w:r>
        <w:r w:rsidR="00980F1C">
          <w:rPr>
            <w:webHidden/>
          </w:rPr>
        </w:r>
        <w:r w:rsidR="00980F1C">
          <w:rPr>
            <w:webHidden/>
          </w:rPr>
          <w:fldChar w:fldCharType="separate"/>
        </w:r>
        <w:r w:rsidR="00980F1C">
          <w:rPr>
            <w:webHidden/>
          </w:rPr>
          <w:t>311</w:t>
        </w:r>
        <w:r w:rsidR="00980F1C">
          <w:rPr>
            <w:webHidden/>
          </w:rPr>
          <w:fldChar w:fldCharType="end"/>
        </w:r>
      </w:hyperlink>
    </w:p>
    <w:p w14:paraId="6E715F70" w14:textId="77777777" w:rsidR="00980F1C" w:rsidRDefault="00810355">
      <w:pPr>
        <w:pStyle w:val="afff5"/>
        <w:rPr>
          <w:rFonts w:asciiTheme="minorHAnsi" w:eastAsiaTheme="minorEastAsia" w:hAnsiTheme="minorHAnsi" w:cstheme="minorBidi"/>
          <w:sz w:val="22"/>
          <w:szCs w:val="22"/>
        </w:rPr>
      </w:pPr>
      <w:hyperlink w:anchor="_Toc12684008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55. Описание полей документа «Исполнительный документ», закладки «Реквизиты ЦОКР исполнителя»</w:t>
        </w:r>
        <w:r w:rsidR="00980F1C">
          <w:rPr>
            <w:webHidden/>
          </w:rPr>
          <w:tab/>
        </w:r>
        <w:r w:rsidR="00980F1C">
          <w:rPr>
            <w:webHidden/>
          </w:rPr>
          <w:fldChar w:fldCharType="begin"/>
        </w:r>
        <w:r w:rsidR="00980F1C">
          <w:rPr>
            <w:webHidden/>
          </w:rPr>
          <w:instrText xml:space="preserve"> PAGEREF _Toc126840085 \h </w:instrText>
        </w:r>
        <w:r w:rsidR="00980F1C">
          <w:rPr>
            <w:webHidden/>
          </w:rPr>
        </w:r>
        <w:r w:rsidR="00980F1C">
          <w:rPr>
            <w:webHidden/>
          </w:rPr>
          <w:fldChar w:fldCharType="separate"/>
        </w:r>
        <w:r w:rsidR="00980F1C">
          <w:rPr>
            <w:webHidden/>
          </w:rPr>
          <w:t>312</w:t>
        </w:r>
        <w:r w:rsidR="00980F1C">
          <w:rPr>
            <w:webHidden/>
          </w:rPr>
          <w:fldChar w:fldCharType="end"/>
        </w:r>
      </w:hyperlink>
    </w:p>
    <w:p w14:paraId="0E673A96" w14:textId="77777777" w:rsidR="00980F1C" w:rsidRDefault="00810355">
      <w:pPr>
        <w:pStyle w:val="afff5"/>
        <w:rPr>
          <w:rFonts w:asciiTheme="minorHAnsi" w:eastAsiaTheme="minorEastAsia" w:hAnsiTheme="minorHAnsi" w:cstheme="minorBidi"/>
          <w:sz w:val="22"/>
          <w:szCs w:val="22"/>
        </w:rPr>
      </w:pPr>
      <w:hyperlink w:anchor="_Toc12684008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56. Описание полей документа «Исполнительный документ по солидарным должникам», закладки «Документ (1)»</w:t>
        </w:r>
        <w:r w:rsidR="00980F1C">
          <w:rPr>
            <w:webHidden/>
          </w:rPr>
          <w:tab/>
        </w:r>
        <w:r w:rsidR="00980F1C">
          <w:rPr>
            <w:webHidden/>
          </w:rPr>
          <w:fldChar w:fldCharType="begin"/>
        </w:r>
        <w:r w:rsidR="00980F1C">
          <w:rPr>
            <w:webHidden/>
          </w:rPr>
          <w:instrText xml:space="preserve"> PAGEREF _Toc126840086 \h </w:instrText>
        </w:r>
        <w:r w:rsidR="00980F1C">
          <w:rPr>
            <w:webHidden/>
          </w:rPr>
        </w:r>
        <w:r w:rsidR="00980F1C">
          <w:rPr>
            <w:webHidden/>
          </w:rPr>
          <w:fldChar w:fldCharType="separate"/>
        </w:r>
        <w:r w:rsidR="00980F1C">
          <w:rPr>
            <w:webHidden/>
          </w:rPr>
          <w:t>315</w:t>
        </w:r>
        <w:r w:rsidR="00980F1C">
          <w:rPr>
            <w:webHidden/>
          </w:rPr>
          <w:fldChar w:fldCharType="end"/>
        </w:r>
      </w:hyperlink>
    </w:p>
    <w:p w14:paraId="293F3960" w14:textId="77777777" w:rsidR="00980F1C" w:rsidRDefault="00810355">
      <w:pPr>
        <w:pStyle w:val="afff5"/>
        <w:rPr>
          <w:rFonts w:asciiTheme="minorHAnsi" w:eastAsiaTheme="minorEastAsia" w:hAnsiTheme="minorHAnsi" w:cstheme="minorBidi"/>
          <w:sz w:val="22"/>
          <w:szCs w:val="22"/>
        </w:rPr>
      </w:pPr>
      <w:hyperlink w:anchor="_Toc12684008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57. Описание полей документа «Исполнительный документ по солидарным должникам», закладки «Исполнение (2)»</w:t>
        </w:r>
        <w:r w:rsidR="00980F1C">
          <w:rPr>
            <w:webHidden/>
          </w:rPr>
          <w:tab/>
        </w:r>
        <w:r w:rsidR="00980F1C">
          <w:rPr>
            <w:webHidden/>
          </w:rPr>
          <w:fldChar w:fldCharType="begin"/>
        </w:r>
        <w:r w:rsidR="00980F1C">
          <w:rPr>
            <w:webHidden/>
          </w:rPr>
          <w:instrText xml:space="preserve"> PAGEREF _Toc126840087 \h </w:instrText>
        </w:r>
        <w:r w:rsidR="00980F1C">
          <w:rPr>
            <w:webHidden/>
          </w:rPr>
        </w:r>
        <w:r w:rsidR="00980F1C">
          <w:rPr>
            <w:webHidden/>
          </w:rPr>
          <w:fldChar w:fldCharType="separate"/>
        </w:r>
        <w:r w:rsidR="00980F1C">
          <w:rPr>
            <w:webHidden/>
          </w:rPr>
          <w:t>319</w:t>
        </w:r>
        <w:r w:rsidR="00980F1C">
          <w:rPr>
            <w:webHidden/>
          </w:rPr>
          <w:fldChar w:fldCharType="end"/>
        </w:r>
      </w:hyperlink>
    </w:p>
    <w:p w14:paraId="7988EA25" w14:textId="77777777" w:rsidR="00980F1C" w:rsidRDefault="00810355">
      <w:pPr>
        <w:pStyle w:val="afff5"/>
        <w:rPr>
          <w:rFonts w:asciiTheme="minorHAnsi" w:eastAsiaTheme="minorEastAsia" w:hAnsiTheme="minorHAnsi" w:cstheme="minorBidi"/>
          <w:sz w:val="22"/>
          <w:szCs w:val="22"/>
        </w:rPr>
      </w:pPr>
      <w:hyperlink w:anchor="_Toc12684008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58. Описание полей документа «Исполнительный документ по солидарным должникам», закладки «Информация об отзыве исполнительного документа»</w:t>
        </w:r>
        <w:r w:rsidR="00980F1C">
          <w:rPr>
            <w:webHidden/>
          </w:rPr>
          <w:tab/>
        </w:r>
        <w:r w:rsidR="00980F1C">
          <w:rPr>
            <w:webHidden/>
          </w:rPr>
          <w:fldChar w:fldCharType="begin"/>
        </w:r>
        <w:r w:rsidR="00980F1C">
          <w:rPr>
            <w:webHidden/>
          </w:rPr>
          <w:instrText xml:space="preserve"> PAGEREF _Toc126840088 \h </w:instrText>
        </w:r>
        <w:r w:rsidR="00980F1C">
          <w:rPr>
            <w:webHidden/>
          </w:rPr>
        </w:r>
        <w:r w:rsidR="00980F1C">
          <w:rPr>
            <w:webHidden/>
          </w:rPr>
          <w:fldChar w:fldCharType="separate"/>
        </w:r>
        <w:r w:rsidR="00980F1C">
          <w:rPr>
            <w:webHidden/>
          </w:rPr>
          <w:t>320</w:t>
        </w:r>
        <w:r w:rsidR="00980F1C">
          <w:rPr>
            <w:webHidden/>
          </w:rPr>
          <w:fldChar w:fldCharType="end"/>
        </w:r>
      </w:hyperlink>
    </w:p>
    <w:p w14:paraId="148B7838" w14:textId="77777777" w:rsidR="00980F1C" w:rsidRDefault="00810355">
      <w:pPr>
        <w:pStyle w:val="afff5"/>
        <w:rPr>
          <w:rFonts w:asciiTheme="minorHAnsi" w:eastAsiaTheme="minorEastAsia" w:hAnsiTheme="minorHAnsi" w:cstheme="minorBidi"/>
          <w:sz w:val="22"/>
          <w:szCs w:val="22"/>
        </w:rPr>
      </w:pPr>
      <w:hyperlink w:anchor="_Toc12684008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59. Описание полей документа «Исполнительный документ по периодическим выплатам», закладки «Документ (1)»</w:t>
        </w:r>
        <w:r w:rsidR="00980F1C">
          <w:rPr>
            <w:webHidden/>
          </w:rPr>
          <w:tab/>
        </w:r>
        <w:r w:rsidR="00980F1C">
          <w:rPr>
            <w:webHidden/>
          </w:rPr>
          <w:fldChar w:fldCharType="begin"/>
        </w:r>
        <w:r w:rsidR="00980F1C">
          <w:rPr>
            <w:webHidden/>
          </w:rPr>
          <w:instrText xml:space="preserve"> PAGEREF _Toc126840089 \h </w:instrText>
        </w:r>
        <w:r w:rsidR="00980F1C">
          <w:rPr>
            <w:webHidden/>
          </w:rPr>
        </w:r>
        <w:r w:rsidR="00980F1C">
          <w:rPr>
            <w:webHidden/>
          </w:rPr>
          <w:fldChar w:fldCharType="separate"/>
        </w:r>
        <w:r w:rsidR="00980F1C">
          <w:rPr>
            <w:webHidden/>
          </w:rPr>
          <w:t>323</w:t>
        </w:r>
        <w:r w:rsidR="00980F1C">
          <w:rPr>
            <w:webHidden/>
          </w:rPr>
          <w:fldChar w:fldCharType="end"/>
        </w:r>
      </w:hyperlink>
    </w:p>
    <w:p w14:paraId="458FA9AD" w14:textId="77777777" w:rsidR="00980F1C" w:rsidRDefault="00810355">
      <w:pPr>
        <w:pStyle w:val="afff5"/>
        <w:rPr>
          <w:rFonts w:asciiTheme="minorHAnsi" w:eastAsiaTheme="minorEastAsia" w:hAnsiTheme="minorHAnsi" w:cstheme="minorBidi"/>
          <w:sz w:val="22"/>
          <w:szCs w:val="22"/>
        </w:rPr>
      </w:pPr>
      <w:hyperlink w:anchor="_Toc12684009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60. Описание полей документа «Исполнительный документ по периодическим выплатам», закладки «Исполнение (2)»</w:t>
        </w:r>
        <w:r w:rsidR="00980F1C">
          <w:rPr>
            <w:webHidden/>
          </w:rPr>
          <w:tab/>
        </w:r>
        <w:r w:rsidR="00980F1C">
          <w:rPr>
            <w:webHidden/>
          </w:rPr>
          <w:fldChar w:fldCharType="begin"/>
        </w:r>
        <w:r w:rsidR="00980F1C">
          <w:rPr>
            <w:webHidden/>
          </w:rPr>
          <w:instrText xml:space="preserve"> PAGEREF _Toc126840090 \h </w:instrText>
        </w:r>
        <w:r w:rsidR="00980F1C">
          <w:rPr>
            <w:webHidden/>
          </w:rPr>
        </w:r>
        <w:r w:rsidR="00980F1C">
          <w:rPr>
            <w:webHidden/>
          </w:rPr>
          <w:fldChar w:fldCharType="separate"/>
        </w:r>
        <w:r w:rsidR="00980F1C">
          <w:rPr>
            <w:webHidden/>
          </w:rPr>
          <w:t>327</w:t>
        </w:r>
        <w:r w:rsidR="00980F1C">
          <w:rPr>
            <w:webHidden/>
          </w:rPr>
          <w:fldChar w:fldCharType="end"/>
        </w:r>
      </w:hyperlink>
    </w:p>
    <w:p w14:paraId="336D2791" w14:textId="77777777" w:rsidR="00980F1C" w:rsidRDefault="00810355">
      <w:pPr>
        <w:pStyle w:val="afff5"/>
        <w:rPr>
          <w:rFonts w:asciiTheme="minorHAnsi" w:eastAsiaTheme="minorEastAsia" w:hAnsiTheme="minorHAnsi" w:cstheme="minorBidi"/>
          <w:sz w:val="22"/>
          <w:szCs w:val="22"/>
        </w:rPr>
      </w:pPr>
      <w:hyperlink w:anchor="_Toc12684009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61. Описание полей документа «Исполнительный документ по периодическим выплатам», закладки «Информация об отзыве исполнительного документа (3)»</w:t>
        </w:r>
        <w:r w:rsidR="00980F1C">
          <w:rPr>
            <w:webHidden/>
          </w:rPr>
          <w:tab/>
        </w:r>
        <w:r w:rsidR="00980F1C">
          <w:rPr>
            <w:webHidden/>
          </w:rPr>
          <w:fldChar w:fldCharType="begin"/>
        </w:r>
        <w:r w:rsidR="00980F1C">
          <w:rPr>
            <w:webHidden/>
          </w:rPr>
          <w:instrText xml:space="preserve"> PAGEREF _Toc126840091 \h </w:instrText>
        </w:r>
        <w:r w:rsidR="00980F1C">
          <w:rPr>
            <w:webHidden/>
          </w:rPr>
        </w:r>
        <w:r w:rsidR="00980F1C">
          <w:rPr>
            <w:webHidden/>
          </w:rPr>
          <w:fldChar w:fldCharType="separate"/>
        </w:r>
        <w:r w:rsidR="00980F1C">
          <w:rPr>
            <w:webHidden/>
          </w:rPr>
          <w:t>329</w:t>
        </w:r>
        <w:r w:rsidR="00980F1C">
          <w:rPr>
            <w:webHidden/>
          </w:rPr>
          <w:fldChar w:fldCharType="end"/>
        </w:r>
      </w:hyperlink>
    </w:p>
    <w:p w14:paraId="7D93B7B8" w14:textId="77777777" w:rsidR="00980F1C" w:rsidRDefault="00810355">
      <w:pPr>
        <w:pStyle w:val="afff5"/>
        <w:rPr>
          <w:rFonts w:asciiTheme="minorHAnsi" w:eastAsiaTheme="minorEastAsia" w:hAnsiTheme="minorHAnsi" w:cstheme="minorBidi"/>
          <w:sz w:val="22"/>
          <w:szCs w:val="22"/>
        </w:rPr>
      </w:pPr>
      <w:hyperlink w:anchor="_Toc12684009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62. Описание полей документа «Уведомление о передаче исполнения исполнительного документа (исходящее)», закладки «Заголовок, раздел 1,2 (1)»</w:t>
        </w:r>
        <w:r w:rsidR="00980F1C">
          <w:rPr>
            <w:webHidden/>
          </w:rPr>
          <w:tab/>
        </w:r>
        <w:r w:rsidR="00980F1C">
          <w:rPr>
            <w:webHidden/>
          </w:rPr>
          <w:fldChar w:fldCharType="begin"/>
        </w:r>
        <w:r w:rsidR="00980F1C">
          <w:rPr>
            <w:webHidden/>
          </w:rPr>
          <w:instrText xml:space="preserve"> PAGEREF _Toc126840092 \h </w:instrText>
        </w:r>
        <w:r w:rsidR="00980F1C">
          <w:rPr>
            <w:webHidden/>
          </w:rPr>
        </w:r>
        <w:r w:rsidR="00980F1C">
          <w:rPr>
            <w:webHidden/>
          </w:rPr>
          <w:fldChar w:fldCharType="separate"/>
        </w:r>
        <w:r w:rsidR="00980F1C">
          <w:rPr>
            <w:webHidden/>
          </w:rPr>
          <w:t>331</w:t>
        </w:r>
        <w:r w:rsidR="00980F1C">
          <w:rPr>
            <w:webHidden/>
          </w:rPr>
          <w:fldChar w:fldCharType="end"/>
        </w:r>
      </w:hyperlink>
    </w:p>
    <w:p w14:paraId="26FC0A14" w14:textId="77777777" w:rsidR="00980F1C" w:rsidRDefault="00810355">
      <w:pPr>
        <w:pStyle w:val="afff5"/>
        <w:rPr>
          <w:rFonts w:asciiTheme="minorHAnsi" w:eastAsiaTheme="minorEastAsia" w:hAnsiTheme="minorHAnsi" w:cstheme="minorBidi"/>
          <w:sz w:val="22"/>
          <w:szCs w:val="22"/>
        </w:rPr>
      </w:pPr>
      <w:hyperlink w:anchor="_Toc12684009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63. Описание полей документа «Уведомление о передаче исполнения исполнительного документа (исходящее)», закладки «Раздел 3,4 (2)»</w:t>
        </w:r>
        <w:r w:rsidR="00980F1C">
          <w:rPr>
            <w:webHidden/>
          </w:rPr>
          <w:tab/>
        </w:r>
        <w:r w:rsidR="00980F1C">
          <w:rPr>
            <w:webHidden/>
          </w:rPr>
          <w:fldChar w:fldCharType="begin"/>
        </w:r>
        <w:r w:rsidR="00980F1C">
          <w:rPr>
            <w:webHidden/>
          </w:rPr>
          <w:instrText xml:space="preserve"> PAGEREF _Toc126840093 \h </w:instrText>
        </w:r>
        <w:r w:rsidR="00980F1C">
          <w:rPr>
            <w:webHidden/>
          </w:rPr>
        </w:r>
        <w:r w:rsidR="00980F1C">
          <w:rPr>
            <w:webHidden/>
          </w:rPr>
          <w:fldChar w:fldCharType="separate"/>
        </w:r>
        <w:r w:rsidR="00980F1C">
          <w:rPr>
            <w:webHidden/>
          </w:rPr>
          <w:t>334</w:t>
        </w:r>
        <w:r w:rsidR="00980F1C">
          <w:rPr>
            <w:webHidden/>
          </w:rPr>
          <w:fldChar w:fldCharType="end"/>
        </w:r>
      </w:hyperlink>
    </w:p>
    <w:p w14:paraId="2E1B5B09" w14:textId="77777777" w:rsidR="00980F1C" w:rsidRDefault="00810355">
      <w:pPr>
        <w:pStyle w:val="afff5"/>
        <w:rPr>
          <w:rFonts w:asciiTheme="minorHAnsi" w:eastAsiaTheme="minorEastAsia" w:hAnsiTheme="minorHAnsi" w:cstheme="minorBidi"/>
          <w:sz w:val="22"/>
          <w:szCs w:val="22"/>
        </w:rPr>
      </w:pPr>
      <w:hyperlink w:anchor="_Toc12684009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64. Описание полей документа «Уведомление о передаче исполнения исполнительного документа (исходящее)», закладки «Раздел 5, подписи (3)»</w:t>
        </w:r>
        <w:r w:rsidR="00980F1C">
          <w:rPr>
            <w:webHidden/>
          </w:rPr>
          <w:tab/>
        </w:r>
        <w:r w:rsidR="00980F1C">
          <w:rPr>
            <w:webHidden/>
          </w:rPr>
          <w:fldChar w:fldCharType="begin"/>
        </w:r>
        <w:r w:rsidR="00980F1C">
          <w:rPr>
            <w:webHidden/>
          </w:rPr>
          <w:instrText xml:space="preserve"> PAGEREF _Toc126840094 \h </w:instrText>
        </w:r>
        <w:r w:rsidR="00980F1C">
          <w:rPr>
            <w:webHidden/>
          </w:rPr>
        </w:r>
        <w:r w:rsidR="00980F1C">
          <w:rPr>
            <w:webHidden/>
          </w:rPr>
          <w:fldChar w:fldCharType="separate"/>
        </w:r>
        <w:r w:rsidR="00980F1C">
          <w:rPr>
            <w:webHidden/>
          </w:rPr>
          <w:t>335</w:t>
        </w:r>
        <w:r w:rsidR="00980F1C">
          <w:rPr>
            <w:webHidden/>
          </w:rPr>
          <w:fldChar w:fldCharType="end"/>
        </w:r>
      </w:hyperlink>
    </w:p>
    <w:p w14:paraId="6A8043D4" w14:textId="77777777" w:rsidR="00980F1C" w:rsidRDefault="00810355">
      <w:pPr>
        <w:pStyle w:val="afff5"/>
        <w:rPr>
          <w:rFonts w:asciiTheme="minorHAnsi" w:eastAsiaTheme="minorEastAsia" w:hAnsiTheme="minorHAnsi" w:cstheme="minorBidi"/>
          <w:sz w:val="22"/>
          <w:szCs w:val="22"/>
        </w:rPr>
      </w:pPr>
      <w:hyperlink w:anchor="_Toc12684009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65. Описание полей документа «Уведомление о нарушении сроков внесения и размеров арендной платы», закладки «Основные атрибуты»</w:t>
        </w:r>
        <w:r w:rsidR="00980F1C">
          <w:rPr>
            <w:webHidden/>
          </w:rPr>
          <w:tab/>
        </w:r>
        <w:r w:rsidR="00980F1C">
          <w:rPr>
            <w:webHidden/>
          </w:rPr>
          <w:fldChar w:fldCharType="begin"/>
        </w:r>
        <w:r w:rsidR="00980F1C">
          <w:rPr>
            <w:webHidden/>
          </w:rPr>
          <w:instrText xml:space="preserve"> PAGEREF _Toc126840095 \h </w:instrText>
        </w:r>
        <w:r w:rsidR="00980F1C">
          <w:rPr>
            <w:webHidden/>
          </w:rPr>
        </w:r>
        <w:r w:rsidR="00980F1C">
          <w:rPr>
            <w:webHidden/>
          </w:rPr>
          <w:fldChar w:fldCharType="separate"/>
        </w:r>
        <w:r w:rsidR="00980F1C">
          <w:rPr>
            <w:webHidden/>
          </w:rPr>
          <w:t>340</w:t>
        </w:r>
        <w:r w:rsidR="00980F1C">
          <w:rPr>
            <w:webHidden/>
          </w:rPr>
          <w:fldChar w:fldCharType="end"/>
        </w:r>
      </w:hyperlink>
    </w:p>
    <w:p w14:paraId="55B71ADE" w14:textId="77777777" w:rsidR="00980F1C" w:rsidRDefault="00810355">
      <w:pPr>
        <w:pStyle w:val="afff5"/>
        <w:rPr>
          <w:rFonts w:asciiTheme="minorHAnsi" w:eastAsiaTheme="minorEastAsia" w:hAnsiTheme="minorHAnsi" w:cstheme="minorBidi"/>
          <w:sz w:val="22"/>
          <w:szCs w:val="22"/>
        </w:rPr>
      </w:pPr>
      <w:hyperlink w:anchor="_Toc12684009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66. Описание полей документа «Уведомление о нарушении сроков внесения и размеров арендной платы», закладки «Подписи»</w:t>
        </w:r>
        <w:r w:rsidR="00980F1C">
          <w:rPr>
            <w:webHidden/>
          </w:rPr>
          <w:tab/>
        </w:r>
        <w:r w:rsidR="00980F1C">
          <w:rPr>
            <w:webHidden/>
          </w:rPr>
          <w:fldChar w:fldCharType="begin"/>
        </w:r>
        <w:r w:rsidR="00980F1C">
          <w:rPr>
            <w:webHidden/>
          </w:rPr>
          <w:instrText xml:space="preserve"> PAGEREF _Toc126840096 \h </w:instrText>
        </w:r>
        <w:r w:rsidR="00980F1C">
          <w:rPr>
            <w:webHidden/>
          </w:rPr>
        </w:r>
        <w:r w:rsidR="00980F1C">
          <w:rPr>
            <w:webHidden/>
          </w:rPr>
          <w:fldChar w:fldCharType="separate"/>
        </w:r>
        <w:r w:rsidR="00980F1C">
          <w:rPr>
            <w:webHidden/>
          </w:rPr>
          <w:t>341</w:t>
        </w:r>
        <w:r w:rsidR="00980F1C">
          <w:rPr>
            <w:webHidden/>
          </w:rPr>
          <w:fldChar w:fldCharType="end"/>
        </w:r>
      </w:hyperlink>
    </w:p>
    <w:p w14:paraId="6C8EA457" w14:textId="77777777" w:rsidR="00980F1C" w:rsidRDefault="00810355">
      <w:pPr>
        <w:pStyle w:val="afff5"/>
        <w:rPr>
          <w:rFonts w:asciiTheme="minorHAnsi" w:eastAsiaTheme="minorEastAsia" w:hAnsiTheme="minorHAnsi" w:cstheme="minorBidi"/>
          <w:sz w:val="22"/>
          <w:szCs w:val="22"/>
        </w:rPr>
      </w:pPr>
      <w:hyperlink w:anchor="_Toc12684009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67. Описание полей документа «Уведомление о нарушении установленных предельных размеров авансового платежа», закладки «Основные атрибуты (1)»</w:t>
        </w:r>
        <w:r w:rsidR="00980F1C">
          <w:rPr>
            <w:webHidden/>
          </w:rPr>
          <w:tab/>
        </w:r>
        <w:r w:rsidR="00980F1C">
          <w:rPr>
            <w:webHidden/>
          </w:rPr>
          <w:fldChar w:fldCharType="begin"/>
        </w:r>
        <w:r w:rsidR="00980F1C">
          <w:rPr>
            <w:webHidden/>
          </w:rPr>
          <w:instrText xml:space="preserve"> PAGEREF _Toc126840097 \h </w:instrText>
        </w:r>
        <w:r w:rsidR="00980F1C">
          <w:rPr>
            <w:webHidden/>
          </w:rPr>
        </w:r>
        <w:r w:rsidR="00980F1C">
          <w:rPr>
            <w:webHidden/>
          </w:rPr>
          <w:fldChar w:fldCharType="separate"/>
        </w:r>
        <w:r w:rsidR="00980F1C">
          <w:rPr>
            <w:webHidden/>
          </w:rPr>
          <w:t>343</w:t>
        </w:r>
        <w:r w:rsidR="00980F1C">
          <w:rPr>
            <w:webHidden/>
          </w:rPr>
          <w:fldChar w:fldCharType="end"/>
        </w:r>
      </w:hyperlink>
    </w:p>
    <w:p w14:paraId="37439AD0" w14:textId="77777777" w:rsidR="00980F1C" w:rsidRDefault="00810355">
      <w:pPr>
        <w:pStyle w:val="afff5"/>
        <w:rPr>
          <w:rFonts w:asciiTheme="minorHAnsi" w:eastAsiaTheme="minorEastAsia" w:hAnsiTheme="minorHAnsi" w:cstheme="minorBidi"/>
          <w:sz w:val="22"/>
          <w:szCs w:val="22"/>
        </w:rPr>
      </w:pPr>
      <w:hyperlink w:anchor="_Toc12684009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68. Описание полей документа «Уведомление о нарушении установленных предельных размеров авансового платежа», закладки «Подписи (2)»</w:t>
        </w:r>
        <w:r w:rsidR="00980F1C">
          <w:rPr>
            <w:webHidden/>
          </w:rPr>
          <w:tab/>
        </w:r>
        <w:r w:rsidR="00980F1C">
          <w:rPr>
            <w:webHidden/>
          </w:rPr>
          <w:fldChar w:fldCharType="begin"/>
        </w:r>
        <w:r w:rsidR="00980F1C">
          <w:rPr>
            <w:webHidden/>
          </w:rPr>
          <w:instrText xml:space="preserve"> PAGEREF _Toc126840098 \h </w:instrText>
        </w:r>
        <w:r w:rsidR="00980F1C">
          <w:rPr>
            <w:webHidden/>
          </w:rPr>
        </w:r>
        <w:r w:rsidR="00980F1C">
          <w:rPr>
            <w:webHidden/>
          </w:rPr>
          <w:fldChar w:fldCharType="separate"/>
        </w:r>
        <w:r w:rsidR="00980F1C">
          <w:rPr>
            <w:webHidden/>
          </w:rPr>
          <w:t>344</w:t>
        </w:r>
        <w:r w:rsidR="00980F1C">
          <w:rPr>
            <w:webHidden/>
          </w:rPr>
          <w:fldChar w:fldCharType="end"/>
        </w:r>
      </w:hyperlink>
    </w:p>
    <w:p w14:paraId="3796E51F" w14:textId="77777777" w:rsidR="00980F1C" w:rsidRDefault="00810355">
      <w:pPr>
        <w:pStyle w:val="afff5"/>
        <w:rPr>
          <w:rFonts w:asciiTheme="minorHAnsi" w:eastAsiaTheme="minorEastAsia" w:hAnsiTheme="minorHAnsi" w:cstheme="minorBidi"/>
          <w:sz w:val="22"/>
          <w:szCs w:val="22"/>
        </w:rPr>
      </w:pPr>
      <w:hyperlink w:anchor="_Toc12684009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69. Описание полей документа «Извещение о постановке на учет (изменении) БО в ФК», закладки «Основные атрибуты»</w:t>
        </w:r>
        <w:r w:rsidR="00980F1C">
          <w:rPr>
            <w:webHidden/>
          </w:rPr>
          <w:tab/>
        </w:r>
        <w:r w:rsidR="00980F1C">
          <w:rPr>
            <w:webHidden/>
          </w:rPr>
          <w:fldChar w:fldCharType="begin"/>
        </w:r>
        <w:r w:rsidR="00980F1C">
          <w:rPr>
            <w:webHidden/>
          </w:rPr>
          <w:instrText xml:space="preserve"> PAGEREF _Toc126840099 \h </w:instrText>
        </w:r>
        <w:r w:rsidR="00980F1C">
          <w:rPr>
            <w:webHidden/>
          </w:rPr>
        </w:r>
        <w:r w:rsidR="00980F1C">
          <w:rPr>
            <w:webHidden/>
          </w:rPr>
          <w:fldChar w:fldCharType="separate"/>
        </w:r>
        <w:r w:rsidR="00980F1C">
          <w:rPr>
            <w:webHidden/>
          </w:rPr>
          <w:t>346</w:t>
        </w:r>
        <w:r w:rsidR="00980F1C">
          <w:rPr>
            <w:webHidden/>
          </w:rPr>
          <w:fldChar w:fldCharType="end"/>
        </w:r>
      </w:hyperlink>
    </w:p>
    <w:p w14:paraId="32E09BA5" w14:textId="77777777" w:rsidR="00980F1C" w:rsidRDefault="00810355">
      <w:pPr>
        <w:pStyle w:val="afff5"/>
        <w:rPr>
          <w:rFonts w:asciiTheme="minorHAnsi" w:eastAsiaTheme="minorEastAsia" w:hAnsiTheme="minorHAnsi" w:cstheme="minorBidi"/>
          <w:sz w:val="22"/>
          <w:szCs w:val="22"/>
        </w:rPr>
      </w:pPr>
      <w:hyperlink w:anchor="_Toc12684010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70. Описание полей документа «Извещение о постановке на учет (изменении) БО в ФК», закладки «Подписи»</w:t>
        </w:r>
        <w:r w:rsidR="00980F1C">
          <w:rPr>
            <w:webHidden/>
          </w:rPr>
          <w:tab/>
        </w:r>
        <w:r w:rsidR="00980F1C">
          <w:rPr>
            <w:webHidden/>
          </w:rPr>
          <w:fldChar w:fldCharType="begin"/>
        </w:r>
        <w:r w:rsidR="00980F1C">
          <w:rPr>
            <w:webHidden/>
          </w:rPr>
          <w:instrText xml:space="preserve"> PAGEREF _Toc126840100 \h </w:instrText>
        </w:r>
        <w:r w:rsidR="00980F1C">
          <w:rPr>
            <w:webHidden/>
          </w:rPr>
        </w:r>
        <w:r w:rsidR="00980F1C">
          <w:rPr>
            <w:webHidden/>
          </w:rPr>
          <w:fldChar w:fldCharType="separate"/>
        </w:r>
        <w:r w:rsidR="00980F1C">
          <w:rPr>
            <w:webHidden/>
          </w:rPr>
          <w:t>347</w:t>
        </w:r>
        <w:r w:rsidR="00980F1C">
          <w:rPr>
            <w:webHidden/>
          </w:rPr>
          <w:fldChar w:fldCharType="end"/>
        </w:r>
      </w:hyperlink>
    </w:p>
    <w:p w14:paraId="6DBFEA6C" w14:textId="77777777" w:rsidR="00980F1C" w:rsidRDefault="00810355">
      <w:pPr>
        <w:pStyle w:val="afff5"/>
        <w:rPr>
          <w:rFonts w:asciiTheme="minorHAnsi" w:eastAsiaTheme="minorEastAsia" w:hAnsiTheme="minorHAnsi" w:cstheme="minorBidi"/>
          <w:sz w:val="22"/>
          <w:szCs w:val="22"/>
        </w:rPr>
      </w:pPr>
      <w:hyperlink w:anchor="_Toc12684010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71. Описание полей документа «Извещение о постановке на учет (изменении) ДО в ФК», закладки «Основные атрибуты»</w:t>
        </w:r>
        <w:r w:rsidR="00980F1C">
          <w:rPr>
            <w:webHidden/>
          </w:rPr>
          <w:tab/>
        </w:r>
        <w:r w:rsidR="00980F1C">
          <w:rPr>
            <w:webHidden/>
          </w:rPr>
          <w:fldChar w:fldCharType="begin"/>
        </w:r>
        <w:r w:rsidR="00980F1C">
          <w:rPr>
            <w:webHidden/>
          </w:rPr>
          <w:instrText xml:space="preserve"> PAGEREF _Toc126840101 \h </w:instrText>
        </w:r>
        <w:r w:rsidR="00980F1C">
          <w:rPr>
            <w:webHidden/>
          </w:rPr>
        </w:r>
        <w:r w:rsidR="00980F1C">
          <w:rPr>
            <w:webHidden/>
          </w:rPr>
          <w:fldChar w:fldCharType="separate"/>
        </w:r>
        <w:r w:rsidR="00980F1C">
          <w:rPr>
            <w:webHidden/>
          </w:rPr>
          <w:t>349</w:t>
        </w:r>
        <w:r w:rsidR="00980F1C">
          <w:rPr>
            <w:webHidden/>
          </w:rPr>
          <w:fldChar w:fldCharType="end"/>
        </w:r>
      </w:hyperlink>
    </w:p>
    <w:p w14:paraId="76911722" w14:textId="77777777" w:rsidR="00980F1C" w:rsidRDefault="00810355">
      <w:pPr>
        <w:pStyle w:val="afff5"/>
        <w:rPr>
          <w:rFonts w:asciiTheme="minorHAnsi" w:eastAsiaTheme="minorEastAsia" w:hAnsiTheme="minorHAnsi" w:cstheme="minorBidi"/>
          <w:sz w:val="22"/>
          <w:szCs w:val="22"/>
        </w:rPr>
      </w:pPr>
      <w:hyperlink w:anchor="_Toc12684010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72. Описание полей документа «Извещение о постановке на учет (изменении) ДО в ФК», закладки «Подписи»</w:t>
        </w:r>
        <w:r w:rsidR="00980F1C">
          <w:rPr>
            <w:webHidden/>
          </w:rPr>
          <w:tab/>
        </w:r>
        <w:r w:rsidR="00980F1C">
          <w:rPr>
            <w:webHidden/>
          </w:rPr>
          <w:fldChar w:fldCharType="begin"/>
        </w:r>
        <w:r w:rsidR="00980F1C">
          <w:rPr>
            <w:webHidden/>
          </w:rPr>
          <w:instrText xml:space="preserve"> PAGEREF _Toc126840102 \h </w:instrText>
        </w:r>
        <w:r w:rsidR="00980F1C">
          <w:rPr>
            <w:webHidden/>
          </w:rPr>
        </w:r>
        <w:r w:rsidR="00980F1C">
          <w:rPr>
            <w:webHidden/>
          </w:rPr>
          <w:fldChar w:fldCharType="separate"/>
        </w:r>
        <w:r w:rsidR="00980F1C">
          <w:rPr>
            <w:webHidden/>
          </w:rPr>
          <w:t>351</w:t>
        </w:r>
        <w:r w:rsidR="00980F1C">
          <w:rPr>
            <w:webHidden/>
          </w:rPr>
          <w:fldChar w:fldCharType="end"/>
        </w:r>
      </w:hyperlink>
    </w:p>
    <w:p w14:paraId="373174C1" w14:textId="77777777" w:rsidR="00980F1C" w:rsidRDefault="00810355">
      <w:pPr>
        <w:pStyle w:val="afff5"/>
        <w:rPr>
          <w:rFonts w:asciiTheme="minorHAnsi" w:eastAsiaTheme="minorEastAsia" w:hAnsiTheme="minorHAnsi" w:cstheme="minorBidi"/>
          <w:sz w:val="22"/>
          <w:szCs w:val="22"/>
        </w:rPr>
      </w:pPr>
      <w:hyperlink w:anchor="_Toc12684010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73. Описание полей документа «Платежное поручение на оплату ИЛ минуя счет ФК»</w:t>
        </w:r>
        <w:r w:rsidR="00980F1C">
          <w:rPr>
            <w:webHidden/>
          </w:rPr>
          <w:tab/>
        </w:r>
        <w:r w:rsidR="00980F1C">
          <w:rPr>
            <w:webHidden/>
          </w:rPr>
          <w:fldChar w:fldCharType="begin"/>
        </w:r>
        <w:r w:rsidR="00980F1C">
          <w:rPr>
            <w:webHidden/>
          </w:rPr>
          <w:instrText xml:space="preserve"> PAGEREF _Toc126840103 \h </w:instrText>
        </w:r>
        <w:r w:rsidR="00980F1C">
          <w:rPr>
            <w:webHidden/>
          </w:rPr>
        </w:r>
        <w:r w:rsidR="00980F1C">
          <w:rPr>
            <w:webHidden/>
          </w:rPr>
          <w:fldChar w:fldCharType="separate"/>
        </w:r>
        <w:r w:rsidR="00980F1C">
          <w:rPr>
            <w:webHidden/>
          </w:rPr>
          <w:t>353</w:t>
        </w:r>
        <w:r w:rsidR="00980F1C">
          <w:rPr>
            <w:webHidden/>
          </w:rPr>
          <w:fldChar w:fldCharType="end"/>
        </w:r>
      </w:hyperlink>
    </w:p>
    <w:p w14:paraId="7F58DE43" w14:textId="77777777" w:rsidR="00980F1C" w:rsidRDefault="00810355">
      <w:pPr>
        <w:pStyle w:val="afff5"/>
        <w:rPr>
          <w:rFonts w:asciiTheme="minorHAnsi" w:eastAsiaTheme="minorEastAsia" w:hAnsiTheme="minorHAnsi" w:cstheme="minorBidi"/>
          <w:sz w:val="22"/>
          <w:szCs w:val="22"/>
        </w:rPr>
      </w:pPr>
      <w:hyperlink w:anchor="_Toc12684010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74. Описание полей документа «Заявление на выдачу (перевод, отзыв) Казначейского обеспечения обязательств», закладки «Основные атрибуты»</w:t>
        </w:r>
        <w:r w:rsidR="00980F1C">
          <w:rPr>
            <w:webHidden/>
          </w:rPr>
          <w:tab/>
        </w:r>
        <w:r w:rsidR="00980F1C">
          <w:rPr>
            <w:webHidden/>
          </w:rPr>
          <w:fldChar w:fldCharType="begin"/>
        </w:r>
        <w:r w:rsidR="00980F1C">
          <w:rPr>
            <w:webHidden/>
          </w:rPr>
          <w:instrText xml:space="preserve"> PAGEREF _Toc126840104 \h </w:instrText>
        </w:r>
        <w:r w:rsidR="00980F1C">
          <w:rPr>
            <w:webHidden/>
          </w:rPr>
        </w:r>
        <w:r w:rsidR="00980F1C">
          <w:rPr>
            <w:webHidden/>
          </w:rPr>
          <w:fldChar w:fldCharType="separate"/>
        </w:r>
        <w:r w:rsidR="00980F1C">
          <w:rPr>
            <w:webHidden/>
          </w:rPr>
          <w:t>356</w:t>
        </w:r>
        <w:r w:rsidR="00980F1C">
          <w:rPr>
            <w:webHidden/>
          </w:rPr>
          <w:fldChar w:fldCharType="end"/>
        </w:r>
      </w:hyperlink>
    </w:p>
    <w:p w14:paraId="0F539B7E" w14:textId="77777777" w:rsidR="00980F1C" w:rsidRDefault="00810355">
      <w:pPr>
        <w:pStyle w:val="afff5"/>
        <w:rPr>
          <w:rFonts w:asciiTheme="minorHAnsi" w:eastAsiaTheme="minorEastAsia" w:hAnsiTheme="minorHAnsi" w:cstheme="minorBidi"/>
          <w:sz w:val="22"/>
          <w:szCs w:val="22"/>
        </w:rPr>
      </w:pPr>
      <w:hyperlink w:anchor="_Toc12684010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75. Описание полей документа «Заявление на выдачу (перевод, отзыв) Казначейского обеспечения обязательств», закладки «Сведения о документе-основании»</w:t>
        </w:r>
        <w:r w:rsidR="00980F1C">
          <w:rPr>
            <w:webHidden/>
          </w:rPr>
          <w:tab/>
        </w:r>
        <w:r w:rsidR="00980F1C">
          <w:rPr>
            <w:webHidden/>
          </w:rPr>
          <w:fldChar w:fldCharType="begin"/>
        </w:r>
        <w:r w:rsidR="00980F1C">
          <w:rPr>
            <w:webHidden/>
          </w:rPr>
          <w:instrText xml:space="preserve"> PAGEREF _Toc126840105 \h </w:instrText>
        </w:r>
        <w:r w:rsidR="00980F1C">
          <w:rPr>
            <w:webHidden/>
          </w:rPr>
        </w:r>
        <w:r w:rsidR="00980F1C">
          <w:rPr>
            <w:webHidden/>
          </w:rPr>
          <w:fldChar w:fldCharType="separate"/>
        </w:r>
        <w:r w:rsidR="00980F1C">
          <w:rPr>
            <w:webHidden/>
          </w:rPr>
          <w:t>360</w:t>
        </w:r>
        <w:r w:rsidR="00980F1C">
          <w:rPr>
            <w:webHidden/>
          </w:rPr>
          <w:fldChar w:fldCharType="end"/>
        </w:r>
      </w:hyperlink>
    </w:p>
    <w:p w14:paraId="1580DAA9" w14:textId="77777777" w:rsidR="00980F1C" w:rsidRDefault="00810355">
      <w:pPr>
        <w:pStyle w:val="afff5"/>
        <w:rPr>
          <w:rFonts w:asciiTheme="minorHAnsi" w:eastAsiaTheme="minorEastAsia" w:hAnsiTheme="minorHAnsi" w:cstheme="minorBidi"/>
          <w:sz w:val="22"/>
          <w:szCs w:val="22"/>
        </w:rPr>
      </w:pPr>
      <w:hyperlink w:anchor="_Toc12684010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76. Описание полей документа «Заявление на выдачу (перевод, отзыв) Казначейского обеспечения обязательств», закладки «Реквизиты плательщика»</w:t>
        </w:r>
        <w:r w:rsidR="00980F1C">
          <w:rPr>
            <w:webHidden/>
          </w:rPr>
          <w:tab/>
        </w:r>
        <w:r w:rsidR="00980F1C">
          <w:rPr>
            <w:webHidden/>
          </w:rPr>
          <w:fldChar w:fldCharType="begin"/>
        </w:r>
        <w:r w:rsidR="00980F1C">
          <w:rPr>
            <w:webHidden/>
          </w:rPr>
          <w:instrText xml:space="preserve"> PAGEREF _Toc126840106 \h </w:instrText>
        </w:r>
        <w:r w:rsidR="00980F1C">
          <w:rPr>
            <w:webHidden/>
          </w:rPr>
        </w:r>
        <w:r w:rsidR="00980F1C">
          <w:rPr>
            <w:webHidden/>
          </w:rPr>
          <w:fldChar w:fldCharType="separate"/>
        </w:r>
        <w:r w:rsidR="00980F1C">
          <w:rPr>
            <w:webHidden/>
          </w:rPr>
          <w:t>361</w:t>
        </w:r>
        <w:r w:rsidR="00980F1C">
          <w:rPr>
            <w:webHidden/>
          </w:rPr>
          <w:fldChar w:fldCharType="end"/>
        </w:r>
      </w:hyperlink>
    </w:p>
    <w:p w14:paraId="0B514D7B" w14:textId="77777777" w:rsidR="00980F1C" w:rsidRDefault="00810355">
      <w:pPr>
        <w:pStyle w:val="afff5"/>
        <w:rPr>
          <w:rFonts w:asciiTheme="minorHAnsi" w:eastAsiaTheme="minorEastAsia" w:hAnsiTheme="minorHAnsi" w:cstheme="minorBidi"/>
          <w:sz w:val="22"/>
          <w:szCs w:val="22"/>
        </w:rPr>
      </w:pPr>
      <w:hyperlink w:anchor="_Toc12684010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77. Описание полей документа «Заявление на выдачу (перевод, отзыв) Казначейского обеспечения обязательств», закладки «Реквизиты получателя»</w:t>
        </w:r>
        <w:r w:rsidR="00980F1C">
          <w:rPr>
            <w:webHidden/>
          </w:rPr>
          <w:tab/>
        </w:r>
        <w:r w:rsidR="00980F1C">
          <w:rPr>
            <w:webHidden/>
          </w:rPr>
          <w:fldChar w:fldCharType="begin"/>
        </w:r>
        <w:r w:rsidR="00980F1C">
          <w:rPr>
            <w:webHidden/>
          </w:rPr>
          <w:instrText xml:space="preserve"> PAGEREF _Toc126840107 \h </w:instrText>
        </w:r>
        <w:r w:rsidR="00980F1C">
          <w:rPr>
            <w:webHidden/>
          </w:rPr>
        </w:r>
        <w:r w:rsidR="00980F1C">
          <w:rPr>
            <w:webHidden/>
          </w:rPr>
          <w:fldChar w:fldCharType="separate"/>
        </w:r>
        <w:r w:rsidR="00980F1C">
          <w:rPr>
            <w:webHidden/>
          </w:rPr>
          <w:t>364</w:t>
        </w:r>
        <w:r w:rsidR="00980F1C">
          <w:rPr>
            <w:webHidden/>
          </w:rPr>
          <w:fldChar w:fldCharType="end"/>
        </w:r>
      </w:hyperlink>
    </w:p>
    <w:p w14:paraId="4916111E" w14:textId="77777777" w:rsidR="00980F1C" w:rsidRDefault="00810355">
      <w:pPr>
        <w:pStyle w:val="afff5"/>
        <w:rPr>
          <w:rFonts w:asciiTheme="minorHAnsi" w:eastAsiaTheme="minorEastAsia" w:hAnsiTheme="minorHAnsi" w:cstheme="minorBidi"/>
          <w:sz w:val="22"/>
          <w:szCs w:val="22"/>
        </w:rPr>
      </w:pPr>
      <w:hyperlink w:anchor="_Toc12684010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78. Описание полей документа «Заявление на выдачу (перевод, отзыв) Казначейского обеспечения обязательств», закладки «Дополнительная информация»</w:t>
        </w:r>
        <w:r w:rsidR="00980F1C">
          <w:rPr>
            <w:webHidden/>
          </w:rPr>
          <w:tab/>
        </w:r>
        <w:r w:rsidR="00980F1C">
          <w:rPr>
            <w:webHidden/>
          </w:rPr>
          <w:fldChar w:fldCharType="begin"/>
        </w:r>
        <w:r w:rsidR="00980F1C">
          <w:rPr>
            <w:webHidden/>
          </w:rPr>
          <w:instrText xml:space="preserve"> PAGEREF _Toc126840108 \h </w:instrText>
        </w:r>
        <w:r w:rsidR="00980F1C">
          <w:rPr>
            <w:webHidden/>
          </w:rPr>
        </w:r>
        <w:r w:rsidR="00980F1C">
          <w:rPr>
            <w:webHidden/>
          </w:rPr>
          <w:fldChar w:fldCharType="separate"/>
        </w:r>
        <w:r w:rsidR="00980F1C">
          <w:rPr>
            <w:webHidden/>
          </w:rPr>
          <w:t>366</w:t>
        </w:r>
        <w:r w:rsidR="00980F1C">
          <w:rPr>
            <w:webHidden/>
          </w:rPr>
          <w:fldChar w:fldCharType="end"/>
        </w:r>
      </w:hyperlink>
    </w:p>
    <w:p w14:paraId="6E9B96E5" w14:textId="77777777" w:rsidR="00980F1C" w:rsidRDefault="00810355">
      <w:pPr>
        <w:pStyle w:val="afff5"/>
        <w:rPr>
          <w:rFonts w:asciiTheme="minorHAnsi" w:eastAsiaTheme="minorEastAsia" w:hAnsiTheme="minorHAnsi" w:cstheme="minorBidi"/>
          <w:sz w:val="22"/>
          <w:szCs w:val="22"/>
        </w:rPr>
      </w:pPr>
      <w:hyperlink w:anchor="_Toc12684010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79. Описание полей документа «Заявление на выдачу (перевод, отзыв) Казначейского обеспечения обязательств», закладки «Отметки ОрФК о принятии настоящего заявления»</w:t>
        </w:r>
        <w:r w:rsidR="00980F1C">
          <w:rPr>
            <w:webHidden/>
          </w:rPr>
          <w:tab/>
        </w:r>
        <w:r w:rsidR="00980F1C">
          <w:rPr>
            <w:webHidden/>
          </w:rPr>
          <w:fldChar w:fldCharType="begin"/>
        </w:r>
        <w:r w:rsidR="00980F1C">
          <w:rPr>
            <w:webHidden/>
          </w:rPr>
          <w:instrText xml:space="preserve"> PAGEREF _Toc126840109 \h </w:instrText>
        </w:r>
        <w:r w:rsidR="00980F1C">
          <w:rPr>
            <w:webHidden/>
          </w:rPr>
        </w:r>
        <w:r w:rsidR="00980F1C">
          <w:rPr>
            <w:webHidden/>
          </w:rPr>
          <w:fldChar w:fldCharType="separate"/>
        </w:r>
        <w:r w:rsidR="00980F1C">
          <w:rPr>
            <w:webHidden/>
          </w:rPr>
          <w:t>367</w:t>
        </w:r>
        <w:r w:rsidR="00980F1C">
          <w:rPr>
            <w:webHidden/>
          </w:rPr>
          <w:fldChar w:fldCharType="end"/>
        </w:r>
      </w:hyperlink>
    </w:p>
    <w:p w14:paraId="61F8B7B7" w14:textId="77777777" w:rsidR="00980F1C" w:rsidRDefault="00810355">
      <w:pPr>
        <w:pStyle w:val="afff5"/>
        <w:rPr>
          <w:rFonts w:asciiTheme="minorHAnsi" w:eastAsiaTheme="minorEastAsia" w:hAnsiTheme="minorHAnsi" w:cstheme="minorBidi"/>
          <w:sz w:val="22"/>
          <w:szCs w:val="22"/>
        </w:rPr>
      </w:pPr>
      <w:hyperlink w:anchor="_Toc12684011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80. Описание полей документа «Казначейское обеспечение обязательств», закладки «Документ (1)»</w:t>
        </w:r>
        <w:r w:rsidR="00980F1C">
          <w:rPr>
            <w:webHidden/>
          </w:rPr>
          <w:tab/>
        </w:r>
        <w:r w:rsidR="00980F1C">
          <w:rPr>
            <w:webHidden/>
          </w:rPr>
          <w:fldChar w:fldCharType="begin"/>
        </w:r>
        <w:r w:rsidR="00980F1C">
          <w:rPr>
            <w:webHidden/>
          </w:rPr>
          <w:instrText xml:space="preserve"> PAGEREF _Toc126840110 \h </w:instrText>
        </w:r>
        <w:r w:rsidR="00980F1C">
          <w:rPr>
            <w:webHidden/>
          </w:rPr>
        </w:r>
        <w:r w:rsidR="00980F1C">
          <w:rPr>
            <w:webHidden/>
          </w:rPr>
          <w:fldChar w:fldCharType="separate"/>
        </w:r>
        <w:r w:rsidR="00980F1C">
          <w:rPr>
            <w:webHidden/>
          </w:rPr>
          <w:t>369</w:t>
        </w:r>
        <w:r w:rsidR="00980F1C">
          <w:rPr>
            <w:webHidden/>
          </w:rPr>
          <w:fldChar w:fldCharType="end"/>
        </w:r>
      </w:hyperlink>
    </w:p>
    <w:p w14:paraId="1DACD04F" w14:textId="77777777" w:rsidR="00980F1C" w:rsidRDefault="00810355">
      <w:pPr>
        <w:pStyle w:val="afff5"/>
        <w:rPr>
          <w:rFonts w:asciiTheme="minorHAnsi" w:eastAsiaTheme="minorEastAsia" w:hAnsiTheme="minorHAnsi" w:cstheme="minorBidi"/>
          <w:sz w:val="22"/>
          <w:szCs w:val="22"/>
        </w:rPr>
      </w:pPr>
      <w:hyperlink w:anchor="_Toc12684011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81. Описание полей документа «Казначейское обеспечение обязательств», закладки «Реквизиты (2)»</w:t>
        </w:r>
        <w:r w:rsidR="00980F1C">
          <w:rPr>
            <w:webHidden/>
          </w:rPr>
          <w:tab/>
        </w:r>
        <w:r w:rsidR="00980F1C">
          <w:rPr>
            <w:webHidden/>
          </w:rPr>
          <w:fldChar w:fldCharType="begin"/>
        </w:r>
        <w:r w:rsidR="00980F1C">
          <w:rPr>
            <w:webHidden/>
          </w:rPr>
          <w:instrText xml:space="preserve"> PAGEREF _Toc126840111 \h </w:instrText>
        </w:r>
        <w:r w:rsidR="00980F1C">
          <w:rPr>
            <w:webHidden/>
          </w:rPr>
        </w:r>
        <w:r w:rsidR="00980F1C">
          <w:rPr>
            <w:webHidden/>
          </w:rPr>
          <w:fldChar w:fldCharType="separate"/>
        </w:r>
        <w:r w:rsidR="00980F1C">
          <w:rPr>
            <w:webHidden/>
          </w:rPr>
          <w:t>371</w:t>
        </w:r>
        <w:r w:rsidR="00980F1C">
          <w:rPr>
            <w:webHidden/>
          </w:rPr>
          <w:fldChar w:fldCharType="end"/>
        </w:r>
      </w:hyperlink>
    </w:p>
    <w:p w14:paraId="09C01E99" w14:textId="77777777" w:rsidR="00980F1C" w:rsidRDefault="00810355">
      <w:pPr>
        <w:pStyle w:val="afff5"/>
        <w:rPr>
          <w:rFonts w:asciiTheme="minorHAnsi" w:eastAsiaTheme="minorEastAsia" w:hAnsiTheme="minorHAnsi" w:cstheme="minorBidi"/>
          <w:sz w:val="22"/>
          <w:szCs w:val="22"/>
        </w:rPr>
      </w:pPr>
      <w:hyperlink w:anchor="_Toc12684011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82. Описание полей документа «Казначейское обеспечение обязательств», закладки «Сведения о казначейском обеспечении обязательств (3)»</w:t>
        </w:r>
        <w:r w:rsidR="00980F1C">
          <w:rPr>
            <w:webHidden/>
          </w:rPr>
          <w:tab/>
        </w:r>
        <w:r w:rsidR="00980F1C">
          <w:rPr>
            <w:webHidden/>
          </w:rPr>
          <w:fldChar w:fldCharType="begin"/>
        </w:r>
        <w:r w:rsidR="00980F1C">
          <w:rPr>
            <w:webHidden/>
          </w:rPr>
          <w:instrText xml:space="preserve"> PAGEREF _Toc126840112 \h </w:instrText>
        </w:r>
        <w:r w:rsidR="00980F1C">
          <w:rPr>
            <w:webHidden/>
          </w:rPr>
        </w:r>
        <w:r w:rsidR="00980F1C">
          <w:rPr>
            <w:webHidden/>
          </w:rPr>
          <w:fldChar w:fldCharType="separate"/>
        </w:r>
        <w:r w:rsidR="00980F1C">
          <w:rPr>
            <w:webHidden/>
          </w:rPr>
          <w:t>373</w:t>
        </w:r>
        <w:r w:rsidR="00980F1C">
          <w:rPr>
            <w:webHidden/>
          </w:rPr>
          <w:fldChar w:fldCharType="end"/>
        </w:r>
      </w:hyperlink>
    </w:p>
    <w:p w14:paraId="2A629A64" w14:textId="77777777" w:rsidR="00980F1C" w:rsidRDefault="00810355">
      <w:pPr>
        <w:pStyle w:val="afff5"/>
        <w:rPr>
          <w:rFonts w:asciiTheme="minorHAnsi" w:eastAsiaTheme="minorEastAsia" w:hAnsiTheme="minorHAnsi" w:cstheme="minorBidi"/>
          <w:sz w:val="22"/>
          <w:szCs w:val="22"/>
        </w:rPr>
      </w:pPr>
      <w:hyperlink w:anchor="_Toc12684011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83. Описание полей документа «Казначейское обеспечение обязательств», закладки «Подписи (4)»</w:t>
        </w:r>
        <w:r w:rsidR="00980F1C">
          <w:rPr>
            <w:webHidden/>
          </w:rPr>
          <w:tab/>
        </w:r>
        <w:r w:rsidR="00980F1C">
          <w:rPr>
            <w:webHidden/>
          </w:rPr>
          <w:fldChar w:fldCharType="begin"/>
        </w:r>
        <w:r w:rsidR="00980F1C">
          <w:rPr>
            <w:webHidden/>
          </w:rPr>
          <w:instrText xml:space="preserve"> PAGEREF _Toc126840113 \h </w:instrText>
        </w:r>
        <w:r w:rsidR="00980F1C">
          <w:rPr>
            <w:webHidden/>
          </w:rPr>
        </w:r>
        <w:r w:rsidR="00980F1C">
          <w:rPr>
            <w:webHidden/>
          </w:rPr>
          <w:fldChar w:fldCharType="separate"/>
        </w:r>
        <w:r w:rsidR="00980F1C">
          <w:rPr>
            <w:webHidden/>
          </w:rPr>
          <w:t>375</w:t>
        </w:r>
        <w:r w:rsidR="00980F1C">
          <w:rPr>
            <w:webHidden/>
          </w:rPr>
          <w:fldChar w:fldCharType="end"/>
        </w:r>
      </w:hyperlink>
    </w:p>
    <w:p w14:paraId="23C9BAC2" w14:textId="77777777" w:rsidR="00980F1C" w:rsidRDefault="00810355">
      <w:pPr>
        <w:pStyle w:val="afff5"/>
        <w:rPr>
          <w:rFonts w:asciiTheme="minorHAnsi" w:eastAsiaTheme="minorEastAsia" w:hAnsiTheme="minorHAnsi" w:cstheme="minorBidi"/>
          <w:sz w:val="22"/>
          <w:szCs w:val="22"/>
        </w:rPr>
      </w:pPr>
      <w:hyperlink w:anchor="_Toc12684011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84. Описание полей документа «Казначейское обеспечение обязательств», закладки «Дополнительные атрибуты (5)»</w:t>
        </w:r>
        <w:r w:rsidR="00980F1C">
          <w:rPr>
            <w:webHidden/>
          </w:rPr>
          <w:tab/>
        </w:r>
        <w:r w:rsidR="00980F1C">
          <w:rPr>
            <w:webHidden/>
          </w:rPr>
          <w:fldChar w:fldCharType="begin"/>
        </w:r>
        <w:r w:rsidR="00980F1C">
          <w:rPr>
            <w:webHidden/>
          </w:rPr>
          <w:instrText xml:space="preserve"> PAGEREF _Toc126840114 \h </w:instrText>
        </w:r>
        <w:r w:rsidR="00980F1C">
          <w:rPr>
            <w:webHidden/>
          </w:rPr>
        </w:r>
        <w:r w:rsidR="00980F1C">
          <w:rPr>
            <w:webHidden/>
          </w:rPr>
          <w:fldChar w:fldCharType="separate"/>
        </w:r>
        <w:r w:rsidR="00980F1C">
          <w:rPr>
            <w:webHidden/>
          </w:rPr>
          <w:t>376</w:t>
        </w:r>
        <w:r w:rsidR="00980F1C">
          <w:rPr>
            <w:webHidden/>
          </w:rPr>
          <w:fldChar w:fldCharType="end"/>
        </w:r>
      </w:hyperlink>
    </w:p>
    <w:p w14:paraId="0D0E6272" w14:textId="77777777" w:rsidR="00980F1C" w:rsidRDefault="00810355">
      <w:pPr>
        <w:pStyle w:val="afff5"/>
        <w:rPr>
          <w:rFonts w:asciiTheme="minorHAnsi" w:eastAsiaTheme="minorEastAsia" w:hAnsiTheme="minorHAnsi" w:cstheme="minorBidi"/>
          <w:sz w:val="22"/>
          <w:szCs w:val="22"/>
        </w:rPr>
      </w:pPr>
      <w:hyperlink w:anchor="_Toc12684011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85. Описание полей документа «Заявление на выдачу (перевод, исполнение) Казначейского обеспечения обязательств», закладки «Заголовок документа»</w:t>
        </w:r>
        <w:r w:rsidR="00980F1C">
          <w:rPr>
            <w:webHidden/>
          </w:rPr>
          <w:tab/>
        </w:r>
        <w:r w:rsidR="00980F1C">
          <w:rPr>
            <w:webHidden/>
          </w:rPr>
          <w:fldChar w:fldCharType="begin"/>
        </w:r>
        <w:r w:rsidR="00980F1C">
          <w:rPr>
            <w:webHidden/>
          </w:rPr>
          <w:instrText xml:space="preserve"> PAGEREF _Toc126840115 \h </w:instrText>
        </w:r>
        <w:r w:rsidR="00980F1C">
          <w:rPr>
            <w:webHidden/>
          </w:rPr>
        </w:r>
        <w:r w:rsidR="00980F1C">
          <w:rPr>
            <w:webHidden/>
          </w:rPr>
          <w:fldChar w:fldCharType="separate"/>
        </w:r>
        <w:r w:rsidR="00980F1C">
          <w:rPr>
            <w:webHidden/>
          </w:rPr>
          <w:t>378</w:t>
        </w:r>
        <w:r w:rsidR="00980F1C">
          <w:rPr>
            <w:webHidden/>
          </w:rPr>
          <w:fldChar w:fldCharType="end"/>
        </w:r>
      </w:hyperlink>
    </w:p>
    <w:p w14:paraId="7BE36B34" w14:textId="77777777" w:rsidR="00980F1C" w:rsidRDefault="00810355">
      <w:pPr>
        <w:pStyle w:val="afff5"/>
        <w:rPr>
          <w:rFonts w:asciiTheme="minorHAnsi" w:eastAsiaTheme="minorEastAsia" w:hAnsiTheme="minorHAnsi" w:cstheme="minorBidi"/>
          <w:sz w:val="22"/>
          <w:szCs w:val="22"/>
        </w:rPr>
      </w:pPr>
      <w:hyperlink w:anchor="_Toc12684011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86. Описание полей документа «Заявление на выдачу (перевод, исполнение) Казначейского обеспечения обязательств», закладки «Подтверждающие документы»</w:t>
        </w:r>
        <w:r w:rsidR="00980F1C">
          <w:rPr>
            <w:webHidden/>
          </w:rPr>
          <w:tab/>
        </w:r>
        <w:r w:rsidR="00980F1C">
          <w:rPr>
            <w:webHidden/>
          </w:rPr>
          <w:fldChar w:fldCharType="begin"/>
        </w:r>
        <w:r w:rsidR="00980F1C">
          <w:rPr>
            <w:webHidden/>
          </w:rPr>
          <w:instrText xml:space="preserve"> PAGEREF _Toc126840116 \h </w:instrText>
        </w:r>
        <w:r w:rsidR="00980F1C">
          <w:rPr>
            <w:webHidden/>
          </w:rPr>
        </w:r>
        <w:r w:rsidR="00980F1C">
          <w:rPr>
            <w:webHidden/>
          </w:rPr>
          <w:fldChar w:fldCharType="separate"/>
        </w:r>
        <w:r w:rsidR="00980F1C">
          <w:rPr>
            <w:webHidden/>
          </w:rPr>
          <w:t>380</w:t>
        </w:r>
        <w:r w:rsidR="00980F1C">
          <w:rPr>
            <w:webHidden/>
          </w:rPr>
          <w:fldChar w:fldCharType="end"/>
        </w:r>
      </w:hyperlink>
    </w:p>
    <w:p w14:paraId="5E94A825" w14:textId="77777777" w:rsidR="00980F1C" w:rsidRDefault="00810355">
      <w:pPr>
        <w:pStyle w:val="afff5"/>
        <w:rPr>
          <w:rFonts w:asciiTheme="minorHAnsi" w:eastAsiaTheme="minorEastAsia" w:hAnsiTheme="minorHAnsi" w:cstheme="minorBidi"/>
          <w:sz w:val="22"/>
          <w:szCs w:val="22"/>
        </w:rPr>
      </w:pPr>
      <w:hyperlink w:anchor="_Toc12684011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87. Описание полей документа «Заявление на выдачу (перевод, исполнение) Казначейского обеспечения обязательств», закладки «Подписи»</w:t>
        </w:r>
        <w:r w:rsidR="00980F1C">
          <w:rPr>
            <w:webHidden/>
          </w:rPr>
          <w:tab/>
        </w:r>
        <w:r w:rsidR="00980F1C">
          <w:rPr>
            <w:webHidden/>
          </w:rPr>
          <w:fldChar w:fldCharType="begin"/>
        </w:r>
        <w:r w:rsidR="00980F1C">
          <w:rPr>
            <w:webHidden/>
          </w:rPr>
          <w:instrText xml:space="preserve"> PAGEREF _Toc126840117 \h </w:instrText>
        </w:r>
        <w:r w:rsidR="00980F1C">
          <w:rPr>
            <w:webHidden/>
          </w:rPr>
        </w:r>
        <w:r w:rsidR="00980F1C">
          <w:rPr>
            <w:webHidden/>
          </w:rPr>
          <w:fldChar w:fldCharType="separate"/>
        </w:r>
        <w:r w:rsidR="00980F1C">
          <w:rPr>
            <w:webHidden/>
          </w:rPr>
          <w:t>381</w:t>
        </w:r>
        <w:r w:rsidR="00980F1C">
          <w:rPr>
            <w:webHidden/>
          </w:rPr>
          <w:fldChar w:fldCharType="end"/>
        </w:r>
      </w:hyperlink>
    </w:p>
    <w:p w14:paraId="08036FD5" w14:textId="77777777" w:rsidR="00980F1C" w:rsidRDefault="00810355">
      <w:pPr>
        <w:pStyle w:val="afff5"/>
        <w:rPr>
          <w:rFonts w:asciiTheme="minorHAnsi" w:eastAsiaTheme="minorEastAsia" w:hAnsiTheme="minorHAnsi" w:cstheme="minorBidi"/>
          <w:sz w:val="22"/>
          <w:szCs w:val="22"/>
        </w:rPr>
      </w:pPr>
      <w:hyperlink w:anchor="_Toc12684011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88. Описание полей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r w:rsidR="00980F1C">
          <w:rPr>
            <w:webHidden/>
          </w:rPr>
          <w:tab/>
        </w:r>
        <w:r w:rsidR="00980F1C">
          <w:rPr>
            <w:webHidden/>
          </w:rPr>
          <w:fldChar w:fldCharType="begin"/>
        </w:r>
        <w:r w:rsidR="00980F1C">
          <w:rPr>
            <w:webHidden/>
          </w:rPr>
          <w:instrText xml:space="preserve"> PAGEREF _Toc126840118 \h </w:instrText>
        </w:r>
        <w:r w:rsidR="00980F1C">
          <w:rPr>
            <w:webHidden/>
          </w:rPr>
        </w:r>
        <w:r w:rsidR="00980F1C">
          <w:rPr>
            <w:webHidden/>
          </w:rPr>
          <w:fldChar w:fldCharType="separate"/>
        </w:r>
        <w:r w:rsidR="00980F1C">
          <w:rPr>
            <w:webHidden/>
          </w:rPr>
          <w:t>382</w:t>
        </w:r>
        <w:r w:rsidR="00980F1C">
          <w:rPr>
            <w:webHidden/>
          </w:rPr>
          <w:fldChar w:fldCharType="end"/>
        </w:r>
      </w:hyperlink>
    </w:p>
    <w:p w14:paraId="06E5F06F" w14:textId="77777777" w:rsidR="00980F1C" w:rsidRDefault="00810355">
      <w:pPr>
        <w:pStyle w:val="afff5"/>
        <w:rPr>
          <w:rFonts w:asciiTheme="minorHAnsi" w:eastAsiaTheme="minorEastAsia" w:hAnsiTheme="minorHAnsi" w:cstheme="minorBidi"/>
          <w:sz w:val="22"/>
          <w:szCs w:val="22"/>
        </w:rPr>
      </w:pPr>
      <w:hyperlink w:anchor="_Toc12684011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89. Описание полей документа «Банковское КОО», закладки «Основные атрибуты (1)»</w:t>
        </w:r>
        <w:r w:rsidR="00980F1C">
          <w:rPr>
            <w:webHidden/>
          </w:rPr>
          <w:tab/>
        </w:r>
        <w:r w:rsidR="00980F1C">
          <w:rPr>
            <w:webHidden/>
          </w:rPr>
          <w:fldChar w:fldCharType="begin"/>
        </w:r>
        <w:r w:rsidR="00980F1C">
          <w:rPr>
            <w:webHidden/>
          </w:rPr>
          <w:instrText xml:space="preserve"> PAGEREF _Toc126840119 \h </w:instrText>
        </w:r>
        <w:r w:rsidR="00980F1C">
          <w:rPr>
            <w:webHidden/>
          </w:rPr>
        </w:r>
        <w:r w:rsidR="00980F1C">
          <w:rPr>
            <w:webHidden/>
          </w:rPr>
          <w:fldChar w:fldCharType="separate"/>
        </w:r>
        <w:r w:rsidR="00980F1C">
          <w:rPr>
            <w:webHidden/>
          </w:rPr>
          <w:t>384</w:t>
        </w:r>
        <w:r w:rsidR="00980F1C">
          <w:rPr>
            <w:webHidden/>
          </w:rPr>
          <w:fldChar w:fldCharType="end"/>
        </w:r>
      </w:hyperlink>
    </w:p>
    <w:p w14:paraId="3E4592B0" w14:textId="77777777" w:rsidR="00980F1C" w:rsidRDefault="00810355">
      <w:pPr>
        <w:pStyle w:val="afff5"/>
        <w:rPr>
          <w:rFonts w:asciiTheme="minorHAnsi" w:eastAsiaTheme="minorEastAsia" w:hAnsiTheme="minorHAnsi" w:cstheme="minorBidi"/>
          <w:sz w:val="22"/>
          <w:szCs w:val="22"/>
        </w:rPr>
      </w:pPr>
      <w:hyperlink w:anchor="_Toc12684012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90. Описание полей документа «Банковское КОО», закладки «Документ (2)»</w:t>
        </w:r>
        <w:r w:rsidR="00980F1C">
          <w:rPr>
            <w:webHidden/>
          </w:rPr>
          <w:tab/>
        </w:r>
        <w:r w:rsidR="00980F1C">
          <w:rPr>
            <w:webHidden/>
          </w:rPr>
          <w:fldChar w:fldCharType="begin"/>
        </w:r>
        <w:r w:rsidR="00980F1C">
          <w:rPr>
            <w:webHidden/>
          </w:rPr>
          <w:instrText xml:space="preserve"> PAGEREF _Toc126840120 \h </w:instrText>
        </w:r>
        <w:r w:rsidR="00980F1C">
          <w:rPr>
            <w:webHidden/>
          </w:rPr>
        </w:r>
        <w:r w:rsidR="00980F1C">
          <w:rPr>
            <w:webHidden/>
          </w:rPr>
          <w:fldChar w:fldCharType="separate"/>
        </w:r>
        <w:r w:rsidR="00980F1C">
          <w:rPr>
            <w:webHidden/>
          </w:rPr>
          <w:t>387</w:t>
        </w:r>
        <w:r w:rsidR="00980F1C">
          <w:rPr>
            <w:webHidden/>
          </w:rPr>
          <w:fldChar w:fldCharType="end"/>
        </w:r>
      </w:hyperlink>
    </w:p>
    <w:p w14:paraId="0E1944E7" w14:textId="77777777" w:rsidR="00980F1C" w:rsidRDefault="00810355">
      <w:pPr>
        <w:pStyle w:val="afff5"/>
        <w:rPr>
          <w:rFonts w:asciiTheme="minorHAnsi" w:eastAsiaTheme="minorEastAsia" w:hAnsiTheme="minorHAnsi" w:cstheme="minorBidi"/>
          <w:sz w:val="22"/>
          <w:szCs w:val="22"/>
        </w:rPr>
      </w:pPr>
      <w:hyperlink w:anchor="_Toc12684012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91. Описание полей документа «Банковское КОО», закладки «Подписи (3)»</w:t>
        </w:r>
        <w:r w:rsidR="00980F1C">
          <w:rPr>
            <w:webHidden/>
          </w:rPr>
          <w:tab/>
        </w:r>
        <w:r w:rsidR="00980F1C">
          <w:rPr>
            <w:webHidden/>
          </w:rPr>
          <w:fldChar w:fldCharType="begin"/>
        </w:r>
        <w:r w:rsidR="00980F1C">
          <w:rPr>
            <w:webHidden/>
          </w:rPr>
          <w:instrText xml:space="preserve"> PAGEREF _Toc126840121 \h </w:instrText>
        </w:r>
        <w:r w:rsidR="00980F1C">
          <w:rPr>
            <w:webHidden/>
          </w:rPr>
        </w:r>
        <w:r w:rsidR="00980F1C">
          <w:rPr>
            <w:webHidden/>
          </w:rPr>
          <w:fldChar w:fldCharType="separate"/>
        </w:r>
        <w:r w:rsidR="00980F1C">
          <w:rPr>
            <w:webHidden/>
          </w:rPr>
          <w:t>388</w:t>
        </w:r>
        <w:r w:rsidR="00980F1C">
          <w:rPr>
            <w:webHidden/>
          </w:rPr>
          <w:fldChar w:fldCharType="end"/>
        </w:r>
      </w:hyperlink>
    </w:p>
    <w:p w14:paraId="7A751906" w14:textId="77777777" w:rsidR="00980F1C" w:rsidRDefault="00810355">
      <w:pPr>
        <w:pStyle w:val="afff5"/>
        <w:rPr>
          <w:rFonts w:asciiTheme="minorHAnsi" w:eastAsiaTheme="minorEastAsia" w:hAnsiTheme="minorHAnsi" w:cstheme="minorBidi"/>
          <w:sz w:val="22"/>
          <w:szCs w:val="22"/>
        </w:rPr>
      </w:pPr>
      <w:hyperlink w:anchor="_Toc12684012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92. Описание полей документа «Сведения о денежном обязательстве», закладки «Заголовок»</w:t>
        </w:r>
        <w:r w:rsidR="00980F1C">
          <w:rPr>
            <w:webHidden/>
          </w:rPr>
          <w:tab/>
        </w:r>
        <w:r w:rsidR="00980F1C">
          <w:rPr>
            <w:webHidden/>
          </w:rPr>
          <w:fldChar w:fldCharType="begin"/>
        </w:r>
        <w:r w:rsidR="00980F1C">
          <w:rPr>
            <w:webHidden/>
          </w:rPr>
          <w:instrText xml:space="preserve"> PAGEREF _Toc126840122 \h </w:instrText>
        </w:r>
        <w:r w:rsidR="00980F1C">
          <w:rPr>
            <w:webHidden/>
          </w:rPr>
        </w:r>
        <w:r w:rsidR="00980F1C">
          <w:rPr>
            <w:webHidden/>
          </w:rPr>
          <w:fldChar w:fldCharType="separate"/>
        </w:r>
        <w:r w:rsidR="00980F1C">
          <w:rPr>
            <w:webHidden/>
          </w:rPr>
          <w:t>392</w:t>
        </w:r>
        <w:r w:rsidR="00980F1C">
          <w:rPr>
            <w:webHidden/>
          </w:rPr>
          <w:fldChar w:fldCharType="end"/>
        </w:r>
      </w:hyperlink>
    </w:p>
    <w:p w14:paraId="794DE37A" w14:textId="77777777" w:rsidR="00980F1C" w:rsidRDefault="00810355">
      <w:pPr>
        <w:pStyle w:val="afff5"/>
        <w:rPr>
          <w:rFonts w:asciiTheme="minorHAnsi" w:eastAsiaTheme="minorEastAsia" w:hAnsiTheme="minorHAnsi" w:cstheme="minorBidi"/>
          <w:sz w:val="22"/>
          <w:szCs w:val="22"/>
        </w:rPr>
      </w:pPr>
      <w:hyperlink w:anchor="_Toc12684012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93. Описание полей документа «Сведения о денежном обязательстве», закладки «Строки (2)»</w:t>
        </w:r>
        <w:r w:rsidR="00980F1C">
          <w:rPr>
            <w:webHidden/>
          </w:rPr>
          <w:tab/>
        </w:r>
        <w:r w:rsidR="00980F1C">
          <w:rPr>
            <w:webHidden/>
          </w:rPr>
          <w:fldChar w:fldCharType="begin"/>
        </w:r>
        <w:r w:rsidR="00980F1C">
          <w:rPr>
            <w:webHidden/>
          </w:rPr>
          <w:instrText xml:space="preserve"> PAGEREF _Toc126840123 \h </w:instrText>
        </w:r>
        <w:r w:rsidR="00980F1C">
          <w:rPr>
            <w:webHidden/>
          </w:rPr>
        </w:r>
        <w:r w:rsidR="00980F1C">
          <w:rPr>
            <w:webHidden/>
          </w:rPr>
          <w:fldChar w:fldCharType="separate"/>
        </w:r>
        <w:r w:rsidR="00980F1C">
          <w:rPr>
            <w:webHidden/>
          </w:rPr>
          <w:t>396</w:t>
        </w:r>
        <w:r w:rsidR="00980F1C">
          <w:rPr>
            <w:webHidden/>
          </w:rPr>
          <w:fldChar w:fldCharType="end"/>
        </w:r>
      </w:hyperlink>
    </w:p>
    <w:p w14:paraId="3C1CB987" w14:textId="77777777" w:rsidR="00980F1C" w:rsidRDefault="00810355">
      <w:pPr>
        <w:pStyle w:val="afff5"/>
        <w:rPr>
          <w:rFonts w:asciiTheme="minorHAnsi" w:eastAsiaTheme="minorEastAsia" w:hAnsiTheme="minorHAnsi" w:cstheme="minorBidi"/>
          <w:sz w:val="22"/>
          <w:szCs w:val="22"/>
        </w:rPr>
      </w:pPr>
      <w:hyperlink w:anchor="_Toc12684012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94. Описание полей документа «Сведения о денежном обязательстве», закладки «Подписи (3)»</w:t>
        </w:r>
        <w:r w:rsidR="00980F1C">
          <w:rPr>
            <w:webHidden/>
          </w:rPr>
          <w:tab/>
        </w:r>
        <w:r w:rsidR="00980F1C">
          <w:rPr>
            <w:webHidden/>
          </w:rPr>
          <w:fldChar w:fldCharType="begin"/>
        </w:r>
        <w:r w:rsidR="00980F1C">
          <w:rPr>
            <w:webHidden/>
          </w:rPr>
          <w:instrText xml:space="preserve"> PAGEREF _Toc126840124 \h </w:instrText>
        </w:r>
        <w:r w:rsidR="00980F1C">
          <w:rPr>
            <w:webHidden/>
          </w:rPr>
        </w:r>
        <w:r w:rsidR="00980F1C">
          <w:rPr>
            <w:webHidden/>
          </w:rPr>
          <w:fldChar w:fldCharType="separate"/>
        </w:r>
        <w:r w:rsidR="00980F1C">
          <w:rPr>
            <w:webHidden/>
          </w:rPr>
          <w:t>398</w:t>
        </w:r>
        <w:r w:rsidR="00980F1C">
          <w:rPr>
            <w:webHidden/>
          </w:rPr>
          <w:fldChar w:fldCharType="end"/>
        </w:r>
      </w:hyperlink>
    </w:p>
    <w:p w14:paraId="350653C6" w14:textId="77777777" w:rsidR="00980F1C" w:rsidRDefault="00810355">
      <w:pPr>
        <w:pStyle w:val="afff5"/>
        <w:rPr>
          <w:rFonts w:asciiTheme="minorHAnsi" w:eastAsiaTheme="minorEastAsia" w:hAnsiTheme="minorHAnsi" w:cstheme="minorBidi"/>
          <w:sz w:val="22"/>
          <w:szCs w:val="22"/>
        </w:rPr>
      </w:pPr>
      <w:hyperlink w:anchor="_Toc12684012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95. Описание полей документа «Заявка для обеспечения наличными денежными средствами в электронном виде», закладки «Реквизиты»</w:t>
        </w:r>
        <w:r w:rsidR="00980F1C">
          <w:rPr>
            <w:webHidden/>
          </w:rPr>
          <w:tab/>
        </w:r>
        <w:r w:rsidR="00980F1C">
          <w:rPr>
            <w:webHidden/>
          </w:rPr>
          <w:fldChar w:fldCharType="begin"/>
        </w:r>
        <w:r w:rsidR="00980F1C">
          <w:rPr>
            <w:webHidden/>
          </w:rPr>
          <w:instrText xml:space="preserve"> PAGEREF _Toc126840125 \h </w:instrText>
        </w:r>
        <w:r w:rsidR="00980F1C">
          <w:rPr>
            <w:webHidden/>
          </w:rPr>
        </w:r>
        <w:r w:rsidR="00980F1C">
          <w:rPr>
            <w:webHidden/>
          </w:rPr>
          <w:fldChar w:fldCharType="separate"/>
        </w:r>
        <w:r w:rsidR="00980F1C">
          <w:rPr>
            <w:webHidden/>
          </w:rPr>
          <w:t>402</w:t>
        </w:r>
        <w:r w:rsidR="00980F1C">
          <w:rPr>
            <w:webHidden/>
          </w:rPr>
          <w:fldChar w:fldCharType="end"/>
        </w:r>
      </w:hyperlink>
    </w:p>
    <w:p w14:paraId="4EC8A3B4" w14:textId="77777777" w:rsidR="00980F1C" w:rsidRDefault="00810355">
      <w:pPr>
        <w:pStyle w:val="afff5"/>
        <w:rPr>
          <w:rFonts w:asciiTheme="minorHAnsi" w:eastAsiaTheme="minorEastAsia" w:hAnsiTheme="minorHAnsi" w:cstheme="minorBidi"/>
          <w:sz w:val="22"/>
          <w:szCs w:val="22"/>
        </w:rPr>
      </w:pPr>
      <w:hyperlink w:anchor="_Toc12684012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96. Описание полей документа «Заявка для обеспечения наличными денежными средствами в электронном виде», закладки «Подписи»</w:t>
        </w:r>
        <w:r w:rsidR="00980F1C">
          <w:rPr>
            <w:webHidden/>
          </w:rPr>
          <w:tab/>
        </w:r>
        <w:r w:rsidR="00980F1C">
          <w:rPr>
            <w:webHidden/>
          </w:rPr>
          <w:fldChar w:fldCharType="begin"/>
        </w:r>
        <w:r w:rsidR="00980F1C">
          <w:rPr>
            <w:webHidden/>
          </w:rPr>
          <w:instrText xml:space="preserve"> PAGEREF _Toc126840126 \h </w:instrText>
        </w:r>
        <w:r w:rsidR="00980F1C">
          <w:rPr>
            <w:webHidden/>
          </w:rPr>
        </w:r>
        <w:r w:rsidR="00980F1C">
          <w:rPr>
            <w:webHidden/>
          </w:rPr>
          <w:fldChar w:fldCharType="separate"/>
        </w:r>
        <w:r w:rsidR="00980F1C">
          <w:rPr>
            <w:webHidden/>
          </w:rPr>
          <w:t>413</w:t>
        </w:r>
        <w:r w:rsidR="00980F1C">
          <w:rPr>
            <w:webHidden/>
          </w:rPr>
          <w:fldChar w:fldCharType="end"/>
        </w:r>
      </w:hyperlink>
    </w:p>
    <w:p w14:paraId="023D02E4" w14:textId="77777777" w:rsidR="00980F1C" w:rsidRDefault="00810355">
      <w:pPr>
        <w:pStyle w:val="afff5"/>
        <w:rPr>
          <w:rFonts w:asciiTheme="minorHAnsi" w:eastAsiaTheme="minorEastAsia" w:hAnsiTheme="minorHAnsi" w:cstheme="minorBidi"/>
          <w:sz w:val="22"/>
          <w:szCs w:val="22"/>
        </w:rPr>
      </w:pPr>
      <w:hyperlink w:anchor="_Toc12684012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97. Описание полей документа «Заявка о внесении наличных денежных средств», закладки «Реквизиты»</w:t>
        </w:r>
        <w:r w:rsidR="00980F1C">
          <w:rPr>
            <w:webHidden/>
          </w:rPr>
          <w:tab/>
        </w:r>
        <w:r w:rsidR="00980F1C">
          <w:rPr>
            <w:webHidden/>
          </w:rPr>
          <w:fldChar w:fldCharType="begin"/>
        </w:r>
        <w:r w:rsidR="00980F1C">
          <w:rPr>
            <w:webHidden/>
          </w:rPr>
          <w:instrText xml:space="preserve"> PAGEREF _Toc126840127 \h </w:instrText>
        </w:r>
        <w:r w:rsidR="00980F1C">
          <w:rPr>
            <w:webHidden/>
          </w:rPr>
        </w:r>
        <w:r w:rsidR="00980F1C">
          <w:rPr>
            <w:webHidden/>
          </w:rPr>
          <w:fldChar w:fldCharType="separate"/>
        </w:r>
        <w:r w:rsidR="00980F1C">
          <w:rPr>
            <w:webHidden/>
          </w:rPr>
          <w:t>419</w:t>
        </w:r>
        <w:r w:rsidR="00980F1C">
          <w:rPr>
            <w:webHidden/>
          </w:rPr>
          <w:fldChar w:fldCharType="end"/>
        </w:r>
      </w:hyperlink>
    </w:p>
    <w:p w14:paraId="79A497C7" w14:textId="77777777" w:rsidR="00980F1C" w:rsidRDefault="00810355">
      <w:pPr>
        <w:pStyle w:val="afff5"/>
        <w:rPr>
          <w:rFonts w:asciiTheme="minorHAnsi" w:eastAsiaTheme="minorEastAsia" w:hAnsiTheme="minorHAnsi" w:cstheme="minorBidi"/>
          <w:sz w:val="22"/>
          <w:szCs w:val="22"/>
        </w:rPr>
      </w:pPr>
      <w:hyperlink w:anchor="_Toc12684012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98. Описание полей документа «Заявка о внесении наличных денежных средств», закладки «Подписи»</w:t>
        </w:r>
        <w:r w:rsidR="00980F1C">
          <w:rPr>
            <w:webHidden/>
          </w:rPr>
          <w:tab/>
        </w:r>
        <w:r w:rsidR="00980F1C">
          <w:rPr>
            <w:webHidden/>
          </w:rPr>
          <w:fldChar w:fldCharType="begin"/>
        </w:r>
        <w:r w:rsidR="00980F1C">
          <w:rPr>
            <w:webHidden/>
          </w:rPr>
          <w:instrText xml:space="preserve"> PAGEREF _Toc126840128 \h </w:instrText>
        </w:r>
        <w:r w:rsidR="00980F1C">
          <w:rPr>
            <w:webHidden/>
          </w:rPr>
        </w:r>
        <w:r w:rsidR="00980F1C">
          <w:rPr>
            <w:webHidden/>
          </w:rPr>
          <w:fldChar w:fldCharType="separate"/>
        </w:r>
        <w:r w:rsidR="00980F1C">
          <w:rPr>
            <w:webHidden/>
          </w:rPr>
          <w:t>429</w:t>
        </w:r>
        <w:r w:rsidR="00980F1C">
          <w:rPr>
            <w:webHidden/>
          </w:rPr>
          <w:fldChar w:fldCharType="end"/>
        </w:r>
      </w:hyperlink>
    </w:p>
    <w:p w14:paraId="3A5F9AEB" w14:textId="77777777" w:rsidR="00980F1C" w:rsidRDefault="00810355">
      <w:pPr>
        <w:pStyle w:val="afff5"/>
        <w:rPr>
          <w:rFonts w:asciiTheme="minorHAnsi" w:eastAsiaTheme="minorEastAsia" w:hAnsiTheme="minorHAnsi" w:cstheme="minorBidi"/>
          <w:sz w:val="22"/>
          <w:szCs w:val="22"/>
        </w:rPr>
      </w:pPr>
      <w:hyperlink w:anchor="_Toc12684012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99. Описание полей документа «Уведомление о принятии», закладки «Реквизиты»</w:t>
        </w:r>
        <w:r w:rsidR="00980F1C">
          <w:rPr>
            <w:webHidden/>
          </w:rPr>
          <w:tab/>
        </w:r>
        <w:r w:rsidR="00980F1C">
          <w:rPr>
            <w:webHidden/>
          </w:rPr>
          <w:fldChar w:fldCharType="begin"/>
        </w:r>
        <w:r w:rsidR="00980F1C">
          <w:rPr>
            <w:webHidden/>
          </w:rPr>
          <w:instrText xml:space="preserve"> PAGEREF _Toc126840129 \h </w:instrText>
        </w:r>
        <w:r w:rsidR="00980F1C">
          <w:rPr>
            <w:webHidden/>
          </w:rPr>
        </w:r>
        <w:r w:rsidR="00980F1C">
          <w:rPr>
            <w:webHidden/>
          </w:rPr>
          <w:fldChar w:fldCharType="separate"/>
        </w:r>
        <w:r w:rsidR="00980F1C">
          <w:rPr>
            <w:webHidden/>
          </w:rPr>
          <w:t>432</w:t>
        </w:r>
        <w:r w:rsidR="00980F1C">
          <w:rPr>
            <w:webHidden/>
          </w:rPr>
          <w:fldChar w:fldCharType="end"/>
        </w:r>
      </w:hyperlink>
    </w:p>
    <w:p w14:paraId="00C6E9E3" w14:textId="77777777" w:rsidR="00980F1C" w:rsidRDefault="00810355">
      <w:pPr>
        <w:pStyle w:val="afff5"/>
        <w:rPr>
          <w:rFonts w:asciiTheme="minorHAnsi" w:eastAsiaTheme="minorEastAsia" w:hAnsiTheme="minorHAnsi" w:cstheme="minorBidi"/>
          <w:sz w:val="22"/>
          <w:szCs w:val="22"/>
        </w:rPr>
      </w:pPr>
      <w:hyperlink w:anchor="_Toc12684013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100. Описание полей документа «Уведомление о принятии», закладки «Подписи»</w:t>
        </w:r>
        <w:r w:rsidR="00980F1C">
          <w:rPr>
            <w:webHidden/>
          </w:rPr>
          <w:tab/>
        </w:r>
        <w:r w:rsidR="00980F1C">
          <w:rPr>
            <w:webHidden/>
          </w:rPr>
          <w:fldChar w:fldCharType="begin"/>
        </w:r>
        <w:r w:rsidR="00980F1C">
          <w:rPr>
            <w:webHidden/>
          </w:rPr>
          <w:instrText xml:space="preserve"> PAGEREF _Toc126840130 \h </w:instrText>
        </w:r>
        <w:r w:rsidR="00980F1C">
          <w:rPr>
            <w:webHidden/>
          </w:rPr>
        </w:r>
        <w:r w:rsidR="00980F1C">
          <w:rPr>
            <w:webHidden/>
          </w:rPr>
          <w:fldChar w:fldCharType="separate"/>
        </w:r>
        <w:r w:rsidR="00980F1C">
          <w:rPr>
            <w:webHidden/>
          </w:rPr>
          <w:t>433</w:t>
        </w:r>
        <w:r w:rsidR="00980F1C">
          <w:rPr>
            <w:webHidden/>
          </w:rPr>
          <w:fldChar w:fldCharType="end"/>
        </w:r>
      </w:hyperlink>
    </w:p>
    <w:p w14:paraId="6A076C00" w14:textId="77777777" w:rsidR="00980F1C" w:rsidRDefault="00810355">
      <w:pPr>
        <w:pStyle w:val="afff5"/>
        <w:rPr>
          <w:rFonts w:asciiTheme="minorHAnsi" w:eastAsiaTheme="minorEastAsia" w:hAnsiTheme="minorHAnsi" w:cstheme="minorBidi"/>
          <w:sz w:val="22"/>
          <w:szCs w:val="22"/>
        </w:rPr>
      </w:pPr>
      <w:hyperlink w:anchor="_Toc12684013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101. Описание полей документа «Иной документ, подлежащий правовой экспертизе», закладки «Основные атрибуты»</w:t>
        </w:r>
        <w:r w:rsidR="00980F1C">
          <w:rPr>
            <w:webHidden/>
          </w:rPr>
          <w:tab/>
        </w:r>
        <w:r w:rsidR="00980F1C">
          <w:rPr>
            <w:webHidden/>
          </w:rPr>
          <w:fldChar w:fldCharType="begin"/>
        </w:r>
        <w:r w:rsidR="00980F1C">
          <w:rPr>
            <w:webHidden/>
          </w:rPr>
          <w:instrText xml:space="preserve"> PAGEREF _Toc126840131 \h </w:instrText>
        </w:r>
        <w:r w:rsidR="00980F1C">
          <w:rPr>
            <w:webHidden/>
          </w:rPr>
        </w:r>
        <w:r w:rsidR="00980F1C">
          <w:rPr>
            <w:webHidden/>
          </w:rPr>
          <w:fldChar w:fldCharType="separate"/>
        </w:r>
        <w:r w:rsidR="00980F1C">
          <w:rPr>
            <w:webHidden/>
          </w:rPr>
          <w:t>434</w:t>
        </w:r>
        <w:r w:rsidR="00980F1C">
          <w:rPr>
            <w:webHidden/>
          </w:rPr>
          <w:fldChar w:fldCharType="end"/>
        </w:r>
      </w:hyperlink>
    </w:p>
    <w:p w14:paraId="39C7213B" w14:textId="77777777" w:rsidR="00980F1C" w:rsidRDefault="00810355">
      <w:pPr>
        <w:pStyle w:val="afff5"/>
        <w:rPr>
          <w:rFonts w:asciiTheme="minorHAnsi" w:eastAsiaTheme="minorEastAsia" w:hAnsiTheme="minorHAnsi" w:cstheme="minorBidi"/>
          <w:sz w:val="22"/>
          <w:szCs w:val="22"/>
        </w:rPr>
      </w:pPr>
      <w:hyperlink w:anchor="_Toc12684013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102. Описание полей документа «Иной документ, подлежащий правовой экспертизе», закладки «Подписи»</w:t>
        </w:r>
        <w:r w:rsidR="00980F1C">
          <w:rPr>
            <w:webHidden/>
          </w:rPr>
          <w:tab/>
        </w:r>
        <w:r w:rsidR="00980F1C">
          <w:rPr>
            <w:webHidden/>
          </w:rPr>
          <w:fldChar w:fldCharType="begin"/>
        </w:r>
        <w:r w:rsidR="00980F1C">
          <w:rPr>
            <w:webHidden/>
          </w:rPr>
          <w:instrText xml:space="preserve"> PAGEREF _Toc126840132 \h </w:instrText>
        </w:r>
        <w:r w:rsidR="00980F1C">
          <w:rPr>
            <w:webHidden/>
          </w:rPr>
        </w:r>
        <w:r w:rsidR="00980F1C">
          <w:rPr>
            <w:webHidden/>
          </w:rPr>
          <w:fldChar w:fldCharType="separate"/>
        </w:r>
        <w:r w:rsidR="00980F1C">
          <w:rPr>
            <w:webHidden/>
          </w:rPr>
          <w:t>435</w:t>
        </w:r>
        <w:r w:rsidR="00980F1C">
          <w:rPr>
            <w:webHidden/>
          </w:rPr>
          <w:fldChar w:fldCharType="end"/>
        </w:r>
      </w:hyperlink>
    </w:p>
    <w:p w14:paraId="2752A296" w14:textId="77777777" w:rsidR="00980F1C" w:rsidRDefault="00810355">
      <w:pPr>
        <w:pStyle w:val="afff5"/>
        <w:rPr>
          <w:rFonts w:asciiTheme="minorHAnsi" w:eastAsiaTheme="minorEastAsia" w:hAnsiTheme="minorHAnsi" w:cstheme="minorBidi"/>
          <w:sz w:val="22"/>
          <w:szCs w:val="22"/>
        </w:rPr>
      </w:pPr>
      <w:hyperlink w:anchor="_Toc12684013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103. Описание полей документа «Уведомление об обоснованности или о необоснованности приостановления операции по лицевому счету», закладки «Основные реквизиты»</w:t>
        </w:r>
        <w:r w:rsidR="00980F1C">
          <w:rPr>
            <w:webHidden/>
          </w:rPr>
          <w:tab/>
        </w:r>
        <w:r w:rsidR="00980F1C">
          <w:rPr>
            <w:webHidden/>
          </w:rPr>
          <w:fldChar w:fldCharType="begin"/>
        </w:r>
        <w:r w:rsidR="00980F1C">
          <w:rPr>
            <w:webHidden/>
          </w:rPr>
          <w:instrText xml:space="preserve"> PAGEREF _Toc126840133 \h </w:instrText>
        </w:r>
        <w:r w:rsidR="00980F1C">
          <w:rPr>
            <w:webHidden/>
          </w:rPr>
        </w:r>
        <w:r w:rsidR="00980F1C">
          <w:rPr>
            <w:webHidden/>
          </w:rPr>
          <w:fldChar w:fldCharType="separate"/>
        </w:r>
        <w:r w:rsidR="00980F1C">
          <w:rPr>
            <w:webHidden/>
          </w:rPr>
          <w:t>437</w:t>
        </w:r>
        <w:r w:rsidR="00980F1C">
          <w:rPr>
            <w:webHidden/>
          </w:rPr>
          <w:fldChar w:fldCharType="end"/>
        </w:r>
      </w:hyperlink>
    </w:p>
    <w:p w14:paraId="28341947" w14:textId="77777777" w:rsidR="00980F1C" w:rsidRDefault="00810355">
      <w:pPr>
        <w:pStyle w:val="afff5"/>
        <w:rPr>
          <w:rFonts w:asciiTheme="minorHAnsi" w:eastAsiaTheme="minorEastAsia" w:hAnsiTheme="minorHAnsi" w:cstheme="minorBidi"/>
          <w:sz w:val="22"/>
          <w:szCs w:val="22"/>
        </w:rPr>
      </w:pPr>
      <w:hyperlink w:anchor="_Toc12684013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104. Перечень полей документа «Уведомление об обоснованности или о необоснованности приостановления операции по лицевому счету», закладки «Подписи»</w:t>
        </w:r>
        <w:r w:rsidR="00980F1C">
          <w:rPr>
            <w:webHidden/>
          </w:rPr>
          <w:tab/>
        </w:r>
        <w:r w:rsidR="00980F1C">
          <w:rPr>
            <w:webHidden/>
          </w:rPr>
          <w:fldChar w:fldCharType="begin"/>
        </w:r>
        <w:r w:rsidR="00980F1C">
          <w:rPr>
            <w:webHidden/>
          </w:rPr>
          <w:instrText xml:space="preserve"> PAGEREF _Toc126840134 \h </w:instrText>
        </w:r>
        <w:r w:rsidR="00980F1C">
          <w:rPr>
            <w:webHidden/>
          </w:rPr>
        </w:r>
        <w:r w:rsidR="00980F1C">
          <w:rPr>
            <w:webHidden/>
          </w:rPr>
          <w:fldChar w:fldCharType="separate"/>
        </w:r>
        <w:r w:rsidR="00980F1C">
          <w:rPr>
            <w:webHidden/>
          </w:rPr>
          <w:t>441</w:t>
        </w:r>
        <w:r w:rsidR="00980F1C">
          <w:rPr>
            <w:webHidden/>
          </w:rPr>
          <w:fldChar w:fldCharType="end"/>
        </w:r>
      </w:hyperlink>
    </w:p>
    <w:p w14:paraId="71BA88E3" w14:textId="77777777" w:rsidR="00980F1C" w:rsidRDefault="00810355">
      <w:pPr>
        <w:pStyle w:val="afff5"/>
        <w:rPr>
          <w:rFonts w:asciiTheme="minorHAnsi" w:eastAsiaTheme="minorEastAsia" w:hAnsiTheme="minorHAnsi" w:cstheme="minorBidi"/>
          <w:sz w:val="22"/>
          <w:szCs w:val="22"/>
        </w:rPr>
      </w:pPr>
      <w:hyperlink w:anchor="_Toc12684013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105. Описание полей документа «Уведомление об отказе в принятии к исполнению распоряжений о совершении казначейских платежей», закладки «Основные реквизиты»</w:t>
        </w:r>
        <w:r w:rsidR="00980F1C">
          <w:rPr>
            <w:webHidden/>
          </w:rPr>
          <w:tab/>
        </w:r>
        <w:r w:rsidR="00980F1C">
          <w:rPr>
            <w:webHidden/>
          </w:rPr>
          <w:fldChar w:fldCharType="begin"/>
        </w:r>
        <w:r w:rsidR="00980F1C">
          <w:rPr>
            <w:webHidden/>
          </w:rPr>
          <w:instrText xml:space="preserve"> PAGEREF _Toc126840135 \h </w:instrText>
        </w:r>
        <w:r w:rsidR="00980F1C">
          <w:rPr>
            <w:webHidden/>
          </w:rPr>
        </w:r>
        <w:r w:rsidR="00980F1C">
          <w:rPr>
            <w:webHidden/>
          </w:rPr>
          <w:fldChar w:fldCharType="separate"/>
        </w:r>
        <w:r w:rsidR="00980F1C">
          <w:rPr>
            <w:webHidden/>
          </w:rPr>
          <w:t>443</w:t>
        </w:r>
        <w:r w:rsidR="00980F1C">
          <w:rPr>
            <w:webHidden/>
          </w:rPr>
          <w:fldChar w:fldCharType="end"/>
        </w:r>
      </w:hyperlink>
    </w:p>
    <w:p w14:paraId="1C227357" w14:textId="77777777" w:rsidR="00980F1C" w:rsidRDefault="00810355">
      <w:pPr>
        <w:pStyle w:val="afff5"/>
        <w:rPr>
          <w:rFonts w:asciiTheme="minorHAnsi" w:eastAsiaTheme="minorEastAsia" w:hAnsiTheme="minorHAnsi" w:cstheme="minorBidi"/>
          <w:sz w:val="22"/>
          <w:szCs w:val="22"/>
        </w:rPr>
      </w:pPr>
      <w:hyperlink w:anchor="_Toc12684013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106. Перечень полей документа «Уведомление об отказе в принятии к исполнению распоряжений о совершении казначейских платежей», закладки «Подписи»</w:t>
        </w:r>
        <w:r w:rsidR="00980F1C">
          <w:rPr>
            <w:webHidden/>
          </w:rPr>
          <w:tab/>
        </w:r>
        <w:r w:rsidR="00980F1C">
          <w:rPr>
            <w:webHidden/>
          </w:rPr>
          <w:fldChar w:fldCharType="begin"/>
        </w:r>
        <w:r w:rsidR="00980F1C">
          <w:rPr>
            <w:webHidden/>
          </w:rPr>
          <w:instrText xml:space="preserve"> PAGEREF _Toc126840136 \h </w:instrText>
        </w:r>
        <w:r w:rsidR="00980F1C">
          <w:rPr>
            <w:webHidden/>
          </w:rPr>
        </w:r>
        <w:r w:rsidR="00980F1C">
          <w:rPr>
            <w:webHidden/>
          </w:rPr>
          <w:fldChar w:fldCharType="separate"/>
        </w:r>
        <w:r w:rsidR="00980F1C">
          <w:rPr>
            <w:webHidden/>
          </w:rPr>
          <w:t>445</w:t>
        </w:r>
        <w:r w:rsidR="00980F1C">
          <w:rPr>
            <w:webHidden/>
          </w:rPr>
          <w:fldChar w:fldCharType="end"/>
        </w:r>
      </w:hyperlink>
    </w:p>
    <w:p w14:paraId="70AF8248" w14:textId="77777777" w:rsidR="00980F1C" w:rsidRDefault="00810355">
      <w:pPr>
        <w:pStyle w:val="afff5"/>
        <w:rPr>
          <w:rFonts w:asciiTheme="minorHAnsi" w:eastAsiaTheme="minorEastAsia" w:hAnsiTheme="minorHAnsi" w:cstheme="minorBidi"/>
          <w:sz w:val="22"/>
          <w:szCs w:val="22"/>
        </w:rPr>
      </w:pPr>
      <w:hyperlink w:anchor="_Toc12684013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107. Описание полей документа «Уведомление об открытии лицевого счета головному исполнителю (исполнителю) или об отказе в его открытии», закладки «Основные атрибуты»</w:t>
        </w:r>
        <w:r w:rsidR="00980F1C">
          <w:rPr>
            <w:webHidden/>
          </w:rPr>
          <w:tab/>
        </w:r>
        <w:r w:rsidR="00980F1C">
          <w:rPr>
            <w:webHidden/>
          </w:rPr>
          <w:fldChar w:fldCharType="begin"/>
        </w:r>
        <w:r w:rsidR="00980F1C">
          <w:rPr>
            <w:webHidden/>
          </w:rPr>
          <w:instrText xml:space="preserve"> PAGEREF _Toc126840137 \h </w:instrText>
        </w:r>
        <w:r w:rsidR="00980F1C">
          <w:rPr>
            <w:webHidden/>
          </w:rPr>
        </w:r>
        <w:r w:rsidR="00980F1C">
          <w:rPr>
            <w:webHidden/>
          </w:rPr>
          <w:fldChar w:fldCharType="separate"/>
        </w:r>
        <w:r w:rsidR="00980F1C">
          <w:rPr>
            <w:webHidden/>
          </w:rPr>
          <w:t>447</w:t>
        </w:r>
        <w:r w:rsidR="00980F1C">
          <w:rPr>
            <w:webHidden/>
          </w:rPr>
          <w:fldChar w:fldCharType="end"/>
        </w:r>
      </w:hyperlink>
    </w:p>
    <w:p w14:paraId="1825EE68" w14:textId="77777777" w:rsidR="00980F1C" w:rsidRDefault="00810355">
      <w:pPr>
        <w:pStyle w:val="afff5"/>
        <w:rPr>
          <w:rFonts w:asciiTheme="minorHAnsi" w:eastAsiaTheme="minorEastAsia" w:hAnsiTheme="minorHAnsi" w:cstheme="minorBidi"/>
          <w:sz w:val="22"/>
          <w:szCs w:val="22"/>
        </w:rPr>
      </w:pPr>
      <w:hyperlink w:anchor="_Toc12684013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108. Описание полей документа «Уведомление об открытии (отказе открытия) лицевого счета головному исполнителю (исполнителю)», закладки «Подписи»</w:t>
        </w:r>
        <w:r w:rsidR="00980F1C">
          <w:rPr>
            <w:webHidden/>
          </w:rPr>
          <w:tab/>
        </w:r>
        <w:r w:rsidR="00980F1C">
          <w:rPr>
            <w:webHidden/>
          </w:rPr>
          <w:fldChar w:fldCharType="begin"/>
        </w:r>
        <w:r w:rsidR="00980F1C">
          <w:rPr>
            <w:webHidden/>
          </w:rPr>
          <w:instrText xml:space="preserve"> PAGEREF _Toc126840138 \h </w:instrText>
        </w:r>
        <w:r w:rsidR="00980F1C">
          <w:rPr>
            <w:webHidden/>
          </w:rPr>
        </w:r>
        <w:r w:rsidR="00980F1C">
          <w:rPr>
            <w:webHidden/>
          </w:rPr>
          <w:fldChar w:fldCharType="separate"/>
        </w:r>
        <w:r w:rsidR="00980F1C">
          <w:rPr>
            <w:webHidden/>
          </w:rPr>
          <w:t>449</w:t>
        </w:r>
        <w:r w:rsidR="00980F1C">
          <w:rPr>
            <w:webHidden/>
          </w:rPr>
          <w:fldChar w:fldCharType="end"/>
        </w:r>
      </w:hyperlink>
    </w:p>
    <w:p w14:paraId="0237D524" w14:textId="77777777" w:rsidR="00980F1C" w:rsidRDefault="00810355">
      <w:pPr>
        <w:pStyle w:val="afff5"/>
        <w:rPr>
          <w:rFonts w:asciiTheme="minorHAnsi" w:eastAsiaTheme="minorEastAsia" w:hAnsiTheme="minorHAnsi" w:cstheme="minorBidi"/>
          <w:sz w:val="22"/>
          <w:szCs w:val="22"/>
        </w:rPr>
      </w:pPr>
      <w:hyperlink w:anchor="_Toc12684013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109. Описание полей документа «Уведомление о приостановлении открытия лицевого счета», закладки «Основные атрибуты»</w:t>
        </w:r>
        <w:r w:rsidR="00980F1C">
          <w:rPr>
            <w:webHidden/>
          </w:rPr>
          <w:tab/>
        </w:r>
        <w:r w:rsidR="00980F1C">
          <w:rPr>
            <w:webHidden/>
          </w:rPr>
          <w:fldChar w:fldCharType="begin"/>
        </w:r>
        <w:r w:rsidR="00980F1C">
          <w:rPr>
            <w:webHidden/>
          </w:rPr>
          <w:instrText xml:space="preserve"> PAGEREF _Toc126840139 \h </w:instrText>
        </w:r>
        <w:r w:rsidR="00980F1C">
          <w:rPr>
            <w:webHidden/>
          </w:rPr>
        </w:r>
        <w:r w:rsidR="00980F1C">
          <w:rPr>
            <w:webHidden/>
          </w:rPr>
          <w:fldChar w:fldCharType="separate"/>
        </w:r>
        <w:r w:rsidR="00980F1C">
          <w:rPr>
            <w:webHidden/>
          </w:rPr>
          <w:t>451</w:t>
        </w:r>
        <w:r w:rsidR="00980F1C">
          <w:rPr>
            <w:webHidden/>
          </w:rPr>
          <w:fldChar w:fldCharType="end"/>
        </w:r>
      </w:hyperlink>
    </w:p>
    <w:p w14:paraId="32F872E3" w14:textId="77777777" w:rsidR="00980F1C" w:rsidRDefault="00810355">
      <w:pPr>
        <w:pStyle w:val="afff5"/>
        <w:rPr>
          <w:rFonts w:asciiTheme="minorHAnsi" w:eastAsiaTheme="minorEastAsia" w:hAnsiTheme="minorHAnsi" w:cstheme="minorBidi"/>
          <w:sz w:val="22"/>
          <w:szCs w:val="22"/>
        </w:rPr>
      </w:pPr>
      <w:hyperlink w:anchor="_Toc12684014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110. Описание полей документа «Уведомление о приостановлении открытия лицевого счета», закладки «Подписи»</w:t>
        </w:r>
        <w:r w:rsidR="00980F1C">
          <w:rPr>
            <w:webHidden/>
          </w:rPr>
          <w:tab/>
        </w:r>
        <w:r w:rsidR="00980F1C">
          <w:rPr>
            <w:webHidden/>
          </w:rPr>
          <w:fldChar w:fldCharType="begin"/>
        </w:r>
        <w:r w:rsidR="00980F1C">
          <w:rPr>
            <w:webHidden/>
          </w:rPr>
          <w:instrText xml:space="preserve"> PAGEREF _Toc126840140 \h </w:instrText>
        </w:r>
        <w:r w:rsidR="00980F1C">
          <w:rPr>
            <w:webHidden/>
          </w:rPr>
        </w:r>
        <w:r w:rsidR="00980F1C">
          <w:rPr>
            <w:webHidden/>
          </w:rPr>
          <w:fldChar w:fldCharType="separate"/>
        </w:r>
        <w:r w:rsidR="00980F1C">
          <w:rPr>
            <w:webHidden/>
          </w:rPr>
          <w:t>453</w:t>
        </w:r>
        <w:r w:rsidR="00980F1C">
          <w:rPr>
            <w:webHidden/>
          </w:rPr>
          <w:fldChar w:fldCharType="end"/>
        </w:r>
      </w:hyperlink>
    </w:p>
    <w:p w14:paraId="005C39C6" w14:textId="77777777" w:rsidR="00980F1C" w:rsidRDefault="00810355">
      <w:pPr>
        <w:pStyle w:val="afff5"/>
        <w:rPr>
          <w:rFonts w:asciiTheme="minorHAnsi" w:eastAsiaTheme="minorEastAsia" w:hAnsiTheme="minorHAnsi" w:cstheme="minorBidi"/>
          <w:sz w:val="22"/>
          <w:szCs w:val="22"/>
        </w:rPr>
      </w:pPr>
      <w:hyperlink w:anchor="_Toc12684014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111. Описание полей документа «Уведомление о проведении ранее приостановленной операции или отказе в проведении ранее приостановленной операции», закладки «Основные атрибуты»</w:t>
        </w:r>
        <w:r w:rsidR="00980F1C">
          <w:rPr>
            <w:webHidden/>
          </w:rPr>
          <w:tab/>
        </w:r>
        <w:r w:rsidR="00980F1C">
          <w:rPr>
            <w:webHidden/>
          </w:rPr>
          <w:fldChar w:fldCharType="begin"/>
        </w:r>
        <w:r w:rsidR="00980F1C">
          <w:rPr>
            <w:webHidden/>
          </w:rPr>
          <w:instrText xml:space="preserve"> PAGEREF _Toc126840141 \h </w:instrText>
        </w:r>
        <w:r w:rsidR="00980F1C">
          <w:rPr>
            <w:webHidden/>
          </w:rPr>
        </w:r>
        <w:r w:rsidR="00980F1C">
          <w:rPr>
            <w:webHidden/>
          </w:rPr>
          <w:fldChar w:fldCharType="separate"/>
        </w:r>
        <w:r w:rsidR="00980F1C">
          <w:rPr>
            <w:webHidden/>
          </w:rPr>
          <w:t>455</w:t>
        </w:r>
        <w:r w:rsidR="00980F1C">
          <w:rPr>
            <w:webHidden/>
          </w:rPr>
          <w:fldChar w:fldCharType="end"/>
        </w:r>
      </w:hyperlink>
    </w:p>
    <w:p w14:paraId="6D211A19" w14:textId="77777777" w:rsidR="00980F1C" w:rsidRDefault="00810355">
      <w:pPr>
        <w:pStyle w:val="afff5"/>
        <w:rPr>
          <w:rFonts w:asciiTheme="minorHAnsi" w:eastAsiaTheme="minorEastAsia" w:hAnsiTheme="minorHAnsi" w:cstheme="minorBidi"/>
          <w:sz w:val="22"/>
          <w:szCs w:val="22"/>
        </w:rPr>
      </w:pPr>
      <w:hyperlink w:anchor="_Toc12684014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112. Перечень полей документа «Уведомление о проведении ранее приостановленной операции или отказе в проведении ранее приостановленной операции», закладки «Подписи»</w:t>
        </w:r>
        <w:r w:rsidR="00980F1C">
          <w:rPr>
            <w:webHidden/>
          </w:rPr>
          <w:tab/>
        </w:r>
        <w:r w:rsidR="00980F1C">
          <w:rPr>
            <w:webHidden/>
          </w:rPr>
          <w:fldChar w:fldCharType="begin"/>
        </w:r>
        <w:r w:rsidR="00980F1C">
          <w:rPr>
            <w:webHidden/>
          </w:rPr>
          <w:instrText xml:space="preserve"> PAGEREF _Toc126840142 \h </w:instrText>
        </w:r>
        <w:r w:rsidR="00980F1C">
          <w:rPr>
            <w:webHidden/>
          </w:rPr>
        </w:r>
        <w:r w:rsidR="00980F1C">
          <w:rPr>
            <w:webHidden/>
          </w:rPr>
          <w:fldChar w:fldCharType="separate"/>
        </w:r>
        <w:r w:rsidR="00980F1C">
          <w:rPr>
            <w:webHidden/>
          </w:rPr>
          <w:t>457</w:t>
        </w:r>
        <w:r w:rsidR="00980F1C">
          <w:rPr>
            <w:webHidden/>
          </w:rPr>
          <w:fldChar w:fldCharType="end"/>
        </w:r>
      </w:hyperlink>
    </w:p>
    <w:p w14:paraId="29F321A1" w14:textId="77777777" w:rsidR="00980F1C" w:rsidRDefault="00810355">
      <w:pPr>
        <w:pStyle w:val="afff5"/>
        <w:rPr>
          <w:rFonts w:asciiTheme="minorHAnsi" w:eastAsiaTheme="minorEastAsia" w:hAnsiTheme="minorHAnsi" w:cstheme="minorBidi"/>
          <w:sz w:val="22"/>
          <w:szCs w:val="22"/>
        </w:rPr>
      </w:pPr>
      <w:hyperlink w:anchor="_Toc12684014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113. Описание полей документа «Уведомление о приостановлении операций по лицевому счету», закладки «Основные атрибуты»</w:t>
        </w:r>
        <w:r w:rsidR="00980F1C">
          <w:rPr>
            <w:webHidden/>
          </w:rPr>
          <w:tab/>
        </w:r>
        <w:r w:rsidR="00980F1C">
          <w:rPr>
            <w:webHidden/>
          </w:rPr>
          <w:fldChar w:fldCharType="begin"/>
        </w:r>
        <w:r w:rsidR="00980F1C">
          <w:rPr>
            <w:webHidden/>
          </w:rPr>
          <w:instrText xml:space="preserve"> PAGEREF _Toc126840143 \h </w:instrText>
        </w:r>
        <w:r w:rsidR="00980F1C">
          <w:rPr>
            <w:webHidden/>
          </w:rPr>
        </w:r>
        <w:r w:rsidR="00980F1C">
          <w:rPr>
            <w:webHidden/>
          </w:rPr>
          <w:fldChar w:fldCharType="separate"/>
        </w:r>
        <w:r w:rsidR="00980F1C">
          <w:rPr>
            <w:webHidden/>
          </w:rPr>
          <w:t>459</w:t>
        </w:r>
        <w:r w:rsidR="00980F1C">
          <w:rPr>
            <w:webHidden/>
          </w:rPr>
          <w:fldChar w:fldCharType="end"/>
        </w:r>
      </w:hyperlink>
    </w:p>
    <w:p w14:paraId="6F5DD89B" w14:textId="77777777" w:rsidR="00980F1C" w:rsidRDefault="00810355">
      <w:pPr>
        <w:pStyle w:val="afff5"/>
        <w:rPr>
          <w:rFonts w:asciiTheme="minorHAnsi" w:eastAsiaTheme="minorEastAsia" w:hAnsiTheme="minorHAnsi" w:cstheme="minorBidi"/>
          <w:sz w:val="22"/>
          <w:szCs w:val="22"/>
        </w:rPr>
      </w:pPr>
      <w:hyperlink w:anchor="_Toc12684014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114. Перечень полей документа «Уведомление о приостановлении операций по лицевому счету», закладки «Подписи»</w:t>
        </w:r>
        <w:r w:rsidR="00980F1C">
          <w:rPr>
            <w:webHidden/>
          </w:rPr>
          <w:tab/>
        </w:r>
        <w:r w:rsidR="00980F1C">
          <w:rPr>
            <w:webHidden/>
          </w:rPr>
          <w:fldChar w:fldCharType="begin"/>
        </w:r>
        <w:r w:rsidR="00980F1C">
          <w:rPr>
            <w:webHidden/>
          </w:rPr>
          <w:instrText xml:space="preserve"> PAGEREF _Toc126840144 \h </w:instrText>
        </w:r>
        <w:r w:rsidR="00980F1C">
          <w:rPr>
            <w:webHidden/>
          </w:rPr>
        </w:r>
        <w:r w:rsidR="00980F1C">
          <w:rPr>
            <w:webHidden/>
          </w:rPr>
          <w:fldChar w:fldCharType="separate"/>
        </w:r>
        <w:r w:rsidR="00980F1C">
          <w:rPr>
            <w:webHidden/>
          </w:rPr>
          <w:t>461</w:t>
        </w:r>
        <w:r w:rsidR="00980F1C">
          <w:rPr>
            <w:webHidden/>
          </w:rPr>
          <w:fldChar w:fldCharType="end"/>
        </w:r>
      </w:hyperlink>
    </w:p>
    <w:p w14:paraId="7E4B9835" w14:textId="77777777" w:rsidR="00980F1C" w:rsidRDefault="00810355">
      <w:pPr>
        <w:pStyle w:val="afff5"/>
        <w:rPr>
          <w:rFonts w:asciiTheme="minorHAnsi" w:eastAsiaTheme="minorEastAsia" w:hAnsiTheme="minorHAnsi" w:cstheme="minorBidi"/>
          <w:sz w:val="22"/>
          <w:szCs w:val="22"/>
        </w:rPr>
      </w:pPr>
      <w:hyperlink w:anchor="_Toc12684014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115. Описание полей документа «Информация о подтверждении открытия лицевого счета или об отказе в его открытии», закладки «Основные атрибуты»</w:t>
        </w:r>
        <w:r w:rsidR="00980F1C">
          <w:rPr>
            <w:webHidden/>
          </w:rPr>
          <w:tab/>
        </w:r>
        <w:r w:rsidR="00980F1C">
          <w:rPr>
            <w:webHidden/>
          </w:rPr>
          <w:fldChar w:fldCharType="begin"/>
        </w:r>
        <w:r w:rsidR="00980F1C">
          <w:rPr>
            <w:webHidden/>
          </w:rPr>
          <w:instrText xml:space="preserve"> PAGEREF _Toc126840145 \h </w:instrText>
        </w:r>
        <w:r w:rsidR="00980F1C">
          <w:rPr>
            <w:webHidden/>
          </w:rPr>
        </w:r>
        <w:r w:rsidR="00980F1C">
          <w:rPr>
            <w:webHidden/>
          </w:rPr>
          <w:fldChar w:fldCharType="separate"/>
        </w:r>
        <w:r w:rsidR="00980F1C">
          <w:rPr>
            <w:webHidden/>
          </w:rPr>
          <w:t>463</w:t>
        </w:r>
        <w:r w:rsidR="00980F1C">
          <w:rPr>
            <w:webHidden/>
          </w:rPr>
          <w:fldChar w:fldCharType="end"/>
        </w:r>
      </w:hyperlink>
    </w:p>
    <w:p w14:paraId="351B2AA8" w14:textId="77777777" w:rsidR="00980F1C" w:rsidRDefault="00810355">
      <w:pPr>
        <w:pStyle w:val="afff5"/>
        <w:rPr>
          <w:rFonts w:asciiTheme="minorHAnsi" w:eastAsiaTheme="minorEastAsia" w:hAnsiTheme="minorHAnsi" w:cstheme="minorBidi"/>
          <w:sz w:val="22"/>
          <w:szCs w:val="22"/>
        </w:rPr>
      </w:pPr>
      <w:hyperlink w:anchor="_Toc12684014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116. Перечень полей документа «Информация о подтверждении открытия лицевого счета или об отказе в его открытии», закладки «Подписи»</w:t>
        </w:r>
        <w:r w:rsidR="00980F1C">
          <w:rPr>
            <w:webHidden/>
          </w:rPr>
          <w:tab/>
        </w:r>
        <w:r w:rsidR="00980F1C">
          <w:rPr>
            <w:webHidden/>
          </w:rPr>
          <w:fldChar w:fldCharType="begin"/>
        </w:r>
        <w:r w:rsidR="00980F1C">
          <w:rPr>
            <w:webHidden/>
          </w:rPr>
          <w:instrText xml:space="preserve"> PAGEREF _Toc126840146 \h </w:instrText>
        </w:r>
        <w:r w:rsidR="00980F1C">
          <w:rPr>
            <w:webHidden/>
          </w:rPr>
        </w:r>
        <w:r w:rsidR="00980F1C">
          <w:rPr>
            <w:webHidden/>
          </w:rPr>
          <w:fldChar w:fldCharType="separate"/>
        </w:r>
        <w:r w:rsidR="00980F1C">
          <w:rPr>
            <w:webHidden/>
          </w:rPr>
          <w:t>466</w:t>
        </w:r>
        <w:r w:rsidR="00980F1C">
          <w:rPr>
            <w:webHidden/>
          </w:rPr>
          <w:fldChar w:fldCharType="end"/>
        </w:r>
      </w:hyperlink>
    </w:p>
    <w:p w14:paraId="6E403D2E" w14:textId="77777777" w:rsidR="00980F1C" w:rsidRDefault="00810355">
      <w:pPr>
        <w:pStyle w:val="afff5"/>
        <w:rPr>
          <w:rFonts w:asciiTheme="minorHAnsi" w:eastAsiaTheme="minorEastAsia" w:hAnsiTheme="minorHAnsi" w:cstheme="minorBidi"/>
          <w:sz w:val="22"/>
          <w:szCs w:val="22"/>
        </w:rPr>
      </w:pPr>
      <w:hyperlink w:anchor="_Toc12684014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117. Описание полей документа «Сведения о соглашении», закладки «Основные атрибуты», вкладки «Реквизиты ГРБС/ подведомственного ГРБС ПБС»</w:t>
        </w:r>
        <w:r w:rsidR="00980F1C">
          <w:rPr>
            <w:webHidden/>
          </w:rPr>
          <w:tab/>
        </w:r>
        <w:r w:rsidR="00980F1C">
          <w:rPr>
            <w:webHidden/>
          </w:rPr>
          <w:fldChar w:fldCharType="begin"/>
        </w:r>
        <w:r w:rsidR="00980F1C">
          <w:rPr>
            <w:webHidden/>
          </w:rPr>
          <w:instrText xml:space="preserve"> PAGEREF _Toc126840147 \h </w:instrText>
        </w:r>
        <w:r w:rsidR="00980F1C">
          <w:rPr>
            <w:webHidden/>
          </w:rPr>
        </w:r>
        <w:r w:rsidR="00980F1C">
          <w:rPr>
            <w:webHidden/>
          </w:rPr>
          <w:fldChar w:fldCharType="separate"/>
        </w:r>
        <w:r w:rsidR="00980F1C">
          <w:rPr>
            <w:webHidden/>
          </w:rPr>
          <w:t>468</w:t>
        </w:r>
        <w:r w:rsidR="00980F1C">
          <w:rPr>
            <w:webHidden/>
          </w:rPr>
          <w:fldChar w:fldCharType="end"/>
        </w:r>
      </w:hyperlink>
    </w:p>
    <w:p w14:paraId="3177F8DC" w14:textId="77777777" w:rsidR="00980F1C" w:rsidRDefault="00810355">
      <w:pPr>
        <w:pStyle w:val="afff5"/>
        <w:rPr>
          <w:rFonts w:asciiTheme="minorHAnsi" w:eastAsiaTheme="minorEastAsia" w:hAnsiTheme="minorHAnsi" w:cstheme="minorBidi"/>
          <w:sz w:val="22"/>
          <w:szCs w:val="22"/>
        </w:rPr>
      </w:pPr>
      <w:hyperlink w:anchor="_Toc12684014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118. Описание полей документа «Сведения о соглашении», закладки «Основные атрибуты», вкладки «Местонахождение ГРБС/ подведомственного ГРБС ПБС»</w:t>
        </w:r>
        <w:r w:rsidR="00980F1C">
          <w:rPr>
            <w:webHidden/>
          </w:rPr>
          <w:tab/>
        </w:r>
        <w:r w:rsidR="00980F1C">
          <w:rPr>
            <w:webHidden/>
          </w:rPr>
          <w:fldChar w:fldCharType="begin"/>
        </w:r>
        <w:r w:rsidR="00980F1C">
          <w:rPr>
            <w:webHidden/>
          </w:rPr>
          <w:instrText xml:space="preserve"> PAGEREF _Toc126840148 \h </w:instrText>
        </w:r>
        <w:r w:rsidR="00980F1C">
          <w:rPr>
            <w:webHidden/>
          </w:rPr>
        </w:r>
        <w:r w:rsidR="00980F1C">
          <w:rPr>
            <w:webHidden/>
          </w:rPr>
          <w:fldChar w:fldCharType="separate"/>
        </w:r>
        <w:r w:rsidR="00980F1C">
          <w:rPr>
            <w:webHidden/>
          </w:rPr>
          <w:t>472</w:t>
        </w:r>
        <w:r w:rsidR="00980F1C">
          <w:rPr>
            <w:webHidden/>
          </w:rPr>
          <w:fldChar w:fldCharType="end"/>
        </w:r>
      </w:hyperlink>
    </w:p>
    <w:p w14:paraId="6292E02B" w14:textId="77777777" w:rsidR="00980F1C" w:rsidRDefault="00810355">
      <w:pPr>
        <w:pStyle w:val="afff5"/>
        <w:rPr>
          <w:rFonts w:asciiTheme="minorHAnsi" w:eastAsiaTheme="minorEastAsia" w:hAnsiTheme="minorHAnsi" w:cstheme="minorBidi"/>
          <w:sz w:val="22"/>
          <w:szCs w:val="22"/>
        </w:rPr>
      </w:pPr>
      <w:hyperlink w:anchor="_Toc12684014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119. Описание полей документа «Сведения о соглашении», закладки «Основные атрибуты», вкладки «Реквизиты соглашения (договора)»</w:t>
        </w:r>
        <w:r w:rsidR="00980F1C">
          <w:rPr>
            <w:webHidden/>
          </w:rPr>
          <w:tab/>
        </w:r>
        <w:r w:rsidR="00980F1C">
          <w:rPr>
            <w:webHidden/>
          </w:rPr>
          <w:fldChar w:fldCharType="begin"/>
        </w:r>
        <w:r w:rsidR="00980F1C">
          <w:rPr>
            <w:webHidden/>
          </w:rPr>
          <w:instrText xml:space="preserve"> PAGEREF _Toc126840149 \h </w:instrText>
        </w:r>
        <w:r w:rsidR="00980F1C">
          <w:rPr>
            <w:webHidden/>
          </w:rPr>
        </w:r>
        <w:r w:rsidR="00980F1C">
          <w:rPr>
            <w:webHidden/>
          </w:rPr>
          <w:fldChar w:fldCharType="separate"/>
        </w:r>
        <w:r w:rsidR="00980F1C">
          <w:rPr>
            <w:webHidden/>
          </w:rPr>
          <w:t>473</w:t>
        </w:r>
        <w:r w:rsidR="00980F1C">
          <w:rPr>
            <w:webHidden/>
          </w:rPr>
          <w:fldChar w:fldCharType="end"/>
        </w:r>
      </w:hyperlink>
    </w:p>
    <w:p w14:paraId="37AEC011" w14:textId="77777777" w:rsidR="00980F1C" w:rsidRDefault="00810355">
      <w:pPr>
        <w:pStyle w:val="afff5"/>
        <w:rPr>
          <w:rFonts w:asciiTheme="minorHAnsi" w:eastAsiaTheme="minorEastAsia" w:hAnsiTheme="minorHAnsi" w:cstheme="minorBidi"/>
          <w:sz w:val="22"/>
          <w:szCs w:val="22"/>
        </w:rPr>
      </w:pPr>
      <w:hyperlink w:anchor="_Toc12684015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120. Описание полей документа «Сведения о соглашении», закладки «Основные атрибуты», вкладки «Реквизиты получателя субсидии (4)»</w:t>
        </w:r>
        <w:r w:rsidR="00980F1C">
          <w:rPr>
            <w:webHidden/>
          </w:rPr>
          <w:tab/>
        </w:r>
        <w:r w:rsidR="00980F1C">
          <w:rPr>
            <w:webHidden/>
          </w:rPr>
          <w:fldChar w:fldCharType="begin"/>
        </w:r>
        <w:r w:rsidR="00980F1C">
          <w:rPr>
            <w:webHidden/>
          </w:rPr>
          <w:instrText xml:space="preserve"> PAGEREF _Toc126840150 \h </w:instrText>
        </w:r>
        <w:r w:rsidR="00980F1C">
          <w:rPr>
            <w:webHidden/>
          </w:rPr>
        </w:r>
        <w:r w:rsidR="00980F1C">
          <w:rPr>
            <w:webHidden/>
          </w:rPr>
          <w:fldChar w:fldCharType="separate"/>
        </w:r>
        <w:r w:rsidR="00980F1C">
          <w:rPr>
            <w:webHidden/>
          </w:rPr>
          <w:t>475</w:t>
        </w:r>
        <w:r w:rsidR="00980F1C">
          <w:rPr>
            <w:webHidden/>
          </w:rPr>
          <w:fldChar w:fldCharType="end"/>
        </w:r>
      </w:hyperlink>
    </w:p>
    <w:p w14:paraId="460B1BF9" w14:textId="77777777" w:rsidR="00980F1C" w:rsidRDefault="00810355">
      <w:pPr>
        <w:pStyle w:val="afff5"/>
        <w:rPr>
          <w:rFonts w:asciiTheme="minorHAnsi" w:eastAsiaTheme="minorEastAsia" w:hAnsiTheme="minorHAnsi" w:cstheme="minorBidi"/>
          <w:sz w:val="22"/>
          <w:szCs w:val="22"/>
        </w:rPr>
      </w:pPr>
      <w:hyperlink w:anchor="_Toc12684015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121. Описание полей документа «Сведения о соглашении», закладки «Основные атрибуты», вкладки «Наименования и значения показателей результативности использования субсидии, установленные соглашением»</w:t>
        </w:r>
        <w:r w:rsidR="00980F1C">
          <w:rPr>
            <w:webHidden/>
          </w:rPr>
          <w:tab/>
        </w:r>
        <w:r w:rsidR="00980F1C">
          <w:rPr>
            <w:webHidden/>
          </w:rPr>
          <w:fldChar w:fldCharType="begin"/>
        </w:r>
        <w:r w:rsidR="00980F1C">
          <w:rPr>
            <w:webHidden/>
          </w:rPr>
          <w:instrText xml:space="preserve"> PAGEREF _Toc126840151 \h </w:instrText>
        </w:r>
        <w:r w:rsidR="00980F1C">
          <w:rPr>
            <w:webHidden/>
          </w:rPr>
        </w:r>
        <w:r w:rsidR="00980F1C">
          <w:rPr>
            <w:webHidden/>
          </w:rPr>
          <w:fldChar w:fldCharType="separate"/>
        </w:r>
        <w:r w:rsidR="00980F1C">
          <w:rPr>
            <w:webHidden/>
          </w:rPr>
          <w:t>478</w:t>
        </w:r>
        <w:r w:rsidR="00980F1C">
          <w:rPr>
            <w:webHidden/>
          </w:rPr>
          <w:fldChar w:fldCharType="end"/>
        </w:r>
      </w:hyperlink>
    </w:p>
    <w:p w14:paraId="333D0A75" w14:textId="77777777" w:rsidR="00980F1C" w:rsidRDefault="00810355">
      <w:pPr>
        <w:pStyle w:val="afff5"/>
        <w:rPr>
          <w:rFonts w:asciiTheme="minorHAnsi" w:eastAsiaTheme="minorEastAsia" w:hAnsiTheme="minorHAnsi" w:cstheme="minorBidi"/>
          <w:sz w:val="22"/>
          <w:szCs w:val="22"/>
        </w:rPr>
      </w:pPr>
      <w:hyperlink w:anchor="_Toc12684015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122. Описание полей документа «Сведения о соглашении», закладки «Основные атрибуты», вкладки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980F1C">
          <w:rPr>
            <w:webHidden/>
          </w:rPr>
          <w:tab/>
        </w:r>
        <w:r w:rsidR="00980F1C">
          <w:rPr>
            <w:webHidden/>
          </w:rPr>
          <w:fldChar w:fldCharType="begin"/>
        </w:r>
        <w:r w:rsidR="00980F1C">
          <w:rPr>
            <w:webHidden/>
          </w:rPr>
          <w:instrText xml:space="preserve"> PAGEREF _Toc126840152 \h </w:instrText>
        </w:r>
        <w:r w:rsidR="00980F1C">
          <w:rPr>
            <w:webHidden/>
          </w:rPr>
        </w:r>
        <w:r w:rsidR="00980F1C">
          <w:rPr>
            <w:webHidden/>
          </w:rPr>
          <w:fldChar w:fldCharType="separate"/>
        </w:r>
        <w:r w:rsidR="00980F1C">
          <w:rPr>
            <w:webHidden/>
          </w:rPr>
          <w:t>479</w:t>
        </w:r>
        <w:r w:rsidR="00980F1C">
          <w:rPr>
            <w:webHidden/>
          </w:rPr>
          <w:fldChar w:fldCharType="end"/>
        </w:r>
      </w:hyperlink>
    </w:p>
    <w:p w14:paraId="47C6ECAA" w14:textId="77777777" w:rsidR="00980F1C" w:rsidRDefault="00810355">
      <w:pPr>
        <w:pStyle w:val="afff5"/>
        <w:rPr>
          <w:rFonts w:asciiTheme="minorHAnsi" w:eastAsiaTheme="minorEastAsia" w:hAnsiTheme="minorHAnsi" w:cstheme="minorBidi"/>
          <w:sz w:val="22"/>
          <w:szCs w:val="22"/>
        </w:rPr>
      </w:pPr>
      <w:hyperlink w:anchor="_Toc12684015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123. Описание полей документа «Сведения о соглашении», закладки «График платежей»</w:t>
        </w:r>
        <w:r w:rsidR="00980F1C">
          <w:rPr>
            <w:webHidden/>
          </w:rPr>
          <w:tab/>
        </w:r>
        <w:r w:rsidR="00980F1C">
          <w:rPr>
            <w:webHidden/>
          </w:rPr>
          <w:fldChar w:fldCharType="begin"/>
        </w:r>
        <w:r w:rsidR="00980F1C">
          <w:rPr>
            <w:webHidden/>
          </w:rPr>
          <w:instrText xml:space="preserve"> PAGEREF _Toc126840153 \h </w:instrText>
        </w:r>
        <w:r w:rsidR="00980F1C">
          <w:rPr>
            <w:webHidden/>
          </w:rPr>
        </w:r>
        <w:r w:rsidR="00980F1C">
          <w:rPr>
            <w:webHidden/>
          </w:rPr>
          <w:fldChar w:fldCharType="separate"/>
        </w:r>
        <w:r w:rsidR="00980F1C">
          <w:rPr>
            <w:webHidden/>
          </w:rPr>
          <w:t>480</w:t>
        </w:r>
        <w:r w:rsidR="00980F1C">
          <w:rPr>
            <w:webHidden/>
          </w:rPr>
          <w:fldChar w:fldCharType="end"/>
        </w:r>
      </w:hyperlink>
    </w:p>
    <w:p w14:paraId="35721E82" w14:textId="77777777" w:rsidR="00980F1C" w:rsidRDefault="00810355">
      <w:pPr>
        <w:pStyle w:val="afff5"/>
        <w:rPr>
          <w:rFonts w:asciiTheme="minorHAnsi" w:eastAsiaTheme="minorEastAsia" w:hAnsiTheme="minorHAnsi" w:cstheme="minorBidi"/>
          <w:sz w:val="22"/>
          <w:szCs w:val="22"/>
        </w:rPr>
      </w:pPr>
      <w:hyperlink w:anchor="_Toc12684015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124. Описание полей документа «Сведения о соглашении», закладки «Подписи»</w:t>
        </w:r>
        <w:r w:rsidR="00980F1C">
          <w:rPr>
            <w:webHidden/>
          </w:rPr>
          <w:tab/>
        </w:r>
        <w:r w:rsidR="00980F1C">
          <w:rPr>
            <w:webHidden/>
          </w:rPr>
          <w:fldChar w:fldCharType="begin"/>
        </w:r>
        <w:r w:rsidR="00980F1C">
          <w:rPr>
            <w:webHidden/>
          </w:rPr>
          <w:instrText xml:space="preserve"> PAGEREF _Toc126840154 \h </w:instrText>
        </w:r>
        <w:r w:rsidR="00980F1C">
          <w:rPr>
            <w:webHidden/>
          </w:rPr>
        </w:r>
        <w:r w:rsidR="00980F1C">
          <w:rPr>
            <w:webHidden/>
          </w:rPr>
          <w:fldChar w:fldCharType="separate"/>
        </w:r>
        <w:r w:rsidR="00980F1C">
          <w:rPr>
            <w:webHidden/>
          </w:rPr>
          <w:t>485</w:t>
        </w:r>
        <w:r w:rsidR="00980F1C">
          <w:rPr>
            <w:webHidden/>
          </w:rPr>
          <w:fldChar w:fldCharType="end"/>
        </w:r>
      </w:hyperlink>
    </w:p>
    <w:p w14:paraId="76093884" w14:textId="77777777" w:rsidR="00980F1C" w:rsidRDefault="00810355">
      <w:pPr>
        <w:pStyle w:val="afff5"/>
        <w:rPr>
          <w:rFonts w:asciiTheme="minorHAnsi" w:eastAsiaTheme="minorEastAsia" w:hAnsiTheme="minorHAnsi" w:cstheme="minorBidi"/>
          <w:sz w:val="22"/>
          <w:szCs w:val="22"/>
        </w:rPr>
      </w:pPr>
      <w:hyperlink w:anchor="_Toc12684015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125. Описание полей документа «Сведения об изменении соглашения», закладки «Основные атрибуты», вкладки «Реквизиты ГРБС/ подведомственного ГРБС ПБС»</w:t>
        </w:r>
        <w:r w:rsidR="00980F1C">
          <w:rPr>
            <w:webHidden/>
          </w:rPr>
          <w:tab/>
        </w:r>
        <w:r w:rsidR="00980F1C">
          <w:rPr>
            <w:webHidden/>
          </w:rPr>
          <w:fldChar w:fldCharType="begin"/>
        </w:r>
        <w:r w:rsidR="00980F1C">
          <w:rPr>
            <w:webHidden/>
          </w:rPr>
          <w:instrText xml:space="preserve"> PAGEREF _Toc126840155 \h </w:instrText>
        </w:r>
        <w:r w:rsidR="00980F1C">
          <w:rPr>
            <w:webHidden/>
          </w:rPr>
        </w:r>
        <w:r w:rsidR="00980F1C">
          <w:rPr>
            <w:webHidden/>
          </w:rPr>
          <w:fldChar w:fldCharType="separate"/>
        </w:r>
        <w:r w:rsidR="00980F1C">
          <w:rPr>
            <w:webHidden/>
          </w:rPr>
          <w:t>488</w:t>
        </w:r>
        <w:r w:rsidR="00980F1C">
          <w:rPr>
            <w:webHidden/>
          </w:rPr>
          <w:fldChar w:fldCharType="end"/>
        </w:r>
      </w:hyperlink>
    </w:p>
    <w:p w14:paraId="5ACA113E" w14:textId="77777777" w:rsidR="00980F1C" w:rsidRDefault="00810355">
      <w:pPr>
        <w:pStyle w:val="afff5"/>
        <w:rPr>
          <w:rFonts w:asciiTheme="minorHAnsi" w:eastAsiaTheme="minorEastAsia" w:hAnsiTheme="minorHAnsi" w:cstheme="minorBidi"/>
          <w:sz w:val="22"/>
          <w:szCs w:val="22"/>
        </w:rPr>
      </w:pPr>
      <w:hyperlink w:anchor="_Toc12684015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126. Описание полей документа «Сведения об изменении соглашения», закладки «Основные атрибуты», вкладки «Местонахождение ГРБС/ подведомственного ГРБС ПБС»</w:t>
        </w:r>
        <w:r w:rsidR="00980F1C">
          <w:rPr>
            <w:webHidden/>
          </w:rPr>
          <w:tab/>
        </w:r>
        <w:r w:rsidR="00980F1C">
          <w:rPr>
            <w:webHidden/>
          </w:rPr>
          <w:fldChar w:fldCharType="begin"/>
        </w:r>
        <w:r w:rsidR="00980F1C">
          <w:rPr>
            <w:webHidden/>
          </w:rPr>
          <w:instrText xml:space="preserve"> PAGEREF _Toc126840156 \h </w:instrText>
        </w:r>
        <w:r w:rsidR="00980F1C">
          <w:rPr>
            <w:webHidden/>
          </w:rPr>
        </w:r>
        <w:r w:rsidR="00980F1C">
          <w:rPr>
            <w:webHidden/>
          </w:rPr>
          <w:fldChar w:fldCharType="separate"/>
        </w:r>
        <w:r w:rsidR="00980F1C">
          <w:rPr>
            <w:webHidden/>
          </w:rPr>
          <w:t>492</w:t>
        </w:r>
        <w:r w:rsidR="00980F1C">
          <w:rPr>
            <w:webHidden/>
          </w:rPr>
          <w:fldChar w:fldCharType="end"/>
        </w:r>
      </w:hyperlink>
    </w:p>
    <w:p w14:paraId="150469F1" w14:textId="77777777" w:rsidR="00980F1C" w:rsidRDefault="00810355">
      <w:pPr>
        <w:pStyle w:val="afff5"/>
        <w:rPr>
          <w:rFonts w:asciiTheme="minorHAnsi" w:eastAsiaTheme="minorEastAsia" w:hAnsiTheme="minorHAnsi" w:cstheme="minorBidi"/>
          <w:sz w:val="22"/>
          <w:szCs w:val="22"/>
        </w:rPr>
      </w:pPr>
      <w:hyperlink w:anchor="_Toc12684015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127. Описание полей документа «Сведения об изменении соглашения», закладки «Основные атрибуты», вкладки «Реквизиты соглашения договора, НПА» (ввод значения вручную для АРМ ГРБС)</w:t>
        </w:r>
        <w:r w:rsidR="00980F1C">
          <w:rPr>
            <w:webHidden/>
          </w:rPr>
          <w:tab/>
        </w:r>
        <w:r w:rsidR="00980F1C">
          <w:rPr>
            <w:webHidden/>
          </w:rPr>
          <w:fldChar w:fldCharType="begin"/>
        </w:r>
        <w:r w:rsidR="00980F1C">
          <w:rPr>
            <w:webHidden/>
          </w:rPr>
          <w:instrText xml:space="preserve"> PAGEREF _Toc126840157 \h </w:instrText>
        </w:r>
        <w:r w:rsidR="00980F1C">
          <w:rPr>
            <w:webHidden/>
          </w:rPr>
        </w:r>
        <w:r w:rsidR="00980F1C">
          <w:rPr>
            <w:webHidden/>
          </w:rPr>
          <w:fldChar w:fldCharType="separate"/>
        </w:r>
        <w:r w:rsidR="00980F1C">
          <w:rPr>
            <w:webHidden/>
          </w:rPr>
          <w:t>493</w:t>
        </w:r>
        <w:r w:rsidR="00980F1C">
          <w:rPr>
            <w:webHidden/>
          </w:rPr>
          <w:fldChar w:fldCharType="end"/>
        </w:r>
      </w:hyperlink>
    </w:p>
    <w:p w14:paraId="65610409" w14:textId="77777777" w:rsidR="00980F1C" w:rsidRDefault="00810355">
      <w:pPr>
        <w:pStyle w:val="afff5"/>
        <w:rPr>
          <w:rFonts w:asciiTheme="minorHAnsi" w:eastAsiaTheme="minorEastAsia" w:hAnsiTheme="minorHAnsi" w:cstheme="minorBidi"/>
          <w:sz w:val="22"/>
          <w:szCs w:val="22"/>
        </w:rPr>
      </w:pPr>
      <w:hyperlink w:anchor="_Toc12684015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128. Описание полей документа «Сведения об изменении соглашения», закладки «Основные атрибуты», вкладки «Реквизиты получателя субсидии (4)»</w:t>
        </w:r>
        <w:r w:rsidR="00980F1C">
          <w:rPr>
            <w:webHidden/>
          </w:rPr>
          <w:tab/>
        </w:r>
        <w:r w:rsidR="00980F1C">
          <w:rPr>
            <w:webHidden/>
          </w:rPr>
          <w:fldChar w:fldCharType="begin"/>
        </w:r>
        <w:r w:rsidR="00980F1C">
          <w:rPr>
            <w:webHidden/>
          </w:rPr>
          <w:instrText xml:space="preserve"> PAGEREF _Toc126840158 \h </w:instrText>
        </w:r>
        <w:r w:rsidR="00980F1C">
          <w:rPr>
            <w:webHidden/>
          </w:rPr>
        </w:r>
        <w:r w:rsidR="00980F1C">
          <w:rPr>
            <w:webHidden/>
          </w:rPr>
          <w:fldChar w:fldCharType="separate"/>
        </w:r>
        <w:r w:rsidR="00980F1C">
          <w:rPr>
            <w:webHidden/>
          </w:rPr>
          <w:t>495</w:t>
        </w:r>
        <w:r w:rsidR="00980F1C">
          <w:rPr>
            <w:webHidden/>
          </w:rPr>
          <w:fldChar w:fldCharType="end"/>
        </w:r>
      </w:hyperlink>
    </w:p>
    <w:p w14:paraId="55E4C408" w14:textId="77777777" w:rsidR="00980F1C" w:rsidRDefault="00810355">
      <w:pPr>
        <w:pStyle w:val="afff5"/>
        <w:rPr>
          <w:rFonts w:asciiTheme="minorHAnsi" w:eastAsiaTheme="minorEastAsia" w:hAnsiTheme="minorHAnsi" w:cstheme="minorBidi"/>
          <w:sz w:val="22"/>
          <w:szCs w:val="22"/>
        </w:rPr>
      </w:pPr>
      <w:hyperlink w:anchor="_Toc12684015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129. Описание полей документа «Сведения об изменении соглашения», закладки «Основные атрибуты», вкладки «Наименования и значения показателей результативности использования субсидии, установленные соглашением»</w:t>
        </w:r>
        <w:r w:rsidR="00980F1C">
          <w:rPr>
            <w:webHidden/>
          </w:rPr>
          <w:tab/>
        </w:r>
        <w:r w:rsidR="00980F1C">
          <w:rPr>
            <w:webHidden/>
          </w:rPr>
          <w:fldChar w:fldCharType="begin"/>
        </w:r>
        <w:r w:rsidR="00980F1C">
          <w:rPr>
            <w:webHidden/>
          </w:rPr>
          <w:instrText xml:space="preserve"> PAGEREF _Toc126840159 \h </w:instrText>
        </w:r>
        <w:r w:rsidR="00980F1C">
          <w:rPr>
            <w:webHidden/>
          </w:rPr>
        </w:r>
        <w:r w:rsidR="00980F1C">
          <w:rPr>
            <w:webHidden/>
          </w:rPr>
          <w:fldChar w:fldCharType="separate"/>
        </w:r>
        <w:r w:rsidR="00980F1C">
          <w:rPr>
            <w:webHidden/>
          </w:rPr>
          <w:t>498</w:t>
        </w:r>
        <w:r w:rsidR="00980F1C">
          <w:rPr>
            <w:webHidden/>
          </w:rPr>
          <w:fldChar w:fldCharType="end"/>
        </w:r>
      </w:hyperlink>
    </w:p>
    <w:p w14:paraId="44413CED" w14:textId="77777777" w:rsidR="00980F1C" w:rsidRDefault="00810355">
      <w:pPr>
        <w:pStyle w:val="afff5"/>
        <w:rPr>
          <w:rFonts w:asciiTheme="minorHAnsi" w:eastAsiaTheme="minorEastAsia" w:hAnsiTheme="minorHAnsi" w:cstheme="minorBidi"/>
          <w:sz w:val="22"/>
          <w:szCs w:val="22"/>
        </w:rPr>
      </w:pPr>
      <w:hyperlink w:anchor="_Toc12684016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130. Описание полей документа «Сведения о соглашении», закладки «Основные атрибуты», вкладки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980F1C">
          <w:rPr>
            <w:webHidden/>
          </w:rPr>
          <w:tab/>
        </w:r>
        <w:r w:rsidR="00980F1C">
          <w:rPr>
            <w:webHidden/>
          </w:rPr>
          <w:fldChar w:fldCharType="begin"/>
        </w:r>
        <w:r w:rsidR="00980F1C">
          <w:rPr>
            <w:webHidden/>
          </w:rPr>
          <w:instrText xml:space="preserve"> PAGEREF _Toc126840160 \h </w:instrText>
        </w:r>
        <w:r w:rsidR="00980F1C">
          <w:rPr>
            <w:webHidden/>
          </w:rPr>
        </w:r>
        <w:r w:rsidR="00980F1C">
          <w:rPr>
            <w:webHidden/>
          </w:rPr>
          <w:fldChar w:fldCharType="separate"/>
        </w:r>
        <w:r w:rsidR="00980F1C">
          <w:rPr>
            <w:webHidden/>
          </w:rPr>
          <w:t>499</w:t>
        </w:r>
        <w:r w:rsidR="00980F1C">
          <w:rPr>
            <w:webHidden/>
          </w:rPr>
          <w:fldChar w:fldCharType="end"/>
        </w:r>
      </w:hyperlink>
    </w:p>
    <w:p w14:paraId="15CB17A8" w14:textId="77777777" w:rsidR="00980F1C" w:rsidRDefault="00810355">
      <w:pPr>
        <w:pStyle w:val="afff5"/>
        <w:rPr>
          <w:rFonts w:asciiTheme="minorHAnsi" w:eastAsiaTheme="minorEastAsia" w:hAnsiTheme="minorHAnsi" w:cstheme="minorBidi"/>
          <w:sz w:val="22"/>
          <w:szCs w:val="22"/>
        </w:rPr>
      </w:pPr>
      <w:hyperlink w:anchor="_Toc12684016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131. Описание полей документа «Сведения об изменении соглашения», закладки «График платежей» (ввод значения вручную для АРМ ГРБС)</w:t>
        </w:r>
        <w:r w:rsidR="00980F1C">
          <w:rPr>
            <w:webHidden/>
          </w:rPr>
          <w:tab/>
        </w:r>
        <w:r w:rsidR="00980F1C">
          <w:rPr>
            <w:webHidden/>
          </w:rPr>
          <w:fldChar w:fldCharType="begin"/>
        </w:r>
        <w:r w:rsidR="00980F1C">
          <w:rPr>
            <w:webHidden/>
          </w:rPr>
          <w:instrText xml:space="preserve"> PAGEREF _Toc126840161 \h </w:instrText>
        </w:r>
        <w:r w:rsidR="00980F1C">
          <w:rPr>
            <w:webHidden/>
          </w:rPr>
        </w:r>
        <w:r w:rsidR="00980F1C">
          <w:rPr>
            <w:webHidden/>
          </w:rPr>
          <w:fldChar w:fldCharType="separate"/>
        </w:r>
        <w:r w:rsidR="00980F1C">
          <w:rPr>
            <w:webHidden/>
          </w:rPr>
          <w:t>500</w:t>
        </w:r>
        <w:r w:rsidR="00980F1C">
          <w:rPr>
            <w:webHidden/>
          </w:rPr>
          <w:fldChar w:fldCharType="end"/>
        </w:r>
      </w:hyperlink>
    </w:p>
    <w:p w14:paraId="2B574D6B" w14:textId="77777777" w:rsidR="00980F1C" w:rsidRDefault="00810355">
      <w:pPr>
        <w:pStyle w:val="afff5"/>
        <w:rPr>
          <w:rFonts w:asciiTheme="minorHAnsi" w:eastAsiaTheme="minorEastAsia" w:hAnsiTheme="minorHAnsi" w:cstheme="minorBidi"/>
          <w:sz w:val="22"/>
          <w:szCs w:val="22"/>
        </w:rPr>
      </w:pPr>
      <w:hyperlink w:anchor="_Toc12684016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132. Описание полей документа «Сведения об изменении соглашения», закладки «Подписи»</w:t>
        </w:r>
        <w:r w:rsidR="00980F1C">
          <w:rPr>
            <w:webHidden/>
          </w:rPr>
          <w:tab/>
        </w:r>
        <w:r w:rsidR="00980F1C">
          <w:rPr>
            <w:webHidden/>
          </w:rPr>
          <w:fldChar w:fldCharType="begin"/>
        </w:r>
        <w:r w:rsidR="00980F1C">
          <w:rPr>
            <w:webHidden/>
          </w:rPr>
          <w:instrText xml:space="preserve"> PAGEREF _Toc126840162 \h </w:instrText>
        </w:r>
        <w:r w:rsidR="00980F1C">
          <w:rPr>
            <w:webHidden/>
          </w:rPr>
        </w:r>
        <w:r w:rsidR="00980F1C">
          <w:rPr>
            <w:webHidden/>
          </w:rPr>
          <w:fldChar w:fldCharType="separate"/>
        </w:r>
        <w:r w:rsidR="00980F1C">
          <w:rPr>
            <w:webHidden/>
          </w:rPr>
          <w:t>505</w:t>
        </w:r>
        <w:r w:rsidR="00980F1C">
          <w:rPr>
            <w:webHidden/>
          </w:rPr>
          <w:fldChar w:fldCharType="end"/>
        </w:r>
      </w:hyperlink>
    </w:p>
    <w:p w14:paraId="4F41BCFD" w14:textId="77777777" w:rsidR="00980F1C" w:rsidRDefault="00810355">
      <w:pPr>
        <w:pStyle w:val="afff5"/>
        <w:rPr>
          <w:rFonts w:asciiTheme="minorHAnsi" w:eastAsiaTheme="minorEastAsia" w:hAnsiTheme="minorHAnsi" w:cstheme="minorBidi"/>
          <w:sz w:val="22"/>
          <w:szCs w:val="22"/>
        </w:rPr>
      </w:pPr>
      <w:hyperlink w:anchor="_Toc12684016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133. Описание полей документа «Реестр администрируемых доходов», закладки «Общая информация»</w:t>
        </w:r>
        <w:r w:rsidR="00980F1C">
          <w:rPr>
            <w:webHidden/>
          </w:rPr>
          <w:tab/>
        </w:r>
        <w:r w:rsidR="00980F1C">
          <w:rPr>
            <w:webHidden/>
          </w:rPr>
          <w:fldChar w:fldCharType="begin"/>
        </w:r>
        <w:r w:rsidR="00980F1C">
          <w:rPr>
            <w:webHidden/>
          </w:rPr>
          <w:instrText xml:space="preserve"> PAGEREF _Toc126840163 \h </w:instrText>
        </w:r>
        <w:r w:rsidR="00980F1C">
          <w:rPr>
            <w:webHidden/>
          </w:rPr>
        </w:r>
        <w:r w:rsidR="00980F1C">
          <w:rPr>
            <w:webHidden/>
          </w:rPr>
          <w:fldChar w:fldCharType="separate"/>
        </w:r>
        <w:r w:rsidR="00980F1C">
          <w:rPr>
            <w:webHidden/>
          </w:rPr>
          <w:t>508</w:t>
        </w:r>
        <w:r w:rsidR="00980F1C">
          <w:rPr>
            <w:webHidden/>
          </w:rPr>
          <w:fldChar w:fldCharType="end"/>
        </w:r>
      </w:hyperlink>
    </w:p>
    <w:p w14:paraId="27FC1BD0" w14:textId="77777777" w:rsidR="00980F1C" w:rsidRDefault="00810355">
      <w:pPr>
        <w:pStyle w:val="afff5"/>
        <w:rPr>
          <w:rFonts w:asciiTheme="minorHAnsi" w:eastAsiaTheme="minorEastAsia" w:hAnsiTheme="minorHAnsi" w:cstheme="minorBidi"/>
          <w:sz w:val="22"/>
          <w:szCs w:val="22"/>
        </w:rPr>
      </w:pPr>
      <w:hyperlink w:anchor="_Toc12684016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134. Описание полей документа «Реестр администрируемых доходов», закладки «Реквизиты подписей»</w:t>
        </w:r>
        <w:r w:rsidR="00980F1C">
          <w:rPr>
            <w:webHidden/>
          </w:rPr>
          <w:tab/>
        </w:r>
        <w:r w:rsidR="00980F1C">
          <w:rPr>
            <w:webHidden/>
          </w:rPr>
          <w:fldChar w:fldCharType="begin"/>
        </w:r>
        <w:r w:rsidR="00980F1C">
          <w:rPr>
            <w:webHidden/>
          </w:rPr>
          <w:instrText xml:space="preserve"> PAGEREF _Toc126840164 \h </w:instrText>
        </w:r>
        <w:r w:rsidR="00980F1C">
          <w:rPr>
            <w:webHidden/>
          </w:rPr>
        </w:r>
        <w:r w:rsidR="00980F1C">
          <w:rPr>
            <w:webHidden/>
          </w:rPr>
          <w:fldChar w:fldCharType="separate"/>
        </w:r>
        <w:r w:rsidR="00980F1C">
          <w:rPr>
            <w:webHidden/>
          </w:rPr>
          <w:t>514</w:t>
        </w:r>
        <w:r w:rsidR="00980F1C">
          <w:rPr>
            <w:webHidden/>
          </w:rPr>
          <w:fldChar w:fldCharType="end"/>
        </w:r>
      </w:hyperlink>
    </w:p>
    <w:p w14:paraId="0DC3D59B" w14:textId="77777777" w:rsidR="00980F1C" w:rsidRDefault="00810355">
      <w:pPr>
        <w:pStyle w:val="afff5"/>
        <w:rPr>
          <w:rFonts w:asciiTheme="minorHAnsi" w:eastAsiaTheme="minorEastAsia" w:hAnsiTheme="minorHAnsi" w:cstheme="minorBidi"/>
          <w:sz w:val="22"/>
          <w:szCs w:val="22"/>
        </w:rPr>
      </w:pPr>
      <w:hyperlink w:anchor="_Toc12684016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135. Описание полей документа «Реестр администрируемых доходов», закладки «Реквизиты подписей (отметка ОрФК)»</w:t>
        </w:r>
        <w:r w:rsidR="00980F1C">
          <w:rPr>
            <w:webHidden/>
          </w:rPr>
          <w:tab/>
        </w:r>
        <w:r w:rsidR="00980F1C">
          <w:rPr>
            <w:webHidden/>
          </w:rPr>
          <w:fldChar w:fldCharType="begin"/>
        </w:r>
        <w:r w:rsidR="00980F1C">
          <w:rPr>
            <w:webHidden/>
          </w:rPr>
          <w:instrText xml:space="preserve"> PAGEREF _Toc126840165 \h </w:instrText>
        </w:r>
        <w:r w:rsidR="00980F1C">
          <w:rPr>
            <w:webHidden/>
          </w:rPr>
        </w:r>
        <w:r w:rsidR="00980F1C">
          <w:rPr>
            <w:webHidden/>
          </w:rPr>
          <w:fldChar w:fldCharType="separate"/>
        </w:r>
        <w:r w:rsidR="00980F1C">
          <w:rPr>
            <w:webHidden/>
          </w:rPr>
          <w:t>514</w:t>
        </w:r>
        <w:r w:rsidR="00980F1C">
          <w:rPr>
            <w:webHidden/>
          </w:rPr>
          <w:fldChar w:fldCharType="end"/>
        </w:r>
      </w:hyperlink>
    </w:p>
    <w:p w14:paraId="2CE64306" w14:textId="77777777" w:rsidR="00980F1C" w:rsidRDefault="00810355">
      <w:pPr>
        <w:pStyle w:val="afff5"/>
        <w:rPr>
          <w:rFonts w:asciiTheme="minorHAnsi" w:eastAsiaTheme="minorEastAsia" w:hAnsiTheme="minorHAnsi" w:cstheme="minorBidi"/>
          <w:sz w:val="22"/>
          <w:szCs w:val="22"/>
        </w:rPr>
      </w:pPr>
      <w:hyperlink w:anchor="_Toc12684016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136. Описание полей документа «Сведения об осуществлении операций со средствами во временном распоряжении», закладки «Документ»</w:t>
        </w:r>
        <w:r w:rsidR="00980F1C">
          <w:rPr>
            <w:webHidden/>
          </w:rPr>
          <w:tab/>
        </w:r>
        <w:r w:rsidR="00980F1C">
          <w:rPr>
            <w:webHidden/>
          </w:rPr>
          <w:fldChar w:fldCharType="begin"/>
        </w:r>
        <w:r w:rsidR="00980F1C">
          <w:rPr>
            <w:webHidden/>
          </w:rPr>
          <w:instrText xml:space="preserve"> PAGEREF _Toc126840166 \h </w:instrText>
        </w:r>
        <w:r w:rsidR="00980F1C">
          <w:rPr>
            <w:webHidden/>
          </w:rPr>
        </w:r>
        <w:r w:rsidR="00980F1C">
          <w:rPr>
            <w:webHidden/>
          </w:rPr>
          <w:fldChar w:fldCharType="separate"/>
        </w:r>
        <w:r w:rsidR="00980F1C">
          <w:rPr>
            <w:webHidden/>
          </w:rPr>
          <w:t>516</w:t>
        </w:r>
        <w:r w:rsidR="00980F1C">
          <w:rPr>
            <w:webHidden/>
          </w:rPr>
          <w:fldChar w:fldCharType="end"/>
        </w:r>
      </w:hyperlink>
    </w:p>
    <w:p w14:paraId="18A5FB00" w14:textId="77777777" w:rsidR="00980F1C" w:rsidRDefault="00810355">
      <w:pPr>
        <w:pStyle w:val="afff5"/>
        <w:rPr>
          <w:rFonts w:asciiTheme="minorHAnsi" w:eastAsiaTheme="minorEastAsia" w:hAnsiTheme="minorHAnsi" w:cstheme="minorBidi"/>
          <w:sz w:val="22"/>
          <w:szCs w:val="22"/>
        </w:rPr>
      </w:pPr>
      <w:hyperlink w:anchor="_Toc12684016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137. Перечень полей документа «Сведения об осуществлении операций со средствами во временном распоряжении», закладки «Подписи»</w:t>
        </w:r>
        <w:r w:rsidR="00980F1C">
          <w:rPr>
            <w:webHidden/>
          </w:rPr>
          <w:tab/>
        </w:r>
        <w:r w:rsidR="00980F1C">
          <w:rPr>
            <w:webHidden/>
          </w:rPr>
          <w:fldChar w:fldCharType="begin"/>
        </w:r>
        <w:r w:rsidR="00980F1C">
          <w:rPr>
            <w:webHidden/>
          </w:rPr>
          <w:instrText xml:space="preserve"> PAGEREF _Toc126840167 \h </w:instrText>
        </w:r>
        <w:r w:rsidR="00980F1C">
          <w:rPr>
            <w:webHidden/>
          </w:rPr>
        </w:r>
        <w:r w:rsidR="00980F1C">
          <w:rPr>
            <w:webHidden/>
          </w:rPr>
          <w:fldChar w:fldCharType="separate"/>
        </w:r>
        <w:r w:rsidR="00980F1C">
          <w:rPr>
            <w:webHidden/>
          </w:rPr>
          <w:t>518</w:t>
        </w:r>
        <w:r w:rsidR="00980F1C">
          <w:rPr>
            <w:webHidden/>
          </w:rPr>
          <w:fldChar w:fldCharType="end"/>
        </w:r>
      </w:hyperlink>
    </w:p>
    <w:p w14:paraId="329ADCDB" w14:textId="77777777" w:rsidR="00980F1C" w:rsidRDefault="00810355">
      <w:pPr>
        <w:pStyle w:val="afff5"/>
        <w:rPr>
          <w:rFonts w:asciiTheme="minorHAnsi" w:eastAsiaTheme="minorEastAsia" w:hAnsiTheme="minorHAnsi" w:cstheme="minorBidi"/>
          <w:sz w:val="22"/>
          <w:szCs w:val="22"/>
        </w:rPr>
      </w:pPr>
      <w:hyperlink w:anchor="_Toc12684016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138. Описание полей документа «Заявка на внесение/изменение реквизитов УБП в СРРПБС»</w:t>
        </w:r>
        <w:r w:rsidR="00980F1C">
          <w:rPr>
            <w:webHidden/>
          </w:rPr>
          <w:tab/>
        </w:r>
        <w:r w:rsidR="00980F1C">
          <w:rPr>
            <w:webHidden/>
          </w:rPr>
          <w:fldChar w:fldCharType="begin"/>
        </w:r>
        <w:r w:rsidR="00980F1C">
          <w:rPr>
            <w:webHidden/>
          </w:rPr>
          <w:instrText xml:space="preserve"> PAGEREF _Toc126840168 \h </w:instrText>
        </w:r>
        <w:r w:rsidR="00980F1C">
          <w:rPr>
            <w:webHidden/>
          </w:rPr>
        </w:r>
        <w:r w:rsidR="00980F1C">
          <w:rPr>
            <w:webHidden/>
          </w:rPr>
          <w:fldChar w:fldCharType="separate"/>
        </w:r>
        <w:r w:rsidR="00980F1C">
          <w:rPr>
            <w:webHidden/>
          </w:rPr>
          <w:t>521</w:t>
        </w:r>
        <w:r w:rsidR="00980F1C">
          <w:rPr>
            <w:webHidden/>
          </w:rPr>
          <w:fldChar w:fldCharType="end"/>
        </w:r>
      </w:hyperlink>
    </w:p>
    <w:p w14:paraId="7A179DB0" w14:textId="77777777" w:rsidR="00980F1C" w:rsidRDefault="00810355">
      <w:pPr>
        <w:pStyle w:val="afff5"/>
        <w:rPr>
          <w:rFonts w:asciiTheme="minorHAnsi" w:eastAsiaTheme="minorEastAsia" w:hAnsiTheme="minorHAnsi" w:cstheme="minorBidi"/>
          <w:sz w:val="22"/>
          <w:szCs w:val="22"/>
        </w:rPr>
      </w:pPr>
      <w:hyperlink w:anchor="_Toc12684016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139. Описание полей документа «Заявка на исключение реквизитов УБП в СРРПБС»</w:t>
        </w:r>
        <w:r w:rsidR="00980F1C">
          <w:rPr>
            <w:webHidden/>
          </w:rPr>
          <w:tab/>
        </w:r>
        <w:r w:rsidR="00980F1C">
          <w:rPr>
            <w:webHidden/>
          </w:rPr>
          <w:fldChar w:fldCharType="begin"/>
        </w:r>
        <w:r w:rsidR="00980F1C">
          <w:rPr>
            <w:webHidden/>
          </w:rPr>
          <w:instrText xml:space="preserve"> PAGEREF _Toc126840169 \h </w:instrText>
        </w:r>
        <w:r w:rsidR="00980F1C">
          <w:rPr>
            <w:webHidden/>
          </w:rPr>
        </w:r>
        <w:r w:rsidR="00980F1C">
          <w:rPr>
            <w:webHidden/>
          </w:rPr>
          <w:fldChar w:fldCharType="separate"/>
        </w:r>
        <w:r w:rsidR="00980F1C">
          <w:rPr>
            <w:webHidden/>
          </w:rPr>
          <w:t>526</w:t>
        </w:r>
        <w:r w:rsidR="00980F1C">
          <w:rPr>
            <w:webHidden/>
          </w:rPr>
          <w:fldChar w:fldCharType="end"/>
        </w:r>
      </w:hyperlink>
    </w:p>
    <w:p w14:paraId="77096ADC" w14:textId="77777777" w:rsidR="00980F1C" w:rsidRDefault="00810355">
      <w:pPr>
        <w:pStyle w:val="afff5"/>
        <w:rPr>
          <w:rFonts w:asciiTheme="minorHAnsi" w:eastAsiaTheme="minorEastAsia" w:hAnsiTheme="minorHAnsi" w:cstheme="minorBidi"/>
          <w:sz w:val="22"/>
          <w:szCs w:val="22"/>
        </w:rPr>
      </w:pPr>
      <w:hyperlink w:anchor="_Toc12684017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140. Описание полей документа «Уведомление о подтверждении, аннулировании заявки на изменение РУБП»</w:t>
        </w:r>
        <w:r w:rsidR="00980F1C">
          <w:rPr>
            <w:webHidden/>
          </w:rPr>
          <w:tab/>
        </w:r>
        <w:r w:rsidR="00980F1C">
          <w:rPr>
            <w:webHidden/>
          </w:rPr>
          <w:fldChar w:fldCharType="begin"/>
        </w:r>
        <w:r w:rsidR="00980F1C">
          <w:rPr>
            <w:webHidden/>
          </w:rPr>
          <w:instrText xml:space="preserve"> PAGEREF _Toc126840170 \h </w:instrText>
        </w:r>
        <w:r w:rsidR="00980F1C">
          <w:rPr>
            <w:webHidden/>
          </w:rPr>
        </w:r>
        <w:r w:rsidR="00980F1C">
          <w:rPr>
            <w:webHidden/>
          </w:rPr>
          <w:fldChar w:fldCharType="separate"/>
        </w:r>
        <w:r w:rsidR="00980F1C">
          <w:rPr>
            <w:webHidden/>
          </w:rPr>
          <w:t>532</w:t>
        </w:r>
        <w:r w:rsidR="00980F1C">
          <w:rPr>
            <w:webHidden/>
          </w:rPr>
          <w:fldChar w:fldCharType="end"/>
        </w:r>
      </w:hyperlink>
    </w:p>
    <w:p w14:paraId="3F5578ED" w14:textId="77777777" w:rsidR="00980F1C" w:rsidRDefault="00810355">
      <w:pPr>
        <w:pStyle w:val="afff5"/>
        <w:rPr>
          <w:rFonts w:asciiTheme="minorHAnsi" w:eastAsiaTheme="minorEastAsia" w:hAnsiTheme="minorHAnsi" w:cstheme="minorBidi"/>
          <w:sz w:val="22"/>
          <w:szCs w:val="22"/>
        </w:rPr>
      </w:pPr>
      <w:hyperlink w:anchor="_Toc12684017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141. Описание полей документа «Запрос на выяснение принадлежности платежа», закладки «Реквизиты документа (1)»</w:t>
        </w:r>
        <w:r w:rsidR="00980F1C">
          <w:rPr>
            <w:webHidden/>
          </w:rPr>
          <w:tab/>
        </w:r>
        <w:r w:rsidR="00980F1C">
          <w:rPr>
            <w:webHidden/>
          </w:rPr>
          <w:fldChar w:fldCharType="begin"/>
        </w:r>
        <w:r w:rsidR="00980F1C">
          <w:rPr>
            <w:webHidden/>
          </w:rPr>
          <w:instrText xml:space="preserve"> PAGEREF _Toc126840171 \h </w:instrText>
        </w:r>
        <w:r w:rsidR="00980F1C">
          <w:rPr>
            <w:webHidden/>
          </w:rPr>
        </w:r>
        <w:r w:rsidR="00980F1C">
          <w:rPr>
            <w:webHidden/>
          </w:rPr>
          <w:fldChar w:fldCharType="separate"/>
        </w:r>
        <w:r w:rsidR="00980F1C">
          <w:rPr>
            <w:webHidden/>
          </w:rPr>
          <w:t>539</w:t>
        </w:r>
        <w:r w:rsidR="00980F1C">
          <w:rPr>
            <w:webHidden/>
          </w:rPr>
          <w:fldChar w:fldCharType="end"/>
        </w:r>
      </w:hyperlink>
    </w:p>
    <w:p w14:paraId="4D0CF171" w14:textId="77777777" w:rsidR="00980F1C" w:rsidRDefault="00810355">
      <w:pPr>
        <w:pStyle w:val="afff5"/>
        <w:rPr>
          <w:rFonts w:asciiTheme="minorHAnsi" w:eastAsiaTheme="minorEastAsia" w:hAnsiTheme="minorHAnsi" w:cstheme="minorBidi"/>
          <w:sz w:val="22"/>
          <w:szCs w:val="22"/>
        </w:rPr>
      </w:pPr>
      <w:hyperlink w:anchor="_Toc12684017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142. Описание полей документа «Запрос на выяснение принадлежности платежа», закладки «Дополнительные атрибуты (2)»</w:t>
        </w:r>
        <w:r w:rsidR="00980F1C">
          <w:rPr>
            <w:webHidden/>
          </w:rPr>
          <w:tab/>
        </w:r>
        <w:r w:rsidR="00980F1C">
          <w:rPr>
            <w:webHidden/>
          </w:rPr>
          <w:fldChar w:fldCharType="begin"/>
        </w:r>
        <w:r w:rsidR="00980F1C">
          <w:rPr>
            <w:webHidden/>
          </w:rPr>
          <w:instrText xml:space="preserve"> PAGEREF _Toc126840172 \h </w:instrText>
        </w:r>
        <w:r w:rsidR="00980F1C">
          <w:rPr>
            <w:webHidden/>
          </w:rPr>
        </w:r>
        <w:r w:rsidR="00980F1C">
          <w:rPr>
            <w:webHidden/>
          </w:rPr>
          <w:fldChar w:fldCharType="separate"/>
        </w:r>
        <w:r w:rsidR="00980F1C">
          <w:rPr>
            <w:webHidden/>
          </w:rPr>
          <w:t>542</w:t>
        </w:r>
        <w:r w:rsidR="00980F1C">
          <w:rPr>
            <w:webHidden/>
          </w:rPr>
          <w:fldChar w:fldCharType="end"/>
        </w:r>
      </w:hyperlink>
    </w:p>
    <w:p w14:paraId="0497519F" w14:textId="77777777" w:rsidR="00980F1C" w:rsidRDefault="00810355">
      <w:pPr>
        <w:pStyle w:val="afff5"/>
        <w:rPr>
          <w:rFonts w:asciiTheme="minorHAnsi" w:eastAsiaTheme="minorEastAsia" w:hAnsiTheme="minorHAnsi" w:cstheme="minorBidi"/>
          <w:sz w:val="22"/>
          <w:szCs w:val="22"/>
        </w:rPr>
      </w:pPr>
      <w:hyperlink w:anchor="_Toc12684017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143. Описание полей документа «Уведомление об уточнении вида и принадлежности платежа», закладки «Основные атрибуты (1)»</w:t>
        </w:r>
        <w:r w:rsidR="00980F1C">
          <w:rPr>
            <w:webHidden/>
          </w:rPr>
          <w:tab/>
        </w:r>
        <w:r w:rsidR="00980F1C">
          <w:rPr>
            <w:webHidden/>
          </w:rPr>
          <w:fldChar w:fldCharType="begin"/>
        </w:r>
        <w:r w:rsidR="00980F1C">
          <w:rPr>
            <w:webHidden/>
          </w:rPr>
          <w:instrText xml:space="preserve"> PAGEREF _Toc126840173 \h </w:instrText>
        </w:r>
        <w:r w:rsidR="00980F1C">
          <w:rPr>
            <w:webHidden/>
          </w:rPr>
        </w:r>
        <w:r w:rsidR="00980F1C">
          <w:rPr>
            <w:webHidden/>
          </w:rPr>
          <w:fldChar w:fldCharType="separate"/>
        </w:r>
        <w:r w:rsidR="00980F1C">
          <w:rPr>
            <w:webHidden/>
          </w:rPr>
          <w:t>546</w:t>
        </w:r>
        <w:r w:rsidR="00980F1C">
          <w:rPr>
            <w:webHidden/>
          </w:rPr>
          <w:fldChar w:fldCharType="end"/>
        </w:r>
      </w:hyperlink>
    </w:p>
    <w:p w14:paraId="3C2304DF" w14:textId="77777777" w:rsidR="00980F1C" w:rsidRDefault="00810355">
      <w:pPr>
        <w:pStyle w:val="afff5"/>
        <w:rPr>
          <w:rFonts w:asciiTheme="minorHAnsi" w:eastAsiaTheme="minorEastAsia" w:hAnsiTheme="minorHAnsi" w:cstheme="minorBidi"/>
          <w:sz w:val="22"/>
          <w:szCs w:val="22"/>
        </w:rPr>
      </w:pPr>
      <w:hyperlink w:anchor="_Toc12684017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144. Описание полей документа «Уведомление об уточнении вида и принадлежности платежа», закладки «Платежные документы (2)»</w:t>
        </w:r>
        <w:r w:rsidR="00980F1C">
          <w:rPr>
            <w:webHidden/>
          </w:rPr>
          <w:tab/>
        </w:r>
        <w:r w:rsidR="00980F1C">
          <w:rPr>
            <w:webHidden/>
          </w:rPr>
          <w:fldChar w:fldCharType="begin"/>
        </w:r>
        <w:r w:rsidR="00980F1C">
          <w:rPr>
            <w:webHidden/>
          </w:rPr>
          <w:instrText xml:space="preserve"> PAGEREF _Toc126840174 \h </w:instrText>
        </w:r>
        <w:r w:rsidR="00980F1C">
          <w:rPr>
            <w:webHidden/>
          </w:rPr>
        </w:r>
        <w:r w:rsidR="00980F1C">
          <w:rPr>
            <w:webHidden/>
          </w:rPr>
          <w:fldChar w:fldCharType="separate"/>
        </w:r>
        <w:r w:rsidR="00980F1C">
          <w:rPr>
            <w:webHidden/>
          </w:rPr>
          <w:t>550</w:t>
        </w:r>
        <w:r w:rsidR="00980F1C">
          <w:rPr>
            <w:webHidden/>
          </w:rPr>
          <w:fldChar w:fldCharType="end"/>
        </w:r>
      </w:hyperlink>
    </w:p>
    <w:p w14:paraId="267EBD20" w14:textId="77777777" w:rsidR="00980F1C" w:rsidRDefault="00810355">
      <w:pPr>
        <w:pStyle w:val="afff5"/>
        <w:rPr>
          <w:rFonts w:asciiTheme="minorHAnsi" w:eastAsiaTheme="minorEastAsia" w:hAnsiTheme="minorHAnsi" w:cstheme="minorBidi"/>
          <w:sz w:val="22"/>
          <w:szCs w:val="22"/>
        </w:rPr>
      </w:pPr>
      <w:hyperlink w:anchor="_Toc12684017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145. Описание полей документа «Уведомление об уточнении вида и принадлежности платежа», закладки «Дополнительные атрибуты (3)»</w:t>
        </w:r>
        <w:r w:rsidR="00980F1C">
          <w:rPr>
            <w:webHidden/>
          </w:rPr>
          <w:tab/>
        </w:r>
        <w:r w:rsidR="00980F1C">
          <w:rPr>
            <w:webHidden/>
          </w:rPr>
          <w:fldChar w:fldCharType="begin"/>
        </w:r>
        <w:r w:rsidR="00980F1C">
          <w:rPr>
            <w:webHidden/>
          </w:rPr>
          <w:instrText xml:space="preserve"> PAGEREF _Toc126840175 \h </w:instrText>
        </w:r>
        <w:r w:rsidR="00980F1C">
          <w:rPr>
            <w:webHidden/>
          </w:rPr>
        </w:r>
        <w:r w:rsidR="00980F1C">
          <w:rPr>
            <w:webHidden/>
          </w:rPr>
          <w:fldChar w:fldCharType="separate"/>
        </w:r>
        <w:r w:rsidR="00980F1C">
          <w:rPr>
            <w:webHidden/>
          </w:rPr>
          <w:t>555</w:t>
        </w:r>
        <w:r w:rsidR="00980F1C">
          <w:rPr>
            <w:webHidden/>
          </w:rPr>
          <w:fldChar w:fldCharType="end"/>
        </w:r>
      </w:hyperlink>
    </w:p>
    <w:p w14:paraId="672A2D7E" w14:textId="77777777" w:rsidR="00980F1C" w:rsidRDefault="00810355">
      <w:pPr>
        <w:pStyle w:val="afff5"/>
        <w:rPr>
          <w:rFonts w:asciiTheme="minorHAnsi" w:eastAsiaTheme="minorEastAsia" w:hAnsiTheme="minorHAnsi" w:cstheme="minorBidi"/>
          <w:sz w:val="22"/>
          <w:szCs w:val="22"/>
        </w:rPr>
      </w:pPr>
      <w:hyperlink w:anchor="_Toc12684017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146. Описание полей документа «Уведомление о зачете», закладки «Основные атрибуты»</w:t>
        </w:r>
        <w:r w:rsidR="00980F1C">
          <w:rPr>
            <w:webHidden/>
          </w:rPr>
          <w:tab/>
        </w:r>
        <w:r w:rsidR="00980F1C">
          <w:rPr>
            <w:webHidden/>
          </w:rPr>
          <w:fldChar w:fldCharType="begin"/>
        </w:r>
        <w:r w:rsidR="00980F1C">
          <w:rPr>
            <w:webHidden/>
          </w:rPr>
          <w:instrText xml:space="preserve"> PAGEREF _Toc126840176 \h </w:instrText>
        </w:r>
        <w:r w:rsidR="00980F1C">
          <w:rPr>
            <w:webHidden/>
          </w:rPr>
        </w:r>
        <w:r w:rsidR="00980F1C">
          <w:rPr>
            <w:webHidden/>
          </w:rPr>
          <w:fldChar w:fldCharType="separate"/>
        </w:r>
        <w:r w:rsidR="00980F1C">
          <w:rPr>
            <w:webHidden/>
          </w:rPr>
          <w:t>558</w:t>
        </w:r>
        <w:r w:rsidR="00980F1C">
          <w:rPr>
            <w:webHidden/>
          </w:rPr>
          <w:fldChar w:fldCharType="end"/>
        </w:r>
      </w:hyperlink>
    </w:p>
    <w:p w14:paraId="582035CE" w14:textId="77777777" w:rsidR="00980F1C" w:rsidRDefault="00810355">
      <w:pPr>
        <w:pStyle w:val="afff5"/>
        <w:rPr>
          <w:rFonts w:asciiTheme="minorHAnsi" w:eastAsiaTheme="minorEastAsia" w:hAnsiTheme="minorHAnsi" w:cstheme="minorBidi"/>
          <w:sz w:val="22"/>
          <w:szCs w:val="22"/>
        </w:rPr>
      </w:pPr>
      <w:hyperlink w:anchor="_Toc12684017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147. Описание полей документа «Уведомление о зачете», закладки «Дополнительные атрибуты»</w:t>
        </w:r>
        <w:r w:rsidR="00980F1C">
          <w:rPr>
            <w:webHidden/>
          </w:rPr>
          <w:tab/>
        </w:r>
        <w:r w:rsidR="00980F1C">
          <w:rPr>
            <w:webHidden/>
          </w:rPr>
          <w:fldChar w:fldCharType="begin"/>
        </w:r>
        <w:r w:rsidR="00980F1C">
          <w:rPr>
            <w:webHidden/>
          </w:rPr>
          <w:instrText xml:space="preserve"> PAGEREF _Toc126840177 \h </w:instrText>
        </w:r>
        <w:r w:rsidR="00980F1C">
          <w:rPr>
            <w:webHidden/>
          </w:rPr>
        </w:r>
        <w:r w:rsidR="00980F1C">
          <w:rPr>
            <w:webHidden/>
          </w:rPr>
          <w:fldChar w:fldCharType="separate"/>
        </w:r>
        <w:r w:rsidR="00980F1C">
          <w:rPr>
            <w:webHidden/>
          </w:rPr>
          <w:t>564</w:t>
        </w:r>
        <w:r w:rsidR="00980F1C">
          <w:rPr>
            <w:webHidden/>
          </w:rPr>
          <w:fldChar w:fldCharType="end"/>
        </w:r>
      </w:hyperlink>
    </w:p>
    <w:p w14:paraId="66BD036A" w14:textId="77777777" w:rsidR="00980F1C" w:rsidRDefault="00810355">
      <w:pPr>
        <w:pStyle w:val="afff5"/>
        <w:rPr>
          <w:rFonts w:asciiTheme="minorHAnsi" w:eastAsiaTheme="minorEastAsia" w:hAnsiTheme="minorHAnsi" w:cstheme="minorBidi"/>
          <w:sz w:val="22"/>
          <w:szCs w:val="22"/>
        </w:rPr>
      </w:pPr>
      <w:hyperlink w:anchor="_Toc12684017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148. Описание полей документа «Распоряжение налогового органа (уточнение)», закладки «Основные атрибуты»</w:t>
        </w:r>
        <w:r w:rsidR="00980F1C">
          <w:rPr>
            <w:webHidden/>
          </w:rPr>
          <w:tab/>
        </w:r>
        <w:r w:rsidR="00980F1C">
          <w:rPr>
            <w:webHidden/>
          </w:rPr>
          <w:fldChar w:fldCharType="begin"/>
        </w:r>
        <w:r w:rsidR="00980F1C">
          <w:rPr>
            <w:webHidden/>
          </w:rPr>
          <w:instrText xml:space="preserve"> PAGEREF _Toc126840178 \h </w:instrText>
        </w:r>
        <w:r w:rsidR="00980F1C">
          <w:rPr>
            <w:webHidden/>
          </w:rPr>
        </w:r>
        <w:r w:rsidR="00980F1C">
          <w:rPr>
            <w:webHidden/>
          </w:rPr>
          <w:fldChar w:fldCharType="separate"/>
        </w:r>
        <w:r w:rsidR="00980F1C">
          <w:rPr>
            <w:webHidden/>
          </w:rPr>
          <w:t>566</w:t>
        </w:r>
        <w:r w:rsidR="00980F1C">
          <w:rPr>
            <w:webHidden/>
          </w:rPr>
          <w:fldChar w:fldCharType="end"/>
        </w:r>
      </w:hyperlink>
    </w:p>
    <w:p w14:paraId="7C38E2B4" w14:textId="77777777" w:rsidR="00980F1C" w:rsidRDefault="00810355">
      <w:pPr>
        <w:pStyle w:val="afff5"/>
        <w:rPr>
          <w:rFonts w:asciiTheme="minorHAnsi" w:eastAsiaTheme="minorEastAsia" w:hAnsiTheme="minorHAnsi" w:cstheme="minorBidi"/>
          <w:sz w:val="22"/>
          <w:szCs w:val="22"/>
        </w:rPr>
      </w:pPr>
      <w:hyperlink w:anchor="_Toc12684017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149. Описание полей документа «Распоряжение налогового органа (уточнение)», закладки «Дополнительные атрибуты»</w:t>
        </w:r>
        <w:r w:rsidR="00980F1C">
          <w:rPr>
            <w:webHidden/>
          </w:rPr>
          <w:tab/>
        </w:r>
        <w:r w:rsidR="00980F1C">
          <w:rPr>
            <w:webHidden/>
          </w:rPr>
          <w:fldChar w:fldCharType="begin"/>
        </w:r>
        <w:r w:rsidR="00980F1C">
          <w:rPr>
            <w:webHidden/>
          </w:rPr>
          <w:instrText xml:space="preserve"> PAGEREF _Toc126840179 \h </w:instrText>
        </w:r>
        <w:r w:rsidR="00980F1C">
          <w:rPr>
            <w:webHidden/>
          </w:rPr>
        </w:r>
        <w:r w:rsidR="00980F1C">
          <w:rPr>
            <w:webHidden/>
          </w:rPr>
          <w:fldChar w:fldCharType="separate"/>
        </w:r>
        <w:r w:rsidR="00980F1C">
          <w:rPr>
            <w:webHidden/>
          </w:rPr>
          <w:t>569</w:t>
        </w:r>
        <w:r w:rsidR="00980F1C">
          <w:rPr>
            <w:webHidden/>
          </w:rPr>
          <w:fldChar w:fldCharType="end"/>
        </w:r>
      </w:hyperlink>
    </w:p>
    <w:p w14:paraId="2D5E147E" w14:textId="77777777" w:rsidR="00980F1C" w:rsidRDefault="00810355">
      <w:pPr>
        <w:pStyle w:val="afff5"/>
        <w:rPr>
          <w:rFonts w:asciiTheme="minorHAnsi" w:eastAsiaTheme="minorEastAsia" w:hAnsiTheme="minorHAnsi" w:cstheme="minorBidi"/>
          <w:sz w:val="22"/>
          <w:szCs w:val="22"/>
        </w:rPr>
      </w:pPr>
      <w:hyperlink w:anchor="_Toc12684018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150. Описание полей документа «Уведомление об уточнении операций клиента», закладки «Документ (1)»</w:t>
        </w:r>
        <w:r w:rsidR="00980F1C">
          <w:rPr>
            <w:webHidden/>
          </w:rPr>
          <w:tab/>
        </w:r>
        <w:r w:rsidR="00980F1C">
          <w:rPr>
            <w:webHidden/>
          </w:rPr>
          <w:fldChar w:fldCharType="begin"/>
        </w:r>
        <w:r w:rsidR="00980F1C">
          <w:rPr>
            <w:webHidden/>
          </w:rPr>
          <w:instrText xml:space="preserve"> PAGEREF _Toc126840180 \h </w:instrText>
        </w:r>
        <w:r w:rsidR="00980F1C">
          <w:rPr>
            <w:webHidden/>
          </w:rPr>
        </w:r>
        <w:r w:rsidR="00980F1C">
          <w:rPr>
            <w:webHidden/>
          </w:rPr>
          <w:fldChar w:fldCharType="separate"/>
        </w:r>
        <w:r w:rsidR="00980F1C">
          <w:rPr>
            <w:webHidden/>
          </w:rPr>
          <w:t>572</w:t>
        </w:r>
        <w:r w:rsidR="00980F1C">
          <w:rPr>
            <w:webHidden/>
          </w:rPr>
          <w:fldChar w:fldCharType="end"/>
        </w:r>
      </w:hyperlink>
    </w:p>
    <w:p w14:paraId="0D44FE6B" w14:textId="77777777" w:rsidR="00980F1C" w:rsidRDefault="00810355">
      <w:pPr>
        <w:pStyle w:val="afff5"/>
        <w:rPr>
          <w:rFonts w:asciiTheme="minorHAnsi" w:eastAsiaTheme="minorEastAsia" w:hAnsiTheme="minorHAnsi" w:cstheme="minorBidi"/>
          <w:sz w:val="22"/>
          <w:szCs w:val="22"/>
        </w:rPr>
      </w:pPr>
      <w:hyperlink w:anchor="_Toc12684018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151. Описание полей документа «Уведомление об уточнении операций клиента», закладки «Платежные документы (2)»</w:t>
        </w:r>
        <w:r w:rsidR="00980F1C">
          <w:rPr>
            <w:webHidden/>
          </w:rPr>
          <w:tab/>
        </w:r>
        <w:r w:rsidR="00980F1C">
          <w:rPr>
            <w:webHidden/>
          </w:rPr>
          <w:fldChar w:fldCharType="begin"/>
        </w:r>
        <w:r w:rsidR="00980F1C">
          <w:rPr>
            <w:webHidden/>
          </w:rPr>
          <w:instrText xml:space="preserve"> PAGEREF _Toc126840181 \h </w:instrText>
        </w:r>
        <w:r w:rsidR="00980F1C">
          <w:rPr>
            <w:webHidden/>
          </w:rPr>
        </w:r>
        <w:r w:rsidR="00980F1C">
          <w:rPr>
            <w:webHidden/>
          </w:rPr>
          <w:fldChar w:fldCharType="separate"/>
        </w:r>
        <w:r w:rsidR="00980F1C">
          <w:rPr>
            <w:webHidden/>
          </w:rPr>
          <w:t>574</w:t>
        </w:r>
        <w:r w:rsidR="00980F1C">
          <w:rPr>
            <w:webHidden/>
          </w:rPr>
          <w:fldChar w:fldCharType="end"/>
        </w:r>
      </w:hyperlink>
    </w:p>
    <w:p w14:paraId="2AE0FDC7" w14:textId="77777777" w:rsidR="00980F1C" w:rsidRDefault="00810355">
      <w:pPr>
        <w:pStyle w:val="afff5"/>
        <w:rPr>
          <w:rFonts w:asciiTheme="minorHAnsi" w:eastAsiaTheme="minorEastAsia" w:hAnsiTheme="minorHAnsi" w:cstheme="minorBidi"/>
          <w:sz w:val="22"/>
          <w:szCs w:val="22"/>
        </w:rPr>
      </w:pPr>
      <w:hyperlink w:anchor="_Toc12684018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152. Описание полей документа «Уведомление об уточнении операций клиента», закладки «Дополнительные атрибуты (3)»</w:t>
        </w:r>
        <w:r w:rsidR="00980F1C">
          <w:rPr>
            <w:webHidden/>
          </w:rPr>
          <w:tab/>
        </w:r>
        <w:r w:rsidR="00980F1C">
          <w:rPr>
            <w:webHidden/>
          </w:rPr>
          <w:fldChar w:fldCharType="begin"/>
        </w:r>
        <w:r w:rsidR="00980F1C">
          <w:rPr>
            <w:webHidden/>
          </w:rPr>
          <w:instrText xml:space="preserve"> PAGEREF _Toc126840182 \h </w:instrText>
        </w:r>
        <w:r w:rsidR="00980F1C">
          <w:rPr>
            <w:webHidden/>
          </w:rPr>
        </w:r>
        <w:r w:rsidR="00980F1C">
          <w:rPr>
            <w:webHidden/>
          </w:rPr>
          <w:fldChar w:fldCharType="separate"/>
        </w:r>
        <w:r w:rsidR="00980F1C">
          <w:rPr>
            <w:webHidden/>
          </w:rPr>
          <w:t>578</w:t>
        </w:r>
        <w:r w:rsidR="00980F1C">
          <w:rPr>
            <w:webHidden/>
          </w:rPr>
          <w:fldChar w:fldCharType="end"/>
        </w:r>
      </w:hyperlink>
    </w:p>
    <w:p w14:paraId="147489E5" w14:textId="77777777" w:rsidR="00980F1C" w:rsidRDefault="00810355">
      <w:pPr>
        <w:pStyle w:val="afff5"/>
        <w:rPr>
          <w:rFonts w:asciiTheme="minorHAnsi" w:eastAsiaTheme="minorEastAsia" w:hAnsiTheme="minorHAnsi" w:cstheme="minorBidi"/>
          <w:sz w:val="22"/>
          <w:szCs w:val="22"/>
        </w:rPr>
      </w:pPr>
      <w:hyperlink w:anchor="_Toc12684018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153. Описание полей документа «Заявка на возврат», закладки «Раздел 1,2 (1)»</w:t>
        </w:r>
        <w:r w:rsidR="00980F1C">
          <w:rPr>
            <w:webHidden/>
          </w:rPr>
          <w:tab/>
        </w:r>
        <w:r w:rsidR="00980F1C">
          <w:rPr>
            <w:webHidden/>
          </w:rPr>
          <w:fldChar w:fldCharType="begin"/>
        </w:r>
        <w:r w:rsidR="00980F1C">
          <w:rPr>
            <w:webHidden/>
          </w:rPr>
          <w:instrText xml:space="preserve"> PAGEREF _Toc126840183 \h </w:instrText>
        </w:r>
        <w:r w:rsidR="00980F1C">
          <w:rPr>
            <w:webHidden/>
          </w:rPr>
        </w:r>
        <w:r w:rsidR="00980F1C">
          <w:rPr>
            <w:webHidden/>
          </w:rPr>
          <w:fldChar w:fldCharType="separate"/>
        </w:r>
        <w:r w:rsidR="00980F1C">
          <w:rPr>
            <w:webHidden/>
          </w:rPr>
          <w:t>581</w:t>
        </w:r>
        <w:r w:rsidR="00980F1C">
          <w:rPr>
            <w:webHidden/>
          </w:rPr>
          <w:fldChar w:fldCharType="end"/>
        </w:r>
      </w:hyperlink>
    </w:p>
    <w:p w14:paraId="55DADE6C" w14:textId="77777777" w:rsidR="00980F1C" w:rsidRDefault="00810355">
      <w:pPr>
        <w:pStyle w:val="afff5"/>
        <w:rPr>
          <w:rFonts w:asciiTheme="minorHAnsi" w:eastAsiaTheme="minorEastAsia" w:hAnsiTheme="minorHAnsi" w:cstheme="minorBidi"/>
          <w:sz w:val="22"/>
          <w:szCs w:val="22"/>
        </w:rPr>
      </w:pPr>
      <w:hyperlink w:anchor="_Toc12684018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154. Описание полей документа «Заявка на возврат», закладки «Раздел 3 (2)»</w:t>
        </w:r>
        <w:r w:rsidR="00980F1C">
          <w:rPr>
            <w:webHidden/>
          </w:rPr>
          <w:tab/>
        </w:r>
        <w:r w:rsidR="00980F1C">
          <w:rPr>
            <w:webHidden/>
          </w:rPr>
          <w:fldChar w:fldCharType="begin"/>
        </w:r>
        <w:r w:rsidR="00980F1C">
          <w:rPr>
            <w:webHidden/>
          </w:rPr>
          <w:instrText xml:space="preserve"> PAGEREF _Toc126840184 \h </w:instrText>
        </w:r>
        <w:r w:rsidR="00980F1C">
          <w:rPr>
            <w:webHidden/>
          </w:rPr>
        </w:r>
        <w:r w:rsidR="00980F1C">
          <w:rPr>
            <w:webHidden/>
          </w:rPr>
          <w:fldChar w:fldCharType="separate"/>
        </w:r>
        <w:r w:rsidR="00980F1C">
          <w:rPr>
            <w:webHidden/>
          </w:rPr>
          <w:t>586</w:t>
        </w:r>
        <w:r w:rsidR="00980F1C">
          <w:rPr>
            <w:webHidden/>
          </w:rPr>
          <w:fldChar w:fldCharType="end"/>
        </w:r>
      </w:hyperlink>
    </w:p>
    <w:p w14:paraId="4893B2F8" w14:textId="77777777" w:rsidR="00980F1C" w:rsidRDefault="00810355">
      <w:pPr>
        <w:pStyle w:val="afff5"/>
        <w:rPr>
          <w:rFonts w:asciiTheme="minorHAnsi" w:eastAsiaTheme="minorEastAsia" w:hAnsiTheme="minorHAnsi" w:cstheme="minorBidi"/>
          <w:sz w:val="22"/>
          <w:szCs w:val="22"/>
        </w:rPr>
      </w:pPr>
      <w:hyperlink w:anchor="_Toc12684018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155. Описание полей документа «Реестр передаваемых (принимаемых) платежей», закладки «Основные атрибуты (1)»</w:t>
        </w:r>
        <w:r w:rsidR="00980F1C">
          <w:rPr>
            <w:webHidden/>
          </w:rPr>
          <w:tab/>
        </w:r>
        <w:r w:rsidR="00980F1C">
          <w:rPr>
            <w:webHidden/>
          </w:rPr>
          <w:fldChar w:fldCharType="begin"/>
        </w:r>
        <w:r w:rsidR="00980F1C">
          <w:rPr>
            <w:webHidden/>
          </w:rPr>
          <w:instrText xml:space="preserve"> PAGEREF _Toc126840185 \h </w:instrText>
        </w:r>
        <w:r w:rsidR="00980F1C">
          <w:rPr>
            <w:webHidden/>
          </w:rPr>
        </w:r>
        <w:r w:rsidR="00980F1C">
          <w:rPr>
            <w:webHidden/>
          </w:rPr>
          <w:fldChar w:fldCharType="separate"/>
        </w:r>
        <w:r w:rsidR="00980F1C">
          <w:rPr>
            <w:webHidden/>
          </w:rPr>
          <w:t>590</w:t>
        </w:r>
        <w:r w:rsidR="00980F1C">
          <w:rPr>
            <w:webHidden/>
          </w:rPr>
          <w:fldChar w:fldCharType="end"/>
        </w:r>
      </w:hyperlink>
    </w:p>
    <w:p w14:paraId="6545B6D9" w14:textId="77777777" w:rsidR="00980F1C" w:rsidRDefault="00810355">
      <w:pPr>
        <w:pStyle w:val="afff5"/>
        <w:rPr>
          <w:rFonts w:asciiTheme="minorHAnsi" w:eastAsiaTheme="minorEastAsia" w:hAnsiTheme="minorHAnsi" w:cstheme="minorBidi"/>
          <w:sz w:val="22"/>
          <w:szCs w:val="22"/>
        </w:rPr>
      </w:pPr>
      <w:hyperlink w:anchor="_Toc12684018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156. Описание полей документа «Реестр передаваемых (принимаемых) платежей», закладки «Дополнительные атрибуты (2)»</w:t>
        </w:r>
        <w:r w:rsidR="00980F1C">
          <w:rPr>
            <w:webHidden/>
          </w:rPr>
          <w:tab/>
        </w:r>
        <w:r w:rsidR="00980F1C">
          <w:rPr>
            <w:webHidden/>
          </w:rPr>
          <w:fldChar w:fldCharType="begin"/>
        </w:r>
        <w:r w:rsidR="00980F1C">
          <w:rPr>
            <w:webHidden/>
          </w:rPr>
          <w:instrText xml:space="preserve"> PAGEREF _Toc126840186 \h </w:instrText>
        </w:r>
        <w:r w:rsidR="00980F1C">
          <w:rPr>
            <w:webHidden/>
          </w:rPr>
        </w:r>
        <w:r w:rsidR="00980F1C">
          <w:rPr>
            <w:webHidden/>
          </w:rPr>
          <w:fldChar w:fldCharType="separate"/>
        </w:r>
        <w:r w:rsidR="00980F1C">
          <w:rPr>
            <w:webHidden/>
          </w:rPr>
          <w:t>593</w:t>
        </w:r>
        <w:r w:rsidR="00980F1C">
          <w:rPr>
            <w:webHidden/>
          </w:rPr>
          <w:fldChar w:fldCharType="end"/>
        </w:r>
      </w:hyperlink>
    </w:p>
    <w:p w14:paraId="3E848C1B" w14:textId="77777777" w:rsidR="00980F1C" w:rsidRDefault="00810355">
      <w:pPr>
        <w:pStyle w:val="afff5"/>
        <w:rPr>
          <w:rFonts w:asciiTheme="minorHAnsi" w:eastAsiaTheme="minorEastAsia" w:hAnsiTheme="minorHAnsi" w:cstheme="minorBidi"/>
          <w:sz w:val="22"/>
          <w:szCs w:val="22"/>
        </w:rPr>
      </w:pPr>
      <w:hyperlink w:anchor="_Toc12684018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157. Описание полей документа «Информация из расчетных документов, прилагаемых к реестру платежей минуя счет 40101», закладки «Основные атрибуты»</w:t>
        </w:r>
        <w:r w:rsidR="00980F1C">
          <w:rPr>
            <w:webHidden/>
          </w:rPr>
          <w:tab/>
        </w:r>
        <w:r w:rsidR="00980F1C">
          <w:rPr>
            <w:webHidden/>
          </w:rPr>
          <w:fldChar w:fldCharType="begin"/>
        </w:r>
        <w:r w:rsidR="00980F1C">
          <w:rPr>
            <w:webHidden/>
          </w:rPr>
          <w:instrText xml:space="preserve"> PAGEREF _Toc126840187 \h </w:instrText>
        </w:r>
        <w:r w:rsidR="00980F1C">
          <w:rPr>
            <w:webHidden/>
          </w:rPr>
        </w:r>
        <w:r w:rsidR="00980F1C">
          <w:rPr>
            <w:webHidden/>
          </w:rPr>
          <w:fldChar w:fldCharType="separate"/>
        </w:r>
        <w:r w:rsidR="00980F1C">
          <w:rPr>
            <w:webHidden/>
          </w:rPr>
          <w:t>596</w:t>
        </w:r>
        <w:r w:rsidR="00980F1C">
          <w:rPr>
            <w:webHidden/>
          </w:rPr>
          <w:fldChar w:fldCharType="end"/>
        </w:r>
      </w:hyperlink>
    </w:p>
    <w:p w14:paraId="7DFFC983" w14:textId="77777777" w:rsidR="00980F1C" w:rsidRDefault="00810355">
      <w:pPr>
        <w:pStyle w:val="afff5"/>
        <w:rPr>
          <w:rFonts w:asciiTheme="minorHAnsi" w:eastAsiaTheme="minorEastAsia" w:hAnsiTheme="minorHAnsi" w:cstheme="minorBidi"/>
          <w:sz w:val="22"/>
          <w:szCs w:val="22"/>
        </w:rPr>
      </w:pPr>
      <w:hyperlink w:anchor="_Toc12684018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158. Описание полей документа «Информация из расчетных документов, прилагаемых к реестру платежей минуя счет 40101», закладки «БК и налоговые показатели»</w:t>
        </w:r>
        <w:r w:rsidR="00980F1C">
          <w:rPr>
            <w:webHidden/>
          </w:rPr>
          <w:tab/>
        </w:r>
        <w:r w:rsidR="00980F1C">
          <w:rPr>
            <w:webHidden/>
          </w:rPr>
          <w:fldChar w:fldCharType="begin"/>
        </w:r>
        <w:r w:rsidR="00980F1C">
          <w:rPr>
            <w:webHidden/>
          </w:rPr>
          <w:instrText xml:space="preserve"> PAGEREF _Toc126840188 \h </w:instrText>
        </w:r>
        <w:r w:rsidR="00980F1C">
          <w:rPr>
            <w:webHidden/>
          </w:rPr>
        </w:r>
        <w:r w:rsidR="00980F1C">
          <w:rPr>
            <w:webHidden/>
          </w:rPr>
          <w:fldChar w:fldCharType="separate"/>
        </w:r>
        <w:r w:rsidR="00980F1C">
          <w:rPr>
            <w:webHidden/>
          </w:rPr>
          <w:t>601</w:t>
        </w:r>
        <w:r w:rsidR="00980F1C">
          <w:rPr>
            <w:webHidden/>
          </w:rPr>
          <w:fldChar w:fldCharType="end"/>
        </w:r>
      </w:hyperlink>
    </w:p>
    <w:p w14:paraId="58E2A165" w14:textId="77777777" w:rsidR="00980F1C" w:rsidRDefault="00810355">
      <w:pPr>
        <w:pStyle w:val="afff5"/>
        <w:rPr>
          <w:rFonts w:asciiTheme="minorHAnsi" w:eastAsiaTheme="minorEastAsia" w:hAnsiTheme="minorHAnsi" w:cstheme="minorBidi"/>
          <w:sz w:val="22"/>
          <w:szCs w:val="22"/>
        </w:rPr>
      </w:pPr>
      <w:hyperlink w:anchor="_Toc12684018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159. Описание полей документа «Запрос на отзыв распоряжения (запрос на аннулирование)»</w:t>
        </w:r>
        <w:r w:rsidR="00980F1C">
          <w:rPr>
            <w:webHidden/>
          </w:rPr>
          <w:tab/>
        </w:r>
        <w:r w:rsidR="00980F1C">
          <w:rPr>
            <w:webHidden/>
          </w:rPr>
          <w:fldChar w:fldCharType="begin"/>
        </w:r>
        <w:r w:rsidR="00980F1C">
          <w:rPr>
            <w:webHidden/>
          </w:rPr>
          <w:instrText xml:space="preserve"> PAGEREF _Toc126840189 \h </w:instrText>
        </w:r>
        <w:r w:rsidR="00980F1C">
          <w:rPr>
            <w:webHidden/>
          </w:rPr>
        </w:r>
        <w:r w:rsidR="00980F1C">
          <w:rPr>
            <w:webHidden/>
          </w:rPr>
          <w:fldChar w:fldCharType="separate"/>
        </w:r>
        <w:r w:rsidR="00980F1C">
          <w:rPr>
            <w:webHidden/>
          </w:rPr>
          <w:t>605</w:t>
        </w:r>
        <w:r w:rsidR="00980F1C">
          <w:rPr>
            <w:webHidden/>
          </w:rPr>
          <w:fldChar w:fldCharType="end"/>
        </w:r>
      </w:hyperlink>
    </w:p>
    <w:p w14:paraId="095694CF" w14:textId="77777777" w:rsidR="00980F1C" w:rsidRDefault="00810355">
      <w:pPr>
        <w:pStyle w:val="afff5"/>
        <w:rPr>
          <w:rFonts w:asciiTheme="minorHAnsi" w:eastAsiaTheme="minorEastAsia" w:hAnsiTheme="minorHAnsi" w:cstheme="minorBidi"/>
          <w:sz w:val="22"/>
          <w:szCs w:val="22"/>
        </w:rPr>
      </w:pPr>
      <w:hyperlink w:anchor="_Toc12684019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160. Описание полей документа «Акт приемки-передачи показателей лицевого счета получателя бюджетных средств», закладки «Документ (1)», вкладки «Раздел 1.1.1 Бюджетные данные»</w:t>
        </w:r>
        <w:r w:rsidR="00980F1C">
          <w:rPr>
            <w:webHidden/>
          </w:rPr>
          <w:tab/>
        </w:r>
        <w:r w:rsidR="00980F1C">
          <w:rPr>
            <w:webHidden/>
          </w:rPr>
          <w:fldChar w:fldCharType="begin"/>
        </w:r>
        <w:r w:rsidR="00980F1C">
          <w:rPr>
            <w:webHidden/>
          </w:rPr>
          <w:instrText xml:space="preserve"> PAGEREF _Toc126840190 \h </w:instrText>
        </w:r>
        <w:r w:rsidR="00980F1C">
          <w:rPr>
            <w:webHidden/>
          </w:rPr>
        </w:r>
        <w:r w:rsidR="00980F1C">
          <w:rPr>
            <w:webHidden/>
          </w:rPr>
          <w:fldChar w:fldCharType="separate"/>
        </w:r>
        <w:r w:rsidR="00980F1C">
          <w:rPr>
            <w:webHidden/>
          </w:rPr>
          <w:t>612</w:t>
        </w:r>
        <w:r w:rsidR="00980F1C">
          <w:rPr>
            <w:webHidden/>
          </w:rPr>
          <w:fldChar w:fldCharType="end"/>
        </w:r>
      </w:hyperlink>
    </w:p>
    <w:p w14:paraId="59977901" w14:textId="77777777" w:rsidR="00980F1C" w:rsidRDefault="00810355">
      <w:pPr>
        <w:pStyle w:val="afff5"/>
        <w:rPr>
          <w:rFonts w:asciiTheme="minorHAnsi" w:eastAsiaTheme="minorEastAsia" w:hAnsiTheme="minorHAnsi" w:cstheme="minorBidi"/>
          <w:sz w:val="22"/>
          <w:szCs w:val="22"/>
        </w:rPr>
      </w:pPr>
      <w:hyperlink w:anchor="_Toc12684019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161. Описание полей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w:t>
        </w:r>
        <w:r w:rsidR="00980F1C">
          <w:rPr>
            <w:webHidden/>
          </w:rPr>
          <w:tab/>
        </w:r>
        <w:r w:rsidR="00980F1C">
          <w:rPr>
            <w:webHidden/>
          </w:rPr>
          <w:fldChar w:fldCharType="begin"/>
        </w:r>
        <w:r w:rsidR="00980F1C">
          <w:rPr>
            <w:webHidden/>
          </w:rPr>
          <w:instrText xml:space="preserve"> PAGEREF _Toc126840191 \h </w:instrText>
        </w:r>
        <w:r w:rsidR="00980F1C">
          <w:rPr>
            <w:webHidden/>
          </w:rPr>
        </w:r>
        <w:r w:rsidR="00980F1C">
          <w:rPr>
            <w:webHidden/>
          </w:rPr>
          <w:fldChar w:fldCharType="separate"/>
        </w:r>
        <w:r w:rsidR="00980F1C">
          <w:rPr>
            <w:webHidden/>
          </w:rPr>
          <w:t>614</w:t>
        </w:r>
        <w:r w:rsidR="00980F1C">
          <w:rPr>
            <w:webHidden/>
          </w:rPr>
          <w:fldChar w:fldCharType="end"/>
        </w:r>
      </w:hyperlink>
    </w:p>
    <w:p w14:paraId="2309F0DC" w14:textId="77777777" w:rsidR="00980F1C" w:rsidRDefault="00810355">
      <w:pPr>
        <w:pStyle w:val="afff5"/>
        <w:rPr>
          <w:rFonts w:asciiTheme="minorHAnsi" w:eastAsiaTheme="minorEastAsia" w:hAnsiTheme="minorHAnsi" w:cstheme="minorBidi"/>
          <w:sz w:val="22"/>
          <w:szCs w:val="22"/>
        </w:rPr>
      </w:pPr>
      <w:hyperlink w:anchor="_Toc12684019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162. Описание полей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w:t>
        </w:r>
        <w:r w:rsidR="00980F1C">
          <w:rPr>
            <w:webHidden/>
          </w:rPr>
          <w:tab/>
        </w:r>
        <w:r w:rsidR="00980F1C">
          <w:rPr>
            <w:webHidden/>
          </w:rPr>
          <w:fldChar w:fldCharType="begin"/>
        </w:r>
        <w:r w:rsidR="00980F1C">
          <w:rPr>
            <w:webHidden/>
          </w:rPr>
          <w:instrText xml:space="preserve"> PAGEREF _Toc126840192 \h </w:instrText>
        </w:r>
        <w:r w:rsidR="00980F1C">
          <w:rPr>
            <w:webHidden/>
          </w:rPr>
        </w:r>
        <w:r w:rsidR="00980F1C">
          <w:rPr>
            <w:webHidden/>
          </w:rPr>
          <w:fldChar w:fldCharType="separate"/>
        </w:r>
        <w:r w:rsidR="00980F1C">
          <w:rPr>
            <w:webHidden/>
          </w:rPr>
          <w:t>615</w:t>
        </w:r>
        <w:r w:rsidR="00980F1C">
          <w:rPr>
            <w:webHidden/>
          </w:rPr>
          <w:fldChar w:fldCharType="end"/>
        </w:r>
      </w:hyperlink>
    </w:p>
    <w:p w14:paraId="4F69E510" w14:textId="77777777" w:rsidR="00980F1C" w:rsidRDefault="00810355">
      <w:pPr>
        <w:pStyle w:val="afff5"/>
        <w:rPr>
          <w:rFonts w:asciiTheme="minorHAnsi" w:eastAsiaTheme="minorEastAsia" w:hAnsiTheme="minorHAnsi" w:cstheme="minorBidi"/>
          <w:sz w:val="22"/>
          <w:szCs w:val="22"/>
        </w:rPr>
      </w:pPr>
      <w:hyperlink w:anchor="_Toc12684019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163. Описание полей документа «Акт приемки-передачи показателей лицевого счета получателя бюджетных средств», закладки «Документ», вкладки «Раздел 1.2.1 Детализированные ЛБО»</w:t>
        </w:r>
        <w:r w:rsidR="00980F1C">
          <w:rPr>
            <w:webHidden/>
          </w:rPr>
          <w:tab/>
        </w:r>
        <w:r w:rsidR="00980F1C">
          <w:rPr>
            <w:webHidden/>
          </w:rPr>
          <w:fldChar w:fldCharType="begin"/>
        </w:r>
        <w:r w:rsidR="00980F1C">
          <w:rPr>
            <w:webHidden/>
          </w:rPr>
          <w:instrText xml:space="preserve"> PAGEREF _Toc126840193 \h </w:instrText>
        </w:r>
        <w:r w:rsidR="00980F1C">
          <w:rPr>
            <w:webHidden/>
          </w:rPr>
        </w:r>
        <w:r w:rsidR="00980F1C">
          <w:rPr>
            <w:webHidden/>
          </w:rPr>
          <w:fldChar w:fldCharType="separate"/>
        </w:r>
        <w:r w:rsidR="00980F1C">
          <w:rPr>
            <w:webHidden/>
          </w:rPr>
          <w:t>616</w:t>
        </w:r>
        <w:r w:rsidR="00980F1C">
          <w:rPr>
            <w:webHidden/>
          </w:rPr>
          <w:fldChar w:fldCharType="end"/>
        </w:r>
      </w:hyperlink>
    </w:p>
    <w:p w14:paraId="2C85790C" w14:textId="77777777" w:rsidR="00980F1C" w:rsidRDefault="00810355">
      <w:pPr>
        <w:pStyle w:val="afff5"/>
        <w:rPr>
          <w:rFonts w:asciiTheme="minorHAnsi" w:eastAsiaTheme="minorEastAsia" w:hAnsiTheme="minorHAnsi" w:cstheme="minorBidi"/>
          <w:sz w:val="22"/>
          <w:szCs w:val="22"/>
        </w:rPr>
      </w:pPr>
      <w:hyperlink w:anchor="_Toc12684019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164. Описание полей документа «Акт приемки-передачи показателей лицевого счета получателя бюджетных средств», закладки «Документ», «Раздел 1.2.2 Детализированные ЛБО на выплаты за счет связ. Иностр. Кредитов и на выплаты в ин. валюте»</w:t>
        </w:r>
        <w:r w:rsidR="00980F1C">
          <w:rPr>
            <w:webHidden/>
          </w:rPr>
          <w:tab/>
        </w:r>
        <w:r w:rsidR="00980F1C">
          <w:rPr>
            <w:webHidden/>
          </w:rPr>
          <w:fldChar w:fldCharType="begin"/>
        </w:r>
        <w:r w:rsidR="00980F1C">
          <w:rPr>
            <w:webHidden/>
          </w:rPr>
          <w:instrText xml:space="preserve"> PAGEREF _Toc126840194 \h </w:instrText>
        </w:r>
        <w:r w:rsidR="00980F1C">
          <w:rPr>
            <w:webHidden/>
          </w:rPr>
        </w:r>
        <w:r w:rsidR="00980F1C">
          <w:rPr>
            <w:webHidden/>
          </w:rPr>
          <w:fldChar w:fldCharType="separate"/>
        </w:r>
        <w:r w:rsidR="00980F1C">
          <w:rPr>
            <w:webHidden/>
          </w:rPr>
          <w:t>617</w:t>
        </w:r>
        <w:r w:rsidR="00980F1C">
          <w:rPr>
            <w:webHidden/>
          </w:rPr>
          <w:fldChar w:fldCharType="end"/>
        </w:r>
      </w:hyperlink>
    </w:p>
    <w:p w14:paraId="178179DC" w14:textId="77777777" w:rsidR="00980F1C" w:rsidRDefault="00810355">
      <w:pPr>
        <w:pStyle w:val="afff5"/>
        <w:rPr>
          <w:rFonts w:asciiTheme="minorHAnsi" w:eastAsiaTheme="minorEastAsia" w:hAnsiTheme="minorHAnsi" w:cstheme="minorBidi"/>
          <w:sz w:val="22"/>
          <w:szCs w:val="22"/>
        </w:rPr>
      </w:pPr>
      <w:hyperlink w:anchor="_Toc12684019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165. Описание полей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r w:rsidR="00980F1C">
          <w:rPr>
            <w:webHidden/>
          </w:rPr>
          <w:tab/>
        </w:r>
        <w:r w:rsidR="00980F1C">
          <w:rPr>
            <w:webHidden/>
          </w:rPr>
          <w:fldChar w:fldCharType="begin"/>
        </w:r>
        <w:r w:rsidR="00980F1C">
          <w:rPr>
            <w:webHidden/>
          </w:rPr>
          <w:instrText xml:space="preserve"> PAGEREF _Toc126840195 \h </w:instrText>
        </w:r>
        <w:r w:rsidR="00980F1C">
          <w:rPr>
            <w:webHidden/>
          </w:rPr>
        </w:r>
        <w:r w:rsidR="00980F1C">
          <w:rPr>
            <w:webHidden/>
          </w:rPr>
          <w:fldChar w:fldCharType="separate"/>
        </w:r>
        <w:r w:rsidR="00980F1C">
          <w:rPr>
            <w:webHidden/>
          </w:rPr>
          <w:t>618</w:t>
        </w:r>
        <w:r w:rsidR="00980F1C">
          <w:rPr>
            <w:webHidden/>
          </w:rPr>
          <w:fldChar w:fldCharType="end"/>
        </w:r>
      </w:hyperlink>
    </w:p>
    <w:p w14:paraId="5D2C9EBF" w14:textId="77777777" w:rsidR="00980F1C" w:rsidRDefault="00810355">
      <w:pPr>
        <w:pStyle w:val="afff5"/>
        <w:rPr>
          <w:rFonts w:asciiTheme="minorHAnsi" w:eastAsiaTheme="minorEastAsia" w:hAnsiTheme="minorHAnsi" w:cstheme="minorBidi"/>
          <w:sz w:val="22"/>
          <w:szCs w:val="22"/>
        </w:rPr>
      </w:pPr>
      <w:hyperlink w:anchor="_Toc12684019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166. Описание полей документа «Акт приемки-передачи показателей лицевого счета получателя бюджетных средств», закладки «Раздел 1.4. Неиспользованные детализированные ЛБО»</w:t>
        </w:r>
        <w:r w:rsidR="00980F1C">
          <w:rPr>
            <w:webHidden/>
          </w:rPr>
          <w:tab/>
        </w:r>
        <w:r w:rsidR="00980F1C">
          <w:rPr>
            <w:webHidden/>
          </w:rPr>
          <w:fldChar w:fldCharType="begin"/>
        </w:r>
        <w:r w:rsidR="00980F1C">
          <w:rPr>
            <w:webHidden/>
          </w:rPr>
          <w:instrText xml:space="preserve"> PAGEREF _Toc126840196 \h </w:instrText>
        </w:r>
        <w:r w:rsidR="00980F1C">
          <w:rPr>
            <w:webHidden/>
          </w:rPr>
        </w:r>
        <w:r w:rsidR="00980F1C">
          <w:rPr>
            <w:webHidden/>
          </w:rPr>
          <w:fldChar w:fldCharType="separate"/>
        </w:r>
        <w:r w:rsidR="00980F1C">
          <w:rPr>
            <w:webHidden/>
          </w:rPr>
          <w:t>620</w:t>
        </w:r>
        <w:r w:rsidR="00980F1C">
          <w:rPr>
            <w:webHidden/>
          </w:rPr>
          <w:fldChar w:fldCharType="end"/>
        </w:r>
      </w:hyperlink>
    </w:p>
    <w:p w14:paraId="13D2FD93" w14:textId="77777777" w:rsidR="00980F1C" w:rsidRDefault="00810355">
      <w:pPr>
        <w:pStyle w:val="afff5"/>
        <w:rPr>
          <w:rFonts w:asciiTheme="minorHAnsi" w:eastAsiaTheme="minorEastAsia" w:hAnsiTheme="minorHAnsi" w:cstheme="minorBidi"/>
          <w:sz w:val="22"/>
          <w:szCs w:val="22"/>
        </w:rPr>
      </w:pPr>
      <w:hyperlink w:anchor="_Toc12684019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167. Описание полей документа «Акт приемки-передачи показателей лицевого счета получателя бюджетных средств», закладки «Раздел 2.1. Операции с бюджетными средствами»</w:t>
        </w:r>
        <w:r w:rsidR="00980F1C">
          <w:rPr>
            <w:webHidden/>
          </w:rPr>
          <w:tab/>
        </w:r>
        <w:r w:rsidR="00980F1C">
          <w:rPr>
            <w:webHidden/>
          </w:rPr>
          <w:fldChar w:fldCharType="begin"/>
        </w:r>
        <w:r w:rsidR="00980F1C">
          <w:rPr>
            <w:webHidden/>
          </w:rPr>
          <w:instrText xml:space="preserve"> PAGEREF _Toc126840197 \h </w:instrText>
        </w:r>
        <w:r w:rsidR="00980F1C">
          <w:rPr>
            <w:webHidden/>
          </w:rPr>
        </w:r>
        <w:r w:rsidR="00980F1C">
          <w:rPr>
            <w:webHidden/>
          </w:rPr>
          <w:fldChar w:fldCharType="separate"/>
        </w:r>
        <w:r w:rsidR="00980F1C">
          <w:rPr>
            <w:webHidden/>
          </w:rPr>
          <w:t>620</w:t>
        </w:r>
        <w:r w:rsidR="00980F1C">
          <w:rPr>
            <w:webHidden/>
          </w:rPr>
          <w:fldChar w:fldCharType="end"/>
        </w:r>
      </w:hyperlink>
    </w:p>
    <w:p w14:paraId="2056B15E" w14:textId="77777777" w:rsidR="00980F1C" w:rsidRDefault="00810355">
      <w:pPr>
        <w:pStyle w:val="afff5"/>
        <w:rPr>
          <w:rFonts w:asciiTheme="minorHAnsi" w:eastAsiaTheme="minorEastAsia" w:hAnsiTheme="minorHAnsi" w:cstheme="minorBidi"/>
          <w:sz w:val="22"/>
          <w:szCs w:val="22"/>
        </w:rPr>
      </w:pPr>
      <w:hyperlink w:anchor="_Toc12684019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168. Описание полей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980F1C">
          <w:rPr>
            <w:webHidden/>
          </w:rPr>
          <w:tab/>
        </w:r>
        <w:r w:rsidR="00980F1C">
          <w:rPr>
            <w:webHidden/>
          </w:rPr>
          <w:fldChar w:fldCharType="begin"/>
        </w:r>
        <w:r w:rsidR="00980F1C">
          <w:rPr>
            <w:webHidden/>
          </w:rPr>
          <w:instrText xml:space="preserve"> PAGEREF _Toc126840198 \h </w:instrText>
        </w:r>
        <w:r w:rsidR="00980F1C">
          <w:rPr>
            <w:webHidden/>
          </w:rPr>
        </w:r>
        <w:r w:rsidR="00980F1C">
          <w:rPr>
            <w:webHidden/>
          </w:rPr>
          <w:fldChar w:fldCharType="separate"/>
        </w:r>
        <w:r w:rsidR="00980F1C">
          <w:rPr>
            <w:webHidden/>
          </w:rPr>
          <w:t>622</w:t>
        </w:r>
        <w:r w:rsidR="00980F1C">
          <w:rPr>
            <w:webHidden/>
          </w:rPr>
          <w:fldChar w:fldCharType="end"/>
        </w:r>
      </w:hyperlink>
    </w:p>
    <w:p w14:paraId="38DF2922" w14:textId="77777777" w:rsidR="00980F1C" w:rsidRDefault="00810355">
      <w:pPr>
        <w:pStyle w:val="afff5"/>
        <w:rPr>
          <w:rFonts w:asciiTheme="minorHAnsi" w:eastAsiaTheme="minorEastAsia" w:hAnsiTheme="minorHAnsi" w:cstheme="minorBidi"/>
          <w:sz w:val="22"/>
          <w:szCs w:val="22"/>
        </w:rPr>
      </w:pPr>
      <w:hyperlink w:anchor="_Toc12684019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169. Описание полей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r w:rsidR="00980F1C">
          <w:rPr>
            <w:webHidden/>
          </w:rPr>
          <w:tab/>
        </w:r>
        <w:r w:rsidR="00980F1C">
          <w:rPr>
            <w:webHidden/>
          </w:rPr>
          <w:fldChar w:fldCharType="begin"/>
        </w:r>
        <w:r w:rsidR="00980F1C">
          <w:rPr>
            <w:webHidden/>
          </w:rPr>
          <w:instrText xml:space="preserve"> PAGEREF _Toc126840199 \h </w:instrText>
        </w:r>
        <w:r w:rsidR="00980F1C">
          <w:rPr>
            <w:webHidden/>
          </w:rPr>
        </w:r>
        <w:r w:rsidR="00980F1C">
          <w:rPr>
            <w:webHidden/>
          </w:rPr>
          <w:fldChar w:fldCharType="separate"/>
        </w:r>
        <w:r w:rsidR="00980F1C">
          <w:rPr>
            <w:webHidden/>
          </w:rPr>
          <w:t>624</w:t>
        </w:r>
        <w:r w:rsidR="00980F1C">
          <w:rPr>
            <w:webHidden/>
          </w:rPr>
          <w:fldChar w:fldCharType="end"/>
        </w:r>
      </w:hyperlink>
    </w:p>
    <w:p w14:paraId="6439C9DA" w14:textId="77777777" w:rsidR="00980F1C" w:rsidRDefault="00810355">
      <w:pPr>
        <w:pStyle w:val="afff5"/>
        <w:rPr>
          <w:rFonts w:asciiTheme="minorHAnsi" w:eastAsiaTheme="minorEastAsia" w:hAnsiTheme="minorHAnsi" w:cstheme="minorBidi"/>
          <w:sz w:val="22"/>
          <w:szCs w:val="22"/>
        </w:rPr>
      </w:pPr>
      <w:hyperlink w:anchor="_Toc12684020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170. Описание полей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r w:rsidR="00980F1C">
          <w:rPr>
            <w:webHidden/>
          </w:rPr>
          <w:tab/>
        </w:r>
        <w:r w:rsidR="00980F1C">
          <w:rPr>
            <w:webHidden/>
          </w:rPr>
          <w:fldChar w:fldCharType="begin"/>
        </w:r>
        <w:r w:rsidR="00980F1C">
          <w:rPr>
            <w:webHidden/>
          </w:rPr>
          <w:instrText xml:space="preserve"> PAGEREF _Toc126840200 \h </w:instrText>
        </w:r>
        <w:r w:rsidR="00980F1C">
          <w:rPr>
            <w:webHidden/>
          </w:rPr>
        </w:r>
        <w:r w:rsidR="00980F1C">
          <w:rPr>
            <w:webHidden/>
          </w:rPr>
          <w:fldChar w:fldCharType="separate"/>
        </w:r>
        <w:r w:rsidR="00980F1C">
          <w:rPr>
            <w:webHidden/>
          </w:rPr>
          <w:t>624</w:t>
        </w:r>
        <w:r w:rsidR="00980F1C">
          <w:rPr>
            <w:webHidden/>
          </w:rPr>
          <w:fldChar w:fldCharType="end"/>
        </w:r>
      </w:hyperlink>
    </w:p>
    <w:p w14:paraId="18019B7F" w14:textId="77777777" w:rsidR="00980F1C" w:rsidRDefault="00810355">
      <w:pPr>
        <w:pStyle w:val="afff5"/>
        <w:rPr>
          <w:rFonts w:asciiTheme="minorHAnsi" w:eastAsiaTheme="minorEastAsia" w:hAnsiTheme="minorHAnsi" w:cstheme="minorBidi"/>
          <w:sz w:val="22"/>
          <w:szCs w:val="22"/>
        </w:rPr>
      </w:pPr>
      <w:hyperlink w:anchor="_Toc12684020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171. Описание полей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r w:rsidR="00980F1C">
          <w:rPr>
            <w:webHidden/>
          </w:rPr>
          <w:tab/>
        </w:r>
        <w:r w:rsidR="00980F1C">
          <w:rPr>
            <w:webHidden/>
          </w:rPr>
          <w:fldChar w:fldCharType="begin"/>
        </w:r>
        <w:r w:rsidR="00980F1C">
          <w:rPr>
            <w:webHidden/>
          </w:rPr>
          <w:instrText xml:space="preserve"> PAGEREF _Toc126840201 \h </w:instrText>
        </w:r>
        <w:r w:rsidR="00980F1C">
          <w:rPr>
            <w:webHidden/>
          </w:rPr>
        </w:r>
        <w:r w:rsidR="00980F1C">
          <w:rPr>
            <w:webHidden/>
          </w:rPr>
          <w:fldChar w:fldCharType="separate"/>
        </w:r>
        <w:r w:rsidR="00980F1C">
          <w:rPr>
            <w:webHidden/>
          </w:rPr>
          <w:t>625</w:t>
        </w:r>
        <w:r w:rsidR="00980F1C">
          <w:rPr>
            <w:webHidden/>
          </w:rPr>
          <w:fldChar w:fldCharType="end"/>
        </w:r>
      </w:hyperlink>
    </w:p>
    <w:p w14:paraId="10B70ED0" w14:textId="77777777" w:rsidR="00980F1C" w:rsidRDefault="00810355">
      <w:pPr>
        <w:pStyle w:val="afff5"/>
        <w:rPr>
          <w:rFonts w:asciiTheme="minorHAnsi" w:eastAsiaTheme="minorEastAsia" w:hAnsiTheme="minorHAnsi" w:cstheme="minorBidi"/>
          <w:sz w:val="22"/>
          <w:szCs w:val="22"/>
        </w:rPr>
      </w:pPr>
      <w:hyperlink w:anchor="_Toc12684020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172. Описание полей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r w:rsidR="00980F1C">
          <w:rPr>
            <w:webHidden/>
          </w:rPr>
          <w:tab/>
        </w:r>
        <w:r w:rsidR="00980F1C">
          <w:rPr>
            <w:webHidden/>
          </w:rPr>
          <w:fldChar w:fldCharType="begin"/>
        </w:r>
        <w:r w:rsidR="00980F1C">
          <w:rPr>
            <w:webHidden/>
          </w:rPr>
          <w:instrText xml:space="preserve"> PAGEREF _Toc126840202 \h </w:instrText>
        </w:r>
        <w:r w:rsidR="00980F1C">
          <w:rPr>
            <w:webHidden/>
          </w:rPr>
        </w:r>
        <w:r w:rsidR="00980F1C">
          <w:rPr>
            <w:webHidden/>
          </w:rPr>
          <w:fldChar w:fldCharType="separate"/>
        </w:r>
        <w:r w:rsidR="00980F1C">
          <w:rPr>
            <w:webHidden/>
          </w:rPr>
          <w:t>626</w:t>
        </w:r>
        <w:r w:rsidR="00980F1C">
          <w:rPr>
            <w:webHidden/>
          </w:rPr>
          <w:fldChar w:fldCharType="end"/>
        </w:r>
      </w:hyperlink>
    </w:p>
    <w:p w14:paraId="59BFF377" w14:textId="77777777" w:rsidR="00980F1C" w:rsidRDefault="00810355">
      <w:pPr>
        <w:pStyle w:val="afff5"/>
        <w:rPr>
          <w:rFonts w:asciiTheme="minorHAnsi" w:eastAsiaTheme="minorEastAsia" w:hAnsiTheme="minorHAnsi" w:cstheme="minorBidi"/>
          <w:sz w:val="22"/>
          <w:szCs w:val="22"/>
        </w:rPr>
      </w:pPr>
      <w:hyperlink w:anchor="_Toc12684020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173. Описание полей документа «Акт приемки-передачи показателей лицевого счета получателя бюджетных средств», закладки «Дополнительные атрибуты (2)»</w:t>
        </w:r>
        <w:r w:rsidR="00980F1C">
          <w:rPr>
            <w:webHidden/>
          </w:rPr>
          <w:tab/>
        </w:r>
        <w:r w:rsidR="00980F1C">
          <w:rPr>
            <w:webHidden/>
          </w:rPr>
          <w:fldChar w:fldCharType="begin"/>
        </w:r>
        <w:r w:rsidR="00980F1C">
          <w:rPr>
            <w:webHidden/>
          </w:rPr>
          <w:instrText xml:space="preserve"> PAGEREF _Toc126840203 \h </w:instrText>
        </w:r>
        <w:r w:rsidR="00980F1C">
          <w:rPr>
            <w:webHidden/>
          </w:rPr>
        </w:r>
        <w:r w:rsidR="00980F1C">
          <w:rPr>
            <w:webHidden/>
          </w:rPr>
          <w:fldChar w:fldCharType="separate"/>
        </w:r>
        <w:r w:rsidR="00980F1C">
          <w:rPr>
            <w:webHidden/>
          </w:rPr>
          <w:t>627</w:t>
        </w:r>
        <w:r w:rsidR="00980F1C">
          <w:rPr>
            <w:webHidden/>
          </w:rPr>
          <w:fldChar w:fldCharType="end"/>
        </w:r>
      </w:hyperlink>
    </w:p>
    <w:p w14:paraId="33EBF506" w14:textId="77777777" w:rsidR="00980F1C" w:rsidRDefault="00810355">
      <w:pPr>
        <w:pStyle w:val="afff5"/>
        <w:rPr>
          <w:rFonts w:asciiTheme="minorHAnsi" w:eastAsiaTheme="minorEastAsia" w:hAnsiTheme="minorHAnsi" w:cstheme="minorBidi"/>
          <w:sz w:val="22"/>
          <w:szCs w:val="22"/>
        </w:rPr>
      </w:pPr>
      <w:hyperlink w:anchor="_Toc12684020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174. Описание полей документа «Акт приемки-передачи показателей лицевого счета АИФ дефицита бюджета», закладки «Документ»</w:t>
        </w:r>
        <w:r w:rsidR="00980F1C">
          <w:rPr>
            <w:webHidden/>
          </w:rPr>
          <w:tab/>
        </w:r>
        <w:r w:rsidR="00980F1C">
          <w:rPr>
            <w:webHidden/>
          </w:rPr>
          <w:fldChar w:fldCharType="begin"/>
        </w:r>
        <w:r w:rsidR="00980F1C">
          <w:rPr>
            <w:webHidden/>
          </w:rPr>
          <w:instrText xml:space="preserve"> PAGEREF _Toc126840204 \h </w:instrText>
        </w:r>
        <w:r w:rsidR="00980F1C">
          <w:rPr>
            <w:webHidden/>
          </w:rPr>
        </w:r>
        <w:r w:rsidR="00980F1C">
          <w:rPr>
            <w:webHidden/>
          </w:rPr>
          <w:fldChar w:fldCharType="separate"/>
        </w:r>
        <w:r w:rsidR="00980F1C">
          <w:rPr>
            <w:webHidden/>
          </w:rPr>
          <w:t>632</w:t>
        </w:r>
        <w:r w:rsidR="00980F1C">
          <w:rPr>
            <w:webHidden/>
          </w:rPr>
          <w:fldChar w:fldCharType="end"/>
        </w:r>
      </w:hyperlink>
    </w:p>
    <w:p w14:paraId="7E23A405" w14:textId="77777777" w:rsidR="00980F1C" w:rsidRDefault="00810355">
      <w:pPr>
        <w:pStyle w:val="afff5"/>
        <w:rPr>
          <w:rFonts w:asciiTheme="minorHAnsi" w:eastAsiaTheme="minorEastAsia" w:hAnsiTheme="minorHAnsi" w:cstheme="minorBidi"/>
          <w:sz w:val="22"/>
          <w:szCs w:val="22"/>
        </w:rPr>
      </w:pPr>
      <w:hyperlink w:anchor="_Toc12684020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175. Описание полей документа «Акт приемки-передачи показателей лицевого счета АИФ дефицита бюджета», закладки «Дополнительные атрибуты»</w:t>
        </w:r>
        <w:r w:rsidR="00980F1C">
          <w:rPr>
            <w:webHidden/>
          </w:rPr>
          <w:tab/>
        </w:r>
        <w:r w:rsidR="00980F1C">
          <w:rPr>
            <w:webHidden/>
          </w:rPr>
          <w:fldChar w:fldCharType="begin"/>
        </w:r>
        <w:r w:rsidR="00980F1C">
          <w:rPr>
            <w:webHidden/>
          </w:rPr>
          <w:instrText xml:space="preserve"> PAGEREF _Toc126840205 \h </w:instrText>
        </w:r>
        <w:r w:rsidR="00980F1C">
          <w:rPr>
            <w:webHidden/>
          </w:rPr>
        </w:r>
        <w:r w:rsidR="00980F1C">
          <w:rPr>
            <w:webHidden/>
          </w:rPr>
          <w:fldChar w:fldCharType="separate"/>
        </w:r>
        <w:r w:rsidR="00980F1C">
          <w:rPr>
            <w:webHidden/>
          </w:rPr>
          <w:t>633</w:t>
        </w:r>
        <w:r w:rsidR="00980F1C">
          <w:rPr>
            <w:webHidden/>
          </w:rPr>
          <w:fldChar w:fldCharType="end"/>
        </w:r>
      </w:hyperlink>
    </w:p>
    <w:p w14:paraId="3858408A" w14:textId="77777777" w:rsidR="00980F1C" w:rsidRDefault="00810355">
      <w:pPr>
        <w:pStyle w:val="afff5"/>
        <w:rPr>
          <w:rFonts w:asciiTheme="minorHAnsi" w:eastAsiaTheme="minorEastAsia" w:hAnsiTheme="minorHAnsi" w:cstheme="minorBidi"/>
          <w:sz w:val="22"/>
          <w:szCs w:val="22"/>
        </w:rPr>
      </w:pPr>
      <w:hyperlink w:anchor="_Toc12684020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176. Описание полей документа «Акт приемки-передачи показателей лицевого счета АИФ дефицита бюджета за период», закладки «Документ»</w:t>
        </w:r>
        <w:r w:rsidR="00980F1C">
          <w:rPr>
            <w:webHidden/>
          </w:rPr>
          <w:tab/>
        </w:r>
        <w:r w:rsidR="00980F1C">
          <w:rPr>
            <w:webHidden/>
          </w:rPr>
          <w:fldChar w:fldCharType="begin"/>
        </w:r>
        <w:r w:rsidR="00980F1C">
          <w:rPr>
            <w:webHidden/>
          </w:rPr>
          <w:instrText xml:space="preserve"> PAGEREF _Toc126840206 \h </w:instrText>
        </w:r>
        <w:r w:rsidR="00980F1C">
          <w:rPr>
            <w:webHidden/>
          </w:rPr>
        </w:r>
        <w:r w:rsidR="00980F1C">
          <w:rPr>
            <w:webHidden/>
          </w:rPr>
          <w:fldChar w:fldCharType="separate"/>
        </w:r>
        <w:r w:rsidR="00980F1C">
          <w:rPr>
            <w:webHidden/>
          </w:rPr>
          <w:t>638</w:t>
        </w:r>
        <w:r w:rsidR="00980F1C">
          <w:rPr>
            <w:webHidden/>
          </w:rPr>
          <w:fldChar w:fldCharType="end"/>
        </w:r>
      </w:hyperlink>
    </w:p>
    <w:p w14:paraId="2CB0B730" w14:textId="77777777" w:rsidR="00980F1C" w:rsidRDefault="00810355">
      <w:pPr>
        <w:pStyle w:val="afff5"/>
        <w:rPr>
          <w:rFonts w:asciiTheme="minorHAnsi" w:eastAsiaTheme="minorEastAsia" w:hAnsiTheme="minorHAnsi" w:cstheme="minorBidi"/>
          <w:sz w:val="22"/>
          <w:szCs w:val="22"/>
        </w:rPr>
      </w:pPr>
      <w:hyperlink w:anchor="_Toc12684020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177. Описание полей документа «Акт приемки-передачи показателей лицевого счета АИФ дефицита бюджета за период», закладки «Дополнительные атрибуты»</w:t>
        </w:r>
        <w:r w:rsidR="00980F1C">
          <w:rPr>
            <w:webHidden/>
          </w:rPr>
          <w:tab/>
        </w:r>
        <w:r w:rsidR="00980F1C">
          <w:rPr>
            <w:webHidden/>
          </w:rPr>
          <w:fldChar w:fldCharType="begin"/>
        </w:r>
        <w:r w:rsidR="00980F1C">
          <w:rPr>
            <w:webHidden/>
          </w:rPr>
          <w:instrText xml:space="preserve"> PAGEREF _Toc126840207 \h </w:instrText>
        </w:r>
        <w:r w:rsidR="00980F1C">
          <w:rPr>
            <w:webHidden/>
          </w:rPr>
        </w:r>
        <w:r w:rsidR="00980F1C">
          <w:rPr>
            <w:webHidden/>
          </w:rPr>
          <w:fldChar w:fldCharType="separate"/>
        </w:r>
        <w:r w:rsidR="00980F1C">
          <w:rPr>
            <w:webHidden/>
          </w:rPr>
          <w:t>639</w:t>
        </w:r>
        <w:r w:rsidR="00980F1C">
          <w:rPr>
            <w:webHidden/>
          </w:rPr>
          <w:fldChar w:fldCharType="end"/>
        </w:r>
      </w:hyperlink>
    </w:p>
    <w:p w14:paraId="12708A1A" w14:textId="77777777" w:rsidR="00980F1C" w:rsidRDefault="00810355">
      <w:pPr>
        <w:pStyle w:val="afff5"/>
        <w:rPr>
          <w:rFonts w:asciiTheme="minorHAnsi" w:eastAsiaTheme="minorEastAsia" w:hAnsiTheme="minorHAnsi" w:cstheme="minorBidi"/>
          <w:sz w:val="22"/>
          <w:szCs w:val="22"/>
        </w:rPr>
      </w:pPr>
      <w:hyperlink w:anchor="_Toc12684020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178. Описание полей документа «Акт приемки-передачи показателей лицевого счета ГРБС (РБС)», закладки «Документ»</w:t>
        </w:r>
        <w:r w:rsidR="00980F1C">
          <w:rPr>
            <w:webHidden/>
          </w:rPr>
          <w:tab/>
        </w:r>
        <w:r w:rsidR="00980F1C">
          <w:rPr>
            <w:webHidden/>
          </w:rPr>
          <w:fldChar w:fldCharType="begin"/>
        </w:r>
        <w:r w:rsidR="00980F1C">
          <w:rPr>
            <w:webHidden/>
          </w:rPr>
          <w:instrText xml:space="preserve"> PAGEREF _Toc126840208 \h </w:instrText>
        </w:r>
        <w:r w:rsidR="00980F1C">
          <w:rPr>
            <w:webHidden/>
          </w:rPr>
        </w:r>
        <w:r w:rsidR="00980F1C">
          <w:rPr>
            <w:webHidden/>
          </w:rPr>
          <w:fldChar w:fldCharType="separate"/>
        </w:r>
        <w:r w:rsidR="00980F1C">
          <w:rPr>
            <w:webHidden/>
          </w:rPr>
          <w:t>643</w:t>
        </w:r>
        <w:r w:rsidR="00980F1C">
          <w:rPr>
            <w:webHidden/>
          </w:rPr>
          <w:fldChar w:fldCharType="end"/>
        </w:r>
      </w:hyperlink>
    </w:p>
    <w:p w14:paraId="026EBCE0" w14:textId="77777777" w:rsidR="00980F1C" w:rsidRDefault="00810355">
      <w:pPr>
        <w:pStyle w:val="afff5"/>
        <w:rPr>
          <w:rFonts w:asciiTheme="minorHAnsi" w:eastAsiaTheme="minorEastAsia" w:hAnsiTheme="minorHAnsi" w:cstheme="minorBidi"/>
          <w:sz w:val="22"/>
          <w:szCs w:val="22"/>
        </w:rPr>
      </w:pPr>
      <w:hyperlink w:anchor="_Toc12684020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179. Описание полей документа «Акт приемки-передачи показателей лицевого счета ГРБС (РБС)», закладки «Дополнительные атрибуты (2)»</w:t>
        </w:r>
        <w:r w:rsidR="00980F1C">
          <w:rPr>
            <w:webHidden/>
          </w:rPr>
          <w:tab/>
        </w:r>
        <w:r w:rsidR="00980F1C">
          <w:rPr>
            <w:webHidden/>
          </w:rPr>
          <w:fldChar w:fldCharType="begin"/>
        </w:r>
        <w:r w:rsidR="00980F1C">
          <w:rPr>
            <w:webHidden/>
          </w:rPr>
          <w:instrText xml:space="preserve"> PAGEREF _Toc126840209 \h </w:instrText>
        </w:r>
        <w:r w:rsidR="00980F1C">
          <w:rPr>
            <w:webHidden/>
          </w:rPr>
        </w:r>
        <w:r w:rsidR="00980F1C">
          <w:rPr>
            <w:webHidden/>
          </w:rPr>
          <w:fldChar w:fldCharType="separate"/>
        </w:r>
        <w:r w:rsidR="00980F1C">
          <w:rPr>
            <w:webHidden/>
          </w:rPr>
          <w:t>648</w:t>
        </w:r>
        <w:r w:rsidR="00980F1C">
          <w:rPr>
            <w:webHidden/>
          </w:rPr>
          <w:fldChar w:fldCharType="end"/>
        </w:r>
      </w:hyperlink>
    </w:p>
    <w:p w14:paraId="6D507E0B" w14:textId="77777777" w:rsidR="00980F1C" w:rsidRDefault="00810355">
      <w:pPr>
        <w:pStyle w:val="afff5"/>
        <w:rPr>
          <w:rFonts w:asciiTheme="minorHAnsi" w:eastAsiaTheme="minorEastAsia" w:hAnsiTheme="minorHAnsi" w:cstheme="minorBidi"/>
          <w:sz w:val="22"/>
          <w:szCs w:val="22"/>
        </w:rPr>
      </w:pPr>
      <w:hyperlink w:anchor="_Toc12684021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180.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r w:rsidR="00980F1C">
          <w:rPr>
            <w:webHidden/>
          </w:rPr>
          <w:tab/>
        </w:r>
        <w:r w:rsidR="00980F1C">
          <w:rPr>
            <w:webHidden/>
          </w:rPr>
          <w:fldChar w:fldCharType="begin"/>
        </w:r>
        <w:r w:rsidR="00980F1C">
          <w:rPr>
            <w:webHidden/>
          </w:rPr>
          <w:instrText xml:space="preserve"> PAGEREF _Toc126840210 \h </w:instrText>
        </w:r>
        <w:r w:rsidR="00980F1C">
          <w:rPr>
            <w:webHidden/>
          </w:rPr>
        </w:r>
        <w:r w:rsidR="00980F1C">
          <w:rPr>
            <w:webHidden/>
          </w:rPr>
          <w:fldChar w:fldCharType="separate"/>
        </w:r>
        <w:r w:rsidR="00980F1C">
          <w:rPr>
            <w:webHidden/>
          </w:rPr>
          <w:t>653</w:t>
        </w:r>
        <w:r w:rsidR="00980F1C">
          <w:rPr>
            <w:webHidden/>
          </w:rPr>
          <w:fldChar w:fldCharType="end"/>
        </w:r>
      </w:hyperlink>
    </w:p>
    <w:p w14:paraId="44004D55" w14:textId="77777777" w:rsidR="00980F1C" w:rsidRDefault="00810355">
      <w:pPr>
        <w:pStyle w:val="afff5"/>
        <w:rPr>
          <w:rFonts w:asciiTheme="minorHAnsi" w:eastAsiaTheme="minorEastAsia" w:hAnsiTheme="minorHAnsi" w:cstheme="minorBidi"/>
          <w:sz w:val="22"/>
          <w:szCs w:val="22"/>
        </w:rPr>
      </w:pPr>
      <w:hyperlink w:anchor="_Toc12684021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181.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2»</w:t>
        </w:r>
        <w:r w:rsidR="00980F1C">
          <w:rPr>
            <w:webHidden/>
          </w:rPr>
          <w:tab/>
        </w:r>
        <w:r w:rsidR="00980F1C">
          <w:rPr>
            <w:webHidden/>
          </w:rPr>
          <w:fldChar w:fldCharType="begin"/>
        </w:r>
        <w:r w:rsidR="00980F1C">
          <w:rPr>
            <w:webHidden/>
          </w:rPr>
          <w:instrText xml:space="preserve"> PAGEREF _Toc126840211 \h </w:instrText>
        </w:r>
        <w:r w:rsidR="00980F1C">
          <w:rPr>
            <w:webHidden/>
          </w:rPr>
        </w:r>
        <w:r w:rsidR="00980F1C">
          <w:rPr>
            <w:webHidden/>
          </w:rPr>
          <w:fldChar w:fldCharType="separate"/>
        </w:r>
        <w:r w:rsidR="00980F1C">
          <w:rPr>
            <w:webHidden/>
          </w:rPr>
          <w:t>657</w:t>
        </w:r>
        <w:r w:rsidR="00980F1C">
          <w:rPr>
            <w:webHidden/>
          </w:rPr>
          <w:fldChar w:fldCharType="end"/>
        </w:r>
      </w:hyperlink>
    </w:p>
    <w:p w14:paraId="5AA37E7C" w14:textId="77777777" w:rsidR="00980F1C" w:rsidRDefault="00810355">
      <w:pPr>
        <w:pStyle w:val="afff5"/>
        <w:rPr>
          <w:rFonts w:asciiTheme="minorHAnsi" w:eastAsiaTheme="minorEastAsia" w:hAnsiTheme="minorHAnsi" w:cstheme="minorBidi"/>
          <w:sz w:val="22"/>
          <w:szCs w:val="22"/>
        </w:rPr>
      </w:pPr>
      <w:hyperlink w:anchor="_Toc12684021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182.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r w:rsidR="00980F1C">
          <w:rPr>
            <w:webHidden/>
          </w:rPr>
          <w:tab/>
        </w:r>
        <w:r w:rsidR="00980F1C">
          <w:rPr>
            <w:webHidden/>
          </w:rPr>
          <w:fldChar w:fldCharType="begin"/>
        </w:r>
        <w:r w:rsidR="00980F1C">
          <w:rPr>
            <w:webHidden/>
          </w:rPr>
          <w:instrText xml:space="preserve"> PAGEREF _Toc126840212 \h </w:instrText>
        </w:r>
        <w:r w:rsidR="00980F1C">
          <w:rPr>
            <w:webHidden/>
          </w:rPr>
        </w:r>
        <w:r w:rsidR="00980F1C">
          <w:rPr>
            <w:webHidden/>
          </w:rPr>
          <w:fldChar w:fldCharType="separate"/>
        </w:r>
        <w:r w:rsidR="00980F1C">
          <w:rPr>
            <w:webHidden/>
          </w:rPr>
          <w:t>658</w:t>
        </w:r>
        <w:r w:rsidR="00980F1C">
          <w:rPr>
            <w:webHidden/>
          </w:rPr>
          <w:fldChar w:fldCharType="end"/>
        </w:r>
      </w:hyperlink>
    </w:p>
    <w:p w14:paraId="4D383543" w14:textId="77777777" w:rsidR="00980F1C" w:rsidRDefault="00810355">
      <w:pPr>
        <w:pStyle w:val="afff5"/>
        <w:rPr>
          <w:rFonts w:asciiTheme="minorHAnsi" w:eastAsiaTheme="minorEastAsia" w:hAnsiTheme="minorHAnsi" w:cstheme="minorBidi"/>
          <w:sz w:val="22"/>
          <w:szCs w:val="22"/>
        </w:rPr>
      </w:pPr>
      <w:hyperlink w:anchor="_Toc12684021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183.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r w:rsidR="00980F1C">
          <w:rPr>
            <w:webHidden/>
          </w:rPr>
          <w:tab/>
        </w:r>
        <w:r w:rsidR="00980F1C">
          <w:rPr>
            <w:webHidden/>
          </w:rPr>
          <w:fldChar w:fldCharType="begin"/>
        </w:r>
        <w:r w:rsidR="00980F1C">
          <w:rPr>
            <w:webHidden/>
          </w:rPr>
          <w:instrText xml:space="preserve"> PAGEREF _Toc126840213 \h </w:instrText>
        </w:r>
        <w:r w:rsidR="00980F1C">
          <w:rPr>
            <w:webHidden/>
          </w:rPr>
        </w:r>
        <w:r w:rsidR="00980F1C">
          <w:rPr>
            <w:webHidden/>
          </w:rPr>
          <w:fldChar w:fldCharType="separate"/>
        </w:r>
        <w:r w:rsidR="00980F1C">
          <w:rPr>
            <w:webHidden/>
          </w:rPr>
          <w:t>659</w:t>
        </w:r>
        <w:r w:rsidR="00980F1C">
          <w:rPr>
            <w:webHidden/>
          </w:rPr>
          <w:fldChar w:fldCharType="end"/>
        </w:r>
      </w:hyperlink>
    </w:p>
    <w:p w14:paraId="0060197F" w14:textId="77777777" w:rsidR="00980F1C" w:rsidRDefault="00810355">
      <w:pPr>
        <w:pStyle w:val="afff5"/>
        <w:rPr>
          <w:rFonts w:asciiTheme="minorHAnsi" w:eastAsiaTheme="minorEastAsia" w:hAnsiTheme="minorHAnsi" w:cstheme="minorBidi"/>
          <w:sz w:val="22"/>
          <w:szCs w:val="22"/>
        </w:rPr>
      </w:pPr>
      <w:hyperlink w:anchor="_Toc12684021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184.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r w:rsidR="00980F1C">
          <w:rPr>
            <w:webHidden/>
          </w:rPr>
          <w:tab/>
        </w:r>
        <w:r w:rsidR="00980F1C">
          <w:rPr>
            <w:webHidden/>
          </w:rPr>
          <w:fldChar w:fldCharType="begin"/>
        </w:r>
        <w:r w:rsidR="00980F1C">
          <w:rPr>
            <w:webHidden/>
          </w:rPr>
          <w:instrText xml:space="preserve"> PAGEREF _Toc126840214 \h </w:instrText>
        </w:r>
        <w:r w:rsidR="00980F1C">
          <w:rPr>
            <w:webHidden/>
          </w:rPr>
        </w:r>
        <w:r w:rsidR="00980F1C">
          <w:rPr>
            <w:webHidden/>
          </w:rPr>
          <w:fldChar w:fldCharType="separate"/>
        </w:r>
        <w:r w:rsidR="00980F1C">
          <w:rPr>
            <w:webHidden/>
          </w:rPr>
          <w:t>662</w:t>
        </w:r>
        <w:r w:rsidR="00980F1C">
          <w:rPr>
            <w:webHidden/>
          </w:rPr>
          <w:fldChar w:fldCharType="end"/>
        </w:r>
      </w:hyperlink>
    </w:p>
    <w:p w14:paraId="01BEBB90" w14:textId="77777777" w:rsidR="00980F1C" w:rsidRDefault="00810355">
      <w:pPr>
        <w:pStyle w:val="afff5"/>
        <w:rPr>
          <w:rFonts w:asciiTheme="minorHAnsi" w:eastAsiaTheme="minorEastAsia" w:hAnsiTheme="minorHAnsi" w:cstheme="minorBidi"/>
          <w:sz w:val="22"/>
          <w:szCs w:val="22"/>
        </w:rPr>
      </w:pPr>
      <w:hyperlink w:anchor="_Toc12684021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185.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r w:rsidR="00980F1C">
          <w:rPr>
            <w:webHidden/>
          </w:rPr>
          <w:tab/>
        </w:r>
        <w:r w:rsidR="00980F1C">
          <w:rPr>
            <w:webHidden/>
          </w:rPr>
          <w:fldChar w:fldCharType="begin"/>
        </w:r>
        <w:r w:rsidR="00980F1C">
          <w:rPr>
            <w:webHidden/>
          </w:rPr>
          <w:instrText xml:space="preserve"> PAGEREF _Toc126840215 \h </w:instrText>
        </w:r>
        <w:r w:rsidR="00980F1C">
          <w:rPr>
            <w:webHidden/>
          </w:rPr>
        </w:r>
        <w:r w:rsidR="00980F1C">
          <w:rPr>
            <w:webHidden/>
          </w:rPr>
          <w:fldChar w:fldCharType="separate"/>
        </w:r>
        <w:r w:rsidR="00980F1C">
          <w:rPr>
            <w:webHidden/>
          </w:rPr>
          <w:t>663</w:t>
        </w:r>
        <w:r w:rsidR="00980F1C">
          <w:rPr>
            <w:webHidden/>
          </w:rPr>
          <w:fldChar w:fldCharType="end"/>
        </w:r>
      </w:hyperlink>
    </w:p>
    <w:p w14:paraId="0D2E2D0D" w14:textId="77777777" w:rsidR="00980F1C" w:rsidRDefault="00810355">
      <w:pPr>
        <w:pStyle w:val="afff5"/>
        <w:rPr>
          <w:rFonts w:asciiTheme="minorHAnsi" w:eastAsiaTheme="minorEastAsia" w:hAnsiTheme="minorHAnsi" w:cstheme="minorBidi"/>
          <w:sz w:val="22"/>
          <w:szCs w:val="22"/>
        </w:rPr>
      </w:pPr>
      <w:hyperlink w:anchor="_Toc12684021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186. Описание полей документа «Акт приемки-передачи кассовых выплат, поступлений и обязательств при реорганизации участников бюджетного процесса», закладки «Подписи»</w:t>
        </w:r>
        <w:r w:rsidR="00980F1C">
          <w:rPr>
            <w:webHidden/>
          </w:rPr>
          <w:tab/>
        </w:r>
        <w:r w:rsidR="00980F1C">
          <w:rPr>
            <w:webHidden/>
          </w:rPr>
          <w:fldChar w:fldCharType="begin"/>
        </w:r>
        <w:r w:rsidR="00980F1C">
          <w:rPr>
            <w:webHidden/>
          </w:rPr>
          <w:instrText xml:space="preserve"> PAGEREF _Toc126840216 \h </w:instrText>
        </w:r>
        <w:r w:rsidR="00980F1C">
          <w:rPr>
            <w:webHidden/>
          </w:rPr>
        </w:r>
        <w:r w:rsidR="00980F1C">
          <w:rPr>
            <w:webHidden/>
          </w:rPr>
          <w:fldChar w:fldCharType="separate"/>
        </w:r>
        <w:r w:rsidR="00980F1C">
          <w:rPr>
            <w:webHidden/>
          </w:rPr>
          <w:t>664</w:t>
        </w:r>
        <w:r w:rsidR="00980F1C">
          <w:rPr>
            <w:webHidden/>
          </w:rPr>
          <w:fldChar w:fldCharType="end"/>
        </w:r>
      </w:hyperlink>
    </w:p>
    <w:p w14:paraId="3F83143E" w14:textId="77777777" w:rsidR="00980F1C" w:rsidRDefault="00810355">
      <w:pPr>
        <w:pStyle w:val="afff5"/>
        <w:rPr>
          <w:rFonts w:asciiTheme="minorHAnsi" w:eastAsiaTheme="minorEastAsia" w:hAnsiTheme="minorHAnsi" w:cstheme="minorBidi"/>
          <w:sz w:val="22"/>
          <w:szCs w:val="22"/>
        </w:rPr>
      </w:pPr>
      <w:hyperlink w:anchor="_Toc12684021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187. Перечень полей документа «Акт приемки-передачи показателей лицевого счета ГРБС (РБС) за период», закладки «Документ»</w:t>
        </w:r>
        <w:r w:rsidR="00980F1C">
          <w:rPr>
            <w:webHidden/>
          </w:rPr>
          <w:tab/>
        </w:r>
        <w:r w:rsidR="00980F1C">
          <w:rPr>
            <w:webHidden/>
          </w:rPr>
          <w:fldChar w:fldCharType="begin"/>
        </w:r>
        <w:r w:rsidR="00980F1C">
          <w:rPr>
            <w:webHidden/>
          </w:rPr>
          <w:instrText xml:space="preserve"> PAGEREF _Toc126840217 \h </w:instrText>
        </w:r>
        <w:r w:rsidR="00980F1C">
          <w:rPr>
            <w:webHidden/>
          </w:rPr>
        </w:r>
        <w:r w:rsidR="00980F1C">
          <w:rPr>
            <w:webHidden/>
          </w:rPr>
          <w:fldChar w:fldCharType="separate"/>
        </w:r>
        <w:r w:rsidR="00980F1C">
          <w:rPr>
            <w:webHidden/>
          </w:rPr>
          <w:t>667</w:t>
        </w:r>
        <w:r w:rsidR="00980F1C">
          <w:rPr>
            <w:webHidden/>
          </w:rPr>
          <w:fldChar w:fldCharType="end"/>
        </w:r>
      </w:hyperlink>
    </w:p>
    <w:p w14:paraId="22AC61E2" w14:textId="77777777" w:rsidR="00980F1C" w:rsidRDefault="00810355">
      <w:pPr>
        <w:pStyle w:val="afff5"/>
        <w:rPr>
          <w:rFonts w:asciiTheme="minorHAnsi" w:eastAsiaTheme="minorEastAsia" w:hAnsiTheme="minorHAnsi" w:cstheme="minorBidi"/>
          <w:sz w:val="22"/>
          <w:szCs w:val="22"/>
        </w:rPr>
      </w:pPr>
      <w:hyperlink w:anchor="_Toc12684021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188. Описание полей документа «Акт приемки-передачи показателей лицевого ГРБС (РБС) за период», закладки «Дополнительные атрибуты (2)»</w:t>
        </w:r>
        <w:r w:rsidR="00980F1C">
          <w:rPr>
            <w:webHidden/>
          </w:rPr>
          <w:tab/>
        </w:r>
        <w:r w:rsidR="00980F1C">
          <w:rPr>
            <w:webHidden/>
          </w:rPr>
          <w:fldChar w:fldCharType="begin"/>
        </w:r>
        <w:r w:rsidR="00980F1C">
          <w:rPr>
            <w:webHidden/>
          </w:rPr>
          <w:instrText xml:space="preserve"> PAGEREF _Toc126840218 \h </w:instrText>
        </w:r>
        <w:r w:rsidR="00980F1C">
          <w:rPr>
            <w:webHidden/>
          </w:rPr>
        </w:r>
        <w:r w:rsidR="00980F1C">
          <w:rPr>
            <w:webHidden/>
          </w:rPr>
          <w:fldChar w:fldCharType="separate"/>
        </w:r>
        <w:r w:rsidR="00980F1C">
          <w:rPr>
            <w:webHidden/>
          </w:rPr>
          <w:t>674</w:t>
        </w:r>
        <w:r w:rsidR="00980F1C">
          <w:rPr>
            <w:webHidden/>
          </w:rPr>
          <w:fldChar w:fldCharType="end"/>
        </w:r>
      </w:hyperlink>
    </w:p>
    <w:p w14:paraId="4A33E4AE" w14:textId="77777777" w:rsidR="00980F1C" w:rsidRDefault="00810355">
      <w:pPr>
        <w:pStyle w:val="afff5"/>
        <w:rPr>
          <w:rFonts w:asciiTheme="minorHAnsi" w:eastAsiaTheme="minorEastAsia" w:hAnsiTheme="minorHAnsi" w:cstheme="minorBidi"/>
          <w:sz w:val="22"/>
          <w:szCs w:val="22"/>
        </w:rPr>
      </w:pPr>
      <w:hyperlink w:anchor="_Toc12684021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189. Описание полей документа «Акт приемки-передачи показателей лицевого счета ГАИФ (АИФ с полномочиями ГАИФ)», закладки «Документ»</w:t>
        </w:r>
        <w:r w:rsidR="00980F1C">
          <w:rPr>
            <w:webHidden/>
          </w:rPr>
          <w:tab/>
        </w:r>
        <w:r w:rsidR="00980F1C">
          <w:rPr>
            <w:webHidden/>
          </w:rPr>
          <w:fldChar w:fldCharType="begin"/>
        </w:r>
        <w:r w:rsidR="00980F1C">
          <w:rPr>
            <w:webHidden/>
          </w:rPr>
          <w:instrText xml:space="preserve"> PAGEREF _Toc126840219 \h </w:instrText>
        </w:r>
        <w:r w:rsidR="00980F1C">
          <w:rPr>
            <w:webHidden/>
          </w:rPr>
        </w:r>
        <w:r w:rsidR="00980F1C">
          <w:rPr>
            <w:webHidden/>
          </w:rPr>
          <w:fldChar w:fldCharType="separate"/>
        </w:r>
        <w:r w:rsidR="00980F1C">
          <w:rPr>
            <w:webHidden/>
          </w:rPr>
          <w:t>678</w:t>
        </w:r>
        <w:r w:rsidR="00980F1C">
          <w:rPr>
            <w:webHidden/>
          </w:rPr>
          <w:fldChar w:fldCharType="end"/>
        </w:r>
      </w:hyperlink>
    </w:p>
    <w:p w14:paraId="43D8CF49" w14:textId="77777777" w:rsidR="00980F1C" w:rsidRDefault="00810355">
      <w:pPr>
        <w:pStyle w:val="afff5"/>
        <w:rPr>
          <w:rFonts w:asciiTheme="minorHAnsi" w:eastAsiaTheme="minorEastAsia" w:hAnsiTheme="minorHAnsi" w:cstheme="minorBidi"/>
          <w:sz w:val="22"/>
          <w:szCs w:val="22"/>
        </w:rPr>
      </w:pPr>
      <w:hyperlink w:anchor="_Toc12684022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190. Перечень полей документа «Акт приемки-передачи показателей лицевого счета ГАИФ (АИФ с полномочиями ГАИФ)», закладки «Дополнительные атрибуты»</w:t>
        </w:r>
        <w:r w:rsidR="00980F1C">
          <w:rPr>
            <w:webHidden/>
          </w:rPr>
          <w:tab/>
        </w:r>
        <w:r w:rsidR="00980F1C">
          <w:rPr>
            <w:webHidden/>
          </w:rPr>
          <w:fldChar w:fldCharType="begin"/>
        </w:r>
        <w:r w:rsidR="00980F1C">
          <w:rPr>
            <w:webHidden/>
          </w:rPr>
          <w:instrText xml:space="preserve"> PAGEREF _Toc126840220 \h </w:instrText>
        </w:r>
        <w:r w:rsidR="00980F1C">
          <w:rPr>
            <w:webHidden/>
          </w:rPr>
        </w:r>
        <w:r w:rsidR="00980F1C">
          <w:rPr>
            <w:webHidden/>
          </w:rPr>
          <w:fldChar w:fldCharType="separate"/>
        </w:r>
        <w:r w:rsidR="00980F1C">
          <w:rPr>
            <w:webHidden/>
          </w:rPr>
          <w:t>680</w:t>
        </w:r>
        <w:r w:rsidR="00980F1C">
          <w:rPr>
            <w:webHidden/>
          </w:rPr>
          <w:fldChar w:fldCharType="end"/>
        </w:r>
      </w:hyperlink>
    </w:p>
    <w:p w14:paraId="6F9508D2" w14:textId="77777777" w:rsidR="00980F1C" w:rsidRDefault="00810355">
      <w:pPr>
        <w:pStyle w:val="afff5"/>
        <w:rPr>
          <w:rFonts w:asciiTheme="minorHAnsi" w:eastAsiaTheme="minorEastAsia" w:hAnsiTheme="minorHAnsi" w:cstheme="minorBidi"/>
          <w:sz w:val="22"/>
          <w:szCs w:val="22"/>
        </w:rPr>
      </w:pPr>
      <w:hyperlink w:anchor="_Toc12684022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191. Перечень полей документа «Акт приемки-передачи показателей ЛС ГАИФ дефицита бюджета за период», закладки «Документ»</w:t>
        </w:r>
        <w:r w:rsidR="00980F1C">
          <w:rPr>
            <w:webHidden/>
          </w:rPr>
          <w:tab/>
        </w:r>
        <w:r w:rsidR="00980F1C">
          <w:rPr>
            <w:webHidden/>
          </w:rPr>
          <w:fldChar w:fldCharType="begin"/>
        </w:r>
        <w:r w:rsidR="00980F1C">
          <w:rPr>
            <w:webHidden/>
          </w:rPr>
          <w:instrText xml:space="preserve"> PAGEREF _Toc126840221 \h </w:instrText>
        </w:r>
        <w:r w:rsidR="00980F1C">
          <w:rPr>
            <w:webHidden/>
          </w:rPr>
        </w:r>
        <w:r w:rsidR="00980F1C">
          <w:rPr>
            <w:webHidden/>
          </w:rPr>
          <w:fldChar w:fldCharType="separate"/>
        </w:r>
        <w:r w:rsidR="00980F1C">
          <w:rPr>
            <w:webHidden/>
          </w:rPr>
          <w:t>683</w:t>
        </w:r>
        <w:r w:rsidR="00980F1C">
          <w:rPr>
            <w:webHidden/>
          </w:rPr>
          <w:fldChar w:fldCharType="end"/>
        </w:r>
      </w:hyperlink>
    </w:p>
    <w:p w14:paraId="4380504F" w14:textId="77777777" w:rsidR="00980F1C" w:rsidRDefault="00810355">
      <w:pPr>
        <w:pStyle w:val="afff5"/>
        <w:rPr>
          <w:rFonts w:asciiTheme="minorHAnsi" w:eastAsiaTheme="minorEastAsia" w:hAnsiTheme="minorHAnsi" w:cstheme="minorBidi"/>
          <w:sz w:val="22"/>
          <w:szCs w:val="22"/>
        </w:rPr>
      </w:pPr>
      <w:hyperlink w:anchor="_Toc12684022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192. Перечень полей документа «Акт приемки-передачи показателей ЛС ГАИФ дефицита бюджета за период», закладки «Дополнительные документы»</w:t>
        </w:r>
        <w:r w:rsidR="00980F1C">
          <w:rPr>
            <w:webHidden/>
          </w:rPr>
          <w:tab/>
        </w:r>
        <w:r w:rsidR="00980F1C">
          <w:rPr>
            <w:webHidden/>
          </w:rPr>
          <w:fldChar w:fldCharType="begin"/>
        </w:r>
        <w:r w:rsidR="00980F1C">
          <w:rPr>
            <w:webHidden/>
          </w:rPr>
          <w:instrText xml:space="preserve"> PAGEREF _Toc126840222 \h </w:instrText>
        </w:r>
        <w:r w:rsidR="00980F1C">
          <w:rPr>
            <w:webHidden/>
          </w:rPr>
        </w:r>
        <w:r w:rsidR="00980F1C">
          <w:rPr>
            <w:webHidden/>
          </w:rPr>
          <w:fldChar w:fldCharType="separate"/>
        </w:r>
        <w:r w:rsidR="00980F1C">
          <w:rPr>
            <w:webHidden/>
          </w:rPr>
          <w:t>684</w:t>
        </w:r>
        <w:r w:rsidR="00980F1C">
          <w:rPr>
            <w:webHidden/>
          </w:rPr>
          <w:fldChar w:fldCharType="end"/>
        </w:r>
      </w:hyperlink>
    </w:p>
    <w:p w14:paraId="2C95AF75" w14:textId="77777777" w:rsidR="00980F1C" w:rsidRDefault="00810355">
      <w:pPr>
        <w:pStyle w:val="afff5"/>
        <w:rPr>
          <w:rFonts w:asciiTheme="minorHAnsi" w:eastAsiaTheme="minorEastAsia" w:hAnsiTheme="minorHAnsi" w:cstheme="minorBidi"/>
          <w:sz w:val="22"/>
          <w:szCs w:val="22"/>
        </w:rPr>
      </w:pPr>
      <w:hyperlink w:anchor="_Toc12684022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193. Описание полей документа «Акт приемки-передачи показателей лицевого счета ПБС за период», закладки «Документ (1)», вкладки «Раздел 1.1.1 Бюджетные данные»</w:t>
        </w:r>
        <w:r w:rsidR="00980F1C">
          <w:rPr>
            <w:webHidden/>
          </w:rPr>
          <w:tab/>
        </w:r>
        <w:r w:rsidR="00980F1C">
          <w:rPr>
            <w:webHidden/>
          </w:rPr>
          <w:fldChar w:fldCharType="begin"/>
        </w:r>
        <w:r w:rsidR="00980F1C">
          <w:rPr>
            <w:webHidden/>
          </w:rPr>
          <w:instrText xml:space="preserve"> PAGEREF _Toc126840223 \h </w:instrText>
        </w:r>
        <w:r w:rsidR="00980F1C">
          <w:rPr>
            <w:webHidden/>
          </w:rPr>
        </w:r>
        <w:r w:rsidR="00980F1C">
          <w:rPr>
            <w:webHidden/>
          </w:rPr>
          <w:fldChar w:fldCharType="separate"/>
        </w:r>
        <w:r w:rsidR="00980F1C">
          <w:rPr>
            <w:webHidden/>
          </w:rPr>
          <w:t>690</w:t>
        </w:r>
        <w:r w:rsidR="00980F1C">
          <w:rPr>
            <w:webHidden/>
          </w:rPr>
          <w:fldChar w:fldCharType="end"/>
        </w:r>
      </w:hyperlink>
    </w:p>
    <w:p w14:paraId="0578DD4B" w14:textId="77777777" w:rsidR="00980F1C" w:rsidRDefault="00810355">
      <w:pPr>
        <w:pStyle w:val="afff5"/>
        <w:rPr>
          <w:rFonts w:asciiTheme="minorHAnsi" w:eastAsiaTheme="minorEastAsia" w:hAnsiTheme="minorHAnsi" w:cstheme="minorBidi"/>
          <w:sz w:val="22"/>
          <w:szCs w:val="22"/>
        </w:rPr>
      </w:pPr>
      <w:hyperlink w:anchor="_Toc12684022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194. Описание полей документа «Акт приемки-передачи показателей лицевого счета ПБС за период», закладки «Документ», вкладки «Раздел 1.1.2 ЛБО в тек. фин. Году на выплаты за счет связ. Иностр. Кредитов и на выплаты в ин. валюте»</w:t>
        </w:r>
        <w:r w:rsidR="00980F1C">
          <w:rPr>
            <w:webHidden/>
          </w:rPr>
          <w:tab/>
        </w:r>
        <w:r w:rsidR="00980F1C">
          <w:rPr>
            <w:webHidden/>
          </w:rPr>
          <w:fldChar w:fldCharType="begin"/>
        </w:r>
        <w:r w:rsidR="00980F1C">
          <w:rPr>
            <w:webHidden/>
          </w:rPr>
          <w:instrText xml:space="preserve"> PAGEREF _Toc126840224 \h </w:instrText>
        </w:r>
        <w:r w:rsidR="00980F1C">
          <w:rPr>
            <w:webHidden/>
          </w:rPr>
        </w:r>
        <w:r w:rsidR="00980F1C">
          <w:rPr>
            <w:webHidden/>
          </w:rPr>
          <w:fldChar w:fldCharType="separate"/>
        </w:r>
        <w:r w:rsidR="00980F1C">
          <w:rPr>
            <w:webHidden/>
          </w:rPr>
          <w:t>692</w:t>
        </w:r>
        <w:r w:rsidR="00980F1C">
          <w:rPr>
            <w:webHidden/>
          </w:rPr>
          <w:fldChar w:fldCharType="end"/>
        </w:r>
      </w:hyperlink>
    </w:p>
    <w:p w14:paraId="08CE4C28" w14:textId="77777777" w:rsidR="00980F1C" w:rsidRDefault="00810355">
      <w:pPr>
        <w:pStyle w:val="afff5"/>
        <w:rPr>
          <w:rFonts w:asciiTheme="minorHAnsi" w:eastAsiaTheme="minorEastAsia" w:hAnsiTheme="minorHAnsi" w:cstheme="minorBidi"/>
          <w:sz w:val="22"/>
          <w:szCs w:val="22"/>
        </w:rPr>
      </w:pPr>
      <w:hyperlink w:anchor="_Toc12684022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195. Описание полей документа «Акт приемки-передачи показателей лицевого счета ПБС за период», закладки «Документ», вкладки «Раздел 1.1.3 ПОФР за исключением связ. Иностр. Кредитов на выплаты в ин. валюте»</w:t>
        </w:r>
        <w:r w:rsidR="00980F1C">
          <w:rPr>
            <w:webHidden/>
          </w:rPr>
          <w:tab/>
        </w:r>
        <w:r w:rsidR="00980F1C">
          <w:rPr>
            <w:webHidden/>
          </w:rPr>
          <w:fldChar w:fldCharType="begin"/>
        </w:r>
        <w:r w:rsidR="00980F1C">
          <w:rPr>
            <w:webHidden/>
          </w:rPr>
          <w:instrText xml:space="preserve"> PAGEREF _Toc126840225 \h </w:instrText>
        </w:r>
        <w:r w:rsidR="00980F1C">
          <w:rPr>
            <w:webHidden/>
          </w:rPr>
        </w:r>
        <w:r w:rsidR="00980F1C">
          <w:rPr>
            <w:webHidden/>
          </w:rPr>
          <w:fldChar w:fldCharType="separate"/>
        </w:r>
        <w:r w:rsidR="00980F1C">
          <w:rPr>
            <w:webHidden/>
          </w:rPr>
          <w:t>694</w:t>
        </w:r>
        <w:r w:rsidR="00980F1C">
          <w:rPr>
            <w:webHidden/>
          </w:rPr>
          <w:fldChar w:fldCharType="end"/>
        </w:r>
      </w:hyperlink>
    </w:p>
    <w:p w14:paraId="6D4C6010" w14:textId="77777777" w:rsidR="00980F1C" w:rsidRDefault="00810355">
      <w:pPr>
        <w:pStyle w:val="afff5"/>
        <w:rPr>
          <w:rFonts w:asciiTheme="minorHAnsi" w:eastAsiaTheme="minorEastAsia" w:hAnsiTheme="minorHAnsi" w:cstheme="minorBidi"/>
          <w:sz w:val="22"/>
          <w:szCs w:val="22"/>
        </w:rPr>
      </w:pPr>
      <w:hyperlink w:anchor="_Toc12684022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196. Описание полей документа «Акт приемки-передачи показателей лицевого счета ПБС за период», закладки «Документ», вкладки «Раздел 1.2.1. Детализированные ЛБО»</w:t>
        </w:r>
        <w:r w:rsidR="00980F1C">
          <w:rPr>
            <w:webHidden/>
          </w:rPr>
          <w:tab/>
        </w:r>
        <w:r w:rsidR="00980F1C">
          <w:rPr>
            <w:webHidden/>
          </w:rPr>
          <w:fldChar w:fldCharType="begin"/>
        </w:r>
        <w:r w:rsidR="00980F1C">
          <w:rPr>
            <w:webHidden/>
          </w:rPr>
          <w:instrText xml:space="preserve"> PAGEREF _Toc126840226 \h </w:instrText>
        </w:r>
        <w:r w:rsidR="00980F1C">
          <w:rPr>
            <w:webHidden/>
          </w:rPr>
        </w:r>
        <w:r w:rsidR="00980F1C">
          <w:rPr>
            <w:webHidden/>
          </w:rPr>
          <w:fldChar w:fldCharType="separate"/>
        </w:r>
        <w:r w:rsidR="00980F1C">
          <w:rPr>
            <w:webHidden/>
          </w:rPr>
          <w:t>695</w:t>
        </w:r>
        <w:r w:rsidR="00980F1C">
          <w:rPr>
            <w:webHidden/>
          </w:rPr>
          <w:fldChar w:fldCharType="end"/>
        </w:r>
      </w:hyperlink>
    </w:p>
    <w:p w14:paraId="260E353C" w14:textId="77777777" w:rsidR="00980F1C" w:rsidRDefault="00810355">
      <w:pPr>
        <w:pStyle w:val="afff5"/>
        <w:rPr>
          <w:rFonts w:asciiTheme="minorHAnsi" w:eastAsiaTheme="minorEastAsia" w:hAnsiTheme="minorHAnsi" w:cstheme="minorBidi"/>
          <w:sz w:val="22"/>
          <w:szCs w:val="22"/>
        </w:rPr>
      </w:pPr>
      <w:hyperlink w:anchor="_Toc12684022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197. Описание полей документа «Акт приемки-передачи показателей лицевого счета ПБС за период», закладки «Документ», вкладки «Раздел 1.2.2. Детализированные ЛБО на выплаты за счет связ. Иностр. Кредитов и на выплаты в ин.валюте»</w:t>
        </w:r>
        <w:r w:rsidR="00980F1C">
          <w:rPr>
            <w:webHidden/>
          </w:rPr>
          <w:tab/>
        </w:r>
        <w:r w:rsidR="00980F1C">
          <w:rPr>
            <w:webHidden/>
          </w:rPr>
          <w:fldChar w:fldCharType="begin"/>
        </w:r>
        <w:r w:rsidR="00980F1C">
          <w:rPr>
            <w:webHidden/>
          </w:rPr>
          <w:instrText xml:space="preserve"> PAGEREF _Toc126840227 \h </w:instrText>
        </w:r>
        <w:r w:rsidR="00980F1C">
          <w:rPr>
            <w:webHidden/>
          </w:rPr>
        </w:r>
        <w:r w:rsidR="00980F1C">
          <w:rPr>
            <w:webHidden/>
          </w:rPr>
          <w:fldChar w:fldCharType="separate"/>
        </w:r>
        <w:r w:rsidR="00980F1C">
          <w:rPr>
            <w:webHidden/>
          </w:rPr>
          <w:t>696</w:t>
        </w:r>
        <w:r w:rsidR="00980F1C">
          <w:rPr>
            <w:webHidden/>
          </w:rPr>
          <w:fldChar w:fldCharType="end"/>
        </w:r>
      </w:hyperlink>
    </w:p>
    <w:p w14:paraId="0A1CF62C" w14:textId="77777777" w:rsidR="00980F1C" w:rsidRDefault="00810355">
      <w:pPr>
        <w:pStyle w:val="afff5"/>
        <w:rPr>
          <w:rFonts w:asciiTheme="minorHAnsi" w:eastAsiaTheme="minorEastAsia" w:hAnsiTheme="minorHAnsi" w:cstheme="minorBidi"/>
          <w:sz w:val="22"/>
          <w:szCs w:val="22"/>
        </w:rPr>
      </w:pPr>
      <w:hyperlink w:anchor="_Toc12684022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198. Описание полей документа «Акт приемки-передачи показателей лицевого счета ПБС за период», закладки «Документ», вкладки «Раздел 1.3 Неиспользованные доведенные бюджетные данные»</w:t>
        </w:r>
        <w:r w:rsidR="00980F1C">
          <w:rPr>
            <w:webHidden/>
          </w:rPr>
          <w:tab/>
        </w:r>
        <w:r w:rsidR="00980F1C">
          <w:rPr>
            <w:webHidden/>
          </w:rPr>
          <w:fldChar w:fldCharType="begin"/>
        </w:r>
        <w:r w:rsidR="00980F1C">
          <w:rPr>
            <w:webHidden/>
          </w:rPr>
          <w:instrText xml:space="preserve"> PAGEREF _Toc126840228 \h </w:instrText>
        </w:r>
        <w:r w:rsidR="00980F1C">
          <w:rPr>
            <w:webHidden/>
          </w:rPr>
        </w:r>
        <w:r w:rsidR="00980F1C">
          <w:rPr>
            <w:webHidden/>
          </w:rPr>
          <w:fldChar w:fldCharType="separate"/>
        </w:r>
        <w:r w:rsidR="00980F1C">
          <w:rPr>
            <w:webHidden/>
          </w:rPr>
          <w:t>697</w:t>
        </w:r>
        <w:r w:rsidR="00980F1C">
          <w:rPr>
            <w:webHidden/>
          </w:rPr>
          <w:fldChar w:fldCharType="end"/>
        </w:r>
      </w:hyperlink>
    </w:p>
    <w:p w14:paraId="141CB261" w14:textId="77777777" w:rsidR="00980F1C" w:rsidRDefault="00810355">
      <w:pPr>
        <w:pStyle w:val="afff5"/>
        <w:rPr>
          <w:rFonts w:asciiTheme="minorHAnsi" w:eastAsiaTheme="minorEastAsia" w:hAnsiTheme="minorHAnsi" w:cstheme="minorBidi"/>
          <w:sz w:val="22"/>
          <w:szCs w:val="22"/>
        </w:rPr>
      </w:pPr>
      <w:hyperlink w:anchor="_Toc12684022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199. Описание полей документа «Акт приемки-передачи показателей лицевого счета ПБС за период», закладки «Документ», вкладки «вкладки «Раздел 1.4. Неиспользованные детализированные ЛБО»</w:t>
        </w:r>
        <w:r w:rsidR="00980F1C">
          <w:rPr>
            <w:webHidden/>
          </w:rPr>
          <w:tab/>
        </w:r>
        <w:r w:rsidR="00980F1C">
          <w:rPr>
            <w:webHidden/>
          </w:rPr>
          <w:fldChar w:fldCharType="begin"/>
        </w:r>
        <w:r w:rsidR="00980F1C">
          <w:rPr>
            <w:webHidden/>
          </w:rPr>
          <w:instrText xml:space="preserve"> PAGEREF _Toc126840229 \h </w:instrText>
        </w:r>
        <w:r w:rsidR="00980F1C">
          <w:rPr>
            <w:webHidden/>
          </w:rPr>
        </w:r>
        <w:r w:rsidR="00980F1C">
          <w:rPr>
            <w:webHidden/>
          </w:rPr>
          <w:fldChar w:fldCharType="separate"/>
        </w:r>
        <w:r w:rsidR="00980F1C">
          <w:rPr>
            <w:webHidden/>
          </w:rPr>
          <w:t>699</w:t>
        </w:r>
        <w:r w:rsidR="00980F1C">
          <w:rPr>
            <w:webHidden/>
          </w:rPr>
          <w:fldChar w:fldCharType="end"/>
        </w:r>
      </w:hyperlink>
    </w:p>
    <w:p w14:paraId="2BF3F627" w14:textId="77777777" w:rsidR="00980F1C" w:rsidRDefault="00810355">
      <w:pPr>
        <w:pStyle w:val="afff5"/>
        <w:rPr>
          <w:rFonts w:asciiTheme="minorHAnsi" w:eastAsiaTheme="minorEastAsia" w:hAnsiTheme="minorHAnsi" w:cstheme="minorBidi"/>
          <w:sz w:val="22"/>
          <w:szCs w:val="22"/>
        </w:rPr>
      </w:pPr>
      <w:hyperlink w:anchor="_Toc12684023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200. Описание полей документа «Акт приемки-передачи показателей лицевого счета ПБС за период», закладки «Документ», вкладки «вкладки «Раздел 2.1. Операции с бюджетными средствами»</w:t>
        </w:r>
        <w:r w:rsidR="00980F1C">
          <w:rPr>
            <w:webHidden/>
          </w:rPr>
          <w:tab/>
        </w:r>
        <w:r w:rsidR="00980F1C">
          <w:rPr>
            <w:webHidden/>
          </w:rPr>
          <w:fldChar w:fldCharType="begin"/>
        </w:r>
        <w:r w:rsidR="00980F1C">
          <w:rPr>
            <w:webHidden/>
          </w:rPr>
          <w:instrText xml:space="preserve"> PAGEREF _Toc126840230 \h </w:instrText>
        </w:r>
        <w:r w:rsidR="00980F1C">
          <w:rPr>
            <w:webHidden/>
          </w:rPr>
        </w:r>
        <w:r w:rsidR="00980F1C">
          <w:rPr>
            <w:webHidden/>
          </w:rPr>
          <w:fldChar w:fldCharType="separate"/>
        </w:r>
        <w:r w:rsidR="00980F1C">
          <w:rPr>
            <w:webHidden/>
          </w:rPr>
          <w:t>700</w:t>
        </w:r>
        <w:r w:rsidR="00980F1C">
          <w:rPr>
            <w:webHidden/>
          </w:rPr>
          <w:fldChar w:fldCharType="end"/>
        </w:r>
      </w:hyperlink>
    </w:p>
    <w:p w14:paraId="4936F183" w14:textId="77777777" w:rsidR="00980F1C" w:rsidRDefault="00810355">
      <w:pPr>
        <w:pStyle w:val="afff5"/>
        <w:rPr>
          <w:rFonts w:asciiTheme="minorHAnsi" w:eastAsiaTheme="minorEastAsia" w:hAnsiTheme="minorHAnsi" w:cstheme="minorBidi"/>
          <w:sz w:val="22"/>
          <w:szCs w:val="22"/>
        </w:rPr>
      </w:pPr>
      <w:hyperlink w:anchor="_Toc12684023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201. Описание полей документа «Акт приемки-передачи показателей лицевого счета ПБС за период»,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980F1C">
          <w:rPr>
            <w:webHidden/>
          </w:rPr>
          <w:tab/>
        </w:r>
        <w:r w:rsidR="00980F1C">
          <w:rPr>
            <w:webHidden/>
          </w:rPr>
          <w:fldChar w:fldCharType="begin"/>
        </w:r>
        <w:r w:rsidR="00980F1C">
          <w:rPr>
            <w:webHidden/>
          </w:rPr>
          <w:instrText xml:space="preserve"> PAGEREF _Toc126840231 \h </w:instrText>
        </w:r>
        <w:r w:rsidR="00980F1C">
          <w:rPr>
            <w:webHidden/>
          </w:rPr>
        </w:r>
        <w:r w:rsidR="00980F1C">
          <w:rPr>
            <w:webHidden/>
          </w:rPr>
          <w:fldChar w:fldCharType="separate"/>
        </w:r>
        <w:r w:rsidR="00980F1C">
          <w:rPr>
            <w:webHidden/>
          </w:rPr>
          <w:t>702</w:t>
        </w:r>
        <w:r w:rsidR="00980F1C">
          <w:rPr>
            <w:webHidden/>
          </w:rPr>
          <w:fldChar w:fldCharType="end"/>
        </w:r>
      </w:hyperlink>
    </w:p>
    <w:p w14:paraId="5BDC0308" w14:textId="77777777" w:rsidR="00980F1C" w:rsidRDefault="00810355">
      <w:pPr>
        <w:pStyle w:val="afff5"/>
        <w:rPr>
          <w:rFonts w:asciiTheme="minorHAnsi" w:eastAsiaTheme="minorEastAsia" w:hAnsiTheme="minorHAnsi" w:cstheme="minorBidi"/>
          <w:sz w:val="22"/>
          <w:szCs w:val="22"/>
        </w:rPr>
      </w:pPr>
      <w:hyperlink w:anchor="_Toc12684023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202. Описание полей документа «Акт приемки-передачи показателей лицевого счета ПБС за период», закладки «Документ», вкладки «Раздел 3.1 Остатки на ЛС за счет ДБФ»</w:t>
        </w:r>
        <w:r w:rsidR="00980F1C">
          <w:rPr>
            <w:webHidden/>
          </w:rPr>
          <w:tab/>
        </w:r>
        <w:r w:rsidR="00980F1C">
          <w:rPr>
            <w:webHidden/>
          </w:rPr>
          <w:fldChar w:fldCharType="begin"/>
        </w:r>
        <w:r w:rsidR="00980F1C">
          <w:rPr>
            <w:webHidden/>
          </w:rPr>
          <w:instrText xml:space="preserve"> PAGEREF _Toc126840232 \h </w:instrText>
        </w:r>
        <w:r w:rsidR="00980F1C">
          <w:rPr>
            <w:webHidden/>
          </w:rPr>
        </w:r>
        <w:r w:rsidR="00980F1C">
          <w:rPr>
            <w:webHidden/>
          </w:rPr>
          <w:fldChar w:fldCharType="separate"/>
        </w:r>
        <w:r w:rsidR="00980F1C">
          <w:rPr>
            <w:webHidden/>
          </w:rPr>
          <w:t>704</w:t>
        </w:r>
        <w:r w:rsidR="00980F1C">
          <w:rPr>
            <w:webHidden/>
          </w:rPr>
          <w:fldChar w:fldCharType="end"/>
        </w:r>
      </w:hyperlink>
    </w:p>
    <w:p w14:paraId="226D3EF2" w14:textId="77777777" w:rsidR="00980F1C" w:rsidRDefault="00810355">
      <w:pPr>
        <w:pStyle w:val="afff5"/>
        <w:rPr>
          <w:rFonts w:asciiTheme="minorHAnsi" w:eastAsiaTheme="minorEastAsia" w:hAnsiTheme="minorHAnsi" w:cstheme="minorBidi"/>
          <w:sz w:val="22"/>
          <w:szCs w:val="22"/>
        </w:rPr>
      </w:pPr>
      <w:hyperlink w:anchor="_Toc12684023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203. Описание полей документа «Акт приемки-передачи показателей лицевого счета ПБС за период», закладки «Документ», вкладки «Раздел 3.2 Операции со средствами за счет ДБФ»</w:t>
        </w:r>
        <w:r w:rsidR="00980F1C">
          <w:rPr>
            <w:webHidden/>
          </w:rPr>
          <w:tab/>
        </w:r>
        <w:r w:rsidR="00980F1C">
          <w:rPr>
            <w:webHidden/>
          </w:rPr>
          <w:fldChar w:fldCharType="begin"/>
        </w:r>
        <w:r w:rsidR="00980F1C">
          <w:rPr>
            <w:webHidden/>
          </w:rPr>
          <w:instrText xml:space="preserve"> PAGEREF _Toc126840233 \h </w:instrText>
        </w:r>
        <w:r w:rsidR="00980F1C">
          <w:rPr>
            <w:webHidden/>
          </w:rPr>
        </w:r>
        <w:r w:rsidR="00980F1C">
          <w:rPr>
            <w:webHidden/>
          </w:rPr>
          <w:fldChar w:fldCharType="separate"/>
        </w:r>
        <w:r w:rsidR="00980F1C">
          <w:rPr>
            <w:webHidden/>
          </w:rPr>
          <w:t>705</w:t>
        </w:r>
        <w:r w:rsidR="00980F1C">
          <w:rPr>
            <w:webHidden/>
          </w:rPr>
          <w:fldChar w:fldCharType="end"/>
        </w:r>
      </w:hyperlink>
    </w:p>
    <w:p w14:paraId="5414991D" w14:textId="77777777" w:rsidR="00980F1C" w:rsidRDefault="00810355">
      <w:pPr>
        <w:pStyle w:val="afff5"/>
        <w:rPr>
          <w:rFonts w:asciiTheme="minorHAnsi" w:eastAsiaTheme="minorEastAsia" w:hAnsiTheme="minorHAnsi" w:cstheme="minorBidi"/>
          <w:sz w:val="22"/>
          <w:szCs w:val="22"/>
        </w:rPr>
      </w:pPr>
      <w:hyperlink w:anchor="_Toc12684023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204. Описание полей документа «Акт приемки-передачи показателей лицевого счета ПБС за период», закладки «Документ», вкладки «Раздел 3.3 Остатки бюджетных данных и бюджетных обязательств»</w:t>
        </w:r>
        <w:r w:rsidR="00980F1C">
          <w:rPr>
            <w:webHidden/>
          </w:rPr>
          <w:tab/>
        </w:r>
        <w:r w:rsidR="00980F1C">
          <w:rPr>
            <w:webHidden/>
          </w:rPr>
          <w:fldChar w:fldCharType="begin"/>
        </w:r>
        <w:r w:rsidR="00980F1C">
          <w:rPr>
            <w:webHidden/>
          </w:rPr>
          <w:instrText xml:space="preserve"> PAGEREF _Toc126840234 \h </w:instrText>
        </w:r>
        <w:r w:rsidR="00980F1C">
          <w:rPr>
            <w:webHidden/>
          </w:rPr>
        </w:r>
        <w:r w:rsidR="00980F1C">
          <w:rPr>
            <w:webHidden/>
          </w:rPr>
          <w:fldChar w:fldCharType="separate"/>
        </w:r>
        <w:r w:rsidR="00980F1C">
          <w:rPr>
            <w:webHidden/>
          </w:rPr>
          <w:t>706</w:t>
        </w:r>
        <w:r w:rsidR="00980F1C">
          <w:rPr>
            <w:webHidden/>
          </w:rPr>
          <w:fldChar w:fldCharType="end"/>
        </w:r>
      </w:hyperlink>
    </w:p>
    <w:p w14:paraId="3542C726" w14:textId="77777777" w:rsidR="00980F1C" w:rsidRDefault="00810355">
      <w:pPr>
        <w:pStyle w:val="afff5"/>
        <w:rPr>
          <w:rFonts w:asciiTheme="minorHAnsi" w:eastAsiaTheme="minorEastAsia" w:hAnsiTheme="minorHAnsi" w:cstheme="minorBidi"/>
          <w:sz w:val="22"/>
          <w:szCs w:val="22"/>
        </w:rPr>
      </w:pPr>
      <w:hyperlink w:anchor="_Toc12684023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205. Описание полей документа «Акт приемки-передачи показателей лицевого счета ПБС за период, закладки «Документ», вкладки «Раздел 3.4 Источники ДБФ (справочно)»</w:t>
        </w:r>
        <w:r w:rsidR="00980F1C">
          <w:rPr>
            <w:webHidden/>
          </w:rPr>
          <w:tab/>
        </w:r>
        <w:r w:rsidR="00980F1C">
          <w:rPr>
            <w:webHidden/>
          </w:rPr>
          <w:fldChar w:fldCharType="begin"/>
        </w:r>
        <w:r w:rsidR="00980F1C">
          <w:rPr>
            <w:webHidden/>
          </w:rPr>
          <w:instrText xml:space="preserve"> PAGEREF _Toc126840235 \h </w:instrText>
        </w:r>
        <w:r w:rsidR="00980F1C">
          <w:rPr>
            <w:webHidden/>
          </w:rPr>
        </w:r>
        <w:r w:rsidR="00980F1C">
          <w:rPr>
            <w:webHidden/>
          </w:rPr>
          <w:fldChar w:fldCharType="separate"/>
        </w:r>
        <w:r w:rsidR="00980F1C">
          <w:rPr>
            <w:webHidden/>
          </w:rPr>
          <w:t>707</w:t>
        </w:r>
        <w:r w:rsidR="00980F1C">
          <w:rPr>
            <w:webHidden/>
          </w:rPr>
          <w:fldChar w:fldCharType="end"/>
        </w:r>
      </w:hyperlink>
    </w:p>
    <w:p w14:paraId="5DDEDFEF" w14:textId="77777777" w:rsidR="00980F1C" w:rsidRDefault="00810355">
      <w:pPr>
        <w:pStyle w:val="afff5"/>
        <w:rPr>
          <w:rFonts w:asciiTheme="minorHAnsi" w:eastAsiaTheme="minorEastAsia" w:hAnsiTheme="minorHAnsi" w:cstheme="minorBidi"/>
          <w:sz w:val="22"/>
          <w:szCs w:val="22"/>
        </w:rPr>
      </w:pPr>
      <w:hyperlink w:anchor="_Toc12684023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206. Описание полей документа «Акт приемки-передачи показателей лицевого счета ПБС за период», закладки «Дополнительные атрибуты (2)»</w:t>
        </w:r>
        <w:r w:rsidR="00980F1C">
          <w:rPr>
            <w:webHidden/>
          </w:rPr>
          <w:tab/>
        </w:r>
        <w:r w:rsidR="00980F1C">
          <w:rPr>
            <w:webHidden/>
          </w:rPr>
          <w:fldChar w:fldCharType="begin"/>
        </w:r>
        <w:r w:rsidR="00980F1C">
          <w:rPr>
            <w:webHidden/>
          </w:rPr>
          <w:instrText xml:space="preserve"> PAGEREF _Toc126840236 \h </w:instrText>
        </w:r>
        <w:r w:rsidR="00980F1C">
          <w:rPr>
            <w:webHidden/>
          </w:rPr>
        </w:r>
        <w:r w:rsidR="00980F1C">
          <w:rPr>
            <w:webHidden/>
          </w:rPr>
          <w:fldChar w:fldCharType="separate"/>
        </w:r>
        <w:r w:rsidR="00980F1C">
          <w:rPr>
            <w:webHidden/>
          </w:rPr>
          <w:t>708</w:t>
        </w:r>
        <w:r w:rsidR="00980F1C">
          <w:rPr>
            <w:webHidden/>
          </w:rPr>
          <w:fldChar w:fldCharType="end"/>
        </w:r>
      </w:hyperlink>
    </w:p>
    <w:p w14:paraId="4A41B994" w14:textId="77777777" w:rsidR="00980F1C" w:rsidRDefault="00810355">
      <w:pPr>
        <w:pStyle w:val="afff5"/>
        <w:rPr>
          <w:rFonts w:asciiTheme="minorHAnsi" w:eastAsiaTheme="minorEastAsia" w:hAnsiTheme="minorHAnsi" w:cstheme="minorBidi"/>
          <w:sz w:val="22"/>
          <w:szCs w:val="22"/>
        </w:rPr>
      </w:pPr>
      <w:hyperlink w:anchor="_Toc12684023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207. Описание полей документа «Акт по лицевому счету БУ/АУ/НУБП (реорганизация)», закладки «Документ (1)», вкладки «Раздел 1. Остаток средств на счете»</w:t>
        </w:r>
        <w:r w:rsidR="00980F1C">
          <w:rPr>
            <w:webHidden/>
          </w:rPr>
          <w:tab/>
        </w:r>
        <w:r w:rsidR="00980F1C">
          <w:rPr>
            <w:webHidden/>
          </w:rPr>
          <w:fldChar w:fldCharType="begin"/>
        </w:r>
        <w:r w:rsidR="00980F1C">
          <w:rPr>
            <w:webHidden/>
          </w:rPr>
          <w:instrText xml:space="preserve"> PAGEREF _Toc126840237 \h </w:instrText>
        </w:r>
        <w:r w:rsidR="00980F1C">
          <w:rPr>
            <w:webHidden/>
          </w:rPr>
        </w:r>
        <w:r w:rsidR="00980F1C">
          <w:rPr>
            <w:webHidden/>
          </w:rPr>
          <w:fldChar w:fldCharType="separate"/>
        </w:r>
        <w:r w:rsidR="00980F1C">
          <w:rPr>
            <w:webHidden/>
          </w:rPr>
          <w:t>711</w:t>
        </w:r>
        <w:r w:rsidR="00980F1C">
          <w:rPr>
            <w:webHidden/>
          </w:rPr>
          <w:fldChar w:fldCharType="end"/>
        </w:r>
      </w:hyperlink>
    </w:p>
    <w:p w14:paraId="56792FDE" w14:textId="77777777" w:rsidR="00980F1C" w:rsidRDefault="00810355">
      <w:pPr>
        <w:pStyle w:val="afff5"/>
        <w:rPr>
          <w:rFonts w:asciiTheme="minorHAnsi" w:eastAsiaTheme="minorEastAsia" w:hAnsiTheme="minorHAnsi" w:cstheme="minorBidi"/>
          <w:sz w:val="22"/>
          <w:szCs w:val="22"/>
        </w:rPr>
      </w:pPr>
      <w:hyperlink w:anchor="_Toc12684023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208. Описание полей документа «Акт по лицевому счету БУ/АУ/НУБП (реорганизация)», закладки «Документ (1)», вкладки «Раздел 2. Сведения о разрешенных операциях с субсидиями»</w:t>
        </w:r>
        <w:r w:rsidR="00980F1C">
          <w:rPr>
            <w:webHidden/>
          </w:rPr>
          <w:tab/>
        </w:r>
        <w:r w:rsidR="00980F1C">
          <w:rPr>
            <w:webHidden/>
          </w:rPr>
          <w:fldChar w:fldCharType="begin"/>
        </w:r>
        <w:r w:rsidR="00980F1C">
          <w:rPr>
            <w:webHidden/>
          </w:rPr>
          <w:instrText xml:space="preserve"> PAGEREF _Toc126840238 \h </w:instrText>
        </w:r>
        <w:r w:rsidR="00980F1C">
          <w:rPr>
            <w:webHidden/>
          </w:rPr>
        </w:r>
        <w:r w:rsidR="00980F1C">
          <w:rPr>
            <w:webHidden/>
          </w:rPr>
          <w:fldChar w:fldCharType="separate"/>
        </w:r>
        <w:r w:rsidR="00980F1C">
          <w:rPr>
            <w:webHidden/>
          </w:rPr>
          <w:t>714</w:t>
        </w:r>
        <w:r w:rsidR="00980F1C">
          <w:rPr>
            <w:webHidden/>
          </w:rPr>
          <w:fldChar w:fldCharType="end"/>
        </w:r>
      </w:hyperlink>
    </w:p>
    <w:p w14:paraId="022E2DF8" w14:textId="77777777" w:rsidR="00980F1C" w:rsidRDefault="00810355">
      <w:pPr>
        <w:pStyle w:val="afff5"/>
        <w:rPr>
          <w:rFonts w:asciiTheme="minorHAnsi" w:eastAsiaTheme="minorEastAsia" w:hAnsiTheme="minorHAnsi" w:cstheme="minorBidi"/>
          <w:sz w:val="22"/>
          <w:szCs w:val="22"/>
        </w:rPr>
      </w:pPr>
      <w:hyperlink w:anchor="_Toc12684023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209. Описание полей документа «Акт по лицевому счету БУ/АУ/НУБП (реорганизация)», закладки «Документ (1)», вкладки «Раздел 3. Операции со средствами клиента»</w:t>
        </w:r>
        <w:r w:rsidR="00980F1C">
          <w:rPr>
            <w:webHidden/>
          </w:rPr>
          <w:tab/>
        </w:r>
        <w:r w:rsidR="00980F1C">
          <w:rPr>
            <w:webHidden/>
          </w:rPr>
          <w:fldChar w:fldCharType="begin"/>
        </w:r>
        <w:r w:rsidR="00980F1C">
          <w:rPr>
            <w:webHidden/>
          </w:rPr>
          <w:instrText xml:space="preserve"> PAGEREF _Toc126840239 \h </w:instrText>
        </w:r>
        <w:r w:rsidR="00980F1C">
          <w:rPr>
            <w:webHidden/>
          </w:rPr>
        </w:r>
        <w:r w:rsidR="00980F1C">
          <w:rPr>
            <w:webHidden/>
          </w:rPr>
          <w:fldChar w:fldCharType="separate"/>
        </w:r>
        <w:r w:rsidR="00980F1C">
          <w:rPr>
            <w:webHidden/>
          </w:rPr>
          <w:t>716</w:t>
        </w:r>
        <w:r w:rsidR="00980F1C">
          <w:rPr>
            <w:webHidden/>
          </w:rPr>
          <w:fldChar w:fldCharType="end"/>
        </w:r>
      </w:hyperlink>
    </w:p>
    <w:p w14:paraId="40A64029" w14:textId="77777777" w:rsidR="00980F1C" w:rsidRDefault="00810355">
      <w:pPr>
        <w:pStyle w:val="afff5"/>
        <w:rPr>
          <w:rFonts w:asciiTheme="minorHAnsi" w:eastAsiaTheme="minorEastAsia" w:hAnsiTheme="minorHAnsi" w:cstheme="minorBidi"/>
          <w:sz w:val="22"/>
          <w:szCs w:val="22"/>
        </w:rPr>
      </w:pPr>
      <w:hyperlink w:anchor="_Toc12684024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210. Описание полей документа «Акт по лицевому счету БУ/АУ/НУБП (реорганизация)», закладки «Дополнительные атрибуты (2)»</w:t>
        </w:r>
        <w:r w:rsidR="00980F1C">
          <w:rPr>
            <w:webHidden/>
          </w:rPr>
          <w:tab/>
        </w:r>
        <w:r w:rsidR="00980F1C">
          <w:rPr>
            <w:webHidden/>
          </w:rPr>
          <w:fldChar w:fldCharType="begin"/>
        </w:r>
        <w:r w:rsidR="00980F1C">
          <w:rPr>
            <w:webHidden/>
          </w:rPr>
          <w:instrText xml:space="preserve"> PAGEREF _Toc126840240 \h </w:instrText>
        </w:r>
        <w:r w:rsidR="00980F1C">
          <w:rPr>
            <w:webHidden/>
          </w:rPr>
        </w:r>
        <w:r w:rsidR="00980F1C">
          <w:rPr>
            <w:webHidden/>
          </w:rPr>
          <w:fldChar w:fldCharType="separate"/>
        </w:r>
        <w:r w:rsidR="00980F1C">
          <w:rPr>
            <w:webHidden/>
          </w:rPr>
          <w:t>717</w:t>
        </w:r>
        <w:r w:rsidR="00980F1C">
          <w:rPr>
            <w:webHidden/>
          </w:rPr>
          <w:fldChar w:fldCharType="end"/>
        </w:r>
      </w:hyperlink>
    </w:p>
    <w:p w14:paraId="44F84029" w14:textId="77777777" w:rsidR="00980F1C" w:rsidRDefault="00810355">
      <w:pPr>
        <w:pStyle w:val="afff5"/>
        <w:rPr>
          <w:rFonts w:asciiTheme="minorHAnsi" w:eastAsiaTheme="minorEastAsia" w:hAnsiTheme="minorHAnsi" w:cstheme="minorBidi"/>
          <w:sz w:val="22"/>
          <w:szCs w:val="22"/>
        </w:rPr>
      </w:pPr>
      <w:hyperlink w:anchor="_Toc12684024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211. Описание полей документа «Акт по лицевому счету БУ/АУ/НУБП (перевод л/с)», закладки «Документ (1)», вкладки «Раздел 1. Остаток средств на счете»</w:t>
        </w:r>
        <w:r w:rsidR="00980F1C">
          <w:rPr>
            <w:webHidden/>
          </w:rPr>
          <w:tab/>
        </w:r>
        <w:r w:rsidR="00980F1C">
          <w:rPr>
            <w:webHidden/>
          </w:rPr>
          <w:fldChar w:fldCharType="begin"/>
        </w:r>
        <w:r w:rsidR="00980F1C">
          <w:rPr>
            <w:webHidden/>
          </w:rPr>
          <w:instrText xml:space="preserve"> PAGEREF _Toc126840241 \h </w:instrText>
        </w:r>
        <w:r w:rsidR="00980F1C">
          <w:rPr>
            <w:webHidden/>
          </w:rPr>
        </w:r>
        <w:r w:rsidR="00980F1C">
          <w:rPr>
            <w:webHidden/>
          </w:rPr>
          <w:fldChar w:fldCharType="separate"/>
        </w:r>
        <w:r w:rsidR="00980F1C">
          <w:rPr>
            <w:webHidden/>
          </w:rPr>
          <w:t>719</w:t>
        </w:r>
        <w:r w:rsidR="00980F1C">
          <w:rPr>
            <w:webHidden/>
          </w:rPr>
          <w:fldChar w:fldCharType="end"/>
        </w:r>
      </w:hyperlink>
    </w:p>
    <w:p w14:paraId="02C23885" w14:textId="77777777" w:rsidR="00980F1C" w:rsidRDefault="00810355">
      <w:pPr>
        <w:pStyle w:val="afff5"/>
        <w:rPr>
          <w:rFonts w:asciiTheme="minorHAnsi" w:eastAsiaTheme="minorEastAsia" w:hAnsiTheme="minorHAnsi" w:cstheme="minorBidi"/>
          <w:sz w:val="22"/>
          <w:szCs w:val="22"/>
        </w:rPr>
      </w:pPr>
      <w:hyperlink w:anchor="_Toc12684024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212. Описание полей документа «Акт по лицевому счету БУ/АУ/НУБП (перевод л/с)», закладки «Документ (1)», вкладки «Раздел 2. Сведения о разрешенных операциях с субсидиями»</w:t>
        </w:r>
        <w:r w:rsidR="00980F1C">
          <w:rPr>
            <w:webHidden/>
          </w:rPr>
          <w:tab/>
        </w:r>
        <w:r w:rsidR="00980F1C">
          <w:rPr>
            <w:webHidden/>
          </w:rPr>
          <w:fldChar w:fldCharType="begin"/>
        </w:r>
        <w:r w:rsidR="00980F1C">
          <w:rPr>
            <w:webHidden/>
          </w:rPr>
          <w:instrText xml:space="preserve"> PAGEREF _Toc126840242 \h </w:instrText>
        </w:r>
        <w:r w:rsidR="00980F1C">
          <w:rPr>
            <w:webHidden/>
          </w:rPr>
        </w:r>
        <w:r w:rsidR="00980F1C">
          <w:rPr>
            <w:webHidden/>
          </w:rPr>
          <w:fldChar w:fldCharType="separate"/>
        </w:r>
        <w:r w:rsidR="00980F1C">
          <w:rPr>
            <w:webHidden/>
          </w:rPr>
          <w:t>722</w:t>
        </w:r>
        <w:r w:rsidR="00980F1C">
          <w:rPr>
            <w:webHidden/>
          </w:rPr>
          <w:fldChar w:fldCharType="end"/>
        </w:r>
      </w:hyperlink>
    </w:p>
    <w:p w14:paraId="6FFEEEB3" w14:textId="77777777" w:rsidR="00980F1C" w:rsidRDefault="00810355">
      <w:pPr>
        <w:pStyle w:val="afff5"/>
        <w:rPr>
          <w:rFonts w:asciiTheme="minorHAnsi" w:eastAsiaTheme="minorEastAsia" w:hAnsiTheme="minorHAnsi" w:cstheme="minorBidi"/>
          <w:sz w:val="22"/>
          <w:szCs w:val="22"/>
        </w:rPr>
      </w:pPr>
      <w:hyperlink w:anchor="_Toc12684024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213. Описание полей документа «Акт по лицевому счету БУ/АУ/НУБП (перевод л/с)», закладки «Документ (1)», вкладки «Раздел 3. Операции со средствами клиента»</w:t>
        </w:r>
        <w:r w:rsidR="00980F1C">
          <w:rPr>
            <w:webHidden/>
          </w:rPr>
          <w:tab/>
        </w:r>
        <w:r w:rsidR="00980F1C">
          <w:rPr>
            <w:webHidden/>
          </w:rPr>
          <w:fldChar w:fldCharType="begin"/>
        </w:r>
        <w:r w:rsidR="00980F1C">
          <w:rPr>
            <w:webHidden/>
          </w:rPr>
          <w:instrText xml:space="preserve"> PAGEREF _Toc126840243 \h </w:instrText>
        </w:r>
        <w:r w:rsidR="00980F1C">
          <w:rPr>
            <w:webHidden/>
          </w:rPr>
        </w:r>
        <w:r w:rsidR="00980F1C">
          <w:rPr>
            <w:webHidden/>
          </w:rPr>
          <w:fldChar w:fldCharType="separate"/>
        </w:r>
        <w:r w:rsidR="00980F1C">
          <w:rPr>
            <w:webHidden/>
          </w:rPr>
          <w:t>724</w:t>
        </w:r>
        <w:r w:rsidR="00980F1C">
          <w:rPr>
            <w:webHidden/>
          </w:rPr>
          <w:fldChar w:fldCharType="end"/>
        </w:r>
      </w:hyperlink>
    </w:p>
    <w:p w14:paraId="22184590" w14:textId="77777777" w:rsidR="00980F1C" w:rsidRDefault="00810355">
      <w:pPr>
        <w:pStyle w:val="afff5"/>
        <w:rPr>
          <w:rFonts w:asciiTheme="minorHAnsi" w:eastAsiaTheme="minorEastAsia" w:hAnsiTheme="minorHAnsi" w:cstheme="minorBidi"/>
          <w:sz w:val="22"/>
          <w:szCs w:val="22"/>
        </w:rPr>
      </w:pPr>
      <w:hyperlink w:anchor="_Toc12684024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214. Описание полей документа «Акт по лицевому счету БУ/АУ/НУБП (перевод л/с)», закладки «Дополнительные атрибуты (2)»</w:t>
        </w:r>
        <w:r w:rsidR="00980F1C">
          <w:rPr>
            <w:webHidden/>
          </w:rPr>
          <w:tab/>
        </w:r>
        <w:r w:rsidR="00980F1C">
          <w:rPr>
            <w:webHidden/>
          </w:rPr>
          <w:fldChar w:fldCharType="begin"/>
        </w:r>
        <w:r w:rsidR="00980F1C">
          <w:rPr>
            <w:webHidden/>
          </w:rPr>
          <w:instrText xml:space="preserve"> PAGEREF _Toc126840244 \h </w:instrText>
        </w:r>
        <w:r w:rsidR="00980F1C">
          <w:rPr>
            <w:webHidden/>
          </w:rPr>
        </w:r>
        <w:r w:rsidR="00980F1C">
          <w:rPr>
            <w:webHidden/>
          </w:rPr>
          <w:fldChar w:fldCharType="separate"/>
        </w:r>
        <w:r w:rsidR="00980F1C">
          <w:rPr>
            <w:webHidden/>
          </w:rPr>
          <w:t>725</w:t>
        </w:r>
        <w:r w:rsidR="00980F1C">
          <w:rPr>
            <w:webHidden/>
          </w:rPr>
          <w:fldChar w:fldCharType="end"/>
        </w:r>
      </w:hyperlink>
    </w:p>
    <w:p w14:paraId="18316B86" w14:textId="77777777" w:rsidR="00980F1C" w:rsidRDefault="00810355">
      <w:pPr>
        <w:pStyle w:val="afff5"/>
        <w:rPr>
          <w:rFonts w:asciiTheme="minorHAnsi" w:eastAsiaTheme="minorEastAsia" w:hAnsiTheme="minorHAnsi" w:cstheme="minorBidi"/>
          <w:sz w:val="22"/>
          <w:szCs w:val="22"/>
        </w:rPr>
      </w:pPr>
      <w:hyperlink w:anchor="_Toc12684024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215. Описание полей документа «Акт приемки-передачи показателей лицевого счета бюджета», закладки «Документ», вкладки «Раздел 1.1. Остатки на лицевом счете»</w:t>
        </w:r>
        <w:r w:rsidR="00980F1C">
          <w:rPr>
            <w:webHidden/>
          </w:rPr>
          <w:tab/>
        </w:r>
        <w:r w:rsidR="00980F1C">
          <w:rPr>
            <w:webHidden/>
          </w:rPr>
          <w:fldChar w:fldCharType="begin"/>
        </w:r>
        <w:r w:rsidR="00980F1C">
          <w:rPr>
            <w:webHidden/>
          </w:rPr>
          <w:instrText xml:space="preserve"> PAGEREF _Toc126840245 \h </w:instrText>
        </w:r>
        <w:r w:rsidR="00980F1C">
          <w:rPr>
            <w:webHidden/>
          </w:rPr>
        </w:r>
        <w:r w:rsidR="00980F1C">
          <w:rPr>
            <w:webHidden/>
          </w:rPr>
          <w:fldChar w:fldCharType="separate"/>
        </w:r>
        <w:r w:rsidR="00980F1C">
          <w:rPr>
            <w:webHidden/>
          </w:rPr>
          <w:t>728</w:t>
        </w:r>
        <w:r w:rsidR="00980F1C">
          <w:rPr>
            <w:webHidden/>
          </w:rPr>
          <w:fldChar w:fldCharType="end"/>
        </w:r>
      </w:hyperlink>
    </w:p>
    <w:p w14:paraId="3AF6AEB9" w14:textId="77777777" w:rsidR="00980F1C" w:rsidRDefault="00810355">
      <w:pPr>
        <w:pStyle w:val="afff5"/>
        <w:rPr>
          <w:rFonts w:asciiTheme="minorHAnsi" w:eastAsiaTheme="minorEastAsia" w:hAnsiTheme="minorHAnsi" w:cstheme="minorBidi"/>
          <w:sz w:val="22"/>
          <w:szCs w:val="22"/>
        </w:rPr>
      </w:pPr>
      <w:hyperlink w:anchor="_Toc12684024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216. Описание полей документа «Акт приемки-передачи показателей лицевого счета бюджета», закладки «Документ», вкладки «Раздел 1.2. Операции с бюджетными средствами»</w:t>
        </w:r>
        <w:r w:rsidR="00980F1C">
          <w:rPr>
            <w:webHidden/>
          </w:rPr>
          <w:tab/>
        </w:r>
        <w:r w:rsidR="00980F1C">
          <w:rPr>
            <w:webHidden/>
          </w:rPr>
          <w:fldChar w:fldCharType="begin"/>
        </w:r>
        <w:r w:rsidR="00980F1C">
          <w:rPr>
            <w:webHidden/>
          </w:rPr>
          <w:instrText xml:space="preserve"> PAGEREF _Toc126840246 \h </w:instrText>
        </w:r>
        <w:r w:rsidR="00980F1C">
          <w:rPr>
            <w:webHidden/>
          </w:rPr>
        </w:r>
        <w:r w:rsidR="00980F1C">
          <w:rPr>
            <w:webHidden/>
          </w:rPr>
          <w:fldChar w:fldCharType="separate"/>
        </w:r>
        <w:r w:rsidR="00980F1C">
          <w:rPr>
            <w:webHidden/>
          </w:rPr>
          <w:t>730</w:t>
        </w:r>
        <w:r w:rsidR="00980F1C">
          <w:rPr>
            <w:webHidden/>
          </w:rPr>
          <w:fldChar w:fldCharType="end"/>
        </w:r>
      </w:hyperlink>
    </w:p>
    <w:p w14:paraId="2499CE25" w14:textId="77777777" w:rsidR="00980F1C" w:rsidRDefault="00810355">
      <w:pPr>
        <w:pStyle w:val="afff5"/>
        <w:rPr>
          <w:rFonts w:asciiTheme="minorHAnsi" w:eastAsiaTheme="minorEastAsia" w:hAnsiTheme="minorHAnsi" w:cstheme="minorBidi"/>
          <w:sz w:val="22"/>
          <w:szCs w:val="22"/>
        </w:rPr>
      </w:pPr>
      <w:hyperlink w:anchor="_Toc12684024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217. Описание полей документа «Акт приемки-передачи показателей лицевого счета бюджета», закладки «Документ», вкладки «Раздел 1.3. Предельные объемы финансирования»</w:t>
        </w:r>
        <w:r w:rsidR="00980F1C">
          <w:rPr>
            <w:webHidden/>
          </w:rPr>
          <w:tab/>
        </w:r>
        <w:r w:rsidR="00980F1C">
          <w:rPr>
            <w:webHidden/>
          </w:rPr>
          <w:fldChar w:fldCharType="begin"/>
        </w:r>
        <w:r w:rsidR="00980F1C">
          <w:rPr>
            <w:webHidden/>
          </w:rPr>
          <w:instrText xml:space="preserve"> PAGEREF _Toc126840247 \h </w:instrText>
        </w:r>
        <w:r w:rsidR="00980F1C">
          <w:rPr>
            <w:webHidden/>
          </w:rPr>
        </w:r>
        <w:r w:rsidR="00980F1C">
          <w:rPr>
            <w:webHidden/>
          </w:rPr>
          <w:fldChar w:fldCharType="separate"/>
        </w:r>
        <w:r w:rsidR="00980F1C">
          <w:rPr>
            <w:webHidden/>
          </w:rPr>
          <w:t>732</w:t>
        </w:r>
        <w:r w:rsidR="00980F1C">
          <w:rPr>
            <w:webHidden/>
          </w:rPr>
          <w:fldChar w:fldCharType="end"/>
        </w:r>
      </w:hyperlink>
    </w:p>
    <w:p w14:paraId="3B861A3D" w14:textId="77777777" w:rsidR="00980F1C" w:rsidRDefault="00810355">
      <w:pPr>
        <w:pStyle w:val="afff5"/>
        <w:rPr>
          <w:rFonts w:asciiTheme="minorHAnsi" w:eastAsiaTheme="minorEastAsia" w:hAnsiTheme="minorHAnsi" w:cstheme="minorBidi"/>
          <w:sz w:val="22"/>
          <w:szCs w:val="22"/>
        </w:rPr>
      </w:pPr>
      <w:hyperlink w:anchor="_Toc12684024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218. Описание полей документа «Акт приемки-передачи показателей лицевого счета бюджета», закладки «Дополнительные атрибуты»</w:t>
        </w:r>
        <w:r w:rsidR="00980F1C">
          <w:rPr>
            <w:webHidden/>
          </w:rPr>
          <w:tab/>
        </w:r>
        <w:r w:rsidR="00980F1C">
          <w:rPr>
            <w:webHidden/>
          </w:rPr>
          <w:fldChar w:fldCharType="begin"/>
        </w:r>
        <w:r w:rsidR="00980F1C">
          <w:rPr>
            <w:webHidden/>
          </w:rPr>
          <w:instrText xml:space="preserve"> PAGEREF _Toc126840248 \h </w:instrText>
        </w:r>
        <w:r w:rsidR="00980F1C">
          <w:rPr>
            <w:webHidden/>
          </w:rPr>
        </w:r>
        <w:r w:rsidR="00980F1C">
          <w:rPr>
            <w:webHidden/>
          </w:rPr>
          <w:fldChar w:fldCharType="separate"/>
        </w:r>
        <w:r w:rsidR="00980F1C">
          <w:rPr>
            <w:webHidden/>
          </w:rPr>
          <w:t>734</w:t>
        </w:r>
        <w:r w:rsidR="00980F1C">
          <w:rPr>
            <w:webHidden/>
          </w:rPr>
          <w:fldChar w:fldCharType="end"/>
        </w:r>
      </w:hyperlink>
    </w:p>
    <w:p w14:paraId="22A963DD" w14:textId="77777777" w:rsidR="00980F1C" w:rsidRDefault="00810355">
      <w:pPr>
        <w:pStyle w:val="afff5"/>
        <w:rPr>
          <w:rFonts w:asciiTheme="minorHAnsi" w:eastAsiaTheme="minorEastAsia" w:hAnsiTheme="minorHAnsi" w:cstheme="minorBidi"/>
          <w:sz w:val="22"/>
          <w:szCs w:val="22"/>
        </w:rPr>
      </w:pPr>
      <w:hyperlink w:anchor="_Toc12684024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219. Описание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(1)», вкладки «Раздел 1. Операции со средствами»</w:t>
        </w:r>
        <w:r w:rsidR="00980F1C">
          <w:rPr>
            <w:webHidden/>
          </w:rPr>
          <w:tab/>
        </w:r>
        <w:r w:rsidR="00980F1C">
          <w:rPr>
            <w:webHidden/>
          </w:rPr>
          <w:fldChar w:fldCharType="begin"/>
        </w:r>
        <w:r w:rsidR="00980F1C">
          <w:rPr>
            <w:webHidden/>
          </w:rPr>
          <w:instrText xml:space="preserve"> PAGEREF _Toc126840249 \h </w:instrText>
        </w:r>
        <w:r w:rsidR="00980F1C">
          <w:rPr>
            <w:webHidden/>
          </w:rPr>
        </w:r>
        <w:r w:rsidR="00980F1C">
          <w:rPr>
            <w:webHidden/>
          </w:rPr>
          <w:fldChar w:fldCharType="separate"/>
        </w:r>
        <w:r w:rsidR="00980F1C">
          <w:rPr>
            <w:webHidden/>
          </w:rPr>
          <w:t>739</w:t>
        </w:r>
        <w:r w:rsidR="00980F1C">
          <w:rPr>
            <w:webHidden/>
          </w:rPr>
          <w:fldChar w:fldCharType="end"/>
        </w:r>
      </w:hyperlink>
    </w:p>
    <w:p w14:paraId="5768D69F" w14:textId="77777777" w:rsidR="00980F1C" w:rsidRDefault="00810355">
      <w:pPr>
        <w:pStyle w:val="afff5"/>
        <w:rPr>
          <w:rFonts w:asciiTheme="minorHAnsi" w:eastAsiaTheme="minorEastAsia" w:hAnsiTheme="minorHAnsi" w:cstheme="minorBidi"/>
          <w:sz w:val="22"/>
          <w:szCs w:val="22"/>
        </w:rPr>
      </w:pPr>
      <w:hyperlink w:anchor="_Toc12684025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220. Описание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вкладки «Раздел 2. Неисполненные поручения администратора доходов»</w:t>
        </w:r>
        <w:r w:rsidR="00980F1C">
          <w:rPr>
            <w:webHidden/>
          </w:rPr>
          <w:tab/>
        </w:r>
        <w:r w:rsidR="00980F1C">
          <w:rPr>
            <w:webHidden/>
          </w:rPr>
          <w:fldChar w:fldCharType="begin"/>
        </w:r>
        <w:r w:rsidR="00980F1C">
          <w:rPr>
            <w:webHidden/>
          </w:rPr>
          <w:instrText xml:space="preserve"> PAGEREF _Toc126840250 \h </w:instrText>
        </w:r>
        <w:r w:rsidR="00980F1C">
          <w:rPr>
            <w:webHidden/>
          </w:rPr>
        </w:r>
        <w:r w:rsidR="00980F1C">
          <w:rPr>
            <w:webHidden/>
          </w:rPr>
          <w:fldChar w:fldCharType="separate"/>
        </w:r>
        <w:r w:rsidR="00980F1C">
          <w:rPr>
            <w:webHidden/>
          </w:rPr>
          <w:t>743</w:t>
        </w:r>
        <w:r w:rsidR="00980F1C">
          <w:rPr>
            <w:webHidden/>
          </w:rPr>
          <w:fldChar w:fldCharType="end"/>
        </w:r>
      </w:hyperlink>
    </w:p>
    <w:p w14:paraId="6BFE7A96" w14:textId="77777777" w:rsidR="00980F1C" w:rsidRDefault="00810355">
      <w:pPr>
        <w:pStyle w:val="afff5"/>
        <w:rPr>
          <w:rFonts w:asciiTheme="minorHAnsi" w:eastAsiaTheme="minorEastAsia" w:hAnsiTheme="minorHAnsi" w:cstheme="minorBidi"/>
          <w:sz w:val="22"/>
          <w:szCs w:val="22"/>
        </w:rPr>
      </w:pPr>
      <w:hyperlink w:anchor="_Toc12684025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221. Описание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«Дополнительные атрибуты»</w:t>
        </w:r>
        <w:r w:rsidR="00980F1C">
          <w:rPr>
            <w:webHidden/>
          </w:rPr>
          <w:tab/>
        </w:r>
        <w:r w:rsidR="00980F1C">
          <w:rPr>
            <w:webHidden/>
          </w:rPr>
          <w:fldChar w:fldCharType="begin"/>
        </w:r>
        <w:r w:rsidR="00980F1C">
          <w:rPr>
            <w:webHidden/>
          </w:rPr>
          <w:instrText xml:space="preserve"> PAGEREF _Toc126840251 \h </w:instrText>
        </w:r>
        <w:r w:rsidR="00980F1C">
          <w:rPr>
            <w:webHidden/>
          </w:rPr>
        </w:r>
        <w:r w:rsidR="00980F1C">
          <w:rPr>
            <w:webHidden/>
          </w:rPr>
          <w:fldChar w:fldCharType="separate"/>
        </w:r>
        <w:r w:rsidR="00980F1C">
          <w:rPr>
            <w:webHidden/>
          </w:rPr>
          <w:t>745</w:t>
        </w:r>
        <w:r w:rsidR="00980F1C">
          <w:rPr>
            <w:webHidden/>
          </w:rPr>
          <w:fldChar w:fldCharType="end"/>
        </w:r>
      </w:hyperlink>
    </w:p>
    <w:p w14:paraId="1CB1AAC1" w14:textId="77777777" w:rsidR="00980F1C" w:rsidRDefault="00810355">
      <w:pPr>
        <w:pStyle w:val="afff5"/>
        <w:rPr>
          <w:rFonts w:asciiTheme="minorHAnsi" w:eastAsiaTheme="minorEastAsia" w:hAnsiTheme="minorHAnsi" w:cstheme="minorBidi"/>
          <w:sz w:val="22"/>
          <w:szCs w:val="22"/>
        </w:rPr>
      </w:pPr>
      <w:hyperlink w:anchor="_Toc12684025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222. Описание полей документа «Уведомление (протокол)», закладки «Основные»</w:t>
        </w:r>
        <w:r w:rsidR="00980F1C">
          <w:rPr>
            <w:webHidden/>
          </w:rPr>
          <w:tab/>
        </w:r>
        <w:r w:rsidR="00980F1C">
          <w:rPr>
            <w:webHidden/>
          </w:rPr>
          <w:fldChar w:fldCharType="begin"/>
        </w:r>
        <w:r w:rsidR="00980F1C">
          <w:rPr>
            <w:webHidden/>
          </w:rPr>
          <w:instrText xml:space="preserve"> PAGEREF _Toc126840252 \h </w:instrText>
        </w:r>
        <w:r w:rsidR="00980F1C">
          <w:rPr>
            <w:webHidden/>
          </w:rPr>
        </w:r>
        <w:r w:rsidR="00980F1C">
          <w:rPr>
            <w:webHidden/>
          </w:rPr>
          <w:fldChar w:fldCharType="separate"/>
        </w:r>
        <w:r w:rsidR="00980F1C">
          <w:rPr>
            <w:webHidden/>
          </w:rPr>
          <w:t>749</w:t>
        </w:r>
        <w:r w:rsidR="00980F1C">
          <w:rPr>
            <w:webHidden/>
          </w:rPr>
          <w:fldChar w:fldCharType="end"/>
        </w:r>
      </w:hyperlink>
    </w:p>
    <w:p w14:paraId="66F07511" w14:textId="77777777" w:rsidR="00980F1C" w:rsidRDefault="00810355">
      <w:pPr>
        <w:pStyle w:val="afff5"/>
        <w:rPr>
          <w:rFonts w:asciiTheme="minorHAnsi" w:eastAsiaTheme="minorEastAsia" w:hAnsiTheme="minorHAnsi" w:cstheme="minorBidi"/>
          <w:sz w:val="22"/>
          <w:szCs w:val="22"/>
        </w:rPr>
      </w:pPr>
      <w:hyperlink w:anchor="_Toc12684025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223. Описание полей документа «Расходное расписание», закладки «Документ (1)», вкладки «Раздел I: БА»</w:t>
        </w:r>
        <w:r w:rsidR="00980F1C">
          <w:rPr>
            <w:webHidden/>
          </w:rPr>
          <w:tab/>
        </w:r>
        <w:r w:rsidR="00980F1C">
          <w:rPr>
            <w:webHidden/>
          </w:rPr>
          <w:fldChar w:fldCharType="begin"/>
        </w:r>
        <w:r w:rsidR="00980F1C">
          <w:rPr>
            <w:webHidden/>
          </w:rPr>
          <w:instrText xml:space="preserve"> PAGEREF _Toc126840253 \h </w:instrText>
        </w:r>
        <w:r w:rsidR="00980F1C">
          <w:rPr>
            <w:webHidden/>
          </w:rPr>
        </w:r>
        <w:r w:rsidR="00980F1C">
          <w:rPr>
            <w:webHidden/>
          </w:rPr>
          <w:fldChar w:fldCharType="separate"/>
        </w:r>
        <w:r w:rsidR="00980F1C">
          <w:rPr>
            <w:webHidden/>
          </w:rPr>
          <w:t>752</w:t>
        </w:r>
        <w:r w:rsidR="00980F1C">
          <w:rPr>
            <w:webHidden/>
          </w:rPr>
          <w:fldChar w:fldCharType="end"/>
        </w:r>
      </w:hyperlink>
    </w:p>
    <w:p w14:paraId="31C80DE7" w14:textId="77777777" w:rsidR="00980F1C" w:rsidRDefault="00810355">
      <w:pPr>
        <w:pStyle w:val="afff5"/>
        <w:rPr>
          <w:rFonts w:asciiTheme="minorHAnsi" w:eastAsiaTheme="minorEastAsia" w:hAnsiTheme="minorHAnsi" w:cstheme="minorBidi"/>
          <w:sz w:val="22"/>
          <w:szCs w:val="22"/>
        </w:rPr>
      </w:pPr>
      <w:hyperlink w:anchor="_Toc12684025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224. Описание полей документа «Расходное расписание», закладки «Документ (1)», вкладки «Раздел II: ЛБО»</w:t>
        </w:r>
        <w:r w:rsidR="00980F1C">
          <w:rPr>
            <w:webHidden/>
          </w:rPr>
          <w:tab/>
        </w:r>
        <w:r w:rsidR="00980F1C">
          <w:rPr>
            <w:webHidden/>
          </w:rPr>
          <w:fldChar w:fldCharType="begin"/>
        </w:r>
        <w:r w:rsidR="00980F1C">
          <w:rPr>
            <w:webHidden/>
          </w:rPr>
          <w:instrText xml:space="preserve"> PAGEREF _Toc126840254 \h </w:instrText>
        </w:r>
        <w:r w:rsidR="00980F1C">
          <w:rPr>
            <w:webHidden/>
          </w:rPr>
        </w:r>
        <w:r w:rsidR="00980F1C">
          <w:rPr>
            <w:webHidden/>
          </w:rPr>
          <w:fldChar w:fldCharType="separate"/>
        </w:r>
        <w:r w:rsidR="00980F1C">
          <w:rPr>
            <w:webHidden/>
          </w:rPr>
          <w:t>762</w:t>
        </w:r>
        <w:r w:rsidR="00980F1C">
          <w:rPr>
            <w:webHidden/>
          </w:rPr>
          <w:fldChar w:fldCharType="end"/>
        </w:r>
      </w:hyperlink>
    </w:p>
    <w:p w14:paraId="62CA3301" w14:textId="77777777" w:rsidR="00980F1C" w:rsidRDefault="00810355">
      <w:pPr>
        <w:pStyle w:val="afff5"/>
        <w:rPr>
          <w:rFonts w:asciiTheme="minorHAnsi" w:eastAsiaTheme="minorEastAsia" w:hAnsiTheme="minorHAnsi" w:cstheme="minorBidi"/>
          <w:sz w:val="22"/>
          <w:szCs w:val="22"/>
        </w:rPr>
      </w:pPr>
      <w:hyperlink w:anchor="_Toc12684025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225. Описание полей документа «Расходное расписание», закладки «Документ (1)», вкладки «Раздел III: ПОФР»</w:t>
        </w:r>
        <w:r w:rsidR="00980F1C">
          <w:rPr>
            <w:webHidden/>
          </w:rPr>
          <w:tab/>
        </w:r>
        <w:r w:rsidR="00980F1C">
          <w:rPr>
            <w:webHidden/>
          </w:rPr>
          <w:fldChar w:fldCharType="begin"/>
        </w:r>
        <w:r w:rsidR="00980F1C">
          <w:rPr>
            <w:webHidden/>
          </w:rPr>
          <w:instrText xml:space="preserve"> PAGEREF _Toc126840255 \h </w:instrText>
        </w:r>
        <w:r w:rsidR="00980F1C">
          <w:rPr>
            <w:webHidden/>
          </w:rPr>
        </w:r>
        <w:r w:rsidR="00980F1C">
          <w:rPr>
            <w:webHidden/>
          </w:rPr>
          <w:fldChar w:fldCharType="separate"/>
        </w:r>
        <w:r w:rsidR="00980F1C">
          <w:rPr>
            <w:webHidden/>
          </w:rPr>
          <w:t>764</w:t>
        </w:r>
        <w:r w:rsidR="00980F1C">
          <w:rPr>
            <w:webHidden/>
          </w:rPr>
          <w:fldChar w:fldCharType="end"/>
        </w:r>
      </w:hyperlink>
    </w:p>
    <w:p w14:paraId="02139046" w14:textId="77777777" w:rsidR="00980F1C" w:rsidRDefault="00810355">
      <w:pPr>
        <w:pStyle w:val="afff5"/>
        <w:rPr>
          <w:rFonts w:asciiTheme="minorHAnsi" w:eastAsiaTheme="minorEastAsia" w:hAnsiTheme="minorHAnsi" w:cstheme="minorBidi"/>
          <w:sz w:val="22"/>
          <w:szCs w:val="22"/>
        </w:rPr>
      </w:pPr>
      <w:hyperlink w:anchor="_Toc12684025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226. Перечень и описание полей документа «Расходное расписание», закладки «Дополнительные атрибуты (2)»</w:t>
        </w:r>
        <w:r w:rsidR="00980F1C">
          <w:rPr>
            <w:webHidden/>
          </w:rPr>
          <w:tab/>
        </w:r>
        <w:r w:rsidR="00980F1C">
          <w:rPr>
            <w:webHidden/>
          </w:rPr>
          <w:fldChar w:fldCharType="begin"/>
        </w:r>
        <w:r w:rsidR="00980F1C">
          <w:rPr>
            <w:webHidden/>
          </w:rPr>
          <w:instrText xml:space="preserve"> PAGEREF _Toc126840256 \h </w:instrText>
        </w:r>
        <w:r w:rsidR="00980F1C">
          <w:rPr>
            <w:webHidden/>
          </w:rPr>
        </w:r>
        <w:r w:rsidR="00980F1C">
          <w:rPr>
            <w:webHidden/>
          </w:rPr>
          <w:fldChar w:fldCharType="separate"/>
        </w:r>
        <w:r w:rsidR="00980F1C">
          <w:rPr>
            <w:webHidden/>
          </w:rPr>
          <w:t>765</w:t>
        </w:r>
        <w:r w:rsidR="00980F1C">
          <w:rPr>
            <w:webHidden/>
          </w:rPr>
          <w:fldChar w:fldCharType="end"/>
        </w:r>
      </w:hyperlink>
    </w:p>
    <w:p w14:paraId="439277EA" w14:textId="77777777" w:rsidR="00980F1C" w:rsidRDefault="00810355">
      <w:pPr>
        <w:pStyle w:val="afff5"/>
        <w:rPr>
          <w:rFonts w:asciiTheme="minorHAnsi" w:eastAsiaTheme="minorEastAsia" w:hAnsiTheme="minorHAnsi" w:cstheme="minorBidi"/>
          <w:sz w:val="22"/>
          <w:szCs w:val="22"/>
        </w:rPr>
      </w:pPr>
      <w:hyperlink w:anchor="_Toc12684025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227. Описание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«Документ»</w:t>
        </w:r>
        <w:r w:rsidR="00980F1C">
          <w:rPr>
            <w:webHidden/>
          </w:rPr>
          <w:tab/>
        </w:r>
        <w:r w:rsidR="00980F1C">
          <w:rPr>
            <w:webHidden/>
          </w:rPr>
          <w:fldChar w:fldCharType="begin"/>
        </w:r>
        <w:r w:rsidR="00980F1C">
          <w:rPr>
            <w:webHidden/>
          </w:rPr>
          <w:instrText xml:space="preserve"> PAGEREF _Toc126840257 \h </w:instrText>
        </w:r>
        <w:r w:rsidR="00980F1C">
          <w:rPr>
            <w:webHidden/>
          </w:rPr>
        </w:r>
        <w:r w:rsidR="00980F1C">
          <w:rPr>
            <w:webHidden/>
          </w:rPr>
          <w:fldChar w:fldCharType="separate"/>
        </w:r>
        <w:r w:rsidR="00980F1C">
          <w:rPr>
            <w:webHidden/>
          </w:rPr>
          <w:t>768</w:t>
        </w:r>
        <w:r w:rsidR="00980F1C">
          <w:rPr>
            <w:webHidden/>
          </w:rPr>
          <w:fldChar w:fldCharType="end"/>
        </w:r>
      </w:hyperlink>
    </w:p>
    <w:p w14:paraId="650F2579" w14:textId="77777777" w:rsidR="00980F1C" w:rsidRDefault="00810355">
      <w:pPr>
        <w:pStyle w:val="afff5"/>
        <w:rPr>
          <w:rFonts w:asciiTheme="minorHAnsi" w:eastAsiaTheme="minorEastAsia" w:hAnsiTheme="minorHAnsi" w:cstheme="minorBidi"/>
          <w:sz w:val="22"/>
          <w:szCs w:val="22"/>
        </w:rPr>
      </w:pPr>
      <w:hyperlink w:anchor="_Toc12684025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228. Описание полей формы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«Подписи»</w:t>
        </w:r>
        <w:r w:rsidR="00980F1C">
          <w:rPr>
            <w:webHidden/>
          </w:rPr>
          <w:tab/>
        </w:r>
        <w:r w:rsidR="00980F1C">
          <w:rPr>
            <w:webHidden/>
          </w:rPr>
          <w:fldChar w:fldCharType="begin"/>
        </w:r>
        <w:r w:rsidR="00980F1C">
          <w:rPr>
            <w:webHidden/>
          </w:rPr>
          <w:instrText xml:space="preserve"> PAGEREF _Toc126840258 \h </w:instrText>
        </w:r>
        <w:r w:rsidR="00980F1C">
          <w:rPr>
            <w:webHidden/>
          </w:rPr>
        </w:r>
        <w:r w:rsidR="00980F1C">
          <w:rPr>
            <w:webHidden/>
          </w:rPr>
          <w:fldChar w:fldCharType="separate"/>
        </w:r>
        <w:r w:rsidR="00980F1C">
          <w:rPr>
            <w:webHidden/>
          </w:rPr>
          <w:t>770</w:t>
        </w:r>
        <w:r w:rsidR="00980F1C">
          <w:rPr>
            <w:webHidden/>
          </w:rPr>
          <w:fldChar w:fldCharType="end"/>
        </w:r>
      </w:hyperlink>
    </w:p>
    <w:p w14:paraId="111D7F28" w14:textId="77777777" w:rsidR="00980F1C" w:rsidRDefault="00810355">
      <w:pPr>
        <w:pStyle w:val="afff5"/>
        <w:rPr>
          <w:rFonts w:asciiTheme="minorHAnsi" w:eastAsiaTheme="minorEastAsia" w:hAnsiTheme="minorHAnsi" w:cstheme="minorBidi"/>
          <w:sz w:val="22"/>
          <w:szCs w:val="22"/>
        </w:rPr>
      </w:pPr>
      <w:hyperlink w:anchor="_Toc12684025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229. Описание полей документа «Реестр расходных расписаний», закладки «Документ (1)»</w:t>
        </w:r>
        <w:r w:rsidR="00980F1C">
          <w:rPr>
            <w:webHidden/>
          </w:rPr>
          <w:tab/>
        </w:r>
        <w:r w:rsidR="00980F1C">
          <w:rPr>
            <w:webHidden/>
          </w:rPr>
          <w:fldChar w:fldCharType="begin"/>
        </w:r>
        <w:r w:rsidR="00980F1C">
          <w:rPr>
            <w:webHidden/>
          </w:rPr>
          <w:instrText xml:space="preserve"> PAGEREF _Toc126840259 \h </w:instrText>
        </w:r>
        <w:r w:rsidR="00980F1C">
          <w:rPr>
            <w:webHidden/>
          </w:rPr>
        </w:r>
        <w:r w:rsidR="00980F1C">
          <w:rPr>
            <w:webHidden/>
          </w:rPr>
          <w:fldChar w:fldCharType="separate"/>
        </w:r>
        <w:r w:rsidR="00980F1C">
          <w:rPr>
            <w:webHidden/>
          </w:rPr>
          <w:t>772</w:t>
        </w:r>
        <w:r w:rsidR="00980F1C">
          <w:rPr>
            <w:webHidden/>
          </w:rPr>
          <w:fldChar w:fldCharType="end"/>
        </w:r>
      </w:hyperlink>
    </w:p>
    <w:p w14:paraId="33A3E019" w14:textId="77777777" w:rsidR="00980F1C" w:rsidRDefault="00810355">
      <w:pPr>
        <w:pStyle w:val="afff5"/>
        <w:rPr>
          <w:rFonts w:asciiTheme="minorHAnsi" w:eastAsiaTheme="minorEastAsia" w:hAnsiTheme="minorHAnsi" w:cstheme="minorBidi"/>
          <w:sz w:val="22"/>
          <w:szCs w:val="22"/>
        </w:rPr>
      </w:pPr>
      <w:hyperlink w:anchor="_Toc12684026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230. Описание полей документа «Реестр расходных расписаний», закладки «Документ (1)», закладки «Раздел I: БА (4)»</w:t>
        </w:r>
        <w:r w:rsidR="00980F1C">
          <w:rPr>
            <w:webHidden/>
          </w:rPr>
          <w:tab/>
        </w:r>
        <w:r w:rsidR="00980F1C">
          <w:rPr>
            <w:webHidden/>
          </w:rPr>
          <w:fldChar w:fldCharType="begin"/>
        </w:r>
        <w:r w:rsidR="00980F1C">
          <w:rPr>
            <w:webHidden/>
          </w:rPr>
          <w:instrText xml:space="preserve"> PAGEREF _Toc126840260 \h </w:instrText>
        </w:r>
        <w:r w:rsidR="00980F1C">
          <w:rPr>
            <w:webHidden/>
          </w:rPr>
        </w:r>
        <w:r w:rsidR="00980F1C">
          <w:rPr>
            <w:webHidden/>
          </w:rPr>
          <w:fldChar w:fldCharType="separate"/>
        </w:r>
        <w:r w:rsidR="00980F1C">
          <w:rPr>
            <w:webHidden/>
          </w:rPr>
          <w:t>777</w:t>
        </w:r>
        <w:r w:rsidR="00980F1C">
          <w:rPr>
            <w:webHidden/>
          </w:rPr>
          <w:fldChar w:fldCharType="end"/>
        </w:r>
      </w:hyperlink>
    </w:p>
    <w:p w14:paraId="30D8EC42" w14:textId="77777777" w:rsidR="00980F1C" w:rsidRDefault="00810355">
      <w:pPr>
        <w:pStyle w:val="afff5"/>
        <w:rPr>
          <w:rFonts w:asciiTheme="minorHAnsi" w:eastAsiaTheme="minorEastAsia" w:hAnsiTheme="minorHAnsi" w:cstheme="minorBidi"/>
          <w:sz w:val="22"/>
          <w:szCs w:val="22"/>
        </w:rPr>
      </w:pPr>
      <w:hyperlink w:anchor="_Toc12684026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231. Описание полей документа «Реестр расходных расписаний», закладки «Документ (1)», вкладки «Раздел II: ЛБО (5)»</w:t>
        </w:r>
        <w:r w:rsidR="00980F1C">
          <w:rPr>
            <w:webHidden/>
          </w:rPr>
          <w:tab/>
        </w:r>
        <w:r w:rsidR="00980F1C">
          <w:rPr>
            <w:webHidden/>
          </w:rPr>
          <w:fldChar w:fldCharType="begin"/>
        </w:r>
        <w:r w:rsidR="00980F1C">
          <w:rPr>
            <w:webHidden/>
          </w:rPr>
          <w:instrText xml:space="preserve"> PAGEREF _Toc126840261 \h </w:instrText>
        </w:r>
        <w:r w:rsidR="00980F1C">
          <w:rPr>
            <w:webHidden/>
          </w:rPr>
        </w:r>
        <w:r w:rsidR="00980F1C">
          <w:rPr>
            <w:webHidden/>
          </w:rPr>
          <w:fldChar w:fldCharType="separate"/>
        </w:r>
        <w:r w:rsidR="00980F1C">
          <w:rPr>
            <w:webHidden/>
          </w:rPr>
          <w:t>780</w:t>
        </w:r>
        <w:r w:rsidR="00980F1C">
          <w:rPr>
            <w:webHidden/>
          </w:rPr>
          <w:fldChar w:fldCharType="end"/>
        </w:r>
      </w:hyperlink>
    </w:p>
    <w:p w14:paraId="0CEC7D44" w14:textId="77777777" w:rsidR="00980F1C" w:rsidRDefault="00810355">
      <w:pPr>
        <w:pStyle w:val="afff5"/>
        <w:rPr>
          <w:rFonts w:asciiTheme="minorHAnsi" w:eastAsiaTheme="minorEastAsia" w:hAnsiTheme="minorHAnsi" w:cstheme="minorBidi"/>
          <w:sz w:val="22"/>
          <w:szCs w:val="22"/>
        </w:rPr>
      </w:pPr>
      <w:hyperlink w:anchor="_Toc12684026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232. Описание полей документа «Реестр расходных расписаний», закладки «Документ (1)», вкладки «Раздел III: ПОФР (6)»</w:t>
        </w:r>
        <w:r w:rsidR="00980F1C">
          <w:rPr>
            <w:webHidden/>
          </w:rPr>
          <w:tab/>
        </w:r>
        <w:r w:rsidR="00980F1C">
          <w:rPr>
            <w:webHidden/>
          </w:rPr>
          <w:fldChar w:fldCharType="begin"/>
        </w:r>
        <w:r w:rsidR="00980F1C">
          <w:rPr>
            <w:webHidden/>
          </w:rPr>
          <w:instrText xml:space="preserve"> PAGEREF _Toc126840262 \h </w:instrText>
        </w:r>
        <w:r w:rsidR="00980F1C">
          <w:rPr>
            <w:webHidden/>
          </w:rPr>
        </w:r>
        <w:r w:rsidR="00980F1C">
          <w:rPr>
            <w:webHidden/>
          </w:rPr>
          <w:fldChar w:fldCharType="separate"/>
        </w:r>
        <w:r w:rsidR="00980F1C">
          <w:rPr>
            <w:webHidden/>
          </w:rPr>
          <w:t>782</w:t>
        </w:r>
        <w:r w:rsidR="00980F1C">
          <w:rPr>
            <w:webHidden/>
          </w:rPr>
          <w:fldChar w:fldCharType="end"/>
        </w:r>
      </w:hyperlink>
    </w:p>
    <w:p w14:paraId="678E52A6" w14:textId="77777777" w:rsidR="00980F1C" w:rsidRDefault="00810355">
      <w:pPr>
        <w:pStyle w:val="afff5"/>
        <w:rPr>
          <w:rFonts w:asciiTheme="minorHAnsi" w:eastAsiaTheme="minorEastAsia" w:hAnsiTheme="minorHAnsi" w:cstheme="minorBidi"/>
          <w:sz w:val="22"/>
          <w:szCs w:val="22"/>
        </w:rPr>
      </w:pPr>
      <w:hyperlink w:anchor="_Toc12684026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233. Описание полей документа «Реестр расходных расписаний», закладки «Дополнительные атрибуты (2)»</w:t>
        </w:r>
        <w:r w:rsidR="00980F1C">
          <w:rPr>
            <w:webHidden/>
          </w:rPr>
          <w:tab/>
        </w:r>
        <w:r w:rsidR="00980F1C">
          <w:rPr>
            <w:webHidden/>
          </w:rPr>
          <w:fldChar w:fldCharType="begin"/>
        </w:r>
        <w:r w:rsidR="00980F1C">
          <w:rPr>
            <w:webHidden/>
          </w:rPr>
          <w:instrText xml:space="preserve"> PAGEREF _Toc126840263 \h </w:instrText>
        </w:r>
        <w:r w:rsidR="00980F1C">
          <w:rPr>
            <w:webHidden/>
          </w:rPr>
        </w:r>
        <w:r w:rsidR="00980F1C">
          <w:rPr>
            <w:webHidden/>
          </w:rPr>
          <w:fldChar w:fldCharType="separate"/>
        </w:r>
        <w:r w:rsidR="00980F1C">
          <w:rPr>
            <w:webHidden/>
          </w:rPr>
          <w:t>784</w:t>
        </w:r>
        <w:r w:rsidR="00980F1C">
          <w:rPr>
            <w:webHidden/>
          </w:rPr>
          <w:fldChar w:fldCharType="end"/>
        </w:r>
      </w:hyperlink>
    </w:p>
    <w:p w14:paraId="5A0585F1" w14:textId="77777777" w:rsidR="00980F1C" w:rsidRDefault="00810355">
      <w:pPr>
        <w:pStyle w:val="afff5"/>
        <w:rPr>
          <w:rFonts w:asciiTheme="minorHAnsi" w:eastAsiaTheme="minorEastAsia" w:hAnsiTheme="minorHAnsi" w:cstheme="minorBidi"/>
          <w:sz w:val="22"/>
          <w:szCs w:val="22"/>
        </w:rPr>
      </w:pPr>
      <w:hyperlink w:anchor="_Toc12684026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234. Описание полей документа «Распределение бюджетных данных по подведомственным учреждениям», закладки «Получатели»</w:t>
        </w:r>
        <w:r w:rsidR="00980F1C">
          <w:rPr>
            <w:webHidden/>
          </w:rPr>
          <w:tab/>
        </w:r>
        <w:r w:rsidR="00980F1C">
          <w:rPr>
            <w:webHidden/>
          </w:rPr>
          <w:fldChar w:fldCharType="begin"/>
        </w:r>
        <w:r w:rsidR="00980F1C">
          <w:rPr>
            <w:webHidden/>
          </w:rPr>
          <w:instrText xml:space="preserve"> PAGEREF _Toc126840264 \h </w:instrText>
        </w:r>
        <w:r w:rsidR="00980F1C">
          <w:rPr>
            <w:webHidden/>
          </w:rPr>
        </w:r>
        <w:r w:rsidR="00980F1C">
          <w:rPr>
            <w:webHidden/>
          </w:rPr>
          <w:fldChar w:fldCharType="separate"/>
        </w:r>
        <w:r w:rsidR="00980F1C">
          <w:rPr>
            <w:webHidden/>
          </w:rPr>
          <w:t>787</w:t>
        </w:r>
        <w:r w:rsidR="00980F1C">
          <w:rPr>
            <w:webHidden/>
          </w:rPr>
          <w:fldChar w:fldCharType="end"/>
        </w:r>
      </w:hyperlink>
    </w:p>
    <w:p w14:paraId="20F04E03" w14:textId="77777777" w:rsidR="00980F1C" w:rsidRDefault="00810355">
      <w:pPr>
        <w:pStyle w:val="afff5"/>
        <w:rPr>
          <w:rFonts w:asciiTheme="minorHAnsi" w:eastAsiaTheme="minorEastAsia" w:hAnsiTheme="minorHAnsi" w:cstheme="minorBidi"/>
          <w:sz w:val="22"/>
          <w:szCs w:val="22"/>
        </w:rPr>
      </w:pPr>
      <w:hyperlink w:anchor="_Toc12684026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235. Описание полей документа «Распределение бюджетных данных по подведомственным учреждениям», закладки «Раздел I: БА»</w:t>
        </w:r>
        <w:r w:rsidR="00980F1C">
          <w:rPr>
            <w:webHidden/>
          </w:rPr>
          <w:tab/>
        </w:r>
        <w:r w:rsidR="00980F1C">
          <w:rPr>
            <w:webHidden/>
          </w:rPr>
          <w:fldChar w:fldCharType="begin"/>
        </w:r>
        <w:r w:rsidR="00980F1C">
          <w:rPr>
            <w:webHidden/>
          </w:rPr>
          <w:instrText xml:space="preserve"> PAGEREF _Toc126840265 \h </w:instrText>
        </w:r>
        <w:r w:rsidR="00980F1C">
          <w:rPr>
            <w:webHidden/>
          </w:rPr>
        </w:r>
        <w:r w:rsidR="00980F1C">
          <w:rPr>
            <w:webHidden/>
          </w:rPr>
          <w:fldChar w:fldCharType="separate"/>
        </w:r>
        <w:r w:rsidR="00980F1C">
          <w:rPr>
            <w:webHidden/>
          </w:rPr>
          <w:t>793</w:t>
        </w:r>
        <w:r w:rsidR="00980F1C">
          <w:rPr>
            <w:webHidden/>
          </w:rPr>
          <w:fldChar w:fldCharType="end"/>
        </w:r>
      </w:hyperlink>
    </w:p>
    <w:p w14:paraId="3DED8C4D" w14:textId="77777777" w:rsidR="00980F1C" w:rsidRDefault="00810355">
      <w:pPr>
        <w:pStyle w:val="afff5"/>
        <w:rPr>
          <w:rFonts w:asciiTheme="minorHAnsi" w:eastAsiaTheme="minorEastAsia" w:hAnsiTheme="minorHAnsi" w:cstheme="minorBidi"/>
          <w:sz w:val="22"/>
          <w:szCs w:val="22"/>
        </w:rPr>
      </w:pPr>
      <w:hyperlink w:anchor="_Toc12684026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236. Описание полей документа «Распределение бюджетных данных по подведомственным учреждениям», закладки «Раздел II: ЛБО»</w:t>
        </w:r>
        <w:r w:rsidR="00980F1C">
          <w:rPr>
            <w:webHidden/>
          </w:rPr>
          <w:tab/>
        </w:r>
        <w:r w:rsidR="00980F1C">
          <w:rPr>
            <w:webHidden/>
          </w:rPr>
          <w:fldChar w:fldCharType="begin"/>
        </w:r>
        <w:r w:rsidR="00980F1C">
          <w:rPr>
            <w:webHidden/>
          </w:rPr>
          <w:instrText xml:space="preserve"> PAGEREF _Toc126840266 \h </w:instrText>
        </w:r>
        <w:r w:rsidR="00980F1C">
          <w:rPr>
            <w:webHidden/>
          </w:rPr>
        </w:r>
        <w:r w:rsidR="00980F1C">
          <w:rPr>
            <w:webHidden/>
          </w:rPr>
          <w:fldChar w:fldCharType="separate"/>
        </w:r>
        <w:r w:rsidR="00980F1C">
          <w:rPr>
            <w:webHidden/>
          </w:rPr>
          <w:t>794</w:t>
        </w:r>
        <w:r w:rsidR="00980F1C">
          <w:rPr>
            <w:webHidden/>
          </w:rPr>
          <w:fldChar w:fldCharType="end"/>
        </w:r>
      </w:hyperlink>
    </w:p>
    <w:p w14:paraId="5D2C3D30" w14:textId="77777777" w:rsidR="00980F1C" w:rsidRDefault="00810355">
      <w:pPr>
        <w:pStyle w:val="afff5"/>
        <w:rPr>
          <w:rFonts w:asciiTheme="minorHAnsi" w:eastAsiaTheme="minorEastAsia" w:hAnsiTheme="minorHAnsi" w:cstheme="minorBidi"/>
          <w:sz w:val="22"/>
          <w:szCs w:val="22"/>
        </w:rPr>
      </w:pPr>
      <w:hyperlink w:anchor="_Toc12684026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237. Описание полей документа «Распределение бюджетных данных по подведомственным учреждениям», закладки «Раздел III: ПОФР»</w:t>
        </w:r>
        <w:r w:rsidR="00980F1C">
          <w:rPr>
            <w:webHidden/>
          </w:rPr>
          <w:tab/>
        </w:r>
        <w:r w:rsidR="00980F1C">
          <w:rPr>
            <w:webHidden/>
          </w:rPr>
          <w:fldChar w:fldCharType="begin"/>
        </w:r>
        <w:r w:rsidR="00980F1C">
          <w:rPr>
            <w:webHidden/>
          </w:rPr>
          <w:instrText xml:space="preserve"> PAGEREF _Toc126840267 \h </w:instrText>
        </w:r>
        <w:r w:rsidR="00980F1C">
          <w:rPr>
            <w:webHidden/>
          </w:rPr>
        </w:r>
        <w:r w:rsidR="00980F1C">
          <w:rPr>
            <w:webHidden/>
          </w:rPr>
          <w:fldChar w:fldCharType="separate"/>
        </w:r>
        <w:r w:rsidR="00980F1C">
          <w:rPr>
            <w:webHidden/>
          </w:rPr>
          <w:t>795</w:t>
        </w:r>
        <w:r w:rsidR="00980F1C">
          <w:rPr>
            <w:webHidden/>
          </w:rPr>
          <w:fldChar w:fldCharType="end"/>
        </w:r>
      </w:hyperlink>
    </w:p>
    <w:p w14:paraId="053444C4" w14:textId="77777777" w:rsidR="00980F1C" w:rsidRDefault="00810355">
      <w:pPr>
        <w:pStyle w:val="afff5"/>
        <w:rPr>
          <w:rFonts w:asciiTheme="minorHAnsi" w:eastAsiaTheme="minorEastAsia" w:hAnsiTheme="minorHAnsi" w:cstheme="minorBidi"/>
          <w:sz w:val="22"/>
          <w:szCs w:val="22"/>
        </w:rPr>
      </w:pPr>
      <w:hyperlink w:anchor="_Toc12684026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238. Описание полей документа «Распределение бюджетных данных по подведомственным учреждениям», группы полей «Рассчитать»</w:t>
        </w:r>
        <w:r w:rsidR="00980F1C">
          <w:rPr>
            <w:webHidden/>
          </w:rPr>
          <w:tab/>
        </w:r>
        <w:r w:rsidR="00980F1C">
          <w:rPr>
            <w:webHidden/>
          </w:rPr>
          <w:fldChar w:fldCharType="begin"/>
        </w:r>
        <w:r w:rsidR="00980F1C">
          <w:rPr>
            <w:webHidden/>
          </w:rPr>
          <w:instrText xml:space="preserve"> PAGEREF _Toc126840268 \h </w:instrText>
        </w:r>
        <w:r w:rsidR="00980F1C">
          <w:rPr>
            <w:webHidden/>
          </w:rPr>
        </w:r>
        <w:r w:rsidR="00980F1C">
          <w:rPr>
            <w:webHidden/>
          </w:rPr>
          <w:fldChar w:fldCharType="separate"/>
        </w:r>
        <w:r w:rsidR="00980F1C">
          <w:rPr>
            <w:webHidden/>
          </w:rPr>
          <w:t>796</w:t>
        </w:r>
        <w:r w:rsidR="00980F1C">
          <w:rPr>
            <w:webHidden/>
          </w:rPr>
          <w:fldChar w:fldCharType="end"/>
        </w:r>
      </w:hyperlink>
    </w:p>
    <w:p w14:paraId="413EBD03" w14:textId="77777777" w:rsidR="00980F1C" w:rsidRDefault="00810355">
      <w:pPr>
        <w:pStyle w:val="afff5"/>
        <w:rPr>
          <w:rFonts w:asciiTheme="minorHAnsi" w:eastAsiaTheme="minorEastAsia" w:hAnsiTheme="minorHAnsi" w:cstheme="minorBidi"/>
          <w:sz w:val="22"/>
          <w:szCs w:val="22"/>
        </w:rPr>
      </w:pPr>
      <w:hyperlink w:anchor="_Toc12684026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239. Описание полей документа «Сведения об операциях с целевыми субсидиями», закладки «Документ (1)»</w:t>
        </w:r>
        <w:r w:rsidR="00980F1C">
          <w:rPr>
            <w:webHidden/>
          </w:rPr>
          <w:tab/>
        </w:r>
        <w:r w:rsidR="00980F1C">
          <w:rPr>
            <w:webHidden/>
          </w:rPr>
          <w:fldChar w:fldCharType="begin"/>
        </w:r>
        <w:r w:rsidR="00980F1C">
          <w:rPr>
            <w:webHidden/>
          </w:rPr>
          <w:instrText xml:space="preserve"> PAGEREF _Toc126840269 \h </w:instrText>
        </w:r>
        <w:r w:rsidR="00980F1C">
          <w:rPr>
            <w:webHidden/>
          </w:rPr>
        </w:r>
        <w:r w:rsidR="00980F1C">
          <w:rPr>
            <w:webHidden/>
          </w:rPr>
          <w:fldChar w:fldCharType="separate"/>
        </w:r>
        <w:r w:rsidR="00980F1C">
          <w:rPr>
            <w:webHidden/>
          </w:rPr>
          <w:t>800</w:t>
        </w:r>
        <w:r w:rsidR="00980F1C">
          <w:rPr>
            <w:webHidden/>
          </w:rPr>
          <w:fldChar w:fldCharType="end"/>
        </w:r>
      </w:hyperlink>
    </w:p>
    <w:p w14:paraId="1EE60391" w14:textId="77777777" w:rsidR="00980F1C" w:rsidRDefault="00810355">
      <w:pPr>
        <w:pStyle w:val="afff5"/>
        <w:rPr>
          <w:rFonts w:asciiTheme="minorHAnsi" w:eastAsiaTheme="minorEastAsia" w:hAnsiTheme="minorHAnsi" w:cstheme="minorBidi"/>
          <w:sz w:val="22"/>
          <w:szCs w:val="22"/>
        </w:rPr>
      </w:pPr>
      <w:hyperlink w:anchor="_Toc12684027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240. Описание полей документа «Сведения об операциях с целевыми субсидиями», закладки «Дополнительные атрибуты (2)»</w:t>
        </w:r>
        <w:r w:rsidR="00980F1C">
          <w:rPr>
            <w:webHidden/>
          </w:rPr>
          <w:tab/>
        </w:r>
        <w:r w:rsidR="00980F1C">
          <w:rPr>
            <w:webHidden/>
          </w:rPr>
          <w:fldChar w:fldCharType="begin"/>
        </w:r>
        <w:r w:rsidR="00980F1C">
          <w:rPr>
            <w:webHidden/>
          </w:rPr>
          <w:instrText xml:space="preserve"> PAGEREF _Toc126840270 \h </w:instrText>
        </w:r>
        <w:r w:rsidR="00980F1C">
          <w:rPr>
            <w:webHidden/>
          </w:rPr>
        </w:r>
        <w:r w:rsidR="00980F1C">
          <w:rPr>
            <w:webHidden/>
          </w:rPr>
          <w:fldChar w:fldCharType="separate"/>
        </w:r>
        <w:r w:rsidR="00980F1C">
          <w:rPr>
            <w:webHidden/>
          </w:rPr>
          <w:t>812</w:t>
        </w:r>
        <w:r w:rsidR="00980F1C">
          <w:rPr>
            <w:webHidden/>
          </w:rPr>
          <w:fldChar w:fldCharType="end"/>
        </w:r>
      </w:hyperlink>
    </w:p>
    <w:p w14:paraId="7923A598" w14:textId="77777777" w:rsidR="00980F1C" w:rsidRDefault="00810355">
      <w:pPr>
        <w:pStyle w:val="afff5"/>
        <w:rPr>
          <w:rFonts w:asciiTheme="minorHAnsi" w:eastAsiaTheme="minorEastAsia" w:hAnsiTheme="minorHAnsi" w:cstheme="minorBidi"/>
          <w:sz w:val="22"/>
          <w:szCs w:val="22"/>
        </w:rPr>
      </w:pPr>
      <w:hyperlink w:anchor="_Toc12684027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241. Описание полей документа «Сведения об операциях с целевыми средствами», закладки «Реквизиты (1)»</w:t>
        </w:r>
        <w:r w:rsidR="00980F1C">
          <w:rPr>
            <w:webHidden/>
          </w:rPr>
          <w:tab/>
        </w:r>
        <w:r w:rsidR="00980F1C">
          <w:rPr>
            <w:webHidden/>
          </w:rPr>
          <w:fldChar w:fldCharType="begin"/>
        </w:r>
        <w:r w:rsidR="00980F1C">
          <w:rPr>
            <w:webHidden/>
          </w:rPr>
          <w:instrText xml:space="preserve"> PAGEREF _Toc126840271 \h </w:instrText>
        </w:r>
        <w:r w:rsidR="00980F1C">
          <w:rPr>
            <w:webHidden/>
          </w:rPr>
        </w:r>
        <w:r w:rsidR="00980F1C">
          <w:rPr>
            <w:webHidden/>
          </w:rPr>
          <w:fldChar w:fldCharType="separate"/>
        </w:r>
        <w:r w:rsidR="00980F1C">
          <w:rPr>
            <w:webHidden/>
          </w:rPr>
          <w:t>815</w:t>
        </w:r>
        <w:r w:rsidR="00980F1C">
          <w:rPr>
            <w:webHidden/>
          </w:rPr>
          <w:fldChar w:fldCharType="end"/>
        </w:r>
      </w:hyperlink>
    </w:p>
    <w:p w14:paraId="6794A2D7" w14:textId="77777777" w:rsidR="00980F1C" w:rsidRDefault="00810355">
      <w:pPr>
        <w:pStyle w:val="afff5"/>
        <w:rPr>
          <w:rFonts w:asciiTheme="minorHAnsi" w:eastAsiaTheme="minorEastAsia" w:hAnsiTheme="minorHAnsi" w:cstheme="minorBidi"/>
          <w:sz w:val="22"/>
          <w:szCs w:val="22"/>
        </w:rPr>
      </w:pPr>
      <w:hyperlink w:anchor="_Toc12684027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242. Описание полей документа «Сведения об операциях с целевыми средствами», закладки «Реквизиты расшифровки документа (2)»</w:t>
        </w:r>
        <w:r w:rsidR="00980F1C">
          <w:rPr>
            <w:webHidden/>
          </w:rPr>
          <w:tab/>
        </w:r>
        <w:r w:rsidR="00980F1C">
          <w:rPr>
            <w:webHidden/>
          </w:rPr>
          <w:fldChar w:fldCharType="begin"/>
        </w:r>
        <w:r w:rsidR="00980F1C">
          <w:rPr>
            <w:webHidden/>
          </w:rPr>
          <w:instrText xml:space="preserve"> PAGEREF _Toc126840272 \h </w:instrText>
        </w:r>
        <w:r w:rsidR="00980F1C">
          <w:rPr>
            <w:webHidden/>
          </w:rPr>
        </w:r>
        <w:r w:rsidR="00980F1C">
          <w:rPr>
            <w:webHidden/>
          </w:rPr>
          <w:fldChar w:fldCharType="separate"/>
        </w:r>
        <w:r w:rsidR="00980F1C">
          <w:rPr>
            <w:webHidden/>
          </w:rPr>
          <w:t>821</w:t>
        </w:r>
        <w:r w:rsidR="00980F1C">
          <w:rPr>
            <w:webHidden/>
          </w:rPr>
          <w:fldChar w:fldCharType="end"/>
        </w:r>
      </w:hyperlink>
    </w:p>
    <w:p w14:paraId="4C37FE3A" w14:textId="77777777" w:rsidR="00980F1C" w:rsidRDefault="00810355">
      <w:pPr>
        <w:pStyle w:val="afff5"/>
        <w:rPr>
          <w:rFonts w:asciiTheme="minorHAnsi" w:eastAsiaTheme="minorEastAsia" w:hAnsiTheme="minorHAnsi" w:cstheme="minorBidi"/>
          <w:sz w:val="22"/>
          <w:szCs w:val="22"/>
        </w:rPr>
      </w:pPr>
      <w:hyperlink w:anchor="_Toc12684027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243. Описание полей документа «Сведения об операциях с целевыми средствами», закладки «Дополнительные атрибуты (3)»</w:t>
        </w:r>
        <w:r w:rsidR="00980F1C">
          <w:rPr>
            <w:webHidden/>
          </w:rPr>
          <w:tab/>
        </w:r>
        <w:r w:rsidR="00980F1C">
          <w:rPr>
            <w:webHidden/>
          </w:rPr>
          <w:fldChar w:fldCharType="begin"/>
        </w:r>
        <w:r w:rsidR="00980F1C">
          <w:rPr>
            <w:webHidden/>
          </w:rPr>
          <w:instrText xml:space="preserve"> PAGEREF _Toc126840273 \h </w:instrText>
        </w:r>
        <w:r w:rsidR="00980F1C">
          <w:rPr>
            <w:webHidden/>
          </w:rPr>
        </w:r>
        <w:r w:rsidR="00980F1C">
          <w:rPr>
            <w:webHidden/>
          </w:rPr>
          <w:fldChar w:fldCharType="separate"/>
        </w:r>
        <w:r w:rsidR="00980F1C">
          <w:rPr>
            <w:webHidden/>
          </w:rPr>
          <w:t>826</w:t>
        </w:r>
        <w:r w:rsidR="00980F1C">
          <w:rPr>
            <w:webHidden/>
          </w:rPr>
          <w:fldChar w:fldCharType="end"/>
        </w:r>
      </w:hyperlink>
    </w:p>
    <w:p w14:paraId="1B20D508" w14:textId="77777777" w:rsidR="00980F1C" w:rsidRDefault="00810355">
      <w:pPr>
        <w:pStyle w:val="afff5"/>
        <w:rPr>
          <w:rFonts w:asciiTheme="minorHAnsi" w:eastAsiaTheme="minorEastAsia" w:hAnsiTheme="minorHAnsi" w:cstheme="minorBidi"/>
          <w:sz w:val="22"/>
          <w:szCs w:val="22"/>
        </w:rPr>
      </w:pPr>
      <w:hyperlink w:anchor="_Toc12684027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244. Описание полей документа «Перечень целевых субсидий», закладки «Документ»</w:t>
        </w:r>
        <w:r w:rsidR="00980F1C">
          <w:rPr>
            <w:webHidden/>
          </w:rPr>
          <w:tab/>
        </w:r>
        <w:r w:rsidR="00980F1C">
          <w:rPr>
            <w:webHidden/>
          </w:rPr>
          <w:fldChar w:fldCharType="begin"/>
        </w:r>
        <w:r w:rsidR="00980F1C">
          <w:rPr>
            <w:webHidden/>
          </w:rPr>
          <w:instrText xml:space="preserve"> PAGEREF _Toc126840274 \h </w:instrText>
        </w:r>
        <w:r w:rsidR="00980F1C">
          <w:rPr>
            <w:webHidden/>
          </w:rPr>
        </w:r>
        <w:r w:rsidR="00980F1C">
          <w:rPr>
            <w:webHidden/>
          </w:rPr>
          <w:fldChar w:fldCharType="separate"/>
        </w:r>
        <w:r w:rsidR="00980F1C">
          <w:rPr>
            <w:webHidden/>
          </w:rPr>
          <w:t>831</w:t>
        </w:r>
        <w:r w:rsidR="00980F1C">
          <w:rPr>
            <w:webHidden/>
          </w:rPr>
          <w:fldChar w:fldCharType="end"/>
        </w:r>
      </w:hyperlink>
    </w:p>
    <w:p w14:paraId="55996534" w14:textId="77777777" w:rsidR="00980F1C" w:rsidRDefault="00810355">
      <w:pPr>
        <w:pStyle w:val="afff5"/>
        <w:rPr>
          <w:rFonts w:asciiTheme="minorHAnsi" w:eastAsiaTheme="minorEastAsia" w:hAnsiTheme="minorHAnsi" w:cstheme="minorBidi"/>
          <w:sz w:val="22"/>
          <w:szCs w:val="22"/>
        </w:rPr>
      </w:pPr>
      <w:hyperlink w:anchor="_Toc12684027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245. Перечень полей документа «Перечень целевых субсидий», закладки «Дополнительные атрибуты»</w:t>
        </w:r>
        <w:r w:rsidR="00980F1C">
          <w:rPr>
            <w:webHidden/>
          </w:rPr>
          <w:tab/>
        </w:r>
        <w:r w:rsidR="00980F1C">
          <w:rPr>
            <w:webHidden/>
          </w:rPr>
          <w:fldChar w:fldCharType="begin"/>
        </w:r>
        <w:r w:rsidR="00980F1C">
          <w:rPr>
            <w:webHidden/>
          </w:rPr>
          <w:instrText xml:space="preserve"> PAGEREF _Toc126840275 \h </w:instrText>
        </w:r>
        <w:r w:rsidR="00980F1C">
          <w:rPr>
            <w:webHidden/>
          </w:rPr>
        </w:r>
        <w:r w:rsidR="00980F1C">
          <w:rPr>
            <w:webHidden/>
          </w:rPr>
          <w:fldChar w:fldCharType="separate"/>
        </w:r>
        <w:r w:rsidR="00980F1C">
          <w:rPr>
            <w:webHidden/>
          </w:rPr>
          <w:t>833</w:t>
        </w:r>
        <w:r w:rsidR="00980F1C">
          <w:rPr>
            <w:webHidden/>
          </w:rPr>
          <w:fldChar w:fldCharType="end"/>
        </w:r>
      </w:hyperlink>
    </w:p>
    <w:p w14:paraId="78CC58CC" w14:textId="77777777" w:rsidR="00980F1C" w:rsidRDefault="00810355">
      <w:pPr>
        <w:pStyle w:val="afff5"/>
        <w:rPr>
          <w:rFonts w:asciiTheme="minorHAnsi" w:eastAsiaTheme="minorEastAsia" w:hAnsiTheme="minorHAnsi" w:cstheme="minorBidi"/>
          <w:sz w:val="22"/>
          <w:szCs w:val="22"/>
        </w:rPr>
      </w:pPr>
      <w:hyperlink w:anchor="_Toc12684027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246. Описание полей документа «Информация ПБС», закладки «Документ», вкладки «Раздел 1. Сведения о планируемых закупках товаров, работ, услуг при реализации государственного оборонного заказа»</w:t>
        </w:r>
        <w:r w:rsidR="00980F1C">
          <w:rPr>
            <w:webHidden/>
          </w:rPr>
          <w:tab/>
        </w:r>
        <w:r w:rsidR="00980F1C">
          <w:rPr>
            <w:webHidden/>
          </w:rPr>
          <w:fldChar w:fldCharType="begin"/>
        </w:r>
        <w:r w:rsidR="00980F1C">
          <w:rPr>
            <w:webHidden/>
          </w:rPr>
          <w:instrText xml:space="preserve"> PAGEREF _Toc126840276 \h </w:instrText>
        </w:r>
        <w:r w:rsidR="00980F1C">
          <w:rPr>
            <w:webHidden/>
          </w:rPr>
        </w:r>
        <w:r w:rsidR="00980F1C">
          <w:rPr>
            <w:webHidden/>
          </w:rPr>
          <w:fldChar w:fldCharType="separate"/>
        </w:r>
        <w:r w:rsidR="00980F1C">
          <w:rPr>
            <w:webHidden/>
          </w:rPr>
          <w:t>836</w:t>
        </w:r>
        <w:r w:rsidR="00980F1C">
          <w:rPr>
            <w:webHidden/>
          </w:rPr>
          <w:fldChar w:fldCharType="end"/>
        </w:r>
      </w:hyperlink>
    </w:p>
    <w:p w14:paraId="5277934D" w14:textId="77777777" w:rsidR="00980F1C" w:rsidRDefault="00810355">
      <w:pPr>
        <w:pStyle w:val="afff5"/>
        <w:rPr>
          <w:rFonts w:asciiTheme="minorHAnsi" w:eastAsiaTheme="minorEastAsia" w:hAnsiTheme="minorHAnsi" w:cstheme="minorBidi"/>
          <w:sz w:val="22"/>
          <w:szCs w:val="22"/>
        </w:rPr>
      </w:pPr>
      <w:hyperlink w:anchor="_Toc12684027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247. Описание полей документа «Информация ПБС», закладки «Документ», вкладки «Раздел 2.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sidR="00980F1C">
          <w:rPr>
            <w:webHidden/>
          </w:rPr>
          <w:tab/>
        </w:r>
        <w:r w:rsidR="00980F1C">
          <w:rPr>
            <w:webHidden/>
          </w:rPr>
          <w:fldChar w:fldCharType="begin"/>
        </w:r>
        <w:r w:rsidR="00980F1C">
          <w:rPr>
            <w:webHidden/>
          </w:rPr>
          <w:instrText xml:space="preserve"> PAGEREF _Toc126840277 \h </w:instrText>
        </w:r>
        <w:r w:rsidR="00980F1C">
          <w:rPr>
            <w:webHidden/>
          </w:rPr>
        </w:r>
        <w:r w:rsidR="00980F1C">
          <w:rPr>
            <w:webHidden/>
          </w:rPr>
          <w:fldChar w:fldCharType="separate"/>
        </w:r>
        <w:r w:rsidR="00980F1C">
          <w:rPr>
            <w:webHidden/>
          </w:rPr>
          <w:t>838</w:t>
        </w:r>
        <w:r w:rsidR="00980F1C">
          <w:rPr>
            <w:webHidden/>
          </w:rPr>
          <w:fldChar w:fldCharType="end"/>
        </w:r>
      </w:hyperlink>
    </w:p>
    <w:p w14:paraId="505AE14A" w14:textId="77777777" w:rsidR="00980F1C" w:rsidRDefault="00810355">
      <w:pPr>
        <w:pStyle w:val="afff5"/>
        <w:rPr>
          <w:rFonts w:asciiTheme="minorHAnsi" w:eastAsiaTheme="minorEastAsia" w:hAnsiTheme="minorHAnsi" w:cstheme="minorBidi"/>
          <w:sz w:val="22"/>
          <w:szCs w:val="22"/>
        </w:rPr>
      </w:pPr>
      <w:hyperlink w:anchor="_Toc12684027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248. Описание полей документа «Информация ПБС», закладки «Документ», вкладки «Раздел 3»</w:t>
        </w:r>
        <w:r w:rsidR="00980F1C">
          <w:rPr>
            <w:webHidden/>
          </w:rPr>
          <w:tab/>
        </w:r>
        <w:r w:rsidR="00980F1C">
          <w:rPr>
            <w:webHidden/>
          </w:rPr>
          <w:fldChar w:fldCharType="begin"/>
        </w:r>
        <w:r w:rsidR="00980F1C">
          <w:rPr>
            <w:webHidden/>
          </w:rPr>
          <w:instrText xml:space="preserve"> PAGEREF _Toc126840278 \h </w:instrText>
        </w:r>
        <w:r w:rsidR="00980F1C">
          <w:rPr>
            <w:webHidden/>
          </w:rPr>
        </w:r>
        <w:r w:rsidR="00980F1C">
          <w:rPr>
            <w:webHidden/>
          </w:rPr>
          <w:fldChar w:fldCharType="separate"/>
        </w:r>
        <w:r w:rsidR="00980F1C">
          <w:rPr>
            <w:webHidden/>
          </w:rPr>
          <w:t>839</w:t>
        </w:r>
        <w:r w:rsidR="00980F1C">
          <w:rPr>
            <w:webHidden/>
          </w:rPr>
          <w:fldChar w:fldCharType="end"/>
        </w:r>
      </w:hyperlink>
    </w:p>
    <w:p w14:paraId="4981B870" w14:textId="77777777" w:rsidR="00980F1C" w:rsidRDefault="00810355">
      <w:pPr>
        <w:pStyle w:val="afff5"/>
        <w:rPr>
          <w:rFonts w:asciiTheme="minorHAnsi" w:eastAsiaTheme="minorEastAsia" w:hAnsiTheme="minorHAnsi" w:cstheme="minorBidi"/>
          <w:sz w:val="22"/>
          <w:szCs w:val="22"/>
        </w:rPr>
      </w:pPr>
      <w:hyperlink w:anchor="_Toc12684027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249. Описание полей документа «Информация ПБС», закладки «Документ», вкладки «Раздел 4. Сведения о планируемых закупках товаров, работ, услуг, источником финансового обеспечения которых являются доходы, получаемые федеральными казенными учреждениями, исполняющими наказания в виде лишения свободы»</w:t>
        </w:r>
        <w:r w:rsidR="00980F1C">
          <w:rPr>
            <w:webHidden/>
          </w:rPr>
          <w:tab/>
        </w:r>
        <w:r w:rsidR="00980F1C">
          <w:rPr>
            <w:webHidden/>
          </w:rPr>
          <w:fldChar w:fldCharType="begin"/>
        </w:r>
        <w:r w:rsidR="00980F1C">
          <w:rPr>
            <w:webHidden/>
          </w:rPr>
          <w:instrText xml:space="preserve"> PAGEREF _Toc126840279 \h </w:instrText>
        </w:r>
        <w:r w:rsidR="00980F1C">
          <w:rPr>
            <w:webHidden/>
          </w:rPr>
        </w:r>
        <w:r w:rsidR="00980F1C">
          <w:rPr>
            <w:webHidden/>
          </w:rPr>
          <w:fldChar w:fldCharType="separate"/>
        </w:r>
        <w:r w:rsidR="00980F1C">
          <w:rPr>
            <w:webHidden/>
          </w:rPr>
          <w:t>840</w:t>
        </w:r>
        <w:r w:rsidR="00980F1C">
          <w:rPr>
            <w:webHidden/>
          </w:rPr>
          <w:fldChar w:fldCharType="end"/>
        </w:r>
      </w:hyperlink>
    </w:p>
    <w:p w14:paraId="108D7163" w14:textId="77777777" w:rsidR="00980F1C" w:rsidRDefault="00810355">
      <w:pPr>
        <w:pStyle w:val="afff5"/>
        <w:rPr>
          <w:rFonts w:asciiTheme="minorHAnsi" w:eastAsiaTheme="minorEastAsia" w:hAnsiTheme="minorHAnsi" w:cstheme="minorBidi"/>
          <w:sz w:val="22"/>
          <w:szCs w:val="22"/>
        </w:rPr>
      </w:pPr>
      <w:hyperlink w:anchor="_Toc12684028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250. Описание полей документа «Информация ПБС», закладки «Документ», вкладки «Раздел 5. Сведения об извещениях, об осуществлении закупки товаров, работ, услуг для обеспечения государственных нужд, размещенных до 2 октября 2017 г. В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w:t>
        </w:r>
        <w:r w:rsidR="00980F1C">
          <w:rPr>
            <w:webHidden/>
          </w:rPr>
          <w:tab/>
        </w:r>
        <w:r w:rsidR="00980F1C">
          <w:rPr>
            <w:webHidden/>
          </w:rPr>
          <w:fldChar w:fldCharType="begin"/>
        </w:r>
        <w:r w:rsidR="00980F1C">
          <w:rPr>
            <w:webHidden/>
          </w:rPr>
          <w:instrText xml:space="preserve"> PAGEREF _Toc126840280 \h </w:instrText>
        </w:r>
        <w:r w:rsidR="00980F1C">
          <w:rPr>
            <w:webHidden/>
          </w:rPr>
        </w:r>
        <w:r w:rsidR="00980F1C">
          <w:rPr>
            <w:webHidden/>
          </w:rPr>
          <w:fldChar w:fldCharType="separate"/>
        </w:r>
        <w:r w:rsidR="00980F1C">
          <w:rPr>
            <w:webHidden/>
          </w:rPr>
          <w:t>842</w:t>
        </w:r>
        <w:r w:rsidR="00980F1C">
          <w:rPr>
            <w:webHidden/>
          </w:rPr>
          <w:fldChar w:fldCharType="end"/>
        </w:r>
      </w:hyperlink>
    </w:p>
    <w:p w14:paraId="1D43AE7F" w14:textId="77777777" w:rsidR="00980F1C" w:rsidRDefault="00810355">
      <w:pPr>
        <w:pStyle w:val="afff5"/>
        <w:rPr>
          <w:rFonts w:asciiTheme="minorHAnsi" w:eastAsiaTheme="minorEastAsia" w:hAnsiTheme="minorHAnsi" w:cstheme="minorBidi"/>
          <w:sz w:val="22"/>
          <w:szCs w:val="22"/>
        </w:rPr>
      </w:pPr>
      <w:hyperlink w:anchor="_Toc12684028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251. Описание полей документа «Информация ПБС», закладки «Документ», вкладки «Раздел 6.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w:t>
        </w:r>
        <w:r w:rsidR="00980F1C">
          <w:rPr>
            <w:webHidden/>
          </w:rPr>
          <w:tab/>
        </w:r>
        <w:r w:rsidR="00980F1C">
          <w:rPr>
            <w:webHidden/>
          </w:rPr>
          <w:fldChar w:fldCharType="begin"/>
        </w:r>
        <w:r w:rsidR="00980F1C">
          <w:rPr>
            <w:webHidden/>
          </w:rPr>
          <w:instrText xml:space="preserve"> PAGEREF _Toc126840281 \h </w:instrText>
        </w:r>
        <w:r w:rsidR="00980F1C">
          <w:rPr>
            <w:webHidden/>
          </w:rPr>
        </w:r>
        <w:r w:rsidR="00980F1C">
          <w:rPr>
            <w:webHidden/>
          </w:rPr>
          <w:fldChar w:fldCharType="separate"/>
        </w:r>
        <w:r w:rsidR="00980F1C">
          <w:rPr>
            <w:webHidden/>
          </w:rPr>
          <w:t>844</w:t>
        </w:r>
        <w:r w:rsidR="00980F1C">
          <w:rPr>
            <w:webHidden/>
          </w:rPr>
          <w:fldChar w:fldCharType="end"/>
        </w:r>
      </w:hyperlink>
    </w:p>
    <w:p w14:paraId="4889F535" w14:textId="77777777" w:rsidR="00980F1C" w:rsidRDefault="00810355">
      <w:pPr>
        <w:pStyle w:val="afff5"/>
        <w:rPr>
          <w:rFonts w:asciiTheme="minorHAnsi" w:eastAsiaTheme="minorEastAsia" w:hAnsiTheme="minorHAnsi" w:cstheme="minorBidi"/>
          <w:sz w:val="22"/>
          <w:szCs w:val="22"/>
        </w:rPr>
      </w:pPr>
      <w:hyperlink w:anchor="_Toc12684028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252. Описание полей документа «Информация ПБС», закладки «Документ», вкладки «Раздел 7. Сведения о закупках товаров, работ, услуг в размере, не превышающем 10 процентов общей суммы неиспользованных по состоянию на 2 октября 2017 г. Лимитов бюджетных обязательств на закупки товаров, работ, услуг»</w:t>
        </w:r>
        <w:r w:rsidR="00980F1C">
          <w:rPr>
            <w:webHidden/>
          </w:rPr>
          <w:tab/>
        </w:r>
        <w:r w:rsidR="00980F1C">
          <w:rPr>
            <w:webHidden/>
          </w:rPr>
          <w:fldChar w:fldCharType="begin"/>
        </w:r>
        <w:r w:rsidR="00980F1C">
          <w:rPr>
            <w:webHidden/>
          </w:rPr>
          <w:instrText xml:space="preserve"> PAGEREF _Toc126840282 \h </w:instrText>
        </w:r>
        <w:r w:rsidR="00980F1C">
          <w:rPr>
            <w:webHidden/>
          </w:rPr>
        </w:r>
        <w:r w:rsidR="00980F1C">
          <w:rPr>
            <w:webHidden/>
          </w:rPr>
          <w:fldChar w:fldCharType="separate"/>
        </w:r>
        <w:r w:rsidR="00980F1C">
          <w:rPr>
            <w:webHidden/>
          </w:rPr>
          <w:t>845</w:t>
        </w:r>
        <w:r w:rsidR="00980F1C">
          <w:rPr>
            <w:webHidden/>
          </w:rPr>
          <w:fldChar w:fldCharType="end"/>
        </w:r>
      </w:hyperlink>
    </w:p>
    <w:p w14:paraId="6F90DF7F" w14:textId="77777777" w:rsidR="00980F1C" w:rsidRDefault="00810355">
      <w:pPr>
        <w:pStyle w:val="afff5"/>
        <w:rPr>
          <w:rFonts w:asciiTheme="minorHAnsi" w:eastAsiaTheme="minorEastAsia" w:hAnsiTheme="minorHAnsi" w:cstheme="minorBidi"/>
          <w:sz w:val="22"/>
          <w:szCs w:val="22"/>
        </w:rPr>
      </w:pPr>
      <w:hyperlink w:anchor="_Toc12684028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253. Описание полей документа «Информация ПБС», закладки «Документ», вкладки «Раздел 8. Сведения о закупках товаров, работ, услуг, возникающих из государственных контрактов,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w:t>
        </w:r>
        <w:r w:rsidR="00980F1C">
          <w:rPr>
            <w:webHidden/>
          </w:rPr>
          <w:tab/>
        </w:r>
        <w:r w:rsidR="00980F1C">
          <w:rPr>
            <w:webHidden/>
          </w:rPr>
          <w:fldChar w:fldCharType="begin"/>
        </w:r>
        <w:r w:rsidR="00980F1C">
          <w:rPr>
            <w:webHidden/>
          </w:rPr>
          <w:instrText xml:space="preserve"> PAGEREF _Toc126840283 \h </w:instrText>
        </w:r>
        <w:r w:rsidR="00980F1C">
          <w:rPr>
            <w:webHidden/>
          </w:rPr>
        </w:r>
        <w:r w:rsidR="00980F1C">
          <w:rPr>
            <w:webHidden/>
          </w:rPr>
          <w:fldChar w:fldCharType="separate"/>
        </w:r>
        <w:r w:rsidR="00980F1C">
          <w:rPr>
            <w:webHidden/>
          </w:rPr>
          <w:t>847</w:t>
        </w:r>
        <w:r w:rsidR="00980F1C">
          <w:rPr>
            <w:webHidden/>
          </w:rPr>
          <w:fldChar w:fldCharType="end"/>
        </w:r>
      </w:hyperlink>
    </w:p>
    <w:p w14:paraId="23DB04E6" w14:textId="77777777" w:rsidR="00980F1C" w:rsidRDefault="00810355">
      <w:pPr>
        <w:pStyle w:val="afff5"/>
        <w:rPr>
          <w:rFonts w:asciiTheme="minorHAnsi" w:eastAsiaTheme="minorEastAsia" w:hAnsiTheme="minorHAnsi" w:cstheme="minorBidi"/>
          <w:sz w:val="22"/>
          <w:szCs w:val="22"/>
        </w:rPr>
      </w:pPr>
      <w:hyperlink w:anchor="_Toc12684028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254. Описание полей документа «Информация ПБС», закладки «Документ», вкладки «Раздел 9. Сведения о закупках товаров, работ, услуг, источником финансового обеспечения которых являются средства Федерального дорожного фонда»</w:t>
        </w:r>
        <w:r w:rsidR="00980F1C">
          <w:rPr>
            <w:webHidden/>
          </w:rPr>
          <w:tab/>
        </w:r>
        <w:r w:rsidR="00980F1C">
          <w:rPr>
            <w:webHidden/>
          </w:rPr>
          <w:fldChar w:fldCharType="begin"/>
        </w:r>
        <w:r w:rsidR="00980F1C">
          <w:rPr>
            <w:webHidden/>
          </w:rPr>
          <w:instrText xml:space="preserve"> PAGEREF _Toc126840284 \h </w:instrText>
        </w:r>
        <w:r w:rsidR="00980F1C">
          <w:rPr>
            <w:webHidden/>
          </w:rPr>
        </w:r>
        <w:r w:rsidR="00980F1C">
          <w:rPr>
            <w:webHidden/>
          </w:rPr>
          <w:fldChar w:fldCharType="separate"/>
        </w:r>
        <w:r w:rsidR="00980F1C">
          <w:rPr>
            <w:webHidden/>
          </w:rPr>
          <w:t>848</w:t>
        </w:r>
        <w:r w:rsidR="00980F1C">
          <w:rPr>
            <w:webHidden/>
          </w:rPr>
          <w:fldChar w:fldCharType="end"/>
        </w:r>
      </w:hyperlink>
    </w:p>
    <w:p w14:paraId="2457A57A" w14:textId="77777777" w:rsidR="00980F1C" w:rsidRDefault="00810355">
      <w:pPr>
        <w:pStyle w:val="afff5"/>
        <w:rPr>
          <w:rFonts w:asciiTheme="minorHAnsi" w:eastAsiaTheme="minorEastAsia" w:hAnsiTheme="minorHAnsi" w:cstheme="minorBidi"/>
          <w:sz w:val="22"/>
          <w:szCs w:val="22"/>
        </w:rPr>
      </w:pPr>
      <w:hyperlink w:anchor="_Toc12684028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255. Описание полей документа «Информация ПБС», закладки «Документ», вкладки «Раздел 10. 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w:t>
        </w:r>
        <w:r w:rsidR="00980F1C">
          <w:rPr>
            <w:webHidden/>
          </w:rPr>
          <w:tab/>
        </w:r>
        <w:r w:rsidR="00980F1C">
          <w:rPr>
            <w:webHidden/>
          </w:rPr>
          <w:fldChar w:fldCharType="begin"/>
        </w:r>
        <w:r w:rsidR="00980F1C">
          <w:rPr>
            <w:webHidden/>
          </w:rPr>
          <w:instrText xml:space="preserve"> PAGEREF _Toc126840285 \h </w:instrText>
        </w:r>
        <w:r w:rsidR="00980F1C">
          <w:rPr>
            <w:webHidden/>
          </w:rPr>
        </w:r>
        <w:r w:rsidR="00980F1C">
          <w:rPr>
            <w:webHidden/>
          </w:rPr>
          <w:fldChar w:fldCharType="separate"/>
        </w:r>
        <w:r w:rsidR="00980F1C">
          <w:rPr>
            <w:webHidden/>
          </w:rPr>
          <w:t>849</w:t>
        </w:r>
        <w:r w:rsidR="00980F1C">
          <w:rPr>
            <w:webHidden/>
          </w:rPr>
          <w:fldChar w:fldCharType="end"/>
        </w:r>
      </w:hyperlink>
    </w:p>
    <w:p w14:paraId="5173FC75" w14:textId="77777777" w:rsidR="00980F1C" w:rsidRDefault="00810355">
      <w:pPr>
        <w:pStyle w:val="afff5"/>
        <w:rPr>
          <w:rFonts w:asciiTheme="minorHAnsi" w:eastAsiaTheme="minorEastAsia" w:hAnsiTheme="minorHAnsi" w:cstheme="minorBidi"/>
          <w:sz w:val="22"/>
          <w:szCs w:val="22"/>
        </w:rPr>
      </w:pPr>
      <w:hyperlink w:anchor="_Toc12684028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256. Описание полей документа «Информация ПБС», закладки «Документ», вкладки «Раздел 11. Сведения о закупках товаров, работ, услуг, возникающих при осуществлении закупок за пределами Российской Федерации»</w:t>
        </w:r>
        <w:r w:rsidR="00980F1C">
          <w:rPr>
            <w:webHidden/>
          </w:rPr>
          <w:tab/>
        </w:r>
        <w:r w:rsidR="00980F1C">
          <w:rPr>
            <w:webHidden/>
          </w:rPr>
          <w:fldChar w:fldCharType="begin"/>
        </w:r>
        <w:r w:rsidR="00980F1C">
          <w:rPr>
            <w:webHidden/>
          </w:rPr>
          <w:instrText xml:space="preserve"> PAGEREF _Toc126840286 \h </w:instrText>
        </w:r>
        <w:r w:rsidR="00980F1C">
          <w:rPr>
            <w:webHidden/>
          </w:rPr>
        </w:r>
        <w:r w:rsidR="00980F1C">
          <w:rPr>
            <w:webHidden/>
          </w:rPr>
          <w:fldChar w:fldCharType="separate"/>
        </w:r>
        <w:r w:rsidR="00980F1C">
          <w:rPr>
            <w:webHidden/>
          </w:rPr>
          <w:t>851</w:t>
        </w:r>
        <w:r w:rsidR="00980F1C">
          <w:rPr>
            <w:webHidden/>
          </w:rPr>
          <w:fldChar w:fldCharType="end"/>
        </w:r>
      </w:hyperlink>
    </w:p>
    <w:p w14:paraId="69A8E4C0" w14:textId="77777777" w:rsidR="00980F1C" w:rsidRDefault="00810355">
      <w:pPr>
        <w:pStyle w:val="afff5"/>
        <w:rPr>
          <w:rFonts w:asciiTheme="minorHAnsi" w:eastAsiaTheme="minorEastAsia" w:hAnsiTheme="minorHAnsi" w:cstheme="minorBidi"/>
          <w:sz w:val="22"/>
          <w:szCs w:val="22"/>
        </w:rPr>
      </w:pPr>
      <w:hyperlink w:anchor="_Toc12684028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257. Описание полей документа «Информация ПБС», закладки «Подписи»</w:t>
        </w:r>
        <w:r w:rsidR="00980F1C">
          <w:rPr>
            <w:webHidden/>
          </w:rPr>
          <w:tab/>
        </w:r>
        <w:r w:rsidR="00980F1C">
          <w:rPr>
            <w:webHidden/>
          </w:rPr>
          <w:fldChar w:fldCharType="begin"/>
        </w:r>
        <w:r w:rsidR="00980F1C">
          <w:rPr>
            <w:webHidden/>
          </w:rPr>
          <w:instrText xml:space="preserve"> PAGEREF _Toc126840287 \h </w:instrText>
        </w:r>
        <w:r w:rsidR="00980F1C">
          <w:rPr>
            <w:webHidden/>
          </w:rPr>
        </w:r>
        <w:r w:rsidR="00980F1C">
          <w:rPr>
            <w:webHidden/>
          </w:rPr>
          <w:fldChar w:fldCharType="separate"/>
        </w:r>
        <w:r w:rsidR="00980F1C">
          <w:rPr>
            <w:webHidden/>
          </w:rPr>
          <w:t>851</w:t>
        </w:r>
        <w:r w:rsidR="00980F1C">
          <w:rPr>
            <w:webHidden/>
          </w:rPr>
          <w:fldChar w:fldCharType="end"/>
        </w:r>
      </w:hyperlink>
    </w:p>
    <w:p w14:paraId="0F5C8833" w14:textId="77777777" w:rsidR="00980F1C" w:rsidRDefault="00810355">
      <w:pPr>
        <w:pStyle w:val="afff5"/>
        <w:rPr>
          <w:rFonts w:asciiTheme="minorHAnsi" w:eastAsiaTheme="minorEastAsia" w:hAnsiTheme="minorHAnsi" w:cstheme="minorBidi"/>
          <w:sz w:val="22"/>
          <w:szCs w:val="22"/>
        </w:rPr>
      </w:pPr>
      <w:hyperlink w:anchor="_Toc12684028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258. Описание полей документа «Информация о расторгнутых контрактах»</w:t>
        </w:r>
        <w:r w:rsidR="00980F1C">
          <w:rPr>
            <w:webHidden/>
          </w:rPr>
          <w:tab/>
        </w:r>
        <w:r w:rsidR="00980F1C">
          <w:rPr>
            <w:webHidden/>
          </w:rPr>
          <w:fldChar w:fldCharType="begin"/>
        </w:r>
        <w:r w:rsidR="00980F1C">
          <w:rPr>
            <w:webHidden/>
          </w:rPr>
          <w:instrText xml:space="preserve"> PAGEREF _Toc126840288 \h </w:instrText>
        </w:r>
        <w:r w:rsidR="00980F1C">
          <w:rPr>
            <w:webHidden/>
          </w:rPr>
        </w:r>
        <w:r w:rsidR="00980F1C">
          <w:rPr>
            <w:webHidden/>
          </w:rPr>
          <w:fldChar w:fldCharType="separate"/>
        </w:r>
        <w:r w:rsidR="00980F1C">
          <w:rPr>
            <w:webHidden/>
          </w:rPr>
          <w:t>853</w:t>
        </w:r>
        <w:r w:rsidR="00980F1C">
          <w:rPr>
            <w:webHidden/>
          </w:rPr>
          <w:fldChar w:fldCharType="end"/>
        </w:r>
      </w:hyperlink>
    </w:p>
    <w:p w14:paraId="6BE1B5F6" w14:textId="77777777" w:rsidR="00980F1C" w:rsidRDefault="00810355">
      <w:pPr>
        <w:pStyle w:val="afff5"/>
        <w:rPr>
          <w:rFonts w:asciiTheme="minorHAnsi" w:eastAsiaTheme="minorEastAsia" w:hAnsiTheme="minorHAnsi" w:cstheme="minorBidi"/>
          <w:sz w:val="22"/>
          <w:szCs w:val="22"/>
        </w:rPr>
      </w:pPr>
      <w:hyperlink w:anchor="_Toc12684028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259. Описание полей документа «Расходная декларация», закладки «Заголовок»</w:t>
        </w:r>
        <w:r w:rsidR="00980F1C">
          <w:rPr>
            <w:webHidden/>
          </w:rPr>
          <w:tab/>
        </w:r>
        <w:r w:rsidR="00980F1C">
          <w:rPr>
            <w:webHidden/>
          </w:rPr>
          <w:fldChar w:fldCharType="begin"/>
        </w:r>
        <w:r w:rsidR="00980F1C">
          <w:rPr>
            <w:webHidden/>
          </w:rPr>
          <w:instrText xml:space="preserve"> PAGEREF _Toc126840289 \h </w:instrText>
        </w:r>
        <w:r w:rsidR="00980F1C">
          <w:rPr>
            <w:webHidden/>
          </w:rPr>
        </w:r>
        <w:r w:rsidR="00980F1C">
          <w:rPr>
            <w:webHidden/>
          </w:rPr>
          <w:fldChar w:fldCharType="separate"/>
        </w:r>
        <w:r w:rsidR="00980F1C">
          <w:rPr>
            <w:webHidden/>
          </w:rPr>
          <w:t>856</w:t>
        </w:r>
        <w:r w:rsidR="00980F1C">
          <w:rPr>
            <w:webHidden/>
          </w:rPr>
          <w:fldChar w:fldCharType="end"/>
        </w:r>
      </w:hyperlink>
    </w:p>
    <w:p w14:paraId="4D0E895D" w14:textId="77777777" w:rsidR="00980F1C" w:rsidRDefault="00810355">
      <w:pPr>
        <w:pStyle w:val="afff5"/>
        <w:rPr>
          <w:rFonts w:asciiTheme="minorHAnsi" w:eastAsiaTheme="minorEastAsia" w:hAnsiTheme="minorHAnsi" w:cstheme="minorBidi"/>
          <w:sz w:val="22"/>
          <w:szCs w:val="22"/>
        </w:rPr>
      </w:pPr>
      <w:hyperlink w:anchor="_Toc12684029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260. Описание полей документа «Расходная декларация», закладки «Информация о структуре цены договора»</w:t>
        </w:r>
        <w:r w:rsidR="00980F1C">
          <w:rPr>
            <w:webHidden/>
          </w:rPr>
          <w:tab/>
        </w:r>
        <w:r w:rsidR="00980F1C">
          <w:rPr>
            <w:webHidden/>
          </w:rPr>
          <w:fldChar w:fldCharType="begin"/>
        </w:r>
        <w:r w:rsidR="00980F1C">
          <w:rPr>
            <w:webHidden/>
          </w:rPr>
          <w:instrText xml:space="preserve"> PAGEREF _Toc126840290 \h </w:instrText>
        </w:r>
        <w:r w:rsidR="00980F1C">
          <w:rPr>
            <w:webHidden/>
          </w:rPr>
        </w:r>
        <w:r w:rsidR="00980F1C">
          <w:rPr>
            <w:webHidden/>
          </w:rPr>
          <w:fldChar w:fldCharType="separate"/>
        </w:r>
        <w:r w:rsidR="00980F1C">
          <w:rPr>
            <w:webHidden/>
          </w:rPr>
          <w:t>859</w:t>
        </w:r>
        <w:r w:rsidR="00980F1C">
          <w:rPr>
            <w:webHidden/>
          </w:rPr>
          <w:fldChar w:fldCharType="end"/>
        </w:r>
      </w:hyperlink>
    </w:p>
    <w:p w14:paraId="41B89D4F" w14:textId="77777777" w:rsidR="00980F1C" w:rsidRDefault="00810355">
      <w:pPr>
        <w:pStyle w:val="afff5"/>
        <w:rPr>
          <w:rFonts w:asciiTheme="minorHAnsi" w:eastAsiaTheme="minorEastAsia" w:hAnsiTheme="minorHAnsi" w:cstheme="minorBidi"/>
          <w:sz w:val="22"/>
          <w:szCs w:val="22"/>
        </w:rPr>
      </w:pPr>
      <w:hyperlink w:anchor="_Toc12684029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261. Описание полей документа «Расходная декларация», закладки «Реквизиты подписи»</w:t>
        </w:r>
        <w:r w:rsidR="00980F1C">
          <w:rPr>
            <w:webHidden/>
          </w:rPr>
          <w:tab/>
        </w:r>
        <w:r w:rsidR="00980F1C">
          <w:rPr>
            <w:webHidden/>
          </w:rPr>
          <w:fldChar w:fldCharType="begin"/>
        </w:r>
        <w:r w:rsidR="00980F1C">
          <w:rPr>
            <w:webHidden/>
          </w:rPr>
          <w:instrText xml:space="preserve"> PAGEREF _Toc126840291 \h </w:instrText>
        </w:r>
        <w:r w:rsidR="00980F1C">
          <w:rPr>
            <w:webHidden/>
          </w:rPr>
        </w:r>
        <w:r w:rsidR="00980F1C">
          <w:rPr>
            <w:webHidden/>
          </w:rPr>
          <w:fldChar w:fldCharType="separate"/>
        </w:r>
        <w:r w:rsidR="00980F1C">
          <w:rPr>
            <w:webHidden/>
          </w:rPr>
          <w:t>860</w:t>
        </w:r>
        <w:r w:rsidR="00980F1C">
          <w:rPr>
            <w:webHidden/>
          </w:rPr>
          <w:fldChar w:fldCharType="end"/>
        </w:r>
      </w:hyperlink>
    </w:p>
    <w:p w14:paraId="6277C872" w14:textId="77777777" w:rsidR="00980F1C" w:rsidRDefault="00810355">
      <w:pPr>
        <w:pStyle w:val="afff5"/>
        <w:rPr>
          <w:rFonts w:asciiTheme="minorHAnsi" w:eastAsiaTheme="minorEastAsia" w:hAnsiTheme="minorHAnsi" w:cstheme="minorBidi"/>
          <w:sz w:val="22"/>
          <w:szCs w:val="22"/>
        </w:rPr>
      </w:pPr>
      <w:hyperlink w:anchor="_Toc12684029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262. Описание полей документа «Сводные отчеты», закладки «Основные атрибуты»</w:t>
        </w:r>
        <w:r w:rsidR="00980F1C">
          <w:rPr>
            <w:webHidden/>
          </w:rPr>
          <w:tab/>
        </w:r>
        <w:r w:rsidR="00980F1C">
          <w:rPr>
            <w:webHidden/>
          </w:rPr>
          <w:fldChar w:fldCharType="begin"/>
        </w:r>
        <w:r w:rsidR="00980F1C">
          <w:rPr>
            <w:webHidden/>
          </w:rPr>
          <w:instrText xml:space="preserve"> PAGEREF _Toc126840292 \h </w:instrText>
        </w:r>
        <w:r w:rsidR="00980F1C">
          <w:rPr>
            <w:webHidden/>
          </w:rPr>
        </w:r>
        <w:r w:rsidR="00980F1C">
          <w:rPr>
            <w:webHidden/>
          </w:rPr>
          <w:fldChar w:fldCharType="separate"/>
        </w:r>
        <w:r w:rsidR="00980F1C">
          <w:rPr>
            <w:webHidden/>
          </w:rPr>
          <w:t>863</w:t>
        </w:r>
        <w:r w:rsidR="00980F1C">
          <w:rPr>
            <w:webHidden/>
          </w:rPr>
          <w:fldChar w:fldCharType="end"/>
        </w:r>
      </w:hyperlink>
    </w:p>
    <w:p w14:paraId="2851BB12" w14:textId="77777777" w:rsidR="00980F1C" w:rsidRDefault="00810355">
      <w:pPr>
        <w:pStyle w:val="afff5"/>
        <w:rPr>
          <w:rFonts w:asciiTheme="minorHAnsi" w:eastAsiaTheme="minorEastAsia" w:hAnsiTheme="minorHAnsi" w:cstheme="minorBidi"/>
          <w:sz w:val="22"/>
          <w:szCs w:val="22"/>
        </w:rPr>
      </w:pPr>
      <w:hyperlink w:anchor="_Toc12684029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263. Описание полей документа «Сводные отчеты», закладки «Дополнительные атрибуты»</w:t>
        </w:r>
        <w:r w:rsidR="00980F1C">
          <w:rPr>
            <w:webHidden/>
          </w:rPr>
          <w:tab/>
        </w:r>
        <w:r w:rsidR="00980F1C">
          <w:rPr>
            <w:webHidden/>
          </w:rPr>
          <w:fldChar w:fldCharType="begin"/>
        </w:r>
        <w:r w:rsidR="00980F1C">
          <w:rPr>
            <w:webHidden/>
          </w:rPr>
          <w:instrText xml:space="preserve"> PAGEREF _Toc126840293 \h </w:instrText>
        </w:r>
        <w:r w:rsidR="00980F1C">
          <w:rPr>
            <w:webHidden/>
          </w:rPr>
        </w:r>
        <w:r w:rsidR="00980F1C">
          <w:rPr>
            <w:webHidden/>
          </w:rPr>
          <w:fldChar w:fldCharType="separate"/>
        </w:r>
        <w:r w:rsidR="00980F1C">
          <w:rPr>
            <w:webHidden/>
          </w:rPr>
          <w:t>864</w:t>
        </w:r>
        <w:r w:rsidR="00980F1C">
          <w:rPr>
            <w:webHidden/>
          </w:rPr>
          <w:fldChar w:fldCharType="end"/>
        </w:r>
      </w:hyperlink>
    </w:p>
    <w:p w14:paraId="62826C77" w14:textId="77777777" w:rsidR="00980F1C" w:rsidRDefault="00810355">
      <w:pPr>
        <w:pStyle w:val="afff5"/>
        <w:rPr>
          <w:rFonts w:asciiTheme="minorHAnsi" w:eastAsiaTheme="minorEastAsia" w:hAnsiTheme="minorHAnsi" w:cstheme="minorBidi"/>
          <w:sz w:val="22"/>
          <w:szCs w:val="22"/>
        </w:rPr>
      </w:pPr>
      <w:hyperlink w:anchor="_Toc12684029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264. Описание полей документа «Протоколы для отчетов»</w:t>
        </w:r>
        <w:r w:rsidR="00980F1C">
          <w:rPr>
            <w:webHidden/>
          </w:rPr>
          <w:tab/>
        </w:r>
        <w:r w:rsidR="00980F1C">
          <w:rPr>
            <w:webHidden/>
          </w:rPr>
          <w:fldChar w:fldCharType="begin"/>
        </w:r>
        <w:r w:rsidR="00980F1C">
          <w:rPr>
            <w:webHidden/>
          </w:rPr>
          <w:instrText xml:space="preserve"> PAGEREF _Toc126840294 \h </w:instrText>
        </w:r>
        <w:r w:rsidR="00980F1C">
          <w:rPr>
            <w:webHidden/>
          </w:rPr>
        </w:r>
        <w:r w:rsidR="00980F1C">
          <w:rPr>
            <w:webHidden/>
          </w:rPr>
          <w:fldChar w:fldCharType="separate"/>
        </w:r>
        <w:r w:rsidR="00980F1C">
          <w:rPr>
            <w:webHidden/>
          </w:rPr>
          <w:t>866</w:t>
        </w:r>
        <w:r w:rsidR="00980F1C">
          <w:rPr>
            <w:webHidden/>
          </w:rPr>
          <w:fldChar w:fldCharType="end"/>
        </w:r>
      </w:hyperlink>
    </w:p>
    <w:p w14:paraId="408803A5" w14:textId="77777777" w:rsidR="00980F1C" w:rsidRDefault="00810355">
      <w:pPr>
        <w:pStyle w:val="afff5"/>
        <w:rPr>
          <w:rFonts w:asciiTheme="minorHAnsi" w:eastAsiaTheme="minorEastAsia" w:hAnsiTheme="minorHAnsi" w:cstheme="minorBidi"/>
          <w:sz w:val="22"/>
          <w:szCs w:val="22"/>
        </w:rPr>
      </w:pPr>
      <w:hyperlink w:anchor="_Toc12684029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265. Описание полей документа «Справка о межбюджетной задолженности ф. 0521441», закладки «Документ»</w:t>
        </w:r>
        <w:r w:rsidR="00980F1C">
          <w:rPr>
            <w:webHidden/>
          </w:rPr>
          <w:tab/>
        </w:r>
        <w:r w:rsidR="00980F1C">
          <w:rPr>
            <w:webHidden/>
          </w:rPr>
          <w:fldChar w:fldCharType="begin"/>
        </w:r>
        <w:r w:rsidR="00980F1C">
          <w:rPr>
            <w:webHidden/>
          </w:rPr>
          <w:instrText xml:space="preserve"> PAGEREF _Toc126840295 \h </w:instrText>
        </w:r>
        <w:r w:rsidR="00980F1C">
          <w:rPr>
            <w:webHidden/>
          </w:rPr>
        </w:r>
        <w:r w:rsidR="00980F1C">
          <w:rPr>
            <w:webHidden/>
          </w:rPr>
          <w:fldChar w:fldCharType="separate"/>
        </w:r>
        <w:r w:rsidR="00980F1C">
          <w:rPr>
            <w:webHidden/>
          </w:rPr>
          <w:t>868</w:t>
        </w:r>
        <w:r w:rsidR="00980F1C">
          <w:rPr>
            <w:webHidden/>
          </w:rPr>
          <w:fldChar w:fldCharType="end"/>
        </w:r>
      </w:hyperlink>
    </w:p>
    <w:p w14:paraId="3D00B8CB" w14:textId="77777777" w:rsidR="00980F1C" w:rsidRDefault="00810355">
      <w:pPr>
        <w:pStyle w:val="afff5"/>
        <w:rPr>
          <w:rFonts w:asciiTheme="minorHAnsi" w:eastAsiaTheme="minorEastAsia" w:hAnsiTheme="minorHAnsi" w:cstheme="minorBidi"/>
          <w:sz w:val="22"/>
          <w:szCs w:val="22"/>
        </w:rPr>
      </w:pPr>
      <w:hyperlink w:anchor="_Toc12684029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266. Описание полей документа «Справка о межбюджетной задолженности ф. 0521441», закладки «Дополнительные атрибуты»</w:t>
        </w:r>
        <w:r w:rsidR="00980F1C">
          <w:rPr>
            <w:webHidden/>
          </w:rPr>
          <w:tab/>
        </w:r>
        <w:r w:rsidR="00980F1C">
          <w:rPr>
            <w:webHidden/>
          </w:rPr>
          <w:fldChar w:fldCharType="begin"/>
        </w:r>
        <w:r w:rsidR="00980F1C">
          <w:rPr>
            <w:webHidden/>
          </w:rPr>
          <w:instrText xml:space="preserve"> PAGEREF _Toc126840296 \h </w:instrText>
        </w:r>
        <w:r w:rsidR="00980F1C">
          <w:rPr>
            <w:webHidden/>
          </w:rPr>
        </w:r>
        <w:r w:rsidR="00980F1C">
          <w:rPr>
            <w:webHidden/>
          </w:rPr>
          <w:fldChar w:fldCharType="separate"/>
        </w:r>
        <w:r w:rsidR="00980F1C">
          <w:rPr>
            <w:webHidden/>
          </w:rPr>
          <w:t>869</w:t>
        </w:r>
        <w:r w:rsidR="00980F1C">
          <w:rPr>
            <w:webHidden/>
          </w:rPr>
          <w:fldChar w:fldCharType="end"/>
        </w:r>
      </w:hyperlink>
    </w:p>
    <w:p w14:paraId="5FBE1424" w14:textId="77777777" w:rsidR="00980F1C" w:rsidRDefault="00810355">
      <w:pPr>
        <w:pStyle w:val="afff5"/>
        <w:rPr>
          <w:rFonts w:asciiTheme="minorHAnsi" w:eastAsiaTheme="minorEastAsia" w:hAnsiTheme="minorHAnsi" w:cstheme="minorBidi"/>
          <w:sz w:val="22"/>
          <w:szCs w:val="22"/>
        </w:rPr>
      </w:pPr>
      <w:hyperlink w:anchor="_Toc12684029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267. Описание полей документа «Периодические отчеты», закладки «Основные атрибуты»</w:t>
        </w:r>
        <w:r w:rsidR="00980F1C">
          <w:rPr>
            <w:webHidden/>
          </w:rPr>
          <w:tab/>
        </w:r>
        <w:r w:rsidR="00980F1C">
          <w:rPr>
            <w:webHidden/>
          </w:rPr>
          <w:fldChar w:fldCharType="begin"/>
        </w:r>
        <w:r w:rsidR="00980F1C">
          <w:rPr>
            <w:webHidden/>
          </w:rPr>
          <w:instrText xml:space="preserve"> PAGEREF _Toc126840297 \h </w:instrText>
        </w:r>
        <w:r w:rsidR="00980F1C">
          <w:rPr>
            <w:webHidden/>
          </w:rPr>
        </w:r>
        <w:r w:rsidR="00980F1C">
          <w:rPr>
            <w:webHidden/>
          </w:rPr>
          <w:fldChar w:fldCharType="separate"/>
        </w:r>
        <w:r w:rsidR="00980F1C">
          <w:rPr>
            <w:webHidden/>
          </w:rPr>
          <w:t>872</w:t>
        </w:r>
        <w:r w:rsidR="00980F1C">
          <w:rPr>
            <w:webHidden/>
          </w:rPr>
          <w:fldChar w:fldCharType="end"/>
        </w:r>
      </w:hyperlink>
    </w:p>
    <w:p w14:paraId="1A17A576" w14:textId="77777777" w:rsidR="00980F1C" w:rsidRDefault="00810355">
      <w:pPr>
        <w:pStyle w:val="afff5"/>
        <w:rPr>
          <w:rFonts w:asciiTheme="minorHAnsi" w:eastAsiaTheme="minorEastAsia" w:hAnsiTheme="minorHAnsi" w:cstheme="minorBidi"/>
          <w:sz w:val="22"/>
          <w:szCs w:val="22"/>
        </w:rPr>
      </w:pPr>
      <w:hyperlink w:anchor="_Toc12684029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268. Описание полей документа «Периодические отчеты», закладки «Системные атрибуты»</w:t>
        </w:r>
        <w:r w:rsidR="00980F1C">
          <w:rPr>
            <w:webHidden/>
          </w:rPr>
          <w:tab/>
        </w:r>
        <w:r w:rsidR="00980F1C">
          <w:rPr>
            <w:webHidden/>
          </w:rPr>
          <w:fldChar w:fldCharType="begin"/>
        </w:r>
        <w:r w:rsidR="00980F1C">
          <w:rPr>
            <w:webHidden/>
          </w:rPr>
          <w:instrText xml:space="preserve"> PAGEREF _Toc126840298 \h </w:instrText>
        </w:r>
        <w:r w:rsidR="00980F1C">
          <w:rPr>
            <w:webHidden/>
          </w:rPr>
        </w:r>
        <w:r w:rsidR="00980F1C">
          <w:rPr>
            <w:webHidden/>
          </w:rPr>
          <w:fldChar w:fldCharType="separate"/>
        </w:r>
        <w:r w:rsidR="00980F1C">
          <w:rPr>
            <w:webHidden/>
          </w:rPr>
          <w:t>873</w:t>
        </w:r>
        <w:r w:rsidR="00980F1C">
          <w:rPr>
            <w:webHidden/>
          </w:rPr>
          <w:fldChar w:fldCharType="end"/>
        </w:r>
      </w:hyperlink>
    </w:p>
    <w:p w14:paraId="1833676D" w14:textId="77777777" w:rsidR="00980F1C" w:rsidRDefault="00810355">
      <w:pPr>
        <w:pStyle w:val="afff5"/>
        <w:rPr>
          <w:rFonts w:asciiTheme="minorHAnsi" w:eastAsiaTheme="minorEastAsia" w:hAnsiTheme="minorHAnsi" w:cstheme="minorBidi"/>
          <w:sz w:val="22"/>
          <w:szCs w:val="22"/>
        </w:rPr>
      </w:pPr>
      <w:hyperlink w:anchor="_Toc12684029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269. Описание полей документа «Периодические отчеты», закладки «Системные атрибуты»</w:t>
        </w:r>
        <w:r w:rsidR="00980F1C">
          <w:rPr>
            <w:webHidden/>
          </w:rPr>
          <w:tab/>
        </w:r>
        <w:r w:rsidR="00980F1C">
          <w:rPr>
            <w:webHidden/>
          </w:rPr>
          <w:fldChar w:fldCharType="begin"/>
        </w:r>
        <w:r w:rsidR="00980F1C">
          <w:rPr>
            <w:webHidden/>
          </w:rPr>
          <w:instrText xml:space="preserve"> PAGEREF _Toc126840299 \h </w:instrText>
        </w:r>
        <w:r w:rsidR="00980F1C">
          <w:rPr>
            <w:webHidden/>
          </w:rPr>
        </w:r>
        <w:r w:rsidR="00980F1C">
          <w:rPr>
            <w:webHidden/>
          </w:rPr>
          <w:fldChar w:fldCharType="separate"/>
        </w:r>
        <w:r w:rsidR="00980F1C">
          <w:rPr>
            <w:webHidden/>
          </w:rPr>
          <w:t>874</w:t>
        </w:r>
        <w:r w:rsidR="00980F1C">
          <w:rPr>
            <w:webHidden/>
          </w:rPr>
          <w:fldChar w:fldCharType="end"/>
        </w:r>
      </w:hyperlink>
    </w:p>
    <w:p w14:paraId="071385FC" w14:textId="77777777" w:rsidR="00980F1C" w:rsidRDefault="00810355">
      <w:pPr>
        <w:pStyle w:val="afff5"/>
        <w:rPr>
          <w:rFonts w:asciiTheme="minorHAnsi" w:eastAsiaTheme="minorEastAsia" w:hAnsiTheme="minorHAnsi" w:cstheme="minorBidi"/>
          <w:sz w:val="22"/>
          <w:szCs w:val="22"/>
        </w:rPr>
      </w:pPr>
      <w:hyperlink w:anchor="_Toc12684030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270. Описание полей документа «Запрос о получении информации по ЭПС участника»</w:t>
        </w:r>
        <w:r w:rsidR="00980F1C">
          <w:rPr>
            <w:webHidden/>
          </w:rPr>
          <w:tab/>
        </w:r>
        <w:r w:rsidR="00980F1C">
          <w:rPr>
            <w:webHidden/>
          </w:rPr>
          <w:fldChar w:fldCharType="begin"/>
        </w:r>
        <w:r w:rsidR="00980F1C">
          <w:rPr>
            <w:webHidden/>
          </w:rPr>
          <w:instrText xml:space="preserve"> PAGEREF _Toc126840300 \h </w:instrText>
        </w:r>
        <w:r w:rsidR="00980F1C">
          <w:rPr>
            <w:webHidden/>
          </w:rPr>
        </w:r>
        <w:r w:rsidR="00980F1C">
          <w:rPr>
            <w:webHidden/>
          </w:rPr>
          <w:fldChar w:fldCharType="separate"/>
        </w:r>
        <w:r w:rsidR="00980F1C">
          <w:rPr>
            <w:webHidden/>
          </w:rPr>
          <w:t>876</w:t>
        </w:r>
        <w:r w:rsidR="00980F1C">
          <w:rPr>
            <w:webHidden/>
          </w:rPr>
          <w:fldChar w:fldCharType="end"/>
        </w:r>
      </w:hyperlink>
    </w:p>
    <w:p w14:paraId="1307CFAB" w14:textId="77777777" w:rsidR="00980F1C" w:rsidRDefault="00810355">
      <w:pPr>
        <w:pStyle w:val="afff5"/>
        <w:rPr>
          <w:rFonts w:asciiTheme="minorHAnsi" w:eastAsiaTheme="minorEastAsia" w:hAnsiTheme="minorHAnsi" w:cstheme="minorBidi"/>
          <w:sz w:val="22"/>
          <w:szCs w:val="22"/>
        </w:rPr>
      </w:pPr>
      <w:hyperlink w:anchor="_Toc12684030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271. Описание полей документа «Ответ на запрос (уведомление) по ЭПС участника»</w:t>
        </w:r>
        <w:r w:rsidR="00980F1C">
          <w:rPr>
            <w:webHidden/>
          </w:rPr>
          <w:tab/>
        </w:r>
        <w:r w:rsidR="00980F1C">
          <w:rPr>
            <w:webHidden/>
          </w:rPr>
          <w:fldChar w:fldCharType="begin"/>
        </w:r>
        <w:r w:rsidR="00980F1C">
          <w:rPr>
            <w:webHidden/>
          </w:rPr>
          <w:instrText xml:space="preserve"> PAGEREF _Toc126840301 \h </w:instrText>
        </w:r>
        <w:r w:rsidR="00980F1C">
          <w:rPr>
            <w:webHidden/>
          </w:rPr>
        </w:r>
        <w:r w:rsidR="00980F1C">
          <w:rPr>
            <w:webHidden/>
          </w:rPr>
          <w:fldChar w:fldCharType="separate"/>
        </w:r>
        <w:r w:rsidR="00980F1C">
          <w:rPr>
            <w:webHidden/>
          </w:rPr>
          <w:t>883</w:t>
        </w:r>
        <w:r w:rsidR="00980F1C">
          <w:rPr>
            <w:webHidden/>
          </w:rPr>
          <w:fldChar w:fldCharType="end"/>
        </w:r>
      </w:hyperlink>
    </w:p>
    <w:p w14:paraId="2DB692A9" w14:textId="77777777" w:rsidR="00980F1C" w:rsidRDefault="00810355">
      <w:pPr>
        <w:pStyle w:val="afff5"/>
        <w:rPr>
          <w:rFonts w:asciiTheme="minorHAnsi" w:eastAsiaTheme="minorEastAsia" w:hAnsiTheme="minorHAnsi" w:cstheme="minorBidi"/>
          <w:sz w:val="22"/>
          <w:szCs w:val="22"/>
        </w:rPr>
      </w:pPr>
      <w:hyperlink w:anchor="_Toc12684030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272. Описание полей документа «Запрос РПБС/АП/ТОАИФ», закладки «Основная информация»</w:t>
        </w:r>
        <w:r w:rsidR="00980F1C">
          <w:rPr>
            <w:webHidden/>
          </w:rPr>
          <w:tab/>
        </w:r>
        <w:r w:rsidR="00980F1C">
          <w:rPr>
            <w:webHidden/>
          </w:rPr>
          <w:fldChar w:fldCharType="begin"/>
        </w:r>
        <w:r w:rsidR="00980F1C">
          <w:rPr>
            <w:webHidden/>
          </w:rPr>
          <w:instrText xml:space="preserve"> PAGEREF _Toc126840302 \h </w:instrText>
        </w:r>
        <w:r w:rsidR="00980F1C">
          <w:rPr>
            <w:webHidden/>
          </w:rPr>
        </w:r>
        <w:r w:rsidR="00980F1C">
          <w:rPr>
            <w:webHidden/>
          </w:rPr>
          <w:fldChar w:fldCharType="separate"/>
        </w:r>
        <w:r w:rsidR="00980F1C">
          <w:rPr>
            <w:webHidden/>
          </w:rPr>
          <w:t>886</w:t>
        </w:r>
        <w:r w:rsidR="00980F1C">
          <w:rPr>
            <w:webHidden/>
          </w:rPr>
          <w:fldChar w:fldCharType="end"/>
        </w:r>
      </w:hyperlink>
    </w:p>
    <w:p w14:paraId="5025386F" w14:textId="77777777" w:rsidR="00980F1C" w:rsidRDefault="00810355">
      <w:pPr>
        <w:pStyle w:val="afff5"/>
        <w:rPr>
          <w:rFonts w:asciiTheme="minorHAnsi" w:eastAsiaTheme="minorEastAsia" w:hAnsiTheme="minorHAnsi" w:cstheme="minorBidi"/>
          <w:sz w:val="22"/>
          <w:szCs w:val="22"/>
        </w:rPr>
      </w:pPr>
      <w:hyperlink w:anchor="_Toc12684030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273. Описание полей документа «Отчеты», закладки «Основные атрибуты»</w:t>
        </w:r>
        <w:r w:rsidR="00980F1C">
          <w:rPr>
            <w:webHidden/>
          </w:rPr>
          <w:tab/>
        </w:r>
        <w:r w:rsidR="00980F1C">
          <w:rPr>
            <w:webHidden/>
          </w:rPr>
          <w:fldChar w:fldCharType="begin"/>
        </w:r>
        <w:r w:rsidR="00980F1C">
          <w:rPr>
            <w:webHidden/>
          </w:rPr>
          <w:instrText xml:space="preserve"> PAGEREF _Toc126840303 \h </w:instrText>
        </w:r>
        <w:r w:rsidR="00980F1C">
          <w:rPr>
            <w:webHidden/>
          </w:rPr>
        </w:r>
        <w:r w:rsidR="00980F1C">
          <w:rPr>
            <w:webHidden/>
          </w:rPr>
          <w:fldChar w:fldCharType="separate"/>
        </w:r>
        <w:r w:rsidR="00980F1C">
          <w:rPr>
            <w:webHidden/>
          </w:rPr>
          <w:t>889</w:t>
        </w:r>
        <w:r w:rsidR="00980F1C">
          <w:rPr>
            <w:webHidden/>
          </w:rPr>
          <w:fldChar w:fldCharType="end"/>
        </w:r>
      </w:hyperlink>
    </w:p>
    <w:p w14:paraId="3EF2C866" w14:textId="77777777" w:rsidR="00980F1C" w:rsidRDefault="00810355">
      <w:pPr>
        <w:pStyle w:val="afff5"/>
        <w:rPr>
          <w:rFonts w:asciiTheme="minorHAnsi" w:eastAsiaTheme="minorEastAsia" w:hAnsiTheme="minorHAnsi" w:cstheme="minorBidi"/>
          <w:sz w:val="22"/>
          <w:szCs w:val="22"/>
        </w:rPr>
      </w:pPr>
      <w:hyperlink w:anchor="_Toc12684030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274. Описание полей документа «Отчеты», закладки «Вложения»</w:t>
        </w:r>
        <w:r w:rsidR="00980F1C">
          <w:rPr>
            <w:webHidden/>
          </w:rPr>
          <w:tab/>
        </w:r>
        <w:r w:rsidR="00980F1C">
          <w:rPr>
            <w:webHidden/>
          </w:rPr>
          <w:fldChar w:fldCharType="begin"/>
        </w:r>
        <w:r w:rsidR="00980F1C">
          <w:rPr>
            <w:webHidden/>
          </w:rPr>
          <w:instrText xml:space="preserve"> PAGEREF _Toc126840304 \h </w:instrText>
        </w:r>
        <w:r w:rsidR="00980F1C">
          <w:rPr>
            <w:webHidden/>
          </w:rPr>
        </w:r>
        <w:r w:rsidR="00980F1C">
          <w:rPr>
            <w:webHidden/>
          </w:rPr>
          <w:fldChar w:fldCharType="separate"/>
        </w:r>
        <w:r w:rsidR="00980F1C">
          <w:rPr>
            <w:webHidden/>
          </w:rPr>
          <w:t>891</w:t>
        </w:r>
        <w:r w:rsidR="00980F1C">
          <w:rPr>
            <w:webHidden/>
          </w:rPr>
          <w:fldChar w:fldCharType="end"/>
        </w:r>
      </w:hyperlink>
    </w:p>
    <w:p w14:paraId="02FED53D" w14:textId="77777777" w:rsidR="00980F1C" w:rsidRDefault="00810355">
      <w:pPr>
        <w:pStyle w:val="afff5"/>
        <w:rPr>
          <w:rFonts w:asciiTheme="minorHAnsi" w:eastAsiaTheme="minorEastAsia" w:hAnsiTheme="minorHAnsi" w:cstheme="minorBidi"/>
          <w:sz w:val="22"/>
          <w:szCs w:val="22"/>
        </w:rPr>
      </w:pPr>
      <w:hyperlink w:anchor="_Toc12684030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275. Описание полей документа «Отчеты», закладки «Реестр вложений первичных документов»</w:t>
        </w:r>
        <w:r w:rsidR="00980F1C">
          <w:rPr>
            <w:webHidden/>
          </w:rPr>
          <w:tab/>
        </w:r>
        <w:r w:rsidR="00980F1C">
          <w:rPr>
            <w:webHidden/>
          </w:rPr>
          <w:fldChar w:fldCharType="begin"/>
        </w:r>
        <w:r w:rsidR="00980F1C">
          <w:rPr>
            <w:webHidden/>
          </w:rPr>
          <w:instrText xml:space="preserve"> PAGEREF _Toc126840305 \h </w:instrText>
        </w:r>
        <w:r w:rsidR="00980F1C">
          <w:rPr>
            <w:webHidden/>
          </w:rPr>
        </w:r>
        <w:r w:rsidR="00980F1C">
          <w:rPr>
            <w:webHidden/>
          </w:rPr>
          <w:fldChar w:fldCharType="separate"/>
        </w:r>
        <w:r w:rsidR="00980F1C">
          <w:rPr>
            <w:webHidden/>
          </w:rPr>
          <w:t>891</w:t>
        </w:r>
        <w:r w:rsidR="00980F1C">
          <w:rPr>
            <w:webHidden/>
          </w:rPr>
          <w:fldChar w:fldCharType="end"/>
        </w:r>
      </w:hyperlink>
    </w:p>
    <w:p w14:paraId="05473305" w14:textId="77777777" w:rsidR="00980F1C" w:rsidRDefault="00810355">
      <w:pPr>
        <w:pStyle w:val="afff5"/>
        <w:rPr>
          <w:rFonts w:asciiTheme="minorHAnsi" w:eastAsiaTheme="minorEastAsia" w:hAnsiTheme="minorHAnsi" w:cstheme="minorBidi"/>
          <w:sz w:val="22"/>
          <w:szCs w:val="22"/>
        </w:rPr>
      </w:pPr>
      <w:hyperlink w:anchor="_Toc12684030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276. Описание полей документа «Информация из расчетных документов»</w:t>
        </w:r>
        <w:r w:rsidR="00980F1C">
          <w:rPr>
            <w:webHidden/>
          </w:rPr>
          <w:tab/>
        </w:r>
        <w:r w:rsidR="00980F1C">
          <w:rPr>
            <w:webHidden/>
          </w:rPr>
          <w:fldChar w:fldCharType="begin"/>
        </w:r>
        <w:r w:rsidR="00980F1C">
          <w:rPr>
            <w:webHidden/>
          </w:rPr>
          <w:instrText xml:space="preserve"> PAGEREF _Toc126840306 \h </w:instrText>
        </w:r>
        <w:r w:rsidR="00980F1C">
          <w:rPr>
            <w:webHidden/>
          </w:rPr>
        </w:r>
        <w:r w:rsidR="00980F1C">
          <w:rPr>
            <w:webHidden/>
          </w:rPr>
          <w:fldChar w:fldCharType="separate"/>
        </w:r>
        <w:r w:rsidR="00980F1C">
          <w:rPr>
            <w:webHidden/>
          </w:rPr>
          <w:t>893</w:t>
        </w:r>
        <w:r w:rsidR="00980F1C">
          <w:rPr>
            <w:webHidden/>
          </w:rPr>
          <w:fldChar w:fldCharType="end"/>
        </w:r>
      </w:hyperlink>
    </w:p>
    <w:p w14:paraId="177D0097" w14:textId="77777777" w:rsidR="00980F1C" w:rsidRDefault="00810355">
      <w:pPr>
        <w:pStyle w:val="afff5"/>
        <w:rPr>
          <w:rFonts w:asciiTheme="minorHAnsi" w:eastAsiaTheme="minorEastAsia" w:hAnsiTheme="minorHAnsi" w:cstheme="minorBidi"/>
          <w:sz w:val="22"/>
          <w:szCs w:val="22"/>
        </w:rPr>
      </w:pPr>
      <w:hyperlink w:anchor="_Toc12684030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277. Описание полей документа «Информация из РД», закладки «Распоряжения о совершении казначейского платежа»</w:t>
        </w:r>
        <w:r w:rsidR="00980F1C">
          <w:rPr>
            <w:webHidden/>
          </w:rPr>
          <w:tab/>
        </w:r>
        <w:r w:rsidR="00980F1C">
          <w:rPr>
            <w:webHidden/>
          </w:rPr>
          <w:fldChar w:fldCharType="begin"/>
        </w:r>
        <w:r w:rsidR="00980F1C">
          <w:rPr>
            <w:webHidden/>
          </w:rPr>
          <w:instrText xml:space="preserve"> PAGEREF _Toc126840307 \h </w:instrText>
        </w:r>
        <w:r w:rsidR="00980F1C">
          <w:rPr>
            <w:webHidden/>
          </w:rPr>
        </w:r>
        <w:r w:rsidR="00980F1C">
          <w:rPr>
            <w:webHidden/>
          </w:rPr>
          <w:fldChar w:fldCharType="separate"/>
        </w:r>
        <w:r w:rsidR="00980F1C">
          <w:rPr>
            <w:webHidden/>
          </w:rPr>
          <w:t>897</w:t>
        </w:r>
        <w:r w:rsidR="00980F1C">
          <w:rPr>
            <w:webHidden/>
          </w:rPr>
          <w:fldChar w:fldCharType="end"/>
        </w:r>
      </w:hyperlink>
    </w:p>
    <w:p w14:paraId="318C6D0D" w14:textId="77777777" w:rsidR="00980F1C" w:rsidRDefault="00810355">
      <w:pPr>
        <w:pStyle w:val="afff5"/>
        <w:rPr>
          <w:rFonts w:asciiTheme="minorHAnsi" w:eastAsiaTheme="minorEastAsia" w:hAnsiTheme="minorHAnsi" w:cstheme="minorBidi"/>
          <w:sz w:val="22"/>
          <w:szCs w:val="22"/>
        </w:rPr>
      </w:pPr>
      <w:hyperlink w:anchor="_Toc12684030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278. Описание полей документа «Запрос на предоставление отчета клиента», закладки «Основные атрибуты»</w:t>
        </w:r>
        <w:r w:rsidR="00980F1C">
          <w:rPr>
            <w:webHidden/>
          </w:rPr>
          <w:tab/>
        </w:r>
        <w:r w:rsidR="00980F1C">
          <w:rPr>
            <w:webHidden/>
          </w:rPr>
          <w:fldChar w:fldCharType="begin"/>
        </w:r>
        <w:r w:rsidR="00980F1C">
          <w:rPr>
            <w:webHidden/>
          </w:rPr>
          <w:instrText xml:space="preserve"> PAGEREF _Toc126840308 \h </w:instrText>
        </w:r>
        <w:r w:rsidR="00980F1C">
          <w:rPr>
            <w:webHidden/>
          </w:rPr>
        </w:r>
        <w:r w:rsidR="00980F1C">
          <w:rPr>
            <w:webHidden/>
          </w:rPr>
          <w:fldChar w:fldCharType="separate"/>
        </w:r>
        <w:r w:rsidR="00980F1C">
          <w:rPr>
            <w:webHidden/>
          </w:rPr>
          <w:t>902</w:t>
        </w:r>
        <w:r w:rsidR="00980F1C">
          <w:rPr>
            <w:webHidden/>
          </w:rPr>
          <w:fldChar w:fldCharType="end"/>
        </w:r>
      </w:hyperlink>
    </w:p>
    <w:p w14:paraId="73404BE5" w14:textId="77777777" w:rsidR="00980F1C" w:rsidRDefault="00810355">
      <w:pPr>
        <w:pStyle w:val="afff5"/>
        <w:rPr>
          <w:rFonts w:asciiTheme="minorHAnsi" w:eastAsiaTheme="minorEastAsia" w:hAnsiTheme="minorHAnsi" w:cstheme="minorBidi"/>
          <w:sz w:val="22"/>
          <w:szCs w:val="22"/>
        </w:rPr>
      </w:pPr>
      <w:hyperlink w:anchor="_Toc12684030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279. Соответствие типа л/с наименованию и коду формы отчета/выписки/приложения к выписке</w:t>
        </w:r>
        <w:r w:rsidR="00980F1C">
          <w:rPr>
            <w:webHidden/>
          </w:rPr>
          <w:tab/>
        </w:r>
        <w:r w:rsidR="00980F1C">
          <w:rPr>
            <w:webHidden/>
          </w:rPr>
          <w:fldChar w:fldCharType="begin"/>
        </w:r>
        <w:r w:rsidR="00980F1C">
          <w:rPr>
            <w:webHidden/>
          </w:rPr>
          <w:instrText xml:space="preserve"> PAGEREF _Toc126840309 \h </w:instrText>
        </w:r>
        <w:r w:rsidR="00980F1C">
          <w:rPr>
            <w:webHidden/>
          </w:rPr>
        </w:r>
        <w:r w:rsidR="00980F1C">
          <w:rPr>
            <w:webHidden/>
          </w:rPr>
          <w:fldChar w:fldCharType="separate"/>
        </w:r>
        <w:r w:rsidR="00980F1C">
          <w:rPr>
            <w:webHidden/>
          </w:rPr>
          <w:t>904</w:t>
        </w:r>
        <w:r w:rsidR="00980F1C">
          <w:rPr>
            <w:webHidden/>
          </w:rPr>
          <w:fldChar w:fldCharType="end"/>
        </w:r>
      </w:hyperlink>
    </w:p>
    <w:p w14:paraId="04AC9348" w14:textId="77777777" w:rsidR="00980F1C" w:rsidRDefault="00810355">
      <w:pPr>
        <w:pStyle w:val="afff5"/>
        <w:rPr>
          <w:rFonts w:asciiTheme="minorHAnsi" w:eastAsiaTheme="minorEastAsia" w:hAnsiTheme="minorHAnsi" w:cstheme="minorBidi"/>
          <w:sz w:val="22"/>
          <w:szCs w:val="22"/>
        </w:rPr>
      </w:pPr>
      <w:hyperlink w:anchor="_Toc12684031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280. Описание полей документа «Запрос на предоставление отчета клиента», закладки «Подписи/Дополнительные атрибуты»</w:t>
        </w:r>
        <w:r w:rsidR="00980F1C">
          <w:rPr>
            <w:webHidden/>
          </w:rPr>
          <w:tab/>
        </w:r>
        <w:r w:rsidR="00980F1C">
          <w:rPr>
            <w:webHidden/>
          </w:rPr>
          <w:fldChar w:fldCharType="begin"/>
        </w:r>
        <w:r w:rsidR="00980F1C">
          <w:rPr>
            <w:webHidden/>
          </w:rPr>
          <w:instrText xml:space="preserve"> PAGEREF _Toc126840310 \h </w:instrText>
        </w:r>
        <w:r w:rsidR="00980F1C">
          <w:rPr>
            <w:webHidden/>
          </w:rPr>
        </w:r>
        <w:r w:rsidR="00980F1C">
          <w:rPr>
            <w:webHidden/>
          </w:rPr>
          <w:fldChar w:fldCharType="separate"/>
        </w:r>
        <w:r w:rsidR="00980F1C">
          <w:rPr>
            <w:webHidden/>
          </w:rPr>
          <w:t>906</w:t>
        </w:r>
        <w:r w:rsidR="00980F1C">
          <w:rPr>
            <w:webHidden/>
          </w:rPr>
          <w:fldChar w:fldCharType="end"/>
        </w:r>
      </w:hyperlink>
    </w:p>
    <w:p w14:paraId="6B9AEF6B" w14:textId="77777777" w:rsidR="00980F1C" w:rsidRDefault="00810355">
      <w:pPr>
        <w:pStyle w:val="afff5"/>
        <w:rPr>
          <w:rFonts w:asciiTheme="minorHAnsi" w:eastAsiaTheme="minorEastAsia" w:hAnsiTheme="minorHAnsi" w:cstheme="minorBidi"/>
          <w:sz w:val="22"/>
          <w:szCs w:val="22"/>
        </w:rPr>
      </w:pPr>
      <w:hyperlink w:anchor="_Toc12684031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281. Описание полей документа «Запрос на предоставление выписки из казначейского счета», закладки «Основные атрибуты»</w:t>
        </w:r>
        <w:r w:rsidR="00980F1C">
          <w:rPr>
            <w:webHidden/>
          </w:rPr>
          <w:tab/>
        </w:r>
        <w:r w:rsidR="00980F1C">
          <w:rPr>
            <w:webHidden/>
          </w:rPr>
          <w:fldChar w:fldCharType="begin"/>
        </w:r>
        <w:r w:rsidR="00980F1C">
          <w:rPr>
            <w:webHidden/>
          </w:rPr>
          <w:instrText xml:space="preserve"> PAGEREF _Toc126840311 \h </w:instrText>
        </w:r>
        <w:r w:rsidR="00980F1C">
          <w:rPr>
            <w:webHidden/>
          </w:rPr>
        </w:r>
        <w:r w:rsidR="00980F1C">
          <w:rPr>
            <w:webHidden/>
          </w:rPr>
          <w:fldChar w:fldCharType="separate"/>
        </w:r>
        <w:r w:rsidR="00980F1C">
          <w:rPr>
            <w:webHidden/>
          </w:rPr>
          <w:t>908</w:t>
        </w:r>
        <w:r w:rsidR="00980F1C">
          <w:rPr>
            <w:webHidden/>
          </w:rPr>
          <w:fldChar w:fldCharType="end"/>
        </w:r>
      </w:hyperlink>
    </w:p>
    <w:p w14:paraId="31DFD9E7" w14:textId="77777777" w:rsidR="00980F1C" w:rsidRDefault="00810355">
      <w:pPr>
        <w:pStyle w:val="afff5"/>
        <w:rPr>
          <w:rFonts w:asciiTheme="minorHAnsi" w:eastAsiaTheme="minorEastAsia" w:hAnsiTheme="minorHAnsi" w:cstheme="minorBidi"/>
          <w:sz w:val="22"/>
          <w:szCs w:val="22"/>
        </w:rPr>
      </w:pPr>
      <w:hyperlink w:anchor="_Toc12684031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282. Соответствие типа л/с наименованию и коду формы отчета/выписки/приложения к выписке</w:t>
        </w:r>
        <w:r w:rsidR="00980F1C">
          <w:rPr>
            <w:webHidden/>
          </w:rPr>
          <w:tab/>
        </w:r>
        <w:r w:rsidR="00980F1C">
          <w:rPr>
            <w:webHidden/>
          </w:rPr>
          <w:fldChar w:fldCharType="begin"/>
        </w:r>
        <w:r w:rsidR="00980F1C">
          <w:rPr>
            <w:webHidden/>
          </w:rPr>
          <w:instrText xml:space="preserve"> PAGEREF _Toc126840312 \h </w:instrText>
        </w:r>
        <w:r w:rsidR="00980F1C">
          <w:rPr>
            <w:webHidden/>
          </w:rPr>
        </w:r>
        <w:r w:rsidR="00980F1C">
          <w:rPr>
            <w:webHidden/>
          </w:rPr>
          <w:fldChar w:fldCharType="separate"/>
        </w:r>
        <w:r w:rsidR="00980F1C">
          <w:rPr>
            <w:webHidden/>
          </w:rPr>
          <w:t>909</w:t>
        </w:r>
        <w:r w:rsidR="00980F1C">
          <w:rPr>
            <w:webHidden/>
          </w:rPr>
          <w:fldChar w:fldCharType="end"/>
        </w:r>
      </w:hyperlink>
    </w:p>
    <w:p w14:paraId="73B73A79" w14:textId="77777777" w:rsidR="00980F1C" w:rsidRDefault="00810355">
      <w:pPr>
        <w:pStyle w:val="afff5"/>
        <w:rPr>
          <w:rFonts w:asciiTheme="minorHAnsi" w:eastAsiaTheme="minorEastAsia" w:hAnsiTheme="minorHAnsi" w:cstheme="minorBidi"/>
          <w:sz w:val="22"/>
          <w:szCs w:val="22"/>
        </w:rPr>
      </w:pPr>
      <w:hyperlink w:anchor="_Toc12684031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283. Описание полей документа «Запрос на предоставление выписки из казначейского счета», закладки «Подписи/Дополнительные атрибуты»</w:t>
        </w:r>
        <w:r w:rsidR="00980F1C">
          <w:rPr>
            <w:webHidden/>
          </w:rPr>
          <w:tab/>
        </w:r>
        <w:r w:rsidR="00980F1C">
          <w:rPr>
            <w:webHidden/>
          </w:rPr>
          <w:fldChar w:fldCharType="begin"/>
        </w:r>
        <w:r w:rsidR="00980F1C">
          <w:rPr>
            <w:webHidden/>
          </w:rPr>
          <w:instrText xml:space="preserve"> PAGEREF _Toc126840313 \h </w:instrText>
        </w:r>
        <w:r w:rsidR="00980F1C">
          <w:rPr>
            <w:webHidden/>
          </w:rPr>
        </w:r>
        <w:r w:rsidR="00980F1C">
          <w:rPr>
            <w:webHidden/>
          </w:rPr>
          <w:fldChar w:fldCharType="separate"/>
        </w:r>
        <w:r w:rsidR="00980F1C">
          <w:rPr>
            <w:webHidden/>
          </w:rPr>
          <w:t>911</w:t>
        </w:r>
        <w:r w:rsidR="00980F1C">
          <w:rPr>
            <w:webHidden/>
          </w:rPr>
          <w:fldChar w:fldCharType="end"/>
        </w:r>
      </w:hyperlink>
    </w:p>
    <w:p w14:paraId="574B1FB4" w14:textId="77777777" w:rsidR="00980F1C" w:rsidRDefault="00810355">
      <w:pPr>
        <w:pStyle w:val="afff5"/>
        <w:rPr>
          <w:rFonts w:asciiTheme="minorHAnsi" w:eastAsiaTheme="minorEastAsia" w:hAnsiTheme="minorHAnsi" w:cstheme="minorBidi"/>
          <w:sz w:val="22"/>
          <w:szCs w:val="22"/>
        </w:rPr>
      </w:pPr>
      <w:hyperlink w:anchor="_Toc12684031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284. Описание полей документа «Информация о кассовых операциях на лицевых счетах учреждений»</w:t>
        </w:r>
        <w:r w:rsidR="00980F1C">
          <w:rPr>
            <w:webHidden/>
          </w:rPr>
          <w:tab/>
        </w:r>
        <w:r w:rsidR="00980F1C">
          <w:rPr>
            <w:webHidden/>
          </w:rPr>
          <w:fldChar w:fldCharType="begin"/>
        </w:r>
        <w:r w:rsidR="00980F1C">
          <w:rPr>
            <w:webHidden/>
          </w:rPr>
          <w:instrText xml:space="preserve"> PAGEREF _Toc126840314 \h </w:instrText>
        </w:r>
        <w:r w:rsidR="00980F1C">
          <w:rPr>
            <w:webHidden/>
          </w:rPr>
        </w:r>
        <w:r w:rsidR="00980F1C">
          <w:rPr>
            <w:webHidden/>
          </w:rPr>
          <w:fldChar w:fldCharType="separate"/>
        </w:r>
        <w:r w:rsidR="00980F1C">
          <w:rPr>
            <w:webHidden/>
          </w:rPr>
          <w:t>913</w:t>
        </w:r>
        <w:r w:rsidR="00980F1C">
          <w:rPr>
            <w:webHidden/>
          </w:rPr>
          <w:fldChar w:fldCharType="end"/>
        </w:r>
      </w:hyperlink>
    </w:p>
    <w:p w14:paraId="780C1E05" w14:textId="77777777" w:rsidR="00980F1C" w:rsidRDefault="00810355">
      <w:pPr>
        <w:pStyle w:val="afff5"/>
        <w:rPr>
          <w:rFonts w:asciiTheme="minorHAnsi" w:eastAsiaTheme="minorEastAsia" w:hAnsiTheme="minorHAnsi" w:cstheme="minorBidi"/>
          <w:sz w:val="22"/>
          <w:szCs w:val="22"/>
        </w:rPr>
      </w:pPr>
      <w:hyperlink w:anchor="_Toc12684031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285. Описание полей документа «Информация о кассовых операциях на лицевых счетах учреждений», закладки «Заявка на кассовый расход»</w:t>
        </w:r>
        <w:r w:rsidR="00980F1C">
          <w:rPr>
            <w:webHidden/>
          </w:rPr>
          <w:tab/>
        </w:r>
        <w:r w:rsidR="00980F1C">
          <w:rPr>
            <w:webHidden/>
          </w:rPr>
          <w:fldChar w:fldCharType="begin"/>
        </w:r>
        <w:r w:rsidR="00980F1C">
          <w:rPr>
            <w:webHidden/>
          </w:rPr>
          <w:instrText xml:space="preserve"> PAGEREF _Toc126840315 \h </w:instrText>
        </w:r>
        <w:r w:rsidR="00980F1C">
          <w:rPr>
            <w:webHidden/>
          </w:rPr>
        </w:r>
        <w:r w:rsidR="00980F1C">
          <w:rPr>
            <w:webHidden/>
          </w:rPr>
          <w:fldChar w:fldCharType="separate"/>
        </w:r>
        <w:r w:rsidR="00980F1C">
          <w:rPr>
            <w:webHidden/>
          </w:rPr>
          <w:t>914</w:t>
        </w:r>
        <w:r w:rsidR="00980F1C">
          <w:rPr>
            <w:webHidden/>
          </w:rPr>
          <w:fldChar w:fldCharType="end"/>
        </w:r>
      </w:hyperlink>
    </w:p>
    <w:p w14:paraId="03E899A9" w14:textId="77777777" w:rsidR="00980F1C" w:rsidRDefault="00810355">
      <w:pPr>
        <w:pStyle w:val="afff5"/>
        <w:rPr>
          <w:rFonts w:asciiTheme="minorHAnsi" w:eastAsiaTheme="minorEastAsia" w:hAnsiTheme="minorHAnsi" w:cstheme="minorBidi"/>
          <w:sz w:val="22"/>
          <w:szCs w:val="22"/>
        </w:rPr>
      </w:pPr>
      <w:hyperlink w:anchor="_Toc12684031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286. Описание полей документа «Информация о кассовых операциях на лицевых счетах учреждений», закладки «Заявка на кассовый расход сокращенная»</w:t>
        </w:r>
        <w:r w:rsidR="00980F1C">
          <w:rPr>
            <w:webHidden/>
          </w:rPr>
          <w:tab/>
        </w:r>
        <w:r w:rsidR="00980F1C">
          <w:rPr>
            <w:webHidden/>
          </w:rPr>
          <w:fldChar w:fldCharType="begin"/>
        </w:r>
        <w:r w:rsidR="00980F1C">
          <w:rPr>
            <w:webHidden/>
          </w:rPr>
          <w:instrText xml:space="preserve"> PAGEREF _Toc126840316 \h </w:instrText>
        </w:r>
        <w:r w:rsidR="00980F1C">
          <w:rPr>
            <w:webHidden/>
          </w:rPr>
        </w:r>
        <w:r w:rsidR="00980F1C">
          <w:rPr>
            <w:webHidden/>
          </w:rPr>
          <w:fldChar w:fldCharType="separate"/>
        </w:r>
        <w:r w:rsidR="00980F1C">
          <w:rPr>
            <w:webHidden/>
          </w:rPr>
          <w:t>917</w:t>
        </w:r>
        <w:r w:rsidR="00980F1C">
          <w:rPr>
            <w:webHidden/>
          </w:rPr>
          <w:fldChar w:fldCharType="end"/>
        </w:r>
      </w:hyperlink>
    </w:p>
    <w:p w14:paraId="0D5B94FB" w14:textId="77777777" w:rsidR="00980F1C" w:rsidRDefault="00810355">
      <w:pPr>
        <w:pStyle w:val="afff5"/>
        <w:rPr>
          <w:rFonts w:asciiTheme="minorHAnsi" w:eastAsiaTheme="minorEastAsia" w:hAnsiTheme="minorHAnsi" w:cstheme="minorBidi"/>
          <w:sz w:val="22"/>
          <w:szCs w:val="22"/>
        </w:rPr>
      </w:pPr>
      <w:hyperlink w:anchor="_Toc12684031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287. Описание полей документа «Информация о кассовых операциях на лицевых счетах учреждений», закладки «Заявка на получение наличных денег»</w:t>
        </w:r>
        <w:r w:rsidR="00980F1C">
          <w:rPr>
            <w:webHidden/>
          </w:rPr>
          <w:tab/>
        </w:r>
        <w:r w:rsidR="00980F1C">
          <w:rPr>
            <w:webHidden/>
          </w:rPr>
          <w:fldChar w:fldCharType="begin"/>
        </w:r>
        <w:r w:rsidR="00980F1C">
          <w:rPr>
            <w:webHidden/>
          </w:rPr>
          <w:instrText xml:space="preserve"> PAGEREF _Toc126840317 \h </w:instrText>
        </w:r>
        <w:r w:rsidR="00980F1C">
          <w:rPr>
            <w:webHidden/>
          </w:rPr>
        </w:r>
        <w:r w:rsidR="00980F1C">
          <w:rPr>
            <w:webHidden/>
          </w:rPr>
          <w:fldChar w:fldCharType="separate"/>
        </w:r>
        <w:r w:rsidR="00980F1C">
          <w:rPr>
            <w:webHidden/>
          </w:rPr>
          <w:t>918</w:t>
        </w:r>
        <w:r w:rsidR="00980F1C">
          <w:rPr>
            <w:webHidden/>
          </w:rPr>
          <w:fldChar w:fldCharType="end"/>
        </w:r>
      </w:hyperlink>
    </w:p>
    <w:p w14:paraId="0D6F1796" w14:textId="77777777" w:rsidR="00980F1C" w:rsidRDefault="00810355">
      <w:pPr>
        <w:pStyle w:val="afff5"/>
        <w:rPr>
          <w:rFonts w:asciiTheme="minorHAnsi" w:eastAsiaTheme="minorEastAsia" w:hAnsiTheme="minorHAnsi" w:cstheme="minorBidi"/>
          <w:sz w:val="22"/>
          <w:szCs w:val="22"/>
        </w:rPr>
      </w:pPr>
      <w:hyperlink w:anchor="_Toc12684031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288. Описание полей документа «Информация о кассовых операциях на лицевых счетах учреждений», закладки «Заявка на получение наличных денег, перечисляемых на карту»</w:t>
        </w:r>
        <w:r w:rsidR="00980F1C">
          <w:rPr>
            <w:webHidden/>
          </w:rPr>
          <w:tab/>
        </w:r>
        <w:r w:rsidR="00980F1C">
          <w:rPr>
            <w:webHidden/>
          </w:rPr>
          <w:fldChar w:fldCharType="begin"/>
        </w:r>
        <w:r w:rsidR="00980F1C">
          <w:rPr>
            <w:webHidden/>
          </w:rPr>
          <w:instrText xml:space="preserve"> PAGEREF _Toc126840318 \h </w:instrText>
        </w:r>
        <w:r w:rsidR="00980F1C">
          <w:rPr>
            <w:webHidden/>
          </w:rPr>
        </w:r>
        <w:r w:rsidR="00980F1C">
          <w:rPr>
            <w:webHidden/>
          </w:rPr>
          <w:fldChar w:fldCharType="separate"/>
        </w:r>
        <w:r w:rsidR="00980F1C">
          <w:rPr>
            <w:webHidden/>
          </w:rPr>
          <w:t>920</w:t>
        </w:r>
        <w:r w:rsidR="00980F1C">
          <w:rPr>
            <w:webHidden/>
          </w:rPr>
          <w:fldChar w:fldCharType="end"/>
        </w:r>
      </w:hyperlink>
    </w:p>
    <w:p w14:paraId="79E88405" w14:textId="77777777" w:rsidR="00980F1C" w:rsidRDefault="00810355">
      <w:pPr>
        <w:pStyle w:val="afff5"/>
        <w:rPr>
          <w:rFonts w:asciiTheme="minorHAnsi" w:eastAsiaTheme="minorEastAsia" w:hAnsiTheme="minorHAnsi" w:cstheme="minorBidi"/>
          <w:sz w:val="22"/>
          <w:szCs w:val="22"/>
        </w:rPr>
      </w:pPr>
      <w:hyperlink w:anchor="_Toc12684031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289. Описание полей документа «Информация о кассовых операциях на лицевых счетах учреждений», закладки «Заявка на возврат»</w:t>
        </w:r>
        <w:r w:rsidR="00980F1C">
          <w:rPr>
            <w:webHidden/>
          </w:rPr>
          <w:tab/>
        </w:r>
        <w:r w:rsidR="00980F1C">
          <w:rPr>
            <w:webHidden/>
          </w:rPr>
          <w:fldChar w:fldCharType="begin"/>
        </w:r>
        <w:r w:rsidR="00980F1C">
          <w:rPr>
            <w:webHidden/>
          </w:rPr>
          <w:instrText xml:space="preserve"> PAGEREF _Toc126840319 \h </w:instrText>
        </w:r>
        <w:r w:rsidR="00980F1C">
          <w:rPr>
            <w:webHidden/>
          </w:rPr>
        </w:r>
        <w:r w:rsidR="00980F1C">
          <w:rPr>
            <w:webHidden/>
          </w:rPr>
          <w:fldChar w:fldCharType="separate"/>
        </w:r>
        <w:r w:rsidR="00980F1C">
          <w:rPr>
            <w:webHidden/>
          </w:rPr>
          <w:t>922</w:t>
        </w:r>
        <w:r w:rsidR="00980F1C">
          <w:rPr>
            <w:webHidden/>
          </w:rPr>
          <w:fldChar w:fldCharType="end"/>
        </w:r>
      </w:hyperlink>
    </w:p>
    <w:p w14:paraId="681DAC4D" w14:textId="77777777" w:rsidR="00980F1C" w:rsidRDefault="00810355">
      <w:pPr>
        <w:pStyle w:val="afff5"/>
        <w:rPr>
          <w:rFonts w:asciiTheme="minorHAnsi" w:eastAsiaTheme="minorEastAsia" w:hAnsiTheme="minorHAnsi" w:cstheme="minorBidi"/>
          <w:sz w:val="22"/>
          <w:szCs w:val="22"/>
        </w:rPr>
      </w:pPr>
      <w:hyperlink w:anchor="_Toc12684032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290. Описание полей документа «Информация о кассовых операциях на лицевых счетах учреждений», закладки «Бухгалтерская справка ф. 0504833»</w:t>
        </w:r>
        <w:r w:rsidR="00980F1C">
          <w:rPr>
            <w:webHidden/>
          </w:rPr>
          <w:tab/>
        </w:r>
        <w:r w:rsidR="00980F1C">
          <w:rPr>
            <w:webHidden/>
          </w:rPr>
          <w:fldChar w:fldCharType="begin"/>
        </w:r>
        <w:r w:rsidR="00980F1C">
          <w:rPr>
            <w:webHidden/>
          </w:rPr>
          <w:instrText xml:space="preserve"> PAGEREF _Toc126840320 \h </w:instrText>
        </w:r>
        <w:r w:rsidR="00980F1C">
          <w:rPr>
            <w:webHidden/>
          </w:rPr>
        </w:r>
        <w:r w:rsidR="00980F1C">
          <w:rPr>
            <w:webHidden/>
          </w:rPr>
          <w:fldChar w:fldCharType="separate"/>
        </w:r>
        <w:r w:rsidR="00980F1C">
          <w:rPr>
            <w:webHidden/>
          </w:rPr>
          <w:t>924</w:t>
        </w:r>
        <w:r w:rsidR="00980F1C">
          <w:rPr>
            <w:webHidden/>
          </w:rPr>
          <w:fldChar w:fldCharType="end"/>
        </w:r>
      </w:hyperlink>
    </w:p>
    <w:p w14:paraId="5567E2CF" w14:textId="77777777" w:rsidR="00980F1C" w:rsidRDefault="00810355">
      <w:pPr>
        <w:pStyle w:val="afff5"/>
        <w:rPr>
          <w:rFonts w:asciiTheme="minorHAnsi" w:eastAsiaTheme="minorEastAsia" w:hAnsiTheme="minorHAnsi" w:cstheme="minorBidi"/>
          <w:sz w:val="22"/>
          <w:szCs w:val="22"/>
        </w:rPr>
      </w:pPr>
      <w:hyperlink w:anchor="_Toc12684032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291. Описание полей документа «Информация о кассовых операциях на лицевых счетах учреждений», закладки «Уведомление об уточнении операций клиента»</w:t>
        </w:r>
        <w:r w:rsidR="00980F1C">
          <w:rPr>
            <w:webHidden/>
          </w:rPr>
          <w:tab/>
        </w:r>
        <w:r w:rsidR="00980F1C">
          <w:rPr>
            <w:webHidden/>
          </w:rPr>
          <w:fldChar w:fldCharType="begin"/>
        </w:r>
        <w:r w:rsidR="00980F1C">
          <w:rPr>
            <w:webHidden/>
          </w:rPr>
          <w:instrText xml:space="preserve"> PAGEREF _Toc126840321 \h </w:instrText>
        </w:r>
        <w:r w:rsidR="00980F1C">
          <w:rPr>
            <w:webHidden/>
          </w:rPr>
        </w:r>
        <w:r w:rsidR="00980F1C">
          <w:rPr>
            <w:webHidden/>
          </w:rPr>
          <w:fldChar w:fldCharType="separate"/>
        </w:r>
        <w:r w:rsidR="00980F1C">
          <w:rPr>
            <w:webHidden/>
          </w:rPr>
          <w:t>926</w:t>
        </w:r>
        <w:r w:rsidR="00980F1C">
          <w:rPr>
            <w:webHidden/>
          </w:rPr>
          <w:fldChar w:fldCharType="end"/>
        </w:r>
      </w:hyperlink>
    </w:p>
    <w:p w14:paraId="0D74FB11" w14:textId="77777777" w:rsidR="00980F1C" w:rsidRDefault="00810355">
      <w:pPr>
        <w:pStyle w:val="afff5"/>
        <w:rPr>
          <w:rFonts w:asciiTheme="minorHAnsi" w:eastAsiaTheme="minorEastAsia" w:hAnsiTheme="minorHAnsi" w:cstheme="minorBidi"/>
          <w:sz w:val="22"/>
          <w:szCs w:val="22"/>
        </w:rPr>
      </w:pPr>
      <w:hyperlink w:anchor="_Toc12684032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292. Описание полей документа «Информация о кассовых операциях на лицевых счетах учреждений», закладки «Уведомление об уточнении вида и принадлежности платежа»</w:t>
        </w:r>
        <w:r w:rsidR="00980F1C">
          <w:rPr>
            <w:webHidden/>
          </w:rPr>
          <w:tab/>
        </w:r>
        <w:r w:rsidR="00980F1C">
          <w:rPr>
            <w:webHidden/>
          </w:rPr>
          <w:fldChar w:fldCharType="begin"/>
        </w:r>
        <w:r w:rsidR="00980F1C">
          <w:rPr>
            <w:webHidden/>
          </w:rPr>
          <w:instrText xml:space="preserve"> PAGEREF _Toc126840322 \h </w:instrText>
        </w:r>
        <w:r w:rsidR="00980F1C">
          <w:rPr>
            <w:webHidden/>
          </w:rPr>
        </w:r>
        <w:r w:rsidR="00980F1C">
          <w:rPr>
            <w:webHidden/>
          </w:rPr>
          <w:fldChar w:fldCharType="separate"/>
        </w:r>
        <w:r w:rsidR="00980F1C">
          <w:rPr>
            <w:webHidden/>
          </w:rPr>
          <w:t>928</w:t>
        </w:r>
        <w:r w:rsidR="00980F1C">
          <w:rPr>
            <w:webHidden/>
          </w:rPr>
          <w:fldChar w:fldCharType="end"/>
        </w:r>
      </w:hyperlink>
    </w:p>
    <w:p w14:paraId="5BD062D0" w14:textId="77777777" w:rsidR="00980F1C" w:rsidRDefault="00810355">
      <w:pPr>
        <w:pStyle w:val="afff5"/>
        <w:rPr>
          <w:rFonts w:asciiTheme="minorHAnsi" w:eastAsiaTheme="minorEastAsia" w:hAnsiTheme="minorHAnsi" w:cstheme="minorBidi"/>
          <w:sz w:val="22"/>
          <w:szCs w:val="22"/>
        </w:rPr>
      </w:pPr>
      <w:hyperlink w:anchor="_Toc12684032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293. Описание полей документа «Информация о кассовых операциях на лицевых счетах учреждений», закладки «Платежное поручение»</w:t>
        </w:r>
        <w:r w:rsidR="00980F1C">
          <w:rPr>
            <w:webHidden/>
          </w:rPr>
          <w:tab/>
        </w:r>
        <w:r w:rsidR="00980F1C">
          <w:rPr>
            <w:webHidden/>
          </w:rPr>
          <w:fldChar w:fldCharType="begin"/>
        </w:r>
        <w:r w:rsidR="00980F1C">
          <w:rPr>
            <w:webHidden/>
          </w:rPr>
          <w:instrText xml:space="preserve"> PAGEREF _Toc126840323 \h </w:instrText>
        </w:r>
        <w:r w:rsidR="00980F1C">
          <w:rPr>
            <w:webHidden/>
          </w:rPr>
        </w:r>
        <w:r w:rsidR="00980F1C">
          <w:rPr>
            <w:webHidden/>
          </w:rPr>
          <w:fldChar w:fldCharType="separate"/>
        </w:r>
        <w:r w:rsidR="00980F1C">
          <w:rPr>
            <w:webHidden/>
          </w:rPr>
          <w:t>930</w:t>
        </w:r>
        <w:r w:rsidR="00980F1C">
          <w:rPr>
            <w:webHidden/>
          </w:rPr>
          <w:fldChar w:fldCharType="end"/>
        </w:r>
      </w:hyperlink>
    </w:p>
    <w:p w14:paraId="646BA2C5" w14:textId="77777777" w:rsidR="00980F1C" w:rsidRDefault="00810355">
      <w:pPr>
        <w:pStyle w:val="afff5"/>
        <w:rPr>
          <w:rFonts w:asciiTheme="minorHAnsi" w:eastAsiaTheme="minorEastAsia" w:hAnsiTheme="minorHAnsi" w:cstheme="minorBidi"/>
          <w:sz w:val="22"/>
          <w:szCs w:val="22"/>
        </w:rPr>
      </w:pPr>
      <w:hyperlink w:anchor="_Toc12684032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294. Описание полей документа «Информация о кассовых операциях на лицевых счетах учреждений», закладки «Сводная заявка на кассовый расход»</w:t>
        </w:r>
        <w:r w:rsidR="00980F1C">
          <w:rPr>
            <w:webHidden/>
          </w:rPr>
          <w:tab/>
        </w:r>
        <w:r w:rsidR="00980F1C">
          <w:rPr>
            <w:webHidden/>
          </w:rPr>
          <w:fldChar w:fldCharType="begin"/>
        </w:r>
        <w:r w:rsidR="00980F1C">
          <w:rPr>
            <w:webHidden/>
          </w:rPr>
          <w:instrText xml:space="preserve"> PAGEREF _Toc126840324 \h </w:instrText>
        </w:r>
        <w:r w:rsidR="00980F1C">
          <w:rPr>
            <w:webHidden/>
          </w:rPr>
        </w:r>
        <w:r w:rsidR="00980F1C">
          <w:rPr>
            <w:webHidden/>
          </w:rPr>
          <w:fldChar w:fldCharType="separate"/>
        </w:r>
        <w:r w:rsidR="00980F1C">
          <w:rPr>
            <w:webHidden/>
          </w:rPr>
          <w:t>933</w:t>
        </w:r>
        <w:r w:rsidR="00980F1C">
          <w:rPr>
            <w:webHidden/>
          </w:rPr>
          <w:fldChar w:fldCharType="end"/>
        </w:r>
      </w:hyperlink>
    </w:p>
    <w:p w14:paraId="10505E46" w14:textId="77777777" w:rsidR="00980F1C" w:rsidRDefault="00810355">
      <w:pPr>
        <w:pStyle w:val="afff5"/>
        <w:rPr>
          <w:rFonts w:asciiTheme="minorHAnsi" w:eastAsiaTheme="minorEastAsia" w:hAnsiTheme="minorHAnsi" w:cstheme="minorBidi"/>
          <w:sz w:val="22"/>
          <w:szCs w:val="22"/>
        </w:rPr>
      </w:pPr>
      <w:hyperlink w:anchor="_Toc12684032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295. Описание полей документа «Информация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w:t>
        </w:r>
        <w:r w:rsidR="00980F1C">
          <w:rPr>
            <w:webHidden/>
          </w:rPr>
          <w:tab/>
        </w:r>
        <w:r w:rsidR="00980F1C">
          <w:rPr>
            <w:webHidden/>
          </w:rPr>
          <w:fldChar w:fldCharType="begin"/>
        </w:r>
        <w:r w:rsidR="00980F1C">
          <w:rPr>
            <w:webHidden/>
          </w:rPr>
          <w:instrText xml:space="preserve"> PAGEREF _Toc126840325 \h </w:instrText>
        </w:r>
        <w:r w:rsidR="00980F1C">
          <w:rPr>
            <w:webHidden/>
          </w:rPr>
        </w:r>
        <w:r w:rsidR="00980F1C">
          <w:rPr>
            <w:webHidden/>
          </w:rPr>
          <w:fldChar w:fldCharType="separate"/>
        </w:r>
        <w:r w:rsidR="00980F1C">
          <w:rPr>
            <w:webHidden/>
          </w:rPr>
          <w:t>935</w:t>
        </w:r>
        <w:r w:rsidR="00980F1C">
          <w:rPr>
            <w:webHidden/>
          </w:rPr>
          <w:fldChar w:fldCharType="end"/>
        </w:r>
      </w:hyperlink>
    </w:p>
    <w:p w14:paraId="763D5CD2" w14:textId="77777777" w:rsidR="00980F1C" w:rsidRDefault="00810355">
      <w:pPr>
        <w:pStyle w:val="afff5"/>
        <w:rPr>
          <w:rFonts w:asciiTheme="minorHAnsi" w:eastAsiaTheme="minorEastAsia" w:hAnsiTheme="minorHAnsi" w:cstheme="minorBidi"/>
          <w:sz w:val="22"/>
          <w:szCs w:val="22"/>
        </w:rPr>
      </w:pPr>
      <w:hyperlink w:anchor="_Toc12684032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296. Описание полей документа «Информация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w:t>
        </w:r>
        <w:r w:rsidR="00980F1C">
          <w:rPr>
            <w:webHidden/>
          </w:rPr>
          <w:tab/>
        </w:r>
        <w:r w:rsidR="00980F1C">
          <w:rPr>
            <w:webHidden/>
          </w:rPr>
          <w:fldChar w:fldCharType="begin"/>
        </w:r>
        <w:r w:rsidR="00980F1C">
          <w:rPr>
            <w:webHidden/>
          </w:rPr>
          <w:instrText xml:space="preserve"> PAGEREF _Toc126840326 \h </w:instrText>
        </w:r>
        <w:r w:rsidR="00980F1C">
          <w:rPr>
            <w:webHidden/>
          </w:rPr>
        </w:r>
        <w:r w:rsidR="00980F1C">
          <w:rPr>
            <w:webHidden/>
          </w:rPr>
          <w:fldChar w:fldCharType="separate"/>
        </w:r>
        <w:r w:rsidR="00980F1C">
          <w:rPr>
            <w:webHidden/>
          </w:rPr>
          <w:t>937</w:t>
        </w:r>
        <w:r w:rsidR="00980F1C">
          <w:rPr>
            <w:webHidden/>
          </w:rPr>
          <w:fldChar w:fldCharType="end"/>
        </w:r>
      </w:hyperlink>
    </w:p>
    <w:p w14:paraId="2B1EE9BD" w14:textId="77777777" w:rsidR="00980F1C" w:rsidRDefault="00810355">
      <w:pPr>
        <w:pStyle w:val="afff5"/>
        <w:rPr>
          <w:rFonts w:asciiTheme="minorHAnsi" w:eastAsiaTheme="minorEastAsia" w:hAnsiTheme="minorHAnsi" w:cstheme="minorBidi"/>
          <w:sz w:val="22"/>
          <w:szCs w:val="22"/>
        </w:rPr>
      </w:pPr>
      <w:hyperlink w:anchor="_Toc12684032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297. Описание полей документа «Информация о кассовых операциях на лицевых счетах учреждений», закладки «Заявка для обеспечения наличными денежными средствами в электронном виде»</w:t>
        </w:r>
        <w:r w:rsidR="00980F1C">
          <w:rPr>
            <w:webHidden/>
          </w:rPr>
          <w:tab/>
        </w:r>
        <w:r w:rsidR="00980F1C">
          <w:rPr>
            <w:webHidden/>
          </w:rPr>
          <w:fldChar w:fldCharType="begin"/>
        </w:r>
        <w:r w:rsidR="00980F1C">
          <w:rPr>
            <w:webHidden/>
          </w:rPr>
          <w:instrText xml:space="preserve"> PAGEREF _Toc126840327 \h </w:instrText>
        </w:r>
        <w:r w:rsidR="00980F1C">
          <w:rPr>
            <w:webHidden/>
          </w:rPr>
        </w:r>
        <w:r w:rsidR="00980F1C">
          <w:rPr>
            <w:webHidden/>
          </w:rPr>
          <w:fldChar w:fldCharType="separate"/>
        </w:r>
        <w:r w:rsidR="00980F1C">
          <w:rPr>
            <w:webHidden/>
          </w:rPr>
          <w:t>939</w:t>
        </w:r>
        <w:r w:rsidR="00980F1C">
          <w:rPr>
            <w:webHidden/>
          </w:rPr>
          <w:fldChar w:fldCharType="end"/>
        </w:r>
      </w:hyperlink>
    </w:p>
    <w:p w14:paraId="5BF9BE77" w14:textId="77777777" w:rsidR="00980F1C" w:rsidRDefault="00810355">
      <w:pPr>
        <w:pStyle w:val="afff5"/>
        <w:rPr>
          <w:rFonts w:asciiTheme="minorHAnsi" w:eastAsiaTheme="minorEastAsia" w:hAnsiTheme="minorHAnsi" w:cstheme="minorBidi"/>
          <w:sz w:val="22"/>
          <w:szCs w:val="22"/>
        </w:rPr>
      </w:pPr>
      <w:hyperlink w:anchor="_Toc12684032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298. Описание полей документа «Отчетность ПУР»</w:t>
        </w:r>
        <w:r w:rsidR="00980F1C">
          <w:rPr>
            <w:webHidden/>
          </w:rPr>
          <w:tab/>
        </w:r>
        <w:r w:rsidR="00980F1C">
          <w:rPr>
            <w:webHidden/>
          </w:rPr>
          <w:fldChar w:fldCharType="begin"/>
        </w:r>
        <w:r w:rsidR="00980F1C">
          <w:rPr>
            <w:webHidden/>
          </w:rPr>
          <w:instrText xml:space="preserve"> PAGEREF _Toc126840328 \h </w:instrText>
        </w:r>
        <w:r w:rsidR="00980F1C">
          <w:rPr>
            <w:webHidden/>
          </w:rPr>
        </w:r>
        <w:r w:rsidR="00980F1C">
          <w:rPr>
            <w:webHidden/>
          </w:rPr>
          <w:fldChar w:fldCharType="separate"/>
        </w:r>
        <w:r w:rsidR="00980F1C">
          <w:rPr>
            <w:webHidden/>
          </w:rPr>
          <w:t>941</w:t>
        </w:r>
        <w:r w:rsidR="00980F1C">
          <w:rPr>
            <w:webHidden/>
          </w:rPr>
          <w:fldChar w:fldCharType="end"/>
        </w:r>
      </w:hyperlink>
    </w:p>
    <w:p w14:paraId="170CCE06" w14:textId="77777777" w:rsidR="00980F1C" w:rsidRDefault="00810355">
      <w:pPr>
        <w:pStyle w:val="afff5"/>
        <w:rPr>
          <w:rFonts w:asciiTheme="minorHAnsi" w:eastAsiaTheme="minorEastAsia" w:hAnsiTheme="minorHAnsi" w:cstheme="minorBidi"/>
          <w:sz w:val="22"/>
          <w:szCs w:val="22"/>
        </w:rPr>
      </w:pPr>
      <w:hyperlink w:anchor="_Toc12684032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299. Описание полей документа «Запрос-требование о необходимости выделения от ГРБС в адрес ПБС дополнительных ЛБО (бюджетных ассигнований) и (или) ПОФР»</w:t>
        </w:r>
        <w:r w:rsidR="00980F1C">
          <w:rPr>
            <w:webHidden/>
          </w:rPr>
          <w:tab/>
        </w:r>
        <w:r w:rsidR="00980F1C">
          <w:rPr>
            <w:webHidden/>
          </w:rPr>
          <w:fldChar w:fldCharType="begin"/>
        </w:r>
        <w:r w:rsidR="00980F1C">
          <w:rPr>
            <w:webHidden/>
          </w:rPr>
          <w:instrText xml:space="preserve"> PAGEREF _Toc126840329 \h </w:instrText>
        </w:r>
        <w:r w:rsidR="00980F1C">
          <w:rPr>
            <w:webHidden/>
          </w:rPr>
        </w:r>
        <w:r w:rsidR="00980F1C">
          <w:rPr>
            <w:webHidden/>
          </w:rPr>
          <w:fldChar w:fldCharType="separate"/>
        </w:r>
        <w:r w:rsidR="00980F1C">
          <w:rPr>
            <w:webHidden/>
          </w:rPr>
          <w:t>945</w:t>
        </w:r>
        <w:r w:rsidR="00980F1C">
          <w:rPr>
            <w:webHidden/>
          </w:rPr>
          <w:fldChar w:fldCharType="end"/>
        </w:r>
      </w:hyperlink>
    </w:p>
    <w:p w14:paraId="61487A25" w14:textId="77777777" w:rsidR="00980F1C" w:rsidRDefault="00810355">
      <w:pPr>
        <w:pStyle w:val="afff5"/>
        <w:rPr>
          <w:rFonts w:asciiTheme="minorHAnsi" w:eastAsiaTheme="minorEastAsia" w:hAnsiTheme="minorHAnsi" w:cstheme="minorBidi"/>
          <w:sz w:val="22"/>
          <w:szCs w:val="22"/>
        </w:rPr>
      </w:pPr>
      <w:hyperlink w:anchor="_Toc12684033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300. Описание полей документов «Уведомление о возобновлении операций по расходованию средств», закладки «Документ (1)»</w:t>
        </w:r>
        <w:r w:rsidR="00980F1C">
          <w:rPr>
            <w:webHidden/>
          </w:rPr>
          <w:tab/>
        </w:r>
        <w:r w:rsidR="00980F1C">
          <w:rPr>
            <w:webHidden/>
          </w:rPr>
          <w:fldChar w:fldCharType="begin"/>
        </w:r>
        <w:r w:rsidR="00980F1C">
          <w:rPr>
            <w:webHidden/>
          </w:rPr>
          <w:instrText xml:space="preserve"> PAGEREF _Toc126840330 \h </w:instrText>
        </w:r>
        <w:r w:rsidR="00980F1C">
          <w:rPr>
            <w:webHidden/>
          </w:rPr>
        </w:r>
        <w:r w:rsidR="00980F1C">
          <w:rPr>
            <w:webHidden/>
          </w:rPr>
          <w:fldChar w:fldCharType="separate"/>
        </w:r>
        <w:r w:rsidR="00980F1C">
          <w:rPr>
            <w:webHidden/>
          </w:rPr>
          <w:t>950</w:t>
        </w:r>
        <w:r w:rsidR="00980F1C">
          <w:rPr>
            <w:webHidden/>
          </w:rPr>
          <w:fldChar w:fldCharType="end"/>
        </w:r>
      </w:hyperlink>
    </w:p>
    <w:p w14:paraId="3482BF99" w14:textId="77777777" w:rsidR="00980F1C" w:rsidRDefault="00810355">
      <w:pPr>
        <w:pStyle w:val="afff5"/>
        <w:rPr>
          <w:rFonts w:asciiTheme="minorHAnsi" w:eastAsiaTheme="minorEastAsia" w:hAnsiTheme="minorHAnsi" w:cstheme="minorBidi"/>
          <w:sz w:val="22"/>
          <w:szCs w:val="22"/>
        </w:rPr>
      </w:pPr>
      <w:hyperlink w:anchor="_Toc12684033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301. Описание полей документа «Уведомление о возобновлении операций по расходованию средств», закладки «Дополнительные атрибуты»</w:t>
        </w:r>
        <w:r w:rsidR="00980F1C">
          <w:rPr>
            <w:webHidden/>
          </w:rPr>
          <w:tab/>
        </w:r>
        <w:r w:rsidR="00980F1C">
          <w:rPr>
            <w:webHidden/>
          </w:rPr>
          <w:fldChar w:fldCharType="begin"/>
        </w:r>
        <w:r w:rsidR="00980F1C">
          <w:rPr>
            <w:webHidden/>
          </w:rPr>
          <w:instrText xml:space="preserve"> PAGEREF _Toc126840331 \h </w:instrText>
        </w:r>
        <w:r w:rsidR="00980F1C">
          <w:rPr>
            <w:webHidden/>
          </w:rPr>
        </w:r>
        <w:r w:rsidR="00980F1C">
          <w:rPr>
            <w:webHidden/>
          </w:rPr>
          <w:fldChar w:fldCharType="separate"/>
        </w:r>
        <w:r w:rsidR="00980F1C">
          <w:rPr>
            <w:webHidden/>
          </w:rPr>
          <w:t>952</w:t>
        </w:r>
        <w:r w:rsidR="00980F1C">
          <w:rPr>
            <w:webHidden/>
          </w:rPr>
          <w:fldChar w:fldCharType="end"/>
        </w:r>
      </w:hyperlink>
    </w:p>
    <w:p w14:paraId="16FD287A" w14:textId="77777777" w:rsidR="00980F1C" w:rsidRDefault="00810355">
      <w:pPr>
        <w:pStyle w:val="afff5"/>
        <w:rPr>
          <w:rFonts w:asciiTheme="minorHAnsi" w:eastAsiaTheme="minorEastAsia" w:hAnsiTheme="minorHAnsi" w:cstheme="minorBidi"/>
          <w:sz w:val="22"/>
          <w:szCs w:val="22"/>
        </w:rPr>
      </w:pPr>
      <w:hyperlink w:anchor="_Toc12684033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302. Описание полей документа «Уведомление о поступлении судебного акта, предусматривающего возобновление исполнения исполнительного документа»</w:t>
        </w:r>
        <w:r w:rsidR="00980F1C">
          <w:rPr>
            <w:webHidden/>
          </w:rPr>
          <w:tab/>
        </w:r>
        <w:r w:rsidR="00980F1C">
          <w:rPr>
            <w:webHidden/>
          </w:rPr>
          <w:fldChar w:fldCharType="begin"/>
        </w:r>
        <w:r w:rsidR="00980F1C">
          <w:rPr>
            <w:webHidden/>
          </w:rPr>
          <w:instrText xml:space="preserve"> PAGEREF _Toc126840332 \h </w:instrText>
        </w:r>
        <w:r w:rsidR="00980F1C">
          <w:rPr>
            <w:webHidden/>
          </w:rPr>
        </w:r>
        <w:r w:rsidR="00980F1C">
          <w:rPr>
            <w:webHidden/>
          </w:rPr>
          <w:fldChar w:fldCharType="separate"/>
        </w:r>
        <w:r w:rsidR="00980F1C">
          <w:rPr>
            <w:webHidden/>
          </w:rPr>
          <w:t>954</w:t>
        </w:r>
        <w:r w:rsidR="00980F1C">
          <w:rPr>
            <w:webHidden/>
          </w:rPr>
          <w:fldChar w:fldCharType="end"/>
        </w:r>
      </w:hyperlink>
    </w:p>
    <w:p w14:paraId="09068646" w14:textId="77777777" w:rsidR="00980F1C" w:rsidRDefault="00810355">
      <w:pPr>
        <w:pStyle w:val="afff5"/>
        <w:rPr>
          <w:rFonts w:asciiTheme="minorHAnsi" w:eastAsiaTheme="minorEastAsia" w:hAnsiTheme="minorHAnsi" w:cstheme="minorBidi"/>
          <w:sz w:val="22"/>
          <w:szCs w:val="22"/>
        </w:rPr>
      </w:pPr>
      <w:hyperlink w:anchor="_Toc12684033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303. Описание полей документа «Сообщение об изменении реквизитов Л/С для ФНС»</w:t>
        </w:r>
        <w:r w:rsidR="00980F1C">
          <w:rPr>
            <w:webHidden/>
          </w:rPr>
          <w:tab/>
        </w:r>
        <w:r w:rsidR="00980F1C">
          <w:rPr>
            <w:webHidden/>
          </w:rPr>
          <w:fldChar w:fldCharType="begin"/>
        </w:r>
        <w:r w:rsidR="00980F1C">
          <w:rPr>
            <w:webHidden/>
          </w:rPr>
          <w:instrText xml:space="preserve"> PAGEREF _Toc126840333 \h </w:instrText>
        </w:r>
        <w:r w:rsidR="00980F1C">
          <w:rPr>
            <w:webHidden/>
          </w:rPr>
        </w:r>
        <w:r w:rsidR="00980F1C">
          <w:rPr>
            <w:webHidden/>
          </w:rPr>
          <w:fldChar w:fldCharType="separate"/>
        </w:r>
        <w:r w:rsidR="00980F1C">
          <w:rPr>
            <w:webHidden/>
          </w:rPr>
          <w:t>957</w:t>
        </w:r>
        <w:r w:rsidR="00980F1C">
          <w:rPr>
            <w:webHidden/>
          </w:rPr>
          <w:fldChar w:fldCharType="end"/>
        </w:r>
      </w:hyperlink>
    </w:p>
    <w:p w14:paraId="5A59D683" w14:textId="77777777" w:rsidR="00980F1C" w:rsidRDefault="00810355">
      <w:pPr>
        <w:pStyle w:val="afff5"/>
        <w:rPr>
          <w:rFonts w:asciiTheme="minorHAnsi" w:eastAsiaTheme="minorEastAsia" w:hAnsiTheme="minorHAnsi" w:cstheme="minorBidi"/>
          <w:sz w:val="22"/>
          <w:szCs w:val="22"/>
        </w:rPr>
      </w:pPr>
      <w:hyperlink w:anchor="_Toc12684033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304. Описание полей документа «Сообщение об открытии/закрытии Л/С для ФНС»</w:t>
        </w:r>
        <w:r w:rsidR="00980F1C">
          <w:rPr>
            <w:webHidden/>
          </w:rPr>
          <w:tab/>
        </w:r>
        <w:r w:rsidR="00980F1C">
          <w:rPr>
            <w:webHidden/>
          </w:rPr>
          <w:fldChar w:fldCharType="begin"/>
        </w:r>
        <w:r w:rsidR="00980F1C">
          <w:rPr>
            <w:webHidden/>
          </w:rPr>
          <w:instrText xml:space="preserve"> PAGEREF _Toc126840334 \h </w:instrText>
        </w:r>
        <w:r w:rsidR="00980F1C">
          <w:rPr>
            <w:webHidden/>
          </w:rPr>
        </w:r>
        <w:r w:rsidR="00980F1C">
          <w:rPr>
            <w:webHidden/>
          </w:rPr>
          <w:fldChar w:fldCharType="separate"/>
        </w:r>
        <w:r w:rsidR="00980F1C">
          <w:rPr>
            <w:webHidden/>
          </w:rPr>
          <w:t>959</w:t>
        </w:r>
        <w:r w:rsidR="00980F1C">
          <w:rPr>
            <w:webHidden/>
          </w:rPr>
          <w:fldChar w:fldCharType="end"/>
        </w:r>
      </w:hyperlink>
    </w:p>
    <w:p w14:paraId="43874A70" w14:textId="77777777" w:rsidR="00980F1C" w:rsidRDefault="00810355">
      <w:pPr>
        <w:pStyle w:val="afff5"/>
        <w:rPr>
          <w:rFonts w:asciiTheme="minorHAnsi" w:eastAsiaTheme="minorEastAsia" w:hAnsiTheme="minorHAnsi" w:cstheme="minorBidi"/>
          <w:sz w:val="22"/>
          <w:szCs w:val="22"/>
        </w:rPr>
      </w:pPr>
      <w:hyperlink w:anchor="_Toc12684033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305. Описание полей документа «Перечень участников бюджетного процесса», закладки «Основные атрибуты»</w:t>
        </w:r>
        <w:r w:rsidR="00980F1C">
          <w:rPr>
            <w:webHidden/>
          </w:rPr>
          <w:tab/>
        </w:r>
        <w:r w:rsidR="00980F1C">
          <w:rPr>
            <w:webHidden/>
          </w:rPr>
          <w:fldChar w:fldCharType="begin"/>
        </w:r>
        <w:r w:rsidR="00980F1C">
          <w:rPr>
            <w:webHidden/>
          </w:rPr>
          <w:instrText xml:space="preserve"> PAGEREF _Toc126840335 \h </w:instrText>
        </w:r>
        <w:r w:rsidR="00980F1C">
          <w:rPr>
            <w:webHidden/>
          </w:rPr>
        </w:r>
        <w:r w:rsidR="00980F1C">
          <w:rPr>
            <w:webHidden/>
          </w:rPr>
          <w:fldChar w:fldCharType="separate"/>
        </w:r>
        <w:r w:rsidR="00980F1C">
          <w:rPr>
            <w:webHidden/>
          </w:rPr>
          <w:t>962</w:t>
        </w:r>
        <w:r w:rsidR="00980F1C">
          <w:rPr>
            <w:webHidden/>
          </w:rPr>
          <w:fldChar w:fldCharType="end"/>
        </w:r>
      </w:hyperlink>
    </w:p>
    <w:p w14:paraId="383F8547" w14:textId="77777777" w:rsidR="00980F1C" w:rsidRDefault="00810355">
      <w:pPr>
        <w:pStyle w:val="afff5"/>
        <w:rPr>
          <w:rFonts w:asciiTheme="minorHAnsi" w:eastAsiaTheme="minorEastAsia" w:hAnsiTheme="minorHAnsi" w:cstheme="minorBidi"/>
          <w:sz w:val="22"/>
          <w:szCs w:val="22"/>
        </w:rPr>
      </w:pPr>
      <w:hyperlink w:anchor="_Toc12684033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306. Описание полей документа «Перечень участников бюджетного процесса», закладки «Примечание»</w:t>
        </w:r>
        <w:r w:rsidR="00980F1C">
          <w:rPr>
            <w:webHidden/>
          </w:rPr>
          <w:tab/>
        </w:r>
        <w:r w:rsidR="00980F1C">
          <w:rPr>
            <w:webHidden/>
          </w:rPr>
          <w:fldChar w:fldCharType="begin"/>
        </w:r>
        <w:r w:rsidR="00980F1C">
          <w:rPr>
            <w:webHidden/>
          </w:rPr>
          <w:instrText xml:space="preserve"> PAGEREF _Toc126840336 \h </w:instrText>
        </w:r>
        <w:r w:rsidR="00980F1C">
          <w:rPr>
            <w:webHidden/>
          </w:rPr>
        </w:r>
        <w:r w:rsidR="00980F1C">
          <w:rPr>
            <w:webHidden/>
          </w:rPr>
          <w:fldChar w:fldCharType="separate"/>
        </w:r>
        <w:r w:rsidR="00980F1C">
          <w:rPr>
            <w:webHidden/>
          </w:rPr>
          <w:t>965</w:t>
        </w:r>
        <w:r w:rsidR="00980F1C">
          <w:rPr>
            <w:webHidden/>
          </w:rPr>
          <w:fldChar w:fldCharType="end"/>
        </w:r>
      </w:hyperlink>
    </w:p>
    <w:p w14:paraId="77E8BF6B" w14:textId="77777777" w:rsidR="00980F1C" w:rsidRDefault="00810355">
      <w:pPr>
        <w:pStyle w:val="afff5"/>
        <w:rPr>
          <w:rFonts w:asciiTheme="minorHAnsi" w:eastAsiaTheme="minorEastAsia" w:hAnsiTheme="minorHAnsi" w:cstheme="minorBidi"/>
          <w:sz w:val="22"/>
          <w:szCs w:val="22"/>
        </w:rPr>
      </w:pPr>
      <w:hyperlink w:anchor="_Toc12684033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307. Описание полей документа «Уведомление о приостановлении операций по расходованию средств», закладки «Документ (1)»</w:t>
        </w:r>
        <w:r w:rsidR="00980F1C">
          <w:rPr>
            <w:webHidden/>
          </w:rPr>
          <w:tab/>
        </w:r>
        <w:r w:rsidR="00980F1C">
          <w:rPr>
            <w:webHidden/>
          </w:rPr>
          <w:fldChar w:fldCharType="begin"/>
        </w:r>
        <w:r w:rsidR="00980F1C">
          <w:rPr>
            <w:webHidden/>
          </w:rPr>
          <w:instrText xml:space="preserve"> PAGEREF _Toc126840337 \h </w:instrText>
        </w:r>
        <w:r w:rsidR="00980F1C">
          <w:rPr>
            <w:webHidden/>
          </w:rPr>
        </w:r>
        <w:r w:rsidR="00980F1C">
          <w:rPr>
            <w:webHidden/>
          </w:rPr>
          <w:fldChar w:fldCharType="separate"/>
        </w:r>
        <w:r w:rsidR="00980F1C">
          <w:rPr>
            <w:webHidden/>
          </w:rPr>
          <w:t>967</w:t>
        </w:r>
        <w:r w:rsidR="00980F1C">
          <w:rPr>
            <w:webHidden/>
          </w:rPr>
          <w:fldChar w:fldCharType="end"/>
        </w:r>
      </w:hyperlink>
    </w:p>
    <w:p w14:paraId="370468C7" w14:textId="77777777" w:rsidR="00980F1C" w:rsidRDefault="00810355">
      <w:pPr>
        <w:pStyle w:val="afff5"/>
        <w:rPr>
          <w:rFonts w:asciiTheme="minorHAnsi" w:eastAsiaTheme="minorEastAsia" w:hAnsiTheme="minorHAnsi" w:cstheme="minorBidi"/>
          <w:sz w:val="22"/>
          <w:szCs w:val="22"/>
        </w:rPr>
      </w:pPr>
      <w:hyperlink w:anchor="_Toc12684033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308. Описание полей документа «Уведомление о приостановлении операций по расходованию средств», закладки «Подписи»</w:t>
        </w:r>
        <w:r w:rsidR="00980F1C">
          <w:rPr>
            <w:webHidden/>
          </w:rPr>
          <w:tab/>
        </w:r>
        <w:r w:rsidR="00980F1C">
          <w:rPr>
            <w:webHidden/>
          </w:rPr>
          <w:fldChar w:fldCharType="begin"/>
        </w:r>
        <w:r w:rsidR="00980F1C">
          <w:rPr>
            <w:webHidden/>
          </w:rPr>
          <w:instrText xml:space="preserve"> PAGEREF _Toc126840338 \h </w:instrText>
        </w:r>
        <w:r w:rsidR="00980F1C">
          <w:rPr>
            <w:webHidden/>
          </w:rPr>
        </w:r>
        <w:r w:rsidR="00980F1C">
          <w:rPr>
            <w:webHidden/>
          </w:rPr>
          <w:fldChar w:fldCharType="separate"/>
        </w:r>
        <w:r w:rsidR="00980F1C">
          <w:rPr>
            <w:webHidden/>
          </w:rPr>
          <w:t>968</w:t>
        </w:r>
        <w:r w:rsidR="00980F1C">
          <w:rPr>
            <w:webHidden/>
          </w:rPr>
          <w:fldChar w:fldCharType="end"/>
        </w:r>
      </w:hyperlink>
    </w:p>
    <w:p w14:paraId="3F346C57" w14:textId="77777777" w:rsidR="00980F1C" w:rsidRDefault="00810355">
      <w:pPr>
        <w:pStyle w:val="afff5"/>
        <w:rPr>
          <w:rFonts w:asciiTheme="minorHAnsi" w:eastAsiaTheme="minorEastAsia" w:hAnsiTheme="minorHAnsi" w:cstheme="minorBidi"/>
          <w:sz w:val="22"/>
          <w:szCs w:val="22"/>
        </w:rPr>
      </w:pPr>
      <w:hyperlink w:anchor="_Toc12684033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309. Описание полей документа «Уведомление о поступлении решения налогового органа», закладки «Документ (1)»</w:t>
        </w:r>
        <w:r w:rsidR="00980F1C">
          <w:rPr>
            <w:webHidden/>
          </w:rPr>
          <w:tab/>
        </w:r>
        <w:r w:rsidR="00980F1C">
          <w:rPr>
            <w:webHidden/>
          </w:rPr>
          <w:fldChar w:fldCharType="begin"/>
        </w:r>
        <w:r w:rsidR="00980F1C">
          <w:rPr>
            <w:webHidden/>
          </w:rPr>
          <w:instrText xml:space="preserve"> PAGEREF _Toc126840339 \h </w:instrText>
        </w:r>
        <w:r w:rsidR="00980F1C">
          <w:rPr>
            <w:webHidden/>
          </w:rPr>
        </w:r>
        <w:r w:rsidR="00980F1C">
          <w:rPr>
            <w:webHidden/>
          </w:rPr>
          <w:fldChar w:fldCharType="separate"/>
        </w:r>
        <w:r w:rsidR="00980F1C">
          <w:rPr>
            <w:webHidden/>
          </w:rPr>
          <w:t>970</w:t>
        </w:r>
        <w:r w:rsidR="00980F1C">
          <w:rPr>
            <w:webHidden/>
          </w:rPr>
          <w:fldChar w:fldCharType="end"/>
        </w:r>
      </w:hyperlink>
    </w:p>
    <w:p w14:paraId="592D1B79" w14:textId="77777777" w:rsidR="00980F1C" w:rsidRDefault="00810355">
      <w:pPr>
        <w:pStyle w:val="afff5"/>
        <w:rPr>
          <w:rFonts w:asciiTheme="minorHAnsi" w:eastAsiaTheme="minorEastAsia" w:hAnsiTheme="minorHAnsi" w:cstheme="minorBidi"/>
          <w:sz w:val="22"/>
          <w:szCs w:val="22"/>
        </w:rPr>
      </w:pPr>
      <w:hyperlink w:anchor="_Toc12684034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310. Описание полей документа «Уведомление о возобновлении исполнения решения налогового органа», закладки «Документ (1)»</w:t>
        </w:r>
        <w:r w:rsidR="00980F1C">
          <w:rPr>
            <w:webHidden/>
          </w:rPr>
          <w:tab/>
        </w:r>
        <w:r w:rsidR="00980F1C">
          <w:rPr>
            <w:webHidden/>
          </w:rPr>
          <w:fldChar w:fldCharType="begin"/>
        </w:r>
        <w:r w:rsidR="00980F1C">
          <w:rPr>
            <w:webHidden/>
          </w:rPr>
          <w:instrText xml:space="preserve"> PAGEREF _Toc126840340 \h </w:instrText>
        </w:r>
        <w:r w:rsidR="00980F1C">
          <w:rPr>
            <w:webHidden/>
          </w:rPr>
        </w:r>
        <w:r w:rsidR="00980F1C">
          <w:rPr>
            <w:webHidden/>
          </w:rPr>
          <w:fldChar w:fldCharType="separate"/>
        </w:r>
        <w:r w:rsidR="00980F1C">
          <w:rPr>
            <w:webHidden/>
          </w:rPr>
          <w:t>972</w:t>
        </w:r>
        <w:r w:rsidR="00980F1C">
          <w:rPr>
            <w:webHidden/>
          </w:rPr>
          <w:fldChar w:fldCharType="end"/>
        </w:r>
      </w:hyperlink>
    </w:p>
    <w:p w14:paraId="3283D0F1" w14:textId="77777777" w:rsidR="00980F1C" w:rsidRDefault="00810355">
      <w:pPr>
        <w:pStyle w:val="afff5"/>
        <w:rPr>
          <w:rFonts w:asciiTheme="minorHAnsi" w:eastAsiaTheme="minorEastAsia" w:hAnsiTheme="minorHAnsi" w:cstheme="minorBidi"/>
          <w:sz w:val="22"/>
          <w:szCs w:val="22"/>
        </w:rPr>
      </w:pPr>
      <w:hyperlink w:anchor="_Toc12684034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311. Описание полей документа «Уведомление о возобновлении исполнения решения налогового органа», закладки «Подписи»</w:t>
        </w:r>
        <w:r w:rsidR="00980F1C">
          <w:rPr>
            <w:webHidden/>
          </w:rPr>
          <w:tab/>
        </w:r>
        <w:r w:rsidR="00980F1C">
          <w:rPr>
            <w:webHidden/>
          </w:rPr>
          <w:fldChar w:fldCharType="begin"/>
        </w:r>
        <w:r w:rsidR="00980F1C">
          <w:rPr>
            <w:webHidden/>
          </w:rPr>
          <w:instrText xml:space="preserve"> PAGEREF _Toc126840341 \h </w:instrText>
        </w:r>
        <w:r w:rsidR="00980F1C">
          <w:rPr>
            <w:webHidden/>
          </w:rPr>
        </w:r>
        <w:r w:rsidR="00980F1C">
          <w:rPr>
            <w:webHidden/>
          </w:rPr>
          <w:fldChar w:fldCharType="separate"/>
        </w:r>
        <w:r w:rsidR="00980F1C">
          <w:rPr>
            <w:webHidden/>
          </w:rPr>
          <w:t>973</w:t>
        </w:r>
        <w:r w:rsidR="00980F1C">
          <w:rPr>
            <w:webHidden/>
          </w:rPr>
          <w:fldChar w:fldCharType="end"/>
        </w:r>
      </w:hyperlink>
    </w:p>
    <w:p w14:paraId="05F37B2E" w14:textId="77777777" w:rsidR="00980F1C" w:rsidRDefault="00810355">
      <w:pPr>
        <w:pStyle w:val="afff5"/>
        <w:rPr>
          <w:rFonts w:asciiTheme="minorHAnsi" w:eastAsiaTheme="minorEastAsia" w:hAnsiTheme="minorHAnsi" w:cstheme="minorBidi"/>
          <w:sz w:val="22"/>
          <w:szCs w:val="22"/>
        </w:rPr>
      </w:pPr>
      <w:hyperlink w:anchor="_Toc12684034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312. Описание полей документа «Информационное сообщение»</w:t>
        </w:r>
        <w:r w:rsidR="00980F1C">
          <w:rPr>
            <w:webHidden/>
          </w:rPr>
          <w:tab/>
        </w:r>
        <w:r w:rsidR="00980F1C">
          <w:rPr>
            <w:webHidden/>
          </w:rPr>
          <w:fldChar w:fldCharType="begin"/>
        </w:r>
        <w:r w:rsidR="00980F1C">
          <w:rPr>
            <w:webHidden/>
          </w:rPr>
          <w:instrText xml:space="preserve"> PAGEREF _Toc126840342 \h </w:instrText>
        </w:r>
        <w:r w:rsidR="00980F1C">
          <w:rPr>
            <w:webHidden/>
          </w:rPr>
        </w:r>
        <w:r w:rsidR="00980F1C">
          <w:rPr>
            <w:webHidden/>
          </w:rPr>
          <w:fldChar w:fldCharType="separate"/>
        </w:r>
        <w:r w:rsidR="00980F1C">
          <w:rPr>
            <w:webHidden/>
          </w:rPr>
          <w:t>976</w:t>
        </w:r>
        <w:r w:rsidR="00980F1C">
          <w:rPr>
            <w:webHidden/>
          </w:rPr>
          <w:fldChar w:fldCharType="end"/>
        </w:r>
      </w:hyperlink>
    </w:p>
    <w:p w14:paraId="68C94E14" w14:textId="77777777" w:rsidR="00980F1C" w:rsidRDefault="00810355">
      <w:pPr>
        <w:pStyle w:val="afff5"/>
        <w:rPr>
          <w:rFonts w:asciiTheme="minorHAnsi" w:eastAsiaTheme="minorEastAsia" w:hAnsiTheme="minorHAnsi" w:cstheme="minorBidi"/>
          <w:sz w:val="22"/>
          <w:szCs w:val="22"/>
        </w:rPr>
      </w:pPr>
      <w:hyperlink w:anchor="_Toc12684034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313. Описание полей документа «Сведения о КБК», закладки «Основные атрибуты»</w:t>
        </w:r>
        <w:r w:rsidR="00980F1C">
          <w:rPr>
            <w:webHidden/>
          </w:rPr>
          <w:tab/>
        </w:r>
        <w:r w:rsidR="00980F1C">
          <w:rPr>
            <w:webHidden/>
          </w:rPr>
          <w:fldChar w:fldCharType="begin"/>
        </w:r>
        <w:r w:rsidR="00980F1C">
          <w:rPr>
            <w:webHidden/>
          </w:rPr>
          <w:instrText xml:space="preserve"> PAGEREF _Toc126840343 \h </w:instrText>
        </w:r>
        <w:r w:rsidR="00980F1C">
          <w:rPr>
            <w:webHidden/>
          </w:rPr>
        </w:r>
        <w:r w:rsidR="00980F1C">
          <w:rPr>
            <w:webHidden/>
          </w:rPr>
          <w:fldChar w:fldCharType="separate"/>
        </w:r>
        <w:r w:rsidR="00980F1C">
          <w:rPr>
            <w:webHidden/>
          </w:rPr>
          <w:t>981</w:t>
        </w:r>
        <w:r w:rsidR="00980F1C">
          <w:rPr>
            <w:webHidden/>
          </w:rPr>
          <w:fldChar w:fldCharType="end"/>
        </w:r>
      </w:hyperlink>
    </w:p>
    <w:p w14:paraId="0DC54237" w14:textId="77777777" w:rsidR="00980F1C" w:rsidRDefault="00810355">
      <w:pPr>
        <w:pStyle w:val="afff5"/>
        <w:rPr>
          <w:rFonts w:asciiTheme="minorHAnsi" w:eastAsiaTheme="minorEastAsia" w:hAnsiTheme="minorHAnsi" w:cstheme="minorBidi"/>
          <w:sz w:val="22"/>
          <w:szCs w:val="22"/>
        </w:rPr>
      </w:pPr>
      <w:hyperlink w:anchor="_Toc12684034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314. Описание полей формы «Добавление записи»</w:t>
        </w:r>
        <w:r w:rsidR="00980F1C">
          <w:rPr>
            <w:webHidden/>
          </w:rPr>
          <w:tab/>
        </w:r>
        <w:r w:rsidR="00980F1C">
          <w:rPr>
            <w:webHidden/>
          </w:rPr>
          <w:fldChar w:fldCharType="begin"/>
        </w:r>
        <w:r w:rsidR="00980F1C">
          <w:rPr>
            <w:webHidden/>
          </w:rPr>
          <w:instrText xml:space="preserve"> PAGEREF _Toc126840344 \h </w:instrText>
        </w:r>
        <w:r w:rsidR="00980F1C">
          <w:rPr>
            <w:webHidden/>
          </w:rPr>
        </w:r>
        <w:r w:rsidR="00980F1C">
          <w:rPr>
            <w:webHidden/>
          </w:rPr>
          <w:fldChar w:fldCharType="separate"/>
        </w:r>
        <w:r w:rsidR="00980F1C">
          <w:rPr>
            <w:webHidden/>
          </w:rPr>
          <w:t>985</w:t>
        </w:r>
        <w:r w:rsidR="00980F1C">
          <w:rPr>
            <w:webHidden/>
          </w:rPr>
          <w:fldChar w:fldCharType="end"/>
        </w:r>
      </w:hyperlink>
    </w:p>
    <w:p w14:paraId="6389EF80" w14:textId="77777777" w:rsidR="00980F1C" w:rsidRDefault="00810355">
      <w:pPr>
        <w:pStyle w:val="afff5"/>
        <w:rPr>
          <w:rFonts w:asciiTheme="minorHAnsi" w:eastAsiaTheme="minorEastAsia" w:hAnsiTheme="minorHAnsi" w:cstheme="minorBidi"/>
          <w:sz w:val="22"/>
          <w:szCs w:val="22"/>
        </w:rPr>
      </w:pPr>
      <w:hyperlink w:anchor="_Toc12684034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315. Описание полей формы «Добавление записи», закладки «КБК»</w:t>
        </w:r>
        <w:r w:rsidR="00980F1C">
          <w:rPr>
            <w:webHidden/>
          </w:rPr>
          <w:tab/>
        </w:r>
        <w:r w:rsidR="00980F1C">
          <w:rPr>
            <w:webHidden/>
          </w:rPr>
          <w:fldChar w:fldCharType="begin"/>
        </w:r>
        <w:r w:rsidR="00980F1C">
          <w:rPr>
            <w:webHidden/>
          </w:rPr>
          <w:instrText xml:space="preserve"> PAGEREF _Toc126840345 \h </w:instrText>
        </w:r>
        <w:r w:rsidR="00980F1C">
          <w:rPr>
            <w:webHidden/>
          </w:rPr>
        </w:r>
        <w:r w:rsidR="00980F1C">
          <w:rPr>
            <w:webHidden/>
          </w:rPr>
          <w:fldChar w:fldCharType="separate"/>
        </w:r>
        <w:r w:rsidR="00980F1C">
          <w:rPr>
            <w:webHidden/>
          </w:rPr>
          <w:t>986</w:t>
        </w:r>
        <w:r w:rsidR="00980F1C">
          <w:rPr>
            <w:webHidden/>
          </w:rPr>
          <w:fldChar w:fldCharType="end"/>
        </w:r>
      </w:hyperlink>
    </w:p>
    <w:p w14:paraId="3DB5F231" w14:textId="77777777" w:rsidR="00980F1C" w:rsidRDefault="00810355">
      <w:pPr>
        <w:pStyle w:val="afff5"/>
        <w:rPr>
          <w:rFonts w:asciiTheme="minorHAnsi" w:eastAsiaTheme="minorEastAsia" w:hAnsiTheme="minorHAnsi" w:cstheme="minorBidi"/>
          <w:sz w:val="22"/>
          <w:szCs w:val="22"/>
        </w:rPr>
      </w:pPr>
      <w:hyperlink w:anchor="_Toc12684034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316. Описание полей формы «Добавление записи», закладки «Цели субсидий/Субвенций»</w:t>
        </w:r>
        <w:r w:rsidR="00980F1C">
          <w:rPr>
            <w:webHidden/>
          </w:rPr>
          <w:tab/>
        </w:r>
        <w:r w:rsidR="00980F1C">
          <w:rPr>
            <w:webHidden/>
          </w:rPr>
          <w:fldChar w:fldCharType="begin"/>
        </w:r>
        <w:r w:rsidR="00980F1C">
          <w:rPr>
            <w:webHidden/>
          </w:rPr>
          <w:instrText xml:space="preserve"> PAGEREF _Toc126840346 \h </w:instrText>
        </w:r>
        <w:r w:rsidR="00980F1C">
          <w:rPr>
            <w:webHidden/>
          </w:rPr>
        </w:r>
        <w:r w:rsidR="00980F1C">
          <w:rPr>
            <w:webHidden/>
          </w:rPr>
          <w:fldChar w:fldCharType="separate"/>
        </w:r>
        <w:r w:rsidR="00980F1C">
          <w:rPr>
            <w:webHidden/>
          </w:rPr>
          <w:t>988</w:t>
        </w:r>
        <w:r w:rsidR="00980F1C">
          <w:rPr>
            <w:webHidden/>
          </w:rPr>
          <w:fldChar w:fldCharType="end"/>
        </w:r>
      </w:hyperlink>
    </w:p>
    <w:p w14:paraId="081922D6" w14:textId="77777777" w:rsidR="00980F1C" w:rsidRDefault="00810355">
      <w:pPr>
        <w:pStyle w:val="afff5"/>
        <w:rPr>
          <w:rFonts w:asciiTheme="minorHAnsi" w:eastAsiaTheme="minorEastAsia" w:hAnsiTheme="minorHAnsi" w:cstheme="minorBidi"/>
          <w:sz w:val="22"/>
          <w:szCs w:val="22"/>
        </w:rPr>
      </w:pPr>
      <w:hyperlink w:anchor="_Toc12684034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317. Описание полей документа «Заявка на внесение изменений в перечень ГМУ (основные реквизиты)», закладки «Основные реквизиты», вкладки «Общая информация»</w:t>
        </w:r>
        <w:r w:rsidR="00980F1C">
          <w:rPr>
            <w:webHidden/>
          </w:rPr>
          <w:tab/>
        </w:r>
        <w:r w:rsidR="00980F1C">
          <w:rPr>
            <w:webHidden/>
          </w:rPr>
          <w:fldChar w:fldCharType="begin"/>
        </w:r>
        <w:r w:rsidR="00980F1C">
          <w:rPr>
            <w:webHidden/>
          </w:rPr>
          <w:instrText xml:space="preserve"> PAGEREF _Toc126840347 \h </w:instrText>
        </w:r>
        <w:r w:rsidR="00980F1C">
          <w:rPr>
            <w:webHidden/>
          </w:rPr>
        </w:r>
        <w:r w:rsidR="00980F1C">
          <w:rPr>
            <w:webHidden/>
          </w:rPr>
          <w:fldChar w:fldCharType="separate"/>
        </w:r>
        <w:r w:rsidR="00980F1C">
          <w:rPr>
            <w:webHidden/>
          </w:rPr>
          <w:t>992</w:t>
        </w:r>
        <w:r w:rsidR="00980F1C">
          <w:rPr>
            <w:webHidden/>
          </w:rPr>
          <w:fldChar w:fldCharType="end"/>
        </w:r>
      </w:hyperlink>
    </w:p>
    <w:p w14:paraId="475A27D6" w14:textId="77777777" w:rsidR="00980F1C" w:rsidRDefault="00810355">
      <w:pPr>
        <w:pStyle w:val="afff5"/>
        <w:rPr>
          <w:rFonts w:asciiTheme="minorHAnsi" w:eastAsiaTheme="minorEastAsia" w:hAnsiTheme="minorHAnsi" w:cstheme="minorBidi"/>
          <w:sz w:val="22"/>
          <w:szCs w:val="22"/>
        </w:rPr>
      </w:pPr>
      <w:hyperlink w:anchor="_Toc12684034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318. Описание документа «Заявка на внесение изменений в перечень ГМУ (основные реквизиты)», закладки «Основные реквизиты», вкладки «Адресные данные»</w:t>
        </w:r>
        <w:r w:rsidR="00980F1C">
          <w:rPr>
            <w:webHidden/>
          </w:rPr>
          <w:tab/>
        </w:r>
        <w:r w:rsidR="00980F1C">
          <w:rPr>
            <w:webHidden/>
          </w:rPr>
          <w:fldChar w:fldCharType="begin"/>
        </w:r>
        <w:r w:rsidR="00980F1C">
          <w:rPr>
            <w:webHidden/>
          </w:rPr>
          <w:instrText xml:space="preserve"> PAGEREF _Toc126840348 \h </w:instrText>
        </w:r>
        <w:r w:rsidR="00980F1C">
          <w:rPr>
            <w:webHidden/>
          </w:rPr>
        </w:r>
        <w:r w:rsidR="00980F1C">
          <w:rPr>
            <w:webHidden/>
          </w:rPr>
          <w:fldChar w:fldCharType="separate"/>
        </w:r>
        <w:r w:rsidR="00980F1C">
          <w:rPr>
            <w:webHidden/>
          </w:rPr>
          <w:t>998</w:t>
        </w:r>
        <w:r w:rsidR="00980F1C">
          <w:rPr>
            <w:webHidden/>
          </w:rPr>
          <w:fldChar w:fldCharType="end"/>
        </w:r>
      </w:hyperlink>
    </w:p>
    <w:p w14:paraId="68B70A24" w14:textId="77777777" w:rsidR="00980F1C" w:rsidRDefault="00810355">
      <w:pPr>
        <w:pStyle w:val="afff5"/>
        <w:rPr>
          <w:rFonts w:asciiTheme="minorHAnsi" w:eastAsiaTheme="minorEastAsia" w:hAnsiTheme="minorHAnsi" w:cstheme="minorBidi"/>
          <w:sz w:val="22"/>
          <w:szCs w:val="22"/>
        </w:rPr>
      </w:pPr>
      <w:hyperlink w:anchor="_Toc12684034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319. Описание полей документа «Заявка на внесение изменений в перечень ГМУ (основные реквизиты)», закладки «Основные реквизиты», вкладки «Административная принадлежность»</w:t>
        </w:r>
        <w:r w:rsidR="00980F1C">
          <w:rPr>
            <w:webHidden/>
          </w:rPr>
          <w:tab/>
        </w:r>
        <w:r w:rsidR="00980F1C">
          <w:rPr>
            <w:webHidden/>
          </w:rPr>
          <w:fldChar w:fldCharType="begin"/>
        </w:r>
        <w:r w:rsidR="00980F1C">
          <w:rPr>
            <w:webHidden/>
          </w:rPr>
          <w:instrText xml:space="preserve"> PAGEREF _Toc126840349 \h </w:instrText>
        </w:r>
        <w:r w:rsidR="00980F1C">
          <w:rPr>
            <w:webHidden/>
          </w:rPr>
        </w:r>
        <w:r w:rsidR="00980F1C">
          <w:rPr>
            <w:webHidden/>
          </w:rPr>
          <w:fldChar w:fldCharType="separate"/>
        </w:r>
        <w:r w:rsidR="00980F1C">
          <w:rPr>
            <w:webHidden/>
          </w:rPr>
          <w:t>1000</w:t>
        </w:r>
        <w:r w:rsidR="00980F1C">
          <w:rPr>
            <w:webHidden/>
          </w:rPr>
          <w:fldChar w:fldCharType="end"/>
        </w:r>
      </w:hyperlink>
    </w:p>
    <w:p w14:paraId="510CF945" w14:textId="77777777" w:rsidR="00980F1C" w:rsidRDefault="00810355">
      <w:pPr>
        <w:pStyle w:val="afff5"/>
        <w:rPr>
          <w:rFonts w:asciiTheme="minorHAnsi" w:eastAsiaTheme="minorEastAsia" w:hAnsiTheme="minorHAnsi" w:cstheme="minorBidi"/>
          <w:sz w:val="22"/>
          <w:szCs w:val="22"/>
        </w:rPr>
      </w:pPr>
      <w:hyperlink w:anchor="_Toc12684035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320. Описание полей документа «Заявка на внесение изменений в перечень ГМУ (основные реквизиты)», закладки «Основные реквизиты», вкладки «Остальные реквизиты учреждения»</w:t>
        </w:r>
        <w:r w:rsidR="00980F1C">
          <w:rPr>
            <w:webHidden/>
          </w:rPr>
          <w:tab/>
        </w:r>
        <w:r w:rsidR="00980F1C">
          <w:rPr>
            <w:webHidden/>
          </w:rPr>
          <w:fldChar w:fldCharType="begin"/>
        </w:r>
        <w:r w:rsidR="00980F1C">
          <w:rPr>
            <w:webHidden/>
          </w:rPr>
          <w:instrText xml:space="preserve"> PAGEREF _Toc126840350 \h </w:instrText>
        </w:r>
        <w:r w:rsidR="00980F1C">
          <w:rPr>
            <w:webHidden/>
          </w:rPr>
        </w:r>
        <w:r w:rsidR="00980F1C">
          <w:rPr>
            <w:webHidden/>
          </w:rPr>
          <w:fldChar w:fldCharType="separate"/>
        </w:r>
        <w:r w:rsidR="00980F1C">
          <w:rPr>
            <w:webHidden/>
          </w:rPr>
          <w:t>1001</w:t>
        </w:r>
        <w:r w:rsidR="00980F1C">
          <w:rPr>
            <w:webHidden/>
          </w:rPr>
          <w:fldChar w:fldCharType="end"/>
        </w:r>
      </w:hyperlink>
    </w:p>
    <w:p w14:paraId="79C39F02" w14:textId="77777777" w:rsidR="00980F1C" w:rsidRDefault="00810355">
      <w:pPr>
        <w:pStyle w:val="afff5"/>
        <w:rPr>
          <w:rFonts w:asciiTheme="minorHAnsi" w:eastAsiaTheme="minorEastAsia" w:hAnsiTheme="minorHAnsi" w:cstheme="minorBidi"/>
          <w:sz w:val="22"/>
          <w:szCs w:val="22"/>
        </w:rPr>
      </w:pPr>
      <w:hyperlink w:anchor="_Toc12684035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321. Описание полей документа «Заявка на внесение изменений в перечень ГМУ (основные реквизиты)», закладки «Основные реквизиты», вкладки «Бюджеты»</w:t>
        </w:r>
        <w:r w:rsidR="00980F1C">
          <w:rPr>
            <w:webHidden/>
          </w:rPr>
          <w:tab/>
        </w:r>
        <w:r w:rsidR="00980F1C">
          <w:rPr>
            <w:webHidden/>
          </w:rPr>
          <w:fldChar w:fldCharType="begin"/>
        </w:r>
        <w:r w:rsidR="00980F1C">
          <w:rPr>
            <w:webHidden/>
          </w:rPr>
          <w:instrText xml:space="preserve"> PAGEREF _Toc126840351 \h </w:instrText>
        </w:r>
        <w:r w:rsidR="00980F1C">
          <w:rPr>
            <w:webHidden/>
          </w:rPr>
        </w:r>
        <w:r w:rsidR="00980F1C">
          <w:rPr>
            <w:webHidden/>
          </w:rPr>
          <w:fldChar w:fldCharType="separate"/>
        </w:r>
        <w:r w:rsidR="00980F1C">
          <w:rPr>
            <w:webHidden/>
          </w:rPr>
          <w:t>1003</w:t>
        </w:r>
        <w:r w:rsidR="00980F1C">
          <w:rPr>
            <w:webHidden/>
          </w:rPr>
          <w:fldChar w:fldCharType="end"/>
        </w:r>
      </w:hyperlink>
    </w:p>
    <w:p w14:paraId="60B812D9" w14:textId="77777777" w:rsidR="00980F1C" w:rsidRDefault="00810355">
      <w:pPr>
        <w:pStyle w:val="afff5"/>
        <w:rPr>
          <w:rFonts w:asciiTheme="minorHAnsi" w:eastAsiaTheme="minorEastAsia" w:hAnsiTheme="minorHAnsi" w:cstheme="minorBidi"/>
          <w:sz w:val="22"/>
          <w:szCs w:val="22"/>
        </w:rPr>
      </w:pPr>
      <w:hyperlink w:anchor="_Toc12684035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322 Описание полей документа «Заявка на внесение изменений в перечень ГМУ (основные реквизиты)», закладки «Основные реквизиты», вкладки «Подтверждающие документы»</w:t>
        </w:r>
        <w:r w:rsidR="00980F1C">
          <w:rPr>
            <w:webHidden/>
          </w:rPr>
          <w:tab/>
        </w:r>
        <w:r w:rsidR="00980F1C">
          <w:rPr>
            <w:webHidden/>
          </w:rPr>
          <w:fldChar w:fldCharType="begin"/>
        </w:r>
        <w:r w:rsidR="00980F1C">
          <w:rPr>
            <w:webHidden/>
          </w:rPr>
          <w:instrText xml:space="preserve"> PAGEREF _Toc126840352 \h </w:instrText>
        </w:r>
        <w:r w:rsidR="00980F1C">
          <w:rPr>
            <w:webHidden/>
          </w:rPr>
        </w:r>
        <w:r w:rsidR="00980F1C">
          <w:rPr>
            <w:webHidden/>
          </w:rPr>
          <w:fldChar w:fldCharType="separate"/>
        </w:r>
        <w:r w:rsidR="00980F1C">
          <w:rPr>
            <w:webHidden/>
          </w:rPr>
          <w:t>1004</w:t>
        </w:r>
        <w:r w:rsidR="00980F1C">
          <w:rPr>
            <w:webHidden/>
          </w:rPr>
          <w:fldChar w:fldCharType="end"/>
        </w:r>
      </w:hyperlink>
    </w:p>
    <w:p w14:paraId="10B80A3E" w14:textId="77777777" w:rsidR="00980F1C" w:rsidRDefault="00810355">
      <w:pPr>
        <w:pStyle w:val="afff5"/>
        <w:rPr>
          <w:rFonts w:asciiTheme="minorHAnsi" w:eastAsiaTheme="minorEastAsia" w:hAnsiTheme="minorHAnsi" w:cstheme="minorBidi"/>
          <w:sz w:val="22"/>
          <w:szCs w:val="22"/>
        </w:rPr>
      </w:pPr>
      <w:hyperlink w:anchor="_Toc12684035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323. Описание полей документа «Заявка на внесение изменений в перечень ГМУ (основные реквизиты)», закладки «Подписи»</w:t>
        </w:r>
        <w:r w:rsidR="00980F1C">
          <w:rPr>
            <w:webHidden/>
          </w:rPr>
          <w:tab/>
        </w:r>
        <w:r w:rsidR="00980F1C">
          <w:rPr>
            <w:webHidden/>
          </w:rPr>
          <w:fldChar w:fldCharType="begin"/>
        </w:r>
        <w:r w:rsidR="00980F1C">
          <w:rPr>
            <w:webHidden/>
          </w:rPr>
          <w:instrText xml:space="preserve"> PAGEREF _Toc126840353 \h </w:instrText>
        </w:r>
        <w:r w:rsidR="00980F1C">
          <w:rPr>
            <w:webHidden/>
          </w:rPr>
        </w:r>
        <w:r w:rsidR="00980F1C">
          <w:rPr>
            <w:webHidden/>
          </w:rPr>
          <w:fldChar w:fldCharType="separate"/>
        </w:r>
        <w:r w:rsidR="00980F1C">
          <w:rPr>
            <w:webHidden/>
          </w:rPr>
          <w:t>1005</w:t>
        </w:r>
        <w:r w:rsidR="00980F1C">
          <w:rPr>
            <w:webHidden/>
          </w:rPr>
          <w:fldChar w:fldCharType="end"/>
        </w:r>
      </w:hyperlink>
    </w:p>
    <w:p w14:paraId="7F6DA637" w14:textId="77777777" w:rsidR="00980F1C" w:rsidRDefault="00810355">
      <w:pPr>
        <w:pStyle w:val="afff5"/>
        <w:rPr>
          <w:rFonts w:asciiTheme="minorHAnsi" w:eastAsiaTheme="minorEastAsia" w:hAnsiTheme="minorHAnsi" w:cstheme="minorBidi"/>
          <w:sz w:val="22"/>
          <w:szCs w:val="22"/>
        </w:rPr>
      </w:pPr>
      <w:hyperlink w:anchor="_Toc12684035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324. Описание полей документа «Сведения об организации», закладки «Основные атрибуты (1)»</w:t>
        </w:r>
        <w:r w:rsidR="00980F1C">
          <w:rPr>
            <w:webHidden/>
          </w:rPr>
          <w:tab/>
        </w:r>
        <w:r w:rsidR="00980F1C">
          <w:rPr>
            <w:webHidden/>
          </w:rPr>
          <w:fldChar w:fldCharType="begin"/>
        </w:r>
        <w:r w:rsidR="00980F1C">
          <w:rPr>
            <w:webHidden/>
          </w:rPr>
          <w:instrText xml:space="preserve"> PAGEREF _Toc126840354 \h </w:instrText>
        </w:r>
        <w:r w:rsidR="00980F1C">
          <w:rPr>
            <w:webHidden/>
          </w:rPr>
        </w:r>
        <w:r w:rsidR="00980F1C">
          <w:rPr>
            <w:webHidden/>
          </w:rPr>
          <w:fldChar w:fldCharType="separate"/>
        </w:r>
        <w:r w:rsidR="00980F1C">
          <w:rPr>
            <w:webHidden/>
          </w:rPr>
          <w:t>1007</w:t>
        </w:r>
        <w:r w:rsidR="00980F1C">
          <w:rPr>
            <w:webHidden/>
          </w:rPr>
          <w:fldChar w:fldCharType="end"/>
        </w:r>
      </w:hyperlink>
    </w:p>
    <w:p w14:paraId="2C8E86F0" w14:textId="77777777" w:rsidR="00980F1C" w:rsidRDefault="00810355">
      <w:pPr>
        <w:pStyle w:val="afff5"/>
        <w:rPr>
          <w:rFonts w:asciiTheme="minorHAnsi" w:eastAsiaTheme="minorEastAsia" w:hAnsiTheme="minorHAnsi" w:cstheme="minorBidi"/>
          <w:sz w:val="22"/>
          <w:szCs w:val="22"/>
        </w:rPr>
      </w:pPr>
      <w:hyperlink w:anchor="_Toc126840355"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325. Описание полей документа «Сведения об организации», закладки «Полномочия и бюджеты (2)»</w:t>
        </w:r>
        <w:r w:rsidR="00980F1C">
          <w:rPr>
            <w:webHidden/>
          </w:rPr>
          <w:tab/>
        </w:r>
        <w:r w:rsidR="00980F1C">
          <w:rPr>
            <w:webHidden/>
          </w:rPr>
          <w:fldChar w:fldCharType="begin"/>
        </w:r>
        <w:r w:rsidR="00980F1C">
          <w:rPr>
            <w:webHidden/>
          </w:rPr>
          <w:instrText xml:space="preserve"> PAGEREF _Toc126840355 \h </w:instrText>
        </w:r>
        <w:r w:rsidR="00980F1C">
          <w:rPr>
            <w:webHidden/>
          </w:rPr>
        </w:r>
        <w:r w:rsidR="00980F1C">
          <w:rPr>
            <w:webHidden/>
          </w:rPr>
          <w:fldChar w:fldCharType="separate"/>
        </w:r>
        <w:r w:rsidR="00980F1C">
          <w:rPr>
            <w:webHidden/>
          </w:rPr>
          <w:t>1015</w:t>
        </w:r>
        <w:r w:rsidR="00980F1C">
          <w:rPr>
            <w:webHidden/>
          </w:rPr>
          <w:fldChar w:fldCharType="end"/>
        </w:r>
      </w:hyperlink>
    </w:p>
    <w:p w14:paraId="72DB81DF" w14:textId="77777777" w:rsidR="00980F1C" w:rsidRDefault="00810355">
      <w:pPr>
        <w:pStyle w:val="afff5"/>
        <w:rPr>
          <w:rFonts w:asciiTheme="minorHAnsi" w:eastAsiaTheme="minorEastAsia" w:hAnsiTheme="minorHAnsi" w:cstheme="minorBidi"/>
          <w:sz w:val="22"/>
          <w:szCs w:val="22"/>
        </w:rPr>
      </w:pPr>
      <w:hyperlink w:anchor="_Toc126840356"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326. Описание полей документа «Сведения об организации», закладки «Сведения о счетах (3)»</w:t>
        </w:r>
        <w:r w:rsidR="00980F1C">
          <w:rPr>
            <w:webHidden/>
          </w:rPr>
          <w:tab/>
        </w:r>
        <w:r w:rsidR="00980F1C">
          <w:rPr>
            <w:webHidden/>
          </w:rPr>
          <w:fldChar w:fldCharType="begin"/>
        </w:r>
        <w:r w:rsidR="00980F1C">
          <w:rPr>
            <w:webHidden/>
          </w:rPr>
          <w:instrText xml:space="preserve"> PAGEREF _Toc126840356 \h </w:instrText>
        </w:r>
        <w:r w:rsidR="00980F1C">
          <w:rPr>
            <w:webHidden/>
          </w:rPr>
        </w:r>
        <w:r w:rsidR="00980F1C">
          <w:rPr>
            <w:webHidden/>
          </w:rPr>
          <w:fldChar w:fldCharType="separate"/>
        </w:r>
        <w:r w:rsidR="00980F1C">
          <w:rPr>
            <w:webHidden/>
          </w:rPr>
          <w:t>1020</w:t>
        </w:r>
        <w:r w:rsidR="00980F1C">
          <w:rPr>
            <w:webHidden/>
          </w:rPr>
          <w:fldChar w:fldCharType="end"/>
        </w:r>
      </w:hyperlink>
    </w:p>
    <w:p w14:paraId="6A123C4C" w14:textId="77777777" w:rsidR="00980F1C" w:rsidRDefault="00810355">
      <w:pPr>
        <w:pStyle w:val="afff5"/>
        <w:rPr>
          <w:rFonts w:asciiTheme="minorHAnsi" w:eastAsiaTheme="minorEastAsia" w:hAnsiTheme="minorHAnsi" w:cstheme="minorBidi"/>
          <w:sz w:val="22"/>
          <w:szCs w:val="22"/>
        </w:rPr>
      </w:pPr>
      <w:hyperlink w:anchor="_Toc126840357"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327. Описание полей документа «Сведения об организации», закладки «Подписи документа (4)»</w:t>
        </w:r>
        <w:r w:rsidR="00980F1C">
          <w:rPr>
            <w:webHidden/>
          </w:rPr>
          <w:tab/>
        </w:r>
        <w:r w:rsidR="00980F1C">
          <w:rPr>
            <w:webHidden/>
          </w:rPr>
          <w:fldChar w:fldCharType="begin"/>
        </w:r>
        <w:r w:rsidR="00980F1C">
          <w:rPr>
            <w:webHidden/>
          </w:rPr>
          <w:instrText xml:space="preserve"> PAGEREF _Toc126840357 \h </w:instrText>
        </w:r>
        <w:r w:rsidR="00980F1C">
          <w:rPr>
            <w:webHidden/>
          </w:rPr>
        </w:r>
        <w:r w:rsidR="00980F1C">
          <w:rPr>
            <w:webHidden/>
          </w:rPr>
          <w:fldChar w:fldCharType="separate"/>
        </w:r>
        <w:r w:rsidR="00980F1C">
          <w:rPr>
            <w:webHidden/>
          </w:rPr>
          <w:t>1021</w:t>
        </w:r>
        <w:r w:rsidR="00980F1C">
          <w:rPr>
            <w:webHidden/>
          </w:rPr>
          <w:fldChar w:fldCharType="end"/>
        </w:r>
      </w:hyperlink>
    </w:p>
    <w:p w14:paraId="58A02C37" w14:textId="77777777" w:rsidR="00980F1C" w:rsidRDefault="00810355">
      <w:pPr>
        <w:pStyle w:val="afff5"/>
        <w:rPr>
          <w:rFonts w:asciiTheme="minorHAnsi" w:eastAsiaTheme="minorEastAsia" w:hAnsiTheme="minorHAnsi" w:cstheme="minorBidi"/>
          <w:sz w:val="22"/>
          <w:szCs w:val="22"/>
        </w:rPr>
      </w:pPr>
      <w:hyperlink w:anchor="_Toc126840358"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328. Описание полей документа «Сведения об организации», закладки «Примечание (5)»</w:t>
        </w:r>
        <w:r w:rsidR="00980F1C">
          <w:rPr>
            <w:webHidden/>
          </w:rPr>
          <w:tab/>
        </w:r>
        <w:r w:rsidR="00980F1C">
          <w:rPr>
            <w:webHidden/>
          </w:rPr>
          <w:fldChar w:fldCharType="begin"/>
        </w:r>
        <w:r w:rsidR="00980F1C">
          <w:rPr>
            <w:webHidden/>
          </w:rPr>
          <w:instrText xml:space="preserve"> PAGEREF _Toc126840358 \h </w:instrText>
        </w:r>
        <w:r w:rsidR="00980F1C">
          <w:rPr>
            <w:webHidden/>
          </w:rPr>
        </w:r>
        <w:r w:rsidR="00980F1C">
          <w:rPr>
            <w:webHidden/>
          </w:rPr>
          <w:fldChar w:fldCharType="separate"/>
        </w:r>
        <w:r w:rsidR="00980F1C">
          <w:rPr>
            <w:webHidden/>
          </w:rPr>
          <w:t>1022</w:t>
        </w:r>
        <w:r w:rsidR="00980F1C">
          <w:rPr>
            <w:webHidden/>
          </w:rPr>
          <w:fldChar w:fldCharType="end"/>
        </w:r>
      </w:hyperlink>
    </w:p>
    <w:p w14:paraId="13CD1672" w14:textId="77777777" w:rsidR="00980F1C" w:rsidRDefault="00810355">
      <w:pPr>
        <w:pStyle w:val="afff5"/>
        <w:rPr>
          <w:rFonts w:asciiTheme="minorHAnsi" w:eastAsiaTheme="minorEastAsia" w:hAnsiTheme="minorHAnsi" w:cstheme="minorBidi"/>
          <w:sz w:val="22"/>
          <w:szCs w:val="22"/>
        </w:rPr>
      </w:pPr>
      <w:hyperlink w:anchor="_Toc126840359"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329. Описание полей документа «Сведения об организации», закладки «Полномочия организации до 01.01.2016»</w:t>
        </w:r>
        <w:r w:rsidR="00980F1C">
          <w:rPr>
            <w:webHidden/>
          </w:rPr>
          <w:tab/>
        </w:r>
        <w:r w:rsidR="00980F1C">
          <w:rPr>
            <w:webHidden/>
          </w:rPr>
          <w:fldChar w:fldCharType="begin"/>
        </w:r>
        <w:r w:rsidR="00980F1C">
          <w:rPr>
            <w:webHidden/>
          </w:rPr>
          <w:instrText xml:space="preserve"> PAGEREF _Toc126840359 \h </w:instrText>
        </w:r>
        <w:r w:rsidR="00980F1C">
          <w:rPr>
            <w:webHidden/>
          </w:rPr>
        </w:r>
        <w:r w:rsidR="00980F1C">
          <w:rPr>
            <w:webHidden/>
          </w:rPr>
          <w:fldChar w:fldCharType="separate"/>
        </w:r>
        <w:r w:rsidR="00980F1C">
          <w:rPr>
            <w:webHidden/>
          </w:rPr>
          <w:t>1023</w:t>
        </w:r>
        <w:r w:rsidR="00980F1C">
          <w:rPr>
            <w:webHidden/>
          </w:rPr>
          <w:fldChar w:fldCharType="end"/>
        </w:r>
      </w:hyperlink>
    </w:p>
    <w:p w14:paraId="3DE2CC6F" w14:textId="77777777" w:rsidR="00980F1C" w:rsidRDefault="00810355">
      <w:pPr>
        <w:pStyle w:val="afff5"/>
        <w:rPr>
          <w:rFonts w:asciiTheme="minorHAnsi" w:eastAsiaTheme="minorEastAsia" w:hAnsiTheme="minorHAnsi" w:cstheme="minorBidi"/>
          <w:sz w:val="22"/>
          <w:szCs w:val="22"/>
        </w:rPr>
      </w:pPr>
      <w:hyperlink w:anchor="_Toc126840360"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330. Перечень полей документа «Уведомление о подтверждении (аннулировании)», закладки «Реквизиты запроса (1)»</w:t>
        </w:r>
        <w:r w:rsidR="00980F1C">
          <w:rPr>
            <w:webHidden/>
          </w:rPr>
          <w:tab/>
        </w:r>
        <w:r w:rsidR="00980F1C">
          <w:rPr>
            <w:webHidden/>
          </w:rPr>
          <w:fldChar w:fldCharType="begin"/>
        </w:r>
        <w:r w:rsidR="00980F1C">
          <w:rPr>
            <w:webHidden/>
          </w:rPr>
          <w:instrText xml:space="preserve"> PAGEREF _Toc126840360 \h </w:instrText>
        </w:r>
        <w:r w:rsidR="00980F1C">
          <w:rPr>
            <w:webHidden/>
          </w:rPr>
        </w:r>
        <w:r w:rsidR="00980F1C">
          <w:rPr>
            <w:webHidden/>
          </w:rPr>
          <w:fldChar w:fldCharType="separate"/>
        </w:r>
        <w:r w:rsidR="00980F1C">
          <w:rPr>
            <w:webHidden/>
          </w:rPr>
          <w:t>1025</w:t>
        </w:r>
        <w:r w:rsidR="00980F1C">
          <w:rPr>
            <w:webHidden/>
          </w:rPr>
          <w:fldChar w:fldCharType="end"/>
        </w:r>
      </w:hyperlink>
    </w:p>
    <w:p w14:paraId="40C9A0EE" w14:textId="77777777" w:rsidR="00980F1C" w:rsidRDefault="00810355">
      <w:pPr>
        <w:pStyle w:val="afff5"/>
        <w:rPr>
          <w:rFonts w:asciiTheme="minorHAnsi" w:eastAsiaTheme="minorEastAsia" w:hAnsiTheme="minorHAnsi" w:cstheme="minorBidi"/>
          <w:sz w:val="22"/>
          <w:szCs w:val="22"/>
        </w:rPr>
      </w:pPr>
      <w:hyperlink w:anchor="_Toc126840361"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331. Перечень полей документа «Уведомление о подтверждении (аннулировании)», закладки «Подписи (2)»</w:t>
        </w:r>
        <w:r w:rsidR="00980F1C">
          <w:rPr>
            <w:webHidden/>
          </w:rPr>
          <w:tab/>
        </w:r>
        <w:r w:rsidR="00980F1C">
          <w:rPr>
            <w:webHidden/>
          </w:rPr>
          <w:fldChar w:fldCharType="begin"/>
        </w:r>
        <w:r w:rsidR="00980F1C">
          <w:rPr>
            <w:webHidden/>
          </w:rPr>
          <w:instrText xml:space="preserve"> PAGEREF _Toc126840361 \h </w:instrText>
        </w:r>
        <w:r w:rsidR="00980F1C">
          <w:rPr>
            <w:webHidden/>
          </w:rPr>
        </w:r>
        <w:r w:rsidR="00980F1C">
          <w:rPr>
            <w:webHidden/>
          </w:rPr>
          <w:fldChar w:fldCharType="separate"/>
        </w:r>
        <w:r w:rsidR="00980F1C">
          <w:rPr>
            <w:webHidden/>
          </w:rPr>
          <w:t>1027</w:t>
        </w:r>
        <w:r w:rsidR="00980F1C">
          <w:rPr>
            <w:webHidden/>
          </w:rPr>
          <w:fldChar w:fldCharType="end"/>
        </w:r>
      </w:hyperlink>
    </w:p>
    <w:p w14:paraId="122FA5CD" w14:textId="77777777" w:rsidR="00980F1C" w:rsidRDefault="00810355">
      <w:pPr>
        <w:pStyle w:val="afff5"/>
        <w:rPr>
          <w:rFonts w:asciiTheme="minorHAnsi" w:eastAsiaTheme="minorEastAsia" w:hAnsiTheme="minorHAnsi" w:cstheme="minorBidi"/>
          <w:sz w:val="22"/>
          <w:szCs w:val="22"/>
        </w:rPr>
      </w:pPr>
      <w:hyperlink w:anchor="_Toc126840362"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332. Описание полей документа «Запрос на подтверждение сведений об организации», закладки «Основные атрибуты (1)»</w:t>
        </w:r>
        <w:r w:rsidR="00980F1C">
          <w:rPr>
            <w:webHidden/>
          </w:rPr>
          <w:tab/>
        </w:r>
        <w:r w:rsidR="00980F1C">
          <w:rPr>
            <w:webHidden/>
          </w:rPr>
          <w:fldChar w:fldCharType="begin"/>
        </w:r>
        <w:r w:rsidR="00980F1C">
          <w:rPr>
            <w:webHidden/>
          </w:rPr>
          <w:instrText xml:space="preserve"> PAGEREF _Toc126840362 \h </w:instrText>
        </w:r>
        <w:r w:rsidR="00980F1C">
          <w:rPr>
            <w:webHidden/>
          </w:rPr>
        </w:r>
        <w:r w:rsidR="00980F1C">
          <w:rPr>
            <w:webHidden/>
          </w:rPr>
          <w:fldChar w:fldCharType="separate"/>
        </w:r>
        <w:r w:rsidR="00980F1C">
          <w:rPr>
            <w:webHidden/>
          </w:rPr>
          <w:t>1030</w:t>
        </w:r>
        <w:r w:rsidR="00980F1C">
          <w:rPr>
            <w:webHidden/>
          </w:rPr>
          <w:fldChar w:fldCharType="end"/>
        </w:r>
      </w:hyperlink>
    </w:p>
    <w:p w14:paraId="48F86D0F" w14:textId="77777777" w:rsidR="00980F1C" w:rsidRDefault="00810355">
      <w:pPr>
        <w:pStyle w:val="afff5"/>
        <w:rPr>
          <w:rFonts w:asciiTheme="minorHAnsi" w:eastAsiaTheme="minorEastAsia" w:hAnsiTheme="minorHAnsi" w:cstheme="minorBidi"/>
          <w:sz w:val="22"/>
          <w:szCs w:val="22"/>
        </w:rPr>
      </w:pPr>
      <w:hyperlink w:anchor="_Toc126840363"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333. Перечень полей документа «Запрос на подтверждение сведений об организации», закладки «Полномочия (2)»</w:t>
        </w:r>
        <w:r w:rsidR="00980F1C">
          <w:rPr>
            <w:webHidden/>
          </w:rPr>
          <w:tab/>
        </w:r>
        <w:r w:rsidR="00980F1C">
          <w:rPr>
            <w:webHidden/>
          </w:rPr>
          <w:fldChar w:fldCharType="begin"/>
        </w:r>
        <w:r w:rsidR="00980F1C">
          <w:rPr>
            <w:webHidden/>
          </w:rPr>
          <w:instrText xml:space="preserve"> PAGEREF _Toc126840363 \h </w:instrText>
        </w:r>
        <w:r w:rsidR="00980F1C">
          <w:rPr>
            <w:webHidden/>
          </w:rPr>
        </w:r>
        <w:r w:rsidR="00980F1C">
          <w:rPr>
            <w:webHidden/>
          </w:rPr>
          <w:fldChar w:fldCharType="separate"/>
        </w:r>
        <w:r w:rsidR="00980F1C">
          <w:rPr>
            <w:webHidden/>
          </w:rPr>
          <w:t>1033</w:t>
        </w:r>
        <w:r w:rsidR="00980F1C">
          <w:rPr>
            <w:webHidden/>
          </w:rPr>
          <w:fldChar w:fldCharType="end"/>
        </w:r>
      </w:hyperlink>
    </w:p>
    <w:p w14:paraId="7D7CAC24" w14:textId="77777777" w:rsidR="00980F1C" w:rsidRDefault="00810355">
      <w:pPr>
        <w:pStyle w:val="afff5"/>
        <w:rPr>
          <w:rFonts w:asciiTheme="minorHAnsi" w:eastAsiaTheme="minorEastAsia" w:hAnsiTheme="minorHAnsi" w:cstheme="minorBidi"/>
          <w:sz w:val="22"/>
          <w:szCs w:val="22"/>
        </w:rPr>
      </w:pPr>
      <w:hyperlink w:anchor="_Toc126840364" w:history="1">
        <w:r w:rsidR="00980F1C" w:rsidRPr="00DF4973">
          <w:rPr>
            <w:rStyle w:val="af0"/>
            <w14:scene3d>
              <w14:camera w14:prst="orthographicFront"/>
              <w14:lightRig w14:rig="threePt" w14:dir="t">
                <w14:rot w14:lat="0" w14:lon="0" w14:rev="0"/>
              </w14:lightRig>
            </w14:scene3d>
          </w:rPr>
          <w:t>Таблица </w:t>
        </w:r>
        <w:r w:rsidR="00980F1C">
          <w:rPr>
            <w:rFonts w:asciiTheme="minorHAnsi" w:eastAsiaTheme="minorEastAsia" w:hAnsiTheme="minorHAnsi" w:cstheme="minorBidi"/>
            <w:sz w:val="22"/>
            <w:szCs w:val="22"/>
          </w:rPr>
          <w:tab/>
        </w:r>
        <w:r w:rsidR="00980F1C" w:rsidRPr="00DF4973">
          <w:rPr>
            <w:rStyle w:val="af0"/>
          </w:rPr>
          <w:t>334. Перечень полей документа «Запрос на подтверждение сведений об организации», закладки «Подписи документа (3)»</w:t>
        </w:r>
        <w:r w:rsidR="00980F1C">
          <w:rPr>
            <w:webHidden/>
          </w:rPr>
          <w:tab/>
        </w:r>
        <w:r w:rsidR="00980F1C">
          <w:rPr>
            <w:webHidden/>
          </w:rPr>
          <w:fldChar w:fldCharType="begin"/>
        </w:r>
        <w:r w:rsidR="00980F1C">
          <w:rPr>
            <w:webHidden/>
          </w:rPr>
          <w:instrText xml:space="preserve"> PAGEREF _Toc126840364 \h </w:instrText>
        </w:r>
        <w:r w:rsidR="00980F1C">
          <w:rPr>
            <w:webHidden/>
          </w:rPr>
        </w:r>
        <w:r w:rsidR="00980F1C">
          <w:rPr>
            <w:webHidden/>
          </w:rPr>
          <w:fldChar w:fldCharType="separate"/>
        </w:r>
        <w:r w:rsidR="00980F1C">
          <w:rPr>
            <w:webHidden/>
          </w:rPr>
          <w:t>1035</w:t>
        </w:r>
        <w:r w:rsidR="00980F1C">
          <w:rPr>
            <w:webHidden/>
          </w:rPr>
          <w:fldChar w:fldCharType="end"/>
        </w:r>
      </w:hyperlink>
    </w:p>
    <w:p w14:paraId="3F69281F" w14:textId="49A12B98" w:rsidR="00277F35" w:rsidRDefault="00277F35" w:rsidP="00277F35">
      <w:r>
        <w:fldChar w:fldCharType="end"/>
      </w:r>
    </w:p>
    <w:p w14:paraId="403500F5" w14:textId="77777777" w:rsidR="00277F35" w:rsidRDefault="00277F35" w:rsidP="00277F35">
      <w:pPr>
        <w:pStyle w:val="ASFKReg"/>
      </w:pPr>
      <w:bookmarkStart w:id="5" w:name="_Toc126839827"/>
      <w:r>
        <w:lastRenderedPageBreak/>
        <w:t>Перечень рисунков</w:t>
      </w:r>
      <w:bookmarkEnd w:id="5"/>
    </w:p>
    <w:p w14:paraId="276384D9" w14:textId="77777777" w:rsidR="00980F1C" w:rsidRDefault="00277F35">
      <w:pPr>
        <w:pStyle w:val="afff5"/>
        <w:rPr>
          <w:rFonts w:asciiTheme="minorHAnsi" w:eastAsiaTheme="minorEastAsia" w:hAnsiTheme="minorHAnsi" w:cstheme="minorBidi"/>
          <w:sz w:val="22"/>
          <w:szCs w:val="22"/>
        </w:rPr>
      </w:pPr>
      <w:r>
        <w:fldChar w:fldCharType="begin"/>
      </w:r>
      <w:r>
        <w:instrText xml:space="preserve"> TOC \f F \h \z \t "_ASFK_Fig_Name" \c "Рисунок" </w:instrText>
      </w:r>
      <w:r>
        <w:fldChar w:fldCharType="separate"/>
      </w:r>
      <w:hyperlink w:anchor="_Toc12684036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 Обмен пакетами через интернет (FTP)</w:t>
        </w:r>
        <w:r w:rsidR="00980F1C">
          <w:rPr>
            <w:webHidden/>
          </w:rPr>
          <w:tab/>
        </w:r>
        <w:r w:rsidR="00980F1C">
          <w:rPr>
            <w:webHidden/>
          </w:rPr>
          <w:fldChar w:fldCharType="begin"/>
        </w:r>
        <w:r w:rsidR="00980F1C">
          <w:rPr>
            <w:webHidden/>
          </w:rPr>
          <w:instrText xml:space="preserve"> PAGEREF _Toc126840365 \h </w:instrText>
        </w:r>
        <w:r w:rsidR="00980F1C">
          <w:rPr>
            <w:webHidden/>
          </w:rPr>
        </w:r>
        <w:r w:rsidR="00980F1C">
          <w:rPr>
            <w:webHidden/>
          </w:rPr>
          <w:fldChar w:fldCharType="separate"/>
        </w:r>
        <w:r w:rsidR="00980F1C">
          <w:rPr>
            <w:webHidden/>
          </w:rPr>
          <w:t>72</w:t>
        </w:r>
        <w:r w:rsidR="00980F1C">
          <w:rPr>
            <w:webHidden/>
          </w:rPr>
          <w:fldChar w:fldCharType="end"/>
        </w:r>
      </w:hyperlink>
    </w:p>
    <w:p w14:paraId="2FEC3C58" w14:textId="77777777" w:rsidR="00980F1C" w:rsidRDefault="00810355">
      <w:pPr>
        <w:pStyle w:val="afff5"/>
        <w:rPr>
          <w:rFonts w:asciiTheme="minorHAnsi" w:eastAsiaTheme="minorEastAsia" w:hAnsiTheme="minorHAnsi" w:cstheme="minorBidi"/>
          <w:sz w:val="22"/>
          <w:szCs w:val="22"/>
        </w:rPr>
      </w:pPr>
      <w:hyperlink w:anchor="_Toc12684036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 Окно авторизации</w:t>
        </w:r>
        <w:r w:rsidR="00980F1C">
          <w:rPr>
            <w:webHidden/>
          </w:rPr>
          <w:tab/>
        </w:r>
        <w:r w:rsidR="00980F1C">
          <w:rPr>
            <w:webHidden/>
          </w:rPr>
          <w:fldChar w:fldCharType="begin"/>
        </w:r>
        <w:r w:rsidR="00980F1C">
          <w:rPr>
            <w:webHidden/>
          </w:rPr>
          <w:instrText xml:space="preserve"> PAGEREF _Toc126840366 \h </w:instrText>
        </w:r>
        <w:r w:rsidR="00980F1C">
          <w:rPr>
            <w:webHidden/>
          </w:rPr>
        </w:r>
        <w:r w:rsidR="00980F1C">
          <w:rPr>
            <w:webHidden/>
          </w:rPr>
          <w:fldChar w:fldCharType="separate"/>
        </w:r>
        <w:r w:rsidR="00980F1C">
          <w:rPr>
            <w:webHidden/>
          </w:rPr>
          <w:t>75</w:t>
        </w:r>
        <w:r w:rsidR="00980F1C">
          <w:rPr>
            <w:webHidden/>
          </w:rPr>
          <w:fldChar w:fldCharType="end"/>
        </w:r>
      </w:hyperlink>
    </w:p>
    <w:p w14:paraId="14D3C8B3" w14:textId="77777777" w:rsidR="00980F1C" w:rsidRDefault="00810355">
      <w:pPr>
        <w:pStyle w:val="afff5"/>
        <w:rPr>
          <w:rFonts w:asciiTheme="minorHAnsi" w:eastAsiaTheme="minorEastAsia" w:hAnsiTheme="minorHAnsi" w:cstheme="minorBidi"/>
          <w:sz w:val="22"/>
          <w:szCs w:val="22"/>
        </w:rPr>
      </w:pPr>
      <w:hyperlink w:anchor="_Toc12684036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 Окно смены пароля</w:t>
        </w:r>
        <w:r w:rsidR="00980F1C">
          <w:rPr>
            <w:webHidden/>
          </w:rPr>
          <w:tab/>
        </w:r>
        <w:r w:rsidR="00980F1C">
          <w:rPr>
            <w:webHidden/>
          </w:rPr>
          <w:fldChar w:fldCharType="begin"/>
        </w:r>
        <w:r w:rsidR="00980F1C">
          <w:rPr>
            <w:webHidden/>
          </w:rPr>
          <w:instrText xml:space="preserve"> PAGEREF _Toc126840367 \h </w:instrText>
        </w:r>
        <w:r w:rsidR="00980F1C">
          <w:rPr>
            <w:webHidden/>
          </w:rPr>
        </w:r>
        <w:r w:rsidR="00980F1C">
          <w:rPr>
            <w:webHidden/>
          </w:rPr>
          <w:fldChar w:fldCharType="separate"/>
        </w:r>
        <w:r w:rsidR="00980F1C">
          <w:rPr>
            <w:webHidden/>
          </w:rPr>
          <w:t>75</w:t>
        </w:r>
        <w:r w:rsidR="00980F1C">
          <w:rPr>
            <w:webHidden/>
          </w:rPr>
          <w:fldChar w:fldCharType="end"/>
        </w:r>
      </w:hyperlink>
    </w:p>
    <w:p w14:paraId="1BC72E81" w14:textId="77777777" w:rsidR="00980F1C" w:rsidRDefault="00810355">
      <w:pPr>
        <w:pStyle w:val="afff5"/>
        <w:rPr>
          <w:rFonts w:asciiTheme="minorHAnsi" w:eastAsiaTheme="minorEastAsia" w:hAnsiTheme="minorHAnsi" w:cstheme="minorBidi"/>
          <w:sz w:val="22"/>
          <w:szCs w:val="22"/>
        </w:rPr>
      </w:pPr>
      <w:hyperlink w:anchor="_Toc12684036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 Выпадающий список пользователей в окне авторизации</w:t>
        </w:r>
        <w:r w:rsidR="00980F1C">
          <w:rPr>
            <w:webHidden/>
          </w:rPr>
          <w:tab/>
        </w:r>
        <w:r w:rsidR="00980F1C">
          <w:rPr>
            <w:webHidden/>
          </w:rPr>
          <w:fldChar w:fldCharType="begin"/>
        </w:r>
        <w:r w:rsidR="00980F1C">
          <w:rPr>
            <w:webHidden/>
          </w:rPr>
          <w:instrText xml:space="preserve"> PAGEREF _Toc126840368 \h </w:instrText>
        </w:r>
        <w:r w:rsidR="00980F1C">
          <w:rPr>
            <w:webHidden/>
          </w:rPr>
        </w:r>
        <w:r w:rsidR="00980F1C">
          <w:rPr>
            <w:webHidden/>
          </w:rPr>
          <w:fldChar w:fldCharType="separate"/>
        </w:r>
        <w:r w:rsidR="00980F1C">
          <w:rPr>
            <w:webHidden/>
          </w:rPr>
          <w:t>76</w:t>
        </w:r>
        <w:r w:rsidR="00980F1C">
          <w:rPr>
            <w:webHidden/>
          </w:rPr>
          <w:fldChar w:fldCharType="end"/>
        </w:r>
      </w:hyperlink>
    </w:p>
    <w:p w14:paraId="434FDC89" w14:textId="77777777" w:rsidR="00980F1C" w:rsidRDefault="00810355">
      <w:pPr>
        <w:pStyle w:val="afff5"/>
        <w:rPr>
          <w:rFonts w:asciiTheme="minorHAnsi" w:eastAsiaTheme="minorEastAsia" w:hAnsiTheme="minorHAnsi" w:cstheme="minorBidi"/>
          <w:sz w:val="22"/>
          <w:szCs w:val="22"/>
        </w:rPr>
      </w:pPr>
      <w:hyperlink w:anchor="_Toc12684036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 Основное окно программы после запуска</w:t>
        </w:r>
        <w:r w:rsidR="00980F1C">
          <w:rPr>
            <w:webHidden/>
          </w:rPr>
          <w:tab/>
        </w:r>
        <w:r w:rsidR="00980F1C">
          <w:rPr>
            <w:webHidden/>
          </w:rPr>
          <w:fldChar w:fldCharType="begin"/>
        </w:r>
        <w:r w:rsidR="00980F1C">
          <w:rPr>
            <w:webHidden/>
          </w:rPr>
          <w:instrText xml:space="preserve"> PAGEREF _Toc126840369 \h </w:instrText>
        </w:r>
        <w:r w:rsidR="00980F1C">
          <w:rPr>
            <w:webHidden/>
          </w:rPr>
        </w:r>
        <w:r w:rsidR="00980F1C">
          <w:rPr>
            <w:webHidden/>
          </w:rPr>
          <w:fldChar w:fldCharType="separate"/>
        </w:r>
        <w:r w:rsidR="00980F1C">
          <w:rPr>
            <w:webHidden/>
          </w:rPr>
          <w:t>76</w:t>
        </w:r>
        <w:r w:rsidR="00980F1C">
          <w:rPr>
            <w:webHidden/>
          </w:rPr>
          <w:fldChar w:fldCharType="end"/>
        </w:r>
      </w:hyperlink>
    </w:p>
    <w:p w14:paraId="69CC4D28" w14:textId="77777777" w:rsidR="00980F1C" w:rsidRDefault="00810355">
      <w:pPr>
        <w:pStyle w:val="afff5"/>
        <w:rPr>
          <w:rFonts w:asciiTheme="minorHAnsi" w:eastAsiaTheme="minorEastAsia" w:hAnsiTheme="minorHAnsi" w:cstheme="minorBidi"/>
          <w:sz w:val="22"/>
          <w:szCs w:val="22"/>
        </w:rPr>
      </w:pPr>
      <w:hyperlink w:anchor="_Toc12684037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6. Окно при неправильном вводе данных</w:t>
        </w:r>
        <w:r w:rsidR="00980F1C">
          <w:rPr>
            <w:webHidden/>
          </w:rPr>
          <w:tab/>
        </w:r>
        <w:r w:rsidR="00980F1C">
          <w:rPr>
            <w:webHidden/>
          </w:rPr>
          <w:fldChar w:fldCharType="begin"/>
        </w:r>
        <w:r w:rsidR="00980F1C">
          <w:rPr>
            <w:webHidden/>
          </w:rPr>
          <w:instrText xml:space="preserve"> PAGEREF _Toc126840370 \h </w:instrText>
        </w:r>
        <w:r w:rsidR="00980F1C">
          <w:rPr>
            <w:webHidden/>
          </w:rPr>
        </w:r>
        <w:r w:rsidR="00980F1C">
          <w:rPr>
            <w:webHidden/>
          </w:rPr>
          <w:fldChar w:fldCharType="separate"/>
        </w:r>
        <w:r w:rsidR="00980F1C">
          <w:rPr>
            <w:webHidden/>
          </w:rPr>
          <w:t>77</w:t>
        </w:r>
        <w:r w:rsidR="00980F1C">
          <w:rPr>
            <w:webHidden/>
          </w:rPr>
          <w:fldChar w:fldCharType="end"/>
        </w:r>
      </w:hyperlink>
    </w:p>
    <w:p w14:paraId="5DB8EC1E" w14:textId="77777777" w:rsidR="00980F1C" w:rsidRDefault="00810355">
      <w:pPr>
        <w:pStyle w:val="afff5"/>
        <w:rPr>
          <w:rFonts w:asciiTheme="minorHAnsi" w:eastAsiaTheme="minorEastAsia" w:hAnsiTheme="minorHAnsi" w:cstheme="minorBidi"/>
          <w:sz w:val="22"/>
          <w:szCs w:val="22"/>
        </w:rPr>
      </w:pPr>
      <w:hyperlink w:anchor="_Toc12684037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7. Формирование запроса на получение сертификата</w:t>
        </w:r>
        <w:r w:rsidR="00980F1C">
          <w:rPr>
            <w:webHidden/>
          </w:rPr>
          <w:tab/>
        </w:r>
        <w:r w:rsidR="00980F1C">
          <w:rPr>
            <w:webHidden/>
          </w:rPr>
          <w:fldChar w:fldCharType="begin"/>
        </w:r>
        <w:r w:rsidR="00980F1C">
          <w:rPr>
            <w:webHidden/>
          </w:rPr>
          <w:instrText xml:space="preserve"> PAGEREF _Toc126840371 \h </w:instrText>
        </w:r>
        <w:r w:rsidR="00980F1C">
          <w:rPr>
            <w:webHidden/>
          </w:rPr>
        </w:r>
        <w:r w:rsidR="00980F1C">
          <w:rPr>
            <w:webHidden/>
          </w:rPr>
          <w:fldChar w:fldCharType="separate"/>
        </w:r>
        <w:r w:rsidR="00980F1C">
          <w:rPr>
            <w:webHidden/>
          </w:rPr>
          <w:t>78</w:t>
        </w:r>
        <w:r w:rsidR="00980F1C">
          <w:rPr>
            <w:webHidden/>
          </w:rPr>
          <w:fldChar w:fldCharType="end"/>
        </w:r>
      </w:hyperlink>
    </w:p>
    <w:p w14:paraId="1A472D04" w14:textId="77777777" w:rsidR="00980F1C" w:rsidRDefault="00810355">
      <w:pPr>
        <w:pStyle w:val="afff5"/>
        <w:rPr>
          <w:rFonts w:asciiTheme="minorHAnsi" w:eastAsiaTheme="minorEastAsia" w:hAnsiTheme="minorHAnsi" w:cstheme="minorBidi"/>
          <w:sz w:val="22"/>
          <w:szCs w:val="22"/>
        </w:rPr>
      </w:pPr>
      <w:hyperlink w:anchor="_Toc12684037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8. Указание параметров сертификата</w:t>
        </w:r>
        <w:r w:rsidR="00980F1C">
          <w:rPr>
            <w:webHidden/>
          </w:rPr>
          <w:tab/>
        </w:r>
        <w:r w:rsidR="00980F1C">
          <w:rPr>
            <w:webHidden/>
          </w:rPr>
          <w:fldChar w:fldCharType="begin"/>
        </w:r>
        <w:r w:rsidR="00980F1C">
          <w:rPr>
            <w:webHidden/>
          </w:rPr>
          <w:instrText xml:space="preserve"> PAGEREF _Toc126840372 \h </w:instrText>
        </w:r>
        <w:r w:rsidR="00980F1C">
          <w:rPr>
            <w:webHidden/>
          </w:rPr>
        </w:r>
        <w:r w:rsidR="00980F1C">
          <w:rPr>
            <w:webHidden/>
          </w:rPr>
          <w:fldChar w:fldCharType="separate"/>
        </w:r>
        <w:r w:rsidR="00980F1C">
          <w:rPr>
            <w:webHidden/>
          </w:rPr>
          <w:t>79</w:t>
        </w:r>
        <w:r w:rsidR="00980F1C">
          <w:rPr>
            <w:webHidden/>
          </w:rPr>
          <w:fldChar w:fldCharType="end"/>
        </w:r>
      </w:hyperlink>
    </w:p>
    <w:p w14:paraId="3796BE6E" w14:textId="77777777" w:rsidR="00980F1C" w:rsidRDefault="00810355">
      <w:pPr>
        <w:pStyle w:val="afff5"/>
        <w:rPr>
          <w:rFonts w:asciiTheme="minorHAnsi" w:eastAsiaTheme="minorEastAsia" w:hAnsiTheme="minorHAnsi" w:cstheme="minorBidi"/>
          <w:sz w:val="22"/>
          <w:szCs w:val="22"/>
        </w:rPr>
      </w:pPr>
      <w:hyperlink w:anchor="_Toc12684037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9. Заполнение информации о владельце сертификата</w:t>
        </w:r>
        <w:r w:rsidR="00980F1C">
          <w:rPr>
            <w:webHidden/>
          </w:rPr>
          <w:tab/>
        </w:r>
        <w:r w:rsidR="00980F1C">
          <w:rPr>
            <w:webHidden/>
          </w:rPr>
          <w:fldChar w:fldCharType="begin"/>
        </w:r>
        <w:r w:rsidR="00980F1C">
          <w:rPr>
            <w:webHidden/>
          </w:rPr>
          <w:instrText xml:space="preserve"> PAGEREF _Toc126840373 \h </w:instrText>
        </w:r>
        <w:r w:rsidR="00980F1C">
          <w:rPr>
            <w:webHidden/>
          </w:rPr>
        </w:r>
        <w:r w:rsidR="00980F1C">
          <w:rPr>
            <w:webHidden/>
          </w:rPr>
          <w:fldChar w:fldCharType="separate"/>
        </w:r>
        <w:r w:rsidR="00980F1C">
          <w:rPr>
            <w:webHidden/>
          </w:rPr>
          <w:t>80</w:t>
        </w:r>
        <w:r w:rsidR="00980F1C">
          <w:rPr>
            <w:webHidden/>
          </w:rPr>
          <w:fldChar w:fldCharType="end"/>
        </w:r>
      </w:hyperlink>
    </w:p>
    <w:p w14:paraId="2D1462D8" w14:textId="77777777" w:rsidR="00980F1C" w:rsidRDefault="00810355">
      <w:pPr>
        <w:pStyle w:val="afff5"/>
        <w:rPr>
          <w:rFonts w:asciiTheme="minorHAnsi" w:eastAsiaTheme="minorEastAsia" w:hAnsiTheme="minorHAnsi" w:cstheme="minorBidi"/>
          <w:sz w:val="22"/>
          <w:szCs w:val="22"/>
        </w:rPr>
      </w:pPr>
      <w:hyperlink w:anchor="_Toc12684037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10. Каталог для сохранения</w:t>
        </w:r>
        <w:r w:rsidR="00980F1C">
          <w:rPr>
            <w:webHidden/>
          </w:rPr>
          <w:tab/>
        </w:r>
        <w:r w:rsidR="00980F1C">
          <w:rPr>
            <w:webHidden/>
          </w:rPr>
          <w:fldChar w:fldCharType="begin"/>
        </w:r>
        <w:r w:rsidR="00980F1C">
          <w:rPr>
            <w:webHidden/>
          </w:rPr>
          <w:instrText xml:space="preserve"> PAGEREF _Toc126840374 \h </w:instrText>
        </w:r>
        <w:r w:rsidR="00980F1C">
          <w:rPr>
            <w:webHidden/>
          </w:rPr>
        </w:r>
        <w:r w:rsidR="00980F1C">
          <w:rPr>
            <w:webHidden/>
          </w:rPr>
          <w:fldChar w:fldCharType="separate"/>
        </w:r>
        <w:r w:rsidR="00980F1C">
          <w:rPr>
            <w:webHidden/>
          </w:rPr>
          <w:t>80</w:t>
        </w:r>
        <w:r w:rsidR="00980F1C">
          <w:rPr>
            <w:webHidden/>
          </w:rPr>
          <w:fldChar w:fldCharType="end"/>
        </w:r>
      </w:hyperlink>
    </w:p>
    <w:p w14:paraId="0220CCFE" w14:textId="77777777" w:rsidR="00980F1C" w:rsidRDefault="00810355">
      <w:pPr>
        <w:pStyle w:val="afff5"/>
        <w:rPr>
          <w:rFonts w:asciiTheme="minorHAnsi" w:eastAsiaTheme="minorEastAsia" w:hAnsiTheme="minorHAnsi" w:cstheme="minorBidi"/>
          <w:sz w:val="22"/>
          <w:szCs w:val="22"/>
        </w:rPr>
      </w:pPr>
      <w:hyperlink w:anchor="_Toc12684037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11. Генерация</w:t>
        </w:r>
        <w:r w:rsidR="00980F1C">
          <w:rPr>
            <w:webHidden/>
          </w:rPr>
          <w:tab/>
        </w:r>
        <w:r w:rsidR="00980F1C">
          <w:rPr>
            <w:webHidden/>
          </w:rPr>
          <w:fldChar w:fldCharType="begin"/>
        </w:r>
        <w:r w:rsidR="00980F1C">
          <w:rPr>
            <w:webHidden/>
          </w:rPr>
          <w:instrText xml:space="preserve"> PAGEREF _Toc126840375 \h </w:instrText>
        </w:r>
        <w:r w:rsidR="00980F1C">
          <w:rPr>
            <w:webHidden/>
          </w:rPr>
        </w:r>
        <w:r w:rsidR="00980F1C">
          <w:rPr>
            <w:webHidden/>
          </w:rPr>
          <w:fldChar w:fldCharType="separate"/>
        </w:r>
        <w:r w:rsidR="00980F1C">
          <w:rPr>
            <w:webHidden/>
          </w:rPr>
          <w:t>81</w:t>
        </w:r>
        <w:r w:rsidR="00980F1C">
          <w:rPr>
            <w:webHidden/>
          </w:rPr>
          <w:fldChar w:fldCharType="end"/>
        </w:r>
      </w:hyperlink>
    </w:p>
    <w:p w14:paraId="3F64DB8E" w14:textId="77777777" w:rsidR="00980F1C" w:rsidRDefault="00810355">
      <w:pPr>
        <w:pStyle w:val="afff5"/>
        <w:rPr>
          <w:rFonts w:asciiTheme="minorHAnsi" w:eastAsiaTheme="minorEastAsia" w:hAnsiTheme="minorHAnsi" w:cstheme="minorBidi"/>
          <w:sz w:val="22"/>
          <w:szCs w:val="22"/>
        </w:rPr>
      </w:pPr>
      <w:hyperlink w:anchor="_Toc12684037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12. Установка пароля</w:t>
        </w:r>
        <w:r w:rsidR="00980F1C">
          <w:rPr>
            <w:webHidden/>
          </w:rPr>
          <w:tab/>
        </w:r>
        <w:r w:rsidR="00980F1C">
          <w:rPr>
            <w:webHidden/>
          </w:rPr>
          <w:fldChar w:fldCharType="begin"/>
        </w:r>
        <w:r w:rsidR="00980F1C">
          <w:rPr>
            <w:webHidden/>
          </w:rPr>
          <w:instrText xml:space="preserve"> PAGEREF _Toc126840376 \h </w:instrText>
        </w:r>
        <w:r w:rsidR="00980F1C">
          <w:rPr>
            <w:webHidden/>
          </w:rPr>
        </w:r>
        <w:r w:rsidR="00980F1C">
          <w:rPr>
            <w:webHidden/>
          </w:rPr>
          <w:fldChar w:fldCharType="separate"/>
        </w:r>
        <w:r w:rsidR="00980F1C">
          <w:rPr>
            <w:webHidden/>
          </w:rPr>
          <w:t>81</w:t>
        </w:r>
        <w:r w:rsidR="00980F1C">
          <w:rPr>
            <w:webHidden/>
          </w:rPr>
          <w:fldChar w:fldCharType="end"/>
        </w:r>
      </w:hyperlink>
    </w:p>
    <w:p w14:paraId="1B47A1AB" w14:textId="77777777" w:rsidR="00980F1C" w:rsidRDefault="00810355">
      <w:pPr>
        <w:pStyle w:val="afff5"/>
        <w:rPr>
          <w:rFonts w:asciiTheme="minorHAnsi" w:eastAsiaTheme="minorEastAsia" w:hAnsiTheme="minorHAnsi" w:cstheme="minorBidi"/>
          <w:sz w:val="22"/>
          <w:szCs w:val="22"/>
        </w:rPr>
      </w:pPr>
      <w:hyperlink w:anchor="_Toc12684037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13. Ввод пароля</w:t>
        </w:r>
        <w:r w:rsidR="00980F1C">
          <w:rPr>
            <w:webHidden/>
          </w:rPr>
          <w:tab/>
        </w:r>
        <w:r w:rsidR="00980F1C">
          <w:rPr>
            <w:webHidden/>
          </w:rPr>
          <w:fldChar w:fldCharType="begin"/>
        </w:r>
        <w:r w:rsidR="00980F1C">
          <w:rPr>
            <w:webHidden/>
          </w:rPr>
          <w:instrText xml:space="preserve"> PAGEREF _Toc126840377 \h </w:instrText>
        </w:r>
        <w:r w:rsidR="00980F1C">
          <w:rPr>
            <w:webHidden/>
          </w:rPr>
        </w:r>
        <w:r w:rsidR="00980F1C">
          <w:rPr>
            <w:webHidden/>
          </w:rPr>
          <w:fldChar w:fldCharType="separate"/>
        </w:r>
        <w:r w:rsidR="00980F1C">
          <w:rPr>
            <w:webHidden/>
          </w:rPr>
          <w:t>81</w:t>
        </w:r>
        <w:r w:rsidR="00980F1C">
          <w:rPr>
            <w:webHidden/>
          </w:rPr>
          <w:fldChar w:fldCharType="end"/>
        </w:r>
      </w:hyperlink>
    </w:p>
    <w:p w14:paraId="2611E7C0" w14:textId="77777777" w:rsidR="00980F1C" w:rsidRDefault="00810355">
      <w:pPr>
        <w:pStyle w:val="afff5"/>
        <w:rPr>
          <w:rFonts w:asciiTheme="minorHAnsi" w:eastAsiaTheme="minorEastAsia" w:hAnsiTheme="minorHAnsi" w:cstheme="minorBidi"/>
          <w:sz w:val="22"/>
          <w:szCs w:val="22"/>
        </w:rPr>
      </w:pPr>
      <w:hyperlink w:anchor="_Toc12684037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14. Генерация</w:t>
        </w:r>
        <w:r w:rsidR="00980F1C">
          <w:rPr>
            <w:webHidden/>
          </w:rPr>
          <w:tab/>
        </w:r>
        <w:r w:rsidR="00980F1C">
          <w:rPr>
            <w:webHidden/>
          </w:rPr>
          <w:fldChar w:fldCharType="begin"/>
        </w:r>
        <w:r w:rsidR="00980F1C">
          <w:rPr>
            <w:webHidden/>
          </w:rPr>
          <w:instrText xml:space="preserve"> PAGEREF _Toc126840378 \h </w:instrText>
        </w:r>
        <w:r w:rsidR="00980F1C">
          <w:rPr>
            <w:webHidden/>
          </w:rPr>
        </w:r>
        <w:r w:rsidR="00980F1C">
          <w:rPr>
            <w:webHidden/>
          </w:rPr>
          <w:fldChar w:fldCharType="separate"/>
        </w:r>
        <w:r w:rsidR="00980F1C">
          <w:rPr>
            <w:webHidden/>
          </w:rPr>
          <w:t>81</w:t>
        </w:r>
        <w:r w:rsidR="00980F1C">
          <w:rPr>
            <w:webHidden/>
          </w:rPr>
          <w:fldChar w:fldCharType="end"/>
        </w:r>
      </w:hyperlink>
    </w:p>
    <w:p w14:paraId="17F4874C" w14:textId="77777777" w:rsidR="00980F1C" w:rsidRDefault="00810355">
      <w:pPr>
        <w:pStyle w:val="afff5"/>
        <w:rPr>
          <w:rFonts w:asciiTheme="minorHAnsi" w:eastAsiaTheme="minorEastAsia" w:hAnsiTheme="minorHAnsi" w:cstheme="minorBidi"/>
          <w:sz w:val="22"/>
          <w:szCs w:val="22"/>
        </w:rPr>
      </w:pPr>
      <w:hyperlink w:anchor="_Toc12684037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15. Генерация</w:t>
        </w:r>
        <w:r w:rsidR="00980F1C">
          <w:rPr>
            <w:webHidden/>
          </w:rPr>
          <w:tab/>
        </w:r>
        <w:r w:rsidR="00980F1C">
          <w:rPr>
            <w:webHidden/>
          </w:rPr>
          <w:fldChar w:fldCharType="begin"/>
        </w:r>
        <w:r w:rsidR="00980F1C">
          <w:rPr>
            <w:webHidden/>
          </w:rPr>
          <w:instrText xml:space="preserve"> PAGEREF _Toc126840379 \h </w:instrText>
        </w:r>
        <w:r w:rsidR="00980F1C">
          <w:rPr>
            <w:webHidden/>
          </w:rPr>
        </w:r>
        <w:r w:rsidR="00980F1C">
          <w:rPr>
            <w:webHidden/>
          </w:rPr>
          <w:fldChar w:fldCharType="separate"/>
        </w:r>
        <w:r w:rsidR="00980F1C">
          <w:rPr>
            <w:webHidden/>
          </w:rPr>
          <w:t>82</w:t>
        </w:r>
        <w:r w:rsidR="00980F1C">
          <w:rPr>
            <w:webHidden/>
          </w:rPr>
          <w:fldChar w:fldCharType="end"/>
        </w:r>
      </w:hyperlink>
    </w:p>
    <w:p w14:paraId="1AF71A38" w14:textId="77777777" w:rsidR="00980F1C" w:rsidRDefault="00810355">
      <w:pPr>
        <w:pStyle w:val="afff5"/>
        <w:rPr>
          <w:rFonts w:asciiTheme="minorHAnsi" w:eastAsiaTheme="minorEastAsia" w:hAnsiTheme="minorHAnsi" w:cstheme="minorBidi"/>
          <w:sz w:val="22"/>
          <w:szCs w:val="22"/>
        </w:rPr>
      </w:pPr>
      <w:hyperlink w:anchor="_Toc12684038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16. Генерация</w:t>
        </w:r>
        <w:r w:rsidR="00980F1C">
          <w:rPr>
            <w:webHidden/>
          </w:rPr>
          <w:tab/>
        </w:r>
        <w:r w:rsidR="00980F1C">
          <w:rPr>
            <w:webHidden/>
          </w:rPr>
          <w:fldChar w:fldCharType="begin"/>
        </w:r>
        <w:r w:rsidR="00980F1C">
          <w:rPr>
            <w:webHidden/>
          </w:rPr>
          <w:instrText xml:space="preserve"> PAGEREF _Toc126840380 \h </w:instrText>
        </w:r>
        <w:r w:rsidR="00980F1C">
          <w:rPr>
            <w:webHidden/>
          </w:rPr>
        </w:r>
        <w:r w:rsidR="00980F1C">
          <w:rPr>
            <w:webHidden/>
          </w:rPr>
          <w:fldChar w:fldCharType="separate"/>
        </w:r>
        <w:r w:rsidR="00980F1C">
          <w:rPr>
            <w:webHidden/>
          </w:rPr>
          <w:t>82</w:t>
        </w:r>
        <w:r w:rsidR="00980F1C">
          <w:rPr>
            <w:webHidden/>
          </w:rPr>
          <w:fldChar w:fldCharType="end"/>
        </w:r>
      </w:hyperlink>
    </w:p>
    <w:p w14:paraId="14B5A53F" w14:textId="77777777" w:rsidR="00980F1C" w:rsidRDefault="00810355">
      <w:pPr>
        <w:pStyle w:val="afff5"/>
        <w:rPr>
          <w:rFonts w:asciiTheme="minorHAnsi" w:eastAsiaTheme="minorEastAsia" w:hAnsiTheme="minorHAnsi" w:cstheme="minorBidi"/>
          <w:sz w:val="22"/>
          <w:szCs w:val="22"/>
        </w:rPr>
      </w:pPr>
      <w:hyperlink w:anchor="_Toc12684038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17. Основное окно программы</w:t>
        </w:r>
        <w:r w:rsidR="00980F1C">
          <w:rPr>
            <w:webHidden/>
          </w:rPr>
          <w:tab/>
        </w:r>
        <w:r w:rsidR="00980F1C">
          <w:rPr>
            <w:webHidden/>
          </w:rPr>
          <w:fldChar w:fldCharType="begin"/>
        </w:r>
        <w:r w:rsidR="00980F1C">
          <w:rPr>
            <w:webHidden/>
          </w:rPr>
          <w:instrText xml:space="preserve"> PAGEREF _Toc126840381 \h </w:instrText>
        </w:r>
        <w:r w:rsidR="00980F1C">
          <w:rPr>
            <w:webHidden/>
          </w:rPr>
        </w:r>
        <w:r w:rsidR="00980F1C">
          <w:rPr>
            <w:webHidden/>
          </w:rPr>
          <w:fldChar w:fldCharType="separate"/>
        </w:r>
        <w:r w:rsidR="00980F1C">
          <w:rPr>
            <w:webHidden/>
          </w:rPr>
          <w:t>84</w:t>
        </w:r>
        <w:r w:rsidR="00980F1C">
          <w:rPr>
            <w:webHidden/>
          </w:rPr>
          <w:fldChar w:fldCharType="end"/>
        </w:r>
      </w:hyperlink>
    </w:p>
    <w:p w14:paraId="17911FA1" w14:textId="77777777" w:rsidR="00980F1C" w:rsidRDefault="00810355">
      <w:pPr>
        <w:pStyle w:val="afff5"/>
        <w:rPr>
          <w:rFonts w:asciiTheme="minorHAnsi" w:eastAsiaTheme="minorEastAsia" w:hAnsiTheme="minorHAnsi" w:cstheme="minorBidi"/>
          <w:sz w:val="22"/>
          <w:szCs w:val="22"/>
        </w:rPr>
      </w:pPr>
      <w:hyperlink w:anchor="_Toc12684038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18. Меню «Настройки»</w:t>
        </w:r>
        <w:r w:rsidR="00980F1C">
          <w:rPr>
            <w:webHidden/>
          </w:rPr>
          <w:tab/>
        </w:r>
        <w:r w:rsidR="00980F1C">
          <w:rPr>
            <w:webHidden/>
          </w:rPr>
          <w:fldChar w:fldCharType="begin"/>
        </w:r>
        <w:r w:rsidR="00980F1C">
          <w:rPr>
            <w:webHidden/>
          </w:rPr>
          <w:instrText xml:space="preserve"> PAGEREF _Toc126840382 \h </w:instrText>
        </w:r>
        <w:r w:rsidR="00980F1C">
          <w:rPr>
            <w:webHidden/>
          </w:rPr>
        </w:r>
        <w:r w:rsidR="00980F1C">
          <w:rPr>
            <w:webHidden/>
          </w:rPr>
          <w:fldChar w:fldCharType="separate"/>
        </w:r>
        <w:r w:rsidR="00980F1C">
          <w:rPr>
            <w:webHidden/>
          </w:rPr>
          <w:t>86</w:t>
        </w:r>
        <w:r w:rsidR="00980F1C">
          <w:rPr>
            <w:webHidden/>
          </w:rPr>
          <w:fldChar w:fldCharType="end"/>
        </w:r>
      </w:hyperlink>
    </w:p>
    <w:p w14:paraId="357730BE" w14:textId="77777777" w:rsidR="00980F1C" w:rsidRDefault="00810355">
      <w:pPr>
        <w:pStyle w:val="afff5"/>
        <w:rPr>
          <w:rFonts w:asciiTheme="minorHAnsi" w:eastAsiaTheme="minorEastAsia" w:hAnsiTheme="minorHAnsi" w:cstheme="minorBidi"/>
          <w:sz w:val="22"/>
          <w:szCs w:val="22"/>
        </w:rPr>
      </w:pPr>
      <w:hyperlink w:anchor="_Toc12684038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19. Конфигурация клиента. Группа настроек «Общие»</w:t>
        </w:r>
        <w:r w:rsidR="00980F1C">
          <w:rPr>
            <w:webHidden/>
          </w:rPr>
          <w:tab/>
        </w:r>
        <w:r w:rsidR="00980F1C">
          <w:rPr>
            <w:webHidden/>
          </w:rPr>
          <w:fldChar w:fldCharType="begin"/>
        </w:r>
        <w:r w:rsidR="00980F1C">
          <w:rPr>
            <w:webHidden/>
          </w:rPr>
          <w:instrText xml:space="preserve"> PAGEREF _Toc126840383 \h </w:instrText>
        </w:r>
        <w:r w:rsidR="00980F1C">
          <w:rPr>
            <w:webHidden/>
          </w:rPr>
        </w:r>
        <w:r w:rsidR="00980F1C">
          <w:rPr>
            <w:webHidden/>
          </w:rPr>
          <w:fldChar w:fldCharType="separate"/>
        </w:r>
        <w:r w:rsidR="00980F1C">
          <w:rPr>
            <w:webHidden/>
          </w:rPr>
          <w:t>86</w:t>
        </w:r>
        <w:r w:rsidR="00980F1C">
          <w:rPr>
            <w:webHidden/>
          </w:rPr>
          <w:fldChar w:fldCharType="end"/>
        </w:r>
      </w:hyperlink>
    </w:p>
    <w:p w14:paraId="3895A6EA" w14:textId="77777777" w:rsidR="00980F1C" w:rsidRDefault="00810355">
      <w:pPr>
        <w:pStyle w:val="afff5"/>
        <w:rPr>
          <w:rFonts w:asciiTheme="minorHAnsi" w:eastAsiaTheme="minorEastAsia" w:hAnsiTheme="minorHAnsi" w:cstheme="minorBidi"/>
          <w:sz w:val="22"/>
          <w:szCs w:val="22"/>
        </w:rPr>
      </w:pPr>
      <w:hyperlink w:anchor="_Toc12684038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20. Окно-предупреждение</w:t>
        </w:r>
        <w:r w:rsidR="00980F1C">
          <w:rPr>
            <w:webHidden/>
          </w:rPr>
          <w:tab/>
        </w:r>
        <w:r w:rsidR="00980F1C">
          <w:rPr>
            <w:webHidden/>
          </w:rPr>
          <w:fldChar w:fldCharType="begin"/>
        </w:r>
        <w:r w:rsidR="00980F1C">
          <w:rPr>
            <w:webHidden/>
          </w:rPr>
          <w:instrText xml:space="preserve"> PAGEREF _Toc126840384 \h </w:instrText>
        </w:r>
        <w:r w:rsidR="00980F1C">
          <w:rPr>
            <w:webHidden/>
          </w:rPr>
        </w:r>
        <w:r w:rsidR="00980F1C">
          <w:rPr>
            <w:webHidden/>
          </w:rPr>
          <w:fldChar w:fldCharType="separate"/>
        </w:r>
        <w:r w:rsidR="00980F1C">
          <w:rPr>
            <w:webHidden/>
          </w:rPr>
          <w:t>87</w:t>
        </w:r>
        <w:r w:rsidR="00980F1C">
          <w:rPr>
            <w:webHidden/>
          </w:rPr>
          <w:fldChar w:fldCharType="end"/>
        </w:r>
      </w:hyperlink>
    </w:p>
    <w:p w14:paraId="60313A32" w14:textId="77777777" w:rsidR="00980F1C" w:rsidRDefault="00810355">
      <w:pPr>
        <w:pStyle w:val="afff5"/>
        <w:rPr>
          <w:rFonts w:asciiTheme="minorHAnsi" w:eastAsiaTheme="minorEastAsia" w:hAnsiTheme="minorHAnsi" w:cstheme="minorBidi"/>
          <w:sz w:val="22"/>
          <w:szCs w:val="22"/>
        </w:rPr>
      </w:pPr>
      <w:hyperlink w:anchor="_Toc12684038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21. Конфигурация клиента. Группа настроек «Список документов»</w:t>
        </w:r>
        <w:r w:rsidR="00980F1C">
          <w:rPr>
            <w:webHidden/>
          </w:rPr>
          <w:tab/>
        </w:r>
        <w:r w:rsidR="00980F1C">
          <w:rPr>
            <w:webHidden/>
          </w:rPr>
          <w:fldChar w:fldCharType="begin"/>
        </w:r>
        <w:r w:rsidR="00980F1C">
          <w:rPr>
            <w:webHidden/>
          </w:rPr>
          <w:instrText xml:space="preserve"> PAGEREF _Toc126840385 \h </w:instrText>
        </w:r>
        <w:r w:rsidR="00980F1C">
          <w:rPr>
            <w:webHidden/>
          </w:rPr>
        </w:r>
        <w:r w:rsidR="00980F1C">
          <w:rPr>
            <w:webHidden/>
          </w:rPr>
          <w:fldChar w:fldCharType="separate"/>
        </w:r>
        <w:r w:rsidR="00980F1C">
          <w:rPr>
            <w:webHidden/>
          </w:rPr>
          <w:t>88</w:t>
        </w:r>
        <w:r w:rsidR="00980F1C">
          <w:rPr>
            <w:webHidden/>
          </w:rPr>
          <w:fldChar w:fldCharType="end"/>
        </w:r>
      </w:hyperlink>
    </w:p>
    <w:p w14:paraId="5B926C2D" w14:textId="77777777" w:rsidR="00980F1C" w:rsidRDefault="00810355">
      <w:pPr>
        <w:pStyle w:val="afff5"/>
        <w:rPr>
          <w:rFonts w:asciiTheme="minorHAnsi" w:eastAsiaTheme="minorEastAsia" w:hAnsiTheme="minorHAnsi" w:cstheme="minorBidi"/>
          <w:sz w:val="22"/>
          <w:szCs w:val="22"/>
        </w:rPr>
      </w:pPr>
      <w:hyperlink w:anchor="_Toc12684038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22. Содержание Конфигурация клиента. Группа настроек «Навигация»</w:t>
        </w:r>
        <w:r w:rsidR="00980F1C">
          <w:rPr>
            <w:webHidden/>
          </w:rPr>
          <w:tab/>
        </w:r>
        <w:r w:rsidR="00980F1C">
          <w:rPr>
            <w:webHidden/>
          </w:rPr>
          <w:fldChar w:fldCharType="begin"/>
        </w:r>
        <w:r w:rsidR="00980F1C">
          <w:rPr>
            <w:webHidden/>
          </w:rPr>
          <w:instrText xml:space="preserve"> PAGEREF _Toc126840386 \h </w:instrText>
        </w:r>
        <w:r w:rsidR="00980F1C">
          <w:rPr>
            <w:webHidden/>
          </w:rPr>
        </w:r>
        <w:r w:rsidR="00980F1C">
          <w:rPr>
            <w:webHidden/>
          </w:rPr>
          <w:fldChar w:fldCharType="separate"/>
        </w:r>
        <w:r w:rsidR="00980F1C">
          <w:rPr>
            <w:webHidden/>
          </w:rPr>
          <w:t>89</w:t>
        </w:r>
        <w:r w:rsidR="00980F1C">
          <w:rPr>
            <w:webHidden/>
          </w:rPr>
          <w:fldChar w:fldCharType="end"/>
        </w:r>
      </w:hyperlink>
    </w:p>
    <w:p w14:paraId="1B4CD64A" w14:textId="77777777" w:rsidR="00980F1C" w:rsidRDefault="00810355">
      <w:pPr>
        <w:pStyle w:val="afff5"/>
        <w:rPr>
          <w:rFonts w:asciiTheme="minorHAnsi" w:eastAsiaTheme="minorEastAsia" w:hAnsiTheme="minorHAnsi" w:cstheme="minorBidi"/>
          <w:sz w:val="22"/>
          <w:szCs w:val="22"/>
        </w:rPr>
      </w:pPr>
      <w:hyperlink w:anchor="_Toc12684038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23. Конфигурация клиента. Группа настроек «Документ»</w:t>
        </w:r>
        <w:r w:rsidR="00980F1C">
          <w:rPr>
            <w:webHidden/>
          </w:rPr>
          <w:tab/>
        </w:r>
        <w:r w:rsidR="00980F1C">
          <w:rPr>
            <w:webHidden/>
          </w:rPr>
          <w:fldChar w:fldCharType="begin"/>
        </w:r>
        <w:r w:rsidR="00980F1C">
          <w:rPr>
            <w:webHidden/>
          </w:rPr>
          <w:instrText xml:space="preserve"> PAGEREF _Toc126840387 \h </w:instrText>
        </w:r>
        <w:r w:rsidR="00980F1C">
          <w:rPr>
            <w:webHidden/>
          </w:rPr>
        </w:r>
        <w:r w:rsidR="00980F1C">
          <w:rPr>
            <w:webHidden/>
          </w:rPr>
          <w:fldChar w:fldCharType="separate"/>
        </w:r>
        <w:r w:rsidR="00980F1C">
          <w:rPr>
            <w:webHidden/>
          </w:rPr>
          <w:t>90</w:t>
        </w:r>
        <w:r w:rsidR="00980F1C">
          <w:rPr>
            <w:webHidden/>
          </w:rPr>
          <w:fldChar w:fldCharType="end"/>
        </w:r>
      </w:hyperlink>
    </w:p>
    <w:p w14:paraId="6DC5837C" w14:textId="77777777" w:rsidR="00980F1C" w:rsidRDefault="00810355">
      <w:pPr>
        <w:pStyle w:val="afff5"/>
        <w:rPr>
          <w:rFonts w:asciiTheme="minorHAnsi" w:eastAsiaTheme="minorEastAsia" w:hAnsiTheme="minorHAnsi" w:cstheme="minorBidi"/>
          <w:sz w:val="22"/>
          <w:szCs w:val="22"/>
        </w:rPr>
      </w:pPr>
      <w:hyperlink w:anchor="_Toc12684038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24. Стандартный масштаб отображения документа</w:t>
        </w:r>
        <w:r w:rsidR="00980F1C">
          <w:rPr>
            <w:webHidden/>
          </w:rPr>
          <w:tab/>
        </w:r>
        <w:r w:rsidR="00980F1C">
          <w:rPr>
            <w:webHidden/>
          </w:rPr>
          <w:fldChar w:fldCharType="begin"/>
        </w:r>
        <w:r w:rsidR="00980F1C">
          <w:rPr>
            <w:webHidden/>
          </w:rPr>
          <w:instrText xml:space="preserve"> PAGEREF _Toc126840388 \h </w:instrText>
        </w:r>
        <w:r w:rsidR="00980F1C">
          <w:rPr>
            <w:webHidden/>
          </w:rPr>
        </w:r>
        <w:r w:rsidR="00980F1C">
          <w:rPr>
            <w:webHidden/>
          </w:rPr>
          <w:fldChar w:fldCharType="separate"/>
        </w:r>
        <w:r w:rsidR="00980F1C">
          <w:rPr>
            <w:webHidden/>
          </w:rPr>
          <w:t>91</w:t>
        </w:r>
        <w:r w:rsidR="00980F1C">
          <w:rPr>
            <w:webHidden/>
          </w:rPr>
          <w:fldChar w:fldCharType="end"/>
        </w:r>
      </w:hyperlink>
    </w:p>
    <w:p w14:paraId="4D522B80" w14:textId="77777777" w:rsidR="00980F1C" w:rsidRDefault="00810355">
      <w:pPr>
        <w:pStyle w:val="afff5"/>
        <w:rPr>
          <w:rFonts w:asciiTheme="minorHAnsi" w:eastAsiaTheme="minorEastAsia" w:hAnsiTheme="minorHAnsi" w:cstheme="minorBidi"/>
          <w:sz w:val="22"/>
          <w:szCs w:val="22"/>
        </w:rPr>
      </w:pPr>
      <w:hyperlink w:anchor="_Toc12684038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25. Средний масштаб отображения документа</w:t>
        </w:r>
        <w:r w:rsidR="00980F1C">
          <w:rPr>
            <w:webHidden/>
          </w:rPr>
          <w:tab/>
        </w:r>
        <w:r w:rsidR="00980F1C">
          <w:rPr>
            <w:webHidden/>
          </w:rPr>
          <w:fldChar w:fldCharType="begin"/>
        </w:r>
        <w:r w:rsidR="00980F1C">
          <w:rPr>
            <w:webHidden/>
          </w:rPr>
          <w:instrText xml:space="preserve"> PAGEREF _Toc126840389 \h </w:instrText>
        </w:r>
        <w:r w:rsidR="00980F1C">
          <w:rPr>
            <w:webHidden/>
          </w:rPr>
        </w:r>
        <w:r w:rsidR="00980F1C">
          <w:rPr>
            <w:webHidden/>
          </w:rPr>
          <w:fldChar w:fldCharType="separate"/>
        </w:r>
        <w:r w:rsidR="00980F1C">
          <w:rPr>
            <w:webHidden/>
          </w:rPr>
          <w:t>91</w:t>
        </w:r>
        <w:r w:rsidR="00980F1C">
          <w:rPr>
            <w:webHidden/>
          </w:rPr>
          <w:fldChar w:fldCharType="end"/>
        </w:r>
      </w:hyperlink>
    </w:p>
    <w:p w14:paraId="645BA64A" w14:textId="77777777" w:rsidR="00980F1C" w:rsidRDefault="00810355">
      <w:pPr>
        <w:pStyle w:val="afff5"/>
        <w:rPr>
          <w:rFonts w:asciiTheme="minorHAnsi" w:eastAsiaTheme="minorEastAsia" w:hAnsiTheme="minorHAnsi" w:cstheme="minorBidi"/>
          <w:sz w:val="22"/>
          <w:szCs w:val="22"/>
        </w:rPr>
      </w:pPr>
      <w:hyperlink w:anchor="_Toc12684039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26. Крупный масштаб отображения документа</w:t>
        </w:r>
        <w:r w:rsidR="00980F1C">
          <w:rPr>
            <w:webHidden/>
          </w:rPr>
          <w:tab/>
        </w:r>
        <w:r w:rsidR="00980F1C">
          <w:rPr>
            <w:webHidden/>
          </w:rPr>
          <w:fldChar w:fldCharType="begin"/>
        </w:r>
        <w:r w:rsidR="00980F1C">
          <w:rPr>
            <w:webHidden/>
          </w:rPr>
          <w:instrText xml:space="preserve"> PAGEREF _Toc126840390 \h </w:instrText>
        </w:r>
        <w:r w:rsidR="00980F1C">
          <w:rPr>
            <w:webHidden/>
          </w:rPr>
        </w:r>
        <w:r w:rsidR="00980F1C">
          <w:rPr>
            <w:webHidden/>
          </w:rPr>
          <w:fldChar w:fldCharType="separate"/>
        </w:r>
        <w:r w:rsidR="00980F1C">
          <w:rPr>
            <w:webHidden/>
          </w:rPr>
          <w:t>92</w:t>
        </w:r>
        <w:r w:rsidR="00980F1C">
          <w:rPr>
            <w:webHidden/>
          </w:rPr>
          <w:fldChar w:fldCharType="end"/>
        </w:r>
      </w:hyperlink>
    </w:p>
    <w:p w14:paraId="2B074817" w14:textId="77777777" w:rsidR="00980F1C" w:rsidRDefault="00810355">
      <w:pPr>
        <w:pStyle w:val="afff5"/>
        <w:rPr>
          <w:rFonts w:asciiTheme="minorHAnsi" w:eastAsiaTheme="minorEastAsia" w:hAnsiTheme="minorHAnsi" w:cstheme="minorBidi"/>
          <w:sz w:val="22"/>
          <w:szCs w:val="22"/>
        </w:rPr>
      </w:pPr>
      <w:hyperlink w:anchor="_Toc12684039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27. Окно-предупреждение</w:t>
        </w:r>
        <w:r w:rsidR="00980F1C">
          <w:rPr>
            <w:webHidden/>
          </w:rPr>
          <w:tab/>
        </w:r>
        <w:r w:rsidR="00980F1C">
          <w:rPr>
            <w:webHidden/>
          </w:rPr>
          <w:fldChar w:fldCharType="begin"/>
        </w:r>
        <w:r w:rsidR="00980F1C">
          <w:rPr>
            <w:webHidden/>
          </w:rPr>
          <w:instrText xml:space="preserve"> PAGEREF _Toc126840391 \h </w:instrText>
        </w:r>
        <w:r w:rsidR="00980F1C">
          <w:rPr>
            <w:webHidden/>
          </w:rPr>
        </w:r>
        <w:r w:rsidR="00980F1C">
          <w:rPr>
            <w:webHidden/>
          </w:rPr>
          <w:fldChar w:fldCharType="separate"/>
        </w:r>
        <w:r w:rsidR="00980F1C">
          <w:rPr>
            <w:webHidden/>
          </w:rPr>
          <w:t>92</w:t>
        </w:r>
        <w:r w:rsidR="00980F1C">
          <w:rPr>
            <w:webHidden/>
          </w:rPr>
          <w:fldChar w:fldCharType="end"/>
        </w:r>
      </w:hyperlink>
    </w:p>
    <w:p w14:paraId="516560B6" w14:textId="77777777" w:rsidR="00980F1C" w:rsidRDefault="00810355">
      <w:pPr>
        <w:pStyle w:val="afff5"/>
        <w:rPr>
          <w:rFonts w:asciiTheme="minorHAnsi" w:eastAsiaTheme="minorEastAsia" w:hAnsiTheme="minorHAnsi" w:cstheme="minorBidi"/>
          <w:sz w:val="22"/>
          <w:szCs w:val="22"/>
        </w:rPr>
      </w:pPr>
      <w:hyperlink w:anchor="_Toc12684039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28. Окно «Смена пароля»</w:t>
        </w:r>
        <w:r w:rsidR="00980F1C">
          <w:rPr>
            <w:webHidden/>
          </w:rPr>
          <w:tab/>
        </w:r>
        <w:r w:rsidR="00980F1C">
          <w:rPr>
            <w:webHidden/>
          </w:rPr>
          <w:fldChar w:fldCharType="begin"/>
        </w:r>
        <w:r w:rsidR="00980F1C">
          <w:rPr>
            <w:webHidden/>
          </w:rPr>
          <w:instrText xml:space="preserve"> PAGEREF _Toc126840392 \h </w:instrText>
        </w:r>
        <w:r w:rsidR="00980F1C">
          <w:rPr>
            <w:webHidden/>
          </w:rPr>
        </w:r>
        <w:r w:rsidR="00980F1C">
          <w:rPr>
            <w:webHidden/>
          </w:rPr>
          <w:fldChar w:fldCharType="separate"/>
        </w:r>
        <w:r w:rsidR="00980F1C">
          <w:rPr>
            <w:webHidden/>
          </w:rPr>
          <w:t>93</w:t>
        </w:r>
        <w:r w:rsidR="00980F1C">
          <w:rPr>
            <w:webHidden/>
          </w:rPr>
          <w:fldChar w:fldCharType="end"/>
        </w:r>
      </w:hyperlink>
    </w:p>
    <w:p w14:paraId="393C1576" w14:textId="77777777" w:rsidR="00980F1C" w:rsidRDefault="00810355">
      <w:pPr>
        <w:pStyle w:val="afff5"/>
        <w:rPr>
          <w:rFonts w:asciiTheme="minorHAnsi" w:eastAsiaTheme="minorEastAsia" w:hAnsiTheme="minorHAnsi" w:cstheme="minorBidi"/>
          <w:sz w:val="22"/>
          <w:szCs w:val="22"/>
        </w:rPr>
      </w:pPr>
      <w:hyperlink w:anchor="_Toc12684039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29. Пример окна диспетчера задач</w:t>
        </w:r>
        <w:r w:rsidR="00980F1C">
          <w:rPr>
            <w:webHidden/>
          </w:rPr>
          <w:tab/>
        </w:r>
        <w:r w:rsidR="00980F1C">
          <w:rPr>
            <w:webHidden/>
          </w:rPr>
          <w:fldChar w:fldCharType="begin"/>
        </w:r>
        <w:r w:rsidR="00980F1C">
          <w:rPr>
            <w:webHidden/>
          </w:rPr>
          <w:instrText xml:space="preserve"> PAGEREF _Toc126840393 \h </w:instrText>
        </w:r>
        <w:r w:rsidR="00980F1C">
          <w:rPr>
            <w:webHidden/>
          </w:rPr>
        </w:r>
        <w:r w:rsidR="00980F1C">
          <w:rPr>
            <w:webHidden/>
          </w:rPr>
          <w:fldChar w:fldCharType="separate"/>
        </w:r>
        <w:r w:rsidR="00980F1C">
          <w:rPr>
            <w:webHidden/>
          </w:rPr>
          <w:t>94</w:t>
        </w:r>
        <w:r w:rsidR="00980F1C">
          <w:rPr>
            <w:webHidden/>
          </w:rPr>
          <w:fldChar w:fldCharType="end"/>
        </w:r>
      </w:hyperlink>
    </w:p>
    <w:p w14:paraId="5110268F" w14:textId="77777777" w:rsidR="00980F1C" w:rsidRDefault="00810355">
      <w:pPr>
        <w:pStyle w:val="afff5"/>
        <w:rPr>
          <w:rFonts w:asciiTheme="minorHAnsi" w:eastAsiaTheme="minorEastAsia" w:hAnsiTheme="minorHAnsi" w:cstheme="minorBidi"/>
          <w:sz w:val="22"/>
          <w:szCs w:val="22"/>
        </w:rPr>
      </w:pPr>
      <w:hyperlink w:anchor="_Toc12684039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30. Пример панели инструментов экранной формы документа</w:t>
        </w:r>
        <w:r w:rsidR="00980F1C">
          <w:rPr>
            <w:webHidden/>
          </w:rPr>
          <w:tab/>
        </w:r>
        <w:r w:rsidR="00980F1C">
          <w:rPr>
            <w:webHidden/>
          </w:rPr>
          <w:fldChar w:fldCharType="begin"/>
        </w:r>
        <w:r w:rsidR="00980F1C">
          <w:rPr>
            <w:webHidden/>
          </w:rPr>
          <w:instrText xml:space="preserve"> PAGEREF _Toc126840394 \h </w:instrText>
        </w:r>
        <w:r w:rsidR="00980F1C">
          <w:rPr>
            <w:webHidden/>
          </w:rPr>
        </w:r>
        <w:r w:rsidR="00980F1C">
          <w:rPr>
            <w:webHidden/>
          </w:rPr>
          <w:fldChar w:fldCharType="separate"/>
        </w:r>
        <w:r w:rsidR="00980F1C">
          <w:rPr>
            <w:webHidden/>
          </w:rPr>
          <w:t>96</w:t>
        </w:r>
        <w:r w:rsidR="00980F1C">
          <w:rPr>
            <w:webHidden/>
          </w:rPr>
          <w:fldChar w:fldCharType="end"/>
        </w:r>
      </w:hyperlink>
    </w:p>
    <w:p w14:paraId="73A41BDB" w14:textId="77777777" w:rsidR="00980F1C" w:rsidRDefault="00810355">
      <w:pPr>
        <w:pStyle w:val="afff5"/>
        <w:rPr>
          <w:rFonts w:asciiTheme="minorHAnsi" w:eastAsiaTheme="minorEastAsia" w:hAnsiTheme="minorHAnsi" w:cstheme="minorBidi"/>
          <w:sz w:val="22"/>
          <w:szCs w:val="22"/>
        </w:rPr>
      </w:pPr>
      <w:hyperlink w:anchor="_Toc12684039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31. Пример экранной формы, содержащей встроенную таблицу</w:t>
        </w:r>
        <w:r w:rsidR="00980F1C">
          <w:rPr>
            <w:webHidden/>
          </w:rPr>
          <w:tab/>
        </w:r>
        <w:r w:rsidR="00980F1C">
          <w:rPr>
            <w:webHidden/>
          </w:rPr>
          <w:fldChar w:fldCharType="begin"/>
        </w:r>
        <w:r w:rsidR="00980F1C">
          <w:rPr>
            <w:webHidden/>
          </w:rPr>
          <w:instrText xml:space="preserve"> PAGEREF _Toc126840395 \h </w:instrText>
        </w:r>
        <w:r w:rsidR="00980F1C">
          <w:rPr>
            <w:webHidden/>
          </w:rPr>
        </w:r>
        <w:r w:rsidR="00980F1C">
          <w:rPr>
            <w:webHidden/>
          </w:rPr>
          <w:fldChar w:fldCharType="separate"/>
        </w:r>
        <w:r w:rsidR="00980F1C">
          <w:rPr>
            <w:webHidden/>
          </w:rPr>
          <w:t>98</w:t>
        </w:r>
        <w:r w:rsidR="00980F1C">
          <w:rPr>
            <w:webHidden/>
          </w:rPr>
          <w:fldChar w:fldCharType="end"/>
        </w:r>
      </w:hyperlink>
    </w:p>
    <w:p w14:paraId="79CD8D93" w14:textId="77777777" w:rsidR="00980F1C" w:rsidRDefault="00810355">
      <w:pPr>
        <w:pStyle w:val="afff5"/>
        <w:rPr>
          <w:rFonts w:asciiTheme="minorHAnsi" w:eastAsiaTheme="minorEastAsia" w:hAnsiTheme="minorHAnsi" w:cstheme="minorBidi"/>
          <w:sz w:val="22"/>
          <w:szCs w:val="22"/>
        </w:rPr>
      </w:pPr>
      <w:hyperlink w:anchor="_Toc12684039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32. Пример контекстного меню</w:t>
        </w:r>
        <w:r w:rsidR="00980F1C">
          <w:rPr>
            <w:webHidden/>
          </w:rPr>
          <w:tab/>
        </w:r>
        <w:r w:rsidR="00980F1C">
          <w:rPr>
            <w:webHidden/>
          </w:rPr>
          <w:fldChar w:fldCharType="begin"/>
        </w:r>
        <w:r w:rsidR="00980F1C">
          <w:rPr>
            <w:webHidden/>
          </w:rPr>
          <w:instrText xml:space="preserve"> PAGEREF _Toc126840396 \h </w:instrText>
        </w:r>
        <w:r w:rsidR="00980F1C">
          <w:rPr>
            <w:webHidden/>
          </w:rPr>
        </w:r>
        <w:r w:rsidR="00980F1C">
          <w:rPr>
            <w:webHidden/>
          </w:rPr>
          <w:fldChar w:fldCharType="separate"/>
        </w:r>
        <w:r w:rsidR="00980F1C">
          <w:rPr>
            <w:webHidden/>
          </w:rPr>
          <w:t>100</w:t>
        </w:r>
        <w:r w:rsidR="00980F1C">
          <w:rPr>
            <w:webHidden/>
          </w:rPr>
          <w:fldChar w:fldCharType="end"/>
        </w:r>
      </w:hyperlink>
    </w:p>
    <w:p w14:paraId="5DBD4BB1" w14:textId="77777777" w:rsidR="00980F1C" w:rsidRDefault="00810355">
      <w:pPr>
        <w:pStyle w:val="afff5"/>
        <w:rPr>
          <w:rFonts w:asciiTheme="minorHAnsi" w:eastAsiaTheme="minorEastAsia" w:hAnsiTheme="minorHAnsi" w:cstheme="minorBidi"/>
          <w:sz w:val="22"/>
          <w:szCs w:val="22"/>
        </w:rPr>
      </w:pPr>
      <w:hyperlink w:anchor="_Toc12684039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33. Панели сортировки и фильтров</w:t>
        </w:r>
        <w:r w:rsidR="00980F1C">
          <w:rPr>
            <w:webHidden/>
          </w:rPr>
          <w:tab/>
        </w:r>
        <w:r w:rsidR="00980F1C">
          <w:rPr>
            <w:webHidden/>
          </w:rPr>
          <w:fldChar w:fldCharType="begin"/>
        </w:r>
        <w:r w:rsidR="00980F1C">
          <w:rPr>
            <w:webHidden/>
          </w:rPr>
          <w:instrText xml:space="preserve"> PAGEREF _Toc126840397 \h </w:instrText>
        </w:r>
        <w:r w:rsidR="00980F1C">
          <w:rPr>
            <w:webHidden/>
          </w:rPr>
        </w:r>
        <w:r w:rsidR="00980F1C">
          <w:rPr>
            <w:webHidden/>
          </w:rPr>
          <w:fldChar w:fldCharType="separate"/>
        </w:r>
        <w:r w:rsidR="00980F1C">
          <w:rPr>
            <w:webHidden/>
          </w:rPr>
          <w:t>100</w:t>
        </w:r>
        <w:r w:rsidR="00980F1C">
          <w:rPr>
            <w:webHidden/>
          </w:rPr>
          <w:fldChar w:fldCharType="end"/>
        </w:r>
      </w:hyperlink>
    </w:p>
    <w:p w14:paraId="420DB8EA" w14:textId="77777777" w:rsidR="00980F1C" w:rsidRDefault="00810355">
      <w:pPr>
        <w:pStyle w:val="afff5"/>
        <w:rPr>
          <w:rFonts w:asciiTheme="minorHAnsi" w:eastAsiaTheme="minorEastAsia" w:hAnsiTheme="minorHAnsi" w:cstheme="minorBidi"/>
          <w:sz w:val="22"/>
          <w:szCs w:val="22"/>
        </w:rPr>
      </w:pPr>
      <w:hyperlink w:anchor="_Toc12684039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34. Пример панели сортировки с открытым списком признаков</w:t>
        </w:r>
        <w:r w:rsidR="00980F1C">
          <w:rPr>
            <w:webHidden/>
          </w:rPr>
          <w:tab/>
        </w:r>
        <w:r w:rsidR="00980F1C">
          <w:rPr>
            <w:webHidden/>
          </w:rPr>
          <w:fldChar w:fldCharType="begin"/>
        </w:r>
        <w:r w:rsidR="00980F1C">
          <w:rPr>
            <w:webHidden/>
          </w:rPr>
          <w:instrText xml:space="preserve"> PAGEREF _Toc126840398 \h </w:instrText>
        </w:r>
        <w:r w:rsidR="00980F1C">
          <w:rPr>
            <w:webHidden/>
          </w:rPr>
        </w:r>
        <w:r w:rsidR="00980F1C">
          <w:rPr>
            <w:webHidden/>
          </w:rPr>
          <w:fldChar w:fldCharType="separate"/>
        </w:r>
        <w:r w:rsidR="00980F1C">
          <w:rPr>
            <w:webHidden/>
          </w:rPr>
          <w:t>101</w:t>
        </w:r>
        <w:r w:rsidR="00980F1C">
          <w:rPr>
            <w:webHidden/>
          </w:rPr>
          <w:fldChar w:fldCharType="end"/>
        </w:r>
      </w:hyperlink>
    </w:p>
    <w:p w14:paraId="237BCD44" w14:textId="77777777" w:rsidR="00980F1C" w:rsidRDefault="00810355">
      <w:pPr>
        <w:pStyle w:val="afff5"/>
        <w:rPr>
          <w:rFonts w:asciiTheme="minorHAnsi" w:eastAsiaTheme="minorEastAsia" w:hAnsiTheme="minorHAnsi" w:cstheme="minorBidi"/>
          <w:sz w:val="22"/>
          <w:szCs w:val="22"/>
        </w:rPr>
      </w:pPr>
      <w:hyperlink w:anchor="_Toc12684039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35. Выбор параметра фильтрации</w:t>
        </w:r>
        <w:r w:rsidR="00980F1C">
          <w:rPr>
            <w:webHidden/>
          </w:rPr>
          <w:tab/>
        </w:r>
        <w:r w:rsidR="00980F1C">
          <w:rPr>
            <w:webHidden/>
          </w:rPr>
          <w:fldChar w:fldCharType="begin"/>
        </w:r>
        <w:r w:rsidR="00980F1C">
          <w:rPr>
            <w:webHidden/>
          </w:rPr>
          <w:instrText xml:space="preserve"> PAGEREF _Toc126840399 \h </w:instrText>
        </w:r>
        <w:r w:rsidR="00980F1C">
          <w:rPr>
            <w:webHidden/>
          </w:rPr>
        </w:r>
        <w:r w:rsidR="00980F1C">
          <w:rPr>
            <w:webHidden/>
          </w:rPr>
          <w:fldChar w:fldCharType="separate"/>
        </w:r>
        <w:r w:rsidR="00980F1C">
          <w:rPr>
            <w:webHidden/>
          </w:rPr>
          <w:t>102</w:t>
        </w:r>
        <w:r w:rsidR="00980F1C">
          <w:rPr>
            <w:webHidden/>
          </w:rPr>
          <w:fldChar w:fldCharType="end"/>
        </w:r>
      </w:hyperlink>
    </w:p>
    <w:p w14:paraId="5F7E5E87" w14:textId="77777777" w:rsidR="00980F1C" w:rsidRDefault="00810355">
      <w:pPr>
        <w:pStyle w:val="afff5"/>
        <w:rPr>
          <w:rFonts w:asciiTheme="minorHAnsi" w:eastAsiaTheme="minorEastAsia" w:hAnsiTheme="minorHAnsi" w:cstheme="minorBidi"/>
          <w:sz w:val="22"/>
          <w:szCs w:val="22"/>
        </w:rPr>
      </w:pPr>
      <w:hyperlink w:anchor="_Toc12684040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36. Пример окна ввода значений параметров фильтра. Параметр «По основным параметрам»</w:t>
        </w:r>
        <w:r w:rsidR="00980F1C">
          <w:rPr>
            <w:webHidden/>
          </w:rPr>
          <w:tab/>
        </w:r>
        <w:r w:rsidR="00980F1C">
          <w:rPr>
            <w:webHidden/>
          </w:rPr>
          <w:fldChar w:fldCharType="begin"/>
        </w:r>
        <w:r w:rsidR="00980F1C">
          <w:rPr>
            <w:webHidden/>
          </w:rPr>
          <w:instrText xml:space="preserve"> PAGEREF _Toc126840400 \h </w:instrText>
        </w:r>
        <w:r w:rsidR="00980F1C">
          <w:rPr>
            <w:webHidden/>
          </w:rPr>
        </w:r>
        <w:r w:rsidR="00980F1C">
          <w:rPr>
            <w:webHidden/>
          </w:rPr>
          <w:fldChar w:fldCharType="separate"/>
        </w:r>
        <w:r w:rsidR="00980F1C">
          <w:rPr>
            <w:webHidden/>
          </w:rPr>
          <w:t>102</w:t>
        </w:r>
        <w:r w:rsidR="00980F1C">
          <w:rPr>
            <w:webHidden/>
          </w:rPr>
          <w:fldChar w:fldCharType="end"/>
        </w:r>
      </w:hyperlink>
    </w:p>
    <w:p w14:paraId="0DFD3D0F" w14:textId="77777777" w:rsidR="00980F1C" w:rsidRDefault="00810355">
      <w:pPr>
        <w:pStyle w:val="afff5"/>
        <w:rPr>
          <w:rFonts w:asciiTheme="minorHAnsi" w:eastAsiaTheme="minorEastAsia" w:hAnsiTheme="minorHAnsi" w:cstheme="minorBidi"/>
          <w:sz w:val="22"/>
          <w:szCs w:val="22"/>
        </w:rPr>
      </w:pPr>
      <w:hyperlink w:anchor="_Toc12684040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37. Пример использования фильтрации документов</w:t>
        </w:r>
        <w:r w:rsidR="00980F1C">
          <w:rPr>
            <w:webHidden/>
          </w:rPr>
          <w:tab/>
        </w:r>
        <w:r w:rsidR="00980F1C">
          <w:rPr>
            <w:webHidden/>
          </w:rPr>
          <w:fldChar w:fldCharType="begin"/>
        </w:r>
        <w:r w:rsidR="00980F1C">
          <w:rPr>
            <w:webHidden/>
          </w:rPr>
          <w:instrText xml:space="preserve"> PAGEREF _Toc126840401 \h </w:instrText>
        </w:r>
        <w:r w:rsidR="00980F1C">
          <w:rPr>
            <w:webHidden/>
          </w:rPr>
        </w:r>
        <w:r w:rsidR="00980F1C">
          <w:rPr>
            <w:webHidden/>
          </w:rPr>
          <w:fldChar w:fldCharType="separate"/>
        </w:r>
        <w:r w:rsidR="00980F1C">
          <w:rPr>
            <w:webHidden/>
          </w:rPr>
          <w:t>103</w:t>
        </w:r>
        <w:r w:rsidR="00980F1C">
          <w:rPr>
            <w:webHidden/>
          </w:rPr>
          <w:fldChar w:fldCharType="end"/>
        </w:r>
      </w:hyperlink>
    </w:p>
    <w:p w14:paraId="471C1E06" w14:textId="77777777" w:rsidR="00980F1C" w:rsidRDefault="00810355">
      <w:pPr>
        <w:pStyle w:val="afff5"/>
        <w:rPr>
          <w:rFonts w:asciiTheme="minorHAnsi" w:eastAsiaTheme="minorEastAsia" w:hAnsiTheme="minorHAnsi" w:cstheme="minorBidi"/>
          <w:sz w:val="22"/>
          <w:szCs w:val="22"/>
        </w:rPr>
      </w:pPr>
      <w:hyperlink w:anchor="_Toc12684040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38. Пример списка документов</w:t>
        </w:r>
        <w:r w:rsidR="00980F1C">
          <w:rPr>
            <w:webHidden/>
          </w:rPr>
          <w:tab/>
        </w:r>
        <w:r w:rsidR="00980F1C">
          <w:rPr>
            <w:webHidden/>
          </w:rPr>
          <w:fldChar w:fldCharType="begin"/>
        </w:r>
        <w:r w:rsidR="00980F1C">
          <w:rPr>
            <w:webHidden/>
          </w:rPr>
          <w:instrText xml:space="preserve"> PAGEREF _Toc126840402 \h </w:instrText>
        </w:r>
        <w:r w:rsidR="00980F1C">
          <w:rPr>
            <w:webHidden/>
          </w:rPr>
        </w:r>
        <w:r w:rsidR="00980F1C">
          <w:rPr>
            <w:webHidden/>
          </w:rPr>
          <w:fldChar w:fldCharType="separate"/>
        </w:r>
        <w:r w:rsidR="00980F1C">
          <w:rPr>
            <w:webHidden/>
          </w:rPr>
          <w:t>104</w:t>
        </w:r>
        <w:r w:rsidR="00980F1C">
          <w:rPr>
            <w:webHidden/>
          </w:rPr>
          <w:fldChar w:fldCharType="end"/>
        </w:r>
      </w:hyperlink>
    </w:p>
    <w:p w14:paraId="1CB8A127" w14:textId="77777777" w:rsidR="00980F1C" w:rsidRDefault="00810355">
      <w:pPr>
        <w:pStyle w:val="afff5"/>
        <w:rPr>
          <w:rFonts w:asciiTheme="minorHAnsi" w:eastAsiaTheme="minorEastAsia" w:hAnsiTheme="minorHAnsi" w:cstheme="minorBidi"/>
          <w:sz w:val="22"/>
          <w:szCs w:val="22"/>
        </w:rPr>
      </w:pPr>
      <w:hyperlink w:anchor="_Toc12684040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39. Меню настройки отображения столбцов списка документов</w:t>
        </w:r>
        <w:r w:rsidR="00980F1C">
          <w:rPr>
            <w:webHidden/>
          </w:rPr>
          <w:tab/>
        </w:r>
        <w:r w:rsidR="00980F1C">
          <w:rPr>
            <w:webHidden/>
          </w:rPr>
          <w:fldChar w:fldCharType="begin"/>
        </w:r>
        <w:r w:rsidR="00980F1C">
          <w:rPr>
            <w:webHidden/>
          </w:rPr>
          <w:instrText xml:space="preserve"> PAGEREF _Toc126840403 \h </w:instrText>
        </w:r>
        <w:r w:rsidR="00980F1C">
          <w:rPr>
            <w:webHidden/>
          </w:rPr>
        </w:r>
        <w:r w:rsidR="00980F1C">
          <w:rPr>
            <w:webHidden/>
          </w:rPr>
          <w:fldChar w:fldCharType="separate"/>
        </w:r>
        <w:r w:rsidR="00980F1C">
          <w:rPr>
            <w:webHidden/>
          </w:rPr>
          <w:t>105</w:t>
        </w:r>
        <w:r w:rsidR="00980F1C">
          <w:rPr>
            <w:webHidden/>
          </w:rPr>
          <w:fldChar w:fldCharType="end"/>
        </w:r>
      </w:hyperlink>
    </w:p>
    <w:p w14:paraId="720B07E4" w14:textId="77777777" w:rsidR="00980F1C" w:rsidRDefault="00810355">
      <w:pPr>
        <w:pStyle w:val="afff5"/>
        <w:rPr>
          <w:rFonts w:asciiTheme="minorHAnsi" w:eastAsiaTheme="minorEastAsia" w:hAnsiTheme="minorHAnsi" w:cstheme="minorBidi"/>
          <w:sz w:val="22"/>
          <w:szCs w:val="22"/>
        </w:rPr>
      </w:pPr>
      <w:hyperlink w:anchor="_Toc12684040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40. Окно «Выбор колонок»</w:t>
        </w:r>
        <w:r w:rsidR="00980F1C">
          <w:rPr>
            <w:webHidden/>
          </w:rPr>
          <w:tab/>
        </w:r>
        <w:r w:rsidR="00980F1C">
          <w:rPr>
            <w:webHidden/>
          </w:rPr>
          <w:fldChar w:fldCharType="begin"/>
        </w:r>
        <w:r w:rsidR="00980F1C">
          <w:rPr>
            <w:webHidden/>
          </w:rPr>
          <w:instrText xml:space="preserve"> PAGEREF _Toc126840404 \h </w:instrText>
        </w:r>
        <w:r w:rsidR="00980F1C">
          <w:rPr>
            <w:webHidden/>
          </w:rPr>
        </w:r>
        <w:r w:rsidR="00980F1C">
          <w:rPr>
            <w:webHidden/>
          </w:rPr>
          <w:fldChar w:fldCharType="separate"/>
        </w:r>
        <w:r w:rsidR="00980F1C">
          <w:rPr>
            <w:webHidden/>
          </w:rPr>
          <w:t>105</w:t>
        </w:r>
        <w:r w:rsidR="00980F1C">
          <w:rPr>
            <w:webHidden/>
          </w:rPr>
          <w:fldChar w:fldCharType="end"/>
        </w:r>
      </w:hyperlink>
    </w:p>
    <w:p w14:paraId="2C3AB4E8" w14:textId="77777777" w:rsidR="00980F1C" w:rsidRDefault="00810355">
      <w:pPr>
        <w:pStyle w:val="afff5"/>
        <w:rPr>
          <w:rFonts w:asciiTheme="minorHAnsi" w:eastAsiaTheme="minorEastAsia" w:hAnsiTheme="minorHAnsi" w:cstheme="minorBidi"/>
          <w:sz w:val="22"/>
          <w:szCs w:val="22"/>
        </w:rPr>
      </w:pPr>
      <w:hyperlink w:anchor="_Toc12684040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41. Перемещение колонки в списке документов</w:t>
        </w:r>
        <w:r w:rsidR="00980F1C">
          <w:rPr>
            <w:webHidden/>
          </w:rPr>
          <w:tab/>
        </w:r>
        <w:r w:rsidR="00980F1C">
          <w:rPr>
            <w:webHidden/>
          </w:rPr>
          <w:fldChar w:fldCharType="begin"/>
        </w:r>
        <w:r w:rsidR="00980F1C">
          <w:rPr>
            <w:webHidden/>
          </w:rPr>
          <w:instrText xml:space="preserve"> PAGEREF _Toc126840405 \h </w:instrText>
        </w:r>
        <w:r w:rsidR="00980F1C">
          <w:rPr>
            <w:webHidden/>
          </w:rPr>
        </w:r>
        <w:r w:rsidR="00980F1C">
          <w:rPr>
            <w:webHidden/>
          </w:rPr>
          <w:fldChar w:fldCharType="separate"/>
        </w:r>
        <w:r w:rsidR="00980F1C">
          <w:rPr>
            <w:webHidden/>
          </w:rPr>
          <w:t>106</w:t>
        </w:r>
        <w:r w:rsidR="00980F1C">
          <w:rPr>
            <w:webHidden/>
          </w:rPr>
          <w:fldChar w:fldCharType="end"/>
        </w:r>
      </w:hyperlink>
    </w:p>
    <w:p w14:paraId="633B0484" w14:textId="77777777" w:rsidR="00980F1C" w:rsidRDefault="00810355">
      <w:pPr>
        <w:pStyle w:val="afff5"/>
        <w:rPr>
          <w:rFonts w:asciiTheme="minorHAnsi" w:eastAsiaTheme="minorEastAsia" w:hAnsiTheme="minorHAnsi" w:cstheme="minorBidi"/>
          <w:sz w:val="22"/>
          <w:szCs w:val="22"/>
        </w:rPr>
      </w:pPr>
      <w:hyperlink w:anchor="_Toc12684040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42. Панель перемещения по списку документов. Отображается первая из двух страниц журнала документов</w:t>
        </w:r>
        <w:r w:rsidR="00980F1C">
          <w:rPr>
            <w:webHidden/>
          </w:rPr>
          <w:tab/>
        </w:r>
        <w:r w:rsidR="00980F1C">
          <w:rPr>
            <w:webHidden/>
          </w:rPr>
          <w:fldChar w:fldCharType="begin"/>
        </w:r>
        <w:r w:rsidR="00980F1C">
          <w:rPr>
            <w:webHidden/>
          </w:rPr>
          <w:instrText xml:space="preserve"> PAGEREF _Toc126840406 \h </w:instrText>
        </w:r>
        <w:r w:rsidR="00980F1C">
          <w:rPr>
            <w:webHidden/>
          </w:rPr>
        </w:r>
        <w:r w:rsidR="00980F1C">
          <w:rPr>
            <w:webHidden/>
          </w:rPr>
          <w:fldChar w:fldCharType="separate"/>
        </w:r>
        <w:r w:rsidR="00980F1C">
          <w:rPr>
            <w:webHidden/>
          </w:rPr>
          <w:t>107</w:t>
        </w:r>
        <w:r w:rsidR="00980F1C">
          <w:rPr>
            <w:webHidden/>
          </w:rPr>
          <w:fldChar w:fldCharType="end"/>
        </w:r>
      </w:hyperlink>
    </w:p>
    <w:p w14:paraId="6A292CCB" w14:textId="77777777" w:rsidR="00980F1C" w:rsidRDefault="00810355">
      <w:pPr>
        <w:pStyle w:val="afff5"/>
        <w:rPr>
          <w:rFonts w:asciiTheme="minorHAnsi" w:eastAsiaTheme="minorEastAsia" w:hAnsiTheme="minorHAnsi" w:cstheme="minorBidi"/>
          <w:sz w:val="22"/>
          <w:szCs w:val="22"/>
        </w:rPr>
      </w:pPr>
      <w:hyperlink w:anchor="_Toc12684040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43. Подсчет итоговых сумм по документам в списочной форме.  Отображение итоговых сумм по выделенным документам во всплывающем окне</w:t>
        </w:r>
        <w:r w:rsidR="00980F1C">
          <w:rPr>
            <w:webHidden/>
          </w:rPr>
          <w:tab/>
        </w:r>
        <w:r w:rsidR="00980F1C">
          <w:rPr>
            <w:webHidden/>
          </w:rPr>
          <w:fldChar w:fldCharType="begin"/>
        </w:r>
        <w:r w:rsidR="00980F1C">
          <w:rPr>
            <w:webHidden/>
          </w:rPr>
          <w:instrText xml:space="preserve"> PAGEREF _Toc126840407 \h </w:instrText>
        </w:r>
        <w:r w:rsidR="00980F1C">
          <w:rPr>
            <w:webHidden/>
          </w:rPr>
        </w:r>
        <w:r w:rsidR="00980F1C">
          <w:rPr>
            <w:webHidden/>
          </w:rPr>
          <w:fldChar w:fldCharType="separate"/>
        </w:r>
        <w:r w:rsidR="00980F1C">
          <w:rPr>
            <w:webHidden/>
          </w:rPr>
          <w:t>108</w:t>
        </w:r>
        <w:r w:rsidR="00980F1C">
          <w:rPr>
            <w:webHidden/>
          </w:rPr>
          <w:fldChar w:fldCharType="end"/>
        </w:r>
      </w:hyperlink>
    </w:p>
    <w:p w14:paraId="48A856B7" w14:textId="77777777" w:rsidR="00980F1C" w:rsidRDefault="00810355">
      <w:pPr>
        <w:pStyle w:val="afff5"/>
        <w:rPr>
          <w:rFonts w:asciiTheme="minorHAnsi" w:eastAsiaTheme="minorEastAsia" w:hAnsiTheme="minorHAnsi" w:cstheme="minorBidi"/>
          <w:sz w:val="22"/>
          <w:szCs w:val="22"/>
        </w:rPr>
      </w:pPr>
      <w:hyperlink w:anchor="_Toc12684040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44. Подсчет итоговых сумм по документам в списочной форме.  Отображение итоговой суммы в строке состояния окна списка документов</w:t>
        </w:r>
        <w:r w:rsidR="00980F1C">
          <w:rPr>
            <w:webHidden/>
          </w:rPr>
          <w:tab/>
        </w:r>
        <w:r w:rsidR="00980F1C">
          <w:rPr>
            <w:webHidden/>
          </w:rPr>
          <w:fldChar w:fldCharType="begin"/>
        </w:r>
        <w:r w:rsidR="00980F1C">
          <w:rPr>
            <w:webHidden/>
          </w:rPr>
          <w:instrText xml:space="preserve"> PAGEREF _Toc126840408 \h </w:instrText>
        </w:r>
        <w:r w:rsidR="00980F1C">
          <w:rPr>
            <w:webHidden/>
          </w:rPr>
        </w:r>
        <w:r w:rsidR="00980F1C">
          <w:rPr>
            <w:webHidden/>
          </w:rPr>
          <w:fldChar w:fldCharType="separate"/>
        </w:r>
        <w:r w:rsidR="00980F1C">
          <w:rPr>
            <w:webHidden/>
          </w:rPr>
          <w:t>108</w:t>
        </w:r>
        <w:r w:rsidR="00980F1C">
          <w:rPr>
            <w:webHidden/>
          </w:rPr>
          <w:fldChar w:fldCharType="end"/>
        </w:r>
      </w:hyperlink>
    </w:p>
    <w:p w14:paraId="7D1384B1" w14:textId="77777777" w:rsidR="00980F1C" w:rsidRDefault="00810355">
      <w:pPr>
        <w:pStyle w:val="afff5"/>
        <w:rPr>
          <w:rFonts w:asciiTheme="minorHAnsi" w:eastAsiaTheme="minorEastAsia" w:hAnsiTheme="minorHAnsi" w:cstheme="minorBidi"/>
          <w:sz w:val="22"/>
          <w:szCs w:val="22"/>
        </w:rPr>
      </w:pPr>
      <w:hyperlink w:anchor="_Toc12684040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45. Информационное окно с обобщенными данными по документам</w:t>
        </w:r>
        <w:r w:rsidR="00980F1C">
          <w:rPr>
            <w:webHidden/>
          </w:rPr>
          <w:tab/>
        </w:r>
        <w:r w:rsidR="00980F1C">
          <w:rPr>
            <w:webHidden/>
          </w:rPr>
          <w:fldChar w:fldCharType="begin"/>
        </w:r>
        <w:r w:rsidR="00980F1C">
          <w:rPr>
            <w:webHidden/>
          </w:rPr>
          <w:instrText xml:space="preserve"> PAGEREF _Toc126840409 \h </w:instrText>
        </w:r>
        <w:r w:rsidR="00980F1C">
          <w:rPr>
            <w:webHidden/>
          </w:rPr>
        </w:r>
        <w:r w:rsidR="00980F1C">
          <w:rPr>
            <w:webHidden/>
          </w:rPr>
          <w:fldChar w:fldCharType="separate"/>
        </w:r>
        <w:r w:rsidR="00980F1C">
          <w:rPr>
            <w:webHidden/>
          </w:rPr>
          <w:t>109</w:t>
        </w:r>
        <w:r w:rsidR="00980F1C">
          <w:rPr>
            <w:webHidden/>
          </w:rPr>
          <w:fldChar w:fldCharType="end"/>
        </w:r>
      </w:hyperlink>
    </w:p>
    <w:p w14:paraId="70D66ED0" w14:textId="77777777" w:rsidR="00980F1C" w:rsidRDefault="00810355">
      <w:pPr>
        <w:pStyle w:val="afff5"/>
        <w:rPr>
          <w:rFonts w:asciiTheme="minorHAnsi" w:eastAsiaTheme="minorEastAsia" w:hAnsiTheme="minorHAnsi" w:cstheme="minorBidi"/>
          <w:sz w:val="22"/>
          <w:szCs w:val="22"/>
        </w:rPr>
      </w:pPr>
      <w:hyperlink w:anchor="_Toc12684041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46. Информационная панель</w:t>
        </w:r>
        <w:r w:rsidR="00980F1C">
          <w:rPr>
            <w:webHidden/>
          </w:rPr>
          <w:tab/>
        </w:r>
        <w:r w:rsidR="00980F1C">
          <w:rPr>
            <w:webHidden/>
          </w:rPr>
          <w:fldChar w:fldCharType="begin"/>
        </w:r>
        <w:r w:rsidR="00980F1C">
          <w:rPr>
            <w:webHidden/>
          </w:rPr>
          <w:instrText xml:space="preserve"> PAGEREF _Toc126840410 \h </w:instrText>
        </w:r>
        <w:r w:rsidR="00980F1C">
          <w:rPr>
            <w:webHidden/>
          </w:rPr>
        </w:r>
        <w:r w:rsidR="00980F1C">
          <w:rPr>
            <w:webHidden/>
          </w:rPr>
          <w:fldChar w:fldCharType="separate"/>
        </w:r>
        <w:r w:rsidR="00980F1C">
          <w:rPr>
            <w:webHidden/>
          </w:rPr>
          <w:t>110</w:t>
        </w:r>
        <w:r w:rsidR="00980F1C">
          <w:rPr>
            <w:webHidden/>
          </w:rPr>
          <w:fldChar w:fldCharType="end"/>
        </w:r>
      </w:hyperlink>
    </w:p>
    <w:p w14:paraId="6D660CC8" w14:textId="77777777" w:rsidR="00980F1C" w:rsidRDefault="00810355">
      <w:pPr>
        <w:pStyle w:val="afff5"/>
        <w:rPr>
          <w:rFonts w:asciiTheme="minorHAnsi" w:eastAsiaTheme="minorEastAsia" w:hAnsiTheme="minorHAnsi" w:cstheme="minorBidi"/>
          <w:sz w:val="22"/>
          <w:szCs w:val="22"/>
        </w:rPr>
      </w:pPr>
      <w:hyperlink w:anchor="_Toc12684041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47. Пример экранной формы документа</w:t>
        </w:r>
        <w:r w:rsidR="00980F1C">
          <w:rPr>
            <w:webHidden/>
          </w:rPr>
          <w:tab/>
        </w:r>
        <w:r w:rsidR="00980F1C">
          <w:rPr>
            <w:webHidden/>
          </w:rPr>
          <w:fldChar w:fldCharType="begin"/>
        </w:r>
        <w:r w:rsidR="00980F1C">
          <w:rPr>
            <w:webHidden/>
          </w:rPr>
          <w:instrText xml:space="preserve"> PAGEREF _Toc126840411 \h </w:instrText>
        </w:r>
        <w:r w:rsidR="00980F1C">
          <w:rPr>
            <w:webHidden/>
          </w:rPr>
        </w:r>
        <w:r w:rsidR="00980F1C">
          <w:rPr>
            <w:webHidden/>
          </w:rPr>
          <w:fldChar w:fldCharType="separate"/>
        </w:r>
        <w:r w:rsidR="00980F1C">
          <w:rPr>
            <w:webHidden/>
          </w:rPr>
          <w:t>112</w:t>
        </w:r>
        <w:r w:rsidR="00980F1C">
          <w:rPr>
            <w:webHidden/>
          </w:rPr>
          <w:fldChar w:fldCharType="end"/>
        </w:r>
      </w:hyperlink>
    </w:p>
    <w:p w14:paraId="7F055228" w14:textId="77777777" w:rsidR="00980F1C" w:rsidRDefault="00810355">
      <w:pPr>
        <w:pStyle w:val="afff5"/>
        <w:rPr>
          <w:rFonts w:asciiTheme="minorHAnsi" w:eastAsiaTheme="minorEastAsia" w:hAnsiTheme="minorHAnsi" w:cstheme="minorBidi"/>
          <w:sz w:val="22"/>
          <w:szCs w:val="22"/>
        </w:rPr>
      </w:pPr>
      <w:hyperlink w:anchor="_Toc12684041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48. Пример закладки «Системные атрибуты»</w:t>
        </w:r>
        <w:r w:rsidR="00980F1C">
          <w:rPr>
            <w:webHidden/>
          </w:rPr>
          <w:tab/>
        </w:r>
        <w:r w:rsidR="00980F1C">
          <w:rPr>
            <w:webHidden/>
          </w:rPr>
          <w:fldChar w:fldCharType="begin"/>
        </w:r>
        <w:r w:rsidR="00980F1C">
          <w:rPr>
            <w:webHidden/>
          </w:rPr>
          <w:instrText xml:space="preserve"> PAGEREF _Toc126840412 \h </w:instrText>
        </w:r>
        <w:r w:rsidR="00980F1C">
          <w:rPr>
            <w:webHidden/>
          </w:rPr>
        </w:r>
        <w:r w:rsidR="00980F1C">
          <w:rPr>
            <w:webHidden/>
          </w:rPr>
          <w:fldChar w:fldCharType="separate"/>
        </w:r>
        <w:r w:rsidR="00980F1C">
          <w:rPr>
            <w:webHidden/>
          </w:rPr>
          <w:t>112</w:t>
        </w:r>
        <w:r w:rsidR="00980F1C">
          <w:rPr>
            <w:webHidden/>
          </w:rPr>
          <w:fldChar w:fldCharType="end"/>
        </w:r>
      </w:hyperlink>
    </w:p>
    <w:p w14:paraId="0A2DD254" w14:textId="77777777" w:rsidR="00980F1C" w:rsidRDefault="00810355">
      <w:pPr>
        <w:pStyle w:val="afff5"/>
        <w:rPr>
          <w:rFonts w:asciiTheme="minorHAnsi" w:eastAsiaTheme="minorEastAsia" w:hAnsiTheme="minorHAnsi" w:cstheme="minorBidi"/>
          <w:sz w:val="22"/>
          <w:szCs w:val="22"/>
        </w:rPr>
      </w:pPr>
      <w:hyperlink w:anchor="_Toc12684041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49. Пример содержимого закладки «Протоколы»</w:t>
        </w:r>
        <w:r w:rsidR="00980F1C">
          <w:rPr>
            <w:webHidden/>
          </w:rPr>
          <w:tab/>
        </w:r>
        <w:r w:rsidR="00980F1C">
          <w:rPr>
            <w:webHidden/>
          </w:rPr>
          <w:fldChar w:fldCharType="begin"/>
        </w:r>
        <w:r w:rsidR="00980F1C">
          <w:rPr>
            <w:webHidden/>
          </w:rPr>
          <w:instrText xml:space="preserve"> PAGEREF _Toc126840413 \h </w:instrText>
        </w:r>
        <w:r w:rsidR="00980F1C">
          <w:rPr>
            <w:webHidden/>
          </w:rPr>
        </w:r>
        <w:r w:rsidR="00980F1C">
          <w:rPr>
            <w:webHidden/>
          </w:rPr>
          <w:fldChar w:fldCharType="separate"/>
        </w:r>
        <w:r w:rsidR="00980F1C">
          <w:rPr>
            <w:webHidden/>
          </w:rPr>
          <w:t>113</w:t>
        </w:r>
        <w:r w:rsidR="00980F1C">
          <w:rPr>
            <w:webHidden/>
          </w:rPr>
          <w:fldChar w:fldCharType="end"/>
        </w:r>
      </w:hyperlink>
    </w:p>
    <w:p w14:paraId="1AEA957E" w14:textId="77777777" w:rsidR="00980F1C" w:rsidRDefault="00810355">
      <w:pPr>
        <w:pStyle w:val="afff5"/>
        <w:rPr>
          <w:rFonts w:asciiTheme="minorHAnsi" w:eastAsiaTheme="minorEastAsia" w:hAnsiTheme="minorHAnsi" w:cstheme="minorBidi"/>
          <w:sz w:val="22"/>
          <w:szCs w:val="22"/>
        </w:rPr>
      </w:pPr>
      <w:hyperlink w:anchor="_Toc12684041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50. Создание нового документа</w:t>
        </w:r>
        <w:r w:rsidR="00980F1C">
          <w:rPr>
            <w:webHidden/>
          </w:rPr>
          <w:tab/>
        </w:r>
        <w:r w:rsidR="00980F1C">
          <w:rPr>
            <w:webHidden/>
          </w:rPr>
          <w:fldChar w:fldCharType="begin"/>
        </w:r>
        <w:r w:rsidR="00980F1C">
          <w:rPr>
            <w:webHidden/>
          </w:rPr>
          <w:instrText xml:space="preserve"> PAGEREF _Toc126840414 \h </w:instrText>
        </w:r>
        <w:r w:rsidR="00980F1C">
          <w:rPr>
            <w:webHidden/>
          </w:rPr>
        </w:r>
        <w:r w:rsidR="00980F1C">
          <w:rPr>
            <w:webHidden/>
          </w:rPr>
          <w:fldChar w:fldCharType="separate"/>
        </w:r>
        <w:r w:rsidR="00980F1C">
          <w:rPr>
            <w:webHidden/>
          </w:rPr>
          <w:t>114</w:t>
        </w:r>
        <w:r w:rsidR="00980F1C">
          <w:rPr>
            <w:webHidden/>
          </w:rPr>
          <w:fldChar w:fldCharType="end"/>
        </w:r>
      </w:hyperlink>
    </w:p>
    <w:p w14:paraId="3475C65C" w14:textId="77777777" w:rsidR="00980F1C" w:rsidRDefault="00810355">
      <w:pPr>
        <w:pStyle w:val="afff5"/>
        <w:rPr>
          <w:rFonts w:asciiTheme="minorHAnsi" w:eastAsiaTheme="minorEastAsia" w:hAnsiTheme="minorHAnsi" w:cstheme="minorBidi"/>
          <w:sz w:val="22"/>
          <w:szCs w:val="22"/>
        </w:rPr>
      </w:pPr>
      <w:hyperlink w:anchor="_Toc12684041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51. Пример экранной формы нового документа</w:t>
        </w:r>
        <w:r w:rsidR="00980F1C">
          <w:rPr>
            <w:webHidden/>
          </w:rPr>
          <w:tab/>
        </w:r>
        <w:r w:rsidR="00980F1C">
          <w:rPr>
            <w:webHidden/>
          </w:rPr>
          <w:fldChar w:fldCharType="begin"/>
        </w:r>
        <w:r w:rsidR="00980F1C">
          <w:rPr>
            <w:webHidden/>
          </w:rPr>
          <w:instrText xml:space="preserve"> PAGEREF _Toc126840415 \h </w:instrText>
        </w:r>
        <w:r w:rsidR="00980F1C">
          <w:rPr>
            <w:webHidden/>
          </w:rPr>
        </w:r>
        <w:r w:rsidR="00980F1C">
          <w:rPr>
            <w:webHidden/>
          </w:rPr>
          <w:fldChar w:fldCharType="separate"/>
        </w:r>
        <w:r w:rsidR="00980F1C">
          <w:rPr>
            <w:webHidden/>
          </w:rPr>
          <w:t>114</w:t>
        </w:r>
        <w:r w:rsidR="00980F1C">
          <w:rPr>
            <w:webHidden/>
          </w:rPr>
          <w:fldChar w:fldCharType="end"/>
        </w:r>
      </w:hyperlink>
    </w:p>
    <w:p w14:paraId="25478B1E" w14:textId="77777777" w:rsidR="00980F1C" w:rsidRDefault="00810355">
      <w:pPr>
        <w:pStyle w:val="afff5"/>
        <w:rPr>
          <w:rFonts w:asciiTheme="minorHAnsi" w:eastAsiaTheme="minorEastAsia" w:hAnsiTheme="minorHAnsi" w:cstheme="minorBidi"/>
          <w:sz w:val="22"/>
          <w:szCs w:val="22"/>
        </w:rPr>
      </w:pPr>
      <w:hyperlink w:anchor="_Toc12684041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52. Выбор родительского документа</w:t>
        </w:r>
        <w:r w:rsidR="00980F1C">
          <w:rPr>
            <w:webHidden/>
          </w:rPr>
          <w:tab/>
        </w:r>
        <w:r w:rsidR="00980F1C">
          <w:rPr>
            <w:webHidden/>
          </w:rPr>
          <w:fldChar w:fldCharType="begin"/>
        </w:r>
        <w:r w:rsidR="00980F1C">
          <w:rPr>
            <w:webHidden/>
          </w:rPr>
          <w:instrText xml:space="preserve"> PAGEREF _Toc126840416 \h </w:instrText>
        </w:r>
        <w:r w:rsidR="00980F1C">
          <w:rPr>
            <w:webHidden/>
          </w:rPr>
        </w:r>
        <w:r w:rsidR="00980F1C">
          <w:rPr>
            <w:webHidden/>
          </w:rPr>
          <w:fldChar w:fldCharType="separate"/>
        </w:r>
        <w:r w:rsidR="00980F1C">
          <w:rPr>
            <w:webHidden/>
          </w:rPr>
          <w:t>116</w:t>
        </w:r>
        <w:r w:rsidR="00980F1C">
          <w:rPr>
            <w:webHidden/>
          </w:rPr>
          <w:fldChar w:fldCharType="end"/>
        </w:r>
      </w:hyperlink>
    </w:p>
    <w:p w14:paraId="44B0D39E" w14:textId="77777777" w:rsidR="00980F1C" w:rsidRDefault="00810355">
      <w:pPr>
        <w:pStyle w:val="afff5"/>
        <w:rPr>
          <w:rFonts w:asciiTheme="minorHAnsi" w:eastAsiaTheme="minorEastAsia" w:hAnsiTheme="minorHAnsi" w:cstheme="minorBidi"/>
          <w:sz w:val="22"/>
          <w:szCs w:val="22"/>
        </w:rPr>
      </w:pPr>
      <w:hyperlink w:anchor="_Toc12684041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53. Окно выбора типа родительского документа</w:t>
        </w:r>
        <w:r w:rsidR="00980F1C">
          <w:rPr>
            <w:webHidden/>
          </w:rPr>
          <w:tab/>
        </w:r>
        <w:r w:rsidR="00980F1C">
          <w:rPr>
            <w:webHidden/>
          </w:rPr>
          <w:fldChar w:fldCharType="begin"/>
        </w:r>
        <w:r w:rsidR="00980F1C">
          <w:rPr>
            <w:webHidden/>
          </w:rPr>
          <w:instrText xml:space="preserve"> PAGEREF _Toc126840417 \h </w:instrText>
        </w:r>
        <w:r w:rsidR="00980F1C">
          <w:rPr>
            <w:webHidden/>
          </w:rPr>
        </w:r>
        <w:r w:rsidR="00980F1C">
          <w:rPr>
            <w:webHidden/>
          </w:rPr>
          <w:fldChar w:fldCharType="separate"/>
        </w:r>
        <w:r w:rsidR="00980F1C">
          <w:rPr>
            <w:webHidden/>
          </w:rPr>
          <w:t>116</w:t>
        </w:r>
        <w:r w:rsidR="00980F1C">
          <w:rPr>
            <w:webHidden/>
          </w:rPr>
          <w:fldChar w:fldCharType="end"/>
        </w:r>
      </w:hyperlink>
    </w:p>
    <w:p w14:paraId="4EB32672" w14:textId="77777777" w:rsidR="00980F1C" w:rsidRDefault="00810355">
      <w:pPr>
        <w:pStyle w:val="afff5"/>
        <w:rPr>
          <w:rFonts w:asciiTheme="minorHAnsi" w:eastAsiaTheme="minorEastAsia" w:hAnsiTheme="minorHAnsi" w:cstheme="minorBidi"/>
          <w:sz w:val="22"/>
          <w:szCs w:val="22"/>
        </w:rPr>
      </w:pPr>
      <w:hyperlink w:anchor="_Toc12684041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54. Пример списка родительских документов</w:t>
        </w:r>
        <w:r w:rsidR="00980F1C">
          <w:rPr>
            <w:webHidden/>
          </w:rPr>
          <w:tab/>
        </w:r>
        <w:r w:rsidR="00980F1C">
          <w:rPr>
            <w:webHidden/>
          </w:rPr>
          <w:fldChar w:fldCharType="begin"/>
        </w:r>
        <w:r w:rsidR="00980F1C">
          <w:rPr>
            <w:webHidden/>
          </w:rPr>
          <w:instrText xml:space="preserve"> PAGEREF _Toc126840418 \h </w:instrText>
        </w:r>
        <w:r w:rsidR="00980F1C">
          <w:rPr>
            <w:webHidden/>
          </w:rPr>
        </w:r>
        <w:r w:rsidR="00980F1C">
          <w:rPr>
            <w:webHidden/>
          </w:rPr>
          <w:fldChar w:fldCharType="separate"/>
        </w:r>
        <w:r w:rsidR="00980F1C">
          <w:rPr>
            <w:webHidden/>
          </w:rPr>
          <w:t>117</w:t>
        </w:r>
        <w:r w:rsidR="00980F1C">
          <w:rPr>
            <w:webHidden/>
          </w:rPr>
          <w:fldChar w:fldCharType="end"/>
        </w:r>
      </w:hyperlink>
    </w:p>
    <w:p w14:paraId="49D6B948" w14:textId="77777777" w:rsidR="00980F1C" w:rsidRDefault="00810355">
      <w:pPr>
        <w:pStyle w:val="afff5"/>
        <w:rPr>
          <w:rFonts w:asciiTheme="minorHAnsi" w:eastAsiaTheme="minorEastAsia" w:hAnsiTheme="minorHAnsi" w:cstheme="minorBidi"/>
          <w:sz w:val="22"/>
          <w:szCs w:val="22"/>
        </w:rPr>
      </w:pPr>
      <w:hyperlink w:anchor="_Toc12684041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55. Создание копии документа</w:t>
        </w:r>
        <w:r w:rsidR="00980F1C">
          <w:rPr>
            <w:webHidden/>
          </w:rPr>
          <w:tab/>
        </w:r>
        <w:r w:rsidR="00980F1C">
          <w:rPr>
            <w:webHidden/>
          </w:rPr>
          <w:fldChar w:fldCharType="begin"/>
        </w:r>
        <w:r w:rsidR="00980F1C">
          <w:rPr>
            <w:webHidden/>
          </w:rPr>
          <w:instrText xml:space="preserve"> PAGEREF _Toc126840419 \h </w:instrText>
        </w:r>
        <w:r w:rsidR="00980F1C">
          <w:rPr>
            <w:webHidden/>
          </w:rPr>
        </w:r>
        <w:r w:rsidR="00980F1C">
          <w:rPr>
            <w:webHidden/>
          </w:rPr>
          <w:fldChar w:fldCharType="separate"/>
        </w:r>
        <w:r w:rsidR="00980F1C">
          <w:rPr>
            <w:webHidden/>
          </w:rPr>
          <w:t>118</w:t>
        </w:r>
        <w:r w:rsidR="00980F1C">
          <w:rPr>
            <w:webHidden/>
          </w:rPr>
          <w:fldChar w:fldCharType="end"/>
        </w:r>
      </w:hyperlink>
    </w:p>
    <w:p w14:paraId="4D8EDF24" w14:textId="77777777" w:rsidR="00980F1C" w:rsidRDefault="00810355">
      <w:pPr>
        <w:pStyle w:val="afff5"/>
        <w:rPr>
          <w:rFonts w:asciiTheme="minorHAnsi" w:eastAsiaTheme="minorEastAsia" w:hAnsiTheme="minorHAnsi" w:cstheme="minorBidi"/>
          <w:sz w:val="22"/>
          <w:szCs w:val="22"/>
        </w:rPr>
      </w:pPr>
      <w:hyperlink w:anchor="_Toc12684042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56. Пример информационного окна с результатами проверки</w:t>
        </w:r>
        <w:r w:rsidR="00980F1C">
          <w:rPr>
            <w:webHidden/>
          </w:rPr>
          <w:tab/>
        </w:r>
        <w:r w:rsidR="00980F1C">
          <w:rPr>
            <w:webHidden/>
          </w:rPr>
          <w:fldChar w:fldCharType="begin"/>
        </w:r>
        <w:r w:rsidR="00980F1C">
          <w:rPr>
            <w:webHidden/>
          </w:rPr>
          <w:instrText xml:space="preserve"> PAGEREF _Toc126840420 \h </w:instrText>
        </w:r>
        <w:r w:rsidR="00980F1C">
          <w:rPr>
            <w:webHidden/>
          </w:rPr>
        </w:r>
        <w:r w:rsidR="00980F1C">
          <w:rPr>
            <w:webHidden/>
          </w:rPr>
          <w:fldChar w:fldCharType="separate"/>
        </w:r>
        <w:r w:rsidR="00980F1C">
          <w:rPr>
            <w:webHidden/>
          </w:rPr>
          <w:t>119</w:t>
        </w:r>
        <w:r w:rsidR="00980F1C">
          <w:rPr>
            <w:webHidden/>
          </w:rPr>
          <w:fldChar w:fldCharType="end"/>
        </w:r>
      </w:hyperlink>
    </w:p>
    <w:p w14:paraId="7D1335B3" w14:textId="77777777" w:rsidR="00980F1C" w:rsidRDefault="00810355">
      <w:pPr>
        <w:pStyle w:val="afff5"/>
        <w:rPr>
          <w:rFonts w:asciiTheme="minorHAnsi" w:eastAsiaTheme="minorEastAsia" w:hAnsiTheme="minorHAnsi" w:cstheme="minorBidi"/>
          <w:sz w:val="22"/>
          <w:szCs w:val="22"/>
        </w:rPr>
      </w:pPr>
      <w:hyperlink w:anchor="_Toc12684042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57. Сообщение об успешной проверке документа</w:t>
        </w:r>
        <w:r w:rsidR="00980F1C">
          <w:rPr>
            <w:webHidden/>
          </w:rPr>
          <w:tab/>
        </w:r>
        <w:r w:rsidR="00980F1C">
          <w:rPr>
            <w:webHidden/>
          </w:rPr>
          <w:fldChar w:fldCharType="begin"/>
        </w:r>
        <w:r w:rsidR="00980F1C">
          <w:rPr>
            <w:webHidden/>
          </w:rPr>
          <w:instrText xml:space="preserve"> PAGEREF _Toc126840421 \h </w:instrText>
        </w:r>
        <w:r w:rsidR="00980F1C">
          <w:rPr>
            <w:webHidden/>
          </w:rPr>
        </w:r>
        <w:r w:rsidR="00980F1C">
          <w:rPr>
            <w:webHidden/>
          </w:rPr>
          <w:fldChar w:fldCharType="separate"/>
        </w:r>
        <w:r w:rsidR="00980F1C">
          <w:rPr>
            <w:webHidden/>
          </w:rPr>
          <w:t>120</w:t>
        </w:r>
        <w:r w:rsidR="00980F1C">
          <w:rPr>
            <w:webHidden/>
          </w:rPr>
          <w:fldChar w:fldCharType="end"/>
        </w:r>
      </w:hyperlink>
    </w:p>
    <w:p w14:paraId="65001B1F" w14:textId="77777777" w:rsidR="00980F1C" w:rsidRDefault="00810355">
      <w:pPr>
        <w:pStyle w:val="afff5"/>
        <w:rPr>
          <w:rFonts w:asciiTheme="minorHAnsi" w:eastAsiaTheme="minorEastAsia" w:hAnsiTheme="minorHAnsi" w:cstheme="minorBidi"/>
          <w:sz w:val="22"/>
          <w:szCs w:val="22"/>
        </w:rPr>
      </w:pPr>
      <w:hyperlink w:anchor="_Toc12684042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58. Кнопка «Документарный контроль» на панели инструментов</w:t>
        </w:r>
        <w:r w:rsidR="00980F1C">
          <w:rPr>
            <w:webHidden/>
          </w:rPr>
          <w:tab/>
        </w:r>
        <w:r w:rsidR="00980F1C">
          <w:rPr>
            <w:webHidden/>
          </w:rPr>
          <w:fldChar w:fldCharType="begin"/>
        </w:r>
        <w:r w:rsidR="00980F1C">
          <w:rPr>
            <w:webHidden/>
          </w:rPr>
          <w:instrText xml:space="preserve"> PAGEREF _Toc126840422 \h </w:instrText>
        </w:r>
        <w:r w:rsidR="00980F1C">
          <w:rPr>
            <w:webHidden/>
          </w:rPr>
        </w:r>
        <w:r w:rsidR="00980F1C">
          <w:rPr>
            <w:webHidden/>
          </w:rPr>
          <w:fldChar w:fldCharType="separate"/>
        </w:r>
        <w:r w:rsidR="00980F1C">
          <w:rPr>
            <w:webHidden/>
          </w:rPr>
          <w:t>121</w:t>
        </w:r>
        <w:r w:rsidR="00980F1C">
          <w:rPr>
            <w:webHidden/>
          </w:rPr>
          <w:fldChar w:fldCharType="end"/>
        </w:r>
      </w:hyperlink>
    </w:p>
    <w:p w14:paraId="501D6148" w14:textId="77777777" w:rsidR="00980F1C" w:rsidRDefault="00810355">
      <w:pPr>
        <w:pStyle w:val="afff5"/>
        <w:rPr>
          <w:rFonts w:asciiTheme="minorHAnsi" w:eastAsiaTheme="minorEastAsia" w:hAnsiTheme="minorHAnsi" w:cstheme="minorBidi"/>
          <w:sz w:val="22"/>
          <w:szCs w:val="22"/>
        </w:rPr>
      </w:pPr>
      <w:hyperlink w:anchor="_Toc12684042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59. Информационное сообщение об успешном запуске документарного контроля</w:t>
        </w:r>
        <w:r w:rsidR="00980F1C">
          <w:rPr>
            <w:webHidden/>
          </w:rPr>
          <w:tab/>
        </w:r>
        <w:r w:rsidR="00980F1C">
          <w:rPr>
            <w:webHidden/>
          </w:rPr>
          <w:fldChar w:fldCharType="begin"/>
        </w:r>
        <w:r w:rsidR="00980F1C">
          <w:rPr>
            <w:webHidden/>
          </w:rPr>
          <w:instrText xml:space="preserve"> PAGEREF _Toc126840423 \h </w:instrText>
        </w:r>
        <w:r w:rsidR="00980F1C">
          <w:rPr>
            <w:webHidden/>
          </w:rPr>
        </w:r>
        <w:r w:rsidR="00980F1C">
          <w:rPr>
            <w:webHidden/>
          </w:rPr>
          <w:fldChar w:fldCharType="separate"/>
        </w:r>
        <w:r w:rsidR="00980F1C">
          <w:rPr>
            <w:webHidden/>
          </w:rPr>
          <w:t>121</w:t>
        </w:r>
        <w:r w:rsidR="00980F1C">
          <w:rPr>
            <w:webHidden/>
          </w:rPr>
          <w:fldChar w:fldCharType="end"/>
        </w:r>
      </w:hyperlink>
    </w:p>
    <w:p w14:paraId="1229EC03" w14:textId="77777777" w:rsidR="00980F1C" w:rsidRDefault="00810355">
      <w:pPr>
        <w:pStyle w:val="afff5"/>
        <w:rPr>
          <w:rFonts w:asciiTheme="minorHAnsi" w:eastAsiaTheme="minorEastAsia" w:hAnsiTheme="minorHAnsi" w:cstheme="minorBidi"/>
          <w:sz w:val="22"/>
          <w:szCs w:val="22"/>
        </w:rPr>
      </w:pPr>
      <w:hyperlink w:anchor="_Toc12684042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60. Информационное сообщение об успешном завершении документарного контроля</w:t>
        </w:r>
        <w:r w:rsidR="00980F1C">
          <w:rPr>
            <w:webHidden/>
          </w:rPr>
          <w:tab/>
        </w:r>
        <w:r w:rsidR="00980F1C">
          <w:rPr>
            <w:webHidden/>
          </w:rPr>
          <w:fldChar w:fldCharType="begin"/>
        </w:r>
        <w:r w:rsidR="00980F1C">
          <w:rPr>
            <w:webHidden/>
          </w:rPr>
          <w:instrText xml:space="preserve"> PAGEREF _Toc126840424 \h </w:instrText>
        </w:r>
        <w:r w:rsidR="00980F1C">
          <w:rPr>
            <w:webHidden/>
          </w:rPr>
        </w:r>
        <w:r w:rsidR="00980F1C">
          <w:rPr>
            <w:webHidden/>
          </w:rPr>
          <w:fldChar w:fldCharType="separate"/>
        </w:r>
        <w:r w:rsidR="00980F1C">
          <w:rPr>
            <w:webHidden/>
          </w:rPr>
          <w:t>121</w:t>
        </w:r>
        <w:r w:rsidR="00980F1C">
          <w:rPr>
            <w:webHidden/>
          </w:rPr>
          <w:fldChar w:fldCharType="end"/>
        </w:r>
      </w:hyperlink>
    </w:p>
    <w:p w14:paraId="6D4FF54C" w14:textId="77777777" w:rsidR="00980F1C" w:rsidRDefault="00810355">
      <w:pPr>
        <w:pStyle w:val="afff5"/>
        <w:rPr>
          <w:rFonts w:asciiTheme="minorHAnsi" w:eastAsiaTheme="minorEastAsia" w:hAnsiTheme="minorHAnsi" w:cstheme="minorBidi"/>
          <w:sz w:val="22"/>
          <w:szCs w:val="22"/>
        </w:rPr>
      </w:pPr>
      <w:hyperlink w:anchor="_Toc12684042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61. Информационное сообщение о завершении документарного контроля с ошибками</w:t>
        </w:r>
        <w:r w:rsidR="00980F1C">
          <w:rPr>
            <w:webHidden/>
          </w:rPr>
          <w:tab/>
        </w:r>
        <w:r w:rsidR="00980F1C">
          <w:rPr>
            <w:webHidden/>
          </w:rPr>
          <w:fldChar w:fldCharType="begin"/>
        </w:r>
        <w:r w:rsidR="00980F1C">
          <w:rPr>
            <w:webHidden/>
          </w:rPr>
          <w:instrText xml:space="preserve"> PAGEREF _Toc126840425 \h </w:instrText>
        </w:r>
        <w:r w:rsidR="00980F1C">
          <w:rPr>
            <w:webHidden/>
          </w:rPr>
        </w:r>
        <w:r w:rsidR="00980F1C">
          <w:rPr>
            <w:webHidden/>
          </w:rPr>
          <w:fldChar w:fldCharType="separate"/>
        </w:r>
        <w:r w:rsidR="00980F1C">
          <w:rPr>
            <w:webHidden/>
          </w:rPr>
          <w:t>122</w:t>
        </w:r>
        <w:r w:rsidR="00980F1C">
          <w:rPr>
            <w:webHidden/>
          </w:rPr>
          <w:fldChar w:fldCharType="end"/>
        </w:r>
      </w:hyperlink>
    </w:p>
    <w:p w14:paraId="2F824604" w14:textId="77777777" w:rsidR="00980F1C" w:rsidRDefault="00810355">
      <w:pPr>
        <w:pStyle w:val="afff5"/>
        <w:rPr>
          <w:rFonts w:asciiTheme="minorHAnsi" w:eastAsiaTheme="minorEastAsia" w:hAnsiTheme="minorHAnsi" w:cstheme="minorBidi"/>
          <w:sz w:val="22"/>
          <w:szCs w:val="22"/>
        </w:rPr>
      </w:pPr>
      <w:hyperlink w:anchor="_Toc12684042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62. Окно «Диспетчер задач»</w:t>
        </w:r>
        <w:r w:rsidR="00980F1C">
          <w:rPr>
            <w:webHidden/>
          </w:rPr>
          <w:tab/>
        </w:r>
        <w:r w:rsidR="00980F1C">
          <w:rPr>
            <w:webHidden/>
          </w:rPr>
          <w:fldChar w:fldCharType="begin"/>
        </w:r>
        <w:r w:rsidR="00980F1C">
          <w:rPr>
            <w:webHidden/>
          </w:rPr>
          <w:instrText xml:space="preserve"> PAGEREF _Toc126840426 \h </w:instrText>
        </w:r>
        <w:r w:rsidR="00980F1C">
          <w:rPr>
            <w:webHidden/>
          </w:rPr>
        </w:r>
        <w:r w:rsidR="00980F1C">
          <w:rPr>
            <w:webHidden/>
          </w:rPr>
          <w:fldChar w:fldCharType="separate"/>
        </w:r>
        <w:r w:rsidR="00980F1C">
          <w:rPr>
            <w:webHidden/>
          </w:rPr>
          <w:t>122</w:t>
        </w:r>
        <w:r w:rsidR="00980F1C">
          <w:rPr>
            <w:webHidden/>
          </w:rPr>
          <w:fldChar w:fldCharType="end"/>
        </w:r>
      </w:hyperlink>
    </w:p>
    <w:p w14:paraId="33C4E663" w14:textId="77777777" w:rsidR="00980F1C" w:rsidRDefault="00810355">
      <w:pPr>
        <w:pStyle w:val="afff5"/>
        <w:rPr>
          <w:rFonts w:asciiTheme="minorHAnsi" w:eastAsiaTheme="minorEastAsia" w:hAnsiTheme="minorHAnsi" w:cstheme="minorBidi"/>
          <w:sz w:val="22"/>
          <w:szCs w:val="22"/>
        </w:rPr>
      </w:pPr>
      <w:hyperlink w:anchor="_Toc12684042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63. Окно с неуспешными результатами выполнения операции  документарного контроля</w:t>
        </w:r>
        <w:r w:rsidR="00980F1C">
          <w:rPr>
            <w:webHidden/>
          </w:rPr>
          <w:tab/>
        </w:r>
        <w:r w:rsidR="00980F1C">
          <w:rPr>
            <w:webHidden/>
          </w:rPr>
          <w:fldChar w:fldCharType="begin"/>
        </w:r>
        <w:r w:rsidR="00980F1C">
          <w:rPr>
            <w:webHidden/>
          </w:rPr>
          <w:instrText xml:space="preserve"> PAGEREF _Toc126840427 \h </w:instrText>
        </w:r>
        <w:r w:rsidR="00980F1C">
          <w:rPr>
            <w:webHidden/>
          </w:rPr>
        </w:r>
        <w:r w:rsidR="00980F1C">
          <w:rPr>
            <w:webHidden/>
          </w:rPr>
          <w:fldChar w:fldCharType="separate"/>
        </w:r>
        <w:r w:rsidR="00980F1C">
          <w:rPr>
            <w:webHidden/>
          </w:rPr>
          <w:t>123</w:t>
        </w:r>
        <w:r w:rsidR="00980F1C">
          <w:rPr>
            <w:webHidden/>
          </w:rPr>
          <w:fldChar w:fldCharType="end"/>
        </w:r>
      </w:hyperlink>
    </w:p>
    <w:p w14:paraId="23C74320" w14:textId="77777777" w:rsidR="00980F1C" w:rsidRDefault="00810355">
      <w:pPr>
        <w:pStyle w:val="afff5"/>
        <w:rPr>
          <w:rFonts w:asciiTheme="minorHAnsi" w:eastAsiaTheme="minorEastAsia" w:hAnsiTheme="minorHAnsi" w:cstheme="minorBidi"/>
          <w:sz w:val="22"/>
          <w:szCs w:val="22"/>
        </w:rPr>
      </w:pPr>
      <w:hyperlink w:anchor="_Toc12684042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64. Множественная печать однотипных отчетов</w:t>
        </w:r>
        <w:r w:rsidR="00980F1C">
          <w:rPr>
            <w:webHidden/>
          </w:rPr>
          <w:tab/>
        </w:r>
        <w:r w:rsidR="00980F1C">
          <w:rPr>
            <w:webHidden/>
          </w:rPr>
          <w:fldChar w:fldCharType="begin"/>
        </w:r>
        <w:r w:rsidR="00980F1C">
          <w:rPr>
            <w:webHidden/>
          </w:rPr>
          <w:instrText xml:space="preserve"> PAGEREF _Toc126840428 \h </w:instrText>
        </w:r>
        <w:r w:rsidR="00980F1C">
          <w:rPr>
            <w:webHidden/>
          </w:rPr>
        </w:r>
        <w:r w:rsidR="00980F1C">
          <w:rPr>
            <w:webHidden/>
          </w:rPr>
          <w:fldChar w:fldCharType="separate"/>
        </w:r>
        <w:r w:rsidR="00980F1C">
          <w:rPr>
            <w:webHidden/>
          </w:rPr>
          <w:t>124</w:t>
        </w:r>
        <w:r w:rsidR="00980F1C">
          <w:rPr>
            <w:webHidden/>
          </w:rPr>
          <w:fldChar w:fldCharType="end"/>
        </w:r>
      </w:hyperlink>
    </w:p>
    <w:p w14:paraId="2E66F054" w14:textId="77777777" w:rsidR="00980F1C" w:rsidRDefault="00810355">
      <w:pPr>
        <w:pStyle w:val="afff5"/>
        <w:rPr>
          <w:rFonts w:asciiTheme="minorHAnsi" w:eastAsiaTheme="minorEastAsia" w:hAnsiTheme="minorHAnsi" w:cstheme="minorBidi"/>
          <w:sz w:val="22"/>
          <w:szCs w:val="22"/>
        </w:rPr>
      </w:pPr>
      <w:hyperlink w:anchor="_Toc12684042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65. Окно выбора шаблонов при печати однотипных отчетов</w:t>
        </w:r>
        <w:r w:rsidR="00980F1C">
          <w:rPr>
            <w:webHidden/>
          </w:rPr>
          <w:tab/>
        </w:r>
        <w:r w:rsidR="00980F1C">
          <w:rPr>
            <w:webHidden/>
          </w:rPr>
          <w:fldChar w:fldCharType="begin"/>
        </w:r>
        <w:r w:rsidR="00980F1C">
          <w:rPr>
            <w:webHidden/>
          </w:rPr>
          <w:instrText xml:space="preserve"> PAGEREF _Toc126840429 \h </w:instrText>
        </w:r>
        <w:r w:rsidR="00980F1C">
          <w:rPr>
            <w:webHidden/>
          </w:rPr>
        </w:r>
        <w:r w:rsidR="00980F1C">
          <w:rPr>
            <w:webHidden/>
          </w:rPr>
          <w:fldChar w:fldCharType="separate"/>
        </w:r>
        <w:r w:rsidR="00980F1C">
          <w:rPr>
            <w:webHidden/>
          </w:rPr>
          <w:t>125</w:t>
        </w:r>
        <w:r w:rsidR="00980F1C">
          <w:rPr>
            <w:webHidden/>
          </w:rPr>
          <w:fldChar w:fldCharType="end"/>
        </w:r>
      </w:hyperlink>
    </w:p>
    <w:p w14:paraId="3E1E87DB" w14:textId="77777777" w:rsidR="00980F1C" w:rsidRDefault="00810355">
      <w:pPr>
        <w:pStyle w:val="afff5"/>
        <w:rPr>
          <w:rFonts w:asciiTheme="minorHAnsi" w:eastAsiaTheme="minorEastAsia" w:hAnsiTheme="minorHAnsi" w:cstheme="minorBidi"/>
          <w:sz w:val="22"/>
          <w:szCs w:val="22"/>
        </w:rPr>
      </w:pPr>
      <w:hyperlink w:anchor="_Toc12684043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66. Узел «Исходящие пакеты»</w:t>
        </w:r>
        <w:r w:rsidR="00980F1C">
          <w:rPr>
            <w:webHidden/>
          </w:rPr>
          <w:tab/>
        </w:r>
        <w:r w:rsidR="00980F1C">
          <w:rPr>
            <w:webHidden/>
          </w:rPr>
          <w:fldChar w:fldCharType="begin"/>
        </w:r>
        <w:r w:rsidR="00980F1C">
          <w:rPr>
            <w:webHidden/>
          </w:rPr>
          <w:instrText xml:space="preserve"> PAGEREF _Toc126840430 \h </w:instrText>
        </w:r>
        <w:r w:rsidR="00980F1C">
          <w:rPr>
            <w:webHidden/>
          </w:rPr>
        </w:r>
        <w:r w:rsidR="00980F1C">
          <w:rPr>
            <w:webHidden/>
          </w:rPr>
          <w:fldChar w:fldCharType="separate"/>
        </w:r>
        <w:r w:rsidR="00980F1C">
          <w:rPr>
            <w:webHidden/>
          </w:rPr>
          <w:t>125</w:t>
        </w:r>
        <w:r w:rsidR="00980F1C">
          <w:rPr>
            <w:webHidden/>
          </w:rPr>
          <w:fldChar w:fldCharType="end"/>
        </w:r>
      </w:hyperlink>
    </w:p>
    <w:p w14:paraId="344E9F05" w14:textId="77777777" w:rsidR="00980F1C" w:rsidRDefault="00810355">
      <w:pPr>
        <w:pStyle w:val="afff5"/>
        <w:rPr>
          <w:rFonts w:asciiTheme="minorHAnsi" w:eastAsiaTheme="minorEastAsia" w:hAnsiTheme="minorHAnsi" w:cstheme="minorBidi"/>
          <w:sz w:val="22"/>
          <w:szCs w:val="22"/>
        </w:rPr>
      </w:pPr>
      <w:hyperlink w:anchor="_Toc12684043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67. ЭФ «Просмотр элемента очереди»</w:t>
        </w:r>
        <w:r w:rsidR="00980F1C">
          <w:rPr>
            <w:webHidden/>
          </w:rPr>
          <w:tab/>
        </w:r>
        <w:r w:rsidR="00980F1C">
          <w:rPr>
            <w:webHidden/>
          </w:rPr>
          <w:fldChar w:fldCharType="begin"/>
        </w:r>
        <w:r w:rsidR="00980F1C">
          <w:rPr>
            <w:webHidden/>
          </w:rPr>
          <w:instrText xml:space="preserve"> PAGEREF _Toc126840431 \h </w:instrText>
        </w:r>
        <w:r w:rsidR="00980F1C">
          <w:rPr>
            <w:webHidden/>
          </w:rPr>
        </w:r>
        <w:r w:rsidR="00980F1C">
          <w:rPr>
            <w:webHidden/>
          </w:rPr>
          <w:fldChar w:fldCharType="separate"/>
        </w:r>
        <w:r w:rsidR="00980F1C">
          <w:rPr>
            <w:webHidden/>
          </w:rPr>
          <w:t>126</w:t>
        </w:r>
        <w:r w:rsidR="00980F1C">
          <w:rPr>
            <w:webHidden/>
          </w:rPr>
          <w:fldChar w:fldCharType="end"/>
        </w:r>
      </w:hyperlink>
    </w:p>
    <w:p w14:paraId="47376113" w14:textId="77777777" w:rsidR="00980F1C" w:rsidRDefault="00810355">
      <w:pPr>
        <w:pStyle w:val="afff5"/>
        <w:rPr>
          <w:rFonts w:asciiTheme="minorHAnsi" w:eastAsiaTheme="minorEastAsia" w:hAnsiTheme="minorHAnsi" w:cstheme="minorBidi"/>
          <w:sz w:val="22"/>
          <w:szCs w:val="22"/>
        </w:rPr>
      </w:pPr>
      <w:hyperlink w:anchor="_Toc12684043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68. Узел «Исходящие пакеты». Операция «Отправить»</w:t>
        </w:r>
        <w:r w:rsidR="00980F1C">
          <w:rPr>
            <w:webHidden/>
          </w:rPr>
          <w:tab/>
        </w:r>
        <w:r w:rsidR="00980F1C">
          <w:rPr>
            <w:webHidden/>
          </w:rPr>
          <w:fldChar w:fldCharType="begin"/>
        </w:r>
        <w:r w:rsidR="00980F1C">
          <w:rPr>
            <w:webHidden/>
          </w:rPr>
          <w:instrText xml:space="preserve"> PAGEREF _Toc126840432 \h </w:instrText>
        </w:r>
        <w:r w:rsidR="00980F1C">
          <w:rPr>
            <w:webHidden/>
          </w:rPr>
        </w:r>
        <w:r w:rsidR="00980F1C">
          <w:rPr>
            <w:webHidden/>
          </w:rPr>
          <w:fldChar w:fldCharType="separate"/>
        </w:r>
        <w:r w:rsidR="00980F1C">
          <w:rPr>
            <w:webHidden/>
          </w:rPr>
          <w:t>127</w:t>
        </w:r>
        <w:r w:rsidR="00980F1C">
          <w:rPr>
            <w:webHidden/>
          </w:rPr>
          <w:fldChar w:fldCharType="end"/>
        </w:r>
      </w:hyperlink>
    </w:p>
    <w:p w14:paraId="32940313" w14:textId="77777777" w:rsidR="00980F1C" w:rsidRDefault="00810355">
      <w:pPr>
        <w:pStyle w:val="afff5"/>
        <w:rPr>
          <w:rFonts w:asciiTheme="minorHAnsi" w:eastAsiaTheme="minorEastAsia" w:hAnsiTheme="minorHAnsi" w:cstheme="minorBidi"/>
          <w:sz w:val="22"/>
          <w:szCs w:val="22"/>
        </w:rPr>
      </w:pPr>
      <w:hyperlink w:anchor="_Toc12684043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69. Узел «Исходящие пакеты». Операция «Сохранить»</w:t>
        </w:r>
        <w:r w:rsidR="00980F1C">
          <w:rPr>
            <w:webHidden/>
          </w:rPr>
          <w:tab/>
        </w:r>
        <w:r w:rsidR="00980F1C">
          <w:rPr>
            <w:webHidden/>
          </w:rPr>
          <w:fldChar w:fldCharType="begin"/>
        </w:r>
        <w:r w:rsidR="00980F1C">
          <w:rPr>
            <w:webHidden/>
          </w:rPr>
          <w:instrText xml:space="preserve"> PAGEREF _Toc126840433 \h </w:instrText>
        </w:r>
        <w:r w:rsidR="00980F1C">
          <w:rPr>
            <w:webHidden/>
          </w:rPr>
        </w:r>
        <w:r w:rsidR="00980F1C">
          <w:rPr>
            <w:webHidden/>
          </w:rPr>
          <w:fldChar w:fldCharType="separate"/>
        </w:r>
        <w:r w:rsidR="00980F1C">
          <w:rPr>
            <w:webHidden/>
          </w:rPr>
          <w:t>127</w:t>
        </w:r>
        <w:r w:rsidR="00980F1C">
          <w:rPr>
            <w:webHidden/>
          </w:rPr>
          <w:fldChar w:fldCharType="end"/>
        </w:r>
      </w:hyperlink>
    </w:p>
    <w:p w14:paraId="7346BC54" w14:textId="77777777" w:rsidR="00980F1C" w:rsidRDefault="00810355">
      <w:pPr>
        <w:pStyle w:val="afff5"/>
        <w:rPr>
          <w:rFonts w:asciiTheme="minorHAnsi" w:eastAsiaTheme="minorEastAsia" w:hAnsiTheme="minorHAnsi" w:cstheme="minorBidi"/>
          <w:sz w:val="22"/>
          <w:szCs w:val="22"/>
        </w:rPr>
      </w:pPr>
      <w:hyperlink w:anchor="_Toc12684043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70. Узел «Исходящие пакеты». Выбор составного пакета</w:t>
        </w:r>
        <w:r w:rsidR="00980F1C">
          <w:rPr>
            <w:webHidden/>
          </w:rPr>
          <w:tab/>
        </w:r>
        <w:r w:rsidR="00980F1C">
          <w:rPr>
            <w:webHidden/>
          </w:rPr>
          <w:fldChar w:fldCharType="begin"/>
        </w:r>
        <w:r w:rsidR="00980F1C">
          <w:rPr>
            <w:webHidden/>
          </w:rPr>
          <w:instrText xml:space="preserve"> PAGEREF _Toc126840434 \h </w:instrText>
        </w:r>
        <w:r w:rsidR="00980F1C">
          <w:rPr>
            <w:webHidden/>
          </w:rPr>
        </w:r>
        <w:r w:rsidR="00980F1C">
          <w:rPr>
            <w:webHidden/>
          </w:rPr>
          <w:fldChar w:fldCharType="separate"/>
        </w:r>
        <w:r w:rsidR="00980F1C">
          <w:rPr>
            <w:webHidden/>
          </w:rPr>
          <w:t>128</w:t>
        </w:r>
        <w:r w:rsidR="00980F1C">
          <w:rPr>
            <w:webHidden/>
          </w:rPr>
          <w:fldChar w:fldCharType="end"/>
        </w:r>
      </w:hyperlink>
    </w:p>
    <w:p w14:paraId="7BB3C6D7" w14:textId="77777777" w:rsidR="00980F1C" w:rsidRDefault="00810355">
      <w:pPr>
        <w:pStyle w:val="afff5"/>
        <w:rPr>
          <w:rFonts w:asciiTheme="minorHAnsi" w:eastAsiaTheme="minorEastAsia" w:hAnsiTheme="minorHAnsi" w:cstheme="minorBidi"/>
          <w:sz w:val="22"/>
          <w:szCs w:val="22"/>
        </w:rPr>
      </w:pPr>
      <w:hyperlink w:anchor="_Toc12684043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71. Узел «Исходящие пакеты». Открытие составного пакета</w:t>
        </w:r>
        <w:r w:rsidR="00980F1C">
          <w:rPr>
            <w:webHidden/>
          </w:rPr>
          <w:tab/>
        </w:r>
        <w:r w:rsidR="00980F1C">
          <w:rPr>
            <w:webHidden/>
          </w:rPr>
          <w:fldChar w:fldCharType="begin"/>
        </w:r>
        <w:r w:rsidR="00980F1C">
          <w:rPr>
            <w:webHidden/>
          </w:rPr>
          <w:instrText xml:space="preserve"> PAGEREF _Toc126840435 \h </w:instrText>
        </w:r>
        <w:r w:rsidR="00980F1C">
          <w:rPr>
            <w:webHidden/>
          </w:rPr>
        </w:r>
        <w:r w:rsidR="00980F1C">
          <w:rPr>
            <w:webHidden/>
          </w:rPr>
          <w:fldChar w:fldCharType="separate"/>
        </w:r>
        <w:r w:rsidR="00980F1C">
          <w:rPr>
            <w:webHidden/>
          </w:rPr>
          <w:t>129</w:t>
        </w:r>
        <w:r w:rsidR="00980F1C">
          <w:rPr>
            <w:webHidden/>
          </w:rPr>
          <w:fldChar w:fldCharType="end"/>
        </w:r>
      </w:hyperlink>
    </w:p>
    <w:p w14:paraId="3AE02EB3" w14:textId="77777777" w:rsidR="00980F1C" w:rsidRDefault="00810355">
      <w:pPr>
        <w:pStyle w:val="afff5"/>
        <w:rPr>
          <w:rFonts w:asciiTheme="minorHAnsi" w:eastAsiaTheme="minorEastAsia" w:hAnsiTheme="minorHAnsi" w:cstheme="minorBidi"/>
          <w:sz w:val="22"/>
          <w:szCs w:val="22"/>
        </w:rPr>
      </w:pPr>
      <w:hyperlink w:anchor="_Toc12684043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72. ЭФ списка документов «Заявка на кассовый расход»</w:t>
        </w:r>
        <w:r w:rsidR="00980F1C">
          <w:rPr>
            <w:webHidden/>
          </w:rPr>
          <w:tab/>
        </w:r>
        <w:r w:rsidR="00980F1C">
          <w:rPr>
            <w:webHidden/>
          </w:rPr>
          <w:fldChar w:fldCharType="begin"/>
        </w:r>
        <w:r w:rsidR="00980F1C">
          <w:rPr>
            <w:webHidden/>
          </w:rPr>
          <w:instrText xml:space="preserve"> PAGEREF _Toc126840436 \h </w:instrText>
        </w:r>
        <w:r w:rsidR="00980F1C">
          <w:rPr>
            <w:webHidden/>
          </w:rPr>
        </w:r>
        <w:r w:rsidR="00980F1C">
          <w:rPr>
            <w:webHidden/>
          </w:rPr>
          <w:fldChar w:fldCharType="separate"/>
        </w:r>
        <w:r w:rsidR="00980F1C">
          <w:rPr>
            <w:webHidden/>
          </w:rPr>
          <w:t>131</w:t>
        </w:r>
        <w:r w:rsidR="00980F1C">
          <w:rPr>
            <w:webHidden/>
          </w:rPr>
          <w:fldChar w:fldCharType="end"/>
        </w:r>
      </w:hyperlink>
    </w:p>
    <w:p w14:paraId="456C67F6" w14:textId="77777777" w:rsidR="00980F1C" w:rsidRDefault="00810355">
      <w:pPr>
        <w:pStyle w:val="afff5"/>
        <w:rPr>
          <w:rFonts w:asciiTheme="minorHAnsi" w:eastAsiaTheme="minorEastAsia" w:hAnsiTheme="minorHAnsi" w:cstheme="minorBidi"/>
          <w:sz w:val="22"/>
          <w:szCs w:val="22"/>
        </w:rPr>
      </w:pPr>
      <w:hyperlink w:anchor="_Toc12684043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73. Окно «Поиск…»</w:t>
        </w:r>
        <w:r w:rsidR="00980F1C">
          <w:rPr>
            <w:webHidden/>
          </w:rPr>
          <w:tab/>
        </w:r>
        <w:r w:rsidR="00980F1C">
          <w:rPr>
            <w:webHidden/>
          </w:rPr>
          <w:fldChar w:fldCharType="begin"/>
        </w:r>
        <w:r w:rsidR="00980F1C">
          <w:rPr>
            <w:webHidden/>
          </w:rPr>
          <w:instrText xml:space="preserve"> PAGEREF _Toc126840437 \h </w:instrText>
        </w:r>
        <w:r w:rsidR="00980F1C">
          <w:rPr>
            <w:webHidden/>
          </w:rPr>
        </w:r>
        <w:r w:rsidR="00980F1C">
          <w:rPr>
            <w:webHidden/>
          </w:rPr>
          <w:fldChar w:fldCharType="separate"/>
        </w:r>
        <w:r w:rsidR="00980F1C">
          <w:rPr>
            <w:webHidden/>
          </w:rPr>
          <w:t>132</w:t>
        </w:r>
        <w:r w:rsidR="00980F1C">
          <w:rPr>
            <w:webHidden/>
          </w:rPr>
          <w:fldChar w:fldCharType="end"/>
        </w:r>
      </w:hyperlink>
    </w:p>
    <w:p w14:paraId="6ADD2786" w14:textId="77777777" w:rsidR="00980F1C" w:rsidRDefault="00810355">
      <w:pPr>
        <w:pStyle w:val="afff5"/>
        <w:rPr>
          <w:rFonts w:asciiTheme="minorHAnsi" w:eastAsiaTheme="minorEastAsia" w:hAnsiTheme="minorHAnsi" w:cstheme="minorBidi"/>
          <w:sz w:val="22"/>
          <w:szCs w:val="22"/>
        </w:rPr>
      </w:pPr>
      <w:hyperlink w:anchor="_Toc12684043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74. Окно «Выбор родительского документа» для документов типа «Сведения об обязательстве»</w:t>
        </w:r>
        <w:r w:rsidR="00980F1C">
          <w:rPr>
            <w:webHidden/>
          </w:rPr>
          <w:tab/>
        </w:r>
        <w:r w:rsidR="00980F1C">
          <w:rPr>
            <w:webHidden/>
          </w:rPr>
          <w:fldChar w:fldCharType="begin"/>
        </w:r>
        <w:r w:rsidR="00980F1C">
          <w:rPr>
            <w:webHidden/>
          </w:rPr>
          <w:instrText xml:space="preserve"> PAGEREF _Toc126840438 \h </w:instrText>
        </w:r>
        <w:r w:rsidR="00980F1C">
          <w:rPr>
            <w:webHidden/>
          </w:rPr>
        </w:r>
        <w:r w:rsidR="00980F1C">
          <w:rPr>
            <w:webHidden/>
          </w:rPr>
          <w:fldChar w:fldCharType="separate"/>
        </w:r>
        <w:r w:rsidR="00980F1C">
          <w:rPr>
            <w:webHidden/>
          </w:rPr>
          <w:t>132</w:t>
        </w:r>
        <w:r w:rsidR="00980F1C">
          <w:rPr>
            <w:webHidden/>
          </w:rPr>
          <w:fldChar w:fldCharType="end"/>
        </w:r>
      </w:hyperlink>
    </w:p>
    <w:p w14:paraId="414233BE" w14:textId="77777777" w:rsidR="00980F1C" w:rsidRDefault="00810355">
      <w:pPr>
        <w:pStyle w:val="afff5"/>
        <w:rPr>
          <w:rFonts w:asciiTheme="minorHAnsi" w:eastAsiaTheme="minorEastAsia" w:hAnsiTheme="minorHAnsi" w:cstheme="minorBidi"/>
          <w:sz w:val="22"/>
          <w:szCs w:val="22"/>
        </w:rPr>
      </w:pPr>
      <w:hyperlink w:anchor="_Toc12684043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75. ЭФ документа «Заявка на кассовый расход», закладки «Заголовок, Раздел 1, 2 (1)»</w:t>
        </w:r>
        <w:r w:rsidR="00980F1C">
          <w:rPr>
            <w:webHidden/>
          </w:rPr>
          <w:tab/>
        </w:r>
        <w:r w:rsidR="00980F1C">
          <w:rPr>
            <w:webHidden/>
          </w:rPr>
          <w:fldChar w:fldCharType="begin"/>
        </w:r>
        <w:r w:rsidR="00980F1C">
          <w:rPr>
            <w:webHidden/>
          </w:rPr>
          <w:instrText xml:space="preserve"> PAGEREF _Toc126840439 \h </w:instrText>
        </w:r>
        <w:r w:rsidR="00980F1C">
          <w:rPr>
            <w:webHidden/>
          </w:rPr>
        </w:r>
        <w:r w:rsidR="00980F1C">
          <w:rPr>
            <w:webHidden/>
          </w:rPr>
          <w:fldChar w:fldCharType="separate"/>
        </w:r>
        <w:r w:rsidR="00980F1C">
          <w:rPr>
            <w:webHidden/>
          </w:rPr>
          <w:t>133</w:t>
        </w:r>
        <w:r w:rsidR="00980F1C">
          <w:rPr>
            <w:webHidden/>
          </w:rPr>
          <w:fldChar w:fldCharType="end"/>
        </w:r>
      </w:hyperlink>
    </w:p>
    <w:p w14:paraId="23C7E7CD" w14:textId="77777777" w:rsidR="00980F1C" w:rsidRDefault="00810355">
      <w:pPr>
        <w:pStyle w:val="afff5"/>
        <w:rPr>
          <w:rFonts w:asciiTheme="minorHAnsi" w:eastAsiaTheme="minorEastAsia" w:hAnsiTheme="minorHAnsi" w:cstheme="minorBidi"/>
          <w:sz w:val="22"/>
          <w:szCs w:val="22"/>
        </w:rPr>
      </w:pPr>
      <w:hyperlink w:anchor="_Toc12684044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76. Форма «Добавление записи»</w:t>
        </w:r>
        <w:r w:rsidR="00980F1C">
          <w:rPr>
            <w:webHidden/>
          </w:rPr>
          <w:tab/>
        </w:r>
        <w:r w:rsidR="00980F1C">
          <w:rPr>
            <w:webHidden/>
          </w:rPr>
          <w:fldChar w:fldCharType="begin"/>
        </w:r>
        <w:r w:rsidR="00980F1C">
          <w:rPr>
            <w:webHidden/>
          </w:rPr>
          <w:instrText xml:space="preserve"> PAGEREF _Toc126840440 \h </w:instrText>
        </w:r>
        <w:r w:rsidR="00980F1C">
          <w:rPr>
            <w:webHidden/>
          </w:rPr>
        </w:r>
        <w:r w:rsidR="00980F1C">
          <w:rPr>
            <w:webHidden/>
          </w:rPr>
          <w:fldChar w:fldCharType="separate"/>
        </w:r>
        <w:r w:rsidR="00980F1C">
          <w:rPr>
            <w:webHidden/>
          </w:rPr>
          <w:t>138</w:t>
        </w:r>
        <w:r w:rsidR="00980F1C">
          <w:rPr>
            <w:webHidden/>
          </w:rPr>
          <w:fldChar w:fldCharType="end"/>
        </w:r>
      </w:hyperlink>
    </w:p>
    <w:p w14:paraId="47146CE7" w14:textId="77777777" w:rsidR="00980F1C" w:rsidRDefault="00810355">
      <w:pPr>
        <w:pStyle w:val="afff5"/>
        <w:rPr>
          <w:rFonts w:asciiTheme="minorHAnsi" w:eastAsiaTheme="minorEastAsia" w:hAnsiTheme="minorHAnsi" w:cstheme="minorBidi"/>
          <w:sz w:val="22"/>
          <w:szCs w:val="22"/>
        </w:rPr>
      </w:pPr>
      <w:hyperlink w:anchor="_Toc12684044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77. ЭФ документа «Заявка на кассовый расход», закладки «Раздел 3, 4, 5 (2)»</w:t>
        </w:r>
        <w:r w:rsidR="00980F1C">
          <w:rPr>
            <w:webHidden/>
          </w:rPr>
          <w:tab/>
        </w:r>
        <w:r w:rsidR="00980F1C">
          <w:rPr>
            <w:webHidden/>
          </w:rPr>
          <w:fldChar w:fldCharType="begin"/>
        </w:r>
        <w:r w:rsidR="00980F1C">
          <w:rPr>
            <w:webHidden/>
          </w:rPr>
          <w:instrText xml:space="preserve"> PAGEREF _Toc126840441 \h </w:instrText>
        </w:r>
        <w:r w:rsidR="00980F1C">
          <w:rPr>
            <w:webHidden/>
          </w:rPr>
        </w:r>
        <w:r w:rsidR="00980F1C">
          <w:rPr>
            <w:webHidden/>
          </w:rPr>
          <w:fldChar w:fldCharType="separate"/>
        </w:r>
        <w:r w:rsidR="00980F1C">
          <w:rPr>
            <w:webHidden/>
          </w:rPr>
          <w:t>139</w:t>
        </w:r>
        <w:r w:rsidR="00980F1C">
          <w:rPr>
            <w:webHidden/>
          </w:rPr>
          <w:fldChar w:fldCharType="end"/>
        </w:r>
      </w:hyperlink>
    </w:p>
    <w:p w14:paraId="75A2B40E" w14:textId="77777777" w:rsidR="00980F1C" w:rsidRDefault="00810355">
      <w:pPr>
        <w:pStyle w:val="afff5"/>
        <w:rPr>
          <w:rFonts w:asciiTheme="minorHAnsi" w:eastAsiaTheme="minorEastAsia" w:hAnsiTheme="minorHAnsi" w:cstheme="minorBidi"/>
          <w:sz w:val="22"/>
          <w:szCs w:val="22"/>
        </w:rPr>
      </w:pPr>
      <w:hyperlink w:anchor="_Toc12684044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78. Форма «Добавление записи»</w:t>
        </w:r>
        <w:r w:rsidR="00980F1C">
          <w:rPr>
            <w:webHidden/>
          </w:rPr>
          <w:tab/>
        </w:r>
        <w:r w:rsidR="00980F1C">
          <w:rPr>
            <w:webHidden/>
          </w:rPr>
          <w:fldChar w:fldCharType="begin"/>
        </w:r>
        <w:r w:rsidR="00980F1C">
          <w:rPr>
            <w:webHidden/>
          </w:rPr>
          <w:instrText xml:space="preserve"> PAGEREF _Toc126840442 \h </w:instrText>
        </w:r>
        <w:r w:rsidR="00980F1C">
          <w:rPr>
            <w:webHidden/>
          </w:rPr>
        </w:r>
        <w:r w:rsidR="00980F1C">
          <w:rPr>
            <w:webHidden/>
          </w:rPr>
          <w:fldChar w:fldCharType="separate"/>
        </w:r>
        <w:r w:rsidR="00980F1C">
          <w:rPr>
            <w:webHidden/>
          </w:rPr>
          <w:t>145</w:t>
        </w:r>
        <w:r w:rsidR="00980F1C">
          <w:rPr>
            <w:webHidden/>
          </w:rPr>
          <w:fldChar w:fldCharType="end"/>
        </w:r>
      </w:hyperlink>
    </w:p>
    <w:p w14:paraId="7DE26AA1" w14:textId="77777777" w:rsidR="00980F1C" w:rsidRDefault="00810355">
      <w:pPr>
        <w:pStyle w:val="afff5"/>
        <w:rPr>
          <w:rFonts w:asciiTheme="minorHAnsi" w:eastAsiaTheme="minorEastAsia" w:hAnsiTheme="minorHAnsi" w:cstheme="minorBidi"/>
          <w:sz w:val="22"/>
          <w:szCs w:val="22"/>
        </w:rPr>
      </w:pPr>
      <w:hyperlink w:anchor="_Toc12684044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79. ЭФ документа «Заявка на кассовый расход», закладки «Подписи (3)»</w:t>
        </w:r>
        <w:r w:rsidR="00980F1C">
          <w:rPr>
            <w:webHidden/>
          </w:rPr>
          <w:tab/>
        </w:r>
        <w:r w:rsidR="00980F1C">
          <w:rPr>
            <w:webHidden/>
          </w:rPr>
          <w:fldChar w:fldCharType="begin"/>
        </w:r>
        <w:r w:rsidR="00980F1C">
          <w:rPr>
            <w:webHidden/>
          </w:rPr>
          <w:instrText xml:space="preserve"> PAGEREF _Toc126840443 \h </w:instrText>
        </w:r>
        <w:r w:rsidR="00980F1C">
          <w:rPr>
            <w:webHidden/>
          </w:rPr>
        </w:r>
        <w:r w:rsidR="00980F1C">
          <w:rPr>
            <w:webHidden/>
          </w:rPr>
          <w:fldChar w:fldCharType="separate"/>
        </w:r>
        <w:r w:rsidR="00980F1C">
          <w:rPr>
            <w:webHidden/>
          </w:rPr>
          <w:t>145</w:t>
        </w:r>
        <w:r w:rsidR="00980F1C">
          <w:rPr>
            <w:webHidden/>
          </w:rPr>
          <w:fldChar w:fldCharType="end"/>
        </w:r>
      </w:hyperlink>
    </w:p>
    <w:p w14:paraId="722191E7" w14:textId="77777777" w:rsidR="00980F1C" w:rsidRDefault="00810355">
      <w:pPr>
        <w:pStyle w:val="afff5"/>
        <w:rPr>
          <w:rFonts w:asciiTheme="minorHAnsi" w:eastAsiaTheme="minorEastAsia" w:hAnsiTheme="minorHAnsi" w:cstheme="minorBidi"/>
          <w:sz w:val="22"/>
          <w:szCs w:val="22"/>
        </w:rPr>
      </w:pPr>
      <w:hyperlink w:anchor="_Toc12684044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80. ЭФ списка документов «Заявка на кассовый расход (сокращенная)»</w:t>
        </w:r>
        <w:r w:rsidR="00980F1C">
          <w:rPr>
            <w:webHidden/>
          </w:rPr>
          <w:tab/>
        </w:r>
        <w:r w:rsidR="00980F1C">
          <w:rPr>
            <w:webHidden/>
          </w:rPr>
          <w:fldChar w:fldCharType="begin"/>
        </w:r>
        <w:r w:rsidR="00980F1C">
          <w:rPr>
            <w:webHidden/>
          </w:rPr>
          <w:instrText xml:space="preserve"> PAGEREF _Toc126840444 \h </w:instrText>
        </w:r>
        <w:r w:rsidR="00980F1C">
          <w:rPr>
            <w:webHidden/>
          </w:rPr>
        </w:r>
        <w:r w:rsidR="00980F1C">
          <w:rPr>
            <w:webHidden/>
          </w:rPr>
          <w:fldChar w:fldCharType="separate"/>
        </w:r>
        <w:r w:rsidR="00980F1C">
          <w:rPr>
            <w:webHidden/>
          </w:rPr>
          <w:t>148</w:t>
        </w:r>
        <w:r w:rsidR="00980F1C">
          <w:rPr>
            <w:webHidden/>
          </w:rPr>
          <w:fldChar w:fldCharType="end"/>
        </w:r>
      </w:hyperlink>
    </w:p>
    <w:p w14:paraId="0CE74F05" w14:textId="77777777" w:rsidR="00980F1C" w:rsidRDefault="00810355">
      <w:pPr>
        <w:pStyle w:val="afff5"/>
        <w:rPr>
          <w:rFonts w:asciiTheme="minorHAnsi" w:eastAsiaTheme="minorEastAsia" w:hAnsiTheme="minorHAnsi" w:cstheme="minorBidi"/>
          <w:sz w:val="22"/>
          <w:szCs w:val="22"/>
        </w:rPr>
      </w:pPr>
      <w:hyperlink w:anchor="_Toc12684044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81. Окно «Поиск…»</w:t>
        </w:r>
        <w:r w:rsidR="00980F1C">
          <w:rPr>
            <w:webHidden/>
          </w:rPr>
          <w:tab/>
        </w:r>
        <w:r w:rsidR="00980F1C">
          <w:rPr>
            <w:webHidden/>
          </w:rPr>
          <w:fldChar w:fldCharType="begin"/>
        </w:r>
        <w:r w:rsidR="00980F1C">
          <w:rPr>
            <w:webHidden/>
          </w:rPr>
          <w:instrText xml:space="preserve"> PAGEREF _Toc126840445 \h </w:instrText>
        </w:r>
        <w:r w:rsidR="00980F1C">
          <w:rPr>
            <w:webHidden/>
          </w:rPr>
        </w:r>
        <w:r w:rsidR="00980F1C">
          <w:rPr>
            <w:webHidden/>
          </w:rPr>
          <w:fldChar w:fldCharType="separate"/>
        </w:r>
        <w:r w:rsidR="00980F1C">
          <w:rPr>
            <w:webHidden/>
          </w:rPr>
          <w:t>149</w:t>
        </w:r>
        <w:r w:rsidR="00980F1C">
          <w:rPr>
            <w:webHidden/>
          </w:rPr>
          <w:fldChar w:fldCharType="end"/>
        </w:r>
      </w:hyperlink>
    </w:p>
    <w:p w14:paraId="20CF2F49" w14:textId="77777777" w:rsidR="00980F1C" w:rsidRDefault="00810355">
      <w:pPr>
        <w:pStyle w:val="afff5"/>
        <w:rPr>
          <w:rFonts w:asciiTheme="minorHAnsi" w:eastAsiaTheme="minorEastAsia" w:hAnsiTheme="minorHAnsi" w:cstheme="minorBidi"/>
          <w:sz w:val="22"/>
          <w:szCs w:val="22"/>
        </w:rPr>
      </w:pPr>
      <w:hyperlink w:anchor="_Toc12684044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82. Окно «Выбор родительского документа» для документов типа «Сведения об обязательстве»</w:t>
        </w:r>
        <w:r w:rsidR="00980F1C">
          <w:rPr>
            <w:webHidden/>
          </w:rPr>
          <w:tab/>
        </w:r>
        <w:r w:rsidR="00980F1C">
          <w:rPr>
            <w:webHidden/>
          </w:rPr>
          <w:fldChar w:fldCharType="begin"/>
        </w:r>
        <w:r w:rsidR="00980F1C">
          <w:rPr>
            <w:webHidden/>
          </w:rPr>
          <w:instrText xml:space="preserve"> PAGEREF _Toc126840446 \h </w:instrText>
        </w:r>
        <w:r w:rsidR="00980F1C">
          <w:rPr>
            <w:webHidden/>
          </w:rPr>
        </w:r>
        <w:r w:rsidR="00980F1C">
          <w:rPr>
            <w:webHidden/>
          </w:rPr>
          <w:fldChar w:fldCharType="separate"/>
        </w:r>
        <w:r w:rsidR="00980F1C">
          <w:rPr>
            <w:webHidden/>
          </w:rPr>
          <w:t>149</w:t>
        </w:r>
        <w:r w:rsidR="00980F1C">
          <w:rPr>
            <w:webHidden/>
          </w:rPr>
          <w:fldChar w:fldCharType="end"/>
        </w:r>
      </w:hyperlink>
    </w:p>
    <w:p w14:paraId="4755CD66" w14:textId="77777777" w:rsidR="00980F1C" w:rsidRDefault="00810355">
      <w:pPr>
        <w:pStyle w:val="afff5"/>
        <w:rPr>
          <w:rFonts w:asciiTheme="minorHAnsi" w:eastAsiaTheme="minorEastAsia" w:hAnsiTheme="minorHAnsi" w:cstheme="minorBidi"/>
          <w:sz w:val="22"/>
          <w:szCs w:val="22"/>
        </w:rPr>
      </w:pPr>
      <w:hyperlink w:anchor="_Toc12684044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83. ЭФ документа «Заявка на кассовый расход (сокращенная)», закладки «Заголовок, Раздел 1, (1)»</w:t>
        </w:r>
        <w:r w:rsidR="00980F1C">
          <w:rPr>
            <w:webHidden/>
          </w:rPr>
          <w:tab/>
        </w:r>
        <w:r w:rsidR="00980F1C">
          <w:rPr>
            <w:webHidden/>
          </w:rPr>
          <w:fldChar w:fldCharType="begin"/>
        </w:r>
        <w:r w:rsidR="00980F1C">
          <w:rPr>
            <w:webHidden/>
          </w:rPr>
          <w:instrText xml:space="preserve"> PAGEREF _Toc126840447 \h </w:instrText>
        </w:r>
        <w:r w:rsidR="00980F1C">
          <w:rPr>
            <w:webHidden/>
          </w:rPr>
        </w:r>
        <w:r w:rsidR="00980F1C">
          <w:rPr>
            <w:webHidden/>
          </w:rPr>
          <w:fldChar w:fldCharType="separate"/>
        </w:r>
        <w:r w:rsidR="00980F1C">
          <w:rPr>
            <w:webHidden/>
          </w:rPr>
          <w:t>150</w:t>
        </w:r>
        <w:r w:rsidR="00980F1C">
          <w:rPr>
            <w:webHidden/>
          </w:rPr>
          <w:fldChar w:fldCharType="end"/>
        </w:r>
      </w:hyperlink>
    </w:p>
    <w:p w14:paraId="41B59FA4" w14:textId="77777777" w:rsidR="00980F1C" w:rsidRDefault="00810355">
      <w:pPr>
        <w:pStyle w:val="afff5"/>
        <w:rPr>
          <w:rFonts w:asciiTheme="minorHAnsi" w:eastAsiaTheme="minorEastAsia" w:hAnsiTheme="minorHAnsi" w:cstheme="minorBidi"/>
          <w:sz w:val="22"/>
          <w:szCs w:val="22"/>
        </w:rPr>
      </w:pPr>
      <w:hyperlink w:anchor="_Toc12684044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84. ЭФ документа «Заявка на кассовый расход (сокращенная)», закладки «Раздел 2, 3 (2)»</w:t>
        </w:r>
        <w:r w:rsidR="00980F1C">
          <w:rPr>
            <w:webHidden/>
          </w:rPr>
          <w:tab/>
        </w:r>
        <w:r w:rsidR="00980F1C">
          <w:rPr>
            <w:webHidden/>
          </w:rPr>
          <w:fldChar w:fldCharType="begin"/>
        </w:r>
        <w:r w:rsidR="00980F1C">
          <w:rPr>
            <w:webHidden/>
          </w:rPr>
          <w:instrText xml:space="preserve"> PAGEREF _Toc126840448 \h </w:instrText>
        </w:r>
        <w:r w:rsidR="00980F1C">
          <w:rPr>
            <w:webHidden/>
          </w:rPr>
        </w:r>
        <w:r w:rsidR="00980F1C">
          <w:rPr>
            <w:webHidden/>
          </w:rPr>
          <w:fldChar w:fldCharType="separate"/>
        </w:r>
        <w:r w:rsidR="00980F1C">
          <w:rPr>
            <w:webHidden/>
          </w:rPr>
          <w:t>155</w:t>
        </w:r>
        <w:r w:rsidR="00980F1C">
          <w:rPr>
            <w:webHidden/>
          </w:rPr>
          <w:fldChar w:fldCharType="end"/>
        </w:r>
      </w:hyperlink>
    </w:p>
    <w:p w14:paraId="6FBA2B65" w14:textId="77777777" w:rsidR="00980F1C" w:rsidRDefault="00810355">
      <w:pPr>
        <w:pStyle w:val="afff5"/>
        <w:rPr>
          <w:rFonts w:asciiTheme="minorHAnsi" w:eastAsiaTheme="minorEastAsia" w:hAnsiTheme="minorHAnsi" w:cstheme="minorBidi"/>
          <w:sz w:val="22"/>
          <w:szCs w:val="22"/>
        </w:rPr>
      </w:pPr>
      <w:hyperlink w:anchor="_Toc12684044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85. ЭФ документа «Заявка на кассовый расход (сокращенная)», закладки «Подписи (3)»</w:t>
        </w:r>
        <w:r w:rsidR="00980F1C">
          <w:rPr>
            <w:webHidden/>
          </w:rPr>
          <w:tab/>
        </w:r>
        <w:r w:rsidR="00980F1C">
          <w:rPr>
            <w:webHidden/>
          </w:rPr>
          <w:fldChar w:fldCharType="begin"/>
        </w:r>
        <w:r w:rsidR="00980F1C">
          <w:rPr>
            <w:webHidden/>
          </w:rPr>
          <w:instrText xml:space="preserve"> PAGEREF _Toc126840449 \h </w:instrText>
        </w:r>
        <w:r w:rsidR="00980F1C">
          <w:rPr>
            <w:webHidden/>
          </w:rPr>
        </w:r>
        <w:r w:rsidR="00980F1C">
          <w:rPr>
            <w:webHidden/>
          </w:rPr>
          <w:fldChar w:fldCharType="separate"/>
        </w:r>
        <w:r w:rsidR="00980F1C">
          <w:rPr>
            <w:webHidden/>
          </w:rPr>
          <w:t>157</w:t>
        </w:r>
        <w:r w:rsidR="00980F1C">
          <w:rPr>
            <w:webHidden/>
          </w:rPr>
          <w:fldChar w:fldCharType="end"/>
        </w:r>
      </w:hyperlink>
    </w:p>
    <w:p w14:paraId="541FB335" w14:textId="77777777" w:rsidR="00980F1C" w:rsidRDefault="00810355">
      <w:pPr>
        <w:pStyle w:val="afff5"/>
        <w:rPr>
          <w:rFonts w:asciiTheme="minorHAnsi" w:eastAsiaTheme="minorEastAsia" w:hAnsiTheme="minorHAnsi" w:cstheme="minorBidi"/>
          <w:sz w:val="22"/>
          <w:szCs w:val="22"/>
        </w:rPr>
      </w:pPr>
      <w:hyperlink w:anchor="_Toc12684045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86. ЭФ списка документов «Заявка на получение наличных денег»</w:t>
        </w:r>
        <w:r w:rsidR="00980F1C">
          <w:rPr>
            <w:webHidden/>
          </w:rPr>
          <w:tab/>
        </w:r>
        <w:r w:rsidR="00980F1C">
          <w:rPr>
            <w:webHidden/>
          </w:rPr>
          <w:fldChar w:fldCharType="begin"/>
        </w:r>
        <w:r w:rsidR="00980F1C">
          <w:rPr>
            <w:webHidden/>
          </w:rPr>
          <w:instrText xml:space="preserve"> PAGEREF _Toc126840450 \h </w:instrText>
        </w:r>
        <w:r w:rsidR="00980F1C">
          <w:rPr>
            <w:webHidden/>
          </w:rPr>
        </w:r>
        <w:r w:rsidR="00980F1C">
          <w:rPr>
            <w:webHidden/>
          </w:rPr>
          <w:fldChar w:fldCharType="separate"/>
        </w:r>
        <w:r w:rsidR="00980F1C">
          <w:rPr>
            <w:webHidden/>
          </w:rPr>
          <w:t>159</w:t>
        </w:r>
        <w:r w:rsidR="00980F1C">
          <w:rPr>
            <w:webHidden/>
          </w:rPr>
          <w:fldChar w:fldCharType="end"/>
        </w:r>
      </w:hyperlink>
    </w:p>
    <w:p w14:paraId="5F2AD949" w14:textId="77777777" w:rsidR="00980F1C" w:rsidRDefault="00810355">
      <w:pPr>
        <w:pStyle w:val="afff5"/>
        <w:rPr>
          <w:rFonts w:asciiTheme="minorHAnsi" w:eastAsiaTheme="minorEastAsia" w:hAnsiTheme="minorHAnsi" w:cstheme="minorBidi"/>
          <w:sz w:val="22"/>
          <w:szCs w:val="22"/>
        </w:rPr>
      </w:pPr>
      <w:hyperlink w:anchor="_Toc12684045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87. Окно «Выбор типа документа»</w:t>
        </w:r>
        <w:r w:rsidR="00980F1C">
          <w:rPr>
            <w:webHidden/>
          </w:rPr>
          <w:tab/>
        </w:r>
        <w:r w:rsidR="00980F1C">
          <w:rPr>
            <w:webHidden/>
          </w:rPr>
          <w:fldChar w:fldCharType="begin"/>
        </w:r>
        <w:r w:rsidR="00980F1C">
          <w:rPr>
            <w:webHidden/>
          </w:rPr>
          <w:instrText xml:space="preserve"> PAGEREF _Toc126840451 \h </w:instrText>
        </w:r>
        <w:r w:rsidR="00980F1C">
          <w:rPr>
            <w:webHidden/>
          </w:rPr>
        </w:r>
        <w:r w:rsidR="00980F1C">
          <w:rPr>
            <w:webHidden/>
          </w:rPr>
          <w:fldChar w:fldCharType="separate"/>
        </w:r>
        <w:r w:rsidR="00980F1C">
          <w:rPr>
            <w:webHidden/>
          </w:rPr>
          <w:t>160</w:t>
        </w:r>
        <w:r w:rsidR="00980F1C">
          <w:rPr>
            <w:webHidden/>
          </w:rPr>
          <w:fldChar w:fldCharType="end"/>
        </w:r>
      </w:hyperlink>
    </w:p>
    <w:p w14:paraId="09DEA7FB" w14:textId="77777777" w:rsidR="00980F1C" w:rsidRDefault="00810355">
      <w:pPr>
        <w:pStyle w:val="afff5"/>
        <w:rPr>
          <w:rFonts w:asciiTheme="minorHAnsi" w:eastAsiaTheme="minorEastAsia" w:hAnsiTheme="minorHAnsi" w:cstheme="minorBidi"/>
          <w:sz w:val="22"/>
          <w:szCs w:val="22"/>
        </w:rPr>
      </w:pPr>
      <w:hyperlink w:anchor="_Toc12684045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88. Окно «Выбор записи из справочника» для документов типа «Заявка на внесение изменений в обязательство»</w:t>
        </w:r>
        <w:r w:rsidR="00980F1C">
          <w:rPr>
            <w:webHidden/>
          </w:rPr>
          <w:tab/>
        </w:r>
        <w:r w:rsidR="00980F1C">
          <w:rPr>
            <w:webHidden/>
          </w:rPr>
          <w:fldChar w:fldCharType="begin"/>
        </w:r>
        <w:r w:rsidR="00980F1C">
          <w:rPr>
            <w:webHidden/>
          </w:rPr>
          <w:instrText xml:space="preserve"> PAGEREF _Toc126840452 \h </w:instrText>
        </w:r>
        <w:r w:rsidR="00980F1C">
          <w:rPr>
            <w:webHidden/>
          </w:rPr>
        </w:r>
        <w:r w:rsidR="00980F1C">
          <w:rPr>
            <w:webHidden/>
          </w:rPr>
          <w:fldChar w:fldCharType="separate"/>
        </w:r>
        <w:r w:rsidR="00980F1C">
          <w:rPr>
            <w:webHidden/>
          </w:rPr>
          <w:t>160</w:t>
        </w:r>
        <w:r w:rsidR="00980F1C">
          <w:rPr>
            <w:webHidden/>
          </w:rPr>
          <w:fldChar w:fldCharType="end"/>
        </w:r>
      </w:hyperlink>
    </w:p>
    <w:p w14:paraId="3DDEEF39" w14:textId="77777777" w:rsidR="00980F1C" w:rsidRDefault="00810355">
      <w:pPr>
        <w:pStyle w:val="afff5"/>
        <w:rPr>
          <w:rFonts w:asciiTheme="minorHAnsi" w:eastAsiaTheme="minorEastAsia" w:hAnsiTheme="minorHAnsi" w:cstheme="minorBidi"/>
          <w:sz w:val="22"/>
          <w:szCs w:val="22"/>
        </w:rPr>
      </w:pPr>
      <w:hyperlink w:anchor="_Toc12684045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89. ЭФ документа «Заявка на получение наличных денег», закладки «Раздел 1,2 (1)»</w:t>
        </w:r>
        <w:r w:rsidR="00980F1C">
          <w:rPr>
            <w:webHidden/>
          </w:rPr>
          <w:tab/>
        </w:r>
        <w:r w:rsidR="00980F1C">
          <w:rPr>
            <w:webHidden/>
          </w:rPr>
          <w:fldChar w:fldCharType="begin"/>
        </w:r>
        <w:r w:rsidR="00980F1C">
          <w:rPr>
            <w:webHidden/>
          </w:rPr>
          <w:instrText xml:space="preserve"> PAGEREF _Toc126840453 \h </w:instrText>
        </w:r>
        <w:r w:rsidR="00980F1C">
          <w:rPr>
            <w:webHidden/>
          </w:rPr>
        </w:r>
        <w:r w:rsidR="00980F1C">
          <w:rPr>
            <w:webHidden/>
          </w:rPr>
          <w:fldChar w:fldCharType="separate"/>
        </w:r>
        <w:r w:rsidR="00980F1C">
          <w:rPr>
            <w:webHidden/>
          </w:rPr>
          <w:t>162</w:t>
        </w:r>
        <w:r w:rsidR="00980F1C">
          <w:rPr>
            <w:webHidden/>
          </w:rPr>
          <w:fldChar w:fldCharType="end"/>
        </w:r>
      </w:hyperlink>
    </w:p>
    <w:p w14:paraId="2C8C2989" w14:textId="77777777" w:rsidR="00980F1C" w:rsidRDefault="00810355">
      <w:pPr>
        <w:pStyle w:val="afff5"/>
        <w:rPr>
          <w:rFonts w:asciiTheme="minorHAnsi" w:eastAsiaTheme="minorEastAsia" w:hAnsiTheme="minorHAnsi" w:cstheme="minorBidi"/>
          <w:sz w:val="22"/>
          <w:szCs w:val="22"/>
        </w:rPr>
      </w:pPr>
      <w:hyperlink w:anchor="_Toc12684045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90. Форма «Добавление записи»</w:t>
        </w:r>
        <w:r w:rsidR="00980F1C">
          <w:rPr>
            <w:webHidden/>
          </w:rPr>
          <w:tab/>
        </w:r>
        <w:r w:rsidR="00980F1C">
          <w:rPr>
            <w:webHidden/>
          </w:rPr>
          <w:fldChar w:fldCharType="begin"/>
        </w:r>
        <w:r w:rsidR="00980F1C">
          <w:rPr>
            <w:webHidden/>
          </w:rPr>
          <w:instrText xml:space="preserve"> PAGEREF _Toc126840454 \h </w:instrText>
        </w:r>
        <w:r w:rsidR="00980F1C">
          <w:rPr>
            <w:webHidden/>
          </w:rPr>
        </w:r>
        <w:r w:rsidR="00980F1C">
          <w:rPr>
            <w:webHidden/>
          </w:rPr>
          <w:fldChar w:fldCharType="separate"/>
        </w:r>
        <w:r w:rsidR="00980F1C">
          <w:rPr>
            <w:webHidden/>
          </w:rPr>
          <w:t>168</w:t>
        </w:r>
        <w:r w:rsidR="00980F1C">
          <w:rPr>
            <w:webHidden/>
          </w:rPr>
          <w:fldChar w:fldCharType="end"/>
        </w:r>
      </w:hyperlink>
    </w:p>
    <w:p w14:paraId="18223FB8" w14:textId="77777777" w:rsidR="00980F1C" w:rsidRDefault="00810355">
      <w:pPr>
        <w:pStyle w:val="afff5"/>
        <w:rPr>
          <w:rFonts w:asciiTheme="minorHAnsi" w:eastAsiaTheme="minorEastAsia" w:hAnsiTheme="minorHAnsi" w:cstheme="minorBidi"/>
          <w:sz w:val="22"/>
          <w:szCs w:val="22"/>
        </w:rPr>
      </w:pPr>
      <w:hyperlink w:anchor="_Toc12684045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91. Форма «Добавление записи»</w:t>
        </w:r>
        <w:r w:rsidR="00980F1C">
          <w:rPr>
            <w:webHidden/>
          </w:rPr>
          <w:tab/>
        </w:r>
        <w:r w:rsidR="00980F1C">
          <w:rPr>
            <w:webHidden/>
          </w:rPr>
          <w:fldChar w:fldCharType="begin"/>
        </w:r>
        <w:r w:rsidR="00980F1C">
          <w:rPr>
            <w:webHidden/>
          </w:rPr>
          <w:instrText xml:space="preserve"> PAGEREF _Toc126840455 \h </w:instrText>
        </w:r>
        <w:r w:rsidR="00980F1C">
          <w:rPr>
            <w:webHidden/>
          </w:rPr>
        </w:r>
        <w:r w:rsidR="00980F1C">
          <w:rPr>
            <w:webHidden/>
          </w:rPr>
          <w:fldChar w:fldCharType="separate"/>
        </w:r>
        <w:r w:rsidR="00980F1C">
          <w:rPr>
            <w:webHidden/>
          </w:rPr>
          <w:t>169</w:t>
        </w:r>
        <w:r w:rsidR="00980F1C">
          <w:rPr>
            <w:webHidden/>
          </w:rPr>
          <w:fldChar w:fldCharType="end"/>
        </w:r>
      </w:hyperlink>
    </w:p>
    <w:p w14:paraId="74F32C3D" w14:textId="77777777" w:rsidR="00980F1C" w:rsidRDefault="00810355">
      <w:pPr>
        <w:pStyle w:val="afff5"/>
        <w:rPr>
          <w:rFonts w:asciiTheme="minorHAnsi" w:eastAsiaTheme="minorEastAsia" w:hAnsiTheme="minorHAnsi" w:cstheme="minorBidi"/>
          <w:sz w:val="22"/>
          <w:szCs w:val="22"/>
        </w:rPr>
      </w:pPr>
      <w:hyperlink w:anchor="_Toc12684045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92. ЭФ документа «Заявка на получение наличных денег», закладки «Подписи(2)»</w:t>
        </w:r>
        <w:r w:rsidR="00980F1C">
          <w:rPr>
            <w:webHidden/>
          </w:rPr>
          <w:tab/>
        </w:r>
        <w:r w:rsidR="00980F1C">
          <w:rPr>
            <w:webHidden/>
          </w:rPr>
          <w:fldChar w:fldCharType="begin"/>
        </w:r>
        <w:r w:rsidR="00980F1C">
          <w:rPr>
            <w:webHidden/>
          </w:rPr>
          <w:instrText xml:space="preserve"> PAGEREF _Toc126840456 \h </w:instrText>
        </w:r>
        <w:r w:rsidR="00980F1C">
          <w:rPr>
            <w:webHidden/>
          </w:rPr>
        </w:r>
        <w:r w:rsidR="00980F1C">
          <w:rPr>
            <w:webHidden/>
          </w:rPr>
          <w:fldChar w:fldCharType="separate"/>
        </w:r>
        <w:r w:rsidR="00980F1C">
          <w:rPr>
            <w:webHidden/>
          </w:rPr>
          <w:t>170</w:t>
        </w:r>
        <w:r w:rsidR="00980F1C">
          <w:rPr>
            <w:webHidden/>
          </w:rPr>
          <w:fldChar w:fldCharType="end"/>
        </w:r>
      </w:hyperlink>
    </w:p>
    <w:p w14:paraId="2FF51B6B" w14:textId="77777777" w:rsidR="00980F1C" w:rsidRDefault="00810355">
      <w:pPr>
        <w:pStyle w:val="afff5"/>
        <w:rPr>
          <w:rFonts w:asciiTheme="minorHAnsi" w:eastAsiaTheme="minorEastAsia" w:hAnsiTheme="minorHAnsi" w:cstheme="minorBidi"/>
          <w:sz w:val="22"/>
          <w:szCs w:val="22"/>
        </w:rPr>
      </w:pPr>
      <w:hyperlink w:anchor="_Toc12684045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93. ЭФ списка документов «Заявка на получение денежных средств, перечисляемых на карту»</w:t>
        </w:r>
        <w:r w:rsidR="00980F1C">
          <w:rPr>
            <w:webHidden/>
          </w:rPr>
          <w:tab/>
        </w:r>
        <w:r w:rsidR="00980F1C">
          <w:rPr>
            <w:webHidden/>
          </w:rPr>
          <w:fldChar w:fldCharType="begin"/>
        </w:r>
        <w:r w:rsidR="00980F1C">
          <w:rPr>
            <w:webHidden/>
          </w:rPr>
          <w:instrText xml:space="preserve"> PAGEREF _Toc126840457 \h </w:instrText>
        </w:r>
        <w:r w:rsidR="00980F1C">
          <w:rPr>
            <w:webHidden/>
          </w:rPr>
        </w:r>
        <w:r w:rsidR="00980F1C">
          <w:rPr>
            <w:webHidden/>
          </w:rPr>
          <w:fldChar w:fldCharType="separate"/>
        </w:r>
        <w:r w:rsidR="00980F1C">
          <w:rPr>
            <w:webHidden/>
          </w:rPr>
          <w:t>172</w:t>
        </w:r>
        <w:r w:rsidR="00980F1C">
          <w:rPr>
            <w:webHidden/>
          </w:rPr>
          <w:fldChar w:fldCharType="end"/>
        </w:r>
      </w:hyperlink>
    </w:p>
    <w:p w14:paraId="6929AA11" w14:textId="77777777" w:rsidR="00980F1C" w:rsidRDefault="00810355">
      <w:pPr>
        <w:pStyle w:val="afff5"/>
        <w:rPr>
          <w:rFonts w:asciiTheme="minorHAnsi" w:eastAsiaTheme="minorEastAsia" w:hAnsiTheme="minorHAnsi" w:cstheme="minorBidi"/>
          <w:sz w:val="22"/>
          <w:szCs w:val="22"/>
        </w:rPr>
      </w:pPr>
      <w:hyperlink w:anchor="_Toc12684045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94. Окно «Выбор типа документа»</w:t>
        </w:r>
        <w:r w:rsidR="00980F1C">
          <w:rPr>
            <w:webHidden/>
          </w:rPr>
          <w:tab/>
        </w:r>
        <w:r w:rsidR="00980F1C">
          <w:rPr>
            <w:webHidden/>
          </w:rPr>
          <w:fldChar w:fldCharType="begin"/>
        </w:r>
        <w:r w:rsidR="00980F1C">
          <w:rPr>
            <w:webHidden/>
          </w:rPr>
          <w:instrText xml:space="preserve"> PAGEREF _Toc126840458 \h </w:instrText>
        </w:r>
        <w:r w:rsidR="00980F1C">
          <w:rPr>
            <w:webHidden/>
          </w:rPr>
        </w:r>
        <w:r w:rsidR="00980F1C">
          <w:rPr>
            <w:webHidden/>
          </w:rPr>
          <w:fldChar w:fldCharType="separate"/>
        </w:r>
        <w:r w:rsidR="00980F1C">
          <w:rPr>
            <w:webHidden/>
          </w:rPr>
          <w:t>173</w:t>
        </w:r>
        <w:r w:rsidR="00980F1C">
          <w:rPr>
            <w:webHidden/>
          </w:rPr>
          <w:fldChar w:fldCharType="end"/>
        </w:r>
      </w:hyperlink>
    </w:p>
    <w:p w14:paraId="7E6E31FA" w14:textId="77777777" w:rsidR="00980F1C" w:rsidRDefault="00810355">
      <w:pPr>
        <w:pStyle w:val="afff5"/>
        <w:rPr>
          <w:rFonts w:asciiTheme="minorHAnsi" w:eastAsiaTheme="minorEastAsia" w:hAnsiTheme="minorHAnsi" w:cstheme="minorBidi"/>
          <w:sz w:val="22"/>
          <w:szCs w:val="22"/>
        </w:rPr>
      </w:pPr>
      <w:hyperlink w:anchor="_Toc12684045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95. Окно «Выбор записи из справочника» для документов типа «Сведения об обязательстве»</w:t>
        </w:r>
        <w:r w:rsidR="00980F1C">
          <w:rPr>
            <w:webHidden/>
          </w:rPr>
          <w:tab/>
        </w:r>
        <w:r w:rsidR="00980F1C">
          <w:rPr>
            <w:webHidden/>
          </w:rPr>
          <w:fldChar w:fldCharType="begin"/>
        </w:r>
        <w:r w:rsidR="00980F1C">
          <w:rPr>
            <w:webHidden/>
          </w:rPr>
          <w:instrText xml:space="preserve"> PAGEREF _Toc126840459 \h </w:instrText>
        </w:r>
        <w:r w:rsidR="00980F1C">
          <w:rPr>
            <w:webHidden/>
          </w:rPr>
        </w:r>
        <w:r w:rsidR="00980F1C">
          <w:rPr>
            <w:webHidden/>
          </w:rPr>
          <w:fldChar w:fldCharType="separate"/>
        </w:r>
        <w:r w:rsidR="00980F1C">
          <w:rPr>
            <w:webHidden/>
          </w:rPr>
          <w:t>174</w:t>
        </w:r>
        <w:r w:rsidR="00980F1C">
          <w:rPr>
            <w:webHidden/>
          </w:rPr>
          <w:fldChar w:fldCharType="end"/>
        </w:r>
      </w:hyperlink>
    </w:p>
    <w:p w14:paraId="648041EC" w14:textId="77777777" w:rsidR="00980F1C" w:rsidRDefault="00810355">
      <w:pPr>
        <w:pStyle w:val="afff5"/>
        <w:rPr>
          <w:rFonts w:asciiTheme="minorHAnsi" w:eastAsiaTheme="minorEastAsia" w:hAnsiTheme="minorHAnsi" w:cstheme="minorBidi"/>
          <w:sz w:val="22"/>
          <w:szCs w:val="22"/>
        </w:rPr>
      </w:pPr>
      <w:hyperlink w:anchor="_Toc12684046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96. ЭФ документа «Заявка на получение денежных средств, перечисляемых на карту», закладки «Заголовок (1)»</w:t>
        </w:r>
        <w:r w:rsidR="00980F1C">
          <w:rPr>
            <w:webHidden/>
          </w:rPr>
          <w:tab/>
        </w:r>
        <w:r w:rsidR="00980F1C">
          <w:rPr>
            <w:webHidden/>
          </w:rPr>
          <w:fldChar w:fldCharType="begin"/>
        </w:r>
        <w:r w:rsidR="00980F1C">
          <w:rPr>
            <w:webHidden/>
          </w:rPr>
          <w:instrText xml:space="preserve"> PAGEREF _Toc126840460 \h </w:instrText>
        </w:r>
        <w:r w:rsidR="00980F1C">
          <w:rPr>
            <w:webHidden/>
          </w:rPr>
        </w:r>
        <w:r w:rsidR="00980F1C">
          <w:rPr>
            <w:webHidden/>
          </w:rPr>
          <w:fldChar w:fldCharType="separate"/>
        </w:r>
        <w:r w:rsidR="00980F1C">
          <w:rPr>
            <w:webHidden/>
          </w:rPr>
          <w:t>175</w:t>
        </w:r>
        <w:r w:rsidR="00980F1C">
          <w:rPr>
            <w:webHidden/>
          </w:rPr>
          <w:fldChar w:fldCharType="end"/>
        </w:r>
      </w:hyperlink>
    </w:p>
    <w:p w14:paraId="276DEF8D" w14:textId="77777777" w:rsidR="00980F1C" w:rsidRDefault="00810355">
      <w:pPr>
        <w:pStyle w:val="afff5"/>
        <w:rPr>
          <w:rFonts w:asciiTheme="minorHAnsi" w:eastAsiaTheme="minorEastAsia" w:hAnsiTheme="minorHAnsi" w:cstheme="minorBidi"/>
          <w:sz w:val="22"/>
          <w:szCs w:val="22"/>
        </w:rPr>
      </w:pPr>
      <w:hyperlink w:anchor="_Toc12684046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97. Форма «Добавление записи»</w:t>
        </w:r>
        <w:r w:rsidR="00980F1C">
          <w:rPr>
            <w:webHidden/>
          </w:rPr>
          <w:tab/>
        </w:r>
        <w:r w:rsidR="00980F1C">
          <w:rPr>
            <w:webHidden/>
          </w:rPr>
          <w:fldChar w:fldCharType="begin"/>
        </w:r>
        <w:r w:rsidR="00980F1C">
          <w:rPr>
            <w:webHidden/>
          </w:rPr>
          <w:instrText xml:space="preserve"> PAGEREF _Toc126840461 \h </w:instrText>
        </w:r>
        <w:r w:rsidR="00980F1C">
          <w:rPr>
            <w:webHidden/>
          </w:rPr>
        </w:r>
        <w:r w:rsidR="00980F1C">
          <w:rPr>
            <w:webHidden/>
          </w:rPr>
          <w:fldChar w:fldCharType="separate"/>
        </w:r>
        <w:r w:rsidR="00980F1C">
          <w:rPr>
            <w:webHidden/>
          </w:rPr>
          <w:t>180</w:t>
        </w:r>
        <w:r w:rsidR="00980F1C">
          <w:rPr>
            <w:webHidden/>
          </w:rPr>
          <w:fldChar w:fldCharType="end"/>
        </w:r>
      </w:hyperlink>
    </w:p>
    <w:p w14:paraId="3F8BAE84" w14:textId="77777777" w:rsidR="00980F1C" w:rsidRDefault="00810355">
      <w:pPr>
        <w:pStyle w:val="afff5"/>
        <w:rPr>
          <w:rFonts w:asciiTheme="minorHAnsi" w:eastAsiaTheme="minorEastAsia" w:hAnsiTheme="minorHAnsi" w:cstheme="minorBidi"/>
          <w:sz w:val="22"/>
          <w:szCs w:val="22"/>
        </w:rPr>
      </w:pPr>
      <w:hyperlink w:anchor="_Toc12684046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98. ЭФ документа «Заявка на получение денежных средств, перечисляемых на карту», закладки «Подписи (2)»</w:t>
        </w:r>
        <w:r w:rsidR="00980F1C">
          <w:rPr>
            <w:webHidden/>
          </w:rPr>
          <w:tab/>
        </w:r>
        <w:r w:rsidR="00980F1C">
          <w:rPr>
            <w:webHidden/>
          </w:rPr>
          <w:fldChar w:fldCharType="begin"/>
        </w:r>
        <w:r w:rsidR="00980F1C">
          <w:rPr>
            <w:webHidden/>
          </w:rPr>
          <w:instrText xml:space="preserve"> PAGEREF _Toc126840462 \h </w:instrText>
        </w:r>
        <w:r w:rsidR="00980F1C">
          <w:rPr>
            <w:webHidden/>
          </w:rPr>
        </w:r>
        <w:r w:rsidR="00980F1C">
          <w:rPr>
            <w:webHidden/>
          </w:rPr>
          <w:fldChar w:fldCharType="separate"/>
        </w:r>
        <w:r w:rsidR="00980F1C">
          <w:rPr>
            <w:webHidden/>
          </w:rPr>
          <w:t>181</w:t>
        </w:r>
        <w:r w:rsidR="00980F1C">
          <w:rPr>
            <w:webHidden/>
          </w:rPr>
          <w:fldChar w:fldCharType="end"/>
        </w:r>
      </w:hyperlink>
    </w:p>
    <w:p w14:paraId="6CB2E3EE" w14:textId="77777777" w:rsidR="00980F1C" w:rsidRDefault="00810355">
      <w:pPr>
        <w:pStyle w:val="afff5"/>
        <w:rPr>
          <w:rFonts w:asciiTheme="minorHAnsi" w:eastAsiaTheme="minorEastAsia" w:hAnsiTheme="minorHAnsi" w:cstheme="minorBidi"/>
          <w:sz w:val="22"/>
          <w:szCs w:val="22"/>
        </w:rPr>
      </w:pPr>
      <w:hyperlink w:anchor="_Toc12684046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99. ЭФ списка документов «Расшифровка сумм неиспользованных средств»</w:t>
        </w:r>
        <w:r w:rsidR="00980F1C">
          <w:rPr>
            <w:webHidden/>
          </w:rPr>
          <w:tab/>
        </w:r>
        <w:r w:rsidR="00980F1C">
          <w:rPr>
            <w:webHidden/>
          </w:rPr>
          <w:fldChar w:fldCharType="begin"/>
        </w:r>
        <w:r w:rsidR="00980F1C">
          <w:rPr>
            <w:webHidden/>
          </w:rPr>
          <w:instrText xml:space="preserve"> PAGEREF _Toc126840463 \h </w:instrText>
        </w:r>
        <w:r w:rsidR="00980F1C">
          <w:rPr>
            <w:webHidden/>
          </w:rPr>
        </w:r>
        <w:r w:rsidR="00980F1C">
          <w:rPr>
            <w:webHidden/>
          </w:rPr>
          <w:fldChar w:fldCharType="separate"/>
        </w:r>
        <w:r w:rsidR="00980F1C">
          <w:rPr>
            <w:webHidden/>
          </w:rPr>
          <w:t>183</w:t>
        </w:r>
        <w:r w:rsidR="00980F1C">
          <w:rPr>
            <w:webHidden/>
          </w:rPr>
          <w:fldChar w:fldCharType="end"/>
        </w:r>
      </w:hyperlink>
    </w:p>
    <w:p w14:paraId="25DF0378" w14:textId="77777777" w:rsidR="00980F1C" w:rsidRDefault="00810355">
      <w:pPr>
        <w:pStyle w:val="afff5"/>
        <w:rPr>
          <w:rFonts w:asciiTheme="minorHAnsi" w:eastAsiaTheme="minorEastAsia" w:hAnsiTheme="minorHAnsi" w:cstheme="minorBidi"/>
          <w:sz w:val="22"/>
          <w:szCs w:val="22"/>
        </w:rPr>
      </w:pPr>
      <w:hyperlink w:anchor="_Toc12684046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100. ЭФ документа «Расшифровка сумм неиспользованных средств», закладки «Заголовок»</w:t>
        </w:r>
        <w:r w:rsidR="00980F1C">
          <w:rPr>
            <w:webHidden/>
          </w:rPr>
          <w:tab/>
        </w:r>
        <w:r w:rsidR="00980F1C">
          <w:rPr>
            <w:webHidden/>
          </w:rPr>
          <w:fldChar w:fldCharType="begin"/>
        </w:r>
        <w:r w:rsidR="00980F1C">
          <w:rPr>
            <w:webHidden/>
          </w:rPr>
          <w:instrText xml:space="preserve"> PAGEREF _Toc126840464 \h </w:instrText>
        </w:r>
        <w:r w:rsidR="00980F1C">
          <w:rPr>
            <w:webHidden/>
          </w:rPr>
        </w:r>
        <w:r w:rsidR="00980F1C">
          <w:rPr>
            <w:webHidden/>
          </w:rPr>
          <w:fldChar w:fldCharType="separate"/>
        </w:r>
        <w:r w:rsidR="00980F1C">
          <w:rPr>
            <w:webHidden/>
          </w:rPr>
          <w:t>184</w:t>
        </w:r>
        <w:r w:rsidR="00980F1C">
          <w:rPr>
            <w:webHidden/>
          </w:rPr>
          <w:fldChar w:fldCharType="end"/>
        </w:r>
      </w:hyperlink>
    </w:p>
    <w:p w14:paraId="7794DC8B" w14:textId="77777777" w:rsidR="00980F1C" w:rsidRDefault="00810355">
      <w:pPr>
        <w:pStyle w:val="afff5"/>
        <w:rPr>
          <w:rFonts w:asciiTheme="minorHAnsi" w:eastAsiaTheme="minorEastAsia" w:hAnsiTheme="minorHAnsi" w:cstheme="minorBidi"/>
          <w:sz w:val="22"/>
          <w:szCs w:val="22"/>
        </w:rPr>
      </w:pPr>
      <w:hyperlink w:anchor="_Toc12684046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101. Форма «Добавление записи»</w:t>
        </w:r>
        <w:r w:rsidR="00980F1C">
          <w:rPr>
            <w:webHidden/>
          </w:rPr>
          <w:tab/>
        </w:r>
        <w:r w:rsidR="00980F1C">
          <w:rPr>
            <w:webHidden/>
          </w:rPr>
          <w:fldChar w:fldCharType="begin"/>
        </w:r>
        <w:r w:rsidR="00980F1C">
          <w:rPr>
            <w:webHidden/>
          </w:rPr>
          <w:instrText xml:space="preserve"> PAGEREF _Toc126840465 \h </w:instrText>
        </w:r>
        <w:r w:rsidR="00980F1C">
          <w:rPr>
            <w:webHidden/>
          </w:rPr>
        </w:r>
        <w:r w:rsidR="00980F1C">
          <w:rPr>
            <w:webHidden/>
          </w:rPr>
          <w:fldChar w:fldCharType="separate"/>
        </w:r>
        <w:r w:rsidR="00980F1C">
          <w:rPr>
            <w:webHidden/>
          </w:rPr>
          <w:t>187</w:t>
        </w:r>
        <w:r w:rsidR="00980F1C">
          <w:rPr>
            <w:webHidden/>
          </w:rPr>
          <w:fldChar w:fldCharType="end"/>
        </w:r>
      </w:hyperlink>
    </w:p>
    <w:p w14:paraId="24DDCB6A" w14:textId="77777777" w:rsidR="00980F1C" w:rsidRDefault="00810355">
      <w:pPr>
        <w:pStyle w:val="afff5"/>
        <w:rPr>
          <w:rFonts w:asciiTheme="minorHAnsi" w:eastAsiaTheme="minorEastAsia" w:hAnsiTheme="minorHAnsi" w:cstheme="minorBidi"/>
          <w:sz w:val="22"/>
          <w:szCs w:val="22"/>
        </w:rPr>
      </w:pPr>
      <w:hyperlink w:anchor="_Toc12684046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102. ЭФ документа «Расшифровка сумм неиспользованных средств», закладки «Подписи»</w:t>
        </w:r>
        <w:r w:rsidR="00980F1C">
          <w:rPr>
            <w:webHidden/>
          </w:rPr>
          <w:tab/>
        </w:r>
        <w:r w:rsidR="00980F1C">
          <w:rPr>
            <w:webHidden/>
          </w:rPr>
          <w:fldChar w:fldCharType="begin"/>
        </w:r>
        <w:r w:rsidR="00980F1C">
          <w:rPr>
            <w:webHidden/>
          </w:rPr>
          <w:instrText xml:space="preserve"> PAGEREF _Toc126840466 \h </w:instrText>
        </w:r>
        <w:r w:rsidR="00980F1C">
          <w:rPr>
            <w:webHidden/>
          </w:rPr>
        </w:r>
        <w:r w:rsidR="00980F1C">
          <w:rPr>
            <w:webHidden/>
          </w:rPr>
          <w:fldChar w:fldCharType="separate"/>
        </w:r>
        <w:r w:rsidR="00980F1C">
          <w:rPr>
            <w:webHidden/>
          </w:rPr>
          <w:t>188</w:t>
        </w:r>
        <w:r w:rsidR="00980F1C">
          <w:rPr>
            <w:webHidden/>
          </w:rPr>
          <w:fldChar w:fldCharType="end"/>
        </w:r>
      </w:hyperlink>
    </w:p>
    <w:p w14:paraId="6BD1725A" w14:textId="77777777" w:rsidR="00980F1C" w:rsidRDefault="00810355">
      <w:pPr>
        <w:pStyle w:val="afff5"/>
        <w:rPr>
          <w:rFonts w:asciiTheme="minorHAnsi" w:eastAsiaTheme="minorEastAsia" w:hAnsiTheme="minorHAnsi" w:cstheme="minorBidi"/>
          <w:sz w:val="22"/>
          <w:szCs w:val="22"/>
        </w:rPr>
      </w:pPr>
      <w:hyperlink w:anchor="_Toc12684046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103. ЭФ списка документов «Платежное поручение»</w:t>
        </w:r>
        <w:r w:rsidR="00980F1C">
          <w:rPr>
            <w:webHidden/>
          </w:rPr>
          <w:tab/>
        </w:r>
        <w:r w:rsidR="00980F1C">
          <w:rPr>
            <w:webHidden/>
          </w:rPr>
          <w:fldChar w:fldCharType="begin"/>
        </w:r>
        <w:r w:rsidR="00980F1C">
          <w:rPr>
            <w:webHidden/>
          </w:rPr>
          <w:instrText xml:space="preserve"> PAGEREF _Toc126840467 \h </w:instrText>
        </w:r>
        <w:r w:rsidR="00980F1C">
          <w:rPr>
            <w:webHidden/>
          </w:rPr>
        </w:r>
        <w:r w:rsidR="00980F1C">
          <w:rPr>
            <w:webHidden/>
          </w:rPr>
          <w:fldChar w:fldCharType="separate"/>
        </w:r>
        <w:r w:rsidR="00980F1C">
          <w:rPr>
            <w:webHidden/>
          </w:rPr>
          <w:t>190</w:t>
        </w:r>
        <w:r w:rsidR="00980F1C">
          <w:rPr>
            <w:webHidden/>
          </w:rPr>
          <w:fldChar w:fldCharType="end"/>
        </w:r>
      </w:hyperlink>
    </w:p>
    <w:p w14:paraId="5D1CE686" w14:textId="77777777" w:rsidR="00980F1C" w:rsidRDefault="00810355">
      <w:pPr>
        <w:pStyle w:val="afff5"/>
        <w:rPr>
          <w:rFonts w:asciiTheme="minorHAnsi" w:eastAsiaTheme="minorEastAsia" w:hAnsiTheme="minorHAnsi" w:cstheme="minorBidi"/>
          <w:sz w:val="22"/>
          <w:szCs w:val="22"/>
        </w:rPr>
      </w:pPr>
      <w:hyperlink w:anchor="_Toc12684046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104. ЭФ документа «Платежное поручение», закладки «Основные атрибуты»</w:t>
        </w:r>
        <w:r w:rsidR="00980F1C">
          <w:rPr>
            <w:webHidden/>
          </w:rPr>
          <w:tab/>
        </w:r>
        <w:r w:rsidR="00980F1C">
          <w:rPr>
            <w:webHidden/>
          </w:rPr>
          <w:fldChar w:fldCharType="begin"/>
        </w:r>
        <w:r w:rsidR="00980F1C">
          <w:rPr>
            <w:webHidden/>
          </w:rPr>
          <w:instrText xml:space="preserve"> PAGEREF _Toc126840468 \h </w:instrText>
        </w:r>
        <w:r w:rsidR="00980F1C">
          <w:rPr>
            <w:webHidden/>
          </w:rPr>
        </w:r>
        <w:r w:rsidR="00980F1C">
          <w:rPr>
            <w:webHidden/>
          </w:rPr>
          <w:fldChar w:fldCharType="separate"/>
        </w:r>
        <w:r w:rsidR="00980F1C">
          <w:rPr>
            <w:webHidden/>
          </w:rPr>
          <w:t>191</w:t>
        </w:r>
        <w:r w:rsidR="00980F1C">
          <w:rPr>
            <w:webHidden/>
          </w:rPr>
          <w:fldChar w:fldCharType="end"/>
        </w:r>
      </w:hyperlink>
    </w:p>
    <w:p w14:paraId="38C47806" w14:textId="77777777" w:rsidR="00980F1C" w:rsidRDefault="00810355">
      <w:pPr>
        <w:pStyle w:val="afff5"/>
        <w:rPr>
          <w:rFonts w:asciiTheme="minorHAnsi" w:eastAsiaTheme="minorEastAsia" w:hAnsiTheme="minorHAnsi" w:cstheme="minorBidi"/>
          <w:sz w:val="22"/>
          <w:szCs w:val="22"/>
        </w:rPr>
      </w:pPr>
      <w:hyperlink w:anchor="_Toc12684046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105. ЭФ документа «Платежное поручение», закладки «Расшифровка, подписи»</w:t>
        </w:r>
        <w:r w:rsidR="00980F1C">
          <w:rPr>
            <w:webHidden/>
          </w:rPr>
          <w:tab/>
        </w:r>
        <w:r w:rsidR="00980F1C">
          <w:rPr>
            <w:webHidden/>
          </w:rPr>
          <w:fldChar w:fldCharType="begin"/>
        </w:r>
        <w:r w:rsidR="00980F1C">
          <w:rPr>
            <w:webHidden/>
          </w:rPr>
          <w:instrText xml:space="preserve"> PAGEREF _Toc126840469 \h </w:instrText>
        </w:r>
        <w:r w:rsidR="00980F1C">
          <w:rPr>
            <w:webHidden/>
          </w:rPr>
        </w:r>
        <w:r w:rsidR="00980F1C">
          <w:rPr>
            <w:webHidden/>
          </w:rPr>
          <w:fldChar w:fldCharType="separate"/>
        </w:r>
        <w:r w:rsidR="00980F1C">
          <w:rPr>
            <w:webHidden/>
          </w:rPr>
          <w:t>196</w:t>
        </w:r>
        <w:r w:rsidR="00980F1C">
          <w:rPr>
            <w:webHidden/>
          </w:rPr>
          <w:fldChar w:fldCharType="end"/>
        </w:r>
      </w:hyperlink>
    </w:p>
    <w:p w14:paraId="643D53BF" w14:textId="77777777" w:rsidR="00980F1C" w:rsidRDefault="00810355">
      <w:pPr>
        <w:pStyle w:val="afff5"/>
        <w:rPr>
          <w:rFonts w:asciiTheme="minorHAnsi" w:eastAsiaTheme="minorEastAsia" w:hAnsiTheme="minorHAnsi" w:cstheme="minorBidi"/>
          <w:sz w:val="22"/>
          <w:szCs w:val="22"/>
        </w:rPr>
      </w:pPr>
      <w:hyperlink w:anchor="_Toc12684047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106. Форма «Добавление записи»</w:t>
        </w:r>
        <w:r w:rsidR="00980F1C">
          <w:rPr>
            <w:webHidden/>
          </w:rPr>
          <w:tab/>
        </w:r>
        <w:r w:rsidR="00980F1C">
          <w:rPr>
            <w:webHidden/>
          </w:rPr>
          <w:fldChar w:fldCharType="begin"/>
        </w:r>
        <w:r w:rsidR="00980F1C">
          <w:rPr>
            <w:webHidden/>
          </w:rPr>
          <w:instrText xml:space="preserve"> PAGEREF _Toc126840470 \h </w:instrText>
        </w:r>
        <w:r w:rsidR="00980F1C">
          <w:rPr>
            <w:webHidden/>
          </w:rPr>
        </w:r>
        <w:r w:rsidR="00980F1C">
          <w:rPr>
            <w:webHidden/>
          </w:rPr>
          <w:fldChar w:fldCharType="separate"/>
        </w:r>
        <w:r w:rsidR="00980F1C">
          <w:rPr>
            <w:webHidden/>
          </w:rPr>
          <w:t>200</w:t>
        </w:r>
        <w:r w:rsidR="00980F1C">
          <w:rPr>
            <w:webHidden/>
          </w:rPr>
          <w:fldChar w:fldCharType="end"/>
        </w:r>
      </w:hyperlink>
    </w:p>
    <w:p w14:paraId="1FC2B0DD" w14:textId="77777777" w:rsidR="00980F1C" w:rsidRDefault="00810355">
      <w:pPr>
        <w:pStyle w:val="afff5"/>
        <w:rPr>
          <w:rFonts w:asciiTheme="minorHAnsi" w:eastAsiaTheme="minorEastAsia" w:hAnsiTheme="minorHAnsi" w:cstheme="minorBidi"/>
          <w:sz w:val="22"/>
          <w:szCs w:val="22"/>
        </w:rPr>
      </w:pPr>
      <w:hyperlink w:anchor="_Toc12684047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107. ЭФ списка документов «Пакет платежных поручений»</w:t>
        </w:r>
        <w:r w:rsidR="00980F1C">
          <w:rPr>
            <w:webHidden/>
          </w:rPr>
          <w:tab/>
        </w:r>
        <w:r w:rsidR="00980F1C">
          <w:rPr>
            <w:webHidden/>
          </w:rPr>
          <w:fldChar w:fldCharType="begin"/>
        </w:r>
        <w:r w:rsidR="00980F1C">
          <w:rPr>
            <w:webHidden/>
          </w:rPr>
          <w:instrText xml:space="preserve"> PAGEREF _Toc126840471 \h </w:instrText>
        </w:r>
        <w:r w:rsidR="00980F1C">
          <w:rPr>
            <w:webHidden/>
          </w:rPr>
        </w:r>
        <w:r w:rsidR="00980F1C">
          <w:rPr>
            <w:webHidden/>
          </w:rPr>
          <w:fldChar w:fldCharType="separate"/>
        </w:r>
        <w:r w:rsidR="00980F1C">
          <w:rPr>
            <w:webHidden/>
          </w:rPr>
          <w:t>201</w:t>
        </w:r>
        <w:r w:rsidR="00980F1C">
          <w:rPr>
            <w:webHidden/>
          </w:rPr>
          <w:fldChar w:fldCharType="end"/>
        </w:r>
      </w:hyperlink>
    </w:p>
    <w:p w14:paraId="0B07C609" w14:textId="77777777" w:rsidR="00980F1C" w:rsidRDefault="00810355">
      <w:pPr>
        <w:pStyle w:val="afff5"/>
        <w:rPr>
          <w:rFonts w:asciiTheme="minorHAnsi" w:eastAsiaTheme="minorEastAsia" w:hAnsiTheme="minorHAnsi" w:cstheme="minorBidi"/>
          <w:sz w:val="22"/>
          <w:szCs w:val="22"/>
        </w:rPr>
      </w:pPr>
      <w:hyperlink w:anchor="_Toc12684047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108. ЭФ документа «Пакет платежных поручений», закладки «Документ (1)», вкладки «Основные атрибуты»</w:t>
        </w:r>
        <w:r w:rsidR="00980F1C">
          <w:rPr>
            <w:webHidden/>
          </w:rPr>
          <w:tab/>
        </w:r>
        <w:r w:rsidR="00980F1C">
          <w:rPr>
            <w:webHidden/>
          </w:rPr>
          <w:fldChar w:fldCharType="begin"/>
        </w:r>
        <w:r w:rsidR="00980F1C">
          <w:rPr>
            <w:webHidden/>
          </w:rPr>
          <w:instrText xml:space="preserve"> PAGEREF _Toc126840472 \h </w:instrText>
        </w:r>
        <w:r w:rsidR="00980F1C">
          <w:rPr>
            <w:webHidden/>
          </w:rPr>
        </w:r>
        <w:r w:rsidR="00980F1C">
          <w:rPr>
            <w:webHidden/>
          </w:rPr>
          <w:fldChar w:fldCharType="separate"/>
        </w:r>
        <w:r w:rsidR="00980F1C">
          <w:rPr>
            <w:webHidden/>
          </w:rPr>
          <w:t>202</w:t>
        </w:r>
        <w:r w:rsidR="00980F1C">
          <w:rPr>
            <w:webHidden/>
          </w:rPr>
          <w:fldChar w:fldCharType="end"/>
        </w:r>
      </w:hyperlink>
    </w:p>
    <w:p w14:paraId="44450024" w14:textId="77777777" w:rsidR="00980F1C" w:rsidRDefault="00810355">
      <w:pPr>
        <w:pStyle w:val="afff5"/>
        <w:rPr>
          <w:rFonts w:asciiTheme="minorHAnsi" w:eastAsiaTheme="minorEastAsia" w:hAnsiTheme="minorHAnsi" w:cstheme="minorBidi"/>
          <w:sz w:val="22"/>
          <w:szCs w:val="22"/>
        </w:rPr>
      </w:pPr>
      <w:hyperlink w:anchor="_Toc12684047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109. ЭФ документа «Пакет платежных поручений», закладки «Документ (1)», вкладки «БК и налоговые показатели»</w:t>
        </w:r>
        <w:r w:rsidR="00980F1C">
          <w:rPr>
            <w:webHidden/>
          </w:rPr>
          <w:tab/>
        </w:r>
        <w:r w:rsidR="00980F1C">
          <w:rPr>
            <w:webHidden/>
          </w:rPr>
          <w:fldChar w:fldCharType="begin"/>
        </w:r>
        <w:r w:rsidR="00980F1C">
          <w:rPr>
            <w:webHidden/>
          </w:rPr>
          <w:instrText xml:space="preserve"> PAGEREF _Toc126840473 \h </w:instrText>
        </w:r>
        <w:r w:rsidR="00980F1C">
          <w:rPr>
            <w:webHidden/>
          </w:rPr>
        </w:r>
        <w:r w:rsidR="00980F1C">
          <w:rPr>
            <w:webHidden/>
          </w:rPr>
          <w:fldChar w:fldCharType="separate"/>
        </w:r>
        <w:r w:rsidR="00980F1C">
          <w:rPr>
            <w:webHidden/>
          </w:rPr>
          <w:t>207</w:t>
        </w:r>
        <w:r w:rsidR="00980F1C">
          <w:rPr>
            <w:webHidden/>
          </w:rPr>
          <w:fldChar w:fldCharType="end"/>
        </w:r>
      </w:hyperlink>
    </w:p>
    <w:p w14:paraId="262339C0" w14:textId="77777777" w:rsidR="00980F1C" w:rsidRDefault="00810355">
      <w:pPr>
        <w:pStyle w:val="afff5"/>
        <w:rPr>
          <w:rFonts w:asciiTheme="minorHAnsi" w:eastAsiaTheme="minorEastAsia" w:hAnsiTheme="minorHAnsi" w:cstheme="minorBidi"/>
          <w:sz w:val="22"/>
          <w:szCs w:val="22"/>
        </w:rPr>
      </w:pPr>
      <w:hyperlink w:anchor="_Toc12684047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110. Форма «Добавление записи»</w:t>
        </w:r>
        <w:r w:rsidR="00980F1C">
          <w:rPr>
            <w:webHidden/>
          </w:rPr>
          <w:tab/>
        </w:r>
        <w:r w:rsidR="00980F1C">
          <w:rPr>
            <w:webHidden/>
          </w:rPr>
          <w:fldChar w:fldCharType="begin"/>
        </w:r>
        <w:r w:rsidR="00980F1C">
          <w:rPr>
            <w:webHidden/>
          </w:rPr>
          <w:instrText xml:space="preserve"> PAGEREF _Toc126840474 \h </w:instrText>
        </w:r>
        <w:r w:rsidR="00980F1C">
          <w:rPr>
            <w:webHidden/>
          </w:rPr>
        </w:r>
        <w:r w:rsidR="00980F1C">
          <w:rPr>
            <w:webHidden/>
          </w:rPr>
          <w:fldChar w:fldCharType="separate"/>
        </w:r>
        <w:r w:rsidR="00980F1C">
          <w:rPr>
            <w:webHidden/>
          </w:rPr>
          <w:t>209</w:t>
        </w:r>
        <w:r w:rsidR="00980F1C">
          <w:rPr>
            <w:webHidden/>
          </w:rPr>
          <w:fldChar w:fldCharType="end"/>
        </w:r>
      </w:hyperlink>
    </w:p>
    <w:p w14:paraId="306B37F8" w14:textId="77777777" w:rsidR="00980F1C" w:rsidRDefault="00810355">
      <w:pPr>
        <w:pStyle w:val="afff5"/>
        <w:rPr>
          <w:rFonts w:asciiTheme="minorHAnsi" w:eastAsiaTheme="minorEastAsia" w:hAnsiTheme="minorHAnsi" w:cstheme="minorBidi"/>
          <w:sz w:val="22"/>
          <w:szCs w:val="22"/>
        </w:rPr>
      </w:pPr>
      <w:hyperlink w:anchor="_Toc12684047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111. ЭФ документа «Пакет платежных поручений», закладки «Дополнительные атрибуты (2)»</w:t>
        </w:r>
        <w:r w:rsidR="00980F1C">
          <w:rPr>
            <w:webHidden/>
          </w:rPr>
          <w:tab/>
        </w:r>
        <w:r w:rsidR="00980F1C">
          <w:rPr>
            <w:webHidden/>
          </w:rPr>
          <w:fldChar w:fldCharType="begin"/>
        </w:r>
        <w:r w:rsidR="00980F1C">
          <w:rPr>
            <w:webHidden/>
          </w:rPr>
          <w:instrText xml:space="preserve"> PAGEREF _Toc126840475 \h </w:instrText>
        </w:r>
        <w:r w:rsidR="00980F1C">
          <w:rPr>
            <w:webHidden/>
          </w:rPr>
        </w:r>
        <w:r w:rsidR="00980F1C">
          <w:rPr>
            <w:webHidden/>
          </w:rPr>
          <w:fldChar w:fldCharType="separate"/>
        </w:r>
        <w:r w:rsidR="00980F1C">
          <w:rPr>
            <w:webHidden/>
          </w:rPr>
          <w:t>209</w:t>
        </w:r>
        <w:r w:rsidR="00980F1C">
          <w:rPr>
            <w:webHidden/>
          </w:rPr>
          <w:fldChar w:fldCharType="end"/>
        </w:r>
      </w:hyperlink>
    </w:p>
    <w:p w14:paraId="1C4EE7EF" w14:textId="77777777" w:rsidR="00980F1C" w:rsidRDefault="00810355">
      <w:pPr>
        <w:pStyle w:val="afff5"/>
        <w:rPr>
          <w:rFonts w:asciiTheme="minorHAnsi" w:eastAsiaTheme="minorEastAsia" w:hAnsiTheme="minorHAnsi" w:cstheme="minorBidi"/>
          <w:sz w:val="22"/>
          <w:szCs w:val="22"/>
        </w:rPr>
      </w:pPr>
      <w:hyperlink w:anchor="_Toc12684047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112. ЭФ списка документов «Распоряжение финансового органа с расшифровкой»</w:t>
        </w:r>
        <w:r w:rsidR="00980F1C">
          <w:rPr>
            <w:webHidden/>
          </w:rPr>
          <w:tab/>
        </w:r>
        <w:r w:rsidR="00980F1C">
          <w:rPr>
            <w:webHidden/>
          </w:rPr>
          <w:fldChar w:fldCharType="begin"/>
        </w:r>
        <w:r w:rsidR="00980F1C">
          <w:rPr>
            <w:webHidden/>
          </w:rPr>
          <w:instrText xml:space="preserve"> PAGEREF _Toc126840476 \h </w:instrText>
        </w:r>
        <w:r w:rsidR="00980F1C">
          <w:rPr>
            <w:webHidden/>
          </w:rPr>
        </w:r>
        <w:r w:rsidR="00980F1C">
          <w:rPr>
            <w:webHidden/>
          </w:rPr>
          <w:fldChar w:fldCharType="separate"/>
        </w:r>
        <w:r w:rsidR="00980F1C">
          <w:rPr>
            <w:webHidden/>
          </w:rPr>
          <w:t>210</w:t>
        </w:r>
        <w:r w:rsidR="00980F1C">
          <w:rPr>
            <w:webHidden/>
          </w:rPr>
          <w:fldChar w:fldCharType="end"/>
        </w:r>
      </w:hyperlink>
    </w:p>
    <w:p w14:paraId="1A247034" w14:textId="77777777" w:rsidR="00980F1C" w:rsidRDefault="00810355">
      <w:pPr>
        <w:pStyle w:val="afff5"/>
        <w:rPr>
          <w:rFonts w:asciiTheme="minorHAnsi" w:eastAsiaTheme="minorEastAsia" w:hAnsiTheme="minorHAnsi" w:cstheme="minorBidi"/>
          <w:sz w:val="22"/>
          <w:szCs w:val="22"/>
        </w:rPr>
      </w:pPr>
      <w:hyperlink w:anchor="_Toc12684047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113. ЭФ документа «Распоряжение финансового органа с расшифровкой», закладки «Основные атрибуты»</w:t>
        </w:r>
        <w:r w:rsidR="00980F1C">
          <w:rPr>
            <w:webHidden/>
          </w:rPr>
          <w:tab/>
        </w:r>
        <w:r w:rsidR="00980F1C">
          <w:rPr>
            <w:webHidden/>
          </w:rPr>
          <w:fldChar w:fldCharType="begin"/>
        </w:r>
        <w:r w:rsidR="00980F1C">
          <w:rPr>
            <w:webHidden/>
          </w:rPr>
          <w:instrText xml:space="preserve"> PAGEREF _Toc126840477 \h </w:instrText>
        </w:r>
        <w:r w:rsidR="00980F1C">
          <w:rPr>
            <w:webHidden/>
          </w:rPr>
        </w:r>
        <w:r w:rsidR="00980F1C">
          <w:rPr>
            <w:webHidden/>
          </w:rPr>
          <w:fldChar w:fldCharType="separate"/>
        </w:r>
        <w:r w:rsidR="00980F1C">
          <w:rPr>
            <w:webHidden/>
          </w:rPr>
          <w:t>212</w:t>
        </w:r>
        <w:r w:rsidR="00980F1C">
          <w:rPr>
            <w:webHidden/>
          </w:rPr>
          <w:fldChar w:fldCharType="end"/>
        </w:r>
      </w:hyperlink>
    </w:p>
    <w:p w14:paraId="02F12D19" w14:textId="77777777" w:rsidR="00980F1C" w:rsidRDefault="00810355">
      <w:pPr>
        <w:pStyle w:val="afff5"/>
        <w:rPr>
          <w:rFonts w:asciiTheme="minorHAnsi" w:eastAsiaTheme="minorEastAsia" w:hAnsiTheme="minorHAnsi" w:cstheme="minorBidi"/>
          <w:sz w:val="22"/>
          <w:szCs w:val="22"/>
        </w:rPr>
      </w:pPr>
      <w:hyperlink w:anchor="_Toc12684047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114. Форма «Добавление записи»</w:t>
        </w:r>
        <w:r w:rsidR="00980F1C">
          <w:rPr>
            <w:webHidden/>
          </w:rPr>
          <w:tab/>
        </w:r>
        <w:r w:rsidR="00980F1C">
          <w:rPr>
            <w:webHidden/>
          </w:rPr>
          <w:fldChar w:fldCharType="begin"/>
        </w:r>
        <w:r w:rsidR="00980F1C">
          <w:rPr>
            <w:webHidden/>
          </w:rPr>
          <w:instrText xml:space="preserve"> PAGEREF _Toc126840478 \h </w:instrText>
        </w:r>
        <w:r w:rsidR="00980F1C">
          <w:rPr>
            <w:webHidden/>
          </w:rPr>
        </w:r>
        <w:r w:rsidR="00980F1C">
          <w:rPr>
            <w:webHidden/>
          </w:rPr>
          <w:fldChar w:fldCharType="separate"/>
        </w:r>
        <w:r w:rsidR="00980F1C">
          <w:rPr>
            <w:webHidden/>
          </w:rPr>
          <w:t>215</w:t>
        </w:r>
        <w:r w:rsidR="00980F1C">
          <w:rPr>
            <w:webHidden/>
          </w:rPr>
          <w:fldChar w:fldCharType="end"/>
        </w:r>
      </w:hyperlink>
    </w:p>
    <w:p w14:paraId="795BC004" w14:textId="77777777" w:rsidR="00980F1C" w:rsidRDefault="00810355">
      <w:pPr>
        <w:pStyle w:val="afff5"/>
        <w:rPr>
          <w:rFonts w:asciiTheme="minorHAnsi" w:eastAsiaTheme="minorEastAsia" w:hAnsiTheme="minorHAnsi" w:cstheme="minorBidi"/>
          <w:sz w:val="22"/>
          <w:szCs w:val="22"/>
        </w:rPr>
      </w:pPr>
      <w:hyperlink w:anchor="_Toc12684047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115. ЭФ документа «Распоряжение финансового органа с расшифровкой», закладки «Подписи»</w:t>
        </w:r>
        <w:r w:rsidR="00980F1C">
          <w:rPr>
            <w:webHidden/>
          </w:rPr>
          <w:tab/>
        </w:r>
        <w:r w:rsidR="00980F1C">
          <w:rPr>
            <w:webHidden/>
          </w:rPr>
          <w:fldChar w:fldCharType="begin"/>
        </w:r>
        <w:r w:rsidR="00980F1C">
          <w:rPr>
            <w:webHidden/>
          </w:rPr>
          <w:instrText xml:space="preserve"> PAGEREF _Toc126840479 \h </w:instrText>
        </w:r>
        <w:r w:rsidR="00980F1C">
          <w:rPr>
            <w:webHidden/>
          </w:rPr>
        </w:r>
        <w:r w:rsidR="00980F1C">
          <w:rPr>
            <w:webHidden/>
          </w:rPr>
          <w:fldChar w:fldCharType="separate"/>
        </w:r>
        <w:r w:rsidR="00980F1C">
          <w:rPr>
            <w:webHidden/>
          </w:rPr>
          <w:t>216</w:t>
        </w:r>
        <w:r w:rsidR="00980F1C">
          <w:rPr>
            <w:webHidden/>
          </w:rPr>
          <w:fldChar w:fldCharType="end"/>
        </w:r>
      </w:hyperlink>
    </w:p>
    <w:p w14:paraId="4FE2528A" w14:textId="77777777" w:rsidR="00980F1C" w:rsidRDefault="00810355">
      <w:pPr>
        <w:pStyle w:val="afff5"/>
        <w:rPr>
          <w:rFonts w:asciiTheme="minorHAnsi" w:eastAsiaTheme="minorEastAsia" w:hAnsiTheme="minorHAnsi" w:cstheme="minorBidi"/>
          <w:sz w:val="22"/>
          <w:szCs w:val="22"/>
        </w:rPr>
      </w:pPr>
      <w:hyperlink w:anchor="_Toc12684048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116. ЭФ списка документов «Данные об аннулированных чеках»</w:t>
        </w:r>
        <w:r w:rsidR="00980F1C">
          <w:rPr>
            <w:webHidden/>
          </w:rPr>
          <w:tab/>
        </w:r>
        <w:r w:rsidR="00980F1C">
          <w:rPr>
            <w:webHidden/>
          </w:rPr>
          <w:fldChar w:fldCharType="begin"/>
        </w:r>
        <w:r w:rsidR="00980F1C">
          <w:rPr>
            <w:webHidden/>
          </w:rPr>
          <w:instrText xml:space="preserve"> PAGEREF _Toc126840480 \h </w:instrText>
        </w:r>
        <w:r w:rsidR="00980F1C">
          <w:rPr>
            <w:webHidden/>
          </w:rPr>
        </w:r>
        <w:r w:rsidR="00980F1C">
          <w:rPr>
            <w:webHidden/>
          </w:rPr>
          <w:fldChar w:fldCharType="separate"/>
        </w:r>
        <w:r w:rsidR="00980F1C">
          <w:rPr>
            <w:webHidden/>
          </w:rPr>
          <w:t>217</w:t>
        </w:r>
        <w:r w:rsidR="00980F1C">
          <w:rPr>
            <w:webHidden/>
          </w:rPr>
          <w:fldChar w:fldCharType="end"/>
        </w:r>
      </w:hyperlink>
    </w:p>
    <w:p w14:paraId="38855711" w14:textId="77777777" w:rsidR="00980F1C" w:rsidRDefault="00810355">
      <w:pPr>
        <w:pStyle w:val="afff5"/>
        <w:rPr>
          <w:rFonts w:asciiTheme="minorHAnsi" w:eastAsiaTheme="minorEastAsia" w:hAnsiTheme="minorHAnsi" w:cstheme="minorBidi"/>
          <w:sz w:val="22"/>
          <w:szCs w:val="22"/>
        </w:rPr>
      </w:pPr>
      <w:hyperlink w:anchor="_Toc12684048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117. ЭФ «Данные об аннулированных чеках»</w:t>
        </w:r>
        <w:r w:rsidR="00980F1C">
          <w:rPr>
            <w:webHidden/>
          </w:rPr>
          <w:tab/>
        </w:r>
        <w:r w:rsidR="00980F1C">
          <w:rPr>
            <w:webHidden/>
          </w:rPr>
          <w:fldChar w:fldCharType="begin"/>
        </w:r>
        <w:r w:rsidR="00980F1C">
          <w:rPr>
            <w:webHidden/>
          </w:rPr>
          <w:instrText xml:space="preserve"> PAGEREF _Toc126840481 \h </w:instrText>
        </w:r>
        <w:r w:rsidR="00980F1C">
          <w:rPr>
            <w:webHidden/>
          </w:rPr>
        </w:r>
        <w:r w:rsidR="00980F1C">
          <w:rPr>
            <w:webHidden/>
          </w:rPr>
          <w:fldChar w:fldCharType="separate"/>
        </w:r>
        <w:r w:rsidR="00980F1C">
          <w:rPr>
            <w:webHidden/>
          </w:rPr>
          <w:t>218</w:t>
        </w:r>
        <w:r w:rsidR="00980F1C">
          <w:rPr>
            <w:webHidden/>
          </w:rPr>
          <w:fldChar w:fldCharType="end"/>
        </w:r>
      </w:hyperlink>
    </w:p>
    <w:p w14:paraId="6E6A0655" w14:textId="77777777" w:rsidR="00980F1C" w:rsidRDefault="00810355">
      <w:pPr>
        <w:pStyle w:val="afff5"/>
        <w:rPr>
          <w:rFonts w:asciiTheme="minorHAnsi" w:eastAsiaTheme="minorEastAsia" w:hAnsiTheme="minorHAnsi" w:cstheme="minorBidi"/>
          <w:sz w:val="22"/>
          <w:szCs w:val="22"/>
        </w:rPr>
      </w:pPr>
      <w:hyperlink w:anchor="_Toc12684048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118. ЭФ списка документов «Сводная заявка на кассовый расход (для уплаты налогов)»</w:t>
        </w:r>
        <w:r w:rsidR="00980F1C">
          <w:rPr>
            <w:webHidden/>
          </w:rPr>
          <w:tab/>
        </w:r>
        <w:r w:rsidR="00980F1C">
          <w:rPr>
            <w:webHidden/>
          </w:rPr>
          <w:fldChar w:fldCharType="begin"/>
        </w:r>
        <w:r w:rsidR="00980F1C">
          <w:rPr>
            <w:webHidden/>
          </w:rPr>
          <w:instrText xml:space="preserve"> PAGEREF _Toc126840482 \h </w:instrText>
        </w:r>
        <w:r w:rsidR="00980F1C">
          <w:rPr>
            <w:webHidden/>
          </w:rPr>
        </w:r>
        <w:r w:rsidR="00980F1C">
          <w:rPr>
            <w:webHidden/>
          </w:rPr>
          <w:fldChar w:fldCharType="separate"/>
        </w:r>
        <w:r w:rsidR="00980F1C">
          <w:rPr>
            <w:webHidden/>
          </w:rPr>
          <w:t>220</w:t>
        </w:r>
        <w:r w:rsidR="00980F1C">
          <w:rPr>
            <w:webHidden/>
          </w:rPr>
          <w:fldChar w:fldCharType="end"/>
        </w:r>
      </w:hyperlink>
    </w:p>
    <w:p w14:paraId="7481DEF1" w14:textId="77777777" w:rsidR="00980F1C" w:rsidRDefault="00810355">
      <w:pPr>
        <w:pStyle w:val="afff5"/>
        <w:rPr>
          <w:rFonts w:asciiTheme="minorHAnsi" w:eastAsiaTheme="minorEastAsia" w:hAnsiTheme="minorHAnsi" w:cstheme="minorBidi"/>
          <w:sz w:val="22"/>
          <w:szCs w:val="22"/>
        </w:rPr>
      </w:pPr>
      <w:hyperlink w:anchor="_Toc12684048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119. ЭФ документа «Сводная заявка на кассовый расход (для уплаты налогов)», закладки «Заголовок, Раздел 1 (1)»</w:t>
        </w:r>
        <w:r w:rsidR="00980F1C">
          <w:rPr>
            <w:webHidden/>
          </w:rPr>
          <w:tab/>
        </w:r>
        <w:r w:rsidR="00980F1C">
          <w:rPr>
            <w:webHidden/>
          </w:rPr>
          <w:fldChar w:fldCharType="begin"/>
        </w:r>
        <w:r w:rsidR="00980F1C">
          <w:rPr>
            <w:webHidden/>
          </w:rPr>
          <w:instrText xml:space="preserve"> PAGEREF _Toc126840483 \h </w:instrText>
        </w:r>
        <w:r w:rsidR="00980F1C">
          <w:rPr>
            <w:webHidden/>
          </w:rPr>
        </w:r>
        <w:r w:rsidR="00980F1C">
          <w:rPr>
            <w:webHidden/>
          </w:rPr>
          <w:fldChar w:fldCharType="separate"/>
        </w:r>
        <w:r w:rsidR="00980F1C">
          <w:rPr>
            <w:webHidden/>
          </w:rPr>
          <w:t>221</w:t>
        </w:r>
        <w:r w:rsidR="00980F1C">
          <w:rPr>
            <w:webHidden/>
          </w:rPr>
          <w:fldChar w:fldCharType="end"/>
        </w:r>
      </w:hyperlink>
    </w:p>
    <w:p w14:paraId="3552AB54" w14:textId="77777777" w:rsidR="00980F1C" w:rsidRDefault="00810355">
      <w:pPr>
        <w:pStyle w:val="afff5"/>
        <w:rPr>
          <w:rFonts w:asciiTheme="minorHAnsi" w:eastAsiaTheme="minorEastAsia" w:hAnsiTheme="minorHAnsi" w:cstheme="minorBidi"/>
          <w:sz w:val="22"/>
          <w:szCs w:val="22"/>
        </w:rPr>
      </w:pPr>
      <w:hyperlink w:anchor="_Toc12684048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120. ЭФ документа «Сводная заявка на кассовый расход (для уплаты налогов)», закладки «Раздел 2 (2)»</w:t>
        </w:r>
        <w:r w:rsidR="00980F1C">
          <w:rPr>
            <w:webHidden/>
          </w:rPr>
          <w:tab/>
        </w:r>
        <w:r w:rsidR="00980F1C">
          <w:rPr>
            <w:webHidden/>
          </w:rPr>
          <w:fldChar w:fldCharType="begin"/>
        </w:r>
        <w:r w:rsidR="00980F1C">
          <w:rPr>
            <w:webHidden/>
          </w:rPr>
          <w:instrText xml:space="preserve"> PAGEREF _Toc126840484 \h </w:instrText>
        </w:r>
        <w:r w:rsidR="00980F1C">
          <w:rPr>
            <w:webHidden/>
          </w:rPr>
        </w:r>
        <w:r w:rsidR="00980F1C">
          <w:rPr>
            <w:webHidden/>
          </w:rPr>
          <w:fldChar w:fldCharType="separate"/>
        </w:r>
        <w:r w:rsidR="00980F1C">
          <w:rPr>
            <w:webHidden/>
          </w:rPr>
          <w:t>224</w:t>
        </w:r>
        <w:r w:rsidR="00980F1C">
          <w:rPr>
            <w:webHidden/>
          </w:rPr>
          <w:fldChar w:fldCharType="end"/>
        </w:r>
      </w:hyperlink>
    </w:p>
    <w:p w14:paraId="3F837F05" w14:textId="77777777" w:rsidR="00980F1C" w:rsidRDefault="00810355">
      <w:pPr>
        <w:pStyle w:val="afff5"/>
        <w:rPr>
          <w:rFonts w:asciiTheme="minorHAnsi" w:eastAsiaTheme="minorEastAsia" w:hAnsiTheme="minorHAnsi" w:cstheme="minorBidi"/>
          <w:sz w:val="22"/>
          <w:szCs w:val="22"/>
        </w:rPr>
      </w:pPr>
      <w:hyperlink w:anchor="_Toc12684048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121. Форма «Просмотр записи»</w:t>
        </w:r>
        <w:r w:rsidR="00980F1C">
          <w:rPr>
            <w:webHidden/>
          </w:rPr>
          <w:tab/>
        </w:r>
        <w:r w:rsidR="00980F1C">
          <w:rPr>
            <w:webHidden/>
          </w:rPr>
          <w:fldChar w:fldCharType="begin"/>
        </w:r>
        <w:r w:rsidR="00980F1C">
          <w:rPr>
            <w:webHidden/>
          </w:rPr>
          <w:instrText xml:space="preserve"> PAGEREF _Toc126840485 \h </w:instrText>
        </w:r>
        <w:r w:rsidR="00980F1C">
          <w:rPr>
            <w:webHidden/>
          </w:rPr>
        </w:r>
        <w:r w:rsidR="00980F1C">
          <w:rPr>
            <w:webHidden/>
          </w:rPr>
          <w:fldChar w:fldCharType="separate"/>
        </w:r>
        <w:r w:rsidR="00980F1C">
          <w:rPr>
            <w:webHidden/>
          </w:rPr>
          <w:t>226</w:t>
        </w:r>
        <w:r w:rsidR="00980F1C">
          <w:rPr>
            <w:webHidden/>
          </w:rPr>
          <w:fldChar w:fldCharType="end"/>
        </w:r>
      </w:hyperlink>
    </w:p>
    <w:p w14:paraId="32ACC3ED" w14:textId="77777777" w:rsidR="00980F1C" w:rsidRDefault="00810355">
      <w:pPr>
        <w:pStyle w:val="afff5"/>
        <w:rPr>
          <w:rFonts w:asciiTheme="minorHAnsi" w:eastAsiaTheme="minorEastAsia" w:hAnsiTheme="minorHAnsi" w:cstheme="minorBidi"/>
          <w:sz w:val="22"/>
          <w:szCs w:val="22"/>
        </w:rPr>
      </w:pPr>
      <w:hyperlink w:anchor="_Toc12684048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122. ЭФ документа «Сводная заявка на кассовый расход (для уплаты налогов)», закладки «Подписи (3)»</w:t>
        </w:r>
        <w:r w:rsidR="00980F1C">
          <w:rPr>
            <w:webHidden/>
          </w:rPr>
          <w:tab/>
        </w:r>
        <w:r w:rsidR="00980F1C">
          <w:rPr>
            <w:webHidden/>
          </w:rPr>
          <w:fldChar w:fldCharType="begin"/>
        </w:r>
        <w:r w:rsidR="00980F1C">
          <w:rPr>
            <w:webHidden/>
          </w:rPr>
          <w:instrText xml:space="preserve"> PAGEREF _Toc126840486 \h </w:instrText>
        </w:r>
        <w:r w:rsidR="00980F1C">
          <w:rPr>
            <w:webHidden/>
          </w:rPr>
        </w:r>
        <w:r w:rsidR="00980F1C">
          <w:rPr>
            <w:webHidden/>
          </w:rPr>
          <w:fldChar w:fldCharType="separate"/>
        </w:r>
        <w:r w:rsidR="00980F1C">
          <w:rPr>
            <w:webHidden/>
          </w:rPr>
          <w:t>227</w:t>
        </w:r>
        <w:r w:rsidR="00980F1C">
          <w:rPr>
            <w:webHidden/>
          </w:rPr>
          <w:fldChar w:fldCharType="end"/>
        </w:r>
      </w:hyperlink>
    </w:p>
    <w:p w14:paraId="28E51E29" w14:textId="77777777" w:rsidR="00980F1C" w:rsidRDefault="00810355">
      <w:pPr>
        <w:pStyle w:val="afff5"/>
        <w:rPr>
          <w:rFonts w:asciiTheme="minorHAnsi" w:eastAsiaTheme="minorEastAsia" w:hAnsiTheme="minorHAnsi" w:cstheme="minorBidi"/>
          <w:sz w:val="22"/>
          <w:szCs w:val="22"/>
        </w:rPr>
      </w:pPr>
      <w:hyperlink w:anchor="_Toc12684048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123. ЭФ списка документов «Заявление на получение карт»</w:t>
        </w:r>
        <w:r w:rsidR="00980F1C">
          <w:rPr>
            <w:webHidden/>
          </w:rPr>
          <w:tab/>
        </w:r>
        <w:r w:rsidR="00980F1C">
          <w:rPr>
            <w:webHidden/>
          </w:rPr>
          <w:fldChar w:fldCharType="begin"/>
        </w:r>
        <w:r w:rsidR="00980F1C">
          <w:rPr>
            <w:webHidden/>
          </w:rPr>
          <w:instrText xml:space="preserve"> PAGEREF _Toc126840487 \h </w:instrText>
        </w:r>
        <w:r w:rsidR="00980F1C">
          <w:rPr>
            <w:webHidden/>
          </w:rPr>
        </w:r>
        <w:r w:rsidR="00980F1C">
          <w:rPr>
            <w:webHidden/>
          </w:rPr>
          <w:fldChar w:fldCharType="separate"/>
        </w:r>
        <w:r w:rsidR="00980F1C">
          <w:rPr>
            <w:webHidden/>
          </w:rPr>
          <w:t>228</w:t>
        </w:r>
        <w:r w:rsidR="00980F1C">
          <w:rPr>
            <w:webHidden/>
          </w:rPr>
          <w:fldChar w:fldCharType="end"/>
        </w:r>
      </w:hyperlink>
    </w:p>
    <w:p w14:paraId="78C2D42C" w14:textId="77777777" w:rsidR="00980F1C" w:rsidRDefault="00810355">
      <w:pPr>
        <w:pStyle w:val="afff5"/>
        <w:rPr>
          <w:rFonts w:asciiTheme="minorHAnsi" w:eastAsiaTheme="minorEastAsia" w:hAnsiTheme="minorHAnsi" w:cstheme="minorBidi"/>
          <w:sz w:val="22"/>
          <w:szCs w:val="22"/>
        </w:rPr>
      </w:pPr>
      <w:hyperlink w:anchor="_Toc12684048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124. ЭФ документа «Заявление на получение карт», закладки «Основные атрибуты (1)»</w:t>
        </w:r>
        <w:r w:rsidR="00980F1C">
          <w:rPr>
            <w:webHidden/>
          </w:rPr>
          <w:tab/>
        </w:r>
        <w:r w:rsidR="00980F1C">
          <w:rPr>
            <w:webHidden/>
          </w:rPr>
          <w:fldChar w:fldCharType="begin"/>
        </w:r>
        <w:r w:rsidR="00980F1C">
          <w:rPr>
            <w:webHidden/>
          </w:rPr>
          <w:instrText xml:space="preserve"> PAGEREF _Toc126840488 \h </w:instrText>
        </w:r>
        <w:r w:rsidR="00980F1C">
          <w:rPr>
            <w:webHidden/>
          </w:rPr>
        </w:r>
        <w:r w:rsidR="00980F1C">
          <w:rPr>
            <w:webHidden/>
          </w:rPr>
          <w:fldChar w:fldCharType="separate"/>
        </w:r>
        <w:r w:rsidR="00980F1C">
          <w:rPr>
            <w:webHidden/>
          </w:rPr>
          <w:t>229</w:t>
        </w:r>
        <w:r w:rsidR="00980F1C">
          <w:rPr>
            <w:webHidden/>
          </w:rPr>
          <w:fldChar w:fldCharType="end"/>
        </w:r>
      </w:hyperlink>
    </w:p>
    <w:p w14:paraId="65528E8C" w14:textId="77777777" w:rsidR="00980F1C" w:rsidRDefault="00810355">
      <w:pPr>
        <w:pStyle w:val="afff5"/>
        <w:rPr>
          <w:rFonts w:asciiTheme="minorHAnsi" w:eastAsiaTheme="minorEastAsia" w:hAnsiTheme="minorHAnsi" w:cstheme="minorBidi"/>
          <w:sz w:val="22"/>
          <w:szCs w:val="22"/>
        </w:rPr>
      </w:pPr>
      <w:hyperlink w:anchor="_Toc12684048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125. ЭФ документа «Заявление на получение карт», закладки «Подписи (2)»</w:t>
        </w:r>
        <w:r w:rsidR="00980F1C">
          <w:rPr>
            <w:webHidden/>
          </w:rPr>
          <w:tab/>
        </w:r>
        <w:r w:rsidR="00980F1C">
          <w:rPr>
            <w:webHidden/>
          </w:rPr>
          <w:fldChar w:fldCharType="begin"/>
        </w:r>
        <w:r w:rsidR="00980F1C">
          <w:rPr>
            <w:webHidden/>
          </w:rPr>
          <w:instrText xml:space="preserve"> PAGEREF _Toc126840489 \h </w:instrText>
        </w:r>
        <w:r w:rsidR="00980F1C">
          <w:rPr>
            <w:webHidden/>
          </w:rPr>
        </w:r>
        <w:r w:rsidR="00980F1C">
          <w:rPr>
            <w:webHidden/>
          </w:rPr>
          <w:fldChar w:fldCharType="separate"/>
        </w:r>
        <w:r w:rsidR="00980F1C">
          <w:rPr>
            <w:webHidden/>
          </w:rPr>
          <w:t>231</w:t>
        </w:r>
        <w:r w:rsidR="00980F1C">
          <w:rPr>
            <w:webHidden/>
          </w:rPr>
          <w:fldChar w:fldCharType="end"/>
        </w:r>
      </w:hyperlink>
    </w:p>
    <w:p w14:paraId="2B3386B9" w14:textId="77777777" w:rsidR="00980F1C" w:rsidRDefault="00810355">
      <w:pPr>
        <w:pStyle w:val="afff5"/>
        <w:rPr>
          <w:rFonts w:asciiTheme="minorHAnsi" w:eastAsiaTheme="minorEastAsia" w:hAnsiTheme="minorHAnsi" w:cstheme="minorBidi"/>
          <w:sz w:val="22"/>
          <w:szCs w:val="22"/>
        </w:rPr>
      </w:pPr>
      <w:hyperlink w:anchor="_Toc12684049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126. ЭФ списка документов «Извещение об исполнении Распоряжения о перечислении денежных средств на банковские карты «Мир» физических лиц»</w:t>
        </w:r>
        <w:r w:rsidR="00980F1C">
          <w:rPr>
            <w:webHidden/>
          </w:rPr>
          <w:tab/>
        </w:r>
        <w:r w:rsidR="00980F1C">
          <w:rPr>
            <w:webHidden/>
          </w:rPr>
          <w:fldChar w:fldCharType="begin"/>
        </w:r>
        <w:r w:rsidR="00980F1C">
          <w:rPr>
            <w:webHidden/>
          </w:rPr>
          <w:instrText xml:space="preserve"> PAGEREF _Toc126840490 \h </w:instrText>
        </w:r>
        <w:r w:rsidR="00980F1C">
          <w:rPr>
            <w:webHidden/>
          </w:rPr>
        </w:r>
        <w:r w:rsidR="00980F1C">
          <w:rPr>
            <w:webHidden/>
          </w:rPr>
          <w:fldChar w:fldCharType="separate"/>
        </w:r>
        <w:r w:rsidR="00980F1C">
          <w:rPr>
            <w:webHidden/>
          </w:rPr>
          <w:t>233</w:t>
        </w:r>
        <w:r w:rsidR="00980F1C">
          <w:rPr>
            <w:webHidden/>
          </w:rPr>
          <w:fldChar w:fldCharType="end"/>
        </w:r>
      </w:hyperlink>
    </w:p>
    <w:p w14:paraId="72C43654" w14:textId="77777777" w:rsidR="00980F1C" w:rsidRDefault="00810355">
      <w:pPr>
        <w:pStyle w:val="afff5"/>
        <w:rPr>
          <w:rFonts w:asciiTheme="minorHAnsi" w:eastAsiaTheme="minorEastAsia" w:hAnsiTheme="minorHAnsi" w:cstheme="minorBidi"/>
          <w:sz w:val="22"/>
          <w:szCs w:val="22"/>
        </w:rPr>
      </w:pPr>
      <w:hyperlink w:anchor="_Toc12684049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127. ЭФ документа «Извещение об исполнении Распоряжения о перечислении денежных средств на банковские карты «Мир» физических лиц», закладки «Реквизиты (1)»</w:t>
        </w:r>
        <w:r w:rsidR="00980F1C">
          <w:rPr>
            <w:webHidden/>
          </w:rPr>
          <w:tab/>
        </w:r>
        <w:r w:rsidR="00980F1C">
          <w:rPr>
            <w:webHidden/>
          </w:rPr>
          <w:fldChar w:fldCharType="begin"/>
        </w:r>
        <w:r w:rsidR="00980F1C">
          <w:rPr>
            <w:webHidden/>
          </w:rPr>
          <w:instrText xml:space="preserve"> PAGEREF _Toc126840491 \h </w:instrText>
        </w:r>
        <w:r w:rsidR="00980F1C">
          <w:rPr>
            <w:webHidden/>
          </w:rPr>
        </w:r>
        <w:r w:rsidR="00980F1C">
          <w:rPr>
            <w:webHidden/>
          </w:rPr>
          <w:fldChar w:fldCharType="separate"/>
        </w:r>
        <w:r w:rsidR="00980F1C">
          <w:rPr>
            <w:webHidden/>
          </w:rPr>
          <w:t>234</w:t>
        </w:r>
        <w:r w:rsidR="00980F1C">
          <w:rPr>
            <w:webHidden/>
          </w:rPr>
          <w:fldChar w:fldCharType="end"/>
        </w:r>
      </w:hyperlink>
    </w:p>
    <w:p w14:paraId="6C652D86" w14:textId="77777777" w:rsidR="00980F1C" w:rsidRDefault="00810355">
      <w:pPr>
        <w:pStyle w:val="afff5"/>
        <w:rPr>
          <w:rFonts w:asciiTheme="minorHAnsi" w:eastAsiaTheme="minorEastAsia" w:hAnsiTheme="minorHAnsi" w:cstheme="minorBidi"/>
          <w:sz w:val="22"/>
          <w:szCs w:val="22"/>
        </w:rPr>
      </w:pPr>
      <w:hyperlink w:anchor="_Toc12684049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128. ЭФ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w:t>
        </w:r>
        <w:r w:rsidR="00980F1C">
          <w:rPr>
            <w:webHidden/>
          </w:rPr>
          <w:tab/>
        </w:r>
        <w:r w:rsidR="00980F1C">
          <w:rPr>
            <w:webHidden/>
          </w:rPr>
          <w:fldChar w:fldCharType="begin"/>
        </w:r>
        <w:r w:rsidR="00980F1C">
          <w:rPr>
            <w:webHidden/>
          </w:rPr>
          <w:instrText xml:space="preserve"> PAGEREF _Toc126840492 \h </w:instrText>
        </w:r>
        <w:r w:rsidR="00980F1C">
          <w:rPr>
            <w:webHidden/>
          </w:rPr>
        </w:r>
        <w:r w:rsidR="00980F1C">
          <w:rPr>
            <w:webHidden/>
          </w:rPr>
          <w:fldChar w:fldCharType="separate"/>
        </w:r>
        <w:r w:rsidR="00980F1C">
          <w:rPr>
            <w:webHidden/>
          </w:rPr>
          <w:t>236</w:t>
        </w:r>
        <w:r w:rsidR="00980F1C">
          <w:rPr>
            <w:webHidden/>
          </w:rPr>
          <w:fldChar w:fldCharType="end"/>
        </w:r>
      </w:hyperlink>
    </w:p>
    <w:p w14:paraId="00905503" w14:textId="77777777" w:rsidR="00980F1C" w:rsidRDefault="00810355">
      <w:pPr>
        <w:pStyle w:val="afff5"/>
        <w:rPr>
          <w:rFonts w:asciiTheme="minorHAnsi" w:eastAsiaTheme="minorEastAsia" w:hAnsiTheme="minorHAnsi" w:cstheme="minorBidi"/>
          <w:sz w:val="22"/>
          <w:szCs w:val="22"/>
        </w:rPr>
      </w:pPr>
      <w:hyperlink w:anchor="_Toc12684049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129. ЭФ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w:t>
        </w:r>
        <w:r w:rsidR="00980F1C">
          <w:rPr>
            <w:webHidden/>
          </w:rPr>
          <w:tab/>
        </w:r>
        <w:r w:rsidR="00980F1C">
          <w:rPr>
            <w:webHidden/>
          </w:rPr>
          <w:fldChar w:fldCharType="begin"/>
        </w:r>
        <w:r w:rsidR="00980F1C">
          <w:rPr>
            <w:webHidden/>
          </w:rPr>
          <w:instrText xml:space="preserve"> PAGEREF _Toc126840493 \h </w:instrText>
        </w:r>
        <w:r w:rsidR="00980F1C">
          <w:rPr>
            <w:webHidden/>
          </w:rPr>
        </w:r>
        <w:r w:rsidR="00980F1C">
          <w:rPr>
            <w:webHidden/>
          </w:rPr>
          <w:fldChar w:fldCharType="separate"/>
        </w:r>
        <w:r w:rsidR="00980F1C">
          <w:rPr>
            <w:webHidden/>
          </w:rPr>
          <w:t>237</w:t>
        </w:r>
        <w:r w:rsidR="00980F1C">
          <w:rPr>
            <w:webHidden/>
          </w:rPr>
          <w:fldChar w:fldCharType="end"/>
        </w:r>
      </w:hyperlink>
    </w:p>
    <w:p w14:paraId="3C19F3C9" w14:textId="77777777" w:rsidR="00980F1C" w:rsidRDefault="00810355">
      <w:pPr>
        <w:pStyle w:val="afff5"/>
        <w:rPr>
          <w:rFonts w:asciiTheme="minorHAnsi" w:eastAsiaTheme="minorEastAsia" w:hAnsiTheme="minorHAnsi" w:cstheme="minorBidi"/>
          <w:sz w:val="22"/>
          <w:szCs w:val="22"/>
        </w:rPr>
      </w:pPr>
      <w:hyperlink w:anchor="_Toc12684049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130. ЭФ документа «Извещение об исполнении Распоряжения о перечислении денежных средств на банковские карты «Мир» физических лиц», закладки «Подписи»</w:t>
        </w:r>
        <w:r w:rsidR="00980F1C">
          <w:rPr>
            <w:webHidden/>
          </w:rPr>
          <w:tab/>
        </w:r>
        <w:r w:rsidR="00980F1C">
          <w:rPr>
            <w:webHidden/>
          </w:rPr>
          <w:fldChar w:fldCharType="begin"/>
        </w:r>
        <w:r w:rsidR="00980F1C">
          <w:rPr>
            <w:webHidden/>
          </w:rPr>
          <w:instrText xml:space="preserve"> PAGEREF _Toc126840494 \h </w:instrText>
        </w:r>
        <w:r w:rsidR="00980F1C">
          <w:rPr>
            <w:webHidden/>
          </w:rPr>
        </w:r>
        <w:r w:rsidR="00980F1C">
          <w:rPr>
            <w:webHidden/>
          </w:rPr>
          <w:fldChar w:fldCharType="separate"/>
        </w:r>
        <w:r w:rsidR="00980F1C">
          <w:rPr>
            <w:webHidden/>
          </w:rPr>
          <w:t>238</w:t>
        </w:r>
        <w:r w:rsidR="00980F1C">
          <w:rPr>
            <w:webHidden/>
          </w:rPr>
          <w:fldChar w:fldCharType="end"/>
        </w:r>
      </w:hyperlink>
    </w:p>
    <w:p w14:paraId="4AAA397E" w14:textId="77777777" w:rsidR="00980F1C" w:rsidRDefault="00810355">
      <w:pPr>
        <w:pStyle w:val="afff5"/>
        <w:rPr>
          <w:rFonts w:asciiTheme="minorHAnsi" w:eastAsiaTheme="minorEastAsia" w:hAnsiTheme="minorHAnsi" w:cstheme="minorBidi"/>
          <w:sz w:val="22"/>
          <w:szCs w:val="22"/>
        </w:rPr>
      </w:pPr>
      <w:hyperlink w:anchor="_Toc12684049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131. ЭФ списка документов «Распоряжение о перечислении денежных средств на карты «Мир» физических лиц»</w:t>
        </w:r>
        <w:r w:rsidR="00980F1C">
          <w:rPr>
            <w:webHidden/>
          </w:rPr>
          <w:tab/>
        </w:r>
        <w:r w:rsidR="00980F1C">
          <w:rPr>
            <w:webHidden/>
          </w:rPr>
          <w:fldChar w:fldCharType="begin"/>
        </w:r>
        <w:r w:rsidR="00980F1C">
          <w:rPr>
            <w:webHidden/>
          </w:rPr>
          <w:instrText xml:space="preserve"> PAGEREF _Toc126840495 \h </w:instrText>
        </w:r>
        <w:r w:rsidR="00980F1C">
          <w:rPr>
            <w:webHidden/>
          </w:rPr>
        </w:r>
        <w:r w:rsidR="00980F1C">
          <w:rPr>
            <w:webHidden/>
          </w:rPr>
          <w:fldChar w:fldCharType="separate"/>
        </w:r>
        <w:r w:rsidR="00980F1C">
          <w:rPr>
            <w:webHidden/>
          </w:rPr>
          <w:t>239</w:t>
        </w:r>
        <w:r w:rsidR="00980F1C">
          <w:rPr>
            <w:webHidden/>
          </w:rPr>
          <w:fldChar w:fldCharType="end"/>
        </w:r>
      </w:hyperlink>
    </w:p>
    <w:p w14:paraId="7F6C630C" w14:textId="77777777" w:rsidR="00980F1C" w:rsidRDefault="00810355">
      <w:pPr>
        <w:pStyle w:val="afff5"/>
        <w:rPr>
          <w:rFonts w:asciiTheme="minorHAnsi" w:eastAsiaTheme="minorEastAsia" w:hAnsiTheme="minorHAnsi" w:cstheme="minorBidi"/>
          <w:sz w:val="22"/>
          <w:szCs w:val="22"/>
        </w:rPr>
      </w:pPr>
      <w:hyperlink w:anchor="_Toc12684049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132. ЭФ документа «Распоряжение о перечислении денежных средств на карты «Мир» физических лиц», закладки «Реквизиты (1)»</w:t>
        </w:r>
        <w:r w:rsidR="00980F1C">
          <w:rPr>
            <w:webHidden/>
          </w:rPr>
          <w:tab/>
        </w:r>
        <w:r w:rsidR="00980F1C">
          <w:rPr>
            <w:webHidden/>
          </w:rPr>
          <w:fldChar w:fldCharType="begin"/>
        </w:r>
        <w:r w:rsidR="00980F1C">
          <w:rPr>
            <w:webHidden/>
          </w:rPr>
          <w:instrText xml:space="preserve"> PAGEREF _Toc126840496 \h </w:instrText>
        </w:r>
        <w:r w:rsidR="00980F1C">
          <w:rPr>
            <w:webHidden/>
          </w:rPr>
        </w:r>
        <w:r w:rsidR="00980F1C">
          <w:rPr>
            <w:webHidden/>
          </w:rPr>
          <w:fldChar w:fldCharType="separate"/>
        </w:r>
        <w:r w:rsidR="00980F1C">
          <w:rPr>
            <w:webHidden/>
          </w:rPr>
          <w:t>241</w:t>
        </w:r>
        <w:r w:rsidR="00980F1C">
          <w:rPr>
            <w:webHidden/>
          </w:rPr>
          <w:fldChar w:fldCharType="end"/>
        </w:r>
      </w:hyperlink>
    </w:p>
    <w:p w14:paraId="7C20C01D" w14:textId="77777777" w:rsidR="00980F1C" w:rsidRDefault="00810355">
      <w:pPr>
        <w:pStyle w:val="afff5"/>
        <w:rPr>
          <w:rFonts w:asciiTheme="minorHAnsi" w:eastAsiaTheme="minorEastAsia" w:hAnsiTheme="minorHAnsi" w:cstheme="minorBidi"/>
          <w:sz w:val="22"/>
          <w:szCs w:val="22"/>
        </w:rPr>
      </w:pPr>
      <w:hyperlink w:anchor="_Toc12684049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133. ЭФ документа «Распоряжение о перечислении денежных средств на карты «Мир», закладки «Информация о выплатах (2)»</w:t>
        </w:r>
        <w:r w:rsidR="00980F1C">
          <w:rPr>
            <w:webHidden/>
          </w:rPr>
          <w:tab/>
        </w:r>
        <w:r w:rsidR="00980F1C">
          <w:rPr>
            <w:webHidden/>
          </w:rPr>
          <w:fldChar w:fldCharType="begin"/>
        </w:r>
        <w:r w:rsidR="00980F1C">
          <w:rPr>
            <w:webHidden/>
          </w:rPr>
          <w:instrText xml:space="preserve"> PAGEREF _Toc126840497 \h </w:instrText>
        </w:r>
        <w:r w:rsidR="00980F1C">
          <w:rPr>
            <w:webHidden/>
          </w:rPr>
        </w:r>
        <w:r w:rsidR="00980F1C">
          <w:rPr>
            <w:webHidden/>
          </w:rPr>
          <w:fldChar w:fldCharType="separate"/>
        </w:r>
        <w:r w:rsidR="00980F1C">
          <w:rPr>
            <w:webHidden/>
          </w:rPr>
          <w:t>245</w:t>
        </w:r>
        <w:r w:rsidR="00980F1C">
          <w:rPr>
            <w:webHidden/>
          </w:rPr>
          <w:fldChar w:fldCharType="end"/>
        </w:r>
      </w:hyperlink>
    </w:p>
    <w:p w14:paraId="0F770303" w14:textId="77777777" w:rsidR="00980F1C" w:rsidRDefault="00810355">
      <w:pPr>
        <w:pStyle w:val="afff5"/>
        <w:rPr>
          <w:rFonts w:asciiTheme="minorHAnsi" w:eastAsiaTheme="minorEastAsia" w:hAnsiTheme="minorHAnsi" w:cstheme="minorBidi"/>
          <w:sz w:val="22"/>
          <w:szCs w:val="22"/>
        </w:rPr>
      </w:pPr>
      <w:hyperlink w:anchor="_Toc12684049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134. ЭФ документа «Распоряжение о перечислении денежных средств на карты «Мир» физических лиц», закладки «Подписи»</w:t>
        </w:r>
        <w:r w:rsidR="00980F1C">
          <w:rPr>
            <w:webHidden/>
          </w:rPr>
          <w:tab/>
        </w:r>
        <w:r w:rsidR="00980F1C">
          <w:rPr>
            <w:webHidden/>
          </w:rPr>
          <w:fldChar w:fldCharType="begin"/>
        </w:r>
        <w:r w:rsidR="00980F1C">
          <w:rPr>
            <w:webHidden/>
          </w:rPr>
          <w:instrText xml:space="preserve"> PAGEREF _Toc126840498 \h </w:instrText>
        </w:r>
        <w:r w:rsidR="00980F1C">
          <w:rPr>
            <w:webHidden/>
          </w:rPr>
        </w:r>
        <w:r w:rsidR="00980F1C">
          <w:rPr>
            <w:webHidden/>
          </w:rPr>
          <w:fldChar w:fldCharType="separate"/>
        </w:r>
        <w:r w:rsidR="00980F1C">
          <w:rPr>
            <w:webHidden/>
          </w:rPr>
          <w:t>247</w:t>
        </w:r>
        <w:r w:rsidR="00980F1C">
          <w:rPr>
            <w:webHidden/>
          </w:rPr>
          <w:fldChar w:fldCharType="end"/>
        </w:r>
      </w:hyperlink>
    </w:p>
    <w:p w14:paraId="63BB41E9" w14:textId="77777777" w:rsidR="00980F1C" w:rsidRDefault="00810355">
      <w:pPr>
        <w:pStyle w:val="afff5"/>
        <w:rPr>
          <w:rFonts w:asciiTheme="minorHAnsi" w:eastAsiaTheme="minorEastAsia" w:hAnsiTheme="minorHAnsi" w:cstheme="minorBidi"/>
          <w:sz w:val="22"/>
          <w:szCs w:val="22"/>
        </w:rPr>
      </w:pPr>
      <w:hyperlink w:anchor="_Toc12684049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135. ЭФ списка документов «Сведения об обязательстве (исходящие)»</w:t>
        </w:r>
        <w:r w:rsidR="00980F1C">
          <w:rPr>
            <w:webHidden/>
          </w:rPr>
          <w:tab/>
        </w:r>
        <w:r w:rsidR="00980F1C">
          <w:rPr>
            <w:webHidden/>
          </w:rPr>
          <w:fldChar w:fldCharType="begin"/>
        </w:r>
        <w:r w:rsidR="00980F1C">
          <w:rPr>
            <w:webHidden/>
          </w:rPr>
          <w:instrText xml:space="preserve"> PAGEREF _Toc126840499 \h </w:instrText>
        </w:r>
        <w:r w:rsidR="00980F1C">
          <w:rPr>
            <w:webHidden/>
          </w:rPr>
        </w:r>
        <w:r w:rsidR="00980F1C">
          <w:rPr>
            <w:webHidden/>
          </w:rPr>
          <w:fldChar w:fldCharType="separate"/>
        </w:r>
        <w:r w:rsidR="00980F1C">
          <w:rPr>
            <w:webHidden/>
          </w:rPr>
          <w:t>249</w:t>
        </w:r>
        <w:r w:rsidR="00980F1C">
          <w:rPr>
            <w:webHidden/>
          </w:rPr>
          <w:fldChar w:fldCharType="end"/>
        </w:r>
      </w:hyperlink>
    </w:p>
    <w:p w14:paraId="21DC6DD9" w14:textId="77777777" w:rsidR="00980F1C" w:rsidRDefault="00810355">
      <w:pPr>
        <w:pStyle w:val="afff5"/>
        <w:rPr>
          <w:rFonts w:asciiTheme="minorHAnsi" w:eastAsiaTheme="minorEastAsia" w:hAnsiTheme="minorHAnsi" w:cstheme="minorBidi"/>
          <w:sz w:val="22"/>
          <w:szCs w:val="22"/>
        </w:rPr>
      </w:pPr>
      <w:hyperlink w:anchor="_Toc12684050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136. ЭФ документа «Сведения об обязательстве», закладки «Заголовок, раздел 1,2 (1)»</w:t>
        </w:r>
        <w:r w:rsidR="00980F1C">
          <w:rPr>
            <w:webHidden/>
          </w:rPr>
          <w:tab/>
        </w:r>
        <w:r w:rsidR="00980F1C">
          <w:rPr>
            <w:webHidden/>
          </w:rPr>
          <w:fldChar w:fldCharType="begin"/>
        </w:r>
        <w:r w:rsidR="00980F1C">
          <w:rPr>
            <w:webHidden/>
          </w:rPr>
          <w:instrText xml:space="preserve"> PAGEREF _Toc126840500 \h </w:instrText>
        </w:r>
        <w:r w:rsidR="00980F1C">
          <w:rPr>
            <w:webHidden/>
          </w:rPr>
        </w:r>
        <w:r w:rsidR="00980F1C">
          <w:rPr>
            <w:webHidden/>
          </w:rPr>
          <w:fldChar w:fldCharType="separate"/>
        </w:r>
        <w:r w:rsidR="00980F1C">
          <w:rPr>
            <w:webHidden/>
          </w:rPr>
          <w:t>251</w:t>
        </w:r>
        <w:r w:rsidR="00980F1C">
          <w:rPr>
            <w:webHidden/>
          </w:rPr>
          <w:fldChar w:fldCharType="end"/>
        </w:r>
      </w:hyperlink>
    </w:p>
    <w:p w14:paraId="206EEE62" w14:textId="77777777" w:rsidR="00980F1C" w:rsidRDefault="00810355">
      <w:pPr>
        <w:pStyle w:val="afff5"/>
        <w:rPr>
          <w:rFonts w:asciiTheme="minorHAnsi" w:eastAsiaTheme="minorEastAsia" w:hAnsiTheme="minorHAnsi" w:cstheme="minorBidi"/>
          <w:sz w:val="22"/>
          <w:szCs w:val="22"/>
        </w:rPr>
      </w:pPr>
      <w:hyperlink w:anchor="_Toc12684050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137. Форма «Добавление записи»</w:t>
        </w:r>
        <w:r w:rsidR="00980F1C">
          <w:rPr>
            <w:webHidden/>
          </w:rPr>
          <w:tab/>
        </w:r>
        <w:r w:rsidR="00980F1C">
          <w:rPr>
            <w:webHidden/>
          </w:rPr>
          <w:fldChar w:fldCharType="begin"/>
        </w:r>
        <w:r w:rsidR="00980F1C">
          <w:rPr>
            <w:webHidden/>
          </w:rPr>
          <w:instrText xml:space="preserve"> PAGEREF _Toc126840501 \h </w:instrText>
        </w:r>
        <w:r w:rsidR="00980F1C">
          <w:rPr>
            <w:webHidden/>
          </w:rPr>
        </w:r>
        <w:r w:rsidR="00980F1C">
          <w:rPr>
            <w:webHidden/>
          </w:rPr>
          <w:fldChar w:fldCharType="separate"/>
        </w:r>
        <w:r w:rsidR="00980F1C">
          <w:rPr>
            <w:webHidden/>
          </w:rPr>
          <w:t>259</w:t>
        </w:r>
        <w:r w:rsidR="00980F1C">
          <w:rPr>
            <w:webHidden/>
          </w:rPr>
          <w:fldChar w:fldCharType="end"/>
        </w:r>
      </w:hyperlink>
    </w:p>
    <w:p w14:paraId="5ABBE331" w14:textId="77777777" w:rsidR="00980F1C" w:rsidRDefault="00810355">
      <w:pPr>
        <w:pStyle w:val="afff5"/>
        <w:rPr>
          <w:rFonts w:asciiTheme="minorHAnsi" w:eastAsiaTheme="minorEastAsia" w:hAnsiTheme="minorHAnsi" w:cstheme="minorBidi"/>
          <w:sz w:val="22"/>
          <w:szCs w:val="22"/>
        </w:rPr>
      </w:pPr>
      <w:hyperlink w:anchor="_Toc12684050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138. ЭФ документа «Сведения об обязательстве», закладки «Раздел 3 (2)»</w:t>
        </w:r>
        <w:r w:rsidR="00980F1C">
          <w:rPr>
            <w:webHidden/>
          </w:rPr>
          <w:tab/>
        </w:r>
        <w:r w:rsidR="00980F1C">
          <w:rPr>
            <w:webHidden/>
          </w:rPr>
          <w:fldChar w:fldCharType="begin"/>
        </w:r>
        <w:r w:rsidR="00980F1C">
          <w:rPr>
            <w:webHidden/>
          </w:rPr>
          <w:instrText xml:space="preserve"> PAGEREF _Toc126840502 \h </w:instrText>
        </w:r>
        <w:r w:rsidR="00980F1C">
          <w:rPr>
            <w:webHidden/>
          </w:rPr>
        </w:r>
        <w:r w:rsidR="00980F1C">
          <w:rPr>
            <w:webHidden/>
          </w:rPr>
          <w:fldChar w:fldCharType="separate"/>
        </w:r>
        <w:r w:rsidR="00980F1C">
          <w:rPr>
            <w:webHidden/>
          </w:rPr>
          <w:t>260</w:t>
        </w:r>
        <w:r w:rsidR="00980F1C">
          <w:rPr>
            <w:webHidden/>
          </w:rPr>
          <w:fldChar w:fldCharType="end"/>
        </w:r>
      </w:hyperlink>
    </w:p>
    <w:p w14:paraId="7507B47A" w14:textId="77777777" w:rsidR="00980F1C" w:rsidRDefault="00810355">
      <w:pPr>
        <w:pStyle w:val="afff5"/>
        <w:rPr>
          <w:rFonts w:asciiTheme="minorHAnsi" w:eastAsiaTheme="minorEastAsia" w:hAnsiTheme="minorHAnsi" w:cstheme="minorBidi"/>
          <w:sz w:val="22"/>
          <w:szCs w:val="22"/>
        </w:rPr>
      </w:pPr>
      <w:hyperlink w:anchor="_Toc12684050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139. Форма «Добавление записи»</w:t>
        </w:r>
        <w:r w:rsidR="00980F1C">
          <w:rPr>
            <w:webHidden/>
          </w:rPr>
          <w:tab/>
        </w:r>
        <w:r w:rsidR="00980F1C">
          <w:rPr>
            <w:webHidden/>
          </w:rPr>
          <w:fldChar w:fldCharType="begin"/>
        </w:r>
        <w:r w:rsidR="00980F1C">
          <w:rPr>
            <w:webHidden/>
          </w:rPr>
          <w:instrText xml:space="preserve"> PAGEREF _Toc126840503 \h </w:instrText>
        </w:r>
        <w:r w:rsidR="00980F1C">
          <w:rPr>
            <w:webHidden/>
          </w:rPr>
        </w:r>
        <w:r w:rsidR="00980F1C">
          <w:rPr>
            <w:webHidden/>
          </w:rPr>
          <w:fldChar w:fldCharType="separate"/>
        </w:r>
        <w:r w:rsidR="00980F1C">
          <w:rPr>
            <w:webHidden/>
          </w:rPr>
          <w:t>265</w:t>
        </w:r>
        <w:r w:rsidR="00980F1C">
          <w:rPr>
            <w:webHidden/>
          </w:rPr>
          <w:fldChar w:fldCharType="end"/>
        </w:r>
      </w:hyperlink>
    </w:p>
    <w:p w14:paraId="43A398D1" w14:textId="77777777" w:rsidR="00980F1C" w:rsidRDefault="00810355">
      <w:pPr>
        <w:pStyle w:val="afff5"/>
        <w:rPr>
          <w:rFonts w:asciiTheme="minorHAnsi" w:eastAsiaTheme="minorEastAsia" w:hAnsiTheme="minorHAnsi" w:cstheme="minorBidi"/>
          <w:sz w:val="22"/>
          <w:szCs w:val="22"/>
        </w:rPr>
      </w:pPr>
      <w:hyperlink w:anchor="_Toc12684050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140. ЭФ документа «Сведения об обязательстве», закладки «Подписи (3)»</w:t>
        </w:r>
        <w:r w:rsidR="00980F1C">
          <w:rPr>
            <w:webHidden/>
          </w:rPr>
          <w:tab/>
        </w:r>
        <w:r w:rsidR="00980F1C">
          <w:rPr>
            <w:webHidden/>
          </w:rPr>
          <w:fldChar w:fldCharType="begin"/>
        </w:r>
        <w:r w:rsidR="00980F1C">
          <w:rPr>
            <w:webHidden/>
          </w:rPr>
          <w:instrText xml:space="preserve"> PAGEREF _Toc126840504 \h </w:instrText>
        </w:r>
        <w:r w:rsidR="00980F1C">
          <w:rPr>
            <w:webHidden/>
          </w:rPr>
        </w:r>
        <w:r w:rsidR="00980F1C">
          <w:rPr>
            <w:webHidden/>
          </w:rPr>
          <w:fldChar w:fldCharType="separate"/>
        </w:r>
        <w:r w:rsidR="00980F1C">
          <w:rPr>
            <w:webHidden/>
          </w:rPr>
          <w:t>266</w:t>
        </w:r>
        <w:r w:rsidR="00980F1C">
          <w:rPr>
            <w:webHidden/>
          </w:rPr>
          <w:fldChar w:fldCharType="end"/>
        </w:r>
      </w:hyperlink>
    </w:p>
    <w:p w14:paraId="762A645C" w14:textId="77777777" w:rsidR="00980F1C" w:rsidRDefault="00810355">
      <w:pPr>
        <w:pStyle w:val="afff5"/>
        <w:rPr>
          <w:rFonts w:asciiTheme="minorHAnsi" w:eastAsiaTheme="minorEastAsia" w:hAnsiTheme="minorHAnsi" w:cstheme="minorBidi"/>
          <w:sz w:val="22"/>
          <w:szCs w:val="22"/>
        </w:rPr>
      </w:pPr>
      <w:hyperlink w:anchor="_Toc12684050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141. ЭФ списка документов «Информация о дате ежемесячных выплат»</w:t>
        </w:r>
        <w:r w:rsidR="00980F1C">
          <w:rPr>
            <w:webHidden/>
          </w:rPr>
          <w:tab/>
        </w:r>
        <w:r w:rsidR="00980F1C">
          <w:rPr>
            <w:webHidden/>
          </w:rPr>
          <w:fldChar w:fldCharType="begin"/>
        </w:r>
        <w:r w:rsidR="00980F1C">
          <w:rPr>
            <w:webHidden/>
          </w:rPr>
          <w:instrText xml:space="preserve"> PAGEREF _Toc126840505 \h </w:instrText>
        </w:r>
        <w:r w:rsidR="00980F1C">
          <w:rPr>
            <w:webHidden/>
          </w:rPr>
        </w:r>
        <w:r w:rsidR="00980F1C">
          <w:rPr>
            <w:webHidden/>
          </w:rPr>
          <w:fldChar w:fldCharType="separate"/>
        </w:r>
        <w:r w:rsidR="00980F1C">
          <w:rPr>
            <w:webHidden/>
          </w:rPr>
          <w:t>267</w:t>
        </w:r>
        <w:r w:rsidR="00980F1C">
          <w:rPr>
            <w:webHidden/>
          </w:rPr>
          <w:fldChar w:fldCharType="end"/>
        </w:r>
      </w:hyperlink>
    </w:p>
    <w:p w14:paraId="535926D7" w14:textId="77777777" w:rsidR="00980F1C" w:rsidRDefault="00810355">
      <w:pPr>
        <w:pStyle w:val="afff5"/>
        <w:rPr>
          <w:rFonts w:asciiTheme="minorHAnsi" w:eastAsiaTheme="minorEastAsia" w:hAnsiTheme="minorHAnsi" w:cstheme="minorBidi"/>
          <w:sz w:val="22"/>
          <w:szCs w:val="22"/>
        </w:rPr>
      </w:pPr>
      <w:hyperlink w:anchor="_Toc12684050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142. ЭФ документа «Информация о дате ежемесячных выплат», закладки «Заголовок, раздел 1,2 (1)»</w:t>
        </w:r>
        <w:r w:rsidR="00980F1C">
          <w:rPr>
            <w:webHidden/>
          </w:rPr>
          <w:tab/>
        </w:r>
        <w:r w:rsidR="00980F1C">
          <w:rPr>
            <w:webHidden/>
          </w:rPr>
          <w:fldChar w:fldCharType="begin"/>
        </w:r>
        <w:r w:rsidR="00980F1C">
          <w:rPr>
            <w:webHidden/>
          </w:rPr>
          <w:instrText xml:space="preserve"> PAGEREF _Toc126840506 \h </w:instrText>
        </w:r>
        <w:r w:rsidR="00980F1C">
          <w:rPr>
            <w:webHidden/>
          </w:rPr>
        </w:r>
        <w:r w:rsidR="00980F1C">
          <w:rPr>
            <w:webHidden/>
          </w:rPr>
          <w:fldChar w:fldCharType="separate"/>
        </w:r>
        <w:r w:rsidR="00980F1C">
          <w:rPr>
            <w:webHidden/>
          </w:rPr>
          <w:t>268</w:t>
        </w:r>
        <w:r w:rsidR="00980F1C">
          <w:rPr>
            <w:webHidden/>
          </w:rPr>
          <w:fldChar w:fldCharType="end"/>
        </w:r>
      </w:hyperlink>
    </w:p>
    <w:p w14:paraId="1E33E50B" w14:textId="77777777" w:rsidR="00980F1C" w:rsidRDefault="00810355">
      <w:pPr>
        <w:pStyle w:val="afff5"/>
        <w:rPr>
          <w:rFonts w:asciiTheme="minorHAnsi" w:eastAsiaTheme="minorEastAsia" w:hAnsiTheme="minorHAnsi" w:cstheme="minorBidi"/>
          <w:sz w:val="22"/>
          <w:szCs w:val="22"/>
        </w:rPr>
      </w:pPr>
      <w:hyperlink w:anchor="_Toc12684050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143. ЭФ документа «Информация о дате ежемесячных выплат», закладки «Раздел 3,4 (2)»</w:t>
        </w:r>
        <w:r w:rsidR="00980F1C">
          <w:rPr>
            <w:webHidden/>
          </w:rPr>
          <w:tab/>
        </w:r>
        <w:r w:rsidR="00980F1C">
          <w:rPr>
            <w:webHidden/>
          </w:rPr>
          <w:fldChar w:fldCharType="begin"/>
        </w:r>
        <w:r w:rsidR="00980F1C">
          <w:rPr>
            <w:webHidden/>
          </w:rPr>
          <w:instrText xml:space="preserve"> PAGEREF _Toc126840507 \h </w:instrText>
        </w:r>
        <w:r w:rsidR="00980F1C">
          <w:rPr>
            <w:webHidden/>
          </w:rPr>
        </w:r>
        <w:r w:rsidR="00980F1C">
          <w:rPr>
            <w:webHidden/>
          </w:rPr>
          <w:fldChar w:fldCharType="separate"/>
        </w:r>
        <w:r w:rsidR="00980F1C">
          <w:rPr>
            <w:webHidden/>
          </w:rPr>
          <w:t>271</w:t>
        </w:r>
        <w:r w:rsidR="00980F1C">
          <w:rPr>
            <w:webHidden/>
          </w:rPr>
          <w:fldChar w:fldCharType="end"/>
        </w:r>
      </w:hyperlink>
    </w:p>
    <w:p w14:paraId="47E68FCB" w14:textId="77777777" w:rsidR="00980F1C" w:rsidRDefault="00810355">
      <w:pPr>
        <w:pStyle w:val="afff5"/>
        <w:rPr>
          <w:rFonts w:asciiTheme="minorHAnsi" w:eastAsiaTheme="minorEastAsia" w:hAnsiTheme="minorHAnsi" w:cstheme="minorBidi"/>
          <w:sz w:val="22"/>
          <w:szCs w:val="22"/>
        </w:rPr>
      </w:pPr>
      <w:hyperlink w:anchor="_Toc12684050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144. ЭФ документа «Информация о дате ежемесячных выплат», закладки «Раздел 5, подписи (3)»</w:t>
        </w:r>
        <w:r w:rsidR="00980F1C">
          <w:rPr>
            <w:webHidden/>
          </w:rPr>
          <w:tab/>
        </w:r>
        <w:r w:rsidR="00980F1C">
          <w:rPr>
            <w:webHidden/>
          </w:rPr>
          <w:fldChar w:fldCharType="begin"/>
        </w:r>
        <w:r w:rsidR="00980F1C">
          <w:rPr>
            <w:webHidden/>
          </w:rPr>
          <w:instrText xml:space="preserve"> PAGEREF _Toc126840508 \h </w:instrText>
        </w:r>
        <w:r w:rsidR="00980F1C">
          <w:rPr>
            <w:webHidden/>
          </w:rPr>
        </w:r>
        <w:r w:rsidR="00980F1C">
          <w:rPr>
            <w:webHidden/>
          </w:rPr>
          <w:fldChar w:fldCharType="separate"/>
        </w:r>
        <w:r w:rsidR="00980F1C">
          <w:rPr>
            <w:webHidden/>
          </w:rPr>
          <w:t>272</w:t>
        </w:r>
        <w:r w:rsidR="00980F1C">
          <w:rPr>
            <w:webHidden/>
          </w:rPr>
          <w:fldChar w:fldCharType="end"/>
        </w:r>
      </w:hyperlink>
    </w:p>
    <w:p w14:paraId="73272C72" w14:textId="77777777" w:rsidR="00980F1C" w:rsidRDefault="00810355">
      <w:pPr>
        <w:pStyle w:val="afff5"/>
        <w:rPr>
          <w:rFonts w:asciiTheme="minorHAnsi" w:eastAsiaTheme="minorEastAsia" w:hAnsiTheme="minorHAnsi" w:cstheme="minorBidi"/>
          <w:sz w:val="22"/>
          <w:szCs w:val="22"/>
        </w:rPr>
      </w:pPr>
      <w:hyperlink w:anchor="_Toc12684050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145. Форма «Добавление записи»</w:t>
        </w:r>
        <w:r w:rsidR="00980F1C">
          <w:rPr>
            <w:webHidden/>
          </w:rPr>
          <w:tab/>
        </w:r>
        <w:r w:rsidR="00980F1C">
          <w:rPr>
            <w:webHidden/>
          </w:rPr>
          <w:fldChar w:fldCharType="begin"/>
        </w:r>
        <w:r w:rsidR="00980F1C">
          <w:rPr>
            <w:webHidden/>
          </w:rPr>
          <w:instrText xml:space="preserve"> PAGEREF _Toc126840509 \h </w:instrText>
        </w:r>
        <w:r w:rsidR="00980F1C">
          <w:rPr>
            <w:webHidden/>
          </w:rPr>
        </w:r>
        <w:r w:rsidR="00980F1C">
          <w:rPr>
            <w:webHidden/>
          </w:rPr>
          <w:fldChar w:fldCharType="separate"/>
        </w:r>
        <w:r w:rsidR="00980F1C">
          <w:rPr>
            <w:webHidden/>
          </w:rPr>
          <w:t>274</w:t>
        </w:r>
        <w:r w:rsidR="00980F1C">
          <w:rPr>
            <w:webHidden/>
          </w:rPr>
          <w:fldChar w:fldCharType="end"/>
        </w:r>
      </w:hyperlink>
    </w:p>
    <w:p w14:paraId="40E0F91D" w14:textId="77777777" w:rsidR="00980F1C" w:rsidRDefault="00810355">
      <w:pPr>
        <w:pStyle w:val="afff5"/>
        <w:rPr>
          <w:rFonts w:asciiTheme="minorHAnsi" w:eastAsiaTheme="minorEastAsia" w:hAnsiTheme="minorHAnsi" w:cstheme="minorBidi"/>
          <w:sz w:val="22"/>
          <w:szCs w:val="22"/>
        </w:rPr>
      </w:pPr>
      <w:hyperlink w:anchor="_Toc12684051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146. ЭФ списка документов «Заявка на внесение изменений в обязательство (исходящие)»</w:t>
        </w:r>
        <w:r w:rsidR="00980F1C">
          <w:rPr>
            <w:webHidden/>
          </w:rPr>
          <w:tab/>
        </w:r>
        <w:r w:rsidR="00980F1C">
          <w:rPr>
            <w:webHidden/>
          </w:rPr>
          <w:fldChar w:fldCharType="begin"/>
        </w:r>
        <w:r w:rsidR="00980F1C">
          <w:rPr>
            <w:webHidden/>
          </w:rPr>
          <w:instrText xml:space="preserve"> PAGEREF _Toc126840510 \h </w:instrText>
        </w:r>
        <w:r w:rsidR="00980F1C">
          <w:rPr>
            <w:webHidden/>
          </w:rPr>
        </w:r>
        <w:r w:rsidR="00980F1C">
          <w:rPr>
            <w:webHidden/>
          </w:rPr>
          <w:fldChar w:fldCharType="separate"/>
        </w:r>
        <w:r w:rsidR="00980F1C">
          <w:rPr>
            <w:webHidden/>
          </w:rPr>
          <w:t>277</w:t>
        </w:r>
        <w:r w:rsidR="00980F1C">
          <w:rPr>
            <w:webHidden/>
          </w:rPr>
          <w:fldChar w:fldCharType="end"/>
        </w:r>
      </w:hyperlink>
    </w:p>
    <w:p w14:paraId="11C1B65D" w14:textId="77777777" w:rsidR="00980F1C" w:rsidRDefault="00810355">
      <w:pPr>
        <w:pStyle w:val="afff5"/>
        <w:rPr>
          <w:rFonts w:asciiTheme="minorHAnsi" w:eastAsiaTheme="minorEastAsia" w:hAnsiTheme="minorHAnsi" w:cstheme="minorBidi"/>
          <w:sz w:val="22"/>
          <w:szCs w:val="22"/>
        </w:rPr>
      </w:pPr>
      <w:hyperlink w:anchor="_Toc12684051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147. ЭФ документа «Заявка на внесение изменений в обязательство», закладки «Заголовок, раздел 1,2»</w:t>
        </w:r>
        <w:r w:rsidR="00980F1C">
          <w:rPr>
            <w:webHidden/>
          </w:rPr>
          <w:tab/>
        </w:r>
        <w:r w:rsidR="00980F1C">
          <w:rPr>
            <w:webHidden/>
          </w:rPr>
          <w:fldChar w:fldCharType="begin"/>
        </w:r>
        <w:r w:rsidR="00980F1C">
          <w:rPr>
            <w:webHidden/>
          </w:rPr>
          <w:instrText xml:space="preserve"> PAGEREF _Toc126840511 \h </w:instrText>
        </w:r>
        <w:r w:rsidR="00980F1C">
          <w:rPr>
            <w:webHidden/>
          </w:rPr>
        </w:r>
        <w:r w:rsidR="00980F1C">
          <w:rPr>
            <w:webHidden/>
          </w:rPr>
          <w:fldChar w:fldCharType="separate"/>
        </w:r>
        <w:r w:rsidR="00980F1C">
          <w:rPr>
            <w:webHidden/>
          </w:rPr>
          <w:t>279</w:t>
        </w:r>
        <w:r w:rsidR="00980F1C">
          <w:rPr>
            <w:webHidden/>
          </w:rPr>
          <w:fldChar w:fldCharType="end"/>
        </w:r>
      </w:hyperlink>
    </w:p>
    <w:p w14:paraId="4F7DC5AE" w14:textId="77777777" w:rsidR="00980F1C" w:rsidRDefault="00810355">
      <w:pPr>
        <w:pStyle w:val="afff5"/>
        <w:rPr>
          <w:rFonts w:asciiTheme="minorHAnsi" w:eastAsiaTheme="minorEastAsia" w:hAnsiTheme="minorHAnsi" w:cstheme="minorBidi"/>
          <w:sz w:val="22"/>
          <w:szCs w:val="22"/>
        </w:rPr>
      </w:pPr>
      <w:hyperlink w:anchor="_Toc12684051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148. ЭФ документа «Заявка на внесение изменений в обязательство», закладки «Раздел 3,4 (2)»</w:t>
        </w:r>
        <w:r w:rsidR="00980F1C">
          <w:rPr>
            <w:webHidden/>
          </w:rPr>
          <w:tab/>
        </w:r>
        <w:r w:rsidR="00980F1C">
          <w:rPr>
            <w:webHidden/>
          </w:rPr>
          <w:fldChar w:fldCharType="begin"/>
        </w:r>
        <w:r w:rsidR="00980F1C">
          <w:rPr>
            <w:webHidden/>
          </w:rPr>
          <w:instrText xml:space="preserve"> PAGEREF _Toc126840512 \h </w:instrText>
        </w:r>
        <w:r w:rsidR="00980F1C">
          <w:rPr>
            <w:webHidden/>
          </w:rPr>
        </w:r>
        <w:r w:rsidR="00980F1C">
          <w:rPr>
            <w:webHidden/>
          </w:rPr>
          <w:fldChar w:fldCharType="separate"/>
        </w:r>
        <w:r w:rsidR="00980F1C">
          <w:rPr>
            <w:webHidden/>
          </w:rPr>
          <w:t>283</w:t>
        </w:r>
        <w:r w:rsidR="00980F1C">
          <w:rPr>
            <w:webHidden/>
          </w:rPr>
          <w:fldChar w:fldCharType="end"/>
        </w:r>
      </w:hyperlink>
    </w:p>
    <w:p w14:paraId="27159162" w14:textId="77777777" w:rsidR="00980F1C" w:rsidRDefault="00810355">
      <w:pPr>
        <w:pStyle w:val="afff5"/>
        <w:rPr>
          <w:rFonts w:asciiTheme="minorHAnsi" w:eastAsiaTheme="minorEastAsia" w:hAnsiTheme="minorHAnsi" w:cstheme="minorBidi"/>
          <w:sz w:val="22"/>
          <w:szCs w:val="22"/>
        </w:rPr>
      </w:pPr>
      <w:hyperlink w:anchor="_Toc12684051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149. ЭФ документа «Заявка на внесение изменений в обязательство», закладки «Раздел 5 (3)»</w:t>
        </w:r>
        <w:r w:rsidR="00980F1C">
          <w:rPr>
            <w:webHidden/>
          </w:rPr>
          <w:tab/>
        </w:r>
        <w:r w:rsidR="00980F1C">
          <w:rPr>
            <w:webHidden/>
          </w:rPr>
          <w:fldChar w:fldCharType="begin"/>
        </w:r>
        <w:r w:rsidR="00980F1C">
          <w:rPr>
            <w:webHidden/>
          </w:rPr>
          <w:instrText xml:space="preserve"> PAGEREF _Toc126840513 \h </w:instrText>
        </w:r>
        <w:r w:rsidR="00980F1C">
          <w:rPr>
            <w:webHidden/>
          </w:rPr>
        </w:r>
        <w:r w:rsidR="00980F1C">
          <w:rPr>
            <w:webHidden/>
          </w:rPr>
          <w:fldChar w:fldCharType="separate"/>
        </w:r>
        <w:r w:rsidR="00980F1C">
          <w:rPr>
            <w:webHidden/>
          </w:rPr>
          <w:t>285</w:t>
        </w:r>
        <w:r w:rsidR="00980F1C">
          <w:rPr>
            <w:webHidden/>
          </w:rPr>
          <w:fldChar w:fldCharType="end"/>
        </w:r>
      </w:hyperlink>
    </w:p>
    <w:p w14:paraId="01772908" w14:textId="77777777" w:rsidR="00980F1C" w:rsidRDefault="00810355">
      <w:pPr>
        <w:pStyle w:val="afff5"/>
        <w:rPr>
          <w:rFonts w:asciiTheme="minorHAnsi" w:eastAsiaTheme="minorEastAsia" w:hAnsiTheme="minorHAnsi" w:cstheme="minorBidi"/>
          <w:sz w:val="22"/>
          <w:szCs w:val="22"/>
        </w:rPr>
      </w:pPr>
      <w:hyperlink w:anchor="_Toc12684051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150. Форма «Добавление записи»</w:t>
        </w:r>
        <w:r w:rsidR="00980F1C">
          <w:rPr>
            <w:webHidden/>
          </w:rPr>
          <w:tab/>
        </w:r>
        <w:r w:rsidR="00980F1C">
          <w:rPr>
            <w:webHidden/>
          </w:rPr>
          <w:fldChar w:fldCharType="begin"/>
        </w:r>
        <w:r w:rsidR="00980F1C">
          <w:rPr>
            <w:webHidden/>
          </w:rPr>
          <w:instrText xml:space="preserve"> PAGEREF _Toc126840514 \h </w:instrText>
        </w:r>
        <w:r w:rsidR="00980F1C">
          <w:rPr>
            <w:webHidden/>
          </w:rPr>
        </w:r>
        <w:r w:rsidR="00980F1C">
          <w:rPr>
            <w:webHidden/>
          </w:rPr>
          <w:fldChar w:fldCharType="separate"/>
        </w:r>
        <w:r w:rsidR="00980F1C">
          <w:rPr>
            <w:webHidden/>
          </w:rPr>
          <w:t>289</w:t>
        </w:r>
        <w:r w:rsidR="00980F1C">
          <w:rPr>
            <w:webHidden/>
          </w:rPr>
          <w:fldChar w:fldCharType="end"/>
        </w:r>
      </w:hyperlink>
    </w:p>
    <w:p w14:paraId="536DD5DF" w14:textId="77777777" w:rsidR="00980F1C" w:rsidRDefault="00810355">
      <w:pPr>
        <w:pStyle w:val="afff5"/>
        <w:rPr>
          <w:rFonts w:asciiTheme="minorHAnsi" w:eastAsiaTheme="minorEastAsia" w:hAnsiTheme="minorHAnsi" w:cstheme="minorBidi"/>
          <w:sz w:val="22"/>
          <w:szCs w:val="22"/>
        </w:rPr>
      </w:pPr>
      <w:hyperlink w:anchor="_Toc12684051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151. ЭФ документа «Заявка на внесение изменений в обязательство», закладки «Подписи (4)»</w:t>
        </w:r>
        <w:r w:rsidR="00980F1C">
          <w:rPr>
            <w:webHidden/>
          </w:rPr>
          <w:tab/>
        </w:r>
        <w:r w:rsidR="00980F1C">
          <w:rPr>
            <w:webHidden/>
          </w:rPr>
          <w:fldChar w:fldCharType="begin"/>
        </w:r>
        <w:r w:rsidR="00980F1C">
          <w:rPr>
            <w:webHidden/>
          </w:rPr>
          <w:instrText xml:space="preserve"> PAGEREF _Toc126840515 \h </w:instrText>
        </w:r>
        <w:r w:rsidR="00980F1C">
          <w:rPr>
            <w:webHidden/>
          </w:rPr>
        </w:r>
        <w:r w:rsidR="00980F1C">
          <w:rPr>
            <w:webHidden/>
          </w:rPr>
          <w:fldChar w:fldCharType="separate"/>
        </w:r>
        <w:r w:rsidR="00980F1C">
          <w:rPr>
            <w:webHidden/>
          </w:rPr>
          <w:t>290</w:t>
        </w:r>
        <w:r w:rsidR="00980F1C">
          <w:rPr>
            <w:webHidden/>
          </w:rPr>
          <w:fldChar w:fldCharType="end"/>
        </w:r>
      </w:hyperlink>
    </w:p>
    <w:p w14:paraId="37B2AE2B" w14:textId="77777777" w:rsidR="00980F1C" w:rsidRDefault="00810355">
      <w:pPr>
        <w:pStyle w:val="afff5"/>
        <w:rPr>
          <w:rFonts w:asciiTheme="minorHAnsi" w:eastAsiaTheme="minorEastAsia" w:hAnsiTheme="minorHAnsi" w:cstheme="minorBidi"/>
          <w:sz w:val="22"/>
          <w:szCs w:val="22"/>
        </w:rPr>
      </w:pPr>
      <w:hyperlink w:anchor="_Toc12684051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152. ЭФ списка документов «Заявка на перерегистрацию бюджетного обязательства (исходящие)»</w:t>
        </w:r>
        <w:r w:rsidR="00980F1C">
          <w:rPr>
            <w:webHidden/>
          </w:rPr>
          <w:tab/>
        </w:r>
        <w:r w:rsidR="00980F1C">
          <w:rPr>
            <w:webHidden/>
          </w:rPr>
          <w:fldChar w:fldCharType="begin"/>
        </w:r>
        <w:r w:rsidR="00980F1C">
          <w:rPr>
            <w:webHidden/>
          </w:rPr>
          <w:instrText xml:space="preserve"> PAGEREF _Toc126840516 \h </w:instrText>
        </w:r>
        <w:r w:rsidR="00980F1C">
          <w:rPr>
            <w:webHidden/>
          </w:rPr>
        </w:r>
        <w:r w:rsidR="00980F1C">
          <w:rPr>
            <w:webHidden/>
          </w:rPr>
          <w:fldChar w:fldCharType="separate"/>
        </w:r>
        <w:r w:rsidR="00980F1C">
          <w:rPr>
            <w:webHidden/>
          </w:rPr>
          <w:t>292</w:t>
        </w:r>
        <w:r w:rsidR="00980F1C">
          <w:rPr>
            <w:webHidden/>
          </w:rPr>
          <w:fldChar w:fldCharType="end"/>
        </w:r>
      </w:hyperlink>
    </w:p>
    <w:p w14:paraId="5CD08AF9" w14:textId="77777777" w:rsidR="00980F1C" w:rsidRDefault="00810355">
      <w:pPr>
        <w:pStyle w:val="afff5"/>
        <w:rPr>
          <w:rFonts w:asciiTheme="minorHAnsi" w:eastAsiaTheme="minorEastAsia" w:hAnsiTheme="minorHAnsi" w:cstheme="minorBidi"/>
          <w:sz w:val="22"/>
          <w:szCs w:val="22"/>
        </w:rPr>
      </w:pPr>
      <w:hyperlink w:anchor="_Toc12684051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153. ЭФ документа «Заявка на перерегистрацию бюджетного обязательства», закладки «Заголовок, раздел 1,2 (1)»</w:t>
        </w:r>
        <w:r w:rsidR="00980F1C">
          <w:rPr>
            <w:webHidden/>
          </w:rPr>
          <w:tab/>
        </w:r>
        <w:r w:rsidR="00980F1C">
          <w:rPr>
            <w:webHidden/>
          </w:rPr>
          <w:fldChar w:fldCharType="begin"/>
        </w:r>
        <w:r w:rsidR="00980F1C">
          <w:rPr>
            <w:webHidden/>
          </w:rPr>
          <w:instrText xml:space="preserve"> PAGEREF _Toc126840517 \h </w:instrText>
        </w:r>
        <w:r w:rsidR="00980F1C">
          <w:rPr>
            <w:webHidden/>
          </w:rPr>
        </w:r>
        <w:r w:rsidR="00980F1C">
          <w:rPr>
            <w:webHidden/>
          </w:rPr>
          <w:fldChar w:fldCharType="separate"/>
        </w:r>
        <w:r w:rsidR="00980F1C">
          <w:rPr>
            <w:webHidden/>
          </w:rPr>
          <w:t>293</w:t>
        </w:r>
        <w:r w:rsidR="00980F1C">
          <w:rPr>
            <w:webHidden/>
          </w:rPr>
          <w:fldChar w:fldCharType="end"/>
        </w:r>
      </w:hyperlink>
    </w:p>
    <w:p w14:paraId="47706D1D" w14:textId="77777777" w:rsidR="00980F1C" w:rsidRDefault="00810355">
      <w:pPr>
        <w:pStyle w:val="afff5"/>
        <w:rPr>
          <w:rFonts w:asciiTheme="minorHAnsi" w:eastAsiaTheme="minorEastAsia" w:hAnsiTheme="minorHAnsi" w:cstheme="minorBidi"/>
          <w:sz w:val="22"/>
          <w:szCs w:val="22"/>
        </w:rPr>
      </w:pPr>
      <w:hyperlink w:anchor="_Toc12684051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154. ЭФ документа «Заявка на перерегистрацию бюджетного обязательства», закладки «Раздел 3,4 (2)»</w:t>
        </w:r>
        <w:r w:rsidR="00980F1C">
          <w:rPr>
            <w:webHidden/>
          </w:rPr>
          <w:tab/>
        </w:r>
        <w:r w:rsidR="00980F1C">
          <w:rPr>
            <w:webHidden/>
          </w:rPr>
          <w:fldChar w:fldCharType="begin"/>
        </w:r>
        <w:r w:rsidR="00980F1C">
          <w:rPr>
            <w:webHidden/>
          </w:rPr>
          <w:instrText xml:space="preserve"> PAGEREF _Toc126840518 \h </w:instrText>
        </w:r>
        <w:r w:rsidR="00980F1C">
          <w:rPr>
            <w:webHidden/>
          </w:rPr>
        </w:r>
        <w:r w:rsidR="00980F1C">
          <w:rPr>
            <w:webHidden/>
          </w:rPr>
          <w:fldChar w:fldCharType="separate"/>
        </w:r>
        <w:r w:rsidR="00980F1C">
          <w:rPr>
            <w:webHidden/>
          </w:rPr>
          <w:t>297</w:t>
        </w:r>
        <w:r w:rsidR="00980F1C">
          <w:rPr>
            <w:webHidden/>
          </w:rPr>
          <w:fldChar w:fldCharType="end"/>
        </w:r>
      </w:hyperlink>
    </w:p>
    <w:p w14:paraId="3F16D8A3" w14:textId="77777777" w:rsidR="00980F1C" w:rsidRDefault="00810355">
      <w:pPr>
        <w:pStyle w:val="afff5"/>
        <w:rPr>
          <w:rFonts w:asciiTheme="minorHAnsi" w:eastAsiaTheme="minorEastAsia" w:hAnsiTheme="minorHAnsi" w:cstheme="minorBidi"/>
          <w:sz w:val="22"/>
          <w:szCs w:val="22"/>
        </w:rPr>
      </w:pPr>
      <w:hyperlink w:anchor="_Toc12684051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155. ЭФ документа «Заявка на перерегистрацию бюджетного обязательства», закладки «Раздел 5 (3)»</w:t>
        </w:r>
        <w:r w:rsidR="00980F1C">
          <w:rPr>
            <w:webHidden/>
          </w:rPr>
          <w:tab/>
        </w:r>
        <w:r w:rsidR="00980F1C">
          <w:rPr>
            <w:webHidden/>
          </w:rPr>
          <w:fldChar w:fldCharType="begin"/>
        </w:r>
        <w:r w:rsidR="00980F1C">
          <w:rPr>
            <w:webHidden/>
          </w:rPr>
          <w:instrText xml:space="preserve"> PAGEREF _Toc126840519 \h </w:instrText>
        </w:r>
        <w:r w:rsidR="00980F1C">
          <w:rPr>
            <w:webHidden/>
          </w:rPr>
        </w:r>
        <w:r w:rsidR="00980F1C">
          <w:rPr>
            <w:webHidden/>
          </w:rPr>
          <w:fldChar w:fldCharType="separate"/>
        </w:r>
        <w:r w:rsidR="00980F1C">
          <w:rPr>
            <w:webHidden/>
          </w:rPr>
          <w:t>299</w:t>
        </w:r>
        <w:r w:rsidR="00980F1C">
          <w:rPr>
            <w:webHidden/>
          </w:rPr>
          <w:fldChar w:fldCharType="end"/>
        </w:r>
      </w:hyperlink>
    </w:p>
    <w:p w14:paraId="6A81BCA7" w14:textId="77777777" w:rsidR="00980F1C" w:rsidRDefault="00810355">
      <w:pPr>
        <w:pStyle w:val="afff5"/>
        <w:rPr>
          <w:rFonts w:asciiTheme="minorHAnsi" w:eastAsiaTheme="minorEastAsia" w:hAnsiTheme="minorHAnsi" w:cstheme="minorBidi"/>
          <w:sz w:val="22"/>
          <w:szCs w:val="22"/>
        </w:rPr>
      </w:pPr>
      <w:hyperlink w:anchor="_Toc12684052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156. ЭФ документа «Заявка на перерегистрацию бюджетного обязательства», закладки «Подписи (4)»</w:t>
        </w:r>
        <w:r w:rsidR="00980F1C">
          <w:rPr>
            <w:webHidden/>
          </w:rPr>
          <w:tab/>
        </w:r>
        <w:r w:rsidR="00980F1C">
          <w:rPr>
            <w:webHidden/>
          </w:rPr>
          <w:fldChar w:fldCharType="begin"/>
        </w:r>
        <w:r w:rsidR="00980F1C">
          <w:rPr>
            <w:webHidden/>
          </w:rPr>
          <w:instrText xml:space="preserve"> PAGEREF _Toc126840520 \h </w:instrText>
        </w:r>
        <w:r w:rsidR="00980F1C">
          <w:rPr>
            <w:webHidden/>
          </w:rPr>
        </w:r>
        <w:r w:rsidR="00980F1C">
          <w:rPr>
            <w:webHidden/>
          </w:rPr>
          <w:fldChar w:fldCharType="separate"/>
        </w:r>
        <w:r w:rsidR="00980F1C">
          <w:rPr>
            <w:webHidden/>
          </w:rPr>
          <w:t>303</w:t>
        </w:r>
        <w:r w:rsidR="00980F1C">
          <w:rPr>
            <w:webHidden/>
          </w:rPr>
          <w:fldChar w:fldCharType="end"/>
        </w:r>
      </w:hyperlink>
    </w:p>
    <w:p w14:paraId="0E2F51E6" w14:textId="77777777" w:rsidR="00980F1C" w:rsidRDefault="00810355">
      <w:pPr>
        <w:pStyle w:val="afff5"/>
        <w:rPr>
          <w:rFonts w:asciiTheme="minorHAnsi" w:eastAsiaTheme="minorEastAsia" w:hAnsiTheme="minorHAnsi" w:cstheme="minorBidi"/>
          <w:sz w:val="22"/>
          <w:szCs w:val="22"/>
        </w:rPr>
      </w:pPr>
      <w:hyperlink w:anchor="_Toc12684052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157. ЭФ списка документов «Исполнительный документ»</w:t>
        </w:r>
        <w:r w:rsidR="00980F1C">
          <w:rPr>
            <w:webHidden/>
          </w:rPr>
          <w:tab/>
        </w:r>
        <w:r w:rsidR="00980F1C">
          <w:rPr>
            <w:webHidden/>
          </w:rPr>
          <w:fldChar w:fldCharType="begin"/>
        </w:r>
        <w:r w:rsidR="00980F1C">
          <w:rPr>
            <w:webHidden/>
          </w:rPr>
          <w:instrText xml:space="preserve"> PAGEREF _Toc126840521 \h </w:instrText>
        </w:r>
        <w:r w:rsidR="00980F1C">
          <w:rPr>
            <w:webHidden/>
          </w:rPr>
        </w:r>
        <w:r w:rsidR="00980F1C">
          <w:rPr>
            <w:webHidden/>
          </w:rPr>
          <w:fldChar w:fldCharType="separate"/>
        </w:r>
        <w:r w:rsidR="00980F1C">
          <w:rPr>
            <w:webHidden/>
          </w:rPr>
          <w:t>304</w:t>
        </w:r>
        <w:r w:rsidR="00980F1C">
          <w:rPr>
            <w:webHidden/>
          </w:rPr>
          <w:fldChar w:fldCharType="end"/>
        </w:r>
      </w:hyperlink>
    </w:p>
    <w:p w14:paraId="4865A85D" w14:textId="77777777" w:rsidR="00980F1C" w:rsidRDefault="00810355">
      <w:pPr>
        <w:pStyle w:val="afff5"/>
        <w:rPr>
          <w:rFonts w:asciiTheme="minorHAnsi" w:eastAsiaTheme="minorEastAsia" w:hAnsiTheme="minorHAnsi" w:cstheme="minorBidi"/>
          <w:sz w:val="22"/>
          <w:szCs w:val="22"/>
        </w:rPr>
      </w:pPr>
      <w:hyperlink w:anchor="_Toc12684052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158. ЭФ документа «Исполнительный документ», закладки «Документ (1)»</w:t>
        </w:r>
        <w:r w:rsidR="00980F1C">
          <w:rPr>
            <w:webHidden/>
          </w:rPr>
          <w:tab/>
        </w:r>
        <w:r w:rsidR="00980F1C">
          <w:rPr>
            <w:webHidden/>
          </w:rPr>
          <w:fldChar w:fldCharType="begin"/>
        </w:r>
        <w:r w:rsidR="00980F1C">
          <w:rPr>
            <w:webHidden/>
          </w:rPr>
          <w:instrText xml:space="preserve"> PAGEREF _Toc126840522 \h </w:instrText>
        </w:r>
        <w:r w:rsidR="00980F1C">
          <w:rPr>
            <w:webHidden/>
          </w:rPr>
        </w:r>
        <w:r w:rsidR="00980F1C">
          <w:rPr>
            <w:webHidden/>
          </w:rPr>
          <w:fldChar w:fldCharType="separate"/>
        </w:r>
        <w:r w:rsidR="00980F1C">
          <w:rPr>
            <w:webHidden/>
          </w:rPr>
          <w:t>306</w:t>
        </w:r>
        <w:r w:rsidR="00980F1C">
          <w:rPr>
            <w:webHidden/>
          </w:rPr>
          <w:fldChar w:fldCharType="end"/>
        </w:r>
      </w:hyperlink>
    </w:p>
    <w:p w14:paraId="7EF8E062" w14:textId="77777777" w:rsidR="00980F1C" w:rsidRDefault="00810355">
      <w:pPr>
        <w:pStyle w:val="afff5"/>
        <w:rPr>
          <w:rFonts w:asciiTheme="minorHAnsi" w:eastAsiaTheme="minorEastAsia" w:hAnsiTheme="minorHAnsi" w:cstheme="minorBidi"/>
          <w:sz w:val="22"/>
          <w:szCs w:val="22"/>
        </w:rPr>
      </w:pPr>
      <w:hyperlink w:anchor="_Toc12684052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159. ЭФ документа «Исполнительный документ», закладки «Исполнение (2)»</w:t>
        </w:r>
        <w:r w:rsidR="00980F1C">
          <w:rPr>
            <w:webHidden/>
          </w:rPr>
          <w:tab/>
        </w:r>
        <w:r w:rsidR="00980F1C">
          <w:rPr>
            <w:webHidden/>
          </w:rPr>
          <w:fldChar w:fldCharType="begin"/>
        </w:r>
        <w:r w:rsidR="00980F1C">
          <w:rPr>
            <w:webHidden/>
          </w:rPr>
          <w:instrText xml:space="preserve"> PAGEREF _Toc126840523 \h </w:instrText>
        </w:r>
        <w:r w:rsidR="00980F1C">
          <w:rPr>
            <w:webHidden/>
          </w:rPr>
        </w:r>
        <w:r w:rsidR="00980F1C">
          <w:rPr>
            <w:webHidden/>
          </w:rPr>
          <w:fldChar w:fldCharType="separate"/>
        </w:r>
        <w:r w:rsidR="00980F1C">
          <w:rPr>
            <w:webHidden/>
          </w:rPr>
          <w:t>309</w:t>
        </w:r>
        <w:r w:rsidR="00980F1C">
          <w:rPr>
            <w:webHidden/>
          </w:rPr>
          <w:fldChar w:fldCharType="end"/>
        </w:r>
      </w:hyperlink>
    </w:p>
    <w:p w14:paraId="2CC4FF52" w14:textId="77777777" w:rsidR="00980F1C" w:rsidRDefault="00810355">
      <w:pPr>
        <w:pStyle w:val="afff5"/>
        <w:rPr>
          <w:rFonts w:asciiTheme="minorHAnsi" w:eastAsiaTheme="minorEastAsia" w:hAnsiTheme="minorHAnsi" w:cstheme="minorBidi"/>
          <w:sz w:val="22"/>
          <w:szCs w:val="22"/>
        </w:rPr>
      </w:pPr>
      <w:hyperlink w:anchor="_Toc12684052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160. ЭФ документа «Исполнительный документ», закладки «Информация об отзыве исполнительного документа»</w:t>
        </w:r>
        <w:r w:rsidR="00980F1C">
          <w:rPr>
            <w:webHidden/>
          </w:rPr>
          <w:tab/>
        </w:r>
        <w:r w:rsidR="00980F1C">
          <w:rPr>
            <w:webHidden/>
          </w:rPr>
          <w:fldChar w:fldCharType="begin"/>
        </w:r>
        <w:r w:rsidR="00980F1C">
          <w:rPr>
            <w:webHidden/>
          </w:rPr>
          <w:instrText xml:space="preserve"> PAGEREF _Toc126840524 \h </w:instrText>
        </w:r>
        <w:r w:rsidR="00980F1C">
          <w:rPr>
            <w:webHidden/>
          </w:rPr>
        </w:r>
        <w:r w:rsidR="00980F1C">
          <w:rPr>
            <w:webHidden/>
          </w:rPr>
          <w:fldChar w:fldCharType="separate"/>
        </w:r>
        <w:r w:rsidR="00980F1C">
          <w:rPr>
            <w:webHidden/>
          </w:rPr>
          <w:t>311</w:t>
        </w:r>
        <w:r w:rsidR="00980F1C">
          <w:rPr>
            <w:webHidden/>
          </w:rPr>
          <w:fldChar w:fldCharType="end"/>
        </w:r>
      </w:hyperlink>
    </w:p>
    <w:p w14:paraId="1C83C009" w14:textId="77777777" w:rsidR="00980F1C" w:rsidRDefault="00810355">
      <w:pPr>
        <w:pStyle w:val="afff5"/>
        <w:rPr>
          <w:rFonts w:asciiTheme="minorHAnsi" w:eastAsiaTheme="minorEastAsia" w:hAnsiTheme="minorHAnsi" w:cstheme="minorBidi"/>
          <w:sz w:val="22"/>
          <w:szCs w:val="22"/>
        </w:rPr>
      </w:pPr>
      <w:hyperlink w:anchor="_Toc12684052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161. ЭФ документа «Исполнительный документ», закладки «Реквизиты ЦОКР исполнителя»</w:t>
        </w:r>
        <w:r w:rsidR="00980F1C">
          <w:rPr>
            <w:webHidden/>
          </w:rPr>
          <w:tab/>
        </w:r>
        <w:r w:rsidR="00980F1C">
          <w:rPr>
            <w:webHidden/>
          </w:rPr>
          <w:fldChar w:fldCharType="begin"/>
        </w:r>
        <w:r w:rsidR="00980F1C">
          <w:rPr>
            <w:webHidden/>
          </w:rPr>
          <w:instrText xml:space="preserve"> PAGEREF _Toc126840525 \h </w:instrText>
        </w:r>
        <w:r w:rsidR="00980F1C">
          <w:rPr>
            <w:webHidden/>
          </w:rPr>
        </w:r>
        <w:r w:rsidR="00980F1C">
          <w:rPr>
            <w:webHidden/>
          </w:rPr>
          <w:fldChar w:fldCharType="separate"/>
        </w:r>
        <w:r w:rsidR="00980F1C">
          <w:rPr>
            <w:webHidden/>
          </w:rPr>
          <w:t>312</w:t>
        </w:r>
        <w:r w:rsidR="00980F1C">
          <w:rPr>
            <w:webHidden/>
          </w:rPr>
          <w:fldChar w:fldCharType="end"/>
        </w:r>
      </w:hyperlink>
    </w:p>
    <w:p w14:paraId="056AEB8B" w14:textId="77777777" w:rsidR="00980F1C" w:rsidRDefault="00810355">
      <w:pPr>
        <w:pStyle w:val="afff5"/>
        <w:rPr>
          <w:rFonts w:asciiTheme="minorHAnsi" w:eastAsiaTheme="minorEastAsia" w:hAnsiTheme="minorHAnsi" w:cstheme="minorBidi"/>
          <w:sz w:val="22"/>
          <w:szCs w:val="22"/>
        </w:rPr>
      </w:pPr>
      <w:hyperlink w:anchor="_Toc12684052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162. ЭФ списка документов «Исполнительный документ по солидарным должникам»</w:t>
        </w:r>
        <w:r w:rsidR="00980F1C">
          <w:rPr>
            <w:webHidden/>
          </w:rPr>
          <w:tab/>
        </w:r>
        <w:r w:rsidR="00980F1C">
          <w:rPr>
            <w:webHidden/>
          </w:rPr>
          <w:fldChar w:fldCharType="begin"/>
        </w:r>
        <w:r w:rsidR="00980F1C">
          <w:rPr>
            <w:webHidden/>
          </w:rPr>
          <w:instrText xml:space="preserve"> PAGEREF _Toc126840526 \h </w:instrText>
        </w:r>
        <w:r w:rsidR="00980F1C">
          <w:rPr>
            <w:webHidden/>
          </w:rPr>
        </w:r>
        <w:r w:rsidR="00980F1C">
          <w:rPr>
            <w:webHidden/>
          </w:rPr>
          <w:fldChar w:fldCharType="separate"/>
        </w:r>
        <w:r w:rsidR="00980F1C">
          <w:rPr>
            <w:webHidden/>
          </w:rPr>
          <w:t>314</w:t>
        </w:r>
        <w:r w:rsidR="00980F1C">
          <w:rPr>
            <w:webHidden/>
          </w:rPr>
          <w:fldChar w:fldCharType="end"/>
        </w:r>
      </w:hyperlink>
    </w:p>
    <w:p w14:paraId="71DAF7E7" w14:textId="77777777" w:rsidR="00980F1C" w:rsidRDefault="00810355">
      <w:pPr>
        <w:pStyle w:val="afff5"/>
        <w:rPr>
          <w:rFonts w:asciiTheme="minorHAnsi" w:eastAsiaTheme="minorEastAsia" w:hAnsiTheme="minorHAnsi" w:cstheme="minorBidi"/>
          <w:sz w:val="22"/>
          <w:szCs w:val="22"/>
        </w:rPr>
      </w:pPr>
      <w:hyperlink w:anchor="_Toc12684052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163. ЭФ документа «Исполнительный документ по солидарным должникам», закладки «Документ (1)»</w:t>
        </w:r>
        <w:r w:rsidR="00980F1C">
          <w:rPr>
            <w:webHidden/>
          </w:rPr>
          <w:tab/>
        </w:r>
        <w:r w:rsidR="00980F1C">
          <w:rPr>
            <w:webHidden/>
          </w:rPr>
          <w:fldChar w:fldCharType="begin"/>
        </w:r>
        <w:r w:rsidR="00980F1C">
          <w:rPr>
            <w:webHidden/>
          </w:rPr>
          <w:instrText xml:space="preserve"> PAGEREF _Toc126840527 \h </w:instrText>
        </w:r>
        <w:r w:rsidR="00980F1C">
          <w:rPr>
            <w:webHidden/>
          </w:rPr>
        </w:r>
        <w:r w:rsidR="00980F1C">
          <w:rPr>
            <w:webHidden/>
          </w:rPr>
          <w:fldChar w:fldCharType="separate"/>
        </w:r>
        <w:r w:rsidR="00980F1C">
          <w:rPr>
            <w:webHidden/>
          </w:rPr>
          <w:t>315</w:t>
        </w:r>
        <w:r w:rsidR="00980F1C">
          <w:rPr>
            <w:webHidden/>
          </w:rPr>
          <w:fldChar w:fldCharType="end"/>
        </w:r>
      </w:hyperlink>
    </w:p>
    <w:p w14:paraId="786552E6" w14:textId="77777777" w:rsidR="00980F1C" w:rsidRDefault="00810355">
      <w:pPr>
        <w:pStyle w:val="afff5"/>
        <w:rPr>
          <w:rFonts w:asciiTheme="minorHAnsi" w:eastAsiaTheme="minorEastAsia" w:hAnsiTheme="minorHAnsi" w:cstheme="minorBidi"/>
          <w:sz w:val="22"/>
          <w:szCs w:val="22"/>
        </w:rPr>
      </w:pPr>
      <w:hyperlink w:anchor="_Toc12684052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164. ЭФ документа «Исполнительный документ по солидарным должникам», закладки «Исполнение (2)»</w:t>
        </w:r>
        <w:r w:rsidR="00980F1C">
          <w:rPr>
            <w:webHidden/>
          </w:rPr>
          <w:tab/>
        </w:r>
        <w:r w:rsidR="00980F1C">
          <w:rPr>
            <w:webHidden/>
          </w:rPr>
          <w:fldChar w:fldCharType="begin"/>
        </w:r>
        <w:r w:rsidR="00980F1C">
          <w:rPr>
            <w:webHidden/>
          </w:rPr>
          <w:instrText xml:space="preserve"> PAGEREF _Toc126840528 \h </w:instrText>
        </w:r>
        <w:r w:rsidR="00980F1C">
          <w:rPr>
            <w:webHidden/>
          </w:rPr>
        </w:r>
        <w:r w:rsidR="00980F1C">
          <w:rPr>
            <w:webHidden/>
          </w:rPr>
          <w:fldChar w:fldCharType="separate"/>
        </w:r>
        <w:r w:rsidR="00980F1C">
          <w:rPr>
            <w:webHidden/>
          </w:rPr>
          <w:t>319</w:t>
        </w:r>
        <w:r w:rsidR="00980F1C">
          <w:rPr>
            <w:webHidden/>
          </w:rPr>
          <w:fldChar w:fldCharType="end"/>
        </w:r>
      </w:hyperlink>
    </w:p>
    <w:p w14:paraId="622A36AA" w14:textId="77777777" w:rsidR="00980F1C" w:rsidRDefault="00810355">
      <w:pPr>
        <w:pStyle w:val="afff5"/>
        <w:rPr>
          <w:rFonts w:asciiTheme="minorHAnsi" w:eastAsiaTheme="minorEastAsia" w:hAnsiTheme="minorHAnsi" w:cstheme="minorBidi"/>
          <w:sz w:val="22"/>
          <w:szCs w:val="22"/>
        </w:rPr>
      </w:pPr>
      <w:hyperlink w:anchor="_Toc12684052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165. ЭФ документа «Исполнительный документ по солидарным должникам», закладки «Информация об отзыве исполнительного документа»</w:t>
        </w:r>
        <w:r w:rsidR="00980F1C">
          <w:rPr>
            <w:webHidden/>
          </w:rPr>
          <w:tab/>
        </w:r>
        <w:r w:rsidR="00980F1C">
          <w:rPr>
            <w:webHidden/>
          </w:rPr>
          <w:fldChar w:fldCharType="begin"/>
        </w:r>
        <w:r w:rsidR="00980F1C">
          <w:rPr>
            <w:webHidden/>
          </w:rPr>
          <w:instrText xml:space="preserve"> PAGEREF _Toc126840529 \h </w:instrText>
        </w:r>
        <w:r w:rsidR="00980F1C">
          <w:rPr>
            <w:webHidden/>
          </w:rPr>
        </w:r>
        <w:r w:rsidR="00980F1C">
          <w:rPr>
            <w:webHidden/>
          </w:rPr>
          <w:fldChar w:fldCharType="separate"/>
        </w:r>
        <w:r w:rsidR="00980F1C">
          <w:rPr>
            <w:webHidden/>
          </w:rPr>
          <w:t>320</w:t>
        </w:r>
        <w:r w:rsidR="00980F1C">
          <w:rPr>
            <w:webHidden/>
          </w:rPr>
          <w:fldChar w:fldCharType="end"/>
        </w:r>
      </w:hyperlink>
    </w:p>
    <w:p w14:paraId="0880145E" w14:textId="77777777" w:rsidR="00980F1C" w:rsidRDefault="00810355">
      <w:pPr>
        <w:pStyle w:val="afff5"/>
        <w:rPr>
          <w:rFonts w:asciiTheme="minorHAnsi" w:eastAsiaTheme="minorEastAsia" w:hAnsiTheme="minorHAnsi" w:cstheme="minorBidi"/>
          <w:sz w:val="22"/>
          <w:szCs w:val="22"/>
        </w:rPr>
      </w:pPr>
      <w:hyperlink w:anchor="_Toc12684053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166. ЭФ списка документов «Исполнительный документ по периодическим выплатам»</w:t>
        </w:r>
        <w:r w:rsidR="00980F1C">
          <w:rPr>
            <w:webHidden/>
          </w:rPr>
          <w:tab/>
        </w:r>
        <w:r w:rsidR="00980F1C">
          <w:rPr>
            <w:webHidden/>
          </w:rPr>
          <w:fldChar w:fldCharType="begin"/>
        </w:r>
        <w:r w:rsidR="00980F1C">
          <w:rPr>
            <w:webHidden/>
          </w:rPr>
          <w:instrText xml:space="preserve"> PAGEREF _Toc126840530 \h </w:instrText>
        </w:r>
        <w:r w:rsidR="00980F1C">
          <w:rPr>
            <w:webHidden/>
          </w:rPr>
        </w:r>
        <w:r w:rsidR="00980F1C">
          <w:rPr>
            <w:webHidden/>
          </w:rPr>
          <w:fldChar w:fldCharType="separate"/>
        </w:r>
        <w:r w:rsidR="00980F1C">
          <w:rPr>
            <w:webHidden/>
          </w:rPr>
          <w:t>322</w:t>
        </w:r>
        <w:r w:rsidR="00980F1C">
          <w:rPr>
            <w:webHidden/>
          </w:rPr>
          <w:fldChar w:fldCharType="end"/>
        </w:r>
      </w:hyperlink>
    </w:p>
    <w:p w14:paraId="349A103F" w14:textId="77777777" w:rsidR="00980F1C" w:rsidRDefault="00810355">
      <w:pPr>
        <w:pStyle w:val="afff5"/>
        <w:rPr>
          <w:rFonts w:asciiTheme="minorHAnsi" w:eastAsiaTheme="minorEastAsia" w:hAnsiTheme="minorHAnsi" w:cstheme="minorBidi"/>
          <w:sz w:val="22"/>
          <w:szCs w:val="22"/>
        </w:rPr>
      </w:pPr>
      <w:hyperlink w:anchor="_Toc12684053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167. ЭФ документа «Исполнительный документ по периодическим выплатам», закладки «Документ (1)»</w:t>
        </w:r>
        <w:r w:rsidR="00980F1C">
          <w:rPr>
            <w:webHidden/>
          </w:rPr>
          <w:tab/>
        </w:r>
        <w:r w:rsidR="00980F1C">
          <w:rPr>
            <w:webHidden/>
          </w:rPr>
          <w:fldChar w:fldCharType="begin"/>
        </w:r>
        <w:r w:rsidR="00980F1C">
          <w:rPr>
            <w:webHidden/>
          </w:rPr>
          <w:instrText xml:space="preserve"> PAGEREF _Toc126840531 \h </w:instrText>
        </w:r>
        <w:r w:rsidR="00980F1C">
          <w:rPr>
            <w:webHidden/>
          </w:rPr>
        </w:r>
        <w:r w:rsidR="00980F1C">
          <w:rPr>
            <w:webHidden/>
          </w:rPr>
          <w:fldChar w:fldCharType="separate"/>
        </w:r>
        <w:r w:rsidR="00980F1C">
          <w:rPr>
            <w:webHidden/>
          </w:rPr>
          <w:t>323</w:t>
        </w:r>
        <w:r w:rsidR="00980F1C">
          <w:rPr>
            <w:webHidden/>
          </w:rPr>
          <w:fldChar w:fldCharType="end"/>
        </w:r>
      </w:hyperlink>
    </w:p>
    <w:p w14:paraId="156E2046" w14:textId="77777777" w:rsidR="00980F1C" w:rsidRDefault="00810355">
      <w:pPr>
        <w:pStyle w:val="afff5"/>
        <w:rPr>
          <w:rFonts w:asciiTheme="minorHAnsi" w:eastAsiaTheme="minorEastAsia" w:hAnsiTheme="minorHAnsi" w:cstheme="minorBidi"/>
          <w:sz w:val="22"/>
          <w:szCs w:val="22"/>
        </w:rPr>
      </w:pPr>
      <w:hyperlink w:anchor="_Toc12684053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168. ЭФ документа «Исполнительный документ по периодическим выплатам», закладки «Исполнение (2)»</w:t>
        </w:r>
        <w:r w:rsidR="00980F1C">
          <w:rPr>
            <w:webHidden/>
          </w:rPr>
          <w:tab/>
        </w:r>
        <w:r w:rsidR="00980F1C">
          <w:rPr>
            <w:webHidden/>
          </w:rPr>
          <w:fldChar w:fldCharType="begin"/>
        </w:r>
        <w:r w:rsidR="00980F1C">
          <w:rPr>
            <w:webHidden/>
          </w:rPr>
          <w:instrText xml:space="preserve"> PAGEREF _Toc126840532 \h </w:instrText>
        </w:r>
        <w:r w:rsidR="00980F1C">
          <w:rPr>
            <w:webHidden/>
          </w:rPr>
        </w:r>
        <w:r w:rsidR="00980F1C">
          <w:rPr>
            <w:webHidden/>
          </w:rPr>
          <w:fldChar w:fldCharType="separate"/>
        </w:r>
        <w:r w:rsidR="00980F1C">
          <w:rPr>
            <w:webHidden/>
          </w:rPr>
          <w:t>326</w:t>
        </w:r>
        <w:r w:rsidR="00980F1C">
          <w:rPr>
            <w:webHidden/>
          </w:rPr>
          <w:fldChar w:fldCharType="end"/>
        </w:r>
      </w:hyperlink>
    </w:p>
    <w:p w14:paraId="3CD8D9AC" w14:textId="77777777" w:rsidR="00980F1C" w:rsidRDefault="00810355">
      <w:pPr>
        <w:pStyle w:val="afff5"/>
        <w:rPr>
          <w:rFonts w:asciiTheme="minorHAnsi" w:eastAsiaTheme="minorEastAsia" w:hAnsiTheme="minorHAnsi" w:cstheme="minorBidi"/>
          <w:sz w:val="22"/>
          <w:szCs w:val="22"/>
        </w:rPr>
      </w:pPr>
      <w:hyperlink w:anchor="_Toc12684053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169. ЭФ документа «Исполнительный документ по периодическим выплатам», закладки «Информация об отзыве исполнительного документа (3)»</w:t>
        </w:r>
        <w:r w:rsidR="00980F1C">
          <w:rPr>
            <w:webHidden/>
          </w:rPr>
          <w:tab/>
        </w:r>
        <w:r w:rsidR="00980F1C">
          <w:rPr>
            <w:webHidden/>
          </w:rPr>
          <w:fldChar w:fldCharType="begin"/>
        </w:r>
        <w:r w:rsidR="00980F1C">
          <w:rPr>
            <w:webHidden/>
          </w:rPr>
          <w:instrText xml:space="preserve"> PAGEREF _Toc126840533 \h </w:instrText>
        </w:r>
        <w:r w:rsidR="00980F1C">
          <w:rPr>
            <w:webHidden/>
          </w:rPr>
        </w:r>
        <w:r w:rsidR="00980F1C">
          <w:rPr>
            <w:webHidden/>
          </w:rPr>
          <w:fldChar w:fldCharType="separate"/>
        </w:r>
        <w:r w:rsidR="00980F1C">
          <w:rPr>
            <w:webHidden/>
          </w:rPr>
          <w:t>328</w:t>
        </w:r>
        <w:r w:rsidR="00980F1C">
          <w:rPr>
            <w:webHidden/>
          </w:rPr>
          <w:fldChar w:fldCharType="end"/>
        </w:r>
      </w:hyperlink>
    </w:p>
    <w:p w14:paraId="662376D2" w14:textId="77777777" w:rsidR="00980F1C" w:rsidRDefault="00810355">
      <w:pPr>
        <w:pStyle w:val="afff5"/>
        <w:rPr>
          <w:rFonts w:asciiTheme="minorHAnsi" w:eastAsiaTheme="minorEastAsia" w:hAnsiTheme="minorHAnsi" w:cstheme="minorBidi"/>
          <w:sz w:val="22"/>
          <w:szCs w:val="22"/>
        </w:rPr>
      </w:pPr>
      <w:hyperlink w:anchor="_Toc12684053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170. ЭФ списка «Уведомление о передаче исполнения исполнительного документа (исходящее)»</w:t>
        </w:r>
        <w:r w:rsidR="00980F1C">
          <w:rPr>
            <w:webHidden/>
          </w:rPr>
          <w:tab/>
        </w:r>
        <w:r w:rsidR="00980F1C">
          <w:rPr>
            <w:webHidden/>
          </w:rPr>
          <w:fldChar w:fldCharType="begin"/>
        </w:r>
        <w:r w:rsidR="00980F1C">
          <w:rPr>
            <w:webHidden/>
          </w:rPr>
          <w:instrText xml:space="preserve"> PAGEREF _Toc126840534 \h </w:instrText>
        </w:r>
        <w:r w:rsidR="00980F1C">
          <w:rPr>
            <w:webHidden/>
          </w:rPr>
        </w:r>
        <w:r w:rsidR="00980F1C">
          <w:rPr>
            <w:webHidden/>
          </w:rPr>
          <w:fldChar w:fldCharType="separate"/>
        </w:r>
        <w:r w:rsidR="00980F1C">
          <w:rPr>
            <w:webHidden/>
          </w:rPr>
          <w:t>330</w:t>
        </w:r>
        <w:r w:rsidR="00980F1C">
          <w:rPr>
            <w:webHidden/>
          </w:rPr>
          <w:fldChar w:fldCharType="end"/>
        </w:r>
      </w:hyperlink>
    </w:p>
    <w:p w14:paraId="7992403C" w14:textId="77777777" w:rsidR="00980F1C" w:rsidRDefault="00810355">
      <w:pPr>
        <w:pStyle w:val="afff5"/>
        <w:rPr>
          <w:rFonts w:asciiTheme="minorHAnsi" w:eastAsiaTheme="minorEastAsia" w:hAnsiTheme="minorHAnsi" w:cstheme="minorBidi"/>
          <w:sz w:val="22"/>
          <w:szCs w:val="22"/>
        </w:rPr>
      </w:pPr>
      <w:hyperlink w:anchor="_Toc12684053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171. ЭФ документа «Уведомление о передаче исполнения исполнительного документа (исходящее)», закладки «Заголовок, раздел 1,2 (1)»</w:t>
        </w:r>
        <w:r w:rsidR="00980F1C">
          <w:rPr>
            <w:webHidden/>
          </w:rPr>
          <w:tab/>
        </w:r>
        <w:r w:rsidR="00980F1C">
          <w:rPr>
            <w:webHidden/>
          </w:rPr>
          <w:fldChar w:fldCharType="begin"/>
        </w:r>
        <w:r w:rsidR="00980F1C">
          <w:rPr>
            <w:webHidden/>
          </w:rPr>
          <w:instrText xml:space="preserve"> PAGEREF _Toc126840535 \h </w:instrText>
        </w:r>
        <w:r w:rsidR="00980F1C">
          <w:rPr>
            <w:webHidden/>
          </w:rPr>
        </w:r>
        <w:r w:rsidR="00980F1C">
          <w:rPr>
            <w:webHidden/>
          </w:rPr>
          <w:fldChar w:fldCharType="separate"/>
        </w:r>
        <w:r w:rsidR="00980F1C">
          <w:rPr>
            <w:webHidden/>
          </w:rPr>
          <w:t>331</w:t>
        </w:r>
        <w:r w:rsidR="00980F1C">
          <w:rPr>
            <w:webHidden/>
          </w:rPr>
          <w:fldChar w:fldCharType="end"/>
        </w:r>
      </w:hyperlink>
    </w:p>
    <w:p w14:paraId="7AB737DA" w14:textId="77777777" w:rsidR="00980F1C" w:rsidRDefault="00810355">
      <w:pPr>
        <w:pStyle w:val="afff5"/>
        <w:rPr>
          <w:rFonts w:asciiTheme="minorHAnsi" w:eastAsiaTheme="minorEastAsia" w:hAnsiTheme="minorHAnsi" w:cstheme="minorBidi"/>
          <w:sz w:val="22"/>
          <w:szCs w:val="22"/>
        </w:rPr>
      </w:pPr>
      <w:hyperlink w:anchor="_Toc12684053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172. ЭФ документа «Уведомление о передаче исполнения исполнительного документа (исходящее)», закладки «Раздел 3,4 (2)»</w:t>
        </w:r>
        <w:r w:rsidR="00980F1C">
          <w:rPr>
            <w:webHidden/>
          </w:rPr>
          <w:tab/>
        </w:r>
        <w:r w:rsidR="00980F1C">
          <w:rPr>
            <w:webHidden/>
          </w:rPr>
          <w:fldChar w:fldCharType="begin"/>
        </w:r>
        <w:r w:rsidR="00980F1C">
          <w:rPr>
            <w:webHidden/>
          </w:rPr>
          <w:instrText xml:space="preserve"> PAGEREF _Toc126840536 \h </w:instrText>
        </w:r>
        <w:r w:rsidR="00980F1C">
          <w:rPr>
            <w:webHidden/>
          </w:rPr>
        </w:r>
        <w:r w:rsidR="00980F1C">
          <w:rPr>
            <w:webHidden/>
          </w:rPr>
          <w:fldChar w:fldCharType="separate"/>
        </w:r>
        <w:r w:rsidR="00980F1C">
          <w:rPr>
            <w:webHidden/>
          </w:rPr>
          <w:t>334</w:t>
        </w:r>
        <w:r w:rsidR="00980F1C">
          <w:rPr>
            <w:webHidden/>
          </w:rPr>
          <w:fldChar w:fldCharType="end"/>
        </w:r>
      </w:hyperlink>
    </w:p>
    <w:p w14:paraId="61E6A25A" w14:textId="77777777" w:rsidR="00980F1C" w:rsidRDefault="00810355">
      <w:pPr>
        <w:pStyle w:val="afff5"/>
        <w:rPr>
          <w:rFonts w:asciiTheme="minorHAnsi" w:eastAsiaTheme="minorEastAsia" w:hAnsiTheme="minorHAnsi" w:cstheme="minorBidi"/>
          <w:sz w:val="22"/>
          <w:szCs w:val="22"/>
        </w:rPr>
      </w:pPr>
      <w:hyperlink w:anchor="_Toc12684053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173. ЭФ документа «Уведомление о передаче исполнения исполнительного документа (исходящее)», закладки «Раздел 5, подписи (3)»</w:t>
        </w:r>
        <w:r w:rsidR="00980F1C">
          <w:rPr>
            <w:webHidden/>
          </w:rPr>
          <w:tab/>
        </w:r>
        <w:r w:rsidR="00980F1C">
          <w:rPr>
            <w:webHidden/>
          </w:rPr>
          <w:fldChar w:fldCharType="begin"/>
        </w:r>
        <w:r w:rsidR="00980F1C">
          <w:rPr>
            <w:webHidden/>
          </w:rPr>
          <w:instrText xml:space="preserve"> PAGEREF _Toc126840537 \h </w:instrText>
        </w:r>
        <w:r w:rsidR="00980F1C">
          <w:rPr>
            <w:webHidden/>
          </w:rPr>
        </w:r>
        <w:r w:rsidR="00980F1C">
          <w:rPr>
            <w:webHidden/>
          </w:rPr>
          <w:fldChar w:fldCharType="separate"/>
        </w:r>
        <w:r w:rsidR="00980F1C">
          <w:rPr>
            <w:webHidden/>
          </w:rPr>
          <w:t>335</w:t>
        </w:r>
        <w:r w:rsidR="00980F1C">
          <w:rPr>
            <w:webHidden/>
          </w:rPr>
          <w:fldChar w:fldCharType="end"/>
        </w:r>
      </w:hyperlink>
    </w:p>
    <w:p w14:paraId="67EF2FC8" w14:textId="77777777" w:rsidR="00980F1C" w:rsidRDefault="00810355">
      <w:pPr>
        <w:pStyle w:val="afff5"/>
        <w:rPr>
          <w:rFonts w:asciiTheme="minorHAnsi" w:eastAsiaTheme="minorEastAsia" w:hAnsiTheme="minorHAnsi" w:cstheme="minorBidi"/>
          <w:sz w:val="22"/>
          <w:szCs w:val="22"/>
        </w:rPr>
      </w:pPr>
      <w:hyperlink w:anchor="_Toc12684053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174. Форма «Добавление записи», закладки «Основная»</w:t>
        </w:r>
        <w:r w:rsidR="00980F1C">
          <w:rPr>
            <w:webHidden/>
          </w:rPr>
          <w:tab/>
        </w:r>
        <w:r w:rsidR="00980F1C">
          <w:rPr>
            <w:webHidden/>
          </w:rPr>
          <w:fldChar w:fldCharType="begin"/>
        </w:r>
        <w:r w:rsidR="00980F1C">
          <w:rPr>
            <w:webHidden/>
          </w:rPr>
          <w:instrText xml:space="preserve"> PAGEREF _Toc126840538 \h </w:instrText>
        </w:r>
        <w:r w:rsidR="00980F1C">
          <w:rPr>
            <w:webHidden/>
          </w:rPr>
        </w:r>
        <w:r w:rsidR="00980F1C">
          <w:rPr>
            <w:webHidden/>
          </w:rPr>
          <w:fldChar w:fldCharType="separate"/>
        </w:r>
        <w:r w:rsidR="00980F1C">
          <w:rPr>
            <w:webHidden/>
          </w:rPr>
          <w:t>337</w:t>
        </w:r>
        <w:r w:rsidR="00980F1C">
          <w:rPr>
            <w:webHidden/>
          </w:rPr>
          <w:fldChar w:fldCharType="end"/>
        </w:r>
      </w:hyperlink>
    </w:p>
    <w:p w14:paraId="5E090ABC" w14:textId="77777777" w:rsidR="00980F1C" w:rsidRDefault="00810355">
      <w:pPr>
        <w:pStyle w:val="afff5"/>
        <w:rPr>
          <w:rFonts w:asciiTheme="minorHAnsi" w:eastAsiaTheme="minorEastAsia" w:hAnsiTheme="minorHAnsi" w:cstheme="minorBidi"/>
          <w:sz w:val="22"/>
          <w:szCs w:val="22"/>
        </w:rPr>
      </w:pPr>
      <w:hyperlink w:anchor="_Toc12684053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175. Форма «Добавление записи», закладки «График оплаты»</w:t>
        </w:r>
        <w:r w:rsidR="00980F1C">
          <w:rPr>
            <w:webHidden/>
          </w:rPr>
          <w:tab/>
        </w:r>
        <w:r w:rsidR="00980F1C">
          <w:rPr>
            <w:webHidden/>
          </w:rPr>
          <w:fldChar w:fldCharType="begin"/>
        </w:r>
        <w:r w:rsidR="00980F1C">
          <w:rPr>
            <w:webHidden/>
          </w:rPr>
          <w:instrText xml:space="preserve"> PAGEREF _Toc126840539 \h </w:instrText>
        </w:r>
        <w:r w:rsidR="00980F1C">
          <w:rPr>
            <w:webHidden/>
          </w:rPr>
        </w:r>
        <w:r w:rsidR="00980F1C">
          <w:rPr>
            <w:webHidden/>
          </w:rPr>
          <w:fldChar w:fldCharType="separate"/>
        </w:r>
        <w:r w:rsidR="00980F1C">
          <w:rPr>
            <w:webHidden/>
          </w:rPr>
          <w:t>338</w:t>
        </w:r>
        <w:r w:rsidR="00980F1C">
          <w:rPr>
            <w:webHidden/>
          </w:rPr>
          <w:fldChar w:fldCharType="end"/>
        </w:r>
      </w:hyperlink>
    </w:p>
    <w:p w14:paraId="1BEDAA89" w14:textId="77777777" w:rsidR="00980F1C" w:rsidRDefault="00810355">
      <w:pPr>
        <w:pStyle w:val="afff5"/>
        <w:rPr>
          <w:rFonts w:asciiTheme="minorHAnsi" w:eastAsiaTheme="minorEastAsia" w:hAnsiTheme="minorHAnsi" w:cstheme="minorBidi"/>
          <w:sz w:val="22"/>
          <w:szCs w:val="22"/>
        </w:rPr>
      </w:pPr>
      <w:hyperlink w:anchor="_Toc12684054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176. ЭФ списка документов «ЭФ документа «Уведомление о нарушении сроков внесения и размеров арендной платы»</w:t>
        </w:r>
        <w:r w:rsidR="00980F1C">
          <w:rPr>
            <w:webHidden/>
          </w:rPr>
          <w:tab/>
        </w:r>
        <w:r w:rsidR="00980F1C">
          <w:rPr>
            <w:webHidden/>
          </w:rPr>
          <w:fldChar w:fldCharType="begin"/>
        </w:r>
        <w:r w:rsidR="00980F1C">
          <w:rPr>
            <w:webHidden/>
          </w:rPr>
          <w:instrText xml:space="preserve"> PAGEREF _Toc126840540 \h </w:instrText>
        </w:r>
        <w:r w:rsidR="00980F1C">
          <w:rPr>
            <w:webHidden/>
          </w:rPr>
        </w:r>
        <w:r w:rsidR="00980F1C">
          <w:rPr>
            <w:webHidden/>
          </w:rPr>
          <w:fldChar w:fldCharType="separate"/>
        </w:r>
        <w:r w:rsidR="00980F1C">
          <w:rPr>
            <w:webHidden/>
          </w:rPr>
          <w:t>339</w:t>
        </w:r>
        <w:r w:rsidR="00980F1C">
          <w:rPr>
            <w:webHidden/>
          </w:rPr>
          <w:fldChar w:fldCharType="end"/>
        </w:r>
      </w:hyperlink>
    </w:p>
    <w:p w14:paraId="07B41441" w14:textId="77777777" w:rsidR="00980F1C" w:rsidRDefault="00810355">
      <w:pPr>
        <w:pStyle w:val="afff5"/>
        <w:rPr>
          <w:rFonts w:asciiTheme="minorHAnsi" w:eastAsiaTheme="minorEastAsia" w:hAnsiTheme="minorHAnsi" w:cstheme="minorBidi"/>
          <w:sz w:val="22"/>
          <w:szCs w:val="22"/>
        </w:rPr>
      </w:pPr>
      <w:hyperlink w:anchor="_Toc12684054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177. ЭФ документа «Уведомление о нарушении сроков внесения и размеров арендной платы», закладки «Основные атрибуты»</w:t>
        </w:r>
        <w:r w:rsidR="00980F1C">
          <w:rPr>
            <w:webHidden/>
          </w:rPr>
          <w:tab/>
        </w:r>
        <w:r w:rsidR="00980F1C">
          <w:rPr>
            <w:webHidden/>
          </w:rPr>
          <w:fldChar w:fldCharType="begin"/>
        </w:r>
        <w:r w:rsidR="00980F1C">
          <w:rPr>
            <w:webHidden/>
          </w:rPr>
          <w:instrText xml:space="preserve"> PAGEREF _Toc126840541 \h </w:instrText>
        </w:r>
        <w:r w:rsidR="00980F1C">
          <w:rPr>
            <w:webHidden/>
          </w:rPr>
        </w:r>
        <w:r w:rsidR="00980F1C">
          <w:rPr>
            <w:webHidden/>
          </w:rPr>
          <w:fldChar w:fldCharType="separate"/>
        </w:r>
        <w:r w:rsidR="00980F1C">
          <w:rPr>
            <w:webHidden/>
          </w:rPr>
          <w:t>340</w:t>
        </w:r>
        <w:r w:rsidR="00980F1C">
          <w:rPr>
            <w:webHidden/>
          </w:rPr>
          <w:fldChar w:fldCharType="end"/>
        </w:r>
      </w:hyperlink>
    </w:p>
    <w:p w14:paraId="2279A3DC" w14:textId="77777777" w:rsidR="00980F1C" w:rsidRDefault="00810355">
      <w:pPr>
        <w:pStyle w:val="afff5"/>
        <w:rPr>
          <w:rFonts w:asciiTheme="minorHAnsi" w:eastAsiaTheme="minorEastAsia" w:hAnsiTheme="minorHAnsi" w:cstheme="minorBidi"/>
          <w:sz w:val="22"/>
          <w:szCs w:val="22"/>
        </w:rPr>
      </w:pPr>
      <w:hyperlink w:anchor="_Toc12684054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178. ЭФ документа «Уведомление о нарушении сроков внесения и размеров арендной платы», закладки «Подписи»</w:t>
        </w:r>
        <w:r w:rsidR="00980F1C">
          <w:rPr>
            <w:webHidden/>
          </w:rPr>
          <w:tab/>
        </w:r>
        <w:r w:rsidR="00980F1C">
          <w:rPr>
            <w:webHidden/>
          </w:rPr>
          <w:fldChar w:fldCharType="begin"/>
        </w:r>
        <w:r w:rsidR="00980F1C">
          <w:rPr>
            <w:webHidden/>
          </w:rPr>
          <w:instrText xml:space="preserve"> PAGEREF _Toc126840542 \h </w:instrText>
        </w:r>
        <w:r w:rsidR="00980F1C">
          <w:rPr>
            <w:webHidden/>
          </w:rPr>
        </w:r>
        <w:r w:rsidR="00980F1C">
          <w:rPr>
            <w:webHidden/>
          </w:rPr>
          <w:fldChar w:fldCharType="separate"/>
        </w:r>
        <w:r w:rsidR="00980F1C">
          <w:rPr>
            <w:webHidden/>
          </w:rPr>
          <w:t>341</w:t>
        </w:r>
        <w:r w:rsidR="00980F1C">
          <w:rPr>
            <w:webHidden/>
          </w:rPr>
          <w:fldChar w:fldCharType="end"/>
        </w:r>
      </w:hyperlink>
    </w:p>
    <w:p w14:paraId="2F8FE2C6" w14:textId="77777777" w:rsidR="00980F1C" w:rsidRDefault="00810355">
      <w:pPr>
        <w:pStyle w:val="afff5"/>
        <w:rPr>
          <w:rFonts w:asciiTheme="minorHAnsi" w:eastAsiaTheme="minorEastAsia" w:hAnsiTheme="minorHAnsi" w:cstheme="minorBidi"/>
          <w:sz w:val="22"/>
          <w:szCs w:val="22"/>
        </w:rPr>
      </w:pPr>
      <w:hyperlink w:anchor="_Toc12684054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179. ЭФ списка документов «Уведомление о нарушении установленных предельных размеров авансового платежа»</w:t>
        </w:r>
        <w:r w:rsidR="00980F1C">
          <w:rPr>
            <w:webHidden/>
          </w:rPr>
          <w:tab/>
        </w:r>
        <w:r w:rsidR="00980F1C">
          <w:rPr>
            <w:webHidden/>
          </w:rPr>
          <w:fldChar w:fldCharType="begin"/>
        </w:r>
        <w:r w:rsidR="00980F1C">
          <w:rPr>
            <w:webHidden/>
          </w:rPr>
          <w:instrText xml:space="preserve"> PAGEREF _Toc126840543 \h </w:instrText>
        </w:r>
        <w:r w:rsidR="00980F1C">
          <w:rPr>
            <w:webHidden/>
          </w:rPr>
        </w:r>
        <w:r w:rsidR="00980F1C">
          <w:rPr>
            <w:webHidden/>
          </w:rPr>
          <w:fldChar w:fldCharType="separate"/>
        </w:r>
        <w:r w:rsidR="00980F1C">
          <w:rPr>
            <w:webHidden/>
          </w:rPr>
          <w:t>342</w:t>
        </w:r>
        <w:r w:rsidR="00980F1C">
          <w:rPr>
            <w:webHidden/>
          </w:rPr>
          <w:fldChar w:fldCharType="end"/>
        </w:r>
      </w:hyperlink>
    </w:p>
    <w:p w14:paraId="3DFB9415" w14:textId="77777777" w:rsidR="00980F1C" w:rsidRDefault="00810355">
      <w:pPr>
        <w:pStyle w:val="afff5"/>
        <w:rPr>
          <w:rFonts w:asciiTheme="minorHAnsi" w:eastAsiaTheme="minorEastAsia" w:hAnsiTheme="minorHAnsi" w:cstheme="minorBidi"/>
          <w:sz w:val="22"/>
          <w:szCs w:val="22"/>
        </w:rPr>
      </w:pPr>
      <w:hyperlink w:anchor="_Toc12684054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180. ЭФ документа «Уведомление о нарушении установленных предельных размеров авансового платежа», закладки «Основные атрибуты (1)»</w:t>
        </w:r>
        <w:r w:rsidR="00980F1C">
          <w:rPr>
            <w:webHidden/>
          </w:rPr>
          <w:tab/>
        </w:r>
        <w:r w:rsidR="00980F1C">
          <w:rPr>
            <w:webHidden/>
          </w:rPr>
          <w:fldChar w:fldCharType="begin"/>
        </w:r>
        <w:r w:rsidR="00980F1C">
          <w:rPr>
            <w:webHidden/>
          </w:rPr>
          <w:instrText xml:space="preserve"> PAGEREF _Toc126840544 \h </w:instrText>
        </w:r>
        <w:r w:rsidR="00980F1C">
          <w:rPr>
            <w:webHidden/>
          </w:rPr>
        </w:r>
        <w:r w:rsidR="00980F1C">
          <w:rPr>
            <w:webHidden/>
          </w:rPr>
          <w:fldChar w:fldCharType="separate"/>
        </w:r>
        <w:r w:rsidR="00980F1C">
          <w:rPr>
            <w:webHidden/>
          </w:rPr>
          <w:t>343</w:t>
        </w:r>
        <w:r w:rsidR="00980F1C">
          <w:rPr>
            <w:webHidden/>
          </w:rPr>
          <w:fldChar w:fldCharType="end"/>
        </w:r>
      </w:hyperlink>
    </w:p>
    <w:p w14:paraId="776CAE69" w14:textId="77777777" w:rsidR="00980F1C" w:rsidRDefault="00810355">
      <w:pPr>
        <w:pStyle w:val="afff5"/>
        <w:rPr>
          <w:rFonts w:asciiTheme="minorHAnsi" w:eastAsiaTheme="minorEastAsia" w:hAnsiTheme="minorHAnsi" w:cstheme="minorBidi"/>
          <w:sz w:val="22"/>
          <w:szCs w:val="22"/>
        </w:rPr>
      </w:pPr>
      <w:hyperlink w:anchor="_Toc12684054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181. ЭФ документа «Уведомление о нарушении установленных предельных размеров авансового платежа», закладки «Подписи (2)»</w:t>
        </w:r>
        <w:r w:rsidR="00980F1C">
          <w:rPr>
            <w:webHidden/>
          </w:rPr>
          <w:tab/>
        </w:r>
        <w:r w:rsidR="00980F1C">
          <w:rPr>
            <w:webHidden/>
          </w:rPr>
          <w:fldChar w:fldCharType="begin"/>
        </w:r>
        <w:r w:rsidR="00980F1C">
          <w:rPr>
            <w:webHidden/>
          </w:rPr>
          <w:instrText xml:space="preserve"> PAGEREF _Toc126840545 \h </w:instrText>
        </w:r>
        <w:r w:rsidR="00980F1C">
          <w:rPr>
            <w:webHidden/>
          </w:rPr>
        </w:r>
        <w:r w:rsidR="00980F1C">
          <w:rPr>
            <w:webHidden/>
          </w:rPr>
          <w:fldChar w:fldCharType="separate"/>
        </w:r>
        <w:r w:rsidR="00980F1C">
          <w:rPr>
            <w:webHidden/>
          </w:rPr>
          <w:t>344</w:t>
        </w:r>
        <w:r w:rsidR="00980F1C">
          <w:rPr>
            <w:webHidden/>
          </w:rPr>
          <w:fldChar w:fldCharType="end"/>
        </w:r>
      </w:hyperlink>
    </w:p>
    <w:p w14:paraId="1F6BE89C" w14:textId="77777777" w:rsidR="00980F1C" w:rsidRDefault="00810355">
      <w:pPr>
        <w:pStyle w:val="afff5"/>
        <w:rPr>
          <w:rFonts w:asciiTheme="minorHAnsi" w:eastAsiaTheme="minorEastAsia" w:hAnsiTheme="minorHAnsi" w:cstheme="minorBidi"/>
          <w:sz w:val="22"/>
          <w:szCs w:val="22"/>
        </w:rPr>
      </w:pPr>
      <w:hyperlink w:anchor="_Toc12684054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182. ЭФ списка документов «Извещение о постановке на учет (изменении) БО в ФК»</w:t>
        </w:r>
        <w:r w:rsidR="00980F1C">
          <w:rPr>
            <w:webHidden/>
          </w:rPr>
          <w:tab/>
        </w:r>
        <w:r w:rsidR="00980F1C">
          <w:rPr>
            <w:webHidden/>
          </w:rPr>
          <w:fldChar w:fldCharType="begin"/>
        </w:r>
        <w:r w:rsidR="00980F1C">
          <w:rPr>
            <w:webHidden/>
          </w:rPr>
          <w:instrText xml:space="preserve"> PAGEREF _Toc126840546 \h </w:instrText>
        </w:r>
        <w:r w:rsidR="00980F1C">
          <w:rPr>
            <w:webHidden/>
          </w:rPr>
        </w:r>
        <w:r w:rsidR="00980F1C">
          <w:rPr>
            <w:webHidden/>
          </w:rPr>
          <w:fldChar w:fldCharType="separate"/>
        </w:r>
        <w:r w:rsidR="00980F1C">
          <w:rPr>
            <w:webHidden/>
          </w:rPr>
          <w:t>345</w:t>
        </w:r>
        <w:r w:rsidR="00980F1C">
          <w:rPr>
            <w:webHidden/>
          </w:rPr>
          <w:fldChar w:fldCharType="end"/>
        </w:r>
      </w:hyperlink>
    </w:p>
    <w:p w14:paraId="09C762E5" w14:textId="77777777" w:rsidR="00980F1C" w:rsidRDefault="00810355">
      <w:pPr>
        <w:pStyle w:val="afff5"/>
        <w:rPr>
          <w:rFonts w:asciiTheme="minorHAnsi" w:eastAsiaTheme="minorEastAsia" w:hAnsiTheme="minorHAnsi" w:cstheme="minorBidi"/>
          <w:sz w:val="22"/>
          <w:szCs w:val="22"/>
        </w:rPr>
      </w:pPr>
      <w:hyperlink w:anchor="_Toc12684054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183. ЭФ документа «Извещение о постановке на учет (изменении) БО в ФК», закладки «Основные атрибуты»</w:t>
        </w:r>
        <w:r w:rsidR="00980F1C">
          <w:rPr>
            <w:webHidden/>
          </w:rPr>
          <w:tab/>
        </w:r>
        <w:r w:rsidR="00980F1C">
          <w:rPr>
            <w:webHidden/>
          </w:rPr>
          <w:fldChar w:fldCharType="begin"/>
        </w:r>
        <w:r w:rsidR="00980F1C">
          <w:rPr>
            <w:webHidden/>
          </w:rPr>
          <w:instrText xml:space="preserve"> PAGEREF _Toc126840547 \h </w:instrText>
        </w:r>
        <w:r w:rsidR="00980F1C">
          <w:rPr>
            <w:webHidden/>
          </w:rPr>
        </w:r>
        <w:r w:rsidR="00980F1C">
          <w:rPr>
            <w:webHidden/>
          </w:rPr>
          <w:fldChar w:fldCharType="separate"/>
        </w:r>
        <w:r w:rsidR="00980F1C">
          <w:rPr>
            <w:webHidden/>
          </w:rPr>
          <w:t>346</w:t>
        </w:r>
        <w:r w:rsidR="00980F1C">
          <w:rPr>
            <w:webHidden/>
          </w:rPr>
          <w:fldChar w:fldCharType="end"/>
        </w:r>
      </w:hyperlink>
    </w:p>
    <w:p w14:paraId="4129A3D6" w14:textId="77777777" w:rsidR="00980F1C" w:rsidRDefault="00810355">
      <w:pPr>
        <w:pStyle w:val="afff5"/>
        <w:rPr>
          <w:rFonts w:asciiTheme="minorHAnsi" w:eastAsiaTheme="minorEastAsia" w:hAnsiTheme="minorHAnsi" w:cstheme="minorBidi"/>
          <w:sz w:val="22"/>
          <w:szCs w:val="22"/>
        </w:rPr>
      </w:pPr>
      <w:hyperlink w:anchor="_Toc12684054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184. ЭФ документа «Извещение о постановке на учет (изменении) БО в ФК», закладки «Подписи»</w:t>
        </w:r>
        <w:r w:rsidR="00980F1C">
          <w:rPr>
            <w:webHidden/>
          </w:rPr>
          <w:tab/>
        </w:r>
        <w:r w:rsidR="00980F1C">
          <w:rPr>
            <w:webHidden/>
          </w:rPr>
          <w:fldChar w:fldCharType="begin"/>
        </w:r>
        <w:r w:rsidR="00980F1C">
          <w:rPr>
            <w:webHidden/>
          </w:rPr>
          <w:instrText xml:space="preserve"> PAGEREF _Toc126840548 \h </w:instrText>
        </w:r>
        <w:r w:rsidR="00980F1C">
          <w:rPr>
            <w:webHidden/>
          </w:rPr>
        </w:r>
        <w:r w:rsidR="00980F1C">
          <w:rPr>
            <w:webHidden/>
          </w:rPr>
          <w:fldChar w:fldCharType="separate"/>
        </w:r>
        <w:r w:rsidR="00980F1C">
          <w:rPr>
            <w:webHidden/>
          </w:rPr>
          <w:t>347</w:t>
        </w:r>
        <w:r w:rsidR="00980F1C">
          <w:rPr>
            <w:webHidden/>
          </w:rPr>
          <w:fldChar w:fldCharType="end"/>
        </w:r>
      </w:hyperlink>
    </w:p>
    <w:p w14:paraId="757F2EDE" w14:textId="77777777" w:rsidR="00980F1C" w:rsidRDefault="00810355">
      <w:pPr>
        <w:pStyle w:val="afff5"/>
        <w:rPr>
          <w:rFonts w:asciiTheme="minorHAnsi" w:eastAsiaTheme="minorEastAsia" w:hAnsiTheme="minorHAnsi" w:cstheme="minorBidi"/>
          <w:sz w:val="22"/>
          <w:szCs w:val="22"/>
        </w:rPr>
      </w:pPr>
      <w:hyperlink w:anchor="_Toc12684054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185. ЭФ списка документов «Извещение о постановке на учет (изменении) ДО в ФК»</w:t>
        </w:r>
        <w:r w:rsidR="00980F1C">
          <w:rPr>
            <w:webHidden/>
          </w:rPr>
          <w:tab/>
        </w:r>
        <w:r w:rsidR="00980F1C">
          <w:rPr>
            <w:webHidden/>
          </w:rPr>
          <w:fldChar w:fldCharType="begin"/>
        </w:r>
        <w:r w:rsidR="00980F1C">
          <w:rPr>
            <w:webHidden/>
          </w:rPr>
          <w:instrText xml:space="preserve"> PAGEREF _Toc126840549 \h </w:instrText>
        </w:r>
        <w:r w:rsidR="00980F1C">
          <w:rPr>
            <w:webHidden/>
          </w:rPr>
        </w:r>
        <w:r w:rsidR="00980F1C">
          <w:rPr>
            <w:webHidden/>
          </w:rPr>
          <w:fldChar w:fldCharType="separate"/>
        </w:r>
        <w:r w:rsidR="00980F1C">
          <w:rPr>
            <w:webHidden/>
          </w:rPr>
          <w:t>348</w:t>
        </w:r>
        <w:r w:rsidR="00980F1C">
          <w:rPr>
            <w:webHidden/>
          </w:rPr>
          <w:fldChar w:fldCharType="end"/>
        </w:r>
      </w:hyperlink>
    </w:p>
    <w:p w14:paraId="2B35EA98" w14:textId="77777777" w:rsidR="00980F1C" w:rsidRDefault="00810355">
      <w:pPr>
        <w:pStyle w:val="afff5"/>
        <w:rPr>
          <w:rFonts w:asciiTheme="minorHAnsi" w:eastAsiaTheme="minorEastAsia" w:hAnsiTheme="minorHAnsi" w:cstheme="minorBidi"/>
          <w:sz w:val="22"/>
          <w:szCs w:val="22"/>
        </w:rPr>
      </w:pPr>
      <w:hyperlink w:anchor="_Toc12684055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186. ЭФ документа «Извещение о постановке на учет (изменении) ДО в ФК», закладки «Основные атрибуты»</w:t>
        </w:r>
        <w:r w:rsidR="00980F1C">
          <w:rPr>
            <w:webHidden/>
          </w:rPr>
          <w:tab/>
        </w:r>
        <w:r w:rsidR="00980F1C">
          <w:rPr>
            <w:webHidden/>
          </w:rPr>
          <w:fldChar w:fldCharType="begin"/>
        </w:r>
        <w:r w:rsidR="00980F1C">
          <w:rPr>
            <w:webHidden/>
          </w:rPr>
          <w:instrText xml:space="preserve"> PAGEREF _Toc126840550 \h </w:instrText>
        </w:r>
        <w:r w:rsidR="00980F1C">
          <w:rPr>
            <w:webHidden/>
          </w:rPr>
        </w:r>
        <w:r w:rsidR="00980F1C">
          <w:rPr>
            <w:webHidden/>
          </w:rPr>
          <w:fldChar w:fldCharType="separate"/>
        </w:r>
        <w:r w:rsidR="00980F1C">
          <w:rPr>
            <w:webHidden/>
          </w:rPr>
          <w:t>349</w:t>
        </w:r>
        <w:r w:rsidR="00980F1C">
          <w:rPr>
            <w:webHidden/>
          </w:rPr>
          <w:fldChar w:fldCharType="end"/>
        </w:r>
      </w:hyperlink>
    </w:p>
    <w:p w14:paraId="4E758B15" w14:textId="77777777" w:rsidR="00980F1C" w:rsidRDefault="00810355">
      <w:pPr>
        <w:pStyle w:val="afff5"/>
        <w:rPr>
          <w:rFonts w:asciiTheme="minorHAnsi" w:eastAsiaTheme="minorEastAsia" w:hAnsiTheme="minorHAnsi" w:cstheme="minorBidi"/>
          <w:sz w:val="22"/>
          <w:szCs w:val="22"/>
        </w:rPr>
      </w:pPr>
      <w:hyperlink w:anchor="_Toc12684055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187. ЭФ документа «Извещение о постановке на учет (изменении) ДО в ФК», закладки «Подписи»</w:t>
        </w:r>
        <w:r w:rsidR="00980F1C">
          <w:rPr>
            <w:webHidden/>
          </w:rPr>
          <w:tab/>
        </w:r>
        <w:r w:rsidR="00980F1C">
          <w:rPr>
            <w:webHidden/>
          </w:rPr>
          <w:fldChar w:fldCharType="begin"/>
        </w:r>
        <w:r w:rsidR="00980F1C">
          <w:rPr>
            <w:webHidden/>
          </w:rPr>
          <w:instrText xml:space="preserve"> PAGEREF _Toc126840551 \h </w:instrText>
        </w:r>
        <w:r w:rsidR="00980F1C">
          <w:rPr>
            <w:webHidden/>
          </w:rPr>
        </w:r>
        <w:r w:rsidR="00980F1C">
          <w:rPr>
            <w:webHidden/>
          </w:rPr>
          <w:fldChar w:fldCharType="separate"/>
        </w:r>
        <w:r w:rsidR="00980F1C">
          <w:rPr>
            <w:webHidden/>
          </w:rPr>
          <w:t>350</w:t>
        </w:r>
        <w:r w:rsidR="00980F1C">
          <w:rPr>
            <w:webHidden/>
          </w:rPr>
          <w:fldChar w:fldCharType="end"/>
        </w:r>
      </w:hyperlink>
    </w:p>
    <w:p w14:paraId="0E657182" w14:textId="77777777" w:rsidR="00980F1C" w:rsidRDefault="00810355">
      <w:pPr>
        <w:pStyle w:val="afff5"/>
        <w:rPr>
          <w:rFonts w:asciiTheme="minorHAnsi" w:eastAsiaTheme="minorEastAsia" w:hAnsiTheme="minorHAnsi" w:cstheme="minorBidi"/>
          <w:sz w:val="22"/>
          <w:szCs w:val="22"/>
        </w:rPr>
      </w:pPr>
      <w:hyperlink w:anchor="_Toc12684055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188. ЭФ списка документов «Платежное поручение на оплату ИЛ минуя счет ФК»</w:t>
        </w:r>
        <w:r w:rsidR="00980F1C">
          <w:rPr>
            <w:webHidden/>
          </w:rPr>
          <w:tab/>
        </w:r>
        <w:r w:rsidR="00980F1C">
          <w:rPr>
            <w:webHidden/>
          </w:rPr>
          <w:fldChar w:fldCharType="begin"/>
        </w:r>
        <w:r w:rsidR="00980F1C">
          <w:rPr>
            <w:webHidden/>
          </w:rPr>
          <w:instrText xml:space="preserve"> PAGEREF _Toc126840552 \h </w:instrText>
        </w:r>
        <w:r w:rsidR="00980F1C">
          <w:rPr>
            <w:webHidden/>
          </w:rPr>
        </w:r>
        <w:r w:rsidR="00980F1C">
          <w:rPr>
            <w:webHidden/>
          </w:rPr>
          <w:fldChar w:fldCharType="separate"/>
        </w:r>
        <w:r w:rsidR="00980F1C">
          <w:rPr>
            <w:webHidden/>
          </w:rPr>
          <w:t>351</w:t>
        </w:r>
        <w:r w:rsidR="00980F1C">
          <w:rPr>
            <w:webHidden/>
          </w:rPr>
          <w:fldChar w:fldCharType="end"/>
        </w:r>
      </w:hyperlink>
    </w:p>
    <w:p w14:paraId="64C049A3" w14:textId="77777777" w:rsidR="00980F1C" w:rsidRDefault="00810355">
      <w:pPr>
        <w:pStyle w:val="afff5"/>
        <w:rPr>
          <w:rFonts w:asciiTheme="minorHAnsi" w:eastAsiaTheme="minorEastAsia" w:hAnsiTheme="minorHAnsi" w:cstheme="minorBidi"/>
          <w:sz w:val="22"/>
          <w:szCs w:val="22"/>
        </w:rPr>
      </w:pPr>
      <w:hyperlink w:anchor="_Toc12684055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189. ЭФ документа «Платежное поручение на оплату ИЛ минуя счет ФК»</w:t>
        </w:r>
        <w:r w:rsidR="00980F1C">
          <w:rPr>
            <w:webHidden/>
          </w:rPr>
          <w:tab/>
        </w:r>
        <w:r w:rsidR="00980F1C">
          <w:rPr>
            <w:webHidden/>
          </w:rPr>
          <w:fldChar w:fldCharType="begin"/>
        </w:r>
        <w:r w:rsidR="00980F1C">
          <w:rPr>
            <w:webHidden/>
          </w:rPr>
          <w:instrText xml:space="preserve"> PAGEREF _Toc126840553 \h </w:instrText>
        </w:r>
        <w:r w:rsidR="00980F1C">
          <w:rPr>
            <w:webHidden/>
          </w:rPr>
        </w:r>
        <w:r w:rsidR="00980F1C">
          <w:rPr>
            <w:webHidden/>
          </w:rPr>
          <w:fldChar w:fldCharType="separate"/>
        </w:r>
        <w:r w:rsidR="00980F1C">
          <w:rPr>
            <w:webHidden/>
          </w:rPr>
          <w:t>352</w:t>
        </w:r>
        <w:r w:rsidR="00980F1C">
          <w:rPr>
            <w:webHidden/>
          </w:rPr>
          <w:fldChar w:fldCharType="end"/>
        </w:r>
      </w:hyperlink>
    </w:p>
    <w:p w14:paraId="3FD5E202" w14:textId="77777777" w:rsidR="00980F1C" w:rsidRDefault="00810355">
      <w:pPr>
        <w:pStyle w:val="afff5"/>
        <w:rPr>
          <w:rFonts w:asciiTheme="minorHAnsi" w:eastAsiaTheme="minorEastAsia" w:hAnsiTheme="minorHAnsi" w:cstheme="minorBidi"/>
          <w:sz w:val="22"/>
          <w:szCs w:val="22"/>
        </w:rPr>
      </w:pPr>
      <w:hyperlink w:anchor="_Toc12684055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190. ЭФ списка документов «Заявление на выдачу (перевод, отзыв) Казначейского обеспечения обязательств»</w:t>
        </w:r>
        <w:r w:rsidR="00980F1C">
          <w:rPr>
            <w:webHidden/>
          </w:rPr>
          <w:tab/>
        </w:r>
        <w:r w:rsidR="00980F1C">
          <w:rPr>
            <w:webHidden/>
          </w:rPr>
          <w:fldChar w:fldCharType="begin"/>
        </w:r>
        <w:r w:rsidR="00980F1C">
          <w:rPr>
            <w:webHidden/>
          </w:rPr>
          <w:instrText xml:space="preserve"> PAGEREF _Toc126840554 \h </w:instrText>
        </w:r>
        <w:r w:rsidR="00980F1C">
          <w:rPr>
            <w:webHidden/>
          </w:rPr>
        </w:r>
        <w:r w:rsidR="00980F1C">
          <w:rPr>
            <w:webHidden/>
          </w:rPr>
          <w:fldChar w:fldCharType="separate"/>
        </w:r>
        <w:r w:rsidR="00980F1C">
          <w:rPr>
            <w:webHidden/>
          </w:rPr>
          <w:t>354</w:t>
        </w:r>
        <w:r w:rsidR="00980F1C">
          <w:rPr>
            <w:webHidden/>
          </w:rPr>
          <w:fldChar w:fldCharType="end"/>
        </w:r>
      </w:hyperlink>
    </w:p>
    <w:p w14:paraId="0B4C40DE" w14:textId="77777777" w:rsidR="00980F1C" w:rsidRDefault="00810355">
      <w:pPr>
        <w:pStyle w:val="afff5"/>
        <w:rPr>
          <w:rFonts w:asciiTheme="minorHAnsi" w:eastAsiaTheme="minorEastAsia" w:hAnsiTheme="minorHAnsi" w:cstheme="minorBidi"/>
          <w:sz w:val="22"/>
          <w:szCs w:val="22"/>
        </w:rPr>
      </w:pPr>
      <w:hyperlink w:anchor="_Toc12684055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191. Окно «Выбор типа документа»</w:t>
        </w:r>
        <w:r w:rsidR="00980F1C">
          <w:rPr>
            <w:webHidden/>
          </w:rPr>
          <w:tab/>
        </w:r>
        <w:r w:rsidR="00980F1C">
          <w:rPr>
            <w:webHidden/>
          </w:rPr>
          <w:fldChar w:fldCharType="begin"/>
        </w:r>
        <w:r w:rsidR="00980F1C">
          <w:rPr>
            <w:webHidden/>
          </w:rPr>
          <w:instrText xml:space="preserve"> PAGEREF _Toc126840555 \h </w:instrText>
        </w:r>
        <w:r w:rsidR="00980F1C">
          <w:rPr>
            <w:webHidden/>
          </w:rPr>
        </w:r>
        <w:r w:rsidR="00980F1C">
          <w:rPr>
            <w:webHidden/>
          </w:rPr>
          <w:fldChar w:fldCharType="separate"/>
        </w:r>
        <w:r w:rsidR="00980F1C">
          <w:rPr>
            <w:webHidden/>
          </w:rPr>
          <w:t>355</w:t>
        </w:r>
        <w:r w:rsidR="00980F1C">
          <w:rPr>
            <w:webHidden/>
          </w:rPr>
          <w:fldChar w:fldCharType="end"/>
        </w:r>
      </w:hyperlink>
    </w:p>
    <w:p w14:paraId="07614BD6" w14:textId="77777777" w:rsidR="00980F1C" w:rsidRDefault="00810355">
      <w:pPr>
        <w:pStyle w:val="afff5"/>
        <w:rPr>
          <w:rFonts w:asciiTheme="minorHAnsi" w:eastAsiaTheme="minorEastAsia" w:hAnsiTheme="minorHAnsi" w:cstheme="minorBidi"/>
          <w:sz w:val="22"/>
          <w:szCs w:val="22"/>
        </w:rPr>
      </w:pPr>
      <w:hyperlink w:anchor="_Toc12684055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192. Окно «Выбор родительского документа» для документов типа «Заявление на выдачу (перевод, отзыв) Казначейского обеспечения обязательств»</w:t>
        </w:r>
        <w:r w:rsidR="00980F1C">
          <w:rPr>
            <w:webHidden/>
          </w:rPr>
          <w:tab/>
        </w:r>
        <w:r w:rsidR="00980F1C">
          <w:rPr>
            <w:webHidden/>
          </w:rPr>
          <w:fldChar w:fldCharType="begin"/>
        </w:r>
        <w:r w:rsidR="00980F1C">
          <w:rPr>
            <w:webHidden/>
          </w:rPr>
          <w:instrText xml:space="preserve"> PAGEREF _Toc126840556 \h </w:instrText>
        </w:r>
        <w:r w:rsidR="00980F1C">
          <w:rPr>
            <w:webHidden/>
          </w:rPr>
        </w:r>
        <w:r w:rsidR="00980F1C">
          <w:rPr>
            <w:webHidden/>
          </w:rPr>
          <w:fldChar w:fldCharType="separate"/>
        </w:r>
        <w:r w:rsidR="00980F1C">
          <w:rPr>
            <w:webHidden/>
          </w:rPr>
          <w:t>355</w:t>
        </w:r>
        <w:r w:rsidR="00980F1C">
          <w:rPr>
            <w:webHidden/>
          </w:rPr>
          <w:fldChar w:fldCharType="end"/>
        </w:r>
      </w:hyperlink>
    </w:p>
    <w:p w14:paraId="3AA6F349" w14:textId="77777777" w:rsidR="00980F1C" w:rsidRDefault="00810355">
      <w:pPr>
        <w:pStyle w:val="afff5"/>
        <w:rPr>
          <w:rFonts w:asciiTheme="minorHAnsi" w:eastAsiaTheme="minorEastAsia" w:hAnsiTheme="minorHAnsi" w:cstheme="minorBidi"/>
          <w:sz w:val="22"/>
          <w:szCs w:val="22"/>
        </w:rPr>
      </w:pPr>
      <w:hyperlink w:anchor="_Toc12684055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193. ЭФ документа «Заявление на выдачу (перевод, отзыв) Казначейского обеспечения обязательств», закладки «Основные атрибуты»</w:t>
        </w:r>
        <w:r w:rsidR="00980F1C">
          <w:rPr>
            <w:webHidden/>
          </w:rPr>
          <w:tab/>
        </w:r>
        <w:r w:rsidR="00980F1C">
          <w:rPr>
            <w:webHidden/>
          </w:rPr>
          <w:fldChar w:fldCharType="begin"/>
        </w:r>
        <w:r w:rsidR="00980F1C">
          <w:rPr>
            <w:webHidden/>
          </w:rPr>
          <w:instrText xml:space="preserve"> PAGEREF _Toc126840557 \h </w:instrText>
        </w:r>
        <w:r w:rsidR="00980F1C">
          <w:rPr>
            <w:webHidden/>
          </w:rPr>
        </w:r>
        <w:r w:rsidR="00980F1C">
          <w:rPr>
            <w:webHidden/>
          </w:rPr>
          <w:fldChar w:fldCharType="separate"/>
        </w:r>
        <w:r w:rsidR="00980F1C">
          <w:rPr>
            <w:webHidden/>
          </w:rPr>
          <w:t>356</w:t>
        </w:r>
        <w:r w:rsidR="00980F1C">
          <w:rPr>
            <w:webHidden/>
          </w:rPr>
          <w:fldChar w:fldCharType="end"/>
        </w:r>
      </w:hyperlink>
    </w:p>
    <w:p w14:paraId="31D0073F" w14:textId="77777777" w:rsidR="00980F1C" w:rsidRDefault="00810355">
      <w:pPr>
        <w:pStyle w:val="afff5"/>
        <w:rPr>
          <w:rFonts w:asciiTheme="minorHAnsi" w:eastAsiaTheme="minorEastAsia" w:hAnsiTheme="minorHAnsi" w:cstheme="minorBidi"/>
          <w:sz w:val="22"/>
          <w:szCs w:val="22"/>
        </w:rPr>
      </w:pPr>
      <w:hyperlink w:anchor="_Toc12684055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194. ЭФ документа «Заявление на выдачу (перевод, отзыв) Казначейского обеспечения обязательств», закладки «Сведения о документе-основании»</w:t>
        </w:r>
        <w:r w:rsidR="00980F1C">
          <w:rPr>
            <w:webHidden/>
          </w:rPr>
          <w:tab/>
        </w:r>
        <w:r w:rsidR="00980F1C">
          <w:rPr>
            <w:webHidden/>
          </w:rPr>
          <w:fldChar w:fldCharType="begin"/>
        </w:r>
        <w:r w:rsidR="00980F1C">
          <w:rPr>
            <w:webHidden/>
          </w:rPr>
          <w:instrText xml:space="preserve"> PAGEREF _Toc126840558 \h </w:instrText>
        </w:r>
        <w:r w:rsidR="00980F1C">
          <w:rPr>
            <w:webHidden/>
          </w:rPr>
        </w:r>
        <w:r w:rsidR="00980F1C">
          <w:rPr>
            <w:webHidden/>
          </w:rPr>
          <w:fldChar w:fldCharType="separate"/>
        </w:r>
        <w:r w:rsidR="00980F1C">
          <w:rPr>
            <w:webHidden/>
          </w:rPr>
          <w:t>360</w:t>
        </w:r>
        <w:r w:rsidR="00980F1C">
          <w:rPr>
            <w:webHidden/>
          </w:rPr>
          <w:fldChar w:fldCharType="end"/>
        </w:r>
      </w:hyperlink>
    </w:p>
    <w:p w14:paraId="14B2B98E" w14:textId="77777777" w:rsidR="00980F1C" w:rsidRDefault="00810355">
      <w:pPr>
        <w:pStyle w:val="afff5"/>
        <w:rPr>
          <w:rFonts w:asciiTheme="minorHAnsi" w:eastAsiaTheme="minorEastAsia" w:hAnsiTheme="minorHAnsi" w:cstheme="minorBidi"/>
          <w:sz w:val="22"/>
          <w:szCs w:val="22"/>
        </w:rPr>
      </w:pPr>
      <w:hyperlink w:anchor="_Toc12684055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195. ЭФ документа «Заявление на выдачу (перевод, отзыв) Казначейского обеспечения обязательств», закладки «Реквизиты плательщика»</w:t>
        </w:r>
        <w:r w:rsidR="00980F1C">
          <w:rPr>
            <w:webHidden/>
          </w:rPr>
          <w:tab/>
        </w:r>
        <w:r w:rsidR="00980F1C">
          <w:rPr>
            <w:webHidden/>
          </w:rPr>
          <w:fldChar w:fldCharType="begin"/>
        </w:r>
        <w:r w:rsidR="00980F1C">
          <w:rPr>
            <w:webHidden/>
          </w:rPr>
          <w:instrText xml:space="preserve"> PAGEREF _Toc126840559 \h </w:instrText>
        </w:r>
        <w:r w:rsidR="00980F1C">
          <w:rPr>
            <w:webHidden/>
          </w:rPr>
        </w:r>
        <w:r w:rsidR="00980F1C">
          <w:rPr>
            <w:webHidden/>
          </w:rPr>
          <w:fldChar w:fldCharType="separate"/>
        </w:r>
        <w:r w:rsidR="00980F1C">
          <w:rPr>
            <w:webHidden/>
          </w:rPr>
          <w:t>361</w:t>
        </w:r>
        <w:r w:rsidR="00980F1C">
          <w:rPr>
            <w:webHidden/>
          </w:rPr>
          <w:fldChar w:fldCharType="end"/>
        </w:r>
      </w:hyperlink>
    </w:p>
    <w:p w14:paraId="278542DF" w14:textId="77777777" w:rsidR="00980F1C" w:rsidRDefault="00810355">
      <w:pPr>
        <w:pStyle w:val="afff5"/>
        <w:rPr>
          <w:rFonts w:asciiTheme="minorHAnsi" w:eastAsiaTheme="minorEastAsia" w:hAnsiTheme="minorHAnsi" w:cstheme="minorBidi"/>
          <w:sz w:val="22"/>
          <w:szCs w:val="22"/>
        </w:rPr>
      </w:pPr>
      <w:hyperlink w:anchor="_Toc12684056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196. ЭФ документа «Заявление на выдачу (перевод, отзыв) Казначейского обеспечения обязательств», закладки «Реквизиты получателя»</w:t>
        </w:r>
        <w:r w:rsidR="00980F1C">
          <w:rPr>
            <w:webHidden/>
          </w:rPr>
          <w:tab/>
        </w:r>
        <w:r w:rsidR="00980F1C">
          <w:rPr>
            <w:webHidden/>
          </w:rPr>
          <w:fldChar w:fldCharType="begin"/>
        </w:r>
        <w:r w:rsidR="00980F1C">
          <w:rPr>
            <w:webHidden/>
          </w:rPr>
          <w:instrText xml:space="preserve"> PAGEREF _Toc126840560 \h </w:instrText>
        </w:r>
        <w:r w:rsidR="00980F1C">
          <w:rPr>
            <w:webHidden/>
          </w:rPr>
        </w:r>
        <w:r w:rsidR="00980F1C">
          <w:rPr>
            <w:webHidden/>
          </w:rPr>
          <w:fldChar w:fldCharType="separate"/>
        </w:r>
        <w:r w:rsidR="00980F1C">
          <w:rPr>
            <w:webHidden/>
          </w:rPr>
          <w:t>364</w:t>
        </w:r>
        <w:r w:rsidR="00980F1C">
          <w:rPr>
            <w:webHidden/>
          </w:rPr>
          <w:fldChar w:fldCharType="end"/>
        </w:r>
      </w:hyperlink>
    </w:p>
    <w:p w14:paraId="3E632706" w14:textId="77777777" w:rsidR="00980F1C" w:rsidRDefault="00810355">
      <w:pPr>
        <w:pStyle w:val="afff5"/>
        <w:rPr>
          <w:rFonts w:asciiTheme="minorHAnsi" w:eastAsiaTheme="minorEastAsia" w:hAnsiTheme="minorHAnsi" w:cstheme="minorBidi"/>
          <w:sz w:val="22"/>
          <w:szCs w:val="22"/>
        </w:rPr>
      </w:pPr>
      <w:hyperlink w:anchor="_Toc12684056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197. ЭФ документа «Заявление на выдачу (перевод, отзыв) Казначейского обеспечения обязательств», закладки «Дополнительная информация»</w:t>
        </w:r>
        <w:r w:rsidR="00980F1C">
          <w:rPr>
            <w:webHidden/>
          </w:rPr>
          <w:tab/>
        </w:r>
        <w:r w:rsidR="00980F1C">
          <w:rPr>
            <w:webHidden/>
          </w:rPr>
          <w:fldChar w:fldCharType="begin"/>
        </w:r>
        <w:r w:rsidR="00980F1C">
          <w:rPr>
            <w:webHidden/>
          </w:rPr>
          <w:instrText xml:space="preserve"> PAGEREF _Toc126840561 \h </w:instrText>
        </w:r>
        <w:r w:rsidR="00980F1C">
          <w:rPr>
            <w:webHidden/>
          </w:rPr>
        </w:r>
        <w:r w:rsidR="00980F1C">
          <w:rPr>
            <w:webHidden/>
          </w:rPr>
          <w:fldChar w:fldCharType="separate"/>
        </w:r>
        <w:r w:rsidR="00980F1C">
          <w:rPr>
            <w:webHidden/>
          </w:rPr>
          <w:t>366</w:t>
        </w:r>
        <w:r w:rsidR="00980F1C">
          <w:rPr>
            <w:webHidden/>
          </w:rPr>
          <w:fldChar w:fldCharType="end"/>
        </w:r>
      </w:hyperlink>
    </w:p>
    <w:p w14:paraId="7CDCEBFD" w14:textId="77777777" w:rsidR="00980F1C" w:rsidRDefault="00810355">
      <w:pPr>
        <w:pStyle w:val="afff5"/>
        <w:rPr>
          <w:rFonts w:asciiTheme="minorHAnsi" w:eastAsiaTheme="minorEastAsia" w:hAnsiTheme="minorHAnsi" w:cstheme="minorBidi"/>
          <w:sz w:val="22"/>
          <w:szCs w:val="22"/>
        </w:rPr>
      </w:pPr>
      <w:hyperlink w:anchor="_Toc12684056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198. ЭФ документа «Заявление на выдачу (перевод, отзыв) Казначейского обеспечения обязательств», закладки «Отметки ОрФК о принятии настоящего заявления»</w:t>
        </w:r>
        <w:r w:rsidR="00980F1C">
          <w:rPr>
            <w:webHidden/>
          </w:rPr>
          <w:tab/>
        </w:r>
        <w:r w:rsidR="00980F1C">
          <w:rPr>
            <w:webHidden/>
          </w:rPr>
          <w:fldChar w:fldCharType="begin"/>
        </w:r>
        <w:r w:rsidR="00980F1C">
          <w:rPr>
            <w:webHidden/>
          </w:rPr>
          <w:instrText xml:space="preserve"> PAGEREF _Toc126840562 \h </w:instrText>
        </w:r>
        <w:r w:rsidR="00980F1C">
          <w:rPr>
            <w:webHidden/>
          </w:rPr>
        </w:r>
        <w:r w:rsidR="00980F1C">
          <w:rPr>
            <w:webHidden/>
          </w:rPr>
          <w:fldChar w:fldCharType="separate"/>
        </w:r>
        <w:r w:rsidR="00980F1C">
          <w:rPr>
            <w:webHidden/>
          </w:rPr>
          <w:t>367</w:t>
        </w:r>
        <w:r w:rsidR="00980F1C">
          <w:rPr>
            <w:webHidden/>
          </w:rPr>
          <w:fldChar w:fldCharType="end"/>
        </w:r>
      </w:hyperlink>
    </w:p>
    <w:p w14:paraId="42564ECF" w14:textId="77777777" w:rsidR="00980F1C" w:rsidRDefault="00810355">
      <w:pPr>
        <w:pStyle w:val="afff5"/>
        <w:rPr>
          <w:rFonts w:asciiTheme="minorHAnsi" w:eastAsiaTheme="minorEastAsia" w:hAnsiTheme="minorHAnsi" w:cstheme="minorBidi"/>
          <w:sz w:val="22"/>
          <w:szCs w:val="22"/>
        </w:rPr>
      </w:pPr>
      <w:hyperlink w:anchor="_Toc12684056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199. ЭФ списка документов «Казначейское обеспечение обязательств»</w:t>
        </w:r>
        <w:r w:rsidR="00980F1C">
          <w:rPr>
            <w:webHidden/>
          </w:rPr>
          <w:tab/>
        </w:r>
        <w:r w:rsidR="00980F1C">
          <w:rPr>
            <w:webHidden/>
          </w:rPr>
          <w:fldChar w:fldCharType="begin"/>
        </w:r>
        <w:r w:rsidR="00980F1C">
          <w:rPr>
            <w:webHidden/>
          </w:rPr>
          <w:instrText xml:space="preserve"> PAGEREF _Toc126840563 \h </w:instrText>
        </w:r>
        <w:r w:rsidR="00980F1C">
          <w:rPr>
            <w:webHidden/>
          </w:rPr>
        </w:r>
        <w:r w:rsidR="00980F1C">
          <w:rPr>
            <w:webHidden/>
          </w:rPr>
          <w:fldChar w:fldCharType="separate"/>
        </w:r>
        <w:r w:rsidR="00980F1C">
          <w:rPr>
            <w:webHidden/>
          </w:rPr>
          <w:t>368</w:t>
        </w:r>
        <w:r w:rsidR="00980F1C">
          <w:rPr>
            <w:webHidden/>
          </w:rPr>
          <w:fldChar w:fldCharType="end"/>
        </w:r>
      </w:hyperlink>
    </w:p>
    <w:p w14:paraId="041A2575" w14:textId="77777777" w:rsidR="00980F1C" w:rsidRDefault="00810355">
      <w:pPr>
        <w:pStyle w:val="afff5"/>
        <w:rPr>
          <w:rFonts w:asciiTheme="minorHAnsi" w:eastAsiaTheme="minorEastAsia" w:hAnsiTheme="minorHAnsi" w:cstheme="minorBidi"/>
          <w:sz w:val="22"/>
          <w:szCs w:val="22"/>
        </w:rPr>
      </w:pPr>
      <w:hyperlink w:anchor="_Toc12684056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200. ЭФ документа «Казначейское обеспечение обязательств», закладки «Документ (1)»</w:t>
        </w:r>
        <w:r w:rsidR="00980F1C">
          <w:rPr>
            <w:webHidden/>
          </w:rPr>
          <w:tab/>
        </w:r>
        <w:r w:rsidR="00980F1C">
          <w:rPr>
            <w:webHidden/>
          </w:rPr>
          <w:fldChar w:fldCharType="begin"/>
        </w:r>
        <w:r w:rsidR="00980F1C">
          <w:rPr>
            <w:webHidden/>
          </w:rPr>
          <w:instrText xml:space="preserve"> PAGEREF _Toc126840564 \h </w:instrText>
        </w:r>
        <w:r w:rsidR="00980F1C">
          <w:rPr>
            <w:webHidden/>
          </w:rPr>
        </w:r>
        <w:r w:rsidR="00980F1C">
          <w:rPr>
            <w:webHidden/>
          </w:rPr>
          <w:fldChar w:fldCharType="separate"/>
        </w:r>
        <w:r w:rsidR="00980F1C">
          <w:rPr>
            <w:webHidden/>
          </w:rPr>
          <w:t>369</w:t>
        </w:r>
        <w:r w:rsidR="00980F1C">
          <w:rPr>
            <w:webHidden/>
          </w:rPr>
          <w:fldChar w:fldCharType="end"/>
        </w:r>
      </w:hyperlink>
    </w:p>
    <w:p w14:paraId="7A1BAD34" w14:textId="77777777" w:rsidR="00980F1C" w:rsidRDefault="00810355">
      <w:pPr>
        <w:pStyle w:val="afff5"/>
        <w:rPr>
          <w:rFonts w:asciiTheme="minorHAnsi" w:eastAsiaTheme="minorEastAsia" w:hAnsiTheme="minorHAnsi" w:cstheme="minorBidi"/>
          <w:sz w:val="22"/>
          <w:szCs w:val="22"/>
        </w:rPr>
      </w:pPr>
      <w:hyperlink w:anchor="_Toc12684056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201. ЭФ документа «Казначейское обеспечение обязательств», закладки «Реквизиты (2)»</w:t>
        </w:r>
        <w:r w:rsidR="00980F1C">
          <w:rPr>
            <w:webHidden/>
          </w:rPr>
          <w:tab/>
        </w:r>
        <w:r w:rsidR="00980F1C">
          <w:rPr>
            <w:webHidden/>
          </w:rPr>
          <w:fldChar w:fldCharType="begin"/>
        </w:r>
        <w:r w:rsidR="00980F1C">
          <w:rPr>
            <w:webHidden/>
          </w:rPr>
          <w:instrText xml:space="preserve"> PAGEREF _Toc126840565 \h </w:instrText>
        </w:r>
        <w:r w:rsidR="00980F1C">
          <w:rPr>
            <w:webHidden/>
          </w:rPr>
        </w:r>
        <w:r w:rsidR="00980F1C">
          <w:rPr>
            <w:webHidden/>
          </w:rPr>
          <w:fldChar w:fldCharType="separate"/>
        </w:r>
        <w:r w:rsidR="00980F1C">
          <w:rPr>
            <w:webHidden/>
          </w:rPr>
          <w:t>371</w:t>
        </w:r>
        <w:r w:rsidR="00980F1C">
          <w:rPr>
            <w:webHidden/>
          </w:rPr>
          <w:fldChar w:fldCharType="end"/>
        </w:r>
      </w:hyperlink>
    </w:p>
    <w:p w14:paraId="12D08A78" w14:textId="77777777" w:rsidR="00980F1C" w:rsidRDefault="00810355">
      <w:pPr>
        <w:pStyle w:val="afff5"/>
        <w:rPr>
          <w:rFonts w:asciiTheme="minorHAnsi" w:eastAsiaTheme="minorEastAsia" w:hAnsiTheme="minorHAnsi" w:cstheme="minorBidi"/>
          <w:sz w:val="22"/>
          <w:szCs w:val="22"/>
        </w:rPr>
      </w:pPr>
      <w:hyperlink w:anchor="_Toc12684056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202. ЭФ документа «Казначейское обеспечение обязательств», закладки «Сведения о казначейском обеспечении обязательств (3)»</w:t>
        </w:r>
        <w:r w:rsidR="00980F1C">
          <w:rPr>
            <w:webHidden/>
          </w:rPr>
          <w:tab/>
        </w:r>
        <w:r w:rsidR="00980F1C">
          <w:rPr>
            <w:webHidden/>
          </w:rPr>
          <w:fldChar w:fldCharType="begin"/>
        </w:r>
        <w:r w:rsidR="00980F1C">
          <w:rPr>
            <w:webHidden/>
          </w:rPr>
          <w:instrText xml:space="preserve"> PAGEREF _Toc126840566 \h </w:instrText>
        </w:r>
        <w:r w:rsidR="00980F1C">
          <w:rPr>
            <w:webHidden/>
          </w:rPr>
        </w:r>
        <w:r w:rsidR="00980F1C">
          <w:rPr>
            <w:webHidden/>
          </w:rPr>
          <w:fldChar w:fldCharType="separate"/>
        </w:r>
        <w:r w:rsidR="00980F1C">
          <w:rPr>
            <w:webHidden/>
          </w:rPr>
          <w:t>373</w:t>
        </w:r>
        <w:r w:rsidR="00980F1C">
          <w:rPr>
            <w:webHidden/>
          </w:rPr>
          <w:fldChar w:fldCharType="end"/>
        </w:r>
      </w:hyperlink>
    </w:p>
    <w:p w14:paraId="655CEAB1" w14:textId="77777777" w:rsidR="00980F1C" w:rsidRDefault="00810355">
      <w:pPr>
        <w:pStyle w:val="afff5"/>
        <w:rPr>
          <w:rFonts w:asciiTheme="minorHAnsi" w:eastAsiaTheme="minorEastAsia" w:hAnsiTheme="minorHAnsi" w:cstheme="minorBidi"/>
          <w:sz w:val="22"/>
          <w:szCs w:val="22"/>
        </w:rPr>
      </w:pPr>
      <w:hyperlink w:anchor="_Toc12684056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203. ЭФ документа «Казначейское обеспечение обязательств», закладки «Подписи (4)»</w:t>
        </w:r>
        <w:r w:rsidR="00980F1C">
          <w:rPr>
            <w:webHidden/>
          </w:rPr>
          <w:tab/>
        </w:r>
        <w:r w:rsidR="00980F1C">
          <w:rPr>
            <w:webHidden/>
          </w:rPr>
          <w:fldChar w:fldCharType="begin"/>
        </w:r>
        <w:r w:rsidR="00980F1C">
          <w:rPr>
            <w:webHidden/>
          </w:rPr>
          <w:instrText xml:space="preserve"> PAGEREF _Toc126840567 \h </w:instrText>
        </w:r>
        <w:r w:rsidR="00980F1C">
          <w:rPr>
            <w:webHidden/>
          </w:rPr>
        </w:r>
        <w:r w:rsidR="00980F1C">
          <w:rPr>
            <w:webHidden/>
          </w:rPr>
          <w:fldChar w:fldCharType="separate"/>
        </w:r>
        <w:r w:rsidR="00980F1C">
          <w:rPr>
            <w:webHidden/>
          </w:rPr>
          <w:t>375</w:t>
        </w:r>
        <w:r w:rsidR="00980F1C">
          <w:rPr>
            <w:webHidden/>
          </w:rPr>
          <w:fldChar w:fldCharType="end"/>
        </w:r>
      </w:hyperlink>
    </w:p>
    <w:p w14:paraId="38A484FB" w14:textId="77777777" w:rsidR="00980F1C" w:rsidRDefault="00810355">
      <w:pPr>
        <w:pStyle w:val="afff5"/>
        <w:rPr>
          <w:rFonts w:asciiTheme="minorHAnsi" w:eastAsiaTheme="minorEastAsia" w:hAnsiTheme="minorHAnsi" w:cstheme="minorBidi"/>
          <w:sz w:val="22"/>
          <w:szCs w:val="22"/>
        </w:rPr>
      </w:pPr>
      <w:hyperlink w:anchor="_Toc12684056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204. ЭФ документа «Казначейское обеспечение обязательств», закладки «Дополнительные атрибуты (5)»</w:t>
        </w:r>
        <w:r w:rsidR="00980F1C">
          <w:rPr>
            <w:webHidden/>
          </w:rPr>
          <w:tab/>
        </w:r>
        <w:r w:rsidR="00980F1C">
          <w:rPr>
            <w:webHidden/>
          </w:rPr>
          <w:fldChar w:fldCharType="begin"/>
        </w:r>
        <w:r w:rsidR="00980F1C">
          <w:rPr>
            <w:webHidden/>
          </w:rPr>
          <w:instrText xml:space="preserve"> PAGEREF _Toc126840568 \h </w:instrText>
        </w:r>
        <w:r w:rsidR="00980F1C">
          <w:rPr>
            <w:webHidden/>
          </w:rPr>
        </w:r>
        <w:r w:rsidR="00980F1C">
          <w:rPr>
            <w:webHidden/>
          </w:rPr>
          <w:fldChar w:fldCharType="separate"/>
        </w:r>
        <w:r w:rsidR="00980F1C">
          <w:rPr>
            <w:webHidden/>
          </w:rPr>
          <w:t>375</w:t>
        </w:r>
        <w:r w:rsidR="00980F1C">
          <w:rPr>
            <w:webHidden/>
          </w:rPr>
          <w:fldChar w:fldCharType="end"/>
        </w:r>
      </w:hyperlink>
    </w:p>
    <w:p w14:paraId="1A8E749E" w14:textId="77777777" w:rsidR="00980F1C" w:rsidRDefault="00810355">
      <w:pPr>
        <w:pStyle w:val="afff5"/>
        <w:rPr>
          <w:rFonts w:asciiTheme="minorHAnsi" w:eastAsiaTheme="minorEastAsia" w:hAnsiTheme="minorHAnsi" w:cstheme="minorBidi"/>
          <w:sz w:val="22"/>
          <w:szCs w:val="22"/>
        </w:rPr>
      </w:pPr>
      <w:hyperlink w:anchor="_Toc12684056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205. ЭФ документа «Заявление на выдачу (перевод, исполнение) Казначейского обеспечения обязательств», закладки «Заголовок документа»</w:t>
        </w:r>
        <w:r w:rsidR="00980F1C">
          <w:rPr>
            <w:webHidden/>
          </w:rPr>
          <w:tab/>
        </w:r>
        <w:r w:rsidR="00980F1C">
          <w:rPr>
            <w:webHidden/>
          </w:rPr>
          <w:fldChar w:fldCharType="begin"/>
        </w:r>
        <w:r w:rsidR="00980F1C">
          <w:rPr>
            <w:webHidden/>
          </w:rPr>
          <w:instrText xml:space="preserve"> PAGEREF _Toc126840569 \h </w:instrText>
        </w:r>
        <w:r w:rsidR="00980F1C">
          <w:rPr>
            <w:webHidden/>
          </w:rPr>
        </w:r>
        <w:r w:rsidR="00980F1C">
          <w:rPr>
            <w:webHidden/>
          </w:rPr>
          <w:fldChar w:fldCharType="separate"/>
        </w:r>
        <w:r w:rsidR="00980F1C">
          <w:rPr>
            <w:webHidden/>
          </w:rPr>
          <w:t>377</w:t>
        </w:r>
        <w:r w:rsidR="00980F1C">
          <w:rPr>
            <w:webHidden/>
          </w:rPr>
          <w:fldChar w:fldCharType="end"/>
        </w:r>
      </w:hyperlink>
    </w:p>
    <w:p w14:paraId="661C864C" w14:textId="77777777" w:rsidR="00980F1C" w:rsidRDefault="00810355">
      <w:pPr>
        <w:pStyle w:val="afff5"/>
        <w:rPr>
          <w:rFonts w:asciiTheme="minorHAnsi" w:eastAsiaTheme="minorEastAsia" w:hAnsiTheme="minorHAnsi" w:cstheme="minorBidi"/>
          <w:sz w:val="22"/>
          <w:szCs w:val="22"/>
        </w:rPr>
      </w:pPr>
      <w:hyperlink w:anchor="_Toc12684057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206. ЭФ документа «Заявление на выдачу (перевод, исполнение) Казначейского обеспечения обязательств», закладки «Подтверждающие документы»</w:t>
        </w:r>
        <w:r w:rsidR="00980F1C">
          <w:rPr>
            <w:webHidden/>
          </w:rPr>
          <w:tab/>
        </w:r>
        <w:r w:rsidR="00980F1C">
          <w:rPr>
            <w:webHidden/>
          </w:rPr>
          <w:fldChar w:fldCharType="begin"/>
        </w:r>
        <w:r w:rsidR="00980F1C">
          <w:rPr>
            <w:webHidden/>
          </w:rPr>
          <w:instrText xml:space="preserve"> PAGEREF _Toc126840570 \h </w:instrText>
        </w:r>
        <w:r w:rsidR="00980F1C">
          <w:rPr>
            <w:webHidden/>
          </w:rPr>
        </w:r>
        <w:r w:rsidR="00980F1C">
          <w:rPr>
            <w:webHidden/>
          </w:rPr>
          <w:fldChar w:fldCharType="separate"/>
        </w:r>
        <w:r w:rsidR="00980F1C">
          <w:rPr>
            <w:webHidden/>
          </w:rPr>
          <w:t>380</w:t>
        </w:r>
        <w:r w:rsidR="00980F1C">
          <w:rPr>
            <w:webHidden/>
          </w:rPr>
          <w:fldChar w:fldCharType="end"/>
        </w:r>
      </w:hyperlink>
    </w:p>
    <w:p w14:paraId="6F58F496" w14:textId="77777777" w:rsidR="00980F1C" w:rsidRDefault="00810355">
      <w:pPr>
        <w:pStyle w:val="afff5"/>
        <w:rPr>
          <w:rFonts w:asciiTheme="minorHAnsi" w:eastAsiaTheme="minorEastAsia" w:hAnsiTheme="minorHAnsi" w:cstheme="minorBidi"/>
          <w:sz w:val="22"/>
          <w:szCs w:val="22"/>
        </w:rPr>
      </w:pPr>
      <w:hyperlink w:anchor="_Toc12684057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207. ЭФ документа «Заявление на выдачу (перевод, исполнение) Казначейского обеспечения обязательств», закладки «Подписи»</w:t>
        </w:r>
        <w:r w:rsidR="00980F1C">
          <w:rPr>
            <w:webHidden/>
          </w:rPr>
          <w:tab/>
        </w:r>
        <w:r w:rsidR="00980F1C">
          <w:rPr>
            <w:webHidden/>
          </w:rPr>
          <w:fldChar w:fldCharType="begin"/>
        </w:r>
        <w:r w:rsidR="00980F1C">
          <w:rPr>
            <w:webHidden/>
          </w:rPr>
          <w:instrText xml:space="preserve"> PAGEREF _Toc126840571 \h </w:instrText>
        </w:r>
        <w:r w:rsidR="00980F1C">
          <w:rPr>
            <w:webHidden/>
          </w:rPr>
        </w:r>
        <w:r w:rsidR="00980F1C">
          <w:rPr>
            <w:webHidden/>
          </w:rPr>
          <w:fldChar w:fldCharType="separate"/>
        </w:r>
        <w:r w:rsidR="00980F1C">
          <w:rPr>
            <w:webHidden/>
          </w:rPr>
          <w:t>381</w:t>
        </w:r>
        <w:r w:rsidR="00980F1C">
          <w:rPr>
            <w:webHidden/>
          </w:rPr>
          <w:fldChar w:fldCharType="end"/>
        </w:r>
      </w:hyperlink>
    </w:p>
    <w:p w14:paraId="42AC1CAC" w14:textId="77777777" w:rsidR="00980F1C" w:rsidRDefault="00810355">
      <w:pPr>
        <w:pStyle w:val="afff5"/>
        <w:rPr>
          <w:rFonts w:asciiTheme="minorHAnsi" w:eastAsiaTheme="minorEastAsia" w:hAnsiTheme="minorHAnsi" w:cstheme="minorBidi"/>
          <w:sz w:val="22"/>
          <w:szCs w:val="22"/>
        </w:rPr>
      </w:pPr>
      <w:hyperlink w:anchor="_Toc12684057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208. ЭФ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r w:rsidR="00980F1C">
          <w:rPr>
            <w:webHidden/>
          </w:rPr>
          <w:tab/>
        </w:r>
        <w:r w:rsidR="00980F1C">
          <w:rPr>
            <w:webHidden/>
          </w:rPr>
          <w:fldChar w:fldCharType="begin"/>
        </w:r>
        <w:r w:rsidR="00980F1C">
          <w:rPr>
            <w:webHidden/>
          </w:rPr>
          <w:instrText xml:space="preserve"> PAGEREF _Toc126840572 \h </w:instrText>
        </w:r>
        <w:r w:rsidR="00980F1C">
          <w:rPr>
            <w:webHidden/>
          </w:rPr>
        </w:r>
        <w:r w:rsidR="00980F1C">
          <w:rPr>
            <w:webHidden/>
          </w:rPr>
          <w:fldChar w:fldCharType="separate"/>
        </w:r>
        <w:r w:rsidR="00980F1C">
          <w:rPr>
            <w:webHidden/>
          </w:rPr>
          <w:t>382</w:t>
        </w:r>
        <w:r w:rsidR="00980F1C">
          <w:rPr>
            <w:webHidden/>
          </w:rPr>
          <w:fldChar w:fldCharType="end"/>
        </w:r>
      </w:hyperlink>
    </w:p>
    <w:p w14:paraId="5FD4C7D3" w14:textId="77777777" w:rsidR="00980F1C" w:rsidRDefault="00810355">
      <w:pPr>
        <w:pStyle w:val="afff5"/>
        <w:rPr>
          <w:rFonts w:asciiTheme="minorHAnsi" w:eastAsiaTheme="minorEastAsia" w:hAnsiTheme="minorHAnsi" w:cstheme="minorBidi"/>
          <w:sz w:val="22"/>
          <w:szCs w:val="22"/>
        </w:rPr>
      </w:pPr>
      <w:hyperlink w:anchor="_Toc12684057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209. ЭФ списка документов «Банковское КОО»</w:t>
        </w:r>
        <w:r w:rsidR="00980F1C">
          <w:rPr>
            <w:webHidden/>
          </w:rPr>
          <w:tab/>
        </w:r>
        <w:r w:rsidR="00980F1C">
          <w:rPr>
            <w:webHidden/>
          </w:rPr>
          <w:fldChar w:fldCharType="begin"/>
        </w:r>
        <w:r w:rsidR="00980F1C">
          <w:rPr>
            <w:webHidden/>
          </w:rPr>
          <w:instrText xml:space="preserve"> PAGEREF _Toc126840573 \h </w:instrText>
        </w:r>
        <w:r w:rsidR="00980F1C">
          <w:rPr>
            <w:webHidden/>
          </w:rPr>
        </w:r>
        <w:r w:rsidR="00980F1C">
          <w:rPr>
            <w:webHidden/>
          </w:rPr>
          <w:fldChar w:fldCharType="separate"/>
        </w:r>
        <w:r w:rsidR="00980F1C">
          <w:rPr>
            <w:webHidden/>
          </w:rPr>
          <w:t>382</w:t>
        </w:r>
        <w:r w:rsidR="00980F1C">
          <w:rPr>
            <w:webHidden/>
          </w:rPr>
          <w:fldChar w:fldCharType="end"/>
        </w:r>
      </w:hyperlink>
    </w:p>
    <w:p w14:paraId="0102E597" w14:textId="77777777" w:rsidR="00980F1C" w:rsidRDefault="00810355">
      <w:pPr>
        <w:pStyle w:val="afff5"/>
        <w:rPr>
          <w:rFonts w:asciiTheme="minorHAnsi" w:eastAsiaTheme="minorEastAsia" w:hAnsiTheme="minorHAnsi" w:cstheme="minorBidi"/>
          <w:sz w:val="22"/>
          <w:szCs w:val="22"/>
        </w:rPr>
      </w:pPr>
      <w:hyperlink w:anchor="_Toc12684057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210. ЭФ документа «Банковское КОО», закладки «Основные атрибуты (1)»</w:t>
        </w:r>
        <w:r w:rsidR="00980F1C">
          <w:rPr>
            <w:webHidden/>
          </w:rPr>
          <w:tab/>
        </w:r>
        <w:r w:rsidR="00980F1C">
          <w:rPr>
            <w:webHidden/>
          </w:rPr>
          <w:fldChar w:fldCharType="begin"/>
        </w:r>
        <w:r w:rsidR="00980F1C">
          <w:rPr>
            <w:webHidden/>
          </w:rPr>
          <w:instrText xml:space="preserve"> PAGEREF _Toc126840574 \h </w:instrText>
        </w:r>
        <w:r w:rsidR="00980F1C">
          <w:rPr>
            <w:webHidden/>
          </w:rPr>
        </w:r>
        <w:r w:rsidR="00980F1C">
          <w:rPr>
            <w:webHidden/>
          </w:rPr>
          <w:fldChar w:fldCharType="separate"/>
        </w:r>
        <w:r w:rsidR="00980F1C">
          <w:rPr>
            <w:webHidden/>
          </w:rPr>
          <w:t>384</w:t>
        </w:r>
        <w:r w:rsidR="00980F1C">
          <w:rPr>
            <w:webHidden/>
          </w:rPr>
          <w:fldChar w:fldCharType="end"/>
        </w:r>
      </w:hyperlink>
    </w:p>
    <w:p w14:paraId="672E6F9A" w14:textId="77777777" w:rsidR="00980F1C" w:rsidRDefault="00810355">
      <w:pPr>
        <w:pStyle w:val="afff5"/>
        <w:rPr>
          <w:rFonts w:asciiTheme="minorHAnsi" w:eastAsiaTheme="minorEastAsia" w:hAnsiTheme="minorHAnsi" w:cstheme="minorBidi"/>
          <w:sz w:val="22"/>
          <w:szCs w:val="22"/>
        </w:rPr>
      </w:pPr>
      <w:hyperlink w:anchor="_Toc12684057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211. ЭФ документа «Банковское КОО», закладки «Документ (2)»</w:t>
        </w:r>
        <w:r w:rsidR="00980F1C">
          <w:rPr>
            <w:webHidden/>
          </w:rPr>
          <w:tab/>
        </w:r>
        <w:r w:rsidR="00980F1C">
          <w:rPr>
            <w:webHidden/>
          </w:rPr>
          <w:fldChar w:fldCharType="begin"/>
        </w:r>
        <w:r w:rsidR="00980F1C">
          <w:rPr>
            <w:webHidden/>
          </w:rPr>
          <w:instrText xml:space="preserve"> PAGEREF _Toc126840575 \h </w:instrText>
        </w:r>
        <w:r w:rsidR="00980F1C">
          <w:rPr>
            <w:webHidden/>
          </w:rPr>
        </w:r>
        <w:r w:rsidR="00980F1C">
          <w:rPr>
            <w:webHidden/>
          </w:rPr>
          <w:fldChar w:fldCharType="separate"/>
        </w:r>
        <w:r w:rsidR="00980F1C">
          <w:rPr>
            <w:webHidden/>
          </w:rPr>
          <w:t>386</w:t>
        </w:r>
        <w:r w:rsidR="00980F1C">
          <w:rPr>
            <w:webHidden/>
          </w:rPr>
          <w:fldChar w:fldCharType="end"/>
        </w:r>
      </w:hyperlink>
    </w:p>
    <w:p w14:paraId="7B7C450E" w14:textId="77777777" w:rsidR="00980F1C" w:rsidRDefault="00810355">
      <w:pPr>
        <w:pStyle w:val="afff5"/>
        <w:rPr>
          <w:rFonts w:asciiTheme="minorHAnsi" w:eastAsiaTheme="minorEastAsia" w:hAnsiTheme="minorHAnsi" w:cstheme="minorBidi"/>
          <w:sz w:val="22"/>
          <w:szCs w:val="22"/>
        </w:rPr>
      </w:pPr>
      <w:hyperlink w:anchor="_Toc12684057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212. ЭФ документа «Банковское КОО», закладки «Подписи (3)»</w:t>
        </w:r>
        <w:r w:rsidR="00980F1C">
          <w:rPr>
            <w:webHidden/>
          </w:rPr>
          <w:tab/>
        </w:r>
        <w:r w:rsidR="00980F1C">
          <w:rPr>
            <w:webHidden/>
          </w:rPr>
          <w:fldChar w:fldCharType="begin"/>
        </w:r>
        <w:r w:rsidR="00980F1C">
          <w:rPr>
            <w:webHidden/>
          </w:rPr>
          <w:instrText xml:space="preserve"> PAGEREF _Toc126840576 \h </w:instrText>
        </w:r>
        <w:r w:rsidR="00980F1C">
          <w:rPr>
            <w:webHidden/>
          </w:rPr>
        </w:r>
        <w:r w:rsidR="00980F1C">
          <w:rPr>
            <w:webHidden/>
          </w:rPr>
          <w:fldChar w:fldCharType="separate"/>
        </w:r>
        <w:r w:rsidR="00980F1C">
          <w:rPr>
            <w:webHidden/>
          </w:rPr>
          <w:t>388</w:t>
        </w:r>
        <w:r w:rsidR="00980F1C">
          <w:rPr>
            <w:webHidden/>
          </w:rPr>
          <w:fldChar w:fldCharType="end"/>
        </w:r>
      </w:hyperlink>
    </w:p>
    <w:p w14:paraId="697214C8" w14:textId="77777777" w:rsidR="00980F1C" w:rsidRDefault="00810355">
      <w:pPr>
        <w:pStyle w:val="afff5"/>
        <w:rPr>
          <w:rFonts w:asciiTheme="minorHAnsi" w:eastAsiaTheme="minorEastAsia" w:hAnsiTheme="minorHAnsi" w:cstheme="minorBidi"/>
          <w:sz w:val="22"/>
          <w:szCs w:val="22"/>
        </w:rPr>
      </w:pPr>
      <w:hyperlink w:anchor="_Toc12684057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213. ЭФ списка документов «Сведения о денежном обязательстве (исходящие)»</w:t>
        </w:r>
        <w:r w:rsidR="00980F1C">
          <w:rPr>
            <w:webHidden/>
          </w:rPr>
          <w:tab/>
        </w:r>
        <w:r w:rsidR="00980F1C">
          <w:rPr>
            <w:webHidden/>
          </w:rPr>
          <w:fldChar w:fldCharType="begin"/>
        </w:r>
        <w:r w:rsidR="00980F1C">
          <w:rPr>
            <w:webHidden/>
          </w:rPr>
          <w:instrText xml:space="preserve"> PAGEREF _Toc126840577 \h </w:instrText>
        </w:r>
        <w:r w:rsidR="00980F1C">
          <w:rPr>
            <w:webHidden/>
          </w:rPr>
        </w:r>
        <w:r w:rsidR="00980F1C">
          <w:rPr>
            <w:webHidden/>
          </w:rPr>
          <w:fldChar w:fldCharType="separate"/>
        </w:r>
        <w:r w:rsidR="00980F1C">
          <w:rPr>
            <w:webHidden/>
          </w:rPr>
          <w:t>389</w:t>
        </w:r>
        <w:r w:rsidR="00980F1C">
          <w:rPr>
            <w:webHidden/>
          </w:rPr>
          <w:fldChar w:fldCharType="end"/>
        </w:r>
      </w:hyperlink>
    </w:p>
    <w:p w14:paraId="58942FAC" w14:textId="77777777" w:rsidR="00980F1C" w:rsidRDefault="00810355">
      <w:pPr>
        <w:pStyle w:val="afff5"/>
        <w:rPr>
          <w:rFonts w:asciiTheme="minorHAnsi" w:eastAsiaTheme="minorEastAsia" w:hAnsiTheme="minorHAnsi" w:cstheme="minorBidi"/>
          <w:sz w:val="22"/>
          <w:szCs w:val="22"/>
        </w:rPr>
      </w:pPr>
      <w:hyperlink w:anchor="_Toc12684057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214. Окно «Поиск…»</w:t>
        </w:r>
        <w:r w:rsidR="00980F1C">
          <w:rPr>
            <w:webHidden/>
          </w:rPr>
          <w:tab/>
        </w:r>
        <w:r w:rsidR="00980F1C">
          <w:rPr>
            <w:webHidden/>
          </w:rPr>
          <w:fldChar w:fldCharType="begin"/>
        </w:r>
        <w:r w:rsidR="00980F1C">
          <w:rPr>
            <w:webHidden/>
          </w:rPr>
          <w:instrText xml:space="preserve"> PAGEREF _Toc126840578 \h </w:instrText>
        </w:r>
        <w:r w:rsidR="00980F1C">
          <w:rPr>
            <w:webHidden/>
          </w:rPr>
        </w:r>
        <w:r w:rsidR="00980F1C">
          <w:rPr>
            <w:webHidden/>
          </w:rPr>
          <w:fldChar w:fldCharType="separate"/>
        </w:r>
        <w:r w:rsidR="00980F1C">
          <w:rPr>
            <w:webHidden/>
          </w:rPr>
          <w:t>390</w:t>
        </w:r>
        <w:r w:rsidR="00980F1C">
          <w:rPr>
            <w:webHidden/>
          </w:rPr>
          <w:fldChar w:fldCharType="end"/>
        </w:r>
      </w:hyperlink>
    </w:p>
    <w:p w14:paraId="47F5AC5B" w14:textId="77777777" w:rsidR="00980F1C" w:rsidRDefault="00810355">
      <w:pPr>
        <w:pStyle w:val="afff5"/>
        <w:rPr>
          <w:rFonts w:asciiTheme="minorHAnsi" w:eastAsiaTheme="minorEastAsia" w:hAnsiTheme="minorHAnsi" w:cstheme="minorBidi"/>
          <w:sz w:val="22"/>
          <w:szCs w:val="22"/>
        </w:rPr>
      </w:pPr>
      <w:hyperlink w:anchor="_Toc12684057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215. Окно «Выбор родительского документа» для документов типа «Сведения о денежном обязательстве»</w:t>
        </w:r>
        <w:r w:rsidR="00980F1C">
          <w:rPr>
            <w:webHidden/>
          </w:rPr>
          <w:tab/>
        </w:r>
        <w:r w:rsidR="00980F1C">
          <w:rPr>
            <w:webHidden/>
          </w:rPr>
          <w:fldChar w:fldCharType="begin"/>
        </w:r>
        <w:r w:rsidR="00980F1C">
          <w:rPr>
            <w:webHidden/>
          </w:rPr>
          <w:instrText xml:space="preserve"> PAGEREF _Toc126840579 \h </w:instrText>
        </w:r>
        <w:r w:rsidR="00980F1C">
          <w:rPr>
            <w:webHidden/>
          </w:rPr>
        </w:r>
        <w:r w:rsidR="00980F1C">
          <w:rPr>
            <w:webHidden/>
          </w:rPr>
          <w:fldChar w:fldCharType="separate"/>
        </w:r>
        <w:r w:rsidR="00980F1C">
          <w:rPr>
            <w:webHidden/>
          </w:rPr>
          <w:t>391</w:t>
        </w:r>
        <w:r w:rsidR="00980F1C">
          <w:rPr>
            <w:webHidden/>
          </w:rPr>
          <w:fldChar w:fldCharType="end"/>
        </w:r>
      </w:hyperlink>
    </w:p>
    <w:p w14:paraId="36E1F4DA" w14:textId="77777777" w:rsidR="00980F1C" w:rsidRDefault="00810355">
      <w:pPr>
        <w:pStyle w:val="afff5"/>
        <w:rPr>
          <w:rFonts w:asciiTheme="minorHAnsi" w:eastAsiaTheme="minorEastAsia" w:hAnsiTheme="minorHAnsi" w:cstheme="minorBidi"/>
          <w:sz w:val="22"/>
          <w:szCs w:val="22"/>
        </w:rPr>
      </w:pPr>
      <w:hyperlink w:anchor="_Toc12684058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216. ЭФ документа «Сведения о денежном обязательстве», закладки «Заголовок»</w:t>
        </w:r>
        <w:r w:rsidR="00980F1C">
          <w:rPr>
            <w:webHidden/>
          </w:rPr>
          <w:tab/>
        </w:r>
        <w:r w:rsidR="00980F1C">
          <w:rPr>
            <w:webHidden/>
          </w:rPr>
          <w:fldChar w:fldCharType="begin"/>
        </w:r>
        <w:r w:rsidR="00980F1C">
          <w:rPr>
            <w:webHidden/>
          </w:rPr>
          <w:instrText xml:space="preserve"> PAGEREF _Toc126840580 \h </w:instrText>
        </w:r>
        <w:r w:rsidR="00980F1C">
          <w:rPr>
            <w:webHidden/>
          </w:rPr>
        </w:r>
        <w:r w:rsidR="00980F1C">
          <w:rPr>
            <w:webHidden/>
          </w:rPr>
          <w:fldChar w:fldCharType="separate"/>
        </w:r>
        <w:r w:rsidR="00980F1C">
          <w:rPr>
            <w:webHidden/>
          </w:rPr>
          <w:t>392</w:t>
        </w:r>
        <w:r w:rsidR="00980F1C">
          <w:rPr>
            <w:webHidden/>
          </w:rPr>
          <w:fldChar w:fldCharType="end"/>
        </w:r>
      </w:hyperlink>
    </w:p>
    <w:p w14:paraId="157B2837" w14:textId="77777777" w:rsidR="00980F1C" w:rsidRDefault="00810355">
      <w:pPr>
        <w:pStyle w:val="afff5"/>
        <w:rPr>
          <w:rFonts w:asciiTheme="minorHAnsi" w:eastAsiaTheme="minorEastAsia" w:hAnsiTheme="minorHAnsi" w:cstheme="minorBidi"/>
          <w:sz w:val="22"/>
          <w:szCs w:val="22"/>
        </w:rPr>
      </w:pPr>
      <w:hyperlink w:anchor="_Toc12684058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217. ЭФ документа «Сведения о денежном обязательстве», закладки «Строки (2)»</w:t>
        </w:r>
        <w:r w:rsidR="00980F1C">
          <w:rPr>
            <w:webHidden/>
          </w:rPr>
          <w:tab/>
        </w:r>
        <w:r w:rsidR="00980F1C">
          <w:rPr>
            <w:webHidden/>
          </w:rPr>
          <w:fldChar w:fldCharType="begin"/>
        </w:r>
        <w:r w:rsidR="00980F1C">
          <w:rPr>
            <w:webHidden/>
          </w:rPr>
          <w:instrText xml:space="preserve"> PAGEREF _Toc126840581 \h </w:instrText>
        </w:r>
        <w:r w:rsidR="00980F1C">
          <w:rPr>
            <w:webHidden/>
          </w:rPr>
        </w:r>
        <w:r w:rsidR="00980F1C">
          <w:rPr>
            <w:webHidden/>
          </w:rPr>
          <w:fldChar w:fldCharType="separate"/>
        </w:r>
        <w:r w:rsidR="00980F1C">
          <w:rPr>
            <w:webHidden/>
          </w:rPr>
          <w:t>396</w:t>
        </w:r>
        <w:r w:rsidR="00980F1C">
          <w:rPr>
            <w:webHidden/>
          </w:rPr>
          <w:fldChar w:fldCharType="end"/>
        </w:r>
      </w:hyperlink>
    </w:p>
    <w:p w14:paraId="30C2715D" w14:textId="77777777" w:rsidR="00980F1C" w:rsidRDefault="00810355">
      <w:pPr>
        <w:pStyle w:val="afff5"/>
        <w:rPr>
          <w:rFonts w:asciiTheme="minorHAnsi" w:eastAsiaTheme="minorEastAsia" w:hAnsiTheme="minorHAnsi" w:cstheme="minorBidi"/>
          <w:sz w:val="22"/>
          <w:szCs w:val="22"/>
        </w:rPr>
      </w:pPr>
      <w:hyperlink w:anchor="_Toc12684058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218. ЭФ документа «Сведения о денежном обязательстве», закладки «Подписи (3)»</w:t>
        </w:r>
        <w:r w:rsidR="00980F1C">
          <w:rPr>
            <w:webHidden/>
          </w:rPr>
          <w:tab/>
        </w:r>
        <w:r w:rsidR="00980F1C">
          <w:rPr>
            <w:webHidden/>
          </w:rPr>
          <w:fldChar w:fldCharType="begin"/>
        </w:r>
        <w:r w:rsidR="00980F1C">
          <w:rPr>
            <w:webHidden/>
          </w:rPr>
          <w:instrText xml:space="preserve"> PAGEREF _Toc126840582 \h </w:instrText>
        </w:r>
        <w:r w:rsidR="00980F1C">
          <w:rPr>
            <w:webHidden/>
          </w:rPr>
        </w:r>
        <w:r w:rsidR="00980F1C">
          <w:rPr>
            <w:webHidden/>
          </w:rPr>
          <w:fldChar w:fldCharType="separate"/>
        </w:r>
        <w:r w:rsidR="00980F1C">
          <w:rPr>
            <w:webHidden/>
          </w:rPr>
          <w:t>398</w:t>
        </w:r>
        <w:r w:rsidR="00980F1C">
          <w:rPr>
            <w:webHidden/>
          </w:rPr>
          <w:fldChar w:fldCharType="end"/>
        </w:r>
      </w:hyperlink>
    </w:p>
    <w:p w14:paraId="2E83DD25" w14:textId="77777777" w:rsidR="00980F1C" w:rsidRDefault="00810355">
      <w:pPr>
        <w:pStyle w:val="afff5"/>
        <w:rPr>
          <w:rFonts w:asciiTheme="minorHAnsi" w:eastAsiaTheme="minorEastAsia" w:hAnsiTheme="minorHAnsi" w:cstheme="minorBidi"/>
          <w:sz w:val="22"/>
          <w:szCs w:val="22"/>
        </w:rPr>
      </w:pPr>
      <w:hyperlink w:anchor="_Toc12684058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219. ЭФ списка документов «Заявка для обеспечения наличными денежными средствами в электронном виде»</w:t>
        </w:r>
        <w:r w:rsidR="00980F1C">
          <w:rPr>
            <w:webHidden/>
          </w:rPr>
          <w:tab/>
        </w:r>
        <w:r w:rsidR="00980F1C">
          <w:rPr>
            <w:webHidden/>
          </w:rPr>
          <w:fldChar w:fldCharType="begin"/>
        </w:r>
        <w:r w:rsidR="00980F1C">
          <w:rPr>
            <w:webHidden/>
          </w:rPr>
          <w:instrText xml:space="preserve"> PAGEREF _Toc126840583 \h </w:instrText>
        </w:r>
        <w:r w:rsidR="00980F1C">
          <w:rPr>
            <w:webHidden/>
          </w:rPr>
        </w:r>
        <w:r w:rsidR="00980F1C">
          <w:rPr>
            <w:webHidden/>
          </w:rPr>
          <w:fldChar w:fldCharType="separate"/>
        </w:r>
        <w:r w:rsidR="00980F1C">
          <w:rPr>
            <w:webHidden/>
          </w:rPr>
          <w:t>400</w:t>
        </w:r>
        <w:r w:rsidR="00980F1C">
          <w:rPr>
            <w:webHidden/>
          </w:rPr>
          <w:fldChar w:fldCharType="end"/>
        </w:r>
      </w:hyperlink>
    </w:p>
    <w:p w14:paraId="13C79E8C" w14:textId="77777777" w:rsidR="00980F1C" w:rsidRDefault="00810355">
      <w:pPr>
        <w:pStyle w:val="afff5"/>
        <w:rPr>
          <w:rFonts w:asciiTheme="minorHAnsi" w:eastAsiaTheme="minorEastAsia" w:hAnsiTheme="minorHAnsi" w:cstheme="minorBidi"/>
          <w:sz w:val="22"/>
          <w:szCs w:val="22"/>
        </w:rPr>
      </w:pPr>
      <w:hyperlink w:anchor="_Toc12684058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220. ЭФ документа «Заявка для обеспечения наличными денежными средствами в электронном виде», закладки «Реквизиты»</w:t>
        </w:r>
        <w:r w:rsidR="00980F1C">
          <w:rPr>
            <w:webHidden/>
          </w:rPr>
          <w:tab/>
        </w:r>
        <w:r w:rsidR="00980F1C">
          <w:rPr>
            <w:webHidden/>
          </w:rPr>
          <w:fldChar w:fldCharType="begin"/>
        </w:r>
        <w:r w:rsidR="00980F1C">
          <w:rPr>
            <w:webHidden/>
          </w:rPr>
          <w:instrText xml:space="preserve"> PAGEREF _Toc126840584 \h </w:instrText>
        </w:r>
        <w:r w:rsidR="00980F1C">
          <w:rPr>
            <w:webHidden/>
          </w:rPr>
        </w:r>
        <w:r w:rsidR="00980F1C">
          <w:rPr>
            <w:webHidden/>
          </w:rPr>
          <w:fldChar w:fldCharType="separate"/>
        </w:r>
        <w:r w:rsidR="00980F1C">
          <w:rPr>
            <w:webHidden/>
          </w:rPr>
          <w:t>402</w:t>
        </w:r>
        <w:r w:rsidR="00980F1C">
          <w:rPr>
            <w:webHidden/>
          </w:rPr>
          <w:fldChar w:fldCharType="end"/>
        </w:r>
      </w:hyperlink>
    </w:p>
    <w:p w14:paraId="6C1A2CFC" w14:textId="77777777" w:rsidR="00980F1C" w:rsidRDefault="00810355">
      <w:pPr>
        <w:pStyle w:val="afff5"/>
        <w:rPr>
          <w:rFonts w:asciiTheme="minorHAnsi" w:eastAsiaTheme="minorEastAsia" w:hAnsiTheme="minorHAnsi" w:cstheme="minorBidi"/>
          <w:sz w:val="22"/>
          <w:szCs w:val="22"/>
        </w:rPr>
      </w:pPr>
      <w:hyperlink w:anchor="_Toc12684058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221. ЭФ документа «Заявка для обеспечения наличными денежными средствами в электронном виде», закладки «Подписи»</w:t>
        </w:r>
        <w:r w:rsidR="00980F1C">
          <w:rPr>
            <w:webHidden/>
          </w:rPr>
          <w:tab/>
        </w:r>
        <w:r w:rsidR="00980F1C">
          <w:rPr>
            <w:webHidden/>
          </w:rPr>
          <w:fldChar w:fldCharType="begin"/>
        </w:r>
        <w:r w:rsidR="00980F1C">
          <w:rPr>
            <w:webHidden/>
          </w:rPr>
          <w:instrText xml:space="preserve"> PAGEREF _Toc126840585 \h </w:instrText>
        </w:r>
        <w:r w:rsidR="00980F1C">
          <w:rPr>
            <w:webHidden/>
          </w:rPr>
        </w:r>
        <w:r w:rsidR="00980F1C">
          <w:rPr>
            <w:webHidden/>
          </w:rPr>
          <w:fldChar w:fldCharType="separate"/>
        </w:r>
        <w:r w:rsidR="00980F1C">
          <w:rPr>
            <w:webHidden/>
          </w:rPr>
          <w:t>413</w:t>
        </w:r>
        <w:r w:rsidR="00980F1C">
          <w:rPr>
            <w:webHidden/>
          </w:rPr>
          <w:fldChar w:fldCharType="end"/>
        </w:r>
      </w:hyperlink>
    </w:p>
    <w:p w14:paraId="433CAE5E" w14:textId="77777777" w:rsidR="00980F1C" w:rsidRDefault="00810355">
      <w:pPr>
        <w:pStyle w:val="afff5"/>
        <w:rPr>
          <w:rFonts w:asciiTheme="minorHAnsi" w:eastAsiaTheme="minorEastAsia" w:hAnsiTheme="minorHAnsi" w:cstheme="minorBidi"/>
          <w:sz w:val="22"/>
          <w:szCs w:val="22"/>
        </w:rPr>
      </w:pPr>
      <w:hyperlink w:anchor="_Toc12684058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222. ЭФ списка документов «Заявка о внесении наличных денежных средств»</w:t>
        </w:r>
        <w:r w:rsidR="00980F1C">
          <w:rPr>
            <w:webHidden/>
          </w:rPr>
          <w:tab/>
        </w:r>
        <w:r w:rsidR="00980F1C">
          <w:rPr>
            <w:webHidden/>
          </w:rPr>
          <w:fldChar w:fldCharType="begin"/>
        </w:r>
        <w:r w:rsidR="00980F1C">
          <w:rPr>
            <w:webHidden/>
          </w:rPr>
          <w:instrText xml:space="preserve"> PAGEREF _Toc126840586 \h </w:instrText>
        </w:r>
        <w:r w:rsidR="00980F1C">
          <w:rPr>
            <w:webHidden/>
          </w:rPr>
        </w:r>
        <w:r w:rsidR="00980F1C">
          <w:rPr>
            <w:webHidden/>
          </w:rPr>
          <w:fldChar w:fldCharType="separate"/>
        </w:r>
        <w:r w:rsidR="00980F1C">
          <w:rPr>
            <w:webHidden/>
          </w:rPr>
          <w:t>416</w:t>
        </w:r>
        <w:r w:rsidR="00980F1C">
          <w:rPr>
            <w:webHidden/>
          </w:rPr>
          <w:fldChar w:fldCharType="end"/>
        </w:r>
      </w:hyperlink>
    </w:p>
    <w:p w14:paraId="09FA1881" w14:textId="77777777" w:rsidR="00980F1C" w:rsidRDefault="00810355">
      <w:pPr>
        <w:pStyle w:val="afff5"/>
        <w:rPr>
          <w:rFonts w:asciiTheme="minorHAnsi" w:eastAsiaTheme="minorEastAsia" w:hAnsiTheme="minorHAnsi" w:cstheme="minorBidi"/>
          <w:sz w:val="22"/>
          <w:szCs w:val="22"/>
        </w:rPr>
      </w:pPr>
      <w:hyperlink w:anchor="_Toc12684058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223. ЭФ документа «Заявка о внесении наличных денежных средств», закладки «Реквизиты»</w:t>
        </w:r>
        <w:r w:rsidR="00980F1C">
          <w:rPr>
            <w:webHidden/>
          </w:rPr>
          <w:tab/>
        </w:r>
        <w:r w:rsidR="00980F1C">
          <w:rPr>
            <w:webHidden/>
          </w:rPr>
          <w:fldChar w:fldCharType="begin"/>
        </w:r>
        <w:r w:rsidR="00980F1C">
          <w:rPr>
            <w:webHidden/>
          </w:rPr>
          <w:instrText xml:space="preserve"> PAGEREF _Toc126840587 \h </w:instrText>
        </w:r>
        <w:r w:rsidR="00980F1C">
          <w:rPr>
            <w:webHidden/>
          </w:rPr>
        </w:r>
        <w:r w:rsidR="00980F1C">
          <w:rPr>
            <w:webHidden/>
          </w:rPr>
          <w:fldChar w:fldCharType="separate"/>
        </w:r>
        <w:r w:rsidR="00980F1C">
          <w:rPr>
            <w:webHidden/>
          </w:rPr>
          <w:t>418</w:t>
        </w:r>
        <w:r w:rsidR="00980F1C">
          <w:rPr>
            <w:webHidden/>
          </w:rPr>
          <w:fldChar w:fldCharType="end"/>
        </w:r>
      </w:hyperlink>
    </w:p>
    <w:p w14:paraId="5A8AC3DC" w14:textId="77777777" w:rsidR="00980F1C" w:rsidRDefault="00810355">
      <w:pPr>
        <w:pStyle w:val="afff5"/>
        <w:rPr>
          <w:rFonts w:asciiTheme="minorHAnsi" w:eastAsiaTheme="minorEastAsia" w:hAnsiTheme="minorHAnsi" w:cstheme="minorBidi"/>
          <w:sz w:val="22"/>
          <w:szCs w:val="22"/>
        </w:rPr>
      </w:pPr>
      <w:hyperlink w:anchor="_Toc12684058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224. Форма «Добавление записи»</w:t>
        </w:r>
        <w:r w:rsidR="00980F1C">
          <w:rPr>
            <w:webHidden/>
          </w:rPr>
          <w:tab/>
        </w:r>
        <w:r w:rsidR="00980F1C">
          <w:rPr>
            <w:webHidden/>
          </w:rPr>
          <w:fldChar w:fldCharType="begin"/>
        </w:r>
        <w:r w:rsidR="00980F1C">
          <w:rPr>
            <w:webHidden/>
          </w:rPr>
          <w:instrText xml:space="preserve"> PAGEREF _Toc126840588 \h </w:instrText>
        </w:r>
        <w:r w:rsidR="00980F1C">
          <w:rPr>
            <w:webHidden/>
          </w:rPr>
        </w:r>
        <w:r w:rsidR="00980F1C">
          <w:rPr>
            <w:webHidden/>
          </w:rPr>
          <w:fldChar w:fldCharType="separate"/>
        </w:r>
        <w:r w:rsidR="00980F1C">
          <w:rPr>
            <w:webHidden/>
          </w:rPr>
          <w:t>428</w:t>
        </w:r>
        <w:r w:rsidR="00980F1C">
          <w:rPr>
            <w:webHidden/>
          </w:rPr>
          <w:fldChar w:fldCharType="end"/>
        </w:r>
      </w:hyperlink>
    </w:p>
    <w:p w14:paraId="1888B534" w14:textId="77777777" w:rsidR="00980F1C" w:rsidRDefault="00810355">
      <w:pPr>
        <w:pStyle w:val="afff5"/>
        <w:rPr>
          <w:rFonts w:asciiTheme="minorHAnsi" w:eastAsiaTheme="minorEastAsia" w:hAnsiTheme="minorHAnsi" w:cstheme="minorBidi"/>
          <w:sz w:val="22"/>
          <w:szCs w:val="22"/>
        </w:rPr>
      </w:pPr>
      <w:hyperlink w:anchor="_Toc12684058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225. ЭФ документа «Заявка о внесении наличных денежных средств», закладки «Подписи»</w:t>
        </w:r>
        <w:r w:rsidR="00980F1C">
          <w:rPr>
            <w:webHidden/>
          </w:rPr>
          <w:tab/>
        </w:r>
        <w:r w:rsidR="00980F1C">
          <w:rPr>
            <w:webHidden/>
          </w:rPr>
          <w:fldChar w:fldCharType="begin"/>
        </w:r>
        <w:r w:rsidR="00980F1C">
          <w:rPr>
            <w:webHidden/>
          </w:rPr>
          <w:instrText xml:space="preserve"> PAGEREF _Toc126840589 \h </w:instrText>
        </w:r>
        <w:r w:rsidR="00980F1C">
          <w:rPr>
            <w:webHidden/>
          </w:rPr>
        </w:r>
        <w:r w:rsidR="00980F1C">
          <w:rPr>
            <w:webHidden/>
          </w:rPr>
          <w:fldChar w:fldCharType="separate"/>
        </w:r>
        <w:r w:rsidR="00980F1C">
          <w:rPr>
            <w:webHidden/>
          </w:rPr>
          <w:t>429</w:t>
        </w:r>
        <w:r w:rsidR="00980F1C">
          <w:rPr>
            <w:webHidden/>
          </w:rPr>
          <w:fldChar w:fldCharType="end"/>
        </w:r>
      </w:hyperlink>
    </w:p>
    <w:p w14:paraId="4F9C3D0B" w14:textId="77777777" w:rsidR="00980F1C" w:rsidRDefault="00810355">
      <w:pPr>
        <w:pStyle w:val="afff5"/>
        <w:rPr>
          <w:rFonts w:asciiTheme="minorHAnsi" w:eastAsiaTheme="minorEastAsia" w:hAnsiTheme="minorHAnsi" w:cstheme="minorBidi"/>
          <w:sz w:val="22"/>
          <w:szCs w:val="22"/>
        </w:rPr>
      </w:pPr>
      <w:hyperlink w:anchor="_Toc12684059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226. ЭФ списка документов «Уведомление о принятии»</w:t>
        </w:r>
        <w:r w:rsidR="00980F1C">
          <w:rPr>
            <w:webHidden/>
          </w:rPr>
          <w:tab/>
        </w:r>
        <w:r w:rsidR="00980F1C">
          <w:rPr>
            <w:webHidden/>
          </w:rPr>
          <w:fldChar w:fldCharType="begin"/>
        </w:r>
        <w:r w:rsidR="00980F1C">
          <w:rPr>
            <w:webHidden/>
          </w:rPr>
          <w:instrText xml:space="preserve"> PAGEREF _Toc126840590 \h </w:instrText>
        </w:r>
        <w:r w:rsidR="00980F1C">
          <w:rPr>
            <w:webHidden/>
          </w:rPr>
        </w:r>
        <w:r w:rsidR="00980F1C">
          <w:rPr>
            <w:webHidden/>
          </w:rPr>
          <w:fldChar w:fldCharType="separate"/>
        </w:r>
        <w:r w:rsidR="00980F1C">
          <w:rPr>
            <w:webHidden/>
          </w:rPr>
          <w:t>431</w:t>
        </w:r>
        <w:r w:rsidR="00980F1C">
          <w:rPr>
            <w:webHidden/>
          </w:rPr>
          <w:fldChar w:fldCharType="end"/>
        </w:r>
      </w:hyperlink>
    </w:p>
    <w:p w14:paraId="37DEAED5" w14:textId="77777777" w:rsidR="00980F1C" w:rsidRDefault="00810355">
      <w:pPr>
        <w:pStyle w:val="afff5"/>
        <w:rPr>
          <w:rFonts w:asciiTheme="minorHAnsi" w:eastAsiaTheme="minorEastAsia" w:hAnsiTheme="minorHAnsi" w:cstheme="minorBidi"/>
          <w:sz w:val="22"/>
          <w:szCs w:val="22"/>
        </w:rPr>
      </w:pPr>
      <w:hyperlink w:anchor="_Toc12684059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227. ЭФ документа «Уведомление о принятии», закладки «Реквизиты»</w:t>
        </w:r>
        <w:r w:rsidR="00980F1C">
          <w:rPr>
            <w:webHidden/>
          </w:rPr>
          <w:tab/>
        </w:r>
        <w:r w:rsidR="00980F1C">
          <w:rPr>
            <w:webHidden/>
          </w:rPr>
          <w:fldChar w:fldCharType="begin"/>
        </w:r>
        <w:r w:rsidR="00980F1C">
          <w:rPr>
            <w:webHidden/>
          </w:rPr>
          <w:instrText xml:space="preserve"> PAGEREF _Toc126840591 \h </w:instrText>
        </w:r>
        <w:r w:rsidR="00980F1C">
          <w:rPr>
            <w:webHidden/>
          </w:rPr>
        </w:r>
        <w:r w:rsidR="00980F1C">
          <w:rPr>
            <w:webHidden/>
          </w:rPr>
          <w:fldChar w:fldCharType="separate"/>
        </w:r>
        <w:r w:rsidR="00980F1C">
          <w:rPr>
            <w:webHidden/>
          </w:rPr>
          <w:t>432</w:t>
        </w:r>
        <w:r w:rsidR="00980F1C">
          <w:rPr>
            <w:webHidden/>
          </w:rPr>
          <w:fldChar w:fldCharType="end"/>
        </w:r>
      </w:hyperlink>
    </w:p>
    <w:p w14:paraId="74E5E111" w14:textId="77777777" w:rsidR="00980F1C" w:rsidRDefault="00810355">
      <w:pPr>
        <w:pStyle w:val="afff5"/>
        <w:rPr>
          <w:rFonts w:asciiTheme="minorHAnsi" w:eastAsiaTheme="minorEastAsia" w:hAnsiTheme="minorHAnsi" w:cstheme="minorBidi"/>
          <w:sz w:val="22"/>
          <w:szCs w:val="22"/>
        </w:rPr>
      </w:pPr>
      <w:hyperlink w:anchor="_Toc12684059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228. ЭФ документа «Уведомление о принятии», закладки «Подписи»</w:t>
        </w:r>
        <w:r w:rsidR="00980F1C">
          <w:rPr>
            <w:webHidden/>
          </w:rPr>
          <w:tab/>
        </w:r>
        <w:r w:rsidR="00980F1C">
          <w:rPr>
            <w:webHidden/>
          </w:rPr>
          <w:fldChar w:fldCharType="begin"/>
        </w:r>
        <w:r w:rsidR="00980F1C">
          <w:rPr>
            <w:webHidden/>
          </w:rPr>
          <w:instrText xml:space="preserve"> PAGEREF _Toc126840592 \h </w:instrText>
        </w:r>
        <w:r w:rsidR="00980F1C">
          <w:rPr>
            <w:webHidden/>
          </w:rPr>
        </w:r>
        <w:r w:rsidR="00980F1C">
          <w:rPr>
            <w:webHidden/>
          </w:rPr>
          <w:fldChar w:fldCharType="separate"/>
        </w:r>
        <w:r w:rsidR="00980F1C">
          <w:rPr>
            <w:webHidden/>
          </w:rPr>
          <w:t>433</w:t>
        </w:r>
        <w:r w:rsidR="00980F1C">
          <w:rPr>
            <w:webHidden/>
          </w:rPr>
          <w:fldChar w:fldCharType="end"/>
        </w:r>
      </w:hyperlink>
    </w:p>
    <w:p w14:paraId="31F83227" w14:textId="77777777" w:rsidR="00980F1C" w:rsidRDefault="00810355">
      <w:pPr>
        <w:pStyle w:val="afff5"/>
        <w:rPr>
          <w:rFonts w:asciiTheme="minorHAnsi" w:eastAsiaTheme="minorEastAsia" w:hAnsiTheme="minorHAnsi" w:cstheme="minorBidi"/>
          <w:sz w:val="22"/>
          <w:szCs w:val="22"/>
        </w:rPr>
      </w:pPr>
      <w:hyperlink w:anchor="_Toc12684059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229. ЭФ списка документов «Уведомление об обоснованности или о необоснованности приостановления операции по лицевому счету»</w:t>
        </w:r>
        <w:r w:rsidR="00980F1C">
          <w:rPr>
            <w:webHidden/>
          </w:rPr>
          <w:tab/>
        </w:r>
        <w:r w:rsidR="00980F1C">
          <w:rPr>
            <w:webHidden/>
          </w:rPr>
          <w:fldChar w:fldCharType="begin"/>
        </w:r>
        <w:r w:rsidR="00980F1C">
          <w:rPr>
            <w:webHidden/>
          </w:rPr>
          <w:instrText xml:space="preserve"> PAGEREF _Toc126840593 \h </w:instrText>
        </w:r>
        <w:r w:rsidR="00980F1C">
          <w:rPr>
            <w:webHidden/>
          </w:rPr>
        </w:r>
        <w:r w:rsidR="00980F1C">
          <w:rPr>
            <w:webHidden/>
          </w:rPr>
          <w:fldChar w:fldCharType="separate"/>
        </w:r>
        <w:r w:rsidR="00980F1C">
          <w:rPr>
            <w:webHidden/>
          </w:rPr>
          <w:t>436</w:t>
        </w:r>
        <w:r w:rsidR="00980F1C">
          <w:rPr>
            <w:webHidden/>
          </w:rPr>
          <w:fldChar w:fldCharType="end"/>
        </w:r>
      </w:hyperlink>
    </w:p>
    <w:p w14:paraId="19A8C814" w14:textId="77777777" w:rsidR="00980F1C" w:rsidRDefault="00810355">
      <w:pPr>
        <w:pStyle w:val="afff5"/>
        <w:rPr>
          <w:rFonts w:asciiTheme="minorHAnsi" w:eastAsiaTheme="minorEastAsia" w:hAnsiTheme="minorHAnsi" w:cstheme="minorBidi"/>
          <w:sz w:val="22"/>
          <w:szCs w:val="22"/>
        </w:rPr>
      </w:pPr>
      <w:hyperlink w:anchor="_Toc12684059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230. ЭФ документа «Уведомление об обоснованности или о необоснованности приостановления операции по лицевому счету», закладки «Основные реквизиты»</w:t>
        </w:r>
        <w:r w:rsidR="00980F1C">
          <w:rPr>
            <w:webHidden/>
          </w:rPr>
          <w:tab/>
        </w:r>
        <w:r w:rsidR="00980F1C">
          <w:rPr>
            <w:webHidden/>
          </w:rPr>
          <w:fldChar w:fldCharType="begin"/>
        </w:r>
        <w:r w:rsidR="00980F1C">
          <w:rPr>
            <w:webHidden/>
          </w:rPr>
          <w:instrText xml:space="preserve"> PAGEREF _Toc126840594 \h </w:instrText>
        </w:r>
        <w:r w:rsidR="00980F1C">
          <w:rPr>
            <w:webHidden/>
          </w:rPr>
        </w:r>
        <w:r w:rsidR="00980F1C">
          <w:rPr>
            <w:webHidden/>
          </w:rPr>
          <w:fldChar w:fldCharType="separate"/>
        </w:r>
        <w:r w:rsidR="00980F1C">
          <w:rPr>
            <w:webHidden/>
          </w:rPr>
          <w:t>437</w:t>
        </w:r>
        <w:r w:rsidR="00980F1C">
          <w:rPr>
            <w:webHidden/>
          </w:rPr>
          <w:fldChar w:fldCharType="end"/>
        </w:r>
      </w:hyperlink>
    </w:p>
    <w:p w14:paraId="7B106CCC" w14:textId="77777777" w:rsidR="00980F1C" w:rsidRDefault="00810355">
      <w:pPr>
        <w:pStyle w:val="afff5"/>
        <w:rPr>
          <w:rFonts w:asciiTheme="minorHAnsi" w:eastAsiaTheme="minorEastAsia" w:hAnsiTheme="minorHAnsi" w:cstheme="minorBidi"/>
          <w:sz w:val="22"/>
          <w:szCs w:val="22"/>
        </w:rPr>
      </w:pPr>
      <w:hyperlink w:anchor="_Toc12684059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231. ЭФ документа «Уведомление об обоснованности или о необоснованности приостановления операции по лицевому счету», закладки «Подписи»</w:t>
        </w:r>
        <w:r w:rsidR="00980F1C">
          <w:rPr>
            <w:webHidden/>
          </w:rPr>
          <w:tab/>
        </w:r>
        <w:r w:rsidR="00980F1C">
          <w:rPr>
            <w:webHidden/>
          </w:rPr>
          <w:fldChar w:fldCharType="begin"/>
        </w:r>
        <w:r w:rsidR="00980F1C">
          <w:rPr>
            <w:webHidden/>
          </w:rPr>
          <w:instrText xml:space="preserve"> PAGEREF _Toc126840595 \h </w:instrText>
        </w:r>
        <w:r w:rsidR="00980F1C">
          <w:rPr>
            <w:webHidden/>
          </w:rPr>
        </w:r>
        <w:r w:rsidR="00980F1C">
          <w:rPr>
            <w:webHidden/>
          </w:rPr>
          <w:fldChar w:fldCharType="separate"/>
        </w:r>
        <w:r w:rsidR="00980F1C">
          <w:rPr>
            <w:webHidden/>
          </w:rPr>
          <w:t>441</w:t>
        </w:r>
        <w:r w:rsidR="00980F1C">
          <w:rPr>
            <w:webHidden/>
          </w:rPr>
          <w:fldChar w:fldCharType="end"/>
        </w:r>
      </w:hyperlink>
    </w:p>
    <w:p w14:paraId="402ABD87" w14:textId="77777777" w:rsidR="00980F1C" w:rsidRDefault="00810355">
      <w:pPr>
        <w:pStyle w:val="afff5"/>
        <w:rPr>
          <w:rFonts w:asciiTheme="minorHAnsi" w:eastAsiaTheme="minorEastAsia" w:hAnsiTheme="minorHAnsi" w:cstheme="minorBidi"/>
          <w:sz w:val="22"/>
          <w:szCs w:val="22"/>
        </w:rPr>
      </w:pPr>
      <w:hyperlink w:anchor="_Toc12684059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232. ЭФ списка документов «Уведомление об отказе в принятии к исполнению распоряжений о совершении казначейских платежей»</w:t>
        </w:r>
        <w:r w:rsidR="00980F1C">
          <w:rPr>
            <w:webHidden/>
          </w:rPr>
          <w:tab/>
        </w:r>
        <w:r w:rsidR="00980F1C">
          <w:rPr>
            <w:webHidden/>
          </w:rPr>
          <w:fldChar w:fldCharType="begin"/>
        </w:r>
        <w:r w:rsidR="00980F1C">
          <w:rPr>
            <w:webHidden/>
          </w:rPr>
          <w:instrText xml:space="preserve"> PAGEREF _Toc126840596 \h </w:instrText>
        </w:r>
        <w:r w:rsidR="00980F1C">
          <w:rPr>
            <w:webHidden/>
          </w:rPr>
        </w:r>
        <w:r w:rsidR="00980F1C">
          <w:rPr>
            <w:webHidden/>
          </w:rPr>
          <w:fldChar w:fldCharType="separate"/>
        </w:r>
        <w:r w:rsidR="00980F1C">
          <w:rPr>
            <w:webHidden/>
          </w:rPr>
          <w:t>442</w:t>
        </w:r>
        <w:r w:rsidR="00980F1C">
          <w:rPr>
            <w:webHidden/>
          </w:rPr>
          <w:fldChar w:fldCharType="end"/>
        </w:r>
      </w:hyperlink>
    </w:p>
    <w:p w14:paraId="42B5C1C7" w14:textId="77777777" w:rsidR="00980F1C" w:rsidRDefault="00810355">
      <w:pPr>
        <w:pStyle w:val="afff5"/>
        <w:rPr>
          <w:rFonts w:asciiTheme="minorHAnsi" w:eastAsiaTheme="minorEastAsia" w:hAnsiTheme="minorHAnsi" w:cstheme="minorBidi"/>
          <w:sz w:val="22"/>
          <w:szCs w:val="22"/>
        </w:rPr>
      </w:pPr>
      <w:hyperlink w:anchor="_Toc12684059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233. ЭФ документа «Уведомление об отказе в принятии к исполнению распоряжений о совершении казначейских платежей», закладки «Основные реквизиты»</w:t>
        </w:r>
        <w:r w:rsidR="00980F1C">
          <w:rPr>
            <w:webHidden/>
          </w:rPr>
          <w:tab/>
        </w:r>
        <w:r w:rsidR="00980F1C">
          <w:rPr>
            <w:webHidden/>
          </w:rPr>
          <w:fldChar w:fldCharType="begin"/>
        </w:r>
        <w:r w:rsidR="00980F1C">
          <w:rPr>
            <w:webHidden/>
          </w:rPr>
          <w:instrText xml:space="preserve"> PAGEREF _Toc126840597 \h </w:instrText>
        </w:r>
        <w:r w:rsidR="00980F1C">
          <w:rPr>
            <w:webHidden/>
          </w:rPr>
        </w:r>
        <w:r w:rsidR="00980F1C">
          <w:rPr>
            <w:webHidden/>
          </w:rPr>
          <w:fldChar w:fldCharType="separate"/>
        </w:r>
        <w:r w:rsidR="00980F1C">
          <w:rPr>
            <w:webHidden/>
          </w:rPr>
          <w:t>443</w:t>
        </w:r>
        <w:r w:rsidR="00980F1C">
          <w:rPr>
            <w:webHidden/>
          </w:rPr>
          <w:fldChar w:fldCharType="end"/>
        </w:r>
      </w:hyperlink>
    </w:p>
    <w:p w14:paraId="51D7D20C" w14:textId="77777777" w:rsidR="00980F1C" w:rsidRDefault="00810355">
      <w:pPr>
        <w:pStyle w:val="afff5"/>
        <w:rPr>
          <w:rFonts w:asciiTheme="minorHAnsi" w:eastAsiaTheme="minorEastAsia" w:hAnsiTheme="minorHAnsi" w:cstheme="minorBidi"/>
          <w:sz w:val="22"/>
          <w:szCs w:val="22"/>
        </w:rPr>
      </w:pPr>
      <w:hyperlink w:anchor="_Toc12684059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234. ЭФ документа «Уведомление об отказе в принятии к исполнению распоряжений о совершении казначейских платежей», закладки «Подписи»</w:t>
        </w:r>
        <w:r w:rsidR="00980F1C">
          <w:rPr>
            <w:webHidden/>
          </w:rPr>
          <w:tab/>
        </w:r>
        <w:r w:rsidR="00980F1C">
          <w:rPr>
            <w:webHidden/>
          </w:rPr>
          <w:fldChar w:fldCharType="begin"/>
        </w:r>
        <w:r w:rsidR="00980F1C">
          <w:rPr>
            <w:webHidden/>
          </w:rPr>
          <w:instrText xml:space="preserve"> PAGEREF _Toc126840598 \h </w:instrText>
        </w:r>
        <w:r w:rsidR="00980F1C">
          <w:rPr>
            <w:webHidden/>
          </w:rPr>
        </w:r>
        <w:r w:rsidR="00980F1C">
          <w:rPr>
            <w:webHidden/>
          </w:rPr>
          <w:fldChar w:fldCharType="separate"/>
        </w:r>
        <w:r w:rsidR="00980F1C">
          <w:rPr>
            <w:webHidden/>
          </w:rPr>
          <w:t>445</w:t>
        </w:r>
        <w:r w:rsidR="00980F1C">
          <w:rPr>
            <w:webHidden/>
          </w:rPr>
          <w:fldChar w:fldCharType="end"/>
        </w:r>
      </w:hyperlink>
    </w:p>
    <w:p w14:paraId="5FA1FFA2" w14:textId="77777777" w:rsidR="00980F1C" w:rsidRDefault="00810355">
      <w:pPr>
        <w:pStyle w:val="afff5"/>
        <w:rPr>
          <w:rFonts w:asciiTheme="minorHAnsi" w:eastAsiaTheme="minorEastAsia" w:hAnsiTheme="minorHAnsi" w:cstheme="minorBidi"/>
          <w:sz w:val="22"/>
          <w:szCs w:val="22"/>
        </w:rPr>
      </w:pPr>
      <w:hyperlink w:anchor="_Toc12684059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235. ЭФ списка документов «Уведомление об открытии лицевого счета головному исполнителю (исполнителю) или об отказе в его открытии»</w:t>
        </w:r>
        <w:r w:rsidR="00980F1C">
          <w:rPr>
            <w:webHidden/>
          </w:rPr>
          <w:tab/>
        </w:r>
        <w:r w:rsidR="00980F1C">
          <w:rPr>
            <w:webHidden/>
          </w:rPr>
          <w:fldChar w:fldCharType="begin"/>
        </w:r>
        <w:r w:rsidR="00980F1C">
          <w:rPr>
            <w:webHidden/>
          </w:rPr>
          <w:instrText xml:space="preserve"> PAGEREF _Toc126840599 \h </w:instrText>
        </w:r>
        <w:r w:rsidR="00980F1C">
          <w:rPr>
            <w:webHidden/>
          </w:rPr>
        </w:r>
        <w:r w:rsidR="00980F1C">
          <w:rPr>
            <w:webHidden/>
          </w:rPr>
          <w:fldChar w:fldCharType="separate"/>
        </w:r>
        <w:r w:rsidR="00980F1C">
          <w:rPr>
            <w:webHidden/>
          </w:rPr>
          <w:t>446</w:t>
        </w:r>
        <w:r w:rsidR="00980F1C">
          <w:rPr>
            <w:webHidden/>
          </w:rPr>
          <w:fldChar w:fldCharType="end"/>
        </w:r>
      </w:hyperlink>
    </w:p>
    <w:p w14:paraId="64D8CB8E" w14:textId="77777777" w:rsidR="00980F1C" w:rsidRDefault="00810355">
      <w:pPr>
        <w:pStyle w:val="afff5"/>
        <w:rPr>
          <w:rFonts w:asciiTheme="minorHAnsi" w:eastAsiaTheme="minorEastAsia" w:hAnsiTheme="minorHAnsi" w:cstheme="minorBidi"/>
          <w:sz w:val="22"/>
          <w:szCs w:val="22"/>
        </w:rPr>
      </w:pPr>
      <w:hyperlink w:anchor="_Toc12684060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236. ЭФ документа «Уведомление об открытии лицевого счета головному исполнителю (исполнителю) или об отказе в его открытии», закладки «Документ (1)»</w:t>
        </w:r>
        <w:r w:rsidR="00980F1C">
          <w:rPr>
            <w:webHidden/>
          </w:rPr>
          <w:tab/>
        </w:r>
        <w:r w:rsidR="00980F1C">
          <w:rPr>
            <w:webHidden/>
          </w:rPr>
          <w:fldChar w:fldCharType="begin"/>
        </w:r>
        <w:r w:rsidR="00980F1C">
          <w:rPr>
            <w:webHidden/>
          </w:rPr>
          <w:instrText xml:space="preserve"> PAGEREF _Toc126840600 \h </w:instrText>
        </w:r>
        <w:r w:rsidR="00980F1C">
          <w:rPr>
            <w:webHidden/>
          </w:rPr>
        </w:r>
        <w:r w:rsidR="00980F1C">
          <w:rPr>
            <w:webHidden/>
          </w:rPr>
          <w:fldChar w:fldCharType="separate"/>
        </w:r>
        <w:r w:rsidR="00980F1C">
          <w:rPr>
            <w:webHidden/>
          </w:rPr>
          <w:t>447</w:t>
        </w:r>
        <w:r w:rsidR="00980F1C">
          <w:rPr>
            <w:webHidden/>
          </w:rPr>
          <w:fldChar w:fldCharType="end"/>
        </w:r>
      </w:hyperlink>
    </w:p>
    <w:p w14:paraId="6C060164" w14:textId="77777777" w:rsidR="00980F1C" w:rsidRDefault="00810355">
      <w:pPr>
        <w:pStyle w:val="afff5"/>
        <w:rPr>
          <w:rFonts w:asciiTheme="minorHAnsi" w:eastAsiaTheme="minorEastAsia" w:hAnsiTheme="minorHAnsi" w:cstheme="minorBidi"/>
          <w:sz w:val="22"/>
          <w:szCs w:val="22"/>
        </w:rPr>
      </w:pPr>
      <w:hyperlink w:anchor="_Toc12684060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237. ЭФ документа «Уведомление об открытии лицевого счета головному исполнителю (исполнителю) или об отказе в его открытии», закладки «Подписи (2)»</w:t>
        </w:r>
        <w:r w:rsidR="00980F1C">
          <w:rPr>
            <w:webHidden/>
          </w:rPr>
          <w:tab/>
        </w:r>
        <w:r w:rsidR="00980F1C">
          <w:rPr>
            <w:webHidden/>
          </w:rPr>
          <w:fldChar w:fldCharType="begin"/>
        </w:r>
        <w:r w:rsidR="00980F1C">
          <w:rPr>
            <w:webHidden/>
          </w:rPr>
          <w:instrText xml:space="preserve"> PAGEREF _Toc126840601 \h </w:instrText>
        </w:r>
        <w:r w:rsidR="00980F1C">
          <w:rPr>
            <w:webHidden/>
          </w:rPr>
        </w:r>
        <w:r w:rsidR="00980F1C">
          <w:rPr>
            <w:webHidden/>
          </w:rPr>
          <w:fldChar w:fldCharType="separate"/>
        </w:r>
        <w:r w:rsidR="00980F1C">
          <w:rPr>
            <w:webHidden/>
          </w:rPr>
          <w:t>449</w:t>
        </w:r>
        <w:r w:rsidR="00980F1C">
          <w:rPr>
            <w:webHidden/>
          </w:rPr>
          <w:fldChar w:fldCharType="end"/>
        </w:r>
      </w:hyperlink>
    </w:p>
    <w:p w14:paraId="3D704E5E" w14:textId="77777777" w:rsidR="00980F1C" w:rsidRDefault="00810355">
      <w:pPr>
        <w:pStyle w:val="afff5"/>
        <w:rPr>
          <w:rFonts w:asciiTheme="minorHAnsi" w:eastAsiaTheme="minorEastAsia" w:hAnsiTheme="minorHAnsi" w:cstheme="minorBidi"/>
          <w:sz w:val="22"/>
          <w:szCs w:val="22"/>
        </w:rPr>
      </w:pPr>
      <w:hyperlink w:anchor="_Toc12684060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238. ЭФ списка документов «Уведомление о приостановлении открытия ЛС», закладки «Основные атрибуты»</w:t>
        </w:r>
        <w:r w:rsidR="00980F1C">
          <w:rPr>
            <w:webHidden/>
          </w:rPr>
          <w:tab/>
        </w:r>
        <w:r w:rsidR="00980F1C">
          <w:rPr>
            <w:webHidden/>
          </w:rPr>
          <w:fldChar w:fldCharType="begin"/>
        </w:r>
        <w:r w:rsidR="00980F1C">
          <w:rPr>
            <w:webHidden/>
          </w:rPr>
          <w:instrText xml:space="preserve"> PAGEREF _Toc126840602 \h </w:instrText>
        </w:r>
        <w:r w:rsidR="00980F1C">
          <w:rPr>
            <w:webHidden/>
          </w:rPr>
        </w:r>
        <w:r w:rsidR="00980F1C">
          <w:rPr>
            <w:webHidden/>
          </w:rPr>
          <w:fldChar w:fldCharType="separate"/>
        </w:r>
        <w:r w:rsidR="00980F1C">
          <w:rPr>
            <w:webHidden/>
          </w:rPr>
          <w:t>450</w:t>
        </w:r>
        <w:r w:rsidR="00980F1C">
          <w:rPr>
            <w:webHidden/>
          </w:rPr>
          <w:fldChar w:fldCharType="end"/>
        </w:r>
      </w:hyperlink>
    </w:p>
    <w:p w14:paraId="187B3B80" w14:textId="77777777" w:rsidR="00980F1C" w:rsidRDefault="00810355">
      <w:pPr>
        <w:pStyle w:val="afff5"/>
        <w:rPr>
          <w:rFonts w:asciiTheme="minorHAnsi" w:eastAsiaTheme="minorEastAsia" w:hAnsiTheme="minorHAnsi" w:cstheme="minorBidi"/>
          <w:sz w:val="22"/>
          <w:szCs w:val="22"/>
        </w:rPr>
      </w:pPr>
      <w:hyperlink w:anchor="_Toc12684060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239. ЭФ документа «Уведомление о приостановлении открытия лицевого счета», закладки «Основные реквизиты»</w:t>
        </w:r>
        <w:r w:rsidR="00980F1C">
          <w:rPr>
            <w:webHidden/>
          </w:rPr>
          <w:tab/>
        </w:r>
        <w:r w:rsidR="00980F1C">
          <w:rPr>
            <w:webHidden/>
          </w:rPr>
          <w:fldChar w:fldCharType="begin"/>
        </w:r>
        <w:r w:rsidR="00980F1C">
          <w:rPr>
            <w:webHidden/>
          </w:rPr>
          <w:instrText xml:space="preserve"> PAGEREF _Toc126840603 \h </w:instrText>
        </w:r>
        <w:r w:rsidR="00980F1C">
          <w:rPr>
            <w:webHidden/>
          </w:rPr>
        </w:r>
        <w:r w:rsidR="00980F1C">
          <w:rPr>
            <w:webHidden/>
          </w:rPr>
          <w:fldChar w:fldCharType="separate"/>
        </w:r>
        <w:r w:rsidR="00980F1C">
          <w:rPr>
            <w:webHidden/>
          </w:rPr>
          <w:t>451</w:t>
        </w:r>
        <w:r w:rsidR="00980F1C">
          <w:rPr>
            <w:webHidden/>
          </w:rPr>
          <w:fldChar w:fldCharType="end"/>
        </w:r>
      </w:hyperlink>
    </w:p>
    <w:p w14:paraId="4AA65EB0" w14:textId="77777777" w:rsidR="00980F1C" w:rsidRDefault="00810355">
      <w:pPr>
        <w:pStyle w:val="afff5"/>
        <w:rPr>
          <w:rFonts w:asciiTheme="minorHAnsi" w:eastAsiaTheme="minorEastAsia" w:hAnsiTheme="minorHAnsi" w:cstheme="minorBidi"/>
          <w:sz w:val="22"/>
          <w:szCs w:val="22"/>
        </w:rPr>
      </w:pPr>
      <w:hyperlink w:anchor="_Toc12684060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240. ЭФ документа «Уведомление о приостановлении открытия лицевого счета», закладки «Подписи»</w:t>
        </w:r>
        <w:r w:rsidR="00980F1C">
          <w:rPr>
            <w:webHidden/>
          </w:rPr>
          <w:tab/>
        </w:r>
        <w:r w:rsidR="00980F1C">
          <w:rPr>
            <w:webHidden/>
          </w:rPr>
          <w:fldChar w:fldCharType="begin"/>
        </w:r>
        <w:r w:rsidR="00980F1C">
          <w:rPr>
            <w:webHidden/>
          </w:rPr>
          <w:instrText xml:space="preserve"> PAGEREF _Toc126840604 \h </w:instrText>
        </w:r>
        <w:r w:rsidR="00980F1C">
          <w:rPr>
            <w:webHidden/>
          </w:rPr>
        </w:r>
        <w:r w:rsidR="00980F1C">
          <w:rPr>
            <w:webHidden/>
          </w:rPr>
          <w:fldChar w:fldCharType="separate"/>
        </w:r>
        <w:r w:rsidR="00980F1C">
          <w:rPr>
            <w:webHidden/>
          </w:rPr>
          <w:t>453</w:t>
        </w:r>
        <w:r w:rsidR="00980F1C">
          <w:rPr>
            <w:webHidden/>
          </w:rPr>
          <w:fldChar w:fldCharType="end"/>
        </w:r>
      </w:hyperlink>
    </w:p>
    <w:p w14:paraId="6B8B60D3" w14:textId="77777777" w:rsidR="00980F1C" w:rsidRDefault="00810355">
      <w:pPr>
        <w:pStyle w:val="afff5"/>
        <w:rPr>
          <w:rFonts w:asciiTheme="minorHAnsi" w:eastAsiaTheme="minorEastAsia" w:hAnsiTheme="minorHAnsi" w:cstheme="minorBidi"/>
          <w:sz w:val="22"/>
          <w:szCs w:val="22"/>
        </w:rPr>
      </w:pPr>
      <w:hyperlink w:anchor="_Toc12684060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241. ЭФ списка документов «Уведомление о проведении ранее приостановленной операции или отказе в проведении ранее приостановленной операции»</w:t>
        </w:r>
        <w:r w:rsidR="00980F1C">
          <w:rPr>
            <w:webHidden/>
          </w:rPr>
          <w:tab/>
        </w:r>
        <w:r w:rsidR="00980F1C">
          <w:rPr>
            <w:webHidden/>
          </w:rPr>
          <w:fldChar w:fldCharType="begin"/>
        </w:r>
        <w:r w:rsidR="00980F1C">
          <w:rPr>
            <w:webHidden/>
          </w:rPr>
          <w:instrText xml:space="preserve"> PAGEREF _Toc126840605 \h </w:instrText>
        </w:r>
        <w:r w:rsidR="00980F1C">
          <w:rPr>
            <w:webHidden/>
          </w:rPr>
        </w:r>
        <w:r w:rsidR="00980F1C">
          <w:rPr>
            <w:webHidden/>
          </w:rPr>
          <w:fldChar w:fldCharType="separate"/>
        </w:r>
        <w:r w:rsidR="00980F1C">
          <w:rPr>
            <w:webHidden/>
          </w:rPr>
          <w:t>454</w:t>
        </w:r>
        <w:r w:rsidR="00980F1C">
          <w:rPr>
            <w:webHidden/>
          </w:rPr>
          <w:fldChar w:fldCharType="end"/>
        </w:r>
      </w:hyperlink>
    </w:p>
    <w:p w14:paraId="5D0E6527" w14:textId="77777777" w:rsidR="00980F1C" w:rsidRDefault="00810355">
      <w:pPr>
        <w:pStyle w:val="afff5"/>
        <w:rPr>
          <w:rFonts w:asciiTheme="minorHAnsi" w:eastAsiaTheme="minorEastAsia" w:hAnsiTheme="minorHAnsi" w:cstheme="minorBidi"/>
          <w:sz w:val="22"/>
          <w:szCs w:val="22"/>
        </w:rPr>
      </w:pPr>
      <w:hyperlink w:anchor="_Toc12684060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242. ЭФ документа «Уведомление о проведении ранее приостановленной операции или отказе в проведении ранее приостановленной операции», закладки «Основные атрибуты»</w:t>
        </w:r>
        <w:r w:rsidR="00980F1C">
          <w:rPr>
            <w:webHidden/>
          </w:rPr>
          <w:tab/>
        </w:r>
        <w:r w:rsidR="00980F1C">
          <w:rPr>
            <w:webHidden/>
          </w:rPr>
          <w:fldChar w:fldCharType="begin"/>
        </w:r>
        <w:r w:rsidR="00980F1C">
          <w:rPr>
            <w:webHidden/>
          </w:rPr>
          <w:instrText xml:space="preserve"> PAGEREF _Toc126840606 \h </w:instrText>
        </w:r>
        <w:r w:rsidR="00980F1C">
          <w:rPr>
            <w:webHidden/>
          </w:rPr>
        </w:r>
        <w:r w:rsidR="00980F1C">
          <w:rPr>
            <w:webHidden/>
          </w:rPr>
          <w:fldChar w:fldCharType="separate"/>
        </w:r>
        <w:r w:rsidR="00980F1C">
          <w:rPr>
            <w:webHidden/>
          </w:rPr>
          <w:t>455</w:t>
        </w:r>
        <w:r w:rsidR="00980F1C">
          <w:rPr>
            <w:webHidden/>
          </w:rPr>
          <w:fldChar w:fldCharType="end"/>
        </w:r>
      </w:hyperlink>
    </w:p>
    <w:p w14:paraId="0C4B7598" w14:textId="77777777" w:rsidR="00980F1C" w:rsidRDefault="00810355">
      <w:pPr>
        <w:pStyle w:val="afff5"/>
        <w:rPr>
          <w:rFonts w:asciiTheme="minorHAnsi" w:eastAsiaTheme="minorEastAsia" w:hAnsiTheme="minorHAnsi" w:cstheme="minorBidi"/>
          <w:sz w:val="22"/>
          <w:szCs w:val="22"/>
        </w:rPr>
      </w:pPr>
      <w:hyperlink w:anchor="_Toc12684060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243. ЭФ документа «Уведомление о проведении ранее приостановленной операции или отказе в проведении ранее приостановленной операции», закладки «Подписи»</w:t>
        </w:r>
        <w:r w:rsidR="00980F1C">
          <w:rPr>
            <w:webHidden/>
          </w:rPr>
          <w:tab/>
        </w:r>
        <w:r w:rsidR="00980F1C">
          <w:rPr>
            <w:webHidden/>
          </w:rPr>
          <w:fldChar w:fldCharType="begin"/>
        </w:r>
        <w:r w:rsidR="00980F1C">
          <w:rPr>
            <w:webHidden/>
          </w:rPr>
          <w:instrText xml:space="preserve"> PAGEREF _Toc126840607 \h </w:instrText>
        </w:r>
        <w:r w:rsidR="00980F1C">
          <w:rPr>
            <w:webHidden/>
          </w:rPr>
        </w:r>
        <w:r w:rsidR="00980F1C">
          <w:rPr>
            <w:webHidden/>
          </w:rPr>
          <w:fldChar w:fldCharType="separate"/>
        </w:r>
        <w:r w:rsidR="00980F1C">
          <w:rPr>
            <w:webHidden/>
          </w:rPr>
          <w:t>457</w:t>
        </w:r>
        <w:r w:rsidR="00980F1C">
          <w:rPr>
            <w:webHidden/>
          </w:rPr>
          <w:fldChar w:fldCharType="end"/>
        </w:r>
      </w:hyperlink>
    </w:p>
    <w:p w14:paraId="45EAF553" w14:textId="77777777" w:rsidR="00980F1C" w:rsidRDefault="00810355">
      <w:pPr>
        <w:pStyle w:val="afff5"/>
        <w:rPr>
          <w:rFonts w:asciiTheme="minorHAnsi" w:eastAsiaTheme="minorEastAsia" w:hAnsiTheme="minorHAnsi" w:cstheme="minorBidi"/>
          <w:sz w:val="22"/>
          <w:szCs w:val="22"/>
        </w:rPr>
      </w:pPr>
      <w:hyperlink w:anchor="_Toc12684060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244. ЭФ списка документов «Уведомление о приостановлении операций по лицевому счету»</w:t>
        </w:r>
        <w:r w:rsidR="00980F1C">
          <w:rPr>
            <w:webHidden/>
          </w:rPr>
          <w:tab/>
        </w:r>
        <w:r w:rsidR="00980F1C">
          <w:rPr>
            <w:webHidden/>
          </w:rPr>
          <w:fldChar w:fldCharType="begin"/>
        </w:r>
        <w:r w:rsidR="00980F1C">
          <w:rPr>
            <w:webHidden/>
          </w:rPr>
          <w:instrText xml:space="preserve"> PAGEREF _Toc126840608 \h </w:instrText>
        </w:r>
        <w:r w:rsidR="00980F1C">
          <w:rPr>
            <w:webHidden/>
          </w:rPr>
        </w:r>
        <w:r w:rsidR="00980F1C">
          <w:rPr>
            <w:webHidden/>
          </w:rPr>
          <w:fldChar w:fldCharType="separate"/>
        </w:r>
        <w:r w:rsidR="00980F1C">
          <w:rPr>
            <w:webHidden/>
          </w:rPr>
          <w:t>458</w:t>
        </w:r>
        <w:r w:rsidR="00980F1C">
          <w:rPr>
            <w:webHidden/>
          </w:rPr>
          <w:fldChar w:fldCharType="end"/>
        </w:r>
      </w:hyperlink>
    </w:p>
    <w:p w14:paraId="61D25854" w14:textId="77777777" w:rsidR="00980F1C" w:rsidRDefault="00810355">
      <w:pPr>
        <w:pStyle w:val="afff5"/>
        <w:rPr>
          <w:rFonts w:asciiTheme="minorHAnsi" w:eastAsiaTheme="minorEastAsia" w:hAnsiTheme="minorHAnsi" w:cstheme="minorBidi"/>
          <w:sz w:val="22"/>
          <w:szCs w:val="22"/>
        </w:rPr>
      </w:pPr>
      <w:hyperlink w:anchor="_Toc12684060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245. ЭФ документа «Уведомление о приостановлении операций по лицевому счету», закладки «Основные атрибуты»</w:t>
        </w:r>
        <w:r w:rsidR="00980F1C">
          <w:rPr>
            <w:webHidden/>
          </w:rPr>
          <w:tab/>
        </w:r>
        <w:r w:rsidR="00980F1C">
          <w:rPr>
            <w:webHidden/>
          </w:rPr>
          <w:fldChar w:fldCharType="begin"/>
        </w:r>
        <w:r w:rsidR="00980F1C">
          <w:rPr>
            <w:webHidden/>
          </w:rPr>
          <w:instrText xml:space="preserve"> PAGEREF _Toc126840609 \h </w:instrText>
        </w:r>
        <w:r w:rsidR="00980F1C">
          <w:rPr>
            <w:webHidden/>
          </w:rPr>
        </w:r>
        <w:r w:rsidR="00980F1C">
          <w:rPr>
            <w:webHidden/>
          </w:rPr>
          <w:fldChar w:fldCharType="separate"/>
        </w:r>
        <w:r w:rsidR="00980F1C">
          <w:rPr>
            <w:webHidden/>
          </w:rPr>
          <w:t>459</w:t>
        </w:r>
        <w:r w:rsidR="00980F1C">
          <w:rPr>
            <w:webHidden/>
          </w:rPr>
          <w:fldChar w:fldCharType="end"/>
        </w:r>
      </w:hyperlink>
    </w:p>
    <w:p w14:paraId="5D936CEC" w14:textId="77777777" w:rsidR="00980F1C" w:rsidRDefault="00810355">
      <w:pPr>
        <w:pStyle w:val="afff5"/>
        <w:rPr>
          <w:rFonts w:asciiTheme="minorHAnsi" w:eastAsiaTheme="minorEastAsia" w:hAnsiTheme="minorHAnsi" w:cstheme="minorBidi"/>
          <w:sz w:val="22"/>
          <w:szCs w:val="22"/>
        </w:rPr>
      </w:pPr>
      <w:hyperlink w:anchor="_Toc12684061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246. ЭФ документа «Уведомление о приостановлении операций по лицевому счету», закладки «Подписи»</w:t>
        </w:r>
        <w:r w:rsidR="00980F1C">
          <w:rPr>
            <w:webHidden/>
          </w:rPr>
          <w:tab/>
        </w:r>
        <w:r w:rsidR="00980F1C">
          <w:rPr>
            <w:webHidden/>
          </w:rPr>
          <w:fldChar w:fldCharType="begin"/>
        </w:r>
        <w:r w:rsidR="00980F1C">
          <w:rPr>
            <w:webHidden/>
          </w:rPr>
          <w:instrText xml:space="preserve"> PAGEREF _Toc126840610 \h </w:instrText>
        </w:r>
        <w:r w:rsidR="00980F1C">
          <w:rPr>
            <w:webHidden/>
          </w:rPr>
        </w:r>
        <w:r w:rsidR="00980F1C">
          <w:rPr>
            <w:webHidden/>
          </w:rPr>
          <w:fldChar w:fldCharType="separate"/>
        </w:r>
        <w:r w:rsidR="00980F1C">
          <w:rPr>
            <w:webHidden/>
          </w:rPr>
          <w:t>461</w:t>
        </w:r>
        <w:r w:rsidR="00980F1C">
          <w:rPr>
            <w:webHidden/>
          </w:rPr>
          <w:fldChar w:fldCharType="end"/>
        </w:r>
      </w:hyperlink>
    </w:p>
    <w:p w14:paraId="7BC694D7" w14:textId="77777777" w:rsidR="00980F1C" w:rsidRDefault="00810355">
      <w:pPr>
        <w:pStyle w:val="afff5"/>
        <w:rPr>
          <w:rFonts w:asciiTheme="minorHAnsi" w:eastAsiaTheme="minorEastAsia" w:hAnsiTheme="minorHAnsi" w:cstheme="minorBidi"/>
          <w:sz w:val="22"/>
          <w:szCs w:val="22"/>
        </w:rPr>
      </w:pPr>
      <w:hyperlink w:anchor="_Toc12684061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247. ЭФ списка документов «Информация о подтверждении открытия лицевого счета или об отказе в его открытии»</w:t>
        </w:r>
        <w:r w:rsidR="00980F1C">
          <w:rPr>
            <w:webHidden/>
          </w:rPr>
          <w:tab/>
        </w:r>
        <w:r w:rsidR="00980F1C">
          <w:rPr>
            <w:webHidden/>
          </w:rPr>
          <w:fldChar w:fldCharType="begin"/>
        </w:r>
        <w:r w:rsidR="00980F1C">
          <w:rPr>
            <w:webHidden/>
          </w:rPr>
          <w:instrText xml:space="preserve"> PAGEREF _Toc126840611 \h </w:instrText>
        </w:r>
        <w:r w:rsidR="00980F1C">
          <w:rPr>
            <w:webHidden/>
          </w:rPr>
        </w:r>
        <w:r w:rsidR="00980F1C">
          <w:rPr>
            <w:webHidden/>
          </w:rPr>
          <w:fldChar w:fldCharType="separate"/>
        </w:r>
        <w:r w:rsidR="00980F1C">
          <w:rPr>
            <w:webHidden/>
          </w:rPr>
          <w:t>462</w:t>
        </w:r>
        <w:r w:rsidR="00980F1C">
          <w:rPr>
            <w:webHidden/>
          </w:rPr>
          <w:fldChar w:fldCharType="end"/>
        </w:r>
      </w:hyperlink>
    </w:p>
    <w:p w14:paraId="0C48E6A8" w14:textId="77777777" w:rsidR="00980F1C" w:rsidRDefault="00810355">
      <w:pPr>
        <w:pStyle w:val="afff5"/>
        <w:rPr>
          <w:rFonts w:asciiTheme="minorHAnsi" w:eastAsiaTheme="minorEastAsia" w:hAnsiTheme="minorHAnsi" w:cstheme="minorBidi"/>
          <w:sz w:val="22"/>
          <w:szCs w:val="22"/>
        </w:rPr>
      </w:pPr>
      <w:hyperlink w:anchor="_Toc12684061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248. ЭФ документа «Информация о подтверждении открытия лицевого счета или об отказе в его открытии», закладки «Основные атрибуты»</w:t>
        </w:r>
        <w:r w:rsidR="00980F1C">
          <w:rPr>
            <w:webHidden/>
          </w:rPr>
          <w:tab/>
        </w:r>
        <w:r w:rsidR="00980F1C">
          <w:rPr>
            <w:webHidden/>
          </w:rPr>
          <w:fldChar w:fldCharType="begin"/>
        </w:r>
        <w:r w:rsidR="00980F1C">
          <w:rPr>
            <w:webHidden/>
          </w:rPr>
          <w:instrText xml:space="preserve"> PAGEREF _Toc126840612 \h </w:instrText>
        </w:r>
        <w:r w:rsidR="00980F1C">
          <w:rPr>
            <w:webHidden/>
          </w:rPr>
        </w:r>
        <w:r w:rsidR="00980F1C">
          <w:rPr>
            <w:webHidden/>
          </w:rPr>
          <w:fldChar w:fldCharType="separate"/>
        </w:r>
        <w:r w:rsidR="00980F1C">
          <w:rPr>
            <w:webHidden/>
          </w:rPr>
          <w:t>463</w:t>
        </w:r>
        <w:r w:rsidR="00980F1C">
          <w:rPr>
            <w:webHidden/>
          </w:rPr>
          <w:fldChar w:fldCharType="end"/>
        </w:r>
      </w:hyperlink>
    </w:p>
    <w:p w14:paraId="63C579E5" w14:textId="77777777" w:rsidR="00980F1C" w:rsidRDefault="00810355">
      <w:pPr>
        <w:pStyle w:val="afff5"/>
        <w:rPr>
          <w:rFonts w:asciiTheme="minorHAnsi" w:eastAsiaTheme="minorEastAsia" w:hAnsiTheme="minorHAnsi" w:cstheme="minorBidi"/>
          <w:sz w:val="22"/>
          <w:szCs w:val="22"/>
        </w:rPr>
      </w:pPr>
      <w:hyperlink w:anchor="_Toc12684061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249. ЭФ документа «Информация о подтверждении открытия лицевого счета или об отказе в его открытии», закладки «Подписи»</w:t>
        </w:r>
        <w:r w:rsidR="00980F1C">
          <w:rPr>
            <w:webHidden/>
          </w:rPr>
          <w:tab/>
        </w:r>
        <w:r w:rsidR="00980F1C">
          <w:rPr>
            <w:webHidden/>
          </w:rPr>
          <w:fldChar w:fldCharType="begin"/>
        </w:r>
        <w:r w:rsidR="00980F1C">
          <w:rPr>
            <w:webHidden/>
          </w:rPr>
          <w:instrText xml:space="preserve"> PAGEREF _Toc126840613 \h </w:instrText>
        </w:r>
        <w:r w:rsidR="00980F1C">
          <w:rPr>
            <w:webHidden/>
          </w:rPr>
        </w:r>
        <w:r w:rsidR="00980F1C">
          <w:rPr>
            <w:webHidden/>
          </w:rPr>
          <w:fldChar w:fldCharType="separate"/>
        </w:r>
        <w:r w:rsidR="00980F1C">
          <w:rPr>
            <w:webHidden/>
          </w:rPr>
          <w:t>465</w:t>
        </w:r>
        <w:r w:rsidR="00980F1C">
          <w:rPr>
            <w:webHidden/>
          </w:rPr>
          <w:fldChar w:fldCharType="end"/>
        </w:r>
      </w:hyperlink>
    </w:p>
    <w:p w14:paraId="29E22F3E" w14:textId="77777777" w:rsidR="00980F1C" w:rsidRDefault="00810355">
      <w:pPr>
        <w:pStyle w:val="afff5"/>
        <w:rPr>
          <w:rFonts w:asciiTheme="minorHAnsi" w:eastAsiaTheme="minorEastAsia" w:hAnsiTheme="minorHAnsi" w:cstheme="minorBidi"/>
          <w:sz w:val="22"/>
          <w:szCs w:val="22"/>
        </w:rPr>
      </w:pPr>
      <w:hyperlink w:anchor="_Toc12684061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250. ЭФ списка документов «Сведения о соглашении»</w:t>
        </w:r>
        <w:r w:rsidR="00980F1C">
          <w:rPr>
            <w:webHidden/>
          </w:rPr>
          <w:tab/>
        </w:r>
        <w:r w:rsidR="00980F1C">
          <w:rPr>
            <w:webHidden/>
          </w:rPr>
          <w:fldChar w:fldCharType="begin"/>
        </w:r>
        <w:r w:rsidR="00980F1C">
          <w:rPr>
            <w:webHidden/>
          </w:rPr>
          <w:instrText xml:space="preserve"> PAGEREF _Toc126840614 \h </w:instrText>
        </w:r>
        <w:r w:rsidR="00980F1C">
          <w:rPr>
            <w:webHidden/>
          </w:rPr>
        </w:r>
        <w:r w:rsidR="00980F1C">
          <w:rPr>
            <w:webHidden/>
          </w:rPr>
          <w:fldChar w:fldCharType="separate"/>
        </w:r>
        <w:r w:rsidR="00980F1C">
          <w:rPr>
            <w:webHidden/>
          </w:rPr>
          <w:t>467</w:t>
        </w:r>
        <w:r w:rsidR="00980F1C">
          <w:rPr>
            <w:webHidden/>
          </w:rPr>
          <w:fldChar w:fldCharType="end"/>
        </w:r>
      </w:hyperlink>
    </w:p>
    <w:p w14:paraId="653B2A53" w14:textId="77777777" w:rsidR="00980F1C" w:rsidRDefault="00810355">
      <w:pPr>
        <w:pStyle w:val="afff5"/>
        <w:rPr>
          <w:rFonts w:asciiTheme="minorHAnsi" w:eastAsiaTheme="minorEastAsia" w:hAnsiTheme="minorHAnsi" w:cstheme="minorBidi"/>
          <w:sz w:val="22"/>
          <w:szCs w:val="22"/>
        </w:rPr>
      </w:pPr>
      <w:hyperlink w:anchor="_Toc12684061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251. ЭФ документа «Сведения о соглашении», закладки «Основные атрибуты», вкладки «Реквизиты ГРБС/ подведомственного ГРБС ПБС»</w:t>
        </w:r>
        <w:r w:rsidR="00980F1C">
          <w:rPr>
            <w:webHidden/>
          </w:rPr>
          <w:tab/>
        </w:r>
        <w:r w:rsidR="00980F1C">
          <w:rPr>
            <w:webHidden/>
          </w:rPr>
          <w:fldChar w:fldCharType="begin"/>
        </w:r>
        <w:r w:rsidR="00980F1C">
          <w:rPr>
            <w:webHidden/>
          </w:rPr>
          <w:instrText xml:space="preserve"> PAGEREF _Toc126840615 \h </w:instrText>
        </w:r>
        <w:r w:rsidR="00980F1C">
          <w:rPr>
            <w:webHidden/>
          </w:rPr>
        </w:r>
        <w:r w:rsidR="00980F1C">
          <w:rPr>
            <w:webHidden/>
          </w:rPr>
          <w:fldChar w:fldCharType="separate"/>
        </w:r>
        <w:r w:rsidR="00980F1C">
          <w:rPr>
            <w:webHidden/>
          </w:rPr>
          <w:t>468</w:t>
        </w:r>
        <w:r w:rsidR="00980F1C">
          <w:rPr>
            <w:webHidden/>
          </w:rPr>
          <w:fldChar w:fldCharType="end"/>
        </w:r>
      </w:hyperlink>
    </w:p>
    <w:p w14:paraId="29D392F6" w14:textId="77777777" w:rsidR="00980F1C" w:rsidRDefault="00810355">
      <w:pPr>
        <w:pStyle w:val="afff5"/>
        <w:rPr>
          <w:rFonts w:asciiTheme="minorHAnsi" w:eastAsiaTheme="minorEastAsia" w:hAnsiTheme="minorHAnsi" w:cstheme="minorBidi"/>
          <w:sz w:val="22"/>
          <w:szCs w:val="22"/>
        </w:rPr>
      </w:pPr>
      <w:hyperlink w:anchor="_Toc12684061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252. ЭФ документа «Сведения о соглашении», закладки «Основные атрибуты», вкладки «Местонахождение ГРБС/ подведомственного ГРБС ПБС»</w:t>
        </w:r>
        <w:r w:rsidR="00980F1C">
          <w:rPr>
            <w:webHidden/>
          </w:rPr>
          <w:tab/>
        </w:r>
        <w:r w:rsidR="00980F1C">
          <w:rPr>
            <w:webHidden/>
          </w:rPr>
          <w:fldChar w:fldCharType="begin"/>
        </w:r>
        <w:r w:rsidR="00980F1C">
          <w:rPr>
            <w:webHidden/>
          </w:rPr>
          <w:instrText xml:space="preserve"> PAGEREF _Toc126840616 \h </w:instrText>
        </w:r>
        <w:r w:rsidR="00980F1C">
          <w:rPr>
            <w:webHidden/>
          </w:rPr>
        </w:r>
        <w:r w:rsidR="00980F1C">
          <w:rPr>
            <w:webHidden/>
          </w:rPr>
          <w:fldChar w:fldCharType="separate"/>
        </w:r>
        <w:r w:rsidR="00980F1C">
          <w:rPr>
            <w:webHidden/>
          </w:rPr>
          <w:t>472</w:t>
        </w:r>
        <w:r w:rsidR="00980F1C">
          <w:rPr>
            <w:webHidden/>
          </w:rPr>
          <w:fldChar w:fldCharType="end"/>
        </w:r>
      </w:hyperlink>
    </w:p>
    <w:p w14:paraId="34B9B4EB" w14:textId="77777777" w:rsidR="00980F1C" w:rsidRDefault="00810355">
      <w:pPr>
        <w:pStyle w:val="afff5"/>
        <w:rPr>
          <w:rFonts w:asciiTheme="minorHAnsi" w:eastAsiaTheme="minorEastAsia" w:hAnsiTheme="minorHAnsi" w:cstheme="minorBidi"/>
          <w:sz w:val="22"/>
          <w:szCs w:val="22"/>
        </w:rPr>
      </w:pPr>
      <w:hyperlink w:anchor="_Toc12684061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253. ЭФ документа «Сведения о соглашении», закладки «Основные атрибуты», вкладки «Реквизиты соглашения (договора)»</w:t>
        </w:r>
        <w:r w:rsidR="00980F1C">
          <w:rPr>
            <w:webHidden/>
          </w:rPr>
          <w:tab/>
        </w:r>
        <w:r w:rsidR="00980F1C">
          <w:rPr>
            <w:webHidden/>
          </w:rPr>
          <w:fldChar w:fldCharType="begin"/>
        </w:r>
        <w:r w:rsidR="00980F1C">
          <w:rPr>
            <w:webHidden/>
          </w:rPr>
          <w:instrText xml:space="preserve"> PAGEREF _Toc126840617 \h </w:instrText>
        </w:r>
        <w:r w:rsidR="00980F1C">
          <w:rPr>
            <w:webHidden/>
          </w:rPr>
        </w:r>
        <w:r w:rsidR="00980F1C">
          <w:rPr>
            <w:webHidden/>
          </w:rPr>
          <w:fldChar w:fldCharType="separate"/>
        </w:r>
        <w:r w:rsidR="00980F1C">
          <w:rPr>
            <w:webHidden/>
          </w:rPr>
          <w:t>473</w:t>
        </w:r>
        <w:r w:rsidR="00980F1C">
          <w:rPr>
            <w:webHidden/>
          </w:rPr>
          <w:fldChar w:fldCharType="end"/>
        </w:r>
      </w:hyperlink>
    </w:p>
    <w:p w14:paraId="535E7522" w14:textId="77777777" w:rsidR="00980F1C" w:rsidRDefault="00810355">
      <w:pPr>
        <w:pStyle w:val="afff5"/>
        <w:rPr>
          <w:rFonts w:asciiTheme="minorHAnsi" w:eastAsiaTheme="minorEastAsia" w:hAnsiTheme="minorHAnsi" w:cstheme="minorBidi"/>
          <w:sz w:val="22"/>
          <w:szCs w:val="22"/>
        </w:rPr>
      </w:pPr>
      <w:hyperlink w:anchor="_Toc12684061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254. ЭФ документа «Сведения о соглашении», закладки «Основные атрибуты», вкладки «Реквизиты получателя субсидии (4)»</w:t>
        </w:r>
        <w:r w:rsidR="00980F1C">
          <w:rPr>
            <w:webHidden/>
          </w:rPr>
          <w:tab/>
        </w:r>
        <w:r w:rsidR="00980F1C">
          <w:rPr>
            <w:webHidden/>
          </w:rPr>
          <w:fldChar w:fldCharType="begin"/>
        </w:r>
        <w:r w:rsidR="00980F1C">
          <w:rPr>
            <w:webHidden/>
          </w:rPr>
          <w:instrText xml:space="preserve"> PAGEREF _Toc126840618 \h </w:instrText>
        </w:r>
        <w:r w:rsidR="00980F1C">
          <w:rPr>
            <w:webHidden/>
          </w:rPr>
        </w:r>
        <w:r w:rsidR="00980F1C">
          <w:rPr>
            <w:webHidden/>
          </w:rPr>
          <w:fldChar w:fldCharType="separate"/>
        </w:r>
        <w:r w:rsidR="00980F1C">
          <w:rPr>
            <w:webHidden/>
          </w:rPr>
          <w:t>475</w:t>
        </w:r>
        <w:r w:rsidR="00980F1C">
          <w:rPr>
            <w:webHidden/>
          </w:rPr>
          <w:fldChar w:fldCharType="end"/>
        </w:r>
      </w:hyperlink>
    </w:p>
    <w:p w14:paraId="69C08A6B" w14:textId="77777777" w:rsidR="00980F1C" w:rsidRDefault="00810355">
      <w:pPr>
        <w:pStyle w:val="afff5"/>
        <w:rPr>
          <w:rFonts w:asciiTheme="minorHAnsi" w:eastAsiaTheme="minorEastAsia" w:hAnsiTheme="minorHAnsi" w:cstheme="minorBidi"/>
          <w:sz w:val="22"/>
          <w:szCs w:val="22"/>
        </w:rPr>
      </w:pPr>
      <w:hyperlink w:anchor="_Toc12684061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255. ЭФ документа «Сведения о соглашении», закладки «Основные атрибуты», вкладки «Наименования и значения показателей результативности использования субсидии, установленные соглашением»</w:t>
        </w:r>
        <w:r w:rsidR="00980F1C">
          <w:rPr>
            <w:webHidden/>
          </w:rPr>
          <w:tab/>
        </w:r>
        <w:r w:rsidR="00980F1C">
          <w:rPr>
            <w:webHidden/>
          </w:rPr>
          <w:fldChar w:fldCharType="begin"/>
        </w:r>
        <w:r w:rsidR="00980F1C">
          <w:rPr>
            <w:webHidden/>
          </w:rPr>
          <w:instrText xml:space="preserve"> PAGEREF _Toc126840619 \h </w:instrText>
        </w:r>
        <w:r w:rsidR="00980F1C">
          <w:rPr>
            <w:webHidden/>
          </w:rPr>
        </w:r>
        <w:r w:rsidR="00980F1C">
          <w:rPr>
            <w:webHidden/>
          </w:rPr>
          <w:fldChar w:fldCharType="separate"/>
        </w:r>
        <w:r w:rsidR="00980F1C">
          <w:rPr>
            <w:webHidden/>
          </w:rPr>
          <w:t>477</w:t>
        </w:r>
        <w:r w:rsidR="00980F1C">
          <w:rPr>
            <w:webHidden/>
          </w:rPr>
          <w:fldChar w:fldCharType="end"/>
        </w:r>
      </w:hyperlink>
    </w:p>
    <w:p w14:paraId="1A8B0862" w14:textId="77777777" w:rsidR="00980F1C" w:rsidRDefault="00810355">
      <w:pPr>
        <w:pStyle w:val="afff5"/>
        <w:rPr>
          <w:rFonts w:asciiTheme="minorHAnsi" w:eastAsiaTheme="minorEastAsia" w:hAnsiTheme="minorHAnsi" w:cstheme="minorBidi"/>
          <w:sz w:val="22"/>
          <w:szCs w:val="22"/>
        </w:rPr>
      </w:pPr>
      <w:hyperlink w:anchor="_Toc12684062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256. ЭФ документа «Сведения о соглашении», закладки «Основные атрибуты», вкладки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980F1C">
          <w:rPr>
            <w:webHidden/>
          </w:rPr>
          <w:tab/>
        </w:r>
        <w:r w:rsidR="00980F1C">
          <w:rPr>
            <w:webHidden/>
          </w:rPr>
          <w:fldChar w:fldCharType="begin"/>
        </w:r>
        <w:r w:rsidR="00980F1C">
          <w:rPr>
            <w:webHidden/>
          </w:rPr>
          <w:instrText xml:space="preserve"> PAGEREF _Toc126840620 \h </w:instrText>
        </w:r>
        <w:r w:rsidR="00980F1C">
          <w:rPr>
            <w:webHidden/>
          </w:rPr>
        </w:r>
        <w:r w:rsidR="00980F1C">
          <w:rPr>
            <w:webHidden/>
          </w:rPr>
          <w:fldChar w:fldCharType="separate"/>
        </w:r>
        <w:r w:rsidR="00980F1C">
          <w:rPr>
            <w:webHidden/>
          </w:rPr>
          <w:t>479</w:t>
        </w:r>
        <w:r w:rsidR="00980F1C">
          <w:rPr>
            <w:webHidden/>
          </w:rPr>
          <w:fldChar w:fldCharType="end"/>
        </w:r>
      </w:hyperlink>
    </w:p>
    <w:p w14:paraId="62CD6573" w14:textId="77777777" w:rsidR="00980F1C" w:rsidRDefault="00810355">
      <w:pPr>
        <w:pStyle w:val="afff5"/>
        <w:rPr>
          <w:rFonts w:asciiTheme="minorHAnsi" w:eastAsiaTheme="minorEastAsia" w:hAnsiTheme="minorHAnsi" w:cstheme="minorBidi"/>
          <w:sz w:val="22"/>
          <w:szCs w:val="22"/>
        </w:rPr>
      </w:pPr>
      <w:hyperlink w:anchor="_Toc12684062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257. ЭФ документа «Сведения о соглашении», закладки «График платежей»</w:t>
        </w:r>
        <w:r w:rsidR="00980F1C">
          <w:rPr>
            <w:webHidden/>
          </w:rPr>
          <w:tab/>
        </w:r>
        <w:r w:rsidR="00980F1C">
          <w:rPr>
            <w:webHidden/>
          </w:rPr>
          <w:fldChar w:fldCharType="begin"/>
        </w:r>
        <w:r w:rsidR="00980F1C">
          <w:rPr>
            <w:webHidden/>
          </w:rPr>
          <w:instrText xml:space="preserve"> PAGEREF _Toc126840621 \h </w:instrText>
        </w:r>
        <w:r w:rsidR="00980F1C">
          <w:rPr>
            <w:webHidden/>
          </w:rPr>
        </w:r>
        <w:r w:rsidR="00980F1C">
          <w:rPr>
            <w:webHidden/>
          </w:rPr>
          <w:fldChar w:fldCharType="separate"/>
        </w:r>
        <w:r w:rsidR="00980F1C">
          <w:rPr>
            <w:webHidden/>
          </w:rPr>
          <w:t>480</w:t>
        </w:r>
        <w:r w:rsidR="00980F1C">
          <w:rPr>
            <w:webHidden/>
          </w:rPr>
          <w:fldChar w:fldCharType="end"/>
        </w:r>
      </w:hyperlink>
    </w:p>
    <w:p w14:paraId="7CB9E269" w14:textId="77777777" w:rsidR="00980F1C" w:rsidRDefault="00810355">
      <w:pPr>
        <w:pStyle w:val="afff5"/>
        <w:rPr>
          <w:rFonts w:asciiTheme="minorHAnsi" w:eastAsiaTheme="minorEastAsia" w:hAnsiTheme="minorHAnsi" w:cstheme="minorBidi"/>
          <w:sz w:val="22"/>
          <w:szCs w:val="22"/>
        </w:rPr>
      </w:pPr>
      <w:hyperlink w:anchor="_Toc12684062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258. Форма «Добавление записи», табличного поля «Итоги в разрезе ФАИП»</w:t>
        </w:r>
        <w:r w:rsidR="00980F1C">
          <w:rPr>
            <w:webHidden/>
          </w:rPr>
          <w:tab/>
        </w:r>
        <w:r w:rsidR="00980F1C">
          <w:rPr>
            <w:webHidden/>
          </w:rPr>
          <w:fldChar w:fldCharType="begin"/>
        </w:r>
        <w:r w:rsidR="00980F1C">
          <w:rPr>
            <w:webHidden/>
          </w:rPr>
          <w:instrText xml:space="preserve"> PAGEREF _Toc126840622 \h </w:instrText>
        </w:r>
        <w:r w:rsidR="00980F1C">
          <w:rPr>
            <w:webHidden/>
          </w:rPr>
        </w:r>
        <w:r w:rsidR="00980F1C">
          <w:rPr>
            <w:webHidden/>
          </w:rPr>
          <w:fldChar w:fldCharType="separate"/>
        </w:r>
        <w:r w:rsidR="00980F1C">
          <w:rPr>
            <w:webHidden/>
          </w:rPr>
          <w:t>483</w:t>
        </w:r>
        <w:r w:rsidR="00980F1C">
          <w:rPr>
            <w:webHidden/>
          </w:rPr>
          <w:fldChar w:fldCharType="end"/>
        </w:r>
      </w:hyperlink>
    </w:p>
    <w:p w14:paraId="022FDD18" w14:textId="77777777" w:rsidR="00980F1C" w:rsidRDefault="00810355">
      <w:pPr>
        <w:pStyle w:val="afff5"/>
        <w:rPr>
          <w:rFonts w:asciiTheme="minorHAnsi" w:eastAsiaTheme="minorEastAsia" w:hAnsiTheme="minorHAnsi" w:cstheme="minorBidi"/>
          <w:sz w:val="22"/>
          <w:szCs w:val="22"/>
        </w:rPr>
      </w:pPr>
      <w:hyperlink w:anchor="_Toc12684062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259. Форма «Добавление записи», табличного поля «Расшифровка по КБК для текущих итогов»</w:t>
        </w:r>
        <w:r w:rsidR="00980F1C">
          <w:rPr>
            <w:webHidden/>
          </w:rPr>
          <w:tab/>
        </w:r>
        <w:r w:rsidR="00980F1C">
          <w:rPr>
            <w:webHidden/>
          </w:rPr>
          <w:fldChar w:fldCharType="begin"/>
        </w:r>
        <w:r w:rsidR="00980F1C">
          <w:rPr>
            <w:webHidden/>
          </w:rPr>
          <w:instrText xml:space="preserve"> PAGEREF _Toc126840623 \h </w:instrText>
        </w:r>
        <w:r w:rsidR="00980F1C">
          <w:rPr>
            <w:webHidden/>
          </w:rPr>
        </w:r>
        <w:r w:rsidR="00980F1C">
          <w:rPr>
            <w:webHidden/>
          </w:rPr>
          <w:fldChar w:fldCharType="separate"/>
        </w:r>
        <w:r w:rsidR="00980F1C">
          <w:rPr>
            <w:webHidden/>
          </w:rPr>
          <w:t>484</w:t>
        </w:r>
        <w:r w:rsidR="00980F1C">
          <w:rPr>
            <w:webHidden/>
          </w:rPr>
          <w:fldChar w:fldCharType="end"/>
        </w:r>
      </w:hyperlink>
    </w:p>
    <w:p w14:paraId="01419A72" w14:textId="77777777" w:rsidR="00980F1C" w:rsidRDefault="00810355">
      <w:pPr>
        <w:pStyle w:val="afff5"/>
        <w:rPr>
          <w:rFonts w:asciiTheme="minorHAnsi" w:eastAsiaTheme="minorEastAsia" w:hAnsiTheme="minorHAnsi" w:cstheme="minorBidi"/>
          <w:sz w:val="22"/>
          <w:szCs w:val="22"/>
        </w:rPr>
      </w:pPr>
      <w:hyperlink w:anchor="_Toc12684062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260. ЭФ документа «Сведения о соглашении», закладки «Подписи»</w:t>
        </w:r>
        <w:r w:rsidR="00980F1C">
          <w:rPr>
            <w:webHidden/>
          </w:rPr>
          <w:tab/>
        </w:r>
        <w:r w:rsidR="00980F1C">
          <w:rPr>
            <w:webHidden/>
          </w:rPr>
          <w:fldChar w:fldCharType="begin"/>
        </w:r>
        <w:r w:rsidR="00980F1C">
          <w:rPr>
            <w:webHidden/>
          </w:rPr>
          <w:instrText xml:space="preserve"> PAGEREF _Toc126840624 \h </w:instrText>
        </w:r>
        <w:r w:rsidR="00980F1C">
          <w:rPr>
            <w:webHidden/>
          </w:rPr>
        </w:r>
        <w:r w:rsidR="00980F1C">
          <w:rPr>
            <w:webHidden/>
          </w:rPr>
          <w:fldChar w:fldCharType="separate"/>
        </w:r>
        <w:r w:rsidR="00980F1C">
          <w:rPr>
            <w:webHidden/>
          </w:rPr>
          <w:t>485</w:t>
        </w:r>
        <w:r w:rsidR="00980F1C">
          <w:rPr>
            <w:webHidden/>
          </w:rPr>
          <w:fldChar w:fldCharType="end"/>
        </w:r>
      </w:hyperlink>
    </w:p>
    <w:p w14:paraId="4CCEA7C9" w14:textId="77777777" w:rsidR="00980F1C" w:rsidRDefault="00810355">
      <w:pPr>
        <w:pStyle w:val="afff5"/>
        <w:rPr>
          <w:rFonts w:asciiTheme="minorHAnsi" w:eastAsiaTheme="minorEastAsia" w:hAnsiTheme="minorHAnsi" w:cstheme="minorBidi"/>
          <w:sz w:val="22"/>
          <w:szCs w:val="22"/>
        </w:rPr>
      </w:pPr>
      <w:hyperlink w:anchor="_Toc12684062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261. ЭФ списка документов «Сведения об изменении соглашения»</w:t>
        </w:r>
        <w:r w:rsidR="00980F1C">
          <w:rPr>
            <w:webHidden/>
          </w:rPr>
          <w:tab/>
        </w:r>
        <w:r w:rsidR="00980F1C">
          <w:rPr>
            <w:webHidden/>
          </w:rPr>
          <w:fldChar w:fldCharType="begin"/>
        </w:r>
        <w:r w:rsidR="00980F1C">
          <w:rPr>
            <w:webHidden/>
          </w:rPr>
          <w:instrText xml:space="preserve"> PAGEREF _Toc126840625 \h </w:instrText>
        </w:r>
        <w:r w:rsidR="00980F1C">
          <w:rPr>
            <w:webHidden/>
          </w:rPr>
        </w:r>
        <w:r w:rsidR="00980F1C">
          <w:rPr>
            <w:webHidden/>
          </w:rPr>
          <w:fldChar w:fldCharType="separate"/>
        </w:r>
        <w:r w:rsidR="00980F1C">
          <w:rPr>
            <w:webHidden/>
          </w:rPr>
          <w:t>486</w:t>
        </w:r>
        <w:r w:rsidR="00980F1C">
          <w:rPr>
            <w:webHidden/>
          </w:rPr>
          <w:fldChar w:fldCharType="end"/>
        </w:r>
      </w:hyperlink>
    </w:p>
    <w:p w14:paraId="2F07A67A" w14:textId="77777777" w:rsidR="00980F1C" w:rsidRDefault="00810355">
      <w:pPr>
        <w:pStyle w:val="afff5"/>
        <w:rPr>
          <w:rFonts w:asciiTheme="minorHAnsi" w:eastAsiaTheme="minorEastAsia" w:hAnsiTheme="minorHAnsi" w:cstheme="minorBidi"/>
          <w:sz w:val="22"/>
          <w:szCs w:val="22"/>
        </w:rPr>
      </w:pPr>
      <w:hyperlink w:anchor="_Toc12684062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262. ЭФ документа «Сведения об изменении соглашения», закладки «Основные атрибуты», вкладки «Реквизиты ГРБС/ подведомственного ГРБС ПБС»</w:t>
        </w:r>
        <w:r w:rsidR="00980F1C">
          <w:rPr>
            <w:webHidden/>
          </w:rPr>
          <w:tab/>
        </w:r>
        <w:r w:rsidR="00980F1C">
          <w:rPr>
            <w:webHidden/>
          </w:rPr>
          <w:fldChar w:fldCharType="begin"/>
        </w:r>
        <w:r w:rsidR="00980F1C">
          <w:rPr>
            <w:webHidden/>
          </w:rPr>
          <w:instrText xml:space="preserve"> PAGEREF _Toc126840626 \h </w:instrText>
        </w:r>
        <w:r w:rsidR="00980F1C">
          <w:rPr>
            <w:webHidden/>
          </w:rPr>
        </w:r>
        <w:r w:rsidR="00980F1C">
          <w:rPr>
            <w:webHidden/>
          </w:rPr>
          <w:fldChar w:fldCharType="separate"/>
        </w:r>
        <w:r w:rsidR="00980F1C">
          <w:rPr>
            <w:webHidden/>
          </w:rPr>
          <w:t>487</w:t>
        </w:r>
        <w:r w:rsidR="00980F1C">
          <w:rPr>
            <w:webHidden/>
          </w:rPr>
          <w:fldChar w:fldCharType="end"/>
        </w:r>
      </w:hyperlink>
    </w:p>
    <w:p w14:paraId="538A6299" w14:textId="77777777" w:rsidR="00980F1C" w:rsidRDefault="00810355">
      <w:pPr>
        <w:pStyle w:val="afff5"/>
        <w:rPr>
          <w:rFonts w:asciiTheme="minorHAnsi" w:eastAsiaTheme="minorEastAsia" w:hAnsiTheme="minorHAnsi" w:cstheme="minorBidi"/>
          <w:sz w:val="22"/>
          <w:szCs w:val="22"/>
        </w:rPr>
      </w:pPr>
      <w:hyperlink w:anchor="_Toc12684062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263. ЭФ документа «Сведения об изменении соглашения», закладки «Основные атрибуты», вкладки «Местонахождение ГРБС/ подведомственного ГРБС ПБС»</w:t>
        </w:r>
        <w:r w:rsidR="00980F1C">
          <w:rPr>
            <w:webHidden/>
          </w:rPr>
          <w:tab/>
        </w:r>
        <w:r w:rsidR="00980F1C">
          <w:rPr>
            <w:webHidden/>
          </w:rPr>
          <w:fldChar w:fldCharType="begin"/>
        </w:r>
        <w:r w:rsidR="00980F1C">
          <w:rPr>
            <w:webHidden/>
          </w:rPr>
          <w:instrText xml:space="preserve"> PAGEREF _Toc126840627 \h </w:instrText>
        </w:r>
        <w:r w:rsidR="00980F1C">
          <w:rPr>
            <w:webHidden/>
          </w:rPr>
        </w:r>
        <w:r w:rsidR="00980F1C">
          <w:rPr>
            <w:webHidden/>
          </w:rPr>
          <w:fldChar w:fldCharType="separate"/>
        </w:r>
        <w:r w:rsidR="00980F1C">
          <w:rPr>
            <w:webHidden/>
          </w:rPr>
          <w:t>492</w:t>
        </w:r>
        <w:r w:rsidR="00980F1C">
          <w:rPr>
            <w:webHidden/>
          </w:rPr>
          <w:fldChar w:fldCharType="end"/>
        </w:r>
      </w:hyperlink>
    </w:p>
    <w:p w14:paraId="7EF55DF9" w14:textId="77777777" w:rsidR="00980F1C" w:rsidRDefault="00810355">
      <w:pPr>
        <w:pStyle w:val="afff5"/>
        <w:rPr>
          <w:rFonts w:asciiTheme="minorHAnsi" w:eastAsiaTheme="minorEastAsia" w:hAnsiTheme="minorHAnsi" w:cstheme="minorBidi"/>
          <w:sz w:val="22"/>
          <w:szCs w:val="22"/>
        </w:rPr>
      </w:pPr>
      <w:hyperlink w:anchor="_Toc12684062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264. ЭФ документа «Сведения об изменении соглашения», закладки «Основные атрибуты», вкладки «Реквизиты соглашения договора, НПА»</w:t>
        </w:r>
        <w:r w:rsidR="00980F1C">
          <w:rPr>
            <w:webHidden/>
          </w:rPr>
          <w:tab/>
        </w:r>
        <w:r w:rsidR="00980F1C">
          <w:rPr>
            <w:webHidden/>
          </w:rPr>
          <w:fldChar w:fldCharType="begin"/>
        </w:r>
        <w:r w:rsidR="00980F1C">
          <w:rPr>
            <w:webHidden/>
          </w:rPr>
          <w:instrText xml:space="preserve"> PAGEREF _Toc126840628 \h </w:instrText>
        </w:r>
        <w:r w:rsidR="00980F1C">
          <w:rPr>
            <w:webHidden/>
          </w:rPr>
        </w:r>
        <w:r w:rsidR="00980F1C">
          <w:rPr>
            <w:webHidden/>
          </w:rPr>
          <w:fldChar w:fldCharType="separate"/>
        </w:r>
        <w:r w:rsidR="00980F1C">
          <w:rPr>
            <w:webHidden/>
          </w:rPr>
          <w:t>493</w:t>
        </w:r>
        <w:r w:rsidR="00980F1C">
          <w:rPr>
            <w:webHidden/>
          </w:rPr>
          <w:fldChar w:fldCharType="end"/>
        </w:r>
      </w:hyperlink>
    </w:p>
    <w:p w14:paraId="262303DB" w14:textId="77777777" w:rsidR="00980F1C" w:rsidRDefault="00810355">
      <w:pPr>
        <w:pStyle w:val="afff5"/>
        <w:rPr>
          <w:rFonts w:asciiTheme="minorHAnsi" w:eastAsiaTheme="minorEastAsia" w:hAnsiTheme="minorHAnsi" w:cstheme="minorBidi"/>
          <w:sz w:val="22"/>
          <w:szCs w:val="22"/>
        </w:rPr>
      </w:pPr>
      <w:hyperlink w:anchor="_Toc12684062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265. ЭФ документа «Сведения об изменении соглашения», закладки «Основные атрибуты», вкладки «Реквизиты получателя субсидии (4)»</w:t>
        </w:r>
        <w:r w:rsidR="00980F1C">
          <w:rPr>
            <w:webHidden/>
          </w:rPr>
          <w:tab/>
        </w:r>
        <w:r w:rsidR="00980F1C">
          <w:rPr>
            <w:webHidden/>
          </w:rPr>
          <w:fldChar w:fldCharType="begin"/>
        </w:r>
        <w:r w:rsidR="00980F1C">
          <w:rPr>
            <w:webHidden/>
          </w:rPr>
          <w:instrText xml:space="preserve"> PAGEREF _Toc126840629 \h </w:instrText>
        </w:r>
        <w:r w:rsidR="00980F1C">
          <w:rPr>
            <w:webHidden/>
          </w:rPr>
        </w:r>
        <w:r w:rsidR="00980F1C">
          <w:rPr>
            <w:webHidden/>
          </w:rPr>
          <w:fldChar w:fldCharType="separate"/>
        </w:r>
        <w:r w:rsidR="00980F1C">
          <w:rPr>
            <w:webHidden/>
          </w:rPr>
          <w:t>495</w:t>
        </w:r>
        <w:r w:rsidR="00980F1C">
          <w:rPr>
            <w:webHidden/>
          </w:rPr>
          <w:fldChar w:fldCharType="end"/>
        </w:r>
      </w:hyperlink>
    </w:p>
    <w:p w14:paraId="2857BFB4" w14:textId="77777777" w:rsidR="00980F1C" w:rsidRDefault="00810355">
      <w:pPr>
        <w:pStyle w:val="afff5"/>
        <w:rPr>
          <w:rFonts w:asciiTheme="minorHAnsi" w:eastAsiaTheme="minorEastAsia" w:hAnsiTheme="minorHAnsi" w:cstheme="minorBidi"/>
          <w:sz w:val="22"/>
          <w:szCs w:val="22"/>
        </w:rPr>
      </w:pPr>
      <w:hyperlink w:anchor="_Toc12684063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266. ЭФ документа «Сведения об изменении соглашения», закладки «Основные атрибуты», вкладки «Наименования и значения показателей результативности использования субсидии, установленные соглашением»</w:t>
        </w:r>
        <w:r w:rsidR="00980F1C">
          <w:rPr>
            <w:webHidden/>
          </w:rPr>
          <w:tab/>
        </w:r>
        <w:r w:rsidR="00980F1C">
          <w:rPr>
            <w:webHidden/>
          </w:rPr>
          <w:fldChar w:fldCharType="begin"/>
        </w:r>
        <w:r w:rsidR="00980F1C">
          <w:rPr>
            <w:webHidden/>
          </w:rPr>
          <w:instrText xml:space="preserve"> PAGEREF _Toc126840630 \h </w:instrText>
        </w:r>
        <w:r w:rsidR="00980F1C">
          <w:rPr>
            <w:webHidden/>
          </w:rPr>
        </w:r>
        <w:r w:rsidR="00980F1C">
          <w:rPr>
            <w:webHidden/>
          </w:rPr>
          <w:fldChar w:fldCharType="separate"/>
        </w:r>
        <w:r w:rsidR="00980F1C">
          <w:rPr>
            <w:webHidden/>
          </w:rPr>
          <w:t>498</w:t>
        </w:r>
        <w:r w:rsidR="00980F1C">
          <w:rPr>
            <w:webHidden/>
          </w:rPr>
          <w:fldChar w:fldCharType="end"/>
        </w:r>
      </w:hyperlink>
    </w:p>
    <w:p w14:paraId="49621962" w14:textId="77777777" w:rsidR="00980F1C" w:rsidRDefault="00810355">
      <w:pPr>
        <w:pStyle w:val="afff5"/>
        <w:rPr>
          <w:rFonts w:asciiTheme="minorHAnsi" w:eastAsiaTheme="minorEastAsia" w:hAnsiTheme="minorHAnsi" w:cstheme="minorBidi"/>
          <w:sz w:val="22"/>
          <w:szCs w:val="22"/>
        </w:rPr>
      </w:pPr>
      <w:hyperlink w:anchor="_Toc12684063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267. ЭФ документа «Сведения о соглашении», закладки «Основные атрибуты», вкладки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980F1C">
          <w:rPr>
            <w:webHidden/>
          </w:rPr>
          <w:tab/>
        </w:r>
        <w:r w:rsidR="00980F1C">
          <w:rPr>
            <w:webHidden/>
          </w:rPr>
          <w:fldChar w:fldCharType="begin"/>
        </w:r>
        <w:r w:rsidR="00980F1C">
          <w:rPr>
            <w:webHidden/>
          </w:rPr>
          <w:instrText xml:space="preserve"> PAGEREF _Toc126840631 \h </w:instrText>
        </w:r>
        <w:r w:rsidR="00980F1C">
          <w:rPr>
            <w:webHidden/>
          </w:rPr>
        </w:r>
        <w:r w:rsidR="00980F1C">
          <w:rPr>
            <w:webHidden/>
          </w:rPr>
          <w:fldChar w:fldCharType="separate"/>
        </w:r>
        <w:r w:rsidR="00980F1C">
          <w:rPr>
            <w:webHidden/>
          </w:rPr>
          <w:t>499</w:t>
        </w:r>
        <w:r w:rsidR="00980F1C">
          <w:rPr>
            <w:webHidden/>
          </w:rPr>
          <w:fldChar w:fldCharType="end"/>
        </w:r>
      </w:hyperlink>
    </w:p>
    <w:p w14:paraId="537498E5" w14:textId="77777777" w:rsidR="00980F1C" w:rsidRDefault="00810355">
      <w:pPr>
        <w:pStyle w:val="afff5"/>
        <w:rPr>
          <w:rFonts w:asciiTheme="minorHAnsi" w:eastAsiaTheme="minorEastAsia" w:hAnsiTheme="minorHAnsi" w:cstheme="minorBidi"/>
          <w:sz w:val="22"/>
          <w:szCs w:val="22"/>
        </w:rPr>
      </w:pPr>
      <w:hyperlink w:anchor="_Toc12684063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268. ЭФ документа «Сведения об изменении соглашения», закладки «График платежей»</w:t>
        </w:r>
        <w:r w:rsidR="00980F1C">
          <w:rPr>
            <w:webHidden/>
          </w:rPr>
          <w:tab/>
        </w:r>
        <w:r w:rsidR="00980F1C">
          <w:rPr>
            <w:webHidden/>
          </w:rPr>
          <w:fldChar w:fldCharType="begin"/>
        </w:r>
        <w:r w:rsidR="00980F1C">
          <w:rPr>
            <w:webHidden/>
          </w:rPr>
          <w:instrText xml:space="preserve"> PAGEREF _Toc126840632 \h </w:instrText>
        </w:r>
        <w:r w:rsidR="00980F1C">
          <w:rPr>
            <w:webHidden/>
          </w:rPr>
        </w:r>
        <w:r w:rsidR="00980F1C">
          <w:rPr>
            <w:webHidden/>
          </w:rPr>
          <w:fldChar w:fldCharType="separate"/>
        </w:r>
        <w:r w:rsidR="00980F1C">
          <w:rPr>
            <w:webHidden/>
          </w:rPr>
          <w:t>500</w:t>
        </w:r>
        <w:r w:rsidR="00980F1C">
          <w:rPr>
            <w:webHidden/>
          </w:rPr>
          <w:fldChar w:fldCharType="end"/>
        </w:r>
      </w:hyperlink>
    </w:p>
    <w:p w14:paraId="3B1A704B" w14:textId="77777777" w:rsidR="00980F1C" w:rsidRDefault="00810355">
      <w:pPr>
        <w:pStyle w:val="afff5"/>
        <w:rPr>
          <w:rFonts w:asciiTheme="minorHAnsi" w:eastAsiaTheme="minorEastAsia" w:hAnsiTheme="minorHAnsi" w:cstheme="minorBidi"/>
          <w:sz w:val="22"/>
          <w:szCs w:val="22"/>
        </w:rPr>
      </w:pPr>
      <w:hyperlink w:anchor="_Toc12684063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269. Форма «Добавление записи» табличного поля «Итоги в разрезе ФАИП»</w:t>
        </w:r>
        <w:r w:rsidR="00980F1C">
          <w:rPr>
            <w:webHidden/>
          </w:rPr>
          <w:tab/>
        </w:r>
        <w:r w:rsidR="00980F1C">
          <w:rPr>
            <w:webHidden/>
          </w:rPr>
          <w:fldChar w:fldCharType="begin"/>
        </w:r>
        <w:r w:rsidR="00980F1C">
          <w:rPr>
            <w:webHidden/>
          </w:rPr>
          <w:instrText xml:space="preserve"> PAGEREF _Toc126840633 \h </w:instrText>
        </w:r>
        <w:r w:rsidR="00980F1C">
          <w:rPr>
            <w:webHidden/>
          </w:rPr>
        </w:r>
        <w:r w:rsidR="00980F1C">
          <w:rPr>
            <w:webHidden/>
          </w:rPr>
          <w:fldChar w:fldCharType="separate"/>
        </w:r>
        <w:r w:rsidR="00980F1C">
          <w:rPr>
            <w:webHidden/>
          </w:rPr>
          <w:t>503</w:t>
        </w:r>
        <w:r w:rsidR="00980F1C">
          <w:rPr>
            <w:webHidden/>
          </w:rPr>
          <w:fldChar w:fldCharType="end"/>
        </w:r>
      </w:hyperlink>
    </w:p>
    <w:p w14:paraId="0052C4B1" w14:textId="77777777" w:rsidR="00980F1C" w:rsidRDefault="00810355">
      <w:pPr>
        <w:pStyle w:val="afff5"/>
        <w:rPr>
          <w:rFonts w:asciiTheme="minorHAnsi" w:eastAsiaTheme="minorEastAsia" w:hAnsiTheme="minorHAnsi" w:cstheme="minorBidi"/>
          <w:sz w:val="22"/>
          <w:szCs w:val="22"/>
        </w:rPr>
      </w:pPr>
      <w:hyperlink w:anchor="_Toc12684063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270. Форма «Добавление записи» табличного поля «Расшифровка по КБК для текущих итогов»</w:t>
        </w:r>
        <w:r w:rsidR="00980F1C">
          <w:rPr>
            <w:webHidden/>
          </w:rPr>
          <w:tab/>
        </w:r>
        <w:r w:rsidR="00980F1C">
          <w:rPr>
            <w:webHidden/>
          </w:rPr>
          <w:fldChar w:fldCharType="begin"/>
        </w:r>
        <w:r w:rsidR="00980F1C">
          <w:rPr>
            <w:webHidden/>
          </w:rPr>
          <w:instrText xml:space="preserve"> PAGEREF _Toc126840634 \h </w:instrText>
        </w:r>
        <w:r w:rsidR="00980F1C">
          <w:rPr>
            <w:webHidden/>
          </w:rPr>
        </w:r>
        <w:r w:rsidR="00980F1C">
          <w:rPr>
            <w:webHidden/>
          </w:rPr>
          <w:fldChar w:fldCharType="separate"/>
        </w:r>
        <w:r w:rsidR="00980F1C">
          <w:rPr>
            <w:webHidden/>
          </w:rPr>
          <w:t>504</w:t>
        </w:r>
        <w:r w:rsidR="00980F1C">
          <w:rPr>
            <w:webHidden/>
          </w:rPr>
          <w:fldChar w:fldCharType="end"/>
        </w:r>
      </w:hyperlink>
    </w:p>
    <w:p w14:paraId="02506CCE" w14:textId="77777777" w:rsidR="00980F1C" w:rsidRDefault="00810355">
      <w:pPr>
        <w:pStyle w:val="afff5"/>
        <w:rPr>
          <w:rFonts w:asciiTheme="minorHAnsi" w:eastAsiaTheme="minorEastAsia" w:hAnsiTheme="minorHAnsi" w:cstheme="minorBidi"/>
          <w:sz w:val="22"/>
          <w:szCs w:val="22"/>
        </w:rPr>
      </w:pPr>
      <w:hyperlink w:anchor="_Toc12684063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271. ЭФ документа «Сведения об изменении соглашения», закладки «Подписи»</w:t>
        </w:r>
        <w:r w:rsidR="00980F1C">
          <w:rPr>
            <w:webHidden/>
          </w:rPr>
          <w:tab/>
        </w:r>
        <w:r w:rsidR="00980F1C">
          <w:rPr>
            <w:webHidden/>
          </w:rPr>
          <w:fldChar w:fldCharType="begin"/>
        </w:r>
        <w:r w:rsidR="00980F1C">
          <w:rPr>
            <w:webHidden/>
          </w:rPr>
          <w:instrText xml:space="preserve"> PAGEREF _Toc126840635 \h </w:instrText>
        </w:r>
        <w:r w:rsidR="00980F1C">
          <w:rPr>
            <w:webHidden/>
          </w:rPr>
        </w:r>
        <w:r w:rsidR="00980F1C">
          <w:rPr>
            <w:webHidden/>
          </w:rPr>
          <w:fldChar w:fldCharType="separate"/>
        </w:r>
        <w:r w:rsidR="00980F1C">
          <w:rPr>
            <w:webHidden/>
          </w:rPr>
          <w:t>505</w:t>
        </w:r>
        <w:r w:rsidR="00980F1C">
          <w:rPr>
            <w:webHidden/>
          </w:rPr>
          <w:fldChar w:fldCharType="end"/>
        </w:r>
      </w:hyperlink>
    </w:p>
    <w:p w14:paraId="626ADEA5" w14:textId="77777777" w:rsidR="00980F1C" w:rsidRDefault="00810355">
      <w:pPr>
        <w:pStyle w:val="afff5"/>
        <w:rPr>
          <w:rFonts w:asciiTheme="minorHAnsi" w:eastAsiaTheme="minorEastAsia" w:hAnsiTheme="minorHAnsi" w:cstheme="minorBidi"/>
          <w:sz w:val="22"/>
          <w:szCs w:val="22"/>
        </w:rPr>
      </w:pPr>
      <w:hyperlink w:anchor="_Toc12684063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272. ЭФ списка документов «Реестр администрируемых доходов»</w:t>
        </w:r>
        <w:r w:rsidR="00980F1C">
          <w:rPr>
            <w:webHidden/>
          </w:rPr>
          <w:tab/>
        </w:r>
        <w:r w:rsidR="00980F1C">
          <w:rPr>
            <w:webHidden/>
          </w:rPr>
          <w:fldChar w:fldCharType="begin"/>
        </w:r>
        <w:r w:rsidR="00980F1C">
          <w:rPr>
            <w:webHidden/>
          </w:rPr>
          <w:instrText xml:space="preserve"> PAGEREF _Toc126840636 \h </w:instrText>
        </w:r>
        <w:r w:rsidR="00980F1C">
          <w:rPr>
            <w:webHidden/>
          </w:rPr>
        </w:r>
        <w:r w:rsidR="00980F1C">
          <w:rPr>
            <w:webHidden/>
          </w:rPr>
          <w:fldChar w:fldCharType="separate"/>
        </w:r>
        <w:r w:rsidR="00980F1C">
          <w:rPr>
            <w:webHidden/>
          </w:rPr>
          <w:t>507</w:t>
        </w:r>
        <w:r w:rsidR="00980F1C">
          <w:rPr>
            <w:webHidden/>
          </w:rPr>
          <w:fldChar w:fldCharType="end"/>
        </w:r>
      </w:hyperlink>
    </w:p>
    <w:p w14:paraId="38EC56EB" w14:textId="77777777" w:rsidR="00980F1C" w:rsidRDefault="00810355">
      <w:pPr>
        <w:pStyle w:val="afff5"/>
        <w:rPr>
          <w:rFonts w:asciiTheme="minorHAnsi" w:eastAsiaTheme="minorEastAsia" w:hAnsiTheme="minorHAnsi" w:cstheme="minorBidi"/>
          <w:sz w:val="22"/>
          <w:szCs w:val="22"/>
        </w:rPr>
      </w:pPr>
      <w:hyperlink w:anchor="_Toc12684063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273. ЭФ документа «Реестр администрируемых доходов», закладки «Общая информация»</w:t>
        </w:r>
        <w:r w:rsidR="00980F1C">
          <w:rPr>
            <w:webHidden/>
          </w:rPr>
          <w:tab/>
        </w:r>
        <w:r w:rsidR="00980F1C">
          <w:rPr>
            <w:webHidden/>
          </w:rPr>
          <w:fldChar w:fldCharType="begin"/>
        </w:r>
        <w:r w:rsidR="00980F1C">
          <w:rPr>
            <w:webHidden/>
          </w:rPr>
          <w:instrText xml:space="preserve"> PAGEREF _Toc126840637 \h </w:instrText>
        </w:r>
        <w:r w:rsidR="00980F1C">
          <w:rPr>
            <w:webHidden/>
          </w:rPr>
        </w:r>
        <w:r w:rsidR="00980F1C">
          <w:rPr>
            <w:webHidden/>
          </w:rPr>
          <w:fldChar w:fldCharType="separate"/>
        </w:r>
        <w:r w:rsidR="00980F1C">
          <w:rPr>
            <w:webHidden/>
          </w:rPr>
          <w:t>508</w:t>
        </w:r>
        <w:r w:rsidR="00980F1C">
          <w:rPr>
            <w:webHidden/>
          </w:rPr>
          <w:fldChar w:fldCharType="end"/>
        </w:r>
      </w:hyperlink>
    </w:p>
    <w:p w14:paraId="5DCF3A01" w14:textId="77777777" w:rsidR="00980F1C" w:rsidRDefault="00810355">
      <w:pPr>
        <w:pStyle w:val="afff5"/>
        <w:rPr>
          <w:rFonts w:asciiTheme="minorHAnsi" w:eastAsiaTheme="minorEastAsia" w:hAnsiTheme="minorHAnsi" w:cstheme="minorBidi"/>
          <w:sz w:val="22"/>
          <w:szCs w:val="22"/>
        </w:rPr>
      </w:pPr>
      <w:hyperlink w:anchor="_Toc12684063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274. ЭФ добавления записи</w:t>
        </w:r>
        <w:r w:rsidR="00980F1C">
          <w:rPr>
            <w:webHidden/>
          </w:rPr>
          <w:tab/>
        </w:r>
        <w:r w:rsidR="00980F1C">
          <w:rPr>
            <w:webHidden/>
          </w:rPr>
          <w:fldChar w:fldCharType="begin"/>
        </w:r>
        <w:r w:rsidR="00980F1C">
          <w:rPr>
            <w:webHidden/>
          </w:rPr>
          <w:instrText xml:space="preserve"> PAGEREF _Toc126840638 \h </w:instrText>
        </w:r>
        <w:r w:rsidR="00980F1C">
          <w:rPr>
            <w:webHidden/>
          </w:rPr>
        </w:r>
        <w:r w:rsidR="00980F1C">
          <w:rPr>
            <w:webHidden/>
          </w:rPr>
          <w:fldChar w:fldCharType="separate"/>
        </w:r>
        <w:r w:rsidR="00980F1C">
          <w:rPr>
            <w:webHidden/>
          </w:rPr>
          <w:t>513</w:t>
        </w:r>
        <w:r w:rsidR="00980F1C">
          <w:rPr>
            <w:webHidden/>
          </w:rPr>
          <w:fldChar w:fldCharType="end"/>
        </w:r>
      </w:hyperlink>
    </w:p>
    <w:p w14:paraId="71F120E3" w14:textId="77777777" w:rsidR="00980F1C" w:rsidRDefault="00810355">
      <w:pPr>
        <w:pStyle w:val="afff5"/>
        <w:rPr>
          <w:rFonts w:asciiTheme="minorHAnsi" w:eastAsiaTheme="minorEastAsia" w:hAnsiTheme="minorHAnsi" w:cstheme="minorBidi"/>
          <w:sz w:val="22"/>
          <w:szCs w:val="22"/>
        </w:rPr>
      </w:pPr>
      <w:hyperlink w:anchor="_Toc12684063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275. ЭФ документа «Реестр администрируемых доходов», закладки «Реквизиты подписей»</w:t>
        </w:r>
        <w:r w:rsidR="00980F1C">
          <w:rPr>
            <w:webHidden/>
          </w:rPr>
          <w:tab/>
        </w:r>
        <w:r w:rsidR="00980F1C">
          <w:rPr>
            <w:webHidden/>
          </w:rPr>
          <w:fldChar w:fldCharType="begin"/>
        </w:r>
        <w:r w:rsidR="00980F1C">
          <w:rPr>
            <w:webHidden/>
          </w:rPr>
          <w:instrText xml:space="preserve"> PAGEREF _Toc126840639 \h </w:instrText>
        </w:r>
        <w:r w:rsidR="00980F1C">
          <w:rPr>
            <w:webHidden/>
          </w:rPr>
        </w:r>
        <w:r w:rsidR="00980F1C">
          <w:rPr>
            <w:webHidden/>
          </w:rPr>
          <w:fldChar w:fldCharType="separate"/>
        </w:r>
        <w:r w:rsidR="00980F1C">
          <w:rPr>
            <w:webHidden/>
          </w:rPr>
          <w:t>513</w:t>
        </w:r>
        <w:r w:rsidR="00980F1C">
          <w:rPr>
            <w:webHidden/>
          </w:rPr>
          <w:fldChar w:fldCharType="end"/>
        </w:r>
      </w:hyperlink>
    </w:p>
    <w:p w14:paraId="4A878D37" w14:textId="77777777" w:rsidR="00980F1C" w:rsidRDefault="00810355">
      <w:pPr>
        <w:pStyle w:val="afff5"/>
        <w:rPr>
          <w:rFonts w:asciiTheme="minorHAnsi" w:eastAsiaTheme="minorEastAsia" w:hAnsiTheme="minorHAnsi" w:cstheme="minorBidi"/>
          <w:sz w:val="22"/>
          <w:szCs w:val="22"/>
        </w:rPr>
      </w:pPr>
      <w:hyperlink w:anchor="_Toc12684064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276. ЭФ документа «Реестр администрируемых доходов», закладки «Реквизиты подписей (отметка ОрФК)»</w:t>
        </w:r>
        <w:r w:rsidR="00980F1C">
          <w:rPr>
            <w:webHidden/>
          </w:rPr>
          <w:tab/>
        </w:r>
        <w:r w:rsidR="00980F1C">
          <w:rPr>
            <w:webHidden/>
          </w:rPr>
          <w:fldChar w:fldCharType="begin"/>
        </w:r>
        <w:r w:rsidR="00980F1C">
          <w:rPr>
            <w:webHidden/>
          </w:rPr>
          <w:instrText xml:space="preserve"> PAGEREF _Toc126840640 \h </w:instrText>
        </w:r>
        <w:r w:rsidR="00980F1C">
          <w:rPr>
            <w:webHidden/>
          </w:rPr>
        </w:r>
        <w:r w:rsidR="00980F1C">
          <w:rPr>
            <w:webHidden/>
          </w:rPr>
          <w:fldChar w:fldCharType="separate"/>
        </w:r>
        <w:r w:rsidR="00980F1C">
          <w:rPr>
            <w:webHidden/>
          </w:rPr>
          <w:t>514</w:t>
        </w:r>
        <w:r w:rsidR="00980F1C">
          <w:rPr>
            <w:webHidden/>
          </w:rPr>
          <w:fldChar w:fldCharType="end"/>
        </w:r>
      </w:hyperlink>
    </w:p>
    <w:p w14:paraId="4D414E6C" w14:textId="77777777" w:rsidR="00980F1C" w:rsidRDefault="00810355">
      <w:pPr>
        <w:pStyle w:val="afff5"/>
        <w:rPr>
          <w:rFonts w:asciiTheme="minorHAnsi" w:eastAsiaTheme="minorEastAsia" w:hAnsiTheme="minorHAnsi" w:cstheme="minorBidi"/>
          <w:sz w:val="22"/>
          <w:szCs w:val="22"/>
        </w:rPr>
      </w:pPr>
      <w:hyperlink w:anchor="_Toc12684064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277. ЭФ списка документов «Сведения об осуществлении операций со средствами во временном распоряжении»</w:t>
        </w:r>
        <w:r w:rsidR="00980F1C">
          <w:rPr>
            <w:webHidden/>
          </w:rPr>
          <w:tab/>
        </w:r>
        <w:r w:rsidR="00980F1C">
          <w:rPr>
            <w:webHidden/>
          </w:rPr>
          <w:fldChar w:fldCharType="begin"/>
        </w:r>
        <w:r w:rsidR="00980F1C">
          <w:rPr>
            <w:webHidden/>
          </w:rPr>
          <w:instrText xml:space="preserve"> PAGEREF _Toc126840641 \h </w:instrText>
        </w:r>
        <w:r w:rsidR="00980F1C">
          <w:rPr>
            <w:webHidden/>
          </w:rPr>
        </w:r>
        <w:r w:rsidR="00980F1C">
          <w:rPr>
            <w:webHidden/>
          </w:rPr>
          <w:fldChar w:fldCharType="separate"/>
        </w:r>
        <w:r w:rsidR="00980F1C">
          <w:rPr>
            <w:webHidden/>
          </w:rPr>
          <w:t>515</w:t>
        </w:r>
        <w:r w:rsidR="00980F1C">
          <w:rPr>
            <w:webHidden/>
          </w:rPr>
          <w:fldChar w:fldCharType="end"/>
        </w:r>
      </w:hyperlink>
    </w:p>
    <w:p w14:paraId="5D6A5E19" w14:textId="77777777" w:rsidR="00980F1C" w:rsidRDefault="00810355">
      <w:pPr>
        <w:pStyle w:val="afff5"/>
        <w:rPr>
          <w:rFonts w:asciiTheme="minorHAnsi" w:eastAsiaTheme="minorEastAsia" w:hAnsiTheme="minorHAnsi" w:cstheme="minorBidi"/>
          <w:sz w:val="22"/>
          <w:szCs w:val="22"/>
        </w:rPr>
      </w:pPr>
      <w:hyperlink w:anchor="_Toc12684064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278. ЭФ документа «Сведения об осуществлении операций со средствами во временном распоряжении», закладки «Документ»</w:t>
        </w:r>
        <w:r w:rsidR="00980F1C">
          <w:rPr>
            <w:webHidden/>
          </w:rPr>
          <w:tab/>
        </w:r>
        <w:r w:rsidR="00980F1C">
          <w:rPr>
            <w:webHidden/>
          </w:rPr>
          <w:fldChar w:fldCharType="begin"/>
        </w:r>
        <w:r w:rsidR="00980F1C">
          <w:rPr>
            <w:webHidden/>
          </w:rPr>
          <w:instrText xml:space="preserve"> PAGEREF _Toc126840642 \h </w:instrText>
        </w:r>
        <w:r w:rsidR="00980F1C">
          <w:rPr>
            <w:webHidden/>
          </w:rPr>
        </w:r>
        <w:r w:rsidR="00980F1C">
          <w:rPr>
            <w:webHidden/>
          </w:rPr>
          <w:fldChar w:fldCharType="separate"/>
        </w:r>
        <w:r w:rsidR="00980F1C">
          <w:rPr>
            <w:webHidden/>
          </w:rPr>
          <w:t>516</w:t>
        </w:r>
        <w:r w:rsidR="00980F1C">
          <w:rPr>
            <w:webHidden/>
          </w:rPr>
          <w:fldChar w:fldCharType="end"/>
        </w:r>
      </w:hyperlink>
    </w:p>
    <w:p w14:paraId="54A8CF41" w14:textId="77777777" w:rsidR="00980F1C" w:rsidRDefault="00810355">
      <w:pPr>
        <w:pStyle w:val="afff5"/>
        <w:rPr>
          <w:rFonts w:asciiTheme="minorHAnsi" w:eastAsiaTheme="minorEastAsia" w:hAnsiTheme="minorHAnsi" w:cstheme="minorBidi"/>
          <w:sz w:val="22"/>
          <w:szCs w:val="22"/>
        </w:rPr>
      </w:pPr>
      <w:hyperlink w:anchor="_Toc12684064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279. ЭФ документа «Сведения об осуществлении операций со средствами во временном распоряжении», закладки «Подписи»</w:t>
        </w:r>
        <w:r w:rsidR="00980F1C">
          <w:rPr>
            <w:webHidden/>
          </w:rPr>
          <w:tab/>
        </w:r>
        <w:r w:rsidR="00980F1C">
          <w:rPr>
            <w:webHidden/>
          </w:rPr>
          <w:fldChar w:fldCharType="begin"/>
        </w:r>
        <w:r w:rsidR="00980F1C">
          <w:rPr>
            <w:webHidden/>
          </w:rPr>
          <w:instrText xml:space="preserve"> PAGEREF _Toc126840643 \h </w:instrText>
        </w:r>
        <w:r w:rsidR="00980F1C">
          <w:rPr>
            <w:webHidden/>
          </w:rPr>
        </w:r>
        <w:r w:rsidR="00980F1C">
          <w:rPr>
            <w:webHidden/>
          </w:rPr>
          <w:fldChar w:fldCharType="separate"/>
        </w:r>
        <w:r w:rsidR="00980F1C">
          <w:rPr>
            <w:webHidden/>
          </w:rPr>
          <w:t>518</w:t>
        </w:r>
        <w:r w:rsidR="00980F1C">
          <w:rPr>
            <w:webHidden/>
          </w:rPr>
          <w:fldChar w:fldCharType="end"/>
        </w:r>
      </w:hyperlink>
    </w:p>
    <w:p w14:paraId="6B23D936" w14:textId="77777777" w:rsidR="00980F1C" w:rsidRDefault="00810355">
      <w:pPr>
        <w:pStyle w:val="afff5"/>
        <w:rPr>
          <w:rFonts w:asciiTheme="minorHAnsi" w:eastAsiaTheme="minorEastAsia" w:hAnsiTheme="minorHAnsi" w:cstheme="minorBidi"/>
          <w:sz w:val="22"/>
          <w:szCs w:val="22"/>
        </w:rPr>
      </w:pPr>
      <w:hyperlink w:anchor="_Toc12684064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280. ЭФ списка документов «Заявка на внесение/изменение реквизитов УБП в СРРПБС»</w:t>
        </w:r>
        <w:r w:rsidR="00980F1C">
          <w:rPr>
            <w:webHidden/>
          </w:rPr>
          <w:tab/>
        </w:r>
        <w:r w:rsidR="00980F1C">
          <w:rPr>
            <w:webHidden/>
          </w:rPr>
          <w:fldChar w:fldCharType="begin"/>
        </w:r>
        <w:r w:rsidR="00980F1C">
          <w:rPr>
            <w:webHidden/>
          </w:rPr>
          <w:instrText xml:space="preserve"> PAGEREF _Toc126840644 \h </w:instrText>
        </w:r>
        <w:r w:rsidR="00980F1C">
          <w:rPr>
            <w:webHidden/>
          </w:rPr>
        </w:r>
        <w:r w:rsidR="00980F1C">
          <w:rPr>
            <w:webHidden/>
          </w:rPr>
          <w:fldChar w:fldCharType="separate"/>
        </w:r>
        <w:r w:rsidR="00980F1C">
          <w:rPr>
            <w:webHidden/>
          </w:rPr>
          <w:t>520</w:t>
        </w:r>
        <w:r w:rsidR="00980F1C">
          <w:rPr>
            <w:webHidden/>
          </w:rPr>
          <w:fldChar w:fldCharType="end"/>
        </w:r>
      </w:hyperlink>
    </w:p>
    <w:p w14:paraId="5950DC56" w14:textId="77777777" w:rsidR="00980F1C" w:rsidRDefault="00810355">
      <w:pPr>
        <w:pStyle w:val="afff5"/>
        <w:rPr>
          <w:rFonts w:asciiTheme="minorHAnsi" w:eastAsiaTheme="minorEastAsia" w:hAnsiTheme="minorHAnsi" w:cstheme="minorBidi"/>
          <w:sz w:val="22"/>
          <w:szCs w:val="22"/>
        </w:rPr>
      </w:pPr>
      <w:hyperlink w:anchor="_Toc12684064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281. ЭФ документа «Заявка на внесение/изменение реквизитов УБП в СРРПБС»</w:t>
        </w:r>
        <w:r w:rsidR="00980F1C">
          <w:rPr>
            <w:webHidden/>
          </w:rPr>
          <w:tab/>
        </w:r>
        <w:r w:rsidR="00980F1C">
          <w:rPr>
            <w:webHidden/>
          </w:rPr>
          <w:fldChar w:fldCharType="begin"/>
        </w:r>
        <w:r w:rsidR="00980F1C">
          <w:rPr>
            <w:webHidden/>
          </w:rPr>
          <w:instrText xml:space="preserve"> PAGEREF _Toc126840645 \h </w:instrText>
        </w:r>
        <w:r w:rsidR="00980F1C">
          <w:rPr>
            <w:webHidden/>
          </w:rPr>
        </w:r>
        <w:r w:rsidR="00980F1C">
          <w:rPr>
            <w:webHidden/>
          </w:rPr>
          <w:fldChar w:fldCharType="separate"/>
        </w:r>
        <w:r w:rsidR="00980F1C">
          <w:rPr>
            <w:webHidden/>
          </w:rPr>
          <w:t>521</w:t>
        </w:r>
        <w:r w:rsidR="00980F1C">
          <w:rPr>
            <w:webHidden/>
          </w:rPr>
          <w:fldChar w:fldCharType="end"/>
        </w:r>
      </w:hyperlink>
    </w:p>
    <w:p w14:paraId="0E21A27E" w14:textId="77777777" w:rsidR="00980F1C" w:rsidRDefault="00810355">
      <w:pPr>
        <w:pStyle w:val="afff5"/>
        <w:rPr>
          <w:rFonts w:asciiTheme="minorHAnsi" w:eastAsiaTheme="minorEastAsia" w:hAnsiTheme="minorHAnsi" w:cstheme="minorBidi"/>
          <w:sz w:val="22"/>
          <w:szCs w:val="22"/>
        </w:rPr>
      </w:pPr>
      <w:hyperlink w:anchor="_Toc12684064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282. Форма «Добавление записи»</w:t>
        </w:r>
        <w:r w:rsidR="00980F1C">
          <w:rPr>
            <w:webHidden/>
          </w:rPr>
          <w:tab/>
        </w:r>
        <w:r w:rsidR="00980F1C">
          <w:rPr>
            <w:webHidden/>
          </w:rPr>
          <w:fldChar w:fldCharType="begin"/>
        </w:r>
        <w:r w:rsidR="00980F1C">
          <w:rPr>
            <w:webHidden/>
          </w:rPr>
          <w:instrText xml:space="preserve"> PAGEREF _Toc126840646 \h </w:instrText>
        </w:r>
        <w:r w:rsidR="00980F1C">
          <w:rPr>
            <w:webHidden/>
          </w:rPr>
        </w:r>
        <w:r w:rsidR="00980F1C">
          <w:rPr>
            <w:webHidden/>
          </w:rPr>
          <w:fldChar w:fldCharType="separate"/>
        </w:r>
        <w:r w:rsidR="00980F1C">
          <w:rPr>
            <w:webHidden/>
          </w:rPr>
          <w:t>524</w:t>
        </w:r>
        <w:r w:rsidR="00980F1C">
          <w:rPr>
            <w:webHidden/>
          </w:rPr>
          <w:fldChar w:fldCharType="end"/>
        </w:r>
      </w:hyperlink>
    </w:p>
    <w:p w14:paraId="3B6367AF" w14:textId="77777777" w:rsidR="00980F1C" w:rsidRDefault="00810355">
      <w:pPr>
        <w:pStyle w:val="afff5"/>
        <w:rPr>
          <w:rFonts w:asciiTheme="minorHAnsi" w:eastAsiaTheme="minorEastAsia" w:hAnsiTheme="minorHAnsi" w:cstheme="minorBidi"/>
          <w:sz w:val="22"/>
          <w:szCs w:val="22"/>
        </w:rPr>
      </w:pPr>
      <w:hyperlink w:anchor="_Toc12684064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283. ЭФ списка документов «Заявка на исключение реквизитов УБП в СРРПБС»</w:t>
        </w:r>
        <w:r w:rsidR="00980F1C">
          <w:rPr>
            <w:webHidden/>
          </w:rPr>
          <w:tab/>
        </w:r>
        <w:r w:rsidR="00980F1C">
          <w:rPr>
            <w:webHidden/>
          </w:rPr>
          <w:fldChar w:fldCharType="begin"/>
        </w:r>
        <w:r w:rsidR="00980F1C">
          <w:rPr>
            <w:webHidden/>
          </w:rPr>
          <w:instrText xml:space="preserve"> PAGEREF _Toc126840647 \h </w:instrText>
        </w:r>
        <w:r w:rsidR="00980F1C">
          <w:rPr>
            <w:webHidden/>
          </w:rPr>
        </w:r>
        <w:r w:rsidR="00980F1C">
          <w:rPr>
            <w:webHidden/>
          </w:rPr>
          <w:fldChar w:fldCharType="separate"/>
        </w:r>
        <w:r w:rsidR="00980F1C">
          <w:rPr>
            <w:webHidden/>
          </w:rPr>
          <w:t>525</w:t>
        </w:r>
        <w:r w:rsidR="00980F1C">
          <w:rPr>
            <w:webHidden/>
          </w:rPr>
          <w:fldChar w:fldCharType="end"/>
        </w:r>
      </w:hyperlink>
    </w:p>
    <w:p w14:paraId="6F8D68FB" w14:textId="77777777" w:rsidR="00980F1C" w:rsidRDefault="00810355">
      <w:pPr>
        <w:pStyle w:val="afff5"/>
        <w:rPr>
          <w:rFonts w:asciiTheme="minorHAnsi" w:eastAsiaTheme="minorEastAsia" w:hAnsiTheme="minorHAnsi" w:cstheme="minorBidi"/>
          <w:sz w:val="22"/>
          <w:szCs w:val="22"/>
        </w:rPr>
      </w:pPr>
      <w:hyperlink w:anchor="_Toc12684064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284. ЭФ документа «Заявка на исключение реквизитов УБП в СРРПБС»</w:t>
        </w:r>
        <w:r w:rsidR="00980F1C">
          <w:rPr>
            <w:webHidden/>
          </w:rPr>
          <w:tab/>
        </w:r>
        <w:r w:rsidR="00980F1C">
          <w:rPr>
            <w:webHidden/>
          </w:rPr>
          <w:fldChar w:fldCharType="begin"/>
        </w:r>
        <w:r w:rsidR="00980F1C">
          <w:rPr>
            <w:webHidden/>
          </w:rPr>
          <w:instrText xml:space="preserve"> PAGEREF _Toc126840648 \h </w:instrText>
        </w:r>
        <w:r w:rsidR="00980F1C">
          <w:rPr>
            <w:webHidden/>
          </w:rPr>
        </w:r>
        <w:r w:rsidR="00980F1C">
          <w:rPr>
            <w:webHidden/>
          </w:rPr>
          <w:fldChar w:fldCharType="separate"/>
        </w:r>
        <w:r w:rsidR="00980F1C">
          <w:rPr>
            <w:webHidden/>
          </w:rPr>
          <w:t>526</w:t>
        </w:r>
        <w:r w:rsidR="00980F1C">
          <w:rPr>
            <w:webHidden/>
          </w:rPr>
          <w:fldChar w:fldCharType="end"/>
        </w:r>
      </w:hyperlink>
    </w:p>
    <w:p w14:paraId="1F015F2B" w14:textId="77777777" w:rsidR="00980F1C" w:rsidRDefault="00810355">
      <w:pPr>
        <w:pStyle w:val="afff5"/>
        <w:rPr>
          <w:rFonts w:asciiTheme="minorHAnsi" w:eastAsiaTheme="minorEastAsia" w:hAnsiTheme="minorHAnsi" w:cstheme="minorBidi"/>
          <w:sz w:val="22"/>
          <w:szCs w:val="22"/>
        </w:rPr>
      </w:pPr>
      <w:hyperlink w:anchor="_Toc12684064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285. Форма «Добавление записи»</w:t>
        </w:r>
        <w:r w:rsidR="00980F1C">
          <w:rPr>
            <w:webHidden/>
          </w:rPr>
          <w:tab/>
        </w:r>
        <w:r w:rsidR="00980F1C">
          <w:rPr>
            <w:webHidden/>
          </w:rPr>
          <w:fldChar w:fldCharType="begin"/>
        </w:r>
        <w:r w:rsidR="00980F1C">
          <w:rPr>
            <w:webHidden/>
          </w:rPr>
          <w:instrText xml:space="preserve"> PAGEREF _Toc126840649 \h </w:instrText>
        </w:r>
        <w:r w:rsidR="00980F1C">
          <w:rPr>
            <w:webHidden/>
          </w:rPr>
        </w:r>
        <w:r w:rsidR="00980F1C">
          <w:rPr>
            <w:webHidden/>
          </w:rPr>
          <w:fldChar w:fldCharType="separate"/>
        </w:r>
        <w:r w:rsidR="00980F1C">
          <w:rPr>
            <w:webHidden/>
          </w:rPr>
          <w:t>528</w:t>
        </w:r>
        <w:r w:rsidR="00980F1C">
          <w:rPr>
            <w:webHidden/>
          </w:rPr>
          <w:fldChar w:fldCharType="end"/>
        </w:r>
      </w:hyperlink>
    </w:p>
    <w:p w14:paraId="12ACC360" w14:textId="77777777" w:rsidR="00980F1C" w:rsidRDefault="00810355">
      <w:pPr>
        <w:pStyle w:val="afff5"/>
        <w:rPr>
          <w:rFonts w:asciiTheme="minorHAnsi" w:eastAsiaTheme="minorEastAsia" w:hAnsiTheme="minorHAnsi" w:cstheme="minorBidi"/>
          <w:sz w:val="22"/>
          <w:szCs w:val="22"/>
        </w:rPr>
      </w:pPr>
      <w:hyperlink w:anchor="_Toc12684065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286. ЭФ списка документов «Уведомление о подтверждении, аннулировании заявки на изменение РУБП (исходящие)»</w:t>
        </w:r>
        <w:r w:rsidR="00980F1C">
          <w:rPr>
            <w:webHidden/>
          </w:rPr>
          <w:tab/>
        </w:r>
        <w:r w:rsidR="00980F1C">
          <w:rPr>
            <w:webHidden/>
          </w:rPr>
          <w:fldChar w:fldCharType="begin"/>
        </w:r>
        <w:r w:rsidR="00980F1C">
          <w:rPr>
            <w:webHidden/>
          </w:rPr>
          <w:instrText xml:space="preserve"> PAGEREF _Toc126840650 \h </w:instrText>
        </w:r>
        <w:r w:rsidR="00980F1C">
          <w:rPr>
            <w:webHidden/>
          </w:rPr>
        </w:r>
        <w:r w:rsidR="00980F1C">
          <w:rPr>
            <w:webHidden/>
          </w:rPr>
          <w:fldChar w:fldCharType="separate"/>
        </w:r>
        <w:r w:rsidR="00980F1C">
          <w:rPr>
            <w:webHidden/>
          </w:rPr>
          <w:t>530</w:t>
        </w:r>
        <w:r w:rsidR="00980F1C">
          <w:rPr>
            <w:webHidden/>
          </w:rPr>
          <w:fldChar w:fldCharType="end"/>
        </w:r>
      </w:hyperlink>
    </w:p>
    <w:p w14:paraId="08CFE9AF" w14:textId="77777777" w:rsidR="00980F1C" w:rsidRDefault="00810355">
      <w:pPr>
        <w:pStyle w:val="afff5"/>
        <w:rPr>
          <w:rFonts w:asciiTheme="minorHAnsi" w:eastAsiaTheme="minorEastAsia" w:hAnsiTheme="minorHAnsi" w:cstheme="minorBidi"/>
          <w:sz w:val="22"/>
          <w:szCs w:val="22"/>
        </w:rPr>
      </w:pPr>
      <w:hyperlink w:anchor="_Toc12684065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287. Окно «Поиск…»</w:t>
        </w:r>
        <w:r w:rsidR="00980F1C">
          <w:rPr>
            <w:webHidden/>
          </w:rPr>
          <w:tab/>
        </w:r>
        <w:r w:rsidR="00980F1C">
          <w:rPr>
            <w:webHidden/>
          </w:rPr>
          <w:fldChar w:fldCharType="begin"/>
        </w:r>
        <w:r w:rsidR="00980F1C">
          <w:rPr>
            <w:webHidden/>
          </w:rPr>
          <w:instrText xml:space="preserve"> PAGEREF _Toc126840651 \h </w:instrText>
        </w:r>
        <w:r w:rsidR="00980F1C">
          <w:rPr>
            <w:webHidden/>
          </w:rPr>
        </w:r>
        <w:r w:rsidR="00980F1C">
          <w:rPr>
            <w:webHidden/>
          </w:rPr>
          <w:fldChar w:fldCharType="separate"/>
        </w:r>
        <w:r w:rsidR="00980F1C">
          <w:rPr>
            <w:webHidden/>
          </w:rPr>
          <w:t>531</w:t>
        </w:r>
        <w:r w:rsidR="00980F1C">
          <w:rPr>
            <w:webHidden/>
          </w:rPr>
          <w:fldChar w:fldCharType="end"/>
        </w:r>
      </w:hyperlink>
    </w:p>
    <w:p w14:paraId="2B448DB5" w14:textId="77777777" w:rsidR="00980F1C" w:rsidRDefault="00810355">
      <w:pPr>
        <w:pStyle w:val="afff5"/>
        <w:rPr>
          <w:rFonts w:asciiTheme="minorHAnsi" w:eastAsiaTheme="minorEastAsia" w:hAnsiTheme="minorHAnsi" w:cstheme="minorBidi"/>
          <w:sz w:val="22"/>
          <w:szCs w:val="22"/>
        </w:rPr>
      </w:pPr>
      <w:hyperlink w:anchor="_Toc12684065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288. Окно «Выбор родительского документа» для документов типа «Заявка на внесение/изменение реквизитов УБП в СРРПБС»</w:t>
        </w:r>
        <w:r w:rsidR="00980F1C">
          <w:rPr>
            <w:webHidden/>
          </w:rPr>
          <w:tab/>
        </w:r>
        <w:r w:rsidR="00980F1C">
          <w:rPr>
            <w:webHidden/>
          </w:rPr>
          <w:fldChar w:fldCharType="begin"/>
        </w:r>
        <w:r w:rsidR="00980F1C">
          <w:rPr>
            <w:webHidden/>
          </w:rPr>
          <w:instrText xml:space="preserve"> PAGEREF _Toc126840652 \h </w:instrText>
        </w:r>
        <w:r w:rsidR="00980F1C">
          <w:rPr>
            <w:webHidden/>
          </w:rPr>
        </w:r>
        <w:r w:rsidR="00980F1C">
          <w:rPr>
            <w:webHidden/>
          </w:rPr>
          <w:fldChar w:fldCharType="separate"/>
        </w:r>
        <w:r w:rsidR="00980F1C">
          <w:rPr>
            <w:webHidden/>
          </w:rPr>
          <w:t>531</w:t>
        </w:r>
        <w:r w:rsidR="00980F1C">
          <w:rPr>
            <w:webHidden/>
          </w:rPr>
          <w:fldChar w:fldCharType="end"/>
        </w:r>
      </w:hyperlink>
    </w:p>
    <w:p w14:paraId="7FFD15E4" w14:textId="77777777" w:rsidR="00980F1C" w:rsidRDefault="00810355">
      <w:pPr>
        <w:pStyle w:val="afff5"/>
        <w:rPr>
          <w:rFonts w:asciiTheme="minorHAnsi" w:eastAsiaTheme="minorEastAsia" w:hAnsiTheme="minorHAnsi" w:cstheme="minorBidi"/>
          <w:sz w:val="22"/>
          <w:szCs w:val="22"/>
        </w:rPr>
      </w:pPr>
      <w:hyperlink w:anchor="_Toc12684065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289. ЭФ документа «Уведомление о подтверждении, аннулировании заявки на изменение РУБП»</w:t>
        </w:r>
        <w:r w:rsidR="00980F1C">
          <w:rPr>
            <w:webHidden/>
          </w:rPr>
          <w:tab/>
        </w:r>
        <w:r w:rsidR="00980F1C">
          <w:rPr>
            <w:webHidden/>
          </w:rPr>
          <w:fldChar w:fldCharType="begin"/>
        </w:r>
        <w:r w:rsidR="00980F1C">
          <w:rPr>
            <w:webHidden/>
          </w:rPr>
          <w:instrText xml:space="preserve"> PAGEREF _Toc126840653 \h </w:instrText>
        </w:r>
        <w:r w:rsidR="00980F1C">
          <w:rPr>
            <w:webHidden/>
          </w:rPr>
        </w:r>
        <w:r w:rsidR="00980F1C">
          <w:rPr>
            <w:webHidden/>
          </w:rPr>
          <w:fldChar w:fldCharType="separate"/>
        </w:r>
        <w:r w:rsidR="00980F1C">
          <w:rPr>
            <w:webHidden/>
          </w:rPr>
          <w:t>532</w:t>
        </w:r>
        <w:r w:rsidR="00980F1C">
          <w:rPr>
            <w:webHidden/>
          </w:rPr>
          <w:fldChar w:fldCharType="end"/>
        </w:r>
      </w:hyperlink>
    </w:p>
    <w:p w14:paraId="2B3DD46D" w14:textId="77777777" w:rsidR="00980F1C" w:rsidRDefault="00810355">
      <w:pPr>
        <w:pStyle w:val="afff5"/>
        <w:rPr>
          <w:rFonts w:asciiTheme="minorHAnsi" w:eastAsiaTheme="minorEastAsia" w:hAnsiTheme="minorHAnsi" w:cstheme="minorBidi"/>
          <w:sz w:val="22"/>
          <w:szCs w:val="22"/>
        </w:rPr>
      </w:pPr>
      <w:hyperlink w:anchor="_Toc12684065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290. Форма «Добавление записи»</w:t>
        </w:r>
        <w:r w:rsidR="00980F1C">
          <w:rPr>
            <w:webHidden/>
          </w:rPr>
          <w:tab/>
        </w:r>
        <w:r w:rsidR="00980F1C">
          <w:rPr>
            <w:webHidden/>
          </w:rPr>
          <w:fldChar w:fldCharType="begin"/>
        </w:r>
        <w:r w:rsidR="00980F1C">
          <w:rPr>
            <w:webHidden/>
          </w:rPr>
          <w:instrText xml:space="preserve"> PAGEREF _Toc126840654 \h </w:instrText>
        </w:r>
        <w:r w:rsidR="00980F1C">
          <w:rPr>
            <w:webHidden/>
          </w:rPr>
        </w:r>
        <w:r w:rsidR="00980F1C">
          <w:rPr>
            <w:webHidden/>
          </w:rPr>
          <w:fldChar w:fldCharType="separate"/>
        </w:r>
        <w:r w:rsidR="00980F1C">
          <w:rPr>
            <w:webHidden/>
          </w:rPr>
          <w:t>536</w:t>
        </w:r>
        <w:r w:rsidR="00980F1C">
          <w:rPr>
            <w:webHidden/>
          </w:rPr>
          <w:fldChar w:fldCharType="end"/>
        </w:r>
      </w:hyperlink>
    </w:p>
    <w:p w14:paraId="7E0B122A" w14:textId="77777777" w:rsidR="00980F1C" w:rsidRDefault="00810355">
      <w:pPr>
        <w:pStyle w:val="afff5"/>
        <w:rPr>
          <w:rFonts w:asciiTheme="minorHAnsi" w:eastAsiaTheme="minorEastAsia" w:hAnsiTheme="minorHAnsi" w:cstheme="minorBidi"/>
          <w:sz w:val="22"/>
          <w:szCs w:val="22"/>
        </w:rPr>
      </w:pPr>
      <w:hyperlink w:anchor="_Toc12684065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291. ЭФ списка документов «Список извещений об изменении РУБП»</w:t>
        </w:r>
        <w:r w:rsidR="00980F1C">
          <w:rPr>
            <w:webHidden/>
          </w:rPr>
          <w:tab/>
        </w:r>
        <w:r w:rsidR="00980F1C">
          <w:rPr>
            <w:webHidden/>
          </w:rPr>
          <w:fldChar w:fldCharType="begin"/>
        </w:r>
        <w:r w:rsidR="00980F1C">
          <w:rPr>
            <w:webHidden/>
          </w:rPr>
          <w:instrText xml:space="preserve"> PAGEREF _Toc126840655 \h </w:instrText>
        </w:r>
        <w:r w:rsidR="00980F1C">
          <w:rPr>
            <w:webHidden/>
          </w:rPr>
        </w:r>
        <w:r w:rsidR="00980F1C">
          <w:rPr>
            <w:webHidden/>
          </w:rPr>
          <w:fldChar w:fldCharType="separate"/>
        </w:r>
        <w:r w:rsidR="00980F1C">
          <w:rPr>
            <w:webHidden/>
          </w:rPr>
          <w:t>537</w:t>
        </w:r>
        <w:r w:rsidR="00980F1C">
          <w:rPr>
            <w:webHidden/>
          </w:rPr>
          <w:fldChar w:fldCharType="end"/>
        </w:r>
      </w:hyperlink>
    </w:p>
    <w:p w14:paraId="09C4DAC9" w14:textId="77777777" w:rsidR="00980F1C" w:rsidRDefault="00810355">
      <w:pPr>
        <w:pStyle w:val="afff5"/>
        <w:rPr>
          <w:rFonts w:asciiTheme="minorHAnsi" w:eastAsiaTheme="minorEastAsia" w:hAnsiTheme="minorHAnsi" w:cstheme="minorBidi"/>
          <w:sz w:val="22"/>
          <w:szCs w:val="22"/>
        </w:rPr>
      </w:pPr>
      <w:hyperlink w:anchor="_Toc12684065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292. ЭФ списка документов «Запрос на выяснение принадлежности платежа»</w:t>
        </w:r>
        <w:r w:rsidR="00980F1C">
          <w:rPr>
            <w:webHidden/>
          </w:rPr>
          <w:tab/>
        </w:r>
        <w:r w:rsidR="00980F1C">
          <w:rPr>
            <w:webHidden/>
          </w:rPr>
          <w:fldChar w:fldCharType="begin"/>
        </w:r>
        <w:r w:rsidR="00980F1C">
          <w:rPr>
            <w:webHidden/>
          </w:rPr>
          <w:instrText xml:space="preserve"> PAGEREF _Toc126840656 \h </w:instrText>
        </w:r>
        <w:r w:rsidR="00980F1C">
          <w:rPr>
            <w:webHidden/>
          </w:rPr>
        </w:r>
        <w:r w:rsidR="00980F1C">
          <w:rPr>
            <w:webHidden/>
          </w:rPr>
          <w:fldChar w:fldCharType="separate"/>
        </w:r>
        <w:r w:rsidR="00980F1C">
          <w:rPr>
            <w:webHidden/>
          </w:rPr>
          <w:t>538</w:t>
        </w:r>
        <w:r w:rsidR="00980F1C">
          <w:rPr>
            <w:webHidden/>
          </w:rPr>
          <w:fldChar w:fldCharType="end"/>
        </w:r>
      </w:hyperlink>
    </w:p>
    <w:p w14:paraId="6009F881" w14:textId="77777777" w:rsidR="00980F1C" w:rsidRDefault="00810355">
      <w:pPr>
        <w:pStyle w:val="afff5"/>
        <w:rPr>
          <w:rFonts w:asciiTheme="minorHAnsi" w:eastAsiaTheme="minorEastAsia" w:hAnsiTheme="minorHAnsi" w:cstheme="minorBidi"/>
          <w:sz w:val="22"/>
          <w:szCs w:val="22"/>
        </w:rPr>
      </w:pPr>
      <w:hyperlink w:anchor="_Toc12684065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293. ЭФ документа «Запрос на выяснение принадлежности платежа», закладки «Реквизиты документа (1)»</w:t>
        </w:r>
        <w:r w:rsidR="00980F1C">
          <w:rPr>
            <w:webHidden/>
          </w:rPr>
          <w:tab/>
        </w:r>
        <w:r w:rsidR="00980F1C">
          <w:rPr>
            <w:webHidden/>
          </w:rPr>
          <w:fldChar w:fldCharType="begin"/>
        </w:r>
        <w:r w:rsidR="00980F1C">
          <w:rPr>
            <w:webHidden/>
          </w:rPr>
          <w:instrText xml:space="preserve"> PAGEREF _Toc126840657 \h </w:instrText>
        </w:r>
        <w:r w:rsidR="00980F1C">
          <w:rPr>
            <w:webHidden/>
          </w:rPr>
        </w:r>
        <w:r w:rsidR="00980F1C">
          <w:rPr>
            <w:webHidden/>
          </w:rPr>
          <w:fldChar w:fldCharType="separate"/>
        </w:r>
        <w:r w:rsidR="00980F1C">
          <w:rPr>
            <w:webHidden/>
          </w:rPr>
          <w:t>539</w:t>
        </w:r>
        <w:r w:rsidR="00980F1C">
          <w:rPr>
            <w:webHidden/>
          </w:rPr>
          <w:fldChar w:fldCharType="end"/>
        </w:r>
      </w:hyperlink>
    </w:p>
    <w:p w14:paraId="798F627F" w14:textId="77777777" w:rsidR="00980F1C" w:rsidRDefault="00810355">
      <w:pPr>
        <w:pStyle w:val="afff5"/>
        <w:rPr>
          <w:rFonts w:asciiTheme="minorHAnsi" w:eastAsiaTheme="minorEastAsia" w:hAnsiTheme="minorHAnsi" w:cstheme="minorBidi"/>
          <w:sz w:val="22"/>
          <w:szCs w:val="22"/>
        </w:rPr>
      </w:pPr>
      <w:hyperlink w:anchor="_Toc12684065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294. Форма «Просмотр записи»</w:t>
        </w:r>
        <w:r w:rsidR="00980F1C">
          <w:rPr>
            <w:webHidden/>
          </w:rPr>
          <w:tab/>
        </w:r>
        <w:r w:rsidR="00980F1C">
          <w:rPr>
            <w:webHidden/>
          </w:rPr>
          <w:fldChar w:fldCharType="begin"/>
        </w:r>
        <w:r w:rsidR="00980F1C">
          <w:rPr>
            <w:webHidden/>
          </w:rPr>
          <w:instrText xml:space="preserve"> PAGEREF _Toc126840658 \h </w:instrText>
        </w:r>
        <w:r w:rsidR="00980F1C">
          <w:rPr>
            <w:webHidden/>
          </w:rPr>
        </w:r>
        <w:r w:rsidR="00980F1C">
          <w:rPr>
            <w:webHidden/>
          </w:rPr>
          <w:fldChar w:fldCharType="separate"/>
        </w:r>
        <w:r w:rsidR="00980F1C">
          <w:rPr>
            <w:webHidden/>
          </w:rPr>
          <w:t>541</w:t>
        </w:r>
        <w:r w:rsidR="00980F1C">
          <w:rPr>
            <w:webHidden/>
          </w:rPr>
          <w:fldChar w:fldCharType="end"/>
        </w:r>
      </w:hyperlink>
    </w:p>
    <w:p w14:paraId="0CC2A916" w14:textId="77777777" w:rsidR="00980F1C" w:rsidRDefault="00810355">
      <w:pPr>
        <w:pStyle w:val="afff5"/>
        <w:rPr>
          <w:rFonts w:asciiTheme="minorHAnsi" w:eastAsiaTheme="minorEastAsia" w:hAnsiTheme="minorHAnsi" w:cstheme="minorBidi"/>
          <w:sz w:val="22"/>
          <w:szCs w:val="22"/>
        </w:rPr>
      </w:pPr>
      <w:hyperlink w:anchor="_Toc12684065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295. ЭФ документа «Запрос на выяснение принадлежности платежа», закладки «Дополнительные атрибуты (2)»</w:t>
        </w:r>
        <w:r w:rsidR="00980F1C">
          <w:rPr>
            <w:webHidden/>
          </w:rPr>
          <w:tab/>
        </w:r>
        <w:r w:rsidR="00980F1C">
          <w:rPr>
            <w:webHidden/>
          </w:rPr>
          <w:fldChar w:fldCharType="begin"/>
        </w:r>
        <w:r w:rsidR="00980F1C">
          <w:rPr>
            <w:webHidden/>
          </w:rPr>
          <w:instrText xml:space="preserve"> PAGEREF _Toc126840659 \h </w:instrText>
        </w:r>
        <w:r w:rsidR="00980F1C">
          <w:rPr>
            <w:webHidden/>
          </w:rPr>
        </w:r>
        <w:r w:rsidR="00980F1C">
          <w:rPr>
            <w:webHidden/>
          </w:rPr>
          <w:fldChar w:fldCharType="separate"/>
        </w:r>
        <w:r w:rsidR="00980F1C">
          <w:rPr>
            <w:webHidden/>
          </w:rPr>
          <w:t>542</w:t>
        </w:r>
        <w:r w:rsidR="00980F1C">
          <w:rPr>
            <w:webHidden/>
          </w:rPr>
          <w:fldChar w:fldCharType="end"/>
        </w:r>
      </w:hyperlink>
    </w:p>
    <w:p w14:paraId="22DD69B7" w14:textId="77777777" w:rsidR="00980F1C" w:rsidRDefault="00810355">
      <w:pPr>
        <w:pStyle w:val="afff5"/>
        <w:rPr>
          <w:rFonts w:asciiTheme="minorHAnsi" w:eastAsiaTheme="minorEastAsia" w:hAnsiTheme="minorHAnsi" w:cstheme="minorBidi"/>
          <w:sz w:val="22"/>
          <w:szCs w:val="22"/>
        </w:rPr>
      </w:pPr>
      <w:hyperlink w:anchor="_Toc12684066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296. ЭФ списка документов «Уведомление об уточнении вида и принадлежности платежа (доходы)»</w:t>
        </w:r>
        <w:r w:rsidR="00980F1C">
          <w:rPr>
            <w:webHidden/>
          </w:rPr>
          <w:tab/>
        </w:r>
        <w:r w:rsidR="00980F1C">
          <w:rPr>
            <w:webHidden/>
          </w:rPr>
          <w:fldChar w:fldCharType="begin"/>
        </w:r>
        <w:r w:rsidR="00980F1C">
          <w:rPr>
            <w:webHidden/>
          </w:rPr>
          <w:instrText xml:space="preserve"> PAGEREF _Toc126840660 \h </w:instrText>
        </w:r>
        <w:r w:rsidR="00980F1C">
          <w:rPr>
            <w:webHidden/>
          </w:rPr>
        </w:r>
        <w:r w:rsidR="00980F1C">
          <w:rPr>
            <w:webHidden/>
          </w:rPr>
          <w:fldChar w:fldCharType="separate"/>
        </w:r>
        <w:r w:rsidR="00980F1C">
          <w:rPr>
            <w:webHidden/>
          </w:rPr>
          <w:t>543</w:t>
        </w:r>
        <w:r w:rsidR="00980F1C">
          <w:rPr>
            <w:webHidden/>
          </w:rPr>
          <w:fldChar w:fldCharType="end"/>
        </w:r>
      </w:hyperlink>
    </w:p>
    <w:p w14:paraId="232D5837" w14:textId="77777777" w:rsidR="00980F1C" w:rsidRDefault="00810355">
      <w:pPr>
        <w:pStyle w:val="afff5"/>
        <w:rPr>
          <w:rFonts w:asciiTheme="minorHAnsi" w:eastAsiaTheme="minorEastAsia" w:hAnsiTheme="minorHAnsi" w:cstheme="minorBidi"/>
          <w:sz w:val="22"/>
          <w:szCs w:val="22"/>
        </w:rPr>
      </w:pPr>
      <w:hyperlink w:anchor="_Toc12684066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297. Окно «Выбор типа документа»</w:t>
        </w:r>
        <w:r w:rsidR="00980F1C">
          <w:rPr>
            <w:webHidden/>
          </w:rPr>
          <w:tab/>
        </w:r>
        <w:r w:rsidR="00980F1C">
          <w:rPr>
            <w:webHidden/>
          </w:rPr>
          <w:fldChar w:fldCharType="begin"/>
        </w:r>
        <w:r w:rsidR="00980F1C">
          <w:rPr>
            <w:webHidden/>
          </w:rPr>
          <w:instrText xml:space="preserve"> PAGEREF _Toc126840661 \h </w:instrText>
        </w:r>
        <w:r w:rsidR="00980F1C">
          <w:rPr>
            <w:webHidden/>
          </w:rPr>
        </w:r>
        <w:r w:rsidR="00980F1C">
          <w:rPr>
            <w:webHidden/>
          </w:rPr>
          <w:fldChar w:fldCharType="separate"/>
        </w:r>
        <w:r w:rsidR="00980F1C">
          <w:rPr>
            <w:webHidden/>
          </w:rPr>
          <w:t>544</w:t>
        </w:r>
        <w:r w:rsidR="00980F1C">
          <w:rPr>
            <w:webHidden/>
          </w:rPr>
          <w:fldChar w:fldCharType="end"/>
        </w:r>
      </w:hyperlink>
    </w:p>
    <w:p w14:paraId="1D9DFB71" w14:textId="77777777" w:rsidR="00980F1C" w:rsidRDefault="00810355">
      <w:pPr>
        <w:pStyle w:val="afff5"/>
        <w:rPr>
          <w:rFonts w:asciiTheme="minorHAnsi" w:eastAsiaTheme="minorEastAsia" w:hAnsiTheme="minorHAnsi" w:cstheme="minorBidi"/>
          <w:sz w:val="22"/>
          <w:szCs w:val="22"/>
        </w:rPr>
      </w:pPr>
      <w:hyperlink w:anchor="_Toc12684066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298. Окно «Выбор записи из справочника» для документов типа «Заявка на кассовый расход»</w:t>
        </w:r>
        <w:r w:rsidR="00980F1C">
          <w:rPr>
            <w:webHidden/>
          </w:rPr>
          <w:tab/>
        </w:r>
        <w:r w:rsidR="00980F1C">
          <w:rPr>
            <w:webHidden/>
          </w:rPr>
          <w:fldChar w:fldCharType="begin"/>
        </w:r>
        <w:r w:rsidR="00980F1C">
          <w:rPr>
            <w:webHidden/>
          </w:rPr>
          <w:instrText xml:space="preserve"> PAGEREF _Toc126840662 \h </w:instrText>
        </w:r>
        <w:r w:rsidR="00980F1C">
          <w:rPr>
            <w:webHidden/>
          </w:rPr>
        </w:r>
        <w:r w:rsidR="00980F1C">
          <w:rPr>
            <w:webHidden/>
          </w:rPr>
          <w:fldChar w:fldCharType="separate"/>
        </w:r>
        <w:r w:rsidR="00980F1C">
          <w:rPr>
            <w:webHidden/>
          </w:rPr>
          <w:t>545</w:t>
        </w:r>
        <w:r w:rsidR="00980F1C">
          <w:rPr>
            <w:webHidden/>
          </w:rPr>
          <w:fldChar w:fldCharType="end"/>
        </w:r>
      </w:hyperlink>
    </w:p>
    <w:p w14:paraId="50C3E023" w14:textId="77777777" w:rsidR="00980F1C" w:rsidRDefault="00810355">
      <w:pPr>
        <w:pStyle w:val="afff5"/>
        <w:rPr>
          <w:rFonts w:asciiTheme="minorHAnsi" w:eastAsiaTheme="minorEastAsia" w:hAnsiTheme="minorHAnsi" w:cstheme="minorBidi"/>
          <w:sz w:val="22"/>
          <w:szCs w:val="22"/>
        </w:rPr>
      </w:pPr>
      <w:hyperlink w:anchor="_Toc12684066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299. ЭФ документа «Уведомление об уточнении вида и принадлежности платежа», закладки «Основные атрибуты (1)»</w:t>
        </w:r>
        <w:r w:rsidR="00980F1C">
          <w:rPr>
            <w:webHidden/>
          </w:rPr>
          <w:tab/>
        </w:r>
        <w:r w:rsidR="00980F1C">
          <w:rPr>
            <w:webHidden/>
          </w:rPr>
          <w:fldChar w:fldCharType="begin"/>
        </w:r>
        <w:r w:rsidR="00980F1C">
          <w:rPr>
            <w:webHidden/>
          </w:rPr>
          <w:instrText xml:space="preserve"> PAGEREF _Toc126840663 \h </w:instrText>
        </w:r>
        <w:r w:rsidR="00980F1C">
          <w:rPr>
            <w:webHidden/>
          </w:rPr>
        </w:r>
        <w:r w:rsidR="00980F1C">
          <w:rPr>
            <w:webHidden/>
          </w:rPr>
          <w:fldChar w:fldCharType="separate"/>
        </w:r>
        <w:r w:rsidR="00980F1C">
          <w:rPr>
            <w:webHidden/>
          </w:rPr>
          <w:t>546</w:t>
        </w:r>
        <w:r w:rsidR="00980F1C">
          <w:rPr>
            <w:webHidden/>
          </w:rPr>
          <w:fldChar w:fldCharType="end"/>
        </w:r>
      </w:hyperlink>
    </w:p>
    <w:p w14:paraId="057A8080" w14:textId="77777777" w:rsidR="00980F1C" w:rsidRDefault="00810355">
      <w:pPr>
        <w:pStyle w:val="afff5"/>
        <w:rPr>
          <w:rFonts w:asciiTheme="minorHAnsi" w:eastAsiaTheme="minorEastAsia" w:hAnsiTheme="minorHAnsi" w:cstheme="minorBidi"/>
          <w:sz w:val="22"/>
          <w:szCs w:val="22"/>
        </w:rPr>
      </w:pPr>
      <w:hyperlink w:anchor="_Toc12684066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300. ЭФ документа «Уведомление об уточнении вида и принадлежности платежа», закладки «Платежные документы (2)»</w:t>
        </w:r>
        <w:r w:rsidR="00980F1C">
          <w:rPr>
            <w:webHidden/>
          </w:rPr>
          <w:tab/>
        </w:r>
        <w:r w:rsidR="00980F1C">
          <w:rPr>
            <w:webHidden/>
          </w:rPr>
          <w:fldChar w:fldCharType="begin"/>
        </w:r>
        <w:r w:rsidR="00980F1C">
          <w:rPr>
            <w:webHidden/>
          </w:rPr>
          <w:instrText xml:space="preserve"> PAGEREF _Toc126840664 \h </w:instrText>
        </w:r>
        <w:r w:rsidR="00980F1C">
          <w:rPr>
            <w:webHidden/>
          </w:rPr>
        </w:r>
        <w:r w:rsidR="00980F1C">
          <w:rPr>
            <w:webHidden/>
          </w:rPr>
          <w:fldChar w:fldCharType="separate"/>
        </w:r>
        <w:r w:rsidR="00980F1C">
          <w:rPr>
            <w:webHidden/>
          </w:rPr>
          <w:t>550</w:t>
        </w:r>
        <w:r w:rsidR="00980F1C">
          <w:rPr>
            <w:webHidden/>
          </w:rPr>
          <w:fldChar w:fldCharType="end"/>
        </w:r>
      </w:hyperlink>
    </w:p>
    <w:p w14:paraId="47A0638D" w14:textId="77777777" w:rsidR="00980F1C" w:rsidRDefault="00810355">
      <w:pPr>
        <w:pStyle w:val="afff5"/>
        <w:rPr>
          <w:rFonts w:asciiTheme="minorHAnsi" w:eastAsiaTheme="minorEastAsia" w:hAnsiTheme="minorHAnsi" w:cstheme="minorBidi"/>
          <w:sz w:val="22"/>
          <w:szCs w:val="22"/>
        </w:rPr>
      </w:pPr>
      <w:hyperlink w:anchor="_Toc12684066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301. Форма «Добавление записи» (в блок «Реквизиты платежного документа»)</w:t>
        </w:r>
        <w:r w:rsidR="00980F1C">
          <w:rPr>
            <w:webHidden/>
          </w:rPr>
          <w:tab/>
        </w:r>
        <w:r w:rsidR="00980F1C">
          <w:rPr>
            <w:webHidden/>
          </w:rPr>
          <w:fldChar w:fldCharType="begin"/>
        </w:r>
        <w:r w:rsidR="00980F1C">
          <w:rPr>
            <w:webHidden/>
          </w:rPr>
          <w:instrText xml:space="preserve"> PAGEREF _Toc126840665 \h </w:instrText>
        </w:r>
        <w:r w:rsidR="00980F1C">
          <w:rPr>
            <w:webHidden/>
          </w:rPr>
        </w:r>
        <w:r w:rsidR="00980F1C">
          <w:rPr>
            <w:webHidden/>
          </w:rPr>
          <w:fldChar w:fldCharType="separate"/>
        </w:r>
        <w:r w:rsidR="00980F1C">
          <w:rPr>
            <w:webHidden/>
          </w:rPr>
          <w:t>554</w:t>
        </w:r>
        <w:r w:rsidR="00980F1C">
          <w:rPr>
            <w:webHidden/>
          </w:rPr>
          <w:fldChar w:fldCharType="end"/>
        </w:r>
      </w:hyperlink>
    </w:p>
    <w:p w14:paraId="6F17E2C6" w14:textId="77777777" w:rsidR="00980F1C" w:rsidRDefault="00810355">
      <w:pPr>
        <w:pStyle w:val="afff5"/>
        <w:rPr>
          <w:rFonts w:asciiTheme="minorHAnsi" w:eastAsiaTheme="minorEastAsia" w:hAnsiTheme="minorHAnsi" w:cstheme="minorBidi"/>
          <w:sz w:val="22"/>
          <w:szCs w:val="22"/>
        </w:rPr>
      </w:pPr>
      <w:hyperlink w:anchor="_Toc12684066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302. Форма «Добавление записи» (в блок «Изменить на реквизиты»)</w:t>
        </w:r>
        <w:r w:rsidR="00980F1C">
          <w:rPr>
            <w:webHidden/>
          </w:rPr>
          <w:tab/>
        </w:r>
        <w:r w:rsidR="00980F1C">
          <w:rPr>
            <w:webHidden/>
          </w:rPr>
          <w:fldChar w:fldCharType="begin"/>
        </w:r>
        <w:r w:rsidR="00980F1C">
          <w:rPr>
            <w:webHidden/>
          </w:rPr>
          <w:instrText xml:space="preserve"> PAGEREF _Toc126840666 \h </w:instrText>
        </w:r>
        <w:r w:rsidR="00980F1C">
          <w:rPr>
            <w:webHidden/>
          </w:rPr>
        </w:r>
        <w:r w:rsidR="00980F1C">
          <w:rPr>
            <w:webHidden/>
          </w:rPr>
          <w:fldChar w:fldCharType="separate"/>
        </w:r>
        <w:r w:rsidR="00980F1C">
          <w:rPr>
            <w:webHidden/>
          </w:rPr>
          <w:t>554</w:t>
        </w:r>
        <w:r w:rsidR="00980F1C">
          <w:rPr>
            <w:webHidden/>
          </w:rPr>
          <w:fldChar w:fldCharType="end"/>
        </w:r>
      </w:hyperlink>
    </w:p>
    <w:p w14:paraId="0263BBDF" w14:textId="77777777" w:rsidR="00980F1C" w:rsidRDefault="00810355">
      <w:pPr>
        <w:pStyle w:val="afff5"/>
        <w:rPr>
          <w:rFonts w:asciiTheme="minorHAnsi" w:eastAsiaTheme="minorEastAsia" w:hAnsiTheme="minorHAnsi" w:cstheme="minorBidi"/>
          <w:sz w:val="22"/>
          <w:szCs w:val="22"/>
        </w:rPr>
      </w:pPr>
      <w:hyperlink w:anchor="_Toc12684066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303. ЭФ документа «Уведомление об уточнении вида и принадлежности платежа», закладки «Дополнительные атрибуты (3)»</w:t>
        </w:r>
        <w:r w:rsidR="00980F1C">
          <w:rPr>
            <w:webHidden/>
          </w:rPr>
          <w:tab/>
        </w:r>
        <w:r w:rsidR="00980F1C">
          <w:rPr>
            <w:webHidden/>
          </w:rPr>
          <w:fldChar w:fldCharType="begin"/>
        </w:r>
        <w:r w:rsidR="00980F1C">
          <w:rPr>
            <w:webHidden/>
          </w:rPr>
          <w:instrText xml:space="preserve"> PAGEREF _Toc126840667 \h </w:instrText>
        </w:r>
        <w:r w:rsidR="00980F1C">
          <w:rPr>
            <w:webHidden/>
          </w:rPr>
        </w:r>
        <w:r w:rsidR="00980F1C">
          <w:rPr>
            <w:webHidden/>
          </w:rPr>
          <w:fldChar w:fldCharType="separate"/>
        </w:r>
        <w:r w:rsidR="00980F1C">
          <w:rPr>
            <w:webHidden/>
          </w:rPr>
          <w:t>555</w:t>
        </w:r>
        <w:r w:rsidR="00980F1C">
          <w:rPr>
            <w:webHidden/>
          </w:rPr>
          <w:fldChar w:fldCharType="end"/>
        </w:r>
      </w:hyperlink>
    </w:p>
    <w:p w14:paraId="472B09E4" w14:textId="77777777" w:rsidR="00980F1C" w:rsidRDefault="00810355">
      <w:pPr>
        <w:pStyle w:val="afff5"/>
        <w:rPr>
          <w:rFonts w:asciiTheme="minorHAnsi" w:eastAsiaTheme="minorEastAsia" w:hAnsiTheme="minorHAnsi" w:cstheme="minorBidi"/>
          <w:sz w:val="22"/>
          <w:szCs w:val="22"/>
        </w:rPr>
      </w:pPr>
      <w:hyperlink w:anchor="_Toc12684066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304. ЭФ списка документов «Уведомление о зачете»</w:t>
        </w:r>
        <w:r w:rsidR="00980F1C">
          <w:rPr>
            <w:webHidden/>
          </w:rPr>
          <w:tab/>
        </w:r>
        <w:r w:rsidR="00980F1C">
          <w:rPr>
            <w:webHidden/>
          </w:rPr>
          <w:fldChar w:fldCharType="begin"/>
        </w:r>
        <w:r w:rsidR="00980F1C">
          <w:rPr>
            <w:webHidden/>
          </w:rPr>
          <w:instrText xml:space="preserve"> PAGEREF _Toc126840668 \h </w:instrText>
        </w:r>
        <w:r w:rsidR="00980F1C">
          <w:rPr>
            <w:webHidden/>
          </w:rPr>
        </w:r>
        <w:r w:rsidR="00980F1C">
          <w:rPr>
            <w:webHidden/>
          </w:rPr>
          <w:fldChar w:fldCharType="separate"/>
        </w:r>
        <w:r w:rsidR="00980F1C">
          <w:rPr>
            <w:webHidden/>
          </w:rPr>
          <w:t>557</w:t>
        </w:r>
        <w:r w:rsidR="00980F1C">
          <w:rPr>
            <w:webHidden/>
          </w:rPr>
          <w:fldChar w:fldCharType="end"/>
        </w:r>
      </w:hyperlink>
    </w:p>
    <w:p w14:paraId="59274C4A" w14:textId="77777777" w:rsidR="00980F1C" w:rsidRDefault="00810355">
      <w:pPr>
        <w:pStyle w:val="afff5"/>
        <w:rPr>
          <w:rFonts w:asciiTheme="minorHAnsi" w:eastAsiaTheme="minorEastAsia" w:hAnsiTheme="minorHAnsi" w:cstheme="minorBidi"/>
          <w:sz w:val="22"/>
          <w:szCs w:val="22"/>
        </w:rPr>
      </w:pPr>
      <w:hyperlink w:anchor="_Toc12684066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305. ЭФ документа «Уведомление о зачете», закладки «Основные атрибуты»</w:t>
        </w:r>
        <w:r w:rsidR="00980F1C">
          <w:rPr>
            <w:webHidden/>
          </w:rPr>
          <w:tab/>
        </w:r>
        <w:r w:rsidR="00980F1C">
          <w:rPr>
            <w:webHidden/>
          </w:rPr>
          <w:fldChar w:fldCharType="begin"/>
        </w:r>
        <w:r w:rsidR="00980F1C">
          <w:rPr>
            <w:webHidden/>
          </w:rPr>
          <w:instrText xml:space="preserve"> PAGEREF _Toc126840669 \h </w:instrText>
        </w:r>
        <w:r w:rsidR="00980F1C">
          <w:rPr>
            <w:webHidden/>
          </w:rPr>
        </w:r>
        <w:r w:rsidR="00980F1C">
          <w:rPr>
            <w:webHidden/>
          </w:rPr>
          <w:fldChar w:fldCharType="separate"/>
        </w:r>
        <w:r w:rsidR="00980F1C">
          <w:rPr>
            <w:webHidden/>
          </w:rPr>
          <w:t>558</w:t>
        </w:r>
        <w:r w:rsidR="00980F1C">
          <w:rPr>
            <w:webHidden/>
          </w:rPr>
          <w:fldChar w:fldCharType="end"/>
        </w:r>
      </w:hyperlink>
    </w:p>
    <w:p w14:paraId="53A6A945" w14:textId="77777777" w:rsidR="00980F1C" w:rsidRDefault="00810355">
      <w:pPr>
        <w:pStyle w:val="afff5"/>
        <w:rPr>
          <w:rFonts w:asciiTheme="minorHAnsi" w:eastAsiaTheme="minorEastAsia" w:hAnsiTheme="minorHAnsi" w:cstheme="minorBidi"/>
          <w:sz w:val="22"/>
          <w:szCs w:val="22"/>
        </w:rPr>
      </w:pPr>
      <w:hyperlink w:anchor="_Toc12684067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306. Форма «Добавление записи» (Расчетный документ)</w:t>
        </w:r>
        <w:r w:rsidR="00980F1C">
          <w:rPr>
            <w:webHidden/>
          </w:rPr>
          <w:tab/>
        </w:r>
        <w:r w:rsidR="00980F1C">
          <w:rPr>
            <w:webHidden/>
          </w:rPr>
          <w:fldChar w:fldCharType="begin"/>
        </w:r>
        <w:r w:rsidR="00980F1C">
          <w:rPr>
            <w:webHidden/>
          </w:rPr>
          <w:instrText xml:space="preserve"> PAGEREF _Toc126840670 \h </w:instrText>
        </w:r>
        <w:r w:rsidR="00980F1C">
          <w:rPr>
            <w:webHidden/>
          </w:rPr>
        </w:r>
        <w:r w:rsidR="00980F1C">
          <w:rPr>
            <w:webHidden/>
          </w:rPr>
          <w:fldChar w:fldCharType="separate"/>
        </w:r>
        <w:r w:rsidR="00980F1C">
          <w:rPr>
            <w:webHidden/>
          </w:rPr>
          <w:t>562</w:t>
        </w:r>
        <w:r w:rsidR="00980F1C">
          <w:rPr>
            <w:webHidden/>
          </w:rPr>
          <w:fldChar w:fldCharType="end"/>
        </w:r>
      </w:hyperlink>
    </w:p>
    <w:p w14:paraId="3BB8959B" w14:textId="77777777" w:rsidR="00980F1C" w:rsidRDefault="00810355">
      <w:pPr>
        <w:pStyle w:val="afff5"/>
        <w:rPr>
          <w:rFonts w:asciiTheme="minorHAnsi" w:eastAsiaTheme="minorEastAsia" w:hAnsiTheme="minorHAnsi" w:cstheme="minorBidi"/>
          <w:sz w:val="22"/>
          <w:szCs w:val="22"/>
        </w:rPr>
      </w:pPr>
      <w:hyperlink w:anchor="_Toc12684067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307. Форма «Добавление записи» (Зачесть)</w:t>
        </w:r>
        <w:r w:rsidR="00980F1C">
          <w:rPr>
            <w:webHidden/>
          </w:rPr>
          <w:tab/>
        </w:r>
        <w:r w:rsidR="00980F1C">
          <w:rPr>
            <w:webHidden/>
          </w:rPr>
          <w:fldChar w:fldCharType="begin"/>
        </w:r>
        <w:r w:rsidR="00980F1C">
          <w:rPr>
            <w:webHidden/>
          </w:rPr>
          <w:instrText xml:space="preserve"> PAGEREF _Toc126840671 \h </w:instrText>
        </w:r>
        <w:r w:rsidR="00980F1C">
          <w:rPr>
            <w:webHidden/>
          </w:rPr>
        </w:r>
        <w:r w:rsidR="00980F1C">
          <w:rPr>
            <w:webHidden/>
          </w:rPr>
          <w:fldChar w:fldCharType="separate"/>
        </w:r>
        <w:r w:rsidR="00980F1C">
          <w:rPr>
            <w:webHidden/>
          </w:rPr>
          <w:t>563</w:t>
        </w:r>
        <w:r w:rsidR="00980F1C">
          <w:rPr>
            <w:webHidden/>
          </w:rPr>
          <w:fldChar w:fldCharType="end"/>
        </w:r>
      </w:hyperlink>
    </w:p>
    <w:p w14:paraId="33503779" w14:textId="77777777" w:rsidR="00980F1C" w:rsidRDefault="00810355">
      <w:pPr>
        <w:pStyle w:val="afff5"/>
        <w:rPr>
          <w:rFonts w:asciiTheme="minorHAnsi" w:eastAsiaTheme="minorEastAsia" w:hAnsiTheme="minorHAnsi" w:cstheme="minorBidi"/>
          <w:sz w:val="22"/>
          <w:szCs w:val="22"/>
        </w:rPr>
      </w:pPr>
      <w:hyperlink w:anchor="_Toc12684067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308. ЭФ документа «Уведомление о зачете», закладки «Дополнительные атрибуты»</w:t>
        </w:r>
        <w:r w:rsidR="00980F1C">
          <w:rPr>
            <w:webHidden/>
          </w:rPr>
          <w:tab/>
        </w:r>
        <w:r w:rsidR="00980F1C">
          <w:rPr>
            <w:webHidden/>
          </w:rPr>
          <w:fldChar w:fldCharType="begin"/>
        </w:r>
        <w:r w:rsidR="00980F1C">
          <w:rPr>
            <w:webHidden/>
          </w:rPr>
          <w:instrText xml:space="preserve"> PAGEREF _Toc126840672 \h </w:instrText>
        </w:r>
        <w:r w:rsidR="00980F1C">
          <w:rPr>
            <w:webHidden/>
          </w:rPr>
        </w:r>
        <w:r w:rsidR="00980F1C">
          <w:rPr>
            <w:webHidden/>
          </w:rPr>
          <w:fldChar w:fldCharType="separate"/>
        </w:r>
        <w:r w:rsidR="00980F1C">
          <w:rPr>
            <w:webHidden/>
          </w:rPr>
          <w:t>563</w:t>
        </w:r>
        <w:r w:rsidR="00980F1C">
          <w:rPr>
            <w:webHidden/>
          </w:rPr>
          <w:fldChar w:fldCharType="end"/>
        </w:r>
      </w:hyperlink>
    </w:p>
    <w:p w14:paraId="276CE078" w14:textId="77777777" w:rsidR="00980F1C" w:rsidRDefault="00810355">
      <w:pPr>
        <w:pStyle w:val="afff5"/>
        <w:rPr>
          <w:rFonts w:asciiTheme="minorHAnsi" w:eastAsiaTheme="minorEastAsia" w:hAnsiTheme="minorHAnsi" w:cstheme="minorBidi"/>
          <w:sz w:val="22"/>
          <w:szCs w:val="22"/>
        </w:rPr>
      </w:pPr>
      <w:hyperlink w:anchor="_Toc12684067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309. ЭФ списка документов «Распоряжение налогового органа (уточнение)»</w:t>
        </w:r>
        <w:r w:rsidR="00980F1C">
          <w:rPr>
            <w:webHidden/>
          </w:rPr>
          <w:tab/>
        </w:r>
        <w:r w:rsidR="00980F1C">
          <w:rPr>
            <w:webHidden/>
          </w:rPr>
          <w:fldChar w:fldCharType="begin"/>
        </w:r>
        <w:r w:rsidR="00980F1C">
          <w:rPr>
            <w:webHidden/>
          </w:rPr>
          <w:instrText xml:space="preserve"> PAGEREF _Toc126840673 \h </w:instrText>
        </w:r>
        <w:r w:rsidR="00980F1C">
          <w:rPr>
            <w:webHidden/>
          </w:rPr>
        </w:r>
        <w:r w:rsidR="00980F1C">
          <w:rPr>
            <w:webHidden/>
          </w:rPr>
          <w:fldChar w:fldCharType="separate"/>
        </w:r>
        <w:r w:rsidR="00980F1C">
          <w:rPr>
            <w:webHidden/>
          </w:rPr>
          <w:t>565</w:t>
        </w:r>
        <w:r w:rsidR="00980F1C">
          <w:rPr>
            <w:webHidden/>
          </w:rPr>
          <w:fldChar w:fldCharType="end"/>
        </w:r>
      </w:hyperlink>
    </w:p>
    <w:p w14:paraId="16EC2853" w14:textId="77777777" w:rsidR="00980F1C" w:rsidRDefault="00810355">
      <w:pPr>
        <w:pStyle w:val="afff5"/>
        <w:rPr>
          <w:rFonts w:asciiTheme="minorHAnsi" w:eastAsiaTheme="minorEastAsia" w:hAnsiTheme="minorHAnsi" w:cstheme="minorBidi"/>
          <w:sz w:val="22"/>
          <w:szCs w:val="22"/>
        </w:rPr>
      </w:pPr>
      <w:hyperlink w:anchor="_Toc12684067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310. ЭФ документа «Распоряжение налогового органа (уточнение)», закладки «Основные атрибуты»</w:t>
        </w:r>
        <w:r w:rsidR="00980F1C">
          <w:rPr>
            <w:webHidden/>
          </w:rPr>
          <w:tab/>
        </w:r>
        <w:r w:rsidR="00980F1C">
          <w:rPr>
            <w:webHidden/>
          </w:rPr>
          <w:fldChar w:fldCharType="begin"/>
        </w:r>
        <w:r w:rsidR="00980F1C">
          <w:rPr>
            <w:webHidden/>
          </w:rPr>
          <w:instrText xml:space="preserve"> PAGEREF _Toc126840674 \h </w:instrText>
        </w:r>
        <w:r w:rsidR="00980F1C">
          <w:rPr>
            <w:webHidden/>
          </w:rPr>
        </w:r>
        <w:r w:rsidR="00980F1C">
          <w:rPr>
            <w:webHidden/>
          </w:rPr>
          <w:fldChar w:fldCharType="separate"/>
        </w:r>
        <w:r w:rsidR="00980F1C">
          <w:rPr>
            <w:webHidden/>
          </w:rPr>
          <w:t>566</w:t>
        </w:r>
        <w:r w:rsidR="00980F1C">
          <w:rPr>
            <w:webHidden/>
          </w:rPr>
          <w:fldChar w:fldCharType="end"/>
        </w:r>
      </w:hyperlink>
    </w:p>
    <w:p w14:paraId="7CD3ABA0" w14:textId="77777777" w:rsidR="00980F1C" w:rsidRDefault="00810355">
      <w:pPr>
        <w:pStyle w:val="afff5"/>
        <w:rPr>
          <w:rFonts w:asciiTheme="minorHAnsi" w:eastAsiaTheme="minorEastAsia" w:hAnsiTheme="minorHAnsi" w:cstheme="minorBidi"/>
          <w:sz w:val="22"/>
          <w:szCs w:val="22"/>
        </w:rPr>
      </w:pPr>
      <w:hyperlink w:anchor="_Toc12684067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311. Форма «Добавление записи» (Информация о расчетном документе)</w:t>
        </w:r>
        <w:r w:rsidR="00980F1C">
          <w:rPr>
            <w:webHidden/>
          </w:rPr>
          <w:tab/>
        </w:r>
        <w:r w:rsidR="00980F1C">
          <w:rPr>
            <w:webHidden/>
          </w:rPr>
          <w:fldChar w:fldCharType="begin"/>
        </w:r>
        <w:r w:rsidR="00980F1C">
          <w:rPr>
            <w:webHidden/>
          </w:rPr>
          <w:instrText xml:space="preserve"> PAGEREF _Toc126840675 \h </w:instrText>
        </w:r>
        <w:r w:rsidR="00980F1C">
          <w:rPr>
            <w:webHidden/>
          </w:rPr>
        </w:r>
        <w:r w:rsidR="00980F1C">
          <w:rPr>
            <w:webHidden/>
          </w:rPr>
          <w:fldChar w:fldCharType="separate"/>
        </w:r>
        <w:r w:rsidR="00980F1C">
          <w:rPr>
            <w:webHidden/>
          </w:rPr>
          <w:t>568</w:t>
        </w:r>
        <w:r w:rsidR="00980F1C">
          <w:rPr>
            <w:webHidden/>
          </w:rPr>
          <w:fldChar w:fldCharType="end"/>
        </w:r>
      </w:hyperlink>
    </w:p>
    <w:p w14:paraId="5F6C1129" w14:textId="77777777" w:rsidR="00980F1C" w:rsidRDefault="00810355">
      <w:pPr>
        <w:pStyle w:val="afff5"/>
        <w:rPr>
          <w:rFonts w:asciiTheme="minorHAnsi" w:eastAsiaTheme="minorEastAsia" w:hAnsiTheme="minorHAnsi" w:cstheme="minorBidi"/>
          <w:sz w:val="22"/>
          <w:szCs w:val="22"/>
        </w:rPr>
      </w:pPr>
      <w:hyperlink w:anchor="_Toc12684067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312. Форма «Добавление записи» (Информация об уточнении)</w:t>
        </w:r>
        <w:r w:rsidR="00980F1C">
          <w:rPr>
            <w:webHidden/>
          </w:rPr>
          <w:tab/>
        </w:r>
        <w:r w:rsidR="00980F1C">
          <w:rPr>
            <w:webHidden/>
          </w:rPr>
          <w:fldChar w:fldCharType="begin"/>
        </w:r>
        <w:r w:rsidR="00980F1C">
          <w:rPr>
            <w:webHidden/>
          </w:rPr>
          <w:instrText xml:space="preserve"> PAGEREF _Toc126840676 \h </w:instrText>
        </w:r>
        <w:r w:rsidR="00980F1C">
          <w:rPr>
            <w:webHidden/>
          </w:rPr>
        </w:r>
        <w:r w:rsidR="00980F1C">
          <w:rPr>
            <w:webHidden/>
          </w:rPr>
          <w:fldChar w:fldCharType="separate"/>
        </w:r>
        <w:r w:rsidR="00980F1C">
          <w:rPr>
            <w:webHidden/>
          </w:rPr>
          <w:t>569</w:t>
        </w:r>
        <w:r w:rsidR="00980F1C">
          <w:rPr>
            <w:webHidden/>
          </w:rPr>
          <w:fldChar w:fldCharType="end"/>
        </w:r>
      </w:hyperlink>
    </w:p>
    <w:p w14:paraId="4FDB2B6F" w14:textId="77777777" w:rsidR="00980F1C" w:rsidRDefault="00810355">
      <w:pPr>
        <w:pStyle w:val="afff5"/>
        <w:rPr>
          <w:rFonts w:asciiTheme="minorHAnsi" w:eastAsiaTheme="minorEastAsia" w:hAnsiTheme="minorHAnsi" w:cstheme="minorBidi"/>
          <w:sz w:val="22"/>
          <w:szCs w:val="22"/>
        </w:rPr>
      </w:pPr>
      <w:hyperlink w:anchor="_Toc12684067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313. ЭФ документа «Распоряжение налогового органа (уточнение)», закладки «Дополнительные атрибуты»</w:t>
        </w:r>
        <w:r w:rsidR="00980F1C">
          <w:rPr>
            <w:webHidden/>
          </w:rPr>
          <w:tab/>
        </w:r>
        <w:r w:rsidR="00980F1C">
          <w:rPr>
            <w:webHidden/>
          </w:rPr>
          <w:fldChar w:fldCharType="begin"/>
        </w:r>
        <w:r w:rsidR="00980F1C">
          <w:rPr>
            <w:webHidden/>
          </w:rPr>
          <w:instrText xml:space="preserve"> PAGEREF _Toc126840677 \h </w:instrText>
        </w:r>
        <w:r w:rsidR="00980F1C">
          <w:rPr>
            <w:webHidden/>
          </w:rPr>
        </w:r>
        <w:r w:rsidR="00980F1C">
          <w:rPr>
            <w:webHidden/>
          </w:rPr>
          <w:fldChar w:fldCharType="separate"/>
        </w:r>
        <w:r w:rsidR="00980F1C">
          <w:rPr>
            <w:webHidden/>
          </w:rPr>
          <w:t>569</w:t>
        </w:r>
        <w:r w:rsidR="00980F1C">
          <w:rPr>
            <w:webHidden/>
          </w:rPr>
          <w:fldChar w:fldCharType="end"/>
        </w:r>
      </w:hyperlink>
    </w:p>
    <w:p w14:paraId="261E1D7D" w14:textId="77777777" w:rsidR="00980F1C" w:rsidRDefault="00810355">
      <w:pPr>
        <w:pStyle w:val="afff5"/>
        <w:rPr>
          <w:rFonts w:asciiTheme="minorHAnsi" w:eastAsiaTheme="minorEastAsia" w:hAnsiTheme="minorHAnsi" w:cstheme="minorBidi"/>
          <w:sz w:val="22"/>
          <w:szCs w:val="22"/>
        </w:rPr>
      </w:pPr>
      <w:hyperlink w:anchor="_Toc12684067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314. ЭФ списка документов «Уведомление об уточнении операций клиента»</w:t>
        </w:r>
        <w:r w:rsidR="00980F1C">
          <w:rPr>
            <w:webHidden/>
          </w:rPr>
          <w:tab/>
        </w:r>
        <w:r w:rsidR="00980F1C">
          <w:rPr>
            <w:webHidden/>
          </w:rPr>
          <w:fldChar w:fldCharType="begin"/>
        </w:r>
        <w:r w:rsidR="00980F1C">
          <w:rPr>
            <w:webHidden/>
          </w:rPr>
          <w:instrText xml:space="preserve"> PAGEREF _Toc126840678 \h </w:instrText>
        </w:r>
        <w:r w:rsidR="00980F1C">
          <w:rPr>
            <w:webHidden/>
          </w:rPr>
        </w:r>
        <w:r w:rsidR="00980F1C">
          <w:rPr>
            <w:webHidden/>
          </w:rPr>
          <w:fldChar w:fldCharType="separate"/>
        </w:r>
        <w:r w:rsidR="00980F1C">
          <w:rPr>
            <w:webHidden/>
          </w:rPr>
          <w:t>570</w:t>
        </w:r>
        <w:r w:rsidR="00980F1C">
          <w:rPr>
            <w:webHidden/>
          </w:rPr>
          <w:fldChar w:fldCharType="end"/>
        </w:r>
      </w:hyperlink>
    </w:p>
    <w:p w14:paraId="6C5E07EB" w14:textId="77777777" w:rsidR="00980F1C" w:rsidRDefault="00810355">
      <w:pPr>
        <w:pStyle w:val="afff5"/>
        <w:rPr>
          <w:rFonts w:asciiTheme="minorHAnsi" w:eastAsiaTheme="minorEastAsia" w:hAnsiTheme="minorHAnsi" w:cstheme="minorBidi"/>
          <w:sz w:val="22"/>
          <w:szCs w:val="22"/>
        </w:rPr>
      </w:pPr>
      <w:hyperlink w:anchor="_Toc12684067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315. ЭФ документа «Уведомление об уточнении операций клиента», закладки «Документ (1)»</w:t>
        </w:r>
        <w:r w:rsidR="00980F1C">
          <w:rPr>
            <w:webHidden/>
          </w:rPr>
          <w:tab/>
        </w:r>
        <w:r w:rsidR="00980F1C">
          <w:rPr>
            <w:webHidden/>
          </w:rPr>
          <w:fldChar w:fldCharType="begin"/>
        </w:r>
        <w:r w:rsidR="00980F1C">
          <w:rPr>
            <w:webHidden/>
          </w:rPr>
          <w:instrText xml:space="preserve"> PAGEREF _Toc126840679 \h </w:instrText>
        </w:r>
        <w:r w:rsidR="00980F1C">
          <w:rPr>
            <w:webHidden/>
          </w:rPr>
        </w:r>
        <w:r w:rsidR="00980F1C">
          <w:rPr>
            <w:webHidden/>
          </w:rPr>
          <w:fldChar w:fldCharType="separate"/>
        </w:r>
        <w:r w:rsidR="00980F1C">
          <w:rPr>
            <w:webHidden/>
          </w:rPr>
          <w:t>571</w:t>
        </w:r>
        <w:r w:rsidR="00980F1C">
          <w:rPr>
            <w:webHidden/>
          </w:rPr>
          <w:fldChar w:fldCharType="end"/>
        </w:r>
      </w:hyperlink>
    </w:p>
    <w:p w14:paraId="6E62B575" w14:textId="77777777" w:rsidR="00980F1C" w:rsidRDefault="00810355">
      <w:pPr>
        <w:pStyle w:val="afff5"/>
        <w:rPr>
          <w:rFonts w:asciiTheme="minorHAnsi" w:eastAsiaTheme="minorEastAsia" w:hAnsiTheme="minorHAnsi" w:cstheme="minorBidi"/>
          <w:sz w:val="22"/>
          <w:szCs w:val="22"/>
        </w:rPr>
      </w:pPr>
      <w:hyperlink w:anchor="_Toc12684068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316. ЭФ документа «Уведомление об уточнении операций клиента», закладки «Платежные документы (2)»</w:t>
        </w:r>
        <w:r w:rsidR="00980F1C">
          <w:rPr>
            <w:webHidden/>
          </w:rPr>
          <w:tab/>
        </w:r>
        <w:r w:rsidR="00980F1C">
          <w:rPr>
            <w:webHidden/>
          </w:rPr>
          <w:fldChar w:fldCharType="begin"/>
        </w:r>
        <w:r w:rsidR="00980F1C">
          <w:rPr>
            <w:webHidden/>
          </w:rPr>
          <w:instrText xml:space="preserve"> PAGEREF _Toc126840680 \h </w:instrText>
        </w:r>
        <w:r w:rsidR="00980F1C">
          <w:rPr>
            <w:webHidden/>
          </w:rPr>
        </w:r>
        <w:r w:rsidR="00980F1C">
          <w:rPr>
            <w:webHidden/>
          </w:rPr>
          <w:fldChar w:fldCharType="separate"/>
        </w:r>
        <w:r w:rsidR="00980F1C">
          <w:rPr>
            <w:webHidden/>
          </w:rPr>
          <w:t>573</w:t>
        </w:r>
        <w:r w:rsidR="00980F1C">
          <w:rPr>
            <w:webHidden/>
          </w:rPr>
          <w:fldChar w:fldCharType="end"/>
        </w:r>
      </w:hyperlink>
    </w:p>
    <w:p w14:paraId="5BD849B4" w14:textId="77777777" w:rsidR="00980F1C" w:rsidRDefault="00810355">
      <w:pPr>
        <w:pStyle w:val="afff5"/>
        <w:rPr>
          <w:rFonts w:asciiTheme="minorHAnsi" w:eastAsiaTheme="minorEastAsia" w:hAnsiTheme="minorHAnsi" w:cstheme="minorBidi"/>
          <w:sz w:val="22"/>
          <w:szCs w:val="22"/>
        </w:rPr>
      </w:pPr>
      <w:hyperlink w:anchor="_Toc12684068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317. Форма «Добавление записи» (в блок «Реквизиты платежного документа»)</w:t>
        </w:r>
        <w:r w:rsidR="00980F1C">
          <w:rPr>
            <w:webHidden/>
          </w:rPr>
          <w:tab/>
        </w:r>
        <w:r w:rsidR="00980F1C">
          <w:rPr>
            <w:webHidden/>
          </w:rPr>
          <w:fldChar w:fldCharType="begin"/>
        </w:r>
        <w:r w:rsidR="00980F1C">
          <w:rPr>
            <w:webHidden/>
          </w:rPr>
          <w:instrText xml:space="preserve"> PAGEREF _Toc126840681 \h </w:instrText>
        </w:r>
        <w:r w:rsidR="00980F1C">
          <w:rPr>
            <w:webHidden/>
          </w:rPr>
        </w:r>
        <w:r w:rsidR="00980F1C">
          <w:rPr>
            <w:webHidden/>
          </w:rPr>
          <w:fldChar w:fldCharType="separate"/>
        </w:r>
        <w:r w:rsidR="00980F1C">
          <w:rPr>
            <w:webHidden/>
          </w:rPr>
          <w:t>577</w:t>
        </w:r>
        <w:r w:rsidR="00980F1C">
          <w:rPr>
            <w:webHidden/>
          </w:rPr>
          <w:fldChar w:fldCharType="end"/>
        </w:r>
      </w:hyperlink>
    </w:p>
    <w:p w14:paraId="13907681" w14:textId="77777777" w:rsidR="00980F1C" w:rsidRDefault="00810355">
      <w:pPr>
        <w:pStyle w:val="afff5"/>
        <w:rPr>
          <w:rFonts w:asciiTheme="minorHAnsi" w:eastAsiaTheme="minorEastAsia" w:hAnsiTheme="minorHAnsi" w:cstheme="minorBidi"/>
          <w:sz w:val="22"/>
          <w:szCs w:val="22"/>
        </w:rPr>
      </w:pPr>
      <w:hyperlink w:anchor="_Toc12684068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318. Форма «Добавление записи» (в блок «Изменить на реквизиты»)</w:t>
        </w:r>
        <w:r w:rsidR="00980F1C">
          <w:rPr>
            <w:webHidden/>
          </w:rPr>
          <w:tab/>
        </w:r>
        <w:r w:rsidR="00980F1C">
          <w:rPr>
            <w:webHidden/>
          </w:rPr>
          <w:fldChar w:fldCharType="begin"/>
        </w:r>
        <w:r w:rsidR="00980F1C">
          <w:rPr>
            <w:webHidden/>
          </w:rPr>
          <w:instrText xml:space="preserve"> PAGEREF _Toc126840682 \h </w:instrText>
        </w:r>
        <w:r w:rsidR="00980F1C">
          <w:rPr>
            <w:webHidden/>
          </w:rPr>
        </w:r>
        <w:r w:rsidR="00980F1C">
          <w:rPr>
            <w:webHidden/>
          </w:rPr>
          <w:fldChar w:fldCharType="separate"/>
        </w:r>
        <w:r w:rsidR="00980F1C">
          <w:rPr>
            <w:webHidden/>
          </w:rPr>
          <w:t>578</w:t>
        </w:r>
        <w:r w:rsidR="00980F1C">
          <w:rPr>
            <w:webHidden/>
          </w:rPr>
          <w:fldChar w:fldCharType="end"/>
        </w:r>
      </w:hyperlink>
    </w:p>
    <w:p w14:paraId="281EECDC" w14:textId="77777777" w:rsidR="00980F1C" w:rsidRDefault="00810355">
      <w:pPr>
        <w:pStyle w:val="afff5"/>
        <w:rPr>
          <w:rFonts w:asciiTheme="minorHAnsi" w:eastAsiaTheme="minorEastAsia" w:hAnsiTheme="minorHAnsi" w:cstheme="minorBidi"/>
          <w:sz w:val="22"/>
          <w:szCs w:val="22"/>
        </w:rPr>
      </w:pPr>
      <w:hyperlink w:anchor="_Toc12684068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319. ЭФ документа «Уведомление об уточнении операций клиента», закладки «Дополнительные атрибуты (3)»</w:t>
        </w:r>
        <w:r w:rsidR="00980F1C">
          <w:rPr>
            <w:webHidden/>
          </w:rPr>
          <w:tab/>
        </w:r>
        <w:r w:rsidR="00980F1C">
          <w:rPr>
            <w:webHidden/>
          </w:rPr>
          <w:fldChar w:fldCharType="begin"/>
        </w:r>
        <w:r w:rsidR="00980F1C">
          <w:rPr>
            <w:webHidden/>
          </w:rPr>
          <w:instrText xml:space="preserve"> PAGEREF _Toc126840683 \h </w:instrText>
        </w:r>
        <w:r w:rsidR="00980F1C">
          <w:rPr>
            <w:webHidden/>
          </w:rPr>
        </w:r>
        <w:r w:rsidR="00980F1C">
          <w:rPr>
            <w:webHidden/>
          </w:rPr>
          <w:fldChar w:fldCharType="separate"/>
        </w:r>
        <w:r w:rsidR="00980F1C">
          <w:rPr>
            <w:webHidden/>
          </w:rPr>
          <w:t>578</w:t>
        </w:r>
        <w:r w:rsidR="00980F1C">
          <w:rPr>
            <w:webHidden/>
          </w:rPr>
          <w:fldChar w:fldCharType="end"/>
        </w:r>
      </w:hyperlink>
    </w:p>
    <w:p w14:paraId="45717E07" w14:textId="77777777" w:rsidR="00980F1C" w:rsidRDefault="00810355">
      <w:pPr>
        <w:pStyle w:val="afff5"/>
        <w:rPr>
          <w:rFonts w:asciiTheme="minorHAnsi" w:eastAsiaTheme="minorEastAsia" w:hAnsiTheme="minorHAnsi" w:cstheme="minorBidi"/>
          <w:sz w:val="22"/>
          <w:szCs w:val="22"/>
        </w:rPr>
      </w:pPr>
      <w:hyperlink w:anchor="_Toc12684068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320. ЭФ списка документов «Заявка на возврат»</w:t>
        </w:r>
        <w:r w:rsidR="00980F1C">
          <w:rPr>
            <w:webHidden/>
          </w:rPr>
          <w:tab/>
        </w:r>
        <w:r w:rsidR="00980F1C">
          <w:rPr>
            <w:webHidden/>
          </w:rPr>
          <w:fldChar w:fldCharType="begin"/>
        </w:r>
        <w:r w:rsidR="00980F1C">
          <w:rPr>
            <w:webHidden/>
          </w:rPr>
          <w:instrText xml:space="preserve"> PAGEREF _Toc126840684 \h </w:instrText>
        </w:r>
        <w:r w:rsidR="00980F1C">
          <w:rPr>
            <w:webHidden/>
          </w:rPr>
        </w:r>
        <w:r w:rsidR="00980F1C">
          <w:rPr>
            <w:webHidden/>
          </w:rPr>
          <w:fldChar w:fldCharType="separate"/>
        </w:r>
        <w:r w:rsidR="00980F1C">
          <w:rPr>
            <w:webHidden/>
          </w:rPr>
          <w:t>580</w:t>
        </w:r>
        <w:r w:rsidR="00980F1C">
          <w:rPr>
            <w:webHidden/>
          </w:rPr>
          <w:fldChar w:fldCharType="end"/>
        </w:r>
      </w:hyperlink>
    </w:p>
    <w:p w14:paraId="2DFC9EAC" w14:textId="77777777" w:rsidR="00980F1C" w:rsidRDefault="00810355">
      <w:pPr>
        <w:pStyle w:val="afff5"/>
        <w:rPr>
          <w:rFonts w:asciiTheme="minorHAnsi" w:eastAsiaTheme="minorEastAsia" w:hAnsiTheme="minorHAnsi" w:cstheme="minorBidi"/>
          <w:sz w:val="22"/>
          <w:szCs w:val="22"/>
        </w:rPr>
      </w:pPr>
      <w:hyperlink w:anchor="_Toc12684068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321. ЭФ документа «Заявка на возврат», закладки «Раздел 1, 2 (1)»</w:t>
        </w:r>
        <w:r w:rsidR="00980F1C">
          <w:rPr>
            <w:webHidden/>
          </w:rPr>
          <w:tab/>
        </w:r>
        <w:r w:rsidR="00980F1C">
          <w:rPr>
            <w:webHidden/>
          </w:rPr>
          <w:fldChar w:fldCharType="begin"/>
        </w:r>
        <w:r w:rsidR="00980F1C">
          <w:rPr>
            <w:webHidden/>
          </w:rPr>
          <w:instrText xml:space="preserve"> PAGEREF _Toc126840685 \h </w:instrText>
        </w:r>
        <w:r w:rsidR="00980F1C">
          <w:rPr>
            <w:webHidden/>
          </w:rPr>
        </w:r>
        <w:r w:rsidR="00980F1C">
          <w:rPr>
            <w:webHidden/>
          </w:rPr>
          <w:fldChar w:fldCharType="separate"/>
        </w:r>
        <w:r w:rsidR="00980F1C">
          <w:rPr>
            <w:webHidden/>
          </w:rPr>
          <w:t>581</w:t>
        </w:r>
        <w:r w:rsidR="00980F1C">
          <w:rPr>
            <w:webHidden/>
          </w:rPr>
          <w:fldChar w:fldCharType="end"/>
        </w:r>
      </w:hyperlink>
    </w:p>
    <w:p w14:paraId="4F5FF4F0" w14:textId="77777777" w:rsidR="00980F1C" w:rsidRDefault="00810355">
      <w:pPr>
        <w:pStyle w:val="afff5"/>
        <w:rPr>
          <w:rFonts w:asciiTheme="minorHAnsi" w:eastAsiaTheme="minorEastAsia" w:hAnsiTheme="minorHAnsi" w:cstheme="minorBidi"/>
          <w:sz w:val="22"/>
          <w:szCs w:val="22"/>
        </w:rPr>
      </w:pPr>
      <w:hyperlink w:anchor="_Toc12684068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322. ЭФ документа «Заявка на возврат», закладки «Раздел 3 (2)»</w:t>
        </w:r>
        <w:r w:rsidR="00980F1C">
          <w:rPr>
            <w:webHidden/>
          </w:rPr>
          <w:tab/>
        </w:r>
        <w:r w:rsidR="00980F1C">
          <w:rPr>
            <w:webHidden/>
          </w:rPr>
          <w:fldChar w:fldCharType="begin"/>
        </w:r>
        <w:r w:rsidR="00980F1C">
          <w:rPr>
            <w:webHidden/>
          </w:rPr>
          <w:instrText xml:space="preserve"> PAGEREF _Toc126840686 \h </w:instrText>
        </w:r>
        <w:r w:rsidR="00980F1C">
          <w:rPr>
            <w:webHidden/>
          </w:rPr>
        </w:r>
        <w:r w:rsidR="00980F1C">
          <w:rPr>
            <w:webHidden/>
          </w:rPr>
          <w:fldChar w:fldCharType="separate"/>
        </w:r>
        <w:r w:rsidR="00980F1C">
          <w:rPr>
            <w:webHidden/>
          </w:rPr>
          <w:t>586</w:t>
        </w:r>
        <w:r w:rsidR="00980F1C">
          <w:rPr>
            <w:webHidden/>
          </w:rPr>
          <w:fldChar w:fldCharType="end"/>
        </w:r>
      </w:hyperlink>
    </w:p>
    <w:p w14:paraId="2F448DD4" w14:textId="77777777" w:rsidR="00980F1C" w:rsidRDefault="00810355">
      <w:pPr>
        <w:pStyle w:val="afff5"/>
        <w:rPr>
          <w:rFonts w:asciiTheme="minorHAnsi" w:eastAsiaTheme="minorEastAsia" w:hAnsiTheme="minorHAnsi" w:cstheme="minorBidi"/>
          <w:sz w:val="22"/>
          <w:szCs w:val="22"/>
        </w:rPr>
      </w:pPr>
      <w:hyperlink w:anchor="_Toc12684068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323. ЭФ списка документов «Реестр передаваемых (принимаемых) платежей»</w:t>
        </w:r>
        <w:r w:rsidR="00980F1C">
          <w:rPr>
            <w:webHidden/>
          </w:rPr>
          <w:tab/>
        </w:r>
        <w:r w:rsidR="00980F1C">
          <w:rPr>
            <w:webHidden/>
          </w:rPr>
          <w:fldChar w:fldCharType="begin"/>
        </w:r>
        <w:r w:rsidR="00980F1C">
          <w:rPr>
            <w:webHidden/>
          </w:rPr>
          <w:instrText xml:space="preserve"> PAGEREF _Toc126840687 \h </w:instrText>
        </w:r>
        <w:r w:rsidR="00980F1C">
          <w:rPr>
            <w:webHidden/>
          </w:rPr>
        </w:r>
        <w:r w:rsidR="00980F1C">
          <w:rPr>
            <w:webHidden/>
          </w:rPr>
          <w:fldChar w:fldCharType="separate"/>
        </w:r>
        <w:r w:rsidR="00980F1C">
          <w:rPr>
            <w:webHidden/>
          </w:rPr>
          <w:t>588</w:t>
        </w:r>
        <w:r w:rsidR="00980F1C">
          <w:rPr>
            <w:webHidden/>
          </w:rPr>
          <w:fldChar w:fldCharType="end"/>
        </w:r>
      </w:hyperlink>
    </w:p>
    <w:p w14:paraId="7401D468" w14:textId="77777777" w:rsidR="00980F1C" w:rsidRDefault="00810355">
      <w:pPr>
        <w:pStyle w:val="afff5"/>
        <w:rPr>
          <w:rFonts w:asciiTheme="minorHAnsi" w:eastAsiaTheme="minorEastAsia" w:hAnsiTheme="minorHAnsi" w:cstheme="minorBidi"/>
          <w:sz w:val="22"/>
          <w:szCs w:val="22"/>
        </w:rPr>
      </w:pPr>
      <w:hyperlink w:anchor="_Toc12684068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324. ЭФ документа «Реестр передаваемых (принимаемых) платежей», закладки «Основные атрибуты (1)»</w:t>
        </w:r>
        <w:r w:rsidR="00980F1C">
          <w:rPr>
            <w:webHidden/>
          </w:rPr>
          <w:tab/>
        </w:r>
        <w:r w:rsidR="00980F1C">
          <w:rPr>
            <w:webHidden/>
          </w:rPr>
          <w:fldChar w:fldCharType="begin"/>
        </w:r>
        <w:r w:rsidR="00980F1C">
          <w:rPr>
            <w:webHidden/>
          </w:rPr>
          <w:instrText xml:space="preserve"> PAGEREF _Toc126840688 \h </w:instrText>
        </w:r>
        <w:r w:rsidR="00980F1C">
          <w:rPr>
            <w:webHidden/>
          </w:rPr>
        </w:r>
        <w:r w:rsidR="00980F1C">
          <w:rPr>
            <w:webHidden/>
          </w:rPr>
          <w:fldChar w:fldCharType="separate"/>
        </w:r>
        <w:r w:rsidR="00980F1C">
          <w:rPr>
            <w:webHidden/>
          </w:rPr>
          <w:t>589</w:t>
        </w:r>
        <w:r w:rsidR="00980F1C">
          <w:rPr>
            <w:webHidden/>
          </w:rPr>
          <w:fldChar w:fldCharType="end"/>
        </w:r>
      </w:hyperlink>
    </w:p>
    <w:p w14:paraId="053E842F" w14:textId="77777777" w:rsidR="00980F1C" w:rsidRDefault="00810355">
      <w:pPr>
        <w:pStyle w:val="afff5"/>
        <w:rPr>
          <w:rFonts w:asciiTheme="minorHAnsi" w:eastAsiaTheme="minorEastAsia" w:hAnsiTheme="minorHAnsi" w:cstheme="minorBidi"/>
          <w:sz w:val="22"/>
          <w:szCs w:val="22"/>
        </w:rPr>
      </w:pPr>
      <w:hyperlink w:anchor="_Toc12684068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325. Форма «Добавление записи»</w:t>
        </w:r>
        <w:r w:rsidR="00980F1C">
          <w:rPr>
            <w:webHidden/>
          </w:rPr>
          <w:tab/>
        </w:r>
        <w:r w:rsidR="00980F1C">
          <w:rPr>
            <w:webHidden/>
          </w:rPr>
          <w:fldChar w:fldCharType="begin"/>
        </w:r>
        <w:r w:rsidR="00980F1C">
          <w:rPr>
            <w:webHidden/>
          </w:rPr>
          <w:instrText xml:space="preserve"> PAGEREF _Toc126840689 \h </w:instrText>
        </w:r>
        <w:r w:rsidR="00980F1C">
          <w:rPr>
            <w:webHidden/>
          </w:rPr>
        </w:r>
        <w:r w:rsidR="00980F1C">
          <w:rPr>
            <w:webHidden/>
          </w:rPr>
          <w:fldChar w:fldCharType="separate"/>
        </w:r>
        <w:r w:rsidR="00980F1C">
          <w:rPr>
            <w:webHidden/>
          </w:rPr>
          <w:t>592</w:t>
        </w:r>
        <w:r w:rsidR="00980F1C">
          <w:rPr>
            <w:webHidden/>
          </w:rPr>
          <w:fldChar w:fldCharType="end"/>
        </w:r>
      </w:hyperlink>
    </w:p>
    <w:p w14:paraId="4A61AFDA" w14:textId="77777777" w:rsidR="00980F1C" w:rsidRDefault="00810355">
      <w:pPr>
        <w:pStyle w:val="afff5"/>
        <w:rPr>
          <w:rFonts w:asciiTheme="minorHAnsi" w:eastAsiaTheme="minorEastAsia" w:hAnsiTheme="minorHAnsi" w:cstheme="minorBidi"/>
          <w:sz w:val="22"/>
          <w:szCs w:val="22"/>
        </w:rPr>
      </w:pPr>
      <w:hyperlink w:anchor="_Toc12684069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326. ЭФ документа «Реестр передаваемых (принимаемых) платежей», закладки «Дополнительные атрибуты (2)»</w:t>
        </w:r>
        <w:r w:rsidR="00980F1C">
          <w:rPr>
            <w:webHidden/>
          </w:rPr>
          <w:tab/>
        </w:r>
        <w:r w:rsidR="00980F1C">
          <w:rPr>
            <w:webHidden/>
          </w:rPr>
          <w:fldChar w:fldCharType="begin"/>
        </w:r>
        <w:r w:rsidR="00980F1C">
          <w:rPr>
            <w:webHidden/>
          </w:rPr>
          <w:instrText xml:space="preserve"> PAGEREF _Toc126840690 \h </w:instrText>
        </w:r>
        <w:r w:rsidR="00980F1C">
          <w:rPr>
            <w:webHidden/>
          </w:rPr>
        </w:r>
        <w:r w:rsidR="00980F1C">
          <w:rPr>
            <w:webHidden/>
          </w:rPr>
          <w:fldChar w:fldCharType="separate"/>
        </w:r>
        <w:r w:rsidR="00980F1C">
          <w:rPr>
            <w:webHidden/>
          </w:rPr>
          <w:t>593</w:t>
        </w:r>
        <w:r w:rsidR="00980F1C">
          <w:rPr>
            <w:webHidden/>
          </w:rPr>
          <w:fldChar w:fldCharType="end"/>
        </w:r>
      </w:hyperlink>
    </w:p>
    <w:p w14:paraId="20A4218D" w14:textId="77777777" w:rsidR="00980F1C" w:rsidRDefault="00810355">
      <w:pPr>
        <w:pStyle w:val="afff5"/>
        <w:rPr>
          <w:rFonts w:asciiTheme="minorHAnsi" w:eastAsiaTheme="minorEastAsia" w:hAnsiTheme="minorHAnsi" w:cstheme="minorBidi"/>
          <w:sz w:val="22"/>
          <w:szCs w:val="22"/>
        </w:rPr>
      </w:pPr>
      <w:hyperlink w:anchor="_Toc12684069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327. ЭФ списка документов «Информация из расчетных документов, прилагаемых к реестру платежей минуя счет 40101»</w:t>
        </w:r>
        <w:r w:rsidR="00980F1C">
          <w:rPr>
            <w:webHidden/>
          </w:rPr>
          <w:tab/>
        </w:r>
        <w:r w:rsidR="00980F1C">
          <w:rPr>
            <w:webHidden/>
          </w:rPr>
          <w:fldChar w:fldCharType="begin"/>
        </w:r>
        <w:r w:rsidR="00980F1C">
          <w:rPr>
            <w:webHidden/>
          </w:rPr>
          <w:instrText xml:space="preserve"> PAGEREF _Toc126840691 \h </w:instrText>
        </w:r>
        <w:r w:rsidR="00980F1C">
          <w:rPr>
            <w:webHidden/>
          </w:rPr>
        </w:r>
        <w:r w:rsidR="00980F1C">
          <w:rPr>
            <w:webHidden/>
          </w:rPr>
          <w:fldChar w:fldCharType="separate"/>
        </w:r>
        <w:r w:rsidR="00980F1C">
          <w:rPr>
            <w:webHidden/>
          </w:rPr>
          <w:t>594</w:t>
        </w:r>
        <w:r w:rsidR="00980F1C">
          <w:rPr>
            <w:webHidden/>
          </w:rPr>
          <w:fldChar w:fldCharType="end"/>
        </w:r>
      </w:hyperlink>
    </w:p>
    <w:p w14:paraId="53A7F284" w14:textId="77777777" w:rsidR="00980F1C" w:rsidRDefault="00810355">
      <w:pPr>
        <w:pStyle w:val="afff5"/>
        <w:rPr>
          <w:rFonts w:asciiTheme="minorHAnsi" w:eastAsiaTheme="minorEastAsia" w:hAnsiTheme="minorHAnsi" w:cstheme="minorBidi"/>
          <w:sz w:val="22"/>
          <w:szCs w:val="22"/>
        </w:rPr>
      </w:pPr>
      <w:hyperlink w:anchor="_Toc12684069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328. ЭФ документа «Информация из расчетных документов, прилагаемых к реестру платежей минуя счет 40101», закладки «Основные атрибуты»</w:t>
        </w:r>
        <w:r w:rsidR="00980F1C">
          <w:rPr>
            <w:webHidden/>
          </w:rPr>
          <w:tab/>
        </w:r>
        <w:r w:rsidR="00980F1C">
          <w:rPr>
            <w:webHidden/>
          </w:rPr>
          <w:fldChar w:fldCharType="begin"/>
        </w:r>
        <w:r w:rsidR="00980F1C">
          <w:rPr>
            <w:webHidden/>
          </w:rPr>
          <w:instrText xml:space="preserve"> PAGEREF _Toc126840692 \h </w:instrText>
        </w:r>
        <w:r w:rsidR="00980F1C">
          <w:rPr>
            <w:webHidden/>
          </w:rPr>
        </w:r>
        <w:r w:rsidR="00980F1C">
          <w:rPr>
            <w:webHidden/>
          </w:rPr>
          <w:fldChar w:fldCharType="separate"/>
        </w:r>
        <w:r w:rsidR="00980F1C">
          <w:rPr>
            <w:webHidden/>
          </w:rPr>
          <w:t>596</w:t>
        </w:r>
        <w:r w:rsidR="00980F1C">
          <w:rPr>
            <w:webHidden/>
          </w:rPr>
          <w:fldChar w:fldCharType="end"/>
        </w:r>
      </w:hyperlink>
    </w:p>
    <w:p w14:paraId="6D0F990D" w14:textId="77777777" w:rsidR="00980F1C" w:rsidRDefault="00810355">
      <w:pPr>
        <w:pStyle w:val="afff5"/>
        <w:rPr>
          <w:rFonts w:asciiTheme="minorHAnsi" w:eastAsiaTheme="minorEastAsia" w:hAnsiTheme="minorHAnsi" w:cstheme="minorBidi"/>
          <w:sz w:val="22"/>
          <w:szCs w:val="22"/>
        </w:rPr>
      </w:pPr>
      <w:hyperlink w:anchor="_Toc12684069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329. ЭФ документа «Информация из расчетных документов, прилагаемых к реестру платежей минуя счет 40101», закладки «БК и налоговые показатели»</w:t>
        </w:r>
        <w:r w:rsidR="00980F1C">
          <w:rPr>
            <w:webHidden/>
          </w:rPr>
          <w:tab/>
        </w:r>
        <w:r w:rsidR="00980F1C">
          <w:rPr>
            <w:webHidden/>
          </w:rPr>
          <w:fldChar w:fldCharType="begin"/>
        </w:r>
        <w:r w:rsidR="00980F1C">
          <w:rPr>
            <w:webHidden/>
          </w:rPr>
          <w:instrText xml:space="preserve"> PAGEREF _Toc126840693 \h </w:instrText>
        </w:r>
        <w:r w:rsidR="00980F1C">
          <w:rPr>
            <w:webHidden/>
          </w:rPr>
        </w:r>
        <w:r w:rsidR="00980F1C">
          <w:rPr>
            <w:webHidden/>
          </w:rPr>
          <w:fldChar w:fldCharType="separate"/>
        </w:r>
        <w:r w:rsidR="00980F1C">
          <w:rPr>
            <w:webHidden/>
          </w:rPr>
          <w:t>600</w:t>
        </w:r>
        <w:r w:rsidR="00980F1C">
          <w:rPr>
            <w:webHidden/>
          </w:rPr>
          <w:fldChar w:fldCharType="end"/>
        </w:r>
      </w:hyperlink>
    </w:p>
    <w:p w14:paraId="0A6F8588" w14:textId="77777777" w:rsidR="00980F1C" w:rsidRDefault="00810355">
      <w:pPr>
        <w:pStyle w:val="afff5"/>
        <w:rPr>
          <w:rFonts w:asciiTheme="minorHAnsi" w:eastAsiaTheme="minorEastAsia" w:hAnsiTheme="minorHAnsi" w:cstheme="minorBidi"/>
          <w:sz w:val="22"/>
          <w:szCs w:val="22"/>
        </w:rPr>
      </w:pPr>
      <w:hyperlink w:anchor="_Toc12684069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330. Форма «Добавление записи»</w:t>
        </w:r>
        <w:r w:rsidR="00980F1C">
          <w:rPr>
            <w:webHidden/>
          </w:rPr>
          <w:tab/>
        </w:r>
        <w:r w:rsidR="00980F1C">
          <w:rPr>
            <w:webHidden/>
          </w:rPr>
          <w:fldChar w:fldCharType="begin"/>
        </w:r>
        <w:r w:rsidR="00980F1C">
          <w:rPr>
            <w:webHidden/>
          </w:rPr>
          <w:instrText xml:space="preserve"> PAGEREF _Toc126840694 \h </w:instrText>
        </w:r>
        <w:r w:rsidR="00980F1C">
          <w:rPr>
            <w:webHidden/>
          </w:rPr>
        </w:r>
        <w:r w:rsidR="00980F1C">
          <w:rPr>
            <w:webHidden/>
          </w:rPr>
          <w:fldChar w:fldCharType="separate"/>
        </w:r>
        <w:r w:rsidR="00980F1C">
          <w:rPr>
            <w:webHidden/>
          </w:rPr>
          <w:t>602</w:t>
        </w:r>
        <w:r w:rsidR="00980F1C">
          <w:rPr>
            <w:webHidden/>
          </w:rPr>
          <w:fldChar w:fldCharType="end"/>
        </w:r>
      </w:hyperlink>
    </w:p>
    <w:p w14:paraId="736264FB" w14:textId="77777777" w:rsidR="00980F1C" w:rsidRDefault="00810355">
      <w:pPr>
        <w:pStyle w:val="afff5"/>
        <w:rPr>
          <w:rFonts w:asciiTheme="minorHAnsi" w:eastAsiaTheme="minorEastAsia" w:hAnsiTheme="minorHAnsi" w:cstheme="minorBidi"/>
          <w:sz w:val="22"/>
          <w:szCs w:val="22"/>
        </w:rPr>
      </w:pPr>
      <w:hyperlink w:anchor="_Toc12684069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331. ЭФ списка документов «Запрос на отзыв распоряжения (запрос на аннулирование)»</w:t>
        </w:r>
        <w:r w:rsidR="00980F1C">
          <w:rPr>
            <w:webHidden/>
          </w:rPr>
          <w:tab/>
        </w:r>
        <w:r w:rsidR="00980F1C">
          <w:rPr>
            <w:webHidden/>
          </w:rPr>
          <w:fldChar w:fldCharType="begin"/>
        </w:r>
        <w:r w:rsidR="00980F1C">
          <w:rPr>
            <w:webHidden/>
          </w:rPr>
          <w:instrText xml:space="preserve"> PAGEREF _Toc126840695 \h </w:instrText>
        </w:r>
        <w:r w:rsidR="00980F1C">
          <w:rPr>
            <w:webHidden/>
          </w:rPr>
        </w:r>
        <w:r w:rsidR="00980F1C">
          <w:rPr>
            <w:webHidden/>
          </w:rPr>
          <w:fldChar w:fldCharType="separate"/>
        </w:r>
        <w:r w:rsidR="00980F1C">
          <w:rPr>
            <w:webHidden/>
          </w:rPr>
          <w:t>603</w:t>
        </w:r>
        <w:r w:rsidR="00980F1C">
          <w:rPr>
            <w:webHidden/>
          </w:rPr>
          <w:fldChar w:fldCharType="end"/>
        </w:r>
      </w:hyperlink>
    </w:p>
    <w:p w14:paraId="20C8E254" w14:textId="77777777" w:rsidR="00980F1C" w:rsidRDefault="00810355">
      <w:pPr>
        <w:pStyle w:val="afff5"/>
        <w:rPr>
          <w:rFonts w:asciiTheme="minorHAnsi" w:eastAsiaTheme="minorEastAsia" w:hAnsiTheme="minorHAnsi" w:cstheme="minorBidi"/>
          <w:sz w:val="22"/>
          <w:szCs w:val="22"/>
        </w:rPr>
      </w:pPr>
      <w:hyperlink w:anchor="_Toc12684069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332. ЭФ документа «Запрос на отзыв распоряжения (запрос на аннулирование)»</w:t>
        </w:r>
        <w:r w:rsidR="00980F1C">
          <w:rPr>
            <w:webHidden/>
          </w:rPr>
          <w:tab/>
        </w:r>
        <w:r w:rsidR="00980F1C">
          <w:rPr>
            <w:webHidden/>
          </w:rPr>
          <w:fldChar w:fldCharType="begin"/>
        </w:r>
        <w:r w:rsidR="00980F1C">
          <w:rPr>
            <w:webHidden/>
          </w:rPr>
          <w:instrText xml:space="preserve"> PAGEREF _Toc126840696 \h </w:instrText>
        </w:r>
        <w:r w:rsidR="00980F1C">
          <w:rPr>
            <w:webHidden/>
          </w:rPr>
        </w:r>
        <w:r w:rsidR="00980F1C">
          <w:rPr>
            <w:webHidden/>
          </w:rPr>
          <w:fldChar w:fldCharType="separate"/>
        </w:r>
        <w:r w:rsidR="00980F1C">
          <w:rPr>
            <w:webHidden/>
          </w:rPr>
          <w:t>605</w:t>
        </w:r>
        <w:r w:rsidR="00980F1C">
          <w:rPr>
            <w:webHidden/>
          </w:rPr>
          <w:fldChar w:fldCharType="end"/>
        </w:r>
      </w:hyperlink>
    </w:p>
    <w:p w14:paraId="559F6EC8" w14:textId="77777777" w:rsidR="00980F1C" w:rsidRDefault="00810355">
      <w:pPr>
        <w:pStyle w:val="afff5"/>
        <w:rPr>
          <w:rFonts w:asciiTheme="minorHAnsi" w:eastAsiaTheme="minorEastAsia" w:hAnsiTheme="minorHAnsi" w:cstheme="minorBidi"/>
          <w:sz w:val="22"/>
          <w:szCs w:val="22"/>
        </w:rPr>
      </w:pPr>
      <w:hyperlink w:anchor="_Toc12684069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333. ЭФ списка документов «Акт приемки-передачи показателей лицевого счета получателя бюджетных средств»</w:t>
        </w:r>
        <w:r w:rsidR="00980F1C">
          <w:rPr>
            <w:webHidden/>
          </w:rPr>
          <w:tab/>
        </w:r>
        <w:r w:rsidR="00980F1C">
          <w:rPr>
            <w:webHidden/>
          </w:rPr>
          <w:fldChar w:fldCharType="begin"/>
        </w:r>
        <w:r w:rsidR="00980F1C">
          <w:rPr>
            <w:webHidden/>
          </w:rPr>
          <w:instrText xml:space="preserve"> PAGEREF _Toc126840697 \h </w:instrText>
        </w:r>
        <w:r w:rsidR="00980F1C">
          <w:rPr>
            <w:webHidden/>
          </w:rPr>
        </w:r>
        <w:r w:rsidR="00980F1C">
          <w:rPr>
            <w:webHidden/>
          </w:rPr>
          <w:fldChar w:fldCharType="separate"/>
        </w:r>
        <w:r w:rsidR="00980F1C">
          <w:rPr>
            <w:webHidden/>
          </w:rPr>
          <w:t>611</w:t>
        </w:r>
        <w:r w:rsidR="00980F1C">
          <w:rPr>
            <w:webHidden/>
          </w:rPr>
          <w:fldChar w:fldCharType="end"/>
        </w:r>
      </w:hyperlink>
    </w:p>
    <w:p w14:paraId="6069C652" w14:textId="77777777" w:rsidR="00980F1C" w:rsidRDefault="00810355">
      <w:pPr>
        <w:pStyle w:val="afff5"/>
        <w:rPr>
          <w:rFonts w:asciiTheme="minorHAnsi" w:eastAsiaTheme="minorEastAsia" w:hAnsiTheme="minorHAnsi" w:cstheme="minorBidi"/>
          <w:sz w:val="22"/>
          <w:szCs w:val="22"/>
        </w:rPr>
      </w:pPr>
      <w:hyperlink w:anchor="_Toc12684069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334. ЭФ «Акт приемки-передачи показателей лицевого счета получателя бюджетных средств», закладки «Документ», вкладки «Раздел 1.1.1 Бюджетные данные»</w:t>
        </w:r>
        <w:r w:rsidR="00980F1C">
          <w:rPr>
            <w:webHidden/>
          </w:rPr>
          <w:tab/>
        </w:r>
        <w:r w:rsidR="00980F1C">
          <w:rPr>
            <w:webHidden/>
          </w:rPr>
          <w:fldChar w:fldCharType="begin"/>
        </w:r>
        <w:r w:rsidR="00980F1C">
          <w:rPr>
            <w:webHidden/>
          </w:rPr>
          <w:instrText xml:space="preserve"> PAGEREF _Toc126840698 \h </w:instrText>
        </w:r>
        <w:r w:rsidR="00980F1C">
          <w:rPr>
            <w:webHidden/>
          </w:rPr>
        </w:r>
        <w:r w:rsidR="00980F1C">
          <w:rPr>
            <w:webHidden/>
          </w:rPr>
          <w:fldChar w:fldCharType="separate"/>
        </w:r>
        <w:r w:rsidR="00980F1C">
          <w:rPr>
            <w:webHidden/>
          </w:rPr>
          <w:t>612</w:t>
        </w:r>
        <w:r w:rsidR="00980F1C">
          <w:rPr>
            <w:webHidden/>
          </w:rPr>
          <w:fldChar w:fldCharType="end"/>
        </w:r>
      </w:hyperlink>
    </w:p>
    <w:p w14:paraId="54EA258F" w14:textId="77777777" w:rsidR="00980F1C" w:rsidRDefault="00810355">
      <w:pPr>
        <w:pStyle w:val="afff5"/>
        <w:rPr>
          <w:rFonts w:asciiTheme="minorHAnsi" w:eastAsiaTheme="minorEastAsia" w:hAnsiTheme="minorHAnsi" w:cstheme="minorBidi"/>
          <w:sz w:val="22"/>
          <w:szCs w:val="22"/>
        </w:rPr>
      </w:pPr>
      <w:hyperlink w:anchor="_Toc12684069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335. ЭФ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w:t>
        </w:r>
        <w:r w:rsidR="00980F1C">
          <w:rPr>
            <w:webHidden/>
          </w:rPr>
          <w:tab/>
        </w:r>
        <w:r w:rsidR="00980F1C">
          <w:rPr>
            <w:webHidden/>
          </w:rPr>
          <w:fldChar w:fldCharType="begin"/>
        </w:r>
        <w:r w:rsidR="00980F1C">
          <w:rPr>
            <w:webHidden/>
          </w:rPr>
          <w:instrText xml:space="preserve"> PAGEREF _Toc126840699 \h </w:instrText>
        </w:r>
        <w:r w:rsidR="00980F1C">
          <w:rPr>
            <w:webHidden/>
          </w:rPr>
        </w:r>
        <w:r w:rsidR="00980F1C">
          <w:rPr>
            <w:webHidden/>
          </w:rPr>
          <w:fldChar w:fldCharType="separate"/>
        </w:r>
        <w:r w:rsidR="00980F1C">
          <w:rPr>
            <w:webHidden/>
          </w:rPr>
          <w:t>614</w:t>
        </w:r>
        <w:r w:rsidR="00980F1C">
          <w:rPr>
            <w:webHidden/>
          </w:rPr>
          <w:fldChar w:fldCharType="end"/>
        </w:r>
      </w:hyperlink>
    </w:p>
    <w:p w14:paraId="35AFBCC3" w14:textId="77777777" w:rsidR="00980F1C" w:rsidRDefault="00810355">
      <w:pPr>
        <w:pStyle w:val="afff5"/>
        <w:rPr>
          <w:rFonts w:asciiTheme="minorHAnsi" w:eastAsiaTheme="minorEastAsia" w:hAnsiTheme="minorHAnsi" w:cstheme="minorBidi"/>
          <w:sz w:val="22"/>
          <w:szCs w:val="22"/>
        </w:rPr>
      </w:pPr>
      <w:hyperlink w:anchor="_Toc12684070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336. ЭФ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w:t>
        </w:r>
        <w:r w:rsidR="00980F1C">
          <w:rPr>
            <w:webHidden/>
          </w:rPr>
          <w:tab/>
        </w:r>
        <w:r w:rsidR="00980F1C">
          <w:rPr>
            <w:webHidden/>
          </w:rPr>
          <w:fldChar w:fldCharType="begin"/>
        </w:r>
        <w:r w:rsidR="00980F1C">
          <w:rPr>
            <w:webHidden/>
          </w:rPr>
          <w:instrText xml:space="preserve"> PAGEREF _Toc126840700 \h </w:instrText>
        </w:r>
        <w:r w:rsidR="00980F1C">
          <w:rPr>
            <w:webHidden/>
          </w:rPr>
        </w:r>
        <w:r w:rsidR="00980F1C">
          <w:rPr>
            <w:webHidden/>
          </w:rPr>
          <w:fldChar w:fldCharType="separate"/>
        </w:r>
        <w:r w:rsidR="00980F1C">
          <w:rPr>
            <w:webHidden/>
          </w:rPr>
          <w:t>615</w:t>
        </w:r>
        <w:r w:rsidR="00980F1C">
          <w:rPr>
            <w:webHidden/>
          </w:rPr>
          <w:fldChar w:fldCharType="end"/>
        </w:r>
      </w:hyperlink>
    </w:p>
    <w:p w14:paraId="31E94834" w14:textId="77777777" w:rsidR="00980F1C" w:rsidRDefault="00810355">
      <w:pPr>
        <w:pStyle w:val="afff5"/>
        <w:rPr>
          <w:rFonts w:asciiTheme="minorHAnsi" w:eastAsiaTheme="minorEastAsia" w:hAnsiTheme="minorHAnsi" w:cstheme="minorBidi"/>
          <w:sz w:val="22"/>
          <w:szCs w:val="22"/>
        </w:rPr>
      </w:pPr>
      <w:hyperlink w:anchor="_Toc12684070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337. ЭФ документа «Акт приемки-передачи показателей лицевого счета получателя бюджетных средств», закладки «Документ», вкладки «Раздел 1.2.1 Детализированные ЛБО»</w:t>
        </w:r>
        <w:r w:rsidR="00980F1C">
          <w:rPr>
            <w:webHidden/>
          </w:rPr>
          <w:tab/>
        </w:r>
        <w:r w:rsidR="00980F1C">
          <w:rPr>
            <w:webHidden/>
          </w:rPr>
          <w:fldChar w:fldCharType="begin"/>
        </w:r>
        <w:r w:rsidR="00980F1C">
          <w:rPr>
            <w:webHidden/>
          </w:rPr>
          <w:instrText xml:space="preserve"> PAGEREF _Toc126840701 \h </w:instrText>
        </w:r>
        <w:r w:rsidR="00980F1C">
          <w:rPr>
            <w:webHidden/>
          </w:rPr>
        </w:r>
        <w:r w:rsidR="00980F1C">
          <w:rPr>
            <w:webHidden/>
          </w:rPr>
          <w:fldChar w:fldCharType="separate"/>
        </w:r>
        <w:r w:rsidR="00980F1C">
          <w:rPr>
            <w:webHidden/>
          </w:rPr>
          <w:t>616</w:t>
        </w:r>
        <w:r w:rsidR="00980F1C">
          <w:rPr>
            <w:webHidden/>
          </w:rPr>
          <w:fldChar w:fldCharType="end"/>
        </w:r>
      </w:hyperlink>
    </w:p>
    <w:p w14:paraId="5D83B1AE" w14:textId="77777777" w:rsidR="00980F1C" w:rsidRDefault="00810355">
      <w:pPr>
        <w:pStyle w:val="afff5"/>
        <w:rPr>
          <w:rFonts w:asciiTheme="minorHAnsi" w:eastAsiaTheme="minorEastAsia" w:hAnsiTheme="minorHAnsi" w:cstheme="minorBidi"/>
          <w:sz w:val="22"/>
          <w:szCs w:val="22"/>
        </w:rPr>
      </w:pPr>
      <w:hyperlink w:anchor="_Toc12684070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338. ЭФ документа «Акт приемки-передачи показателей лицевого счета получателя бюджетных средств», закладки «Документ», вкладки «Раздел 1.2.2 Детализированные ЛБО на выплаты за счет связ. Иностр. Кредитов и на выплаты в ин. валюте»</w:t>
        </w:r>
        <w:r w:rsidR="00980F1C">
          <w:rPr>
            <w:webHidden/>
          </w:rPr>
          <w:tab/>
        </w:r>
        <w:r w:rsidR="00980F1C">
          <w:rPr>
            <w:webHidden/>
          </w:rPr>
          <w:fldChar w:fldCharType="begin"/>
        </w:r>
        <w:r w:rsidR="00980F1C">
          <w:rPr>
            <w:webHidden/>
          </w:rPr>
          <w:instrText xml:space="preserve"> PAGEREF _Toc126840702 \h </w:instrText>
        </w:r>
        <w:r w:rsidR="00980F1C">
          <w:rPr>
            <w:webHidden/>
          </w:rPr>
        </w:r>
        <w:r w:rsidR="00980F1C">
          <w:rPr>
            <w:webHidden/>
          </w:rPr>
          <w:fldChar w:fldCharType="separate"/>
        </w:r>
        <w:r w:rsidR="00980F1C">
          <w:rPr>
            <w:webHidden/>
          </w:rPr>
          <w:t>617</w:t>
        </w:r>
        <w:r w:rsidR="00980F1C">
          <w:rPr>
            <w:webHidden/>
          </w:rPr>
          <w:fldChar w:fldCharType="end"/>
        </w:r>
      </w:hyperlink>
    </w:p>
    <w:p w14:paraId="2044424B" w14:textId="77777777" w:rsidR="00980F1C" w:rsidRDefault="00810355">
      <w:pPr>
        <w:pStyle w:val="afff5"/>
        <w:rPr>
          <w:rFonts w:asciiTheme="minorHAnsi" w:eastAsiaTheme="minorEastAsia" w:hAnsiTheme="minorHAnsi" w:cstheme="minorBidi"/>
          <w:sz w:val="22"/>
          <w:szCs w:val="22"/>
        </w:rPr>
      </w:pPr>
      <w:hyperlink w:anchor="_Toc12684070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339. ЭФ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r w:rsidR="00980F1C">
          <w:rPr>
            <w:webHidden/>
          </w:rPr>
          <w:tab/>
        </w:r>
        <w:r w:rsidR="00980F1C">
          <w:rPr>
            <w:webHidden/>
          </w:rPr>
          <w:fldChar w:fldCharType="begin"/>
        </w:r>
        <w:r w:rsidR="00980F1C">
          <w:rPr>
            <w:webHidden/>
          </w:rPr>
          <w:instrText xml:space="preserve"> PAGEREF _Toc126840703 \h </w:instrText>
        </w:r>
        <w:r w:rsidR="00980F1C">
          <w:rPr>
            <w:webHidden/>
          </w:rPr>
        </w:r>
        <w:r w:rsidR="00980F1C">
          <w:rPr>
            <w:webHidden/>
          </w:rPr>
          <w:fldChar w:fldCharType="separate"/>
        </w:r>
        <w:r w:rsidR="00980F1C">
          <w:rPr>
            <w:webHidden/>
          </w:rPr>
          <w:t>618</w:t>
        </w:r>
        <w:r w:rsidR="00980F1C">
          <w:rPr>
            <w:webHidden/>
          </w:rPr>
          <w:fldChar w:fldCharType="end"/>
        </w:r>
      </w:hyperlink>
    </w:p>
    <w:p w14:paraId="75B0082A" w14:textId="77777777" w:rsidR="00980F1C" w:rsidRDefault="00810355">
      <w:pPr>
        <w:pStyle w:val="afff5"/>
        <w:rPr>
          <w:rFonts w:asciiTheme="minorHAnsi" w:eastAsiaTheme="minorEastAsia" w:hAnsiTheme="minorHAnsi" w:cstheme="minorBidi"/>
          <w:sz w:val="22"/>
          <w:szCs w:val="22"/>
        </w:rPr>
      </w:pPr>
      <w:hyperlink w:anchor="_Toc12684070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340. ЭФ документа «Акт приемки-передачи показателей лицевого счета получателя бюджетных средств», закладки «Документ», вкладки «Раздел 1.4. Неиспользованные детализированные ЛБО»</w:t>
        </w:r>
        <w:r w:rsidR="00980F1C">
          <w:rPr>
            <w:webHidden/>
          </w:rPr>
          <w:tab/>
        </w:r>
        <w:r w:rsidR="00980F1C">
          <w:rPr>
            <w:webHidden/>
          </w:rPr>
          <w:fldChar w:fldCharType="begin"/>
        </w:r>
        <w:r w:rsidR="00980F1C">
          <w:rPr>
            <w:webHidden/>
          </w:rPr>
          <w:instrText xml:space="preserve"> PAGEREF _Toc126840704 \h </w:instrText>
        </w:r>
        <w:r w:rsidR="00980F1C">
          <w:rPr>
            <w:webHidden/>
          </w:rPr>
        </w:r>
        <w:r w:rsidR="00980F1C">
          <w:rPr>
            <w:webHidden/>
          </w:rPr>
          <w:fldChar w:fldCharType="separate"/>
        </w:r>
        <w:r w:rsidR="00980F1C">
          <w:rPr>
            <w:webHidden/>
          </w:rPr>
          <w:t>619</w:t>
        </w:r>
        <w:r w:rsidR="00980F1C">
          <w:rPr>
            <w:webHidden/>
          </w:rPr>
          <w:fldChar w:fldCharType="end"/>
        </w:r>
      </w:hyperlink>
    </w:p>
    <w:p w14:paraId="7D363A0D" w14:textId="77777777" w:rsidR="00980F1C" w:rsidRDefault="00810355">
      <w:pPr>
        <w:pStyle w:val="afff5"/>
        <w:rPr>
          <w:rFonts w:asciiTheme="minorHAnsi" w:eastAsiaTheme="minorEastAsia" w:hAnsiTheme="minorHAnsi" w:cstheme="minorBidi"/>
          <w:sz w:val="22"/>
          <w:szCs w:val="22"/>
        </w:rPr>
      </w:pPr>
      <w:hyperlink w:anchor="_Toc12684070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341. ЭФ документа «Акт приемки-передачи показателей лицевого счета получателя бюджетных средств», закладки «Документ», вкладки «Раздел 2.1. Операции с бюджетными средствами»</w:t>
        </w:r>
        <w:r w:rsidR="00980F1C">
          <w:rPr>
            <w:webHidden/>
          </w:rPr>
          <w:tab/>
        </w:r>
        <w:r w:rsidR="00980F1C">
          <w:rPr>
            <w:webHidden/>
          </w:rPr>
          <w:fldChar w:fldCharType="begin"/>
        </w:r>
        <w:r w:rsidR="00980F1C">
          <w:rPr>
            <w:webHidden/>
          </w:rPr>
          <w:instrText xml:space="preserve"> PAGEREF _Toc126840705 \h </w:instrText>
        </w:r>
        <w:r w:rsidR="00980F1C">
          <w:rPr>
            <w:webHidden/>
          </w:rPr>
        </w:r>
        <w:r w:rsidR="00980F1C">
          <w:rPr>
            <w:webHidden/>
          </w:rPr>
          <w:fldChar w:fldCharType="separate"/>
        </w:r>
        <w:r w:rsidR="00980F1C">
          <w:rPr>
            <w:webHidden/>
          </w:rPr>
          <w:t>620</w:t>
        </w:r>
        <w:r w:rsidR="00980F1C">
          <w:rPr>
            <w:webHidden/>
          </w:rPr>
          <w:fldChar w:fldCharType="end"/>
        </w:r>
      </w:hyperlink>
    </w:p>
    <w:p w14:paraId="245DFC3C" w14:textId="77777777" w:rsidR="00980F1C" w:rsidRDefault="00810355">
      <w:pPr>
        <w:pStyle w:val="afff5"/>
        <w:rPr>
          <w:rFonts w:asciiTheme="minorHAnsi" w:eastAsiaTheme="minorEastAsia" w:hAnsiTheme="minorHAnsi" w:cstheme="minorBidi"/>
          <w:sz w:val="22"/>
          <w:szCs w:val="22"/>
        </w:rPr>
      </w:pPr>
      <w:hyperlink w:anchor="_Toc12684070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342. ЭФ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980F1C">
          <w:rPr>
            <w:webHidden/>
          </w:rPr>
          <w:tab/>
        </w:r>
        <w:r w:rsidR="00980F1C">
          <w:rPr>
            <w:webHidden/>
          </w:rPr>
          <w:fldChar w:fldCharType="begin"/>
        </w:r>
        <w:r w:rsidR="00980F1C">
          <w:rPr>
            <w:webHidden/>
          </w:rPr>
          <w:instrText xml:space="preserve"> PAGEREF _Toc126840706 \h </w:instrText>
        </w:r>
        <w:r w:rsidR="00980F1C">
          <w:rPr>
            <w:webHidden/>
          </w:rPr>
        </w:r>
        <w:r w:rsidR="00980F1C">
          <w:rPr>
            <w:webHidden/>
          </w:rPr>
          <w:fldChar w:fldCharType="separate"/>
        </w:r>
        <w:r w:rsidR="00980F1C">
          <w:rPr>
            <w:webHidden/>
          </w:rPr>
          <w:t>622</w:t>
        </w:r>
        <w:r w:rsidR="00980F1C">
          <w:rPr>
            <w:webHidden/>
          </w:rPr>
          <w:fldChar w:fldCharType="end"/>
        </w:r>
      </w:hyperlink>
    </w:p>
    <w:p w14:paraId="44A258D9" w14:textId="77777777" w:rsidR="00980F1C" w:rsidRDefault="00810355">
      <w:pPr>
        <w:pStyle w:val="afff5"/>
        <w:rPr>
          <w:rFonts w:asciiTheme="minorHAnsi" w:eastAsiaTheme="minorEastAsia" w:hAnsiTheme="minorHAnsi" w:cstheme="minorBidi"/>
          <w:sz w:val="22"/>
          <w:szCs w:val="22"/>
        </w:rPr>
      </w:pPr>
      <w:hyperlink w:anchor="_Toc12684070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343. ЭФ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r w:rsidR="00980F1C">
          <w:rPr>
            <w:webHidden/>
          </w:rPr>
          <w:tab/>
        </w:r>
        <w:r w:rsidR="00980F1C">
          <w:rPr>
            <w:webHidden/>
          </w:rPr>
          <w:fldChar w:fldCharType="begin"/>
        </w:r>
        <w:r w:rsidR="00980F1C">
          <w:rPr>
            <w:webHidden/>
          </w:rPr>
          <w:instrText xml:space="preserve"> PAGEREF _Toc126840707 \h </w:instrText>
        </w:r>
        <w:r w:rsidR="00980F1C">
          <w:rPr>
            <w:webHidden/>
          </w:rPr>
        </w:r>
        <w:r w:rsidR="00980F1C">
          <w:rPr>
            <w:webHidden/>
          </w:rPr>
          <w:fldChar w:fldCharType="separate"/>
        </w:r>
        <w:r w:rsidR="00980F1C">
          <w:rPr>
            <w:webHidden/>
          </w:rPr>
          <w:t>623</w:t>
        </w:r>
        <w:r w:rsidR="00980F1C">
          <w:rPr>
            <w:webHidden/>
          </w:rPr>
          <w:fldChar w:fldCharType="end"/>
        </w:r>
      </w:hyperlink>
    </w:p>
    <w:p w14:paraId="23374883" w14:textId="77777777" w:rsidR="00980F1C" w:rsidRDefault="00810355">
      <w:pPr>
        <w:pStyle w:val="afff5"/>
        <w:rPr>
          <w:rFonts w:asciiTheme="minorHAnsi" w:eastAsiaTheme="minorEastAsia" w:hAnsiTheme="minorHAnsi" w:cstheme="minorBidi"/>
          <w:sz w:val="22"/>
          <w:szCs w:val="22"/>
        </w:rPr>
      </w:pPr>
      <w:hyperlink w:anchor="_Toc12684070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344. ЭФ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r w:rsidR="00980F1C">
          <w:rPr>
            <w:webHidden/>
          </w:rPr>
          <w:tab/>
        </w:r>
        <w:r w:rsidR="00980F1C">
          <w:rPr>
            <w:webHidden/>
          </w:rPr>
          <w:fldChar w:fldCharType="begin"/>
        </w:r>
        <w:r w:rsidR="00980F1C">
          <w:rPr>
            <w:webHidden/>
          </w:rPr>
          <w:instrText xml:space="preserve"> PAGEREF _Toc126840708 \h </w:instrText>
        </w:r>
        <w:r w:rsidR="00980F1C">
          <w:rPr>
            <w:webHidden/>
          </w:rPr>
        </w:r>
        <w:r w:rsidR="00980F1C">
          <w:rPr>
            <w:webHidden/>
          </w:rPr>
          <w:fldChar w:fldCharType="separate"/>
        </w:r>
        <w:r w:rsidR="00980F1C">
          <w:rPr>
            <w:webHidden/>
          </w:rPr>
          <w:t>624</w:t>
        </w:r>
        <w:r w:rsidR="00980F1C">
          <w:rPr>
            <w:webHidden/>
          </w:rPr>
          <w:fldChar w:fldCharType="end"/>
        </w:r>
      </w:hyperlink>
    </w:p>
    <w:p w14:paraId="1AE58E9A" w14:textId="77777777" w:rsidR="00980F1C" w:rsidRDefault="00810355">
      <w:pPr>
        <w:pStyle w:val="afff5"/>
        <w:rPr>
          <w:rFonts w:asciiTheme="minorHAnsi" w:eastAsiaTheme="minorEastAsia" w:hAnsiTheme="minorHAnsi" w:cstheme="minorBidi"/>
          <w:sz w:val="22"/>
          <w:szCs w:val="22"/>
        </w:rPr>
      </w:pPr>
      <w:hyperlink w:anchor="_Toc12684070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345. ЭФ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r w:rsidR="00980F1C">
          <w:rPr>
            <w:webHidden/>
          </w:rPr>
          <w:tab/>
        </w:r>
        <w:r w:rsidR="00980F1C">
          <w:rPr>
            <w:webHidden/>
          </w:rPr>
          <w:fldChar w:fldCharType="begin"/>
        </w:r>
        <w:r w:rsidR="00980F1C">
          <w:rPr>
            <w:webHidden/>
          </w:rPr>
          <w:instrText xml:space="preserve"> PAGEREF _Toc126840709 \h </w:instrText>
        </w:r>
        <w:r w:rsidR="00980F1C">
          <w:rPr>
            <w:webHidden/>
          </w:rPr>
        </w:r>
        <w:r w:rsidR="00980F1C">
          <w:rPr>
            <w:webHidden/>
          </w:rPr>
          <w:fldChar w:fldCharType="separate"/>
        </w:r>
        <w:r w:rsidR="00980F1C">
          <w:rPr>
            <w:webHidden/>
          </w:rPr>
          <w:t>625</w:t>
        </w:r>
        <w:r w:rsidR="00980F1C">
          <w:rPr>
            <w:webHidden/>
          </w:rPr>
          <w:fldChar w:fldCharType="end"/>
        </w:r>
      </w:hyperlink>
    </w:p>
    <w:p w14:paraId="739C6895" w14:textId="77777777" w:rsidR="00980F1C" w:rsidRDefault="00810355">
      <w:pPr>
        <w:pStyle w:val="afff5"/>
        <w:rPr>
          <w:rFonts w:asciiTheme="minorHAnsi" w:eastAsiaTheme="minorEastAsia" w:hAnsiTheme="minorHAnsi" w:cstheme="minorBidi"/>
          <w:sz w:val="22"/>
          <w:szCs w:val="22"/>
        </w:rPr>
      </w:pPr>
      <w:hyperlink w:anchor="_Toc12684071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346. ЭФ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r w:rsidR="00980F1C">
          <w:rPr>
            <w:webHidden/>
          </w:rPr>
          <w:tab/>
        </w:r>
        <w:r w:rsidR="00980F1C">
          <w:rPr>
            <w:webHidden/>
          </w:rPr>
          <w:fldChar w:fldCharType="begin"/>
        </w:r>
        <w:r w:rsidR="00980F1C">
          <w:rPr>
            <w:webHidden/>
          </w:rPr>
          <w:instrText xml:space="preserve"> PAGEREF _Toc126840710 \h </w:instrText>
        </w:r>
        <w:r w:rsidR="00980F1C">
          <w:rPr>
            <w:webHidden/>
          </w:rPr>
        </w:r>
        <w:r w:rsidR="00980F1C">
          <w:rPr>
            <w:webHidden/>
          </w:rPr>
          <w:fldChar w:fldCharType="separate"/>
        </w:r>
        <w:r w:rsidR="00980F1C">
          <w:rPr>
            <w:webHidden/>
          </w:rPr>
          <w:t>626</w:t>
        </w:r>
        <w:r w:rsidR="00980F1C">
          <w:rPr>
            <w:webHidden/>
          </w:rPr>
          <w:fldChar w:fldCharType="end"/>
        </w:r>
      </w:hyperlink>
    </w:p>
    <w:p w14:paraId="526516A3" w14:textId="77777777" w:rsidR="00980F1C" w:rsidRDefault="00810355">
      <w:pPr>
        <w:pStyle w:val="afff5"/>
        <w:rPr>
          <w:rFonts w:asciiTheme="minorHAnsi" w:eastAsiaTheme="minorEastAsia" w:hAnsiTheme="minorHAnsi" w:cstheme="minorBidi"/>
          <w:sz w:val="22"/>
          <w:szCs w:val="22"/>
        </w:rPr>
      </w:pPr>
      <w:hyperlink w:anchor="_Toc12684071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347. ЭФ документа «Акт приемки-передачи показателей лицевого счета получателя бюджетных средств», закладки «Дополнительные атрибуты (2)»</w:t>
        </w:r>
        <w:r w:rsidR="00980F1C">
          <w:rPr>
            <w:webHidden/>
          </w:rPr>
          <w:tab/>
        </w:r>
        <w:r w:rsidR="00980F1C">
          <w:rPr>
            <w:webHidden/>
          </w:rPr>
          <w:fldChar w:fldCharType="begin"/>
        </w:r>
        <w:r w:rsidR="00980F1C">
          <w:rPr>
            <w:webHidden/>
          </w:rPr>
          <w:instrText xml:space="preserve"> PAGEREF _Toc126840711 \h </w:instrText>
        </w:r>
        <w:r w:rsidR="00980F1C">
          <w:rPr>
            <w:webHidden/>
          </w:rPr>
        </w:r>
        <w:r w:rsidR="00980F1C">
          <w:rPr>
            <w:webHidden/>
          </w:rPr>
          <w:fldChar w:fldCharType="separate"/>
        </w:r>
        <w:r w:rsidR="00980F1C">
          <w:rPr>
            <w:webHidden/>
          </w:rPr>
          <w:t>627</w:t>
        </w:r>
        <w:r w:rsidR="00980F1C">
          <w:rPr>
            <w:webHidden/>
          </w:rPr>
          <w:fldChar w:fldCharType="end"/>
        </w:r>
      </w:hyperlink>
    </w:p>
    <w:p w14:paraId="0B224475" w14:textId="77777777" w:rsidR="00980F1C" w:rsidRDefault="00810355">
      <w:pPr>
        <w:pStyle w:val="afff5"/>
        <w:rPr>
          <w:rFonts w:asciiTheme="minorHAnsi" w:eastAsiaTheme="minorEastAsia" w:hAnsiTheme="minorHAnsi" w:cstheme="minorBidi"/>
          <w:sz w:val="22"/>
          <w:szCs w:val="22"/>
        </w:rPr>
      </w:pPr>
      <w:hyperlink w:anchor="_Toc12684071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348. ЭФ списка документов «Акт приемки-передачи показателей лицевого счета АИФ дефицита бюджета»</w:t>
        </w:r>
        <w:r w:rsidR="00980F1C">
          <w:rPr>
            <w:webHidden/>
          </w:rPr>
          <w:tab/>
        </w:r>
        <w:r w:rsidR="00980F1C">
          <w:rPr>
            <w:webHidden/>
          </w:rPr>
          <w:fldChar w:fldCharType="begin"/>
        </w:r>
        <w:r w:rsidR="00980F1C">
          <w:rPr>
            <w:webHidden/>
          </w:rPr>
          <w:instrText xml:space="preserve"> PAGEREF _Toc126840712 \h </w:instrText>
        </w:r>
        <w:r w:rsidR="00980F1C">
          <w:rPr>
            <w:webHidden/>
          </w:rPr>
        </w:r>
        <w:r w:rsidR="00980F1C">
          <w:rPr>
            <w:webHidden/>
          </w:rPr>
          <w:fldChar w:fldCharType="separate"/>
        </w:r>
        <w:r w:rsidR="00980F1C">
          <w:rPr>
            <w:webHidden/>
          </w:rPr>
          <w:t>630</w:t>
        </w:r>
        <w:r w:rsidR="00980F1C">
          <w:rPr>
            <w:webHidden/>
          </w:rPr>
          <w:fldChar w:fldCharType="end"/>
        </w:r>
      </w:hyperlink>
    </w:p>
    <w:p w14:paraId="3CA8FCCB" w14:textId="77777777" w:rsidR="00980F1C" w:rsidRDefault="00810355">
      <w:pPr>
        <w:pStyle w:val="afff5"/>
        <w:rPr>
          <w:rFonts w:asciiTheme="minorHAnsi" w:eastAsiaTheme="minorEastAsia" w:hAnsiTheme="minorHAnsi" w:cstheme="minorBidi"/>
          <w:sz w:val="22"/>
          <w:szCs w:val="22"/>
        </w:rPr>
      </w:pPr>
      <w:hyperlink w:anchor="_Toc12684071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349. ЭФ документа «Акт приемки-передачи показателей лицевого счета АИФ дефицита бюджета», закладки «Документ», вкладки «Раздел 1.1 Доведенные бюджетные ассигнования»</w:t>
        </w:r>
        <w:r w:rsidR="00980F1C">
          <w:rPr>
            <w:webHidden/>
          </w:rPr>
          <w:tab/>
        </w:r>
        <w:r w:rsidR="00980F1C">
          <w:rPr>
            <w:webHidden/>
          </w:rPr>
          <w:fldChar w:fldCharType="begin"/>
        </w:r>
        <w:r w:rsidR="00980F1C">
          <w:rPr>
            <w:webHidden/>
          </w:rPr>
          <w:instrText xml:space="preserve"> PAGEREF _Toc126840713 \h </w:instrText>
        </w:r>
        <w:r w:rsidR="00980F1C">
          <w:rPr>
            <w:webHidden/>
          </w:rPr>
        </w:r>
        <w:r w:rsidR="00980F1C">
          <w:rPr>
            <w:webHidden/>
          </w:rPr>
          <w:fldChar w:fldCharType="separate"/>
        </w:r>
        <w:r w:rsidR="00980F1C">
          <w:rPr>
            <w:webHidden/>
          </w:rPr>
          <w:t>631</w:t>
        </w:r>
        <w:r w:rsidR="00980F1C">
          <w:rPr>
            <w:webHidden/>
          </w:rPr>
          <w:fldChar w:fldCharType="end"/>
        </w:r>
      </w:hyperlink>
    </w:p>
    <w:p w14:paraId="39F6CBBE" w14:textId="77777777" w:rsidR="00980F1C" w:rsidRDefault="00810355">
      <w:pPr>
        <w:pStyle w:val="afff5"/>
        <w:rPr>
          <w:rFonts w:asciiTheme="minorHAnsi" w:eastAsiaTheme="minorEastAsia" w:hAnsiTheme="minorHAnsi" w:cstheme="minorBidi"/>
          <w:sz w:val="22"/>
          <w:szCs w:val="22"/>
        </w:rPr>
      </w:pPr>
      <w:hyperlink w:anchor="_Toc12684071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350. ЭФ документа «Акт приемки-передачи показателей лицевого счета АИФ дефицита бюджета», закладки «Документ», вкладки «Раздел 1.2 Неиспользованные бюджетные ассигнования»</w:t>
        </w:r>
        <w:r w:rsidR="00980F1C">
          <w:rPr>
            <w:webHidden/>
          </w:rPr>
          <w:tab/>
        </w:r>
        <w:r w:rsidR="00980F1C">
          <w:rPr>
            <w:webHidden/>
          </w:rPr>
          <w:fldChar w:fldCharType="begin"/>
        </w:r>
        <w:r w:rsidR="00980F1C">
          <w:rPr>
            <w:webHidden/>
          </w:rPr>
          <w:instrText xml:space="preserve"> PAGEREF _Toc126840714 \h </w:instrText>
        </w:r>
        <w:r w:rsidR="00980F1C">
          <w:rPr>
            <w:webHidden/>
          </w:rPr>
        </w:r>
        <w:r w:rsidR="00980F1C">
          <w:rPr>
            <w:webHidden/>
          </w:rPr>
          <w:fldChar w:fldCharType="separate"/>
        </w:r>
        <w:r w:rsidR="00980F1C">
          <w:rPr>
            <w:webHidden/>
          </w:rPr>
          <w:t>631</w:t>
        </w:r>
        <w:r w:rsidR="00980F1C">
          <w:rPr>
            <w:webHidden/>
          </w:rPr>
          <w:fldChar w:fldCharType="end"/>
        </w:r>
      </w:hyperlink>
    </w:p>
    <w:p w14:paraId="4BF30340" w14:textId="77777777" w:rsidR="00980F1C" w:rsidRDefault="00810355">
      <w:pPr>
        <w:pStyle w:val="afff5"/>
        <w:rPr>
          <w:rFonts w:asciiTheme="minorHAnsi" w:eastAsiaTheme="minorEastAsia" w:hAnsiTheme="minorHAnsi" w:cstheme="minorBidi"/>
          <w:sz w:val="22"/>
          <w:szCs w:val="22"/>
        </w:rPr>
      </w:pPr>
      <w:hyperlink w:anchor="_Toc12684071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351. ЭФ документа «Акт приемки-передачи показателей лицевого счета АИФ дефицита бюджета», закладки «Документ», вкладки «Раздел 2 Операции с источниками финансирования дефицита бюджета»</w:t>
        </w:r>
        <w:r w:rsidR="00980F1C">
          <w:rPr>
            <w:webHidden/>
          </w:rPr>
          <w:tab/>
        </w:r>
        <w:r w:rsidR="00980F1C">
          <w:rPr>
            <w:webHidden/>
          </w:rPr>
          <w:fldChar w:fldCharType="begin"/>
        </w:r>
        <w:r w:rsidR="00980F1C">
          <w:rPr>
            <w:webHidden/>
          </w:rPr>
          <w:instrText xml:space="preserve"> PAGEREF _Toc126840715 \h </w:instrText>
        </w:r>
        <w:r w:rsidR="00980F1C">
          <w:rPr>
            <w:webHidden/>
          </w:rPr>
        </w:r>
        <w:r w:rsidR="00980F1C">
          <w:rPr>
            <w:webHidden/>
          </w:rPr>
          <w:fldChar w:fldCharType="separate"/>
        </w:r>
        <w:r w:rsidR="00980F1C">
          <w:rPr>
            <w:webHidden/>
          </w:rPr>
          <w:t>632</w:t>
        </w:r>
        <w:r w:rsidR="00980F1C">
          <w:rPr>
            <w:webHidden/>
          </w:rPr>
          <w:fldChar w:fldCharType="end"/>
        </w:r>
      </w:hyperlink>
    </w:p>
    <w:p w14:paraId="44D0962D" w14:textId="77777777" w:rsidR="00980F1C" w:rsidRDefault="00810355">
      <w:pPr>
        <w:pStyle w:val="afff5"/>
        <w:rPr>
          <w:rFonts w:asciiTheme="minorHAnsi" w:eastAsiaTheme="minorEastAsia" w:hAnsiTheme="minorHAnsi" w:cstheme="minorBidi"/>
          <w:sz w:val="22"/>
          <w:szCs w:val="22"/>
        </w:rPr>
      </w:pPr>
      <w:hyperlink w:anchor="_Toc12684071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352. ЭФ документа «Акт приемки-передачи показателей лицевого счета АИФ дефицита бюджета», закладки «Дополнительные атрибуты»</w:t>
        </w:r>
        <w:r w:rsidR="00980F1C">
          <w:rPr>
            <w:webHidden/>
          </w:rPr>
          <w:tab/>
        </w:r>
        <w:r w:rsidR="00980F1C">
          <w:rPr>
            <w:webHidden/>
          </w:rPr>
          <w:fldChar w:fldCharType="begin"/>
        </w:r>
        <w:r w:rsidR="00980F1C">
          <w:rPr>
            <w:webHidden/>
          </w:rPr>
          <w:instrText xml:space="preserve"> PAGEREF _Toc126840716 \h </w:instrText>
        </w:r>
        <w:r w:rsidR="00980F1C">
          <w:rPr>
            <w:webHidden/>
          </w:rPr>
        </w:r>
        <w:r w:rsidR="00980F1C">
          <w:rPr>
            <w:webHidden/>
          </w:rPr>
          <w:fldChar w:fldCharType="separate"/>
        </w:r>
        <w:r w:rsidR="00980F1C">
          <w:rPr>
            <w:webHidden/>
          </w:rPr>
          <w:t>633</w:t>
        </w:r>
        <w:r w:rsidR="00980F1C">
          <w:rPr>
            <w:webHidden/>
          </w:rPr>
          <w:fldChar w:fldCharType="end"/>
        </w:r>
      </w:hyperlink>
    </w:p>
    <w:p w14:paraId="111E13B8" w14:textId="77777777" w:rsidR="00980F1C" w:rsidRDefault="00810355">
      <w:pPr>
        <w:pStyle w:val="afff5"/>
        <w:rPr>
          <w:rFonts w:asciiTheme="minorHAnsi" w:eastAsiaTheme="minorEastAsia" w:hAnsiTheme="minorHAnsi" w:cstheme="minorBidi"/>
          <w:sz w:val="22"/>
          <w:szCs w:val="22"/>
        </w:rPr>
      </w:pPr>
      <w:hyperlink w:anchor="_Toc12684071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353. ЭФ списка документов «Акт приемки-передачи показателей лицевого счета АИФ дефицита бюджета за период»</w:t>
        </w:r>
        <w:r w:rsidR="00980F1C">
          <w:rPr>
            <w:webHidden/>
          </w:rPr>
          <w:tab/>
        </w:r>
        <w:r w:rsidR="00980F1C">
          <w:rPr>
            <w:webHidden/>
          </w:rPr>
          <w:fldChar w:fldCharType="begin"/>
        </w:r>
        <w:r w:rsidR="00980F1C">
          <w:rPr>
            <w:webHidden/>
          </w:rPr>
          <w:instrText xml:space="preserve"> PAGEREF _Toc126840717 \h </w:instrText>
        </w:r>
        <w:r w:rsidR="00980F1C">
          <w:rPr>
            <w:webHidden/>
          </w:rPr>
        </w:r>
        <w:r w:rsidR="00980F1C">
          <w:rPr>
            <w:webHidden/>
          </w:rPr>
          <w:fldChar w:fldCharType="separate"/>
        </w:r>
        <w:r w:rsidR="00980F1C">
          <w:rPr>
            <w:webHidden/>
          </w:rPr>
          <w:t>636</w:t>
        </w:r>
        <w:r w:rsidR="00980F1C">
          <w:rPr>
            <w:webHidden/>
          </w:rPr>
          <w:fldChar w:fldCharType="end"/>
        </w:r>
      </w:hyperlink>
    </w:p>
    <w:p w14:paraId="49E72560" w14:textId="77777777" w:rsidR="00980F1C" w:rsidRDefault="00810355">
      <w:pPr>
        <w:pStyle w:val="afff5"/>
        <w:rPr>
          <w:rFonts w:asciiTheme="minorHAnsi" w:eastAsiaTheme="minorEastAsia" w:hAnsiTheme="minorHAnsi" w:cstheme="minorBidi"/>
          <w:sz w:val="22"/>
          <w:szCs w:val="22"/>
        </w:rPr>
      </w:pPr>
      <w:hyperlink w:anchor="_Toc12684071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354. ЭФ документа «Акт приемки-передачи показателей лицевого счета АИФ дефицита бюджета за период», закладки «Документ», вкладки «Раздел 1.1 Доведенные бюджетные ассигнования»</w:t>
        </w:r>
        <w:r w:rsidR="00980F1C">
          <w:rPr>
            <w:webHidden/>
          </w:rPr>
          <w:tab/>
        </w:r>
        <w:r w:rsidR="00980F1C">
          <w:rPr>
            <w:webHidden/>
          </w:rPr>
          <w:fldChar w:fldCharType="begin"/>
        </w:r>
        <w:r w:rsidR="00980F1C">
          <w:rPr>
            <w:webHidden/>
          </w:rPr>
          <w:instrText xml:space="preserve"> PAGEREF _Toc126840718 \h </w:instrText>
        </w:r>
        <w:r w:rsidR="00980F1C">
          <w:rPr>
            <w:webHidden/>
          </w:rPr>
        </w:r>
        <w:r w:rsidR="00980F1C">
          <w:rPr>
            <w:webHidden/>
          </w:rPr>
          <w:fldChar w:fldCharType="separate"/>
        </w:r>
        <w:r w:rsidR="00980F1C">
          <w:rPr>
            <w:webHidden/>
          </w:rPr>
          <w:t>637</w:t>
        </w:r>
        <w:r w:rsidR="00980F1C">
          <w:rPr>
            <w:webHidden/>
          </w:rPr>
          <w:fldChar w:fldCharType="end"/>
        </w:r>
      </w:hyperlink>
    </w:p>
    <w:p w14:paraId="4391C22B" w14:textId="77777777" w:rsidR="00980F1C" w:rsidRDefault="00810355">
      <w:pPr>
        <w:pStyle w:val="afff5"/>
        <w:rPr>
          <w:rFonts w:asciiTheme="minorHAnsi" w:eastAsiaTheme="minorEastAsia" w:hAnsiTheme="minorHAnsi" w:cstheme="minorBidi"/>
          <w:sz w:val="22"/>
          <w:szCs w:val="22"/>
        </w:rPr>
      </w:pPr>
      <w:hyperlink w:anchor="_Toc12684071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355. ЭФ документа «Акт приемки-передачи показателей лицевого счета АИФ дефицита бюджета за период», закладки «Документ», вкладки «Раздел 1.2 Неиспользованные бюджетные ассигнования»</w:t>
        </w:r>
        <w:r w:rsidR="00980F1C">
          <w:rPr>
            <w:webHidden/>
          </w:rPr>
          <w:tab/>
        </w:r>
        <w:r w:rsidR="00980F1C">
          <w:rPr>
            <w:webHidden/>
          </w:rPr>
          <w:fldChar w:fldCharType="begin"/>
        </w:r>
        <w:r w:rsidR="00980F1C">
          <w:rPr>
            <w:webHidden/>
          </w:rPr>
          <w:instrText xml:space="preserve"> PAGEREF _Toc126840719 \h </w:instrText>
        </w:r>
        <w:r w:rsidR="00980F1C">
          <w:rPr>
            <w:webHidden/>
          </w:rPr>
        </w:r>
        <w:r w:rsidR="00980F1C">
          <w:rPr>
            <w:webHidden/>
          </w:rPr>
          <w:fldChar w:fldCharType="separate"/>
        </w:r>
        <w:r w:rsidR="00980F1C">
          <w:rPr>
            <w:webHidden/>
          </w:rPr>
          <w:t>637</w:t>
        </w:r>
        <w:r w:rsidR="00980F1C">
          <w:rPr>
            <w:webHidden/>
          </w:rPr>
          <w:fldChar w:fldCharType="end"/>
        </w:r>
      </w:hyperlink>
    </w:p>
    <w:p w14:paraId="49D2D3D9" w14:textId="77777777" w:rsidR="00980F1C" w:rsidRDefault="00810355">
      <w:pPr>
        <w:pStyle w:val="afff5"/>
        <w:rPr>
          <w:rFonts w:asciiTheme="minorHAnsi" w:eastAsiaTheme="minorEastAsia" w:hAnsiTheme="minorHAnsi" w:cstheme="minorBidi"/>
          <w:sz w:val="22"/>
          <w:szCs w:val="22"/>
        </w:rPr>
      </w:pPr>
      <w:hyperlink w:anchor="_Toc12684072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356. ЭФ документа «Акт приемки-передачи показателей лицевого счета АИФ дефицита бюджета за период», закладки «Документ», вкладки «Раздел 2. Операции с источниками финансирования дефицита бюджета»</w:t>
        </w:r>
        <w:r w:rsidR="00980F1C">
          <w:rPr>
            <w:webHidden/>
          </w:rPr>
          <w:tab/>
        </w:r>
        <w:r w:rsidR="00980F1C">
          <w:rPr>
            <w:webHidden/>
          </w:rPr>
          <w:fldChar w:fldCharType="begin"/>
        </w:r>
        <w:r w:rsidR="00980F1C">
          <w:rPr>
            <w:webHidden/>
          </w:rPr>
          <w:instrText xml:space="preserve"> PAGEREF _Toc126840720 \h </w:instrText>
        </w:r>
        <w:r w:rsidR="00980F1C">
          <w:rPr>
            <w:webHidden/>
          </w:rPr>
        </w:r>
        <w:r w:rsidR="00980F1C">
          <w:rPr>
            <w:webHidden/>
          </w:rPr>
          <w:fldChar w:fldCharType="separate"/>
        </w:r>
        <w:r w:rsidR="00980F1C">
          <w:rPr>
            <w:webHidden/>
          </w:rPr>
          <w:t>638</w:t>
        </w:r>
        <w:r w:rsidR="00980F1C">
          <w:rPr>
            <w:webHidden/>
          </w:rPr>
          <w:fldChar w:fldCharType="end"/>
        </w:r>
      </w:hyperlink>
    </w:p>
    <w:p w14:paraId="3815F8B6" w14:textId="77777777" w:rsidR="00980F1C" w:rsidRDefault="00810355">
      <w:pPr>
        <w:pStyle w:val="afff5"/>
        <w:rPr>
          <w:rFonts w:asciiTheme="minorHAnsi" w:eastAsiaTheme="minorEastAsia" w:hAnsiTheme="minorHAnsi" w:cstheme="minorBidi"/>
          <w:sz w:val="22"/>
          <w:szCs w:val="22"/>
        </w:rPr>
      </w:pPr>
      <w:hyperlink w:anchor="_Toc12684072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357. ЭФ документа «Акт приемки-передачи показателей лицевого счета АИФ дефицита бюджета за период», закладки «Дополнительные атрибуты»</w:t>
        </w:r>
        <w:r w:rsidR="00980F1C">
          <w:rPr>
            <w:webHidden/>
          </w:rPr>
          <w:tab/>
        </w:r>
        <w:r w:rsidR="00980F1C">
          <w:rPr>
            <w:webHidden/>
          </w:rPr>
          <w:fldChar w:fldCharType="begin"/>
        </w:r>
        <w:r w:rsidR="00980F1C">
          <w:rPr>
            <w:webHidden/>
          </w:rPr>
          <w:instrText xml:space="preserve"> PAGEREF _Toc126840721 \h </w:instrText>
        </w:r>
        <w:r w:rsidR="00980F1C">
          <w:rPr>
            <w:webHidden/>
          </w:rPr>
        </w:r>
        <w:r w:rsidR="00980F1C">
          <w:rPr>
            <w:webHidden/>
          </w:rPr>
          <w:fldChar w:fldCharType="separate"/>
        </w:r>
        <w:r w:rsidR="00980F1C">
          <w:rPr>
            <w:webHidden/>
          </w:rPr>
          <w:t>639</w:t>
        </w:r>
        <w:r w:rsidR="00980F1C">
          <w:rPr>
            <w:webHidden/>
          </w:rPr>
          <w:fldChar w:fldCharType="end"/>
        </w:r>
      </w:hyperlink>
    </w:p>
    <w:p w14:paraId="3DF31F88" w14:textId="77777777" w:rsidR="00980F1C" w:rsidRDefault="00810355">
      <w:pPr>
        <w:pStyle w:val="afff5"/>
        <w:rPr>
          <w:rFonts w:asciiTheme="minorHAnsi" w:eastAsiaTheme="minorEastAsia" w:hAnsiTheme="minorHAnsi" w:cstheme="minorBidi"/>
          <w:sz w:val="22"/>
          <w:szCs w:val="22"/>
        </w:rPr>
      </w:pPr>
      <w:hyperlink w:anchor="_Toc12684072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358. ЭФ списка документов «Акт приемки-передачи показателей лицевого счета ГРБС (РБС) (входящий)»</w:t>
        </w:r>
        <w:r w:rsidR="00980F1C">
          <w:rPr>
            <w:webHidden/>
          </w:rPr>
          <w:tab/>
        </w:r>
        <w:r w:rsidR="00980F1C">
          <w:rPr>
            <w:webHidden/>
          </w:rPr>
          <w:fldChar w:fldCharType="begin"/>
        </w:r>
        <w:r w:rsidR="00980F1C">
          <w:rPr>
            <w:webHidden/>
          </w:rPr>
          <w:instrText xml:space="preserve"> PAGEREF _Toc126840722 \h </w:instrText>
        </w:r>
        <w:r w:rsidR="00980F1C">
          <w:rPr>
            <w:webHidden/>
          </w:rPr>
        </w:r>
        <w:r w:rsidR="00980F1C">
          <w:rPr>
            <w:webHidden/>
          </w:rPr>
          <w:fldChar w:fldCharType="separate"/>
        </w:r>
        <w:r w:rsidR="00980F1C">
          <w:rPr>
            <w:webHidden/>
          </w:rPr>
          <w:t>642</w:t>
        </w:r>
        <w:r w:rsidR="00980F1C">
          <w:rPr>
            <w:webHidden/>
          </w:rPr>
          <w:fldChar w:fldCharType="end"/>
        </w:r>
      </w:hyperlink>
    </w:p>
    <w:p w14:paraId="330D6DD6" w14:textId="77777777" w:rsidR="00980F1C" w:rsidRDefault="00810355">
      <w:pPr>
        <w:pStyle w:val="afff5"/>
        <w:rPr>
          <w:rFonts w:asciiTheme="minorHAnsi" w:eastAsiaTheme="minorEastAsia" w:hAnsiTheme="minorHAnsi" w:cstheme="minorBidi"/>
          <w:sz w:val="22"/>
          <w:szCs w:val="22"/>
        </w:rPr>
      </w:pPr>
      <w:hyperlink w:anchor="_Toc12684072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359. ЭФ документа «Акт приемки-передачи показателей лицевого счета ГРБС (РБС)», закладки «Документ», вкладки «Раздел 1. Бюджетные ассигнования»</w:t>
        </w:r>
        <w:r w:rsidR="00980F1C">
          <w:rPr>
            <w:webHidden/>
          </w:rPr>
          <w:tab/>
        </w:r>
        <w:r w:rsidR="00980F1C">
          <w:rPr>
            <w:webHidden/>
          </w:rPr>
          <w:fldChar w:fldCharType="begin"/>
        </w:r>
        <w:r w:rsidR="00980F1C">
          <w:rPr>
            <w:webHidden/>
          </w:rPr>
          <w:instrText xml:space="preserve"> PAGEREF _Toc126840723 \h </w:instrText>
        </w:r>
        <w:r w:rsidR="00980F1C">
          <w:rPr>
            <w:webHidden/>
          </w:rPr>
        </w:r>
        <w:r w:rsidR="00980F1C">
          <w:rPr>
            <w:webHidden/>
          </w:rPr>
          <w:fldChar w:fldCharType="separate"/>
        </w:r>
        <w:r w:rsidR="00980F1C">
          <w:rPr>
            <w:webHidden/>
          </w:rPr>
          <w:t>643</w:t>
        </w:r>
        <w:r w:rsidR="00980F1C">
          <w:rPr>
            <w:webHidden/>
          </w:rPr>
          <w:fldChar w:fldCharType="end"/>
        </w:r>
      </w:hyperlink>
    </w:p>
    <w:p w14:paraId="253B84E2" w14:textId="77777777" w:rsidR="00980F1C" w:rsidRDefault="00810355">
      <w:pPr>
        <w:pStyle w:val="afff5"/>
        <w:rPr>
          <w:rFonts w:asciiTheme="minorHAnsi" w:eastAsiaTheme="minorEastAsia" w:hAnsiTheme="minorHAnsi" w:cstheme="minorBidi"/>
          <w:sz w:val="22"/>
          <w:szCs w:val="22"/>
        </w:rPr>
      </w:pPr>
      <w:hyperlink w:anchor="_Toc12684072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360. ЭФ документа «Акт приемки-передачи показателей лицевого счета главного распорядителя (распорядителя)», закладки «Дополнительные атрибуты (2)»</w:t>
        </w:r>
        <w:r w:rsidR="00980F1C">
          <w:rPr>
            <w:webHidden/>
          </w:rPr>
          <w:tab/>
        </w:r>
        <w:r w:rsidR="00980F1C">
          <w:rPr>
            <w:webHidden/>
          </w:rPr>
          <w:fldChar w:fldCharType="begin"/>
        </w:r>
        <w:r w:rsidR="00980F1C">
          <w:rPr>
            <w:webHidden/>
          </w:rPr>
          <w:instrText xml:space="preserve"> PAGEREF _Toc126840724 \h </w:instrText>
        </w:r>
        <w:r w:rsidR="00980F1C">
          <w:rPr>
            <w:webHidden/>
          </w:rPr>
        </w:r>
        <w:r w:rsidR="00980F1C">
          <w:rPr>
            <w:webHidden/>
          </w:rPr>
          <w:fldChar w:fldCharType="separate"/>
        </w:r>
        <w:r w:rsidR="00980F1C">
          <w:rPr>
            <w:webHidden/>
          </w:rPr>
          <w:t>648</w:t>
        </w:r>
        <w:r w:rsidR="00980F1C">
          <w:rPr>
            <w:webHidden/>
          </w:rPr>
          <w:fldChar w:fldCharType="end"/>
        </w:r>
      </w:hyperlink>
    </w:p>
    <w:p w14:paraId="77659948" w14:textId="77777777" w:rsidR="00980F1C" w:rsidRDefault="00810355">
      <w:pPr>
        <w:pStyle w:val="afff5"/>
        <w:rPr>
          <w:rFonts w:asciiTheme="minorHAnsi" w:eastAsiaTheme="minorEastAsia" w:hAnsiTheme="minorHAnsi" w:cstheme="minorBidi"/>
          <w:sz w:val="22"/>
          <w:szCs w:val="22"/>
        </w:rPr>
      </w:pPr>
      <w:hyperlink w:anchor="_Toc12684072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361. ЭФ списка документов «Акт приемки-передачи кассовых выплат, поступлений и обязательств при реорганизации участников бюджетного процесса»</w:t>
        </w:r>
        <w:r w:rsidR="00980F1C">
          <w:rPr>
            <w:webHidden/>
          </w:rPr>
          <w:tab/>
        </w:r>
        <w:r w:rsidR="00980F1C">
          <w:rPr>
            <w:webHidden/>
          </w:rPr>
          <w:fldChar w:fldCharType="begin"/>
        </w:r>
        <w:r w:rsidR="00980F1C">
          <w:rPr>
            <w:webHidden/>
          </w:rPr>
          <w:instrText xml:space="preserve"> PAGEREF _Toc126840725 \h </w:instrText>
        </w:r>
        <w:r w:rsidR="00980F1C">
          <w:rPr>
            <w:webHidden/>
          </w:rPr>
        </w:r>
        <w:r w:rsidR="00980F1C">
          <w:rPr>
            <w:webHidden/>
          </w:rPr>
          <w:fldChar w:fldCharType="separate"/>
        </w:r>
        <w:r w:rsidR="00980F1C">
          <w:rPr>
            <w:webHidden/>
          </w:rPr>
          <w:t>651</w:t>
        </w:r>
        <w:r w:rsidR="00980F1C">
          <w:rPr>
            <w:webHidden/>
          </w:rPr>
          <w:fldChar w:fldCharType="end"/>
        </w:r>
      </w:hyperlink>
    </w:p>
    <w:p w14:paraId="0FB64E6E" w14:textId="77777777" w:rsidR="00980F1C" w:rsidRDefault="00810355">
      <w:pPr>
        <w:pStyle w:val="afff5"/>
        <w:rPr>
          <w:rFonts w:asciiTheme="minorHAnsi" w:eastAsiaTheme="minorEastAsia" w:hAnsiTheme="minorHAnsi" w:cstheme="minorBidi"/>
          <w:sz w:val="22"/>
          <w:szCs w:val="22"/>
        </w:rPr>
      </w:pPr>
      <w:hyperlink w:anchor="_Toc12684072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362.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r w:rsidR="00980F1C">
          <w:rPr>
            <w:webHidden/>
          </w:rPr>
          <w:tab/>
        </w:r>
        <w:r w:rsidR="00980F1C">
          <w:rPr>
            <w:webHidden/>
          </w:rPr>
          <w:fldChar w:fldCharType="begin"/>
        </w:r>
        <w:r w:rsidR="00980F1C">
          <w:rPr>
            <w:webHidden/>
          </w:rPr>
          <w:instrText xml:space="preserve"> PAGEREF _Toc126840726 \h </w:instrText>
        </w:r>
        <w:r w:rsidR="00980F1C">
          <w:rPr>
            <w:webHidden/>
          </w:rPr>
        </w:r>
        <w:r w:rsidR="00980F1C">
          <w:rPr>
            <w:webHidden/>
          </w:rPr>
          <w:fldChar w:fldCharType="separate"/>
        </w:r>
        <w:r w:rsidR="00980F1C">
          <w:rPr>
            <w:webHidden/>
          </w:rPr>
          <w:t>653</w:t>
        </w:r>
        <w:r w:rsidR="00980F1C">
          <w:rPr>
            <w:webHidden/>
          </w:rPr>
          <w:fldChar w:fldCharType="end"/>
        </w:r>
      </w:hyperlink>
    </w:p>
    <w:p w14:paraId="5FEB7B65" w14:textId="77777777" w:rsidR="00980F1C" w:rsidRDefault="00810355">
      <w:pPr>
        <w:pStyle w:val="afff5"/>
        <w:rPr>
          <w:rFonts w:asciiTheme="minorHAnsi" w:eastAsiaTheme="minorEastAsia" w:hAnsiTheme="minorHAnsi" w:cstheme="minorBidi"/>
          <w:sz w:val="22"/>
          <w:szCs w:val="22"/>
        </w:rPr>
      </w:pPr>
      <w:hyperlink w:anchor="_Toc12684072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363. Форма «Добавление записи»</w:t>
        </w:r>
        <w:r w:rsidR="00980F1C">
          <w:rPr>
            <w:webHidden/>
          </w:rPr>
          <w:tab/>
        </w:r>
        <w:r w:rsidR="00980F1C">
          <w:rPr>
            <w:webHidden/>
          </w:rPr>
          <w:fldChar w:fldCharType="begin"/>
        </w:r>
        <w:r w:rsidR="00980F1C">
          <w:rPr>
            <w:webHidden/>
          </w:rPr>
          <w:instrText xml:space="preserve"> PAGEREF _Toc126840727 \h </w:instrText>
        </w:r>
        <w:r w:rsidR="00980F1C">
          <w:rPr>
            <w:webHidden/>
          </w:rPr>
        </w:r>
        <w:r w:rsidR="00980F1C">
          <w:rPr>
            <w:webHidden/>
          </w:rPr>
          <w:fldChar w:fldCharType="separate"/>
        </w:r>
        <w:r w:rsidR="00980F1C">
          <w:rPr>
            <w:webHidden/>
          </w:rPr>
          <w:t>656</w:t>
        </w:r>
        <w:r w:rsidR="00980F1C">
          <w:rPr>
            <w:webHidden/>
          </w:rPr>
          <w:fldChar w:fldCharType="end"/>
        </w:r>
      </w:hyperlink>
    </w:p>
    <w:p w14:paraId="67E9BCB0" w14:textId="77777777" w:rsidR="00980F1C" w:rsidRDefault="00810355">
      <w:pPr>
        <w:pStyle w:val="afff5"/>
        <w:rPr>
          <w:rFonts w:asciiTheme="minorHAnsi" w:eastAsiaTheme="minorEastAsia" w:hAnsiTheme="minorHAnsi" w:cstheme="minorBidi"/>
          <w:sz w:val="22"/>
          <w:szCs w:val="22"/>
        </w:rPr>
      </w:pPr>
      <w:hyperlink w:anchor="_Toc12684072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364. ЭФ документа «Акт приемки-передачи кассовых выплат, поступлений и обязательств при реорганизации участников бюджетного процесса», вкладки «Документ», вкладки «Раздел 2»</w:t>
        </w:r>
        <w:r w:rsidR="00980F1C">
          <w:rPr>
            <w:webHidden/>
          </w:rPr>
          <w:tab/>
        </w:r>
        <w:r w:rsidR="00980F1C">
          <w:rPr>
            <w:webHidden/>
          </w:rPr>
          <w:fldChar w:fldCharType="begin"/>
        </w:r>
        <w:r w:rsidR="00980F1C">
          <w:rPr>
            <w:webHidden/>
          </w:rPr>
          <w:instrText xml:space="preserve"> PAGEREF _Toc126840728 \h </w:instrText>
        </w:r>
        <w:r w:rsidR="00980F1C">
          <w:rPr>
            <w:webHidden/>
          </w:rPr>
        </w:r>
        <w:r w:rsidR="00980F1C">
          <w:rPr>
            <w:webHidden/>
          </w:rPr>
          <w:fldChar w:fldCharType="separate"/>
        </w:r>
        <w:r w:rsidR="00980F1C">
          <w:rPr>
            <w:webHidden/>
          </w:rPr>
          <w:t>657</w:t>
        </w:r>
        <w:r w:rsidR="00980F1C">
          <w:rPr>
            <w:webHidden/>
          </w:rPr>
          <w:fldChar w:fldCharType="end"/>
        </w:r>
      </w:hyperlink>
    </w:p>
    <w:p w14:paraId="0CF89477" w14:textId="77777777" w:rsidR="00980F1C" w:rsidRDefault="00810355">
      <w:pPr>
        <w:pStyle w:val="afff5"/>
        <w:rPr>
          <w:rFonts w:asciiTheme="minorHAnsi" w:eastAsiaTheme="minorEastAsia" w:hAnsiTheme="minorHAnsi" w:cstheme="minorBidi"/>
          <w:sz w:val="22"/>
          <w:szCs w:val="22"/>
        </w:rPr>
      </w:pPr>
      <w:hyperlink w:anchor="_Toc12684072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365.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r w:rsidR="00980F1C">
          <w:rPr>
            <w:webHidden/>
          </w:rPr>
          <w:tab/>
        </w:r>
        <w:r w:rsidR="00980F1C">
          <w:rPr>
            <w:webHidden/>
          </w:rPr>
          <w:fldChar w:fldCharType="begin"/>
        </w:r>
        <w:r w:rsidR="00980F1C">
          <w:rPr>
            <w:webHidden/>
          </w:rPr>
          <w:instrText xml:space="preserve"> PAGEREF _Toc126840729 \h </w:instrText>
        </w:r>
        <w:r w:rsidR="00980F1C">
          <w:rPr>
            <w:webHidden/>
          </w:rPr>
        </w:r>
        <w:r w:rsidR="00980F1C">
          <w:rPr>
            <w:webHidden/>
          </w:rPr>
          <w:fldChar w:fldCharType="separate"/>
        </w:r>
        <w:r w:rsidR="00980F1C">
          <w:rPr>
            <w:webHidden/>
          </w:rPr>
          <w:t>657</w:t>
        </w:r>
        <w:r w:rsidR="00980F1C">
          <w:rPr>
            <w:webHidden/>
          </w:rPr>
          <w:fldChar w:fldCharType="end"/>
        </w:r>
      </w:hyperlink>
    </w:p>
    <w:p w14:paraId="37645B9E" w14:textId="77777777" w:rsidR="00980F1C" w:rsidRDefault="00810355">
      <w:pPr>
        <w:pStyle w:val="afff5"/>
        <w:rPr>
          <w:rFonts w:asciiTheme="minorHAnsi" w:eastAsiaTheme="minorEastAsia" w:hAnsiTheme="minorHAnsi" w:cstheme="minorBidi"/>
          <w:sz w:val="22"/>
          <w:szCs w:val="22"/>
        </w:rPr>
      </w:pPr>
      <w:hyperlink w:anchor="_Toc12684073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366.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r w:rsidR="00980F1C">
          <w:rPr>
            <w:webHidden/>
          </w:rPr>
          <w:tab/>
        </w:r>
        <w:r w:rsidR="00980F1C">
          <w:rPr>
            <w:webHidden/>
          </w:rPr>
          <w:fldChar w:fldCharType="begin"/>
        </w:r>
        <w:r w:rsidR="00980F1C">
          <w:rPr>
            <w:webHidden/>
          </w:rPr>
          <w:instrText xml:space="preserve"> PAGEREF _Toc126840730 \h </w:instrText>
        </w:r>
        <w:r w:rsidR="00980F1C">
          <w:rPr>
            <w:webHidden/>
          </w:rPr>
        </w:r>
        <w:r w:rsidR="00980F1C">
          <w:rPr>
            <w:webHidden/>
          </w:rPr>
          <w:fldChar w:fldCharType="separate"/>
        </w:r>
        <w:r w:rsidR="00980F1C">
          <w:rPr>
            <w:webHidden/>
          </w:rPr>
          <w:t>658</w:t>
        </w:r>
        <w:r w:rsidR="00980F1C">
          <w:rPr>
            <w:webHidden/>
          </w:rPr>
          <w:fldChar w:fldCharType="end"/>
        </w:r>
      </w:hyperlink>
    </w:p>
    <w:p w14:paraId="201B93B1" w14:textId="77777777" w:rsidR="00980F1C" w:rsidRDefault="00810355">
      <w:pPr>
        <w:pStyle w:val="afff5"/>
        <w:rPr>
          <w:rFonts w:asciiTheme="minorHAnsi" w:eastAsiaTheme="minorEastAsia" w:hAnsiTheme="minorHAnsi" w:cstheme="minorBidi"/>
          <w:sz w:val="22"/>
          <w:szCs w:val="22"/>
        </w:rPr>
      </w:pPr>
      <w:hyperlink w:anchor="_Toc12684073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367. Форма «Добавление записи»</w:t>
        </w:r>
        <w:r w:rsidR="00980F1C">
          <w:rPr>
            <w:webHidden/>
          </w:rPr>
          <w:tab/>
        </w:r>
        <w:r w:rsidR="00980F1C">
          <w:rPr>
            <w:webHidden/>
          </w:rPr>
          <w:fldChar w:fldCharType="begin"/>
        </w:r>
        <w:r w:rsidR="00980F1C">
          <w:rPr>
            <w:webHidden/>
          </w:rPr>
          <w:instrText xml:space="preserve"> PAGEREF _Toc126840731 \h </w:instrText>
        </w:r>
        <w:r w:rsidR="00980F1C">
          <w:rPr>
            <w:webHidden/>
          </w:rPr>
        </w:r>
        <w:r w:rsidR="00980F1C">
          <w:rPr>
            <w:webHidden/>
          </w:rPr>
          <w:fldChar w:fldCharType="separate"/>
        </w:r>
        <w:r w:rsidR="00980F1C">
          <w:rPr>
            <w:webHidden/>
          </w:rPr>
          <w:t>661</w:t>
        </w:r>
        <w:r w:rsidR="00980F1C">
          <w:rPr>
            <w:webHidden/>
          </w:rPr>
          <w:fldChar w:fldCharType="end"/>
        </w:r>
      </w:hyperlink>
    </w:p>
    <w:p w14:paraId="5CFDB83A" w14:textId="77777777" w:rsidR="00980F1C" w:rsidRDefault="00810355">
      <w:pPr>
        <w:pStyle w:val="afff5"/>
        <w:rPr>
          <w:rFonts w:asciiTheme="minorHAnsi" w:eastAsiaTheme="minorEastAsia" w:hAnsiTheme="minorHAnsi" w:cstheme="minorBidi"/>
          <w:sz w:val="22"/>
          <w:szCs w:val="22"/>
        </w:rPr>
      </w:pPr>
      <w:hyperlink w:anchor="_Toc12684073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368.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r w:rsidR="00980F1C">
          <w:rPr>
            <w:webHidden/>
          </w:rPr>
          <w:tab/>
        </w:r>
        <w:r w:rsidR="00980F1C">
          <w:rPr>
            <w:webHidden/>
          </w:rPr>
          <w:fldChar w:fldCharType="begin"/>
        </w:r>
        <w:r w:rsidR="00980F1C">
          <w:rPr>
            <w:webHidden/>
          </w:rPr>
          <w:instrText xml:space="preserve"> PAGEREF _Toc126840732 \h </w:instrText>
        </w:r>
        <w:r w:rsidR="00980F1C">
          <w:rPr>
            <w:webHidden/>
          </w:rPr>
        </w:r>
        <w:r w:rsidR="00980F1C">
          <w:rPr>
            <w:webHidden/>
          </w:rPr>
          <w:fldChar w:fldCharType="separate"/>
        </w:r>
        <w:r w:rsidR="00980F1C">
          <w:rPr>
            <w:webHidden/>
          </w:rPr>
          <w:t>662</w:t>
        </w:r>
        <w:r w:rsidR="00980F1C">
          <w:rPr>
            <w:webHidden/>
          </w:rPr>
          <w:fldChar w:fldCharType="end"/>
        </w:r>
      </w:hyperlink>
    </w:p>
    <w:p w14:paraId="0C917B7D" w14:textId="77777777" w:rsidR="00980F1C" w:rsidRDefault="00810355">
      <w:pPr>
        <w:pStyle w:val="afff5"/>
        <w:rPr>
          <w:rFonts w:asciiTheme="minorHAnsi" w:eastAsiaTheme="minorEastAsia" w:hAnsiTheme="minorHAnsi" w:cstheme="minorBidi"/>
          <w:sz w:val="22"/>
          <w:szCs w:val="22"/>
        </w:rPr>
      </w:pPr>
      <w:hyperlink w:anchor="_Toc12684073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369.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r w:rsidR="00980F1C">
          <w:rPr>
            <w:webHidden/>
          </w:rPr>
          <w:tab/>
        </w:r>
        <w:r w:rsidR="00980F1C">
          <w:rPr>
            <w:webHidden/>
          </w:rPr>
          <w:fldChar w:fldCharType="begin"/>
        </w:r>
        <w:r w:rsidR="00980F1C">
          <w:rPr>
            <w:webHidden/>
          </w:rPr>
          <w:instrText xml:space="preserve"> PAGEREF _Toc126840733 \h </w:instrText>
        </w:r>
        <w:r w:rsidR="00980F1C">
          <w:rPr>
            <w:webHidden/>
          </w:rPr>
        </w:r>
        <w:r w:rsidR="00980F1C">
          <w:rPr>
            <w:webHidden/>
          </w:rPr>
          <w:fldChar w:fldCharType="separate"/>
        </w:r>
        <w:r w:rsidR="00980F1C">
          <w:rPr>
            <w:webHidden/>
          </w:rPr>
          <w:t>663</w:t>
        </w:r>
        <w:r w:rsidR="00980F1C">
          <w:rPr>
            <w:webHidden/>
          </w:rPr>
          <w:fldChar w:fldCharType="end"/>
        </w:r>
      </w:hyperlink>
    </w:p>
    <w:p w14:paraId="443B2BE6" w14:textId="77777777" w:rsidR="00980F1C" w:rsidRDefault="00810355">
      <w:pPr>
        <w:pStyle w:val="afff5"/>
        <w:rPr>
          <w:rFonts w:asciiTheme="minorHAnsi" w:eastAsiaTheme="minorEastAsia" w:hAnsiTheme="minorHAnsi" w:cstheme="minorBidi"/>
          <w:sz w:val="22"/>
          <w:szCs w:val="22"/>
        </w:rPr>
      </w:pPr>
      <w:hyperlink w:anchor="_Toc12684073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370. ЭФ документа «Акт приемки-передачи кассовых выплат, поступлений и обязательств при реорганизации участников бюджетного процесса», закладки «Подписи»</w:t>
        </w:r>
        <w:r w:rsidR="00980F1C">
          <w:rPr>
            <w:webHidden/>
          </w:rPr>
          <w:tab/>
        </w:r>
        <w:r w:rsidR="00980F1C">
          <w:rPr>
            <w:webHidden/>
          </w:rPr>
          <w:fldChar w:fldCharType="begin"/>
        </w:r>
        <w:r w:rsidR="00980F1C">
          <w:rPr>
            <w:webHidden/>
          </w:rPr>
          <w:instrText xml:space="preserve"> PAGEREF _Toc126840734 \h </w:instrText>
        </w:r>
        <w:r w:rsidR="00980F1C">
          <w:rPr>
            <w:webHidden/>
          </w:rPr>
        </w:r>
        <w:r w:rsidR="00980F1C">
          <w:rPr>
            <w:webHidden/>
          </w:rPr>
          <w:fldChar w:fldCharType="separate"/>
        </w:r>
        <w:r w:rsidR="00980F1C">
          <w:rPr>
            <w:webHidden/>
          </w:rPr>
          <w:t>664</w:t>
        </w:r>
        <w:r w:rsidR="00980F1C">
          <w:rPr>
            <w:webHidden/>
          </w:rPr>
          <w:fldChar w:fldCharType="end"/>
        </w:r>
      </w:hyperlink>
    </w:p>
    <w:p w14:paraId="2D0FE6F4" w14:textId="77777777" w:rsidR="00980F1C" w:rsidRDefault="00810355">
      <w:pPr>
        <w:pStyle w:val="afff5"/>
        <w:rPr>
          <w:rFonts w:asciiTheme="minorHAnsi" w:eastAsiaTheme="minorEastAsia" w:hAnsiTheme="minorHAnsi" w:cstheme="minorBidi"/>
          <w:sz w:val="22"/>
          <w:szCs w:val="22"/>
        </w:rPr>
      </w:pPr>
      <w:hyperlink w:anchor="_Toc12684073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371. ЭФ списка документов «Акт приемки-передачи показателей лицевого счета ГРБС (РБС) за период»</w:t>
        </w:r>
        <w:r w:rsidR="00980F1C">
          <w:rPr>
            <w:webHidden/>
          </w:rPr>
          <w:tab/>
        </w:r>
        <w:r w:rsidR="00980F1C">
          <w:rPr>
            <w:webHidden/>
          </w:rPr>
          <w:fldChar w:fldCharType="begin"/>
        </w:r>
        <w:r w:rsidR="00980F1C">
          <w:rPr>
            <w:webHidden/>
          </w:rPr>
          <w:instrText xml:space="preserve"> PAGEREF _Toc126840735 \h </w:instrText>
        </w:r>
        <w:r w:rsidR="00980F1C">
          <w:rPr>
            <w:webHidden/>
          </w:rPr>
        </w:r>
        <w:r w:rsidR="00980F1C">
          <w:rPr>
            <w:webHidden/>
          </w:rPr>
          <w:fldChar w:fldCharType="separate"/>
        </w:r>
        <w:r w:rsidR="00980F1C">
          <w:rPr>
            <w:webHidden/>
          </w:rPr>
          <w:t>666</w:t>
        </w:r>
        <w:r w:rsidR="00980F1C">
          <w:rPr>
            <w:webHidden/>
          </w:rPr>
          <w:fldChar w:fldCharType="end"/>
        </w:r>
      </w:hyperlink>
    </w:p>
    <w:p w14:paraId="561BF4A8" w14:textId="77777777" w:rsidR="00980F1C" w:rsidRDefault="00810355">
      <w:pPr>
        <w:pStyle w:val="afff5"/>
        <w:rPr>
          <w:rFonts w:asciiTheme="minorHAnsi" w:eastAsiaTheme="minorEastAsia" w:hAnsiTheme="minorHAnsi" w:cstheme="minorBidi"/>
          <w:sz w:val="22"/>
          <w:szCs w:val="22"/>
        </w:rPr>
      </w:pPr>
      <w:hyperlink w:anchor="_Toc12684073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372. ЭФ документа «Акт приемки-передачи показателей лицевого счета главного распорядителя (распорядителя) бюджетных средств за период», закладки «Документ», вкладки «Раздел 1. Бюджетные ассигнования»</w:t>
        </w:r>
        <w:r w:rsidR="00980F1C">
          <w:rPr>
            <w:webHidden/>
          </w:rPr>
          <w:tab/>
        </w:r>
        <w:r w:rsidR="00980F1C">
          <w:rPr>
            <w:webHidden/>
          </w:rPr>
          <w:fldChar w:fldCharType="begin"/>
        </w:r>
        <w:r w:rsidR="00980F1C">
          <w:rPr>
            <w:webHidden/>
          </w:rPr>
          <w:instrText xml:space="preserve"> PAGEREF _Toc126840736 \h </w:instrText>
        </w:r>
        <w:r w:rsidR="00980F1C">
          <w:rPr>
            <w:webHidden/>
          </w:rPr>
        </w:r>
        <w:r w:rsidR="00980F1C">
          <w:rPr>
            <w:webHidden/>
          </w:rPr>
          <w:fldChar w:fldCharType="separate"/>
        </w:r>
        <w:r w:rsidR="00980F1C">
          <w:rPr>
            <w:webHidden/>
          </w:rPr>
          <w:t>667</w:t>
        </w:r>
        <w:r w:rsidR="00980F1C">
          <w:rPr>
            <w:webHidden/>
          </w:rPr>
          <w:fldChar w:fldCharType="end"/>
        </w:r>
      </w:hyperlink>
    </w:p>
    <w:p w14:paraId="0985BEF4" w14:textId="77777777" w:rsidR="00980F1C" w:rsidRDefault="00810355">
      <w:pPr>
        <w:pStyle w:val="afff5"/>
        <w:rPr>
          <w:rFonts w:asciiTheme="minorHAnsi" w:eastAsiaTheme="minorEastAsia" w:hAnsiTheme="minorHAnsi" w:cstheme="minorBidi"/>
          <w:sz w:val="22"/>
          <w:szCs w:val="22"/>
        </w:rPr>
      </w:pPr>
      <w:hyperlink w:anchor="_Toc12684073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373. ЭФ документа «Акт приемки-передачи показателей лицевого счета главного распорядителя (распорядителя) бюджетных средств за период», закладки «Дополнительные атрибуты (2)»</w:t>
        </w:r>
        <w:r w:rsidR="00980F1C">
          <w:rPr>
            <w:webHidden/>
          </w:rPr>
          <w:tab/>
        </w:r>
        <w:r w:rsidR="00980F1C">
          <w:rPr>
            <w:webHidden/>
          </w:rPr>
          <w:fldChar w:fldCharType="begin"/>
        </w:r>
        <w:r w:rsidR="00980F1C">
          <w:rPr>
            <w:webHidden/>
          </w:rPr>
          <w:instrText xml:space="preserve"> PAGEREF _Toc126840737 \h </w:instrText>
        </w:r>
        <w:r w:rsidR="00980F1C">
          <w:rPr>
            <w:webHidden/>
          </w:rPr>
        </w:r>
        <w:r w:rsidR="00980F1C">
          <w:rPr>
            <w:webHidden/>
          </w:rPr>
          <w:fldChar w:fldCharType="separate"/>
        </w:r>
        <w:r w:rsidR="00980F1C">
          <w:rPr>
            <w:webHidden/>
          </w:rPr>
          <w:t>674</w:t>
        </w:r>
        <w:r w:rsidR="00980F1C">
          <w:rPr>
            <w:webHidden/>
          </w:rPr>
          <w:fldChar w:fldCharType="end"/>
        </w:r>
      </w:hyperlink>
    </w:p>
    <w:p w14:paraId="6AFB5C06" w14:textId="77777777" w:rsidR="00980F1C" w:rsidRDefault="00810355">
      <w:pPr>
        <w:pStyle w:val="afff5"/>
        <w:rPr>
          <w:rFonts w:asciiTheme="minorHAnsi" w:eastAsiaTheme="minorEastAsia" w:hAnsiTheme="minorHAnsi" w:cstheme="minorBidi"/>
          <w:sz w:val="22"/>
          <w:szCs w:val="22"/>
        </w:rPr>
      </w:pPr>
      <w:hyperlink w:anchor="_Toc12684073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374. ЭФ списка документов «Акт приемки-передачи показателей лицевого счета ГАИФ (АИФ с полномочиями ГАИФ)»</w:t>
        </w:r>
        <w:r w:rsidR="00980F1C">
          <w:rPr>
            <w:webHidden/>
          </w:rPr>
          <w:tab/>
        </w:r>
        <w:r w:rsidR="00980F1C">
          <w:rPr>
            <w:webHidden/>
          </w:rPr>
          <w:fldChar w:fldCharType="begin"/>
        </w:r>
        <w:r w:rsidR="00980F1C">
          <w:rPr>
            <w:webHidden/>
          </w:rPr>
          <w:instrText xml:space="preserve"> PAGEREF _Toc126840738 \h </w:instrText>
        </w:r>
        <w:r w:rsidR="00980F1C">
          <w:rPr>
            <w:webHidden/>
          </w:rPr>
        </w:r>
        <w:r w:rsidR="00980F1C">
          <w:rPr>
            <w:webHidden/>
          </w:rPr>
          <w:fldChar w:fldCharType="separate"/>
        </w:r>
        <w:r w:rsidR="00980F1C">
          <w:rPr>
            <w:webHidden/>
          </w:rPr>
          <w:t>677</w:t>
        </w:r>
        <w:r w:rsidR="00980F1C">
          <w:rPr>
            <w:webHidden/>
          </w:rPr>
          <w:fldChar w:fldCharType="end"/>
        </w:r>
      </w:hyperlink>
    </w:p>
    <w:p w14:paraId="480633A9" w14:textId="77777777" w:rsidR="00980F1C" w:rsidRDefault="00810355">
      <w:pPr>
        <w:pStyle w:val="afff5"/>
        <w:rPr>
          <w:rFonts w:asciiTheme="minorHAnsi" w:eastAsiaTheme="minorEastAsia" w:hAnsiTheme="minorHAnsi" w:cstheme="minorBidi"/>
          <w:sz w:val="22"/>
          <w:szCs w:val="22"/>
        </w:rPr>
      </w:pPr>
      <w:hyperlink w:anchor="_Toc12684073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375. ЭФ документа «Акт приемки-передачи показателей лицевого счета ГАИФ (АИФ с полномочиями ГАИФ)», закладки «Документ», вкладки «Раздел 1. Бюджетные ассигнования»</w:t>
        </w:r>
        <w:r w:rsidR="00980F1C">
          <w:rPr>
            <w:webHidden/>
          </w:rPr>
          <w:tab/>
        </w:r>
        <w:r w:rsidR="00980F1C">
          <w:rPr>
            <w:webHidden/>
          </w:rPr>
          <w:fldChar w:fldCharType="begin"/>
        </w:r>
        <w:r w:rsidR="00980F1C">
          <w:rPr>
            <w:webHidden/>
          </w:rPr>
          <w:instrText xml:space="preserve"> PAGEREF _Toc126840739 \h </w:instrText>
        </w:r>
        <w:r w:rsidR="00980F1C">
          <w:rPr>
            <w:webHidden/>
          </w:rPr>
        </w:r>
        <w:r w:rsidR="00980F1C">
          <w:rPr>
            <w:webHidden/>
          </w:rPr>
          <w:fldChar w:fldCharType="separate"/>
        </w:r>
        <w:r w:rsidR="00980F1C">
          <w:rPr>
            <w:webHidden/>
          </w:rPr>
          <w:t>678</w:t>
        </w:r>
        <w:r w:rsidR="00980F1C">
          <w:rPr>
            <w:webHidden/>
          </w:rPr>
          <w:fldChar w:fldCharType="end"/>
        </w:r>
      </w:hyperlink>
    </w:p>
    <w:p w14:paraId="30F8C060" w14:textId="77777777" w:rsidR="00980F1C" w:rsidRDefault="00810355">
      <w:pPr>
        <w:pStyle w:val="afff5"/>
        <w:rPr>
          <w:rFonts w:asciiTheme="minorHAnsi" w:eastAsiaTheme="minorEastAsia" w:hAnsiTheme="minorHAnsi" w:cstheme="minorBidi"/>
          <w:sz w:val="22"/>
          <w:szCs w:val="22"/>
        </w:rPr>
      </w:pPr>
      <w:hyperlink w:anchor="_Toc12684074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376. ЭФ документа «Акт приемки-передачи показателей лицевого счета ГАИФ (АИФ с полномочиями ГАИФ)», закладки «Дополнительные атрибуты»</w:t>
        </w:r>
        <w:r w:rsidR="00980F1C">
          <w:rPr>
            <w:webHidden/>
          </w:rPr>
          <w:tab/>
        </w:r>
        <w:r w:rsidR="00980F1C">
          <w:rPr>
            <w:webHidden/>
          </w:rPr>
          <w:fldChar w:fldCharType="begin"/>
        </w:r>
        <w:r w:rsidR="00980F1C">
          <w:rPr>
            <w:webHidden/>
          </w:rPr>
          <w:instrText xml:space="preserve"> PAGEREF _Toc126840740 \h </w:instrText>
        </w:r>
        <w:r w:rsidR="00980F1C">
          <w:rPr>
            <w:webHidden/>
          </w:rPr>
        </w:r>
        <w:r w:rsidR="00980F1C">
          <w:rPr>
            <w:webHidden/>
          </w:rPr>
          <w:fldChar w:fldCharType="separate"/>
        </w:r>
        <w:r w:rsidR="00980F1C">
          <w:rPr>
            <w:webHidden/>
          </w:rPr>
          <w:t>679</w:t>
        </w:r>
        <w:r w:rsidR="00980F1C">
          <w:rPr>
            <w:webHidden/>
          </w:rPr>
          <w:fldChar w:fldCharType="end"/>
        </w:r>
      </w:hyperlink>
    </w:p>
    <w:p w14:paraId="51F8DE84" w14:textId="77777777" w:rsidR="00980F1C" w:rsidRDefault="00810355">
      <w:pPr>
        <w:pStyle w:val="afff5"/>
        <w:rPr>
          <w:rFonts w:asciiTheme="minorHAnsi" w:eastAsiaTheme="minorEastAsia" w:hAnsiTheme="minorHAnsi" w:cstheme="minorBidi"/>
          <w:sz w:val="22"/>
          <w:szCs w:val="22"/>
        </w:rPr>
      </w:pPr>
      <w:hyperlink w:anchor="_Toc12684074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377. ЭФ списка документов «Акт приемки-передачи показателей лицевого счета ГАИФ (АИФ с полномочиями ГАИФ) за период»</w:t>
        </w:r>
        <w:r w:rsidR="00980F1C">
          <w:rPr>
            <w:webHidden/>
          </w:rPr>
          <w:tab/>
        </w:r>
        <w:r w:rsidR="00980F1C">
          <w:rPr>
            <w:webHidden/>
          </w:rPr>
          <w:fldChar w:fldCharType="begin"/>
        </w:r>
        <w:r w:rsidR="00980F1C">
          <w:rPr>
            <w:webHidden/>
          </w:rPr>
          <w:instrText xml:space="preserve"> PAGEREF _Toc126840741 \h </w:instrText>
        </w:r>
        <w:r w:rsidR="00980F1C">
          <w:rPr>
            <w:webHidden/>
          </w:rPr>
        </w:r>
        <w:r w:rsidR="00980F1C">
          <w:rPr>
            <w:webHidden/>
          </w:rPr>
          <w:fldChar w:fldCharType="separate"/>
        </w:r>
        <w:r w:rsidR="00980F1C">
          <w:rPr>
            <w:webHidden/>
          </w:rPr>
          <w:t>682</w:t>
        </w:r>
        <w:r w:rsidR="00980F1C">
          <w:rPr>
            <w:webHidden/>
          </w:rPr>
          <w:fldChar w:fldCharType="end"/>
        </w:r>
      </w:hyperlink>
    </w:p>
    <w:p w14:paraId="537D5E45" w14:textId="77777777" w:rsidR="00980F1C" w:rsidRDefault="00810355">
      <w:pPr>
        <w:pStyle w:val="afff5"/>
        <w:rPr>
          <w:rFonts w:asciiTheme="minorHAnsi" w:eastAsiaTheme="minorEastAsia" w:hAnsiTheme="minorHAnsi" w:cstheme="minorBidi"/>
          <w:sz w:val="22"/>
          <w:szCs w:val="22"/>
        </w:rPr>
      </w:pPr>
      <w:hyperlink w:anchor="_Toc12684074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378. ЭФ документа «Акт приемки-передачи показателей ЛС ГАИФ дефицита бюджета за период», закладки «Документ», вкладки «Раздел 1. Бюджетные ассигнования»</w:t>
        </w:r>
        <w:r w:rsidR="00980F1C">
          <w:rPr>
            <w:webHidden/>
          </w:rPr>
          <w:tab/>
        </w:r>
        <w:r w:rsidR="00980F1C">
          <w:rPr>
            <w:webHidden/>
          </w:rPr>
          <w:fldChar w:fldCharType="begin"/>
        </w:r>
        <w:r w:rsidR="00980F1C">
          <w:rPr>
            <w:webHidden/>
          </w:rPr>
          <w:instrText xml:space="preserve"> PAGEREF _Toc126840742 \h </w:instrText>
        </w:r>
        <w:r w:rsidR="00980F1C">
          <w:rPr>
            <w:webHidden/>
          </w:rPr>
        </w:r>
        <w:r w:rsidR="00980F1C">
          <w:rPr>
            <w:webHidden/>
          </w:rPr>
          <w:fldChar w:fldCharType="separate"/>
        </w:r>
        <w:r w:rsidR="00980F1C">
          <w:rPr>
            <w:webHidden/>
          </w:rPr>
          <w:t>683</w:t>
        </w:r>
        <w:r w:rsidR="00980F1C">
          <w:rPr>
            <w:webHidden/>
          </w:rPr>
          <w:fldChar w:fldCharType="end"/>
        </w:r>
      </w:hyperlink>
    </w:p>
    <w:p w14:paraId="0B9661A0" w14:textId="77777777" w:rsidR="00980F1C" w:rsidRDefault="00810355">
      <w:pPr>
        <w:pStyle w:val="afff5"/>
        <w:rPr>
          <w:rFonts w:asciiTheme="minorHAnsi" w:eastAsiaTheme="minorEastAsia" w:hAnsiTheme="minorHAnsi" w:cstheme="minorBidi"/>
          <w:sz w:val="22"/>
          <w:szCs w:val="22"/>
        </w:rPr>
      </w:pPr>
      <w:hyperlink w:anchor="_Toc12684074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379. ЭФ документа «Акт приемки-передачи показателей ЛС ГАИФ дефицита бюджета за период», закладки «Дополнительные атрибуты»</w:t>
        </w:r>
        <w:r w:rsidR="00980F1C">
          <w:rPr>
            <w:webHidden/>
          </w:rPr>
          <w:tab/>
        </w:r>
        <w:r w:rsidR="00980F1C">
          <w:rPr>
            <w:webHidden/>
          </w:rPr>
          <w:fldChar w:fldCharType="begin"/>
        </w:r>
        <w:r w:rsidR="00980F1C">
          <w:rPr>
            <w:webHidden/>
          </w:rPr>
          <w:instrText xml:space="preserve"> PAGEREF _Toc126840743 \h </w:instrText>
        </w:r>
        <w:r w:rsidR="00980F1C">
          <w:rPr>
            <w:webHidden/>
          </w:rPr>
        </w:r>
        <w:r w:rsidR="00980F1C">
          <w:rPr>
            <w:webHidden/>
          </w:rPr>
          <w:fldChar w:fldCharType="separate"/>
        </w:r>
        <w:r w:rsidR="00980F1C">
          <w:rPr>
            <w:webHidden/>
          </w:rPr>
          <w:t>684</w:t>
        </w:r>
        <w:r w:rsidR="00980F1C">
          <w:rPr>
            <w:webHidden/>
          </w:rPr>
          <w:fldChar w:fldCharType="end"/>
        </w:r>
      </w:hyperlink>
    </w:p>
    <w:p w14:paraId="232BE176" w14:textId="77777777" w:rsidR="00980F1C" w:rsidRDefault="00810355">
      <w:pPr>
        <w:pStyle w:val="afff5"/>
        <w:rPr>
          <w:rFonts w:asciiTheme="minorHAnsi" w:eastAsiaTheme="minorEastAsia" w:hAnsiTheme="minorHAnsi" w:cstheme="minorBidi"/>
          <w:sz w:val="22"/>
          <w:szCs w:val="22"/>
        </w:rPr>
      </w:pPr>
      <w:hyperlink w:anchor="_Toc12684074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380. ЭФ списка документов «Акт приемки-передачи показателей лицевого счета ПБС за период»</w:t>
        </w:r>
        <w:r w:rsidR="00980F1C">
          <w:rPr>
            <w:webHidden/>
          </w:rPr>
          <w:tab/>
        </w:r>
        <w:r w:rsidR="00980F1C">
          <w:rPr>
            <w:webHidden/>
          </w:rPr>
          <w:fldChar w:fldCharType="begin"/>
        </w:r>
        <w:r w:rsidR="00980F1C">
          <w:rPr>
            <w:webHidden/>
          </w:rPr>
          <w:instrText xml:space="preserve"> PAGEREF _Toc126840744 \h </w:instrText>
        </w:r>
        <w:r w:rsidR="00980F1C">
          <w:rPr>
            <w:webHidden/>
          </w:rPr>
        </w:r>
        <w:r w:rsidR="00980F1C">
          <w:rPr>
            <w:webHidden/>
          </w:rPr>
          <w:fldChar w:fldCharType="separate"/>
        </w:r>
        <w:r w:rsidR="00980F1C">
          <w:rPr>
            <w:webHidden/>
          </w:rPr>
          <w:t>688</w:t>
        </w:r>
        <w:r w:rsidR="00980F1C">
          <w:rPr>
            <w:webHidden/>
          </w:rPr>
          <w:fldChar w:fldCharType="end"/>
        </w:r>
      </w:hyperlink>
    </w:p>
    <w:p w14:paraId="65753765" w14:textId="77777777" w:rsidR="00980F1C" w:rsidRDefault="00810355">
      <w:pPr>
        <w:pStyle w:val="afff5"/>
        <w:rPr>
          <w:rFonts w:asciiTheme="minorHAnsi" w:eastAsiaTheme="minorEastAsia" w:hAnsiTheme="minorHAnsi" w:cstheme="minorBidi"/>
          <w:sz w:val="22"/>
          <w:szCs w:val="22"/>
        </w:rPr>
      </w:pPr>
      <w:hyperlink w:anchor="_Toc12684074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381. ЭФ документа «Акт приемки-передачи показателей лицевого счета ПБС за период», закладки «Документ (1)», вкладки «Раздел 1.1.1 Бюджетные данные»</w:t>
        </w:r>
        <w:r w:rsidR="00980F1C">
          <w:rPr>
            <w:webHidden/>
          </w:rPr>
          <w:tab/>
        </w:r>
        <w:r w:rsidR="00980F1C">
          <w:rPr>
            <w:webHidden/>
          </w:rPr>
          <w:fldChar w:fldCharType="begin"/>
        </w:r>
        <w:r w:rsidR="00980F1C">
          <w:rPr>
            <w:webHidden/>
          </w:rPr>
          <w:instrText xml:space="preserve"> PAGEREF _Toc126840745 \h </w:instrText>
        </w:r>
        <w:r w:rsidR="00980F1C">
          <w:rPr>
            <w:webHidden/>
          </w:rPr>
        </w:r>
        <w:r w:rsidR="00980F1C">
          <w:rPr>
            <w:webHidden/>
          </w:rPr>
          <w:fldChar w:fldCharType="separate"/>
        </w:r>
        <w:r w:rsidR="00980F1C">
          <w:rPr>
            <w:webHidden/>
          </w:rPr>
          <w:t>689</w:t>
        </w:r>
        <w:r w:rsidR="00980F1C">
          <w:rPr>
            <w:webHidden/>
          </w:rPr>
          <w:fldChar w:fldCharType="end"/>
        </w:r>
      </w:hyperlink>
    </w:p>
    <w:p w14:paraId="5CDAFB20" w14:textId="77777777" w:rsidR="00980F1C" w:rsidRDefault="00810355">
      <w:pPr>
        <w:pStyle w:val="afff5"/>
        <w:rPr>
          <w:rFonts w:asciiTheme="minorHAnsi" w:eastAsiaTheme="minorEastAsia" w:hAnsiTheme="minorHAnsi" w:cstheme="minorBidi"/>
          <w:sz w:val="22"/>
          <w:szCs w:val="22"/>
        </w:rPr>
      </w:pPr>
      <w:hyperlink w:anchor="_Toc12684074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382. ЭФ документа «Акт приемки-передачи показателей лицевого счета ПБС за период», закладки «Документ», вкладки «Раздел 1.1.2 ЛБО в тек. фин. Году на выплаты за счет связ. Иностр. Кредитов и на выплаты в ин. валюте»</w:t>
        </w:r>
        <w:r w:rsidR="00980F1C">
          <w:rPr>
            <w:webHidden/>
          </w:rPr>
          <w:tab/>
        </w:r>
        <w:r w:rsidR="00980F1C">
          <w:rPr>
            <w:webHidden/>
          </w:rPr>
          <w:fldChar w:fldCharType="begin"/>
        </w:r>
        <w:r w:rsidR="00980F1C">
          <w:rPr>
            <w:webHidden/>
          </w:rPr>
          <w:instrText xml:space="preserve"> PAGEREF _Toc126840746 \h </w:instrText>
        </w:r>
        <w:r w:rsidR="00980F1C">
          <w:rPr>
            <w:webHidden/>
          </w:rPr>
        </w:r>
        <w:r w:rsidR="00980F1C">
          <w:rPr>
            <w:webHidden/>
          </w:rPr>
          <w:fldChar w:fldCharType="separate"/>
        </w:r>
        <w:r w:rsidR="00980F1C">
          <w:rPr>
            <w:webHidden/>
          </w:rPr>
          <w:t>692</w:t>
        </w:r>
        <w:r w:rsidR="00980F1C">
          <w:rPr>
            <w:webHidden/>
          </w:rPr>
          <w:fldChar w:fldCharType="end"/>
        </w:r>
      </w:hyperlink>
    </w:p>
    <w:p w14:paraId="57E0E7DF" w14:textId="77777777" w:rsidR="00980F1C" w:rsidRDefault="00810355">
      <w:pPr>
        <w:pStyle w:val="afff5"/>
        <w:rPr>
          <w:rFonts w:asciiTheme="minorHAnsi" w:eastAsiaTheme="minorEastAsia" w:hAnsiTheme="minorHAnsi" w:cstheme="minorBidi"/>
          <w:sz w:val="22"/>
          <w:szCs w:val="22"/>
        </w:rPr>
      </w:pPr>
      <w:hyperlink w:anchor="_Toc12684074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383. ЭФ документа «Акт приемки-передачи показателей лицевого счета ПБС за период», закладки «Документ», вкладки «Раздел 1.1.3 ПОФР за исключением связ. Иностр. Кредитов на выплаты в ин. валюте»</w:t>
        </w:r>
        <w:r w:rsidR="00980F1C">
          <w:rPr>
            <w:webHidden/>
          </w:rPr>
          <w:tab/>
        </w:r>
        <w:r w:rsidR="00980F1C">
          <w:rPr>
            <w:webHidden/>
          </w:rPr>
          <w:fldChar w:fldCharType="begin"/>
        </w:r>
        <w:r w:rsidR="00980F1C">
          <w:rPr>
            <w:webHidden/>
          </w:rPr>
          <w:instrText xml:space="preserve"> PAGEREF _Toc126840747 \h </w:instrText>
        </w:r>
        <w:r w:rsidR="00980F1C">
          <w:rPr>
            <w:webHidden/>
          </w:rPr>
        </w:r>
        <w:r w:rsidR="00980F1C">
          <w:rPr>
            <w:webHidden/>
          </w:rPr>
          <w:fldChar w:fldCharType="separate"/>
        </w:r>
        <w:r w:rsidR="00980F1C">
          <w:rPr>
            <w:webHidden/>
          </w:rPr>
          <w:t>693</w:t>
        </w:r>
        <w:r w:rsidR="00980F1C">
          <w:rPr>
            <w:webHidden/>
          </w:rPr>
          <w:fldChar w:fldCharType="end"/>
        </w:r>
      </w:hyperlink>
    </w:p>
    <w:p w14:paraId="6A2C2968" w14:textId="77777777" w:rsidR="00980F1C" w:rsidRDefault="00810355">
      <w:pPr>
        <w:pStyle w:val="afff5"/>
        <w:rPr>
          <w:rFonts w:asciiTheme="minorHAnsi" w:eastAsiaTheme="minorEastAsia" w:hAnsiTheme="minorHAnsi" w:cstheme="minorBidi"/>
          <w:sz w:val="22"/>
          <w:szCs w:val="22"/>
        </w:rPr>
      </w:pPr>
      <w:hyperlink w:anchor="_Toc12684074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384. ЭФ документа «Акт приемки-передачи показателей лицевого счета ПБС за период», закладки «Документ», вкладки «Раздел 1.2.1. Детализированные ЛБО»</w:t>
        </w:r>
        <w:r w:rsidR="00980F1C">
          <w:rPr>
            <w:webHidden/>
          </w:rPr>
          <w:tab/>
        </w:r>
        <w:r w:rsidR="00980F1C">
          <w:rPr>
            <w:webHidden/>
          </w:rPr>
          <w:fldChar w:fldCharType="begin"/>
        </w:r>
        <w:r w:rsidR="00980F1C">
          <w:rPr>
            <w:webHidden/>
          </w:rPr>
          <w:instrText xml:space="preserve"> PAGEREF _Toc126840748 \h </w:instrText>
        </w:r>
        <w:r w:rsidR="00980F1C">
          <w:rPr>
            <w:webHidden/>
          </w:rPr>
        </w:r>
        <w:r w:rsidR="00980F1C">
          <w:rPr>
            <w:webHidden/>
          </w:rPr>
          <w:fldChar w:fldCharType="separate"/>
        </w:r>
        <w:r w:rsidR="00980F1C">
          <w:rPr>
            <w:webHidden/>
          </w:rPr>
          <w:t>695</w:t>
        </w:r>
        <w:r w:rsidR="00980F1C">
          <w:rPr>
            <w:webHidden/>
          </w:rPr>
          <w:fldChar w:fldCharType="end"/>
        </w:r>
      </w:hyperlink>
    </w:p>
    <w:p w14:paraId="3B3D5AFD" w14:textId="77777777" w:rsidR="00980F1C" w:rsidRDefault="00810355">
      <w:pPr>
        <w:pStyle w:val="afff5"/>
        <w:rPr>
          <w:rFonts w:asciiTheme="minorHAnsi" w:eastAsiaTheme="minorEastAsia" w:hAnsiTheme="minorHAnsi" w:cstheme="minorBidi"/>
          <w:sz w:val="22"/>
          <w:szCs w:val="22"/>
        </w:rPr>
      </w:pPr>
      <w:hyperlink w:anchor="_Toc12684074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385. ЭФ документа «Акт приемки-передачи показателей лицевого счета ПБС за период», закладки «Документ», вкладки «Раздел 1.2.2. Детализированные ЛБО на выплаты за счет связ. Иностр. Кредитов и на выплаты в ин.валюте»</w:t>
        </w:r>
        <w:r w:rsidR="00980F1C">
          <w:rPr>
            <w:webHidden/>
          </w:rPr>
          <w:tab/>
        </w:r>
        <w:r w:rsidR="00980F1C">
          <w:rPr>
            <w:webHidden/>
          </w:rPr>
          <w:fldChar w:fldCharType="begin"/>
        </w:r>
        <w:r w:rsidR="00980F1C">
          <w:rPr>
            <w:webHidden/>
          </w:rPr>
          <w:instrText xml:space="preserve"> PAGEREF _Toc126840749 \h </w:instrText>
        </w:r>
        <w:r w:rsidR="00980F1C">
          <w:rPr>
            <w:webHidden/>
          </w:rPr>
        </w:r>
        <w:r w:rsidR="00980F1C">
          <w:rPr>
            <w:webHidden/>
          </w:rPr>
          <w:fldChar w:fldCharType="separate"/>
        </w:r>
        <w:r w:rsidR="00980F1C">
          <w:rPr>
            <w:webHidden/>
          </w:rPr>
          <w:t>696</w:t>
        </w:r>
        <w:r w:rsidR="00980F1C">
          <w:rPr>
            <w:webHidden/>
          </w:rPr>
          <w:fldChar w:fldCharType="end"/>
        </w:r>
      </w:hyperlink>
    </w:p>
    <w:p w14:paraId="3BD87E71" w14:textId="77777777" w:rsidR="00980F1C" w:rsidRDefault="00810355">
      <w:pPr>
        <w:pStyle w:val="afff5"/>
        <w:rPr>
          <w:rFonts w:asciiTheme="minorHAnsi" w:eastAsiaTheme="minorEastAsia" w:hAnsiTheme="minorHAnsi" w:cstheme="minorBidi"/>
          <w:sz w:val="22"/>
          <w:szCs w:val="22"/>
        </w:rPr>
      </w:pPr>
      <w:hyperlink w:anchor="_Toc12684075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386. ЭФ документа «Акт приемки-передачи показателей лицевого счета ПБС за период», закладки «Документ», вкладки «Раздел 1.3 Неиспользованные доведенные бюджетные данные»</w:t>
        </w:r>
        <w:r w:rsidR="00980F1C">
          <w:rPr>
            <w:webHidden/>
          </w:rPr>
          <w:tab/>
        </w:r>
        <w:r w:rsidR="00980F1C">
          <w:rPr>
            <w:webHidden/>
          </w:rPr>
          <w:fldChar w:fldCharType="begin"/>
        </w:r>
        <w:r w:rsidR="00980F1C">
          <w:rPr>
            <w:webHidden/>
          </w:rPr>
          <w:instrText xml:space="preserve"> PAGEREF _Toc126840750 \h </w:instrText>
        </w:r>
        <w:r w:rsidR="00980F1C">
          <w:rPr>
            <w:webHidden/>
          </w:rPr>
        </w:r>
        <w:r w:rsidR="00980F1C">
          <w:rPr>
            <w:webHidden/>
          </w:rPr>
          <w:fldChar w:fldCharType="separate"/>
        </w:r>
        <w:r w:rsidR="00980F1C">
          <w:rPr>
            <w:webHidden/>
          </w:rPr>
          <w:t>697</w:t>
        </w:r>
        <w:r w:rsidR="00980F1C">
          <w:rPr>
            <w:webHidden/>
          </w:rPr>
          <w:fldChar w:fldCharType="end"/>
        </w:r>
      </w:hyperlink>
    </w:p>
    <w:p w14:paraId="7B77896B" w14:textId="77777777" w:rsidR="00980F1C" w:rsidRDefault="00810355">
      <w:pPr>
        <w:pStyle w:val="afff5"/>
        <w:rPr>
          <w:rFonts w:asciiTheme="minorHAnsi" w:eastAsiaTheme="minorEastAsia" w:hAnsiTheme="minorHAnsi" w:cstheme="minorBidi"/>
          <w:sz w:val="22"/>
          <w:szCs w:val="22"/>
        </w:rPr>
      </w:pPr>
      <w:hyperlink w:anchor="_Toc12684075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387. ЭФ документа «Акт приемки-передачи показателей лицевого счета ПБС за период», закладки «Документ», вкладки «вкладки «Раздел 1.4. Неиспользованные детализированные ЛБО»</w:t>
        </w:r>
        <w:r w:rsidR="00980F1C">
          <w:rPr>
            <w:webHidden/>
          </w:rPr>
          <w:tab/>
        </w:r>
        <w:r w:rsidR="00980F1C">
          <w:rPr>
            <w:webHidden/>
          </w:rPr>
          <w:fldChar w:fldCharType="begin"/>
        </w:r>
        <w:r w:rsidR="00980F1C">
          <w:rPr>
            <w:webHidden/>
          </w:rPr>
          <w:instrText xml:space="preserve"> PAGEREF _Toc126840751 \h </w:instrText>
        </w:r>
        <w:r w:rsidR="00980F1C">
          <w:rPr>
            <w:webHidden/>
          </w:rPr>
        </w:r>
        <w:r w:rsidR="00980F1C">
          <w:rPr>
            <w:webHidden/>
          </w:rPr>
          <w:fldChar w:fldCharType="separate"/>
        </w:r>
        <w:r w:rsidR="00980F1C">
          <w:rPr>
            <w:webHidden/>
          </w:rPr>
          <w:t>699</w:t>
        </w:r>
        <w:r w:rsidR="00980F1C">
          <w:rPr>
            <w:webHidden/>
          </w:rPr>
          <w:fldChar w:fldCharType="end"/>
        </w:r>
      </w:hyperlink>
    </w:p>
    <w:p w14:paraId="33DFBBF1" w14:textId="77777777" w:rsidR="00980F1C" w:rsidRDefault="00810355">
      <w:pPr>
        <w:pStyle w:val="afff5"/>
        <w:rPr>
          <w:rFonts w:asciiTheme="minorHAnsi" w:eastAsiaTheme="minorEastAsia" w:hAnsiTheme="minorHAnsi" w:cstheme="minorBidi"/>
          <w:sz w:val="22"/>
          <w:szCs w:val="22"/>
        </w:rPr>
      </w:pPr>
      <w:hyperlink w:anchor="_Toc12684075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388. ЭФ документа «Акт приемки-передачи показателей лицевого счета ПБС за период», закладки «Документ», вкладки «вкладки «Раздел 2.1. Операции с бюджетными средствами»</w:t>
        </w:r>
        <w:r w:rsidR="00980F1C">
          <w:rPr>
            <w:webHidden/>
          </w:rPr>
          <w:tab/>
        </w:r>
        <w:r w:rsidR="00980F1C">
          <w:rPr>
            <w:webHidden/>
          </w:rPr>
          <w:fldChar w:fldCharType="begin"/>
        </w:r>
        <w:r w:rsidR="00980F1C">
          <w:rPr>
            <w:webHidden/>
          </w:rPr>
          <w:instrText xml:space="preserve"> PAGEREF _Toc126840752 \h </w:instrText>
        </w:r>
        <w:r w:rsidR="00980F1C">
          <w:rPr>
            <w:webHidden/>
          </w:rPr>
        </w:r>
        <w:r w:rsidR="00980F1C">
          <w:rPr>
            <w:webHidden/>
          </w:rPr>
          <w:fldChar w:fldCharType="separate"/>
        </w:r>
        <w:r w:rsidR="00980F1C">
          <w:rPr>
            <w:webHidden/>
          </w:rPr>
          <w:t>700</w:t>
        </w:r>
        <w:r w:rsidR="00980F1C">
          <w:rPr>
            <w:webHidden/>
          </w:rPr>
          <w:fldChar w:fldCharType="end"/>
        </w:r>
      </w:hyperlink>
    </w:p>
    <w:p w14:paraId="2939DFF3" w14:textId="77777777" w:rsidR="00980F1C" w:rsidRDefault="00810355">
      <w:pPr>
        <w:pStyle w:val="afff5"/>
        <w:rPr>
          <w:rFonts w:asciiTheme="minorHAnsi" w:eastAsiaTheme="minorEastAsia" w:hAnsiTheme="minorHAnsi" w:cstheme="minorBidi"/>
          <w:sz w:val="22"/>
          <w:szCs w:val="22"/>
        </w:rPr>
      </w:pPr>
      <w:hyperlink w:anchor="_Toc12684075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389. ЭФ документа «Акт приемки-передачи показателей лицевого счета ПБС за период»,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980F1C">
          <w:rPr>
            <w:webHidden/>
          </w:rPr>
          <w:tab/>
        </w:r>
        <w:r w:rsidR="00980F1C">
          <w:rPr>
            <w:webHidden/>
          </w:rPr>
          <w:fldChar w:fldCharType="begin"/>
        </w:r>
        <w:r w:rsidR="00980F1C">
          <w:rPr>
            <w:webHidden/>
          </w:rPr>
          <w:instrText xml:space="preserve"> PAGEREF _Toc126840753 \h </w:instrText>
        </w:r>
        <w:r w:rsidR="00980F1C">
          <w:rPr>
            <w:webHidden/>
          </w:rPr>
        </w:r>
        <w:r w:rsidR="00980F1C">
          <w:rPr>
            <w:webHidden/>
          </w:rPr>
          <w:fldChar w:fldCharType="separate"/>
        </w:r>
        <w:r w:rsidR="00980F1C">
          <w:rPr>
            <w:webHidden/>
          </w:rPr>
          <w:t>702</w:t>
        </w:r>
        <w:r w:rsidR="00980F1C">
          <w:rPr>
            <w:webHidden/>
          </w:rPr>
          <w:fldChar w:fldCharType="end"/>
        </w:r>
      </w:hyperlink>
    </w:p>
    <w:p w14:paraId="2C512720" w14:textId="77777777" w:rsidR="00980F1C" w:rsidRDefault="00810355">
      <w:pPr>
        <w:pStyle w:val="afff5"/>
        <w:rPr>
          <w:rFonts w:asciiTheme="minorHAnsi" w:eastAsiaTheme="minorEastAsia" w:hAnsiTheme="minorHAnsi" w:cstheme="minorBidi"/>
          <w:sz w:val="22"/>
          <w:szCs w:val="22"/>
        </w:rPr>
      </w:pPr>
      <w:hyperlink w:anchor="_Toc12684075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390. ЭФ документа «Акт приемки-передачи показателей лицевого счета ПБС за период», закладки «Документ», вкладки «Раздел 3.1 Остатки на ЛС за счет ДБФ»</w:t>
        </w:r>
        <w:r w:rsidR="00980F1C">
          <w:rPr>
            <w:webHidden/>
          </w:rPr>
          <w:tab/>
        </w:r>
        <w:r w:rsidR="00980F1C">
          <w:rPr>
            <w:webHidden/>
          </w:rPr>
          <w:fldChar w:fldCharType="begin"/>
        </w:r>
        <w:r w:rsidR="00980F1C">
          <w:rPr>
            <w:webHidden/>
          </w:rPr>
          <w:instrText xml:space="preserve"> PAGEREF _Toc126840754 \h </w:instrText>
        </w:r>
        <w:r w:rsidR="00980F1C">
          <w:rPr>
            <w:webHidden/>
          </w:rPr>
        </w:r>
        <w:r w:rsidR="00980F1C">
          <w:rPr>
            <w:webHidden/>
          </w:rPr>
          <w:fldChar w:fldCharType="separate"/>
        </w:r>
        <w:r w:rsidR="00980F1C">
          <w:rPr>
            <w:webHidden/>
          </w:rPr>
          <w:t>704</w:t>
        </w:r>
        <w:r w:rsidR="00980F1C">
          <w:rPr>
            <w:webHidden/>
          </w:rPr>
          <w:fldChar w:fldCharType="end"/>
        </w:r>
      </w:hyperlink>
    </w:p>
    <w:p w14:paraId="4056B2CB" w14:textId="77777777" w:rsidR="00980F1C" w:rsidRDefault="00810355">
      <w:pPr>
        <w:pStyle w:val="afff5"/>
        <w:rPr>
          <w:rFonts w:asciiTheme="minorHAnsi" w:eastAsiaTheme="minorEastAsia" w:hAnsiTheme="minorHAnsi" w:cstheme="minorBidi"/>
          <w:sz w:val="22"/>
          <w:szCs w:val="22"/>
        </w:rPr>
      </w:pPr>
      <w:hyperlink w:anchor="_Toc12684075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391. ЭФ документа «Акт приемки-передачи показателей лицевого счета ПБС за период», закладки «Документ», вкладки «Раздел 3.2 Операции со средствами за счет ДБФ»</w:t>
        </w:r>
        <w:r w:rsidR="00980F1C">
          <w:rPr>
            <w:webHidden/>
          </w:rPr>
          <w:tab/>
        </w:r>
        <w:r w:rsidR="00980F1C">
          <w:rPr>
            <w:webHidden/>
          </w:rPr>
          <w:fldChar w:fldCharType="begin"/>
        </w:r>
        <w:r w:rsidR="00980F1C">
          <w:rPr>
            <w:webHidden/>
          </w:rPr>
          <w:instrText xml:space="preserve"> PAGEREF _Toc126840755 \h </w:instrText>
        </w:r>
        <w:r w:rsidR="00980F1C">
          <w:rPr>
            <w:webHidden/>
          </w:rPr>
        </w:r>
        <w:r w:rsidR="00980F1C">
          <w:rPr>
            <w:webHidden/>
          </w:rPr>
          <w:fldChar w:fldCharType="separate"/>
        </w:r>
        <w:r w:rsidR="00980F1C">
          <w:rPr>
            <w:webHidden/>
          </w:rPr>
          <w:t>705</w:t>
        </w:r>
        <w:r w:rsidR="00980F1C">
          <w:rPr>
            <w:webHidden/>
          </w:rPr>
          <w:fldChar w:fldCharType="end"/>
        </w:r>
      </w:hyperlink>
    </w:p>
    <w:p w14:paraId="5915EA1D" w14:textId="77777777" w:rsidR="00980F1C" w:rsidRDefault="00810355">
      <w:pPr>
        <w:pStyle w:val="afff5"/>
        <w:rPr>
          <w:rFonts w:asciiTheme="minorHAnsi" w:eastAsiaTheme="minorEastAsia" w:hAnsiTheme="minorHAnsi" w:cstheme="minorBidi"/>
          <w:sz w:val="22"/>
          <w:szCs w:val="22"/>
        </w:rPr>
      </w:pPr>
      <w:hyperlink w:anchor="_Toc12684075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392. ЭФ документа «Акт приемки-передачи показателей лицевого счета ПБС за период», закладки «Документ», вкладки «Раздел 3.3 Остатки бюджетных данных и бюджетных обязательств»</w:t>
        </w:r>
        <w:r w:rsidR="00980F1C">
          <w:rPr>
            <w:webHidden/>
          </w:rPr>
          <w:tab/>
        </w:r>
        <w:r w:rsidR="00980F1C">
          <w:rPr>
            <w:webHidden/>
          </w:rPr>
          <w:fldChar w:fldCharType="begin"/>
        </w:r>
        <w:r w:rsidR="00980F1C">
          <w:rPr>
            <w:webHidden/>
          </w:rPr>
          <w:instrText xml:space="preserve"> PAGEREF _Toc126840756 \h </w:instrText>
        </w:r>
        <w:r w:rsidR="00980F1C">
          <w:rPr>
            <w:webHidden/>
          </w:rPr>
        </w:r>
        <w:r w:rsidR="00980F1C">
          <w:rPr>
            <w:webHidden/>
          </w:rPr>
          <w:fldChar w:fldCharType="separate"/>
        </w:r>
        <w:r w:rsidR="00980F1C">
          <w:rPr>
            <w:webHidden/>
          </w:rPr>
          <w:t>706</w:t>
        </w:r>
        <w:r w:rsidR="00980F1C">
          <w:rPr>
            <w:webHidden/>
          </w:rPr>
          <w:fldChar w:fldCharType="end"/>
        </w:r>
      </w:hyperlink>
    </w:p>
    <w:p w14:paraId="38C3489B" w14:textId="77777777" w:rsidR="00980F1C" w:rsidRDefault="00810355">
      <w:pPr>
        <w:pStyle w:val="afff5"/>
        <w:rPr>
          <w:rFonts w:asciiTheme="minorHAnsi" w:eastAsiaTheme="minorEastAsia" w:hAnsiTheme="minorHAnsi" w:cstheme="minorBidi"/>
          <w:sz w:val="22"/>
          <w:szCs w:val="22"/>
        </w:rPr>
      </w:pPr>
      <w:hyperlink w:anchor="_Toc12684075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393. ЭФ документа «Акт приемки-передачи показателей лицевого счета ПБС за период», закладки «Документ», вкладки «Раздел 3.4 Источники ДБФ (справочно)»</w:t>
        </w:r>
        <w:r w:rsidR="00980F1C">
          <w:rPr>
            <w:webHidden/>
          </w:rPr>
          <w:tab/>
        </w:r>
        <w:r w:rsidR="00980F1C">
          <w:rPr>
            <w:webHidden/>
          </w:rPr>
          <w:fldChar w:fldCharType="begin"/>
        </w:r>
        <w:r w:rsidR="00980F1C">
          <w:rPr>
            <w:webHidden/>
          </w:rPr>
          <w:instrText xml:space="preserve"> PAGEREF _Toc126840757 \h </w:instrText>
        </w:r>
        <w:r w:rsidR="00980F1C">
          <w:rPr>
            <w:webHidden/>
          </w:rPr>
        </w:r>
        <w:r w:rsidR="00980F1C">
          <w:rPr>
            <w:webHidden/>
          </w:rPr>
          <w:fldChar w:fldCharType="separate"/>
        </w:r>
        <w:r w:rsidR="00980F1C">
          <w:rPr>
            <w:webHidden/>
          </w:rPr>
          <w:t>707</w:t>
        </w:r>
        <w:r w:rsidR="00980F1C">
          <w:rPr>
            <w:webHidden/>
          </w:rPr>
          <w:fldChar w:fldCharType="end"/>
        </w:r>
      </w:hyperlink>
    </w:p>
    <w:p w14:paraId="36C535A1" w14:textId="77777777" w:rsidR="00980F1C" w:rsidRDefault="00810355">
      <w:pPr>
        <w:pStyle w:val="afff5"/>
        <w:rPr>
          <w:rFonts w:asciiTheme="minorHAnsi" w:eastAsiaTheme="minorEastAsia" w:hAnsiTheme="minorHAnsi" w:cstheme="minorBidi"/>
          <w:sz w:val="22"/>
          <w:szCs w:val="22"/>
        </w:rPr>
      </w:pPr>
      <w:hyperlink w:anchor="_Toc12684075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394. ЭФ документа «Акт приемки-передачи показателей лицевого счета ПБС за период», закладки «Дополнительные атрибуты (2)»</w:t>
        </w:r>
        <w:r w:rsidR="00980F1C">
          <w:rPr>
            <w:webHidden/>
          </w:rPr>
          <w:tab/>
        </w:r>
        <w:r w:rsidR="00980F1C">
          <w:rPr>
            <w:webHidden/>
          </w:rPr>
          <w:fldChar w:fldCharType="begin"/>
        </w:r>
        <w:r w:rsidR="00980F1C">
          <w:rPr>
            <w:webHidden/>
          </w:rPr>
          <w:instrText xml:space="preserve"> PAGEREF _Toc126840758 \h </w:instrText>
        </w:r>
        <w:r w:rsidR="00980F1C">
          <w:rPr>
            <w:webHidden/>
          </w:rPr>
        </w:r>
        <w:r w:rsidR="00980F1C">
          <w:rPr>
            <w:webHidden/>
          </w:rPr>
          <w:fldChar w:fldCharType="separate"/>
        </w:r>
        <w:r w:rsidR="00980F1C">
          <w:rPr>
            <w:webHidden/>
          </w:rPr>
          <w:t>708</w:t>
        </w:r>
        <w:r w:rsidR="00980F1C">
          <w:rPr>
            <w:webHidden/>
          </w:rPr>
          <w:fldChar w:fldCharType="end"/>
        </w:r>
      </w:hyperlink>
    </w:p>
    <w:p w14:paraId="46A73ABA" w14:textId="77777777" w:rsidR="00980F1C" w:rsidRDefault="00810355">
      <w:pPr>
        <w:pStyle w:val="afff5"/>
        <w:rPr>
          <w:rFonts w:asciiTheme="minorHAnsi" w:eastAsiaTheme="minorEastAsia" w:hAnsiTheme="minorHAnsi" w:cstheme="minorBidi"/>
          <w:sz w:val="22"/>
          <w:szCs w:val="22"/>
        </w:rPr>
      </w:pPr>
      <w:hyperlink w:anchor="_Toc12684075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395. ЭФ списка документов «Акт по лицевому счету БУ/АУ/НУБП (реорганизация)»</w:t>
        </w:r>
        <w:r w:rsidR="00980F1C">
          <w:rPr>
            <w:webHidden/>
          </w:rPr>
          <w:tab/>
        </w:r>
        <w:r w:rsidR="00980F1C">
          <w:rPr>
            <w:webHidden/>
          </w:rPr>
          <w:fldChar w:fldCharType="begin"/>
        </w:r>
        <w:r w:rsidR="00980F1C">
          <w:rPr>
            <w:webHidden/>
          </w:rPr>
          <w:instrText xml:space="preserve"> PAGEREF _Toc126840759 \h </w:instrText>
        </w:r>
        <w:r w:rsidR="00980F1C">
          <w:rPr>
            <w:webHidden/>
          </w:rPr>
        </w:r>
        <w:r w:rsidR="00980F1C">
          <w:rPr>
            <w:webHidden/>
          </w:rPr>
          <w:fldChar w:fldCharType="separate"/>
        </w:r>
        <w:r w:rsidR="00980F1C">
          <w:rPr>
            <w:webHidden/>
          </w:rPr>
          <w:t>710</w:t>
        </w:r>
        <w:r w:rsidR="00980F1C">
          <w:rPr>
            <w:webHidden/>
          </w:rPr>
          <w:fldChar w:fldCharType="end"/>
        </w:r>
      </w:hyperlink>
    </w:p>
    <w:p w14:paraId="1884D83A" w14:textId="77777777" w:rsidR="00980F1C" w:rsidRDefault="00810355">
      <w:pPr>
        <w:pStyle w:val="afff5"/>
        <w:rPr>
          <w:rFonts w:asciiTheme="minorHAnsi" w:eastAsiaTheme="minorEastAsia" w:hAnsiTheme="minorHAnsi" w:cstheme="minorBidi"/>
          <w:sz w:val="22"/>
          <w:szCs w:val="22"/>
        </w:rPr>
      </w:pPr>
      <w:hyperlink w:anchor="_Toc12684076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396. ЭФ документа «Акт по лицевому счету БУ/АУ/НУБП (реорганизация)», закладки «Документ (1)», вкладки «Раздел 1. Остаток средств на счете»</w:t>
        </w:r>
        <w:r w:rsidR="00980F1C">
          <w:rPr>
            <w:webHidden/>
          </w:rPr>
          <w:tab/>
        </w:r>
        <w:r w:rsidR="00980F1C">
          <w:rPr>
            <w:webHidden/>
          </w:rPr>
          <w:fldChar w:fldCharType="begin"/>
        </w:r>
        <w:r w:rsidR="00980F1C">
          <w:rPr>
            <w:webHidden/>
          </w:rPr>
          <w:instrText xml:space="preserve"> PAGEREF _Toc126840760 \h </w:instrText>
        </w:r>
        <w:r w:rsidR="00980F1C">
          <w:rPr>
            <w:webHidden/>
          </w:rPr>
        </w:r>
        <w:r w:rsidR="00980F1C">
          <w:rPr>
            <w:webHidden/>
          </w:rPr>
          <w:fldChar w:fldCharType="separate"/>
        </w:r>
        <w:r w:rsidR="00980F1C">
          <w:rPr>
            <w:webHidden/>
          </w:rPr>
          <w:t>711</w:t>
        </w:r>
        <w:r w:rsidR="00980F1C">
          <w:rPr>
            <w:webHidden/>
          </w:rPr>
          <w:fldChar w:fldCharType="end"/>
        </w:r>
      </w:hyperlink>
    </w:p>
    <w:p w14:paraId="3B67D6B4" w14:textId="77777777" w:rsidR="00980F1C" w:rsidRDefault="00810355">
      <w:pPr>
        <w:pStyle w:val="afff5"/>
        <w:rPr>
          <w:rFonts w:asciiTheme="minorHAnsi" w:eastAsiaTheme="minorEastAsia" w:hAnsiTheme="minorHAnsi" w:cstheme="minorBidi"/>
          <w:sz w:val="22"/>
          <w:szCs w:val="22"/>
        </w:rPr>
      </w:pPr>
      <w:hyperlink w:anchor="_Toc12684076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397. ЭФ документа «Акт по лицевому счету БУ/АУ/НУБП (реорганизация)», закладки «Документ (1)», вкладки «Раздел 2. Сведения о разрешенных операциях с субсидиями»</w:t>
        </w:r>
        <w:r w:rsidR="00980F1C">
          <w:rPr>
            <w:webHidden/>
          </w:rPr>
          <w:tab/>
        </w:r>
        <w:r w:rsidR="00980F1C">
          <w:rPr>
            <w:webHidden/>
          </w:rPr>
          <w:fldChar w:fldCharType="begin"/>
        </w:r>
        <w:r w:rsidR="00980F1C">
          <w:rPr>
            <w:webHidden/>
          </w:rPr>
          <w:instrText xml:space="preserve"> PAGEREF _Toc126840761 \h </w:instrText>
        </w:r>
        <w:r w:rsidR="00980F1C">
          <w:rPr>
            <w:webHidden/>
          </w:rPr>
        </w:r>
        <w:r w:rsidR="00980F1C">
          <w:rPr>
            <w:webHidden/>
          </w:rPr>
          <w:fldChar w:fldCharType="separate"/>
        </w:r>
        <w:r w:rsidR="00980F1C">
          <w:rPr>
            <w:webHidden/>
          </w:rPr>
          <w:t>714</w:t>
        </w:r>
        <w:r w:rsidR="00980F1C">
          <w:rPr>
            <w:webHidden/>
          </w:rPr>
          <w:fldChar w:fldCharType="end"/>
        </w:r>
      </w:hyperlink>
    </w:p>
    <w:p w14:paraId="19A4829F" w14:textId="77777777" w:rsidR="00980F1C" w:rsidRDefault="00810355">
      <w:pPr>
        <w:pStyle w:val="afff5"/>
        <w:rPr>
          <w:rFonts w:asciiTheme="minorHAnsi" w:eastAsiaTheme="minorEastAsia" w:hAnsiTheme="minorHAnsi" w:cstheme="minorBidi"/>
          <w:sz w:val="22"/>
          <w:szCs w:val="22"/>
        </w:rPr>
      </w:pPr>
      <w:hyperlink w:anchor="_Toc12684076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398. ЭФ документа «Акт по лицевому счету БУ/АУ/НУБП (реорганизация)», закладки «Документ (1)», вкладки «Раздел 3. Операции со средствами клиента»</w:t>
        </w:r>
        <w:r w:rsidR="00980F1C">
          <w:rPr>
            <w:webHidden/>
          </w:rPr>
          <w:tab/>
        </w:r>
        <w:r w:rsidR="00980F1C">
          <w:rPr>
            <w:webHidden/>
          </w:rPr>
          <w:fldChar w:fldCharType="begin"/>
        </w:r>
        <w:r w:rsidR="00980F1C">
          <w:rPr>
            <w:webHidden/>
          </w:rPr>
          <w:instrText xml:space="preserve"> PAGEREF _Toc126840762 \h </w:instrText>
        </w:r>
        <w:r w:rsidR="00980F1C">
          <w:rPr>
            <w:webHidden/>
          </w:rPr>
        </w:r>
        <w:r w:rsidR="00980F1C">
          <w:rPr>
            <w:webHidden/>
          </w:rPr>
          <w:fldChar w:fldCharType="separate"/>
        </w:r>
        <w:r w:rsidR="00980F1C">
          <w:rPr>
            <w:webHidden/>
          </w:rPr>
          <w:t>715</w:t>
        </w:r>
        <w:r w:rsidR="00980F1C">
          <w:rPr>
            <w:webHidden/>
          </w:rPr>
          <w:fldChar w:fldCharType="end"/>
        </w:r>
      </w:hyperlink>
    </w:p>
    <w:p w14:paraId="5733CF53" w14:textId="77777777" w:rsidR="00980F1C" w:rsidRDefault="00810355">
      <w:pPr>
        <w:pStyle w:val="afff5"/>
        <w:rPr>
          <w:rFonts w:asciiTheme="minorHAnsi" w:eastAsiaTheme="minorEastAsia" w:hAnsiTheme="minorHAnsi" w:cstheme="minorBidi"/>
          <w:sz w:val="22"/>
          <w:szCs w:val="22"/>
        </w:rPr>
      </w:pPr>
      <w:hyperlink w:anchor="_Toc12684076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399. ЭФ документа «Акт по лицевому счету БУ/АУ/НУБП (реорганизация)», закладки «Дополнительные атрибуты (2)»</w:t>
        </w:r>
        <w:r w:rsidR="00980F1C">
          <w:rPr>
            <w:webHidden/>
          </w:rPr>
          <w:tab/>
        </w:r>
        <w:r w:rsidR="00980F1C">
          <w:rPr>
            <w:webHidden/>
          </w:rPr>
          <w:fldChar w:fldCharType="begin"/>
        </w:r>
        <w:r w:rsidR="00980F1C">
          <w:rPr>
            <w:webHidden/>
          </w:rPr>
          <w:instrText xml:space="preserve"> PAGEREF _Toc126840763 \h </w:instrText>
        </w:r>
        <w:r w:rsidR="00980F1C">
          <w:rPr>
            <w:webHidden/>
          </w:rPr>
        </w:r>
        <w:r w:rsidR="00980F1C">
          <w:rPr>
            <w:webHidden/>
          </w:rPr>
          <w:fldChar w:fldCharType="separate"/>
        </w:r>
        <w:r w:rsidR="00980F1C">
          <w:rPr>
            <w:webHidden/>
          </w:rPr>
          <w:t>716</w:t>
        </w:r>
        <w:r w:rsidR="00980F1C">
          <w:rPr>
            <w:webHidden/>
          </w:rPr>
          <w:fldChar w:fldCharType="end"/>
        </w:r>
      </w:hyperlink>
    </w:p>
    <w:p w14:paraId="79A57A84" w14:textId="77777777" w:rsidR="00980F1C" w:rsidRDefault="00810355">
      <w:pPr>
        <w:pStyle w:val="afff5"/>
        <w:rPr>
          <w:rFonts w:asciiTheme="minorHAnsi" w:eastAsiaTheme="minorEastAsia" w:hAnsiTheme="minorHAnsi" w:cstheme="minorBidi"/>
          <w:sz w:val="22"/>
          <w:szCs w:val="22"/>
        </w:rPr>
      </w:pPr>
      <w:hyperlink w:anchor="_Toc12684076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400. ЭФ списка документов «Акт по лицевому счету БУ/АУ/НУБП (перевод л/с)»</w:t>
        </w:r>
        <w:r w:rsidR="00980F1C">
          <w:rPr>
            <w:webHidden/>
          </w:rPr>
          <w:tab/>
        </w:r>
        <w:r w:rsidR="00980F1C">
          <w:rPr>
            <w:webHidden/>
          </w:rPr>
          <w:fldChar w:fldCharType="begin"/>
        </w:r>
        <w:r w:rsidR="00980F1C">
          <w:rPr>
            <w:webHidden/>
          </w:rPr>
          <w:instrText xml:space="preserve"> PAGEREF _Toc126840764 \h </w:instrText>
        </w:r>
        <w:r w:rsidR="00980F1C">
          <w:rPr>
            <w:webHidden/>
          </w:rPr>
        </w:r>
        <w:r w:rsidR="00980F1C">
          <w:rPr>
            <w:webHidden/>
          </w:rPr>
          <w:fldChar w:fldCharType="separate"/>
        </w:r>
        <w:r w:rsidR="00980F1C">
          <w:rPr>
            <w:webHidden/>
          </w:rPr>
          <w:t>718</w:t>
        </w:r>
        <w:r w:rsidR="00980F1C">
          <w:rPr>
            <w:webHidden/>
          </w:rPr>
          <w:fldChar w:fldCharType="end"/>
        </w:r>
      </w:hyperlink>
    </w:p>
    <w:p w14:paraId="5C5A1236" w14:textId="77777777" w:rsidR="00980F1C" w:rsidRDefault="00810355">
      <w:pPr>
        <w:pStyle w:val="afff5"/>
        <w:rPr>
          <w:rFonts w:asciiTheme="minorHAnsi" w:eastAsiaTheme="minorEastAsia" w:hAnsiTheme="minorHAnsi" w:cstheme="minorBidi"/>
          <w:sz w:val="22"/>
          <w:szCs w:val="22"/>
        </w:rPr>
      </w:pPr>
      <w:hyperlink w:anchor="_Toc12684076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401. ЭФ документа «Акт по лицевому счету БУ/АУ/НУБП (перевод л/с)», закладки «Документ (1)», вкладки «Раздел 1. Остаток средств на счете»</w:t>
        </w:r>
        <w:r w:rsidR="00980F1C">
          <w:rPr>
            <w:webHidden/>
          </w:rPr>
          <w:tab/>
        </w:r>
        <w:r w:rsidR="00980F1C">
          <w:rPr>
            <w:webHidden/>
          </w:rPr>
          <w:fldChar w:fldCharType="begin"/>
        </w:r>
        <w:r w:rsidR="00980F1C">
          <w:rPr>
            <w:webHidden/>
          </w:rPr>
          <w:instrText xml:space="preserve"> PAGEREF _Toc126840765 \h </w:instrText>
        </w:r>
        <w:r w:rsidR="00980F1C">
          <w:rPr>
            <w:webHidden/>
          </w:rPr>
        </w:r>
        <w:r w:rsidR="00980F1C">
          <w:rPr>
            <w:webHidden/>
          </w:rPr>
          <w:fldChar w:fldCharType="separate"/>
        </w:r>
        <w:r w:rsidR="00980F1C">
          <w:rPr>
            <w:webHidden/>
          </w:rPr>
          <w:t>719</w:t>
        </w:r>
        <w:r w:rsidR="00980F1C">
          <w:rPr>
            <w:webHidden/>
          </w:rPr>
          <w:fldChar w:fldCharType="end"/>
        </w:r>
      </w:hyperlink>
    </w:p>
    <w:p w14:paraId="06798FFE" w14:textId="77777777" w:rsidR="00980F1C" w:rsidRDefault="00810355">
      <w:pPr>
        <w:pStyle w:val="afff5"/>
        <w:rPr>
          <w:rFonts w:asciiTheme="minorHAnsi" w:eastAsiaTheme="minorEastAsia" w:hAnsiTheme="minorHAnsi" w:cstheme="minorBidi"/>
          <w:sz w:val="22"/>
          <w:szCs w:val="22"/>
        </w:rPr>
      </w:pPr>
      <w:hyperlink w:anchor="_Toc12684076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402. ЭФ документа «Акт по лицевому счету БУ/АУ/НУБП (перевод л/с)», закладки «Документ (1)», вкладки «Раздел 2. Сведения о разрешенных операциях с субсидиями»</w:t>
        </w:r>
        <w:r w:rsidR="00980F1C">
          <w:rPr>
            <w:webHidden/>
          </w:rPr>
          <w:tab/>
        </w:r>
        <w:r w:rsidR="00980F1C">
          <w:rPr>
            <w:webHidden/>
          </w:rPr>
          <w:fldChar w:fldCharType="begin"/>
        </w:r>
        <w:r w:rsidR="00980F1C">
          <w:rPr>
            <w:webHidden/>
          </w:rPr>
          <w:instrText xml:space="preserve"> PAGEREF _Toc126840766 \h </w:instrText>
        </w:r>
        <w:r w:rsidR="00980F1C">
          <w:rPr>
            <w:webHidden/>
          </w:rPr>
        </w:r>
        <w:r w:rsidR="00980F1C">
          <w:rPr>
            <w:webHidden/>
          </w:rPr>
          <w:fldChar w:fldCharType="separate"/>
        </w:r>
        <w:r w:rsidR="00980F1C">
          <w:rPr>
            <w:webHidden/>
          </w:rPr>
          <w:t>722</w:t>
        </w:r>
        <w:r w:rsidR="00980F1C">
          <w:rPr>
            <w:webHidden/>
          </w:rPr>
          <w:fldChar w:fldCharType="end"/>
        </w:r>
      </w:hyperlink>
    </w:p>
    <w:p w14:paraId="0095A5BF" w14:textId="77777777" w:rsidR="00980F1C" w:rsidRDefault="00810355">
      <w:pPr>
        <w:pStyle w:val="afff5"/>
        <w:rPr>
          <w:rFonts w:asciiTheme="minorHAnsi" w:eastAsiaTheme="minorEastAsia" w:hAnsiTheme="minorHAnsi" w:cstheme="minorBidi"/>
          <w:sz w:val="22"/>
          <w:szCs w:val="22"/>
        </w:rPr>
      </w:pPr>
      <w:hyperlink w:anchor="_Toc12684076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403. ЭФ документа «Акт по лицевому счету БУ/АУ/НУБП (перевод л/с)», закладки «Документ (1)», вкладки «Раздел 3. Операции со средствами клиента»</w:t>
        </w:r>
        <w:r w:rsidR="00980F1C">
          <w:rPr>
            <w:webHidden/>
          </w:rPr>
          <w:tab/>
        </w:r>
        <w:r w:rsidR="00980F1C">
          <w:rPr>
            <w:webHidden/>
          </w:rPr>
          <w:fldChar w:fldCharType="begin"/>
        </w:r>
        <w:r w:rsidR="00980F1C">
          <w:rPr>
            <w:webHidden/>
          </w:rPr>
          <w:instrText xml:space="preserve"> PAGEREF _Toc126840767 \h </w:instrText>
        </w:r>
        <w:r w:rsidR="00980F1C">
          <w:rPr>
            <w:webHidden/>
          </w:rPr>
        </w:r>
        <w:r w:rsidR="00980F1C">
          <w:rPr>
            <w:webHidden/>
          </w:rPr>
          <w:fldChar w:fldCharType="separate"/>
        </w:r>
        <w:r w:rsidR="00980F1C">
          <w:rPr>
            <w:webHidden/>
          </w:rPr>
          <w:t>724</w:t>
        </w:r>
        <w:r w:rsidR="00980F1C">
          <w:rPr>
            <w:webHidden/>
          </w:rPr>
          <w:fldChar w:fldCharType="end"/>
        </w:r>
      </w:hyperlink>
    </w:p>
    <w:p w14:paraId="080432C8" w14:textId="77777777" w:rsidR="00980F1C" w:rsidRDefault="00810355">
      <w:pPr>
        <w:pStyle w:val="afff5"/>
        <w:rPr>
          <w:rFonts w:asciiTheme="minorHAnsi" w:eastAsiaTheme="minorEastAsia" w:hAnsiTheme="minorHAnsi" w:cstheme="minorBidi"/>
          <w:sz w:val="22"/>
          <w:szCs w:val="22"/>
        </w:rPr>
      </w:pPr>
      <w:hyperlink w:anchor="_Toc12684076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404. ЭФ документа «Акт по лицевому счету БУ/АУ/НУБП (перевод л/с)», закладки «Дополнительные атрибуты (2)»</w:t>
        </w:r>
        <w:r w:rsidR="00980F1C">
          <w:rPr>
            <w:webHidden/>
          </w:rPr>
          <w:tab/>
        </w:r>
        <w:r w:rsidR="00980F1C">
          <w:rPr>
            <w:webHidden/>
          </w:rPr>
          <w:fldChar w:fldCharType="begin"/>
        </w:r>
        <w:r w:rsidR="00980F1C">
          <w:rPr>
            <w:webHidden/>
          </w:rPr>
          <w:instrText xml:space="preserve"> PAGEREF _Toc126840768 \h </w:instrText>
        </w:r>
        <w:r w:rsidR="00980F1C">
          <w:rPr>
            <w:webHidden/>
          </w:rPr>
        </w:r>
        <w:r w:rsidR="00980F1C">
          <w:rPr>
            <w:webHidden/>
          </w:rPr>
          <w:fldChar w:fldCharType="separate"/>
        </w:r>
        <w:r w:rsidR="00980F1C">
          <w:rPr>
            <w:webHidden/>
          </w:rPr>
          <w:t>725</w:t>
        </w:r>
        <w:r w:rsidR="00980F1C">
          <w:rPr>
            <w:webHidden/>
          </w:rPr>
          <w:fldChar w:fldCharType="end"/>
        </w:r>
      </w:hyperlink>
    </w:p>
    <w:p w14:paraId="241CE472" w14:textId="77777777" w:rsidR="00980F1C" w:rsidRDefault="00810355">
      <w:pPr>
        <w:pStyle w:val="afff5"/>
        <w:rPr>
          <w:rFonts w:asciiTheme="minorHAnsi" w:eastAsiaTheme="minorEastAsia" w:hAnsiTheme="minorHAnsi" w:cstheme="minorBidi"/>
          <w:sz w:val="22"/>
          <w:szCs w:val="22"/>
        </w:rPr>
      </w:pPr>
      <w:hyperlink w:anchor="_Toc12684076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405. ЭФ документа «Акт приемки-передачи показателей лицевого счета бюджета», закладки «Документ», вкладки «Раздел 1.1. Остатки на лицевом счете»</w:t>
        </w:r>
        <w:r w:rsidR="00980F1C">
          <w:rPr>
            <w:webHidden/>
          </w:rPr>
          <w:tab/>
        </w:r>
        <w:r w:rsidR="00980F1C">
          <w:rPr>
            <w:webHidden/>
          </w:rPr>
          <w:fldChar w:fldCharType="begin"/>
        </w:r>
        <w:r w:rsidR="00980F1C">
          <w:rPr>
            <w:webHidden/>
          </w:rPr>
          <w:instrText xml:space="preserve"> PAGEREF _Toc126840769 \h </w:instrText>
        </w:r>
        <w:r w:rsidR="00980F1C">
          <w:rPr>
            <w:webHidden/>
          </w:rPr>
        </w:r>
        <w:r w:rsidR="00980F1C">
          <w:rPr>
            <w:webHidden/>
          </w:rPr>
          <w:fldChar w:fldCharType="separate"/>
        </w:r>
        <w:r w:rsidR="00980F1C">
          <w:rPr>
            <w:webHidden/>
          </w:rPr>
          <w:t>728</w:t>
        </w:r>
        <w:r w:rsidR="00980F1C">
          <w:rPr>
            <w:webHidden/>
          </w:rPr>
          <w:fldChar w:fldCharType="end"/>
        </w:r>
      </w:hyperlink>
    </w:p>
    <w:p w14:paraId="0374BAD4" w14:textId="77777777" w:rsidR="00980F1C" w:rsidRDefault="00810355">
      <w:pPr>
        <w:pStyle w:val="afff5"/>
        <w:rPr>
          <w:rFonts w:asciiTheme="minorHAnsi" w:eastAsiaTheme="minorEastAsia" w:hAnsiTheme="minorHAnsi" w:cstheme="minorBidi"/>
          <w:sz w:val="22"/>
          <w:szCs w:val="22"/>
        </w:rPr>
      </w:pPr>
      <w:hyperlink w:anchor="_Toc12684077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406. ЭФ документа «Акт приемки-передачи показателей лицевого счета бюджета», закладки «Документ», вкладки «Раздел 1.2. Операции с бюджетными средствами»</w:t>
        </w:r>
        <w:r w:rsidR="00980F1C">
          <w:rPr>
            <w:webHidden/>
          </w:rPr>
          <w:tab/>
        </w:r>
        <w:r w:rsidR="00980F1C">
          <w:rPr>
            <w:webHidden/>
          </w:rPr>
          <w:fldChar w:fldCharType="begin"/>
        </w:r>
        <w:r w:rsidR="00980F1C">
          <w:rPr>
            <w:webHidden/>
          </w:rPr>
          <w:instrText xml:space="preserve"> PAGEREF _Toc126840770 \h </w:instrText>
        </w:r>
        <w:r w:rsidR="00980F1C">
          <w:rPr>
            <w:webHidden/>
          </w:rPr>
        </w:r>
        <w:r w:rsidR="00980F1C">
          <w:rPr>
            <w:webHidden/>
          </w:rPr>
          <w:fldChar w:fldCharType="separate"/>
        </w:r>
        <w:r w:rsidR="00980F1C">
          <w:rPr>
            <w:webHidden/>
          </w:rPr>
          <w:t>730</w:t>
        </w:r>
        <w:r w:rsidR="00980F1C">
          <w:rPr>
            <w:webHidden/>
          </w:rPr>
          <w:fldChar w:fldCharType="end"/>
        </w:r>
      </w:hyperlink>
    </w:p>
    <w:p w14:paraId="303004D6" w14:textId="77777777" w:rsidR="00980F1C" w:rsidRDefault="00810355">
      <w:pPr>
        <w:pStyle w:val="afff5"/>
        <w:rPr>
          <w:rFonts w:asciiTheme="minorHAnsi" w:eastAsiaTheme="minorEastAsia" w:hAnsiTheme="minorHAnsi" w:cstheme="minorBidi"/>
          <w:sz w:val="22"/>
          <w:szCs w:val="22"/>
        </w:rPr>
      </w:pPr>
      <w:hyperlink w:anchor="_Toc12684077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407. Форма «Добавление записи»</w:t>
        </w:r>
        <w:r w:rsidR="00980F1C">
          <w:rPr>
            <w:webHidden/>
          </w:rPr>
          <w:tab/>
        </w:r>
        <w:r w:rsidR="00980F1C">
          <w:rPr>
            <w:webHidden/>
          </w:rPr>
          <w:fldChar w:fldCharType="begin"/>
        </w:r>
        <w:r w:rsidR="00980F1C">
          <w:rPr>
            <w:webHidden/>
          </w:rPr>
          <w:instrText xml:space="preserve"> PAGEREF _Toc126840771 \h </w:instrText>
        </w:r>
        <w:r w:rsidR="00980F1C">
          <w:rPr>
            <w:webHidden/>
          </w:rPr>
        </w:r>
        <w:r w:rsidR="00980F1C">
          <w:rPr>
            <w:webHidden/>
          </w:rPr>
          <w:fldChar w:fldCharType="separate"/>
        </w:r>
        <w:r w:rsidR="00980F1C">
          <w:rPr>
            <w:webHidden/>
          </w:rPr>
          <w:t>731</w:t>
        </w:r>
        <w:r w:rsidR="00980F1C">
          <w:rPr>
            <w:webHidden/>
          </w:rPr>
          <w:fldChar w:fldCharType="end"/>
        </w:r>
      </w:hyperlink>
    </w:p>
    <w:p w14:paraId="3D364F36" w14:textId="77777777" w:rsidR="00980F1C" w:rsidRDefault="00810355">
      <w:pPr>
        <w:pStyle w:val="afff5"/>
        <w:rPr>
          <w:rFonts w:asciiTheme="minorHAnsi" w:eastAsiaTheme="minorEastAsia" w:hAnsiTheme="minorHAnsi" w:cstheme="minorBidi"/>
          <w:sz w:val="22"/>
          <w:szCs w:val="22"/>
        </w:rPr>
      </w:pPr>
      <w:hyperlink w:anchor="_Toc12684077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408. ЭФ документа «Акт приемки-передачи показателей лицевого счета бюджета», закладки «Документ», вкладки «Раздел 1.3. Предельные объемы финансирования»</w:t>
        </w:r>
        <w:r w:rsidR="00980F1C">
          <w:rPr>
            <w:webHidden/>
          </w:rPr>
          <w:tab/>
        </w:r>
        <w:r w:rsidR="00980F1C">
          <w:rPr>
            <w:webHidden/>
          </w:rPr>
          <w:fldChar w:fldCharType="begin"/>
        </w:r>
        <w:r w:rsidR="00980F1C">
          <w:rPr>
            <w:webHidden/>
          </w:rPr>
          <w:instrText xml:space="preserve"> PAGEREF _Toc126840772 \h </w:instrText>
        </w:r>
        <w:r w:rsidR="00980F1C">
          <w:rPr>
            <w:webHidden/>
          </w:rPr>
        </w:r>
        <w:r w:rsidR="00980F1C">
          <w:rPr>
            <w:webHidden/>
          </w:rPr>
          <w:fldChar w:fldCharType="separate"/>
        </w:r>
        <w:r w:rsidR="00980F1C">
          <w:rPr>
            <w:webHidden/>
          </w:rPr>
          <w:t>732</w:t>
        </w:r>
        <w:r w:rsidR="00980F1C">
          <w:rPr>
            <w:webHidden/>
          </w:rPr>
          <w:fldChar w:fldCharType="end"/>
        </w:r>
      </w:hyperlink>
    </w:p>
    <w:p w14:paraId="6789950E" w14:textId="77777777" w:rsidR="00980F1C" w:rsidRDefault="00810355">
      <w:pPr>
        <w:pStyle w:val="afff5"/>
        <w:rPr>
          <w:rFonts w:asciiTheme="minorHAnsi" w:eastAsiaTheme="minorEastAsia" w:hAnsiTheme="minorHAnsi" w:cstheme="minorBidi"/>
          <w:sz w:val="22"/>
          <w:szCs w:val="22"/>
        </w:rPr>
      </w:pPr>
      <w:hyperlink w:anchor="_Toc12684077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409. Форма «Добавление записи»</w:t>
        </w:r>
        <w:r w:rsidR="00980F1C">
          <w:rPr>
            <w:webHidden/>
          </w:rPr>
          <w:tab/>
        </w:r>
        <w:r w:rsidR="00980F1C">
          <w:rPr>
            <w:webHidden/>
          </w:rPr>
          <w:fldChar w:fldCharType="begin"/>
        </w:r>
        <w:r w:rsidR="00980F1C">
          <w:rPr>
            <w:webHidden/>
          </w:rPr>
          <w:instrText xml:space="preserve"> PAGEREF _Toc126840773 \h </w:instrText>
        </w:r>
        <w:r w:rsidR="00980F1C">
          <w:rPr>
            <w:webHidden/>
          </w:rPr>
        </w:r>
        <w:r w:rsidR="00980F1C">
          <w:rPr>
            <w:webHidden/>
          </w:rPr>
          <w:fldChar w:fldCharType="separate"/>
        </w:r>
        <w:r w:rsidR="00980F1C">
          <w:rPr>
            <w:webHidden/>
          </w:rPr>
          <w:t>733</w:t>
        </w:r>
        <w:r w:rsidR="00980F1C">
          <w:rPr>
            <w:webHidden/>
          </w:rPr>
          <w:fldChar w:fldCharType="end"/>
        </w:r>
      </w:hyperlink>
    </w:p>
    <w:p w14:paraId="242838B7" w14:textId="77777777" w:rsidR="00980F1C" w:rsidRDefault="00810355">
      <w:pPr>
        <w:pStyle w:val="afff5"/>
        <w:rPr>
          <w:rFonts w:asciiTheme="minorHAnsi" w:eastAsiaTheme="minorEastAsia" w:hAnsiTheme="minorHAnsi" w:cstheme="minorBidi"/>
          <w:sz w:val="22"/>
          <w:szCs w:val="22"/>
        </w:rPr>
      </w:pPr>
      <w:hyperlink w:anchor="_Toc12684077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410. ЭФ документа «Акт приемки-передачи показателей лицевого счета бюджета», закладки «Дополнительные атрибуты»</w:t>
        </w:r>
        <w:r w:rsidR="00980F1C">
          <w:rPr>
            <w:webHidden/>
          </w:rPr>
          <w:tab/>
        </w:r>
        <w:r w:rsidR="00980F1C">
          <w:rPr>
            <w:webHidden/>
          </w:rPr>
          <w:fldChar w:fldCharType="begin"/>
        </w:r>
        <w:r w:rsidR="00980F1C">
          <w:rPr>
            <w:webHidden/>
          </w:rPr>
          <w:instrText xml:space="preserve"> PAGEREF _Toc126840774 \h </w:instrText>
        </w:r>
        <w:r w:rsidR="00980F1C">
          <w:rPr>
            <w:webHidden/>
          </w:rPr>
        </w:r>
        <w:r w:rsidR="00980F1C">
          <w:rPr>
            <w:webHidden/>
          </w:rPr>
          <w:fldChar w:fldCharType="separate"/>
        </w:r>
        <w:r w:rsidR="00980F1C">
          <w:rPr>
            <w:webHidden/>
          </w:rPr>
          <w:t>734</w:t>
        </w:r>
        <w:r w:rsidR="00980F1C">
          <w:rPr>
            <w:webHidden/>
          </w:rPr>
          <w:fldChar w:fldCharType="end"/>
        </w:r>
      </w:hyperlink>
    </w:p>
    <w:p w14:paraId="36149D45" w14:textId="77777777" w:rsidR="00980F1C" w:rsidRDefault="00810355">
      <w:pPr>
        <w:pStyle w:val="afff5"/>
        <w:rPr>
          <w:rFonts w:asciiTheme="minorHAnsi" w:eastAsiaTheme="minorEastAsia" w:hAnsiTheme="minorHAnsi" w:cstheme="minorBidi"/>
          <w:sz w:val="22"/>
          <w:szCs w:val="22"/>
        </w:rPr>
      </w:pPr>
      <w:hyperlink w:anchor="_Toc12684077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411. ЭФ списка документов «Акт приемки-передачи показателей лицевого счета администратора доходов бюджета при реорганизации, передаче полномочий по администрированию»</w:t>
        </w:r>
        <w:r w:rsidR="00980F1C">
          <w:rPr>
            <w:webHidden/>
          </w:rPr>
          <w:tab/>
        </w:r>
        <w:r w:rsidR="00980F1C">
          <w:rPr>
            <w:webHidden/>
          </w:rPr>
          <w:fldChar w:fldCharType="begin"/>
        </w:r>
        <w:r w:rsidR="00980F1C">
          <w:rPr>
            <w:webHidden/>
          </w:rPr>
          <w:instrText xml:space="preserve"> PAGEREF _Toc126840775 \h </w:instrText>
        </w:r>
        <w:r w:rsidR="00980F1C">
          <w:rPr>
            <w:webHidden/>
          </w:rPr>
        </w:r>
        <w:r w:rsidR="00980F1C">
          <w:rPr>
            <w:webHidden/>
          </w:rPr>
          <w:fldChar w:fldCharType="separate"/>
        </w:r>
        <w:r w:rsidR="00980F1C">
          <w:rPr>
            <w:webHidden/>
          </w:rPr>
          <w:t>737</w:t>
        </w:r>
        <w:r w:rsidR="00980F1C">
          <w:rPr>
            <w:webHidden/>
          </w:rPr>
          <w:fldChar w:fldCharType="end"/>
        </w:r>
      </w:hyperlink>
    </w:p>
    <w:p w14:paraId="4FE24345" w14:textId="77777777" w:rsidR="00980F1C" w:rsidRDefault="00810355">
      <w:pPr>
        <w:pStyle w:val="afff5"/>
        <w:rPr>
          <w:rFonts w:asciiTheme="minorHAnsi" w:eastAsiaTheme="minorEastAsia" w:hAnsiTheme="minorHAnsi" w:cstheme="minorBidi"/>
          <w:sz w:val="22"/>
          <w:szCs w:val="22"/>
        </w:rPr>
      </w:pPr>
      <w:hyperlink w:anchor="_Toc12684077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412. 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(1)», закладки «Раздел 1. Операции со средствами»</w:t>
        </w:r>
        <w:r w:rsidR="00980F1C">
          <w:rPr>
            <w:webHidden/>
          </w:rPr>
          <w:tab/>
        </w:r>
        <w:r w:rsidR="00980F1C">
          <w:rPr>
            <w:webHidden/>
          </w:rPr>
          <w:fldChar w:fldCharType="begin"/>
        </w:r>
        <w:r w:rsidR="00980F1C">
          <w:rPr>
            <w:webHidden/>
          </w:rPr>
          <w:instrText xml:space="preserve"> PAGEREF _Toc126840776 \h </w:instrText>
        </w:r>
        <w:r w:rsidR="00980F1C">
          <w:rPr>
            <w:webHidden/>
          </w:rPr>
        </w:r>
        <w:r w:rsidR="00980F1C">
          <w:rPr>
            <w:webHidden/>
          </w:rPr>
          <w:fldChar w:fldCharType="separate"/>
        </w:r>
        <w:r w:rsidR="00980F1C">
          <w:rPr>
            <w:webHidden/>
          </w:rPr>
          <w:t>738</w:t>
        </w:r>
        <w:r w:rsidR="00980F1C">
          <w:rPr>
            <w:webHidden/>
          </w:rPr>
          <w:fldChar w:fldCharType="end"/>
        </w:r>
      </w:hyperlink>
    </w:p>
    <w:p w14:paraId="363B9ACA" w14:textId="77777777" w:rsidR="00980F1C" w:rsidRDefault="00810355">
      <w:pPr>
        <w:pStyle w:val="afff5"/>
        <w:rPr>
          <w:rFonts w:asciiTheme="minorHAnsi" w:eastAsiaTheme="minorEastAsia" w:hAnsiTheme="minorHAnsi" w:cstheme="minorBidi"/>
          <w:sz w:val="22"/>
          <w:szCs w:val="22"/>
        </w:rPr>
      </w:pPr>
      <w:hyperlink w:anchor="_Toc12684077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413. Форма «Добавление записи»</w:t>
        </w:r>
        <w:r w:rsidR="00980F1C">
          <w:rPr>
            <w:webHidden/>
          </w:rPr>
          <w:tab/>
        </w:r>
        <w:r w:rsidR="00980F1C">
          <w:rPr>
            <w:webHidden/>
          </w:rPr>
          <w:fldChar w:fldCharType="begin"/>
        </w:r>
        <w:r w:rsidR="00980F1C">
          <w:rPr>
            <w:webHidden/>
          </w:rPr>
          <w:instrText xml:space="preserve"> PAGEREF _Toc126840777 \h </w:instrText>
        </w:r>
        <w:r w:rsidR="00980F1C">
          <w:rPr>
            <w:webHidden/>
          </w:rPr>
        </w:r>
        <w:r w:rsidR="00980F1C">
          <w:rPr>
            <w:webHidden/>
          </w:rPr>
          <w:fldChar w:fldCharType="separate"/>
        </w:r>
        <w:r w:rsidR="00980F1C">
          <w:rPr>
            <w:webHidden/>
          </w:rPr>
          <w:t>742</w:t>
        </w:r>
        <w:r w:rsidR="00980F1C">
          <w:rPr>
            <w:webHidden/>
          </w:rPr>
          <w:fldChar w:fldCharType="end"/>
        </w:r>
      </w:hyperlink>
    </w:p>
    <w:p w14:paraId="27AE005D" w14:textId="77777777" w:rsidR="00980F1C" w:rsidRDefault="00810355">
      <w:pPr>
        <w:pStyle w:val="afff5"/>
        <w:rPr>
          <w:rFonts w:asciiTheme="minorHAnsi" w:eastAsiaTheme="minorEastAsia" w:hAnsiTheme="minorHAnsi" w:cstheme="minorBidi"/>
          <w:sz w:val="22"/>
          <w:szCs w:val="22"/>
        </w:rPr>
      </w:pPr>
      <w:hyperlink w:anchor="_Toc12684077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414. 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вкладки «Раздел 2. Неисполненные поручения администратора доходов»</w:t>
        </w:r>
        <w:r w:rsidR="00980F1C">
          <w:rPr>
            <w:webHidden/>
          </w:rPr>
          <w:tab/>
        </w:r>
        <w:r w:rsidR="00980F1C">
          <w:rPr>
            <w:webHidden/>
          </w:rPr>
          <w:fldChar w:fldCharType="begin"/>
        </w:r>
        <w:r w:rsidR="00980F1C">
          <w:rPr>
            <w:webHidden/>
          </w:rPr>
          <w:instrText xml:space="preserve"> PAGEREF _Toc126840778 \h </w:instrText>
        </w:r>
        <w:r w:rsidR="00980F1C">
          <w:rPr>
            <w:webHidden/>
          </w:rPr>
        </w:r>
        <w:r w:rsidR="00980F1C">
          <w:rPr>
            <w:webHidden/>
          </w:rPr>
          <w:fldChar w:fldCharType="separate"/>
        </w:r>
        <w:r w:rsidR="00980F1C">
          <w:rPr>
            <w:webHidden/>
          </w:rPr>
          <w:t>743</w:t>
        </w:r>
        <w:r w:rsidR="00980F1C">
          <w:rPr>
            <w:webHidden/>
          </w:rPr>
          <w:fldChar w:fldCharType="end"/>
        </w:r>
      </w:hyperlink>
    </w:p>
    <w:p w14:paraId="5950C67A" w14:textId="77777777" w:rsidR="00980F1C" w:rsidRDefault="00810355">
      <w:pPr>
        <w:pStyle w:val="afff5"/>
        <w:rPr>
          <w:rFonts w:asciiTheme="minorHAnsi" w:eastAsiaTheme="minorEastAsia" w:hAnsiTheme="minorHAnsi" w:cstheme="minorBidi"/>
          <w:sz w:val="22"/>
          <w:szCs w:val="22"/>
        </w:rPr>
      </w:pPr>
      <w:hyperlink w:anchor="_Toc12684077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415. Форма «Добавление записи»</w:t>
        </w:r>
        <w:r w:rsidR="00980F1C">
          <w:rPr>
            <w:webHidden/>
          </w:rPr>
          <w:tab/>
        </w:r>
        <w:r w:rsidR="00980F1C">
          <w:rPr>
            <w:webHidden/>
          </w:rPr>
          <w:fldChar w:fldCharType="begin"/>
        </w:r>
        <w:r w:rsidR="00980F1C">
          <w:rPr>
            <w:webHidden/>
          </w:rPr>
          <w:instrText xml:space="preserve"> PAGEREF _Toc126840779 \h </w:instrText>
        </w:r>
        <w:r w:rsidR="00980F1C">
          <w:rPr>
            <w:webHidden/>
          </w:rPr>
        </w:r>
        <w:r w:rsidR="00980F1C">
          <w:rPr>
            <w:webHidden/>
          </w:rPr>
          <w:fldChar w:fldCharType="separate"/>
        </w:r>
        <w:r w:rsidR="00980F1C">
          <w:rPr>
            <w:webHidden/>
          </w:rPr>
          <w:t>744</w:t>
        </w:r>
        <w:r w:rsidR="00980F1C">
          <w:rPr>
            <w:webHidden/>
          </w:rPr>
          <w:fldChar w:fldCharType="end"/>
        </w:r>
      </w:hyperlink>
    </w:p>
    <w:p w14:paraId="0ADB163B" w14:textId="77777777" w:rsidR="00980F1C" w:rsidRDefault="00810355">
      <w:pPr>
        <w:pStyle w:val="afff5"/>
        <w:rPr>
          <w:rFonts w:asciiTheme="minorHAnsi" w:eastAsiaTheme="minorEastAsia" w:hAnsiTheme="minorHAnsi" w:cstheme="minorBidi"/>
          <w:sz w:val="22"/>
          <w:szCs w:val="22"/>
        </w:rPr>
      </w:pPr>
      <w:hyperlink w:anchor="_Toc12684078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416. 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«Дополнительные атрибуты»</w:t>
        </w:r>
        <w:r w:rsidR="00980F1C">
          <w:rPr>
            <w:webHidden/>
          </w:rPr>
          <w:tab/>
        </w:r>
        <w:r w:rsidR="00980F1C">
          <w:rPr>
            <w:webHidden/>
          </w:rPr>
          <w:fldChar w:fldCharType="begin"/>
        </w:r>
        <w:r w:rsidR="00980F1C">
          <w:rPr>
            <w:webHidden/>
          </w:rPr>
          <w:instrText xml:space="preserve"> PAGEREF _Toc126840780 \h </w:instrText>
        </w:r>
        <w:r w:rsidR="00980F1C">
          <w:rPr>
            <w:webHidden/>
          </w:rPr>
        </w:r>
        <w:r w:rsidR="00980F1C">
          <w:rPr>
            <w:webHidden/>
          </w:rPr>
          <w:fldChar w:fldCharType="separate"/>
        </w:r>
        <w:r w:rsidR="00980F1C">
          <w:rPr>
            <w:webHidden/>
          </w:rPr>
          <w:t>745</w:t>
        </w:r>
        <w:r w:rsidR="00980F1C">
          <w:rPr>
            <w:webHidden/>
          </w:rPr>
          <w:fldChar w:fldCharType="end"/>
        </w:r>
      </w:hyperlink>
    </w:p>
    <w:p w14:paraId="11F09C18" w14:textId="77777777" w:rsidR="00980F1C" w:rsidRDefault="00810355">
      <w:pPr>
        <w:pStyle w:val="afff5"/>
        <w:rPr>
          <w:rFonts w:asciiTheme="minorHAnsi" w:eastAsiaTheme="minorEastAsia" w:hAnsiTheme="minorHAnsi" w:cstheme="minorBidi"/>
          <w:sz w:val="22"/>
          <w:szCs w:val="22"/>
        </w:rPr>
      </w:pPr>
      <w:hyperlink w:anchor="_Toc12684078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417. ЭФ списка документов «Входящее уведомление (протокол)»</w:t>
        </w:r>
        <w:r w:rsidR="00980F1C">
          <w:rPr>
            <w:webHidden/>
          </w:rPr>
          <w:tab/>
        </w:r>
        <w:r w:rsidR="00980F1C">
          <w:rPr>
            <w:webHidden/>
          </w:rPr>
          <w:fldChar w:fldCharType="begin"/>
        </w:r>
        <w:r w:rsidR="00980F1C">
          <w:rPr>
            <w:webHidden/>
          </w:rPr>
          <w:instrText xml:space="preserve"> PAGEREF _Toc126840781 \h </w:instrText>
        </w:r>
        <w:r w:rsidR="00980F1C">
          <w:rPr>
            <w:webHidden/>
          </w:rPr>
        </w:r>
        <w:r w:rsidR="00980F1C">
          <w:rPr>
            <w:webHidden/>
          </w:rPr>
          <w:fldChar w:fldCharType="separate"/>
        </w:r>
        <w:r w:rsidR="00980F1C">
          <w:rPr>
            <w:webHidden/>
          </w:rPr>
          <w:t>747</w:t>
        </w:r>
        <w:r w:rsidR="00980F1C">
          <w:rPr>
            <w:webHidden/>
          </w:rPr>
          <w:fldChar w:fldCharType="end"/>
        </w:r>
      </w:hyperlink>
    </w:p>
    <w:p w14:paraId="56A10335" w14:textId="77777777" w:rsidR="00980F1C" w:rsidRDefault="00810355">
      <w:pPr>
        <w:pStyle w:val="afff5"/>
        <w:rPr>
          <w:rFonts w:asciiTheme="minorHAnsi" w:eastAsiaTheme="minorEastAsia" w:hAnsiTheme="minorHAnsi" w:cstheme="minorBidi"/>
          <w:sz w:val="22"/>
          <w:szCs w:val="22"/>
        </w:rPr>
      </w:pPr>
      <w:hyperlink w:anchor="_Toc12684078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418. ЭФ документа «Уведомление (протокол)», закладки «Основные»</w:t>
        </w:r>
        <w:r w:rsidR="00980F1C">
          <w:rPr>
            <w:webHidden/>
          </w:rPr>
          <w:tab/>
        </w:r>
        <w:r w:rsidR="00980F1C">
          <w:rPr>
            <w:webHidden/>
          </w:rPr>
          <w:fldChar w:fldCharType="begin"/>
        </w:r>
        <w:r w:rsidR="00980F1C">
          <w:rPr>
            <w:webHidden/>
          </w:rPr>
          <w:instrText xml:space="preserve"> PAGEREF _Toc126840782 \h </w:instrText>
        </w:r>
        <w:r w:rsidR="00980F1C">
          <w:rPr>
            <w:webHidden/>
          </w:rPr>
        </w:r>
        <w:r w:rsidR="00980F1C">
          <w:rPr>
            <w:webHidden/>
          </w:rPr>
          <w:fldChar w:fldCharType="separate"/>
        </w:r>
        <w:r w:rsidR="00980F1C">
          <w:rPr>
            <w:webHidden/>
          </w:rPr>
          <w:t>748</w:t>
        </w:r>
        <w:r w:rsidR="00980F1C">
          <w:rPr>
            <w:webHidden/>
          </w:rPr>
          <w:fldChar w:fldCharType="end"/>
        </w:r>
      </w:hyperlink>
    </w:p>
    <w:p w14:paraId="7A04F4D2" w14:textId="77777777" w:rsidR="00980F1C" w:rsidRDefault="00810355">
      <w:pPr>
        <w:pStyle w:val="afff5"/>
        <w:rPr>
          <w:rFonts w:asciiTheme="minorHAnsi" w:eastAsiaTheme="minorEastAsia" w:hAnsiTheme="minorHAnsi" w:cstheme="minorBidi"/>
          <w:sz w:val="22"/>
          <w:szCs w:val="22"/>
        </w:rPr>
      </w:pPr>
      <w:hyperlink w:anchor="_Toc12684078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419. Форма «Просмотр записи»</w:t>
        </w:r>
        <w:r w:rsidR="00980F1C">
          <w:rPr>
            <w:webHidden/>
          </w:rPr>
          <w:tab/>
        </w:r>
        <w:r w:rsidR="00980F1C">
          <w:rPr>
            <w:webHidden/>
          </w:rPr>
          <w:fldChar w:fldCharType="begin"/>
        </w:r>
        <w:r w:rsidR="00980F1C">
          <w:rPr>
            <w:webHidden/>
          </w:rPr>
          <w:instrText xml:space="preserve"> PAGEREF _Toc126840783 \h </w:instrText>
        </w:r>
        <w:r w:rsidR="00980F1C">
          <w:rPr>
            <w:webHidden/>
          </w:rPr>
        </w:r>
        <w:r w:rsidR="00980F1C">
          <w:rPr>
            <w:webHidden/>
          </w:rPr>
          <w:fldChar w:fldCharType="separate"/>
        </w:r>
        <w:r w:rsidR="00980F1C">
          <w:rPr>
            <w:webHidden/>
          </w:rPr>
          <w:t>750</w:t>
        </w:r>
        <w:r w:rsidR="00980F1C">
          <w:rPr>
            <w:webHidden/>
          </w:rPr>
          <w:fldChar w:fldCharType="end"/>
        </w:r>
      </w:hyperlink>
    </w:p>
    <w:p w14:paraId="2B312410" w14:textId="77777777" w:rsidR="00980F1C" w:rsidRDefault="00810355">
      <w:pPr>
        <w:pStyle w:val="afff5"/>
        <w:rPr>
          <w:rFonts w:asciiTheme="minorHAnsi" w:eastAsiaTheme="minorEastAsia" w:hAnsiTheme="minorHAnsi" w:cstheme="minorBidi"/>
          <w:sz w:val="22"/>
          <w:szCs w:val="22"/>
        </w:rPr>
      </w:pPr>
      <w:hyperlink w:anchor="_Toc12684078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420. ЭФ документа «Уведомление (протокол)», закладки «Системные атрибуты»</w:t>
        </w:r>
        <w:r w:rsidR="00980F1C">
          <w:rPr>
            <w:webHidden/>
          </w:rPr>
          <w:tab/>
        </w:r>
        <w:r w:rsidR="00980F1C">
          <w:rPr>
            <w:webHidden/>
          </w:rPr>
          <w:fldChar w:fldCharType="begin"/>
        </w:r>
        <w:r w:rsidR="00980F1C">
          <w:rPr>
            <w:webHidden/>
          </w:rPr>
          <w:instrText xml:space="preserve"> PAGEREF _Toc126840784 \h </w:instrText>
        </w:r>
        <w:r w:rsidR="00980F1C">
          <w:rPr>
            <w:webHidden/>
          </w:rPr>
        </w:r>
        <w:r w:rsidR="00980F1C">
          <w:rPr>
            <w:webHidden/>
          </w:rPr>
          <w:fldChar w:fldCharType="separate"/>
        </w:r>
        <w:r w:rsidR="00980F1C">
          <w:rPr>
            <w:webHidden/>
          </w:rPr>
          <w:t>750</w:t>
        </w:r>
        <w:r w:rsidR="00980F1C">
          <w:rPr>
            <w:webHidden/>
          </w:rPr>
          <w:fldChar w:fldCharType="end"/>
        </w:r>
      </w:hyperlink>
    </w:p>
    <w:p w14:paraId="17413263" w14:textId="77777777" w:rsidR="00980F1C" w:rsidRDefault="00810355">
      <w:pPr>
        <w:pStyle w:val="afff5"/>
        <w:rPr>
          <w:rFonts w:asciiTheme="minorHAnsi" w:eastAsiaTheme="minorEastAsia" w:hAnsiTheme="minorHAnsi" w:cstheme="minorBidi"/>
          <w:sz w:val="22"/>
          <w:szCs w:val="22"/>
        </w:rPr>
      </w:pPr>
      <w:hyperlink w:anchor="_Toc12684078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421. ЭФ списка документов «Расходное расписание»</w:t>
        </w:r>
        <w:r w:rsidR="00980F1C">
          <w:rPr>
            <w:webHidden/>
          </w:rPr>
          <w:tab/>
        </w:r>
        <w:r w:rsidR="00980F1C">
          <w:rPr>
            <w:webHidden/>
          </w:rPr>
          <w:fldChar w:fldCharType="begin"/>
        </w:r>
        <w:r w:rsidR="00980F1C">
          <w:rPr>
            <w:webHidden/>
          </w:rPr>
          <w:instrText xml:space="preserve"> PAGEREF _Toc126840785 \h </w:instrText>
        </w:r>
        <w:r w:rsidR="00980F1C">
          <w:rPr>
            <w:webHidden/>
          </w:rPr>
        </w:r>
        <w:r w:rsidR="00980F1C">
          <w:rPr>
            <w:webHidden/>
          </w:rPr>
          <w:fldChar w:fldCharType="separate"/>
        </w:r>
        <w:r w:rsidR="00980F1C">
          <w:rPr>
            <w:webHidden/>
          </w:rPr>
          <w:t>751</w:t>
        </w:r>
        <w:r w:rsidR="00980F1C">
          <w:rPr>
            <w:webHidden/>
          </w:rPr>
          <w:fldChar w:fldCharType="end"/>
        </w:r>
      </w:hyperlink>
    </w:p>
    <w:p w14:paraId="3B36B8C3" w14:textId="77777777" w:rsidR="00980F1C" w:rsidRDefault="00810355">
      <w:pPr>
        <w:pStyle w:val="afff5"/>
        <w:rPr>
          <w:rFonts w:asciiTheme="minorHAnsi" w:eastAsiaTheme="minorEastAsia" w:hAnsiTheme="minorHAnsi" w:cstheme="minorBidi"/>
          <w:sz w:val="22"/>
          <w:szCs w:val="22"/>
        </w:rPr>
      </w:pPr>
      <w:hyperlink w:anchor="_Toc12684078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422. ЭФ документа «Расходное расписание», закладки «Документ (1)», вкладки «Раздел I: БА»</w:t>
        </w:r>
        <w:r w:rsidR="00980F1C">
          <w:rPr>
            <w:webHidden/>
          </w:rPr>
          <w:tab/>
        </w:r>
        <w:r w:rsidR="00980F1C">
          <w:rPr>
            <w:webHidden/>
          </w:rPr>
          <w:fldChar w:fldCharType="begin"/>
        </w:r>
        <w:r w:rsidR="00980F1C">
          <w:rPr>
            <w:webHidden/>
          </w:rPr>
          <w:instrText xml:space="preserve"> PAGEREF _Toc126840786 \h </w:instrText>
        </w:r>
        <w:r w:rsidR="00980F1C">
          <w:rPr>
            <w:webHidden/>
          </w:rPr>
        </w:r>
        <w:r w:rsidR="00980F1C">
          <w:rPr>
            <w:webHidden/>
          </w:rPr>
          <w:fldChar w:fldCharType="separate"/>
        </w:r>
        <w:r w:rsidR="00980F1C">
          <w:rPr>
            <w:webHidden/>
          </w:rPr>
          <w:t>752</w:t>
        </w:r>
        <w:r w:rsidR="00980F1C">
          <w:rPr>
            <w:webHidden/>
          </w:rPr>
          <w:fldChar w:fldCharType="end"/>
        </w:r>
      </w:hyperlink>
    </w:p>
    <w:p w14:paraId="3D5ADE8A" w14:textId="77777777" w:rsidR="00980F1C" w:rsidRDefault="00810355">
      <w:pPr>
        <w:pStyle w:val="afff5"/>
        <w:rPr>
          <w:rFonts w:asciiTheme="minorHAnsi" w:eastAsiaTheme="minorEastAsia" w:hAnsiTheme="minorHAnsi" w:cstheme="minorBidi"/>
          <w:sz w:val="22"/>
          <w:szCs w:val="22"/>
        </w:rPr>
      </w:pPr>
      <w:hyperlink w:anchor="_Toc12684078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423. Форма «Специальные указания» (для кода «08»)</w:t>
        </w:r>
        <w:r w:rsidR="00980F1C">
          <w:rPr>
            <w:webHidden/>
          </w:rPr>
          <w:tab/>
        </w:r>
        <w:r w:rsidR="00980F1C">
          <w:rPr>
            <w:webHidden/>
          </w:rPr>
          <w:fldChar w:fldCharType="begin"/>
        </w:r>
        <w:r w:rsidR="00980F1C">
          <w:rPr>
            <w:webHidden/>
          </w:rPr>
          <w:instrText xml:space="preserve"> PAGEREF _Toc126840787 \h </w:instrText>
        </w:r>
        <w:r w:rsidR="00980F1C">
          <w:rPr>
            <w:webHidden/>
          </w:rPr>
        </w:r>
        <w:r w:rsidR="00980F1C">
          <w:rPr>
            <w:webHidden/>
          </w:rPr>
          <w:fldChar w:fldCharType="separate"/>
        </w:r>
        <w:r w:rsidR="00980F1C">
          <w:rPr>
            <w:webHidden/>
          </w:rPr>
          <w:t>759</w:t>
        </w:r>
        <w:r w:rsidR="00980F1C">
          <w:rPr>
            <w:webHidden/>
          </w:rPr>
          <w:fldChar w:fldCharType="end"/>
        </w:r>
      </w:hyperlink>
    </w:p>
    <w:p w14:paraId="62183BD5" w14:textId="77777777" w:rsidR="00980F1C" w:rsidRDefault="00810355">
      <w:pPr>
        <w:pStyle w:val="afff5"/>
        <w:rPr>
          <w:rFonts w:asciiTheme="minorHAnsi" w:eastAsiaTheme="minorEastAsia" w:hAnsiTheme="minorHAnsi" w:cstheme="minorBidi"/>
          <w:sz w:val="22"/>
          <w:szCs w:val="22"/>
        </w:rPr>
      </w:pPr>
      <w:hyperlink w:anchor="_Toc12684078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424. Форма «Специальные указания» (для кода «02»)</w:t>
        </w:r>
        <w:r w:rsidR="00980F1C">
          <w:rPr>
            <w:webHidden/>
          </w:rPr>
          <w:tab/>
        </w:r>
        <w:r w:rsidR="00980F1C">
          <w:rPr>
            <w:webHidden/>
          </w:rPr>
          <w:fldChar w:fldCharType="begin"/>
        </w:r>
        <w:r w:rsidR="00980F1C">
          <w:rPr>
            <w:webHidden/>
          </w:rPr>
          <w:instrText xml:space="preserve"> PAGEREF _Toc126840788 \h </w:instrText>
        </w:r>
        <w:r w:rsidR="00980F1C">
          <w:rPr>
            <w:webHidden/>
          </w:rPr>
        </w:r>
        <w:r w:rsidR="00980F1C">
          <w:rPr>
            <w:webHidden/>
          </w:rPr>
          <w:fldChar w:fldCharType="separate"/>
        </w:r>
        <w:r w:rsidR="00980F1C">
          <w:rPr>
            <w:webHidden/>
          </w:rPr>
          <w:t>759</w:t>
        </w:r>
        <w:r w:rsidR="00980F1C">
          <w:rPr>
            <w:webHidden/>
          </w:rPr>
          <w:fldChar w:fldCharType="end"/>
        </w:r>
      </w:hyperlink>
    </w:p>
    <w:p w14:paraId="56BC4334" w14:textId="77777777" w:rsidR="00980F1C" w:rsidRDefault="00810355">
      <w:pPr>
        <w:pStyle w:val="afff5"/>
        <w:rPr>
          <w:rFonts w:asciiTheme="minorHAnsi" w:eastAsiaTheme="minorEastAsia" w:hAnsiTheme="minorHAnsi" w:cstheme="minorBidi"/>
          <w:sz w:val="22"/>
          <w:szCs w:val="22"/>
        </w:rPr>
      </w:pPr>
      <w:hyperlink w:anchor="_Toc12684078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425. Форма «Специальные указания» (для кода, не равного «02» и «08»)</w:t>
        </w:r>
        <w:r w:rsidR="00980F1C">
          <w:rPr>
            <w:webHidden/>
          </w:rPr>
          <w:tab/>
        </w:r>
        <w:r w:rsidR="00980F1C">
          <w:rPr>
            <w:webHidden/>
          </w:rPr>
          <w:fldChar w:fldCharType="begin"/>
        </w:r>
        <w:r w:rsidR="00980F1C">
          <w:rPr>
            <w:webHidden/>
          </w:rPr>
          <w:instrText xml:space="preserve"> PAGEREF _Toc126840789 \h </w:instrText>
        </w:r>
        <w:r w:rsidR="00980F1C">
          <w:rPr>
            <w:webHidden/>
          </w:rPr>
        </w:r>
        <w:r w:rsidR="00980F1C">
          <w:rPr>
            <w:webHidden/>
          </w:rPr>
          <w:fldChar w:fldCharType="separate"/>
        </w:r>
        <w:r w:rsidR="00980F1C">
          <w:rPr>
            <w:webHidden/>
          </w:rPr>
          <w:t>760</w:t>
        </w:r>
        <w:r w:rsidR="00980F1C">
          <w:rPr>
            <w:webHidden/>
          </w:rPr>
          <w:fldChar w:fldCharType="end"/>
        </w:r>
      </w:hyperlink>
    </w:p>
    <w:p w14:paraId="0F6B0027" w14:textId="77777777" w:rsidR="00980F1C" w:rsidRDefault="00810355">
      <w:pPr>
        <w:pStyle w:val="afff5"/>
        <w:rPr>
          <w:rFonts w:asciiTheme="minorHAnsi" w:eastAsiaTheme="minorEastAsia" w:hAnsiTheme="minorHAnsi" w:cstheme="minorBidi"/>
          <w:sz w:val="22"/>
          <w:szCs w:val="22"/>
        </w:rPr>
      </w:pPr>
      <w:hyperlink w:anchor="_Toc12684079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426. Форма «Добавление записи» (строка БА)</w:t>
        </w:r>
        <w:r w:rsidR="00980F1C">
          <w:rPr>
            <w:webHidden/>
          </w:rPr>
          <w:tab/>
        </w:r>
        <w:r w:rsidR="00980F1C">
          <w:rPr>
            <w:webHidden/>
          </w:rPr>
          <w:fldChar w:fldCharType="begin"/>
        </w:r>
        <w:r w:rsidR="00980F1C">
          <w:rPr>
            <w:webHidden/>
          </w:rPr>
          <w:instrText xml:space="preserve"> PAGEREF _Toc126840790 \h </w:instrText>
        </w:r>
        <w:r w:rsidR="00980F1C">
          <w:rPr>
            <w:webHidden/>
          </w:rPr>
        </w:r>
        <w:r w:rsidR="00980F1C">
          <w:rPr>
            <w:webHidden/>
          </w:rPr>
          <w:fldChar w:fldCharType="separate"/>
        </w:r>
        <w:r w:rsidR="00980F1C">
          <w:rPr>
            <w:webHidden/>
          </w:rPr>
          <w:t>761</w:t>
        </w:r>
        <w:r w:rsidR="00980F1C">
          <w:rPr>
            <w:webHidden/>
          </w:rPr>
          <w:fldChar w:fldCharType="end"/>
        </w:r>
      </w:hyperlink>
    </w:p>
    <w:p w14:paraId="16F19EFA" w14:textId="77777777" w:rsidR="00980F1C" w:rsidRDefault="00810355">
      <w:pPr>
        <w:pStyle w:val="afff5"/>
        <w:rPr>
          <w:rFonts w:asciiTheme="minorHAnsi" w:eastAsiaTheme="minorEastAsia" w:hAnsiTheme="minorHAnsi" w:cstheme="minorBidi"/>
          <w:sz w:val="22"/>
          <w:szCs w:val="22"/>
        </w:rPr>
      </w:pPr>
      <w:hyperlink w:anchor="_Toc12684079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427. ЭФ документа «Расходное расписание», закладки «Документ (1)», вкладки «Раздел II: ЛБО»</w:t>
        </w:r>
        <w:r w:rsidR="00980F1C">
          <w:rPr>
            <w:webHidden/>
          </w:rPr>
          <w:tab/>
        </w:r>
        <w:r w:rsidR="00980F1C">
          <w:rPr>
            <w:webHidden/>
          </w:rPr>
          <w:fldChar w:fldCharType="begin"/>
        </w:r>
        <w:r w:rsidR="00980F1C">
          <w:rPr>
            <w:webHidden/>
          </w:rPr>
          <w:instrText xml:space="preserve"> PAGEREF _Toc126840791 \h </w:instrText>
        </w:r>
        <w:r w:rsidR="00980F1C">
          <w:rPr>
            <w:webHidden/>
          </w:rPr>
        </w:r>
        <w:r w:rsidR="00980F1C">
          <w:rPr>
            <w:webHidden/>
          </w:rPr>
          <w:fldChar w:fldCharType="separate"/>
        </w:r>
        <w:r w:rsidR="00980F1C">
          <w:rPr>
            <w:webHidden/>
          </w:rPr>
          <w:t>762</w:t>
        </w:r>
        <w:r w:rsidR="00980F1C">
          <w:rPr>
            <w:webHidden/>
          </w:rPr>
          <w:fldChar w:fldCharType="end"/>
        </w:r>
      </w:hyperlink>
    </w:p>
    <w:p w14:paraId="4E6CA93F" w14:textId="77777777" w:rsidR="00980F1C" w:rsidRDefault="00810355">
      <w:pPr>
        <w:pStyle w:val="afff5"/>
        <w:rPr>
          <w:rFonts w:asciiTheme="minorHAnsi" w:eastAsiaTheme="minorEastAsia" w:hAnsiTheme="minorHAnsi" w:cstheme="minorBidi"/>
          <w:sz w:val="22"/>
          <w:szCs w:val="22"/>
        </w:rPr>
      </w:pPr>
      <w:hyperlink w:anchor="_Toc12684079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428. ЭФ документа «Расходное расписание», закладки «Документ», вкладки «Раздел III: ПОФР»</w:t>
        </w:r>
        <w:r w:rsidR="00980F1C">
          <w:rPr>
            <w:webHidden/>
          </w:rPr>
          <w:tab/>
        </w:r>
        <w:r w:rsidR="00980F1C">
          <w:rPr>
            <w:webHidden/>
          </w:rPr>
          <w:fldChar w:fldCharType="begin"/>
        </w:r>
        <w:r w:rsidR="00980F1C">
          <w:rPr>
            <w:webHidden/>
          </w:rPr>
          <w:instrText xml:space="preserve"> PAGEREF _Toc126840792 \h </w:instrText>
        </w:r>
        <w:r w:rsidR="00980F1C">
          <w:rPr>
            <w:webHidden/>
          </w:rPr>
        </w:r>
        <w:r w:rsidR="00980F1C">
          <w:rPr>
            <w:webHidden/>
          </w:rPr>
          <w:fldChar w:fldCharType="separate"/>
        </w:r>
        <w:r w:rsidR="00980F1C">
          <w:rPr>
            <w:webHidden/>
          </w:rPr>
          <w:t>763</w:t>
        </w:r>
        <w:r w:rsidR="00980F1C">
          <w:rPr>
            <w:webHidden/>
          </w:rPr>
          <w:fldChar w:fldCharType="end"/>
        </w:r>
      </w:hyperlink>
    </w:p>
    <w:p w14:paraId="39A5BA37" w14:textId="77777777" w:rsidR="00980F1C" w:rsidRDefault="00810355">
      <w:pPr>
        <w:pStyle w:val="afff5"/>
        <w:rPr>
          <w:rFonts w:asciiTheme="minorHAnsi" w:eastAsiaTheme="minorEastAsia" w:hAnsiTheme="minorHAnsi" w:cstheme="minorBidi"/>
          <w:sz w:val="22"/>
          <w:szCs w:val="22"/>
        </w:rPr>
      </w:pPr>
      <w:hyperlink w:anchor="_Toc12684079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429. ЭФ документа «Расходное расписание», закладки «Дополнительные атрибуты (2)»</w:t>
        </w:r>
        <w:r w:rsidR="00980F1C">
          <w:rPr>
            <w:webHidden/>
          </w:rPr>
          <w:tab/>
        </w:r>
        <w:r w:rsidR="00980F1C">
          <w:rPr>
            <w:webHidden/>
          </w:rPr>
          <w:fldChar w:fldCharType="begin"/>
        </w:r>
        <w:r w:rsidR="00980F1C">
          <w:rPr>
            <w:webHidden/>
          </w:rPr>
          <w:instrText xml:space="preserve"> PAGEREF _Toc126840793 \h </w:instrText>
        </w:r>
        <w:r w:rsidR="00980F1C">
          <w:rPr>
            <w:webHidden/>
          </w:rPr>
        </w:r>
        <w:r w:rsidR="00980F1C">
          <w:rPr>
            <w:webHidden/>
          </w:rPr>
          <w:fldChar w:fldCharType="separate"/>
        </w:r>
        <w:r w:rsidR="00980F1C">
          <w:rPr>
            <w:webHidden/>
          </w:rPr>
          <w:t>765</w:t>
        </w:r>
        <w:r w:rsidR="00980F1C">
          <w:rPr>
            <w:webHidden/>
          </w:rPr>
          <w:fldChar w:fldCharType="end"/>
        </w:r>
      </w:hyperlink>
    </w:p>
    <w:p w14:paraId="25E5B223" w14:textId="77777777" w:rsidR="00980F1C" w:rsidRDefault="00810355">
      <w:pPr>
        <w:pStyle w:val="afff5"/>
        <w:rPr>
          <w:rFonts w:asciiTheme="minorHAnsi" w:eastAsiaTheme="minorEastAsia" w:hAnsiTheme="minorHAnsi" w:cstheme="minorBidi"/>
          <w:sz w:val="22"/>
          <w:szCs w:val="22"/>
        </w:rPr>
      </w:pPr>
      <w:hyperlink w:anchor="_Toc12684079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430. ЭФ списка документов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980F1C">
          <w:rPr>
            <w:webHidden/>
          </w:rPr>
          <w:tab/>
        </w:r>
        <w:r w:rsidR="00980F1C">
          <w:rPr>
            <w:webHidden/>
          </w:rPr>
          <w:fldChar w:fldCharType="begin"/>
        </w:r>
        <w:r w:rsidR="00980F1C">
          <w:rPr>
            <w:webHidden/>
          </w:rPr>
          <w:instrText xml:space="preserve"> PAGEREF _Toc126840794 \h </w:instrText>
        </w:r>
        <w:r w:rsidR="00980F1C">
          <w:rPr>
            <w:webHidden/>
          </w:rPr>
        </w:r>
        <w:r w:rsidR="00980F1C">
          <w:rPr>
            <w:webHidden/>
          </w:rPr>
          <w:fldChar w:fldCharType="separate"/>
        </w:r>
        <w:r w:rsidR="00980F1C">
          <w:rPr>
            <w:webHidden/>
          </w:rPr>
          <w:t>767</w:t>
        </w:r>
        <w:r w:rsidR="00980F1C">
          <w:rPr>
            <w:webHidden/>
          </w:rPr>
          <w:fldChar w:fldCharType="end"/>
        </w:r>
      </w:hyperlink>
    </w:p>
    <w:p w14:paraId="77EFC09A" w14:textId="77777777" w:rsidR="00980F1C" w:rsidRDefault="00810355">
      <w:pPr>
        <w:pStyle w:val="afff5"/>
        <w:rPr>
          <w:rFonts w:asciiTheme="minorHAnsi" w:eastAsiaTheme="minorEastAsia" w:hAnsiTheme="minorHAnsi" w:cstheme="minorBidi"/>
          <w:sz w:val="22"/>
          <w:szCs w:val="22"/>
        </w:rPr>
      </w:pPr>
      <w:hyperlink w:anchor="_Toc12684079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431.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«Документ»</w:t>
        </w:r>
        <w:r w:rsidR="00980F1C">
          <w:rPr>
            <w:webHidden/>
          </w:rPr>
          <w:tab/>
        </w:r>
        <w:r w:rsidR="00980F1C">
          <w:rPr>
            <w:webHidden/>
          </w:rPr>
          <w:fldChar w:fldCharType="begin"/>
        </w:r>
        <w:r w:rsidR="00980F1C">
          <w:rPr>
            <w:webHidden/>
          </w:rPr>
          <w:instrText xml:space="preserve"> PAGEREF _Toc126840795 \h </w:instrText>
        </w:r>
        <w:r w:rsidR="00980F1C">
          <w:rPr>
            <w:webHidden/>
          </w:rPr>
        </w:r>
        <w:r w:rsidR="00980F1C">
          <w:rPr>
            <w:webHidden/>
          </w:rPr>
          <w:fldChar w:fldCharType="separate"/>
        </w:r>
        <w:r w:rsidR="00980F1C">
          <w:rPr>
            <w:webHidden/>
          </w:rPr>
          <w:t>768</w:t>
        </w:r>
        <w:r w:rsidR="00980F1C">
          <w:rPr>
            <w:webHidden/>
          </w:rPr>
          <w:fldChar w:fldCharType="end"/>
        </w:r>
      </w:hyperlink>
    </w:p>
    <w:p w14:paraId="43BCD69F" w14:textId="77777777" w:rsidR="00980F1C" w:rsidRDefault="00810355">
      <w:pPr>
        <w:pStyle w:val="afff5"/>
        <w:rPr>
          <w:rFonts w:asciiTheme="minorHAnsi" w:eastAsiaTheme="minorEastAsia" w:hAnsiTheme="minorHAnsi" w:cstheme="minorBidi"/>
          <w:sz w:val="22"/>
          <w:szCs w:val="22"/>
        </w:rPr>
      </w:pPr>
      <w:hyperlink w:anchor="_Toc12684079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432.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«Подписи»</w:t>
        </w:r>
        <w:r w:rsidR="00980F1C">
          <w:rPr>
            <w:webHidden/>
          </w:rPr>
          <w:tab/>
        </w:r>
        <w:r w:rsidR="00980F1C">
          <w:rPr>
            <w:webHidden/>
          </w:rPr>
          <w:fldChar w:fldCharType="begin"/>
        </w:r>
        <w:r w:rsidR="00980F1C">
          <w:rPr>
            <w:webHidden/>
          </w:rPr>
          <w:instrText xml:space="preserve"> PAGEREF _Toc126840796 \h </w:instrText>
        </w:r>
        <w:r w:rsidR="00980F1C">
          <w:rPr>
            <w:webHidden/>
          </w:rPr>
        </w:r>
        <w:r w:rsidR="00980F1C">
          <w:rPr>
            <w:webHidden/>
          </w:rPr>
          <w:fldChar w:fldCharType="separate"/>
        </w:r>
        <w:r w:rsidR="00980F1C">
          <w:rPr>
            <w:webHidden/>
          </w:rPr>
          <w:t>769</w:t>
        </w:r>
        <w:r w:rsidR="00980F1C">
          <w:rPr>
            <w:webHidden/>
          </w:rPr>
          <w:fldChar w:fldCharType="end"/>
        </w:r>
      </w:hyperlink>
    </w:p>
    <w:p w14:paraId="3E826336" w14:textId="77777777" w:rsidR="00980F1C" w:rsidRDefault="00810355">
      <w:pPr>
        <w:pStyle w:val="afff5"/>
        <w:rPr>
          <w:rFonts w:asciiTheme="minorHAnsi" w:eastAsiaTheme="minorEastAsia" w:hAnsiTheme="minorHAnsi" w:cstheme="minorBidi"/>
          <w:sz w:val="22"/>
          <w:szCs w:val="22"/>
        </w:rPr>
      </w:pPr>
      <w:hyperlink w:anchor="_Toc12684079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433. ЭФ списка документов «Реестр расходных расписаний»</w:t>
        </w:r>
        <w:r w:rsidR="00980F1C">
          <w:rPr>
            <w:webHidden/>
          </w:rPr>
          <w:tab/>
        </w:r>
        <w:r w:rsidR="00980F1C">
          <w:rPr>
            <w:webHidden/>
          </w:rPr>
          <w:fldChar w:fldCharType="begin"/>
        </w:r>
        <w:r w:rsidR="00980F1C">
          <w:rPr>
            <w:webHidden/>
          </w:rPr>
          <w:instrText xml:space="preserve"> PAGEREF _Toc126840797 \h </w:instrText>
        </w:r>
        <w:r w:rsidR="00980F1C">
          <w:rPr>
            <w:webHidden/>
          </w:rPr>
        </w:r>
        <w:r w:rsidR="00980F1C">
          <w:rPr>
            <w:webHidden/>
          </w:rPr>
          <w:fldChar w:fldCharType="separate"/>
        </w:r>
        <w:r w:rsidR="00980F1C">
          <w:rPr>
            <w:webHidden/>
          </w:rPr>
          <w:t>770</w:t>
        </w:r>
        <w:r w:rsidR="00980F1C">
          <w:rPr>
            <w:webHidden/>
          </w:rPr>
          <w:fldChar w:fldCharType="end"/>
        </w:r>
      </w:hyperlink>
    </w:p>
    <w:p w14:paraId="2B24D31A" w14:textId="77777777" w:rsidR="00980F1C" w:rsidRDefault="00810355">
      <w:pPr>
        <w:pStyle w:val="afff5"/>
        <w:rPr>
          <w:rFonts w:asciiTheme="minorHAnsi" w:eastAsiaTheme="minorEastAsia" w:hAnsiTheme="minorHAnsi" w:cstheme="minorBidi"/>
          <w:sz w:val="22"/>
          <w:szCs w:val="22"/>
        </w:rPr>
      </w:pPr>
      <w:hyperlink w:anchor="_Toc12684079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434. ЭФ документа «Реестр расходных расписаний», закладки «Документ (1)», вкладки «Расходные расписания (3)»</w:t>
        </w:r>
        <w:r w:rsidR="00980F1C">
          <w:rPr>
            <w:webHidden/>
          </w:rPr>
          <w:tab/>
        </w:r>
        <w:r w:rsidR="00980F1C">
          <w:rPr>
            <w:webHidden/>
          </w:rPr>
          <w:fldChar w:fldCharType="begin"/>
        </w:r>
        <w:r w:rsidR="00980F1C">
          <w:rPr>
            <w:webHidden/>
          </w:rPr>
          <w:instrText xml:space="preserve"> PAGEREF _Toc126840798 \h </w:instrText>
        </w:r>
        <w:r w:rsidR="00980F1C">
          <w:rPr>
            <w:webHidden/>
          </w:rPr>
        </w:r>
        <w:r w:rsidR="00980F1C">
          <w:rPr>
            <w:webHidden/>
          </w:rPr>
          <w:fldChar w:fldCharType="separate"/>
        </w:r>
        <w:r w:rsidR="00980F1C">
          <w:rPr>
            <w:webHidden/>
          </w:rPr>
          <w:t>771</w:t>
        </w:r>
        <w:r w:rsidR="00980F1C">
          <w:rPr>
            <w:webHidden/>
          </w:rPr>
          <w:fldChar w:fldCharType="end"/>
        </w:r>
      </w:hyperlink>
    </w:p>
    <w:p w14:paraId="3EC36709" w14:textId="77777777" w:rsidR="00980F1C" w:rsidRDefault="00810355">
      <w:pPr>
        <w:pStyle w:val="afff5"/>
        <w:rPr>
          <w:rFonts w:asciiTheme="minorHAnsi" w:eastAsiaTheme="minorEastAsia" w:hAnsiTheme="minorHAnsi" w:cstheme="minorBidi"/>
          <w:sz w:val="22"/>
          <w:szCs w:val="22"/>
        </w:rPr>
      </w:pPr>
      <w:hyperlink w:anchor="_Toc12684079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435. Форма «Добавление записи» (строка данных о расходном расписании)</w:t>
        </w:r>
        <w:r w:rsidR="00980F1C">
          <w:rPr>
            <w:webHidden/>
          </w:rPr>
          <w:tab/>
        </w:r>
        <w:r w:rsidR="00980F1C">
          <w:rPr>
            <w:webHidden/>
          </w:rPr>
          <w:fldChar w:fldCharType="begin"/>
        </w:r>
        <w:r w:rsidR="00980F1C">
          <w:rPr>
            <w:webHidden/>
          </w:rPr>
          <w:instrText xml:space="preserve"> PAGEREF _Toc126840799 \h </w:instrText>
        </w:r>
        <w:r w:rsidR="00980F1C">
          <w:rPr>
            <w:webHidden/>
          </w:rPr>
        </w:r>
        <w:r w:rsidR="00980F1C">
          <w:rPr>
            <w:webHidden/>
          </w:rPr>
          <w:fldChar w:fldCharType="separate"/>
        </w:r>
        <w:r w:rsidR="00980F1C">
          <w:rPr>
            <w:webHidden/>
          </w:rPr>
          <w:t>776</w:t>
        </w:r>
        <w:r w:rsidR="00980F1C">
          <w:rPr>
            <w:webHidden/>
          </w:rPr>
          <w:fldChar w:fldCharType="end"/>
        </w:r>
      </w:hyperlink>
    </w:p>
    <w:p w14:paraId="69548EE5" w14:textId="77777777" w:rsidR="00980F1C" w:rsidRDefault="00810355">
      <w:pPr>
        <w:pStyle w:val="afff5"/>
        <w:rPr>
          <w:rFonts w:asciiTheme="minorHAnsi" w:eastAsiaTheme="minorEastAsia" w:hAnsiTheme="minorHAnsi" w:cstheme="minorBidi"/>
          <w:sz w:val="22"/>
          <w:szCs w:val="22"/>
        </w:rPr>
      </w:pPr>
      <w:hyperlink w:anchor="_Toc12684080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436. ЭФ документа «Реестр расходных расписаний», закладки «Документ (1)», закладки «Раздел I: БА (4)»</w:t>
        </w:r>
        <w:r w:rsidR="00980F1C">
          <w:rPr>
            <w:webHidden/>
          </w:rPr>
          <w:tab/>
        </w:r>
        <w:r w:rsidR="00980F1C">
          <w:rPr>
            <w:webHidden/>
          </w:rPr>
          <w:fldChar w:fldCharType="begin"/>
        </w:r>
        <w:r w:rsidR="00980F1C">
          <w:rPr>
            <w:webHidden/>
          </w:rPr>
          <w:instrText xml:space="preserve"> PAGEREF _Toc126840800 \h </w:instrText>
        </w:r>
        <w:r w:rsidR="00980F1C">
          <w:rPr>
            <w:webHidden/>
          </w:rPr>
        </w:r>
        <w:r w:rsidR="00980F1C">
          <w:rPr>
            <w:webHidden/>
          </w:rPr>
          <w:fldChar w:fldCharType="separate"/>
        </w:r>
        <w:r w:rsidR="00980F1C">
          <w:rPr>
            <w:webHidden/>
          </w:rPr>
          <w:t>777</w:t>
        </w:r>
        <w:r w:rsidR="00980F1C">
          <w:rPr>
            <w:webHidden/>
          </w:rPr>
          <w:fldChar w:fldCharType="end"/>
        </w:r>
      </w:hyperlink>
    </w:p>
    <w:p w14:paraId="6BFAE418" w14:textId="77777777" w:rsidR="00980F1C" w:rsidRDefault="00810355">
      <w:pPr>
        <w:pStyle w:val="afff5"/>
        <w:rPr>
          <w:rFonts w:asciiTheme="minorHAnsi" w:eastAsiaTheme="minorEastAsia" w:hAnsiTheme="minorHAnsi" w:cstheme="minorBidi"/>
          <w:sz w:val="22"/>
          <w:szCs w:val="22"/>
        </w:rPr>
      </w:pPr>
      <w:hyperlink w:anchor="_Toc12684080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437. Форма «Добавление записи» (строка БА)</w:t>
        </w:r>
        <w:r w:rsidR="00980F1C">
          <w:rPr>
            <w:webHidden/>
          </w:rPr>
          <w:tab/>
        </w:r>
        <w:r w:rsidR="00980F1C">
          <w:rPr>
            <w:webHidden/>
          </w:rPr>
          <w:fldChar w:fldCharType="begin"/>
        </w:r>
        <w:r w:rsidR="00980F1C">
          <w:rPr>
            <w:webHidden/>
          </w:rPr>
          <w:instrText xml:space="preserve"> PAGEREF _Toc126840801 \h </w:instrText>
        </w:r>
        <w:r w:rsidR="00980F1C">
          <w:rPr>
            <w:webHidden/>
          </w:rPr>
        </w:r>
        <w:r w:rsidR="00980F1C">
          <w:rPr>
            <w:webHidden/>
          </w:rPr>
          <w:fldChar w:fldCharType="separate"/>
        </w:r>
        <w:r w:rsidR="00980F1C">
          <w:rPr>
            <w:webHidden/>
          </w:rPr>
          <w:t>779</w:t>
        </w:r>
        <w:r w:rsidR="00980F1C">
          <w:rPr>
            <w:webHidden/>
          </w:rPr>
          <w:fldChar w:fldCharType="end"/>
        </w:r>
      </w:hyperlink>
    </w:p>
    <w:p w14:paraId="130D650F" w14:textId="77777777" w:rsidR="00980F1C" w:rsidRDefault="00810355">
      <w:pPr>
        <w:pStyle w:val="afff5"/>
        <w:rPr>
          <w:rFonts w:asciiTheme="minorHAnsi" w:eastAsiaTheme="minorEastAsia" w:hAnsiTheme="minorHAnsi" w:cstheme="minorBidi"/>
          <w:sz w:val="22"/>
          <w:szCs w:val="22"/>
        </w:rPr>
      </w:pPr>
      <w:hyperlink w:anchor="_Toc12684080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438. ЭФ документа «Реестр расходных расписаний», закладки «Документ (1)», вкладки «Раздел II: ЛБО (5)»</w:t>
        </w:r>
        <w:r w:rsidR="00980F1C">
          <w:rPr>
            <w:webHidden/>
          </w:rPr>
          <w:tab/>
        </w:r>
        <w:r w:rsidR="00980F1C">
          <w:rPr>
            <w:webHidden/>
          </w:rPr>
          <w:fldChar w:fldCharType="begin"/>
        </w:r>
        <w:r w:rsidR="00980F1C">
          <w:rPr>
            <w:webHidden/>
          </w:rPr>
          <w:instrText xml:space="preserve"> PAGEREF _Toc126840802 \h </w:instrText>
        </w:r>
        <w:r w:rsidR="00980F1C">
          <w:rPr>
            <w:webHidden/>
          </w:rPr>
        </w:r>
        <w:r w:rsidR="00980F1C">
          <w:rPr>
            <w:webHidden/>
          </w:rPr>
          <w:fldChar w:fldCharType="separate"/>
        </w:r>
        <w:r w:rsidR="00980F1C">
          <w:rPr>
            <w:webHidden/>
          </w:rPr>
          <w:t>780</w:t>
        </w:r>
        <w:r w:rsidR="00980F1C">
          <w:rPr>
            <w:webHidden/>
          </w:rPr>
          <w:fldChar w:fldCharType="end"/>
        </w:r>
      </w:hyperlink>
    </w:p>
    <w:p w14:paraId="03EA9924" w14:textId="77777777" w:rsidR="00980F1C" w:rsidRDefault="00810355">
      <w:pPr>
        <w:pStyle w:val="afff5"/>
        <w:rPr>
          <w:rFonts w:asciiTheme="minorHAnsi" w:eastAsiaTheme="minorEastAsia" w:hAnsiTheme="minorHAnsi" w:cstheme="minorBidi"/>
          <w:sz w:val="22"/>
          <w:szCs w:val="22"/>
        </w:rPr>
      </w:pPr>
      <w:hyperlink w:anchor="_Toc12684080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439. ЭФ документа «Реестр расходных расписаний», закладки «Документ (1)», вкладки «Раздел III: ПОФР (6)»</w:t>
        </w:r>
        <w:r w:rsidR="00980F1C">
          <w:rPr>
            <w:webHidden/>
          </w:rPr>
          <w:tab/>
        </w:r>
        <w:r w:rsidR="00980F1C">
          <w:rPr>
            <w:webHidden/>
          </w:rPr>
          <w:fldChar w:fldCharType="begin"/>
        </w:r>
        <w:r w:rsidR="00980F1C">
          <w:rPr>
            <w:webHidden/>
          </w:rPr>
          <w:instrText xml:space="preserve"> PAGEREF _Toc126840803 \h </w:instrText>
        </w:r>
        <w:r w:rsidR="00980F1C">
          <w:rPr>
            <w:webHidden/>
          </w:rPr>
        </w:r>
        <w:r w:rsidR="00980F1C">
          <w:rPr>
            <w:webHidden/>
          </w:rPr>
          <w:fldChar w:fldCharType="separate"/>
        </w:r>
        <w:r w:rsidR="00980F1C">
          <w:rPr>
            <w:webHidden/>
          </w:rPr>
          <w:t>782</w:t>
        </w:r>
        <w:r w:rsidR="00980F1C">
          <w:rPr>
            <w:webHidden/>
          </w:rPr>
          <w:fldChar w:fldCharType="end"/>
        </w:r>
      </w:hyperlink>
    </w:p>
    <w:p w14:paraId="5A019F64" w14:textId="77777777" w:rsidR="00980F1C" w:rsidRDefault="00810355">
      <w:pPr>
        <w:pStyle w:val="afff5"/>
        <w:rPr>
          <w:rFonts w:asciiTheme="minorHAnsi" w:eastAsiaTheme="minorEastAsia" w:hAnsiTheme="minorHAnsi" w:cstheme="minorBidi"/>
          <w:sz w:val="22"/>
          <w:szCs w:val="22"/>
        </w:rPr>
      </w:pPr>
      <w:hyperlink w:anchor="_Toc12684080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440. ЭФ документа «Реестр расходных расписаний», закладки «Дополнительные атрибуты (2)»</w:t>
        </w:r>
        <w:r w:rsidR="00980F1C">
          <w:rPr>
            <w:webHidden/>
          </w:rPr>
          <w:tab/>
        </w:r>
        <w:r w:rsidR="00980F1C">
          <w:rPr>
            <w:webHidden/>
          </w:rPr>
          <w:fldChar w:fldCharType="begin"/>
        </w:r>
        <w:r w:rsidR="00980F1C">
          <w:rPr>
            <w:webHidden/>
          </w:rPr>
          <w:instrText xml:space="preserve"> PAGEREF _Toc126840804 \h </w:instrText>
        </w:r>
        <w:r w:rsidR="00980F1C">
          <w:rPr>
            <w:webHidden/>
          </w:rPr>
        </w:r>
        <w:r w:rsidR="00980F1C">
          <w:rPr>
            <w:webHidden/>
          </w:rPr>
          <w:fldChar w:fldCharType="separate"/>
        </w:r>
        <w:r w:rsidR="00980F1C">
          <w:rPr>
            <w:webHidden/>
          </w:rPr>
          <w:t>784</w:t>
        </w:r>
        <w:r w:rsidR="00980F1C">
          <w:rPr>
            <w:webHidden/>
          </w:rPr>
          <w:fldChar w:fldCharType="end"/>
        </w:r>
      </w:hyperlink>
    </w:p>
    <w:p w14:paraId="0B4CAAB4" w14:textId="77777777" w:rsidR="00980F1C" w:rsidRDefault="00810355">
      <w:pPr>
        <w:pStyle w:val="afff5"/>
        <w:rPr>
          <w:rFonts w:asciiTheme="minorHAnsi" w:eastAsiaTheme="minorEastAsia" w:hAnsiTheme="minorHAnsi" w:cstheme="minorBidi"/>
          <w:sz w:val="22"/>
          <w:szCs w:val="22"/>
        </w:rPr>
      </w:pPr>
      <w:hyperlink w:anchor="_Toc12684080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441. ЭФ списка документов «Распределение бюджетных данных по подведомственным учреждениям»</w:t>
        </w:r>
        <w:r w:rsidR="00980F1C">
          <w:rPr>
            <w:webHidden/>
          </w:rPr>
          <w:tab/>
        </w:r>
        <w:r w:rsidR="00980F1C">
          <w:rPr>
            <w:webHidden/>
          </w:rPr>
          <w:fldChar w:fldCharType="begin"/>
        </w:r>
        <w:r w:rsidR="00980F1C">
          <w:rPr>
            <w:webHidden/>
          </w:rPr>
          <w:instrText xml:space="preserve"> PAGEREF _Toc126840805 \h </w:instrText>
        </w:r>
        <w:r w:rsidR="00980F1C">
          <w:rPr>
            <w:webHidden/>
          </w:rPr>
        </w:r>
        <w:r w:rsidR="00980F1C">
          <w:rPr>
            <w:webHidden/>
          </w:rPr>
          <w:fldChar w:fldCharType="separate"/>
        </w:r>
        <w:r w:rsidR="00980F1C">
          <w:rPr>
            <w:webHidden/>
          </w:rPr>
          <w:t>786</w:t>
        </w:r>
        <w:r w:rsidR="00980F1C">
          <w:rPr>
            <w:webHidden/>
          </w:rPr>
          <w:fldChar w:fldCharType="end"/>
        </w:r>
      </w:hyperlink>
    </w:p>
    <w:p w14:paraId="173D7A09" w14:textId="77777777" w:rsidR="00980F1C" w:rsidRDefault="00810355">
      <w:pPr>
        <w:pStyle w:val="afff5"/>
        <w:rPr>
          <w:rFonts w:asciiTheme="minorHAnsi" w:eastAsiaTheme="minorEastAsia" w:hAnsiTheme="minorHAnsi" w:cstheme="minorBidi"/>
          <w:sz w:val="22"/>
          <w:szCs w:val="22"/>
        </w:rPr>
      </w:pPr>
      <w:hyperlink w:anchor="_Toc12684080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442. ЭФ документа «Распределение бюджетных данных по подведомственным учреждениям», закладки «Получатели»</w:t>
        </w:r>
        <w:r w:rsidR="00980F1C">
          <w:rPr>
            <w:webHidden/>
          </w:rPr>
          <w:tab/>
        </w:r>
        <w:r w:rsidR="00980F1C">
          <w:rPr>
            <w:webHidden/>
          </w:rPr>
          <w:fldChar w:fldCharType="begin"/>
        </w:r>
        <w:r w:rsidR="00980F1C">
          <w:rPr>
            <w:webHidden/>
          </w:rPr>
          <w:instrText xml:space="preserve"> PAGEREF _Toc126840806 \h </w:instrText>
        </w:r>
        <w:r w:rsidR="00980F1C">
          <w:rPr>
            <w:webHidden/>
          </w:rPr>
        </w:r>
        <w:r w:rsidR="00980F1C">
          <w:rPr>
            <w:webHidden/>
          </w:rPr>
          <w:fldChar w:fldCharType="separate"/>
        </w:r>
        <w:r w:rsidR="00980F1C">
          <w:rPr>
            <w:webHidden/>
          </w:rPr>
          <w:t>787</w:t>
        </w:r>
        <w:r w:rsidR="00980F1C">
          <w:rPr>
            <w:webHidden/>
          </w:rPr>
          <w:fldChar w:fldCharType="end"/>
        </w:r>
      </w:hyperlink>
    </w:p>
    <w:p w14:paraId="2C7F590D" w14:textId="77777777" w:rsidR="00980F1C" w:rsidRDefault="00810355">
      <w:pPr>
        <w:pStyle w:val="afff5"/>
        <w:rPr>
          <w:rFonts w:asciiTheme="minorHAnsi" w:eastAsiaTheme="minorEastAsia" w:hAnsiTheme="minorHAnsi" w:cstheme="minorBidi"/>
          <w:sz w:val="22"/>
          <w:szCs w:val="22"/>
        </w:rPr>
      </w:pPr>
      <w:hyperlink w:anchor="_Toc12684080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443. Форма «Редактирование записи» (строка таблицы на закладке «Получатели»)</w:t>
        </w:r>
        <w:r w:rsidR="00980F1C">
          <w:rPr>
            <w:webHidden/>
          </w:rPr>
          <w:tab/>
        </w:r>
        <w:r w:rsidR="00980F1C">
          <w:rPr>
            <w:webHidden/>
          </w:rPr>
          <w:fldChar w:fldCharType="begin"/>
        </w:r>
        <w:r w:rsidR="00980F1C">
          <w:rPr>
            <w:webHidden/>
          </w:rPr>
          <w:instrText xml:space="preserve"> PAGEREF _Toc126840807 \h </w:instrText>
        </w:r>
        <w:r w:rsidR="00980F1C">
          <w:rPr>
            <w:webHidden/>
          </w:rPr>
        </w:r>
        <w:r w:rsidR="00980F1C">
          <w:rPr>
            <w:webHidden/>
          </w:rPr>
          <w:fldChar w:fldCharType="separate"/>
        </w:r>
        <w:r w:rsidR="00980F1C">
          <w:rPr>
            <w:webHidden/>
          </w:rPr>
          <w:t>791</w:t>
        </w:r>
        <w:r w:rsidR="00980F1C">
          <w:rPr>
            <w:webHidden/>
          </w:rPr>
          <w:fldChar w:fldCharType="end"/>
        </w:r>
      </w:hyperlink>
    </w:p>
    <w:p w14:paraId="2C8820E4" w14:textId="77777777" w:rsidR="00980F1C" w:rsidRDefault="00810355">
      <w:pPr>
        <w:pStyle w:val="afff5"/>
        <w:rPr>
          <w:rFonts w:asciiTheme="minorHAnsi" w:eastAsiaTheme="minorEastAsia" w:hAnsiTheme="minorHAnsi" w:cstheme="minorBidi"/>
          <w:sz w:val="22"/>
          <w:szCs w:val="22"/>
        </w:rPr>
      </w:pPr>
      <w:hyperlink w:anchor="_Toc12684080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444. ЭФ документа «Распределение бюджетных данных по подведомственным учреждениям», закладки «Раздел I: БА»</w:t>
        </w:r>
        <w:r w:rsidR="00980F1C">
          <w:rPr>
            <w:webHidden/>
          </w:rPr>
          <w:tab/>
        </w:r>
        <w:r w:rsidR="00980F1C">
          <w:rPr>
            <w:webHidden/>
          </w:rPr>
          <w:fldChar w:fldCharType="begin"/>
        </w:r>
        <w:r w:rsidR="00980F1C">
          <w:rPr>
            <w:webHidden/>
          </w:rPr>
          <w:instrText xml:space="preserve"> PAGEREF _Toc126840808 \h </w:instrText>
        </w:r>
        <w:r w:rsidR="00980F1C">
          <w:rPr>
            <w:webHidden/>
          </w:rPr>
        </w:r>
        <w:r w:rsidR="00980F1C">
          <w:rPr>
            <w:webHidden/>
          </w:rPr>
          <w:fldChar w:fldCharType="separate"/>
        </w:r>
        <w:r w:rsidR="00980F1C">
          <w:rPr>
            <w:webHidden/>
          </w:rPr>
          <w:t>792</w:t>
        </w:r>
        <w:r w:rsidR="00980F1C">
          <w:rPr>
            <w:webHidden/>
          </w:rPr>
          <w:fldChar w:fldCharType="end"/>
        </w:r>
      </w:hyperlink>
    </w:p>
    <w:p w14:paraId="7D628425" w14:textId="77777777" w:rsidR="00980F1C" w:rsidRDefault="00810355">
      <w:pPr>
        <w:pStyle w:val="afff5"/>
        <w:rPr>
          <w:rFonts w:asciiTheme="minorHAnsi" w:eastAsiaTheme="minorEastAsia" w:hAnsiTheme="minorHAnsi" w:cstheme="minorBidi"/>
          <w:sz w:val="22"/>
          <w:szCs w:val="22"/>
        </w:rPr>
      </w:pPr>
      <w:hyperlink w:anchor="_Toc12684080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445. Форма «Редактирование записи» (строка БА)</w:t>
        </w:r>
        <w:r w:rsidR="00980F1C">
          <w:rPr>
            <w:webHidden/>
          </w:rPr>
          <w:tab/>
        </w:r>
        <w:r w:rsidR="00980F1C">
          <w:rPr>
            <w:webHidden/>
          </w:rPr>
          <w:fldChar w:fldCharType="begin"/>
        </w:r>
        <w:r w:rsidR="00980F1C">
          <w:rPr>
            <w:webHidden/>
          </w:rPr>
          <w:instrText xml:space="preserve"> PAGEREF _Toc126840809 \h </w:instrText>
        </w:r>
        <w:r w:rsidR="00980F1C">
          <w:rPr>
            <w:webHidden/>
          </w:rPr>
        </w:r>
        <w:r w:rsidR="00980F1C">
          <w:rPr>
            <w:webHidden/>
          </w:rPr>
          <w:fldChar w:fldCharType="separate"/>
        </w:r>
        <w:r w:rsidR="00980F1C">
          <w:rPr>
            <w:webHidden/>
          </w:rPr>
          <w:t>792</w:t>
        </w:r>
        <w:r w:rsidR="00980F1C">
          <w:rPr>
            <w:webHidden/>
          </w:rPr>
          <w:fldChar w:fldCharType="end"/>
        </w:r>
      </w:hyperlink>
    </w:p>
    <w:p w14:paraId="47747DEC" w14:textId="77777777" w:rsidR="00980F1C" w:rsidRDefault="00810355">
      <w:pPr>
        <w:pStyle w:val="afff5"/>
        <w:rPr>
          <w:rFonts w:asciiTheme="minorHAnsi" w:eastAsiaTheme="minorEastAsia" w:hAnsiTheme="minorHAnsi" w:cstheme="minorBidi"/>
          <w:sz w:val="22"/>
          <w:szCs w:val="22"/>
        </w:rPr>
      </w:pPr>
      <w:hyperlink w:anchor="_Toc12684081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446. ЭФ документа «Распределение бюджетных данных по подведомственным учреждениям», закладки «Раздел II: ЛБО»</w:t>
        </w:r>
        <w:r w:rsidR="00980F1C">
          <w:rPr>
            <w:webHidden/>
          </w:rPr>
          <w:tab/>
        </w:r>
        <w:r w:rsidR="00980F1C">
          <w:rPr>
            <w:webHidden/>
          </w:rPr>
          <w:fldChar w:fldCharType="begin"/>
        </w:r>
        <w:r w:rsidR="00980F1C">
          <w:rPr>
            <w:webHidden/>
          </w:rPr>
          <w:instrText xml:space="preserve"> PAGEREF _Toc126840810 \h </w:instrText>
        </w:r>
        <w:r w:rsidR="00980F1C">
          <w:rPr>
            <w:webHidden/>
          </w:rPr>
        </w:r>
        <w:r w:rsidR="00980F1C">
          <w:rPr>
            <w:webHidden/>
          </w:rPr>
          <w:fldChar w:fldCharType="separate"/>
        </w:r>
        <w:r w:rsidR="00980F1C">
          <w:rPr>
            <w:webHidden/>
          </w:rPr>
          <w:t>794</w:t>
        </w:r>
        <w:r w:rsidR="00980F1C">
          <w:rPr>
            <w:webHidden/>
          </w:rPr>
          <w:fldChar w:fldCharType="end"/>
        </w:r>
      </w:hyperlink>
    </w:p>
    <w:p w14:paraId="5B0F9196" w14:textId="77777777" w:rsidR="00980F1C" w:rsidRDefault="00810355">
      <w:pPr>
        <w:pStyle w:val="afff5"/>
        <w:rPr>
          <w:rFonts w:asciiTheme="minorHAnsi" w:eastAsiaTheme="minorEastAsia" w:hAnsiTheme="minorHAnsi" w:cstheme="minorBidi"/>
          <w:sz w:val="22"/>
          <w:szCs w:val="22"/>
        </w:rPr>
      </w:pPr>
      <w:hyperlink w:anchor="_Toc12684081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447. ЭФ документа «Распределение бюджетных данных по подведомственным учреждениям», закладки «Раздел III: ПОФР»</w:t>
        </w:r>
        <w:r w:rsidR="00980F1C">
          <w:rPr>
            <w:webHidden/>
          </w:rPr>
          <w:tab/>
        </w:r>
        <w:r w:rsidR="00980F1C">
          <w:rPr>
            <w:webHidden/>
          </w:rPr>
          <w:fldChar w:fldCharType="begin"/>
        </w:r>
        <w:r w:rsidR="00980F1C">
          <w:rPr>
            <w:webHidden/>
          </w:rPr>
          <w:instrText xml:space="preserve"> PAGEREF _Toc126840811 \h </w:instrText>
        </w:r>
        <w:r w:rsidR="00980F1C">
          <w:rPr>
            <w:webHidden/>
          </w:rPr>
        </w:r>
        <w:r w:rsidR="00980F1C">
          <w:rPr>
            <w:webHidden/>
          </w:rPr>
          <w:fldChar w:fldCharType="separate"/>
        </w:r>
        <w:r w:rsidR="00980F1C">
          <w:rPr>
            <w:webHidden/>
          </w:rPr>
          <w:t>795</w:t>
        </w:r>
        <w:r w:rsidR="00980F1C">
          <w:rPr>
            <w:webHidden/>
          </w:rPr>
          <w:fldChar w:fldCharType="end"/>
        </w:r>
      </w:hyperlink>
    </w:p>
    <w:p w14:paraId="7F5112F0" w14:textId="77777777" w:rsidR="00980F1C" w:rsidRDefault="00810355">
      <w:pPr>
        <w:pStyle w:val="afff5"/>
        <w:rPr>
          <w:rFonts w:asciiTheme="minorHAnsi" w:eastAsiaTheme="minorEastAsia" w:hAnsiTheme="minorHAnsi" w:cstheme="minorBidi"/>
          <w:sz w:val="22"/>
          <w:szCs w:val="22"/>
        </w:rPr>
      </w:pPr>
      <w:hyperlink w:anchor="_Toc12684081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448. ЭФ документа «Распределение бюджетных данных по подведомственным учреждениям», группы полей «Рассчитать», переключатель на значении «По накопленной статистике»</w:t>
        </w:r>
        <w:r w:rsidR="00980F1C">
          <w:rPr>
            <w:webHidden/>
          </w:rPr>
          <w:tab/>
        </w:r>
        <w:r w:rsidR="00980F1C">
          <w:rPr>
            <w:webHidden/>
          </w:rPr>
          <w:fldChar w:fldCharType="begin"/>
        </w:r>
        <w:r w:rsidR="00980F1C">
          <w:rPr>
            <w:webHidden/>
          </w:rPr>
          <w:instrText xml:space="preserve"> PAGEREF _Toc126840812 \h </w:instrText>
        </w:r>
        <w:r w:rsidR="00980F1C">
          <w:rPr>
            <w:webHidden/>
          </w:rPr>
        </w:r>
        <w:r w:rsidR="00980F1C">
          <w:rPr>
            <w:webHidden/>
          </w:rPr>
          <w:fldChar w:fldCharType="separate"/>
        </w:r>
        <w:r w:rsidR="00980F1C">
          <w:rPr>
            <w:webHidden/>
          </w:rPr>
          <w:t>796</w:t>
        </w:r>
        <w:r w:rsidR="00980F1C">
          <w:rPr>
            <w:webHidden/>
          </w:rPr>
          <w:fldChar w:fldCharType="end"/>
        </w:r>
      </w:hyperlink>
    </w:p>
    <w:p w14:paraId="64506D28" w14:textId="77777777" w:rsidR="00980F1C" w:rsidRDefault="00810355">
      <w:pPr>
        <w:pStyle w:val="afff5"/>
        <w:rPr>
          <w:rFonts w:asciiTheme="minorHAnsi" w:eastAsiaTheme="minorEastAsia" w:hAnsiTheme="minorHAnsi" w:cstheme="minorBidi"/>
          <w:sz w:val="22"/>
          <w:szCs w:val="22"/>
        </w:rPr>
      </w:pPr>
      <w:hyperlink w:anchor="_Toc12684081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449. ЭФ списка документов «Сведения об операциях с целевыми субсидиями»</w:t>
        </w:r>
        <w:r w:rsidR="00980F1C">
          <w:rPr>
            <w:webHidden/>
          </w:rPr>
          <w:tab/>
        </w:r>
        <w:r w:rsidR="00980F1C">
          <w:rPr>
            <w:webHidden/>
          </w:rPr>
          <w:fldChar w:fldCharType="begin"/>
        </w:r>
        <w:r w:rsidR="00980F1C">
          <w:rPr>
            <w:webHidden/>
          </w:rPr>
          <w:instrText xml:space="preserve"> PAGEREF _Toc126840813 \h </w:instrText>
        </w:r>
        <w:r w:rsidR="00980F1C">
          <w:rPr>
            <w:webHidden/>
          </w:rPr>
        </w:r>
        <w:r w:rsidR="00980F1C">
          <w:rPr>
            <w:webHidden/>
          </w:rPr>
          <w:fldChar w:fldCharType="separate"/>
        </w:r>
        <w:r w:rsidR="00980F1C">
          <w:rPr>
            <w:webHidden/>
          </w:rPr>
          <w:t>798</w:t>
        </w:r>
        <w:r w:rsidR="00980F1C">
          <w:rPr>
            <w:webHidden/>
          </w:rPr>
          <w:fldChar w:fldCharType="end"/>
        </w:r>
      </w:hyperlink>
    </w:p>
    <w:p w14:paraId="7C788DFD" w14:textId="77777777" w:rsidR="00980F1C" w:rsidRDefault="00810355">
      <w:pPr>
        <w:pStyle w:val="afff5"/>
        <w:rPr>
          <w:rFonts w:asciiTheme="minorHAnsi" w:eastAsiaTheme="minorEastAsia" w:hAnsiTheme="minorHAnsi" w:cstheme="minorBidi"/>
          <w:sz w:val="22"/>
          <w:szCs w:val="22"/>
        </w:rPr>
      </w:pPr>
      <w:hyperlink w:anchor="_Toc12684081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450. ЭФ документа «Сведения об операциях с целевыми субсидиями», закладки «Документ (1)»</w:t>
        </w:r>
        <w:r w:rsidR="00980F1C">
          <w:rPr>
            <w:webHidden/>
          </w:rPr>
          <w:tab/>
        </w:r>
        <w:r w:rsidR="00980F1C">
          <w:rPr>
            <w:webHidden/>
          </w:rPr>
          <w:fldChar w:fldCharType="begin"/>
        </w:r>
        <w:r w:rsidR="00980F1C">
          <w:rPr>
            <w:webHidden/>
          </w:rPr>
          <w:instrText xml:space="preserve"> PAGEREF _Toc126840814 \h </w:instrText>
        </w:r>
        <w:r w:rsidR="00980F1C">
          <w:rPr>
            <w:webHidden/>
          </w:rPr>
        </w:r>
        <w:r w:rsidR="00980F1C">
          <w:rPr>
            <w:webHidden/>
          </w:rPr>
          <w:fldChar w:fldCharType="separate"/>
        </w:r>
        <w:r w:rsidR="00980F1C">
          <w:rPr>
            <w:webHidden/>
          </w:rPr>
          <w:t>799</w:t>
        </w:r>
        <w:r w:rsidR="00980F1C">
          <w:rPr>
            <w:webHidden/>
          </w:rPr>
          <w:fldChar w:fldCharType="end"/>
        </w:r>
      </w:hyperlink>
    </w:p>
    <w:p w14:paraId="37EC29C8" w14:textId="77777777" w:rsidR="00980F1C" w:rsidRDefault="00810355">
      <w:pPr>
        <w:pStyle w:val="afff5"/>
        <w:rPr>
          <w:rFonts w:asciiTheme="minorHAnsi" w:eastAsiaTheme="minorEastAsia" w:hAnsiTheme="minorHAnsi" w:cstheme="minorBidi"/>
          <w:sz w:val="22"/>
          <w:szCs w:val="22"/>
        </w:rPr>
      </w:pPr>
      <w:hyperlink w:anchor="_Toc12684081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451. ЭФ документа «Сведения об операциях с целевыми субсидиями», закладки «Документ (1)» для типа документа «3 – санкционирование ЮЛ»</w:t>
        </w:r>
        <w:r w:rsidR="00980F1C">
          <w:rPr>
            <w:webHidden/>
          </w:rPr>
          <w:tab/>
        </w:r>
        <w:r w:rsidR="00980F1C">
          <w:rPr>
            <w:webHidden/>
          </w:rPr>
          <w:fldChar w:fldCharType="begin"/>
        </w:r>
        <w:r w:rsidR="00980F1C">
          <w:rPr>
            <w:webHidden/>
          </w:rPr>
          <w:instrText xml:space="preserve"> PAGEREF _Toc126840815 \h </w:instrText>
        </w:r>
        <w:r w:rsidR="00980F1C">
          <w:rPr>
            <w:webHidden/>
          </w:rPr>
        </w:r>
        <w:r w:rsidR="00980F1C">
          <w:rPr>
            <w:webHidden/>
          </w:rPr>
          <w:fldChar w:fldCharType="separate"/>
        </w:r>
        <w:r w:rsidR="00980F1C">
          <w:rPr>
            <w:webHidden/>
          </w:rPr>
          <w:t>800</w:t>
        </w:r>
        <w:r w:rsidR="00980F1C">
          <w:rPr>
            <w:webHidden/>
          </w:rPr>
          <w:fldChar w:fldCharType="end"/>
        </w:r>
      </w:hyperlink>
    </w:p>
    <w:p w14:paraId="7A0BB5B2" w14:textId="77777777" w:rsidR="00980F1C" w:rsidRDefault="00810355">
      <w:pPr>
        <w:pStyle w:val="afff5"/>
        <w:rPr>
          <w:rFonts w:asciiTheme="minorHAnsi" w:eastAsiaTheme="minorEastAsia" w:hAnsiTheme="minorHAnsi" w:cstheme="minorBidi"/>
          <w:sz w:val="22"/>
          <w:szCs w:val="22"/>
        </w:rPr>
      </w:pPr>
      <w:hyperlink w:anchor="_Toc12684081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452. Форма «Добавление записи»</w:t>
        </w:r>
        <w:r w:rsidR="00980F1C">
          <w:rPr>
            <w:webHidden/>
          </w:rPr>
          <w:tab/>
        </w:r>
        <w:r w:rsidR="00980F1C">
          <w:rPr>
            <w:webHidden/>
          </w:rPr>
          <w:fldChar w:fldCharType="begin"/>
        </w:r>
        <w:r w:rsidR="00980F1C">
          <w:rPr>
            <w:webHidden/>
          </w:rPr>
          <w:instrText xml:space="preserve"> PAGEREF _Toc126840816 \h </w:instrText>
        </w:r>
        <w:r w:rsidR="00980F1C">
          <w:rPr>
            <w:webHidden/>
          </w:rPr>
        </w:r>
        <w:r w:rsidR="00980F1C">
          <w:rPr>
            <w:webHidden/>
          </w:rPr>
          <w:fldChar w:fldCharType="separate"/>
        </w:r>
        <w:r w:rsidR="00980F1C">
          <w:rPr>
            <w:webHidden/>
          </w:rPr>
          <w:t>811</w:t>
        </w:r>
        <w:r w:rsidR="00980F1C">
          <w:rPr>
            <w:webHidden/>
          </w:rPr>
          <w:fldChar w:fldCharType="end"/>
        </w:r>
      </w:hyperlink>
    </w:p>
    <w:p w14:paraId="2E4657EA" w14:textId="77777777" w:rsidR="00980F1C" w:rsidRDefault="00810355">
      <w:pPr>
        <w:pStyle w:val="afff5"/>
        <w:rPr>
          <w:rFonts w:asciiTheme="minorHAnsi" w:eastAsiaTheme="minorEastAsia" w:hAnsiTheme="minorHAnsi" w:cstheme="minorBidi"/>
          <w:sz w:val="22"/>
          <w:szCs w:val="22"/>
        </w:rPr>
      </w:pPr>
      <w:hyperlink w:anchor="_Toc12684081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453. ЭФ документа «Сведения об операциях с целевыми субсидиями», закладки «Дополнительные атрибуты (2)»</w:t>
        </w:r>
        <w:r w:rsidR="00980F1C">
          <w:rPr>
            <w:webHidden/>
          </w:rPr>
          <w:tab/>
        </w:r>
        <w:r w:rsidR="00980F1C">
          <w:rPr>
            <w:webHidden/>
          </w:rPr>
          <w:fldChar w:fldCharType="begin"/>
        </w:r>
        <w:r w:rsidR="00980F1C">
          <w:rPr>
            <w:webHidden/>
          </w:rPr>
          <w:instrText xml:space="preserve"> PAGEREF _Toc126840817 \h </w:instrText>
        </w:r>
        <w:r w:rsidR="00980F1C">
          <w:rPr>
            <w:webHidden/>
          </w:rPr>
        </w:r>
        <w:r w:rsidR="00980F1C">
          <w:rPr>
            <w:webHidden/>
          </w:rPr>
          <w:fldChar w:fldCharType="separate"/>
        </w:r>
        <w:r w:rsidR="00980F1C">
          <w:rPr>
            <w:webHidden/>
          </w:rPr>
          <w:t>812</w:t>
        </w:r>
        <w:r w:rsidR="00980F1C">
          <w:rPr>
            <w:webHidden/>
          </w:rPr>
          <w:fldChar w:fldCharType="end"/>
        </w:r>
      </w:hyperlink>
    </w:p>
    <w:p w14:paraId="5BA7755C" w14:textId="77777777" w:rsidR="00980F1C" w:rsidRDefault="00810355">
      <w:pPr>
        <w:pStyle w:val="afff5"/>
        <w:rPr>
          <w:rFonts w:asciiTheme="minorHAnsi" w:eastAsiaTheme="minorEastAsia" w:hAnsiTheme="minorHAnsi" w:cstheme="minorBidi"/>
          <w:sz w:val="22"/>
          <w:szCs w:val="22"/>
        </w:rPr>
      </w:pPr>
      <w:hyperlink w:anchor="_Toc12684081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454. ЭФ списка документов «Сведения об операциях с целевыми средствами»</w:t>
        </w:r>
        <w:r w:rsidR="00980F1C">
          <w:rPr>
            <w:webHidden/>
          </w:rPr>
          <w:tab/>
        </w:r>
        <w:r w:rsidR="00980F1C">
          <w:rPr>
            <w:webHidden/>
          </w:rPr>
          <w:fldChar w:fldCharType="begin"/>
        </w:r>
        <w:r w:rsidR="00980F1C">
          <w:rPr>
            <w:webHidden/>
          </w:rPr>
          <w:instrText xml:space="preserve"> PAGEREF _Toc126840818 \h </w:instrText>
        </w:r>
        <w:r w:rsidR="00980F1C">
          <w:rPr>
            <w:webHidden/>
          </w:rPr>
        </w:r>
        <w:r w:rsidR="00980F1C">
          <w:rPr>
            <w:webHidden/>
          </w:rPr>
          <w:fldChar w:fldCharType="separate"/>
        </w:r>
        <w:r w:rsidR="00980F1C">
          <w:rPr>
            <w:webHidden/>
          </w:rPr>
          <w:t>814</w:t>
        </w:r>
        <w:r w:rsidR="00980F1C">
          <w:rPr>
            <w:webHidden/>
          </w:rPr>
          <w:fldChar w:fldCharType="end"/>
        </w:r>
      </w:hyperlink>
    </w:p>
    <w:p w14:paraId="424E43F5" w14:textId="77777777" w:rsidR="00980F1C" w:rsidRDefault="00810355">
      <w:pPr>
        <w:pStyle w:val="afff5"/>
        <w:rPr>
          <w:rFonts w:asciiTheme="minorHAnsi" w:eastAsiaTheme="minorEastAsia" w:hAnsiTheme="minorHAnsi" w:cstheme="minorBidi"/>
          <w:sz w:val="22"/>
          <w:szCs w:val="22"/>
        </w:rPr>
      </w:pPr>
      <w:hyperlink w:anchor="_Toc12684081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455. ЭФ документа «Сведения об операциях с целевыми средствами», закладки «Реквизиты (1)»</w:t>
        </w:r>
        <w:r w:rsidR="00980F1C">
          <w:rPr>
            <w:webHidden/>
          </w:rPr>
          <w:tab/>
        </w:r>
        <w:r w:rsidR="00980F1C">
          <w:rPr>
            <w:webHidden/>
          </w:rPr>
          <w:fldChar w:fldCharType="begin"/>
        </w:r>
        <w:r w:rsidR="00980F1C">
          <w:rPr>
            <w:webHidden/>
          </w:rPr>
          <w:instrText xml:space="preserve"> PAGEREF _Toc126840819 \h </w:instrText>
        </w:r>
        <w:r w:rsidR="00980F1C">
          <w:rPr>
            <w:webHidden/>
          </w:rPr>
        </w:r>
        <w:r w:rsidR="00980F1C">
          <w:rPr>
            <w:webHidden/>
          </w:rPr>
          <w:fldChar w:fldCharType="separate"/>
        </w:r>
        <w:r w:rsidR="00980F1C">
          <w:rPr>
            <w:webHidden/>
          </w:rPr>
          <w:t>815</w:t>
        </w:r>
        <w:r w:rsidR="00980F1C">
          <w:rPr>
            <w:webHidden/>
          </w:rPr>
          <w:fldChar w:fldCharType="end"/>
        </w:r>
      </w:hyperlink>
    </w:p>
    <w:p w14:paraId="4F91D94E" w14:textId="77777777" w:rsidR="00980F1C" w:rsidRDefault="00810355">
      <w:pPr>
        <w:pStyle w:val="afff5"/>
        <w:rPr>
          <w:rFonts w:asciiTheme="minorHAnsi" w:eastAsiaTheme="minorEastAsia" w:hAnsiTheme="minorHAnsi" w:cstheme="minorBidi"/>
          <w:sz w:val="22"/>
          <w:szCs w:val="22"/>
        </w:rPr>
      </w:pPr>
      <w:hyperlink w:anchor="_Toc12684082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456. ЭФ документа «Сведения об операциях с целевыми средствами», закладки «Реквизиты расшифровки документа (2)»</w:t>
        </w:r>
        <w:r w:rsidR="00980F1C">
          <w:rPr>
            <w:webHidden/>
          </w:rPr>
          <w:tab/>
        </w:r>
        <w:r w:rsidR="00980F1C">
          <w:rPr>
            <w:webHidden/>
          </w:rPr>
          <w:fldChar w:fldCharType="begin"/>
        </w:r>
        <w:r w:rsidR="00980F1C">
          <w:rPr>
            <w:webHidden/>
          </w:rPr>
          <w:instrText xml:space="preserve"> PAGEREF _Toc126840820 \h </w:instrText>
        </w:r>
        <w:r w:rsidR="00980F1C">
          <w:rPr>
            <w:webHidden/>
          </w:rPr>
        </w:r>
        <w:r w:rsidR="00980F1C">
          <w:rPr>
            <w:webHidden/>
          </w:rPr>
          <w:fldChar w:fldCharType="separate"/>
        </w:r>
        <w:r w:rsidR="00980F1C">
          <w:rPr>
            <w:webHidden/>
          </w:rPr>
          <w:t>821</w:t>
        </w:r>
        <w:r w:rsidR="00980F1C">
          <w:rPr>
            <w:webHidden/>
          </w:rPr>
          <w:fldChar w:fldCharType="end"/>
        </w:r>
      </w:hyperlink>
    </w:p>
    <w:p w14:paraId="294A743B" w14:textId="77777777" w:rsidR="00980F1C" w:rsidRDefault="00810355">
      <w:pPr>
        <w:pStyle w:val="afff5"/>
        <w:rPr>
          <w:rFonts w:asciiTheme="minorHAnsi" w:eastAsiaTheme="minorEastAsia" w:hAnsiTheme="minorHAnsi" w:cstheme="minorBidi"/>
          <w:sz w:val="22"/>
          <w:szCs w:val="22"/>
        </w:rPr>
      </w:pPr>
      <w:hyperlink w:anchor="_Toc12684082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457. ЭФ документа «Сведения об операциях с целевыми средствами», закладки «Дополнительные атрибуты (3)»</w:t>
        </w:r>
        <w:r w:rsidR="00980F1C">
          <w:rPr>
            <w:webHidden/>
          </w:rPr>
          <w:tab/>
        </w:r>
        <w:r w:rsidR="00980F1C">
          <w:rPr>
            <w:webHidden/>
          </w:rPr>
          <w:fldChar w:fldCharType="begin"/>
        </w:r>
        <w:r w:rsidR="00980F1C">
          <w:rPr>
            <w:webHidden/>
          </w:rPr>
          <w:instrText xml:space="preserve"> PAGEREF _Toc126840821 \h </w:instrText>
        </w:r>
        <w:r w:rsidR="00980F1C">
          <w:rPr>
            <w:webHidden/>
          </w:rPr>
        </w:r>
        <w:r w:rsidR="00980F1C">
          <w:rPr>
            <w:webHidden/>
          </w:rPr>
          <w:fldChar w:fldCharType="separate"/>
        </w:r>
        <w:r w:rsidR="00980F1C">
          <w:rPr>
            <w:webHidden/>
          </w:rPr>
          <w:t>826</w:t>
        </w:r>
        <w:r w:rsidR="00980F1C">
          <w:rPr>
            <w:webHidden/>
          </w:rPr>
          <w:fldChar w:fldCharType="end"/>
        </w:r>
      </w:hyperlink>
    </w:p>
    <w:p w14:paraId="2859CEAE" w14:textId="77777777" w:rsidR="00980F1C" w:rsidRDefault="00810355">
      <w:pPr>
        <w:pStyle w:val="afff5"/>
        <w:rPr>
          <w:rFonts w:asciiTheme="minorHAnsi" w:eastAsiaTheme="minorEastAsia" w:hAnsiTheme="minorHAnsi" w:cstheme="minorBidi"/>
          <w:sz w:val="22"/>
          <w:szCs w:val="22"/>
        </w:rPr>
      </w:pPr>
      <w:hyperlink w:anchor="_Toc12684082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458. ЭФ списка документов «Перечень целевых субсидий»</w:t>
        </w:r>
        <w:r w:rsidR="00980F1C">
          <w:rPr>
            <w:webHidden/>
          </w:rPr>
          <w:tab/>
        </w:r>
        <w:r w:rsidR="00980F1C">
          <w:rPr>
            <w:webHidden/>
          </w:rPr>
          <w:fldChar w:fldCharType="begin"/>
        </w:r>
        <w:r w:rsidR="00980F1C">
          <w:rPr>
            <w:webHidden/>
          </w:rPr>
          <w:instrText xml:space="preserve"> PAGEREF _Toc126840822 \h </w:instrText>
        </w:r>
        <w:r w:rsidR="00980F1C">
          <w:rPr>
            <w:webHidden/>
          </w:rPr>
        </w:r>
        <w:r w:rsidR="00980F1C">
          <w:rPr>
            <w:webHidden/>
          </w:rPr>
          <w:fldChar w:fldCharType="separate"/>
        </w:r>
        <w:r w:rsidR="00980F1C">
          <w:rPr>
            <w:webHidden/>
          </w:rPr>
          <w:t>829</w:t>
        </w:r>
        <w:r w:rsidR="00980F1C">
          <w:rPr>
            <w:webHidden/>
          </w:rPr>
          <w:fldChar w:fldCharType="end"/>
        </w:r>
      </w:hyperlink>
    </w:p>
    <w:p w14:paraId="185ABB7C" w14:textId="77777777" w:rsidR="00980F1C" w:rsidRDefault="00810355">
      <w:pPr>
        <w:pStyle w:val="afff5"/>
        <w:rPr>
          <w:rFonts w:asciiTheme="minorHAnsi" w:eastAsiaTheme="minorEastAsia" w:hAnsiTheme="minorHAnsi" w:cstheme="minorBidi"/>
          <w:sz w:val="22"/>
          <w:szCs w:val="22"/>
        </w:rPr>
      </w:pPr>
      <w:hyperlink w:anchor="_Toc12684082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459. ЭФ документа «Перечень целевых субсидий», закладки «Документ»</w:t>
        </w:r>
        <w:r w:rsidR="00980F1C">
          <w:rPr>
            <w:webHidden/>
          </w:rPr>
          <w:tab/>
        </w:r>
        <w:r w:rsidR="00980F1C">
          <w:rPr>
            <w:webHidden/>
          </w:rPr>
          <w:fldChar w:fldCharType="begin"/>
        </w:r>
        <w:r w:rsidR="00980F1C">
          <w:rPr>
            <w:webHidden/>
          </w:rPr>
          <w:instrText xml:space="preserve"> PAGEREF _Toc126840823 \h </w:instrText>
        </w:r>
        <w:r w:rsidR="00980F1C">
          <w:rPr>
            <w:webHidden/>
          </w:rPr>
        </w:r>
        <w:r w:rsidR="00980F1C">
          <w:rPr>
            <w:webHidden/>
          </w:rPr>
          <w:fldChar w:fldCharType="separate"/>
        </w:r>
        <w:r w:rsidR="00980F1C">
          <w:rPr>
            <w:webHidden/>
          </w:rPr>
          <w:t>830</w:t>
        </w:r>
        <w:r w:rsidR="00980F1C">
          <w:rPr>
            <w:webHidden/>
          </w:rPr>
          <w:fldChar w:fldCharType="end"/>
        </w:r>
      </w:hyperlink>
    </w:p>
    <w:p w14:paraId="6BD74874" w14:textId="77777777" w:rsidR="00980F1C" w:rsidRDefault="00810355">
      <w:pPr>
        <w:pStyle w:val="afff5"/>
        <w:rPr>
          <w:rFonts w:asciiTheme="minorHAnsi" w:eastAsiaTheme="minorEastAsia" w:hAnsiTheme="minorHAnsi" w:cstheme="minorBidi"/>
          <w:sz w:val="22"/>
          <w:szCs w:val="22"/>
        </w:rPr>
      </w:pPr>
      <w:hyperlink w:anchor="_Toc12684082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460. ЭФ документа «Перечень целевых субсидий», закладки «Дополнительные атрибуты»</w:t>
        </w:r>
        <w:r w:rsidR="00980F1C">
          <w:rPr>
            <w:webHidden/>
          </w:rPr>
          <w:tab/>
        </w:r>
        <w:r w:rsidR="00980F1C">
          <w:rPr>
            <w:webHidden/>
          </w:rPr>
          <w:fldChar w:fldCharType="begin"/>
        </w:r>
        <w:r w:rsidR="00980F1C">
          <w:rPr>
            <w:webHidden/>
          </w:rPr>
          <w:instrText xml:space="preserve"> PAGEREF _Toc126840824 \h </w:instrText>
        </w:r>
        <w:r w:rsidR="00980F1C">
          <w:rPr>
            <w:webHidden/>
          </w:rPr>
        </w:r>
        <w:r w:rsidR="00980F1C">
          <w:rPr>
            <w:webHidden/>
          </w:rPr>
          <w:fldChar w:fldCharType="separate"/>
        </w:r>
        <w:r w:rsidR="00980F1C">
          <w:rPr>
            <w:webHidden/>
          </w:rPr>
          <w:t>832</w:t>
        </w:r>
        <w:r w:rsidR="00980F1C">
          <w:rPr>
            <w:webHidden/>
          </w:rPr>
          <w:fldChar w:fldCharType="end"/>
        </w:r>
      </w:hyperlink>
    </w:p>
    <w:p w14:paraId="3D038420" w14:textId="77777777" w:rsidR="00980F1C" w:rsidRDefault="00810355">
      <w:pPr>
        <w:pStyle w:val="afff5"/>
        <w:rPr>
          <w:rFonts w:asciiTheme="minorHAnsi" w:eastAsiaTheme="minorEastAsia" w:hAnsiTheme="minorHAnsi" w:cstheme="minorBidi"/>
          <w:sz w:val="22"/>
          <w:szCs w:val="22"/>
        </w:rPr>
      </w:pPr>
      <w:hyperlink w:anchor="_Toc12684082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461. ЭФ списка документов «Информация ПБС»</w:t>
        </w:r>
        <w:r w:rsidR="00980F1C">
          <w:rPr>
            <w:webHidden/>
          </w:rPr>
          <w:tab/>
        </w:r>
        <w:r w:rsidR="00980F1C">
          <w:rPr>
            <w:webHidden/>
          </w:rPr>
          <w:fldChar w:fldCharType="begin"/>
        </w:r>
        <w:r w:rsidR="00980F1C">
          <w:rPr>
            <w:webHidden/>
          </w:rPr>
          <w:instrText xml:space="preserve"> PAGEREF _Toc126840825 \h </w:instrText>
        </w:r>
        <w:r w:rsidR="00980F1C">
          <w:rPr>
            <w:webHidden/>
          </w:rPr>
        </w:r>
        <w:r w:rsidR="00980F1C">
          <w:rPr>
            <w:webHidden/>
          </w:rPr>
          <w:fldChar w:fldCharType="separate"/>
        </w:r>
        <w:r w:rsidR="00980F1C">
          <w:rPr>
            <w:webHidden/>
          </w:rPr>
          <w:t>834</w:t>
        </w:r>
        <w:r w:rsidR="00980F1C">
          <w:rPr>
            <w:webHidden/>
          </w:rPr>
          <w:fldChar w:fldCharType="end"/>
        </w:r>
      </w:hyperlink>
    </w:p>
    <w:p w14:paraId="4AF08E60" w14:textId="77777777" w:rsidR="00980F1C" w:rsidRDefault="00810355">
      <w:pPr>
        <w:pStyle w:val="afff5"/>
        <w:rPr>
          <w:rFonts w:asciiTheme="minorHAnsi" w:eastAsiaTheme="minorEastAsia" w:hAnsiTheme="minorHAnsi" w:cstheme="minorBidi"/>
          <w:sz w:val="22"/>
          <w:szCs w:val="22"/>
        </w:rPr>
      </w:pPr>
      <w:hyperlink w:anchor="_Toc12684082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462. ЭФ документа «Информация ПБС», закладки «Документ», вкладки «Раздел 1»</w:t>
        </w:r>
        <w:r w:rsidR="00980F1C">
          <w:rPr>
            <w:webHidden/>
          </w:rPr>
          <w:tab/>
        </w:r>
        <w:r w:rsidR="00980F1C">
          <w:rPr>
            <w:webHidden/>
          </w:rPr>
          <w:fldChar w:fldCharType="begin"/>
        </w:r>
        <w:r w:rsidR="00980F1C">
          <w:rPr>
            <w:webHidden/>
          </w:rPr>
          <w:instrText xml:space="preserve"> PAGEREF _Toc126840826 \h </w:instrText>
        </w:r>
        <w:r w:rsidR="00980F1C">
          <w:rPr>
            <w:webHidden/>
          </w:rPr>
        </w:r>
        <w:r w:rsidR="00980F1C">
          <w:rPr>
            <w:webHidden/>
          </w:rPr>
          <w:fldChar w:fldCharType="separate"/>
        </w:r>
        <w:r w:rsidR="00980F1C">
          <w:rPr>
            <w:webHidden/>
          </w:rPr>
          <w:t>836</w:t>
        </w:r>
        <w:r w:rsidR="00980F1C">
          <w:rPr>
            <w:webHidden/>
          </w:rPr>
          <w:fldChar w:fldCharType="end"/>
        </w:r>
      </w:hyperlink>
    </w:p>
    <w:p w14:paraId="0992CF0C" w14:textId="77777777" w:rsidR="00980F1C" w:rsidRDefault="00810355">
      <w:pPr>
        <w:pStyle w:val="afff5"/>
        <w:rPr>
          <w:rFonts w:asciiTheme="minorHAnsi" w:eastAsiaTheme="minorEastAsia" w:hAnsiTheme="minorHAnsi" w:cstheme="minorBidi"/>
          <w:sz w:val="22"/>
          <w:szCs w:val="22"/>
        </w:rPr>
      </w:pPr>
      <w:hyperlink w:anchor="_Toc12684082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463. ЭФ документа «Информация ПБС», закладки «Документ», вкладки «Раздел 2»</w:t>
        </w:r>
        <w:r w:rsidR="00980F1C">
          <w:rPr>
            <w:webHidden/>
          </w:rPr>
          <w:tab/>
        </w:r>
        <w:r w:rsidR="00980F1C">
          <w:rPr>
            <w:webHidden/>
          </w:rPr>
          <w:fldChar w:fldCharType="begin"/>
        </w:r>
        <w:r w:rsidR="00980F1C">
          <w:rPr>
            <w:webHidden/>
          </w:rPr>
          <w:instrText xml:space="preserve"> PAGEREF _Toc126840827 \h </w:instrText>
        </w:r>
        <w:r w:rsidR="00980F1C">
          <w:rPr>
            <w:webHidden/>
          </w:rPr>
        </w:r>
        <w:r w:rsidR="00980F1C">
          <w:rPr>
            <w:webHidden/>
          </w:rPr>
          <w:fldChar w:fldCharType="separate"/>
        </w:r>
        <w:r w:rsidR="00980F1C">
          <w:rPr>
            <w:webHidden/>
          </w:rPr>
          <w:t>838</w:t>
        </w:r>
        <w:r w:rsidR="00980F1C">
          <w:rPr>
            <w:webHidden/>
          </w:rPr>
          <w:fldChar w:fldCharType="end"/>
        </w:r>
      </w:hyperlink>
    </w:p>
    <w:p w14:paraId="601DAE7D" w14:textId="77777777" w:rsidR="00980F1C" w:rsidRDefault="00810355">
      <w:pPr>
        <w:pStyle w:val="afff5"/>
        <w:rPr>
          <w:rFonts w:asciiTheme="minorHAnsi" w:eastAsiaTheme="minorEastAsia" w:hAnsiTheme="minorHAnsi" w:cstheme="minorBidi"/>
          <w:sz w:val="22"/>
          <w:szCs w:val="22"/>
        </w:rPr>
      </w:pPr>
      <w:hyperlink w:anchor="_Toc12684082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464. ЭФ документа «Информация ПБС», закладки «Документ», вкладки «Раздел 3»</w:t>
        </w:r>
        <w:r w:rsidR="00980F1C">
          <w:rPr>
            <w:webHidden/>
          </w:rPr>
          <w:tab/>
        </w:r>
        <w:r w:rsidR="00980F1C">
          <w:rPr>
            <w:webHidden/>
          </w:rPr>
          <w:fldChar w:fldCharType="begin"/>
        </w:r>
        <w:r w:rsidR="00980F1C">
          <w:rPr>
            <w:webHidden/>
          </w:rPr>
          <w:instrText xml:space="preserve"> PAGEREF _Toc126840828 \h </w:instrText>
        </w:r>
        <w:r w:rsidR="00980F1C">
          <w:rPr>
            <w:webHidden/>
          </w:rPr>
        </w:r>
        <w:r w:rsidR="00980F1C">
          <w:rPr>
            <w:webHidden/>
          </w:rPr>
          <w:fldChar w:fldCharType="separate"/>
        </w:r>
        <w:r w:rsidR="00980F1C">
          <w:rPr>
            <w:webHidden/>
          </w:rPr>
          <w:t>839</w:t>
        </w:r>
        <w:r w:rsidR="00980F1C">
          <w:rPr>
            <w:webHidden/>
          </w:rPr>
          <w:fldChar w:fldCharType="end"/>
        </w:r>
      </w:hyperlink>
    </w:p>
    <w:p w14:paraId="6DBBD4EA" w14:textId="77777777" w:rsidR="00980F1C" w:rsidRDefault="00810355">
      <w:pPr>
        <w:pStyle w:val="afff5"/>
        <w:rPr>
          <w:rFonts w:asciiTheme="minorHAnsi" w:eastAsiaTheme="minorEastAsia" w:hAnsiTheme="minorHAnsi" w:cstheme="minorBidi"/>
          <w:sz w:val="22"/>
          <w:szCs w:val="22"/>
        </w:rPr>
      </w:pPr>
      <w:hyperlink w:anchor="_Toc12684082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465. ЭФ документа «Информация ПБС», закладки «Документ», вкладки «Раздел 4»</w:t>
        </w:r>
        <w:r w:rsidR="00980F1C">
          <w:rPr>
            <w:webHidden/>
          </w:rPr>
          <w:tab/>
        </w:r>
        <w:r w:rsidR="00980F1C">
          <w:rPr>
            <w:webHidden/>
          </w:rPr>
          <w:fldChar w:fldCharType="begin"/>
        </w:r>
        <w:r w:rsidR="00980F1C">
          <w:rPr>
            <w:webHidden/>
          </w:rPr>
          <w:instrText xml:space="preserve"> PAGEREF _Toc126840829 \h </w:instrText>
        </w:r>
        <w:r w:rsidR="00980F1C">
          <w:rPr>
            <w:webHidden/>
          </w:rPr>
        </w:r>
        <w:r w:rsidR="00980F1C">
          <w:rPr>
            <w:webHidden/>
          </w:rPr>
          <w:fldChar w:fldCharType="separate"/>
        </w:r>
        <w:r w:rsidR="00980F1C">
          <w:rPr>
            <w:webHidden/>
          </w:rPr>
          <w:t>840</w:t>
        </w:r>
        <w:r w:rsidR="00980F1C">
          <w:rPr>
            <w:webHidden/>
          </w:rPr>
          <w:fldChar w:fldCharType="end"/>
        </w:r>
      </w:hyperlink>
    </w:p>
    <w:p w14:paraId="59E3F73D" w14:textId="77777777" w:rsidR="00980F1C" w:rsidRDefault="00810355">
      <w:pPr>
        <w:pStyle w:val="afff5"/>
        <w:rPr>
          <w:rFonts w:asciiTheme="minorHAnsi" w:eastAsiaTheme="minorEastAsia" w:hAnsiTheme="minorHAnsi" w:cstheme="minorBidi"/>
          <w:sz w:val="22"/>
          <w:szCs w:val="22"/>
        </w:rPr>
      </w:pPr>
      <w:hyperlink w:anchor="_Toc12684083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466. ЭФ документа «Информация ПБС», закладки «Документ», вкладки «Раздел 5»</w:t>
        </w:r>
        <w:r w:rsidR="00980F1C">
          <w:rPr>
            <w:webHidden/>
          </w:rPr>
          <w:tab/>
        </w:r>
        <w:r w:rsidR="00980F1C">
          <w:rPr>
            <w:webHidden/>
          </w:rPr>
          <w:fldChar w:fldCharType="begin"/>
        </w:r>
        <w:r w:rsidR="00980F1C">
          <w:rPr>
            <w:webHidden/>
          </w:rPr>
          <w:instrText xml:space="preserve"> PAGEREF _Toc126840830 \h </w:instrText>
        </w:r>
        <w:r w:rsidR="00980F1C">
          <w:rPr>
            <w:webHidden/>
          </w:rPr>
        </w:r>
        <w:r w:rsidR="00980F1C">
          <w:rPr>
            <w:webHidden/>
          </w:rPr>
          <w:fldChar w:fldCharType="separate"/>
        </w:r>
        <w:r w:rsidR="00980F1C">
          <w:rPr>
            <w:webHidden/>
          </w:rPr>
          <w:t>842</w:t>
        </w:r>
        <w:r w:rsidR="00980F1C">
          <w:rPr>
            <w:webHidden/>
          </w:rPr>
          <w:fldChar w:fldCharType="end"/>
        </w:r>
      </w:hyperlink>
    </w:p>
    <w:p w14:paraId="1990BE19" w14:textId="77777777" w:rsidR="00980F1C" w:rsidRDefault="00810355">
      <w:pPr>
        <w:pStyle w:val="afff5"/>
        <w:rPr>
          <w:rFonts w:asciiTheme="minorHAnsi" w:eastAsiaTheme="minorEastAsia" w:hAnsiTheme="minorHAnsi" w:cstheme="minorBidi"/>
          <w:sz w:val="22"/>
          <w:szCs w:val="22"/>
        </w:rPr>
      </w:pPr>
      <w:hyperlink w:anchor="_Toc12684083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467. ЭФ документа «Информация ПБС», закладки «Документ», вкладки «Раздел 6»</w:t>
        </w:r>
        <w:r w:rsidR="00980F1C">
          <w:rPr>
            <w:webHidden/>
          </w:rPr>
          <w:tab/>
        </w:r>
        <w:r w:rsidR="00980F1C">
          <w:rPr>
            <w:webHidden/>
          </w:rPr>
          <w:fldChar w:fldCharType="begin"/>
        </w:r>
        <w:r w:rsidR="00980F1C">
          <w:rPr>
            <w:webHidden/>
          </w:rPr>
          <w:instrText xml:space="preserve"> PAGEREF _Toc126840831 \h </w:instrText>
        </w:r>
        <w:r w:rsidR="00980F1C">
          <w:rPr>
            <w:webHidden/>
          </w:rPr>
        </w:r>
        <w:r w:rsidR="00980F1C">
          <w:rPr>
            <w:webHidden/>
          </w:rPr>
          <w:fldChar w:fldCharType="separate"/>
        </w:r>
        <w:r w:rsidR="00980F1C">
          <w:rPr>
            <w:webHidden/>
          </w:rPr>
          <w:t>843</w:t>
        </w:r>
        <w:r w:rsidR="00980F1C">
          <w:rPr>
            <w:webHidden/>
          </w:rPr>
          <w:fldChar w:fldCharType="end"/>
        </w:r>
      </w:hyperlink>
    </w:p>
    <w:p w14:paraId="60D97DE0" w14:textId="77777777" w:rsidR="00980F1C" w:rsidRDefault="00810355">
      <w:pPr>
        <w:pStyle w:val="afff5"/>
        <w:rPr>
          <w:rFonts w:asciiTheme="minorHAnsi" w:eastAsiaTheme="minorEastAsia" w:hAnsiTheme="minorHAnsi" w:cstheme="minorBidi"/>
          <w:sz w:val="22"/>
          <w:szCs w:val="22"/>
        </w:rPr>
      </w:pPr>
      <w:hyperlink w:anchor="_Toc12684083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468. ЭФ документа «Информация ПБС», закладки «Документ», вкладки «Раздел 7»</w:t>
        </w:r>
        <w:r w:rsidR="00980F1C">
          <w:rPr>
            <w:webHidden/>
          </w:rPr>
          <w:tab/>
        </w:r>
        <w:r w:rsidR="00980F1C">
          <w:rPr>
            <w:webHidden/>
          </w:rPr>
          <w:fldChar w:fldCharType="begin"/>
        </w:r>
        <w:r w:rsidR="00980F1C">
          <w:rPr>
            <w:webHidden/>
          </w:rPr>
          <w:instrText xml:space="preserve"> PAGEREF _Toc126840832 \h </w:instrText>
        </w:r>
        <w:r w:rsidR="00980F1C">
          <w:rPr>
            <w:webHidden/>
          </w:rPr>
        </w:r>
        <w:r w:rsidR="00980F1C">
          <w:rPr>
            <w:webHidden/>
          </w:rPr>
          <w:fldChar w:fldCharType="separate"/>
        </w:r>
        <w:r w:rsidR="00980F1C">
          <w:rPr>
            <w:webHidden/>
          </w:rPr>
          <w:t>845</w:t>
        </w:r>
        <w:r w:rsidR="00980F1C">
          <w:rPr>
            <w:webHidden/>
          </w:rPr>
          <w:fldChar w:fldCharType="end"/>
        </w:r>
      </w:hyperlink>
    </w:p>
    <w:p w14:paraId="12BEEE71" w14:textId="77777777" w:rsidR="00980F1C" w:rsidRDefault="00810355">
      <w:pPr>
        <w:pStyle w:val="afff5"/>
        <w:rPr>
          <w:rFonts w:asciiTheme="minorHAnsi" w:eastAsiaTheme="minorEastAsia" w:hAnsiTheme="minorHAnsi" w:cstheme="minorBidi"/>
          <w:sz w:val="22"/>
          <w:szCs w:val="22"/>
        </w:rPr>
      </w:pPr>
      <w:hyperlink w:anchor="_Toc12684083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469. ЭФ документа «Информация ПБС», закладки «Документ», вкладки «Раздел 8»</w:t>
        </w:r>
        <w:r w:rsidR="00980F1C">
          <w:rPr>
            <w:webHidden/>
          </w:rPr>
          <w:tab/>
        </w:r>
        <w:r w:rsidR="00980F1C">
          <w:rPr>
            <w:webHidden/>
          </w:rPr>
          <w:fldChar w:fldCharType="begin"/>
        </w:r>
        <w:r w:rsidR="00980F1C">
          <w:rPr>
            <w:webHidden/>
          </w:rPr>
          <w:instrText xml:space="preserve"> PAGEREF _Toc126840833 \h </w:instrText>
        </w:r>
        <w:r w:rsidR="00980F1C">
          <w:rPr>
            <w:webHidden/>
          </w:rPr>
        </w:r>
        <w:r w:rsidR="00980F1C">
          <w:rPr>
            <w:webHidden/>
          </w:rPr>
          <w:fldChar w:fldCharType="separate"/>
        </w:r>
        <w:r w:rsidR="00980F1C">
          <w:rPr>
            <w:webHidden/>
          </w:rPr>
          <w:t>846</w:t>
        </w:r>
        <w:r w:rsidR="00980F1C">
          <w:rPr>
            <w:webHidden/>
          </w:rPr>
          <w:fldChar w:fldCharType="end"/>
        </w:r>
      </w:hyperlink>
    </w:p>
    <w:p w14:paraId="41CE2663" w14:textId="77777777" w:rsidR="00980F1C" w:rsidRDefault="00810355">
      <w:pPr>
        <w:pStyle w:val="afff5"/>
        <w:rPr>
          <w:rFonts w:asciiTheme="minorHAnsi" w:eastAsiaTheme="minorEastAsia" w:hAnsiTheme="minorHAnsi" w:cstheme="minorBidi"/>
          <w:sz w:val="22"/>
          <w:szCs w:val="22"/>
        </w:rPr>
      </w:pPr>
      <w:hyperlink w:anchor="_Toc12684083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470. ЭФ документа «Информация ПБС», закладки «Документ», вкладки «Раздел 9»</w:t>
        </w:r>
        <w:r w:rsidR="00980F1C">
          <w:rPr>
            <w:webHidden/>
          </w:rPr>
          <w:tab/>
        </w:r>
        <w:r w:rsidR="00980F1C">
          <w:rPr>
            <w:webHidden/>
          </w:rPr>
          <w:fldChar w:fldCharType="begin"/>
        </w:r>
        <w:r w:rsidR="00980F1C">
          <w:rPr>
            <w:webHidden/>
          </w:rPr>
          <w:instrText xml:space="preserve"> PAGEREF _Toc126840834 \h </w:instrText>
        </w:r>
        <w:r w:rsidR="00980F1C">
          <w:rPr>
            <w:webHidden/>
          </w:rPr>
        </w:r>
        <w:r w:rsidR="00980F1C">
          <w:rPr>
            <w:webHidden/>
          </w:rPr>
          <w:fldChar w:fldCharType="separate"/>
        </w:r>
        <w:r w:rsidR="00980F1C">
          <w:rPr>
            <w:webHidden/>
          </w:rPr>
          <w:t>848</w:t>
        </w:r>
        <w:r w:rsidR="00980F1C">
          <w:rPr>
            <w:webHidden/>
          </w:rPr>
          <w:fldChar w:fldCharType="end"/>
        </w:r>
      </w:hyperlink>
    </w:p>
    <w:p w14:paraId="1CA38CCB" w14:textId="77777777" w:rsidR="00980F1C" w:rsidRDefault="00810355">
      <w:pPr>
        <w:pStyle w:val="afff5"/>
        <w:rPr>
          <w:rFonts w:asciiTheme="minorHAnsi" w:eastAsiaTheme="minorEastAsia" w:hAnsiTheme="minorHAnsi" w:cstheme="minorBidi"/>
          <w:sz w:val="22"/>
          <w:szCs w:val="22"/>
        </w:rPr>
      </w:pPr>
      <w:hyperlink w:anchor="_Toc12684083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471. ЭФ документа «Информация ПБС», закладки «Документ», вкладки «Раздел 10»</w:t>
        </w:r>
        <w:r w:rsidR="00980F1C">
          <w:rPr>
            <w:webHidden/>
          </w:rPr>
          <w:tab/>
        </w:r>
        <w:r w:rsidR="00980F1C">
          <w:rPr>
            <w:webHidden/>
          </w:rPr>
          <w:fldChar w:fldCharType="begin"/>
        </w:r>
        <w:r w:rsidR="00980F1C">
          <w:rPr>
            <w:webHidden/>
          </w:rPr>
          <w:instrText xml:space="preserve"> PAGEREF _Toc126840835 \h </w:instrText>
        </w:r>
        <w:r w:rsidR="00980F1C">
          <w:rPr>
            <w:webHidden/>
          </w:rPr>
        </w:r>
        <w:r w:rsidR="00980F1C">
          <w:rPr>
            <w:webHidden/>
          </w:rPr>
          <w:fldChar w:fldCharType="separate"/>
        </w:r>
        <w:r w:rsidR="00980F1C">
          <w:rPr>
            <w:webHidden/>
          </w:rPr>
          <w:t>849</w:t>
        </w:r>
        <w:r w:rsidR="00980F1C">
          <w:rPr>
            <w:webHidden/>
          </w:rPr>
          <w:fldChar w:fldCharType="end"/>
        </w:r>
      </w:hyperlink>
    </w:p>
    <w:p w14:paraId="495CFFA4" w14:textId="77777777" w:rsidR="00980F1C" w:rsidRDefault="00810355">
      <w:pPr>
        <w:pStyle w:val="afff5"/>
        <w:rPr>
          <w:rFonts w:asciiTheme="minorHAnsi" w:eastAsiaTheme="minorEastAsia" w:hAnsiTheme="minorHAnsi" w:cstheme="minorBidi"/>
          <w:sz w:val="22"/>
          <w:szCs w:val="22"/>
        </w:rPr>
      </w:pPr>
      <w:hyperlink w:anchor="_Toc12684083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472. ЭФ документа «Информация ПБС», закладки «Документ», вкладки «Раздел 11»</w:t>
        </w:r>
        <w:r w:rsidR="00980F1C">
          <w:rPr>
            <w:webHidden/>
          </w:rPr>
          <w:tab/>
        </w:r>
        <w:r w:rsidR="00980F1C">
          <w:rPr>
            <w:webHidden/>
          </w:rPr>
          <w:fldChar w:fldCharType="begin"/>
        </w:r>
        <w:r w:rsidR="00980F1C">
          <w:rPr>
            <w:webHidden/>
          </w:rPr>
          <w:instrText xml:space="preserve"> PAGEREF _Toc126840836 \h </w:instrText>
        </w:r>
        <w:r w:rsidR="00980F1C">
          <w:rPr>
            <w:webHidden/>
          </w:rPr>
        </w:r>
        <w:r w:rsidR="00980F1C">
          <w:rPr>
            <w:webHidden/>
          </w:rPr>
          <w:fldChar w:fldCharType="separate"/>
        </w:r>
        <w:r w:rsidR="00980F1C">
          <w:rPr>
            <w:webHidden/>
          </w:rPr>
          <w:t>850</w:t>
        </w:r>
        <w:r w:rsidR="00980F1C">
          <w:rPr>
            <w:webHidden/>
          </w:rPr>
          <w:fldChar w:fldCharType="end"/>
        </w:r>
      </w:hyperlink>
    </w:p>
    <w:p w14:paraId="0FC823C0" w14:textId="77777777" w:rsidR="00980F1C" w:rsidRDefault="00810355">
      <w:pPr>
        <w:pStyle w:val="afff5"/>
        <w:rPr>
          <w:rFonts w:asciiTheme="minorHAnsi" w:eastAsiaTheme="minorEastAsia" w:hAnsiTheme="minorHAnsi" w:cstheme="minorBidi"/>
          <w:sz w:val="22"/>
          <w:szCs w:val="22"/>
        </w:rPr>
      </w:pPr>
      <w:hyperlink w:anchor="_Toc12684083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473. ЭФ документа «Информация ПБС», закладки «Подписи»</w:t>
        </w:r>
        <w:r w:rsidR="00980F1C">
          <w:rPr>
            <w:webHidden/>
          </w:rPr>
          <w:tab/>
        </w:r>
        <w:r w:rsidR="00980F1C">
          <w:rPr>
            <w:webHidden/>
          </w:rPr>
          <w:fldChar w:fldCharType="begin"/>
        </w:r>
        <w:r w:rsidR="00980F1C">
          <w:rPr>
            <w:webHidden/>
          </w:rPr>
          <w:instrText xml:space="preserve"> PAGEREF _Toc126840837 \h </w:instrText>
        </w:r>
        <w:r w:rsidR="00980F1C">
          <w:rPr>
            <w:webHidden/>
          </w:rPr>
        </w:r>
        <w:r w:rsidR="00980F1C">
          <w:rPr>
            <w:webHidden/>
          </w:rPr>
          <w:fldChar w:fldCharType="separate"/>
        </w:r>
        <w:r w:rsidR="00980F1C">
          <w:rPr>
            <w:webHidden/>
          </w:rPr>
          <w:t>851</w:t>
        </w:r>
        <w:r w:rsidR="00980F1C">
          <w:rPr>
            <w:webHidden/>
          </w:rPr>
          <w:fldChar w:fldCharType="end"/>
        </w:r>
      </w:hyperlink>
    </w:p>
    <w:p w14:paraId="0C10492E" w14:textId="77777777" w:rsidR="00980F1C" w:rsidRDefault="00810355">
      <w:pPr>
        <w:pStyle w:val="afff5"/>
        <w:rPr>
          <w:rFonts w:asciiTheme="minorHAnsi" w:eastAsiaTheme="minorEastAsia" w:hAnsiTheme="minorHAnsi" w:cstheme="minorBidi"/>
          <w:sz w:val="22"/>
          <w:szCs w:val="22"/>
        </w:rPr>
      </w:pPr>
      <w:hyperlink w:anchor="_Toc12684083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474. ЭФ списка документов «Информация о расторгнутых контрактах»</w:t>
        </w:r>
        <w:r w:rsidR="00980F1C">
          <w:rPr>
            <w:webHidden/>
          </w:rPr>
          <w:tab/>
        </w:r>
        <w:r w:rsidR="00980F1C">
          <w:rPr>
            <w:webHidden/>
          </w:rPr>
          <w:fldChar w:fldCharType="begin"/>
        </w:r>
        <w:r w:rsidR="00980F1C">
          <w:rPr>
            <w:webHidden/>
          </w:rPr>
          <w:instrText xml:space="preserve"> PAGEREF _Toc126840838 \h </w:instrText>
        </w:r>
        <w:r w:rsidR="00980F1C">
          <w:rPr>
            <w:webHidden/>
          </w:rPr>
        </w:r>
        <w:r w:rsidR="00980F1C">
          <w:rPr>
            <w:webHidden/>
          </w:rPr>
          <w:fldChar w:fldCharType="separate"/>
        </w:r>
        <w:r w:rsidR="00980F1C">
          <w:rPr>
            <w:webHidden/>
          </w:rPr>
          <w:t>852</w:t>
        </w:r>
        <w:r w:rsidR="00980F1C">
          <w:rPr>
            <w:webHidden/>
          </w:rPr>
          <w:fldChar w:fldCharType="end"/>
        </w:r>
      </w:hyperlink>
    </w:p>
    <w:p w14:paraId="67D427AD" w14:textId="77777777" w:rsidR="00980F1C" w:rsidRDefault="00810355">
      <w:pPr>
        <w:pStyle w:val="afff5"/>
        <w:rPr>
          <w:rFonts w:asciiTheme="minorHAnsi" w:eastAsiaTheme="minorEastAsia" w:hAnsiTheme="minorHAnsi" w:cstheme="minorBidi"/>
          <w:sz w:val="22"/>
          <w:szCs w:val="22"/>
        </w:rPr>
      </w:pPr>
      <w:hyperlink w:anchor="_Toc12684083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475. ЭФ документа «Информация о расторгнутых контрактах»</w:t>
        </w:r>
        <w:r w:rsidR="00980F1C">
          <w:rPr>
            <w:webHidden/>
          </w:rPr>
          <w:tab/>
        </w:r>
        <w:r w:rsidR="00980F1C">
          <w:rPr>
            <w:webHidden/>
          </w:rPr>
          <w:fldChar w:fldCharType="begin"/>
        </w:r>
        <w:r w:rsidR="00980F1C">
          <w:rPr>
            <w:webHidden/>
          </w:rPr>
          <w:instrText xml:space="preserve"> PAGEREF _Toc126840839 \h </w:instrText>
        </w:r>
        <w:r w:rsidR="00980F1C">
          <w:rPr>
            <w:webHidden/>
          </w:rPr>
        </w:r>
        <w:r w:rsidR="00980F1C">
          <w:rPr>
            <w:webHidden/>
          </w:rPr>
          <w:fldChar w:fldCharType="separate"/>
        </w:r>
        <w:r w:rsidR="00980F1C">
          <w:rPr>
            <w:webHidden/>
          </w:rPr>
          <w:t>853</w:t>
        </w:r>
        <w:r w:rsidR="00980F1C">
          <w:rPr>
            <w:webHidden/>
          </w:rPr>
          <w:fldChar w:fldCharType="end"/>
        </w:r>
      </w:hyperlink>
    </w:p>
    <w:p w14:paraId="5102FA01" w14:textId="77777777" w:rsidR="00980F1C" w:rsidRDefault="00810355">
      <w:pPr>
        <w:pStyle w:val="afff5"/>
        <w:rPr>
          <w:rFonts w:asciiTheme="minorHAnsi" w:eastAsiaTheme="minorEastAsia" w:hAnsiTheme="minorHAnsi" w:cstheme="minorBidi"/>
          <w:sz w:val="22"/>
          <w:szCs w:val="22"/>
        </w:rPr>
      </w:pPr>
      <w:hyperlink w:anchor="_Toc12684084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476. ЭФ документа «Расходная декларация», закладки «Заголовок»</w:t>
        </w:r>
        <w:r w:rsidR="00980F1C">
          <w:rPr>
            <w:webHidden/>
          </w:rPr>
          <w:tab/>
        </w:r>
        <w:r w:rsidR="00980F1C">
          <w:rPr>
            <w:webHidden/>
          </w:rPr>
          <w:fldChar w:fldCharType="begin"/>
        </w:r>
        <w:r w:rsidR="00980F1C">
          <w:rPr>
            <w:webHidden/>
          </w:rPr>
          <w:instrText xml:space="preserve"> PAGEREF _Toc126840840 \h </w:instrText>
        </w:r>
        <w:r w:rsidR="00980F1C">
          <w:rPr>
            <w:webHidden/>
          </w:rPr>
        </w:r>
        <w:r w:rsidR="00980F1C">
          <w:rPr>
            <w:webHidden/>
          </w:rPr>
          <w:fldChar w:fldCharType="separate"/>
        </w:r>
        <w:r w:rsidR="00980F1C">
          <w:rPr>
            <w:webHidden/>
          </w:rPr>
          <w:t>856</w:t>
        </w:r>
        <w:r w:rsidR="00980F1C">
          <w:rPr>
            <w:webHidden/>
          </w:rPr>
          <w:fldChar w:fldCharType="end"/>
        </w:r>
      </w:hyperlink>
    </w:p>
    <w:p w14:paraId="7A3DD040" w14:textId="77777777" w:rsidR="00980F1C" w:rsidRDefault="00810355">
      <w:pPr>
        <w:pStyle w:val="afff5"/>
        <w:rPr>
          <w:rFonts w:asciiTheme="minorHAnsi" w:eastAsiaTheme="minorEastAsia" w:hAnsiTheme="minorHAnsi" w:cstheme="minorBidi"/>
          <w:sz w:val="22"/>
          <w:szCs w:val="22"/>
        </w:rPr>
      </w:pPr>
      <w:hyperlink w:anchor="_Toc12684084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477. ЭФ документа «Расходная декларация», закладки «Информация о структуре цены договора»</w:t>
        </w:r>
        <w:r w:rsidR="00980F1C">
          <w:rPr>
            <w:webHidden/>
          </w:rPr>
          <w:tab/>
        </w:r>
        <w:r w:rsidR="00980F1C">
          <w:rPr>
            <w:webHidden/>
          </w:rPr>
          <w:fldChar w:fldCharType="begin"/>
        </w:r>
        <w:r w:rsidR="00980F1C">
          <w:rPr>
            <w:webHidden/>
          </w:rPr>
          <w:instrText xml:space="preserve"> PAGEREF _Toc126840841 \h </w:instrText>
        </w:r>
        <w:r w:rsidR="00980F1C">
          <w:rPr>
            <w:webHidden/>
          </w:rPr>
        </w:r>
        <w:r w:rsidR="00980F1C">
          <w:rPr>
            <w:webHidden/>
          </w:rPr>
          <w:fldChar w:fldCharType="separate"/>
        </w:r>
        <w:r w:rsidR="00980F1C">
          <w:rPr>
            <w:webHidden/>
          </w:rPr>
          <w:t>858</w:t>
        </w:r>
        <w:r w:rsidR="00980F1C">
          <w:rPr>
            <w:webHidden/>
          </w:rPr>
          <w:fldChar w:fldCharType="end"/>
        </w:r>
      </w:hyperlink>
    </w:p>
    <w:p w14:paraId="306B29ED" w14:textId="77777777" w:rsidR="00980F1C" w:rsidRDefault="00810355">
      <w:pPr>
        <w:pStyle w:val="afff5"/>
        <w:rPr>
          <w:rFonts w:asciiTheme="minorHAnsi" w:eastAsiaTheme="minorEastAsia" w:hAnsiTheme="minorHAnsi" w:cstheme="minorBidi"/>
          <w:sz w:val="22"/>
          <w:szCs w:val="22"/>
        </w:rPr>
      </w:pPr>
      <w:hyperlink w:anchor="_Toc12684084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478. ЭФ документа «Расходная декларация», закладки «Реквизиты подписи»</w:t>
        </w:r>
        <w:r w:rsidR="00980F1C">
          <w:rPr>
            <w:webHidden/>
          </w:rPr>
          <w:tab/>
        </w:r>
        <w:r w:rsidR="00980F1C">
          <w:rPr>
            <w:webHidden/>
          </w:rPr>
          <w:fldChar w:fldCharType="begin"/>
        </w:r>
        <w:r w:rsidR="00980F1C">
          <w:rPr>
            <w:webHidden/>
          </w:rPr>
          <w:instrText xml:space="preserve"> PAGEREF _Toc126840842 \h </w:instrText>
        </w:r>
        <w:r w:rsidR="00980F1C">
          <w:rPr>
            <w:webHidden/>
          </w:rPr>
        </w:r>
        <w:r w:rsidR="00980F1C">
          <w:rPr>
            <w:webHidden/>
          </w:rPr>
          <w:fldChar w:fldCharType="separate"/>
        </w:r>
        <w:r w:rsidR="00980F1C">
          <w:rPr>
            <w:webHidden/>
          </w:rPr>
          <w:t>860</w:t>
        </w:r>
        <w:r w:rsidR="00980F1C">
          <w:rPr>
            <w:webHidden/>
          </w:rPr>
          <w:fldChar w:fldCharType="end"/>
        </w:r>
      </w:hyperlink>
    </w:p>
    <w:p w14:paraId="1A343A8C" w14:textId="77777777" w:rsidR="00980F1C" w:rsidRDefault="00810355">
      <w:pPr>
        <w:pStyle w:val="afff5"/>
        <w:rPr>
          <w:rFonts w:asciiTheme="minorHAnsi" w:eastAsiaTheme="minorEastAsia" w:hAnsiTheme="minorHAnsi" w:cstheme="minorBidi"/>
          <w:sz w:val="22"/>
          <w:szCs w:val="22"/>
        </w:rPr>
      </w:pPr>
      <w:hyperlink w:anchor="_Toc12684084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479. ЭФ списка документов «Сводные отчеты»</w:t>
        </w:r>
        <w:r w:rsidR="00980F1C">
          <w:rPr>
            <w:webHidden/>
          </w:rPr>
          <w:tab/>
        </w:r>
        <w:r w:rsidR="00980F1C">
          <w:rPr>
            <w:webHidden/>
          </w:rPr>
          <w:fldChar w:fldCharType="begin"/>
        </w:r>
        <w:r w:rsidR="00980F1C">
          <w:rPr>
            <w:webHidden/>
          </w:rPr>
          <w:instrText xml:space="preserve"> PAGEREF _Toc126840843 \h </w:instrText>
        </w:r>
        <w:r w:rsidR="00980F1C">
          <w:rPr>
            <w:webHidden/>
          </w:rPr>
        </w:r>
        <w:r w:rsidR="00980F1C">
          <w:rPr>
            <w:webHidden/>
          </w:rPr>
          <w:fldChar w:fldCharType="separate"/>
        </w:r>
        <w:r w:rsidR="00980F1C">
          <w:rPr>
            <w:webHidden/>
          </w:rPr>
          <w:t>861</w:t>
        </w:r>
        <w:r w:rsidR="00980F1C">
          <w:rPr>
            <w:webHidden/>
          </w:rPr>
          <w:fldChar w:fldCharType="end"/>
        </w:r>
      </w:hyperlink>
    </w:p>
    <w:p w14:paraId="60B6D158" w14:textId="77777777" w:rsidR="00980F1C" w:rsidRDefault="00810355">
      <w:pPr>
        <w:pStyle w:val="afff5"/>
        <w:rPr>
          <w:rFonts w:asciiTheme="minorHAnsi" w:eastAsiaTheme="minorEastAsia" w:hAnsiTheme="minorHAnsi" w:cstheme="minorBidi"/>
          <w:sz w:val="22"/>
          <w:szCs w:val="22"/>
        </w:rPr>
      </w:pPr>
      <w:hyperlink w:anchor="_Toc12684084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480. ЭФ документа «Сводные отчеты», закладки «Основные атрибуты»</w:t>
        </w:r>
        <w:r w:rsidR="00980F1C">
          <w:rPr>
            <w:webHidden/>
          </w:rPr>
          <w:tab/>
        </w:r>
        <w:r w:rsidR="00980F1C">
          <w:rPr>
            <w:webHidden/>
          </w:rPr>
          <w:fldChar w:fldCharType="begin"/>
        </w:r>
        <w:r w:rsidR="00980F1C">
          <w:rPr>
            <w:webHidden/>
          </w:rPr>
          <w:instrText xml:space="preserve"> PAGEREF _Toc126840844 \h </w:instrText>
        </w:r>
        <w:r w:rsidR="00980F1C">
          <w:rPr>
            <w:webHidden/>
          </w:rPr>
        </w:r>
        <w:r w:rsidR="00980F1C">
          <w:rPr>
            <w:webHidden/>
          </w:rPr>
          <w:fldChar w:fldCharType="separate"/>
        </w:r>
        <w:r w:rsidR="00980F1C">
          <w:rPr>
            <w:webHidden/>
          </w:rPr>
          <w:t>863</w:t>
        </w:r>
        <w:r w:rsidR="00980F1C">
          <w:rPr>
            <w:webHidden/>
          </w:rPr>
          <w:fldChar w:fldCharType="end"/>
        </w:r>
      </w:hyperlink>
    </w:p>
    <w:p w14:paraId="6089F78E" w14:textId="77777777" w:rsidR="00980F1C" w:rsidRDefault="00810355">
      <w:pPr>
        <w:pStyle w:val="afff5"/>
        <w:rPr>
          <w:rFonts w:asciiTheme="minorHAnsi" w:eastAsiaTheme="minorEastAsia" w:hAnsiTheme="minorHAnsi" w:cstheme="minorBidi"/>
          <w:sz w:val="22"/>
          <w:szCs w:val="22"/>
        </w:rPr>
      </w:pPr>
      <w:hyperlink w:anchor="_Toc12684084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481. ЭФ документа «Сводные отчеты», закладки «Дополнительные атрибуты»</w:t>
        </w:r>
        <w:r w:rsidR="00980F1C">
          <w:rPr>
            <w:webHidden/>
          </w:rPr>
          <w:tab/>
        </w:r>
        <w:r w:rsidR="00980F1C">
          <w:rPr>
            <w:webHidden/>
          </w:rPr>
          <w:fldChar w:fldCharType="begin"/>
        </w:r>
        <w:r w:rsidR="00980F1C">
          <w:rPr>
            <w:webHidden/>
          </w:rPr>
          <w:instrText xml:space="preserve"> PAGEREF _Toc126840845 \h </w:instrText>
        </w:r>
        <w:r w:rsidR="00980F1C">
          <w:rPr>
            <w:webHidden/>
          </w:rPr>
        </w:r>
        <w:r w:rsidR="00980F1C">
          <w:rPr>
            <w:webHidden/>
          </w:rPr>
          <w:fldChar w:fldCharType="separate"/>
        </w:r>
        <w:r w:rsidR="00980F1C">
          <w:rPr>
            <w:webHidden/>
          </w:rPr>
          <w:t>864</w:t>
        </w:r>
        <w:r w:rsidR="00980F1C">
          <w:rPr>
            <w:webHidden/>
          </w:rPr>
          <w:fldChar w:fldCharType="end"/>
        </w:r>
      </w:hyperlink>
    </w:p>
    <w:p w14:paraId="27EAF394" w14:textId="77777777" w:rsidR="00980F1C" w:rsidRDefault="00810355">
      <w:pPr>
        <w:pStyle w:val="afff5"/>
        <w:rPr>
          <w:rFonts w:asciiTheme="minorHAnsi" w:eastAsiaTheme="minorEastAsia" w:hAnsiTheme="minorHAnsi" w:cstheme="minorBidi"/>
          <w:sz w:val="22"/>
          <w:szCs w:val="22"/>
        </w:rPr>
      </w:pPr>
      <w:hyperlink w:anchor="_Toc12684084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482. ЭФ списка документов «Протоколы для отчетов»</w:t>
        </w:r>
        <w:r w:rsidR="00980F1C">
          <w:rPr>
            <w:webHidden/>
          </w:rPr>
          <w:tab/>
        </w:r>
        <w:r w:rsidR="00980F1C">
          <w:rPr>
            <w:webHidden/>
          </w:rPr>
          <w:fldChar w:fldCharType="begin"/>
        </w:r>
        <w:r w:rsidR="00980F1C">
          <w:rPr>
            <w:webHidden/>
          </w:rPr>
          <w:instrText xml:space="preserve"> PAGEREF _Toc126840846 \h </w:instrText>
        </w:r>
        <w:r w:rsidR="00980F1C">
          <w:rPr>
            <w:webHidden/>
          </w:rPr>
        </w:r>
        <w:r w:rsidR="00980F1C">
          <w:rPr>
            <w:webHidden/>
          </w:rPr>
          <w:fldChar w:fldCharType="separate"/>
        </w:r>
        <w:r w:rsidR="00980F1C">
          <w:rPr>
            <w:webHidden/>
          </w:rPr>
          <w:t>865</w:t>
        </w:r>
        <w:r w:rsidR="00980F1C">
          <w:rPr>
            <w:webHidden/>
          </w:rPr>
          <w:fldChar w:fldCharType="end"/>
        </w:r>
      </w:hyperlink>
    </w:p>
    <w:p w14:paraId="7B8F4B4E" w14:textId="77777777" w:rsidR="00980F1C" w:rsidRDefault="00810355">
      <w:pPr>
        <w:pStyle w:val="afff5"/>
        <w:rPr>
          <w:rFonts w:asciiTheme="minorHAnsi" w:eastAsiaTheme="minorEastAsia" w:hAnsiTheme="minorHAnsi" w:cstheme="minorBidi"/>
          <w:sz w:val="22"/>
          <w:szCs w:val="22"/>
        </w:rPr>
      </w:pPr>
      <w:hyperlink w:anchor="_Toc12684084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483. ЭФ списка документов «Справка о межбюджетной задолженности ф. 0521441»</w:t>
        </w:r>
        <w:r w:rsidR="00980F1C">
          <w:rPr>
            <w:webHidden/>
          </w:rPr>
          <w:tab/>
        </w:r>
        <w:r w:rsidR="00980F1C">
          <w:rPr>
            <w:webHidden/>
          </w:rPr>
          <w:fldChar w:fldCharType="begin"/>
        </w:r>
        <w:r w:rsidR="00980F1C">
          <w:rPr>
            <w:webHidden/>
          </w:rPr>
          <w:instrText xml:space="preserve"> PAGEREF _Toc126840847 \h </w:instrText>
        </w:r>
        <w:r w:rsidR="00980F1C">
          <w:rPr>
            <w:webHidden/>
          </w:rPr>
        </w:r>
        <w:r w:rsidR="00980F1C">
          <w:rPr>
            <w:webHidden/>
          </w:rPr>
          <w:fldChar w:fldCharType="separate"/>
        </w:r>
        <w:r w:rsidR="00980F1C">
          <w:rPr>
            <w:webHidden/>
          </w:rPr>
          <w:t>867</w:t>
        </w:r>
        <w:r w:rsidR="00980F1C">
          <w:rPr>
            <w:webHidden/>
          </w:rPr>
          <w:fldChar w:fldCharType="end"/>
        </w:r>
      </w:hyperlink>
    </w:p>
    <w:p w14:paraId="4348E7AC" w14:textId="77777777" w:rsidR="00980F1C" w:rsidRDefault="00810355">
      <w:pPr>
        <w:pStyle w:val="afff5"/>
        <w:rPr>
          <w:rFonts w:asciiTheme="minorHAnsi" w:eastAsiaTheme="minorEastAsia" w:hAnsiTheme="minorHAnsi" w:cstheme="minorBidi"/>
          <w:sz w:val="22"/>
          <w:szCs w:val="22"/>
        </w:rPr>
      </w:pPr>
      <w:hyperlink w:anchor="_Toc12684084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484. ЭФ документа «Справка о межбюджетной задолженности ф. 0521441», закладки «Документ»</w:t>
        </w:r>
        <w:r w:rsidR="00980F1C">
          <w:rPr>
            <w:webHidden/>
          </w:rPr>
          <w:tab/>
        </w:r>
        <w:r w:rsidR="00980F1C">
          <w:rPr>
            <w:webHidden/>
          </w:rPr>
          <w:fldChar w:fldCharType="begin"/>
        </w:r>
        <w:r w:rsidR="00980F1C">
          <w:rPr>
            <w:webHidden/>
          </w:rPr>
          <w:instrText xml:space="preserve"> PAGEREF _Toc126840848 \h </w:instrText>
        </w:r>
        <w:r w:rsidR="00980F1C">
          <w:rPr>
            <w:webHidden/>
          </w:rPr>
        </w:r>
        <w:r w:rsidR="00980F1C">
          <w:rPr>
            <w:webHidden/>
          </w:rPr>
          <w:fldChar w:fldCharType="separate"/>
        </w:r>
        <w:r w:rsidR="00980F1C">
          <w:rPr>
            <w:webHidden/>
          </w:rPr>
          <w:t>868</w:t>
        </w:r>
        <w:r w:rsidR="00980F1C">
          <w:rPr>
            <w:webHidden/>
          </w:rPr>
          <w:fldChar w:fldCharType="end"/>
        </w:r>
      </w:hyperlink>
    </w:p>
    <w:p w14:paraId="5EEC8088" w14:textId="77777777" w:rsidR="00980F1C" w:rsidRDefault="00810355">
      <w:pPr>
        <w:pStyle w:val="afff5"/>
        <w:rPr>
          <w:rFonts w:asciiTheme="minorHAnsi" w:eastAsiaTheme="minorEastAsia" w:hAnsiTheme="minorHAnsi" w:cstheme="minorBidi"/>
          <w:sz w:val="22"/>
          <w:szCs w:val="22"/>
        </w:rPr>
      </w:pPr>
      <w:hyperlink w:anchor="_Toc12684084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485. ЭФ документа «Справка о межбюджетной задолженности ф. 0521441», закладки «Дополнительные атрибуты»</w:t>
        </w:r>
        <w:r w:rsidR="00980F1C">
          <w:rPr>
            <w:webHidden/>
          </w:rPr>
          <w:tab/>
        </w:r>
        <w:r w:rsidR="00980F1C">
          <w:rPr>
            <w:webHidden/>
          </w:rPr>
          <w:fldChar w:fldCharType="begin"/>
        </w:r>
        <w:r w:rsidR="00980F1C">
          <w:rPr>
            <w:webHidden/>
          </w:rPr>
          <w:instrText xml:space="preserve"> PAGEREF _Toc126840849 \h </w:instrText>
        </w:r>
        <w:r w:rsidR="00980F1C">
          <w:rPr>
            <w:webHidden/>
          </w:rPr>
        </w:r>
        <w:r w:rsidR="00980F1C">
          <w:rPr>
            <w:webHidden/>
          </w:rPr>
          <w:fldChar w:fldCharType="separate"/>
        </w:r>
        <w:r w:rsidR="00980F1C">
          <w:rPr>
            <w:webHidden/>
          </w:rPr>
          <w:t>869</w:t>
        </w:r>
        <w:r w:rsidR="00980F1C">
          <w:rPr>
            <w:webHidden/>
          </w:rPr>
          <w:fldChar w:fldCharType="end"/>
        </w:r>
      </w:hyperlink>
    </w:p>
    <w:p w14:paraId="320BD373" w14:textId="77777777" w:rsidR="00980F1C" w:rsidRDefault="00810355">
      <w:pPr>
        <w:pStyle w:val="afff5"/>
        <w:rPr>
          <w:rFonts w:asciiTheme="minorHAnsi" w:eastAsiaTheme="minorEastAsia" w:hAnsiTheme="minorHAnsi" w:cstheme="minorBidi"/>
          <w:sz w:val="22"/>
          <w:szCs w:val="22"/>
        </w:rPr>
      </w:pPr>
      <w:hyperlink w:anchor="_Toc12684085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486. ЭФ списка документов «Периодические отчеты»</w:t>
        </w:r>
        <w:r w:rsidR="00980F1C">
          <w:rPr>
            <w:webHidden/>
          </w:rPr>
          <w:tab/>
        </w:r>
        <w:r w:rsidR="00980F1C">
          <w:rPr>
            <w:webHidden/>
          </w:rPr>
          <w:fldChar w:fldCharType="begin"/>
        </w:r>
        <w:r w:rsidR="00980F1C">
          <w:rPr>
            <w:webHidden/>
          </w:rPr>
          <w:instrText xml:space="preserve"> PAGEREF _Toc126840850 \h </w:instrText>
        </w:r>
        <w:r w:rsidR="00980F1C">
          <w:rPr>
            <w:webHidden/>
          </w:rPr>
        </w:r>
        <w:r w:rsidR="00980F1C">
          <w:rPr>
            <w:webHidden/>
          </w:rPr>
          <w:fldChar w:fldCharType="separate"/>
        </w:r>
        <w:r w:rsidR="00980F1C">
          <w:rPr>
            <w:webHidden/>
          </w:rPr>
          <w:t>871</w:t>
        </w:r>
        <w:r w:rsidR="00980F1C">
          <w:rPr>
            <w:webHidden/>
          </w:rPr>
          <w:fldChar w:fldCharType="end"/>
        </w:r>
      </w:hyperlink>
    </w:p>
    <w:p w14:paraId="0ABBA7CA" w14:textId="77777777" w:rsidR="00980F1C" w:rsidRDefault="00810355">
      <w:pPr>
        <w:pStyle w:val="afff5"/>
        <w:rPr>
          <w:rFonts w:asciiTheme="minorHAnsi" w:eastAsiaTheme="minorEastAsia" w:hAnsiTheme="minorHAnsi" w:cstheme="minorBidi"/>
          <w:sz w:val="22"/>
          <w:szCs w:val="22"/>
        </w:rPr>
      </w:pPr>
      <w:hyperlink w:anchor="_Toc12684085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487. ЭФ документа «Периодические отчеты», закладки «Основные атрибуты»</w:t>
        </w:r>
        <w:r w:rsidR="00980F1C">
          <w:rPr>
            <w:webHidden/>
          </w:rPr>
          <w:tab/>
        </w:r>
        <w:r w:rsidR="00980F1C">
          <w:rPr>
            <w:webHidden/>
          </w:rPr>
          <w:fldChar w:fldCharType="begin"/>
        </w:r>
        <w:r w:rsidR="00980F1C">
          <w:rPr>
            <w:webHidden/>
          </w:rPr>
          <w:instrText xml:space="preserve"> PAGEREF _Toc126840851 \h </w:instrText>
        </w:r>
        <w:r w:rsidR="00980F1C">
          <w:rPr>
            <w:webHidden/>
          </w:rPr>
        </w:r>
        <w:r w:rsidR="00980F1C">
          <w:rPr>
            <w:webHidden/>
          </w:rPr>
          <w:fldChar w:fldCharType="separate"/>
        </w:r>
        <w:r w:rsidR="00980F1C">
          <w:rPr>
            <w:webHidden/>
          </w:rPr>
          <w:t>872</w:t>
        </w:r>
        <w:r w:rsidR="00980F1C">
          <w:rPr>
            <w:webHidden/>
          </w:rPr>
          <w:fldChar w:fldCharType="end"/>
        </w:r>
      </w:hyperlink>
    </w:p>
    <w:p w14:paraId="5C20AF05" w14:textId="77777777" w:rsidR="00980F1C" w:rsidRDefault="00810355">
      <w:pPr>
        <w:pStyle w:val="afff5"/>
        <w:rPr>
          <w:rFonts w:asciiTheme="minorHAnsi" w:eastAsiaTheme="minorEastAsia" w:hAnsiTheme="minorHAnsi" w:cstheme="minorBidi"/>
          <w:sz w:val="22"/>
          <w:szCs w:val="22"/>
        </w:rPr>
      </w:pPr>
      <w:hyperlink w:anchor="_Toc12684085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488. ЭФ документа «Периодические отчеты», закладки «Системные атрибуты»</w:t>
        </w:r>
        <w:r w:rsidR="00980F1C">
          <w:rPr>
            <w:webHidden/>
          </w:rPr>
          <w:tab/>
        </w:r>
        <w:r w:rsidR="00980F1C">
          <w:rPr>
            <w:webHidden/>
          </w:rPr>
          <w:fldChar w:fldCharType="begin"/>
        </w:r>
        <w:r w:rsidR="00980F1C">
          <w:rPr>
            <w:webHidden/>
          </w:rPr>
          <w:instrText xml:space="preserve"> PAGEREF _Toc126840852 \h </w:instrText>
        </w:r>
        <w:r w:rsidR="00980F1C">
          <w:rPr>
            <w:webHidden/>
          </w:rPr>
        </w:r>
        <w:r w:rsidR="00980F1C">
          <w:rPr>
            <w:webHidden/>
          </w:rPr>
          <w:fldChar w:fldCharType="separate"/>
        </w:r>
        <w:r w:rsidR="00980F1C">
          <w:rPr>
            <w:webHidden/>
          </w:rPr>
          <w:t>873</w:t>
        </w:r>
        <w:r w:rsidR="00980F1C">
          <w:rPr>
            <w:webHidden/>
          </w:rPr>
          <w:fldChar w:fldCharType="end"/>
        </w:r>
      </w:hyperlink>
    </w:p>
    <w:p w14:paraId="6CE74D52" w14:textId="77777777" w:rsidR="00980F1C" w:rsidRDefault="00810355">
      <w:pPr>
        <w:pStyle w:val="afff5"/>
        <w:rPr>
          <w:rFonts w:asciiTheme="minorHAnsi" w:eastAsiaTheme="minorEastAsia" w:hAnsiTheme="minorHAnsi" w:cstheme="minorBidi"/>
          <w:sz w:val="22"/>
          <w:szCs w:val="22"/>
        </w:rPr>
      </w:pPr>
      <w:hyperlink w:anchor="_Toc12684085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489. ЭФ документа «Периодические отчеты», закладки «Системные атрибуты»</w:t>
        </w:r>
        <w:r w:rsidR="00980F1C">
          <w:rPr>
            <w:webHidden/>
          </w:rPr>
          <w:tab/>
        </w:r>
        <w:r w:rsidR="00980F1C">
          <w:rPr>
            <w:webHidden/>
          </w:rPr>
          <w:fldChar w:fldCharType="begin"/>
        </w:r>
        <w:r w:rsidR="00980F1C">
          <w:rPr>
            <w:webHidden/>
          </w:rPr>
          <w:instrText xml:space="preserve"> PAGEREF _Toc126840853 \h </w:instrText>
        </w:r>
        <w:r w:rsidR="00980F1C">
          <w:rPr>
            <w:webHidden/>
          </w:rPr>
        </w:r>
        <w:r w:rsidR="00980F1C">
          <w:rPr>
            <w:webHidden/>
          </w:rPr>
          <w:fldChar w:fldCharType="separate"/>
        </w:r>
        <w:r w:rsidR="00980F1C">
          <w:rPr>
            <w:webHidden/>
          </w:rPr>
          <w:t>874</w:t>
        </w:r>
        <w:r w:rsidR="00980F1C">
          <w:rPr>
            <w:webHidden/>
          </w:rPr>
          <w:fldChar w:fldCharType="end"/>
        </w:r>
      </w:hyperlink>
    </w:p>
    <w:p w14:paraId="008E4252" w14:textId="77777777" w:rsidR="00980F1C" w:rsidRDefault="00810355">
      <w:pPr>
        <w:pStyle w:val="afff5"/>
        <w:rPr>
          <w:rFonts w:asciiTheme="minorHAnsi" w:eastAsiaTheme="minorEastAsia" w:hAnsiTheme="minorHAnsi" w:cstheme="minorBidi"/>
          <w:sz w:val="22"/>
          <w:szCs w:val="22"/>
        </w:rPr>
      </w:pPr>
      <w:hyperlink w:anchor="_Toc12684085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490. ЭФ документа «Запрос о получении информации по ЭПС участника»</w:t>
        </w:r>
        <w:r w:rsidR="00980F1C">
          <w:rPr>
            <w:webHidden/>
          </w:rPr>
          <w:tab/>
        </w:r>
        <w:r w:rsidR="00980F1C">
          <w:rPr>
            <w:webHidden/>
          </w:rPr>
          <w:fldChar w:fldCharType="begin"/>
        </w:r>
        <w:r w:rsidR="00980F1C">
          <w:rPr>
            <w:webHidden/>
          </w:rPr>
          <w:instrText xml:space="preserve"> PAGEREF _Toc126840854 \h </w:instrText>
        </w:r>
        <w:r w:rsidR="00980F1C">
          <w:rPr>
            <w:webHidden/>
          </w:rPr>
        </w:r>
        <w:r w:rsidR="00980F1C">
          <w:rPr>
            <w:webHidden/>
          </w:rPr>
          <w:fldChar w:fldCharType="separate"/>
        </w:r>
        <w:r w:rsidR="00980F1C">
          <w:rPr>
            <w:webHidden/>
          </w:rPr>
          <w:t>876</w:t>
        </w:r>
        <w:r w:rsidR="00980F1C">
          <w:rPr>
            <w:webHidden/>
          </w:rPr>
          <w:fldChar w:fldCharType="end"/>
        </w:r>
      </w:hyperlink>
    </w:p>
    <w:p w14:paraId="6C92FD42" w14:textId="77777777" w:rsidR="00980F1C" w:rsidRDefault="00810355">
      <w:pPr>
        <w:pStyle w:val="afff5"/>
        <w:rPr>
          <w:rFonts w:asciiTheme="minorHAnsi" w:eastAsiaTheme="minorEastAsia" w:hAnsiTheme="minorHAnsi" w:cstheme="minorBidi"/>
          <w:sz w:val="22"/>
          <w:szCs w:val="22"/>
        </w:rPr>
      </w:pPr>
      <w:hyperlink w:anchor="_Toc12684085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491. ЭФ списка документов «Ответ на запрос (уведомление) по ЭПС участника»</w:t>
        </w:r>
        <w:r w:rsidR="00980F1C">
          <w:rPr>
            <w:webHidden/>
          </w:rPr>
          <w:tab/>
        </w:r>
        <w:r w:rsidR="00980F1C">
          <w:rPr>
            <w:webHidden/>
          </w:rPr>
          <w:fldChar w:fldCharType="begin"/>
        </w:r>
        <w:r w:rsidR="00980F1C">
          <w:rPr>
            <w:webHidden/>
          </w:rPr>
          <w:instrText xml:space="preserve"> PAGEREF _Toc126840855 \h </w:instrText>
        </w:r>
        <w:r w:rsidR="00980F1C">
          <w:rPr>
            <w:webHidden/>
          </w:rPr>
        </w:r>
        <w:r w:rsidR="00980F1C">
          <w:rPr>
            <w:webHidden/>
          </w:rPr>
          <w:fldChar w:fldCharType="separate"/>
        </w:r>
        <w:r w:rsidR="00980F1C">
          <w:rPr>
            <w:webHidden/>
          </w:rPr>
          <w:t>880</w:t>
        </w:r>
        <w:r w:rsidR="00980F1C">
          <w:rPr>
            <w:webHidden/>
          </w:rPr>
          <w:fldChar w:fldCharType="end"/>
        </w:r>
      </w:hyperlink>
    </w:p>
    <w:p w14:paraId="5E0AB307" w14:textId="77777777" w:rsidR="00980F1C" w:rsidRDefault="00810355">
      <w:pPr>
        <w:pStyle w:val="afff5"/>
        <w:rPr>
          <w:rFonts w:asciiTheme="minorHAnsi" w:eastAsiaTheme="minorEastAsia" w:hAnsiTheme="minorHAnsi" w:cstheme="minorBidi"/>
          <w:sz w:val="22"/>
          <w:szCs w:val="22"/>
        </w:rPr>
      </w:pPr>
      <w:hyperlink w:anchor="_Toc12684085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492. ЭФ документа «Ответ на запрос (уведомление) по ЭПС участника»</w:t>
        </w:r>
        <w:r w:rsidR="00980F1C">
          <w:rPr>
            <w:webHidden/>
          </w:rPr>
          <w:tab/>
        </w:r>
        <w:r w:rsidR="00980F1C">
          <w:rPr>
            <w:webHidden/>
          </w:rPr>
          <w:fldChar w:fldCharType="begin"/>
        </w:r>
        <w:r w:rsidR="00980F1C">
          <w:rPr>
            <w:webHidden/>
          </w:rPr>
          <w:instrText xml:space="preserve"> PAGEREF _Toc126840856 \h </w:instrText>
        </w:r>
        <w:r w:rsidR="00980F1C">
          <w:rPr>
            <w:webHidden/>
          </w:rPr>
        </w:r>
        <w:r w:rsidR="00980F1C">
          <w:rPr>
            <w:webHidden/>
          </w:rPr>
          <w:fldChar w:fldCharType="separate"/>
        </w:r>
        <w:r w:rsidR="00980F1C">
          <w:rPr>
            <w:webHidden/>
          </w:rPr>
          <w:t>882</w:t>
        </w:r>
        <w:r w:rsidR="00980F1C">
          <w:rPr>
            <w:webHidden/>
          </w:rPr>
          <w:fldChar w:fldCharType="end"/>
        </w:r>
      </w:hyperlink>
    </w:p>
    <w:p w14:paraId="5B83080E" w14:textId="77777777" w:rsidR="00980F1C" w:rsidRDefault="00810355">
      <w:pPr>
        <w:pStyle w:val="afff5"/>
        <w:rPr>
          <w:rFonts w:asciiTheme="minorHAnsi" w:eastAsiaTheme="minorEastAsia" w:hAnsiTheme="minorHAnsi" w:cstheme="minorBidi"/>
          <w:sz w:val="22"/>
          <w:szCs w:val="22"/>
        </w:rPr>
      </w:pPr>
      <w:hyperlink w:anchor="_Toc12684085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493. ЭФ списка документов «Запрос РПБС/АП/ТОАИФ»</w:t>
        </w:r>
        <w:r w:rsidR="00980F1C">
          <w:rPr>
            <w:webHidden/>
          </w:rPr>
          <w:tab/>
        </w:r>
        <w:r w:rsidR="00980F1C">
          <w:rPr>
            <w:webHidden/>
          </w:rPr>
          <w:fldChar w:fldCharType="begin"/>
        </w:r>
        <w:r w:rsidR="00980F1C">
          <w:rPr>
            <w:webHidden/>
          </w:rPr>
          <w:instrText xml:space="preserve"> PAGEREF _Toc126840857 \h </w:instrText>
        </w:r>
        <w:r w:rsidR="00980F1C">
          <w:rPr>
            <w:webHidden/>
          </w:rPr>
        </w:r>
        <w:r w:rsidR="00980F1C">
          <w:rPr>
            <w:webHidden/>
          </w:rPr>
          <w:fldChar w:fldCharType="separate"/>
        </w:r>
        <w:r w:rsidR="00980F1C">
          <w:rPr>
            <w:webHidden/>
          </w:rPr>
          <w:t>885</w:t>
        </w:r>
        <w:r w:rsidR="00980F1C">
          <w:rPr>
            <w:webHidden/>
          </w:rPr>
          <w:fldChar w:fldCharType="end"/>
        </w:r>
      </w:hyperlink>
    </w:p>
    <w:p w14:paraId="4CD8EC3C" w14:textId="77777777" w:rsidR="00980F1C" w:rsidRDefault="00810355">
      <w:pPr>
        <w:pStyle w:val="afff5"/>
        <w:rPr>
          <w:rFonts w:asciiTheme="minorHAnsi" w:eastAsiaTheme="minorEastAsia" w:hAnsiTheme="minorHAnsi" w:cstheme="minorBidi"/>
          <w:sz w:val="22"/>
          <w:szCs w:val="22"/>
        </w:rPr>
      </w:pPr>
      <w:hyperlink w:anchor="_Toc12684085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494. ЭФ «Запрос РПБС в ЦАФК», закладки «Основная информация»</w:t>
        </w:r>
        <w:r w:rsidR="00980F1C">
          <w:rPr>
            <w:webHidden/>
          </w:rPr>
          <w:tab/>
        </w:r>
        <w:r w:rsidR="00980F1C">
          <w:rPr>
            <w:webHidden/>
          </w:rPr>
          <w:fldChar w:fldCharType="begin"/>
        </w:r>
        <w:r w:rsidR="00980F1C">
          <w:rPr>
            <w:webHidden/>
          </w:rPr>
          <w:instrText xml:space="preserve"> PAGEREF _Toc126840858 \h </w:instrText>
        </w:r>
        <w:r w:rsidR="00980F1C">
          <w:rPr>
            <w:webHidden/>
          </w:rPr>
        </w:r>
        <w:r w:rsidR="00980F1C">
          <w:rPr>
            <w:webHidden/>
          </w:rPr>
          <w:fldChar w:fldCharType="separate"/>
        </w:r>
        <w:r w:rsidR="00980F1C">
          <w:rPr>
            <w:webHidden/>
          </w:rPr>
          <w:t>886</w:t>
        </w:r>
        <w:r w:rsidR="00980F1C">
          <w:rPr>
            <w:webHidden/>
          </w:rPr>
          <w:fldChar w:fldCharType="end"/>
        </w:r>
      </w:hyperlink>
    </w:p>
    <w:p w14:paraId="38EB89E5" w14:textId="77777777" w:rsidR="00980F1C" w:rsidRDefault="00810355">
      <w:pPr>
        <w:pStyle w:val="afff5"/>
        <w:rPr>
          <w:rFonts w:asciiTheme="minorHAnsi" w:eastAsiaTheme="minorEastAsia" w:hAnsiTheme="minorHAnsi" w:cstheme="minorBidi"/>
          <w:sz w:val="22"/>
          <w:szCs w:val="22"/>
        </w:rPr>
      </w:pPr>
      <w:hyperlink w:anchor="_Toc12684085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495. ЭФ списка документов «Отчеты»</w:t>
        </w:r>
        <w:r w:rsidR="00980F1C">
          <w:rPr>
            <w:webHidden/>
          </w:rPr>
          <w:tab/>
        </w:r>
        <w:r w:rsidR="00980F1C">
          <w:rPr>
            <w:webHidden/>
          </w:rPr>
          <w:fldChar w:fldCharType="begin"/>
        </w:r>
        <w:r w:rsidR="00980F1C">
          <w:rPr>
            <w:webHidden/>
          </w:rPr>
          <w:instrText xml:space="preserve"> PAGEREF _Toc126840859 \h </w:instrText>
        </w:r>
        <w:r w:rsidR="00980F1C">
          <w:rPr>
            <w:webHidden/>
          </w:rPr>
        </w:r>
        <w:r w:rsidR="00980F1C">
          <w:rPr>
            <w:webHidden/>
          </w:rPr>
          <w:fldChar w:fldCharType="separate"/>
        </w:r>
        <w:r w:rsidR="00980F1C">
          <w:rPr>
            <w:webHidden/>
          </w:rPr>
          <w:t>888</w:t>
        </w:r>
        <w:r w:rsidR="00980F1C">
          <w:rPr>
            <w:webHidden/>
          </w:rPr>
          <w:fldChar w:fldCharType="end"/>
        </w:r>
      </w:hyperlink>
    </w:p>
    <w:p w14:paraId="3F15F6B3" w14:textId="77777777" w:rsidR="00980F1C" w:rsidRDefault="00810355">
      <w:pPr>
        <w:pStyle w:val="afff5"/>
        <w:rPr>
          <w:rFonts w:asciiTheme="minorHAnsi" w:eastAsiaTheme="minorEastAsia" w:hAnsiTheme="minorHAnsi" w:cstheme="minorBidi"/>
          <w:sz w:val="22"/>
          <w:szCs w:val="22"/>
        </w:rPr>
      </w:pPr>
      <w:hyperlink w:anchor="_Toc12684086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496. ЭФ документа «Отчеты», закладки «Основные атрибуты»</w:t>
        </w:r>
        <w:r w:rsidR="00980F1C">
          <w:rPr>
            <w:webHidden/>
          </w:rPr>
          <w:tab/>
        </w:r>
        <w:r w:rsidR="00980F1C">
          <w:rPr>
            <w:webHidden/>
          </w:rPr>
          <w:fldChar w:fldCharType="begin"/>
        </w:r>
        <w:r w:rsidR="00980F1C">
          <w:rPr>
            <w:webHidden/>
          </w:rPr>
          <w:instrText xml:space="preserve"> PAGEREF _Toc126840860 \h </w:instrText>
        </w:r>
        <w:r w:rsidR="00980F1C">
          <w:rPr>
            <w:webHidden/>
          </w:rPr>
        </w:r>
        <w:r w:rsidR="00980F1C">
          <w:rPr>
            <w:webHidden/>
          </w:rPr>
          <w:fldChar w:fldCharType="separate"/>
        </w:r>
        <w:r w:rsidR="00980F1C">
          <w:rPr>
            <w:webHidden/>
          </w:rPr>
          <w:t>889</w:t>
        </w:r>
        <w:r w:rsidR="00980F1C">
          <w:rPr>
            <w:webHidden/>
          </w:rPr>
          <w:fldChar w:fldCharType="end"/>
        </w:r>
      </w:hyperlink>
    </w:p>
    <w:p w14:paraId="48A60911" w14:textId="77777777" w:rsidR="00980F1C" w:rsidRDefault="00810355">
      <w:pPr>
        <w:pStyle w:val="afff5"/>
        <w:rPr>
          <w:rFonts w:asciiTheme="minorHAnsi" w:eastAsiaTheme="minorEastAsia" w:hAnsiTheme="minorHAnsi" w:cstheme="minorBidi"/>
          <w:sz w:val="22"/>
          <w:szCs w:val="22"/>
        </w:rPr>
      </w:pPr>
      <w:hyperlink w:anchor="_Toc12684086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497. ЭФ документа «Отчеты», закладки «Вложения»</w:t>
        </w:r>
        <w:r w:rsidR="00980F1C">
          <w:rPr>
            <w:webHidden/>
          </w:rPr>
          <w:tab/>
        </w:r>
        <w:r w:rsidR="00980F1C">
          <w:rPr>
            <w:webHidden/>
          </w:rPr>
          <w:fldChar w:fldCharType="begin"/>
        </w:r>
        <w:r w:rsidR="00980F1C">
          <w:rPr>
            <w:webHidden/>
          </w:rPr>
          <w:instrText xml:space="preserve"> PAGEREF _Toc126840861 \h </w:instrText>
        </w:r>
        <w:r w:rsidR="00980F1C">
          <w:rPr>
            <w:webHidden/>
          </w:rPr>
        </w:r>
        <w:r w:rsidR="00980F1C">
          <w:rPr>
            <w:webHidden/>
          </w:rPr>
          <w:fldChar w:fldCharType="separate"/>
        </w:r>
        <w:r w:rsidR="00980F1C">
          <w:rPr>
            <w:webHidden/>
          </w:rPr>
          <w:t>890</w:t>
        </w:r>
        <w:r w:rsidR="00980F1C">
          <w:rPr>
            <w:webHidden/>
          </w:rPr>
          <w:fldChar w:fldCharType="end"/>
        </w:r>
      </w:hyperlink>
    </w:p>
    <w:p w14:paraId="24B6BB6D" w14:textId="77777777" w:rsidR="00980F1C" w:rsidRDefault="00810355">
      <w:pPr>
        <w:pStyle w:val="afff5"/>
        <w:rPr>
          <w:rFonts w:asciiTheme="minorHAnsi" w:eastAsiaTheme="minorEastAsia" w:hAnsiTheme="minorHAnsi" w:cstheme="minorBidi"/>
          <w:sz w:val="22"/>
          <w:szCs w:val="22"/>
        </w:rPr>
      </w:pPr>
      <w:hyperlink w:anchor="_Toc12684086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498. ЭФ документа «Отчеты», закладки «Реестр вложений первичных документов»</w:t>
        </w:r>
        <w:r w:rsidR="00980F1C">
          <w:rPr>
            <w:webHidden/>
          </w:rPr>
          <w:tab/>
        </w:r>
        <w:r w:rsidR="00980F1C">
          <w:rPr>
            <w:webHidden/>
          </w:rPr>
          <w:fldChar w:fldCharType="begin"/>
        </w:r>
        <w:r w:rsidR="00980F1C">
          <w:rPr>
            <w:webHidden/>
          </w:rPr>
          <w:instrText xml:space="preserve"> PAGEREF _Toc126840862 \h </w:instrText>
        </w:r>
        <w:r w:rsidR="00980F1C">
          <w:rPr>
            <w:webHidden/>
          </w:rPr>
        </w:r>
        <w:r w:rsidR="00980F1C">
          <w:rPr>
            <w:webHidden/>
          </w:rPr>
          <w:fldChar w:fldCharType="separate"/>
        </w:r>
        <w:r w:rsidR="00980F1C">
          <w:rPr>
            <w:webHidden/>
          </w:rPr>
          <w:t>891</w:t>
        </w:r>
        <w:r w:rsidR="00980F1C">
          <w:rPr>
            <w:webHidden/>
          </w:rPr>
          <w:fldChar w:fldCharType="end"/>
        </w:r>
      </w:hyperlink>
    </w:p>
    <w:p w14:paraId="11410DCE" w14:textId="77777777" w:rsidR="00980F1C" w:rsidRDefault="00810355">
      <w:pPr>
        <w:pStyle w:val="afff5"/>
        <w:rPr>
          <w:rFonts w:asciiTheme="minorHAnsi" w:eastAsiaTheme="minorEastAsia" w:hAnsiTheme="minorHAnsi" w:cstheme="minorBidi"/>
          <w:sz w:val="22"/>
          <w:szCs w:val="22"/>
        </w:rPr>
      </w:pPr>
      <w:hyperlink w:anchor="_Toc12684086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499. ЭФ списка документов «Информация из расчетных документов»</w:t>
        </w:r>
        <w:r w:rsidR="00980F1C">
          <w:rPr>
            <w:webHidden/>
          </w:rPr>
          <w:tab/>
        </w:r>
        <w:r w:rsidR="00980F1C">
          <w:rPr>
            <w:webHidden/>
          </w:rPr>
          <w:fldChar w:fldCharType="begin"/>
        </w:r>
        <w:r w:rsidR="00980F1C">
          <w:rPr>
            <w:webHidden/>
          </w:rPr>
          <w:instrText xml:space="preserve"> PAGEREF _Toc126840863 \h </w:instrText>
        </w:r>
        <w:r w:rsidR="00980F1C">
          <w:rPr>
            <w:webHidden/>
          </w:rPr>
        </w:r>
        <w:r w:rsidR="00980F1C">
          <w:rPr>
            <w:webHidden/>
          </w:rPr>
          <w:fldChar w:fldCharType="separate"/>
        </w:r>
        <w:r w:rsidR="00980F1C">
          <w:rPr>
            <w:webHidden/>
          </w:rPr>
          <w:t>892</w:t>
        </w:r>
        <w:r w:rsidR="00980F1C">
          <w:rPr>
            <w:webHidden/>
          </w:rPr>
          <w:fldChar w:fldCharType="end"/>
        </w:r>
      </w:hyperlink>
    </w:p>
    <w:p w14:paraId="07BB5D13" w14:textId="77777777" w:rsidR="00980F1C" w:rsidRDefault="00810355">
      <w:pPr>
        <w:pStyle w:val="afff5"/>
        <w:rPr>
          <w:rFonts w:asciiTheme="minorHAnsi" w:eastAsiaTheme="minorEastAsia" w:hAnsiTheme="minorHAnsi" w:cstheme="minorBidi"/>
          <w:sz w:val="22"/>
          <w:szCs w:val="22"/>
        </w:rPr>
      </w:pPr>
      <w:hyperlink w:anchor="_Toc12684086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500. ЭФ документа «Информация из расчетных документов»</w:t>
        </w:r>
        <w:r w:rsidR="00980F1C">
          <w:rPr>
            <w:webHidden/>
          </w:rPr>
          <w:tab/>
        </w:r>
        <w:r w:rsidR="00980F1C">
          <w:rPr>
            <w:webHidden/>
          </w:rPr>
          <w:fldChar w:fldCharType="begin"/>
        </w:r>
        <w:r w:rsidR="00980F1C">
          <w:rPr>
            <w:webHidden/>
          </w:rPr>
          <w:instrText xml:space="preserve"> PAGEREF _Toc126840864 \h </w:instrText>
        </w:r>
        <w:r w:rsidR="00980F1C">
          <w:rPr>
            <w:webHidden/>
          </w:rPr>
        </w:r>
        <w:r w:rsidR="00980F1C">
          <w:rPr>
            <w:webHidden/>
          </w:rPr>
          <w:fldChar w:fldCharType="separate"/>
        </w:r>
        <w:r w:rsidR="00980F1C">
          <w:rPr>
            <w:webHidden/>
          </w:rPr>
          <w:t>893</w:t>
        </w:r>
        <w:r w:rsidR="00980F1C">
          <w:rPr>
            <w:webHidden/>
          </w:rPr>
          <w:fldChar w:fldCharType="end"/>
        </w:r>
      </w:hyperlink>
    </w:p>
    <w:p w14:paraId="39EE4F16" w14:textId="77777777" w:rsidR="00980F1C" w:rsidRDefault="00810355">
      <w:pPr>
        <w:pStyle w:val="afff5"/>
        <w:rPr>
          <w:rFonts w:asciiTheme="minorHAnsi" w:eastAsiaTheme="minorEastAsia" w:hAnsiTheme="minorHAnsi" w:cstheme="minorBidi"/>
          <w:sz w:val="22"/>
          <w:szCs w:val="22"/>
        </w:rPr>
      </w:pPr>
      <w:hyperlink w:anchor="_Toc12684086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501. ЭФ документа «Информация из РД», закладки «Распоряжения о совершении казначейского платежа»</w:t>
        </w:r>
        <w:r w:rsidR="00980F1C">
          <w:rPr>
            <w:webHidden/>
          </w:rPr>
          <w:tab/>
        </w:r>
        <w:r w:rsidR="00980F1C">
          <w:rPr>
            <w:webHidden/>
          </w:rPr>
          <w:fldChar w:fldCharType="begin"/>
        </w:r>
        <w:r w:rsidR="00980F1C">
          <w:rPr>
            <w:webHidden/>
          </w:rPr>
          <w:instrText xml:space="preserve"> PAGEREF _Toc126840865 \h </w:instrText>
        </w:r>
        <w:r w:rsidR="00980F1C">
          <w:rPr>
            <w:webHidden/>
          </w:rPr>
        </w:r>
        <w:r w:rsidR="00980F1C">
          <w:rPr>
            <w:webHidden/>
          </w:rPr>
          <w:fldChar w:fldCharType="separate"/>
        </w:r>
        <w:r w:rsidR="00980F1C">
          <w:rPr>
            <w:webHidden/>
          </w:rPr>
          <w:t>897</w:t>
        </w:r>
        <w:r w:rsidR="00980F1C">
          <w:rPr>
            <w:webHidden/>
          </w:rPr>
          <w:fldChar w:fldCharType="end"/>
        </w:r>
      </w:hyperlink>
    </w:p>
    <w:p w14:paraId="065CC6C7" w14:textId="77777777" w:rsidR="00980F1C" w:rsidRDefault="00810355">
      <w:pPr>
        <w:pStyle w:val="afff5"/>
        <w:rPr>
          <w:rFonts w:asciiTheme="minorHAnsi" w:eastAsiaTheme="minorEastAsia" w:hAnsiTheme="minorHAnsi" w:cstheme="minorBidi"/>
          <w:sz w:val="22"/>
          <w:szCs w:val="22"/>
        </w:rPr>
      </w:pPr>
      <w:hyperlink w:anchor="_Toc12684086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502. ЭФ списка документов «Запрос на предоставление отчета клиента»</w:t>
        </w:r>
        <w:r w:rsidR="00980F1C">
          <w:rPr>
            <w:webHidden/>
          </w:rPr>
          <w:tab/>
        </w:r>
        <w:r w:rsidR="00980F1C">
          <w:rPr>
            <w:webHidden/>
          </w:rPr>
          <w:fldChar w:fldCharType="begin"/>
        </w:r>
        <w:r w:rsidR="00980F1C">
          <w:rPr>
            <w:webHidden/>
          </w:rPr>
          <w:instrText xml:space="preserve"> PAGEREF _Toc126840866 \h </w:instrText>
        </w:r>
        <w:r w:rsidR="00980F1C">
          <w:rPr>
            <w:webHidden/>
          </w:rPr>
        </w:r>
        <w:r w:rsidR="00980F1C">
          <w:rPr>
            <w:webHidden/>
          </w:rPr>
          <w:fldChar w:fldCharType="separate"/>
        </w:r>
        <w:r w:rsidR="00980F1C">
          <w:rPr>
            <w:webHidden/>
          </w:rPr>
          <w:t>901</w:t>
        </w:r>
        <w:r w:rsidR="00980F1C">
          <w:rPr>
            <w:webHidden/>
          </w:rPr>
          <w:fldChar w:fldCharType="end"/>
        </w:r>
      </w:hyperlink>
    </w:p>
    <w:p w14:paraId="30427438" w14:textId="77777777" w:rsidR="00980F1C" w:rsidRDefault="00810355">
      <w:pPr>
        <w:pStyle w:val="afff5"/>
        <w:rPr>
          <w:rFonts w:asciiTheme="minorHAnsi" w:eastAsiaTheme="minorEastAsia" w:hAnsiTheme="minorHAnsi" w:cstheme="minorBidi"/>
          <w:sz w:val="22"/>
          <w:szCs w:val="22"/>
        </w:rPr>
      </w:pPr>
      <w:hyperlink w:anchor="_Toc12684086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503. ЭФ документа «Запрос на предоставление отчета клиента», закладки «Основные атрибуты»</w:t>
        </w:r>
        <w:r w:rsidR="00980F1C">
          <w:rPr>
            <w:webHidden/>
          </w:rPr>
          <w:tab/>
        </w:r>
        <w:r w:rsidR="00980F1C">
          <w:rPr>
            <w:webHidden/>
          </w:rPr>
          <w:fldChar w:fldCharType="begin"/>
        </w:r>
        <w:r w:rsidR="00980F1C">
          <w:rPr>
            <w:webHidden/>
          </w:rPr>
          <w:instrText xml:space="preserve"> PAGEREF _Toc126840867 \h </w:instrText>
        </w:r>
        <w:r w:rsidR="00980F1C">
          <w:rPr>
            <w:webHidden/>
          </w:rPr>
        </w:r>
        <w:r w:rsidR="00980F1C">
          <w:rPr>
            <w:webHidden/>
          </w:rPr>
          <w:fldChar w:fldCharType="separate"/>
        </w:r>
        <w:r w:rsidR="00980F1C">
          <w:rPr>
            <w:webHidden/>
          </w:rPr>
          <w:t>902</w:t>
        </w:r>
        <w:r w:rsidR="00980F1C">
          <w:rPr>
            <w:webHidden/>
          </w:rPr>
          <w:fldChar w:fldCharType="end"/>
        </w:r>
      </w:hyperlink>
    </w:p>
    <w:p w14:paraId="00715D77" w14:textId="77777777" w:rsidR="00980F1C" w:rsidRDefault="00810355">
      <w:pPr>
        <w:pStyle w:val="afff5"/>
        <w:rPr>
          <w:rFonts w:asciiTheme="minorHAnsi" w:eastAsiaTheme="minorEastAsia" w:hAnsiTheme="minorHAnsi" w:cstheme="minorBidi"/>
          <w:sz w:val="22"/>
          <w:szCs w:val="22"/>
        </w:rPr>
      </w:pPr>
      <w:hyperlink w:anchor="_Toc12684086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504. ЭФ документа «Запрос на предоставление отчета клиента», закладки «Подписи/Дополнительные атрибуты»</w:t>
        </w:r>
        <w:r w:rsidR="00980F1C">
          <w:rPr>
            <w:webHidden/>
          </w:rPr>
          <w:tab/>
        </w:r>
        <w:r w:rsidR="00980F1C">
          <w:rPr>
            <w:webHidden/>
          </w:rPr>
          <w:fldChar w:fldCharType="begin"/>
        </w:r>
        <w:r w:rsidR="00980F1C">
          <w:rPr>
            <w:webHidden/>
          </w:rPr>
          <w:instrText xml:space="preserve"> PAGEREF _Toc126840868 \h </w:instrText>
        </w:r>
        <w:r w:rsidR="00980F1C">
          <w:rPr>
            <w:webHidden/>
          </w:rPr>
        </w:r>
        <w:r w:rsidR="00980F1C">
          <w:rPr>
            <w:webHidden/>
          </w:rPr>
          <w:fldChar w:fldCharType="separate"/>
        </w:r>
        <w:r w:rsidR="00980F1C">
          <w:rPr>
            <w:webHidden/>
          </w:rPr>
          <w:t>905</w:t>
        </w:r>
        <w:r w:rsidR="00980F1C">
          <w:rPr>
            <w:webHidden/>
          </w:rPr>
          <w:fldChar w:fldCharType="end"/>
        </w:r>
      </w:hyperlink>
    </w:p>
    <w:p w14:paraId="181B5EE5" w14:textId="77777777" w:rsidR="00980F1C" w:rsidRDefault="00810355">
      <w:pPr>
        <w:pStyle w:val="afff5"/>
        <w:rPr>
          <w:rFonts w:asciiTheme="minorHAnsi" w:eastAsiaTheme="minorEastAsia" w:hAnsiTheme="minorHAnsi" w:cstheme="minorBidi"/>
          <w:sz w:val="22"/>
          <w:szCs w:val="22"/>
        </w:rPr>
      </w:pPr>
      <w:hyperlink w:anchor="_Toc12684086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505. ЭФ списка документов «Запрос на предоставление выписки из казначейского счета»</w:t>
        </w:r>
        <w:r w:rsidR="00980F1C">
          <w:rPr>
            <w:webHidden/>
          </w:rPr>
          <w:tab/>
        </w:r>
        <w:r w:rsidR="00980F1C">
          <w:rPr>
            <w:webHidden/>
          </w:rPr>
          <w:fldChar w:fldCharType="begin"/>
        </w:r>
        <w:r w:rsidR="00980F1C">
          <w:rPr>
            <w:webHidden/>
          </w:rPr>
          <w:instrText xml:space="preserve"> PAGEREF _Toc126840869 \h </w:instrText>
        </w:r>
        <w:r w:rsidR="00980F1C">
          <w:rPr>
            <w:webHidden/>
          </w:rPr>
        </w:r>
        <w:r w:rsidR="00980F1C">
          <w:rPr>
            <w:webHidden/>
          </w:rPr>
          <w:fldChar w:fldCharType="separate"/>
        </w:r>
        <w:r w:rsidR="00980F1C">
          <w:rPr>
            <w:webHidden/>
          </w:rPr>
          <w:t>907</w:t>
        </w:r>
        <w:r w:rsidR="00980F1C">
          <w:rPr>
            <w:webHidden/>
          </w:rPr>
          <w:fldChar w:fldCharType="end"/>
        </w:r>
      </w:hyperlink>
    </w:p>
    <w:p w14:paraId="6D1447AA" w14:textId="77777777" w:rsidR="00980F1C" w:rsidRDefault="00810355">
      <w:pPr>
        <w:pStyle w:val="afff5"/>
        <w:rPr>
          <w:rFonts w:asciiTheme="minorHAnsi" w:eastAsiaTheme="minorEastAsia" w:hAnsiTheme="minorHAnsi" w:cstheme="minorBidi"/>
          <w:sz w:val="22"/>
          <w:szCs w:val="22"/>
        </w:rPr>
      </w:pPr>
      <w:hyperlink w:anchor="_Toc12684087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506. ЭФ документа «Запрос на предоставление выписки из казначейского счета», закладки «Основные атрибуты»</w:t>
        </w:r>
        <w:r w:rsidR="00980F1C">
          <w:rPr>
            <w:webHidden/>
          </w:rPr>
          <w:tab/>
        </w:r>
        <w:r w:rsidR="00980F1C">
          <w:rPr>
            <w:webHidden/>
          </w:rPr>
          <w:fldChar w:fldCharType="begin"/>
        </w:r>
        <w:r w:rsidR="00980F1C">
          <w:rPr>
            <w:webHidden/>
          </w:rPr>
          <w:instrText xml:space="preserve"> PAGEREF _Toc126840870 \h </w:instrText>
        </w:r>
        <w:r w:rsidR="00980F1C">
          <w:rPr>
            <w:webHidden/>
          </w:rPr>
        </w:r>
        <w:r w:rsidR="00980F1C">
          <w:rPr>
            <w:webHidden/>
          </w:rPr>
          <w:fldChar w:fldCharType="separate"/>
        </w:r>
        <w:r w:rsidR="00980F1C">
          <w:rPr>
            <w:webHidden/>
          </w:rPr>
          <w:t>908</w:t>
        </w:r>
        <w:r w:rsidR="00980F1C">
          <w:rPr>
            <w:webHidden/>
          </w:rPr>
          <w:fldChar w:fldCharType="end"/>
        </w:r>
      </w:hyperlink>
    </w:p>
    <w:p w14:paraId="3E0E2D3F" w14:textId="77777777" w:rsidR="00980F1C" w:rsidRDefault="00810355">
      <w:pPr>
        <w:pStyle w:val="afff5"/>
        <w:rPr>
          <w:rFonts w:asciiTheme="minorHAnsi" w:eastAsiaTheme="minorEastAsia" w:hAnsiTheme="minorHAnsi" w:cstheme="minorBidi"/>
          <w:sz w:val="22"/>
          <w:szCs w:val="22"/>
        </w:rPr>
      </w:pPr>
      <w:hyperlink w:anchor="_Toc12684087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507. ЭФ документа «Запрос на предоставление выписки из казначейского счета», закладки «Подписи/Дополнительные атрибуты»</w:t>
        </w:r>
        <w:r w:rsidR="00980F1C">
          <w:rPr>
            <w:webHidden/>
          </w:rPr>
          <w:tab/>
        </w:r>
        <w:r w:rsidR="00980F1C">
          <w:rPr>
            <w:webHidden/>
          </w:rPr>
          <w:fldChar w:fldCharType="begin"/>
        </w:r>
        <w:r w:rsidR="00980F1C">
          <w:rPr>
            <w:webHidden/>
          </w:rPr>
          <w:instrText xml:space="preserve"> PAGEREF _Toc126840871 \h </w:instrText>
        </w:r>
        <w:r w:rsidR="00980F1C">
          <w:rPr>
            <w:webHidden/>
          </w:rPr>
        </w:r>
        <w:r w:rsidR="00980F1C">
          <w:rPr>
            <w:webHidden/>
          </w:rPr>
          <w:fldChar w:fldCharType="separate"/>
        </w:r>
        <w:r w:rsidR="00980F1C">
          <w:rPr>
            <w:webHidden/>
          </w:rPr>
          <w:t>911</w:t>
        </w:r>
        <w:r w:rsidR="00980F1C">
          <w:rPr>
            <w:webHidden/>
          </w:rPr>
          <w:fldChar w:fldCharType="end"/>
        </w:r>
      </w:hyperlink>
    </w:p>
    <w:p w14:paraId="40EA9C15" w14:textId="77777777" w:rsidR="00980F1C" w:rsidRDefault="00810355">
      <w:pPr>
        <w:pStyle w:val="afff5"/>
        <w:rPr>
          <w:rFonts w:asciiTheme="minorHAnsi" w:eastAsiaTheme="minorEastAsia" w:hAnsiTheme="minorHAnsi" w:cstheme="minorBidi"/>
          <w:sz w:val="22"/>
          <w:szCs w:val="22"/>
        </w:rPr>
      </w:pPr>
      <w:hyperlink w:anchor="_Toc12684087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508. ЭФ списка документов «Информация о кассовых операциях на лицевых счетах учреждений»</w:t>
        </w:r>
        <w:r w:rsidR="00980F1C">
          <w:rPr>
            <w:webHidden/>
          </w:rPr>
          <w:tab/>
        </w:r>
        <w:r w:rsidR="00980F1C">
          <w:rPr>
            <w:webHidden/>
          </w:rPr>
          <w:fldChar w:fldCharType="begin"/>
        </w:r>
        <w:r w:rsidR="00980F1C">
          <w:rPr>
            <w:webHidden/>
          </w:rPr>
          <w:instrText xml:space="preserve"> PAGEREF _Toc126840872 \h </w:instrText>
        </w:r>
        <w:r w:rsidR="00980F1C">
          <w:rPr>
            <w:webHidden/>
          </w:rPr>
        </w:r>
        <w:r w:rsidR="00980F1C">
          <w:rPr>
            <w:webHidden/>
          </w:rPr>
          <w:fldChar w:fldCharType="separate"/>
        </w:r>
        <w:r w:rsidR="00980F1C">
          <w:rPr>
            <w:webHidden/>
          </w:rPr>
          <w:t>912</w:t>
        </w:r>
        <w:r w:rsidR="00980F1C">
          <w:rPr>
            <w:webHidden/>
          </w:rPr>
          <w:fldChar w:fldCharType="end"/>
        </w:r>
      </w:hyperlink>
    </w:p>
    <w:p w14:paraId="0372B570" w14:textId="77777777" w:rsidR="00980F1C" w:rsidRDefault="00810355">
      <w:pPr>
        <w:pStyle w:val="afff5"/>
        <w:rPr>
          <w:rFonts w:asciiTheme="minorHAnsi" w:eastAsiaTheme="minorEastAsia" w:hAnsiTheme="minorHAnsi" w:cstheme="minorBidi"/>
          <w:sz w:val="22"/>
          <w:szCs w:val="22"/>
        </w:rPr>
      </w:pPr>
      <w:hyperlink w:anchor="_Toc12684087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509. ЭФ документа «Информация о кассовых операциях на лицевых счетах учреждений»</w:t>
        </w:r>
        <w:r w:rsidR="00980F1C">
          <w:rPr>
            <w:webHidden/>
          </w:rPr>
          <w:tab/>
        </w:r>
        <w:r w:rsidR="00980F1C">
          <w:rPr>
            <w:webHidden/>
          </w:rPr>
          <w:fldChar w:fldCharType="begin"/>
        </w:r>
        <w:r w:rsidR="00980F1C">
          <w:rPr>
            <w:webHidden/>
          </w:rPr>
          <w:instrText xml:space="preserve"> PAGEREF _Toc126840873 \h </w:instrText>
        </w:r>
        <w:r w:rsidR="00980F1C">
          <w:rPr>
            <w:webHidden/>
          </w:rPr>
        </w:r>
        <w:r w:rsidR="00980F1C">
          <w:rPr>
            <w:webHidden/>
          </w:rPr>
          <w:fldChar w:fldCharType="separate"/>
        </w:r>
        <w:r w:rsidR="00980F1C">
          <w:rPr>
            <w:webHidden/>
          </w:rPr>
          <w:t>913</w:t>
        </w:r>
        <w:r w:rsidR="00980F1C">
          <w:rPr>
            <w:webHidden/>
          </w:rPr>
          <w:fldChar w:fldCharType="end"/>
        </w:r>
      </w:hyperlink>
    </w:p>
    <w:p w14:paraId="62A73B10" w14:textId="77777777" w:rsidR="00980F1C" w:rsidRDefault="00810355">
      <w:pPr>
        <w:pStyle w:val="afff5"/>
        <w:rPr>
          <w:rFonts w:asciiTheme="minorHAnsi" w:eastAsiaTheme="minorEastAsia" w:hAnsiTheme="minorHAnsi" w:cstheme="minorBidi"/>
          <w:sz w:val="22"/>
          <w:szCs w:val="22"/>
        </w:rPr>
      </w:pPr>
      <w:hyperlink w:anchor="_Toc12684087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510. ЭФ документа «Информация о кассовых операциях на лицевых счетах учреждений», закладки «Заявка на кассовый расход»</w:t>
        </w:r>
        <w:r w:rsidR="00980F1C">
          <w:rPr>
            <w:webHidden/>
          </w:rPr>
          <w:tab/>
        </w:r>
        <w:r w:rsidR="00980F1C">
          <w:rPr>
            <w:webHidden/>
          </w:rPr>
          <w:fldChar w:fldCharType="begin"/>
        </w:r>
        <w:r w:rsidR="00980F1C">
          <w:rPr>
            <w:webHidden/>
          </w:rPr>
          <w:instrText xml:space="preserve"> PAGEREF _Toc126840874 \h </w:instrText>
        </w:r>
        <w:r w:rsidR="00980F1C">
          <w:rPr>
            <w:webHidden/>
          </w:rPr>
        </w:r>
        <w:r w:rsidR="00980F1C">
          <w:rPr>
            <w:webHidden/>
          </w:rPr>
          <w:fldChar w:fldCharType="separate"/>
        </w:r>
        <w:r w:rsidR="00980F1C">
          <w:rPr>
            <w:webHidden/>
          </w:rPr>
          <w:t>914</w:t>
        </w:r>
        <w:r w:rsidR="00980F1C">
          <w:rPr>
            <w:webHidden/>
          </w:rPr>
          <w:fldChar w:fldCharType="end"/>
        </w:r>
      </w:hyperlink>
    </w:p>
    <w:p w14:paraId="4491C98D" w14:textId="77777777" w:rsidR="00980F1C" w:rsidRDefault="00810355">
      <w:pPr>
        <w:pStyle w:val="afff5"/>
        <w:rPr>
          <w:rFonts w:asciiTheme="minorHAnsi" w:eastAsiaTheme="minorEastAsia" w:hAnsiTheme="minorHAnsi" w:cstheme="minorBidi"/>
          <w:sz w:val="22"/>
          <w:szCs w:val="22"/>
        </w:rPr>
      </w:pPr>
      <w:hyperlink w:anchor="_Toc12684087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511. ЭФ документа «Информация о кассовых операциях на лицевых счетах учреждений», закладки «Заявка на кассовый расход (сокращенная)»</w:t>
        </w:r>
        <w:r w:rsidR="00980F1C">
          <w:rPr>
            <w:webHidden/>
          </w:rPr>
          <w:tab/>
        </w:r>
        <w:r w:rsidR="00980F1C">
          <w:rPr>
            <w:webHidden/>
          </w:rPr>
          <w:fldChar w:fldCharType="begin"/>
        </w:r>
        <w:r w:rsidR="00980F1C">
          <w:rPr>
            <w:webHidden/>
          </w:rPr>
          <w:instrText xml:space="preserve"> PAGEREF _Toc126840875 \h </w:instrText>
        </w:r>
        <w:r w:rsidR="00980F1C">
          <w:rPr>
            <w:webHidden/>
          </w:rPr>
        </w:r>
        <w:r w:rsidR="00980F1C">
          <w:rPr>
            <w:webHidden/>
          </w:rPr>
          <w:fldChar w:fldCharType="separate"/>
        </w:r>
        <w:r w:rsidR="00980F1C">
          <w:rPr>
            <w:webHidden/>
          </w:rPr>
          <w:t>917</w:t>
        </w:r>
        <w:r w:rsidR="00980F1C">
          <w:rPr>
            <w:webHidden/>
          </w:rPr>
          <w:fldChar w:fldCharType="end"/>
        </w:r>
      </w:hyperlink>
    </w:p>
    <w:p w14:paraId="27EDFFEA" w14:textId="77777777" w:rsidR="00980F1C" w:rsidRDefault="00810355">
      <w:pPr>
        <w:pStyle w:val="afff5"/>
        <w:rPr>
          <w:rFonts w:asciiTheme="minorHAnsi" w:eastAsiaTheme="minorEastAsia" w:hAnsiTheme="minorHAnsi" w:cstheme="minorBidi"/>
          <w:sz w:val="22"/>
          <w:szCs w:val="22"/>
        </w:rPr>
      </w:pPr>
      <w:hyperlink w:anchor="_Toc12684087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512. ЭФ документа «Информация о кассовых операциях на лицевых счетах учреждений», закладки «Заявка на получение наличных денег»</w:t>
        </w:r>
        <w:r w:rsidR="00980F1C">
          <w:rPr>
            <w:webHidden/>
          </w:rPr>
          <w:tab/>
        </w:r>
        <w:r w:rsidR="00980F1C">
          <w:rPr>
            <w:webHidden/>
          </w:rPr>
          <w:fldChar w:fldCharType="begin"/>
        </w:r>
        <w:r w:rsidR="00980F1C">
          <w:rPr>
            <w:webHidden/>
          </w:rPr>
          <w:instrText xml:space="preserve"> PAGEREF _Toc126840876 \h </w:instrText>
        </w:r>
        <w:r w:rsidR="00980F1C">
          <w:rPr>
            <w:webHidden/>
          </w:rPr>
        </w:r>
        <w:r w:rsidR="00980F1C">
          <w:rPr>
            <w:webHidden/>
          </w:rPr>
          <w:fldChar w:fldCharType="separate"/>
        </w:r>
        <w:r w:rsidR="00980F1C">
          <w:rPr>
            <w:webHidden/>
          </w:rPr>
          <w:t>918</w:t>
        </w:r>
        <w:r w:rsidR="00980F1C">
          <w:rPr>
            <w:webHidden/>
          </w:rPr>
          <w:fldChar w:fldCharType="end"/>
        </w:r>
      </w:hyperlink>
    </w:p>
    <w:p w14:paraId="707F77BE" w14:textId="77777777" w:rsidR="00980F1C" w:rsidRDefault="00810355">
      <w:pPr>
        <w:pStyle w:val="afff5"/>
        <w:rPr>
          <w:rFonts w:asciiTheme="minorHAnsi" w:eastAsiaTheme="minorEastAsia" w:hAnsiTheme="minorHAnsi" w:cstheme="minorBidi"/>
          <w:sz w:val="22"/>
          <w:szCs w:val="22"/>
        </w:rPr>
      </w:pPr>
      <w:hyperlink w:anchor="_Toc12684087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513. ЭФ документа «Информация о кассовых операциях на лицевых счетах учреждений», закладки «Заявка на получение наличных денег, перечисляемых на карту»</w:t>
        </w:r>
        <w:r w:rsidR="00980F1C">
          <w:rPr>
            <w:webHidden/>
          </w:rPr>
          <w:tab/>
        </w:r>
        <w:r w:rsidR="00980F1C">
          <w:rPr>
            <w:webHidden/>
          </w:rPr>
          <w:fldChar w:fldCharType="begin"/>
        </w:r>
        <w:r w:rsidR="00980F1C">
          <w:rPr>
            <w:webHidden/>
          </w:rPr>
          <w:instrText xml:space="preserve"> PAGEREF _Toc126840877 \h </w:instrText>
        </w:r>
        <w:r w:rsidR="00980F1C">
          <w:rPr>
            <w:webHidden/>
          </w:rPr>
        </w:r>
        <w:r w:rsidR="00980F1C">
          <w:rPr>
            <w:webHidden/>
          </w:rPr>
          <w:fldChar w:fldCharType="separate"/>
        </w:r>
        <w:r w:rsidR="00980F1C">
          <w:rPr>
            <w:webHidden/>
          </w:rPr>
          <w:t>920</w:t>
        </w:r>
        <w:r w:rsidR="00980F1C">
          <w:rPr>
            <w:webHidden/>
          </w:rPr>
          <w:fldChar w:fldCharType="end"/>
        </w:r>
      </w:hyperlink>
    </w:p>
    <w:p w14:paraId="652195A7" w14:textId="77777777" w:rsidR="00980F1C" w:rsidRDefault="00810355">
      <w:pPr>
        <w:pStyle w:val="afff5"/>
        <w:rPr>
          <w:rFonts w:asciiTheme="minorHAnsi" w:eastAsiaTheme="minorEastAsia" w:hAnsiTheme="minorHAnsi" w:cstheme="minorBidi"/>
          <w:sz w:val="22"/>
          <w:szCs w:val="22"/>
        </w:rPr>
      </w:pPr>
      <w:hyperlink w:anchor="_Toc12684087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514. ЭФ документа «Информация о кассовых операциях на лицевых счетах учреждений», закладки «Заявка на возврат»</w:t>
        </w:r>
        <w:r w:rsidR="00980F1C">
          <w:rPr>
            <w:webHidden/>
          </w:rPr>
          <w:tab/>
        </w:r>
        <w:r w:rsidR="00980F1C">
          <w:rPr>
            <w:webHidden/>
          </w:rPr>
          <w:fldChar w:fldCharType="begin"/>
        </w:r>
        <w:r w:rsidR="00980F1C">
          <w:rPr>
            <w:webHidden/>
          </w:rPr>
          <w:instrText xml:space="preserve"> PAGEREF _Toc126840878 \h </w:instrText>
        </w:r>
        <w:r w:rsidR="00980F1C">
          <w:rPr>
            <w:webHidden/>
          </w:rPr>
        </w:r>
        <w:r w:rsidR="00980F1C">
          <w:rPr>
            <w:webHidden/>
          </w:rPr>
          <w:fldChar w:fldCharType="separate"/>
        </w:r>
        <w:r w:rsidR="00980F1C">
          <w:rPr>
            <w:webHidden/>
          </w:rPr>
          <w:t>922</w:t>
        </w:r>
        <w:r w:rsidR="00980F1C">
          <w:rPr>
            <w:webHidden/>
          </w:rPr>
          <w:fldChar w:fldCharType="end"/>
        </w:r>
      </w:hyperlink>
    </w:p>
    <w:p w14:paraId="54771B95" w14:textId="77777777" w:rsidR="00980F1C" w:rsidRDefault="00810355">
      <w:pPr>
        <w:pStyle w:val="afff5"/>
        <w:rPr>
          <w:rFonts w:asciiTheme="minorHAnsi" w:eastAsiaTheme="minorEastAsia" w:hAnsiTheme="minorHAnsi" w:cstheme="minorBidi"/>
          <w:sz w:val="22"/>
          <w:szCs w:val="22"/>
        </w:rPr>
      </w:pPr>
      <w:hyperlink w:anchor="_Toc12684087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515. ЭФ документа «Информация о кассовых операциях на лицевых счетах учреждений», закладки «Бухгалтерская справка ф. 0504833»</w:t>
        </w:r>
        <w:r w:rsidR="00980F1C">
          <w:rPr>
            <w:webHidden/>
          </w:rPr>
          <w:tab/>
        </w:r>
        <w:r w:rsidR="00980F1C">
          <w:rPr>
            <w:webHidden/>
          </w:rPr>
          <w:fldChar w:fldCharType="begin"/>
        </w:r>
        <w:r w:rsidR="00980F1C">
          <w:rPr>
            <w:webHidden/>
          </w:rPr>
          <w:instrText xml:space="preserve"> PAGEREF _Toc126840879 \h </w:instrText>
        </w:r>
        <w:r w:rsidR="00980F1C">
          <w:rPr>
            <w:webHidden/>
          </w:rPr>
        </w:r>
        <w:r w:rsidR="00980F1C">
          <w:rPr>
            <w:webHidden/>
          </w:rPr>
          <w:fldChar w:fldCharType="separate"/>
        </w:r>
        <w:r w:rsidR="00980F1C">
          <w:rPr>
            <w:webHidden/>
          </w:rPr>
          <w:t>924</w:t>
        </w:r>
        <w:r w:rsidR="00980F1C">
          <w:rPr>
            <w:webHidden/>
          </w:rPr>
          <w:fldChar w:fldCharType="end"/>
        </w:r>
      </w:hyperlink>
    </w:p>
    <w:p w14:paraId="7869FCE4" w14:textId="77777777" w:rsidR="00980F1C" w:rsidRDefault="00810355">
      <w:pPr>
        <w:pStyle w:val="afff5"/>
        <w:rPr>
          <w:rFonts w:asciiTheme="minorHAnsi" w:eastAsiaTheme="minorEastAsia" w:hAnsiTheme="minorHAnsi" w:cstheme="minorBidi"/>
          <w:sz w:val="22"/>
          <w:szCs w:val="22"/>
        </w:rPr>
      </w:pPr>
      <w:hyperlink w:anchor="_Toc12684088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516. ЭФ документа «Информация о кассовых операциях на лицевых счетах учреждений», закладки «Уведомление об уточнении операций клиента»</w:t>
        </w:r>
        <w:r w:rsidR="00980F1C">
          <w:rPr>
            <w:webHidden/>
          </w:rPr>
          <w:tab/>
        </w:r>
        <w:r w:rsidR="00980F1C">
          <w:rPr>
            <w:webHidden/>
          </w:rPr>
          <w:fldChar w:fldCharType="begin"/>
        </w:r>
        <w:r w:rsidR="00980F1C">
          <w:rPr>
            <w:webHidden/>
          </w:rPr>
          <w:instrText xml:space="preserve"> PAGEREF _Toc126840880 \h </w:instrText>
        </w:r>
        <w:r w:rsidR="00980F1C">
          <w:rPr>
            <w:webHidden/>
          </w:rPr>
        </w:r>
        <w:r w:rsidR="00980F1C">
          <w:rPr>
            <w:webHidden/>
          </w:rPr>
          <w:fldChar w:fldCharType="separate"/>
        </w:r>
        <w:r w:rsidR="00980F1C">
          <w:rPr>
            <w:webHidden/>
          </w:rPr>
          <w:t>925</w:t>
        </w:r>
        <w:r w:rsidR="00980F1C">
          <w:rPr>
            <w:webHidden/>
          </w:rPr>
          <w:fldChar w:fldCharType="end"/>
        </w:r>
      </w:hyperlink>
    </w:p>
    <w:p w14:paraId="1517A7E6" w14:textId="77777777" w:rsidR="00980F1C" w:rsidRDefault="00810355">
      <w:pPr>
        <w:pStyle w:val="afff5"/>
        <w:rPr>
          <w:rFonts w:asciiTheme="minorHAnsi" w:eastAsiaTheme="minorEastAsia" w:hAnsiTheme="minorHAnsi" w:cstheme="minorBidi"/>
          <w:sz w:val="22"/>
          <w:szCs w:val="22"/>
        </w:rPr>
      </w:pPr>
      <w:hyperlink w:anchor="_Toc12684088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517. ЭФ документа «Информация о кассовых операциях на лицевых счетах учреждений», закладки «Уведомление об уточнении вида и принадлежности платежа»</w:t>
        </w:r>
        <w:r w:rsidR="00980F1C">
          <w:rPr>
            <w:webHidden/>
          </w:rPr>
          <w:tab/>
        </w:r>
        <w:r w:rsidR="00980F1C">
          <w:rPr>
            <w:webHidden/>
          </w:rPr>
          <w:fldChar w:fldCharType="begin"/>
        </w:r>
        <w:r w:rsidR="00980F1C">
          <w:rPr>
            <w:webHidden/>
          </w:rPr>
          <w:instrText xml:space="preserve"> PAGEREF _Toc126840881 \h </w:instrText>
        </w:r>
        <w:r w:rsidR="00980F1C">
          <w:rPr>
            <w:webHidden/>
          </w:rPr>
        </w:r>
        <w:r w:rsidR="00980F1C">
          <w:rPr>
            <w:webHidden/>
          </w:rPr>
          <w:fldChar w:fldCharType="separate"/>
        </w:r>
        <w:r w:rsidR="00980F1C">
          <w:rPr>
            <w:webHidden/>
          </w:rPr>
          <w:t>928</w:t>
        </w:r>
        <w:r w:rsidR="00980F1C">
          <w:rPr>
            <w:webHidden/>
          </w:rPr>
          <w:fldChar w:fldCharType="end"/>
        </w:r>
      </w:hyperlink>
    </w:p>
    <w:p w14:paraId="4790D9C7" w14:textId="77777777" w:rsidR="00980F1C" w:rsidRDefault="00810355">
      <w:pPr>
        <w:pStyle w:val="afff5"/>
        <w:rPr>
          <w:rFonts w:asciiTheme="minorHAnsi" w:eastAsiaTheme="minorEastAsia" w:hAnsiTheme="minorHAnsi" w:cstheme="minorBidi"/>
          <w:sz w:val="22"/>
          <w:szCs w:val="22"/>
        </w:rPr>
      </w:pPr>
      <w:hyperlink w:anchor="_Toc12684088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518. ЭФ документа «Информация о кассовых операциях на лицевых счетах учреждений», закладки «Платежное поручение»</w:t>
        </w:r>
        <w:r w:rsidR="00980F1C">
          <w:rPr>
            <w:webHidden/>
          </w:rPr>
          <w:tab/>
        </w:r>
        <w:r w:rsidR="00980F1C">
          <w:rPr>
            <w:webHidden/>
          </w:rPr>
          <w:fldChar w:fldCharType="begin"/>
        </w:r>
        <w:r w:rsidR="00980F1C">
          <w:rPr>
            <w:webHidden/>
          </w:rPr>
          <w:instrText xml:space="preserve"> PAGEREF _Toc126840882 \h </w:instrText>
        </w:r>
        <w:r w:rsidR="00980F1C">
          <w:rPr>
            <w:webHidden/>
          </w:rPr>
        </w:r>
        <w:r w:rsidR="00980F1C">
          <w:rPr>
            <w:webHidden/>
          </w:rPr>
          <w:fldChar w:fldCharType="separate"/>
        </w:r>
        <w:r w:rsidR="00980F1C">
          <w:rPr>
            <w:webHidden/>
          </w:rPr>
          <w:t>930</w:t>
        </w:r>
        <w:r w:rsidR="00980F1C">
          <w:rPr>
            <w:webHidden/>
          </w:rPr>
          <w:fldChar w:fldCharType="end"/>
        </w:r>
      </w:hyperlink>
    </w:p>
    <w:p w14:paraId="1AFF7C1D" w14:textId="77777777" w:rsidR="00980F1C" w:rsidRDefault="00810355">
      <w:pPr>
        <w:pStyle w:val="afff5"/>
        <w:rPr>
          <w:rFonts w:asciiTheme="minorHAnsi" w:eastAsiaTheme="minorEastAsia" w:hAnsiTheme="minorHAnsi" w:cstheme="minorBidi"/>
          <w:sz w:val="22"/>
          <w:szCs w:val="22"/>
        </w:rPr>
      </w:pPr>
      <w:hyperlink w:anchor="_Toc12684088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519. ЭФ документа «Информация о кассовых операциях на лицевых счетах учреждений», закладки «Сводная заявка на кассовый расход»</w:t>
        </w:r>
        <w:r w:rsidR="00980F1C">
          <w:rPr>
            <w:webHidden/>
          </w:rPr>
          <w:tab/>
        </w:r>
        <w:r w:rsidR="00980F1C">
          <w:rPr>
            <w:webHidden/>
          </w:rPr>
          <w:fldChar w:fldCharType="begin"/>
        </w:r>
        <w:r w:rsidR="00980F1C">
          <w:rPr>
            <w:webHidden/>
          </w:rPr>
          <w:instrText xml:space="preserve"> PAGEREF _Toc126840883 \h </w:instrText>
        </w:r>
        <w:r w:rsidR="00980F1C">
          <w:rPr>
            <w:webHidden/>
          </w:rPr>
        </w:r>
        <w:r w:rsidR="00980F1C">
          <w:rPr>
            <w:webHidden/>
          </w:rPr>
          <w:fldChar w:fldCharType="separate"/>
        </w:r>
        <w:r w:rsidR="00980F1C">
          <w:rPr>
            <w:webHidden/>
          </w:rPr>
          <w:t>932</w:t>
        </w:r>
        <w:r w:rsidR="00980F1C">
          <w:rPr>
            <w:webHidden/>
          </w:rPr>
          <w:fldChar w:fldCharType="end"/>
        </w:r>
      </w:hyperlink>
    </w:p>
    <w:p w14:paraId="56492FB0" w14:textId="77777777" w:rsidR="00980F1C" w:rsidRDefault="00810355">
      <w:pPr>
        <w:pStyle w:val="afff5"/>
        <w:rPr>
          <w:rFonts w:asciiTheme="minorHAnsi" w:eastAsiaTheme="minorEastAsia" w:hAnsiTheme="minorHAnsi" w:cstheme="minorBidi"/>
          <w:sz w:val="22"/>
          <w:szCs w:val="22"/>
        </w:rPr>
      </w:pPr>
      <w:hyperlink w:anchor="_Toc12684088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520. ЭФ документа «Информация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w:t>
        </w:r>
        <w:r w:rsidR="00980F1C">
          <w:rPr>
            <w:webHidden/>
          </w:rPr>
          <w:tab/>
        </w:r>
        <w:r w:rsidR="00980F1C">
          <w:rPr>
            <w:webHidden/>
          </w:rPr>
          <w:fldChar w:fldCharType="begin"/>
        </w:r>
        <w:r w:rsidR="00980F1C">
          <w:rPr>
            <w:webHidden/>
          </w:rPr>
          <w:instrText xml:space="preserve"> PAGEREF _Toc126840884 \h </w:instrText>
        </w:r>
        <w:r w:rsidR="00980F1C">
          <w:rPr>
            <w:webHidden/>
          </w:rPr>
        </w:r>
        <w:r w:rsidR="00980F1C">
          <w:rPr>
            <w:webHidden/>
          </w:rPr>
          <w:fldChar w:fldCharType="separate"/>
        </w:r>
        <w:r w:rsidR="00980F1C">
          <w:rPr>
            <w:webHidden/>
          </w:rPr>
          <w:t>935</w:t>
        </w:r>
        <w:r w:rsidR="00980F1C">
          <w:rPr>
            <w:webHidden/>
          </w:rPr>
          <w:fldChar w:fldCharType="end"/>
        </w:r>
      </w:hyperlink>
    </w:p>
    <w:p w14:paraId="50B753E5" w14:textId="77777777" w:rsidR="00980F1C" w:rsidRDefault="00810355">
      <w:pPr>
        <w:pStyle w:val="afff5"/>
        <w:rPr>
          <w:rFonts w:asciiTheme="minorHAnsi" w:eastAsiaTheme="minorEastAsia" w:hAnsiTheme="minorHAnsi" w:cstheme="minorBidi"/>
          <w:sz w:val="22"/>
          <w:szCs w:val="22"/>
        </w:rPr>
      </w:pPr>
      <w:hyperlink w:anchor="_Toc12684088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521. ЭФ документа «Информация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w:t>
        </w:r>
        <w:r w:rsidR="00980F1C">
          <w:rPr>
            <w:webHidden/>
          </w:rPr>
          <w:tab/>
        </w:r>
        <w:r w:rsidR="00980F1C">
          <w:rPr>
            <w:webHidden/>
          </w:rPr>
          <w:fldChar w:fldCharType="begin"/>
        </w:r>
        <w:r w:rsidR="00980F1C">
          <w:rPr>
            <w:webHidden/>
          </w:rPr>
          <w:instrText xml:space="preserve"> PAGEREF _Toc126840885 \h </w:instrText>
        </w:r>
        <w:r w:rsidR="00980F1C">
          <w:rPr>
            <w:webHidden/>
          </w:rPr>
        </w:r>
        <w:r w:rsidR="00980F1C">
          <w:rPr>
            <w:webHidden/>
          </w:rPr>
          <w:fldChar w:fldCharType="separate"/>
        </w:r>
        <w:r w:rsidR="00980F1C">
          <w:rPr>
            <w:webHidden/>
          </w:rPr>
          <w:t>937</w:t>
        </w:r>
        <w:r w:rsidR="00980F1C">
          <w:rPr>
            <w:webHidden/>
          </w:rPr>
          <w:fldChar w:fldCharType="end"/>
        </w:r>
      </w:hyperlink>
    </w:p>
    <w:p w14:paraId="241A53AE" w14:textId="77777777" w:rsidR="00980F1C" w:rsidRDefault="00810355">
      <w:pPr>
        <w:pStyle w:val="afff5"/>
        <w:rPr>
          <w:rFonts w:asciiTheme="minorHAnsi" w:eastAsiaTheme="minorEastAsia" w:hAnsiTheme="minorHAnsi" w:cstheme="minorBidi"/>
          <w:sz w:val="22"/>
          <w:szCs w:val="22"/>
        </w:rPr>
      </w:pPr>
      <w:hyperlink w:anchor="_Toc12684088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522. ЭФ документа «Отчетность ПУР»</w:t>
        </w:r>
        <w:r w:rsidR="00980F1C">
          <w:rPr>
            <w:webHidden/>
          </w:rPr>
          <w:tab/>
        </w:r>
        <w:r w:rsidR="00980F1C">
          <w:rPr>
            <w:webHidden/>
          </w:rPr>
          <w:fldChar w:fldCharType="begin"/>
        </w:r>
        <w:r w:rsidR="00980F1C">
          <w:rPr>
            <w:webHidden/>
          </w:rPr>
          <w:instrText xml:space="preserve"> PAGEREF _Toc126840886 \h </w:instrText>
        </w:r>
        <w:r w:rsidR="00980F1C">
          <w:rPr>
            <w:webHidden/>
          </w:rPr>
        </w:r>
        <w:r w:rsidR="00980F1C">
          <w:rPr>
            <w:webHidden/>
          </w:rPr>
          <w:fldChar w:fldCharType="separate"/>
        </w:r>
        <w:r w:rsidR="00980F1C">
          <w:rPr>
            <w:webHidden/>
          </w:rPr>
          <w:t>941</w:t>
        </w:r>
        <w:r w:rsidR="00980F1C">
          <w:rPr>
            <w:webHidden/>
          </w:rPr>
          <w:fldChar w:fldCharType="end"/>
        </w:r>
      </w:hyperlink>
    </w:p>
    <w:p w14:paraId="21090BBC" w14:textId="77777777" w:rsidR="00980F1C" w:rsidRDefault="00810355">
      <w:pPr>
        <w:pStyle w:val="afff5"/>
        <w:rPr>
          <w:rFonts w:asciiTheme="minorHAnsi" w:eastAsiaTheme="minorEastAsia" w:hAnsiTheme="minorHAnsi" w:cstheme="minorBidi"/>
          <w:sz w:val="22"/>
          <w:szCs w:val="22"/>
        </w:rPr>
      </w:pPr>
      <w:hyperlink w:anchor="_Toc12684088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523. ЭФ списка документов «Запрос-требование о необходимости выделения от ГРБС в адрес ПБС дополнительных ЛБО (бюджетных ассигнований) и (или) ПОФР»</w:t>
        </w:r>
        <w:r w:rsidR="00980F1C">
          <w:rPr>
            <w:webHidden/>
          </w:rPr>
          <w:tab/>
        </w:r>
        <w:r w:rsidR="00980F1C">
          <w:rPr>
            <w:webHidden/>
          </w:rPr>
          <w:fldChar w:fldCharType="begin"/>
        </w:r>
        <w:r w:rsidR="00980F1C">
          <w:rPr>
            <w:webHidden/>
          </w:rPr>
          <w:instrText xml:space="preserve"> PAGEREF _Toc126840887 \h </w:instrText>
        </w:r>
        <w:r w:rsidR="00980F1C">
          <w:rPr>
            <w:webHidden/>
          </w:rPr>
        </w:r>
        <w:r w:rsidR="00980F1C">
          <w:rPr>
            <w:webHidden/>
          </w:rPr>
          <w:fldChar w:fldCharType="separate"/>
        </w:r>
        <w:r w:rsidR="00980F1C">
          <w:rPr>
            <w:webHidden/>
          </w:rPr>
          <w:t>944</w:t>
        </w:r>
        <w:r w:rsidR="00980F1C">
          <w:rPr>
            <w:webHidden/>
          </w:rPr>
          <w:fldChar w:fldCharType="end"/>
        </w:r>
      </w:hyperlink>
    </w:p>
    <w:p w14:paraId="7313F6BF" w14:textId="77777777" w:rsidR="00980F1C" w:rsidRDefault="00810355">
      <w:pPr>
        <w:pStyle w:val="afff5"/>
        <w:rPr>
          <w:rFonts w:asciiTheme="minorHAnsi" w:eastAsiaTheme="minorEastAsia" w:hAnsiTheme="minorHAnsi" w:cstheme="minorBidi"/>
          <w:sz w:val="22"/>
          <w:szCs w:val="22"/>
        </w:rPr>
      </w:pPr>
      <w:hyperlink w:anchor="_Toc12684088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524. ЭФ документа «Запрос-требование о необходимости выделения от ГРБС в адрес ПБС дополнительных ЛБО (бюджетных ассигнований) и (или) ПОФР»</w:t>
        </w:r>
        <w:r w:rsidR="00980F1C">
          <w:rPr>
            <w:webHidden/>
          </w:rPr>
          <w:tab/>
        </w:r>
        <w:r w:rsidR="00980F1C">
          <w:rPr>
            <w:webHidden/>
          </w:rPr>
          <w:fldChar w:fldCharType="begin"/>
        </w:r>
        <w:r w:rsidR="00980F1C">
          <w:rPr>
            <w:webHidden/>
          </w:rPr>
          <w:instrText xml:space="preserve"> PAGEREF _Toc126840888 \h </w:instrText>
        </w:r>
        <w:r w:rsidR="00980F1C">
          <w:rPr>
            <w:webHidden/>
          </w:rPr>
        </w:r>
        <w:r w:rsidR="00980F1C">
          <w:rPr>
            <w:webHidden/>
          </w:rPr>
          <w:fldChar w:fldCharType="separate"/>
        </w:r>
        <w:r w:rsidR="00980F1C">
          <w:rPr>
            <w:webHidden/>
          </w:rPr>
          <w:t>945</w:t>
        </w:r>
        <w:r w:rsidR="00980F1C">
          <w:rPr>
            <w:webHidden/>
          </w:rPr>
          <w:fldChar w:fldCharType="end"/>
        </w:r>
      </w:hyperlink>
    </w:p>
    <w:p w14:paraId="5FEDFA37" w14:textId="77777777" w:rsidR="00980F1C" w:rsidRDefault="00810355">
      <w:pPr>
        <w:pStyle w:val="afff5"/>
        <w:rPr>
          <w:rFonts w:asciiTheme="minorHAnsi" w:eastAsiaTheme="minorEastAsia" w:hAnsiTheme="minorHAnsi" w:cstheme="minorBidi"/>
          <w:sz w:val="22"/>
          <w:szCs w:val="22"/>
        </w:rPr>
      </w:pPr>
      <w:hyperlink w:anchor="_Toc12684088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525. ЭФ списка документов «Уведомление о возобновлении операций по расходованию средств»</w:t>
        </w:r>
        <w:r w:rsidR="00980F1C">
          <w:rPr>
            <w:webHidden/>
          </w:rPr>
          <w:tab/>
        </w:r>
        <w:r w:rsidR="00980F1C">
          <w:rPr>
            <w:webHidden/>
          </w:rPr>
          <w:fldChar w:fldCharType="begin"/>
        </w:r>
        <w:r w:rsidR="00980F1C">
          <w:rPr>
            <w:webHidden/>
          </w:rPr>
          <w:instrText xml:space="preserve"> PAGEREF _Toc126840889 \h </w:instrText>
        </w:r>
        <w:r w:rsidR="00980F1C">
          <w:rPr>
            <w:webHidden/>
          </w:rPr>
        </w:r>
        <w:r w:rsidR="00980F1C">
          <w:rPr>
            <w:webHidden/>
          </w:rPr>
          <w:fldChar w:fldCharType="separate"/>
        </w:r>
        <w:r w:rsidR="00980F1C">
          <w:rPr>
            <w:webHidden/>
          </w:rPr>
          <w:t>949</w:t>
        </w:r>
        <w:r w:rsidR="00980F1C">
          <w:rPr>
            <w:webHidden/>
          </w:rPr>
          <w:fldChar w:fldCharType="end"/>
        </w:r>
      </w:hyperlink>
    </w:p>
    <w:p w14:paraId="47A5017F" w14:textId="77777777" w:rsidR="00980F1C" w:rsidRDefault="00810355">
      <w:pPr>
        <w:pStyle w:val="afff5"/>
        <w:rPr>
          <w:rFonts w:asciiTheme="minorHAnsi" w:eastAsiaTheme="minorEastAsia" w:hAnsiTheme="minorHAnsi" w:cstheme="minorBidi"/>
          <w:sz w:val="22"/>
          <w:szCs w:val="22"/>
        </w:rPr>
      </w:pPr>
      <w:hyperlink w:anchor="_Toc12684089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526. ЭФ документа «Уведомление о возобновлении операций по расходованию средств», закладки «Документ (1)»</w:t>
        </w:r>
        <w:r w:rsidR="00980F1C">
          <w:rPr>
            <w:webHidden/>
          </w:rPr>
          <w:tab/>
        </w:r>
        <w:r w:rsidR="00980F1C">
          <w:rPr>
            <w:webHidden/>
          </w:rPr>
          <w:fldChar w:fldCharType="begin"/>
        </w:r>
        <w:r w:rsidR="00980F1C">
          <w:rPr>
            <w:webHidden/>
          </w:rPr>
          <w:instrText xml:space="preserve"> PAGEREF _Toc126840890 \h </w:instrText>
        </w:r>
        <w:r w:rsidR="00980F1C">
          <w:rPr>
            <w:webHidden/>
          </w:rPr>
        </w:r>
        <w:r w:rsidR="00980F1C">
          <w:rPr>
            <w:webHidden/>
          </w:rPr>
          <w:fldChar w:fldCharType="separate"/>
        </w:r>
        <w:r w:rsidR="00980F1C">
          <w:rPr>
            <w:webHidden/>
          </w:rPr>
          <w:t>950</w:t>
        </w:r>
        <w:r w:rsidR="00980F1C">
          <w:rPr>
            <w:webHidden/>
          </w:rPr>
          <w:fldChar w:fldCharType="end"/>
        </w:r>
      </w:hyperlink>
    </w:p>
    <w:p w14:paraId="20374619" w14:textId="77777777" w:rsidR="00980F1C" w:rsidRDefault="00810355">
      <w:pPr>
        <w:pStyle w:val="afff5"/>
        <w:rPr>
          <w:rFonts w:asciiTheme="minorHAnsi" w:eastAsiaTheme="minorEastAsia" w:hAnsiTheme="minorHAnsi" w:cstheme="minorBidi"/>
          <w:sz w:val="22"/>
          <w:szCs w:val="22"/>
        </w:rPr>
      </w:pPr>
      <w:hyperlink w:anchor="_Toc12684089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527. ЭФ документа «Уведомление о возобновлении операций по расходованию средств», закладки «Дополнительные атрибуты»</w:t>
        </w:r>
        <w:r w:rsidR="00980F1C">
          <w:rPr>
            <w:webHidden/>
          </w:rPr>
          <w:tab/>
        </w:r>
        <w:r w:rsidR="00980F1C">
          <w:rPr>
            <w:webHidden/>
          </w:rPr>
          <w:fldChar w:fldCharType="begin"/>
        </w:r>
        <w:r w:rsidR="00980F1C">
          <w:rPr>
            <w:webHidden/>
          </w:rPr>
          <w:instrText xml:space="preserve"> PAGEREF _Toc126840891 \h </w:instrText>
        </w:r>
        <w:r w:rsidR="00980F1C">
          <w:rPr>
            <w:webHidden/>
          </w:rPr>
        </w:r>
        <w:r w:rsidR="00980F1C">
          <w:rPr>
            <w:webHidden/>
          </w:rPr>
          <w:fldChar w:fldCharType="separate"/>
        </w:r>
        <w:r w:rsidR="00980F1C">
          <w:rPr>
            <w:webHidden/>
          </w:rPr>
          <w:t>952</w:t>
        </w:r>
        <w:r w:rsidR="00980F1C">
          <w:rPr>
            <w:webHidden/>
          </w:rPr>
          <w:fldChar w:fldCharType="end"/>
        </w:r>
      </w:hyperlink>
    </w:p>
    <w:p w14:paraId="0388E236" w14:textId="77777777" w:rsidR="00980F1C" w:rsidRDefault="00810355">
      <w:pPr>
        <w:pStyle w:val="afff5"/>
        <w:rPr>
          <w:rFonts w:asciiTheme="minorHAnsi" w:eastAsiaTheme="minorEastAsia" w:hAnsiTheme="minorHAnsi" w:cstheme="minorBidi"/>
          <w:sz w:val="22"/>
          <w:szCs w:val="22"/>
        </w:rPr>
      </w:pPr>
      <w:hyperlink w:anchor="_Toc12684089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528. ЭФ списка документов «Уведомление о поступлении судебного акта, предусматривающего возобновление исполнения исполнительного документа»</w:t>
        </w:r>
        <w:r w:rsidR="00980F1C">
          <w:rPr>
            <w:webHidden/>
          </w:rPr>
          <w:tab/>
        </w:r>
        <w:r w:rsidR="00980F1C">
          <w:rPr>
            <w:webHidden/>
          </w:rPr>
          <w:fldChar w:fldCharType="begin"/>
        </w:r>
        <w:r w:rsidR="00980F1C">
          <w:rPr>
            <w:webHidden/>
          </w:rPr>
          <w:instrText xml:space="preserve"> PAGEREF _Toc126840892 \h </w:instrText>
        </w:r>
        <w:r w:rsidR="00980F1C">
          <w:rPr>
            <w:webHidden/>
          </w:rPr>
        </w:r>
        <w:r w:rsidR="00980F1C">
          <w:rPr>
            <w:webHidden/>
          </w:rPr>
          <w:fldChar w:fldCharType="separate"/>
        </w:r>
        <w:r w:rsidR="00980F1C">
          <w:rPr>
            <w:webHidden/>
          </w:rPr>
          <w:t>953</w:t>
        </w:r>
        <w:r w:rsidR="00980F1C">
          <w:rPr>
            <w:webHidden/>
          </w:rPr>
          <w:fldChar w:fldCharType="end"/>
        </w:r>
      </w:hyperlink>
    </w:p>
    <w:p w14:paraId="355ADCC7" w14:textId="77777777" w:rsidR="00980F1C" w:rsidRDefault="00810355">
      <w:pPr>
        <w:pStyle w:val="afff5"/>
        <w:rPr>
          <w:rFonts w:asciiTheme="minorHAnsi" w:eastAsiaTheme="minorEastAsia" w:hAnsiTheme="minorHAnsi" w:cstheme="minorBidi"/>
          <w:sz w:val="22"/>
          <w:szCs w:val="22"/>
        </w:rPr>
      </w:pPr>
      <w:hyperlink w:anchor="_Toc12684089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529. ЭФ документа «Уведомление о поступлении судебного акта, предусматривающего возобновление исполнения исполнительного документа»</w:t>
        </w:r>
        <w:r w:rsidR="00980F1C">
          <w:rPr>
            <w:webHidden/>
          </w:rPr>
          <w:tab/>
        </w:r>
        <w:r w:rsidR="00980F1C">
          <w:rPr>
            <w:webHidden/>
          </w:rPr>
          <w:fldChar w:fldCharType="begin"/>
        </w:r>
        <w:r w:rsidR="00980F1C">
          <w:rPr>
            <w:webHidden/>
          </w:rPr>
          <w:instrText xml:space="preserve"> PAGEREF _Toc126840893 \h </w:instrText>
        </w:r>
        <w:r w:rsidR="00980F1C">
          <w:rPr>
            <w:webHidden/>
          </w:rPr>
        </w:r>
        <w:r w:rsidR="00980F1C">
          <w:rPr>
            <w:webHidden/>
          </w:rPr>
          <w:fldChar w:fldCharType="separate"/>
        </w:r>
        <w:r w:rsidR="00980F1C">
          <w:rPr>
            <w:webHidden/>
          </w:rPr>
          <w:t>954</w:t>
        </w:r>
        <w:r w:rsidR="00980F1C">
          <w:rPr>
            <w:webHidden/>
          </w:rPr>
          <w:fldChar w:fldCharType="end"/>
        </w:r>
      </w:hyperlink>
    </w:p>
    <w:p w14:paraId="79D489BE" w14:textId="77777777" w:rsidR="00980F1C" w:rsidRDefault="00810355">
      <w:pPr>
        <w:pStyle w:val="afff5"/>
        <w:rPr>
          <w:rFonts w:asciiTheme="minorHAnsi" w:eastAsiaTheme="minorEastAsia" w:hAnsiTheme="minorHAnsi" w:cstheme="minorBidi"/>
          <w:sz w:val="22"/>
          <w:szCs w:val="22"/>
        </w:rPr>
      </w:pPr>
      <w:hyperlink w:anchor="_Toc12684089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530. ЭФ списка документов «Сообщение об изменении реквизитов Л/С для ФНС»</w:t>
        </w:r>
        <w:r w:rsidR="00980F1C">
          <w:rPr>
            <w:webHidden/>
          </w:rPr>
          <w:tab/>
        </w:r>
        <w:r w:rsidR="00980F1C">
          <w:rPr>
            <w:webHidden/>
          </w:rPr>
          <w:fldChar w:fldCharType="begin"/>
        </w:r>
        <w:r w:rsidR="00980F1C">
          <w:rPr>
            <w:webHidden/>
          </w:rPr>
          <w:instrText xml:space="preserve"> PAGEREF _Toc126840894 \h </w:instrText>
        </w:r>
        <w:r w:rsidR="00980F1C">
          <w:rPr>
            <w:webHidden/>
          </w:rPr>
        </w:r>
        <w:r w:rsidR="00980F1C">
          <w:rPr>
            <w:webHidden/>
          </w:rPr>
          <w:fldChar w:fldCharType="separate"/>
        </w:r>
        <w:r w:rsidR="00980F1C">
          <w:rPr>
            <w:webHidden/>
          </w:rPr>
          <w:t>957</w:t>
        </w:r>
        <w:r w:rsidR="00980F1C">
          <w:rPr>
            <w:webHidden/>
          </w:rPr>
          <w:fldChar w:fldCharType="end"/>
        </w:r>
      </w:hyperlink>
    </w:p>
    <w:p w14:paraId="69B53ADA" w14:textId="77777777" w:rsidR="00980F1C" w:rsidRDefault="00810355">
      <w:pPr>
        <w:pStyle w:val="afff5"/>
        <w:rPr>
          <w:rFonts w:asciiTheme="minorHAnsi" w:eastAsiaTheme="minorEastAsia" w:hAnsiTheme="minorHAnsi" w:cstheme="minorBidi"/>
          <w:sz w:val="22"/>
          <w:szCs w:val="22"/>
        </w:rPr>
      </w:pPr>
      <w:hyperlink w:anchor="_Toc12684089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531. ЭФ списка документов «Сообщение об открытии/закрытии Л/С для ФНС»</w:t>
        </w:r>
        <w:r w:rsidR="00980F1C">
          <w:rPr>
            <w:webHidden/>
          </w:rPr>
          <w:tab/>
        </w:r>
        <w:r w:rsidR="00980F1C">
          <w:rPr>
            <w:webHidden/>
          </w:rPr>
          <w:fldChar w:fldCharType="begin"/>
        </w:r>
        <w:r w:rsidR="00980F1C">
          <w:rPr>
            <w:webHidden/>
          </w:rPr>
          <w:instrText xml:space="preserve"> PAGEREF _Toc126840895 \h </w:instrText>
        </w:r>
        <w:r w:rsidR="00980F1C">
          <w:rPr>
            <w:webHidden/>
          </w:rPr>
        </w:r>
        <w:r w:rsidR="00980F1C">
          <w:rPr>
            <w:webHidden/>
          </w:rPr>
          <w:fldChar w:fldCharType="separate"/>
        </w:r>
        <w:r w:rsidR="00980F1C">
          <w:rPr>
            <w:webHidden/>
          </w:rPr>
          <w:t>959</w:t>
        </w:r>
        <w:r w:rsidR="00980F1C">
          <w:rPr>
            <w:webHidden/>
          </w:rPr>
          <w:fldChar w:fldCharType="end"/>
        </w:r>
      </w:hyperlink>
    </w:p>
    <w:p w14:paraId="689FAEB6" w14:textId="77777777" w:rsidR="00980F1C" w:rsidRDefault="00810355">
      <w:pPr>
        <w:pStyle w:val="afff5"/>
        <w:rPr>
          <w:rFonts w:asciiTheme="minorHAnsi" w:eastAsiaTheme="minorEastAsia" w:hAnsiTheme="minorHAnsi" w:cstheme="minorBidi"/>
          <w:sz w:val="22"/>
          <w:szCs w:val="22"/>
        </w:rPr>
      </w:pPr>
      <w:hyperlink w:anchor="_Toc12684089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532. ЭФ списка документов «Перечень участников бюджетного процесса»</w:t>
        </w:r>
        <w:r w:rsidR="00980F1C">
          <w:rPr>
            <w:webHidden/>
          </w:rPr>
          <w:tab/>
        </w:r>
        <w:r w:rsidR="00980F1C">
          <w:rPr>
            <w:webHidden/>
          </w:rPr>
          <w:fldChar w:fldCharType="begin"/>
        </w:r>
        <w:r w:rsidR="00980F1C">
          <w:rPr>
            <w:webHidden/>
          </w:rPr>
          <w:instrText xml:space="preserve"> PAGEREF _Toc126840896 \h </w:instrText>
        </w:r>
        <w:r w:rsidR="00980F1C">
          <w:rPr>
            <w:webHidden/>
          </w:rPr>
        </w:r>
        <w:r w:rsidR="00980F1C">
          <w:rPr>
            <w:webHidden/>
          </w:rPr>
          <w:fldChar w:fldCharType="separate"/>
        </w:r>
        <w:r w:rsidR="00980F1C">
          <w:rPr>
            <w:webHidden/>
          </w:rPr>
          <w:t>961</w:t>
        </w:r>
        <w:r w:rsidR="00980F1C">
          <w:rPr>
            <w:webHidden/>
          </w:rPr>
          <w:fldChar w:fldCharType="end"/>
        </w:r>
      </w:hyperlink>
    </w:p>
    <w:p w14:paraId="50FE5D13" w14:textId="77777777" w:rsidR="00980F1C" w:rsidRDefault="00810355">
      <w:pPr>
        <w:pStyle w:val="afff5"/>
        <w:rPr>
          <w:rFonts w:asciiTheme="minorHAnsi" w:eastAsiaTheme="minorEastAsia" w:hAnsiTheme="minorHAnsi" w:cstheme="minorBidi"/>
          <w:sz w:val="22"/>
          <w:szCs w:val="22"/>
        </w:rPr>
      </w:pPr>
      <w:hyperlink w:anchor="_Toc12684089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533. ЭФ «Перечень участников бюджетного процесса», закладки «Основные атрибуты»</w:t>
        </w:r>
        <w:r w:rsidR="00980F1C">
          <w:rPr>
            <w:webHidden/>
          </w:rPr>
          <w:tab/>
        </w:r>
        <w:r w:rsidR="00980F1C">
          <w:rPr>
            <w:webHidden/>
          </w:rPr>
          <w:fldChar w:fldCharType="begin"/>
        </w:r>
        <w:r w:rsidR="00980F1C">
          <w:rPr>
            <w:webHidden/>
          </w:rPr>
          <w:instrText xml:space="preserve"> PAGEREF _Toc126840897 \h </w:instrText>
        </w:r>
        <w:r w:rsidR="00980F1C">
          <w:rPr>
            <w:webHidden/>
          </w:rPr>
        </w:r>
        <w:r w:rsidR="00980F1C">
          <w:rPr>
            <w:webHidden/>
          </w:rPr>
          <w:fldChar w:fldCharType="separate"/>
        </w:r>
        <w:r w:rsidR="00980F1C">
          <w:rPr>
            <w:webHidden/>
          </w:rPr>
          <w:t>962</w:t>
        </w:r>
        <w:r w:rsidR="00980F1C">
          <w:rPr>
            <w:webHidden/>
          </w:rPr>
          <w:fldChar w:fldCharType="end"/>
        </w:r>
      </w:hyperlink>
    </w:p>
    <w:p w14:paraId="49457D64" w14:textId="77777777" w:rsidR="00980F1C" w:rsidRDefault="00810355">
      <w:pPr>
        <w:pStyle w:val="afff5"/>
        <w:rPr>
          <w:rFonts w:asciiTheme="minorHAnsi" w:eastAsiaTheme="minorEastAsia" w:hAnsiTheme="minorHAnsi" w:cstheme="minorBidi"/>
          <w:sz w:val="22"/>
          <w:szCs w:val="22"/>
        </w:rPr>
      </w:pPr>
      <w:hyperlink w:anchor="_Toc12684089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534. Форма «Добавление записи»</w:t>
        </w:r>
        <w:r w:rsidR="00980F1C">
          <w:rPr>
            <w:webHidden/>
          </w:rPr>
          <w:tab/>
        </w:r>
        <w:r w:rsidR="00980F1C">
          <w:rPr>
            <w:webHidden/>
          </w:rPr>
          <w:fldChar w:fldCharType="begin"/>
        </w:r>
        <w:r w:rsidR="00980F1C">
          <w:rPr>
            <w:webHidden/>
          </w:rPr>
          <w:instrText xml:space="preserve"> PAGEREF _Toc126840898 \h </w:instrText>
        </w:r>
        <w:r w:rsidR="00980F1C">
          <w:rPr>
            <w:webHidden/>
          </w:rPr>
        </w:r>
        <w:r w:rsidR="00980F1C">
          <w:rPr>
            <w:webHidden/>
          </w:rPr>
          <w:fldChar w:fldCharType="separate"/>
        </w:r>
        <w:r w:rsidR="00980F1C">
          <w:rPr>
            <w:webHidden/>
          </w:rPr>
          <w:t>965</w:t>
        </w:r>
        <w:r w:rsidR="00980F1C">
          <w:rPr>
            <w:webHidden/>
          </w:rPr>
          <w:fldChar w:fldCharType="end"/>
        </w:r>
      </w:hyperlink>
    </w:p>
    <w:p w14:paraId="09E836DB" w14:textId="77777777" w:rsidR="00980F1C" w:rsidRDefault="00810355">
      <w:pPr>
        <w:pStyle w:val="afff5"/>
        <w:rPr>
          <w:rFonts w:asciiTheme="minorHAnsi" w:eastAsiaTheme="minorEastAsia" w:hAnsiTheme="minorHAnsi" w:cstheme="minorBidi"/>
          <w:sz w:val="22"/>
          <w:szCs w:val="22"/>
        </w:rPr>
      </w:pPr>
      <w:hyperlink w:anchor="_Toc12684089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535. ЭФ документа «Перечень участников бюджетного процесса», закладки «Примечание»</w:t>
        </w:r>
        <w:r w:rsidR="00980F1C">
          <w:rPr>
            <w:webHidden/>
          </w:rPr>
          <w:tab/>
        </w:r>
        <w:r w:rsidR="00980F1C">
          <w:rPr>
            <w:webHidden/>
          </w:rPr>
          <w:fldChar w:fldCharType="begin"/>
        </w:r>
        <w:r w:rsidR="00980F1C">
          <w:rPr>
            <w:webHidden/>
          </w:rPr>
          <w:instrText xml:space="preserve"> PAGEREF _Toc126840899 \h </w:instrText>
        </w:r>
        <w:r w:rsidR="00980F1C">
          <w:rPr>
            <w:webHidden/>
          </w:rPr>
        </w:r>
        <w:r w:rsidR="00980F1C">
          <w:rPr>
            <w:webHidden/>
          </w:rPr>
          <w:fldChar w:fldCharType="separate"/>
        </w:r>
        <w:r w:rsidR="00980F1C">
          <w:rPr>
            <w:webHidden/>
          </w:rPr>
          <w:t>965</w:t>
        </w:r>
        <w:r w:rsidR="00980F1C">
          <w:rPr>
            <w:webHidden/>
          </w:rPr>
          <w:fldChar w:fldCharType="end"/>
        </w:r>
      </w:hyperlink>
    </w:p>
    <w:p w14:paraId="2C8D14A6" w14:textId="77777777" w:rsidR="00980F1C" w:rsidRDefault="00810355">
      <w:pPr>
        <w:pStyle w:val="afff5"/>
        <w:rPr>
          <w:rFonts w:asciiTheme="minorHAnsi" w:eastAsiaTheme="minorEastAsia" w:hAnsiTheme="minorHAnsi" w:cstheme="minorBidi"/>
          <w:sz w:val="22"/>
          <w:szCs w:val="22"/>
        </w:rPr>
      </w:pPr>
      <w:hyperlink w:anchor="_Toc12684090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536. ЭФ списка документов «Уведомление о приостановлении операций по расходованию средств»</w:t>
        </w:r>
        <w:r w:rsidR="00980F1C">
          <w:rPr>
            <w:webHidden/>
          </w:rPr>
          <w:tab/>
        </w:r>
        <w:r w:rsidR="00980F1C">
          <w:rPr>
            <w:webHidden/>
          </w:rPr>
          <w:fldChar w:fldCharType="begin"/>
        </w:r>
        <w:r w:rsidR="00980F1C">
          <w:rPr>
            <w:webHidden/>
          </w:rPr>
          <w:instrText xml:space="preserve"> PAGEREF _Toc126840900 \h </w:instrText>
        </w:r>
        <w:r w:rsidR="00980F1C">
          <w:rPr>
            <w:webHidden/>
          </w:rPr>
        </w:r>
        <w:r w:rsidR="00980F1C">
          <w:rPr>
            <w:webHidden/>
          </w:rPr>
          <w:fldChar w:fldCharType="separate"/>
        </w:r>
        <w:r w:rsidR="00980F1C">
          <w:rPr>
            <w:webHidden/>
          </w:rPr>
          <w:t>966</w:t>
        </w:r>
        <w:r w:rsidR="00980F1C">
          <w:rPr>
            <w:webHidden/>
          </w:rPr>
          <w:fldChar w:fldCharType="end"/>
        </w:r>
      </w:hyperlink>
    </w:p>
    <w:p w14:paraId="3B5DFAC6" w14:textId="77777777" w:rsidR="00980F1C" w:rsidRDefault="00810355">
      <w:pPr>
        <w:pStyle w:val="afff5"/>
        <w:rPr>
          <w:rFonts w:asciiTheme="minorHAnsi" w:eastAsiaTheme="minorEastAsia" w:hAnsiTheme="minorHAnsi" w:cstheme="minorBidi"/>
          <w:sz w:val="22"/>
          <w:szCs w:val="22"/>
        </w:rPr>
      </w:pPr>
      <w:hyperlink w:anchor="_Toc12684090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537. ЭФ документа «Уведомление о приостановлении операций по расходованию средств», закладки «Документ (1)»</w:t>
        </w:r>
        <w:r w:rsidR="00980F1C">
          <w:rPr>
            <w:webHidden/>
          </w:rPr>
          <w:tab/>
        </w:r>
        <w:r w:rsidR="00980F1C">
          <w:rPr>
            <w:webHidden/>
          </w:rPr>
          <w:fldChar w:fldCharType="begin"/>
        </w:r>
        <w:r w:rsidR="00980F1C">
          <w:rPr>
            <w:webHidden/>
          </w:rPr>
          <w:instrText xml:space="preserve"> PAGEREF _Toc126840901 \h </w:instrText>
        </w:r>
        <w:r w:rsidR="00980F1C">
          <w:rPr>
            <w:webHidden/>
          </w:rPr>
        </w:r>
        <w:r w:rsidR="00980F1C">
          <w:rPr>
            <w:webHidden/>
          </w:rPr>
          <w:fldChar w:fldCharType="separate"/>
        </w:r>
        <w:r w:rsidR="00980F1C">
          <w:rPr>
            <w:webHidden/>
          </w:rPr>
          <w:t>967</w:t>
        </w:r>
        <w:r w:rsidR="00980F1C">
          <w:rPr>
            <w:webHidden/>
          </w:rPr>
          <w:fldChar w:fldCharType="end"/>
        </w:r>
      </w:hyperlink>
    </w:p>
    <w:p w14:paraId="1F6A48EF" w14:textId="77777777" w:rsidR="00980F1C" w:rsidRDefault="00810355">
      <w:pPr>
        <w:pStyle w:val="afff5"/>
        <w:rPr>
          <w:rFonts w:asciiTheme="minorHAnsi" w:eastAsiaTheme="minorEastAsia" w:hAnsiTheme="minorHAnsi" w:cstheme="minorBidi"/>
          <w:sz w:val="22"/>
          <w:szCs w:val="22"/>
        </w:rPr>
      </w:pPr>
      <w:hyperlink w:anchor="_Toc12684090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538. ЭФ документа «Уведомление о приостановлении операций по расходованию средств», закладки «Подписи»</w:t>
        </w:r>
        <w:r w:rsidR="00980F1C">
          <w:rPr>
            <w:webHidden/>
          </w:rPr>
          <w:tab/>
        </w:r>
        <w:r w:rsidR="00980F1C">
          <w:rPr>
            <w:webHidden/>
          </w:rPr>
          <w:fldChar w:fldCharType="begin"/>
        </w:r>
        <w:r w:rsidR="00980F1C">
          <w:rPr>
            <w:webHidden/>
          </w:rPr>
          <w:instrText xml:space="preserve"> PAGEREF _Toc126840902 \h </w:instrText>
        </w:r>
        <w:r w:rsidR="00980F1C">
          <w:rPr>
            <w:webHidden/>
          </w:rPr>
        </w:r>
        <w:r w:rsidR="00980F1C">
          <w:rPr>
            <w:webHidden/>
          </w:rPr>
          <w:fldChar w:fldCharType="separate"/>
        </w:r>
        <w:r w:rsidR="00980F1C">
          <w:rPr>
            <w:webHidden/>
          </w:rPr>
          <w:t>968</w:t>
        </w:r>
        <w:r w:rsidR="00980F1C">
          <w:rPr>
            <w:webHidden/>
          </w:rPr>
          <w:fldChar w:fldCharType="end"/>
        </w:r>
      </w:hyperlink>
    </w:p>
    <w:p w14:paraId="4B7CCBD8" w14:textId="77777777" w:rsidR="00980F1C" w:rsidRDefault="00810355">
      <w:pPr>
        <w:pStyle w:val="afff5"/>
        <w:rPr>
          <w:rFonts w:asciiTheme="minorHAnsi" w:eastAsiaTheme="minorEastAsia" w:hAnsiTheme="minorHAnsi" w:cstheme="minorBidi"/>
          <w:sz w:val="22"/>
          <w:szCs w:val="22"/>
        </w:rPr>
      </w:pPr>
      <w:hyperlink w:anchor="_Toc12684090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539. ЭФ списка документов «Уведомление о поступлении решения налогового органа»</w:t>
        </w:r>
        <w:r w:rsidR="00980F1C">
          <w:rPr>
            <w:webHidden/>
          </w:rPr>
          <w:tab/>
        </w:r>
        <w:r w:rsidR="00980F1C">
          <w:rPr>
            <w:webHidden/>
          </w:rPr>
          <w:fldChar w:fldCharType="begin"/>
        </w:r>
        <w:r w:rsidR="00980F1C">
          <w:rPr>
            <w:webHidden/>
          </w:rPr>
          <w:instrText xml:space="preserve"> PAGEREF _Toc126840903 \h </w:instrText>
        </w:r>
        <w:r w:rsidR="00980F1C">
          <w:rPr>
            <w:webHidden/>
          </w:rPr>
        </w:r>
        <w:r w:rsidR="00980F1C">
          <w:rPr>
            <w:webHidden/>
          </w:rPr>
          <w:fldChar w:fldCharType="separate"/>
        </w:r>
        <w:r w:rsidR="00980F1C">
          <w:rPr>
            <w:webHidden/>
          </w:rPr>
          <w:t>969</w:t>
        </w:r>
        <w:r w:rsidR="00980F1C">
          <w:rPr>
            <w:webHidden/>
          </w:rPr>
          <w:fldChar w:fldCharType="end"/>
        </w:r>
      </w:hyperlink>
    </w:p>
    <w:p w14:paraId="0DA50134" w14:textId="77777777" w:rsidR="00980F1C" w:rsidRDefault="00810355">
      <w:pPr>
        <w:pStyle w:val="afff5"/>
        <w:rPr>
          <w:rFonts w:asciiTheme="minorHAnsi" w:eastAsiaTheme="minorEastAsia" w:hAnsiTheme="minorHAnsi" w:cstheme="minorBidi"/>
          <w:sz w:val="22"/>
          <w:szCs w:val="22"/>
        </w:rPr>
      </w:pPr>
      <w:hyperlink w:anchor="_Toc12684090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540. ЭФ документа «Уведомление о поступлении решения налогового органа», закладки «Документ (1)»</w:t>
        </w:r>
        <w:r w:rsidR="00980F1C">
          <w:rPr>
            <w:webHidden/>
          </w:rPr>
          <w:tab/>
        </w:r>
        <w:r w:rsidR="00980F1C">
          <w:rPr>
            <w:webHidden/>
          </w:rPr>
          <w:fldChar w:fldCharType="begin"/>
        </w:r>
        <w:r w:rsidR="00980F1C">
          <w:rPr>
            <w:webHidden/>
          </w:rPr>
          <w:instrText xml:space="preserve"> PAGEREF _Toc126840904 \h </w:instrText>
        </w:r>
        <w:r w:rsidR="00980F1C">
          <w:rPr>
            <w:webHidden/>
          </w:rPr>
        </w:r>
        <w:r w:rsidR="00980F1C">
          <w:rPr>
            <w:webHidden/>
          </w:rPr>
          <w:fldChar w:fldCharType="separate"/>
        </w:r>
        <w:r w:rsidR="00980F1C">
          <w:rPr>
            <w:webHidden/>
          </w:rPr>
          <w:t>970</w:t>
        </w:r>
        <w:r w:rsidR="00980F1C">
          <w:rPr>
            <w:webHidden/>
          </w:rPr>
          <w:fldChar w:fldCharType="end"/>
        </w:r>
      </w:hyperlink>
    </w:p>
    <w:p w14:paraId="0E2BD24E" w14:textId="77777777" w:rsidR="00980F1C" w:rsidRDefault="00810355">
      <w:pPr>
        <w:pStyle w:val="afff5"/>
        <w:rPr>
          <w:rFonts w:asciiTheme="minorHAnsi" w:eastAsiaTheme="minorEastAsia" w:hAnsiTheme="minorHAnsi" w:cstheme="minorBidi"/>
          <w:sz w:val="22"/>
          <w:szCs w:val="22"/>
        </w:rPr>
      </w:pPr>
      <w:hyperlink w:anchor="_Toc12684090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541. ЭФ списка документов «Уведомление о возобновлении исполнения решения налогового органа»</w:t>
        </w:r>
        <w:r w:rsidR="00980F1C">
          <w:rPr>
            <w:webHidden/>
          </w:rPr>
          <w:tab/>
        </w:r>
        <w:r w:rsidR="00980F1C">
          <w:rPr>
            <w:webHidden/>
          </w:rPr>
          <w:fldChar w:fldCharType="begin"/>
        </w:r>
        <w:r w:rsidR="00980F1C">
          <w:rPr>
            <w:webHidden/>
          </w:rPr>
          <w:instrText xml:space="preserve"> PAGEREF _Toc126840905 \h </w:instrText>
        </w:r>
        <w:r w:rsidR="00980F1C">
          <w:rPr>
            <w:webHidden/>
          </w:rPr>
        </w:r>
        <w:r w:rsidR="00980F1C">
          <w:rPr>
            <w:webHidden/>
          </w:rPr>
          <w:fldChar w:fldCharType="separate"/>
        </w:r>
        <w:r w:rsidR="00980F1C">
          <w:rPr>
            <w:webHidden/>
          </w:rPr>
          <w:t>971</w:t>
        </w:r>
        <w:r w:rsidR="00980F1C">
          <w:rPr>
            <w:webHidden/>
          </w:rPr>
          <w:fldChar w:fldCharType="end"/>
        </w:r>
      </w:hyperlink>
    </w:p>
    <w:p w14:paraId="422FA678" w14:textId="77777777" w:rsidR="00980F1C" w:rsidRDefault="00810355">
      <w:pPr>
        <w:pStyle w:val="afff5"/>
        <w:rPr>
          <w:rFonts w:asciiTheme="minorHAnsi" w:eastAsiaTheme="minorEastAsia" w:hAnsiTheme="minorHAnsi" w:cstheme="minorBidi"/>
          <w:sz w:val="22"/>
          <w:szCs w:val="22"/>
        </w:rPr>
      </w:pPr>
      <w:hyperlink w:anchor="_Toc12684090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542. ЭФ документа «Уведомление о возобновлении исполнения решения налогового органа», закладки «Документ (1)»</w:t>
        </w:r>
        <w:r w:rsidR="00980F1C">
          <w:rPr>
            <w:webHidden/>
          </w:rPr>
          <w:tab/>
        </w:r>
        <w:r w:rsidR="00980F1C">
          <w:rPr>
            <w:webHidden/>
          </w:rPr>
          <w:fldChar w:fldCharType="begin"/>
        </w:r>
        <w:r w:rsidR="00980F1C">
          <w:rPr>
            <w:webHidden/>
          </w:rPr>
          <w:instrText xml:space="preserve"> PAGEREF _Toc126840906 \h </w:instrText>
        </w:r>
        <w:r w:rsidR="00980F1C">
          <w:rPr>
            <w:webHidden/>
          </w:rPr>
        </w:r>
        <w:r w:rsidR="00980F1C">
          <w:rPr>
            <w:webHidden/>
          </w:rPr>
          <w:fldChar w:fldCharType="separate"/>
        </w:r>
        <w:r w:rsidR="00980F1C">
          <w:rPr>
            <w:webHidden/>
          </w:rPr>
          <w:t>972</w:t>
        </w:r>
        <w:r w:rsidR="00980F1C">
          <w:rPr>
            <w:webHidden/>
          </w:rPr>
          <w:fldChar w:fldCharType="end"/>
        </w:r>
      </w:hyperlink>
    </w:p>
    <w:p w14:paraId="391222E9" w14:textId="77777777" w:rsidR="00980F1C" w:rsidRDefault="00810355">
      <w:pPr>
        <w:pStyle w:val="afff5"/>
        <w:rPr>
          <w:rFonts w:asciiTheme="minorHAnsi" w:eastAsiaTheme="minorEastAsia" w:hAnsiTheme="minorHAnsi" w:cstheme="minorBidi"/>
          <w:sz w:val="22"/>
          <w:szCs w:val="22"/>
        </w:rPr>
      </w:pPr>
      <w:hyperlink w:anchor="_Toc12684090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543. ЭФ документа «Уведомление о возобновлении исполнения решения налогового органа», закладки «Подписи»</w:t>
        </w:r>
        <w:r w:rsidR="00980F1C">
          <w:rPr>
            <w:webHidden/>
          </w:rPr>
          <w:tab/>
        </w:r>
        <w:r w:rsidR="00980F1C">
          <w:rPr>
            <w:webHidden/>
          </w:rPr>
          <w:fldChar w:fldCharType="begin"/>
        </w:r>
        <w:r w:rsidR="00980F1C">
          <w:rPr>
            <w:webHidden/>
          </w:rPr>
          <w:instrText xml:space="preserve"> PAGEREF _Toc126840907 \h </w:instrText>
        </w:r>
        <w:r w:rsidR="00980F1C">
          <w:rPr>
            <w:webHidden/>
          </w:rPr>
        </w:r>
        <w:r w:rsidR="00980F1C">
          <w:rPr>
            <w:webHidden/>
          </w:rPr>
          <w:fldChar w:fldCharType="separate"/>
        </w:r>
        <w:r w:rsidR="00980F1C">
          <w:rPr>
            <w:webHidden/>
          </w:rPr>
          <w:t>973</w:t>
        </w:r>
        <w:r w:rsidR="00980F1C">
          <w:rPr>
            <w:webHidden/>
          </w:rPr>
          <w:fldChar w:fldCharType="end"/>
        </w:r>
      </w:hyperlink>
    </w:p>
    <w:p w14:paraId="07D20BE8" w14:textId="77777777" w:rsidR="00980F1C" w:rsidRDefault="00810355">
      <w:pPr>
        <w:pStyle w:val="afff5"/>
        <w:rPr>
          <w:rFonts w:asciiTheme="minorHAnsi" w:eastAsiaTheme="minorEastAsia" w:hAnsiTheme="minorHAnsi" w:cstheme="minorBidi"/>
          <w:sz w:val="22"/>
          <w:szCs w:val="22"/>
        </w:rPr>
      </w:pPr>
      <w:hyperlink w:anchor="_Toc12684090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544. ЭФ списка документов «Информационное сообщение»</w:t>
        </w:r>
        <w:r w:rsidR="00980F1C">
          <w:rPr>
            <w:webHidden/>
          </w:rPr>
          <w:tab/>
        </w:r>
        <w:r w:rsidR="00980F1C">
          <w:rPr>
            <w:webHidden/>
          </w:rPr>
          <w:fldChar w:fldCharType="begin"/>
        </w:r>
        <w:r w:rsidR="00980F1C">
          <w:rPr>
            <w:webHidden/>
          </w:rPr>
          <w:instrText xml:space="preserve"> PAGEREF _Toc126840908 \h </w:instrText>
        </w:r>
        <w:r w:rsidR="00980F1C">
          <w:rPr>
            <w:webHidden/>
          </w:rPr>
        </w:r>
        <w:r w:rsidR="00980F1C">
          <w:rPr>
            <w:webHidden/>
          </w:rPr>
          <w:fldChar w:fldCharType="separate"/>
        </w:r>
        <w:r w:rsidR="00980F1C">
          <w:rPr>
            <w:webHidden/>
          </w:rPr>
          <w:t>974</w:t>
        </w:r>
        <w:r w:rsidR="00980F1C">
          <w:rPr>
            <w:webHidden/>
          </w:rPr>
          <w:fldChar w:fldCharType="end"/>
        </w:r>
      </w:hyperlink>
    </w:p>
    <w:p w14:paraId="201F6CCB" w14:textId="77777777" w:rsidR="00980F1C" w:rsidRDefault="00810355">
      <w:pPr>
        <w:pStyle w:val="afff5"/>
        <w:rPr>
          <w:rFonts w:asciiTheme="minorHAnsi" w:eastAsiaTheme="minorEastAsia" w:hAnsiTheme="minorHAnsi" w:cstheme="minorBidi"/>
          <w:sz w:val="22"/>
          <w:szCs w:val="22"/>
        </w:rPr>
      </w:pPr>
      <w:hyperlink w:anchor="_Toc12684090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545. ЭФ документа «Информационное сообщение»</w:t>
        </w:r>
        <w:r w:rsidR="00980F1C">
          <w:rPr>
            <w:webHidden/>
          </w:rPr>
          <w:tab/>
        </w:r>
        <w:r w:rsidR="00980F1C">
          <w:rPr>
            <w:webHidden/>
          </w:rPr>
          <w:fldChar w:fldCharType="begin"/>
        </w:r>
        <w:r w:rsidR="00980F1C">
          <w:rPr>
            <w:webHidden/>
          </w:rPr>
          <w:instrText xml:space="preserve"> PAGEREF _Toc126840909 \h </w:instrText>
        </w:r>
        <w:r w:rsidR="00980F1C">
          <w:rPr>
            <w:webHidden/>
          </w:rPr>
        </w:r>
        <w:r w:rsidR="00980F1C">
          <w:rPr>
            <w:webHidden/>
          </w:rPr>
          <w:fldChar w:fldCharType="separate"/>
        </w:r>
        <w:r w:rsidR="00980F1C">
          <w:rPr>
            <w:webHidden/>
          </w:rPr>
          <w:t>975</w:t>
        </w:r>
        <w:r w:rsidR="00980F1C">
          <w:rPr>
            <w:webHidden/>
          </w:rPr>
          <w:fldChar w:fldCharType="end"/>
        </w:r>
      </w:hyperlink>
    </w:p>
    <w:p w14:paraId="709D7359" w14:textId="77777777" w:rsidR="00980F1C" w:rsidRDefault="00810355">
      <w:pPr>
        <w:pStyle w:val="afff5"/>
        <w:rPr>
          <w:rFonts w:asciiTheme="minorHAnsi" w:eastAsiaTheme="minorEastAsia" w:hAnsiTheme="minorHAnsi" w:cstheme="minorBidi"/>
          <w:sz w:val="22"/>
          <w:szCs w:val="22"/>
        </w:rPr>
      </w:pPr>
      <w:hyperlink w:anchor="_Toc12684091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546. ЭФ «Добавление вложения»</w:t>
        </w:r>
        <w:r w:rsidR="00980F1C">
          <w:rPr>
            <w:webHidden/>
          </w:rPr>
          <w:tab/>
        </w:r>
        <w:r w:rsidR="00980F1C">
          <w:rPr>
            <w:webHidden/>
          </w:rPr>
          <w:fldChar w:fldCharType="begin"/>
        </w:r>
        <w:r w:rsidR="00980F1C">
          <w:rPr>
            <w:webHidden/>
          </w:rPr>
          <w:instrText xml:space="preserve"> PAGEREF _Toc126840910 \h </w:instrText>
        </w:r>
        <w:r w:rsidR="00980F1C">
          <w:rPr>
            <w:webHidden/>
          </w:rPr>
        </w:r>
        <w:r w:rsidR="00980F1C">
          <w:rPr>
            <w:webHidden/>
          </w:rPr>
          <w:fldChar w:fldCharType="separate"/>
        </w:r>
        <w:r w:rsidR="00980F1C">
          <w:rPr>
            <w:webHidden/>
          </w:rPr>
          <w:t>978</w:t>
        </w:r>
        <w:r w:rsidR="00980F1C">
          <w:rPr>
            <w:webHidden/>
          </w:rPr>
          <w:fldChar w:fldCharType="end"/>
        </w:r>
      </w:hyperlink>
    </w:p>
    <w:p w14:paraId="635F01BC" w14:textId="77777777" w:rsidR="00980F1C" w:rsidRDefault="00810355">
      <w:pPr>
        <w:pStyle w:val="afff5"/>
        <w:rPr>
          <w:rFonts w:asciiTheme="minorHAnsi" w:eastAsiaTheme="minorEastAsia" w:hAnsiTheme="minorHAnsi" w:cstheme="minorBidi"/>
          <w:sz w:val="22"/>
          <w:szCs w:val="22"/>
        </w:rPr>
      </w:pPr>
      <w:hyperlink w:anchor="_Toc12684091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547. ЭФ списка документов «Сведения о КБК»</w:t>
        </w:r>
        <w:r w:rsidR="00980F1C">
          <w:rPr>
            <w:webHidden/>
          </w:rPr>
          <w:tab/>
        </w:r>
        <w:r w:rsidR="00980F1C">
          <w:rPr>
            <w:webHidden/>
          </w:rPr>
          <w:fldChar w:fldCharType="begin"/>
        </w:r>
        <w:r w:rsidR="00980F1C">
          <w:rPr>
            <w:webHidden/>
          </w:rPr>
          <w:instrText xml:space="preserve"> PAGEREF _Toc126840911 \h </w:instrText>
        </w:r>
        <w:r w:rsidR="00980F1C">
          <w:rPr>
            <w:webHidden/>
          </w:rPr>
        </w:r>
        <w:r w:rsidR="00980F1C">
          <w:rPr>
            <w:webHidden/>
          </w:rPr>
          <w:fldChar w:fldCharType="separate"/>
        </w:r>
        <w:r w:rsidR="00980F1C">
          <w:rPr>
            <w:webHidden/>
          </w:rPr>
          <w:t>980</w:t>
        </w:r>
        <w:r w:rsidR="00980F1C">
          <w:rPr>
            <w:webHidden/>
          </w:rPr>
          <w:fldChar w:fldCharType="end"/>
        </w:r>
      </w:hyperlink>
    </w:p>
    <w:p w14:paraId="4ED2726C" w14:textId="77777777" w:rsidR="00980F1C" w:rsidRDefault="00810355">
      <w:pPr>
        <w:pStyle w:val="afff5"/>
        <w:rPr>
          <w:rFonts w:asciiTheme="minorHAnsi" w:eastAsiaTheme="minorEastAsia" w:hAnsiTheme="minorHAnsi" w:cstheme="minorBidi"/>
          <w:sz w:val="22"/>
          <w:szCs w:val="22"/>
        </w:rPr>
      </w:pPr>
      <w:hyperlink w:anchor="_Toc12684091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548. ЭФ документа «Сведения о КБК», закладки «Основные атрибуты»</w:t>
        </w:r>
        <w:r w:rsidR="00980F1C">
          <w:rPr>
            <w:webHidden/>
          </w:rPr>
          <w:tab/>
        </w:r>
        <w:r w:rsidR="00980F1C">
          <w:rPr>
            <w:webHidden/>
          </w:rPr>
          <w:fldChar w:fldCharType="begin"/>
        </w:r>
        <w:r w:rsidR="00980F1C">
          <w:rPr>
            <w:webHidden/>
          </w:rPr>
          <w:instrText xml:space="preserve"> PAGEREF _Toc126840912 \h </w:instrText>
        </w:r>
        <w:r w:rsidR="00980F1C">
          <w:rPr>
            <w:webHidden/>
          </w:rPr>
        </w:r>
        <w:r w:rsidR="00980F1C">
          <w:rPr>
            <w:webHidden/>
          </w:rPr>
          <w:fldChar w:fldCharType="separate"/>
        </w:r>
        <w:r w:rsidR="00980F1C">
          <w:rPr>
            <w:webHidden/>
          </w:rPr>
          <w:t>981</w:t>
        </w:r>
        <w:r w:rsidR="00980F1C">
          <w:rPr>
            <w:webHidden/>
          </w:rPr>
          <w:fldChar w:fldCharType="end"/>
        </w:r>
      </w:hyperlink>
    </w:p>
    <w:p w14:paraId="7A7C6D00" w14:textId="77777777" w:rsidR="00980F1C" w:rsidRDefault="00810355">
      <w:pPr>
        <w:pStyle w:val="afff5"/>
        <w:rPr>
          <w:rFonts w:asciiTheme="minorHAnsi" w:eastAsiaTheme="minorEastAsia" w:hAnsiTheme="minorHAnsi" w:cstheme="minorBidi"/>
          <w:sz w:val="22"/>
          <w:szCs w:val="22"/>
        </w:rPr>
      </w:pPr>
      <w:hyperlink w:anchor="_Toc12684091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549. ЭФ документа «Сведения о КБК», вкладки «Ведомства»</w:t>
        </w:r>
        <w:r w:rsidR="00980F1C">
          <w:rPr>
            <w:webHidden/>
          </w:rPr>
          <w:tab/>
        </w:r>
        <w:r w:rsidR="00980F1C">
          <w:rPr>
            <w:webHidden/>
          </w:rPr>
          <w:fldChar w:fldCharType="begin"/>
        </w:r>
        <w:r w:rsidR="00980F1C">
          <w:rPr>
            <w:webHidden/>
          </w:rPr>
          <w:instrText xml:space="preserve"> PAGEREF _Toc126840913 \h </w:instrText>
        </w:r>
        <w:r w:rsidR="00980F1C">
          <w:rPr>
            <w:webHidden/>
          </w:rPr>
        </w:r>
        <w:r w:rsidR="00980F1C">
          <w:rPr>
            <w:webHidden/>
          </w:rPr>
          <w:fldChar w:fldCharType="separate"/>
        </w:r>
        <w:r w:rsidR="00980F1C">
          <w:rPr>
            <w:webHidden/>
          </w:rPr>
          <w:t>983</w:t>
        </w:r>
        <w:r w:rsidR="00980F1C">
          <w:rPr>
            <w:webHidden/>
          </w:rPr>
          <w:fldChar w:fldCharType="end"/>
        </w:r>
      </w:hyperlink>
    </w:p>
    <w:p w14:paraId="126E9C0D" w14:textId="77777777" w:rsidR="00980F1C" w:rsidRDefault="00810355">
      <w:pPr>
        <w:pStyle w:val="afff5"/>
        <w:rPr>
          <w:rFonts w:asciiTheme="minorHAnsi" w:eastAsiaTheme="minorEastAsia" w:hAnsiTheme="minorHAnsi" w:cstheme="minorBidi"/>
          <w:sz w:val="22"/>
          <w:szCs w:val="22"/>
        </w:rPr>
      </w:pPr>
      <w:hyperlink w:anchor="_Toc12684091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550. ЭФ документа «Сведения о КБК», закладки «Целевые статьи ФКР»</w:t>
        </w:r>
        <w:r w:rsidR="00980F1C">
          <w:rPr>
            <w:webHidden/>
          </w:rPr>
          <w:tab/>
        </w:r>
        <w:r w:rsidR="00980F1C">
          <w:rPr>
            <w:webHidden/>
          </w:rPr>
          <w:fldChar w:fldCharType="begin"/>
        </w:r>
        <w:r w:rsidR="00980F1C">
          <w:rPr>
            <w:webHidden/>
          </w:rPr>
          <w:instrText xml:space="preserve"> PAGEREF _Toc126840914 \h </w:instrText>
        </w:r>
        <w:r w:rsidR="00980F1C">
          <w:rPr>
            <w:webHidden/>
          </w:rPr>
        </w:r>
        <w:r w:rsidR="00980F1C">
          <w:rPr>
            <w:webHidden/>
          </w:rPr>
          <w:fldChar w:fldCharType="separate"/>
        </w:r>
        <w:r w:rsidR="00980F1C">
          <w:rPr>
            <w:webHidden/>
          </w:rPr>
          <w:t>984</w:t>
        </w:r>
        <w:r w:rsidR="00980F1C">
          <w:rPr>
            <w:webHidden/>
          </w:rPr>
          <w:fldChar w:fldCharType="end"/>
        </w:r>
      </w:hyperlink>
    </w:p>
    <w:p w14:paraId="38656CB9" w14:textId="77777777" w:rsidR="00980F1C" w:rsidRDefault="00810355">
      <w:pPr>
        <w:pStyle w:val="afff5"/>
        <w:rPr>
          <w:rFonts w:asciiTheme="minorHAnsi" w:eastAsiaTheme="minorEastAsia" w:hAnsiTheme="minorHAnsi" w:cstheme="minorBidi"/>
          <w:sz w:val="22"/>
          <w:szCs w:val="22"/>
        </w:rPr>
      </w:pPr>
      <w:hyperlink w:anchor="_Toc12684091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551. ЭФ документа «Сведения о КБК», закладки «Программы/Подпрограммы»</w:t>
        </w:r>
        <w:r w:rsidR="00980F1C">
          <w:rPr>
            <w:webHidden/>
          </w:rPr>
          <w:tab/>
        </w:r>
        <w:r w:rsidR="00980F1C">
          <w:rPr>
            <w:webHidden/>
          </w:rPr>
          <w:fldChar w:fldCharType="begin"/>
        </w:r>
        <w:r w:rsidR="00980F1C">
          <w:rPr>
            <w:webHidden/>
          </w:rPr>
          <w:instrText xml:space="preserve"> PAGEREF _Toc126840915 \h </w:instrText>
        </w:r>
        <w:r w:rsidR="00980F1C">
          <w:rPr>
            <w:webHidden/>
          </w:rPr>
        </w:r>
        <w:r w:rsidR="00980F1C">
          <w:rPr>
            <w:webHidden/>
          </w:rPr>
          <w:fldChar w:fldCharType="separate"/>
        </w:r>
        <w:r w:rsidR="00980F1C">
          <w:rPr>
            <w:webHidden/>
          </w:rPr>
          <w:t>984</w:t>
        </w:r>
        <w:r w:rsidR="00980F1C">
          <w:rPr>
            <w:webHidden/>
          </w:rPr>
          <w:fldChar w:fldCharType="end"/>
        </w:r>
      </w:hyperlink>
    </w:p>
    <w:p w14:paraId="2608D26B" w14:textId="77777777" w:rsidR="00980F1C" w:rsidRDefault="00810355">
      <w:pPr>
        <w:pStyle w:val="afff5"/>
        <w:rPr>
          <w:rFonts w:asciiTheme="minorHAnsi" w:eastAsiaTheme="minorEastAsia" w:hAnsiTheme="minorHAnsi" w:cstheme="minorBidi"/>
          <w:sz w:val="22"/>
          <w:szCs w:val="22"/>
        </w:rPr>
      </w:pPr>
      <w:hyperlink w:anchor="_Toc12684091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552. Форма «Добавление записи»</w:t>
        </w:r>
        <w:r w:rsidR="00980F1C">
          <w:rPr>
            <w:webHidden/>
          </w:rPr>
          <w:tab/>
        </w:r>
        <w:r w:rsidR="00980F1C">
          <w:rPr>
            <w:webHidden/>
          </w:rPr>
          <w:fldChar w:fldCharType="begin"/>
        </w:r>
        <w:r w:rsidR="00980F1C">
          <w:rPr>
            <w:webHidden/>
          </w:rPr>
          <w:instrText xml:space="preserve"> PAGEREF _Toc126840916 \h </w:instrText>
        </w:r>
        <w:r w:rsidR="00980F1C">
          <w:rPr>
            <w:webHidden/>
          </w:rPr>
        </w:r>
        <w:r w:rsidR="00980F1C">
          <w:rPr>
            <w:webHidden/>
          </w:rPr>
          <w:fldChar w:fldCharType="separate"/>
        </w:r>
        <w:r w:rsidR="00980F1C">
          <w:rPr>
            <w:webHidden/>
          </w:rPr>
          <w:t>985</w:t>
        </w:r>
        <w:r w:rsidR="00980F1C">
          <w:rPr>
            <w:webHidden/>
          </w:rPr>
          <w:fldChar w:fldCharType="end"/>
        </w:r>
      </w:hyperlink>
    </w:p>
    <w:p w14:paraId="3B7D2B36" w14:textId="77777777" w:rsidR="00980F1C" w:rsidRDefault="00810355">
      <w:pPr>
        <w:pStyle w:val="afff5"/>
        <w:rPr>
          <w:rFonts w:asciiTheme="minorHAnsi" w:eastAsiaTheme="minorEastAsia" w:hAnsiTheme="minorHAnsi" w:cstheme="minorBidi"/>
          <w:sz w:val="22"/>
          <w:szCs w:val="22"/>
        </w:rPr>
      </w:pPr>
      <w:hyperlink w:anchor="_Toc12684091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553. ЭФ документа «Сведения о КБК», закладки «КБК»</w:t>
        </w:r>
        <w:r w:rsidR="00980F1C">
          <w:rPr>
            <w:webHidden/>
          </w:rPr>
          <w:tab/>
        </w:r>
        <w:r w:rsidR="00980F1C">
          <w:rPr>
            <w:webHidden/>
          </w:rPr>
          <w:fldChar w:fldCharType="begin"/>
        </w:r>
        <w:r w:rsidR="00980F1C">
          <w:rPr>
            <w:webHidden/>
          </w:rPr>
          <w:instrText xml:space="preserve"> PAGEREF _Toc126840917 \h </w:instrText>
        </w:r>
        <w:r w:rsidR="00980F1C">
          <w:rPr>
            <w:webHidden/>
          </w:rPr>
        </w:r>
        <w:r w:rsidR="00980F1C">
          <w:rPr>
            <w:webHidden/>
          </w:rPr>
          <w:fldChar w:fldCharType="separate"/>
        </w:r>
        <w:r w:rsidR="00980F1C">
          <w:rPr>
            <w:webHidden/>
          </w:rPr>
          <w:t>986</w:t>
        </w:r>
        <w:r w:rsidR="00980F1C">
          <w:rPr>
            <w:webHidden/>
          </w:rPr>
          <w:fldChar w:fldCharType="end"/>
        </w:r>
      </w:hyperlink>
    </w:p>
    <w:p w14:paraId="4BEF9660" w14:textId="77777777" w:rsidR="00980F1C" w:rsidRDefault="00810355">
      <w:pPr>
        <w:pStyle w:val="afff5"/>
        <w:rPr>
          <w:rFonts w:asciiTheme="minorHAnsi" w:eastAsiaTheme="minorEastAsia" w:hAnsiTheme="minorHAnsi" w:cstheme="minorBidi"/>
          <w:sz w:val="22"/>
          <w:szCs w:val="22"/>
        </w:rPr>
      </w:pPr>
      <w:hyperlink w:anchor="_Toc12684091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554. Форма «Добавление записи», закладки «КБК»</w:t>
        </w:r>
        <w:r w:rsidR="00980F1C">
          <w:rPr>
            <w:webHidden/>
          </w:rPr>
          <w:tab/>
        </w:r>
        <w:r w:rsidR="00980F1C">
          <w:rPr>
            <w:webHidden/>
          </w:rPr>
          <w:fldChar w:fldCharType="begin"/>
        </w:r>
        <w:r w:rsidR="00980F1C">
          <w:rPr>
            <w:webHidden/>
          </w:rPr>
          <w:instrText xml:space="preserve"> PAGEREF _Toc126840918 \h </w:instrText>
        </w:r>
        <w:r w:rsidR="00980F1C">
          <w:rPr>
            <w:webHidden/>
          </w:rPr>
        </w:r>
        <w:r w:rsidR="00980F1C">
          <w:rPr>
            <w:webHidden/>
          </w:rPr>
          <w:fldChar w:fldCharType="separate"/>
        </w:r>
        <w:r w:rsidR="00980F1C">
          <w:rPr>
            <w:webHidden/>
          </w:rPr>
          <w:t>986</w:t>
        </w:r>
        <w:r w:rsidR="00980F1C">
          <w:rPr>
            <w:webHidden/>
          </w:rPr>
          <w:fldChar w:fldCharType="end"/>
        </w:r>
      </w:hyperlink>
    </w:p>
    <w:p w14:paraId="4168BFF6" w14:textId="77777777" w:rsidR="00980F1C" w:rsidRDefault="00810355">
      <w:pPr>
        <w:pStyle w:val="afff5"/>
        <w:rPr>
          <w:rFonts w:asciiTheme="minorHAnsi" w:eastAsiaTheme="minorEastAsia" w:hAnsiTheme="minorHAnsi" w:cstheme="minorBidi"/>
          <w:sz w:val="22"/>
          <w:szCs w:val="22"/>
        </w:rPr>
      </w:pPr>
      <w:hyperlink w:anchor="_Toc12684091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555. ЭФ документа «Сведения о КБК», закладки «Цели субсидий/Субвенций»</w:t>
        </w:r>
        <w:r w:rsidR="00980F1C">
          <w:rPr>
            <w:webHidden/>
          </w:rPr>
          <w:tab/>
        </w:r>
        <w:r w:rsidR="00980F1C">
          <w:rPr>
            <w:webHidden/>
          </w:rPr>
          <w:fldChar w:fldCharType="begin"/>
        </w:r>
        <w:r w:rsidR="00980F1C">
          <w:rPr>
            <w:webHidden/>
          </w:rPr>
          <w:instrText xml:space="preserve"> PAGEREF _Toc126840919 \h </w:instrText>
        </w:r>
        <w:r w:rsidR="00980F1C">
          <w:rPr>
            <w:webHidden/>
          </w:rPr>
        </w:r>
        <w:r w:rsidR="00980F1C">
          <w:rPr>
            <w:webHidden/>
          </w:rPr>
          <w:fldChar w:fldCharType="separate"/>
        </w:r>
        <w:r w:rsidR="00980F1C">
          <w:rPr>
            <w:webHidden/>
          </w:rPr>
          <w:t>987</w:t>
        </w:r>
        <w:r w:rsidR="00980F1C">
          <w:rPr>
            <w:webHidden/>
          </w:rPr>
          <w:fldChar w:fldCharType="end"/>
        </w:r>
      </w:hyperlink>
    </w:p>
    <w:p w14:paraId="6A990719" w14:textId="77777777" w:rsidR="00980F1C" w:rsidRDefault="00810355">
      <w:pPr>
        <w:pStyle w:val="afff5"/>
        <w:rPr>
          <w:rFonts w:asciiTheme="minorHAnsi" w:eastAsiaTheme="minorEastAsia" w:hAnsiTheme="minorHAnsi" w:cstheme="minorBidi"/>
          <w:sz w:val="22"/>
          <w:szCs w:val="22"/>
        </w:rPr>
      </w:pPr>
      <w:hyperlink w:anchor="_Toc12684092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556. Форма «Добавление записи», закладки «Цели субсидий/Субвенций»</w:t>
        </w:r>
        <w:r w:rsidR="00980F1C">
          <w:rPr>
            <w:webHidden/>
          </w:rPr>
          <w:tab/>
        </w:r>
        <w:r w:rsidR="00980F1C">
          <w:rPr>
            <w:webHidden/>
          </w:rPr>
          <w:fldChar w:fldCharType="begin"/>
        </w:r>
        <w:r w:rsidR="00980F1C">
          <w:rPr>
            <w:webHidden/>
          </w:rPr>
          <w:instrText xml:space="preserve"> PAGEREF _Toc126840920 \h </w:instrText>
        </w:r>
        <w:r w:rsidR="00980F1C">
          <w:rPr>
            <w:webHidden/>
          </w:rPr>
        </w:r>
        <w:r w:rsidR="00980F1C">
          <w:rPr>
            <w:webHidden/>
          </w:rPr>
          <w:fldChar w:fldCharType="separate"/>
        </w:r>
        <w:r w:rsidR="00980F1C">
          <w:rPr>
            <w:webHidden/>
          </w:rPr>
          <w:t>988</w:t>
        </w:r>
        <w:r w:rsidR="00980F1C">
          <w:rPr>
            <w:webHidden/>
          </w:rPr>
          <w:fldChar w:fldCharType="end"/>
        </w:r>
      </w:hyperlink>
    </w:p>
    <w:p w14:paraId="0BB235E8" w14:textId="77777777" w:rsidR="00980F1C" w:rsidRDefault="00810355">
      <w:pPr>
        <w:pStyle w:val="afff5"/>
        <w:rPr>
          <w:rFonts w:asciiTheme="minorHAnsi" w:eastAsiaTheme="minorEastAsia" w:hAnsiTheme="minorHAnsi" w:cstheme="minorBidi"/>
          <w:sz w:val="22"/>
          <w:szCs w:val="22"/>
        </w:rPr>
      </w:pPr>
      <w:hyperlink w:anchor="_Toc12684092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557. ЭФ списка документов «Заявка на внесение изменений в перечень ГМУ (основные реквизиты)»</w:t>
        </w:r>
        <w:r w:rsidR="00980F1C">
          <w:rPr>
            <w:webHidden/>
          </w:rPr>
          <w:tab/>
        </w:r>
        <w:r w:rsidR="00980F1C">
          <w:rPr>
            <w:webHidden/>
          </w:rPr>
          <w:fldChar w:fldCharType="begin"/>
        </w:r>
        <w:r w:rsidR="00980F1C">
          <w:rPr>
            <w:webHidden/>
          </w:rPr>
          <w:instrText xml:space="preserve"> PAGEREF _Toc126840921 \h </w:instrText>
        </w:r>
        <w:r w:rsidR="00980F1C">
          <w:rPr>
            <w:webHidden/>
          </w:rPr>
        </w:r>
        <w:r w:rsidR="00980F1C">
          <w:rPr>
            <w:webHidden/>
          </w:rPr>
          <w:fldChar w:fldCharType="separate"/>
        </w:r>
        <w:r w:rsidR="00980F1C">
          <w:rPr>
            <w:webHidden/>
          </w:rPr>
          <w:t>990</w:t>
        </w:r>
        <w:r w:rsidR="00980F1C">
          <w:rPr>
            <w:webHidden/>
          </w:rPr>
          <w:fldChar w:fldCharType="end"/>
        </w:r>
      </w:hyperlink>
    </w:p>
    <w:p w14:paraId="4ECAC75E" w14:textId="77777777" w:rsidR="00980F1C" w:rsidRDefault="00810355">
      <w:pPr>
        <w:pStyle w:val="afff5"/>
        <w:rPr>
          <w:rFonts w:asciiTheme="minorHAnsi" w:eastAsiaTheme="minorEastAsia" w:hAnsiTheme="minorHAnsi" w:cstheme="minorBidi"/>
          <w:sz w:val="22"/>
          <w:szCs w:val="22"/>
        </w:rPr>
      </w:pPr>
      <w:hyperlink w:anchor="_Toc12684092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558. ЭФ документа «Заявка на внесение изменений в перечень ГМУ (основные реквизиты)», закладки «Основные реквизиты», вкладки «Общая информация»</w:t>
        </w:r>
        <w:r w:rsidR="00980F1C">
          <w:rPr>
            <w:webHidden/>
          </w:rPr>
          <w:tab/>
        </w:r>
        <w:r w:rsidR="00980F1C">
          <w:rPr>
            <w:webHidden/>
          </w:rPr>
          <w:fldChar w:fldCharType="begin"/>
        </w:r>
        <w:r w:rsidR="00980F1C">
          <w:rPr>
            <w:webHidden/>
          </w:rPr>
          <w:instrText xml:space="preserve"> PAGEREF _Toc126840922 \h </w:instrText>
        </w:r>
        <w:r w:rsidR="00980F1C">
          <w:rPr>
            <w:webHidden/>
          </w:rPr>
        </w:r>
        <w:r w:rsidR="00980F1C">
          <w:rPr>
            <w:webHidden/>
          </w:rPr>
          <w:fldChar w:fldCharType="separate"/>
        </w:r>
        <w:r w:rsidR="00980F1C">
          <w:rPr>
            <w:webHidden/>
          </w:rPr>
          <w:t>991</w:t>
        </w:r>
        <w:r w:rsidR="00980F1C">
          <w:rPr>
            <w:webHidden/>
          </w:rPr>
          <w:fldChar w:fldCharType="end"/>
        </w:r>
      </w:hyperlink>
    </w:p>
    <w:p w14:paraId="544F42EE" w14:textId="77777777" w:rsidR="00980F1C" w:rsidRDefault="00810355">
      <w:pPr>
        <w:pStyle w:val="afff5"/>
        <w:rPr>
          <w:rFonts w:asciiTheme="minorHAnsi" w:eastAsiaTheme="minorEastAsia" w:hAnsiTheme="minorHAnsi" w:cstheme="minorBidi"/>
          <w:sz w:val="22"/>
          <w:szCs w:val="22"/>
        </w:rPr>
      </w:pPr>
      <w:hyperlink w:anchor="_Toc12684092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559. ЭФ документа «Заявка на внесение изменений в перечень ГМУ (основные реквизиты)», закладки «Основные реквизиты», вкладки «Адресные данные»</w:t>
        </w:r>
        <w:r w:rsidR="00980F1C">
          <w:rPr>
            <w:webHidden/>
          </w:rPr>
          <w:tab/>
        </w:r>
        <w:r w:rsidR="00980F1C">
          <w:rPr>
            <w:webHidden/>
          </w:rPr>
          <w:fldChar w:fldCharType="begin"/>
        </w:r>
        <w:r w:rsidR="00980F1C">
          <w:rPr>
            <w:webHidden/>
          </w:rPr>
          <w:instrText xml:space="preserve"> PAGEREF _Toc126840923 \h </w:instrText>
        </w:r>
        <w:r w:rsidR="00980F1C">
          <w:rPr>
            <w:webHidden/>
          </w:rPr>
        </w:r>
        <w:r w:rsidR="00980F1C">
          <w:rPr>
            <w:webHidden/>
          </w:rPr>
          <w:fldChar w:fldCharType="separate"/>
        </w:r>
        <w:r w:rsidR="00980F1C">
          <w:rPr>
            <w:webHidden/>
          </w:rPr>
          <w:t>997</w:t>
        </w:r>
        <w:r w:rsidR="00980F1C">
          <w:rPr>
            <w:webHidden/>
          </w:rPr>
          <w:fldChar w:fldCharType="end"/>
        </w:r>
      </w:hyperlink>
    </w:p>
    <w:p w14:paraId="7FC77FDF" w14:textId="77777777" w:rsidR="00980F1C" w:rsidRDefault="00810355">
      <w:pPr>
        <w:pStyle w:val="afff5"/>
        <w:rPr>
          <w:rFonts w:asciiTheme="minorHAnsi" w:eastAsiaTheme="minorEastAsia" w:hAnsiTheme="minorHAnsi" w:cstheme="minorBidi"/>
          <w:sz w:val="22"/>
          <w:szCs w:val="22"/>
        </w:rPr>
      </w:pPr>
      <w:hyperlink w:anchor="_Toc12684092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560. ЭФ документа «Заявка на внесение изменений в перечень ГМУ (основные реквизиты)», закладки «Основные реквизиты», вкладки «Административная принадлежность»</w:t>
        </w:r>
        <w:r w:rsidR="00980F1C">
          <w:rPr>
            <w:webHidden/>
          </w:rPr>
          <w:tab/>
        </w:r>
        <w:r w:rsidR="00980F1C">
          <w:rPr>
            <w:webHidden/>
          </w:rPr>
          <w:fldChar w:fldCharType="begin"/>
        </w:r>
        <w:r w:rsidR="00980F1C">
          <w:rPr>
            <w:webHidden/>
          </w:rPr>
          <w:instrText xml:space="preserve"> PAGEREF _Toc126840924 \h </w:instrText>
        </w:r>
        <w:r w:rsidR="00980F1C">
          <w:rPr>
            <w:webHidden/>
          </w:rPr>
        </w:r>
        <w:r w:rsidR="00980F1C">
          <w:rPr>
            <w:webHidden/>
          </w:rPr>
          <w:fldChar w:fldCharType="separate"/>
        </w:r>
        <w:r w:rsidR="00980F1C">
          <w:rPr>
            <w:webHidden/>
          </w:rPr>
          <w:t>1000</w:t>
        </w:r>
        <w:r w:rsidR="00980F1C">
          <w:rPr>
            <w:webHidden/>
          </w:rPr>
          <w:fldChar w:fldCharType="end"/>
        </w:r>
      </w:hyperlink>
    </w:p>
    <w:p w14:paraId="23817EEE" w14:textId="77777777" w:rsidR="00980F1C" w:rsidRDefault="00810355">
      <w:pPr>
        <w:pStyle w:val="afff5"/>
        <w:rPr>
          <w:rFonts w:asciiTheme="minorHAnsi" w:eastAsiaTheme="minorEastAsia" w:hAnsiTheme="minorHAnsi" w:cstheme="minorBidi"/>
          <w:sz w:val="22"/>
          <w:szCs w:val="22"/>
        </w:rPr>
      </w:pPr>
      <w:hyperlink w:anchor="_Toc12684092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561. ЭФ документа «Заявка на внесение изменений в перечень ГМУ (основные реквизиты)», закладки «Основные реквизиты», вкладки «Остальные реквизиты учреждения»</w:t>
        </w:r>
        <w:r w:rsidR="00980F1C">
          <w:rPr>
            <w:webHidden/>
          </w:rPr>
          <w:tab/>
        </w:r>
        <w:r w:rsidR="00980F1C">
          <w:rPr>
            <w:webHidden/>
          </w:rPr>
          <w:fldChar w:fldCharType="begin"/>
        </w:r>
        <w:r w:rsidR="00980F1C">
          <w:rPr>
            <w:webHidden/>
          </w:rPr>
          <w:instrText xml:space="preserve"> PAGEREF _Toc126840925 \h </w:instrText>
        </w:r>
        <w:r w:rsidR="00980F1C">
          <w:rPr>
            <w:webHidden/>
          </w:rPr>
        </w:r>
        <w:r w:rsidR="00980F1C">
          <w:rPr>
            <w:webHidden/>
          </w:rPr>
          <w:fldChar w:fldCharType="separate"/>
        </w:r>
        <w:r w:rsidR="00980F1C">
          <w:rPr>
            <w:webHidden/>
          </w:rPr>
          <w:t>1001</w:t>
        </w:r>
        <w:r w:rsidR="00980F1C">
          <w:rPr>
            <w:webHidden/>
          </w:rPr>
          <w:fldChar w:fldCharType="end"/>
        </w:r>
      </w:hyperlink>
    </w:p>
    <w:p w14:paraId="39EF401C" w14:textId="77777777" w:rsidR="00980F1C" w:rsidRDefault="00810355">
      <w:pPr>
        <w:pStyle w:val="afff5"/>
        <w:rPr>
          <w:rFonts w:asciiTheme="minorHAnsi" w:eastAsiaTheme="minorEastAsia" w:hAnsiTheme="minorHAnsi" w:cstheme="minorBidi"/>
          <w:sz w:val="22"/>
          <w:szCs w:val="22"/>
        </w:rPr>
      </w:pPr>
      <w:hyperlink w:anchor="_Toc12684092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562. ЭФ документа «Заявка на внесение изменений в перечень ГМУ (основные реквизиты)», закладки «Основные реквизиты», вкладки «Бюджеты»</w:t>
        </w:r>
        <w:r w:rsidR="00980F1C">
          <w:rPr>
            <w:webHidden/>
          </w:rPr>
          <w:tab/>
        </w:r>
        <w:r w:rsidR="00980F1C">
          <w:rPr>
            <w:webHidden/>
          </w:rPr>
          <w:fldChar w:fldCharType="begin"/>
        </w:r>
        <w:r w:rsidR="00980F1C">
          <w:rPr>
            <w:webHidden/>
          </w:rPr>
          <w:instrText xml:space="preserve"> PAGEREF _Toc126840926 \h </w:instrText>
        </w:r>
        <w:r w:rsidR="00980F1C">
          <w:rPr>
            <w:webHidden/>
          </w:rPr>
        </w:r>
        <w:r w:rsidR="00980F1C">
          <w:rPr>
            <w:webHidden/>
          </w:rPr>
          <w:fldChar w:fldCharType="separate"/>
        </w:r>
        <w:r w:rsidR="00980F1C">
          <w:rPr>
            <w:webHidden/>
          </w:rPr>
          <w:t>1003</w:t>
        </w:r>
        <w:r w:rsidR="00980F1C">
          <w:rPr>
            <w:webHidden/>
          </w:rPr>
          <w:fldChar w:fldCharType="end"/>
        </w:r>
      </w:hyperlink>
    </w:p>
    <w:p w14:paraId="2A7B4F3C" w14:textId="77777777" w:rsidR="00980F1C" w:rsidRDefault="00810355">
      <w:pPr>
        <w:pStyle w:val="afff5"/>
        <w:rPr>
          <w:rFonts w:asciiTheme="minorHAnsi" w:eastAsiaTheme="minorEastAsia" w:hAnsiTheme="minorHAnsi" w:cstheme="minorBidi"/>
          <w:sz w:val="22"/>
          <w:szCs w:val="22"/>
        </w:rPr>
      </w:pPr>
      <w:hyperlink w:anchor="_Toc12684092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563. ЭФ документа «Заявка на внесение изменений в перечень ГМУ (основные реквизиты)», закладки «Основные реквизиты», вкладки «Подтверждающие документы»</w:t>
        </w:r>
        <w:r w:rsidR="00980F1C">
          <w:rPr>
            <w:webHidden/>
          </w:rPr>
          <w:tab/>
        </w:r>
        <w:r w:rsidR="00980F1C">
          <w:rPr>
            <w:webHidden/>
          </w:rPr>
          <w:fldChar w:fldCharType="begin"/>
        </w:r>
        <w:r w:rsidR="00980F1C">
          <w:rPr>
            <w:webHidden/>
          </w:rPr>
          <w:instrText xml:space="preserve"> PAGEREF _Toc126840927 \h </w:instrText>
        </w:r>
        <w:r w:rsidR="00980F1C">
          <w:rPr>
            <w:webHidden/>
          </w:rPr>
        </w:r>
        <w:r w:rsidR="00980F1C">
          <w:rPr>
            <w:webHidden/>
          </w:rPr>
          <w:fldChar w:fldCharType="separate"/>
        </w:r>
        <w:r w:rsidR="00980F1C">
          <w:rPr>
            <w:webHidden/>
          </w:rPr>
          <w:t>1003</w:t>
        </w:r>
        <w:r w:rsidR="00980F1C">
          <w:rPr>
            <w:webHidden/>
          </w:rPr>
          <w:fldChar w:fldCharType="end"/>
        </w:r>
      </w:hyperlink>
    </w:p>
    <w:p w14:paraId="579B7B33" w14:textId="77777777" w:rsidR="00980F1C" w:rsidRDefault="00810355">
      <w:pPr>
        <w:pStyle w:val="afff5"/>
        <w:rPr>
          <w:rFonts w:asciiTheme="minorHAnsi" w:eastAsiaTheme="minorEastAsia" w:hAnsiTheme="minorHAnsi" w:cstheme="minorBidi"/>
          <w:sz w:val="22"/>
          <w:szCs w:val="22"/>
        </w:rPr>
      </w:pPr>
      <w:hyperlink w:anchor="_Toc12684092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564. ЭФ документа «Заявка на внесение изменений в перечень ГМУ (основные реквизиты)», закладки «Подписи»</w:t>
        </w:r>
        <w:r w:rsidR="00980F1C">
          <w:rPr>
            <w:webHidden/>
          </w:rPr>
          <w:tab/>
        </w:r>
        <w:r w:rsidR="00980F1C">
          <w:rPr>
            <w:webHidden/>
          </w:rPr>
          <w:fldChar w:fldCharType="begin"/>
        </w:r>
        <w:r w:rsidR="00980F1C">
          <w:rPr>
            <w:webHidden/>
          </w:rPr>
          <w:instrText xml:space="preserve"> PAGEREF _Toc126840928 \h </w:instrText>
        </w:r>
        <w:r w:rsidR="00980F1C">
          <w:rPr>
            <w:webHidden/>
          </w:rPr>
        </w:r>
        <w:r w:rsidR="00980F1C">
          <w:rPr>
            <w:webHidden/>
          </w:rPr>
          <w:fldChar w:fldCharType="separate"/>
        </w:r>
        <w:r w:rsidR="00980F1C">
          <w:rPr>
            <w:webHidden/>
          </w:rPr>
          <w:t>1004</w:t>
        </w:r>
        <w:r w:rsidR="00980F1C">
          <w:rPr>
            <w:webHidden/>
          </w:rPr>
          <w:fldChar w:fldCharType="end"/>
        </w:r>
      </w:hyperlink>
    </w:p>
    <w:p w14:paraId="02D23B88" w14:textId="77777777" w:rsidR="00980F1C" w:rsidRDefault="00810355">
      <w:pPr>
        <w:pStyle w:val="afff5"/>
        <w:rPr>
          <w:rFonts w:asciiTheme="minorHAnsi" w:eastAsiaTheme="minorEastAsia" w:hAnsiTheme="minorHAnsi" w:cstheme="minorBidi"/>
          <w:sz w:val="22"/>
          <w:szCs w:val="22"/>
        </w:rPr>
      </w:pPr>
      <w:hyperlink w:anchor="_Toc12684092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565. ЭФ списка документов «Сведения об организации»</w:t>
        </w:r>
        <w:r w:rsidR="00980F1C">
          <w:rPr>
            <w:webHidden/>
          </w:rPr>
          <w:tab/>
        </w:r>
        <w:r w:rsidR="00980F1C">
          <w:rPr>
            <w:webHidden/>
          </w:rPr>
          <w:fldChar w:fldCharType="begin"/>
        </w:r>
        <w:r w:rsidR="00980F1C">
          <w:rPr>
            <w:webHidden/>
          </w:rPr>
          <w:instrText xml:space="preserve"> PAGEREF _Toc126840929 \h </w:instrText>
        </w:r>
        <w:r w:rsidR="00980F1C">
          <w:rPr>
            <w:webHidden/>
          </w:rPr>
        </w:r>
        <w:r w:rsidR="00980F1C">
          <w:rPr>
            <w:webHidden/>
          </w:rPr>
          <w:fldChar w:fldCharType="separate"/>
        </w:r>
        <w:r w:rsidR="00980F1C">
          <w:rPr>
            <w:webHidden/>
          </w:rPr>
          <w:t>1006</w:t>
        </w:r>
        <w:r w:rsidR="00980F1C">
          <w:rPr>
            <w:webHidden/>
          </w:rPr>
          <w:fldChar w:fldCharType="end"/>
        </w:r>
      </w:hyperlink>
    </w:p>
    <w:p w14:paraId="56428860" w14:textId="77777777" w:rsidR="00980F1C" w:rsidRDefault="00810355">
      <w:pPr>
        <w:pStyle w:val="afff5"/>
        <w:rPr>
          <w:rFonts w:asciiTheme="minorHAnsi" w:eastAsiaTheme="minorEastAsia" w:hAnsiTheme="minorHAnsi" w:cstheme="minorBidi"/>
          <w:sz w:val="22"/>
          <w:szCs w:val="22"/>
        </w:rPr>
      </w:pPr>
      <w:hyperlink w:anchor="_Toc12684093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566. ЭФ документа «Сведения об организации», закладки «Основные атрибуты (1)»</w:t>
        </w:r>
        <w:r w:rsidR="00980F1C">
          <w:rPr>
            <w:webHidden/>
          </w:rPr>
          <w:tab/>
        </w:r>
        <w:r w:rsidR="00980F1C">
          <w:rPr>
            <w:webHidden/>
          </w:rPr>
          <w:fldChar w:fldCharType="begin"/>
        </w:r>
        <w:r w:rsidR="00980F1C">
          <w:rPr>
            <w:webHidden/>
          </w:rPr>
          <w:instrText xml:space="preserve"> PAGEREF _Toc126840930 \h </w:instrText>
        </w:r>
        <w:r w:rsidR="00980F1C">
          <w:rPr>
            <w:webHidden/>
          </w:rPr>
        </w:r>
        <w:r w:rsidR="00980F1C">
          <w:rPr>
            <w:webHidden/>
          </w:rPr>
          <w:fldChar w:fldCharType="separate"/>
        </w:r>
        <w:r w:rsidR="00980F1C">
          <w:rPr>
            <w:webHidden/>
          </w:rPr>
          <w:t>1007</w:t>
        </w:r>
        <w:r w:rsidR="00980F1C">
          <w:rPr>
            <w:webHidden/>
          </w:rPr>
          <w:fldChar w:fldCharType="end"/>
        </w:r>
      </w:hyperlink>
    </w:p>
    <w:p w14:paraId="5176BF04" w14:textId="77777777" w:rsidR="00980F1C" w:rsidRDefault="00810355">
      <w:pPr>
        <w:pStyle w:val="afff5"/>
        <w:rPr>
          <w:rFonts w:asciiTheme="minorHAnsi" w:eastAsiaTheme="minorEastAsia" w:hAnsiTheme="minorHAnsi" w:cstheme="minorBidi"/>
          <w:sz w:val="22"/>
          <w:szCs w:val="22"/>
        </w:rPr>
      </w:pPr>
      <w:hyperlink w:anchor="_Toc12684093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567. ЭФ документа «Сведения об организации», закладки «Полномочия и бюджеты (2)»</w:t>
        </w:r>
        <w:r w:rsidR="00980F1C">
          <w:rPr>
            <w:webHidden/>
          </w:rPr>
          <w:tab/>
        </w:r>
        <w:r w:rsidR="00980F1C">
          <w:rPr>
            <w:webHidden/>
          </w:rPr>
          <w:fldChar w:fldCharType="begin"/>
        </w:r>
        <w:r w:rsidR="00980F1C">
          <w:rPr>
            <w:webHidden/>
          </w:rPr>
          <w:instrText xml:space="preserve"> PAGEREF _Toc126840931 \h </w:instrText>
        </w:r>
        <w:r w:rsidR="00980F1C">
          <w:rPr>
            <w:webHidden/>
          </w:rPr>
        </w:r>
        <w:r w:rsidR="00980F1C">
          <w:rPr>
            <w:webHidden/>
          </w:rPr>
          <w:fldChar w:fldCharType="separate"/>
        </w:r>
        <w:r w:rsidR="00980F1C">
          <w:rPr>
            <w:webHidden/>
          </w:rPr>
          <w:t>1015</w:t>
        </w:r>
        <w:r w:rsidR="00980F1C">
          <w:rPr>
            <w:webHidden/>
          </w:rPr>
          <w:fldChar w:fldCharType="end"/>
        </w:r>
      </w:hyperlink>
    </w:p>
    <w:p w14:paraId="538ADBC3" w14:textId="77777777" w:rsidR="00980F1C" w:rsidRDefault="00810355">
      <w:pPr>
        <w:pStyle w:val="afff5"/>
        <w:rPr>
          <w:rFonts w:asciiTheme="minorHAnsi" w:eastAsiaTheme="minorEastAsia" w:hAnsiTheme="minorHAnsi" w:cstheme="minorBidi"/>
          <w:sz w:val="22"/>
          <w:szCs w:val="22"/>
        </w:rPr>
      </w:pPr>
      <w:hyperlink w:anchor="_Toc12684093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568. ЭФ документа «Сведения об организации», закладки «Сведения о счетах (3)»</w:t>
        </w:r>
        <w:r w:rsidR="00980F1C">
          <w:rPr>
            <w:webHidden/>
          </w:rPr>
          <w:tab/>
        </w:r>
        <w:r w:rsidR="00980F1C">
          <w:rPr>
            <w:webHidden/>
          </w:rPr>
          <w:fldChar w:fldCharType="begin"/>
        </w:r>
        <w:r w:rsidR="00980F1C">
          <w:rPr>
            <w:webHidden/>
          </w:rPr>
          <w:instrText xml:space="preserve"> PAGEREF _Toc126840932 \h </w:instrText>
        </w:r>
        <w:r w:rsidR="00980F1C">
          <w:rPr>
            <w:webHidden/>
          </w:rPr>
        </w:r>
        <w:r w:rsidR="00980F1C">
          <w:rPr>
            <w:webHidden/>
          </w:rPr>
          <w:fldChar w:fldCharType="separate"/>
        </w:r>
        <w:r w:rsidR="00980F1C">
          <w:rPr>
            <w:webHidden/>
          </w:rPr>
          <w:t>1020</w:t>
        </w:r>
        <w:r w:rsidR="00980F1C">
          <w:rPr>
            <w:webHidden/>
          </w:rPr>
          <w:fldChar w:fldCharType="end"/>
        </w:r>
      </w:hyperlink>
    </w:p>
    <w:p w14:paraId="111DA37B" w14:textId="77777777" w:rsidR="00980F1C" w:rsidRDefault="00810355">
      <w:pPr>
        <w:pStyle w:val="afff5"/>
        <w:rPr>
          <w:rFonts w:asciiTheme="minorHAnsi" w:eastAsiaTheme="minorEastAsia" w:hAnsiTheme="minorHAnsi" w:cstheme="minorBidi"/>
          <w:sz w:val="22"/>
          <w:szCs w:val="22"/>
        </w:rPr>
      </w:pPr>
      <w:hyperlink w:anchor="_Toc12684093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569. ЭФ документа «Сведения об организации», закладки «Подписи документа (4)»</w:t>
        </w:r>
        <w:r w:rsidR="00980F1C">
          <w:rPr>
            <w:webHidden/>
          </w:rPr>
          <w:tab/>
        </w:r>
        <w:r w:rsidR="00980F1C">
          <w:rPr>
            <w:webHidden/>
          </w:rPr>
          <w:fldChar w:fldCharType="begin"/>
        </w:r>
        <w:r w:rsidR="00980F1C">
          <w:rPr>
            <w:webHidden/>
          </w:rPr>
          <w:instrText xml:space="preserve"> PAGEREF _Toc126840933 \h </w:instrText>
        </w:r>
        <w:r w:rsidR="00980F1C">
          <w:rPr>
            <w:webHidden/>
          </w:rPr>
        </w:r>
        <w:r w:rsidR="00980F1C">
          <w:rPr>
            <w:webHidden/>
          </w:rPr>
          <w:fldChar w:fldCharType="separate"/>
        </w:r>
        <w:r w:rsidR="00980F1C">
          <w:rPr>
            <w:webHidden/>
          </w:rPr>
          <w:t>1021</w:t>
        </w:r>
        <w:r w:rsidR="00980F1C">
          <w:rPr>
            <w:webHidden/>
          </w:rPr>
          <w:fldChar w:fldCharType="end"/>
        </w:r>
      </w:hyperlink>
    </w:p>
    <w:p w14:paraId="39155EC8" w14:textId="77777777" w:rsidR="00980F1C" w:rsidRDefault="00810355">
      <w:pPr>
        <w:pStyle w:val="afff5"/>
        <w:rPr>
          <w:rFonts w:asciiTheme="minorHAnsi" w:eastAsiaTheme="minorEastAsia" w:hAnsiTheme="minorHAnsi" w:cstheme="minorBidi"/>
          <w:sz w:val="22"/>
          <w:szCs w:val="22"/>
        </w:rPr>
      </w:pPr>
      <w:hyperlink w:anchor="_Toc12684093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570. ЭФ документа «Сведения об организации», закладки «Примечание (5)»</w:t>
        </w:r>
        <w:r w:rsidR="00980F1C">
          <w:rPr>
            <w:webHidden/>
          </w:rPr>
          <w:tab/>
        </w:r>
        <w:r w:rsidR="00980F1C">
          <w:rPr>
            <w:webHidden/>
          </w:rPr>
          <w:fldChar w:fldCharType="begin"/>
        </w:r>
        <w:r w:rsidR="00980F1C">
          <w:rPr>
            <w:webHidden/>
          </w:rPr>
          <w:instrText xml:space="preserve"> PAGEREF _Toc126840934 \h </w:instrText>
        </w:r>
        <w:r w:rsidR="00980F1C">
          <w:rPr>
            <w:webHidden/>
          </w:rPr>
        </w:r>
        <w:r w:rsidR="00980F1C">
          <w:rPr>
            <w:webHidden/>
          </w:rPr>
          <w:fldChar w:fldCharType="separate"/>
        </w:r>
        <w:r w:rsidR="00980F1C">
          <w:rPr>
            <w:webHidden/>
          </w:rPr>
          <w:t>1022</w:t>
        </w:r>
        <w:r w:rsidR="00980F1C">
          <w:rPr>
            <w:webHidden/>
          </w:rPr>
          <w:fldChar w:fldCharType="end"/>
        </w:r>
      </w:hyperlink>
    </w:p>
    <w:p w14:paraId="03E1E1DF" w14:textId="77777777" w:rsidR="00980F1C" w:rsidRDefault="00810355">
      <w:pPr>
        <w:pStyle w:val="afff5"/>
        <w:rPr>
          <w:rFonts w:asciiTheme="minorHAnsi" w:eastAsiaTheme="minorEastAsia" w:hAnsiTheme="minorHAnsi" w:cstheme="minorBidi"/>
          <w:sz w:val="22"/>
          <w:szCs w:val="22"/>
        </w:rPr>
      </w:pPr>
      <w:hyperlink w:anchor="_Toc12684093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571. ЭФ документа «Сведения об организации», закладки «Полномочия организации до 01.01.2016»</w:t>
        </w:r>
        <w:r w:rsidR="00980F1C">
          <w:rPr>
            <w:webHidden/>
          </w:rPr>
          <w:tab/>
        </w:r>
        <w:r w:rsidR="00980F1C">
          <w:rPr>
            <w:webHidden/>
          </w:rPr>
          <w:fldChar w:fldCharType="begin"/>
        </w:r>
        <w:r w:rsidR="00980F1C">
          <w:rPr>
            <w:webHidden/>
          </w:rPr>
          <w:instrText xml:space="preserve"> PAGEREF _Toc126840935 \h </w:instrText>
        </w:r>
        <w:r w:rsidR="00980F1C">
          <w:rPr>
            <w:webHidden/>
          </w:rPr>
        </w:r>
        <w:r w:rsidR="00980F1C">
          <w:rPr>
            <w:webHidden/>
          </w:rPr>
          <w:fldChar w:fldCharType="separate"/>
        </w:r>
        <w:r w:rsidR="00980F1C">
          <w:rPr>
            <w:webHidden/>
          </w:rPr>
          <w:t>1022</w:t>
        </w:r>
        <w:r w:rsidR="00980F1C">
          <w:rPr>
            <w:webHidden/>
          </w:rPr>
          <w:fldChar w:fldCharType="end"/>
        </w:r>
      </w:hyperlink>
    </w:p>
    <w:p w14:paraId="0BA2D8DE" w14:textId="77777777" w:rsidR="00980F1C" w:rsidRDefault="00810355">
      <w:pPr>
        <w:pStyle w:val="afff5"/>
        <w:rPr>
          <w:rFonts w:asciiTheme="minorHAnsi" w:eastAsiaTheme="minorEastAsia" w:hAnsiTheme="minorHAnsi" w:cstheme="minorBidi"/>
          <w:sz w:val="22"/>
          <w:szCs w:val="22"/>
        </w:rPr>
      </w:pPr>
      <w:hyperlink w:anchor="_Toc126840936"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572. ЭФ списка документов «Уведомление о подтверждении (аннулировании)»</w:t>
        </w:r>
        <w:r w:rsidR="00980F1C">
          <w:rPr>
            <w:webHidden/>
          </w:rPr>
          <w:tab/>
        </w:r>
        <w:r w:rsidR="00980F1C">
          <w:rPr>
            <w:webHidden/>
          </w:rPr>
          <w:fldChar w:fldCharType="begin"/>
        </w:r>
        <w:r w:rsidR="00980F1C">
          <w:rPr>
            <w:webHidden/>
          </w:rPr>
          <w:instrText xml:space="preserve"> PAGEREF _Toc126840936 \h </w:instrText>
        </w:r>
        <w:r w:rsidR="00980F1C">
          <w:rPr>
            <w:webHidden/>
          </w:rPr>
        </w:r>
        <w:r w:rsidR="00980F1C">
          <w:rPr>
            <w:webHidden/>
          </w:rPr>
          <w:fldChar w:fldCharType="separate"/>
        </w:r>
        <w:r w:rsidR="00980F1C">
          <w:rPr>
            <w:webHidden/>
          </w:rPr>
          <w:t>1024</w:t>
        </w:r>
        <w:r w:rsidR="00980F1C">
          <w:rPr>
            <w:webHidden/>
          </w:rPr>
          <w:fldChar w:fldCharType="end"/>
        </w:r>
      </w:hyperlink>
    </w:p>
    <w:p w14:paraId="0166809D" w14:textId="77777777" w:rsidR="00980F1C" w:rsidRDefault="00810355">
      <w:pPr>
        <w:pStyle w:val="afff5"/>
        <w:rPr>
          <w:rFonts w:asciiTheme="minorHAnsi" w:eastAsiaTheme="minorEastAsia" w:hAnsiTheme="minorHAnsi" w:cstheme="minorBidi"/>
          <w:sz w:val="22"/>
          <w:szCs w:val="22"/>
        </w:rPr>
      </w:pPr>
      <w:hyperlink w:anchor="_Toc126840937"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573. ЭФ документа «Уведомление о подтверждении (аннулировании)», закладки «Реквизиты запроса (1)»</w:t>
        </w:r>
        <w:r w:rsidR="00980F1C">
          <w:rPr>
            <w:webHidden/>
          </w:rPr>
          <w:tab/>
        </w:r>
        <w:r w:rsidR="00980F1C">
          <w:rPr>
            <w:webHidden/>
          </w:rPr>
          <w:fldChar w:fldCharType="begin"/>
        </w:r>
        <w:r w:rsidR="00980F1C">
          <w:rPr>
            <w:webHidden/>
          </w:rPr>
          <w:instrText xml:space="preserve"> PAGEREF _Toc126840937 \h </w:instrText>
        </w:r>
        <w:r w:rsidR="00980F1C">
          <w:rPr>
            <w:webHidden/>
          </w:rPr>
        </w:r>
        <w:r w:rsidR="00980F1C">
          <w:rPr>
            <w:webHidden/>
          </w:rPr>
          <w:fldChar w:fldCharType="separate"/>
        </w:r>
        <w:r w:rsidR="00980F1C">
          <w:rPr>
            <w:webHidden/>
          </w:rPr>
          <w:t>1025</w:t>
        </w:r>
        <w:r w:rsidR="00980F1C">
          <w:rPr>
            <w:webHidden/>
          </w:rPr>
          <w:fldChar w:fldCharType="end"/>
        </w:r>
      </w:hyperlink>
    </w:p>
    <w:p w14:paraId="5460B0D8" w14:textId="77777777" w:rsidR="00980F1C" w:rsidRDefault="00810355">
      <w:pPr>
        <w:pStyle w:val="afff5"/>
        <w:rPr>
          <w:rFonts w:asciiTheme="minorHAnsi" w:eastAsiaTheme="minorEastAsia" w:hAnsiTheme="minorHAnsi" w:cstheme="minorBidi"/>
          <w:sz w:val="22"/>
          <w:szCs w:val="22"/>
        </w:rPr>
      </w:pPr>
      <w:hyperlink w:anchor="_Toc126840938"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574. ЭФ документа «Уведомление о подтверждении (аннулировании)», закладки «Подписи (2)»</w:t>
        </w:r>
        <w:r w:rsidR="00980F1C">
          <w:rPr>
            <w:webHidden/>
          </w:rPr>
          <w:tab/>
        </w:r>
        <w:r w:rsidR="00980F1C">
          <w:rPr>
            <w:webHidden/>
          </w:rPr>
          <w:fldChar w:fldCharType="begin"/>
        </w:r>
        <w:r w:rsidR="00980F1C">
          <w:rPr>
            <w:webHidden/>
          </w:rPr>
          <w:instrText xml:space="preserve"> PAGEREF _Toc126840938 \h </w:instrText>
        </w:r>
        <w:r w:rsidR="00980F1C">
          <w:rPr>
            <w:webHidden/>
          </w:rPr>
        </w:r>
        <w:r w:rsidR="00980F1C">
          <w:rPr>
            <w:webHidden/>
          </w:rPr>
          <w:fldChar w:fldCharType="separate"/>
        </w:r>
        <w:r w:rsidR="00980F1C">
          <w:rPr>
            <w:webHidden/>
          </w:rPr>
          <w:t>1027</w:t>
        </w:r>
        <w:r w:rsidR="00980F1C">
          <w:rPr>
            <w:webHidden/>
          </w:rPr>
          <w:fldChar w:fldCharType="end"/>
        </w:r>
      </w:hyperlink>
    </w:p>
    <w:p w14:paraId="1C6D35F3" w14:textId="77777777" w:rsidR="00980F1C" w:rsidRDefault="00810355">
      <w:pPr>
        <w:pStyle w:val="afff5"/>
        <w:rPr>
          <w:rFonts w:asciiTheme="minorHAnsi" w:eastAsiaTheme="minorEastAsia" w:hAnsiTheme="minorHAnsi" w:cstheme="minorBidi"/>
          <w:sz w:val="22"/>
          <w:szCs w:val="22"/>
        </w:rPr>
      </w:pPr>
      <w:hyperlink w:anchor="_Toc126840939"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575. ЭФ списка документов «Запрос на подтверждение сведений об организации»</w:t>
        </w:r>
        <w:r w:rsidR="00980F1C">
          <w:rPr>
            <w:webHidden/>
          </w:rPr>
          <w:tab/>
        </w:r>
        <w:r w:rsidR="00980F1C">
          <w:rPr>
            <w:webHidden/>
          </w:rPr>
          <w:fldChar w:fldCharType="begin"/>
        </w:r>
        <w:r w:rsidR="00980F1C">
          <w:rPr>
            <w:webHidden/>
          </w:rPr>
          <w:instrText xml:space="preserve"> PAGEREF _Toc126840939 \h </w:instrText>
        </w:r>
        <w:r w:rsidR="00980F1C">
          <w:rPr>
            <w:webHidden/>
          </w:rPr>
        </w:r>
        <w:r w:rsidR="00980F1C">
          <w:rPr>
            <w:webHidden/>
          </w:rPr>
          <w:fldChar w:fldCharType="separate"/>
        </w:r>
        <w:r w:rsidR="00980F1C">
          <w:rPr>
            <w:webHidden/>
          </w:rPr>
          <w:t>1029</w:t>
        </w:r>
        <w:r w:rsidR="00980F1C">
          <w:rPr>
            <w:webHidden/>
          </w:rPr>
          <w:fldChar w:fldCharType="end"/>
        </w:r>
      </w:hyperlink>
    </w:p>
    <w:p w14:paraId="24BB644D" w14:textId="77777777" w:rsidR="00980F1C" w:rsidRDefault="00810355">
      <w:pPr>
        <w:pStyle w:val="afff5"/>
        <w:rPr>
          <w:rFonts w:asciiTheme="minorHAnsi" w:eastAsiaTheme="minorEastAsia" w:hAnsiTheme="minorHAnsi" w:cstheme="minorBidi"/>
          <w:sz w:val="22"/>
          <w:szCs w:val="22"/>
        </w:rPr>
      </w:pPr>
      <w:hyperlink w:anchor="_Toc126840940"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576. ЭФ документа «Запрос на подтверждение сведений об организации», закладки «Основные атрибуты (1)»</w:t>
        </w:r>
        <w:r w:rsidR="00980F1C">
          <w:rPr>
            <w:webHidden/>
          </w:rPr>
          <w:tab/>
        </w:r>
        <w:r w:rsidR="00980F1C">
          <w:rPr>
            <w:webHidden/>
          </w:rPr>
          <w:fldChar w:fldCharType="begin"/>
        </w:r>
        <w:r w:rsidR="00980F1C">
          <w:rPr>
            <w:webHidden/>
          </w:rPr>
          <w:instrText xml:space="preserve"> PAGEREF _Toc126840940 \h </w:instrText>
        </w:r>
        <w:r w:rsidR="00980F1C">
          <w:rPr>
            <w:webHidden/>
          </w:rPr>
        </w:r>
        <w:r w:rsidR="00980F1C">
          <w:rPr>
            <w:webHidden/>
          </w:rPr>
          <w:fldChar w:fldCharType="separate"/>
        </w:r>
        <w:r w:rsidR="00980F1C">
          <w:rPr>
            <w:webHidden/>
          </w:rPr>
          <w:t>1030</w:t>
        </w:r>
        <w:r w:rsidR="00980F1C">
          <w:rPr>
            <w:webHidden/>
          </w:rPr>
          <w:fldChar w:fldCharType="end"/>
        </w:r>
      </w:hyperlink>
    </w:p>
    <w:p w14:paraId="44039A37" w14:textId="77777777" w:rsidR="00980F1C" w:rsidRDefault="00810355">
      <w:pPr>
        <w:pStyle w:val="afff5"/>
        <w:rPr>
          <w:rFonts w:asciiTheme="minorHAnsi" w:eastAsiaTheme="minorEastAsia" w:hAnsiTheme="minorHAnsi" w:cstheme="minorBidi"/>
          <w:sz w:val="22"/>
          <w:szCs w:val="22"/>
        </w:rPr>
      </w:pPr>
      <w:hyperlink w:anchor="_Toc126840941"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577. ЭФ документа «Запрос на подтверждение сведений об организации», закладки «Полномочия (2)»</w:t>
        </w:r>
        <w:r w:rsidR="00980F1C">
          <w:rPr>
            <w:webHidden/>
          </w:rPr>
          <w:tab/>
        </w:r>
        <w:r w:rsidR="00980F1C">
          <w:rPr>
            <w:webHidden/>
          </w:rPr>
          <w:fldChar w:fldCharType="begin"/>
        </w:r>
        <w:r w:rsidR="00980F1C">
          <w:rPr>
            <w:webHidden/>
          </w:rPr>
          <w:instrText xml:space="preserve"> PAGEREF _Toc126840941 \h </w:instrText>
        </w:r>
        <w:r w:rsidR="00980F1C">
          <w:rPr>
            <w:webHidden/>
          </w:rPr>
        </w:r>
        <w:r w:rsidR="00980F1C">
          <w:rPr>
            <w:webHidden/>
          </w:rPr>
          <w:fldChar w:fldCharType="separate"/>
        </w:r>
        <w:r w:rsidR="00980F1C">
          <w:rPr>
            <w:webHidden/>
          </w:rPr>
          <w:t>1033</w:t>
        </w:r>
        <w:r w:rsidR="00980F1C">
          <w:rPr>
            <w:webHidden/>
          </w:rPr>
          <w:fldChar w:fldCharType="end"/>
        </w:r>
      </w:hyperlink>
    </w:p>
    <w:p w14:paraId="59400B51" w14:textId="77777777" w:rsidR="00980F1C" w:rsidRDefault="00810355">
      <w:pPr>
        <w:pStyle w:val="afff5"/>
        <w:rPr>
          <w:rFonts w:asciiTheme="minorHAnsi" w:eastAsiaTheme="minorEastAsia" w:hAnsiTheme="minorHAnsi" w:cstheme="minorBidi"/>
          <w:sz w:val="22"/>
          <w:szCs w:val="22"/>
        </w:rPr>
      </w:pPr>
      <w:hyperlink w:anchor="_Toc126840942"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578. ЭФ документа «Запрос на подтверждение сведений об организации», закладки «Подписи документа (3)»</w:t>
        </w:r>
        <w:r w:rsidR="00980F1C">
          <w:rPr>
            <w:webHidden/>
          </w:rPr>
          <w:tab/>
        </w:r>
        <w:r w:rsidR="00980F1C">
          <w:rPr>
            <w:webHidden/>
          </w:rPr>
          <w:fldChar w:fldCharType="begin"/>
        </w:r>
        <w:r w:rsidR="00980F1C">
          <w:rPr>
            <w:webHidden/>
          </w:rPr>
          <w:instrText xml:space="preserve"> PAGEREF _Toc126840942 \h </w:instrText>
        </w:r>
        <w:r w:rsidR="00980F1C">
          <w:rPr>
            <w:webHidden/>
          </w:rPr>
        </w:r>
        <w:r w:rsidR="00980F1C">
          <w:rPr>
            <w:webHidden/>
          </w:rPr>
          <w:fldChar w:fldCharType="separate"/>
        </w:r>
        <w:r w:rsidR="00980F1C">
          <w:rPr>
            <w:webHidden/>
          </w:rPr>
          <w:t>1035</w:t>
        </w:r>
        <w:r w:rsidR="00980F1C">
          <w:rPr>
            <w:webHidden/>
          </w:rPr>
          <w:fldChar w:fldCharType="end"/>
        </w:r>
      </w:hyperlink>
    </w:p>
    <w:p w14:paraId="08FF0C61" w14:textId="77777777" w:rsidR="00980F1C" w:rsidRDefault="00810355">
      <w:pPr>
        <w:pStyle w:val="afff5"/>
        <w:rPr>
          <w:rFonts w:asciiTheme="minorHAnsi" w:eastAsiaTheme="minorEastAsia" w:hAnsiTheme="minorHAnsi" w:cstheme="minorBidi"/>
          <w:sz w:val="22"/>
          <w:szCs w:val="22"/>
        </w:rPr>
      </w:pPr>
      <w:hyperlink w:anchor="_Toc126840943"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579. Сообщение о блокировке всплывающего окна</w:t>
        </w:r>
        <w:r w:rsidR="00980F1C">
          <w:rPr>
            <w:webHidden/>
          </w:rPr>
          <w:tab/>
        </w:r>
        <w:r w:rsidR="00980F1C">
          <w:rPr>
            <w:webHidden/>
          </w:rPr>
          <w:fldChar w:fldCharType="begin"/>
        </w:r>
        <w:r w:rsidR="00980F1C">
          <w:rPr>
            <w:webHidden/>
          </w:rPr>
          <w:instrText xml:space="preserve"> PAGEREF _Toc126840943 \h </w:instrText>
        </w:r>
        <w:r w:rsidR="00980F1C">
          <w:rPr>
            <w:webHidden/>
          </w:rPr>
        </w:r>
        <w:r w:rsidR="00980F1C">
          <w:rPr>
            <w:webHidden/>
          </w:rPr>
          <w:fldChar w:fldCharType="separate"/>
        </w:r>
        <w:r w:rsidR="00980F1C">
          <w:rPr>
            <w:webHidden/>
          </w:rPr>
          <w:t>1036</w:t>
        </w:r>
        <w:r w:rsidR="00980F1C">
          <w:rPr>
            <w:webHidden/>
          </w:rPr>
          <w:fldChar w:fldCharType="end"/>
        </w:r>
      </w:hyperlink>
    </w:p>
    <w:p w14:paraId="3B8A9292" w14:textId="77777777" w:rsidR="00980F1C" w:rsidRDefault="00810355">
      <w:pPr>
        <w:pStyle w:val="afff5"/>
        <w:rPr>
          <w:rFonts w:asciiTheme="minorHAnsi" w:eastAsiaTheme="minorEastAsia" w:hAnsiTheme="minorHAnsi" w:cstheme="minorBidi"/>
          <w:sz w:val="22"/>
          <w:szCs w:val="22"/>
        </w:rPr>
      </w:pPr>
      <w:hyperlink w:anchor="_Toc126840944"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580. Отключение блокировки всплывающего окна в браузере Mozilla Firefox</w:t>
        </w:r>
        <w:r w:rsidR="00980F1C">
          <w:rPr>
            <w:webHidden/>
          </w:rPr>
          <w:tab/>
        </w:r>
        <w:r w:rsidR="00980F1C">
          <w:rPr>
            <w:webHidden/>
          </w:rPr>
          <w:fldChar w:fldCharType="begin"/>
        </w:r>
        <w:r w:rsidR="00980F1C">
          <w:rPr>
            <w:webHidden/>
          </w:rPr>
          <w:instrText xml:space="preserve"> PAGEREF _Toc126840944 \h </w:instrText>
        </w:r>
        <w:r w:rsidR="00980F1C">
          <w:rPr>
            <w:webHidden/>
          </w:rPr>
        </w:r>
        <w:r w:rsidR="00980F1C">
          <w:rPr>
            <w:webHidden/>
          </w:rPr>
          <w:fldChar w:fldCharType="separate"/>
        </w:r>
        <w:r w:rsidR="00980F1C">
          <w:rPr>
            <w:webHidden/>
          </w:rPr>
          <w:t>1037</w:t>
        </w:r>
        <w:r w:rsidR="00980F1C">
          <w:rPr>
            <w:webHidden/>
          </w:rPr>
          <w:fldChar w:fldCharType="end"/>
        </w:r>
      </w:hyperlink>
    </w:p>
    <w:p w14:paraId="4E25C0C2" w14:textId="77777777" w:rsidR="00980F1C" w:rsidRDefault="00810355">
      <w:pPr>
        <w:pStyle w:val="afff5"/>
        <w:rPr>
          <w:rFonts w:asciiTheme="minorHAnsi" w:eastAsiaTheme="minorEastAsia" w:hAnsiTheme="minorHAnsi" w:cstheme="minorBidi"/>
          <w:sz w:val="22"/>
          <w:szCs w:val="22"/>
        </w:rPr>
      </w:pPr>
      <w:hyperlink w:anchor="_Toc126840945" w:history="1">
        <w:r w:rsidR="00980F1C" w:rsidRPr="00727D97">
          <w:rPr>
            <w:rStyle w:val="af0"/>
            <w14:scene3d>
              <w14:camera w14:prst="orthographicFront"/>
              <w14:lightRig w14:rig="threePt" w14:dir="t">
                <w14:rot w14:lat="0" w14:lon="0" w14:rev="0"/>
              </w14:lightRig>
            </w14:scene3d>
          </w:rPr>
          <w:t>Рисунок </w:t>
        </w:r>
        <w:r w:rsidR="00980F1C">
          <w:rPr>
            <w:rFonts w:asciiTheme="minorHAnsi" w:eastAsiaTheme="minorEastAsia" w:hAnsiTheme="minorHAnsi" w:cstheme="minorBidi"/>
            <w:sz w:val="22"/>
            <w:szCs w:val="22"/>
          </w:rPr>
          <w:tab/>
        </w:r>
        <w:r w:rsidR="00980F1C" w:rsidRPr="00727D97">
          <w:rPr>
            <w:rStyle w:val="af0"/>
          </w:rPr>
          <w:t xml:space="preserve">581. Отключение блокировки всплывающего окна в браузере </w:t>
        </w:r>
        <w:r w:rsidR="00980F1C" w:rsidRPr="00727D97">
          <w:rPr>
            <w:rStyle w:val="af0"/>
            <w:lang w:val="en-US"/>
          </w:rPr>
          <w:t>Internet</w:t>
        </w:r>
        <w:r w:rsidR="00980F1C" w:rsidRPr="00727D97">
          <w:rPr>
            <w:rStyle w:val="af0"/>
          </w:rPr>
          <w:t xml:space="preserve"> </w:t>
        </w:r>
        <w:r w:rsidR="00980F1C" w:rsidRPr="00727D97">
          <w:rPr>
            <w:rStyle w:val="af0"/>
            <w:lang w:val="en-US"/>
          </w:rPr>
          <w:t>Explorer</w:t>
        </w:r>
        <w:r w:rsidR="00980F1C">
          <w:rPr>
            <w:webHidden/>
          </w:rPr>
          <w:tab/>
        </w:r>
        <w:r w:rsidR="00980F1C">
          <w:rPr>
            <w:webHidden/>
          </w:rPr>
          <w:fldChar w:fldCharType="begin"/>
        </w:r>
        <w:r w:rsidR="00980F1C">
          <w:rPr>
            <w:webHidden/>
          </w:rPr>
          <w:instrText xml:space="preserve"> PAGEREF _Toc126840945 \h </w:instrText>
        </w:r>
        <w:r w:rsidR="00980F1C">
          <w:rPr>
            <w:webHidden/>
          </w:rPr>
        </w:r>
        <w:r w:rsidR="00980F1C">
          <w:rPr>
            <w:webHidden/>
          </w:rPr>
          <w:fldChar w:fldCharType="separate"/>
        </w:r>
        <w:r w:rsidR="00980F1C">
          <w:rPr>
            <w:webHidden/>
          </w:rPr>
          <w:t>1038</w:t>
        </w:r>
        <w:r w:rsidR="00980F1C">
          <w:rPr>
            <w:webHidden/>
          </w:rPr>
          <w:fldChar w:fldCharType="end"/>
        </w:r>
      </w:hyperlink>
    </w:p>
    <w:p w14:paraId="6A368517" w14:textId="6F07F383" w:rsidR="00277F35" w:rsidRDefault="00277F35" w:rsidP="00277F35">
      <w:r>
        <w:fldChar w:fldCharType="end"/>
      </w:r>
    </w:p>
    <w:p w14:paraId="230523C0" w14:textId="75E3727F" w:rsidR="00A57CE0" w:rsidRDefault="00A57CE0" w:rsidP="00A57CE0">
      <w:pPr>
        <w:pStyle w:val="ASFKReg"/>
      </w:pPr>
      <w:bookmarkStart w:id="6" w:name="_Toc126839828"/>
      <w:r>
        <w:lastRenderedPageBreak/>
        <w:t>Перечень ссылочных документов</w:t>
      </w:r>
      <w:r w:rsidR="00433F33">
        <w:rPr>
          <w:rStyle w:val="af7"/>
        </w:rPr>
        <w:footnoteReference w:id="1"/>
      </w:r>
      <w:bookmarkEnd w:id="6"/>
    </w:p>
    <w:tbl>
      <w:tblPr>
        <w:tblStyle w:val="ASFKTable"/>
        <w:tblW w:w="5000" w:type="pct"/>
        <w:tblLayout w:type="fixed"/>
        <w:tblLook w:val="04A0" w:firstRow="1" w:lastRow="0" w:firstColumn="1" w:lastColumn="0" w:noHBand="0" w:noVBand="1"/>
      </w:tblPr>
      <w:tblGrid>
        <w:gridCol w:w="579"/>
        <w:gridCol w:w="2336"/>
        <w:gridCol w:w="3214"/>
        <w:gridCol w:w="876"/>
        <w:gridCol w:w="2623"/>
      </w:tblGrid>
      <w:tr w:rsidR="00C138F6" w:rsidRPr="00F32DB3" w14:paraId="7DC65A2F" w14:textId="77777777" w:rsidTr="001D4F7E">
        <w:trPr>
          <w:cnfStyle w:val="100000000000" w:firstRow="1" w:lastRow="0" w:firstColumn="0" w:lastColumn="0" w:oddVBand="0" w:evenVBand="0" w:oddHBand="0" w:evenHBand="0" w:firstRowFirstColumn="0" w:firstRowLastColumn="0" w:lastRowFirstColumn="0" w:lastRowLastColumn="0"/>
        </w:trPr>
        <w:tc>
          <w:tcPr>
            <w:tcW w:w="1514" w:type="pct"/>
            <w:gridSpan w:val="2"/>
            <w:hideMark/>
          </w:tcPr>
          <w:p w14:paraId="6E7E847E" w14:textId="77777777" w:rsidR="00C138F6" w:rsidRPr="00F32DB3" w:rsidRDefault="00C138F6" w:rsidP="00126D11">
            <w:pPr>
              <w:pStyle w:val="ASFKTableHead"/>
            </w:pPr>
            <w:r w:rsidRPr="00F32DB3">
              <w:t>Наименование документа</w:t>
            </w:r>
          </w:p>
        </w:tc>
        <w:tc>
          <w:tcPr>
            <w:tcW w:w="1669" w:type="pct"/>
            <w:hideMark/>
          </w:tcPr>
          <w:p w14:paraId="06ADC904" w14:textId="77777777" w:rsidR="00C138F6" w:rsidRPr="00F32DB3" w:rsidRDefault="00C138F6" w:rsidP="00126D11">
            <w:pPr>
              <w:pStyle w:val="ASFKTableHead"/>
            </w:pPr>
            <w:r w:rsidRPr="00F32DB3">
              <w:t>Код документа</w:t>
            </w:r>
          </w:p>
        </w:tc>
        <w:tc>
          <w:tcPr>
            <w:tcW w:w="455" w:type="pct"/>
            <w:hideMark/>
          </w:tcPr>
          <w:p w14:paraId="54056004" w14:textId="77777777" w:rsidR="00C138F6" w:rsidRPr="00F32DB3" w:rsidRDefault="00C138F6" w:rsidP="00126D11">
            <w:pPr>
              <w:pStyle w:val="ASFKTableHead"/>
            </w:pPr>
            <w:r w:rsidRPr="00F32DB3">
              <w:t>Гриф</w:t>
            </w:r>
          </w:p>
        </w:tc>
        <w:tc>
          <w:tcPr>
            <w:tcW w:w="1362" w:type="pct"/>
            <w:hideMark/>
          </w:tcPr>
          <w:p w14:paraId="6D4150D1" w14:textId="77777777" w:rsidR="00C138F6" w:rsidRPr="00F32DB3" w:rsidRDefault="00C138F6" w:rsidP="00126D11">
            <w:pPr>
              <w:pStyle w:val="ASFKTableHead"/>
            </w:pPr>
            <w:r w:rsidRPr="00F32DB3">
              <w:t>Номер ГК</w:t>
            </w:r>
          </w:p>
        </w:tc>
      </w:tr>
      <w:tr w:rsidR="001D4F7E" w:rsidRPr="00F32DB3" w14:paraId="4381F75F" w14:textId="77777777" w:rsidTr="001D4F7E">
        <w:trPr>
          <w:cnfStyle w:val="000000100000" w:firstRow="0" w:lastRow="0" w:firstColumn="0" w:lastColumn="0" w:oddVBand="0" w:evenVBand="0" w:oddHBand="1" w:evenHBand="0"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14:paraId="3D7EAB72" w14:textId="77777777" w:rsidR="001D4F7E" w:rsidRPr="00F32DB3" w:rsidRDefault="001D4F7E" w:rsidP="001D4F7E">
            <w:pPr>
              <w:pStyle w:val="ASFKTableNum"/>
              <w:numPr>
                <w:ilvl w:val="0"/>
                <w:numId w:val="159"/>
              </w:numPr>
              <w:spacing w:beforeAutospacing="1" w:afterAutospacing="1"/>
              <w:jc w:val="both"/>
              <w:rPr>
                <w:sz w:val="24"/>
              </w:rPr>
            </w:pPr>
          </w:p>
        </w:tc>
        <w:tc>
          <w:tcPr>
            <w:tcW w:w="1213" w:type="pct"/>
            <w:tcBorders>
              <w:top w:val="single" w:sz="4" w:space="0" w:color="auto"/>
              <w:left w:val="single" w:sz="4" w:space="0" w:color="auto"/>
              <w:bottom w:val="single" w:sz="4" w:space="0" w:color="auto"/>
              <w:right w:val="single" w:sz="4" w:space="0" w:color="auto"/>
            </w:tcBorders>
          </w:tcPr>
          <w:p w14:paraId="3F83FD52" w14:textId="77777777" w:rsidR="001D4F7E" w:rsidRPr="00F32DB3" w:rsidRDefault="001D4F7E" w:rsidP="001D4F7E">
            <w:pPr>
              <w:pStyle w:val="ASFKTablenorm"/>
              <w:rPr>
                <w:sz w:val="24"/>
              </w:rPr>
            </w:pPr>
            <w:r w:rsidRPr="00F32DB3">
              <w:t>Обучающие материалы «Основные принципы работы с ППО СУФД»</w:t>
            </w:r>
          </w:p>
        </w:tc>
        <w:tc>
          <w:tcPr>
            <w:tcW w:w="1669" w:type="pct"/>
            <w:tcBorders>
              <w:top w:val="single" w:sz="4" w:space="0" w:color="auto"/>
              <w:left w:val="single" w:sz="4" w:space="0" w:color="auto"/>
              <w:bottom w:val="single" w:sz="4" w:space="0" w:color="auto"/>
              <w:right w:val="single" w:sz="4" w:space="0" w:color="auto"/>
            </w:tcBorders>
          </w:tcPr>
          <w:p w14:paraId="459A0283" w14:textId="0214CC26" w:rsidR="001D4F7E" w:rsidRPr="00F32DB3" w:rsidRDefault="001D4F7E" w:rsidP="001D4F7E">
            <w:pPr>
              <w:pStyle w:val="ASFKTablenorm"/>
              <w:rPr>
                <w:sz w:val="24"/>
              </w:rPr>
            </w:pPr>
            <w:r>
              <w:t>54819512.09.01,01.ОМ.004-04.05 2(4,5)</w:t>
            </w:r>
          </w:p>
        </w:tc>
        <w:tc>
          <w:tcPr>
            <w:tcW w:w="455" w:type="pct"/>
            <w:tcBorders>
              <w:top w:val="single" w:sz="4" w:space="0" w:color="auto"/>
              <w:left w:val="single" w:sz="4" w:space="0" w:color="auto"/>
              <w:bottom w:val="single" w:sz="4" w:space="0" w:color="auto"/>
              <w:right w:val="single" w:sz="4" w:space="0" w:color="auto"/>
            </w:tcBorders>
            <w:hideMark/>
          </w:tcPr>
          <w:p w14:paraId="405F3F9F" w14:textId="59CA8A64" w:rsidR="001D4F7E" w:rsidRPr="00F32DB3" w:rsidRDefault="001D4F7E" w:rsidP="001D4F7E">
            <w:pPr>
              <w:pStyle w:val="ASFKTablenorm"/>
              <w:rPr>
                <w:sz w:val="24"/>
              </w:rPr>
            </w:pPr>
            <w:r>
              <w:t>-</w:t>
            </w:r>
          </w:p>
        </w:tc>
        <w:tc>
          <w:tcPr>
            <w:tcW w:w="1362" w:type="pct"/>
            <w:tcBorders>
              <w:top w:val="single" w:sz="4" w:space="0" w:color="auto"/>
              <w:left w:val="single" w:sz="4" w:space="0" w:color="auto"/>
              <w:bottom w:val="single" w:sz="4" w:space="0" w:color="auto"/>
              <w:right w:val="single" w:sz="4" w:space="0" w:color="auto"/>
            </w:tcBorders>
          </w:tcPr>
          <w:p w14:paraId="21187D0C" w14:textId="13A89DA0" w:rsidR="001D4F7E" w:rsidRPr="00F32DB3" w:rsidRDefault="001D4F7E" w:rsidP="001D4F7E">
            <w:pPr>
              <w:pStyle w:val="ASFKTablenorm"/>
              <w:rPr>
                <w:sz w:val="24"/>
              </w:rPr>
            </w:pPr>
            <w:r>
              <w:t>ФКУ0173/06/2020/РИС</w:t>
            </w:r>
          </w:p>
        </w:tc>
      </w:tr>
      <w:tr w:rsidR="00950961" w:rsidRPr="00F32DB3" w14:paraId="18E49350" w14:textId="77777777" w:rsidTr="001D4F7E">
        <w:trPr>
          <w:cnfStyle w:val="000000010000" w:firstRow="0" w:lastRow="0" w:firstColumn="0" w:lastColumn="0" w:oddVBand="0" w:evenVBand="0" w:oddHBand="0" w:evenHBand="1"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14:paraId="6BFBD253" w14:textId="77777777" w:rsidR="00950961" w:rsidRPr="00F32DB3" w:rsidRDefault="00950961" w:rsidP="00950961">
            <w:pPr>
              <w:pStyle w:val="ASFKTableNum"/>
              <w:numPr>
                <w:ilvl w:val="0"/>
                <w:numId w:val="159"/>
              </w:numPr>
              <w:spacing w:beforeAutospacing="1" w:afterAutospacing="1"/>
              <w:jc w:val="both"/>
              <w:rPr>
                <w:sz w:val="24"/>
              </w:rPr>
            </w:pPr>
          </w:p>
        </w:tc>
        <w:tc>
          <w:tcPr>
            <w:tcW w:w="1213" w:type="pct"/>
            <w:tcBorders>
              <w:top w:val="single" w:sz="4" w:space="0" w:color="auto"/>
              <w:left w:val="single" w:sz="4" w:space="0" w:color="auto"/>
              <w:bottom w:val="single" w:sz="4" w:space="0" w:color="auto"/>
              <w:right w:val="single" w:sz="4" w:space="0" w:color="auto"/>
            </w:tcBorders>
          </w:tcPr>
          <w:p w14:paraId="36C099B0" w14:textId="77777777" w:rsidR="00950961" w:rsidRPr="00F32DB3" w:rsidRDefault="00950961" w:rsidP="00950961">
            <w:pPr>
              <w:pStyle w:val="ASFKTablenorm"/>
              <w:rPr>
                <w:sz w:val="24"/>
              </w:rPr>
            </w:pPr>
            <w:r w:rsidRPr="00F32DB3">
              <w:t>Обучающие материалы «Руководство по работе со справочниками в ППО СУФД»</w:t>
            </w:r>
          </w:p>
        </w:tc>
        <w:tc>
          <w:tcPr>
            <w:tcW w:w="1669" w:type="pct"/>
            <w:tcBorders>
              <w:top w:val="single" w:sz="4" w:space="0" w:color="auto"/>
              <w:left w:val="single" w:sz="4" w:space="0" w:color="auto"/>
              <w:bottom w:val="single" w:sz="4" w:space="0" w:color="auto"/>
              <w:right w:val="single" w:sz="4" w:space="0" w:color="auto"/>
            </w:tcBorders>
          </w:tcPr>
          <w:p w14:paraId="15D4BF32" w14:textId="0833304F" w:rsidR="00950961" w:rsidRPr="00F32DB3" w:rsidRDefault="00950961" w:rsidP="00950961">
            <w:pPr>
              <w:pStyle w:val="ASFKTablenorm"/>
              <w:rPr>
                <w:sz w:val="24"/>
              </w:rPr>
            </w:pPr>
            <w:r>
              <w:t>05610536.09.01,03.ОМ.001-14.00 1(2)</w:t>
            </w:r>
          </w:p>
        </w:tc>
        <w:tc>
          <w:tcPr>
            <w:tcW w:w="455" w:type="pct"/>
            <w:tcBorders>
              <w:top w:val="single" w:sz="4" w:space="0" w:color="auto"/>
              <w:left w:val="single" w:sz="4" w:space="0" w:color="auto"/>
              <w:bottom w:val="single" w:sz="4" w:space="0" w:color="auto"/>
              <w:right w:val="single" w:sz="4" w:space="0" w:color="auto"/>
            </w:tcBorders>
            <w:hideMark/>
          </w:tcPr>
          <w:p w14:paraId="1DB794DE" w14:textId="2ED10557" w:rsidR="00950961" w:rsidRPr="00F32DB3" w:rsidRDefault="00950961" w:rsidP="00950961">
            <w:pPr>
              <w:pStyle w:val="ASFKTablenorm"/>
              <w:rPr>
                <w:sz w:val="24"/>
              </w:rPr>
            </w:pPr>
            <w:r>
              <w:t>-</w:t>
            </w:r>
          </w:p>
        </w:tc>
        <w:tc>
          <w:tcPr>
            <w:tcW w:w="1362" w:type="pct"/>
            <w:tcBorders>
              <w:top w:val="single" w:sz="4" w:space="0" w:color="auto"/>
              <w:left w:val="single" w:sz="4" w:space="0" w:color="auto"/>
              <w:bottom w:val="single" w:sz="4" w:space="0" w:color="auto"/>
              <w:right w:val="single" w:sz="4" w:space="0" w:color="auto"/>
            </w:tcBorders>
          </w:tcPr>
          <w:p w14:paraId="26D6C8DD" w14:textId="23C6AEC1" w:rsidR="00950961" w:rsidRPr="00F32DB3" w:rsidRDefault="00950961" w:rsidP="00950961">
            <w:pPr>
              <w:pStyle w:val="ASFKTablenorm"/>
              <w:rPr>
                <w:sz w:val="24"/>
              </w:rPr>
            </w:pPr>
            <w:r>
              <w:rPr>
                <w:sz w:val="24"/>
              </w:rPr>
              <w:t>ФКУ0018/01/2023/РИС</w:t>
            </w:r>
          </w:p>
        </w:tc>
      </w:tr>
    </w:tbl>
    <w:p w14:paraId="595F464E" w14:textId="77777777" w:rsidR="00A57CE0" w:rsidRDefault="00A57CE0" w:rsidP="00A57CE0"/>
    <w:p w14:paraId="489CBA91" w14:textId="77777777" w:rsidR="00F13310" w:rsidRPr="00506932" w:rsidRDefault="00F13310" w:rsidP="00506932">
      <w:pPr>
        <w:pStyle w:val="10"/>
      </w:pPr>
      <w:bookmarkStart w:id="7" w:name="_Toc126839829"/>
      <w:r w:rsidRPr="00506932">
        <w:lastRenderedPageBreak/>
        <w:t>Введение</w:t>
      </w:r>
      <w:bookmarkEnd w:id="3"/>
      <w:bookmarkEnd w:id="7"/>
    </w:p>
    <w:p w14:paraId="3FAE2624" w14:textId="77777777" w:rsidR="00F13310" w:rsidRPr="00B73930" w:rsidRDefault="00F13310" w:rsidP="00F13310">
      <w:pPr>
        <w:pStyle w:val="21"/>
      </w:pPr>
      <w:bookmarkStart w:id="8" w:name="_Toc225916460"/>
      <w:bookmarkStart w:id="9" w:name="_Toc232827269"/>
      <w:bookmarkStart w:id="10" w:name="_Toc247608847"/>
      <w:bookmarkStart w:id="11" w:name="_Toc401059254"/>
      <w:bookmarkStart w:id="12" w:name="_Toc126839830"/>
      <w:bookmarkStart w:id="13" w:name="_Toc225916464"/>
      <w:bookmarkStart w:id="14" w:name="_Toc232827275"/>
      <w:bookmarkStart w:id="15" w:name="_Toc236822626"/>
      <w:bookmarkEnd w:id="4"/>
      <w:r w:rsidRPr="00B73930">
        <w:t>Область применения</w:t>
      </w:r>
      <w:bookmarkEnd w:id="8"/>
      <w:bookmarkEnd w:id="9"/>
      <w:bookmarkEnd w:id="10"/>
      <w:bookmarkEnd w:id="11"/>
      <w:bookmarkEnd w:id="12"/>
    </w:p>
    <w:p w14:paraId="16FA0846" w14:textId="77777777" w:rsidR="00F13310" w:rsidRPr="00B73930" w:rsidRDefault="00F13310" w:rsidP="00F13310">
      <w:pPr>
        <w:pStyle w:val="ASFKNormal"/>
      </w:pPr>
      <w:bookmarkStart w:id="16" w:name="_Toc107037951"/>
      <w:r w:rsidRPr="00B73930">
        <w:t>Настоящий документ содержит описание работы с автоматизированным рабочим м</w:t>
      </w:r>
      <w:r w:rsidRPr="00F13310">
        <w:t>е</w:t>
      </w:r>
      <w:r w:rsidRPr="00B73930">
        <w:t xml:space="preserve">стом пользователя </w:t>
      </w:r>
      <w:r w:rsidR="008C7A67" w:rsidRPr="008C7A67">
        <w:t>Офлайн-клиент ФК</w:t>
      </w:r>
      <w:r w:rsidRPr="00B73930">
        <w:t>, включенным в систему удаленного ф</w:t>
      </w:r>
      <w:r w:rsidRPr="00F13310">
        <w:t>и</w:t>
      </w:r>
      <w:r w:rsidRPr="00B73930">
        <w:t>нансового документооборота Федерального казначейства.</w:t>
      </w:r>
    </w:p>
    <w:p w14:paraId="111C2D10" w14:textId="77777777" w:rsidR="00F13310" w:rsidRPr="00B73930" w:rsidRDefault="00613FB9" w:rsidP="00F13310">
      <w:pPr>
        <w:pStyle w:val="21"/>
      </w:pPr>
      <w:bookmarkStart w:id="17" w:name="_Toc126839831"/>
      <w:bookmarkStart w:id="18" w:name="_Toc221011455"/>
      <w:bookmarkStart w:id="19" w:name="_Toc221012156"/>
      <w:bookmarkStart w:id="20" w:name="_Toc225934537"/>
      <w:r>
        <w:t>Краткое описание возможностей</w:t>
      </w:r>
      <w:bookmarkEnd w:id="17"/>
    </w:p>
    <w:p w14:paraId="00F98B2B" w14:textId="77777777" w:rsidR="00F13310" w:rsidRPr="00B73930" w:rsidRDefault="00F13310" w:rsidP="00F13310">
      <w:pPr>
        <w:pStyle w:val="ASFKNormal"/>
      </w:pPr>
      <w:r w:rsidRPr="00B73930">
        <w:t>Возможности системы обеспечивают поддержку авт</w:t>
      </w:r>
      <w:r w:rsidRPr="00F13310">
        <w:t>о</w:t>
      </w:r>
      <w:r w:rsidRPr="00B73930">
        <w:t>матизированного, законодательно и юридически правомо</w:t>
      </w:r>
      <w:r w:rsidRPr="00F13310">
        <w:t>ч</w:t>
      </w:r>
      <w:r w:rsidRPr="00B73930">
        <w:t>ного документооборота между участниками бюджетного процесса.</w:t>
      </w:r>
    </w:p>
    <w:p w14:paraId="005CA79F" w14:textId="77777777" w:rsidR="00F13310" w:rsidRPr="00B73930" w:rsidRDefault="00F13310" w:rsidP="00F13310">
      <w:pPr>
        <w:pStyle w:val="ASFKNormal"/>
      </w:pPr>
      <w:r w:rsidRPr="00B73930">
        <w:t xml:space="preserve">Помимо поддержки документооборота, данное автоматизированное рабочее место обеспечивает также хранение документов в базе данных </w:t>
      </w:r>
      <w:r>
        <w:t>на уровне</w:t>
      </w:r>
      <w:r w:rsidRPr="00B73930">
        <w:t xml:space="preserve"> </w:t>
      </w:r>
      <w:r w:rsidR="009E130A" w:rsidRPr="009E130A">
        <w:t>Офлайн-клиент ФК</w:t>
      </w:r>
      <w:r w:rsidRPr="00B73930">
        <w:t>.</w:t>
      </w:r>
    </w:p>
    <w:p w14:paraId="7D973EAC" w14:textId="77777777" w:rsidR="00F13310" w:rsidRPr="00B73930" w:rsidRDefault="00613FB9" w:rsidP="00F13310">
      <w:pPr>
        <w:pStyle w:val="21"/>
      </w:pPr>
      <w:bookmarkStart w:id="21" w:name="_Toc126839832"/>
      <w:r>
        <w:t>Уровень подготовки пользователя</w:t>
      </w:r>
      <w:bookmarkEnd w:id="21"/>
    </w:p>
    <w:p w14:paraId="2E4C55DD" w14:textId="77777777" w:rsidR="008D0F76" w:rsidRDefault="008D0F76" w:rsidP="008D0F76">
      <w:pPr>
        <w:pStyle w:val="ASFKNormal"/>
      </w:pPr>
      <w:r>
        <w:t xml:space="preserve">Пользователи, работающие с ППО АСФК, должны обладать практическими навыками работы с графическим пользовательским интерфейсом операционных систем семейства Windows, а также навыками в работе с семейством операционных систем Linux, версии которых присутствуют в едином реестре российских программ для электронных вычислительных машин и баз данных Министерства цифрового развития, связи и массовых коммуникаций Российской Федерации. </w:t>
      </w:r>
    </w:p>
    <w:p w14:paraId="4186D9B9" w14:textId="77777777" w:rsidR="00F13310" w:rsidRDefault="008D0F76" w:rsidP="008D0F76">
      <w:pPr>
        <w:pStyle w:val="ASFKNormal"/>
      </w:pPr>
      <w:r>
        <w:t xml:space="preserve">Кроме этого пользователям, работающим в АСФК через </w:t>
      </w:r>
      <w:r>
        <w:rPr>
          <w:lang w:val="en-US"/>
        </w:rPr>
        <w:t>web</w:t>
      </w:r>
      <w:r>
        <w:t>-интерфейс, необходим опыт практической работы в следующих интернет-обозревателях: Internet Explorer, Mozilla Firefox, Google Chrome, а также Яндекс.Браузер (версия 19.1 и выше), Спутник (версия 3.5.2151.0 и выше) и Сhromium-gost (версии 83.0.4103.106 и выше) на одной из операционных систем Linux: Astra Linux SE, ALT Linux, Гослинукс, Ред ОС.</w:t>
      </w:r>
    </w:p>
    <w:p w14:paraId="6D5B7143" w14:textId="77777777" w:rsidR="00707A94" w:rsidRPr="00E142CA" w:rsidRDefault="005248D0" w:rsidP="00707A94">
      <w:pPr>
        <w:pStyle w:val="ASFKNormal"/>
      </w:pPr>
      <w:r w:rsidRPr="005248D0">
        <w:t>Перечень необходимых для изучения пользователем документов, ссылки на которые приведены по тексту настоящего документа</w:t>
      </w:r>
      <w:r w:rsidR="00707A94" w:rsidRPr="00E142CA">
        <w:t>:</w:t>
      </w:r>
    </w:p>
    <w:p w14:paraId="6814F61F" w14:textId="157345B5" w:rsidR="00F56326" w:rsidRDefault="00F56326" w:rsidP="00F56326">
      <w:pPr>
        <w:pStyle w:val="ASFKListmark1"/>
      </w:pPr>
      <w:r>
        <w:t>о</w:t>
      </w:r>
      <w:r w:rsidRPr="00096C10">
        <w:t>бучающие материалы «Основные принципы работы с ППО СУФД»</w:t>
      </w:r>
      <w:r w:rsidR="005C6EA0">
        <w:t>;</w:t>
      </w:r>
    </w:p>
    <w:p w14:paraId="0732FAED" w14:textId="0F2B7718" w:rsidR="00F56326" w:rsidRPr="00B73930" w:rsidRDefault="00F56326" w:rsidP="00F56326">
      <w:pPr>
        <w:pStyle w:val="ASFKListmark1"/>
      </w:pPr>
      <w:r>
        <w:t>о</w:t>
      </w:r>
      <w:r w:rsidRPr="005A7817">
        <w:t>бучающие материалы «Руководство по работе со справочниками в ППО СУФД»</w:t>
      </w:r>
      <w:r>
        <w:t>.</w:t>
      </w:r>
    </w:p>
    <w:p w14:paraId="49D10CA5" w14:textId="77777777" w:rsidR="00F13310" w:rsidRPr="00B73930" w:rsidRDefault="00613FB9" w:rsidP="00F13310">
      <w:pPr>
        <w:pStyle w:val="21"/>
      </w:pPr>
      <w:bookmarkStart w:id="22" w:name="_Toc126839833"/>
      <w:r>
        <w:t>Список принятых терминов и сокращений</w:t>
      </w:r>
      <w:bookmarkEnd w:id="22"/>
    </w:p>
    <w:bookmarkEnd w:id="16"/>
    <w:bookmarkEnd w:id="18"/>
    <w:bookmarkEnd w:id="19"/>
    <w:bookmarkEnd w:id="20"/>
    <w:p w14:paraId="73DEF8C5" w14:textId="7B62542F" w:rsidR="00F13310" w:rsidRPr="00B73930" w:rsidRDefault="00F2392D" w:rsidP="00F13310">
      <w:pPr>
        <w:pStyle w:val="ASFKNameTable"/>
      </w:pPr>
      <w:r w:rsidRPr="00B73930">
        <w:fldChar w:fldCharType="begin"/>
      </w:r>
      <w:r w:rsidR="00F13310" w:rsidRPr="00B73930">
        <w:instrText xml:space="preserve"> SEQ Таблица \* ARABIC </w:instrText>
      </w:r>
      <w:r w:rsidRPr="00B73930">
        <w:fldChar w:fldCharType="separate"/>
      </w:r>
      <w:bookmarkStart w:id="23" w:name="_Ref227612515"/>
      <w:bookmarkStart w:id="24" w:name="_Toc126840031"/>
      <w:r w:rsidR="00980F1C">
        <w:rPr>
          <w:noProof/>
        </w:rPr>
        <w:t>1</w:t>
      </w:r>
      <w:bookmarkEnd w:id="23"/>
      <w:r w:rsidRPr="00B73930">
        <w:fldChar w:fldCharType="end"/>
      </w:r>
      <w:r w:rsidR="00F13310" w:rsidRPr="00B73930">
        <w:t>. Условные обозначения и сокращения</w:t>
      </w:r>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16"/>
        <w:gridCol w:w="1839"/>
        <w:gridCol w:w="7173"/>
      </w:tblGrid>
      <w:tr w:rsidR="00DB0DFE" w14:paraId="527F8294" w14:textId="77777777" w:rsidTr="00B36EDB">
        <w:trPr>
          <w:tblHeader/>
        </w:trPr>
        <w:tc>
          <w:tcPr>
            <w:tcW w:w="1275" w:type="pct"/>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FA8DCF" w14:textId="77777777" w:rsidR="00DB0DFE" w:rsidRPr="009E130A" w:rsidRDefault="00DB0DFE" w:rsidP="00A13BE4">
            <w:pPr>
              <w:pStyle w:val="ASFKTableHead"/>
            </w:pPr>
            <w:bookmarkStart w:id="25" w:name="_Toc232827274"/>
            <w:r w:rsidRPr="009E130A">
              <w:t>Термин</w:t>
            </w:r>
            <w:r>
              <w:t>/</w:t>
            </w:r>
            <w:r>
              <w:br/>
              <w:t>сокращение</w:t>
            </w:r>
          </w:p>
        </w:tc>
        <w:tc>
          <w:tcPr>
            <w:tcW w:w="37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1F1BEF" w14:textId="77777777" w:rsidR="00DB0DFE" w:rsidRPr="009E130A" w:rsidRDefault="00DB0DFE" w:rsidP="00A13BE4">
            <w:pPr>
              <w:pStyle w:val="ASFKTableHead"/>
            </w:pPr>
            <w:r w:rsidRPr="009E130A">
              <w:t>Содержание</w:t>
            </w:r>
          </w:p>
        </w:tc>
      </w:tr>
      <w:tr w:rsidR="007F45F9" w14:paraId="535E30E6" w14:textId="77777777" w:rsidTr="00B36EDB">
        <w:tc>
          <w:tcPr>
            <w:tcW w:w="320" w:type="pct"/>
            <w:shd w:val="clear" w:color="auto" w:fill="auto"/>
          </w:tcPr>
          <w:p w14:paraId="00C1510B" w14:textId="77777777" w:rsidR="007F45F9" w:rsidRPr="00F41693" w:rsidRDefault="007F45F9" w:rsidP="00A13BE4">
            <w:pPr>
              <w:pStyle w:val="ASFKTableNum"/>
            </w:pPr>
          </w:p>
        </w:tc>
        <w:tc>
          <w:tcPr>
            <w:tcW w:w="955" w:type="pct"/>
            <w:shd w:val="clear" w:color="auto" w:fill="auto"/>
          </w:tcPr>
          <w:p w14:paraId="134ECE58" w14:textId="77777777" w:rsidR="007F45F9" w:rsidRPr="007F45F9" w:rsidRDefault="007F45F9" w:rsidP="00B36EDB">
            <w:pPr>
              <w:pStyle w:val="ASFKTablenorm"/>
              <w:ind w:left="57" w:right="57"/>
            </w:pPr>
            <w:r w:rsidRPr="006E55CE">
              <w:t>CSP</w:t>
            </w:r>
          </w:p>
        </w:tc>
        <w:tc>
          <w:tcPr>
            <w:tcW w:w="3725" w:type="pct"/>
            <w:shd w:val="clear" w:color="auto" w:fill="auto"/>
          </w:tcPr>
          <w:p w14:paraId="514EB40D" w14:textId="77777777" w:rsidR="007F45F9" w:rsidRPr="007F45F9" w:rsidRDefault="007F45F9" w:rsidP="00B36EDB">
            <w:pPr>
              <w:pStyle w:val="ASFKTablenorm"/>
              <w:ind w:left="57" w:right="57"/>
            </w:pPr>
            <w:r w:rsidRPr="006E55CE">
              <w:t xml:space="preserve">Cryptography </w:t>
            </w:r>
            <w:r w:rsidRPr="00B36EDB">
              <w:rPr>
                <w:lang w:val="en-US"/>
              </w:rPr>
              <w:t>Service</w:t>
            </w:r>
            <w:r w:rsidRPr="006E55CE">
              <w:t xml:space="preserve"> </w:t>
            </w:r>
            <w:r w:rsidRPr="00B36EDB">
              <w:rPr>
                <w:lang w:val="en-US"/>
              </w:rPr>
              <w:t>Provider</w:t>
            </w:r>
            <w:r w:rsidRPr="006E55CE">
              <w:t xml:space="preserve"> – криптопровайдер, независимый модуль, позволяющий осуществлять криптографические опер</w:t>
            </w:r>
            <w:r w:rsidRPr="007F45F9">
              <w:t>ации в операционных системах Microsoft, управление которым происхо</w:t>
            </w:r>
            <w:r w:rsidR="00554424">
              <w:t>дит с помощью функций CryptoAPI</w:t>
            </w:r>
          </w:p>
        </w:tc>
      </w:tr>
      <w:tr w:rsidR="007F45F9" w14:paraId="4BF18552" w14:textId="77777777" w:rsidTr="00B36EDB">
        <w:tc>
          <w:tcPr>
            <w:tcW w:w="320" w:type="pct"/>
            <w:shd w:val="clear" w:color="auto" w:fill="auto"/>
          </w:tcPr>
          <w:p w14:paraId="5F86C55D" w14:textId="77777777" w:rsidR="007F45F9" w:rsidRPr="00F41693" w:rsidRDefault="007F45F9" w:rsidP="00A13BE4">
            <w:pPr>
              <w:pStyle w:val="ASFKTableNum"/>
            </w:pPr>
          </w:p>
        </w:tc>
        <w:tc>
          <w:tcPr>
            <w:tcW w:w="955" w:type="pct"/>
            <w:shd w:val="clear" w:color="auto" w:fill="auto"/>
          </w:tcPr>
          <w:p w14:paraId="504E6A82" w14:textId="77777777" w:rsidR="007F45F9" w:rsidRPr="007F45F9" w:rsidRDefault="007F45F9" w:rsidP="00B36EDB">
            <w:pPr>
              <w:pStyle w:val="ASFKTablenorm"/>
              <w:ind w:left="57" w:right="57"/>
            </w:pPr>
            <w:r w:rsidRPr="00B36EDB">
              <w:rPr>
                <w:lang w:val="en-US"/>
              </w:rPr>
              <w:t>Excel</w:t>
            </w:r>
          </w:p>
        </w:tc>
        <w:tc>
          <w:tcPr>
            <w:tcW w:w="3725" w:type="pct"/>
            <w:shd w:val="clear" w:color="auto" w:fill="auto"/>
          </w:tcPr>
          <w:p w14:paraId="6B58E261" w14:textId="77777777" w:rsidR="007F45F9" w:rsidRPr="006E55CE" w:rsidRDefault="007F45F9" w:rsidP="00B36EDB">
            <w:pPr>
              <w:pStyle w:val="ASFKTablenorm"/>
              <w:ind w:left="57" w:right="57"/>
            </w:pPr>
            <w:r w:rsidRPr="006E55CE">
              <w:t xml:space="preserve">Microsoft </w:t>
            </w:r>
            <w:r w:rsidRPr="00B36EDB">
              <w:rPr>
                <w:lang w:val="en-US"/>
              </w:rPr>
              <w:t>Excel</w:t>
            </w:r>
          </w:p>
        </w:tc>
      </w:tr>
      <w:tr w:rsidR="00534AE4" w14:paraId="32B752D2" w14:textId="77777777" w:rsidTr="00B36EDB">
        <w:tc>
          <w:tcPr>
            <w:tcW w:w="320" w:type="pct"/>
            <w:shd w:val="clear" w:color="auto" w:fill="auto"/>
          </w:tcPr>
          <w:p w14:paraId="0B946BCA" w14:textId="77777777" w:rsidR="00534AE4" w:rsidRPr="00F41693" w:rsidRDefault="00534AE4" w:rsidP="00534AE4">
            <w:pPr>
              <w:pStyle w:val="ASFKTableNum"/>
            </w:pPr>
          </w:p>
        </w:tc>
        <w:tc>
          <w:tcPr>
            <w:tcW w:w="955" w:type="pct"/>
            <w:shd w:val="clear" w:color="auto" w:fill="auto"/>
          </w:tcPr>
          <w:p w14:paraId="57F7E56B" w14:textId="77777777" w:rsidR="00534AE4" w:rsidRPr="00887344" w:rsidRDefault="00534AE4" w:rsidP="00534AE4">
            <w:pPr>
              <w:pStyle w:val="ASFKTablenorm"/>
            </w:pPr>
            <w:r w:rsidRPr="00887344">
              <w:t>FTP</w:t>
            </w:r>
          </w:p>
        </w:tc>
        <w:tc>
          <w:tcPr>
            <w:tcW w:w="3725" w:type="pct"/>
            <w:shd w:val="clear" w:color="auto" w:fill="auto"/>
          </w:tcPr>
          <w:p w14:paraId="5C292D2F" w14:textId="77777777" w:rsidR="00534AE4" w:rsidRPr="00887344" w:rsidRDefault="00534AE4" w:rsidP="00534AE4">
            <w:pPr>
              <w:pStyle w:val="ASFKTablenorm"/>
            </w:pPr>
            <w:r w:rsidRPr="00887344">
              <w:rPr>
                <w:rStyle w:val="ASFKReporterror"/>
              </w:rPr>
              <w:t>File Transfer Protocol.</w:t>
            </w:r>
            <w:r w:rsidRPr="00887344">
              <w:t xml:space="preserve"> Протокол передачи файлов. Стандартный протокол, предназначенный для передачи файлов по TCP-сетям</w:t>
            </w:r>
          </w:p>
        </w:tc>
      </w:tr>
      <w:tr w:rsidR="007F45F9" w14:paraId="1D61B8B0" w14:textId="77777777" w:rsidTr="00B36EDB">
        <w:tc>
          <w:tcPr>
            <w:tcW w:w="320" w:type="pct"/>
            <w:shd w:val="clear" w:color="auto" w:fill="auto"/>
          </w:tcPr>
          <w:p w14:paraId="3DF10799" w14:textId="77777777" w:rsidR="007F45F9" w:rsidRPr="00F41693" w:rsidRDefault="007F45F9" w:rsidP="00A13BE4">
            <w:pPr>
              <w:pStyle w:val="ASFKTableNum"/>
            </w:pPr>
          </w:p>
        </w:tc>
        <w:tc>
          <w:tcPr>
            <w:tcW w:w="955" w:type="pct"/>
            <w:shd w:val="clear" w:color="auto" w:fill="auto"/>
          </w:tcPr>
          <w:p w14:paraId="62BD5318" w14:textId="77777777" w:rsidR="007F45F9" w:rsidRPr="007F45F9" w:rsidRDefault="007F45F9" w:rsidP="00B36EDB">
            <w:pPr>
              <w:pStyle w:val="ASFKTablenorm"/>
              <w:ind w:left="57" w:right="57"/>
            </w:pPr>
            <w:r w:rsidRPr="006E55CE">
              <w:t>GUID</w:t>
            </w:r>
          </w:p>
        </w:tc>
        <w:tc>
          <w:tcPr>
            <w:tcW w:w="3725" w:type="pct"/>
            <w:shd w:val="clear" w:color="auto" w:fill="auto"/>
          </w:tcPr>
          <w:p w14:paraId="1429A9BF" w14:textId="77777777" w:rsidR="007F45F9" w:rsidRPr="007F45F9" w:rsidRDefault="007F45F9" w:rsidP="00B36EDB">
            <w:pPr>
              <w:pStyle w:val="ASFKTablenorm"/>
              <w:ind w:left="57" w:right="57"/>
            </w:pPr>
            <w:r w:rsidRPr="00B36EDB">
              <w:rPr>
                <w:lang w:val="en-US"/>
              </w:rPr>
              <w:t>Globally</w:t>
            </w:r>
            <w:r w:rsidRPr="006E55CE">
              <w:t xml:space="preserve"> </w:t>
            </w:r>
            <w:r w:rsidRPr="00B36EDB">
              <w:rPr>
                <w:lang w:val="en-US"/>
              </w:rPr>
              <w:t>Unique</w:t>
            </w:r>
            <w:r w:rsidRPr="006E55CE">
              <w:t xml:space="preserve"> </w:t>
            </w:r>
            <w:r w:rsidRPr="00B36EDB">
              <w:rPr>
                <w:lang w:val="en-US"/>
              </w:rPr>
              <w:t>Identifier</w:t>
            </w:r>
            <w:r w:rsidRPr="006E55CE">
              <w:t xml:space="preserve"> – уникальный 128-битный идентиф</w:t>
            </w:r>
            <w:r w:rsidRPr="007F45F9">
              <w:t xml:space="preserve">икатор, представляется в виде строки из шестнадцатеричных цифр, разбитых на </w:t>
            </w:r>
            <w:r w:rsidRPr="007F45F9">
              <w:lastRenderedPageBreak/>
              <w:t>пять групп по 8, 4, 4, 4 и 12 символов соответственно, разделенных дефисами:</w:t>
            </w:r>
            <w:r w:rsidR="00683289">
              <w:t xml:space="preserve"> </w:t>
            </w:r>
            <w:r w:rsidRPr="007F45F9">
              <w:t>XXXXX</w:t>
            </w:r>
            <w:r w:rsidR="00554424">
              <w:t>XXX-XXXX-XXXX-XXXX-XXXXXXXXXXXX</w:t>
            </w:r>
          </w:p>
        </w:tc>
      </w:tr>
      <w:tr w:rsidR="007F45F9" w14:paraId="591E962E" w14:textId="77777777" w:rsidTr="00B36EDB">
        <w:tc>
          <w:tcPr>
            <w:tcW w:w="320" w:type="pct"/>
            <w:shd w:val="clear" w:color="auto" w:fill="auto"/>
          </w:tcPr>
          <w:p w14:paraId="48F70989" w14:textId="77777777" w:rsidR="007F45F9" w:rsidRPr="00DF725D" w:rsidRDefault="007F45F9" w:rsidP="00A13BE4">
            <w:pPr>
              <w:pStyle w:val="ASFKTableNum"/>
            </w:pPr>
          </w:p>
        </w:tc>
        <w:tc>
          <w:tcPr>
            <w:tcW w:w="955" w:type="pct"/>
            <w:shd w:val="clear" w:color="auto" w:fill="auto"/>
          </w:tcPr>
          <w:p w14:paraId="48359F31" w14:textId="77777777" w:rsidR="007F45F9" w:rsidRPr="007F45F9" w:rsidRDefault="007F45F9" w:rsidP="00B36EDB">
            <w:pPr>
              <w:pStyle w:val="ASFKTablenorm"/>
              <w:ind w:left="57" w:right="57"/>
            </w:pPr>
            <w:r w:rsidRPr="006E55CE">
              <w:t>ID</w:t>
            </w:r>
          </w:p>
        </w:tc>
        <w:tc>
          <w:tcPr>
            <w:tcW w:w="3725" w:type="pct"/>
            <w:shd w:val="clear" w:color="auto" w:fill="auto"/>
          </w:tcPr>
          <w:p w14:paraId="4C28ED26" w14:textId="77777777" w:rsidR="007F45F9" w:rsidRPr="006E55CE" w:rsidRDefault="00554424" w:rsidP="00B36EDB">
            <w:pPr>
              <w:pStyle w:val="ASFKTablenorm"/>
              <w:ind w:left="57" w:right="57"/>
            </w:pPr>
            <w:r>
              <w:t>Идентификационный номер</w:t>
            </w:r>
          </w:p>
        </w:tc>
      </w:tr>
      <w:tr w:rsidR="007F45F9" w14:paraId="1674BE31" w14:textId="77777777" w:rsidTr="00B36EDB">
        <w:tc>
          <w:tcPr>
            <w:tcW w:w="320" w:type="pct"/>
            <w:shd w:val="clear" w:color="auto" w:fill="auto"/>
          </w:tcPr>
          <w:p w14:paraId="05745894" w14:textId="77777777" w:rsidR="007F45F9" w:rsidRPr="009E130A" w:rsidRDefault="007F45F9" w:rsidP="00A13BE4">
            <w:pPr>
              <w:pStyle w:val="ASFKTableNum"/>
            </w:pPr>
          </w:p>
        </w:tc>
        <w:tc>
          <w:tcPr>
            <w:tcW w:w="955" w:type="pct"/>
            <w:shd w:val="clear" w:color="auto" w:fill="auto"/>
          </w:tcPr>
          <w:p w14:paraId="5B76CE86" w14:textId="77777777" w:rsidR="007F45F9" w:rsidRPr="007F45F9" w:rsidRDefault="007F45F9" w:rsidP="00B36EDB">
            <w:pPr>
              <w:pStyle w:val="ASFKTablenorm"/>
              <w:ind w:left="57" w:right="57"/>
            </w:pPr>
            <w:r w:rsidRPr="006E55CE">
              <w:t>Java</w:t>
            </w:r>
          </w:p>
        </w:tc>
        <w:tc>
          <w:tcPr>
            <w:tcW w:w="3725" w:type="pct"/>
            <w:shd w:val="clear" w:color="auto" w:fill="auto"/>
          </w:tcPr>
          <w:p w14:paraId="77DDE3B0" w14:textId="77777777" w:rsidR="007F45F9" w:rsidRPr="006E55CE" w:rsidRDefault="007F45F9" w:rsidP="00B36EDB">
            <w:pPr>
              <w:pStyle w:val="ASFKTablenorm"/>
              <w:ind w:left="57" w:right="57"/>
            </w:pPr>
            <w:r w:rsidRPr="006E55CE">
              <w:t xml:space="preserve">Язык программирования </w:t>
            </w:r>
            <w:r w:rsidR="00554424">
              <w:t>и платформа создания приложений</w:t>
            </w:r>
          </w:p>
        </w:tc>
      </w:tr>
      <w:tr w:rsidR="007F45F9" w14:paraId="3627E99F" w14:textId="77777777" w:rsidTr="00B36EDB">
        <w:tc>
          <w:tcPr>
            <w:tcW w:w="320" w:type="pct"/>
            <w:shd w:val="clear" w:color="auto" w:fill="auto"/>
          </w:tcPr>
          <w:p w14:paraId="17B11CF8" w14:textId="77777777" w:rsidR="007F45F9" w:rsidRPr="009E130A" w:rsidRDefault="007F45F9" w:rsidP="00A13BE4">
            <w:pPr>
              <w:pStyle w:val="ASFKTableNum"/>
            </w:pPr>
          </w:p>
        </w:tc>
        <w:tc>
          <w:tcPr>
            <w:tcW w:w="955" w:type="pct"/>
            <w:shd w:val="clear" w:color="auto" w:fill="auto"/>
          </w:tcPr>
          <w:p w14:paraId="00B10E4B" w14:textId="77777777" w:rsidR="007F45F9" w:rsidRPr="007F45F9" w:rsidRDefault="007F45F9" w:rsidP="00B36EDB">
            <w:pPr>
              <w:pStyle w:val="ASFKTablenorm"/>
              <w:ind w:left="57" w:right="57"/>
            </w:pPr>
            <w:r w:rsidRPr="006E55CE">
              <w:t>OEBS</w:t>
            </w:r>
          </w:p>
        </w:tc>
        <w:tc>
          <w:tcPr>
            <w:tcW w:w="3725" w:type="pct"/>
            <w:shd w:val="clear" w:color="auto" w:fill="auto"/>
          </w:tcPr>
          <w:p w14:paraId="237E0F91" w14:textId="77777777" w:rsidR="007F45F9" w:rsidRPr="006E55CE" w:rsidRDefault="007F45F9" w:rsidP="00B36EDB">
            <w:pPr>
              <w:pStyle w:val="ASFKTablenorm"/>
              <w:ind w:left="57" w:right="57"/>
            </w:pPr>
            <w:r w:rsidRPr="006E55CE">
              <w:t>Прикладное программное обеспечение на базе модулей O</w:t>
            </w:r>
            <w:r w:rsidR="00554424">
              <w:t>racle Е-Business Suite</w:t>
            </w:r>
          </w:p>
        </w:tc>
      </w:tr>
      <w:tr w:rsidR="007F45F9" w14:paraId="213E2D4E" w14:textId="77777777" w:rsidTr="00B36EDB">
        <w:tc>
          <w:tcPr>
            <w:tcW w:w="320" w:type="pct"/>
            <w:shd w:val="clear" w:color="auto" w:fill="auto"/>
          </w:tcPr>
          <w:p w14:paraId="343A43BB" w14:textId="77777777" w:rsidR="007F45F9" w:rsidRPr="009E130A" w:rsidRDefault="007F45F9" w:rsidP="00A13BE4">
            <w:pPr>
              <w:pStyle w:val="ASFKTableNum"/>
            </w:pPr>
          </w:p>
        </w:tc>
        <w:tc>
          <w:tcPr>
            <w:tcW w:w="955" w:type="pct"/>
            <w:shd w:val="clear" w:color="auto" w:fill="auto"/>
          </w:tcPr>
          <w:p w14:paraId="3A451954" w14:textId="77777777" w:rsidR="007F45F9" w:rsidRPr="007F45F9" w:rsidRDefault="007F45F9" w:rsidP="00B36EDB">
            <w:pPr>
              <w:pStyle w:val="ASFKTablenorm"/>
              <w:ind w:left="57" w:right="57"/>
            </w:pPr>
            <w:r w:rsidRPr="006E55CE">
              <w:t>SWIFT</w:t>
            </w:r>
          </w:p>
        </w:tc>
        <w:tc>
          <w:tcPr>
            <w:tcW w:w="3725" w:type="pct"/>
            <w:shd w:val="clear" w:color="auto" w:fill="auto"/>
          </w:tcPr>
          <w:p w14:paraId="07E96E6E" w14:textId="77777777" w:rsidR="007F45F9" w:rsidRPr="007F45F9" w:rsidRDefault="007F45F9" w:rsidP="00B36EDB">
            <w:pPr>
              <w:pStyle w:val="ASFKTablenorm"/>
              <w:ind w:left="57" w:right="57"/>
            </w:pPr>
            <w:r w:rsidRPr="006E55CE">
              <w:t>Международная межбанковская система передачи информации и совершения платежей путем осуществления обмена электро</w:t>
            </w:r>
            <w:r w:rsidRPr="007F45F9">
              <w:t>нными сообщениями с использованием сети «Сообщества всемирных межбанковск</w:t>
            </w:r>
            <w:r w:rsidR="00554424">
              <w:t>их финансовых телекоммуникаций»</w:t>
            </w:r>
          </w:p>
        </w:tc>
      </w:tr>
      <w:tr w:rsidR="007F45F9" w14:paraId="631944E1" w14:textId="77777777" w:rsidTr="00B36EDB">
        <w:tc>
          <w:tcPr>
            <w:tcW w:w="320" w:type="pct"/>
            <w:shd w:val="clear" w:color="auto" w:fill="auto"/>
          </w:tcPr>
          <w:p w14:paraId="695CDDC7" w14:textId="77777777" w:rsidR="007F45F9" w:rsidRPr="00DF725D" w:rsidRDefault="007F45F9" w:rsidP="00A13BE4">
            <w:pPr>
              <w:pStyle w:val="ASFKTableNum"/>
            </w:pPr>
          </w:p>
        </w:tc>
        <w:tc>
          <w:tcPr>
            <w:tcW w:w="955" w:type="pct"/>
            <w:shd w:val="clear" w:color="auto" w:fill="auto"/>
          </w:tcPr>
          <w:p w14:paraId="2AB51055" w14:textId="77777777" w:rsidR="007F45F9" w:rsidRPr="007F45F9" w:rsidRDefault="007F45F9" w:rsidP="00B36EDB">
            <w:pPr>
              <w:pStyle w:val="ASFKTablenorm"/>
              <w:ind w:left="57" w:right="57"/>
            </w:pPr>
            <w:r w:rsidRPr="006E55CE">
              <w:t>URL</w:t>
            </w:r>
          </w:p>
        </w:tc>
        <w:tc>
          <w:tcPr>
            <w:tcW w:w="3725" w:type="pct"/>
            <w:shd w:val="clear" w:color="auto" w:fill="auto"/>
          </w:tcPr>
          <w:p w14:paraId="7F405C13" w14:textId="77777777" w:rsidR="007F45F9" w:rsidRPr="007F45F9" w:rsidRDefault="007F45F9" w:rsidP="00554424">
            <w:pPr>
              <w:pStyle w:val="ASFKTablenorm"/>
              <w:ind w:left="57" w:right="57"/>
            </w:pPr>
            <w:r w:rsidRPr="006E55CE">
              <w:t xml:space="preserve">Единый указатель ресурсов (англ. URL – </w:t>
            </w:r>
            <w:r w:rsidRPr="00B36EDB">
              <w:rPr>
                <w:lang w:val="en-US"/>
              </w:rPr>
              <w:t>Uniform</w:t>
            </w:r>
            <w:r w:rsidRPr="006E55CE">
              <w:t xml:space="preserve"> </w:t>
            </w:r>
            <w:r w:rsidRPr="00B36EDB">
              <w:rPr>
                <w:lang w:val="en-US"/>
              </w:rPr>
              <w:t>Resource</w:t>
            </w:r>
            <w:r w:rsidRPr="006E55CE">
              <w:t xml:space="preserve"> </w:t>
            </w:r>
            <w:r w:rsidRPr="00B36EDB">
              <w:rPr>
                <w:lang w:val="en-US"/>
              </w:rPr>
              <w:t>Locator</w:t>
            </w:r>
            <w:r w:rsidRPr="006E55CE">
              <w:t>) – единообразный локатор (определитель местонахо</w:t>
            </w:r>
            <w:r w:rsidRPr="007F45F9">
              <w:t>ждения) ресурса или стандартизированный способ записи адреса ресурса в сети Интернет</w:t>
            </w:r>
          </w:p>
        </w:tc>
      </w:tr>
      <w:tr w:rsidR="007F45F9" w14:paraId="57C110A2" w14:textId="77777777" w:rsidTr="00B36EDB">
        <w:tc>
          <w:tcPr>
            <w:tcW w:w="320" w:type="pct"/>
            <w:shd w:val="clear" w:color="auto" w:fill="auto"/>
          </w:tcPr>
          <w:p w14:paraId="5B744EDE" w14:textId="77777777" w:rsidR="007F45F9" w:rsidRPr="009E130A" w:rsidRDefault="007F45F9" w:rsidP="00A13BE4">
            <w:pPr>
              <w:pStyle w:val="ASFKTableNum"/>
            </w:pPr>
          </w:p>
        </w:tc>
        <w:tc>
          <w:tcPr>
            <w:tcW w:w="955" w:type="pct"/>
            <w:shd w:val="clear" w:color="auto" w:fill="auto"/>
          </w:tcPr>
          <w:p w14:paraId="18028067" w14:textId="77777777" w:rsidR="007F45F9" w:rsidRPr="007F45F9" w:rsidRDefault="007F45F9" w:rsidP="00B36EDB">
            <w:pPr>
              <w:pStyle w:val="ASFKTablenorm"/>
              <w:ind w:left="57" w:right="57"/>
            </w:pPr>
            <w:r w:rsidRPr="006E55CE">
              <w:t>XML</w:t>
            </w:r>
          </w:p>
        </w:tc>
        <w:tc>
          <w:tcPr>
            <w:tcW w:w="3725" w:type="pct"/>
            <w:shd w:val="clear" w:color="auto" w:fill="auto"/>
          </w:tcPr>
          <w:p w14:paraId="3304BC85" w14:textId="77777777" w:rsidR="007F45F9" w:rsidRPr="007F45F9" w:rsidRDefault="007F45F9" w:rsidP="00B36EDB">
            <w:pPr>
              <w:pStyle w:val="ASFKTablenorm"/>
              <w:ind w:left="57" w:right="57"/>
            </w:pPr>
            <w:r w:rsidRPr="006E55CE">
              <w:t xml:space="preserve">eXtensible </w:t>
            </w:r>
            <w:r w:rsidRPr="00B36EDB">
              <w:rPr>
                <w:lang w:val="en-US"/>
              </w:rPr>
              <w:t>Markup</w:t>
            </w:r>
            <w:r w:rsidRPr="006E55CE">
              <w:t xml:space="preserve"> </w:t>
            </w:r>
            <w:r w:rsidRPr="00B36EDB">
              <w:rPr>
                <w:lang w:val="en-US"/>
              </w:rPr>
              <w:t>Language</w:t>
            </w:r>
            <w:r w:rsidRPr="006E55CE">
              <w:t>. Расширяемый язык разметки – те</w:t>
            </w:r>
            <w:r w:rsidRPr="007F45F9">
              <w:t>кстовый формат, предназначенный для хранения структурированных данных и обмен</w:t>
            </w:r>
            <w:r w:rsidR="00554424">
              <w:t>а информацией между программами</w:t>
            </w:r>
          </w:p>
        </w:tc>
      </w:tr>
      <w:tr w:rsidR="007F45F9" w14:paraId="158A5104" w14:textId="77777777" w:rsidTr="00B36EDB">
        <w:tc>
          <w:tcPr>
            <w:tcW w:w="320" w:type="pct"/>
            <w:shd w:val="clear" w:color="auto" w:fill="auto"/>
          </w:tcPr>
          <w:p w14:paraId="24A7FA49" w14:textId="77777777" w:rsidR="007F45F9" w:rsidRPr="00DF725D" w:rsidRDefault="007F45F9" w:rsidP="00A13BE4">
            <w:pPr>
              <w:pStyle w:val="ASFKTableNum"/>
            </w:pPr>
          </w:p>
        </w:tc>
        <w:tc>
          <w:tcPr>
            <w:tcW w:w="955" w:type="pct"/>
            <w:shd w:val="clear" w:color="auto" w:fill="auto"/>
          </w:tcPr>
          <w:p w14:paraId="5B39776B" w14:textId="77777777" w:rsidR="007F45F9" w:rsidRPr="007F45F9" w:rsidRDefault="007F45F9" w:rsidP="00B36EDB">
            <w:pPr>
              <w:pStyle w:val="ASFKTablenorm"/>
              <w:ind w:left="57" w:right="57"/>
            </w:pPr>
            <w:r w:rsidRPr="006E55CE">
              <w:t>АДБ</w:t>
            </w:r>
          </w:p>
        </w:tc>
        <w:tc>
          <w:tcPr>
            <w:tcW w:w="3725" w:type="pct"/>
            <w:shd w:val="clear" w:color="auto" w:fill="auto"/>
          </w:tcPr>
          <w:p w14:paraId="46A726DA" w14:textId="77777777" w:rsidR="007F45F9" w:rsidRPr="007F45F9" w:rsidRDefault="007F45F9" w:rsidP="00B36EDB">
            <w:pPr>
              <w:pStyle w:val="ASFKTablenorm"/>
              <w:ind w:left="57" w:right="57"/>
            </w:pPr>
            <w:r w:rsidRPr="006E55CE">
              <w:t>Администратор доходов бюджета – орган государственной вл</w:t>
            </w:r>
            <w:r w:rsidRPr="007F45F9">
              <w:t>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казенное учреждение, осуществляющие в соответствии с законодательством Российской Федерации контроль за правильностью исчисления, полнотой и своевременностью уплаты, начисление, учет, взыскание и принятие решений о возврате (зачете) излишне уплаченных (взысканных) платежей, пеней и штрафов по ним, являющихся доходами бюджетов бюджетной системы Российской Федерации, если иное не установлено Бюджетным коде</w:t>
            </w:r>
            <w:r w:rsidR="00554424">
              <w:t>ксом Российской Федерации</w:t>
            </w:r>
          </w:p>
        </w:tc>
      </w:tr>
      <w:tr w:rsidR="007F45F9" w14:paraId="6859C0D2" w14:textId="77777777" w:rsidTr="00B36EDB">
        <w:tc>
          <w:tcPr>
            <w:tcW w:w="320" w:type="pct"/>
            <w:shd w:val="clear" w:color="auto" w:fill="auto"/>
          </w:tcPr>
          <w:p w14:paraId="7652B56E" w14:textId="77777777" w:rsidR="007F45F9" w:rsidRPr="00DF725D" w:rsidRDefault="007F45F9" w:rsidP="00A13BE4">
            <w:pPr>
              <w:pStyle w:val="ASFKTableNum"/>
            </w:pPr>
          </w:p>
        </w:tc>
        <w:tc>
          <w:tcPr>
            <w:tcW w:w="955" w:type="pct"/>
            <w:shd w:val="clear" w:color="auto" w:fill="auto"/>
          </w:tcPr>
          <w:p w14:paraId="5E0738E4" w14:textId="77777777" w:rsidR="007F45F9" w:rsidRPr="007F45F9" w:rsidRDefault="007F45F9" w:rsidP="00B36EDB">
            <w:pPr>
              <w:pStyle w:val="ASFKTablenorm"/>
              <w:ind w:left="57" w:right="57"/>
            </w:pPr>
            <w:r w:rsidRPr="006E55CE">
              <w:t>АЗВ</w:t>
            </w:r>
          </w:p>
        </w:tc>
        <w:tc>
          <w:tcPr>
            <w:tcW w:w="3725" w:type="pct"/>
            <w:shd w:val="clear" w:color="auto" w:fill="auto"/>
          </w:tcPr>
          <w:p w14:paraId="561E6D73" w14:textId="77777777" w:rsidR="007F45F9" w:rsidRPr="006E55CE" w:rsidRDefault="007F45F9" w:rsidP="00B36EDB">
            <w:pPr>
              <w:pStyle w:val="ASFKTablenorm"/>
              <w:ind w:left="57" w:right="57"/>
            </w:pPr>
            <w:r w:rsidRPr="006E55CE">
              <w:t xml:space="preserve">Электронный документ «Заявление на выдачу </w:t>
            </w:r>
            <w:r w:rsidR="00DE043F">
              <w:t>Казначейского обеспечения обязательств</w:t>
            </w:r>
            <w:r w:rsidR="00554424">
              <w:t>»</w:t>
            </w:r>
          </w:p>
        </w:tc>
      </w:tr>
      <w:tr w:rsidR="007F45F9" w14:paraId="2439DE5C" w14:textId="77777777" w:rsidTr="00B36EDB">
        <w:tc>
          <w:tcPr>
            <w:tcW w:w="320" w:type="pct"/>
            <w:shd w:val="clear" w:color="auto" w:fill="auto"/>
          </w:tcPr>
          <w:p w14:paraId="564735A5" w14:textId="77777777" w:rsidR="007F45F9" w:rsidRPr="009E130A" w:rsidRDefault="007F45F9" w:rsidP="00A13BE4">
            <w:pPr>
              <w:pStyle w:val="ASFKTableNum"/>
            </w:pPr>
          </w:p>
        </w:tc>
        <w:tc>
          <w:tcPr>
            <w:tcW w:w="955" w:type="pct"/>
            <w:shd w:val="clear" w:color="auto" w:fill="auto"/>
          </w:tcPr>
          <w:p w14:paraId="04E1D05D" w14:textId="77777777" w:rsidR="007F45F9" w:rsidRPr="007F45F9" w:rsidRDefault="007F45F9" w:rsidP="00B36EDB">
            <w:pPr>
              <w:pStyle w:val="ASFKTablenorm"/>
              <w:ind w:left="57" w:right="57"/>
            </w:pPr>
            <w:r w:rsidRPr="006E55CE">
              <w:t>АЗИ</w:t>
            </w:r>
          </w:p>
        </w:tc>
        <w:tc>
          <w:tcPr>
            <w:tcW w:w="3725" w:type="pct"/>
            <w:shd w:val="clear" w:color="auto" w:fill="auto"/>
          </w:tcPr>
          <w:p w14:paraId="660335F5" w14:textId="77777777" w:rsidR="007F45F9" w:rsidRPr="006E55CE" w:rsidRDefault="007F45F9" w:rsidP="00B36EDB">
            <w:pPr>
              <w:pStyle w:val="ASFKTablenorm"/>
              <w:ind w:left="57" w:right="57"/>
            </w:pPr>
            <w:r w:rsidRPr="006E55CE">
              <w:t xml:space="preserve">Электронный документ «Заявление на изменение </w:t>
            </w:r>
            <w:r w:rsidR="00DE043F">
              <w:t>Казначейского обеспечения обязательств</w:t>
            </w:r>
            <w:r w:rsidR="00554424">
              <w:t>»</w:t>
            </w:r>
          </w:p>
        </w:tc>
      </w:tr>
      <w:tr w:rsidR="007F45F9" w14:paraId="30E306AA" w14:textId="77777777" w:rsidTr="00B36EDB">
        <w:tc>
          <w:tcPr>
            <w:tcW w:w="320" w:type="pct"/>
            <w:shd w:val="clear" w:color="auto" w:fill="auto"/>
          </w:tcPr>
          <w:p w14:paraId="5B14278B" w14:textId="77777777" w:rsidR="007F45F9" w:rsidRPr="009E130A" w:rsidRDefault="007F45F9" w:rsidP="00A13BE4">
            <w:pPr>
              <w:pStyle w:val="ASFKTableNum"/>
            </w:pPr>
          </w:p>
        </w:tc>
        <w:tc>
          <w:tcPr>
            <w:tcW w:w="955" w:type="pct"/>
            <w:shd w:val="clear" w:color="auto" w:fill="auto"/>
          </w:tcPr>
          <w:p w14:paraId="2F3DDB36" w14:textId="77777777" w:rsidR="007F45F9" w:rsidRPr="007F45F9" w:rsidRDefault="007F45F9" w:rsidP="00B36EDB">
            <w:pPr>
              <w:pStyle w:val="ASFKTablenorm"/>
              <w:ind w:left="57" w:right="57"/>
            </w:pPr>
            <w:r w:rsidRPr="006E55CE">
              <w:t>АЗО</w:t>
            </w:r>
          </w:p>
        </w:tc>
        <w:tc>
          <w:tcPr>
            <w:tcW w:w="3725" w:type="pct"/>
            <w:shd w:val="clear" w:color="auto" w:fill="auto"/>
          </w:tcPr>
          <w:p w14:paraId="730F66AE" w14:textId="77777777" w:rsidR="007F45F9" w:rsidRPr="006E55CE" w:rsidRDefault="007F45F9" w:rsidP="00B36EDB">
            <w:pPr>
              <w:pStyle w:val="ASFKTablenorm"/>
              <w:ind w:left="57" w:right="57"/>
            </w:pPr>
            <w:r w:rsidRPr="006E55CE">
              <w:t xml:space="preserve">Электронный документ «Заявление на отзыв </w:t>
            </w:r>
            <w:r w:rsidR="00DE043F">
              <w:t>Казначейского обеспечения обязательств</w:t>
            </w:r>
            <w:r w:rsidR="00554424">
              <w:t>»</w:t>
            </w:r>
          </w:p>
        </w:tc>
      </w:tr>
      <w:tr w:rsidR="007F45F9" w14:paraId="06C085EA" w14:textId="77777777" w:rsidTr="00B36EDB">
        <w:tc>
          <w:tcPr>
            <w:tcW w:w="320" w:type="pct"/>
            <w:shd w:val="clear" w:color="auto" w:fill="auto"/>
          </w:tcPr>
          <w:p w14:paraId="10837F81" w14:textId="77777777" w:rsidR="007F45F9" w:rsidRPr="009E130A" w:rsidRDefault="007F45F9" w:rsidP="00A13BE4">
            <w:pPr>
              <w:pStyle w:val="ASFKTableNum"/>
            </w:pPr>
          </w:p>
        </w:tc>
        <w:tc>
          <w:tcPr>
            <w:tcW w:w="955" w:type="pct"/>
            <w:shd w:val="clear" w:color="auto" w:fill="auto"/>
          </w:tcPr>
          <w:p w14:paraId="1FBF1FE1" w14:textId="77777777" w:rsidR="007F45F9" w:rsidRPr="007F45F9" w:rsidRDefault="007F45F9" w:rsidP="00B36EDB">
            <w:pPr>
              <w:pStyle w:val="ASFKTablenorm"/>
              <w:ind w:left="57" w:right="57"/>
            </w:pPr>
            <w:r w:rsidRPr="006E55CE">
              <w:t>АЗП</w:t>
            </w:r>
          </w:p>
        </w:tc>
        <w:tc>
          <w:tcPr>
            <w:tcW w:w="3725" w:type="pct"/>
            <w:shd w:val="clear" w:color="auto" w:fill="auto"/>
          </w:tcPr>
          <w:p w14:paraId="0236AE11" w14:textId="77777777" w:rsidR="007F45F9" w:rsidRPr="006E55CE" w:rsidRDefault="007F45F9" w:rsidP="00B36EDB">
            <w:pPr>
              <w:pStyle w:val="ASFKTablenorm"/>
              <w:ind w:left="57" w:right="57"/>
            </w:pPr>
            <w:r w:rsidRPr="006E55CE">
              <w:t xml:space="preserve">Электронный документ «Заявление на перевод </w:t>
            </w:r>
            <w:r w:rsidR="00DE043F">
              <w:t>Казначейского обеспечения обязательств</w:t>
            </w:r>
            <w:r w:rsidR="00554424">
              <w:t>»</w:t>
            </w:r>
          </w:p>
        </w:tc>
      </w:tr>
      <w:tr w:rsidR="00AD4870" w14:paraId="1229A755" w14:textId="77777777" w:rsidTr="00B36EDB">
        <w:tc>
          <w:tcPr>
            <w:tcW w:w="320" w:type="pct"/>
            <w:shd w:val="clear" w:color="auto" w:fill="auto"/>
          </w:tcPr>
          <w:p w14:paraId="22DE1D48" w14:textId="77777777" w:rsidR="00AD4870" w:rsidRPr="009E130A" w:rsidRDefault="00AD4870" w:rsidP="00AD4870">
            <w:pPr>
              <w:pStyle w:val="ASFKTableNum"/>
            </w:pPr>
          </w:p>
        </w:tc>
        <w:tc>
          <w:tcPr>
            <w:tcW w:w="955" w:type="pct"/>
            <w:shd w:val="clear" w:color="auto" w:fill="auto"/>
          </w:tcPr>
          <w:p w14:paraId="3E161143" w14:textId="77777777" w:rsidR="00AD4870" w:rsidRPr="006E55CE" w:rsidRDefault="00AD4870" w:rsidP="00B36EDB">
            <w:pPr>
              <w:pStyle w:val="ASFKTablenorm"/>
              <w:ind w:left="57" w:right="57"/>
            </w:pPr>
            <w:r>
              <w:t>АИФ</w:t>
            </w:r>
          </w:p>
        </w:tc>
        <w:tc>
          <w:tcPr>
            <w:tcW w:w="3725" w:type="pct"/>
            <w:shd w:val="clear" w:color="auto" w:fill="auto"/>
          </w:tcPr>
          <w:p w14:paraId="6FA1182F" w14:textId="77777777" w:rsidR="00AD4870" w:rsidRPr="006E55CE" w:rsidRDefault="00AD4870" w:rsidP="00B36EDB">
            <w:pPr>
              <w:pStyle w:val="ASFKTablenorm"/>
              <w:ind w:left="57" w:right="57"/>
            </w:pPr>
            <w:r w:rsidRPr="00424CF0">
              <w:t>Администратор источников финансирования дефицита бюджета (администр</w:t>
            </w:r>
            <w:r w:rsidRPr="00D0193D">
              <w:t>атор источников финансирования дефицита соответствующего бюджета) – орган г</w:t>
            </w:r>
            <w:r w:rsidRPr="00CA3543">
              <w:t>о</w:t>
            </w:r>
            <w:r w:rsidRPr="00D0193D">
              <w:t>сударственной власти (государственный орган), орган местного самоуправления, орган местной администрации, орган управления государственным внебюдже</w:t>
            </w:r>
            <w:r w:rsidRPr="00CA3543">
              <w:t>т</w:t>
            </w:r>
            <w:r w:rsidRPr="00D0193D">
              <w:t>ным фондом, иная организация, имеющие право в соответствии с Бюджетным кодексом Российской Федерации осуществлять операции с источниками фина</w:t>
            </w:r>
            <w:r w:rsidRPr="00CA3543">
              <w:t>н</w:t>
            </w:r>
            <w:r w:rsidR="00554424">
              <w:t>сирования дефицита бюджета</w:t>
            </w:r>
          </w:p>
        </w:tc>
      </w:tr>
      <w:tr w:rsidR="00AD4870" w14:paraId="549D206F" w14:textId="77777777" w:rsidTr="00B36EDB">
        <w:tc>
          <w:tcPr>
            <w:tcW w:w="320" w:type="pct"/>
            <w:shd w:val="clear" w:color="auto" w:fill="auto"/>
          </w:tcPr>
          <w:p w14:paraId="63051CDA" w14:textId="77777777" w:rsidR="00AD4870" w:rsidRPr="009E130A" w:rsidRDefault="00AD4870" w:rsidP="00AD4870">
            <w:pPr>
              <w:pStyle w:val="ASFKTableNum"/>
            </w:pPr>
          </w:p>
        </w:tc>
        <w:tc>
          <w:tcPr>
            <w:tcW w:w="955" w:type="pct"/>
            <w:shd w:val="clear" w:color="auto" w:fill="auto"/>
          </w:tcPr>
          <w:p w14:paraId="5630C125" w14:textId="77777777" w:rsidR="00AD4870" w:rsidRPr="00424CF0" w:rsidRDefault="00AD4870" w:rsidP="00B36EDB">
            <w:pPr>
              <w:pStyle w:val="ASFKTablenorm"/>
              <w:ind w:left="57" w:right="57"/>
            </w:pPr>
            <w:r>
              <w:t>АКР</w:t>
            </w:r>
          </w:p>
        </w:tc>
        <w:tc>
          <w:tcPr>
            <w:tcW w:w="3725" w:type="pct"/>
            <w:shd w:val="clear" w:color="auto" w:fill="auto"/>
          </w:tcPr>
          <w:p w14:paraId="276E7C23" w14:textId="77777777" w:rsidR="00AD4870" w:rsidRPr="00424CF0" w:rsidRDefault="00AD4870" w:rsidP="00B36EDB">
            <w:pPr>
              <w:pStyle w:val="ASFKTablenorm"/>
              <w:ind w:left="57" w:right="57"/>
            </w:pPr>
            <w:r w:rsidRPr="00D32885">
              <w:t>Электронный документ «Казначейское обеспечение обязательств», используемый при казначейском сопровожд</w:t>
            </w:r>
            <w:r w:rsidR="00554424">
              <w:t>ении государственных контрактов</w:t>
            </w:r>
          </w:p>
        </w:tc>
      </w:tr>
      <w:tr w:rsidR="00AD4870" w14:paraId="2A860356" w14:textId="77777777" w:rsidTr="00B36EDB">
        <w:tc>
          <w:tcPr>
            <w:tcW w:w="320" w:type="pct"/>
            <w:shd w:val="clear" w:color="auto" w:fill="auto"/>
          </w:tcPr>
          <w:p w14:paraId="2AF2145F" w14:textId="77777777" w:rsidR="00AD4870" w:rsidRPr="009E130A" w:rsidRDefault="00AD4870" w:rsidP="00AD4870">
            <w:pPr>
              <w:pStyle w:val="ASFKTableNum"/>
            </w:pPr>
          </w:p>
        </w:tc>
        <w:tc>
          <w:tcPr>
            <w:tcW w:w="955" w:type="pct"/>
            <w:shd w:val="clear" w:color="auto" w:fill="auto"/>
          </w:tcPr>
          <w:p w14:paraId="24045662" w14:textId="77777777" w:rsidR="00AD4870" w:rsidRPr="00424CF0" w:rsidRDefault="00AD4870" w:rsidP="00B36EDB">
            <w:pPr>
              <w:pStyle w:val="ASFKTablenorm"/>
              <w:ind w:left="57" w:right="57"/>
            </w:pPr>
            <w:r>
              <w:t>АКС</w:t>
            </w:r>
          </w:p>
        </w:tc>
        <w:tc>
          <w:tcPr>
            <w:tcW w:w="3725" w:type="pct"/>
            <w:shd w:val="clear" w:color="auto" w:fill="auto"/>
          </w:tcPr>
          <w:p w14:paraId="5572A738" w14:textId="77777777" w:rsidR="00AD4870" w:rsidRPr="00424CF0" w:rsidRDefault="00AD4870" w:rsidP="00B36EDB">
            <w:pPr>
              <w:pStyle w:val="ASFKTablenorm"/>
              <w:ind w:left="57" w:right="57"/>
            </w:pPr>
            <w:r w:rsidRPr="00D32885">
              <w:t>Электронный документ «Казначейское обесп</w:t>
            </w:r>
            <w:r w:rsidR="00554424">
              <w:t>ечение обязательств» (закрытый)</w:t>
            </w:r>
          </w:p>
        </w:tc>
      </w:tr>
      <w:tr w:rsidR="007F45F9" w14:paraId="6724F296" w14:textId="77777777" w:rsidTr="00B36EDB">
        <w:tc>
          <w:tcPr>
            <w:tcW w:w="320" w:type="pct"/>
            <w:shd w:val="clear" w:color="auto" w:fill="auto"/>
          </w:tcPr>
          <w:p w14:paraId="723AB49C" w14:textId="77777777" w:rsidR="007F45F9" w:rsidRPr="009E130A" w:rsidRDefault="007F45F9" w:rsidP="00A13BE4">
            <w:pPr>
              <w:pStyle w:val="ASFKTableNum"/>
            </w:pPr>
          </w:p>
        </w:tc>
        <w:tc>
          <w:tcPr>
            <w:tcW w:w="955" w:type="pct"/>
            <w:shd w:val="clear" w:color="auto" w:fill="auto"/>
          </w:tcPr>
          <w:p w14:paraId="512FB19E" w14:textId="77777777" w:rsidR="007F45F9" w:rsidRPr="007F45F9" w:rsidRDefault="007F45F9" w:rsidP="00B36EDB">
            <w:pPr>
              <w:pStyle w:val="ASFKTablenorm"/>
              <w:ind w:left="57" w:right="57"/>
            </w:pPr>
            <w:r w:rsidRPr="006E55CE">
              <w:t>АП</w:t>
            </w:r>
          </w:p>
        </w:tc>
        <w:tc>
          <w:tcPr>
            <w:tcW w:w="3725" w:type="pct"/>
            <w:shd w:val="clear" w:color="auto" w:fill="auto"/>
          </w:tcPr>
          <w:p w14:paraId="2DBDD86F" w14:textId="77777777" w:rsidR="007F45F9" w:rsidRPr="007F45F9" w:rsidRDefault="007F45F9" w:rsidP="00554424">
            <w:pPr>
              <w:pStyle w:val="ASFKTablenorm"/>
              <w:ind w:left="57" w:right="57"/>
            </w:pPr>
            <w:r w:rsidRPr="006E55CE">
              <w:t>Администратор поступлений в бюджет – администратор дох</w:t>
            </w:r>
            <w:r w:rsidRPr="007F45F9">
              <w:t>одов бюджетов, администратор источников финансирования дефицита бюджетов</w:t>
            </w:r>
          </w:p>
        </w:tc>
      </w:tr>
      <w:tr w:rsidR="007F45F9" w14:paraId="32CAE03D" w14:textId="77777777" w:rsidTr="00B36EDB">
        <w:tc>
          <w:tcPr>
            <w:tcW w:w="320" w:type="pct"/>
            <w:shd w:val="clear" w:color="auto" w:fill="auto"/>
          </w:tcPr>
          <w:p w14:paraId="0F7B63A6" w14:textId="77777777" w:rsidR="007F45F9" w:rsidRPr="009E130A" w:rsidRDefault="007F45F9" w:rsidP="00A13BE4">
            <w:pPr>
              <w:pStyle w:val="ASFKTableNum"/>
            </w:pPr>
          </w:p>
        </w:tc>
        <w:tc>
          <w:tcPr>
            <w:tcW w:w="955" w:type="pct"/>
            <w:shd w:val="clear" w:color="auto" w:fill="auto"/>
          </w:tcPr>
          <w:p w14:paraId="0BAA9426" w14:textId="77777777" w:rsidR="007F45F9" w:rsidRPr="007F45F9" w:rsidRDefault="007F45F9" w:rsidP="00B36EDB">
            <w:pPr>
              <w:pStyle w:val="ASFKTablenorm"/>
              <w:ind w:left="57" w:right="57"/>
            </w:pPr>
            <w:r w:rsidRPr="006E55CE">
              <w:t>АРМ</w:t>
            </w:r>
          </w:p>
        </w:tc>
        <w:tc>
          <w:tcPr>
            <w:tcW w:w="3725" w:type="pct"/>
            <w:shd w:val="clear" w:color="auto" w:fill="auto"/>
          </w:tcPr>
          <w:p w14:paraId="2A023C2A" w14:textId="77777777" w:rsidR="007F45F9" w:rsidRPr="006E55CE" w:rsidRDefault="007F45F9" w:rsidP="00B36EDB">
            <w:pPr>
              <w:pStyle w:val="ASFKTablenorm"/>
              <w:ind w:left="57" w:right="57"/>
            </w:pPr>
            <w:r w:rsidRPr="006E55CE">
              <w:t>А</w:t>
            </w:r>
            <w:r w:rsidR="00554424">
              <w:t>втоматизированное рабочее место</w:t>
            </w:r>
          </w:p>
        </w:tc>
      </w:tr>
      <w:tr w:rsidR="007F45F9" w14:paraId="7346E928" w14:textId="77777777" w:rsidTr="00B36EDB">
        <w:tc>
          <w:tcPr>
            <w:tcW w:w="320" w:type="pct"/>
            <w:shd w:val="clear" w:color="auto" w:fill="auto"/>
          </w:tcPr>
          <w:p w14:paraId="2C095ADB" w14:textId="77777777" w:rsidR="007F45F9" w:rsidRPr="009E130A" w:rsidRDefault="007F45F9" w:rsidP="00A13BE4">
            <w:pPr>
              <w:pStyle w:val="ASFKTableNum"/>
            </w:pPr>
          </w:p>
        </w:tc>
        <w:tc>
          <w:tcPr>
            <w:tcW w:w="955" w:type="pct"/>
            <w:shd w:val="clear" w:color="auto" w:fill="auto"/>
          </w:tcPr>
          <w:p w14:paraId="7DEF3D1A" w14:textId="77777777" w:rsidR="007F45F9" w:rsidRPr="007F45F9" w:rsidRDefault="007F45F9" w:rsidP="00B36EDB">
            <w:pPr>
              <w:pStyle w:val="ASFKTablenorm"/>
              <w:ind w:left="57" w:right="57"/>
            </w:pPr>
            <w:r w:rsidRPr="006E55CE">
              <w:t>АРМ АДБ</w:t>
            </w:r>
          </w:p>
        </w:tc>
        <w:tc>
          <w:tcPr>
            <w:tcW w:w="3725" w:type="pct"/>
            <w:shd w:val="clear" w:color="auto" w:fill="auto"/>
          </w:tcPr>
          <w:p w14:paraId="5E07FB77" w14:textId="77777777" w:rsidR="007F45F9" w:rsidRPr="007F45F9" w:rsidRDefault="007F45F9" w:rsidP="00B36EDB">
            <w:pPr>
              <w:pStyle w:val="ASFKTablenorm"/>
              <w:ind w:left="57" w:right="57"/>
            </w:pPr>
            <w:r w:rsidRPr="006E55CE">
              <w:t>Автоматизированное рабочее место пользователя – администр</w:t>
            </w:r>
            <w:r w:rsidRPr="007F45F9">
              <w:t>атора доходов бюджета, включенное в систему удаленного финансового документооб</w:t>
            </w:r>
            <w:r w:rsidR="00554424">
              <w:t>орота Федерального казначейства</w:t>
            </w:r>
          </w:p>
        </w:tc>
      </w:tr>
      <w:tr w:rsidR="007F45F9" w14:paraId="6D5246DC" w14:textId="77777777" w:rsidTr="00B36EDB">
        <w:tc>
          <w:tcPr>
            <w:tcW w:w="320" w:type="pct"/>
            <w:shd w:val="clear" w:color="auto" w:fill="auto"/>
          </w:tcPr>
          <w:p w14:paraId="026B9713" w14:textId="77777777" w:rsidR="007F45F9" w:rsidRPr="009E130A" w:rsidRDefault="007F45F9" w:rsidP="00A13BE4">
            <w:pPr>
              <w:pStyle w:val="ASFKTableNum"/>
            </w:pPr>
          </w:p>
        </w:tc>
        <w:tc>
          <w:tcPr>
            <w:tcW w:w="955" w:type="pct"/>
            <w:shd w:val="clear" w:color="auto" w:fill="auto"/>
          </w:tcPr>
          <w:p w14:paraId="748F6AF9" w14:textId="77777777" w:rsidR="007F45F9" w:rsidRPr="007F45F9" w:rsidRDefault="007F45F9" w:rsidP="00B36EDB">
            <w:pPr>
              <w:pStyle w:val="ASFKTablenorm"/>
              <w:ind w:left="57" w:right="57"/>
            </w:pPr>
            <w:r w:rsidRPr="006E55CE">
              <w:t>АРМ ГРБС</w:t>
            </w:r>
          </w:p>
        </w:tc>
        <w:tc>
          <w:tcPr>
            <w:tcW w:w="3725" w:type="pct"/>
            <w:shd w:val="clear" w:color="auto" w:fill="auto"/>
          </w:tcPr>
          <w:p w14:paraId="3D07BFB5" w14:textId="77777777" w:rsidR="007F45F9" w:rsidRPr="007F45F9" w:rsidRDefault="007F45F9" w:rsidP="00B36EDB">
            <w:pPr>
              <w:pStyle w:val="ASFKTablenorm"/>
              <w:ind w:left="57" w:right="57"/>
            </w:pPr>
            <w:r w:rsidRPr="006E55CE">
              <w:t>Автоматизированное рабочее место пользователя – главного распорядителя средств, включенное в систему удаленного ф</w:t>
            </w:r>
            <w:r w:rsidRPr="007F45F9">
              <w:t>инансового документооб</w:t>
            </w:r>
            <w:r w:rsidR="00554424">
              <w:t>орота Федерального казначейства</w:t>
            </w:r>
          </w:p>
        </w:tc>
      </w:tr>
      <w:tr w:rsidR="007F45F9" w14:paraId="209F15C9" w14:textId="77777777" w:rsidTr="00B36EDB">
        <w:tc>
          <w:tcPr>
            <w:tcW w:w="320" w:type="pct"/>
            <w:shd w:val="clear" w:color="auto" w:fill="auto"/>
          </w:tcPr>
          <w:p w14:paraId="08756A66" w14:textId="77777777" w:rsidR="007F45F9" w:rsidRPr="009E130A" w:rsidRDefault="007F45F9" w:rsidP="00A13BE4">
            <w:pPr>
              <w:pStyle w:val="ASFKTableNum"/>
            </w:pPr>
          </w:p>
        </w:tc>
        <w:tc>
          <w:tcPr>
            <w:tcW w:w="955" w:type="pct"/>
            <w:shd w:val="clear" w:color="auto" w:fill="auto"/>
          </w:tcPr>
          <w:p w14:paraId="1B7F83EE" w14:textId="77777777" w:rsidR="007F45F9" w:rsidRPr="007F45F9" w:rsidRDefault="007F45F9" w:rsidP="00B36EDB">
            <w:pPr>
              <w:pStyle w:val="ASFKTablenorm"/>
              <w:ind w:left="57" w:right="57"/>
            </w:pPr>
            <w:r w:rsidRPr="006E55CE">
              <w:t>АРМ ДУБП</w:t>
            </w:r>
          </w:p>
        </w:tc>
        <w:tc>
          <w:tcPr>
            <w:tcW w:w="3725" w:type="pct"/>
            <w:shd w:val="clear" w:color="auto" w:fill="auto"/>
          </w:tcPr>
          <w:p w14:paraId="05F4EFC5" w14:textId="77777777" w:rsidR="007F45F9" w:rsidRPr="007F45F9" w:rsidRDefault="007F45F9" w:rsidP="00B36EDB">
            <w:pPr>
              <w:pStyle w:val="ASFKTablenorm"/>
              <w:ind w:left="57" w:right="57"/>
            </w:pPr>
            <w:r w:rsidRPr="006E55CE">
              <w:t>Автоматизированное рабочее место пользователя – клиента Ф</w:t>
            </w:r>
            <w:r w:rsidRPr="007F45F9">
              <w:t>едерального казначейства, включенное в систему удаленного финансового документооб</w:t>
            </w:r>
            <w:r w:rsidR="00554424">
              <w:t>орота Федерального казначейства</w:t>
            </w:r>
          </w:p>
        </w:tc>
      </w:tr>
      <w:tr w:rsidR="007F45F9" w14:paraId="2C92EEA6" w14:textId="77777777" w:rsidTr="00B36EDB">
        <w:tc>
          <w:tcPr>
            <w:tcW w:w="320" w:type="pct"/>
            <w:shd w:val="clear" w:color="auto" w:fill="auto"/>
          </w:tcPr>
          <w:p w14:paraId="121382DC" w14:textId="77777777" w:rsidR="007F45F9" w:rsidRPr="009E130A" w:rsidRDefault="007F45F9" w:rsidP="00A13BE4">
            <w:pPr>
              <w:pStyle w:val="ASFKTableNum"/>
            </w:pPr>
          </w:p>
        </w:tc>
        <w:tc>
          <w:tcPr>
            <w:tcW w:w="955" w:type="pct"/>
            <w:shd w:val="clear" w:color="auto" w:fill="auto"/>
          </w:tcPr>
          <w:p w14:paraId="118FE64D" w14:textId="77777777" w:rsidR="007F45F9" w:rsidRPr="007F45F9" w:rsidRDefault="007F45F9" w:rsidP="00B36EDB">
            <w:pPr>
              <w:pStyle w:val="ASFKTablenorm"/>
              <w:ind w:left="57" w:right="57"/>
            </w:pPr>
            <w:r w:rsidRPr="006E55CE">
              <w:t>АРМ НУБП</w:t>
            </w:r>
          </w:p>
        </w:tc>
        <w:tc>
          <w:tcPr>
            <w:tcW w:w="3725" w:type="pct"/>
            <w:shd w:val="clear" w:color="auto" w:fill="auto"/>
          </w:tcPr>
          <w:p w14:paraId="5882CA2C" w14:textId="77777777" w:rsidR="007F45F9" w:rsidRPr="007F45F9" w:rsidRDefault="007F45F9" w:rsidP="00B36EDB">
            <w:pPr>
              <w:pStyle w:val="ASFKTablenorm"/>
              <w:ind w:left="57" w:right="57"/>
            </w:pPr>
            <w:r w:rsidRPr="006E55CE">
              <w:t>Автоматизированное рабочее место пользователя – юридическ</w:t>
            </w:r>
            <w:r w:rsidRPr="007F45F9">
              <w:t>ого лица или его обособленного подразделения, не являющегося в соответствии с Бюджетным кодексом Российской Федерации участником бюджетного процесса, включенное в систему удаленного финансового документооб</w:t>
            </w:r>
            <w:r w:rsidR="00554424">
              <w:t>орота Федерального казначейства</w:t>
            </w:r>
          </w:p>
        </w:tc>
      </w:tr>
      <w:tr w:rsidR="007F45F9" w14:paraId="083A5110" w14:textId="77777777" w:rsidTr="00B36EDB">
        <w:tc>
          <w:tcPr>
            <w:tcW w:w="320" w:type="pct"/>
            <w:shd w:val="clear" w:color="auto" w:fill="auto"/>
          </w:tcPr>
          <w:p w14:paraId="1BDA2907" w14:textId="77777777" w:rsidR="007F45F9" w:rsidRPr="009E130A" w:rsidRDefault="007F45F9" w:rsidP="00A13BE4">
            <w:pPr>
              <w:pStyle w:val="ASFKTableNum"/>
            </w:pPr>
          </w:p>
        </w:tc>
        <w:tc>
          <w:tcPr>
            <w:tcW w:w="955" w:type="pct"/>
            <w:shd w:val="clear" w:color="auto" w:fill="auto"/>
          </w:tcPr>
          <w:p w14:paraId="1B64B967" w14:textId="77777777" w:rsidR="007F45F9" w:rsidRPr="007F45F9" w:rsidRDefault="007F45F9" w:rsidP="00B36EDB">
            <w:pPr>
              <w:pStyle w:val="ASFKTablenorm"/>
              <w:ind w:left="57" w:right="57"/>
            </w:pPr>
            <w:r w:rsidRPr="006E55CE">
              <w:t>АРМ ОФК Off-line</w:t>
            </w:r>
          </w:p>
        </w:tc>
        <w:tc>
          <w:tcPr>
            <w:tcW w:w="3725" w:type="pct"/>
            <w:shd w:val="clear" w:color="auto" w:fill="auto"/>
          </w:tcPr>
          <w:p w14:paraId="02295F51" w14:textId="77777777" w:rsidR="007F45F9" w:rsidRPr="007F45F9" w:rsidRDefault="007F45F9" w:rsidP="00B36EDB">
            <w:pPr>
              <w:pStyle w:val="ASFKTablenorm"/>
              <w:ind w:left="57" w:right="57"/>
            </w:pPr>
            <w:r w:rsidRPr="006E55CE">
              <w:t>Функциональный модуль системы удаленного финансового д</w:t>
            </w:r>
            <w:r w:rsidRPr="007F45F9">
              <w:t>окументооборота, установленный в отделе Управления Федерального казначейства по субъекту Российской Федерации, не имеющем постоянного канала сетевого взаимодействия с Управлением Федерального казначейства по субъекту Российской Федерации, обеспечивающий реализацию юридически значимого информационного обмена между подсистемами автоматизированной системы Федерального казначейства и хранение документов в базе данных на уровне отдела управления Федерального казначейства п</w:t>
            </w:r>
            <w:r w:rsidR="00554424">
              <w:t>о субъекту Российской Федерации</w:t>
            </w:r>
          </w:p>
        </w:tc>
      </w:tr>
      <w:tr w:rsidR="007F45F9" w14:paraId="4D077AFE" w14:textId="77777777" w:rsidTr="00B36EDB">
        <w:tc>
          <w:tcPr>
            <w:tcW w:w="320" w:type="pct"/>
            <w:shd w:val="clear" w:color="auto" w:fill="auto"/>
          </w:tcPr>
          <w:p w14:paraId="404493DA" w14:textId="77777777" w:rsidR="007F45F9" w:rsidRPr="009E130A" w:rsidRDefault="007F45F9" w:rsidP="00A13BE4">
            <w:pPr>
              <w:pStyle w:val="ASFKTableNum"/>
            </w:pPr>
          </w:p>
        </w:tc>
        <w:tc>
          <w:tcPr>
            <w:tcW w:w="955" w:type="pct"/>
            <w:shd w:val="clear" w:color="auto" w:fill="auto"/>
          </w:tcPr>
          <w:p w14:paraId="21E8F624" w14:textId="77777777" w:rsidR="007F45F9" w:rsidRPr="007F45F9" w:rsidRDefault="007F45F9" w:rsidP="00B36EDB">
            <w:pPr>
              <w:pStyle w:val="ASFKTablenorm"/>
              <w:ind w:left="57" w:right="57"/>
            </w:pPr>
            <w:r w:rsidRPr="006E55CE">
              <w:t>АРМ ПБС</w:t>
            </w:r>
          </w:p>
        </w:tc>
        <w:tc>
          <w:tcPr>
            <w:tcW w:w="3725" w:type="pct"/>
            <w:shd w:val="clear" w:color="auto" w:fill="auto"/>
          </w:tcPr>
          <w:p w14:paraId="01379979" w14:textId="77777777" w:rsidR="007F45F9" w:rsidRPr="007F45F9" w:rsidRDefault="007F45F9" w:rsidP="00B36EDB">
            <w:pPr>
              <w:pStyle w:val="ASFKTablenorm"/>
              <w:ind w:left="57" w:right="57"/>
            </w:pPr>
            <w:r w:rsidRPr="006E55CE">
              <w:t>Автоматизированное рабочее место пользователя – получателя бюджетных средств, включенное в систему удаленного фина</w:t>
            </w:r>
            <w:r w:rsidRPr="007F45F9">
              <w:t>нсового документооборота</w:t>
            </w:r>
            <w:r w:rsidR="00554424">
              <w:t xml:space="preserve"> Федерального казначейства</w:t>
            </w:r>
          </w:p>
        </w:tc>
      </w:tr>
      <w:tr w:rsidR="007F45F9" w14:paraId="0D841224" w14:textId="77777777" w:rsidTr="00B36EDB">
        <w:tc>
          <w:tcPr>
            <w:tcW w:w="320" w:type="pct"/>
            <w:shd w:val="clear" w:color="auto" w:fill="auto"/>
          </w:tcPr>
          <w:p w14:paraId="3306396B" w14:textId="77777777" w:rsidR="007F45F9" w:rsidRPr="009E130A" w:rsidRDefault="007F45F9" w:rsidP="00A13BE4">
            <w:pPr>
              <w:pStyle w:val="ASFKTableNum"/>
            </w:pPr>
          </w:p>
        </w:tc>
        <w:tc>
          <w:tcPr>
            <w:tcW w:w="955" w:type="pct"/>
            <w:shd w:val="clear" w:color="auto" w:fill="auto"/>
          </w:tcPr>
          <w:p w14:paraId="10D58654" w14:textId="77777777" w:rsidR="007F45F9" w:rsidRPr="007F45F9" w:rsidRDefault="007F45F9" w:rsidP="00B36EDB">
            <w:pPr>
              <w:pStyle w:val="ASFKTablenorm"/>
              <w:ind w:left="57" w:right="57"/>
            </w:pPr>
            <w:r w:rsidRPr="006E55CE">
              <w:t>АРМ РБС</w:t>
            </w:r>
          </w:p>
        </w:tc>
        <w:tc>
          <w:tcPr>
            <w:tcW w:w="3725" w:type="pct"/>
            <w:shd w:val="clear" w:color="auto" w:fill="auto"/>
          </w:tcPr>
          <w:p w14:paraId="6A8F10CA" w14:textId="77777777" w:rsidR="007F45F9" w:rsidRPr="007F45F9" w:rsidRDefault="007F45F9" w:rsidP="00B36EDB">
            <w:pPr>
              <w:pStyle w:val="ASFKTablenorm"/>
              <w:ind w:left="57" w:right="57"/>
            </w:pPr>
            <w:r w:rsidRPr="006E55CE">
              <w:t>Автоматизированное рабочее место пользователя – распоряд</w:t>
            </w:r>
            <w:r w:rsidRPr="007F45F9">
              <w:t>ителя средств, включенное в систему удаленного финансового документооб</w:t>
            </w:r>
            <w:r w:rsidR="00554424">
              <w:t>орота Федерального казначейства</w:t>
            </w:r>
          </w:p>
        </w:tc>
      </w:tr>
      <w:tr w:rsidR="007F45F9" w14:paraId="2AB29530" w14:textId="77777777" w:rsidTr="00B36EDB">
        <w:tc>
          <w:tcPr>
            <w:tcW w:w="320" w:type="pct"/>
            <w:shd w:val="clear" w:color="auto" w:fill="auto"/>
          </w:tcPr>
          <w:p w14:paraId="1EB8B31E" w14:textId="77777777" w:rsidR="007F45F9" w:rsidRPr="009E130A" w:rsidRDefault="007F45F9" w:rsidP="00A13BE4">
            <w:pPr>
              <w:pStyle w:val="ASFKTableNum"/>
            </w:pPr>
          </w:p>
        </w:tc>
        <w:tc>
          <w:tcPr>
            <w:tcW w:w="955" w:type="pct"/>
            <w:shd w:val="clear" w:color="auto" w:fill="auto"/>
          </w:tcPr>
          <w:p w14:paraId="2EBC36AE" w14:textId="77777777" w:rsidR="007F45F9" w:rsidRPr="007F45F9" w:rsidRDefault="007F45F9" w:rsidP="00B36EDB">
            <w:pPr>
              <w:pStyle w:val="ASFKTablenorm"/>
              <w:ind w:left="57" w:right="57"/>
            </w:pPr>
            <w:r w:rsidRPr="006E55CE">
              <w:t>АРМ УП</w:t>
            </w:r>
          </w:p>
        </w:tc>
        <w:tc>
          <w:tcPr>
            <w:tcW w:w="3725" w:type="pct"/>
            <w:shd w:val="clear" w:color="auto" w:fill="auto"/>
          </w:tcPr>
          <w:p w14:paraId="058A6E35" w14:textId="77777777" w:rsidR="007F45F9" w:rsidRPr="007F45F9" w:rsidRDefault="007F45F9" w:rsidP="00B36EDB">
            <w:pPr>
              <w:pStyle w:val="ASFKTablenorm"/>
              <w:ind w:left="57" w:right="57"/>
            </w:pPr>
            <w:r w:rsidRPr="006E55CE">
              <w:t>Автоматизированное рабочее место пользователя – уполном</w:t>
            </w:r>
            <w:r w:rsidRPr="007F45F9">
              <w:t>оченного подразделения, включенное в систему удаленного финансового документооб</w:t>
            </w:r>
            <w:r w:rsidR="00554424">
              <w:t>орота Федерального казначейства</w:t>
            </w:r>
          </w:p>
        </w:tc>
      </w:tr>
      <w:tr w:rsidR="007F45F9" w14:paraId="2AC79D36" w14:textId="77777777" w:rsidTr="00B36EDB">
        <w:tc>
          <w:tcPr>
            <w:tcW w:w="320" w:type="pct"/>
            <w:shd w:val="clear" w:color="auto" w:fill="auto"/>
          </w:tcPr>
          <w:p w14:paraId="2012132E" w14:textId="77777777" w:rsidR="007F45F9" w:rsidRPr="009E130A" w:rsidRDefault="007F45F9" w:rsidP="00A13BE4">
            <w:pPr>
              <w:pStyle w:val="ASFKTableNum"/>
            </w:pPr>
          </w:p>
        </w:tc>
        <w:tc>
          <w:tcPr>
            <w:tcW w:w="955" w:type="pct"/>
            <w:shd w:val="clear" w:color="auto" w:fill="auto"/>
          </w:tcPr>
          <w:p w14:paraId="70767CC9" w14:textId="77777777" w:rsidR="007F45F9" w:rsidRPr="007F45F9" w:rsidRDefault="007F45F9" w:rsidP="00B36EDB">
            <w:pPr>
              <w:pStyle w:val="ASFKTablenorm"/>
              <w:ind w:left="57" w:right="57"/>
            </w:pPr>
            <w:r w:rsidRPr="006E55CE">
              <w:t>АРМ ФО</w:t>
            </w:r>
          </w:p>
        </w:tc>
        <w:tc>
          <w:tcPr>
            <w:tcW w:w="3725" w:type="pct"/>
            <w:shd w:val="clear" w:color="auto" w:fill="auto"/>
          </w:tcPr>
          <w:p w14:paraId="0C9E2A40" w14:textId="77777777" w:rsidR="007F45F9" w:rsidRPr="007F45F9" w:rsidRDefault="007F45F9" w:rsidP="00B36EDB">
            <w:pPr>
              <w:pStyle w:val="ASFKTablenorm"/>
              <w:ind w:left="57" w:right="57"/>
            </w:pPr>
            <w:r w:rsidRPr="006E55CE">
              <w:t>Автоматизированное рабочее место пользователя – финансов</w:t>
            </w:r>
            <w:r w:rsidRPr="007F45F9">
              <w:t>ого органа, включенное в систему удаленного финансового документооборота Ф</w:t>
            </w:r>
            <w:r w:rsidR="00554424">
              <w:t>едерального казначейства</w:t>
            </w:r>
          </w:p>
        </w:tc>
      </w:tr>
      <w:tr w:rsidR="007F45F9" w14:paraId="6D561DBA" w14:textId="77777777" w:rsidTr="00B36EDB">
        <w:tc>
          <w:tcPr>
            <w:tcW w:w="320" w:type="pct"/>
            <w:shd w:val="clear" w:color="auto" w:fill="auto"/>
          </w:tcPr>
          <w:p w14:paraId="46E6F0CA" w14:textId="77777777" w:rsidR="007F45F9" w:rsidRPr="009E130A" w:rsidRDefault="007F45F9" w:rsidP="00A13BE4">
            <w:pPr>
              <w:pStyle w:val="ASFKTableNum"/>
            </w:pPr>
          </w:p>
        </w:tc>
        <w:tc>
          <w:tcPr>
            <w:tcW w:w="955" w:type="pct"/>
            <w:shd w:val="clear" w:color="auto" w:fill="auto"/>
          </w:tcPr>
          <w:p w14:paraId="24B05CDC" w14:textId="77777777" w:rsidR="007F45F9" w:rsidRPr="007F45F9" w:rsidRDefault="007F45F9" w:rsidP="00B36EDB">
            <w:pPr>
              <w:pStyle w:val="ASFKTablenorm"/>
              <w:ind w:left="57" w:right="57"/>
            </w:pPr>
            <w:r w:rsidRPr="006E55CE">
              <w:t>АСФК</w:t>
            </w:r>
          </w:p>
        </w:tc>
        <w:tc>
          <w:tcPr>
            <w:tcW w:w="3725" w:type="pct"/>
            <w:shd w:val="clear" w:color="auto" w:fill="auto"/>
          </w:tcPr>
          <w:p w14:paraId="1CE737D8" w14:textId="77777777" w:rsidR="007F45F9" w:rsidRPr="006E55CE" w:rsidRDefault="007F45F9" w:rsidP="00B36EDB">
            <w:pPr>
              <w:pStyle w:val="ASFKTablenorm"/>
              <w:ind w:left="57" w:right="57"/>
            </w:pPr>
            <w:r w:rsidRPr="006E55CE">
              <w:t>Автоматизированная си</w:t>
            </w:r>
            <w:r w:rsidR="00554424">
              <w:t>стема Федерального казначейства</w:t>
            </w:r>
          </w:p>
        </w:tc>
      </w:tr>
      <w:tr w:rsidR="007F45F9" w14:paraId="735384B4" w14:textId="77777777" w:rsidTr="00B36EDB">
        <w:tc>
          <w:tcPr>
            <w:tcW w:w="320" w:type="pct"/>
            <w:shd w:val="clear" w:color="auto" w:fill="auto"/>
          </w:tcPr>
          <w:p w14:paraId="1BBF549F" w14:textId="77777777" w:rsidR="007F45F9" w:rsidRPr="009E130A" w:rsidRDefault="007F45F9" w:rsidP="00A13BE4">
            <w:pPr>
              <w:pStyle w:val="ASFKTableNum"/>
            </w:pPr>
          </w:p>
        </w:tc>
        <w:tc>
          <w:tcPr>
            <w:tcW w:w="955" w:type="pct"/>
            <w:shd w:val="clear" w:color="auto" w:fill="auto"/>
          </w:tcPr>
          <w:p w14:paraId="161E088B" w14:textId="77777777" w:rsidR="007F45F9" w:rsidRPr="007F45F9" w:rsidRDefault="007F45F9" w:rsidP="00B36EDB">
            <w:pPr>
              <w:pStyle w:val="ASFKTablenorm"/>
              <w:ind w:left="57" w:right="57"/>
            </w:pPr>
            <w:r w:rsidRPr="006E55CE">
              <w:t>АУ</w:t>
            </w:r>
          </w:p>
        </w:tc>
        <w:tc>
          <w:tcPr>
            <w:tcW w:w="3725" w:type="pct"/>
            <w:shd w:val="clear" w:color="auto" w:fill="auto"/>
          </w:tcPr>
          <w:p w14:paraId="193A797E" w14:textId="77777777" w:rsidR="007F45F9" w:rsidRPr="007F45F9" w:rsidRDefault="007F45F9" w:rsidP="00B36EDB">
            <w:pPr>
              <w:pStyle w:val="ASFKTablenorm"/>
              <w:ind w:left="57" w:right="57"/>
            </w:pPr>
            <w:r w:rsidRPr="006E55CE">
              <w:t>Автономное учреждение – некоммерческая организация, со</w:t>
            </w:r>
            <w:r w:rsidRPr="007F45F9">
              <w:t>зданная Российской Федерацией, субъектом Российской Федерации или муниципальным образованием для выполнения работ, оказания услуг в целях осуществления предусмотренных законодательством Российской Федерации полномочий органов государственной власти, полномочий органов местного самоуправления в сферах науки, образования, здравоохранения, культуры, средств массовой информации, социальной защиты, занятости населения, физической культуры и спорта, а также в иных сферах в случаях, уста</w:t>
            </w:r>
            <w:r w:rsidR="00554424">
              <w:t>новленных федеральными законами</w:t>
            </w:r>
          </w:p>
        </w:tc>
      </w:tr>
      <w:tr w:rsidR="007F45F9" w14:paraId="61A9ABA4" w14:textId="77777777" w:rsidTr="00B36EDB">
        <w:tc>
          <w:tcPr>
            <w:tcW w:w="320" w:type="pct"/>
            <w:shd w:val="clear" w:color="auto" w:fill="auto"/>
          </w:tcPr>
          <w:p w14:paraId="6616D47D" w14:textId="77777777" w:rsidR="007F45F9" w:rsidRPr="009E130A" w:rsidRDefault="007F45F9" w:rsidP="00A13BE4">
            <w:pPr>
              <w:pStyle w:val="ASFKTableNum"/>
            </w:pPr>
          </w:p>
        </w:tc>
        <w:tc>
          <w:tcPr>
            <w:tcW w:w="955" w:type="pct"/>
            <w:shd w:val="clear" w:color="auto" w:fill="auto"/>
          </w:tcPr>
          <w:p w14:paraId="14E2BD38" w14:textId="77777777" w:rsidR="007F45F9" w:rsidRPr="007F45F9" w:rsidRDefault="007F45F9" w:rsidP="00B36EDB">
            <w:pPr>
              <w:pStyle w:val="ASFKTablenorm"/>
              <w:ind w:left="57" w:right="57"/>
            </w:pPr>
            <w:r w:rsidRPr="006E55CE">
              <w:t>БА</w:t>
            </w:r>
          </w:p>
        </w:tc>
        <w:tc>
          <w:tcPr>
            <w:tcW w:w="3725" w:type="pct"/>
            <w:shd w:val="clear" w:color="auto" w:fill="auto"/>
          </w:tcPr>
          <w:p w14:paraId="5981BFD8" w14:textId="77777777" w:rsidR="007F45F9" w:rsidRPr="007F45F9" w:rsidRDefault="007F45F9" w:rsidP="00B36EDB">
            <w:pPr>
              <w:pStyle w:val="ASFKTablenorm"/>
              <w:ind w:left="57" w:right="57"/>
            </w:pPr>
            <w:r w:rsidRPr="006E55CE">
              <w:t>Бюджетные ассигнования – предельные объемы денежных средств, предусмотренных в соответствующем финансовом г</w:t>
            </w:r>
            <w:r w:rsidRPr="007F45F9">
              <w:t>оду для ис</w:t>
            </w:r>
            <w:r w:rsidR="00554424">
              <w:t>полнения бюджетных обязательств</w:t>
            </w:r>
          </w:p>
        </w:tc>
      </w:tr>
      <w:tr w:rsidR="007F45F9" w14:paraId="37A049A3" w14:textId="77777777" w:rsidTr="00B36EDB">
        <w:tc>
          <w:tcPr>
            <w:tcW w:w="320" w:type="pct"/>
            <w:shd w:val="clear" w:color="auto" w:fill="auto"/>
          </w:tcPr>
          <w:p w14:paraId="452A9B2E" w14:textId="77777777" w:rsidR="007F45F9" w:rsidRPr="009E130A" w:rsidRDefault="007F45F9" w:rsidP="00A13BE4">
            <w:pPr>
              <w:pStyle w:val="ASFKTableNum"/>
            </w:pPr>
          </w:p>
        </w:tc>
        <w:tc>
          <w:tcPr>
            <w:tcW w:w="955" w:type="pct"/>
            <w:shd w:val="clear" w:color="auto" w:fill="auto"/>
          </w:tcPr>
          <w:p w14:paraId="0E8FFD12" w14:textId="77777777" w:rsidR="007F45F9" w:rsidRPr="007F45F9" w:rsidRDefault="007F45F9" w:rsidP="00B36EDB">
            <w:pPr>
              <w:pStyle w:val="ASFKTablenorm"/>
              <w:ind w:left="57" w:right="57"/>
            </w:pPr>
            <w:r w:rsidRPr="006E55CE">
              <w:t>Банк</w:t>
            </w:r>
          </w:p>
        </w:tc>
        <w:tc>
          <w:tcPr>
            <w:tcW w:w="3725" w:type="pct"/>
            <w:shd w:val="clear" w:color="auto" w:fill="auto"/>
          </w:tcPr>
          <w:p w14:paraId="44EC4859" w14:textId="77777777" w:rsidR="007F45F9" w:rsidRPr="006E55CE" w:rsidRDefault="007F45F9" w:rsidP="00B36EDB">
            <w:pPr>
              <w:pStyle w:val="ASFKTablenorm"/>
              <w:ind w:left="57" w:right="57"/>
            </w:pPr>
            <w:r w:rsidRPr="006E55CE">
              <w:t>Учреждение Центрального банка Российской Феде</w:t>
            </w:r>
            <w:r w:rsidR="00554424">
              <w:t>рации или кредитная организация</w:t>
            </w:r>
          </w:p>
        </w:tc>
      </w:tr>
      <w:tr w:rsidR="007F45F9" w14:paraId="4352C92F" w14:textId="77777777" w:rsidTr="00B36EDB">
        <w:tc>
          <w:tcPr>
            <w:tcW w:w="320" w:type="pct"/>
            <w:shd w:val="clear" w:color="auto" w:fill="auto"/>
          </w:tcPr>
          <w:p w14:paraId="1B35BABF" w14:textId="77777777" w:rsidR="007F45F9" w:rsidRPr="009E130A" w:rsidRDefault="007F45F9" w:rsidP="00A13BE4">
            <w:pPr>
              <w:pStyle w:val="ASFKTableNum"/>
            </w:pPr>
          </w:p>
        </w:tc>
        <w:tc>
          <w:tcPr>
            <w:tcW w:w="955" w:type="pct"/>
            <w:shd w:val="clear" w:color="auto" w:fill="auto"/>
          </w:tcPr>
          <w:p w14:paraId="774A04A1" w14:textId="77777777" w:rsidR="007F45F9" w:rsidRPr="007F45F9" w:rsidRDefault="007F45F9" w:rsidP="00B36EDB">
            <w:pPr>
              <w:pStyle w:val="ASFKTablenorm"/>
              <w:ind w:left="57" w:right="57"/>
            </w:pPr>
            <w:r w:rsidRPr="006E55CE">
              <w:t>БВС</w:t>
            </w:r>
          </w:p>
        </w:tc>
        <w:tc>
          <w:tcPr>
            <w:tcW w:w="3725" w:type="pct"/>
            <w:shd w:val="clear" w:color="auto" w:fill="auto"/>
          </w:tcPr>
          <w:p w14:paraId="6DA08D1F" w14:textId="77777777" w:rsidR="007F45F9" w:rsidRPr="007F45F9" w:rsidRDefault="007F45F9" w:rsidP="00B36EDB">
            <w:pPr>
              <w:pStyle w:val="ASFKTablenorm"/>
              <w:ind w:left="57" w:right="57"/>
            </w:pPr>
            <w:r w:rsidRPr="006E55CE">
              <w:t>Электронный документ «Сведения об операциях с целевыми субсидиями, предоставленными государственному (муниц</w:t>
            </w:r>
            <w:r w:rsidRPr="007F45F9">
              <w:t xml:space="preserve">ипальному) учреждению на 20__ </w:t>
            </w:r>
            <w:r w:rsidR="00554424">
              <w:t>г.» (код формы по ОКУД 0501016)</w:t>
            </w:r>
          </w:p>
        </w:tc>
      </w:tr>
      <w:tr w:rsidR="007F45F9" w14:paraId="49BB3242" w14:textId="77777777" w:rsidTr="00B36EDB">
        <w:tc>
          <w:tcPr>
            <w:tcW w:w="320" w:type="pct"/>
            <w:shd w:val="clear" w:color="auto" w:fill="auto"/>
          </w:tcPr>
          <w:p w14:paraId="59FCF1B4" w14:textId="77777777" w:rsidR="007F45F9" w:rsidRPr="009E130A" w:rsidRDefault="007F45F9" w:rsidP="00A13BE4">
            <w:pPr>
              <w:pStyle w:val="ASFKTableNum"/>
            </w:pPr>
          </w:p>
        </w:tc>
        <w:tc>
          <w:tcPr>
            <w:tcW w:w="955" w:type="pct"/>
            <w:shd w:val="clear" w:color="auto" w:fill="auto"/>
          </w:tcPr>
          <w:p w14:paraId="57D17A3B" w14:textId="77777777" w:rsidR="007F45F9" w:rsidRPr="007F45F9" w:rsidRDefault="007F45F9" w:rsidP="00B36EDB">
            <w:pPr>
              <w:pStyle w:val="ASFKTablenorm"/>
              <w:ind w:left="57" w:right="57"/>
            </w:pPr>
            <w:r w:rsidRPr="006E55CE">
              <w:t>БВУ</w:t>
            </w:r>
          </w:p>
        </w:tc>
        <w:tc>
          <w:tcPr>
            <w:tcW w:w="3725" w:type="pct"/>
            <w:shd w:val="clear" w:color="auto" w:fill="auto"/>
          </w:tcPr>
          <w:p w14:paraId="1A4AFC3B" w14:textId="77777777" w:rsidR="007F45F9" w:rsidRPr="007F45F9" w:rsidRDefault="007F45F9" w:rsidP="00B36EDB">
            <w:pPr>
              <w:pStyle w:val="ASFKTablenorm"/>
              <w:ind w:left="57" w:right="57"/>
            </w:pPr>
            <w:r w:rsidRPr="006E55CE">
              <w:t>Электронный документ «Сведения об операциях с субсидиями на капитальные вложения, предоставленными федеральному г</w:t>
            </w:r>
            <w:r w:rsidRPr="007F45F9">
              <w:t>осударственному унитарному предприятию на 20__ г.» (код формы по общероссийскому классификатору управ</w:t>
            </w:r>
            <w:r w:rsidR="00554424">
              <w:t>ленческой документации 0501017)</w:t>
            </w:r>
          </w:p>
        </w:tc>
      </w:tr>
      <w:tr w:rsidR="007F45F9" w14:paraId="353CD39B" w14:textId="77777777" w:rsidTr="00B36EDB">
        <w:tc>
          <w:tcPr>
            <w:tcW w:w="320" w:type="pct"/>
            <w:shd w:val="clear" w:color="auto" w:fill="auto"/>
          </w:tcPr>
          <w:p w14:paraId="2D83EB1D" w14:textId="77777777" w:rsidR="007F45F9" w:rsidRPr="009E130A" w:rsidRDefault="007F45F9" w:rsidP="00A13BE4">
            <w:pPr>
              <w:pStyle w:val="ASFKTableNum"/>
            </w:pPr>
          </w:p>
        </w:tc>
        <w:tc>
          <w:tcPr>
            <w:tcW w:w="955" w:type="pct"/>
            <w:shd w:val="clear" w:color="auto" w:fill="auto"/>
          </w:tcPr>
          <w:p w14:paraId="38DF88E8" w14:textId="77777777" w:rsidR="007F45F9" w:rsidRPr="007F45F9" w:rsidRDefault="007F45F9" w:rsidP="00B36EDB">
            <w:pPr>
              <w:pStyle w:val="ASFKTablenorm"/>
              <w:ind w:left="57" w:right="57"/>
            </w:pPr>
            <w:r w:rsidRPr="006E55CE">
              <w:t>БВЮ</w:t>
            </w:r>
          </w:p>
        </w:tc>
        <w:tc>
          <w:tcPr>
            <w:tcW w:w="3725" w:type="pct"/>
            <w:shd w:val="clear" w:color="auto" w:fill="auto"/>
          </w:tcPr>
          <w:p w14:paraId="72941028" w14:textId="77777777" w:rsidR="007F45F9" w:rsidRPr="007F45F9" w:rsidRDefault="007F45F9" w:rsidP="00B36EDB">
            <w:pPr>
              <w:pStyle w:val="ASFKTablenorm"/>
              <w:ind w:left="57" w:right="57"/>
            </w:pPr>
            <w:r w:rsidRPr="006E55CE">
              <w:t>Электронный документ «Сведения о направлениях расходов</w:t>
            </w:r>
            <w:r w:rsidRPr="007F45F9">
              <w:t>ания целевых средств на ____ год (код формы по общероссийскому классификатору управл</w:t>
            </w:r>
            <w:r w:rsidR="00554424">
              <w:t>енческой документации 0501129)»</w:t>
            </w:r>
          </w:p>
        </w:tc>
      </w:tr>
      <w:tr w:rsidR="007F45F9" w14:paraId="128328FC" w14:textId="77777777" w:rsidTr="00B36EDB">
        <w:tc>
          <w:tcPr>
            <w:tcW w:w="320" w:type="pct"/>
            <w:shd w:val="clear" w:color="auto" w:fill="auto"/>
          </w:tcPr>
          <w:p w14:paraId="798EAB8F" w14:textId="77777777" w:rsidR="007F45F9" w:rsidRPr="009E130A" w:rsidRDefault="007F45F9" w:rsidP="00A13BE4">
            <w:pPr>
              <w:pStyle w:val="ASFKTableNum"/>
            </w:pPr>
          </w:p>
        </w:tc>
        <w:tc>
          <w:tcPr>
            <w:tcW w:w="955" w:type="pct"/>
            <w:shd w:val="clear" w:color="auto" w:fill="auto"/>
          </w:tcPr>
          <w:p w14:paraId="71588D60" w14:textId="77777777" w:rsidR="007F45F9" w:rsidRPr="007F45F9" w:rsidRDefault="007F45F9" w:rsidP="00B36EDB">
            <w:pPr>
              <w:pStyle w:val="ASFKTablenorm"/>
              <w:ind w:left="57" w:right="57"/>
            </w:pPr>
            <w:r w:rsidRPr="006E55CE">
              <w:t>БД</w:t>
            </w:r>
          </w:p>
        </w:tc>
        <w:tc>
          <w:tcPr>
            <w:tcW w:w="3725" w:type="pct"/>
            <w:shd w:val="clear" w:color="auto" w:fill="auto"/>
          </w:tcPr>
          <w:p w14:paraId="6D348299" w14:textId="77777777" w:rsidR="007F45F9" w:rsidRPr="006E55CE" w:rsidRDefault="00554424" w:rsidP="00B36EDB">
            <w:pPr>
              <w:pStyle w:val="ASFKTablenorm"/>
              <w:ind w:left="57" w:right="57"/>
            </w:pPr>
            <w:r>
              <w:t>База данных</w:t>
            </w:r>
          </w:p>
        </w:tc>
      </w:tr>
      <w:tr w:rsidR="00093BE7" w14:paraId="25636EE7" w14:textId="77777777" w:rsidTr="00B36EDB">
        <w:tc>
          <w:tcPr>
            <w:tcW w:w="320" w:type="pct"/>
            <w:shd w:val="clear" w:color="auto" w:fill="auto"/>
          </w:tcPr>
          <w:p w14:paraId="4CC819B2" w14:textId="77777777" w:rsidR="00093BE7" w:rsidRPr="009E130A" w:rsidRDefault="00093BE7" w:rsidP="00A13BE4">
            <w:pPr>
              <w:pStyle w:val="ASFKTableNum"/>
            </w:pPr>
          </w:p>
        </w:tc>
        <w:tc>
          <w:tcPr>
            <w:tcW w:w="955" w:type="pct"/>
            <w:shd w:val="clear" w:color="auto" w:fill="auto"/>
          </w:tcPr>
          <w:p w14:paraId="338EACD0" w14:textId="77777777" w:rsidR="00093BE7" w:rsidRPr="006E55CE" w:rsidRDefault="00093BE7" w:rsidP="00B36EDB">
            <w:pPr>
              <w:pStyle w:val="ASFKTablenorm"/>
              <w:ind w:left="57" w:right="57"/>
            </w:pPr>
            <w:r w:rsidRPr="00093BE7">
              <w:t>Бизнес-процесс</w:t>
            </w:r>
          </w:p>
        </w:tc>
        <w:tc>
          <w:tcPr>
            <w:tcW w:w="3725" w:type="pct"/>
            <w:shd w:val="clear" w:color="auto" w:fill="auto"/>
          </w:tcPr>
          <w:p w14:paraId="038877AA" w14:textId="77777777" w:rsidR="00093BE7" w:rsidRDefault="00093BE7" w:rsidP="00B36EDB">
            <w:pPr>
              <w:pStyle w:val="ASFKTablenorm"/>
              <w:ind w:left="57" w:right="57"/>
            </w:pPr>
            <w:r w:rsidRPr="00093BE7">
              <w:t>Процесс финансово-хозяйственной деятельности организаций сектора государственного управления, получателей средств из бюджета, участников казначейского сопровождения, регламентируемый законодательными и иными нормативными правовыми актами государственных органов исполнительной власти Российской Федерации</w:t>
            </w:r>
          </w:p>
        </w:tc>
      </w:tr>
      <w:tr w:rsidR="007F45F9" w14:paraId="38DD2B44" w14:textId="77777777" w:rsidTr="00B36EDB">
        <w:tc>
          <w:tcPr>
            <w:tcW w:w="320" w:type="pct"/>
            <w:shd w:val="clear" w:color="auto" w:fill="auto"/>
          </w:tcPr>
          <w:p w14:paraId="72A26BF5" w14:textId="77777777" w:rsidR="007F45F9" w:rsidRPr="009E130A" w:rsidRDefault="007F45F9" w:rsidP="00A13BE4">
            <w:pPr>
              <w:pStyle w:val="ASFKTableNum"/>
            </w:pPr>
          </w:p>
        </w:tc>
        <w:tc>
          <w:tcPr>
            <w:tcW w:w="955" w:type="pct"/>
            <w:shd w:val="clear" w:color="auto" w:fill="auto"/>
          </w:tcPr>
          <w:p w14:paraId="5C148040" w14:textId="77777777" w:rsidR="007F45F9" w:rsidRPr="007F45F9" w:rsidRDefault="007F45F9" w:rsidP="00B36EDB">
            <w:pPr>
              <w:pStyle w:val="ASFKTablenorm"/>
              <w:ind w:left="57" w:right="57"/>
            </w:pPr>
            <w:r w:rsidRPr="006E55CE">
              <w:t>БИК</w:t>
            </w:r>
          </w:p>
        </w:tc>
        <w:tc>
          <w:tcPr>
            <w:tcW w:w="3725" w:type="pct"/>
            <w:shd w:val="clear" w:color="auto" w:fill="auto"/>
          </w:tcPr>
          <w:p w14:paraId="198906F9" w14:textId="77777777" w:rsidR="007F45F9" w:rsidRPr="006E55CE" w:rsidRDefault="007F45F9" w:rsidP="00B36EDB">
            <w:pPr>
              <w:pStyle w:val="ASFKTablenorm"/>
              <w:ind w:left="57" w:right="57"/>
            </w:pPr>
            <w:r w:rsidRPr="006E55CE">
              <w:t>Ба</w:t>
            </w:r>
            <w:r w:rsidR="00554424">
              <w:t>нковский идентификационный код</w:t>
            </w:r>
          </w:p>
        </w:tc>
      </w:tr>
      <w:tr w:rsidR="007F45F9" w14:paraId="5B765BFA" w14:textId="77777777" w:rsidTr="00B36EDB">
        <w:tc>
          <w:tcPr>
            <w:tcW w:w="320" w:type="pct"/>
            <w:shd w:val="clear" w:color="auto" w:fill="auto"/>
          </w:tcPr>
          <w:p w14:paraId="17D19B02" w14:textId="77777777" w:rsidR="007F45F9" w:rsidRPr="009E130A" w:rsidRDefault="007F45F9" w:rsidP="00A13BE4">
            <w:pPr>
              <w:pStyle w:val="ASFKTableNum"/>
            </w:pPr>
          </w:p>
        </w:tc>
        <w:tc>
          <w:tcPr>
            <w:tcW w:w="955" w:type="pct"/>
            <w:shd w:val="clear" w:color="auto" w:fill="auto"/>
          </w:tcPr>
          <w:p w14:paraId="5F346441" w14:textId="77777777" w:rsidR="007F45F9" w:rsidRPr="007F45F9" w:rsidRDefault="007F45F9" w:rsidP="00B36EDB">
            <w:pPr>
              <w:pStyle w:val="ASFKTablenorm"/>
              <w:ind w:left="57" w:right="57"/>
            </w:pPr>
            <w:r w:rsidRPr="006E55CE">
              <w:t>БО</w:t>
            </w:r>
          </w:p>
        </w:tc>
        <w:tc>
          <w:tcPr>
            <w:tcW w:w="3725" w:type="pct"/>
            <w:shd w:val="clear" w:color="auto" w:fill="auto"/>
          </w:tcPr>
          <w:p w14:paraId="77F70B38" w14:textId="77777777" w:rsidR="007F45F9" w:rsidRPr="007F45F9" w:rsidRDefault="007F45F9" w:rsidP="00B36EDB">
            <w:pPr>
              <w:pStyle w:val="ASFKTablenorm"/>
              <w:ind w:left="57" w:right="57"/>
            </w:pPr>
            <w:r w:rsidRPr="006E55CE">
              <w:t>Бюджетные обязательства – расходные обязательства, подлеж</w:t>
            </w:r>
            <w:r w:rsidRPr="007F45F9">
              <w:t xml:space="preserve">ащие исполнению в </w:t>
            </w:r>
            <w:r w:rsidR="00554424">
              <w:t>соответствующем финансовом году</w:t>
            </w:r>
          </w:p>
        </w:tc>
      </w:tr>
      <w:tr w:rsidR="007F45F9" w14:paraId="2EAC9022" w14:textId="77777777" w:rsidTr="00B36EDB">
        <w:tc>
          <w:tcPr>
            <w:tcW w:w="320" w:type="pct"/>
            <w:shd w:val="clear" w:color="auto" w:fill="auto"/>
          </w:tcPr>
          <w:p w14:paraId="66B370BE" w14:textId="77777777" w:rsidR="007F45F9" w:rsidRPr="009E130A" w:rsidRDefault="007F45F9" w:rsidP="00A13BE4">
            <w:pPr>
              <w:pStyle w:val="ASFKTableNum"/>
            </w:pPr>
          </w:p>
        </w:tc>
        <w:tc>
          <w:tcPr>
            <w:tcW w:w="955" w:type="pct"/>
            <w:shd w:val="clear" w:color="auto" w:fill="auto"/>
          </w:tcPr>
          <w:p w14:paraId="0CF90A95" w14:textId="77777777" w:rsidR="007F45F9" w:rsidRPr="007F45F9" w:rsidRDefault="007F45F9" w:rsidP="00B36EDB">
            <w:pPr>
              <w:pStyle w:val="ASFKTablenorm"/>
              <w:ind w:left="57" w:right="57"/>
            </w:pPr>
            <w:r w:rsidRPr="006E55CE">
              <w:t>БС</w:t>
            </w:r>
          </w:p>
        </w:tc>
        <w:tc>
          <w:tcPr>
            <w:tcW w:w="3725" w:type="pct"/>
            <w:shd w:val="clear" w:color="auto" w:fill="auto"/>
          </w:tcPr>
          <w:p w14:paraId="4917BCA3" w14:textId="77777777" w:rsidR="007F45F9" w:rsidRPr="006E55CE" w:rsidRDefault="007F45F9" w:rsidP="00B36EDB">
            <w:pPr>
              <w:pStyle w:val="ASFKTablenorm"/>
              <w:ind w:left="57" w:right="57"/>
            </w:pPr>
            <w:r w:rsidRPr="006E55CE">
              <w:t>Бюдже</w:t>
            </w:r>
            <w:r w:rsidR="00554424">
              <w:t>т субъекта Российской Федерации</w:t>
            </w:r>
          </w:p>
        </w:tc>
      </w:tr>
      <w:tr w:rsidR="007F45F9" w14:paraId="60A22FBC" w14:textId="77777777" w:rsidTr="00B36EDB">
        <w:tc>
          <w:tcPr>
            <w:tcW w:w="320" w:type="pct"/>
            <w:shd w:val="clear" w:color="auto" w:fill="auto"/>
          </w:tcPr>
          <w:p w14:paraId="2D2236CE" w14:textId="77777777" w:rsidR="007F45F9" w:rsidRPr="009E130A" w:rsidRDefault="007F45F9" w:rsidP="00A13BE4">
            <w:pPr>
              <w:pStyle w:val="ASFKTableNum"/>
            </w:pPr>
          </w:p>
        </w:tc>
        <w:tc>
          <w:tcPr>
            <w:tcW w:w="955" w:type="pct"/>
            <w:shd w:val="clear" w:color="auto" w:fill="auto"/>
          </w:tcPr>
          <w:p w14:paraId="149D3722" w14:textId="77777777" w:rsidR="007F45F9" w:rsidRPr="007F45F9" w:rsidRDefault="007F45F9" w:rsidP="00B36EDB">
            <w:pPr>
              <w:pStyle w:val="ASFKTablenorm"/>
              <w:ind w:left="57" w:right="57"/>
            </w:pPr>
            <w:r w:rsidRPr="006E55CE">
              <w:t>БУ</w:t>
            </w:r>
          </w:p>
        </w:tc>
        <w:tc>
          <w:tcPr>
            <w:tcW w:w="3725" w:type="pct"/>
            <w:shd w:val="clear" w:color="auto" w:fill="auto"/>
          </w:tcPr>
          <w:p w14:paraId="6E58D2F7" w14:textId="77777777" w:rsidR="007F45F9" w:rsidRPr="007F45F9" w:rsidRDefault="007F45F9" w:rsidP="00B36EDB">
            <w:pPr>
              <w:pStyle w:val="ASFKTablenorm"/>
              <w:ind w:left="57" w:right="57"/>
            </w:pPr>
            <w:r w:rsidRPr="006E55CE">
              <w:t>Бюджетное учреждение – некоммерческая организация, созда</w:t>
            </w:r>
            <w:r w:rsidRPr="007F45F9">
              <w:t xml:space="preserve">нная Российской Федерацией, субъектом Российской Федерации или муниципальным образованием для выполнения работ, оказания услуг, в целях обеспечения реализации предусмотренных законодательством Российской Федерации полномочий соответственно органов государственной власти (государственных органов) или органов местного самоуправления в сферах науки, образования, здравоохранения, культуры, социальной защиты, занятости населения, физической культуры </w:t>
            </w:r>
            <w:r w:rsidR="00554424">
              <w:t>и спорта, а также в иных сферах</w:t>
            </w:r>
          </w:p>
        </w:tc>
      </w:tr>
      <w:tr w:rsidR="007F45F9" w14:paraId="005E0E1E" w14:textId="77777777" w:rsidTr="00B36EDB">
        <w:tc>
          <w:tcPr>
            <w:tcW w:w="320" w:type="pct"/>
            <w:shd w:val="clear" w:color="auto" w:fill="auto"/>
          </w:tcPr>
          <w:p w14:paraId="490E2F9D" w14:textId="77777777" w:rsidR="007F45F9" w:rsidRPr="009E130A" w:rsidRDefault="007F45F9" w:rsidP="00A13BE4">
            <w:pPr>
              <w:pStyle w:val="ASFKTableNum"/>
            </w:pPr>
          </w:p>
        </w:tc>
        <w:tc>
          <w:tcPr>
            <w:tcW w:w="955" w:type="pct"/>
            <w:shd w:val="clear" w:color="auto" w:fill="auto"/>
          </w:tcPr>
          <w:p w14:paraId="40457E97" w14:textId="77777777" w:rsidR="007F45F9" w:rsidRPr="007F45F9" w:rsidRDefault="007F45F9" w:rsidP="00B36EDB">
            <w:pPr>
              <w:pStyle w:val="ASFKTablenorm"/>
              <w:ind w:left="57" w:right="57"/>
            </w:pPr>
            <w:r w:rsidRPr="006E55CE">
              <w:t>Бухгалтерская справка ф. 0504833</w:t>
            </w:r>
          </w:p>
        </w:tc>
        <w:tc>
          <w:tcPr>
            <w:tcW w:w="3725" w:type="pct"/>
            <w:shd w:val="clear" w:color="auto" w:fill="auto"/>
          </w:tcPr>
          <w:p w14:paraId="4516378E" w14:textId="77777777" w:rsidR="007F45F9" w:rsidRPr="007F45F9" w:rsidRDefault="007F45F9" w:rsidP="00B36EDB">
            <w:pPr>
              <w:pStyle w:val="ASFKTablenorm"/>
              <w:ind w:left="57" w:right="57"/>
            </w:pPr>
            <w:r w:rsidRPr="006E55CE">
              <w:t>Бухгалтерская справка, формируемая органом Федерального к</w:t>
            </w:r>
            <w:r w:rsidRPr="007F45F9">
              <w:t>азначейства (код формы по общероссийскому классификатору управ</w:t>
            </w:r>
            <w:r w:rsidR="00554424">
              <w:t>ленческой документации 0504833)</w:t>
            </w:r>
          </w:p>
        </w:tc>
      </w:tr>
      <w:tr w:rsidR="007F45F9" w14:paraId="56E09660" w14:textId="77777777" w:rsidTr="00B36EDB">
        <w:tc>
          <w:tcPr>
            <w:tcW w:w="320" w:type="pct"/>
            <w:shd w:val="clear" w:color="auto" w:fill="auto"/>
          </w:tcPr>
          <w:p w14:paraId="33504BF9" w14:textId="77777777" w:rsidR="007F45F9" w:rsidRPr="009E130A" w:rsidRDefault="007F45F9" w:rsidP="00A13BE4">
            <w:pPr>
              <w:pStyle w:val="ASFKTableNum"/>
            </w:pPr>
          </w:p>
        </w:tc>
        <w:tc>
          <w:tcPr>
            <w:tcW w:w="955" w:type="pct"/>
            <w:shd w:val="clear" w:color="auto" w:fill="auto"/>
          </w:tcPr>
          <w:p w14:paraId="2A7F5658" w14:textId="77777777" w:rsidR="007F45F9" w:rsidRPr="007F45F9" w:rsidRDefault="007F45F9" w:rsidP="00B36EDB">
            <w:pPr>
              <w:pStyle w:val="ASFKTablenorm"/>
              <w:ind w:left="57" w:right="57"/>
            </w:pPr>
            <w:r w:rsidRPr="006E55CE">
              <w:t>Бюджетные данные</w:t>
            </w:r>
          </w:p>
        </w:tc>
        <w:tc>
          <w:tcPr>
            <w:tcW w:w="3725" w:type="pct"/>
            <w:shd w:val="clear" w:color="auto" w:fill="auto"/>
          </w:tcPr>
          <w:p w14:paraId="72202962" w14:textId="77777777" w:rsidR="007F45F9" w:rsidRPr="007F45F9" w:rsidRDefault="007F45F9" w:rsidP="00B36EDB">
            <w:pPr>
              <w:pStyle w:val="ASFKTablenorm"/>
              <w:ind w:left="57" w:right="57"/>
            </w:pPr>
            <w:r w:rsidRPr="006E55CE">
              <w:t>Бюджетные ассигнования, лимиты бюджетных обязательств, предельные объемы финансирования (в случае использования предельных объемов финансирования при организации испо</w:t>
            </w:r>
            <w:r w:rsidR="00554424">
              <w:t>лнения бюджета)</w:t>
            </w:r>
          </w:p>
        </w:tc>
      </w:tr>
      <w:tr w:rsidR="007F45F9" w14:paraId="457E633E" w14:textId="77777777" w:rsidTr="00B36EDB">
        <w:tc>
          <w:tcPr>
            <w:tcW w:w="320" w:type="pct"/>
            <w:shd w:val="clear" w:color="auto" w:fill="auto"/>
          </w:tcPr>
          <w:p w14:paraId="00F5D1CC" w14:textId="77777777" w:rsidR="007F45F9" w:rsidRPr="009E130A" w:rsidRDefault="007F45F9" w:rsidP="00A13BE4">
            <w:pPr>
              <w:pStyle w:val="ASFKTableNum"/>
            </w:pPr>
          </w:p>
        </w:tc>
        <w:tc>
          <w:tcPr>
            <w:tcW w:w="955" w:type="pct"/>
            <w:shd w:val="clear" w:color="auto" w:fill="auto"/>
          </w:tcPr>
          <w:p w14:paraId="717E2851" w14:textId="77777777" w:rsidR="007F45F9" w:rsidRPr="007F45F9" w:rsidRDefault="007F45F9" w:rsidP="00B36EDB">
            <w:pPr>
              <w:pStyle w:val="ASFKTablenorm"/>
              <w:ind w:left="57" w:right="57"/>
            </w:pPr>
            <w:r w:rsidRPr="006E55CE">
              <w:t>ВДК</w:t>
            </w:r>
          </w:p>
        </w:tc>
        <w:tc>
          <w:tcPr>
            <w:tcW w:w="3725" w:type="pct"/>
            <w:shd w:val="clear" w:color="auto" w:fill="auto"/>
          </w:tcPr>
          <w:p w14:paraId="0FDDA7E3" w14:textId="77777777" w:rsidR="007F45F9" w:rsidRPr="007F45F9" w:rsidRDefault="007F45F9" w:rsidP="00B36EDB">
            <w:pPr>
              <w:pStyle w:val="ASFKTablenorm"/>
              <w:ind w:left="57" w:right="57"/>
            </w:pPr>
            <w:r w:rsidRPr="006E55CE">
              <w:t>Внутридокументный контроль – проверка контрольных соо</w:t>
            </w:r>
            <w:r w:rsidR="00554424">
              <w:t>тношений внутри одного отчета</w:t>
            </w:r>
          </w:p>
        </w:tc>
      </w:tr>
      <w:tr w:rsidR="007F45F9" w14:paraId="3F7569EE" w14:textId="77777777" w:rsidTr="00B36EDB">
        <w:tc>
          <w:tcPr>
            <w:tcW w:w="320" w:type="pct"/>
            <w:shd w:val="clear" w:color="auto" w:fill="auto"/>
          </w:tcPr>
          <w:p w14:paraId="1CB208B5" w14:textId="77777777" w:rsidR="007F45F9" w:rsidRPr="009E130A" w:rsidRDefault="007F45F9" w:rsidP="00A13BE4">
            <w:pPr>
              <w:pStyle w:val="ASFKTableNum"/>
            </w:pPr>
          </w:p>
        </w:tc>
        <w:tc>
          <w:tcPr>
            <w:tcW w:w="955" w:type="pct"/>
            <w:shd w:val="clear" w:color="auto" w:fill="auto"/>
          </w:tcPr>
          <w:p w14:paraId="7504D0A8" w14:textId="77777777" w:rsidR="007F45F9" w:rsidRPr="007F45F9" w:rsidRDefault="007F45F9" w:rsidP="00B36EDB">
            <w:pPr>
              <w:pStyle w:val="ASFKTablenorm"/>
              <w:ind w:left="57" w:right="57"/>
            </w:pPr>
            <w:r w:rsidRPr="006E55CE">
              <w:t>ВС</w:t>
            </w:r>
          </w:p>
        </w:tc>
        <w:tc>
          <w:tcPr>
            <w:tcW w:w="3725" w:type="pct"/>
            <w:shd w:val="clear" w:color="auto" w:fill="auto"/>
          </w:tcPr>
          <w:p w14:paraId="54C5B31E" w14:textId="77777777" w:rsidR="007F45F9" w:rsidRPr="006E55CE" w:rsidRDefault="00554424" w:rsidP="00B36EDB">
            <w:pPr>
              <w:pStyle w:val="ASFKTablenorm"/>
              <w:ind w:left="57" w:right="57"/>
            </w:pPr>
            <w:r>
              <w:t>Внешняя система</w:t>
            </w:r>
          </w:p>
        </w:tc>
      </w:tr>
      <w:tr w:rsidR="007F45F9" w14:paraId="3C3EED2F" w14:textId="77777777" w:rsidTr="00B36EDB">
        <w:tc>
          <w:tcPr>
            <w:tcW w:w="320" w:type="pct"/>
            <w:shd w:val="clear" w:color="auto" w:fill="auto"/>
          </w:tcPr>
          <w:p w14:paraId="166D95BF" w14:textId="77777777" w:rsidR="007F45F9" w:rsidRPr="009E130A" w:rsidRDefault="007F45F9" w:rsidP="00A13BE4">
            <w:pPr>
              <w:pStyle w:val="ASFKTableNum"/>
            </w:pPr>
          </w:p>
        </w:tc>
        <w:tc>
          <w:tcPr>
            <w:tcW w:w="955" w:type="pct"/>
            <w:shd w:val="clear" w:color="auto" w:fill="auto"/>
          </w:tcPr>
          <w:p w14:paraId="05168267" w14:textId="77777777" w:rsidR="007F45F9" w:rsidRPr="007F45F9" w:rsidRDefault="007F45F9" w:rsidP="00B36EDB">
            <w:pPr>
              <w:pStyle w:val="ASFKTablenorm"/>
              <w:ind w:left="57" w:right="57"/>
            </w:pPr>
            <w:r w:rsidRPr="006E55CE">
              <w:t>ГАДБ</w:t>
            </w:r>
          </w:p>
        </w:tc>
        <w:tc>
          <w:tcPr>
            <w:tcW w:w="3725" w:type="pct"/>
            <w:shd w:val="clear" w:color="auto" w:fill="auto"/>
          </w:tcPr>
          <w:p w14:paraId="4B955DDE" w14:textId="77777777" w:rsidR="007F45F9" w:rsidRPr="007F45F9" w:rsidRDefault="007F45F9" w:rsidP="00B36EDB">
            <w:pPr>
              <w:pStyle w:val="ASFKTablenorm"/>
              <w:ind w:left="57" w:right="57"/>
            </w:pPr>
            <w:r w:rsidRPr="006E55CE">
              <w:t>Главный администратор доходов бюджета – определенный з</w:t>
            </w:r>
            <w:r w:rsidRPr="007F45F9">
              <w:t>аконом (решением) о бюджете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иная организация, имеющие в своем ведении администраторов доходов бюджета и (или) являющиеся администраторами доходов бюджета, если иное не установлено Бюджетны</w:t>
            </w:r>
            <w:r w:rsidR="00554424">
              <w:t>м Кодексом Российской Федерации</w:t>
            </w:r>
          </w:p>
        </w:tc>
      </w:tr>
      <w:tr w:rsidR="007F45F9" w14:paraId="7CB286CA" w14:textId="77777777" w:rsidTr="00B36EDB">
        <w:tc>
          <w:tcPr>
            <w:tcW w:w="320" w:type="pct"/>
            <w:shd w:val="clear" w:color="auto" w:fill="auto"/>
          </w:tcPr>
          <w:p w14:paraId="551DEE41" w14:textId="77777777" w:rsidR="007F45F9" w:rsidRPr="009E130A" w:rsidRDefault="007F45F9" w:rsidP="00A13BE4">
            <w:pPr>
              <w:pStyle w:val="ASFKTableNum"/>
            </w:pPr>
          </w:p>
        </w:tc>
        <w:tc>
          <w:tcPr>
            <w:tcW w:w="955" w:type="pct"/>
            <w:shd w:val="clear" w:color="auto" w:fill="auto"/>
          </w:tcPr>
          <w:p w14:paraId="784A06B5" w14:textId="77777777" w:rsidR="007F45F9" w:rsidRPr="007F45F9" w:rsidRDefault="007F45F9" w:rsidP="00B36EDB">
            <w:pPr>
              <w:pStyle w:val="ASFKTablenorm"/>
              <w:ind w:left="57" w:right="57"/>
            </w:pPr>
            <w:r w:rsidRPr="006E55CE">
              <w:t>ГАИФ</w:t>
            </w:r>
          </w:p>
        </w:tc>
        <w:tc>
          <w:tcPr>
            <w:tcW w:w="3725" w:type="pct"/>
            <w:shd w:val="clear" w:color="auto" w:fill="auto"/>
          </w:tcPr>
          <w:p w14:paraId="4AF03874" w14:textId="77777777" w:rsidR="007F45F9" w:rsidRPr="007F45F9" w:rsidRDefault="007F45F9" w:rsidP="00B36EDB">
            <w:pPr>
              <w:pStyle w:val="ASFKTablenorm"/>
              <w:ind w:left="57" w:right="57"/>
            </w:pPr>
            <w:r w:rsidRPr="006E55CE">
              <w:t>Главный администратор источников финансирования дефицита соответствующего бюджета – определенный законом (решен</w:t>
            </w:r>
            <w:r w:rsidRPr="007F45F9">
              <w:t xml:space="preserve">ием) о бюджете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в своем ведении администраторов источников финансирования дефицита бюджета и (или) являющиеся администраторами источников </w:t>
            </w:r>
            <w:r w:rsidR="00554424">
              <w:t>финансирования дефицита бюджета</w:t>
            </w:r>
          </w:p>
        </w:tc>
      </w:tr>
      <w:tr w:rsidR="007F45F9" w14:paraId="1A81DE75" w14:textId="77777777" w:rsidTr="00B36EDB">
        <w:tc>
          <w:tcPr>
            <w:tcW w:w="320" w:type="pct"/>
            <w:shd w:val="clear" w:color="auto" w:fill="auto"/>
          </w:tcPr>
          <w:p w14:paraId="67E9EC9D" w14:textId="77777777" w:rsidR="007F45F9" w:rsidRPr="009E130A" w:rsidRDefault="007F45F9" w:rsidP="00A13BE4">
            <w:pPr>
              <w:pStyle w:val="ASFKTableNum"/>
            </w:pPr>
          </w:p>
        </w:tc>
        <w:tc>
          <w:tcPr>
            <w:tcW w:w="955" w:type="pct"/>
            <w:shd w:val="clear" w:color="auto" w:fill="auto"/>
          </w:tcPr>
          <w:p w14:paraId="14273F58" w14:textId="77777777" w:rsidR="007F45F9" w:rsidRPr="007F45F9" w:rsidRDefault="007F45F9" w:rsidP="00B36EDB">
            <w:pPr>
              <w:pStyle w:val="ASFKTablenorm"/>
              <w:ind w:left="57" w:right="57"/>
            </w:pPr>
            <w:r w:rsidRPr="006E55CE">
              <w:t>ГВФ РФ</w:t>
            </w:r>
          </w:p>
        </w:tc>
        <w:tc>
          <w:tcPr>
            <w:tcW w:w="3725" w:type="pct"/>
            <w:shd w:val="clear" w:color="auto" w:fill="auto"/>
          </w:tcPr>
          <w:p w14:paraId="40B5D38F" w14:textId="4ED176BD" w:rsidR="007F45F9" w:rsidRPr="007F45F9" w:rsidRDefault="0000228F" w:rsidP="00B36EDB">
            <w:pPr>
              <w:pStyle w:val="ASFKTablenorm"/>
              <w:ind w:left="57" w:right="57"/>
            </w:pPr>
            <w:r w:rsidRPr="0000228F">
              <w:t>Государственные внебюджетные фонды Российской Федерации (Фонд пенсионного и социального страхования Российской Федерации и Федеральный фонд обязательного медицинского страхования)</w:t>
            </w:r>
          </w:p>
        </w:tc>
      </w:tr>
      <w:tr w:rsidR="007F45F9" w14:paraId="14C4382D" w14:textId="77777777" w:rsidTr="00B36EDB">
        <w:tc>
          <w:tcPr>
            <w:tcW w:w="320" w:type="pct"/>
            <w:shd w:val="clear" w:color="auto" w:fill="auto"/>
          </w:tcPr>
          <w:p w14:paraId="033FE940" w14:textId="77777777" w:rsidR="007F45F9" w:rsidRPr="009E130A" w:rsidRDefault="007F45F9" w:rsidP="00A13BE4">
            <w:pPr>
              <w:pStyle w:val="ASFKTableNum"/>
            </w:pPr>
          </w:p>
        </w:tc>
        <w:tc>
          <w:tcPr>
            <w:tcW w:w="955" w:type="pct"/>
            <w:shd w:val="clear" w:color="auto" w:fill="auto"/>
          </w:tcPr>
          <w:p w14:paraId="45E3FF50" w14:textId="77777777" w:rsidR="007F45F9" w:rsidRPr="007F45F9" w:rsidRDefault="007F45F9" w:rsidP="00B36EDB">
            <w:pPr>
              <w:pStyle w:val="ASFKTablenorm"/>
              <w:ind w:left="57" w:right="57"/>
            </w:pPr>
            <w:r w:rsidRPr="006E55CE">
              <w:t>ГК</w:t>
            </w:r>
          </w:p>
        </w:tc>
        <w:tc>
          <w:tcPr>
            <w:tcW w:w="3725" w:type="pct"/>
            <w:shd w:val="clear" w:color="auto" w:fill="auto"/>
          </w:tcPr>
          <w:p w14:paraId="56C66958" w14:textId="77777777" w:rsidR="007F45F9" w:rsidRPr="007F45F9" w:rsidRDefault="007F45F9" w:rsidP="00B36EDB">
            <w:pPr>
              <w:pStyle w:val="ASFKTablenorm"/>
              <w:ind w:left="57" w:right="57"/>
            </w:pPr>
            <w:r w:rsidRPr="006E55CE">
              <w:t>Государственный контракт, муниципальный контракт – дог</w:t>
            </w:r>
            <w:r w:rsidRPr="007F45F9">
              <w:t>овор, заключенный от имени Российской Федерации, субъекта Российской Федерации (государственный контракт), муниципального образования (муниципальный контракт) государственным или муниципальным заказчиком для обеспечения соответственно государст</w:t>
            </w:r>
            <w:r w:rsidR="00554424">
              <w:t>венных нужд, муниципальных нужд</w:t>
            </w:r>
          </w:p>
        </w:tc>
      </w:tr>
      <w:tr w:rsidR="007F45F9" w14:paraId="693CF7D1" w14:textId="77777777" w:rsidTr="00B36EDB">
        <w:tc>
          <w:tcPr>
            <w:tcW w:w="320" w:type="pct"/>
            <w:shd w:val="clear" w:color="auto" w:fill="auto"/>
          </w:tcPr>
          <w:p w14:paraId="46ABDCB5" w14:textId="77777777" w:rsidR="007F45F9" w:rsidRPr="009E130A" w:rsidRDefault="007F45F9" w:rsidP="00A13BE4">
            <w:pPr>
              <w:pStyle w:val="ASFKTableNum"/>
            </w:pPr>
          </w:p>
        </w:tc>
        <w:tc>
          <w:tcPr>
            <w:tcW w:w="955" w:type="pct"/>
            <w:shd w:val="clear" w:color="auto" w:fill="auto"/>
          </w:tcPr>
          <w:p w14:paraId="4A3ED4BC" w14:textId="77777777" w:rsidR="007F45F9" w:rsidRPr="007F45F9" w:rsidRDefault="007F45F9" w:rsidP="00B36EDB">
            <w:pPr>
              <w:pStyle w:val="ASFKTablenorm"/>
              <w:ind w:left="57" w:right="57"/>
            </w:pPr>
            <w:r w:rsidRPr="006E55CE">
              <w:t>ГМУ</w:t>
            </w:r>
          </w:p>
        </w:tc>
        <w:tc>
          <w:tcPr>
            <w:tcW w:w="3725" w:type="pct"/>
            <w:shd w:val="clear" w:color="auto" w:fill="auto"/>
          </w:tcPr>
          <w:p w14:paraId="677406FD" w14:textId="77777777" w:rsidR="007F45F9" w:rsidRPr="006E55CE" w:rsidRDefault="007F45F9" w:rsidP="00B36EDB">
            <w:pPr>
              <w:pStyle w:val="ASFKTablenorm"/>
              <w:ind w:left="57" w:right="57"/>
            </w:pPr>
            <w:r w:rsidRPr="006E55CE">
              <w:t>Государстве</w:t>
            </w:r>
            <w:r w:rsidR="00554424">
              <w:t>нные и муниципальные учреждения</w:t>
            </w:r>
          </w:p>
        </w:tc>
      </w:tr>
      <w:tr w:rsidR="007F45F9" w14:paraId="413E1169" w14:textId="77777777" w:rsidTr="00B36EDB">
        <w:tc>
          <w:tcPr>
            <w:tcW w:w="320" w:type="pct"/>
            <w:shd w:val="clear" w:color="auto" w:fill="auto"/>
          </w:tcPr>
          <w:p w14:paraId="62FBF9F2" w14:textId="77777777" w:rsidR="007F45F9" w:rsidRPr="009E130A" w:rsidRDefault="007F45F9" w:rsidP="00A13BE4">
            <w:pPr>
              <w:pStyle w:val="ASFKTableNum"/>
            </w:pPr>
          </w:p>
        </w:tc>
        <w:tc>
          <w:tcPr>
            <w:tcW w:w="955" w:type="pct"/>
            <w:shd w:val="clear" w:color="auto" w:fill="auto"/>
          </w:tcPr>
          <w:p w14:paraId="77B09DC4" w14:textId="77777777" w:rsidR="007F45F9" w:rsidRPr="007F45F9" w:rsidRDefault="007F45F9" w:rsidP="00B36EDB">
            <w:pPr>
              <w:pStyle w:val="ASFKTablenorm"/>
              <w:ind w:left="57" w:right="57"/>
            </w:pPr>
            <w:r w:rsidRPr="006E55CE">
              <w:t>ГРБС</w:t>
            </w:r>
          </w:p>
        </w:tc>
        <w:tc>
          <w:tcPr>
            <w:tcW w:w="3725" w:type="pct"/>
            <w:shd w:val="clear" w:color="auto" w:fill="auto"/>
          </w:tcPr>
          <w:p w14:paraId="4DA154C6" w14:textId="77777777" w:rsidR="007F45F9" w:rsidRPr="007F45F9" w:rsidRDefault="007F45F9" w:rsidP="00B36EDB">
            <w:pPr>
              <w:pStyle w:val="ASFKTablenorm"/>
              <w:ind w:left="57" w:right="57"/>
            </w:pPr>
            <w:r w:rsidRPr="006E55CE">
              <w:t>Главный распорядитель бюджетных средств (главный распор</w:t>
            </w:r>
            <w:r w:rsidRPr="007F45F9">
              <w:t>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а также наиболее значимое учреждение науки, образования, культуры и здравоохранения, указанное в ведомственной структуре расходов бюджета,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 если иное не установлено Бюджетны</w:t>
            </w:r>
            <w:r w:rsidR="00554424">
              <w:t>м кодексом Российской Федерации</w:t>
            </w:r>
          </w:p>
        </w:tc>
      </w:tr>
      <w:tr w:rsidR="007F45F9" w14:paraId="111E5B52" w14:textId="77777777" w:rsidTr="00B36EDB">
        <w:tc>
          <w:tcPr>
            <w:tcW w:w="320" w:type="pct"/>
            <w:shd w:val="clear" w:color="auto" w:fill="auto"/>
          </w:tcPr>
          <w:p w14:paraId="052ECF0D" w14:textId="77777777" w:rsidR="007F45F9" w:rsidRPr="009E130A" w:rsidRDefault="007F45F9" w:rsidP="00A13BE4">
            <w:pPr>
              <w:pStyle w:val="ASFKTableNum"/>
            </w:pPr>
          </w:p>
        </w:tc>
        <w:tc>
          <w:tcPr>
            <w:tcW w:w="955" w:type="pct"/>
            <w:shd w:val="clear" w:color="auto" w:fill="auto"/>
          </w:tcPr>
          <w:p w14:paraId="6FC9DA65" w14:textId="77777777" w:rsidR="007F45F9" w:rsidRPr="007F45F9" w:rsidRDefault="007F45F9" w:rsidP="00B36EDB">
            <w:pPr>
              <w:pStyle w:val="ASFKTablenorm"/>
              <w:ind w:left="57" w:right="57"/>
            </w:pPr>
            <w:r w:rsidRPr="006E55CE">
              <w:t>ГУП</w:t>
            </w:r>
          </w:p>
        </w:tc>
        <w:tc>
          <w:tcPr>
            <w:tcW w:w="3725" w:type="pct"/>
            <w:shd w:val="clear" w:color="auto" w:fill="auto"/>
          </w:tcPr>
          <w:p w14:paraId="2DCC4922" w14:textId="77777777" w:rsidR="007F45F9" w:rsidRPr="006E55CE" w:rsidRDefault="007F45F9" w:rsidP="00B36EDB">
            <w:pPr>
              <w:pStyle w:val="ASFKTablenorm"/>
              <w:ind w:left="57" w:right="57"/>
            </w:pPr>
            <w:r w:rsidRPr="006E55CE">
              <w:t>Государственное унитарное предприяти</w:t>
            </w:r>
            <w:r w:rsidR="00554424">
              <w:t>е субъекта Российской Федерации</w:t>
            </w:r>
          </w:p>
        </w:tc>
      </w:tr>
      <w:tr w:rsidR="007F45F9" w14:paraId="510F5F6F" w14:textId="77777777" w:rsidTr="00B36EDB">
        <w:tc>
          <w:tcPr>
            <w:tcW w:w="320" w:type="pct"/>
            <w:shd w:val="clear" w:color="auto" w:fill="auto"/>
          </w:tcPr>
          <w:p w14:paraId="54A21495" w14:textId="77777777" w:rsidR="007F45F9" w:rsidRPr="009E130A" w:rsidRDefault="007F45F9" w:rsidP="00A13BE4">
            <w:pPr>
              <w:pStyle w:val="ASFKTableNum"/>
            </w:pPr>
          </w:p>
        </w:tc>
        <w:tc>
          <w:tcPr>
            <w:tcW w:w="955" w:type="pct"/>
            <w:shd w:val="clear" w:color="auto" w:fill="auto"/>
          </w:tcPr>
          <w:p w14:paraId="68FC7005" w14:textId="77777777" w:rsidR="007F45F9" w:rsidRPr="007F45F9" w:rsidRDefault="007F45F9" w:rsidP="00B36EDB">
            <w:pPr>
              <w:pStyle w:val="ASFKTablenorm"/>
              <w:ind w:left="57" w:right="57"/>
            </w:pPr>
            <w:r w:rsidRPr="006E55CE">
              <w:t>Денежное обяз</w:t>
            </w:r>
            <w:r w:rsidRPr="007F45F9">
              <w:t>ательство</w:t>
            </w:r>
          </w:p>
        </w:tc>
        <w:tc>
          <w:tcPr>
            <w:tcW w:w="3725" w:type="pct"/>
            <w:shd w:val="clear" w:color="auto" w:fill="auto"/>
          </w:tcPr>
          <w:p w14:paraId="37624C21" w14:textId="77777777" w:rsidR="007F45F9" w:rsidRPr="007F45F9" w:rsidRDefault="007F45F9" w:rsidP="00B36EDB">
            <w:pPr>
              <w:pStyle w:val="ASFKTablenorm"/>
              <w:ind w:left="57" w:right="57"/>
            </w:pPr>
            <w:r w:rsidRPr="006E55CE">
              <w:t>Обязанность получателя бюджетных средств уплатить бюджету, физическому лицу и юридическому лицу за счет средств бюдж</w:t>
            </w:r>
            <w:r w:rsidRPr="007F45F9">
              <w:t>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w:t>
            </w:r>
            <w:r w:rsidR="00554424">
              <w:t>ловиями договора или соглашения</w:t>
            </w:r>
          </w:p>
        </w:tc>
      </w:tr>
      <w:tr w:rsidR="007F45F9" w14:paraId="5ED02572" w14:textId="77777777" w:rsidTr="00B36EDB">
        <w:tc>
          <w:tcPr>
            <w:tcW w:w="320" w:type="pct"/>
            <w:shd w:val="clear" w:color="auto" w:fill="auto"/>
          </w:tcPr>
          <w:p w14:paraId="55CD102C" w14:textId="77777777" w:rsidR="007F45F9" w:rsidRPr="009E130A" w:rsidRDefault="007F45F9" w:rsidP="00A13BE4">
            <w:pPr>
              <w:pStyle w:val="ASFKTableNum"/>
            </w:pPr>
          </w:p>
        </w:tc>
        <w:tc>
          <w:tcPr>
            <w:tcW w:w="955" w:type="pct"/>
            <w:shd w:val="clear" w:color="auto" w:fill="auto"/>
          </w:tcPr>
          <w:p w14:paraId="36F24293" w14:textId="77777777" w:rsidR="007F45F9" w:rsidRPr="007F45F9" w:rsidRDefault="007F45F9" w:rsidP="00B36EDB">
            <w:pPr>
              <w:pStyle w:val="ASFKTablenorm"/>
              <w:ind w:left="57" w:right="57"/>
            </w:pPr>
            <w:r w:rsidRPr="006E55CE">
              <w:t>Должник</w:t>
            </w:r>
          </w:p>
        </w:tc>
        <w:tc>
          <w:tcPr>
            <w:tcW w:w="3725" w:type="pct"/>
            <w:shd w:val="clear" w:color="auto" w:fill="auto"/>
          </w:tcPr>
          <w:p w14:paraId="06F0CC09" w14:textId="77777777" w:rsidR="007F45F9" w:rsidRPr="007F45F9" w:rsidRDefault="007F45F9" w:rsidP="00B36EDB">
            <w:pPr>
              <w:pStyle w:val="ASFKTablenorm"/>
              <w:ind w:left="57" w:right="57"/>
            </w:pPr>
            <w:r w:rsidRPr="006E55CE">
              <w:t>Федеральное бюджетное учреждение, в адрес которого пост</w:t>
            </w:r>
            <w:r w:rsidRPr="007F45F9">
              <w:t>упило обращение взыскания на средства федерального бюд</w:t>
            </w:r>
            <w:r w:rsidR="00554424">
              <w:t>жета по денежным обязательствам</w:t>
            </w:r>
          </w:p>
        </w:tc>
      </w:tr>
      <w:tr w:rsidR="00B70C62" w14:paraId="04684745" w14:textId="77777777" w:rsidTr="00B36EDB">
        <w:tc>
          <w:tcPr>
            <w:tcW w:w="320" w:type="pct"/>
            <w:shd w:val="clear" w:color="auto" w:fill="auto"/>
          </w:tcPr>
          <w:p w14:paraId="72397EBF" w14:textId="77777777" w:rsidR="00B70C62" w:rsidRPr="009E130A" w:rsidRDefault="00B70C62" w:rsidP="00A13BE4">
            <w:pPr>
              <w:pStyle w:val="ASFKTableNum"/>
            </w:pPr>
          </w:p>
        </w:tc>
        <w:tc>
          <w:tcPr>
            <w:tcW w:w="955" w:type="pct"/>
            <w:shd w:val="clear" w:color="auto" w:fill="auto"/>
          </w:tcPr>
          <w:p w14:paraId="22C05AA7" w14:textId="77777777" w:rsidR="00B70C62" w:rsidRPr="006E55CE" w:rsidRDefault="00B70C62" w:rsidP="00B36EDB">
            <w:pPr>
              <w:pStyle w:val="ASFKTablenorm"/>
              <w:ind w:left="57" w:right="57"/>
            </w:pPr>
            <w:r>
              <w:t>ДСП</w:t>
            </w:r>
          </w:p>
        </w:tc>
        <w:tc>
          <w:tcPr>
            <w:tcW w:w="3725" w:type="pct"/>
            <w:shd w:val="clear" w:color="auto" w:fill="auto"/>
          </w:tcPr>
          <w:p w14:paraId="4862767C" w14:textId="77777777" w:rsidR="00B70C62" w:rsidRPr="006E55CE" w:rsidRDefault="00B70C62" w:rsidP="00B70C62">
            <w:pPr>
              <w:pStyle w:val="ASFKTablenorm"/>
              <w:ind w:right="57"/>
            </w:pPr>
            <w:r w:rsidRPr="00726841">
              <w:t>Уровень конфиденциальности «Для служебного пользования», присваиваемый документа</w:t>
            </w:r>
            <w:r w:rsidR="00554424">
              <w:t>м ограниченного распространения</w:t>
            </w:r>
          </w:p>
        </w:tc>
      </w:tr>
      <w:tr w:rsidR="007F45F9" w14:paraId="152B505A" w14:textId="77777777" w:rsidTr="00B36EDB">
        <w:tc>
          <w:tcPr>
            <w:tcW w:w="320" w:type="pct"/>
            <w:shd w:val="clear" w:color="auto" w:fill="auto"/>
          </w:tcPr>
          <w:p w14:paraId="2F82DBD6" w14:textId="77777777" w:rsidR="007F45F9" w:rsidRPr="009E130A" w:rsidRDefault="007F45F9" w:rsidP="00A13BE4">
            <w:pPr>
              <w:pStyle w:val="ASFKTableNum"/>
            </w:pPr>
          </w:p>
        </w:tc>
        <w:tc>
          <w:tcPr>
            <w:tcW w:w="955" w:type="pct"/>
            <w:shd w:val="clear" w:color="auto" w:fill="auto"/>
          </w:tcPr>
          <w:p w14:paraId="4A387C4E" w14:textId="77777777" w:rsidR="007F45F9" w:rsidRPr="007F45F9" w:rsidRDefault="007F45F9" w:rsidP="00B36EDB">
            <w:pPr>
              <w:pStyle w:val="ASFKTablenorm"/>
              <w:ind w:left="57" w:right="57"/>
            </w:pPr>
            <w:r w:rsidRPr="006E55CE">
              <w:t>ДУБП</w:t>
            </w:r>
          </w:p>
        </w:tc>
        <w:tc>
          <w:tcPr>
            <w:tcW w:w="3725" w:type="pct"/>
            <w:shd w:val="clear" w:color="auto" w:fill="auto"/>
          </w:tcPr>
          <w:p w14:paraId="740594D3" w14:textId="77777777" w:rsidR="007F45F9" w:rsidRPr="006E55CE" w:rsidRDefault="007F45F9" w:rsidP="00B36EDB">
            <w:pPr>
              <w:pStyle w:val="ASFKTablenorm"/>
              <w:ind w:left="57" w:right="57"/>
            </w:pPr>
            <w:r w:rsidRPr="006E55CE">
              <w:t>Друг</w:t>
            </w:r>
            <w:r w:rsidR="00554424">
              <w:t>ой участник бюджетного процесса</w:t>
            </w:r>
          </w:p>
        </w:tc>
      </w:tr>
      <w:tr w:rsidR="009D04A4" w14:paraId="49365459" w14:textId="77777777" w:rsidTr="00B36EDB">
        <w:tc>
          <w:tcPr>
            <w:tcW w:w="320" w:type="pct"/>
            <w:shd w:val="clear" w:color="auto" w:fill="auto"/>
          </w:tcPr>
          <w:p w14:paraId="39B63D2D" w14:textId="77777777" w:rsidR="009D04A4" w:rsidRPr="009E130A" w:rsidRDefault="009D04A4" w:rsidP="00A13BE4">
            <w:pPr>
              <w:pStyle w:val="ASFKTableNum"/>
            </w:pPr>
          </w:p>
        </w:tc>
        <w:tc>
          <w:tcPr>
            <w:tcW w:w="955" w:type="pct"/>
            <w:shd w:val="clear" w:color="auto" w:fill="auto"/>
          </w:tcPr>
          <w:p w14:paraId="1F55AED5" w14:textId="77777777" w:rsidR="009D04A4" w:rsidRPr="006E55CE" w:rsidRDefault="009D04A4" w:rsidP="00B36EDB">
            <w:pPr>
              <w:pStyle w:val="ASFKTablenorm"/>
              <w:ind w:left="57" w:right="57"/>
            </w:pPr>
            <w:r>
              <w:t>ЕИС</w:t>
            </w:r>
          </w:p>
        </w:tc>
        <w:tc>
          <w:tcPr>
            <w:tcW w:w="3725" w:type="pct"/>
            <w:shd w:val="clear" w:color="auto" w:fill="auto"/>
          </w:tcPr>
          <w:p w14:paraId="3520DFCC" w14:textId="77777777" w:rsidR="009D04A4" w:rsidRPr="006E55CE" w:rsidRDefault="009D04A4" w:rsidP="00B36EDB">
            <w:pPr>
              <w:pStyle w:val="ASFKTablenorm"/>
              <w:ind w:left="57" w:right="57"/>
            </w:pPr>
            <w:r w:rsidRPr="009D04A4">
              <w:t>Единая информа</w:t>
            </w:r>
            <w:r w:rsidR="00554424">
              <w:t>ционная система в сфере закупок</w:t>
            </w:r>
          </w:p>
        </w:tc>
      </w:tr>
      <w:tr w:rsidR="00534AE4" w14:paraId="3B3E0017" w14:textId="77777777" w:rsidTr="00B36EDB">
        <w:tc>
          <w:tcPr>
            <w:tcW w:w="320" w:type="pct"/>
            <w:shd w:val="clear" w:color="auto" w:fill="auto"/>
          </w:tcPr>
          <w:p w14:paraId="444EBFDC" w14:textId="77777777" w:rsidR="00534AE4" w:rsidRPr="009E130A" w:rsidRDefault="00534AE4" w:rsidP="00534AE4">
            <w:pPr>
              <w:pStyle w:val="ASFKTableNum"/>
            </w:pPr>
          </w:p>
        </w:tc>
        <w:tc>
          <w:tcPr>
            <w:tcW w:w="955" w:type="pct"/>
            <w:shd w:val="clear" w:color="auto" w:fill="auto"/>
          </w:tcPr>
          <w:p w14:paraId="1C23397C" w14:textId="77777777" w:rsidR="00534AE4" w:rsidRPr="00276C3E" w:rsidRDefault="00534AE4" w:rsidP="00534AE4">
            <w:pPr>
              <w:pStyle w:val="ASFKTablenorm"/>
            </w:pPr>
            <w:r>
              <w:t>ЕОИ</w:t>
            </w:r>
          </w:p>
        </w:tc>
        <w:tc>
          <w:tcPr>
            <w:tcW w:w="3725" w:type="pct"/>
            <w:shd w:val="clear" w:color="auto" w:fill="auto"/>
          </w:tcPr>
          <w:p w14:paraId="0E61065E" w14:textId="77777777" w:rsidR="00534AE4" w:rsidRPr="00276C3E" w:rsidRDefault="00534AE4" w:rsidP="00534AE4">
            <w:pPr>
              <w:pStyle w:val="ASFKTablenorm"/>
            </w:pPr>
            <w:r>
              <w:rPr>
                <w:sz w:val="24"/>
                <w:szCs w:val="24"/>
              </w:rPr>
              <w:t>Единая облачная инфраструктура Федерального казначейства</w:t>
            </w:r>
          </w:p>
        </w:tc>
      </w:tr>
      <w:tr w:rsidR="007F45F9" w14:paraId="1D8BE906" w14:textId="77777777" w:rsidTr="00B36EDB">
        <w:tc>
          <w:tcPr>
            <w:tcW w:w="320" w:type="pct"/>
            <w:shd w:val="clear" w:color="auto" w:fill="auto"/>
          </w:tcPr>
          <w:p w14:paraId="5496582F" w14:textId="77777777" w:rsidR="007F45F9" w:rsidRPr="009E130A" w:rsidRDefault="007F45F9" w:rsidP="00A13BE4">
            <w:pPr>
              <w:pStyle w:val="ASFKTableNum"/>
            </w:pPr>
          </w:p>
        </w:tc>
        <w:tc>
          <w:tcPr>
            <w:tcW w:w="955" w:type="pct"/>
            <w:shd w:val="clear" w:color="auto" w:fill="auto"/>
          </w:tcPr>
          <w:p w14:paraId="26C1D725" w14:textId="77777777" w:rsidR="007F45F9" w:rsidRPr="007F45F9" w:rsidRDefault="007F45F9" w:rsidP="00B36EDB">
            <w:pPr>
              <w:pStyle w:val="ASFKTablenorm"/>
              <w:ind w:left="57" w:right="57"/>
            </w:pPr>
            <w:r w:rsidRPr="006E55CE">
              <w:t>Запрос на аннул</w:t>
            </w:r>
            <w:r w:rsidRPr="007F45F9">
              <w:t>ирование</w:t>
            </w:r>
          </w:p>
        </w:tc>
        <w:tc>
          <w:tcPr>
            <w:tcW w:w="3725" w:type="pct"/>
            <w:shd w:val="clear" w:color="auto" w:fill="auto"/>
          </w:tcPr>
          <w:p w14:paraId="756778A3" w14:textId="77777777" w:rsidR="007F45F9" w:rsidRPr="006E55CE" w:rsidRDefault="007F45F9" w:rsidP="00B36EDB">
            <w:pPr>
              <w:pStyle w:val="ASFKTablenorm"/>
              <w:ind w:left="57" w:right="57"/>
            </w:pPr>
            <w:r w:rsidRPr="006E55CE">
              <w:t xml:space="preserve">Запрос на аннулирование заявки (консолидированной </w:t>
            </w:r>
            <w:r w:rsidR="00554424">
              <w:t>заявки)</w:t>
            </w:r>
          </w:p>
        </w:tc>
      </w:tr>
      <w:tr w:rsidR="007F45F9" w14:paraId="3093EF35" w14:textId="77777777" w:rsidTr="00B36EDB">
        <w:tc>
          <w:tcPr>
            <w:tcW w:w="320" w:type="pct"/>
            <w:shd w:val="clear" w:color="auto" w:fill="auto"/>
          </w:tcPr>
          <w:p w14:paraId="1B773C8F" w14:textId="77777777" w:rsidR="007F45F9" w:rsidRPr="009E130A" w:rsidRDefault="007F45F9" w:rsidP="00A13BE4">
            <w:pPr>
              <w:pStyle w:val="ASFKTableNum"/>
            </w:pPr>
          </w:p>
        </w:tc>
        <w:tc>
          <w:tcPr>
            <w:tcW w:w="955" w:type="pct"/>
            <w:shd w:val="clear" w:color="auto" w:fill="auto"/>
          </w:tcPr>
          <w:p w14:paraId="485B0853" w14:textId="77777777" w:rsidR="007F45F9" w:rsidRPr="007F45F9" w:rsidRDefault="007F45F9" w:rsidP="00B36EDB">
            <w:pPr>
              <w:pStyle w:val="ASFKTablenorm"/>
              <w:ind w:left="57" w:right="57"/>
            </w:pPr>
            <w:r w:rsidRPr="006E55CE">
              <w:t>Заявление</w:t>
            </w:r>
          </w:p>
        </w:tc>
        <w:tc>
          <w:tcPr>
            <w:tcW w:w="3725" w:type="pct"/>
            <w:shd w:val="clear" w:color="auto" w:fill="auto"/>
          </w:tcPr>
          <w:p w14:paraId="675B31D7" w14:textId="77777777" w:rsidR="007F45F9" w:rsidRPr="006E55CE" w:rsidRDefault="007F45F9" w:rsidP="00B36EDB">
            <w:pPr>
              <w:pStyle w:val="ASFKTablenorm"/>
              <w:ind w:left="57" w:right="57"/>
            </w:pPr>
            <w:r w:rsidRPr="006E55CE">
              <w:t>Заявление на проведение</w:t>
            </w:r>
            <w:r w:rsidR="00554424">
              <w:t xml:space="preserve"> операций с иностранной валютой</w:t>
            </w:r>
          </w:p>
        </w:tc>
      </w:tr>
      <w:tr w:rsidR="007F45F9" w14:paraId="6D573F56" w14:textId="77777777" w:rsidTr="00B36EDB">
        <w:tc>
          <w:tcPr>
            <w:tcW w:w="320" w:type="pct"/>
            <w:shd w:val="clear" w:color="auto" w:fill="auto"/>
          </w:tcPr>
          <w:p w14:paraId="364C7F86" w14:textId="77777777" w:rsidR="007F45F9" w:rsidRPr="009E130A" w:rsidRDefault="007F45F9" w:rsidP="00A13BE4">
            <w:pPr>
              <w:pStyle w:val="ASFKTableNum"/>
            </w:pPr>
          </w:p>
        </w:tc>
        <w:tc>
          <w:tcPr>
            <w:tcW w:w="955" w:type="pct"/>
            <w:shd w:val="clear" w:color="auto" w:fill="auto"/>
          </w:tcPr>
          <w:p w14:paraId="2FC50528" w14:textId="77777777" w:rsidR="007F45F9" w:rsidRPr="007F45F9" w:rsidRDefault="007F45F9" w:rsidP="00B36EDB">
            <w:pPr>
              <w:pStyle w:val="ASFKTablenorm"/>
              <w:ind w:left="57" w:right="57"/>
            </w:pPr>
            <w:r w:rsidRPr="006E55CE">
              <w:t>ЗКР</w:t>
            </w:r>
          </w:p>
        </w:tc>
        <w:tc>
          <w:tcPr>
            <w:tcW w:w="3725" w:type="pct"/>
            <w:shd w:val="clear" w:color="auto" w:fill="auto"/>
          </w:tcPr>
          <w:p w14:paraId="3463A254" w14:textId="77777777" w:rsidR="007F45F9" w:rsidRPr="006E55CE" w:rsidRDefault="007F45F9" w:rsidP="00B36EDB">
            <w:pPr>
              <w:pStyle w:val="ASFKTablenorm"/>
              <w:ind w:left="57" w:right="57"/>
            </w:pPr>
            <w:r w:rsidRPr="006E55CE">
              <w:t>Заявка на кассовый расход (код формы по классифи</w:t>
            </w:r>
            <w:r w:rsidR="00554424">
              <w:t>катору форм документов 0531801)</w:t>
            </w:r>
          </w:p>
        </w:tc>
      </w:tr>
      <w:tr w:rsidR="007F45F9" w14:paraId="244D5EA4" w14:textId="77777777" w:rsidTr="00B36EDB">
        <w:tc>
          <w:tcPr>
            <w:tcW w:w="320" w:type="pct"/>
            <w:shd w:val="clear" w:color="auto" w:fill="auto"/>
          </w:tcPr>
          <w:p w14:paraId="4725C9BE" w14:textId="77777777" w:rsidR="007F45F9" w:rsidRPr="009E130A" w:rsidRDefault="007F45F9" w:rsidP="00A13BE4">
            <w:pPr>
              <w:pStyle w:val="ASFKTableNum"/>
            </w:pPr>
          </w:p>
        </w:tc>
        <w:tc>
          <w:tcPr>
            <w:tcW w:w="955" w:type="pct"/>
            <w:shd w:val="clear" w:color="auto" w:fill="auto"/>
          </w:tcPr>
          <w:p w14:paraId="0FB94F79" w14:textId="77777777" w:rsidR="007F45F9" w:rsidRPr="007F45F9" w:rsidRDefault="007F45F9" w:rsidP="00B36EDB">
            <w:pPr>
              <w:pStyle w:val="ASFKTablenorm"/>
              <w:ind w:left="57" w:right="57"/>
            </w:pPr>
            <w:r w:rsidRPr="006E55CE">
              <w:t>ЗКС</w:t>
            </w:r>
          </w:p>
        </w:tc>
        <w:tc>
          <w:tcPr>
            <w:tcW w:w="3725" w:type="pct"/>
            <w:shd w:val="clear" w:color="auto" w:fill="auto"/>
          </w:tcPr>
          <w:p w14:paraId="532A9971" w14:textId="77777777" w:rsidR="007F45F9" w:rsidRPr="007F45F9" w:rsidRDefault="007F45F9" w:rsidP="00B36EDB">
            <w:pPr>
              <w:pStyle w:val="ASFKTablenorm"/>
              <w:ind w:left="57" w:right="57"/>
            </w:pPr>
            <w:r w:rsidRPr="006E55CE">
              <w:t>Электронный документ «Заявка на кассовый расход (сокраще</w:t>
            </w:r>
            <w:r w:rsidR="00554424">
              <w:t>нная)»</w:t>
            </w:r>
          </w:p>
        </w:tc>
      </w:tr>
      <w:tr w:rsidR="007F45F9" w14:paraId="350D1B88" w14:textId="77777777" w:rsidTr="00B36EDB">
        <w:tc>
          <w:tcPr>
            <w:tcW w:w="320" w:type="pct"/>
            <w:shd w:val="clear" w:color="auto" w:fill="auto"/>
          </w:tcPr>
          <w:p w14:paraId="47348435" w14:textId="77777777" w:rsidR="007F45F9" w:rsidRPr="009E130A" w:rsidRDefault="007F45F9" w:rsidP="00A13BE4">
            <w:pPr>
              <w:pStyle w:val="ASFKTableNum"/>
            </w:pPr>
          </w:p>
        </w:tc>
        <w:tc>
          <w:tcPr>
            <w:tcW w:w="955" w:type="pct"/>
            <w:shd w:val="clear" w:color="auto" w:fill="auto"/>
          </w:tcPr>
          <w:p w14:paraId="44C0BBCC" w14:textId="77777777" w:rsidR="007F45F9" w:rsidRPr="007F45F9" w:rsidRDefault="007F45F9" w:rsidP="00B36EDB">
            <w:pPr>
              <w:pStyle w:val="ASFKTablenorm"/>
              <w:ind w:left="57" w:right="57"/>
            </w:pPr>
            <w:r w:rsidRPr="006E55CE">
              <w:t>ЗНБ</w:t>
            </w:r>
          </w:p>
        </w:tc>
        <w:tc>
          <w:tcPr>
            <w:tcW w:w="3725" w:type="pct"/>
            <w:shd w:val="clear" w:color="auto" w:fill="auto"/>
          </w:tcPr>
          <w:p w14:paraId="30F15315" w14:textId="77777777" w:rsidR="007F45F9" w:rsidRPr="006E55CE" w:rsidRDefault="007F45F9" w:rsidP="00B36EDB">
            <w:pPr>
              <w:pStyle w:val="ASFKTablenorm"/>
              <w:ind w:left="57" w:right="57"/>
            </w:pPr>
            <w:r w:rsidRPr="006E55CE">
              <w:t>Электронный документ «Заявка на получение денежных с</w:t>
            </w:r>
            <w:r w:rsidR="00554424">
              <w:t>редств, перечисляемых на карту»</w:t>
            </w:r>
          </w:p>
        </w:tc>
      </w:tr>
      <w:tr w:rsidR="007F45F9" w14:paraId="3DD02ACB" w14:textId="77777777" w:rsidTr="00B36EDB">
        <w:tc>
          <w:tcPr>
            <w:tcW w:w="320" w:type="pct"/>
            <w:shd w:val="clear" w:color="auto" w:fill="auto"/>
          </w:tcPr>
          <w:p w14:paraId="52E5EE25" w14:textId="77777777" w:rsidR="007F45F9" w:rsidRPr="009E130A" w:rsidRDefault="007F45F9" w:rsidP="00A13BE4">
            <w:pPr>
              <w:pStyle w:val="ASFKTableNum"/>
            </w:pPr>
          </w:p>
        </w:tc>
        <w:tc>
          <w:tcPr>
            <w:tcW w:w="955" w:type="pct"/>
            <w:shd w:val="clear" w:color="auto" w:fill="auto"/>
          </w:tcPr>
          <w:p w14:paraId="59EDF50E" w14:textId="77777777" w:rsidR="007F45F9" w:rsidRPr="007F45F9" w:rsidRDefault="007F45F9" w:rsidP="00B36EDB">
            <w:pPr>
              <w:pStyle w:val="ASFKTablenorm"/>
              <w:ind w:left="57" w:right="57"/>
            </w:pPr>
            <w:r w:rsidRPr="006E55CE">
              <w:t>ЗНП</w:t>
            </w:r>
          </w:p>
        </w:tc>
        <w:tc>
          <w:tcPr>
            <w:tcW w:w="3725" w:type="pct"/>
            <w:shd w:val="clear" w:color="auto" w:fill="auto"/>
          </w:tcPr>
          <w:p w14:paraId="18DEFE58" w14:textId="77777777" w:rsidR="007F45F9" w:rsidRPr="006E55CE" w:rsidRDefault="007F45F9" w:rsidP="00B36EDB">
            <w:pPr>
              <w:pStyle w:val="ASFKTablenorm"/>
              <w:ind w:left="57" w:right="57"/>
            </w:pPr>
            <w:r w:rsidRPr="006E55CE">
              <w:t>Электронный документ «Заяв</w:t>
            </w:r>
            <w:r w:rsidR="00554424">
              <w:t>ка на получение наличных денег»</w:t>
            </w:r>
          </w:p>
        </w:tc>
      </w:tr>
      <w:tr w:rsidR="007F45F9" w14:paraId="6685075B" w14:textId="77777777" w:rsidTr="00B36EDB">
        <w:tc>
          <w:tcPr>
            <w:tcW w:w="320" w:type="pct"/>
            <w:shd w:val="clear" w:color="auto" w:fill="auto"/>
          </w:tcPr>
          <w:p w14:paraId="760689C1" w14:textId="77777777" w:rsidR="007F45F9" w:rsidRPr="009E130A" w:rsidRDefault="007F45F9" w:rsidP="00A13BE4">
            <w:pPr>
              <w:pStyle w:val="ASFKTableNum"/>
            </w:pPr>
          </w:p>
        </w:tc>
        <w:tc>
          <w:tcPr>
            <w:tcW w:w="955" w:type="pct"/>
            <w:shd w:val="clear" w:color="auto" w:fill="auto"/>
          </w:tcPr>
          <w:p w14:paraId="73DFB369" w14:textId="77777777" w:rsidR="007F45F9" w:rsidRPr="007F45F9" w:rsidRDefault="007F45F9" w:rsidP="00B36EDB">
            <w:pPr>
              <w:pStyle w:val="ASFKTablenorm"/>
              <w:ind w:left="57" w:right="57"/>
            </w:pPr>
            <w:r w:rsidRPr="006E55CE">
              <w:t>ЗПП</w:t>
            </w:r>
          </w:p>
        </w:tc>
        <w:tc>
          <w:tcPr>
            <w:tcW w:w="3725" w:type="pct"/>
            <w:shd w:val="clear" w:color="auto" w:fill="auto"/>
          </w:tcPr>
          <w:p w14:paraId="67F2BE8D" w14:textId="77777777" w:rsidR="007F45F9" w:rsidRPr="006E55CE" w:rsidRDefault="007F45F9" w:rsidP="00B36EDB">
            <w:pPr>
              <w:pStyle w:val="ASFKTablenorm"/>
              <w:ind w:left="57" w:right="57"/>
            </w:pPr>
            <w:r w:rsidRPr="006E55CE">
              <w:t>Электронный</w:t>
            </w:r>
            <w:r w:rsidR="00554424">
              <w:t xml:space="preserve"> документ «Платежное поручение»</w:t>
            </w:r>
          </w:p>
        </w:tc>
      </w:tr>
      <w:tr w:rsidR="00C72350" w14:paraId="2D1E47C2" w14:textId="77777777" w:rsidTr="00B36EDB">
        <w:tc>
          <w:tcPr>
            <w:tcW w:w="320" w:type="pct"/>
            <w:shd w:val="clear" w:color="auto" w:fill="auto"/>
          </w:tcPr>
          <w:p w14:paraId="187809A0" w14:textId="77777777" w:rsidR="00C72350" w:rsidRPr="009E130A" w:rsidRDefault="00C72350" w:rsidP="00A13BE4">
            <w:pPr>
              <w:pStyle w:val="ASFKTableNum"/>
            </w:pPr>
          </w:p>
        </w:tc>
        <w:tc>
          <w:tcPr>
            <w:tcW w:w="955" w:type="pct"/>
            <w:shd w:val="clear" w:color="auto" w:fill="auto"/>
          </w:tcPr>
          <w:p w14:paraId="5015F140" w14:textId="77777777" w:rsidR="00C72350" w:rsidRPr="006E55CE" w:rsidRDefault="00C72350" w:rsidP="00B36EDB">
            <w:pPr>
              <w:pStyle w:val="ASFKTablenorm"/>
              <w:ind w:left="57" w:right="57"/>
            </w:pPr>
            <w:r>
              <w:t>ИГК</w:t>
            </w:r>
          </w:p>
        </w:tc>
        <w:tc>
          <w:tcPr>
            <w:tcW w:w="3725" w:type="pct"/>
            <w:shd w:val="clear" w:color="auto" w:fill="auto"/>
          </w:tcPr>
          <w:p w14:paraId="74D511F1" w14:textId="77777777" w:rsidR="00C72350" w:rsidRPr="006E55CE" w:rsidRDefault="00C72350" w:rsidP="00B36EDB">
            <w:pPr>
              <w:pStyle w:val="ASFKTablenorm"/>
              <w:ind w:left="57" w:right="57"/>
            </w:pPr>
            <w:r w:rsidRPr="00C72350">
              <w:t>Идентифик</w:t>
            </w:r>
            <w:r w:rsidR="00554424">
              <w:t>атор государственного контракта</w:t>
            </w:r>
          </w:p>
        </w:tc>
      </w:tr>
      <w:tr w:rsidR="007F45F9" w14:paraId="70F36685" w14:textId="77777777" w:rsidTr="00B36EDB">
        <w:tc>
          <w:tcPr>
            <w:tcW w:w="320" w:type="pct"/>
            <w:shd w:val="clear" w:color="auto" w:fill="auto"/>
          </w:tcPr>
          <w:p w14:paraId="7DB3A508" w14:textId="77777777" w:rsidR="007F45F9" w:rsidRPr="009E130A" w:rsidRDefault="007F45F9" w:rsidP="00A13BE4">
            <w:pPr>
              <w:pStyle w:val="ASFKTableNum"/>
            </w:pPr>
          </w:p>
        </w:tc>
        <w:tc>
          <w:tcPr>
            <w:tcW w:w="955" w:type="pct"/>
            <w:shd w:val="clear" w:color="auto" w:fill="auto"/>
          </w:tcPr>
          <w:p w14:paraId="6FCF0FA7" w14:textId="77777777" w:rsidR="007F45F9" w:rsidRPr="007F45F9" w:rsidRDefault="007F45F9" w:rsidP="00B36EDB">
            <w:pPr>
              <w:pStyle w:val="ASFKTablenorm"/>
              <w:ind w:left="57" w:right="57"/>
            </w:pPr>
            <w:r w:rsidRPr="006E55CE">
              <w:t>ИД</w:t>
            </w:r>
          </w:p>
        </w:tc>
        <w:tc>
          <w:tcPr>
            <w:tcW w:w="3725" w:type="pct"/>
            <w:shd w:val="clear" w:color="auto" w:fill="auto"/>
          </w:tcPr>
          <w:p w14:paraId="75985B4C" w14:textId="77777777" w:rsidR="007F45F9" w:rsidRPr="006E55CE" w:rsidRDefault="007F45F9" w:rsidP="00554424">
            <w:pPr>
              <w:pStyle w:val="ASFKTablenorm"/>
              <w:ind w:left="57" w:right="57"/>
            </w:pPr>
            <w:r w:rsidRPr="006E55CE">
              <w:t>Исполнительный документ (исполнительный лист, судебный приказ)</w:t>
            </w:r>
          </w:p>
        </w:tc>
      </w:tr>
      <w:tr w:rsidR="007F45F9" w14:paraId="3ECF7C17" w14:textId="77777777" w:rsidTr="00B36EDB">
        <w:tc>
          <w:tcPr>
            <w:tcW w:w="320" w:type="pct"/>
            <w:shd w:val="clear" w:color="auto" w:fill="auto"/>
          </w:tcPr>
          <w:p w14:paraId="44B0FC85" w14:textId="77777777" w:rsidR="007F45F9" w:rsidRPr="009E130A" w:rsidRDefault="007F45F9" w:rsidP="00A13BE4">
            <w:pPr>
              <w:pStyle w:val="ASFKTableNum"/>
            </w:pPr>
          </w:p>
        </w:tc>
        <w:tc>
          <w:tcPr>
            <w:tcW w:w="955" w:type="pct"/>
            <w:shd w:val="clear" w:color="auto" w:fill="auto"/>
          </w:tcPr>
          <w:p w14:paraId="54D44C10" w14:textId="77777777" w:rsidR="007F45F9" w:rsidRPr="007F45F9" w:rsidRDefault="007F45F9" w:rsidP="00B36EDB">
            <w:pPr>
              <w:pStyle w:val="ASFKTablenorm"/>
              <w:ind w:left="57" w:right="57"/>
            </w:pPr>
            <w:r w:rsidRPr="006E55CE">
              <w:t>ИЛ</w:t>
            </w:r>
          </w:p>
        </w:tc>
        <w:tc>
          <w:tcPr>
            <w:tcW w:w="3725" w:type="pct"/>
            <w:shd w:val="clear" w:color="auto" w:fill="auto"/>
          </w:tcPr>
          <w:p w14:paraId="6F76E22B" w14:textId="77777777" w:rsidR="007F45F9" w:rsidRPr="006E55CE" w:rsidRDefault="00554424" w:rsidP="00B36EDB">
            <w:pPr>
              <w:pStyle w:val="ASFKTablenorm"/>
              <w:ind w:left="57" w:right="57"/>
            </w:pPr>
            <w:r>
              <w:t>Исполнительный лист</w:t>
            </w:r>
          </w:p>
        </w:tc>
      </w:tr>
      <w:tr w:rsidR="007F45F9" w14:paraId="2842FFAD" w14:textId="77777777" w:rsidTr="00B36EDB">
        <w:tc>
          <w:tcPr>
            <w:tcW w:w="320" w:type="pct"/>
            <w:shd w:val="clear" w:color="auto" w:fill="auto"/>
          </w:tcPr>
          <w:p w14:paraId="38D84A8F" w14:textId="77777777" w:rsidR="007F45F9" w:rsidRPr="009E130A" w:rsidRDefault="007F45F9" w:rsidP="00A13BE4">
            <w:pPr>
              <w:pStyle w:val="ASFKTableNum"/>
            </w:pPr>
          </w:p>
        </w:tc>
        <w:tc>
          <w:tcPr>
            <w:tcW w:w="955" w:type="pct"/>
            <w:shd w:val="clear" w:color="auto" w:fill="auto"/>
          </w:tcPr>
          <w:p w14:paraId="5CB11F5F" w14:textId="77777777" w:rsidR="007F45F9" w:rsidRPr="007F45F9" w:rsidRDefault="007F45F9" w:rsidP="00B36EDB">
            <w:pPr>
              <w:pStyle w:val="ASFKTablenorm"/>
              <w:ind w:left="57" w:right="57"/>
            </w:pPr>
            <w:r w:rsidRPr="006E55CE">
              <w:t>ИНН</w:t>
            </w:r>
          </w:p>
        </w:tc>
        <w:tc>
          <w:tcPr>
            <w:tcW w:w="3725" w:type="pct"/>
            <w:shd w:val="clear" w:color="auto" w:fill="auto"/>
          </w:tcPr>
          <w:p w14:paraId="120D6E09" w14:textId="77777777" w:rsidR="007F45F9" w:rsidRPr="006E55CE" w:rsidRDefault="007F45F9" w:rsidP="00B36EDB">
            <w:pPr>
              <w:pStyle w:val="ASFKTablenorm"/>
              <w:ind w:left="57" w:right="57"/>
            </w:pPr>
            <w:r w:rsidRPr="006E55CE">
              <w:t>Идентифика</w:t>
            </w:r>
            <w:r w:rsidR="00554424">
              <w:t>ционный номер налогоплательщика</w:t>
            </w:r>
          </w:p>
        </w:tc>
      </w:tr>
      <w:tr w:rsidR="007F45F9" w14:paraId="04C1E782" w14:textId="77777777" w:rsidTr="00B36EDB">
        <w:tc>
          <w:tcPr>
            <w:tcW w:w="320" w:type="pct"/>
            <w:shd w:val="clear" w:color="auto" w:fill="auto"/>
          </w:tcPr>
          <w:p w14:paraId="2D57505D" w14:textId="77777777" w:rsidR="007F45F9" w:rsidRPr="009E130A" w:rsidRDefault="007F45F9" w:rsidP="00A13BE4">
            <w:pPr>
              <w:pStyle w:val="ASFKTableNum"/>
            </w:pPr>
          </w:p>
        </w:tc>
        <w:tc>
          <w:tcPr>
            <w:tcW w:w="955" w:type="pct"/>
            <w:shd w:val="clear" w:color="auto" w:fill="auto"/>
          </w:tcPr>
          <w:p w14:paraId="09B2C253" w14:textId="77777777" w:rsidR="007F45F9" w:rsidRPr="007F45F9" w:rsidRDefault="007F45F9" w:rsidP="00B36EDB">
            <w:pPr>
              <w:pStyle w:val="ASFKTablenorm"/>
              <w:ind w:left="57" w:right="57"/>
            </w:pPr>
            <w:r w:rsidRPr="006E55CE">
              <w:t>Информация из расчетных док</w:t>
            </w:r>
            <w:r w:rsidRPr="007F45F9">
              <w:t>ументов</w:t>
            </w:r>
          </w:p>
        </w:tc>
        <w:tc>
          <w:tcPr>
            <w:tcW w:w="3725" w:type="pct"/>
            <w:shd w:val="clear" w:color="auto" w:fill="auto"/>
          </w:tcPr>
          <w:p w14:paraId="29D5A905" w14:textId="77777777" w:rsidR="007F45F9" w:rsidRPr="007F45F9" w:rsidRDefault="007F45F9" w:rsidP="00B36EDB">
            <w:pPr>
              <w:pStyle w:val="ASFKTablenorm"/>
              <w:ind w:left="57" w:right="57"/>
            </w:pPr>
            <w:r w:rsidRPr="006E55CE">
              <w:t>Информация из расчетных документов, подтверждающих ба</w:t>
            </w:r>
            <w:r w:rsidRPr="007F45F9">
              <w:t>нковские операции клиентов Территориальных органов Федерального казначейства при расчетах с контрагентами, и прилагаемых к выписке из лицевого счета, к сводной ведомости о кассовых выплатах из бюджета (ежедневная), к сводной ведомости по кассовым поступлениям (ежедневная), к реестру платежей, поступивших в бюджет минуя счет органа Федерального казначейства, к справке об операциях по исполнению бюджета, к сводном</w:t>
            </w:r>
            <w:r w:rsidR="00554424">
              <w:t>у реестру поступлений и выбытий</w:t>
            </w:r>
          </w:p>
        </w:tc>
      </w:tr>
      <w:tr w:rsidR="007F45F9" w14:paraId="7906D8E8" w14:textId="77777777" w:rsidTr="00B36EDB">
        <w:tc>
          <w:tcPr>
            <w:tcW w:w="320" w:type="pct"/>
            <w:shd w:val="clear" w:color="auto" w:fill="auto"/>
          </w:tcPr>
          <w:p w14:paraId="1DDB0CAB" w14:textId="77777777" w:rsidR="007F45F9" w:rsidRPr="009E130A" w:rsidRDefault="007F45F9" w:rsidP="00A13BE4">
            <w:pPr>
              <w:pStyle w:val="ASFKTableNum"/>
            </w:pPr>
          </w:p>
        </w:tc>
        <w:tc>
          <w:tcPr>
            <w:tcW w:w="955" w:type="pct"/>
            <w:shd w:val="clear" w:color="auto" w:fill="auto"/>
          </w:tcPr>
          <w:p w14:paraId="7781B690" w14:textId="77777777" w:rsidR="007F45F9" w:rsidRPr="007F45F9" w:rsidRDefault="007F45F9" w:rsidP="00B36EDB">
            <w:pPr>
              <w:pStyle w:val="ASFKTablenorm"/>
              <w:ind w:left="57" w:right="57"/>
            </w:pPr>
            <w:r w:rsidRPr="006E55CE">
              <w:t>ИП</w:t>
            </w:r>
          </w:p>
        </w:tc>
        <w:tc>
          <w:tcPr>
            <w:tcW w:w="3725" w:type="pct"/>
            <w:shd w:val="clear" w:color="auto" w:fill="auto"/>
          </w:tcPr>
          <w:p w14:paraId="4645A63A" w14:textId="77777777" w:rsidR="007F45F9" w:rsidRPr="006E55CE" w:rsidRDefault="00554424" w:rsidP="00B36EDB">
            <w:pPr>
              <w:pStyle w:val="ASFKTablenorm"/>
              <w:ind w:left="57" w:right="57"/>
            </w:pPr>
            <w:r>
              <w:t>Индивидуальный предприниматель</w:t>
            </w:r>
          </w:p>
        </w:tc>
      </w:tr>
      <w:tr w:rsidR="007F45F9" w14:paraId="765DF7B3" w14:textId="77777777" w:rsidTr="00B36EDB">
        <w:tc>
          <w:tcPr>
            <w:tcW w:w="320" w:type="pct"/>
            <w:shd w:val="clear" w:color="auto" w:fill="auto"/>
          </w:tcPr>
          <w:p w14:paraId="16BC3452" w14:textId="77777777" w:rsidR="007F45F9" w:rsidRPr="009E130A" w:rsidRDefault="007F45F9" w:rsidP="00A13BE4">
            <w:pPr>
              <w:pStyle w:val="ASFKTableNum"/>
            </w:pPr>
          </w:p>
        </w:tc>
        <w:tc>
          <w:tcPr>
            <w:tcW w:w="955" w:type="pct"/>
            <w:shd w:val="clear" w:color="auto" w:fill="auto"/>
          </w:tcPr>
          <w:p w14:paraId="4D2FE0F7" w14:textId="77777777" w:rsidR="007F45F9" w:rsidRPr="007F45F9" w:rsidRDefault="007F45F9" w:rsidP="00B36EDB">
            <w:pPr>
              <w:pStyle w:val="ASFKTablenorm"/>
              <w:ind w:left="57" w:right="57"/>
            </w:pPr>
            <w:r w:rsidRPr="006E55CE">
              <w:t>ИПБС</w:t>
            </w:r>
          </w:p>
        </w:tc>
        <w:tc>
          <w:tcPr>
            <w:tcW w:w="3725" w:type="pct"/>
            <w:shd w:val="clear" w:color="auto" w:fill="auto"/>
          </w:tcPr>
          <w:p w14:paraId="40D63FE4" w14:textId="77777777" w:rsidR="007F45F9" w:rsidRPr="007F45F9" w:rsidRDefault="007F45F9" w:rsidP="00B36EDB">
            <w:pPr>
              <w:pStyle w:val="ASFKTablenorm"/>
              <w:ind w:left="57" w:right="57"/>
            </w:pPr>
            <w:r w:rsidRPr="006E55CE">
              <w:t>Иной получатель бюджетных средств – получатель бюджетных средств, осуществляющий в соответствии с бюджетным закон</w:t>
            </w:r>
            <w:r w:rsidRPr="007F45F9">
              <w:t xml:space="preserve">одательством Российской Федерации операции с бюджетными средствами (в том числе </w:t>
            </w:r>
            <w:r w:rsidRPr="007F45F9">
              <w:lastRenderedPageBreak/>
              <w:t>в иностранной валюте) на счете, открытом ему в учреждении Центрального банка Российской Федерации или кредитной организации, а также казенное учреждение, находящееся за пределами Российской Федерации и получающее бюджетные средства от главного распорядителя бюджетн</w:t>
            </w:r>
            <w:r w:rsidR="00554424">
              <w:t>ых средств в иностранной валюте</w:t>
            </w:r>
          </w:p>
        </w:tc>
      </w:tr>
      <w:tr w:rsidR="007F45F9" w14:paraId="6888476B" w14:textId="77777777" w:rsidTr="00B36EDB">
        <w:tc>
          <w:tcPr>
            <w:tcW w:w="320" w:type="pct"/>
            <w:shd w:val="clear" w:color="auto" w:fill="auto"/>
          </w:tcPr>
          <w:p w14:paraId="0DF4811F" w14:textId="77777777" w:rsidR="007F45F9" w:rsidRPr="009E130A" w:rsidRDefault="007F45F9" w:rsidP="00A13BE4">
            <w:pPr>
              <w:pStyle w:val="ASFKTableNum"/>
            </w:pPr>
          </w:p>
        </w:tc>
        <w:tc>
          <w:tcPr>
            <w:tcW w:w="955" w:type="pct"/>
            <w:shd w:val="clear" w:color="auto" w:fill="auto"/>
          </w:tcPr>
          <w:p w14:paraId="780A35BC" w14:textId="77777777" w:rsidR="007F45F9" w:rsidRPr="007F45F9" w:rsidRDefault="007F45F9" w:rsidP="00B36EDB">
            <w:pPr>
              <w:pStyle w:val="ASFKTablenorm"/>
              <w:ind w:left="57" w:right="57"/>
            </w:pPr>
            <w:r w:rsidRPr="006E55CE">
              <w:t>ИС</w:t>
            </w:r>
          </w:p>
        </w:tc>
        <w:tc>
          <w:tcPr>
            <w:tcW w:w="3725" w:type="pct"/>
            <w:shd w:val="clear" w:color="auto" w:fill="auto"/>
          </w:tcPr>
          <w:p w14:paraId="3ABC6555" w14:textId="77777777" w:rsidR="007F45F9" w:rsidRPr="006E55CE" w:rsidRDefault="00554424" w:rsidP="00B36EDB">
            <w:pPr>
              <w:pStyle w:val="ASFKTablenorm"/>
              <w:ind w:left="57" w:right="57"/>
            </w:pPr>
            <w:r>
              <w:t>Информационная система</w:t>
            </w:r>
          </w:p>
        </w:tc>
      </w:tr>
      <w:tr w:rsidR="007F45F9" w14:paraId="44EE8671" w14:textId="77777777" w:rsidTr="00B36EDB">
        <w:tc>
          <w:tcPr>
            <w:tcW w:w="320" w:type="pct"/>
            <w:shd w:val="clear" w:color="auto" w:fill="auto"/>
          </w:tcPr>
          <w:p w14:paraId="4F28B008" w14:textId="77777777" w:rsidR="007F45F9" w:rsidRPr="009E130A" w:rsidRDefault="007F45F9" w:rsidP="00A13BE4">
            <w:pPr>
              <w:pStyle w:val="ASFKTableNum"/>
            </w:pPr>
          </w:p>
        </w:tc>
        <w:tc>
          <w:tcPr>
            <w:tcW w:w="955" w:type="pct"/>
            <w:shd w:val="clear" w:color="auto" w:fill="auto"/>
          </w:tcPr>
          <w:p w14:paraId="66F60CC7" w14:textId="77777777" w:rsidR="007F45F9" w:rsidRPr="007F45F9" w:rsidRDefault="007F45F9" w:rsidP="00B36EDB">
            <w:pPr>
              <w:pStyle w:val="ASFKTablenorm"/>
              <w:ind w:left="57" w:right="57"/>
            </w:pPr>
            <w:r w:rsidRPr="006E55CE">
              <w:t>ИТ</w:t>
            </w:r>
          </w:p>
        </w:tc>
        <w:tc>
          <w:tcPr>
            <w:tcW w:w="3725" w:type="pct"/>
            <w:shd w:val="clear" w:color="auto" w:fill="auto"/>
          </w:tcPr>
          <w:p w14:paraId="08552163" w14:textId="77777777" w:rsidR="007F45F9" w:rsidRPr="006E55CE" w:rsidRDefault="00554424" w:rsidP="00B36EDB">
            <w:pPr>
              <w:pStyle w:val="ASFKTablenorm"/>
              <w:ind w:left="57" w:right="57"/>
            </w:pPr>
            <w:r>
              <w:t>Информационные технологии</w:t>
            </w:r>
          </w:p>
        </w:tc>
      </w:tr>
      <w:tr w:rsidR="007F45F9" w14:paraId="7DC787F3" w14:textId="77777777" w:rsidTr="00B36EDB">
        <w:tc>
          <w:tcPr>
            <w:tcW w:w="320" w:type="pct"/>
            <w:shd w:val="clear" w:color="auto" w:fill="auto"/>
          </w:tcPr>
          <w:p w14:paraId="0DA86EBA" w14:textId="77777777" w:rsidR="007F45F9" w:rsidRPr="009E130A" w:rsidRDefault="007F45F9" w:rsidP="00A13BE4">
            <w:pPr>
              <w:pStyle w:val="ASFKTableNum"/>
            </w:pPr>
          </w:p>
        </w:tc>
        <w:tc>
          <w:tcPr>
            <w:tcW w:w="955" w:type="pct"/>
            <w:shd w:val="clear" w:color="auto" w:fill="auto"/>
          </w:tcPr>
          <w:p w14:paraId="11AC889A" w14:textId="77777777" w:rsidR="007F45F9" w:rsidRPr="007F45F9" w:rsidRDefault="007F45F9" w:rsidP="00B36EDB">
            <w:pPr>
              <w:pStyle w:val="ASFKTablenorm"/>
              <w:ind w:left="57" w:right="57"/>
            </w:pPr>
            <w:r w:rsidRPr="006E55CE">
              <w:t>ИФНС</w:t>
            </w:r>
          </w:p>
        </w:tc>
        <w:tc>
          <w:tcPr>
            <w:tcW w:w="3725" w:type="pct"/>
            <w:shd w:val="clear" w:color="auto" w:fill="auto"/>
          </w:tcPr>
          <w:p w14:paraId="230123CF" w14:textId="77777777" w:rsidR="007F45F9" w:rsidRPr="007F45F9" w:rsidRDefault="007F45F9" w:rsidP="00B36EDB">
            <w:pPr>
              <w:pStyle w:val="ASFKTablenorm"/>
              <w:ind w:left="57" w:right="57"/>
            </w:pPr>
            <w:r w:rsidRPr="006E55CE">
              <w:t>Инспекция Федеральной налоговой службы Российской Фед</w:t>
            </w:r>
            <w:r w:rsidR="00554424">
              <w:t>ерации</w:t>
            </w:r>
          </w:p>
        </w:tc>
      </w:tr>
      <w:tr w:rsidR="007F45F9" w14:paraId="52527D45" w14:textId="77777777" w:rsidTr="00B36EDB">
        <w:tc>
          <w:tcPr>
            <w:tcW w:w="320" w:type="pct"/>
            <w:shd w:val="clear" w:color="auto" w:fill="auto"/>
          </w:tcPr>
          <w:p w14:paraId="6AB7679E" w14:textId="77777777" w:rsidR="007F45F9" w:rsidRPr="009E130A" w:rsidRDefault="007F45F9" w:rsidP="00A13BE4">
            <w:pPr>
              <w:pStyle w:val="ASFKTableNum"/>
            </w:pPr>
          </w:p>
        </w:tc>
        <w:tc>
          <w:tcPr>
            <w:tcW w:w="955" w:type="pct"/>
            <w:shd w:val="clear" w:color="auto" w:fill="auto"/>
          </w:tcPr>
          <w:p w14:paraId="190EF96F" w14:textId="77777777" w:rsidR="007F45F9" w:rsidRPr="007F45F9" w:rsidRDefault="007F45F9" w:rsidP="00B36EDB">
            <w:pPr>
              <w:pStyle w:val="ASFKTablenorm"/>
              <w:ind w:left="57" w:right="57"/>
            </w:pPr>
            <w:r w:rsidRPr="006E55CE">
              <w:t>КА</w:t>
            </w:r>
          </w:p>
        </w:tc>
        <w:tc>
          <w:tcPr>
            <w:tcW w:w="3725" w:type="pct"/>
            <w:shd w:val="clear" w:color="auto" w:fill="auto"/>
          </w:tcPr>
          <w:p w14:paraId="6E83D36A" w14:textId="77777777" w:rsidR="007F45F9" w:rsidRPr="006E55CE" w:rsidRDefault="007F45F9" w:rsidP="00B36EDB">
            <w:pPr>
              <w:pStyle w:val="ASFKTablenorm"/>
              <w:ind w:left="57" w:right="57"/>
            </w:pPr>
            <w:r w:rsidRPr="006E55CE">
              <w:t>Документ «</w:t>
            </w:r>
            <w:r w:rsidR="00C728F5">
              <w:t>Казначейское обеспечение обязательств</w:t>
            </w:r>
            <w:r w:rsidR="00554424">
              <w:t>» (ф. 0506110)</w:t>
            </w:r>
          </w:p>
        </w:tc>
      </w:tr>
      <w:tr w:rsidR="007F45F9" w14:paraId="63DF9F3B" w14:textId="77777777" w:rsidTr="00B36EDB">
        <w:tc>
          <w:tcPr>
            <w:tcW w:w="320" w:type="pct"/>
            <w:shd w:val="clear" w:color="auto" w:fill="auto"/>
          </w:tcPr>
          <w:p w14:paraId="419CB255" w14:textId="77777777" w:rsidR="007F45F9" w:rsidRPr="009E130A" w:rsidRDefault="007F45F9" w:rsidP="00A13BE4">
            <w:pPr>
              <w:pStyle w:val="ASFKTableNum"/>
            </w:pPr>
          </w:p>
        </w:tc>
        <w:tc>
          <w:tcPr>
            <w:tcW w:w="955" w:type="pct"/>
            <w:shd w:val="clear" w:color="auto" w:fill="auto"/>
          </w:tcPr>
          <w:p w14:paraId="337240CB" w14:textId="77777777" w:rsidR="007F45F9" w:rsidRPr="007F45F9" w:rsidRDefault="007F45F9" w:rsidP="00B36EDB">
            <w:pPr>
              <w:pStyle w:val="ASFKTablenorm"/>
              <w:ind w:left="57" w:right="57"/>
            </w:pPr>
            <w:r w:rsidRPr="006E55CE">
              <w:t>КБК</w:t>
            </w:r>
          </w:p>
        </w:tc>
        <w:tc>
          <w:tcPr>
            <w:tcW w:w="3725" w:type="pct"/>
            <w:shd w:val="clear" w:color="auto" w:fill="auto"/>
          </w:tcPr>
          <w:p w14:paraId="412C8463" w14:textId="77777777" w:rsidR="007F45F9" w:rsidRPr="006E55CE" w:rsidRDefault="007F45F9" w:rsidP="00B36EDB">
            <w:pPr>
              <w:pStyle w:val="ASFKTablenorm"/>
              <w:ind w:left="57" w:right="57"/>
            </w:pPr>
            <w:r w:rsidRPr="006E55CE">
              <w:t>Код бюджетной кла</w:t>
            </w:r>
            <w:r w:rsidR="00554424">
              <w:t>ссификации Российской Федерации</w:t>
            </w:r>
          </w:p>
        </w:tc>
      </w:tr>
      <w:tr w:rsidR="007F45F9" w14:paraId="413D9A5E" w14:textId="77777777" w:rsidTr="00B36EDB">
        <w:tc>
          <w:tcPr>
            <w:tcW w:w="320" w:type="pct"/>
            <w:shd w:val="clear" w:color="auto" w:fill="auto"/>
          </w:tcPr>
          <w:p w14:paraId="14EC8F66" w14:textId="77777777" w:rsidR="007F45F9" w:rsidRPr="009E130A" w:rsidRDefault="007F45F9" w:rsidP="00A13BE4">
            <w:pPr>
              <w:pStyle w:val="ASFKTableNum"/>
            </w:pPr>
          </w:p>
        </w:tc>
        <w:tc>
          <w:tcPr>
            <w:tcW w:w="955" w:type="pct"/>
            <w:shd w:val="clear" w:color="auto" w:fill="auto"/>
          </w:tcPr>
          <w:p w14:paraId="52460449" w14:textId="77777777" w:rsidR="007F45F9" w:rsidRPr="007F45F9" w:rsidRDefault="007F45F9" w:rsidP="00B36EDB">
            <w:pPr>
              <w:pStyle w:val="ASFKTablenorm"/>
              <w:ind w:left="57" w:right="57"/>
            </w:pPr>
            <w:r w:rsidRPr="006E55CE">
              <w:t>Квитанция</w:t>
            </w:r>
          </w:p>
        </w:tc>
        <w:tc>
          <w:tcPr>
            <w:tcW w:w="3725" w:type="pct"/>
            <w:shd w:val="clear" w:color="auto" w:fill="auto"/>
          </w:tcPr>
          <w:p w14:paraId="631F4241" w14:textId="77777777" w:rsidR="007F45F9" w:rsidRPr="007F45F9" w:rsidRDefault="007F45F9" w:rsidP="00B36EDB">
            <w:pPr>
              <w:pStyle w:val="ASFKTablenorm"/>
              <w:ind w:left="57" w:right="57"/>
            </w:pPr>
            <w:r w:rsidRPr="006E55CE">
              <w:t>Квитанция о принятии к обработке файлов с расходными расп</w:t>
            </w:r>
            <w:r w:rsidRPr="007F45F9">
              <w:t>исаниями и/или извеще</w:t>
            </w:r>
            <w:r w:rsidR="00554424">
              <w:t>ниями</w:t>
            </w:r>
          </w:p>
        </w:tc>
      </w:tr>
      <w:tr w:rsidR="007F45F9" w14:paraId="0661D751" w14:textId="77777777" w:rsidTr="00B36EDB">
        <w:tc>
          <w:tcPr>
            <w:tcW w:w="320" w:type="pct"/>
            <w:shd w:val="clear" w:color="auto" w:fill="auto"/>
          </w:tcPr>
          <w:p w14:paraId="7357F16B" w14:textId="77777777" w:rsidR="007F45F9" w:rsidRPr="009E130A" w:rsidRDefault="007F45F9" w:rsidP="00A13BE4">
            <w:pPr>
              <w:pStyle w:val="ASFKTableNum"/>
            </w:pPr>
          </w:p>
        </w:tc>
        <w:tc>
          <w:tcPr>
            <w:tcW w:w="955" w:type="pct"/>
            <w:shd w:val="clear" w:color="auto" w:fill="auto"/>
          </w:tcPr>
          <w:p w14:paraId="0FD59DF2" w14:textId="77777777" w:rsidR="007F45F9" w:rsidRPr="007F45F9" w:rsidRDefault="007F45F9" w:rsidP="00B36EDB">
            <w:pPr>
              <w:pStyle w:val="ASFKTablenorm"/>
              <w:ind w:left="57" w:right="57"/>
            </w:pPr>
            <w:r w:rsidRPr="006E55CE">
              <w:t>Квиток</w:t>
            </w:r>
          </w:p>
        </w:tc>
        <w:tc>
          <w:tcPr>
            <w:tcW w:w="3725" w:type="pct"/>
            <w:shd w:val="clear" w:color="auto" w:fill="auto"/>
          </w:tcPr>
          <w:p w14:paraId="1118FB00" w14:textId="77777777" w:rsidR="007F45F9" w:rsidRPr="007F45F9" w:rsidRDefault="007F45F9" w:rsidP="00B36EDB">
            <w:pPr>
              <w:pStyle w:val="ASFKTablenorm"/>
              <w:ind w:left="57" w:right="57"/>
            </w:pPr>
            <w:r w:rsidRPr="006E55CE">
              <w:t>Технический электронный документ, предназначенный для д</w:t>
            </w:r>
            <w:r w:rsidRPr="007F45F9">
              <w:t>оведения до внешней информационной системы информации о состоянии (с</w:t>
            </w:r>
            <w:r w:rsidR="00554424">
              <w:t>татусе) доставленного документа</w:t>
            </w:r>
          </w:p>
        </w:tc>
      </w:tr>
      <w:tr w:rsidR="007F45F9" w14:paraId="58FFF051" w14:textId="77777777" w:rsidTr="00B36EDB">
        <w:tc>
          <w:tcPr>
            <w:tcW w:w="320" w:type="pct"/>
            <w:shd w:val="clear" w:color="auto" w:fill="auto"/>
          </w:tcPr>
          <w:p w14:paraId="728DE742" w14:textId="77777777" w:rsidR="007F45F9" w:rsidRPr="009E130A" w:rsidRDefault="007F45F9" w:rsidP="00A13BE4">
            <w:pPr>
              <w:pStyle w:val="ASFKTableNum"/>
            </w:pPr>
          </w:p>
        </w:tc>
        <w:tc>
          <w:tcPr>
            <w:tcW w:w="955" w:type="pct"/>
            <w:shd w:val="clear" w:color="auto" w:fill="auto"/>
          </w:tcPr>
          <w:p w14:paraId="48EDCEF4" w14:textId="77777777" w:rsidR="007F45F9" w:rsidRPr="007F45F9" w:rsidRDefault="007F45F9" w:rsidP="00B36EDB">
            <w:pPr>
              <w:pStyle w:val="ASFKTablenorm"/>
              <w:ind w:left="57" w:right="57"/>
            </w:pPr>
            <w:r w:rsidRPr="006E55CE">
              <w:t>КВР</w:t>
            </w:r>
          </w:p>
        </w:tc>
        <w:tc>
          <w:tcPr>
            <w:tcW w:w="3725" w:type="pct"/>
            <w:shd w:val="clear" w:color="auto" w:fill="auto"/>
          </w:tcPr>
          <w:p w14:paraId="662949C5" w14:textId="77777777" w:rsidR="007F45F9" w:rsidRPr="007F45F9" w:rsidRDefault="007F45F9" w:rsidP="00B36EDB">
            <w:pPr>
              <w:pStyle w:val="ASFKTablenorm"/>
              <w:ind w:left="57" w:right="57"/>
            </w:pPr>
            <w:r w:rsidRPr="006E55CE">
              <w:t>Классификатор вида расходов функционального классификат</w:t>
            </w:r>
            <w:r w:rsidR="00554424">
              <w:t>ора расходов</w:t>
            </w:r>
          </w:p>
        </w:tc>
      </w:tr>
      <w:tr w:rsidR="007F45F9" w14:paraId="5D096346" w14:textId="77777777" w:rsidTr="00B36EDB">
        <w:tc>
          <w:tcPr>
            <w:tcW w:w="320" w:type="pct"/>
            <w:shd w:val="clear" w:color="auto" w:fill="auto"/>
          </w:tcPr>
          <w:p w14:paraId="6DB346E3" w14:textId="77777777" w:rsidR="007F45F9" w:rsidRPr="009E130A" w:rsidRDefault="007F45F9" w:rsidP="00A13BE4">
            <w:pPr>
              <w:pStyle w:val="ASFKTableNum"/>
            </w:pPr>
          </w:p>
        </w:tc>
        <w:tc>
          <w:tcPr>
            <w:tcW w:w="955" w:type="pct"/>
            <w:shd w:val="clear" w:color="auto" w:fill="auto"/>
          </w:tcPr>
          <w:p w14:paraId="11B36F26" w14:textId="77777777" w:rsidR="007F45F9" w:rsidRPr="007F45F9" w:rsidRDefault="007F45F9" w:rsidP="00B36EDB">
            <w:pPr>
              <w:pStyle w:val="ASFKTablenorm"/>
              <w:ind w:left="57" w:right="57"/>
            </w:pPr>
            <w:r w:rsidRPr="006E55CE">
              <w:t>КЛАДР</w:t>
            </w:r>
          </w:p>
        </w:tc>
        <w:tc>
          <w:tcPr>
            <w:tcW w:w="3725" w:type="pct"/>
            <w:shd w:val="clear" w:color="auto" w:fill="auto"/>
          </w:tcPr>
          <w:p w14:paraId="2BBBC1DF" w14:textId="77777777" w:rsidR="007F45F9" w:rsidRPr="007F45F9" w:rsidRDefault="007F45F9" w:rsidP="00B36EDB">
            <w:pPr>
              <w:pStyle w:val="ASFKTablenorm"/>
              <w:ind w:left="57" w:right="57"/>
            </w:pPr>
            <w:r w:rsidRPr="006E55CE">
              <w:t>Ведомственный классификатор адресов Российской Федерации. Ведется Федеральной налоговой службой Российской Федер</w:t>
            </w:r>
            <w:r w:rsidR="00554424">
              <w:t>ации</w:t>
            </w:r>
          </w:p>
        </w:tc>
      </w:tr>
      <w:tr w:rsidR="007F45F9" w14:paraId="718BE3AF" w14:textId="77777777" w:rsidTr="00B36EDB">
        <w:tc>
          <w:tcPr>
            <w:tcW w:w="320" w:type="pct"/>
            <w:shd w:val="clear" w:color="auto" w:fill="auto"/>
          </w:tcPr>
          <w:p w14:paraId="4C325769" w14:textId="77777777" w:rsidR="007F45F9" w:rsidRPr="009E130A" w:rsidRDefault="007F45F9" w:rsidP="00A13BE4">
            <w:pPr>
              <w:pStyle w:val="ASFKTableNum"/>
            </w:pPr>
          </w:p>
        </w:tc>
        <w:tc>
          <w:tcPr>
            <w:tcW w:w="955" w:type="pct"/>
            <w:shd w:val="clear" w:color="auto" w:fill="auto"/>
          </w:tcPr>
          <w:p w14:paraId="42502EF6" w14:textId="77777777" w:rsidR="007F45F9" w:rsidRPr="007F45F9" w:rsidRDefault="007F45F9" w:rsidP="00B36EDB">
            <w:pPr>
              <w:pStyle w:val="ASFKTablenorm"/>
              <w:ind w:left="57" w:right="57"/>
            </w:pPr>
            <w:r w:rsidRPr="006E55CE">
              <w:t>Клиент</w:t>
            </w:r>
          </w:p>
        </w:tc>
        <w:tc>
          <w:tcPr>
            <w:tcW w:w="3725" w:type="pct"/>
            <w:shd w:val="clear" w:color="auto" w:fill="auto"/>
          </w:tcPr>
          <w:p w14:paraId="192668B7" w14:textId="77777777" w:rsidR="007F45F9" w:rsidRPr="007F45F9" w:rsidRDefault="00917C4F" w:rsidP="00B36EDB">
            <w:pPr>
              <w:pStyle w:val="ASFKTablenorm"/>
              <w:ind w:left="57" w:right="57"/>
            </w:pPr>
            <w:r w:rsidRPr="00917C4F">
              <w:t>Участник бюджетного процесса бюджетов бюджетной системы Российской Федерации, бюджетное (автономное) учреждение, юридическое лицо, не являющееся в соответствии с Бюджетным кодексом Российской Федерации участником бюджетного процесса, бюджетным (автономным) учреждением, индивидуальный предприниматель, физическое лицо – производитель товаров, работ, услуг, которым в установленном порядке открываются лицевые счета в органе Федерального казначейства</w:t>
            </w:r>
          </w:p>
        </w:tc>
      </w:tr>
      <w:tr w:rsidR="007F45F9" w14:paraId="0376B694" w14:textId="77777777" w:rsidTr="00B36EDB">
        <w:tc>
          <w:tcPr>
            <w:tcW w:w="320" w:type="pct"/>
            <w:shd w:val="clear" w:color="auto" w:fill="auto"/>
          </w:tcPr>
          <w:p w14:paraId="1EAA9B0D" w14:textId="77777777" w:rsidR="007F45F9" w:rsidRPr="009E130A" w:rsidRDefault="007F45F9" w:rsidP="00A13BE4">
            <w:pPr>
              <w:pStyle w:val="ASFKTableNum"/>
            </w:pPr>
          </w:p>
        </w:tc>
        <w:tc>
          <w:tcPr>
            <w:tcW w:w="955" w:type="pct"/>
            <w:shd w:val="clear" w:color="auto" w:fill="auto"/>
          </w:tcPr>
          <w:p w14:paraId="120AF98C" w14:textId="77777777" w:rsidR="007F45F9" w:rsidRPr="007F45F9" w:rsidRDefault="007F45F9" w:rsidP="00B36EDB">
            <w:pPr>
              <w:pStyle w:val="ASFKTablenorm"/>
              <w:ind w:left="57" w:right="57"/>
            </w:pPr>
            <w:r w:rsidRPr="006E55CE">
              <w:t>Ключевание</w:t>
            </w:r>
          </w:p>
        </w:tc>
        <w:tc>
          <w:tcPr>
            <w:tcW w:w="3725" w:type="pct"/>
            <w:shd w:val="clear" w:color="auto" w:fill="auto"/>
          </w:tcPr>
          <w:p w14:paraId="4A142FB3" w14:textId="77777777" w:rsidR="007F45F9" w:rsidRPr="006E55CE" w:rsidRDefault="007F45F9" w:rsidP="00B36EDB">
            <w:pPr>
              <w:pStyle w:val="ASFKTablenorm"/>
              <w:ind w:left="57" w:right="57"/>
            </w:pPr>
            <w:r w:rsidRPr="006E55CE">
              <w:t>Алгоритм проверки правильности указания банковского счета, основанн</w:t>
            </w:r>
            <w:r w:rsidR="00554424">
              <w:t>ый на расчете контрольной цифры</w:t>
            </w:r>
          </w:p>
        </w:tc>
      </w:tr>
      <w:tr w:rsidR="007F45F9" w14:paraId="4053D30E" w14:textId="77777777" w:rsidTr="00B36EDB">
        <w:tc>
          <w:tcPr>
            <w:tcW w:w="320" w:type="pct"/>
            <w:shd w:val="clear" w:color="auto" w:fill="auto"/>
          </w:tcPr>
          <w:p w14:paraId="7C47095A" w14:textId="77777777" w:rsidR="007F45F9" w:rsidRPr="009E130A" w:rsidRDefault="007F45F9" w:rsidP="00A13BE4">
            <w:pPr>
              <w:pStyle w:val="ASFKTableNum"/>
            </w:pPr>
          </w:p>
        </w:tc>
        <w:tc>
          <w:tcPr>
            <w:tcW w:w="955" w:type="pct"/>
            <w:shd w:val="clear" w:color="auto" w:fill="auto"/>
          </w:tcPr>
          <w:p w14:paraId="4C3ECDBC" w14:textId="77777777" w:rsidR="007F45F9" w:rsidRPr="007F45F9" w:rsidRDefault="007F45F9" w:rsidP="00B36EDB">
            <w:pPr>
              <w:pStyle w:val="ASFKTablenorm"/>
              <w:ind w:left="57" w:right="57"/>
            </w:pPr>
            <w:r w:rsidRPr="006E55CE">
              <w:t>Кнопка</w:t>
            </w:r>
          </w:p>
        </w:tc>
        <w:tc>
          <w:tcPr>
            <w:tcW w:w="3725" w:type="pct"/>
            <w:shd w:val="clear" w:color="auto" w:fill="auto"/>
          </w:tcPr>
          <w:p w14:paraId="206791DF" w14:textId="77777777" w:rsidR="007F45F9" w:rsidRPr="007F45F9" w:rsidRDefault="007F45F9" w:rsidP="00B36EDB">
            <w:pPr>
              <w:pStyle w:val="ASFKTablenorm"/>
              <w:ind w:left="57" w:right="57"/>
            </w:pPr>
            <w:r w:rsidRPr="006E55CE">
              <w:t>Активизируемый щелчком левой кнопки мыши управляющий элемент пользовательского интерфейса, размещенный на пан</w:t>
            </w:r>
            <w:r w:rsidRPr="007F45F9">
              <w:t>ели инструментов и</w:t>
            </w:r>
            <w:r w:rsidR="00554424">
              <w:t>ли рабочей области окна системы</w:t>
            </w:r>
          </w:p>
        </w:tc>
      </w:tr>
      <w:tr w:rsidR="007F45F9" w14:paraId="5F3772D5" w14:textId="77777777" w:rsidTr="00B36EDB">
        <w:tc>
          <w:tcPr>
            <w:tcW w:w="320" w:type="pct"/>
            <w:shd w:val="clear" w:color="auto" w:fill="auto"/>
          </w:tcPr>
          <w:p w14:paraId="6AD49F05" w14:textId="77777777" w:rsidR="007F45F9" w:rsidRPr="009E130A" w:rsidRDefault="007F45F9" w:rsidP="00A13BE4">
            <w:pPr>
              <w:pStyle w:val="ASFKTableNum"/>
            </w:pPr>
          </w:p>
        </w:tc>
        <w:tc>
          <w:tcPr>
            <w:tcW w:w="955" w:type="pct"/>
            <w:shd w:val="clear" w:color="auto" w:fill="auto"/>
          </w:tcPr>
          <w:p w14:paraId="79E561F9" w14:textId="77777777" w:rsidR="007F45F9" w:rsidRPr="007F45F9" w:rsidRDefault="007F45F9" w:rsidP="00B36EDB">
            <w:pPr>
              <w:pStyle w:val="ASFKTablenorm"/>
              <w:ind w:left="57" w:right="57"/>
            </w:pPr>
            <w:r w:rsidRPr="006E55CE">
              <w:t>Код дохода</w:t>
            </w:r>
          </w:p>
        </w:tc>
        <w:tc>
          <w:tcPr>
            <w:tcW w:w="3725" w:type="pct"/>
            <w:shd w:val="clear" w:color="auto" w:fill="auto"/>
          </w:tcPr>
          <w:p w14:paraId="6FEC81AB" w14:textId="77777777" w:rsidR="007F45F9" w:rsidRPr="006E55CE" w:rsidRDefault="007F45F9" w:rsidP="00B36EDB">
            <w:pPr>
              <w:pStyle w:val="ASFKTablenorm"/>
              <w:ind w:left="57" w:right="57"/>
            </w:pPr>
            <w:r w:rsidRPr="006E55CE">
              <w:t>Код классификации доходо</w:t>
            </w:r>
            <w:r w:rsidR="00554424">
              <w:t>в бюджетов Российской Федерации</w:t>
            </w:r>
          </w:p>
        </w:tc>
      </w:tr>
      <w:tr w:rsidR="007F45F9" w14:paraId="2F4A4CBF" w14:textId="77777777" w:rsidTr="00B36EDB">
        <w:tc>
          <w:tcPr>
            <w:tcW w:w="320" w:type="pct"/>
            <w:shd w:val="clear" w:color="auto" w:fill="auto"/>
          </w:tcPr>
          <w:p w14:paraId="6D3D3D01" w14:textId="77777777" w:rsidR="007F45F9" w:rsidRPr="009E130A" w:rsidRDefault="007F45F9" w:rsidP="00A13BE4">
            <w:pPr>
              <w:pStyle w:val="ASFKTableNum"/>
            </w:pPr>
          </w:p>
        </w:tc>
        <w:tc>
          <w:tcPr>
            <w:tcW w:w="955" w:type="pct"/>
            <w:shd w:val="clear" w:color="auto" w:fill="auto"/>
          </w:tcPr>
          <w:p w14:paraId="615A3138" w14:textId="77777777" w:rsidR="007F45F9" w:rsidRPr="007F45F9" w:rsidRDefault="007F45F9" w:rsidP="00B36EDB">
            <w:pPr>
              <w:pStyle w:val="ASFKTablenorm"/>
              <w:ind w:left="57" w:right="57"/>
            </w:pPr>
            <w:r w:rsidRPr="006E55CE">
              <w:t>Код источника</w:t>
            </w:r>
          </w:p>
        </w:tc>
        <w:tc>
          <w:tcPr>
            <w:tcW w:w="3725" w:type="pct"/>
            <w:shd w:val="clear" w:color="auto" w:fill="auto"/>
          </w:tcPr>
          <w:p w14:paraId="5C1F13E0" w14:textId="77777777" w:rsidR="007F45F9" w:rsidRPr="007F45F9" w:rsidRDefault="007F45F9" w:rsidP="00B36EDB">
            <w:pPr>
              <w:pStyle w:val="ASFKTablenorm"/>
              <w:ind w:left="57" w:right="57"/>
            </w:pPr>
            <w:r w:rsidRPr="006E55CE">
              <w:t>Код классификации источников внутреннего или внешнего ф</w:t>
            </w:r>
            <w:r w:rsidRPr="007F45F9">
              <w:t xml:space="preserve">инансирования дефицитов </w:t>
            </w:r>
            <w:r w:rsidR="00554424">
              <w:t>бюджетов Российской Федерации</w:t>
            </w:r>
          </w:p>
        </w:tc>
      </w:tr>
      <w:tr w:rsidR="007F45F9" w14:paraId="499824AA" w14:textId="77777777" w:rsidTr="00B36EDB">
        <w:tc>
          <w:tcPr>
            <w:tcW w:w="320" w:type="pct"/>
            <w:shd w:val="clear" w:color="auto" w:fill="auto"/>
          </w:tcPr>
          <w:p w14:paraId="506F0318" w14:textId="77777777" w:rsidR="007F45F9" w:rsidRPr="009E130A" w:rsidRDefault="007F45F9" w:rsidP="00A13BE4">
            <w:pPr>
              <w:pStyle w:val="ASFKTableNum"/>
            </w:pPr>
          </w:p>
        </w:tc>
        <w:tc>
          <w:tcPr>
            <w:tcW w:w="955" w:type="pct"/>
            <w:shd w:val="clear" w:color="auto" w:fill="auto"/>
          </w:tcPr>
          <w:p w14:paraId="4DD6830A" w14:textId="77777777" w:rsidR="007F45F9" w:rsidRPr="007F45F9" w:rsidRDefault="007F45F9" w:rsidP="00B36EDB">
            <w:pPr>
              <w:pStyle w:val="ASFKTablenorm"/>
              <w:ind w:left="57" w:right="57"/>
            </w:pPr>
            <w:r w:rsidRPr="006E55CE">
              <w:t>Код ОрФК</w:t>
            </w:r>
          </w:p>
        </w:tc>
        <w:tc>
          <w:tcPr>
            <w:tcW w:w="3725" w:type="pct"/>
            <w:shd w:val="clear" w:color="auto" w:fill="auto"/>
          </w:tcPr>
          <w:p w14:paraId="396DEFE0" w14:textId="77777777" w:rsidR="007F45F9" w:rsidRPr="007F45F9" w:rsidRDefault="007F45F9" w:rsidP="00B36EDB">
            <w:pPr>
              <w:pStyle w:val="ASFKTablenorm"/>
              <w:ind w:left="57" w:right="57"/>
            </w:pPr>
            <w:r w:rsidRPr="006E55CE">
              <w:t>Код органа Федерального казначейства по классификатору о</w:t>
            </w:r>
            <w:r w:rsidRPr="007F45F9">
              <w:t>р</w:t>
            </w:r>
            <w:r w:rsidR="00554424">
              <w:t>ганов Федерального казначейства</w:t>
            </w:r>
          </w:p>
        </w:tc>
      </w:tr>
      <w:tr w:rsidR="007F45F9" w14:paraId="2CC859C6" w14:textId="77777777" w:rsidTr="00B36EDB">
        <w:tc>
          <w:tcPr>
            <w:tcW w:w="320" w:type="pct"/>
            <w:shd w:val="clear" w:color="auto" w:fill="auto"/>
          </w:tcPr>
          <w:p w14:paraId="6CC361C0" w14:textId="77777777" w:rsidR="007F45F9" w:rsidRPr="009E130A" w:rsidRDefault="007F45F9" w:rsidP="00A13BE4">
            <w:pPr>
              <w:pStyle w:val="ASFKTableNum"/>
            </w:pPr>
          </w:p>
        </w:tc>
        <w:tc>
          <w:tcPr>
            <w:tcW w:w="955" w:type="pct"/>
            <w:shd w:val="clear" w:color="auto" w:fill="auto"/>
          </w:tcPr>
          <w:p w14:paraId="1E89F458" w14:textId="77777777" w:rsidR="007F45F9" w:rsidRPr="007F45F9" w:rsidRDefault="007F45F9" w:rsidP="00B36EDB">
            <w:pPr>
              <w:pStyle w:val="ASFKTablenorm"/>
              <w:ind w:left="57" w:right="57"/>
            </w:pPr>
            <w:r w:rsidRPr="006E55CE">
              <w:t>Код по БК</w:t>
            </w:r>
          </w:p>
        </w:tc>
        <w:tc>
          <w:tcPr>
            <w:tcW w:w="3725" w:type="pct"/>
            <w:shd w:val="clear" w:color="auto" w:fill="auto"/>
          </w:tcPr>
          <w:p w14:paraId="2D6F9588" w14:textId="77777777" w:rsidR="007F45F9" w:rsidRPr="006E55CE" w:rsidRDefault="007F45F9" w:rsidP="00B36EDB">
            <w:pPr>
              <w:pStyle w:val="ASFKTablenorm"/>
              <w:ind w:left="57" w:right="57"/>
            </w:pPr>
            <w:r w:rsidRPr="006E55CE">
              <w:t>Код бюджетной кла</w:t>
            </w:r>
            <w:r w:rsidR="00554424">
              <w:t>ссификации Российской Федерации</w:t>
            </w:r>
          </w:p>
        </w:tc>
      </w:tr>
      <w:tr w:rsidR="007F45F9" w14:paraId="01A933F5" w14:textId="77777777" w:rsidTr="00B36EDB">
        <w:tc>
          <w:tcPr>
            <w:tcW w:w="320" w:type="pct"/>
            <w:shd w:val="clear" w:color="auto" w:fill="auto"/>
          </w:tcPr>
          <w:p w14:paraId="1D28D2D4" w14:textId="77777777" w:rsidR="007F45F9" w:rsidRPr="009E130A" w:rsidRDefault="007F45F9" w:rsidP="00A13BE4">
            <w:pPr>
              <w:pStyle w:val="ASFKTableNum"/>
            </w:pPr>
          </w:p>
        </w:tc>
        <w:tc>
          <w:tcPr>
            <w:tcW w:w="955" w:type="pct"/>
            <w:shd w:val="clear" w:color="auto" w:fill="auto"/>
          </w:tcPr>
          <w:p w14:paraId="422CD6F2" w14:textId="77777777" w:rsidR="007F45F9" w:rsidRPr="007F45F9" w:rsidRDefault="007F45F9" w:rsidP="00B36EDB">
            <w:pPr>
              <w:pStyle w:val="ASFKTablenorm"/>
              <w:ind w:left="57" w:right="57"/>
            </w:pPr>
            <w:r w:rsidRPr="006E55CE">
              <w:t>Контекстное меню</w:t>
            </w:r>
          </w:p>
        </w:tc>
        <w:tc>
          <w:tcPr>
            <w:tcW w:w="3725" w:type="pct"/>
            <w:shd w:val="clear" w:color="auto" w:fill="auto"/>
          </w:tcPr>
          <w:p w14:paraId="4D3EEA24" w14:textId="77777777" w:rsidR="007F45F9" w:rsidRPr="007F45F9" w:rsidRDefault="007F45F9" w:rsidP="00554424">
            <w:pPr>
              <w:pStyle w:val="ASFKTablenorm"/>
              <w:ind w:left="57" w:right="57"/>
            </w:pPr>
            <w:r w:rsidRPr="006E55CE">
              <w:t>Меню, активизируемое щелчком правой кнопки мыши на объе</w:t>
            </w:r>
            <w:r w:rsidRPr="007F45F9">
              <w:t>кте пользовательского интерфейса (команды контекстного меню частично дублируют одноименные команды главных меню и панелей инструментов)</w:t>
            </w:r>
          </w:p>
        </w:tc>
      </w:tr>
      <w:tr w:rsidR="00D24E83" w14:paraId="36871CEE" w14:textId="77777777" w:rsidTr="00B36EDB">
        <w:tc>
          <w:tcPr>
            <w:tcW w:w="320" w:type="pct"/>
            <w:shd w:val="clear" w:color="auto" w:fill="auto"/>
          </w:tcPr>
          <w:p w14:paraId="533AFF6A" w14:textId="77777777" w:rsidR="00D24E83" w:rsidRPr="009E130A" w:rsidRDefault="00D24E83" w:rsidP="00A13BE4">
            <w:pPr>
              <w:pStyle w:val="ASFKTableNum"/>
            </w:pPr>
          </w:p>
        </w:tc>
        <w:tc>
          <w:tcPr>
            <w:tcW w:w="955" w:type="pct"/>
            <w:shd w:val="clear" w:color="auto" w:fill="auto"/>
          </w:tcPr>
          <w:p w14:paraId="1965754E" w14:textId="77777777" w:rsidR="00D24E83" w:rsidRPr="006E55CE" w:rsidRDefault="00D24E83" w:rsidP="00B36EDB">
            <w:pPr>
              <w:pStyle w:val="ASFKTablenorm"/>
              <w:ind w:left="57" w:right="57"/>
            </w:pPr>
            <w:r>
              <w:t>КОО</w:t>
            </w:r>
          </w:p>
        </w:tc>
        <w:tc>
          <w:tcPr>
            <w:tcW w:w="3725" w:type="pct"/>
            <w:shd w:val="clear" w:color="auto" w:fill="auto"/>
          </w:tcPr>
          <w:p w14:paraId="6451F093" w14:textId="77777777" w:rsidR="00D24E83" w:rsidRPr="006E55CE" w:rsidRDefault="00D24E83" w:rsidP="00B36EDB">
            <w:pPr>
              <w:pStyle w:val="ASFKTablenorm"/>
              <w:ind w:left="57" w:right="57"/>
            </w:pPr>
            <w:r>
              <w:t>Казнач</w:t>
            </w:r>
            <w:r w:rsidR="00554424">
              <w:t>ейское обеспечение обязательств</w:t>
            </w:r>
          </w:p>
        </w:tc>
      </w:tr>
      <w:tr w:rsidR="007F45F9" w14:paraId="1D4F71C0" w14:textId="77777777" w:rsidTr="00B36EDB">
        <w:tc>
          <w:tcPr>
            <w:tcW w:w="320" w:type="pct"/>
            <w:shd w:val="clear" w:color="auto" w:fill="auto"/>
          </w:tcPr>
          <w:p w14:paraId="786DB504" w14:textId="77777777" w:rsidR="007F45F9" w:rsidRPr="009E130A" w:rsidRDefault="007F45F9" w:rsidP="00A13BE4">
            <w:pPr>
              <w:pStyle w:val="ASFKTableNum"/>
            </w:pPr>
          </w:p>
        </w:tc>
        <w:tc>
          <w:tcPr>
            <w:tcW w:w="955" w:type="pct"/>
            <w:shd w:val="clear" w:color="auto" w:fill="auto"/>
          </w:tcPr>
          <w:p w14:paraId="23C66380" w14:textId="77777777" w:rsidR="007F45F9" w:rsidRPr="007F45F9" w:rsidRDefault="007F45F9" w:rsidP="00B36EDB">
            <w:pPr>
              <w:pStyle w:val="ASFKTablenorm"/>
              <w:ind w:left="57" w:right="57"/>
            </w:pPr>
            <w:r w:rsidRPr="006E55CE">
              <w:t>КОСГУ</w:t>
            </w:r>
          </w:p>
        </w:tc>
        <w:tc>
          <w:tcPr>
            <w:tcW w:w="3725" w:type="pct"/>
            <w:shd w:val="clear" w:color="auto" w:fill="auto"/>
          </w:tcPr>
          <w:p w14:paraId="0CE3E185" w14:textId="77777777" w:rsidR="007F45F9" w:rsidRPr="007F45F9" w:rsidRDefault="007F45F9" w:rsidP="00B36EDB">
            <w:pPr>
              <w:pStyle w:val="ASFKTablenorm"/>
              <w:ind w:left="57" w:right="57"/>
            </w:pPr>
            <w:r w:rsidRPr="006E55CE">
              <w:t>Классификация операций сектора государственного управл</w:t>
            </w:r>
            <w:r w:rsidR="00554424">
              <w:t>ения</w:t>
            </w:r>
          </w:p>
        </w:tc>
      </w:tr>
      <w:tr w:rsidR="007F45F9" w14:paraId="511937C9" w14:textId="77777777" w:rsidTr="00B36EDB">
        <w:tc>
          <w:tcPr>
            <w:tcW w:w="320" w:type="pct"/>
            <w:shd w:val="clear" w:color="auto" w:fill="auto"/>
          </w:tcPr>
          <w:p w14:paraId="0BCBA2B4" w14:textId="77777777" w:rsidR="007F45F9" w:rsidRPr="009E130A" w:rsidRDefault="007F45F9" w:rsidP="00A13BE4">
            <w:pPr>
              <w:pStyle w:val="ASFKTableNum"/>
            </w:pPr>
          </w:p>
        </w:tc>
        <w:tc>
          <w:tcPr>
            <w:tcW w:w="955" w:type="pct"/>
            <w:shd w:val="clear" w:color="auto" w:fill="auto"/>
          </w:tcPr>
          <w:p w14:paraId="1E2D7F9A" w14:textId="77777777" w:rsidR="007F45F9" w:rsidRPr="007F45F9" w:rsidRDefault="007F45F9" w:rsidP="00B36EDB">
            <w:pPr>
              <w:pStyle w:val="ASFKTablenorm"/>
              <w:ind w:left="57" w:right="57"/>
            </w:pPr>
            <w:r w:rsidRPr="006E55CE">
              <w:t>КОФК</w:t>
            </w:r>
          </w:p>
        </w:tc>
        <w:tc>
          <w:tcPr>
            <w:tcW w:w="3725" w:type="pct"/>
            <w:shd w:val="clear" w:color="auto" w:fill="auto"/>
          </w:tcPr>
          <w:p w14:paraId="5284F0DD" w14:textId="77777777" w:rsidR="007F45F9" w:rsidRPr="006E55CE" w:rsidRDefault="007F45F9" w:rsidP="00B36EDB">
            <w:pPr>
              <w:pStyle w:val="ASFKTablenorm"/>
              <w:ind w:left="57" w:right="57"/>
            </w:pPr>
            <w:r w:rsidRPr="006E55CE">
              <w:t>Классификатор ор</w:t>
            </w:r>
            <w:r w:rsidR="00554424">
              <w:t>ганов Федерального казначейства</w:t>
            </w:r>
          </w:p>
        </w:tc>
      </w:tr>
      <w:tr w:rsidR="007F45F9" w14:paraId="7252C4F1" w14:textId="77777777" w:rsidTr="00B36EDB">
        <w:tc>
          <w:tcPr>
            <w:tcW w:w="320" w:type="pct"/>
            <w:shd w:val="clear" w:color="auto" w:fill="auto"/>
          </w:tcPr>
          <w:p w14:paraId="4F7DEA44" w14:textId="77777777" w:rsidR="007F45F9" w:rsidRPr="009E130A" w:rsidRDefault="007F45F9" w:rsidP="00A13BE4">
            <w:pPr>
              <w:pStyle w:val="ASFKTableNum"/>
            </w:pPr>
          </w:p>
        </w:tc>
        <w:tc>
          <w:tcPr>
            <w:tcW w:w="955" w:type="pct"/>
            <w:shd w:val="clear" w:color="auto" w:fill="auto"/>
          </w:tcPr>
          <w:p w14:paraId="2C912126" w14:textId="77777777" w:rsidR="007F45F9" w:rsidRPr="007F45F9" w:rsidRDefault="007F45F9" w:rsidP="00B36EDB">
            <w:pPr>
              <w:pStyle w:val="ASFKTablenorm"/>
              <w:ind w:left="57" w:right="57"/>
            </w:pPr>
            <w:r w:rsidRPr="006E55CE">
              <w:t>КПП</w:t>
            </w:r>
          </w:p>
        </w:tc>
        <w:tc>
          <w:tcPr>
            <w:tcW w:w="3725" w:type="pct"/>
            <w:shd w:val="clear" w:color="auto" w:fill="auto"/>
          </w:tcPr>
          <w:p w14:paraId="56B17E9A" w14:textId="77777777" w:rsidR="007F45F9" w:rsidRPr="006E55CE" w:rsidRDefault="007F45F9" w:rsidP="00B36EDB">
            <w:pPr>
              <w:pStyle w:val="ASFKTablenorm"/>
              <w:ind w:left="57" w:right="57"/>
            </w:pPr>
            <w:r w:rsidRPr="006E55CE">
              <w:t>Код причи</w:t>
            </w:r>
            <w:r w:rsidR="00554424">
              <w:t>ны постановки на налоговый учет</w:t>
            </w:r>
          </w:p>
        </w:tc>
      </w:tr>
      <w:tr w:rsidR="007F45F9" w14:paraId="4DF8E60E" w14:textId="77777777" w:rsidTr="00B36EDB">
        <w:tc>
          <w:tcPr>
            <w:tcW w:w="320" w:type="pct"/>
            <w:shd w:val="clear" w:color="auto" w:fill="auto"/>
          </w:tcPr>
          <w:p w14:paraId="6C5A3A13" w14:textId="77777777" w:rsidR="007F45F9" w:rsidRPr="009E130A" w:rsidRDefault="007F45F9" w:rsidP="00A13BE4">
            <w:pPr>
              <w:pStyle w:val="ASFKTableNum"/>
            </w:pPr>
          </w:p>
        </w:tc>
        <w:tc>
          <w:tcPr>
            <w:tcW w:w="955" w:type="pct"/>
            <w:shd w:val="clear" w:color="auto" w:fill="auto"/>
          </w:tcPr>
          <w:p w14:paraId="5C72D3BA" w14:textId="77777777" w:rsidR="007F45F9" w:rsidRPr="007F45F9" w:rsidRDefault="007F45F9" w:rsidP="00B36EDB">
            <w:pPr>
              <w:pStyle w:val="ASFKTablenorm"/>
              <w:ind w:left="57" w:right="57"/>
            </w:pPr>
            <w:r w:rsidRPr="006E55CE">
              <w:t>Криптопровайдер</w:t>
            </w:r>
          </w:p>
        </w:tc>
        <w:tc>
          <w:tcPr>
            <w:tcW w:w="3725" w:type="pct"/>
            <w:shd w:val="clear" w:color="auto" w:fill="auto"/>
          </w:tcPr>
          <w:p w14:paraId="3C3164E8" w14:textId="77777777" w:rsidR="007F45F9" w:rsidRPr="007F45F9" w:rsidRDefault="007F45F9" w:rsidP="00B36EDB">
            <w:pPr>
              <w:pStyle w:val="ASFKTablenorm"/>
              <w:ind w:left="57" w:right="57"/>
            </w:pPr>
            <w:r w:rsidRPr="006E55CE">
              <w:t>Независимый модуль, позволяющий осуществлять криптогр</w:t>
            </w:r>
            <w:r w:rsidRPr="007F45F9">
              <w:t>афические операции в операционных системах Microsoft, управление которым происхо</w:t>
            </w:r>
            <w:r w:rsidR="00554424">
              <w:t>дит с помощью функций CryptoAPI</w:t>
            </w:r>
          </w:p>
        </w:tc>
      </w:tr>
      <w:tr w:rsidR="007F45F9" w14:paraId="0235009A" w14:textId="77777777" w:rsidTr="00B36EDB">
        <w:tc>
          <w:tcPr>
            <w:tcW w:w="320" w:type="pct"/>
            <w:shd w:val="clear" w:color="auto" w:fill="auto"/>
          </w:tcPr>
          <w:p w14:paraId="609E95C1" w14:textId="77777777" w:rsidR="007F45F9" w:rsidRPr="009E130A" w:rsidRDefault="007F45F9" w:rsidP="00A13BE4">
            <w:pPr>
              <w:pStyle w:val="ASFKTableNum"/>
            </w:pPr>
          </w:p>
        </w:tc>
        <w:tc>
          <w:tcPr>
            <w:tcW w:w="955" w:type="pct"/>
            <w:shd w:val="clear" w:color="auto" w:fill="auto"/>
          </w:tcPr>
          <w:p w14:paraId="3EE3F1D1" w14:textId="77777777" w:rsidR="007F45F9" w:rsidRPr="007F45F9" w:rsidRDefault="007F45F9" w:rsidP="00B36EDB">
            <w:pPr>
              <w:pStyle w:val="ASFKTablenorm"/>
              <w:ind w:left="57" w:right="57"/>
            </w:pPr>
            <w:r w:rsidRPr="006E55CE">
              <w:t>КУ</w:t>
            </w:r>
          </w:p>
        </w:tc>
        <w:tc>
          <w:tcPr>
            <w:tcW w:w="3725" w:type="pct"/>
            <w:shd w:val="clear" w:color="auto" w:fill="auto"/>
          </w:tcPr>
          <w:p w14:paraId="49C0BD8F" w14:textId="77777777" w:rsidR="007F45F9" w:rsidRPr="007F45F9" w:rsidRDefault="007F45F9" w:rsidP="00554424">
            <w:pPr>
              <w:pStyle w:val="ASFKTablenorm"/>
              <w:ind w:left="57" w:right="57"/>
            </w:pPr>
            <w:r w:rsidRPr="006E55CE">
              <w:t>Казенное учреждение – государственное (муниципальное) у</w:t>
            </w:r>
            <w:r w:rsidRPr="007F45F9">
              <w:t>чреждение, осуществляющее оказание государственных (муниципальных) услуг, выполнение работ и (или) исполнение государственных (муниципальных) функций в целях обеспечения реализации предусмотренных законодательством Российской Федерации полномочий органов государственной власти (государственных органов) или органов местного самоуправления, финансовое обеспечение деятельности которого осуществляется за счет средств соответствующего бюджета на основании бюджетной сметы</w:t>
            </w:r>
          </w:p>
        </w:tc>
      </w:tr>
      <w:tr w:rsidR="007F45F9" w14:paraId="22B224C5" w14:textId="77777777" w:rsidTr="00B36EDB">
        <w:tc>
          <w:tcPr>
            <w:tcW w:w="320" w:type="pct"/>
            <w:shd w:val="clear" w:color="auto" w:fill="auto"/>
          </w:tcPr>
          <w:p w14:paraId="4664CBC4" w14:textId="77777777" w:rsidR="007F45F9" w:rsidRPr="009E130A" w:rsidRDefault="007F45F9" w:rsidP="00A13BE4">
            <w:pPr>
              <w:pStyle w:val="ASFKTableNum"/>
            </w:pPr>
          </w:p>
        </w:tc>
        <w:tc>
          <w:tcPr>
            <w:tcW w:w="955" w:type="pct"/>
            <w:shd w:val="clear" w:color="auto" w:fill="auto"/>
          </w:tcPr>
          <w:p w14:paraId="23EA0469" w14:textId="77777777" w:rsidR="007F45F9" w:rsidRPr="007F45F9" w:rsidRDefault="007F45F9" w:rsidP="00B36EDB">
            <w:pPr>
              <w:pStyle w:val="ASFKTablenorm"/>
              <w:ind w:left="57" w:right="57"/>
            </w:pPr>
            <w:r w:rsidRPr="006E55CE">
              <w:t>КФД</w:t>
            </w:r>
          </w:p>
        </w:tc>
        <w:tc>
          <w:tcPr>
            <w:tcW w:w="3725" w:type="pct"/>
            <w:shd w:val="clear" w:color="auto" w:fill="auto"/>
          </w:tcPr>
          <w:p w14:paraId="63B7F155" w14:textId="77777777" w:rsidR="007F45F9" w:rsidRPr="006E55CE" w:rsidRDefault="00554424" w:rsidP="00B36EDB">
            <w:pPr>
              <w:pStyle w:val="ASFKTablenorm"/>
              <w:ind w:left="57" w:right="57"/>
            </w:pPr>
            <w:r>
              <w:t>Классификатор форм документов</w:t>
            </w:r>
          </w:p>
        </w:tc>
      </w:tr>
      <w:tr w:rsidR="007F45F9" w14:paraId="0FEE4716" w14:textId="77777777" w:rsidTr="00B36EDB">
        <w:tc>
          <w:tcPr>
            <w:tcW w:w="320" w:type="pct"/>
            <w:shd w:val="clear" w:color="auto" w:fill="auto"/>
          </w:tcPr>
          <w:p w14:paraId="273959B5" w14:textId="77777777" w:rsidR="007F45F9" w:rsidRPr="009E130A" w:rsidRDefault="007F45F9" w:rsidP="00A13BE4">
            <w:pPr>
              <w:pStyle w:val="ASFKTableNum"/>
            </w:pPr>
          </w:p>
        </w:tc>
        <w:tc>
          <w:tcPr>
            <w:tcW w:w="955" w:type="pct"/>
            <w:shd w:val="clear" w:color="auto" w:fill="auto"/>
          </w:tcPr>
          <w:p w14:paraId="5E333ACF" w14:textId="77777777" w:rsidR="007F45F9" w:rsidRPr="007F45F9" w:rsidRDefault="007F45F9" w:rsidP="00B36EDB">
            <w:pPr>
              <w:pStyle w:val="ASFKTablenorm"/>
              <w:ind w:left="57" w:right="57"/>
            </w:pPr>
            <w:r w:rsidRPr="006E55CE">
              <w:t>КЦСР</w:t>
            </w:r>
          </w:p>
        </w:tc>
        <w:tc>
          <w:tcPr>
            <w:tcW w:w="3725" w:type="pct"/>
            <w:shd w:val="clear" w:color="auto" w:fill="auto"/>
          </w:tcPr>
          <w:p w14:paraId="6E641108" w14:textId="77777777" w:rsidR="007F45F9" w:rsidRPr="007F45F9" w:rsidRDefault="007F45F9" w:rsidP="00B36EDB">
            <w:pPr>
              <w:pStyle w:val="ASFKTablenorm"/>
              <w:ind w:left="57" w:right="57"/>
            </w:pPr>
            <w:r w:rsidRPr="006E55CE">
              <w:t>Классификатор целевой статьи функционального классификат</w:t>
            </w:r>
            <w:r w:rsidR="00554424">
              <w:t>ора расходов</w:t>
            </w:r>
          </w:p>
        </w:tc>
      </w:tr>
      <w:tr w:rsidR="007F45F9" w14:paraId="198F5C85" w14:textId="77777777" w:rsidTr="00B36EDB">
        <w:tc>
          <w:tcPr>
            <w:tcW w:w="320" w:type="pct"/>
            <w:shd w:val="clear" w:color="auto" w:fill="auto"/>
          </w:tcPr>
          <w:p w14:paraId="4329CF1D" w14:textId="77777777" w:rsidR="007F45F9" w:rsidRPr="009E130A" w:rsidRDefault="007F45F9" w:rsidP="00A13BE4">
            <w:pPr>
              <w:pStyle w:val="ASFKTableNum"/>
            </w:pPr>
          </w:p>
        </w:tc>
        <w:tc>
          <w:tcPr>
            <w:tcW w:w="955" w:type="pct"/>
            <w:shd w:val="clear" w:color="auto" w:fill="auto"/>
          </w:tcPr>
          <w:p w14:paraId="35FB6740" w14:textId="77777777" w:rsidR="007F45F9" w:rsidRPr="007F45F9" w:rsidRDefault="007F45F9" w:rsidP="00B36EDB">
            <w:pPr>
              <w:pStyle w:val="ASFKTablenorm"/>
              <w:ind w:left="57" w:right="57"/>
            </w:pPr>
            <w:r w:rsidRPr="006E55CE">
              <w:t>л/с</w:t>
            </w:r>
          </w:p>
        </w:tc>
        <w:tc>
          <w:tcPr>
            <w:tcW w:w="3725" w:type="pct"/>
            <w:shd w:val="clear" w:color="auto" w:fill="auto"/>
          </w:tcPr>
          <w:p w14:paraId="08B4C251" w14:textId="77777777" w:rsidR="007F45F9" w:rsidRPr="007F45F9" w:rsidRDefault="007F45F9" w:rsidP="00B36EDB">
            <w:pPr>
              <w:pStyle w:val="ASFKTablenorm"/>
              <w:ind w:left="57" w:right="57"/>
            </w:pPr>
            <w:r w:rsidRPr="006E55CE">
              <w:t>Лицевой счет, открытый территориальным органом Федерал</w:t>
            </w:r>
            <w:r w:rsidR="00554424">
              <w:t>ьного казначейства</w:t>
            </w:r>
          </w:p>
        </w:tc>
      </w:tr>
      <w:tr w:rsidR="007F45F9" w14:paraId="63A4B27B" w14:textId="77777777" w:rsidTr="00B36EDB">
        <w:tc>
          <w:tcPr>
            <w:tcW w:w="320" w:type="pct"/>
            <w:shd w:val="clear" w:color="auto" w:fill="auto"/>
          </w:tcPr>
          <w:p w14:paraId="2BDD0B8C" w14:textId="77777777" w:rsidR="007F45F9" w:rsidRPr="009E130A" w:rsidRDefault="007F45F9" w:rsidP="00A13BE4">
            <w:pPr>
              <w:pStyle w:val="ASFKTableNum"/>
            </w:pPr>
          </w:p>
        </w:tc>
        <w:tc>
          <w:tcPr>
            <w:tcW w:w="955" w:type="pct"/>
            <w:shd w:val="clear" w:color="auto" w:fill="auto"/>
          </w:tcPr>
          <w:p w14:paraId="5A10BA4C" w14:textId="77777777" w:rsidR="007F45F9" w:rsidRPr="007F45F9" w:rsidRDefault="007F45F9" w:rsidP="00B36EDB">
            <w:pPr>
              <w:pStyle w:val="ASFKTablenorm"/>
              <w:ind w:left="57" w:right="57"/>
            </w:pPr>
            <w:r w:rsidRPr="006E55CE">
              <w:t>л/с с кодом 02</w:t>
            </w:r>
          </w:p>
        </w:tc>
        <w:tc>
          <w:tcPr>
            <w:tcW w:w="3725" w:type="pct"/>
            <w:shd w:val="clear" w:color="auto" w:fill="auto"/>
          </w:tcPr>
          <w:p w14:paraId="4EC7D78A" w14:textId="77777777" w:rsidR="007F45F9" w:rsidRPr="007F45F9" w:rsidRDefault="007F45F9" w:rsidP="00B36EDB">
            <w:pPr>
              <w:pStyle w:val="ASFKTablenorm"/>
              <w:ind w:left="57" w:right="57"/>
            </w:pPr>
            <w:r w:rsidRPr="006E55CE">
              <w:t>Лицевой счет, открытый финансовому органу субъекта Росси</w:t>
            </w:r>
            <w:r w:rsidRPr="007F45F9">
              <w:t>йской Федерации (муниципального образования), органу управления Государственного внебюджетного фонда Российской Федерации в органе Федерального казначейства, предназначенный для учета операций по кассовым поступлениям в бюджеты субъектов Российской Федерации (местные бюджеты, бюджеты Государственных внебюджетных фондов Российской Федерации) и кассовым выплатам из бюджетов субъектов Российской Федерации (местных бюджетов, бюджетов Государственных внебюджетн</w:t>
            </w:r>
            <w:r w:rsidR="00554424">
              <w:t>ых фондов Российской Федерации)</w:t>
            </w:r>
          </w:p>
        </w:tc>
      </w:tr>
      <w:tr w:rsidR="007F45F9" w14:paraId="46FDB05D" w14:textId="77777777" w:rsidTr="00B36EDB">
        <w:tc>
          <w:tcPr>
            <w:tcW w:w="320" w:type="pct"/>
            <w:shd w:val="clear" w:color="auto" w:fill="auto"/>
          </w:tcPr>
          <w:p w14:paraId="4060015C" w14:textId="77777777" w:rsidR="007F45F9" w:rsidRPr="009E130A" w:rsidRDefault="007F45F9" w:rsidP="00A13BE4">
            <w:pPr>
              <w:pStyle w:val="ASFKTableNum"/>
            </w:pPr>
          </w:p>
        </w:tc>
        <w:tc>
          <w:tcPr>
            <w:tcW w:w="955" w:type="pct"/>
            <w:shd w:val="clear" w:color="auto" w:fill="auto"/>
          </w:tcPr>
          <w:p w14:paraId="3E20F6BF" w14:textId="77777777" w:rsidR="007F45F9" w:rsidRPr="007F45F9" w:rsidRDefault="007F45F9" w:rsidP="00B36EDB">
            <w:pPr>
              <w:pStyle w:val="ASFKTablenorm"/>
              <w:ind w:left="57" w:right="57"/>
            </w:pPr>
            <w:r w:rsidRPr="006E55CE">
              <w:t>л/с с кодом 30</w:t>
            </w:r>
          </w:p>
        </w:tc>
        <w:tc>
          <w:tcPr>
            <w:tcW w:w="3725" w:type="pct"/>
            <w:shd w:val="clear" w:color="auto" w:fill="auto"/>
          </w:tcPr>
          <w:p w14:paraId="11A6CC70" w14:textId="77777777" w:rsidR="007F45F9" w:rsidRPr="007F45F9" w:rsidRDefault="007F45F9" w:rsidP="00B36EDB">
            <w:pPr>
              <w:pStyle w:val="ASFKTablenorm"/>
              <w:ind w:left="57" w:right="57"/>
            </w:pPr>
            <w:r w:rsidRPr="006E55CE">
              <w:t>Лицевой счет, открытый территориальным органом Федерал</w:t>
            </w:r>
            <w:r w:rsidRPr="007F45F9">
              <w:t>ьного казначейства для учета операций со средствами автономных учреждений (за исключением субсидий на иные цели, а также бюджетных инвестиций, предоставленных автономным учреждениям из соответствующих бюджетов бюджетно</w:t>
            </w:r>
            <w:r w:rsidR="00554424">
              <w:t>й системы Российской Федерации)</w:t>
            </w:r>
          </w:p>
        </w:tc>
      </w:tr>
      <w:tr w:rsidR="007F45F9" w14:paraId="04C62B2D" w14:textId="77777777" w:rsidTr="00B36EDB">
        <w:tc>
          <w:tcPr>
            <w:tcW w:w="320" w:type="pct"/>
            <w:shd w:val="clear" w:color="auto" w:fill="auto"/>
          </w:tcPr>
          <w:p w14:paraId="0D63CB29" w14:textId="77777777" w:rsidR="007F45F9" w:rsidRPr="009E130A" w:rsidRDefault="007F45F9" w:rsidP="00A13BE4">
            <w:pPr>
              <w:pStyle w:val="ASFKTableNum"/>
            </w:pPr>
          </w:p>
        </w:tc>
        <w:tc>
          <w:tcPr>
            <w:tcW w:w="955" w:type="pct"/>
            <w:shd w:val="clear" w:color="auto" w:fill="auto"/>
          </w:tcPr>
          <w:p w14:paraId="4875A289" w14:textId="77777777" w:rsidR="007F45F9" w:rsidRPr="007F45F9" w:rsidRDefault="007F45F9" w:rsidP="00B36EDB">
            <w:pPr>
              <w:pStyle w:val="ASFKTablenorm"/>
              <w:ind w:left="57" w:right="57"/>
            </w:pPr>
            <w:r w:rsidRPr="006E55CE">
              <w:t xml:space="preserve">л/с </w:t>
            </w:r>
            <w:r w:rsidRPr="00AD56A4">
              <w:rPr>
                <w:rStyle w:val="ASFKReporterror"/>
              </w:rPr>
              <w:t>с</w:t>
            </w:r>
            <w:r w:rsidRPr="006E55CE">
              <w:t xml:space="preserve"> кодом 41</w:t>
            </w:r>
          </w:p>
        </w:tc>
        <w:tc>
          <w:tcPr>
            <w:tcW w:w="3725" w:type="pct"/>
            <w:shd w:val="clear" w:color="auto" w:fill="auto"/>
          </w:tcPr>
          <w:p w14:paraId="63E935EA" w14:textId="77777777" w:rsidR="007F45F9" w:rsidRPr="007F45F9" w:rsidRDefault="007F45F9" w:rsidP="00B36EDB">
            <w:pPr>
              <w:pStyle w:val="ASFKTablenorm"/>
              <w:ind w:left="57" w:right="57"/>
            </w:pPr>
            <w:r w:rsidRPr="006E55CE">
              <w:t>Лицевой счет, открытый территориальным органом Федерал</w:t>
            </w:r>
            <w:r w:rsidRPr="007F45F9">
              <w:t>ьного казначейства для учета операций со средствами, предоставленными неучастникам бюджетного процесса из соответствующих бюджетов бюджетн</w:t>
            </w:r>
            <w:r w:rsidR="00554424">
              <w:t>ой системы Российской Федерации</w:t>
            </w:r>
          </w:p>
        </w:tc>
      </w:tr>
      <w:tr w:rsidR="007F45F9" w14:paraId="45BAD79D" w14:textId="77777777" w:rsidTr="00B36EDB">
        <w:tc>
          <w:tcPr>
            <w:tcW w:w="320" w:type="pct"/>
            <w:shd w:val="clear" w:color="auto" w:fill="auto"/>
          </w:tcPr>
          <w:p w14:paraId="417316AB" w14:textId="77777777" w:rsidR="007F45F9" w:rsidRPr="009E130A" w:rsidRDefault="007F45F9" w:rsidP="00A13BE4">
            <w:pPr>
              <w:pStyle w:val="ASFKTableNum"/>
            </w:pPr>
          </w:p>
        </w:tc>
        <w:tc>
          <w:tcPr>
            <w:tcW w:w="955" w:type="pct"/>
            <w:shd w:val="clear" w:color="auto" w:fill="auto"/>
          </w:tcPr>
          <w:p w14:paraId="7739763C" w14:textId="77777777" w:rsidR="007F45F9" w:rsidRPr="007F45F9" w:rsidRDefault="007F45F9" w:rsidP="00B36EDB">
            <w:pPr>
              <w:pStyle w:val="ASFKTablenorm"/>
              <w:ind w:left="57" w:right="57"/>
            </w:pPr>
            <w:r w:rsidRPr="006E55CE">
              <w:t>ЛБО</w:t>
            </w:r>
          </w:p>
        </w:tc>
        <w:tc>
          <w:tcPr>
            <w:tcW w:w="3725" w:type="pct"/>
            <w:shd w:val="clear" w:color="auto" w:fill="auto"/>
          </w:tcPr>
          <w:p w14:paraId="7279CD03" w14:textId="77777777" w:rsidR="007F45F9" w:rsidRPr="007F45F9" w:rsidRDefault="007F45F9" w:rsidP="00B36EDB">
            <w:pPr>
              <w:pStyle w:val="ASFKTablenorm"/>
              <w:ind w:left="57" w:right="57"/>
            </w:pPr>
            <w:r w:rsidRPr="006E55CE">
              <w:t>Лимит бюджетных обязательств – объем прав в денежном в</w:t>
            </w:r>
            <w:r w:rsidRPr="007F45F9">
              <w:t>ыражении на принятие казенным учреждением бюджетных обязательств и (или) их исполнение в текущем финансовом году (текущем фина</w:t>
            </w:r>
            <w:r w:rsidR="00554424">
              <w:t>нсовом году и плановом периоде)</w:t>
            </w:r>
          </w:p>
        </w:tc>
      </w:tr>
      <w:tr w:rsidR="007F45F9" w14:paraId="57C5835D" w14:textId="77777777" w:rsidTr="00B36EDB">
        <w:tc>
          <w:tcPr>
            <w:tcW w:w="320" w:type="pct"/>
            <w:shd w:val="clear" w:color="auto" w:fill="auto"/>
          </w:tcPr>
          <w:p w14:paraId="2BEE6EB0" w14:textId="77777777" w:rsidR="007F45F9" w:rsidRPr="009E130A" w:rsidRDefault="007F45F9" w:rsidP="00A13BE4">
            <w:pPr>
              <w:pStyle w:val="ASFKTableNum"/>
            </w:pPr>
          </w:p>
        </w:tc>
        <w:tc>
          <w:tcPr>
            <w:tcW w:w="955" w:type="pct"/>
            <w:shd w:val="clear" w:color="auto" w:fill="auto"/>
          </w:tcPr>
          <w:p w14:paraId="751928CE" w14:textId="77777777" w:rsidR="007F45F9" w:rsidRPr="007F45F9" w:rsidRDefault="007F45F9" w:rsidP="00B36EDB">
            <w:pPr>
              <w:pStyle w:val="ASFKTablenorm"/>
              <w:ind w:left="57" w:right="57"/>
            </w:pPr>
            <w:r w:rsidRPr="006E55CE">
              <w:t>ЛС</w:t>
            </w:r>
          </w:p>
        </w:tc>
        <w:tc>
          <w:tcPr>
            <w:tcW w:w="3725" w:type="pct"/>
            <w:shd w:val="clear" w:color="auto" w:fill="auto"/>
          </w:tcPr>
          <w:p w14:paraId="613F62FE" w14:textId="77777777" w:rsidR="007F45F9" w:rsidRPr="007F45F9" w:rsidRDefault="007F45F9" w:rsidP="00B36EDB">
            <w:pPr>
              <w:pStyle w:val="ASFKTablenorm"/>
              <w:ind w:left="57" w:right="57"/>
            </w:pPr>
            <w:r w:rsidRPr="006E55CE">
              <w:t>Лицевой счет, открытый территориальным органом Федерал</w:t>
            </w:r>
            <w:r w:rsidR="00554424">
              <w:t>ьного казначейства</w:t>
            </w:r>
          </w:p>
        </w:tc>
      </w:tr>
      <w:tr w:rsidR="007F45F9" w14:paraId="48946BAF" w14:textId="77777777" w:rsidTr="00B36EDB">
        <w:tc>
          <w:tcPr>
            <w:tcW w:w="320" w:type="pct"/>
            <w:shd w:val="clear" w:color="auto" w:fill="auto"/>
          </w:tcPr>
          <w:p w14:paraId="4F4D5F80" w14:textId="77777777" w:rsidR="007F45F9" w:rsidRPr="009E130A" w:rsidRDefault="007F45F9" w:rsidP="00A13BE4">
            <w:pPr>
              <w:pStyle w:val="ASFKTableNum"/>
            </w:pPr>
          </w:p>
        </w:tc>
        <w:tc>
          <w:tcPr>
            <w:tcW w:w="955" w:type="pct"/>
            <w:shd w:val="clear" w:color="auto" w:fill="auto"/>
          </w:tcPr>
          <w:p w14:paraId="66558DBC" w14:textId="77777777" w:rsidR="007F45F9" w:rsidRPr="007F45F9" w:rsidRDefault="007F45F9" w:rsidP="00B36EDB">
            <w:pPr>
              <w:pStyle w:val="ASFKTablenorm"/>
              <w:ind w:left="57" w:right="57"/>
            </w:pPr>
            <w:r w:rsidRPr="006E55CE">
              <w:t>МБ</w:t>
            </w:r>
          </w:p>
        </w:tc>
        <w:tc>
          <w:tcPr>
            <w:tcW w:w="3725" w:type="pct"/>
            <w:shd w:val="clear" w:color="auto" w:fill="auto"/>
          </w:tcPr>
          <w:p w14:paraId="7B2B5623" w14:textId="77777777" w:rsidR="007F45F9" w:rsidRPr="006E55CE" w:rsidRDefault="007F45F9" w:rsidP="00B36EDB">
            <w:pPr>
              <w:pStyle w:val="ASFKTablenorm"/>
              <w:ind w:left="57" w:right="57"/>
            </w:pPr>
            <w:r w:rsidRPr="006E55CE">
              <w:t>Бюджет муниципально</w:t>
            </w:r>
            <w:r w:rsidR="00554424">
              <w:t>го образования (местный бюджет)</w:t>
            </w:r>
          </w:p>
        </w:tc>
      </w:tr>
      <w:tr w:rsidR="007F45F9" w14:paraId="497BB463" w14:textId="77777777" w:rsidTr="00B36EDB">
        <w:tc>
          <w:tcPr>
            <w:tcW w:w="320" w:type="pct"/>
            <w:shd w:val="clear" w:color="auto" w:fill="auto"/>
          </w:tcPr>
          <w:p w14:paraId="00F3F2DE" w14:textId="77777777" w:rsidR="007F45F9" w:rsidRPr="009E130A" w:rsidRDefault="007F45F9" w:rsidP="00A13BE4">
            <w:pPr>
              <w:pStyle w:val="ASFKTableNum"/>
            </w:pPr>
          </w:p>
        </w:tc>
        <w:tc>
          <w:tcPr>
            <w:tcW w:w="955" w:type="pct"/>
            <w:shd w:val="clear" w:color="auto" w:fill="auto"/>
          </w:tcPr>
          <w:p w14:paraId="29B8DD68" w14:textId="77777777" w:rsidR="007F45F9" w:rsidRPr="007F45F9" w:rsidRDefault="007F45F9" w:rsidP="00B36EDB">
            <w:pPr>
              <w:pStyle w:val="ASFKTablenorm"/>
              <w:ind w:left="57" w:right="57"/>
            </w:pPr>
            <w:r w:rsidRPr="006E55CE">
              <w:t>МДК</w:t>
            </w:r>
          </w:p>
        </w:tc>
        <w:tc>
          <w:tcPr>
            <w:tcW w:w="3725" w:type="pct"/>
            <w:shd w:val="clear" w:color="auto" w:fill="auto"/>
          </w:tcPr>
          <w:p w14:paraId="34129F72" w14:textId="77777777" w:rsidR="007F45F9" w:rsidRPr="007F45F9" w:rsidRDefault="007F45F9" w:rsidP="00554424">
            <w:pPr>
              <w:pStyle w:val="ASFKTablenorm"/>
              <w:ind w:left="57" w:right="57"/>
            </w:pPr>
            <w:r w:rsidRPr="006E55CE">
              <w:t>Междокументный контроль – проверка контрольных соотнош</w:t>
            </w:r>
            <w:r w:rsidRPr="007F45F9">
              <w:t>ений между разными отчетами, поступившими из одного источника информации</w:t>
            </w:r>
          </w:p>
        </w:tc>
      </w:tr>
      <w:tr w:rsidR="007F45F9" w14:paraId="57B42BBA" w14:textId="77777777" w:rsidTr="00B36EDB">
        <w:tc>
          <w:tcPr>
            <w:tcW w:w="320" w:type="pct"/>
            <w:shd w:val="clear" w:color="auto" w:fill="auto"/>
          </w:tcPr>
          <w:p w14:paraId="29C4259A" w14:textId="77777777" w:rsidR="007F45F9" w:rsidRPr="009E130A" w:rsidRDefault="007F45F9" w:rsidP="00A13BE4">
            <w:pPr>
              <w:pStyle w:val="ASFKTableNum"/>
            </w:pPr>
          </w:p>
        </w:tc>
        <w:tc>
          <w:tcPr>
            <w:tcW w:w="955" w:type="pct"/>
            <w:shd w:val="clear" w:color="auto" w:fill="auto"/>
          </w:tcPr>
          <w:p w14:paraId="64E348D4" w14:textId="77777777" w:rsidR="007F45F9" w:rsidRPr="007F45F9" w:rsidRDefault="007F45F9" w:rsidP="00B36EDB">
            <w:pPr>
              <w:pStyle w:val="ASFKTablenorm"/>
              <w:ind w:left="57" w:right="57"/>
            </w:pPr>
            <w:r w:rsidRPr="006E55CE">
              <w:t>МО</w:t>
            </w:r>
          </w:p>
        </w:tc>
        <w:tc>
          <w:tcPr>
            <w:tcW w:w="3725" w:type="pct"/>
            <w:shd w:val="clear" w:color="auto" w:fill="auto"/>
          </w:tcPr>
          <w:p w14:paraId="7E6DDC95" w14:textId="77777777" w:rsidR="007F45F9" w:rsidRPr="006E55CE" w:rsidRDefault="00554424" w:rsidP="00B36EDB">
            <w:pPr>
              <w:pStyle w:val="ASFKTablenorm"/>
              <w:ind w:left="57" w:right="57"/>
            </w:pPr>
            <w:r>
              <w:t>Муниципальное образование</w:t>
            </w:r>
          </w:p>
        </w:tc>
      </w:tr>
      <w:tr w:rsidR="007F45F9" w14:paraId="4EB7ACB1" w14:textId="77777777" w:rsidTr="00B36EDB">
        <w:tc>
          <w:tcPr>
            <w:tcW w:w="320" w:type="pct"/>
            <w:shd w:val="clear" w:color="auto" w:fill="auto"/>
          </w:tcPr>
          <w:p w14:paraId="35FE521E" w14:textId="77777777" w:rsidR="007F45F9" w:rsidRPr="009E130A" w:rsidRDefault="007F45F9" w:rsidP="00A13BE4">
            <w:pPr>
              <w:pStyle w:val="ASFKTableNum"/>
            </w:pPr>
          </w:p>
        </w:tc>
        <w:tc>
          <w:tcPr>
            <w:tcW w:w="955" w:type="pct"/>
            <w:shd w:val="clear" w:color="auto" w:fill="auto"/>
          </w:tcPr>
          <w:p w14:paraId="78A110AD" w14:textId="77777777" w:rsidR="007F45F9" w:rsidRPr="007F45F9" w:rsidRDefault="007F45F9" w:rsidP="00B36EDB">
            <w:pPr>
              <w:pStyle w:val="ASFKTablenorm"/>
              <w:ind w:left="57" w:right="57"/>
            </w:pPr>
            <w:r w:rsidRPr="006E55CE">
              <w:t>МОУ ФК</w:t>
            </w:r>
          </w:p>
        </w:tc>
        <w:tc>
          <w:tcPr>
            <w:tcW w:w="3725" w:type="pct"/>
            <w:shd w:val="clear" w:color="auto" w:fill="auto"/>
          </w:tcPr>
          <w:p w14:paraId="5609BD80" w14:textId="77777777" w:rsidR="007F45F9" w:rsidRPr="007F45F9" w:rsidRDefault="007F45F9" w:rsidP="00554424">
            <w:pPr>
              <w:pStyle w:val="ASFKTablenorm"/>
              <w:ind w:left="57" w:right="57"/>
            </w:pPr>
            <w:r w:rsidRPr="006E55CE">
              <w:t>Межрегиональное операционное управление Федерального к</w:t>
            </w:r>
            <w:r w:rsidRPr="007F45F9">
              <w:t>азначейства</w:t>
            </w:r>
          </w:p>
        </w:tc>
      </w:tr>
      <w:tr w:rsidR="007F45F9" w14:paraId="3014CEB8" w14:textId="77777777" w:rsidTr="00B36EDB">
        <w:tc>
          <w:tcPr>
            <w:tcW w:w="320" w:type="pct"/>
            <w:shd w:val="clear" w:color="auto" w:fill="auto"/>
          </w:tcPr>
          <w:p w14:paraId="7768F04B" w14:textId="77777777" w:rsidR="007F45F9" w:rsidRPr="009E130A" w:rsidRDefault="007F45F9" w:rsidP="00A13BE4">
            <w:pPr>
              <w:pStyle w:val="ASFKTableNum"/>
            </w:pPr>
          </w:p>
        </w:tc>
        <w:tc>
          <w:tcPr>
            <w:tcW w:w="955" w:type="pct"/>
            <w:shd w:val="clear" w:color="auto" w:fill="auto"/>
          </w:tcPr>
          <w:p w14:paraId="0FD75FF7" w14:textId="77777777" w:rsidR="007F45F9" w:rsidRPr="007F45F9" w:rsidRDefault="007F45F9" w:rsidP="00B36EDB">
            <w:pPr>
              <w:pStyle w:val="ASFKTablenorm"/>
              <w:ind w:left="57" w:right="57"/>
            </w:pPr>
            <w:r w:rsidRPr="006E55CE">
              <w:t>МУП</w:t>
            </w:r>
          </w:p>
        </w:tc>
        <w:tc>
          <w:tcPr>
            <w:tcW w:w="3725" w:type="pct"/>
            <w:shd w:val="clear" w:color="auto" w:fill="auto"/>
          </w:tcPr>
          <w:p w14:paraId="54893DCD" w14:textId="77777777" w:rsidR="007F45F9" w:rsidRPr="006E55CE" w:rsidRDefault="007F45F9" w:rsidP="00B36EDB">
            <w:pPr>
              <w:pStyle w:val="ASFKTablenorm"/>
              <w:ind w:left="57" w:right="57"/>
            </w:pPr>
            <w:r w:rsidRPr="006E55CE">
              <w:t>Муни</w:t>
            </w:r>
            <w:r w:rsidR="00554424">
              <w:t>ципальное унитарное предприятие</w:t>
            </w:r>
          </w:p>
        </w:tc>
      </w:tr>
      <w:tr w:rsidR="007F45F9" w14:paraId="7F584F94" w14:textId="77777777" w:rsidTr="00B36EDB">
        <w:tc>
          <w:tcPr>
            <w:tcW w:w="320" w:type="pct"/>
            <w:shd w:val="clear" w:color="auto" w:fill="auto"/>
          </w:tcPr>
          <w:p w14:paraId="294B3C3E" w14:textId="77777777" w:rsidR="007F45F9" w:rsidRPr="009E130A" w:rsidRDefault="007F45F9" w:rsidP="00A13BE4">
            <w:pPr>
              <w:pStyle w:val="ASFKTableNum"/>
            </w:pPr>
          </w:p>
        </w:tc>
        <w:tc>
          <w:tcPr>
            <w:tcW w:w="955" w:type="pct"/>
            <w:shd w:val="clear" w:color="auto" w:fill="auto"/>
          </w:tcPr>
          <w:p w14:paraId="4652D05E" w14:textId="77777777" w:rsidR="007F45F9" w:rsidRPr="007F45F9" w:rsidRDefault="007F45F9" w:rsidP="00B36EDB">
            <w:pPr>
              <w:pStyle w:val="ASFKTablenorm"/>
              <w:ind w:left="57" w:right="57"/>
            </w:pPr>
            <w:r w:rsidRPr="006E55CE">
              <w:t>МФ РФ</w:t>
            </w:r>
          </w:p>
        </w:tc>
        <w:tc>
          <w:tcPr>
            <w:tcW w:w="3725" w:type="pct"/>
            <w:shd w:val="clear" w:color="auto" w:fill="auto"/>
          </w:tcPr>
          <w:p w14:paraId="721088AD" w14:textId="77777777" w:rsidR="007F45F9" w:rsidRPr="006E55CE" w:rsidRDefault="007F45F9" w:rsidP="00B36EDB">
            <w:pPr>
              <w:pStyle w:val="ASFKTablenorm"/>
              <w:ind w:left="57" w:right="57"/>
            </w:pPr>
            <w:r w:rsidRPr="006E55CE">
              <w:t>Министерство финан</w:t>
            </w:r>
            <w:r w:rsidR="00554424">
              <w:t>сов Российской Федерации</w:t>
            </w:r>
          </w:p>
        </w:tc>
      </w:tr>
      <w:tr w:rsidR="00DF0E04" w14:paraId="12CE798B" w14:textId="77777777" w:rsidTr="00B36EDB">
        <w:tc>
          <w:tcPr>
            <w:tcW w:w="320" w:type="pct"/>
            <w:shd w:val="clear" w:color="auto" w:fill="auto"/>
          </w:tcPr>
          <w:p w14:paraId="79F1CEFB" w14:textId="77777777" w:rsidR="00DF0E04" w:rsidRPr="009E130A" w:rsidRDefault="00DF0E04" w:rsidP="00A13BE4">
            <w:pPr>
              <w:pStyle w:val="ASFKTableNum"/>
            </w:pPr>
          </w:p>
        </w:tc>
        <w:tc>
          <w:tcPr>
            <w:tcW w:w="955" w:type="pct"/>
            <w:shd w:val="clear" w:color="auto" w:fill="auto"/>
          </w:tcPr>
          <w:p w14:paraId="4C9E7AE1" w14:textId="77777777" w:rsidR="00DF0E04" w:rsidRPr="006E55CE" w:rsidRDefault="00DF0E04" w:rsidP="00B36EDB">
            <w:pPr>
              <w:pStyle w:val="ASFKTablenorm"/>
              <w:ind w:left="57" w:right="57"/>
            </w:pPr>
            <w:r>
              <w:t>НВС</w:t>
            </w:r>
          </w:p>
        </w:tc>
        <w:tc>
          <w:tcPr>
            <w:tcW w:w="3725" w:type="pct"/>
            <w:shd w:val="clear" w:color="auto" w:fill="auto"/>
          </w:tcPr>
          <w:p w14:paraId="76DCE1C7" w14:textId="77777777" w:rsidR="00DF0E04" w:rsidRPr="006E55CE" w:rsidRDefault="00554424" w:rsidP="00B36EDB">
            <w:pPr>
              <w:pStyle w:val="ASFKTablenorm"/>
              <w:ind w:left="57" w:right="57"/>
            </w:pPr>
            <w:r>
              <w:t>Невыясненное поступление</w:t>
            </w:r>
          </w:p>
        </w:tc>
      </w:tr>
      <w:tr w:rsidR="007F45F9" w14:paraId="1E95AFC0" w14:textId="77777777" w:rsidTr="00B36EDB">
        <w:tc>
          <w:tcPr>
            <w:tcW w:w="320" w:type="pct"/>
            <w:shd w:val="clear" w:color="auto" w:fill="auto"/>
          </w:tcPr>
          <w:p w14:paraId="161992DB" w14:textId="77777777" w:rsidR="007F45F9" w:rsidRPr="009E130A" w:rsidRDefault="007F45F9" w:rsidP="00A13BE4">
            <w:pPr>
              <w:pStyle w:val="ASFKTableNum"/>
            </w:pPr>
          </w:p>
        </w:tc>
        <w:tc>
          <w:tcPr>
            <w:tcW w:w="955" w:type="pct"/>
            <w:shd w:val="clear" w:color="auto" w:fill="auto"/>
          </w:tcPr>
          <w:p w14:paraId="6E23885D" w14:textId="77777777" w:rsidR="007F45F9" w:rsidRPr="007F45F9" w:rsidRDefault="007F45F9" w:rsidP="00B36EDB">
            <w:pPr>
              <w:pStyle w:val="ASFKTablenorm"/>
              <w:ind w:left="57" w:right="57"/>
            </w:pPr>
            <w:r w:rsidRPr="006E55CE">
              <w:t>НДС</w:t>
            </w:r>
          </w:p>
        </w:tc>
        <w:tc>
          <w:tcPr>
            <w:tcW w:w="3725" w:type="pct"/>
            <w:shd w:val="clear" w:color="auto" w:fill="auto"/>
          </w:tcPr>
          <w:p w14:paraId="64334973" w14:textId="77777777" w:rsidR="007F45F9" w:rsidRPr="006E55CE" w:rsidRDefault="00554424" w:rsidP="00B36EDB">
            <w:pPr>
              <w:pStyle w:val="ASFKTablenorm"/>
              <w:ind w:left="57" w:right="57"/>
            </w:pPr>
            <w:r>
              <w:t>Налог на добавленную стоимость</w:t>
            </w:r>
          </w:p>
        </w:tc>
      </w:tr>
      <w:tr w:rsidR="007F45F9" w14:paraId="099D399F" w14:textId="77777777" w:rsidTr="00B36EDB">
        <w:tc>
          <w:tcPr>
            <w:tcW w:w="320" w:type="pct"/>
            <w:shd w:val="clear" w:color="auto" w:fill="auto"/>
          </w:tcPr>
          <w:p w14:paraId="6F840C99" w14:textId="77777777" w:rsidR="007F45F9" w:rsidRPr="009E130A" w:rsidRDefault="007F45F9" w:rsidP="00A13BE4">
            <w:pPr>
              <w:pStyle w:val="ASFKTableNum"/>
            </w:pPr>
          </w:p>
        </w:tc>
        <w:tc>
          <w:tcPr>
            <w:tcW w:w="955" w:type="pct"/>
            <w:shd w:val="clear" w:color="auto" w:fill="auto"/>
          </w:tcPr>
          <w:p w14:paraId="37E43E19" w14:textId="77777777" w:rsidR="007F45F9" w:rsidRPr="007F45F9" w:rsidRDefault="007F45F9" w:rsidP="00B36EDB">
            <w:pPr>
              <w:pStyle w:val="ASFKTablenorm"/>
              <w:ind w:left="57" w:right="57"/>
            </w:pPr>
            <w:r w:rsidRPr="006E55CE">
              <w:t>НПА</w:t>
            </w:r>
          </w:p>
        </w:tc>
        <w:tc>
          <w:tcPr>
            <w:tcW w:w="3725" w:type="pct"/>
            <w:shd w:val="clear" w:color="auto" w:fill="auto"/>
          </w:tcPr>
          <w:p w14:paraId="4A2F09F1" w14:textId="77777777" w:rsidR="007F45F9" w:rsidRPr="006E55CE" w:rsidRDefault="00554424" w:rsidP="00B36EDB">
            <w:pPr>
              <w:pStyle w:val="ASFKTablenorm"/>
              <w:ind w:left="57" w:right="57"/>
            </w:pPr>
            <w:r>
              <w:t>Нормативный правовой акт</w:t>
            </w:r>
          </w:p>
        </w:tc>
      </w:tr>
      <w:tr w:rsidR="0036423E" w14:paraId="663FB7AF" w14:textId="77777777" w:rsidTr="00B36EDB">
        <w:tc>
          <w:tcPr>
            <w:tcW w:w="320" w:type="pct"/>
            <w:shd w:val="clear" w:color="auto" w:fill="auto"/>
          </w:tcPr>
          <w:p w14:paraId="6FB83EC8" w14:textId="77777777" w:rsidR="0036423E" w:rsidRPr="009E130A" w:rsidRDefault="0036423E" w:rsidP="0036423E">
            <w:pPr>
              <w:pStyle w:val="ASFKTableNum"/>
            </w:pPr>
          </w:p>
        </w:tc>
        <w:tc>
          <w:tcPr>
            <w:tcW w:w="955" w:type="pct"/>
            <w:shd w:val="clear" w:color="auto" w:fill="auto"/>
          </w:tcPr>
          <w:p w14:paraId="0A4D7D70" w14:textId="77777777" w:rsidR="0036423E" w:rsidRPr="006E55CE" w:rsidRDefault="0036423E" w:rsidP="0036423E">
            <w:pPr>
              <w:pStyle w:val="ASFKTablenorm"/>
              <w:ind w:left="57" w:right="57"/>
            </w:pPr>
            <w:r>
              <w:t>НСПК</w:t>
            </w:r>
          </w:p>
        </w:tc>
        <w:tc>
          <w:tcPr>
            <w:tcW w:w="3725" w:type="pct"/>
            <w:shd w:val="clear" w:color="auto" w:fill="auto"/>
          </w:tcPr>
          <w:p w14:paraId="59D1F20D" w14:textId="77777777" w:rsidR="0036423E" w:rsidRDefault="0036423E" w:rsidP="0036423E">
            <w:pPr>
              <w:pStyle w:val="ASFKTablenorm"/>
              <w:ind w:left="57" w:right="57"/>
            </w:pPr>
            <w:r w:rsidRPr="00425D16">
              <w:t>Национальная система платежных карт</w:t>
            </w:r>
          </w:p>
        </w:tc>
      </w:tr>
      <w:tr w:rsidR="0036423E" w14:paraId="3A38E8CC" w14:textId="77777777" w:rsidTr="00B36EDB">
        <w:tc>
          <w:tcPr>
            <w:tcW w:w="320" w:type="pct"/>
            <w:shd w:val="clear" w:color="auto" w:fill="auto"/>
          </w:tcPr>
          <w:p w14:paraId="3576A20C" w14:textId="77777777" w:rsidR="0036423E" w:rsidRPr="009E130A" w:rsidRDefault="0036423E" w:rsidP="0036423E">
            <w:pPr>
              <w:pStyle w:val="ASFKTableNum"/>
            </w:pPr>
          </w:p>
        </w:tc>
        <w:tc>
          <w:tcPr>
            <w:tcW w:w="955" w:type="pct"/>
            <w:shd w:val="clear" w:color="auto" w:fill="auto"/>
          </w:tcPr>
          <w:p w14:paraId="2333684C" w14:textId="77777777" w:rsidR="0036423E" w:rsidRPr="007F45F9" w:rsidRDefault="0036423E" w:rsidP="0036423E">
            <w:pPr>
              <w:pStyle w:val="ASFKTablenorm"/>
              <w:ind w:left="57" w:right="57"/>
            </w:pPr>
            <w:r w:rsidRPr="006E55CE">
              <w:t>НУБП</w:t>
            </w:r>
          </w:p>
        </w:tc>
        <w:tc>
          <w:tcPr>
            <w:tcW w:w="3725" w:type="pct"/>
            <w:shd w:val="clear" w:color="auto" w:fill="auto"/>
          </w:tcPr>
          <w:p w14:paraId="0634FF75" w14:textId="77777777" w:rsidR="0036423E" w:rsidRPr="007F45F9" w:rsidRDefault="0036423E" w:rsidP="0036423E">
            <w:pPr>
              <w:pStyle w:val="ASFKTablenorm"/>
              <w:ind w:left="57" w:right="57"/>
            </w:pPr>
            <w:r w:rsidRPr="00C327D0">
              <w:t>Неучастник бюджетного процесса – юридическое лицо (его обособленное подразделение), не являющееся в соответствии с Бюджетным кодексом Российской Федерации участником бюджетного процесса, бюджетным и автономным учреждением, индивидуальный предприниматель, физическое лицо – производитель товаров, работ, услуг, которым в случаях, установленных законодательством Российской Федерации, открываются лицевые счета в органе Федерального казначейства</w:t>
            </w:r>
          </w:p>
        </w:tc>
      </w:tr>
      <w:tr w:rsidR="0036423E" w14:paraId="53A78BF4" w14:textId="77777777" w:rsidTr="00B36EDB">
        <w:tc>
          <w:tcPr>
            <w:tcW w:w="320" w:type="pct"/>
            <w:shd w:val="clear" w:color="auto" w:fill="auto"/>
          </w:tcPr>
          <w:p w14:paraId="3447A3EA" w14:textId="77777777" w:rsidR="0036423E" w:rsidRPr="009E130A" w:rsidRDefault="0036423E" w:rsidP="0036423E">
            <w:pPr>
              <w:pStyle w:val="ASFKTableNum"/>
            </w:pPr>
          </w:p>
        </w:tc>
        <w:tc>
          <w:tcPr>
            <w:tcW w:w="955" w:type="pct"/>
            <w:shd w:val="clear" w:color="auto" w:fill="auto"/>
          </w:tcPr>
          <w:p w14:paraId="3B681EA0" w14:textId="77777777" w:rsidR="0036423E" w:rsidRPr="007F45F9" w:rsidRDefault="0036423E" w:rsidP="0036423E">
            <w:pPr>
              <w:pStyle w:val="ASFKTablenorm"/>
              <w:ind w:left="57" w:right="57"/>
            </w:pPr>
            <w:r w:rsidRPr="006E55CE">
              <w:t>ОБД</w:t>
            </w:r>
          </w:p>
        </w:tc>
        <w:tc>
          <w:tcPr>
            <w:tcW w:w="3725" w:type="pct"/>
            <w:shd w:val="clear" w:color="auto" w:fill="auto"/>
          </w:tcPr>
          <w:p w14:paraId="246BB911" w14:textId="77777777" w:rsidR="0036423E" w:rsidRPr="006E55CE" w:rsidRDefault="0036423E" w:rsidP="0036423E">
            <w:pPr>
              <w:pStyle w:val="ASFKTablenorm"/>
              <w:ind w:left="57" w:right="57"/>
            </w:pPr>
            <w:r w:rsidRPr="006E55CE">
              <w:t>Электронный докум</w:t>
            </w:r>
            <w:r>
              <w:t>ент «Сведения об обязательстве»</w:t>
            </w:r>
          </w:p>
        </w:tc>
      </w:tr>
      <w:tr w:rsidR="0036423E" w14:paraId="69BF5FCB" w14:textId="77777777" w:rsidTr="00B36EDB">
        <w:tc>
          <w:tcPr>
            <w:tcW w:w="320" w:type="pct"/>
            <w:shd w:val="clear" w:color="auto" w:fill="auto"/>
          </w:tcPr>
          <w:p w14:paraId="5DB0F41E" w14:textId="77777777" w:rsidR="0036423E" w:rsidRPr="009E130A" w:rsidRDefault="0036423E" w:rsidP="0036423E">
            <w:pPr>
              <w:pStyle w:val="ASFKTableNum"/>
            </w:pPr>
          </w:p>
        </w:tc>
        <w:tc>
          <w:tcPr>
            <w:tcW w:w="955" w:type="pct"/>
            <w:shd w:val="clear" w:color="auto" w:fill="auto"/>
          </w:tcPr>
          <w:p w14:paraId="689212FD" w14:textId="77777777" w:rsidR="0036423E" w:rsidRPr="007F45F9" w:rsidRDefault="0036423E" w:rsidP="0036423E">
            <w:pPr>
              <w:pStyle w:val="ASFKTablenorm"/>
              <w:ind w:left="57" w:right="57"/>
            </w:pPr>
            <w:r w:rsidRPr="006E55CE">
              <w:t>ОБЕ</w:t>
            </w:r>
          </w:p>
        </w:tc>
        <w:tc>
          <w:tcPr>
            <w:tcW w:w="3725" w:type="pct"/>
            <w:shd w:val="clear" w:color="auto" w:fill="auto"/>
          </w:tcPr>
          <w:p w14:paraId="46EF69EC" w14:textId="77777777" w:rsidR="0036423E" w:rsidRPr="007F45F9" w:rsidRDefault="0036423E" w:rsidP="0036423E">
            <w:pPr>
              <w:pStyle w:val="ASFKTablenorm"/>
              <w:ind w:left="57" w:right="57"/>
            </w:pPr>
            <w:r w:rsidRPr="006E55CE">
              <w:t>Электронный документ «Исполнительный документ, пред</w:t>
            </w:r>
            <w:r w:rsidRPr="007F45F9">
              <w:t>усмат</w:t>
            </w:r>
            <w:r>
              <w:t>ривающий периодические выплаты»</w:t>
            </w:r>
          </w:p>
        </w:tc>
      </w:tr>
      <w:tr w:rsidR="0036423E" w14:paraId="34B23494" w14:textId="77777777" w:rsidTr="00B36EDB">
        <w:tc>
          <w:tcPr>
            <w:tcW w:w="320" w:type="pct"/>
            <w:shd w:val="clear" w:color="auto" w:fill="auto"/>
          </w:tcPr>
          <w:p w14:paraId="6DCADF83" w14:textId="77777777" w:rsidR="0036423E" w:rsidRPr="009E130A" w:rsidRDefault="0036423E" w:rsidP="0036423E">
            <w:pPr>
              <w:pStyle w:val="ASFKTableNum"/>
            </w:pPr>
          </w:p>
        </w:tc>
        <w:tc>
          <w:tcPr>
            <w:tcW w:w="955" w:type="pct"/>
            <w:shd w:val="clear" w:color="auto" w:fill="auto"/>
          </w:tcPr>
          <w:p w14:paraId="1AED8C98" w14:textId="77777777" w:rsidR="0036423E" w:rsidRPr="007F45F9" w:rsidRDefault="0036423E" w:rsidP="0036423E">
            <w:pPr>
              <w:pStyle w:val="ASFKTablenorm"/>
              <w:ind w:left="57" w:right="57"/>
            </w:pPr>
            <w:r w:rsidRPr="006E55CE">
              <w:t>ОБЗ</w:t>
            </w:r>
          </w:p>
        </w:tc>
        <w:tc>
          <w:tcPr>
            <w:tcW w:w="3725" w:type="pct"/>
            <w:shd w:val="clear" w:color="auto" w:fill="auto"/>
          </w:tcPr>
          <w:p w14:paraId="26375B31" w14:textId="77777777" w:rsidR="0036423E" w:rsidRPr="007F45F9" w:rsidRDefault="0036423E" w:rsidP="0036423E">
            <w:pPr>
              <w:pStyle w:val="ASFKTablenorm"/>
              <w:ind w:left="57" w:right="57"/>
            </w:pPr>
            <w:r w:rsidRPr="006E55CE">
              <w:t>Электронный документ «Заявка на внесение изменений в обяз</w:t>
            </w:r>
            <w:r w:rsidRPr="007F45F9">
              <w:t>ательство»</w:t>
            </w:r>
          </w:p>
        </w:tc>
      </w:tr>
      <w:tr w:rsidR="0036423E" w14:paraId="79359E2D" w14:textId="77777777" w:rsidTr="00B36EDB">
        <w:tc>
          <w:tcPr>
            <w:tcW w:w="320" w:type="pct"/>
            <w:shd w:val="clear" w:color="auto" w:fill="auto"/>
          </w:tcPr>
          <w:p w14:paraId="3397DA13" w14:textId="77777777" w:rsidR="0036423E" w:rsidRPr="009E130A" w:rsidRDefault="0036423E" w:rsidP="0036423E">
            <w:pPr>
              <w:pStyle w:val="ASFKTableNum"/>
            </w:pPr>
          </w:p>
        </w:tc>
        <w:tc>
          <w:tcPr>
            <w:tcW w:w="955" w:type="pct"/>
            <w:shd w:val="clear" w:color="auto" w:fill="auto"/>
          </w:tcPr>
          <w:p w14:paraId="6395C93E" w14:textId="77777777" w:rsidR="0036423E" w:rsidRPr="007F45F9" w:rsidRDefault="0036423E" w:rsidP="0036423E">
            <w:pPr>
              <w:pStyle w:val="ASFKTablenorm"/>
              <w:ind w:left="57" w:right="57"/>
            </w:pPr>
            <w:r w:rsidRPr="006E55CE">
              <w:t>ОБЛ</w:t>
            </w:r>
          </w:p>
        </w:tc>
        <w:tc>
          <w:tcPr>
            <w:tcW w:w="3725" w:type="pct"/>
            <w:shd w:val="clear" w:color="auto" w:fill="auto"/>
          </w:tcPr>
          <w:p w14:paraId="04562E29" w14:textId="77777777" w:rsidR="0036423E" w:rsidRPr="006E55CE" w:rsidRDefault="0036423E" w:rsidP="0036423E">
            <w:pPr>
              <w:pStyle w:val="ASFKTablenorm"/>
              <w:ind w:left="57" w:right="57"/>
            </w:pPr>
            <w:r w:rsidRPr="006E55CE">
              <w:t>Электронный док</w:t>
            </w:r>
            <w:r>
              <w:t>умент «Исполнительный документ»</w:t>
            </w:r>
          </w:p>
        </w:tc>
      </w:tr>
      <w:tr w:rsidR="0036423E" w14:paraId="698DB001" w14:textId="77777777" w:rsidTr="00B36EDB">
        <w:tc>
          <w:tcPr>
            <w:tcW w:w="320" w:type="pct"/>
            <w:shd w:val="clear" w:color="auto" w:fill="auto"/>
          </w:tcPr>
          <w:p w14:paraId="190228E6" w14:textId="77777777" w:rsidR="0036423E" w:rsidRPr="009E130A" w:rsidRDefault="0036423E" w:rsidP="0036423E">
            <w:pPr>
              <w:pStyle w:val="ASFKTableNum"/>
            </w:pPr>
          </w:p>
        </w:tc>
        <w:tc>
          <w:tcPr>
            <w:tcW w:w="955" w:type="pct"/>
            <w:shd w:val="clear" w:color="auto" w:fill="auto"/>
          </w:tcPr>
          <w:p w14:paraId="02E7BF79" w14:textId="77777777" w:rsidR="0036423E" w:rsidRPr="007F45F9" w:rsidRDefault="0036423E" w:rsidP="0036423E">
            <w:pPr>
              <w:pStyle w:val="ASFKTablenorm"/>
              <w:ind w:left="57" w:right="57"/>
            </w:pPr>
            <w:r w:rsidRPr="006E55CE">
              <w:t>ОГРН</w:t>
            </w:r>
          </w:p>
        </w:tc>
        <w:tc>
          <w:tcPr>
            <w:tcW w:w="3725" w:type="pct"/>
            <w:shd w:val="clear" w:color="auto" w:fill="auto"/>
          </w:tcPr>
          <w:p w14:paraId="0FA9361D" w14:textId="77777777" w:rsidR="0036423E" w:rsidRPr="007F45F9" w:rsidRDefault="0036423E" w:rsidP="0036423E">
            <w:pPr>
              <w:pStyle w:val="ASFKTablenorm"/>
              <w:ind w:left="57" w:right="57"/>
            </w:pPr>
            <w:r w:rsidRPr="006E55CE">
              <w:t>Основной государственный регистрационный номер – госуда</w:t>
            </w:r>
            <w:r w:rsidRPr="007F45F9">
              <w:t>рственный регистрационный номер записи, вносимой в Единый государ</w:t>
            </w:r>
            <w:r>
              <w:t>ственный реестр юридических лиц</w:t>
            </w:r>
          </w:p>
        </w:tc>
      </w:tr>
      <w:tr w:rsidR="0036423E" w14:paraId="5D0ACBEA" w14:textId="77777777" w:rsidTr="00B36EDB">
        <w:tc>
          <w:tcPr>
            <w:tcW w:w="320" w:type="pct"/>
            <w:shd w:val="clear" w:color="auto" w:fill="auto"/>
          </w:tcPr>
          <w:p w14:paraId="7BA6136A" w14:textId="77777777" w:rsidR="0036423E" w:rsidRPr="009E130A" w:rsidRDefault="0036423E" w:rsidP="0036423E">
            <w:pPr>
              <w:pStyle w:val="ASFKTableNum"/>
            </w:pPr>
          </w:p>
        </w:tc>
        <w:tc>
          <w:tcPr>
            <w:tcW w:w="955" w:type="pct"/>
            <w:shd w:val="clear" w:color="auto" w:fill="auto"/>
          </w:tcPr>
          <w:p w14:paraId="2D43CFC8" w14:textId="77777777" w:rsidR="0036423E" w:rsidRPr="007F45F9" w:rsidRDefault="0036423E" w:rsidP="0036423E">
            <w:pPr>
              <w:pStyle w:val="ASFKTablenorm"/>
              <w:ind w:left="57" w:right="57"/>
            </w:pPr>
            <w:r w:rsidRPr="006E55CE">
              <w:t>ОЗУ</w:t>
            </w:r>
          </w:p>
        </w:tc>
        <w:tc>
          <w:tcPr>
            <w:tcW w:w="3725" w:type="pct"/>
            <w:shd w:val="clear" w:color="auto" w:fill="auto"/>
          </w:tcPr>
          <w:p w14:paraId="1D86F251" w14:textId="77777777" w:rsidR="0036423E" w:rsidRPr="006E55CE" w:rsidRDefault="0036423E" w:rsidP="0036423E">
            <w:pPr>
              <w:pStyle w:val="ASFKTablenorm"/>
              <w:ind w:left="57" w:right="57"/>
            </w:pPr>
            <w:r w:rsidRPr="006E55CE">
              <w:t>Опер</w:t>
            </w:r>
            <w:r>
              <w:t>ативное запоминающее устройство</w:t>
            </w:r>
          </w:p>
        </w:tc>
      </w:tr>
      <w:tr w:rsidR="0036423E" w14:paraId="70747E88" w14:textId="77777777" w:rsidTr="00B36EDB">
        <w:tc>
          <w:tcPr>
            <w:tcW w:w="320" w:type="pct"/>
            <w:shd w:val="clear" w:color="auto" w:fill="auto"/>
          </w:tcPr>
          <w:p w14:paraId="023DBC95" w14:textId="77777777" w:rsidR="0036423E" w:rsidRPr="009E130A" w:rsidRDefault="0036423E" w:rsidP="0036423E">
            <w:pPr>
              <w:pStyle w:val="ASFKTableNum"/>
            </w:pPr>
          </w:p>
        </w:tc>
        <w:tc>
          <w:tcPr>
            <w:tcW w:w="955" w:type="pct"/>
            <w:shd w:val="clear" w:color="auto" w:fill="auto"/>
          </w:tcPr>
          <w:p w14:paraId="15785B2D" w14:textId="77777777" w:rsidR="0036423E" w:rsidRPr="007F45F9" w:rsidRDefault="0036423E" w:rsidP="0036423E">
            <w:pPr>
              <w:pStyle w:val="ASFKTablenorm"/>
              <w:ind w:left="57" w:right="57"/>
            </w:pPr>
            <w:r w:rsidRPr="006E55CE">
              <w:t>ОК</w:t>
            </w:r>
          </w:p>
        </w:tc>
        <w:tc>
          <w:tcPr>
            <w:tcW w:w="3725" w:type="pct"/>
            <w:shd w:val="clear" w:color="auto" w:fill="auto"/>
          </w:tcPr>
          <w:p w14:paraId="454E85EC" w14:textId="77777777" w:rsidR="0036423E" w:rsidRPr="006E55CE" w:rsidRDefault="0036423E" w:rsidP="0036423E">
            <w:pPr>
              <w:pStyle w:val="ASFKTablenorm"/>
              <w:ind w:left="57" w:right="57"/>
            </w:pPr>
            <w:r>
              <w:t>Открытый контур</w:t>
            </w:r>
          </w:p>
        </w:tc>
      </w:tr>
      <w:tr w:rsidR="0036423E" w14:paraId="7E1A3843" w14:textId="77777777" w:rsidTr="00B36EDB">
        <w:tc>
          <w:tcPr>
            <w:tcW w:w="320" w:type="pct"/>
            <w:shd w:val="clear" w:color="auto" w:fill="auto"/>
          </w:tcPr>
          <w:p w14:paraId="40271267" w14:textId="77777777" w:rsidR="0036423E" w:rsidRPr="009E130A" w:rsidRDefault="0036423E" w:rsidP="0036423E">
            <w:pPr>
              <w:pStyle w:val="ASFKTableNum"/>
            </w:pPr>
          </w:p>
        </w:tc>
        <w:tc>
          <w:tcPr>
            <w:tcW w:w="955" w:type="pct"/>
            <w:shd w:val="clear" w:color="auto" w:fill="auto"/>
          </w:tcPr>
          <w:p w14:paraId="35F9E1F2" w14:textId="77777777" w:rsidR="0036423E" w:rsidRPr="007F45F9" w:rsidRDefault="0036423E" w:rsidP="0036423E">
            <w:pPr>
              <w:pStyle w:val="ASFKTablenorm"/>
              <w:ind w:left="57" w:right="57"/>
            </w:pPr>
            <w:r w:rsidRPr="006E55CE">
              <w:t>ОКАТО</w:t>
            </w:r>
          </w:p>
        </w:tc>
        <w:tc>
          <w:tcPr>
            <w:tcW w:w="3725" w:type="pct"/>
            <w:shd w:val="clear" w:color="auto" w:fill="auto"/>
          </w:tcPr>
          <w:p w14:paraId="4E5DC34D" w14:textId="77777777" w:rsidR="0036423E" w:rsidRPr="006E55CE" w:rsidRDefault="0036423E" w:rsidP="0036423E">
            <w:pPr>
              <w:pStyle w:val="ASFKTablenorm"/>
              <w:ind w:left="57" w:right="57"/>
            </w:pPr>
            <w:r w:rsidRPr="006E55CE">
              <w:t>Общероссийский классификатор объектов администр</w:t>
            </w:r>
            <w:r>
              <w:t>ативно-территориального деления</w:t>
            </w:r>
          </w:p>
        </w:tc>
      </w:tr>
      <w:tr w:rsidR="0036423E" w14:paraId="020B67F9" w14:textId="77777777" w:rsidTr="00B36EDB">
        <w:tc>
          <w:tcPr>
            <w:tcW w:w="320" w:type="pct"/>
            <w:shd w:val="clear" w:color="auto" w:fill="auto"/>
          </w:tcPr>
          <w:p w14:paraId="4EED53A1" w14:textId="77777777" w:rsidR="0036423E" w:rsidRPr="009E130A" w:rsidRDefault="0036423E" w:rsidP="0036423E">
            <w:pPr>
              <w:pStyle w:val="ASFKTableNum"/>
            </w:pPr>
          </w:p>
        </w:tc>
        <w:tc>
          <w:tcPr>
            <w:tcW w:w="955" w:type="pct"/>
            <w:shd w:val="clear" w:color="auto" w:fill="auto"/>
          </w:tcPr>
          <w:p w14:paraId="01AE39E8" w14:textId="77777777" w:rsidR="0036423E" w:rsidRPr="007F45F9" w:rsidRDefault="0036423E" w:rsidP="0036423E">
            <w:pPr>
              <w:pStyle w:val="ASFKTablenorm"/>
              <w:ind w:left="57" w:right="57"/>
            </w:pPr>
            <w:r w:rsidRPr="006E55CE">
              <w:t>ОКВ</w:t>
            </w:r>
          </w:p>
        </w:tc>
        <w:tc>
          <w:tcPr>
            <w:tcW w:w="3725" w:type="pct"/>
            <w:shd w:val="clear" w:color="auto" w:fill="auto"/>
          </w:tcPr>
          <w:p w14:paraId="13F03AC6" w14:textId="77777777" w:rsidR="0036423E" w:rsidRPr="006E55CE" w:rsidRDefault="0036423E" w:rsidP="0036423E">
            <w:pPr>
              <w:pStyle w:val="ASFKTablenorm"/>
              <w:ind w:left="57" w:right="57"/>
            </w:pPr>
            <w:r w:rsidRPr="006E55CE">
              <w:t>Общ</w:t>
            </w:r>
            <w:r>
              <w:t>ероссийский классификатор валют</w:t>
            </w:r>
          </w:p>
        </w:tc>
      </w:tr>
      <w:tr w:rsidR="0036423E" w14:paraId="3C1906A5" w14:textId="77777777" w:rsidTr="00B36EDB">
        <w:tc>
          <w:tcPr>
            <w:tcW w:w="320" w:type="pct"/>
            <w:shd w:val="clear" w:color="auto" w:fill="auto"/>
          </w:tcPr>
          <w:p w14:paraId="0AA05BC1" w14:textId="77777777" w:rsidR="0036423E" w:rsidRPr="009E130A" w:rsidRDefault="0036423E" w:rsidP="0036423E">
            <w:pPr>
              <w:pStyle w:val="ASFKTableNum"/>
            </w:pPr>
          </w:p>
        </w:tc>
        <w:tc>
          <w:tcPr>
            <w:tcW w:w="955" w:type="pct"/>
            <w:shd w:val="clear" w:color="auto" w:fill="auto"/>
          </w:tcPr>
          <w:p w14:paraId="44ECB99B" w14:textId="77777777" w:rsidR="0036423E" w:rsidRPr="007F45F9" w:rsidRDefault="0036423E" w:rsidP="0036423E">
            <w:pPr>
              <w:pStyle w:val="ASFKTablenorm"/>
              <w:ind w:left="57" w:right="57"/>
            </w:pPr>
            <w:r w:rsidRPr="006E55CE">
              <w:t>ОКВЭД</w:t>
            </w:r>
          </w:p>
        </w:tc>
        <w:tc>
          <w:tcPr>
            <w:tcW w:w="3725" w:type="pct"/>
            <w:shd w:val="clear" w:color="auto" w:fill="auto"/>
          </w:tcPr>
          <w:p w14:paraId="48994C83" w14:textId="77777777" w:rsidR="0036423E" w:rsidRPr="007F45F9" w:rsidRDefault="0036423E" w:rsidP="0036423E">
            <w:pPr>
              <w:pStyle w:val="ASFKTablenorm"/>
              <w:ind w:left="57" w:right="57"/>
            </w:pPr>
            <w:r w:rsidRPr="006E55CE">
              <w:t>Общероссийский классификатор видов экономической деятел</w:t>
            </w:r>
            <w:r w:rsidRPr="007F45F9">
              <w:t>ьности.</w:t>
            </w:r>
          </w:p>
        </w:tc>
      </w:tr>
      <w:tr w:rsidR="0036423E" w14:paraId="71413ED8" w14:textId="77777777" w:rsidTr="00B36EDB">
        <w:tc>
          <w:tcPr>
            <w:tcW w:w="320" w:type="pct"/>
            <w:shd w:val="clear" w:color="auto" w:fill="auto"/>
          </w:tcPr>
          <w:p w14:paraId="2720C59B" w14:textId="77777777" w:rsidR="0036423E" w:rsidRPr="009E130A" w:rsidRDefault="0036423E" w:rsidP="0036423E">
            <w:pPr>
              <w:pStyle w:val="ASFKTableNum"/>
            </w:pPr>
          </w:p>
        </w:tc>
        <w:tc>
          <w:tcPr>
            <w:tcW w:w="955" w:type="pct"/>
            <w:shd w:val="clear" w:color="auto" w:fill="auto"/>
          </w:tcPr>
          <w:p w14:paraId="2F4980BC" w14:textId="77777777" w:rsidR="0036423E" w:rsidRPr="007F45F9" w:rsidRDefault="0036423E" w:rsidP="0036423E">
            <w:pPr>
              <w:pStyle w:val="ASFKTablenorm"/>
              <w:ind w:left="57" w:right="57"/>
            </w:pPr>
            <w:r w:rsidRPr="006E55CE">
              <w:t>ОКЕИ</w:t>
            </w:r>
          </w:p>
        </w:tc>
        <w:tc>
          <w:tcPr>
            <w:tcW w:w="3725" w:type="pct"/>
            <w:shd w:val="clear" w:color="auto" w:fill="auto"/>
          </w:tcPr>
          <w:p w14:paraId="31DC7355" w14:textId="77777777" w:rsidR="0036423E" w:rsidRPr="006E55CE" w:rsidRDefault="0036423E" w:rsidP="0036423E">
            <w:pPr>
              <w:pStyle w:val="ASFKTablenorm"/>
              <w:ind w:left="57" w:right="57"/>
            </w:pPr>
            <w:r w:rsidRPr="006E55CE">
              <w:t>Общероссийский</w:t>
            </w:r>
            <w:r>
              <w:t xml:space="preserve"> классификатор единиц измерения</w:t>
            </w:r>
          </w:p>
        </w:tc>
      </w:tr>
      <w:tr w:rsidR="0036423E" w14:paraId="681BF18A" w14:textId="77777777" w:rsidTr="00B36EDB">
        <w:tc>
          <w:tcPr>
            <w:tcW w:w="320" w:type="pct"/>
            <w:shd w:val="clear" w:color="auto" w:fill="auto"/>
          </w:tcPr>
          <w:p w14:paraId="6F14E2CC" w14:textId="77777777" w:rsidR="0036423E" w:rsidRPr="009E130A" w:rsidRDefault="0036423E" w:rsidP="0036423E">
            <w:pPr>
              <w:pStyle w:val="ASFKTableNum"/>
            </w:pPr>
          </w:p>
        </w:tc>
        <w:tc>
          <w:tcPr>
            <w:tcW w:w="955" w:type="pct"/>
            <w:shd w:val="clear" w:color="auto" w:fill="auto"/>
          </w:tcPr>
          <w:p w14:paraId="0F4D8F8B" w14:textId="77777777" w:rsidR="0036423E" w:rsidRPr="007F45F9" w:rsidRDefault="0036423E" w:rsidP="0036423E">
            <w:pPr>
              <w:pStyle w:val="ASFKTablenorm"/>
              <w:ind w:left="57" w:right="57"/>
            </w:pPr>
            <w:r w:rsidRPr="006E55CE">
              <w:t>ОКОГУ</w:t>
            </w:r>
          </w:p>
        </w:tc>
        <w:tc>
          <w:tcPr>
            <w:tcW w:w="3725" w:type="pct"/>
            <w:shd w:val="clear" w:color="auto" w:fill="auto"/>
          </w:tcPr>
          <w:p w14:paraId="2D887C79" w14:textId="77777777" w:rsidR="0036423E" w:rsidRPr="007F45F9" w:rsidRDefault="0036423E" w:rsidP="0036423E">
            <w:pPr>
              <w:pStyle w:val="ASFKTablenorm"/>
              <w:ind w:left="57" w:right="57"/>
            </w:pPr>
            <w:r w:rsidRPr="006E55CE">
              <w:t>Общероссийский классификатор органов государственной вл</w:t>
            </w:r>
            <w:r>
              <w:t>асти и управления</w:t>
            </w:r>
          </w:p>
        </w:tc>
      </w:tr>
      <w:tr w:rsidR="0036423E" w14:paraId="353FE3A7" w14:textId="77777777" w:rsidTr="00B36EDB">
        <w:tc>
          <w:tcPr>
            <w:tcW w:w="320" w:type="pct"/>
            <w:shd w:val="clear" w:color="auto" w:fill="auto"/>
          </w:tcPr>
          <w:p w14:paraId="130E3532" w14:textId="77777777" w:rsidR="0036423E" w:rsidRPr="009E130A" w:rsidRDefault="0036423E" w:rsidP="0036423E">
            <w:pPr>
              <w:pStyle w:val="ASFKTableNum"/>
            </w:pPr>
          </w:p>
        </w:tc>
        <w:tc>
          <w:tcPr>
            <w:tcW w:w="955" w:type="pct"/>
            <w:shd w:val="clear" w:color="auto" w:fill="auto"/>
          </w:tcPr>
          <w:p w14:paraId="231B6E85" w14:textId="77777777" w:rsidR="0036423E" w:rsidRPr="007F45F9" w:rsidRDefault="0036423E" w:rsidP="0036423E">
            <w:pPr>
              <w:pStyle w:val="ASFKTablenorm"/>
              <w:ind w:left="57" w:right="57"/>
            </w:pPr>
            <w:r w:rsidRPr="006E55CE">
              <w:t>ОКОПФ</w:t>
            </w:r>
          </w:p>
        </w:tc>
        <w:tc>
          <w:tcPr>
            <w:tcW w:w="3725" w:type="pct"/>
            <w:shd w:val="clear" w:color="auto" w:fill="auto"/>
          </w:tcPr>
          <w:p w14:paraId="6E6BB65C" w14:textId="77777777" w:rsidR="0036423E" w:rsidRPr="006E55CE" w:rsidRDefault="0036423E" w:rsidP="0036423E">
            <w:pPr>
              <w:pStyle w:val="ASFKTablenorm"/>
              <w:ind w:left="57" w:right="57"/>
            </w:pPr>
            <w:r w:rsidRPr="006E55CE">
              <w:t>Общероссийский классификат</w:t>
            </w:r>
            <w:r>
              <w:t>ор организационно-правовых форм</w:t>
            </w:r>
          </w:p>
        </w:tc>
      </w:tr>
      <w:tr w:rsidR="0036423E" w14:paraId="3B0391FD" w14:textId="77777777" w:rsidTr="00B36EDB">
        <w:tc>
          <w:tcPr>
            <w:tcW w:w="320" w:type="pct"/>
            <w:shd w:val="clear" w:color="auto" w:fill="auto"/>
          </w:tcPr>
          <w:p w14:paraId="6F0D5DCC" w14:textId="77777777" w:rsidR="0036423E" w:rsidRPr="009E130A" w:rsidRDefault="0036423E" w:rsidP="0036423E">
            <w:pPr>
              <w:pStyle w:val="ASFKTableNum"/>
            </w:pPr>
          </w:p>
        </w:tc>
        <w:tc>
          <w:tcPr>
            <w:tcW w:w="955" w:type="pct"/>
            <w:shd w:val="clear" w:color="auto" w:fill="auto"/>
          </w:tcPr>
          <w:p w14:paraId="6ED45D08" w14:textId="77777777" w:rsidR="0036423E" w:rsidRPr="007F45F9" w:rsidRDefault="0036423E" w:rsidP="0036423E">
            <w:pPr>
              <w:pStyle w:val="ASFKTablenorm"/>
              <w:ind w:left="57" w:right="57"/>
            </w:pPr>
            <w:r w:rsidRPr="006E55CE">
              <w:t>ОКПО</w:t>
            </w:r>
          </w:p>
        </w:tc>
        <w:tc>
          <w:tcPr>
            <w:tcW w:w="3725" w:type="pct"/>
            <w:shd w:val="clear" w:color="auto" w:fill="auto"/>
          </w:tcPr>
          <w:p w14:paraId="6401FAE8" w14:textId="77777777" w:rsidR="0036423E" w:rsidRPr="006E55CE" w:rsidRDefault="0036423E" w:rsidP="0036423E">
            <w:pPr>
              <w:pStyle w:val="ASFKTablenorm"/>
              <w:ind w:left="57" w:right="57"/>
            </w:pPr>
            <w:r w:rsidRPr="006E55CE">
              <w:t>Общероссийский классификатор предприятий</w:t>
            </w:r>
            <w:r>
              <w:t xml:space="preserve"> и организаций</w:t>
            </w:r>
          </w:p>
        </w:tc>
      </w:tr>
      <w:tr w:rsidR="0036423E" w14:paraId="5F9B93CA" w14:textId="77777777" w:rsidTr="00B36EDB">
        <w:tc>
          <w:tcPr>
            <w:tcW w:w="320" w:type="pct"/>
            <w:shd w:val="clear" w:color="auto" w:fill="auto"/>
          </w:tcPr>
          <w:p w14:paraId="13046C7B" w14:textId="77777777" w:rsidR="0036423E" w:rsidRPr="009E130A" w:rsidRDefault="0036423E" w:rsidP="0036423E">
            <w:pPr>
              <w:pStyle w:val="ASFKTableNum"/>
            </w:pPr>
          </w:p>
        </w:tc>
        <w:tc>
          <w:tcPr>
            <w:tcW w:w="955" w:type="pct"/>
            <w:shd w:val="clear" w:color="auto" w:fill="auto"/>
          </w:tcPr>
          <w:p w14:paraId="2BC26ECC" w14:textId="77777777" w:rsidR="0036423E" w:rsidRPr="006E55CE" w:rsidRDefault="0036423E" w:rsidP="0036423E">
            <w:pPr>
              <w:pStyle w:val="ASFKTablenorm"/>
              <w:ind w:left="57" w:right="57"/>
            </w:pPr>
            <w:r>
              <w:t>ОКС</w:t>
            </w:r>
          </w:p>
        </w:tc>
        <w:tc>
          <w:tcPr>
            <w:tcW w:w="3725" w:type="pct"/>
            <w:shd w:val="clear" w:color="auto" w:fill="auto"/>
          </w:tcPr>
          <w:p w14:paraId="5D213FDB" w14:textId="77777777" w:rsidR="0036423E" w:rsidRPr="006E55CE" w:rsidRDefault="0036423E" w:rsidP="0036423E">
            <w:pPr>
              <w:pStyle w:val="ASFKTablenorm"/>
              <w:ind w:left="57" w:right="57"/>
            </w:pPr>
            <w:r w:rsidRPr="00C72350">
              <w:t>Электронный документ «Отчет о расчетных остатках сре</w:t>
            </w:r>
            <w:r>
              <w:t>дств на единых счетах бюджетов»</w:t>
            </w:r>
          </w:p>
        </w:tc>
      </w:tr>
      <w:tr w:rsidR="0036423E" w14:paraId="319E0C7C" w14:textId="77777777" w:rsidTr="00B36EDB">
        <w:tc>
          <w:tcPr>
            <w:tcW w:w="320" w:type="pct"/>
            <w:shd w:val="clear" w:color="auto" w:fill="auto"/>
          </w:tcPr>
          <w:p w14:paraId="6E81A76A" w14:textId="77777777" w:rsidR="0036423E" w:rsidRPr="009E130A" w:rsidRDefault="0036423E" w:rsidP="0036423E">
            <w:pPr>
              <w:pStyle w:val="ASFKTableNum"/>
            </w:pPr>
          </w:p>
        </w:tc>
        <w:tc>
          <w:tcPr>
            <w:tcW w:w="955" w:type="pct"/>
            <w:shd w:val="clear" w:color="auto" w:fill="auto"/>
          </w:tcPr>
          <w:p w14:paraId="7F007116" w14:textId="77777777" w:rsidR="0036423E" w:rsidRPr="007F45F9" w:rsidRDefault="0036423E" w:rsidP="0036423E">
            <w:pPr>
              <w:pStyle w:val="ASFKTablenorm"/>
              <w:ind w:left="57" w:right="57"/>
            </w:pPr>
            <w:r w:rsidRPr="006E55CE">
              <w:t>ОКСМ</w:t>
            </w:r>
          </w:p>
        </w:tc>
        <w:tc>
          <w:tcPr>
            <w:tcW w:w="3725" w:type="pct"/>
            <w:shd w:val="clear" w:color="auto" w:fill="auto"/>
          </w:tcPr>
          <w:p w14:paraId="4EFF4244" w14:textId="77777777" w:rsidR="0036423E" w:rsidRPr="006E55CE" w:rsidRDefault="0036423E" w:rsidP="0036423E">
            <w:pPr>
              <w:pStyle w:val="ASFKTablenorm"/>
              <w:ind w:left="57" w:right="57"/>
            </w:pPr>
            <w:r w:rsidRPr="006E55CE">
              <w:t>Общеросс</w:t>
            </w:r>
            <w:r>
              <w:t>ийский классификатор стран мира</w:t>
            </w:r>
          </w:p>
        </w:tc>
      </w:tr>
      <w:tr w:rsidR="0036423E" w14:paraId="53A31E4A" w14:textId="77777777" w:rsidTr="00B36EDB">
        <w:tc>
          <w:tcPr>
            <w:tcW w:w="320" w:type="pct"/>
            <w:shd w:val="clear" w:color="auto" w:fill="auto"/>
          </w:tcPr>
          <w:p w14:paraId="1751CC76" w14:textId="77777777" w:rsidR="0036423E" w:rsidRPr="009E130A" w:rsidRDefault="0036423E" w:rsidP="0036423E">
            <w:pPr>
              <w:pStyle w:val="ASFKTableNum"/>
            </w:pPr>
          </w:p>
        </w:tc>
        <w:tc>
          <w:tcPr>
            <w:tcW w:w="955" w:type="pct"/>
            <w:shd w:val="clear" w:color="auto" w:fill="auto"/>
          </w:tcPr>
          <w:p w14:paraId="381D956C" w14:textId="77777777" w:rsidR="0036423E" w:rsidRPr="007F45F9" w:rsidRDefault="0036423E" w:rsidP="0036423E">
            <w:pPr>
              <w:pStyle w:val="ASFKTablenorm"/>
              <w:ind w:left="57" w:right="57"/>
            </w:pPr>
            <w:r w:rsidRPr="006E55CE">
              <w:t>ОКТМО</w:t>
            </w:r>
          </w:p>
        </w:tc>
        <w:tc>
          <w:tcPr>
            <w:tcW w:w="3725" w:type="pct"/>
            <w:shd w:val="clear" w:color="auto" w:fill="auto"/>
          </w:tcPr>
          <w:p w14:paraId="61FA1FCE" w14:textId="77777777" w:rsidR="0036423E" w:rsidRPr="006E55CE" w:rsidRDefault="0036423E" w:rsidP="0036423E">
            <w:pPr>
              <w:pStyle w:val="ASFKTablenorm"/>
              <w:ind w:left="57" w:right="57"/>
            </w:pPr>
            <w:r w:rsidRPr="006E55CE">
              <w:t>Общероссийский классификатор терри</w:t>
            </w:r>
            <w:r>
              <w:t>торий муниципальных образований</w:t>
            </w:r>
          </w:p>
        </w:tc>
      </w:tr>
      <w:tr w:rsidR="0036423E" w14:paraId="760B0E8F" w14:textId="77777777" w:rsidTr="00B36EDB">
        <w:tc>
          <w:tcPr>
            <w:tcW w:w="320" w:type="pct"/>
            <w:shd w:val="clear" w:color="auto" w:fill="auto"/>
          </w:tcPr>
          <w:p w14:paraId="33CDF1C6" w14:textId="77777777" w:rsidR="0036423E" w:rsidRPr="009E130A" w:rsidRDefault="0036423E" w:rsidP="0036423E">
            <w:pPr>
              <w:pStyle w:val="ASFKTableNum"/>
            </w:pPr>
          </w:p>
        </w:tc>
        <w:tc>
          <w:tcPr>
            <w:tcW w:w="955" w:type="pct"/>
            <w:shd w:val="clear" w:color="auto" w:fill="auto"/>
          </w:tcPr>
          <w:p w14:paraId="7EC0FA30" w14:textId="77777777" w:rsidR="0036423E" w:rsidRPr="007F45F9" w:rsidRDefault="0036423E" w:rsidP="0036423E">
            <w:pPr>
              <w:pStyle w:val="ASFKTablenorm"/>
              <w:ind w:left="57" w:right="57"/>
            </w:pPr>
            <w:r w:rsidRPr="006E55CE">
              <w:t>ОКУД</w:t>
            </w:r>
          </w:p>
        </w:tc>
        <w:tc>
          <w:tcPr>
            <w:tcW w:w="3725" w:type="pct"/>
            <w:shd w:val="clear" w:color="auto" w:fill="auto"/>
          </w:tcPr>
          <w:p w14:paraId="4C4B0BA8" w14:textId="77777777" w:rsidR="0036423E" w:rsidRPr="007F45F9" w:rsidRDefault="0036423E" w:rsidP="0036423E">
            <w:pPr>
              <w:pStyle w:val="ASFKTablenorm"/>
              <w:ind w:left="57" w:right="57"/>
            </w:pPr>
            <w:r w:rsidRPr="006E55CE">
              <w:t>Общероссийский классификатор управленческой документ</w:t>
            </w:r>
            <w:r>
              <w:t>ации</w:t>
            </w:r>
          </w:p>
        </w:tc>
      </w:tr>
      <w:tr w:rsidR="0036423E" w14:paraId="5F7F3D57" w14:textId="77777777" w:rsidTr="00B36EDB">
        <w:tc>
          <w:tcPr>
            <w:tcW w:w="320" w:type="pct"/>
            <w:shd w:val="clear" w:color="auto" w:fill="auto"/>
          </w:tcPr>
          <w:p w14:paraId="213A7EAF" w14:textId="77777777" w:rsidR="0036423E" w:rsidRPr="009E130A" w:rsidRDefault="0036423E" w:rsidP="0036423E">
            <w:pPr>
              <w:pStyle w:val="ASFKTableNum"/>
            </w:pPr>
          </w:p>
        </w:tc>
        <w:tc>
          <w:tcPr>
            <w:tcW w:w="955" w:type="pct"/>
            <w:shd w:val="clear" w:color="auto" w:fill="auto"/>
          </w:tcPr>
          <w:p w14:paraId="5C1AC76E" w14:textId="77777777" w:rsidR="0036423E" w:rsidRPr="007F45F9" w:rsidRDefault="0036423E" w:rsidP="0036423E">
            <w:pPr>
              <w:pStyle w:val="ASFKTablenorm"/>
              <w:ind w:left="57" w:right="57"/>
            </w:pPr>
            <w:r w:rsidRPr="006E55CE">
              <w:t>ОКФС</w:t>
            </w:r>
          </w:p>
        </w:tc>
        <w:tc>
          <w:tcPr>
            <w:tcW w:w="3725" w:type="pct"/>
            <w:shd w:val="clear" w:color="auto" w:fill="auto"/>
          </w:tcPr>
          <w:p w14:paraId="0A61A839" w14:textId="77777777" w:rsidR="0036423E" w:rsidRPr="006E55CE" w:rsidRDefault="0036423E" w:rsidP="0036423E">
            <w:pPr>
              <w:pStyle w:val="ASFKTablenorm"/>
              <w:ind w:left="57" w:right="57"/>
            </w:pPr>
            <w:r w:rsidRPr="006E55CE">
              <w:t>Общероссийский к</w:t>
            </w:r>
            <w:r>
              <w:t>лассификатор форм собственности</w:t>
            </w:r>
          </w:p>
        </w:tc>
      </w:tr>
      <w:tr w:rsidR="0036423E" w14:paraId="03B63E88" w14:textId="77777777" w:rsidTr="00B36EDB">
        <w:tc>
          <w:tcPr>
            <w:tcW w:w="320" w:type="pct"/>
            <w:shd w:val="clear" w:color="auto" w:fill="auto"/>
          </w:tcPr>
          <w:p w14:paraId="2F611A02" w14:textId="77777777" w:rsidR="0036423E" w:rsidRPr="009E130A" w:rsidRDefault="0036423E" w:rsidP="0036423E">
            <w:pPr>
              <w:pStyle w:val="ASFKTableNum"/>
            </w:pPr>
          </w:p>
        </w:tc>
        <w:tc>
          <w:tcPr>
            <w:tcW w:w="955" w:type="pct"/>
            <w:shd w:val="clear" w:color="auto" w:fill="auto"/>
          </w:tcPr>
          <w:p w14:paraId="3B2F8BAE" w14:textId="77777777" w:rsidR="0036423E" w:rsidRPr="007F45F9" w:rsidRDefault="0036423E" w:rsidP="0036423E">
            <w:pPr>
              <w:pStyle w:val="ASFKTablenorm"/>
              <w:ind w:left="57" w:right="57"/>
            </w:pPr>
            <w:r w:rsidRPr="006E55CE">
              <w:t>ООС</w:t>
            </w:r>
          </w:p>
        </w:tc>
        <w:tc>
          <w:tcPr>
            <w:tcW w:w="3725" w:type="pct"/>
            <w:shd w:val="clear" w:color="auto" w:fill="auto"/>
          </w:tcPr>
          <w:p w14:paraId="2A0E5A98" w14:textId="77777777" w:rsidR="0036423E" w:rsidRPr="007F45F9" w:rsidRDefault="0036423E" w:rsidP="0036423E">
            <w:pPr>
              <w:pStyle w:val="ASFKTablenorm"/>
              <w:ind w:left="57" w:right="57"/>
            </w:pPr>
            <w:r w:rsidRPr="006E55CE">
              <w:t>Официальный сайт Российской Федерации в информационно-телекоммуникационной сети «Интернет» для размещения и</w:t>
            </w:r>
            <w:r w:rsidRPr="007F45F9">
              <w:t>нформации о размещении заказов на поставки товаров, выполнение работ, оказание услуг (о</w:t>
            </w:r>
            <w:r>
              <w:t>бщероссийский официальный сайт)</w:t>
            </w:r>
          </w:p>
        </w:tc>
      </w:tr>
      <w:tr w:rsidR="0036423E" w14:paraId="3CD2AF57" w14:textId="77777777" w:rsidTr="00B36EDB">
        <w:tc>
          <w:tcPr>
            <w:tcW w:w="320" w:type="pct"/>
            <w:shd w:val="clear" w:color="auto" w:fill="auto"/>
          </w:tcPr>
          <w:p w14:paraId="01899B8F" w14:textId="77777777" w:rsidR="0036423E" w:rsidRPr="009E130A" w:rsidRDefault="0036423E" w:rsidP="0036423E">
            <w:pPr>
              <w:pStyle w:val="ASFKTableNum"/>
            </w:pPr>
          </w:p>
        </w:tc>
        <w:tc>
          <w:tcPr>
            <w:tcW w:w="955" w:type="pct"/>
            <w:shd w:val="clear" w:color="auto" w:fill="auto"/>
          </w:tcPr>
          <w:p w14:paraId="1721809D" w14:textId="77777777" w:rsidR="0036423E" w:rsidRPr="007F45F9" w:rsidRDefault="0036423E" w:rsidP="0036423E">
            <w:pPr>
              <w:pStyle w:val="ASFKTablenorm"/>
              <w:ind w:left="57" w:right="57"/>
            </w:pPr>
            <w:r w:rsidRPr="006E55CE">
              <w:t>Операция</w:t>
            </w:r>
          </w:p>
        </w:tc>
        <w:tc>
          <w:tcPr>
            <w:tcW w:w="3725" w:type="pct"/>
            <w:shd w:val="clear" w:color="auto" w:fill="auto"/>
          </w:tcPr>
          <w:p w14:paraId="7B4FBB55" w14:textId="77777777" w:rsidR="0036423E" w:rsidRPr="007F45F9" w:rsidRDefault="0036423E" w:rsidP="0036423E">
            <w:pPr>
              <w:pStyle w:val="ASFKTablenorm"/>
              <w:ind w:left="57" w:right="57"/>
            </w:pPr>
            <w:r w:rsidRPr="006E55CE">
              <w:t>Последовательность действий автоматизированной системы над бизнес-объектом системы (документом, отчетом), выполняемая компонентами прикладного программного обеспечения (пр</w:t>
            </w:r>
            <w:r w:rsidRPr="007F45F9">
              <w:t>ограммами, контролями, процедурами), приводящая к изменению статуса, свойств объекта или осуществля</w:t>
            </w:r>
            <w:r>
              <w:t>ющая проверку атрибутов объекта</w:t>
            </w:r>
          </w:p>
        </w:tc>
      </w:tr>
      <w:tr w:rsidR="0036423E" w14:paraId="75F64FB2" w14:textId="77777777" w:rsidTr="00B36EDB">
        <w:tc>
          <w:tcPr>
            <w:tcW w:w="320" w:type="pct"/>
            <w:shd w:val="clear" w:color="auto" w:fill="auto"/>
          </w:tcPr>
          <w:p w14:paraId="799D7DC9" w14:textId="77777777" w:rsidR="0036423E" w:rsidRPr="009E130A" w:rsidRDefault="0036423E" w:rsidP="0036423E">
            <w:pPr>
              <w:pStyle w:val="ASFKTableNum"/>
            </w:pPr>
          </w:p>
        </w:tc>
        <w:tc>
          <w:tcPr>
            <w:tcW w:w="955" w:type="pct"/>
            <w:shd w:val="clear" w:color="auto" w:fill="auto"/>
          </w:tcPr>
          <w:p w14:paraId="29EF786A" w14:textId="77777777" w:rsidR="0036423E" w:rsidRPr="006E55CE" w:rsidRDefault="0036423E" w:rsidP="0036423E">
            <w:pPr>
              <w:pStyle w:val="ASFKTablenorm"/>
              <w:ind w:left="57" w:right="57"/>
            </w:pPr>
            <w:r>
              <w:t>Опердень</w:t>
            </w:r>
          </w:p>
        </w:tc>
        <w:tc>
          <w:tcPr>
            <w:tcW w:w="3725" w:type="pct"/>
            <w:shd w:val="clear" w:color="auto" w:fill="auto"/>
          </w:tcPr>
          <w:p w14:paraId="62EB3FAA" w14:textId="77777777" w:rsidR="0036423E" w:rsidRPr="006E55CE" w:rsidRDefault="0036423E" w:rsidP="0036423E">
            <w:pPr>
              <w:pStyle w:val="ASFKTablenorm"/>
              <w:ind w:left="57" w:right="57"/>
            </w:pPr>
            <w:r w:rsidRPr="00462569">
              <w:t>Определенный период времени в рамках рабочего дня органа Федерального казначейства, в течение которого производится прием документов от клиентов. Начало и окончание операционного дня, в том числе время приема распоряжений о совершении казначейских платежей клиентов, устанавливается органом Федерального казначейства с учетом регламента обмена платежными документами с ба</w:t>
            </w:r>
            <w:r>
              <w:t>нком</w:t>
            </w:r>
          </w:p>
        </w:tc>
      </w:tr>
      <w:tr w:rsidR="0036423E" w14:paraId="10AEAF1E" w14:textId="77777777" w:rsidTr="00B36EDB">
        <w:tc>
          <w:tcPr>
            <w:tcW w:w="320" w:type="pct"/>
            <w:shd w:val="clear" w:color="auto" w:fill="auto"/>
          </w:tcPr>
          <w:p w14:paraId="055C51EF" w14:textId="77777777" w:rsidR="0036423E" w:rsidRPr="009E130A" w:rsidRDefault="0036423E" w:rsidP="0036423E">
            <w:pPr>
              <w:pStyle w:val="ASFKTableNum"/>
            </w:pPr>
          </w:p>
        </w:tc>
        <w:tc>
          <w:tcPr>
            <w:tcW w:w="955" w:type="pct"/>
            <w:shd w:val="clear" w:color="auto" w:fill="auto"/>
          </w:tcPr>
          <w:p w14:paraId="41BFF173" w14:textId="77777777" w:rsidR="0036423E" w:rsidRPr="007F45F9" w:rsidRDefault="0036423E" w:rsidP="0036423E">
            <w:pPr>
              <w:pStyle w:val="ASFKTablenorm"/>
              <w:ind w:left="57" w:right="57"/>
            </w:pPr>
            <w:r w:rsidRPr="006E55CE">
              <w:t>ОрФК</w:t>
            </w:r>
          </w:p>
        </w:tc>
        <w:tc>
          <w:tcPr>
            <w:tcW w:w="3725" w:type="pct"/>
            <w:shd w:val="clear" w:color="auto" w:fill="auto"/>
          </w:tcPr>
          <w:p w14:paraId="7B9EA862" w14:textId="77777777" w:rsidR="0036423E" w:rsidRPr="007F45F9" w:rsidRDefault="0036423E" w:rsidP="0036423E">
            <w:pPr>
              <w:pStyle w:val="ASFKTablenorm"/>
              <w:ind w:left="57" w:right="57"/>
            </w:pPr>
            <w:r w:rsidRPr="006E55CE">
              <w:t>Органы Федерального казначейства – Межрегиональное опер</w:t>
            </w:r>
            <w:r w:rsidRPr="007F45F9">
              <w:t xml:space="preserve">ационное управление Федерального казначейства, управления Федерального казначейства по субъектам Российской Федерации и отделы управлений Федерального казначейства по субъектам Российской </w:t>
            </w:r>
            <w:r>
              <w:t>Федерации</w:t>
            </w:r>
          </w:p>
        </w:tc>
      </w:tr>
      <w:tr w:rsidR="0036423E" w14:paraId="3E16F947" w14:textId="77777777" w:rsidTr="00B36EDB">
        <w:tc>
          <w:tcPr>
            <w:tcW w:w="320" w:type="pct"/>
            <w:shd w:val="clear" w:color="auto" w:fill="auto"/>
          </w:tcPr>
          <w:p w14:paraId="1880BA96" w14:textId="77777777" w:rsidR="0036423E" w:rsidRPr="009E130A" w:rsidRDefault="0036423E" w:rsidP="0036423E">
            <w:pPr>
              <w:pStyle w:val="ASFKTableNum"/>
            </w:pPr>
          </w:p>
        </w:tc>
        <w:tc>
          <w:tcPr>
            <w:tcW w:w="955" w:type="pct"/>
            <w:shd w:val="clear" w:color="auto" w:fill="auto"/>
          </w:tcPr>
          <w:p w14:paraId="1D82D82C" w14:textId="77777777" w:rsidR="0036423E" w:rsidRPr="007F45F9" w:rsidRDefault="0036423E" w:rsidP="0036423E">
            <w:pPr>
              <w:pStyle w:val="ASFKTablenorm"/>
              <w:ind w:left="57" w:right="57"/>
            </w:pPr>
            <w:r w:rsidRPr="006E55CE">
              <w:t>ОС</w:t>
            </w:r>
          </w:p>
        </w:tc>
        <w:tc>
          <w:tcPr>
            <w:tcW w:w="3725" w:type="pct"/>
            <w:shd w:val="clear" w:color="auto" w:fill="auto"/>
          </w:tcPr>
          <w:p w14:paraId="3FABD4FE" w14:textId="77777777" w:rsidR="0036423E" w:rsidRPr="006E55CE" w:rsidRDefault="0036423E" w:rsidP="0036423E">
            <w:pPr>
              <w:pStyle w:val="ASFKTablenorm"/>
              <w:ind w:left="57" w:right="57"/>
            </w:pPr>
            <w:r>
              <w:t>Операционная система</w:t>
            </w:r>
          </w:p>
        </w:tc>
      </w:tr>
      <w:tr w:rsidR="0036423E" w14:paraId="7097B96D" w14:textId="77777777" w:rsidTr="00B36EDB">
        <w:tc>
          <w:tcPr>
            <w:tcW w:w="320" w:type="pct"/>
            <w:shd w:val="clear" w:color="auto" w:fill="auto"/>
          </w:tcPr>
          <w:p w14:paraId="1265ECF1" w14:textId="77777777" w:rsidR="0036423E" w:rsidRPr="009E130A" w:rsidRDefault="0036423E" w:rsidP="0036423E">
            <w:pPr>
              <w:pStyle w:val="ASFKTableNum"/>
            </w:pPr>
          </w:p>
        </w:tc>
        <w:tc>
          <w:tcPr>
            <w:tcW w:w="955" w:type="pct"/>
            <w:shd w:val="clear" w:color="auto" w:fill="auto"/>
          </w:tcPr>
          <w:p w14:paraId="6B3F8C5A" w14:textId="77777777" w:rsidR="0036423E" w:rsidRPr="007F45F9" w:rsidRDefault="0036423E" w:rsidP="0036423E">
            <w:pPr>
              <w:pStyle w:val="ASFKTablenorm"/>
              <w:ind w:left="57" w:right="57"/>
            </w:pPr>
            <w:r w:rsidRPr="006E55CE">
              <w:t>ОС ГМУ</w:t>
            </w:r>
          </w:p>
        </w:tc>
        <w:tc>
          <w:tcPr>
            <w:tcW w:w="3725" w:type="pct"/>
            <w:shd w:val="clear" w:color="auto" w:fill="auto"/>
          </w:tcPr>
          <w:p w14:paraId="7FF83860" w14:textId="77777777" w:rsidR="0036423E" w:rsidRPr="007F45F9" w:rsidRDefault="0036423E" w:rsidP="0036423E">
            <w:pPr>
              <w:pStyle w:val="ASFKTablenorm"/>
              <w:ind w:left="57" w:right="57"/>
            </w:pPr>
            <w:r w:rsidRPr="006E55CE">
              <w:t>Официальный сайт Российской Федерации в сети «Интернет» для размещения информации о Государственных (муниципал</w:t>
            </w:r>
            <w:r w:rsidRPr="007F45F9">
              <w:t>ьных) учреждениях</w:t>
            </w:r>
          </w:p>
        </w:tc>
      </w:tr>
      <w:tr w:rsidR="0036423E" w14:paraId="44B94E00" w14:textId="77777777" w:rsidTr="00B36EDB">
        <w:tc>
          <w:tcPr>
            <w:tcW w:w="320" w:type="pct"/>
            <w:shd w:val="clear" w:color="auto" w:fill="auto"/>
          </w:tcPr>
          <w:p w14:paraId="07B182DD" w14:textId="77777777" w:rsidR="0036423E" w:rsidRPr="009E130A" w:rsidRDefault="0036423E" w:rsidP="0036423E">
            <w:pPr>
              <w:pStyle w:val="ASFKTableNum"/>
            </w:pPr>
          </w:p>
        </w:tc>
        <w:tc>
          <w:tcPr>
            <w:tcW w:w="955" w:type="pct"/>
            <w:shd w:val="clear" w:color="auto" w:fill="auto"/>
          </w:tcPr>
          <w:p w14:paraId="3FF5F9EE" w14:textId="77777777" w:rsidR="0036423E" w:rsidRPr="007F45F9" w:rsidRDefault="0036423E" w:rsidP="0036423E">
            <w:pPr>
              <w:pStyle w:val="ASFKTablenorm"/>
              <w:ind w:left="57" w:right="57"/>
            </w:pPr>
            <w:r w:rsidRPr="006E55CE">
              <w:t>ОФК</w:t>
            </w:r>
          </w:p>
        </w:tc>
        <w:tc>
          <w:tcPr>
            <w:tcW w:w="3725" w:type="pct"/>
            <w:shd w:val="clear" w:color="auto" w:fill="auto"/>
          </w:tcPr>
          <w:p w14:paraId="5A81E84A" w14:textId="77777777" w:rsidR="0036423E" w:rsidRPr="007F45F9" w:rsidRDefault="0036423E" w:rsidP="0036423E">
            <w:pPr>
              <w:pStyle w:val="ASFKTablenorm"/>
              <w:ind w:left="57" w:right="57"/>
            </w:pPr>
            <w:r w:rsidRPr="006E55CE">
              <w:t>Отдел Управления Федерального казначейства по субъекту Ро</w:t>
            </w:r>
            <w:r w:rsidRPr="007F45F9">
              <w:t>ссийской Федераци</w:t>
            </w:r>
            <w:r>
              <w:t>и</w:t>
            </w:r>
          </w:p>
        </w:tc>
      </w:tr>
      <w:tr w:rsidR="0036423E" w14:paraId="676CF987" w14:textId="77777777" w:rsidTr="00B36EDB">
        <w:tc>
          <w:tcPr>
            <w:tcW w:w="320" w:type="pct"/>
            <w:shd w:val="clear" w:color="auto" w:fill="auto"/>
          </w:tcPr>
          <w:p w14:paraId="13F23E27" w14:textId="77777777" w:rsidR="0036423E" w:rsidRPr="009E130A" w:rsidRDefault="0036423E" w:rsidP="0036423E">
            <w:pPr>
              <w:pStyle w:val="ASFKTableNum"/>
            </w:pPr>
          </w:p>
        </w:tc>
        <w:tc>
          <w:tcPr>
            <w:tcW w:w="955" w:type="pct"/>
            <w:shd w:val="clear" w:color="auto" w:fill="auto"/>
          </w:tcPr>
          <w:p w14:paraId="4F472413" w14:textId="77777777" w:rsidR="0036423E" w:rsidRPr="007F45F9" w:rsidRDefault="0036423E" w:rsidP="0036423E">
            <w:pPr>
              <w:pStyle w:val="ASFKTablenorm"/>
              <w:ind w:left="57" w:right="57"/>
            </w:pPr>
            <w:r w:rsidRPr="006E55CE">
              <w:t>ОФК Off-line</w:t>
            </w:r>
          </w:p>
        </w:tc>
        <w:tc>
          <w:tcPr>
            <w:tcW w:w="3725" w:type="pct"/>
            <w:shd w:val="clear" w:color="auto" w:fill="auto"/>
          </w:tcPr>
          <w:p w14:paraId="773FD8CC" w14:textId="77777777" w:rsidR="0036423E" w:rsidRPr="007F45F9" w:rsidRDefault="0036423E" w:rsidP="0036423E">
            <w:pPr>
              <w:pStyle w:val="ASFKTablenorm"/>
              <w:ind w:left="57" w:right="57"/>
            </w:pPr>
            <w:r w:rsidRPr="006E55CE">
              <w:t>Отдел Управления Федерального казначейства по субъекту Ро</w:t>
            </w:r>
            <w:r w:rsidRPr="007F45F9">
              <w:t>ссийской Федерации, не имеющий постоянного канала сетевого взаимодействия с Управлением Федерального казначейства п</w:t>
            </w:r>
            <w:r>
              <w:t>о субъекту Российской Федерации</w:t>
            </w:r>
          </w:p>
        </w:tc>
      </w:tr>
      <w:tr w:rsidR="0036423E" w14:paraId="180FC790" w14:textId="77777777" w:rsidTr="00B36EDB">
        <w:tc>
          <w:tcPr>
            <w:tcW w:w="320" w:type="pct"/>
            <w:shd w:val="clear" w:color="auto" w:fill="auto"/>
          </w:tcPr>
          <w:p w14:paraId="5AAD8DC7" w14:textId="77777777" w:rsidR="0036423E" w:rsidRPr="009E130A" w:rsidRDefault="0036423E" w:rsidP="0036423E">
            <w:pPr>
              <w:pStyle w:val="ASFKTableNum"/>
            </w:pPr>
          </w:p>
        </w:tc>
        <w:tc>
          <w:tcPr>
            <w:tcW w:w="955" w:type="pct"/>
            <w:shd w:val="clear" w:color="auto" w:fill="auto"/>
          </w:tcPr>
          <w:p w14:paraId="4F24EE0C" w14:textId="77777777" w:rsidR="0036423E" w:rsidRPr="007F45F9" w:rsidRDefault="0036423E" w:rsidP="0036423E">
            <w:pPr>
              <w:pStyle w:val="ASFKTablenorm"/>
              <w:ind w:left="57" w:right="57"/>
            </w:pPr>
            <w:r w:rsidRPr="006E55CE">
              <w:t>п/п</w:t>
            </w:r>
          </w:p>
        </w:tc>
        <w:tc>
          <w:tcPr>
            <w:tcW w:w="3725" w:type="pct"/>
            <w:shd w:val="clear" w:color="auto" w:fill="auto"/>
          </w:tcPr>
          <w:p w14:paraId="56CD2BA2" w14:textId="77777777" w:rsidR="0036423E" w:rsidRPr="006E55CE" w:rsidRDefault="0036423E" w:rsidP="0036423E">
            <w:pPr>
              <w:pStyle w:val="ASFKTablenorm"/>
              <w:ind w:left="57" w:right="57"/>
            </w:pPr>
            <w:r>
              <w:t>Платежное поручение</w:t>
            </w:r>
          </w:p>
        </w:tc>
      </w:tr>
      <w:tr w:rsidR="0036423E" w14:paraId="39E85AF2" w14:textId="77777777" w:rsidTr="00B36EDB">
        <w:tc>
          <w:tcPr>
            <w:tcW w:w="320" w:type="pct"/>
            <w:shd w:val="clear" w:color="auto" w:fill="auto"/>
          </w:tcPr>
          <w:p w14:paraId="30678D65" w14:textId="77777777" w:rsidR="0036423E" w:rsidRPr="009E130A" w:rsidRDefault="0036423E" w:rsidP="0036423E">
            <w:pPr>
              <w:pStyle w:val="ASFKTableNum"/>
            </w:pPr>
          </w:p>
        </w:tc>
        <w:tc>
          <w:tcPr>
            <w:tcW w:w="955" w:type="pct"/>
            <w:shd w:val="clear" w:color="auto" w:fill="auto"/>
          </w:tcPr>
          <w:p w14:paraId="0FA82A5F" w14:textId="77777777" w:rsidR="0036423E" w:rsidRPr="007F45F9" w:rsidRDefault="0036423E" w:rsidP="0036423E">
            <w:pPr>
              <w:pStyle w:val="ASFKTablenorm"/>
              <w:ind w:left="57" w:right="57"/>
            </w:pPr>
            <w:r w:rsidRPr="006E55CE">
              <w:t>Пакет</w:t>
            </w:r>
          </w:p>
        </w:tc>
        <w:tc>
          <w:tcPr>
            <w:tcW w:w="3725" w:type="pct"/>
            <w:shd w:val="clear" w:color="auto" w:fill="auto"/>
          </w:tcPr>
          <w:p w14:paraId="416E2759" w14:textId="77777777" w:rsidR="0036423E" w:rsidRPr="007F45F9" w:rsidRDefault="0036423E" w:rsidP="0036423E">
            <w:pPr>
              <w:pStyle w:val="ASFKTablenorm"/>
              <w:ind w:left="57" w:right="57"/>
            </w:pPr>
            <w:r w:rsidRPr="006E55CE">
              <w:t>Тип документа, в состав которого могут входить один или н</w:t>
            </w:r>
            <w:r w:rsidRPr="007F45F9">
              <w:t>есколько электронных документов. Электронные документы, входящие в состав пакета, могут б</w:t>
            </w:r>
            <w:r>
              <w:t>ыть одного или нескольких типов</w:t>
            </w:r>
          </w:p>
        </w:tc>
      </w:tr>
      <w:tr w:rsidR="0036423E" w14:paraId="6B52EB96" w14:textId="77777777" w:rsidTr="00B36EDB">
        <w:tc>
          <w:tcPr>
            <w:tcW w:w="320" w:type="pct"/>
            <w:shd w:val="clear" w:color="auto" w:fill="auto"/>
          </w:tcPr>
          <w:p w14:paraId="21F5D90C" w14:textId="77777777" w:rsidR="0036423E" w:rsidRPr="009E130A" w:rsidRDefault="0036423E" w:rsidP="0036423E">
            <w:pPr>
              <w:pStyle w:val="ASFKTableNum"/>
            </w:pPr>
          </w:p>
        </w:tc>
        <w:tc>
          <w:tcPr>
            <w:tcW w:w="955" w:type="pct"/>
            <w:shd w:val="clear" w:color="auto" w:fill="auto"/>
          </w:tcPr>
          <w:p w14:paraId="6F9460BF" w14:textId="77777777" w:rsidR="0036423E" w:rsidRPr="007F45F9" w:rsidRDefault="0036423E" w:rsidP="0036423E">
            <w:pPr>
              <w:pStyle w:val="ASFKTablenorm"/>
              <w:ind w:left="57" w:right="57"/>
            </w:pPr>
            <w:r w:rsidRPr="006E55CE">
              <w:t>Параметры</w:t>
            </w:r>
          </w:p>
        </w:tc>
        <w:tc>
          <w:tcPr>
            <w:tcW w:w="3725" w:type="pct"/>
            <w:shd w:val="clear" w:color="auto" w:fill="auto"/>
          </w:tcPr>
          <w:p w14:paraId="2A5072DA" w14:textId="77777777" w:rsidR="0036423E" w:rsidRPr="006E55CE" w:rsidRDefault="0036423E" w:rsidP="0036423E">
            <w:pPr>
              <w:pStyle w:val="ASFKTablenorm"/>
              <w:ind w:left="57" w:right="57"/>
            </w:pPr>
            <w:r w:rsidRPr="006E55CE">
              <w:t>Данны</w:t>
            </w:r>
            <w:r>
              <w:t>е полей документа, справочников</w:t>
            </w:r>
          </w:p>
        </w:tc>
      </w:tr>
      <w:tr w:rsidR="0036423E" w14:paraId="29EF6113" w14:textId="77777777" w:rsidTr="00B36EDB">
        <w:tc>
          <w:tcPr>
            <w:tcW w:w="320" w:type="pct"/>
            <w:shd w:val="clear" w:color="auto" w:fill="auto"/>
          </w:tcPr>
          <w:p w14:paraId="6724C3E3" w14:textId="77777777" w:rsidR="0036423E" w:rsidRPr="009E130A" w:rsidRDefault="0036423E" w:rsidP="0036423E">
            <w:pPr>
              <w:pStyle w:val="ASFKTableNum"/>
            </w:pPr>
          </w:p>
        </w:tc>
        <w:tc>
          <w:tcPr>
            <w:tcW w:w="955" w:type="pct"/>
            <w:shd w:val="clear" w:color="auto" w:fill="auto"/>
          </w:tcPr>
          <w:p w14:paraId="087BD8F9" w14:textId="77777777" w:rsidR="0036423E" w:rsidRPr="007F45F9" w:rsidRDefault="0036423E" w:rsidP="0036423E">
            <w:pPr>
              <w:pStyle w:val="ASFKTablenorm"/>
              <w:ind w:left="57" w:right="57"/>
            </w:pPr>
            <w:r w:rsidRPr="006E55CE">
              <w:t>ПБС</w:t>
            </w:r>
          </w:p>
        </w:tc>
        <w:tc>
          <w:tcPr>
            <w:tcW w:w="3725" w:type="pct"/>
            <w:shd w:val="clear" w:color="auto" w:fill="auto"/>
          </w:tcPr>
          <w:p w14:paraId="123F8574" w14:textId="77777777" w:rsidR="0036423E" w:rsidRPr="007F45F9" w:rsidRDefault="0036423E" w:rsidP="0036423E">
            <w:pPr>
              <w:pStyle w:val="ASFKTablenorm"/>
              <w:ind w:left="57" w:right="57"/>
            </w:pPr>
            <w:r w:rsidRPr="006E55CE">
              <w:t>Получатель бюджетных средств (получатель средств соответс</w:t>
            </w:r>
            <w:r w:rsidRPr="007F45F9">
              <w:t xml:space="preserve">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находящееся в ведении главного распорядителя (распорядителя) бюджетных средств казенное учреждение, имеющие право на принятие и (или) исполнение бюджетных обязательств от имени публично-правового образования за счет средств </w:t>
            </w:r>
            <w:r w:rsidRPr="007F45F9">
              <w:lastRenderedPageBreak/>
              <w:t>соответствующего бюджета, если иное не предусмотрено Бюджетным</w:t>
            </w:r>
            <w:r>
              <w:t xml:space="preserve"> Кодексом Российской Федерации</w:t>
            </w:r>
          </w:p>
        </w:tc>
      </w:tr>
      <w:tr w:rsidR="0036423E" w14:paraId="37526663" w14:textId="77777777" w:rsidTr="00B36EDB">
        <w:tc>
          <w:tcPr>
            <w:tcW w:w="320" w:type="pct"/>
            <w:shd w:val="clear" w:color="auto" w:fill="auto"/>
          </w:tcPr>
          <w:p w14:paraId="5F6BD6A4" w14:textId="77777777" w:rsidR="0036423E" w:rsidRPr="009E130A" w:rsidRDefault="0036423E" w:rsidP="0036423E">
            <w:pPr>
              <w:pStyle w:val="ASFKTableNum"/>
            </w:pPr>
          </w:p>
        </w:tc>
        <w:tc>
          <w:tcPr>
            <w:tcW w:w="955" w:type="pct"/>
            <w:shd w:val="clear" w:color="auto" w:fill="auto"/>
          </w:tcPr>
          <w:p w14:paraId="47162905" w14:textId="77777777" w:rsidR="0036423E" w:rsidRPr="007F45F9" w:rsidRDefault="0036423E" w:rsidP="0036423E">
            <w:pPr>
              <w:pStyle w:val="ASFKTablenorm"/>
              <w:ind w:left="57" w:right="57"/>
            </w:pPr>
            <w:r w:rsidRPr="006E55CE">
              <w:t>ПГМУ</w:t>
            </w:r>
          </w:p>
        </w:tc>
        <w:tc>
          <w:tcPr>
            <w:tcW w:w="3725" w:type="pct"/>
            <w:shd w:val="clear" w:color="auto" w:fill="auto"/>
          </w:tcPr>
          <w:p w14:paraId="38307DAF" w14:textId="77777777" w:rsidR="0036423E" w:rsidRPr="007F45F9" w:rsidRDefault="0036423E" w:rsidP="0036423E">
            <w:pPr>
              <w:pStyle w:val="ASFKTablenorm"/>
              <w:ind w:left="57" w:right="57"/>
            </w:pPr>
            <w:r w:rsidRPr="006E55CE">
              <w:t>Перечень государственных (муниципальных) учреждений (в том числе организации, являющиеся представителями учрежд</w:t>
            </w:r>
            <w:r w:rsidRPr="007F45F9">
              <w:t>ений, финансовые органы, контролирующие органы), размещающих сведения об учреждении на Официальном сайте Российской Федерации в сети «Интернет» для размещения информации о Государствен</w:t>
            </w:r>
            <w:r>
              <w:t>ных (муниципальных) учреждениях</w:t>
            </w:r>
          </w:p>
        </w:tc>
      </w:tr>
      <w:tr w:rsidR="0036423E" w14:paraId="104610B3" w14:textId="77777777" w:rsidTr="00B36EDB">
        <w:tc>
          <w:tcPr>
            <w:tcW w:w="320" w:type="pct"/>
            <w:shd w:val="clear" w:color="auto" w:fill="auto"/>
          </w:tcPr>
          <w:p w14:paraId="6F2EA633" w14:textId="77777777" w:rsidR="0036423E" w:rsidRPr="009E130A" w:rsidRDefault="0036423E" w:rsidP="0036423E">
            <w:pPr>
              <w:pStyle w:val="ASFKTableNum"/>
            </w:pPr>
          </w:p>
        </w:tc>
        <w:tc>
          <w:tcPr>
            <w:tcW w:w="955" w:type="pct"/>
            <w:shd w:val="clear" w:color="auto" w:fill="auto"/>
          </w:tcPr>
          <w:p w14:paraId="6BAAE23E" w14:textId="77777777" w:rsidR="0036423E" w:rsidRPr="007F45F9" w:rsidRDefault="0036423E" w:rsidP="0036423E">
            <w:pPr>
              <w:pStyle w:val="ASFKTablenorm"/>
              <w:ind w:left="57" w:right="57"/>
            </w:pPr>
            <w:r w:rsidRPr="006E55CE">
              <w:t>ПДД</w:t>
            </w:r>
          </w:p>
        </w:tc>
        <w:tc>
          <w:tcPr>
            <w:tcW w:w="3725" w:type="pct"/>
            <w:shd w:val="clear" w:color="auto" w:fill="auto"/>
          </w:tcPr>
          <w:p w14:paraId="15B65E23" w14:textId="77777777" w:rsidR="0036423E" w:rsidRPr="006E55CE" w:rsidRDefault="0036423E" w:rsidP="0036423E">
            <w:pPr>
              <w:pStyle w:val="ASFKTablenorm"/>
              <w:ind w:left="57" w:right="57"/>
            </w:pPr>
            <w:r>
              <w:t>Приносящая доход деятельность</w:t>
            </w:r>
          </w:p>
        </w:tc>
      </w:tr>
      <w:tr w:rsidR="0036423E" w14:paraId="3D1884AC" w14:textId="77777777" w:rsidTr="00B36EDB">
        <w:tc>
          <w:tcPr>
            <w:tcW w:w="320" w:type="pct"/>
            <w:shd w:val="clear" w:color="auto" w:fill="auto"/>
          </w:tcPr>
          <w:p w14:paraId="6AFB6E67" w14:textId="77777777" w:rsidR="0036423E" w:rsidRPr="009E130A" w:rsidRDefault="0036423E" w:rsidP="0036423E">
            <w:pPr>
              <w:pStyle w:val="ASFKTableNum"/>
            </w:pPr>
          </w:p>
        </w:tc>
        <w:tc>
          <w:tcPr>
            <w:tcW w:w="955" w:type="pct"/>
            <w:shd w:val="clear" w:color="auto" w:fill="auto"/>
          </w:tcPr>
          <w:p w14:paraId="4AC75B48" w14:textId="77777777" w:rsidR="0036423E" w:rsidRPr="007F45F9" w:rsidRDefault="0036423E" w:rsidP="0036423E">
            <w:pPr>
              <w:pStyle w:val="ASFKTablenorm"/>
              <w:ind w:left="57" w:right="57"/>
            </w:pPr>
            <w:r w:rsidRPr="006E55CE">
              <w:t>ПДУ</w:t>
            </w:r>
          </w:p>
        </w:tc>
        <w:tc>
          <w:tcPr>
            <w:tcW w:w="3725" w:type="pct"/>
            <w:shd w:val="clear" w:color="auto" w:fill="auto"/>
          </w:tcPr>
          <w:p w14:paraId="5D05A85B" w14:textId="77777777" w:rsidR="0036423E" w:rsidRPr="006E55CE" w:rsidRDefault="0036423E" w:rsidP="0036423E">
            <w:pPr>
              <w:pStyle w:val="ASFKTablenorm"/>
              <w:ind w:left="57" w:right="57"/>
            </w:pPr>
            <w:r w:rsidRPr="006E55CE">
              <w:t>Электронный документ «Уведомление об уточнении вида и принадлежности платежа», документ из группы докумен</w:t>
            </w:r>
            <w:r>
              <w:t>тов «Документы администраторов»</w:t>
            </w:r>
          </w:p>
        </w:tc>
      </w:tr>
      <w:tr w:rsidR="0036423E" w14:paraId="6AB4921A" w14:textId="77777777" w:rsidTr="00B36EDB">
        <w:tc>
          <w:tcPr>
            <w:tcW w:w="320" w:type="pct"/>
            <w:shd w:val="clear" w:color="auto" w:fill="auto"/>
          </w:tcPr>
          <w:p w14:paraId="70A69D9D" w14:textId="77777777" w:rsidR="0036423E" w:rsidRPr="009E130A" w:rsidRDefault="0036423E" w:rsidP="0036423E">
            <w:pPr>
              <w:pStyle w:val="ASFKTableNum"/>
            </w:pPr>
          </w:p>
        </w:tc>
        <w:tc>
          <w:tcPr>
            <w:tcW w:w="955" w:type="pct"/>
            <w:shd w:val="clear" w:color="auto" w:fill="auto"/>
          </w:tcPr>
          <w:p w14:paraId="42F975CA" w14:textId="77777777" w:rsidR="0036423E" w:rsidRPr="007F45F9" w:rsidRDefault="0036423E" w:rsidP="0036423E">
            <w:pPr>
              <w:pStyle w:val="ASFKTablenorm"/>
              <w:ind w:left="57" w:right="57"/>
            </w:pPr>
            <w:r w:rsidRPr="006E55CE">
              <w:t>ПЗВ</w:t>
            </w:r>
          </w:p>
        </w:tc>
        <w:tc>
          <w:tcPr>
            <w:tcW w:w="3725" w:type="pct"/>
            <w:shd w:val="clear" w:color="auto" w:fill="auto"/>
          </w:tcPr>
          <w:p w14:paraId="772893A1" w14:textId="77777777" w:rsidR="0036423E" w:rsidRPr="006E55CE" w:rsidRDefault="0036423E" w:rsidP="0036423E">
            <w:pPr>
              <w:pStyle w:val="ASFKTablenorm"/>
              <w:ind w:left="57" w:right="57"/>
            </w:pPr>
            <w:r w:rsidRPr="006E55CE">
              <w:t>Электронн</w:t>
            </w:r>
            <w:r>
              <w:t>ый документ «Заявка на возврат»</w:t>
            </w:r>
          </w:p>
        </w:tc>
      </w:tr>
      <w:tr w:rsidR="0036423E" w14:paraId="66DCDDF8" w14:textId="77777777" w:rsidTr="00B36EDB">
        <w:tc>
          <w:tcPr>
            <w:tcW w:w="320" w:type="pct"/>
            <w:shd w:val="clear" w:color="auto" w:fill="auto"/>
          </w:tcPr>
          <w:p w14:paraId="2C55F126" w14:textId="77777777" w:rsidR="0036423E" w:rsidRPr="009E130A" w:rsidRDefault="0036423E" w:rsidP="0036423E">
            <w:pPr>
              <w:pStyle w:val="ASFKTableNum"/>
            </w:pPr>
          </w:p>
        </w:tc>
        <w:tc>
          <w:tcPr>
            <w:tcW w:w="955" w:type="pct"/>
            <w:shd w:val="clear" w:color="auto" w:fill="auto"/>
          </w:tcPr>
          <w:p w14:paraId="78110263" w14:textId="77777777" w:rsidR="0036423E" w:rsidRPr="007F45F9" w:rsidRDefault="0036423E" w:rsidP="0036423E">
            <w:pPr>
              <w:pStyle w:val="ASFKTablenorm"/>
              <w:ind w:left="57" w:right="57"/>
            </w:pPr>
            <w:r w:rsidRPr="006E55CE">
              <w:t>ПК</w:t>
            </w:r>
          </w:p>
        </w:tc>
        <w:tc>
          <w:tcPr>
            <w:tcW w:w="3725" w:type="pct"/>
            <w:shd w:val="clear" w:color="auto" w:fill="auto"/>
          </w:tcPr>
          <w:p w14:paraId="3F958A06" w14:textId="77777777" w:rsidR="0036423E" w:rsidRPr="006E55CE" w:rsidRDefault="0036423E" w:rsidP="0036423E">
            <w:pPr>
              <w:pStyle w:val="ASFKTablenorm"/>
              <w:ind w:left="57" w:right="57"/>
            </w:pPr>
            <w:r>
              <w:t>Персональный компьютер</w:t>
            </w:r>
          </w:p>
        </w:tc>
      </w:tr>
      <w:tr w:rsidR="0036423E" w14:paraId="4ECB69DA" w14:textId="77777777" w:rsidTr="00B36EDB">
        <w:tc>
          <w:tcPr>
            <w:tcW w:w="320" w:type="pct"/>
            <w:shd w:val="clear" w:color="auto" w:fill="auto"/>
          </w:tcPr>
          <w:p w14:paraId="423C7279" w14:textId="77777777" w:rsidR="0036423E" w:rsidRPr="009E130A" w:rsidRDefault="0036423E" w:rsidP="0036423E">
            <w:pPr>
              <w:pStyle w:val="ASFKTableNum"/>
            </w:pPr>
          </w:p>
        </w:tc>
        <w:tc>
          <w:tcPr>
            <w:tcW w:w="955" w:type="pct"/>
            <w:shd w:val="clear" w:color="auto" w:fill="auto"/>
          </w:tcPr>
          <w:p w14:paraId="24005DB5" w14:textId="77777777" w:rsidR="0036423E" w:rsidRPr="007F45F9" w:rsidRDefault="0036423E" w:rsidP="0036423E">
            <w:pPr>
              <w:pStyle w:val="ASFKTablenorm"/>
              <w:ind w:left="57" w:right="57"/>
            </w:pPr>
            <w:r w:rsidRPr="006E55CE">
              <w:t>ПО</w:t>
            </w:r>
          </w:p>
        </w:tc>
        <w:tc>
          <w:tcPr>
            <w:tcW w:w="3725" w:type="pct"/>
            <w:shd w:val="clear" w:color="auto" w:fill="auto"/>
          </w:tcPr>
          <w:p w14:paraId="3D17A2C0" w14:textId="77777777" w:rsidR="0036423E" w:rsidRPr="006E55CE" w:rsidRDefault="0036423E" w:rsidP="0036423E">
            <w:pPr>
              <w:pStyle w:val="ASFKTablenorm"/>
              <w:ind w:left="57" w:right="57"/>
            </w:pPr>
            <w:r>
              <w:t>Программное обеспечение</w:t>
            </w:r>
          </w:p>
        </w:tc>
      </w:tr>
      <w:tr w:rsidR="0036423E" w14:paraId="08D0885C" w14:textId="77777777" w:rsidTr="00B36EDB">
        <w:tc>
          <w:tcPr>
            <w:tcW w:w="320" w:type="pct"/>
            <w:shd w:val="clear" w:color="auto" w:fill="auto"/>
          </w:tcPr>
          <w:p w14:paraId="6CA8C2AF" w14:textId="77777777" w:rsidR="0036423E" w:rsidRPr="009E130A" w:rsidRDefault="0036423E" w:rsidP="0036423E">
            <w:pPr>
              <w:pStyle w:val="ASFKTableNum"/>
            </w:pPr>
          </w:p>
        </w:tc>
        <w:tc>
          <w:tcPr>
            <w:tcW w:w="955" w:type="pct"/>
            <w:shd w:val="clear" w:color="auto" w:fill="auto"/>
          </w:tcPr>
          <w:p w14:paraId="2141A265" w14:textId="77777777" w:rsidR="0036423E" w:rsidRPr="007F45F9" w:rsidRDefault="0036423E" w:rsidP="0036423E">
            <w:pPr>
              <w:pStyle w:val="ASFKTablenorm"/>
              <w:ind w:left="57" w:right="57"/>
            </w:pPr>
            <w:r w:rsidRPr="006E55CE">
              <w:t>Подведомственное учреждение</w:t>
            </w:r>
          </w:p>
        </w:tc>
        <w:tc>
          <w:tcPr>
            <w:tcW w:w="3725" w:type="pct"/>
            <w:shd w:val="clear" w:color="auto" w:fill="auto"/>
          </w:tcPr>
          <w:p w14:paraId="6DFFC90A" w14:textId="77777777" w:rsidR="0036423E" w:rsidRPr="007F45F9" w:rsidRDefault="0036423E" w:rsidP="0036423E">
            <w:pPr>
              <w:pStyle w:val="ASFKTablenorm"/>
              <w:ind w:left="57" w:right="57"/>
            </w:pPr>
            <w:r w:rsidRPr="006E55CE">
              <w:t>Бюджетное учреждение, находящееся в ведении главного расп</w:t>
            </w:r>
            <w:r w:rsidRPr="007F45F9">
              <w:t xml:space="preserve">орядителя (распорядителя) </w:t>
            </w:r>
            <w:r>
              <w:t>средств федерального бюджета</w:t>
            </w:r>
          </w:p>
        </w:tc>
      </w:tr>
      <w:tr w:rsidR="0036423E" w14:paraId="0BE30629" w14:textId="77777777" w:rsidTr="00B36EDB">
        <w:tc>
          <w:tcPr>
            <w:tcW w:w="320" w:type="pct"/>
            <w:shd w:val="clear" w:color="auto" w:fill="auto"/>
          </w:tcPr>
          <w:p w14:paraId="430BF17C" w14:textId="77777777" w:rsidR="0036423E" w:rsidRPr="009E130A" w:rsidRDefault="0036423E" w:rsidP="0036423E">
            <w:pPr>
              <w:pStyle w:val="ASFKTableNum"/>
            </w:pPr>
          </w:p>
        </w:tc>
        <w:tc>
          <w:tcPr>
            <w:tcW w:w="955" w:type="pct"/>
            <w:shd w:val="clear" w:color="auto" w:fill="auto"/>
          </w:tcPr>
          <w:p w14:paraId="3C3C0780" w14:textId="77777777" w:rsidR="0036423E" w:rsidRPr="007F45F9" w:rsidRDefault="0036423E" w:rsidP="0036423E">
            <w:pPr>
              <w:pStyle w:val="ASFKTablenorm"/>
              <w:ind w:left="57" w:right="57"/>
            </w:pPr>
            <w:r w:rsidRPr="006E55CE">
              <w:t>Пользователь</w:t>
            </w:r>
          </w:p>
        </w:tc>
        <w:tc>
          <w:tcPr>
            <w:tcW w:w="3725" w:type="pct"/>
            <w:shd w:val="clear" w:color="auto" w:fill="auto"/>
          </w:tcPr>
          <w:p w14:paraId="65F89117" w14:textId="77777777" w:rsidR="0036423E" w:rsidRPr="007F45F9" w:rsidRDefault="0036423E" w:rsidP="0036423E">
            <w:pPr>
              <w:pStyle w:val="ASFKTablenorm"/>
              <w:ind w:left="57" w:right="57"/>
            </w:pPr>
            <w:r w:rsidRPr="006E55CE">
              <w:t>Лицо или организация, которое использует действующую си</w:t>
            </w:r>
            <w:r w:rsidRPr="007F45F9">
              <w:t>стему дл</w:t>
            </w:r>
            <w:r>
              <w:t>я выполнения конкретной функции</w:t>
            </w:r>
          </w:p>
        </w:tc>
      </w:tr>
      <w:tr w:rsidR="0036423E" w14:paraId="10D6695C" w14:textId="77777777" w:rsidTr="00B36EDB">
        <w:tc>
          <w:tcPr>
            <w:tcW w:w="320" w:type="pct"/>
            <w:shd w:val="clear" w:color="auto" w:fill="auto"/>
          </w:tcPr>
          <w:p w14:paraId="1F700E77" w14:textId="77777777" w:rsidR="0036423E" w:rsidRPr="009E130A" w:rsidRDefault="0036423E" w:rsidP="0036423E">
            <w:pPr>
              <w:pStyle w:val="ASFKTableNum"/>
            </w:pPr>
          </w:p>
        </w:tc>
        <w:tc>
          <w:tcPr>
            <w:tcW w:w="955" w:type="pct"/>
            <w:shd w:val="clear" w:color="auto" w:fill="auto"/>
          </w:tcPr>
          <w:p w14:paraId="28E7AE38" w14:textId="77777777" w:rsidR="0036423E" w:rsidRPr="007F45F9" w:rsidRDefault="0036423E" w:rsidP="0036423E">
            <w:pPr>
              <w:pStyle w:val="ASFKTablenorm"/>
              <w:ind w:left="57" w:right="57"/>
            </w:pPr>
            <w:r w:rsidRPr="006E55CE">
              <w:t>ПОФР</w:t>
            </w:r>
          </w:p>
        </w:tc>
        <w:tc>
          <w:tcPr>
            <w:tcW w:w="3725" w:type="pct"/>
            <w:shd w:val="clear" w:color="auto" w:fill="auto"/>
          </w:tcPr>
          <w:p w14:paraId="5B135CA7" w14:textId="77777777" w:rsidR="0036423E" w:rsidRPr="007F45F9" w:rsidRDefault="0036423E" w:rsidP="0036423E">
            <w:pPr>
              <w:pStyle w:val="ASFKTablenorm"/>
              <w:ind w:left="57" w:right="57"/>
            </w:pPr>
            <w:r w:rsidRPr="006E55CE">
              <w:t>Аналитический показатель. Предельные объемы финансиров</w:t>
            </w:r>
            <w:r>
              <w:t>ания расходов</w:t>
            </w:r>
          </w:p>
        </w:tc>
      </w:tr>
      <w:tr w:rsidR="0036423E" w14:paraId="1134F7E6" w14:textId="77777777" w:rsidTr="00B36EDB">
        <w:tc>
          <w:tcPr>
            <w:tcW w:w="320" w:type="pct"/>
            <w:shd w:val="clear" w:color="auto" w:fill="auto"/>
          </w:tcPr>
          <w:p w14:paraId="0C94971D" w14:textId="77777777" w:rsidR="0036423E" w:rsidRPr="009E130A" w:rsidRDefault="0036423E" w:rsidP="0036423E">
            <w:pPr>
              <w:pStyle w:val="ASFKTableNum"/>
            </w:pPr>
          </w:p>
        </w:tc>
        <w:tc>
          <w:tcPr>
            <w:tcW w:w="955" w:type="pct"/>
            <w:shd w:val="clear" w:color="auto" w:fill="auto"/>
          </w:tcPr>
          <w:p w14:paraId="3B75D8DA" w14:textId="77777777" w:rsidR="0036423E" w:rsidRPr="007F45F9" w:rsidRDefault="0036423E" w:rsidP="0036423E">
            <w:pPr>
              <w:pStyle w:val="ASFKTablenorm"/>
              <w:ind w:left="57" w:right="57"/>
            </w:pPr>
            <w:r w:rsidRPr="006E55CE">
              <w:t>ПП</w:t>
            </w:r>
          </w:p>
        </w:tc>
        <w:tc>
          <w:tcPr>
            <w:tcW w:w="3725" w:type="pct"/>
            <w:shd w:val="clear" w:color="auto" w:fill="auto"/>
          </w:tcPr>
          <w:p w14:paraId="330CE835" w14:textId="77777777" w:rsidR="0036423E" w:rsidRPr="006E55CE" w:rsidRDefault="0036423E" w:rsidP="0036423E">
            <w:pPr>
              <w:pStyle w:val="ASFKTablenorm"/>
              <w:ind w:left="57" w:right="57"/>
            </w:pPr>
            <w:r w:rsidRPr="006E55CE">
              <w:t xml:space="preserve">Документ «Платежное поручение (ф. </w:t>
            </w:r>
            <w:r>
              <w:t>0401060)»</w:t>
            </w:r>
          </w:p>
        </w:tc>
      </w:tr>
      <w:tr w:rsidR="0036423E" w14:paraId="50462A58" w14:textId="77777777" w:rsidTr="00B36EDB">
        <w:tc>
          <w:tcPr>
            <w:tcW w:w="320" w:type="pct"/>
            <w:shd w:val="clear" w:color="auto" w:fill="auto"/>
          </w:tcPr>
          <w:p w14:paraId="3816E056" w14:textId="77777777" w:rsidR="0036423E" w:rsidRPr="009E130A" w:rsidRDefault="0036423E" w:rsidP="0036423E">
            <w:pPr>
              <w:pStyle w:val="ASFKTableNum"/>
            </w:pPr>
          </w:p>
        </w:tc>
        <w:tc>
          <w:tcPr>
            <w:tcW w:w="955" w:type="pct"/>
            <w:shd w:val="clear" w:color="auto" w:fill="auto"/>
          </w:tcPr>
          <w:p w14:paraId="60A91C68" w14:textId="77777777" w:rsidR="0036423E" w:rsidRPr="007F45F9" w:rsidRDefault="0036423E" w:rsidP="0036423E">
            <w:pPr>
              <w:pStyle w:val="ASFKTablenorm"/>
              <w:ind w:left="57" w:right="57"/>
            </w:pPr>
            <w:r w:rsidRPr="006E55CE">
              <w:t>ППО</w:t>
            </w:r>
          </w:p>
        </w:tc>
        <w:tc>
          <w:tcPr>
            <w:tcW w:w="3725" w:type="pct"/>
            <w:shd w:val="clear" w:color="auto" w:fill="auto"/>
          </w:tcPr>
          <w:p w14:paraId="52B3A177" w14:textId="77777777" w:rsidR="0036423E" w:rsidRPr="006E55CE" w:rsidRDefault="0036423E" w:rsidP="0036423E">
            <w:pPr>
              <w:pStyle w:val="ASFKTablenorm"/>
              <w:ind w:left="57" w:right="57"/>
            </w:pPr>
            <w:r w:rsidRPr="006E55CE">
              <w:t>При</w:t>
            </w:r>
            <w:r>
              <w:t>кладное программное обеспечение</w:t>
            </w:r>
          </w:p>
        </w:tc>
      </w:tr>
      <w:tr w:rsidR="0036423E" w14:paraId="08262DFC" w14:textId="77777777" w:rsidTr="00B36EDB">
        <w:tc>
          <w:tcPr>
            <w:tcW w:w="320" w:type="pct"/>
            <w:shd w:val="clear" w:color="auto" w:fill="auto"/>
          </w:tcPr>
          <w:p w14:paraId="2ED36330" w14:textId="77777777" w:rsidR="0036423E" w:rsidRPr="009E130A" w:rsidRDefault="0036423E" w:rsidP="0036423E">
            <w:pPr>
              <w:pStyle w:val="ASFKTableNum"/>
            </w:pPr>
          </w:p>
        </w:tc>
        <w:tc>
          <w:tcPr>
            <w:tcW w:w="955" w:type="pct"/>
            <w:shd w:val="clear" w:color="auto" w:fill="auto"/>
          </w:tcPr>
          <w:p w14:paraId="7E90ED85" w14:textId="77777777" w:rsidR="0036423E" w:rsidRPr="007F45F9" w:rsidRDefault="0036423E" w:rsidP="0036423E">
            <w:pPr>
              <w:pStyle w:val="ASFKTablenorm"/>
              <w:ind w:left="57" w:right="57"/>
            </w:pPr>
            <w:r w:rsidRPr="006E55CE">
              <w:t>ППО «СЭД»</w:t>
            </w:r>
          </w:p>
        </w:tc>
        <w:tc>
          <w:tcPr>
            <w:tcW w:w="3725" w:type="pct"/>
            <w:shd w:val="clear" w:color="auto" w:fill="auto"/>
          </w:tcPr>
          <w:p w14:paraId="18F4F34A" w14:textId="77777777" w:rsidR="0036423E" w:rsidRPr="007F45F9" w:rsidRDefault="0036423E" w:rsidP="0036423E">
            <w:pPr>
              <w:pStyle w:val="ASFKTablenorm"/>
              <w:ind w:left="57" w:right="57"/>
            </w:pPr>
            <w:r w:rsidRPr="006E55CE">
              <w:t>Модуль «Система электронного документооборота» прикладн</w:t>
            </w:r>
            <w:r w:rsidRPr="007F45F9">
              <w:t>ого прог</w:t>
            </w:r>
            <w:r>
              <w:t>раммного обеспечения «Центр-КС»</w:t>
            </w:r>
          </w:p>
        </w:tc>
      </w:tr>
      <w:tr w:rsidR="0036423E" w14:paraId="75E5DDC3" w14:textId="77777777" w:rsidTr="00B36EDB">
        <w:tc>
          <w:tcPr>
            <w:tcW w:w="320" w:type="pct"/>
            <w:shd w:val="clear" w:color="auto" w:fill="auto"/>
          </w:tcPr>
          <w:p w14:paraId="3BBED6B1" w14:textId="77777777" w:rsidR="0036423E" w:rsidRPr="009E130A" w:rsidRDefault="0036423E" w:rsidP="0036423E">
            <w:pPr>
              <w:pStyle w:val="ASFKTableNum"/>
            </w:pPr>
          </w:p>
        </w:tc>
        <w:tc>
          <w:tcPr>
            <w:tcW w:w="955" w:type="pct"/>
            <w:shd w:val="clear" w:color="auto" w:fill="auto"/>
          </w:tcPr>
          <w:p w14:paraId="233F1C58" w14:textId="77777777" w:rsidR="0036423E" w:rsidRPr="007F45F9" w:rsidRDefault="0036423E" w:rsidP="0036423E">
            <w:pPr>
              <w:pStyle w:val="ASFKTablenorm"/>
              <w:ind w:left="57" w:right="57"/>
            </w:pPr>
            <w:r w:rsidRPr="006E55CE">
              <w:t>ППО OEBS АСФК</w:t>
            </w:r>
          </w:p>
        </w:tc>
        <w:tc>
          <w:tcPr>
            <w:tcW w:w="3725" w:type="pct"/>
            <w:shd w:val="clear" w:color="auto" w:fill="auto"/>
          </w:tcPr>
          <w:p w14:paraId="472F1FDB" w14:textId="77777777" w:rsidR="0036423E" w:rsidRPr="007F45F9" w:rsidRDefault="0036423E" w:rsidP="0036423E">
            <w:pPr>
              <w:pStyle w:val="ASFKTablenorm"/>
              <w:ind w:left="57" w:right="57"/>
            </w:pPr>
            <w:r w:rsidRPr="006E55CE">
              <w:t>Прикладное программное обеспечение на базе Oracle E-Business Suite, обеспечивающее реализацию учетных функций и отче</w:t>
            </w:r>
            <w:r w:rsidRPr="007F45F9">
              <w:t>тность Автоматизированной си</w:t>
            </w:r>
            <w:r>
              <w:t>стемы Федерального казначейства</w:t>
            </w:r>
          </w:p>
        </w:tc>
      </w:tr>
      <w:tr w:rsidR="0036423E" w14:paraId="7148952D" w14:textId="77777777" w:rsidTr="00B36EDB">
        <w:tc>
          <w:tcPr>
            <w:tcW w:w="320" w:type="pct"/>
            <w:shd w:val="clear" w:color="auto" w:fill="auto"/>
          </w:tcPr>
          <w:p w14:paraId="0E796D71" w14:textId="77777777" w:rsidR="0036423E" w:rsidRPr="009E130A" w:rsidRDefault="0036423E" w:rsidP="0036423E">
            <w:pPr>
              <w:pStyle w:val="ASFKTableNum"/>
            </w:pPr>
          </w:p>
        </w:tc>
        <w:tc>
          <w:tcPr>
            <w:tcW w:w="955" w:type="pct"/>
            <w:shd w:val="clear" w:color="auto" w:fill="auto"/>
          </w:tcPr>
          <w:p w14:paraId="6368353B" w14:textId="77777777" w:rsidR="0036423E" w:rsidRPr="007F45F9" w:rsidRDefault="0036423E" w:rsidP="0036423E">
            <w:pPr>
              <w:pStyle w:val="ASFKTablenorm"/>
              <w:ind w:left="57" w:right="57"/>
            </w:pPr>
            <w:r w:rsidRPr="006E55CE">
              <w:t>ППО АСФК</w:t>
            </w:r>
          </w:p>
        </w:tc>
        <w:tc>
          <w:tcPr>
            <w:tcW w:w="3725" w:type="pct"/>
            <w:shd w:val="clear" w:color="auto" w:fill="auto"/>
          </w:tcPr>
          <w:p w14:paraId="2FCF0694" w14:textId="77777777" w:rsidR="0036423E" w:rsidRDefault="0036423E" w:rsidP="0036423E">
            <w:pPr>
              <w:pStyle w:val="ASFKTablenorm"/>
              <w:ind w:left="57" w:right="57"/>
            </w:pPr>
            <w:r w:rsidRPr="006E55CE">
              <w:t>Прикладное программное обеспечение Автоматизированной системы Федерального казначейства, включающее компоне</w:t>
            </w:r>
            <w:r w:rsidRPr="007F45F9">
              <w:t>н</w:t>
            </w:r>
            <w:r>
              <w:t>ты:</w:t>
            </w:r>
          </w:p>
          <w:p w14:paraId="343C360E" w14:textId="77777777" w:rsidR="0036423E" w:rsidRDefault="0036423E" w:rsidP="0036423E">
            <w:pPr>
              <w:pStyle w:val="ASFKTableListMark"/>
            </w:pPr>
            <w:r w:rsidRPr="007F45F9">
              <w:t>Oracle E-Business Suite – компонент, обеспечивающий реа</w:t>
            </w:r>
            <w:r>
              <w:t>лизацию учетных функций;</w:t>
            </w:r>
          </w:p>
          <w:p w14:paraId="04F28C35" w14:textId="77777777" w:rsidR="0036423E" w:rsidRDefault="0036423E" w:rsidP="0036423E">
            <w:pPr>
              <w:pStyle w:val="ASFKTableListMark"/>
            </w:pPr>
            <w:r w:rsidRPr="007F45F9">
              <w:t>Система удаленного финансового документо</w:t>
            </w:r>
            <w:r>
              <w:t xml:space="preserve">оборота </w:t>
            </w:r>
            <w:r w:rsidRPr="007F45F9">
              <w:t>– компонент, обеспечивающий реализацию юридически значимого информационного обмена между компонентами Автоматизированной системы Федерального казначей</w:t>
            </w:r>
            <w:r>
              <w:t>ства;</w:t>
            </w:r>
          </w:p>
          <w:p w14:paraId="67F98DEA" w14:textId="77777777" w:rsidR="0036423E" w:rsidRDefault="0036423E" w:rsidP="0036423E">
            <w:pPr>
              <w:pStyle w:val="ASFKTableListMark"/>
            </w:pPr>
            <w:r w:rsidRPr="007F45F9">
              <w:t>Oracle Hyperion – компонент, обеспечивающий реализацию функции планирования модуля «Кассовое планирова</w:t>
            </w:r>
            <w:r>
              <w:t>ние»;</w:t>
            </w:r>
          </w:p>
          <w:p w14:paraId="6BC640D7" w14:textId="77777777" w:rsidR="0036423E" w:rsidRDefault="0036423E" w:rsidP="0036423E">
            <w:pPr>
              <w:pStyle w:val="ASFKTableListMark"/>
            </w:pPr>
            <w:r w:rsidRPr="007F45F9">
              <w:t>Интеграционная шина – компонент, обеспечивающий сервисное взаимодействие компонент Автоматизированной системы Федерального казначейства;</w:t>
            </w:r>
          </w:p>
          <w:p w14:paraId="2FB27B75" w14:textId="77777777" w:rsidR="0036423E" w:rsidRDefault="0036423E" w:rsidP="0036423E">
            <w:pPr>
              <w:pStyle w:val="ASFKTableListMark"/>
            </w:pPr>
            <w:r w:rsidRPr="007F45F9">
              <w:t>Средство защиты информации – компонент, обеспечивающий информационную безопасность компонент Автоматизированной системы Федерального казначейст</w:t>
            </w:r>
            <w:r>
              <w:t>ва;</w:t>
            </w:r>
          </w:p>
          <w:p w14:paraId="6D36FB03" w14:textId="77777777" w:rsidR="0036423E" w:rsidRPr="007F45F9" w:rsidRDefault="0036423E" w:rsidP="0036423E">
            <w:pPr>
              <w:pStyle w:val="ASFKTableListMark"/>
            </w:pPr>
            <w:r w:rsidRPr="007F45F9">
              <w:lastRenderedPageBreak/>
              <w:t>Модуль мониторинга и архивного хранения – компонент, обеспечивающий хранение электронных копий документов и мониторинг обмена электронными документами между компонентами Автоматизированной системы Федерального ка</w:t>
            </w:r>
            <w:r>
              <w:t>значейства и внешними системами</w:t>
            </w:r>
          </w:p>
        </w:tc>
      </w:tr>
      <w:tr w:rsidR="0036423E" w14:paraId="33202B3F" w14:textId="77777777" w:rsidTr="00B36EDB">
        <w:tc>
          <w:tcPr>
            <w:tcW w:w="320" w:type="pct"/>
            <w:shd w:val="clear" w:color="auto" w:fill="auto"/>
          </w:tcPr>
          <w:p w14:paraId="088FDF8E" w14:textId="77777777" w:rsidR="0036423E" w:rsidRPr="009E130A" w:rsidRDefault="0036423E" w:rsidP="0036423E">
            <w:pPr>
              <w:pStyle w:val="ASFKTableNum"/>
            </w:pPr>
          </w:p>
        </w:tc>
        <w:tc>
          <w:tcPr>
            <w:tcW w:w="955" w:type="pct"/>
            <w:shd w:val="clear" w:color="auto" w:fill="auto"/>
          </w:tcPr>
          <w:p w14:paraId="127FF5F9" w14:textId="77777777" w:rsidR="0036423E" w:rsidRPr="007F45F9" w:rsidRDefault="0036423E" w:rsidP="0036423E">
            <w:pPr>
              <w:pStyle w:val="ASFKTablenorm"/>
              <w:ind w:left="57" w:right="57"/>
            </w:pPr>
            <w:r w:rsidRPr="006E55CE">
              <w:t>ППО СУФД АСФК</w:t>
            </w:r>
          </w:p>
        </w:tc>
        <w:tc>
          <w:tcPr>
            <w:tcW w:w="3725" w:type="pct"/>
            <w:shd w:val="clear" w:color="auto" w:fill="auto"/>
          </w:tcPr>
          <w:p w14:paraId="520C0B73" w14:textId="77777777" w:rsidR="0036423E" w:rsidRPr="007F45F9" w:rsidRDefault="0036423E" w:rsidP="0036423E">
            <w:pPr>
              <w:pStyle w:val="ASFKTablenorm"/>
              <w:ind w:left="57" w:right="57"/>
            </w:pPr>
            <w:r w:rsidRPr="006E55CE">
              <w:t>Прикладное программное обеспечение Системы удаленного ф</w:t>
            </w:r>
            <w:r w:rsidRPr="007F45F9">
              <w:t>инансового документооборота, обеспечивающее реализацию юридически значимого информационного обмена между компонентами Автоматизированной си</w:t>
            </w:r>
            <w:r>
              <w:t>стемы Федерального казначейства</w:t>
            </w:r>
          </w:p>
        </w:tc>
      </w:tr>
      <w:tr w:rsidR="0036423E" w14:paraId="4A51A6FF" w14:textId="77777777" w:rsidTr="00B36EDB">
        <w:tc>
          <w:tcPr>
            <w:tcW w:w="320" w:type="pct"/>
            <w:shd w:val="clear" w:color="auto" w:fill="auto"/>
          </w:tcPr>
          <w:p w14:paraId="7427DC03" w14:textId="77777777" w:rsidR="0036423E" w:rsidRPr="009E130A" w:rsidRDefault="0036423E" w:rsidP="0036423E">
            <w:pPr>
              <w:pStyle w:val="ASFKTableNum"/>
            </w:pPr>
          </w:p>
        </w:tc>
        <w:tc>
          <w:tcPr>
            <w:tcW w:w="955" w:type="pct"/>
            <w:shd w:val="clear" w:color="auto" w:fill="auto"/>
          </w:tcPr>
          <w:p w14:paraId="38304DE9" w14:textId="77777777" w:rsidR="0036423E" w:rsidRPr="007F45F9" w:rsidRDefault="0036423E" w:rsidP="0036423E">
            <w:pPr>
              <w:pStyle w:val="ASFKTablenorm"/>
              <w:ind w:left="57" w:right="57"/>
            </w:pPr>
            <w:r w:rsidRPr="006E55CE">
              <w:t>ППП</w:t>
            </w:r>
          </w:p>
        </w:tc>
        <w:tc>
          <w:tcPr>
            <w:tcW w:w="3725" w:type="pct"/>
            <w:shd w:val="clear" w:color="auto" w:fill="auto"/>
          </w:tcPr>
          <w:p w14:paraId="3029AFFF" w14:textId="77777777" w:rsidR="0036423E" w:rsidRPr="006E55CE" w:rsidRDefault="0036423E" w:rsidP="0036423E">
            <w:pPr>
              <w:pStyle w:val="ASFKTablenorm"/>
              <w:ind w:left="57" w:right="57"/>
            </w:pPr>
            <w:r w:rsidRPr="006E55CE">
              <w:t>Перечень прямых получател</w:t>
            </w:r>
            <w:r>
              <w:t>ей средств федерального бюджета</w:t>
            </w:r>
          </w:p>
        </w:tc>
      </w:tr>
      <w:tr w:rsidR="0036423E" w14:paraId="798865A4" w14:textId="77777777" w:rsidTr="00B36EDB">
        <w:tc>
          <w:tcPr>
            <w:tcW w:w="320" w:type="pct"/>
            <w:shd w:val="clear" w:color="auto" w:fill="auto"/>
          </w:tcPr>
          <w:p w14:paraId="39806AEA" w14:textId="77777777" w:rsidR="0036423E" w:rsidRPr="009E130A" w:rsidRDefault="0036423E" w:rsidP="0036423E">
            <w:pPr>
              <w:pStyle w:val="ASFKTableNum"/>
            </w:pPr>
          </w:p>
        </w:tc>
        <w:tc>
          <w:tcPr>
            <w:tcW w:w="955" w:type="pct"/>
            <w:shd w:val="clear" w:color="auto" w:fill="auto"/>
          </w:tcPr>
          <w:p w14:paraId="0E926A87" w14:textId="77777777" w:rsidR="0036423E" w:rsidRPr="007F45F9" w:rsidRDefault="0036423E" w:rsidP="0036423E">
            <w:pPr>
              <w:pStyle w:val="ASFKTablenorm"/>
              <w:ind w:left="57" w:right="57"/>
            </w:pPr>
            <w:r w:rsidRPr="006E55CE">
              <w:t>ПР</w:t>
            </w:r>
          </w:p>
        </w:tc>
        <w:tc>
          <w:tcPr>
            <w:tcW w:w="3725" w:type="pct"/>
            <w:shd w:val="clear" w:color="auto" w:fill="auto"/>
          </w:tcPr>
          <w:p w14:paraId="220D7684" w14:textId="77777777" w:rsidR="0036423E" w:rsidRPr="006E55CE" w:rsidRDefault="0036423E" w:rsidP="0036423E">
            <w:pPr>
              <w:pStyle w:val="ASFKTablenorm"/>
              <w:ind w:left="57" w:right="57"/>
            </w:pPr>
            <w:r>
              <w:t>Проектное решение</w:t>
            </w:r>
          </w:p>
        </w:tc>
      </w:tr>
      <w:tr w:rsidR="0036423E" w14:paraId="10102A0B" w14:textId="77777777" w:rsidTr="00B36EDB">
        <w:tc>
          <w:tcPr>
            <w:tcW w:w="320" w:type="pct"/>
            <w:shd w:val="clear" w:color="auto" w:fill="auto"/>
          </w:tcPr>
          <w:p w14:paraId="00B02D8F" w14:textId="77777777" w:rsidR="0036423E" w:rsidRPr="009E130A" w:rsidRDefault="0036423E" w:rsidP="0036423E">
            <w:pPr>
              <w:pStyle w:val="ASFKTableNum"/>
            </w:pPr>
          </w:p>
        </w:tc>
        <w:tc>
          <w:tcPr>
            <w:tcW w:w="955" w:type="pct"/>
            <w:shd w:val="clear" w:color="auto" w:fill="auto"/>
          </w:tcPr>
          <w:p w14:paraId="01D06680" w14:textId="77777777" w:rsidR="0036423E" w:rsidRPr="007F45F9" w:rsidRDefault="0036423E" w:rsidP="0036423E">
            <w:pPr>
              <w:pStyle w:val="ASFKTablenorm"/>
              <w:ind w:left="57" w:right="57"/>
            </w:pPr>
            <w:r w:rsidRPr="006E55CE">
              <w:t>Протокол</w:t>
            </w:r>
          </w:p>
        </w:tc>
        <w:tc>
          <w:tcPr>
            <w:tcW w:w="3725" w:type="pct"/>
            <w:shd w:val="clear" w:color="auto" w:fill="auto"/>
          </w:tcPr>
          <w:p w14:paraId="32F8DBAC" w14:textId="77777777" w:rsidR="0036423E" w:rsidRPr="006E55CE" w:rsidRDefault="0036423E" w:rsidP="0036423E">
            <w:pPr>
              <w:pStyle w:val="ASFKTablenorm"/>
              <w:ind w:left="57" w:right="57"/>
            </w:pPr>
            <w:r w:rsidRPr="006E55CE">
              <w:t>Информационный объект, содержащий результаты обработки</w:t>
            </w:r>
            <w:r>
              <w:t xml:space="preserve"> других информационных объектов</w:t>
            </w:r>
          </w:p>
        </w:tc>
      </w:tr>
      <w:tr w:rsidR="0036423E" w14:paraId="54A468C3" w14:textId="77777777" w:rsidTr="00B36EDB">
        <w:tc>
          <w:tcPr>
            <w:tcW w:w="320" w:type="pct"/>
            <w:shd w:val="clear" w:color="auto" w:fill="auto"/>
          </w:tcPr>
          <w:p w14:paraId="572996F0" w14:textId="77777777" w:rsidR="0036423E" w:rsidRPr="009E130A" w:rsidRDefault="0036423E" w:rsidP="0036423E">
            <w:pPr>
              <w:pStyle w:val="ASFKTableNum"/>
            </w:pPr>
          </w:p>
        </w:tc>
        <w:tc>
          <w:tcPr>
            <w:tcW w:w="955" w:type="pct"/>
            <w:shd w:val="clear" w:color="auto" w:fill="auto"/>
          </w:tcPr>
          <w:p w14:paraId="71905A73" w14:textId="77777777" w:rsidR="0036423E" w:rsidRPr="007F45F9" w:rsidRDefault="0036423E" w:rsidP="0036423E">
            <w:pPr>
              <w:pStyle w:val="ASFKTablenorm"/>
              <w:ind w:left="57" w:right="57"/>
            </w:pPr>
            <w:r w:rsidRPr="006E55CE">
              <w:t>ПУБП</w:t>
            </w:r>
          </w:p>
        </w:tc>
        <w:tc>
          <w:tcPr>
            <w:tcW w:w="3725" w:type="pct"/>
            <w:shd w:val="clear" w:color="auto" w:fill="auto"/>
          </w:tcPr>
          <w:p w14:paraId="49EAED74" w14:textId="77777777" w:rsidR="0036423E" w:rsidRPr="006E55CE" w:rsidRDefault="0036423E" w:rsidP="0036423E">
            <w:pPr>
              <w:pStyle w:val="ASFKTablenorm"/>
              <w:ind w:left="57" w:right="57"/>
            </w:pPr>
            <w:r w:rsidRPr="006E55CE">
              <w:t>Перечень</w:t>
            </w:r>
            <w:r>
              <w:t xml:space="preserve"> участников бюджетного процесса</w:t>
            </w:r>
          </w:p>
        </w:tc>
      </w:tr>
      <w:tr w:rsidR="0036423E" w14:paraId="536CC608" w14:textId="77777777" w:rsidTr="00B36EDB">
        <w:tc>
          <w:tcPr>
            <w:tcW w:w="320" w:type="pct"/>
            <w:shd w:val="clear" w:color="auto" w:fill="auto"/>
          </w:tcPr>
          <w:p w14:paraId="4253D0B7" w14:textId="77777777" w:rsidR="0036423E" w:rsidRPr="009E130A" w:rsidRDefault="0036423E" w:rsidP="0036423E">
            <w:pPr>
              <w:pStyle w:val="ASFKTableNum"/>
            </w:pPr>
          </w:p>
        </w:tc>
        <w:tc>
          <w:tcPr>
            <w:tcW w:w="955" w:type="pct"/>
            <w:shd w:val="clear" w:color="auto" w:fill="auto"/>
          </w:tcPr>
          <w:p w14:paraId="247AC816" w14:textId="77777777" w:rsidR="0036423E" w:rsidRPr="007F45F9" w:rsidRDefault="0036423E" w:rsidP="0036423E">
            <w:pPr>
              <w:pStyle w:val="ASFKTablenorm"/>
              <w:ind w:left="57" w:right="57"/>
            </w:pPr>
            <w:r w:rsidRPr="006E55CE">
              <w:t>ПФО</w:t>
            </w:r>
          </w:p>
        </w:tc>
        <w:tc>
          <w:tcPr>
            <w:tcW w:w="3725" w:type="pct"/>
            <w:shd w:val="clear" w:color="auto" w:fill="auto"/>
          </w:tcPr>
          <w:p w14:paraId="155AB209" w14:textId="77777777" w:rsidR="0036423E" w:rsidRPr="006E55CE" w:rsidRDefault="0036423E" w:rsidP="0036423E">
            <w:pPr>
              <w:pStyle w:val="ASFKTablenorm"/>
              <w:ind w:left="57" w:right="57"/>
            </w:pPr>
            <w:r w:rsidRPr="006E55CE">
              <w:t xml:space="preserve">Пакет платежных </w:t>
            </w:r>
            <w:r>
              <w:t>поручений от финансового органа</w:t>
            </w:r>
          </w:p>
        </w:tc>
      </w:tr>
      <w:tr w:rsidR="0036423E" w14:paraId="6127F8E8" w14:textId="77777777" w:rsidTr="00B36EDB">
        <w:tc>
          <w:tcPr>
            <w:tcW w:w="320" w:type="pct"/>
            <w:shd w:val="clear" w:color="auto" w:fill="auto"/>
          </w:tcPr>
          <w:p w14:paraId="0EF5F4AE" w14:textId="77777777" w:rsidR="0036423E" w:rsidRPr="009E130A" w:rsidRDefault="0036423E" w:rsidP="0036423E">
            <w:pPr>
              <w:pStyle w:val="ASFKTableNum"/>
            </w:pPr>
          </w:p>
        </w:tc>
        <w:tc>
          <w:tcPr>
            <w:tcW w:w="955" w:type="pct"/>
            <w:shd w:val="clear" w:color="auto" w:fill="auto"/>
          </w:tcPr>
          <w:p w14:paraId="0CB86D8A" w14:textId="77777777" w:rsidR="0036423E" w:rsidRPr="007F45F9" w:rsidRDefault="0036423E" w:rsidP="0036423E">
            <w:pPr>
              <w:pStyle w:val="ASFKTablenorm"/>
              <w:ind w:left="57" w:right="57"/>
            </w:pPr>
            <w:r w:rsidRPr="006E55CE">
              <w:t>р/с</w:t>
            </w:r>
          </w:p>
        </w:tc>
        <w:tc>
          <w:tcPr>
            <w:tcW w:w="3725" w:type="pct"/>
            <w:shd w:val="clear" w:color="auto" w:fill="auto"/>
          </w:tcPr>
          <w:p w14:paraId="1A4EEEB3" w14:textId="77777777" w:rsidR="0036423E" w:rsidRPr="006E55CE" w:rsidRDefault="0036423E" w:rsidP="0036423E">
            <w:pPr>
              <w:pStyle w:val="ASFKTablenorm"/>
              <w:ind w:left="57" w:right="57"/>
            </w:pPr>
            <w:r>
              <w:t>Расчетный счет</w:t>
            </w:r>
          </w:p>
        </w:tc>
      </w:tr>
      <w:tr w:rsidR="0036423E" w14:paraId="3308F94E" w14:textId="77777777" w:rsidTr="00B36EDB">
        <w:tc>
          <w:tcPr>
            <w:tcW w:w="320" w:type="pct"/>
            <w:shd w:val="clear" w:color="auto" w:fill="auto"/>
          </w:tcPr>
          <w:p w14:paraId="5584B8BE" w14:textId="77777777" w:rsidR="0036423E" w:rsidRPr="009E130A" w:rsidRDefault="0036423E" w:rsidP="0036423E">
            <w:pPr>
              <w:pStyle w:val="ASFKTableNum"/>
            </w:pPr>
          </w:p>
        </w:tc>
        <w:tc>
          <w:tcPr>
            <w:tcW w:w="955" w:type="pct"/>
            <w:shd w:val="clear" w:color="auto" w:fill="auto"/>
          </w:tcPr>
          <w:p w14:paraId="5FB03068" w14:textId="77777777" w:rsidR="0036423E" w:rsidRPr="007F45F9" w:rsidRDefault="0036423E" w:rsidP="0036423E">
            <w:pPr>
              <w:pStyle w:val="ASFKTablenorm"/>
              <w:ind w:left="57" w:right="57"/>
            </w:pPr>
            <w:r w:rsidRPr="006E55CE">
              <w:t>РБС</w:t>
            </w:r>
          </w:p>
        </w:tc>
        <w:tc>
          <w:tcPr>
            <w:tcW w:w="3725" w:type="pct"/>
            <w:shd w:val="clear" w:color="auto" w:fill="auto"/>
          </w:tcPr>
          <w:p w14:paraId="053DE864" w14:textId="77777777" w:rsidR="0036423E" w:rsidRPr="007F45F9" w:rsidRDefault="0036423E" w:rsidP="0036423E">
            <w:pPr>
              <w:pStyle w:val="ASFKTablenorm"/>
              <w:ind w:left="57" w:right="57"/>
            </w:pPr>
            <w:r w:rsidRPr="006E55CE">
              <w:t>Распорядитель бюджетных средств (распорядитель средств с</w:t>
            </w:r>
            <w:r w:rsidRPr="007F45F9">
              <w:t>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казенное учреждение, имеющие право распределять бюджетные ассигнования и лимиты бюджетных обязательств между подведомственными распорядителями и (или)</w:t>
            </w:r>
            <w:r>
              <w:t xml:space="preserve"> получателями бюджетных средств</w:t>
            </w:r>
          </w:p>
        </w:tc>
      </w:tr>
      <w:tr w:rsidR="0036423E" w14:paraId="1BAE3321" w14:textId="77777777" w:rsidTr="00B36EDB">
        <w:tc>
          <w:tcPr>
            <w:tcW w:w="320" w:type="pct"/>
            <w:shd w:val="clear" w:color="auto" w:fill="auto"/>
          </w:tcPr>
          <w:p w14:paraId="7A50E8EB" w14:textId="77777777" w:rsidR="0036423E" w:rsidRPr="009E130A" w:rsidRDefault="0036423E" w:rsidP="0036423E">
            <w:pPr>
              <w:pStyle w:val="ASFKTableNum"/>
            </w:pPr>
          </w:p>
        </w:tc>
        <w:tc>
          <w:tcPr>
            <w:tcW w:w="955" w:type="pct"/>
            <w:shd w:val="clear" w:color="auto" w:fill="auto"/>
          </w:tcPr>
          <w:p w14:paraId="0D04796F" w14:textId="77777777" w:rsidR="0036423E" w:rsidRPr="007F45F9" w:rsidRDefault="0036423E" w:rsidP="0036423E">
            <w:pPr>
              <w:pStyle w:val="ASFKTablenorm"/>
              <w:ind w:left="57" w:right="57"/>
            </w:pPr>
            <w:r w:rsidRPr="006E55CE">
              <w:t>РД</w:t>
            </w:r>
          </w:p>
        </w:tc>
        <w:tc>
          <w:tcPr>
            <w:tcW w:w="3725" w:type="pct"/>
            <w:shd w:val="clear" w:color="auto" w:fill="auto"/>
          </w:tcPr>
          <w:p w14:paraId="7FB346C0" w14:textId="77777777" w:rsidR="0036423E" w:rsidRPr="007F45F9" w:rsidRDefault="0036423E" w:rsidP="0036423E">
            <w:pPr>
              <w:pStyle w:val="ASFKTablenorm"/>
              <w:ind w:left="57" w:right="57"/>
            </w:pPr>
            <w:r w:rsidRPr="006E55CE">
              <w:t xml:space="preserve">Расчетные документы </w:t>
            </w:r>
            <w:r>
              <w:t>–</w:t>
            </w:r>
            <w:r w:rsidRPr="006E55CE">
              <w:t xml:space="preserve"> платежные поручения, на основании которых осуществляются операции по списанию и зачислению средств в банках, оформленные в соответствии с положением Центрального банка Российской Федерации от 19.06.2012 № 383-П «О правилах осуществления перевода денежных средств», с учетом требований, установленных совместным п</w:t>
            </w:r>
            <w:r w:rsidRPr="007F45F9">
              <w:t>оложением Центрального банка Российской Федерации № 298-П и Министерства финансов Российской Федерации № 173н от 13.12.2006 «Об особенностях расчетно-кассового обслуживания территориальных органов Федерального казначейства» (в редакции указания Центрального Банка Российской Федерации № 2449-У, Министерства финансов Российской Федерации № 53н от 27.05.2010) и приказом Федерального казначейства от 10.10.2008 № 8н «О Порядке кассового обслуживания исполнения федерального бюджета, бюджетов субъектов Российской Федерации и местных бюджетов и порядке осуществления органами Федерального казначейства отдельных функций финансовых органов субъектов Российской Федерации и муниципальных образований по исполнению соответствующих бюджетов» (в редакции приказа Федерального ка</w:t>
            </w:r>
            <w:r>
              <w:t>значейства от 29.10.2010 № 13н)</w:t>
            </w:r>
          </w:p>
        </w:tc>
      </w:tr>
      <w:tr w:rsidR="0036423E" w14:paraId="600AA3EA" w14:textId="77777777" w:rsidTr="00B36EDB">
        <w:tc>
          <w:tcPr>
            <w:tcW w:w="320" w:type="pct"/>
            <w:shd w:val="clear" w:color="auto" w:fill="auto"/>
          </w:tcPr>
          <w:p w14:paraId="04EC4ABD" w14:textId="77777777" w:rsidR="0036423E" w:rsidRPr="009E130A" w:rsidRDefault="0036423E" w:rsidP="0036423E">
            <w:pPr>
              <w:pStyle w:val="ASFKTableNum"/>
            </w:pPr>
          </w:p>
        </w:tc>
        <w:tc>
          <w:tcPr>
            <w:tcW w:w="955" w:type="pct"/>
            <w:shd w:val="clear" w:color="auto" w:fill="auto"/>
          </w:tcPr>
          <w:p w14:paraId="77FBEEA7" w14:textId="77777777" w:rsidR="0036423E" w:rsidRPr="007F45F9" w:rsidRDefault="0036423E" w:rsidP="0036423E">
            <w:pPr>
              <w:pStyle w:val="ASFKTablenorm"/>
              <w:ind w:left="57" w:right="57"/>
            </w:pPr>
            <w:r w:rsidRPr="006E55CE">
              <w:t>Регистрационный номер ИД</w:t>
            </w:r>
          </w:p>
        </w:tc>
        <w:tc>
          <w:tcPr>
            <w:tcW w:w="3725" w:type="pct"/>
            <w:shd w:val="clear" w:color="auto" w:fill="auto"/>
          </w:tcPr>
          <w:p w14:paraId="16FF6D23" w14:textId="77777777" w:rsidR="0036423E" w:rsidRPr="007F45F9" w:rsidRDefault="0036423E" w:rsidP="0036423E">
            <w:pPr>
              <w:pStyle w:val="ASFKTablenorm"/>
              <w:ind w:left="57" w:right="57"/>
            </w:pPr>
            <w:r w:rsidRPr="006E55CE">
              <w:t>Номер исполнительного документа, присвоенный при регис</w:t>
            </w:r>
            <w:r w:rsidRPr="007F45F9">
              <w:t>трации его в следующих отчетах:</w:t>
            </w:r>
            <w:r>
              <w:t xml:space="preserve"> </w:t>
            </w:r>
            <w:r w:rsidRPr="007F45F9">
              <w:t>«Журнал учета и регистрации исполнительных документов»;</w:t>
            </w:r>
            <w:r>
              <w:t xml:space="preserve"> </w:t>
            </w:r>
            <w:r w:rsidRPr="007F45F9">
              <w:t>«Журнал учета и регистрации исполнительных документов по периодическим выплатам»;</w:t>
            </w:r>
            <w:r>
              <w:t xml:space="preserve"> </w:t>
            </w:r>
            <w:r w:rsidRPr="007F45F9">
              <w:t>«Журнал учета выплат по исполнительным документам по п</w:t>
            </w:r>
            <w:r>
              <w:t>ериодическим выплатам»</w:t>
            </w:r>
          </w:p>
        </w:tc>
      </w:tr>
      <w:tr w:rsidR="0036423E" w14:paraId="68E6489E" w14:textId="77777777" w:rsidTr="00B36EDB">
        <w:tc>
          <w:tcPr>
            <w:tcW w:w="320" w:type="pct"/>
            <w:shd w:val="clear" w:color="auto" w:fill="auto"/>
          </w:tcPr>
          <w:p w14:paraId="133F3DCC" w14:textId="77777777" w:rsidR="0036423E" w:rsidRPr="009E130A" w:rsidRDefault="0036423E" w:rsidP="0036423E">
            <w:pPr>
              <w:pStyle w:val="ASFKTableNum"/>
            </w:pPr>
          </w:p>
        </w:tc>
        <w:tc>
          <w:tcPr>
            <w:tcW w:w="955" w:type="pct"/>
            <w:shd w:val="clear" w:color="auto" w:fill="auto"/>
          </w:tcPr>
          <w:p w14:paraId="7C328343" w14:textId="77777777" w:rsidR="0036423E" w:rsidRPr="007F45F9" w:rsidRDefault="0036423E" w:rsidP="0036423E">
            <w:pPr>
              <w:pStyle w:val="ASFKTablenorm"/>
              <w:ind w:left="57" w:right="57"/>
            </w:pPr>
            <w:r w:rsidRPr="006E55CE">
              <w:t>Регистрация</w:t>
            </w:r>
          </w:p>
        </w:tc>
        <w:tc>
          <w:tcPr>
            <w:tcW w:w="3725" w:type="pct"/>
            <w:shd w:val="clear" w:color="auto" w:fill="auto"/>
          </w:tcPr>
          <w:p w14:paraId="38E29E79" w14:textId="77777777" w:rsidR="0036423E" w:rsidRPr="007F45F9" w:rsidRDefault="0036423E" w:rsidP="0036423E">
            <w:pPr>
              <w:pStyle w:val="ASFKTablenorm"/>
              <w:ind w:left="57" w:right="57"/>
            </w:pPr>
            <w:r w:rsidRPr="006E55CE">
              <w:t>Процесс создания учетных данных при обработке информац</w:t>
            </w:r>
            <w:r>
              <w:t>ионного объекта</w:t>
            </w:r>
          </w:p>
        </w:tc>
      </w:tr>
      <w:tr w:rsidR="0036423E" w14:paraId="02288E44" w14:textId="77777777" w:rsidTr="00B36EDB">
        <w:tc>
          <w:tcPr>
            <w:tcW w:w="320" w:type="pct"/>
            <w:shd w:val="clear" w:color="auto" w:fill="auto"/>
          </w:tcPr>
          <w:p w14:paraId="657CCC3C" w14:textId="77777777" w:rsidR="0036423E" w:rsidRPr="009E130A" w:rsidRDefault="0036423E" w:rsidP="0036423E">
            <w:pPr>
              <w:pStyle w:val="ASFKTableNum"/>
            </w:pPr>
          </w:p>
        </w:tc>
        <w:tc>
          <w:tcPr>
            <w:tcW w:w="955" w:type="pct"/>
            <w:shd w:val="clear" w:color="auto" w:fill="auto"/>
          </w:tcPr>
          <w:p w14:paraId="7FB3F6C8" w14:textId="77777777" w:rsidR="0036423E" w:rsidRPr="007F45F9" w:rsidRDefault="0036423E" w:rsidP="0036423E">
            <w:pPr>
              <w:pStyle w:val="ASFKTablenorm"/>
              <w:ind w:left="57" w:right="57"/>
            </w:pPr>
            <w:r w:rsidRPr="006E55CE">
              <w:t>РКД</w:t>
            </w:r>
          </w:p>
        </w:tc>
        <w:tc>
          <w:tcPr>
            <w:tcW w:w="3725" w:type="pct"/>
            <w:shd w:val="clear" w:color="auto" w:fill="auto"/>
          </w:tcPr>
          <w:p w14:paraId="360F4075" w14:textId="77777777" w:rsidR="0036423E" w:rsidRPr="007F45F9" w:rsidRDefault="0036423E" w:rsidP="0036423E">
            <w:pPr>
              <w:pStyle w:val="ASFKTablenorm"/>
              <w:ind w:left="57" w:right="57"/>
            </w:pPr>
            <w:r w:rsidRPr="006E55CE">
              <w:t>Электронный документ «Расшифровка сумм неиспользованных (внесенных через банкомат или пункт выдачи наличных дене</w:t>
            </w:r>
            <w:r>
              <w:t>жных средств) средств»</w:t>
            </w:r>
          </w:p>
        </w:tc>
      </w:tr>
      <w:tr w:rsidR="0036423E" w14:paraId="06E34207" w14:textId="77777777" w:rsidTr="00B36EDB">
        <w:tc>
          <w:tcPr>
            <w:tcW w:w="320" w:type="pct"/>
            <w:shd w:val="clear" w:color="auto" w:fill="auto"/>
          </w:tcPr>
          <w:p w14:paraId="68E67E4C" w14:textId="77777777" w:rsidR="0036423E" w:rsidRPr="009E130A" w:rsidRDefault="0036423E" w:rsidP="0036423E">
            <w:pPr>
              <w:pStyle w:val="ASFKTableNum"/>
            </w:pPr>
          </w:p>
        </w:tc>
        <w:tc>
          <w:tcPr>
            <w:tcW w:w="955" w:type="pct"/>
            <w:shd w:val="clear" w:color="auto" w:fill="auto"/>
          </w:tcPr>
          <w:p w14:paraId="6D882145" w14:textId="77777777" w:rsidR="0036423E" w:rsidRPr="007F45F9" w:rsidRDefault="0036423E" w:rsidP="0036423E">
            <w:pPr>
              <w:pStyle w:val="ASFKTablenorm"/>
              <w:ind w:left="57" w:right="57"/>
            </w:pPr>
            <w:r w:rsidRPr="006E55CE">
              <w:t>РОСГУ</w:t>
            </w:r>
          </w:p>
        </w:tc>
        <w:tc>
          <w:tcPr>
            <w:tcW w:w="3725" w:type="pct"/>
            <w:shd w:val="clear" w:color="auto" w:fill="auto"/>
          </w:tcPr>
          <w:p w14:paraId="1A7147FC" w14:textId="77777777" w:rsidR="0036423E" w:rsidRPr="006E55CE" w:rsidRDefault="0036423E" w:rsidP="0036423E">
            <w:pPr>
              <w:pStyle w:val="ASFKTablenorm"/>
              <w:ind w:left="57" w:right="57"/>
            </w:pPr>
            <w:r w:rsidRPr="006E55CE">
              <w:t>Реестр организаций сектора государственного управления.</w:t>
            </w:r>
          </w:p>
        </w:tc>
      </w:tr>
      <w:tr w:rsidR="0036423E" w14:paraId="032D9F9A" w14:textId="77777777" w:rsidTr="00B36EDB">
        <w:tc>
          <w:tcPr>
            <w:tcW w:w="320" w:type="pct"/>
            <w:shd w:val="clear" w:color="auto" w:fill="auto"/>
          </w:tcPr>
          <w:p w14:paraId="5768B1DA" w14:textId="77777777" w:rsidR="0036423E" w:rsidRPr="009E130A" w:rsidRDefault="0036423E" w:rsidP="0036423E">
            <w:pPr>
              <w:pStyle w:val="ASFKTableNum"/>
            </w:pPr>
          </w:p>
        </w:tc>
        <w:tc>
          <w:tcPr>
            <w:tcW w:w="955" w:type="pct"/>
            <w:shd w:val="clear" w:color="auto" w:fill="auto"/>
          </w:tcPr>
          <w:p w14:paraId="667BD195" w14:textId="77777777" w:rsidR="0036423E" w:rsidRPr="007F45F9" w:rsidRDefault="0036423E" w:rsidP="0036423E">
            <w:pPr>
              <w:pStyle w:val="ASFKTablenorm"/>
              <w:ind w:left="57" w:right="57"/>
            </w:pPr>
            <w:r w:rsidRPr="006E55CE">
              <w:t>РПБС</w:t>
            </w:r>
          </w:p>
        </w:tc>
        <w:tc>
          <w:tcPr>
            <w:tcW w:w="3725" w:type="pct"/>
            <w:shd w:val="clear" w:color="auto" w:fill="auto"/>
          </w:tcPr>
          <w:p w14:paraId="372435B8" w14:textId="77777777" w:rsidR="0036423E" w:rsidRPr="007F45F9" w:rsidRDefault="0036423E" w:rsidP="0036423E">
            <w:pPr>
              <w:pStyle w:val="ASFKTablenorm"/>
              <w:ind w:left="57" w:right="57"/>
            </w:pPr>
            <w:r w:rsidRPr="006E55CE">
              <w:t>Часть Сводного реестра главных распорядителей, распорядит</w:t>
            </w:r>
            <w:r w:rsidRPr="007F45F9">
              <w:t>елей и получателей средств федерального бюджета, содержащая сведения о распорядителях и получателях средств федерального бюджета по главному распорядите</w:t>
            </w:r>
            <w:r>
              <w:t>лю средств федерального бюджета</w:t>
            </w:r>
          </w:p>
        </w:tc>
      </w:tr>
      <w:tr w:rsidR="0036423E" w14:paraId="34347685" w14:textId="77777777" w:rsidTr="00B36EDB">
        <w:tc>
          <w:tcPr>
            <w:tcW w:w="320" w:type="pct"/>
            <w:shd w:val="clear" w:color="auto" w:fill="auto"/>
          </w:tcPr>
          <w:p w14:paraId="08507C90" w14:textId="77777777" w:rsidR="0036423E" w:rsidRPr="009E130A" w:rsidRDefault="0036423E" w:rsidP="0036423E">
            <w:pPr>
              <w:pStyle w:val="ASFKTableNum"/>
            </w:pPr>
          </w:p>
        </w:tc>
        <w:tc>
          <w:tcPr>
            <w:tcW w:w="955" w:type="pct"/>
            <w:shd w:val="clear" w:color="auto" w:fill="auto"/>
          </w:tcPr>
          <w:p w14:paraId="12C75AD6" w14:textId="77777777" w:rsidR="0036423E" w:rsidRPr="007F45F9" w:rsidRDefault="0036423E" w:rsidP="0036423E">
            <w:pPr>
              <w:pStyle w:val="ASFKTablenorm"/>
              <w:ind w:left="57" w:right="57"/>
            </w:pPr>
            <w:r w:rsidRPr="006E55CE">
              <w:t>РР</w:t>
            </w:r>
          </w:p>
        </w:tc>
        <w:tc>
          <w:tcPr>
            <w:tcW w:w="3725" w:type="pct"/>
            <w:shd w:val="clear" w:color="auto" w:fill="auto"/>
          </w:tcPr>
          <w:p w14:paraId="04F488E5" w14:textId="77777777" w:rsidR="0036423E" w:rsidRPr="007F45F9" w:rsidRDefault="0036423E" w:rsidP="0036423E">
            <w:pPr>
              <w:pStyle w:val="ASFKTablenorm"/>
              <w:ind w:left="57" w:right="57"/>
            </w:pPr>
            <w:r w:rsidRPr="006E55CE">
              <w:t>Расходное расписание (код формы по классификатору форм д</w:t>
            </w:r>
            <w:r>
              <w:t>окументов 0531722)</w:t>
            </w:r>
          </w:p>
        </w:tc>
      </w:tr>
      <w:tr w:rsidR="0036423E" w14:paraId="3159E443" w14:textId="77777777" w:rsidTr="00B36EDB">
        <w:tc>
          <w:tcPr>
            <w:tcW w:w="320" w:type="pct"/>
            <w:shd w:val="clear" w:color="auto" w:fill="auto"/>
          </w:tcPr>
          <w:p w14:paraId="5BB3ACC9" w14:textId="77777777" w:rsidR="0036423E" w:rsidRPr="009E130A" w:rsidRDefault="0036423E" w:rsidP="0036423E">
            <w:pPr>
              <w:pStyle w:val="ASFKTableNum"/>
            </w:pPr>
          </w:p>
        </w:tc>
        <w:tc>
          <w:tcPr>
            <w:tcW w:w="955" w:type="pct"/>
            <w:shd w:val="clear" w:color="auto" w:fill="auto"/>
          </w:tcPr>
          <w:p w14:paraId="16F882C3" w14:textId="77777777" w:rsidR="0036423E" w:rsidRPr="007F45F9" w:rsidRDefault="0036423E" w:rsidP="0036423E">
            <w:pPr>
              <w:pStyle w:val="ASFKTablenorm"/>
              <w:ind w:left="57" w:right="57"/>
            </w:pPr>
            <w:r w:rsidRPr="006E55CE">
              <w:t>РТ</w:t>
            </w:r>
          </w:p>
        </w:tc>
        <w:tc>
          <w:tcPr>
            <w:tcW w:w="3725" w:type="pct"/>
            <w:shd w:val="clear" w:color="auto" w:fill="auto"/>
          </w:tcPr>
          <w:p w14:paraId="56BD25A4" w14:textId="77777777" w:rsidR="0036423E" w:rsidRPr="006E55CE" w:rsidRDefault="0036423E" w:rsidP="0036423E">
            <w:pPr>
              <w:pStyle w:val="ASFKTablenorm"/>
              <w:ind w:left="57" w:right="57"/>
            </w:pPr>
            <w:r>
              <w:t>Руководство технолог</w:t>
            </w:r>
          </w:p>
        </w:tc>
      </w:tr>
      <w:tr w:rsidR="0036423E" w14:paraId="23118FD6" w14:textId="77777777" w:rsidTr="00B36EDB">
        <w:tc>
          <w:tcPr>
            <w:tcW w:w="320" w:type="pct"/>
            <w:shd w:val="clear" w:color="auto" w:fill="auto"/>
          </w:tcPr>
          <w:p w14:paraId="6096B674" w14:textId="77777777" w:rsidR="0036423E" w:rsidRPr="009E130A" w:rsidRDefault="0036423E" w:rsidP="0036423E">
            <w:pPr>
              <w:pStyle w:val="ASFKTableNum"/>
            </w:pPr>
          </w:p>
        </w:tc>
        <w:tc>
          <w:tcPr>
            <w:tcW w:w="955" w:type="pct"/>
            <w:shd w:val="clear" w:color="auto" w:fill="auto"/>
          </w:tcPr>
          <w:p w14:paraId="10E2715C" w14:textId="77777777" w:rsidR="0036423E" w:rsidRPr="007F45F9" w:rsidRDefault="0036423E" w:rsidP="0036423E">
            <w:pPr>
              <w:pStyle w:val="ASFKTablenorm"/>
              <w:ind w:left="57" w:right="57"/>
            </w:pPr>
            <w:r w:rsidRPr="006E55CE">
              <w:t>РУБП</w:t>
            </w:r>
          </w:p>
        </w:tc>
        <w:tc>
          <w:tcPr>
            <w:tcW w:w="3725" w:type="pct"/>
            <w:shd w:val="clear" w:color="auto" w:fill="auto"/>
          </w:tcPr>
          <w:p w14:paraId="5A239B81" w14:textId="77777777" w:rsidR="0036423E" w:rsidRPr="006E55CE" w:rsidRDefault="0036423E" w:rsidP="0036423E">
            <w:pPr>
              <w:pStyle w:val="ASFKTablenorm"/>
              <w:ind w:left="57" w:right="57"/>
            </w:pPr>
            <w:r w:rsidRPr="006E55CE">
              <w:t>Реестр</w:t>
            </w:r>
            <w:r>
              <w:t xml:space="preserve"> участников бюджетного процесса</w:t>
            </w:r>
          </w:p>
        </w:tc>
      </w:tr>
      <w:tr w:rsidR="0036423E" w14:paraId="7FBDD1D1" w14:textId="77777777" w:rsidTr="00B36EDB">
        <w:tc>
          <w:tcPr>
            <w:tcW w:w="320" w:type="pct"/>
            <w:shd w:val="clear" w:color="auto" w:fill="auto"/>
          </w:tcPr>
          <w:p w14:paraId="73C7D4C3" w14:textId="77777777" w:rsidR="0036423E" w:rsidRPr="009E130A" w:rsidRDefault="0036423E" w:rsidP="0036423E">
            <w:pPr>
              <w:pStyle w:val="ASFKTableNum"/>
            </w:pPr>
          </w:p>
        </w:tc>
        <w:tc>
          <w:tcPr>
            <w:tcW w:w="955" w:type="pct"/>
            <w:shd w:val="clear" w:color="auto" w:fill="auto"/>
          </w:tcPr>
          <w:p w14:paraId="543A3CBE" w14:textId="77777777" w:rsidR="0036423E" w:rsidRPr="007F45F9" w:rsidRDefault="0036423E" w:rsidP="0036423E">
            <w:pPr>
              <w:pStyle w:val="ASFKTablenorm"/>
              <w:ind w:left="57" w:right="57"/>
            </w:pPr>
            <w:r w:rsidRPr="006E55CE">
              <w:t>Сводный реестр</w:t>
            </w:r>
          </w:p>
        </w:tc>
        <w:tc>
          <w:tcPr>
            <w:tcW w:w="3725" w:type="pct"/>
            <w:shd w:val="clear" w:color="auto" w:fill="auto"/>
          </w:tcPr>
          <w:p w14:paraId="59392142" w14:textId="77777777" w:rsidR="0036423E" w:rsidRPr="006E55CE" w:rsidRDefault="0036423E" w:rsidP="0036423E">
            <w:pPr>
              <w:pStyle w:val="ASFKTablenorm"/>
              <w:ind w:left="57" w:right="57"/>
            </w:pPr>
            <w:r w:rsidRPr="006E55CE">
              <w:t xml:space="preserve">Реестр участников бюджетного процесса, а также юридических лиц, не являющихся </w:t>
            </w:r>
            <w:r>
              <w:t>участниками бюджетного процесса</w:t>
            </w:r>
          </w:p>
        </w:tc>
      </w:tr>
      <w:tr w:rsidR="0036423E" w14:paraId="7C2C9A7F" w14:textId="77777777" w:rsidTr="00B36EDB">
        <w:tc>
          <w:tcPr>
            <w:tcW w:w="320" w:type="pct"/>
            <w:shd w:val="clear" w:color="auto" w:fill="auto"/>
          </w:tcPr>
          <w:p w14:paraId="30272DE5" w14:textId="77777777" w:rsidR="0036423E" w:rsidRPr="009E130A" w:rsidRDefault="0036423E" w:rsidP="0036423E">
            <w:pPr>
              <w:pStyle w:val="ASFKTableNum"/>
            </w:pPr>
          </w:p>
        </w:tc>
        <w:tc>
          <w:tcPr>
            <w:tcW w:w="955" w:type="pct"/>
            <w:shd w:val="clear" w:color="auto" w:fill="auto"/>
          </w:tcPr>
          <w:p w14:paraId="6A18847A" w14:textId="77777777" w:rsidR="0036423E" w:rsidRPr="007F45F9" w:rsidRDefault="0036423E" w:rsidP="0036423E">
            <w:pPr>
              <w:pStyle w:val="ASFKTablenorm"/>
              <w:ind w:left="57" w:right="57"/>
            </w:pPr>
            <w:r w:rsidRPr="006E55CE">
              <w:t>СЗКР</w:t>
            </w:r>
          </w:p>
        </w:tc>
        <w:tc>
          <w:tcPr>
            <w:tcW w:w="3725" w:type="pct"/>
            <w:shd w:val="clear" w:color="auto" w:fill="auto"/>
          </w:tcPr>
          <w:p w14:paraId="499F37CD" w14:textId="77777777" w:rsidR="0036423E" w:rsidRPr="007F45F9" w:rsidRDefault="0036423E" w:rsidP="0036423E">
            <w:pPr>
              <w:pStyle w:val="ASFKTablenorm"/>
              <w:ind w:left="57" w:right="57"/>
            </w:pPr>
            <w:r w:rsidRPr="006E55CE">
              <w:t>Сокращенная заявка на кассовый расход (код формы по класс</w:t>
            </w:r>
            <w:r w:rsidRPr="007F45F9">
              <w:t>ифи</w:t>
            </w:r>
            <w:r>
              <w:t>катору форм документов 0531851)</w:t>
            </w:r>
          </w:p>
        </w:tc>
      </w:tr>
      <w:tr w:rsidR="0036423E" w14:paraId="2AAFC1BD" w14:textId="77777777" w:rsidTr="00B36EDB">
        <w:tc>
          <w:tcPr>
            <w:tcW w:w="320" w:type="pct"/>
            <w:shd w:val="clear" w:color="auto" w:fill="auto"/>
          </w:tcPr>
          <w:p w14:paraId="562FF0F9" w14:textId="77777777" w:rsidR="0036423E" w:rsidRPr="009E130A" w:rsidRDefault="0036423E" w:rsidP="0036423E">
            <w:pPr>
              <w:pStyle w:val="ASFKTableNum"/>
            </w:pPr>
          </w:p>
        </w:tc>
        <w:tc>
          <w:tcPr>
            <w:tcW w:w="955" w:type="pct"/>
            <w:shd w:val="clear" w:color="auto" w:fill="auto"/>
          </w:tcPr>
          <w:p w14:paraId="083C5D99" w14:textId="77777777" w:rsidR="0036423E" w:rsidRPr="007F45F9" w:rsidRDefault="0036423E" w:rsidP="0036423E">
            <w:pPr>
              <w:pStyle w:val="ASFKTablenorm"/>
              <w:ind w:left="57" w:right="57"/>
            </w:pPr>
            <w:r w:rsidRPr="006E55CE">
              <w:t>СКЗИ</w:t>
            </w:r>
          </w:p>
        </w:tc>
        <w:tc>
          <w:tcPr>
            <w:tcW w:w="3725" w:type="pct"/>
            <w:shd w:val="clear" w:color="auto" w:fill="auto"/>
          </w:tcPr>
          <w:p w14:paraId="0EDF6198" w14:textId="77777777" w:rsidR="0036423E" w:rsidRPr="006E55CE" w:rsidRDefault="0036423E" w:rsidP="0036423E">
            <w:pPr>
              <w:pStyle w:val="ASFKTablenorm"/>
              <w:ind w:left="57" w:right="57"/>
            </w:pPr>
            <w:r w:rsidRPr="006E55CE">
              <w:t>Средство крип</w:t>
            </w:r>
            <w:r>
              <w:t>тографической защиты информации</w:t>
            </w:r>
          </w:p>
        </w:tc>
      </w:tr>
      <w:tr w:rsidR="0036423E" w14:paraId="2422A077" w14:textId="77777777" w:rsidTr="00B36EDB">
        <w:tc>
          <w:tcPr>
            <w:tcW w:w="320" w:type="pct"/>
            <w:shd w:val="clear" w:color="auto" w:fill="auto"/>
          </w:tcPr>
          <w:p w14:paraId="33A82802" w14:textId="77777777" w:rsidR="0036423E" w:rsidRPr="009E130A" w:rsidRDefault="0036423E" w:rsidP="0036423E">
            <w:pPr>
              <w:pStyle w:val="ASFKTableNum"/>
            </w:pPr>
          </w:p>
        </w:tc>
        <w:tc>
          <w:tcPr>
            <w:tcW w:w="955" w:type="pct"/>
            <w:shd w:val="clear" w:color="auto" w:fill="auto"/>
          </w:tcPr>
          <w:p w14:paraId="55139EFB" w14:textId="77777777" w:rsidR="0036423E" w:rsidRPr="007F45F9" w:rsidRDefault="0036423E" w:rsidP="0036423E">
            <w:pPr>
              <w:pStyle w:val="ASFKTablenorm"/>
              <w:ind w:left="57" w:right="57"/>
            </w:pPr>
            <w:r w:rsidRPr="006E55CE">
              <w:t>Скроллер</w:t>
            </w:r>
          </w:p>
        </w:tc>
        <w:tc>
          <w:tcPr>
            <w:tcW w:w="3725" w:type="pct"/>
            <w:shd w:val="clear" w:color="auto" w:fill="auto"/>
          </w:tcPr>
          <w:p w14:paraId="6CC6DD3F" w14:textId="77777777" w:rsidR="0036423E" w:rsidRPr="006E55CE" w:rsidRDefault="0036423E" w:rsidP="0036423E">
            <w:pPr>
              <w:pStyle w:val="ASFKTablenorm"/>
              <w:ind w:left="57" w:right="57"/>
            </w:pPr>
            <w:r w:rsidRPr="006E55CE">
              <w:t>Визуальная форма,</w:t>
            </w:r>
            <w:r>
              <w:t xml:space="preserve"> отображающая список документов</w:t>
            </w:r>
          </w:p>
        </w:tc>
      </w:tr>
      <w:tr w:rsidR="0036423E" w14:paraId="385A147B" w14:textId="77777777" w:rsidTr="00B36EDB">
        <w:tc>
          <w:tcPr>
            <w:tcW w:w="320" w:type="pct"/>
            <w:shd w:val="clear" w:color="auto" w:fill="auto"/>
          </w:tcPr>
          <w:p w14:paraId="5F72C255" w14:textId="77777777" w:rsidR="0036423E" w:rsidRPr="009E130A" w:rsidRDefault="0036423E" w:rsidP="0036423E">
            <w:pPr>
              <w:pStyle w:val="ASFKTableNum"/>
            </w:pPr>
          </w:p>
        </w:tc>
        <w:tc>
          <w:tcPr>
            <w:tcW w:w="955" w:type="pct"/>
            <w:shd w:val="clear" w:color="auto" w:fill="auto"/>
          </w:tcPr>
          <w:p w14:paraId="50960D32" w14:textId="77777777" w:rsidR="0036423E" w:rsidRPr="007F45F9" w:rsidRDefault="0036423E" w:rsidP="0036423E">
            <w:pPr>
              <w:pStyle w:val="ASFKTablenorm"/>
              <w:ind w:left="57" w:right="57"/>
            </w:pPr>
            <w:r w:rsidRPr="006E55CE">
              <w:t>СМТ</w:t>
            </w:r>
          </w:p>
        </w:tc>
        <w:tc>
          <w:tcPr>
            <w:tcW w:w="3725" w:type="pct"/>
            <w:shd w:val="clear" w:color="auto" w:fill="auto"/>
          </w:tcPr>
          <w:p w14:paraId="27851A99" w14:textId="77777777" w:rsidR="0036423E" w:rsidRPr="006E55CE" w:rsidRDefault="0036423E" w:rsidP="0036423E">
            <w:pPr>
              <w:pStyle w:val="ASFKTablenorm"/>
              <w:ind w:left="57" w:right="57"/>
            </w:pPr>
            <w:r>
              <w:t>Аналитический показатель. Смета</w:t>
            </w:r>
          </w:p>
        </w:tc>
      </w:tr>
      <w:tr w:rsidR="0036423E" w14:paraId="2ED8E2F5" w14:textId="77777777" w:rsidTr="00B36EDB">
        <w:tc>
          <w:tcPr>
            <w:tcW w:w="320" w:type="pct"/>
            <w:shd w:val="clear" w:color="auto" w:fill="auto"/>
          </w:tcPr>
          <w:p w14:paraId="72D095A9" w14:textId="77777777" w:rsidR="0036423E" w:rsidRPr="009E130A" w:rsidRDefault="0036423E" w:rsidP="0036423E">
            <w:pPr>
              <w:pStyle w:val="ASFKTableNum"/>
            </w:pPr>
          </w:p>
        </w:tc>
        <w:tc>
          <w:tcPr>
            <w:tcW w:w="955" w:type="pct"/>
            <w:shd w:val="clear" w:color="auto" w:fill="auto"/>
          </w:tcPr>
          <w:p w14:paraId="470A7293" w14:textId="77777777" w:rsidR="0036423E" w:rsidRPr="007F45F9" w:rsidRDefault="0036423E" w:rsidP="0036423E">
            <w:pPr>
              <w:pStyle w:val="ASFKTablenorm"/>
              <w:ind w:left="57" w:right="57"/>
            </w:pPr>
            <w:r w:rsidRPr="006E55CE">
              <w:t>СНИЛС</w:t>
            </w:r>
          </w:p>
        </w:tc>
        <w:tc>
          <w:tcPr>
            <w:tcW w:w="3725" w:type="pct"/>
            <w:shd w:val="clear" w:color="auto" w:fill="auto"/>
          </w:tcPr>
          <w:p w14:paraId="76DA46BE" w14:textId="77777777" w:rsidR="0036423E" w:rsidRPr="006E55CE" w:rsidRDefault="0036423E" w:rsidP="0036423E">
            <w:pPr>
              <w:pStyle w:val="ASFKTablenorm"/>
              <w:ind w:left="57" w:right="57"/>
            </w:pPr>
            <w:r w:rsidRPr="006E55CE">
              <w:t>Страховой номер</w:t>
            </w:r>
            <w:r>
              <w:t xml:space="preserve"> индивидуального лицевого счета</w:t>
            </w:r>
          </w:p>
        </w:tc>
      </w:tr>
      <w:tr w:rsidR="0036423E" w14:paraId="257A176D" w14:textId="77777777" w:rsidTr="00B36EDB">
        <w:tc>
          <w:tcPr>
            <w:tcW w:w="320" w:type="pct"/>
            <w:shd w:val="clear" w:color="auto" w:fill="auto"/>
          </w:tcPr>
          <w:p w14:paraId="51879543" w14:textId="77777777" w:rsidR="0036423E" w:rsidRPr="009E130A" w:rsidRDefault="0036423E" w:rsidP="0036423E">
            <w:pPr>
              <w:pStyle w:val="ASFKTableNum"/>
            </w:pPr>
          </w:p>
        </w:tc>
        <w:tc>
          <w:tcPr>
            <w:tcW w:w="955" w:type="pct"/>
            <w:shd w:val="clear" w:color="auto" w:fill="auto"/>
          </w:tcPr>
          <w:p w14:paraId="59761763" w14:textId="77777777" w:rsidR="0036423E" w:rsidRPr="007F45F9" w:rsidRDefault="0036423E" w:rsidP="0036423E">
            <w:pPr>
              <w:pStyle w:val="ASFKTablenorm"/>
              <w:ind w:left="57" w:right="57"/>
            </w:pPr>
            <w:r w:rsidRPr="006E55CE">
              <w:t>Соглашение</w:t>
            </w:r>
          </w:p>
        </w:tc>
        <w:tc>
          <w:tcPr>
            <w:tcW w:w="3725" w:type="pct"/>
            <w:shd w:val="clear" w:color="auto" w:fill="auto"/>
          </w:tcPr>
          <w:p w14:paraId="226C07F5" w14:textId="77777777" w:rsidR="0036423E" w:rsidRPr="007F45F9" w:rsidRDefault="0036423E" w:rsidP="0036423E">
            <w:pPr>
              <w:pStyle w:val="ASFKTablenorm"/>
              <w:ind w:left="57" w:right="57"/>
            </w:pPr>
            <w:r w:rsidRPr="00672631">
              <w:t>Соглашение об осуществлении органами Федерального казначейства отдельных функций по исполнению бюджета субъекта Российской Федерации (местного бюджета)/ бюджета государственного внебюджетного фонда Российской Федерации (территориального государственного внебюджетного фонда) в условиях казначейского обслуживания ими исполнения бюджета субъекта Российской Федерации (местного бюджета)/ бюджета государственного внебюджетного фонда Российской Федерации (территориального государственного внебюджетного фонда), заключенное с высшим исполнительным органом государственной власти субъекта Российской Федерации (местной администрацией муниципального образования)/ органом управления государственным внебюджетным фондом Российской Федерации (органом управления территориальным государственным внебюджетным фондом)</w:t>
            </w:r>
          </w:p>
        </w:tc>
      </w:tr>
      <w:tr w:rsidR="0036423E" w14:paraId="7A274F58" w14:textId="77777777" w:rsidTr="00B36EDB">
        <w:tc>
          <w:tcPr>
            <w:tcW w:w="320" w:type="pct"/>
            <w:shd w:val="clear" w:color="auto" w:fill="auto"/>
          </w:tcPr>
          <w:p w14:paraId="57E166C5" w14:textId="77777777" w:rsidR="0036423E" w:rsidRPr="009E130A" w:rsidRDefault="0036423E" w:rsidP="0036423E">
            <w:pPr>
              <w:pStyle w:val="ASFKTableNum"/>
            </w:pPr>
          </w:p>
        </w:tc>
        <w:tc>
          <w:tcPr>
            <w:tcW w:w="955" w:type="pct"/>
            <w:shd w:val="clear" w:color="auto" w:fill="auto"/>
          </w:tcPr>
          <w:p w14:paraId="7D3079EA" w14:textId="77777777" w:rsidR="0036423E" w:rsidRPr="007F45F9" w:rsidRDefault="0036423E" w:rsidP="0036423E">
            <w:pPr>
              <w:pStyle w:val="ASFKTablenorm"/>
              <w:ind w:left="57" w:right="57"/>
            </w:pPr>
            <w:r w:rsidRPr="006E55CE">
              <w:t>СПЗ</w:t>
            </w:r>
          </w:p>
        </w:tc>
        <w:tc>
          <w:tcPr>
            <w:tcW w:w="3725" w:type="pct"/>
            <w:shd w:val="clear" w:color="auto" w:fill="auto"/>
          </w:tcPr>
          <w:p w14:paraId="47C20ADB" w14:textId="77777777" w:rsidR="0036423E" w:rsidRPr="006E55CE" w:rsidRDefault="0036423E" w:rsidP="0036423E">
            <w:pPr>
              <w:pStyle w:val="ASFKTablenorm"/>
              <w:ind w:left="57" w:right="57"/>
            </w:pPr>
            <w:r w:rsidRPr="006E55CE">
              <w:t>Справочни</w:t>
            </w:r>
            <w:r>
              <w:t>к «Сводный перечень заказчиков»</w:t>
            </w:r>
          </w:p>
        </w:tc>
      </w:tr>
      <w:tr w:rsidR="0036423E" w14:paraId="46A46891" w14:textId="77777777" w:rsidTr="00B36EDB">
        <w:tc>
          <w:tcPr>
            <w:tcW w:w="320" w:type="pct"/>
            <w:shd w:val="clear" w:color="auto" w:fill="auto"/>
          </w:tcPr>
          <w:p w14:paraId="511BD05D" w14:textId="77777777" w:rsidR="0036423E" w:rsidRPr="009E130A" w:rsidRDefault="0036423E" w:rsidP="0036423E">
            <w:pPr>
              <w:pStyle w:val="ASFKTableNum"/>
            </w:pPr>
          </w:p>
        </w:tc>
        <w:tc>
          <w:tcPr>
            <w:tcW w:w="955" w:type="pct"/>
            <w:shd w:val="clear" w:color="auto" w:fill="auto"/>
          </w:tcPr>
          <w:p w14:paraId="3315611E" w14:textId="77777777" w:rsidR="0036423E" w:rsidRPr="007F45F9" w:rsidRDefault="0036423E" w:rsidP="0036423E">
            <w:pPr>
              <w:pStyle w:val="ASFKTablenorm"/>
              <w:ind w:left="57" w:right="57"/>
            </w:pPr>
            <w:r w:rsidRPr="006E55CE">
              <w:t>СР</w:t>
            </w:r>
          </w:p>
        </w:tc>
        <w:tc>
          <w:tcPr>
            <w:tcW w:w="3725" w:type="pct"/>
            <w:shd w:val="clear" w:color="auto" w:fill="auto"/>
          </w:tcPr>
          <w:p w14:paraId="563B93DD" w14:textId="77777777" w:rsidR="0036423E" w:rsidRPr="007F45F9" w:rsidRDefault="0036423E" w:rsidP="0036423E">
            <w:pPr>
              <w:pStyle w:val="ASFKTablenorm"/>
              <w:ind w:left="57" w:right="57"/>
            </w:pPr>
            <w:r w:rsidRPr="006E55CE">
              <w:t>Сводный реестр. Реестр участников бюджетного процесса, а также юридических лиц, не являющихся участниками бюдже</w:t>
            </w:r>
            <w:r>
              <w:t>тного процесса</w:t>
            </w:r>
          </w:p>
        </w:tc>
      </w:tr>
      <w:tr w:rsidR="0036423E" w14:paraId="25F5D851" w14:textId="77777777" w:rsidTr="00B36EDB">
        <w:tc>
          <w:tcPr>
            <w:tcW w:w="320" w:type="pct"/>
            <w:shd w:val="clear" w:color="auto" w:fill="auto"/>
          </w:tcPr>
          <w:p w14:paraId="2C4C5001" w14:textId="77777777" w:rsidR="0036423E" w:rsidRPr="009E130A" w:rsidRDefault="0036423E" w:rsidP="0036423E">
            <w:pPr>
              <w:pStyle w:val="ASFKTableNum"/>
            </w:pPr>
          </w:p>
        </w:tc>
        <w:tc>
          <w:tcPr>
            <w:tcW w:w="955" w:type="pct"/>
            <w:shd w:val="clear" w:color="auto" w:fill="auto"/>
          </w:tcPr>
          <w:p w14:paraId="06A5FB3A" w14:textId="77777777" w:rsidR="0036423E" w:rsidRPr="007F45F9" w:rsidRDefault="0036423E" w:rsidP="0036423E">
            <w:pPr>
              <w:pStyle w:val="ASFKTablenorm"/>
              <w:ind w:left="57" w:right="57"/>
            </w:pPr>
            <w:r w:rsidRPr="006E55CE">
              <w:t>СРРПБС</w:t>
            </w:r>
          </w:p>
        </w:tc>
        <w:tc>
          <w:tcPr>
            <w:tcW w:w="3725" w:type="pct"/>
            <w:shd w:val="clear" w:color="auto" w:fill="auto"/>
          </w:tcPr>
          <w:p w14:paraId="28A390C7" w14:textId="77777777" w:rsidR="0036423E" w:rsidRPr="007F45F9" w:rsidRDefault="0036423E" w:rsidP="0036423E">
            <w:pPr>
              <w:pStyle w:val="ASFKTablenorm"/>
              <w:ind w:left="57" w:right="57"/>
            </w:pPr>
            <w:r w:rsidRPr="006E55CE">
              <w:t>Сводный реестр главных распорядителей, распорядителей и п</w:t>
            </w:r>
            <w:r w:rsidRPr="007F45F9">
              <w:t xml:space="preserve">олучателей средств федерального бюджета, главных администраторов и администраторов доходов федерального бюджета, главных администраторов и администраторов источников финансирования </w:t>
            </w:r>
            <w:r w:rsidRPr="007F45F9">
              <w:lastRenderedPageBreak/>
              <w:t>дефицита федерального бюджета – структурированный перечень участников бюджетного процесса</w:t>
            </w:r>
          </w:p>
        </w:tc>
      </w:tr>
      <w:tr w:rsidR="0036423E" w14:paraId="7B86B213" w14:textId="77777777" w:rsidTr="00B36EDB">
        <w:tc>
          <w:tcPr>
            <w:tcW w:w="320" w:type="pct"/>
            <w:shd w:val="clear" w:color="auto" w:fill="auto"/>
          </w:tcPr>
          <w:p w14:paraId="637873D7" w14:textId="77777777" w:rsidR="0036423E" w:rsidRPr="009E130A" w:rsidRDefault="0036423E" w:rsidP="0036423E">
            <w:pPr>
              <w:pStyle w:val="ASFKTableNum"/>
            </w:pPr>
          </w:p>
        </w:tc>
        <w:tc>
          <w:tcPr>
            <w:tcW w:w="955" w:type="pct"/>
            <w:shd w:val="clear" w:color="auto" w:fill="auto"/>
          </w:tcPr>
          <w:p w14:paraId="1F00E5D6" w14:textId="77777777" w:rsidR="0036423E" w:rsidRPr="007F45F9" w:rsidRDefault="0036423E" w:rsidP="0036423E">
            <w:pPr>
              <w:pStyle w:val="ASFKTablenorm"/>
              <w:ind w:left="57" w:right="57"/>
            </w:pPr>
            <w:r w:rsidRPr="006E55CE">
              <w:t>Статистические данные</w:t>
            </w:r>
          </w:p>
        </w:tc>
        <w:tc>
          <w:tcPr>
            <w:tcW w:w="3725" w:type="pct"/>
            <w:shd w:val="clear" w:color="auto" w:fill="auto"/>
          </w:tcPr>
          <w:p w14:paraId="007DF759" w14:textId="77777777" w:rsidR="0036423E" w:rsidRPr="007F45F9" w:rsidRDefault="0036423E" w:rsidP="0036423E">
            <w:pPr>
              <w:pStyle w:val="ASFKTablenorm"/>
              <w:ind w:left="57" w:right="57"/>
            </w:pPr>
            <w:r w:rsidRPr="006E55CE">
              <w:t>Совокупность данных о событиях, зафиксированных при работе авторизованных сотрудников с прикладным программным обе</w:t>
            </w:r>
            <w:r w:rsidRPr="007F45F9">
              <w:t>спечением «Система поддержки технологического обеспечения (СПТО)»</w:t>
            </w:r>
          </w:p>
        </w:tc>
      </w:tr>
      <w:tr w:rsidR="0036423E" w14:paraId="7936857A" w14:textId="77777777" w:rsidTr="00B36EDB">
        <w:tc>
          <w:tcPr>
            <w:tcW w:w="320" w:type="pct"/>
            <w:shd w:val="clear" w:color="auto" w:fill="auto"/>
          </w:tcPr>
          <w:p w14:paraId="796A6B33" w14:textId="77777777" w:rsidR="0036423E" w:rsidRPr="009E130A" w:rsidRDefault="0036423E" w:rsidP="0036423E">
            <w:pPr>
              <w:pStyle w:val="ASFKTableNum"/>
            </w:pPr>
          </w:p>
        </w:tc>
        <w:tc>
          <w:tcPr>
            <w:tcW w:w="955" w:type="pct"/>
            <w:shd w:val="clear" w:color="auto" w:fill="auto"/>
          </w:tcPr>
          <w:p w14:paraId="029F8947" w14:textId="77777777" w:rsidR="0036423E" w:rsidRPr="007F45F9" w:rsidRDefault="0036423E" w:rsidP="0036423E">
            <w:pPr>
              <w:pStyle w:val="ASFKTablenorm"/>
              <w:ind w:left="57" w:right="57"/>
            </w:pPr>
            <w:r w:rsidRPr="006E55CE">
              <w:t>СУБД</w:t>
            </w:r>
          </w:p>
        </w:tc>
        <w:tc>
          <w:tcPr>
            <w:tcW w:w="3725" w:type="pct"/>
            <w:shd w:val="clear" w:color="auto" w:fill="auto"/>
          </w:tcPr>
          <w:p w14:paraId="3D62251C" w14:textId="77777777" w:rsidR="0036423E" w:rsidRPr="006E55CE" w:rsidRDefault="0036423E" w:rsidP="0036423E">
            <w:pPr>
              <w:pStyle w:val="ASFKTablenorm"/>
              <w:ind w:left="57" w:right="57"/>
            </w:pPr>
            <w:r w:rsidRPr="006E55CE">
              <w:t>Система управлен</w:t>
            </w:r>
            <w:r>
              <w:t>ия базами данных</w:t>
            </w:r>
          </w:p>
        </w:tc>
      </w:tr>
      <w:tr w:rsidR="0036423E" w14:paraId="2A0CA5E0" w14:textId="77777777" w:rsidTr="00B36EDB">
        <w:tc>
          <w:tcPr>
            <w:tcW w:w="320" w:type="pct"/>
            <w:shd w:val="clear" w:color="auto" w:fill="auto"/>
          </w:tcPr>
          <w:p w14:paraId="3BAB9627" w14:textId="77777777" w:rsidR="0036423E" w:rsidRPr="009E130A" w:rsidRDefault="0036423E" w:rsidP="0036423E">
            <w:pPr>
              <w:pStyle w:val="ASFKTableNum"/>
            </w:pPr>
          </w:p>
        </w:tc>
        <w:tc>
          <w:tcPr>
            <w:tcW w:w="955" w:type="pct"/>
            <w:shd w:val="clear" w:color="auto" w:fill="auto"/>
          </w:tcPr>
          <w:p w14:paraId="40AC2152" w14:textId="77777777" w:rsidR="0036423E" w:rsidRPr="007F45F9" w:rsidRDefault="0036423E" w:rsidP="0036423E">
            <w:pPr>
              <w:pStyle w:val="ASFKTablenorm"/>
              <w:ind w:left="57" w:right="57"/>
            </w:pPr>
            <w:r w:rsidRPr="006E55CE">
              <w:t>Субъект РФ</w:t>
            </w:r>
          </w:p>
        </w:tc>
        <w:tc>
          <w:tcPr>
            <w:tcW w:w="3725" w:type="pct"/>
            <w:shd w:val="clear" w:color="auto" w:fill="auto"/>
          </w:tcPr>
          <w:p w14:paraId="268727C0" w14:textId="77777777" w:rsidR="0036423E" w:rsidRPr="006E55CE" w:rsidRDefault="0036423E" w:rsidP="0036423E">
            <w:pPr>
              <w:pStyle w:val="ASFKTablenorm"/>
              <w:ind w:left="57" w:right="57"/>
            </w:pPr>
            <w:r>
              <w:t>Субъект Российской Федерации</w:t>
            </w:r>
          </w:p>
        </w:tc>
      </w:tr>
      <w:tr w:rsidR="0036423E" w14:paraId="30CC3A2B" w14:textId="77777777" w:rsidTr="00B36EDB">
        <w:tc>
          <w:tcPr>
            <w:tcW w:w="320" w:type="pct"/>
            <w:shd w:val="clear" w:color="auto" w:fill="auto"/>
          </w:tcPr>
          <w:p w14:paraId="424453E6" w14:textId="77777777" w:rsidR="0036423E" w:rsidRPr="009E130A" w:rsidRDefault="0036423E" w:rsidP="0036423E">
            <w:pPr>
              <w:pStyle w:val="ASFKTableNum"/>
            </w:pPr>
          </w:p>
        </w:tc>
        <w:tc>
          <w:tcPr>
            <w:tcW w:w="955" w:type="pct"/>
            <w:shd w:val="clear" w:color="auto" w:fill="auto"/>
          </w:tcPr>
          <w:p w14:paraId="52536A02" w14:textId="77777777" w:rsidR="0036423E" w:rsidRPr="007F45F9" w:rsidRDefault="0036423E" w:rsidP="0036423E">
            <w:pPr>
              <w:pStyle w:val="ASFKTablenorm"/>
              <w:ind w:left="57" w:right="57"/>
            </w:pPr>
            <w:r w:rsidRPr="006E55CE">
              <w:t>СУФД</w:t>
            </w:r>
          </w:p>
        </w:tc>
        <w:tc>
          <w:tcPr>
            <w:tcW w:w="3725" w:type="pct"/>
            <w:shd w:val="clear" w:color="auto" w:fill="auto"/>
          </w:tcPr>
          <w:p w14:paraId="6516A531" w14:textId="77777777" w:rsidR="0036423E" w:rsidRPr="006E55CE" w:rsidRDefault="0036423E" w:rsidP="0036423E">
            <w:pPr>
              <w:pStyle w:val="ASFKTablenorm"/>
              <w:ind w:left="57" w:right="57"/>
            </w:pPr>
            <w:r w:rsidRPr="006E55CE">
              <w:t>Система удаленно</w:t>
            </w:r>
            <w:r>
              <w:t>го финансового документооборота</w:t>
            </w:r>
          </w:p>
        </w:tc>
      </w:tr>
      <w:tr w:rsidR="0036423E" w14:paraId="40B4BC74" w14:textId="77777777" w:rsidTr="00B36EDB">
        <w:tc>
          <w:tcPr>
            <w:tcW w:w="320" w:type="pct"/>
            <w:shd w:val="clear" w:color="auto" w:fill="auto"/>
          </w:tcPr>
          <w:p w14:paraId="25E056A5" w14:textId="77777777" w:rsidR="0036423E" w:rsidRPr="009E130A" w:rsidRDefault="0036423E" w:rsidP="0036423E">
            <w:pPr>
              <w:pStyle w:val="ASFKTableNum"/>
            </w:pPr>
          </w:p>
        </w:tc>
        <w:tc>
          <w:tcPr>
            <w:tcW w:w="955" w:type="pct"/>
            <w:shd w:val="clear" w:color="auto" w:fill="auto"/>
          </w:tcPr>
          <w:p w14:paraId="2A68B54F" w14:textId="77777777" w:rsidR="0036423E" w:rsidRPr="007F45F9" w:rsidRDefault="0036423E" w:rsidP="0036423E">
            <w:pPr>
              <w:pStyle w:val="ASFKTablenorm"/>
              <w:ind w:left="57" w:right="57"/>
            </w:pPr>
            <w:r w:rsidRPr="006E55CE">
              <w:t>СУФД-логистика</w:t>
            </w:r>
          </w:p>
        </w:tc>
        <w:tc>
          <w:tcPr>
            <w:tcW w:w="3725" w:type="pct"/>
            <w:shd w:val="clear" w:color="auto" w:fill="auto"/>
          </w:tcPr>
          <w:p w14:paraId="0E00687A" w14:textId="77777777" w:rsidR="0036423E" w:rsidRPr="007F45F9" w:rsidRDefault="0036423E" w:rsidP="0036423E">
            <w:pPr>
              <w:pStyle w:val="ASFKTablenorm"/>
              <w:ind w:left="57" w:right="57"/>
            </w:pPr>
            <w:r w:rsidRPr="006E55CE">
              <w:t xml:space="preserve">Подсистема прикладного программного обеспечения «Система удаленного финансового документооборота», обеспечивающая </w:t>
            </w:r>
            <w:r w:rsidRPr="0014082B">
              <w:rPr>
                <w:rStyle w:val="ASFKReporterror"/>
              </w:rPr>
              <w:t>трансформацию</w:t>
            </w:r>
            <w:r w:rsidRPr="006E55CE">
              <w:t xml:space="preserve"> и обмен информационными сообщениями ме</w:t>
            </w:r>
            <w:r w:rsidRPr="007F45F9">
              <w:t>жду подсистемами автоматизированной системы Федерального ка</w:t>
            </w:r>
            <w:r>
              <w:t>значейства и внешними системами</w:t>
            </w:r>
          </w:p>
        </w:tc>
      </w:tr>
      <w:tr w:rsidR="0036423E" w14:paraId="249FAA08" w14:textId="77777777" w:rsidTr="00B36EDB">
        <w:tc>
          <w:tcPr>
            <w:tcW w:w="320" w:type="pct"/>
            <w:shd w:val="clear" w:color="auto" w:fill="auto"/>
          </w:tcPr>
          <w:p w14:paraId="70AE8774" w14:textId="77777777" w:rsidR="0036423E" w:rsidRPr="009E130A" w:rsidRDefault="0036423E" w:rsidP="0036423E">
            <w:pPr>
              <w:pStyle w:val="ASFKTableNum"/>
            </w:pPr>
          </w:p>
        </w:tc>
        <w:tc>
          <w:tcPr>
            <w:tcW w:w="955" w:type="pct"/>
            <w:shd w:val="clear" w:color="auto" w:fill="auto"/>
          </w:tcPr>
          <w:p w14:paraId="728F5AC2" w14:textId="77777777" w:rsidR="0036423E" w:rsidRPr="0046609C" w:rsidRDefault="0036423E" w:rsidP="0036423E">
            <w:pPr>
              <w:pStyle w:val="ASFKTablenorm"/>
            </w:pPr>
            <w:r w:rsidRPr="0046609C">
              <w:t>Счет № 40101</w:t>
            </w:r>
          </w:p>
        </w:tc>
        <w:tc>
          <w:tcPr>
            <w:tcW w:w="3725" w:type="pct"/>
            <w:shd w:val="clear" w:color="auto" w:fill="auto"/>
          </w:tcPr>
          <w:p w14:paraId="0099BACB" w14:textId="77777777" w:rsidR="0036423E" w:rsidRPr="0046609C" w:rsidRDefault="0036423E" w:rsidP="0036423E">
            <w:pPr>
              <w:pStyle w:val="ASFKTablenorm"/>
            </w:pPr>
            <w:r w:rsidRPr="0046609C">
              <w:t>Счет, открытый органу Федерального казначейства на балансовом счете № 40101 «Доходы, распределяемые органами Федерального казначейства между бюджетами бюджетной системы Российской Федерации» в Центральном банке Российской Федерации или определенных законодательством Российской Федерации кредитных организациях</w:t>
            </w:r>
          </w:p>
        </w:tc>
      </w:tr>
      <w:tr w:rsidR="0036423E" w14:paraId="0589A811" w14:textId="77777777" w:rsidTr="00B36EDB">
        <w:tc>
          <w:tcPr>
            <w:tcW w:w="320" w:type="pct"/>
            <w:shd w:val="clear" w:color="auto" w:fill="auto"/>
          </w:tcPr>
          <w:p w14:paraId="1C4AB5CC" w14:textId="77777777" w:rsidR="0036423E" w:rsidRPr="009E130A" w:rsidRDefault="0036423E" w:rsidP="0036423E">
            <w:pPr>
              <w:pStyle w:val="ASFKTableNum"/>
            </w:pPr>
          </w:p>
        </w:tc>
        <w:tc>
          <w:tcPr>
            <w:tcW w:w="955" w:type="pct"/>
            <w:shd w:val="clear" w:color="auto" w:fill="auto"/>
          </w:tcPr>
          <w:p w14:paraId="792D1D9F" w14:textId="77777777" w:rsidR="0036423E" w:rsidRPr="007F45F9" w:rsidRDefault="0036423E" w:rsidP="0036423E">
            <w:pPr>
              <w:pStyle w:val="ASFKTablenorm"/>
              <w:ind w:left="57" w:right="57"/>
            </w:pPr>
            <w:r w:rsidRPr="006E55CE">
              <w:t>СЭД</w:t>
            </w:r>
          </w:p>
        </w:tc>
        <w:tc>
          <w:tcPr>
            <w:tcW w:w="3725" w:type="pct"/>
            <w:shd w:val="clear" w:color="auto" w:fill="auto"/>
          </w:tcPr>
          <w:p w14:paraId="52D66265" w14:textId="77777777" w:rsidR="0036423E" w:rsidRPr="006E55CE" w:rsidRDefault="0036423E" w:rsidP="0036423E">
            <w:pPr>
              <w:pStyle w:val="ASFKTablenorm"/>
              <w:ind w:left="57" w:right="57"/>
            </w:pPr>
            <w:r w:rsidRPr="006E55CE">
              <w:t>Систем</w:t>
            </w:r>
            <w:r>
              <w:t>а электронного документооборота</w:t>
            </w:r>
          </w:p>
        </w:tc>
      </w:tr>
      <w:tr w:rsidR="0036423E" w14:paraId="653DC812" w14:textId="77777777" w:rsidTr="00B36EDB">
        <w:tc>
          <w:tcPr>
            <w:tcW w:w="320" w:type="pct"/>
            <w:shd w:val="clear" w:color="auto" w:fill="auto"/>
          </w:tcPr>
          <w:p w14:paraId="0D0152D2" w14:textId="77777777" w:rsidR="0036423E" w:rsidRPr="009E130A" w:rsidRDefault="0036423E" w:rsidP="0036423E">
            <w:pPr>
              <w:pStyle w:val="ASFKTableNum"/>
            </w:pPr>
          </w:p>
        </w:tc>
        <w:tc>
          <w:tcPr>
            <w:tcW w:w="955" w:type="pct"/>
            <w:shd w:val="clear" w:color="auto" w:fill="auto"/>
          </w:tcPr>
          <w:p w14:paraId="06D2F013" w14:textId="77777777" w:rsidR="0036423E" w:rsidRPr="007F45F9" w:rsidRDefault="0036423E" w:rsidP="0036423E">
            <w:pPr>
              <w:pStyle w:val="ASFKTablenorm"/>
              <w:ind w:left="57" w:right="57"/>
            </w:pPr>
            <w:r w:rsidRPr="006E55CE">
              <w:t>ТГВФ</w:t>
            </w:r>
          </w:p>
        </w:tc>
        <w:tc>
          <w:tcPr>
            <w:tcW w:w="3725" w:type="pct"/>
            <w:shd w:val="clear" w:color="auto" w:fill="auto"/>
          </w:tcPr>
          <w:p w14:paraId="6550BBB4" w14:textId="77777777" w:rsidR="0036423E" w:rsidRPr="006E55CE" w:rsidRDefault="0036423E" w:rsidP="0036423E">
            <w:pPr>
              <w:pStyle w:val="ASFKTablenorm"/>
              <w:ind w:left="57" w:right="57"/>
            </w:pPr>
            <w:r w:rsidRPr="006E55CE">
              <w:t>Территориальный го</w:t>
            </w:r>
            <w:r>
              <w:t>сударственный внебюджетный фонд</w:t>
            </w:r>
          </w:p>
        </w:tc>
      </w:tr>
      <w:tr w:rsidR="0036423E" w14:paraId="12C73CA7" w14:textId="77777777" w:rsidTr="00B36EDB">
        <w:tc>
          <w:tcPr>
            <w:tcW w:w="320" w:type="pct"/>
            <w:shd w:val="clear" w:color="auto" w:fill="auto"/>
          </w:tcPr>
          <w:p w14:paraId="0E315905" w14:textId="77777777" w:rsidR="0036423E" w:rsidRPr="009E130A" w:rsidRDefault="0036423E" w:rsidP="0036423E">
            <w:pPr>
              <w:pStyle w:val="ASFKTableNum"/>
            </w:pPr>
          </w:p>
        </w:tc>
        <w:tc>
          <w:tcPr>
            <w:tcW w:w="955" w:type="pct"/>
            <w:shd w:val="clear" w:color="auto" w:fill="auto"/>
          </w:tcPr>
          <w:p w14:paraId="1630DFAC" w14:textId="77777777" w:rsidR="0036423E" w:rsidRPr="007F45F9" w:rsidRDefault="0036423E" w:rsidP="0036423E">
            <w:pPr>
              <w:pStyle w:val="ASFKTablenorm"/>
              <w:ind w:left="57" w:right="57"/>
            </w:pPr>
            <w:r w:rsidRPr="006E55CE">
              <w:t>ТОАИФ</w:t>
            </w:r>
          </w:p>
        </w:tc>
        <w:tc>
          <w:tcPr>
            <w:tcW w:w="3725" w:type="pct"/>
            <w:shd w:val="clear" w:color="auto" w:fill="auto"/>
          </w:tcPr>
          <w:p w14:paraId="6C018E91" w14:textId="77777777" w:rsidR="0036423E" w:rsidRPr="007F45F9" w:rsidRDefault="0036423E" w:rsidP="0036423E">
            <w:pPr>
              <w:pStyle w:val="ASFKTablenorm"/>
              <w:ind w:left="57" w:right="57"/>
            </w:pPr>
            <w:r w:rsidRPr="006E55CE">
              <w:t>Территориальный орган администратора источников финанс</w:t>
            </w:r>
            <w:r w:rsidRPr="007F45F9">
              <w:t>ирования</w:t>
            </w:r>
          </w:p>
        </w:tc>
      </w:tr>
      <w:tr w:rsidR="0036423E" w14:paraId="50E11377" w14:textId="77777777" w:rsidTr="00B36EDB">
        <w:tc>
          <w:tcPr>
            <w:tcW w:w="320" w:type="pct"/>
            <w:shd w:val="clear" w:color="auto" w:fill="auto"/>
          </w:tcPr>
          <w:p w14:paraId="006E7C68" w14:textId="77777777" w:rsidR="0036423E" w:rsidRPr="009E130A" w:rsidRDefault="0036423E" w:rsidP="0036423E">
            <w:pPr>
              <w:pStyle w:val="ASFKTableNum"/>
            </w:pPr>
          </w:p>
        </w:tc>
        <w:tc>
          <w:tcPr>
            <w:tcW w:w="955" w:type="pct"/>
            <w:shd w:val="clear" w:color="auto" w:fill="auto"/>
          </w:tcPr>
          <w:p w14:paraId="29A75BED" w14:textId="77777777" w:rsidR="0036423E" w:rsidRPr="007F45F9" w:rsidRDefault="0036423E" w:rsidP="0036423E">
            <w:pPr>
              <w:pStyle w:val="ASFKTablenorm"/>
              <w:ind w:left="57" w:right="57"/>
            </w:pPr>
            <w:r w:rsidRPr="006E55CE">
              <w:t>ТОАП</w:t>
            </w:r>
          </w:p>
        </w:tc>
        <w:tc>
          <w:tcPr>
            <w:tcW w:w="3725" w:type="pct"/>
            <w:shd w:val="clear" w:color="auto" w:fill="auto"/>
          </w:tcPr>
          <w:p w14:paraId="147E6B24" w14:textId="77777777" w:rsidR="0036423E" w:rsidRPr="006E55CE" w:rsidRDefault="0036423E" w:rsidP="0036423E">
            <w:pPr>
              <w:pStyle w:val="ASFKTablenorm"/>
              <w:ind w:left="57" w:right="57"/>
            </w:pPr>
            <w:r w:rsidRPr="006E55CE">
              <w:t>Территориальный о</w:t>
            </w:r>
            <w:r>
              <w:t>рган администратора поступлений</w:t>
            </w:r>
          </w:p>
        </w:tc>
      </w:tr>
      <w:tr w:rsidR="0036423E" w14:paraId="10852187" w14:textId="77777777" w:rsidTr="00B36EDB">
        <w:tc>
          <w:tcPr>
            <w:tcW w:w="320" w:type="pct"/>
            <w:shd w:val="clear" w:color="auto" w:fill="auto"/>
          </w:tcPr>
          <w:p w14:paraId="65B49415" w14:textId="77777777" w:rsidR="0036423E" w:rsidRPr="009E130A" w:rsidRDefault="0036423E" w:rsidP="0036423E">
            <w:pPr>
              <w:pStyle w:val="ASFKTableNum"/>
            </w:pPr>
          </w:p>
        </w:tc>
        <w:tc>
          <w:tcPr>
            <w:tcW w:w="955" w:type="pct"/>
            <w:shd w:val="clear" w:color="auto" w:fill="auto"/>
          </w:tcPr>
          <w:p w14:paraId="5BA1D5AD" w14:textId="77777777" w:rsidR="0036423E" w:rsidRPr="003F5114" w:rsidRDefault="0036423E" w:rsidP="0036423E">
            <w:pPr>
              <w:pStyle w:val="ASFKTablenorm"/>
              <w:ind w:left="57" w:right="57"/>
            </w:pPr>
            <w:r w:rsidRPr="003F5114">
              <w:t>ТОФК</w:t>
            </w:r>
          </w:p>
        </w:tc>
        <w:tc>
          <w:tcPr>
            <w:tcW w:w="3725" w:type="pct"/>
            <w:shd w:val="clear" w:color="auto" w:fill="auto"/>
          </w:tcPr>
          <w:p w14:paraId="6A8F24D6" w14:textId="0B84863F" w:rsidR="0036423E" w:rsidRPr="003F5114" w:rsidRDefault="003F5114" w:rsidP="0036423E">
            <w:pPr>
              <w:pStyle w:val="ASFKTablenorm"/>
              <w:ind w:left="57" w:right="57"/>
            </w:pPr>
            <w:r w:rsidRPr="003F5114">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Межрегиональное бухгалтерское управление Федерального казначейства, Межрегиональное контрольно-ревизионное управление Федерального казначейства, Межрегиональное управление Федерального казначейства в сфере управления ликвидностью, Межрегиональное управление Федерального казначейства по централизованной обработке данных, Межрегиональное контрактное управление Федерального казначейства, управления Федерального казначейства по субъектам Российской Федерации</w:t>
            </w:r>
          </w:p>
        </w:tc>
      </w:tr>
      <w:tr w:rsidR="0036423E" w14:paraId="0F7B0480" w14:textId="77777777" w:rsidTr="00B36EDB">
        <w:tc>
          <w:tcPr>
            <w:tcW w:w="320" w:type="pct"/>
            <w:shd w:val="clear" w:color="auto" w:fill="auto"/>
          </w:tcPr>
          <w:p w14:paraId="5E63EE37" w14:textId="77777777" w:rsidR="0036423E" w:rsidRPr="009E130A" w:rsidRDefault="0036423E" w:rsidP="0036423E">
            <w:pPr>
              <w:pStyle w:val="ASFKTableNum"/>
            </w:pPr>
          </w:p>
        </w:tc>
        <w:tc>
          <w:tcPr>
            <w:tcW w:w="955" w:type="pct"/>
            <w:shd w:val="clear" w:color="auto" w:fill="auto"/>
          </w:tcPr>
          <w:p w14:paraId="3AB69A55" w14:textId="77777777" w:rsidR="0036423E" w:rsidRPr="007F45F9" w:rsidRDefault="0036423E" w:rsidP="0036423E">
            <w:pPr>
              <w:pStyle w:val="ASFKTablenorm"/>
              <w:ind w:left="57" w:right="57"/>
            </w:pPr>
            <w:r w:rsidRPr="006E55CE">
              <w:t>ТР</w:t>
            </w:r>
          </w:p>
        </w:tc>
        <w:tc>
          <w:tcPr>
            <w:tcW w:w="3725" w:type="pct"/>
            <w:shd w:val="clear" w:color="auto" w:fill="auto"/>
          </w:tcPr>
          <w:p w14:paraId="0A4B8D5E" w14:textId="77777777" w:rsidR="0036423E" w:rsidRPr="006E55CE" w:rsidRDefault="0036423E" w:rsidP="0036423E">
            <w:pPr>
              <w:pStyle w:val="ASFKTablenorm"/>
              <w:ind w:left="57" w:right="57"/>
            </w:pPr>
            <w:r>
              <w:t>Технологический регламент</w:t>
            </w:r>
          </w:p>
        </w:tc>
      </w:tr>
      <w:tr w:rsidR="0036423E" w14:paraId="0B8A9B4B" w14:textId="77777777" w:rsidTr="00B36EDB">
        <w:tc>
          <w:tcPr>
            <w:tcW w:w="320" w:type="pct"/>
            <w:shd w:val="clear" w:color="auto" w:fill="auto"/>
          </w:tcPr>
          <w:p w14:paraId="7D68628F" w14:textId="77777777" w:rsidR="0036423E" w:rsidRPr="009E130A" w:rsidRDefault="0036423E" w:rsidP="0036423E">
            <w:pPr>
              <w:pStyle w:val="ASFKTableNum"/>
            </w:pPr>
          </w:p>
        </w:tc>
        <w:tc>
          <w:tcPr>
            <w:tcW w:w="955" w:type="pct"/>
            <w:shd w:val="clear" w:color="auto" w:fill="auto"/>
          </w:tcPr>
          <w:p w14:paraId="289A13C4" w14:textId="77777777" w:rsidR="0036423E" w:rsidRPr="007F45F9" w:rsidRDefault="0036423E" w:rsidP="0036423E">
            <w:pPr>
              <w:pStyle w:val="ASFKTablenorm"/>
              <w:ind w:left="57" w:right="57"/>
            </w:pPr>
            <w:r w:rsidRPr="006E55CE">
              <w:t>ТУ</w:t>
            </w:r>
          </w:p>
        </w:tc>
        <w:tc>
          <w:tcPr>
            <w:tcW w:w="3725" w:type="pct"/>
            <w:shd w:val="clear" w:color="auto" w:fill="auto"/>
          </w:tcPr>
          <w:p w14:paraId="39F51DF2" w14:textId="77777777" w:rsidR="0036423E" w:rsidRPr="006E55CE" w:rsidRDefault="0036423E" w:rsidP="0036423E">
            <w:pPr>
              <w:pStyle w:val="ASFKTablenorm"/>
              <w:ind w:left="57" w:right="57"/>
            </w:pPr>
            <w:r>
              <w:t>Технические условия</w:t>
            </w:r>
          </w:p>
        </w:tc>
      </w:tr>
      <w:tr w:rsidR="0036423E" w14:paraId="301D61CF" w14:textId="77777777" w:rsidTr="00B36EDB">
        <w:tc>
          <w:tcPr>
            <w:tcW w:w="320" w:type="pct"/>
            <w:shd w:val="clear" w:color="auto" w:fill="auto"/>
          </w:tcPr>
          <w:p w14:paraId="5F743F92" w14:textId="77777777" w:rsidR="0036423E" w:rsidRPr="009E130A" w:rsidRDefault="0036423E" w:rsidP="0036423E">
            <w:pPr>
              <w:pStyle w:val="ASFKTableNum"/>
            </w:pPr>
          </w:p>
        </w:tc>
        <w:tc>
          <w:tcPr>
            <w:tcW w:w="955" w:type="pct"/>
            <w:shd w:val="clear" w:color="auto" w:fill="auto"/>
          </w:tcPr>
          <w:p w14:paraId="09B7AE24" w14:textId="77777777" w:rsidR="0036423E" w:rsidRPr="007F45F9" w:rsidRDefault="0036423E" w:rsidP="0036423E">
            <w:pPr>
              <w:pStyle w:val="ASFKTablenorm"/>
              <w:ind w:left="57" w:right="57"/>
            </w:pPr>
            <w:r w:rsidRPr="006E55CE">
              <w:t>ТФФ</w:t>
            </w:r>
          </w:p>
        </w:tc>
        <w:tc>
          <w:tcPr>
            <w:tcW w:w="3725" w:type="pct"/>
            <w:shd w:val="clear" w:color="auto" w:fill="auto"/>
          </w:tcPr>
          <w:p w14:paraId="66A05658" w14:textId="77777777" w:rsidR="0036423E" w:rsidRPr="007F45F9" w:rsidRDefault="0036423E" w:rsidP="0036423E">
            <w:pPr>
              <w:pStyle w:val="ASFKTablenorm"/>
              <w:ind w:left="57" w:right="57"/>
            </w:pPr>
            <w:r w:rsidRPr="006E55CE">
              <w:t>Требования, предъявляемые к форматам файлов при информ</w:t>
            </w:r>
            <w:r w:rsidRPr="007F45F9">
              <w:t>ационном взаимодействии со смежными системами прикл</w:t>
            </w:r>
            <w:r>
              <w:t>адного программного обеспечения</w:t>
            </w:r>
          </w:p>
        </w:tc>
      </w:tr>
      <w:tr w:rsidR="0036423E" w14:paraId="758424BC" w14:textId="77777777" w:rsidTr="00B36EDB">
        <w:tc>
          <w:tcPr>
            <w:tcW w:w="320" w:type="pct"/>
            <w:shd w:val="clear" w:color="auto" w:fill="auto"/>
          </w:tcPr>
          <w:p w14:paraId="723E14FE" w14:textId="77777777" w:rsidR="0036423E" w:rsidRPr="009E130A" w:rsidRDefault="0036423E" w:rsidP="0036423E">
            <w:pPr>
              <w:pStyle w:val="ASFKTableNum"/>
            </w:pPr>
          </w:p>
        </w:tc>
        <w:tc>
          <w:tcPr>
            <w:tcW w:w="955" w:type="pct"/>
            <w:shd w:val="clear" w:color="auto" w:fill="auto"/>
          </w:tcPr>
          <w:p w14:paraId="52B84976" w14:textId="77777777" w:rsidR="0036423E" w:rsidRPr="007F45F9" w:rsidRDefault="0036423E" w:rsidP="0036423E">
            <w:pPr>
              <w:pStyle w:val="ASFKTablenorm"/>
              <w:ind w:left="57" w:right="57"/>
            </w:pPr>
            <w:r w:rsidRPr="006E55CE">
              <w:t>УБП</w:t>
            </w:r>
          </w:p>
        </w:tc>
        <w:tc>
          <w:tcPr>
            <w:tcW w:w="3725" w:type="pct"/>
            <w:shd w:val="clear" w:color="auto" w:fill="auto"/>
          </w:tcPr>
          <w:p w14:paraId="02E71102" w14:textId="77777777" w:rsidR="0036423E" w:rsidRPr="007F45F9" w:rsidRDefault="0036423E" w:rsidP="0036423E">
            <w:pPr>
              <w:pStyle w:val="ASFKTablenorm"/>
              <w:ind w:left="57" w:right="57"/>
            </w:pPr>
            <w:r w:rsidRPr="006E55CE">
              <w:t>Участник бюджетного процесса – главный распорядитель бю</w:t>
            </w:r>
            <w:r w:rsidRPr="007F45F9">
              <w:t xml:space="preserve">джетных средств, распорядитель бюджетных средств, получатель бюджетных средств; иной получатель бюджетных средств; главный администратор доходов бюджета, администратор доходов бюджета с полномочиями главного администратора, администратор доходов бюджета; главный администратор источников финансирования дефицита бюджета, администратор источников финансирования дефицита бюджета с полномочиями главного администратора, администратор источников </w:t>
            </w:r>
            <w:r w:rsidRPr="007F45F9">
              <w:lastRenderedPageBreak/>
              <w:t>финансирования дефицита бюджета, финансовый орган, орган управления государственным внебюджетным фондом Российской Федерации, территориальный орган государственного внебюджетного фонда Российской Федерации, орган управления территориальным государственным внебюджетным фондом</w:t>
            </w:r>
          </w:p>
        </w:tc>
      </w:tr>
      <w:tr w:rsidR="0036423E" w14:paraId="315F0DE4" w14:textId="77777777" w:rsidTr="00B36EDB">
        <w:tc>
          <w:tcPr>
            <w:tcW w:w="320" w:type="pct"/>
            <w:shd w:val="clear" w:color="auto" w:fill="auto"/>
          </w:tcPr>
          <w:p w14:paraId="6982242D" w14:textId="77777777" w:rsidR="0036423E" w:rsidRPr="009E130A" w:rsidRDefault="0036423E" w:rsidP="0036423E">
            <w:pPr>
              <w:pStyle w:val="ASFKTableNum"/>
            </w:pPr>
          </w:p>
        </w:tc>
        <w:tc>
          <w:tcPr>
            <w:tcW w:w="955" w:type="pct"/>
            <w:shd w:val="clear" w:color="auto" w:fill="auto"/>
          </w:tcPr>
          <w:p w14:paraId="40B2C80F" w14:textId="77777777" w:rsidR="0036423E" w:rsidRPr="007F45F9" w:rsidRDefault="0036423E" w:rsidP="0036423E">
            <w:pPr>
              <w:pStyle w:val="ASFKTablenorm"/>
              <w:ind w:left="57" w:right="57"/>
            </w:pPr>
            <w:r w:rsidRPr="006E55CE">
              <w:t>Уведомление о возвращении док</w:t>
            </w:r>
            <w:r w:rsidRPr="007F45F9">
              <w:t>ументов</w:t>
            </w:r>
          </w:p>
        </w:tc>
        <w:tc>
          <w:tcPr>
            <w:tcW w:w="3725" w:type="pct"/>
            <w:shd w:val="clear" w:color="auto" w:fill="auto"/>
          </w:tcPr>
          <w:p w14:paraId="25B1CF01" w14:textId="77777777" w:rsidR="0036423E" w:rsidRPr="007F45F9" w:rsidRDefault="0036423E" w:rsidP="0036423E">
            <w:pPr>
              <w:pStyle w:val="ASFKTablenorm"/>
              <w:ind w:left="57" w:right="57"/>
            </w:pPr>
            <w:r w:rsidRPr="006E55CE">
              <w:t>Уведомление о возвращении документов, приложенных к и</w:t>
            </w:r>
            <w:r>
              <w:t>сполнительному документу</w:t>
            </w:r>
          </w:p>
        </w:tc>
      </w:tr>
      <w:tr w:rsidR="0036423E" w14:paraId="38441264" w14:textId="77777777" w:rsidTr="00B36EDB">
        <w:tc>
          <w:tcPr>
            <w:tcW w:w="320" w:type="pct"/>
            <w:shd w:val="clear" w:color="auto" w:fill="auto"/>
          </w:tcPr>
          <w:p w14:paraId="26A4A3F8" w14:textId="77777777" w:rsidR="0036423E" w:rsidRPr="009E130A" w:rsidRDefault="0036423E" w:rsidP="0036423E">
            <w:pPr>
              <w:pStyle w:val="ASFKTableNum"/>
            </w:pPr>
          </w:p>
        </w:tc>
        <w:tc>
          <w:tcPr>
            <w:tcW w:w="955" w:type="pct"/>
            <w:shd w:val="clear" w:color="auto" w:fill="auto"/>
          </w:tcPr>
          <w:p w14:paraId="15332728" w14:textId="77777777" w:rsidR="0036423E" w:rsidRPr="007F45F9" w:rsidRDefault="0036423E" w:rsidP="0036423E">
            <w:pPr>
              <w:pStyle w:val="ASFKTablenorm"/>
              <w:ind w:left="57" w:right="57"/>
            </w:pPr>
            <w:r w:rsidRPr="006E55CE">
              <w:t>Уведомление о в</w:t>
            </w:r>
            <w:r w:rsidRPr="007F45F9">
              <w:t>озобновлении операций</w:t>
            </w:r>
          </w:p>
        </w:tc>
        <w:tc>
          <w:tcPr>
            <w:tcW w:w="3725" w:type="pct"/>
            <w:shd w:val="clear" w:color="auto" w:fill="auto"/>
          </w:tcPr>
          <w:p w14:paraId="6671D6A3" w14:textId="77777777" w:rsidR="0036423E" w:rsidRPr="006E55CE" w:rsidRDefault="0036423E" w:rsidP="0036423E">
            <w:pPr>
              <w:pStyle w:val="ASFKTablenorm"/>
              <w:ind w:left="57" w:right="57"/>
            </w:pPr>
            <w:r w:rsidRPr="006E55CE">
              <w:t>Уведомление о возобновлении операций по расходованию средств</w:t>
            </w:r>
          </w:p>
        </w:tc>
      </w:tr>
      <w:tr w:rsidR="0036423E" w14:paraId="027AD0F6" w14:textId="77777777" w:rsidTr="00B36EDB">
        <w:tc>
          <w:tcPr>
            <w:tcW w:w="320" w:type="pct"/>
            <w:shd w:val="clear" w:color="auto" w:fill="auto"/>
          </w:tcPr>
          <w:p w14:paraId="268264BD" w14:textId="77777777" w:rsidR="0036423E" w:rsidRPr="009E130A" w:rsidRDefault="0036423E" w:rsidP="0036423E">
            <w:pPr>
              <w:pStyle w:val="ASFKTableNum"/>
            </w:pPr>
          </w:p>
        </w:tc>
        <w:tc>
          <w:tcPr>
            <w:tcW w:w="955" w:type="pct"/>
            <w:shd w:val="clear" w:color="auto" w:fill="auto"/>
          </w:tcPr>
          <w:p w14:paraId="735F7B67" w14:textId="77777777" w:rsidR="0036423E" w:rsidRPr="007F45F9" w:rsidRDefault="0036423E" w:rsidP="0036423E">
            <w:pPr>
              <w:pStyle w:val="ASFKTablenorm"/>
              <w:ind w:left="57" w:right="57"/>
            </w:pPr>
            <w:r w:rsidRPr="006E55CE">
              <w:t>Уведомление о з</w:t>
            </w:r>
            <w:r w:rsidRPr="007F45F9">
              <w:t>ачете</w:t>
            </w:r>
          </w:p>
        </w:tc>
        <w:tc>
          <w:tcPr>
            <w:tcW w:w="3725" w:type="pct"/>
            <w:shd w:val="clear" w:color="auto" w:fill="auto"/>
          </w:tcPr>
          <w:p w14:paraId="310E08F8" w14:textId="77777777" w:rsidR="0036423E" w:rsidRPr="007F45F9" w:rsidRDefault="0036423E" w:rsidP="0036423E">
            <w:pPr>
              <w:pStyle w:val="ASFKTablenorm"/>
              <w:ind w:left="57" w:right="57"/>
            </w:pPr>
            <w:r w:rsidRPr="006E55CE">
              <w:t>Уведомление налоговых органов о решениях о зачете излишне уплаченных (взысканных) сумм налогов и сборов, пеней, штр</w:t>
            </w:r>
            <w:r w:rsidRPr="007F45F9">
              <w:t>афов, а также подлежащих в</w:t>
            </w:r>
            <w:r>
              <w:t>озмещению сумм налогов и сборов</w:t>
            </w:r>
          </w:p>
        </w:tc>
      </w:tr>
      <w:tr w:rsidR="0036423E" w14:paraId="2A3FB147" w14:textId="77777777" w:rsidTr="00B36EDB">
        <w:tc>
          <w:tcPr>
            <w:tcW w:w="320" w:type="pct"/>
            <w:shd w:val="clear" w:color="auto" w:fill="auto"/>
          </w:tcPr>
          <w:p w14:paraId="3CAF300E" w14:textId="77777777" w:rsidR="0036423E" w:rsidRPr="009E130A" w:rsidRDefault="0036423E" w:rsidP="0036423E">
            <w:pPr>
              <w:pStyle w:val="ASFKTableNum"/>
            </w:pPr>
          </w:p>
        </w:tc>
        <w:tc>
          <w:tcPr>
            <w:tcW w:w="955" w:type="pct"/>
            <w:shd w:val="clear" w:color="auto" w:fill="auto"/>
          </w:tcPr>
          <w:p w14:paraId="27D355E4" w14:textId="77777777" w:rsidR="0036423E" w:rsidRPr="007F45F9" w:rsidRDefault="0036423E" w:rsidP="0036423E">
            <w:pPr>
              <w:pStyle w:val="ASFKTablenorm"/>
              <w:ind w:left="57" w:right="57"/>
            </w:pPr>
            <w:r w:rsidRPr="006E55CE">
              <w:t>Уведомление о п</w:t>
            </w:r>
            <w:r w:rsidRPr="007F45F9">
              <w:t>оступлении судебного акта</w:t>
            </w:r>
          </w:p>
        </w:tc>
        <w:tc>
          <w:tcPr>
            <w:tcW w:w="3725" w:type="pct"/>
            <w:shd w:val="clear" w:color="auto" w:fill="auto"/>
          </w:tcPr>
          <w:p w14:paraId="7192DD46" w14:textId="77777777" w:rsidR="0036423E" w:rsidRPr="007F45F9" w:rsidRDefault="0036423E" w:rsidP="0036423E">
            <w:pPr>
              <w:pStyle w:val="ASFKTablenorm"/>
              <w:ind w:left="57" w:right="57"/>
            </w:pPr>
            <w:r w:rsidRPr="006E55CE">
              <w:t>Уведомление о поступлении судебного акта, предусматрива</w:t>
            </w:r>
            <w:r w:rsidRPr="007F45F9">
              <w:t>ющего возобновление испол</w:t>
            </w:r>
            <w:r>
              <w:t>нения исполнительного документа</w:t>
            </w:r>
          </w:p>
        </w:tc>
      </w:tr>
      <w:tr w:rsidR="0036423E" w14:paraId="42198333" w14:textId="77777777" w:rsidTr="00B36EDB">
        <w:tc>
          <w:tcPr>
            <w:tcW w:w="320" w:type="pct"/>
            <w:shd w:val="clear" w:color="auto" w:fill="auto"/>
          </w:tcPr>
          <w:p w14:paraId="6880CB87" w14:textId="77777777" w:rsidR="0036423E" w:rsidRPr="009E130A" w:rsidRDefault="0036423E" w:rsidP="0036423E">
            <w:pPr>
              <w:pStyle w:val="ASFKTableNum"/>
            </w:pPr>
          </w:p>
        </w:tc>
        <w:tc>
          <w:tcPr>
            <w:tcW w:w="955" w:type="pct"/>
            <w:shd w:val="clear" w:color="auto" w:fill="auto"/>
          </w:tcPr>
          <w:p w14:paraId="300CF8F9" w14:textId="77777777" w:rsidR="0036423E" w:rsidRPr="007F45F9" w:rsidRDefault="0036423E" w:rsidP="0036423E">
            <w:pPr>
              <w:pStyle w:val="ASFKTablenorm"/>
              <w:ind w:left="57" w:right="57"/>
            </w:pPr>
            <w:r w:rsidRPr="006E55CE">
              <w:t>Уведомление о приостановлении операций</w:t>
            </w:r>
          </w:p>
        </w:tc>
        <w:tc>
          <w:tcPr>
            <w:tcW w:w="3725" w:type="pct"/>
            <w:shd w:val="clear" w:color="auto" w:fill="auto"/>
          </w:tcPr>
          <w:p w14:paraId="7CB836C1" w14:textId="77777777" w:rsidR="0036423E" w:rsidRPr="006E55CE" w:rsidRDefault="0036423E" w:rsidP="0036423E">
            <w:pPr>
              <w:pStyle w:val="ASFKTablenorm"/>
              <w:ind w:left="57" w:right="57"/>
            </w:pPr>
            <w:r w:rsidRPr="006E55CE">
              <w:t>Уведомление о приостановлении операций по расходованию средств в связи с неисполнением требо</w:t>
            </w:r>
            <w:r>
              <w:t>ваний исполнительного документа</w:t>
            </w:r>
          </w:p>
        </w:tc>
      </w:tr>
      <w:tr w:rsidR="0036423E" w14:paraId="72C4E5D8" w14:textId="77777777" w:rsidTr="00B36EDB">
        <w:tc>
          <w:tcPr>
            <w:tcW w:w="320" w:type="pct"/>
            <w:shd w:val="clear" w:color="auto" w:fill="auto"/>
          </w:tcPr>
          <w:p w14:paraId="67CB0362" w14:textId="77777777" w:rsidR="0036423E" w:rsidRPr="009E130A" w:rsidRDefault="0036423E" w:rsidP="0036423E">
            <w:pPr>
              <w:pStyle w:val="ASFKTableNum"/>
            </w:pPr>
          </w:p>
        </w:tc>
        <w:tc>
          <w:tcPr>
            <w:tcW w:w="955" w:type="pct"/>
            <w:shd w:val="clear" w:color="auto" w:fill="auto"/>
          </w:tcPr>
          <w:p w14:paraId="724DA7DB" w14:textId="77777777" w:rsidR="0036423E" w:rsidRPr="007F45F9" w:rsidRDefault="0036423E" w:rsidP="0036423E">
            <w:pPr>
              <w:pStyle w:val="ASFKTablenorm"/>
              <w:ind w:left="57" w:right="57"/>
            </w:pPr>
            <w:r w:rsidRPr="006E55CE">
              <w:t>Уведомление об уточнении</w:t>
            </w:r>
          </w:p>
        </w:tc>
        <w:tc>
          <w:tcPr>
            <w:tcW w:w="3725" w:type="pct"/>
            <w:shd w:val="clear" w:color="auto" w:fill="auto"/>
          </w:tcPr>
          <w:p w14:paraId="282D73EC" w14:textId="77777777" w:rsidR="0036423E" w:rsidRPr="006E55CE" w:rsidRDefault="0036423E" w:rsidP="0036423E">
            <w:pPr>
              <w:pStyle w:val="ASFKTablenorm"/>
              <w:ind w:left="57" w:right="57"/>
            </w:pPr>
            <w:r w:rsidRPr="006E55CE">
              <w:t>Уведомление об уточнении вида и принадлежности платежа (код формы по классификат</w:t>
            </w:r>
            <w:r>
              <w:t>ору форм документов 0531809)</w:t>
            </w:r>
          </w:p>
        </w:tc>
      </w:tr>
      <w:tr w:rsidR="0036423E" w14:paraId="6E1FA9F0" w14:textId="77777777" w:rsidTr="00B36EDB">
        <w:tc>
          <w:tcPr>
            <w:tcW w:w="320" w:type="pct"/>
            <w:shd w:val="clear" w:color="auto" w:fill="auto"/>
          </w:tcPr>
          <w:p w14:paraId="06B289C1" w14:textId="77777777" w:rsidR="0036423E" w:rsidRPr="009E130A" w:rsidRDefault="0036423E" w:rsidP="0036423E">
            <w:pPr>
              <w:pStyle w:val="ASFKTableNum"/>
            </w:pPr>
          </w:p>
        </w:tc>
        <w:tc>
          <w:tcPr>
            <w:tcW w:w="955" w:type="pct"/>
            <w:shd w:val="clear" w:color="auto" w:fill="auto"/>
          </w:tcPr>
          <w:p w14:paraId="0A5B7560" w14:textId="77777777" w:rsidR="0036423E" w:rsidRPr="006E55CE" w:rsidRDefault="0036423E" w:rsidP="0036423E">
            <w:pPr>
              <w:pStyle w:val="ASFKTablenorm"/>
              <w:ind w:left="57" w:right="57"/>
            </w:pPr>
            <w:r>
              <w:t>Уведомление (протокол)</w:t>
            </w:r>
          </w:p>
        </w:tc>
        <w:tc>
          <w:tcPr>
            <w:tcW w:w="3725" w:type="pct"/>
            <w:shd w:val="clear" w:color="auto" w:fill="auto"/>
          </w:tcPr>
          <w:p w14:paraId="71B2A98E" w14:textId="77777777" w:rsidR="0036423E" w:rsidRPr="006E55CE" w:rsidRDefault="0036423E" w:rsidP="0036423E">
            <w:pPr>
              <w:pStyle w:val="ASFKTablenorm"/>
              <w:ind w:left="57" w:right="57"/>
            </w:pPr>
            <w:r w:rsidRPr="00F27E6B">
              <w:t>Электронный документ «Уведомление (протокол) обработки документа»</w:t>
            </w:r>
          </w:p>
        </w:tc>
      </w:tr>
      <w:tr w:rsidR="0036423E" w14:paraId="2AA867AF" w14:textId="77777777" w:rsidTr="00B36EDB">
        <w:tc>
          <w:tcPr>
            <w:tcW w:w="320" w:type="pct"/>
            <w:shd w:val="clear" w:color="auto" w:fill="auto"/>
          </w:tcPr>
          <w:p w14:paraId="4FC7580B" w14:textId="77777777" w:rsidR="0036423E" w:rsidRPr="009E130A" w:rsidRDefault="0036423E" w:rsidP="0036423E">
            <w:pPr>
              <w:pStyle w:val="ASFKTableNum"/>
            </w:pPr>
          </w:p>
        </w:tc>
        <w:tc>
          <w:tcPr>
            <w:tcW w:w="955" w:type="pct"/>
            <w:shd w:val="clear" w:color="auto" w:fill="auto"/>
          </w:tcPr>
          <w:p w14:paraId="2D898194" w14:textId="77777777" w:rsidR="0036423E" w:rsidRPr="007F45F9" w:rsidRDefault="0036423E" w:rsidP="0036423E">
            <w:pPr>
              <w:pStyle w:val="ASFKTablenorm"/>
              <w:ind w:left="57" w:right="57"/>
            </w:pPr>
            <w:r w:rsidRPr="006E55CE">
              <w:t>УИН</w:t>
            </w:r>
          </w:p>
        </w:tc>
        <w:tc>
          <w:tcPr>
            <w:tcW w:w="3725" w:type="pct"/>
            <w:shd w:val="clear" w:color="auto" w:fill="auto"/>
          </w:tcPr>
          <w:p w14:paraId="0F3CCD9B" w14:textId="77777777" w:rsidR="0036423E" w:rsidRPr="006E55CE" w:rsidRDefault="0036423E" w:rsidP="0036423E">
            <w:pPr>
              <w:pStyle w:val="ASFKTablenorm"/>
              <w:ind w:left="57" w:right="57"/>
            </w:pPr>
            <w:r w:rsidRPr="006E55CE">
              <w:t>Уник</w:t>
            </w:r>
            <w:r>
              <w:t>альный идентификатор начисления</w:t>
            </w:r>
          </w:p>
        </w:tc>
      </w:tr>
      <w:tr w:rsidR="0036423E" w14:paraId="1A55303A" w14:textId="77777777" w:rsidTr="00B36EDB">
        <w:tc>
          <w:tcPr>
            <w:tcW w:w="320" w:type="pct"/>
            <w:shd w:val="clear" w:color="auto" w:fill="auto"/>
          </w:tcPr>
          <w:p w14:paraId="199E7D24" w14:textId="77777777" w:rsidR="0036423E" w:rsidRPr="009E130A" w:rsidRDefault="0036423E" w:rsidP="0036423E">
            <w:pPr>
              <w:pStyle w:val="ASFKTableNum"/>
            </w:pPr>
          </w:p>
        </w:tc>
        <w:tc>
          <w:tcPr>
            <w:tcW w:w="955" w:type="pct"/>
            <w:shd w:val="clear" w:color="auto" w:fill="auto"/>
          </w:tcPr>
          <w:p w14:paraId="70339C60" w14:textId="77777777" w:rsidR="0036423E" w:rsidRPr="007F45F9" w:rsidRDefault="0036423E" w:rsidP="0036423E">
            <w:pPr>
              <w:pStyle w:val="ASFKTablenorm"/>
              <w:ind w:left="57" w:right="57"/>
            </w:pPr>
            <w:r w:rsidRPr="006E55CE">
              <w:t>Унитарное пре</w:t>
            </w:r>
            <w:r w:rsidRPr="007F45F9">
              <w:t>дприятие</w:t>
            </w:r>
          </w:p>
        </w:tc>
        <w:tc>
          <w:tcPr>
            <w:tcW w:w="3725" w:type="pct"/>
            <w:shd w:val="clear" w:color="auto" w:fill="auto"/>
          </w:tcPr>
          <w:p w14:paraId="070307F7" w14:textId="77777777" w:rsidR="0036423E" w:rsidRPr="007F45F9" w:rsidRDefault="0036423E" w:rsidP="0036423E">
            <w:pPr>
              <w:pStyle w:val="ASFKTablenorm"/>
              <w:ind w:left="57" w:right="57"/>
            </w:pPr>
            <w:r w:rsidRPr="006E55CE">
              <w:t>Коммерческая организация, не наделенная правом собственн</w:t>
            </w:r>
            <w:r w:rsidRPr="007F45F9">
              <w:t>ости на имущество, за</w:t>
            </w:r>
            <w:r>
              <w:t>крепленное за ней собственником</w:t>
            </w:r>
          </w:p>
        </w:tc>
      </w:tr>
      <w:tr w:rsidR="0036423E" w14:paraId="0FE8C66A" w14:textId="77777777" w:rsidTr="00B36EDB">
        <w:tc>
          <w:tcPr>
            <w:tcW w:w="320" w:type="pct"/>
            <w:shd w:val="clear" w:color="auto" w:fill="auto"/>
          </w:tcPr>
          <w:p w14:paraId="5127DBF7" w14:textId="77777777" w:rsidR="0036423E" w:rsidRPr="009E130A" w:rsidRDefault="0036423E" w:rsidP="0036423E">
            <w:pPr>
              <w:pStyle w:val="ASFKTableNum"/>
            </w:pPr>
          </w:p>
        </w:tc>
        <w:tc>
          <w:tcPr>
            <w:tcW w:w="955" w:type="pct"/>
            <w:shd w:val="clear" w:color="auto" w:fill="auto"/>
          </w:tcPr>
          <w:p w14:paraId="012E63BB" w14:textId="77777777" w:rsidR="0036423E" w:rsidRPr="007F45F9" w:rsidRDefault="0036423E" w:rsidP="0036423E">
            <w:pPr>
              <w:pStyle w:val="ASFKTablenorm"/>
              <w:ind w:left="57" w:right="57"/>
            </w:pPr>
            <w:r w:rsidRPr="006E55CE">
              <w:t>УНК</w:t>
            </w:r>
          </w:p>
        </w:tc>
        <w:tc>
          <w:tcPr>
            <w:tcW w:w="3725" w:type="pct"/>
            <w:shd w:val="clear" w:color="auto" w:fill="auto"/>
          </w:tcPr>
          <w:p w14:paraId="6BB4BDF8" w14:textId="77777777" w:rsidR="0036423E" w:rsidRPr="006E55CE" w:rsidRDefault="0036423E" w:rsidP="0036423E">
            <w:pPr>
              <w:pStyle w:val="ASFKTablenorm"/>
              <w:ind w:left="57" w:right="57"/>
            </w:pPr>
            <w:r w:rsidRPr="006E55CE">
              <w:t>Учетный номер клиента, присвоенный органом Федерального казначейства по месту открытия лицевого счета в рамках кода органа Федерального казначейства, вид</w:t>
            </w:r>
            <w:r>
              <w:t>а лицевого счета и типа бюджета</w:t>
            </w:r>
          </w:p>
        </w:tc>
      </w:tr>
      <w:tr w:rsidR="0036423E" w14:paraId="05103FB6" w14:textId="77777777" w:rsidTr="00B36EDB">
        <w:tc>
          <w:tcPr>
            <w:tcW w:w="320" w:type="pct"/>
            <w:shd w:val="clear" w:color="auto" w:fill="auto"/>
          </w:tcPr>
          <w:p w14:paraId="70107E23" w14:textId="77777777" w:rsidR="0036423E" w:rsidRPr="009E130A" w:rsidRDefault="0036423E" w:rsidP="0036423E">
            <w:pPr>
              <w:pStyle w:val="ASFKTableNum"/>
            </w:pPr>
          </w:p>
        </w:tc>
        <w:tc>
          <w:tcPr>
            <w:tcW w:w="955" w:type="pct"/>
            <w:shd w:val="clear" w:color="auto" w:fill="auto"/>
          </w:tcPr>
          <w:p w14:paraId="43C3F64E" w14:textId="77777777" w:rsidR="0036423E" w:rsidRPr="007F45F9" w:rsidRDefault="0036423E" w:rsidP="0036423E">
            <w:pPr>
              <w:pStyle w:val="ASFKTablenorm"/>
              <w:ind w:left="57" w:right="57"/>
            </w:pPr>
            <w:r w:rsidRPr="006E55CE">
              <w:t>УП</w:t>
            </w:r>
          </w:p>
        </w:tc>
        <w:tc>
          <w:tcPr>
            <w:tcW w:w="3725" w:type="pct"/>
            <w:shd w:val="clear" w:color="auto" w:fill="auto"/>
          </w:tcPr>
          <w:p w14:paraId="4FCCF643" w14:textId="77777777" w:rsidR="0036423E" w:rsidRPr="007F45F9" w:rsidRDefault="0036423E" w:rsidP="0036423E">
            <w:pPr>
              <w:pStyle w:val="ASFKTablenorm"/>
              <w:ind w:left="57" w:right="57"/>
            </w:pPr>
            <w:r w:rsidRPr="006E55CE">
              <w:t>Уполномоченное подразделение – обособленное подразделение, не наделенное обязанностью ведения бухгалтерского (бюдже</w:t>
            </w:r>
            <w:r w:rsidRPr="007F45F9">
              <w:t>тного) учета</w:t>
            </w:r>
          </w:p>
        </w:tc>
      </w:tr>
      <w:tr w:rsidR="0036423E" w14:paraId="1F3F1514" w14:textId="77777777" w:rsidTr="00B36EDB">
        <w:tc>
          <w:tcPr>
            <w:tcW w:w="320" w:type="pct"/>
            <w:shd w:val="clear" w:color="auto" w:fill="auto"/>
          </w:tcPr>
          <w:p w14:paraId="5B68D4A6" w14:textId="77777777" w:rsidR="0036423E" w:rsidRPr="009E130A" w:rsidRDefault="0036423E" w:rsidP="0036423E">
            <w:pPr>
              <w:pStyle w:val="ASFKTableNum"/>
            </w:pPr>
          </w:p>
        </w:tc>
        <w:tc>
          <w:tcPr>
            <w:tcW w:w="955" w:type="pct"/>
            <w:shd w:val="clear" w:color="auto" w:fill="auto"/>
          </w:tcPr>
          <w:p w14:paraId="5FB2D299" w14:textId="77777777" w:rsidR="0036423E" w:rsidRPr="007F45F9" w:rsidRDefault="0036423E" w:rsidP="0036423E">
            <w:pPr>
              <w:pStyle w:val="ASFKTablenorm"/>
              <w:ind w:left="57" w:right="57"/>
            </w:pPr>
            <w:r w:rsidRPr="006E55CE">
              <w:t>УУК</w:t>
            </w:r>
          </w:p>
        </w:tc>
        <w:tc>
          <w:tcPr>
            <w:tcW w:w="3725" w:type="pct"/>
            <w:shd w:val="clear" w:color="auto" w:fill="auto"/>
          </w:tcPr>
          <w:p w14:paraId="6A461FCE" w14:textId="77777777" w:rsidR="0036423E" w:rsidRPr="007F45F9" w:rsidRDefault="0036423E" w:rsidP="0036423E">
            <w:pPr>
              <w:pStyle w:val="ASFKTablenorm"/>
              <w:ind w:left="57" w:right="57"/>
            </w:pPr>
            <w:r w:rsidRPr="006E55CE">
              <w:t>Технический подтип документа «Уведомление об уточнении в</w:t>
            </w:r>
            <w:r w:rsidRPr="007F45F9">
              <w:t>ида и принадлежности платежа» (код формы по классификатору форм документов 0531809), испол</w:t>
            </w:r>
            <w:r>
              <w:t>няемого на едином счете бюджета</w:t>
            </w:r>
          </w:p>
        </w:tc>
      </w:tr>
      <w:tr w:rsidR="0036423E" w14:paraId="451F9407" w14:textId="77777777" w:rsidTr="00B36EDB">
        <w:tc>
          <w:tcPr>
            <w:tcW w:w="320" w:type="pct"/>
            <w:shd w:val="clear" w:color="auto" w:fill="auto"/>
          </w:tcPr>
          <w:p w14:paraId="521861AD" w14:textId="77777777" w:rsidR="0036423E" w:rsidRPr="009E130A" w:rsidRDefault="0036423E" w:rsidP="0036423E">
            <w:pPr>
              <w:pStyle w:val="ASFKTableNum"/>
            </w:pPr>
          </w:p>
        </w:tc>
        <w:tc>
          <w:tcPr>
            <w:tcW w:w="955" w:type="pct"/>
            <w:shd w:val="clear" w:color="auto" w:fill="auto"/>
          </w:tcPr>
          <w:p w14:paraId="0C6819A5" w14:textId="77777777" w:rsidR="0036423E" w:rsidRPr="007F45F9" w:rsidRDefault="0036423E" w:rsidP="0036423E">
            <w:pPr>
              <w:pStyle w:val="ASFKTablenorm"/>
              <w:ind w:left="57" w:right="57"/>
            </w:pPr>
            <w:r w:rsidRPr="006E55CE">
              <w:t>УФК</w:t>
            </w:r>
          </w:p>
        </w:tc>
        <w:tc>
          <w:tcPr>
            <w:tcW w:w="3725" w:type="pct"/>
            <w:shd w:val="clear" w:color="auto" w:fill="auto"/>
          </w:tcPr>
          <w:p w14:paraId="10AC82B8" w14:textId="77777777" w:rsidR="0036423E" w:rsidRPr="007F45F9" w:rsidRDefault="0036423E" w:rsidP="0036423E">
            <w:pPr>
              <w:pStyle w:val="ASFKTablenorm"/>
              <w:ind w:left="57" w:right="57"/>
            </w:pPr>
            <w:r w:rsidRPr="006E55CE">
              <w:t>Управление Федерального казначейства по субъекту Росси</w:t>
            </w:r>
            <w:r>
              <w:t>йской Федерации</w:t>
            </w:r>
          </w:p>
        </w:tc>
      </w:tr>
      <w:tr w:rsidR="0036423E" w14:paraId="6E2A51C3" w14:textId="77777777" w:rsidTr="00B36EDB">
        <w:tc>
          <w:tcPr>
            <w:tcW w:w="320" w:type="pct"/>
            <w:shd w:val="clear" w:color="auto" w:fill="auto"/>
          </w:tcPr>
          <w:p w14:paraId="677E9972" w14:textId="77777777" w:rsidR="0036423E" w:rsidRPr="009E130A" w:rsidRDefault="0036423E" w:rsidP="0036423E">
            <w:pPr>
              <w:pStyle w:val="ASFKTableNum"/>
            </w:pPr>
          </w:p>
        </w:tc>
        <w:tc>
          <w:tcPr>
            <w:tcW w:w="955" w:type="pct"/>
            <w:shd w:val="clear" w:color="auto" w:fill="auto"/>
          </w:tcPr>
          <w:p w14:paraId="7ED1A07F" w14:textId="77777777" w:rsidR="0036423E" w:rsidRPr="007F45F9" w:rsidRDefault="0036423E" w:rsidP="0036423E">
            <w:pPr>
              <w:pStyle w:val="ASFKTablenorm"/>
              <w:ind w:left="57" w:right="57"/>
            </w:pPr>
            <w:r w:rsidRPr="006E55CE">
              <w:t>УФНС</w:t>
            </w:r>
          </w:p>
        </w:tc>
        <w:tc>
          <w:tcPr>
            <w:tcW w:w="3725" w:type="pct"/>
            <w:shd w:val="clear" w:color="auto" w:fill="auto"/>
          </w:tcPr>
          <w:p w14:paraId="4B073287" w14:textId="77777777" w:rsidR="0036423E" w:rsidRPr="007F45F9" w:rsidRDefault="0036423E" w:rsidP="0036423E">
            <w:pPr>
              <w:pStyle w:val="ASFKTablenorm"/>
              <w:ind w:left="57" w:right="57"/>
            </w:pPr>
            <w:r w:rsidRPr="006E55CE">
              <w:t>Управление Федеральной налоговой службы по субъекту Ро</w:t>
            </w:r>
            <w:r>
              <w:t>ссийской Федерации</w:t>
            </w:r>
          </w:p>
        </w:tc>
      </w:tr>
      <w:tr w:rsidR="0036423E" w14:paraId="703F67F9" w14:textId="77777777" w:rsidTr="00B36EDB">
        <w:tc>
          <w:tcPr>
            <w:tcW w:w="320" w:type="pct"/>
            <w:shd w:val="clear" w:color="auto" w:fill="auto"/>
          </w:tcPr>
          <w:p w14:paraId="688F952E" w14:textId="77777777" w:rsidR="0036423E" w:rsidRPr="009E130A" w:rsidRDefault="0036423E" w:rsidP="0036423E">
            <w:pPr>
              <w:pStyle w:val="ASFKTableNum"/>
            </w:pPr>
          </w:p>
        </w:tc>
        <w:tc>
          <w:tcPr>
            <w:tcW w:w="955" w:type="pct"/>
            <w:shd w:val="clear" w:color="auto" w:fill="auto"/>
          </w:tcPr>
          <w:p w14:paraId="675B02EA" w14:textId="77777777" w:rsidR="0036423E" w:rsidRPr="007F45F9" w:rsidRDefault="0036423E" w:rsidP="0036423E">
            <w:pPr>
              <w:pStyle w:val="ASFKTablenorm"/>
              <w:ind w:left="57" w:right="57"/>
            </w:pPr>
            <w:r w:rsidRPr="006E55CE">
              <w:t>ФАИП</w:t>
            </w:r>
          </w:p>
        </w:tc>
        <w:tc>
          <w:tcPr>
            <w:tcW w:w="3725" w:type="pct"/>
            <w:shd w:val="clear" w:color="auto" w:fill="auto"/>
          </w:tcPr>
          <w:p w14:paraId="298BB8DB" w14:textId="77777777" w:rsidR="0036423E" w:rsidRPr="006E55CE" w:rsidRDefault="0036423E" w:rsidP="0036423E">
            <w:pPr>
              <w:pStyle w:val="ASFKTablenorm"/>
              <w:ind w:left="57" w:right="57"/>
            </w:pPr>
            <w:r w:rsidRPr="006E55CE">
              <w:t>Федеральная ад</w:t>
            </w:r>
            <w:r>
              <w:t>ресная инвестиционная программа</w:t>
            </w:r>
          </w:p>
        </w:tc>
      </w:tr>
      <w:tr w:rsidR="0036423E" w14:paraId="07D8B5EC" w14:textId="77777777" w:rsidTr="00B36EDB">
        <w:tc>
          <w:tcPr>
            <w:tcW w:w="320" w:type="pct"/>
            <w:shd w:val="clear" w:color="auto" w:fill="auto"/>
          </w:tcPr>
          <w:p w14:paraId="4B84A10F" w14:textId="77777777" w:rsidR="0036423E" w:rsidRPr="009E130A" w:rsidRDefault="0036423E" w:rsidP="0036423E">
            <w:pPr>
              <w:pStyle w:val="ASFKTableNum"/>
            </w:pPr>
          </w:p>
        </w:tc>
        <w:tc>
          <w:tcPr>
            <w:tcW w:w="955" w:type="pct"/>
            <w:shd w:val="clear" w:color="auto" w:fill="auto"/>
          </w:tcPr>
          <w:p w14:paraId="3A23A1FA" w14:textId="77777777" w:rsidR="0036423E" w:rsidRPr="007F45F9" w:rsidRDefault="0036423E" w:rsidP="0036423E">
            <w:pPr>
              <w:pStyle w:val="ASFKTablenorm"/>
              <w:ind w:left="57" w:right="57"/>
            </w:pPr>
            <w:r w:rsidRPr="006E55CE">
              <w:t>ФБ</w:t>
            </w:r>
          </w:p>
        </w:tc>
        <w:tc>
          <w:tcPr>
            <w:tcW w:w="3725" w:type="pct"/>
            <w:shd w:val="clear" w:color="auto" w:fill="auto"/>
          </w:tcPr>
          <w:p w14:paraId="0409D262" w14:textId="77777777" w:rsidR="0036423E" w:rsidRPr="006E55CE" w:rsidRDefault="0036423E" w:rsidP="0036423E">
            <w:pPr>
              <w:pStyle w:val="ASFKTablenorm"/>
              <w:ind w:left="57" w:right="57"/>
            </w:pPr>
            <w:r>
              <w:t>Федеральный бюджет</w:t>
            </w:r>
          </w:p>
        </w:tc>
      </w:tr>
      <w:tr w:rsidR="0036423E" w14:paraId="507FED91" w14:textId="77777777" w:rsidTr="00B36EDB">
        <w:tc>
          <w:tcPr>
            <w:tcW w:w="320" w:type="pct"/>
            <w:shd w:val="clear" w:color="auto" w:fill="auto"/>
          </w:tcPr>
          <w:p w14:paraId="1FC7DAAE" w14:textId="77777777" w:rsidR="0036423E" w:rsidRPr="009E130A" w:rsidRDefault="0036423E" w:rsidP="0036423E">
            <w:pPr>
              <w:pStyle w:val="ASFKTableNum"/>
            </w:pPr>
          </w:p>
        </w:tc>
        <w:tc>
          <w:tcPr>
            <w:tcW w:w="955" w:type="pct"/>
            <w:shd w:val="clear" w:color="auto" w:fill="auto"/>
          </w:tcPr>
          <w:p w14:paraId="511D04AD" w14:textId="77777777" w:rsidR="0036423E" w:rsidRPr="007F45F9" w:rsidRDefault="0036423E" w:rsidP="0036423E">
            <w:pPr>
              <w:pStyle w:val="ASFKTablenorm"/>
              <w:ind w:left="57" w:right="57"/>
            </w:pPr>
            <w:r w:rsidRPr="006E55CE">
              <w:t>ФГУП</w:t>
            </w:r>
          </w:p>
        </w:tc>
        <w:tc>
          <w:tcPr>
            <w:tcW w:w="3725" w:type="pct"/>
            <w:shd w:val="clear" w:color="auto" w:fill="auto"/>
          </w:tcPr>
          <w:p w14:paraId="614934EA" w14:textId="77777777" w:rsidR="0036423E" w:rsidRPr="006E55CE" w:rsidRDefault="0036423E" w:rsidP="0036423E">
            <w:pPr>
              <w:pStyle w:val="ASFKTablenorm"/>
              <w:ind w:left="57" w:right="57"/>
            </w:pPr>
            <w:r w:rsidRPr="006E55CE">
              <w:t>Федеральное госуда</w:t>
            </w:r>
            <w:r>
              <w:t>рственное унитарное предприятие</w:t>
            </w:r>
          </w:p>
        </w:tc>
      </w:tr>
      <w:tr w:rsidR="0036423E" w14:paraId="021E6A26" w14:textId="77777777" w:rsidTr="00B36EDB">
        <w:tc>
          <w:tcPr>
            <w:tcW w:w="320" w:type="pct"/>
            <w:shd w:val="clear" w:color="auto" w:fill="auto"/>
          </w:tcPr>
          <w:p w14:paraId="56C9B77B" w14:textId="77777777" w:rsidR="0036423E" w:rsidRPr="009E130A" w:rsidRDefault="0036423E" w:rsidP="0036423E">
            <w:pPr>
              <w:pStyle w:val="ASFKTableNum"/>
            </w:pPr>
          </w:p>
        </w:tc>
        <w:tc>
          <w:tcPr>
            <w:tcW w:w="955" w:type="pct"/>
            <w:shd w:val="clear" w:color="auto" w:fill="auto"/>
          </w:tcPr>
          <w:p w14:paraId="1390C16D" w14:textId="77777777" w:rsidR="0036423E" w:rsidRPr="007F45F9" w:rsidRDefault="0036423E" w:rsidP="0036423E">
            <w:pPr>
              <w:pStyle w:val="ASFKTablenorm"/>
              <w:ind w:left="57" w:right="57"/>
            </w:pPr>
            <w:r w:rsidRPr="006E55CE">
              <w:t>Финорган</w:t>
            </w:r>
          </w:p>
        </w:tc>
        <w:tc>
          <w:tcPr>
            <w:tcW w:w="3725" w:type="pct"/>
            <w:shd w:val="clear" w:color="auto" w:fill="auto"/>
          </w:tcPr>
          <w:p w14:paraId="335940F9" w14:textId="77777777" w:rsidR="0036423E" w:rsidRPr="007F45F9" w:rsidRDefault="0036423E" w:rsidP="0036423E">
            <w:pPr>
              <w:pStyle w:val="ASFKTablenorm"/>
              <w:ind w:left="57" w:right="57"/>
            </w:pPr>
            <w:r w:rsidRPr="006E55CE">
              <w:t>Финансовый орган. К финансовым органам относятся: Мин</w:t>
            </w:r>
            <w:r w:rsidRPr="007F45F9">
              <w:t>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w:t>
            </w:r>
            <w:r>
              <w:t>аны муниципального образования)</w:t>
            </w:r>
          </w:p>
        </w:tc>
      </w:tr>
      <w:tr w:rsidR="0036423E" w14:paraId="1D9E744E" w14:textId="77777777" w:rsidTr="00B36EDB">
        <w:tc>
          <w:tcPr>
            <w:tcW w:w="320" w:type="pct"/>
            <w:shd w:val="clear" w:color="auto" w:fill="auto"/>
          </w:tcPr>
          <w:p w14:paraId="63DAF78A" w14:textId="77777777" w:rsidR="0036423E" w:rsidRPr="009E130A" w:rsidRDefault="0036423E" w:rsidP="0036423E">
            <w:pPr>
              <w:pStyle w:val="ASFKTableNum"/>
            </w:pPr>
          </w:p>
        </w:tc>
        <w:tc>
          <w:tcPr>
            <w:tcW w:w="955" w:type="pct"/>
            <w:shd w:val="clear" w:color="auto" w:fill="auto"/>
          </w:tcPr>
          <w:p w14:paraId="62574AC4" w14:textId="77777777" w:rsidR="0036423E" w:rsidRPr="007F45F9" w:rsidRDefault="0036423E" w:rsidP="0036423E">
            <w:pPr>
              <w:pStyle w:val="ASFKTablenorm"/>
              <w:ind w:left="57" w:right="57"/>
            </w:pPr>
            <w:r w:rsidRPr="006E55CE">
              <w:t>ФИО</w:t>
            </w:r>
          </w:p>
        </w:tc>
        <w:tc>
          <w:tcPr>
            <w:tcW w:w="3725" w:type="pct"/>
            <w:shd w:val="clear" w:color="auto" w:fill="auto"/>
          </w:tcPr>
          <w:p w14:paraId="49DC25AF" w14:textId="77777777" w:rsidR="0036423E" w:rsidRPr="006E55CE" w:rsidRDefault="0036423E" w:rsidP="0036423E">
            <w:pPr>
              <w:pStyle w:val="ASFKTablenorm"/>
              <w:ind w:left="57" w:right="57"/>
            </w:pPr>
            <w:r>
              <w:t>Фамилия, имя, отчество</w:t>
            </w:r>
          </w:p>
        </w:tc>
      </w:tr>
      <w:tr w:rsidR="0036423E" w14:paraId="37302EE7" w14:textId="77777777" w:rsidTr="00B36EDB">
        <w:tc>
          <w:tcPr>
            <w:tcW w:w="320" w:type="pct"/>
            <w:shd w:val="clear" w:color="auto" w:fill="auto"/>
          </w:tcPr>
          <w:p w14:paraId="62E0A3FC" w14:textId="77777777" w:rsidR="0036423E" w:rsidRPr="009E130A" w:rsidRDefault="0036423E" w:rsidP="0036423E">
            <w:pPr>
              <w:pStyle w:val="ASFKTableNum"/>
            </w:pPr>
          </w:p>
        </w:tc>
        <w:tc>
          <w:tcPr>
            <w:tcW w:w="955" w:type="pct"/>
            <w:shd w:val="clear" w:color="auto" w:fill="auto"/>
          </w:tcPr>
          <w:p w14:paraId="5EFFD79B" w14:textId="77777777" w:rsidR="0036423E" w:rsidRPr="007F45F9" w:rsidRDefault="0036423E" w:rsidP="0036423E">
            <w:pPr>
              <w:pStyle w:val="ASFKTablenorm"/>
              <w:ind w:left="57" w:right="57"/>
            </w:pPr>
            <w:r w:rsidRPr="006E55CE">
              <w:t>ФК</w:t>
            </w:r>
          </w:p>
        </w:tc>
        <w:tc>
          <w:tcPr>
            <w:tcW w:w="3725" w:type="pct"/>
            <w:shd w:val="clear" w:color="auto" w:fill="auto"/>
          </w:tcPr>
          <w:p w14:paraId="17FF4614" w14:textId="77777777" w:rsidR="0036423E" w:rsidRPr="006E55CE" w:rsidRDefault="0036423E" w:rsidP="0036423E">
            <w:pPr>
              <w:pStyle w:val="ASFKTablenorm"/>
              <w:ind w:left="57" w:right="57"/>
            </w:pPr>
            <w:r>
              <w:t>Федеральное казначейство</w:t>
            </w:r>
          </w:p>
        </w:tc>
      </w:tr>
      <w:tr w:rsidR="0036423E" w14:paraId="374A7C8E" w14:textId="77777777" w:rsidTr="00B36EDB">
        <w:tc>
          <w:tcPr>
            <w:tcW w:w="320" w:type="pct"/>
            <w:shd w:val="clear" w:color="auto" w:fill="auto"/>
          </w:tcPr>
          <w:p w14:paraId="4E843241" w14:textId="77777777" w:rsidR="0036423E" w:rsidRPr="009E130A" w:rsidRDefault="0036423E" w:rsidP="0036423E">
            <w:pPr>
              <w:pStyle w:val="ASFKTableNum"/>
            </w:pPr>
          </w:p>
        </w:tc>
        <w:tc>
          <w:tcPr>
            <w:tcW w:w="955" w:type="pct"/>
            <w:shd w:val="clear" w:color="auto" w:fill="auto"/>
          </w:tcPr>
          <w:p w14:paraId="4088B564" w14:textId="77777777" w:rsidR="0036423E" w:rsidRPr="007F45F9" w:rsidRDefault="0036423E" w:rsidP="0036423E">
            <w:pPr>
              <w:pStyle w:val="ASFKTablenorm"/>
              <w:ind w:left="57" w:right="57"/>
            </w:pPr>
            <w:r w:rsidRPr="006E55CE">
              <w:t>ФКР</w:t>
            </w:r>
          </w:p>
        </w:tc>
        <w:tc>
          <w:tcPr>
            <w:tcW w:w="3725" w:type="pct"/>
            <w:shd w:val="clear" w:color="auto" w:fill="auto"/>
          </w:tcPr>
          <w:p w14:paraId="57A385A2" w14:textId="77777777" w:rsidR="0036423E" w:rsidRPr="006E55CE" w:rsidRDefault="0036423E" w:rsidP="0036423E">
            <w:pPr>
              <w:pStyle w:val="ASFKTablenorm"/>
              <w:ind w:left="57" w:right="57"/>
            </w:pPr>
            <w:r w:rsidRPr="006E55CE">
              <w:t>Функци</w:t>
            </w:r>
            <w:r>
              <w:t>ональный классификатор расходов</w:t>
            </w:r>
          </w:p>
        </w:tc>
      </w:tr>
      <w:tr w:rsidR="0036423E" w14:paraId="1F9353C9" w14:textId="77777777" w:rsidTr="00B36EDB">
        <w:tc>
          <w:tcPr>
            <w:tcW w:w="320" w:type="pct"/>
            <w:shd w:val="clear" w:color="auto" w:fill="auto"/>
          </w:tcPr>
          <w:p w14:paraId="3F993239" w14:textId="77777777" w:rsidR="0036423E" w:rsidRPr="009E130A" w:rsidRDefault="0036423E" w:rsidP="0036423E">
            <w:pPr>
              <w:pStyle w:val="ASFKTableNum"/>
            </w:pPr>
          </w:p>
        </w:tc>
        <w:tc>
          <w:tcPr>
            <w:tcW w:w="955" w:type="pct"/>
            <w:shd w:val="clear" w:color="auto" w:fill="auto"/>
          </w:tcPr>
          <w:p w14:paraId="732877FD" w14:textId="77777777" w:rsidR="0036423E" w:rsidRPr="007F45F9" w:rsidRDefault="0036423E" w:rsidP="0036423E">
            <w:pPr>
              <w:pStyle w:val="ASFKTablenorm"/>
              <w:ind w:left="57" w:right="57"/>
            </w:pPr>
            <w:r w:rsidRPr="006E55CE">
              <w:t>ФНС</w:t>
            </w:r>
          </w:p>
        </w:tc>
        <w:tc>
          <w:tcPr>
            <w:tcW w:w="3725" w:type="pct"/>
            <w:shd w:val="clear" w:color="auto" w:fill="auto"/>
          </w:tcPr>
          <w:p w14:paraId="72902975" w14:textId="77777777" w:rsidR="0036423E" w:rsidRPr="006E55CE" w:rsidRDefault="0036423E" w:rsidP="0036423E">
            <w:pPr>
              <w:pStyle w:val="ASFKTablenorm"/>
              <w:ind w:left="57" w:right="57"/>
            </w:pPr>
            <w:r>
              <w:t>Федеральная налоговая служба</w:t>
            </w:r>
          </w:p>
        </w:tc>
      </w:tr>
      <w:tr w:rsidR="0036423E" w14:paraId="4FDDECFF" w14:textId="77777777" w:rsidTr="00B36EDB">
        <w:tc>
          <w:tcPr>
            <w:tcW w:w="320" w:type="pct"/>
            <w:shd w:val="clear" w:color="auto" w:fill="auto"/>
          </w:tcPr>
          <w:p w14:paraId="7201F73F" w14:textId="77777777" w:rsidR="0036423E" w:rsidRPr="009E130A" w:rsidRDefault="0036423E" w:rsidP="0036423E">
            <w:pPr>
              <w:pStyle w:val="ASFKTableNum"/>
            </w:pPr>
          </w:p>
        </w:tc>
        <w:tc>
          <w:tcPr>
            <w:tcW w:w="955" w:type="pct"/>
            <w:shd w:val="clear" w:color="auto" w:fill="auto"/>
          </w:tcPr>
          <w:p w14:paraId="507712B0" w14:textId="77777777" w:rsidR="0036423E" w:rsidRPr="007F45F9" w:rsidRDefault="0036423E" w:rsidP="0036423E">
            <w:pPr>
              <w:pStyle w:val="ASFKTablenorm"/>
              <w:ind w:left="57" w:right="57"/>
            </w:pPr>
            <w:r w:rsidRPr="006E55CE">
              <w:t>ФО</w:t>
            </w:r>
          </w:p>
        </w:tc>
        <w:tc>
          <w:tcPr>
            <w:tcW w:w="3725" w:type="pct"/>
            <w:shd w:val="clear" w:color="auto" w:fill="auto"/>
          </w:tcPr>
          <w:p w14:paraId="0314CBDF" w14:textId="77777777" w:rsidR="0036423E" w:rsidRPr="007F45F9" w:rsidRDefault="0036423E" w:rsidP="0036423E">
            <w:pPr>
              <w:pStyle w:val="ASFKTablenorm"/>
              <w:ind w:left="57" w:right="57"/>
            </w:pPr>
            <w:r w:rsidRPr="006E55CE">
              <w:t>Финансовые органы – Министерство финансов Российской Ф</w:t>
            </w:r>
            <w:r w:rsidRPr="007F45F9">
              <w:t>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w:t>
            </w:r>
            <w:r>
              <w:t>аны муниципального образования)</w:t>
            </w:r>
          </w:p>
        </w:tc>
      </w:tr>
      <w:tr w:rsidR="0036423E" w14:paraId="59328E90" w14:textId="77777777" w:rsidTr="00B36EDB">
        <w:tc>
          <w:tcPr>
            <w:tcW w:w="320" w:type="pct"/>
            <w:shd w:val="clear" w:color="auto" w:fill="auto"/>
          </w:tcPr>
          <w:p w14:paraId="0FD9DB51" w14:textId="77777777" w:rsidR="0036423E" w:rsidRPr="009E130A" w:rsidRDefault="0036423E" w:rsidP="0036423E">
            <w:pPr>
              <w:pStyle w:val="ASFKTableNum"/>
            </w:pPr>
          </w:p>
        </w:tc>
        <w:tc>
          <w:tcPr>
            <w:tcW w:w="955" w:type="pct"/>
            <w:shd w:val="clear" w:color="auto" w:fill="auto"/>
          </w:tcPr>
          <w:p w14:paraId="33BF7364" w14:textId="77777777" w:rsidR="0036423E" w:rsidRPr="007F45F9" w:rsidRDefault="0036423E" w:rsidP="0036423E">
            <w:pPr>
              <w:pStyle w:val="ASFKTablenorm"/>
              <w:ind w:left="57" w:right="57"/>
            </w:pPr>
            <w:r w:rsidRPr="006E55CE">
              <w:t>ЦАФК</w:t>
            </w:r>
          </w:p>
        </w:tc>
        <w:tc>
          <w:tcPr>
            <w:tcW w:w="3725" w:type="pct"/>
            <w:shd w:val="clear" w:color="auto" w:fill="auto"/>
          </w:tcPr>
          <w:p w14:paraId="52BA894F" w14:textId="77777777" w:rsidR="0036423E" w:rsidRPr="006E55CE" w:rsidRDefault="0036423E" w:rsidP="0036423E">
            <w:pPr>
              <w:pStyle w:val="ASFKTablenorm"/>
              <w:ind w:left="57" w:right="57"/>
            </w:pPr>
            <w:r w:rsidRPr="006E55CE">
              <w:t>Центральный ап</w:t>
            </w:r>
            <w:r>
              <w:t>парат Федерального казначейства</w:t>
            </w:r>
          </w:p>
        </w:tc>
      </w:tr>
      <w:tr w:rsidR="0036423E" w14:paraId="4BE9C79B" w14:textId="77777777" w:rsidTr="00B36EDB">
        <w:tc>
          <w:tcPr>
            <w:tcW w:w="320" w:type="pct"/>
            <w:shd w:val="clear" w:color="auto" w:fill="auto"/>
          </w:tcPr>
          <w:p w14:paraId="0394159D" w14:textId="77777777" w:rsidR="0036423E" w:rsidRPr="009E130A" w:rsidRDefault="0036423E" w:rsidP="0036423E">
            <w:pPr>
              <w:pStyle w:val="ASFKTableNum"/>
            </w:pPr>
          </w:p>
        </w:tc>
        <w:tc>
          <w:tcPr>
            <w:tcW w:w="955" w:type="pct"/>
            <w:shd w:val="clear" w:color="auto" w:fill="auto"/>
          </w:tcPr>
          <w:p w14:paraId="630DDFB4" w14:textId="77777777" w:rsidR="0036423E" w:rsidRPr="007F45F9" w:rsidRDefault="0036423E" w:rsidP="0036423E">
            <w:pPr>
              <w:pStyle w:val="ASFKTablenorm"/>
              <w:ind w:left="57" w:right="57"/>
            </w:pPr>
            <w:r w:rsidRPr="006E55CE">
              <w:t>ЦБ РФ</w:t>
            </w:r>
          </w:p>
        </w:tc>
        <w:tc>
          <w:tcPr>
            <w:tcW w:w="3725" w:type="pct"/>
            <w:shd w:val="clear" w:color="auto" w:fill="auto"/>
          </w:tcPr>
          <w:p w14:paraId="264BFB05" w14:textId="77777777" w:rsidR="0036423E" w:rsidRPr="006E55CE" w:rsidRDefault="0036423E" w:rsidP="0036423E">
            <w:pPr>
              <w:pStyle w:val="ASFKTablenorm"/>
              <w:ind w:left="57" w:right="57"/>
            </w:pPr>
            <w:r w:rsidRPr="006E55CE">
              <w:t>Центральный банк Российской Фед</w:t>
            </w:r>
            <w:r>
              <w:t>ерации</w:t>
            </w:r>
          </w:p>
        </w:tc>
      </w:tr>
      <w:tr w:rsidR="0036423E" w14:paraId="7620F0D6" w14:textId="77777777" w:rsidTr="00B36EDB">
        <w:tc>
          <w:tcPr>
            <w:tcW w:w="320" w:type="pct"/>
            <w:shd w:val="clear" w:color="auto" w:fill="auto"/>
          </w:tcPr>
          <w:p w14:paraId="629B6883" w14:textId="77777777" w:rsidR="0036423E" w:rsidRPr="009E130A" w:rsidRDefault="0036423E" w:rsidP="0036423E">
            <w:pPr>
              <w:pStyle w:val="ASFKTableNum"/>
            </w:pPr>
          </w:p>
        </w:tc>
        <w:tc>
          <w:tcPr>
            <w:tcW w:w="955" w:type="pct"/>
            <w:shd w:val="clear" w:color="auto" w:fill="auto"/>
          </w:tcPr>
          <w:p w14:paraId="7F05564F" w14:textId="77777777" w:rsidR="0036423E" w:rsidRPr="007F45F9" w:rsidRDefault="0036423E" w:rsidP="0036423E">
            <w:pPr>
              <w:pStyle w:val="ASFKTablenorm"/>
              <w:ind w:left="57" w:right="57"/>
            </w:pPr>
            <w:r w:rsidRPr="006E55CE">
              <w:t>Чекбокс</w:t>
            </w:r>
          </w:p>
        </w:tc>
        <w:tc>
          <w:tcPr>
            <w:tcW w:w="3725" w:type="pct"/>
            <w:shd w:val="clear" w:color="auto" w:fill="auto"/>
          </w:tcPr>
          <w:p w14:paraId="0ACD040C" w14:textId="77777777" w:rsidR="0036423E" w:rsidRPr="006E55CE" w:rsidRDefault="0036423E" w:rsidP="0036423E">
            <w:pPr>
              <w:pStyle w:val="ASFKTablenorm"/>
              <w:ind w:left="57" w:right="57"/>
            </w:pPr>
            <w:r w:rsidRPr="006E55CE">
              <w:t>Клетка выбора из</w:t>
            </w:r>
            <w:r>
              <w:t xml:space="preserve"> списка представленных значений</w:t>
            </w:r>
          </w:p>
        </w:tc>
      </w:tr>
      <w:tr w:rsidR="0036423E" w14:paraId="1C81A76F" w14:textId="77777777" w:rsidTr="00B36EDB">
        <w:tc>
          <w:tcPr>
            <w:tcW w:w="320" w:type="pct"/>
            <w:shd w:val="clear" w:color="auto" w:fill="auto"/>
          </w:tcPr>
          <w:p w14:paraId="68C42F96" w14:textId="77777777" w:rsidR="0036423E" w:rsidRPr="009E130A" w:rsidRDefault="0036423E" w:rsidP="0036423E">
            <w:pPr>
              <w:pStyle w:val="ASFKTableNum"/>
            </w:pPr>
          </w:p>
        </w:tc>
        <w:tc>
          <w:tcPr>
            <w:tcW w:w="955" w:type="pct"/>
            <w:shd w:val="clear" w:color="auto" w:fill="auto"/>
          </w:tcPr>
          <w:p w14:paraId="4962726C" w14:textId="77777777" w:rsidR="0036423E" w:rsidRPr="007F45F9" w:rsidRDefault="0036423E" w:rsidP="0036423E">
            <w:pPr>
              <w:pStyle w:val="ASFKTablenorm"/>
              <w:ind w:left="57" w:right="57"/>
            </w:pPr>
            <w:r w:rsidRPr="006E55CE">
              <w:t>ЭД</w:t>
            </w:r>
          </w:p>
        </w:tc>
        <w:tc>
          <w:tcPr>
            <w:tcW w:w="3725" w:type="pct"/>
            <w:shd w:val="clear" w:color="auto" w:fill="auto"/>
          </w:tcPr>
          <w:p w14:paraId="60CC6669" w14:textId="77777777" w:rsidR="0036423E" w:rsidRPr="007F45F9" w:rsidRDefault="0036423E" w:rsidP="0036423E">
            <w:pPr>
              <w:pStyle w:val="ASFKTablenorm"/>
              <w:ind w:left="57" w:right="57"/>
            </w:pPr>
            <w:r w:rsidRPr="006E55CE">
              <w:t>Электронный документ, аналог бумажного документа в системе документооборота организации, имеющий строго оговоренные функции (в зависимости от класса документа), несущий только определенный набор информации (поля) и обладающий жестко установленным жизненным циклом (система статусов или ст</w:t>
            </w:r>
            <w:r>
              <w:t>атусы документа)</w:t>
            </w:r>
          </w:p>
        </w:tc>
      </w:tr>
      <w:tr w:rsidR="0036423E" w14:paraId="5D8C4668" w14:textId="77777777" w:rsidTr="00B36EDB">
        <w:tc>
          <w:tcPr>
            <w:tcW w:w="320" w:type="pct"/>
            <w:shd w:val="clear" w:color="auto" w:fill="auto"/>
          </w:tcPr>
          <w:p w14:paraId="35010645" w14:textId="77777777" w:rsidR="0036423E" w:rsidRPr="009E130A" w:rsidRDefault="0036423E" w:rsidP="0036423E">
            <w:pPr>
              <w:pStyle w:val="ASFKTableNum"/>
            </w:pPr>
          </w:p>
        </w:tc>
        <w:tc>
          <w:tcPr>
            <w:tcW w:w="955" w:type="pct"/>
            <w:shd w:val="clear" w:color="auto" w:fill="auto"/>
          </w:tcPr>
          <w:p w14:paraId="035A60B5" w14:textId="77777777" w:rsidR="0036423E" w:rsidRPr="007F45F9" w:rsidRDefault="0036423E" w:rsidP="0036423E">
            <w:pPr>
              <w:pStyle w:val="ASFKTablenorm"/>
              <w:ind w:left="57" w:right="57"/>
            </w:pPr>
            <w:r w:rsidRPr="006E55CE">
              <w:t>ЭОД</w:t>
            </w:r>
          </w:p>
        </w:tc>
        <w:tc>
          <w:tcPr>
            <w:tcW w:w="3725" w:type="pct"/>
            <w:shd w:val="clear" w:color="auto" w:fill="auto"/>
          </w:tcPr>
          <w:p w14:paraId="3D3CB8DA" w14:textId="77777777" w:rsidR="0036423E" w:rsidRPr="006E55CE" w:rsidRDefault="0036423E" w:rsidP="0036423E">
            <w:pPr>
              <w:pStyle w:val="ASFKTablenorm"/>
              <w:ind w:left="57" w:right="57"/>
            </w:pPr>
            <w:r>
              <w:t>Электронный обмен документами</w:t>
            </w:r>
          </w:p>
        </w:tc>
      </w:tr>
      <w:tr w:rsidR="0036423E" w14:paraId="253CD09C" w14:textId="77777777" w:rsidTr="00B36EDB">
        <w:tc>
          <w:tcPr>
            <w:tcW w:w="320" w:type="pct"/>
            <w:shd w:val="clear" w:color="auto" w:fill="auto"/>
          </w:tcPr>
          <w:p w14:paraId="6975DAFF" w14:textId="77777777" w:rsidR="0036423E" w:rsidRPr="009E130A" w:rsidRDefault="0036423E" w:rsidP="0036423E">
            <w:pPr>
              <w:pStyle w:val="ASFKTableNum"/>
            </w:pPr>
          </w:p>
        </w:tc>
        <w:tc>
          <w:tcPr>
            <w:tcW w:w="955" w:type="pct"/>
            <w:shd w:val="clear" w:color="auto" w:fill="auto"/>
          </w:tcPr>
          <w:p w14:paraId="695F52F5" w14:textId="77777777" w:rsidR="0036423E" w:rsidRPr="007F45F9" w:rsidRDefault="0036423E" w:rsidP="0036423E">
            <w:pPr>
              <w:pStyle w:val="ASFKTablenorm"/>
              <w:ind w:left="57" w:right="57"/>
            </w:pPr>
            <w:r w:rsidRPr="006E55CE">
              <w:t>ЭП</w:t>
            </w:r>
          </w:p>
        </w:tc>
        <w:tc>
          <w:tcPr>
            <w:tcW w:w="3725" w:type="pct"/>
            <w:shd w:val="clear" w:color="auto" w:fill="auto"/>
          </w:tcPr>
          <w:p w14:paraId="08FE778B" w14:textId="77777777" w:rsidR="0036423E" w:rsidRPr="007F45F9" w:rsidRDefault="0036423E" w:rsidP="0036423E">
            <w:pPr>
              <w:pStyle w:val="ASFKTablenorm"/>
              <w:ind w:left="57" w:right="57"/>
            </w:pPr>
            <w:r w:rsidRPr="006E55CE">
              <w:t>Электронная подпись. Информация в электронной форме, кот</w:t>
            </w:r>
            <w:r w:rsidRPr="007F45F9">
              <w:t xml:space="preserve">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w:t>
            </w:r>
            <w:r>
              <w:t>лица, подписывающего информацию</w:t>
            </w:r>
          </w:p>
        </w:tc>
      </w:tr>
      <w:tr w:rsidR="0036423E" w14:paraId="635AC823" w14:textId="77777777" w:rsidTr="00B36EDB">
        <w:tc>
          <w:tcPr>
            <w:tcW w:w="320" w:type="pct"/>
            <w:shd w:val="clear" w:color="auto" w:fill="auto"/>
          </w:tcPr>
          <w:p w14:paraId="291BC498" w14:textId="77777777" w:rsidR="0036423E" w:rsidRPr="009E130A" w:rsidRDefault="0036423E" w:rsidP="0036423E">
            <w:pPr>
              <w:pStyle w:val="ASFKTableNum"/>
            </w:pPr>
          </w:p>
        </w:tc>
        <w:tc>
          <w:tcPr>
            <w:tcW w:w="955" w:type="pct"/>
            <w:shd w:val="clear" w:color="auto" w:fill="auto"/>
          </w:tcPr>
          <w:p w14:paraId="2951BF7B" w14:textId="77777777" w:rsidR="0036423E" w:rsidRPr="007F45F9" w:rsidRDefault="0036423E" w:rsidP="0036423E">
            <w:pPr>
              <w:pStyle w:val="ASFKTablenorm"/>
              <w:ind w:left="57" w:right="57"/>
            </w:pPr>
            <w:r w:rsidRPr="006E55CE">
              <w:t>ЭПД</w:t>
            </w:r>
          </w:p>
        </w:tc>
        <w:tc>
          <w:tcPr>
            <w:tcW w:w="3725" w:type="pct"/>
            <w:shd w:val="clear" w:color="auto" w:fill="auto"/>
          </w:tcPr>
          <w:p w14:paraId="402B975E" w14:textId="77777777" w:rsidR="0036423E" w:rsidRPr="007F45F9" w:rsidRDefault="0036423E" w:rsidP="0036423E">
            <w:pPr>
              <w:pStyle w:val="ASFKTablenorm"/>
              <w:ind w:left="57" w:right="57"/>
            </w:pPr>
            <w:r w:rsidRPr="006E55CE">
              <w:t>Электронный платежный документ – документ, являющийся о</w:t>
            </w:r>
            <w:r w:rsidRPr="007F45F9">
              <w:t>снованием для совершения операций по счетам кредитных организаций (филиалов) и других клиентов Центрального банка Российской Федерации, открытым в учреждениях Центрального банка Российской Федерации, подписанный (защищенный) электронной цифровой подписью и имеющий равную юридическую силу с расчетным документом на бумажных носителях, подписанными собственноручными подписями уполномоченных ли</w:t>
            </w:r>
            <w:r>
              <w:t>ц и заверенными оттиском печати</w:t>
            </w:r>
          </w:p>
        </w:tc>
      </w:tr>
      <w:tr w:rsidR="0036423E" w14:paraId="5F5FDA3A" w14:textId="77777777" w:rsidTr="00B36EDB">
        <w:tc>
          <w:tcPr>
            <w:tcW w:w="320" w:type="pct"/>
            <w:shd w:val="clear" w:color="auto" w:fill="auto"/>
          </w:tcPr>
          <w:p w14:paraId="2CBCE27F" w14:textId="77777777" w:rsidR="0036423E" w:rsidRPr="009E130A" w:rsidRDefault="0036423E" w:rsidP="0036423E">
            <w:pPr>
              <w:pStyle w:val="ASFKTableNum"/>
            </w:pPr>
          </w:p>
        </w:tc>
        <w:tc>
          <w:tcPr>
            <w:tcW w:w="955" w:type="pct"/>
            <w:shd w:val="clear" w:color="auto" w:fill="auto"/>
          </w:tcPr>
          <w:p w14:paraId="6549FEAC" w14:textId="77777777" w:rsidR="0036423E" w:rsidRPr="007F45F9" w:rsidRDefault="0036423E" w:rsidP="0036423E">
            <w:pPr>
              <w:pStyle w:val="ASFKTablenorm"/>
              <w:ind w:left="57" w:right="57"/>
            </w:pPr>
            <w:r w:rsidRPr="006E55CE">
              <w:t>ЭС</w:t>
            </w:r>
          </w:p>
        </w:tc>
        <w:tc>
          <w:tcPr>
            <w:tcW w:w="3725" w:type="pct"/>
            <w:shd w:val="clear" w:color="auto" w:fill="auto"/>
          </w:tcPr>
          <w:p w14:paraId="62BBF2D6" w14:textId="77777777" w:rsidR="0036423E" w:rsidRPr="006E55CE" w:rsidRDefault="0036423E" w:rsidP="0036423E">
            <w:pPr>
              <w:pStyle w:val="ASFKTablenorm"/>
              <w:ind w:left="57" w:right="57"/>
            </w:pPr>
            <w:r>
              <w:t>Электронное сообщение</w:t>
            </w:r>
          </w:p>
        </w:tc>
      </w:tr>
      <w:tr w:rsidR="0036423E" w14:paraId="1C97A92B" w14:textId="77777777" w:rsidTr="00B36EDB">
        <w:tc>
          <w:tcPr>
            <w:tcW w:w="320" w:type="pct"/>
            <w:shd w:val="clear" w:color="auto" w:fill="auto"/>
          </w:tcPr>
          <w:p w14:paraId="7B43BEC7" w14:textId="77777777" w:rsidR="0036423E" w:rsidRPr="009E130A" w:rsidRDefault="0036423E" w:rsidP="0036423E">
            <w:pPr>
              <w:pStyle w:val="ASFKTableNum"/>
            </w:pPr>
          </w:p>
        </w:tc>
        <w:tc>
          <w:tcPr>
            <w:tcW w:w="955" w:type="pct"/>
            <w:shd w:val="clear" w:color="auto" w:fill="auto"/>
          </w:tcPr>
          <w:p w14:paraId="70FAE515" w14:textId="77777777" w:rsidR="0036423E" w:rsidRPr="007F45F9" w:rsidRDefault="0036423E" w:rsidP="0036423E">
            <w:pPr>
              <w:pStyle w:val="ASFKTablenorm"/>
              <w:ind w:left="57" w:right="57"/>
            </w:pPr>
            <w:r w:rsidRPr="006E55CE">
              <w:t>ЭФ</w:t>
            </w:r>
          </w:p>
        </w:tc>
        <w:tc>
          <w:tcPr>
            <w:tcW w:w="3725" w:type="pct"/>
            <w:shd w:val="clear" w:color="auto" w:fill="auto"/>
          </w:tcPr>
          <w:p w14:paraId="64333C28" w14:textId="77777777" w:rsidR="0036423E" w:rsidRPr="006E55CE" w:rsidRDefault="0036423E" w:rsidP="0036423E">
            <w:pPr>
              <w:pStyle w:val="ASFKTablenorm"/>
              <w:ind w:left="57" w:right="57"/>
            </w:pPr>
            <w:r w:rsidRPr="006E55CE">
              <w:t xml:space="preserve">Экранная форма – визуальная форма электронного документа в интерфейсе прикладного </w:t>
            </w:r>
            <w:r>
              <w:t>программного обеспечения</w:t>
            </w:r>
          </w:p>
        </w:tc>
      </w:tr>
      <w:tr w:rsidR="0036423E" w14:paraId="46D99C56" w14:textId="77777777" w:rsidTr="00B36EDB">
        <w:tc>
          <w:tcPr>
            <w:tcW w:w="320" w:type="pct"/>
            <w:shd w:val="clear" w:color="auto" w:fill="auto"/>
          </w:tcPr>
          <w:p w14:paraId="014199E9" w14:textId="77777777" w:rsidR="0036423E" w:rsidRPr="009E130A" w:rsidRDefault="0036423E" w:rsidP="0036423E">
            <w:pPr>
              <w:pStyle w:val="ASFKTableNum"/>
            </w:pPr>
          </w:p>
        </w:tc>
        <w:tc>
          <w:tcPr>
            <w:tcW w:w="955" w:type="pct"/>
            <w:shd w:val="clear" w:color="auto" w:fill="auto"/>
          </w:tcPr>
          <w:p w14:paraId="4CBA3777" w14:textId="77777777" w:rsidR="0036423E" w:rsidRPr="007F45F9" w:rsidRDefault="0036423E" w:rsidP="0036423E">
            <w:pPr>
              <w:pStyle w:val="ASFKTablenorm"/>
              <w:ind w:left="57" w:right="57"/>
            </w:pPr>
            <w:r w:rsidRPr="006E55CE">
              <w:t>ЮЛ</w:t>
            </w:r>
          </w:p>
        </w:tc>
        <w:tc>
          <w:tcPr>
            <w:tcW w:w="3725" w:type="pct"/>
            <w:shd w:val="clear" w:color="auto" w:fill="auto"/>
          </w:tcPr>
          <w:p w14:paraId="1EEEB670" w14:textId="77777777" w:rsidR="0036423E" w:rsidRPr="006E55CE" w:rsidRDefault="0036423E" w:rsidP="0036423E">
            <w:pPr>
              <w:pStyle w:val="ASFKTablenorm"/>
              <w:ind w:left="57" w:right="57"/>
            </w:pPr>
            <w:r>
              <w:t>Юридическое лицо</w:t>
            </w:r>
          </w:p>
        </w:tc>
      </w:tr>
    </w:tbl>
    <w:p w14:paraId="254F6B2E" w14:textId="77777777" w:rsidR="00F13310" w:rsidRPr="00B73930" w:rsidRDefault="00F13310" w:rsidP="00F13310">
      <w:pPr>
        <w:pStyle w:val="ASFKNormal"/>
        <w:rPr>
          <w:rStyle w:val="ASFKSymBold"/>
        </w:rPr>
      </w:pPr>
      <w:r w:rsidRPr="00B73930">
        <w:rPr>
          <w:rStyle w:val="ASFKSymBold"/>
        </w:rPr>
        <w:t>Элементы оформления</w:t>
      </w:r>
      <w:bookmarkEnd w:id="25"/>
    </w:p>
    <w:p w14:paraId="72CF98AD" w14:textId="77777777" w:rsidR="00F13310" w:rsidRPr="00B73930" w:rsidRDefault="00F13310" w:rsidP="00F13310">
      <w:pPr>
        <w:pStyle w:val="ASFKNormal"/>
      </w:pPr>
      <w:r w:rsidRPr="00B73930">
        <w:t xml:space="preserve">Кнопки экранных форм или окон, в тексте обозначаются следующим образом: </w:t>
      </w:r>
      <w:r w:rsidR="00324E3A">
        <w:t>«</w:t>
      </w:r>
      <w:r w:rsidRPr="00F13310">
        <w:t>OK</w:t>
      </w:r>
      <w:r w:rsidR="00324E3A">
        <w:t>»</w:t>
      </w:r>
      <w:r w:rsidRPr="00B73930">
        <w:t xml:space="preserve">, </w:t>
      </w:r>
      <w:r w:rsidR="00324E3A">
        <w:t>«</w:t>
      </w:r>
      <w:r w:rsidRPr="00B73930">
        <w:t>Выйти</w:t>
      </w:r>
      <w:r w:rsidR="00324E3A">
        <w:t>»</w:t>
      </w:r>
      <w:r w:rsidRPr="00B73930">
        <w:t xml:space="preserve">, </w:t>
      </w:r>
      <w:r w:rsidR="00324E3A">
        <w:t>«</w:t>
      </w:r>
      <w:r w:rsidRPr="00B73930">
        <w:t>Отмена</w:t>
      </w:r>
      <w:r w:rsidR="00324E3A">
        <w:t>»</w:t>
      </w:r>
      <w:r w:rsidRPr="00B73930">
        <w:t xml:space="preserve"> и т.д. Кнопки, расположенные на панели инструментов, обозн</w:t>
      </w:r>
      <w:r w:rsidRPr="00F13310">
        <w:t>а</w:t>
      </w:r>
      <w:r w:rsidRPr="00B73930">
        <w:t>чаются следующим образом:</w:t>
      </w:r>
      <w:r w:rsidR="00C119E0">
        <w:t xml:space="preserve"> </w:t>
      </w:r>
      <w:r w:rsidR="00CF4371">
        <w:rPr>
          <w:noProof/>
        </w:rPr>
        <w:drawing>
          <wp:inline distT="0" distB="0" distL="0" distR="0" wp14:anchorId="748192A9" wp14:editId="29E460E5">
            <wp:extent cx="180975" cy="180975"/>
            <wp:effectExtent l="0" t="0" r="9525" b="9525"/>
            <wp:docPr id="1" name="Рисунок 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1146F">
        <w:t xml:space="preserve"> (Сохранить), </w:t>
      </w:r>
      <w:r w:rsidR="00CF4371">
        <w:rPr>
          <w:noProof/>
        </w:rPr>
        <w:drawing>
          <wp:inline distT="0" distB="0" distL="0" distR="0" wp14:anchorId="396602A4" wp14:editId="19801211">
            <wp:extent cx="180975" cy="180975"/>
            <wp:effectExtent l="0" t="0" r="9525" b="9525"/>
            <wp:docPr id="2" name="Рисунок 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1146F">
        <w:t> (Обновить</w:t>
      </w:r>
      <w:r w:rsidRPr="00B73930">
        <w:t>) и т.п.</w:t>
      </w:r>
    </w:p>
    <w:p w14:paraId="2121244E" w14:textId="77777777" w:rsidR="00F13310" w:rsidRPr="00B73930" w:rsidRDefault="00F13310" w:rsidP="00F13310">
      <w:pPr>
        <w:pStyle w:val="ASFKNormal"/>
      </w:pPr>
      <w:r w:rsidRPr="00B73930">
        <w:t>Название пунктов меню, закладок, а также названия документов и справочников в те</w:t>
      </w:r>
      <w:r w:rsidRPr="00F13310">
        <w:t>к</w:t>
      </w:r>
      <w:r w:rsidRPr="00B73930">
        <w:t xml:space="preserve">сте заключаются в кавычки. Например: справочник </w:t>
      </w:r>
      <w:r w:rsidR="00324E3A">
        <w:t>«</w:t>
      </w:r>
      <w:r w:rsidRPr="00B73930">
        <w:t>КБК</w:t>
      </w:r>
      <w:r w:rsidR="00324E3A">
        <w:t>»</w:t>
      </w:r>
      <w:r w:rsidRPr="00B73930">
        <w:t xml:space="preserve">, пункт меню </w:t>
      </w:r>
      <w:r w:rsidR="00324E3A">
        <w:t>«</w:t>
      </w:r>
      <w:r w:rsidRPr="00B73930">
        <w:t>О программе</w:t>
      </w:r>
      <w:r w:rsidR="00324E3A">
        <w:t>»</w:t>
      </w:r>
      <w:r w:rsidRPr="00B73930">
        <w:t>, з</w:t>
      </w:r>
      <w:r w:rsidRPr="00F13310">
        <w:t>а</w:t>
      </w:r>
      <w:r w:rsidRPr="00B73930">
        <w:t xml:space="preserve">кладка </w:t>
      </w:r>
      <w:r w:rsidR="00324E3A">
        <w:t>«</w:t>
      </w:r>
      <w:r w:rsidRPr="00B73930">
        <w:t>Основная информация</w:t>
      </w:r>
      <w:r w:rsidR="00324E3A">
        <w:t>»</w:t>
      </w:r>
      <w:r w:rsidRPr="00B73930">
        <w:t xml:space="preserve"> и т.д.</w:t>
      </w:r>
    </w:p>
    <w:p w14:paraId="0F7A76C4" w14:textId="77777777" w:rsidR="00F13310" w:rsidRPr="00B73930" w:rsidRDefault="00F13310" w:rsidP="00F13310">
      <w:pPr>
        <w:pStyle w:val="ASFKNormal"/>
      </w:pPr>
      <w:r w:rsidRPr="00B73930">
        <w:t xml:space="preserve">Последовательный переход пользователя по пунктам меню представлен в тексте в виде названий выбираемых пунктов, разделенных тире и заключенным в кавычки. Например: </w:t>
      </w:r>
      <w:r w:rsidR="00324E3A">
        <w:t>«</w:t>
      </w:r>
      <w:r w:rsidRPr="00B73930">
        <w:t>Обработка</w:t>
      </w:r>
      <w:r>
        <w:t xml:space="preserve"> – </w:t>
      </w:r>
      <w:r w:rsidRPr="00B73930">
        <w:t>Выгрузка данных</w:t>
      </w:r>
      <w:r w:rsidR="00324E3A">
        <w:t>»</w:t>
      </w:r>
      <w:r w:rsidRPr="00B73930">
        <w:t xml:space="preserve"> (пользователь должен последовательно выбрать пункт м</w:t>
      </w:r>
      <w:r w:rsidRPr="00F13310">
        <w:t>е</w:t>
      </w:r>
      <w:r w:rsidRPr="00B73930">
        <w:t xml:space="preserve">ню </w:t>
      </w:r>
      <w:r w:rsidR="00324E3A">
        <w:t>«</w:t>
      </w:r>
      <w:r w:rsidRPr="00B73930">
        <w:t>Обработка</w:t>
      </w:r>
      <w:r w:rsidR="00324E3A">
        <w:t>»</w:t>
      </w:r>
      <w:r w:rsidRPr="00B73930">
        <w:t>, з</w:t>
      </w:r>
      <w:r w:rsidRPr="00F13310">
        <w:t>а</w:t>
      </w:r>
      <w:r w:rsidRPr="00B73930">
        <w:t xml:space="preserve">тем в открывшемся подменю пункт </w:t>
      </w:r>
      <w:r w:rsidR="00324E3A">
        <w:t>«</w:t>
      </w:r>
      <w:r w:rsidRPr="00B73930">
        <w:t>Выгрузка данных</w:t>
      </w:r>
      <w:r w:rsidR="00324E3A">
        <w:t>»</w:t>
      </w:r>
      <w:r w:rsidRPr="00B73930">
        <w:t>.</w:t>
      </w:r>
    </w:p>
    <w:p w14:paraId="682AFA0B" w14:textId="77777777" w:rsidR="00F13310" w:rsidRPr="00B73930" w:rsidRDefault="00F13310" w:rsidP="00F13310">
      <w:pPr>
        <w:pStyle w:val="ASFKNormal"/>
      </w:pPr>
      <w:r w:rsidRPr="00B73930">
        <w:t>Название файлов выделяются в тексте следующим о</w:t>
      </w:r>
      <w:r w:rsidRPr="00F13310">
        <w:t>б</w:t>
      </w:r>
      <w:r w:rsidRPr="00B73930">
        <w:t xml:space="preserve">разом: </w:t>
      </w:r>
      <w:r w:rsidRPr="00F13310">
        <w:t>setup</w:t>
      </w:r>
      <w:r w:rsidRPr="00B73930">
        <w:t>.</w:t>
      </w:r>
      <w:r w:rsidRPr="00F13310">
        <w:t>exe</w:t>
      </w:r>
      <w:r w:rsidRPr="00B73930">
        <w:t>.</w:t>
      </w:r>
    </w:p>
    <w:p w14:paraId="53C764B7" w14:textId="77777777" w:rsidR="00F13310" w:rsidRPr="00B73930" w:rsidRDefault="00F13310" w:rsidP="00F13310">
      <w:pPr>
        <w:pStyle w:val="ASFKNormal"/>
      </w:pPr>
      <w:r w:rsidRPr="00B73930">
        <w:t xml:space="preserve">Сведения, которые указывают на особенности данного описания, оформлены в виде примечаний, начинающихся со слова </w:t>
      </w:r>
      <w:r w:rsidR="00324E3A">
        <w:t>«</w:t>
      </w:r>
      <w:r w:rsidRPr="00B73930">
        <w:rPr>
          <w:rStyle w:val="ASFKSymBold"/>
        </w:rPr>
        <w:t>Примечание</w:t>
      </w:r>
      <w:r w:rsidR="00324E3A">
        <w:t>»</w:t>
      </w:r>
      <w:r w:rsidRPr="00B73930">
        <w:t>. Примечание может предшествовать целой главе, разделу, подразделу или следовать непосредс</w:t>
      </w:r>
      <w:r w:rsidRPr="00F13310">
        <w:t>т</w:t>
      </w:r>
      <w:r w:rsidRPr="00B73930">
        <w:t>венно за элементом, к которому оно относится.</w:t>
      </w:r>
    </w:p>
    <w:p w14:paraId="236FAFD3" w14:textId="77777777" w:rsidR="00F13310" w:rsidRPr="00B73930" w:rsidRDefault="00F13310" w:rsidP="00F13310">
      <w:pPr>
        <w:pStyle w:val="ASFKNormal"/>
      </w:pPr>
      <w:r w:rsidRPr="00B73930">
        <w:t xml:space="preserve">Сведения, имеющие критический характер для работы системы или пользователя, оформлены в виде примечаний, которые начинаются со слова </w:t>
      </w:r>
      <w:r w:rsidR="00324E3A">
        <w:t>«</w:t>
      </w:r>
      <w:r w:rsidRPr="00B73930">
        <w:rPr>
          <w:rStyle w:val="ASFKSymBold"/>
        </w:rPr>
        <w:t>Внимание!</w:t>
      </w:r>
      <w:r w:rsidR="00324E3A">
        <w:t>»</w:t>
      </w:r>
      <w:r w:rsidRPr="00B73930">
        <w:t>. Как правило, эта информация имеет предупреждающий характер.</w:t>
      </w:r>
    </w:p>
    <w:p w14:paraId="0EB90859" w14:textId="77777777" w:rsidR="00F13310" w:rsidRPr="00B73930" w:rsidRDefault="00F13310" w:rsidP="00F13310">
      <w:pPr>
        <w:pStyle w:val="ASFKNormal"/>
      </w:pPr>
      <w:r w:rsidRPr="00B73930">
        <w:t>Необходимый минимальный набор рекомендаций для понимания работы системы о</w:t>
      </w:r>
      <w:r w:rsidRPr="00F13310">
        <w:t>т</w:t>
      </w:r>
      <w:r w:rsidRPr="00B73930">
        <w:t>ражен в описании и изображениях экранных форм, заполненных достоверными данн</w:t>
      </w:r>
      <w:r w:rsidRPr="00F13310">
        <w:t>ы</w:t>
      </w:r>
      <w:r w:rsidRPr="00B73930">
        <w:t>ми.</w:t>
      </w:r>
    </w:p>
    <w:p w14:paraId="6B81F7E0" w14:textId="77777777" w:rsidR="00F13310" w:rsidRPr="00B73930" w:rsidRDefault="00F13310" w:rsidP="00C52467">
      <w:pPr>
        <w:pStyle w:val="10"/>
      </w:pPr>
      <w:bookmarkStart w:id="26" w:name="_Toc401059258"/>
      <w:bookmarkStart w:id="27" w:name="_Toc126839834"/>
      <w:bookmarkEnd w:id="13"/>
      <w:bookmarkEnd w:id="14"/>
      <w:bookmarkEnd w:id="15"/>
      <w:r w:rsidRPr="00B73930">
        <w:lastRenderedPageBreak/>
        <w:t>Назначение и условия применения</w:t>
      </w:r>
      <w:bookmarkEnd w:id="26"/>
      <w:bookmarkEnd w:id="27"/>
    </w:p>
    <w:p w14:paraId="740F3965" w14:textId="77777777" w:rsidR="00B92377" w:rsidRPr="00B73930" w:rsidRDefault="00B92377" w:rsidP="00B92377">
      <w:pPr>
        <w:pStyle w:val="21"/>
      </w:pPr>
      <w:bookmarkStart w:id="28" w:name="_Toc225916465"/>
      <w:bookmarkStart w:id="29" w:name="_Toc232827276"/>
      <w:bookmarkStart w:id="30" w:name="_Toc247608853"/>
      <w:bookmarkStart w:id="31" w:name="_Toc401059259"/>
      <w:bookmarkStart w:id="32" w:name="_Toc434245564"/>
      <w:bookmarkStart w:id="33" w:name="_Toc126839835"/>
      <w:bookmarkStart w:id="34" w:name="_Toc221011460"/>
      <w:bookmarkStart w:id="35" w:name="_Toc221012161"/>
      <w:bookmarkStart w:id="36" w:name="_Toc225934542"/>
      <w:bookmarkStart w:id="37" w:name="_Toc107037953"/>
      <w:bookmarkStart w:id="38" w:name="_Toc182196484"/>
      <w:bookmarkStart w:id="39" w:name="_Toc225916467"/>
      <w:bookmarkStart w:id="40" w:name="_Toc232827278"/>
      <w:bookmarkStart w:id="41" w:name="_Toc236822629"/>
      <w:bookmarkStart w:id="42" w:name="_Toc401059261"/>
      <w:r w:rsidRPr="00B73930">
        <w:t>Виды деятельности, функции</w:t>
      </w:r>
      <w:bookmarkEnd w:id="28"/>
      <w:bookmarkEnd w:id="29"/>
      <w:bookmarkEnd w:id="30"/>
      <w:bookmarkEnd w:id="31"/>
      <w:bookmarkEnd w:id="32"/>
      <w:bookmarkEnd w:id="33"/>
    </w:p>
    <w:bookmarkEnd w:id="34"/>
    <w:bookmarkEnd w:id="35"/>
    <w:bookmarkEnd w:id="36"/>
    <w:p w14:paraId="0719BCA0" w14:textId="77777777" w:rsidR="00B92377" w:rsidRPr="00B73930" w:rsidRDefault="00B92377" w:rsidP="00B92377">
      <w:pPr>
        <w:pStyle w:val="ASFKNormal"/>
      </w:pPr>
      <w:r w:rsidRPr="00C44554">
        <w:t xml:space="preserve">АРМ </w:t>
      </w:r>
      <w:r w:rsidRPr="003E666B">
        <w:t>Офлайн-клиент ФК</w:t>
      </w:r>
      <w:r>
        <w:t xml:space="preserve"> </w:t>
      </w:r>
      <w:r w:rsidRPr="00B73930">
        <w:t xml:space="preserve">представляет собой </w:t>
      </w:r>
      <w:r w:rsidRPr="00B056C9">
        <w:t>Автоматизированное рабочее место кл</w:t>
      </w:r>
      <w:r w:rsidRPr="00B92377">
        <w:t>и</w:t>
      </w:r>
      <w:r w:rsidRPr="00B056C9">
        <w:t>ента Федерального казначейства, обеспечивающее электронное взаимодействие в условиях отсутствия постоянного онлайн-подключения к автоматизированной системе Федерального казначейства Российской Федерации на базе Oracle E-Business Suite</w:t>
      </w:r>
      <w:r w:rsidRPr="00B73930">
        <w:t>.</w:t>
      </w:r>
    </w:p>
    <w:bookmarkEnd w:id="37"/>
    <w:bookmarkEnd w:id="38"/>
    <w:bookmarkEnd w:id="39"/>
    <w:bookmarkEnd w:id="40"/>
    <w:bookmarkEnd w:id="41"/>
    <w:p w14:paraId="0165ED04" w14:textId="77777777" w:rsidR="00B92377" w:rsidRPr="00B73930" w:rsidRDefault="00B92377" w:rsidP="00B92377">
      <w:pPr>
        <w:pStyle w:val="ASFKNormal"/>
      </w:pPr>
      <w:r w:rsidRPr="00C44554">
        <w:t xml:space="preserve">АРМ </w:t>
      </w:r>
      <w:r w:rsidRPr="003E666B">
        <w:t>Офлайн-клиент ФК</w:t>
      </w:r>
      <w:r>
        <w:t xml:space="preserve"> </w:t>
      </w:r>
      <w:r w:rsidRPr="00B73930">
        <w:t>предназначен</w:t>
      </w:r>
      <w:r>
        <w:t>о</w:t>
      </w:r>
      <w:r w:rsidRPr="00B73930">
        <w:t xml:space="preserve"> для </w:t>
      </w:r>
      <w:r>
        <w:t>автоматической пересылки</w:t>
      </w:r>
      <w:r w:rsidRPr="003E666B">
        <w:t xml:space="preserve"> пакетов </w:t>
      </w:r>
      <w:r>
        <w:t>док</w:t>
      </w:r>
      <w:r w:rsidRPr="00B92377">
        <w:t>у</w:t>
      </w:r>
      <w:r>
        <w:t xml:space="preserve">ментов </w:t>
      </w:r>
      <w:r w:rsidRPr="003E666B">
        <w:t>между АРМ Офлайн и СУФД</w:t>
      </w:r>
      <w:r>
        <w:t>-Порталом/ОФК оффлайном.</w:t>
      </w:r>
    </w:p>
    <w:p w14:paraId="3E427058" w14:textId="77777777" w:rsidR="00B92377" w:rsidRPr="00B73930" w:rsidRDefault="00B92377" w:rsidP="00B92377">
      <w:pPr>
        <w:pStyle w:val="21"/>
      </w:pPr>
      <w:bookmarkStart w:id="43" w:name="_Toc225916466"/>
      <w:bookmarkStart w:id="44" w:name="_Toc232827277"/>
      <w:bookmarkStart w:id="45" w:name="_Toc247608854"/>
      <w:bookmarkStart w:id="46" w:name="_Toc401059260"/>
      <w:bookmarkStart w:id="47" w:name="_Toc433888509"/>
      <w:bookmarkStart w:id="48" w:name="_Toc434245565"/>
      <w:bookmarkStart w:id="49" w:name="_Toc126839836"/>
      <w:r w:rsidRPr="00B73930">
        <w:t>Программные и аппаратные требования к системе</w:t>
      </w:r>
      <w:bookmarkEnd w:id="43"/>
      <w:bookmarkEnd w:id="44"/>
      <w:bookmarkEnd w:id="45"/>
      <w:bookmarkEnd w:id="46"/>
      <w:bookmarkEnd w:id="47"/>
      <w:bookmarkEnd w:id="48"/>
      <w:bookmarkEnd w:id="49"/>
    </w:p>
    <w:p w14:paraId="15DCBB29" w14:textId="77777777" w:rsidR="00B92377" w:rsidRPr="00B73930" w:rsidRDefault="00B92377" w:rsidP="00B92377">
      <w:pPr>
        <w:pStyle w:val="ASFKNormal"/>
      </w:pPr>
      <w:r w:rsidRPr="00B73930">
        <w:t xml:space="preserve">Для нормального запуска и функционирования </w:t>
      </w:r>
      <w:r w:rsidR="00717B9D" w:rsidRPr="00C44554">
        <w:t xml:space="preserve">АРМ </w:t>
      </w:r>
      <w:r w:rsidR="00717B9D" w:rsidRPr="003E666B">
        <w:t>Офлайн-клиент ФК</w:t>
      </w:r>
      <w:r w:rsidR="00717B9D">
        <w:t xml:space="preserve"> </w:t>
      </w:r>
      <w:r w:rsidRPr="00B73930">
        <w:t>необх</w:t>
      </w:r>
      <w:r w:rsidRPr="00B92377">
        <w:t>о</w:t>
      </w:r>
      <w:r w:rsidRPr="00B73930">
        <w:t>димо выполнение ряда требований, которые п</w:t>
      </w:r>
      <w:r w:rsidRPr="00F13310">
        <w:t>е</w:t>
      </w:r>
      <w:r w:rsidRPr="00B73930">
        <w:t>речислены ниже.</w:t>
      </w:r>
    </w:p>
    <w:p w14:paraId="5004D502" w14:textId="77777777" w:rsidR="00B92377" w:rsidRPr="00B73930" w:rsidRDefault="00B92377" w:rsidP="00B92377">
      <w:pPr>
        <w:pStyle w:val="ASFKNormal"/>
      </w:pPr>
      <w:bookmarkStart w:id="50" w:name="_Toc167600089"/>
      <w:bookmarkStart w:id="51" w:name="_Toc170885707"/>
      <w:bookmarkStart w:id="52" w:name="_Toc221011463"/>
      <w:bookmarkStart w:id="53" w:name="_Toc221012164"/>
      <w:bookmarkStart w:id="54" w:name="_Toc225934545"/>
      <w:r w:rsidRPr="00B73930">
        <w:t>Минимальный состав аппаратных средств</w:t>
      </w:r>
      <w:bookmarkEnd w:id="50"/>
      <w:bookmarkEnd w:id="51"/>
      <w:bookmarkEnd w:id="52"/>
      <w:bookmarkEnd w:id="53"/>
      <w:bookmarkEnd w:id="54"/>
      <w:r w:rsidRPr="00B73930">
        <w:t>:</w:t>
      </w:r>
    </w:p>
    <w:p w14:paraId="646C81A5" w14:textId="77777777" w:rsidR="00B92377" w:rsidRPr="00B92377" w:rsidRDefault="00B92377" w:rsidP="00B92377">
      <w:pPr>
        <w:pStyle w:val="ASFKListmark1"/>
      </w:pPr>
      <w:r w:rsidRPr="00B73930">
        <w:t xml:space="preserve">Процессор </w:t>
      </w:r>
      <w:r w:rsidRPr="000703EF">
        <w:rPr>
          <w:lang w:val="en-US"/>
        </w:rPr>
        <w:t>Core</w:t>
      </w:r>
      <w:r w:rsidRPr="00B92377">
        <w:t xml:space="preserve"> 2 Duo-1.8 </w:t>
      </w:r>
      <w:r w:rsidRPr="000703EF">
        <w:rPr>
          <w:lang w:val="en-US"/>
        </w:rPr>
        <w:t>GHz</w:t>
      </w:r>
      <w:r w:rsidRPr="00B92377">
        <w:t>;</w:t>
      </w:r>
    </w:p>
    <w:p w14:paraId="31B68191" w14:textId="77777777" w:rsidR="00B92377" w:rsidRPr="00B92377" w:rsidRDefault="00B92377" w:rsidP="00B92377">
      <w:pPr>
        <w:pStyle w:val="ASFKListmark1"/>
      </w:pPr>
      <w:r w:rsidRPr="00B73930">
        <w:t xml:space="preserve">ОЗУ </w:t>
      </w:r>
      <w:r w:rsidRPr="00B92377">
        <w:t>3 Гб;</w:t>
      </w:r>
    </w:p>
    <w:p w14:paraId="41955D5C" w14:textId="77777777" w:rsidR="00B92377" w:rsidRPr="00B92377" w:rsidRDefault="00B92377" w:rsidP="00B92377">
      <w:pPr>
        <w:pStyle w:val="ASFKListmark1"/>
      </w:pPr>
      <w:r w:rsidRPr="00B73930">
        <w:t xml:space="preserve">ПЗУ </w:t>
      </w:r>
      <w:r w:rsidRPr="00B92377">
        <w:t>10 Гб;</w:t>
      </w:r>
    </w:p>
    <w:p w14:paraId="1A2B696B" w14:textId="77777777" w:rsidR="00B92377" w:rsidRPr="00B92377" w:rsidRDefault="00B92377" w:rsidP="00B92377">
      <w:pPr>
        <w:pStyle w:val="ASFKListmark1"/>
      </w:pPr>
      <w:r w:rsidRPr="00B73930">
        <w:t>Монитор 1024х768</w:t>
      </w:r>
      <w:r w:rsidRPr="00B92377">
        <w:t>.</w:t>
      </w:r>
    </w:p>
    <w:p w14:paraId="0E77DCEE" w14:textId="77777777" w:rsidR="00B92377" w:rsidRPr="00B73930" w:rsidRDefault="00B92377" w:rsidP="00B92377">
      <w:pPr>
        <w:pStyle w:val="ASFKNormal"/>
      </w:pPr>
      <w:bookmarkStart w:id="55" w:name="_Toc167600090"/>
      <w:bookmarkStart w:id="56" w:name="_Toc170885708"/>
      <w:bookmarkStart w:id="57" w:name="_Toc221011464"/>
      <w:bookmarkStart w:id="58" w:name="_Toc221012165"/>
      <w:bookmarkStart w:id="59" w:name="_Toc225934546"/>
      <w:r w:rsidRPr="00B73930">
        <w:t>Минимальный состав программных средств</w:t>
      </w:r>
      <w:bookmarkEnd w:id="55"/>
      <w:bookmarkEnd w:id="56"/>
      <w:bookmarkEnd w:id="57"/>
      <w:bookmarkEnd w:id="58"/>
      <w:bookmarkEnd w:id="59"/>
      <w:r w:rsidRPr="00B73930">
        <w:t>:</w:t>
      </w:r>
    </w:p>
    <w:p w14:paraId="27634CA3" w14:textId="77777777" w:rsidR="00B92377" w:rsidRPr="00B92377" w:rsidRDefault="00B92377" w:rsidP="00B92377">
      <w:pPr>
        <w:pStyle w:val="ASFKListmark1"/>
      </w:pPr>
      <w:r w:rsidRPr="00B73930">
        <w:t>Операционная система Microsoft</w:t>
      </w:r>
      <w:r w:rsidRPr="00B92377">
        <w:t xml:space="preserve"> Windows XP;</w:t>
      </w:r>
    </w:p>
    <w:p w14:paraId="277FC935" w14:textId="77777777" w:rsidR="00B92377" w:rsidRPr="00B92377" w:rsidRDefault="00B92377" w:rsidP="00B92377">
      <w:pPr>
        <w:pStyle w:val="ASFKListmark1"/>
      </w:pPr>
      <w:r w:rsidRPr="00DE4B86">
        <w:t>КриптоПРО</w:t>
      </w:r>
      <w:r w:rsidRPr="00B92377">
        <w:t>;</w:t>
      </w:r>
    </w:p>
    <w:p w14:paraId="6C56AE5F" w14:textId="77777777" w:rsidR="00B92377" w:rsidRDefault="00B92377" w:rsidP="00B92377">
      <w:pPr>
        <w:pStyle w:val="ASFKListmark1"/>
      </w:pPr>
      <w:r>
        <w:t>7-zip.</w:t>
      </w:r>
    </w:p>
    <w:p w14:paraId="546C7496" w14:textId="77777777" w:rsidR="00B92377" w:rsidRPr="00B92377" w:rsidRDefault="00B92377" w:rsidP="00B92377">
      <w:pPr>
        <w:pStyle w:val="ASFKNormal"/>
      </w:pPr>
      <w:r w:rsidRPr="005F6AC8">
        <w:t>Для обеспечения минимального обмена данными между АРМ Офлайн и СУФД-Портал</w:t>
      </w:r>
      <w:r w:rsidRPr="00B92377">
        <w:t>ом</w:t>
      </w:r>
      <w:r w:rsidR="00B0314F">
        <w:t xml:space="preserve"> </w:t>
      </w:r>
      <w:r w:rsidRPr="00B92377">
        <w:t>(СУФД ОФК-Офлайн) через сеть интернет требуется обеспечить минимальную пропускную способность канала связи соответствующую 64 Кбит/с. Рекомендованная пропускная способность интернет-канала должна составлять не менее 128 Кбит/с.</w:t>
      </w:r>
    </w:p>
    <w:p w14:paraId="5FC184EB" w14:textId="77777777" w:rsidR="00F13310" w:rsidRPr="00B73930" w:rsidRDefault="00F13310" w:rsidP="00C52467">
      <w:pPr>
        <w:pStyle w:val="10"/>
      </w:pPr>
      <w:bookmarkStart w:id="60" w:name="_Toc126839837"/>
      <w:r w:rsidRPr="00B73930">
        <w:lastRenderedPageBreak/>
        <w:t>Подготовка к работе</w:t>
      </w:r>
      <w:bookmarkEnd w:id="42"/>
      <w:bookmarkEnd w:id="60"/>
    </w:p>
    <w:p w14:paraId="1E1510D4" w14:textId="77777777" w:rsidR="003B6550" w:rsidRPr="006257EF" w:rsidRDefault="003B6550" w:rsidP="00C52467">
      <w:pPr>
        <w:pStyle w:val="21"/>
      </w:pPr>
      <w:bookmarkStart w:id="61" w:name="_Toc434487188"/>
      <w:bookmarkStart w:id="62" w:name="_Toc126839838"/>
      <w:bookmarkStart w:id="63" w:name="_Toc434236435"/>
      <w:bookmarkStart w:id="64" w:name="_Ref434316956"/>
      <w:bookmarkStart w:id="65" w:name="_Toc225916468"/>
      <w:bookmarkStart w:id="66" w:name="_Toc232827279"/>
      <w:bookmarkStart w:id="67" w:name="_Toc236822630"/>
      <w:bookmarkStart w:id="68" w:name="_Toc401059262"/>
      <w:bookmarkStart w:id="69" w:name="_Toc107037954"/>
      <w:bookmarkStart w:id="70" w:name="_Toc182196485"/>
      <w:r w:rsidRPr="006257EF">
        <w:t xml:space="preserve">Установка АРМ </w:t>
      </w:r>
      <w:r w:rsidR="00324E3A">
        <w:t>«</w:t>
      </w:r>
      <w:r w:rsidRPr="006257EF">
        <w:t>Офлайн</w:t>
      </w:r>
      <w:r>
        <w:t xml:space="preserve"> – </w:t>
      </w:r>
      <w:r w:rsidRPr="006257EF">
        <w:t>клиент ФК</w:t>
      </w:r>
      <w:r w:rsidR="00324E3A">
        <w:t>»</w:t>
      </w:r>
      <w:r w:rsidRPr="006257EF">
        <w:t xml:space="preserve"> из </w:t>
      </w:r>
      <w:r>
        <w:t>полного</w:t>
      </w:r>
      <w:r w:rsidRPr="006257EF">
        <w:t xml:space="preserve"> дистрибутив</w:t>
      </w:r>
      <w:r>
        <w:t>а</w:t>
      </w:r>
      <w:bookmarkEnd w:id="61"/>
      <w:bookmarkEnd w:id="62"/>
    </w:p>
    <w:p w14:paraId="2933463F" w14:textId="77777777" w:rsidR="003B6550" w:rsidRPr="006257EF" w:rsidRDefault="003B6550" w:rsidP="003B6550">
      <w:pPr>
        <w:pStyle w:val="ASFKNormal"/>
      </w:pPr>
      <w:r>
        <w:t>Дистрибутив АРМ Офлайн</w:t>
      </w:r>
      <w:r w:rsidRPr="006257EF">
        <w:t xml:space="preserve"> обеспечивает автоматическую установку базы данных и программного обеспечения в соответствии с конфигурационным файлом, подготовленным на </w:t>
      </w:r>
      <w:r>
        <w:t xml:space="preserve">предыдущем </w:t>
      </w:r>
      <w:r w:rsidRPr="006257EF">
        <w:t>этапе.</w:t>
      </w:r>
    </w:p>
    <w:p w14:paraId="2F1A9F54" w14:textId="77777777" w:rsidR="003B6550" w:rsidRDefault="003B6550" w:rsidP="003B6550">
      <w:pPr>
        <w:pStyle w:val="ASFKNormalWithout"/>
      </w:pPr>
      <w:r>
        <w:t>Инсталляционный пакет</w:t>
      </w:r>
      <w:r w:rsidRPr="006257EF">
        <w:t xml:space="preserve"> АРМ </w:t>
      </w:r>
      <w:r w:rsidR="00324E3A">
        <w:t>«</w:t>
      </w:r>
      <w:r w:rsidRPr="006257EF">
        <w:t>Офлайн</w:t>
      </w:r>
      <w:r>
        <w:t xml:space="preserve"> – </w:t>
      </w:r>
      <w:r w:rsidRPr="006257EF">
        <w:t>клиент ФК</w:t>
      </w:r>
      <w:r w:rsidR="00324E3A">
        <w:t>»</w:t>
      </w:r>
      <w:r w:rsidRPr="006257EF">
        <w:t xml:space="preserve"> содержит следующие компоне</w:t>
      </w:r>
      <w:r w:rsidRPr="003B6550">
        <w:t>н</w:t>
      </w:r>
      <w:r w:rsidRPr="006257EF">
        <w:t>ты:</w:t>
      </w:r>
    </w:p>
    <w:p w14:paraId="2B5F1516" w14:textId="77777777" w:rsidR="003B6550" w:rsidRPr="00577ACF" w:rsidRDefault="003B6550" w:rsidP="003B6550">
      <w:pPr>
        <w:pStyle w:val="ASFKListmark1"/>
      </w:pPr>
      <w:r w:rsidRPr="00577ACF">
        <w:t xml:space="preserve">дистрибутив сервера базы данных </w:t>
      </w:r>
      <w:r w:rsidRPr="000703EF">
        <w:rPr>
          <w:rStyle w:val="ASFKReporterror"/>
        </w:rPr>
        <w:t>PostgeSQL</w:t>
      </w:r>
      <w:r w:rsidRPr="00577ACF">
        <w:t xml:space="preserve"> 9.4;</w:t>
      </w:r>
    </w:p>
    <w:p w14:paraId="79B8AFFA" w14:textId="77777777" w:rsidR="003B6550" w:rsidRPr="00577ACF" w:rsidRDefault="003B6550" w:rsidP="003B6550">
      <w:pPr>
        <w:pStyle w:val="ASFKListmark1"/>
      </w:pPr>
      <w:r w:rsidRPr="00577ACF">
        <w:t>дистрибутив Java</w:t>
      </w:r>
      <w:r>
        <w:t xml:space="preserve"> </w:t>
      </w:r>
      <w:r w:rsidRPr="000703EF">
        <w:rPr>
          <w:lang w:val="en-US"/>
        </w:rPr>
        <w:t>Development</w:t>
      </w:r>
      <w:r>
        <w:t xml:space="preserve"> </w:t>
      </w:r>
      <w:r w:rsidRPr="000703EF">
        <w:rPr>
          <w:lang w:val="en-US"/>
        </w:rPr>
        <w:t>Kit</w:t>
      </w:r>
      <w:r w:rsidRPr="00577ACF">
        <w:t xml:space="preserve"> 1.7.0_80;</w:t>
      </w:r>
    </w:p>
    <w:p w14:paraId="3D43F27F" w14:textId="77777777" w:rsidR="003B6550" w:rsidRPr="00577ACF" w:rsidRDefault="003B6550" w:rsidP="003B6550">
      <w:pPr>
        <w:pStyle w:val="ASFKListmark1"/>
      </w:pPr>
      <w:r w:rsidRPr="00577ACF">
        <w:t>дистрибутив б</w:t>
      </w:r>
      <w:r w:rsidRPr="003B6550">
        <w:t>раузер</w:t>
      </w:r>
      <w:r w:rsidRPr="00577ACF">
        <w:t>а</w:t>
      </w:r>
      <w:r w:rsidRPr="003B6550">
        <w:t xml:space="preserve"> Firefox v. 39.0</w:t>
      </w:r>
      <w:r w:rsidRPr="00577ACF">
        <w:t>;</w:t>
      </w:r>
    </w:p>
    <w:p w14:paraId="72BAC288" w14:textId="77777777" w:rsidR="003B6550" w:rsidRPr="00577ACF" w:rsidRDefault="003B6550" w:rsidP="003B6550">
      <w:pPr>
        <w:pStyle w:val="ASFKListmark1"/>
      </w:pPr>
      <w:r w:rsidRPr="00577ACF">
        <w:t xml:space="preserve">дистрибутив сервера приложений АРМ </w:t>
      </w:r>
      <w:r w:rsidR="00324E3A">
        <w:t>«</w:t>
      </w:r>
      <w:r w:rsidRPr="00577ACF">
        <w:t>Офлайн – клиент ФК</w:t>
      </w:r>
      <w:r w:rsidR="00324E3A">
        <w:t>»</w:t>
      </w:r>
      <w:r w:rsidRPr="00577ACF">
        <w:t>;</w:t>
      </w:r>
    </w:p>
    <w:p w14:paraId="01C5D7CB" w14:textId="77777777" w:rsidR="003B6550" w:rsidRPr="00577ACF" w:rsidRDefault="003B6550" w:rsidP="003B6550">
      <w:pPr>
        <w:pStyle w:val="ASFKListmark1"/>
      </w:pPr>
      <w:r w:rsidRPr="00577ACF">
        <w:t xml:space="preserve">дистрибутив прикладной части АРМ </w:t>
      </w:r>
      <w:r w:rsidR="00324E3A">
        <w:t>«</w:t>
      </w:r>
      <w:r w:rsidRPr="00577ACF">
        <w:t>Офлайн – клиент ФК</w:t>
      </w:r>
      <w:r w:rsidR="00324E3A">
        <w:t>»</w:t>
      </w:r>
      <w:r w:rsidRPr="00577ACF">
        <w:t>;</w:t>
      </w:r>
    </w:p>
    <w:p w14:paraId="1DF427F1" w14:textId="77777777" w:rsidR="003B6550" w:rsidRPr="00577ACF" w:rsidRDefault="003B6550" w:rsidP="003B6550">
      <w:pPr>
        <w:pStyle w:val="ASFKListmark1"/>
      </w:pPr>
      <w:r w:rsidRPr="00577ACF">
        <w:t>дистрибутив криптографического сервера.</w:t>
      </w:r>
    </w:p>
    <w:p w14:paraId="3AAD0DF0" w14:textId="77777777" w:rsidR="003B6550" w:rsidRPr="006257EF" w:rsidRDefault="003B6550" w:rsidP="003B6550">
      <w:pPr>
        <w:pStyle w:val="ASFKListmark1"/>
      </w:pPr>
      <w:r w:rsidRPr="006257EF">
        <w:t>скрипты и дамп БД для развертывания БД</w:t>
      </w:r>
      <w:r>
        <w:t xml:space="preserve"> с о</w:t>
      </w:r>
      <w:r w:rsidRPr="003B6550">
        <w:t>б</w:t>
      </w:r>
      <w:r>
        <w:t>щими справочниками</w:t>
      </w:r>
      <w:r w:rsidRPr="006257EF">
        <w:t>;</w:t>
      </w:r>
    </w:p>
    <w:p w14:paraId="1BFC8250" w14:textId="77777777" w:rsidR="003B6550" w:rsidRPr="006257EF" w:rsidRDefault="003B6550" w:rsidP="003B6550">
      <w:pPr>
        <w:pStyle w:val="ASFKListmark1"/>
      </w:pPr>
      <w:r w:rsidRPr="006257EF">
        <w:t>конфигурационные файлы с общесистемными настройками;</w:t>
      </w:r>
    </w:p>
    <w:p w14:paraId="411FED89" w14:textId="77777777" w:rsidR="003B6550" w:rsidRPr="006257EF" w:rsidRDefault="003B6550" w:rsidP="003B6550">
      <w:pPr>
        <w:pStyle w:val="ASFKListmark1"/>
      </w:pPr>
      <w:r w:rsidRPr="006257EF">
        <w:t>конфигурационные файлы с настройками для конкретного клиента (используется конфигурационный файл</w:t>
      </w:r>
      <w:r w:rsidR="00E212CF">
        <w:t>,</w:t>
      </w:r>
      <w:r w:rsidRPr="006257EF">
        <w:t xml:space="preserve"> полученный в результате выгрузки из справочника </w:t>
      </w:r>
      <w:r w:rsidR="00324E3A">
        <w:t>«</w:t>
      </w:r>
      <w:r w:rsidRPr="006257EF">
        <w:t>Дис</w:t>
      </w:r>
      <w:r w:rsidRPr="003B6550">
        <w:t>т</w:t>
      </w:r>
      <w:r w:rsidRPr="006257EF">
        <w:t>рибутивы АРМ Офлайн</w:t>
      </w:r>
      <w:r w:rsidR="00324E3A">
        <w:t>»</w:t>
      </w:r>
      <w:r w:rsidRPr="006257EF">
        <w:t xml:space="preserve"> в </w:t>
      </w:r>
      <w:r w:rsidR="0077436F">
        <w:t>ППО СУФД АСФК</w:t>
      </w:r>
      <w:r w:rsidRPr="006257EF">
        <w:t xml:space="preserve"> ОФК офлайн (Портал));</w:t>
      </w:r>
    </w:p>
    <w:p w14:paraId="00E87CA3" w14:textId="77777777" w:rsidR="003B6550" w:rsidRPr="006257EF" w:rsidRDefault="003B6550" w:rsidP="003B6550">
      <w:pPr>
        <w:pStyle w:val="ASFKListmark1"/>
      </w:pPr>
      <w:r>
        <w:t xml:space="preserve">набор индивидуальных </w:t>
      </w:r>
      <w:r w:rsidRPr="00577ACF">
        <w:t>справочников (используются архивы со справочными да</w:t>
      </w:r>
      <w:r w:rsidRPr="003B6550">
        <w:t>н</w:t>
      </w:r>
      <w:r w:rsidRPr="00577ACF">
        <w:t>ными</w:t>
      </w:r>
      <w:r w:rsidR="00E212CF">
        <w:t>,</w:t>
      </w:r>
      <w:r w:rsidRPr="00577ACF">
        <w:t xml:space="preserve"> полученными в результате выгрузки из справочника </w:t>
      </w:r>
      <w:r w:rsidR="00324E3A">
        <w:t>«</w:t>
      </w:r>
      <w:r w:rsidRPr="00577ACF">
        <w:t>Дистрибутивы АРМ Офлайн</w:t>
      </w:r>
      <w:r w:rsidR="00324E3A">
        <w:t>»</w:t>
      </w:r>
      <w:r w:rsidRPr="00577ACF">
        <w:t xml:space="preserve"> в ППО </w:t>
      </w:r>
      <w:r w:rsidR="00324E3A">
        <w:t>«</w:t>
      </w:r>
      <w:r w:rsidRPr="00577ACF">
        <w:t>АСФК (СУФД</w:t>
      </w:r>
      <w:r>
        <w:t>-Портал</w:t>
      </w:r>
      <w:r w:rsidRPr="00577ACF">
        <w:t>)</w:t>
      </w:r>
      <w:r w:rsidR="00324E3A">
        <w:t>»</w:t>
      </w:r>
      <w:r w:rsidRPr="00577ACF">
        <w:t xml:space="preserve"> </w:t>
      </w:r>
      <w:r>
        <w:t xml:space="preserve">или СУФД </w:t>
      </w:r>
      <w:r w:rsidRPr="00577ACF">
        <w:t>ОФК офлайн).</w:t>
      </w:r>
    </w:p>
    <w:p w14:paraId="720220D9" w14:textId="77777777" w:rsidR="003B6550" w:rsidRPr="00795960" w:rsidRDefault="003B6550" w:rsidP="003B6550">
      <w:pPr>
        <w:pStyle w:val="ASFKNormal"/>
      </w:pPr>
      <w:r>
        <w:t xml:space="preserve">Клиент должен установить </w:t>
      </w:r>
      <w:r w:rsidRPr="006257EF">
        <w:t xml:space="preserve">АРМ </w:t>
      </w:r>
      <w:r w:rsidR="00324E3A">
        <w:t>«</w:t>
      </w:r>
      <w:r w:rsidRPr="006257EF">
        <w:t>Офлайн</w:t>
      </w:r>
      <w:r>
        <w:t xml:space="preserve"> – </w:t>
      </w:r>
      <w:r w:rsidRPr="006257EF">
        <w:t>клиент ФК</w:t>
      </w:r>
      <w:r w:rsidR="00324E3A">
        <w:t>»</w:t>
      </w:r>
      <w:r>
        <w:t xml:space="preserve"> на отдельном ПК, на котором </w:t>
      </w:r>
      <w:r w:rsidRPr="00795960">
        <w:t>установлена ОС W</w:t>
      </w:r>
      <w:r>
        <w:t>indows XP/7 (32-bit или 64-bit)</w:t>
      </w:r>
      <w:r w:rsidRPr="00795960">
        <w:t xml:space="preserve"> со следующими аппаратными требовани</w:t>
      </w:r>
      <w:r w:rsidRPr="003B6550">
        <w:t>я</w:t>
      </w:r>
      <w:r w:rsidRPr="00795960">
        <w:t>ми:</w:t>
      </w:r>
    </w:p>
    <w:p w14:paraId="56B32868" w14:textId="77777777" w:rsidR="003B6550" w:rsidRPr="00795960" w:rsidRDefault="003B6550" w:rsidP="003B6550">
      <w:pPr>
        <w:pStyle w:val="ASFKListmark1"/>
      </w:pPr>
      <w:r w:rsidRPr="00795960">
        <w:t>RAM</w:t>
      </w:r>
      <w:r>
        <w:t xml:space="preserve"> – </w:t>
      </w:r>
      <w:r w:rsidRPr="00795960">
        <w:t>не менее 3 Гб (для 32-bit) или не менее 8 Гб (для 64-bit)</w:t>
      </w:r>
      <w:r>
        <w:t>;</w:t>
      </w:r>
    </w:p>
    <w:p w14:paraId="322201A9" w14:textId="77777777" w:rsidR="003B6550" w:rsidRPr="00795960" w:rsidRDefault="003B6550" w:rsidP="003B6550">
      <w:pPr>
        <w:pStyle w:val="ASFKListmark1"/>
      </w:pPr>
      <w:r w:rsidRPr="00795960">
        <w:t>HDD</w:t>
      </w:r>
      <w:r>
        <w:t xml:space="preserve"> – </w:t>
      </w:r>
      <w:r w:rsidRPr="00795960">
        <w:t>не менее 100 Гб</w:t>
      </w:r>
      <w:r>
        <w:t>;</w:t>
      </w:r>
    </w:p>
    <w:p w14:paraId="5DA68F1A" w14:textId="77777777" w:rsidR="003B6550" w:rsidRPr="00795960" w:rsidRDefault="003B6550" w:rsidP="003B6550">
      <w:pPr>
        <w:pStyle w:val="ASFKListmark1"/>
      </w:pPr>
      <w:r w:rsidRPr="000703EF">
        <w:rPr>
          <w:lang w:val="en-US"/>
        </w:rPr>
        <w:t>Processor</w:t>
      </w:r>
      <w:r>
        <w:t xml:space="preserve"> – </w:t>
      </w:r>
      <w:r w:rsidRPr="00795960">
        <w:t>не менее Core2Duo</w:t>
      </w:r>
      <w:r>
        <w:t>;</w:t>
      </w:r>
    </w:p>
    <w:p w14:paraId="59CCC910" w14:textId="77777777" w:rsidR="003B6550" w:rsidRPr="00795960" w:rsidRDefault="003B6550" w:rsidP="003B6550">
      <w:pPr>
        <w:pStyle w:val="ASFKListmark1"/>
      </w:pPr>
      <w:r>
        <w:t>о</w:t>
      </w:r>
      <w:r w:rsidRPr="00795960">
        <w:t>бязательно должен быть установлен КриптоПРО</w:t>
      </w:r>
      <w:r>
        <w:t xml:space="preserve"> и СКЗИ </w:t>
      </w:r>
      <w:r w:rsidR="00324E3A">
        <w:t>«</w:t>
      </w:r>
      <w:r>
        <w:t>АП-Континент</w:t>
      </w:r>
      <w:r w:rsidR="00324E3A">
        <w:t>»</w:t>
      </w:r>
    </w:p>
    <w:p w14:paraId="204A44E1" w14:textId="77777777" w:rsidR="003B6550" w:rsidRDefault="003B6550" w:rsidP="003B6550">
      <w:pPr>
        <w:pStyle w:val="ASFKNote"/>
      </w:pPr>
      <w:r>
        <w:rPr>
          <w:rStyle w:val="ASFKSymBold"/>
        </w:rPr>
        <w:t>Внимание!</w:t>
      </w:r>
      <w:r w:rsidRPr="006257EF">
        <w:tab/>
      </w:r>
      <w:r w:rsidRPr="00454674">
        <w:t>Дистрибутив устанавливается пользователем-администратором компьютера (у пользователя обязательно должны быть права администратора)</w:t>
      </w:r>
      <w:r w:rsidRPr="006257EF">
        <w:t>.</w:t>
      </w:r>
    </w:p>
    <w:p w14:paraId="5C412BF3" w14:textId="77777777" w:rsidR="003B6550" w:rsidRPr="006257EF" w:rsidRDefault="003B6550" w:rsidP="003B6550">
      <w:pPr>
        <w:pStyle w:val="ASFKNormalWithout"/>
      </w:pPr>
      <w:r w:rsidRPr="006257EF">
        <w:t xml:space="preserve">Для того чтобы установить АРМ </w:t>
      </w:r>
      <w:r w:rsidR="00324E3A">
        <w:t>«</w:t>
      </w:r>
      <w:r w:rsidRPr="006257EF">
        <w:t>Офлайн</w:t>
      </w:r>
      <w:r>
        <w:t xml:space="preserve"> – </w:t>
      </w:r>
      <w:r w:rsidRPr="006257EF">
        <w:t xml:space="preserve">клиент ФК </w:t>
      </w:r>
      <w:r>
        <w:t>необходимо выполнить сл</w:t>
      </w:r>
      <w:r w:rsidRPr="003B6550">
        <w:t>е</w:t>
      </w:r>
      <w:r>
        <w:t>дующее</w:t>
      </w:r>
      <w:r w:rsidRPr="006257EF">
        <w:t>:</w:t>
      </w:r>
    </w:p>
    <w:p w14:paraId="4B3FFCAB" w14:textId="77777777" w:rsidR="003B6550" w:rsidRPr="006257EF" w:rsidRDefault="003B6550" w:rsidP="003B6550">
      <w:pPr>
        <w:pStyle w:val="ASFKListnum"/>
      </w:pPr>
      <w:r w:rsidRPr="006257EF">
        <w:t xml:space="preserve">Поместить на диск папку с </w:t>
      </w:r>
      <w:r>
        <w:t>д</w:t>
      </w:r>
      <w:r w:rsidRPr="006257EF">
        <w:t>истрибутивом</w:t>
      </w:r>
      <w:r>
        <w:t>.</w:t>
      </w:r>
    </w:p>
    <w:p w14:paraId="70CCFB78" w14:textId="77777777" w:rsidR="003B6550" w:rsidRPr="003B6550" w:rsidRDefault="003B6550" w:rsidP="003B6550">
      <w:pPr>
        <w:pStyle w:val="ASFKListnum"/>
        <w:rPr>
          <w:lang w:val="en-US"/>
        </w:rPr>
      </w:pPr>
      <w:r w:rsidRPr="006257EF">
        <w:t>Запустить</w:t>
      </w:r>
      <w:r w:rsidRPr="003B6550">
        <w:rPr>
          <w:lang w:val="en-US"/>
        </w:rPr>
        <w:t xml:space="preserve"> install_arm_offline.exe.</w:t>
      </w:r>
    </w:p>
    <w:p w14:paraId="02D81226" w14:textId="77777777" w:rsidR="003B6550" w:rsidRPr="006257EF" w:rsidRDefault="003B6550" w:rsidP="003B6550">
      <w:pPr>
        <w:pStyle w:val="ASFKListnormal18"/>
      </w:pPr>
      <w:r>
        <w:t xml:space="preserve">Откроется </w:t>
      </w:r>
      <w:r w:rsidRPr="006257EF">
        <w:t xml:space="preserve">диалоговое окно с информацией об устанавливаемом ППО. </w:t>
      </w:r>
    </w:p>
    <w:p w14:paraId="363CF07B" w14:textId="77777777" w:rsidR="003B6550" w:rsidRDefault="003B6550" w:rsidP="003B6550">
      <w:pPr>
        <w:pStyle w:val="ASFKListnormal18"/>
      </w:pPr>
      <w:r w:rsidRPr="0001680D">
        <w:t xml:space="preserve">Откроется </w:t>
      </w:r>
      <w:r w:rsidRPr="006257EF">
        <w:t xml:space="preserve">диалоговое окно с описанием устанавливаемых компонентов. </w:t>
      </w:r>
    </w:p>
    <w:p w14:paraId="5AE26CC3" w14:textId="77777777" w:rsidR="003B6550" w:rsidRPr="006257EF" w:rsidRDefault="003B6550" w:rsidP="003B6550">
      <w:pPr>
        <w:pStyle w:val="ASFKListnum"/>
      </w:pPr>
      <w:r>
        <w:t>Нажать</w:t>
      </w:r>
      <w:r w:rsidRPr="006257EF">
        <w:t xml:space="preserve"> кнопку </w:t>
      </w:r>
      <w:r w:rsidR="00324E3A">
        <w:t>«</w:t>
      </w:r>
      <w:r w:rsidRPr="006257EF">
        <w:t>Далее</w:t>
      </w:r>
      <w:r w:rsidR="00324E3A">
        <w:t>»</w:t>
      </w:r>
      <w:r w:rsidRPr="006257EF">
        <w:t>.</w:t>
      </w:r>
    </w:p>
    <w:p w14:paraId="3B7349A9" w14:textId="77777777" w:rsidR="003B6550" w:rsidRDefault="003B6550" w:rsidP="003B6550">
      <w:pPr>
        <w:pStyle w:val="ASFKListnormal18"/>
      </w:pPr>
      <w:r w:rsidRPr="0001680D">
        <w:t xml:space="preserve">Откроется </w:t>
      </w:r>
      <w:r w:rsidRPr="006257EF">
        <w:t xml:space="preserve">диалоговое окно с предложением выбрать каталог для установки АРМ </w:t>
      </w:r>
      <w:r w:rsidR="00324E3A">
        <w:t>«</w:t>
      </w:r>
      <w:r w:rsidRPr="006257EF">
        <w:t>Офлайн</w:t>
      </w:r>
      <w:r>
        <w:t xml:space="preserve"> – </w:t>
      </w:r>
      <w:r w:rsidRPr="006257EF">
        <w:t>клиент ФК</w:t>
      </w:r>
      <w:r w:rsidR="00324E3A">
        <w:t>»</w:t>
      </w:r>
      <w:r w:rsidRPr="006257EF">
        <w:t xml:space="preserve">, который будет использоваться как домашний для всех компонентов АРМ </w:t>
      </w:r>
      <w:r w:rsidR="00324E3A">
        <w:t>«</w:t>
      </w:r>
      <w:r w:rsidRPr="006257EF">
        <w:t>Офлайн</w:t>
      </w:r>
      <w:r>
        <w:t xml:space="preserve"> – </w:t>
      </w:r>
      <w:r w:rsidRPr="006257EF">
        <w:t>клиент ФК</w:t>
      </w:r>
      <w:r w:rsidR="00324E3A">
        <w:t>»</w:t>
      </w:r>
      <w:r w:rsidRPr="006257EF">
        <w:t xml:space="preserve">. </w:t>
      </w:r>
    </w:p>
    <w:p w14:paraId="50DDA38C" w14:textId="77777777" w:rsidR="003B6550" w:rsidRDefault="003B6550" w:rsidP="003B6550">
      <w:pPr>
        <w:pStyle w:val="ASFKListnormal18"/>
      </w:pPr>
    </w:p>
    <w:p w14:paraId="61D812D1" w14:textId="77777777" w:rsidR="003B6550" w:rsidRDefault="003B6550" w:rsidP="003B6550">
      <w:pPr>
        <w:pStyle w:val="ASFKListnum"/>
      </w:pPr>
      <w:r>
        <w:t>Ввести</w:t>
      </w:r>
      <w:r w:rsidRPr="006257EF">
        <w:t xml:space="preserve"> новый каталог или </w:t>
      </w:r>
      <w:r>
        <w:t>согласиться</w:t>
      </w:r>
      <w:r w:rsidRPr="006257EF">
        <w:t xml:space="preserve"> с каталогом по умол</w:t>
      </w:r>
      <w:r>
        <w:t xml:space="preserve">чанию, выбрав один из режимов работы: </w:t>
      </w:r>
    </w:p>
    <w:p w14:paraId="3956B76A" w14:textId="77777777" w:rsidR="003B6550" w:rsidRDefault="00324E3A" w:rsidP="003B6550">
      <w:pPr>
        <w:pStyle w:val="ASFKListmark3"/>
      </w:pPr>
      <w:r>
        <w:lastRenderedPageBreak/>
        <w:t>«</w:t>
      </w:r>
      <w:r w:rsidR="003B6550">
        <w:t>Выгружать документы в локальный каталог</w:t>
      </w:r>
      <w:r>
        <w:t>»</w:t>
      </w:r>
      <w:r w:rsidR="003B6550">
        <w:t>;</w:t>
      </w:r>
    </w:p>
    <w:p w14:paraId="4EC72F07" w14:textId="77777777" w:rsidR="003B6550" w:rsidRDefault="00324E3A" w:rsidP="003B6550">
      <w:pPr>
        <w:pStyle w:val="ASFKListmark3"/>
      </w:pPr>
      <w:r>
        <w:t>«</w:t>
      </w:r>
      <w:r w:rsidR="003B6550">
        <w:t>Выгружать документы через интернет</w:t>
      </w:r>
      <w:r>
        <w:t>»</w:t>
      </w:r>
      <w:r w:rsidR="003B6550">
        <w:t>.</w:t>
      </w:r>
    </w:p>
    <w:p w14:paraId="4A64115C" w14:textId="77777777" w:rsidR="003B6550" w:rsidRPr="00330639" w:rsidRDefault="003B6550" w:rsidP="003B6550">
      <w:pPr>
        <w:pStyle w:val="ASFKListnum"/>
      </w:pPr>
      <w:r>
        <w:t>Н</w:t>
      </w:r>
      <w:r w:rsidRPr="00330639">
        <w:t xml:space="preserve">ажать кнопку </w:t>
      </w:r>
      <w:r w:rsidR="00324E3A">
        <w:t>«</w:t>
      </w:r>
      <w:r w:rsidRPr="00330639">
        <w:t>Далее</w:t>
      </w:r>
      <w:r w:rsidR="00324E3A">
        <w:t>»</w:t>
      </w:r>
      <w:r w:rsidRPr="00330639">
        <w:t>.</w:t>
      </w:r>
    </w:p>
    <w:p w14:paraId="7BFACCE3" w14:textId="77777777" w:rsidR="003B6550" w:rsidRPr="006257EF" w:rsidRDefault="003B6550" w:rsidP="003B6550">
      <w:pPr>
        <w:pStyle w:val="ASFKListnormal18"/>
      </w:pPr>
      <w:r>
        <w:t>О</w:t>
      </w:r>
      <w:r w:rsidRPr="00330639">
        <w:t>ткроется диалоговое окно с отображением процесса установки компонентов и</w:t>
      </w:r>
      <w:r w:rsidRPr="003B6550">
        <w:t>н</w:t>
      </w:r>
      <w:r w:rsidRPr="00330639">
        <w:t xml:space="preserve">сталляционного пакета АРМ </w:t>
      </w:r>
      <w:r w:rsidR="00324E3A">
        <w:t>«</w:t>
      </w:r>
      <w:r w:rsidRPr="00330639">
        <w:t>Офлайн – клиент ФК</w:t>
      </w:r>
      <w:r w:rsidR="00324E3A">
        <w:t>»</w:t>
      </w:r>
      <w:r w:rsidRPr="006257EF">
        <w:t>.</w:t>
      </w:r>
    </w:p>
    <w:p w14:paraId="5F9311D4" w14:textId="77777777" w:rsidR="003B6550" w:rsidRPr="006257EF" w:rsidRDefault="003B6550" w:rsidP="003B6550">
      <w:pPr>
        <w:pStyle w:val="ASFKListnum"/>
      </w:pPr>
      <w:r>
        <w:t>Дождаться</w:t>
      </w:r>
      <w:r w:rsidRPr="006257EF">
        <w:t xml:space="preserve"> окончания </w:t>
      </w:r>
      <w:r w:rsidRPr="0001680D">
        <w:t xml:space="preserve">процесса установки компонентов </w:t>
      </w:r>
      <w:r w:rsidRPr="006257EF">
        <w:t xml:space="preserve">и </w:t>
      </w:r>
      <w:r>
        <w:t>нажать кнопку</w:t>
      </w:r>
      <w:r w:rsidRPr="006257EF">
        <w:t xml:space="preserve"> </w:t>
      </w:r>
      <w:r w:rsidR="00324E3A">
        <w:t>«</w:t>
      </w:r>
      <w:r w:rsidRPr="006257EF">
        <w:t>Далее</w:t>
      </w:r>
      <w:r w:rsidR="00324E3A">
        <w:t>»</w:t>
      </w:r>
      <w:r>
        <w:t>.</w:t>
      </w:r>
    </w:p>
    <w:p w14:paraId="281FEB7A" w14:textId="77777777" w:rsidR="003B6550" w:rsidRDefault="003B6550" w:rsidP="003B6550">
      <w:pPr>
        <w:pStyle w:val="ASFKListnormal18"/>
      </w:pPr>
      <w:r w:rsidRPr="00330639">
        <w:t xml:space="preserve">Откроется окно с результатами установки АРМ </w:t>
      </w:r>
      <w:r w:rsidR="00324E3A">
        <w:t>«</w:t>
      </w:r>
      <w:r w:rsidRPr="00330639">
        <w:t>Офлайн – клиент ФК</w:t>
      </w:r>
      <w:r w:rsidR="00324E3A">
        <w:t>»</w:t>
      </w:r>
      <w:r w:rsidRPr="00330639">
        <w:t>, в котором напротив всех пунктов будут проставлены зеленые галочки</w:t>
      </w:r>
      <w:r w:rsidRPr="006257EF">
        <w:t xml:space="preserve">. </w:t>
      </w:r>
    </w:p>
    <w:p w14:paraId="6B996BA7" w14:textId="77777777" w:rsidR="003B6550" w:rsidRPr="006257EF" w:rsidRDefault="003B6550" w:rsidP="003B6550">
      <w:pPr>
        <w:pStyle w:val="ASFKListnum"/>
      </w:pPr>
      <w:r w:rsidRPr="0001680D">
        <w:t xml:space="preserve">Нажать кнопку </w:t>
      </w:r>
      <w:r w:rsidR="00324E3A">
        <w:t>«</w:t>
      </w:r>
      <w:r w:rsidRPr="006257EF">
        <w:t>З</w:t>
      </w:r>
      <w:r w:rsidRPr="00676DF6">
        <w:t>а</w:t>
      </w:r>
      <w:r w:rsidRPr="006257EF">
        <w:t>вершено</w:t>
      </w:r>
      <w:r w:rsidR="00324E3A">
        <w:t>»</w:t>
      </w:r>
      <w:r w:rsidRPr="006257EF">
        <w:t>.</w:t>
      </w:r>
    </w:p>
    <w:p w14:paraId="77C3D8AE" w14:textId="77777777" w:rsidR="003B6550" w:rsidRPr="006257EF" w:rsidRDefault="003B6550" w:rsidP="003B6550">
      <w:pPr>
        <w:pStyle w:val="ASFKNormal"/>
      </w:pPr>
      <w:r>
        <w:t xml:space="preserve">В результате выполненных действий </w:t>
      </w:r>
      <w:r w:rsidRPr="006257EF">
        <w:t xml:space="preserve">АРМ </w:t>
      </w:r>
      <w:r w:rsidR="00324E3A">
        <w:t>«</w:t>
      </w:r>
      <w:r w:rsidRPr="006257EF">
        <w:t>Офлайн</w:t>
      </w:r>
      <w:r>
        <w:t xml:space="preserve"> – </w:t>
      </w:r>
      <w:r w:rsidRPr="006257EF">
        <w:t>клиент ФК</w:t>
      </w:r>
      <w:r w:rsidR="00324E3A">
        <w:t>»</w:t>
      </w:r>
      <w:r w:rsidRPr="006257EF">
        <w:t xml:space="preserve"> </w:t>
      </w:r>
      <w:r>
        <w:t xml:space="preserve">будет </w:t>
      </w:r>
      <w:r w:rsidRPr="006257EF">
        <w:t>успешно уст</w:t>
      </w:r>
      <w:r w:rsidRPr="003B6550">
        <w:t>а</w:t>
      </w:r>
      <w:r w:rsidRPr="006257EF">
        <w:t>новлен из инсталляционного пакета дистрибутива. На рабочем столе появи</w:t>
      </w:r>
      <w:r>
        <w:t>тся</w:t>
      </w:r>
      <w:r w:rsidRPr="006257EF">
        <w:t xml:space="preserve"> ярлык для з</w:t>
      </w:r>
      <w:r w:rsidRPr="003B6550">
        <w:t>а</w:t>
      </w:r>
      <w:r w:rsidRPr="006257EF">
        <w:t xml:space="preserve">пуска АРМ </w:t>
      </w:r>
      <w:r w:rsidR="00324E3A">
        <w:t>«</w:t>
      </w:r>
      <w:r w:rsidRPr="006257EF">
        <w:t>Офлайн</w:t>
      </w:r>
      <w:r>
        <w:t xml:space="preserve"> – </w:t>
      </w:r>
      <w:r w:rsidRPr="006257EF">
        <w:t>клиент ФК</w:t>
      </w:r>
      <w:r w:rsidR="00324E3A">
        <w:t>»</w:t>
      </w:r>
      <w:r w:rsidRPr="006257EF">
        <w:t>.</w:t>
      </w:r>
    </w:p>
    <w:p w14:paraId="2F5C8485" w14:textId="77777777" w:rsidR="003B6550" w:rsidRPr="006257EF" w:rsidRDefault="003B6550" w:rsidP="003B6550">
      <w:pPr>
        <w:pStyle w:val="ASFKNormalWithout"/>
      </w:pPr>
      <w:r w:rsidRPr="006257EF">
        <w:t xml:space="preserve">В результате установки </w:t>
      </w:r>
      <w:r>
        <w:t>будет</w:t>
      </w:r>
      <w:r w:rsidRPr="006257EF">
        <w:t xml:space="preserve"> развернуто следующее ППО: </w:t>
      </w:r>
    </w:p>
    <w:p w14:paraId="0B54BF28" w14:textId="77777777" w:rsidR="003B6550" w:rsidRPr="006257EF" w:rsidRDefault="003B6550" w:rsidP="003B6550">
      <w:pPr>
        <w:pStyle w:val="ASFKListmark1"/>
      </w:pPr>
      <w:r>
        <w:t xml:space="preserve">СУБД </w:t>
      </w:r>
      <w:r w:rsidRPr="000703EF">
        <w:rPr>
          <w:rStyle w:val="ASFKReporterror"/>
        </w:rPr>
        <w:t>PostgreSQL</w:t>
      </w:r>
      <w:r>
        <w:t xml:space="preserve"> 9.4 с базой данных (каталог </w:t>
      </w:r>
      <w:r w:rsidRPr="000703EF">
        <w:rPr>
          <w:rStyle w:val="ASFKReporterror"/>
        </w:rPr>
        <w:t>ArmOffline</w:t>
      </w:r>
      <w:r>
        <w:t>/PostgreSQL);</w:t>
      </w:r>
    </w:p>
    <w:p w14:paraId="4D361708" w14:textId="77777777" w:rsidR="003B6550" w:rsidRPr="006257EF" w:rsidRDefault="003B6550" w:rsidP="003B6550">
      <w:pPr>
        <w:pStyle w:val="ASFKListmark1"/>
      </w:pPr>
      <w:r>
        <w:t>Крипто-сервер (каталог ArmOffline/</w:t>
      </w:r>
      <w:r w:rsidRPr="00DF2CA4">
        <w:rPr>
          <w:lang w:val="en-US"/>
        </w:rPr>
        <w:t>Cryptoserver</w:t>
      </w:r>
      <w:r>
        <w:t>);</w:t>
      </w:r>
    </w:p>
    <w:p w14:paraId="2F1E5BE8" w14:textId="77777777" w:rsidR="003B6550" w:rsidRPr="006257EF" w:rsidRDefault="003B6550" w:rsidP="003B6550">
      <w:pPr>
        <w:pStyle w:val="ASFKListmark1"/>
      </w:pPr>
      <w:r w:rsidRPr="006257EF">
        <w:t xml:space="preserve">АРМ </w:t>
      </w:r>
      <w:r w:rsidR="00324E3A">
        <w:t>«</w:t>
      </w:r>
      <w:r w:rsidRPr="006257EF">
        <w:t>Офлайн</w:t>
      </w:r>
      <w:r>
        <w:t xml:space="preserve"> – </w:t>
      </w:r>
      <w:r w:rsidRPr="006257EF">
        <w:t>клиент ФК</w:t>
      </w:r>
      <w:r w:rsidR="00324E3A">
        <w:t>»</w:t>
      </w:r>
      <w:r>
        <w:t xml:space="preserve"> (каталог ArmOffline/ARMOFFLINE);</w:t>
      </w:r>
    </w:p>
    <w:p w14:paraId="3AB8B07E" w14:textId="77777777" w:rsidR="003B6550" w:rsidRPr="003B6550" w:rsidRDefault="003B6550" w:rsidP="003B6550">
      <w:pPr>
        <w:pStyle w:val="ASFKListmark1"/>
        <w:rPr>
          <w:lang w:val="en-US"/>
        </w:rPr>
      </w:pPr>
      <w:r w:rsidRPr="006257EF">
        <w:t>Браузер</w:t>
      </w:r>
      <w:r w:rsidRPr="003B6550">
        <w:rPr>
          <w:lang w:val="en-US"/>
        </w:rPr>
        <w:t xml:space="preserve"> Firefox v. 39.0 (</w:t>
      </w:r>
      <w:r>
        <w:t>каталог</w:t>
      </w:r>
      <w:r w:rsidRPr="003B6550">
        <w:rPr>
          <w:lang w:val="en-US"/>
        </w:rPr>
        <w:t>ArmOffline/Firefox);</w:t>
      </w:r>
    </w:p>
    <w:p w14:paraId="5A57AA1D" w14:textId="77777777" w:rsidR="003B6550" w:rsidRDefault="003B6550" w:rsidP="003B6550">
      <w:pPr>
        <w:pStyle w:val="ASFKListmark1"/>
      </w:pPr>
      <w:r>
        <w:t>Корневой сертификат АСФК;</w:t>
      </w:r>
    </w:p>
    <w:p w14:paraId="7025FA4A" w14:textId="77777777" w:rsidR="003B6550" w:rsidRPr="003B6550" w:rsidRDefault="003B6550" w:rsidP="003B6550">
      <w:pPr>
        <w:pStyle w:val="ASFKListmark1"/>
        <w:rPr>
          <w:lang w:val="en-US"/>
        </w:rPr>
      </w:pPr>
      <w:r w:rsidRPr="003B6550">
        <w:rPr>
          <w:lang w:val="en-US"/>
        </w:rPr>
        <w:t>Java Development Kit 1.7.0_80 (</w:t>
      </w:r>
      <w:r>
        <w:t>каталог</w:t>
      </w:r>
      <w:r w:rsidRPr="003B6550">
        <w:rPr>
          <w:lang w:val="en-US"/>
        </w:rPr>
        <w:t>ArmOffline/JDK);</w:t>
      </w:r>
    </w:p>
    <w:p w14:paraId="7BFFEE54" w14:textId="77777777" w:rsidR="003B6550" w:rsidRPr="005D50DD" w:rsidRDefault="003B6550" w:rsidP="003B6550">
      <w:pPr>
        <w:pStyle w:val="ASFKListmark1"/>
      </w:pPr>
      <w:r>
        <w:t>Копия дистрибутива (каталог ArmOffline/UPDATE).</w:t>
      </w:r>
    </w:p>
    <w:p w14:paraId="2466F9B0" w14:textId="77777777" w:rsidR="003B6550" w:rsidRDefault="003B6550" w:rsidP="003B6550">
      <w:pPr>
        <w:pStyle w:val="ASFKNormal"/>
      </w:pPr>
      <w:r>
        <w:t>Для последующей работы необходимо открыть</w:t>
      </w:r>
      <w:r w:rsidRPr="006257EF">
        <w:t xml:space="preserve"> АРМ </w:t>
      </w:r>
      <w:r w:rsidR="00324E3A">
        <w:t>«</w:t>
      </w:r>
      <w:r w:rsidRPr="006257EF">
        <w:t>Офлайн</w:t>
      </w:r>
      <w:r>
        <w:t xml:space="preserve"> – </w:t>
      </w:r>
      <w:r w:rsidRPr="006257EF">
        <w:t>клиент ФК</w:t>
      </w:r>
      <w:r w:rsidR="00324E3A">
        <w:t>»</w:t>
      </w:r>
      <w:r w:rsidRPr="006257EF">
        <w:t xml:space="preserve"> с пом</w:t>
      </w:r>
      <w:r w:rsidRPr="003B6550">
        <w:t>о</w:t>
      </w:r>
      <w:r w:rsidRPr="006257EF">
        <w:t>щью ярлыка на рабочем столе.</w:t>
      </w:r>
      <w:r>
        <w:t xml:space="preserve"> После чего откроется</w:t>
      </w:r>
      <w:r w:rsidRPr="006257EF">
        <w:t xml:space="preserve"> менеджер АРМ </w:t>
      </w:r>
      <w:r w:rsidR="00324E3A">
        <w:t>«</w:t>
      </w:r>
      <w:r w:rsidRPr="006257EF">
        <w:t>Офлайн</w:t>
      </w:r>
      <w:r>
        <w:t xml:space="preserve"> – </w:t>
      </w:r>
      <w:r w:rsidRPr="006257EF">
        <w:t>клиент ФК</w:t>
      </w:r>
      <w:r w:rsidR="00324E3A">
        <w:t>»</w:t>
      </w:r>
      <w:r w:rsidRPr="006257EF">
        <w:t>, который запустит сам браузер</w:t>
      </w:r>
      <w:r>
        <w:t>,</w:t>
      </w:r>
      <w:r w:rsidRPr="006257EF">
        <w:t xml:space="preserve"> и начнет стартовать АРМ </w:t>
      </w:r>
      <w:r w:rsidR="00324E3A">
        <w:t>«</w:t>
      </w:r>
      <w:r w:rsidRPr="006257EF">
        <w:t>Офлайн</w:t>
      </w:r>
      <w:r>
        <w:t xml:space="preserve"> – </w:t>
      </w:r>
      <w:r w:rsidRPr="006257EF">
        <w:t>клиент ФК</w:t>
      </w:r>
      <w:r w:rsidR="00324E3A">
        <w:t>»</w:t>
      </w:r>
      <w:r w:rsidRPr="006257EF">
        <w:t>.</w:t>
      </w:r>
      <w:r>
        <w:t xml:space="preserve"> </w:t>
      </w:r>
    </w:p>
    <w:p w14:paraId="1D85A171" w14:textId="77777777" w:rsidR="003B6550" w:rsidRDefault="003B6550" w:rsidP="003B6550">
      <w:pPr>
        <w:pStyle w:val="ASFKNormal"/>
      </w:pPr>
      <w:r>
        <w:t>В процессе запуска АРМ Офлайн выполняется поочередный запуск программных ко</w:t>
      </w:r>
      <w:r w:rsidRPr="003B6550">
        <w:t>м</w:t>
      </w:r>
      <w:r>
        <w:t>понентов необх</w:t>
      </w:r>
      <w:r w:rsidRPr="003B6550">
        <w:t>о</w:t>
      </w:r>
      <w:r>
        <w:t>димых для работы АРМ. По очереди запускаются: Крипто-сервер, СУБД и сервер-приложений АРМ Офлайн. После этого автоматически открывается браузер Firefox, в кот</w:t>
      </w:r>
      <w:r w:rsidRPr="003B6550">
        <w:t>о</w:t>
      </w:r>
      <w:r>
        <w:t>ром осуществляется работа пользователя с документами и справочниками.</w:t>
      </w:r>
    </w:p>
    <w:p w14:paraId="2A8F30FD" w14:textId="77777777" w:rsidR="00B92377" w:rsidRPr="006257EF" w:rsidRDefault="00B92377" w:rsidP="00C52467">
      <w:pPr>
        <w:pStyle w:val="21"/>
      </w:pPr>
      <w:bookmarkStart w:id="71" w:name="_Toc126839839"/>
      <w:r w:rsidRPr="006257EF">
        <w:t xml:space="preserve">Установка обновления АРМ </w:t>
      </w:r>
      <w:r w:rsidR="00324E3A">
        <w:t>«</w:t>
      </w:r>
      <w:r w:rsidRPr="006257EF">
        <w:t>Офлайн</w:t>
      </w:r>
      <w:r>
        <w:t xml:space="preserve"> – </w:t>
      </w:r>
      <w:r w:rsidRPr="006257EF">
        <w:t>клиент ФК</w:t>
      </w:r>
      <w:r w:rsidR="00324E3A">
        <w:t>»</w:t>
      </w:r>
      <w:r w:rsidRPr="006257EF">
        <w:t xml:space="preserve"> из </w:t>
      </w:r>
      <w:r w:rsidR="00E31D11">
        <w:t>дистрибутива</w:t>
      </w:r>
      <w:r w:rsidRPr="006257EF">
        <w:t xml:space="preserve"> с обновлением</w:t>
      </w:r>
      <w:bookmarkEnd w:id="63"/>
      <w:bookmarkEnd w:id="64"/>
      <w:bookmarkEnd w:id="71"/>
    </w:p>
    <w:p w14:paraId="52571195" w14:textId="77777777" w:rsidR="00E31D11" w:rsidRPr="006257EF" w:rsidRDefault="00E31D11" w:rsidP="00E31D11">
      <w:pPr>
        <w:pStyle w:val="ASFKNormal"/>
      </w:pPr>
      <w:bookmarkStart w:id="72" w:name="_Toc434236436"/>
      <w:r>
        <w:t xml:space="preserve">Дистрибутив </w:t>
      </w:r>
      <w:r w:rsidRPr="006257EF">
        <w:t>с обновлением обеспечивает корректную проверку версии установленн</w:t>
      </w:r>
      <w:r w:rsidRPr="00E31D11">
        <w:t>о</w:t>
      </w:r>
      <w:r w:rsidRPr="006257EF">
        <w:t xml:space="preserve">го АРМ </w:t>
      </w:r>
      <w:r w:rsidR="00324E3A">
        <w:t>«</w:t>
      </w:r>
      <w:r w:rsidRPr="006257EF">
        <w:t>Офлайн</w:t>
      </w:r>
      <w:r>
        <w:t xml:space="preserve"> – </w:t>
      </w:r>
      <w:r w:rsidRPr="006257EF">
        <w:t>клиент ФК</w:t>
      </w:r>
      <w:r w:rsidR="00324E3A">
        <w:t>»</w:t>
      </w:r>
      <w:r w:rsidRPr="006257EF">
        <w:t>,</w:t>
      </w:r>
      <w:r>
        <w:t xml:space="preserve"> </w:t>
      </w:r>
      <w:r w:rsidRPr="006257EF">
        <w:t>блокировку установки обновления со старой версией и а</w:t>
      </w:r>
      <w:r w:rsidRPr="00E31D11">
        <w:t>в</w:t>
      </w:r>
      <w:r w:rsidRPr="006257EF">
        <w:t xml:space="preserve">томатическую установку обновления АРМ </w:t>
      </w:r>
      <w:r w:rsidR="00324E3A">
        <w:t>«</w:t>
      </w:r>
      <w:r w:rsidRPr="006257EF">
        <w:t>Офлайн</w:t>
      </w:r>
      <w:r>
        <w:t xml:space="preserve"> – </w:t>
      </w:r>
      <w:r w:rsidRPr="006257EF">
        <w:t>клиент ФК</w:t>
      </w:r>
      <w:r w:rsidR="00324E3A">
        <w:t>»</w:t>
      </w:r>
      <w:r w:rsidRPr="006257EF">
        <w:t xml:space="preserve">. </w:t>
      </w:r>
    </w:p>
    <w:p w14:paraId="714A5964" w14:textId="77777777" w:rsidR="00E31D11" w:rsidRDefault="00E31D11" w:rsidP="00E31D11">
      <w:pPr>
        <w:pStyle w:val="ASFKNormalWithout"/>
      </w:pPr>
      <w:r w:rsidRPr="006257EF">
        <w:t xml:space="preserve">При запуске инсталлятора осуществляется проверка текущей версий АРМ </w:t>
      </w:r>
      <w:r w:rsidR="00324E3A">
        <w:t>«</w:t>
      </w:r>
      <w:r w:rsidRPr="006257EF">
        <w:t>Офлайн</w:t>
      </w:r>
      <w:r>
        <w:t xml:space="preserve"> – </w:t>
      </w:r>
      <w:r w:rsidRPr="006257EF">
        <w:t>клиент ФК</w:t>
      </w:r>
      <w:r w:rsidR="00324E3A">
        <w:t>»</w:t>
      </w:r>
      <w:r w:rsidRPr="006257EF">
        <w:t xml:space="preserve"> и версии обновления</w:t>
      </w:r>
      <w:r>
        <w:t>:</w:t>
      </w:r>
    </w:p>
    <w:p w14:paraId="4C54507B" w14:textId="77777777" w:rsidR="00E31D11" w:rsidRPr="006257EF" w:rsidRDefault="00E31D11" w:rsidP="00E31D11">
      <w:pPr>
        <w:pStyle w:val="ASFKListmark1"/>
      </w:pPr>
      <w:r>
        <w:t>е</w:t>
      </w:r>
      <w:r w:rsidRPr="006257EF">
        <w:t>сли текущая версия больше</w:t>
      </w:r>
      <w:r>
        <w:t>,</w:t>
      </w:r>
      <w:r w:rsidRPr="006257EF">
        <w:t xml:space="preserve"> чем версия обновления, то процесс обновления</w:t>
      </w:r>
      <w:r>
        <w:t xml:space="preserve"> </w:t>
      </w:r>
      <w:r w:rsidRPr="006257EF">
        <w:t xml:space="preserve">АРМ </w:t>
      </w:r>
      <w:r w:rsidR="00324E3A">
        <w:t>«</w:t>
      </w:r>
      <w:r w:rsidRPr="006257EF">
        <w:t>Офлайн</w:t>
      </w:r>
      <w:r>
        <w:t xml:space="preserve"> – </w:t>
      </w:r>
      <w:r w:rsidRPr="006257EF">
        <w:t>клиент ФК</w:t>
      </w:r>
      <w:r w:rsidR="00324E3A">
        <w:t>»</w:t>
      </w:r>
      <w:r>
        <w:t xml:space="preserve"> прерывается</w:t>
      </w:r>
      <w:r w:rsidRPr="006257EF">
        <w:t>.</w:t>
      </w:r>
    </w:p>
    <w:p w14:paraId="59A061F6" w14:textId="77777777" w:rsidR="00E31D11" w:rsidRPr="006257EF" w:rsidRDefault="00E31D11" w:rsidP="00E31D11">
      <w:pPr>
        <w:pStyle w:val="ASFKListmark1"/>
      </w:pPr>
      <w:r>
        <w:t>е</w:t>
      </w:r>
      <w:r w:rsidRPr="006257EF">
        <w:t xml:space="preserve">сли текущая </w:t>
      </w:r>
      <w:r>
        <w:t>версия</w:t>
      </w:r>
      <w:r w:rsidRPr="006257EF">
        <w:t xml:space="preserve"> меньше или равна версии обновления, то выполняется процесс обновления АРМ </w:t>
      </w:r>
      <w:r w:rsidR="00324E3A">
        <w:t>«</w:t>
      </w:r>
      <w:r w:rsidRPr="006257EF">
        <w:t>Офлайн</w:t>
      </w:r>
      <w:r>
        <w:t xml:space="preserve"> – </w:t>
      </w:r>
      <w:r w:rsidRPr="006257EF">
        <w:t>клиент ФК</w:t>
      </w:r>
      <w:r w:rsidR="00324E3A">
        <w:t>»</w:t>
      </w:r>
      <w:r w:rsidRPr="006257EF">
        <w:t>.</w:t>
      </w:r>
    </w:p>
    <w:p w14:paraId="78DB0E0E" w14:textId="77777777" w:rsidR="00E31D11" w:rsidRPr="006257EF" w:rsidRDefault="00E31D11" w:rsidP="00E31D11">
      <w:pPr>
        <w:pStyle w:val="ASFKNormalWithout"/>
      </w:pPr>
      <w:r w:rsidRPr="006257EF">
        <w:t xml:space="preserve">Для того чтобы установить обновления для АРМ </w:t>
      </w:r>
      <w:r w:rsidR="00324E3A">
        <w:t>«</w:t>
      </w:r>
      <w:r w:rsidRPr="006257EF">
        <w:t>Офлайн</w:t>
      </w:r>
      <w:r>
        <w:t xml:space="preserve"> – </w:t>
      </w:r>
      <w:r w:rsidRPr="006257EF">
        <w:t>клиент ФК</w:t>
      </w:r>
      <w:r w:rsidR="00324E3A">
        <w:t>»</w:t>
      </w:r>
      <w:r w:rsidRPr="006257EF">
        <w:t xml:space="preserve"> необходимо выполнить следующее:</w:t>
      </w:r>
    </w:p>
    <w:p w14:paraId="06B71A50" w14:textId="77777777" w:rsidR="00E31D11" w:rsidRPr="006257EF" w:rsidRDefault="00E31D11" w:rsidP="00FD09BC">
      <w:pPr>
        <w:pStyle w:val="ASFKListnum"/>
        <w:numPr>
          <w:ilvl w:val="0"/>
          <w:numId w:val="19"/>
        </w:numPr>
      </w:pPr>
      <w:r w:rsidRPr="006257EF">
        <w:t>Поместить на</w:t>
      </w:r>
      <w:r>
        <w:t xml:space="preserve"> локальный</w:t>
      </w:r>
      <w:r w:rsidRPr="006257EF">
        <w:t xml:space="preserve"> диск папку </w:t>
      </w:r>
      <w:r>
        <w:t>д</w:t>
      </w:r>
      <w:r w:rsidRPr="006257EF">
        <w:t>истрибутив</w:t>
      </w:r>
      <w:r>
        <w:t>а с обновлением.</w:t>
      </w:r>
    </w:p>
    <w:p w14:paraId="39791FD7" w14:textId="77777777" w:rsidR="00E31D11" w:rsidRPr="006257EF" w:rsidRDefault="00E31D11" w:rsidP="00E31D11">
      <w:pPr>
        <w:pStyle w:val="ASFKListnum"/>
      </w:pPr>
      <w:r>
        <w:t>Остановить</w:t>
      </w:r>
      <w:r w:rsidRPr="006257EF">
        <w:t xml:space="preserve"> АРМ Офлайн следующим образом:</w:t>
      </w:r>
    </w:p>
    <w:p w14:paraId="76C75E75" w14:textId="77777777" w:rsidR="00E31D11" w:rsidRPr="006257EF" w:rsidRDefault="00E31D11" w:rsidP="00E31D11">
      <w:pPr>
        <w:pStyle w:val="ASFKListnum2"/>
      </w:pPr>
      <w:r w:rsidRPr="006257EF">
        <w:lastRenderedPageBreak/>
        <w:t>Закрываем браузер</w:t>
      </w:r>
      <w:r>
        <w:t>.</w:t>
      </w:r>
    </w:p>
    <w:p w14:paraId="597FA929" w14:textId="77777777" w:rsidR="00E31D11" w:rsidRPr="006257EF" w:rsidRDefault="00E31D11" w:rsidP="00E31D11">
      <w:pPr>
        <w:pStyle w:val="ASFKListnum2"/>
      </w:pPr>
      <w:r w:rsidRPr="006257EF">
        <w:t xml:space="preserve">В нижнем правом углу компьютера (где языковые настройки) </w:t>
      </w:r>
      <w:r>
        <w:t>найти</w:t>
      </w:r>
      <w:r w:rsidRPr="006257EF">
        <w:t xml:space="preserve"> ярлычок менеджера АРМ Офлайн.</w:t>
      </w:r>
    </w:p>
    <w:p w14:paraId="11897113" w14:textId="77777777" w:rsidR="00E31D11" w:rsidRPr="006257EF" w:rsidRDefault="00E31D11" w:rsidP="00E31D11">
      <w:pPr>
        <w:pStyle w:val="ASFKListnum2"/>
      </w:pPr>
      <w:r w:rsidRPr="006257EF">
        <w:t xml:space="preserve">Нажимаем на него правой кнопкой мышки и выбираем </w:t>
      </w:r>
      <w:r w:rsidR="00324E3A">
        <w:t>«</w:t>
      </w:r>
      <w:r w:rsidRPr="006257EF">
        <w:t>Выход</w:t>
      </w:r>
      <w:r w:rsidR="00324E3A">
        <w:t>»</w:t>
      </w:r>
      <w:r w:rsidRPr="006257EF">
        <w:t>.</w:t>
      </w:r>
    </w:p>
    <w:p w14:paraId="60C39DF2" w14:textId="77777777" w:rsidR="00E31D11" w:rsidRPr="006257EF" w:rsidRDefault="00E31D11" w:rsidP="00E31D11">
      <w:pPr>
        <w:pStyle w:val="ASFKListnum2"/>
      </w:pPr>
      <w:r>
        <w:t xml:space="preserve">На всякий случай </w:t>
      </w:r>
      <w:r w:rsidRPr="006257EF">
        <w:t xml:space="preserve">убедиться через диспетчер задач, что нет ни одного </w:t>
      </w:r>
      <w:r w:rsidRPr="00AD56A4">
        <w:rPr>
          <w:lang w:val="en-US"/>
        </w:rPr>
        <w:t>java</w:t>
      </w:r>
      <w:r w:rsidRPr="006257EF">
        <w:t xml:space="preserve"> процесса. </w:t>
      </w:r>
    </w:p>
    <w:p w14:paraId="4B8F4805" w14:textId="77777777" w:rsidR="00E31D11" w:rsidRPr="00330639" w:rsidRDefault="00E31D11" w:rsidP="00E31D11">
      <w:pPr>
        <w:pStyle w:val="ASFKListnum"/>
      </w:pPr>
      <w:r w:rsidRPr="00330639">
        <w:t>Запустить install_arm_offline.exe</w:t>
      </w:r>
    </w:p>
    <w:p w14:paraId="52CAD25D" w14:textId="77777777" w:rsidR="00E31D11" w:rsidRPr="00330639" w:rsidRDefault="00E31D11" w:rsidP="00E31D11">
      <w:pPr>
        <w:pStyle w:val="ASFKListnum"/>
      </w:pPr>
      <w:r w:rsidRPr="00330639">
        <w:t xml:space="preserve">Выбирать </w:t>
      </w:r>
      <w:r w:rsidR="00324E3A">
        <w:t>«</w:t>
      </w:r>
      <w:r w:rsidRPr="00330639">
        <w:t>Выполнить установку АРМ Офлайн</w:t>
      </w:r>
      <w:r w:rsidR="00324E3A">
        <w:t>»</w:t>
      </w:r>
      <w:r w:rsidRPr="00330639">
        <w:t xml:space="preserve"> и нажать кнопку </w:t>
      </w:r>
      <w:r w:rsidR="00324E3A">
        <w:t>«</w:t>
      </w:r>
      <w:r w:rsidRPr="00330639">
        <w:t>Далее</w:t>
      </w:r>
      <w:r w:rsidR="00324E3A">
        <w:t>»</w:t>
      </w:r>
      <w:r w:rsidRPr="00330639">
        <w:t>.</w:t>
      </w:r>
    </w:p>
    <w:p w14:paraId="49F51EDD" w14:textId="77777777" w:rsidR="00E31D11" w:rsidRPr="00330639" w:rsidRDefault="00E31D11" w:rsidP="00E31D11">
      <w:pPr>
        <w:pStyle w:val="ASFKListnormal18"/>
      </w:pPr>
      <w:r w:rsidRPr="00330639">
        <w:t>Откроется сообщение о версиях в диалоговом окне.</w:t>
      </w:r>
    </w:p>
    <w:p w14:paraId="5BADDF66" w14:textId="77777777" w:rsidR="00E31D11" w:rsidRPr="00330639" w:rsidRDefault="00E31D11" w:rsidP="00E31D11">
      <w:pPr>
        <w:pStyle w:val="ASFKListnum"/>
      </w:pPr>
      <w:r w:rsidRPr="00330639">
        <w:t xml:space="preserve">Нажать кнопку </w:t>
      </w:r>
      <w:r w:rsidR="00324E3A">
        <w:t>«</w:t>
      </w:r>
      <w:r w:rsidRPr="00330639">
        <w:t>Далее</w:t>
      </w:r>
      <w:r w:rsidR="00324E3A">
        <w:t>»</w:t>
      </w:r>
      <w:r w:rsidRPr="00330639">
        <w:t xml:space="preserve">. </w:t>
      </w:r>
    </w:p>
    <w:p w14:paraId="38602119" w14:textId="77777777" w:rsidR="00E31D11" w:rsidRPr="00330639" w:rsidRDefault="00E31D11" w:rsidP="00E31D11">
      <w:pPr>
        <w:pStyle w:val="ASFKListnormal18"/>
      </w:pPr>
      <w:r w:rsidRPr="00330639">
        <w:t>Начнется процесс обновления</w:t>
      </w:r>
      <w:r>
        <w:t xml:space="preserve"> – </w:t>
      </w:r>
      <w:r w:rsidRPr="00330639">
        <w:t>откроется диалоговое окно с отображением пр</w:t>
      </w:r>
      <w:r w:rsidRPr="00E31D11">
        <w:t>о</w:t>
      </w:r>
      <w:r w:rsidRPr="00330639">
        <w:t xml:space="preserve">цесса установки обновления АРМ </w:t>
      </w:r>
      <w:r w:rsidR="00324E3A">
        <w:t>«</w:t>
      </w:r>
      <w:r w:rsidRPr="00330639">
        <w:t>Офлайн – клиент ФК</w:t>
      </w:r>
      <w:r w:rsidR="00324E3A">
        <w:t>»</w:t>
      </w:r>
      <w:r w:rsidRPr="00330639">
        <w:t>.</w:t>
      </w:r>
    </w:p>
    <w:p w14:paraId="5AE29C24" w14:textId="77777777" w:rsidR="00E31D11" w:rsidRPr="00330639" w:rsidRDefault="00E31D11" w:rsidP="00E31D11">
      <w:pPr>
        <w:pStyle w:val="ASFKListnum"/>
      </w:pPr>
      <w:r>
        <w:t xml:space="preserve">Подождать </w:t>
      </w:r>
      <w:r w:rsidRPr="00330639">
        <w:t>окончани</w:t>
      </w:r>
      <w:r>
        <w:t>е</w:t>
      </w:r>
      <w:r w:rsidRPr="00330639">
        <w:t xml:space="preserve"> </w:t>
      </w:r>
      <w:r>
        <w:t>процесса</w:t>
      </w:r>
      <w:r w:rsidRPr="00330639">
        <w:t xml:space="preserve"> установки обновления </w:t>
      </w:r>
      <w:r>
        <w:t xml:space="preserve">и </w:t>
      </w:r>
      <w:r w:rsidRPr="00330639">
        <w:t>нажать</w:t>
      </w:r>
      <w:r>
        <w:t xml:space="preserve"> </w:t>
      </w:r>
      <w:r w:rsidRPr="00330639">
        <w:t xml:space="preserve">кнопку </w:t>
      </w:r>
      <w:r w:rsidR="00324E3A">
        <w:t>«</w:t>
      </w:r>
      <w:r w:rsidRPr="00330639">
        <w:t>Далее</w:t>
      </w:r>
      <w:r w:rsidR="00324E3A">
        <w:t>»</w:t>
      </w:r>
      <w:r w:rsidRPr="00330639">
        <w:t>.</w:t>
      </w:r>
    </w:p>
    <w:p w14:paraId="428CE5AC" w14:textId="77777777" w:rsidR="00E31D11" w:rsidRPr="00330639" w:rsidRDefault="00E31D11" w:rsidP="00E31D11">
      <w:pPr>
        <w:pStyle w:val="ASFKListnormal18"/>
      </w:pPr>
      <w:r w:rsidRPr="00330639">
        <w:t>Откроется окно с результатами установки</w:t>
      </w:r>
      <w:r>
        <w:t xml:space="preserve"> обновления</w:t>
      </w:r>
      <w:r w:rsidRPr="00330639">
        <w:t xml:space="preserve"> АРМ </w:t>
      </w:r>
      <w:r w:rsidR="00324E3A">
        <w:t>«</w:t>
      </w:r>
      <w:r w:rsidRPr="00330639">
        <w:t>Офлайн – клиент ФК</w:t>
      </w:r>
      <w:r w:rsidR="00324E3A">
        <w:t>»</w:t>
      </w:r>
      <w:r w:rsidRPr="00330639">
        <w:t xml:space="preserve">, в котором напротив всех пунктов будут проставлены зеленые галочки. </w:t>
      </w:r>
    </w:p>
    <w:p w14:paraId="3253D419" w14:textId="77777777" w:rsidR="00E31D11" w:rsidRPr="00330639" w:rsidRDefault="00E31D11" w:rsidP="00E31D11">
      <w:pPr>
        <w:pStyle w:val="ASFKListnum"/>
      </w:pPr>
      <w:r w:rsidRPr="00330639">
        <w:t xml:space="preserve">Нажать кнопку </w:t>
      </w:r>
      <w:r w:rsidR="00324E3A">
        <w:t>«</w:t>
      </w:r>
      <w:r w:rsidRPr="00330639">
        <w:t>Завершено</w:t>
      </w:r>
      <w:r w:rsidR="00324E3A">
        <w:t>»</w:t>
      </w:r>
      <w:r w:rsidRPr="00330639">
        <w:t xml:space="preserve">. </w:t>
      </w:r>
    </w:p>
    <w:p w14:paraId="54FC8A0A" w14:textId="77777777" w:rsidR="00E31D11" w:rsidRDefault="00E31D11" w:rsidP="00E31D11">
      <w:pPr>
        <w:pStyle w:val="ASFKNormal"/>
      </w:pPr>
      <w:r w:rsidRPr="006257EF">
        <w:t xml:space="preserve">Для последующей работы необходимо открыть АРМ </w:t>
      </w:r>
      <w:r w:rsidR="00324E3A">
        <w:t>«</w:t>
      </w:r>
      <w:r w:rsidRPr="006257EF">
        <w:t>Офлайн</w:t>
      </w:r>
      <w:r>
        <w:t xml:space="preserve"> – </w:t>
      </w:r>
      <w:r w:rsidRPr="006257EF">
        <w:t>клиент ФК</w:t>
      </w:r>
      <w:r w:rsidR="00324E3A">
        <w:t>»</w:t>
      </w:r>
      <w:r w:rsidRPr="006257EF">
        <w:t xml:space="preserve"> с пом</w:t>
      </w:r>
      <w:r w:rsidRPr="00E31D11">
        <w:t>о</w:t>
      </w:r>
      <w:r w:rsidRPr="006257EF">
        <w:t xml:space="preserve">щью ярлыка на рабочем столе. После чего откроется менеджер АРМ </w:t>
      </w:r>
      <w:r w:rsidR="00324E3A">
        <w:t>«</w:t>
      </w:r>
      <w:r w:rsidRPr="006257EF">
        <w:t>Офлайн</w:t>
      </w:r>
      <w:r>
        <w:t xml:space="preserve"> – </w:t>
      </w:r>
      <w:r w:rsidRPr="006257EF">
        <w:t>клиент ФК</w:t>
      </w:r>
      <w:r w:rsidR="00324E3A">
        <w:t>»</w:t>
      </w:r>
      <w:r w:rsidRPr="006257EF">
        <w:t xml:space="preserve">, который запустит сам браузер, и начнет стартовать АРМ </w:t>
      </w:r>
      <w:r w:rsidR="00324E3A">
        <w:t>«</w:t>
      </w:r>
      <w:r w:rsidRPr="006257EF">
        <w:t>Офлайн</w:t>
      </w:r>
      <w:r>
        <w:t xml:space="preserve"> – </w:t>
      </w:r>
      <w:r w:rsidRPr="006257EF">
        <w:t>клиент ФК</w:t>
      </w:r>
      <w:r w:rsidR="00324E3A">
        <w:t>»</w:t>
      </w:r>
      <w:r w:rsidRPr="006257EF">
        <w:t>.</w:t>
      </w:r>
      <w:r>
        <w:t xml:space="preserve"> </w:t>
      </w:r>
      <w:r w:rsidRPr="006257EF">
        <w:t xml:space="preserve">Версия АРМ </w:t>
      </w:r>
      <w:r w:rsidR="00324E3A">
        <w:t>«</w:t>
      </w:r>
      <w:r w:rsidRPr="006257EF">
        <w:t>Офлайн</w:t>
      </w:r>
      <w:r>
        <w:t xml:space="preserve"> – </w:t>
      </w:r>
      <w:r w:rsidRPr="006257EF">
        <w:t>клиент ФК</w:t>
      </w:r>
      <w:r w:rsidR="00324E3A">
        <w:t>»</w:t>
      </w:r>
      <w:r w:rsidRPr="006257EF">
        <w:t xml:space="preserve"> в заголовочной части изменится на новую.</w:t>
      </w:r>
    </w:p>
    <w:p w14:paraId="77487BFE" w14:textId="77777777" w:rsidR="00E31D11" w:rsidRPr="006257EF" w:rsidRDefault="00E31D11" w:rsidP="00C52467">
      <w:pPr>
        <w:pStyle w:val="21"/>
      </w:pPr>
      <w:bookmarkStart w:id="73" w:name="_Toc434487191"/>
      <w:bookmarkStart w:id="74" w:name="_Toc126839840"/>
      <w:bookmarkStart w:id="75" w:name="_Toc434236439"/>
      <w:bookmarkEnd w:id="72"/>
      <w:r w:rsidRPr="005D2F6D">
        <w:t xml:space="preserve">Режимы обмена документами между АРМ </w:t>
      </w:r>
      <w:r w:rsidR="00324E3A">
        <w:t>«</w:t>
      </w:r>
      <w:r w:rsidRPr="005D2F6D">
        <w:t>Офлайн</w:t>
      </w:r>
      <w:r>
        <w:t xml:space="preserve"> – </w:t>
      </w:r>
      <w:r w:rsidRPr="005D2F6D">
        <w:t>клиент ФК</w:t>
      </w:r>
      <w:r w:rsidR="00324E3A">
        <w:t>»</w:t>
      </w:r>
      <w:r w:rsidRPr="005D2F6D">
        <w:t xml:space="preserve"> и ТОФК</w:t>
      </w:r>
      <w:bookmarkEnd w:id="73"/>
      <w:bookmarkEnd w:id="74"/>
    </w:p>
    <w:p w14:paraId="32C9C1BA" w14:textId="77777777" w:rsidR="00E31D11" w:rsidRDefault="00E31D11" w:rsidP="00E31D11">
      <w:pPr>
        <w:pStyle w:val="ASFKNormal"/>
      </w:pPr>
      <w:r w:rsidRPr="00FC4597">
        <w:t xml:space="preserve">Режим обмена документами между АРМ </w:t>
      </w:r>
      <w:r w:rsidR="00324E3A">
        <w:t>«</w:t>
      </w:r>
      <w:r w:rsidRPr="00FC4597">
        <w:t>Офлайн</w:t>
      </w:r>
      <w:r>
        <w:t xml:space="preserve"> – </w:t>
      </w:r>
      <w:r w:rsidRPr="00FC4597">
        <w:t>клиент ФК</w:t>
      </w:r>
      <w:r w:rsidR="00324E3A">
        <w:t>»</w:t>
      </w:r>
      <w:r w:rsidRPr="00FC4597">
        <w:t xml:space="preserve"> и ТОФК задается пользователем при инсталляции ППО АРМ </w:t>
      </w:r>
      <w:r w:rsidR="00324E3A">
        <w:t>«</w:t>
      </w:r>
      <w:r w:rsidRPr="00FC4597">
        <w:t>Офлайн</w:t>
      </w:r>
      <w:r>
        <w:t xml:space="preserve"> – </w:t>
      </w:r>
      <w:r w:rsidRPr="00FC4597">
        <w:t>клиент ФК</w:t>
      </w:r>
      <w:r w:rsidR="00324E3A">
        <w:t>»</w:t>
      </w:r>
      <w:r w:rsidRPr="00FC4597">
        <w:t xml:space="preserve"> в результате выбора о</w:t>
      </w:r>
      <w:r w:rsidRPr="00E31D11">
        <w:t>д</w:t>
      </w:r>
      <w:r w:rsidRPr="00FC4597">
        <w:t xml:space="preserve">ной из опций: </w:t>
      </w:r>
      <w:r w:rsidR="00324E3A">
        <w:t>«</w:t>
      </w:r>
      <w:r w:rsidRPr="00FC4597">
        <w:t>Выгружать документы в локальный каталог</w:t>
      </w:r>
      <w:r w:rsidR="00324E3A">
        <w:t>»</w:t>
      </w:r>
      <w:r w:rsidRPr="00FC4597">
        <w:t xml:space="preserve"> или </w:t>
      </w:r>
      <w:r w:rsidR="00324E3A">
        <w:t>«</w:t>
      </w:r>
      <w:r w:rsidRPr="00FC4597">
        <w:t>Выгружать документы ч</w:t>
      </w:r>
      <w:r w:rsidRPr="00E31D11">
        <w:t>е</w:t>
      </w:r>
      <w:r w:rsidRPr="00FC4597">
        <w:t>рез интернет</w:t>
      </w:r>
      <w:r w:rsidR="00324E3A">
        <w:t>»</w:t>
      </w:r>
      <w:r w:rsidRPr="00FC4597">
        <w:t xml:space="preserve">. Результат выбора данной опции сохраняется в файле </w:t>
      </w:r>
      <w:r w:rsidRPr="00DF2CA4">
        <w:rPr>
          <w:rStyle w:val="ASFKReporterror"/>
        </w:rPr>
        <w:t>install</w:t>
      </w:r>
      <w:r w:rsidRPr="00A05FCE">
        <w:rPr>
          <w:rStyle w:val="ASFKReporterror"/>
        </w:rPr>
        <w:t>_</w:t>
      </w:r>
      <w:r w:rsidRPr="00DF2CA4">
        <w:rPr>
          <w:rStyle w:val="ASFKReporterror"/>
        </w:rPr>
        <w:t>result</w:t>
      </w:r>
      <w:r w:rsidRPr="00A05FCE">
        <w:rPr>
          <w:rStyle w:val="ASFKReporterror"/>
        </w:rPr>
        <w:t>.</w:t>
      </w:r>
      <w:r w:rsidRPr="00DF2CA4">
        <w:rPr>
          <w:rStyle w:val="ASFKReporterror"/>
        </w:rPr>
        <w:t>config</w:t>
      </w:r>
      <w:r>
        <w:t>,</w:t>
      </w:r>
      <w:r w:rsidRPr="00FC4597">
        <w:t xml:space="preserve"> в п</w:t>
      </w:r>
      <w:r w:rsidRPr="00E31D11">
        <w:t>а</w:t>
      </w:r>
      <w:r w:rsidRPr="00FC4597">
        <w:t xml:space="preserve">раметре </w:t>
      </w:r>
      <w:r w:rsidRPr="00DF2CA4">
        <w:rPr>
          <w:lang w:val="en-US"/>
        </w:rPr>
        <w:t>sendToLocalFolder</w:t>
      </w:r>
      <w:r w:rsidRPr="00FC4597">
        <w:t xml:space="preserve">. Допустимые значения: </w:t>
      </w:r>
    </w:p>
    <w:p w14:paraId="0119B931" w14:textId="77777777" w:rsidR="00E31D11" w:rsidRDefault="00E31D11" w:rsidP="00E31D11">
      <w:pPr>
        <w:pStyle w:val="ASFKListmark1"/>
      </w:pPr>
      <w:r w:rsidRPr="00FC4597">
        <w:t>true</w:t>
      </w:r>
      <w:r>
        <w:t xml:space="preserve"> – </w:t>
      </w:r>
      <w:r w:rsidRPr="00FC4597">
        <w:t>Выгружать пакеты в локальный каталог</w:t>
      </w:r>
      <w:r>
        <w:t>;</w:t>
      </w:r>
    </w:p>
    <w:p w14:paraId="52E23E41" w14:textId="77777777" w:rsidR="00E31D11" w:rsidRPr="00FC4597" w:rsidRDefault="00E31D11" w:rsidP="00E31D11">
      <w:pPr>
        <w:pStyle w:val="ASFKListmark1"/>
      </w:pPr>
      <w:r w:rsidRPr="00FC4597">
        <w:t>false</w:t>
      </w:r>
      <w:r>
        <w:t xml:space="preserve"> – </w:t>
      </w:r>
      <w:r w:rsidRPr="00FC4597">
        <w:t>Выгружать пакеты через инте</w:t>
      </w:r>
      <w:r w:rsidRPr="0024610D">
        <w:t>р</w:t>
      </w:r>
      <w:r w:rsidRPr="00FC4597">
        <w:t>нет.</w:t>
      </w:r>
    </w:p>
    <w:p w14:paraId="4C7B18F5" w14:textId="77777777" w:rsidR="00E31D11" w:rsidRPr="00FC4597" w:rsidRDefault="00E31D11" w:rsidP="00E31D11">
      <w:pPr>
        <w:pStyle w:val="ASFKNormal"/>
      </w:pPr>
      <w:r w:rsidRPr="00FC4597">
        <w:t xml:space="preserve">При первом запуске АРМ </w:t>
      </w:r>
      <w:r w:rsidR="00324E3A">
        <w:t>«</w:t>
      </w:r>
      <w:r w:rsidRPr="00FC4597">
        <w:t>Офлайн</w:t>
      </w:r>
      <w:r>
        <w:t xml:space="preserve"> – </w:t>
      </w:r>
      <w:r w:rsidRPr="00FC4597">
        <w:t>клиент ФК</w:t>
      </w:r>
      <w:r w:rsidR="00324E3A">
        <w:t>»</w:t>
      </w:r>
      <w:r w:rsidRPr="00FC4597">
        <w:t xml:space="preserve"> из конфигурационного файла </w:t>
      </w:r>
      <w:r w:rsidRPr="00DF2CA4">
        <w:rPr>
          <w:lang w:val="en-US"/>
        </w:rPr>
        <w:t>Offline</w:t>
      </w:r>
      <w:r w:rsidRPr="00FC4597">
        <w:t>.</w:t>
      </w:r>
      <w:r w:rsidR="00DF2CA4" w:rsidRPr="00DF2CA4">
        <w:t xml:space="preserve"> </w:t>
      </w:r>
      <w:r w:rsidRPr="00FC4597">
        <w:t>Config.xml извлекаются данные об URL FTP</w:t>
      </w:r>
      <w:r w:rsidR="000515D4">
        <w:rPr>
          <w:rStyle w:val="af7"/>
        </w:rPr>
        <w:footnoteReference w:id="2"/>
      </w:r>
      <w:r>
        <w:t>,</w:t>
      </w:r>
      <w:r w:rsidRPr="00FC4597">
        <w:t xml:space="preserve"> и настраива</w:t>
      </w:r>
      <w:r>
        <w:t>ю</w:t>
      </w:r>
      <w:r w:rsidRPr="00FC4597">
        <w:t>тся входящие и исход</w:t>
      </w:r>
      <w:r w:rsidRPr="00E31D11">
        <w:t>я</w:t>
      </w:r>
      <w:r w:rsidRPr="00FC4597">
        <w:t xml:space="preserve">щие транспортные адреса для обмена документами через интернет. Далее запускается АП настройки параметров АРМ Офлайн, которая должна в зависимости от выбранного режима обмена (sendToLocalFolder) выполнить </w:t>
      </w:r>
      <w:r w:rsidRPr="00A05FCE">
        <w:rPr>
          <w:rStyle w:val="ASFKReporterror"/>
        </w:rPr>
        <w:t>донастройку</w:t>
      </w:r>
      <w:r w:rsidRPr="00FC4597">
        <w:t xml:space="preserve"> транспортных адресов домашнего и р</w:t>
      </w:r>
      <w:r w:rsidRPr="00E31D11">
        <w:t>о</w:t>
      </w:r>
      <w:r w:rsidRPr="00FC4597">
        <w:t>дительского комплекс</w:t>
      </w:r>
      <w:r>
        <w:t>ов</w:t>
      </w:r>
      <w:r w:rsidRPr="00FC4597">
        <w:t xml:space="preserve"> и опции </w:t>
      </w:r>
      <w:r w:rsidR="00324E3A">
        <w:t>«</w:t>
      </w:r>
      <w:r w:rsidRPr="00FC4597">
        <w:t>Отложенная отправка пакетов</w:t>
      </w:r>
      <w:r w:rsidR="00324E3A">
        <w:t>»</w:t>
      </w:r>
      <w:r w:rsidRPr="00FC4597">
        <w:t>.</w:t>
      </w:r>
    </w:p>
    <w:p w14:paraId="2979500A" w14:textId="77777777" w:rsidR="00E31D11" w:rsidRDefault="00E31D11" w:rsidP="00E31D11">
      <w:pPr>
        <w:pStyle w:val="ASFKNormal"/>
      </w:pPr>
      <w:r>
        <w:t xml:space="preserve">В итоге в </w:t>
      </w:r>
      <w:r w:rsidRPr="005D2F6D">
        <w:t xml:space="preserve">АРМ </w:t>
      </w:r>
      <w:r w:rsidR="00324E3A">
        <w:t>«</w:t>
      </w:r>
      <w:r w:rsidRPr="005D2F6D">
        <w:t>Офлайн</w:t>
      </w:r>
      <w:r>
        <w:t xml:space="preserve"> – </w:t>
      </w:r>
      <w:r w:rsidRPr="005D2F6D">
        <w:t>клиент ФК</w:t>
      </w:r>
      <w:r w:rsidR="00324E3A">
        <w:t>»</w:t>
      </w:r>
      <w:r w:rsidRPr="005D2F6D">
        <w:t xml:space="preserve"> </w:t>
      </w:r>
      <w:r>
        <w:t xml:space="preserve">в зависимости от выбранного режима обмена данными будут выполнены </w:t>
      </w:r>
      <w:r w:rsidRPr="005D2F6D">
        <w:t xml:space="preserve">следующие </w:t>
      </w:r>
      <w:r>
        <w:t>настройки:</w:t>
      </w:r>
    </w:p>
    <w:p w14:paraId="2E004BBA" w14:textId="77777777" w:rsidR="00E31D11" w:rsidRDefault="00E31D11" w:rsidP="00FD09BC">
      <w:pPr>
        <w:pStyle w:val="ASFKListnum"/>
        <w:numPr>
          <w:ilvl w:val="0"/>
          <w:numId w:val="24"/>
        </w:numPr>
      </w:pPr>
      <w:r>
        <w:lastRenderedPageBreak/>
        <w:t xml:space="preserve">Для режима </w:t>
      </w:r>
      <w:r w:rsidR="00324E3A">
        <w:t>«</w:t>
      </w:r>
      <w:r w:rsidRPr="005D2F6D">
        <w:t>Выгружать документы через интернет</w:t>
      </w:r>
      <w:r w:rsidR="00324E3A">
        <w:t>»</w:t>
      </w:r>
      <w:r>
        <w:t>:</w:t>
      </w:r>
    </w:p>
    <w:p w14:paraId="5C65EBF8" w14:textId="77777777" w:rsidR="00E31D11" w:rsidRPr="005D2F6D" w:rsidRDefault="00E31D11" w:rsidP="00E31D11">
      <w:pPr>
        <w:pStyle w:val="ASFKListmark3"/>
      </w:pPr>
      <w:r>
        <w:t>Локальный каталог для загрузки пакетов (л</w:t>
      </w:r>
      <w:r w:rsidRPr="005D2F6D">
        <w:t>окальный каталог IN</w:t>
      </w:r>
      <w:r>
        <w:t>, выбранный пользователем на этапе инсталляции АРМ Офлайн).</w:t>
      </w:r>
    </w:p>
    <w:p w14:paraId="4D1A7B49" w14:textId="77777777" w:rsidR="00E31D11" w:rsidRDefault="00E31D11" w:rsidP="00E31D11">
      <w:pPr>
        <w:pStyle w:val="ASFKListmark3"/>
      </w:pPr>
      <w:r>
        <w:t xml:space="preserve">Входящий адрес </w:t>
      </w:r>
      <w:r w:rsidRPr="005D2F6D">
        <w:t>FTP для загрузки пакетов из ТОФК</w:t>
      </w:r>
      <w:r>
        <w:t xml:space="preserve"> в АРМ Офлайн (адрес, н</w:t>
      </w:r>
      <w:r w:rsidRPr="00E31D11">
        <w:t>а</w:t>
      </w:r>
      <w:r>
        <w:t xml:space="preserve">строенный администратором УФК в справочнике </w:t>
      </w:r>
      <w:r w:rsidR="00324E3A">
        <w:t>«</w:t>
      </w:r>
      <w:r>
        <w:t>Дистрибутивы АРМ О</w:t>
      </w:r>
      <w:r w:rsidRPr="00E31D11">
        <w:t>ф</w:t>
      </w:r>
      <w:r>
        <w:t>лайн</w:t>
      </w:r>
      <w:r w:rsidR="00324E3A">
        <w:t>»</w:t>
      </w:r>
      <w:r>
        <w:t>).</w:t>
      </w:r>
    </w:p>
    <w:p w14:paraId="0BF87278" w14:textId="77777777" w:rsidR="00E31D11" w:rsidRDefault="00E31D11" w:rsidP="00E31D11">
      <w:pPr>
        <w:pStyle w:val="ASFKListmark3"/>
      </w:pPr>
      <w:r>
        <w:t xml:space="preserve">Исходящий адрес </w:t>
      </w:r>
      <w:r w:rsidRPr="005D2F6D">
        <w:t xml:space="preserve">FTP для </w:t>
      </w:r>
      <w:r>
        <w:t xml:space="preserve">выгрузки </w:t>
      </w:r>
      <w:r w:rsidRPr="005D2F6D">
        <w:t xml:space="preserve">пакетов из </w:t>
      </w:r>
      <w:r>
        <w:t xml:space="preserve">АРМ Офлайн в ТОФК (адрес, настроенный администратором УФК в справочнике </w:t>
      </w:r>
      <w:r w:rsidR="00324E3A">
        <w:t>«</w:t>
      </w:r>
      <w:r>
        <w:t>Дистрибутивы АРМ О</w:t>
      </w:r>
      <w:r w:rsidRPr="00E31D11">
        <w:t>ф</w:t>
      </w:r>
      <w:r>
        <w:t>лайн</w:t>
      </w:r>
      <w:r w:rsidR="00324E3A">
        <w:t>»</w:t>
      </w:r>
      <w:r>
        <w:t>).</w:t>
      </w:r>
    </w:p>
    <w:p w14:paraId="554C1BFE" w14:textId="77777777" w:rsidR="00E31D11" w:rsidRDefault="00E31D11" w:rsidP="00E31D11">
      <w:pPr>
        <w:pStyle w:val="ASFKListnormal2"/>
      </w:pPr>
      <w:r>
        <w:t xml:space="preserve">Остальные адреса будут заблокированы, т.е. у адресов будет установлен </w:t>
      </w:r>
      <w:r w:rsidR="00DB3A45">
        <w:t>чекбокс</w:t>
      </w:r>
      <w:r>
        <w:t xml:space="preserve"> </w:t>
      </w:r>
      <w:r w:rsidR="00324E3A">
        <w:t>«</w:t>
      </w:r>
      <w:r>
        <w:t>Заблокирован?</w:t>
      </w:r>
      <w:r w:rsidR="00324E3A">
        <w:t>»</w:t>
      </w:r>
      <w:r>
        <w:t>.</w:t>
      </w:r>
    </w:p>
    <w:p w14:paraId="63DAB42A" w14:textId="77777777" w:rsidR="00E31D11" w:rsidRDefault="00E31D11" w:rsidP="00E31D11">
      <w:pPr>
        <w:pStyle w:val="ASFKListmark3"/>
      </w:pPr>
      <w:r>
        <w:t xml:space="preserve">Опция </w:t>
      </w:r>
      <w:r w:rsidR="00324E3A">
        <w:t>«</w:t>
      </w:r>
      <w:r w:rsidRPr="005D2F6D">
        <w:t>Отложенная отправка пакетов</w:t>
      </w:r>
      <w:r w:rsidR="00324E3A">
        <w:t>»</w:t>
      </w:r>
      <w:r>
        <w:t xml:space="preserve"> имеет значение </w:t>
      </w:r>
      <w:r w:rsidR="00324E3A">
        <w:t>«</w:t>
      </w:r>
      <w:r>
        <w:t>Вкл.</w:t>
      </w:r>
      <w:r w:rsidR="00324E3A">
        <w:t>»</w:t>
      </w:r>
      <w:r>
        <w:t xml:space="preserve"> (см. пункт </w:t>
      </w:r>
      <w:r w:rsidR="00324E3A">
        <w:t>«</w:t>
      </w:r>
      <w:r>
        <w:t>А</w:t>
      </w:r>
      <w:r w:rsidRPr="00E31D11">
        <w:t>д</w:t>
      </w:r>
      <w:r>
        <w:t>министрирование – Транспорт – Общие настройки</w:t>
      </w:r>
      <w:r w:rsidR="00324E3A">
        <w:t>»</w:t>
      </w:r>
      <w:r>
        <w:t xml:space="preserve">, закладка </w:t>
      </w:r>
      <w:r w:rsidR="00324E3A">
        <w:t>«</w:t>
      </w:r>
      <w:r>
        <w:t>Пакетная оч</w:t>
      </w:r>
      <w:r w:rsidRPr="00E31D11">
        <w:t>е</w:t>
      </w:r>
      <w:r>
        <w:t>редь</w:t>
      </w:r>
      <w:r w:rsidR="00324E3A">
        <w:t>»</w:t>
      </w:r>
      <w:r>
        <w:t>).</w:t>
      </w:r>
    </w:p>
    <w:p w14:paraId="583EA7BE" w14:textId="77777777" w:rsidR="00E31D11" w:rsidRDefault="00E31D11" w:rsidP="00E31D11">
      <w:pPr>
        <w:pStyle w:val="ASFKListnum"/>
      </w:pPr>
      <w:r>
        <w:t xml:space="preserve">Для режима </w:t>
      </w:r>
      <w:r w:rsidR="00324E3A">
        <w:t>«</w:t>
      </w:r>
      <w:r w:rsidRPr="005D2F6D">
        <w:t>Выгружать документы в локальный каталог</w:t>
      </w:r>
      <w:r w:rsidR="00324E3A">
        <w:t>»</w:t>
      </w:r>
      <w:r>
        <w:t>:</w:t>
      </w:r>
    </w:p>
    <w:p w14:paraId="76B600DB" w14:textId="77777777" w:rsidR="00E31D11" w:rsidRPr="005D2F6D" w:rsidRDefault="00E31D11" w:rsidP="00E31D11">
      <w:pPr>
        <w:pStyle w:val="ASFKListmark3"/>
      </w:pPr>
      <w:r>
        <w:t>Локальный каталог для загрузки пакетов (л</w:t>
      </w:r>
      <w:r w:rsidRPr="005D2F6D">
        <w:t>окальный каталог IN</w:t>
      </w:r>
      <w:r>
        <w:t>, выбранный пользователем на этапе инсталляции АРМ Офлайн).</w:t>
      </w:r>
    </w:p>
    <w:p w14:paraId="3F4BD3C9" w14:textId="77777777" w:rsidR="00E31D11" w:rsidRDefault="00E31D11" w:rsidP="00E31D11">
      <w:pPr>
        <w:pStyle w:val="ASFKListmark3"/>
      </w:pPr>
      <w:r>
        <w:t>Локальный каталог для выгрузки пакетов (л</w:t>
      </w:r>
      <w:r w:rsidRPr="005D2F6D">
        <w:t xml:space="preserve">окальный каталог </w:t>
      </w:r>
      <w:r>
        <w:t>OUT, выбранный пользователем на этапе инсталляции АРМ Офлайн).</w:t>
      </w:r>
    </w:p>
    <w:p w14:paraId="5B08942B" w14:textId="77777777" w:rsidR="00E31D11" w:rsidRDefault="00E31D11" w:rsidP="00E31D11">
      <w:pPr>
        <w:pStyle w:val="ASFKListnormal2"/>
      </w:pPr>
      <w:r>
        <w:t xml:space="preserve">Остальные адреса будут заблокированы, т.е. у адресов будет установлен </w:t>
      </w:r>
      <w:r w:rsidR="00DB3A45">
        <w:t>чекбокс</w:t>
      </w:r>
      <w:r>
        <w:t xml:space="preserve"> </w:t>
      </w:r>
      <w:r w:rsidR="00324E3A">
        <w:t>«</w:t>
      </w:r>
      <w:r>
        <w:t>З</w:t>
      </w:r>
      <w:r w:rsidRPr="00E31D11">
        <w:t>а</w:t>
      </w:r>
      <w:r>
        <w:t>блокирован?</w:t>
      </w:r>
      <w:r w:rsidR="00324E3A">
        <w:t>»</w:t>
      </w:r>
      <w:r>
        <w:t>.</w:t>
      </w:r>
    </w:p>
    <w:p w14:paraId="732920C4" w14:textId="77777777" w:rsidR="00E31D11" w:rsidRDefault="00E31D11" w:rsidP="00E31D11">
      <w:pPr>
        <w:pStyle w:val="ASFKListmark3"/>
      </w:pPr>
      <w:r>
        <w:t xml:space="preserve">Опция </w:t>
      </w:r>
      <w:r w:rsidR="00324E3A">
        <w:t>«</w:t>
      </w:r>
      <w:r w:rsidRPr="005D2F6D">
        <w:t>Отложенная отправка пакетов</w:t>
      </w:r>
      <w:r w:rsidR="00324E3A">
        <w:t>»</w:t>
      </w:r>
      <w:r>
        <w:t xml:space="preserve"> имеет значение </w:t>
      </w:r>
      <w:r w:rsidR="00324E3A">
        <w:t>«</w:t>
      </w:r>
      <w:r>
        <w:t>Выкл.</w:t>
      </w:r>
      <w:r w:rsidR="00324E3A">
        <w:t>»</w:t>
      </w:r>
      <w:r>
        <w:t xml:space="preserve"> (см. пункт </w:t>
      </w:r>
      <w:r w:rsidR="00324E3A">
        <w:t>«</w:t>
      </w:r>
      <w:r>
        <w:t>А</w:t>
      </w:r>
      <w:r w:rsidRPr="00173EF9">
        <w:t>д</w:t>
      </w:r>
      <w:r>
        <w:t>министрирование – Транспорт – Общие настройки</w:t>
      </w:r>
      <w:r w:rsidR="00324E3A">
        <w:t>»</w:t>
      </w:r>
      <w:r>
        <w:t xml:space="preserve">, закладка </w:t>
      </w:r>
      <w:r w:rsidR="00324E3A">
        <w:t>«</w:t>
      </w:r>
      <w:r>
        <w:t>Пакетная очередь</w:t>
      </w:r>
      <w:r w:rsidR="00324E3A">
        <w:t>»</w:t>
      </w:r>
      <w:r>
        <w:t>).</w:t>
      </w:r>
    </w:p>
    <w:p w14:paraId="0BDAF5AB" w14:textId="77777777" w:rsidR="00E31D11" w:rsidRDefault="00E31D11" w:rsidP="00C52467">
      <w:pPr>
        <w:pStyle w:val="32"/>
      </w:pPr>
      <w:bookmarkStart w:id="76" w:name="_Toc434487193"/>
      <w:bookmarkStart w:id="77" w:name="_Toc126839841"/>
      <w:r>
        <w:t>О</w:t>
      </w:r>
      <w:r w:rsidRPr="00173EF9">
        <w:t>тправк</w:t>
      </w:r>
      <w:r>
        <w:t>а</w:t>
      </w:r>
      <w:r w:rsidRPr="00173EF9">
        <w:t xml:space="preserve"> документ</w:t>
      </w:r>
      <w:r>
        <w:t xml:space="preserve">ов </w:t>
      </w:r>
      <w:r w:rsidRPr="00173EF9">
        <w:t xml:space="preserve">из АРМ Офлайн в ТОФК </w:t>
      </w:r>
      <w:r>
        <w:t>через</w:t>
      </w:r>
      <w:r w:rsidRPr="00173EF9">
        <w:t xml:space="preserve"> локал</w:t>
      </w:r>
      <w:r w:rsidRPr="00E31D11">
        <w:t>ь</w:t>
      </w:r>
      <w:r w:rsidRPr="00173EF9">
        <w:t>ный каталог</w:t>
      </w:r>
      <w:bookmarkEnd w:id="76"/>
      <w:bookmarkEnd w:id="77"/>
    </w:p>
    <w:p w14:paraId="6A0F5B57" w14:textId="77777777" w:rsidR="00E31D11" w:rsidRPr="00173EF9" w:rsidRDefault="00E31D11" w:rsidP="00E31D11">
      <w:pPr>
        <w:pStyle w:val="ASFKNormalWithout"/>
      </w:pPr>
      <w:r w:rsidRPr="00173EF9">
        <w:t xml:space="preserve">Порядок отправки документов из АРМ Офлайн в ТОФК в режиме </w:t>
      </w:r>
      <w:r w:rsidR="00324E3A">
        <w:t>«</w:t>
      </w:r>
      <w:r w:rsidRPr="00173EF9">
        <w:t>Выгружать док</w:t>
      </w:r>
      <w:r w:rsidRPr="00E31D11">
        <w:t>у</w:t>
      </w:r>
      <w:r w:rsidRPr="00173EF9">
        <w:t>менты в локальный каталог</w:t>
      </w:r>
      <w:r w:rsidR="00324E3A">
        <w:t>»</w:t>
      </w:r>
      <w:r>
        <w:t xml:space="preserve"> следующий</w:t>
      </w:r>
      <w:r w:rsidRPr="00173EF9">
        <w:t>:</w:t>
      </w:r>
    </w:p>
    <w:p w14:paraId="6A2FF79D" w14:textId="77777777" w:rsidR="00E31D11" w:rsidRDefault="00E31D11" w:rsidP="00FD09BC">
      <w:pPr>
        <w:pStyle w:val="ASFKListnum"/>
        <w:numPr>
          <w:ilvl w:val="0"/>
          <w:numId w:val="23"/>
        </w:numPr>
      </w:pPr>
      <w:r>
        <w:t>Пользователь подготавливает документ, выполняет его проверку и подписание.</w:t>
      </w:r>
    </w:p>
    <w:p w14:paraId="4D3B2829" w14:textId="77777777" w:rsidR="00E31D11" w:rsidRDefault="00E31D11" w:rsidP="00E31D11">
      <w:pPr>
        <w:pStyle w:val="ASFKListnum"/>
      </w:pPr>
      <w:r>
        <w:t xml:space="preserve">Пользователь выполняет операцию </w:t>
      </w:r>
      <w:r w:rsidR="00324E3A">
        <w:t>«</w:t>
      </w:r>
      <w:r>
        <w:t>Отправить документ</w:t>
      </w:r>
      <w:r w:rsidR="00324E3A">
        <w:t>»</w:t>
      </w:r>
      <w:r>
        <w:t>.</w:t>
      </w:r>
    </w:p>
    <w:p w14:paraId="71809CD6" w14:textId="77777777" w:rsidR="00E31D11" w:rsidRDefault="00E31D11" w:rsidP="00E31D11">
      <w:pPr>
        <w:pStyle w:val="ASFKListnum"/>
      </w:pPr>
      <w:r>
        <w:t>В результате документ упаковывается в пакет. Пакет сохраняется в исходящей п</w:t>
      </w:r>
      <w:r w:rsidRPr="00E31D11">
        <w:t>а</w:t>
      </w:r>
      <w:r>
        <w:t>кетной очереди и автоматически выгружается в локальный каталог OUT,</w:t>
      </w:r>
      <w:r w:rsidRPr="00646CCE">
        <w:t xml:space="preserve"> </w:t>
      </w:r>
      <w:r w:rsidRPr="005D2F6D">
        <w:t xml:space="preserve">который пользователь указал при инсталляции АРМ </w:t>
      </w:r>
      <w:r w:rsidR="00324E3A">
        <w:t>«</w:t>
      </w:r>
      <w:r w:rsidRPr="005D2F6D">
        <w:t>Офлайн</w:t>
      </w:r>
      <w:r>
        <w:t xml:space="preserve"> – </w:t>
      </w:r>
      <w:r w:rsidRPr="005D2F6D">
        <w:t>клиент ФК</w:t>
      </w:r>
      <w:r w:rsidR="00324E3A">
        <w:t>»</w:t>
      </w:r>
      <w:r w:rsidRPr="005D2F6D">
        <w:t>.</w:t>
      </w:r>
    </w:p>
    <w:p w14:paraId="6E0DA5D1" w14:textId="77777777" w:rsidR="00E31D11" w:rsidRDefault="00E31D11" w:rsidP="00C52467">
      <w:pPr>
        <w:pStyle w:val="32"/>
      </w:pPr>
      <w:bookmarkStart w:id="78" w:name="_Toc434487194"/>
      <w:bookmarkStart w:id="79" w:name="_Toc126839842"/>
      <w:r>
        <w:t>О</w:t>
      </w:r>
      <w:r w:rsidRPr="00173EF9">
        <w:t>тправк</w:t>
      </w:r>
      <w:r>
        <w:t>а</w:t>
      </w:r>
      <w:r w:rsidRPr="00173EF9">
        <w:t xml:space="preserve"> документ</w:t>
      </w:r>
      <w:r>
        <w:t>ов</w:t>
      </w:r>
      <w:r w:rsidRPr="00173EF9">
        <w:t xml:space="preserve"> из АРМ Офлайн в ТОФК через интернет</w:t>
      </w:r>
      <w:bookmarkEnd w:id="78"/>
      <w:bookmarkEnd w:id="79"/>
    </w:p>
    <w:p w14:paraId="1C9F284E" w14:textId="77777777" w:rsidR="00E31D11" w:rsidRPr="00173EF9" w:rsidRDefault="00E31D11" w:rsidP="00E31D11">
      <w:pPr>
        <w:pStyle w:val="ASFKNormalWithout"/>
      </w:pPr>
      <w:r w:rsidRPr="00173EF9">
        <w:t xml:space="preserve">Порядок отправки документов из АРМ Офлайн в ТОФК в режиме </w:t>
      </w:r>
      <w:r w:rsidR="00324E3A">
        <w:t>«</w:t>
      </w:r>
      <w:r w:rsidRPr="00173EF9">
        <w:t>Выгружать док</w:t>
      </w:r>
      <w:r w:rsidRPr="00E31D11">
        <w:t>у</w:t>
      </w:r>
      <w:r w:rsidRPr="00173EF9">
        <w:t>менты через интернет</w:t>
      </w:r>
      <w:r w:rsidR="00324E3A">
        <w:t>»</w:t>
      </w:r>
      <w:r>
        <w:t xml:space="preserve"> следующий</w:t>
      </w:r>
      <w:r w:rsidRPr="00173EF9">
        <w:t>:</w:t>
      </w:r>
    </w:p>
    <w:p w14:paraId="20DA0909" w14:textId="77777777" w:rsidR="00E31D11" w:rsidRPr="00646CCE" w:rsidRDefault="00E31D11" w:rsidP="00FD09BC">
      <w:pPr>
        <w:pStyle w:val="ASFKListnum"/>
        <w:numPr>
          <w:ilvl w:val="0"/>
          <w:numId w:val="22"/>
        </w:numPr>
      </w:pPr>
      <w:r>
        <w:t>Пользователь подготавливает документ, выполняет его проверку и подписание.</w:t>
      </w:r>
    </w:p>
    <w:p w14:paraId="679969CC" w14:textId="77777777" w:rsidR="00E31D11" w:rsidRPr="00646CCE" w:rsidRDefault="00E31D11" w:rsidP="00E31D11">
      <w:pPr>
        <w:pStyle w:val="ASFKListnum"/>
      </w:pPr>
      <w:r>
        <w:t xml:space="preserve">Пользователь выполняет операцию </w:t>
      </w:r>
      <w:r w:rsidR="00324E3A">
        <w:t>«</w:t>
      </w:r>
      <w:r>
        <w:t>Отправить документ</w:t>
      </w:r>
      <w:r w:rsidR="00324E3A">
        <w:t>»</w:t>
      </w:r>
      <w:r w:rsidRPr="00646CCE">
        <w:t>.</w:t>
      </w:r>
    </w:p>
    <w:p w14:paraId="037C948D" w14:textId="77777777" w:rsidR="00E31D11" w:rsidRDefault="00E31D11" w:rsidP="00E31D11">
      <w:pPr>
        <w:pStyle w:val="ASFKListnum"/>
      </w:pPr>
      <w:r>
        <w:t>В результате документ упаковывается в пакет</w:t>
      </w:r>
      <w:r w:rsidRPr="00646CCE">
        <w:t>. Пакет сохраняется в исходящей п</w:t>
      </w:r>
      <w:r w:rsidRPr="00E31D11">
        <w:t>а</w:t>
      </w:r>
      <w:r w:rsidRPr="00646CCE">
        <w:t>кетной очереди</w:t>
      </w:r>
      <w:r>
        <w:t xml:space="preserve"> на статусе </w:t>
      </w:r>
      <w:r w:rsidR="00324E3A">
        <w:t>«</w:t>
      </w:r>
      <w:r w:rsidRPr="005D2F6D">
        <w:t>Отложен (DELAYED)</w:t>
      </w:r>
      <w:r w:rsidR="00324E3A">
        <w:t>»</w:t>
      </w:r>
      <w:r>
        <w:t>.</w:t>
      </w:r>
    </w:p>
    <w:p w14:paraId="5D5B85BD" w14:textId="77777777" w:rsidR="00E31D11" w:rsidRDefault="00E31D11" w:rsidP="00E31D11">
      <w:pPr>
        <w:pStyle w:val="ASFKListnum"/>
      </w:pPr>
      <w:r>
        <w:t xml:space="preserve">Пользователь открывает списковую форму исходящей пакетной очереди </w:t>
      </w:r>
      <w:r w:rsidRPr="005D2F6D">
        <w:t xml:space="preserve">(пункт меню </w:t>
      </w:r>
      <w:r w:rsidR="00324E3A">
        <w:t>«</w:t>
      </w:r>
      <w:r w:rsidRPr="005D2F6D">
        <w:t>Админис</w:t>
      </w:r>
      <w:r>
        <w:t>трирование – Исходящие пакеты</w:t>
      </w:r>
      <w:r w:rsidR="00324E3A">
        <w:t>»</w:t>
      </w:r>
      <w:r>
        <w:t>). Пользователь выполняет о</w:t>
      </w:r>
      <w:r w:rsidRPr="00E31D11">
        <w:t>т</w:t>
      </w:r>
      <w:r>
        <w:t>правку пакетов одним из способов:</w:t>
      </w:r>
    </w:p>
    <w:p w14:paraId="1B269D6C" w14:textId="77777777" w:rsidR="00E31D11" w:rsidRDefault="00E31D11" w:rsidP="00E31D11">
      <w:pPr>
        <w:pStyle w:val="ASFKListnum2"/>
      </w:pPr>
      <w:r>
        <w:lastRenderedPageBreak/>
        <w:t xml:space="preserve">Выбирает пакеты для отправки, которые не находятся на статусе </w:t>
      </w:r>
      <w:r w:rsidR="00324E3A">
        <w:t>«</w:t>
      </w:r>
      <w:r>
        <w:t>Архив</w:t>
      </w:r>
      <w:r w:rsidR="00324E3A">
        <w:t>»</w:t>
      </w:r>
      <w:r>
        <w:t xml:space="preserve">, и выполняет операцию </w:t>
      </w:r>
      <w:r w:rsidR="00324E3A">
        <w:t>«</w:t>
      </w:r>
      <w:r>
        <w:t>Отправить выделенные</w:t>
      </w:r>
      <w:r w:rsidR="00324E3A">
        <w:t>»</w:t>
      </w:r>
      <w:r>
        <w:t xml:space="preserve">. В этом случае выбранные пакеты будут переведены на статус </w:t>
      </w:r>
      <w:r w:rsidR="00324E3A">
        <w:t>«</w:t>
      </w:r>
      <w:r>
        <w:t>Готов к отправке</w:t>
      </w:r>
      <w:r w:rsidR="00324E3A">
        <w:t>»</w:t>
      </w:r>
      <w:r>
        <w:t xml:space="preserve"> и будут автоматич</w:t>
      </w:r>
      <w:r w:rsidRPr="00E31D11">
        <w:t>е</w:t>
      </w:r>
      <w:r>
        <w:t>ски выгружены на FTP (</w:t>
      </w:r>
      <w:r w:rsidRPr="000E4165">
        <w:t>при условии, что выполнены все требования по по</w:t>
      </w:r>
      <w:r w:rsidRPr="00E31D11">
        <w:t>д</w:t>
      </w:r>
      <w:r w:rsidRPr="000E4165">
        <w:t>ключению к сети ТОФК)</w:t>
      </w:r>
      <w:r>
        <w:t>.</w:t>
      </w:r>
    </w:p>
    <w:p w14:paraId="3371F215" w14:textId="77777777" w:rsidR="00E31D11" w:rsidRDefault="00E31D11" w:rsidP="00E31D11">
      <w:pPr>
        <w:pStyle w:val="ASFKListnum2"/>
      </w:pPr>
      <w:r>
        <w:t xml:space="preserve">Пользователь выполняет операцию </w:t>
      </w:r>
      <w:r w:rsidR="00324E3A">
        <w:t>«</w:t>
      </w:r>
      <w:r>
        <w:t>Отправить все</w:t>
      </w:r>
      <w:r w:rsidR="00324E3A">
        <w:t>»</w:t>
      </w:r>
      <w:r>
        <w:t>. В этом случае все пак</w:t>
      </w:r>
      <w:r w:rsidRPr="00E31D11">
        <w:t>е</w:t>
      </w:r>
      <w:r>
        <w:t xml:space="preserve">ты, которые находятся на статусе отличном от </w:t>
      </w:r>
      <w:r w:rsidR="00324E3A">
        <w:t>«</w:t>
      </w:r>
      <w:r>
        <w:t>Архив</w:t>
      </w:r>
      <w:r w:rsidR="00324E3A">
        <w:t>»</w:t>
      </w:r>
      <w:r>
        <w:t xml:space="preserve"> или </w:t>
      </w:r>
      <w:r w:rsidR="00324E3A">
        <w:t>«</w:t>
      </w:r>
      <w:r>
        <w:t>Фатальная ошибка</w:t>
      </w:r>
      <w:r w:rsidR="00324E3A">
        <w:t>»</w:t>
      </w:r>
      <w:r>
        <w:t xml:space="preserve"> будут переведены на статус </w:t>
      </w:r>
      <w:r w:rsidR="00324E3A">
        <w:t>«</w:t>
      </w:r>
      <w:r>
        <w:t>Готов к отправке</w:t>
      </w:r>
      <w:r w:rsidR="00324E3A">
        <w:t>»</w:t>
      </w:r>
      <w:r>
        <w:t xml:space="preserve"> и будут автоматич</w:t>
      </w:r>
      <w:r w:rsidRPr="00E31D11">
        <w:t>е</w:t>
      </w:r>
      <w:r>
        <w:t>ски выгружены на FTP (</w:t>
      </w:r>
      <w:r w:rsidRPr="000E4165">
        <w:t>при условии, что выполнены все требования по по</w:t>
      </w:r>
      <w:r w:rsidRPr="00E31D11">
        <w:t>д</w:t>
      </w:r>
      <w:r w:rsidRPr="000E4165">
        <w:t>ключению к сети ТОФК)</w:t>
      </w:r>
      <w:r>
        <w:t>.</w:t>
      </w:r>
    </w:p>
    <w:p w14:paraId="3560CBCC" w14:textId="77777777" w:rsidR="00E31D11" w:rsidRDefault="00E31D11" w:rsidP="00E31D11">
      <w:pPr>
        <w:pStyle w:val="ASFKListnum"/>
      </w:pPr>
      <w:r>
        <w:t>Если по каким-либо причинам у АРМ Офлайн временно нет доступа к FTP, то пользователь может сохранить пакеты в локальный каталог и доставить их в ТОФК на переносном носителе. Для этого необходимо выполнить одно из следующих действий:</w:t>
      </w:r>
    </w:p>
    <w:p w14:paraId="5D77257A" w14:textId="77777777" w:rsidR="00E31D11" w:rsidRDefault="00E31D11" w:rsidP="00E31D11">
      <w:pPr>
        <w:pStyle w:val="ASFKListnum2"/>
      </w:pPr>
      <w:r>
        <w:t xml:space="preserve">В исходящей пакетной очереди выбрать пакеты и выполнить операцию </w:t>
      </w:r>
      <w:r w:rsidR="00324E3A">
        <w:t>«</w:t>
      </w:r>
      <w:r>
        <w:t>С</w:t>
      </w:r>
      <w:r w:rsidRPr="00E31D11">
        <w:t>о</w:t>
      </w:r>
      <w:r>
        <w:t>хранить выделенные</w:t>
      </w:r>
      <w:r w:rsidR="00324E3A">
        <w:t>»</w:t>
      </w:r>
      <w:r>
        <w:t xml:space="preserve">. В этом случае выбранные </w:t>
      </w:r>
      <w:r w:rsidRPr="00AE5192">
        <w:t>пакеты будут упакованы в архив и выгружены в произвольный каталог, который укажет пользователь. Далее пользователь должен вручную доставить эти пакеты в ТОФК.</w:t>
      </w:r>
    </w:p>
    <w:p w14:paraId="3EE5A764" w14:textId="77777777" w:rsidR="00E31D11" w:rsidRDefault="00E31D11" w:rsidP="00E31D11">
      <w:pPr>
        <w:pStyle w:val="ASFKListnum2"/>
      </w:pPr>
      <w:r>
        <w:t xml:space="preserve">В исходящей пакетной очереди выполнить операцию </w:t>
      </w:r>
      <w:r w:rsidR="00324E3A">
        <w:t>«</w:t>
      </w:r>
      <w:r>
        <w:t>Сохранить все</w:t>
      </w:r>
      <w:r w:rsidR="00324E3A">
        <w:t>»</w:t>
      </w:r>
      <w:r>
        <w:t xml:space="preserve">. В этом случае все пакеты, которые не находятся на статусе </w:t>
      </w:r>
      <w:r w:rsidR="00324E3A">
        <w:t>«</w:t>
      </w:r>
      <w:r>
        <w:t>Архив</w:t>
      </w:r>
      <w:r w:rsidR="00324E3A">
        <w:t>»</w:t>
      </w:r>
      <w:r>
        <w:t xml:space="preserve"> или </w:t>
      </w:r>
      <w:r w:rsidR="00324E3A">
        <w:t>«</w:t>
      </w:r>
      <w:r>
        <w:t>Ф</w:t>
      </w:r>
      <w:r w:rsidRPr="00E31D11">
        <w:t>а</w:t>
      </w:r>
      <w:r>
        <w:t>тальная ошибка</w:t>
      </w:r>
      <w:r w:rsidR="00324E3A">
        <w:t>»</w:t>
      </w:r>
      <w:r>
        <w:t xml:space="preserve"> будут </w:t>
      </w:r>
      <w:r w:rsidRPr="00AE5192">
        <w:t>упакованы в архив и выгружены в произвольный к</w:t>
      </w:r>
      <w:r w:rsidRPr="00E31D11">
        <w:t>а</w:t>
      </w:r>
      <w:r w:rsidRPr="00AE5192">
        <w:t>талог, который укажет пользователь. Далее пользователь должен вручную доставить эти пакеты в ТОФК.</w:t>
      </w:r>
    </w:p>
    <w:p w14:paraId="0B537AA7" w14:textId="77777777" w:rsidR="00E31D11" w:rsidRDefault="00E31D11" w:rsidP="00C52467">
      <w:pPr>
        <w:pStyle w:val="32"/>
      </w:pPr>
      <w:bookmarkStart w:id="80" w:name="_Toc434487195"/>
      <w:bookmarkStart w:id="81" w:name="_Toc126839843"/>
      <w:r>
        <w:t>Загрузка</w:t>
      </w:r>
      <w:r w:rsidRPr="00173EF9">
        <w:t xml:space="preserve"> документ</w:t>
      </w:r>
      <w:r>
        <w:t>ов из ТОФК в АРМ Офлайн через</w:t>
      </w:r>
      <w:r w:rsidRPr="00173EF9">
        <w:t xml:space="preserve"> локальный каталог</w:t>
      </w:r>
      <w:bookmarkEnd w:id="80"/>
      <w:bookmarkEnd w:id="81"/>
    </w:p>
    <w:p w14:paraId="1C950B8C" w14:textId="77777777" w:rsidR="00E31D11" w:rsidRDefault="00E31D11" w:rsidP="00E31D11">
      <w:pPr>
        <w:pStyle w:val="ASFKNormal"/>
      </w:pPr>
      <w:r>
        <w:t>Если АРМ Офлайн работает в режим обмена данными через локальный каталог, то:</w:t>
      </w:r>
    </w:p>
    <w:p w14:paraId="1CE8BA26" w14:textId="77777777" w:rsidR="00E31D11" w:rsidRDefault="00E31D11" w:rsidP="00FD09BC">
      <w:pPr>
        <w:pStyle w:val="ASFKListnum"/>
        <w:numPr>
          <w:ilvl w:val="0"/>
          <w:numId w:val="21"/>
        </w:numPr>
      </w:pPr>
      <w:r>
        <w:t>Пользователь в ТОФК получает пакеты для загрузки и на переносном носителе доставляет в АРМ Офлайн.</w:t>
      </w:r>
    </w:p>
    <w:p w14:paraId="273A17CD" w14:textId="77777777" w:rsidR="00E31D11" w:rsidRDefault="00E31D11" w:rsidP="00E31D11">
      <w:pPr>
        <w:pStyle w:val="ASFKListnum"/>
      </w:pPr>
      <w:r>
        <w:t>Для загрузки пакетов в АРМ Офлайн требуется извлечь пакеты из архива (если он заархивированы), перенести пакеты в локальный каталог IN. После чего АРМ О</w:t>
      </w:r>
      <w:r w:rsidRPr="00E31D11">
        <w:t>ф</w:t>
      </w:r>
      <w:r>
        <w:t>лайн автоматически загрузит их, извлечет документы и сохранит их в базе данных.</w:t>
      </w:r>
    </w:p>
    <w:p w14:paraId="7AAFDEB3" w14:textId="77777777" w:rsidR="00E31D11" w:rsidRDefault="00E31D11" w:rsidP="00C52467">
      <w:pPr>
        <w:pStyle w:val="32"/>
      </w:pPr>
      <w:bookmarkStart w:id="82" w:name="_Toc434487196"/>
      <w:bookmarkStart w:id="83" w:name="_Toc126839844"/>
      <w:r>
        <w:t>Загрузка</w:t>
      </w:r>
      <w:r w:rsidRPr="00173EF9">
        <w:t xml:space="preserve"> документ</w:t>
      </w:r>
      <w:r>
        <w:t>ов</w:t>
      </w:r>
      <w:r w:rsidRPr="00173EF9">
        <w:t xml:space="preserve"> </w:t>
      </w:r>
      <w:r>
        <w:t>из ТОФК в АРМ Офлайн</w:t>
      </w:r>
      <w:r w:rsidRPr="00173EF9">
        <w:t xml:space="preserve"> через интернет</w:t>
      </w:r>
      <w:bookmarkEnd w:id="82"/>
      <w:bookmarkEnd w:id="83"/>
    </w:p>
    <w:p w14:paraId="47FF60F4" w14:textId="77777777" w:rsidR="00E31D11" w:rsidRDefault="00E31D11" w:rsidP="00E31D11">
      <w:pPr>
        <w:pStyle w:val="ASFKNormalWithout"/>
      </w:pPr>
      <w:r w:rsidRPr="00BB735A">
        <w:t xml:space="preserve">Если АРМ Офлайн работает в режим обмена данными через </w:t>
      </w:r>
      <w:r>
        <w:t>интернет</w:t>
      </w:r>
      <w:r w:rsidRPr="00BB735A">
        <w:t>, то:</w:t>
      </w:r>
    </w:p>
    <w:p w14:paraId="2B374815" w14:textId="77777777" w:rsidR="00E31D11" w:rsidRDefault="00E31D11" w:rsidP="00FD09BC">
      <w:pPr>
        <w:pStyle w:val="ASFKListnum"/>
        <w:numPr>
          <w:ilvl w:val="0"/>
          <w:numId w:val="20"/>
        </w:numPr>
      </w:pPr>
      <w:r>
        <w:t>При включении АРМ Офлайн (при условии, что выполнены все требования по подключению к сети ТОФК) будет выполнено автоматическое подключение к к</w:t>
      </w:r>
      <w:r w:rsidRPr="00E31D11">
        <w:t>а</w:t>
      </w:r>
      <w:r>
        <w:t>талогу FTP ТОФК, и будет выполнена автоматическая загрузка пакетов во вход</w:t>
      </w:r>
      <w:r w:rsidRPr="00E31D11">
        <w:t>я</w:t>
      </w:r>
      <w:r>
        <w:t>щую пакетную очередь АРМ Офлайн.</w:t>
      </w:r>
    </w:p>
    <w:p w14:paraId="02D5267F" w14:textId="77777777" w:rsidR="00E31D11" w:rsidRPr="00BB735A" w:rsidRDefault="00E31D11" w:rsidP="00E31D11">
      <w:pPr>
        <w:pStyle w:val="ASFKListnum"/>
      </w:pPr>
      <w:r>
        <w:t>После загрузки пакетов будет выполнена их автоматическая обработка, из пакета будут извлечены документы и сохранены в базу данных.</w:t>
      </w:r>
    </w:p>
    <w:p w14:paraId="463299F2" w14:textId="77777777" w:rsidR="00E31D11" w:rsidRPr="0024610D" w:rsidRDefault="00E31D11" w:rsidP="00E31D11">
      <w:pPr>
        <w:pStyle w:val="ASFKNormal"/>
      </w:pPr>
      <w:r w:rsidRPr="0024610D">
        <w:t>Для контроля процесса загрузки пакетов требуется открыть входящую пакетную оч</w:t>
      </w:r>
      <w:r w:rsidRPr="00E31D11">
        <w:t>е</w:t>
      </w:r>
      <w:r w:rsidRPr="0024610D">
        <w:t xml:space="preserve">редь и убедиться, что все пакеты находятся на статусе </w:t>
      </w:r>
      <w:r w:rsidR="00324E3A">
        <w:t>«</w:t>
      </w:r>
      <w:r w:rsidRPr="0024610D">
        <w:t>Архив</w:t>
      </w:r>
      <w:r w:rsidR="00324E3A">
        <w:t>»</w:t>
      </w:r>
      <w:r w:rsidRPr="0024610D">
        <w:t>. Если при обработке вход</w:t>
      </w:r>
      <w:r w:rsidRPr="00E31D11">
        <w:t>я</w:t>
      </w:r>
      <w:r w:rsidRPr="0024610D">
        <w:t xml:space="preserve">щего пакета возникли ошибки, то пакет будет иметь статус </w:t>
      </w:r>
      <w:r w:rsidR="00324E3A">
        <w:t>«</w:t>
      </w:r>
      <w:r w:rsidRPr="0024610D">
        <w:t>Ошибка</w:t>
      </w:r>
      <w:r w:rsidR="00324E3A">
        <w:t>»</w:t>
      </w:r>
      <w:r w:rsidRPr="0024610D">
        <w:t>. Для просмотра соо</w:t>
      </w:r>
      <w:r w:rsidRPr="00E31D11">
        <w:t>б</w:t>
      </w:r>
      <w:r w:rsidRPr="0024610D">
        <w:t>щения об ошибке требуется выбрать ошибочный пакет, вызвать контекс</w:t>
      </w:r>
      <w:r w:rsidRPr="00E31D11">
        <w:t>т</w:t>
      </w:r>
      <w:r w:rsidRPr="0024610D">
        <w:t xml:space="preserve">ное меню и выбрать </w:t>
      </w:r>
      <w:r w:rsidRPr="0024610D">
        <w:lastRenderedPageBreak/>
        <w:t xml:space="preserve">команду </w:t>
      </w:r>
      <w:r w:rsidR="00324E3A">
        <w:t>«</w:t>
      </w:r>
      <w:r w:rsidRPr="0024610D">
        <w:t>Просмотр</w:t>
      </w:r>
      <w:r w:rsidR="00324E3A">
        <w:t>»</w:t>
      </w:r>
      <w:r w:rsidRPr="0024610D">
        <w:t>. В результате в отдельном окне будет от</w:t>
      </w:r>
      <w:r w:rsidRPr="00E31D11">
        <w:t>о</w:t>
      </w:r>
      <w:r w:rsidRPr="0024610D">
        <w:t>бражена информация о пакете и сообщение об ошибке.</w:t>
      </w:r>
    </w:p>
    <w:p w14:paraId="1E48C185" w14:textId="6BA96134" w:rsidR="00E31D11" w:rsidRPr="0024610D" w:rsidRDefault="00E31D11" w:rsidP="00E31D11">
      <w:pPr>
        <w:pStyle w:val="ASFKNormal"/>
      </w:pPr>
      <w:r w:rsidRPr="0024610D">
        <w:t xml:space="preserve">Схема обмена пакетами между АРМ Офлайн и ТОФК представлена на </w:t>
      </w:r>
      <w:r w:rsidRPr="00765C32">
        <w:t>рисунке </w:t>
      </w:r>
      <w:r w:rsidR="00F2392D" w:rsidRPr="0024610D">
        <w:fldChar w:fldCharType="begin"/>
      </w:r>
      <w:r w:rsidRPr="0024610D">
        <w:instrText xml:space="preserve"> REF _Ref230770365 \h  \* MERGEFORMAT </w:instrText>
      </w:r>
      <w:r w:rsidR="00F2392D" w:rsidRPr="0024610D">
        <w:fldChar w:fldCharType="separate"/>
      </w:r>
      <w:r w:rsidR="00980F1C">
        <w:t>1</w:t>
      </w:r>
      <w:r w:rsidR="00F2392D" w:rsidRPr="0024610D">
        <w:fldChar w:fldCharType="end"/>
      </w:r>
      <w:r w:rsidRPr="0024610D">
        <w:t>.</w:t>
      </w:r>
    </w:p>
    <w:p w14:paraId="6834C54F" w14:textId="77777777" w:rsidR="00E31D11" w:rsidRPr="00765C32" w:rsidRDefault="00E31D11" w:rsidP="00E31D11">
      <w:pPr>
        <w:pStyle w:val="ASFKFigure"/>
      </w:pPr>
      <w:r w:rsidRPr="00310D7D">
        <w:object w:dxaOrig="8110" w:dyaOrig="10350" w14:anchorId="1272F0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475.5pt" o:ole="">
            <v:imagedata r:id="rId13" o:title=""/>
          </v:shape>
          <o:OLEObject Type="Embed" ProgID="Visio.Drawing.11" ShapeID="_x0000_i1025" DrawAspect="Content" ObjectID="_1737537431" r:id="rId14"/>
        </w:object>
      </w:r>
    </w:p>
    <w:p w14:paraId="4B82582B" w14:textId="07443359" w:rsidR="00E31D11"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84" w:name="_Ref230770365"/>
      <w:bookmarkStart w:id="85" w:name="_Toc126840365"/>
      <w:r w:rsidR="00980F1C">
        <w:rPr>
          <w:noProof/>
        </w:rPr>
        <w:t>1</w:t>
      </w:r>
      <w:bookmarkEnd w:id="84"/>
      <w:r>
        <w:rPr>
          <w:noProof/>
        </w:rPr>
        <w:fldChar w:fldCharType="end"/>
      </w:r>
      <w:r w:rsidR="00E31D11" w:rsidRPr="00204E68">
        <w:t>. Обмен пакетами через интернет (FTP)</w:t>
      </w:r>
      <w:bookmarkEnd w:id="85"/>
    </w:p>
    <w:p w14:paraId="627D35BF" w14:textId="77777777" w:rsidR="00B92377" w:rsidRPr="006257EF" w:rsidRDefault="00B92377" w:rsidP="00C52467">
      <w:pPr>
        <w:pStyle w:val="21"/>
      </w:pPr>
      <w:bookmarkStart w:id="86" w:name="_Toc126839845"/>
      <w:r w:rsidRPr="005D2F6D">
        <w:t xml:space="preserve">Возможность изменения режима обмена документами между АРМ </w:t>
      </w:r>
      <w:r w:rsidR="00324E3A">
        <w:t>«</w:t>
      </w:r>
      <w:r w:rsidRPr="005D2F6D">
        <w:t>Офлайн</w:t>
      </w:r>
      <w:r w:rsidR="00CC4D0F">
        <w:t xml:space="preserve"> – </w:t>
      </w:r>
      <w:r w:rsidRPr="005D2F6D">
        <w:t>клиент ФК</w:t>
      </w:r>
      <w:r w:rsidR="00324E3A">
        <w:t>»</w:t>
      </w:r>
      <w:r w:rsidRPr="005D2F6D">
        <w:t xml:space="preserve"> и ТОФК</w:t>
      </w:r>
      <w:bookmarkEnd w:id="75"/>
      <w:bookmarkEnd w:id="86"/>
    </w:p>
    <w:p w14:paraId="7883CF34" w14:textId="77777777" w:rsidR="00B92377" w:rsidRPr="00890F29" w:rsidRDefault="00B92377" w:rsidP="00B92377">
      <w:pPr>
        <w:pStyle w:val="ASFKNormal"/>
      </w:pPr>
      <w:r w:rsidRPr="00890F29">
        <w:t xml:space="preserve">Если в процессе работы пользователю, работающему в АРМ </w:t>
      </w:r>
      <w:r w:rsidR="00324E3A">
        <w:t>«</w:t>
      </w:r>
      <w:r w:rsidRPr="00890F29">
        <w:t>Офлайн</w:t>
      </w:r>
      <w:r w:rsidR="00CC4D0F">
        <w:t xml:space="preserve"> – </w:t>
      </w:r>
      <w:r w:rsidRPr="00890F29">
        <w:t>клиент ФК</w:t>
      </w:r>
      <w:r w:rsidR="00324E3A">
        <w:t>»</w:t>
      </w:r>
      <w:r>
        <w:t>,</w:t>
      </w:r>
      <w:r w:rsidRPr="00890F29">
        <w:t xml:space="preserve"> необходимо изменить режим обмена документами между АРМ </w:t>
      </w:r>
      <w:r w:rsidR="00324E3A">
        <w:t>«</w:t>
      </w:r>
      <w:r w:rsidRPr="00890F29">
        <w:t>Офлайн</w:t>
      </w:r>
      <w:r w:rsidR="00CC4D0F">
        <w:t xml:space="preserve"> – </w:t>
      </w:r>
      <w:r w:rsidRPr="00890F29">
        <w:t>клиент ФК</w:t>
      </w:r>
      <w:r w:rsidR="00324E3A">
        <w:t>»</w:t>
      </w:r>
      <w:r w:rsidRPr="00890F29">
        <w:t xml:space="preserve"> и ТОФК, то это возможно сделать с помощью изменения значения в системном спр</w:t>
      </w:r>
      <w:r w:rsidRPr="00B92377">
        <w:t>а</w:t>
      </w:r>
      <w:r w:rsidRPr="00890F29">
        <w:t xml:space="preserve">вочнике </w:t>
      </w:r>
      <w:r w:rsidR="00324E3A">
        <w:t>«</w:t>
      </w:r>
      <w:r w:rsidRPr="00890F29">
        <w:t>Параметры АРМ Офлайн</w:t>
      </w:r>
      <w:r w:rsidR="00324E3A">
        <w:t>»</w:t>
      </w:r>
      <w:r w:rsidR="00506093">
        <w:t>.</w:t>
      </w:r>
    </w:p>
    <w:p w14:paraId="73B0F087" w14:textId="77777777" w:rsidR="00B92377" w:rsidRPr="00890F29" w:rsidRDefault="00B92377" w:rsidP="00B92377">
      <w:pPr>
        <w:pStyle w:val="ASFKNormalWithout"/>
      </w:pPr>
      <w:r w:rsidRPr="00890F29">
        <w:lastRenderedPageBreak/>
        <w:t xml:space="preserve">Для того чтобы изменить режим обмена документами между АРМ </w:t>
      </w:r>
      <w:r w:rsidR="00324E3A">
        <w:t>«</w:t>
      </w:r>
      <w:r w:rsidRPr="00890F29">
        <w:t>Офлайн</w:t>
      </w:r>
      <w:r w:rsidR="00CC4D0F">
        <w:t xml:space="preserve"> – </w:t>
      </w:r>
      <w:r w:rsidRPr="00890F29">
        <w:t>клиент ФК</w:t>
      </w:r>
      <w:r w:rsidR="00324E3A">
        <w:t>»</w:t>
      </w:r>
      <w:r w:rsidRPr="00890F29">
        <w:t xml:space="preserve"> и ТОФК необходимо выполнить следующие действия:</w:t>
      </w:r>
    </w:p>
    <w:p w14:paraId="660867F2" w14:textId="77777777" w:rsidR="00B92377" w:rsidRPr="00890F29" w:rsidRDefault="00B92377" w:rsidP="00FD09BC">
      <w:pPr>
        <w:pStyle w:val="ASFKListnum"/>
        <w:numPr>
          <w:ilvl w:val="0"/>
          <w:numId w:val="11"/>
        </w:numPr>
      </w:pPr>
      <w:r w:rsidRPr="00890F29">
        <w:t xml:space="preserve">Зайти в АРМ </w:t>
      </w:r>
      <w:r w:rsidR="00324E3A">
        <w:t>«</w:t>
      </w:r>
      <w:r w:rsidRPr="00890F29">
        <w:t>Офлайн</w:t>
      </w:r>
      <w:r w:rsidR="00CC4D0F">
        <w:t xml:space="preserve"> – </w:t>
      </w:r>
      <w:r w:rsidRPr="00890F29">
        <w:t>клиент ФК</w:t>
      </w:r>
      <w:r w:rsidR="00324E3A">
        <w:t>»</w:t>
      </w:r>
      <w:r w:rsidRPr="00890F29">
        <w:t xml:space="preserve"> по пути </w:t>
      </w:r>
      <w:r w:rsidR="00324E3A">
        <w:t>«</w:t>
      </w:r>
      <w:r w:rsidRPr="00890F29">
        <w:t>Справочники</w:t>
      </w:r>
      <w:r w:rsidR="00CC4D0F">
        <w:t xml:space="preserve"> – </w:t>
      </w:r>
      <w:r w:rsidRPr="00890F29">
        <w:t>Системные</w:t>
      </w:r>
      <w:r w:rsidR="00CC4D0F">
        <w:t xml:space="preserve"> – </w:t>
      </w:r>
      <w:r w:rsidRPr="00890F29">
        <w:t>Пар</w:t>
      </w:r>
      <w:r w:rsidRPr="00B92377">
        <w:t>а</w:t>
      </w:r>
      <w:r w:rsidRPr="00890F29">
        <w:t>мет</w:t>
      </w:r>
      <w:r>
        <w:t>ры АРМ Офлайн</w:t>
      </w:r>
      <w:r w:rsidR="00324E3A">
        <w:t>»</w:t>
      </w:r>
      <w:r>
        <w:t>.</w:t>
      </w:r>
    </w:p>
    <w:p w14:paraId="6B88A752" w14:textId="77777777" w:rsidR="00B92377" w:rsidRPr="00890F29" w:rsidRDefault="00B92377" w:rsidP="00B92377">
      <w:pPr>
        <w:pStyle w:val="ASFKListnum"/>
      </w:pPr>
      <w:r w:rsidRPr="00890F29">
        <w:t>Открыть запись на редактирование запись</w:t>
      </w:r>
      <w:r>
        <w:t>.</w:t>
      </w:r>
    </w:p>
    <w:p w14:paraId="7487F104" w14:textId="77777777" w:rsidR="00B92377" w:rsidRPr="00890F29" w:rsidRDefault="00B92377" w:rsidP="00B92377">
      <w:pPr>
        <w:pStyle w:val="ASFKListnum"/>
      </w:pPr>
      <w:r w:rsidRPr="00890F29">
        <w:t>Выбрать одно из значений:</w:t>
      </w:r>
    </w:p>
    <w:p w14:paraId="1E362CF4" w14:textId="77777777" w:rsidR="00B92377" w:rsidRPr="00890F29" w:rsidRDefault="00B92377" w:rsidP="00B92377">
      <w:pPr>
        <w:pStyle w:val="ASFKListmark3"/>
      </w:pPr>
      <w:r>
        <w:t>В</w:t>
      </w:r>
      <w:r w:rsidRPr="00890F29">
        <w:t>ыгружать пакеты в локальный каталог OUT</w:t>
      </w:r>
      <w:r>
        <w:t>;</w:t>
      </w:r>
    </w:p>
    <w:p w14:paraId="1F6741EB" w14:textId="77777777" w:rsidR="00B92377" w:rsidRPr="00890F29" w:rsidRDefault="00B92377" w:rsidP="00B92377">
      <w:pPr>
        <w:pStyle w:val="ASFKListmark3"/>
      </w:pPr>
      <w:r w:rsidRPr="00890F29">
        <w:t>Выгружать пакеты в ТОФК через Интернет</w:t>
      </w:r>
      <w:r>
        <w:t>.</w:t>
      </w:r>
    </w:p>
    <w:p w14:paraId="57588D77" w14:textId="77777777" w:rsidR="00B92377" w:rsidRPr="00890F29" w:rsidRDefault="00B92377" w:rsidP="00B92377">
      <w:pPr>
        <w:pStyle w:val="ASFKListnum"/>
      </w:pPr>
      <w:r w:rsidRPr="00890F29">
        <w:t xml:space="preserve">Нажать на кнопку </w:t>
      </w:r>
      <w:r w:rsidR="00324E3A">
        <w:t>«</w:t>
      </w:r>
      <w:r w:rsidRPr="00890F29">
        <w:t>Сохранить и закрыть</w:t>
      </w:r>
      <w:r w:rsidR="00324E3A">
        <w:t>»</w:t>
      </w:r>
      <w:r>
        <w:t>.</w:t>
      </w:r>
    </w:p>
    <w:p w14:paraId="7B37F7CD" w14:textId="77777777" w:rsidR="00B92377" w:rsidRPr="00890F29" w:rsidRDefault="00B92377" w:rsidP="00B92377">
      <w:pPr>
        <w:pStyle w:val="ASFKListnum"/>
      </w:pPr>
      <w:r w:rsidRPr="00890F29">
        <w:t xml:space="preserve">Перезагрузить АРМ </w:t>
      </w:r>
      <w:r w:rsidR="00324E3A">
        <w:t>«</w:t>
      </w:r>
      <w:r w:rsidRPr="00890F29">
        <w:t>Офлайн</w:t>
      </w:r>
      <w:r w:rsidR="00CC4D0F">
        <w:t xml:space="preserve"> – </w:t>
      </w:r>
      <w:r w:rsidRPr="00890F29">
        <w:t>клиент ФК</w:t>
      </w:r>
      <w:r w:rsidR="00324E3A">
        <w:t>»</w:t>
      </w:r>
      <w:r w:rsidRPr="00890F29">
        <w:t xml:space="preserve">: выйти из менеджера запуска АРМ Офлайн и запустить АРМ </w:t>
      </w:r>
      <w:r w:rsidR="00324E3A">
        <w:t>«</w:t>
      </w:r>
      <w:r w:rsidRPr="00890F29">
        <w:t>Офлайн</w:t>
      </w:r>
      <w:r w:rsidR="00CC4D0F">
        <w:t xml:space="preserve"> – </w:t>
      </w:r>
      <w:r w:rsidRPr="00890F29">
        <w:t>клиент ФК</w:t>
      </w:r>
      <w:r w:rsidR="00324E3A">
        <w:t>»</w:t>
      </w:r>
      <w:r w:rsidRPr="00890F29">
        <w:t>.</w:t>
      </w:r>
    </w:p>
    <w:p w14:paraId="2D2A710E" w14:textId="77777777" w:rsidR="00B92377" w:rsidRPr="00890F29" w:rsidRDefault="00B92377" w:rsidP="00B92377">
      <w:pPr>
        <w:pStyle w:val="ASFKNormal"/>
      </w:pPr>
      <w:r w:rsidRPr="00890F29">
        <w:t xml:space="preserve">После того как АРМ </w:t>
      </w:r>
      <w:r w:rsidR="00324E3A">
        <w:t>«</w:t>
      </w:r>
      <w:r w:rsidRPr="00890F29">
        <w:t>Офлайн</w:t>
      </w:r>
      <w:r w:rsidR="00CC4D0F">
        <w:t xml:space="preserve"> – </w:t>
      </w:r>
      <w:r w:rsidRPr="00890F29">
        <w:t>клиент ФК</w:t>
      </w:r>
      <w:r w:rsidR="00324E3A">
        <w:t>»</w:t>
      </w:r>
      <w:r w:rsidRPr="00890F29">
        <w:t xml:space="preserve"> загрузится</w:t>
      </w:r>
      <w:r>
        <w:t>,</w:t>
      </w:r>
      <w:r w:rsidRPr="00890F29">
        <w:t xml:space="preserve"> автоматически запускается АП настройки параметров АРМ Офлайн, которая должна в зависимости от выбранного р</w:t>
      </w:r>
      <w:r w:rsidRPr="00B92377">
        <w:t>е</w:t>
      </w:r>
      <w:r w:rsidRPr="00890F29">
        <w:t>жима обмена выполнить перенастройку транспортных адресов домашнего и родительского ко</w:t>
      </w:r>
      <w:r w:rsidRPr="00B92377">
        <w:t>м</w:t>
      </w:r>
      <w:r w:rsidRPr="00890F29">
        <w:t xml:space="preserve">плекса и опции </w:t>
      </w:r>
      <w:r w:rsidR="00324E3A">
        <w:t>«</w:t>
      </w:r>
      <w:r w:rsidRPr="00890F29">
        <w:t>Отложенная отправка пакетов</w:t>
      </w:r>
      <w:r w:rsidR="00324E3A">
        <w:t>»</w:t>
      </w:r>
      <w:r w:rsidRPr="00890F29">
        <w:t>.</w:t>
      </w:r>
    </w:p>
    <w:p w14:paraId="503FEA0C" w14:textId="77777777" w:rsidR="006D59F9" w:rsidRDefault="006D59F9" w:rsidP="00C52467">
      <w:pPr>
        <w:pStyle w:val="21"/>
      </w:pPr>
      <w:bookmarkStart w:id="87" w:name="_Toc126839846"/>
      <w:r w:rsidRPr="006D59F9">
        <w:t xml:space="preserve">Изменение полномочий клиента, работающего в АРМ </w:t>
      </w:r>
      <w:r w:rsidR="00324E3A">
        <w:t>«</w:t>
      </w:r>
      <w:r w:rsidRPr="006D59F9">
        <w:t>Офлайн</w:t>
      </w:r>
      <w:r w:rsidR="00CC4D0F">
        <w:t xml:space="preserve"> – </w:t>
      </w:r>
      <w:r w:rsidRPr="006D59F9">
        <w:t>клиент ФК</w:t>
      </w:r>
      <w:r w:rsidR="00324E3A">
        <w:t>»</w:t>
      </w:r>
      <w:bookmarkEnd w:id="87"/>
    </w:p>
    <w:p w14:paraId="3F029E88" w14:textId="77777777" w:rsidR="00E31D11" w:rsidRPr="006D59F9" w:rsidRDefault="00E31D11" w:rsidP="00E31D11">
      <w:pPr>
        <w:pStyle w:val="ASFKNormal"/>
      </w:pPr>
      <w:r w:rsidRPr="006D59F9">
        <w:t xml:space="preserve">В процессе работы у клиента, работающего в АРМ </w:t>
      </w:r>
      <w:r w:rsidR="00324E3A">
        <w:t>«</w:t>
      </w:r>
      <w:r w:rsidRPr="006D59F9">
        <w:t>Офлайн</w:t>
      </w:r>
      <w:r w:rsidR="00CC4D0F">
        <w:t xml:space="preserve"> – </w:t>
      </w:r>
      <w:r w:rsidRPr="006D59F9">
        <w:t>клиент ФК</w:t>
      </w:r>
      <w:r w:rsidR="00324E3A">
        <w:t>»</w:t>
      </w:r>
      <w:r w:rsidRPr="006D59F9">
        <w:t>, могут о</w:t>
      </w:r>
      <w:r w:rsidRPr="00E31D11">
        <w:t>т</w:t>
      </w:r>
      <w:r w:rsidRPr="006D59F9">
        <w:t xml:space="preserve">крываться и закрываться лицевые счета, что приведет к изменению его полномочий. </w:t>
      </w:r>
      <w:r w:rsidRPr="006D59F9">
        <w:tab/>
        <w:t>Чтобы правильно организовать работу клиента в соответствии с его новыми полномочиями админ</w:t>
      </w:r>
      <w:r w:rsidRPr="00E31D11">
        <w:t>и</w:t>
      </w:r>
      <w:r w:rsidRPr="006D59F9">
        <w:t xml:space="preserve">стратор </w:t>
      </w:r>
      <w:r w:rsidRPr="00E874A8">
        <w:t xml:space="preserve">в ППО </w:t>
      </w:r>
      <w:r w:rsidR="00324E3A">
        <w:t>«</w:t>
      </w:r>
      <w:r w:rsidRPr="00E874A8">
        <w:t>АСФК (СУФД</w:t>
      </w:r>
      <w:r>
        <w:t>-Портал</w:t>
      </w:r>
      <w:r w:rsidRPr="00E874A8">
        <w:t>)</w:t>
      </w:r>
      <w:r w:rsidR="00324E3A">
        <w:t>»</w:t>
      </w:r>
      <w:r w:rsidRPr="00E874A8">
        <w:t xml:space="preserve"> </w:t>
      </w:r>
      <w:r>
        <w:t xml:space="preserve">или СУФД </w:t>
      </w:r>
      <w:r w:rsidRPr="00E874A8">
        <w:t xml:space="preserve">ОФК офлайн </w:t>
      </w:r>
      <w:r w:rsidRPr="006D59F9">
        <w:t>делает п</w:t>
      </w:r>
      <w:r w:rsidRPr="00E31D11">
        <w:t>е</w:t>
      </w:r>
      <w:r w:rsidRPr="006D59F9">
        <w:t>ренастройку</w:t>
      </w:r>
      <w:r>
        <w:t xml:space="preserve"> и</w:t>
      </w:r>
      <w:r w:rsidRPr="006D59F9">
        <w:t xml:space="preserve"> выгружает новые актуальные справочники и файл с новыми конфигурационными параме</w:t>
      </w:r>
      <w:r w:rsidRPr="00E31D11">
        <w:t>т</w:t>
      </w:r>
      <w:r w:rsidRPr="006D59F9">
        <w:t xml:space="preserve">рами АРМ </w:t>
      </w:r>
      <w:r w:rsidR="00324E3A">
        <w:t>«</w:t>
      </w:r>
      <w:r w:rsidRPr="006D59F9">
        <w:t>Офлайн – клиент ФК</w:t>
      </w:r>
      <w:r w:rsidR="00324E3A">
        <w:t>»</w:t>
      </w:r>
      <w:r w:rsidRPr="006D59F9">
        <w:t xml:space="preserve">. </w:t>
      </w:r>
    </w:p>
    <w:p w14:paraId="6288AEE1" w14:textId="77777777" w:rsidR="00E31D11" w:rsidRPr="006D59F9" w:rsidRDefault="00E31D11" w:rsidP="00E31D11">
      <w:pPr>
        <w:pStyle w:val="ASFKNormal"/>
      </w:pPr>
      <w:r w:rsidRPr="006D59F9">
        <w:t xml:space="preserve">После этого администратор </w:t>
      </w:r>
      <w:r>
        <w:t xml:space="preserve">ППО </w:t>
      </w:r>
      <w:r w:rsidR="00324E3A">
        <w:t>«</w:t>
      </w:r>
      <w:r>
        <w:t>АСФК (СУФД-Портал)</w:t>
      </w:r>
      <w:r w:rsidR="00324E3A">
        <w:t>»</w:t>
      </w:r>
      <w:r w:rsidR="00F217A4">
        <w:t xml:space="preserve"> </w:t>
      </w:r>
      <w:r>
        <w:t>или СУФД ОФК офлайн</w:t>
      </w:r>
      <w:r w:rsidR="00F217A4">
        <w:t xml:space="preserve"> </w:t>
      </w:r>
      <w:r w:rsidRPr="006D59F9">
        <w:t>передает клиенту новые актуальные справочники и файл с новыми конфигурационными п</w:t>
      </w:r>
      <w:r w:rsidRPr="00E31D11">
        <w:t>а</w:t>
      </w:r>
      <w:r w:rsidRPr="006D59F9">
        <w:t xml:space="preserve">раметрами АРМ </w:t>
      </w:r>
      <w:r w:rsidR="00324E3A">
        <w:t>«</w:t>
      </w:r>
      <w:r w:rsidRPr="006D59F9">
        <w:t>Офлайн – клиент ФК</w:t>
      </w:r>
      <w:r w:rsidR="00324E3A">
        <w:t>»</w:t>
      </w:r>
      <w:r>
        <w:t xml:space="preserve"> </w:t>
      </w:r>
      <w:r w:rsidRPr="006D59F9">
        <w:t>в соответс</w:t>
      </w:r>
      <w:r>
        <w:t>твии с измененными полномочиями о</w:t>
      </w:r>
      <w:r w:rsidRPr="00E31D11">
        <w:t>д</w:t>
      </w:r>
      <w:r>
        <w:t>ним из спос</w:t>
      </w:r>
      <w:r w:rsidRPr="00E31D11">
        <w:t>о</w:t>
      </w:r>
      <w:r>
        <w:t>бов, описанных ниже.</w:t>
      </w:r>
      <w:r w:rsidRPr="00E874A8">
        <w:tab/>
      </w:r>
    </w:p>
    <w:p w14:paraId="30A9E806" w14:textId="77777777" w:rsidR="00367FCF" w:rsidRDefault="006D59F9" w:rsidP="00367FCF">
      <w:pPr>
        <w:pStyle w:val="32"/>
      </w:pPr>
      <w:bookmarkStart w:id="88" w:name="_Toc126839847"/>
      <w:r w:rsidRPr="006D59F9">
        <w:t>Переда</w:t>
      </w:r>
      <w:r w:rsidR="00367FCF">
        <w:t xml:space="preserve">ча </w:t>
      </w:r>
      <w:r w:rsidR="00367FCF" w:rsidRPr="00367FCF">
        <w:t>справочник</w:t>
      </w:r>
      <w:r w:rsidR="00367FCF">
        <w:t>ов</w:t>
      </w:r>
      <w:r w:rsidR="00367FCF" w:rsidRPr="00367FCF">
        <w:t xml:space="preserve"> и конфигурационны</w:t>
      </w:r>
      <w:r w:rsidR="00367FCF">
        <w:t>х</w:t>
      </w:r>
      <w:r w:rsidR="00367FCF" w:rsidRPr="00367FCF">
        <w:t xml:space="preserve"> параметр</w:t>
      </w:r>
      <w:r w:rsidR="00367FCF">
        <w:t>ов</w:t>
      </w:r>
      <w:r w:rsidR="00367FCF" w:rsidRPr="00367FCF">
        <w:t xml:space="preserve"> </w:t>
      </w:r>
      <w:r w:rsidR="00367FCF">
        <w:t>вместе с обновлениями</w:t>
      </w:r>
      <w:bookmarkEnd w:id="88"/>
    </w:p>
    <w:p w14:paraId="0136F272" w14:textId="77777777" w:rsidR="0019740E" w:rsidRDefault="009915A0" w:rsidP="00367FCF">
      <w:pPr>
        <w:pStyle w:val="ASFKNormal"/>
      </w:pPr>
      <w:r w:rsidRPr="006D59F9">
        <w:t xml:space="preserve">Собранный инсталляционный пакет с обновлением, </w:t>
      </w:r>
      <w:r>
        <w:t xml:space="preserve">актуальными </w:t>
      </w:r>
      <w:r w:rsidRPr="006D59F9">
        <w:t>справочниками и н</w:t>
      </w:r>
      <w:r w:rsidRPr="009915A0">
        <w:t>о</w:t>
      </w:r>
      <w:r w:rsidRPr="006D59F9">
        <w:t xml:space="preserve">выми настройками в соответствии с измененными полномочиями администратор </w:t>
      </w:r>
      <w:r>
        <w:t xml:space="preserve">ППО </w:t>
      </w:r>
      <w:r w:rsidR="00324E3A">
        <w:t>«</w:t>
      </w:r>
      <w:r>
        <w:t>АСФК (СУФД-Портал)</w:t>
      </w:r>
      <w:r w:rsidR="00324E3A">
        <w:t>»</w:t>
      </w:r>
      <w:r w:rsidR="00F217A4">
        <w:t xml:space="preserve"> </w:t>
      </w:r>
      <w:r>
        <w:t>или СУФД ОФК офлайн</w:t>
      </w:r>
      <w:r w:rsidR="00F217A4">
        <w:t xml:space="preserve"> </w:t>
      </w:r>
      <w:r w:rsidRPr="006D59F9">
        <w:t>передает клиенту</w:t>
      </w:r>
      <w:r w:rsidR="006D59F9" w:rsidRPr="006D59F9">
        <w:t xml:space="preserve">. </w:t>
      </w:r>
    </w:p>
    <w:p w14:paraId="33FF9EBC" w14:textId="77777777" w:rsidR="0019740E" w:rsidRDefault="006D59F9" w:rsidP="0019740E">
      <w:pPr>
        <w:pStyle w:val="ASFKNormalWithout"/>
      </w:pPr>
      <w:r w:rsidRPr="006D59F9">
        <w:t xml:space="preserve">Клиенту </w:t>
      </w:r>
      <w:r w:rsidR="0019740E" w:rsidRPr="0019740E">
        <w:t>необходимо выполнить следующие действия</w:t>
      </w:r>
      <w:r w:rsidR="0019740E">
        <w:t>:</w:t>
      </w:r>
      <w:r w:rsidR="0019740E" w:rsidRPr="0019740E">
        <w:t xml:space="preserve"> </w:t>
      </w:r>
    </w:p>
    <w:p w14:paraId="7079694A" w14:textId="6CE21E97" w:rsidR="006D59F9" w:rsidRPr="006D59F9" w:rsidRDefault="0019740E" w:rsidP="00FD09BC">
      <w:pPr>
        <w:pStyle w:val="ASFKListnum"/>
        <w:numPr>
          <w:ilvl w:val="0"/>
          <w:numId w:val="15"/>
        </w:numPr>
      </w:pPr>
      <w:r>
        <w:t>О</w:t>
      </w:r>
      <w:r w:rsidR="006D59F9" w:rsidRPr="006D59F9">
        <w:t xml:space="preserve">бновить АРМ </w:t>
      </w:r>
      <w:r w:rsidR="00324E3A">
        <w:t>«</w:t>
      </w:r>
      <w:r w:rsidR="006D59F9" w:rsidRPr="006D59F9">
        <w:t>Офлайн – клиент ФК</w:t>
      </w:r>
      <w:r w:rsidR="00324E3A">
        <w:t>»</w:t>
      </w:r>
      <w:r w:rsidR="006D59F9" w:rsidRPr="006D59F9">
        <w:t xml:space="preserve"> в соответствии с</w:t>
      </w:r>
      <w:r w:rsidR="00D230F6">
        <w:t xml:space="preserve"> п. </w:t>
      </w:r>
      <w:r w:rsidR="00F2392D">
        <w:fldChar w:fldCharType="begin"/>
      </w:r>
      <w:r w:rsidR="00F2392D">
        <w:instrText xml:space="preserve"> REF _Ref434316956 \r \h  \* MERGEFORMAT </w:instrText>
      </w:r>
      <w:r w:rsidR="00F2392D">
        <w:fldChar w:fldCharType="separate"/>
      </w:r>
      <w:r w:rsidR="00980F1C">
        <w:t>3.1</w:t>
      </w:r>
      <w:r w:rsidR="00F2392D">
        <w:fldChar w:fldCharType="end"/>
      </w:r>
      <w:r w:rsidR="00367FCF">
        <w:t xml:space="preserve"> </w:t>
      </w:r>
      <w:r w:rsidR="006D59F9" w:rsidRPr="006D59F9">
        <w:t xml:space="preserve">данного документа. </w:t>
      </w:r>
    </w:p>
    <w:p w14:paraId="7CC91CCD" w14:textId="77777777" w:rsidR="006D59F9" w:rsidRPr="006D59F9" w:rsidRDefault="006D59F9" w:rsidP="0019740E">
      <w:pPr>
        <w:pStyle w:val="ASFKListnum"/>
      </w:pPr>
      <w:r w:rsidRPr="006D59F9">
        <w:t xml:space="preserve">После запуска АРМ </w:t>
      </w:r>
      <w:r w:rsidR="00324E3A">
        <w:t>«</w:t>
      </w:r>
      <w:r w:rsidRPr="006D59F9">
        <w:t>Офлайн – клиент ФК</w:t>
      </w:r>
      <w:r w:rsidR="00324E3A">
        <w:t>»</w:t>
      </w:r>
      <w:r w:rsidRPr="006D59F9">
        <w:t xml:space="preserve"> на панели навигации выбрать пункт </w:t>
      </w:r>
      <w:r w:rsidR="00324E3A">
        <w:t>«</w:t>
      </w:r>
      <w:r w:rsidRPr="006D59F9">
        <w:t>Администрирование – Мониторы – Автопроцедуры</w:t>
      </w:r>
      <w:r w:rsidR="00324E3A">
        <w:t>»</w:t>
      </w:r>
      <w:r w:rsidRPr="006D59F9">
        <w:t xml:space="preserve"> и проверить, что отработали следующие автопроцедуры:</w:t>
      </w:r>
    </w:p>
    <w:p w14:paraId="4A62CFB2" w14:textId="77777777" w:rsidR="006D59F9" w:rsidRPr="006D59F9" w:rsidRDefault="00324E3A" w:rsidP="0019740E">
      <w:pPr>
        <w:pStyle w:val="ASFKListmark3"/>
      </w:pPr>
      <w:r>
        <w:t>«</w:t>
      </w:r>
      <w:r w:rsidR="006D59F9" w:rsidRPr="006D59F9">
        <w:t>Первичный импорт данных справочников</w:t>
      </w:r>
      <w:r>
        <w:t>»</w:t>
      </w:r>
      <w:r w:rsidR="00367FCF">
        <w:t>;</w:t>
      </w:r>
    </w:p>
    <w:p w14:paraId="4BC6B6CE" w14:textId="77777777" w:rsidR="006D59F9" w:rsidRPr="006D59F9" w:rsidRDefault="00324E3A" w:rsidP="0019740E">
      <w:pPr>
        <w:pStyle w:val="ASFKListmark3"/>
      </w:pPr>
      <w:r>
        <w:t>«</w:t>
      </w:r>
      <w:r w:rsidR="006D59F9" w:rsidRPr="006D59F9">
        <w:t>Автопроцедура для прикладной настройки АРМ Офлайн</w:t>
      </w:r>
      <w:r>
        <w:t>»</w:t>
      </w:r>
      <w:r w:rsidR="00367FCF">
        <w:t>.</w:t>
      </w:r>
    </w:p>
    <w:p w14:paraId="215FE031" w14:textId="77777777" w:rsidR="006D59F9" w:rsidRPr="006D59F9" w:rsidRDefault="006D59F9" w:rsidP="0019740E">
      <w:pPr>
        <w:pStyle w:val="ASFKListnum"/>
      </w:pPr>
      <w:r w:rsidRPr="006D59F9">
        <w:tab/>
      </w:r>
      <w:r w:rsidR="0019740E">
        <w:t>П</w:t>
      </w:r>
      <w:r w:rsidRPr="006D59F9">
        <w:t>роверить, что полномочия клиента изменились.</w:t>
      </w:r>
    </w:p>
    <w:p w14:paraId="76288C18" w14:textId="77777777" w:rsidR="009915A0" w:rsidRDefault="009915A0" w:rsidP="009915A0">
      <w:pPr>
        <w:pStyle w:val="32"/>
      </w:pPr>
      <w:bookmarkStart w:id="89" w:name="_Toc434487200"/>
      <w:bookmarkStart w:id="90" w:name="_Toc434318232"/>
      <w:bookmarkStart w:id="91" w:name="_Toc126839848"/>
      <w:r w:rsidRPr="00596EFF">
        <w:lastRenderedPageBreak/>
        <w:t>Передача справочников и конфигурационных параметров отдельно без обновлений</w:t>
      </w:r>
      <w:bookmarkEnd w:id="89"/>
      <w:bookmarkEnd w:id="90"/>
      <w:bookmarkEnd w:id="91"/>
      <w:r w:rsidRPr="00E874A8">
        <w:t xml:space="preserve"> </w:t>
      </w:r>
    </w:p>
    <w:p w14:paraId="0C935BD3" w14:textId="77777777" w:rsidR="009915A0" w:rsidRPr="00E874A8" w:rsidRDefault="009915A0" w:rsidP="009915A0">
      <w:pPr>
        <w:pStyle w:val="ASFKNormalWithout"/>
      </w:pPr>
      <w:r>
        <w:t xml:space="preserve">Для того чтобы </w:t>
      </w:r>
      <w:r w:rsidRPr="00E874A8">
        <w:t>правильно организовать работу в соответствии с новыми полномочи</w:t>
      </w:r>
      <w:r w:rsidRPr="009915A0">
        <w:t>я</w:t>
      </w:r>
      <w:r w:rsidRPr="00E874A8">
        <w:t>ми клиенту необходимо</w:t>
      </w:r>
      <w:r>
        <w:t xml:space="preserve"> </w:t>
      </w:r>
      <w:r w:rsidRPr="00596EFF">
        <w:t>выполнить следующие действия</w:t>
      </w:r>
      <w:r w:rsidRPr="00E874A8">
        <w:t>:</w:t>
      </w:r>
    </w:p>
    <w:p w14:paraId="0C365EBC" w14:textId="77777777" w:rsidR="009915A0" w:rsidRDefault="009915A0" w:rsidP="00FD09BC">
      <w:pPr>
        <w:pStyle w:val="ASFKListnum"/>
        <w:numPr>
          <w:ilvl w:val="0"/>
          <w:numId w:val="25"/>
        </w:numPr>
      </w:pPr>
      <w:r>
        <w:t>На ПК, в котором установлен АРМ Офлайн, найти</w:t>
      </w:r>
      <w:r w:rsidRPr="00E874A8">
        <w:t xml:space="preserve"> каталог</w:t>
      </w:r>
      <w:r>
        <w:t>,</w:t>
      </w:r>
      <w:r w:rsidRPr="00E874A8">
        <w:t xml:space="preserve"> </w:t>
      </w:r>
      <w:r>
        <w:t xml:space="preserve">где размещен </w:t>
      </w:r>
      <w:r w:rsidRPr="00E874A8">
        <w:t xml:space="preserve">АРМ </w:t>
      </w:r>
      <w:r w:rsidR="00324E3A">
        <w:t>«</w:t>
      </w:r>
      <w:r w:rsidRPr="00E874A8">
        <w:t>Офлайн – клиент ФК</w:t>
      </w:r>
      <w:r w:rsidR="00324E3A">
        <w:t>»</w:t>
      </w:r>
      <w:r w:rsidRPr="00E874A8">
        <w:t xml:space="preserve"> </w:t>
      </w:r>
      <w:r w:rsidR="005A4454">
        <w:t>…</w:t>
      </w:r>
      <w:r w:rsidRPr="00E874A8">
        <w:t>..\ARMOFFLINE\</w:t>
      </w:r>
      <w:r w:rsidRPr="00DF2CA4">
        <w:rPr>
          <w:rStyle w:val="ASFKReporterror"/>
        </w:rPr>
        <w:t>sufd</w:t>
      </w:r>
      <w:r w:rsidRPr="00DF2CA4">
        <w:t>.</w:t>
      </w:r>
      <w:r w:rsidRPr="00DF2CA4">
        <w:rPr>
          <w:rStyle w:val="ASFKReporterror"/>
        </w:rPr>
        <w:t>config</w:t>
      </w:r>
      <w:r w:rsidRPr="00E874A8">
        <w:t>\</w:t>
      </w:r>
      <w:r w:rsidRPr="00DF2CA4">
        <w:rPr>
          <w:lang w:val="en-US"/>
        </w:rPr>
        <w:t>forms</w:t>
      </w:r>
      <w:r w:rsidRPr="00E874A8">
        <w:t>\</w:t>
      </w:r>
      <w:r w:rsidRPr="00DF2CA4">
        <w:rPr>
          <w:lang w:val="en-US"/>
        </w:rPr>
        <w:t>global</w:t>
      </w:r>
      <w:r>
        <w:t xml:space="preserve">. </w:t>
      </w:r>
    </w:p>
    <w:p w14:paraId="1CDD04CD" w14:textId="77777777" w:rsidR="009915A0" w:rsidRPr="00E874A8" w:rsidRDefault="009915A0" w:rsidP="009915A0">
      <w:pPr>
        <w:pStyle w:val="ASFKListnum"/>
      </w:pPr>
      <w:r>
        <w:t>В этот каталог п</w:t>
      </w:r>
      <w:r w:rsidRPr="00E874A8">
        <w:t>оместить новый конфигурационный файл в формате xml и уд</w:t>
      </w:r>
      <w:r w:rsidRPr="009915A0">
        <w:t>а</w:t>
      </w:r>
      <w:r w:rsidRPr="00E874A8">
        <w:t>лить файл с ра</w:t>
      </w:r>
      <w:r w:rsidRPr="009915A0">
        <w:t>с</w:t>
      </w:r>
      <w:r w:rsidRPr="00E874A8">
        <w:t>ширением</w:t>
      </w:r>
      <w:r w:rsidR="009D0507">
        <w:t xml:space="preserve"> </w:t>
      </w:r>
      <w:r w:rsidRPr="00DB2415">
        <w:rPr>
          <w:rStyle w:val="ASFKReporterror"/>
        </w:rPr>
        <w:t>bak</w:t>
      </w:r>
      <w:r>
        <w:t>.</w:t>
      </w:r>
    </w:p>
    <w:p w14:paraId="660DF048" w14:textId="77777777" w:rsidR="009915A0" w:rsidRPr="00E874A8" w:rsidRDefault="009915A0" w:rsidP="009915A0">
      <w:pPr>
        <w:pStyle w:val="ASFKListnum"/>
      </w:pPr>
      <w:r w:rsidRPr="00E874A8">
        <w:t xml:space="preserve">Зайти в каталог с АРМ </w:t>
      </w:r>
      <w:r w:rsidR="00324E3A">
        <w:t>«</w:t>
      </w:r>
      <w:r w:rsidRPr="00E874A8">
        <w:t>Офлайн – клиент ФК</w:t>
      </w:r>
      <w:r w:rsidR="00324E3A">
        <w:t>»</w:t>
      </w:r>
      <w:r>
        <w:t xml:space="preserve"> </w:t>
      </w:r>
      <w:r w:rsidRPr="00E874A8">
        <w:t>\DICTS и поместить архивные файлы со справочниками.</w:t>
      </w:r>
    </w:p>
    <w:p w14:paraId="3FC7E2C2" w14:textId="77777777" w:rsidR="009915A0" w:rsidRPr="00E874A8" w:rsidRDefault="009915A0" w:rsidP="009915A0">
      <w:pPr>
        <w:pStyle w:val="ASFKListnum"/>
      </w:pPr>
      <w:r w:rsidRPr="00E874A8">
        <w:t>Остановить АРМ Офлайн следующим образом:</w:t>
      </w:r>
    </w:p>
    <w:p w14:paraId="7252F5D4" w14:textId="77777777" w:rsidR="009915A0" w:rsidRPr="00596EFF" w:rsidRDefault="009915A0" w:rsidP="009915A0">
      <w:pPr>
        <w:pStyle w:val="ASFKListnum2"/>
      </w:pPr>
      <w:r w:rsidRPr="00596EFF">
        <w:t>Закрыть браузер.</w:t>
      </w:r>
    </w:p>
    <w:p w14:paraId="73ADBF8C" w14:textId="77777777" w:rsidR="009915A0" w:rsidRPr="00596EFF" w:rsidRDefault="009915A0" w:rsidP="009915A0">
      <w:pPr>
        <w:pStyle w:val="ASFKListnum2"/>
      </w:pPr>
      <w:r w:rsidRPr="00596EFF">
        <w:t>В нижнем правом углу компьютера (где языковые настройки) найти ярлык менеджера АРМ Офлайн.</w:t>
      </w:r>
    </w:p>
    <w:p w14:paraId="6B9A4FAC" w14:textId="77777777" w:rsidR="009915A0" w:rsidRPr="00596EFF" w:rsidRDefault="009915A0" w:rsidP="009915A0">
      <w:pPr>
        <w:pStyle w:val="ASFKListnum2"/>
      </w:pPr>
      <w:r w:rsidRPr="00596EFF">
        <w:t xml:space="preserve">Щелкнуть по нему правой кнопкой мышки и выбрать </w:t>
      </w:r>
      <w:r w:rsidR="00324E3A">
        <w:t>«</w:t>
      </w:r>
      <w:r w:rsidRPr="00596EFF">
        <w:t>Выход</w:t>
      </w:r>
      <w:r w:rsidR="00324E3A">
        <w:t>»</w:t>
      </w:r>
      <w:r w:rsidRPr="00596EFF">
        <w:t>.</w:t>
      </w:r>
    </w:p>
    <w:p w14:paraId="19EF7664" w14:textId="77777777" w:rsidR="009915A0" w:rsidRPr="00596EFF" w:rsidRDefault="009915A0" w:rsidP="009915A0">
      <w:pPr>
        <w:pStyle w:val="ASFKListnum2"/>
      </w:pPr>
      <w:r w:rsidRPr="00596EFF">
        <w:t xml:space="preserve">На всякий случай убедиться через диспетчер задач, что нет ни одного </w:t>
      </w:r>
      <w:r w:rsidRPr="00AD56A4">
        <w:rPr>
          <w:lang w:val="en-US"/>
        </w:rPr>
        <w:t>java</w:t>
      </w:r>
      <w:r w:rsidRPr="00596EFF">
        <w:t xml:space="preserve"> процесса. </w:t>
      </w:r>
    </w:p>
    <w:p w14:paraId="129DAC61" w14:textId="77777777" w:rsidR="009915A0" w:rsidRPr="00596EFF" w:rsidRDefault="009915A0" w:rsidP="009915A0">
      <w:pPr>
        <w:pStyle w:val="ASFKListnum"/>
      </w:pPr>
      <w:r w:rsidRPr="00596EFF">
        <w:t xml:space="preserve">Запустить АРМ </w:t>
      </w:r>
      <w:r w:rsidR="00324E3A">
        <w:t>«</w:t>
      </w:r>
      <w:r w:rsidRPr="00596EFF">
        <w:t>Офлайн – клиент ФК</w:t>
      </w:r>
      <w:r w:rsidR="00324E3A">
        <w:t>»</w:t>
      </w:r>
      <w:r w:rsidRPr="00596EFF">
        <w:t xml:space="preserve"> с помощью ярлыка на рабочем столе. </w:t>
      </w:r>
    </w:p>
    <w:p w14:paraId="45EAB4BE" w14:textId="77777777" w:rsidR="009915A0" w:rsidRPr="00596EFF" w:rsidRDefault="009915A0" w:rsidP="009915A0">
      <w:pPr>
        <w:pStyle w:val="ASFKListnormal18"/>
      </w:pPr>
      <w:r w:rsidRPr="00596EFF">
        <w:t xml:space="preserve">Откроется менеджер АРМ </w:t>
      </w:r>
      <w:r w:rsidR="00324E3A">
        <w:t>«</w:t>
      </w:r>
      <w:r w:rsidRPr="00596EFF">
        <w:t>Офлайн – клиент ФК</w:t>
      </w:r>
      <w:r w:rsidR="00324E3A">
        <w:t>»</w:t>
      </w:r>
      <w:r w:rsidRPr="00596EFF">
        <w:t xml:space="preserve">, который запустит сам браузер, и начнет стартовать АРМ </w:t>
      </w:r>
      <w:r w:rsidR="00324E3A">
        <w:t>«</w:t>
      </w:r>
      <w:r w:rsidRPr="00596EFF">
        <w:t>Офлайн – клиент ФК</w:t>
      </w:r>
      <w:r w:rsidR="00324E3A">
        <w:t>»</w:t>
      </w:r>
      <w:r w:rsidRPr="00596EFF">
        <w:t>.</w:t>
      </w:r>
    </w:p>
    <w:p w14:paraId="5824BD01" w14:textId="77777777" w:rsidR="009915A0" w:rsidRPr="00596EFF" w:rsidRDefault="009915A0" w:rsidP="009915A0">
      <w:pPr>
        <w:pStyle w:val="ASFKListnum"/>
      </w:pPr>
      <w:r w:rsidRPr="00596EFF">
        <w:t xml:space="preserve">После запуска АРМ </w:t>
      </w:r>
      <w:r w:rsidR="00324E3A">
        <w:t>«</w:t>
      </w:r>
      <w:r w:rsidRPr="00596EFF">
        <w:t>Офлайн – клиент ФК</w:t>
      </w:r>
      <w:r w:rsidR="00324E3A">
        <w:t>»</w:t>
      </w:r>
      <w:r w:rsidRPr="00596EFF">
        <w:t xml:space="preserve"> зайти в каталог с АРМ </w:t>
      </w:r>
      <w:r w:rsidR="00324E3A">
        <w:t>«</w:t>
      </w:r>
      <w:r w:rsidRPr="00596EFF">
        <w:t>Офлайн – кл</w:t>
      </w:r>
      <w:r w:rsidRPr="009915A0">
        <w:t>и</w:t>
      </w:r>
      <w:r w:rsidRPr="00596EFF">
        <w:t>ент ФК</w:t>
      </w:r>
      <w:r w:rsidR="00324E3A">
        <w:t>»</w:t>
      </w:r>
      <w:r w:rsidRPr="00596EFF">
        <w:t xml:space="preserve"> </w:t>
      </w:r>
      <w:r w:rsidR="005A4454">
        <w:t>…</w:t>
      </w:r>
      <w:r w:rsidRPr="00596EFF">
        <w:t>..\ARMOFFLINE\sufd.config\</w:t>
      </w:r>
      <w:r w:rsidRPr="00DB2415">
        <w:rPr>
          <w:lang w:val="en-US"/>
        </w:rPr>
        <w:t>forms</w:t>
      </w:r>
      <w:r w:rsidRPr="00596EFF">
        <w:t>\</w:t>
      </w:r>
      <w:r w:rsidRPr="00DB2415">
        <w:rPr>
          <w:lang w:val="en-US"/>
        </w:rPr>
        <w:t>global</w:t>
      </w:r>
      <w:r w:rsidRPr="00596EFF">
        <w:t xml:space="preserve"> и проверить, что расширение у файла изменилось на bak.</w:t>
      </w:r>
    </w:p>
    <w:p w14:paraId="1473C35B" w14:textId="77777777" w:rsidR="009915A0" w:rsidRPr="00596EFF" w:rsidRDefault="009915A0" w:rsidP="009915A0">
      <w:pPr>
        <w:pStyle w:val="ASFKListnum"/>
      </w:pPr>
      <w:r w:rsidRPr="00596EFF">
        <w:t xml:space="preserve">На панели навигации выбрать пункт </w:t>
      </w:r>
      <w:r w:rsidR="00324E3A">
        <w:t>«</w:t>
      </w:r>
      <w:r w:rsidRPr="00596EFF">
        <w:t>Администрирование – Мониторы – Авт</w:t>
      </w:r>
      <w:r w:rsidRPr="009915A0">
        <w:t>о</w:t>
      </w:r>
      <w:r w:rsidRPr="00596EFF">
        <w:t>процедуры</w:t>
      </w:r>
      <w:r w:rsidR="00324E3A">
        <w:t>»</w:t>
      </w:r>
      <w:r w:rsidRPr="00596EFF">
        <w:t xml:space="preserve"> и проверить, что отработали следующие автопроцедуры:</w:t>
      </w:r>
    </w:p>
    <w:p w14:paraId="381A346E" w14:textId="77777777" w:rsidR="009915A0" w:rsidRPr="00596EFF" w:rsidRDefault="00324E3A" w:rsidP="009915A0">
      <w:pPr>
        <w:pStyle w:val="ASFKListmark3"/>
      </w:pPr>
      <w:r>
        <w:t>«</w:t>
      </w:r>
      <w:r w:rsidR="009915A0" w:rsidRPr="00596EFF">
        <w:t>Первичный импорт данных справочников</w:t>
      </w:r>
      <w:r>
        <w:t>»</w:t>
      </w:r>
      <w:r w:rsidR="009915A0" w:rsidRPr="00596EFF">
        <w:t>;</w:t>
      </w:r>
    </w:p>
    <w:p w14:paraId="605A268B" w14:textId="77777777" w:rsidR="009915A0" w:rsidRPr="00596EFF" w:rsidRDefault="00324E3A" w:rsidP="009915A0">
      <w:pPr>
        <w:pStyle w:val="ASFKListmark3"/>
      </w:pPr>
      <w:r>
        <w:t>«</w:t>
      </w:r>
      <w:r w:rsidR="009915A0" w:rsidRPr="00596EFF">
        <w:t>Автопроцедура для прикладной настройки АРМ Офлайн</w:t>
      </w:r>
      <w:r>
        <w:t>»</w:t>
      </w:r>
      <w:r w:rsidR="009915A0" w:rsidRPr="00596EFF">
        <w:t>.</w:t>
      </w:r>
    </w:p>
    <w:p w14:paraId="7D858061" w14:textId="77777777" w:rsidR="009915A0" w:rsidRPr="00E03644" w:rsidRDefault="009915A0" w:rsidP="009915A0">
      <w:pPr>
        <w:pStyle w:val="ASFKNormal"/>
      </w:pPr>
      <w:r w:rsidRPr="00E03644">
        <w:t>После того как АРМ Офлайн был перенастроен одним из способов пользователь до</w:t>
      </w:r>
      <w:r w:rsidRPr="009915A0">
        <w:t>л</w:t>
      </w:r>
      <w:r w:rsidRPr="00E03644">
        <w:t>жен проконтролировать результат перенастройки. Для этого требуется убедиться, что к учетной записи пользователя привязана новая организация. Открыть список выбора т</w:t>
      </w:r>
      <w:r w:rsidRPr="009915A0">
        <w:t>е</w:t>
      </w:r>
      <w:r w:rsidRPr="00E03644">
        <w:t>кущей организации и в этом списке найти новую организацию с новыми полномочиями. Далее тр</w:t>
      </w:r>
      <w:r w:rsidRPr="009915A0">
        <w:t>е</w:t>
      </w:r>
      <w:r w:rsidRPr="00E03644">
        <w:t>буется выбрать</w:t>
      </w:r>
      <w:r>
        <w:t xml:space="preserve"> </w:t>
      </w:r>
      <w:r w:rsidRPr="00E03644">
        <w:t>эту организацию и проверить возможность создания л</w:t>
      </w:r>
      <w:r w:rsidRPr="009915A0">
        <w:t>ю</w:t>
      </w:r>
      <w:r w:rsidRPr="00E03644">
        <w:t>бого документа.</w:t>
      </w:r>
    </w:p>
    <w:p w14:paraId="059AF9EF" w14:textId="77777777" w:rsidR="00F13310" w:rsidRPr="00B73930" w:rsidRDefault="00F13310" w:rsidP="00C52467">
      <w:pPr>
        <w:pStyle w:val="21"/>
      </w:pPr>
      <w:bookmarkStart w:id="92" w:name="_Toc126839849"/>
      <w:r w:rsidRPr="00B73930">
        <w:t>Запуск системы</w:t>
      </w:r>
      <w:bookmarkEnd w:id="65"/>
      <w:bookmarkEnd w:id="66"/>
      <w:bookmarkEnd w:id="67"/>
      <w:bookmarkEnd w:id="68"/>
      <w:bookmarkEnd w:id="92"/>
    </w:p>
    <w:p w14:paraId="2573007F" w14:textId="77777777" w:rsidR="00CE5844" w:rsidRPr="00D20C6C" w:rsidRDefault="00CE5844" w:rsidP="00B92377">
      <w:pPr>
        <w:pStyle w:val="ASFKNormalWithout"/>
      </w:pPr>
      <w:bookmarkStart w:id="93" w:name="_Toc225916469"/>
      <w:bookmarkStart w:id="94" w:name="_Toc232827280"/>
      <w:bookmarkStart w:id="95" w:name="_Toc236822631"/>
      <w:bookmarkStart w:id="96" w:name="_Toc401059263"/>
      <w:bookmarkStart w:id="97" w:name="_Toc106783468"/>
      <w:bookmarkStart w:id="98" w:name="_Toc106889283"/>
      <w:bookmarkStart w:id="99" w:name="_Toc107037955"/>
      <w:bookmarkStart w:id="100" w:name="_Toc182196486"/>
      <w:bookmarkStart w:id="101" w:name="_Toc225916470"/>
      <w:bookmarkStart w:id="102" w:name="_Toc232827281"/>
      <w:bookmarkStart w:id="103" w:name="_Toc236822632"/>
      <w:bookmarkEnd w:id="69"/>
      <w:bookmarkEnd w:id="70"/>
      <w:r w:rsidRPr="00D20C6C">
        <w:t>Для запуска программы необходимо выполнить следующие действия:</w:t>
      </w:r>
    </w:p>
    <w:p w14:paraId="47E6C43B" w14:textId="77777777" w:rsidR="00B92377" w:rsidRDefault="00B92377" w:rsidP="00FD09BC">
      <w:pPr>
        <w:pStyle w:val="ASFKListnum"/>
        <w:numPr>
          <w:ilvl w:val="0"/>
          <w:numId w:val="12"/>
        </w:numPr>
      </w:pPr>
      <w:r w:rsidRPr="00850A07">
        <w:t xml:space="preserve">Запустить АРМ </w:t>
      </w:r>
      <w:r w:rsidR="00324E3A">
        <w:t>«</w:t>
      </w:r>
      <w:r w:rsidRPr="00850A07">
        <w:t>Офлайн – клиент ФК</w:t>
      </w:r>
      <w:r w:rsidR="00324E3A">
        <w:t>»</w:t>
      </w:r>
      <w:r w:rsidRPr="00850A07">
        <w:t xml:space="preserve"> с помощью ярлыка на рабочем столе</w:t>
      </w:r>
      <w:r w:rsidRPr="00CE5844">
        <w:t>.</w:t>
      </w:r>
    </w:p>
    <w:p w14:paraId="7B02D8D5" w14:textId="77777777" w:rsidR="00B92377" w:rsidRPr="00CE5844" w:rsidRDefault="00B92377" w:rsidP="00B92377">
      <w:pPr>
        <w:pStyle w:val="ASFKListnum"/>
      </w:pPr>
      <w:r w:rsidRPr="00850A07">
        <w:t xml:space="preserve">Автоматически откроется менеджер АРМ </w:t>
      </w:r>
      <w:r w:rsidR="00324E3A">
        <w:t>«</w:t>
      </w:r>
      <w:r w:rsidRPr="00850A07">
        <w:t>Офл</w:t>
      </w:r>
      <w:r w:rsidR="008A30AE">
        <w:t>айн – клиент ФК</w:t>
      </w:r>
      <w:r w:rsidR="00324E3A">
        <w:t>»</w:t>
      </w:r>
      <w:r w:rsidR="008A30AE">
        <w:t>, который запус</w:t>
      </w:r>
      <w:r w:rsidRPr="00850A07">
        <w:t xml:space="preserve">тит сам браузер, и начнет стартовать АРМ </w:t>
      </w:r>
      <w:r w:rsidR="00324E3A">
        <w:t>«</w:t>
      </w:r>
      <w:r w:rsidRPr="00850A07">
        <w:t>Офлайн – клиент ФК</w:t>
      </w:r>
      <w:r w:rsidR="00324E3A">
        <w:t>»</w:t>
      </w:r>
      <w:r>
        <w:t>.</w:t>
      </w:r>
    </w:p>
    <w:p w14:paraId="37455592" w14:textId="734D2C8B" w:rsidR="00B92377" w:rsidRPr="00CE5844" w:rsidRDefault="00B92377" w:rsidP="00B92377">
      <w:pPr>
        <w:pStyle w:val="ASFKListnum"/>
      </w:pPr>
      <w:r w:rsidRPr="00D20C6C">
        <w:t>Дождаться первоначальной загрузки системы</w:t>
      </w:r>
      <w:r>
        <w:t>,</w:t>
      </w:r>
      <w:r w:rsidRPr="00CE5844">
        <w:t xml:space="preserve"> в появившемся окне авторизации (рис. </w:t>
      </w:r>
      <w:r w:rsidR="00F2392D">
        <w:fldChar w:fldCharType="begin"/>
      </w:r>
      <w:r w:rsidR="00F2392D">
        <w:instrText xml:space="preserve"> REF _Ref231122267 \h  \* MERGEFORMAT </w:instrText>
      </w:r>
      <w:r w:rsidR="00F2392D">
        <w:fldChar w:fldCharType="separate"/>
      </w:r>
      <w:r w:rsidR="00980F1C">
        <w:t>2</w:t>
      </w:r>
      <w:r w:rsidR="00F2392D">
        <w:fldChar w:fldCharType="end"/>
      </w:r>
      <w:r w:rsidRPr="00CE5844">
        <w:t xml:space="preserve">) ввести свой логин </w:t>
      </w:r>
      <w:r>
        <w:t xml:space="preserve">без пароля и нажать кнопку </w:t>
      </w:r>
      <w:r w:rsidR="00324E3A">
        <w:t>«</w:t>
      </w:r>
      <w:r>
        <w:t>ОК</w:t>
      </w:r>
      <w:r w:rsidR="00324E3A">
        <w:t>»</w:t>
      </w:r>
      <w:r w:rsidRPr="00CE5844">
        <w:t xml:space="preserve">. </w:t>
      </w:r>
    </w:p>
    <w:p w14:paraId="79F094FB" w14:textId="77777777" w:rsidR="00CE5844" w:rsidRPr="00D20C6C" w:rsidRDefault="00CF4371" w:rsidP="00CE5844">
      <w:pPr>
        <w:pStyle w:val="ASFKFigure"/>
      </w:pPr>
      <w:r>
        <w:rPr>
          <w:noProof/>
        </w:rPr>
        <w:lastRenderedPageBreak/>
        <w:drawing>
          <wp:inline distT="0" distB="0" distL="0" distR="0" wp14:anchorId="33FE9C0C" wp14:editId="49B54EE7">
            <wp:extent cx="6124575" cy="2924175"/>
            <wp:effectExtent l="0" t="0" r="9525" b="9525"/>
            <wp:docPr id="4" name="Рисунок 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1D90644F" w14:textId="0BC683FC" w:rsidR="00CE584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04" w:name="_Ref231122267"/>
      <w:bookmarkStart w:id="105" w:name="_Toc126840366"/>
      <w:r w:rsidR="00980F1C">
        <w:rPr>
          <w:noProof/>
        </w:rPr>
        <w:t>2</w:t>
      </w:r>
      <w:bookmarkEnd w:id="104"/>
      <w:r>
        <w:rPr>
          <w:noProof/>
        </w:rPr>
        <w:fldChar w:fldCharType="end"/>
      </w:r>
      <w:r w:rsidR="00CE5844" w:rsidRPr="00204E68">
        <w:t>. Окно авторизации</w:t>
      </w:r>
      <w:bookmarkEnd w:id="105"/>
    </w:p>
    <w:p w14:paraId="4764FFBE" w14:textId="5FB38E24" w:rsidR="008A30AE" w:rsidRDefault="008A30AE" w:rsidP="00CE5844">
      <w:pPr>
        <w:pStyle w:val="ASFKListnum"/>
      </w:pPr>
      <w:r>
        <w:t>В появ</w:t>
      </w:r>
      <w:r w:rsidR="008F62C9">
        <w:t>ившемся окне смены пароля (рис.</w:t>
      </w:r>
      <w:r w:rsidR="008F62C9" w:rsidRPr="00745D39">
        <w:t> </w:t>
      </w:r>
      <w:r w:rsidR="00F2392D">
        <w:fldChar w:fldCharType="begin"/>
      </w:r>
      <w:r w:rsidR="00AB149F">
        <w:instrText xml:space="preserve"> REF _Ref434304636 \h </w:instrText>
      </w:r>
      <w:r w:rsidR="00F2392D">
        <w:fldChar w:fldCharType="separate"/>
      </w:r>
      <w:r w:rsidR="00980F1C">
        <w:rPr>
          <w:noProof/>
        </w:rPr>
        <w:t>3</w:t>
      </w:r>
      <w:r w:rsidR="00F2392D">
        <w:fldChar w:fldCharType="end"/>
      </w:r>
      <w:r>
        <w:t xml:space="preserve">) оставить пустым поле </w:t>
      </w:r>
      <w:r w:rsidR="00324E3A">
        <w:t>«</w:t>
      </w:r>
      <w:r>
        <w:t>Текущий пароль</w:t>
      </w:r>
      <w:r w:rsidR="00324E3A">
        <w:t>»</w:t>
      </w:r>
      <w:r>
        <w:t xml:space="preserve"> и ввести одинаковый пароль в поля </w:t>
      </w:r>
      <w:r w:rsidR="00324E3A">
        <w:t>«</w:t>
      </w:r>
      <w:r>
        <w:t>Новый пароль</w:t>
      </w:r>
      <w:r w:rsidR="00324E3A">
        <w:t>»</w:t>
      </w:r>
      <w:r>
        <w:t xml:space="preserve"> и </w:t>
      </w:r>
      <w:r w:rsidR="00324E3A">
        <w:t>«</w:t>
      </w:r>
      <w:r>
        <w:t>Подтверждение нового пароля</w:t>
      </w:r>
      <w:r w:rsidR="00324E3A">
        <w:t>»</w:t>
      </w:r>
      <w:r>
        <w:t>.</w:t>
      </w:r>
    </w:p>
    <w:p w14:paraId="08B3FC16" w14:textId="77777777" w:rsidR="008A30AE" w:rsidRDefault="00CF4371" w:rsidP="00AB149F">
      <w:pPr>
        <w:pStyle w:val="ASFKFigure"/>
      </w:pPr>
      <w:r>
        <w:rPr>
          <w:noProof/>
        </w:rPr>
        <w:drawing>
          <wp:inline distT="0" distB="0" distL="0" distR="0" wp14:anchorId="4BA0C5E4" wp14:editId="71D48ABA">
            <wp:extent cx="6124575" cy="30194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7BDA8638" w14:textId="726E78FB" w:rsidR="00AB149F"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06" w:name="_Ref434304636"/>
      <w:bookmarkStart w:id="107" w:name="_Toc126840367"/>
      <w:r w:rsidR="00980F1C">
        <w:rPr>
          <w:noProof/>
        </w:rPr>
        <w:t>3</w:t>
      </w:r>
      <w:bookmarkEnd w:id="106"/>
      <w:r>
        <w:rPr>
          <w:noProof/>
        </w:rPr>
        <w:fldChar w:fldCharType="end"/>
      </w:r>
      <w:r w:rsidR="00AB149F" w:rsidRPr="00204E68">
        <w:t>. Окно смены пароля</w:t>
      </w:r>
      <w:bookmarkEnd w:id="107"/>
    </w:p>
    <w:p w14:paraId="095C1552" w14:textId="71A71F35" w:rsidR="00CE5844" w:rsidRPr="00CE5844" w:rsidRDefault="00CE5844" w:rsidP="00CE5844">
      <w:pPr>
        <w:pStyle w:val="ASFKListnum"/>
      </w:pPr>
      <w:r w:rsidRPr="00CA1DD7">
        <w:t>При в</w:t>
      </w:r>
      <w:r w:rsidRPr="00CE5844">
        <w:t>воде первой буквы пользователя автоматически подтягивается все имя пользователя, и есть возможность выбора пользователя из выпадающего списка (рис. </w:t>
      </w:r>
      <w:r w:rsidR="00F2392D" w:rsidRPr="00CE5844">
        <w:fldChar w:fldCharType="begin"/>
      </w:r>
      <w:r w:rsidRPr="00CE5844">
        <w:instrText xml:space="preserve"> REF _Ref409173592 \h </w:instrText>
      </w:r>
      <w:r w:rsidR="00F2392D" w:rsidRPr="00CE5844">
        <w:fldChar w:fldCharType="separate"/>
      </w:r>
      <w:r w:rsidR="00980F1C">
        <w:rPr>
          <w:noProof/>
        </w:rPr>
        <w:t>4</w:t>
      </w:r>
      <w:r w:rsidR="00F2392D" w:rsidRPr="00CE5844">
        <w:fldChar w:fldCharType="end"/>
      </w:r>
      <w:r w:rsidRPr="00CE5844">
        <w:t>).</w:t>
      </w:r>
    </w:p>
    <w:p w14:paraId="2CAAB1BF" w14:textId="77777777" w:rsidR="00CE5844" w:rsidRPr="00F66722" w:rsidRDefault="00CF4371" w:rsidP="00CE5844">
      <w:pPr>
        <w:pStyle w:val="ASFKFigure"/>
      </w:pPr>
      <w:r>
        <w:rPr>
          <w:noProof/>
        </w:rPr>
        <w:lastRenderedPageBreak/>
        <w:drawing>
          <wp:inline distT="0" distB="0" distL="0" distR="0" wp14:anchorId="01DAE5AE" wp14:editId="45A9EB19">
            <wp:extent cx="6124575" cy="2924175"/>
            <wp:effectExtent l="0" t="0" r="9525" b="9525"/>
            <wp:docPr id="6" name="Рисунок 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2B71C6C0" w14:textId="4E4D7833" w:rsidR="00CE584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08" w:name="_Ref409173592"/>
      <w:bookmarkStart w:id="109" w:name="_Toc126840368"/>
      <w:r w:rsidR="00980F1C">
        <w:rPr>
          <w:noProof/>
        </w:rPr>
        <w:t>4</w:t>
      </w:r>
      <w:bookmarkEnd w:id="108"/>
      <w:r>
        <w:rPr>
          <w:noProof/>
        </w:rPr>
        <w:fldChar w:fldCharType="end"/>
      </w:r>
      <w:r w:rsidR="00CE5844" w:rsidRPr="00204E68">
        <w:t>. Выпадающий список пользователей в окне авторизации</w:t>
      </w:r>
      <w:bookmarkEnd w:id="109"/>
    </w:p>
    <w:p w14:paraId="46E28FD6" w14:textId="77777777" w:rsidR="00CE5844" w:rsidRPr="00CA1DD7" w:rsidRDefault="00CE5844" w:rsidP="00CE5844">
      <w:pPr>
        <w:pStyle w:val="ASFKListnum"/>
      </w:pPr>
      <w:r w:rsidRPr="00CA1DD7">
        <w:t xml:space="preserve">Завершить ввод данных нажатием кнопки </w:t>
      </w:r>
      <w:r w:rsidR="00324E3A">
        <w:t>«</w:t>
      </w:r>
      <w:r w:rsidRPr="00CA1DD7">
        <w:t>OK</w:t>
      </w:r>
      <w:r w:rsidR="00324E3A">
        <w:t>»</w:t>
      </w:r>
      <w:r w:rsidRPr="00CA1DD7">
        <w:t>.</w:t>
      </w:r>
    </w:p>
    <w:p w14:paraId="7CB4E7A5" w14:textId="77777777" w:rsidR="00CE5844" w:rsidRPr="00D20C6C" w:rsidRDefault="00CE5844" w:rsidP="00CE5844">
      <w:pPr>
        <w:pStyle w:val="ASFKNote"/>
      </w:pPr>
      <w:r w:rsidRPr="00D20C6C">
        <w:rPr>
          <w:rStyle w:val="ASFKSymBold"/>
        </w:rPr>
        <w:t>Примечание</w:t>
      </w:r>
      <w:r w:rsidRPr="00D20C6C">
        <w:t xml:space="preserve">. </w:t>
      </w:r>
      <w:r w:rsidRPr="00D20C6C">
        <w:tab/>
      </w:r>
      <w:r w:rsidR="00AB149F" w:rsidRPr="00D20C6C">
        <w:t xml:space="preserve">Логин </w:t>
      </w:r>
      <w:r w:rsidR="00AB149F">
        <w:t>выдае</w:t>
      </w:r>
      <w:r w:rsidR="00AB149F" w:rsidRPr="00D20C6C">
        <w:t xml:space="preserve">тся пользователям </w:t>
      </w:r>
      <w:r w:rsidR="00AB149F">
        <w:t>при получении инсталляционного пакета с дистрибутивом</w:t>
      </w:r>
      <w:r w:rsidRPr="00D20C6C">
        <w:t>.</w:t>
      </w:r>
    </w:p>
    <w:p w14:paraId="43279C27" w14:textId="5EAE789D" w:rsidR="00CE5844" w:rsidRPr="00D20C6C" w:rsidRDefault="00CE5844" w:rsidP="00CE5844">
      <w:pPr>
        <w:pStyle w:val="ASFKNormal"/>
      </w:pPr>
      <w:r w:rsidRPr="00D20C6C">
        <w:t>В случае правильного ввода данных происходит загрузка системы – на экране появл</w:t>
      </w:r>
      <w:r w:rsidRPr="00CE5844">
        <w:t>я</w:t>
      </w:r>
      <w:r w:rsidRPr="00D20C6C">
        <w:t>ется главное окно программы (рис. </w:t>
      </w:r>
      <w:r w:rsidR="00F2392D">
        <w:fldChar w:fldCharType="begin"/>
      </w:r>
      <w:r w:rsidR="00F2392D">
        <w:instrText xml:space="preserve"> REF _Ref329948247 \h  \* MERGEFORMAT </w:instrText>
      </w:r>
      <w:r w:rsidR="00F2392D">
        <w:fldChar w:fldCharType="separate"/>
      </w:r>
      <w:r w:rsidR="00980F1C">
        <w:t>5</w:t>
      </w:r>
      <w:r w:rsidR="00F2392D">
        <w:fldChar w:fldCharType="end"/>
      </w:r>
      <w:r w:rsidRPr="00D20C6C">
        <w:t>).</w:t>
      </w:r>
    </w:p>
    <w:p w14:paraId="619E5DB5" w14:textId="77777777" w:rsidR="00CE5844" w:rsidRPr="00D20C6C" w:rsidRDefault="00CF4371" w:rsidP="00CE5844">
      <w:pPr>
        <w:pStyle w:val="ASFKFigure"/>
      </w:pPr>
      <w:r>
        <w:rPr>
          <w:noProof/>
        </w:rPr>
        <w:drawing>
          <wp:inline distT="0" distB="0" distL="0" distR="0" wp14:anchorId="22AD0257" wp14:editId="623F8F6E">
            <wp:extent cx="6124575" cy="3381375"/>
            <wp:effectExtent l="0" t="0" r="9525" b="9525"/>
            <wp:docPr id="7" name="Рисунок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137DC4EB" w14:textId="0590ED1F" w:rsidR="00CE584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10" w:name="_Ref329948247"/>
      <w:bookmarkStart w:id="111" w:name="_Toc126840369"/>
      <w:r w:rsidR="00980F1C">
        <w:rPr>
          <w:noProof/>
        </w:rPr>
        <w:t>5</w:t>
      </w:r>
      <w:bookmarkEnd w:id="110"/>
      <w:r>
        <w:rPr>
          <w:noProof/>
        </w:rPr>
        <w:fldChar w:fldCharType="end"/>
      </w:r>
      <w:r w:rsidR="00CE5844" w:rsidRPr="00204E68">
        <w:t>. Основное окно программы после запуска</w:t>
      </w:r>
      <w:bookmarkEnd w:id="111"/>
    </w:p>
    <w:p w14:paraId="5AF82EE1" w14:textId="12AC0E90" w:rsidR="00CE5844" w:rsidRPr="00D20C6C" w:rsidRDefault="00CE5844" w:rsidP="00CE5844">
      <w:pPr>
        <w:pStyle w:val="ASFKNormal"/>
      </w:pPr>
      <w:r w:rsidRPr="00D20C6C">
        <w:t xml:space="preserve">В случае неправильного ввода данных, в том числе при блокировании пользователей, в окне авторизации возникнет сообщение: </w:t>
      </w:r>
      <w:r w:rsidR="00324E3A">
        <w:t>«</w:t>
      </w:r>
      <w:r w:rsidRPr="00D20C6C">
        <w:t>Неправильное имя пользователя или пароль</w:t>
      </w:r>
      <w:r w:rsidR="00324E3A">
        <w:t>»</w:t>
      </w:r>
      <w:r w:rsidRPr="00D20C6C">
        <w:t xml:space="preserve"> (рис. </w:t>
      </w:r>
      <w:r w:rsidR="00F2392D">
        <w:fldChar w:fldCharType="begin"/>
      </w:r>
      <w:r w:rsidR="00F2392D">
        <w:instrText xml:space="preserve"> REF _Ref392691917 \h  \* MERGEFORMAT </w:instrText>
      </w:r>
      <w:r w:rsidR="00F2392D">
        <w:fldChar w:fldCharType="separate"/>
      </w:r>
      <w:r w:rsidR="00980F1C">
        <w:t>6</w:t>
      </w:r>
      <w:r w:rsidR="00F2392D">
        <w:fldChar w:fldCharType="end"/>
      </w:r>
      <w:r w:rsidRPr="00D20C6C">
        <w:t>).</w:t>
      </w:r>
    </w:p>
    <w:p w14:paraId="7E2B60D3" w14:textId="77777777" w:rsidR="00CE5844" w:rsidRPr="00D20C6C" w:rsidRDefault="00CF4371" w:rsidP="00CE5844">
      <w:pPr>
        <w:pStyle w:val="ASFKFigure"/>
      </w:pPr>
      <w:r>
        <w:rPr>
          <w:noProof/>
        </w:rPr>
        <w:lastRenderedPageBreak/>
        <w:drawing>
          <wp:inline distT="0" distB="0" distL="0" distR="0" wp14:anchorId="3B6E6845" wp14:editId="15A2FBD5">
            <wp:extent cx="6124575" cy="2924175"/>
            <wp:effectExtent l="0" t="0" r="9525" b="9525"/>
            <wp:docPr id="8" name="Рисунок 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612E7EDA" w14:textId="4AB7DCC9" w:rsidR="00CE584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12" w:name="_Ref392691917"/>
      <w:bookmarkStart w:id="113" w:name="_Toc126840370"/>
      <w:r w:rsidR="00980F1C">
        <w:rPr>
          <w:noProof/>
        </w:rPr>
        <w:t>6</w:t>
      </w:r>
      <w:bookmarkEnd w:id="112"/>
      <w:r>
        <w:rPr>
          <w:noProof/>
        </w:rPr>
        <w:fldChar w:fldCharType="end"/>
      </w:r>
      <w:r w:rsidR="00CE5844" w:rsidRPr="00204E68">
        <w:t>. Окно при неправильном вводе данных</w:t>
      </w:r>
      <w:bookmarkEnd w:id="113"/>
    </w:p>
    <w:p w14:paraId="4FC5694E" w14:textId="77777777" w:rsidR="00CE5844" w:rsidRPr="00CE5844" w:rsidRDefault="00CE5844" w:rsidP="00CE5844">
      <w:pPr>
        <w:pStyle w:val="ASFKNormal"/>
      </w:pPr>
      <w:r>
        <w:t>Блокирование пользователя отключается</w:t>
      </w:r>
      <w:r w:rsidRPr="00485847">
        <w:t xml:space="preserve"> в момент следующего успешного входа пол</w:t>
      </w:r>
      <w:r w:rsidRPr="00CE5844">
        <w:t>ь</w:t>
      </w:r>
      <w:r w:rsidRPr="00485847">
        <w:t xml:space="preserve">зователя. Т.е. статус </w:t>
      </w:r>
      <w:r w:rsidR="00324E3A">
        <w:t>«</w:t>
      </w:r>
      <w:r w:rsidRPr="00485847">
        <w:t>временно блокирован</w:t>
      </w:r>
      <w:r w:rsidR="00324E3A">
        <w:t>»</w:t>
      </w:r>
      <w:r w:rsidRPr="00485847">
        <w:t xml:space="preserve"> и </w:t>
      </w:r>
      <w:r w:rsidR="00324E3A">
        <w:t>«</w:t>
      </w:r>
      <w:r w:rsidRPr="00485847">
        <w:t>дата блокировки</w:t>
      </w:r>
      <w:r w:rsidR="00324E3A">
        <w:t>»</w:t>
      </w:r>
      <w:r w:rsidRPr="00485847">
        <w:t xml:space="preserve"> сбр</w:t>
      </w:r>
      <w:r>
        <w:t>асываются</w:t>
      </w:r>
      <w:r w:rsidRPr="00485847">
        <w:t>, после т</w:t>
      </w:r>
      <w:r w:rsidRPr="00CE5844">
        <w:t>о</w:t>
      </w:r>
      <w:r>
        <w:t>го</w:t>
      </w:r>
      <w:r w:rsidRPr="00485847">
        <w:t xml:space="preserve"> как заблокированный пользователь у</w:t>
      </w:r>
      <w:r w:rsidRPr="00CE5844">
        <w:t>с</w:t>
      </w:r>
      <w:r w:rsidRPr="00485847">
        <w:t xml:space="preserve">пешно </w:t>
      </w:r>
      <w:r>
        <w:t>вошёл в систему</w:t>
      </w:r>
      <w:r w:rsidRPr="00485847">
        <w:t>.</w:t>
      </w:r>
    </w:p>
    <w:p w14:paraId="6365B5B1" w14:textId="77777777" w:rsidR="00B067C7" w:rsidRDefault="00B067C7" w:rsidP="00C52467">
      <w:pPr>
        <w:pStyle w:val="21"/>
      </w:pPr>
      <w:bookmarkStart w:id="114" w:name="_Toc428970661"/>
      <w:bookmarkStart w:id="115" w:name="_Ref429052347"/>
      <w:bookmarkStart w:id="116" w:name="_Toc429397166"/>
      <w:bookmarkStart w:id="117" w:name="_Toc430274220"/>
      <w:bookmarkStart w:id="118" w:name="_Ref453343668"/>
      <w:bookmarkStart w:id="119" w:name="_Toc126839850"/>
      <w:r w:rsidRPr="00CD47E3">
        <w:t>Генерация запроса на получение сертификата</w:t>
      </w:r>
      <w:bookmarkEnd w:id="114"/>
      <w:bookmarkEnd w:id="115"/>
      <w:bookmarkEnd w:id="116"/>
      <w:bookmarkEnd w:id="117"/>
      <w:bookmarkEnd w:id="118"/>
      <w:bookmarkEnd w:id="119"/>
    </w:p>
    <w:p w14:paraId="4FF837C4" w14:textId="77777777" w:rsidR="00B067C7" w:rsidRPr="00CD47E3" w:rsidRDefault="00B067C7" w:rsidP="00B067C7">
      <w:pPr>
        <w:pStyle w:val="ASFKNormal"/>
      </w:pPr>
      <w:r w:rsidRPr="00CD47E3">
        <w:t>Для формирования запроса на получение сертификата необходимо выполнить следу</w:t>
      </w:r>
      <w:r w:rsidRPr="00B067C7">
        <w:t>ю</w:t>
      </w:r>
      <w:r w:rsidRPr="00CD47E3">
        <w:t>щие действия:</w:t>
      </w:r>
    </w:p>
    <w:p w14:paraId="00804CB3" w14:textId="5A0EAC31" w:rsidR="00D44E18" w:rsidRPr="00D44E18" w:rsidRDefault="00D44E18" w:rsidP="00D14E05">
      <w:pPr>
        <w:pStyle w:val="ASFKListnum"/>
        <w:numPr>
          <w:ilvl w:val="0"/>
          <w:numId w:val="90"/>
        </w:numPr>
      </w:pPr>
      <w:r w:rsidRPr="00884D5A">
        <w:t xml:space="preserve">На панели навигации, </w:t>
      </w:r>
      <w:r w:rsidRPr="00D44E18">
        <w:t>закладке «Все документы» перейти по следующему пути «Служебные документы – Запрос на получение сертификата» (рис. </w:t>
      </w:r>
      <w:r w:rsidRPr="00D44E18">
        <w:fldChar w:fldCharType="begin"/>
      </w:r>
      <w:r w:rsidRPr="00D44E18">
        <w:instrText xml:space="preserve"> REF _Ref233006610 \h  \* MERGEFORMAT </w:instrText>
      </w:r>
      <w:r w:rsidRPr="00D44E18">
        <w:fldChar w:fldCharType="separate"/>
      </w:r>
      <w:r w:rsidR="00980F1C">
        <w:t>7</w:t>
      </w:r>
      <w:r w:rsidRPr="00D44E18">
        <w:fldChar w:fldCharType="end"/>
      </w:r>
      <w:r w:rsidRPr="00D44E18">
        <w:t>).</w:t>
      </w:r>
    </w:p>
    <w:p w14:paraId="550B111E" w14:textId="77777777" w:rsidR="00D44E18" w:rsidRPr="00884D5A" w:rsidRDefault="00CF4371" w:rsidP="00D44E18">
      <w:pPr>
        <w:pStyle w:val="ASFKFigure"/>
      </w:pPr>
      <w:r>
        <w:rPr>
          <w:noProof/>
        </w:rPr>
        <w:lastRenderedPageBreak/>
        <w:drawing>
          <wp:inline distT="0" distB="0" distL="0" distR="0" wp14:anchorId="28A3C8E9" wp14:editId="2E5F64C4">
            <wp:extent cx="6124575" cy="3562350"/>
            <wp:effectExtent l="0" t="0" r="9525" b="0"/>
            <wp:docPr id="9" name="Рисунок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
                    <pic:cNvPicPr>
                      <a:picLocks noChangeAspect="1" noChangeArrowheads="1"/>
                    </pic:cNvPicPr>
                  </pic:nvPicPr>
                  <pic:blipFill>
                    <a:blip r:embed="rId20">
                      <a:lum bright="-10000" contrast="20000"/>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249C9E8B" w14:textId="7ECE8C85" w:rsidR="00D44E18" w:rsidRPr="00884D5A" w:rsidRDefault="00034287" w:rsidP="00D44E18">
      <w:pPr>
        <w:pStyle w:val="ASFKFigName"/>
      </w:pPr>
      <w:r>
        <w:rPr>
          <w:noProof/>
        </w:rPr>
        <w:fldChar w:fldCharType="begin"/>
      </w:r>
      <w:r>
        <w:rPr>
          <w:noProof/>
        </w:rPr>
        <w:instrText xml:space="preserve"> SEQ Рисунок \* ARABIC </w:instrText>
      </w:r>
      <w:r>
        <w:rPr>
          <w:noProof/>
        </w:rPr>
        <w:fldChar w:fldCharType="separate"/>
      </w:r>
      <w:bookmarkStart w:id="120" w:name="_Ref233006610"/>
      <w:bookmarkStart w:id="121" w:name="_Toc126840371"/>
      <w:r w:rsidR="00980F1C">
        <w:rPr>
          <w:noProof/>
        </w:rPr>
        <w:t>7</w:t>
      </w:r>
      <w:bookmarkEnd w:id="120"/>
      <w:r>
        <w:rPr>
          <w:noProof/>
        </w:rPr>
        <w:fldChar w:fldCharType="end"/>
      </w:r>
      <w:r w:rsidR="00D44E18" w:rsidRPr="00884D5A">
        <w:t>. Формирование запроса на получение сертификата</w:t>
      </w:r>
      <w:bookmarkEnd w:id="121"/>
    </w:p>
    <w:p w14:paraId="277AF5FE" w14:textId="77777777" w:rsidR="00D44E18" w:rsidRPr="00D44E18" w:rsidRDefault="00D44E18" w:rsidP="00D44E18">
      <w:pPr>
        <w:pStyle w:val="ASFKListnum"/>
      </w:pPr>
      <w:r w:rsidRPr="00884D5A">
        <w:t xml:space="preserve">Выбрать пункт </w:t>
      </w:r>
      <w:r w:rsidRPr="00D44E18">
        <w:t xml:space="preserve">соответствующий типу запроса и нажать кнопку </w:t>
      </w:r>
      <w:r w:rsidR="00CF4371">
        <w:rPr>
          <w:noProof/>
        </w:rPr>
        <w:drawing>
          <wp:inline distT="0" distB="0" distL="0" distR="0" wp14:anchorId="1CA9900B" wp14:editId="3007AB7F">
            <wp:extent cx="180975" cy="180975"/>
            <wp:effectExtent l="0" t="0" r="9525" b="9525"/>
            <wp:docPr id="10" name="Рисунок 10" descr="кнопка дале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нопка далее"/>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44E18">
        <w:t> </w:t>
      </w:r>
      <w:r w:rsidR="008F62C9">
        <w:t>(</w:t>
      </w:r>
      <w:r w:rsidRPr="00D44E18">
        <w:t>Далее</w:t>
      </w:r>
      <w:r w:rsidR="008F62C9">
        <w:t>)</w:t>
      </w:r>
      <w:r w:rsidRPr="00D44E18">
        <w:t xml:space="preserve">. </w:t>
      </w:r>
    </w:p>
    <w:p w14:paraId="333BCD4B" w14:textId="774232A3" w:rsidR="00D44E18" w:rsidRPr="00D44E18" w:rsidRDefault="00D44E18" w:rsidP="00D44E18">
      <w:pPr>
        <w:pStyle w:val="ASFKListnum"/>
      </w:pPr>
      <w:r w:rsidRPr="00884D5A">
        <w:t>В появивше</w:t>
      </w:r>
      <w:r w:rsidRPr="00D44E18">
        <w:t>йся форме (рис.</w:t>
      </w:r>
      <w:r w:rsidR="008F62C9" w:rsidRPr="00745D39">
        <w:t> </w:t>
      </w:r>
      <w:r w:rsidRPr="00D44E18">
        <w:fldChar w:fldCharType="begin"/>
      </w:r>
      <w:r w:rsidRPr="00D44E18">
        <w:instrText xml:space="preserve"> REF _Ref401745053 \h  \* MERGEFORMAT </w:instrText>
      </w:r>
      <w:r w:rsidRPr="00D44E18">
        <w:fldChar w:fldCharType="separate"/>
      </w:r>
      <w:r w:rsidR="00980F1C">
        <w:t>8</w:t>
      </w:r>
      <w:r w:rsidRPr="00D44E18">
        <w:fldChar w:fldCharType="end"/>
      </w:r>
      <w:r w:rsidRPr="00D44E18">
        <w:t xml:space="preserve">) указать необходимые параметры запроса: </w:t>
      </w:r>
    </w:p>
    <w:p w14:paraId="183F7CAE" w14:textId="77777777" w:rsidR="00D44E18" w:rsidRPr="00884D5A" w:rsidRDefault="00D44E18" w:rsidP="00D44E18">
      <w:pPr>
        <w:pStyle w:val="ASFKListnum2"/>
      </w:pPr>
      <w:r w:rsidRPr="00884D5A">
        <w:t xml:space="preserve">В поле «Тип криптографической библиотеки» необходимо выбрать систему </w:t>
      </w:r>
      <w:r w:rsidRPr="00B97DDC">
        <w:rPr>
          <w:lang w:val="en-US"/>
        </w:rPr>
        <w:t>CryptoPro</w:t>
      </w:r>
      <w:r w:rsidRPr="00884D5A">
        <w:t xml:space="preserve"> CSP/3.0.</w:t>
      </w:r>
    </w:p>
    <w:p w14:paraId="569EEF29" w14:textId="77777777" w:rsidR="00D44E18" w:rsidRPr="00884D5A" w:rsidRDefault="00D44E18" w:rsidP="00D44E18">
      <w:pPr>
        <w:pStyle w:val="ASFKListnum2"/>
      </w:pPr>
      <w:r w:rsidRPr="00884D5A">
        <w:t>В поле «Криптопровайдер» указывается нужный криптопровайдер: «Crypto-</w:t>
      </w:r>
      <w:r w:rsidRPr="00B97DDC">
        <w:rPr>
          <w:lang w:val="en-US"/>
        </w:rPr>
        <w:t>Pro</w:t>
      </w:r>
      <w:r w:rsidRPr="00884D5A">
        <w:t xml:space="preserve"> GOST R 34.10-2001 </w:t>
      </w:r>
      <w:r w:rsidRPr="00B97DDC">
        <w:rPr>
          <w:lang w:val="en-US"/>
        </w:rPr>
        <w:t>Cryptographic</w:t>
      </w:r>
      <w:r w:rsidRPr="00884D5A">
        <w:t xml:space="preserve"> </w:t>
      </w:r>
      <w:r w:rsidRPr="00B97DDC">
        <w:rPr>
          <w:lang w:val="en-US"/>
        </w:rPr>
        <w:t>Service</w:t>
      </w:r>
      <w:r w:rsidRPr="00884D5A">
        <w:t xml:space="preserve"> </w:t>
      </w:r>
      <w:r w:rsidRPr="00B97DDC">
        <w:rPr>
          <w:lang w:val="en-US"/>
        </w:rPr>
        <w:t>Provider</w:t>
      </w:r>
      <w:r w:rsidRPr="00884D5A">
        <w:t>».</w:t>
      </w:r>
    </w:p>
    <w:p w14:paraId="2A49CA78" w14:textId="4F183F8F" w:rsidR="00D44E18" w:rsidRPr="00D44E18" w:rsidRDefault="00D44E18" w:rsidP="00D44E18">
      <w:pPr>
        <w:pStyle w:val="ASFKListnum2"/>
      </w:pPr>
      <w:r w:rsidRPr="00884D5A">
        <w:t xml:space="preserve">В </w:t>
      </w:r>
      <w:r w:rsidRPr="00D44E18">
        <w:t>разделе «Роли владельца сертификата» (рис.</w:t>
      </w:r>
      <w:r w:rsidR="008F62C9" w:rsidRPr="00745D39">
        <w:t> </w:t>
      </w:r>
      <w:r w:rsidRPr="00D44E18">
        <w:fldChar w:fldCharType="begin"/>
      </w:r>
      <w:r w:rsidRPr="00D44E18">
        <w:instrText xml:space="preserve"> REF _Ref401745053 \h </w:instrText>
      </w:r>
      <w:r w:rsidRPr="00D44E18">
        <w:fldChar w:fldCharType="separate"/>
      </w:r>
      <w:r w:rsidR="00980F1C">
        <w:rPr>
          <w:noProof/>
        </w:rPr>
        <w:t>8</w:t>
      </w:r>
      <w:r w:rsidRPr="00D44E18">
        <w:fldChar w:fldCharType="end"/>
      </w:r>
      <w:r w:rsidRPr="00D44E18">
        <w:t xml:space="preserve">) отмечаются нужные роли. </w:t>
      </w:r>
    </w:p>
    <w:p w14:paraId="6BE91783" w14:textId="77777777" w:rsidR="00D44E18" w:rsidRPr="00884D5A" w:rsidRDefault="00CF4371" w:rsidP="00D44E18">
      <w:pPr>
        <w:pStyle w:val="ASFKFigure"/>
      </w:pPr>
      <w:r>
        <w:rPr>
          <w:noProof/>
        </w:rPr>
        <w:lastRenderedPageBreak/>
        <w:drawing>
          <wp:inline distT="0" distB="0" distL="0" distR="0" wp14:anchorId="314AF523" wp14:editId="23AB1CED">
            <wp:extent cx="6124575" cy="4114800"/>
            <wp:effectExtent l="0" t="0" r="9525" b="0"/>
            <wp:docPr id="11" name="Рисунок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
                    <pic:cNvPicPr>
                      <a:picLocks noChangeAspect="1" noChangeArrowheads="1"/>
                    </pic:cNvPicPr>
                  </pic:nvPicPr>
                  <pic:blipFill>
                    <a:blip r:embed="rId22">
                      <a:lum bright="-10000" contrast="20000"/>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6837E616" w14:textId="751A7949" w:rsidR="00D44E18" w:rsidRPr="00884D5A" w:rsidRDefault="00034287" w:rsidP="00D44E18">
      <w:pPr>
        <w:pStyle w:val="ASFKFigName"/>
      </w:pPr>
      <w:r>
        <w:rPr>
          <w:noProof/>
        </w:rPr>
        <w:fldChar w:fldCharType="begin"/>
      </w:r>
      <w:r>
        <w:rPr>
          <w:noProof/>
        </w:rPr>
        <w:instrText xml:space="preserve"> SEQ Рисунок \* ARABIC </w:instrText>
      </w:r>
      <w:r>
        <w:rPr>
          <w:noProof/>
        </w:rPr>
        <w:fldChar w:fldCharType="separate"/>
      </w:r>
      <w:bookmarkStart w:id="122" w:name="_Ref401745053"/>
      <w:bookmarkStart w:id="123" w:name="_Toc126840372"/>
      <w:r w:rsidR="00980F1C">
        <w:rPr>
          <w:noProof/>
        </w:rPr>
        <w:t>8</w:t>
      </w:r>
      <w:bookmarkEnd w:id="122"/>
      <w:r>
        <w:rPr>
          <w:noProof/>
        </w:rPr>
        <w:fldChar w:fldCharType="end"/>
      </w:r>
      <w:r w:rsidR="00D44E18" w:rsidRPr="00884D5A">
        <w:t xml:space="preserve">. </w:t>
      </w:r>
      <w:r w:rsidR="00D44E18">
        <w:t>Указание параметров сертификата</w:t>
      </w:r>
      <w:bookmarkEnd w:id="123"/>
    </w:p>
    <w:p w14:paraId="4382D09B" w14:textId="77777777" w:rsidR="00D44E18" w:rsidRPr="00D44E18" w:rsidRDefault="00D44E18" w:rsidP="00D44E18">
      <w:pPr>
        <w:pStyle w:val="ASFKListnum"/>
      </w:pPr>
      <w:r w:rsidRPr="00884D5A">
        <w:t xml:space="preserve">После заполнения необходимых полей нажимается кнопка </w:t>
      </w:r>
      <w:r w:rsidR="00CF4371">
        <w:rPr>
          <w:noProof/>
        </w:rPr>
        <w:drawing>
          <wp:inline distT="0" distB="0" distL="0" distR="0" wp14:anchorId="7681886F" wp14:editId="625C1072">
            <wp:extent cx="180975" cy="180975"/>
            <wp:effectExtent l="0" t="0" r="9525" b="9525"/>
            <wp:docPr id="12" name="Рисунок 12" descr="кнопка дале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нопка далее"/>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F62C9">
        <w:t> (</w:t>
      </w:r>
      <w:r w:rsidRPr="00D44E18">
        <w:t>Далее</w:t>
      </w:r>
      <w:r w:rsidR="008F62C9">
        <w:t>)</w:t>
      </w:r>
      <w:r w:rsidRPr="00D44E18">
        <w:t>.</w:t>
      </w:r>
    </w:p>
    <w:p w14:paraId="0C899265" w14:textId="53B250EC" w:rsidR="00D44E18" w:rsidRPr="00D44E18" w:rsidRDefault="00D44E18" w:rsidP="00D44E18">
      <w:pPr>
        <w:pStyle w:val="ASFKListnum"/>
      </w:pPr>
      <w:r w:rsidRPr="00884D5A">
        <w:t>В появивше</w:t>
      </w:r>
      <w:r w:rsidRPr="00D44E18">
        <w:t>йся форме (рис. </w:t>
      </w:r>
      <w:r w:rsidRPr="00D44E18">
        <w:fldChar w:fldCharType="begin"/>
      </w:r>
      <w:r w:rsidRPr="00D44E18">
        <w:instrText xml:space="preserve"> REF _Ref233007098 \h  \* MERGEFORMAT </w:instrText>
      </w:r>
      <w:r w:rsidRPr="00D44E18">
        <w:fldChar w:fldCharType="separate"/>
      </w:r>
      <w:r w:rsidR="00980F1C">
        <w:t>9</w:t>
      </w:r>
      <w:r w:rsidRPr="00D44E18">
        <w:fldChar w:fldCharType="end"/>
      </w:r>
      <w:r w:rsidRPr="00D44E18">
        <w:t>) заполняются данные в разделе «Информация о владельце сертификата»:</w:t>
      </w:r>
    </w:p>
    <w:p w14:paraId="14C1D621" w14:textId="77777777" w:rsidR="00D44E18" w:rsidRPr="00D44E18" w:rsidRDefault="00D44E18" w:rsidP="00D44E18">
      <w:pPr>
        <w:pStyle w:val="ASFKListmark3"/>
      </w:pPr>
      <w:r>
        <w:t>«Фамилия»</w:t>
      </w:r>
      <w:r w:rsidRPr="00D44E18">
        <w:t>;</w:t>
      </w:r>
    </w:p>
    <w:p w14:paraId="6B40749F" w14:textId="77777777" w:rsidR="00D44E18" w:rsidRPr="00D44E18" w:rsidRDefault="00D44E18" w:rsidP="00D44E18">
      <w:pPr>
        <w:pStyle w:val="ASFKListmark3"/>
      </w:pPr>
      <w:r>
        <w:t>«Имя, Отчество»</w:t>
      </w:r>
      <w:r w:rsidRPr="00D44E18">
        <w:t>;</w:t>
      </w:r>
    </w:p>
    <w:p w14:paraId="22C6E04A" w14:textId="77777777" w:rsidR="00D44E18" w:rsidRPr="00D44E18" w:rsidRDefault="00D44E18" w:rsidP="00D44E18">
      <w:pPr>
        <w:pStyle w:val="ASFKListmark3"/>
      </w:pPr>
      <w:r>
        <w:t>«Адрес электронной почты»</w:t>
      </w:r>
      <w:r w:rsidRPr="00D44E18">
        <w:t>;</w:t>
      </w:r>
    </w:p>
    <w:p w14:paraId="42973958" w14:textId="77777777" w:rsidR="00D44E18" w:rsidRDefault="00D44E18" w:rsidP="00D44E18">
      <w:pPr>
        <w:pStyle w:val="ASFKListmark3"/>
      </w:pPr>
      <w:r>
        <w:t>«Формализованная должность» (выбор из справочника);</w:t>
      </w:r>
    </w:p>
    <w:p w14:paraId="3E7FC33B" w14:textId="77777777" w:rsidR="00D44E18" w:rsidRPr="0098117E" w:rsidRDefault="00D44E18" w:rsidP="00D44E18">
      <w:pPr>
        <w:pStyle w:val="ASFKListmark3"/>
      </w:pPr>
      <w:r>
        <w:t>«Организация» (выбор из справочника)</w:t>
      </w:r>
      <w:r w:rsidRPr="0098117E">
        <w:t>;</w:t>
      </w:r>
    </w:p>
    <w:p w14:paraId="4671753E" w14:textId="77777777" w:rsidR="00D44E18" w:rsidRPr="0098117E" w:rsidRDefault="00D44E18" w:rsidP="00D44E18">
      <w:pPr>
        <w:pStyle w:val="ASFKListmark3"/>
      </w:pPr>
      <w:r>
        <w:t>«Населенный пункт»</w:t>
      </w:r>
      <w:r w:rsidRPr="0098117E">
        <w:t xml:space="preserve"> </w:t>
      </w:r>
      <w:r>
        <w:t>(выбор из справочника)</w:t>
      </w:r>
      <w:r w:rsidRPr="0098117E">
        <w:t>;</w:t>
      </w:r>
    </w:p>
    <w:p w14:paraId="09AB97F4" w14:textId="77777777" w:rsidR="00D44E18" w:rsidRPr="0098117E" w:rsidRDefault="00D44E18" w:rsidP="00D44E18">
      <w:pPr>
        <w:pStyle w:val="ASFKListmark3"/>
      </w:pPr>
      <w:r>
        <w:t>«Субъект»</w:t>
      </w:r>
      <w:r w:rsidRPr="00D44E18">
        <w:t xml:space="preserve"> </w:t>
      </w:r>
      <w:r>
        <w:t>(выбор из справочника)</w:t>
      </w:r>
      <w:r w:rsidRPr="0098117E">
        <w:t>;</w:t>
      </w:r>
    </w:p>
    <w:p w14:paraId="16F1299C" w14:textId="77777777" w:rsidR="00D44E18" w:rsidRPr="00D44E18" w:rsidRDefault="00D44E18" w:rsidP="00D44E18">
      <w:pPr>
        <w:pStyle w:val="ASFKListmark3"/>
      </w:pPr>
      <w:r>
        <w:t>«ИНН»</w:t>
      </w:r>
      <w:r w:rsidRPr="00D44E18">
        <w:t>;</w:t>
      </w:r>
    </w:p>
    <w:p w14:paraId="3CD60177" w14:textId="77777777" w:rsidR="00D44E18" w:rsidRPr="0098117E" w:rsidRDefault="00D44E18" w:rsidP="00D44E18">
      <w:pPr>
        <w:pStyle w:val="ASFKListmark3"/>
      </w:pPr>
      <w:r>
        <w:t>«СНИЛС».</w:t>
      </w:r>
    </w:p>
    <w:p w14:paraId="79030A1E" w14:textId="77777777" w:rsidR="00D44E18" w:rsidRPr="00884D5A" w:rsidRDefault="00CF4371" w:rsidP="00D44E18">
      <w:pPr>
        <w:pStyle w:val="ASFKFigure"/>
      </w:pPr>
      <w:r>
        <w:rPr>
          <w:noProof/>
        </w:rPr>
        <w:lastRenderedPageBreak/>
        <w:drawing>
          <wp:inline distT="0" distB="0" distL="0" distR="0" wp14:anchorId="00EFC4A7" wp14:editId="0957E8FA">
            <wp:extent cx="5029200" cy="3657600"/>
            <wp:effectExtent l="0" t="0" r="0" b="0"/>
            <wp:docPr id="13" name="Рисунок 1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
                    <pic:cNvPicPr>
                      <a:picLocks noChangeAspect="1" noChangeArrowheads="1"/>
                    </pic:cNvPicPr>
                  </pic:nvPicPr>
                  <pic:blipFill>
                    <a:blip r:embed="rId23">
                      <a:lum bright="-10000" contrast="20000"/>
                      <a:extLst>
                        <a:ext uri="{28A0092B-C50C-407E-A947-70E740481C1C}">
                          <a14:useLocalDpi xmlns:a14="http://schemas.microsoft.com/office/drawing/2010/main" val="0"/>
                        </a:ext>
                      </a:extLst>
                    </a:blip>
                    <a:srcRect/>
                    <a:stretch>
                      <a:fillRect/>
                    </a:stretch>
                  </pic:blipFill>
                  <pic:spPr bwMode="auto">
                    <a:xfrm>
                      <a:off x="0" y="0"/>
                      <a:ext cx="5029200" cy="3657600"/>
                    </a:xfrm>
                    <a:prstGeom prst="rect">
                      <a:avLst/>
                    </a:prstGeom>
                    <a:noFill/>
                    <a:ln>
                      <a:noFill/>
                    </a:ln>
                  </pic:spPr>
                </pic:pic>
              </a:graphicData>
            </a:graphic>
          </wp:inline>
        </w:drawing>
      </w:r>
    </w:p>
    <w:p w14:paraId="04A82394" w14:textId="4C41404B" w:rsidR="00B067C7" w:rsidRPr="00204E68" w:rsidRDefault="00034287" w:rsidP="00D44E18">
      <w:pPr>
        <w:pStyle w:val="ASFKFigName"/>
      </w:pPr>
      <w:r>
        <w:rPr>
          <w:noProof/>
        </w:rPr>
        <w:fldChar w:fldCharType="begin"/>
      </w:r>
      <w:r>
        <w:rPr>
          <w:noProof/>
        </w:rPr>
        <w:instrText xml:space="preserve"> SEQ Рисунок \* ARABIC </w:instrText>
      </w:r>
      <w:r>
        <w:rPr>
          <w:noProof/>
        </w:rPr>
        <w:fldChar w:fldCharType="separate"/>
      </w:r>
      <w:bookmarkStart w:id="124" w:name="_Ref233007098"/>
      <w:bookmarkStart w:id="125" w:name="_Toc126840373"/>
      <w:r w:rsidR="00980F1C">
        <w:rPr>
          <w:noProof/>
        </w:rPr>
        <w:t>9</w:t>
      </w:r>
      <w:bookmarkEnd w:id="124"/>
      <w:r>
        <w:rPr>
          <w:noProof/>
        </w:rPr>
        <w:fldChar w:fldCharType="end"/>
      </w:r>
      <w:r w:rsidR="00D44E18" w:rsidRPr="00884D5A">
        <w:t>. Заполнение информации о владельце сертификата</w:t>
      </w:r>
      <w:bookmarkEnd w:id="125"/>
    </w:p>
    <w:p w14:paraId="41698FDA" w14:textId="6F337A45" w:rsidR="00B067C7" w:rsidRPr="00CD47E3" w:rsidRDefault="00B067C7" w:rsidP="00B067C7">
      <w:pPr>
        <w:pStyle w:val="ASFKListnum"/>
      </w:pPr>
      <w:r w:rsidRPr="00CD47E3">
        <w:t>Выбрать папку для сохранения запроса (рис.</w:t>
      </w:r>
      <w:r w:rsidR="008F62C9" w:rsidRPr="00745D39">
        <w:t> </w:t>
      </w:r>
      <w:r w:rsidR="00F2392D">
        <w:fldChar w:fldCharType="begin"/>
      </w:r>
      <w:r>
        <w:instrText xml:space="preserve"> REF _Ref434493417 \h </w:instrText>
      </w:r>
      <w:r w:rsidR="00F2392D">
        <w:fldChar w:fldCharType="separate"/>
      </w:r>
      <w:r w:rsidR="00980F1C">
        <w:rPr>
          <w:noProof/>
        </w:rPr>
        <w:t>10</w:t>
      </w:r>
      <w:r w:rsidR="00F2392D">
        <w:fldChar w:fldCharType="end"/>
      </w:r>
      <w:r w:rsidRPr="00CD47E3">
        <w:t>)</w:t>
      </w:r>
      <w:r>
        <w:t>.</w:t>
      </w:r>
    </w:p>
    <w:p w14:paraId="09C062AF" w14:textId="77777777" w:rsidR="00B067C7" w:rsidRPr="00CD47E3" w:rsidRDefault="00CF4371" w:rsidP="00B067C7">
      <w:pPr>
        <w:pStyle w:val="ASFKFigure"/>
      </w:pPr>
      <w:r>
        <w:rPr>
          <w:noProof/>
        </w:rPr>
        <w:drawing>
          <wp:inline distT="0" distB="0" distL="0" distR="0" wp14:anchorId="0C917C0B" wp14:editId="445059F8">
            <wp:extent cx="4848225" cy="3381375"/>
            <wp:effectExtent l="0" t="0" r="9525" b="9525"/>
            <wp:docPr id="14" name="Рисунок 16" descr="SNAGHTMLf4446c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SNAGHTMLf4446ca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48225" cy="3381375"/>
                    </a:xfrm>
                    <a:prstGeom prst="rect">
                      <a:avLst/>
                    </a:prstGeom>
                    <a:noFill/>
                    <a:ln>
                      <a:noFill/>
                    </a:ln>
                  </pic:spPr>
                </pic:pic>
              </a:graphicData>
            </a:graphic>
          </wp:inline>
        </w:drawing>
      </w:r>
    </w:p>
    <w:p w14:paraId="349687CD" w14:textId="0E2075C2" w:rsidR="00B067C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26" w:name="_Ref434493417"/>
      <w:bookmarkStart w:id="127" w:name="_Toc126840374"/>
      <w:r w:rsidR="00980F1C">
        <w:rPr>
          <w:noProof/>
        </w:rPr>
        <w:t>10</w:t>
      </w:r>
      <w:bookmarkEnd w:id="126"/>
      <w:r>
        <w:rPr>
          <w:noProof/>
        </w:rPr>
        <w:fldChar w:fldCharType="end"/>
      </w:r>
      <w:r w:rsidR="00B067C7" w:rsidRPr="00204E68">
        <w:t>. Каталог для сохранения</w:t>
      </w:r>
      <w:bookmarkEnd w:id="127"/>
    </w:p>
    <w:p w14:paraId="0DE48E1B" w14:textId="6F9624E7" w:rsidR="00B067C7" w:rsidRPr="00CD47E3" w:rsidRDefault="00B067C7" w:rsidP="00DC41F6">
      <w:pPr>
        <w:pStyle w:val="ASFKListnum"/>
      </w:pPr>
      <w:r w:rsidRPr="00CD47E3">
        <w:t xml:space="preserve">Далее </w:t>
      </w:r>
      <w:r>
        <w:t>следовать</w:t>
      </w:r>
      <w:r w:rsidRPr="00CD47E3">
        <w:t xml:space="preserve"> указаниям Крипто ПРО (рис.</w:t>
      </w:r>
      <w:r w:rsidR="008F62C9" w:rsidRPr="00745D39">
        <w:t> </w:t>
      </w:r>
      <w:r w:rsidR="00F2392D">
        <w:fldChar w:fldCharType="begin"/>
      </w:r>
      <w:r>
        <w:instrText xml:space="preserve"> REF _Ref434493580 \h </w:instrText>
      </w:r>
      <w:r w:rsidR="00F2392D">
        <w:fldChar w:fldCharType="separate"/>
      </w:r>
      <w:r w:rsidR="00980F1C">
        <w:rPr>
          <w:noProof/>
        </w:rPr>
        <w:t>11</w:t>
      </w:r>
      <w:r w:rsidR="00F2392D">
        <w:fldChar w:fldCharType="end"/>
      </w:r>
      <w:r w:rsidR="00DC41F6">
        <w:t>-</w:t>
      </w:r>
      <w:r w:rsidR="00F2392D">
        <w:fldChar w:fldCharType="begin"/>
      </w:r>
      <w:r w:rsidR="00DC41F6">
        <w:instrText xml:space="preserve"> REF _Ref434493832 \h </w:instrText>
      </w:r>
      <w:r w:rsidR="00F2392D">
        <w:fldChar w:fldCharType="separate"/>
      </w:r>
      <w:r w:rsidR="00980F1C">
        <w:rPr>
          <w:noProof/>
        </w:rPr>
        <w:t>16</w:t>
      </w:r>
      <w:r w:rsidR="00F2392D">
        <w:fldChar w:fldCharType="end"/>
      </w:r>
      <w:r w:rsidRPr="00CD47E3">
        <w:t>).</w:t>
      </w:r>
    </w:p>
    <w:p w14:paraId="142C51FE" w14:textId="77777777" w:rsidR="00B067C7" w:rsidRPr="00CD47E3" w:rsidRDefault="00CF4371" w:rsidP="00B067C7">
      <w:pPr>
        <w:pStyle w:val="ASFKFigure"/>
      </w:pPr>
      <w:r>
        <w:rPr>
          <w:noProof/>
        </w:rPr>
        <w:lastRenderedPageBreak/>
        <w:drawing>
          <wp:inline distT="0" distB="0" distL="0" distR="0" wp14:anchorId="5998687B" wp14:editId="46ED0FB3">
            <wp:extent cx="3019425" cy="2105025"/>
            <wp:effectExtent l="0" t="0" r="9525" b="9525"/>
            <wp:docPr id="1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9425" cy="2105025"/>
                    </a:xfrm>
                    <a:prstGeom prst="rect">
                      <a:avLst/>
                    </a:prstGeom>
                    <a:noFill/>
                    <a:ln>
                      <a:noFill/>
                    </a:ln>
                  </pic:spPr>
                </pic:pic>
              </a:graphicData>
            </a:graphic>
          </wp:inline>
        </w:drawing>
      </w:r>
    </w:p>
    <w:p w14:paraId="035228E3" w14:textId="7FB578F7" w:rsidR="00B067C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28" w:name="_Ref434493580"/>
      <w:bookmarkStart w:id="129" w:name="_Toc126840375"/>
      <w:r w:rsidR="00980F1C">
        <w:rPr>
          <w:noProof/>
        </w:rPr>
        <w:t>11</w:t>
      </w:r>
      <w:bookmarkEnd w:id="128"/>
      <w:r>
        <w:rPr>
          <w:noProof/>
        </w:rPr>
        <w:fldChar w:fldCharType="end"/>
      </w:r>
      <w:r w:rsidR="00B067C7" w:rsidRPr="00204E68">
        <w:t>. Генерация</w:t>
      </w:r>
      <w:bookmarkEnd w:id="129"/>
    </w:p>
    <w:p w14:paraId="01F73501" w14:textId="77777777" w:rsidR="00B067C7" w:rsidRPr="00CD47E3" w:rsidRDefault="00CF4371" w:rsidP="00B067C7">
      <w:pPr>
        <w:pStyle w:val="ASFKFigure"/>
      </w:pPr>
      <w:r>
        <w:rPr>
          <w:noProof/>
        </w:rPr>
        <w:drawing>
          <wp:inline distT="0" distB="0" distL="0" distR="0" wp14:anchorId="0F8017C7" wp14:editId="401CE74A">
            <wp:extent cx="3657600" cy="2105025"/>
            <wp:effectExtent l="0" t="0" r="0" b="9525"/>
            <wp:docPr id="16" name="Рисунок 25" descr="SNAGHTMLf4497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SNAGHTMLf4497e5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57600" cy="2105025"/>
                    </a:xfrm>
                    <a:prstGeom prst="rect">
                      <a:avLst/>
                    </a:prstGeom>
                    <a:noFill/>
                    <a:ln>
                      <a:noFill/>
                    </a:ln>
                  </pic:spPr>
                </pic:pic>
              </a:graphicData>
            </a:graphic>
          </wp:inline>
        </w:drawing>
      </w:r>
      <w:r w:rsidR="00B067C7" w:rsidRPr="00CD47E3">
        <w:t xml:space="preserve"> </w:t>
      </w:r>
    </w:p>
    <w:p w14:paraId="03B9251C" w14:textId="3B6B4AB0" w:rsidR="00B067C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30" w:name="_Ref434493632"/>
      <w:bookmarkStart w:id="131" w:name="_Toc126840376"/>
      <w:r w:rsidR="00980F1C">
        <w:rPr>
          <w:noProof/>
        </w:rPr>
        <w:t>12</w:t>
      </w:r>
      <w:bookmarkEnd w:id="130"/>
      <w:r>
        <w:rPr>
          <w:noProof/>
        </w:rPr>
        <w:fldChar w:fldCharType="end"/>
      </w:r>
      <w:r w:rsidR="00B067C7" w:rsidRPr="00204E68">
        <w:t>. Установка пароля</w:t>
      </w:r>
      <w:bookmarkEnd w:id="131"/>
    </w:p>
    <w:p w14:paraId="70D1610E" w14:textId="77777777" w:rsidR="00B067C7" w:rsidRPr="00CD47E3" w:rsidRDefault="00CF4371" w:rsidP="00B067C7">
      <w:pPr>
        <w:pStyle w:val="ASFKFigure"/>
      </w:pPr>
      <w:r>
        <w:rPr>
          <w:noProof/>
        </w:rPr>
        <w:drawing>
          <wp:inline distT="0" distB="0" distL="0" distR="0" wp14:anchorId="2FE1CBFD" wp14:editId="045B750B">
            <wp:extent cx="3476625" cy="1924050"/>
            <wp:effectExtent l="0" t="0" r="9525" b="0"/>
            <wp:docPr id="17" name="Рисунок 28" descr="SNAGHTMLf44a3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SNAGHTMLf44a3d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6625" cy="1924050"/>
                    </a:xfrm>
                    <a:prstGeom prst="rect">
                      <a:avLst/>
                    </a:prstGeom>
                    <a:noFill/>
                    <a:ln>
                      <a:noFill/>
                    </a:ln>
                  </pic:spPr>
                </pic:pic>
              </a:graphicData>
            </a:graphic>
          </wp:inline>
        </w:drawing>
      </w:r>
    </w:p>
    <w:p w14:paraId="2B855003" w14:textId="58C6DD4E" w:rsidR="00B067C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32" w:name="_Ref434493677"/>
      <w:bookmarkStart w:id="133" w:name="_Toc126840377"/>
      <w:r w:rsidR="00980F1C">
        <w:rPr>
          <w:noProof/>
        </w:rPr>
        <w:t>13</w:t>
      </w:r>
      <w:bookmarkEnd w:id="132"/>
      <w:r>
        <w:rPr>
          <w:noProof/>
        </w:rPr>
        <w:fldChar w:fldCharType="end"/>
      </w:r>
      <w:r w:rsidR="00B067C7" w:rsidRPr="00204E68">
        <w:t>. Ввод пароля</w:t>
      </w:r>
      <w:bookmarkEnd w:id="133"/>
    </w:p>
    <w:p w14:paraId="345B3B83" w14:textId="77777777" w:rsidR="00B067C7" w:rsidRPr="00CD47E3" w:rsidRDefault="00CF4371" w:rsidP="00B067C7">
      <w:pPr>
        <w:pStyle w:val="ASFKFigure"/>
      </w:pPr>
      <w:r>
        <w:rPr>
          <w:noProof/>
        </w:rPr>
        <w:drawing>
          <wp:inline distT="0" distB="0" distL="0" distR="0" wp14:anchorId="43A5C917" wp14:editId="4A2043A2">
            <wp:extent cx="4114800" cy="1190625"/>
            <wp:effectExtent l="0" t="0" r="0" b="9525"/>
            <wp:docPr id="18" name="Рисунок 31" descr="SNAGHTMLf4514e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SNAGHTMLf4514eb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4800" cy="1190625"/>
                    </a:xfrm>
                    <a:prstGeom prst="rect">
                      <a:avLst/>
                    </a:prstGeom>
                    <a:noFill/>
                    <a:ln>
                      <a:noFill/>
                    </a:ln>
                  </pic:spPr>
                </pic:pic>
              </a:graphicData>
            </a:graphic>
          </wp:inline>
        </w:drawing>
      </w:r>
    </w:p>
    <w:p w14:paraId="2B06E1D0" w14:textId="21B48A0B" w:rsidR="00B067C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34" w:name="_Ref434493729"/>
      <w:bookmarkStart w:id="135" w:name="_Toc126840378"/>
      <w:r w:rsidR="00980F1C">
        <w:rPr>
          <w:noProof/>
        </w:rPr>
        <w:t>14</w:t>
      </w:r>
      <w:bookmarkEnd w:id="134"/>
      <w:r>
        <w:rPr>
          <w:noProof/>
        </w:rPr>
        <w:fldChar w:fldCharType="end"/>
      </w:r>
      <w:r w:rsidR="00B067C7" w:rsidRPr="00204E68">
        <w:t>. Генерация</w:t>
      </w:r>
      <w:bookmarkEnd w:id="135"/>
    </w:p>
    <w:p w14:paraId="4211BE81" w14:textId="77777777" w:rsidR="00B067C7" w:rsidRPr="00CD47E3" w:rsidRDefault="00CF4371" w:rsidP="00B067C7">
      <w:pPr>
        <w:pStyle w:val="ASFKFigure"/>
      </w:pPr>
      <w:r>
        <w:rPr>
          <w:noProof/>
        </w:rPr>
        <w:lastRenderedPageBreak/>
        <w:drawing>
          <wp:inline distT="0" distB="0" distL="0" distR="0" wp14:anchorId="52CF743E" wp14:editId="7BAB58EB">
            <wp:extent cx="4476750" cy="1190625"/>
            <wp:effectExtent l="0" t="0" r="0" b="9525"/>
            <wp:docPr id="19" name="Рисунок 34" descr="SNAGHTMLf451ef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SNAGHTMLf451ef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76750" cy="1190625"/>
                    </a:xfrm>
                    <a:prstGeom prst="rect">
                      <a:avLst/>
                    </a:prstGeom>
                    <a:noFill/>
                    <a:ln>
                      <a:noFill/>
                    </a:ln>
                  </pic:spPr>
                </pic:pic>
              </a:graphicData>
            </a:graphic>
          </wp:inline>
        </w:drawing>
      </w:r>
    </w:p>
    <w:p w14:paraId="3DC641D1" w14:textId="6EEF7456" w:rsidR="00DC41F6"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36" w:name="_Ref434493826"/>
      <w:bookmarkStart w:id="137" w:name="_Toc126840379"/>
      <w:r w:rsidR="00980F1C">
        <w:rPr>
          <w:noProof/>
        </w:rPr>
        <w:t>15</w:t>
      </w:r>
      <w:bookmarkEnd w:id="136"/>
      <w:r>
        <w:rPr>
          <w:noProof/>
        </w:rPr>
        <w:fldChar w:fldCharType="end"/>
      </w:r>
      <w:r w:rsidR="00DC41F6" w:rsidRPr="00204E68">
        <w:t>. Генерация</w:t>
      </w:r>
      <w:bookmarkEnd w:id="137"/>
    </w:p>
    <w:p w14:paraId="79D7B86D" w14:textId="77777777" w:rsidR="00B067C7" w:rsidRPr="00CD47E3" w:rsidRDefault="00CF4371" w:rsidP="00DC41F6">
      <w:pPr>
        <w:pStyle w:val="ASFKFigure"/>
      </w:pPr>
      <w:r>
        <w:rPr>
          <w:noProof/>
        </w:rPr>
        <w:drawing>
          <wp:inline distT="0" distB="0" distL="0" distR="0" wp14:anchorId="777F2CDF" wp14:editId="64E970CE">
            <wp:extent cx="5210175" cy="1190625"/>
            <wp:effectExtent l="0" t="0" r="9525" b="9525"/>
            <wp:docPr id="20" name="Рисунок 37" descr="SNAGHTMLf45237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SNAGHTMLf45237f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10175" cy="1190625"/>
                    </a:xfrm>
                    <a:prstGeom prst="rect">
                      <a:avLst/>
                    </a:prstGeom>
                    <a:noFill/>
                    <a:ln>
                      <a:noFill/>
                    </a:ln>
                  </pic:spPr>
                </pic:pic>
              </a:graphicData>
            </a:graphic>
          </wp:inline>
        </w:drawing>
      </w:r>
    </w:p>
    <w:p w14:paraId="63CB3511" w14:textId="420BB407" w:rsidR="00DC41F6"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38" w:name="_Ref434493832"/>
      <w:bookmarkStart w:id="139" w:name="_Toc126840380"/>
      <w:r w:rsidR="00980F1C">
        <w:rPr>
          <w:noProof/>
        </w:rPr>
        <w:t>16</w:t>
      </w:r>
      <w:bookmarkEnd w:id="138"/>
      <w:r>
        <w:rPr>
          <w:noProof/>
        </w:rPr>
        <w:fldChar w:fldCharType="end"/>
      </w:r>
      <w:r w:rsidR="00DC41F6" w:rsidRPr="00204E68">
        <w:t>. Генерация</w:t>
      </w:r>
      <w:bookmarkEnd w:id="139"/>
    </w:p>
    <w:p w14:paraId="05BFB69B" w14:textId="77777777" w:rsidR="00B067C7" w:rsidRPr="00CD47E3" w:rsidRDefault="00DC41F6" w:rsidP="00B067C7">
      <w:r>
        <w:t>В результате выполненных действий Запрос</w:t>
      </w:r>
      <w:r w:rsidR="00B067C7" w:rsidRPr="00CD47E3">
        <w:t xml:space="preserve"> на получение сертификата</w:t>
      </w:r>
      <w:r>
        <w:t xml:space="preserve"> будет</w:t>
      </w:r>
      <w:r w:rsidR="00B067C7" w:rsidRPr="00CD47E3">
        <w:t xml:space="preserve"> получен и сохранен в выбранный каталог.</w:t>
      </w:r>
    </w:p>
    <w:p w14:paraId="26CCFB3A" w14:textId="77777777" w:rsidR="00B067C7" w:rsidRDefault="00B067C7" w:rsidP="00C52467">
      <w:pPr>
        <w:pStyle w:val="21"/>
      </w:pPr>
      <w:bookmarkStart w:id="140" w:name="_Toc126839851"/>
      <w:r w:rsidRPr="00CD47E3">
        <w:t xml:space="preserve">Регистрация сертификата пользователя в АРМ </w:t>
      </w:r>
      <w:r w:rsidR="00324E3A">
        <w:t>«</w:t>
      </w:r>
      <w:r w:rsidRPr="00CD47E3">
        <w:t>Офлайн</w:t>
      </w:r>
      <w:r w:rsidR="00CC4D0F">
        <w:t xml:space="preserve"> – </w:t>
      </w:r>
      <w:r w:rsidRPr="00CD47E3">
        <w:t>клиент ФК</w:t>
      </w:r>
      <w:r w:rsidR="00324E3A">
        <w:t>»</w:t>
      </w:r>
      <w:bookmarkEnd w:id="140"/>
    </w:p>
    <w:p w14:paraId="20CEAC46" w14:textId="77777777" w:rsidR="00B067C7" w:rsidRPr="00B067C7" w:rsidRDefault="00B067C7" w:rsidP="00B067C7">
      <w:pPr>
        <w:pStyle w:val="ASFKNormal"/>
      </w:pPr>
      <w:r w:rsidRPr="00B067C7">
        <w:t xml:space="preserve">Для возможности подписания документов в АРМ </w:t>
      </w:r>
      <w:r w:rsidR="00324E3A">
        <w:t>«</w:t>
      </w:r>
      <w:r w:rsidRPr="00B067C7">
        <w:t>Офлайн</w:t>
      </w:r>
      <w:r w:rsidR="00CC4D0F">
        <w:t xml:space="preserve"> – </w:t>
      </w:r>
      <w:r w:rsidRPr="00B067C7">
        <w:t>клиент ФК</w:t>
      </w:r>
      <w:r w:rsidR="00324E3A">
        <w:t>»</w:t>
      </w:r>
      <w:r w:rsidRPr="00B067C7">
        <w:t xml:space="preserve"> пользователю необходимо зарегистрировать свой сертификат в АРМ </w:t>
      </w:r>
      <w:r w:rsidR="00324E3A">
        <w:t>«</w:t>
      </w:r>
      <w:r w:rsidRPr="00B067C7">
        <w:t>Офлайн</w:t>
      </w:r>
      <w:r w:rsidR="00CC4D0F">
        <w:t xml:space="preserve"> – </w:t>
      </w:r>
      <w:r w:rsidRPr="00B067C7">
        <w:t>клиент ФК</w:t>
      </w:r>
      <w:r w:rsidR="00324E3A">
        <w:t>»</w:t>
      </w:r>
      <w:r w:rsidRPr="00B067C7">
        <w:t>.</w:t>
      </w:r>
      <w:r w:rsidR="00F217A4">
        <w:t xml:space="preserve"> </w:t>
      </w:r>
      <w:r w:rsidRPr="00B067C7">
        <w:t>Для этого пользователь должен выполнить следующие действия:</w:t>
      </w:r>
    </w:p>
    <w:p w14:paraId="33B3C8DB" w14:textId="77777777" w:rsidR="00B067C7" w:rsidRPr="00B067C7" w:rsidRDefault="00B067C7" w:rsidP="00FD09BC">
      <w:pPr>
        <w:pStyle w:val="ASFKListnum"/>
        <w:numPr>
          <w:ilvl w:val="0"/>
          <w:numId w:val="26"/>
        </w:numPr>
      </w:pPr>
      <w:r w:rsidRPr="00B067C7">
        <w:t xml:space="preserve">На панели навигации выбрать пункт </w:t>
      </w:r>
      <w:r w:rsidR="00324E3A">
        <w:t>«</w:t>
      </w:r>
      <w:r w:rsidRPr="00B067C7">
        <w:t>Администрирование – Настройки криптографии</w:t>
      </w:r>
      <w:r w:rsidR="00F217A4">
        <w:t xml:space="preserve"> </w:t>
      </w:r>
      <w:r w:rsidRPr="00B067C7">
        <w:t>– Сертификаты</w:t>
      </w:r>
      <w:r w:rsidR="00324E3A">
        <w:t>»</w:t>
      </w:r>
      <w:r>
        <w:t>.</w:t>
      </w:r>
    </w:p>
    <w:p w14:paraId="132D41B8" w14:textId="77777777" w:rsidR="00B067C7" w:rsidRPr="00B067C7" w:rsidRDefault="00B067C7" w:rsidP="00B067C7">
      <w:pPr>
        <w:pStyle w:val="ASFKListnum"/>
      </w:pPr>
      <w:r w:rsidRPr="00B067C7">
        <w:t xml:space="preserve">На панели инструментов нажать кнопку </w:t>
      </w:r>
      <w:r w:rsidR="00324E3A">
        <w:t>«</w:t>
      </w:r>
      <w:r w:rsidRPr="00B067C7">
        <w:t>Новый</w:t>
      </w:r>
      <w:r w:rsidR="00324E3A">
        <w:t>»</w:t>
      </w:r>
      <w:r>
        <w:t>.</w:t>
      </w:r>
    </w:p>
    <w:p w14:paraId="4A3EE03F" w14:textId="77777777" w:rsidR="00B067C7" w:rsidRPr="00B067C7" w:rsidRDefault="00B067C7" w:rsidP="00B067C7">
      <w:pPr>
        <w:pStyle w:val="ASFKListnum"/>
      </w:pPr>
      <w:r w:rsidRPr="00B067C7">
        <w:t xml:space="preserve">Заполнить поле </w:t>
      </w:r>
      <w:r w:rsidR="00324E3A">
        <w:t>«</w:t>
      </w:r>
      <w:r w:rsidRPr="00B067C7">
        <w:t>Наименование сертификата</w:t>
      </w:r>
      <w:r w:rsidR="00324E3A">
        <w:t>»</w:t>
      </w:r>
      <w:r>
        <w:t>.</w:t>
      </w:r>
    </w:p>
    <w:p w14:paraId="692DB7C3" w14:textId="77777777" w:rsidR="00B067C7" w:rsidRPr="00B067C7" w:rsidRDefault="00B067C7" w:rsidP="00B067C7">
      <w:pPr>
        <w:pStyle w:val="ASFKListnum"/>
      </w:pPr>
      <w:r w:rsidRPr="00B067C7">
        <w:t xml:space="preserve">Выбрать файла сертификата с помощью кнопки </w:t>
      </w:r>
      <w:r w:rsidR="00324E3A">
        <w:t>«</w:t>
      </w:r>
      <w:r w:rsidRPr="00B067C7">
        <w:t>Загрузить сертификат</w:t>
      </w:r>
      <w:r w:rsidR="00324E3A">
        <w:t>»</w:t>
      </w:r>
      <w:r>
        <w:t>.</w:t>
      </w:r>
    </w:p>
    <w:p w14:paraId="19EF9CBE" w14:textId="77777777" w:rsidR="00B067C7" w:rsidRPr="00B067C7" w:rsidRDefault="00B067C7" w:rsidP="00B067C7">
      <w:pPr>
        <w:pStyle w:val="ASFKListnum"/>
      </w:pPr>
      <w:r w:rsidRPr="00B067C7">
        <w:t>Выбрать логин пользовател</w:t>
      </w:r>
      <w:r w:rsidR="00DC41F6">
        <w:t xml:space="preserve">я в поле </w:t>
      </w:r>
      <w:r w:rsidR="00324E3A">
        <w:t>«</w:t>
      </w:r>
      <w:r w:rsidR="00DC41F6">
        <w:t>Владелец сертификата</w:t>
      </w:r>
      <w:r w:rsidR="00324E3A">
        <w:t>»</w:t>
      </w:r>
      <w:r>
        <w:t>.</w:t>
      </w:r>
    </w:p>
    <w:p w14:paraId="185CE3E4" w14:textId="77777777" w:rsidR="00B067C7" w:rsidRPr="00B067C7" w:rsidRDefault="00B067C7" w:rsidP="00B067C7">
      <w:pPr>
        <w:pStyle w:val="ASFKListnum"/>
      </w:pPr>
      <w:r w:rsidRPr="00B067C7">
        <w:t xml:space="preserve">Проставить </w:t>
      </w:r>
      <w:r w:rsidR="00B41DBD">
        <w:t>чекбокс</w:t>
      </w:r>
      <w:r w:rsidRPr="00B067C7">
        <w:t>ы</w:t>
      </w:r>
      <w:r w:rsidR="00F217A4">
        <w:t xml:space="preserve"> </w:t>
      </w:r>
      <w:r>
        <w:t xml:space="preserve">на поля </w:t>
      </w:r>
      <w:r w:rsidR="00324E3A">
        <w:t>«</w:t>
      </w:r>
      <w:r w:rsidRPr="00B067C7">
        <w:t>Шифрование</w:t>
      </w:r>
      <w:r w:rsidR="00324E3A">
        <w:t>»</w:t>
      </w:r>
      <w:r w:rsidRPr="00B067C7">
        <w:t xml:space="preserve"> и </w:t>
      </w:r>
      <w:r w:rsidR="00324E3A">
        <w:t>«</w:t>
      </w:r>
      <w:r w:rsidRPr="00B067C7">
        <w:t>Подпись</w:t>
      </w:r>
      <w:r w:rsidR="00324E3A">
        <w:t>»</w:t>
      </w:r>
      <w:r>
        <w:t>.</w:t>
      </w:r>
    </w:p>
    <w:p w14:paraId="3E9F6484" w14:textId="77777777" w:rsidR="00B067C7" w:rsidRPr="00B067C7" w:rsidRDefault="00B067C7" w:rsidP="00B067C7">
      <w:pPr>
        <w:pStyle w:val="ASFKListnum"/>
      </w:pPr>
      <w:r w:rsidRPr="00B067C7">
        <w:t xml:space="preserve">На панели инструментов нажать кнопку </w:t>
      </w:r>
      <w:r w:rsidR="00324E3A">
        <w:t>«</w:t>
      </w:r>
      <w:r w:rsidRPr="00B067C7">
        <w:t>Сохранить</w:t>
      </w:r>
      <w:r w:rsidR="00324E3A">
        <w:t>»</w:t>
      </w:r>
      <w:r>
        <w:t>.</w:t>
      </w:r>
    </w:p>
    <w:p w14:paraId="03DFE8C2" w14:textId="77777777" w:rsidR="00B067C7" w:rsidRPr="00B067C7" w:rsidRDefault="00B067C7" w:rsidP="00B067C7">
      <w:pPr>
        <w:pStyle w:val="ASFKNormal"/>
      </w:pPr>
      <w:r>
        <w:t>В результате выполненных действий с</w:t>
      </w:r>
      <w:r w:rsidRPr="00B067C7">
        <w:t>ертификат</w:t>
      </w:r>
      <w:r>
        <w:t xml:space="preserve"> </w:t>
      </w:r>
      <w:r w:rsidR="00DC41F6">
        <w:t xml:space="preserve">будет </w:t>
      </w:r>
      <w:r w:rsidRPr="00B067C7">
        <w:t xml:space="preserve">успешно зарегистрирован в АРМ </w:t>
      </w:r>
      <w:r w:rsidR="00324E3A">
        <w:t>«</w:t>
      </w:r>
      <w:r w:rsidRPr="00B067C7">
        <w:t>Офлайн</w:t>
      </w:r>
      <w:r w:rsidR="00CC4D0F">
        <w:t xml:space="preserve"> – </w:t>
      </w:r>
      <w:r w:rsidRPr="00B067C7">
        <w:t>клиент ФК</w:t>
      </w:r>
      <w:r w:rsidR="00324E3A">
        <w:t>»</w:t>
      </w:r>
      <w:r>
        <w:t>,</w:t>
      </w:r>
      <w:r w:rsidRPr="00B067C7">
        <w:t xml:space="preserve"> и пользователь </w:t>
      </w:r>
      <w:r w:rsidR="00DC41F6">
        <w:t>с</w:t>
      </w:r>
      <w:r w:rsidRPr="00B067C7">
        <w:t>может успешно подписывать документы.</w:t>
      </w:r>
    </w:p>
    <w:p w14:paraId="1EBC6F4A" w14:textId="77777777" w:rsidR="00F13310" w:rsidRPr="00B73930" w:rsidRDefault="00F13310" w:rsidP="00C52467">
      <w:pPr>
        <w:pStyle w:val="21"/>
      </w:pPr>
      <w:bookmarkStart w:id="141" w:name="_Toc126839852"/>
      <w:r w:rsidRPr="00B73930">
        <w:t>Справочники системы</w:t>
      </w:r>
      <w:bookmarkEnd w:id="93"/>
      <w:bookmarkEnd w:id="94"/>
      <w:bookmarkEnd w:id="95"/>
      <w:bookmarkEnd w:id="96"/>
      <w:bookmarkEnd w:id="141"/>
    </w:p>
    <w:p w14:paraId="3E061D49" w14:textId="77777777" w:rsidR="00F13310" w:rsidRPr="00B73930" w:rsidRDefault="00F13310" w:rsidP="00F13310">
      <w:pPr>
        <w:pStyle w:val="ASFKNormal"/>
      </w:pPr>
      <w:r w:rsidRPr="00B73930">
        <w:t xml:space="preserve">Описание справочников, используемых при работе с </w:t>
      </w:r>
      <w:r w:rsidRPr="00C44554">
        <w:t xml:space="preserve">АРМ </w:t>
      </w:r>
      <w:r w:rsidR="00B056C9" w:rsidRPr="00B056C9">
        <w:t>Офлайн-клиент ФК</w:t>
      </w:r>
      <w:r w:rsidR="008F62C9">
        <w:t xml:space="preserve">, представлено в </w:t>
      </w:r>
      <w:r w:rsidR="00707A94" w:rsidRPr="00707A94">
        <w:t>обучающих материалах «Руководство по работе со справочниками в ППО СУФД»</w:t>
      </w:r>
      <w:r w:rsidRPr="00B73930">
        <w:t>.</w:t>
      </w:r>
    </w:p>
    <w:p w14:paraId="0B9E443A" w14:textId="77777777" w:rsidR="00F13310" w:rsidRPr="00B73930" w:rsidRDefault="00F13310" w:rsidP="00C52467">
      <w:pPr>
        <w:pStyle w:val="21"/>
      </w:pPr>
      <w:bookmarkStart w:id="142" w:name="_Toc401059264"/>
      <w:bookmarkStart w:id="143" w:name="_Toc126839853"/>
      <w:r w:rsidRPr="00B73930">
        <w:t>Функции системы</w:t>
      </w:r>
      <w:bookmarkEnd w:id="97"/>
      <w:bookmarkEnd w:id="98"/>
      <w:bookmarkEnd w:id="99"/>
      <w:bookmarkEnd w:id="100"/>
      <w:bookmarkEnd w:id="101"/>
      <w:bookmarkEnd w:id="102"/>
      <w:bookmarkEnd w:id="103"/>
      <w:bookmarkEnd w:id="142"/>
      <w:bookmarkEnd w:id="143"/>
    </w:p>
    <w:p w14:paraId="51AC1C37" w14:textId="77777777" w:rsidR="00F13310" w:rsidRPr="00B73930" w:rsidRDefault="00F13310" w:rsidP="00F13310">
      <w:pPr>
        <w:pStyle w:val="ASFKNormal"/>
      </w:pPr>
      <w:r w:rsidRPr="00B73930">
        <w:t xml:space="preserve">В рамках юридически правомочного документооборота </w:t>
      </w:r>
      <w:r>
        <w:t xml:space="preserve">АРМ </w:t>
      </w:r>
      <w:r w:rsidR="00B056C9" w:rsidRPr="00B056C9">
        <w:t>Офлайн-клиент ФК</w:t>
      </w:r>
      <w:r w:rsidR="00B056C9">
        <w:t xml:space="preserve"> </w:t>
      </w:r>
      <w:r w:rsidRPr="00B73930">
        <w:t>позволяет выполнять набор стандартных операций:</w:t>
      </w:r>
    </w:p>
    <w:p w14:paraId="52C35E32" w14:textId="77777777" w:rsidR="00F13310" w:rsidRPr="00B73930" w:rsidRDefault="00F13310" w:rsidP="00F13310">
      <w:pPr>
        <w:pStyle w:val="ASFKListmark1"/>
      </w:pPr>
      <w:r w:rsidRPr="00B73930">
        <w:lastRenderedPageBreak/>
        <w:t>создавать документы путем импорта из внешних систем, ручного ввода, копиров</w:t>
      </w:r>
      <w:r w:rsidRPr="00F13310">
        <w:t>а</w:t>
      </w:r>
      <w:r w:rsidRPr="00B73930">
        <w:t>нием из сущес</w:t>
      </w:r>
      <w:r w:rsidRPr="00F13310">
        <w:t>т</w:t>
      </w:r>
      <w:r w:rsidRPr="00B73930">
        <w:t>вующих документов;</w:t>
      </w:r>
    </w:p>
    <w:p w14:paraId="2C017371" w14:textId="77777777" w:rsidR="00F13310" w:rsidRPr="00B73930" w:rsidRDefault="00F13310" w:rsidP="00F13310">
      <w:pPr>
        <w:pStyle w:val="ASFKListmark1"/>
      </w:pPr>
      <w:r w:rsidRPr="00B73930">
        <w:t>печатать документы на локальных и сетевых при</w:t>
      </w:r>
      <w:r w:rsidRPr="00F13310">
        <w:t>н</w:t>
      </w:r>
      <w:r w:rsidRPr="00B73930">
        <w:t>терах;</w:t>
      </w:r>
    </w:p>
    <w:p w14:paraId="4EB67045" w14:textId="77777777" w:rsidR="00F13310" w:rsidRPr="00B73930" w:rsidRDefault="00F13310" w:rsidP="00F13310">
      <w:pPr>
        <w:pStyle w:val="ASFKListmark1"/>
      </w:pPr>
      <w:r w:rsidRPr="00B73930">
        <w:t>вести архив документов;</w:t>
      </w:r>
    </w:p>
    <w:p w14:paraId="47FDE613" w14:textId="77777777" w:rsidR="00F13310" w:rsidRPr="00B73930" w:rsidRDefault="00F13310" w:rsidP="00F13310">
      <w:pPr>
        <w:pStyle w:val="ASFKListmark1"/>
      </w:pPr>
      <w:r w:rsidRPr="00B73930">
        <w:t>зашифровывать и расшифровать документы;</w:t>
      </w:r>
    </w:p>
    <w:p w14:paraId="72704D07" w14:textId="77777777" w:rsidR="00F13310" w:rsidRPr="00B73930" w:rsidRDefault="00F13310" w:rsidP="00F13310">
      <w:pPr>
        <w:pStyle w:val="ASFKListmark1"/>
      </w:pPr>
      <w:r w:rsidRPr="00B73930">
        <w:t xml:space="preserve">формировать и проверять ЭП </w:t>
      </w:r>
      <w:r w:rsidR="00324E3A">
        <w:t>«</w:t>
      </w:r>
      <w:r w:rsidRPr="00B73930">
        <w:t>под</w:t>
      </w:r>
      <w:r w:rsidR="00324E3A">
        <w:t>»</w:t>
      </w:r>
      <w:r w:rsidRPr="00B73930">
        <w:t xml:space="preserve"> документом;</w:t>
      </w:r>
    </w:p>
    <w:p w14:paraId="5947F57C" w14:textId="77777777" w:rsidR="00F13310" w:rsidRPr="00B73930" w:rsidRDefault="00F13310" w:rsidP="00F13310">
      <w:pPr>
        <w:pStyle w:val="ASFKListmark1"/>
      </w:pPr>
      <w:r w:rsidRPr="00B73930">
        <w:t>осуществлять различные контроли: на корректность заполнения документов, соо</w:t>
      </w:r>
      <w:r w:rsidRPr="00F13310">
        <w:t>т</w:t>
      </w:r>
      <w:r w:rsidRPr="00B73930">
        <w:t>ветствие справочн</w:t>
      </w:r>
      <w:r w:rsidRPr="00F13310">
        <w:t>и</w:t>
      </w:r>
      <w:r w:rsidRPr="00B73930">
        <w:t>кам, наличие подписей, изменение состояний.</w:t>
      </w:r>
    </w:p>
    <w:p w14:paraId="38A17E46" w14:textId="77777777" w:rsidR="00F13310" w:rsidRPr="00B73930" w:rsidRDefault="00F13310" w:rsidP="00F13310">
      <w:pPr>
        <w:pStyle w:val="ASFKListmark1"/>
      </w:pPr>
      <w:r w:rsidRPr="00B73930">
        <w:t>экспортировать документы во внешние системы;</w:t>
      </w:r>
    </w:p>
    <w:p w14:paraId="2676104F" w14:textId="77777777" w:rsidR="00F13310" w:rsidRPr="00B73930" w:rsidRDefault="00F13310" w:rsidP="00F13310">
      <w:pPr>
        <w:pStyle w:val="ASFKListmark1"/>
      </w:pPr>
      <w:r w:rsidRPr="00B73930">
        <w:t>осуществлять доставку документов между адресат</w:t>
      </w:r>
      <w:r w:rsidRPr="00F13310">
        <w:t>а</w:t>
      </w:r>
      <w:r w:rsidRPr="00B73930">
        <w:t>ми (отправка-получение);</w:t>
      </w:r>
    </w:p>
    <w:p w14:paraId="1A5C681D" w14:textId="77777777" w:rsidR="00F13310" w:rsidRPr="00B73930" w:rsidRDefault="00F13310" w:rsidP="00F13310">
      <w:pPr>
        <w:pStyle w:val="ASFKListmark1"/>
      </w:pPr>
      <w:r w:rsidRPr="00B73930">
        <w:t>вести историю изменений документов;</w:t>
      </w:r>
    </w:p>
    <w:p w14:paraId="6612E9F6" w14:textId="77777777" w:rsidR="00F13310" w:rsidRPr="00B73930" w:rsidRDefault="00F13310" w:rsidP="00F13310">
      <w:pPr>
        <w:pStyle w:val="ASFKListmark1"/>
      </w:pPr>
      <w:r w:rsidRPr="00B73930">
        <w:t>поддерживать жизненный цикл документов в виде последовательных изменений статусов в ходе их о</w:t>
      </w:r>
      <w:r w:rsidRPr="00F13310">
        <w:t>б</w:t>
      </w:r>
      <w:r w:rsidRPr="00B73930">
        <w:t>работки.</w:t>
      </w:r>
    </w:p>
    <w:p w14:paraId="7EA682DE" w14:textId="77777777" w:rsidR="00F13310" w:rsidRPr="00B73930" w:rsidRDefault="00F13310" w:rsidP="00F13310">
      <w:pPr>
        <w:pStyle w:val="ASFKNormal"/>
      </w:pPr>
      <w:r w:rsidRPr="00B73930">
        <w:t>Кроме того, предусмотрена возможность расширять функции модуля путем включения в меню дополнительных документов и отчетов подготовленными специалистами ИТ-подразделений организаций-пользователей.</w:t>
      </w:r>
    </w:p>
    <w:p w14:paraId="54F76C31" w14:textId="77777777" w:rsidR="00F13310" w:rsidRPr="00B73930" w:rsidRDefault="00F13310" w:rsidP="00C52467">
      <w:pPr>
        <w:pStyle w:val="21"/>
      </w:pPr>
      <w:bookmarkStart w:id="144" w:name="_Toc107037956"/>
      <w:bookmarkStart w:id="145" w:name="_Toc182196487"/>
      <w:bookmarkStart w:id="146" w:name="_Toc248041597"/>
      <w:bookmarkStart w:id="147" w:name="_Toc401059265"/>
      <w:bookmarkStart w:id="148" w:name="_Toc126839854"/>
      <w:bookmarkStart w:id="149" w:name="_Toc225916472"/>
      <w:bookmarkStart w:id="150" w:name="_Ref230682228"/>
      <w:bookmarkStart w:id="151" w:name="_Ref230682260"/>
      <w:bookmarkStart w:id="152" w:name="_Toc232827282"/>
      <w:bookmarkStart w:id="153" w:name="_Toc236822633"/>
      <w:bookmarkStart w:id="154" w:name="_Toc220130162"/>
      <w:bookmarkStart w:id="155" w:name="_Toc170885729"/>
      <w:bookmarkStart w:id="156" w:name="_Toc221011478"/>
      <w:bookmarkStart w:id="157" w:name="_Toc221012179"/>
      <w:bookmarkStart w:id="158" w:name="_Toc225934570"/>
      <w:r w:rsidRPr="00B73930">
        <w:t>Дополнительные настройки системы</w:t>
      </w:r>
      <w:bookmarkEnd w:id="144"/>
      <w:bookmarkEnd w:id="145"/>
      <w:bookmarkEnd w:id="146"/>
      <w:bookmarkEnd w:id="147"/>
      <w:bookmarkEnd w:id="148"/>
    </w:p>
    <w:p w14:paraId="32FE8338" w14:textId="77777777" w:rsidR="00F13310" w:rsidRPr="00B73930" w:rsidRDefault="00F13310" w:rsidP="00F13310">
      <w:pPr>
        <w:pStyle w:val="ASFKNormal"/>
      </w:pPr>
      <w:r w:rsidRPr="00B73930">
        <w:t>Раздел в рамках данного документа не предусмотрен.</w:t>
      </w:r>
    </w:p>
    <w:p w14:paraId="68FCD900" w14:textId="77777777" w:rsidR="00F13310" w:rsidRDefault="005101EA" w:rsidP="00C52467">
      <w:pPr>
        <w:pStyle w:val="10"/>
      </w:pPr>
      <w:bookmarkStart w:id="159" w:name="_Toc432663324"/>
      <w:bookmarkStart w:id="160" w:name="_Toc126839855"/>
      <w:bookmarkStart w:id="161" w:name="_Toc170885710"/>
      <w:bookmarkStart w:id="162" w:name="_Toc221011466"/>
      <w:bookmarkStart w:id="163" w:name="_Toc221012167"/>
      <w:bookmarkStart w:id="164" w:name="_Toc225934548"/>
      <w:bookmarkStart w:id="165" w:name="_Toc231630508"/>
      <w:bookmarkStart w:id="166" w:name="_Toc231630632"/>
      <w:bookmarkStart w:id="167" w:name="_Toc302380410"/>
      <w:bookmarkStart w:id="168" w:name="_Toc309837794"/>
      <w:bookmarkStart w:id="169" w:name="_Toc383088823"/>
      <w:bookmarkStart w:id="170" w:name="_Ref253672687"/>
      <w:bookmarkEnd w:id="149"/>
      <w:bookmarkEnd w:id="150"/>
      <w:bookmarkEnd w:id="151"/>
      <w:bookmarkEnd w:id="152"/>
      <w:bookmarkEnd w:id="153"/>
      <w:r w:rsidRPr="00D20C6C">
        <w:lastRenderedPageBreak/>
        <w:t>Описание интерфейса</w:t>
      </w:r>
      <w:bookmarkEnd w:id="159"/>
      <w:bookmarkEnd w:id="160"/>
    </w:p>
    <w:p w14:paraId="471DD726" w14:textId="77777777" w:rsidR="00F13310" w:rsidRPr="00745D39" w:rsidRDefault="00F13310" w:rsidP="00C52467">
      <w:pPr>
        <w:pStyle w:val="21"/>
      </w:pPr>
      <w:bookmarkStart w:id="171" w:name="_Toc100631594"/>
      <w:bookmarkStart w:id="172" w:name="_Toc112819449"/>
      <w:bookmarkStart w:id="173" w:name="_Toc167600094"/>
      <w:bookmarkStart w:id="174" w:name="_Toc170885712"/>
      <w:bookmarkStart w:id="175" w:name="_Toc221011468"/>
      <w:bookmarkStart w:id="176" w:name="_Toc221012169"/>
      <w:bookmarkStart w:id="177" w:name="_Toc225934550"/>
      <w:bookmarkStart w:id="178" w:name="_Toc231630509"/>
      <w:bookmarkStart w:id="179" w:name="_Toc231630633"/>
      <w:bookmarkStart w:id="180" w:name="_Ref293486795"/>
      <w:bookmarkStart w:id="181" w:name="_Ref301872117"/>
      <w:bookmarkStart w:id="182" w:name="_Toc302380411"/>
      <w:bookmarkStart w:id="183" w:name="_Toc309837795"/>
      <w:bookmarkStart w:id="184" w:name="_Ref375231806"/>
      <w:bookmarkStart w:id="185" w:name="_Toc383088824"/>
      <w:bookmarkStart w:id="186" w:name="_Toc401059267"/>
      <w:bookmarkStart w:id="187" w:name="_Toc126839856"/>
      <w:bookmarkStart w:id="188" w:name="_Toc167600099"/>
      <w:bookmarkStart w:id="189" w:name="_Toc167600098"/>
      <w:bookmarkStart w:id="190" w:name="_Toc167600097"/>
      <w:bookmarkStart w:id="191" w:name="_Toc167600096"/>
      <w:bookmarkStart w:id="192" w:name="_Toc167600095"/>
      <w:bookmarkEnd w:id="161"/>
      <w:bookmarkEnd w:id="162"/>
      <w:bookmarkEnd w:id="163"/>
      <w:bookmarkEnd w:id="164"/>
      <w:bookmarkEnd w:id="165"/>
      <w:bookmarkEnd w:id="166"/>
      <w:bookmarkEnd w:id="167"/>
      <w:bookmarkEnd w:id="168"/>
      <w:bookmarkEnd w:id="169"/>
      <w:r w:rsidRPr="00745D39">
        <w:t>Основные элементы интерфейса</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5ED3BA33" w14:textId="67E3E994" w:rsidR="00F13310" w:rsidRPr="00745D39" w:rsidRDefault="00F13310" w:rsidP="00F13310">
      <w:pPr>
        <w:pStyle w:val="ASFKNormal"/>
      </w:pPr>
      <w:r w:rsidRPr="00745D39">
        <w:t>На рисунке</w:t>
      </w:r>
      <w:r w:rsidR="008F62C9" w:rsidRPr="00745D39">
        <w:t> </w:t>
      </w:r>
      <w:r w:rsidR="00F2392D" w:rsidRPr="00745D39">
        <w:fldChar w:fldCharType="begin"/>
      </w:r>
      <w:r w:rsidRPr="00745D39">
        <w:instrText xml:space="preserve"> REF _Ref227155316 \h </w:instrText>
      </w:r>
      <w:r w:rsidR="00F2392D" w:rsidRPr="00745D39">
        <w:fldChar w:fldCharType="separate"/>
      </w:r>
      <w:r w:rsidR="00980F1C">
        <w:rPr>
          <w:noProof/>
        </w:rPr>
        <w:t>17</w:t>
      </w:r>
      <w:r w:rsidR="00F2392D" w:rsidRPr="00745D39">
        <w:fldChar w:fldCharType="end"/>
      </w:r>
      <w:r w:rsidRPr="00745D39">
        <w:t xml:space="preserve"> показано главное окно программы.</w:t>
      </w:r>
    </w:p>
    <w:p w14:paraId="7B9B17DB" w14:textId="77777777" w:rsidR="00F13310" w:rsidRPr="00931E82" w:rsidRDefault="00CF4371" w:rsidP="00F13310">
      <w:pPr>
        <w:pStyle w:val="ASFKFigure"/>
      </w:pPr>
      <w:r>
        <w:rPr>
          <w:noProof/>
        </w:rPr>
        <w:drawing>
          <wp:inline distT="0" distB="0" distL="0" distR="0" wp14:anchorId="6222BB84" wp14:editId="6980B308">
            <wp:extent cx="6124575" cy="2838450"/>
            <wp:effectExtent l="0" t="0" r="9525" b="0"/>
            <wp:docPr id="22" name="Рисунок 21" descr="окн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кно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2838450"/>
                    </a:xfrm>
                    <a:prstGeom prst="rect">
                      <a:avLst/>
                    </a:prstGeom>
                    <a:noFill/>
                    <a:ln>
                      <a:noFill/>
                    </a:ln>
                  </pic:spPr>
                </pic:pic>
              </a:graphicData>
            </a:graphic>
          </wp:inline>
        </w:drawing>
      </w:r>
    </w:p>
    <w:p w14:paraId="07EF2AE4" w14:textId="3E1ED7E6" w:rsidR="00F1331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93" w:name="_Ref227155316"/>
      <w:bookmarkStart w:id="194" w:name="_Toc126840381"/>
      <w:r w:rsidR="00980F1C">
        <w:rPr>
          <w:noProof/>
        </w:rPr>
        <w:t>17</w:t>
      </w:r>
      <w:bookmarkEnd w:id="193"/>
      <w:r>
        <w:rPr>
          <w:noProof/>
        </w:rPr>
        <w:fldChar w:fldCharType="end"/>
      </w:r>
      <w:r w:rsidR="00F13310" w:rsidRPr="00204E68">
        <w:t>. Основное окно программы</w:t>
      </w:r>
      <w:bookmarkEnd w:id="194"/>
    </w:p>
    <w:p w14:paraId="7D4D29E4" w14:textId="77777777" w:rsidR="00F13310" w:rsidRPr="00745D39" w:rsidRDefault="00F13310" w:rsidP="00F13310">
      <w:pPr>
        <w:pStyle w:val="ASFKNormal"/>
      </w:pPr>
      <w:r>
        <w:t>Числами</w:t>
      </w:r>
      <w:r w:rsidRPr="00745D39">
        <w:t xml:space="preserve"> на рисунке обозначены основные элементы инте</w:t>
      </w:r>
      <w:r w:rsidRPr="00114157">
        <w:t>р</w:t>
      </w:r>
      <w:r w:rsidRPr="00745D39">
        <w:t>фейса программы:</w:t>
      </w:r>
    </w:p>
    <w:p w14:paraId="144D1175" w14:textId="77777777" w:rsidR="00F13310" w:rsidRPr="00745D39" w:rsidRDefault="00F13310" w:rsidP="00F13310">
      <w:pPr>
        <w:pStyle w:val="ASFKListmark1"/>
      </w:pPr>
      <w:r w:rsidRPr="00745D39">
        <w:t xml:space="preserve">1 – </w:t>
      </w:r>
      <w:r>
        <w:t>заголовок рабочего окна программы</w:t>
      </w:r>
      <w:r w:rsidRPr="00745D39">
        <w:t>;</w:t>
      </w:r>
    </w:p>
    <w:p w14:paraId="6BA37245" w14:textId="77777777" w:rsidR="00F13310" w:rsidRPr="00745D39" w:rsidRDefault="00F13310" w:rsidP="00F13310">
      <w:pPr>
        <w:pStyle w:val="ASFKListmark1"/>
      </w:pPr>
      <w:r w:rsidRPr="00745D39">
        <w:t xml:space="preserve">2 – </w:t>
      </w:r>
      <w:r>
        <w:t>строка навигации</w:t>
      </w:r>
      <w:r w:rsidRPr="00745D39">
        <w:t>;</w:t>
      </w:r>
    </w:p>
    <w:p w14:paraId="7863A6D1" w14:textId="77777777" w:rsidR="00F13310" w:rsidRPr="00745D39" w:rsidRDefault="00F13310" w:rsidP="00F13310">
      <w:pPr>
        <w:pStyle w:val="ASFKListmark1"/>
      </w:pPr>
      <w:r w:rsidRPr="00745D39">
        <w:t xml:space="preserve">3 – </w:t>
      </w:r>
      <w:r>
        <w:t>поле выбора организации</w:t>
      </w:r>
      <w:r w:rsidRPr="00745D39">
        <w:t>;</w:t>
      </w:r>
    </w:p>
    <w:p w14:paraId="2203938B" w14:textId="77777777" w:rsidR="00F13310" w:rsidRPr="00745D39" w:rsidRDefault="00F13310" w:rsidP="00F13310">
      <w:pPr>
        <w:pStyle w:val="ASFKListmark1"/>
      </w:pPr>
      <w:r w:rsidRPr="00745D39">
        <w:t xml:space="preserve">4 – </w:t>
      </w:r>
      <w:r>
        <w:t>переключатели содержимого панели навигации</w:t>
      </w:r>
      <w:r w:rsidRPr="00745D39">
        <w:t>;</w:t>
      </w:r>
    </w:p>
    <w:p w14:paraId="7E3FF975" w14:textId="77777777" w:rsidR="00F13310" w:rsidRPr="005E786A" w:rsidRDefault="00F13310" w:rsidP="00F13310">
      <w:pPr>
        <w:pStyle w:val="ASFKListmark1"/>
      </w:pPr>
      <w:r w:rsidRPr="00745D39">
        <w:t>5 –</w:t>
      </w:r>
      <w:r>
        <w:t xml:space="preserve"> поле поиска</w:t>
      </w:r>
      <w:r w:rsidRPr="00114157">
        <w:t>;</w:t>
      </w:r>
    </w:p>
    <w:p w14:paraId="77520605" w14:textId="77777777" w:rsidR="00F13310" w:rsidRPr="005E786A" w:rsidRDefault="00F13310" w:rsidP="00F13310">
      <w:pPr>
        <w:pStyle w:val="ASFKListmark1"/>
      </w:pPr>
      <w:r w:rsidRPr="00114157">
        <w:t>6 –</w:t>
      </w:r>
      <w:r>
        <w:t xml:space="preserve"> панель навигации</w:t>
      </w:r>
      <w:r w:rsidRPr="00114157">
        <w:t>;</w:t>
      </w:r>
    </w:p>
    <w:p w14:paraId="20BDEC39" w14:textId="77777777" w:rsidR="00F13310" w:rsidRPr="005E786A" w:rsidRDefault="00F13310" w:rsidP="00F13310">
      <w:pPr>
        <w:pStyle w:val="ASFKListmark1"/>
      </w:pPr>
      <w:r w:rsidRPr="00114157">
        <w:t xml:space="preserve">7 – </w:t>
      </w:r>
      <w:r>
        <w:t>область пользовательских представлений</w:t>
      </w:r>
      <w:r w:rsidRPr="00114157">
        <w:t>;</w:t>
      </w:r>
    </w:p>
    <w:p w14:paraId="311C0AAB" w14:textId="77777777" w:rsidR="00F13310" w:rsidRPr="005E786A" w:rsidRDefault="00F13310" w:rsidP="00F13310">
      <w:pPr>
        <w:pStyle w:val="ASFKListmark1"/>
      </w:pPr>
      <w:r w:rsidRPr="00114157">
        <w:t xml:space="preserve">8 – </w:t>
      </w:r>
      <w:r>
        <w:t>кнопка настроек параметров программы</w:t>
      </w:r>
      <w:r w:rsidRPr="00114157">
        <w:t>;</w:t>
      </w:r>
    </w:p>
    <w:p w14:paraId="1BD2124C" w14:textId="77777777" w:rsidR="00F13310" w:rsidRPr="005E786A" w:rsidRDefault="00F13310" w:rsidP="00F13310">
      <w:pPr>
        <w:pStyle w:val="ASFKListmark1"/>
      </w:pPr>
      <w:r w:rsidRPr="00FC68DD">
        <w:t>9 –</w:t>
      </w:r>
      <w:r>
        <w:t xml:space="preserve"> </w:t>
      </w:r>
      <w:r w:rsidRPr="00745D39">
        <w:t xml:space="preserve">кнопка </w:t>
      </w:r>
      <w:r>
        <w:t xml:space="preserve">настройки </w:t>
      </w:r>
      <w:r w:rsidRPr="00745D39">
        <w:t>автоматического импо</w:t>
      </w:r>
      <w:r w:rsidRPr="00F13310">
        <w:t>р</w:t>
      </w:r>
      <w:r w:rsidRPr="00745D39">
        <w:t>та/экспорта</w:t>
      </w:r>
      <w:r w:rsidRPr="00FC68DD">
        <w:t>;</w:t>
      </w:r>
    </w:p>
    <w:p w14:paraId="6514AEB8" w14:textId="77777777" w:rsidR="00F13310" w:rsidRPr="00684D86" w:rsidRDefault="00F13310" w:rsidP="00F13310">
      <w:pPr>
        <w:pStyle w:val="ASFKListmark1"/>
      </w:pPr>
      <w:r w:rsidRPr="00114157">
        <w:t>10 –</w:t>
      </w:r>
      <w:r>
        <w:t xml:space="preserve"> кнопка вызова диспетчера задач</w:t>
      </w:r>
      <w:r w:rsidRPr="00114157">
        <w:t>;</w:t>
      </w:r>
    </w:p>
    <w:p w14:paraId="657FC320" w14:textId="77777777" w:rsidR="00F13310" w:rsidRPr="00745D39" w:rsidRDefault="00F13310" w:rsidP="00F13310">
      <w:pPr>
        <w:pStyle w:val="ASFKListmark1"/>
      </w:pPr>
      <w:r w:rsidRPr="00114157">
        <w:t xml:space="preserve">11 – </w:t>
      </w:r>
      <w:r>
        <w:t>рабочая область.</w:t>
      </w:r>
    </w:p>
    <w:p w14:paraId="716D8D3F" w14:textId="77777777" w:rsidR="00F13310" w:rsidRPr="00745D39" w:rsidRDefault="00F13310" w:rsidP="00F13310">
      <w:pPr>
        <w:pStyle w:val="32"/>
      </w:pPr>
      <w:bookmarkStart w:id="195" w:name="_Toc383088825"/>
      <w:bookmarkStart w:id="196" w:name="_Toc401059268"/>
      <w:bookmarkStart w:id="197" w:name="_Toc126839857"/>
      <w:r w:rsidRPr="00745D39">
        <w:t xml:space="preserve">Заголовок </w:t>
      </w:r>
      <w:r>
        <w:t xml:space="preserve">рабочего окна </w:t>
      </w:r>
      <w:bookmarkEnd w:id="195"/>
      <w:r>
        <w:t>программы</w:t>
      </w:r>
      <w:bookmarkEnd w:id="196"/>
      <w:bookmarkEnd w:id="197"/>
    </w:p>
    <w:p w14:paraId="12D095F0" w14:textId="472DBB32" w:rsidR="00F13310" w:rsidRPr="00745D39" w:rsidRDefault="00F13310" w:rsidP="00F13310">
      <w:pPr>
        <w:pStyle w:val="ASFKNormal"/>
      </w:pPr>
      <w:r w:rsidRPr="00745D39">
        <w:t>В заголовке окна (</w:t>
      </w:r>
      <w:r>
        <w:t>см.</w:t>
      </w:r>
      <w:r w:rsidR="008F62C9" w:rsidRPr="00745D39">
        <w:t> </w:t>
      </w:r>
      <w:r w:rsidRPr="00745D39">
        <w:t>рис. </w:t>
      </w:r>
      <w:r w:rsidR="00F2392D">
        <w:fldChar w:fldCharType="begin"/>
      </w:r>
      <w:r w:rsidR="00F2392D">
        <w:instrText xml:space="preserve"> REF _Ref227155316 \h  \* MERGEFORMAT </w:instrText>
      </w:r>
      <w:r w:rsidR="00F2392D">
        <w:fldChar w:fldCharType="separate"/>
      </w:r>
      <w:r w:rsidR="00980F1C">
        <w:t>17</w:t>
      </w:r>
      <w:r w:rsidR="00F2392D">
        <w:fldChar w:fldCharType="end"/>
      </w:r>
      <w:r w:rsidRPr="00745D39">
        <w:t xml:space="preserve"> [1]) указываются следу</w:t>
      </w:r>
      <w:r w:rsidRPr="00F13310">
        <w:t>ю</w:t>
      </w:r>
      <w:r w:rsidRPr="00745D39">
        <w:t>щие сведения:</w:t>
      </w:r>
    </w:p>
    <w:p w14:paraId="6714C8F7" w14:textId="77777777" w:rsidR="00F13310" w:rsidRPr="00745D39" w:rsidRDefault="00F13310" w:rsidP="00F13310">
      <w:pPr>
        <w:pStyle w:val="ASFKListmark1"/>
      </w:pPr>
      <w:r w:rsidRPr="00745D39">
        <w:t>название ППО;</w:t>
      </w:r>
    </w:p>
    <w:p w14:paraId="236E8F16" w14:textId="77777777" w:rsidR="00F13310" w:rsidRPr="00745D39" w:rsidRDefault="00F13310" w:rsidP="00F13310">
      <w:pPr>
        <w:pStyle w:val="ASFKListmark1"/>
      </w:pPr>
      <w:r w:rsidRPr="00745D39">
        <w:t>текущий пользователь;</w:t>
      </w:r>
    </w:p>
    <w:p w14:paraId="63741349" w14:textId="77777777" w:rsidR="00F13310" w:rsidRPr="00745D39" w:rsidRDefault="00F13310" w:rsidP="00F13310">
      <w:pPr>
        <w:pStyle w:val="ASFKListmark1"/>
      </w:pPr>
      <w:r w:rsidRPr="00745D39">
        <w:t>текущая версия ППО;</w:t>
      </w:r>
    </w:p>
    <w:p w14:paraId="7714BE9E" w14:textId="77777777" w:rsidR="00F13310" w:rsidRPr="00745D39" w:rsidRDefault="00F13310" w:rsidP="00F13310">
      <w:pPr>
        <w:pStyle w:val="ASFKListmark1"/>
      </w:pPr>
      <w:r w:rsidRPr="00745D39">
        <w:t>текущая дата.</w:t>
      </w:r>
    </w:p>
    <w:p w14:paraId="71E1B133" w14:textId="77777777" w:rsidR="00F13310" w:rsidRPr="00745D39" w:rsidRDefault="00F13310" w:rsidP="00F13310">
      <w:pPr>
        <w:pStyle w:val="32"/>
      </w:pPr>
      <w:bookmarkStart w:id="198" w:name="_Toc383088826"/>
      <w:bookmarkStart w:id="199" w:name="_Toc401059269"/>
      <w:bookmarkStart w:id="200" w:name="_Toc126839858"/>
      <w:r w:rsidRPr="00745D39">
        <w:t>Строка навигации</w:t>
      </w:r>
      <w:bookmarkEnd w:id="198"/>
      <w:bookmarkEnd w:id="199"/>
      <w:bookmarkEnd w:id="200"/>
    </w:p>
    <w:p w14:paraId="7A57F0D4" w14:textId="5C95305F" w:rsidR="00F13310" w:rsidRPr="00745D39" w:rsidRDefault="00F13310" w:rsidP="00F13310">
      <w:pPr>
        <w:pStyle w:val="ASFKNormal"/>
      </w:pPr>
      <w:r w:rsidRPr="00745D39">
        <w:t>Строка навигации (рис. </w:t>
      </w:r>
      <w:r w:rsidR="00F2392D">
        <w:fldChar w:fldCharType="begin"/>
      </w:r>
      <w:r w:rsidR="00F2392D">
        <w:instrText xml:space="preserve"> REF _Ref227155316 \h  \* MERGEFORMAT </w:instrText>
      </w:r>
      <w:r w:rsidR="00F2392D">
        <w:fldChar w:fldCharType="separate"/>
      </w:r>
      <w:r w:rsidR="00980F1C">
        <w:t>17</w:t>
      </w:r>
      <w:r w:rsidR="00F2392D">
        <w:fldChar w:fldCharType="end"/>
      </w:r>
      <w:r w:rsidRPr="00745D39">
        <w:t xml:space="preserve"> [2]) позволяет осуществлять быстрый переход между разд</w:t>
      </w:r>
      <w:r w:rsidRPr="00F13310">
        <w:t>е</w:t>
      </w:r>
      <w:r w:rsidRPr="00745D39">
        <w:t>лами и подразделами для раб</w:t>
      </w:r>
      <w:r w:rsidRPr="00F13310">
        <w:t>о</w:t>
      </w:r>
      <w:r w:rsidRPr="00745D39">
        <w:t>ты с д</w:t>
      </w:r>
      <w:r w:rsidRPr="00114157">
        <w:t>о</w:t>
      </w:r>
      <w:r w:rsidRPr="00745D39">
        <w:t>кументами или справочниками.</w:t>
      </w:r>
    </w:p>
    <w:p w14:paraId="1ABEE63C" w14:textId="77777777" w:rsidR="00F13310" w:rsidRPr="00745D39" w:rsidRDefault="00F13310" w:rsidP="00F13310">
      <w:pPr>
        <w:pStyle w:val="32"/>
      </w:pPr>
      <w:bookmarkStart w:id="201" w:name="_Ref376259721"/>
      <w:bookmarkStart w:id="202" w:name="_Toc383088827"/>
      <w:bookmarkStart w:id="203" w:name="_Toc401059270"/>
      <w:bookmarkStart w:id="204" w:name="_Toc126839859"/>
      <w:r w:rsidRPr="00745D39">
        <w:lastRenderedPageBreak/>
        <w:t>Поле выбора организации</w:t>
      </w:r>
      <w:bookmarkEnd w:id="201"/>
      <w:bookmarkEnd w:id="202"/>
      <w:bookmarkEnd w:id="203"/>
      <w:bookmarkEnd w:id="204"/>
    </w:p>
    <w:p w14:paraId="289350F5" w14:textId="1C9518B9" w:rsidR="00F13310" w:rsidRPr="00745D39" w:rsidRDefault="00F13310" w:rsidP="00F13310">
      <w:pPr>
        <w:pStyle w:val="ASFKNormal"/>
      </w:pPr>
      <w:r w:rsidRPr="00745D39">
        <w:t>Панель выбора организации (</w:t>
      </w:r>
      <w:r>
        <w:t>см.</w:t>
      </w:r>
      <w:r w:rsidR="008F62C9" w:rsidRPr="00745D39">
        <w:t> </w:t>
      </w:r>
      <w:r w:rsidRPr="00745D39">
        <w:t>рис. </w:t>
      </w:r>
      <w:r w:rsidR="00F2392D">
        <w:fldChar w:fldCharType="begin"/>
      </w:r>
      <w:r w:rsidR="00F2392D">
        <w:instrText xml:space="preserve"> REF _Ref227155316 \h  \* MERGEFORMAT </w:instrText>
      </w:r>
      <w:r w:rsidR="00F2392D">
        <w:fldChar w:fldCharType="separate"/>
      </w:r>
      <w:r w:rsidR="00980F1C">
        <w:t>17</w:t>
      </w:r>
      <w:r w:rsidR="00F2392D">
        <w:fldChar w:fldCharType="end"/>
      </w:r>
      <w:r w:rsidRPr="00745D39">
        <w:t xml:space="preserve"> [3]) служит для указания наименования орган</w:t>
      </w:r>
      <w:r w:rsidRPr="00F13310">
        <w:t>и</w:t>
      </w:r>
      <w:r w:rsidRPr="00745D39">
        <w:t>зации. В зависимости от выбранной организации меняется перечень документов, до</w:t>
      </w:r>
      <w:r w:rsidRPr="00F13310">
        <w:t>с</w:t>
      </w:r>
      <w:r w:rsidRPr="00745D39">
        <w:t>тупных для работы и перечень операций, которые пользов</w:t>
      </w:r>
      <w:r w:rsidRPr="00F13310">
        <w:t>а</w:t>
      </w:r>
      <w:r w:rsidRPr="00745D39">
        <w:t>тель может выполнить над докуме</w:t>
      </w:r>
      <w:r w:rsidRPr="00114157">
        <w:t>н</w:t>
      </w:r>
      <w:r w:rsidRPr="00745D39">
        <w:t>тами.</w:t>
      </w:r>
    </w:p>
    <w:p w14:paraId="36959395" w14:textId="77777777" w:rsidR="00F13310" w:rsidRDefault="00F13310" w:rsidP="00F13310">
      <w:pPr>
        <w:pStyle w:val="32"/>
      </w:pPr>
      <w:bookmarkStart w:id="205" w:name="_Toc383088828"/>
      <w:bookmarkStart w:id="206" w:name="_Toc401059271"/>
      <w:bookmarkStart w:id="207" w:name="_Toc126839860"/>
      <w:r>
        <w:t>Переключатели содержимого панели навигации</w:t>
      </w:r>
      <w:bookmarkEnd w:id="205"/>
      <w:bookmarkEnd w:id="206"/>
      <w:bookmarkEnd w:id="207"/>
    </w:p>
    <w:p w14:paraId="234B8709" w14:textId="009630CB" w:rsidR="00F13310" w:rsidRPr="0028162E" w:rsidRDefault="00F13310" w:rsidP="00F13310">
      <w:pPr>
        <w:pStyle w:val="ASFKNormal"/>
      </w:pPr>
      <w:r>
        <w:t xml:space="preserve">Переключатели содержимого панели навигации </w:t>
      </w:r>
      <w:r w:rsidRPr="00745D39">
        <w:t>(</w:t>
      </w:r>
      <w:r>
        <w:t>см.</w:t>
      </w:r>
      <w:r w:rsidR="008F62C9" w:rsidRPr="00745D39">
        <w:t> </w:t>
      </w:r>
      <w:r w:rsidRPr="00745D39">
        <w:t>рис. </w:t>
      </w:r>
      <w:r w:rsidR="00F2392D">
        <w:fldChar w:fldCharType="begin"/>
      </w:r>
      <w:r w:rsidR="00F2392D">
        <w:instrText xml:space="preserve"> REF _Ref227155316 \h  \* MERGEFORMAT </w:instrText>
      </w:r>
      <w:r w:rsidR="00F2392D">
        <w:fldChar w:fldCharType="separate"/>
      </w:r>
      <w:r w:rsidR="00980F1C">
        <w:t>17</w:t>
      </w:r>
      <w:r w:rsidR="00F2392D">
        <w:fldChar w:fldCharType="end"/>
      </w:r>
      <w:r w:rsidRPr="00745D39">
        <w:t xml:space="preserve"> [</w:t>
      </w:r>
      <w:r>
        <w:t>4</w:t>
      </w:r>
      <w:r w:rsidRPr="00745D39">
        <w:t>])</w:t>
      </w:r>
      <w:r w:rsidR="005F2A54">
        <w:t xml:space="preserve"> </w:t>
      </w:r>
      <w:r>
        <w:t>позволяют оперативно переключаться между сл</w:t>
      </w:r>
      <w:r w:rsidRPr="00F13310">
        <w:t>е</w:t>
      </w:r>
      <w:r>
        <w:t>дующими режимами отображения</w:t>
      </w:r>
      <w:r w:rsidRPr="0028162E">
        <w:t>:</w:t>
      </w:r>
    </w:p>
    <w:p w14:paraId="238817D2" w14:textId="77777777" w:rsidR="00F13310" w:rsidRDefault="00324E3A" w:rsidP="00F13310">
      <w:pPr>
        <w:pStyle w:val="ASFKListmark1"/>
      </w:pPr>
      <w:r>
        <w:t>«</w:t>
      </w:r>
      <w:r w:rsidR="00F13310">
        <w:t>Все документы</w:t>
      </w:r>
      <w:r>
        <w:t>»</w:t>
      </w:r>
      <w:r w:rsidR="00F13310" w:rsidRPr="0028162E">
        <w:t>;</w:t>
      </w:r>
    </w:p>
    <w:p w14:paraId="3706ABEE" w14:textId="77777777" w:rsidR="00F13310" w:rsidRDefault="00324E3A" w:rsidP="00F13310">
      <w:pPr>
        <w:pStyle w:val="ASFKListmark1"/>
      </w:pPr>
      <w:r>
        <w:t>«</w:t>
      </w:r>
      <w:r w:rsidR="00F13310">
        <w:t>Мои документы</w:t>
      </w:r>
      <w:r>
        <w:t>»</w:t>
      </w:r>
      <w:r w:rsidR="00F13310" w:rsidRPr="0028162E">
        <w:t>;</w:t>
      </w:r>
    </w:p>
    <w:p w14:paraId="15FE9EBB" w14:textId="77777777" w:rsidR="00F13310" w:rsidRPr="0028162E" w:rsidRDefault="00324E3A" w:rsidP="00F13310">
      <w:pPr>
        <w:pStyle w:val="ASFKListmark1"/>
      </w:pPr>
      <w:r>
        <w:t>«</w:t>
      </w:r>
      <w:r w:rsidR="00F13310">
        <w:t>Настройки</w:t>
      </w:r>
      <w:r>
        <w:t>»</w:t>
      </w:r>
      <w:r w:rsidR="00F13310" w:rsidRPr="0028162E">
        <w:t>.</w:t>
      </w:r>
    </w:p>
    <w:p w14:paraId="641C3A88" w14:textId="77777777" w:rsidR="00F13310" w:rsidRPr="0028162E" w:rsidRDefault="00F13310" w:rsidP="00F13310">
      <w:pPr>
        <w:pStyle w:val="ASFKNormal"/>
      </w:pPr>
      <w:r w:rsidRPr="0028162E">
        <w:t>В зависимости от выбранного режима содержимое п</w:t>
      </w:r>
      <w:r w:rsidRPr="00F13310">
        <w:t>а</w:t>
      </w:r>
      <w:r w:rsidRPr="0028162E">
        <w:t>нели навигации будет меняться.</w:t>
      </w:r>
    </w:p>
    <w:p w14:paraId="29FE6201" w14:textId="77777777" w:rsidR="00F13310" w:rsidRPr="00745D39" w:rsidRDefault="00F13310" w:rsidP="00F13310">
      <w:pPr>
        <w:pStyle w:val="32"/>
      </w:pPr>
      <w:bookmarkStart w:id="208" w:name="_Toc383088829"/>
      <w:bookmarkStart w:id="209" w:name="_Toc401059272"/>
      <w:bookmarkStart w:id="210" w:name="_Toc126839861"/>
      <w:r w:rsidRPr="00745D39">
        <w:t>Поле поиска</w:t>
      </w:r>
      <w:bookmarkEnd w:id="208"/>
      <w:bookmarkEnd w:id="209"/>
      <w:bookmarkEnd w:id="210"/>
    </w:p>
    <w:p w14:paraId="1F0277BD" w14:textId="12EF2763" w:rsidR="00F13310" w:rsidRPr="00745D39" w:rsidRDefault="00F13310" w:rsidP="00F13310">
      <w:pPr>
        <w:pStyle w:val="ASFKNormal"/>
      </w:pPr>
      <w:r w:rsidRPr="00745D39">
        <w:t>Поле поиска (</w:t>
      </w:r>
      <w:r>
        <w:t xml:space="preserve">см. </w:t>
      </w:r>
      <w:r w:rsidRPr="00745D39">
        <w:t>рис. </w:t>
      </w:r>
      <w:r w:rsidR="00F2392D">
        <w:fldChar w:fldCharType="begin"/>
      </w:r>
      <w:r w:rsidR="00F2392D">
        <w:instrText xml:space="preserve"> REF _Ref227155316 \h  \* MERGEFORMAT </w:instrText>
      </w:r>
      <w:r w:rsidR="00F2392D">
        <w:fldChar w:fldCharType="separate"/>
      </w:r>
      <w:r w:rsidR="00980F1C">
        <w:t>17</w:t>
      </w:r>
      <w:r w:rsidR="00F2392D">
        <w:fldChar w:fldCharType="end"/>
      </w:r>
      <w:r w:rsidRPr="00745D39">
        <w:t xml:space="preserve"> [</w:t>
      </w:r>
      <w:r>
        <w:t>5</w:t>
      </w:r>
      <w:r w:rsidRPr="00745D39">
        <w:t>])</w:t>
      </w:r>
      <w:r>
        <w:t xml:space="preserve"> </w:t>
      </w:r>
      <w:r w:rsidRPr="00745D39">
        <w:t>панели навигации позвол</w:t>
      </w:r>
      <w:r w:rsidRPr="00F13310">
        <w:t>я</w:t>
      </w:r>
      <w:r w:rsidRPr="00745D39">
        <w:t>ет осуществлять быстрый поиск названий разделов панели навиг</w:t>
      </w:r>
      <w:r w:rsidRPr="00114157">
        <w:t>а</w:t>
      </w:r>
      <w:r w:rsidRPr="00745D39">
        <w:t>ции</w:t>
      </w:r>
      <w:r>
        <w:t xml:space="preserve">, </w:t>
      </w:r>
      <w:r w:rsidRPr="00745D39">
        <w:t>назван</w:t>
      </w:r>
      <w:r>
        <w:t>ий документов или справочников.</w:t>
      </w:r>
    </w:p>
    <w:p w14:paraId="3CB84A0E" w14:textId="77777777" w:rsidR="00F13310" w:rsidRPr="00745D39" w:rsidRDefault="00F13310" w:rsidP="00F13310">
      <w:pPr>
        <w:pStyle w:val="32"/>
      </w:pPr>
      <w:bookmarkStart w:id="211" w:name="_Toc383088830"/>
      <w:bookmarkStart w:id="212" w:name="_Toc401059273"/>
      <w:bookmarkStart w:id="213" w:name="_Toc126839862"/>
      <w:r w:rsidRPr="00745D39">
        <w:t>Панель навигации</w:t>
      </w:r>
      <w:bookmarkEnd w:id="211"/>
      <w:bookmarkEnd w:id="212"/>
      <w:bookmarkEnd w:id="213"/>
    </w:p>
    <w:p w14:paraId="04FDBE00" w14:textId="755B70F5" w:rsidR="00F13310" w:rsidRPr="00114157" w:rsidRDefault="00F13310" w:rsidP="00F13310">
      <w:pPr>
        <w:pStyle w:val="ASFKNormal"/>
      </w:pPr>
      <w:r w:rsidRPr="00745D39">
        <w:t>Панель навигации (рис. </w:t>
      </w:r>
      <w:r w:rsidR="00F2392D">
        <w:fldChar w:fldCharType="begin"/>
      </w:r>
      <w:r w:rsidR="00F2392D">
        <w:instrText xml:space="preserve"> REF _Ref227155316 \h  \* MERGEFORMAT </w:instrText>
      </w:r>
      <w:r w:rsidR="00F2392D">
        <w:fldChar w:fldCharType="separate"/>
      </w:r>
      <w:r w:rsidR="00980F1C">
        <w:t>17</w:t>
      </w:r>
      <w:r w:rsidR="00F2392D">
        <w:fldChar w:fldCharType="end"/>
      </w:r>
      <w:r w:rsidRPr="00745D39">
        <w:t xml:space="preserve"> [</w:t>
      </w:r>
      <w:r>
        <w:t>6</w:t>
      </w:r>
      <w:r w:rsidRPr="00745D39">
        <w:t>]) располагается в левой части окна и служит для быстрого доступа к документам и справочникам. Перечень документов и справочников имеет древ</w:t>
      </w:r>
      <w:r w:rsidRPr="00F13310">
        <w:t>о</w:t>
      </w:r>
      <w:r w:rsidRPr="00745D39">
        <w:t>видную иерархическую структуру. Все документы и справочники разбиты на разделы и по</w:t>
      </w:r>
      <w:r w:rsidRPr="00F13310">
        <w:t>д</w:t>
      </w:r>
      <w:r w:rsidRPr="00745D39">
        <w:t>разделы, которые на панели навигации из</w:t>
      </w:r>
      <w:r w:rsidRPr="00114157">
        <w:t>о</w:t>
      </w:r>
      <w:r w:rsidRPr="00745D39">
        <w:t>бражаются следующими значк</w:t>
      </w:r>
      <w:r w:rsidRPr="00F13310">
        <w:t>а</w:t>
      </w:r>
      <w:r w:rsidRPr="00745D39">
        <w:t>ми:</w:t>
      </w:r>
      <w:r w:rsidR="000E321B">
        <w:t xml:space="preserve"> </w:t>
      </w:r>
      <w:r w:rsidR="00CF4371">
        <w:rPr>
          <w:noProof/>
        </w:rPr>
        <w:drawing>
          <wp:inline distT="0" distB="0" distL="0" distR="0" wp14:anchorId="09613252" wp14:editId="70D4234A">
            <wp:extent cx="361950" cy="180975"/>
            <wp:effectExtent l="0" t="0" r="0" b="9525"/>
            <wp:docPr id="23" name="Рисунок 22" descr="1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1а"/>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0E321B">
        <w:t xml:space="preserve"> </w:t>
      </w:r>
      <w:r w:rsidRPr="00745D39">
        <w:t>и</w:t>
      </w:r>
      <w:r w:rsidR="000E321B">
        <w:t xml:space="preserve"> </w:t>
      </w:r>
      <w:r w:rsidR="00CF4371">
        <w:rPr>
          <w:noProof/>
        </w:rPr>
        <w:drawing>
          <wp:inline distT="0" distB="0" distL="0" distR="0" wp14:anchorId="155AD43B" wp14:editId="588CA922">
            <wp:extent cx="361950" cy="180975"/>
            <wp:effectExtent l="0" t="0" r="0" b="9525"/>
            <wp:docPr id="24" name="Рисунок 23" descr="3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3а"/>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745D39">
        <w:t>. Для открытия раздела или подраздела н</w:t>
      </w:r>
      <w:r w:rsidRPr="00F13310">
        <w:t>е</w:t>
      </w:r>
      <w:r w:rsidRPr="00745D39">
        <w:t>обходимо выполнить один щелчок л</w:t>
      </w:r>
      <w:r w:rsidRPr="00114157">
        <w:t>е</w:t>
      </w:r>
      <w:r w:rsidRPr="00745D39">
        <w:t>вой клавишей мыши по соответствующему значку. Открытые разделы и подразделы имеют следующее обозначение:</w:t>
      </w:r>
      <w:r w:rsidR="000E321B">
        <w:t xml:space="preserve"> </w:t>
      </w:r>
      <w:r w:rsidR="00CF4371">
        <w:rPr>
          <w:noProof/>
        </w:rPr>
        <w:drawing>
          <wp:inline distT="0" distB="0" distL="0" distR="0" wp14:anchorId="2741650E" wp14:editId="12CE8C8D">
            <wp:extent cx="361950" cy="180975"/>
            <wp:effectExtent l="0" t="0" r="0" b="9525"/>
            <wp:docPr id="25" name="Рисунок 24" descr="2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2а"/>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0E321B">
        <w:t xml:space="preserve"> </w:t>
      </w:r>
      <w:r w:rsidRPr="00745D39">
        <w:t>и</w:t>
      </w:r>
      <w:r w:rsidR="000E321B">
        <w:t xml:space="preserve"> </w:t>
      </w:r>
      <w:r w:rsidR="00CF4371">
        <w:rPr>
          <w:noProof/>
        </w:rPr>
        <w:drawing>
          <wp:inline distT="0" distB="0" distL="0" distR="0" wp14:anchorId="18F2B51F" wp14:editId="321B2D12">
            <wp:extent cx="361950" cy="180975"/>
            <wp:effectExtent l="0" t="0" r="0" b="9525"/>
            <wp:docPr id="26" name="Рисунок 26" descr="4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4а"/>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t>.</w:t>
      </w:r>
      <w:r w:rsidRPr="00745D39">
        <w:t xml:space="preserve"> Повторный щелчок закрывает раздел (подраздел). Док</w:t>
      </w:r>
      <w:r w:rsidRPr="00114157">
        <w:t>у</w:t>
      </w:r>
      <w:r w:rsidRPr="00745D39">
        <w:t>менты на панели навигации изображаются значком</w:t>
      </w:r>
      <w:r w:rsidR="000E321B">
        <w:t xml:space="preserve"> </w:t>
      </w:r>
      <w:r w:rsidR="00CF4371">
        <w:rPr>
          <w:noProof/>
        </w:rPr>
        <w:drawing>
          <wp:inline distT="0" distB="0" distL="0" distR="0" wp14:anchorId="579CD7F7" wp14:editId="3716030F">
            <wp:extent cx="180975" cy="180975"/>
            <wp:effectExtent l="0" t="0" r="9525" b="9525"/>
            <wp:docPr id="27" name="Рисунок 26" descr="0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0а"/>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45D39">
        <w:t>. Для изображения справочника используе</w:t>
      </w:r>
      <w:r w:rsidRPr="00F13310">
        <w:t>т</w:t>
      </w:r>
      <w:r w:rsidRPr="00745D39">
        <w:t>ся значок</w:t>
      </w:r>
      <w:r w:rsidR="008F62C9" w:rsidRPr="00745D39">
        <w:t> </w:t>
      </w:r>
      <w:r w:rsidR="00CF4371">
        <w:rPr>
          <w:noProof/>
        </w:rPr>
        <w:drawing>
          <wp:inline distT="0" distB="0" distL="0" distR="0" wp14:anchorId="6280389A" wp14:editId="6C086A32">
            <wp:extent cx="276225" cy="180975"/>
            <wp:effectExtent l="0" t="0" r="9525" b="9525"/>
            <wp:docPr id="28" name="Рисунок 27" descr="5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5а"/>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45D39">
        <w:t>.</w:t>
      </w:r>
      <w:bookmarkStart w:id="214" w:name="_Toc383088831"/>
      <w:bookmarkStart w:id="215" w:name="_Ref325728261"/>
    </w:p>
    <w:p w14:paraId="156EC159" w14:textId="77777777" w:rsidR="00F13310" w:rsidRPr="00313D40" w:rsidRDefault="00F13310" w:rsidP="00F13310">
      <w:pPr>
        <w:pStyle w:val="32"/>
      </w:pPr>
      <w:bookmarkStart w:id="216" w:name="_Toc401059274"/>
      <w:bookmarkStart w:id="217" w:name="_Toc126839863"/>
      <w:r w:rsidRPr="00313D40">
        <w:t>Область пользовательских представлений</w:t>
      </w:r>
      <w:bookmarkEnd w:id="214"/>
      <w:bookmarkEnd w:id="216"/>
      <w:bookmarkEnd w:id="217"/>
    </w:p>
    <w:p w14:paraId="54FC2169" w14:textId="77777777" w:rsidR="00F13310" w:rsidRPr="00916488" w:rsidRDefault="00F13310" w:rsidP="00F13310">
      <w:pPr>
        <w:pStyle w:val="ASFKNormal"/>
      </w:pPr>
      <w:r>
        <w:t>Область пользовательских представлений позволяет сохранять пользовательские н</w:t>
      </w:r>
      <w:r w:rsidRPr="00F13310">
        <w:t>а</w:t>
      </w:r>
      <w:r>
        <w:t>стройки отображения списка документов (порядок колонок, фильтры, сортировку).</w:t>
      </w:r>
    </w:p>
    <w:p w14:paraId="679AAE2E" w14:textId="77777777" w:rsidR="00F13310" w:rsidRPr="00745D39" w:rsidRDefault="00F13310" w:rsidP="00F13310">
      <w:pPr>
        <w:pStyle w:val="32"/>
      </w:pPr>
      <w:bookmarkStart w:id="218" w:name="_Toc383088832"/>
      <w:bookmarkStart w:id="219" w:name="_Toc401059275"/>
      <w:bookmarkStart w:id="220" w:name="_Toc126839864"/>
      <w:r>
        <w:t>Кнопка настроек параметров программы</w:t>
      </w:r>
      <w:bookmarkEnd w:id="218"/>
      <w:bookmarkEnd w:id="219"/>
      <w:bookmarkEnd w:id="220"/>
    </w:p>
    <w:p w14:paraId="34191046" w14:textId="399B5EAC" w:rsidR="00F13310" w:rsidRPr="00745D39" w:rsidRDefault="00F13310" w:rsidP="00F13310">
      <w:pPr>
        <w:pStyle w:val="ASFKNormal"/>
      </w:pPr>
      <w:r>
        <w:t>При нажатии на кнопку</w:t>
      </w:r>
      <w:r w:rsidRPr="00745D39">
        <w:t xml:space="preserve"> </w:t>
      </w:r>
      <w:r w:rsidR="00324E3A">
        <w:t>«</w:t>
      </w:r>
      <w:r>
        <w:t>Настройки</w:t>
      </w:r>
      <w:r w:rsidR="00324E3A">
        <w:t>»</w:t>
      </w:r>
      <w:r w:rsidRPr="00745D39">
        <w:t xml:space="preserve"> (</w:t>
      </w:r>
      <w:r>
        <w:t>см.</w:t>
      </w:r>
      <w:r w:rsidR="008F62C9" w:rsidRPr="00745D39">
        <w:t> </w:t>
      </w:r>
      <w:r w:rsidRPr="00745D39">
        <w:t>рис. </w:t>
      </w:r>
      <w:r w:rsidR="00F2392D">
        <w:fldChar w:fldCharType="begin"/>
      </w:r>
      <w:r w:rsidR="00F2392D">
        <w:instrText xml:space="preserve"> REF _Ref227155316 \h  \* MERGEFORMAT </w:instrText>
      </w:r>
      <w:r w:rsidR="00F2392D">
        <w:fldChar w:fldCharType="separate"/>
      </w:r>
      <w:r w:rsidR="00980F1C">
        <w:t>17</w:t>
      </w:r>
      <w:r w:rsidR="00F2392D">
        <w:fldChar w:fldCharType="end"/>
      </w:r>
      <w:r w:rsidRPr="00745D39">
        <w:t xml:space="preserve"> [</w:t>
      </w:r>
      <w:r>
        <w:t>8</w:t>
      </w:r>
      <w:r w:rsidRPr="00745D39">
        <w:t xml:space="preserve">]) </w:t>
      </w:r>
      <w:r>
        <w:t>на экране появляется меню,</w:t>
      </w:r>
      <w:r w:rsidRPr="00745D39">
        <w:t xml:space="preserve"> вкл</w:t>
      </w:r>
      <w:r w:rsidRPr="00F13310">
        <w:t>ю</w:t>
      </w:r>
      <w:r w:rsidRPr="00745D39">
        <w:t>ча</w:t>
      </w:r>
      <w:r>
        <w:t>ющее</w:t>
      </w:r>
      <w:r w:rsidRPr="00745D39">
        <w:t xml:space="preserve"> в себя следующие пункты:</w:t>
      </w:r>
      <w:r w:rsidR="00EF6618" w:rsidRPr="00EF6618">
        <w:t xml:space="preserve"> </w:t>
      </w:r>
      <w:r w:rsidR="00EF6618" w:rsidRPr="00D20C6C">
        <w:t>(рис. </w:t>
      </w:r>
      <w:r w:rsidR="00F2392D">
        <w:fldChar w:fldCharType="begin"/>
      </w:r>
      <w:r w:rsidR="00F2392D">
        <w:instrText xml:space="preserve"> REF _Ref324581065 \h  \* MERGEFORMAT </w:instrText>
      </w:r>
      <w:r w:rsidR="00F2392D">
        <w:fldChar w:fldCharType="separate"/>
      </w:r>
      <w:r w:rsidR="00980F1C">
        <w:t>18</w:t>
      </w:r>
      <w:r w:rsidR="00F2392D">
        <w:fldChar w:fldCharType="end"/>
      </w:r>
      <w:r w:rsidR="00EF6618" w:rsidRPr="00D20C6C">
        <w:t>):</w:t>
      </w:r>
    </w:p>
    <w:p w14:paraId="4092270B" w14:textId="77777777" w:rsidR="00F13310" w:rsidRDefault="00324E3A" w:rsidP="00F13310">
      <w:pPr>
        <w:pStyle w:val="ASFKListmark1"/>
      </w:pPr>
      <w:r>
        <w:t>«</w:t>
      </w:r>
      <w:r w:rsidR="00F13310" w:rsidRPr="00745D39">
        <w:t>Настройка клиента</w:t>
      </w:r>
      <w:r>
        <w:t>»</w:t>
      </w:r>
      <w:r w:rsidR="00F13310" w:rsidRPr="00745D39">
        <w:t>;</w:t>
      </w:r>
    </w:p>
    <w:p w14:paraId="41F0B420" w14:textId="77777777" w:rsidR="00F13310" w:rsidRPr="00745D39" w:rsidRDefault="00324E3A" w:rsidP="00F13310">
      <w:pPr>
        <w:pStyle w:val="ASFKListmark1"/>
      </w:pPr>
      <w:r>
        <w:t>«</w:t>
      </w:r>
      <w:r w:rsidR="00F13310">
        <w:t>Сбросить пользовательские настройки</w:t>
      </w:r>
      <w:r>
        <w:t>»</w:t>
      </w:r>
      <w:r w:rsidR="00F13310" w:rsidRPr="00114157">
        <w:t>;</w:t>
      </w:r>
    </w:p>
    <w:p w14:paraId="4A3B1561" w14:textId="77777777" w:rsidR="00F13310" w:rsidRPr="00745D39" w:rsidRDefault="00324E3A" w:rsidP="00F13310">
      <w:pPr>
        <w:pStyle w:val="ASFKListmark1"/>
      </w:pPr>
      <w:r>
        <w:t>«</w:t>
      </w:r>
      <w:r w:rsidR="00F13310" w:rsidRPr="00745D39">
        <w:t>Сменить пароль</w:t>
      </w:r>
      <w:r>
        <w:t>»</w:t>
      </w:r>
      <w:r w:rsidR="00F13310" w:rsidRPr="00745D39">
        <w:t>;</w:t>
      </w:r>
    </w:p>
    <w:p w14:paraId="57AFF757" w14:textId="77777777" w:rsidR="00F13310" w:rsidRPr="00745D39" w:rsidRDefault="00324E3A" w:rsidP="00F13310">
      <w:pPr>
        <w:pStyle w:val="ASFKListmark1"/>
      </w:pPr>
      <w:r>
        <w:t>«</w:t>
      </w:r>
      <w:r w:rsidR="00F13310">
        <w:t>О системе</w:t>
      </w:r>
      <w:r>
        <w:t>»</w:t>
      </w:r>
      <w:r w:rsidR="00F13310" w:rsidRPr="00745D39">
        <w:t>;</w:t>
      </w:r>
    </w:p>
    <w:p w14:paraId="14B09AED" w14:textId="77777777" w:rsidR="00F13310" w:rsidRDefault="00324E3A" w:rsidP="00F13310">
      <w:pPr>
        <w:pStyle w:val="ASFKListmark1"/>
      </w:pPr>
      <w:r>
        <w:t>«</w:t>
      </w:r>
      <w:r w:rsidR="00F13310" w:rsidRPr="00745D39">
        <w:t>Выйти</w:t>
      </w:r>
      <w:r>
        <w:t>»</w:t>
      </w:r>
      <w:r w:rsidR="00F13310" w:rsidRPr="00745D39">
        <w:t>.</w:t>
      </w:r>
    </w:p>
    <w:p w14:paraId="5634332A" w14:textId="77777777" w:rsidR="00EF6618" w:rsidRPr="00D20C6C" w:rsidRDefault="00CF4371" w:rsidP="00EF6618">
      <w:pPr>
        <w:pStyle w:val="ASFKFigure"/>
      </w:pPr>
      <w:r>
        <w:rPr>
          <w:noProof/>
        </w:rPr>
        <w:lastRenderedPageBreak/>
        <w:drawing>
          <wp:inline distT="0" distB="0" distL="0" distR="0" wp14:anchorId="19DF02D7" wp14:editId="1B7CC38E">
            <wp:extent cx="6134100" cy="2647950"/>
            <wp:effectExtent l="0" t="0" r="0" b="0"/>
            <wp:docPr id="29" name="Рисунок 2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34100" cy="2647950"/>
                    </a:xfrm>
                    <a:prstGeom prst="rect">
                      <a:avLst/>
                    </a:prstGeom>
                    <a:noFill/>
                    <a:ln>
                      <a:noFill/>
                    </a:ln>
                  </pic:spPr>
                </pic:pic>
              </a:graphicData>
            </a:graphic>
          </wp:inline>
        </w:drawing>
      </w:r>
    </w:p>
    <w:p w14:paraId="2B9BAD86" w14:textId="46B6C28F" w:rsidR="00EF661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21" w:name="_Ref324581065"/>
      <w:bookmarkStart w:id="222" w:name="_Toc126840382"/>
      <w:r w:rsidR="00980F1C">
        <w:rPr>
          <w:noProof/>
        </w:rPr>
        <w:t>18</w:t>
      </w:r>
      <w:bookmarkEnd w:id="221"/>
      <w:r>
        <w:rPr>
          <w:noProof/>
        </w:rPr>
        <w:fldChar w:fldCharType="end"/>
      </w:r>
      <w:r w:rsidR="00EF6618" w:rsidRPr="00204E68">
        <w:t xml:space="preserve">. Меню </w:t>
      </w:r>
      <w:r w:rsidR="00324E3A">
        <w:t>«</w:t>
      </w:r>
      <w:r w:rsidR="00EF6618" w:rsidRPr="00204E68">
        <w:t>Настройки</w:t>
      </w:r>
      <w:r w:rsidR="00324E3A">
        <w:t>»</w:t>
      </w:r>
      <w:bookmarkEnd w:id="222"/>
    </w:p>
    <w:p w14:paraId="0E5CAA4D" w14:textId="77777777" w:rsidR="00EF6618" w:rsidRPr="00D20C6C" w:rsidRDefault="00EF6618" w:rsidP="00C52467">
      <w:pPr>
        <w:pStyle w:val="41"/>
      </w:pPr>
      <w:bookmarkStart w:id="223" w:name="_Ref381792570"/>
      <w:bookmarkStart w:id="224" w:name="_Toc432663334"/>
      <w:r w:rsidRPr="00D20C6C">
        <w:t xml:space="preserve">Пункт меню </w:t>
      </w:r>
      <w:r w:rsidR="00324E3A">
        <w:t>«</w:t>
      </w:r>
      <w:r w:rsidRPr="00D20C6C">
        <w:t>Настройка клиента</w:t>
      </w:r>
      <w:r w:rsidR="00324E3A">
        <w:t>»</w:t>
      </w:r>
      <w:bookmarkEnd w:id="223"/>
      <w:bookmarkEnd w:id="224"/>
    </w:p>
    <w:p w14:paraId="13FDFD6E" w14:textId="53DCCDF9" w:rsidR="00EF6618" w:rsidRPr="00D20C6C" w:rsidRDefault="00EF6618" w:rsidP="00EF6618">
      <w:pPr>
        <w:pStyle w:val="ASFKNormal"/>
      </w:pPr>
      <w:r w:rsidRPr="00D20C6C">
        <w:t xml:space="preserve">Пункт меню </w:t>
      </w:r>
      <w:r w:rsidR="00324E3A">
        <w:t>«</w:t>
      </w:r>
      <w:r w:rsidRPr="00D20C6C">
        <w:t>Настройка клиента</w:t>
      </w:r>
      <w:r w:rsidR="00324E3A">
        <w:t>»</w:t>
      </w:r>
      <w:r w:rsidRPr="00D20C6C">
        <w:t xml:space="preserve"> позволяет пользователю выполнить настройки пр</w:t>
      </w:r>
      <w:r w:rsidRPr="00EF6618">
        <w:t>о</w:t>
      </w:r>
      <w:r w:rsidRPr="00D20C6C">
        <w:t xml:space="preserve">граммы. При выборе этого пункта на экране открывается окно </w:t>
      </w:r>
      <w:r w:rsidR="00324E3A">
        <w:t>«</w:t>
      </w:r>
      <w:r w:rsidRPr="00D20C6C">
        <w:t>Конфигурация клиента</w:t>
      </w:r>
      <w:r w:rsidR="00324E3A">
        <w:t>»</w:t>
      </w:r>
      <w:r w:rsidRPr="00D20C6C">
        <w:t xml:space="preserve"> (рис. </w:t>
      </w:r>
      <w:r w:rsidR="00F2392D">
        <w:fldChar w:fldCharType="begin"/>
      </w:r>
      <w:r w:rsidR="00F2392D">
        <w:instrText xml:space="preserve"> REF _Ref381106425 \h  \* MERGEFORMAT </w:instrText>
      </w:r>
      <w:r w:rsidR="00F2392D">
        <w:fldChar w:fldCharType="separate"/>
      </w:r>
      <w:r w:rsidR="00980F1C">
        <w:t>19</w:t>
      </w:r>
      <w:r w:rsidR="00F2392D">
        <w:fldChar w:fldCharType="end"/>
      </w:r>
      <w:r w:rsidRPr="00D20C6C">
        <w:t>).</w:t>
      </w:r>
    </w:p>
    <w:p w14:paraId="11F013F2" w14:textId="77777777" w:rsidR="00EF6618" w:rsidRPr="00D20C6C" w:rsidRDefault="00EF6618" w:rsidP="00EF6618">
      <w:pPr>
        <w:pStyle w:val="ASFKNormal"/>
      </w:pPr>
      <w:r w:rsidRPr="00D20C6C">
        <w:t>Настройки разбиты на четыре группы:</w:t>
      </w:r>
    </w:p>
    <w:p w14:paraId="4239DA1E" w14:textId="77777777" w:rsidR="00EF6618" w:rsidRPr="00D20C6C" w:rsidRDefault="00324E3A" w:rsidP="00EF6618">
      <w:pPr>
        <w:pStyle w:val="ASFKListmark1"/>
      </w:pPr>
      <w:r>
        <w:t>«</w:t>
      </w:r>
      <w:r w:rsidR="00EF6618" w:rsidRPr="00D20C6C">
        <w:t>Общие</w:t>
      </w:r>
      <w:r>
        <w:t>»</w:t>
      </w:r>
      <w:r w:rsidR="00EF6618" w:rsidRPr="00EF6618">
        <w:t>;</w:t>
      </w:r>
    </w:p>
    <w:p w14:paraId="40719B5F" w14:textId="77777777" w:rsidR="00EF6618" w:rsidRPr="00D20C6C" w:rsidRDefault="00324E3A" w:rsidP="00EF6618">
      <w:pPr>
        <w:pStyle w:val="ASFKListmark1"/>
      </w:pPr>
      <w:r>
        <w:t>«</w:t>
      </w:r>
      <w:r w:rsidR="00EF6618" w:rsidRPr="00D20C6C">
        <w:t>Список документов</w:t>
      </w:r>
      <w:r>
        <w:t>»</w:t>
      </w:r>
      <w:r w:rsidR="00EF6618" w:rsidRPr="00EF6618">
        <w:t>;</w:t>
      </w:r>
    </w:p>
    <w:p w14:paraId="6162699F" w14:textId="77777777" w:rsidR="00EF6618" w:rsidRPr="00D20C6C" w:rsidRDefault="00324E3A" w:rsidP="00EF6618">
      <w:pPr>
        <w:pStyle w:val="ASFKListmark1"/>
      </w:pPr>
      <w:r>
        <w:t>«</w:t>
      </w:r>
      <w:r w:rsidR="00EF6618" w:rsidRPr="00D20C6C">
        <w:t>Навигация</w:t>
      </w:r>
      <w:r>
        <w:t>»</w:t>
      </w:r>
      <w:r w:rsidR="00EF6618" w:rsidRPr="00D20C6C">
        <w:t xml:space="preserve">; </w:t>
      </w:r>
    </w:p>
    <w:p w14:paraId="177AD800" w14:textId="77777777" w:rsidR="00EF6618" w:rsidRDefault="00324E3A" w:rsidP="00EF6618">
      <w:pPr>
        <w:pStyle w:val="ASFKListmark1"/>
      </w:pPr>
      <w:r>
        <w:t>«</w:t>
      </w:r>
      <w:r w:rsidR="00EF6618" w:rsidRPr="00D20C6C">
        <w:t>Документ</w:t>
      </w:r>
      <w:r>
        <w:t>»</w:t>
      </w:r>
      <w:r w:rsidR="00EF6618" w:rsidRPr="00EF6618">
        <w:t>.</w:t>
      </w:r>
    </w:p>
    <w:p w14:paraId="5EBD264E" w14:textId="77777777" w:rsidR="0084699C" w:rsidRPr="00D20C6C" w:rsidRDefault="0084699C" w:rsidP="0084699C">
      <w:pPr>
        <w:pStyle w:val="ASFKNote"/>
      </w:pPr>
      <w:r w:rsidRPr="00D20C6C">
        <w:rPr>
          <w:rStyle w:val="ASFKSymBold"/>
        </w:rPr>
        <w:t>Примечание.</w:t>
      </w:r>
      <w:r w:rsidRPr="00D20C6C">
        <w:tab/>
        <w:t>Для активации какой-либо настройки необходимо поставить галочку в соо</w:t>
      </w:r>
      <w:r w:rsidRPr="0084699C">
        <w:t>т</w:t>
      </w:r>
      <w:r w:rsidRPr="00D20C6C">
        <w:t>ветствующем поле.</w:t>
      </w:r>
    </w:p>
    <w:p w14:paraId="197361EB" w14:textId="77777777" w:rsidR="00EF6618" w:rsidRPr="00D20C6C" w:rsidRDefault="00EF6618" w:rsidP="00C52467">
      <w:pPr>
        <w:pStyle w:val="51"/>
      </w:pPr>
      <w:r w:rsidRPr="00D20C6C">
        <w:t xml:space="preserve">Группа настроек </w:t>
      </w:r>
      <w:r w:rsidR="00324E3A">
        <w:t>«</w:t>
      </w:r>
      <w:r w:rsidRPr="00D20C6C">
        <w:t>Общие</w:t>
      </w:r>
      <w:r w:rsidR="00324E3A">
        <w:t>»</w:t>
      </w:r>
    </w:p>
    <w:p w14:paraId="7A803734" w14:textId="7947EC86" w:rsidR="00EF6618" w:rsidRDefault="00EF6618" w:rsidP="00EF6618">
      <w:pPr>
        <w:pStyle w:val="ASFKNormal"/>
      </w:pPr>
      <w:r w:rsidRPr="00D20C6C">
        <w:t xml:space="preserve">Группа настроек </w:t>
      </w:r>
      <w:r w:rsidR="00324E3A">
        <w:t>«</w:t>
      </w:r>
      <w:r w:rsidRPr="00D20C6C">
        <w:t>Общие</w:t>
      </w:r>
      <w:r w:rsidR="00324E3A">
        <w:t>»</w:t>
      </w:r>
      <w:r w:rsidRPr="00D20C6C">
        <w:t xml:space="preserve"> </w:t>
      </w:r>
      <w:r w:rsidR="00936B99">
        <w:t>представлена</w:t>
      </w:r>
      <w:r w:rsidRPr="00D20C6C">
        <w:t xml:space="preserve"> на рисунке</w:t>
      </w:r>
      <w:r w:rsidR="008F62C9" w:rsidRPr="00745D39">
        <w:t> </w:t>
      </w:r>
      <w:r w:rsidR="00F2392D">
        <w:fldChar w:fldCharType="begin"/>
      </w:r>
      <w:r w:rsidR="00F2392D">
        <w:instrText xml:space="preserve"> REF _Ref381106425 \h  \* MERGEFORMAT </w:instrText>
      </w:r>
      <w:r w:rsidR="00F2392D">
        <w:fldChar w:fldCharType="separate"/>
      </w:r>
      <w:r w:rsidR="00980F1C">
        <w:t>19</w:t>
      </w:r>
      <w:r w:rsidR="00F2392D">
        <w:fldChar w:fldCharType="end"/>
      </w:r>
      <w:r w:rsidRPr="00D20C6C">
        <w:t>.</w:t>
      </w:r>
    </w:p>
    <w:p w14:paraId="23D2C6FE" w14:textId="77777777" w:rsidR="00936B99" w:rsidRPr="00D20C6C" w:rsidRDefault="00CF4371" w:rsidP="00936B99">
      <w:pPr>
        <w:pStyle w:val="ASFKFigure"/>
      </w:pPr>
      <w:r>
        <w:rPr>
          <w:noProof/>
        </w:rPr>
        <w:drawing>
          <wp:inline distT="0" distB="0" distL="0" distR="0" wp14:anchorId="1C66E313" wp14:editId="32220421">
            <wp:extent cx="6124575" cy="2657475"/>
            <wp:effectExtent l="0" t="0" r="9525" b="9525"/>
            <wp:docPr id="30" name="Рисунок 2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4575" cy="2657475"/>
                    </a:xfrm>
                    <a:prstGeom prst="rect">
                      <a:avLst/>
                    </a:prstGeom>
                    <a:noFill/>
                    <a:ln>
                      <a:noFill/>
                    </a:ln>
                  </pic:spPr>
                </pic:pic>
              </a:graphicData>
            </a:graphic>
          </wp:inline>
        </w:drawing>
      </w:r>
    </w:p>
    <w:p w14:paraId="6828D6E9" w14:textId="0A02843B" w:rsidR="00936B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25" w:name="_Ref381106425"/>
      <w:bookmarkStart w:id="226" w:name="_Toc126840383"/>
      <w:r w:rsidR="00980F1C">
        <w:rPr>
          <w:noProof/>
        </w:rPr>
        <w:t>19</w:t>
      </w:r>
      <w:bookmarkEnd w:id="225"/>
      <w:r>
        <w:rPr>
          <w:noProof/>
        </w:rPr>
        <w:fldChar w:fldCharType="end"/>
      </w:r>
      <w:r w:rsidR="00936B99" w:rsidRPr="00204E68">
        <w:t xml:space="preserve">. Конфигурация клиента. Группа настроек </w:t>
      </w:r>
      <w:r w:rsidR="00324E3A">
        <w:t>«</w:t>
      </w:r>
      <w:r w:rsidR="00936B99" w:rsidRPr="00204E68">
        <w:t>Общие</w:t>
      </w:r>
      <w:r w:rsidR="00324E3A">
        <w:t>»</w:t>
      </w:r>
      <w:bookmarkEnd w:id="226"/>
    </w:p>
    <w:p w14:paraId="01C9A448" w14:textId="77777777" w:rsidR="00EF6618" w:rsidRPr="00D20C6C" w:rsidRDefault="00EF6618" w:rsidP="008F62C9">
      <w:pPr>
        <w:pStyle w:val="ASFKNormalWithout"/>
      </w:pPr>
      <w:r w:rsidRPr="00D20C6C">
        <w:lastRenderedPageBreak/>
        <w:t>Данная группа включает в себя следующие</w:t>
      </w:r>
      <w:r w:rsidR="00936B99">
        <w:t xml:space="preserve"> </w:t>
      </w:r>
      <w:r w:rsidRPr="00D20C6C">
        <w:t>настройки:</w:t>
      </w:r>
    </w:p>
    <w:p w14:paraId="2FB00665" w14:textId="77777777" w:rsidR="00EF6618" w:rsidRPr="00D20C6C" w:rsidRDefault="00324E3A" w:rsidP="00EF6618">
      <w:pPr>
        <w:pStyle w:val="ASFKListmark1"/>
      </w:pPr>
      <w:r>
        <w:t>«</w:t>
      </w:r>
      <w:r w:rsidR="00EF6618" w:rsidRPr="00D20C6C">
        <w:t>Использовать расширение импорта файлов</w:t>
      </w:r>
      <w:r>
        <w:t>»</w:t>
      </w:r>
      <w:r w:rsidR="00EF6618" w:rsidRPr="00D20C6C">
        <w:t xml:space="preserve"> – настройка позволяет включить ра</w:t>
      </w:r>
      <w:r w:rsidR="00EF6618" w:rsidRPr="00EF6618">
        <w:t>с</w:t>
      </w:r>
      <w:r w:rsidR="00EF6618" w:rsidRPr="00D20C6C">
        <w:t>ширение для быстрого импорта большого количества файлов;</w:t>
      </w:r>
    </w:p>
    <w:p w14:paraId="0EF218EE" w14:textId="77777777" w:rsidR="0084699C" w:rsidRDefault="00324E3A" w:rsidP="00EF6618">
      <w:pPr>
        <w:pStyle w:val="ASFKListmark1"/>
      </w:pPr>
      <w:r>
        <w:t>«</w:t>
      </w:r>
      <w:r w:rsidR="00EF6618" w:rsidRPr="00D20C6C">
        <w:t>Открывать документы в новом окне браузера</w:t>
      </w:r>
      <w:r>
        <w:t>»</w:t>
      </w:r>
      <w:r w:rsidR="00EF6618" w:rsidRPr="00D20C6C">
        <w:t xml:space="preserve"> – при активации настройки, при выполнении какой-либо операции над документом, экранная форма докуме</w:t>
      </w:r>
      <w:r w:rsidR="00EF6618" w:rsidRPr="00EF6618">
        <w:t>н</w:t>
      </w:r>
      <w:r w:rsidR="00EF6618" w:rsidRPr="00D20C6C">
        <w:t>та будет открываться в новом окне инт</w:t>
      </w:r>
      <w:r w:rsidR="00EF6618" w:rsidRPr="00EF6618">
        <w:t>е</w:t>
      </w:r>
      <w:r w:rsidR="00EF6618" w:rsidRPr="00D20C6C">
        <w:t>рнет-браузера</w:t>
      </w:r>
      <w:r w:rsidR="0084699C">
        <w:t>;</w:t>
      </w:r>
    </w:p>
    <w:p w14:paraId="78B30A78" w14:textId="77777777" w:rsidR="0084699C" w:rsidRDefault="00324E3A" w:rsidP="00EF6618">
      <w:pPr>
        <w:pStyle w:val="ASFKListmark1"/>
      </w:pPr>
      <w:r>
        <w:t>«</w:t>
      </w:r>
      <w:r w:rsidR="0084699C">
        <w:t>Отображение недоступных управляющих элементов</w:t>
      </w:r>
      <w:r>
        <w:t>»</w:t>
      </w:r>
      <w:r w:rsidR="0084699C">
        <w:t>;</w:t>
      </w:r>
    </w:p>
    <w:p w14:paraId="07A59DA6" w14:textId="77777777" w:rsidR="0084699C" w:rsidRDefault="00324E3A" w:rsidP="00EF6618">
      <w:pPr>
        <w:pStyle w:val="ASFKListmark1"/>
      </w:pPr>
      <w:r>
        <w:t>«</w:t>
      </w:r>
      <w:r w:rsidR="0084699C">
        <w:t>Отображение всплывающих уведомлений</w:t>
      </w:r>
      <w:r>
        <w:t>»</w:t>
      </w:r>
      <w:r w:rsidR="0084699C">
        <w:t>;</w:t>
      </w:r>
    </w:p>
    <w:p w14:paraId="779DAD1D" w14:textId="77777777" w:rsidR="00EF6618" w:rsidRPr="00D20C6C" w:rsidRDefault="00324E3A" w:rsidP="00EF6618">
      <w:pPr>
        <w:pStyle w:val="ASFKListmark1"/>
      </w:pPr>
      <w:r>
        <w:t>«</w:t>
      </w:r>
      <w:r w:rsidR="0084699C">
        <w:t>Отображение панели быстрого просмотра</w:t>
      </w:r>
      <w:r>
        <w:t>»</w:t>
      </w:r>
      <w:r w:rsidR="00EF6618" w:rsidRPr="00D20C6C">
        <w:t>.</w:t>
      </w:r>
    </w:p>
    <w:p w14:paraId="77071A22" w14:textId="32D1E441" w:rsidR="000141AD" w:rsidRDefault="000141AD" w:rsidP="000141AD">
      <w:pPr>
        <w:pStyle w:val="ASFKNote"/>
      </w:pPr>
      <w:r>
        <w:rPr>
          <w:rStyle w:val="ASFKSymBold"/>
        </w:rPr>
        <w:t>Примечание.</w:t>
      </w:r>
      <w:r>
        <w:tab/>
        <w:t xml:space="preserve">При включении настройки </w:t>
      </w:r>
      <w:r w:rsidR="00324E3A">
        <w:t>«</w:t>
      </w:r>
      <w:r>
        <w:t>Использовать расширение импорта файлов</w:t>
      </w:r>
      <w:r w:rsidR="00324E3A">
        <w:t>»</w:t>
      </w:r>
      <w:r>
        <w:t xml:space="preserve"> на экране появляется окно-предупреждение с сообщением: </w:t>
      </w:r>
      <w:r w:rsidR="00324E3A">
        <w:t>«</w:t>
      </w:r>
      <w:r>
        <w:t>Внимание, активация данной настройки может привести к нестабильной работе процедуры Импорта</w:t>
      </w:r>
      <w:r w:rsidR="00324E3A">
        <w:t>»</w:t>
      </w:r>
      <w:r>
        <w:t xml:space="preserve"> (рис.</w:t>
      </w:r>
      <w:r w:rsidR="008F62C9" w:rsidRPr="00745D39">
        <w:t> </w:t>
      </w:r>
      <w:r w:rsidR="00F2392D">
        <w:fldChar w:fldCharType="begin"/>
      </w:r>
      <w:r>
        <w:instrText xml:space="preserve"> REF _Ref440440336 \h </w:instrText>
      </w:r>
      <w:r w:rsidR="00F2392D">
        <w:fldChar w:fldCharType="separate"/>
      </w:r>
      <w:r w:rsidR="00980F1C">
        <w:rPr>
          <w:noProof/>
        </w:rPr>
        <w:t>20</w:t>
      </w:r>
      <w:r w:rsidR="00F2392D">
        <w:fldChar w:fldCharType="end"/>
      </w:r>
      <w:r>
        <w:t xml:space="preserve">). </w:t>
      </w:r>
    </w:p>
    <w:p w14:paraId="66827A11" w14:textId="77777777" w:rsidR="000141AD" w:rsidRPr="001A3BCA" w:rsidRDefault="00CF4371" w:rsidP="000141AD">
      <w:pPr>
        <w:pStyle w:val="ASFKFigure"/>
      </w:pPr>
      <w:r>
        <w:rPr>
          <w:noProof/>
        </w:rPr>
        <w:drawing>
          <wp:inline distT="0" distB="0" distL="0" distR="0" wp14:anchorId="5E05309E" wp14:editId="0826F3F2">
            <wp:extent cx="6029325" cy="2924175"/>
            <wp:effectExtent l="0" t="0" r="9525" b="9525"/>
            <wp:docPr id="31" name="Рисунок 3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29325" cy="2924175"/>
                    </a:xfrm>
                    <a:prstGeom prst="rect">
                      <a:avLst/>
                    </a:prstGeom>
                    <a:noFill/>
                    <a:ln>
                      <a:noFill/>
                    </a:ln>
                  </pic:spPr>
                </pic:pic>
              </a:graphicData>
            </a:graphic>
          </wp:inline>
        </w:drawing>
      </w:r>
    </w:p>
    <w:p w14:paraId="3691D7C9" w14:textId="42B41E23" w:rsidR="000141AD" w:rsidRPr="00204E68" w:rsidRDefault="00034287" w:rsidP="0071154A">
      <w:pPr>
        <w:pStyle w:val="ASFKFigName"/>
      </w:pPr>
      <w:r>
        <w:rPr>
          <w:noProof/>
        </w:rPr>
        <w:fldChar w:fldCharType="begin"/>
      </w:r>
      <w:r>
        <w:rPr>
          <w:noProof/>
        </w:rPr>
        <w:instrText xml:space="preserve"> SEQ "Рисунок" \*Arabic </w:instrText>
      </w:r>
      <w:r>
        <w:rPr>
          <w:noProof/>
        </w:rPr>
        <w:fldChar w:fldCharType="separate"/>
      </w:r>
      <w:bookmarkStart w:id="227" w:name="_Ref440440336"/>
      <w:bookmarkStart w:id="228" w:name="_Toc126840384"/>
      <w:r w:rsidR="00980F1C">
        <w:rPr>
          <w:noProof/>
        </w:rPr>
        <w:t>20</w:t>
      </w:r>
      <w:bookmarkEnd w:id="227"/>
      <w:r>
        <w:rPr>
          <w:noProof/>
        </w:rPr>
        <w:fldChar w:fldCharType="end"/>
      </w:r>
      <w:r w:rsidR="000141AD" w:rsidRPr="00204E68">
        <w:t>. Окно-предупреждение</w:t>
      </w:r>
      <w:bookmarkEnd w:id="228"/>
    </w:p>
    <w:p w14:paraId="14100C4B" w14:textId="77777777" w:rsidR="00EF6618" w:rsidRPr="00D20C6C" w:rsidRDefault="00EF6618" w:rsidP="00C52467">
      <w:pPr>
        <w:pStyle w:val="51"/>
      </w:pPr>
      <w:r w:rsidRPr="00D20C6C">
        <w:t xml:space="preserve">Группа настроек </w:t>
      </w:r>
      <w:r w:rsidR="00324E3A">
        <w:t>«</w:t>
      </w:r>
      <w:r w:rsidRPr="00D20C6C">
        <w:t>Список документов</w:t>
      </w:r>
      <w:r w:rsidR="00324E3A">
        <w:t>»</w:t>
      </w:r>
    </w:p>
    <w:p w14:paraId="46B45DA8" w14:textId="2B35C59C" w:rsidR="00EF6618" w:rsidRDefault="00EF6618" w:rsidP="00EF6618">
      <w:pPr>
        <w:pStyle w:val="ASFKNormal"/>
      </w:pPr>
      <w:r w:rsidRPr="00D20C6C">
        <w:t xml:space="preserve">Группа настроек </w:t>
      </w:r>
      <w:r w:rsidR="00324E3A">
        <w:t>«</w:t>
      </w:r>
      <w:r w:rsidRPr="00D20C6C">
        <w:t>Список документов</w:t>
      </w:r>
      <w:r w:rsidR="00324E3A">
        <w:t>»</w:t>
      </w:r>
      <w:r w:rsidRPr="00D20C6C">
        <w:t xml:space="preserve"> </w:t>
      </w:r>
      <w:r w:rsidR="00936B99">
        <w:t>представлена</w:t>
      </w:r>
      <w:r w:rsidRPr="00D20C6C">
        <w:t xml:space="preserve"> на рисунке</w:t>
      </w:r>
      <w:r w:rsidR="008F62C9" w:rsidRPr="00745D39">
        <w:t> </w:t>
      </w:r>
      <w:r w:rsidR="00F2392D">
        <w:fldChar w:fldCharType="begin"/>
      </w:r>
      <w:r w:rsidR="00F2392D">
        <w:instrText xml:space="preserve"> REF _Ref381106838 \h  \* MERGEFORMAT </w:instrText>
      </w:r>
      <w:r w:rsidR="00F2392D">
        <w:fldChar w:fldCharType="separate"/>
      </w:r>
      <w:r w:rsidR="00980F1C">
        <w:t>21</w:t>
      </w:r>
      <w:r w:rsidR="00F2392D">
        <w:fldChar w:fldCharType="end"/>
      </w:r>
      <w:r w:rsidRPr="00D20C6C">
        <w:t>.</w:t>
      </w:r>
    </w:p>
    <w:p w14:paraId="1079C9A8" w14:textId="77777777" w:rsidR="00936B99" w:rsidRPr="00D20C6C" w:rsidRDefault="00CF4371" w:rsidP="00936B99">
      <w:pPr>
        <w:pStyle w:val="ASFKFigure"/>
      </w:pPr>
      <w:r>
        <w:rPr>
          <w:noProof/>
        </w:rPr>
        <w:lastRenderedPageBreak/>
        <w:drawing>
          <wp:inline distT="0" distB="0" distL="0" distR="0" wp14:anchorId="59693685" wp14:editId="345D8195">
            <wp:extent cx="6124575" cy="3295650"/>
            <wp:effectExtent l="0" t="0" r="9525" b="0"/>
            <wp:docPr id="32" name="Рисунок 3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2B39DA6B" w14:textId="73CB4BAA" w:rsidR="00936B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29" w:name="_Ref381106838"/>
      <w:bookmarkStart w:id="230" w:name="_Toc126840385"/>
      <w:r w:rsidR="00980F1C">
        <w:rPr>
          <w:noProof/>
        </w:rPr>
        <w:t>21</w:t>
      </w:r>
      <w:bookmarkEnd w:id="229"/>
      <w:r>
        <w:rPr>
          <w:noProof/>
        </w:rPr>
        <w:fldChar w:fldCharType="end"/>
      </w:r>
      <w:r w:rsidR="00936B99" w:rsidRPr="00204E68">
        <w:t xml:space="preserve">. Конфигурация клиента. Группа настроек </w:t>
      </w:r>
      <w:r w:rsidR="00324E3A">
        <w:t>«</w:t>
      </w:r>
      <w:r w:rsidR="00936B99" w:rsidRPr="00204E68">
        <w:t>Список документов</w:t>
      </w:r>
      <w:r w:rsidR="00324E3A">
        <w:t>»</w:t>
      </w:r>
      <w:bookmarkEnd w:id="230"/>
    </w:p>
    <w:p w14:paraId="657D1109" w14:textId="77777777" w:rsidR="00EF6618" w:rsidRPr="00D20C6C" w:rsidRDefault="00EF6618" w:rsidP="00EF6618">
      <w:pPr>
        <w:pStyle w:val="ASFKNormal"/>
      </w:pPr>
      <w:r w:rsidRPr="00D20C6C">
        <w:t>Данная группа включает в себя следующие настройки:</w:t>
      </w:r>
    </w:p>
    <w:p w14:paraId="0A038221" w14:textId="77777777" w:rsidR="00EF6618" w:rsidRPr="00D20C6C" w:rsidRDefault="00324E3A" w:rsidP="00EF6618">
      <w:pPr>
        <w:pStyle w:val="ASFKListmark1"/>
      </w:pPr>
      <w:r>
        <w:t>«</w:t>
      </w:r>
      <w:r w:rsidR="00EF6618" w:rsidRPr="00D20C6C">
        <w:t>Вычислять общий размер скроллера (не рекомендуется)</w:t>
      </w:r>
      <w:r>
        <w:t>»</w:t>
      </w:r>
      <w:r w:rsidR="00EF6618" w:rsidRPr="00D20C6C">
        <w:t xml:space="preserve"> – при активации настро</w:t>
      </w:r>
      <w:r w:rsidR="00EF6618" w:rsidRPr="00EF6618">
        <w:t>й</w:t>
      </w:r>
      <w:r w:rsidR="00EF6618" w:rsidRPr="00D20C6C">
        <w:t>ки будет вычисляться общее количество страниц в списке документов;</w:t>
      </w:r>
    </w:p>
    <w:p w14:paraId="43A3E921" w14:textId="77777777" w:rsidR="00EF6618" w:rsidRDefault="00324E3A" w:rsidP="00EF6618">
      <w:pPr>
        <w:pStyle w:val="ASFKListmark1"/>
      </w:pPr>
      <w:r>
        <w:t>«</w:t>
      </w:r>
      <w:r w:rsidR="00EF6618" w:rsidRPr="00D20C6C">
        <w:t>Кол-во строк в списке</w:t>
      </w:r>
      <w:r>
        <w:t>»</w:t>
      </w:r>
      <w:r w:rsidR="00EF6618" w:rsidRPr="00D20C6C">
        <w:t xml:space="preserve"> – служит для установки количества строк отображаемых в списке документов на одной странице (до 500 строк);</w:t>
      </w:r>
    </w:p>
    <w:p w14:paraId="02337939" w14:textId="77777777" w:rsidR="00FC4ED2" w:rsidRPr="00D20C6C" w:rsidRDefault="00324E3A" w:rsidP="00EF6618">
      <w:pPr>
        <w:pStyle w:val="ASFKListmark1"/>
      </w:pPr>
      <w:r>
        <w:t>«</w:t>
      </w:r>
      <w:r w:rsidR="00FC4ED2">
        <w:t>Изменения в строках</w:t>
      </w:r>
      <w:r>
        <w:t>»</w:t>
      </w:r>
      <w:r w:rsidR="00FC4ED2">
        <w:t>;</w:t>
      </w:r>
    </w:p>
    <w:p w14:paraId="0BBE3835" w14:textId="77777777" w:rsidR="00EF6618" w:rsidRPr="00D20C6C" w:rsidRDefault="00324E3A" w:rsidP="00EF6618">
      <w:pPr>
        <w:pStyle w:val="ASFKListmark1"/>
      </w:pPr>
      <w:r>
        <w:t>«</w:t>
      </w:r>
      <w:r w:rsidR="00EF6618" w:rsidRPr="00D20C6C">
        <w:t>Включить режим строгой фильтрации (рекомендуется)</w:t>
      </w:r>
      <w:r>
        <w:t>»</w:t>
      </w:r>
      <w:r w:rsidR="00EF6618" w:rsidRPr="00D20C6C">
        <w:t xml:space="preserve"> – при активации настро</w:t>
      </w:r>
      <w:r w:rsidR="00EF6618" w:rsidRPr="00EF6618">
        <w:t>й</w:t>
      </w:r>
      <w:r w:rsidR="00EF6618" w:rsidRPr="00D20C6C">
        <w:t>ки включается режим строгой фильтрации, при котором записи будут фильтроваться в точном соответствии с введенными данными;</w:t>
      </w:r>
    </w:p>
    <w:p w14:paraId="1B7EFB16" w14:textId="77777777" w:rsidR="00EF6618" w:rsidRDefault="00324E3A" w:rsidP="00EF6618">
      <w:pPr>
        <w:pStyle w:val="ASFKListmark1"/>
      </w:pPr>
      <w:r>
        <w:t>«</w:t>
      </w:r>
      <w:r w:rsidR="00EF6618" w:rsidRPr="00D20C6C">
        <w:t>Учитывать регистр при фильтрации (рекомендуется)</w:t>
      </w:r>
      <w:r>
        <w:t>»</w:t>
      </w:r>
      <w:r w:rsidR="00EF6618" w:rsidRPr="00D20C6C">
        <w:t xml:space="preserve"> – при активации настройки включается режим учета регистра символов при фильтрации, при котором записи будут фильтроваться при точном соблюдении прописных и строчных букв введе</w:t>
      </w:r>
      <w:r w:rsidR="00EF6618" w:rsidRPr="00EF6618">
        <w:t>н</w:t>
      </w:r>
      <w:r w:rsidR="00EF6618" w:rsidRPr="00D20C6C">
        <w:t xml:space="preserve">ных данных; </w:t>
      </w:r>
    </w:p>
    <w:p w14:paraId="71733D71" w14:textId="77777777" w:rsidR="00FC4ED2" w:rsidRDefault="00324E3A" w:rsidP="00EF6618">
      <w:pPr>
        <w:pStyle w:val="ASFKListmark1"/>
      </w:pPr>
      <w:r>
        <w:t>«</w:t>
      </w:r>
      <w:r w:rsidR="00FC4ED2">
        <w:t>Всегда отображать фильтр в шапке таблицы</w:t>
      </w:r>
      <w:r>
        <w:t>»</w:t>
      </w:r>
      <w:r w:rsidR="00A9528C">
        <w:t xml:space="preserve"> </w:t>
      </w:r>
      <w:r w:rsidR="00A9528C" w:rsidRPr="00D20C6C">
        <w:t>– при активации настро</w:t>
      </w:r>
      <w:r w:rsidR="00A9528C" w:rsidRPr="00A9528C">
        <w:t>й</w:t>
      </w:r>
      <w:r w:rsidR="00A9528C" w:rsidRPr="00D20C6C">
        <w:t xml:space="preserve">ки </w:t>
      </w:r>
      <w:r w:rsidR="00A9528C">
        <w:t xml:space="preserve">всегда </w:t>
      </w:r>
      <w:r w:rsidR="00A9528C" w:rsidRPr="00D20C6C">
        <w:t xml:space="preserve">будет </w:t>
      </w:r>
      <w:r w:rsidR="00A9528C">
        <w:t>отображать фильтр в шапке таблицы</w:t>
      </w:r>
      <w:r w:rsidR="00FC4ED2">
        <w:t>;</w:t>
      </w:r>
    </w:p>
    <w:p w14:paraId="6D090D6C" w14:textId="77777777" w:rsidR="00FC4ED2" w:rsidRPr="00D20C6C" w:rsidRDefault="00324E3A" w:rsidP="00EF6618">
      <w:pPr>
        <w:pStyle w:val="ASFKListmark1"/>
      </w:pPr>
      <w:r>
        <w:t>«</w:t>
      </w:r>
      <w:r w:rsidR="00FC4ED2">
        <w:t>Контекстные действия в нулевой колонке</w:t>
      </w:r>
      <w:r>
        <w:t>»</w:t>
      </w:r>
      <w:r w:rsidR="00FC4ED2">
        <w:t>;</w:t>
      </w:r>
    </w:p>
    <w:p w14:paraId="0F54EA17" w14:textId="77777777" w:rsidR="00AB0BB2" w:rsidRDefault="00324E3A" w:rsidP="00EF6618">
      <w:pPr>
        <w:pStyle w:val="ASFKListmark1"/>
      </w:pPr>
      <w:r>
        <w:t>«</w:t>
      </w:r>
      <w:r w:rsidR="00EF6618" w:rsidRPr="00D20C6C">
        <w:t>Открывать док</w:t>
      </w:r>
      <w:r w:rsidR="003504D4">
        <w:t>умен</w:t>
      </w:r>
      <w:r w:rsidR="00EF6618" w:rsidRPr="00D20C6C">
        <w:t xml:space="preserve">ты на редактирование при двойном нажатии </w:t>
      </w:r>
      <w:r w:rsidR="00EF6618" w:rsidRPr="00A05FCE">
        <w:rPr>
          <w:rStyle w:val="ASFKReporterror"/>
        </w:rPr>
        <w:t>лкм</w:t>
      </w:r>
      <w:r>
        <w:t>»</w:t>
      </w:r>
      <w:r w:rsidR="00EF6618" w:rsidRPr="00D20C6C">
        <w:t xml:space="preserve"> – служит для у</w:t>
      </w:r>
      <w:r w:rsidR="00EF6618" w:rsidRPr="00EF6618">
        <w:t>с</w:t>
      </w:r>
      <w:r w:rsidR="00EF6618" w:rsidRPr="00D20C6C">
        <w:t>тановки просмотра или редактирования при открытии документа дво</w:t>
      </w:r>
      <w:r w:rsidR="00EF6618" w:rsidRPr="00EF6618">
        <w:t>й</w:t>
      </w:r>
      <w:r w:rsidR="00EF6618" w:rsidRPr="00D20C6C">
        <w:t xml:space="preserve">ным нажатием </w:t>
      </w:r>
      <w:r w:rsidR="00EF6618" w:rsidRPr="00A05FCE">
        <w:rPr>
          <w:rStyle w:val="ASFKReporterror"/>
        </w:rPr>
        <w:t>лкм</w:t>
      </w:r>
      <w:r w:rsidR="00EF6618" w:rsidRPr="00D20C6C">
        <w:t xml:space="preserve"> (левой клавишей мыши) в списке док</w:t>
      </w:r>
      <w:r w:rsidR="00EF6618" w:rsidRPr="00EF6618">
        <w:t>у</w:t>
      </w:r>
      <w:r w:rsidR="00EF6618" w:rsidRPr="00D20C6C">
        <w:t>ментов</w:t>
      </w:r>
      <w:r w:rsidR="00AB0BB2">
        <w:t>;</w:t>
      </w:r>
    </w:p>
    <w:p w14:paraId="47A51F97" w14:textId="77777777" w:rsidR="00AB0BB2" w:rsidRDefault="00D63615" w:rsidP="00EF6618">
      <w:pPr>
        <w:pStyle w:val="ASFKListmark1"/>
      </w:pPr>
      <w:r w:rsidRPr="00D63615">
        <w:t>«</w:t>
      </w:r>
      <w:r>
        <w:t>Выделять непрочитанные документы всех типов</w:t>
      </w:r>
      <w:r w:rsidRPr="00D63615">
        <w:t>»</w:t>
      </w:r>
      <w:r w:rsidR="00AB0BB2">
        <w:t>;</w:t>
      </w:r>
    </w:p>
    <w:p w14:paraId="24B9B647" w14:textId="77777777" w:rsidR="00AB0BB2" w:rsidRDefault="00AB0BB2" w:rsidP="00EF6618">
      <w:pPr>
        <w:pStyle w:val="ASFKListmark1"/>
      </w:pPr>
      <w:r>
        <w:t xml:space="preserve">«Выполнять автоматическую отправку» </w:t>
      </w:r>
      <w:r w:rsidRPr="00266F19">
        <w:t>–</w:t>
      </w:r>
      <w:r w:rsidR="00E36A8C">
        <w:t xml:space="preserve"> </w:t>
      </w:r>
      <w:r>
        <w:t>при активации настройки включается р</w:t>
      </w:r>
      <w:r w:rsidRPr="00AB0BB2">
        <w:t>е</w:t>
      </w:r>
      <w:r>
        <w:t>жим</w:t>
      </w:r>
      <w:r w:rsidRPr="00266F19">
        <w:t xml:space="preserve"> автоматической отправки документа</w:t>
      </w:r>
      <w:r>
        <w:t>(-</w:t>
      </w:r>
      <w:r w:rsidRPr="00265509">
        <w:rPr>
          <w:rStyle w:val="ASFKReporterror"/>
        </w:rPr>
        <w:t>ов</w:t>
      </w:r>
      <w:r>
        <w:t>)</w:t>
      </w:r>
      <w:r w:rsidRPr="00266F19">
        <w:t xml:space="preserve"> адресату в результате операции «По</w:t>
      </w:r>
      <w:r w:rsidRPr="00AB0BB2">
        <w:t>д</w:t>
      </w:r>
      <w:r w:rsidRPr="00266F19">
        <w:t>пись»</w:t>
      </w:r>
      <w:r>
        <w:t xml:space="preserve">: </w:t>
      </w:r>
    </w:p>
    <w:p w14:paraId="03929425" w14:textId="77777777" w:rsidR="00AB0BB2" w:rsidRDefault="00AB0BB2" w:rsidP="00AB0BB2">
      <w:pPr>
        <w:pStyle w:val="ASFKListmark2"/>
      </w:pPr>
      <w:r>
        <w:t>п</w:t>
      </w:r>
      <w:r w:rsidRPr="00266F19">
        <w:t>ри этом в случае отключения данной настройки пользователю дополнител</w:t>
      </w:r>
      <w:r w:rsidRPr="00AB0BB2">
        <w:t>ь</w:t>
      </w:r>
      <w:r w:rsidRPr="00266F19">
        <w:t>но вы</w:t>
      </w:r>
      <w:r>
        <w:t>водится</w:t>
      </w:r>
      <w:r w:rsidRPr="00266F19">
        <w:t xml:space="preserve"> напоминающее сообщение при инициировании операции «По</w:t>
      </w:r>
      <w:r w:rsidRPr="00AB0BB2">
        <w:t>д</w:t>
      </w:r>
      <w:r w:rsidRPr="00266F19">
        <w:t>пись» с предложением выполнить автоматическую отправку и/или включить указанную н</w:t>
      </w:r>
      <w:r w:rsidRPr="00AB0BB2">
        <w:t>а</w:t>
      </w:r>
      <w:r w:rsidRPr="00266F19">
        <w:t>стройку в постоянном режиме</w:t>
      </w:r>
      <w:r>
        <w:t>;</w:t>
      </w:r>
    </w:p>
    <w:p w14:paraId="2949F475" w14:textId="77777777" w:rsidR="00EF6618" w:rsidRPr="00D20C6C" w:rsidRDefault="00AB0BB2" w:rsidP="00AB0BB2">
      <w:pPr>
        <w:pStyle w:val="ASFKListmark2"/>
      </w:pPr>
      <w:r>
        <w:lastRenderedPageBreak/>
        <w:t>ф</w:t>
      </w:r>
      <w:r w:rsidRPr="00266F19">
        <w:t>ункция автоматической отправки выполня</w:t>
      </w:r>
      <w:r>
        <w:t>ется</w:t>
      </w:r>
      <w:r w:rsidRPr="00266F19">
        <w:t xml:space="preserve"> только в случае успешного подписания документа</w:t>
      </w:r>
      <w:r w:rsidR="00D63615">
        <w:t>(-</w:t>
      </w:r>
      <w:r w:rsidRPr="00265509">
        <w:rPr>
          <w:rStyle w:val="ASFKReporterror"/>
        </w:rPr>
        <w:t>ов</w:t>
      </w:r>
      <w:r w:rsidR="00D63615">
        <w:t>)</w:t>
      </w:r>
      <w:r w:rsidRPr="00266F19">
        <w:t xml:space="preserve"> и в случае, если пользователь является последним из подписантов в соответствии с настройкой многоуровневого утвержд</w:t>
      </w:r>
      <w:r w:rsidRPr="00AB0BB2">
        <w:t>е</w:t>
      </w:r>
      <w:r w:rsidRPr="00266F19">
        <w:t>ния</w:t>
      </w:r>
      <w:r>
        <w:t>.</w:t>
      </w:r>
    </w:p>
    <w:p w14:paraId="1533FC01" w14:textId="77777777" w:rsidR="00EF6618" w:rsidRPr="00D20C6C" w:rsidRDefault="00EF6618" w:rsidP="00EF6618">
      <w:pPr>
        <w:pStyle w:val="ASFKNote"/>
      </w:pPr>
      <w:r w:rsidRPr="00D20C6C">
        <w:rPr>
          <w:rStyle w:val="ASFKSymBold"/>
        </w:rPr>
        <w:t>Примечание.</w:t>
      </w:r>
      <w:r w:rsidRPr="00D20C6C">
        <w:tab/>
        <w:t>Скроллер – многострочный список документов, который можно прокруч</w:t>
      </w:r>
      <w:r w:rsidRPr="00EF6618">
        <w:t>и</w:t>
      </w:r>
      <w:r w:rsidRPr="00D20C6C">
        <w:t xml:space="preserve">вать с помощью кнопок полос прокрутки. </w:t>
      </w:r>
    </w:p>
    <w:p w14:paraId="0657817E" w14:textId="77777777" w:rsidR="00EF6618" w:rsidRPr="00D20C6C" w:rsidRDefault="00EF6618" w:rsidP="00EF6618">
      <w:pPr>
        <w:pStyle w:val="ASFKNoteContinue"/>
      </w:pPr>
      <w:r w:rsidRPr="00D20C6C">
        <w:t xml:space="preserve">При выборе в настройке </w:t>
      </w:r>
      <w:r w:rsidR="00324E3A">
        <w:t>«</w:t>
      </w:r>
      <w:r w:rsidRPr="00D20C6C">
        <w:t>Количество строк в списке</w:t>
      </w:r>
      <w:r w:rsidR="00324E3A">
        <w:t>»</w:t>
      </w:r>
      <w:r w:rsidRPr="00D20C6C">
        <w:t xml:space="preserve"> большого количества отображаемых строк на одной странице, будет не совсем удобный просмотр строк панелью перемещения в списке вверх и вниз. </w:t>
      </w:r>
    </w:p>
    <w:p w14:paraId="660F6B0E" w14:textId="77777777" w:rsidR="00EF6618" w:rsidRPr="00D20C6C" w:rsidRDefault="00EF6618" w:rsidP="00C52467">
      <w:pPr>
        <w:pStyle w:val="51"/>
      </w:pPr>
      <w:r w:rsidRPr="00D20C6C">
        <w:t xml:space="preserve">Группа настроек </w:t>
      </w:r>
      <w:r w:rsidR="00324E3A">
        <w:t>«</w:t>
      </w:r>
      <w:r w:rsidRPr="00D20C6C">
        <w:t>Навигация</w:t>
      </w:r>
      <w:r w:rsidR="00324E3A">
        <w:t>»</w:t>
      </w:r>
    </w:p>
    <w:p w14:paraId="788ADF56" w14:textId="6DFB0A5C" w:rsidR="00EF6618" w:rsidRDefault="00EF6618" w:rsidP="00EF6618">
      <w:pPr>
        <w:pStyle w:val="ASFKNormal"/>
      </w:pPr>
      <w:r w:rsidRPr="00D20C6C">
        <w:t xml:space="preserve">Группа настроек </w:t>
      </w:r>
      <w:r w:rsidR="00324E3A">
        <w:t>«</w:t>
      </w:r>
      <w:r w:rsidRPr="00D20C6C">
        <w:t>Навигация</w:t>
      </w:r>
      <w:r w:rsidR="00324E3A">
        <w:t>»</w:t>
      </w:r>
      <w:r w:rsidRPr="00D20C6C">
        <w:t xml:space="preserve"> </w:t>
      </w:r>
      <w:r w:rsidR="00936B99">
        <w:t>представлена</w:t>
      </w:r>
      <w:r w:rsidRPr="00D20C6C">
        <w:t xml:space="preserve"> на рисунке</w:t>
      </w:r>
      <w:r w:rsidR="00C606ED" w:rsidRPr="00745D39">
        <w:t> </w:t>
      </w:r>
      <w:r w:rsidR="00F2392D">
        <w:fldChar w:fldCharType="begin"/>
      </w:r>
      <w:r w:rsidR="00F2392D">
        <w:instrText xml:space="preserve"> REF _Ref381109057 \h  \* MERGEFORMAT </w:instrText>
      </w:r>
      <w:r w:rsidR="00F2392D">
        <w:fldChar w:fldCharType="separate"/>
      </w:r>
      <w:r w:rsidR="00980F1C">
        <w:t>22</w:t>
      </w:r>
      <w:r w:rsidR="00F2392D">
        <w:fldChar w:fldCharType="end"/>
      </w:r>
      <w:r w:rsidRPr="00D20C6C">
        <w:t>.</w:t>
      </w:r>
    </w:p>
    <w:p w14:paraId="02A6CBA0" w14:textId="77777777" w:rsidR="00936B99" w:rsidRPr="00D20C6C" w:rsidRDefault="00CF4371" w:rsidP="00936B99">
      <w:pPr>
        <w:pStyle w:val="ASFKFigure"/>
      </w:pPr>
      <w:r>
        <w:rPr>
          <w:noProof/>
        </w:rPr>
        <w:drawing>
          <wp:inline distT="0" distB="0" distL="0" distR="0" wp14:anchorId="0240EEE0" wp14:editId="1018AE44">
            <wp:extent cx="6124575" cy="2466975"/>
            <wp:effectExtent l="0" t="0" r="9525" b="9525"/>
            <wp:docPr id="33" name="Рисунок 32"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00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53DE6375" w14:textId="1479AF97" w:rsidR="00936B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31" w:name="_Ref381109057"/>
      <w:bookmarkStart w:id="232" w:name="_Toc126840386"/>
      <w:r w:rsidR="00980F1C">
        <w:rPr>
          <w:noProof/>
        </w:rPr>
        <w:t>22</w:t>
      </w:r>
      <w:bookmarkEnd w:id="231"/>
      <w:r>
        <w:rPr>
          <w:noProof/>
        </w:rPr>
        <w:fldChar w:fldCharType="end"/>
      </w:r>
      <w:r w:rsidR="00936B99" w:rsidRPr="00204E68">
        <w:t xml:space="preserve">. Содержание Конфигурация клиента. Группа настроек </w:t>
      </w:r>
      <w:r w:rsidR="00324E3A">
        <w:t>«</w:t>
      </w:r>
      <w:r w:rsidR="00936B99" w:rsidRPr="00204E68">
        <w:t>Навигация</w:t>
      </w:r>
      <w:r w:rsidR="00324E3A">
        <w:t>»</w:t>
      </w:r>
      <w:bookmarkEnd w:id="232"/>
    </w:p>
    <w:p w14:paraId="159A7166" w14:textId="77777777" w:rsidR="00EF6618" w:rsidRPr="00D20C6C" w:rsidRDefault="00EF6618" w:rsidP="00EF6618">
      <w:pPr>
        <w:pStyle w:val="ASFKNormal"/>
      </w:pPr>
      <w:r w:rsidRPr="00D20C6C">
        <w:t>Данная группа включает в себя следующие настройки:</w:t>
      </w:r>
    </w:p>
    <w:p w14:paraId="60FD2421" w14:textId="77777777" w:rsidR="00EF6618" w:rsidRPr="00D20C6C" w:rsidRDefault="00324E3A" w:rsidP="00EF6618">
      <w:pPr>
        <w:pStyle w:val="ASFKListmark1"/>
      </w:pPr>
      <w:r>
        <w:t>«</w:t>
      </w:r>
      <w:r w:rsidR="00EF6618" w:rsidRPr="00D20C6C">
        <w:t xml:space="preserve">Максимальное кол-во пунктов в меню </w:t>
      </w:r>
      <w:r>
        <w:t>«</w:t>
      </w:r>
      <w:r w:rsidR="00EF6618" w:rsidRPr="00D20C6C">
        <w:t>Избранное</w:t>
      </w:r>
      <w:r>
        <w:t>»</w:t>
      </w:r>
      <w:r w:rsidR="00EF6618" w:rsidRPr="00D20C6C">
        <w:t xml:space="preserve"> – устанавливает максимальное количество пунктов в меню </w:t>
      </w:r>
      <w:r>
        <w:t>«</w:t>
      </w:r>
      <w:r w:rsidR="00EF6618" w:rsidRPr="00D20C6C">
        <w:t>Избранное</w:t>
      </w:r>
      <w:r>
        <w:t>»</w:t>
      </w:r>
      <w:r w:rsidR="00EF6618" w:rsidRPr="00EF6618">
        <w:t>;</w:t>
      </w:r>
    </w:p>
    <w:p w14:paraId="6A5FEA2A" w14:textId="77777777" w:rsidR="00EF6618" w:rsidRPr="00D20C6C" w:rsidRDefault="00324E3A" w:rsidP="00EF6618">
      <w:pPr>
        <w:pStyle w:val="ASFKListmark1"/>
      </w:pPr>
      <w:r>
        <w:t>«</w:t>
      </w:r>
      <w:r w:rsidR="00EF6618" w:rsidRPr="00D20C6C">
        <w:t xml:space="preserve">Максимальное кол-во пунктов в меню </w:t>
      </w:r>
      <w:r>
        <w:t>«</w:t>
      </w:r>
      <w:r w:rsidR="00EF6618" w:rsidRPr="00D20C6C">
        <w:t>Недавние</w:t>
      </w:r>
      <w:r>
        <w:t>»</w:t>
      </w:r>
      <w:r w:rsidR="00EF6618" w:rsidRPr="00D20C6C">
        <w:t xml:space="preserve"> – устанавливает максимальное количество пунктов в меню </w:t>
      </w:r>
      <w:r>
        <w:t>«</w:t>
      </w:r>
      <w:r w:rsidR="00EF6618" w:rsidRPr="00D20C6C">
        <w:t>Недавние</w:t>
      </w:r>
      <w:r>
        <w:t>»</w:t>
      </w:r>
      <w:r w:rsidR="00EF6618" w:rsidRPr="00EF6618">
        <w:t>;</w:t>
      </w:r>
    </w:p>
    <w:p w14:paraId="7CA747D6" w14:textId="77777777" w:rsidR="00A9528C" w:rsidRDefault="00324E3A" w:rsidP="00EF6618">
      <w:pPr>
        <w:pStyle w:val="ASFKListmark1"/>
      </w:pPr>
      <w:r>
        <w:t>«</w:t>
      </w:r>
      <w:r w:rsidR="00EF6618" w:rsidRPr="00D20C6C">
        <w:t>Формировать список недавних документов из наиболее часто открываемых</w:t>
      </w:r>
      <w:r>
        <w:t>»</w:t>
      </w:r>
      <w:r w:rsidR="00EF6618" w:rsidRPr="00D20C6C">
        <w:t xml:space="preserve"> – при активации настройки будет формироваться список недавно открытых документов</w:t>
      </w:r>
      <w:r w:rsidR="00A9528C">
        <w:t>;</w:t>
      </w:r>
    </w:p>
    <w:p w14:paraId="387BE33D" w14:textId="77777777" w:rsidR="00EF6618" w:rsidRPr="00D20C6C" w:rsidRDefault="00324E3A" w:rsidP="00EF6618">
      <w:pPr>
        <w:pStyle w:val="ASFKListmark1"/>
      </w:pPr>
      <w:r>
        <w:t>«</w:t>
      </w:r>
      <w:r w:rsidR="00A9528C">
        <w:t>Скрывать недоступные пункты Избранного?</w:t>
      </w:r>
      <w:r>
        <w:t>»</w:t>
      </w:r>
      <w:r w:rsidR="00A9528C">
        <w:t xml:space="preserve"> </w:t>
      </w:r>
      <w:r w:rsidR="00A9528C" w:rsidRPr="00D20C6C">
        <w:t xml:space="preserve">– при активации настройки </w:t>
      </w:r>
      <w:r w:rsidR="00A9528C">
        <w:t xml:space="preserve">будут скрыты недоступные пункты в меню </w:t>
      </w:r>
      <w:r>
        <w:t>«</w:t>
      </w:r>
      <w:r w:rsidR="00A9528C" w:rsidRPr="00D20C6C">
        <w:t>Избранное</w:t>
      </w:r>
      <w:r>
        <w:t>»</w:t>
      </w:r>
      <w:r w:rsidR="00A9528C">
        <w:t xml:space="preserve"> для определенного АРМ</w:t>
      </w:r>
      <w:r w:rsidR="00EF6618" w:rsidRPr="00D20C6C">
        <w:t>.</w:t>
      </w:r>
    </w:p>
    <w:p w14:paraId="03C976CD" w14:textId="77777777" w:rsidR="00EF6618" w:rsidRPr="00D20C6C" w:rsidRDefault="00EF6618" w:rsidP="00C52467">
      <w:pPr>
        <w:pStyle w:val="51"/>
      </w:pPr>
      <w:bookmarkStart w:id="233" w:name="_Ref325549784"/>
      <w:r w:rsidRPr="00D20C6C">
        <w:t xml:space="preserve">Группа настроек </w:t>
      </w:r>
      <w:r w:rsidR="00324E3A">
        <w:t>«</w:t>
      </w:r>
      <w:r w:rsidRPr="00D20C6C">
        <w:t>Документ</w:t>
      </w:r>
      <w:r w:rsidR="00324E3A">
        <w:t>»</w:t>
      </w:r>
    </w:p>
    <w:p w14:paraId="62DF4F91" w14:textId="769F5743" w:rsidR="00EF6618" w:rsidRDefault="00EF6618" w:rsidP="00EF6618">
      <w:pPr>
        <w:pStyle w:val="ASFKNormal"/>
      </w:pPr>
      <w:r w:rsidRPr="00D20C6C">
        <w:t xml:space="preserve">Группа настроек </w:t>
      </w:r>
      <w:r w:rsidR="00324E3A">
        <w:t>«</w:t>
      </w:r>
      <w:r w:rsidRPr="00D20C6C">
        <w:t>Документ</w:t>
      </w:r>
      <w:r w:rsidR="00324E3A">
        <w:t>»</w:t>
      </w:r>
      <w:r w:rsidRPr="00D20C6C">
        <w:t xml:space="preserve"> </w:t>
      </w:r>
      <w:r w:rsidR="00936B99">
        <w:t>представлена</w:t>
      </w:r>
      <w:r w:rsidRPr="00D20C6C">
        <w:t xml:space="preserve"> на рисунке</w:t>
      </w:r>
      <w:r w:rsidR="00C606ED" w:rsidRPr="00745D39">
        <w:t> </w:t>
      </w:r>
      <w:r w:rsidR="00F2392D">
        <w:fldChar w:fldCharType="begin"/>
      </w:r>
      <w:r w:rsidR="00F2392D">
        <w:instrText xml:space="preserve"> REF _Ref392694210 \h  \* MERGEFORMAT </w:instrText>
      </w:r>
      <w:r w:rsidR="00F2392D">
        <w:fldChar w:fldCharType="separate"/>
      </w:r>
      <w:r w:rsidR="00980F1C">
        <w:t>23</w:t>
      </w:r>
      <w:r w:rsidR="00F2392D">
        <w:fldChar w:fldCharType="end"/>
      </w:r>
      <w:r w:rsidRPr="00D20C6C">
        <w:t>.</w:t>
      </w:r>
    </w:p>
    <w:p w14:paraId="2BFC5740" w14:textId="77777777" w:rsidR="00936B99" w:rsidRPr="00D20C6C" w:rsidRDefault="00CF4371" w:rsidP="00936B99">
      <w:pPr>
        <w:pStyle w:val="ASFKFigure"/>
      </w:pPr>
      <w:r>
        <w:rPr>
          <w:noProof/>
        </w:rPr>
        <w:lastRenderedPageBreak/>
        <w:drawing>
          <wp:inline distT="0" distB="0" distL="0" distR="0" wp14:anchorId="1DE22499" wp14:editId="07A2CD6A">
            <wp:extent cx="6124575" cy="2466975"/>
            <wp:effectExtent l="0" t="0" r="9525" b="9525"/>
            <wp:docPr id="34" name="Рисунок 33" descr="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000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0AAC0978" w14:textId="4659C894" w:rsidR="00936B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34" w:name="_Ref392694210"/>
      <w:bookmarkStart w:id="235" w:name="_Toc126840387"/>
      <w:r w:rsidR="00980F1C">
        <w:rPr>
          <w:noProof/>
        </w:rPr>
        <w:t>23</w:t>
      </w:r>
      <w:bookmarkEnd w:id="234"/>
      <w:r>
        <w:rPr>
          <w:noProof/>
        </w:rPr>
        <w:fldChar w:fldCharType="end"/>
      </w:r>
      <w:r w:rsidR="00936B99" w:rsidRPr="00204E68">
        <w:t xml:space="preserve">. Конфигурация клиента. Группа настроек </w:t>
      </w:r>
      <w:r w:rsidR="00324E3A">
        <w:t>«</w:t>
      </w:r>
      <w:r w:rsidR="00936B99" w:rsidRPr="00204E68">
        <w:t>Документ</w:t>
      </w:r>
      <w:r w:rsidR="00324E3A">
        <w:t>»</w:t>
      </w:r>
      <w:bookmarkEnd w:id="235"/>
    </w:p>
    <w:p w14:paraId="04F4048F" w14:textId="77777777" w:rsidR="00EF6618" w:rsidRPr="00D20C6C" w:rsidRDefault="00EF6618" w:rsidP="00515FE5">
      <w:pPr>
        <w:pStyle w:val="ASFKNormalWithout"/>
      </w:pPr>
      <w:r w:rsidRPr="00D20C6C">
        <w:t>Данная группа включает в себя следующие настройки:</w:t>
      </w:r>
    </w:p>
    <w:p w14:paraId="205F8BC3" w14:textId="77777777" w:rsidR="00EF6618" w:rsidRPr="00D20C6C" w:rsidRDefault="00324E3A" w:rsidP="00EF6618">
      <w:pPr>
        <w:pStyle w:val="ASFKListmark1"/>
      </w:pPr>
      <w:r>
        <w:t>«</w:t>
      </w:r>
      <w:r w:rsidR="00EF6618" w:rsidRPr="00D20C6C">
        <w:t>Кол-во строк в таблицах свойств док-та</w:t>
      </w:r>
      <w:r>
        <w:t>»</w:t>
      </w:r>
      <w:r w:rsidR="00EF6618" w:rsidRPr="00D20C6C">
        <w:t xml:space="preserve"> – служит для установки количества строк отображаемых в таблицах свойств докуме</w:t>
      </w:r>
      <w:r w:rsidR="00EF6618" w:rsidRPr="00EF6618">
        <w:t>н</w:t>
      </w:r>
      <w:r w:rsidR="00EF6618" w:rsidRPr="00D20C6C">
        <w:t>та;</w:t>
      </w:r>
    </w:p>
    <w:p w14:paraId="0C8178F5" w14:textId="77777777" w:rsidR="00EF6618" w:rsidRDefault="00324E3A" w:rsidP="00EF6618">
      <w:pPr>
        <w:pStyle w:val="ASFKListmark1"/>
      </w:pPr>
      <w:r>
        <w:t>«</w:t>
      </w:r>
      <w:r w:rsidR="00EF6618" w:rsidRPr="00D20C6C">
        <w:t>Кол-во строк в таблице вложений док-та</w:t>
      </w:r>
      <w:r>
        <w:t>»</w:t>
      </w:r>
      <w:r w:rsidR="00EF6618" w:rsidRPr="00D20C6C">
        <w:t xml:space="preserve"> – служит для установки количества строк отображаемых в таблице вложений докуме</w:t>
      </w:r>
      <w:r w:rsidR="00EF6618" w:rsidRPr="00EF6618">
        <w:t>н</w:t>
      </w:r>
      <w:r w:rsidR="00EF6618" w:rsidRPr="00D20C6C">
        <w:t>та;</w:t>
      </w:r>
    </w:p>
    <w:p w14:paraId="5E09FC8F" w14:textId="77777777" w:rsidR="00A15AA7" w:rsidRDefault="00324E3A" w:rsidP="00A15AA7">
      <w:pPr>
        <w:pStyle w:val="ASFKListmark1"/>
      </w:pPr>
      <w:r>
        <w:t>«</w:t>
      </w:r>
      <w:r w:rsidR="00A15AA7">
        <w:t>Перенос по словам</w:t>
      </w:r>
      <w:r>
        <w:t>»</w:t>
      </w:r>
      <w:r w:rsidR="00A15AA7" w:rsidRPr="00D20C6C">
        <w:t xml:space="preserve"> – </w:t>
      </w:r>
      <w:r w:rsidR="00013AB1" w:rsidRPr="00D20C6C">
        <w:t xml:space="preserve">при активации настройки в </w:t>
      </w:r>
      <w:r w:rsidR="00013AB1">
        <w:t>полях б</w:t>
      </w:r>
      <w:r w:rsidR="00013AB1" w:rsidRPr="00013AB1">
        <w:t>у</w:t>
      </w:r>
      <w:r w:rsidR="00013AB1">
        <w:t xml:space="preserve">дет </w:t>
      </w:r>
      <w:r w:rsidR="00A15AA7">
        <w:t>перенос</w:t>
      </w:r>
      <w:r w:rsidR="00013AB1">
        <w:t xml:space="preserve"> по</w:t>
      </w:r>
      <w:r w:rsidR="00A15AA7" w:rsidRPr="00D20C6C">
        <w:t xml:space="preserve"> </w:t>
      </w:r>
      <w:r w:rsidR="00A15AA7">
        <w:t>слов</w:t>
      </w:r>
      <w:r w:rsidR="00013AB1">
        <w:t>ам</w:t>
      </w:r>
      <w:r w:rsidR="00A15AA7" w:rsidRPr="00D20C6C">
        <w:t>;</w:t>
      </w:r>
    </w:p>
    <w:p w14:paraId="402AE493" w14:textId="77777777" w:rsidR="00EF6618" w:rsidRPr="00D20C6C" w:rsidRDefault="00A15AA7" w:rsidP="00A15AA7">
      <w:pPr>
        <w:pStyle w:val="ASFKListmark1"/>
      </w:pPr>
      <w:r w:rsidRPr="00D20C6C">
        <w:t xml:space="preserve"> </w:t>
      </w:r>
      <w:r w:rsidR="00324E3A">
        <w:t>«</w:t>
      </w:r>
      <w:r w:rsidR="00EF6618" w:rsidRPr="00D20C6C">
        <w:t>Масштаб отображения документа</w:t>
      </w:r>
      <w:r w:rsidR="00324E3A">
        <w:t>»</w:t>
      </w:r>
      <w:r w:rsidR="00EF6618" w:rsidRPr="00D20C6C">
        <w:t xml:space="preserve"> – служит для установки режима отображения документов в стандартном, среднем или крупном масштабах.</w:t>
      </w:r>
    </w:p>
    <w:p w14:paraId="488FA116" w14:textId="77777777" w:rsidR="00EF6618" w:rsidRPr="00D20C6C" w:rsidRDefault="00EF6618" w:rsidP="00EF6618">
      <w:pPr>
        <w:pStyle w:val="ASFKNote"/>
      </w:pPr>
      <w:r w:rsidRPr="00D20C6C">
        <w:rPr>
          <w:rStyle w:val="ASFKSymBold"/>
        </w:rPr>
        <w:t>Примечание.</w:t>
      </w:r>
      <w:r w:rsidRPr="00D20C6C">
        <w:tab/>
        <w:t xml:space="preserve">Надпись </w:t>
      </w:r>
      <w:r w:rsidR="00324E3A">
        <w:t>«</w:t>
      </w:r>
      <w:r w:rsidRPr="00D20C6C">
        <w:t>Текущий масштаб отображения документов</w:t>
      </w:r>
      <w:r w:rsidR="00324E3A">
        <w:t>»</w:t>
      </w:r>
      <w:r w:rsidRPr="00D20C6C">
        <w:t xml:space="preserve"> служи</w:t>
      </w:r>
      <w:r>
        <w:t>т</w:t>
      </w:r>
      <w:r w:rsidRPr="00D20C6C">
        <w:t xml:space="preserve"> </w:t>
      </w:r>
      <w:r>
        <w:t xml:space="preserve">наглядным </w:t>
      </w:r>
      <w:r w:rsidRPr="00D20C6C">
        <w:t xml:space="preserve">примером </w:t>
      </w:r>
      <w:r>
        <w:t>шрифта в выбранном</w:t>
      </w:r>
      <w:r w:rsidRPr="00D20C6C">
        <w:t xml:space="preserve"> масштаб</w:t>
      </w:r>
      <w:r>
        <w:t>е</w:t>
      </w:r>
      <w:r w:rsidRPr="00D20C6C">
        <w:t xml:space="preserve"> отображения документов</w:t>
      </w:r>
      <w:r>
        <w:t>.</w:t>
      </w:r>
    </w:p>
    <w:p w14:paraId="49239FFC" w14:textId="77777777" w:rsidR="00013AB1" w:rsidRDefault="00324E3A" w:rsidP="00013AB1">
      <w:pPr>
        <w:pStyle w:val="ASFKListmark1"/>
      </w:pPr>
      <w:r>
        <w:t>«</w:t>
      </w:r>
      <w:r w:rsidR="00013AB1">
        <w:t>Форматировать значения в соответствии с маской?</w:t>
      </w:r>
      <w:r>
        <w:t>»</w:t>
      </w:r>
      <w:r w:rsidR="00013AB1">
        <w:t xml:space="preserve"> </w:t>
      </w:r>
      <w:r w:rsidR="00013AB1" w:rsidRPr="00D20C6C">
        <w:t xml:space="preserve">– при активации настройки </w:t>
      </w:r>
      <w:r w:rsidR="00013AB1">
        <w:t>будут форматироваться значения в соответствии с маской</w:t>
      </w:r>
      <w:r w:rsidR="00013AB1" w:rsidRPr="00D20C6C">
        <w:t>.</w:t>
      </w:r>
    </w:p>
    <w:p w14:paraId="76BD5BF6" w14:textId="7244E323" w:rsidR="00EF6618" w:rsidRDefault="00EF6618" w:rsidP="00EF6618">
      <w:pPr>
        <w:pStyle w:val="ASFKNormal"/>
      </w:pPr>
      <w:r>
        <w:t>Пример отображения документов в стандартном масштабе представлен на р</w:t>
      </w:r>
      <w:r w:rsidRPr="00EF6618">
        <w:t>и</w:t>
      </w:r>
      <w:r>
        <w:t>сунке</w:t>
      </w:r>
      <w:r w:rsidR="00C606ED" w:rsidRPr="00745D39">
        <w:t> </w:t>
      </w:r>
      <w:r w:rsidR="00F2392D">
        <w:fldChar w:fldCharType="begin"/>
      </w:r>
      <w:r>
        <w:instrText xml:space="preserve"> REF _Ref400189534 \h </w:instrText>
      </w:r>
      <w:r w:rsidR="00F2392D">
        <w:fldChar w:fldCharType="separate"/>
      </w:r>
      <w:r w:rsidR="00980F1C">
        <w:rPr>
          <w:noProof/>
        </w:rPr>
        <w:t>24</w:t>
      </w:r>
      <w:r w:rsidR="00F2392D">
        <w:fldChar w:fldCharType="end"/>
      </w:r>
      <w:r>
        <w:t>.</w:t>
      </w:r>
    </w:p>
    <w:p w14:paraId="597DEF44" w14:textId="77777777" w:rsidR="00EF6618" w:rsidRPr="00D20C6C" w:rsidRDefault="00CF4371" w:rsidP="00EF6618">
      <w:pPr>
        <w:pStyle w:val="ASFKFigure"/>
      </w:pPr>
      <w:r>
        <w:rPr>
          <w:noProof/>
        </w:rPr>
        <w:lastRenderedPageBreak/>
        <w:drawing>
          <wp:inline distT="0" distB="0" distL="0" distR="0" wp14:anchorId="0BAF0818" wp14:editId="54D6371E">
            <wp:extent cx="6124575" cy="3657600"/>
            <wp:effectExtent l="0" t="0" r="9525" b="0"/>
            <wp:docPr id="35" name="Рисунок 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4F50EA21" w14:textId="43DFDB3A" w:rsidR="00EF661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36" w:name="_Ref400189534"/>
      <w:bookmarkStart w:id="237" w:name="_Toc126840388"/>
      <w:r w:rsidR="00980F1C">
        <w:rPr>
          <w:noProof/>
        </w:rPr>
        <w:t>24</w:t>
      </w:r>
      <w:bookmarkEnd w:id="236"/>
      <w:r>
        <w:rPr>
          <w:noProof/>
        </w:rPr>
        <w:fldChar w:fldCharType="end"/>
      </w:r>
      <w:r w:rsidR="00EF6618" w:rsidRPr="00204E68">
        <w:t>. Стандартный масштаб отображения документа</w:t>
      </w:r>
      <w:bookmarkEnd w:id="237"/>
    </w:p>
    <w:p w14:paraId="6E32D970" w14:textId="7CD8D4DA" w:rsidR="00EF6618" w:rsidRDefault="00EF6618" w:rsidP="00EF6618">
      <w:pPr>
        <w:pStyle w:val="ASFKNormal"/>
      </w:pPr>
      <w:r>
        <w:t>Пример отображения документов в среднем масштабе представлен на р</w:t>
      </w:r>
      <w:r w:rsidRPr="00EF6618">
        <w:t>и</w:t>
      </w:r>
      <w:r>
        <w:t>сунке</w:t>
      </w:r>
      <w:r w:rsidR="00C606ED" w:rsidRPr="00745D39">
        <w:t> </w:t>
      </w:r>
      <w:r w:rsidR="00F2392D">
        <w:fldChar w:fldCharType="begin"/>
      </w:r>
      <w:r>
        <w:instrText xml:space="preserve"> REF _Ref400189542 \h </w:instrText>
      </w:r>
      <w:r w:rsidR="00F2392D">
        <w:fldChar w:fldCharType="separate"/>
      </w:r>
      <w:r w:rsidR="00980F1C">
        <w:rPr>
          <w:noProof/>
        </w:rPr>
        <w:t>25</w:t>
      </w:r>
      <w:r w:rsidR="00F2392D">
        <w:fldChar w:fldCharType="end"/>
      </w:r>
      <w:r>
        <w:t>.</w:t>
      </w:r>
    </w:p>
    <w:p w14:paraId="2FCC9BA5" w14:textId="77777777" w:rsidR="00EF6618" w:rsidRPr="00D20C6C" w:rsidRDefault="00CF4371" w:rsidP="00EF6618">
      <w:pPr>
        <w:pStyle w:val="ASFKFigure"/>
      </w:pPr>
      <w:r>
        <w:rPr>
          <w:noProof/>
        </w:rPr>
        <w:drawing>
          <wp:inline distT="0" distB="0" distL="0" distR="0" wp14:anchorId="390D4ECB" wp14:editId="4E9493DE">
            <wp:extent cx="6124575" cy="3657600"/>
            <wp:effectExtent l="0" t="0" r="9525" b="0"/>
            <wp:docPr id="36" name="Рисунок 35"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0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577BC974" w14:textId="70ECEE3E" w:rsidR="00EF661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38" w:name="_Ref400189542"/>
      <w:bookmarkStart w:id="239" w:name="_Toc126840389"/>
      <w:r w:rsidR="00980F1C">
        <w:rPr>
          <w:noProof/>
        </w:rPr>
        <w:t>25</w:t>
      </w:r>
      <w:bookmarkEnd w:id="238"/>
      <w:r>
        <w:rPr>
          <w:noProof/>
        </w:rPr>
        <w:fldChar w:fldCharType="end"/>
      </w:r>
      <w:r w:rsidR="00EF6618" w:rsidRPr="00204E68">
        <w:t>. Средний масштаб отображения документа</w:t>
      </w:r>
      <w:bookmarkEnd w:id="239"/>
    </w:p>
    <w:p w14:paraId="42EC500A" w14:textId="39FFCC40" w:rsidR="00EF6618" w:rsidRDefault="00EF6618" w:rsidP="00EF6618">
      <w:pPr>
        <w:pStyle w:val="ASFKNormal"/>
      </w:pPr>
      <w:r>
        <w:t>Пример отображения документов в крупном масштабе представлен на р</w:t>
      </w:r>
      <w:r w:rsidRPr="00747E4D">
        <w:t>и</w:t>
      </w:r>
      <w:r>
        <w:t>сунке</w:t>
      </w:r>
      <w:r w:rsidR="00C606ED" w:rsidRPr="00745D39">
        <w:t> </w:t>
      </w:r>
      <w:r w:rsidR="00F2392D">
        <w:fldChar w:fldCharType="begin"/>
      </w:r>
      <w:r>
        <w:instrText xml:space="preserve"> REF _Ref400189549 \h </w:instrText>
      </w:r>
      <w:r w:rsidR="00F2392D">
        <w:fldChar w:fldCharType="separate"/>
      </w:r>
      <w:r w:rsidR="00980F1C">
        <w:rPr>
          <w:noProof/>
        </w:rPr>
        <w:t>26</w:t>
      </w:r>
      <w:r w:rsidR="00F2392D">
        <w:fldChar w:fldCharType="end"/>
      </w:r>
      <w:r>
        <w:t>.</w:t>
      </w:r>
    </w:p>
    <w:p w14:paraId="7EC774DC" w14:textId="77777777" w:rsidR="00EF6618" w:rsidRPr="00D20C6C" w:rsidRDefault="00CF4371" w:rsidP="00EF6618">
      <w:pPr>
        <w:pStyle w:val="ASFKFigure"/>
      </w:pPr>
      <w:r>
        <w:rPr>
          <w:noProof/>
        </w:rPr>
        <w:lastRenderedPageBreak/>
        <w:drawing>
          <wp:inline distT="0" distB="0" distL="0" distR="0" wp14:anchorId="34F9887C" wp14:editId="63F5D8E8">
            <wp:extent cx="6124575" cy="3562350"/>
            <wp:effectExtent l="0" t="0" r="9525" b="0"/>
            <wp:docPr id="37" name="Рисунок 36"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00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44DB04F9" w14:textId="687024CF" w:rsidR="00EF6618" w:rsidRPr="0071154A"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40" w:name="_Ref400189549"/>
      <w:bookmarkStart w:id="241" w:name="_Toc126840390"/>
      <w:r w:rsidR="00980F1C">
        <w:rPr>
          <w:noProof/>
        </w:rPr>
        <w:t>26</w:t>
      </w:r>
      <w:bookmarkEnd w:id="240"/>
      <w:r>
        <w:rPr>
          <w:noProof/>
        </w:rPr>
        <w:fldChar w:fldCharType="end"/>
      </w:r>
      <w:r w:rsidR="00EF6618" w:rsidRPr="0071154A">
        <w:t>. Крупный масштаб отображения документа</w:t>
      </w:r>
      <w:bookmarkEnd w:id="241"/>
    </w:p>
    <w:p w14:paraId="215A9169" w14:textId="77777777" w:rsidR="00EF6618" w:rsidRPr="00D20C6C" w:rsidRDefault="00EF6618" w:rsidP="00C52467">
      <w:pPr>
        <w:pStyle w:val="41"/>
      </w:pPr>
      <w:bookmarkStart w:id="242" w:name="_Toc432663335"/>
      <w:r w:rsidRPr="00D20C6C">
        <w:t xml:space="preserve">Пункт меню </w:t>
      </w:r>
      <w:r w:rsidR="00324E3A">
        <w:t>«</w:t>
      </w:r>
      <w:r w:rsidRPr="00D20C6C">
        <w:t>Сбросить пользовательские настройки</w:t>
      </w:r>
      <w:r w:rsidR="00324E3A">
        <w:t>»</w:t>
      </w:r>
      <w:bookmarkEnd w:id="242"/>
    </w:p>
    <w:p w14:paraId="2A893187" w14:textId="55707285" w:rsidR="00EF6618" w:rsidRPr="00D20C6C" w:rsidRDefault="00EF6618" w:rsidP="00EF6618">
      <w:pPr>
        <w:pStyle w:val="ASFKNormal"/>
      </w:pPr>
      <w:r w:rsidRPr="00D20C6C">
        <w:t>Данный пункт меню настроек служит для возврата настроек к исходному состоянию. При выборе этого пункта на экране появляется окно-предупреждение с перечнем сбрасыва</w:t>
      </w:r>
      <w:r w:rsidRPr="00EF6618">
        <w:t>е</w:t>
      </w:r>
      <w:r w:rsidRPr="00D20C6C">
        <w:t>мых настроек (рис. </w:t>
      </w:r>
      <w:r w:rsidR="00F2392D">
        <w:fldChar w:fldCharType="begin"/>
      </w:r>
      <w:r w:rsidR="00F2392D">
        <w:instrText xml:space="preserve"> REF _Ref381109978 \h  \* MERGEFORMAT </w:instrText>
      </w:r>
      <w:r w:rsidR="00F2392D">
        <w:fldChar w:fldCharType="separate"/>
      </w:r>
      <w:r w:rsidR="00980F1C">
        <w:t>27</w:t>
      </w:r>
      <w:r w:rsidR="00F2392D">
        <w:fldChar w:fldCharType="end"/>
      </w:r>
      <w:r w:rsidRPr="00D20C6C">
        <w:t xml:space="preserve">). Нажатие на кнопку </w:t>
      </w:r>
      <w:r w:rsidR="00324E3A">
        <w:t>«</w:t>
      </w:r>
      <w:r w:rsidR="00062F4E">
        <w:t>Применить</w:t>
      </w:r>
      <w:r w:rsidR="00324E3A">
        <w:t>»</w:t>
      </w:r>
      <w:r w:rsidRPr="00D20C6C">
        <w:t xml:space="preserve"> приводит к сбросу настроек.</w:t>
      </w:r>
    </w:p>
    <w:p w14:paraId="6C3DCD59" w14:textId="77777777" w:rsidR="00EF6618" w:rsidRPr="00D20C6C" w:rsidRDefault="00CF4371" w:rsidP="00EF6618">
      <w:pPr>
        <w:pStyle w:val="ASFKFigure"/>
      </w:pPr>
      <w:r>
        <w:rPr>
          <w:noProof/>
        </w:rPr>
        <w:drawing>
          <wp:inline distT="0" distB="0" distL="0" distR="0" wp14:anchorId="698F30A5" wp14:editId="354A0727">
            <wp:extent cx="6124575" cy="2466975"/>
            <wp:effectExtent l="0" t="0" r="9525" b="9525"/>
            <wp:docPr id="38" name="Рисунок 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19FBD036" w14:textId="5C6E3B61" w:rsidR="00EF661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43" w:name="_Ref381109978"/>
      <w:bookmarkStart w:id="244" w:name="_Toc126840391"/>
      <w:r w:rsidR="00980F1C">
        <w:rPr>
          <w:noProof/>
        </w:rPr>
        <w:t>27</w:t>
      </w:r>
      <w:bookmarkEnd w:id="243"/>
      <w:r>
        <w:rPr>
          <w:noProof/>
        </w:rPr>
        <w:fldChar w:fldCharType="end"/>
      </w:r>
      <w:r w:rsidR="00EF6618" w:rsidRPr="00204E68">
        <w:t>. Окно-предупреждение</w:t>
      </w:r>
      <w:bookmarkEnd w:id="244"/>
    </w:p>
    <w:p w14:paraId="6C6F6B46" w14:textId="77777777" w:rsidR="00EF6618" w:rsidRPr="00D20C6C" w:rsidRDefault="00EF6618" w:rsidP="00C52467">
      <w:pPr>
        <w:pStyle w:val="41"/>
      </w:pPr>
      <w:bookmarkStart w:id="245" w:name="_Toc432663336"/>
      <w:r w:rsidRPr="00D20C6C">
        <w:t xml:space="preserve">Пункт меню </w:t>
      </w:r>
      <w:r w:rsidR="00324E3A">
        <w:t>«</w:t>
      </w:r>
      <w:r w:rsidRPr="00D20C6C">
        <w:t>Сменить пароль</w:t>
      </w:r>
      <w:r w:rsidR="00324E3A">
        <w:t>»</w:t>
      </w:r>
      <w:bookmarkEnd w:id="233"/>
      <w:bookmarkEnd w:id="245"/>
    </w:p>
    <w:p w14:paraId="09735D76" w14:textId="77777777" w:rsidR="00EF6618" w:rsidRPr="00D20C6C" w:rsidRDefault="00EF6618" w:rsidP="00EF6618">
      <w:pPr>
        <w:pStyle w:val="ASFKNormal"/>
      </w:pPr>
      <w:r w:rsidRPr="00D20C6C">
        <w:t>Данный пункт меню настроек служит для смены пароля пользователя. Для смены пар</w:t>
      </w:r>
      <w:r w:rsidRPr="00EF6618">
        <w:t>о</w:t>
      </w:r>
      <w:r w:rsidRPr="00D20C6C">
        <w:t>ля необходимо выполнить следующую последовательность дейс</w:t>
      </w:r>
      <w:r w:rsidRPr="00EF6618">
        <w:t>т</w:t>
      </w:r>
      <w:r w:rsidRPr="00D20C6C">
        <w:t>вий:</w:t>
      </w:r>
    </w:p>
    <w:p w14:paraId="29D52341" w14:textId="58302AA7" w:rsidR="00EF6618" w:rsidRPr="00D20C6C" w:rsidRDefault="00EF6618" w:rsidP="00FD09BC">
      <w:pPr>
        <w:pStyle w:val="ASFKListnum"/>
        <w:numPr>
          <w:ilvl w:val="0"/>
          <w:numId w:val="5"/>
        </w:numPr>
      </w:pPr>
      <w:r w:rsidRPr="00D20C6C">
        <w:lastRenderedPageBreak/>
        <w:t xml:space="preserve">Выполнить один щелчок левой клавишей мыши по пункту </w:t>
      </w:r>
      <w:r w:rsidR="00324E3A">
        <w:t>«</w:t>
      </w:r>
      <w:r w:rsidRPr="00D20C6C">
        <w:t>Сменить пароль</w:t>
      </w:r>
      <w:r w:rsidR="00324E3A">
        <w:t>»</w:t>
      </w:r>
      <w:r w:rsidRPr="00D20C6C">
        <w:t xml:space="preserve">. На экране откроется окно </w:t>
      </w:r>
      <w:r w:rsidR="00324E3A">
        <w:t>«</w:t>
      </w:r>
      <w:r w:rsidRPr="00D20C6C">
        <w:t>Смена п</w:t>
      </w:r>
      <w:r w:rsidRPr="00EF6618">
        <w:t>а</w:t>
      </w:r>
      <w:r w:rsidRPr="00D20C6C">
        <w:t>роля</w:t>
      </w:r>
      <w:r w:rsidR="00324E3A">
        <w:t>»</w:t>
      </w:r>
      <w:r w:rsidRPr="00D20C6C">
        <w:t xml:space="preserve"> (рис. </w:t>
      </w:r>
      <w:r w:rsidR="00F2392D">
        <w:fldChar w:fldCharType="begin"/>
      </w:r>
      <w:r w:rsidR="00F2392D">
        <w:instrText xml:space="preserve"> REF _Ref324581222 \h  \* MERGEFORMAT </w:instrText>
      </w:r>
      <w:r w:rsidR="00F2392D">
        <w:fldChar w:fldCharType="separate"/>
      </w:r>
      <w:r w:rsidR="00980F1C">
        <w:t>28</w:t>
      </w:r>
      <w:r w:rsidR="00F2392D">
        <w:fldChar w:fldCharType="end"/>
      </w:r>
      <w:r w:rsidRPr="00D20C6C">
        <w:t>).</w:t>
      </w:r>
    </w:p>
    <w:p w14:paraId="70B62E9B" w14:textId="77777777" w:rsidR="00EF6618" w:rsidRPr="00D20C6C" w:rsidRDefault="00CF4371" w:rsidP="00EF6618">
      <w:pPr>
        <w:pStyle w:val="ASFKFigure"/>
      </w:pPr>
      <w:r>
        <w:rPr>
          <w:noProof/>
        </w:rPr>
        <w:drawing>
          <wp:inline distT="0" distB="0" distL="0" distR="0" wp14:anchorId="74013B81" wp14:editId="6E54C9FC">
            <wp:extent cx="5391150" cy="2190750"/>
            <wp:effectExtent l="0" t="0" r="0" b="0"/>
            <wp:docPr id="39" name="Рисунок 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1150" cy="2190750"/>
                    </a:xfrm>
                    <a:prstGeom prst="rect">
                      <a:avLst/>
                    </a:prstGeom>
                    <a:noFill/>
                    <a:ln>
                      <a:noFill/>
                    </a:ln>
                  </pic:spPr>
                </pic:pic>
              </a:graphicData>
            </a:graphic>
          </wp:inline>
        </w:drawing>
      </w:r>
    </w:p>
    <w:p w14:paraId="1826E0C7" w14:textId="29461E48" w:rsidR="00EF661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46" w:name="_Ref324581222"/>
      <w:bookmarkStart w:id="247" w:name="_Toc126840392"/>
      <w:r w:rsidR="00980F1C">
        <w:rPr>
          <w:noProof/>
        </w:rPr>
        <w:t>28</w:t>
      </w:r>
      <w:bookmarkEnd w:id="246"/>
      <w:r>
        <w:rPr>
          <w:noProof/>
        </w:rPr>
        <w:fldChar w:fldCharType="end"/>
      </w:r>
      <w:r w:rsidR="00EF6618" w:rsidRPr="00204E68">
        <w:t xml:space="preserve">. Окно </w:t>
      </w:r>
      <w:r w:rsidR="00324E3A">
        <w:t>«</w:t>
      </w:r>
      <w:r w:rsidR="00EF6618" w:rsidRPr="00204E68">
        <w:t>Смена пароля</w:t>
      </w:r>
      <w:r w:rsidR="00324E3A">
        <w:t>»</w:t>
      </w:r>
      <w:bookmarkEnd w:id="247"/>
    </w:p>
    <w:p w14:paraId="2689FE7F" w14:textId="77777777" w:rsidR="00EF6618" w:rsidRPr="00D20C6C" w:rsidRDefault="00EF6618" w:rsidP="00EF6618">
      <w:pPr>
        <w:pStyle w:val="ASFKListnum"/>
      </w:pPr>
      <w:r w:rsidRPr="00D20C6C">
        <w:t>Последовательно ввести соответствующие значения в поля:</w:t>
      </w:r>
    </w:p>
    <w:p w14:paraId="16F51D90" w14:textId="77777777" w:rsidR="00EF6618" w:rsidRPr="00D20C6C" w:rsidRDefault="00324E3A" w:rsidP="00EF6618">
      <w:pPr>
        <w:pStyle w:val="ASFKListmark3"/>
      </w:pPr>
      <w:r>
        <w:t>«</w:t>
      </w:r>
      <w:r w:rsidR="00EF6618" w:rsidRPr="00D20C6C">
        <w:t>Текущий пользователь</w:t>
      </w:r>
      <w:r>
        <w:t>»</w:t>
      </w:r>
      <w:r w:rsidR="00EF6618" w:rsidRPr="00D20C6C">
        <w:t>;</w:t>
      </w:r>
    </w:p>
    <w:p w14:paraId="547BE578" w14:textId="77777777" w:rsidR="00EF6618" w:rsidRPr="00D20C6C" w:rsidRDefault="00324E3A" w:rsidP="00EF6618">
      <w:pPr>
        <w:pStyle w:val="ASFKListmark3"/>
      </w:pPr>
      <w:r>
        <w:t>«</w:t>
      </w:r>
      <w:r w:rsidR="00EF6618" w:rsidRPr="00D20C6C">
        <w:t>Новый пароль</w:t>
      </w:r>
      <w:r>
        <w:t>»</w:t>
      </w:r>
      <w:r w:rsidR="00EF6618" w:rsidRPr="00D20C6C">
        <w:t>;</w:t>
      </w:r>
    </w:p>
    <w:p w14:paraId="301F035D" w14:textId="77777777" w:rsidR="00EF6618" w:rsidRPr="00D20C6C" w:rsidRDefault="00324E3A" w:rsidP="00EF6618">
      <w:pPr>
        <w:pStyle w:val="ASFKListmark3"/>
      </w:pPr>
      <w:r>
        <w:t>«</w:t>
      </w:r>
      <w:r w:rsidR="00EF6618" w:rsidRPr="00D20C6C">
        <w:t>Подтверждение нового пароля</w:t>
      </w:r>
      <w:r>
        <w:t>»</w:t>
      </w:r>
      <w:r w:rsidR="00EF6618" w:rsidRPr="00D20C6C">
        <w:t>.</w:t>
      </w:r>
    </w:p>
    <w:p w14:paraId="30D0C74D" w14:textId="77777777" w:rsidR="00EF6618" w:rsidRPr="00D20C6C" w:rsidRDefault="00EF6618" w:rsidP="00EF6618">
      <w:pPr>
        <w:pStyle w:val="ASFKNote"/>
      </w:pPr>
      <w:r w:rsidRPr="00D20C6C">
        <w:rPr>
          <w:rStyle w:val="ASFKSymBold"/>
        </w:rPr>
        <w:t>Внимание!</w:t>
      </w:r>
      <w:r w:rsidRPr="00D20C6C">
        <w:tab/>
        <w:t xml:space="preserve">Значения полей </w:t>
      </w:r>
      <w:r w:rsidR="00324E3A">
        <w:t>«</w:t>
      </w:r>
      <w:r w:rsidRPr="00D20C6C">
        <w:t>Новый пароль</w:t>
      </w:r>
      <w:r w:rsidR="00324E3A">
        <w:t>»</w:t>
      </w:r>
      <w:r w:rsidRPr="00D20C6C">
        <w:t xml:space="preserve"> и </w:t>
      </w:r>
      <w:r w:rsidR="00324E3A">
        <w:t>«</w:t>
      </w:r>
      <w:r w:rsidRPr="00D20C6C">
        <w:t>Подтверждение нового пароля</w:t>
      </w:r>
      <w:r w:rsidR="00324E3A">
        <w:t>»</w:t>
      </w:r>
      <w:r w:rsidRPr="00D20C6C">
        <w:t xml:space="preserve"> дол</w:t>
      </w:r>
      <w:r w:rsidRPr="00EF6618">
        <w:t>ж</w:t>
      </w:r>
      <w:r w:rsidRPr="00D20C6C">
        <w:t>ны полностью совпадать.</w:t>
      </w:r>
    </w:p>
    <w:p w14:paraId="547A9782" w14:textId="77777777" w:rsidR="00EF6618" w:rsidRPr="00EF6618" w:rsidRDefault="00EF6618" w:rsidP="00EF6618">
      <w:pPr>
        <w:pStyle w:val="ASFKListnum"/>
      </w:pPr>
      <w:r w:rsidRPr="00D20C6C">
        <w:t xml:space="preserve">Для завершения операции нажать кнопку </w:t>
      </w:r>
      <w:r w:rsidR="00324E3A">
        <w:t>«</w:t>
      </w:r>
      <w:r w:rsidRPr="00EF6618">
        <w:t>Ok</w:t>
      </w:r>
      <w:r w:rsidR="00324E3A">
        <w:t>»</w:t>
      </w:r>
      <w:r w:rsidRPr="00EF6618">
        <w:t xml:space="preserve">. В случае отмены операции – нажать кнопку </w:t>
      </w:r>
      <w:r w:rsidR="00324E3A">
        <w:t>«</w:t>
      </w:r>
      <w:r w:rsidRPr="00EF6618">
        <w:t>Отмена</w:t>
      </w:r>
      <w:r w:rsidR="00324E3A">
        <w:t>»</w:t>
      </w:r>
      <w:r w:rsidRPr="00EF6618">
        <w:t>.</w:t>
      </w:r>
    </w:p>
    <w:p w14:paraId="7E133B74" w14:textId="77777777" w:rsidR="00EF6618" w:rsidRPr="00D20C6C" w:rsidRDefault="00EF6618" w:rsidP="00C52467">
      <w:pPr>
        <w:pStyle w:val="41"/>
      </w:pPr>
      <w:bookmarkStart w:id="248" w:name="_Toc432663337"/>
      <w:r w:rsidRPr="00D20C6C">
        <w:t xml:space="preserve">Пункт меню </w:t>
      </w:r>
      <w:r w:rsidR="00324E3A">
        <w:t>«</w:t>
      </w:r>
      <w:r w:rsidRPr="00D20C6C">
        <w:t>О системе</w:t>
      </w:r>
      <w:r w:rsidR="00324E3A">
        <w:t>»</w:t>
      </w:r>
      <w:bookmarkEnd w:id="248"/>
    </w:p>
    <w:p w14:paraId="42DCBA31" w14:textId="77777777" w:rsidR="00EF6618" w:rsidRPr="00D20C6C" w:rsidRDefault="00EF6618" w:rsidP="00EF6618">
      <w:pPr>
        <w:pStyle w:val="ASFKNormal"/>
      </w:pPr>
      <w:r w:rsidRPr="00D20C6C">
        <w:t xml:space="preserve">При выборе пункта </w:t>
      </w:r>
      <w:r w:rsidR="00324E3A">
        <w:t>«</w:t>
      </w:r>
      <w:r w:rsidRPr="00D20C6C">
        <w:t>О системе</w:t>
      </w:r>
      <w:r w:rsidR="00324E3A">
        <w:t>»</w:t>
      </w:r>
      <w:r w:rsidRPr="00D20C6C">
        <w:t xml:space="preserve"> на экран выводится окно, содержащее следующие св</w:t>
      </w:r>
      <w:r w:rsidRPr="00EF6618">
        <w:t>е</w:t>
      </w:r>
      <w:r w:rsidRPr="00D20C6C">
        <w:t>дения о системе:</w:t>
      </w:r>
    </w:p>
    <w:p w14:paraId="28DFB6C1" w14:textId="77777777" w:rsidR="00EF6618" w:rsidRPr="00D20C6C" w:rsidRDefault="00EF6618" w:rsidP="00EF6618">
      <w:pPr>
        <w:pStyle w:val="ASFKListmark1"/>
      </w:pPr>
      <w:r w:rsidRPr="00D20C6C">
        <w:t>версия ядра системы;</w:t>
      </w:r>
    </w:p>
    <w:p w14:paraId="2972D27F" w14:textId="77777777" w:rsidR="00EF6618" w:rsidRPr="00D20C6C" w:rsidRDefault="00EF6618" w:rsidP="00EF6618">
      <w:pPr>
        <w:pStyle w:val="ASFKListmark1"/>
      </w:pPr>
      <w:r w:rsidRPr="00D20C6C">
        <w:t>версия программы;</w:t>
      </w:r>
    </w:p>
    <w:p w14:paraId="35021772" w14:textId="77777777" w:rsidR="00EF6618" w:rsidRPr="00D20C6C" w:rsidRDefault="00EF6618" w:rsidP="00EF6618">
      <w:pPr>
        <w:pStyle w:val="ASFKListmark1"/>
      </w:pPr>
      <w:r w:rsidRPr="00D20C6C">
        <w:t>имя пользователя;</w:t>
      </w:r>
    </w:p>
    <w:p w14:paraId="2C4A4AEE" w14:textId="77777777" w:rsidR="00EA78B8" w:rsidRDefault="00EF6618" w:rsidP="00EF6618">
      <w:pPr>
        <w:pStyle w:val="ASFKListmark1"/>
      </w:pPr>
      <w:r w:rsidRPr="00D20C6C">
        <w:t>текущая дата</w:t>
      </w:r>
      <w:r w:rsidR="00EA78B8">
        <w:t>;</w:t>
      </w:r>
    </w:p>
    <w:p w14:paraId="3929501F" w14:textId="77777777" w:rsidR="00EF6618" w:rsidRPr="00D20C6C" w:rsidRDefault="00EA78B8" w:rsidP="00EF6618">
      <w:pPr>
        <w:pStyle w:val="ASFKListmark1"/>
      </w:pPr>
      <w:r>
        <w:t>время старта</w:t>
      </w:r>
      <w:r w:rsidR="00EF6618" w:rsidRPr="00D20C6C">
        <w:t>.</w:t>
      </w:r>
    </w:p>
    <w:p w14:paraId="00F38FEE" w14:textId="77777777" w:rsidR="00EF6618" w:rsidRPr="00D20C6C" w:rsidRDefault="00EF6618" w:rsidP="00C52467">
      <w:pPr>
        <w:pStyle w:val="41"/>
      </w:pPr>
      <w:bookmarkStart w:id="249" w:name="_Toc432663338"/>
      <w:r w:rsidRPr="00D20C6C">
        <w:t xml:space="preserve">Пункт меню </w:t>
      </w:r>
      <w:r w:rsidR="00324E3A">
        <w:t>«</w:t>
      </w:r>
      <w:r w:rsidRPr="00D20C6C">
        <w:t>Выйти</w:t>
      </w:r>
      <w:r w:rsidR="00324E3A">
        <w:t>»</w:t>
      </w:r>
      <w:bookmarkEnd w:id="249"/>
    </w:p>
    <w:p w14:paraId="1AE548B2" w14:textId="5467919E" w:rsidR="00EF6618" w:rsidRPr="00D20C6C" w:rsidRDefault="00EF6618" w:rsidP="00EF6618">
      <w:pPr>
        <w:pStyle w:val="ASFKNormal"/>
      </w:pPr>
      <w:r w:rsidRPr="00D20C6C">
        <w:t xml:space="preserve">При выборе пункта </w:t>
      </w:r>
      <w:r w:rsidR="00324E3A">
        <w:t>«</w:t>
      </w:r>
      <w:r w:rsidRPr="00D20C6C">
        <w:t>Выйти</w:t>
      </w:r>
      <w:r w:rsidR="00324E3A">
        <w:t>»</w:t>
      </w:r>
      <w:r w:rsidRPr="00D20C6C">
        <w:t xml:space="preserve"> (см. рис. </w:t>
      </w:r>
      <w:r w:rsidR="00F2392D">
        <w:fldChar w:fldCharType="begin"/>
      </w:r>
      <w:r w:rsidR="00F2392D">
        <w:instrText xml:space="preserve"> REF _Ref324581065 \h  \* MERGEFORMAT </w:instrText>
      </w:r>
      <w:r w:rsidR="00F2392D">
        <w:fldChar w:fldCharType="separate"/>
      </w:r>
      <w:r w:rsidR="00980F1C">
        <w:t>18</w:t>
      </w:r>
      <w:r w:rsidR="00F2392D">
        <w:fldChar w:fldCharType="end"/>
      </w:r>
      <w:r w:rsidRPr="00D20C6C">
        <w:t>), текущая сессия пользователя завершается, главное окно программы закрывается.</w:t>
      </w:r>
    </w:p>
    <w:p w14:paraId="6922A716" w14:textId="77777777" w:rsidR="00F13310" w:rsidRPr="00074127" w:rsidRDefault="00F13310" w:rsidP="00F13310">
      <w:pPr>
        <w:pStyle w:val="32"/>
      </w:pPr>
      <w:bookmarkStart w:id="250" w:name="_Toc383088839"/>
      <w:bookmarkStart w:id="251" w:name="_Toc401059277"/>
      <w:bookmarkStart w:id="252" w:name="_Toc126839865"/>
      <w:r w:rsidRPr="00074127">
        <w:t xml:space="preserve">Кнопка вызова окна </w:t>
      </w:r>
      <w:r w:rsidR="00324E3A">
        <w:t>«</w:t>
      </w:r>
      <w:r w:rsidRPr="00074127">
        <w:t>Диспетчер задач</w:t>
      </w:r>
      <w:r w:rsidR="00324E3A">
        <w:t>»</w:t>
      </w:r>
      <w:bookmarkEnd w:id="215"/>
      <w:bookmarkEnd w:id="250"/>
      <w:bookmarkEnd w:id="251"/>
      <w:bookmarkEnd w:id="252"/>
    </w:p>
    <w:p w14:paraId="7170D4D6" w14:textId="77777777" w:rsidR="00F13310" w:rsidRPr="00DA6991" w:rsidRDefault="00F13310" w:rsidP="00F13310">
      <w:pPr>
        <w:pStyle w:val="ASFKNormal"/>
      </w:pPr>
      <w:r w:rsidRPr="00DA6991">
        <w:t>Диспетчер задач служит для отображения списка операций, выполняемых пользоват</w:t>
      </w:r>
      <w:r w:rsidRPr="00F13310">
        <w:t>е</w:t>
      </w:r>
      <w:r w:rsidRPr="00DA6991">
        <w:t>лями над документами. При использовании диспетчера задач, трудоемкие операции (док</w:t>
      </w:r>
      <w:r w:rsidRPr="00F13310">
        <w:t>у</w:t>
      </w:r>
      <w:r w:rsidRPr="00DA6991">
        <w:t>ментарный</w:t>
      </w:r>
      <w:r>
        <w:t xml:space="preserve"> </w:t>
      </w:r>
      <w:r w:rsidRPr="00DA6991">
        <w:t>контроль, отправка, подписание, импорт и экспорт документов) добавляются в очередь и затем выпо</w:t>
      </w:r>
      <w:r w:rsidRPr="00F13310">
        <w:t>л</w:t>
      </w:r>
      <w:r w:rsidRPr="00DA6991">
        <w:t>няются в порядке их доба</w:t>
      </w:r>
      <w:r w:rsidRPr="00114157">
        <w:t>в</w:t>
      </w:r>
      <w:r w:rsidRPr="00DA6991">
        <w:t>ления в очередь.</w:t>
      </w:r>
    </w:p>
    <w:p w14:paraId="10A2162C" w14:textId="146A0381" w:rsidR="00F13310" w:rsidRDefault="00F13310" w:rsidP="00F13310">
      <w:pPr>
        <w:pStyle w:val="ASFKNormal"/>
      </w:pPr>
      <w:r w:rsidRPr="00745D39">
        <w:t xml:space="preserve">При нажатии на кнопку открытия окна </w:t>
      </w:r>
      <w:r w:rsidR="00324E3A">
        <w:t>«</w:t>
      </w:r>
      <w:r w:rsidRPr="00745D39">
        <w:t>Диспетчер з</w:t>
      </w:r>
      <w:r w:rsidRPr="00F13310">
        <w:t>а</w:t>
      </w:r>
      <w:r w:rsidRPr="00745D39">
        <w:t>дач</w:t>
      </w:r>
      <w:r w:rsidR="00324E3A">
        <w:t>»</w:t>
      </w:r>
      <w:r w:rsidRPr="00745D39">
        <w:t xml:space="preserve"> (см.</w:t>
      </w:r>
      <w:r w:rsidR="00C606ED" w:rsidRPr="00745D39">
        <w:t> </w:t>
      </w:r>
      <w:r w:rsidRPr="00745D39">
        <w:t>рис. </w:t>
      </w:r>
      <w:r w:rsidR="00F2392D" w:rsidRPr="00745D39">
        <w:fldChar w:fldCharType="begin"/>
      </w:r>
      <w:r w:rsidRPr="00745D39">
        <w:instrText xml:space="preserve"> REF _Ref227155316 \h  \* MERGEFORMAT </w:instrText>
      </w:r>
      <w:r w:rsidR="00F2392D" w:rsidRPr="00745D39">
        <w:fldChar w:fldCharType="separate"/>
      </w:r>
      <w:r w:rsidR="00980F1C">
        <w:t>17</w:t>
      </w:r>
      <w:r w:rsidR="00F2392D" w:rsidRPr="00745D39">
        <w:fldChar w:fldCharType="end"/>
      </w:r>
      <w:r w:rsidRPr="00745D39">
        <w:t xml:space="preserve"> [1</w:t>
      </w:r>
      <w:r>
        <w:t>0</w:t>
      </w:r>
      <w:r w:rsidRPr="00745D39">
        <w:t>]) открывается окно со свед</w:t>
      </w:r>
      <w:r w:rsidRPr="00114157">
        <w:t>е</w:t>
      </w:r>
      <w:r w:rsidRPr="00745D39">
        <w:t>ниями о в</w:t>
      </w:r>
      <w:r w:rsidRPr="00F13310">
        <w:t>ы</w:t>
      </w:r>
      <w:r w:rsidRPr="00745D39">
        <w:t>полненных задачах</w:t>
      </w:r>
      <w:r w:rsidRPr="00114157">
        <w:t>.</w:t>
      </w:r>
    </w:p>
    <w:p w14:paraId="35395659" w14:textId="77777777" w:rsidR="00F13310" w:rsidRDefault="00CF4371" w:rsidP="00F13310">
      <w:pPr>
        <w:pStyle w:val="ASFKFigure"/>
      </w:pPr>
      <w:r>
        <w:rPr>
          <w:noProof/>
        </w:rPr>
        <w:lastRenderedPageBreak/>
        <w:drawing>
          <wp:inline distT="0" distB="0" distL="0" distR="0" wp14:anchorId="45D5A7C8" wp14:editId="30927867">
            <wp:extent cx="6124575" cy="3105150"/>
            <wp:effectExtent l="0" t="0" r="9525" b="0"/>
            <wp:docPr id="40" name="Рисунок 3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14:paraId="73B26F4B" w14:textId="54375C7C" w:rsidR="00F1331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53" w:name="_Toc126840393"/>
      <w:r w:rsidR="00980F1C">
        <w:rPr>
          <w:noProof/>
        </w:rPr>
        <w:t>29</w:t>
      </w:r>
      <w:r>
        <w:rPr>
          <w:noProof/>
        </w:rPr>
        <w:fldChar w:fldCharType="end"/>
      </w:r>
      <w:r w:rsidR="00F13310" w:rsidRPr="00204E68">
        <w:t>. Пример окна диспетчера задач</w:t>
      </w:r>
      <w:bookmarkEnd w:id="253"/>
    </w:p>
    <w:p w14:paraId="1F647DB8" w14:textId="77777777" w:rsidR="00F13310" w:rsidRDefault="00F13310" w:rsidP="00F13310">
      <w:pPr>
        <w:pStyle w:val="32"/>
      </w:pPr>
      <w:bookmarkStart w:id="254" w:name="_Toc383088840"/>
      <w:bookmarkStart w:id="255" w:name="_Toc401059278"/>
      <w:bookmarkStart w:id="256" w:name="_Toc126839866"/>
      <w:bookmarkStart w:id="257" w:name="_Toc170885728"/>
      <w:bookmarkStart w:id="258" w:name="_Toc221011476"/>
      <w:bookmarkStart w:id="259" w:name="_Toc221012177"/>
      <w:bookmarkStart w:id="260" w:name="_Toc225934558"/>
      <w:bookmarkStart w:id="261" w:name="_Toc231630520"/>
      <w:bookmarkStart w:id="262" w:name="_Toc231630644"/>
      <w:bookmarkStart w:id="263" w:name="_Ref295381372"/>
      <w:bookmarkStart w:id="264" w:name="_Toc302380419"/>
      <w:bookmarkStart w:id="265" w:name="_Toc309837803"/>
      <w:bookmarkEnd w:id="188"/>
      <w:bookmarkEnd w:id="189"/>
      <w:bookmarkEnd w:id="190"/>
      <w:bookmarkEnd w:id="191"/>
      <w:bookmarkEnd w:id="192"/>
      <w:r>
        <w:t>Рабочая область</w:t>
      </w:r>
      <w:bookmarkEnd w:id="254"/>
      <w:bookmarkEnd w:id="255"/>
      <w:bookmarkEnd w:id="256"/>
    </w:p>
    <w:p w14:paraId="6D37BDDA" w14:textId="265D5CBA" w:rsidR="00F13310" w:rsidRDefault="00F13310" w:rsidP="00F13310">
      <w:pPr>
        <w:pStyle w:val="ASFKNormal"/>
      </w:pPr>
      <w:r>
        <w:t xml:space="preserve">В рабочей области </w:t>
      </w:r>
      <w:r w:rsidRPr="00745D39">
        <w:t>(см.</w:t>
      </w:r>
      <w:r w:rsidR="00C606ED" w:rsidRPr="00745D39">
        <w:t> </w:t>
      </w:r>
      <w:r w:rsidRPr="00745D39">
        <w:t>рис. </w:t>
      </w:r>
      <w:r w:rsidR="00F2392D">
        <w:fldChar w:fldCharType="begin"/>
      </w:r>
      <w:r w:rsidR="00F2392D">
        <w:instrText xml:space="preserve"> REF _Ref227155316 \h  \* MERGEFORMAT </w:instrText>
      </w:r>
      <w:r w:rsidR="00F2392D">
        <w:fldChar w:fldCharType="separate"/>
      </w:r>
      <w:r w:rsidR="00980F1C">
        <w:t>17</w:t>
      </w:r>
      <w:r w:rsidR="00F2392D">
        <w:fldChar w:fldCharType="end"/>
      </w:r>
      <w:r w:rsidRPr="00745D39">
        <w:t xml:space="preserve"> [1</w:t>
      </w:r>
      <w:r>
        <w:t>1</w:t>
      </w:r>
      <w:r w:rsidRPr="00745D39">
        <w:t>])</w:t>
      </w:r>
      <w:r>
        <w:t xml:space="preserve"> основного окна программы отображается список д</w:t>
      </w:r>
      <w:r w:rsidRPr="00F13310">
        <w:t>о</w:t>
      </w:r>
      <w:r>
        <w:t>кументов из раздела, выделенного на панели навигации, и информация о выделенном в сп</w:t>
      </w:r>
      <w:r w:rsidRPr="00F13310">
        <w:t>и</w:t>
      </w:r>
      <w:r>
        <w:t>ске док</w:t>
      </w:r>
      <w:r w:rsidRPr="00114157">
        <w:t>у</w:t>
      </w:r>
      <w:r>
        <w:t>менте.</w:t>
      </w:r>
    </w:p>
    <w:p w14:paraId="0E7B5560" w14:textId="77777777" w:rsidR="00F13310" w:rsidRPr="00AF63E5" w:rsidRDefault="00F13310" w:rsidP="00F13310">
      <w:pPr>
        <w:pStyle w:val="21"/>
      </w:pPr>
      <w:bookmarkStart w:id="266" w:name="_Ref326579823"/>
      <w:bookmarkStart w:id="267" w:name="_Toc383088841"/>
      <w:bookmarkStart w:id="268" w:name="_Toc401059279"/>
      <w:bookmarkStart w:id="269" w:name="_Ref434305417"/>
      <w:bookmarkStart w:id="270" w:name="_Toc126839867"/>
      <w:bookmarkStart w:id="271" w:name="_Toc231630521"/>
      <w:bookmarkStart w:id="272" w:name="_Toc231630645"/>
      <w:bookmarkStart w:id="273" w:name="_Toc302380420"/>
      <w:bookmarkStart w:id="274" w:name="_Toc309837804"/>
      <w:bookmarkEnd w:id="257"/>
      <w:bookmarkEnd w:id="258"/>
      <w:bookmarkEnd w:id="259"/>
      <w:bookmarkEnd w:id="260"/>
      <w:bookmarkEnd w:id="261"/>
      <w:bookmarkEnd w:id="262"/>
      <w:bookmarkEnd w:id="263"/>
      <w:bookmarkEnd w:id="264"/>
      <w:bookmarkEnd w:id="265"/>
      <w:r w:rsidRPr="00AF63E5">
        <w:t>Описание типовых операций</w:t>
      </w:r>
      <w:bookmarkEnd w:id="266"/>
      <w:r w:rsidRPr="00AF63E5">
        <w:t xml:space="preserve"> и приемов работы</w:t>
      </w:r>
      <w:bookmarkEnd w:id="267"/>
      <w:bookmarkEnd w:id="268"/>
      <w:bookmarkEnd w:id="269"/>
      <w:bookmarkEnd w:id="270"/>
    </w:p>
    <w:p w14:paraId="2C86FD0C" w14:textId="77777777" w:rsidR="00F13310" w:rsidRPr="00114157" w:rsidRDefault="00F13310" w:rsidP="00F13310">
      <w:pPr>
        <w:pStyle w:val="ASFKNormal"/>
      </w:pPr>
      <w:r w:rsidRPr="00114157">
        <w:t>К документам, используемым в системе, применим набор стандартных операций, кот</w:t>
      </w:r>
      <w:r w:rsidRPr="00F13310">
        <w:t>о</w:t>
      </w:r>
      <w:r w:rsidRPr="00114157">
        <w:t>рые называются типовыми. Типовые операции, доступные при работе с документами, могут вызываться с помощью кнопок на панели инструме</w:t>
      </w:r>
      <w:r w:rsidRPr="00F13310">
        <w:t>н</w:t>
      </w:r>
      <w:r w:rsidRPr="00114157">
        <w:t>тов или с помощью контекстного меню.</w:t>
      </w:r>
    </w:p>
    <w:p w14:paraId="51A67F8A" w14:textId="77777777" w:rsidR="00F13310" w:rsidRPr="00745D39" w:rsidRDefault="00F13310" w:rsidP="00C52467">
      <w:pPr>
        <w:pStyle w:val="32"/>
      </w:pPr>
      <w:bookmarkStart w:id="275" w:name="_Toc225934560"/>
      <w:bookmarkStart w:id="276" w:name="_Ref227053332"/>
      <w:bookmarkStart w:id="277" w:name="_Toc231630527"/>
      <w:bookmarkStart w:id="278" w:name="_Toc231630651"/>
      <w:bookmarkStart w:id="279" w:name="_Ref301186669"/>
      <w:bookmarkStart w:id="280" w:name="_Toc302380423"/>
      <w:bookmarkStart w:id="281" w:name="_Toc309837807"/>
      <w:bookmarkStart w:id="282" w:name="_Ref369860567"/>
      <w:bookmarkStart w:id="283" w:name="_Ref374697912"/>
      <w:bookmarkStart w:id="284" w:name="_Ref375570794"/>
      <w:bookmarkStart w:id="285" w:name="_Toc383088842"/>
      <w:bookmarkStart w:id="286" w:name="_Toc401059280"/>
      <w:bookmarkStart w:id="287" w:name="_Toc126839868"/>
      <w:r w:rsidRPr="00745D39">
        <w:t xml:space="preserve">Операции доступные </w:t>
      </w:r>
      <w:r>
        <w:t>на</w:t>
      </w:r>
      <w:r w:rsidRPr="00745D39">
        <w:t xml:space="preserve"> главной панели инструментов</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B77A43A" w14:textId="751889EE" w:rsidR="00F13310" w:rsidRPr="00745D39" w:rsidRDefault="00F13310" w:rsidP="00F13310">
      <w:pPr>
        <w:pStyle w:val="ASFKNormal"/>
      </w:pPr>
      <w:r w:rsidRPr="00114157">
        <w:t xml:space="preserve">Описание типовых операций с документами </w:t>
      </w:r>
      <w:r w:rsidR="0027431F">
        <w:t>приведен в таблице</w:t>
      </w:r>
      <w:r w:rsidR="00C606ED" w:rsidRPr="00745D39">
        <w:t> </w:t>
      </w:r>
      <w:r w:rsidR="00F2392D">
        <w:fldChar w:fldCharType="begin"/>
      </w:r>
      <w:r w:rsidR="00F2392D">
        <w:instrText xml:space="preserve"> REF _Ref204418774 \h  \* MERGEFORMAT </w:instrText>
      </w:r>
      <w:r w:rsidR="00F2392D">
        <w:fldChar w:fldCharType="separate"/>
      </w:r>
      <w:r w:rsidR="00980F1C">
        <w:t>2</w:t>
      </w:r>
      <w:r w:rsidR="00F2392D">
        <w:fldChar w:fldCharType="end"/>
      </w:r>
      <w:r w:rsidRPr="00114157">
        <w:t>.</w:t>
      </w:r>
    </w:p>
    <w:p w14:paraId="37E42FC5" w14:textId="3FB0700E" w:rsidR="00F13310" w:rsidRPr="00745D39" w:rsidRDefault="00DD313F" w:rsidP="00F13310">
      <w:pPr>
        <w:pStyle w:val="ASFKNameTable"/>
      </w:pPr>
      <w:r>
        <w:rPr>
          <w:noProof/>
        </w:rPr>
        <w:fldChar w:fldCharType="begin"/>
      </w:r>
      <w:r>
        <w:rPr>
          <w:noProof/>
        </w:rPr>
        <w:instrText xml:space="preserve"> SEQ Таблица \* ARABIC </w:instrText>
      </w:r>
      <w:r>
        <w:rPr>
          <w:noProof/>
        </w:rPr>
        <w:fldChar w:fldCharType="separate"/>
      </w:r>
      <w:bookmarkStart w:id="288" w:name="_Ref204418774"/>
      <w:bookmarkStart w:id="289" w:name="_Toc126840032"/>
      <w:r w:rsidR="00980F1C">
        <w:rPr>
          <w:noProof/>
        </w:rPr>
        <w:t>2</w:t>
      </w:r>
      <w:bookmarkEnd w:id="288"/>
      <w:r>
        <w:rPr>
          <w:noProof/>
        </w:rPr>
        <w:fldChar w:fldCharType="end"/>
      </w:r>
      <w:r w:rsidR="00F13310" w:rsidRPr="00745D39">
        <w:t>. Типовые операции над документами</w:t>
      </w:r>
      <w:bookmarkEnd w:id="289"/>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41"/>
        <w:gridCol w:w="1747"/>
        <w:gridCol w:w="6851"/>
      </w:tblGrid>
      <w:tr w:rsidR="006770C8" w:rsidRPr="00745D39" w14:paraId="06FE93F3" w14:textId="77777777" w:rsidTr="00E01BA7">
        <w:trPr>
          <w:tblHeader/>
        </w:trPr>
        <w:tc>
          <w:tcPr>
            <w:tcW w:w="5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096538" w14:textId="77777777" w:rsidR="006770C8" w:rsidRPr="00745D39" w:rsidRDefault="006770C8" w:rsidP="00A13BE4">
            <w:pPr>
              <w:pStyle w:val="ASFKTableHead"/>
            </w:pPr>
            <w:bookmarkStart w:id="290" w:name="_Toc383088843"/>
            <w:bookmarkStart w:id="291" w:name="_Toc401059281"/>
            <w:bookmarkStart w:id="292" w:name="_Toc225934561"/>
            <w:bookmarkStart w:id="293" w:name="_Toc231630528"/>
            <w:bookmarkStart w:id="294" w:name="_Toc231630652"/>
            <w:bookmarkStart w:id="295" w:name="_Toc302380424"/>
            <w:bookmarkStart w:id="296" w:name="_Toc309837808"/>
            <w:r w:rsidRPr="00745D39">
              <w:t xml:space="preserve">Кнопка </w:t>
            </w:r>
          </w:p>
        </w:tc>
        <w:tc>
          <w:tcPr>
            <w:tcW w:w="89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7CE837" w14:textId="77777777" w:rsidR="006770C8" w:rsidRPr="00745D39" w:rsidRDefault="006770C8" w:rsidP="00A13BE4">
            <w:pPr>
              <w:pStyle w:val="ASFKTableHead"/>
            </w:pPr>
            <w:r w:rsidRPr="00745D39">
              <w:t>Название операции</w:t>
            </w:r>
          </w:p>
        </w:tc>
        <w:tc>
          <w:tcPr>
            <w:tcW w:w="356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E55BC5" w14:textId="77777777" w:rsidR="006770C8" w:rsidRPr="00745D39" w:rsidRDefault="006770C8" w:rsidP="00A13BE4">
            <w:pPr>
              <w:pStyle w:val="ASFKTableHead"/>
            </w:pPr>
            <w:r w:rsidRPr="00745D39">
              <w:t>Описание операции</w:t>
            </w:r>
          </w:p>
        </w:tc>
      </w:tr>
      <w:tr w:rsidR="006770C8" w:rsidRPr="00503240" w14:paraId="6E438536" w14:textId="77777777" w:rsidTr="00E01BA7">
        <w:tc>
          <w:tcPr>
            <w:tcW w:w="548" w:type="pct"/>
            <w:shd w:val="clear" w:color="auto" w:fill="auto"/>
          </w:tcPr>
          <w:p w14:paraId="6F7E7CA9" w14:textId="77777777" w:rsidR="006770C8" w:rsidRPr="00745D39" w:rsidRDefault="00CF4371" w:rsidP="00B36EDB">
            <w:pPr>
              <w:pStyle w:val="ASFKTablenorm"/>
              <w:ind w:left="57" w:right="57"/>
            </w:pPr>
            <w:r>
              <w:rPr>
                <w:noProof/>
              </w:rPr>
              <w:drawing>
                <wp:inline distT="0" distB="0" distL="0" distR="0" wp14:anchorId="7E21CB99" wp14:editId="718CB805">
                  <wp:extent cx="457200" cy="276225"/>
                  <wp:effectExtent l="0" t="0" r="0" b="9525"/>
                  <wp:docPr id="41" name="Рисунок 40" descr="кнопка Импор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кнопка Импорт"/>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 cy="276225"/>
                          </a:xfrm>
                          <a:prstGeom prst="rect">
                            <a:avLst/>
                          </a:prstGeom>
                          <a:noFill/>
                          <a:ln>
                            <a:noFill/>
                          </a:ln>
                        </pic:spPr>
                      </pic:pic>
                    </a:graphicData>
                  </a:graphic>
                </wp:inline>
              </w:drawing>
            </w:r>
          </w:p>
        </w:tc>
        <w:tc>
          <w:tcPr>
            <w:tcW w:w="891" w:type="pct"/>
            <w:shd w:val="clear" w:color="auto" w:fill="auto"/>
          </w:tcPr>
          <w:p w14:paraId="62813FC0" w14:textId="77777777" w:rsidR="006770C8" w:rsidRPr="00745D39" w:rsidRDefault="006770C8" w:rsidP="00B36EDB">
            <w:pPr>
              <w:pStyle w:val="ASFKTablenorm"/>
              <w:ind w:left="57" w:right="57"/>
            </w:pPr>
            <w:r w:rsidRPr="00745D39">
              <w:t>Импо</w:t>
            </w:r>
            <w:r w:rsidRPr="00114157">
              <w:t>р</w:t>
            </w:r>
            <w:r w:rsidRPr="00745D39">
              <w:t>т</w:t>
            </w:r>
          </w:p>
        </w:tc>
        <w:tc>
          <w:tcPr>
            <w:tcW w:w="3561" w:type="pct"/>
            <w:shd w:val="clear" w:color="auto" w:fill="auto"/>
          </w:tcPr>
          <w:p w14:paraId="1377995F" w14:textId="77777777" w:rsidR="006770C8" w:rsidRPr="00745D39" w:rsidRDefault="000450FB" w:rsidP="00B36EDB">
            <w:pPr>
              <w:pStyle w:val="ASFKTablenorm"/>
              <w:ind w:left="57" w:right="57"/>
            </w:pPr>
            <w:r w:rsidRPr="00745D39">
              <w:t>Импо</w:t>
            </w:r>
            <w:r w:rsidRPr="000450FB">
              <w:t>ртировать документы</w:t>
            </w:r>
            <w:r>
              <w:t>.</w:t>
            </w:r>
            <w:r w:rsidRPr="000450FB">
              <w:t xml:space="preserve"> </w:t>
            </w:r>
            <w:r w:rsidR="006770C8" w:rsidRPr="002557FB">
              <w:t>Операция</w:t>
            </w:r>
            <w:r w:rsidR="006770C8" w:rsidRPr="00745D39">
              <w:t xml:space="preserve"> позволяет осуществлять импорт файлов</w:t>
            </w:r>
            <w:r w:rsidR="006770C8">
              <w:t xml:space="preserve"> </w:t>
            </w:r>
            <w:r w:rsidR="006770C8" w:rsidRPr="00745D39">
              <w:t>в базу данных СУФД в одном из разр</w:t>
            </w:r>
            <w:r w:rsidR="006770C8" w:rsidRPr="00114157">
              <w:t>е</w:t>
            </w:r>
            <w:r w:rsidR="006770C8" w:rsidRPr="00745D39">
              <w:t>шенных форматов.</w:t>
            </w:r>
          </w:p>
        </w:tc>
      </w:tr>
      <w:tr w:rsidR="006770C8" w:rsidRPr="00503240" w14:paraId="283E9C3F" w14:textId="77777777" w:rsidTr="00E01BA7">
        <w:trPr>
          <w:trHeight w:val="605"/>
        </w:trPr>
        <w:tc>
          <w:tcPr>
            <w:tcW w:w="548" w:type="pct"/>
            <w:shd w:val="clear" w:color="auto" w:fill="auto"/>
          </w:tcPr>
          <w:p w14:paraId="2F5A4F32" w14:textId="77777777" w:rsidR="006770C8" w:rsidRPr="00745D39" w:rsidRDefault="00CF4371" w:rsidP="00B36EDB">
            <w:pPr>
              <w:pStyle w:val="ASFKTablenorm"/>
              <w:ind w:left="57" w:right="57"/>
            </w:pPr>
            <w:r>
              <w:rPr>
                <w:noProof/>
              </w:rPr>
              <w:drawing>
                <wp:inline distT="0" distB="0" distL="0" distR="0" wp14:anchorId="3E7C995E" wp14:editId="4D14873C">
                  <wp:extent cx="457200" cy="276225"/>
                  <wp:effectExtent l="0" t="0" r="0" b="9525"/>
                  <wp:docPr id="42" name="Рисунок 41" descr="кнопка Экспор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кнопка Экспорт"/>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 cy="276225"/>
                          </a:xfrm>
                          <a:prstGeom prst="rect">
                            <a:avLst/>
                          </a:prstGeom>
                          <a:noFill/>
                          <a:ln>
                            <a:noFill/>
                          </a:ln>
                        </pic:spPr>
                      </pic:pic>
                    </a:graphicData>
                  </a:graphic>
                </wp:inline>
              </w:drawing>
            </w:r>
          </w:p>
        </w:tc>
        <w:tc>
          <w:tcPr>
            <w:tcW w:w="891" w:type="pct"/>
            <w:shd w:val="clear" w:color="auto" w:fill="auto"/>
          </w:tcPr>
          <w:p w14:paraId="369CFE44" w14:textId="77777777" w:rsidR="006770C8" w:rsidRPr="00745D39" w:rsidRDefault="006770C8" w:rsidP="00B36EDB">
            <w:pPr>
              <w:pStyle w:val="ASFKTablenorm"/>
              <w:ind w:left="57" w:right="57"/>
            </w:pPr>
            <w:r w:rsidRPr="00745D39">
              <w:t>Экспорт</w:t>
            </w:r>
          </w:p>
        </w:tc>
        <w:tc>
          <w:tcPr>
            <w:tcW w:w="3561" w:type="pct"/>
            <w:shd w:val="clear" w:color="auto" w:fill="auto"/>
          </w:tcPr>
          <w:p w14:paraId="3FD34D05" w14:textId="77777777" w:rsidR="006770C8" w:rsidRPr="00745D39" w:rsidRDefault="000450FB" w:rsidP="00B36EDB">
            <w:pPr>
              <w:pStyle w:val="ASFKTablenorm"/>
              <w:ind w:left="57" w:right="57"/>
            </w:pPr>
            <w:r w:rsidRPr="00745D39">
              <w:t>Экспортировать выделенные д</w:t>
            </w:r>
            <w:r w:rsidRPr="000450FB">
              <w:t>окументы</w:t>
            </w:r>
            <w:r>
              <w:t>.</w:t>
            </w:r>
            <w:r w:rsidRPr="000450FB">
              <w:t xml:space="preserve"> </w:t>
            </w:r>
            <w:r w:rsidR="006770C8" w:rsidRPr="00745D39">
              <w:t>Операция позволяет осуществлять экспорт файлов в одном из разр</w:t>
            </w:r>
            <w:r w:rsidR="006770C8" w:rsidRPr="00114157">
              <w:t>е</w:t>
            </w:r>
            <w:r w:rsidR="006770C8" w:rsidRPr="00745D39">
              <w:t>шенных форматов.</w:t>
            </w:r>
          </w:p>
        </w:tc>
      </w:tr>
      <w:tr w:rsidR="006770C8" w:rsidRPr="00503240" w14:paraId="61D75115" w14:textId="77777777" w:rsidTr="00E01BA7">
        <w:tc>
          <w:tcPr>
            <w:tcW w:w="548" w:type="pct"/>
            <w:shd w:val="clear" w:color="auto" w:fill="auto"/>
          </w:tcPr>
          <w:p w14:paraId="04FCF827" w14:textId="77777777" w:rsidR="006770C8" w:rsidRPr="00745D39" w:rsidRDefault="00CF4371" w:rsidP="00B36EDB">
            <w:pPr>
              <w:pStyle w:val="ASFKTablenorm"/>
              <w:ind w:left="57" w:right="57"/>
            </w:pPr>
            <w:r>
              <w:rPr>
                <w:noProof/>
              </w:rPr>
              <w:drawing>
                <wp:inline distT="0" distB="0" distL="0" distR="0" wp14:anchorId="2794EBB4" wp14:editId="1723293E">
                  <wp:extent cx="276225" cy="276225"/>
                  <wp:effectExtent l="0" t="0" r="9525" b="9525"/>
                  <wp:docPr id="43" name="Рисунок 42" descr="кнопка Создать новы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кнопка Создать новый документ"/>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91" w:type="pct"/>
            <w:shd w:val="clear" w:color="auto" w:fill="auto"/>
          </w:tcPr>
          <w:p w14:paraId="77C8ACC8" w14:textId="77777777" w:rsidR="006770C8" w:rsidRPr="00745D39" w:rsidRDefault="006770C8" w:rsidP="00B36EDB">
            <w:pPr>
              <w:pStyle w:val="ASFKTablenorm"/>
              <w:ind w:left="57" w:right="57"/>
            </w:pPr>
            <w:r w:rsidRPr="00745D39">
              <w:t>Создать новый док</w:t>
            </w:r>
            <w:r w:rsidRPr="00114157">
              <w:t>у</w:t>
            </w:r>
            <w:r w:rsidRPr="00745D39">
              <w:t>мент</w:t>
            </w:r>
          </w:p>
        </w:tc>
        <w:tc>
          <w:tcPr>
            <w:tcW w:w="3561" w:type="pct"/>
            <w:shd w:val="clear" w:color="auto" w:fill="auto"/>
          </w:tcPr>
          <w:p w14:paraId="689972D5" w14:textId="77777777" w:rsidR="006770C8" w:rsidRPr="00745D39" w:rsidRDefault="006770C8" w:rsidP="00B36EDB">
            <w:pPr>
              <w:pStyle w:val="ASFKTablenorm"/>
              <w:ind w:left="57" w:right="57"/>
            </w:pPr>
            <w:r w:rsidRPr="00745D39">
              <w:t>Открывается форма ввода нового документа. Следует заполнить п</w:t>
            </w:r>
            <w:r w:rsidRPr="00114157">
              <w:t>о</w:t>
            </w:r>
            <w:r w:rsidRPr="00745D39">
              <w:t>ля нового документа и сохранить введенные данные.</w:t>
            </w:r>
          </w:p>
        </w:tc>
      </w:tr>
      <w:tr w:rsidR="006770C8" w:rsidRPr="00503240" w14:paraId="0BFDA635" w14:textId="77777777" w:rsidTr="00E01BA7">
        <w:tc>
          <w:tcPr>
            <w:tcW w:w="548" w:type="pct"/>
            <w:shd w:val="clear" w:color="auto" w:fill="auto"/>
          </w:tcPr>
          <w:p w14:paraId="1C4E8E90" w14:textId="77777777" w:rsidR="006770C8" w:rsidRPr="00745D39" w:rsidRDefault="00CF4371" w:rsidP="00B36EDB">
            <w:pPr>
              <w:pStyle w:val="ASFKTablenorm"/>
              <w:ind w:left="57" w:right="57"/>
            </w:pPr>
            <w:r>
              <w:rPr>
                <w:noProof/>
              </w:rPr>
              <w:lastRenderedPageBreak/>
              <w:drawing>
                <wp:inline distT="0" distB="0" distL="0" distR="0" wp14:anchorId="3AF1E2A0" wp14:editId="6C8FE951">
                  <wp:extent cx="276225" cy="276225"/>
                  <wp:effectExtent l="0" t="0" r="9525" b="9525"/>
                  <wp:docPr id="44" name="Рисунок 43" descr="кнопка Открыть документ на редакт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кнопка Открыть документ на редактирование"/>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91" w:type="pct"/>
            <w:shd w:val="clear" w:color="auto" w:fill="auto"/>
          </w:tcPr>
          <w:p w14:paraId="0CBFEE6D" w14:textId="77777777" w:rsidR="006770C8" w:rsidRPr="00745D39" w:rsidRDefault="006770C8" w:rsidP="00B36EDB">
            <w:pPr>
              <w:pStyle w:val="ASFKTablenorm"/>
              <w:ind w:left="57" w:right="57"/>
            </w:pPr>
            <w:r w:rsidRPr="00745D39">
              <w:t>Открыть док</w:t>
            </w:r>
            <w:r w:rsidRPr="00114157">
              <w:t>у</w:t>
            </w:r>
            <w:r w:rsidRPr="00745D39">
              <w:t>мент на реда</w:t>
            </w:r>
            <w:r w:rsidRPr="00114157">
              <w:t>к</w:t>
            </w:r>
            <w:r w:rsidRPr="00745D39">
              <w:t>тиров</w:t>
            </w:r>
            <w:r w:rsidRPr="00114157">
              <w:t>а</w:t>
            </w:r>
            <w:r w:rsidRPr="00745D39">
              <w:t>ние</w:t>
            </w:r>
          </w:p>
        </w:tc>
        <w:tc>
          <w:tcPr>
            <w:tcW w:w="3561" w:type="pct"/>
            <w:shd w:val="clear" w:color="auto" w:fill="auto"/>
          </w:tcPr>
          <w:p w14:paraId="3A2A8358" w14:textId="77777777" w:rsidR="006770C8" w:rsidRPr="00745D39" w:rsidRDefault="006770C8" w:rsidP="00B36EDB">
            <w:pPr>
              <w:pStyle w:val="ASFKTablenorm"/>
              <w:ind w:left="57" w:right="57"/>
            </w:pPr>
            <w:r w:rsidRPr="00745D39">
              <w:t>Открывается форма редактирования документа, выбранного в сп</w:t>
            </w:r>
            <w:r w:rsidRPr="00114157">
              <w:t>и</w:t>
            </w:r>
            <w:r w:rsidRPr="00745D39">
              <w:t>ске документов. Следует внести требующиеся изменения и сохранить вв</w:t>
            </w:r>
            <w:r w:rsidRPr="00114157">
              <w:t>е</w:t>
            </w:r>
            <w:r w:rsidRPr="00745D39">
              <w:t>денные данные. Состав полей формы редактирования аналогичен форме создания д</w:t>
            </w:r>
            <w:r w:rsidRPr="00114157">
              <w:t>о</w:t>
            </w:r>
            <w:r w:rsidRPr="00745D39">
              <w:t>кумента.</w:t>
            </w:r>
          </w:p>
        </w:tc>
      </w:tr>
      <w:tr w:rsidR="006770C8" w:rsidRPr="00503240" w14:paraId="3CB47343" w14:textId="77777777" w:rsidTr="00E01BA7">
        <w:tc>
          <w:tcPr>
            <w:tcW w:w="548" w:type="pct"/>
            <w:shd w:val="clear" w:color="auto" w:fill="auto"/>
          </w:tcPr>
          <w:p w14:paraId="1CDDED90" w14:textId="77777777" w:rsidR="006770C8" w:rsidRPr="00745D39" w:rsidRDefault="00CF4371" w:rsidP="00B36EDB">
            <w:pPr>
              <w:pStyle w:val="ASFKTablenorm"/>
              <w:ind w:left="57" w:right="57"/>
            </w:pPr>
            <w:r>
              <w:rPr>
                <w:noProof/>
              </w:rPr>
              <w:drawing>
                <wp:inline distT="0" distB="0" distL="0" distR="0" wp14:anchorId="67F6B66B" wp14:editId="7EC11995">
                  <wp:extent cx="276225" cy="276225"/>
                  <wp:effectExtent l="0" t="0" r="9525" b="9525"/>
                  <wp:docPr id="45" name="Рисунок 44" descr="кнопка Открыть документ на просмо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кнопка Открыть документ на просмотр"/>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91" w:type="pct"/>
            <w:shd w:val="clear" w:color="auto" w:fill="auto"/>
          </w:tcPr>
          <w:p w14:paraId="08EF6A88" w14:textId="77777777" w:rsidR="006770C8" w:rsidRPr="00745D39" w:rsidRDefault="006770C8" w:rsidP="00B36EDB">
            <w:pPr>
              <w:pStyle w:val="ASFKTablenorm"/>
              <w:ind w:left="57" w:right="57"/>
            </w:pPr>
            <w:r w:rsidRPr="00745D39">
              <w:t>Открыть док</w:t>
            </w:r>
            <w:r w:rsidRPr="00114157">
              <w:t>у</w:t>
            </w:r>
            <w:r w:rsidRPr="00745D39">
              <w:t>мент на пр</w:t>
            </w:r>
            <w:r w:rsidRPr="00114157">
              <w:t>о</w:t>
            </w:r>
            <w:r w:rsidRPr="00745D39">
              <w:t>смотр</w:t>
            </w:r>
          </w:p>
        </w:tc>
        <w:tc>
          <w:tcPr>
            <w:tcW w:w="3561" w:type="pct"/>
            <w:shd w:val="clear" w:color="auto" w:fill="auto"/>
          </w:tcPr>
          <w:p w14:paraId="63D6A63E" w14:textId="77777777" w:rsidR="006770C8" w:rsidRPr="00745D39" w:rsidRDefault="006770C8" w:rsidP="00B36EDB">
            <w:pPr>
              <w:pStyle w:val="ASFKTablenorm"/>
              <w:ind w:left="57" w:right="57"/>
            </w:pPr>
            <w:r w:rsidRPr="00745D39">
              <w:t>Открывается</w:t>
            </w:r>
            <w:r>
              <w:t xml:space="preserve"> экранная</w:t>
            </w:r>
            <w:r w:rsidRPr="00745D39">
              <w:t xml:space="preserve"> форма </w:t>
            </w:r>
            <w:r>
              <w:t xml:space="preserve">документа, выбранного для </w:t>
            </w:r>
            <w:r w:rsidRPr="00745D39">
              <w:t>просмотра</w:t>
            </w:r>
            <w:r>
              <w:t>.</w:t>
            </w:r>
            <w:r w:rsidRPr="00745D39">
              <w:t xml:space="preserve"> </w:t>
            </w:r>
          </w:p>
        </w:tc>
      </w:tr>
      <w:tr w:rsidR="006770C8" w:rsidRPr="00503240" w14:paraId="4B560FEC" w14:textId="77777777" w:rsidTr="00E01BA7">
        <w:tc>
          <w:tcPr>
            <w:tcW w:w="548" w:type="pct"/>
            <w:shd w:val="clear" w:color="auto" w:fill="auto"/>
          </w:tcPr>
          <w:p w14:paraId="71B6A9E7" w14:textId="77777777" w:rsidR="006770C8" w:rsidRPr="00745D39" w:rsidRDefault="00CF4371" w:rsidP="00B36EDB">
            <w:pPr>
              <w:pStyle w:val="ASFKTablenorm"/>
              <w:ind w:left="57" w:right="57"/>
            </w:pPr>
            <w:r>
              <w:rPr>
                <w:noProof/>
              </w:rPr>
              <w:drawing>
                <wp:inline distT="0" distB="0" distL="0" distR="0" wp14:anchorId="50FF6CDA" wp14:editId="71FFCD9F">
                  <wp:extent cx="276225" cy="276225"/>
                  <wp:effectExtent l="0" t="0" r="9525" b="9525"/>
                  <wp:docPr id="46" name="Рисунок 45" descr="кнопка Создать копию доку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кнопка Создать копию документа"/>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91" w:type="pct"/>
            <w:shd w:val="clear" w:color="auto" w:fill="auto"/>
          </w:tcPr>
          <w:p w14:paraId="07A0F796" w14:textId="77777777" w:rsidR="006770C8" w:rsidRPr="00745D39" w:rsidRDefault="006770C8" w:rsidP="00B36EDB">
            <w:pPr>
              <w:pStyle w:val="ASFKTablenorm"/>
              <w:ind w:left="57" w:right="57"/>
            </w:pPr>
            <w:r w:rsidRPr="00745D39">
              <w:t>Создать копию док</w:t>
            </w:r>
            <w:r w:rsidRPr="00114157">
              <w:t>у</w:t>
            </w:r>
            <w:r w:rsidRPr="00745D39">
              <w:t>мента</w:t>
            </w:r>
          </w:p>
        </w:tc>
        <w:tc>
          <w:tcPr>
            <w:tcW w:w="3561" w:type="pct"/>
            <w:shd w:val="clear" w:color="auto" w:fill="auto"/>
          </w:tcPr>
          <w:p w14:paraId="4546E1ED" w14:textId="77777777" w:rsidR="006770C8" w:rsidRPr="00745D39" w:rsidRDefault="006770C8" w:rsidP="00B36EDB">
            <w:pPr>
              <w:pStyle w:val="ASFKTablenorm"/>
              <w:ind w:left="57" w:right="57"/>
            </w:pPr>
            <w:r w:rsidRPr="00745D39">
              <w:t>Открывается форма ввода нового документа, содержание полей кот</w:t>
            </w:r>
            <w:r w:rsidRPr="00114157">
              <w:t>о</w:t>
            </w:r>
            <w:r w:rsidRPr="00745D39">
              <w:t>рого идентично копируемому документу (выбранному в списке док</w:t>
            </w:r>
            <w:r w:rsidRPr="00114157">
              <w:t>у</w:t>
            </w:r>
            <w:r w:rsidRPr="00745D39">
              <w:t>ментов). Следует отредактировать требуемые поля и сохранить вв</w:t>
            </w:r>
            <w:r w:rsidRPr="00114157">
              <w:t>е</w:t>
            </w:r>
            <w:r w:rsidRPr="00745D39">
              <w:t>денные да</w:t>
            </w:r>
            <w:r w:rsidRPr="00114157">
              <w:t>н</w:t>
            </w:r>
            <w:r w:rsidRPr="00745D39">
              <w:t xml:space="preserve">ные. </w:t>
            </w:r>
          </w:p>
        </w:tc>
      </w:tr>
      <w:tr w:rsidR="006770C8" w:rsidRPr="00503240" w14:paraId="4E1B3164" w14:textId="77777777" w:rsidTr="00E01BA7">
        <w:tc>
          <w:tcPr>
            <w:tcW w:w="548" w:type="pct"/>
            <w:shd w:val="clear" w:color="auto" w:fill="auto"/>
          </w:tcPr>
          <w:p w14:paraId="3FADADDF" w14:textId="77777777" w:rsidR="006770C8" w:rsidRPr="00745D39" w:rsidRDefault="00CF4371" w:rsidP="00B36EDB">
            <w:pPr>
              <w:pStyle w:val="ASFKTablenorm"/>
              <w:ind w:left="57" w:right="57"/>
            </w:pPr>
            <w:r>
              <w:rPr>
                <w:noProof/>
              </w:rPr>
              <w:drawing>
                <wp:inline distT="0" distB="0" distL="0" distR="0" wp14:anchorId="7D803236" wp14:editId="3A133FB9">
                  <wp:extent cx="457200" cy="276225"/>
                  <wp:effectExtent l="0" t="0" r="0" b="9525"/>
                  <wp:docPr id="47" name="Рисунок 46" descr="кнопка Уда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кнопка Удаление"/>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 cy="276225"/>
                          </a:xfrm>
                          <a:prstGeom prst="rect">
                            <a:avLst/>
                          </a:prstGeom>
                          <a:noFill/>
                          <a:ln>
                            <a:noFill/>
                          </a:ln>
                        </pic:spPr>
                      </pic:pic>
                    </a:graphicData>
                  </a:graphic>
                </wp:inline>
              </w:drawing>
            </w:r>
          </w:p>
        </w:tc>
        <w:tc>
          <w:tcPr>
            <w:tcW w:w="891" w:type="pct"/>
            <w:shd w:val="clear" w:color="auto" w:fill="auto"/>
          </w:tcPr>
          <w:p w14:paraId="04F41563" w14:textId="77777777" w:rsidR="006770C8" w:rsidRPr="00745D39" w:rsidRDefault="006770C8" w:rsidP="00B36EDB">
            <w:pPr>
              <w:pStyle w:val="ASFKTablenorm"/>
              <w:ind w:left="57" w:right="57"/>
            </w:pPr>
            <w:r w:rsidRPr="00745D39">
              <w:t>Удал</w:t>
            </w:r>
            <w:r w:rsidR="000450FB">
              <w:t>ение</w:t>
            </w:r>
          </w:p>
        </w:tc>
        <w:tc>
          <w:tcPr>
            <w:tcW w:w="3561" w:type="pct"/>
            <w:shd w:val="clear" w:color="auto" w:fill="auto"/>
          </w:tcPr>
          <w:p w14:paraId="22E5347C" w14:textId="77777777" w:rsidR="006770C8" w:rsidRPr="00745D39" w:rsidRDefault="000450FB" w:rsidP="00B36EDB">
            <w:pPr>
              <w:pStyle w:val="ASFKTablenorm"/>
              <w:ind w:left="57" w:right="57"/>
            </w:pPr>
            <w:r w:rsidRPr="00745D39">
              <w:t>Удалить док</w:t>
            </w:r>
            <w:r w:rsidRPr="000450FB">
              <w:t>умент</w:t>
            </w:r>
            <w:r>
              <w:t>.</w:t>
            </w:r>
            <w:r w:rsidRPr="000450FB">
              <w:t xml:space="preserve"> </w:t>
            </w:r>
            <w:r w:rsidR="006770C8" w:rsidRPr="00745D39">
              <w:t>Открывается окно подтверждения операции удаления выбранного д</w:t>
            </w:r>
            <w:r w:rsidR="006770C8" w:rsidRPr="00114157">
              <w:t>о</w:t>
            </w:r>
            <w:r w:rsidR="006770C8" w:rsidRPr="00745D39">
              <w:t>кумента. При подтверждении операции выполняется удаление док</w:t>
            </w:r>
            <w:r w:rsidR="006770C8" w:rsidRPr="00114157">
              <w:t>у</w:t>
            </w:r>
            <w:r w:rsidR="006770C8" w:rsidRPr="00745D39">
              <w:t xml:space="preserve">мента. При этом документ не удаляется физически из базы данных, ему присваивается конечный статус </w:t>
            </w:r>
            <w:r w:rsidR="00324E3A">
              <w:t>«</w:t>
            </w:r>
            <w:r w:rsidR="006770C8" w:rsidRPr="00745D39">
              <w:t>Удален</w:t>
            </w:r>
            <w:r w:rsidR="00324E3A">
              <w:t>»</w:t>
            </w:r>
            <w:r w:rsidR="006770C8" w:rsidRPr="00745D39">
              <w:t>.</w:t>
            </w:r>
          </w:p>
        </w:tc>
      </w:tr>
      <w:tr w:rsidR="006770C8" w:rsidRPr="00503240" w14:paraId="66044114" w14:textId="77777777" w:rsidTr="00E01BA7">
        <w:tc>
          <w:tcPr>
            <w:tcW w:w="548" w:type="pct"/>
            <w:shd w:val="clear" w:color="auto" w:fill="auto"/>
          </w:tcPr>
          <w:p w14:paraId="0442B9F3" w14:textId="77777777" w:rsidR="006770C8" w:rsidRPr="00745D39" w:rsidRDefault="00CF4371" w:rsidP="00B36EDB">
            <w:pPr>
              <w:pStyle w:val="ASFKTablenorm"/>
              <w:ind w:left="57" w:right="57"/>
            </w:pPr>
            <w:r>
              <w:rPr>
                <w:noProof/>
              </w:rPr>
              <w:drawing>
                <wp:inline distT="0" distB="0" distL="0" distR="0" wp14:anchorId="0F806AA9" wp14:editId="4C888FB0">
                  <wp:extent cx="457200" cy="276225"/>
                  <wp:effectExtent l="0" t="0" r="0" b="9525"/>
                  <wp:docPr id="48" name="Рисунок 47" descr="кнопка Подпис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кнопка Подписа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 cy="276225"/>
                          </a:xfrm>
                          <a:prstGeom prst="rect">
                            <a:avLst/>
                          </a:prstGeom>
                          <a:noFill/>
                          <a:ln>
                            <a:noFill/>
                          </a:ln>
                        </pic:spPr>
                      </pic:pic>
                    </a:graphicData>
                  </a:graphic>
                </wp:inline>
              </w:drawing>
            </w:r>
          </w:p>
        </w:tc>
        <w:tc>
          <w:tcPr>
            <w:tcW w:w="891" w:type="pct"/>
            <w:shd w:val="clear" w:color="auto" w:fill="auto"/>
          </w:tcPr>
          <w:p w14:paraId="0EE452FB" w14:textId="77777777" w:rsidR="006770C8" w:rsidRPr="00745D39" w:rsidRDefault="006770C8" w:rsidP="00B36EDB">
            <w:pPr>
              <w:pStyle w:val="ASFKTablenorm"/>
              <w:ind w:left="57" w:right="57"/>
            </w:pPr>
            <w:r w:rsidRPr="00745D39">
              <w:t>Подпи</w:t>
            </w:r>
            <w:r w:rsidR="000450FB">
              <w:t>сать</w:t>
            </w:r>
          </w:p>
        </w:tc>
        <w:tc>
          <w:tcPr>
            <w:tcW w:w="3561" w:type="pct"/>
            <w:shd w:val="clear" w:color="auto" w:fill="auto"/>
          </w:tcPr>
          <w:p w14:paraId="68502765" w14:textId="77777777" w:rsidR="006770C8" w:rsidRPr="00745D39" w:rsidRDefault="006770C8" w:rsidP="00B36EDB">
            <w:pPr>
              <w:pStyle w:val="ASFKTablenorm"/>
              <w:ind w:left="57" w:right="57"/>
            </w:pPr>
            <w:r w:rsidRPr="00745D39">
              <w:t>Выполняется подписание выбранного документа ЭП пользов</w:t>
            </w:r>
            <w:r w:rsidRPr="00114157">
              <w:t>а</w:t>
            </w:r>
            <w:r w:rsidRPr="00745D39">
              <w:t xml:space="preserve">теля. </w:t>
            </w:r>
          </w:p>
        </w:tc>
      </w:tr>
      <w:tr w:rsidR="006770C8" w:rsidRPr="00503240" w14:paraId="5EDF2D8E" w14:textId="77777777" w:rsidTr="00E01BA7">
        <w:tc>
          <w:tcPr>
            <w:tcW w:w="548" w:type="pct"/>
            <w:shd w:val="clear" w:color="auto" w:fill="auto"/>
          </w:tcPr>
          <w:p w14:paraId="4C4191FA" w14:textId="77777777" w:rsidR="006770C8" w:rsidRPr="00745D39" w:rsidRDefault="00CF4371" w:rsidP="00B36EDB">
            <w:pPr>
              <w:pStyle w:val="ASFKTablenorm"/>
              <w:ind w:left="57" w:right="57"/>
            </w:pPr>
            <w:r>
              <w:rPr>
                <w:noProof/>
              </w:rPr>
              <w:drawing>
                <wp:inline distT="0" distB="0" distL="0" distR="0" wp14:anchorId="2DFD38EB" wp14:editId="667D4B03">
                  <wp:extent cx="276225" cy="276225"/>
                  <wp:effectExtent l="0" t="0" r="9525" b="9525"/>
                  <wp:docPr id="49" name="Рисунок 48" descr="кнопка Проверка 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кнопка Проверка подписи"/>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91" w:type="pct"/>
            <w:shd w:val="clear" w:color="auto" w:fill="auto"/>
          </w:tcPr>
          <w:p w14:paraId="0A8A0B60" w14:textId="77777777" w:rsidR="006770C8" w:rsidRPr="00745D39" w:rsidRDefault="006770C8" w:rsidP="00B36EDB">
            <w:pPr>
              <w:pStyle w:val="ASFKTablenorm"/>
              <w:ind w:left="57" w:right="57"/>
            </w:pPr>
            <w:r w:rsidRPr="00745D39">
              <w:t>Проверка по</w:t>
            </w:r>
            <w:r w:rsidRPr="00114157">
              <w:t>д</w:t>
            </w:r>
            <w:r w:rsidRPr="00745D39">
              <w:t xml:space="preserve">писи </w:t>
            </w:r>
          </w:p>
        </w:tc>
        <w:tc>
          <w:tcPr>
            <w:tcW w:w="3561" w:type="pct"/>
            <w:shd w:val="clear" w:color="auto" w:fill="auto"/>
          </w:tcPr>
          <w:p w14:paraId="6CE31666" w14:textId="77777777" w:rsidR="006770C8" w:rsidRPr="00745D39" w:rsidRDefault="006770C8" w:rsidP="00B36EDB">
            <w:pPr>
              <w:pStyle w:val="ASFKTablenorm"/>
              <w:ind w:left="57" w:right="57"/>
            </w:pPr>
            <w:r w:rsidRPr="00745D39">
              <w:t>Выполняется проверка подлинности</w:t>
            </w:r>
            <w:r>
              <w:t xml:space="preserve"> Э</w:t>
            </w:r>
            <w:r w:rsidRPr="00745D39">
              <w:t>П выбранного д</w:t>
            </w:r>
            <w:r w:rsidRPr="00114157">
              <w:t>о</w:t>
            </w:r>
            <w:r w:rsidRPr="00745D39">
              <w:t>кумента.</w:t>
            </w:r>
          </w:p>
        </w:tc>
      </w:tr>
      <w:tr w:rsidR="006770C8" w:rsidRPr="00503240" w14:paraId="42087A04" w14:textId="77777777" w:rsidTr="00E01BA7">
        <w:tc>
          <w:tcPr>
            <w:tcW w:w="548" w:type="pct"/>
            <w:shd w:val="clear" w:color="auto" w:fill="auto"/>
          </w:tcPr>
          <w:p w14:paraId="32E38D02" w14:textId="77777777" w:rsidR="006770C8" w:rsidRPr="00745D39" w:rsidRDefault="00CF4371" w:rsidP="00B36EDB">
            <w:pPr>
              <w:pStyle w:val="ASFKTablenorm"/>
              <w:ind w:left="57" w:right="57"/>
            </w:pPr>
            <w:r>
              <w:rPr>
                <w:noProof/>
              </w:rPr>
              <w:drawing>
                <wp:inline distT="0" distB="0" distL="0" distR="0" wp14:anchorId="6FB3A268" wp14:editId="596A5455">
                  <wp:extent cx="457200" cy="276225"/>
                  <wp:effectExtent l="0" t="0" r="0" b="9525"/>
                  <wp:docPr id="50" name="Рисунок 49" descr="кнопка Удаление подписи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кнопка Удаление подписи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 cy="276225"/>
                          </a:xfrm>
                          <a:prstGeom prst="rect">
                            <a:avLst/>
                          </a:prstGeom>
                          <a:noFill/>
                          <a:ln>
                            <a:noFill/>
                          </a:ln>
                        </pic:spPr>
                      </pic:pic>
                    </a:graphicData>
                  </a:graphic>
                </wp:inline>
              </w:drawing>
            </w:r>
          </w:p>
        </w:tc>
        <w:tc>
          <w:tcPr>
            <w:tcW w:w="891" w:type="pct"/>
            <w:shd w:val="clear" w:color="auto" w:fill="auto"/>
          </w:tcPr>
          <w:p w14:paraId="5EA55932" w14:textId="77777777" w:rsidR="006770C8" w:rsidRPr="00745D39" w:rsidRDefault="006770C8" w:rsidP="00B36EDB">
            <w:pPr>
              <w:pStyle w:val="ASFKTablenorm"/>
              <w:ind w:left="57" w:right="57"/>
            </w:pPr>
            <w:r w:rsidRPr="00745D39">
              <w:t>Удаление по</w:t>
            </w:r>
            <w:r w:rsidRPr="00114157">
              <w:t>д</w:t>
            </w:r>
            <w:r w:rsidRPr="00745D39">
              <w:t>писи</w:t>
            </w:r>
          </w:p>
        </w:tc>
        <w:tc>
          <w:tcPr>
            <w:tcW w:w="3561" w:type="pct"/>
            <w:shd w:val="clear" w:color="auto" w:fill="auto"/>
          </w:tcPr>
          <w:p w14:paraId="085BBA58" w14:textId="77777777" w:rsidR="006770C8" w:rsidRPr="00745D39" w:rsidRDefault="006770C8" w:rsidP="00B36EDB">
            <w:pPr>
              <w:pStyle w:val="ASFKTablenorm"/>
              <w:ind w:left="57" w:right="57"/>
            </w:pPr>
            <w:r>
              <w:t>Выполняется удаление Э</w:t>
            </w:r>
            <w:r w:rsidRPr="00745D39">
              <w:t>П выбранного документа.</w:t>
            </w:r>
          </w:p>
        </w:tc>
      </w:tr>
      <w:tr w:rsidR="006770C8" w:rsidRPr="00503240" w14:paraId="1C106048" w14:textId="77777777" w:rsidTr="00E01BA7">
        <w:tc>
          <w:tcPr>
            <w:tcW w:w="548" w:type="pct"/>
            <w:shd w:val="clear" w:color="auto" w:fill="auto"/>
          </w:tcPr>
          <w:p w14:paraId="5A3DC032" w14:textId="77777777" w:rsidR="006770C8" w:rsidRPr="00745D39" w:rsidRDefault="00CF4371" w:rsidP="00B36EDB">
            <w:pPr>
              <w:pStyle w:val="ASFKTablenorm"/>
              <w:ind w:left="57" w:right="57"/>
            </w:pPr>
            <w:r>
              <w:rPr>
                <w:noProof/>
              </w:rPr>
              <w:drawing>
                <wp:inline distT="0" distB="0" distL="0" distR="0" wp14:anchorId="5F323817" wp14:editId="249EA3D2">
                  <wp:extent cx="276225" cy="276225"/>
                  <wp:effectExtent l="0" t="0" r="9525" b="9525"/>
                  <wp:docPr id="51" name="Рисунок 50" descr="кнопка Документарный контро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кнопка Документарный контроль"/>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91" w:type="pct"/>
            <w:shd w:val="clear" w:color="auto" w:fill="auto"/>
          </w:tcPr>
          <w:p w14:paraId="0E0328B7" w14:textId="77777777" w:rsidR="006770C8" w:rsidRPr="00745D39" w:rsidRDefault="006770C8" w:rsidP="00B36EDB">
            <w:pPr>
              <w:pStyle w:val="ASFKTablenorm"/>
              <w:ind w:left="57" w:right="57"/>
            </w:pPr>
            <w:r w:rsidRPr="00745D39">
              <w:t>Документарный контроль</w:t>
            </w:r>
          </w:p>
        </w:tc>
        <w:tc>
          <w:tcPr>
            <w:tcW w:w="3561" w:type="pct"/>
            <w:shd w:val="clear" w:color="auto" w:fill="auto"/>
          </w:tcPr>
          <w:p w14:paraId="2A3DB332" w14:textId="77777777" w:rsidR="006770C8" w:rsidRPr="00745D39" w:rsidRDefault="006770C8" w:rsidP="00B36EDB">
            <w:pPr>
              <w:pStyle w:val="ASFKTablenorm"/>
              <w:ind w:left="57" w:right="57"/>
            </w:pPr>
            <w:r w:rsidRPr="00745D39">
              <w:t>Выполняется контроль реквизитов документа на соответствие спр</w:t>
            </w:r>
            <w:r w:rsidRPr="00114157">
              <w:t>а</w:t>
            </w:r>
            <w:r w:rsidRPr="00745D39">
              <w:t>вочникам и другие виды контролей, в зависимости от типа докуме</w:t>
            </w:r>
            <w:r w:rsidRPr="00114157">
              <w:t>н</w:t>
            </w:r>
            <w:r w:rsidRPr="00745D39">
              <w:t>та. При успешном прохождении документарного контроля меняется ст</w:t>
            </w:r>
            <w:r w:rsidRPr="00114157">
              <w:t>а</w:t>
            </w:r>
            <w:r w:rsidRPr="00745D39">
              <w:t>тус д</w:t>
            </w:r>
            <w:r w:rsidRPr="00114157">
              <w:t>о</w:t>
            </w:r>
            <w:r w:rsidRPr="00745D39">
              <w:t xml:space="preserve">кумента. </w:t>
            </w:r>
          </w:p>
        </w:tc>
      </w:tr>
      <w:tr w:rsidR="006770C8" w:rsidRPr="00503240" w14:paraId="093992CA" w14:textId="77777777" w:rsidTr="00E01BA7">
        <w:tc>
          <w:tcPr>
            <w:tcW w:w="548" w:type="pct"/>
            <w:shd w:val="clear" w:color="auto" w:fill="auto"/>
          </w:tcPr>
          <w:p w14:paraId="3B4A58D6" w14:textId="77777777" w:rsidR="006770C8" w:rsidRPr="00745D39" w:rsidRDefault="00CF4371" w:rsidP="00B36EDB">
            <w:pPr>
              <w:pStyle w:val="ASFKTablenorm"/>
              <w:ind w:left="57" w:right="57"/>
            </w:pPr>
            <w:r>
              <w:rPr>
                <w:noProof/>
              </w:rPr>
              <w:drawing>
                <wp:inline distT="0" distB="0" distL="0" distR="0" wp14:anchorId="74FF847B" wp14:editId="098A50AF">
                  <wp:extent cx="276225" cy="276225"/>
                  <wp:effectExtent l="0" t="0" r="9525" b="9525"/>
                  <wp:docPr id="52" name="Рисунок 51" descr="кнопка Отправить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кнопка Отправить документ"/>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91" w:type="pct"/>
            <w:shd w:val="clear" w:color="auto" w:fill="auto"/>
          </w:tcPr>
          <w:p w14:paraId="2E3EE9CD" w14:textId="77777777" w:rsidR="006770C8" w:rsidRPr="00745D39" w:rsidRDefault="006770C8" w:rsidP="00B36EDB">
            <w:pPr>
              <w:pStyle w:val="ASFKTablenorm"/>
              <w:ind w:left="57" w:right="57"/>
            </w:pPr>
            <w:r w:rsidRPr="00745D39">
              <w:t>Отправить</w:t>
            </w:r>
            <w:r w:rsidR="000450FB">
              <w:t xml:space="preserve"> документ</w:t>
            </w:r>
          </w:p>
        </w:tc>
        <w:tc>
          <w:tcPr>
            <w:tcW w:w="3561" w:type="pct"/>
            <w:shd w:val="clear" w:color="auto" w:fill="auto"/>
          </w:tcPr>
          <w:p w14:paraId="3E9C3211" w14:textId="77777777" w:rsidR="006770C8" w:rsidRPr="00745D39" w:rsidRDefault="006770C8" w:rsidP="00B36EDB">
            <w:pPr>
              <w:pStyle w:val="ASFKTablenorm"/>
              <w:ind w:left="57" w:right="57"/>
            </w:pPr>
            <w:r w:rsidRPr="00745D39">
              <w:t>Выполняется отправка выбранного документа. Документу присваив</w:t>
            </w:r>
            <w:r w:rsidRPr="00114157">
              <w:t>а</w:t>
            </w:r>
            <w:r w:rsidRPr="00745D39">
              <w:t xml:space="preserve">ется статус </w:t>
            </w:r>
            <w:r w:rsidR="00324E3A">
              <w:t>«</w:t>
            </w:r>
            <w:r w:rsidRPr="00745D39">
              <w:t>Отправляется</w:t>
            </w:r>
            <w:r w:rsidR="00324E3A">
              <w:t>»</w:t>
            </w:r>
            <w:r w:rsidRPr="00745D39">
              <w:t>. С данного статуса уже невозможно отм</w:t>
            </w:r>
            <w:r w:rsidRPr="00114157">
              <w:t>е</w:t>
            </w:r>
            <w:r w:rsidRPr="00745D39">
              <w:t xml:space="preserve">нить отправку. Кнопка активна для документов имеющих статус </w:t>
            </w:r>
            <w:r w:rsidR="00324E3A">
              <w:t>«</w:t>
            </w:r>
            <w:r w:rsidRPr="00745D39">
              <w:t>Вв</w:t>
            </w:r>
            <w:r w:rsidRPr="00114157">
              <w:t>е</w:t>
            </w:r>
            <w:r w:rsidRPr="00745D39">
              <w:t>ден</w:t>
            </w:r>
            <w:r w:rsidR="00324E3A">
              <w:t>»</w:t>
            </w:r>
            <w:r w:rsidRPr="00745D39">
              <w:t xml:space="preserve">. </w:t>
            </w:r>
          </w:p>
        </w:tc>
      </w:tr>
      <w:tr w:rsidR="006770C8" w:rsidRPr="00503240" w14:paraId="2903AA1F" w14:textId="77777777" w:rsidTr="00E01BA7">
        <w:tc>
          <w:tcPr>
            <w:tcW w:w="548" w:type="pct"/>
            <w:shd w:val="clear" w:color="auto" w:fill="auto"/>
          </w:tcPr>
          <w:p w14:paraId="00C11658" w14:textId="77777777" w:rsidR="006770C8" w:rsidRPr="00745D39" w:rsidRDefault="00CF4371" w:rsidP="00B36EDB">
            <w:pPr>
              <w:pStyle w:val="ASFKTablenorm"/>
              <w:ind w:left="57" w:right="57"/>
            </w:pPr>
            <w:r>
              <w:rPr>
                <w:noProof/>
              </w:rPr>
              <w:drawing>
                <wp:inline distT="0" distB="0" distL="0" distR="0" wp14:anchorId="1A45EF91" wp14:editId="080444AD">
                  <wp:extent cx="276225" cy="276225"/>
                  <wp:effectExtent l="0" t="0" r="9525" b="9525"/>
                  <wp:docPr id="53" name="Рисунок 52" descr="кнопка Печ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кнопка Печать"/>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91" w:type="pct"/>
            <w:shd w:val="clear" w:color="auto" w:fill="auto"/>
          </w:tcPr>
          <w:p w14:paraId="0A82E1F9" w14:textId="77777777" w:rsidR="006770C8" w:rsidRPr="00745D39" w:rsidRDefault="006770C8" w:rsidP="00B36EDB">
            <w:pPr>
              <w:pStyle w:val="ASFKTablenorm"/>
              <w:ind w:left="57" w:right="57"/>
            </w:pPr>
            <w:r w:rsidRPr="00745D39">
              <w:t>Печать док</w:t>
            </w:r>
            <w:r w:rsidRPr="00114157">
              <w:t>у</w:t>
            </w:r>
            <w:r w:rsidRPr="00745D39">
              <w:t>мента</w:t>
            </w:r>
          </w:p>
        </w:tc>
        <w:tc>
          <w:tcPr>
            <w:tcW w:w="3561" w:type="pct"/>
            <w:shd w:val="clear" w:color="auto" w:fill="auto"/>
          </w:tcPr>
          <w:p w14:paraId="5A23C32E" w14:textId="77777777" w:rsidR="006770C8" w:rsidRPr="00745D39" w:rsidRDefault="006770C8" w:rsidP="00B36EDB">
            <w:pPr>
              <w:pStyle w:val="ASFKTablenorm"/>
              <w:ind w:left="57" w:right="57"/>
            </w:pPr>
            <w:r w:rsidRPr="00745D39">
              <w:t xml:space="preserve">Открывается окно выбора шаблона печатной формы. Следует выбрать шаблон из списка и нажать </w:t>
            </w:r>
            <w:r w:rsidR="00324E3A">
              <w:t>«</w:t>
            </w:r>
            <w:r w:rsidRPr="00114157">
              <w:t>OK</w:t>
            </w:r>
            <w:r w:rsidR="00324E3A">
              <w:t>»</w:t>
            </w:r>
            <w:r w:rsidRPr="00745D39">
              <w:t>. Выбранный документ о</w:t>
            </w:r>
            <w:r w:rsidRPr="00114157">
              <w:t>т</w:t>
            </w:r>
            <w:r w:rsidRPr="00745D39">
              <w:t>правляется на печать.</w:t>
            </w:r>
          </w:p>
        </w:tc>
      </w:tr>
      <w:tr w:rsidR="006770C8" w:rsidRPr="00503240" w14:paraId="175DE880" w14:textId="77777777" w:rsidTr="00E01BA7">
        <w:tc>
          <w:tcPr>
            <w:tcW w:w="548" w:type="pct"/>
            <w:shd w:val="clear" w:color="auto" w:fill="auto"/>
          </w:tcPr>
          <w:p w14:paraId="0CA2205C" w14:textId="77777777" w:rsidR="006770C8" w:rsidRPr="00745D39" w:rsidRDefault="00CF4371" w:rsidP="00B36EDB">
            <w:pPr>
              <w:pStyle w:val="ASFKTablenorm"/>
              <w:ind w:left="57" w:right="57"/>
            </w:pPr>
            <w:r>
              <w:rPr>
                <w:noProof/>
              </w:rPr>
              <w:drawing>
                <wp:inline distT="0" distB="0" distL="0" distR="0" wp14:anchorId="26CB60C3" wp14:editId="634BF05B">
                  <wp:extent cx="276225" cy="276225"/>
                  <wp:effectExtent l="0" t="0" r="9525" b="9525"/>
                  <wp:docPr id="54" name="Рисунок 53" descr="кнопка Печать спи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кнопка Печать списка"/>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91" w:type="pct"/>
            <w:shd w:val="clear" w:color="auto" w:fill="auto"/>
          </w:tcPr>
          <w:p w14:paraId="42C02CA2" w14:textId="77777777" w:rsidR="006770C8" w:rsidRPr="00745D39" w:rsidRDefault="006770C8" w:rsidP="00B36EDB">
            <w:pPr>
              <w:pStyle w:val="ASFKTablenorm"/>
              <w:ind w:left="57" w:right="57"/>
            </w:pPr>
            <w:r w:rsidRPr="00745D39">
              <w:t xml:space="preserve">Печать </w:t>
            </w:r>
            <w:r w:rsidR="000450FB">
              <w:t>списка</w:t>
            </w:r>
          </w:p>
        </w:tc>
        <w:tc>
          <w:tcPr>
            <w:tcW w:w="3561" w:type="pct"/>
            <w:shd w:val="clear" w:color="auto" w:fill="auto"/>
          </w:tcPr>
          <w:p w14:paraId="617D1A11" w14:textId="77777777" w:rsidR="006770C8" w:rsidRPr="00114157" w:rsidRDefault="006770C8" w:rsidP="00B36EDB">
            <w:pPr>
              <w:pStyle w:val="ASFKTablenorm"/>
              <w:ind w:left="57" w:right="57"/>
            </w:pPr>
            <w:r w:rsidRPr="00F65D06">
              <w:t xml:space="preserve">Позволяет сохранить весь список документов данного типа со всеми реквизитами в файл формата </w:t>
            </w:r>
            <w:r w:rsidRPr="00B36EDB">
              <w:rPr>
                <w:lang w:val="en-US"/>
              </w:rPr>
              <w:t>excel</w:t>
            </w:r>
            <w:r w:rsidRPr="00F65D06">
              <w:t xml:space="preserve"> для последующей печати или обр</w:t>
            </w:r>
            <w:r w:rsidRPr="00114157">
              <w:t>а</w:t>
            </w:r>
            <w:r w:rsidRPr="00F65D06">
              <w:t>ботки. Можно сохранять только выделенные строки.</w:t>
            </w:r>
          </w:p>
        </w:tc>
      </w:tr>
      <w:tr w:rsidR="006770C8" w:rsidRPr="00503240" w14:paraId="0A945B25" w14:textId="77777777" w:rsidTr="00E01BA7">
        <w:tc>
          <w:tcPr>
            <w:tcW w:w="548" w:type="pct"/>
            <w:shd w:val="clear" w:color="auto" w:fill="auto"/>
          </w:tcPr>
          <w:p w14:paraId="08AD46AD" w14:textId="77777777" w:rsidR="006770C8" w:rsidRPr="00745D39" w:rsidRDefault="00CF4371" w:rsidP="00B36EDB">
            <w:pPr>
              <w:pStyle w:val="ASFKTablenorm"/>
              <w:ind w:left="57" w:right="57"/>
            </w:pPr>
            <w:r>
              <w:rPr>
                <w:noProof/>
              </w:rPr>
              <w:drawing>
                <wp:inline distT="0" distB="0" distL="0" distR="0" wp14:anchorId="7350B2E4" wp14:editId="79EBBAE1">
                  <wp:extent cx="276225" cy="276225"/>
                  <wp:effectExtent l="0" t="0" r="9525" b="9525"/>
                  <wp:docPr id="55" name="Рисунок 54" descr="кнопка Пои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кнопка Поиск"/>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91" w:type="pct"/>
            <w:shd w:val="clear" w:color="auto" w:fill="auto"/>
          </w:tcPr>
          <w:p w14:paraId="7A7D1BF5" w14:textId="77777777" w:rsidR="006770C8" w:rsidRPr="00745D39" w:rsidRDefault="006770C8" w:rsidP="00B36EDB">
            <w:pPr>
              <w:pStyle w:val="ASFKTablenorm"/>
              <w:ind w:left="57" w:right="57"/>
            </w:pPr>
            <w:r w:rsidRPr="00745D39">
              <w:t>Поиск</w:t>
            </w:r>
          </w:p>
        </w:tc>
        <w:tc>
          <w:tcPr>
            <w:tcW w:w="3561" w:type="pct"/>
            <w:shd w:val="clear" w:color="auto" w:fill="auto"/>
          </w:tcPr>
          <w:p w14:paraId="2CA6804A" w14:textId="77777777" w:rsidR="006770C8" w:rsidRPr="00745D39" w:rsidRDefault="006770C8" w:rsidP="00B36EDB">
            <w:pPr>
              <w:pStyle w:val="ASFKTablenorm"/>
              <w:ind w:left="57" w:right="57"/>
            </w:pPr>
            <w:r w:rsidRPr="00745D39">
              <w:t>Открывается окно ввода параметров поиска, позволяющее быстро на</w:t>
            </w:r>
            <w:r w:rsidRPr="00114157">
              <w:t>й</w:t>
            </w:r>
            <w:r w:rsidRPr="00745D39">
              <w:t>ти нужный документ в списке докуме</w:t>
            </w:r>
            <w:r w:rsidRPr="00114157">
              <w:t>н</w:t>
            </w:r>
            <w:r w:rsidRPr="00745D39">
              <w:t>тов.</w:t>
            </w:r>
          </w:p>
        </w:tc>
      </w:tr>
      <w:tr w:rsidR="006770C8" w:rsidRPr="00503240" w14:paraId="538F5A55" w14:textId="77777777" w:rsidTr="00E01BA7">
        <w:tc>
          <w:tcPr>
            <w:tcW w:w="548" w:type="pct"/>
            <w:shd w:val="clear" w:color="auto" w:fill="auto"/>
          </w:tcPr>
          <w:p w14:paraId="7879601F" w14:textId="77777777" w:rsidR="006770C8" w:rsidRPr="00745D39" w:rsidRDefault="00CF4371" w:rsidP="00B36EDB">
            <w:pPr>
              <w:pStyle w:val="ASFKTablenorm"/>
              <w:ind w:left="57" w:right="57"/>
            </w:pPr>
            <w:r>
              <w:rPr>
                <w:noProof/>
              </w:rPr>
              <w:drawing>
                <wp:inline distT="0" distB="0" distL="0" distR="0" wp14:anchorId="636D32DC" wp14:editId="6F451C21">
                  <wp:extent cx="276225" cy="276225"/>
                  <wp:effectExtent l="0" t="0" r="9525" b="9525"/>
                  <wp:docPr id="56" name="Рисунок 55" descr="кнопка Обновить список докум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кнопка Обновить список документов"/>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91" w:type="pct"/>
            <w:shd w:val="clear" w:color="auto" w:fill="auto"/>
          </w:tcPr>
          <w:p w14:paraId="6369829D" w14:textId="77777777" w:rsidR="006770C8" w:rsidRPr="00745D39" w:rsidRDefault="006770C8" w:rsidP="00B36EDB">
            <w:pPr>
              <w:pStyle w:val="ASFKTablenorm"/>
              <w:ind w:left="57" w:right="57"/>
            </w:pPr>
            <w:r w:rsidRPr="00745D39">
              <w:t>Обновить сп</w:t>
            </w:r>
            <w:r w:rsidRPr="00114157">
              <w:t>и</w:t>
            </w:r>
            <w:r w:rsidRPr="00745D39">
              <w:t>сок документов</w:t>
            </w:r>
          </w:p>
        </w:tc>
        <w:tc>
          <w:tcPr>
            <w:tcW w:w="3561" w:type="pct"/>
            <w:shd w:val="clear" w:color="auto" w:fill="auto"/>
          </w:tcPr>
          <w:p w14:paraId="61C4BCE4" w14:textId="77777777" w:rsidR="006770C8" w:rsidRPr="00745D39" w:rsidRDefault="006770C8" w:rsidP="00B36EDB">
            <w:pPr>
              <w:pStyle w:val="ASFKTablenorm"/>
              <w:ind w:left="57" w:right="57"/>
            </w:pPr>
            <w:r w:rsidRPr="00745D39">
              <w:t>Выполняется обновление списка документов, в соответствии с после</w:t>
            </w:r>
            <w:r w:rsidRPr="00114157">
              <w:t>д</w:t>
            </w:r>
            <w:r w:rsidRPr="00745D39">
              <w:t>ними изменениями.</w:t>
            </w:r>
          </w:p>
        </w:tc>
      </w:tr>
      <w:tr w:rsidR="006770C8" w:rsidRPr="00503240" w14:paraId="4BB67DE7" w14:textId="77777777" w:rsidTr="00E01BA7">
        <w:tc>
          <w:tcPr>
            <w:tcW w:w="548" w:type="pct"/>
            <w:shd w:val="clear" w:color="auto" w:fill="auto"/>
          </w:tcPr>
          <w:p w14:paraId="3D89511C" w14:textId="77777777" w:rsidR="006770C8" w:rsidRPr="00745D39" w:rsidRDefault="00CF4371" w:rsidP="00B36EDB">
            <w:pPr>
              <w:pStyle w:val="ASFKTablenorm"/>
              <w:ind w:left="57" w:right="57"/>
            </w:pPr>
            <w:r>
              <w:rPr>
                <w:noProof/>
              </w:rPr>
              <w:drawing>
                <wp:inline distT="0" distB="0" distL="0" distR="0" wp14:anchorId="495501A5" wp14:editId="5D2CE0E5">
                  <wp:extent cx="276225" cy="276225"/>
                  <wp:effectExtent l="0" t="0" r="9525" b="9525"/>
                  <wp:docPr id="57" name="Рисунок 56" descr="кнопка Добавить в архив - Извлечь из Арх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кнопка Добавить в архив - Извлечь из Архива"/>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91" w:type="pct"/>
            <w:shd w:val="clear" w:color="auto" w:fill="auto"/>
          </w:tcPr>
          <w:p w14:paraId="57F97E08" w14:textId="77777777" w:rsidR="006770C8" w:rsidRPr="00745D39" w:rsidRDefault="006770C8" w:rsidP="00B36EDB">
            <w:pPr>
              <w:pStyle w:val="ASFKTablenorm"/>
              <w:ind w:left="57" w:right="57"/>
            </w:pPr>
            <w:r w:rsidRPr="00745D39">
              <w:t>Добавить в а</w:t>
            </w:r>
            <w:r w:rsidRPr="00114157">
              <w:t>р</w:t>
            </w:r>
            <w:r w:rsidR="000450FB">
              <w:t>хив / Извлечь из А</w:t>
            </w:r>
            <w:r w:rsidRPr="00745D39">
              <w:t>рхива</w:t>
            </w:r>
          </w:p>
        </w:tc>
        <w:tc>
          <w:tcPr>
            <w:tcW w:w="3561" w:type="pct"/>
            <w:shd w:val="clear" w:color="auto" w:fill="auto"/>
          </w:tcPr>
          <w:p w14:paraId="1964D119" w14:textId="77777777" w:rsidR="006770C8" w:rsidRPr="00745D39" w:rsidRDefault="006770C8" w:rsidP="00B36EDB">
            <w:pPr>
              <w:pStyle w:val="ASFKTablenorm"/>
              <w:ind w:left="57" w:right="57"/>
            </w:pPr>
            <w:r w:rsidRPr="00745D39">
              <w:t>Добавление (извлечение) документа в</w:t>
            </w:r>
            <w:r>
              <w:t xml:space="preserve"> </w:t>
            </w:r>
            <w:r w:rsidRPr="00745D39">
              <w:t>(из) архив(а)</w:t>
            </w:r>
          </w:p>
        </w:tc>
      </w:tr>
    </w:tbl>
    <w:p w14:paraId="3308EE3F" w14:textId="77777777" w:rsidR="00F13310" w:rsidRPr="00745D39" w:rsidRDefault="00F13310" w:rsidP="00F13310">
      <w:pPr>
        <w:pStyle w:val="32"/>
      </w:pPr>
      <w:bookmarkStart w:id="297" w:name="_Toc126839869"/>
      <w:r w:rsidRPr="00745D39">
        <w:lastRenderedPageBreak/>
        <w:t xml:space="preserve">Использование </w:t>
      </w:r>
      <w:r w:rsidR="00324E3A">
        <w:t>«</w:t>
      </w:r>
      <w:r w:rsidRPr="00745D39">
        <w:t>горячих клавиш</w:t>
      </w:r>
      <w:r w:rsidR="00324E3A">
        <w:t>»</w:t>
      </w:r>
      <w:bookmarkEnd w:id="290"/>
      <w:bookmarkEnd w:id="291"/>
      <w:bookmarkEnd w:id="297"/>
    </w:p>
    <w:p w14:paraId="78A8ACDE" w14:textId="77777777" w:rsidR="00F13310" w:rsidRPr="00745D39" w:rsidRDefault="00F13310" w:rsidP="00F13310">
      <w:pPr>
        <w:pStyle w:val="ASFKNormal"/>
      </w:pPr>
      <w:r w:rsidRPr="00745D39">
        <w:t>При работе со списком документов или вложенными таблицами, можно воспользоват</w:t>
      </w:r>
      <w:r w:rsidRPr="00F13310">
        <w:t>ь</w:t>
      </w:r>
      <w:r w:rsidRPr="00745D39">
        <w:t xml:space="preserve">ся </w:t>
      </w:r>
      <w:r w:rsidR="00324E3A">
        <w:t>«</w:t>
      </w:r>
      <w:r w:rsidRPr="00745D39">
        <w:t>горячими клавишами</w:t>
      </w:r>
      <w:r w:rsidR="00324E3A">
        <w:t>»</w:t>
      </w:r>
      <w:r w:rsidRPr="00745D39">
        <w:t>, которые позволяют быстро выполнять некоторые наиболее часто испол</w:t>
      </w:r>
      <w:r w:rsidRPr="00114157">
        <w:t>ь</w:t>
      </w:r>
      <w:r w:rsidRPr="00745D39">
        <w:t>зуемые операции.</w:t>
      </w:r>
    </w:p>
    <w:p w14:paraId="79FCB383" w14:textId="77777777" w:rsidR="00F13310" w:rsidRPr="00745D39" w:rsidRDefault="00F13310" w:rsidP="00F13310">
      <w:pPr>
        <w:pStyle w:val="ASFKNormal"/>
      </w:pPr>
      <w:r w:rsidRPr="00745D39">
        <w:t xml:space="preserve">Список </w:t>
      </w:r>
      <w:r w:rsidR="00324E3A">
        <w:t>«</w:t>
      </w:r>
      <w:r w:rsidRPr="00745D39">
        <w:t>горячих клавиш</w:t>
      </w:r>
      <w:r w:rsidR="00324E3A">
        <w:t>»</w:t>
      </w:r>
      <w:r w:rsidRPr="00745D39">
        <w:t xml:space="preserve"> при работе со списком д</w:t>
      </w:r>
      <w:r w:rsidRPr="00F13310">
        <w:t>о</w:t>
      </w:r>
      <w:r w:rsidRPr="00745D39">
        <w:t>куме</w:t>
      </w:r>
      <w:r w:rsidRPr="00114157">
        <w:t>н</w:t>
      </w:r>
      <w:r w:rsidRPr="00745D39">
        <w:t>тов:</w:t>
      </w:r>
    </w:p>
    <w:p w14:paraId="6E7F93F6" w14:textId="77777777" w:rsidR="00F13310" w:rsidRPr="00745D39" w:rsidRDefault="00F13310" w:rsidP="00F13310">
      <w:pPr>
        <w:pStyle w:val="ASFKListmark1"/>
      </w:pPr>
      <w:r w:rsidRPr="00B97DDC">
        <w:rPr>
          <w:lang w:val="en-US"/>
        </w:rPr>
        <w:t>Alt</w:t>
      </w:r>
      <w:r w:rsidR="00B97DDC">
        <w:t xml:space="preserve"> </w:t>
      </w:r>
      <w:r w:rsidRPr="00B97DDC">
        <w:t>+</w:t>
      </w:r>
      <w:r w:rsidR="00B97DDC">
        <w:t xml:space="preserve"> </w:t>
      </w:r>
      <w:r w:rsidRPr="00B97DDC">
        <w:rPr>
          <w:lang w:val="en-US"/>
        </w:rPr>
        <w:t>N</w:t>
      </w:r>
      <w:r w:rsidRPr="00A0719E">
        <w:t xml:space="preserve"> </w:t>
      </w:r>
      <w:r w:rsidRPr="00745D39">
        <w:t>– создать новый документ;</w:t>
      </w:r>
    </w:p>
    <w:p w14:paraId="2F5C2972" w14:textId="77777777" w:rsidR="00F13310" w:rsidRPr="00745D39" w:rsidRDefault="00F13310" w:rsidP="00F13310">
      <w:pPr>
        <w:pStyle w:val="ASFKListmark1"/>
      </w:pPr>
      <w:r w:rsidRPr="00B97DDC">
        <w:rPr>
          <w:lang w:val="en-US"/>
        </w:rPr>
        <w:t>Alt</w:t>
      </w:r>
      <w:r w:rsidR="00B97DDC">
        <w:t xml:space="preserve"> </w:t>
      </w:r>
      <w:r w:rsidRPr="00745D39">
        <w:t>+</w:t>
      </w:r>
      <w:r w:rsidR="00B97DDC">
        <w:t xml:space="preserve"> </w:t>
      </w:r>
      <w:r w:rsidRPr="00114157">
        <w:t>D</w:t>
      </w:r>
      <w:r w:rsidRPr="00A0719E">
        <w:t xml:space="preserve"> </w:t>
      </w:r>
      <w:r w:rsidRPr="00745D39">
        <w:t>– удалить выделенный документ;</w:t>
      </w:r>
    </w:p>
    <w:p w14:paraId="7DAED599" w14:textId="77777777" w:rsidR="00F13310" w:rsidRPr="00745D39" w:rsidRDefault="00F13310" w:rsidP="00F13310">
      <w:pPr>
        <w:pStyle w:val="ASFKListmark1"/>
      </w:pPr>
      <w:r w:rsidRPr="00B97DDC">
        <w:rPr>
          <w:lang w:val="en-US"/>
        </w:rPr>
        <w:t>Alt</w:t>
      </w:r>
      <w:r w:rsidR="00B97DDC">
        <w:t xml:space="preserve"> </w:t>
      </w:r>
      <w:r w:rsidRPr="00B97DDC">
        <w:rPr>
          <w:lang w:val="en-US"/>
        </w:rPr>
        <w:t>+</w:t>
      </w:r>
      <w:r w:rsidR="00B97DDC">
        <w:t xml:space="preserve"> </w:t>
      </w:r>
      <w:r w:rsidRPr="00B97DDC">
        <w:rPr>
          <w:lang w:val="en-US"/>
        </w:rPr>
        <w:t>F</w:t>
      </w:r>
      <w:r w:rsidRPr="00114157">
        <w:t xml:space="preserve"> </w:t>
      </w:r>
      <w:r w:rsidRPr="00745D39">
        <w:t>– поиск документа;</w:t>
      </w:r>
    </w:p>
    <w:p w14:paraId="374550F5" w14:textId="77777777" w:rsidR="00F13310" w:rsidRPr="00745D39" w:rsidRDefault="00F13310" w:rsidP="00F13310">
      <w:pPr>
        <w:pStyle w:val="ASFKListmark1"/>
      </w:pPr>
      <w:r w:rsidRPr="00B97DDC">
        <w:rPr>
          <w:lang w:val="en-US"/>
        </w:rPr>
        <w:t>Alt</w:t>
      </w:r>
      <w:r w:rsidR="00B97DDC">
        <w:t xml:space="preserve"> </w:t>
      </w:r>
      <w:r w:rsidRPr="00745D39">
        <w:t>+</w:t>
      </w:r>
      <w:r w:rsidR="00B97DDC">
        <w:t xml:space="preserve"> </w:t>
      </w:r>
      <w:r w:rsidRPr="00114157">
        <w:t xml:space="preserve">P </w:t>
      </w:r>
      <w:r w:rsidRPr="00745D39">
        <w:t>– печать документа;</w:t>
      </w:r>
    </w:p>
    <w:p w14:paraId="793FA2F0" w14:textId="77777777" w:rsidR="00F13310" w:rsidRPr="00745D39" w:rsidRDefault="00F13310" w:rsidP="00F13310">
      <w:pPr>
        <w:pStyle w:val="ASFKListmark1"/>
      </w:pPr>
      <w:r w:rsidRPr="00F13310">
        <w:t>Ctrl</w:t>
      </w:r>
      <w:r w:rsidR="00B97DDC">
        <w:t xml:space="preserve"> </w:t>
      </w:r>
      <w:r w:rsidRPr="00745D39">
        <w:t>+</w:t>
      </w:r>
      <w:r w:rsidR="00B97DDC">
        <w:t xml:space="preserve"> </w:t>
      </w:r>
      <w:r w:rsidRPr="00114157">
        <w:t>A</w:t>
      </w:r>
      <w:r w:rsidRPr="00A0719E">
        <w:t xml:space="preserve"> </w:t>
      </w:r>
      <w:r w:rsidRPr="00745D39">
        <w:t>– выделение всех документов на текущей стр</w:t>
      </w:r>
      <w:r w:rsidRPr="00114157">
        <w:t>а</w:t>
      </w:r>
      <w:r w:rsidRPr="00745D39">
        <w:t>нице списка.</w:t>
      </w:r>
    </w:p>
    <w:p w14:paraId="195ACC86" w14:textId="78EAF07C" w:rsidR="00F13310" w:rsidRPr="00745D39" w:rsidRDefault="00F13310" w:rsidP="00F13310">
      <w:pPr>
        <w:pStyle w:val="ASFKNormal"/>
      </w:pPr>
      <w:r w:rsidRPr="00745D39">
        <w:t>Список горячих клавиш для вложенных таблиц</w:t>
      </w:r>
      <w:r w:rsidR="005C2BF0">
        <w:t xml:space="preserve"> (см.</w:t>
      </w:r>
      <w:r w:rsidR="00D230F6">
        <w:t xml:space="preserve"> п. </w:t>
      </w:r>
      <w:r w:rsidR="00F2392D">
        <w:fldChar w:fldCharType="begin"/>
      </w:r>
      <w:r w:rsidR="005C2BF0">
        <w:instrText xml:space="preserve"> REF _Ref424294356 \r \h </w:instrText>
      </w:r>
      <w:r w:rsidR="00F2392D">
        <w:fldChar w:fldCharType="separate"/>
      </w:r>
      <w:r w:rsidR="00980F1C">
        <w:t>4.2.4</w:t>
      </w:r>
      <w:r w:rsidR="00F2392D">
        <w:fldChar w:fldCharType="end"/>
      </w:r>
      <w:r w:rsidR="005C2BF0">
        <w:t>)</w:t>
      </w:r>
      <w:r w:rsidRPr="00745D39">
        <w:t>:</w:t>
      </w:r>
    </w:p>
    <w:p w14:paraId="4B64E38E" w14:textId="77777777" w:rsidR="00F13310" w:rsidRPr="00745D39" w:rsidRDefault="00F13310" w:rsidP="00F13310">
      <w:pPr>
        <w:pStyle w:val="ASFKListmark1"/>
      </w:pPr>
      <w:r w:rsidRPr="00B97DDC">
        <w:rPr>
          <w:lang w:val="en-US"/>
        </w:rPr>
        <w:t>Alt</w:t>
      </w:r>
      <w:r w:rsidR="00B97DDC">
        <w:t xml:space="preserve"> </w:t>
      </w:r>
      <w:r w:rsidRPr="00745D39">
        <w:t>+</w:t>
      </w:r>
      <w:r w:rsidR="00B97DDC">
        <w:t xml:space="preserve"> </w:t>
      </w:r>
      <w:r w:rsidRPr="00114157">
        <w:t>B</w:t>
      </w:r>
      <w:r w:rsidRPr="00A0719E">
        <w:t xml:space="preserve"> </w:t>
      </w:r>
      <w:r w:rsidRPr="00745D39">
        <w:t>– создать копию строки;</w:t>
      </w:r>
    </w:p>
    <w:p w14:paraId="787AA53C" w14:textId="77777777" w:rsidR="00F13310" w:rsidRPr="00745D39" w:rsidRDefault="00F13310" w:rsidP="00F13310">
      <w:pPr>
        <w:pStyle w:val="ASFKListmark1"/>
      </w:pPr>
      <w:r w:rsidRPr="00B97DDC">
        <w:rPr>
          <w:lang w:val="en-US"/>
        </w:rPr>
        <w:t>Alt</w:t>
      </w:r>
      <w:r w:rsidR="00B97DDC">
        <w:t xml:space="preserve"> </w:t>
      </w:r>
      <w:r w:rsidRPr="00745D39">
        <w:t>+</w:t>
      </w:r>
      <w:r w:rsidR="00B97DDC">
        <w:t xml:space="preserve"> </w:t>
      </w:r>
      <w:r w:rsidRPr="00114157">
        <w:t xml:space="preserve">F </w:t>
      </w:r>
      <w:r w:rsidRPr="00745D39">
        <w:t>– поиск;</w:t>
      </w:r>
    </w:p>
    <w:p w14:paraId="1421E928" w14:textId="77777777" w:rsidR="00F13310" w:rsidRPr="00745D39" w:rsidRDefault="00F13310" w:rsidP="00F13310">
      <w:pPr>
        <w:pStyle w:val="ASFKListmark1"/>
      </w:pPr>
      <w:r w:rsidRPr="00B97DDC">
        <w:rPr>
          <w:lang w:val="en-US"/>
        </w:rPr>
        <w:t>Ins</w:t>
      </w:r>
      <w:r w:rsidRPr="00114157">
        <w:t xml:space="preserve"> </w:t>
      </w:r>
      <w:r w:rsidRPr="00745D39">
        <w:t>– добавить новую строку;</w:t>
      </w:r>
    </w:p>
    <w:p w14:paraId="73FA6ED5" w14:textId="77777777" w:rsidR="00F13310" w:rsidRPr="00745D39" w:rsidRDefault="00F13310" w:rsidP="00F13310">
      <w:pPr>
        <w:pStyle w:val="ASFKListmark1"/>
      </w:pPr>
      <w:smartTag w:uri="urn:schemas-microsoft-com:office:smarttags" w:element="City">
        <w:smartTag w:uri="urn:schemas-microsoft-com:office:smarttags" w:element="PersonName">
          <w:r w:rsidRPr="00114157">
            <w:t>Del</w:t>
          </w:r>
        </w:smartTag>
      </w:smartTag>
      <w:r w:rsidRPr="00114157">
        <w:t xml:space="preserve"> </w:t>
      </w:r>
      <w:r w:rsidRPr="00745D39">
        <w:t>– удалить строку.</w:t>
      </w:r>
    </w:p>
    <w:p w14:paraId="697AD045" w14:textId="77777777" w:rsidR="00F13310" w:rsidRPr="00745D39" w:rsidRDefault="00F13310" w:rsidP="00F13310">
      <w:pPr>
        <w:pStyle w:val="ASFKNote"/>
      </w:pPr>
      <w:r w:rsidRPr="00745D39">
        <w:rPr>
          <w:rStyle w:val="ASFKSymBold"/>
        </w:rPr>
        <w:t>Внимание!</w:t>
      </w:r>
      <w:r w:rsidRPr="00745D39">
        <w:tab/>
        <w:t xml:space="preserve">Перед использованием </w:t>
      </w:r>
      <w:r w:rsidR="00324E3A">
        <w:t>«</w:t>
      </w:r>
      <w:r w:rsidRPr="00745D39">
        <w:t>горячих клавиш</w:t>
      </w:r>
      <w:r w:rsidR="00324E3A">
        <w:t>»</w:t>
      </w:r>
      <w:r w:rsidRPr="00745D39">
        <w:t xml:space="preserve"> необх</w:t>
      </w:r>
      <w:r w:rsidRPr="00114157">
        <w:t>о</w:t>
      </w:r>
      <w:r w:rsidRPr="00745D39">
        <w:t>димо сначала выделить произвол</w:t>
      </w:r>
      <w:r w:rsidRPr="00F13310">
        <w:t>ь</w:t>
      </w:r>
      <w:r w:rsidRPr="00745D39">
        <w:t>ную строку списка документов или запись во вложенной та</w:t>
      </w:r>
      <w:r w:rsidRPr="00114157">
        <w:t>б</w:t>
      </w:r>
      <w:r w:rsidRPr="00745D39">
        <w:t>лице.</w:t>
      </w:r>
    </w:p>
    <w:p w14:paraId="2794E0AD" w14:textId="77777777" w:rsidR="00F13310" w:rsidRPr="00745D39" w:rsidRDefault="00F13310" w:rsidP="00C52467">
      <w:pPr>
        <w:pStyle w:val="32"/>
      </w:pPr>
      <w:bookmarkStart w:id="298" w:name="_Toc383088844"/>
      <w:bookmarkStart w:id="299" w:name="_Toc401059282"/>
      <w:bookmarkStart w:id="300" w:name="_Toc126839870"/>
      <w:r>
        <w:t>Операции доступные на</w:t>
      </w:r>
      <w:r w:rsidRPr="00745D39">
        <w:t xml:space="preserve"> панели инструментов экранной формы документа</w:t>
      </w:r>
      <w:bookmarkEnd w:id="292"/>
      <w:bookmarkEnd w:id="293"/>
      <w:bookmarkEnd w:id="294"/>
      <w:bookmarkEnd w:id="295"/>
      <w:bookmarkEnd w:id="296"/>
      <w:bookmarkEnd w:id="298"/>
      <w:bookmarkEnd w:id="299"/>
      <w:bookmarkEnd w:id="300"/>
    </w:p>
    <w:p w14:paraId="157C1F1F" w14:textId="566C712D" w:rsidR="00F13310" w:rsidRPr="00745D39" w:rsidRDefault="00F13310" w:rsidP="00F13310">
      <w:pPr>
        <w:pStyle w:val="ASFKNormal"/>
      </w:pPr>
      <w:r w:rsidRPr="00745D39">
        <w:t>При вводе/редактировании документа используются кнопки, расположенные на панели инструментов экранной формы док</w:t>
      </w:r>
      <w:r w:rsidRPr="00114157">
        <w:t>у</w:t>
      </w:r>
      <w:r w:rsidRPr="00745D39">
        <w:t>мента (рис. </w:t>
      </w:r>
      <w:r w:rsidR="00F2392D">
        <w:fldChar w:fldCharType="begin"/>
      </w:r>
      <w:r w:rsidR="00F2392D">
        <w:instrText xml:space="preserve"> REF _Ref220757333 \h  \* MERGEFORMAT </w:instrText>
      </w:r>
      <w:r w:rsidR="00F2392D">
        <w:fldChar w:fldCharType="separate"/>
      </w:r>
      <w:r w:rsidR="00980F1C">
        <w:t>30</w:t>
      </w:r>
      <w:r w:rsidR="00F2392D">
        <w:fldChar w:fldCharType="end"/>
      </w:r>
      <w:r w:rsidRPr="00745D39">
        <w:t>).</w:t>
      </w:r>
    </w:p>
    <w:p w14:paraId="55C2ACAC" w14:textId="77777777" w:rsidR="00F13310" w:rsidRPr="005A6432" w:rsidRDefault="00CF4371" w:rsidP="005A6432">
      <w:pPr>
        <w:pStyle w:val="ASFKFigure"/>
      </w:pPr>
      <w:r>
        <w:rPr>
          <w:noProof/>
        </w:rPr>
        <w:drawing>
          <wp:inline distT="0" distB="0" distL="0" distR="0" wp14:anchorId="1DBC95BF" wp14:editId="66C99115">
            <wp:extent cx="6124575" cy="4019550"/>
            <wp:effectExtent l="0" t="0" r="9525" b="0"/>
            <wp:docPr id="58" name="Рисунок 57"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0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2867161B" w14:textId="1B2FF333" w:rsidR="00F1331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01" w:name="_Ref220757333"/>
      <w:bookmarkStart w:id="302" w:name="_Toc126840394"/>
      <w:r w:rsidR="00980F1C">
        <w:rPr>
          <w:noProof/>
        </w:rPr>
        <w:t>30</w:t>
      </w:r>
      <w:bookmarkEnd w:id="301"/>
      <w:r>
        <w:rPr>
          <w:noProof/>
        </w:rPr>
        <w:fldChar w:fldCharType="end"/>
      </w:r>
      <w:r w:rsidR="00F13310" w:rsidRPr="00204E68">
        <w:t>. Пример панели инструментов экранной формы документа</w:t>
      </w:r>
      <w:bookmarkEnd w:id="302"/>
    </w:p>
    <w:p w14:paraId="15C7D890" w14:textId="55813FE4" w:rsidR="00F13310" w:rsidRPr="00745D39" w:rsidRDefault="00F13310" w:rsidP="00F13310">
      <w:pPr>
        <w:pStyle w:val="ASFKNormal"/>
      </w:pPr>
      <w:r w:rsidRPr="00745D39">
        <w:lastRenderedPageBreak/>
        <w:t>Назначение кнопок описано в таблице</w:t>
      </w:r>
      <w:r w:rsidR="00C606ED" w:rsidRPr="00745D39">
        <w:t> </w:t>
      </w:r>
      <w:r w:rsidR="00F2392D">
        <w:fldChar w:fldCharType="begin"/>
      </w:r>
      <w:r w:rsidR="00F2392D">
        <w:instrText xml:space="preserve"> REF _Ref205891258 \h  \* MERGEFORMAT </w:instrText>
      </w:r>
      <w:r w:rsidR="00F2392D">
        <w:fldChar w:fldCharType="separate"/>
      </w:r>
      <w:r w:rsidR="00980F1C">
        <w:t>3</w:t>
      </w:r>
      <w:r w:rsidR="00F2392D">
        <w:fldChar w:fldCharType="end"/>
      </w:r>
      <w:r w:rsidRPr="00114157">
        <w:t>.</w:t>
      </w:r>
    </w:p>
    <w:p w14:paraId="2ECBBC1E" w14:textId="4C54ABCD" w:rsidR="00F13310" w:rsidRPr="00745D39" w:rsidRDefault="00DD313F" w:rsidP="00F13310">
      <w:pPr>
        <w:pStyle w:val="ASFKNameTable"/>
      </w:pPr>
      <w:r>
        <w:rPr>
          <w:noProof/>
        </w:rPr>
        <w:fldChar w:fldCharType="begin"/>
      </w:r>
      <w:r>
        <w:rPr>
          <w:noProof/>
        </w:rPr>
        <w:instrText xml:space="preserve"> SEQ Таблица \* ARABIC </w:instrText>
      </w:r>
      <w:r>
        <w:rPr>
          <w:noProof/>
        </w:rPr>
        <w:fldChar w:fldCharType="separate"/>
      </w:r>
      <w:bookmarkStart w:id="303" w:name="_Ref205891258"/>
      <w:bookmarkStart w:id="304" w:name="_Toc126840033"/>
      <w:r w:rsidR="00980F1C">
        <w:rPr>
          <w:noProof/>
        </w:rPr>
        <w:t>3</w:t>
      </w:r>
      <w:bookmarkEnd w:id="303"/>
      <w:r>
        <w:rPr>
          <w:noProof/>
        </w:rPr>
        <w:fldChar w:fldCharType="end"/>
      </w:r>
      <w:r w:rsidR="00F13310" w:rsidRPr="00745D39">
        <w:t>. Описание кнопок панели инструментов э</w:t>
      </w:r>
      <w:r w:rsidR="00F13310" w:rsidRPr="00114157">
        <w:t>к</w:t>
      </w:r>
      <w:r w:rsidR="00F13310" w:rsidRPr="00745D39">
        <w:t>ранной формы документа</w:t>
      </w:r>
      <w:bookmarkEnd w:id="304"/>
    </w:p>
    <w:tbl>
      <w:tblPr>
        <w:tblStyle w:val="ASFKTable"/>
        <w:tblW w:w="5000" w:type="pct"/>
        <w:tblInd w:w="137" w:type="dxa"/>
        <w:tblLook w:val="01E0" w:firstRow="1" w:lastRow="1" w:firstColumn="1" w:lastColumn="1" w:noHBand="0" w:noVBand="0"/>
      </w:tblPr>
      <w:tblGrid>
        <w:gridCol w:w="1249"/>
        <w:gridCol w:w="2198"/>
        <w:gridCol w:w="6181"/>
      </w:tblGrid>
      <w:tr w:rsidR="00205680" w:rsidRPr="00503240" w14:paraId="584CEF9B" w14:textId="77777777" w:rsidTr="006C69FE">
        <w:trPr>
          <w:cnfStyle w:val="100000000000" w:firstRow="1" w:lastRow="0" w:firstColumn="0" w:lastColumn="0" w:oddVBand="0" w:evenVBand="0" w:oddHBand="0" w:evenHBand="0" w:firstRowFirstColumn="0" w:firstRowLastColumn="0" w:lastRowFirstColumn="0" w:lastRowLastColumn="0"/>
        </w:trPr>
        <w:tc>
          <w:tcPr>
            <w:tcW w:w="648" w:type="pct"/>
          </w:tcPr>
          <w:p w14:paraId="58FCA064" w14:textId="77777777" w:rsidR="00205680" w:rsidRPr="00745D39" w:rsidRDefault="00205680" w:rsidP="00A13BE4">
            <w:pPr>
              <w:pStyle w:val="ASFKTableHead"/>
            </w:pPr>
            <w:bookmarkStart w:id="305" w:name="_Toc225934563"/>
            <w:bookmarkStart w:id="306" w:name="_Ref227065730"/>
            <w:bookmarkStart w:id="307" w:name="_Toc231630529"/>
            <w:bookmarkStart w:id="308" w:name="_Toc231630653"/>
            <w:bookmarkStart w:id="309" w:name="_Toc302380425"/>
            <w:bookmarkStart w:id="310" w:name="_Toc309837809"/>
            <w:bookmarkStart w:id="311" w:name="_Ref328396131"/>
            <w:bookmarkStart w:id="312" w:name="_Toc383088845"/>
            <w:bookmarkStart w:id="313" w:name="_Toc401059283"/>
            <w:r w:rsidRPr="00745D39">
              <w:t xml:space="preserve">Кнопка </w:t>
            </w:r>
          </w:p>
        </w:tc>
        <w:tc>
          <w:tcPr>
            <w:tcW w:w="1142" w:type="pct"/>
          </w:tcPr>
          <w:p w14:paraId="6EA1FFD5" w14:textId="77777777" w:rsidR="00205680" w:rsidRPr="00745D39" w:rsidRDefault="00205680" w:rsidP="00A13BE4">
            <w:pPr>
              <w:pStyle w:val="ASFKTableHead"/>
            </w:pPr>
            <w:r w:rsidRPr="00745D39">
              <w:t>Название операции</w:t>
            </w:r>
          </w:p>
        </w:tc>
        <w:tc>
          <w:tcPr>
            <w:tcW w:w="3210" w:type="pct"/>
          </w:tcPr>
          <w:p w14:paraId="57E0709C" w14:textId="77777777" w:rsidR="00205680" w:rsidRPr="00745D39" w:rsidRDefault="00205680" w:rsidP="00A13BE4">
            <w:pPr>
              <w:pStyle w:val="ASFKTableHead"/>
            </w:pPr>
            <w:r w:rsidRPr="00745D39">
              <w:t>Описание операции</w:t>
            </w:r>
          </w:p>
        </w:tc>
      </w:tr>
      <w:tr w:rsidR="00205680" w:rsidRPr="00503240" w14:paraId="4613ADBD" w14:textId="77777777" w:rsidTr="006C69FE">
        <w:trPr>
          <w:cnfStyle w:val="000000100000" w:firstRow="0" w:lastRow="0" w:firstColumn="0" w:lastColumn="0" w:oddVBand="0" w:evenVBand="0" w:oddHBand="1" w:evenHBand="0" w:firstRowFirstColumn="0" w:firstRowLastColumn="0" w:lastRowFirstColumn="0" w:lastRowLastColumn="0"/>
        </w:trPr>
        <w:tc>
          <w:tcPr>
            <w:tcW w:w="648" w:type="pct"/>
          </w:tcPr>
          <w:p w14:paraId="1A90EC78" w14:textId="77777777" w:rsidR="00205680" w:rsidRPr="00745D39" w:rsidRDefault="00CF4371" w:rsidP="00B36EDB">
            <w:pPr>
              <w:pStyle w:val="ASFKTablenorm"/>
            </w:pPr>
            <w:r>
              <w:rPr>
                <w:noProof/>
              </w:rPr>
              <w:drawing>
                <wp:inline distT="0" distB="0" distL="0" distR="0" wp14:anchorId="5DCFC485" wp14:editId="06B2FFC1">
                  <wp:extent cx="276225" cy="276225"/>
                  <wp:effectExtent l="0" t="0" r="9525" b="9525"/>
                  <wp:docPr id="59" name="Рисунок 58" descr="кнопка Создать новый докумен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кнопка Создать новый документ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42" w:type="pct"/>
          </w:tcPr>
          <w:p w14:paraId="44CC854B" w14:textId="77777777" w:rsidR="00205680" w:rsidRPr="00745D39" w:rsidRDefault="00205680" w:rsidP="00B36EDB">
            <w:pPr>
              <w:pStyle w:val="ASFKTablenorm"/>
            </w:pPr>
            <w:r w:rsidRPr="00745D39">
              <w:t>Создать новый док</w:t>
            </w:r>
            <w:r w:rsidRPr="00114157">
              <w:t>у</w:t>
            </w:r>
            <w:r w:rsidRPr="00745D39">
              <w:t>мент</w:t>
            </w:r>
          </w:p>
        </w:tc>
        <w:tc>
          <w:tcPr>
            <w:tcW w:w="3210" w:type="pct"/>
          </w:tcPr>
          <w:p w14:paraId="752275F2" w14:textId="77777777" w:rsidR="00205680" w:rsidRPr="00745D39" w:rsidRDefault="00205680" w:rsidP="00B36EDB">
            <w:pPr>
              <w:pStyle w:val="ASFKTablenorm"/>
            </w:pPr>
            <w:r w:rsidRPr="00745D39">
              <w:t>Открывается форма для создания нового док</w:t>
            </w:r>
            <w:r w:rsidRPr="00114157">
              <w:t>у</w:t>
            </w:r>
            <w:r w:rsidRPr="00745D39">
              <w:t xml:space="preserve">мента. </w:t>
            </w:r>
          </w:p>
        </w:tc>
      </w:tr>
      <w:tr w:rsidR="00205680" w:rsidRPr="00503240" w14:paraId="3CD2E302" w14:textId="77777777" w:rsidTr="006C69FE">
        <w:trPr>
          <w:cnfStyle w:val="000000010000" w:firstRow="0" w:lastRow="0" w:firstColumn="0" w:lastColumn="0" w:oddVBand="0" w:evenVBand="0" w:oddHBand="0" w:evenHBand="1" w:firstRowFirstColumn="0" w:firstRowLastColumn="0" w:lastRowFirstColumn="0" w:lastRowLastColumn="0"/>
        </w:trPr>
        <w:tc>
          <w:tcPr>
            <w:tcW w:w="648" w:type="pct"/>
          </w:tcPr>
          <w:p w14:paraId="7BFD09FE" w14:textId="77777777" w:rsidR="00205680" w:rsidRPr="00745D39" w:rsidRDefault="00CF4371" w:rsidP="00B36EDB">
            <w:pPr>
              <w:pStyle w:val="ASFKTablenorm"/>
            </w:pPr>
            <w:r>
              <w:rPr>
                <w:noProof/>
              </w:rPr>
              <w:drawing>
                <wp:inline distT="0" distB="0" distL="0" distR="0" wp14:anchorId="1C0A55FF" wp14:editId="5391EB08">
                  <wp:extent cx="276225" cy="276225"/>
                  <wp:effectExtent l="0" t="0" r="9525" b="9525"/>
                  <wp:docPr id="60" name="Рисунок 59" descr="кнопка Создать копию доку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кнопка Создать копию документа"/>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42" w:type="pct"/>
          </w:tcPr>
          <w:p w14:paraId="3575496A" w14:textId="77777777" w:rsidR="00205680" w:rsidRPr="00745D39" w:rsidRDefault="00205680" w:rsidP="00B36EDB">
            <w:pPr>
              <w:pStyle w:val="ASFKTablenorm"/>
            </w:pPr>
            <w:r w:rsidRPr="00745D39">
              <w:t>Создать копию док</w:t>
            </w:r>
            <w:r w:rsidRPr="00114157">
              <w:t>у</w:t>
            </w:r>
            <w:r w:rsidRPr="00745D39">
              <w:t>мента</w:t>
            </w:r>
          </w:p>
        </w:tc>
        <w:tc>
          <w:tcPr>
            <w:tcW w:w="3210" w:type="pct"/>
          </w:tcPr>
          <w:p w14:paraId="6F8E2FF6" w14:textId="77777777" w:rsidR="00205680" w:rsidRPr="00745D39" w:rsidRDefault="00205680" w:rsidP="00B36EDB">
            <w:pPr>
              <w:pStyle w:val="ASFKTablenorm"/>
            </w:pPr>
            <w:r w:rsidRPr="00745D39">
              <w:t>Создается к</w:t>
            </w:r>
            <w:r w:rsidRPr="00114157">
              <w:t>о</w:t>
            </w:r>
            <w:r w:rsidRPr="00745D39">
              <w:t>пия открытого документа.</w:t>
            </w:r>
          </w:p>
        </w:tc>
      </w:tr>
      <w:tr w:rsidR="00205680" w:rsidRPr="00503240" w14:paraId="0975DA04" w14:textId="77777777" w:rsidTr="006C69FE">
        <w:trPr>
          <w:cnfStyle w:val="000000100000" w:firstRow="0" w:lastRow="0" w:firstColumn="0" w:lastColumn="0" w:oddVBand="0" w:evenVBand="0" w:oddHBand="1" w:evenHBand="0" w:firstRowFirstColumn="0" w:firstRowLastColumn="0" w:lastRowFirstColumn="0" w:lastRowLastColumn="0"/>
        </w:trPr>
        <w:tc>
          <w:tcPr>
            <w:tcW w:w="648" w:type="pct"/>
          </w:tcPr>
          <w:p w14:paraId="015B9A46" w14:textId="77777777" w:rsidR="00205680" w:rsidRPr="00745D39" w:rsidRDefault="00CF4371" w:rsidP="00B36EDB">
            <w:pPr>
              <w:pStyle w:val="ASFKTablenorm"/>
            </w:pPr>
            <w:r>
              <w:rPr>
                <w:noProof/>
              </w:rPr>
              <w:drawing>
                <wp:inline distT="0" distB="0" distL="0" distR="0" wp14:anchorId="1FF2721E" wp14:editId="3310A511">
                  <wp:extent cx="276225" cy="276225"/>
                  <wp:effectExtent l="0" t="0" r="9525" b="9525"/>
                  <wp:docPr id="61" name="Рисунок 60"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42" w:type="pct"/>
          </w:tcPr>
          <w:p w14:paraId="323A1B0A" w14:textId="77777777" w:rsidR="00205680" w:rsidRPr="00745D39" w:rsidRDefault="00205680" w:rsidP="00B36EDB">
            <w:pPr>
              <w:pStyle w:val="ASFKTablenorm"/>
            </w:pPr>
            <w:r w:rsidRPr="00745D39">
              <w:t>Выбрать родител</w:t>
            </w:r>
            <w:r w:rsidRPr="00114157">
              <w:t>ь</w:t>
            </w:r>
            <w:r w:rsidRPr="00745D39">
              <w:t>ский документ</w:t>
            </w:r>
          </w:p>
        </w:tc>
        <w:tc>
          <w:tcPr>
            <w:tcW w:w="3210" w:type="pct"/>
          </w:tcPr>
          <w:p w14:paraId="7A2C1D88" w14:textId="77777777" w:rsidR="00205680" w:rsidRPr="00745D39" w:rsidRDefault="00205680" w:rsidP="00B36EDB">
            <w:pPr>
              <w:pStyle w:val="ASFKTablenorm"/>
            </w:pPr>
            <w:r w:rsidRPr="00745D39">
              <w:t xml:space="preserve">Открывается окно поиска родительского документа. </w:t>
            </w:r>
          </w:p>
        </w:tc>
      </w:tr>
      <w:tr w:rsidR="00205680" w:rsidRPr="00503240" w14:paraId="11F96C01" w14:textId="77777777" w:rsidTr="006C69FE">
        <w:trPr>
          <w:cnfStyle w:val="000000010000" w:firstRow="0" w:lastRow="0" w:firstColumn="0" w:lastColumn="0" w:oddVBand="0" w:evenVBand="0" w:oddHBand="0" w:evenHBand="1" w:firstRowFirstColumn="0" w:firstRowLastColumn="0" w:lastRowFirstColumn="0" w:lastRowLastColumn="0"/>
        </w:trPr>
        <w:tc>
          <w:tcPr>
            <w:tcW w:w="648" w:type="pct"/>
          </w:tcPr>
          <w:p w14:paraId="09398108" w14:textId="77777777" w:rsidR="00205680" w:rsidRPr="00745D39" w:rsidRDefault="00CF4371" w:rsidP="00B36EDB">
            <w:pPr>
              <w:pStyle w:val="ASFKTablenorm"/>
            </w:pPr>
            <w:r>
              <w:rPr>
                <w:noProof/>
              </w:rPr>
              <w:drawing>
                <wp:inline distT="0" distB="0" distL="0" distR="0" wp14:anchorId="2099518C" wp14:editId="34DA2F91">
                  <wp:extent cx="276225" cy="276225"/>
                  <wp:effectExtent l="0" t="0" r="9525" b="9525"/>
                  <wp:docPr id="62" name="Рисунок 61" descr="кнопка Сохранить изм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кнопка Сохранить изменения"/>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42" w:type="pct"/>
          </w:tcPr>
          <w:p w14:paraId="7E17BE82" w14:textId="77777777" w:rsidR="00205680" w:rsidRPr="00745D39" w:rsidRDefault="00205680" w:rsidP="00B36EDB">
            <w:pPr>
              <w:pStyle w:val="ASFKTablenorm"/>
            </w:pPr>
            <w:r w:rsidRPr="00745D39">
              <w:t>Сохранить измен</w:t>
            </w:r>
            <w:r w:rsidRPr="00114157">
              <w:t>е</w:t>
            </w:r>
            <w:r w:rsidRPr="00745D39">
              <w:t>ния</w:t>
            </w:r>
          </w:p>
        </w:tc>
        <w:tc>
          <w:tcPr>
            <w:tcW w:w="3210" w:type="pct"/>
          </w:tcPr>
          <w:p w14:paraId="6FF480AD" w14:textId="77777777" w:rsidR="00205680" w:rsidRPr="00745D39" w:rsidRDefault="00205680" w:rsidP="00B36EDB">
            <w:pPr>
              <w:pStyle w:val="ASFKTablenorm"/>
            </w:pPr>
            <w:r w:rsidRPr="00745D39">
              <w:t>Выполняется контроль заполнения полей документа и сохран</w:t>
            </w:r>
            <w:r w:rsidRPr="00114157">
              <w:t>е</w:t>
            </w:r>
            <w:r w:rsidRPr="00745D39">
              <w:t>ние произведенных изменений.</w:t>
            </w:r>
          </w:p>
        </w:tc>
      </w:tr>
      <w:tr w:rsidR="00205680" w:rsidRPr="00503240" w14:paraId="2E771A59" w14:textId="77777777" w:rsidTr="006C69FE">
        <w:trPr>
          <w:cnfStyle w:val="000000100000" w:firstRow="0" w:lastRow="0" w:firstColumn="0" w:lastColumn="0" w:oddVBand="0" w:evenVBand="0" w:oddHBand="1" w:evenHBand="0" w:firstRowFirstColumn="0" w:firstRowLastColumn="0" w:lastRowFirstColumn="0" w:lastRowLastColumn="0"/>
        </w:trPr>
        <w:tc>
          <w:tcPr>
            <w:tcW w:w="648" w:type="pct"/>
          </w:tcPr>
          <w:p w14:paraId="28B11F48" w14:textId="77777777" w:rsidR="00205680" w:rsidRPr="00745D39" w:rsidRDefault="00CF4371" w:rsidP="00B36EDB">
            <w:pPr>
              <w:pStyle w:val="ASFKTablenorm"/>
            </w:pPr>
            <w:r>
              <w:rPr>
                <w:noProof/>
              </w:rPr>
              <w:drawing>
                <wp:inline distT="0" distB="0" distL="0" distR="0" wp14:anchorId="315FA0FF" wp14:editId="3CB02FE0">
                  <wp:extent cx="276225" cy="276225"/>
                  <wp:effectExtent l="0" t="0" r="9525" b="9525"/>
                  <wp:docPr id="63" name="Рисунок 62" descr="кнопка Сохранить изменения и закрыть ок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кнопка Сохранить изменения и закрыть окно"/>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42" w:type="pct"/>
          </w:tcPr>
          <w:p w14:paraId="2E09DA7C" w14:textId="77777777" w:rsidR="00205680" w:rsidRPr="00745D39" w:rsidRDefault="00205680" w:rsidP="00B36EDB">
            <w:pPr>
              <w:pStyle w:val="ASFKTablenorm"/>
            </w:pPr>
            <w:r w:rsidRPr="00745D39">
              <w:t>Сохранить измен</w:t>
            </w:r>
            <w:r w:rsidRPr="00114157">
              <w:t>е</w:t>
            </w:r>
            <w:r w:rsidRPr="00745D39">
              <w:t>ния и закрыть окно</w:t>
            </w:r>
          </w:p>
        </w:tc>
        <w:tc>
          <w:tcPr>
            <w:tcW w:w="3210" w:type="pct"/>
          </w:tcPr>
          <w:p w14:paraId="4B0F8BE8" w14:textId="77777777" w:rsidR="00205680" w:rsidRPr="00745D39" w:rsidRDefault="00205680" w:rsidP="00B36EDB">
            <w:pPr>
              <w:pStyle w:val="ASFKTablenorm"/>
            </w:pPr>
            <w:r w:rsidRPr="00745D39">
              <w:t>Выполняется контроль заполнения полей документа, сохран</w:t>
            </w:r>
            <w:r w:rsidRPr="00114157">
              <w:t>е</w:t>
            </w:r>
            <w:r w:rsidRPr="00745D39">
              <w:t>ние произведенных изменений и выход из формы.</w:t>
            </w:r>
          </w:p>
        </w:tc>
      </w:tr>
      <w:tr w:rsidR="00205680" w:rsidRPr="00503240" w14:paraId="226B6D5B" w14:textId="77777777" w:rsidTr="006C69FE">
        <w:trPr>
          <w:cnfStyle w:val="000000010000" w:firstRow="0" w:lastRow="0" w:firstColumn="0" w:lastColumn="0" w:oddVBand="0" w:evenVBand="0" w:oddHBand="0" w:evenHBand="1" w:firstRowFirstColumn="0" w:firstRowLastColumn="0" w:lastRowFirstColumn="0" w:lastRowLastColumn="0"/>
        </w:trPr>
        <w:tc>
          <w:tcPr>
            <w:tcW w:w="648" w:type="pct"/>
          </w:tcPr>
          <w:p w14:paraId="2A3AA4B8" w14:textId="77777777" w:rsidR="00205680" w:rsidRPr="00745D39" w:rsidRDefault="00CF4371" w:rsidP="00B36EDB">
            <w:pPr>
              <w:pStyle w:val="ASFKTablenorm"/>
            </w:pPr>
            <w:r>
              <w:rPr>
                <w:noProof/>
              </w:rPr>
              <w:drawing>
                <wp:inline distT="0" distB="0" distL="0" distR="0" wp14:anchorId="4E298B07" wp14:editId="2AC75F8A">
                  <wp:extent cx="276225" cy="276225"/>
                  <wp:effectExtent l="0" t="0" r="9525" b="9525"/>
                  <wp:docPr id="64" name="Рисунок 63" descr="кнопка Проверить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кнопка Проверить документ"/>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42" w:type="pct"/>
          </w:tcPr>
          <w:p w14:paraId="26CDFF43" w14:textId="77777777" w:rsidR="00205680" w:rsidRPr="00745D39" w:rsidRDefault="00205680" w:rsidP="00B36EDB">
            <w:pPr>
              <w:pStyle w:val="ASFKTablenorm"/>
            </w:pPr>
            <w:r w:rsidRPr="00745D39">
              <w:t>Проверить док</w:t>
            </w:r>
            <w:r w:rsidRPr="00114157">
              <w:t>у</w:t>
            </w:r>
            <w:r w:rsidRPr="00745D39">
              <w:t>мент</w:t>
            </w:r>
          </w:p>
        </w:tc>
        <w:tc>
          <w:tcPr>
            <w:tcW w:w="3210" w:type="pct"/>
          </w:tcPr>
          <w:p w14:paraId="47C66DB4" w14:textId="77777777" w:rsidR="00205680" w:rsidRPr="00745D39" w:rsidRDefault="00205680" w:rsidP="00B36EDB">
            <w:pPr>
              <w:pStyle w:val="ASFKTablenorm"/>
            </w:pPr>
            <w:r w:rsidRPr="00745D39">
              <w:t>Выполняется проверка документа.</w:t>
            </w:r>
          </w:p>
        </w:tc>
      </w:tr>
      <w:tr w:rsidR="00205680" w:rsidRPr="00503240" w14:paraId="02E00668" w14:textId="77777777" w:rsidTr="006C69FE">
        <w:trPr>
          <w:cnfStyle w:val="000000100000" w:firstRow="0" w:lastRow="0" w:firstColumn="0" w:lastColumn="0" w:oddVBand="0" w:evenVBand="0" w:oddHBand="1" w:evenHBand="0" w:firstRowFirstColumn="0" w:firstRowLastColumn="0" w:lastRowFirstColumn="0" w:lastRowLastColumn="0"/>
        </w:trPr>
        <w:tc>
          <w:tcPr>
            <w:tcW w:w="648" w:type="pct"/>
          </w:tcPr>
          <w:p w14:paraId="0E4F032B" w14:textId="77777777" w:rsidR="00205680" w:rsidRPr="00745D39" w:rsidRDefault="00CF4371" w:rsidP="00B36EDB">
            <w:pPr>
              <w:pStyle w:val="ASFKTablenorm"/>
            </w:pPr>
            <w:r>
              <w:rPr>
                <w:noProof/>
              </w:rPr>
              <w:drawing>
                <wp:inline distT="0" distB="0" distL="0" distR="0" wp14:anchorId="3DA8FC5C" wp14:editId="16E63D5A">
                  <wp:extent cx="276225" cy="276225"/>
                  <wp:effectExtent l="0" t="0" r="9525" b="9525"/>
                  <wp:docPr id="65" name="Рисунок 64" descr="кнопка Печ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кнопка Печать"/>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42" w:type="pct"/>
          </w:tcPr>
          <w:p w14:paraId="08394A90" w14:textId="77777777" w:rsidR="00205680" w:rsidRPr="00745D39" w:rsidRDefault="00205680" w:rsidP="00B36EDB">
            <w:pPr>
              <w:pStyle w:val="ASFKTablenorm"/>
            </w:pPr>
            <w:r w:rsidRPr="00745D39">
              <w:t>Печать</w:t>
            </w:r>
          </w:p>
        </w:tc>
        <w:tc>
          <w:tcPr>
            <w:tcW w:w="3210" w:type="pct"/>
          </w:tcPr>
          <w:p w14:paraId="18EE23CC" w14:textId="77777777" w:rsidR="00205680" w:rsidRPr="00745D39" w:rsidRDefault="00205680" w:rsidP="00B36EDB">
            <w:pPr>
              <w:pStyle w:val="ASFKTablenorm"/>
            </w:pPr>
            <w:r w:rsidRPr="00745D39">
              <w:t>Выполняется отправка документа на печать.</w:t>
            </w:r>
          </w:p>
        </w:tc>
      </w:tr>
      <w:tr w:rsidR="00205680" w:rsidRPr="00503240" w14:paraId="6D528CCB" w14:textId="77777777" w:rsidTr="006C69FE">
        <w:trPr>
          <w:cnfStyle w:val="000000010000" w:firstRow="0" w:lastRow="0" w:firstColumn="0" w:lastColumn="0" w:oddVBand="0" w:evenVBand="0" w:oddHBand="0" w:evenHBand="1" w:firstRowFirstColumn="0" w:firstRowLastColumn="0" w:lastRowFirstColumn="0" w:lastRowLastColumn="0"/>
        </w:trPr>
        <w:tc>
          <w:tcPr>
            <w:tcW w:w="648" w:type="pct"/>
          </w:tcPr>
          <w:p w14:paraId="67626738" w14:textId="77777777" w:rsidR="00205680" w:rsidRPr="00745D39" w:rsidRDefault="00CF4371" w:rsidP="00B36EDB">
            <w:pPr>
              <w:pStyle w:val="ASFKTablenorm"/>
            </w:pPr>
            <w:r>
              <w:rPr>
                <w:noProof/>
              </w:rPr>
              <w:drawing>
                <wp:inline distT="0" distB="0" distL="0" distR="0" wp14:anchorId="19CC56B3" wp14:editId="4F26E2EC">
                  <wp:extent cx="638175" cy="180975"/>
                  <wp:effectExtent l="0" t="0" r="9525" b="9525"/>
                  <wp:docPr id="66" name="Рисунок 65" descr="кнопка Закрыть окно редак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кнопка Закрыть окно редактирования"/>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tc>
        <w:tc>
          <w:tcPr>
            <w:tcW w:w="1142" w:type="pct"/>
          </w:tcPr>
          <w:p w14:paraId="451ECC54" w14:textId="77777777" w:rsidR="00205680" w:rsidRPr="00745D39" w:rsidRDefault="00205680" w:rsidP="00B36EDB">
            <w:pPr>
              <w:pStyle w:val="ASFKTablenorm"/>
            </w:pPr>
            <w:r w:rsidRPr="00745D39">
              <w:t xml:space="preserve">Закрыть </w:t>
            </w:r>
            <w:r w:rsidR="00F16ABA">
              <w:t>окно редактирования</w:t>
            </w:r>
            <w:r w:rsidRPr="00745D39">
              <w:t xml:space="preserve"> </w:t>
            </w:r>
          </w:p>
        </w:tc>
        <w:tc>
          <w:tcPr>
            <w:tcW w:w="3210" w:type="pct"/>
          </w:tcPr>
          <w:p w14:paraId="49917C18" w14:textId="77777777" w:rsidR="00205680" w:rsidRPr="00745D39" w:rsidRDefault="00205680" w:rsidP="00B36EDB">
            <w:pPr>
              <w:pStyle w:val="ASFKTablenorm"/>
            </w:pPr>
            <w:r w:rsidRPr="00745D39">
              <w:t>Закрывается форма документа.</w:t>
            </w:r>
          </w:p>
        </w:tc>
      </w:tr>
    </w:tbl>
    <w:p w14:paraId="12F02D0D" w14:textId="77777777" w:rsidR="00F13310" w:rsidRPr="00745D39" w:rsidRDefault="00F13310" w:rsidP="00F13310">
      <w:pPr>
        <w:pStyle w:val="32"/>
      </w:pPr>
      <w:bookmarkStart w:id="314" w:name="_Ref424294356"/>
      <w:bookmarkStart w:id="315" w:name="_Toc126839871"/>
      <w:r w:rsidRPr="00745D39">
        <w:t>Работа с табличными записями</w:t>
      </w:r>
      <w:bookmarkEnd w:id="305"/>
      <w:bookmarkEnd w:id="306"/>
      <w:bookmarkEnd w:id="307"/>
      <w:bookmarkEnd w:id="308"/>
      <w:bookmarkEnd w:id="309"/>
      <w:bookmarkEnd w:id="310"/>
      <w:bookmarkEnd w:id="311"/>
      <w:bookmarkEnd w:id="312"/>
      <w:bookmarkEnd w:id="313"/>
      <w:bookmarkEnd w:id="314"/>
      <w:bookmarkEnd w:id="315"/>
    </w:p>
    <w:p w14:paraId="22FD1561" w14:textId="0166C198" w:rsidR="00F13310" w:rsidRPr="00745D39" w:rsidRDefault="00F13310" w:rsidP="00F13310">
      <w:pPr>
        <w:pStyle w:val="ASFKNormal"/>
      </w:pPr>
      <w:r w:rsidRPr="00745D39">
        <w:t>Экранные формы документов могут содержать встр</w:t>
      </w:r>
      <w:r w:rsidRPr="00F13310">
        <w:t>о</w:t>
      </w:r>
      <w:r w:rsidRPr="00745D39">
        <w:t>енные таблицы (табличные блоки). Пример экранной фо</w:t>
      </w:r>
      <w:r w:rsidRPr="00F13310">
        <w:t>р</w:t>
      </w:r>
      <w:r w:rsidRPr="00745D39">
        <w:t>мы, содерж</w:t>
      </w:r>
      <w:r w:rsidRPr="00114157">
        <w:t>а</w:t>
      </w:r>
      <w:r w:rsidRPr="00745D39">
        <w:t>щей встроенную таблицу, показан на рисунке</w:t>
      </w:r>
      <w:r w:rsidR="00C606ED" w:rsidRPr="00745D39">
        <w:t> </w:t>
      </w:r>
      <w:r w:rsidR="00F2392D" w:rsidRPr="00745D39">
        <w:fldChar w:fldCharType="begin"/>
      </w:r>
      <w:r w:rsidRPr="00745D39">
        <w:instrText xml:space="preserve"> REF _Ref328404363 \h </w:instrText>
      </w:r>
      <w:r w:rsidR="00F2392D" w:rsidRPr="00745D39">
        <w:fldChar w:fldCharType="separate"/>
      </w:r>
      <w:r w:rsidR="00980F1C">
        <w:rPr>
          <w:noProof/>
        </w:rPr>
        <w:t>31</w:t>
      </w:r>
      <w:r w:rsidR="00F2392D" w:rsidRPr="00745D39">
        <w:fldChar w:fldCharType="end"/>
      </w:r>
      <w:r w:rsidRPr="00745D39">
        <w:t>.</w:t>
      </w:r>
    </w:p>
    <w:p w14:paraId="6229F2EB" w14:textId="77777777" w:rsidR="00F13310" w:rsidRPr="001337AD" w:rsidRDefault="00CF4371" w:rsidP="00F13310">
      <w:pPr>
        <w:pStyle w:val="ASFKFigure"/>
      </w:pPr>
      <w:r>
        <w:rPr>
          <w:noProof/>
        </w:rPr>
        <w:lastRenderedPageBreak/>
        <w:drawing>
          <wp:inline distT="0" distB="0" distL="0" distR="0" wp14:anchorId="21DC6608" wp14:editId="1F4302C5">
            <wp:extent cx="6124575" cy="4019550"/>
            <wp:effectExtent l="0" t="0" r="9525" b="0"/>
            <wp:docPr id="67" name="Рисунок 66"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00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7E59028D" w14:textId="5766E843" w:rsidR="00F1331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16" w:name="_Ref328404363"/>
      <w:bookmarkStart w:id="317" w:name="_Toc126840395"/>
      <w:r w:rsidR="00980F1C">
        <w:rPr>
          <w:noProof/>
        </w:rPr>
        <w:t>31</w:t>
      </w:r>
      <w:bookmarkEnd w:id="316"/>
      <w:r>
        <w:rPr>
          <w:noProof/>
        </w:rPr>
        <w:fldChar w:fldCharType="end"/>
      </w:r>
      <w:r w:rsidR="00F13310" w:rsidRPr="00204E68">
        <w:t>. Пример экранной формы, содержащей встроенную таблицу</w:t>
      </w:r>
      <w:bookmarkEnd w:id="317"/>
    </w:p>
    <w:p w14:paraId="37C3CB9E" w14:textId="77777777" w:rsidR="00F13310" w:rsidRPr="00745D39" w:rsidRDefault="00F13310" w:rsidP="00F13310">
      <w:pPr>
        <w:pStyle w:val="ASFKNormal"/>
      </w:pPr>
      <w:r w:rsidRPr="00745D39">
        <w:t>При работе со встроенными таблицами используются кнопки, расположенные на пан</w:t>
      </w:r>
      <w:r w:rsidRPr="00F13310">
        <w:t>е</w:t>
      </w:r>
      <w:r w:rsidRPr="00745D39">
        <w:t>ли инструментов табличн</w:t>
      </w:r>
      <w:r w:rsidRPr="00F13310">
        <w:t>о</w:t>
      </w:r>
      <w:r w:rsidRPr="00745D39">
        <w:t>го блока.</w:t>
      </w:r>
    </w:p>
    <w:p w14:paraId="6D67318E" w14:textId="05F85CC7" w:rsidR="00F13310" w:rsidRPr="00745D39" w:rsidRDefault="00F13310" w:rsidP="00F13310">
      <w:pPr>
        <w:pStyle w:val="ASFKNormal"/>
      </w:pPr>
      <w:r w:rsidRPr="00745D39">
        <w:t>Для выполнения операции следует выделить во вложенной таблице нужную запись и нажать соответствующую кнопку на табличной панели инструментов</w:t>
      </w:r>
      <w:r>
        <w:t xml:space="preserve"> </w:t>
      </w:r>
      <w:r w:rsidRPr="00745D39">
        <w:t>(таб. </w:t>
      </w:r>
      <w:r w:rsidR="00F2392D">
        <w:fldChar w:fldCharType="begin"/>
      </w:r>
      <w:r w:rsidR="00F2392D">
        <w:instrText xml:space="preserve"> REF _Ref227420372 \h  \* MERGEFORMAT </w:instrText>
      </w:r>
      <w:r w:rsidR="00F2392D">
        <w:fldChar w:fldCharType="separate"/>
      </w:r>
      <w:r w:rsidR="00980F1C">
        <w:t>4</w:t>
      </w:r>
      <w:r w:rsidR="00F2392D">
        <w:fldChar w:fldCharType="end"/>
      </w:r>
      <w:r w:rsidRPr="00745D39">
        <w:t>).</w:t>
      </w:r>
    </w:p>
    <w:bookmarkStart w:id="318" w:name="_Toc225934564"/>
    <w:p w14:paraId="2AE50787" w14:textId="5DD28B90" w:rsidR="00F13310" w:rsidRPr="00745D39" w:rsidRDefault="00F2392D" w:rsidP="00F13310">
      <w:pPr>
        <w:pStyle w:val="ASFKNameTable"/>
      </w:pPr>
      <w:r w:rsidRPr="00745D39">
        <w:fldChar w:fldCharType="begin"/>
      </w:r>
      <w:r w:rsidR="00F13310" w:rsidRPr="00745D39">
        <w:instrText xml:space="preserve"> SEQ Таблица \* ARABIC </w:instrText>
      </w:r>
      <w:r w:rsidRPr="00745D39">
        <w:fldChar w:fldCharType="separate"/>
      </w:r>
      <w:bookmarkStart w:id="319" w:name="_Ref227420372"/>
      <w:bookmarkStart w:id="320" w:name="_Toc126840034"/>
      <w:r w:rsidR="00980F1C">
        <w:rPr>
          <w:noProof/>
        </w:rPr>
        <w:t>4</w:t>
      </w:r>
      <w:bookmarkEnd w:id="319"/>
      <w:r w:rsidRPr="00745D39">
        <w:fldChar w:fldCharType="end"/>
      </w:r>
      <w:r w:rsidR="00F13310" w:rsidRPr="00745D39">
        <w:t>. Описание кнопок панели инструментов табличного бл</w:t>
      </w:r>
      <w:r w:rsidR="00F13310" w:rsidRPr="00114157">
        <w:t>о</w:t>
      </w:r>
      <w:r w:rsidR="00F13310" w:rsidRPr="00745D39">
        <w:t>ка</w:t>
      </w:r>
      <w:bookmarkEnd w:id="3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984"/>
        <w:gridCol w:w="2135"/>
        <w:gridCol w:w="6509"/>
      </w:tblGrid>
      <w:tr w:rsidR="00205680" w:rsidRPr="00503240" w14:paraId="305B45B5" w14:textId="77777777" w:rsidTr="00B36EDB">
        <w:trPr>
          <w:tblHeader/>
        </w:trPr>
        <w:tc>
          <w:tcPr>
            <w:tcW w:w="51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5E9219" w14:textId="77777777" w:rsidR="00205680" w:rsidRPr="00745D39" w:rsidRDefault="00205680" w:rsidP="00A13BE4">
            <w:pPr>
              <w:pStyle w:val="ASFKTableHead"/>
            </w:pPr>
            <w:bookmarkStart w:id="321" w:name="_Toc383088846"/>
            <w:bookmarkStart w:id="322" w:name="_Toc401059284"/>
            <w:bookmarkEnd w:id="318"/>
            <w:r w:rsidRPr="00745D39">
              <w:t xml:space="preserve">Кнопка </w:t>
            </w:r>
          </w:p>
        </w:tc>
        <w:tc>
          <w:tcPr>
            <w:tcW w:w="110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178A91" w14:textId="77777777" w:rsidR="00205680" w:rsidRPr="00745D39" w:rsidRDefault="00205680" w:rsidP="00A13BE4">
            <w:pPr>
              <w:pStyle w:val="ASFKTableHead"/>
            </w:pPr>
            <w:r w:rsidRPr="00745D39">
              <w:t>Название операции</w:t>
            </w:r>
          </w:p>
        </w:tc>
        <w:tc>
          <w:tcPr>
            <w:tcW w:w="33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2BD370" w14:textId="77777777" w:rsidR="00205680" w:rsidRPr="00745D39" w:rsidRDefault="00205680" w:rsidP="00A13BE4">
            <w:pPr>
              <w:pStyle w:val="ASFKTableHead"/>
            </w:pPr>
            <w:r w:rsidRPr="00745D39">
              <w:t>Описание операции</w:t>
            </w:r>
          </w:p>
        </w:tc>
      </w:tr>
      <w:tr w:rsidR="00205680" w:rsidRPr="00503240" w14:paraId="1FC5BF19" w14:textId="77777777" w:rsidTr="00B36EDB">
        <w:tc>
          <w:tcPr>
            <w:tcW w:w="511" w:type="pct"/>
            <w:shd w:val="clear" w:color="auto" w:fill="auto"/>
          </w:tcPr>
          <w:p w14:paraId="388DF850" w14:textId="77777777" w:rsidR="00205680" w:rsidRPr="00745D39" w:rsidRDefault="00CF4371" w:rsidP="00B36EDB">
            <w:pPr>
              <w:pStyle w:val="ASFKTablenorm"/>
              <w:ind w:left="57" w:right="57"/>
            </w:pPr>
            <w:r>
              <w:rPr>
                <w:noProof/>
              </w:rPr>
              <w:drawing>
                <wp:inline distT="0" distB="0" distL="0" distR="0" wp14:anchorId="68CE0C71" wp14:editId="43C032D4">
                  <wp:extent cx="276225" cy="276225"/>
                  <wp:effectExtent l="0" t="0" r="9525" b="9525"/>
                  <wp:docPr id="68" name="Рисунок 67"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09" w:type="pct"/>
            <w:shd w:val="clear" w:color="auto" w:fill="auto"/>
          </w:tcPr>
          <w:p w14:paraId="397BDA72" w14:textId="77777777" w:rsidR="00205680" w:rsidRPr="00745D39" w:rsidRDefault="00205680" w:rsidP="00B36EDB">
            <w:pPr>
              <w:pStyle w:val="ASFKTablenorm"/>
              <w:ind w:left="57" w:right="57"/>
            </w:pPr>
            <w:r w:rsidRPr="00745D39">
              <w:t>Добавить</w:t>
            </w:r>
            <w:r w:rsidR="003A3F09">
              <w:t xml:space="preserve"> </w:t>
            </w:r>
            <w:r w:rsidRPr="00745D39">
              <w:t>новую</w:t>
            </w:r>
            <w:r w:rsidR="003A3F09">
              <w:t xml:space="preserve"> </w:t>
            </w:r>
            <w:r w:rsidRPr="00745D39">
              <w:t>строку</w:t>
            </w:r>
          </w:p>
        </w:tc>
        <w:tc>
          <w:tcPr>
            <w:tcW w:w="3380" w:type="pct"/>
            <w:shd w:val="clear" w:color="auto" w:fill="auto"/>
          </w:tcPr>
          <w:p w14:paraId="5F7828E5" w14:textId="77777777" w:rsidR="00205680" w:rsidRPr="00745D39" w:rsidRDefault="00205680" w:rsidP="00B36EDB">
            <w:pPr>
              <w:pStyle w:val="ASFKTablenorm"/>
              <w:ind w:left="57" w:right="57"/>
            </w:pPr>
            <w:r w:rsidRPr="00745D39">
              <w:t>Открывается форма для создания новой записи. После заполнения полей формы и сохранения в список добавляется новая стр</w:t>
            </w:r>
            <w:r w:rsidRPr="00114157">
              <w:t>о</w:t>
            </w:r>
            <w:r w:rsidRPr="00745D39">
              <w:t>ка.</w:t>
            </w:r>
          </w:p>
        </w:tc>
      </w:tr>
      <w:tr w:rsidR="00205680" w:rsidRPr="00503240" w14:paraId="6BEB3105" w14:textId="77777777" w:rsidTr="00B36EDB">
        <w:tc>
          <w:tcPr>
            <w:tcW w:w="511" w:type="pct"/>
            <w:shd w:val="clear" w:color="auto" w:fill="auto"/>
          </w:tcPr>
          <w:p w14:paraId="0040D6C3" w14:textId="77777777" w:rsidR="00205680" w:rsidRPr="00745D39" w:rsidRDefault="00CF4371" w:rsidP="00B36EDB">
            <w:pPr>
              <w:pStyle w:val="ASFKTablenorm"/>
              <w:ind w:left="57" w:right="57"/>
            </w:pPr>
            <w:r>
              <w:rPr>
                <w:noProof/>
              </w:rPr>
              <w:drawing>
                <wp:inline distT="0" distB="0" distL="0" distR="0" wp14:anchorId="3F6AB872" wp14:editId="7C32C78D">
                  <wp:extent cx="276225" cy="276225"/>
                  <wp:effectExtent l="0" t="0" r="9525" b="9525"/>
                  <wp:docPr id="69" name="Рисунок 68" descr="кнопка Создать копию стро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кнопка Создать копию строки"/>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09" w:type="pct"/>
            <w:shd w:val="clear" w:color="auto" w:fill="auto"/>
          </w:tcPr>
          <w:p w14:paraId="527B9E8D" w14:textId="77777777" w:rsidR="00205680" w:rsidRPr="00745D39" w:rsidRDefault="003A3F09" w:rsidP="00B36EDB">
            <w:pPr>
              <w:pStyle w:val="ASFKTablenorm"/>
              <w:ind w:left="57" w:right="57"/>
            </w:pPr>
            <w:r>
              <w:t>Создать копию строки</w:t>
            </w:r>
          </w:p>
        </w:tc>
        <w:tc>
          <w:tcPr>
            <w:tcW w:w="3380" w:type="pct"/>
            <w:shd w:val="clear" w:color="auto" w:fill="auto"/>
          </w:tcPr>
          <w:p w14:paraId="6B7E6B67" w14:textId="77777777" w:rsidR="00205680" w:rsidRPr="00745D39" w:rsidRDefault="003A3F09" w:rsidP="00B36EDB">
            <w:pPr>
              <w:pStyle w:val="ASFKTablenorm"/>
              <w:ind w:left="57" w:right="57"/>
            </w:pPr>
            <w:r w:rsidRPr="00745D39">
              <w:t>Копирование з</w:t>
            </w:r>
            <w:r w:rsidRPr="003A3F09">
              <w:t>аписи</w:t>
            </w:r>
            <w:r>
              <w:t>.</w:t>
            </w:r>
            <w:r w:rsidRPr="003A3F09">
              <w:t xml:space="preserve"> </w:t>
            </w:r>
            <w:r>
              <w:t>В</w:t>
            </w:r>
            <w:r w:rsidR="00205680" w:rsidRPr="00745D39">
              <w:t xml:space="preserve"> списке отобразится новая запись с атрибутами скопирова</w:t>
            </w:r>
            <w:r w:rsidR="00205680" w:rsidRPr="00114157">
              <w:t>н</w:t>
            </w:r>
            <w:r w:rsidR="00205680" w:rsidRPr="00745D39">
              <w:t>ной записи.</w:t>
            </w:r>
          </w:p>
        </w:tc>
      </w:tr>
      <w:tr w:rsidR="00205680" w:rsidRPr="00503240" w14:paraId="278B92A5" w14:textId="77777777" w:rsidTr="00B36EDB">
        <w:tc>
          <w:tcPr>
            <w:tcW w:w="511" w:type="pct"/>
            <w:shd w:val="clear" w:color="auto" w:fill="auto"/>
          </w:tcPr>
          <w:p w14:paraId="38C48E85" w14:textId="77777777" w:rsidR="00205680" w:rsidRPr="00745D39" w:rsidRDefault="00CF4371" w:rsidP="00B36EDB">
            <w:pPr>
              <w:pStyle w:val="ASFKTablenorm"/>
              <w:ind w:left="57" w:right="57"/>
            </w:pPr>
            <w:r>
              <w:rPr>
                <w:noProof/>
              </w:rPr>
              <w:drawing>
                <wp:inline distT="0" distB="0" distL="0" distR="0" wp14:anchorId="431E59C5" wp14:editId="7E66A39E">
                  <wp:extent cx="276225" cy="276225"/>
                  <wp:effectExtent l="0" t="0" r="9525" b="9525"/>
                  <wp:docPr id="70" name="Рисунок 69"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кнопка Открыть строку для просмотра"/>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09" w:type="pct"/>
            <w:shd w:val="clear" w:color="auto" w:fill="auto"/>
          </w:tcPr>
          <w:p w14:paraId="679C47F9" w14:textId="77777777" w:rsidR="00205680" w:rsidRPr="00745D39" w:rsidRDefault="00A53F35" w:rsidP="00B36EDB">
            <w:pPr>
              <w:pStyle w:val="ASFKTablenorm"/>
              <w:ind w:left="57" w:right="57"/>
            </w:pPr>
            <w:r w:rsidRPr="00A53F35">
              <w:t>Открыть строку на редактирование</w:t>
            </w:r>
          </w:p>
        </w:tc>
        <w:tc>
          <w:tcPr>
            <w:tcW w:w="3380" w:type="pct"/>
            <w:shd w:val="clear" w:color="auto" w:fill="auto"/>
          </w:tcPr>
          <w:p w14:paraId="71821C7B" w14:textId="77777777" w:rsidR="00205680" w:rsidRPr="00745D39" w:rsidRDefault="003A3F09" w:rsidP="00B36EDB">
            <w:pPr>
              <w:pStyle w:val="ASFKTablenorm"/>
              <w:ind w:left="57" w:right="57"/>
            </w:pPr>
            <w:r w:rsidRPr="00745D39">
              <w:t>Просмотр/Редакт</w:t>
            </w:r>
            <w:r w:rsidRPr="003A3F09">
              <w:t>ирование</w:t>
            </w:r>
            <w:r>
              <w:t>.</w:t>
            </w:r>
            <w:r w:rsidRPr="003A3F09">
              <w:t xml:space="preserve"> </w:t>
            </w:r>
            <w:r>
              <w:t>О</w:t>
            </w:r>
            <w:r w:rsidR="00205680" w:rsidRPr="00745D39">
              <w:t xml:space="preserve">ткрывается форма </w:t>
            </w:r>
            <w:r w:rsidR="00324E3A">
              <w:t>«</w:t>
            </w:r>
            <w:r w:rsidR="00205680" w:rsidRPr="00745D39">
              <w:t>Редактирование записи</w:t>
            </w:r>
            <w:r w:rsidR="00324E3A">
              <w:t>»</w:t>
            </w:r>
            <w:r w:rsidR="00205680" w:rsidRPr="00745D39">
              <w:t>, состав полей кот</w:t>
            </w:r>
            <w:r w:rsidR="00205680" w:rsidRPr="00114157">
              <w:t>о</w:t>
            </w:r>
            <w:r w:rsidR="00205680" w:rsidRPr="00745D39">
              <w:t xml:space="preserve">рой аналогичен форме </w:t>
            </w:r>
            <w:r w:rsidR="00324E3A">
              <w:t>«</w:t>
            </w:r>
            <w:r w:rsidR="00205680" w:rsidRPr="00745D39">
              <w:t>Добавление записи</w:t>
            </w:r>
            <w:r w:rsidR="00324E3A">
              <w:t>»</w:t>
            </w:r>
            <w:r w:rsidR="00205680" w:rsidRPr="00745D39">
              <w:t>. В форме следует о</w:t>
            </w:r>
            <w:r w:rsidR="00205680" w:rsidRPr="00114157">
              <w:t>т</w:t>
            </w:r>
            <w:r w:rsidR="00205680" w:rsidRPr="00745D39">
              <w:t xml:space="preserve">редактировать требуемые поля и нажать на кнопку </w:t>
            </w:r>
            <w:r w:rsidR="00324E3A">
              <w:t>«</w:t>
            </w:r>
            <w:r w:rsidR="00205680" w:rsidRPr="00745D39">
              <w:t>ОК</w:t>
            </w:r>
            <w:r w:rsidR="00324E3A">
              <w:t>»</w:t>
            </w:r>
            <w:r w:rsidR="00205680" w:rsidRPr="00745D39">
              <w:t>. Если запись недоступна для редактирования, то она открывается только на пр</w:t>
            </w:r>
            <w:r w:rsidR="00205680" w:rsidRPr="00114157">
              <w:t>о</w:t>
            </w:r>
            <w:r w:rsidR="00205680" w:rsidRPr="00745D39">
              <w:t>смотр.</w:t>
            </w:r>
          </w:p>
        </w:tc>
      </w:tr>
      <w:tr w:rsidR="00205680" w:rsidRPr="00503240" w14:paraId="54AEDCA2" w14:textId="77777777" w:rsidTr="00B36EDB">
        <w:tc>
          <w:tcPr>
            <w:tcW w:w="511" w:type="pct"/>
            <w:shd w:val="clear" w:color="auto" w:fill="auto"/>
          </w:tcPr>
          <w:p w14:paraId="30859670" w14:textId="77777777" w:rsidR="00205680" w:rsidRPr="00745D39" w:rsidRDefault="00CF4371" w:rsidP="00B36EDB">
            <w:pPr>
              <w:pStyle w:val="ASFKTablenorm"/>
              <w:ind w:left="57" w:right="57"/>
            </w:pPr>
            <w:r>
              <w:rPr>
                <w:noProof/>
              </w:rPr>
              <w:drawing>
                <wp:inline distT="0" distB="0" distL="0" distR="0" wp14:anchorId="429FE86C" wp14:editId="0BA4532D">
                  <wp:extent cx="276225" cy="276225"/>
                  <wp:effectExtent l="0" t="0" r="9525" b="9525"/>
                  <wp:docPr id="71" name="Рисунок 70" descr="кнопка Удалить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кнопка Удалить строку"/>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09" w:type="pct"/>
            <w:shd w:val="clear" w:color="auto" w:fill="auto"/>
          </w:tcPr>
          <w:p w14:paraId="0FE92001" w14:textId="77777777" w:rsidR="00205680" w:rsidRPr="00745D39" w:rsidRDefault="00205680" w:rsidP="00B36EDB">
            <w:pPr>
              <w:pStyle w:val="ASFKTablenorm"/>
              <w:ind w:left="57" w:right="57"/>
            </w:pPr>
            <w:r w:rsidRPr="00745D39">
              <w:t>Удаление записи</w:t>
            </w:r>
          </w:p>
        </w:tc>
        <w:tc>
          <w:tcPr>
            <w:tcW w:w="3380" w:type="pct"/>
            <w:shd w:val="clear" w:color="auto" w:fill="auto"/>
          </w:tcPr>
          <w:p w14:paraId="7D7D8D9E" w14:textId="77777777" w:rsidR="00205680" w:rsidRPr="00745D39" w:rsidRDefault="00205680" w:rsidP="00B36EDB">
            <w:pPr>
              <w:pStyle w:val="ASFKTablenorm"/>
              <w:ind w:left="57" w:right="57"/>
            </w:pPr>
            <w:r w:rsidRPr="00745D39">
              <w:t>Открывается окно запроса на подтверждение операции удал</w:t>
            </w:r>
            <w:r w:rsidRPr="00114157">
              <w:t>е</w:t>
            </w:r>
            <w:r w:rsidRPr="00745D39">
              <w:t xml:space="preserve">ния, в котором следует нажать на кнопку </w:t>
            </w:r>
            <w:r w:rsidR="00324E3A">
              <w:t>«</w:t>
            </w:r>
            <w:r w:rsidRPr="00745D39">
              <w:t>Да</w:t>
            </w:r>
            <w:r w:rsidR="00324E3A">
              <w:t>»</w:t>
            </w:r>
            <w:r w:rsidRPr="00745D39">
              <w:t>.</w:t>
            </w:r>
          </w:p>
        </w:tc>
      </w:tr>
      <w:tr w:rsidR="00205680" w:rsidRPr="00503240" w14:paraId="472F44C1" w14:textId="77777777" w:rsidTr="00B36EDB">
        <w:tc>
          <w:tcPr>
            <w:tcW w:w="511" w:type="pct"/>
            <w:shd w:val="clear" w:color="auto" w:fill="auto"/>
          </w:tcPr>
          <w:p w14:paraId="535324F7" w14:textId="77777777" w:rsidR="00205680" w:rsidRPr="00745D39" w:rsidRDefault="00CF4371" w:rsidP="00B36EDB">
            <w:pPr>
              <w:pStyle w:val="ASFKTablenorm"/>
              <w:ind w:left="57" w:right="57"/>
            </w:pPr>
            <w:r>
              <w:rPr>
                <w:noProof/>
              </w:rPr>
              <w:drawing>
                <wp:inline distT="0" distB="0" distL="0" distR="0" wp14:anchorId="3A1793F4" wp14:editId="3593D0BB">
                  <wp:extent cx="276225" cy="276225"/>
                  <wp:effectExtent l="0" t="0" r="9525" b="9525"/>
                  <wp:docPr id="72" name="Рисунок 71" descr="кнопка Настрой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кнопка Настройка"/>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09" w:type="pct"/>
            <w:shd w:val="clear" w:color="auto" w:fill="auto"/>
          </w:tcPr>
          <w:p w14:paraId="37BE0A12" w14:textId="77777777" w:rsidR="00205680" w:rsidRPr="00745D39" w:rsidRDefault="00205680" w:rsidP="00B36EDB">
            <w:pPr>
              <w:pStyle w:val="ASFKTablenorm"/>
              <w:ind w:left="57" w:right="57"/>
            </w:pPr>
            <w:r w:rsidRPr="00745D39">
              <w:t>Настройка</w:t>
            </w:r>
          </w:p>
        </w:tc>
        <w:tc>
          <w:tcPr>
            <w:tcW w:w="3380" w:type="pct"/>
            <w:shd w:val="clear" w:color="auto" w:fill="auto"/>
          </w:tcPr>
          <w:p w14:paraId="1095356D" w14:textId="77777777" w:rsidR="00205680" w:rsidRPr="00745D39" w:rsidRDefault="00205680" w:rsidP="00B36EDB">
            <w:pPr>
              <w:pStyle w:val="ASFKTablenorm"/>
              <w:ind w:left="57" w:right="57"/>
            </w:pPr>
            <w:r w:rsidRPr="00745D39">
              <w:t xml:space="preserve">Открывается окно </w:t>
            </w:r>
            <w:r w:rsidR="00324E3A">
              <w:t>«</w:t>
            </w:r>
            <w:r w:rsidRPr="00745D39">
              <w:t>Настройка колонок</w:t>
            </w:r>
            <w:r w:rsidR="00324E3A">
              <w:t>»</w:t>
            </w:r>
            <w:r w:rsidRPr="00745D39">
              <w:t xml:space="preserve"> следует установить фл</w:t>
            </w:r>
            <w:r w:rsidRPr="00114157">
              <w:t>а</w:t>
            </w:r>
            <w:r w:rsidRPr="00745D39">
              <w:t xml:space="preserve">ги в полях </w:t>
            </w:r>
            <w:r w:rsidR="00324E3A">
              <w:t>«</w:t>
            </w:r>
            <w:r w:rsidRPr="00745D39">
              <w:t>Включить</w:t>
            </w:r>
            <w:r w:rsidR="00324E3A">
              <w:t>»</w:t>
            </w:r>
            <w:r w:rsidRPr="00745D39">
              <w:t xml:space="preserve"> напротив названий колонок для просмо</w:t>
            </w:r>
            <w:r w:rsidRPr="00114157">
              <w:t>т</w:t>
            </w:r>
            <w:r w:rsidRPr="00745D39">
              <w:t>ра.</w:t>
            </w:r>
          </w:p>
        </w:tc>
      </w:tr>
      <w:tr w:rsidR="00205680" w:rsidRPr="00503240" w14:paraId="2D2CF8D5" w14:textId="77777777" w:rsidTr="00B36EDB">
        <w:tc>
          <w:tcPr>
            <w:tcW w:w="511" w:type="pct"/>
            <w:shd w:val="clear" w:color="auto" w:fill="auto"/>
          </w:tcPr>
          <w:p w14:paraId="7B6D75C1" w14:textId="77777777" w:rsidR="00205680" w:rsidRPr="00745D39" w:rsidRDefault="00CF4371" w:rsidP="00B36EDB">
            <w:pPr>
              <w:pStyle w:val="ASFKTablenorm"/>
              <w:ind w:left="57" w:right="57"/>
            </w:pPr>
            <w:r>
              <w:rPr>
                <w:noProof/>
              </w:rPr>
              <w:drawing>
                <wp:inline distT="0" distB="0" distL="0" distR="0" wp14:anchorId="02BB6EA7" wp14:editId="6B90B28A">
                  <wp:extent cx="276225" cy="276225"/>
                  <wp:effectExtent l="0" t="0" r="9525" b="9525"/>
                  <wp:docPr id="73" name="Рисунок 72" descr="кнопка Найти за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кнопка Найти запись"/>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09" w:type="pct"/>
            <w:shd w:val="clear" w:color="auto" w:fill="auto"/>
          </w:tcPr>
          <w:p w14:paraId="314B5E8E" w14:textId="77777777" w:rsidR="00205680" w:rsidRPr="00745D39" w:rsidRDefault="00A53F35" w:rsidP="00B36EDB">
            <w:pPr>
              <w:pStyle w:val="ASFKTablenorm"/>
              <w:ind w:left="57" w:right="57"/>
            </w:pPr>
            <w:r>
              <w:t>Найти запись</w:t>
            </w:r>
          </w:p>
        </w:tc>
        <w:tc>
          <w:tcPr>
            <w:tcW w:w="3380" w:type="pct"/>
            <w:shd w:val="clear" w:color="auto" w:fill="auto"/>
          </w:tcPr>
          <w:p w14:paraId="337747BA" w14:textId="77777777" w:rsidR="00205680" w:rsidRPr="00745D39" w:rsidRDefault="00205680" w:rsidP="00B36EDB">
            <w:pPr>
              <w:pStyle w:val="ASFKTablenorm"/>
              <w:ind w:left="57" w:right="57"/>
            </w:pPr>
            <w:r w:rsidRPr="00745D39">
              <w:t xml:space="preserve">Открывается окно </w:t>
            </w:r>
            <w:r w:rsidR="00324E3A">
              <w:t>«</w:t>
            </w:r>
            <w:r w:rsidRPr="00745D39">
              <w:t>Поиск</w:t>
            </w:r>
            <w:r w:rsidR="00324E3A">
              <w:t>»</w:t>
            </w:r>
            <w:r w:rsidRPr="00745D39">
              <w:t>, в котором следует:</w:t>
            </w:r>
          </w:p>
          <w:p w14:paraId="020771C2" w14:textId="77777777" w:rsidR="00205680" w:rsidRPr="00745D39" w:rsidRDefault="00205680" w:rsidP="002410E2">
            <w:pPr>
              <w:pStyle w:val="ASFKTableListMark"/>
            </w:pPr>
            <w:r w:rsidRPr="00745D39">
              <w:t xml:space="preserve">ввести в поле </w:t>
            </w:r>
            <w:r w:rsidR="00324E3A">
              <w:t>«</w:t>
            </w:r>
            <w:r w:rsidRPr="00745D39">
              <w:t>Найти</w:t>
            </w:r>
            <w:r w:rsidR="00324E3A">
              <w:t>»</w:t>
            </w:r>
            <w:r w:rsidRPr="00745D39">
              <w:t xml:space="preserve"> строку символов;</w:t>
            </w:r>
          </w:p>
          <w:p w14:paraId="72A3C204" w14:textId="77777777" w:rsidR="00205680" w:rsidRPr="00745D39" w:rsidRDefault="00205680" w:rsidP="002410E2">
            <w:pPr>
              <w:pStyle w:val="ASFKTableListMark"/>
            </w:pPr>
            <w:r w:rsidRPr="00745D39">
              <w:lastRenderedPageBreak/>
              <w:t xml:space="preserve">в поле </w:t>
            </w:r>
            <w:r w:rsidR="00324E3A">
              <w:t>«</w:t>
            </w:r>
            <w:r w:rsidRPr="00745D39">
              <w:t>Колонка</w:t>
            </w:r>
            <w:r w:rsidR="00324E3A">
              <w:t>»</w:t>
            </w:r>
            <w:r w:rsidRPr="00745D39">
              <w:t xml:space="preserve"> выбрать из раскрывающегося списка н</w:t>
            </w:r>
            <w:r w:rsidRPr="00114157">
              <w:t>а</w:t>
            </w:r>
            <w:r w:rsidRPr="00745D39">
              <w:t>именование поля, по которому будет пр</w:t>
            </w:r>
            <w:r w:rsidRPr="00114157">
              <w:t>о</w:t>
            </w:r>
            <w:r w:rsidRPr="00745D39">
              <w:t>изводиться поиск;</w:t>
            </w:r>
          </w:p>
          <w:p w14:paraId="0F57098C" w14:textId="77777777" w:rsidR="00205680" w:rsidRPr="00745D39" w:rsidRDefault="00205680" w:rsidP="002410E2">
            <w:pPr>
              <w:pStyle w:val="ASFKTableListMark"/>
            </w:pPr>
            <w:r w:rsidRPr="00745D39">
              <w:t xml:space="preserve">установить флаг переключателя </w:t>
            </w:r>
            <w:r w:rsidR="00324E3A">
              <w:t>«</w:t>
            </w:r>
            <w:r w:rsidRPr="00745D39">
              <w:t>Совпадение с л</w:t>
            </w:r>
            <w:r w:rsidRPr="00114157">
              <w:t>ю</w:t>
            </w:r>
            <w:r w:rsidRPr="00745D39">
              <w:t>бой частью поля</w:t>
            </w:r>
            <w:r w:rsidR="00324E3A">
              <w:t>»</w:t>
            </w:r>
            <w:r w:rsidRPr="00745D39">
              <w:t xml:space="preserve"> и/или </w:t>
            </w:r>
            <w:r w:rsidR="00324E3A">
              <w:t>«</w:t>
            </w:r>
            <w:r w:rsidRPr="00745D39">
              <w:t>С начала</w:t>
            </w:r>
            <w:r w:rsidR="00324E3A">
              <w:t>»</w:t>
            </w:r>
            <w:r w:rsidRPr="00745D39">
              <w:t xml:space="preserve"> для определения способа поиска з</w:t>
            </w:r>
            <w:r w:rsidRPr="00114157">
              <w:t>а</w:t>
            </w:r>
            <w:r w:rsidRPr="00745D39">
              <w:t>данной строки символов в п</w:t>
            </w:r>
            <w:r w:rsidRPr="00114157">
              <w:t>о</w:t>
            </w:r>
            <w:r w:rsidRPr="00745D39">
              <w:t>ле;</w:t>
            </w:r>
          </w:p>
          <w:p w14:paraId="1915EE3E" w14:textId="77777777" w:rsidR="00205680" w:rsidRPr="00745D39" w:rsidRDefault="00205680" w:rsidP="002410E2">
            <w:pPr>
              <w:pStyle w:val="ASFKTableListMark"/>
            </w:pPr>
            <w:r w:rsidRPr="00745D39">
              <w:t xml:space="preserve">нажать на кнопку </w:t>
            </w:r>
            <w:r w:rsidR="00324E3A">
              <w:t>«</w:t>
            </w:r>
            <w:r w:rsidRPr="00745D39">
              <w:t>Найти</w:t>
            </w:r>
            <w:r w:rsidR="00324E3A">
              <w:t>»</w:t>
            </w:r>
            <w:r w:rsidRPr="00745D39">
              <w:t>.</w:t>
            </w:r>
          </w:p>
          <w:p w14:paraId="796184B4" w14:textId="77777777" w:rsidR="00205680" w:rsidRPr="00745D39" w:rsidRDefault="00205680" w:rsidP="00B36EDB">
            <w:pPr>
              <w:pStyle w:val="ASFKTablenorm"/>
              <w:ind w:left="57" w:right="57"/>
            </w:pPr>
            <w:r w:rsidRPr="00745D39">
              <w:t>Если запись с заданными параметрами будет найдена, то она б</w:t>
            </w:r>
            <w:r w:rsidRPr="00114157">
              <w:t>у</w:t>
            </w:r>
            <w:r w:rsidRPr="00745D39">
              <w:t>дет выделена цветом. Для поиска следующей записи с заданн</w:t>
            </w:r>
            <w:r w:rsidRPr="00114157">
              <w:t>ы</w:t>
            </w:r>
            <w:r w:rsidRPr="00745D39">
              <w:t xml:space="preserve">ми параметрами следует нажать на кнопку </w:t>
            </w:r>
            <w:r w:rsidR="00324E3A">
              <w:t>«</w:t>
            </w:r>
            <w:r w:rsidRPr="00745D39">
              <w:t>Найти далее</w:t>
            </w:r>
            <w:r w:rsidR="00324E3A">
              <w:t>»</w:t>
            </w:r>
            <w:r w:rsidRPr="00745D39">
              <w:t>. Для з</w:t>
            </w:r>
            <w:r w:rsidRPr="00114157">
              <w:t>а</w:t>
            </w:r>
            <w:r w:rsidRPr="00745D39">
              <w:t xml:space="preserve">крытия формы </w:t>
            </w:r>
            <w:r w:rsidR="00324E3A">
              <w:t>«</w:t>
            </w:r>
            <w:r w:rsidRPr="00745D39">
              <w:t>Поиск</w:t>
            </w:r>
            <w:r w:rsidR="00324E3A">
              <w:t>»</w:t>
            </w:r>
            <w:r w:rsidRPr="00745D39">
              <w:t xml:space="preserve"> следует нажать на кнопку </w:t>
            </w:r>
            <w:r w:rsidR="00324E3A">
              <w:t>«</w:t>
            </w:r>
            <w:r w:rsidRPr="00745D39">
              <w:t>О</w:t>
            </w:r>
            <w:r w:rsidRPr="00114157">
              <w:t>т</w:t>
            </w:r>
            <w:r w:rsidRPr="00745D39">
              <w:t>мена</w:t>
            </w:r>
            <w:r w:rsidR="00324E3A">
              <w:t>»</w:t>
            </w:r>
            <w:r w:rsidRPr="00745D39">
              <w:t>.</w:t>
            </w:r>
          </w:p>
        </w:tc>
      </w:tr>
      <w:tr w:rsidR="00205680" w:rsidRPr="00503240" w14:paraId="3A24F158" w14:textId="77777777" w:rsidTr="00B36EDB">
        <w:tc>
          <w:tcPr>
            <w:tcW w:w="511" w:type="pct"/>
            <w:shd w:val="clear" w:color="auto" w:fill="auto"/>
          </w:tcPr>
          <w:p w14:paraId="3152DE91" w14:textId="77777777" w:rsidR="00205680" w:rsidRPr="00745D39" w:rsidRDefault="00CF4371" w:rsidP="00B36EDB">
            <w:pPr>
              <w:pStyle w:val="ASFKTablenorm"/>
              <w:ind w:left="57" w:right="57"/>
            </w:pPr>
            <w:r>
              <w:rPr>
                <w:noProof/>
              </w:rPr>
              <w:drawing>
                <wp:inline distT="0" distB="0" distL="0" distR="0" wp14:anchorId="291E48FB" wp14:editId="09E27E82">
                  <wp:extent cx="276225" cy="276225"/>
                  <wp:effectExtent l="0" t="0" r="9525" b="9525"/>
                  <wp:docPr id="74" name="Рисунок 73" descr="кнопка Применить филь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кнопка Применить фильтр"/>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09" w:type="pct"/>
            <w:shd w:val="clear" w:color="auto" w:fill="auto"/>
          </w:tcPr>
          <w:p w14:paraId="53313CB0" w14:textId="77777777" w:rsidR="00205680" w:rsidRPr="00745D39" w:rsidRDefault="00205680" w:rsidP="00B36EDB">
            <w:pPr>
              <w:pStyle w:val="ASFKTablenorm"/>
              <w:ind w:left="57" w:right="57"/>
            </w:pPr>
            <w:r w:rsidRPr="00745D39">
              <w:t>Применить фильтр</w:t>
            </w:r>
          </w:p>
        </w:tc>
        <w:tc>
          <w:tcPr>
            <w:tcW w:w="3380" w:type="pct"/>
            <w:shd w:val="clear" w:color="auto" w:fill="auto"/>
          </w:tcPr>
          <w:p w14:paraId="22F207E0" w14:textId="77777777" w:rsidR="00205680" w:rsidRPr="00745D39" w:rsidRDefault="00205680" w:rsidP="00B36EDB">
            <w:pPr>
              <w:pStyle w:val="ASFKTablenorm"/>
              <w:ind w:left="57" w:right="57"/>
            </w:pPr>
            <w:r w:rsidRPr="00745D39">
              <w:t>Включается фильтр по значениям, указанным в пустых полях, расположенных над названиями столбцов списка.</w:t>
            </w:r>
          </w:p>
        </w:tc>
      </w:tr>
      <w:tr w:rsidR="00205680" w:rsidRPr="00503240" w14:paraId="531AC39D" w14:textId="77777777" w:rsidTr="00B36EDB">
        <w:tc>
          <w:tcPr>
            <w:tcW w:w="511" w:type="pct"/>
            <w:shd w:val="clear" w:color="auto" w:fill="auto"/>
          </w:tcPr>
          <w:p w14:paraId="364B960F" w14:textId="77777777" w:rsidR="00205680" w:rsidRPr="00745D39" w:rsidRDefault="00CF4371" w:rsidP="00B36EDB">
            <w:pPr>
              <w:pStyle w:val="ASFKTablenorm"/>
              <w:ind w:left="57" w:right="57"/>
            </w:pPr>
            <w:r>
              <w:rPr>
                <w:noProof/>
              </w:rPr>
              <w:drawing>
                <wp:inline distT="0" distB="0" distL="0" distR="0" wp14:anchorId="511BF2FA" wp14:editId="3845520A">
                  <wp:extent cx="276225" cy="276225"/>
                  <wp:effectExtent l="0" t="0" r="9525" b="9525"/>
                  <wp:docPr id="75" name="Рисунок 74" descr="кнопка Сбросить филь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кнопка Сбросить фильтр"/>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1109" w:type="pct"/>
            <w:shd w:val="clear" w:color="auto" w:fill="auto"/>
          </w:tcPr>
          <w:p w14:paraId="0CC8962B" w14:textId="77777777" w:rsidR="00205680" w:rsidRPr="00745D39" w:rsidRDefault="00205680" w:rsidP="00B36EDB">
            <w:pPr>
              <w:pStyle w:val="ASFKTablenorm"/>
              <w:ind w:left="57" w:right="57"/>
            </w:pPr>
            <w:r w:rsidRPr="00745D39">
              <w:t>Сбросить фильтр</w:t>
            </w:r>
          </w:p>
        </w:tc>
        <w:tc>
          <w:tcPr>
            <w:tcW w:w="3380" w:type="pct"/>
            <w:shd w:val="clear" w:color="auto" w:fill="auto"/>
          </w:tcPr>
          <w:p w14:paraId="0635A580" w14:textId="77777777" w:rsidR="00205680" w:rsidRPr="00745D39" w:rsidRDefault="00205680" w:rsidP="00B36EDB">
            <w:pPr>
              <w:pStyle w:val="ASFKTablenorm"/>
              <w:ind w:left="57" w:right="57"/>
            </w:pPr>
            <w:r w:rsidRPr="00745D39">
              <w:t>Сброс фильтра.</w:t>
            </w:r>
          </w:p>
        </w:tc>
      </w:tr>
    </w:tbl>
    <w:p w14:paraId="44CF4D01" w14:textId="77777777" w:rsidR="00F13310" w:rsidRPr="00745D39" w:rsidRDefault="00F13310" w:rsidP="00F13310">
      <w:pPr>
        <w:pStyle w:val="32"/>
      </w:pPr>
      <w:bookmarkStart w:id="323" w:name="_Toc126839872"/>
      <w:r w:rsidRPr="00745D39">
        <w:t>Контекстное меню</w:t>
      </w:r>
      <w:bookmarkEnd w:id="321"/>
      <w:bookmarkEnd w:id="322"/>
      <w:bookmarkEnd w:id="323"/>
    </w:p>
    <w:p w14:paraId="5FC9F993" w14:textId="77777777" w:rsidR="00F13310" w:rsidRPr="00745D39" w:rsidRDefault="00F13310" w:rsidP="00F13310">
      <w:pPr>
        <w:pStyle w:val="ASFKNormal"/>
      </w:pPr>
      <w:r w:rsidRPr="00745D39">
        <w:t xml:space="preserve">Помимо перечисленных выше </w:t>
      </w:r>
      <w:r>
        <w:t>описанных</w:t>
      </w:r>
      <w:r w:rsidRPr="00745D39">
        <w:t xml:space="preserve"> </w:t>
      </w:r>
      <w:r>
        <w:t>инструментальных панелей</w:t>
      </w:r>
      <w:r w:rsidRPr="00745D39">
        <w:t>, при работе с программой, для выполнения типовых операций над документами и справочниками, та</w:t>
      </w:r>
      <w:r w:rsidRPr="00F13310">
        <w:t>к</w:t>
      </w:r>
      <w:r w:rsidRPr="00745D39">
        <w:t>же использ</w:t>
      </w:r>
      <w:r w:rsidRPr="00114157">
        <w:t>у</w:t>
      </w:r>
      <w:r w:rsidRPr="00745D39">
        <w:t>ется контекстное меню. Контекстным, меню н</w:t>
      </w:r>
      <w:r w:rsidRPr="00F13310">
        <w:t>а</w:t>
      </w:r>
      <w:r w:rsidRPr="00745D39">
        <w:t>зывается потому, что набор команд, вход</w:t>
      </w:r>
      <w:r w:rsidRPr="00114157">
        <w:t>я</w:t>
      </w:r>
      <w:r w:rsidRPr="00745D39">
        <w:t>щих в его состав может меняться, в зависимости от того, где это меню выз</w:t>
      </w:r>
      <w:r w:rsidRPr="00F13310">
        <w:t>ы</w:t>
      </w:r>
      <w:r w:rsidRPr="00745D39">
        <w:t>вается, т.е. зависит от конте</w:t>
      </w:r>
      <w:r w:rsidRPr="00114157">
        <w:t>к</w:t>
      </w:r>
      <w:r w:rsidRPr="00745D39">
        <w:t xml:space="preserve">ста. </w:t>
      </w:r>
    </w:p>
    <w:p w14:paraId="627870EA" w14:textId="7ADF3AF6" w:rsidR="00F13310" w:rsidRDefault="00F13310" w:rsidP="00F13310">
      <w:pPr>
        <w:pStyle w:val="ASFKNormal"/>
      </w:pPr>
      <w:r w:rsidRPr="00745D39">
        <w:t>Для вызова контекстного меню необходимо выполнить следующие действия: поме</w:t>
      </w:r>
      <w:r w:rsidRPr="00F13310">
        <w:t>с</w:t>
      </w:r>
      <w:r w:rsidRPr="00745D39">
        <w:t>тить указатель мыши на объект (например, на документ в списке документов) и сделать ще</w:t>
      </w:r>
      <w:r w:rsidRPr="00F13310">
        <w:t>л</w:t>
      </w:r>
      <w:r w:rsidRPr="00745D39">
        <w:t xml:space="preserve">чок правой клавишей мыши. </w:t>
      </w:r>
      <w:r>
        <w:t>В результате н</w:t>
      </w:r>
      <w:r w:rsidRPr="00745D39">
        <w:t>а экране открое</w:t>
      </w:r>
      <w:r w:rsidRPr="00F13310">
        <w:t>т</w:t>
      </w:r>
      <w:r w:rsidRPr="00745D39">
        <w:t xml:space="preserve">ся </w:t>
      </w:r>
      <w:r>
        <w:t xml:space="preserve">контекстное </w:t>
      </w:r>
      <w:r w:rsidRPr="00745D39">
        <w:t>меню</w:t>
      </w:r>
      <w:r w:rsidR="00BA1D41">
        <w:t xml:space="preserve"> (рис. </w:t>
      </w:r>
      <w:r w:rsidR="00F2392D">
        <w:fldChar w:fldCharType="begin"/>
      </w:r>
      <w:r w:rsidR="00F2392D">
        <w:instrText xml:space="preserve"> REF _Ref220740309 \h  \* MERGEFORMAT </w:instrText>
      </w:r>
      <w:r w:rsidR="00F2392D">
        <w:fldChar w:fldCharType="separate"/>
      </w:r>
      <w:r w:rsidR="00980F1C">
        <w:t>32</w:t>
      </w:r>
      <w:r w:rsidR="00F2392D">
        <w:fldChar w:fldCharType="end"/>
      </w:r>
      <w:r w:rsidR="00BA1D41">
        <w:t>)</w:t>
      </w:r>
      <w:r w:rsidRPr="00745D39">
        <w:t>.</w:t>
      </w:r>
    </w:p>
    <w:p w14:paraId="4190AC28" w14:textId="77777777" w:rsidR="00BA1D41" w:rsidRPr="00D20C6C" w:rsidRDefault="00CF4371" w:rsidP="00BA1D41">
      <w:pPr>
        <w:pStyle w:val="ASFKFigure"/>
      </w:pPr>
      <w:r>
        <w:rPr>
          <w:noProof/>
        </w:rPr>
        <w:lastRenderedPageBreak/>
        <w:drawing>
          <wp:inline distT="0" distB="0" distL="0" distR="0" wp14:anchorId="56690EB7" wp14:editId="17666E74">
            <wp:extent cx="6124575" cy="4114800"/>
            <wp:effectExtent l="0" t="0" r="9525" b="0"/>
            <wp:docPr id="76" name="Рисунок 7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bookmarkStart w:id="324" w:name="_Ref220740266"/>
    <w:p w14:paraId="66294AA1" w14:textId="69D95806" w:rsidR="00BA1D41" w:rsidRPr="00204E68" w:rsidRDefault="00F2392D" w:rsidP="0071154A">
      <w:pPr>
        <w:pStyle w:val="ASFKFigName"/>
      </w:pPr>
      <w:r w:rsidRPr="00204E68">
        <w:fldChar w:fldCharType="begin"/>
      </w:r>
      <w:r w:rsidR="00BA1D41" w:rsidRPr="00204E68">
        <w:instrText xml:space="preserve"> SEQ Рисунок \* ARABIC </w:instrText>
      </w:r>
      <w:r w:rsidRPr="00204E68">
        <w:fldChar w:fldCharType="separate"/>
      </w:r>
      <w:bookmarkStart w:id="325" w:name="_Ref220740309"/>
      <w:bookmarkStart w:id="326" w:name="_Toc126840396"/>
      <w:r w:rsidR="00980F1C">
        <w:rPr>
          <w:noProof/>
        </w:rPr>
        <w:t>32</w:t>
      </w:r>
      <w:bookmarkEnd w:id="325"/>
      <w:r w:rsidRPr="00204E68">
        <w:fldChar w:fldCharType="end"/>
      </w:r>
      <w:bookmarkEnd w:id="324"/>
      <w:r w:rsidR="00BA1D41" w:rsidRPr="00204E68">
        <w:t>. Пример контекстного меню</w:t>
      </w:r>
      <w:bookmarkEnd w:id="326"/>
    </w:p>
    <w:p w14:paraId="5920E2FF" w14:textId="77777777" w:rsidR="00F13310" w:rsidRPr="00745D39" w:rsidRDefault="00F13310" w:rsidP="00F13310">
      <w:pPr>
        <w:pStyle w:val="32"/>
      </w:pPr>
      <w:bookmarkStart w:id="327" w:name="_Toc383088847"/>
      <w:bookmarkStart w:id="328" w:name="_Toc401059285"/>
      <w:bookmarkStart w:id="329" w:name="_Toc126839873"/>
      <w:r w:rsidRPr="00745D39">
        <w:t>Панели сортировки и фильтров</w:t>
      </w:r>
      <w:bookmarkEnd w:id="327"/>
      <w:bookmarkEnd w:id="328"/>
      <w:bookmarkEnd w:id="329"/>
    </w:p>
    <w:p w14:paraId="5DB128AD" w14:textId="500E88B1" w:rsidR="00F13310" w:rsidRDefault="00F13310" w:rsidP="00F13310">
      <w:pPr>
        <w:pStyle w:val="ASFKNormal"/>
      </w:pPr>
      <w:r w:rsidRPr="00745D39">
        <w:t>П</w:t>
      </w:r>
      <w:r>
        <w:t>анели сортировки и фильтров (</w:t>
      </w:r>
      <w:r w:rsidRPr="00745D39">
        <w:t>рис. </w:t>
      </w:r>
      <w:r w:rsidR="00F2392D">
        <w:fldChar w:fldCharType="begin"/>
      </w:r>
      <w:r w:rsidR="00F2392D">
        <w:instrText xml:space="preserve"> REF _Ref381285131 \h  \* MERGEFORMAT </w:instrText>
      </w:r>
      <w:r w:rsidR="00F2392D">
        <w:fldChar w:fldCharType="separate"/>
      </w:r>
      <w:r w:rsidR="00980F1C">
        <w:t>33</w:t>
      </w:r>
      <w:r w:rsidR="00F2392D">
        <w:fldChar w:fldCharType="end"/>
      </w:r>
      <w:r>
        <w:t>)</w:t>
      </w:r>
      <w:r w:rsidRPr="00745D39">
        <w:t xml:space="preserve"> предназначены для быстрого поиска нужных документов </w:t>
      </w:r>
      <w:r>
        <w:t xml:space="preserve">в списке </w:t>
      </w:r>
      <w:r w:rsidRPr="00745D39">
        <w:t>и их со</w:t>
      </w:r>
      <w:r w:rsidRPr="00F13310">
        <w:t>р</w:t>
      </w:r>
      <w:r w:rsidRPr="00745D39">
        <w:t>тировки.</w:t>
      </w:r>
    </w:p>
    <w:p w14:paraId="70725F18" w14:textId="77777777" w:rsidR="00F13310" w:rsidRDefault="00CF4371" w:rsidP="00F13310">
      <w:pPr>
        <w:pStyle w:val="ASFKFigure"/>
      </w:pPr>
      <w:r>
        <w:rPr>
          <w:noProof/>
        </w:rPr>
        <w:drawing>
          <wp:inline distT="0" distB="0" distL="0" distR="0" wp14:anchorId="4FA8282A" wp14:editId="0119ACCD">
            <wp:extent cx="6124575" cy="2371725"/>
            <wp:effectExtent l="0" t="0" r="9525" b="9525"/>
            <wp:docPr id="77" name="Рисунок 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4575" cy="2371725"/>
                    </a:xfrm>
                    <a:prstGeom prst="rect">
                      <a:avLst/>
                    </a:prstGeom>
                    <a:noFill/>
                    <a:ln>
                      <a:noFill/>
                    </a:ln>
                  </pic:spPr>
                </pic:pic>
              </a:graphicData>
            </a:graphic>
          </wp:inline>
        </w:drawing>
      </w:r>
    </w:p>
    <w:p w14:paraId="6EB70B49" w14:textId="198468D3" w:rsidR="00F1331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0" w:name="_Ref381285131"/>
      <w:bookmarkStart w:id="331" w:name="_Toc126840397"/>
      <w:r w:rsidR="00980F1C">
        <w:rPr>
          <w:noProof/>
        </w:rPr>
        <w:t>33</w:t>
      </w:r>
      <w:bookmarkEnd w:id="330"/>
      <w:r>
        <w:rPr>
          <w:noProof/>
        </w:rPr>
        <w:fldChar w:fldCharType="end"/>
      </w:r>
      <w:r w:rsidR="00F13310" w:rsidRPr="00204E68">
        <w:t>. Панели сортировки и фильтров</w:t>
      </w:r>
      <w:bookmarkEnd w:id="331"/>
    </w:p>
    <w:p w14:paraId="7F38DB30" w14:textId="77777777" w:rsidR="00F13310" w:rsidRPr="00745D39" w:rsidRDefault="00F13310" w:rsidP="00F13310">
      <w:pPr>
        <w:pStyle w:val="41"/>
      </w:pPr>
      <w:bookmarkStart w:id="332" w:name="_Toc383088848"/>
      <w:r w:rsidRPr="00745D39">
        <w:t>Сортировка документов</w:t>
      </w:r>
      <w:bookmarkEnd w:id="332"/>
    </w:p>
    <w:p w14:paraId="433DC164" w14:textId="77777777" w:rsidR="00F13310" w:rsidRPr="00745D39" w:rsidRDefault="00F13310" w:rsidP="00F13310">
      <w:pPr>
        <w:pStyle w:val="ASFKNormal"/>
      </w:pPr>
      <w:r w:rsidRPr="00745D39">
        <w:t>Панель сортировки предназначена для сортировки записей списка докуме</w:t>
      </w:r>
      <w:r w:rsidRPr="00F13310">
        <w:t>н</w:t>
      </w:r>
      <w:r w:rsidRPr="00745D39">
        <w:t>тов (записей справочников) по выбранному признаку.</w:t>
      </w:r>
    </w:p>
    <w:p w14:paraId="3330E408" w14:textId="6595A771" w:rsidR="00BA1D41" w:rsidRPr="00D20C6C" w:rsidRDefault="00BA1D41" w:rsidP="00BA1D41">
      <w:pPr>
        <w:pStyle w:val="ASFKNormal"/>
      </w:pPr>
      <w:r w:rsidRPr="00D20C6C">
        <w:lastRenderedPageBreak/>
        <w:t>Чтобы отсортировать документы (записи справочника) по нужному признаку, на пан</w:t>
      </w:r>
      <w:r w:rsidRPr="00BA1D41">
        <w:t>е</w:t>
      </w:r>
      <w:r w:rsidRPr="00D20C6C">
        <w:t>ли сортировки следует щелкнуть левой клавишей мыши по значку</w:t>
      </w:r>
      <w:r w:rsidR="00D81BA0" w:rsidRPr="00D20C6C">
        <w:t> </w:t>
      </w:r>
      <w:r w:rsidR="00CF4371">
        <w:rPr>
          <w:noProof/>
        </w:rPr>
        <w:drawing>
          <wp:inline distT="0" distB="0" distL="0" distR="0" wp14:anchorId="5106EA45" wp14:editId="115642F2">
            <wp:extent cx="180975" cy="180975"/>
            <wp:effectExtent l="0" t="0" r="9525" b="9525"/>
            <wp:docPr id="78" name="Рисунок 77" descr="кнопка сортировки и филь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кнопка сортировки и фильтра"/>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C6C">
        <w:t xml:space="preserve"> (рис. </w:t>
      </w:r>
      <w:r w:rsidR="00F2392D">
        <w:fldChar w:fldCharType="begin"/>
      </w:r>
      <w:r w:rsidR="00F2392D">
        <w:instrText xml:space="preserve"> REF _Ref227155644 \h  \* MERGEFORMAT </w:instrText>
      </w:r>
      <w:r w:rsidR="00F2392D">
        <w:fldChar w:fldCharType="separate"/>
      </w:r>
      <w:r w:rsidR="00980F1C">
        <w:t>34</w:t>
      </w:r>
      <w:r w:rsidR="00F2392D">
        <w:fldChar w:fldCharType="end"/>
      </w:r>
      <w:r w:rsidRPr="00D20C6C">
        <w:t>). В откры</w:t>
      </w:r>
      <w:r w:rsidRPr="00BA1D41">
        <w:t>в</w:t>
      </w:r>
      <w:r w:rsidRPr="00D20C6C">
        <w:t>шемся списке следует выбрать признак, по которому будет производиться сортировка. В</w:t>
      </w:r>
      <w:r w:rsidRPr="00BA1D41">
        <w:t>ы</w:t>
      </w:r>
      <w:r w:rsidRPr="00D20C6C">
        <w:t>бор признака осуществляется одиночным щелчком левой клавишей мыши по названию пр</w:t>
      </w:r>
      <w:r w:rsidRPr="00BA1D41">
        <w:t>и</w:t>
      </w:r>
      <w:r w:rsidRPr="00D20C6C">
        <w:t>знака. После чего документы в списке будут автоматически отсортированы по выбранному призн</w:t>
      </w:r>
      <w:r w:rsidRPr="00BA1D41">
        <w:t>а</w:t>
      </w:r>
      <w:r w:rsidRPr="00D20C6C">
        <w:t>ку.</w:t>
      </w:r>
    </w:p>
    <w:p w14:paraId="75A8E46A" w14:textId="77777777" w:rsidR="00BA1D41" w:rsidRPr="00D20C6C" w:rsidRDefault="00CF4371" w:rsidP="00BA1D41">
      <w:pPr>
        <w:pStyle w:val="ASFKFigure"/>
      </w:pPr>
      <w:r>
        <w:rPr>
          <w:noProof/>
        </w:rPr>
        <w:drawing>
          <wp:inline distT="0" distB="0" distL="0" distR="0" wp14:anchorId="3552EFBE" wp14:editId="49C41DD8">
            <wp:extent cx="6124575" cy="2381250"/>
            <wp:effectExtent l="0" t="0" r="9525" b="0"/>
            <wp:docPr id="79" name="Рисунок 7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4575" cy="2381250"/>
                    </a:xfrm>
                    <a:prstGeom prst="rect">
                      <a:avLst/>
                    </a:prstGeom>
                    <a:noFill/>
                    <a:ln>
                      <a:noFill/>
                    </a:ln>
                  </pic:spPr>
                </pic:pic>
              </a:graphicData>
            </a:graphic>
          </wp:inline>
        </w:drawing>
      </w:r>
    </w:p>
    <w:p w14:paraId="6B4FAAB8" w14:textId="1FF831BB" w:rsidR="00BA1D41"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3" w:name="_Ref227155644"/>
      <w:bookmarkStart w:id="334" w:name="_Toc126840398"/>
      <w:r w:rsidR="00980F1C">
        <w:rPr>
          <w:noProof/>
        </w:rPr>
        <w:t>34</w:t>
      </w:r>
      <w:bookmarkEnd w:id="333"/>
      <w:r>
        <w:rPr>
          <w:noProof/>
        </w:rPr>
        <w:fldChar w:fldCharType="end"/>
      </w:r>
      <w:r w:rsidR="00BA1D41" w:rsidRPr="00204E68">
        <w:t>. Пример панели сортировки с открытым списком признаков</w:t>
      </w:r>
      <w:bookmarkEnd w:id="334"/>
    </w:p>
    <w:p w14:paraId="6A554A8E" w14:textId="77777777" w:rsidR="00BA1D41" w:rsidRPr="00D20C6C" w:rsidRDefault="00BA1D41" w:rsidP="00BA1D41">
      <w:pPr>
        <w:pStyle w:val="ASFKNote"/>
      </w:pPr>
      <w:r w:rsidRPr="00D20C6C">
        <w:rPr>
          <w:rStyle w:val="ASFKSymBold"/>
        </w:rPr>
        <w:t>Примечание.</w:t>
      </w:r>
      <w:r w:rsidRPr="00D20C6C">
        <w:rPr>
          <w:rStyle w:val="ASFKSymBold"/>
        </w:rPr>
        <w:tab/>
      </w:r>
      <w:r w:rsidRPr="00D20C6C">
        <w:t>По умолчанию сортировка документов в списке производится по признаку, к</w:t>
      </w:r>
      <w:r w:rsidRPr="00BA1D41">
        <w:t>о</w:t>
      </w:r>
      <w:r w:rsidRPr="00D20C6C">
        <w:t>торый в списке параметров выделен курсивом.</w:t>
      </w:r>
    </w:p>
    <w:p w14:paraId="651A1136" w14:textId="77777777" w:rsidR="00BA1D41" w:rsidRPr="00D20C6C" w:rsidRDefault="00BA1D41" w:rsidP="00BA1D41">
      <w:pPr>
        <w:pStyle w:val="ASFKNormal"/>
      </w:pPr>
      <w:r w:rsidRPr="00D20C6C">
        <w:t>Состав признаков сортировки меняется в зависимости от выбранного типа документов.</w:t>
      </w:r>
    </w:p>
    <w:p w14:paraId="34132679" w14:textId="77777777" w:rsidR="00BA1D41" w:rsidRPr="00D20C6C" w:rsidRDefault="00DF6180" w:rsidP="00BA1D41">
      <w:pPr>
        <w:pStyle w:val="ASFKNormal"/>
      </w:pPr>
      <w:r>
        <w:t>Для того ч</w:t>
      </w:r>
      <w:r w:rsidR="00BA1D41" w:rsidRPr="00D20C6C">
        <w:t xml:space="preserve">тобы </w:t>
      </w:r>
      <w:r>
        <w:t>поменять</w:t>
      </w:r>
      <w:r w:rsidR="00BA1D41" w:rsidRPr="00D20C6C">
        <w:t xml:space="preserve"> </w:t>
      </w:r>
      <w:r>
        <w:t xml:space="preserve">направление </w:t>
      </w:r>
      <w:r w:rsidR="00BA1D41" w:rsidRPr="00D20C6C">
        <w:t>сортировк</w:t>
      </w:r>
      <w:r>
        <w:t>и</w:t>
      </w:r>
      <w:r w:rsidR="00BA1D41" w:rsidRPr="00D20C6C">
        <w:t xml:space="preserve"> по возрастанию</w:t>
      </w:r>
      <w:r>
        <w:t xml:space="preserve"> или </w:t>
      </w:r>
      <w:r w:rsidR="00BA1D41" w:rsidRPr="00D20C6C">
        <w:t>убыванию значения выбранного призн</w:t>
      </w:r>
      <w:r w:rsidR="00BA1D41" w:rsidRPr="00BA1D41">
        <w:t>а</w:t>
      </w:r>
      <w:r w:rsidR="00BA1D41" w:rsidRPr="00D20C6C">
        <w:t>ка, следует нажать на кнопку</w:t>
      </w:r>
      <w:r w:rsidR="00D81BA0" w:rsidRPr="00D20C6C">
        <w:t> </w:t>
      </w:r>
      <w:r w:rsidR="00CF4371">
        <w:rPr>
          <w:noProof/>
        </w:rPr>
        <w:drawing>
          <wp:inline distT="0" distB="0" distL="0" distR="0" wp14:anchorId="03B9CECD" wp14:editId="0A3F2E19">
            <wp:extent cx="180975" cy="180975"/>
            <wp:effectExtent l="0" t="0" r="9525" b="9525"/>
            <wp:docPr id="80" name="Рисунок 79" descr="кнопка Поменять направление сортиро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кнопка Поменять направление сортировки"/>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w:t>
      </w:r>
      <w:r w:rsidR="00BA1D41" w:rsidRPr="00D20C6C">
        <w:t>на панели сортировки.</w:t>
      </w:r>
    </w:p>
    <w:p w14:paraId="5DB7D256" w14:textId="77777777" w:rsidR="00BA1D41" w:rsidRPr="00D20C6C" w:rsidRDefault="00BA1D41" w:rsidP="00BA1D41">
      <w:pPr>
        <w:pStyle w:val="ASFKNormal"/>
      </w:pPr>
      <w:r w:rsidRPr="00D20C6C">
        <w:t>Для быстрой сортировки записей по колонке следует выполнить одиночный щелчок левой клавишей мыши в области заголовка колонки. При этом произойдет сортировка зап</w:t>
      </w:r>
      <w:r w:rsidRPr="00BA1D41">
        <w:t>и</w:t>
      </w:r>
      <w:r w:rsidRPr="00D20C6C">
        <w:t>сей по возрастанию значений в выбранной колонке.</w:t>
      </w:r>
    </w:p>
    <w:p w14:paraId="700D1A09" w14:textId="77777777" w:rsidR="00BA1D41" w:rsidRPr="00D20C6C" w:rsidRDefault="00BA1D41" w:rsidP="00BA1D41">
      <w:pPr>
        <w:pStyle w:val="ASFKNormal"/>
      </w:pPr>
      <w:r w:rsidRPr="00D20C6C">
        <w:t>Повторный щелчок, приведет к сортировке записей по убыванию значений в выбра</w:t>
      </w:r>
      <w:r w:rsidRPr="00BA1D41">
        <w:t>н</w:t>
      </w:r>
      <w:r w:rsidRPr="00D20C6C">
        <w:t>ной колонке.</w:t>
      </w:r>
    </w:p>
    <w:p w14:paraId="41ACC195" w14:textId="77777777" w:rsidR="00996FD5" w:rsidRPr="00996FD5" w:rsidRDefault="00BA1D41" w:rsidP="00996FD5">
      <w:pPr>
        <w:pStyle w:val="ASFKNormal"/>
      </w:pPr>
      <w:r w:rsidRPr="00D20C6C">
        <w:t>Третий щелчок в области заголовка колонки, восстановит порядок сортировки записей в списке по умолчанию.</w:t>
      </w:r>
    </w:p>
    <w:p w14:paraId="1B8B43C7" w14:textId="77777777" w:rsidR="00F13310" w:rsidRPr="00745D39" w:rsidRDefault="00F13310" w:rsidP="00F13310">
      <w:pPr>
        <w:pStyle w:val="41"/>
      </w:pPr>
      <w:bookmarkStart w:id="335" w:name="_Toc383088849"/>
      <w:r w:rsidRPr="00745D39">
        <w:t>Использование фильтров</w:t>
      </w:r>
      <w:bookmarkEnd w:id="335"/>
    </w:p>
    <w:p w14:paraId="48B3EA2E" w14:textId="77777777" w:rsidR="00F13310" w:rsidRPr="00745D39" w:rsidRDefault="00F13310" w:rsidP="00F13310">
      <w:pPr>
        <w:pStyle w:val="ASFKNormal"/>
      </w:pPr>
      <w:r w:rsidRPr="00745D39">
        <w:t>Панель фильтров предназначена для отбора записей в списке документов (справочника) по заданным п</w:t>
      </w:r>
      <w:r w:rsidRPr="00F13310">
        <w:t>а</w:t>
      </w:r>
      <w:r w:rsidRPr="00745D39">
        <w:t>раметрам.</w:t>
      </w:r>
    </w:p>
    <w:p w14:paraId="392BCC17" w14:textId="77777777" w:rsidR="00AC4CB4" w:rsidRPr="00D20C6C" w:rsidRDefault="00AC4CB4" w:rsidP="00AC4CB4">
      <w:pPr>
        <w:pStyle w:val="ASFKNormal"/>
      </w:pPr>
      <w:r w:rsidRPr="00D20C6C">
        <w:t>Чтобы выполнить отбор нужных документов (записей справочника), следует задать п</w:t>
      </w:r>
      <w:r w:rsidRPr="00AC4CB4">
        <w:t>а</w:t>
      </w:r>
      <w:r w:rsidRPr="00D20C6C">
        <w:t>раметры фильтрации. Для этого необходимо выполнить следующую последовательность действий:</w:t>
      </w:r>
    </w:p>
    <w:p w14:paraId="60415EFA" w14:textId="14DE8CF6" w:rsidR="00AC4CB4" w:rsidRPr="00D20C6C" w:rsidRDefault="00AC4CB4" w:rsidP="00FD09BC">
      <w:pPr>
        <w:pStyle w:val="ASFKListnum"/>
        <w:numPr>
          <w:ilvl w:val="0"/>
          <w:numId w:val="6"/>
        </w:numPr>
      </w:pPr>
      <w:r w:rsidRPr="00D20C6C">
        <w:t>Щелкнуть один раз левой клавишей мыши по значку</w:t>
      </w:r>
      <w:r w:rsidR="00D81BA0" w:rsidRPr="00D20C6C">
        <w:t> </w:t>
      </w:r>
      <w:r w:rsidR="00CF4371">
        <w:rPr>
          <w:noProof/>
        </w:rPr>
        <w:drawing>
          <wp:inline distT="0" distB="0" distL="0" distR="0" wp14:anchorId="34D81B39" wp14:editId="61991EA4">
            <wp:extent cx="180975" cy="180975"/>
            <wp:effectExtent l="0" t="0" r="9525" b="9525"/>
            <wp:docPr id="81" name="Рисунок 80" descr="кнопка сортировки и филь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кнопка сортировки и фильтра"/>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C6C">
        <w:t xml:space="preserve"> (рис. </w:t>
      </w:r>
      <w:r w:rsidR="00F2392D">
        <w:fldChar w:fldCharType="begin"/>
      </w:r>
      <w:r w:rsidR="00F2392D">
        <w:instrText xml:space="preserve"> REF _Ref227048129 \h  \* MERGEFORMAT </w:instrText>
      </w:r>
      <w:r w:rsidR="00F2392D">
        <w:fldChar w:fldCharType="separate"/>
      </w:r>
      <w:r w:rsidR="00980F1C">
        <w:t>35</w:t>
      </w:r>
      <w:r w:rsidR="00F2392D">
        <w:fldChar w:fldCharType="end"/>
      </w:r>
      <w:r w:rsidRPr="00D20C6C">
        <w:t>).</w:t>
      </w:r>
    </w:p>
    <w:p w14:paraId="46E587BE" w14:textId="0B68508F" w:rsidR="00AC4CB4" w:rsidRPr="00AC4CB4" w:rsidRDefault="00AC4CB4" w:rsidP="00AC4CB4">
      <w:pPr>
        <w:pStyle w:val="ASFKListnum"/>
      </w:pPr>
      <w:r w:rsidRPr="00D20C6C">
        <w:t xml:space="preserve">В открывшемся списке </w:t>
      </w:r>
      <w:r w:rsidRPr="00AC4CB4">
        <w:t>(рис. </w:t>
      </w:r>
      <w:r w:rsidR="00F2392D">
        <w:fldChar w:fldCharType="begin"/>
      </w:r>
      <w:r w:rsidR="00F2392D">
        <w:instrText xml:space="preserve"> REF _Ref227048129 \h  \* MERGEFORMAT </w:instrText>
      </w:r>
      <w:r w:rsidR="00F2392D">
        <w:fldChar w:fldCharType="separate"/>
      </w:r>
      <w:r w:rsidR="00980F1C">
        <w:t>35</w:t>
      </w:r>
      <w:r w:rsidR="00F2392D">
        <w:fldChar w:fldCharType="end"/>
      </w:r>
      <w:r w:rsidRPr="00AC4CB4">
        <w:t>) следует выбрать параметр фильтрации, выполнив один щелчок левой клавишей мыши по названию параметра.</w:t>
      </w:r>
    </w:p>
    <w:p w14:paraId="6E956594" w14:textId="77777777" w:rsidR="00AC4CB4" w:rsidRPr="00D20C6C" w:rsidRDefault="00CF4371" w:rsidP="00AC4CB4">
      <w:pPr>
        <w:pStyle w:val="ASFKFigure"/>
      </w:pPr>
      <w:r>
        <w:rPr>
          <w:noProof/>
        </w:rPr>
        <w:lastRenderedPageBreak/>
        <w:drawing>
          <wp:inline distT="0" distB="0" distL="0" distR="0" wp14:anchorId="4A39579D" wp14:editId="14E2FA4E">
            <wp:extent cx="6124575" cy="2381250"/>
            <wp:effectExtent l="0" t="0" r="9525" b="0"/>
            <wp:docPr id="82" name="Рисунок 8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4575" cy="2381250"/>
                    </a:xfrm>
                    <a:prstGeom prst="rect">
                      <a:avLst/>
                    </a:prstGeom>
                    <a:noFill/>
                    <a:ln>
                      <a:noFill/>
                    </a:ln>
                  </pic:spPr>
                </pic:pic>
              </a:graphicData>
            </a:graphic>
          </wp:inline>
        </w:drawing>
      </w:r>
    </w:p>
    <w:p w14:paraId="7466CBA2" w14:textId="5C8BC00E" w:rsidR="00AC4CB4" w:rsidRPr="00204E68" w:rsidRDefault="00AC4CB4" w:rsidP="0071154A">
      <w:pPr>
        <w:pStyle w:val="ASFKFigName"/>
      </w:pPr>
      <w:r w:rsidRPr="00204E68">
        <w:t xml:space="preserve"> </w:t>
      </w:r>
      <w:r w:rsidR="00034287">
        <w:rPr>
          <w:noProof/>
        </w:rPr>
        <w:fldChar w:fldCharType="begin"/>
      </w:r>
      <w:r w:rsidR="00034287">
        <w:rPr>
          <w:noProof/>
        </w:rPr>
        <w:instrText xml:space="preserve"> SEQ Рисунок \* ARABIC </w:instrText>
      </w:r>
      <w:r w:rsidR="00034287">
        <w:rPr>
          <w:noProof/>
        </w:rPr>
        <w:fldChar w:fldCharType="separate"/>
      </w:r>
      <w:bookmarkStart w:id="336" w:name="_Ref227048129"/>
      <w:bookmarkStart w:id="337" w:name="_Toc126840399"/>
      <w:r w:rsidR="00980F1C">
        <w:rPr>
          <w:noProof/>
        </w:rPr>
        <w:t>35</w:t>
      </w:r>
      <w:bookmarkEnd w:id="336"/>
      <w:r w:rsidR="00034287">
        <w:rPr>
          <w:noProof/>
        </w:rPr>
        <w:fldChar w:fldCharType="end"/>
      </w:r>
      <w:r w:rsidRPr="00204E68">
        <w:t>. Выбор параметра фильтрации</w:t>
      </w:r>
      <w:bookmarkEnd w:id="337"/>
    </w:p>
    <w:p w14:paraId="269F0335" w14:textId="77777777" w:rsidR="00AC4CB4" w:rsidRPr="00D20C6C" w:rsidRDefault="00AC4CB4" w:rsidP="00AC4CB4">
      <w:pPr>
        <w:pStyle w:val="ASFKNote"/>
      </w:pPr>
      <w:r w:rsidRPr="00D20C6C">
        <w:rPr>
          <w:rStyle w:val="ASFKSymBold"/>
        </w:rPr>
        <w:t>Примечание.</w:t>
      </w:r>
      <w:r w:rsidRPr="00D20C6C">
        <w:tab/>
        <w:t>Набор параметров фильтрации зависят от типа документов, с которым вы в н</w:t>
      </w:r>
      <w:r w:rsidRPr="00AC4CB4">
        <w:t>а</w:t>
      </w:r>
      <w:r w:rsidRPr="00D20C6C">
        <w:t>стоящий момент работаете.</w:t>
      </w:r>
    </w:p>
    <w:p w14:paraId="3D4ADDBF" w14:textId="64C564FE" w:rsidR="00AC4CB4" w:rsidRPr="00AC4CB4" w:rsidRDefault="00AC4CB4" w:rsidP="00AC4CB4">
      <w:pPr>
        <w:pStyle w:val="ASFKListnum"/>
      </w:pPr>
      <w:r w:rsidRPr="00D20C6C">
        <w:t xml:space="preserve">В открывшемся диалоговом окне </w:t>
      </w:r>
      <w:r w:rsidRPr="00AC4CB4">
        <w:t>(рис. </w:t>
      </w:r>
      <w:r w:rsidR="00F2392D">
        <w:fldChar w:fldCharType="begin"/>
      </w:r>
      <w:r w:rsidR="00F2392D">
        <w:instrText xml:space="preserve"> REF _Ref204411202 \h  \* MERGEFORMAT </w:instrText>
      </w:r>
      <w:r w:rsidR="00F2392D">
        <w:fldChar w:fldCharType="separate"/>
      </w:r>
      <w:r w:rsidR="00980F1C">
        <w:t>36</w:t>
      </w:r>
      <w:r w:rsidR="00F2392D">
        <w:fldChar w:fldCharType="end"/>
      </w:r>
      <w:r w:rsidRPr="00AC4CB4">
        <w:t xml:space="preserve">) следует ввести значения выбранного параметра и нажать на кнопку </w:t>
      </w:r>
      <w:r w:rsidR="00324E3A">
        <w:t>«</w:t>
      </w:r>
      <w:r w:rsidRPr="00AC4CB4">
        <w:t>ОК</w:t>
      </w:r>
      <w:r w:rsidR="00324E3A">
        <w:t>»</w:t>
      </w:r>
      <w:r w:rsidRPr="00AC4CB4">
        <w:t xml:space="preserve">. </w:t>
      </w:r>
    </w:p>
    <w:p w14:paraId="7C29CBE3" w14:textId="77777777" w:rsidR="00AC4CB4" w:rsidRPr="00D20C6C" w:rsidRDefault="00CF4371" w:rsidP="00AC4CB4">
      <w:pPr>
        <w:pStyle w:val="ASFKFigure"/>
      </w:pPr>
      <w:r>
        <w:rPr>
          <w:noProof/>
        </w:rPr>
        <w:drawing>
          <wp:inline distT="0" distB="0" distL="0" distR="0" wp14:anchorId="62A934C3" wp14:editId="105A000C">
            <wp:extent cx="6124575" cy="4019550"/>
            <wp:effectExtent l="0" t="0" r="9525" b="0"/>
            <wp:docPr id="83" name="Рисунок 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6A7FCC0F" w14:textId="5949CC74" w:rsidR="00AC4CB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8" w:name="_Ref204411202"/>
      <w:bookmarkStart w:id="339" w:name="_Toc126840400"/>
      <w:r w:rsidR="00980F1C">
        <w:rPr>
          <w:noProof/>
        </w:rPr>
        <w:t>36</w:t>
      </w:r>
      <w:bookmarkEnd w:id="338"/>
      <w:r>
        <w:rPr>
          <w:noProof/>
        </w:rPr>
        <w:fldChar w:fldCharType="end"/>
      </w:r>
      <w:r w:rsidR="00AC4CB4" w:rsidRPr="00204E68">
        <w:t>. Пример окна ввода значений параметров фильтра.</w:t>
      </w:r>
      <w:r w:rsidR="009D0507">
        <w:t xml:space="preserve"> </w:t>
      </w:r>
      <w:r w:rsidR="00AC4CB4" w:rsidRPr="00204E68">
        <w:t xml:space="preserve">Параметр </w:t>
      </w:r>
      <w:r w:rsidR="00324E3A">
        <w:t>«</w:t>
      </w:r>
      <w:r w:rsidR="00AC4CB4" w:rsidRPr="00204E68">
        <w:t>По основным параметрам</w:t>
      </w:r>
      <w:r w:rsidR="00324E3A">
        <w:t>»</w:t>
      </w:r>
      <w:bookmarkEnd w:id="339"/>
    </w:p>
    <w:p w14:paraId="43C43A62" w14:textId="77777777" w:rsidR="00AC4CB4" w:rsidRPr="00D20C6C" w:rsidRDefault="00AC4CB4" w:rsidP="00AC4CB4">
      <w:pPr>
        <w:pStyle w:val="ASFKNormal"/>
      </w:pPr>
      <w:r w:rsidRPr="00D20C6C">
        <w:t>В списке документов отобразятся только те документы, которые удовлетворяют уст</w:t>
      </w:r>
      <w:r w:rsidRPr="00AC4CB4">
        <w:t>а</w:t>
      </w:r>
      <w:r w:rsidRPr="00D20C6C">
        <w:t>новленным параметрам фильтрации.</w:t>
      </w:r>
    </w:p>
    <w:p w14:paraId="5A00A0C2" w14:textId="77777777" w:rsidR="00AC4CB4" w:rsidRPr="00D20C6C" w:rsidRDefault="00AC4CB4" w:rsidP="00AC4CB4">
      <w:pPr>
        <w:pStyle w:val="ASFKNormal"/>
      </w:pPr>
      <w:r w:rsidRPr="00D20C6C">
        <w:lastRenderedPageBreak/>
        <w:t>Чтобы отменить фильтрацию, следует нажать кнопку</w:t>
      </w:r>
      <w:r w:rsidR="00D81BA0" w:rsidRPr="00D20C6C">
        <w:t> </w:t>
      </w:r>
      <w:r w:rsidR="00CF4371">
        <w:rPr>
          <w:noProof/>
        </w:rPr>
        <w:drawing>
          <wp:inline distT="0" distB="0" distL="0" distR="0" wp14:anchorId="67C092B7" wp14:editId="61C965D2">
            <wp:extent cx="276225" cy="180975"/>
            <wp:effectExtent l="0" t="0" r="9525" b="9525"/>
            <wp:docPr id="84" name="Рисунок 83" descr="панель филь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панель фильтра"/>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7B6239">
        <w:t xml:space="preserve"> на панели инструментов</w:t>
      </w:r>
      <w:r w:rsidRPr="00D20C6C">
        <w:t>. На п</w:t>
      </w:r>
      <w:r w:rsidRPr="00AC4CB4">
        <w:t>а</w:t>
      </w:r>
      <w:r w:rsidRPr="00D20C6C">
        <w:t xml:space="preserve">нели фильтров отобразится значение </w:t>
      </w:r>
      <w:r w:rsidR="00324E3A">
        <w:t>«</w:t>
      </w:r>
      <w:r w:rsidRPr="00D20C6C">
        <w:t>Все записи</w:t>
      </w:r>
      <w:r w:rsidR="00324E3A">
        <w:t>»</w:t>
      </w:r>
      <w:r w:rsidRPr="00D20C6C">
        <w:t>, и в списке восстановятся все соответс</w:t>
      </w:r>
      <w:r w:rsidRPr="00AC4CB4">
        <w:t>т</w:t>
      </w:r>
      <w:r w:rsidRPr="00D20C6C">
        <w:t>вующие ему записи.</w:t>
      </w:r>
    </w:p>
    <w:p w14:paraId="6524268A" w14:textId="66957D74" w:rsidR="00AC4CB4" w:rsidRPr="00D20C6C" w:rsidRDefault="00AC4CB4" w:rsidP="00AC4CB4">
      <w:pPr>
        <w:pStyle w:val="ASFKNormal"/>
      </w:pPr>
      <w:r w:rsidRPr="00D20C6C">
        <w:t>Ещё один способ фильтрации документов (записей справочников) заключается в том, чтобы указать значение параметра фильтрации непосредственно в специально отведенной для этого верхней пустой строке списка. В этом случае нужно в соответствующей колонке списка указывать значение параметра фильтрации и нажать кнопку</w:t>
      </w:r>
      <w:r w:rsidR="00D81BA0" w:rsidRPr="00D20C6C">
        <w:t> </w:t>
      </w:r>
      <w:r w:rsidR="00CF4371">
        <w:rPr>
          <w:noProof/>
        </w:rPr>
        <w:drawing>
          <wp:inline distT="0" distB="0" distL="0" distR="0" wp14:anchorId="06542659" wp14:editId="654FDDE0">
            <wp:extent cx="276225" cy="180975"/>
            <wp:effectExtent l="0" t="0" r="9525" b="9525"/>
            <wp:docPr id="85" name="Рисунок 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490699">
        <w:t xml:space="preserve"> на панели инструментов</w:t>
      </w:r>
      <w:r w:rsidRPr="00D20C6C">
        <w:t>. На рисунке</w:t>
      </w:r>
      <w:r w:rsidR="00D81BA0" w:rsidRPr="00D20C6C">
        <w:t> </w:t>
      </w:r>
      <w:r w:rsidR="00F2392D">
        <w:fldChar w:fldCharType="begin"/>
      </w:r>
      <w:r w:rsidR="00F2392D">
        <w:instrText xml:space="preserve"> REF _Ref325539900 \h  \* MERGEFORMAT </w:instrText>
      </w:r>
      <w:r w:rsidR="00F2392D">
        <w:fldChar w:fldCharType="separate"/>
      </w:r>
      <w:r w:rsidR="00980F1C">
        <w:t>37</w:t>
      </w:r>
      <w:r w:rsidR="00F2392D">
        <w:fldChar w:fldCharType="end"/>
      </w:r>
      <w:r w:rsidRPr="00D20C6C">
        <w:t xml:space="preserve"> показан пример использования такого вида фильтрации докуме</w:t>
      </w:r>
      <w:r w:rsidRPr="00AC4CB4">
        <w:t>н</w:t>
      </w:r>
      <w:r w:rsidRPr="00D20C6C">
        <w:t>тов.</w:t>
      </w:r>
    </w:p>
    <w:p w14:paraId="36E763D6" w14:textId="77777777" w:rsidR="00AC4CB4" w:rsidRPr="00D20C6C" w:rsidRDefault="00CF4371" w:rsidP="00AC4CB4">
      <w:pPr>
        <w:pStyle w:val="ASFKFigure"/>
      </w:pPr>
      <w:r>
        <w:rPr>
          <w:noProof/>
        </w:rPr>
        <w:drawing>
          <wp:inline distT="0" distB="0" distL="0" distR="0" wp14:anchorId="43FFC765" wp14:editId="4691528B">
            <wp:extent cx="6124575" cy="2647950"/>
            <wp:effectExtent l="0" t="0" r="9525" b="0"/>
            <wp:docPr id="86" name="Рисунок 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4575" cy="2647950"/>
                    </a:xfrm>
                    <a:prstGeom prst="rect">
                      <a:avLst/>
                    </a:prstGeom>
                    <a:noFill/>
                    <a:ln>
                      <a:noFill/>
                    </a:ln>
                  </pic:spPr>
                </pic:pic>
              </a:graphicData>
            </a:graphic>
          </wp:inline>
        </w:drawing>
      </w:r>
    </w:p>
    <w:p w14:paraId="65EDCB34" w14:textId="1099710A" w:rsidR="00AC4CB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40" w:name="_Ref325539900"/>
      <w:bookmarkStart w:id="341" w:name="_Toc126840401"/>
      <w:r w:rsidR="00980F1C">
        <w:rPr>
          <w:noProof/>
        </w:rPr>
        <w:t>37</w:t>
      </w:r>
      <w:bookmarkEnd w:id="340"/>
      <w:r>
        <w:rPr>
          <w:noProof/>
        </w:rPr>
        <w:fldChar w:fldCharType="end"/>
      </w:r>
      <w:r w:rsidR="00AC4CB4" w:rsidRPr="00204E68">
        <w:t>. Пример использования фильтрации документов</w:t>
      </w:r>
      <w:bookmarkEnd w:id="341"/>
    </w:p>
    <w:p w14:paraId="6E996826" w14:textId="77777777" w:rsidR="00AC4CB4" w:rsidRPr="00D20C6C" w:rsidRDefault="00AC4CB4" w:rsidP="00AC4CB4">
      <w:pPr>
        <w:pStyle w:val="ASFKNote"/>
      </w:pPr>
      <w:r w:rsidRPr="00D20C6C">
        <w:rPr>
          <w:rStyle w:val="ASFKSymBold"/>
        </w:rPr>
        <w:t>Примечание.</w:t>
      </w:r>
      <w:r w:rsidRPr="00D20C6C">
        <w:tab/>
        <w:t>При отключенном режиме строгой фильтрации на панели фильтров можно и</w:t>
      </w:r>
      <w:r w:rsidRPr="00AC4CB4">
        <w:t>с</w:t>
      </w:r>
      <w:r w:rsidRPr="00D20C6C">
        <w:t xml:space="preserve">пользовать подстановочные символы </w:t>
      </w:r>
      <w:r w:rsidR="00324E3A">
        <w:t>«</w:t>
      </w:r>
      <w:r w:rsidRPr="00D20C6C">
        <w:t>%</w:t>
      </w:r>
      <w:r w:rsidR="00324E3A">
        <w:t>»</w:t>
      </w:r>
      <w:r w:rsidRPr="00D20C6C">
        <w:t xml:space="preserve"> и * (например: %</w:t>
      </w:r>
      <w:r w:rsidR="00B97DDC">
        <w:t>утвержден или у</w:t>
      </w:r>
      <w:r w:rsidRPr="00D20C6C">
        <w:t>твержд%). При включенном режиме строгой фильтрации на панели филь</w:t>
      </w:r>
      <w:r w:rsidRPr="00AC4CB4">
        <w:t>т</w:t>
      </w:r>
      <w:r w:rsidRPr="00D20C6C">
        <w:t>ров с данными символами фильтр р</w:t>
      </w:r>
      <w:r w:rsidRPr="00AC4CB4">
        <w:t>а</w:t>
      </w:r>
      <w:r w:rsidRPr="00D20C6C">
        <w:t>ботать не будет.</w:t>
      </w:r>
    </w:p>
    <w:p w14:paraId="0E3D66FB" w14:textId="77777777" w:rsidR="00490699" w:rsidRPr="00D20C6C" w:rsidRDefault="00490699" w:rsidP="00490699">
      <w:pPr>
        <w:pStyle w:val="32"/>
      </w:pPr>
      <w:bookmarkStart w:id="342" w:name="_Ref394670547"/>
      <w:bookmarkStart w:id="343" w:name="_Toc433970163"/>
      <w:bookmarkStart w:id="344" w:name="_Toc126839874"/>
      <w:bookmarkStart w:id="345" w:name="_Ref357012118"/>
      <w:bookmarkStart w:id="346" w:name="_Toc383088851"/>
      <w:bookmarkStart w:id="347" w:name="_Toc401059286"/>
      <w:r w:rsidRPr="00D20C6C">
        <w:t>Настройка списка документов</w:t>
      </w:r>
      <w:bookmarkEnd w:id="342"/>
      <w:bookmarkEnd w:id="343"/>
      <w:bookmarkEnd w:id="344"/>
    </w:p>
    <w:p w14:paraId="64A45152" w14:textId="77777777" w:rsidR="00490699" w:rsidRPr="00D20C6C" w:rsidRDefault="00490699" w:rsidP="00490699">
      <w:pPr>
        <w:pStyle w:val="ASFKNormal"/>
      </w:pPr>
      <w:r w:rsidRPr="00D20C6C">
        <w:t xml:space="preserve">В списке документов </w:t>
      </w:r>
      <w:r w:rsidR="00993026">
        <w:t>(рис.</w:t>
      </w:r>
      <w:r w:rsidR="00D81BA0" w:rsidRPr="00D20C6C">
        <w:t> </w:t>
      </w:r>
      <w:r w:rsidR="00993026">
        <w:t xml:space="preserve">51) </w:t>
      </w:r>
      <w:r w:rsidRPr="00D20C6C">
        <w:t xml:space="preserve">отображается перечень документов, хранящихся в базе данных </w:t>
      </w:r>
      <w:r>
        <w:t>АРМ Офлайн</w:t>
      </w:r>
      <w:r w:rsidRPr="00D20C6C">
        <w:t xml:space="preserve"> и соответствующих выбранному разделу на панели навигации. Каждая запись в сп</w:t>
      </w:r>
      <w:r w:rsidRPr="00490699">
        <w:t>и</w:t>
      </w:r>
      <w:r w:rsidRPr="00D20C6C">
        <w:t xml:space="preserve">ске соответствует одному документу. </w:t>
      </w:r>
    </w:p>
    <w:p w14:paraId="0ED0A217" w14:textId="77777777" w:rsidR="00490699" w:rsidRPr="00D20C6C" w:rsidRDefault="00CF4371" w:rsidP="00490699">
      <w:pPr>
        <w:pStyle w:val="ASFKFigure"/>
      </w:pPr>
      <w:r>
        <w:rPr>
          <w:noProof/>
        </w:rPr>
        <w:lastRenderedPageBreak/>
        <w:drawing>
          <wp:inline distT="0" distB="0" distL="0" distR="0" wp14:anchorId="50188B11" wp14:editId="589BEC95">
            <wp:extent cx="6124575" cy="4114800"/>
            <wp:effectExtent l="0" t="0" r="9525" b="0"/>
            <wp:docPr id="87" name="Рисунок 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74E70406" w14:textId="4D9B7B01" w:rsidR="004906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48" w:name="_Ref220739905"/>
      <w:bookmarkStart w:id="349" w:name="_Toc126840402"/>
      <w:r w:rsidR="00980F1C">
        <w:rPr>
          <w:noProof/>
        </w:rPr>
        <w:t>38</w:t>
      </w:r>
      <w:bookmarkEnd w:id="348"/>
      <w:r>
        <w:rPr>
          <w:noProof/>
        </w:rPr>
        <w:fldChar w:fldCharType="end"/>
      </w:r>
      <w:r w:rsidR="00490699" w:rsidRPr="00204E68">
        <w:t>. Пример списка документов</w:t>
      </w:r>
      <w:bookmarkEnd w:id="349"/>
    </w:p>
    <w:p w14:paraId="5D9258CF" w14:textId="77777777" w:rsidR="00490699" w:rsidRPr="00D20C6C" w:rsidRDefault="00490699" w:rsidP="00490699">
      <w:pPr>
        <w:pStyle w:val="ASFKNormal"/>
      </w:pPr>
      <w:r w:rsidRPr="00D20C6C">
        <w:t>В списке документов можно легко настроить, какие колонки и в какой последовател</w:t>
      </w:r>
      <w:r w:rsidRPr="00490699">
        <w:t>ь</w:t>
      </w:r>
      <w:r w:rsidRPr="00D20C6C">
        <w:t>ности должны выводиться для просмотра.</w:t>
      </w:r>
    </w:p>
    <w:p w14:paraId="5265D623" w14:textId="77777777" w:rsidR="00490699" w:rsidRPr="00D20C6C" w:rsidRDefault="00490699" w:rsidP="00490699">
      <w:pPr>
        <w:pStyle w:val="ASFKNormal"/>
      </w:pPr>
      <w:r w:rsidRPr="00D20C6C">
        <w:t>Для того чтобы настроить какие колонки должны отображаться в списке документов, необходимо выполнить следующие дейс</w:t>
      </w:r>
      <w:r w:rsidRPr="00490699">
        <w:t>т</w:t>
      </w:r>
      <w:r w:rsidRPr="00D20C6C">
        <w:t xml:space="preserve">вия: </w:t>
      </w:r>
    </w:p>
    <w:p w14:paraId="27D4EDDC" w14:textId="13B379DE" w:rsidR="00490699" w:rsidRPr="00D20C6C" w:rsidRDefault="00490699" w:rsidP="00FD09BC">
      <w:pPr>
        <w:pStyle w:val="ASFKListnum"/>
        <w:numPr>
          <w:ilvl w:val="0"/>
          <w:numId w:val="7"/>
        </w:numPr>
      </w:pPr>
      <w:r w:rsidRPr="00D20C6C">
        <w:t xml:space="preserve">Выполнить щелчок правой клавишей мышки в любом месте строки, содержащей заголовки колонок списка документов и в открывшемся меню выбрать пункт </w:t>
      </w:r>
      <w:r w:rsidR="00324E3A">
        <w:t>«</w:t>
      </w:r>
      <w:r w:rsidR="00993026">
        <w:t>Выбор колонок…</w:t>
      </w:r>
      <w:r w:rsidR="00324E3A">
        <w:t>»</w:t>
      </w:r>
      <w:r w:rsidRPr="00D20C6C">
        <w:t xml:space="preserve"> (рис. </w:t>
      </w:r>
      <w:r w:rsidR="00F2392D">
        <w:fldChar w:fldCharType="begin"/>
      </w:r>
      <w:r w:rsidR="00F2392D">
        <w:instrText xml:space="preserve"> REF _Ref325544900 \h  \* MERGEFORMAT </w:instrText>
      </w:r>
      <w:r w:rsidR="00F2392D">
        <w:fldChar w:fldCharType="separate"/>
      </w:r>
      <w:r w:rsidR="00980F1C">
        <w:t>39</w:t>
      </w:r>
      <w:r w:rsidR="00F2392D">
        <w:fldChar w:fldCharType="end"/>
      </w:r>
      <w:r w:rsidRPr="00D20C6C">
        <w:t>).</w:t>
      </w:r>
    </w:p>
    <w:p w14:paraId="2EB5CF0A" w14:textId="77777777" w:rsidR="00490699" w:rsidRPr="00D20C6C" w:rsidRDefault="00CF4371" w:rsidP="00490699">
      <w:pPr>
        <w:pStyle w:val="ASFKFigure"/>
      </w:pPr>
      <w:r>
        <w:rPr>
          <w:noProof/>
        </w:rPr>
        <w:lastRenderedPageBreak/>
        <w:drawing>
          <wp:inline distT="0" distB="0" distL="0" distR="0" wp14:anchorId="70CFEF0F" wp14:editId="741317F8">
            <wp:extent cx="6124575" cy="3657600"/>
            <wp:effectExtent l="0" t="0" r="9525" b="0"/>
            <wp:docPr id="88" name="Рисунок 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0FD47C5E" w14:textId="2EBD0428" w:rsidR="004906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50" w:name="_Ref325544900"/>
      <w:bookmarkStart w:id="351" w:name="_Toc126840403"/>
      <w:r w:rsidR="00980F1C">
        <w:rPr>
          <w:noProof/>
        </w:rPr>
        <w:t>39</w:t>
      </w:r>
      <w:bookmarkEnd w:id="350"/>
      <w:r>
        <w:rPr>
          <w:noProof/>
        </w:rPr>
        <w:fldChar w:fldCharType="end"/>
      </w:r>
      <w:r w:rsidR="00490699" w:rsidRPr="00204E68">
        <w:t xml:space="preserve">. </w:t>
      </w:r>
      <w:r w:rsidR="00993026" w:rsidRPr="00204E68">
        <w:t>Меню н</w:t>
      </w:r>
      <w:r w:rsidR="00490699" w:rsidRPr="00204E68">
        <w:t>астройки отображения столбцов</w:t>
      </w:r>
      <w:r w:rsidR="00993026" w:rsidRPr="00204E68">
        <w:t xml:space="preserve"> </w:t>
      </w:r>
      <w:r w:rsidR="00490699" w:rsidRPr="00204E68">
        <w:t>списка документов</w:t>
      </w:r>
      <w:bookmarkEnd w:id="351"/>
    </w:p>
    <w:p w14:paraId="65B3CB6F" w14:textId="23003258" w:rsidR="00490699" w:rsidRPr="00490699" w:rsidRDefault="00490699" w:rsidP="00490699">
      <w:pPr>
        <w:pStyle w:val="ASFKListnum"/>
      </w:pPr>
      <w:r w:rsidRPr="00D20C6C">
        <w:t xml:space="preserve">В открывшемся окне </w:t>
      </w:r>
      <w:r w:rsidR="00324E3A">
        <w:t>«</w:t>
      </w:r>
      <w:r w:rsidR="00993026">
        <w:t>Выбор</w:t>
      </w:r>
      <w:r w:rsidRPr="00D20C6C">
        <w:t xml:space="preserve"> колонок</w:t>
      </w:r>
      <w:r w:rsidR="00324E3A">
        <w:t>»</w:t>
      </w:r>
      <w:r w:rsidRPr="00D20C6C">
        <w:t xml:space="preserve"> </w:t>
      </w:r>
      <w:r w:rsidRPr="00490699">
        <w:t>(рис. </w:t>
      </w:r>
      <w:r w:rsidR="00F2392D">
        <w:fldChar w:fldCharType="begin"/>
      </w:r>
      <w:r w:rsidR="00F2392D">
        <w:instrText xml:space="preserve"> REF _Ref329949876 \h  \* MERGEFORMAT </w:instrText>
      </w:r>
      <w:r w:rsidR="00F2392D">
        <w:fldChar w:fldCharType="separate"/>
      </w:r>
      <w:r w:rsidR="00980F1C">
        <w:t>40</w:t>
      </w:r>
      <w:r w:rsidR="00F2392D">
        <w:fldChar w:fldCharType="end"/>
      </w:r>
      <w:r w:rsidRPr="00490699">
        <w:t xml:space="preserve">) отметить наименования тех колонок, которые должны выводиться на экран, после чего нажать кнопку </w:t>
      </w:r>
      <w:r w:rsidR="00324E3A">
        <w:t>«</w:t>
      </w:r>
      <w:r w:rsidRPr="00490699">
        <w:t>ОК</w:t>
      </w:r>
      <w:r w:rsidR="00324E3A">
        <w:t>»</w:t>
      </w:r>
      <w:r w:rsidRPr="00490699">
        <w:t>.</w:t>
      </w:r>
    </w:p>
    <w:p w14:paraId="3D903E63" w14:textId="77777777" w:rsidR="00490699" w:rsidRPr="00D20C6C" w:rsidRDefault="00CF4371" w:rsidP="00490699">
      <w:pPr>
        <w:pStyle w:val="ASFKFigure"/>
      </w:pPr>
      <w:r>
        <w:rPr>
          <w:noProof/>
        </w:rPr>
        <w:drawing>
          <wp:inline distT="0" distB="0" distL="0" distR="0" wp14:anchorId="1B8B794F" wp14:editId="50B99B0C">
            <wp:extent cx="6124575" cy="2286000"/>
            <wp:effectExtent l="0" t="0" r="9525" b="0"/>
            <wp:docPr id="89" name="Рисунок 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61B6265E" w14:textId="40E04D43" w:rsidR="004906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52" w:name="_Ref329949876"/>
      <w:bookmarkStart w:id="353" w:name="_Toc126840404"/>
      <w:r w:rsidR="00980F1C">
        <w:rPr>
          <w:noProof/>
        </w:rPr>
        <w:t>40</w:t>
      </w:r>
      <w:bookmarkEnd w:id="352"/>
      <w:r>
        <w:rPr>
          <w:noProof/>
        </w:rPr>
        <w:fldChar w:fldCharType="end"/>
      </w:r>
      <w:r w:rsidR="00490699" w:rsidRPr="00204E68">
        <w:t xml:space="preserve">. Окно </w:t>
      </w:r>
      <w:r w:rsidR="00324E3A">
        <w:t>«</w:t>
      </w:r>
      <w:r w:rsidR="00993026" w:rsidRPr="00204E68">
        <w:t>Выбор</w:t>
      </w:r>
      <w:r w:rsidR="00490699" w:rsidRPr="00204E68">
        <w:t xml:space="preserve"> колонок</w:t>
      </w:r>
      <w:r w:rsidR="00324E3A">
        <w:t>»</w:t>
      </w:r>
      <w:bookmarkEnd w:id="353"/>
    </w:p>
    <w:p w14:paraId="23EACC27" w14:textId="77777777" w:rsidR="00490699" w:rsidRDefault="00490699" w:rsidP="00490699">
      <w:pPr>
        <w:pStyle w:val="ASFKNormal"/>
      </w:pPr>
      <w:r w:rsidRPr="00D20C6C">
        <w:t>В результате настройки список документов будет содержать только те колонки, кот</w:t>
      </w:r>
      <w:r w:rsidRPr="00490699">
        <w:t>о</w:t>
      </w:r>
      <w:r w:rsidRPr="00D20C6C">
        <w:t xml:space="preserve">рые были указаны при настройке. </w:t>
      </w:r>
    </w:p>
    <w:p w14:paraId="01A6AC25" w14:textId="3F980505" w:rsidR="00490699" w:rsidRPr="00433837" w:rsidRDefault="00490699" w:rsidP="00490699">
      <w:pPr>
        <w:pStyle w:val="ASFKNote"/>
      </w:pPr>
      <w:r w:rsidRPr="00433837">
        <w:rPr>
          <w:rStyle w:val="ASFKSymBold"/>
        </w:rPr>
        <w:t>Примечание.</w:t>
      </w:r>
      <w:r w:rsidRPr="00433837">
        <w:tab/>
        <w:t>При выводе на экран списковой формы документов, для каждого документа, расположенного на текущей странице, выполняется вычисление цветового маркер</w:t>
      </w:r>
      <w:r>
        <w:t>а на основе общей цветовой схемы (рис.</w:t>
      </w:r>
      <w:r w:rsidRPr="00D20C6C">
        <w:t> </w:t>
      </w:r>
      <w:r w:rsidR="00F2392D">
        <w:fldChar w:fldCharType="begin"/>
      </w:r>
      <w:r w:rsidR="00F2392D">
        <w:instrText xml:space="preserve"> REF _Ref325544900 \h  \* MERGEFORMAT </w:instrText>
      </w:r>
      <w:r w:rsidR="00F2392D">
        <w:fldChar w:fldCharType="separate"/>
      </w:r>
      <w:r w:rsidR="00980F1C">
        <w:t>39</w:t>
      </w:r>
      <w:r w:rsidR="00F2392D">
        <w:fldChar w:fldCharType="end"/>
      </w:r>
      <w:r>
        <w:t>)</w:t>
      </w:r>
      <w:r w:rsidRPr="00433837">
        <w:t>.</w:t>
      </w:r>
      <w:r>
        <w:t xml:space="preserve"> </w:t>
      </w:r>
      <w:r w:rsidRPr="00433837">
        <w:t>Цветовые схемы храня</w:t>
      </w:r>
      <w:r w:rsidRPr="00490699">
        <w:t>т</w:t>
      </w:r>
      <w:r w:rsidRPr="00433837">
        <w:t xml:space="preserve">ся в </w:t>
      </w:r>
      <w:r>
        <w:t xml:space="preserve">системном </w:t>
      </w:r>
      <w:r w:rsidRPr="00433837">
        <w:t xml:space="preserve">справочнике </w:t>
      </w:r>
      <w:r w:rsidR="00324E3A">
        <w:t>«</w:t>
      </w:r>
      <w:r w:rsidRPr="00433837">
        <w:t>Цветовые схемы документов</w:t>
      </w:r>
      <w:r w:rsidR="00324E3A">
        <w:t>»</w:t>
      </w:r>
      <w:r>
        <w:t>, где могут р</w:t>
      </w:r>
      <w:r w:rsidRPr="00490699">
        <w:t>е</w:t>
      </w:r>
      <w:r>
        <w:t>дактироваться пользователем.</w:t>
      </w:r>
    </w:p>
    <w:p w14:paraId="7226AEDA" w14:textId="77777777" w:rsidR="00490699" w:rsidRPr="00D20C6C" w:rsidRDefault="00490699" w:rsidP="00490699">
      <w:pPr>
        <w:pStyle w:val="ASFKNormal"/>
      </w:pPr>
      <w:r w:rsidRPr="00D20C6C">
        <w:t>Для того чтобы настроить последовательность, в которой колонки должны отображат</w:t>
      </w:r>
      <w:r w:rsidRPr="00490699">
        <w:t>ь</w:t>
      </w:r>
      <w:r w:rsidRPr="00D20C6C">
        <w:t>ся в списке документов, необходимо выполнить следующие дейс</w:t>
      </w:r>
      <w:r w:rsidRPr="00490699">
        <w:t>т</w:t>
      </w:r>
      <w:r w:rsidRPr="00D20C6C">
        <w:t xml:space="preserve">вия: </w:t>
      </w:r>
    </w:p>
    <w:p w14:paraId="510ECFDD" w14:textId="77777777" w:rsidR="00490699" w:rsidRPr="00D20C6C" w:rsidRDefault="00490699" w:rsidP="00FD09BC">
      <w:pPr>
        <w:pStyle w:val="ASFKListnum"/>
        <w:numPr>
          <w:ilvl w:val="0"/>
          <w:numId w:val="8"/>
        </w:numPr>
      </w:pPr>
      <w:r w:rsidRPr="00D20C6C">
        <w:lastRenderedPageBreak/>
        <w:t>Поместить курсор на заголовок колонки, которую необходимо переместить.</w:t>
      </w:r>
    </w:p>
    <w:p w14:paraId="4049419A" w14:textId="5A7A5B63" w:rsidR="00490699" w:rsidRPr="00490699" w:rsidRDefault="00490699" w:rsidP="00490699">
      <w:pPr>
        <w:pStyle w:val="ASFKListnum"/>
      </w:pPr>
      <w:r w:rsidRPr="00D20C6C">
        <w:t>Нажать левую клавишу мышки, и, не отпуская ее, переместить колонку влево или вправо на ж</w:t>
      </w:r>
      <w:r w:rsidRPr="00490699">
        <w:t>елаемую позицию (рис. </w:t>
      </w:r>
      <w:r w:rsidR="00F2392D">
        <w:fldChar w:fldCharType="begin"/>
      </w:r>
      <w:r w:rsidR="00F2392D">
        <w:instrText xml:space="preserve"> REF _Ref325546328 \h  \* MERGEFORMAT </w:instrText>
      </w:r>
      <w:r w:rsidR="00F2392D">
        <w:fldChar w:fldCharType="separate"/>
      </w:r>
      <w:r w:rsidR="00980F1C">
        <w:t>41</w:t>
      </w:r>
      <w:r w:rsidR="00F2392D">
        <w:fldChar w:fldCharType="end"/>
      </w:r>
      <w:r w:rsidRPr="00490699">
        <w:t>).</w:t>
      </w:r>
    </w:p>
    <w:p w14:paraId="55669580" w14:textId="77777777" w:rsidR="00490699" w:rsidRPr="00D20C6C" w:rsidRDefault="00CF4371" w:rsidP="00490699">
      <w:pPr>
        <w:pStyle w:val="ASFKFigure"/>
      </w:pPr>
      <w:r>
        <w:rPr>
          <w:noProof/>
        </w:rPr>
        <w:drawing>
          <wp:inline distT="0" distB="0" distL="0" distR="0" wp14:anchorId="7B7E02E8" wp14:editId="2C427F89">
            <wp:extent cx="6124575" cy="2381250"/>
            <wp:effectExtent l="0" t="0" r="9525" b="0"/>
            <wp:docPr id="90" name="Рисунок 8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4575" cy="2381250"/>
                    </a:xfrm>
                    <a:prstGeom prst="rect">
                      <a:avLst/>
                    </a:prstGeom>
                    <a:noFill/>
                    <a:ln>
                      <a:noFill/>
                    </a:ln>
                  </pic:spPr>
                </pic:pic>
              </a:graphicData>
            </a:graphic>
          </wp:inline>
        </w:drawing>
      </w:r>
    </w:p>
    <w:p w14:paraId="5B822032" w14:textId="2A3F27C6" w:rsidR="004906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54" w:name="_Ref325546328"/>
      <w:bookmarkStart w:id="355" w:name="_Toc126840405"/>
      <w:r w:rsidR="00980F1C">
        <w:rPr>
          <w:noProof/>
        </w:rPr>
        <w:t>41</w:t>
      </w:r>
      <w:bookmarkEnd w:id="354"/>
      <w:r>
        <w:rPr>
          <w:noProof/>
        </w:rPr>
        <w:fldChar w:fldCharType="end"/>
      </w:r>
      <w:r w:rsidR="00490699" w:rsidRPr="00204E68">
        <w:t>. Перемещение колонки в списке документов</w:t>
      </w:r>
      <w:bookmarkEnd w:id="355"/>
    </w:p>
    <w:p w14:paraId="2A1A100F" w14:textId="6D77796B" w:rsidR="00490699" w:rsidRPr="00D20C6C" w:rsidRDefault="00490699" w:rsidP="00490699">
      <w:pPr>
        <w:pStyle w:val="ASFKNormal"/>
      </w:pPr>
      <w:r w:rsidRPr="00D20C6C">
        <w:t>Для того чтобы восстановить первоначальный состав колонок в списке и их последов</w:t>
      </w:r>
      <w:r w:rsidRPr="00490699">
        <w:t>а</w:t>
      </w:r>
      <w:r w:rsidRPr="00D20C6C">
        <w:t>тельность необходимо выполнить щелчок правой клавишей мышки в любом месте строки, с</w:t>
      </w:r>
      <w:r w:rsidRPr="00490699">
        <w:t>о</w:t>
      </w:r>
      <w:r w:rsidRPr="00D20C6C">
        <w:t xml:space="preserve">держащей заголовки колонок списка документов и в открывшемся меню выбрать пункт </w:t>
      </w:r>
      <w:r w:rsidR="00324E3A">
        <w:t>«</w:t>
      </w:r>
      <w:r w:rsidR="00BB7F18">
        <w:t>Колонки п</w:t>
      </w:r>
      <w:r w:rsidRPr="00D20C6C">
        <w:t>о</w:t>
      </w:r>
      <w:r w:rsidR="00B97DDC">
        <w:t xml:space="preserve"> </w:t>
      </w:r>
      <w:r w:rsidRPr="00D20C6C">
        <w:t>умолч</w:t>
      </w:r>
      <w:r w:rsidRPr="00490699">
        <w:t>а</w:t>
      </w:r>
      <w:r w:rsidRPr="00D20C6C">
        <w:t>нию</w:t>
      </w:r>
      <w:r w:rsidR="00324E3A">
        <w:t>»</w:t>
      </w:r>
      <w:r w:rsidRPr="00D20C6C">
        <w:t xml:space="preserve"> (см. рис. </w:t>
      </w:r>
      <w:r w:rsidR="00F2392D">
        <w:fldChar w:fldCharType="begin"/>
      </w:r>
      <w:r w:rsidR="00F2392D">
        <w:instrText xml:space="preserve"> REF _Ref325544900 \h  \* MERGEFORMAT </w:instrText>
      </w:r>
      <w:r w:rsidR="00F2392D">
        <w:fldChar w:fldCharType="separate"/>
      </w:r>
      <w:r w:rsidR="00980F1C">
        <w:t>39</w:t>
      </w:r>
      <w:r w:rsidR="00F2392D">
        <w:fldChar w:fldCharType="end"/>
      </w:r>
      <w:r w:rsidRPr="00D20C6C">
        <w:t>).</w:t>
      </w:r>
    </w:p>
    <w:p w14:paraId="44E6C686" w14:textId="77777777" w:rsidR="00F13310" w:rsidRPr="00745D39" w:rsidRDefault="00F13310" w:rsidP="00F13310">
      <w:pPr>
        <w:pStyle w:val="32"/>
      </w:pPr>
      <w:bookmarkStart w:id="356" w:name="_Toc126839875"/>
      <w:r>
        <w:t>П</w:t>
      </w:r>
      <w:r w:rsidRPr="00745D39">
        <w:t>еремещени</w:t>
      </w:r>
      <w:r>
        <w:t>е</w:t>
      </w:r>
      <w:r w:rsidRPr="00745D39">
        <w:t xml:space="preserve"> по списку документов</w:t>
      </w:r>
      <w:bookmarkEnd w:id="345"/>
      <w:bookmarkEnd w:id="346"/>
      <w:bookmarkEnd w:id="347"/>
      <w:bookmarkEnd w:id="356"/>
    </w:p>
    <w:p w14:paraId="645AC98F" w14:textId="7DEE2305" w:rsidR="00F13310" w:rsidRPr="001938FB" w:rsidRDefault="00F13310" w:rsidP="00F13310">
      <w:pPr>
        <w:pStyle w:val="ASFKNormal"/>
      </w:pPr>
      <w:r w:rsidRPr="00745D39">
        <w:t>Список документов, отображаемый в окне программы, организован в виде журнала, с</w:t>
      </w:r>
      <w:r w:rsidRPr="00F13310">
        <w:t>о</w:t>
      </w:r>
      <w:r w:rsidRPr="00745D39">
        <w:t>стоящего из некоторого к</w:t>
      </w:r>
      <w:r w:rsidRPr="00F13310">
        <w:t>о</w:t>
      </w:r>
      <w:r w:rsidRPr="00745D39">
        <w:t>личества страниц. Количество записей на одной странице зависит от настроек программы. На панели перемещения по списку документов располагаются кно</w:t>
      </w:r>
      <w:r w:rsidRPr="00F13310">
        <w:t>п</w:t>
      </w:r>
      <w:r w:rsidRPr="00745D39">
        <w:t>ки, позволяющие п</w:t>
      </w:r>
      <w:r w:rsidRPr="00F13310">
        <w:t>е</w:t>
      </w:r>
      <w:r w:rsidRPr="00745D39">
        <w:t>релистывать список документов, а также отображается общее</w:t>
      </w:r>
      <w:r>
        <w:t xml:space="preserve"> </w:t>
      </w:r>
      <w:r w:rsidRPr="00745D39">
        <w:t>кол</w:t>
      </w:r>
      <w:r w:rsidRPr="00114157">
        <w:t>и</w:t>
      </w:r>
      <w:r w:rsidRPr="00745D39">
        <w:t>чество ли</w:t>
      </w:r>
      <w:r w:rsidRPr="00114157">
        <w:t>с</w:t>
      </w:r>
      <w:r w:rsidRPr="00745D39">
        <w:t>тов в списке (рис. </w:t>
      </w:r>
      <w:r w:rsidR="00F2392D" w:rsidRPr="00745D39">
        <w:fldChar w:fldCharType="begin"/>
      </w:r>
      <w:r w:rsidRPr="00745D39">
        <w:instrText xml:space="preserve"> REF _Ref325550209 \h </w:instrText>
      </w:r>
      <w:r w:rsidR="00F2392D" w:rsidRPr="00745D39">
        <w:fldChar w:fldCharType="separate"/>
      </w:r>
      <w:r w:rsidR="00980F1C">
        <w:rPr>
          <w:noProof/>
        </w:rPr>
        <w:t>42</w:t>
      </w:r>
      <w:r w:rsidR="00F2392D" w:rsidRPr="00745D39">
        <w:fldChar w:fldCharType="end"/>
      </w:r>
      <w:r w:rsidRPr="00745D39">
        <w:t>).</w:t>
      </w:r>
    </w:p>
    <w:p w14:paraId="09F36CB6" w14:textId="77777777" w:rsidR="00F13310" w:rsidRPr="00114157" w:rsidRDefault="00CF4371" w:rsidP="00F13310">
      <w:pPr>
        <w:pStyle w:val="ASFKFigure"/>
      </w:pPr>
      <w:r>
        <w:rPr>
          <w:noProof/>
        </w:rPr>
        <w:lastRenderedPageBreak/>
        <w:drawing>
          <wp:inline distT="0" distB="0" distL="0" distR="0" wp14:anchorId="0E236AFD" wp14:editId="7FCC1292">
            <wp:extent cx="6134100" cy="3838575"/>
            <wp:effectExtent l="0" t="0" r="0" b="9525"/>
            <wp:docPr id="91" name="Рисунок 90"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0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34100" cy="3838575"/>
                    </a:xfrm>
                    <a:prstGeom prst="rect">
                      <a:avLst/>
                    </a:prstGeom>
                    <a:noFill/>
                    <a:ln>
                      <a:noFill/>
                    </a:ln>
                  </pic:spPr>
                </pic:pic>
              </a:graphicData>
            </a:graphic>
          </wp:inline>
        </w:drawing>
      </w:r>
    </w:p>
    <w:p w14:paraId="5A9E3BF6" w14:textId="5F41D3CD" w:rsidR="00F1331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57" w:name="_Ref325550209"/>
      <w:bookmarkStart w:id="358" w:name="_Toc126840406"/>
      <w:r w:rsidR="00980F1C">
        <w:rPr>
          <w:noProof/>
        </w:rPr>
        <w:t>42</w:t>
      </w:r>
      <w:bookmarkEnd w:id="357"/>
      <w:r>
        <w:rPr>
          <w:noProof/>
        </w:rPr>
        <w:fldChar w:fldCharType="end"/>
      </w:r>
      <w:r w:rsidR="00F13310" w:rsidRPr="00204E68">
        <w:t xml:space="preserve">. Панель перемещения по списку документов. </w:t>
      </w:r>
      <w:r w:rsidR="00FC49E3" w:rsidRPr="00204E68">
        <w:t>Отображается первая из двух</w:t>
      </w:r>
      <w:r w:rsidR="00F13310" w:rsidRPr="00204E68">
        <w:t xml:space="preserve"> страниц журнала документов</w:t>
      </w:r>
      <w:bookmarkEnd w:id="358"/>
    </w:p>
    <w:p w14:paraId="036F2EE7" w14:textId="77777777" w:rsidR="00F13310" w:rsidRPr="00745D39" w:rsidRDefault="00F13310" w:rsidP="00E43E35">
      <w:pPr>
        <w:pStyle w:val="ASFKNormalWithout"/>
      </w:pPr>
      <w:r w:rsidRPr="00E43E35">
        <w:t>Назначение</w:t>
      </w:r>
      <w:r w:rsidRPr="00745D39">
        <w:t xml:space="preserve"> кнопок:</w:t>
      </w:r>
    </w:p>
    <w:p w14:paraId="5B6701EC" w14:textId="77777777" w:rsidR="00F13310" w:rsidRDefault="00CF4371" w:rsidP="00F13310">
      <w:pPr>
        <w:pStyle w:val="ASFKListmark1"/>
      </w:pPr>
      <w:r>
        <w:rPr>
          <w:noProof/>
          <w:snapToGrid/>
        </w:rPr>
        <w:drawing>
          <wp:inline distT="0" distB="0" distL="0" distR="0" wp14:anchorId="52F160C0" wp14:editId="11198D61">
            <wp:extent cx="276225" cy="276225"/>
            <wp:effectExtent l="0" t="0" r="9525" b="9525"/>
            <wp:docPr id="92" name="Рисунок 91" descr="кнопка впере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кнопка вперед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FC49E3">
        <w:t xml:space="preserve"> </w:t>
      </w:r>
      <w:r w:rsidR="00F13310">
        <w:t>– кнопка перехода на одну страницу вперед</w:t>
      </w:r>
      <w:r w:rsidR="00F13310" w:rsidRPr="00C5658D">
        <w:t>;</w:t>
      </w:r>
    </w:p>
    <w:p w14:paraId="19C1A8CF" w14:textId="77777777" w:rsidR="00F13310" w:rsidRDefault="00CF4371" w:rsidP="00F13310">
      <w:pPr>
        <w:pStyle w:val="ASFKListmark1"/>
      </w:pPr>
      <w:r>
        <w:rPr>
          <w:noProof/>
          <w:snapToGrid/>
        </w:rPr>
        <w:drawing>
          <wp:inline distT="0" distB="0" distL="0" distR="0" wp14:anchorId="1C517DBC" wp14:editId="7D515150">
            <wp:extent cx="276225" cy="276225"/>
            <wp:effectExtent l="0" t="0" r="9525" b="9525"/>
            <wp:docPr id="93" name="Рисунок 92" descr="кнопка наза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кнопка назад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FC49E3">
        <w:t xml:space="preserve"> </w:t>
      </w:r>
      <w:r w:rsidR="00F13310">
        <w:t>– кнопка перехода на одну страницу назад</w:t>
      </w:r>
      <w:r w:rsidR="00F13310" w:rsidRPr="00C5658D">
        <w:t>;</w:t>
      </w:r>
    </w:p>
    <w:p w14:paraId="3575BA28" w14:textId="77777777" w:rsidR="00F13310" w:rsidRDefault="00CF4371" w:rsidP="00F13310">
      <w:pPr>
        <w:pStyle w:val="ASFKListmark1"/>
      </w:pPr>
      <w:r>
        <w:rPr>
          <w:noProof/>
          <w:snapToGrid/>
        </w:rPr>
        <w:drawing>
          <wp:inline distT="0" distB="0" distL="0" distR="0" wp14:anchorId="33A956DC" wp14:editId="027605E0">
            <wp:extent cx="276225" cy="276225"/>
            <wp:effectExtent l="0" t="0" r="9525" b="9525"/>
            <wp:docPr id="94" name="Рисунок 93" descr="кнопка назад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кнопка назад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FC49E3">
        <w:t xml:space="preserve"> </w:t>
      </w:r>
      <w:r w:rsidR="00F13310">
        <w:t>– кнопка перехода на первую страницу списка</w:t>
      </w:r>
      <w:r w:rsidR="00F13310" w:rsidRPr="00C5658D">
        <w:t>;</w:t>
      </w:r>
      <w:r w:rsidR="00F13310">
        <w:t xml:space="preserve"> </w:t>
      </w:r>
    </w:p>
    <w:p w14:paraId="007369C6" w14:textId="77777777" w:rsidR="00F13310" w:rsidRDefault="00CF4371" w:rsidP="00F13310">
      <w:pPr>
        <w:pStyle w:val="ASFKListmark1"/>
      </w:pPr>
      <w:r>
        <w:rPr>
          <w:noProof/>
          <w:snapToGrid/>
        </w:rPr>
        <w:drawing>
          <wp:inline distT="0" distB="0" distL="0" distR="0" wp14:anchorId="04CC0E96" wp14:editId="23584A6B">
            <wp:extent cx="276225" cy="276225"/>
            <wp:effectExtent l="0" t="0" r="9525" b="9525"/>
            <wp:docPr id="95" name="Рисунок 94" descr="кнопка вперед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кнопка вперед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E43E35">
        <w:t xml:space="preserve"> </w:t>
      </w:r>
      <w:r w:rsidR="00F13310">
        <w:t>– кнопка перехода на последнюю страницу сп</w:t>
      </w:r>
      <w:r w:rsidR="00F13310" w:rsidRPr="00F13310">
        <w:t>и</w:t>
      </w:r>
      <w:r w:rsidR="00F13310">
        <w:t>ска</w:t>
      </w:r>
      <w:r w:rsidR="00F13310" w:rsidRPr="00C5658D">
        <w:t>.</w:t>
      </w:r>
      <w:r w:rsidR="00F13310">
        <w:t xml:space="preserve"> </w:t>
      </w:r>
    </w:p>
    <w:p w14:paraId="66AD9137" w14:textId="77777777" w:rsidR="00F13310" w:rsidRPr="00AF63E5" w:rsidRDefault="00F13310" w:rsidP="00F13310">
      <w:pPr>
        <w:pStyle w:val="32"/>
      </w:pPr>
      <w:bookmarkStart w:id="359" w:name="_Toc383088852"/>
      <w:bookmarkStart w:id="360" w:name="_Toc401059287"/>
      <w:bookmarkStart w:id="361" w:name="_Toc126839876"/>
      <w:r w:rsidRPr="00AF63E5">
        <w:t>Выделение документов в списке</w:t>
      </w:r>
      <w:bookmarkEnd w:id="359"/>
      <w:bookmarkEnd w:id="360"/>
      <w:bookmarkEnd w:id="361"/>
    </w:p>
    <w:p w14:paraId="2BA8E557" w14:textId="77777777" w:rsidR="00F13310" w:rsidRDefault="00F13310" w:rsidP="00F13310">
      <w:pPr>
        <w:pStyle w:val="ASFKNormal"/>
      </w:pPr>
      <w:r>
        <w:t xml:space="preserve">Для выделения документов в списке документов используют стандартные для ОС </w:t>
      </w:r>
      <w:r w:rsidRPr="00114157">
        <w:t>Windows</w:t>
      </w:r>
      <w:r>
        <w:t xml:space="preserve"> действия.</w:t>
      </w:r>
    </w:p>
    <w:p w14:paraId="0973114D" w14:textId="77777777" w:rsidR="00F13310" w:rsidRDefault="00F13310" w:rsidP="00F13310">
      <w:pPr>
        <w:pStyle w:val="ASFKNormal"/>
      </w:pPr>
      <w:r>
        <w:t>Чтобы выделить несколько подряд идущих в списке документов, необходимо выпо</w:t>
      </w:r>
      <w:r w:rsidRPr="00F13310">
        <w:t>л</w:t>
      </w:r>
      <w:r>
        <w:t>нить один щелчок левой клавишей мышки по первому выделяемому документу. Затем, н</w:t>
      </w:r>
      <w:r w:rsidRPr="00F13310">
        <w:t>а</w:t>
      </w:r>
      <w:r>
        <w:t xml:space="preserve">жав клавишу </w:t>
      </w:r>
      <w:r w:rsidR="00324E3A">
        <w:t>«</w:t>
      </w:r>
      <w:r w:rsidRPr="00114157">
        <w:t>Shift</w:t>
      </w:r>
      <w:r w:rsidR="00324E3A">
        <w:t>»</w:t>
      </w:r>
      <w:r>
        <w:t>, выполнить один щелчок левой клавишей мышки по последнему выд</w:t>
      </w:r>
      <w:r w:rsidRPr="00F13310">
        <w:t>е</w:t>
      </w:r>
      <w:r>
        <w:t>ляемому док</w:t>
      </w:r>
      <w:r w:rsidRPr="00114157">
        <w:t>у</w:t>
      </w:r>
      <w:r>
        <w:t>менту. В результате выделятся все документы, с первого по после</w:t>
      </w:r>
      <w:r w:rsidRPr="00F13310">
        <w:t>д</w:t>
      </w:r>
      <w:r>
        <w:t>ний.</w:t>
      </w:r>
    </w:p>
    <w:p w14:paraId="1E6B7085" w14:textId="77777777" w:rsidR="00F13310" w:rsidRDefault="00F13310" w:rsidP="00F13310">
      <w:pPr>
        <w:pStyle w:val="ASFKNormal"/>
      </w:pPr>
      <w:r>
        <w:t xml:space="preserve">Для того чтобы выделить документы расположенные в списке не подряд, необходимо нажать левую клавишу </w:t>
      </w:r>
      <w:r w:rsidR="00324E3A">
        <w:t>«</w:t>
      </w:r>
      <w:r w:rsidRPr="00114157">
        <w:t>Ctrl</w:t>
      </w:r>
      <w:r w:rsidR="00324E3A">
        <w:t>»</w:t>
      </w:r>
      <w:r>
        <w:t xml:space="preserve"> и удерживая ее, выполнить щелчок левой клавишей мышки по каждому из выделяемых документов.</w:t>
      </w:r>
    </w:p>
    <w:p w14:paraId="1AC864FA" w14:textId="77777777" w:rsidR="00F13310" w:rsidRDefault="00F13310" w:rsidP="00F13310">
      <w:pPr>
        <w:pStyle w:val="32"/>
      </w:pPr>
      <w:bookmarkStart w:id="362" w:name="_Toc383088853"/>
      <w:bookmarkStart w:id="363" w:name="_Toc401059288"/>
      <w:bookmarkStart w:id="364" w:name="_Toc126839877"/>
      <w:r>
        <w:lastRenderedPageBreak/>
        <w:t>Отображение статистических данных</w:t>
      </w:r>
      <w:bookmarkEnd w:id="362"/>
      <w:bookmarkEnd w:id="363"/>
      <w:bookmarkEnd w:id="364"/>
    </w:p>
    <w:p w14:paraId="14D68950" w14:textId="77777777" w:rsidR="00F13310" w:rsidRDefault="00F13310" w:rsidP="00F13310">
      <w:pPr>
        <w:pStyle w:val="ASFKNormal"/>
      </w:pPr>
      <w:r>
        <w:t>Для некоторых типов документов предусмотрен вывод статистических данных. Стат</w:t>
      </w:r>
      <w:r w:rsidRPr="00F13310">
        <w:t>и</w:t>
      </w:r>
      <w:r>
        <w:t>стические данные можно посмотреть для всех документов в списке или только для выделе</w:t>
      </w:r>
      <w:r w:rsidRPr="00F13310">
        <w:t>н</w:t>
      </w:r>
      <w:r>
        <w:t>ных документов.</w:t>
      </w:r>
    </w:p>
    <w:p w14:paraId="055E8846" w14:textId="77777777" w:rsidR="00BB7F18" w:rsidRPr="00D20C6C" w:rsidRDefault="00BB7F18" w:rsidP="00FD09BC">
      <w:pPr>
        <w:pStyle w:val="ASFKListnum"/>
        <w:numPr>
          <w:ilvl w:val="0"/>
          <w:numId w:val="9"/>
        </w:numPr>
      </w:pPr>
      <w:bookmarkStart w:id="365" w:name="_Toc383088854"/>
      <w:bookmarkStart w:id="366" w:name="_Toc401059289"/>
      <w:r w:rsidRPr="00D20C6C">
        <w:t>Отображение данных во всплывающем окне.</w:t>
      </w:r>
    </w:p>
    <w:p w14:paraId="169EA07A" w14:textId="52C2CFFD" w:rsidR="00BB7F18" w:rsidRPr="00D20C6C" w:rsidRDefault="00BB7F18" w:rsidP="00BB7F18">
      <w:pPr>
        <w:pStyle w:val="ASFKListnormal18"/>
      </w:pPr>
      <w:r w:rsidRPr="00D20C6C">
        <w:t>Когда в окне списка документов выделен один или более документов, то при нав</w:t>
      </w:r>
      <w:r w:rsidRPr="00BB7F18">
        <w:t>е</w:t>
      </w:r>
      <w:r w:rsidRPr="00D20C6C">
        <w:t>дении указателя мыши на любую из строк этого окна появляется всплывающее о</w:t>
      </w:r>
      <w:r w:rsidRPr="00BB7F18">
        <w:t>к</w:t>
      </w:r>
      <w:r w:rsidRPr="00D20C6C">
        <w:t>но. Во всплывающем окне приводится суммарный перечень агрегированных пок</w:t>
      </w:r>
      <w:r w:rsidRPr="00BB7F18">
        <w:t>а</w:t>
      </w:r>
      <w:r w:rsidRPr="00D20C6C">
        <w:t xml:space="preserve">зателей и суммы по выделенным документам. </w:t>
      </w:r>
      <w:r>
        <w:t>В примере н</w:t>
      </w:r>
      <w:r w:rsidRPr="00D20C6C">
        <w:t>а рисунке</w:t>
      </w:r>
      <w:r w:rsidR="00D81BA0" w:rsidRPr="00D20C6C">
        <w:t> </w:t>
      </w:r>
      <w:r w:rsidR="00F2392D">
        <w:fldChar w:fldCharType="begin"/>
      </w:r>
      <w:r w:rsidR="00F2392D">
        <w:instrText xml:space="preserve"> REF _Ref356905280 \h  \* MERGEFORMAT </w:instrText>
      </w:r>
      <w:r w:rsidR="00F2392D">
        <w:fldChar w:fldCharType="separate"/>
      </w:r>
      <w:r w:rsidR="00980F1C">
        <w:t>43</w:t>
      </w:r>
      <w:r w:rsidR="00F2392D">
        <w:fldChar w:fldCharType="end"/>
      </w:r>
      <w:r w:rsidRPr="00D20C6C">
        <w:t xml:space="preserve"> во вспл</w:t>
      </w:r>
      <w:r w:rsidRPr="00BB7F18">
        <w:t>ы</w:t>
      </w:r>
      <w:r w:rsidRPr="00D20C6C">
        <w:t>вающем окне ото</w:t>
      </w:r>
      <w:r>
        <w:t xml:space="preserve">бражена итоговая информация по трем </w:t>
      </w:r>
      <w:r w:rsidRPr="00D20C6C">
        <w:t>выделенн</w:t>
      </w:r>
      <w:r>
        <w:t>ы</w:t>
      </w:r>
      <w:r w:rsidRPr="00D20C6C">
        <w:t>м докуме</w:t>
      </w:r>
      <w:r w:rsidRPr="00BB7F18">
        <w:t>н</w:t>
      </w:r>
      <w:r>
        <w:t>там</w:t>
      </w:r>
      <w:r w:rsidRPr="00D20C6C">
        <w:t>.</w:t>
      </w:r>
    </w:p>
    <w:p w14:paraId="5E7F20E4" w14:textId="77777777" w:rsidR="00BB7F18" w:rsidRPr="00D20C6C" w:rsidRDefault="00CF4371" w:rsidP="00BB7F18">
      <w:pPr>
        <w:pStyle w:val="ASFKFigure"/>
      </w:pPr>
      <w:r>
        <w:rPr>
          <w:noProof/>
        </w:rPr>
        <w:drawing>
          <wp:inline distT="0" distB="0" distL="0" distR="0" wp14:anchorId="0D2B9EA4" wp14:editId="5D71B183">
            <wp:extent cx="6124575" cy="2381250"/>
            <wp:effectExtent l="0" t="0" r="9525" b="0"/>
            <wp:docPr id="96" name="Рисунок 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24575" cy="2381250"/>
                    </a:xfrm>
                    <a:prstGeom prst="rect">
                      <a:avLst/>
                    </a:prstGeom>
                    <a:noFill/>
                    <a:ln>
                      <a:noFill/>
                    </a:ln>
                  </pic:spPr>
                </pic:pic>
              </a:graphicData>
            </a:graphic>
          </wp:inline>
        </w:drawing>
      </w:r>
    </w:p>
    <w:p w14:paraId="4E1DA9FD" w14:textId="3C9DDE59" w:rsidR="00BB7F1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67" w:name="_Ref356905280"/>
      <w:bookmarkStart w:id="368" w:name="_Toc126840407"/>
      <w:r w:rsidR="00980F1C">
        <w:rPr>
          <w:noProof/>
        </w:rPr>
        <w:t>43</w:t>
      </w:r>
      <w:bookmarkEnd w:id="367"/>
      <w:r>
        <w:rPr>
          <w:noProof/>
        </w:rPr>
        <w:fldChar w:fldCharType="end"/>
      </w:r>
      <w:r w:rsidR="00BB7F18" w:rsidRPr="00204E68">
        <w:t xml:space="preserve">. Подсчет итоговых сумм по документам в списочной форме. </w:t>
      </w:r>
      <w:r w:rsidR="00BB7F18" w:rsidRPr="00204E68">
        <w:br/>
        <w:t>Отображение итоговых сумм по выделенным документам во всплывающем окне</w:t>
      </w:r>
      <w:bookmarkEnd w:id="368"/>
    </w:p>
    <w:p w14:paraId="630F1C9C" w14:textId="77777777" w:rsidR="00BB7F18" w:rsidRPr="00BB7F18" w:rsidRDefault="00BB7F18" w:rsidP="00BB7F18">
      <w:pPr>
        <w:pStyle w:val="ASFKListnum"/>
      </w:pPr>
      <w:r w:rsidRPr="00D20C6C">
        <w:t xml:space="preserve">Отображение </w:t>
      </w:r>
      <w:r w:rsidRPr="00BB7F18">
        <w:t>агрегированных показателей по всем документам в строке состояния списка документов.</w:t>
      </w:r>
    </w:p>
    <w:p w14:paraId="55C9745F" w14:textId="0F26AED9" w:rsidR="00BB7F18" w:rsidRPr="00D20C6C" w:rsidRDefault="00BB7F18" w:rsidP="00BB7F18">
      <w:pPr>
        <w:pStyle w:val="ASFKListnormal18"/>
      </w:pPr>
      <w:r>
        <w:t>В</w:t>
      </w:r>
      <w:r w:rsidRPr="00D20C6C">
        <w:t xml:space="preserve"> строке состояния </w:t>
      </w:r>
      <w:r>
        <w:t>отображаются</w:t>
      </w:r>
      <w:r w:rsidRPr="00D20C6C">
        <w:t xml:space="preserve"> данные по всем документам (рис.</w:t>
      </w:r>
      <w:r w:rsidR="00D81BA0" w:rsidRPr="00D20C6C">
        <w:t> </w:t>
      </w:r>
      <w:r w:rsidR="00F2392D">
        <w:fldChar w:fldCharType="begin"/>
      </w:r>
      <w:r w:rsidR="00F2392D">
        <w:instrText xml:space="preserve"> REF _Ref356904512 \h  \* MERGEFORMAT </w:instrText>
      </w:r>
      <w:r w:rsidR="00F2392D">
        <w:fldChar w:fldCharType="separate"/>
      </w:r>
      <w:r w:rsidR="00980F1C">
        <w:t>44</w:t>
      </w:r>
      <w:r w:rsidR="00F2392D">
        <w:fldChar w:fldCharType="end"/>
      </w:r>
      <w:r w:rsidRPr="00D20C6C">
        <w:t>).</w:t>
      </w:r>
    </w:p>
    <w:p w14:paraId="2C824957" w14:textId="77777777" w:rsidR="00BB7F18" w:rsidRPr="00D20C6C" w:rsidRDefault="00CF4371" w:rsidP="00BB7F18">
      <w:pPr>
        <w:pStyle w:val="ASFKFigure"/>
      </w:pPr>
      <w:r>
        <w:rPr>
          <w:noProof/>
        </w:rPr>
        <w:drawing>
          <wp:inline distT="0" distB="0" distL="0" distR="0" wp14:anchorId="6DB3CC0F" wp14:editId="25A85F53">
            <wp:extent cx="6124575" cy="2562225"/>
            <wp:effectExtent l="0" t="0" r="9525" b="9525"/>
            <wp:docPr id="97" name="Рисунок 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1D444681" w14:textId="168BBBB3" w:rsidR="00BB7F1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69" w:name="_Ref356904512"/>
      <w:bookmarkStart w:id="370" w:name="_Toc126840408"/>
      <w:r w:rsidR="00980F1C">
        <w:rPr>
          <w:noProof/>
        </w:rPr>
        <w:t>44</w:t>
      </w:r>
      <w:bookmarkEnd w:id="369"/>
      <w:r>
        <w:rPr>
          <w:noProof/>
        </w:rPr>
        <w:fldChar w:fldCharType="end"/>
      </w:r>
      <w:r w:rsidR="00BB7F18" w:rsidRPr="00204E68">
        <w:t xml:space="preserve">. Подсчет итоговых сумм по документам в списочной форме. </w:t>
      </w:r>
      <w:r w:rsidR="00BB7F18" w:rsidRPr="00204E68">
        <w:br/>
        <w:t>Отображение итоговой суммы в строке состояния окна списка документов</w:t>
      </w:r>
      <w:bookmarkEnd w:id="370"/>
    </w:p>
    <w:p w14:paraId="5F5189AB" w14:textId="77777777" w:rsidR="00BB7F18" w:rsidRPr="00D20C6C" w:rsidRDefault="00BB7F18" w:rsidP="00BB7F18">
      <w:pPr>
        <w:pStyle w:val="ASFKListnum"/>
      </w:pPr>
      <w:r w:rsidRPr="00D20C6C">
        <w:lastRenderedPageBreak/>
        <w:t>Отображение обобщенных агрегированных показателей по документам.</w:t>
      </w:r>
    </w:p>
    <w:p w14:paraId="561B57E9" w14:textId="4F611A75" w:rsidR="00BB7F18" w:rsidRPr="00D20C6C" w:rsidRDefault="00BB7F18" w:rsidP="00BB7F18">
      <w:pPr>
        <w:pStyle w:val="ASFKListnormal18"/>
      </w:pPr>
      <w:r w:rsidRPr="00D20C6C">
        <w:t>Для просмотра обобщенных показателей по списку документов необходимо щел</w:t>
      </w:r>
      <w:r w:rsidRPr="00BB7F18">
        <w:t>к</w:t>
      </w:r>
      <w:r w:rsidRPr="00D20C6C">
        <w:t xml:space="preserve">нуть по ссылке </w:t>
      </w:r>
      <w:r w:rsidR="00324E3A">
        <w:t>«</w:t>
      </w:r>
      <w:r w:rsidRPr="00D20C6C">
        <w:t>Подробнее</w:t>
      </w:r>
      <w:r w:rsidR="00324E3A">
        <w:t>»</w:t>
      </w:r>
      <w:r w:rsidRPr="00D20C6C">
        <w:t xml:space="preserve"> в строке состояния списка документов (см. рис. </w:t>
      </w:r>
      <w:r w:rsidR="00F2392D">
        <w:fldChar w:fldCharType="begin"/>
      </w:r>
      <w:r w:rsidR="00F2392D">
        <w:instrText xml:space="preserve"> REF _Ref356904512 \h  \* MERGEFORMAT </w:instrText>
      </w:r>
      <w:r w:rsidR="00F2392D">
        <w:fldChar w:fldCharType="separate"/>
      </w:r>
      <w:r w:rsidR="00980F1C">
        <w:t>44</w:t>
      </w:r>
      <w:r w:rsidR="00F2392D">
        <w:fldChar w:fldCharType="end"/>
      </w:r>
      <w:r w:rsidRPr="00D20C6C">
        <w:t>). В результате на экране откроется информационное окно с обобщенными данными (рис. </w:t>
      </w:r>
      <w:r w:rsidR="00F2392D">
        <w:fldChar w:fldCharType="begin"/>
      </w:r>
      <w:r w:rsidR="00F2392D">
        <w:instrText xml:space="preserve"> REF _Ref356904628 \h  \* MERGEFORMAT </w:instrText>
      </w:r>
      <w:r w:rsidR="00F2392D">
        <w:fldChar w:fldCharType="separate"/>
      </w:r>
      <w:r w:rsidR="00980F1C">
        <w:t>45</w:t>
      </w:r>
      <w:r w:rsidR="00F2392D">
        <w:fldChar w:fldCharType="end"/>
      </w:r>
      <w:r w:rsidRPr="00D20C6C">
        <w:t>).</w:t>
      </w:r>
    </w:p>
    <w:p w14:paraId="720869F9" w14:textId="77777777" w:rsidR="00BB7F18" w:rsidRPr="00D20C6C" w:rsidRDefault="00CF4371" w:rsidP="00BB7F18">
      <w:pPr>
        <w:pStyle w:val="ASFKFigure"/>
      </w:pPr>
      <w:r>
        <w:rPr>
          <w:noProof/>
        </w:rPr>
        <w:drawing>
          <wp:inline distT="0" distB="0" distL="0" distR="0" wp14:anchorId="475DC101" wp14:editId="72C212A2">
            <wp:extent cx="6124575" cy="2562225"/>
            <wp:effectExtent l="0" t="0" r="9525" b="9525"/>
            <wp:docPr id="98" name="Рисунок 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47D6579D" w14:textId="3FDEB668" w:rsidR="00BB7F1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71" w:name="_Ref356904628"/>
      <w:bookmarkStart w:id="372" w:name="_Toc126840409"/>
      <w:r w:rsidR="00980F1C">
        <w:rPr>
          <w:noProof/>
        </w:rPr>
        <w:t>45</w:t>
      </w:r>
      <w:bookmarkEnd w:id="371"/>
      <w:r>
        <w:rPr>
          <w:noProof/>
        </w:rPr>
        <w:fldChar w:fldCharType="end"/>
      </w:r>
      <w:r w:rsidR="00BB7F18" w:rsidRPr="00204E68">
        <w:t>. Информационное окно с обобщенными данными по документам</w:t>
      </w:r>
      <w:bookmarkEnd w:id="372"/>
      <w:r w:rsidR="00BB7F18" w:rsidRPr="00204E68">
        <w:t xml:space="preserve"> </w:t>
      </w:r>
    </w:p>
    <w:p w14:paraId="04EBFA14" w14:textId="77777777" w:rsidR="00F13310" w:rsidRPr="00745D39" w:rsidRDefault="00F13310" w:rsidP="00F13310">
      <w:pPr>
        <w:pStyle w:val="32"/>
      </w:pPr>
      <w:bookmarkStart w:id="373" w:name="_Toc126839878"/>
      <w:r w:rsidRPr="00745D39">
        <w:t>Информационная панель</w:t>
      </w:r>
      <w:bookmarkEnd w:id="365"/>
      <w:bookmarkEnd w:id="366"/>
      <w:bookmarkEnd w:id="373"/>
    </w:p>
    <w:p w14:paraId="6BE59526" w14:textId="1A2700A1" w:rsidR="00F13310" w:rsidRPr="00745D39" w:rsidRDefault="00F13310" w:rsidP="00F13310">
      <w:pPr>
        <w:pStyle w:val="ASFKNormal"/>
      </w:pPr>
      <w:r w:rsidRPr="00745D39">
        <w:t>Информационная панель служит для вывода на экран информации о выделенном в</w:t>
      </w:r>
      <w:r>
        <w:t xml:space="preserve"> сп</w:t>
      </w:r>
      <w:r w:rsidRPr="00F13310">
        <w:t>и</w:t>
      </w:r>
      <w:r>
        <w:t>ске</w:t>
      </w:r>
      <w:r w:rsidRPr="00745D39">
        <w:t xml:space="preserve"> документе </w:t>
      </w:r>
      <w:r>
        <w:t xml:space="preserve">или </w:t>
      </w:r>
      <w:r w:rsidRPr="00745D39">
        <w:t>записи справочника. Информационная панель может содержать н</w:t>
      </w:r>
      <w:r w:rsidRPr="00F13310">
        <w:t>е</w:t>
      </w:r>
      <w:r w:rsidRPr="00745D39">
        <w:t>сколько закладок, на которых отображаются некоторые характеристики выделенного объекта и д</w:t>
      </w:r>
      <w:r w:rsidRPr="00F13310">
        <w:t>о</w:t>
      </w:r>
      <w:r w:rsidRPr="00745D39">
        <w:t>полнительная информация о нем. На рисунке</w:t>
      </w:r>
      <w:r w:rsidR="00D81BA0" w:rsidRPr="00D20C6C">
        <w:t> </w:t>
      </w:r>
      <w:r w:rsidR="00F2392D">
        <w:fldChar w:fldCharType="begin"/>
      </w:r>
      <w:r w:rsidR="00F2392D">
        <w:instrText xml:space="preserve"> REF _Ref220740048 \h  \* MERGEFORMAT </w:instrText>
      </w:r>
      <w:r w:rsidR="00F2392D">
        <w:fldChar w:fldCharType="separate"/>
      </w:r>
      <w:r w:rsidR="00980F1C">
        <w:t>46</w:t>
      </w:r>
      <w:r w:rsidR="00F2392D">
        <w:fldChar w:fldCharType="end"/>
      </w:r>
      <w:r w:rsidRPr="00745D39">
        <w:t xml:space="preserve"> показан пример содержания информ</w:t>
      </w:r>
      <w:r w:rsidRPr="00114157">
        <w:t>а</w:t>
      </w:r>
      <w:r w:rsidRPr="00745D39">
        <w:t>цио</w:t>
      </w:r>
      <w:r w:rsidRPr="00F13310">
        <w:t>н</w:t>
      </w:r>
      <w:r w:rsidRPr="00745D39">
        <w:t>ной панели</w:t>
      </w:r>
      <w:r>
        <w:t xml:space="preserve"> для выделенного документа</w:t>
      </w:r>
      <w:r w:rsidRPr="00745D39">
        <w:t>.</w:t>
      </w:r>
    </w:p>
    <w:p w14:paraId="6197C25F" w14:textId="77777777" w:rsidR="00F13310" w:rsidRPr="00745D39" w:rsidRDefault="00CF4371" w:rsidP="00F13310">
      <w:pPr>
        <w:pStyle w:val="ASFKFigure"/>
      </w:pPr>
      <w:r>
        <w:rPr>
          <w:noProof/>
        </w:rPr>
        <w:lastRenderedPageBreak/>
        <w:drawing>
          <wp:inline distT="0" distB="0" distL="0" distR="0" wp14:anchorId="1A51D7CD" wp14:editId="50D08C31">
            <wp:extent cx="6134100" cy="3838575"/>
            <wp:effectExtent l="0" t="0" r="0" b="9525"/>
            <wp:docPr id="99" name="Рисунок 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34100" cy="3838575"/>
                    </a:xfrm>
                    <a:prstGeom prst="rect">
                      <a:avLst/>
                    </a:prstGeom>
                    <a:noFill/>
                    <a:ln>
                      <a:noFill/>
                    </a:ln>
                  </pic:spPr>
                </pic:pic>
              </a:graphicData>
            </a:graphic>
          </wp:inline>
        </w:drawing>
      </w:r>
    </w:p>
    <w:p w14:paraId="1608A230" w14:textId="61899510" w:rsidR="00F1331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74" w:name="_Ref220740048"/>
      <w:bookmarkStart w:id="375" w:name="_Toc126840410"/>
      <w:r w:rsidR="00980F1C">
        <w:rPr>
          <w:noProof/>
        </w:rPr>
        <w:t>46</w:t>
      </w:r>
      <w:bookmarkEnd w:id="374"/>
      <w:r>
        <w:rPr>
          <w:noProof/>
        </w:rPr>
        <w:fldChar w:fldCharType="end"/>
      </w:r>
      <w:r w:rsidR="00F13310" w:rsidRPr="00204E68">
        <w:t>. Информационная панель</w:t>
      </w:r>
      <w:bookmarkEnd w:id="375"/>
    </w:p>
    <w:p w14:paraId="6442BF96" w14:textId="77777777" w:rsidR="00F13310" w:rsidRPr="00745D39" w:rsidRDefault="00F13310" w:rsidP="00F13310">
      <w:pPr>
        <w:pStyle w:val="ASFKNormal"/>
      </w:pPr>
      <w:r w:rsidRPr="00745D39">
        <w:t>Типичный список закладок</w:t>
      </w:r>
      <w:r>
        <w:t xml:space="preserve"> информационной панели</w:t>
      </w:r>
      <w:r w:rsidRPr="00745D39">
        <w:t>:</w:t>
      </w:r>
    </w:p>
    <w:p w14:paraId="6FBCC783" w14:textId="77777777" w:rsidR="00F13310" w:rsidRPr="00745D39" w:rsidRDefault="00324E3A" w:rsidP="00F13310">
      <w:pPr>
        <w:pStyle w:val="ASFKListmark2"/>
      </w:pPr>
      <w:r>
        <w:t>«</w:t>
      </w:r>
      <w:r w:rsidR="00F13310" w:rsidRPr="00745D39">
        <w:t>Содержание</w:t>
      </w:r>
      <w:r>
        <w:t>»</w:t>
      </w:r>
      <w:r w:rsidR="00F13310">
        <w:t xml:space="preserve"> (</w:t>
      </w:r>
      <w:r w:rsidR="00F13310" w:rsidRPr="00745D39">
        <w:t>отобража</w:t>
      </w:r>
      <w:r w:rsidR="00F13310">
        <w:t>е</w:t>
      </w:r>
      <w:r w:rsidR="00F13310" w:rsidRPr="00745D39">
        <w:t xml:space="preserve">тся </w:t>
      </w:r>
      <w:r w:rsidR="00F13310">
        <w:t>основное</w:t>
      </w:r>
      <w:r w:rsidR="00F13310" w:rsidRPr="00745D39">
        <w:t xml:space="preserve"> </w:t>
      </w:r>
      <w:r w:rsidR="00F13310">
        <w:t>содерж</w:t>
      </w:r>
      <w:r w:rsidR="00F13310" w:rsidRPr="00F13310">
        <w:t>а</w:t>
      </w:r>
      <w:r w:rsidR="00F13310">
        <w:t xml:space="preserve">ние </w:t>
      </w:r>
      <w:r w:rsidR="00F13310" w:rsidRPr="00745D39">
        <w:t>выделенно</w:t>
      </w:r>
      <w:r w:rsidR="00F13310">
        <w:t xml:space="preserve">го </w:t>
      </w:r>
      <w:r w:rsidR="00F13310" w:rsidRPr="00745D39">
        <w:t>до</w:t>
      </w:r>
      <w:r w:rsidR="00F13310">
        <w:t>кумента)</w:t>
      </w:r>
      <w:r w:rsidR="00F13310" w:rsidRPr="00745D39">
        <w:t>;</w:t>
      </w:r>
    </w:p>
    <w:p w14:paraId="383EED9E" w14:textId="77777777" w:rsidR="00F13310" w:rsidRPr="00745D39" w:rsidRDefault="00324E3A" w:rsidP="00F13310">
      <w:pPr>
        <w:pStyle w:val="ASFKListmark2"/>
      </w:pPr>
      <w:r>
        <w:t>«</w:t>
      </w:r>
      <w:r w:rsidR="00F13310" w:rsidRPr="00745D39">
        <w:t>Подписи</w:t>
      </w:r>
      <w:r>
        <w:t>»</w:t>
      </w:r>
      <w:r w:rsidR="00F13310">
        <w:t xml:space="preserve"> (</w:t>
      </w:r>
      <w:r w:rsidR="00F13310" w:rsidRPr="00745D39">
        <w:t>отображается информация о</w:t>
      </w:r>
      <w:r w:rsidR="00F13310">
        <w:t>б</w:t>
      </w:r>
      <w:r w:rsidR="00F13310" w:rsidRPr="00745D39">
        <w:t xml:space="preserve"> </w:t>
      </w:r>
      <w:r w:rsidR="00C1683D">
        <w:t>ЭП</w:t>
      </w:r>
      <w:r w:rsidR="00F13310" w:rsidRPr="00745D39">
        <w:t>, есл</w:t>
      </w:r>
      <w:r w:rsidR="00F13310">
        <w:t>и текущий документ был по</w:t>
      </w:r>
      <w:r w:rsidR="00F13310" w:rsidRPr="00F13310">
        <w:t>д</w:t>
      </w:r>
      <w:r w:rsidR="00F13310">
        <w:t>писан)</w:t>
      </w:r>
      <w:r w:rsidR="00F13310" w:rsidRPr="00745D39">
        <w:t>;</w:t>
      </w:r>
    </w:p>
    <w:p w14:paraId="612E9825" w14:textId="77777777" w:rsidR="00F13310" w:rsidRPr="00745D39" w:rsidRDefault="00324E3A" w:rsidP="00F13310">
      <w:pPr>
        <w:pStyle w:val="ASFKListmark2"/>
      </w:pPr>
      <w:r>
        <w:t>«</w:t>
      </w:r>
      <w:r w:rsidR="00F13310" w:rsidRPr="00745D39">
        <w:t>Атрибуты</w:t>
      </w:r>
      <w:r>
        <w:t>»</w:t>
      </w:r>
      <w:r w:rsidR="00F13310">
        <w:t xml:space="preserve"> (</w:t>
      </w:r>
      <w:r w:rsidR="00F13310" w:rsidRPr="00745D39">
        <w:t>отображается текущ</w:t>
      </w:r>
      <w:r w:rsidR="00F13310">
        <w:t>ий</w:t>
      </w:r>
      <w:r w:rsidR="00F13310" w:rsidRPr="00745D39">
        <w:t xml:space="preserve"> статус документа, а также дополнительная информация</w:t>
      </w:r>
      <w:r w:rsidR="00F13310">
        <w:t>)</w:t>
      </w:r>
      <w:r w:rsidR="00F13310" w:rsidRPr="00745D39">
        <w:t>;</w:t>
      </w:r>
    </w:p>
    <w:p w14:paraId="538FA3CC" w14:textId="77777777" w:rsidR="00F13310" w:rsidRPr="00745D39" w:rsidRDefault="00324E3A" w:rsidP="00F13310">
      <w:pPr>
        <w:pStyle w:val="ASFKListmark2"/>
      </w:pPr>
      <w:r>
        <w:t>«</w:t>
      </w:r>
      <w:r w:rsidR="00F13310" w:rsidRPr="00745D39">
        <w:t>Транспортная история</w:t>
      </w:r>
      <w:r>
        <w:t>»</w:t>
      </w:r>
      <w:r w:rsidR="00F13310">
        <w:t xml:space="preserve"> (</w:t>
      </w:r>
      <w:r w:rsidR="00F13310" w:rsidRPr="00745D39">
        <w:t>отображается информ</w:t>
      </w:r>
      <w:r w:rsidR="00F13310" w:rsidRPr="00F13310">
        <w:t>а</w:t>
      </w:r>
      <w:r w:rsidR="00F13310" w:rsidRPr="00745D39">
        <w:t>ция об отправке и/или получении документа на узлах приема/передачи, которые были зафиксированы транспор</w:t>
      </w:r>
      <w:r w:rsidR="00F13310" w:rsidRPr="00F13310">
        <w:t>т</w:t>
      </w:r>
      <w:r w:rsidR="00F13310" w:rsidRPr="00745D39">
        <w:t>ным модулем СУФД</w:t>
      </w:r>
      <w:r w:rsidR="00F13310">
        <w:t>)</w:t>
      </w:r>
      <w:r w:rsidR="00F13310" w:rsidRPr="00745D39">
        <w:t>.</w:t>
      </w:r>
    </w:p>
    <w:p w14:paraId="488BB994" w14:textId="77777777" w:rsidR="004E7678" w:rsidRPr="00D20C6C" w:rsidRDefault="004E7678" w:rsidP="004E7678">
      <w:pPr>
        <w:pStyle w:val="10"/>
      </w:pPr>
      <w:bookmarkStart w:id="376" w:name="_Toc432663356"/>
      <w:bookmarkStart w:id="377" w:name="_Ref434305429"/>
      <w:bookmarkStart w:id="378" w:name="_Toc126839879"/>
      <w:bookmarkStart w:id="379" w:name="_Toc401059290"/>
      <w:bookmarkEnd w:id="271"/>
      <w:bookmarkEnd w:id="272"/>
      <w:bookmarkEnd w:id="273"/>
      <w:bookmarkEnd w:id="274"/>
      <w:r w:rsidRPr="00D20C6C">
        <w:lastRenderedPageBreak/>
        <w:t>Работа с документами</w:t>
      </w:r>
      <w:bookmarkEnd w:id="376"/>
      <w:bookmarkEnd w:id="377"/>
      <w:bookmarkEnd w:id="378"/>
    </w:p>
    <w:p w14:paraId="335B2EE5" w14:textId="77777777" w:rsidR="00ED6722" w:rsidRPr="00D20C6C" w:rsidRDefault="00ED6722" w:rsidP="00ED6722">
      <w:pPr>
        <w:pStyle w:val="21"/>
      </w:pPr>
      <w:bookmarkStart w:id="380" w:name="_Toc432663357"/>
      <w:bookmarkStart w:id="381" w:name="_Toc434245596"/>
      <w:bookmarkStart w:id="382" w:name="_Toc126839880"/>
      <w:bookmarkStart w:id="383" w:name="_Ref410112855"/>
      <w:bookmarkStart w:id="384" w:name="_Toc432663385"/>
      <w:r w:rsidRPr="00D20C6C">
        <w:t>Основные понятия</w:t>
      </w:r>
      <w:bookmarkEnd w:id="380"/>
      <w:bookmarkEnd w:id="381"/>
      <w:bookmarkEnd w:id="382"/>
    </w:p>
    <w:p w14:paraId="4C22CFA6" w14:textId="77777777" w:rsidR="00ED6722" w:rsidRPr="00D20C6C" w:rsidRDefault="00ED6722" w:rsidP="00ED6722">
      <w:pPr>
        <w:pStyle w:val="ASFKNormal"/>
      </w:pPr>
      <w:r w:rsidRPr="00D20C6C">
        <w:t xml:space="preserve">Схема доставки и обработки документов в </w:t>
      </w:r>
      <w:r w:rsidR="00141CD8">
        <w:t>ППО СУФД АСФК</w:t>
      </w:r>
      <w:r w:rsidRPr="00D20C6C">
        <w:t xml:space="preserve"> представляет собой последовательность изменений статусов документа, в ходе осуществляемых над ним опер</w:t>
      </w:r>
      <w:r w:rsidRPr="00ED6722">
        <w:t>а</w:t>
      </w:r>
      <w:r w:rsidRPr="00D20C6C">
        <w:t>ций и ко</w:t>
      </w:r>
      <w:r w:rsidRPr="004E7678">
        <w:t>н</w:t>
      </w:r>
      <w:r w:rsidRPr="00D20C6C">
        <w:t>тролей.</w:t>
      </w:r>
    </w:p>
    <w:p w14:paraId="6E84DF94" w14:textId="77777777" w:rsidR="00ED6722" w:rsidRPr="00D20C6C" w:rsidRDefault="00ED6722" w:rsidP="00ED6722">
      <w:pPr>
        <w:pStyle w:val="ASFKNormal"/>
      </w:pPr>
      <w:r w:rsidRPr="00D20C6C">
        <w:t xml:space="preserve">Статусная модель документа, реализованная в </w:t>
      </w:r>
      <w:r w:rsidR="00141CD8">
        <w:t>ППО СУФД АСФК</w:t>
      </w:r>
      <w:r w:rsidRPr="00D20C6C">
        <w:t>, ориентирована на использование комбинаций трех видов статусов: бизнес-статус, статус утверждения, статус передачи.</w:t>
      </w:r>
    </w:p>
    <w:p w14:paraId="7A822D85" w14:textId="77777777" w:rsidR="00ED6722" w:rsidRPr="00D20C6C" w:rsidRDefault="00ED6722" w:rsidP="00ED6722">
      <w:pPr>
        <w:pStyle w:val="ASFKNormal"/>
      </w:pPr>
      <w:r w:rsidRPr="00D20C6C">
        <w:rPr>
          <w:rStyle w:val="ASFKSymBold"/>
        </w:rPr>
        <w:t>Бизнес статус</w:t>
      </w:r>
      <w:r w:rsidRPr="00D20C6C">
        <w:t xml:space="preserve"> – статус, отражающий состояние документа с точки зрения бизнеса. Бизнес статус является вычисляемым на основании статусов утверждения или статусов пер</w:t>
      </w:r>
      <w:r w:rsidRPr="00ED6722">
        <w:t>е</w:t>
      </w:r>
      <w:r w:rsidRPr="00D20C6C">
        <w:t>дачи или получаемым из внешних систем (</w:t>
      </w:r>
      <w:r w:rsidRPr="004E7678">
        <w:t>OEBS</w:t>
      </w:r>
      <w:r w:rsidRPr="00D20C6C">
        <w:t>).</w:t>
      </w:r>
    </w:p>
    <w:p w14:paraId="6F1931C9" w14:textId="77777777" w:rsidR="00ED6722" w:rsidRPr="00D20C6C" w:rsidRDefault="00ED6722" w:rsidP="00ED6722">
      <w:pPr>
        <w:pStyle w:val="ASFKNormal"/>
      </w:pPr>
      <w:r w:rsidRPr="00D20C6C">
        <w:rPr>
          <w:rStyle w:val="ASFKSymBold"/>
        </w:rPr>
        <w:t>Статус передачи</w:t>
      </w:r>
      <w:r w:rsidRPr="00D20C6C">
        <w:t xml:space="preserve"> – статус, отражающий состояние обработки и передачи документа в СУФД. Для разных классов и типов документов в </w:t>
      </w:r>
      <w:r w:rsidR="00141CD8">
        <w:t>ППО СУФД АСФК</w:t>
      </w:r>
      <w:r w:rsidRPr="00D20C6C">
        <w:t xml:space="preserve"> может поддерж</w:t>
      </w:r>
      <w:r w:rsidRPr="00ED6722">
        <w:t>и</w:t>
      </w:r>
      <w:r w:rsidRPr="00D20C6C">
        <w:t>ваться разная п</w:t>
      </w:r>
      <w:r w:rsidRPr="004E7678">
        <w:t>о</w:t>
      </w:r>
      <w:r w:rsidRPr="00D20C6C">
        <w:t>следовательность статусов передачи и различные виды контролей.</w:t>
      </w:r>
    </w:p>
    <w:p w14:paraId="3497F092" w14:textId="77777777" w:rsidR="00ED6722" w:rsidRPr="00D20C6C" w:rsidRDefault="00ED6722" w:rsidP="00ED6722">
      <w:pPr>
        <w:pStyle w:val="ASFKNormal"/>
      </w:pPr>
      <w:r w:rsidRPr="00D20C6C">
        <w:rPr>
          <w:rStyle w:val="ASFKSymBold"/>
        </w:rPr>
        <w:t>Статус утверждения</w:t>
      </w:r>
      <w:r w:rsidRPr="00D20C6C">
        <w:t xml:space="preserve"> – статус, который получает документ в результате его подпис</w:t>
      </w:r>
      <w:r w:rsidRPr="00ED6722">
        <w:t>а</w:t>
      </w:r>
      <w:r w:rsidRPr="00D20C6C">
        <w:t>ния ЭП / утверждения.</w:t>
      </w:r>
    </w:p>
    <w:p w14:paraId="43F4D0F4" w14:textId="77777777" w:rsidR="00ED6722" w:rsidRPr="00D20C6C" w:rsidRDefault="00ED6722" w:rsidP="00ED6722">
      <w:pPr>
        <w:pStyle w:val="ASFKNormal"/>
      </w:pPr>
      <w:r w:rsidRPr="00D20C6C">
        <w:t>В один момент времени документ всегда имеет бизнес статус и статус передачи, стат</w:t>
      </w:r>
      <w:r w:rsidRPr="00ED6722">
        <w:t>у</w:t>
      </w:r>
      <w:r w:rsidRPr="00D20C6C">
        <w:t>са утверждения у документа может не быть (например, на моменты создания и проверки д</w:t>
      </w:r>
      <w:r w:rsidRPr="00ED6722">
        <w:t>о</w:t>
      </w:r>
      <w:r w:rsidRPr="00D20C6C">
        <w:t>кумента).</w:t>
      </w:r>
    </w:p>
    <w:p w14:paraId="2200F829" w14:textId="77777777" w:rsidR="00ED6722" w:rsidRDefault="00ED6722" w:rsidP="00ED6722">
      <w:pPr>
        <w:pStyle w:val="ASFKNormal"/>
      </w:pPr>
      <w:r w:rsidRPr="00D20C6C">
        <w:t xml:space="preserve">Часть статусов передачи может не выводиться пользователю в случае, если название бизнес статуса (статусы </w:t>
      </w:r>
      <w:r w:rsidR="00324E3A">
        <w:t>«</w:t>
      </w:r>
      <w:r w:rsidRPr="00D20C6C">
        <w:t>Черновик</w:t>
      </w:r>
      <w:r w:rsidR="00324E3A">
        <w:t>»</w:t>
      </w:r>
      <w:r w:rsidRPr="00D20C6C">
        <w:t xml:space="preserve"> и </w:t>
      </w:r>
      <w:r w:rsidR="00324E3A">
        <w:t>«</w:t>
      </w:r>
      <w:r w:rsidRPr="00D20C6C">
        <w:t>Введен</w:t>
      </w:r>
      <w:r w:rsidR="00324E3A">
        <w:t>»</w:t>
      </w:r>
      <w:r w:rsidRPr="00D20C6C">
        <w:t>) совпадает с названием статуса пер</w:t>
      </w:r>
      <w:r w:rsidRPr="004E7678">
        <w:t>е</w:t>
      </w:r>
      <w:r w:rsidRPr="00D20C6C">
        <w:t>дачи в данный момент времени.</w:t>
      </w:r>
    </w:p>
    <w:p w14:paraId="1A3CF65E" w14:textId="77777777" w:rsidR="00ED6722" w:rsidRPr="00D20C6C" w:rsidRDefault="00ED6722" w:rsidP="00ED6722">
      <w:pPr>
        <w:pStyle w:val="21"/>
      </w:pPr>
      <w:bookmarkStart w:id="385" w:name="_Toc433970170"/>
      <w:bookmarkStart w:id="386" w:name="_Toc434245597"/>
      <w:bookmarkStart w:id="387" w:name="_Ref434331904"/>
      <w:bookmarkStart w:id="388" w:name="_Toc126839881"/>
      <w:r w:rsidRPr="00D20C6C">
        <w:t>Описание экранной формы документа</w:t>
      </w:r>
      <w:bookmarkEnd w:id="385"/>
      <w:bookmarkEnd w:id="386"/>
      <w:bookmarkEnd w:id="387"/>
      <w:bookmarkEnd w:id="388"/>
    </w:p>
    <w:p w14:paraId="2FC433D7" w14:textId="256DDB34" w:rsidR="00ED6722" w:rsidRPr="00D20C6C" w:rsidRDefault="00ED6722" w:rsidP="00ED6722">
      <w:pPr>
        <w:pStyle w:val="ASFKNormal"/>
      </w:pPr>
      <w:r w:rsidRPr="00D20C6C">
        <w:t>Внешний вид экранной формы документа и его содержание зависит от типа докуме</w:t>
      </w:r>
      <w:r w:rsidRPr="00A114BF">
        <w:t>н</w:t>
      </w:r>
      <w:r w:rsidRPr="00D20C6C">
        <w:t>та, но вместе с этим экранные формы различных документов имеют и общие элементы инте</w:t>
      </w:r>
      <w:r w:rsidRPr="00ED6722">
        <w:t>р</w:t>
      </w:r>
      <w:r w:rsidRPr="00D20C6C">
        <w:t>фейса. Обычно экранная форма документа содержит одну или несколько закладок, содерж</w:t>
      </w:r>
      <w:r w:rsidRPr="00ED6722">
        <w:t>а</w:t>
      </w:r>
      <w:r w:rsidRPr="00D20C6C">
        <w:t xml:space="preserve">щих данные самого документа, а также служебные закладки </w:t>
      </w:r>
      <w:r w:rsidR="00324E3A">
        <w:t>«</w:t>
      </w:r>
      <w:r w:rsidRPr="00D20C6C">
        <w:t>Системные атрибуты</w:t>
      </w:r>
      <w:r w:rsidR="00324E3A">
        <w:t>»</w:t>
      </w:r>
      <w:r w:rsidR="00EA3CA6">
        <w:t xml:space="preserve"> (см.</w:t>
      </w:r>
      <w:r w:rsidR="005433D0">
        <w:t> </w:t>
      </w:r>
      <w:r w:rsidR="00D230F6">
        <w:t>п. </w:t>
      </w:r>
      <w:r w:rsidR="00F2392D">
        <w:fldChar w:fldCharType="begin"/>
      </w:r>
      <w:r w:rsidR="00F2392D">
        <w:instrText xml:space="preserve"> REF _Ref227064793 \r \h  \* MERGEFORMAT </w:instrText>
      </w:r>
      <w:r w:rsidR="00F2392D">
        <w:fldChar w:fldCharType="separate"/>
      </w:r>
      <w:r w:rsidR="00980F1C">
        <w:t>5.2.1</w:t>
      </w:r>
      <w:r w:rsidR="00F2392D">
        <w:fldChar w:fldCharType="end"/>
      </w:r>
      <w:r w:rsidRPr="00D20C6C">
        <w:t xml:space="preserve">), </w:t>
      </w:r>
      <w:r w:rsidR="00324E3A">
        <w:t>«</w:t>
      </w:r>
      <w:r w:rsidRPr="00D20C6C">
        <w:t>Протоколы</w:t>
      </w:r>
      <w:r w:rsidR="00324E3A">
        <w:t>»</w:t>
      </w:r>
      <w:r w:rsidR="00EA3CA6">
        <w:t xml:space="preserve"> (см.</w:t>
      </w:r>
      <w:r w:rsidR="00D230F6">
        <w:t xml:space="preserve"> п. </w:t>
      </w:r>
      <w:r w:rsidR="00F2392D">
        <w:fldChar w:fldCharType="begin"/>
      </w:r>
      <w:r w:rsidR="00F2392D">
        <w:instrText xml:space="preserve"> REF _Ref227481637 \r \h  \* MERGEFORMAT </w:instrText>
      </w:r>
      <w:r w:rsidR="00F2392D">
        <w:fldChar w:fldCharType="separate"/>
      </w:r>
      <w:r w:rsidR="00980F1C">
        <w:t>5.2.2</w:t>
      </w:r>
      <w:r w:rsidR="00F2392D">
        <w:fldChar w:fldCharType="end"/>
      </w:r>
      <w:r w:rsidRPr="00D20C6C">
        <w:t>), которые имеются в большинстве форм документов. Пример типичной экранной формы представлен на рисунке </w:t>
      </w:r>
      <w:r w:rsidR="00F2392D">
        <w:fldChar w:fldCharType="begin"/>
      </w:r>
      <w:r w:rsidR="00F2392D">
        <w:instrText xml:space="preserve"> REF _Ref227077653 \h  \* MERGEFORMAT </w:instrText>
      </w:r>
      <w:r w:rsidR="00F2392D">
        <w:fldChar w:fldCharType="separate"/>
      </w:r>
      <w:r w:rsidR="00980F1C">
        <w:t>47</w:t>
      </w:r>
      <w:r w:rsidR="00F2392D">
        <w:fldChar w:fldCharType="end"/>
      </w:r>
      <w:r w:rsidRPr="00D20C6C">
        <w:t>.</w:t>
      </w:r>
    </w:p>
    <w:p w14:paraId="150581B8" w14:textId="77777777" w:rsidR="00ED6722" w:rsidRPr="00D20C6C" w:rsidRDefault="00ED6722" w:rsidP="00ED6722">
      <w:pPr>
        <w:pStyle w:val="ASFKNormal"/>
      </w:pPr>
      <w:r w:rsidRPr="00D20C6C">
        <w:t>Закладки с данными документа различаются по количеству, наименованию и набору представленных в них полей в зависимости от вида документа.</w:t>
      </w:r>
    </w:p>
    <w:p w14:paraId="0F4E35AE" w14:textId="64CB0049" w:rsidR="00ED6722" w:rsidRPr="00D20C6C" w:rsidRDefault="00ED6722" w:rsidP="00ED6722">
      <w:pPr>
        <w:pStyle w:val="ASFKNormal"/>
      </w:pPr>
      <w:r w:rsidRPr="00D20C6C">
        <w:t>Помимо обычных полей закладки могут содержать блоки табличных данных. Такой блок помимо строк/записей данных обычно имеет свою панель инструментов для работы с записями</w:t>
      </w:r>
      <w:r w:rsidR="00EA3CA6">
        <w:t xml:space="preserve"> (см.</w:t>
      </w:r>
      <w:r w:rsidR="00D230F6">
        <w:t xml:space="preserve"> п. </w:t>
      </w:r>
      <w:r w:rsidR="00EA3CA6">
        <w:fldChar w:fldCharType="begin"/>
      </w:r>
      <w:r w:rsidR="00EA3CA6">
        <w:instrText xml:space="preserve"> REF _Ref424294356 \r \h </w:instrText>
      </w:r>
      <w:r w:rsidR="00EA3CA6">
        <w:fldChar w:fldCharType="separate"/>
      </w:r>
      <w:r w:rsidR="00980F1C">
        <w:t>4.2.4</w:t>
      </w:r>
      <w:r w:rsidR="00EA3CA6">
        <w:fldChar w:fldCharType="end"/>
      </w:r>
      <w:r w:rsidRPr="00D20C6C">
        <w:t>).</w:t>
      </w:r>
    </w:p>
    <w:p w14:paraId="466E12C7" w14:textId="77777777" w:rsidR="00ED6722" w:rsidRPr="00D20C6C" w:rsidRDefault="00CF4371" w:rsidP="00ED6722">
      <w:pPr>
        <w:pStyle w:val="ASFKFigure"/>
      </w:pPr>
      <w:r>
        <w:rPr>
          <w:noProof/>
        </w:rPr>
        <w:lastRenderedPageBreak/>
        <w:drawing>
          <wp:inline distT="0" distB="0" distL="0" distR="0" wp14:anchorId="6B9F20E5" wp14:editId="52BDDD03">
            <wp:extent cx="6124575" cy="3476625"/>
            <wp:effectExtent l="0" t="0" r="9525" b="9525"/>
            <wp:docPr id="100" name="Рисунок 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07D32979" w14:textId="4C75C3DA" w:rsidR="00ED6722" w:rsidRPr="00204E68" w:rsidRDefault="00F2392D" w:rsidP="0071154A">
      <w:pPr>
        <w:pStyle w:val="ASFKFigName"/>
      </w:pPr>
      <w:r w:rsidRPr="00204E68">
        <w:fldChar w:fldCharType="begin"/>
      </w:r>
      <w:r w:rsidR="00ED6722" w:rsidRPr="00204E68">
        <w:instrText xml:space="preserve"> SEQ Рисунок \* ARABIC </w:instrText>
      </w:r>
      <w:r w:rsidRPr="00204E68">
        <w:fldChar w:fldCharType="separate"/>
      </w:r>
      <w:bookmarkStart w:id="389" w:name="_Ref227077653"/>
      <w:bookmarkStart w:id="390" w:name="_Toc126840411"/>
      <w:r w:rsidR="00980F1C">
        <w:rPr>
          <w:noProof/>
        </w:rPr>
        <w:t>47</w:t>
      </w:r>
      <w:bookmarkEnd w:id="389"/>
      <w:r w:rsidRPr="00204E68">
        <w:fldChar w:fldCharType="end"/>
      </w:r>
      <w:r w:rsidR="00ED6722" w:rsidRPr="00204E68">
        <w:t>. Пример экранной формы документа</w:t>
      </w:r>
      <w:bookmarkEnd w:id="390"/>
    </w:p>
    <w:p w14:paraId="4AEABDE1" w14:textId="77777777" w:rsidR="00ED6722" w:rsidRPr="00D20C6C" w:rsidRDefault="00ED6722" w:rsidP="00ED6722">
      <w:pPr>
        <w:pStyle w:val="32"/>
      </w:pPr>
      <w:bookmarkStart w:id="391" w:name="_Toc225934569"/>
      <w:bookmarkStart w:id="392" w:name="_Ref227064793"/>
      <w:bookmarkStart w:id="393" w:name="_Toc231630522"/>
      <w:bookmarkStart w:id="394" w:name="_Toc231630646"/>
      <w:bookmarkStart w:id="395" w:name="_Toc433970171"/>
      <w:bookmarkStart w:id="396" w:name="_Toc434245598"/>
      <w:bookmarkStart w:id="397" w:name="_Toc126839882"/>
      <w:r w:rsidRPr="00D20C6C">
        <w:t xml:space="preserve">Закладка </w:t>
      </w:r>
      <w:r w:rsidR="00324E3A">
        <w:t>«</w:t>
      </w:r>
      <w:r w:rsidRPr="00D20C6C">
        <w:t>Системные атрибуты</w:t>
      </w:r>
      <w:r w:rsidR="00324E3A">
        <w:t>»</w:t>
      </w:r>
      <w:bookmarkEnd w:id="391"/>
      <w:bookmarkEnd w:id="392"/>
      <w:bookmarkEnd w:id="393"/>
      <w:bookmarkEnd w:id="394"/>
      <w:bookmarkEnd w:id="395"/>
      <w:bookmarkEnd w:id="396"/>
      <w:bookmarkEnd w:id="397"/>
    </w:p>
    <w:p w14:paraId="2A83400C" w14:textId="4EBA7157" w:rsidR="00ED6722" w:rsidRPr="00D20C6C" w:rsidRDefault="00ED6722" w:rsidP="00ED6722">
      <w:pPr>
        <w:pStyle w:val="ASFKNormal"/>
      </w:pPr>
      <w:r w:rsidRPr="00D20C6C">
        <w:t xml:space="preserve">Закладка </w:t>
      </w:r>
      <w:r w:rsidR="00324E3A">
        <w:t>«</w:t>
      </w:r>
      <w:r w:rsidRPr="00D20C6C">
        <w:t>Системные атрибуты</w:t>
      </w:r>
      <w:r w:rsidR="00324E3A">
        <w:t>»</w:t>
      </w:r>
      <w:r w:rsidRPr="00D20C6C">
        <w:t xml:space="preserve"> экранной формы документа (рис. </w:t>
      </w:r>
      <w:r w:rsidR="00F2392D">
        <w:fldChar w:fldCharType="begin"/>
      </w:r>
      <w:r w:rsidR="00F2392D">
        <w:instrText xml:space="preserve"> REF _Ref301176388 \h  \* MERGEFORMAT </w:instrText>
      </w:r>
      <w:r w:rsidR="00F2392D">
        <w:fldChar w:fldCharType="separate"/>
      </w:r>
      <w:r w:rsidR="00980F1C">
        <w:t>48</w:t>
      </w:r>
      <w:r w:rsidR="00F2392D">
        <w:fldChar w:fldCharType="end"/>
      </w:r>
      <w:r w:rsidRPr="00D20C6C">
        <w:t>) содержит р</w:t>
      </w:r>
      <w:r w:rsidRPr="00ED6722">
        <w:t>е</w:t>
      </w:r>
      <w:r w:rsidRPr="00D20C6C">
        <w:t>зультаты в</w:t>
      </w:r>
      <w:r w:rsidRPr="00A114BF">
        <w:t>ы</w:t>
      </w:r>
      <w:r w:rsidRPr="00D20C6C">
        <w:t>полнения операции документарного контроля (см.</w:t>
      </w:r>
      <w:r w:rsidR="00D230F6">
        <w:t xml:space="preserve"> п. </w:t>
      </w:r>
      <w:r w:rsidR="00F2392D">
        <w:fldChar w:fldCharType="begin"/>
      </w:r>
      <w:r w:rsidR="00DC41F6">
        <w:instrText xml:space="preserve"> REF _Ref227497623 \r \h </w:instrText>
      </w:r>
      <w:r w:rsidR="00F2392D">
        <w:fldChar w:fldCharType="separate"/>
      </w:r>
      <w:r w:rsidR="00980F1C">
        <w:t>5.5</w:t>
      </w:r>
      <w:r w:rsidR="00F2392D">
        <w:fldChar w:fldCharType="end"/>
      </w:r>
      <w:r w:rsidRPr="00D20C6C">
        <w:t>). В случае если в ходе документарного контроля документа, были выявлены ошибки, то информация о них выв</w:t>
      </w:r>
      <w:r w:rsidRPr="00ED6722">
        <w:t>о</w:t>
      </w:r>
      <w:r w:rsidRPr="00D20C6C">
        <w:t xml:space="preserve">дится на закладке </w:t>
      </w:r>
      <w:r w:rsidR="00324E3A">
        <w:t>«</w:t>
      </w:r>
      <w:r w:rsidRPr="00D20C6C">
        <w:t>Системные а</w:t>
      </w:r>
      <w:r w:rsidRPr="00A114BF">
        <w:t>т</w:t>
      </w:r>
      <w:r w:rsidRPr="00D20C6C">
        <w:t>рибуты</w:t>
      </w:r>
      <w:r w:rsidR="00324E3A">
        <w:t>»</w:t>
      </w:r>
      <w:r w:rsidRPr="00D20C6C">
        <w:t>.</w:t>
      </w:r>
    </w:p>
    <w:p w14:paraId="083CE800" w14:textId="77777777" w:rsidR="00ED6722" w:rsidRPr="00D20C6C" w:rsidRDefault="00CF4371" w:rsidP="00ED6722">
      <w:pPr>
        <w:pStyle w:val="ASFKFigure"/>
      </w:pPr>
      <w:r>
        <w:rPr>
          <w:noProof/>
        </w:rPr>
        <w:drawing>
          <wp:inline distT="0" distB="0" distL="0" distR="0" wp14:anchorId="58D4A49D" wp14:editId="70BC03C8">
            <wp:extent cx="6124575" cy="3200400"/>
            <wp:effectExtent l="0" t="0" r="9525" b="0"/>
            <wp:docPr id="101" name="Рисунок 10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239D0119" w14:textId="6D8696FC" w:rsidR="00ED672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98" w:name="_Ref301176388"/>
      <w:bookmarkStart w:id="399" w:name="_Toc126840412"/>
      <w:r w:rsidR="00980F1C">
        <w:rPr>
          <w:noProof/>
        </w:rPr>
        <w:t>48</w:t>
      </w:r>
      <w:bookmarkEnd w:id="398"/>
      <w:r>
        <w:rPr>
          <w:noProof/>
        </w:rPr>
        <w:fldChar w:fldCharType="end"/>
      </w:r>
      <w:r w:rsidR="00ED6722" w:rsidRPr="00204E68">
        <w:t xml:space="preserve">. Пример закладки </w:t>
      </w:r>
      <w:r w:rsidR="00324E3A">
        <w:t>«</w:t>
      </w:r>
      <w:r w:rsidR="00ED6722" w:rsidRPr="00204E68">
        <w:t>Системные атрибуты</w:t>
      </w:r>
      <w:r w:rsidR="00324E3A">
        <w:t>»</w:t>
      </w:r>
      <w:bookmarkEnd w:id="399"/>
    </w:p>
    <w:p w14:paraId="593FDF4B" w14:textId="77777777" w:rsidR="00ED6722" w:rsidRPr="00D20C6C" w:rsidRDefault="00ED6722" w:rsidP="00ED6722">
      <w:pPr>
        <w:pStyle w:val="ASFKNormal"/>
      </w:pPr>
      <w:r w:rsidRPr="00D20C6C">
        <w:t xml:space="preserve">Также закладка </w:t>
      </w:r>
      <w:r w:rsidR="00324E3A">
        <w:t>«</w:t>
      </w:r>
      <w:r w:rsidRPr="00D20C6C">
        <w:t>Системные атрибуты</w:t>
      </w:r>
      <w:r w:rsidR="00324E3A">
        <w:t>»</w:t>
      </w:r>
      <w:r w:rsidRPr="00D20C6C">
        <w:t xml:space="preserve"> служит для добавления к документам вложений.</w:t>
      </w:r>
    </w:p>
    <w:p w14:paraId="02661777" w14:textId="77777777" w:rsidR="00ED6722" w:rsidRPr="00D20C6C" w:rsidRDefault="00ED6722" w:rsidP="00C52467">
      <w:pPr>
        <w:pStyle w:val="32"/>
      </w:pPr>
      <w:bookmarkStart w:id="400" w:name="_Ref227064866"/>
      <w:bookmarkStart w:id="401" w:name="_Ref227481637"/>
      <w:bookmarkStart w:id="402" w:name="_Ref227609071"/>
      <w:bookmarkStart w:id="403" w:name="_Toc231630523"/>
      <w:bookmarkStart w:id="404" w:name="_Toc231630647"/>
      <w:bookmarkStart w:id="405" w:name="_Toc433970172"/>
      <w:bookmarkStart w:id="406" w:name="_Toc434245599"/>
      <w:bookmarkStart w:id="407" w:name="_Toc126839883"/>
      <w:r w:rsidRPr="00D20C6C">
        <w:lastRenderedPageBreak/>
        <w:t xml:space="preserve">Закладка </w:t>
      </w:r>
      <w:r w:rsidR="00324E3A">
        <w:t>«</w:t>
      </w:r>
      <w:r w:rsidRPr="00D20C6C">
        <w:t>Протоколы</w:t>
      </w:r>
      <w:r w:rsidR="00324E3A">
        <w:t>»</w:t>
      </w:r>
      <w:bookmarkEnd w:id="400"/>
      <w:bookmarkEnd w:id="401"/>
      <w:bookmarkEnd w:id="402"/>
      <w:bookmarkEnd w:id="403"/>
      <w:bookmarkEnd w:id="404"/>
      <w:bookmarkEnd w:id="405"/>
      <w:bookmarkEnd w:id="406"/>
      <w:bookmarkEnd w:id="407"/>
    </w:p>
    <w:p w14:paraId="219EF431" w14:textId="1DD9EE3E" w:rsidR="00ED6722" w:rsidRPr="00D20C6C" w:rsidRDefault="00ED6722" w:rsidP="00ED6722">
      <w:pPr>
        <w:pStyle w:val="ASFKNormal"/>
      </w:pPr>
      <w:r w:rsidRPr="00D20C6C">
        <w:t xml:space="preserve">Закладка </w:t>
      </w:r>
      <w:r w:rsidR="00324E3A">
        <w:t>«</w:t>
      </w:r>
      <w:r w:rsidRPr="00D20C6C">
        <w:t>Протоколы</w:t>
      </w:r>
      <w:r w:rsidR="00324E3A">
        <w:t>»</w:t>
      </w:r>
      <w:r w:rsidRPr="00D20C6C">
        <w:t xml:space="preserve"> экранной формы документа содержит сведения о протоколах, сформированных по данному документу </w:t>
      </w:r>
      <w:r w:rsidR="00324E3A">
        <w:t>«</w:t>
      </w:r>
      <w:r w:rsidRPr="00D20C6C">
        <w:t>(рис. </w:t>
      </w:r>
      <w:r w:rsidR="00F2392D">
        <w:fldChar w:fldCharType="begin"/>
      </w:r>
      <w:r w:rsidR="00F2392D">
        <w:instrText xml:space="preserve"> REF _Ref227156928 \h  \* MERGEFORMAT </w:instrText>
      </w:r>
      <w:r w:rsidR="00F2392D">
        <w:fldChar w:fldCharType="separate"/>
      </w:r>
      <w:r w:rsidR="00980F1C">
        <w:t>49</w:t>
      </w:r>
      <w:r w:rsidR="00F2392D">
        <w:fldChar w:fldCharType="end"/>
      </w:r>
      <w:r w:rsidRPr="00D20C6C">
        <w:t>).</w:t>
      </w:r>
    </w:p>
    <w:p w14:paraId="6A0ACBF9" w14:textId="77777777" w:rsidR="00ED6722" w:rsidRPr="00D20C6C" w:rsidRDefault="00CF4371" w:rsidP="00ED6722">
      <w:pPr>
        <w:pStyle w:val="ASFKFigure"/>
      </w:pPr>
      <w:r>
        <w:rPr>
          <w:noProof/>
        </w:rPr>
        <w:drawing>
          <wp:inline distT="0" distB="0" distL="0" distR="0" wp14:anchorId="77EA0D4F" wp14:editId="690D8110">
            <wp:extent cx="6124575" cy="2286000"/>
            <wp:effectExtent l="0" t="0" r="9525" b="0"/>
            <wp:docPr id="102" name="Рисунок 10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bookmarkStart w:id="408" w:name="_Ref227412009"/>
    <w:p w14:paraId="3B400DF0" w14:textId="70CB924F" w:rsidR="00ED6722" w:rsidRPr="00204E68" w:rsidRDefault="00F2392D" w:rsidP="0071154A">
      <w:pPr>
        <w:pStyle w:val="ASFKFigName"/>
      </w:pPr>
      <w:r w:rsidRPr="00204E68">
        <w:fldChar w:fldCharType="begin"/>
      </w:r>
      <w:r w:rsidR="00ED6722" w:rsidRPr="00204E68">
        <w:instrText xml:space="preserve"> SEQ Рисунок \* ARABIC </w:instrText>
      </w:r>
      <w:r w:rsidRPr="00204E68">
        <w:fldChar w:fldCharType="separate"/>
      </w:r>
      <w:bookmarkStart w:id="409" w:name="_Ref227156928"/>
      <w:bookmarkStart w:id="410" w:name="_Toc126840413"/>
      <w:r w:rsidR="00980F1C">
        <w:rPr>
          <w:noProof/>
        </w:rPr>
        <w:t>49</w:t>
      </w:r>
      <w:bookmarkEnd w:id="409"/>
      <w:r w:rsidRPr="00204E68">
        <w:fldChar w:fldCharType="end"/>
      </w:r>
      <w:r w:rsidR="00ED6722" w:rsidRPr="00204E68">
        <w:t xml:space="preserve">. Пример содержимого закладки </w:t>
      </w:r>
      <w:r w:rsidR="00324E3A">
        <w:t>«</w:t>
      </w:r>
      <w:r w:rsidR="00ED6722" w:rsidRPr="00204E68">
        <w:t>Протоколы</w:t>
      </w:r>
      <w:r w:rsidR="00324E3A">
        <w:t>»</w:t>
      </w:r>
      <w:bookmarkEnd w:id="408"/>
      <w:bookmarkEnd w:id="410"/>
    </w:p>
    <w:p w14:paraId="23637B0B" w14:textId="77777777" w:rsidR="00ED6722" w:rsidRPr="00D20C6C" w:rsidRDefault="00ED6722" w:rsidP="00ED6722">
      <w:pPr>
        <w:pStyle w:val="ASFKNormal"/>
      </w:pPr>
      <w:r w:rsidRPr="00D20C6C">
        <w:t>Для просмотра записи списка протоколов следует выделить нужную запись и нажать кнопку</w:t>
      </w:r>
      <w:r>
        <w:t xml:space="preserve"> </w:t>
      </w:r>
      <w:r w:rsidR="00CF4371">
        <w:rPr>
          <w:noProof/>
        </w:rPr>
        <w:drawing>
          <wp:inline distT="0" distB="0" distL="0" distR="0" wp14:anchorId="461D3C45" wp14:editId="6A9E0DC3">
            <wp:extent cx="180975" cy="180975"/>
            <wp:effectExtent l="0" t="0" r="9525" b="9525"/>
            <wp:docPr id="103" name="Рисунок 102" descr="кнопка Открыть строку на редакт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кнопка Открыть строку на редактирование"/>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C6C">
        <w:t> (</w:t>
      </w:r>
      <w:r w:rsidR="00E377DB">
        <w:t>Открыть строку для просмотра</w:t>
      </w:r>
      <w:r w:rsidRPr="00D20C6C">
        <w:t>).</w:t>
      </w:r>
    </w:p>
    <w:p w14:paraId="3A741A15" w14:textId="77777777" w:rsidR="00ED6722" w:rsidRPr="00D20C6C" w:rsidRDefault="00ED6722" w:rsidP="00ED6722">
      <w:pPr>
        <w:pStyle w:val="ASFKNormal"/>
      </w:pPr>
      <w:r w:rsidRPr="00D20C6C">
        <w:t>Для настройки отображения колонок в списке протоколов следует нажать кнопку</w:t>
      </w:r>
      <w:r>
        <w:t xml:space="preserve"> </w:t>
      </w:r>
      <w:r w:rsidR="00CF4371">
        <w:rPr>
          <w:noProof/>
        </w:rPr>
        <w:drawing>
          <wp:inline distT="0" distB="0" distL="0" distR="0" wp14:anchorId="4C82E4DB" wp14:editId="5492786E">
            <wp:extent cx="276225" cy="180975"/>
            <wp:effectExtent l="0" t="0" r="9525" b="9525"/>
            <wp:docPr id="104" name="Рисунок 103" descr="кнопка Настрой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кнопка Настройка"/>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20C6C">
        <w:t xml:space="preserve"> (Настройка). В открывшейся форме </w:t>
      </w:r>
      <w:r w:rsidR="00324E3A">
        <w:t>«</w:t>
      </w:r>
      <w:r w:rsidRPr="00D20C6C">
        <w:t>Настройка колонок</w:t>
      </w:r>
      <w:r w:rsidR="00324E3A">
        <w:t>»</w:t>
      </w:r>
      <w:r w:rsidRPr="00D20C6C">
        <w:t xml:space="preserve"> следует отметить колонки, к</w:t>
      </w:r>
      <w:r w:rsidRPr="00ED6722">
        <w:t>о</w:t>
      </w:r>
      <w:r w:rsidRPr="00D20C6C">
        <w:t xml:space="preserve">торые должны выводиться списке протоколов и нажать кнопку </w:t>
      </w:r>
      <w:r w:rsidR="00324E3A">
        <w:t>«</w:t>
      </w:r>
      <w:r w:rsidRPr="00A114BF">
        <w:t>OK</w:t>
      </w:r>
      <w:r w:rsidR="00324E3A">
        <w:t>»</w:t>
      </w:r>
      <w:r w:rsidRPr="00D20C6C">
        <w:t>.</w:t>
      </w:r>
    </w:p>
    <w:p w14:paraId="13195D3E" w14:textId="77777777" w:rsidR="00ED6722" w:rsidRPr="00D20C6C" w:rsidRDefault="00ED6722" w:rsidP="00ED6722">
      <w:pPr>
        <w:pStyle w:val="ASFKNormal"/>
      </w:pPr>
      <w:r w:rsidRPr="00D20C6C">
        <w:t>Для поиска записи в списке протоколов следует нажать кнопку</w:t>
      </w:r>
      <w:r>
        <w:t xml:space="preserve"> </w:t>
      </w:r>
      <w:r w:rsidR="00CF4371">
        <w:rPr>
          <w:noProof/>
        </w:rPr>
        <w:drawing>
          <wp:inline distT="0" distB="0" distL="0" distR="0" wp14:anchorId="1222E9C2" wp14:editId="606E6A20">
            <wp:extent cx="180975" cy="180975"/>
            <wp:effectExtent l="0" t="0" r="9525" b="9525"/>
            <wp:docPr id="105" name="Рисунок 104" descr="кнопка Найти за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кнопка Найти запись"/>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C6C">
        <w:t> (Найти з</w:t>
      </w:r>
      <w:r w:rsidRPr="00ED6722">
        <w:t>а</w:t>
      </w:r>
      <w:r w:rsidRPr="00D20C6C">
        <w:t xml:space="preserve">пись). В открывшейся форме </w:t>
      </w:r>
      <w:r w:rsidR="00324E3A">
        <w:t>«</w:t>
      </w:r>
      <w:r w:rsidRPr="00D20C6C">
        <w:t>Поиск</w:t>
      </w:r>
      <w:r w:rsidR="00324E3A">
        <w:t>»</w:t>
      </w:r>
      <w:r w:rsidRPr="00D20C6C">
        <w:t xml:space="preserve"> указать атрибуты поиска и нажать кнопку </w:t>
      </w:r>
      <w:r w:rsidR="00324E3A">
        <w:t>«</w:t>
      </w:r>
      <w:r w:rsidRPr="00D20C6C">
        <w:t>Найти</w:t>
      </w:r>
      <w:r w:rsidR="00324E3A">
        <w:t>»</w:t>
      </w:r>
      <w:r w:rsidRPr="00D20C6C">
        <w:t>.</w:t>
      </w:r>
    </w:p>
    <w:p w14:paraId="4F1ABD2F" w14:textId="77777777" w:rsidR="00ED6722" w:rsidRPr="00D20C6C" w:rsidRDefault="00ED6722" w:rsidP="00ED6722">
      <w:pPr>
        <w:pStyle w:val="ASFKNormal"/>
      </w:pPr>
      <w:r w:rsidRPr="00D20C6C">
        <w:t xml:space="preserve">Кнопка </w:t>
      </w:r>
      <w:r w:rsidR="00CF4371">
        <w:rPr>
          <w:noProof/>
        </w:rPr>
        <w:drawing>
          <wp:inline distT="0" distB="0" distL="0" distR="0" wp14:anchorId="06EA45BD" wp14:editId="64821DA7">
            <wp:extent cx="180975" cy="180975"/>
            <wp:effectExtent l="0" t="0" r="9525" b="9525"/>
            <wp:docPr id="106" name="Рисунок 105" descr="кнопка Печ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кнопка Печать"/>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EA3CA6" w:rsidRPr="00D20C6C">
        <w:t> </w:t>
      </w:r>
      <w:r w:rsidRPr="00D20C6C">
        <w:t>(Печать) позволяет распечатать выбранный протокол.</w:t>
      </w:r>
    </w:p>
    <w:p w14:paraId="4FD88D9D" w14:textId="77777777" w:rsidR="00ED6722" w:rsidRDefault="00ED6722" w:rsidP="00ED6722">
      <w:pPr>
        <w:pStyle w:val="21"/>
      </w:pPr>
      <w:bookmarkStart w:id="411" w:name="_Ref425253152"/>
      <w:bookmarkStart w:id="412" w:name="_Toc433970173"/>
      <w:bookmarkStart w:id="413" w:name="_Toc434245600"/>
      <w:bookmarkStart w:id="414" w:name="_Toc126839884"/>
      <w:r w:rsidRPr="00D20C6C">
        <w:t>Способы создания новых документов</w:t>
      </w:r>
      <w:bookmarkEnd w:id="411"/>
      <w:bookmarkEnd w:id="412"/>
      <w:bookmarkEnd w:id="413"/>
      <w:bookmarkEnd w:id="414"/>
    </w:p>
    <w:p w14:paraId="41BD9C32" w14:textId="77777777" w:rsidR="00ED6722" w:rsidRPr="00D20C6C" w:rsidRDefault="00ED6722" w:rsidP="00C52467">
      <w:pPr>
        <w:pStyle w:val="32"/>
      </w:pPr>
      <w:bookmarkStart w:id="415" w:name="_Ref397519414"/>
      <w:bookmarkStart w:id="416" w:name="_Toc433970174"/>
      <w:bookmarkStart w:id="417" w:name="_Toc434245601"/>
      <w:bookmarkStart w:id="418" w:name="_Toc126839885"/>
      <w:r w:rsidRPr="00D20C6C">
        <w:t>Создание нового документа путем ручного ввода</w:t>
      </w:r>
      <w:bookmarkEnd w:id="415"/>
      <w:bookmarkEnd w:id="416"/>
      <w:bookmarkEnd w:id="417"/>
      <w:bookmarkEnd w:id="418"/>
    </w:p>
    <w:p w14:paraId="221E140A" w14:textId="77777777" w:rsidR="00ED6722" w:rsidRPr="00D20C6C" w:rsidRDefault="00ED6722" w:rsidP="00ED6722">
      <w:pPr>
        <w:pStyle w:val="ASFKNormal"/>
      </w:pPr>
      <w:r w:rsidRPr="00D20C6C">
        <w:t>Для создания нового документа путем ручного ввода необходимо выполнить следу</w:t>
      </w:r>
      <w:r w:rsidRPr="00ED6722">
        <w:t>ю</w:t>
      </w:r>
      <w:r w:rsidRPr="00D20C6C">
        <w:t>щую последовател</w:t>
      </w:r>
      <w:r w:rsidRPr="006A6516">
        <w:t>ь</w:t>
      </w:r>
      <w:r w:rsidRPr="00D20C6C">
        <w:t>ность действий:</w:t>
      </w:r>
    </w:p>
    <w:p w14:paraId="76F3905B" w14:textId="77777777" w:rsidR="00ED6722" w:rsidRPr="00D20C6C" w:rsidRDefault="00ED6722" w:rsidP="00FD09BC">
      <w:pPr>
        <w:pStyle w:val="ASFKListnum"/>
        <w:numPr>
          <w:ilvl w:val="0"/>
          <w:numId w:val="17"/>
        </w:numPr>
      </w:pPr>
      <w:r w:rsidRPr="00D20C6C">
        <w:t>Перейти на панели навигации в раздел, соответствующий типу создаваемого док</w:t>
      </w:r>
      <w:r w:rsidRPr="00ED6722">
        <w:t>у</w:t>
      </w:r>
      <w:r w:rsidRPr="00D20C6C">
        <w:t>мента.</w:t>
      </w:r>
    </w:p>
    <w:p w14:paraId="78F5F342" w14:textId="3823ED1C" w:rsidR="00ED6722" w:rsidRPr="006A6516" w:rsidRDefault="00ED6722" w:rsidP="00ED6722">
      <w:pPr>
        <w:pStyle w:val="ASFKListnum"/>
      </w:pPr>
      <w:r w:rsidRPr="00D20C6C">
        <w:t>На панели инструментов нажать кнопку</w:t>
      </w:r>
      <w:r>
        <w:t xml:space="preserve"> </w:t>
      </w:r>
      <w:r w:rsidR="00CF4371">
        <w:rPr>
          <w:noProof/>
        </w:rPr>
        <w:drawing>
          <wp:inline distT="0" distB="0" distL="0" distR="0" wp14:anchorId="6EB88022" wp14:editId="37188AD8">
            <wp:extent cx="180975" cy="180975"/>
            <wp:effectExtent l="0" t="0" r="9525" b="9525"/>
            <wp:docPr id="107" name="Рисунок 106" descr="кнопка Создать новы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кнопка Создать новый документ"/>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A6516">
        <w:t> (Создать новый документ) (рис. </w:t>
      </w:r>
      <w:r w:rsidR="00F2392D">
        <w:fldChar w:fldCharType="begin"/>
      </w:r>
      <w:r w:rsidR="00F2392D">
        <w:instrText xml:space="preserve"> REF _Ref397503881 \h  \* MERGEFORMAT </w:instrText>
      </w:r>
      <w:r w:rsidR="00F2392D">
        <w:fldChar w:fldCharType="separate"/>
      </w:r>
      <w:r w:rsidR="00980F1C">
        <w:t>50</w:t>
      </w:r>
      <w:r w:rsidR="00F2392D">
        <w:fldChar w:fldCharType="end"/>
      </w:r>
      <w:r w:rsidRPr="006A6516">
        <w:t xml:space="preserve">). </w:t>
      </w:r>
    </w:p>
    <w:p w14:paraId="0E822317" w14:textId="77777777" w:rsidR="00ED6722" w:rsidRPr="00D20C6C" w:rsidRDefault="00CF4371" w:rsidP="00ED6722">
      <w:pPr>
        <w:pStyle w:val="ASFKFigure"/>
      </w:pPr>
      <w:r>
        <w:rPr>
          <w:noProof/>
        </w:rPr>
        <w:lastRenderedPageBreak/>
        <w:drawing>
          <wp:inline distT="0" distB="0" distL="0" distR="0" wp14:anchorId="439348ED" wp14:editId="04617861">
            <wp:extent cx="6124575" cy="3743325"/>
            <wp:effectExtent l="0" t="0" r="9525" b="9525"/>
            <wp:docPr id="108" name="Рисунок 10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24575" cy="3743325"/>
                    </a:xfrm>
                    <a:prstGeom prst="rect">
                      <a:avLst/>
                    </a:prstGeom>
                    <a:noFill/>
                    <a:ln>
                      <a:noFill/>
                    </a:ln>
                  </pic:spPr>
                </pic:pic>
              </a:graphicData>
            </a:graphic>
          </wp:inline>
        </w:drawing>
      </w:r>
    </w:p>
    <w:p w14:paraId="3188E36D" w14:textId="523058BB" w:rsidR="00ED672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19" w:name="_Ref397503881"/>
      <w:bookmarkStart w:id="420" w:name="_Toc126840414"/>
      <w:r w:rsidR="00980F1C">
        <w:rPr>
          <w:noProof/>
        </w:rPr>
        <w:t>50</w:t>
      </w:r>
      <w:bookmarkEnd w:id="419"/>
      <w:r>
        <w:rPr>
          <w:noProof/>
        </w:rPr>
        <w:fldChar w:fldCharType="end"/>
      </w:r>
      <w:r w:rsidR="00ED6722" w:rsidRPr="00204E68">
        <w:t>. Создание нового документа</w:t>
      </w:r>
      <w:bookmarkEnd w:id="420"/>
    </w:p>
    <w:p w14:paraId="6B899DAB" w14:textId="1B97DA91" w:rsidR="00ED6722" w:rsidRPr="006A6516" w:rsidRDefault="00ED6722" w:rsidP="00EB430B">
      <w:pPr>
        <w:pStyle w:val="ASFKListnormal18"/>
      </w:pPr>
      <w:r w:rsidRPr="00D20C6C">
        <w:t>В результате откроется форма ввода нового документа</w:t>
      </w:r>
      <w:r w:rsidR="00EB430B">
        <w:t xml:space="preserve"> (</w:t>
      </w:r>
      <w:r w:rsidRPr="006A6516">
        <w:t>рис</w:t>
      </w:r>
      <w:r w:rsidR="00EB430B">
        <w:t>.</w:t>
      </w:r>
      <w:r w:rsidR="00EA3CA6" w:rsidRPr="00D20C6C">
        <w:t> </w:t>
      </w:r>
      <w:r w:rsidR="00F2392D">
        <w:fldChar w:fldCharType="begin"/>
      </w:r>
      <w:r w:rsidR="00F2392D">
        <w:instrText xml:space="preserve"> REF _Ref325708164 \h  \* MERGEFORMAT </w:instrText>
      </w:r>
      <w:r w:rsidR="00F2392D">
        <w:fldChar w:fldCharType="separate"/>
      </w:r>
      <w:r w:rsidR="00980F1C">
        <w:t>51</w:t>
      </w:r>
      <w:r w:rsidR="00F2392D">
        <w:fldChar w:fldCharType="end"/>
      </w:r>
      <w:r w:rsidR="00EB430B">
        <w:t>)</w:t>
      </w:r>
      <w:r w:rsidRPr="006A6516">
        <w:t>.</w:t>
      </w:r>
    </w:p>
    <w:p w14:paraId="1972977E" w14:textId="77777777" w:rsidR="00ED6722" w:rsidRPr="00D20C6C" w:rsidRDefault="00CF4371" w:rsidP="00ED6722">
      <w:pPr>
        <w:pStyle w:val="ASFKFigure"/>
      </w:pPr>
      <w:r>
        <w:rPr>
          <w:noProof/>
        </w:rPr>
        <w:drawing>
          <wp:inline distT="0" distB="0" distL="0" distR="0" wp14:anchorId="2A53D145" wp14:editId="6C900819">
            <wp:extent cx="6124575" cy="3476625"/>
            <wp:effectExtent l="0" t="0" r="9525" b="9525"/>
            <wp:docPr id="109" name="Рисунок 1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5C2A85AD" w14:textId="309E0B84" w:rsidR="00ED672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21" w:name="_Ref325708164"/>
      <w:bookmarkStart w:id="422" w:name="_Toc126840415"/>
      <w:r w:rsidR="00980F1C">
        <w:rPr>
          <w:noProof/>
        </w:rPr>
        <w:t>51</w:t>
      </w:r>
      <w:bookmarkEnd w:id="421"/>
      <w:r>
        <w:rPr>
          <w:noProof/>
        </w:rPr>
        <w:fldChar w:fldCharType="end"/>
      </w:r>
      <w:r w:rsidR="00ED6722" w:rsidRPr="00204E68">
        <w:t>. Пример экранной формы нового документа</w:t>
      </w:r>
      <w:bookmarkEnd w:id="422"/>
    </w:p>
    <w:p w14:paraId="665733EF" w14:textId="77777777" w:rsidR="00ED6722" w:rsidRPr="00D20C6C" w:rsidRDefault="00ED6722" w:rsidP="00ED6722">
      <w:pPr>
        <w:pStyle w:val="ASFKListnum"/>
      </w:pPr>
      <w:r w:rsidRPr="00D20C6C">
        <w:t>Заполнить необходимые поля экранной формы документа.</w:t>
      </w:r>
    </w:p>
    <w:p w14:paraId="3A703BDB" w14:textId="77777777" w:rsidR="00ED6722" w:rsidRPr="006A6516" w:rsidRDefault="00ED6722" w:rsidP="00ED6722">
      <w:pPr>
        <w:pStyle w:val="ASFKListnum"/>
      </w:pPr>
      <w:r w:rsidRPr="00D20C6C">
        <w:lastRenderedPageBreak/>
        <w:t xml:space="preserve">Для сохранения документа необходимо нажать кнопку </w:t>
      </w:r>
      <w:r w:rsidR="00CF4371">
        <w:rPr>
          <w:noProof/>
        </w:rPr>
        <w:drawing>
          <wp:inline distT="0" distB="0" distL="0" distR="0" wp14:anchorId="6C93A496" wp14:editId="771DF1EB">
            <wp:extent cx="276225" cy="180975"/>
            <wp:effectExtent l="0" t="0" r="9525" b="9525"/>
            <wp:docPr id="110" name="Рисунок 109" descr="кнопка Сохранить изменения и закрыть ок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кнопка Сохранить изменения и закрыть окно"/>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EA3CA6" w:rsidRPr="00D20C6C">
        <w:t> </w:t>
      </w:r>
      <w:r w:rsidRPr="006A6516">
        <w:t xml:space="preserve">(Сохранить изменения и закрыть окно). Если необходимо сохранить документ без закрытия окна, нужно нажать кнопку </w:t>
      </w:r>
      <w:r w:rsidR="00CF4371">
        <w:rPr>
          <w:noProof/>
        </w:rPr>
        <w:drawing>
          <wp:inline distT="0" distB="0" distL="0" distR="0" wp14:anchorId="52D6C612" wp14:editId="14798A91">
            <wp:extent cx="276225" cy="180975"/>
            <wp:effectExtent l="0" t="0" r="9525" b="9525"/>
            <wp:docPr id="111" name="Рисунок 110" descr="кнопка Сохранить изм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кнопка Сохранить изменения"/>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EA3CA6" w:rsidRPr="00D20C6C">
        <w:t> </w:t>
      </w:r>
      <w:r w:rsidRPr="006A6516">
        <w:t>(Сохранить изменения).</w:t>
      </w:r>
    </w:p>
    <w:p w14:paraId="7EB506D6" w14:textId="77777777" w:rsidR="00ED6722" w:rsidRPr="00D20C6C" w:rsidRDefault="00ED6722" w:rsidP="00ED6722">
      <w:pPr>
        <w:pStyle w:val="ASFKNormal"/>
      </w:pPr>
      <w:r w:rsidRPr="00D20C6C">
        <w:t>При выполнении этих операций осуществляется автоматический контроль правильн</w:t>
      </w:r>
      <w:r w:rsidRPr="00ED6722">
        <w:t>о</w:t>
      </w:r>
      <w:r w:rsidRPr="00D20C6C">
        <w:t>сти заполнения полей формы документа.</w:t>
      </w:r>
    </w:p>
    <w:p w14:paraId="01D44E7C" w14:textId="77777777" w:rsidR="00ED6722" w:rsidRPr="00D20C6C" w:rsidRDefault="00ED6722" w:rsidP="00ED6722">
      <w:pPr>
        <w:pStyle w:val="ASFKNormal"/>
      </w:pPr>
      <w:r w:rsidRPr="00D20C6C">
        <w:t>При выборе кнопки</w:t>
      </w:r>
      <w:r>
        <w:t xml:space="preserve"> </w:t>
      </w:r>
      <w:r w:rsidR="00CF4371">
        <w:rPr>
          <w:noProof/>
        </w:rPr>
        <w:drawing>
          <wp:inline distT="0" distB="0" distL="0" distR="0" wp14:anchorId="15C590FB" wp14:editId="5757986B">
            <wp:extent cx="276225" cy="180975"/>
            <wp:effectExtent l="0" t="0" r="9525" b="9525"/>
            <wp:docPr id="112" name="Рисунок 111" descr="кнопка Сохранить изменения и закрыть ок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кнопка Сохранить изменения и закрыть окно"/>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EA3CA6" w:rsidRPr="00D20C6C">
        <w:t> </w:t>
      </w:r>
      <w:r w:rsidRPr="00D20C6C">
        <w:t>(Сохранить изменения и закрыть окно), если контроль про</w:t>
      </w:r>
      <w:r w:rsidRPr="00ED6722">
        <w:t>й</w:t>
      </w:r>
      <w:r w:rsidRPr="00D20C6C">
        <w:t>ден успешно, то документ сохраняется и осуществл</w:t>
      </w:r>
      <w:r w:rsidRPr="006A6516">
        <w:t>я</w:t>
      </w:r>
      <w:r w:rsidRPr="00D20C6C">
        <w:t>ется возврат в список документов. При этом новый документ добавляется в конец текущей страницы списка документов, и текст з</w:t>
      </w:r>
      <w:r w:rsidRPr="00ED6722">
        <w:t>а</w:t>
      </w:r>
      <w:r w:rsidRPr="00D20C6C">
        <w:t xml:space="preserve">писи, которая соответствует новому документу, выделяется </w:t>
      </w:r>
      <w:r w:rsidRPr="00D20C6C">
        <w:rPr>
          <w:rStyle w:val="ASFKSymBoldItalic"/>
        </w:rPr>
        <w:t>зеленым</w:t>
      </w:r>
      <w:r w:rsidRPr="00D20C6C">
        <w:t xml:space="preserve"> цв</w:t>
      </w:r>
      <w:r w:rsidRPr="006A6516">
        <w:t>е</w:t>
      </w:r>
      <w:r w:rsidRPr="00D20C6C">
        <w:t>том.</w:t>
      </w:r>
    </w:p>
    <w:p w14:paraId="48D39F92" w14:textId="77777777" w:rsidR="00ED6722" w:rsidRPr="00D20C6C" w:rsidRDefault="00ED6722" w:rsidP="00ED6722">
      <w:pPr>
        <w:pStyle w:val="ASFKNormal"/>
      </w:pPr>
      <w:r w:rsidRPr="00D20C6C">
        <w:t xml:space="preserve">При выборе кнопки </w:t>
      </w:r>
      <w:r w:rsidR="00CF4371">
        <w:rPr>
          <w:noProof/>
        </w:rPr>
        <w:drawing>
          <wp:inline distT="0" distB="0" distL="0" distR="0" wp14:anchorId="567F134B" wp14:editId="6413F697">
            <wp:extent cx="276225" cy="180975"/>
            <wp:effectExtent l="0" t="0" r="9525" b="9525"/>
            <wp:docPr id="113" name="Рисунок 112" descr="кнопка Сохранить изм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кнопка Сохранить изменения"/>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EA3CA6" w:rsidRPr="00D20C6C">
        <w:t> </w:t>
      </w:r>
      <w:r w:rsidRPr="00D20C6C">
        <w:t>(Сохранить изменения) документ сохраняется в базе да</w:t>
      </w:r>
      <w:r w:rsidRPr="00ED6722">
        <w:t>н</w:t>
      </w:r>
      <w:r w:rsidRPr="00D20C6C">
        <w:t>ных. Для того чтобы перейти в форму списка документов, нужно нажать кнопку</w:t>
      </w:r>
      <w:r w:rsidR="00465AE0">
        <w:t xml:space="preserve"> </w:t>
      </w:r>
      <w:r w:rsidR="00CF4371">
        <w:rPr>
          <w:noProof/>
        </w:rPr>
        <w:drawing>
          <wp:inline distT="0" distB="0" distL="0" distR="0" wp14:anchorId="6CE7F098" wp14:editId="1905ED15">
            <wp:extent cx="276225" cy="180975"/>
            <wp:effectExtent l="0" t="0" r="9525" b="9525"/>
            <wp:docPr id="114" name="Рисунок 113" descr="кнопка Закры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кнопка Закрыть"/>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20C6C">
        <w:t> (З</w:t>
      </w:r>
      <w:r w:rsidRPr="00ED6722">
        <w:t>а</w:t>
      </w:r>
      <w:r w:rsidRPr="00D20C6C">
        <w:t>крыть форму). Для того чтобы увидеть в списке запись о документе, следует обновить сп</w:t>
      </w:r>
      <w:r w:rsidRPr="00ED6722">
        <w:t>и</w:t>
      </w:r>
      <w:r w:rsidRPr="00D20C6C">
        <w:t>сок, нажав кнопку</w:t>
      </w:r>
      <w:r w:rsidR="00465AE0">
        <w:t xml:space="preserve"> </w:t>
      </w:r>
      <w:r w:rsidR="00CF4371">
        <w:rPr>
          <w:noProof/>
        </w:rPr>
        <w:drawing>
          <wp:inline distT="0" distB="0" distL="0" distR="0" wp14:anchorId="13650DD5" wp14:editId="26D057A2">
            <wp:extent cx="180975" cy="180975"/>
            <wp:effectExtent l="0" t="0" r="9525" b="9525"/>
            <wp:docPr id="115" name="Рисунок 114" descr="кнопка Обновить список докум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кнопка Обновить список документов"/>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C6C">
        <w:t> (</w:t>
      </w:r>
      <w:r w:rsidRPr="006A6516">
        <w:t>Обновить список документов</w:t>
      </w:r>
      <w:r w:rsidRPr="00D20C6C">
        <w:t>) на п</w:t>
      </w:r>
      <w:r w:rsidRPr="006A6516">
        <w:t>а</w:t>
      </w:r>
      <w:r w:rsidRPr="00D20C6C">
        <w:t>нели инструментов.</w:t>
      </w:r>
    </w:p>
    <w:p w14:paraId="799D8A8A" w14:textId="77777777" w:rsidR="00ED6722" w:rsidRPr="00D20C6C" w:rsidRDefault="00ED6722" w:rsidP="00C52467">
      <w:pPr>
        <w:pStyle w:val="32"/>
      </w:pPr>
      <w:bookmarkStart w:id="423" w:name="_Toc397507536"/>
      <w:bookmarkStart w:id="424" w:name="_Toc397507612"/>
      <w:bookmarkStart w:id="425" w:name="_Toc397518515"/>
      <w:bookmarkStart w:id="426" w:name="_Toc397518596"/>
      <w:bookmarkStart w:id="427" w:name="_Toc302380428"/>
      <w:bookmarkStart w:id="428" w:name="_Toc309837812"/>
      <w:bookmarkStart w:id="429" w:name="_Ref397519416"/>
      <w:bookmarkStart w:id="430" w:name="_Ref411249049"/>
      <w:bookmarkStart w:id="431" w:name="_Toc433970175"/>
      <w:bookmarkStart w:id="432" w:name="_Toc434245602"/>
      <w:bookmarkStart w:id="433" w:name="_Toc126839886"/>
      <w:bookmarkEnd w:id="423"/>
      <w:bookmarkEnd w:id="424"/>
      <w:bookmarkEnd w:id="425"/>
      <w:bookmarkEnd w:id="426"/>
      <w:r w:rsidRPr="00D20C6C">
        <w:t>Создание нового документа на основе родительского документа</w:t>
      </w:r>
      <w:bookmarkEnd w:id="427"/>
      <w:bookmarkEnd w:id="428"/>
      <w:bookmarkEnd w:id="429"/>
      <w:bookmarkEnd w:id="430"/>
      <w:bookmarkEnd w:id="431"/>
      <w:bookmarkEnd w:id="432"/>
      <w:bookmarkEnd w:id="433"/>
    </w:p>
    <w:p w14:paraId="2BD8D38F" w14:textId="77777777" w:rsidR="00ED6722" w:rsidRPr="00D20C6C" w:rsidRDefault="00ED6722" w:rsidP="00ED6722">
      <w:pPr>
        <w:pStyle w:val="ASFKNormal"/>
      </w:pPr>
      <w:r w:rsidRPr="00D20C6C">
        <w:t>Некоторые документы можно создавать на основе родительских документов (напр</w:t>
      </w:r>
      <w:r w:rsidRPr="00ED6722">
        <w:t>и</w:t>
      </w:r>
      <w:r w:rsidRPr="00D20C6C">
        <w:t xml:space="preserve">мер, документ </w:t>
      </w:r>
      <w:r w:rsidR="00324E3A">
        <w:t>«</w:t>
      </w:r>
      <w:r w:rsidRPr="00D20C6C">
        <w:t>Уведомление об уточнении вида и принадлежности платежа</w:t>
      </w:r>
      <w:r w:rsidR="00324E3A">
        <w:t>»</w:t>
      </w:r>
      <w:r w:rsidRPr="00D20C6C">
        <w:t xml:space="preserve"> может быть создан на основе документа </w:t>
      </w:r>
      <w:r w:rsidR="00324E3A">
        <w:t>«</w:t>
      </w:r>
      <w:r w:rsidRPr="00D20C6C">
        <w:t>Заявка на кассовый расход</w:t>
      </w:r>
      <w:r w:rsidR="00324E3A">
        <w:t>»</w:t>
      </w:r>
      <w:r w:rsidRPr="00D20C6C">
        <w:t xml:space="preserve"> или документа </w:t>
      </w:r>
      <w:r w:rsidR="00324E3A">
        <w:t>«</w:t>
      </w:r>
      <w:r w:rsidRPr="00D20C6C">
        <w:t>Заявка на получ</w:t>
      </w:r>
      <w:r w:rsidRPr="00ED6722">
        <w:t>е</w:t>
      </w:r>
      <w:r w:rsidRPr="00D20C6C">
        <w:t>ние н</w:t>
      </w:r>
      <w:r w:rsidRPr="006A6516">
        <w:t>а</w:t>
      </w:r>
      <w:r w:rsidRPr="00D20C6C">
        <w:t>личных</w:t>
      </w:r>
      <w:r w:rsidR="00324E3A">
        <w:t>»</w:t>
      </w:r>
      <w:r w:rsidRPr="00D20C6C">
        <w:t xml:space="preserve">). </w:t>
      </w:r>
    </w:p>
    <w:p w14:paraId="3838DF81" w14:textId="77777777" w:rsidR="00ED6722" w:rsidRPr="00D20C6C" w:rsidRDefault="00ED6722" w:rsidP="00ED6722">
      <w:pPr>
        <w:pStyle w:val="ASFKNormalWithout"/>
      </w:pPr>
      <w:r w:rsidRPr="00D20C6C">
        <w:t>Для создания нового документа на основе родительского необходимо выполнить сл</w:t>
      </w:r>
      <w:r w:rsidRPr="00ED6722">
        <w:t>е</w:t>
      </w:r>
      <w:r w:rsidRPr="00D20C6C">
        <w:t>дующую последовательность действий:</w:t>
      </w:r>
    </w:p>
    <w:p w14:paraId="78E3276F" w14:textId="77777777" w:rsidR="00ED6722" w:rsidRPr="00D20C6C" w:rsidRDefault="00ED6722" w:rsidP="00FD09BC">
      <w:pPr>
        <w:pStyle w:val="ASFKListnum"/>
        <w:numPr>
          <w:ilvl w:val="0"/>
          <w:numId w:val="16"/>
        </w:numPr>
      </w:pPr>
      <w:r w:rsidRPr="00D20C6C">
        <w:t>Перейти на панели навигации в раздел, соответствующий типу создаваемого док</w:t>
      </w:r>
      <w:r w:rsidRPr="00ED6722">
        <w:t>у</w:t>
      </w:r>
      <w:r w:rsidRPr="00D20C6C">
        <w:t>мента.</w:t>
      </w:r>
    </w:p>
    <w:p w14:paraId="3D6CC9C8" w14:textId="6AA0785B" w:rsidR="00ED6722" w:rsidRPr="006A6516" w:rsidRDefault="00ED6722" w:rsidP="00ED6722">
      <w:pPr>
        <w:pStyle w:val="ASFKListnum"/>
      </w:pPr>
      <w:r w:rsidRPr="00D20C6C">
        <w:t xml:space="preserve">На панели инструментов нажать кнопку </w:t>
      </w:r>
      <w:r w:rsidR="00CF4371">
        <w:rPr>
          <w:noProof/>
        </w:rPr>
        <w:drawing>
          <wp:inline distT="0" distB="0" distL="0" distR="0" wp14:anchorId="21BE9E9F" wp14:editId="28D7F927">
            <wp:extent cx="180975" cy="180975"/>
            <wp:effectExtent l="0" t="0" r="9525" b="9525"/>
            <wp:docPr id="116" name="Рисунок 115" descr="кнопка Создать новы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кнопка Создать новый документ"/>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EA3CA6" w:rsidRPr="00D20C6C">
        <w:t> </w:t>
      </w:r>
      <w:r w:rsidRPr="006A6516">
        <w:t>(Создать новый документ) (см. рис. </w:t>
      </w:r>
      <w:r w:rsidR="00F2392D">
        <w:fldChar w:fldCharType="begin"/>
      </w:r>
      <w:r w:rsidR="00F2392D">
        <w:instrText xml:space="preserve"> REF _Ref397503881 \h  \* MERGEFORMAT </w:instrText>
      </w:r>
      <w:r w:rsidR="00F2392D">
        <w:fldChar w:fldCharType="separate"/>
      </w:r>
      <w:r w:rsidR="00980F1C">
        <w:t>50</w:t>
      </w:r>
      <w:r w:rsidR="00F2392D">
        <w:fldChar w:fldCharType="end"/>
      </w:r>
      <w:r w:rsidRPr="006A6516">
        <w:t xml:space="preserve">). </w:t>
      </w:r>
    </w:p>
    <w:p w14:paraId="1185CC42" w14:textId="502059D3" w:rsidR="00ED6722" w:rsidRPr="006A6516" w:rsidRDefault="00ED6722" w:rsidP="00ED6722">
      <w:pPr>
        <w:pStyle w:val="ASFKListnum"/>
      </w:pPr>
      <w:r w:rsidRPr="00D20C6C">
        <w:t xml:space="preserve">В открывшейся </w:t>
      </w:r>
      <w:r w:rsidRPr="006A6516">
        <w:t>экранной форме документа на панели инструментов нажать кнопку</w:t>
      </w:r>
      <w:r w:rsidR="00465AE0">
        <w:t xml:space="preserve"> </w:t>
      </w:r>
      <w:r w:rsidR="00CF4371">
        <w:rPr>
          <w:noProof/>
        </w:rPr>
        <w:drawing>
          <wp:inline distT="0" distB="0" distL="0" distR="0" wp14:anchorId="007E1A46" wp14:editId="00C29F63">
            <wp:extent cx="276225" cy="180975"/>
            <wp:effectExtent l="0" t="0" r="9525" b="9525"/>
            <wp:docPr id="117" name="Рисунок 116"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A6516">
        <w:t> </w:t>
      </w:r>
      <w:r w:rsidR="003665D0">
        <w:t>(Выбрать родительский документ)</w:t>
      </w:r>
      <w:r w:rsidR="00202A0E">
        <w:t xml:space="preserve"> (см. рис. </w:t>
      </w:r>
      <w:r w:rsidR="00202A0E">
        <w:fldChar w:fldCharType="begin"/>
      </w:r>
      <w:r w:rsidR="00202A0E">
        <w:instrText xml:space="preserve"> REF _Ref114220720 \h </w:instrText>
      </w:r>
      <w:r w:rsidR="00202A0E">
        <w:fldChar w:fldCharType="separate"/>
      </w:r>
      <w:r w:rsidR="00980F1C">
        <w:rPr>
          <w:noProof/>
        </w:rPr>
        <w:t>52</w:t>
      </w:r>
      <w:r w:rsidR="00202A0E">
        <w:fldChar w:fldCharType="end"/>
      </w:r>
      <w:r w:rsidR="00202A0E">
        <w:t>)</w:t>
      </w:r>
      <w:r w:rsidRPr="006A6516">
        <w:t xml:space="preserve">. </w:t>
      </w:r>
    </w:p>
    <w:p w14:paraId="54F9C835" w14:textId="77777777" w:rsidR="00ED6722" w:rsidRPr="00D20C6C" w:rsidRDefault="00CF4371" w:rsidP="00ED6722">
      <w:pPr>
        <w:pStyle w:val="ASFKFigure"/>
      </w:pPr>
      <w:r>
        <w:rPr>
          <w:noProof/>
        </w:rPr>
        <w:lastRenderedPageBreak/>
        <w:drawing>
          <wp:inline distT="0" distB="0" distL="0" distR="0" wp14:anchorId="45695608" wp14:editId="751657AA">
            <wp:extent cx="6124575" cy="3562350"/>
            <wp:effectExtent l="0" t="0" r="9525" b="0"/>
            <wp:docPr id="118" name="Рисунок 11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0D8276FE" w14:textId="680CDEE5" w:rsidR="00ED672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34" w:name="_Ref114220720"/>
      <w:bookmarkStart w:id="435" w:name="_Toc126840416"/>
      <w:r w:rsidR="00980F1C">
        <w:rPr>
          <w:noProof/>
        </w:rPr>
        <w:t>52</w:t>
      </w:r>
      <w:bookmarkEnd w:id="434"/>
      <w:r>
        <w:rPr>
          <w:noProof/>
        </w:rPr>
        <w:fldChar w:fldCharType="end"/>
      </w:r>
      <w:r w:rsidR="00ED6722" w:rsidRPr="00204E68">
        <w:t>. Выбор родительского документа</w:t>
      </w:r>
      <w:bookmarkEnd w:id="435"/>
    </w:p>
    <w:p w14:paraId="611BAAAA" w14:textId="63D1F7AB" w:rsidR="00ED6722" w:rsidRPr="00D20C6C" w:rsidRDefault="00ED6722" w:rsidP="00ED6722">
      <w:pPr>
        <w:pStyle w:val="ASFKListnormal18"/>
      </w:pPr>
      <w:r w:rsidRPr="00D20C6C">
        <w:t>В результате чего откроется окно выбора типа родительск</w:t>
      </w:r>
      <w:r w:rsidRPr="006A6516">
        <w:t>о</w:t>
      </w:r>
      <w:r w:rsidRPr="00D20C6C">
        <w:t>го документа (рис. </w:t>
      </w:r>
      <w:r w:rsidR="00F2392D">
        <w:fldChar w:fldCharType="begin"/>
      </w:r>
      <w:r w:rsidR="00F2392D">
        <w:instrText xml:space="preserve"> REF _Ref231108451 \h  \* MERGEFORMAT </w:instrText>
      </w:r>
      <w:r w:rsidR="00F2392D">
        <w:fldChar w:fldCharType="separate"/>
      </w:r>
      <w:r w:rsidR="00980F1C">
        <w:t>53</w:t>
      </w:r>
      <w:r w:rsidR="00F2392D">
        <w:fldChar w:fldCharType="end"/>
      </w:r>
      <w:r w:rsidRPr="00D20C6C">
        <w:t>).</w:t>
      </w:r>
    </w:p>
    <w:p w14:paraId="7D6F2507" w14:textId="77777777" w:rsidR="00ED6722" w:rsidRPr="00D20C6C" w:rsidRDefault="00CF4371" w:rsidP="00ED6722">
      <w:pPr>
        <w:pStyle w:val="ASFKFigure"/>
      </w:pPr>
      <w:r>
        <w:rPr>
          <w:noProof/>
        </w:rPr>
        <w:drawing>
          <wp:inline distT="0" distB="0" distL="0" distR="0" wp14:anchorId="752E15C8" wp14:editId="040691C5">
            <wp:extent cx="6124575" cy="3467100"/>
            <wp:effectExtent l="0" t="0" r="9525" b="0"/>
            <wp:docPr id="119" name="Рисунок 11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4575" cy="3467100"/>
                    </a:xfrm>
                    <a:prstGeom prst="rect">
                      <a:avLst/>
                    </a:prstGeom>
                    <a:noFill/>
                    <a:ln>
                      <a:noFill/>
                    </a:ln>
                  </pic:spPr>
                </pic:pic>
              </a:graphicData>
            </a:graphic>
          </wp:inline>
        </w:drawing>
      </w:r>
    </w:p>
    <w:p w14:paraId="2BEC859D" w14:textId="3F388A61" w:rsidR="00ED672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36" w:name="_Ref231108451"/>
      <w:bookmarkStart w:id="437" w:name="_Toc126840417"/>
      <w:r w:rsidR="00980F1C">
        <w:rPr>
          <w:noProof/>
        </w:rPr>
        <w:t>53</w:t>
      </w:r>
      <w:bookmarkEnd w:id="436"/>
      <w:r>
        <w:rPr>
          <w:noProof/>
        </w:rPr>
        <w:fldChar w:fldCharType="end"/>
      </w:r>
      <w:r w:rsidR="00ED6722" w:rsidRPr="00204E68">
        <w:t>. Окно выбора типа родительского документа</w:t>
      </w:r>
      <w:bookmarkEnd w:id="437"/>
    </w:p>
    <w:p w14:paraId="2BCEAC7B" w14:textId="77777777" w:rsidR="00ED6722" w:rsidRPr="00D20C6C" w:rsidRDefault="00ED6722" w:rsidP="00ED6722">
      <w:pPr>
        <w:pStyle w:val="ASFKNote"/>
      </w:pPr>
      <w:r w:rsidRPr="00D20C6C">
        <w:rPr>
          <w:rStyle w:val="ASFKSymBold"/>
        </w:rPr>
        <w:t>Примечание.</w:t>
      </w:r>
      <w:r w:rsidRPr="00D20C6C">
        <w:tab/>
        <w:t>При выборе типа родительского документа можно воспользоваться быс</w:t>
      </w:r>
      <w:r w:rsidRPr="006A6516">
        <w:t>т</w:t>
      </w:r>
      <w:r w:rsidRPr="00D20C6C">
        <w:t>рым поиском. Для этого нужно в строке поиска начать вводить первые буквы н</w:t>
      </w:r>
      <w:r w:rsidRPr="00ED6722">
        <w:t>а</w:t>
      </w:r>
      <w:r w:rsidRPr="00D20C6C">
        <w:t>звания типа д</w:t>
      </w:r>
      <w:r w:rsidRPr="006A6516">
        <w:t>о</w:t>
      </w:r>
      <w:r w:rsidRPr="00D20C6C">
        <w:t xml:space="preserve">кумента. </w:t>
      </w:r>
    </w:p>
    <w:p w14:paraId="32BBB95C" w14:textId="71E743E2" w:rsidR="00ED6722" w:rsidRPr="006A6516" w:rsidRDefault="00ED6722" w:rsidP="00ED6722">
      <w:pPr>
        <w:pStyle w:val="ASFKListnum"/>
      </w:pPr>
      <w:r w:rsidRPr="00D20C6C">
        <w:t xml:space="preserve">Выбрать тип родительского документа и нажать кнопку </w:t>
      </w:r>
      <w:r w:rsidR="00324E3A">
        <w:t>«</w:t>
      </w:r>
      <w:r w:rsidRPr="006A6516">
        <w:t>OK</w:t>
      </w:r>
      <w:r w:rsidR="00324E3A">
        <w:t>»</w:t>
      </w:r>
      <w:r w:rsidRPr="006A6516">
        <w:t>. На экране откроется окно со списком документов выбранного типа (рис. </w:t>
      </w:r>
      <w:r w:rsidR="00F2392D">
        <w:fldChar w:fldCharType="begin"/>
      </w:r>
      <w:r w:rsidR="00F2392D">
        <w:instrText xml:space="preserve"> REF _Ref329943038 \h  \* MERGEFORMAT </w:instrText>
      </w:r>
      <w:r w:rsidR="00F2392D">
        <w:fldChar w:fldCharType="separate"/>
      </w:r>
      <w:r w:rsidR="00980F1C">
        <w:t>54</w:t>
      </w:r>
      <w:r w:rsidR="00F2392D">
        <w:fldChar w:fldCharType="end"/>
      </w:r>
      <w:r w:rsidRPr="006A6516">
        <w:t>).</w:t>
      </w:r>
    </w:p>
    <w:p w14:paraId="66C2CD9E" w14:textId="77777777" w:rsidR="00ED6722" w:rsidRPr="00D20C6C" w:rsidRDefault="00CF4371" w:rsidP="00ED6722">
      <w:pPr>
        <w:pStyle w:val="ASFKFigure"/>
      </w:pPr>
      <w:r>
        <w:rPr>
          <w:noProof/>
        </w:rPr>
        <w:lastRenderedPageBreak/>
        <w:drawing>
          <wp:inline distT="0" distB="0" distL="0" distR="0" wp14:anchorId="0B12ECA4" wp14:editId="700CFA49">
            <wp:extent cx="6038850" cy="3467100"/>
            <wp:effectExtent l="0" t="0" r="0" b="0"/>
            <wp:docPr id="120" name="Рисунок 11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038850" cy="3467100"/>
                    </a:xfrm>
                    <a:prstGeom prst="rect">
                      <a:avLst/>
                    </a:prstGeom>
                    <a:noFill/>
                    <a:ln>
                      <a:noFill/>
                    </a:ln>
                  </pic:spPr>
                </pic:pic>
              </a:graphicData>
            </a:graphic>
          </wp:inline>
        </w:drawing>
      </w:r>
    </w:p>
    <w:p w14:paraId="5A572660" w14:textId="48CC4A14" w:rsidR="00ED672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38" w:name="_Ref329943038"/>
      <w:bookmarkStart w:id="439" w:name="_Toc126840418"/>
      <w:r w:rsidR="00980F1C">
        <w:rPr>
          <w:noProof/>
        </w:rPr>
        <w:t>54</w:t>
      </w:r>
      <w:bookmarkEnd w:id="438"/>
      <w:r>
        <w:rPr>
          <w:noProof/>
        </w:rPr>
        <w:fldChar w:fldCharType="end"/>
      </w:r>
      <w:r w:rsidR="00ED6722" w:rsidRPr="00204E68">
        <w:t>. Пример списка родительских документов</w:t>
      </w:r>
      <w:bookmarkEnd w:id="439"/>
    </w:p>
    <w:p w14:paraId="5C681401" w14:textId="77777777" w:rsidR="00EB430B" w:rsidRDefault="00ED6722" w:rsidP="00ED6722">
      <w:pPr>
        <w:pStyle w:val="ASFKListnum"/>
      </w:pPr>
      <w:r w:rsidRPr="00D20C6C">
        <w:t xml:space="preserve">Выбрать из списка родительский документ и нажать кнопку </w:t>
      </w:r>
      <w:r w:rsidR="00324E3A">
        <w:t>«</w:t>
      </w:r>
      <w:r w:rsidR="00EB430B">
        <w:t>OК</w:t>
      </w:r>
      <w:r w:rsidR="00324E3A">
        <w:t>»</w:t>
      </w:r>
      <w:r w:rsidRPr="006A6516">
        <w:t xml:space="preserve">. </w:t>
      </w:r>
    </w:p>
    <w:p w14:paraId="1FD4501E" w14:textId="77777777" w:rsidR="00ED6722" w:rsidRPr="006A6516" w:rsidRDefault="00ED6722" w:rsidP="00EB430B">
      <w:pPr>
        <w:pStyle w:val="ASFKListnormal18"/>
      </w:pPr>
      <w:r w:rsidRPr="006A6516">
        <w:t>В результате поля формы создаваемого документа будут заполнены значениями соответству</w:t>
      </w:r>
      <w:r w:rsidRPr="00ED6722">
        <w:t>ю</w:t>
      </w:r>
      <w:r w:rsidRPr="006A6516">
        <w:t>щих полей родительского документа.</w:t>
      </w:r>
    </w:p>
    <w:p w14:paraId="2F125C00" w14:textId="77777777" w:rsidR="00ED6722" w:rsidRPr="006A6516" w:rsidRDefault="00ED6722" w:rsidP="00ED6722">
      <w:pPr>
        <w:pStyle w:val="ASFKListnum"/>
      </w:pPr>
      <w:r w:rsidRPr="00D20C6C">
        <w:t>Далее следует заполнить оставшиеся незаполненные реквизиты документа и после пр</w:t>
      </w:r>
      <w:r w:rsidRPr="006A6516">
        <w:t>оверки документа сохранить его.</w:t>
      </w:r>
    </w:p>
    <w:p w14:paraId="6E604251" w14:textId="77777777" w:rsidR="00ED6722" w:rsidRPr="00D20C6C" w:rsidRDefault="00ED6722" w:rsidP="00C52467">
      <w:pPr>
        <w:pStyle w:val="32"/>
      </w:pPr>
      <w:bookmarkStart w:id="440" w:name="_Ref397519418"/>
      <w:bookmarkStart w:id="441" w:name="_Toc433970176"/>
      <w:bookmarkStart w:id="442" w:name="_Toc434245603"/>
      <w:bookmarkStart w:id="443" w:name="_Toc126839887"/>
      <w:r w:rsidRPr="00D20C6C">
        <w:t>Создание нового документа путем копирования из ранее созданного документа</w:t>
      </w:r>
      <w:bookmarkEnd w:id="440"/>
      <w:bookmarkEnd w:id="441"/>
      <w:bookmarkEnd w:id="442"/>
      <w:bookmarkEnd w:id="443"/>
    </w:p>
    <w:p w14:paraId="7DDD00DA" w14:textId="77777777" w:rsidR="00ED6722" w:rsidRPr="00D20C6C" w:rsidRDefault="00ED6722" w:rsidP="00ED6722">
      <w:pPr>
        <w:pStyle w:val="ASFKNormal"/>
      </w:pPr>
      <w:r w:rsidRPr="00D20C6C">
        <w:t>Для создания нового документа путем копирования из ранее созданного документа нужно выполнить следующую последовательность действий:</w:t>
      </w:r>
    </w:p>
    <w:p w14:paraId="2276ACE6" w14:textId="77777777" w:rsidR="00ED6722" w:rsidRPr="00D20C6C" w:rsidRDefault="00ED6722" w:rsidP="00FD09BC">
      <w:pPr>
        <w:pStyle w:val="ASFKListnum"/>
        <w:numPr>
          <w:ilvl w:val="0"/>
          <w:numId w:val="18"/>
        </w:numPr>
      </w:pPr>
      <w:r w:rsidRPr="00D20C6C">
        <w:t>Перейти на панели навигации в раздел, соответствующий типу создаваемого док</w:t>
      </w:r>
      <w:r w:rsidRPr="00ED6722">
        <w:t>у</w:t>
      </w:r>
      <w:r w:rsidRPr="00D20C6C">
        <w:t>мента.</w:t>
      </w:r>
    </w:p>
    <w:p w14:paraId="3DD3B737" w14:textId="3B26B16A" w:rsidR="00ED6722" w:rsidRPr="006A6516" w:rsidRDefault="00ED6722" w:rsidP="00ED6722">
      <w:pPr>
        <w:pStyle w:val="ASFKListnum"/>
      </w:pPr>
      <w:r w:rsidRPr="00D20C6C">
        <w:t>В списке документов установить курсор на документ, который будет являться и</w:t>
      </w:r>
      <w:r w:rsidRPr="00ED6722">
        <w:t>с</w:t>
      </w:r>
      <w:r w:rsidRPr="006A6516">
        <w:t>точником данных для копии, и нажать кнопку</w:t>
      </w:r>
      <w:r w:rsidR="00EB430B">
        <w:t xml:space="preserve"> </w:t>
      </w:r>
      <w:r w:rsidR="00CF4371">
        <w:rPr>
          <w:noProof/>
        </w:rPr>
        <w:drawing>
          <wp:inline distT="0" distB="0" distL="0" distR="0" wp14:anchorId="3CEAB0E4" wp14:editId="1290E3BD">
            <wp:extent cx="276225" cy="180975"/>
            <wp:effectExtent l="0" t="0" r="9525" b="9525"/>
            <wp:docPr id="121" name="Рисунок 120" descr="кнопка Создать копию доку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кнопка Создать копию документа"/>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A6516">
        <w:t> (Создать копию документа) (рис. </w:t>
      </w:r>
      <w:r w:rsidR="00F2392D">
        <w:fldChar w:fldCharType="begin"/>
      </w:r>
      <w:r w:rsidR="00F2392D">
        <w:instrText xml:space="preserve"> REF _Ref397506395 \h  \* MERGEFORMAT </w:instrText>
      </w:r>
      <w:r w:rsidR="00F2392D">
        <w:fldChar w:fldCharType="separate"/>
      </w:r>
      <w:r w:rsidR="00980F1C">
        <w:t>55</w:t>
      </w:r>
      <w:r w:rsidR="00F2392D">
        <w:fldChar w:fldCharType="end"/>
      </w:r>
      <w:r w:rsidRPr="006A6516">
        <w:t>).</w:t>
      </w:r>
    </w:p>
    <w:p w14:paraId="7E2893A4" w14:textId="77777777" w:rsidR="00ED6722" w:rsidRPr="00D20C6C" w:rsidRDefault="00CF4371" w:rsidP="00ED6722">
      <w:pPr>
        <w:pStyle w:val="ASFKFigure"/>
      </w:pPr>
      <w:r>
        <w:rPr>
          <w:noProof/>
        </w:rPr>
        <w:lastRenderedPageBreak/>
        <w:drawing>
          <wp:inline distT="0" distB="0" distL="0" distR="0" wp14:anchorId="5B7D7305" wp14:editId="76B26AD8">
            <wp:extent cx="6124575" cy="3657600"/>
            <wp:effectExtent l="0" t="0" r="9525" b="0"/>
            <wp:docPr id="122" name="Рисунок 1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descr="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75B4F289" w14:textId="4E8CCC3C" w:rsidR="00ED672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44" w:name="_Ref397506395"/>
      <w:bookmarkStart w:id="445" w:name="_Toc126840419"/>
      <w:r w:rsidR="00980F1C">
        <w:rPr>
          <w:noProof/>
        </w:rPr>
        <w:t>55</w:t>
      </w:r>
      <w:bookmarkEnd w:id="444"/>
      <w:r>
        <w:rPr>
          <w:noProof/>
        </w:rPr>
        <w:fldChar w:fldCharType="end"/>
      </w:r>
      <w:r w:rsidR="00ED6722" w:rsidRPr="00204E68">
        <w:t>. Создание копии документа</w:t>
      </w:r>
      <w:bookmarkEnd w:id="445"/>
    </w:p>
    <w:p w14:paraId="39C96AA1" w14:textId="77777777" w:rsidR="00ED6722" w:rsidRPr="006A6516" w:rsidRDefault="00ED6722" w:rsidP="00ED6722">
      <w:pPr>
        <w:pStyle w:val="ASFKListnum"/>
      </w:pPr>
      <w:r w:rsidRPr="00D20C6C">
        <w:t>В открывшейся</w:t>
      </w:r>
      <w:r w:rsidRPr="006A6516">
        <w:t xml:space="preserve"> экранной форме документа-копии следует внести необходимые изменения и сохранить документ. </w:t>
      </w:r>
    </w:p>
    <w:p w14:paraId="7F0C7BE0" w14:textId="77777777" w:rsidR="00ED6722" w:rsidRPr="00D20C6C" w:rsidRDefault="00ED6722" w:rsidP="00ED6722">
      <w:pPr>
        <w:pStyle w:val="ASFKNote"/>
      </w:pPr>
      <w:r w:rsidRPr="00D20C6C">
        <w:rPr>
          <w:rStyle w:val="ASFKSymBold"/>
        </w:rPr>
        <w:t>Внимание!</w:t>
      </w:r>
      <w:r w:rsidRPr="00D20C6C">
        <w:tab/>
        <w:t>Измененный документ сл</w:t>
      </w:r>
      <w:r w:rsidR="00E35E56">
        <w:t>едует сохранять с новым номером.</w:t>
      </w:r>
    </w:p>
    <w:p w14:paraId="1CF934F7" w14:textId="4E38184A" w:rsidR="00ED6722" w:rsidRPr="00D20C6C" w:rsidRDefault="00ED6722" w:rsidP="00ED6722">
      <w:pPr>
        <w:pStyle w:val="ASFKNormal"/>
      </w:pPr>
      <w:r w:rsidRPr="00D20C6C">
        <w:t xml:space="preserve">Созданный любым из трех способов документ имеет статус передачи и бизнес-статус </w:t>
      </w:r>
      <w:r w:rsidR="00324E3A">
        <w:t>«</w:t>
      </w:r>
      <w:r w:rsidRPr="00D20C6C">
        <w:t>Черновик</w:t>
      </w:r>
      <w:r w:rsidR="00324E3A">
        <w:t>»</w:t>
      </w:r>
      <w:r w:rsidRPr="00D20C6C">
        <w:t>. Документ с данным статусом доступен для редактирования (см.</w:t>
      </w:r>
      <w:r w:rsidR="00D230F6">
        <w:t xml:space="preserve"> п. </w:t>
      </w:r>
      <w:r w:rsidR="00F2392D">
        <w:fldChar w:fldCharType="begin"/>
      </w:r>
      <w:r w:rsidR="00A50F6E">
        <w:instrText xml:space="preserve"> REF _Ref227488098 \r \h </w:instrText>
      </w:r>
      <w:r w:rsidR="00F2392D">
        <w:fldChar w:fldCharType="separate"/>
      </w:r>
      <w:r w:rsidR="00980F1C">
        <w:t>5.4</w:t>
      </w:r>
      <w:r w:rsidR="00F2392D">
        <w:fldChar w:fldCharType="end"/>
      </w:r>
      <w:r w:rsidRPr="00D20C6C">
        <w:t>), для уд</w:t>
      </w:r>
      <w:r w:rsidRPr="00ED6722">
        <w:t>а</w:t>
      </w:r>
      <w:r w:rsidRPr="00D20C6C">
        <w:t>ления, для подтверждения ввода – документарного контроля (см.</w:t>
      </w:r>
      <w:r w:rsidR="00D230F6">
        <w:t xml:space="preserve"> п. </w:t>
      </w:r>
      <w:r w:rsidR="00F2392D">
        <w:fldChar w:fldCharType="begin"/>
      </w:r>
      <w:r w:rsidR="00A50F6E">
        <w:instrText xml:space="preserve"> REF _Ref227497623 \r \h </w:instrText>
      </w:r>
      <w:r w:rsidR="00F2392D">
        <w:fldChar w:fldCharType="separate"/>
      </w:r>
      <w:r w:rsidR="00980F1C">
        <w:t>5.5</w:t>
      </w:r>
      <w:r w:rsidR="00F2392D">
        <w:fldChar w:fldCharType="end"/>
      </w:r>
      <w:r w:rsidRPr="00D20C6C">
        <w:t>).</w:t>
      </w:r>
    </w:p>
    <w:p w14:paraId="1F71B37C" w14:textId="0788058F" w:rsidR="00ED6722" w:rsidRPr="00D20C6C" w:rsidRDefault="00ED6722" w:rsidP="00ED6722">
      <w:pPr>
        <w:pStyle w:val="ASFKNormal"/>
      </w:pPr>
      <w:r w:rsidRPr="00D20C6C">
        <w:t xml:space="preserve">В случае если при заполнении полей были допущены ошибки, то на экране появляется информационное окно </w:t>
      </w:r>
      <w:r w:rsidR="00324E3A">
        <w:t>«</w:t>
      </w:r>
      <w:r w:rsidRPr="00D20C6C">
        <w:t>Результаты проверки</w:t>
      </w:r>
      <w:r w:rsidR="00324E3A">
        <w:t>»</w:t>
      </w:r>
      <w:r w:rsidRPr="00D20C6C">
        <w:t>, в котором приводится список ошибок с кра</w:t>
      </w:r>
      <w:r w:rsidRPr="00ED6722">
        <w:t>т</w:t>
      </w:r>
      <w:r w:rsidRPr="00D20C6C">
        <w:t>ким пояснен</w:t>
      </w:r>
      <w:r w:rsidRPr="006A6516">
        <w:t>и</w:t>
      </w:r>
      <w:r w:rsidRPr="00D20C6C">
        <w:t>ем (рис. </w:t>
      </w:r>
      <w:r w:rsidR="00F2392D">
        <w:fldChar w:fldCharType="begin"/>
      </w:r>
      <w:r w:rsidR="00F2392D">
        <w:instrText xml:space="preserve"> REF _Ref397507635 \h  \* MERGEFORMAT </w:instrText>
      </w:r>
      <w:r w:rsidR="00F2392D">
        <w:fldChar w:fldCharType="separate"/>
      </w:r>
      <w:r w:rsidR="00980F1C">
        <w:t>56</w:t>
      </w:r>
      <w:r w:rsidR="00F2392D">
        <w:fldChar w:fldCharType="end"/>
      </w:r>
      <w:r w:rsidRPr="00D20C6C">
        <w:t xml:space="preserve">). </w:t>
      </w:r>
    </w:p>
    <w:p w14:paraId="67FF6806" w14:textId="77777777" w:rsidR="00ED6722" w:rsidRPr="00D20C6C" w:rsidRDefault="00CF4371" w:rsidP="00ED6722">
      <w:pPr>
        <w:pStyle w:val="ASFKFigure"/>
      </w:pPr>
      <w:r>
        <w:rPr>
          <w:noProof/>
        </w:rPr>
        <w:lastRenderedPageBreak/>
        <w:drawing>
          <wp:inline distT="0" distB="0" distL="0" distR="0" wp14:anchorId="35B9CD1E" wp14:editId="33FEBA10">
            <wp:extent cx="6124575" cy="3467100"/>
            <wp:effectExtent l="0" t="0" r="9525" b="0"/>
            <wp:docPr id="123" name="Рисунок 1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descr="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4575" cy="3467100"/>
                    </a:xfrm>
                    <a:prstGeom prst="rect">
                      <a:avLst/>
                    </a:prstGeom>
                    <a:noFill/>
                    <a:ln>
                      <a:noFill/>
                    </a:ln>
                  </pic:spPr>
                </pic:pic>
              </a:graphicData>
            </a:graphic>
          </wp:inline>
        </w:drawing>
      </w:r>
    </w:p>
    <w:p w14:paraId="4C468F10" w14:textId="65A022F9" w:rsidR="00ED672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46" w:name="_Ref397507635"/>
      <w:bookmarkStart w:id="447" w:name="_Toc126840420"/>
      <w:r w:rsidR="00980F1C">
        <w:rPr>
          <w:noProof/>
        </w:rPr>
        <w:t>56</w:t>
      </w:r>
      <w:bookmarkEnd w:id="446"/>
      <w:r>
        <w:rPr>
          <w:noProof/>
        </w:rPr>
        <w:fldChar w:fldCharType="end"/>
      </w:r>
      <w:r w:rsidR="00ED6722" w:rsidRPr="00204E68">
        <w:t>. Пример информационного окна с результатами проверки</w:t>
      </w:r>
      <w:bookmarkEnd w:id="447"/>
    </w:p>
    <w:p w14:paraId="49EB2D55" w14:textId="77777777" w:rsidR="00ED6722" w:rsidRPr="00D20C6C" w:rsidRDefault="00ED6722" w:rsidP="00ED6722">
      <w:pPr>
        <w:pStyle w:val="ASFKNormal"/>
      </w:pPr>
      <w:r w:rsidRPr="00D20C6C">
        <w:t>Критические ошибки, помеченные знаком</w:t>
      </w:r>
      <w:r w:rsidR="00CB1398" w:rsidRPr="00D20C6C">
        <w:t> </w:t>
      </w:r>
      <w:r w:rsidR="00CF4371">
        <w:rPr>
          <w:noProof/>
        </w:rPr>
        <w:drawing>
          <wp:inline distT="0" distB="0" distL="0" distR="0" wp14:anchorId="4E34BA33" wp14:editId="57D80DD1">
            <wp:extent cx="180975" cy="180975"/>
            <wp:effectExtent l="0" t="0" r="9525" b="9525"/>
            <wp:docPr id="124" name="Рисунок 123" descr="результат проверки Ошиб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результат проверки Ошибка"/>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C6C">
        <w:t>, обязательны для устранения, так как при их наличии документ не будет сохранен в базе данных и не будет допущен для дальнейших действий. При наличии только предупреждающих ошибок, помеченных знаком</w:t>
      </w:r>
      <w:r w:rsidR="00CB1398" w:rsidRPr="00D20C6C">
        <w:t> </w:t>
      </w:r>
      <w:r w:rsidR="00CF4371">
        <w:rPr>
          <w:noProof/>
        </w:rPr>
        <w:drawing>
          <wp:inline distT="0" distB="0" distL="0" distR="0" wp14:anchorId="1696FC38" wp14:editId="3956BC66">
            <wp:extent cx="180975" cy="180975"/>
            <wp:effectExtent l="0" t="0" r="9525" b="9525"/>
            <wp:docPr id="125" name="Рисунок 124" descr="результат проверки Предупрежд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результат проверки Предупреждающий"/>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C6C">
        <w:t>, док</w:t>
      </w:r>
      <w:r w:rsidRPr="00ED6722">
        <w:t>у</w:t>
      </w:r>
      <w:r w:rsidRPr="00D20C6C">
        <w:t>мент сохраняется в базе данных и будет допущен для дальнейших действий (подпис</w:t>
      </w:r>
      <w:r w:rsidRPr="00ED6722">
        <w:t>а</w:t>
      </w:r>
      <w:r w:rsidRPr="00D20C6C">
        <w:t xml:space="preserve">ние/утверждение, отправка). </w:t>
      </w:r>
    </w:p>
    <w:p w14:paraId="5E36EB85" w14:textId="364B821E" w:rsidR="00ED6722" w:rsidRPr="00D20C6C" w:rsidRDefault="00ED6722" w:rsidP="00ED6722">
      <w:pPr>
        <w:pStyle w:val="ASFKNormal"/>
      </w:pPr>
      <w:r w:rsidRPr="00D20C6C">
        <w:t xml:space="preserve">Для исправления ошибок нужно нажать кнопку </w:t>
      </w:r>
      <w:r w:rsidR="00324E3A">
        <w:t>«</w:t>
      </w:r>
      <w:r w:rsidRPr="00D20C6C">
        <w:t>Закрыть</w:t>
      </w:r>
      <w:r w:rsidR="00324E3A">
        <w:t>»</w:t>
      </w:r>
      <w:r w:rsidRPr="00D20C6C">
        <w:t xml:space="preserve"> в окне </w:t>
      </w:r>
      <w:r w:rsidR="00324E3A">
        <w:t>«</w:t>
      </w:r>
      <w:r w:rsidRPr="00D20C6C">
        <w:t>Результаты прове</w:t>
      </w:r>
      <w:r w:rsidRPr="00ED6722">
        <w:t>р</w:t>
      </w:r>
      <w:r w:rsidRPr="00D20C6C">
        <w:t>ки</w:t>
      </w:r>
      <w:r w:rsidR="00324E3A">
        <w:t>»</w:t>
      </w:r>
      <w:r w:rsidRPr="00D20C6C">
        <w:t xml:space="preserve"> (см. рис. </w:t>
      </w:r>
      <w:r w:rsidR="00F2392D">
        <w:fldChar w:fldCharType="begin"/>
      </w:r>
      <w:r w:rsidR="00F2392D">
        <w:instrText xml:space="preserve"> REF _Ref397507635 \h  \* MERGEFORMAT </w:instrText>
      </w:r>
      <w:r w:rsidR="00F2392D">
        <w:fldChar w:fldCharType="separate"/>
      </w:r>
      <w:r w:rsidR="00980F1C">
        <w:t>56</w:t>
      </w:r>
      <w:r w:rsidR="00F2392D">
        <w:fldChar w:fldCharType="end"/>
      </w:r>
      <w:r w:rsidRPr="00D20C6C">
        <w:t>) и выполнить корректировку докуме</w:t>
      </w:r>
      <w:r w:rsidRPr="006A6516">
        <w:t>н</w:t>
      </w:r>
      <w:r w:rsidRPr="00D20C6C">
        <w:t>та.</w:t>
      </w:r>
    </w:p>
    <w:p w14:paraId="7BF63EC1" w14:textId="5BA5392E" w:rsidR="00ED6722" w:rsidRPr="00D20C6C" w:rsidRDefault="00ED6722" w:rsidP="00ED6722">
      <w:pPr>
        <w:pStyle w:val="ASFKNormal"/>
      </w:pPr>
      <w:r w:rsidRPr="00D20C6C">
        <w:t>В случае если документ все-таки необходимо сохранить с ошибками для его коррект</w:t>
      </w:r>
      <w:r w:rsidRPr="00ED6722">
        <w:t>и</w:t>
      </w:r>
      <w:r w:rsidRPr="00D20C6C">
        <w:t xml:space="preserve">ровки в будущем, нужно нажать кнопку </w:t>
      </w:r>
      <w:r w:rsidR="00324E3A">
        <w:t>«</w:t>
      </w:r>
      <w:r w:rsidRPr="00D20C6C">
        <w:t>Сохранить</w:t>
      </w:r>
      <w:r w:rsidR="00324E3A">
        <w:t>»</w:t>
      </w:r>
      <w:r w:rsidRPr="00D20C6C">
        <w:t xml:space="preserve"> в окне </w:t>
      </w:r>
      <w:r w:rsidR="00324E3A">
        <w:t>«</w:t>
      </w:r>
      <w:r w:rsidRPr="00D20C6C">
        <w:t>Результаты проверки</w:t>
      </w:r>
      <w:r w:rsidR="00324E3A">
        <w:t>»</w:t>
      </w:r>
      <w:r w:rsidRPr="00D20C6C">
        <w:t xml:space="preserve"> (см. рис. </w:t>
      </w:r>
      <w:r w:rsidR="00F2392D">
        <w:fldChar w:fldCharType="begin"/>
      </w:r>
      <w:r w:rsidR="00F2392D">
        <w:instrText xml:space="preserve"> REF _Ref397507635 \h  \* MERGEFORMAT </w:instrText>
      </w:r>
      <w:r w:rsidR="00F2392D">
        <w:fldChar w:fldCharType="separate"/>
      </w:r>
      <w:r w:rsidR="00980F1C">
        <w:t>56</w:t>
      </w:r>
      <w:r w:rsidR="00F2392D">
        <w:fldChar w:fldCharType="end"/>
      </w:r>
      <w:r w:rsidRPr="00D20C6C">
        <w:t>). Документ будет сохранен в базе данных со ст</w:t>
      </w:r>
      <w:r w:rsidRPr="006A6516">
        <w:t>а</w:t>
      </w:r>
      <w:r w:rsidRPr="00D20C6C">
        <w:t xml:space="preserve">тусом </w:t>
      </w:r>
      <w:r w:rsidR="00324E3A">
        <w:t>«</w:t>
      </w:r>
      <w:r w:rsidRPr="00D20C6C">
        <w:t>Черновик</w:t>
      </w:r>
      <w:r w:rsidR="00324E3A">
        <w:t>»</w:t>
      </w:r>
      <w:r w:rsidRPr="00D20C6C">
        <w:t xml:space="preserve">. </w:t>
      </w:r>
    </w:p>
    <w:p w14:paraId="30D27277" w14:textId="62FE44BA" w:rsidR="00ED6722" w:rsidRPr="00D20C6C" w:rsidRDefault="00ED6722" w:rsidP="00ED6722">
      <w:pPr>
        <w:pStyle w:val="ASFKNormal"/>
      </w:pPr>
      <w:r w:rsidRPr="00D20C6C">
        <w:t xml:space="preserve">Кнопка </w:t>
      </w:r>
      <w:r w:rsidR="00CF4371">
        <w:rPr>
          <w:noProof/>
        </w:rPr>
        <w:drawing>
          <wp:inline distT="0" distB="0" distL="0" distR="0" wp14:anchorId="4F86568B" wp14:editId="6FB2E2E4">
            <wp:extent cx="276225" cy="180975"/>
            <wp:effectExtent l="0" t="0" r="9525" b="9525"/>
            <wp:docPr id="126" name="Рисунок 125" descr="кнопка Проверить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кнопка Проверить документ"/>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CB1398" w:rsidRPr="00D20C6C">
        <w:t> </w:t>
      </w:r>
      <w:r>
        <w:t>(Проверить документ)</w:t>
      </w:r>
      <w:r w:rsidRPr="00D20C6C">
        <w:t>, расположенная на панели инструментов ЭФ д</w:t>
      </w:r>
      <w:r w:rsidRPr="00ED6722">
        <w:t>о</w:t>
      </w:r>
      <w:r w:rsidRPr="00D20C6C">
        <w:t>кумента, позволяет осуществлять контроль правильности заполнения полей документа в л</w:t>
      </w:r>
      <w:r w:rsidRPr="00ED6722">
        <w:t>ю</w:t>
      </w:r>
      <w:r w:rsidRPr="00D20C6C">
        <w:t xml:space="preserve">бой момент времени. Для запуска проверки нужно нажать </w:t>
      </w:r>
      <w:r w:rsidR="00E30005">
        <w:t xml:space="preserve">на </w:t>
      </w:r>
      <w:r w:rsidRPr="00D20C6C">
        <w:t xml:space="preserve">эту кнопку. </w:t>
      </w:r>
      <w:r w:rsidR="00043E7F">
        <w:t>П</w:t>
      </w:r>
      <w:r w:rsidRPr="00D20C6C">
        <w:t>ри успешной проверке документа о</w:t>
      </w:r>
      <w:r w:rsidRPr="00ED6722">
        <w:t>т</w:t>
      </w:r>
      <w:r w:rsidRPr="00D20C6C">
        <w:t>кроется окно</w:t>
      </w:r>
      <w:r w:rsidR="00043E7F">
        <w:t xml:space="preserve"> </w:t>
      </w:r>
      <w:r w:rsidR="00324E3A">
        <w:t>«</w:t>
      </w:r>
      <w:r w:rsidR="00043E7F" w:rsidRPr="00D20C6C">
        <w:t>Результаты проверки</w:t>
      </w:r>
      <w:r w:rsidR="00324E3A">
        <w:t>»</w:t>
      </w:r>
      <w:r w:rsidR="00043E7F">
        <w:t xml:space="preserve"> с сообщением о его соответствии требованиям (рис.</w:t>
      </w:r>
      <w:r w:rsidR="00CB1398" w:rsidRPr="00D20C6C">
        <w:t> </w:t>
      </w:r>
      <w:r w:rsidR="00F2392D">
        <w:fldChar w:fldCharType="begin"/>
      </w:r>
      <w:r w:rsidR="00F2392D">
        <w:instrText xml:space="preserve"> REF _Ref397507636 \h  \* MERGEFORMAT </w:instrText>
      </w:r>
      <w:r w:rsidR="00F2392D">
        <w:fldChar w:fldCharType="separate"/>
      </w:r>
      <w:r w:rsidR="00980F1C">
        <w:t>57</w:t>
      </w:r>
      <w:r w:rsidR="00F2392D">
        <w:fldChar w:fldCharType="end"/>
      </w:r>
      <w:r w:rsidR="00043E7F">
        <w:t>)</w:t>
      </w:r>
      <w:r w:rsidRPr="00D20C6C">
        <w:t>.</w:t>
      </w:r>
    </w:p>
    <w:p w14:paraId="147E1EEB" w14:textId="77777777" w:rsidR="00ED6722" w:rsidRPr="00D20C6C" w:rsidRDefault="00CF4371" w:rsidP="00ED6722">
      <w:pPr>
        <w:pStyle w:val="ASFKFigure"/>
      </w:pPr>
      <w:r>
        <w:rPr>
          <w:noProof/>
        </w:rPr>
        <w:lastRenderedPageBreak/>
        <w:drawing>
          <wp:inline distT="0" distB="0" distL="0" distR="0" wp14:anchorId="3CB74136" wp14:editId="5D4D7C2C">
            <wp:extent cx="6038850" cy="3467100"/>
            <wp:effectExtent l="0" t="0" r="0" b="0"/>
            <wp:docPr id="127" name="Рисунок 12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descr="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038850" cy="3467100"/>
                    </a:xfrm>
                    <a:prstGeom prst="rect">
                      <a:avLst/>
                    </a:prstGeom>
                    <a:noFill/>
                    <a:ln>
                      <a:noFill/>
                    </a:ln>
                  </pic:spPr>
                </pic:pic>
              </a:graphicData>
            </a:graphic>
          </wp:inline>
        </w:drawing>
      </w:r>
    </w:p>
    <w:p w14:paraId="4574CF20" w14:textId="303710CA" w:rsidR="00ED672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48" w:name="_Ref397507636"/>
      <w:bookmarkStart w:id="449" w:name="_Toc126840421"/>
      <w:r w:rsidR="00980F1C">
        <w:rPr>
          <w:noProof/>
        </w:rPr>
        <w:t>57</w:t>
      </w:r>
      <w:bookmarkEnd w:id="448"/>
      <w:r>
        <w:rPr>
          <w:noProof/>
        </w:rPr>
        <w:fldChar w:fldCharType="end"/>
      </w:r>
      <w:r w:rsidR="00ED6722" w:rsidRPr="00204E68">
        <w:t>. Сообщение об успешной проверке документа</w:t>
      </w:r>
      <w:bookmarkEnd w:id="449"/>
    </w:p>
    <w:p w14:paraId="2D3AC97B" w14:textId="77777777" w:rsidR="00E206AC" w:rsidRPr="00D20C6C" w:rsidRDefault="00E206AC" w:rsidP="00E206AC">
      <w:pPr>
        <w:pStyle w:val="21"/>
      </w:pPr>
      <w:bookmarkStart w:id="450" w:name="_Ref227488098"/>
      <w:bookmarkStart w:id="451" w:name="_Toc231630533"/>
      <w:bookmarkStart w:id="452" w:name="_Toc231630657"/>
      <w:bookmarkStart w:id="453" w:name="_Toc302380431"/>
      <w:bookmarkStart w:id="454" w:name="_Toc309837815"/>
      <w:bookmarkStart w:id="455" w:name="_Toc433970178"/>
      <w:bookmarkStart w:id="456" w:name="_Toc126839888"/>
      <w:r w:rsidRPr="00D20C6C">
        <w:t>Редактирование документа</w:t>
      </w:r>
      <w:bookmarkEnd w:id="450"/>
      <w:bookmarkEnd w:id="451"/>
      <w:bookmarkEnd w:id="452"/>
      <w:bookmarkEnd w:id="453"/>
      <w:bookmarkEnd w:id="454"/>
      <w:bookmarkEnd w:id="455"/>
      <w:bookmarkEnd w:id="456"/>
    </w:p>
    <w:p w14:paraId="435038C5" w14:textId="77777777" w:rsidR="00E206AC" w:rsidRPr="00D20C6C" w:rsidRDefault="00E206AC" w:rsidP="00E206AC">
      <w:pPr>
        <w:pStyle w:val="ASFKNormal"/>
      </w:pPr>
      <w:r w:rsidRPr="00D20C6C">
        <w:t>Для редактирования созданного документа необходимо в списке документов устан</w:t>
      </w:r>
      <w:r w:rsidRPr="00E206AC">
        <w:t>о</w:t>
      </w:r>
      <w:r w:rsidRPr="00D20C6C">
        <w:t>вить курсор на редактируемый документ и нажать на кнопку</w:t>
      </w:r>
      <w:r>
        <w:t xml:space="preserve"> </w:t>
      </w:r>
      <w:r w:rsidR="00CF4371">
        <w:rPr>
          <w:noProof/>
        </w:rPr>
        <w:drawing>
          <wp:inline distT="0" distB="0" distL="0" distR="0" wp14:anchorId="00A18FBC" wp14:editId="5113DA6A">
            <wp:extent cx="276225" cy="180975"/>
            <wp:effectExtent l="0" t="0" r="9525" b="9525"/>
            <wp:docPr id="128" name="Рисунок 127" descr="кнопка Открыть документ на редакт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кнопка Открыть документ на редактирование"/>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20C6C">
        <w:t> </w:t>
      </w:r>
      <w:r w:rsidR="005F2A54">
        <w:t>(Открыть документ на редактирование)</w:t>
      </w:r>
      <w:r w:rsidRPr="00D20C6C">
        <w:t xml:space="preserve">. В результате откроется экранная форма документа с полями, доступными для изменений. </w:t>
      </w:r>
    </w:p>
    <w:p w14:paraId="779EA32C" w14:textId="77777777" w:rsidR="00E206AC" w:rsidRPr="00D20C6C" w:rsidRDefault="00E206AC" w:rsidP="00E206AC">
      <w:pPr>
        <w:pStyle w:val="ASFKNormal"/>
      </w:pPr>
      <w:r w:rsidRPr="00D20C6C">
        <w:t>После открытия документа следует отредактировать значения полей и сохранить изм</w:t>
      </w:r>
      <w:r w:rsidRPr="00E206AC">
        <w:t>е</w:t>
      </w:r>
      <w:r w:rsidRPr="00D20C6C">
        <w:t>нения, нажав кнопку</w:t>
      </w:r>
      <w:r>
        <w:t xml:space="preserve"> </w:t>
      </w:r>
      <w:r w:rsidR="00CF4371">
        <w:rPr>
          <w:noProof/>
        </w:rPr>
        <w:drawing>
          <wp:inline distT="0" distB="0" distL="0" distR="0" wp14:anchorId="01AEFA6A" wp14:editId="30C974A6">
            <wp:extent cx="180975" cy="180975"/>
            <wp:effectExtent l="0" t="0" r="9525" b="9525"/>
            <wp:docPr id="129" name="Рисунок 128" descr="кнопка Сохранить изменения и закрыть ок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descr="кнопка Сохранить изменения и закрыть окно"/>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C6C">
        <w:t> </w:t>
      </w:r>
      <w:r w:rsidR="005F2A54">
        <w:t>(Сохранить изменения и закрыть окно)</w:t>
      </w:r>
      <w:r w:rsidRPr="00D20C6C">
        <w:t xml:space="preserve"> или кнопку</w:t>
      </w:r>
      <w:r>
        <w:t xml:space="preserve"> </w:t>
      </w:r>
      <w:r w:rsidR="00CF4371">
        <w:rPr>
          <w:noProof/>
        </w:rPr>
        <w:drawing>
          <wp:inline distT="0" distB="0" distL="0" distR="0" wp14:anchorId="3B8CCA5E" wp14:editId="233C3C43">
            <wp:extent cx="276225" cy="180975"/>
            <wp:effectExtent l="0" t="0" r="9525" b="9525"/>
            <wp:docPr id="130" name="Рисунок 129" descr="кнопка Сохранить изм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кнопка Сохранить изменения"/>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20C6C">
        <w:t> (Сохр</w:t>
      </w:r>
      <w:r w:rsidRPr="00E206AC">
        <w:t>а</w:t>
      </w:r>
      <w:r w:rsidRPr="00D20C6C">
        <w:t>нить изменения). При этом выполняется первичный контроль документа, как при созд</w:t>
      </w:r>
      <w:r w:rsidRPr="00E206AC">
        <w:t>а</w:t>
      </w:r>
      <w:r w:rsidRPr="00D20C6C">
        <w:t xml:space="preserve">нии нового документа. Статус документа </w:t>
      </w:r>
      <w:r w:rsidR="00324E3A">
        <w:t>«</w:t>
      </w:r>
      <w:r w:rsidRPr="00D20C6C">
        <w:t>Черновик</w:t>
      </w:r>
      <w:r w:rsidR="00324E3A">
        <w:t>»</w:t>
      </w:r>
      <w:r w:rsidRPr="00D20C6C">
        <w:t xml:space="preserve"> не м</w:t>
      </w:r>
      <w:r w:rsidRPr="00E206AC">
        <w:t>е</w:t>
      </w:r>
      <w:r w:rsidRPr="00D20C6C">
        <w:t>няется.</w:t>
      </w:r>
    </w:p>
    <w:p w14:paraId="1BE6C560" w14:textId="77777777" w:rsidR="00E206AC" w:rsidRPr="00D20C6C" w:rsidRDefault="00E206AC" w:rsidP="00E206AC">
      <w:pPr>
        <w:pStyle w:val="21"/>
      </w:pPr>
      <w:bookmarkStart w:id="457" w:name="_Ref227497623"/>
      <w:bookmarkStart w:id="458" w:name="_Toc231630534"/>
      <w:bookmarkStart w:id="459" w:name="_Toc231630658"/>
      <w:bookmarkStart w:id="460" w:name="_Toc302380432"/>
      <w:bookmarkStart w:id="461" w:name="_Toc309837816"/>
      <w:bookmarkStart w:id="462" w:name="_Toc433970179"/>
      <w:bookmarkStart w:id="463" w:name="_Toc126839889"/>
      <w:r w:rsidRPr="00D20C6C">
        <w:t>Документарный контроль</w:t>
      </w:r>
      <w:bookmarkEnd w:id="457"/>
      <w:bookmarkEnd w:id="458"/>
      <w:bookmarkEnd w:id="459"/>
      <w:bookmarkEnd w:id="460"/>
      <w:bookmarkEnd w:id="461"/>
      <w:bookmarkEnd w:id="462"/>
      <w:bookmarkEnd w:id="463"/>
    </w:p>
    <w:p w14:paraId="7F2EA70C" w14:textId="77777777" w:rsidR="00E206AC" w:rsidRPr="00D20C6C" w:rsidRDefault="00E206AC" w:rsidP="00E206AC">
      <w:pPr>
        <w:pStyle w:val="ASFKNormal"/>
      </w:pPr>
      <w:r w:rsidRPr="00D20C6C">
        <w:t>Созданный документ должен пройти операцию документарного контроля. При этой операции осуществляется проверка реквизитов документа на соответствие справочным да</w:t>
      </w:r>
      <w:r w:rsidRPr="00E206AC">
        <w:t>н</w:t>
      </w:r>
      <w:r w:rsidRPr="00D20C6C">
        <w:t>ным – предупредительный контроль, а также контроль сумм документа и дат – блокиру</w:t>
      </w:r>
      <w:r w:rsidRPr="00E206AC">
        <w:t>ю</w:t>
      </w:r>
      <w:r w:rsidRPr="00D20C6C">
        <w:t xml:space="preserve">щий контроль. </w:t>
      </w:r>
    </w:p>
    <w:p w14:paraId="3BCB79E3" w14:textId="77777777" w:rsidR="00E206AC" w:rsidRPr="00D20C6C" w:rsidRDefault="00E206AC" w:rsidP="00E206AC">
      <w:pPr>
        <w:pStyle w:val="ASFKNormal"/>
      </w:pPr>
      <w:r w:rsidRPr="00D20C6C">
        <w:t>Документарный контроль осуществляться автоматически при сохранении докуме</w:t>
      </w:r>
      <w:r w:rsidRPr="00E206AC">
        <w:t>н</w:t>
      </w:r>
      <w:r w:rsidRPr="00D20C6C">
        <w:t xml:space="preserve">та. Можно также запускать документарный контроль документов в любой момент времени. </w:t>
      </w:r>
    </w:p>
    <w:p w14:paraId="080FBD21" w14:textId="4357542D" w:rsidR="00E206AC" w:rsidRPr="00D20C6C" w:rsidRDefault="00E206AC" w:rsidP="00E206AC">
      <w:pPr>
        <w:pStyle w:val="ASFKNormal"/>
      </w:pPr>
      <w:r w:rsidRPr="00D20C6C">
        <w:t>Для выполнения документарного контроля требуется установить курсор в списке док</w:t>
      </w:r>
      <w:r w:rsidRPr="00E206AC">
        <w:t>у</w:t>
      </w:r>
      <w:r w:rsidRPr="00D20C6C">
        <w:t xml:space="preserve">ментов на проверяемый документ и на панели инструментов нажать кнопку </w:t>
      </w:r>
      <w:r w:rsidR="00CF4371">
        <w:rPr>
          <w:noProof/>
        </w:rPr>
        <w:drawing>
          <wp:inline distT="0" distB="0" distL="0" distR="0" wp14:anchorId="58E08E16" wp14:editId="39B7C13A">
            <wp:extent cx="276225" cy="180975"/>
            <wp:effectExtent l="0" t="0" r="9525" b="9525"/>
            <wp:docPr id="131" name="Рисунок 130" descr="кнопка Документарный контро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кнопка Документарный контроль"/>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CB1398" w:rsidRPr="00D20C6C">
        <w:t> </w:t>
      </w:r>
      <w:r w:rsidRPr="00D20C6C">
        <w:t>(Док</w:t>
      </w:r>
      <w:r w:rsidRPr="00E206AC">
        <w:t>у</w:t>
      </w:r>
      <w:r w:rsidRPr="00D20C6C">
        <w:t>ментарный контроль) (рис. </w:t>
      </w:r>
      <w:r w:rsidR="00F2392D">
        <w:fldChar w:fldCharType="begin"/>
      </w:r>
      <w:r w:rsidR="00F2392D">
        <w:instrText xml:space="preserve"> REF _Ref382410092 \h  \* MERGEFORMAT </w:instrText>
      </w:r>
      <w:r w:rsidR="00F2392D">
        <w:fldChar w:fldCharType="separate"/>
      </w:r>
      <w:r w:rsidR="00980F1C">
        <w:t>58</w:t>
      </w:r>
      <w:r w:rsidR="00F2392D">
        <w:fldChar w:fldCharType="end"/>
      </w:r>
      <w:r w:rsidRPr="00D20C6C">
        <w:t>).</w:t>
      </w:r>
    </w:p>
    <w:p w14:paraId="5ED74F49" w14:textId="77777777" w:rsidR="00E206AC" w:rsidRPr="00D20C6C" w:rsidRDefault="00CF4371" w:rsidP="00E206AC">
      <w:pPr>
        <w:pStyle w:val="ASFKFigure"/>
      </w:pPr>
      <w:r>
        <w:rPr>
          <w:noProof/>
        </w:rPr>
        <w:lastRenderedPageBreak/>
        <w:drawing>
          <wp:inline distT="0" distB="0" distL="0" distR="0" wp14:anchorId="597CA2BD" wp14:editId="1D7C103E">
            <wp:extent cx="6124575" cy="3752850"/>
            <wp:effectExtent l="0" t="0" r="9525" b="0"/>
            <wp:docPr id="132" name="Рисунок 1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05099B7C" w14:textId="6C164063" w:rsidR="00E206AC"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64" w:name="_Ref382410092"/>
      <w:bookmarkStart w:id="465" w:name="_Toc126840422"/>
      <w:r w:rsidR="00980F1C">
        <w:rPr>
          <w:noProof/>
        </w:rPr>
        <w:t>58</w:t>
      </w:r>
      <w:bookmarkEnd w:id="464"/>
      <w:r>
        <w:rPr>
          <w:noProof/>
        </w:rPr>
        <w:fldChar w:fldCharType="end"/>
      </w:r>
      <w:r w:rsidR="00E206AC" w:rsidRPr="00204E68">
        <w:t xml:space="preserve">. Кнопка </w:t>
      </w:r>
      <w:r w:rsidR="00324E3A">
        <w:t>«</w:t>
      </w:r>
      <w:r w:rsidR="00E206AC" w:rsidRPr="00204E68">
        <w:t>Документарный контроль</w:t>
      </w:r>
      <w:r w:rsidR="00324E3A">
        <w:t>»</w:t>
      </w:r>
      <w:r w:rsidR="00E206AC" w:rsidRPr="00204E68">
        <w:t xml:space="preserve"> на панели инструментов</w:t>
      </w:r>
      <w:bookmarkEnd w:id="465"/>
    </w:p>
    <w:p w14:paraId="5C9E901A" w14:textId="0374F877" w:rsidR="00E206AC" w:rsidRPr="00D20C6C" w:rsidRDefault="00E206AC" w:rsidP="00E206AC">
      <w:pPr>
        <w:pStyle w:val="ASFKNormal"/>
      </w:pPr>
      <w:r w:rsidRPr="00D20C6C">
        <w:t>На экране появится всплывающее информационное сообщение, подтверждающее з</w:t>
      </w:r>
      <w:r w:rsidRPr="00E206AC">
        <w:t>а</w:t>
      </w:r>
      <w:r w:rsidRPr="00D20C6C">
        <w:t>пуск операции (рис. </w:t>
      </w:r>
      <w:r w:rsidR="00F2392D">
        <w:fldChar w:fldCharType="begin"/>
      </w:r>
      <w:r w:rsidR="00F2392D">
        <w:instrText xml:space="preserve"> REF _Ref326227650 \h  \* MERGEFORMAT </w:instrText>
      </w:r>
      <w:r w:rsidR="00F2392D">
        <w:fldChar w:fldCharType="separate"/>
      </w:r>
      <w:r w:rsidR="00980F1C">
        <w:t>59</w:t>
      </w:r>
      <w:r w:rsidR="00F2392D">
        <w:fldChar w:fldCharType="end"/>
      </w:r>
      <w:r w:rsidRPr="00D20C6C">
        <w:t>).</w:t>
      </w:r>
    </w:p>
    <w:p w14:paraId="4A0B2E28" w14:textId="77777777" w:rsidR="00E206AC" w:rsidRPr="00D20C6C" w:rsidRDefault="00CF4371" w:rsidP="00E206AC">
      <w:pPr>
        <w:pStyle w:val="ASFKFigure"/>
      </w:pPr>
      <w:r>
        <w:rPr>
          <w:noProof/>
        </w:rPr>
        <w:drawing>
          <wp:inline distT="0" distB="0" distL="0" distR="0" wp14:anchorId="3B87DD5C" wp14:editId="6643ED28">
            <wp:extent cx="2838450" cy="1009650"/>
            <wp:effectExtent l="0" t="0" r="0" b="0"/>
            <wp:docPr id="133" name="Рисунок 132"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0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38450" cy="1009650"/>
                    </a:xfrm>
                    <a:prstGeom prst="rect">
                      <a:avLst/>
                    </a:prstGeom>
                    <a:noFill/>
                    <a:ln>
                      <a:noFill/>
                    </a:ln>
                  </pic:spPr>
                </pic:pic>
              </a:graphicData>
            </a:graphic>
          </wp:inline>
        </w:drawing>
      </w:r>
    </w:p>
    <w:p w14:paraId="29F67FE9" w14:textId="61E2D19F" w:rsidR="00E206AC"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66" w:name="_Ref326227650"/>
      <w:bookmarkStart w:id="467" w:name="_Toc126840423"/>
      <w:r w:rsidR="00980F1C">
        <w:rPr>
          <w:noProof/>
        </w:rPr>
        <w:t>59</w:t>
      </w:r>
      <w:bookmarkEnd w:id="466"/>
      <w:r>
        <w:rPr>
          <w:noProof/>
        </w:rPr>
        <w:fldChar w:fldCharType="end"/>
      </w:r>
      <w:r w:rsidR="00E206AC" w:rsidRPr="00204E68">
        <w:t xml:space="preserve">. Информационное </w:t>
      </w:r>
      <w:r w:rsidR="00A56062" w:rsidRPr="00204E68">
        <w:t>сообщение</w:t>
      </w:r>
      <w:r w:rsidR="00E206AC" w:rsidRPr="00204E68">
        <w:t xml:space="preserve"> </w:t>
      </w:r>
      <w:r w:rsidR="00037E3C" w:rsidRPr="00204E68">
        <w:t xml:space="preserve">об успешном запуске </w:t>
      </w:r>
      <w:r w:rsidR="00E206AC" w:rsidRPr="00204E68">
        <w:t>документарного контроля</w:t>
      </w:r>
      <w:bookmarkEnd w:id="467"/>
    </w:p>
    <w:p w14:paraId="7095DD24" w14:textId="51CC28D1" w:rsidR="00E206AC" w:rsidRPr="00D20C6C" w:rsidRDefault="00E206AC" w:rsidP="00E206AC">
      <w:pPr>
        <w:pStyle w:val="ASFKNormal"/>
      </w:pPr>
      <w:r w:rsidRPr="00D20C6C">
        <w:t>Через некоторый промежуток времени следующее всплывающее сообщение информ</w:t>
      </w:r>
      <w:r w:rsidRPr="00E206AC">
        <w:t>и</w:t>
      </w:r>
      <w:r w:rsidRPr="00D20C6C">
        <w:t>рует об успешном окончании операции документарного контроля (рис. </w:t>
      </w:r>
      <w:r w:rsidR="00F2392D">
        <w:fldChar w:fldCharType="begin"/>
      </w:r>
      <w:r w:rsidR="00F2392D">
        <w:instrText xml:space="preserve"> REF _Ref326228300 \h  \* MERGEFORMAT </w:instrText>
      </w:r>
      <w:r w:rsidR="00F2392D">
        <w:fldChar w:fldCharType="separate"/>
      </w:r>
      <w:r w:rsidR="00980F1C">
        <w:t>60</w:t>
      </w:r>
      <w:r w:rsidR="00F2392D">
        <w:fldChar w:fldCharType="end"/>
      </w:r>
      <w:r w:rsidRPr="00D20C6C">
        <w:t>)</w:t>
      </w:r>
      <w:r w:rsidR="00A56062">
        <w:t xml:space="preserve"> или о</w:t>
      </w:r>
      <w:r w:rsidR="00037E3C">
        <w:t>б окон</w:t>
      </w:r>
      <w:r w:rsidR="003C316D">
        <w:t>чании операции с ошибками (рис.</w:t>
      </w:r>
      <w:r w:rsidR="003C316D" w:rsidRPr="00745D39">
        <w:t> </w:t>
      </w:r>
      <w:r w:rsidR="00F2392D">
        <w:fldChar w:fldCharType="begin"/>
      </w:r>
      <w:r w:rsidR="00037E3C">
        <w:instrText xml:space="preserve"> REF _Ref434334886 \h </w:instrText>
      </w:r>
      <w:r w:rsidR="00F2392D">
        <w:fldChar w:fldCharType="separate"/>
      </w:r>
      <w:r w:rsidR="00980F1C">
        <w:rPr>
          <w:noProof/>
        </w:rPr>
        <w:t>61</w:t>
      </w:r>
      <w:r w:rsidR="00F2392D">
        <w:fldChar w:fldCharType="end"/>
      </w:r>
      <w:r w:rsidR="00037E3C">
        <w:t xml:space="preserve">), если </w:t>
      </w:r>
      <w:r w:rsidR="00037E3C" w:rsidRPr="00D20C6C">
        <w:t>в проверяемом документе были обнаружены ошибки</w:t>
      </w:r>
      <w:r w:rsidRPr="00D20C6C">
        <w:t>.</w:t>
      </w:r>
    </w:p>
    <w:p w14:paraId="4051A391" w14:textId="77777777" w:rsidR="00E206AC" w:rsidRPr="00D20C6C" w:rsidRDefault="00CF4371" w:rsidP="00E206AC">
      <w:pPr>
        <w:pStyle w:val="ASFKFigure"/>
      </w:pPr>
      <w:r>
        <w:rPr>
          <w:noProof/>
        </w:rPr>
        <w:drawing>
          <wp:inline distT="0" distB="0" distL="0" distR="0" wp14:anchorId="56EE1675" wp14:editId="06E07B2C">
            <wp:extent cx="2838450" cy="1466850"/>
            <wp:effectExtent l="0" t="0" r="0" b="0"/>
            <wp:docPr id="134" name="Рисунок 133"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00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38450" cy="1466850"/>
                    </a:xfrm>
                    <a:prstGeom prst="rect">
                      <a:avLst/>
                    </a:prstGeom>
                    <a:noFill/>
                    <a:ln>
                      <a:noFill/>
                    </a:ln>
                  </pic:spPr>
                </pic:pic>
              </a:graphicData>
            </a:graphic>
          </wp:inline>
        </w:drawing>
      </w:r>
    </w:p>
    <w:p w14:paraId="16FCC453" w14:textId="16FC11D3" w:rsidR="00E206AC"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68" w:name="_Ref326228300"/>
      <w:bookmarkStart w:id="469" w:name="_Toc126840424"/>
      <w:r w:rsidR="00980F1C">
        <w:rPr>
          <w:noProof/>
        </w:rPr>
        <w:t>60</w:t>
      </w:r>
      <w:bookmarkEnd w:id="468"/>
      <w:r>
        <w:rPr>
          <w:noProof/>
        </w:rPr>
        <w:fldChar w:fldCharType="end"/>
      </w:r>
      <w:r w:rsidR="00E206AC" w:rsidRPr="00204E68">
        <w:t xml:space="preserve">. </w:t>
      </w:r>
      <w:r w:rsidR="00037E3C" w:rsidRPr="00204E68">
        <w:t>Информационное сообщение об успешном завершении документарного контроля</w:t>
      </w:r>
      <w:bookmarkEnd w:id="469"/>
    </w:p>
    <w:p w14:paraId="7A046509" w14:textId="77777777" w:rsidR="00A56062" w:rsidRPr="00D20C6C" w:rsidRDefault="00CF4371" w:rsidP="00A56062">
      <w:pPr>
        <w:pStyle w:val="ASFKFigure"/>
      </w:pPr>
      <w:r>
        <w:rPr>
          <w:noProof/>
        </w:rPr>
        <w:lastRenderedPageBreak/>
        <w:drawing>
          <wp:inline distT="0" distB="0" distL="0" distR="0" wp14:anchorId="6CE1F357" wp14:editId="33413ED3">
            <wp:extent cx="2838450" cy="1466850"/>
            <wp:effectExtent l="0" t="0" r="0" b="0"/>
            <wp:docPr id="135" name="Рисунок 134" descr="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000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38450" cy="1466850"/>
                    </a:xfrm>
                    <a:prstGeom prst="rect">
                      <a:avLst/>
                    </a:prstGeom>
                    <a:noFill/>
                    <a:ln>
                      <a:noFill/>
                    </a:ln>
                  </pic:spPr>
                </pic:pic>
              </a:graphicData>
            </a:graphic>
          </wp:inline>
        </w:drawing>
      </w:r>
    </w:p>
    <w:p w14:paraId="15A51604" w14:textId="25D6A959" w:rsidR="00A5606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70" w:name="_Ref434334886"/>
      <w:bookmarkStart w:id="471" w:name="_Toc126840425"/>
      <w:r w:rsidR="00980F1C">
        <w:rPr>
          <w:noProof/>
        </w:rPr>
        <w:t>61</w:t>
      </w:r>
      <w:bookmarkEnd w:id="470"/>
      <w:r>
        <w:rPr>
          <w:noProof/>
        </w:rPr>
        <w:fldChar w:fldCharType="end"/>
      </w:r>
      <w:r w:rsidR="00A56062" w:rsidRPr="00204E68">
        <w:t xml:space="preserve">. </w:t>
      </w:r>
      <w:r w:rsidR="00037E3C" w:rsidRPr="00204E68">
        <w:t>Информационное сообщение о завершении документарного контроля с ошибками</w:t>
      </w:r>
      <w:bookmarkEnd w:id="471"/>
    </w:p>
    <w:p w14:paraId="794A41C9" w14:textId="7CACD66A" w:rsidR="00E206AC" w:rsidRPr="00D20C6C" w:rsidRDefault="00E206AC" w:rsidP="00E206AC">
      <w:pPr>
        <w:pStyle w:val="ASFKNormal"/>
      </w:pPr>
      <w:r w:rsidRPr="00D20C6C">
        <w:t>Результаты документарного контроля можно увидеть, нажав на информационное с</w:t>
      </w:r>
      <w:r w:rsidRPr="00E206AC">
        <w:t>о</w:t>
      </w:r>
      <w:r w:rsidRPr="00D20C6C">
        <w:t>общение (см. рис. </w:t>
      </w:r>
      <w:r w:rsidR="00F2392D">
        <w:fldChar w:fldCharType="begin"/>
      </w:r>
      <w:r w:rsidR="00F2392D">
        <w:instrText xml:space="preserve"> REF _Ref326228300 \h  \* MERGEFORMAT </w:instrText>
      </w:r>
      <w:r w:rsidR="00F2392D">
        <w:fldChar w:fldCharType="separate"/>
      </w:r>
      <w:r w:rsidR="00980F1C">
        <w:t>60</w:t>
      </w:r>
      <w:r w:rsidR="00F2392D">
        <w:fldChar w:fldCharType="end"/>
      </w:r>
      <w:r w:rsidRPr="00D20C6C">
        <w:t xml:space="preserve">) или с помощью </w:t>
      </w:r>
      <w:r w:rsidR="00324E3A">
        <w:t>«</w:t>
      </w:r>
      <w:r w:rsidRPr="00D20C6C">
        <w:t>Диспетчера з</w:t>
      </w:r>
      <w:r w:rsidRPr="00E206AC">
        <w:t>а</w:t>
      </w:r>
      <w:r w:rsidRPr="00D20C6C">
        <w:t>дач</w:t>
      </w:r>
      <w:r w:rsidR="00324E3A">
        <w:t>»</w:t>
      </w:r>
      <w:r w:rsidRPr="00D20C6C">
        <w:t>.</w:t>
      </w:r>
    </w:p>
    <w:p w14:paraId="30CAADE9" w14:textId="11B44577" w:rsidR="00E206AC" w:rsidRPr="00D20C6C" w:rsidRDefault="00E206AC" w:rsidP="00E206AC">
      <w:pPr>
        <w:pStyle w:val="ASFKNormal"/>
      </w:pPr>
      <w:r w:rsidRPr="00D20C6C">
        <w:t xml:space="preserve">Вызов </w:t>
      </w:r>
      <w:r w:rsidR="00324E3A">
        <w:t>«</w:t>
      </w:r>
      <w:r w:rsidRPr="00D20C6C">
        <w:t>Диспетчера задач</w:t>
      </w:r>
      <w:r w:rsidR="00324E3A">
        <w:t>»</w:t>
      </w:r>
      <w:r w:rsidRPr="00D20C6C">
        <w:t xml:space="preserve"> осуществляется нажатием на кнопку </w:t>
      </w:r>
      <w:r w:rsidR="00CF4371">
        <w:rPr>
          <w:noProof/>
        </w:rPr>
        <w:drawing>
          <wp:inline distT="0" distB="0" distL="0" distR="0" wp14:anchorId="691405FB" wp14:editId="40366C83">
            <wp:extent cx="180975" cy="180975"/>
            <wp:effectExtent l="0" t="0" r="9525" b="9525"/>
            <wp:docPr id="136" name="Рисунок 135" descr="кнопка Диспетчер зада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кнопка Диспетчер задач"/>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20C6C">
        <w:t xml:space="preserve"> (см. рис. </w:t>
      </w:r>
      <w:r w:rsidR="00F2392D">
        <w:fldChar w:fldCharType="begin"/>
      </w:r>
      <w:r w:rsidR="00F2392D">
        <w:instrText xml:space="preserve"> REF _Ref227155316 \h  \* MERGEFORMAT </w:instrText>
      </w:r>
      <w:r w:rsidR="00F2392D">
        <w:fldChar w:fldCharType="separate"/>
      </w:r>
      <w:r w:rsidR="00980F1C">
        <w:t>17</w:t>
      </w:r>
      <w:r w:rsidR="00F2392D">
        <w:fldChar w:fldCharType="end"/>
      </w:r>
      <w:r w:rsidR="00CB1398">
        <w:t xml:space="preserve"> </w:t>
      </w:r>
      <w:r w:rsidRPr="00D20C6C">
        <w:t xml:space="preserve">[10]). Пример окна </w:t>
      </w:r>
      <w:r w:rsidR="00324E3A">
        <w:t>«</w:t>
      </w:r>
      <w:r w:rsidRPr="00D20C6C">
        <w:t>Диспетчера задач</w:t>
      </w:r>
      <w:r w:rsidR="00324E3A">
        <w:t>»</w:t>
      </w:r>
      <w:r w:rsidRPr="00D20C6C">
        <w:t xml:space="preserve"> показан на рисунке</w:t>
      </w:r>
      <w:r w:rsidR="003C316D" w:rsidRPr="00745D39">
        <w:t> </w:t>
      </w:r>
      <w:r w:rsidR="00F2392D">
        <w:fldChar w:fldCharType="begin"/>
      </w:r>
      <w:r w:rsidR="00F2392D">
        <w:instrText xml:space="preserve"> REF _Ref326229063 \h  \* MERGEFORMAT </w:instrText>
      </w:r>
      <w:r w:rsidR="00F2392D">
        <w:fldChar w:fldCharType="separate"/>
      </w:r>
      <w:r w:rsidR="00980F1C">
        <w:t>62</w:t>
      </w:r>
      <w:r w:rsidR="00F2392D">
        <w:fldChar w:fldCharType="end"/>
      </w:r>
      <w:r w:rsidRPr="00D20C6C">
        <w:t>.</w:t>
      </w:r>
    </w:p>
    <w:p w14:paraId="6A7EA114" w14:textId="77777777" w:rsidR="00E206AC" w:rsidRPr="00D20C6C" w:rsidRDefault="00CF4371" w:rsidP="00E206AC">
      <w:pPr>
        <w:pStyle w:val="ASFKFigure"/>
      </w:pPr>
      <w:r>
        <w:rPr>
          <w:noProof/>
        </w:rPr>
        <w:drawing>
          <wp:inline distT="0" distB="0" distL="0" distR="0" wp14:anchorId="02EDC0E0" wp14:editId="760CF856">
            <wp:extent cx="6038850" cy="2190750"/>
            <wp:effectExtent l="0" t="0" r="0" b="0"/>
            <wp:docPr id="137" name="Рисунок 1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38850" cy="2190750"/>
                    </a:xfrm>
                    <a:prstGeom prst="rect">
                      <a:avLst/>
                    </a:prstGeom>
                    <a:noFill/>
                    <a:ln>
                      <a:noFill/>
                    </a:ln>
                  </pic:spPr>
                </pic:pic>
              </a:graphicData>
            </a:graphic>
          </wp:inline>
        </w:drawing>
      </w:r>
    </w:p>
    <w:p w14:paraId="16F66984" w14:textId="1EACC63E" w:rsidR="00E206AC"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72" w:name="_Ref326229063"/>
      <w:bookmarkStart w:id="473" w:name="_Toc126840426"/>
      <w:r w:rsidR="00980F1C">
        <w:rPr>
          <w:noProof/>
        </w:rPr>
        <w:t>62</w:t>
      </w:r>
      <w:bookmarkEnd w:id="472"/>
      <w:r>
        <w:rPr>
          <w:noProof/>
        </w:rPr>
        <w:fldChar w:fldCharType="end"/>
      </w:r>
      <w:r w:rsidR="00E206AC" w:rsidRPr="00204E68">
        <w:t xml:space="preserve">. Окно </w:t>
      </w:r>
      <w:r w:rsidR="00324E3A">
        <w:t>«</w:t>
      </w:r>
      <w:r w:rsidR="00E206AC" w:rsidRPr="00204E68">
        <w:t>Диспетчер задач</w:t>
      </w:r>
      <w:r w:rsidR="00324E3A">
        <w:t>»</w:t>
      </w:r>
      <w:bookmarkEnd w:id="473"/>
    </w:p>
    <w:p w14:paraId="063A99FD" w14:textId="05F63CDB" w:rsidR="00E206AC" w:rsidRPr="00D20C6C" w:rsidRDefault="00E206AC" w:rsidP="00E206AC">
      <w:pPr>
        <w:pStyle w:val="ASFKNormal"/>
      </w:pPr>
      <w:r w:rsidRPr="00D20C6C">
        <w:t xml:space="preserve">Для получения дополнительной информации по операции, необходимо выполнить один щелчок левой клавишей мыши по соответствующей строке в списке операций окна </w:t>
      </w:r>
      <w:r w:rsidR="00324E3A">
        <w:t>«</w:t>
      </w:r>
      <w:r w:rsidRPr="00D20C6C">
        <w:t>Диспе</w:t>
      </w:r>
      <w:r w:rsidRPr="00E206AC">
        <w:t>т</w:t>
      </w:r>
      <w:r w:rsidRPr="00D20C6C">
        <w:t>чер задач</w:t>
      </w:r>
      <w:r w:rsidR="00324E3A">
        <w:t>»</w:t>
      </w:r>
      <w:r w:rsidRPr="00D20C6C">
        <w:t xml:space="preserve"> (см. рис. </w:t>
      </w:r>
      <w:r w:rsidR="00F2392D">
        <w:fldChar w:fldCharType="begin"/>
      </w:r>
      <w:r w:rsidR="00F2392D">
        <w:instrText xml:space="preserve"> REF _Ref326229063 \h  \* MERGEFORMAT </w:instrText>
      </w:r>
      <w:r w:rsidR="00F2392D">
        <w:fldChar w:fldCharType="separate"/>
      </w:r>
      <w:r w:rsidR="00980F1C">
        <w:t>62</w:t>
      </w:r>
      <w:r w:rsidR="00F2392D">
        <w:fldChar w:fldCharType="end"/>
      </w:r>
      <w:r w:rsidRPr="00D20C6C">
        <w:t>).</w:t>
      </w:r>
    </w:p>
    <w:p w14:paraId="113238C2" w14:textId="3999BC7B" w:rsidR="00E206AC" w:rsidRPr="00D20C6C" w:rsidRDefault="00E206AC" w:rsidP="00E206AC">
      <w:pPr>
        <w:pStyle w:val="ASFKNormal"/>
      </w:pPr>
      <w:r w:rsidRPr="00D20C6C">
        <w:t>В случае если в результате операции документарного контроля не было выявлено ош</w:t>
      </w:r>
      <w:r w:rsidRPr="00E206AC">
        <w:t>и</w:t>
      </w:r>
      <w:r w:rsidRPr="00D20C6C">
        <w:t>бок, то на экране появляется окно с результатами успешной проверки документа (см.</w:t>
      </w:r>
      <w:r w:rsidR="003C316D" w:rsidRPr="00745D39">
        <w:t> </w:t>
      </w:r>
      <w:r w:rsidRPr="00D20C6C">
        <w:t>рис. </w:t>
      </w:r>
      <w:r w:rsidR="00F2392D">
        <w:fldChar w:fldCharType="begin"/>
      </w:r>
      <w:r w:rsidR="00F2392D">
        <w:instrText xml:space="preserve"> REF _Ref326228300 \h  \* MERGEFORMAT </w:instrText>
      </w:r>
      <w:r w:rsidR="00F2392D">
        <w:fldChar w:fldCharType="separate"/>
      </w:r>
      <w:r w:rsidR="00980F1C">
        <w:t>60</w:t>
      </w:r>
      <w:r w:rsidR="00F2392D">
        <w:fldChar w:fldCharType="end"/>
      </w:r>
      <w:r w:rsidRPr="00D20C6C">
        <w:t xml:space="preserve">). </w:t>
      </w:r>
    </w:p>
    <w:p w14:paraId="4EB826A5" w14:textId="3C9F29BD" w:rsidR="00E206AC" w:rsidRPr="00D20C6C" w:rsidRDefault="00E206AC" w:rsidP="00E206AC">
      <w:pPr>
        <w:pStyle w:val="ASFKNormal"/>
      </w:pPr>
      <w:r w:rsidRPr="00D20C6C">
        <w:t>Если в ходе документарного контроля в проверяемом документе были обнаружены ошибки, то при просмотре дополнительной информации по операции, откроется окно с р</w:t>
      </w:r>
      <w:r w:rsidRPr="00E206AC">
        <w:t>е</w:t>
      </w:r>
      <w:r w:rsidRPr="00D20C6C">
        <w:t>зультатами неуспешной проверки. Пр</w:t>
      </w:r>
      <w:r w:rsidRPr="00E206AC">
        <w:t>и</w:t>
      </w:r>
      <w:r w:rsidRPr="00D20C6C">
        <w:t>мер такого окна показан на рисунке</w:t>
      </w:r>
      <w:r w:rsidR="003C316D" w:rsidRPr="00745D39">
        <w:t> </w:t>
      </w:r>
      <w:r w:rsidR="00F2392D">
        <w:fldChar w:fldCharType="begin"/>
      </w:r>
      <w:r w:rsidR="00F2392D">
        <w:instrText xml:space="preserve"> REF _Ref326231423 \h  \* MERGEFORMAT </w:instrText>
      </w:r>
      <w:r w:rsidR="00F2392D">
        <w:fldChar w:fldCharType="separate"/>
      </w:r>
      <w:r w:rsidR="00980F1C">
        <w:t>63</w:t>
      </w:r>
      <w:r w:rsidR="00F2392D">
        <w:fldChar w:fldCharType="end"/>
      </w:r>
      <w:r w:rsidRPr="00D20C6C">
        <w:t>.</w:t>
      </w:r>
    </w:p>
    <w:p w14:paraId="09AF5C50" w14:textId="77777777" w:rsidR="00E206AC" w:rsidRPr="00D20C6C" w:rsidRDefault="00CF4371" w:rsidP="00E206AC">
      <w:pPr>
        <w:pStyle w:val="ASFKFigure"/>
      </w:pPr>
      <w:r>
        <w:rPr>
          <w:noProof/>
        </w:rPr>
        <w:lastRenderedPageBreak/>
        <w:drawing>
          <wp:inline distT="0" distB="0" distL="0" distR="0" wp14:anchorId="6A9FE677" wp14:editId="1359514E">
            <wp:extent cx="6029325" cy="5305425"/>
            <wp:effectExtent l="0" t="0" r="9525" b="9525"/>
            <wp:docPr id="138" name="Рисунок 137" descr="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00000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29325" cy="5305425"/>
                    </a:xfrm>
                    <a:prstGeom prst="rect">
                      <a:avLst/>
                    </a:prstGeom>
                    <a:noFill/>
                    <a:ln>
                      <a:noFill/>
                    </a:ln>
                  </pic:spPr>
                </pic:pic>
              </a:graphicData>
            </a:graphic>
          </wp:inline>
        </w:drawing>
      </w:r>
    </w:p>
    <w:p w14:paraId="277530C5" w14:textId="434C117A" w:rsidR="00E206AC"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74" w:name="_Ref326231423"/>
      <w:bookmarkStart w:id="475" w:name="_Toc126840427"/>
      <w:r w:rsidR="00980F1C">
        <w:rPr>
          <w:noProof/>
        </w:rPr>
        <w:t>63</w:t>
      </w:r>
      <w:bookmarkEnd w:id="474"/>
      <w:r>
        <w:rPr>
          <w:noProof/>
        </w:rPr>
        <w:fldChar w:fldCharType="end"/>
      </w:r>
      <w:r w:rsidR="00E206AC" w:rsidRPr="00204E68">
        <w:t xml:space="preserve">. Окно с неуспешными результатами выполнения операции </w:t>
      </w:r>
      <w:r w:rsidR="00E206AC" w:rsidRPr="00204E68">
        <w:br/>
        <w:t>документарного контроля</w:t>
      </w:r>
      <w:bookmarkEnd w:id="475"/>
    </w:p>
    <w:p w14:paraId="55DCC8E3" w14:textId="77777777" w:rsidR="00E206AC" w:rsidRPr="00D20C6C" w:rsidRDefault="00E206AC" w:rsidP="00E206AC">
      <w:pPr>
        <w:pStyle w:val="ASFKNormal"/>
      </w:pPr>
      <w:r w:rsidRPr="00D20C6C">
        <w:t xml:space="preserve">При успешном прохождении блокирующих контролей (контролей сумм и дат) бизнес-статус документа изменяется на </w:t>
      </w:r>
      <w:r w:rsidR="00324E3A">
        <w:t>«</w:t>
      </w:r>
      <w:r w:rsidRPr="00D20C6C">
        <w:t>Введено</w:t>
      </w:r>
      <w:r w:rsidR="00324E3A">
        <w:t>»</w:t>
      </w:r>
      <w:r w:rsidRPr="00D20C6C">
        <w:t xml:space="preserve">, статус передачи – на </w:t>
      </w:r>
      <w:r w:rsidR="00324E3A">
        <w:t>«</w:t>
      </w:r>
      <w:r w:rsidRPr="00D20C6C">
        <w:t>Введен</w:t>
      </w:r>
      <w:r w:rsidR="00324E3A">
        <w:t>»</w:t>
      </w:r>
      <w:r w:rsidRPr="00D20C6C">
        <w:t>, документ стан</w:t>
      </w:r>
      <w:r w:rsidRPr="00E206AC">
        <w:t>о</w:t>
      </w:r>
      <w:r w:rsidRPr="00D20C6C">
        <w:t xml:space="preserve">вится недоступным для редактирования. </w:t>
      </w:r>
    </w:p>
    <w:p w14:paraId="121385B5" w14:textId="77777777" w:rsidR="00E206AC" w:rsidRPr="00D20C6C" w:rsidRDefault="00E206AC" w:rsidP="00E206AC">
      <w:pPr>
        <w:pStyle w:val="ASFKNormal"/>
      </w:pPr>
      <w:r w:rsidRPr="00D20C6C">
        <w:t xml:space="preserve">Если блокирующие контроли не пройдены, то на закладке </w:t>
      </w:r>
      <w:r w:rsidR="00324E3A">
        <w:t>«</w:t>
      </w:r>
      <w:r w:rsidRPr="00D20C6C">
        <w:t>Системные атрибуты</w:t>
      </w:r>
      <w:r w:rsidR="00324E3A">
        <w:t>»</w:t>
      </w:r>
      <w:r w:rsidRPr="00D20C6C">
        <w:t xml:space="preserve"> э</w:t>
      </w:r>
      <w:r w:rsidRPr="00E206AC">
        <w:t>к</w:t>
      </w:r>
      <w:r w:rsidRPr="00D20C6C">
        <w:t>ранной формы документа отображаются сообщения об ошибках. Документ остается в стат</w:t>
      </w:r>
      <w:r w:rsidRPr="00E206AC">
        <w:t>у</w:t>
      </w:r>
      <w:r w:rsidRPr="00D20C6C">
        <w:t xml:space="preserve">се </w:t>
      </w:r>
      <w:r w:rsidR="00324E3A">
        <w:t>«</w:t>
      </w:r>
      <w:r w:rsidRPr="00D20C6C">
        <w:t>Черновик</w:t>
      </w:r>
      <w:r w:rsidR="00324E3A">
        <w:t>»</w:t>
      </w:r>
      <w:r w:rsidRPr="00D20C6C">
        <w:t>.</w:t>
      </w:r>
    </w:p>
    <w:p w14:paraId="11FD310C" w14:textId="77777777" w:rsidR="00E206AC" w:rsidRPr="00D20C6C" w:rsidRDefault="00E206AC" w:rsidP="00E206AC">
      <w:pPr>
        <w:pStyle w:val="ASFKNormal"/>
      </w:pPr>
      <w:r w:rsidRPr="00D20C6C">
        <w:t xml:space="preserve">Документ, находящийся в статусе передачи </w:t>
      </w:r>
      <w:r w:rsidR="00324E3A">
        <w:t>«</w:t>
      </w:r>
      <w:r w:rsidRPr="00D20C6C">
        <w:t>Введен</w:t>
      </w:r>
      <w:r w:rsidR="00324E3A">
        <w:t>»</w:t>
      </w:r>
      <w:r w:rsidRPr="00D20C6C">
        <w:t>, может быть утвержден (подп</w:t>
      </w:r>
      <w:r w:rsidRPr="00E206AC">
        <w:t>и</w:t>
      </w:r>
      <w:r w:rsidRPr="00D20C6C">
        <w:t>сан) пользователем и отправлен адресату.</w:t>
      </w:r>
    </w:p>
    <w:p w14:paraId="394F46FE" w14:textId="77777777" w:rsidR="00DB509D" w:rsidRPr="00D20C6C" w:rsidRDefault="00DB509D" w:rsidP="00DB509D">
      <w:pPr>
        <w:pStyle w:val="21"/>
      </w:pPr>
      <w:bookmarkStart w:id="476" w:name="_Toc126839890"/>
      <w:r>
        <w:t>Массовая печать</w:t>
      </w:r>
      <w:bookmarkEnd w:id="383"/>
      <w:bookmarkEnd w:id="384"/>
      <w:bookmarkEnd w:id="476"/>
    </w:p>
    <w:p w14:paraId="31634981" w14:textId="77777777" w:rsidR="00DB509D" w:rsidRDefault="00DB509D" w:rsidP="00DB509D">
      <w:pPr>
        <w:pStyle w:val="ASFKNormal"/>
      </w:pPr>
      <w:r w:rsidRPr="00D20C6C">
        <w:t>В СУФД предусмотрена возможность</w:t>
      </w:r>
      <w:r>
        <w:t xml:space="preserve"> массовой печати периодических (Периодическая отчётность</w:t>
      </w:r>
      <w:r w:rsidRPr="00D20C6C">
        <w:t xml:space="preserve"> –</w:t>
      </w:r>
      <w:r>
        <w:t xml:space="preserve"> Отчёты) и оперативных отчетов (Оперативная отчётность</w:t>
      </w:r>
      <w:r w:rsidRPr="00D20C6C">
        <w:t xml:space="preserve"> –</w:t>
      </w:r>
      <w:r>
        <w:t xml:space="preserve"> Отчёты). </w:t>
      </w:r>
    </w:p>
    <w:p w14:paraId="49079B6D" w14:textId="77777777" w:rsidR="00DB509D" w:rsidRPr="00D20C6C" w:rsidRDefault="00DB509D" w:rsidP="00DB509D">
      <w:pPr>
        <w:pStyle w:val="32"/>
      </w:pPr>
      <w:bookmarkStart w:id="477" w:name="_Toc432663387"/>
      <w:bookmarkStart w:id="478" w:name="_Toc126839891"/>
      <w:r>
        <w:lastRenderedPageBreak/>
        <w:t>Множественная печать однотипных отчетов</w:t>
      </w:r>
      <w:bookmarkEnd w:id="477"/>
      <w:bookmarkEnd w:id="478"/>
    </w:p>
    <w:p w14:paraId="43E27BF7" w14:textId="77777777" w:rsidR="00DB509D" w:rsidRPr="00275FDF" w:rsidRDefault="00DB509D" w:rsidP="00DB509D">
      <w:pPr>
        <w:pStyle w:val="ASFKNormal"/>
      </w:pPr>
      <w:r w:rsidRPr="00D20C6C">
        <w:t>Последовательность действий</w:t>
      </w:r>
      <w:r>
        <w:t xml:space="preserve"> </w:t>
      </w:r>
      <w:r w:rsidRPr="00410C10">
        <w:t>при одновременной печати нескольких однотипных о</w:t>
      </w:r>
      <w:r w:rsidRPr="00DB509D">
        <w:t>т</w:t>
      </w:r>
      <w:r w:rsidRPr="00410C10">
        <w:t>четов</w:t>
      </w:r>
      <w:r w:rsidRPr="00275FDF">
        <w:t>:</w:t>
      </w:r>
    </w:p>
    <w:p w14:paraId="62BA84A0" w14:textId="5C3FB585" w:rsidR="00DB509D" w:rsidRPr="008A32D7" w:rsidRDefault="00DB509D" w:rsidP="00FD09BC">
      <w:pPr>
        <w:pStyle w:val="ASFKListnum"/>
        <w:numPr>
          <w:ilvl w:val="0"/>
          <w:numId w:val="4"/>
        </w:numPr>
      </w:pPr>
      <w:r>
        <w:t>В скроллере</w:t>
      </w:r>
      <w:r w:rsidRPr="008A32D7">
        <w:t xml:space="preserve"> отчетов выделить несколько </w:t>
      </w:r>
      <w:r>
        <w:t>од</w:t>
      </w:r>
      <w:r w:rsidRPr="008A32D7">
        <w:t xml:space="preserve">нотипных отчетов и нажать кнопку </w:t>
      </w:r>
      <w:r w:rsidR="00CF4371">
        <w:rPr>
          <w:noProof/>
        </w:rPr>
        <w:drawing>
          <wp:inline distT="0" distB="0" distL="0" distR="0" wp14:anchorId="6490CA4A" wp14:editId="21AD787D">
            <wp:extent cx="276225" cy="180975"/>
            <wp:effectExtent l="0" t="0" r="9525" b="9525"/>
            <wp:docPr id="139" name="Рисунок 138" descr="кнопка Печать доку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кнопка Печать документа"/>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CB1398">
        <w:t> </w:t>
      </w:r>
      <w:r w:rsidRPr="008A32D7">
        <w:t xml:space="preserve">(Печать </w:t>
      </w:r>
      <w:r w:rsidR="00AF3F66">
        <w:t>документа</w:t>
      </w:r>
      <w:r w:rsidRPr="008A32D7">
        <w:t>) на панели инструментов (рис.</w:t>
      </w:r>
      <w:r w:rsidR="003C316D" w:rsidRPr="00745D39">
        <w:t> </w:t>
      </w:r>
      <w:r w:rsidR="00F2392D">
        <w:fldChar w:fldCharType="begin"/>
      </w:r>
      <w:r>
        <w:instrText xml:space="preserve"> REF _Ref410113119 \h </w:instrText>
      </w:r>
      <w:r w:rsidR="00F2392D">
        <w:fldChar w:fldCharType="separate"/>
      </w:r>
      <w:r w:rsidR="00980F1C">
        <w:rPr>
          <w:noProof/>
        </w:rPr>
        <w:t>64</w:t>
      </w:r>
      <w:r w:rsidR="00F2392D">
        <w:fldChar w:fldCharType="end"/>
      </w:r>
      <w:r w:rsidRPr="008A32D7">
        <w:t>).</w:t>
      </w:r>
    </w:p>
    <w:p w14:paraId="287EDC6C" w14:textId="77777777" w:rsidR="00DB509D" w:rsidRPr="00D20C6C" w:rsidRDefault="00CF4371" w:rsidP="00DB509D">
      <w:pPr>
        <w:pStyle w:val="ASFKFigure"/>
      </w:pPr>
      <w:r>
        <w:rPr>
          <w:noProof/>
        </w:rPr>
        <w:drawing>
          <wp:inline distT="0" distB="0" distL="0" distR="0" wp14:anchorId="16F413B4" wp14:editId="2CA48E06">
            <wp:extent cx="6134100" cy="3933825"/>
            <wp:effectExtent l="0" t="0" r="0" b="9525"/>
            <wp:docPr id="140" name="Рисунок 139" descr="0 однот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0 однотип"/>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34100" cy="3933825"/>
                    </a:xfrm>
                    <a:prstGeom prst="rect">
                      <a:avLst/>
                    </a:prstGeom>
                    <a:noFill/>
                    <a:ln>
                      <a:noFill/>
                    </a:ln>
                  </pic:spPr>
                </pic:pic>
              </a:graphicData>
            </a:graphic>
          </wp:inline>
        </w:drawing>
      </w:r>
    </w:p>
    <w:p w14:paraId="25DADD19" w14:textId="5E3A5050" w:rsidR="00DB509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79" w:name="_Ref410113119"/>
      <w:bookmarkStart w:id="480" w:name="_Toc126840428"/>
      <w:r w:rsidR="00980F1C">
        <w:rPr>
          <w:noProof/>
        </w:rPr>
        <w:t>64</w:t>
      </w:r>
      <w:bookmarkEnd w:id="479"/>
      <w:r>
        <w:rPr>
          <w:noProof/>
        </w:rPr>
        <w:fldChar w:fldCharType="end"/>
      </w:r>
      <w:r w:rsidR="00DB509D" w:rsidRPr="00204E68">
        <w:t>. Множественная печать однотипных отчетов</w:t>
      </w:r>
      <w:bookmarkEnd w:id="480"/>
    </w:p>
    <w:p w14:paraId="5860D4F5" w14:textId="77777777" w:rsidR="00DB509D" w:rsidRPr="00DB509D" w:rsidRDefault="00DB509D" w:rsidP="00DB509D">
      <w:pPr>
        <w:pStyle w:val="ASFKListnum"/>
      </w:pPr>
      <w:r w:rsidRPr="0082772E">
        <w:t>Если для выбранного типа отчета имеется только один шаблон с одним форматом, то сразу выполняется печать отчетов</w:t>
      </w:r>
      <w:r w:rsidRPr="00DB509D">
        <w:t>.</w:t>
      </w:r>
    </w:p>
    <w:p w14:paraId="15D6A2C8" w14:textId="2AF536AA" w:rsidR="00DB509D" w:rsidRPr="00DB509D" w:rsidRDefault="00DB509D" w:rsidP="00DB509D">
      <w:pPr>
        <w:pStyle w:val="ASFKListnum"/>
      </w:pPr>
      <w:r w:rsidRPr="0082772E">
        <w:t xml:space="preserve">Если для отчета имеется один шаблон с несколькими форматами печати, то </w:t>
      </w:r>
      <w:r w:rsidRPr="00DB509D">
        <w:t xml:space="preserve">в появившемся окне с шаблоном печати выбрать для шаблона формат и нажать кнопку </w:t>
      </w:r>
      <w:r w:rsidR="00324E3A">
        <w:t>«</w:t>
      </w:r>
      <w:r w:rsidRPr="00DB509D">
        <w:t>ОК</w:t>
      </w:r>
      <w:r w:rsidR="00324E3A">
        <w:t>»</w:t>
      </w:r>
      <w:r w:rsidRPr="00DB509D">
        <w:t xml:space="preserve"> (рис.</w:t>
      </w:r>
      <w:r w:rsidR="008F62C9" w:rsidRPr="00745D39">
        <w:t> </w:t>
      </w:r>
      <w:r w:rsidR="00F2392D" w:rsidRPr="00DB509D">
        <w:fldChar w:fldCharType="begin"/>
      </w:r>
      <w:r w:rsidRPr="00DB509D">
        <w:instrText xml:space="preserve"> REF _Ref410113294 \h </w:instrText>
      </w:r>
      <w:r w:rsidR="00F2392D" w:rsidRPr="00DB509D">
        <w:fldChar w:fldCharType="separate"/>
      </w:r>
      <w:r w:rsidR="00980F1C">
        <w:rPr>
          <w:noProof/>
        </w:rPr>
        <w:t>65</w:t>
      </w:r>
      <w:r w:rsidR="00F2392D" w:rsidRPr="00DB509D">
        <w:fldChar w:fldCharType="end"/>
      </w:r>
      <w:r w:rsidRPr="00DB509D">
        <w:t>).</w:t>
      </w:r>
    </w:p>
    <w:p w14:paraId="662F9C15" w14:textId="77777777" w:rsidR="00DB509D" w:rsidRPr="00D20C6C" w:rsidRDefault="00CF4371" w:rsidP="00DB509D">
      <w:pPr>
        <w:pStyle w:val="ASFKFigure"/>
      </w:pPr>
      <w:r>
        <w:rPr>
          <w:noProof/>
        </w:rPr>
        <w:lastRenderedPageBreak/>
        <w:drawing>
          <wp:inline distT="0" distB="0" distL="0" distR="0" wp14:anchorId="3FE94768" wp14:editId="736548B4">
            <wp:extent cx="6124575" cy="2200275"/>
            <wp:effectExtent l="0" t="0" r="9525" b="9525"/>
            <wp:docPr id="141" name="Рисунок 1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24575" cy="2200275"/>
                    </a:xfrm>
                    <a:prstGeom prst="rect">
                      <a:avLst/>
                    </a:prstGeom>
                    <a:noFill/>
                    <a:ln>
                      <a:noFill/>
                    </a:ln>
                  </pic:spPr>
                </pic:pic>
              </a:graphicData>
            </a:graphic>
          </wp:inline>
        </w:drawing>
      </w:r>
    </w:p>
    <w:p w14:paraId="4B83D221" w14:textId="3302A0DD" w:rsidR="00DB509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81" w:name="_Ref410113294"/>
      <w:bookmarkStart w:id="482" w:name="_Toc126840429"/>
      <w:r w:rsidR="00980F1C">
        <w:rPr>
          <w:noProof/>
        </w:rPr>
        <w:t>65</w:t>
      </w:r>
      <w:bookmarkEnd w:id="481"/>
      <w:r>
        <w:rPr>
          <w:noProof/>
        </w:rPr>
        <w:fldChar w:fldCharType="end"/>
      </w:r>
      <w:r w:rsidR="00DB509D" w:rsidRPr="00204E68">
        <w:t>. Окно выбора шаблонов при печати однотипных отчетов</w:t>
      </w:r>
      <w:bookmarkEnd w:id="482"/>
    </w:p>
    <w:p w14:paraId="1B212989" w14:textId="77777777" w:rsidR="00DB509D" w:rsidRPr="00DB509D" w:rsidRDefault="00DB509D" w:rsidP="00DB509D">
      <w:pPr>
        <w:pStyle w:val="ASFKListnum"/>
      </w:pPr>
      <w:r w:rsidRPr="00421EDB">
        <w:t>Выполняется печать выбранных отчетов. Для каждого отчета формируется файл с печатной формой отчета</w:t>
      </w:r>
      <w:r w:rsidRPr="00DB509D">
        <w:t>.</w:t>
      </w:r>
    </w:p>
    <w:p w14:paraId="624335AC" w14:textId="77777777" w:rsidR="004E7678" w:rsidRDefault="00DB509D" w:rsidP="00BB245B">
      <w:pPr>
        <w:pStyle w:val="ASFKNote"/>
      </w:pPr>
      <w:r w:rsidRPr="00FA6AE8">
        <w:rPr>
          <w:rStyle w:val="ASFKSymBold"/>
        </w:rPr>
        <w:t>Примечание.</w:t>
      </w:r>
      <w:r w:rsidRPr="00FA6AE8">
        <w:tab/>
        <w:t>Выбранные пользователем форматы отчетов сохраняются в пользовател</w:t>
      </w:r>
      <w:r w:rsidRPr="00DB509D">
        <w:t>ь</w:t>
      </w:r>
      <w:r w:rsidRPr="00FA6AE8">
        <w:t>ских настройках. При следующей печати этих отчетов для шаблонов уже будут установлены те форматы, которые пользователь указывал ранее.</w:t>
      </w:r>
    </w:p>
    <w:p w14:paraId="476EFD92" w14:textId="77777777" w:rsidR="00B41DBD" w:rsidRPr="00B41DBD" w:rsidRDefault="000942E8" w:rsidP="00B41DBD">
      <w:pPr>
        <w:pStyle w:val="21"/>
      </w:pPr>
      <w:bookmarkStart w:id="483" w:name="_Ref443747080"/>
      <w:bookmarkStart w:id="484" w:name="_Toc126839892"/>
      <w:r>
        <w:t>Исходящие/входящие пакеты</w:t>
      </w:r>
      <w:bookmarkEnd w:id="483"/>
      <w:bookmarkEnd w:id="484"/>
      <w:r w:rsidR="00EE546A">
        <w:t xml:space="preserve"> </w:t>
      </w:r>
    </w:p>
    <w:p w14:paraId="0802AE12" w14:textId="77777777" w:rsidR="007E4A89" w:rsidRPr="007E4A89" w:rsidRDefault="00966D74" w:rsidP="00966D74">
      <w:pPr>
        <w:pStyle w:val="32"/>
      </w:pPr>
      <w:bookmarkStart w:id="485" w:name="_Toc126839893"/>
      <w:r>
        <w:t>Исходящие пакеты</w:t>
      </w:r>
      <w:bookmarkEnd w:id="485"/>
    </w:p>
    <w:p w14:paraId="69DCAED2" w14:textId="0B58665E" w:rsidR="00966D74" w:rsidRDefault="00966D74" w:rsidP="001E2112">
      <w:pPr>
        <w:pStyle w:val="ASFKNormal"/>
      </w:pPr>
      <w:r>
        <w:t xml:space="preserve">В </w:t>
      </w:r>
      <w:r w:rsidRPr="00966D74">
        <w:t>списково</w:t>
      </w:r>
      <w:r>
        <w:t>й</w:t>
      </w:r>
      <w:r w:rsidRPr="00966D74">
        <w:t xml:space="preserve"> форме </w:t>
      </w:r>
      <w:r w:rsidR="00324E3A">
        <w:t>«</w:t>
      </w:r>
      <w:r w:rsidRPr="00966D74">
        <w:t>Исходящая пакетная очередь</w:t>
      </w:r>
      <w:r w:rsidR="00324E3A">
        <w:t>»</w:t>
      </w:r>
      <w:r w:rsidR="001E2112">
        <w:t xml:space="preserve"> (рис.</w:t>
      </w:r>
      <w:r w:rsidR="003C316D" w:rsidRPr="00745D39">
        <w:t> </w:t>
      </w:r>
      <w:r w:rsidR="00F2392D">
        <w:fldChar w:fldCharType="begin"/>
      </w:r>
      <w:r w:rsidR="001E2112">
        <w:instrText xml:space="preserve"> REF _Ref444507414 \h </w:instrText>
      </w:r>
      <w:r w:rsidR="00F2392D">
        <w:fldChar w:fldCharType="separate"/>
      </w:r>
      <w:r w:rsidR="00980F1C">
        <w:rPr>
          <w:noProof/>
        </w:rPr>
        <w:t>66</w:t>
      </w:r>
      <w:r w:rsidR="00F2392D">
        <w:fldChar w:fldCharType="end"/>
      </w:r>
      <w:r w:rsidR="001E2112">
        <w:t>)</w:t>
      </w:r>
      <w:r>
        <w:t xml:space="preserve"> </w:t>
      </w:r>
      <w:r w:rsidR="001E2112">
        <w:t xml:space="preserve">над пакетами </w:t>
      </w:r>
      <w:r>
        <w:t xml:space="preserve">доступны операции: </w:t>
      </w:r>
      <w:r w:rsidR="001E2112">
        <w:t xml:space="preserve">просмотр, отправить, сохранить, </w:t>
      </w:r>
      <w:r>
        <w:t>удалить.</w:t>
      </w:r>
    </w:p>
    <w:p w14:paraId="522B96AA" w14:textId="77777777" w:rsidR="001E2112" w:rsidRPr="00EE546A" w:rsidRDefault="00CF4371" w:rsidP="001E2112">
      <w:pPr>
        <w:pStyle w:val="ASFKFigure"/>
      </w:pPr>
      <w:r>
        <w:rPr>
          <w:noProof/>
        </w:rPr>
        <w:drawing>
          <wp:inline distT="0" distB="0" distL="0" distR="0" wp14:anchorId="0FA31F20" wp14:editId="7FEDBA4E">
            <wp:extent cx="6124575" cy="3200400"/>
            <wp:effectExtent l="0" t="0" r="9525" b="0"/>
            <wp:docPr id="142" name="Рисунок 1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6D3FD292" w14:textId="486AA58F" w:rsidR="001E211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86" w:name="_Ref444507414"/>
      <w:bookmarkStart w:id="487" w:name="_Toc126840430"/>
      <w:r w:rsidR="00980F1C">
        <w:rPr>
          <w:noProof/>
        </w:rPr>
        <w:t>66</w:t>
      </w:r>
      <w:bookmarkEnd w:id="486"/>
      <w:r>
        <w:rPr>
          <w:noProof/>
        </w:rPr>
        <w:fldChar w:fldCharType="end"/>
      </w:r>
      <w:r w:rsidR="001E2112" w:rsidRPr="00204E68">
        <w:t xml:space="preserve">. </w:t>
      </w:r>
      <w:r w:rsidR="001E2112">
        <w:t>Узел «Исходящие пакеты»</w:t>
      </w:r>
      <w:bookmarkEnd w:id="487"/>
    </w:p>
    <w:p w14:paraId="447E0A93" w14:textId="5E56B625" w:rsidR="001E2112" w:rsidRDefault="001E2112" w:rsidP="001E2112">
      <w:pPr>
        <w:pStyle w:val="ASFKNormal"/>
      </w:pPr>
      <w:r>
        <w:lastRenderedPageBreak/>
        <w:t xml:space="preserve">Для просмотра пакета документов необходимо выделить пакет чекбоксом в первой колонке и нажать кнопку </w:t>
      </w:r>
      <w:r w:rsidR="00CF4371">
        <w:rPr>
          <w:noProof/>
        </w:rPr>
        <w:drawing>
          <wp:inline distT="0" distB="0" distL="0" distR="0" wp14:anchorId="5E113E91" wp14:editId="569A20CF">
            <wp:extent cx="276225" cy="276225"/>
            <wp:effectExtent l="0" t="0" r="9525" b="9525"/>
            <wp:docPr id="143" name="Рисунок 142" descr="0просмо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0просмотр"/>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F77921" w:rsidRPr="00745D39">
        <w:t> </w:t>
      </w:r>
      <w:r>
        <w:t>(Просмотр). Откроется ЭФ «</w:t>
      </w:r>
      <w:r w:rsidR="00537E64">
        <w:t>П</w:t>
      </w:r>
      <w:r w:rsidR="00F77921">
        <w:t>росмотр элемента очереди» (рис.</w:t>
      </w:r>
      <w:r w:rsidR="00F77921" w:rsidRPr="00745D39">
        <w:t> </w:t>
      </w:r>
      <w:r w:rsidR="00537E64">
        <w:fldChar w:fldCharType="begin"/>
      </w:r>
      <w:r w:rsidR="00537E64">
        <w:instrText xml:space="preserve"> REF _Ref446052993 \h </w:instrText>
      </w:r>
      <w:r w:rsidR="00537E64">
        <w:fldChar w:fldCharType="separate"/>
      </w:r>
      <w:r w:rsidR="00980F1C">
        <w:rPr>
          <w:noProof/>
        </w:rPr>
        <w:t>67</w:t>
      </w:r>
      <w:r w:rsidR="00537E64">
        <w:fldChar w:fldCharType="end"/>
      </w:r>
      <w:r w:rsidR="00537E64">
        <w:t>).</w:t>
      </w:r>
    </w:p>
    <w:p w14:paraId="326873A8" w14:textId="77777777" w:rsidR="001E2112" w:rsidRDefault="00CF4371" w:rsidP="001E2112">
      <w:pPr>
        <w:pStyle w:val="ASFKFigure"/>
      </w:pPr>
      <w:r>
        <w:rPr>
          <w:noProof/>
        </w:rPr>
        <w:drawing>
          <wp:inline distT="0" distB="0" distL="0" distR="0" wp14:anchorId="71E980C2" wp14:editId="25FD9155">
            <wp:extent cx="6029325" cy="5667375"/>
            <wp:effectExtent l="0" t="0" r="9525" b="9525"/>
            <wp:docPr id="144" name="Рисунок 143" descr="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000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029325" cy="5667375"/>
                    </a:xfrm>
                    <a:prstGeom prst="rect">
                      <a:avLst/>
                    </a:prstGeom>
                    <a:noFill/>
                    <a:ln>
                      <a:noFill/>
                    </a:ln>
                  </pic:spPr>
                </pic:pic>
              </a:graphicData>
            </a:graphic>
          </wp:inline>
        </w:drawing>
      </w:r>
    </w:p>
    <w:p w14:paraId="6C29CE18" w14:textId="6699CE70" w:rsidR="00537E64" w:rsidRPr="00204E68" w:rsidRDefault="00034287" w:rsidP="00537E64">
      <w:pPr>
        <w:pStyle w:val="ASFKFigName"/>
      </w:pPr>
      <w:r>
        <w:rPr>
          <w:noProof/>
        </w:rPr>
        <w:fldChar w:fldCharType="begin"/>
      </w:r>
      <w:r>
        <w:rPr>
          <w:noProof/>
        </w:rPr>
        <w:instrText xml:space="preserve"> SEQ Рисунок \* ARABIC </w:instrText>
      </w:r>
      <w:r>
        <w:rPr>
          <w:noProof/>
        </w:rPr>
        <w:fldChar w:fldCharType="separate"/>
      </w:r>
      <w:bookmarkStart w:id="488" w:name="_Ref446052993"/>
      <w:bookmarkStart w:id="489" w:name="_Toc126840431"/>
      <w:r w:rsidR="00980F1C">
        <w:rPr>
          <w:noProof/>
        </w:rPr>
        <w:t>67</w:t>
      </w:r>
      <w:bookmarkEnd w:id="488"/>
      <w:r>
        <w:rPr>
          <w:noProof/>
        </w:rPr>
        <w:fldChar w:fldCharType="end"/>
      </w:r>
      <w:r w:rsidR="00537E64" w:rsidRPr="00204E68">
        <w:t xml:space="preserve">. </w:t>
      </w:r>
      <w:r w:rsidR="00537E64">
        <w:t>ЭФ «Просмотр элемента очереди»</w:t>
      </w:r>
      <w:bookmarkEnd w:id="489"/>
    </w:p>
    <w:p w14:paraId="1AD4554C" w14:textId="34884564" w:rsidR="00966D74" w:rsidRDefault="00324E3A" w:rsidP="00966D74">
      <w:pPr>
        <w:pStyle w:val="ASFKNormal"/>
      </w:pPr>
      <w:r>
        <w:t xml:space="preserve">Для кнопки </w:t>
      </w:r>
      <w:r w:rsidR="00CF4371">
        <w:rPr>
          <w:noProof/>
        </w:rPr>
        <w:drawing>
          <wp:inline distT="0" distB="0" distL="0" distR="0" wp14:anchorId="0BBD314A" wp14:editId="74189B54">
            <wp:extent cx="180975" cy="180975"/>
            <wp:effectExtent l="0" t="0" r="9525" b="9525"/>
            <wp:docPr id="145" name="Рисунок 144" descr="0отправ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0отправить"/>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F77921" w:rsidRPr="00745D39">
        <w:t> </w:t>
      </w:r>
      <w:r>
        <w:t>(</w:t>
      </w:r>
      <w:r w:rsidR="00966D74" w:rsidRPr="00966D74">
        <w:t>Отправить</w:t>
      </w:r>
      <w:r>
        <w:t>)</w:t>
      </w:r>
      <w:r w:rsidR="00966D74" w:rsidRPr="00966D74">
        <w:t xml:space="preserve"> </w:t>
      </w:r>
      <w:r>
        <w:t>присутствует</w:t>
      </w:r>
      <w:r w:rsidR="00966D74">
        <w:t xml:space="preserve"> </w:t>
      </w:r>
      <w:r w:rsidR="00966D74" w:rsidRPr="00966D74">
        <w:t xml:space="preserve">выпадающий список с операциями </w:t>
      </w:r>
      <w:r>
        <w:t>«</w:t>
      </w:r>
      <w:r w:rsidR="00966D74" w:rsidRPr="00966D74">
        <w:t>Отправить все</w:t>
      </w:r>
      <w:r>
        <w:t>»</w:t>
      </w:r>
      <w:r w:rsidR="00966D74" w:rsidRPr="00966D74">
        <w:t xml:space="preserve"> и </w:t>
      </w:r>
      <w:r>
        <w:t>«</w:t>
      </w:r>
      <w:r w:rsidR="00966D74" w:rsidRPr="00966D74">
        <w:t>Отправить выделенные</w:t>
      </w:r>
      <w:r>
        <w:t>»</w:t>
      </w:r>
      <w:r w:rsidR="00F77921">
        <w:t xml:space="preserve"> (рис.</w:t>
      </w:r>
      <w:r w:rsidR="00F77921" w:rsidRPr="00745D39">
        <w:t> </w:t>
      </w:r>
      <w:r w:rsidR="00F2392D">
        <w:fldChar w:fldCharType="begin"/>
      </w:r>
      <w:r>
        <w:instrText xml:space="preserve"> REF _Ref444506897 \h </w:instrText>
      </w:r>
      <w:r w:rsidR="00F2392D">
        <w:fldChar w:fldCharType="separate"/>
      </w:r>
      <w:r w:rsidR="00980F1C">
        <w:rPr>
          <w:noProof/>
        </w:rPr>
        <w:t>68</w:t>
      </w:r>
      <w:r w:rsidR="00F2392D">
        <w:fldChar w:fldCharType="end"/>
      </w:r>
      <w:r w:rsidR="00966D74">
        <w:t>)</w:t>
      </w:r>
      <w:r w:rsidR="00966D74" w:rsidRPr="00966D74">
        <w:t>.</w:t>
      </w:r>
    </w:p>
    <w:p w14:paraId="5ED911B6" w14:textId="77777777" w:rsidR="00324E3A" w:rsidRPr="00EE546A" w:rsidRDefault="00CF4371" w:rsidP="00324E3A">
      <w:pPr>
        <w:pStyle w:val="ASFKFigure"/>
      </w:pPr>
      <w:r>
        <w:rPr>
          <w:noProof/>
        </w:rPr>
        <w:lastRenderedPageBreak/>
        <w:drawing>
          <wp:inline distT="0" distB="0" distL="0" distR="0" wp14:anchorId="6F0BCF3D" wp14:editId="331A3C64">
            <wp:extent cx="6124575" cy="3200400"/>
            <wp:effectExtent l="0" t="0" r="9525" b="0"/>
            <wp:docPr id="146" name="Рисунок 145" descr="отпра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отправка"/>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4889496F" w14:textId="463E344E" w:rsidR="00324E3A"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90" w:name="_Ref444506897"/>
      <w:bookmarkStart w:id="491" w:name="_Toc126840432"/>
      <w:r w:rsidR="00980F1C">
        <w:rPr>
          <w:noProof/>
        </w:rPr>
        <w:t>68</w:t>
      </w:r>
      <w:bookmarkEnd w:id="490"/>
      <w:r>
        <w:rPr>
          <w:noProof/>
        </w:rPr>
        <w:fldChar w:fldCharType="end"/>
      </w:r>
      <w:r w:rsidR="00324E3A" w:rsidRPr="00204E68">
        <w:t xml:space="preserve">. </w:t>
      </w:r>
      <w:r w:rsidR="00324E3A">
        <w:t>Узел «Исходящие пакеты». Операция «</w:t>
      </w:r>
      <w:r w:rsidR="00324E3A" w:rsidRPr="00966D74">
        <w:t>Отправить</w:t>
      </w:r>
      <w:r w:rsidR="00324E3A">
        <w:t>»</w:t>
      </w:r>
      <w:bookmarkEnd w:id="491"/>
    </w:p>
    <w:p w14:paraId="55D30AC1" w14:textId="77777777" w:rsidR="007E4A89" w:rsidRPr="007E4A89" w:rsidRDefault="007E4A89" w:rsidP="007E4A89">
      <w:pPr>
        <w:pStyle w:val="ASFKNormal"/>
      </w:pPr>
      <w:r w:rsidRPr="007E4A89">
        <w:t xml:space="preserve">При выполнении операции </w:t>
      </w:r>
      <w:r w:rsidR="00324E3A">
        <w:t>«</w:t>
      </w:r>
      <w:r w:rsidRPr="007E4A89">
        <w:t>Отправить все</w:t>
      </w:r>
      <w:r w:rsidR="00324E3A">
        <w:t>»</w:t>
      </w:r>
      <w:r w:rsidRPr="007E4A89">
        <w:t xml:space="preserve"> все пакеты, которые имеют не пустое содержимое, перев</w:t>
      </w:r>
      <w:r>
        <w:t xml:space="preserve">одятся </w:t>
      </w:r>
      <w:r w:rsidRPr="007E4A89">
        <w:t xml:space="preserve">на статус </w:t>
      </w:r>
      <w:r w:rsidR="00324E3A">
        <w:t>«</w:t>
      </w:r>
      <w:r w:rsidRPr="007E4A89">
        <w:t>SEND_READY_LOW</w:t>
      </w:r>
      <w:r w:rsidR="00324E3A">
        <w:t>»,</w:t>
      </w:r>
      <w:r w:rsidRPr="007E4A89">
        <w:t xml:space="preserve"> или </w:t>
      </w:r>
      <w:r w:rsidR="00324E3A">
        <w:t>«</w:t>
      </w:r>
      <w:r w:rsidRPr="007E4A89">
        <w:t>SEND_READY</w:t>
      </w:r>
      <w:r w:rsidR="00324E3A">
        <w:t>»,</w:t>
      </w:r>
      <w:r w:rsidRPr="007E4A89">
        <w:t xml:space="preserve"> или </w:t>
      </w:r>
      <w:r w:rsidR="00324E3A">
        <w:t>«</w:t>
      </w:r>
      <w:r w:rsidRPr="007E4A89">
        <w:t>SEND_READY_HIGHT</w:t>
      </w:r>
      <w:r w:rsidR="00324E3A">
        <w:t>»</w:t>
      </w:r>
      <w:r w:rsidRPr="007E4A89">
        <w:t xml:space="preserve"> в зависимости от приоритета пакета.</w:t>
      </w:r>
    </w:p>
    <w:p w14:paraId="1C506961" w14:textId="77777777" w:rsidR="007E4A89" w:rsidRPr="007E4A89" w:rsidRDefault="007E4A89" w:rsidP="007E4A89">
      <w:pPr>
        <w:pStyle w:val="ASFKNormal"/>
      </w:pPr>
      <w:r w:rsidRPr="007E4A89">
        <w:t xml:space="preserve">При выполнении операции </w:t>
      </w:r>
      <w:r w:rsidR="00324E3A">
        <w:t>«</w:t>
      </w:r>
      <w:r w:rsidRPr="007E4A89">
        <w:t>Отправить выделенные</w:t>
      </w:r>
      <w:r w:rsidR="00324E3A">
        <w:t>»</w:t>
      </w:r>
      <w:r w:rsidRPr="007E4A89">
        <w:t xml:space="preserve"> все выделенные пакеты, которые имеют не</w:t>
      </w:r>
      <w:r w:rsidR="00047450">
        <w:t>-п</w:t>
      </w:r>
      <w:r w:rsidRPr="007E4A89">
        <w:t>устое содержимое</w:t>
      </w:r>
      <w:r w:rsidR="00047450">
        <w:t xml:space="preserve">, </w:t>
      </w:r>
      <w:r w:rsidRPr="007E4A89">
        <w:t>перев</w:t>
      </w:r>
      <w:r>
        <w:t>одятся</w:t>
      </w:r>
      <w:r w:rsidRPr="007E4A89">
        <w:t xml:space="preserve"> на статус </w:t>
      </w:r>
      <w:r w:rsidR="00324E3A">
        <w:t>«</w:t>
      </w:r>
      <w:r w:rsidRPr="007E4A89">
        <w:t>SEND_READY_LOW</w:t>
      </w:r>
      <w:r w:rsidR="00324E3A">
        <w:t>»,</w:t>
      </w:r>
      <w:r w:rsidRPr="007E4A89">
        <w:t xml:space="preserve"> или </w:t>
      </w:r>
      <w:r w:rsidR="00324E3A">
        <w:t>«</w:t>
      </w:r>
      <w:r w:rsidRPr="007E4A89">
        <w:t>SEND_READY</w:t>
      </w:r>
      <w:r w:rsidR="00324E3A">
        <w:t>»,</w:t>
      </w:r>
      <w:r w:rsidRPr="007E4A89">
        <w:t xml:space="preserve"> или </w:t>
      </w:r>
      <w:r w:rsidR="00324E3A">
        <w:t>«</w:t>
      </w:r>
      <w:r w:rsidRPr="007E4A89">
        <w:t>SEND_READY_HIGHT</w:t>
      </w:r>
      <w:r w:rsidR="00324E3A">
        <w:t>»</w:t>
      </w:r>
      <w:r w:rsidRPr="007E4A89">
        <w:t xml:space="preserve"> в зависимости от приоритета пакета.</w:t>
      </w:r>
    </w:p>
    <w:p w14:paraId="53E76ADB" w14:textId="45FFC00C" w:rsidR="007E4A89" w:rsidRDefault="00324E3A" w:rsidP="007E4A89">
      <w:pPr>
        <w:pStyle w:val="ASFKNormal"/>
      </w:pPr>
      <w:r>
        <w:t xml:space="preserve">Для кнопки </w:t>
      </w:r>
      <w:r w:rsidR="00CF4371">
        <w:rPr>
          <w:noProof/>
        </w:rPr>
        <w:drawing>
          <wp:inline distT="0" distB="0" distL="0" distR="0" wp14:anchorId="108B8B18" wp14:editId="5463C520">
            <wp:extent cx="180975" cy="180975"/>
            <wp:effectExtent l="0" t="0" r="9525" b="9525"/>
            <wp:docPr id="147" name="Рисунок 146" descr="0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0сохранить"/>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F77921" w:rsidRPr="00745D39">
        <w:t> </w:t>
      </w:r>
      <w:r>
        <w:t>(</w:t>
      </w:r>
      <w:r w:rsidR="007E4A89" w:rsidRPr="007E4A89">
        <w:t>Сохранить</w:t>
      </w:r>
      <w:r>
        <w:t>)</w:t>
      </w:r>
      <w:r w:rsidR="007E4A89" w:rsidRPr="007E4A89">
        <w:t xml:space="preserve"> </w:t>
      </w:r>
      <w:r>
        <w:t xml:space="preserve">присутствует </w:t>
      </w:r>
      <w:r w:rsidRPr="00966D74">
        <w:t xml:space="preserve">выпадающий список с операциями </w:t>
      </w:r>
      <w:r>
        <w:t>«</w:t>
      </w:r>
      <w:r w:rsidR="007E4A89" w:rsidRPr="007E4A89">
        <w:t>Сохранить отложенные</w:t>
      </w:r>
      <w:r>
        <w:t>»</w:t>
      </w:r>
      <w:r w:rsidR="007E4A89" w:rsidRPr="007E4A89">
        <w:t xml:space="preserve"> и </w:t>
      </w:r>
      <w:r>
        <w:t>«</w:t>
      </w:r>
      <w:r w:rsidR="007E4A89" w:rsidRPr="007E4A89">
        <w:t>Сохранить все</w:t>
      </w:r>
      <w:r>
        <w:t>» (рис.</w:t>
      </w:r>
      <w:r w:rsidR="00F77921" w:rsidRPr="00745D39">
        <w:t> </w:t>
      </w:r>
      <w:r w:rsidR="00F2392D">
        <w:fldChar w:fldCharType="begin"/>
      </w:r>
      <w:r>
        <w:instrText xml:space="preserve"> REF _Ref444506904 \h </w:instrText>
      </w:r>
      <w:r w:rsidR="00F2392D">
        <w:fldChar w:fldCharType="separate"/>
      </w:r>
      <w:r w:rsidR="00980F1C">
        <w:rPr>
          <w:noProof/>
        </w:rPr>
        <w:t>69</w:t>
      </w:r>
      <w:r w:rsidR="00F2392D">
        <w:fldChar w:fldCharType="end"/>
      </w:r>
      <w:r>
        <w:t>)</w:t>
      </w:r>
      <w:r w:rsidR="007E4A89" w:rsidRPr="007E4A89">
        <w:t>.</w:t>
      </w:r>
    </w:p>
    <w:p w14:paraId="6FFB2B5F" w14:textId="77777777" w:rsidR="00324E3A" w:rsidRPr="00EE546A" w:rsidRDefault="00CF4371" w:rsidP="00324E3A">
      <w:pPr>
        <w:pStyle w:val="ASFKFigure"/>
      </w:pPr>
      <w:r>
        <w:rPr>
          <w:noProof/>
        </w:rPr>
        <w:drawing>
          <wp:inline distT="0" distB="0" distL="0" distR="0" wp14:anchorId="128E3950" wp14:editId="75397FFC">
            <wp:extent cx="6124575" cy="3200400"/>
            <wp:effectExtent l="0" t="0" r="9525" b="0"/>
            <wp:docPr id="148" name="Рисунок 147" descr="сохра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сохранение"/>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11BBD739" w14:textId="49376B30" w:rsidR="00324E3A"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92" w:name="_Ref444506904"/>
      <w:bookmarkStart w:id="493" w:name="_Toc126840433"/>
      <w:r w:rsidR="00980F1C">
        <w:rPr>
          <w:noProof/>
        </w:rPr>
        <w:t>69</w:t>
      </w:r>
      <w:bookmarkEnd w:id="492"/>
      <w:r>
        <w:rPr>
          <w:noProof/>
        </w:rPr>
        <w:fldChar w:fldCharType="end"/>
      </w:r>
      <w:r w:rsidR="00324E3A" w:rsidRPr="00204E68">
        <w:t xml:space="preserve">. </w:t>
      </w:r>
      <w:r w:rsidR="00324E3A">
        <w:t>Узел «Исходящие пакеты». Операция «Сохранить»</w:t>
      </w:r>
      <w:bookmarkEnd w:id="493"/>
    </w:p>
    <w:p w14:paraId="6E3C54FC" w14:textId="77777777" w:rsidR="007E4A89" w:rsidRPr="007E4A89" w:rsidRDefault="007E4A89" w:rsidP="007E4A89">
      <w:pPr>
        <w:pStyle w:val="ASFKNormal"/>
      </w:pPr>
      <w:r w:rsidRPr="007E4A89">
        <w:lastRenderedPageBreak/>
        <w:t xml:space="preserve">При выполнении операции </w:t>
      </w:r>
      <w:r w:rsidR="00324E3A">
        <w:t>«</w:t>
      </w:r>
      <w:r w:rsidRPr="007E4A89">
        <w:t>Сохранить все</w:t>
      </w:r>
      <w:r w:rsidR="00324E3A">
        <w:t>»</w:t>
      </w:r>
      <w:r w:rsidRPr="007E4A89">
        <w:t xml:space="preserve"> выб</w:t>
      </w:r>
      <w:r w:rsidR="00966D74">
        <w:t>и</w:t>
      </w:r>
      <w:r w:rsidRPr="007E4A89">
        <w:t>ра</w:t>
      </w:r>
      <w:r w:rsidR="00966D74">
        <w:t>ю</w:t>
      </w:r>
      <w:r w:rsidRPr="007E4A89">
        <w:t>т</w:t>
      </w:r>
      <w:r w:rsidR="00966D74">
        <w:t>ся</w:t>
      </w:r>
      <w:r w:rsidRPr="007E4A89">
        <w:t xml:space="preserve"> пакеты, которые имеют не пустое содержимое, и сохран</w:t>
      </w:r>
      <w:r w:rsidR="00966D74">
        <w:t>яются</w:t>
      </w:r>
      <w:r w:rsidRPr="007E4A89">
        <w:t xml:space="preserve"> их в архиве в соответствии с текущим</w:t>
      </w:r>
      <w:r w:rsidR="00966D74">
        <w:t>и</w:t>
      </w:r>
      <w:r w:rsidRPr="007E4A89">
        <w:t xml:space="preserve"> требованиями к имени архива.</w:t>
      </w:r>
    </w:p>
    <w:p w14:paraId="1B9538FE" w14:textId="77777777" w:rsidR="007E4A89" w:rsidRPr="007E4A89" w:rsidRDefault="007E4A89" w:rsidP="007E4A89">
      <w:pPr>
        <w:pStyle w:val="ASFKNormal"/>
      </w:pPr>
      <w:r w:rsidRPr="007E4A89">
        <w:t xml:space="preserve">При выполнении операции </w:t>
      </w:r>
      <w:r w:rsidR="00324E3A">
        <w:t>«</w:t>
      </w:r>
      <w:r w:rsidRPr="007E4A89">
        <w:t>Сохранить выделенные</w:t>
      </w:r>
      <w:r w:rsidR="00324E3A">
        <w:t>»</w:t>
      </w:r>
      <w:r w:rsidRPr="007E4A89">
        <w:t xml:space="preserve"> </w:t>
      </w:r>
      <w:r w:rsidR="00966D74" w:rsidRPr="00966D74">
        <w:t xml:space="preserve">выбираются </w:t>
      </w:r>
      <w:r w:rsidRPr="007E4A89">
        <w:t xml:space="preserve">все выделенные пакеты, которые имеют не пустое содержимое, и </w:t>
      </w:r>
      <w:r w:rsidR="00966D74" w:rsidRPr="00966D74">
        <w:t xml:space="preserve">сохраняются </w:t>
      </w:r>
      <w:r w:rsidRPr="007E4A89">
        <w:t>в архиве в соответствии с текущим</w:t>
      </w:r>
      <w:r w:rsidR="00966D74">
        <w:t>и</w:t>
      </w:r>
      <w:r w:rsidRPr="007E4A89">
        <w:t xml:space="preserve"> требованиями к имени архива.</w:t>
      </w:r>
    </w:p>
    <w:p w14:paraId="46B81C0C" w14:textId="77777777" w:rsidR="007E4A89" w:rsidRDefault="007E4A89" w:rsidP="007E4A89">
      <w:pPr>
        <w:pStyle w:val="ASFKNormal"/>
      </w:pPr>
      <w:r w:rsidRPr="007E4A89">
        <w:t xml:space="preserve">После успешного сохранения файлов </w:t>
      </w:r>
      <w:r w:rsidR="00324E3A">
        <w:t>выводится</w:t>
      </w:r>
      <w:r w:rsidRPr="007E4A89">
        <w:t xml:space="preserve"> диалоговое окно с сообщением: </w:t>
      </w:r>
      <w:r w:rsidR="00324E3A">
        <w:t>«</w:t>
      </w:r>
      <w:r w:rsidRPr="007E4A89">
        <w:t>Удалить из очереди сохраненные пакеты?</w:t>
      </w:r>
      <w:r w:rsidR="00324E3A">
        <w:t>».</w:t>
      </w:r>
      <w:r w:rsidRPr="007E4A89">
        <w:t xml:space="preserve"> </w:t>
      </w:r>
      <w:r w:rsidR="00324E3A">
        <w:t xml:space="preserve">При нажатии </w:t>
      </w:r>
      <w:r w:rsidRPr="007E4A89">
        <w:t>кнопк</w:t>
      </w:r>
      <w:r w:rsidR="00324E3A">
        <w:t>и «Да»</w:t>
      </w:r>
      <w:r w:rsidRPr="007E4A89">
        <w:t xml:space="preserve"> пакеты</w:t>
      </w:r>
      <w:r w:rsidR="00324E3A">
        <w:t xml:space="preserve"> удаляются, при нажатии </w:t>
      </w:r>
      <w:r w:rsidR="001E2112">
        <w:t xml:space="preserve">кнопки </w:t>
      </w:r>
      <w:r w:rsidR="00324E3A">
        <w:t>«Нет»</w:t>
      </w:r>
      <w:r w:rsidR="00CC4D0F">
        <w:t xml:space="preserve"> – </w:t>
      </w:r>
      <w:r w:rsidRPr="007E4A89">
        <w:t>не удаля</w:t>
      </w:r>
      <w:r w:rsidR="00324E3A">
        <w:t>ются</w:t>
      </w:r>
      <w:r w:rsidRPr="007E4A89">
        <w:t>.</w:t>
      </w:r>
    </w:p>
    <w:p w14:paraId="2018E5E8" w14:textId="77777777" w:rsidR="007E4A89" w:rsidRDefault="007E4A89" w:rsidP="00C52467">
      <w:pPr>
        <w:pStyle w:val="32"/>
      </w:pPr>
      <w:bookmarkStart w:id="494" w:name="_Toc126839894"/>
      <w:r>
        <w:t>Отображение составных пакетов</w:t>
      </w:r>
      <w:bookmarkEnd w:id="494"/>
    </w:p>
    <w:p w14:paraId="7638BE2F" w14:textId="4FD35AEE" w:rsidR="00EE546A" w:rsidRPr="00EE546A" w:rsidRDefault="00EE546A" w:rsidP="00EE546A">
      <w:pPr>
        <w:pStyle w:val="ASFKNormal"/>
      </w:pPr>
      <w:r>
        <w:t>В</w:t>
      </w:r>
      <w:r w:rsidRPr="00EE546A">
        <w:t xml:space="preserve"> режиме отображения </w:t>
      </w:r>
      <w:r w:rsidR="00324E3A">
        <w:t>«</w:t>
      </w:r>
      <w:r w:rsidRPr="00EE546A">
        <w:t>Настройки</w:t>
      </w:r>
      <w:r w:rsidR="00324E3A">
        <w:t>»</w:t>
      </w:r>
      <w:r w:rsidR="00B763E2">
        <w:t xml:space="preserve"> </w:t>
      </w:r>
      <w:r w:rsidRPr="00EE546A">
        <w:t>при отображении в исходящей и входящей пакетной очеред</w:t>
      </w:r>
      <w:r w:rsidR="000942E8">
        <w:t>ях</w:t>
      </w:r>
      <w:r w:rsidRPr="00EE546A">
        <w:t xml:space="preserve"> группируются составные пакеты. Для просмотр</w:t>
      </w:r>
      <w:r w:rsidR="00B763E2">
        <w:t>а</w:t>
      </w:r>
      <w:r w:rsidRPr="00EE546A">
        <w:t xml:space="preserve"> пакет</w:t>
      </w:r>
      <w:r w:rsidR="00B763E2">
        <w:t>ов</w:t>
      </w:r>
      <w:r w:rsidRPr="00EE546A">
        <w:t>,</w:t>
      </w:r>
      <w:r w:rsidR="00B763E2">
        <w:t xml:space="preserve"> входящих</w:t>
      </w:r>
      <w:r w:rsidRPr="00EE546A">
        <w:t xml:space="preserve"> в состав группы, </w:t>
      </w:r>
      <w:r w:rsidR="00B763E2">
        <w:t>необходимо</w:t>
      </w:r>
      <w:r w:rsidRPr="00EE546A">
        <w:t xml:space="preserve"> щелкнуть </w:t>
      </w:r>
      <w:r w:rsidRPr="00ED0CCC">
        <w:rPr>
          <w:rStyle w:val="ASFKReporterror"/>
        </w:rPr>
        <w:t>лкм</w:t>
      </w:r>
      <w:r w:rsidRPr="00EE546A">
        <w:t xml:space="preserve"> в первую колонку, где располагаются чекбоксы. В </w:t>
      </w:r>
      <w:r>
        <w:t>данной колонке</w:t>
      </w:r>
      <w:r w:rsidRPr="00EE546A">
        <w:t xml:space="preserve"> составно</w:t>
      </w:r>
      <w:r>
        <w:t>й</w:t>
      </w:r>
      <w:r w:rsidRPr="00EE546A">
        <w:t xml:space="preserve"> пакет </w:t>
      </w:r>
      <w:r>
        <w:t>помечен</w:t>
      </w:r>
      <w:r w:rsidRPr="00EE546A">
        <w:t xml:space="preserve"> зна</w:t>
      </w:r>
      <w:r>
        <w:t>ком</w:t>
      </w:r>
      <w:r w:rsidRPr="00EE546A">
        <w:t xml:space="preserve"> </w:t>
      </w:r>
      <w:r w:rsidR="00324E3A">
        <w:t>«</w:t>
      </w:r>
      <w:r w:rsidRPr="00EE546A">
        <w:t>+</w:t>
      </w:r>
      <w:r w:rsidR="00324E3A">
        <w:t>»</w:t>
      </w:r>
      <w:r w:rsidRPr="00EE546A">
        <w:t>, обозначающий узел дерева, для того чтобы пользовател</w:t>
      </w:r>
      <w:r>
        <w:t>ь</w:t>
      </w:r>
      <w:r w:rsidRPr="00EE546A">
        <w:t xml:space="preserve"> </w:t>
      </w:r>
      <w:r w:rsidR="000942E8">
        <w:t>мог выбрать данный составной</w:t>
      </w:r>
      <w:r w:rsidRPr="00EE546A">
        <w:t xml:space="preserve"> пакет д</w:t>
      </w:r>
      <w:r w:rsidR="00F77921">
        <w:t>ля отправки или обработки (рис.</w:t>
      </w:r>
      <w:r w:rsidR="00F77921" w:rsidRPr="00745D39">
        <w:t> </w:t>
      </w:r>
      <w:r w:rsidR="00F2392D">
        <w:fldChar w:fldCharType="begin"/>
      </w:r>
      <w:r w:rsidR="000942E8">
        <w:instrText xml:space="preserve"> REF _Ref443746128 \h </w:instrText>
      </w:r>
      <w:r w:rsidR="00F2392D">
        <w:fldChar w:fldCharType="separate"/>
      </w:r>
      <w:r w:rsidR="00980F1C">
        <w:rPr>
          <w:noProof/>
        </w:rPr>
        <w:t>70</w:t>
      </w:r>
      <w:r w:rsidR="00F2392D">
        <w:fldChar w:fldCharType="end"/>
      </w:r>
      <w:r w:rsidRPr="00EE546A">
        <w:t>)</w:t>
      </w:r>
      <w:r w:rsidR="000942E8">
        <w:t>.</w:t>
      </w:r>
    </w:p>
    <w:p w14:paraId="79E50728" w14:textId="77777777" w:rsidR="00EE546A" w:rsidRPr="00EE546A" w:rsidRDefault="00CF4371" w:rsidP="000942E8">
      <w:pPr>
        <w:pStyle w:val="ASFKFigure"/>
      </w:pPr>
      <w:r>
        <w:rPr>
          <w:noProof/>
        </w:rPr>
        <w:drawing>
          <wp:inline distT="0" distB="0" distL="0" distR="0" wp14:anchorId="39EFE327" wp14:editId="42EA2BB4">
            <wp:extent cx="6038850" cy="3476625"/>
            <wp:effectExtent l="0" t="0" r="0" b="9525"/>
            <wp:docPr id="149" name="Рисунок 14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038850" cy="3476625"/>
                    </a:xfrm>
                    <a:prstGeom prst="rect">
                      <a:avLst/>
                    </a:prstGeom>
                    <a:noFill/>
                    <a:ln>
                      <a:noFill/>
                    </a:ln>
                  </pic:spPr>
                </pic:pic>
              </a:graphicData>
            </a:graphic>
          </wp:inline>
        </w:drawing>
      </w:r>
    </w:p>
    <w:p w14:paraId="625093EC" w14:textId="0144ECA8" w:rsidR="000942E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95" w:name="_Ref443746128"/>
      <w:bookmarkStart w:id="496" w:name="_Toc126840434"/>
      <w:r w:rsidR="00980F1C">
        <w:rPr>
          <w:noProof/>
        </w:rPr>
        <w:t>70</w:t>
      </w:r>
      <w:bookmarkEnd w:id="495"/>
      <w:r>
        <w:rPr>
          <w:noProof/>
        </w:rPr>
        <w:fldChar w:fldCharType="end"/>
      </w:r>
      <w:r w:rsidR="000942E8" w:rsidRPr="00204E68">
        <w:t xml:space="preserve">. </w:t>
      </w:r>
      <w:r w:rsidR="000942E8">
        <w:t xml:space="preserve">Узел </w:t>
      </w:r>
      <w:r w:rsidR="00324E3A">
        <w:t>«</w:t>
      </w:r>
      <w:r w:rsidR="000942E8">
        <w:t>Исходящие пакеты</w:t>
      </w:r>
      <w:r w:rsidR="00324E3A">
        <w:t>»</w:t>
      </w:r>
      <w:r w:rsidR="000942E8">
        <w:t>. Выбор составного пакета</w:t>
      </w:r>
      <w:bookmarkEnd w:id="496"/>
    </w:p>
    <w:p w14:paraId="4847B175" w14:textId="4E894D3F" w:rsidR="00EE546A" w:rsidRPr="00EE546A" w:rsidRDefault="00EE546A" w:rsidP="00EE546A">
      <w:pPr>
        <w:pStyle w:val="ASFKNormal"/>
      </w:pPr>
      <w:r w:rsidRPr="00EE546A">
        <w:t xml:space="preserve">При открытии составного пакета значок меняется на </w:t>
      </w:r>
      <w:r w:rsidR="00324E3A">
        <w:t>«</w:t>
      </w:r>
      <w:r w:rsidRPr="00EE546A">
        <w:t>–</w:t>
      </w:r>
      <w:r w:rsidR="00324E3A">
        <w:t>»</w:t>
      </w:r>
      <w:r w:rsidRPr="00EE546A">
        <w:t xml:space="preserve"> (рис.</w:t>
      </w:r>
      <w:r w:rsidR="00F77921" w:rsidRPr="00745D39">
        <w:t> </w:t>
      </w:r>
      <w:r w:rsidR="00F2392D">
        <w:fldChar w:fldCharType="begin"/>
      </w:r>
      <w:r w:rsidR="000942E8">
        <w:instrText xml:space="preserve"> REF _Ref443746152 \h </w:instrText>
      </w:r>
      <w:r w:rsidR="00F2392D">
        <w:fldChar w:fldCharType="separate"/>
      </w:r>
      <w:r w:rsidR="00980F1C">
        <w:rPr>
          <w:noProof/>
        </w:rPr>
        <w:t>71</w:t>
      </w:r>
      <w:r w:rsidR="00F2392D">
        <w:fldChar w:fldCharType="end"/>
      </w:r>
      <w:r w:rsidRPr="00EE546A">
        <w:t>).</w:t>
      </w:r>
    </w:p>
    <w:p w14:paraId="016F9E7D" w14:textId="77777777" w:rsidR="00EE546A" w:rsidRDefault="00CF4371" w:rsidP="000942E8">
      <w:pPr>
        <w:pStyle w:val="ASFKFigure"/>
      </w:pPr>
      <w:r>
        <w:rPr>
          <w:noProof/>
        </w:rPr>
        <w:lastRenderedPageBreak/>
        <w:drawing>
          <wp:inline distT="0" distB="0" distL="0" distR="0" wp14:anchorId="2C9B7EBF" wp14:editId="645A1D82">
            <wp:extent cx="6134100" cy="3381375"/>
            <wp:effectExtent l="0" t="0" r="0" b="9525"/>
            <wp:docPr id="150" name="Рисунок 14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34100" cy="3381375"/>
                    </a:xfrm>
                    <a:prstGeom prst="rect">
                      <a:avLst/>
                    </a:prstGeom>
                    <a:noFill/>
                    <a:ln>
                      <a:noFill/>
                    </a:ln>
                  </pic:spPr>
                </pic:pic>
              </a:graphicData>
            </a:graphic>
          </wp:inline>
        </w:drawing>
      </w:r>
    </w:p>
    <w:p w14:paraId="321FD1BD" w14:textId="13FF1625" w:rsidR="000942E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497" w:name="_Ref443746152"/>
      <w:bookmarkStart w:id="498" w:name="_Toc126840435"/>
      <w:r w:rsidR="00980F1C">
        <w:rPr>
          <w:noProof/>
        </w:rPr>
        <w:t>71</w:t>
      </w:r>
      <w:bookmarkEnd w:id="497"/>
      <w:r>
        <w:rPr>
          <w:noProof/>
        </w:rPr>
        <w:fldChar w:fldCharType="end"/>
      </w:r>
      <w:r w:rsidR="000942E8" w:rsidRPr="00204E68">
        <w:t xml:space="preserve">. </w:t>
      </w:r>
      <w:r w:rsidR="000942E8">
        <w:t xml:space="preserve">Узел </w:t>
      </w:r>
      <w:r w:rsidR="00324E3A">
        <w:t>«</w:t>
      </w:r>
      <w:r w:rsidR="000942E8">
        <w:t>Исходящие пакеты</w:t>
      </w:r>
      <w:r w:rsidR="00324E3A">
        <w:t>»</w:t>
      </w:r>
      <w:r w:rsidR="000942E8">
        <w:t>. Открытие составного пакета</w:t>
      </w:r>
      <w:bookmarkEnd w:id="498"/>
    </w:p>
    <w:p w14:paraId="09BE1F93" w14:textId="77777777" w:rsidR="00F13310" w:rsidRPr="004316F6" w:rsidRDefault="00F13310" w:rsidP="00F13310">
      <w:pPr>
        <w:pStyle w:val="10"/>
      </w:pPr>
      <w:bookmarkStart w:id="499" w:name="_Toc126839895"/>
      <w:r w:rsidRPr="004316F6">
        <w:lastRenderedPageBreak/>
        <w:t>Описание операций и экранных форм</w:t>
      </w:r>
      <w:bookmarkEnd w:id="170"/>
      <w:bookmarkEnd w:id="379"/>
      <w:bookmarkEnd w:id="499"/>
    </w:p>
    <w:p w14:paraId="5DCDF632" w14:textId="16D8888F" w:rsidR="00F13310" w:rsidRPr="004316F6" w:rsidRDefault="00F13310" w:rsidP="00F13310">
      <w:pPr>
        <w:pStyle w:val="ASFKNormal"/>
      </w:pPr>
      <w:r w:rsidRPr="004316F6">
        <w:t xml:space="preserve">Описание стандартных операций над документами (создание, импорт, редактирование, просмотр, документарный контроль, подписание, отправка) и порядка работы с исходящими и входящими документами приведено </w:t>
      </w:r>
      <w:r w:rsidR="00E4484B">
        <w:t xml:space="preserve">в разделе </w:t>
      </w:r>
      <w:r w:rsidR="00F2392D">
        <w:fldChar w:fldCharType="begin"/>
      </w:r>
      <w:r w:rsidR="00E4484B">
        <w:instrText xml:space="preserve"> REF _Ref434305417 \r \h </w:instrText>
      </w:r>
      <w:r w:rsidR="00F2392D">
        <w:fldChar w:fldCharType="separate"/>
      </w:r>
      <w:r w:rsidR="00980F1C">
        <w:t>4.2</w:t>
      </w:r>
      <w:r w:rsidR="00F2392D">
        <w:fldChar w:fldCharType="end"/>
      </w:r>
      <w:r w:rsidRPr="004316F6">
        <w:t>. В зависимости от типа документа набор доступных стандартных операций и порядок его обработки могут различаться.</w:t>
      </w:r>
    </w:p>
    <w:p w14:paraId="416ACFAB" w14:textId="4AF97619" w:rsidR="0080390D" w:rsidRPr="004316F6" w:rsidRDefault="0080390D" w:rsidP="00F13310">
      <w:pPr>
        <w:pStyle w:val="ASFKNormal"/>
      </w:pPr>
      <w:r w:rsidRPr="00AB7803">
        <w:t xml:space="preserve">Ниже представлены описания экранных форм </w:t>
      </w:r>
      <w:r>
        <w:t xml:space="preserve">электронных </w:t>
      </w:r>
      <w:r w:rsidRPr="00AB7803">
        <w:t xml:space="preserve">документов, используемых в АРМ </w:t>
      </w:r>
      <w:r w:rsidRPr="004316F6">
        <w:t>Офлайн-клиент ФК</w:t>
      </w:r>
      <w:r w:rsidRPr="00AB7803">
        <w:t>, и доступны</w:t>
      </w:r>
      <w:r>
        <w:t>е</w:t>
      </w:r>
      <w:r w:rsidRPr="00AB7803">
        <w:t xml:space="preserve"> операци</w:t>
      </w:r>
      <w:r>
        <w:t>и</w:t>
      </w:r>
      <w:r w:rsidRPr="00AB7803">
        <w:t xml:space="preserve"> над ними. Все экранные формы документов содержат</w:t>
      </w:r>
      <w:r>
        <w:t xml:space="preserve"> стандартные</w:t>
      </w:r>
      <w:r w:rsidRPr="00AB7803">
        <w:t xml:space="preserve"> закладки </w:t>
      </w:r>
      <w:r>
        <w:t>«</w:t>
      </w:r>
      <w:r w:rsidRPr="00AB7803">
        <w:t>Системные атрибуты</w:t>
      </w:r>
      <w:r>
        <w:t>» и</w:t>
      </w:r>
      <w:r w:rsidRPr="00AB7803">
        <w:t xml:space="preserve"> </w:t>
      </w:r>
      <w:r>
        <w:t>«</w:t>
      </w:r>
      <w:r w:rsidRPr="00AB7803">
        <w:t>Протоколы</w:t>
      </w:r>
      <w:r>
        <w:t>»</w:t>
      </w:r>
      <w:r w:rsidRPr="00AB7803">
        <w:t>, о</w:t>
      </w:r>
      <w:r>
        <w:t xml:space="preserve">писания которых приведены </w:t>
      </w:r>
      <w:r w:rsidRPr="004316F6">
        <w:t xml:space="preserve">в </w:t>
      </w:r>
      <w:r>
        <w:t xml:space="preserve">разделе </w:t>
      </w:r>
      <w:r>
        <w:fldChar w:fldCharType="begin"/>
      </w:r>
      <w:r>
        <w:instrText xml:space="preserve"> REF _Ref434331904 \r \h </w:instrText>
      </w:r>
      <w:r>
        <w:fldChar w:fldCharType="separate"/>
      </w:r>
      <w:r w:rsidR="00980F1C">
        <w:t>5.2</w:t>
      </w:r>
      <w:r>
        <w:fldChar w:fldCharType="end"/>
      </w:r>
      <w:r w:rsidRPr="00AB7803">
        <w:t xml:space="preserve">, поэтому в данном </w:t>
      </w:r>
      <w:r>
        <w:t>разделе</w:t>
      </w:r>
      <w:r w:rsidRPr="008A53DE">
        <w:t xml:space="preserve"> </w:t>
      </w:r>
      <w:r>
        <w:t>рассматриваются</w:t>
      </w:r>
      <w:r w:rsidRPr="008A53DE">
        <w:t xml:space="preserve"> только </w:t>
      </w:r>
      <w:r>
        <w:t>оригинальные</w:t>
      </w:r>
      <w:r w:rsidRPr="008A53DE">
        <w:t xml:space="preserve"> закладки, которые содержат</w:t>
      </w:r>
      <w:r>
        <w:t>ся</w:t>
      </w:r>
      <w:r w:rsidRPr="008A53DE">
        <w:t xml:space="preserve"> </w:t>
      </w:r>
      <w:r>
        <w:t>в описываемых экранных формах</w:t>
      </w:r>
      <w:r w:rsidRPr="00AB7803">
        <w:t>.</w:t>
      </w:r>
    </w:p>
    <w:p w14:paraId="39AD99B4" w14:textId="77777777" w:rsidR="005C2BF0" w:rsidRPr="004316F6" w:rsidRDefault="005C2BF0" w:rsidP="00C52467">
      <w:pPr>
        <w:pStyle w:val="21"/>
      </w:pPr>
      <w:bookmarkStart w:id="500" w:name="_Toc225934605"/>
      <w:bookmarkStart w:id="501" w:name="_Toc232827353"/>
      <w:bookmarkStart w:id="502" w:name="_Toc409434008"/>
      <w:bookmarkStart w:id="503" w:name="_Toc410656412"/>
      <w:bookmarkStart w:id="504" w:name="_Toc420936453"/>
      <w:bookmarkStart w:id="505" w:name="_Toc424289341"/>
      <w:bookmarkStart w:id="506" w:name="_Toc126839896"/>
      <w:bookmarkStart w:id="507" w:name="_Ref384843739"/>
      <w:bookmarkStart w:id="508" w:name="_Toc395611524"/>
      <w:bookmarkStart w:id="509" w:name="_Toc401059291"/>
      <w:bookmarkStart w:id="510" w:name="_Toc356219081"/>
      <w:bookmarkStart w:id="511" w:name="_Toc409434445"/>
      <w:bookmarkStart w:id="512" w:name="_Toc413138523"/>
      <w:bookmarkStart w:id="513" w:name="_Toc150758397"/>
      <w:bookmarkStart w:id="514" w:name="_Toc154485450"/>
      <w:bookmarkStart w:id="515" w:name="_Toc182196514"/>
      <w:bookmarkStart w:id="516" w:name="_Toc231633791"/>
      <w:bookmarkStart w:id="517" w:name="_Toc232827480"/>
      <w:bookmarkStart w:id="518" w:name="_Toc232827579"/>
      <w:bookmarkEnd w:id="154"/>
      <w:bookmarkEnd w:id="155"/>
      <w:bookmarkEnd w:id="156"/>
      <w:bookmarkEnd w:id="157"/>
      <w:bookmarkEnd w:id="158"/>
      <w:r w:rsidRPr="004316F6">
        <w:t xml:space="preserve">Группа документов </w:t>
      </w:r>
      <w:r w:rsidR="00324E3A">
        <w:t>«</w:t>
      </w:r>
      <w:r w:rsidRPr="004316F6">
        <w:t>Регистрация и учет обязательств</w:t>
      </w:r>
      <w:bookmarkEnd w:id="500"/>
      <w:bookmarkEnd w:id="501"/>
      <w:r w:rsidR="00324E3A">
        <w:t>»</w:t>
      </w:r>
      <w:bookmarkEnd w:id="502"/>
      <w:bookmarkEnd w:id="503"/>
      <w:bookmarkEnd w:id="504"/>
      <w:bookmarkEnd w:id="505"/>
      <w:bookmarkEnd w:id="506"/>
    </w:p>
    <w:p w14:paraId="53EE6C46" w14:textId="77777777" w:rsidR="00B87667" w:rsidRPr="004726D2" w:rsidRDefault="00B87667" w:rsidP="00C52467">
      <w:pPr>
        <w:pStyle w:val="32"/>
      </w:pPr>
      <w:bookmarkStart w:id="519" w:name="_Ref436668093"/>
      <w:bookmarkStart w:id="520" w:name="_Toc126839897"/>
      <w:r w:rsidRPr="004726D2">
        <w:t>Заявка на кассовый расход</w:t>
      </w:r>
      <w:bookmarkEnd w:id="519"/>
      <w:bookmarkEnd w:id="520"/>
    </w:p>
    <w:p w14:paraId="7CBCAA1E" w14:textId="77777777" w:rsidR="00B87667" w:rsidRPr="004726D2" w:rsidRDefault="00B87667" w:rsidP="00B87667">
      <w:pPr>
        <w:pStyle w:val="ASFKNormal"/>
      </w:pPr>
      <w:r w:rsidRPr="004726D2">
        <w:t xml:space="preserve">При необходимости осуществления кассового расхода (оплате товаров, работ, услуг на основании документа </w:t>
      </w:r>
      <w:r w:rsidR="00324E3A">
        <w:t>«</w:t>
      </w:r>
      <w:r w:rsidRPr="004726D2">
        <w:t>Акт о выполнении работ, оказании услуг, поставке товаров</w:t>
      </w:r>
      <w:r w:rsidR="00324E3A">
        <w:t>»</w:t>
      </w:r>
      <w:r w:rsidRPr="004726D2">
        <w:t xml:space="preserve"> и исполнении обязательств по исполнительному листу) бюджетополучатель формирует документ </w:t>
      </w:r>
      <w:r w:rsidR="00324E3A">
        <w:t>«</w:t>
      </w:r>
      <w:r w:rsidRPr="004726D2">
        <w:t>Заявка на кассовый расход</w:t>
      </w:r>
      <w:r w:rsidR="00324E3A">
        <w:t>»</w:t>
      </w:r>
      <w:r w:rsidRPr="004726D2">
        <w:t>, которая содержит данные, необходимые для выполнения контроля и формирования платежного поручения. Информацией для ввода новых заявок служат договора с поставщиками (госконтракты), и бюджетные обязательства, исполнительные листы.</w:t>
      </w:r>
    </w:p>
    <w:p w14:paraId="6CD7484B" w14:textId="77777777" w:rsidR="00B87667" w:rsidRPr="004726D2" w:rsidRDefault="00B87667" w:rsidP="00B87667">
      <w:pPr>
        <w:pStyle w:val="ASFKNormal"/>
      </w:pPr>
      <w:r w:rsidRPr="004726D2">
        <w:t>Заявка на кассовый расход формируется ПБС и направляется в ТОФК, где открыт лицевой счет клиента ПБС.</w:t>
      </w:r>
    </w:p>
    <w:p w14:paraId="19FD47C8" w14:textId="77777777" w:rsidR="00B87667" w:rsidRPr="004726D2" w:rsidRDefault="00B87667" w:rsidP="00B87667">
      <w:pPr>
        <w:pStyle w:val="ASFKNormal"/>
      </w:pPr>
      <w:r w:rsidRPr="004726D2">
        <w:t xml:space="preserve">На АРМ </w:t>
      </w:r>
      <w:r w:rsidR="00F031FD">
        <w:t>Офлайн (</w:t>
      </w:r>
      <w:r w:rsidRPr="004726D2">
        <w:t>ПБС</w:t>
      </w:r>
      <w:r w:rsidR="00F031FD">
        <w:t>, НУБП, ФО)</w:t>
      </w:r>
      <w:r w:rsidRPr="004726D2">
        <w:t xml:space="preserve"> документ </w:t>
      </w:r>
      <w:r w:rsidR="00324E3A">
        <w:t>«</w:t>
      </w:r>
      <w:r w:rsidRPr="004726D2">
        <w:t>Заявка на кассовый расход</w:t>
      </w:r>
      <w:r w:rsidR="00324E3A">
        <w:t>»</w:t>
      </w:r>
      <w:r w:rsidRPr="004726D2">
        <w:t xml:space="preserve"> может создаваться на основе родительского документа – </w:t>
      </w:r>
      <w:r w:rsidR="00324E3A">
        <w:t>«</w:t>
      </w:r>
      <w:r w:rsidRPr="004726D2">
        <w:t>Карточка учета БО</w:t>
      </w:r>
      <w:r w:rsidR="00324E3A">
        <w:t>»</w:t>
      </w:r>
      <w:r w:rsidRPr="004726D2">
        <w:t xml:space="preserve"> с типом </w:t>
      </w:r>
      <w:r w:rsidR="00324E3A">
        <w:t>«</w:t>
      </w:r>
      <w:r w:rsidRPr="004726D2">
        <w:t>ОБД</w:t>
      </w:r>
      <w:r w:rsidR="00324E3A">
        <w:t>»</w:t>
      </w:r>
      <w:r w:rsidRPr="004726D2">
        <w:t xml:space="preserve">, </w:t>
      </w:r>
      <w:r w:rsidR="00324E3A">
        <w:t>«</w:t>
      </w:r>
      <w:r w:rsidRPr="004726D2">
        <w:t>ОБЗ</w:t>
      </w:r>
      <w:r w:rsidR="00324E3A">
        <w:t>»</w:t>
      </w:r>
      <w:r w:rsidRPr="004726D2">
        <w:t xml:space="preserve">, </w:t>
      </w:r>
      <w:r w:rsidR="00324E3A">
        <w:t>«</w:t>
      </w:r>
      <w:r w:rsidRPr="004726D2">
        <w:t>ОБФ</w:t>
      </w:r>
      <w:r w:rsidR="00324E3A">
        <w:t>»</w:t>
      </w:r>
      <w:r w:rsidRPr="004726D2">
        <w:t>.</w:t>
      </w:r>
    </w:p>
    <w:p w14:paraId="24B771BD" w14:textId="44E05E1A" w:rsidR="00B87667" w:rsidRPr="004726D2" w:rsidRDefault="00B87667" w:rsidP="00B87667">
      <w:pPr>
        <w:pStyle w:val="ASFKNormal"/>
      </w:pPr>
      <w:r w:rsidRPr="004726D2">
        <w:t xml:space="preserve">Для визуализации связи между документом </w:t>
      </w:r>
      <w:r w:rsidR="00324E3A">
        <w:t>«</w:t>
      </w:r>
      <w:r w:rsidRPr="004726D2">
        <w:t>Заявка на кассовый расход</w:t>
      </w:r>
      <w:r w:rsidR="00324E3A">
        <w:t>»</w:t>
      </w:r>
      <w:r w:rsidRPr="004726D2">
        <w:t xml:space="preserve"> и документами </w:t>
      </w:r>
      <w:r w:rsidR="00324E3A">
        <w:t>«</w:t>
      </w:r>
      <w:r w:rsidRPr="004726D2">
        <w:t>Заявка на кассовый расход (сокращенная)</w:t>
      </w:r>
      <w:r w:rsidR="00324E3A">
        <w:t>»</w:t>
      </w:r>
      <w:r w:rsidRPr="004726D2">
        <w:t xml:space="preserve">, </w:t>
      </w:r>
      <w:r w:rsidR="00324E3A">
        <w:t>«</w:t>
      </w:r>
      <w:r w:rsidRPr="004726D2">
        <w:t>Заявка на получение наличных денег</w:t>
      </w:r>
      <w:r w:rsidR="00324E3A">
        <w:t>»</w:t>
      </w:r>
      <w:r w:rsidRPr="004726D2">
        <w:t xml:space="preserve">, </w:t>
      </w:r>
      <w:r w:rsidR="00324E3A">
        <w:t>«</w:t>
      </w:r>
      <w:r w:rsidRPr="004726D2">
        <w:t>Заявка на получение денежных средств, перечисляемых на карту</w:t>
      </w:r>
      <w:r w:rsidR="00324E3A">
        <w:t>»</w:t>
      </w:r>
      <w:r w:rsidRPr="004726D2">
        <w:t xml:space="preserve">, </w:t>
      </w:r>
      <w:r w:rsidR="00324E3A">
        <w:t>«</w:t>
      </w:r>
      <w:r w:rsidRPr="004726D2">
        <w:t>Сведения о принятом бюджетном обязательстве</w:t>
      </w:r>
      <w:r w:rsidR="00324E3A">
        <w:t>»</w:t>
      </w:r>
      <w:r w:rsidRPr="004726D2">
        <w:t xml:space="preserve">, </w:t>
      </w:r>
      <w:r w:rsidR="00324E3A">
        <w:t>«</w:t>
      </w:r>
      <w:r w:rsidRPr="004726D2">
        <w:t>Заявка на внесение изменений в обязательство</w:t>
      </w:r>
      <w:r w:rsidR="00324E3A">
        <w:t>»</w:t>
      </w:r>
      <w:r w:rsidRPr="004726D2">
        <w:t xml:space="preserve"> и </w:t>
      </w:r>
      <w:r w:rsidR="00324E3A">
        <w:t>«</w:t>
      </w:r>
      <w:r w:rsidRPr="004726D2">
        <w:t>Заявка на перерегистрацию бюджетного обязательства</w:t>
      </w:r>
      <w:r w:rsidR="00324E3A">
        <w:t>»</w:t>
      </w:r>
      <w:r w:rsidRPr="004726D2">
        <w:t xml:space="preserve"> в </w:t>
      </w:r>
      <w:r w:rsidR="0077436F">
        <w:t>ППО СУФД АСФК</w:t>
      </w:r>
      <w:r w:rsidRPr="004726D2">
        <w:t xml:space="preserve"> на ЭФ списка документов </w:t>
      </w:r>
      <w:r w:rsidR="00324E3A">
        <w:t>«</w:t>
      </w:r>
      <w:r w:rsidRPr="004726D2">
        <w:t>Заявка на кассовый расход</w:t>
      </w:r>
      <w:r w:rsidR="00324E3A">
        <w:t>»</w:t>
      </w:r>
      <w:r w:rsidRPr="004726D2">
        <w:t xml:space="preserve"> (рис. </w:t>
      </w:r>
      <w:r w:rsidR="00F2392D">
        <w:fldChar w:fldCharType="begin"/>
      </w:r>
      <w:r w:rsidR="00F2392D">
        <w:instrText xml:space="preserve"> REF _Ref225230353 \h  \* MERGEFORMAT </w:instrText>
      </w:r>
      <w:r w:rsidR="00F2392D">
        <w:fldChar w:fldCharType="separate"/>
      </w:r>
      <w:r w:rsidR="00980F1C">
        <w:t>72</w:t>
      </w:r>
      <w:r w:rsidR="00F2392D">
        <w:fldChar w:fldCharType="end"/>
      </w:r>
      <w:r w:rsidRPr="004726D2">
        <w:t xml:space="preserve">) расположена отдельная вкладка </w:t>
      </w:r>
      <w:r w:rsidR="00324E3A">
        <w:t>«</w:t>
      </w:r>
      <w:r w:rsidRPr="004726D2">
        <w:t>Связанные документы</w:t>
      </w:r>
      <w:r w:rsidR="00324E3A">
        <w:t>»</w:t>
      </w:r>
      <w:r w:rsidRPr="004726D2">
        <w:t>, в которой отражен список связанных документов. Табличное поле, отображающее этот список, содержит следующие реквизиты связанных документов:</w:t>
      </w:r>
    </w:p>
    <w:p w14:paraId="2C932E56" w14:textId="77777777" w:rsidR="00B87667" w:rsidRPr="004726D2" w:rsidRDefault="00B87667" w:rsidP="00B87667">
      <w:pPr>
        <w:pStyle w:val="ASFKListmark1"/>
      </w:pPr>
      <w:r w:rsidRPr="004726D2">
        <w:t>Тип документа;</w:t>
      </w:r>
    </w:p>
    <w:p w14:paraId="25656871" w14:textId="77777777" w:rsidR="00B87667" w:rsidRPr="004726D2" w:rsidRDefault="00B87667" w:rsidP="00B87667">
      <w:pPr>
        <w:pStyle w:val="ASFKListmark1"/>
      </w:pPr>
      <w:r w:rsidRPr="004726D2">
        <w:t>Номер;</w:t>
      </w:r>
    </w:p>
    <w:p w14:paraId="3E6490AA" w14:textId="77777777" w:rsidR="00B87667" w:rsidRPr="004726D2" w:rsidRDefault="00B87667" w:rsidP="00B87667">
      <w:pPr>
        <w:pStyle w:val="ASFKListmark1"/>
      </w:pPr>
      <w:r w:rsidRPr="004726D2">
        <w:t>От (дата);</w:t>
      </w:r>
    </w:p>
    <w:p w14:paraId="330EACE4" w14:textId="77777777" w:rsidR="00B87667" w:rsidRPr="004726D2" w:rsidRDefault="00B87667" w:rsidP="00B87667">
      <w:pPr>
        <w:pStyle w:val="ASFKListmark1"/>
      </w:pPr>
      <w:r w:rsidRPr="004726D2">
        <w:t>Глава по БК;</w:t>
      </w:r>
    </w:p>
    <w:p w14:paraId="550B6637" w14:textId="77777777" w:rsidR="00B87667" w:rsidRPr="004726D2" w:rsidRDefault="00B87667" w:rsidP="00B87667">
      <w:pPr>
        <w:pStyle w:val="ASFKListmark1"/>
      </w:pPr>
      <w:r w:rsidRPr="004726D2">
        <w:t>Сумма в валюте БО;</w:t>
      </w:r>
    </w:p>
    <w:p w14:paraId="315D3F72" w14:textId="77777777" w:rsidR="00B87667" w:rsidRPr="004726D2" w:rsidRDefault="00B87667" w:rsidP="00B87667">
      <w:pPr>
        <w:pStyle w:val="ASFKListmark1"/>
      </w:pPr>
      <w:r w:rsidRPr="004726D2">
        <w:t>Наименование контрагента;</w:t>
      </w:r>
    </w:p>
    <w:p w14:paraId="6157CEBB" w14:textId="77777777" w:rsidR="00B87667" w:rsidRPr="004726D2" w:rsidRDefault="00B87667" w:rsidP="00B87667">
      <w:pPr>
        <w:pStyle w:val="ASFKListmark1"/>
      </w:pPr>
      <w:r w:rsidRPr="004726D2">
        <w:t>Статус.</w:t>
      </w:r>
    </w:p>
    <w:p w14:paraId="00A2BF5E" w14:textId="77777777" w:rsidR="00B87667" w:rsidRPr="004726D2" w:rsidRDefault="00B87667" w:rsidP="00B87667">
      <w:pPr>
        <w:pStyle w:val="ASFKNormal"/>
      </w:pPr>
      <w:r w:rsidRPr="004726D2">
        <w:t xml:space="preserve">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w:t>
      </w:r>
      <w:r w:rsidR="00324E3A">
        <w:t>«</w:t>
      </w:r>
      <w:r w:rsidRPr="004726D2">
        <w:t>Заявка на кассовый расход</w:t>
      </w:r>
      <w:r w:rsidR="00324E3A">
        <w:t>»</w:t>
      </w:r>
      <w:r w:rsidRPr="004726D2">
        <w:t xml:space="preserve"> к ЭФ связанного документа.</w:t>
      </w:r>
    </w:p>
    <w:p w14:paraId="7E942E0B" w14:textId="015B2A03" w:rsidR="00B87667" w:rsidRPr="004726D2" w:rsidRDefault="00B87667" w:rsidP="00B87667">
      <w:pPr>
        <w:pStyle w:val="ASFKNormal"/>
      </w:pPr>
      <w:r w:rsidRPr="004726D2">
        <w:t xml:space="preserve">Для работы с документами </w:t>
      </w:r>
      <w:r w:rsidR="00324E3A">
        <w:t>«</w:t>
      </w:r>
      <w:r w:rsidRPr="004726D2">
        <w:t>Заявка на кассовый расход</w:t>
      </w:r>
      <w:r w:rsidR="00324E3A">
        <w:t>»</w:t>
      </w:r>
      <w:r w:rsidRPr="004726D2">
        <w:t xml:space="preserve"> следует перейти в пункт меню </w:t>
      </w:r>
      <w:r w:rsidR="00324E3A">
        <w:t>«</w:t>
      </w:r>
      <w:r w:rsidRPr="004726D2">
        <w:t>Документы – Регистрация и учет обязательств – Заявки на платеж – Заявка на кассовый расход</w:t>
      </w:r>
      <w:r w:rsidR="00324E3A">
        <w:t>»</w:t>
      </w:r>
      <w:r w:rsidRPr="004726D2">
        <w:t>. Откроется ЭФ списка документов, представленная на рисунке </w:t>
      </w:r>
      <w:r w:rsidR="00F2392D">
        <w:fldChar w:fldCharType="begin"/>
      </w:r>
      <w:r w:rsidR="00F2392D">
        <w:instrText xml:space="preserve"> REF _Ref225230353 \h  \* MERGEFORMAT </w:instrText>
      </w:r>
      <w:r w:rsidR="00F2392D">
        <w:fldChar w:fldCharType="separate"/>
      </w:r>
      <w:r w:rsidR="00980F1C">
        <w:t>72</w:t>
      </w:r>
      <w:r w:rsidR="00F2392D">
        <w:fldChar w:fldCharType="end"/>
      </w:r>
      <w:r w:rsidRPr="004726D2">
        <w:t>.</w:t>
      </w:r>
    </w:p>
    <w:p w14:paraId="15B76558" w14:textId="77777777" w:rsidR="00B87667" w:rsidRPr="004726D2" w:rsidRDefault="00CF4371" w:rsidP="00B87667">
      <w:pPr>
        <w:pStyle w:val="ASFKFigure"/>
      </w:pPr>
      <w:r>
        <w:rPr>
          <w:noProof/>
        </w:rPr>
        <w:lastRenderedPageBreak/>
        <w:drawing>
          <wp:inline distT="0" distB="0" distL="0" distR="0" wp14:anchorId="702ADFF0" wp14:editId="37DDE09E">
            <wp:extent cx="6219825" cy="2838450"/>
            <wp:effectExtent l="0" t="0" r="9525" b="0"/>
            <wp:docPr id="151" name="Рисунок 151"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Офлайн"/>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219825" cy="2838450"/>
                    </a:xfrm>
                    <a:prstGeom prst="rect">
                      <a:avLst/>
                    </a:prstGeom>
                    <a:noFill/>
                    <a:ln>
                      <a:noFill/>
                    </a:ln>
                  </pic:spPr>
                </pic:pic>
              </a:graphicData>
            </a:graphic>
          </wp:inline>
        </w:drawing>
      </w:r>
    </w:p>
    <w:p w14:paraId="37B79E09" w14:textId="458B730F"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521" w:name="_Ref225230353"/>
      <w:bookmarkStart w:id="522" w:name="_Toc126840436"/>
      <w:r w:rsidR="00980F1C">
        <w:rPr>
          <w:noProof/>
        </w:rPr>
        <w:t>72</w:t>
      </w:r>
      <w:bookmarkEnd w:id="521"/>
      <w:r w:rsidRPr="00204E68">
        <w:fldChar w:fldCharType="end"/>
      </w:r>
      <w:r w:rsidR="00B87667" w:rsidRPr="00204E68">
        <w:t xml:space="preserve">. ЭФ списка документов </w:t>
      </w:r>
      <w:r w:rsidR="00324E3A">
        <w:t>«</w:t>
      </w:r>
      <w:r w:rsidR="00B87667" w:rsidRPr="00204E68">
        <w:t>Заявка на кассовый расход</w:t>
      </w:r>
      <w:r w:rsidR="00324E3A">
        <w:t>»</w:t>
      </w:r>
      <w:bookmarkEnd w:id="522"/>
    </w:p>
    <w:p w14:paraId="1A369A89" w14:textId="77777777" w:rsidR="00B87667" w:rsidRPr="004726D2" w:rsidRDefault="00B87667" w:rsidP="00B87667">
      <w:pPr>
        <w:pStyle w:val="41"/>
      </w:pPr>
      <w:bookmarkStart w:id="523" w:name="_Toc232827355"/>
      <w:r w:rsidRPr="004726D2">
        <w:t>Доступные операции</w:t>
      </w:r>
      <w:bookmarkEnd w:id="523"/>
    </w:p>
    <w:p w14:paraId="3BD33663" w14:textId="77777777" w:rsidR="00B87667" w:rsidRPr="004726D2" w:rsidRDefault="00B87667" w:rsidP="00B87667">
      <w:pPr>
        <w:pStyle w:val="ASFKNormal"/>
      </w:pPr>
      <w:r w:rsidRPr="004726D2">
        <w:t xml:space="preserve">На АРМ </w:t>
      </w:r>
      <w:r w:rsidR="002B7260">
        <w:t xml:space="preserve">Офлайн </w:t>
      </w:r>
      <w:r w:rsidR="00936286">
        <w:t>(</w:t>
      </w:r>
      <w:r w:rsidR="00E026CE">
        <w:t xml:space="preserve">ГРБС, </w:t>
      </w:r>
      <w:r w:rsidR="002B7260">
        <w:t xml:space="preserve">НУБП, </w:t>
      </w:r>
      <w:r w:rsidRPr="004726D2">
        <w:t>ПБС</w:t>
      </w:r>
      <w:r w:rsidR="00E026CE">
        <w:t>, РБС</w:t>
      </w:r>
      <w:r w:rsidR="00936286">
        <w:t>)</w:t>
      </w:r>
      <w:r w:rsidRPr="004726D2">
        <w:t xml:space="preserve"> доступны следующие операции над документом:</w:t>
      </w:r>
    </w:p>
    <w:p w14:paraId="30DA4BC8" w14:textId="77777777" w:rsidR="00B87667" w:rsidRPr="004726D2" w:rsidRDefault="00B87667" w:rsidP="00B87667">
      <w:pPr>
        <w:pStyle w:val="ASFKListmark1"/>
      </w:pPr>
      <w:r w:rsidRPr="004726D2">
        <w:t>ввод вручную;</w:t>
      </w:r>
    </w:p>
    <w:p w14:paraId="419A0D00" w14:textId="77777777" w:rsidR="00B87667" w:rsidRPr="004726D2" w:rsidRDefault="00B87667" w:rsidP="00B87667">
      <w:pPr>
        <w:pStyle w:val="ASFKListmark1"/>
      </w:pPr>
      <w:r w:rsidRPr="004726D2">
        <w:t>создание на основе родительского документа</w:t>
      </w:r>
      <w:r w:rsidR="00B42EA3">
        <w:t xml:space="preserve"> (</w:t>
      </w:r>
      <w:r w:rsidR="00B42EA3" w:rsidRPr="004726D2">
        <w:t xml:space="preserve">АРМ </w:t>
      </w:r>
      <w:r w:rsidR="00B42EA3">
        <w:t>Офлайн (</w:t>
      </w:r>
      <w:r w:rsidR="00E026CE">
        <w:t xml:space="preserve">ГРБС, </w:t>
      </w:r>
      <w:r w:rsidR="00B42EA3" w:rsidRPr="004726D2">
        <w:t>ПБС</w:t>
      </w:r>
      <w:r w:rsidR="00B42EA3">
        <w:t>))</w:t>
      </w:r>
      <w:r w:rsidRPr="004726D2">
        <w:t>;</w:t>
      </w:r>
    </w:p>
    <w:p w14:paraId="4DF18E91" w14:textId="77777777" w:rsidR="00B87667" w:rsidRPr="004726D2" w:rsidRDefault="00B87667" w:rsidP="00B87667">
      <w:pPr>
        <w:pStyle w:val="ASFKListmark1"/>
      </w:pPr>
      <w:r w:rsidRPr="004726D2">
        <w:t>импорт из внешней системы;</w:t>
      </w:r>
    </w:p>
    <w:p w14:paraId="46F73B26" w14:textId="77777777" w:rsidR="00B87667" w:rsidRPr="004726D2" w:rsidRDefault="00B87667" w:rsidP="00B87667">
      <w:pPr>
        <w:pStyle w:val="ASFKListmark1"/>
      </w:pPr>
      <w:r w:rsidRPr="004726D2">
        <w:t>просмотр и редактирование;</w:t>
      </w:r>
    </w:p>
    <w:p w14:paraId="15A4FEEB" w14:textId="77777777" w:rsidR="00B87667" w:rsidRPr="004726D2" w:rsidRDefault="00B87667" w:rsidP="00B87667">
      <w:pPr>
        <w:pStyle w:val="ASFKListmark1"/>
      </w:pPr>
      <w:r w:rsidRPr="004726D2">
        <w:t>редактирование вложений;</w:t>
      </w:r>
    </w:p>
    <w:p w14:paraId="75D4363D" w14:textId="77777777" w:rsidR="00B87667" w:rsidRPr="004726D2" w:rsidRDefault="00B87667" w:rsidP="00B87667">
      <w:pPr>
        <w:pStyle w:val="ASFKListmark1"/>
      </w:pPr>
      <w:r w:rsidRPr="004726D2">
        <w:t>удаление;</w:t>
      </w:r>
    </w:p>
    <w:p w14:paraId="6931BD31" w14:textId="77777777" w:rsidR="00B87667" w:rsidRPr="004726D2" w:rsidRDefault="00B87667" w:rsidP="00B87667">
      <w:pPr>
        <w:pStyle w:val="ASFKListmark1"/>
      </w:pPr>
      <w:r w:rsidRPr="004726D2">
        <w:t xml:space="preserve">подписание, просмотр и снятие </w:t>
      </w:r>
      <w:r w:rsidR="00C1683D">
        <w:t>ЭП</w:t>
      </w:r>
      <w:r w:rsidRPr="004726D2">
        <w:t>;</w:t>
      </w:r>
    </w:p>
    <w:p w14:paraId="3433E488" w14:textId="77777777" w:rsidR="00E25F8D" w:rsidRDefault="00E25F8D" w:rsidP="00E25F8D">
      <w:pPr>
        <w:pStyle w:val="ASFKListmark1"/>
      </w:pPr>
      <w:r w:rsidRPr="00B11F4A">
        <w:t>печать;</w:t>
      </w:r>
    </w:p>
    <w:p w14:paraId="45D3062E" w14:textId="77777777" w:rsidR="00E25F8D" w:rsidRPr="002105B4" w:rsidRDefault="00E25F8D" w:rsidP="00E25F8D">
      <w:pPr>
        <w:pStyle w:val="ASFKListmark1"/>
      </w:pPr>
      <w:r w:rsidRPr="002105B4">
        <w:t>экспорт во внешнюю систему;</w:t>
      </w:r>
    </w:p>
    <w:p w14:paraId="4BA0E535" w14:textId="77777777" w:rsidR="00B87667" w:rsidRDefault="00B87667" w:rsidP="00B87667">
      <w:pPr>
        <w:pStyle w:val="ASFKListmark1"/>
      </w:pPr>
      <w:r w:rsidRPr="004726D2">
        <w:t>отправка в УФК.</w:t>
      </w:r>
    </w:p>
    <w:p w14:paraId="7685FB91" w14:textId="26C11B42" w:rsidR="00B42EA3" w:rsidRDefault="00B42EA3" w:rsidP="00B42EA3">
      <w:pPr>
        <w:pStyle w:val="ASFKNormal"/>
      </w:pPr>
      <w:bookmarkStart w:id="524" w:name="_Toc232827356"/>
      <w:bookmarkStart w:id="525" w:name="_Ref318727622"/>
      <w:bookmarkStart w:id="526" w:name="_Ref319582605"/>
      <w:bookmarkStart w:id="527" w:name="_Ref394329259"/>
      <w:r w:rsidRPr="00B11F4A">
        <w:t xml:space="preserve">Для </w:t>
      </w:r>
      <w:r>
        <w:t xml:space="preserve">создания </w:t>
      </w:r>
      <w:r w:rsidRPr="00B11F4A">
        <w:t xml:space="preserve">ЭД </w:t>
      </w:r>
      <w:r w:rsidR="00324E3A">
        <w:t>«</w:t>
      </w:r>
      <w:r w:rsidRPr="00B11F4A">
        <w:t>Заявка на кассовый расход</w:t>
      </w:r>
      <w:r w:rsidR="00324E3A">
        <w:t>»</w:t>
      </w:r>
      <w:r w:rsidRPr="00B11F4A">
        <w:t xml:space="preserve"> </w:t>
      </w:r>
      <w:r>
        <w:t xml:space="preserve">на основе </w:t>
      </w:r>
      <w:r w:rsidRPr="00B11F4A">
        <w:t>родительского докуме</w:t>
      </w:r>
      <w:r w:rsidRPr="00CE7295">
        <w:t>н</w:t>
      </w:r>
      <w:r w:rsidRPr="00B11F4A">
        <w:t>та</w:t>
      </w:r>
      <w:r>
        <w:t xml:space="preserve"> </w:t>
      </w:r>
      <w:r w:rsidRPr="00B11F4A">
        <w:t>в форме д</w:t>
      </w:r>
      <w:r w:rsidRPr="00CE7295">
        <w:t>о</w:t>
      </w:r>
      <w:r w:rsidRPr="00B11F4A">
        <w:t xml:space="preserve">кумента необходимо нажать на кнопку </w:t>
      </w:r>
      <w:r w:rsidR="00CF4371">
        <w:rPr>
          <w:noProof/>
        </w:rPr>
        <w:drawing>
          <wp:inline distT="0" distB="0" distL="0" distR="0" wp14:anchorId="55FECC90" wp14:editId="2AFA8EE0">
            <wp:extent cx="276225" cy="276225"/>
            <wp:effectExtent l="0" t="0" r="9525" b="9525"/>
            <wp:docPr id="152" name="Рисунок 151"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8B7300" w:rsidRPr="00745D39">
        <w:t> </w:t>
      </w:r>
      <w:r w:rsidR="008B7300">
        <w:t>(</w:t>
      </w:r>
      <w:r w:rsidR="00E377DB">
        <w:t>Выбрать родительский документ)</w:t>
      </w:r>
      <w:r>
        <w:t xml:space="preserve">. </w:t>
      </w:r>
      <w:r w:rsidRPr="004B7D36">
        <w:t>При этом о</w:t>
      </w:r>
      <w:r w:rsidRPr="00CE7295">
        <w:t>т</w:t>
      </w:r>
      <w:r w:rsidRPr="004B7D36">
        <w:t>кроется окно выбора т</w:t>
      </w:r>
      <w:r w:rsidRPr="00CE7295">
        <w:t>и</w:t>
      </w:r>
      <w:r w:rsidRPr="004B7D36">
        <w:t xml:space="preserve">па документа </w:t>
      </w:r>
      <w:r w:rsidR="00324E3A">
        <w:t>«</w:t>
      </w:r>
      <w:r w:rsidRPr="004B7D36">
        <w:t>Поиск</w:t>
      </w:r>
      <w:r w:rsidR="00324E3A">
        <w:t>»</w:t>
      </w:r>
      <w:r w:rsidRPr="004B7D36">
        <w:t xml:space="preserve"> </w:t>
      </w:r>
      <w:r>
        <w:t>(рис. </w:t>
      </w:r>
      <w:r w:rsidR="00F2392D">
        <w:fldChar w:fldCharType="begin"/>
      </w:r>
      <w:r>
        <w:instrText xml:space="preserve"> REF _Ref387857513 \h </w:instrText>
      </w:r>
      <w:r w:rsidR="00F2392D">
        <w:fldChar w:fldCharType="separate"/>
      </w:r>
      <w:r w:rsidR="00980F1C">
        <w:rPr>
          <w:noProof/>
        </w:rPr>
        <w:t>73</w:t>
      </w:r>
      <w:r w:rsidR="00F2392D">
        <w:fldChar w:fldCharType="end"/>
      </w:r>
      <w:r>
        <w:t>).</w:t>
      </w:r>
    </w:p>
    <w:p w14:paraId="0D10D74D" w14:textId="77777777" w:rsidR="00B42EA3" w:rsidRPr="004F7B26" w:rsidRDefault="00CF4371" w:rsidP="00B42EA3">
      <w:pPr>
        <w:pStyle w:val="ASFKFigure"/>
      </w:pPr>
      <w:r>
        <w:rPr>
          <w:noProof/>
        </w:rPr>
        <w:lastRenderedPageBreak/>
        <w:drawing>
          <wp:inline distT="0" distB="0" distL="0" distR="0" wp14:anchorId="6947E3B1" wp14:editId="05F6DF9C">
            <wp:extent cx="3933825" cy="2924175"/>
            <wp:effectExtent l="0" t="0" r="9525" b="9525"/>
            <wp:docPr id="153" name="Рисунок 1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933825" cy="2924175"/>
                    </a:xfrm>
                    <a:prstGeom prst="rect">
                      <a:avLst/>
                    </a:prstGeom>
                    <a:noFill/>
                    <a:ln>
                      <a:noFill/>
                    </a:ln>
                  </pic:spPr>
                </pic:pic>
              </a:graphicData>
            </a:graphic>
          </wp:inline>
        </w:drawing>
      </w:r>
    </w:p>
    <w:p w14:paraId="5A204E8E" w14:textId="4AD60F2B" w:rsidR="00B42EA3" w:rsidRPr="00204E68" w:rsidRDefault="00F2392D" w:rsidP="0071154A">
      <w:pPr>
        <w:pStyle w:val="ASFKFigName"/>
      </w:pPr>
      <w:r w:rsidRPr="00204E68">
        <w:fldChar w:fldCharType="begin"/>
      </w:r>
      <w:r w:rsidR="00B42EA3" w:rsidRPr="00204E68">
        <w:instrText xml:space="preserve"> SEQ Рисунок \* ARABIC </w:instrText>
      </w:r>
      <w:r w:rsidRPr="00204E68">
        <w:fldChar w:fldCharType="separate"/>
      </w:r>
      <w:bookmarkStart w:id="528" w:name="_Ref387857513"/>
      <w:bookmarkStart w:id="529" w:name="_Toc126840437"/>
      <w:r w:rsidR="00980F1C">
        <w:rPr>
          <w:noProof/>
        </w:rPr>
        <w:t>73</w:t>
      </w:r>
      <w:bookmarkEnd w:id="528"/>
      <w:r w:rsidRPr="00204E68">
        <w:fldChar w:fldCharType="end"/>
      </w:r>
      <w:r w:rsidR="00B42EA3" w:rsidRPr="00204E68">
        <w:t xml:space="preserve">. Окно </w:t>
      </w:r>
      <w:r w:rsidR="00324E3A">
        <w:t>«</w:t>
      </w:r>
      <w:r w:rsidR="00B42EA3" w:rsidRPr="00204E68">
        <w:t>Поиск…</w:t>
      </w:r>
      <w:r w:rsidR="00324E3A">
        <w:t>»</w:t>
      </w:r>
      <w:bookmarkEnd w:id="529"/>
    </w:p>
    <w:p w14:paraId="24729686" w14:textId="78F45F0E" w:rsidR="00B42EA3" w:rsidRDefault="00B42EA3" w:rsidP="00B42EA3">
      <w:pPr>
        <w:pStyle w:val="ASFKNormal"/>
      </w:pPr>
      <w:r w:rsidRPr="004B7D36">
        <w:t xml:space="preserve">После выбора типа документа откроется окно </w:t>
      </w:r>
      <w:r w:rsidR="00324E3A">
        <w:t>«</w:t>
      </w:r>
      <w:r w:rsidRPr="004B7D36">
        <w:t xml:space="preserve">Выбор </w:t>
      </w:r>
      <w:r>
        <w:t>родительского документа</w:t>
      </w:r>
      <w:r w:rsidR="00324E3A">
        <w:t>»</w:t>
      </w:r>
      <w:r w:rsidRPr="004B7D36">
        <w:t xml:space="preserve"> </w:t>
      </w:r>
      <w:r>
        <w:t>(рис. </w:t>
      </w:r>
      <w:r w:rsidR="00F2392D">
        <w:fldChar w:fldCharType="begin"/>
      </w:r>
      <w:r>
        <w:instrText xml:space="preserve"> REF _Ref387857517 \h </w:instrText>
      </w:r>
      <w:r w:rsidR="00F2392D">
        <w:fldChar w:fldCharType="separate"/>
      </w:r>
      <w:r w:rsidR="00980F1C">
        <w:rPr>
          <w:noProof/>
        </w:rPr>
        <w:t>74</w:t>
      </w:r>
      <w:r w:rsidR="00F2392D">
        <w:fldChar w:fldCharType="end"/>
      </w:r>
      <w:r w:rsidRPr="004B7D36">
        <w:t>), в котором следует из перечня сформированных документов заданного т</w:t>
      </w:r>
      <w:r w:rsidRPr="004F7B26">
        <w:t>и</w:t>
      </w:r>
      <w:r w:rsidRPr="004B7D36">
        <w:t>па в</w:t>
      </w:r>
      <w:r w:rsidRPr="00B42EA3">
        <w:t>ы</w:t>
      </w:r>
      <w:r w:rsidRPr="004B7D36">
        <w:t>брать ну</w:t>
      </w:r>
      <w:r w:rsidRPr="00EE1D4B">
        <w:t>ж</w:t>
      </w:r>
      <w:r w:rsidRPr="004B7D36">
        <w:t>ный документ.</w:t>
      </w:r>
      <w:r>
        <w:t xml:space="preserve"> </w:t>
      </w:r>
    </w:p>
    <w:p w14:paraId="5B054C99" w14:textId="77777777" w:rsidR="00B42EA3" w:rsidRPr="004F7B26" w:rsidRDefault="00CF4371" w:rsidP="00B42EA3">
      <w:pPr>
        <w:pStyle w:val="ASFKFigure"/>
      </w:pPr>
      <w:r>
        <w:rPr>
          <w:noProof/>
        </w:rPr>
        <w:drawing>
          <wp:inline distT="0" distB="0" distL="0" distR="0" wp14:anchorId="6AED2322" wp14:editId="2669C9C9">
            <wp:extent cx="6124575" cy="2743200"/>
            <wp:effectExtent l="0" t="0" r="9525" b="0"/>
            <wp:docPr id="154" name="Рисунок 153"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0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75587314" w14:textId="090131CB" w:rsidR="00B42EA3" w:rsidRPr="00204E68" w:rsidRDefault="00F2392D" w:rsidP="0071154A">
      <w:pPr>
        <w:pStyle w:val="ASFKFigName"/>
      </w:pPr>
      <w:r w:rsidRPr="00204E68">
        <w:fldChar w:fldCharType="begin"/>
      </w:r>
      <w:r w:rsidR="00B42EA3" w:rsidRPr="00204E68">
        <w:instrText xml:space="preserve"> SEQ Рисунок \* ARABIC </w:instrText>
      </w:r>
      <w:r w:rsidRPr="00204E68">
        <w:fldChar w:fldCharType="separate"/>
      </w:r>
      <w:bookmarkStart w:id="530" w:name="_Ref387857517"/>
      <w:bookmarkStart w:id="531" w:name="_Toc126840438"/>
      <w:r w:rsidR="00980F1C">
        <w:rPr>
          <w:noProof/>
        </w:rPr>
        <w:t>74</w:t>
      </w:r>
      <w:bookmarkEnd w:id="530"/>
      <w:r w:rsidRPr="00204E68">
        <w:fldChar w:fldCharType="end"/>
      </w:r>
      <w:r w:rsidR="00B42EA3" w:rsidRPr="00204E68">
        <w:t xml:space="preserve">. Окно </w:t>
      </w:r>
      <w:r w:rsidR="00324E3A">
        <w:t>«</w:t>
      </w:r>
      <w:r w:rsidR="00B42EA3" w:rsidRPr="00204E68">
        <w:t>Выбор родительского документа</w:t>
      </w:r>
      <w:r w:rsidR="00324E3A">
        <w:t>»</w:t>
      </w:r>
      <w:r w:rsidR="00B42EA3" w:rsidRPr="00204E68">
        <w:t xml:space="preserve"> для документов типа </w:t>
      </w:r>
      <w:r w:rsidR="00324E3A">
        <w:t>«</w:t>
      </w:r>
      <w:r w:rsidR="00B42EA3" w:rsidRPr="00204E68">
        <w:t>Сведения о</w:t>
      </w:r>
      <w:r w:rsidR="00EF474D" w:rsidRPr="00204E68">
        <w:t>б</w:t>
      </w:r>
      <w:r w:rsidR="00B42EA3" w:rsidRPr="00204E68">
        <w:t xml:space="preserve"> </w:t>
      </w:r>
      <w:r w:rsidR="00EF474D" w:rsidRPr="00204E68">
        <w:t>обязательстве</w:t>
      </w:r>
      <w:r w:rsidR="00324E3A">
        <w:t>»</w:t>
      </w:r>
      <w:bookmarkEnd w:id="531"/>
    </w:p>
    <w:p w14:paraId="5D43BCE0" w14:textId="77777777" w:rsidR="00B42EA3" w:rsidRPr="004F7B26" w:rsidRDefault="00B42EA3" w:rsidP="00B42EA3">
      <w:pPr>
        <w:pStyle w:val="ASFKNormal"/>
      </w:pPr>
      <w:r w:rsidRPr="004B7D36">
        <w:t>В результате поля формы будут заполнены значениями соответствующих полей род</w:t>
      </w:r>
      <w:r w:rsidRPr="00B42EA3">
        <w:t>и</w:t>
      </w:r>
      <w:r w:rsidRPr="004B7D36">
        <w:t>тельского документа.</w:t>
      </w:r>
    </w:p>
    <w:p w14:paraId="0AB1CBE6" w14:textId="77777777" w:rsidR="00B87667" w:rsidRPr="004726D2" w:rsidRDefault="00B87667" w:rsidP="00B87667">
      <w:pPr>
        <w:pStyle w:val="41"/>
      </w:pPr>
      <w:r w:rsidRPr="004726D2">
        <w:t>Экранная форма документа</w:t>
      </w:r>
      <w:bookmarkEnd w:id="524"/>
      <w:bookmarkEnd w:id="525"/>
      <w:bookmarkEnd w:id="526"/>
      <w:bookmarkEnd w:id="527"/>
    </w:p>
    <w:p w14:paraId="61E7E6F5" w14:textId="6AF82F78" w:rsidR="00B87667" w:rsidRPr="004726D2" w:rsidRDefault="00B87667" w:rsidP="00B87667">
      <w:pPr>
        <w:pStyle w:val="ASFKNormal"/>
      </w:pPr>
      <w:bookmarkStart w:id="532" w:name="_Ref306104129"/>
      <w:r w:rsidRPr="004726D2">
        <w:t xml:space="preserve">ЭФ документа </w:t>
      </w:r>
      <w:r w:rsidR="00324E3A">
        <w:t>«</w:t>
      </w:r>
      <w:r w:rsidRPr="004726D2">
        <w:t>Заявка на кассовый расход</w:t>
      </w:r>
      <w:r w:rsidR="00324E3A">
        <w:t>»</w:t>
      </w:r>
      <w:r w:rsidRPr="004726D2">
        <w:t xml:space="preserve"> представлена на рисунках </w:t>
      </w:r>
      <w:r w:rsidR="00F2392D">
        <w:fldChar w:fldCharType="begin"/>
      </w:r>
      <w:r w:rsidR="00F2392D">
        <w:instrText xml:space="preserve"> REF _Ref230769977 \h  \* MERGEFORMAT </w:instrText>
      </w:r>
      <w:r w:rsidR="00F2392D">
        <w:fldChar w:fldCharType="separate"/>
      </w:r>
      <w:r w:rsidR="00980F1C">
        <w:t>75</w:t>
      </w:r>
      <w:r w:rsidR="00F2392D">
        <w:fldChar w:fldCharType="end"/>
      </w:r>
      <w:r w:rsidRPr="004726D2">
        <w:t xml:space="preserve">, </w:t>
      </w:r>
      <w:r w:rsidR="00F2392D">
        <w:fldChar w:fldCharType="begin"/>
      </w:r>
      <w:r w:rsidR="00F2392D">
        <w:instrText xml:space="preserve"> REF _Ref230777838 \h  \* MERGEFORMAT </w:instrText>
      </w:r>
      <w:r w:rsidR="00F2392D">
        <w:fldChar w:fldCharType="separate"/>
      </w:r>
      <w:r w:rsidR="00980F1C">
        <w:t>77</w:t>
      </w:r>
      <w:r w:rsidR="00F2392D">
        <w:fldChar w:fldCharType="end"/>
      </w:r>
      <w:r w:rsidRPr="004726D2">
        <w:t xml:space="preserve"> и </w:t>
      </w:r>
      <w:r w:rsidR="00F2392D">
        <w:fldChar w:fldCharType="begin"/>
      </w:r>
      <w:r w:rsidR="00F2392D">
        <w:instrText xml:space="preserve"> REF _Ref230781595 \h  \* MERGEFORMAT </w:instrText>
      </w:r>
      <w:r w:rsidR="00F2392D">
        <w:fldChar w:fldCharType="separate"/>
      </w:r>
      <w:r w:rsidR="00980F1C">
        <w:t>79</w:t>
      </w:r>
      <w:r w:rsidR="00F2392D">
        <w:fldChar w:fldCharType="end"/>
      </w:r>
      <w:r w:rsidRPr="004726D2">
        <w:t xml:space="preserve">. </w:t>
      </w:r>
      <w:r w:rsidR="0027431F">
        <w:t>Форма содержит следующие закладки</w:t>
      </w:r>
      <w:r w:rsidRPr="004726D2">
        <w:t>:</w:t>
      </w:r>
    </w:p>
    <w:p w14:paraId="18942BE2" w14:textId="77777777" w:rsidR="00B87667" w:rsidRPr="004726D2" w:rsidRDefault="00324E3A" w:rsidP="00B87667">
      <w:pPr>
        <w:pStyle w:val="ASFKListmark1"/>
      </w:pPr>
      <w:r>
        <w:t>«</w:t>
      </w:r>
      <w:r w:rsidR="00B87667" w:rsidRPr="004726D2">
        <w:t>Заголовок, Раздел 1, 2 (1)</w:t>
      </w:r>
      <w:r>
        <w:t>»</w:t>
      </w:r>
      <w:r w:rsidR="00B87667" w:rsidRPr="004726D2">
        <w:t xml:space="preserve">; </w:t>
      </w:r>
    </w:p>
    <w:p w14:paraId="07643FA4" w14:textId="77777777" w:rsidR="00B87667" w:rsidRPr="004726D2" w:rsidRDefault="00324E3A" w:rsidP="00B87667">
      <w:pPr>
        <w:pStyle w:val="ASFKListmark1"/>
      </w:pPr>
      <w:r>
        <w:t>«</w:t>
      </w:r>
      <w:r w:rsidR="00B87667" w:rsidRPr="004726D2">
        <w:t>Раздел 3, 4, 5 (2)</w:t>
      </w:r>
      <w:r>
        <w:t>»</w:t>
      </w:r>
      <w:r w:rsidR="00B87667" w:rsidRPr="004726D2">
        <w:t>;</w:t>
      </w:r>
    </w:p>
    <w:p w14:paraId="2BEA3572" w14:textId="77777777" w:rsidR="00B87667" w:rsidRPr="004726D2" w:rsidRDefault="00324E3A" w:rsidP="00B87667">
      <w:pPr>
        <w:pStyle w:val="ASFKListmark1"/>
      </w:pPr>
      <w:r>
        <w:t>«</w:t>
      </w:r>
      <w:r w:rsidR="00B87667" w:rsidRPr="004726D2">
        <w:t>Подписи (3)</w:t>
      </w:r>
      <w:r>
        <w:t>»</w:t>
      </w:r>
      <w:r w:rsidR="00B87667" w:rsidRPr="004726D2">
        <w:t>;</w:t>
      </w:r>
    </w:p>
    <w:p w14:paraId="53111919" w14:textId="77777777" w:rsidR="00B87667" w:rsidRPr="004726D2" w:rsidRDefault="00324E3A" w:rsidP="00B87667">
      <w:pPr>
        <w:pStyle w:val="ASFKListmark1"/>
      </w:pPr>
      <w:r>
        <w:lastRenderedPageBreak/>
        <w:t>«</w:t>
      </w:r>
      <w:r w:rsidR="00B87667" w:rsidRPr="004726D2">
        <w:t>Системные атрибуты</w:t>
      </w:r>
      <w:r>
        <w:t>»</w:t>
      </w:r>
      <w:r w:rsidR="00B87667" w:rsidRPr="004726D2">
        <w:t>;</w:t>
      </w:r>
    </w:p>
    <w:p w14:paraId="51FCC73F" w14:textId="77777777" w:rsidR="00B87667" w:rsidRPr="004726D2" w:rsidRDefault="00324E3A" w:rsidP="00B87667">
      <w:pPr>
        <w:pStyle w:val="ASFKListmark1"/>
      </w:pPr>
      <w:r>
        <w:t>«</w:t>
      </w:r>
      <w:r w:rsidR="00B87667" w:rsidRPr="004726D2">
        <w:t>Протоколы</w:t>
      </w:r>
      <w:r>
        <w:t>»</w:t>
      </w:r>
      <w:r w:rsidR="00B87667" w:rsidRPr="004726D2">
        <w:t>.</w:t>
      </w:r>
    </w:p>
    <w:p w14:paraId="69749CB1" w14:textId="77777777" w:rsidR="00B87667" w:rsidRPr="004726D2" w:rsidRDefault="00F96036" w:rsidP="00B87667">
      <w:pPr>
        <w:pStyle w:val="ASFKFigure"/>
      </w:pPr>
      <w:r w:rsidRPr="00B73ED3">
        <w:rPr>
          <w:noProof/>
        </w:rPr>
        <w:drawing>
          <wp:inline distT="0" distB="0" distL="0" distR="0" wp14:anchorId="436EF65E" wp14:editId="12EE3F88">
            <wp:extent cx="6124575" cy="5105461"/>
            <wp:effectExtent l="0" t="0" r="0" b="0"/>
            <wp:docPr id="468" name="Рисунок 468" descr="D:\Скриншоты\Раздел 1 Реквизиты докумен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Раздел 1 Реквизиты документа.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9402" cy="5109485"/>
                    </a:xfrm>
                    <a:prstGeom prst="rect">
                      <a:avLst/>
                    </a:prstGeom>
                    <a:noFill/>
                    <a:ln>
                      <a:noFill/>
                    </a:ln>
                  </pic:spPr>
                </pic:pic>
              </a:graphicData>
            </a:graphic>
          </wp:inline>
        </w:drawing>
      </w:r>
    </w:p>
    <w:bookmarkStart w:id="533" w:name="_Ref225232847"/>
    <w:p w14:paraId="39AC2637" w14:textId="146B692B"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534" w:name="_Ref230769977"/>
      <w:bookmarkStart w:id="535" w:name="_Toc126840439"/>
      <w:r w:rsidR="00980F1C">
        <w:rPr>
          <w:noProof/>
        </w:rPr>
        <w:t>75</w:t>
      </w:r>
      <w:bookmarkEnd w:id="534"/>
      <w:r w:rsidRPr="00204E68">
        <w:fldChar w:fldCharType="end"/>
      </w:r>
      <w:r w:rsidR="00B87667" w:rsidRPr="00204E68">
        <w:t xml:space="preserve">. ЭФ документа </w:t>
      </w:r>
      <w:r w:rsidR="00324E3A">
        <w:t>«</w:t>
      </w:r>
      <w:r w:rsidR="00B87667" w:rsidRPr="00204E68">
        <w:t>Заявка на кассовый расход</w:t>
      </w:r>
      <w:r w:rsidR="0027431F">
        <w:t>», закладки «</w:t>
      </w:r>
      <w:r w:rsidR="00B87667" w:rsidRPr="00204E68">
        <w:t>Заголовок, Раздел 1, 2 (1)</w:t>
      </w:r>
      <w:r w:rsidR="00324E3A">
        <w:t>»</w:t>
      </w:r>
      <w:bookmarkEnd w:id="533"/>
      <w:bookmarkEnd w:id="535"/>
    </w:p>
    <w:p w14:paraId="1C42E5BF" w14:textId="77777777" w:rsidR="0027431F" w:rsidRDefault="00B87667" w:rsidP="00B87667">
      <w:pPr>
        <w:pStyle w:val="ASFKNormal"/>
      </w:pPr>
      <w:r w:rsidRPr="004726D2">
        <w:t xml:space="preserve">Для ручного ввода документа следует на ЭФ документа заполнить поля, доступные для редактирования. </w:t>
      </w:r>
    </w:p>
    <w:p w14:paraId="4D749B17" w14:textId="65090B78" w:rsidR="00B87667" w:rsidRPr="004726D2" w:rsidRDefault="00B87667" w:rsidP="00B87667">
      <w:pPr>
        <w:pStyle w:val="ASFKNormal"/>
      </w:pPr>
      <w:r w:rsidRPr="004726D2">
        <w:t xml:space="preserve">Перечень полей </w:t>
      </w:r>
      <w:r w:rsidR="0027431F" w:rsidRPr="00204E68">
        <w:t xml:space="preserve">документа </w:t>
      </w:r>
      <w:r w:rsidR="0027431F">
        <w:t>«</w:t>
      </w:r>
      <w:r w:rsidR="0027431F" w:rsidRPr="00204E68">
        <w:t>Заявка на кассовый расход</w:t>
      </w:r>
      <w:r w:rsidR="0027431F">
        <w:t>», закладки «</w:t>
      </w:r>
      <w:r w:rsidR="0027431F" w:rsidRPr="00204E68">
        <w:t>Заголовок, Раздел 1, 2 (1)</w:t>
      </w:r>
      <w:r w:rsidR="0027431F">
        <w:t xml:space="preserve">» </w:t>
      </w:r>
      <w:r w:rsidRPr="004726D2">
        <w:t>приведен в таблице </w:t>
      </w:r>
      <w:r w:rsidR="00F2392D">
        <w:fldChar w:fldCharType="begin"/>
      </w:r>
      <w:r w:rsidR="00F2392D">
        <w:instrText xml:space="preserve"> REF _Ref317611901 \h  \* MERGEFORMAT </w:instrText>
      </w:r>
      <w:r w:rsidR="00F2392D">
        <w:fldChar w:fldCharType="separate"/>
      </w:r>
      <w:r w:rsidR="00980F1C">
        <w:t>5</w:t>
      </w:r>
      <w:r w:rsidR="00F2392D">
        <w:fldChar w:fldCharType="end"/>
      </w:r>
      <w:r w:rsidRPr="004726D2">
        <w:t>.</w:t>
      </w:r>
    </w:p>
    <w:p w14:paraId="0D6E9EDF" w14:textId="679B95CE" w:rsidR="00B87667" w:rsidRPr="004726D2" w:rsidRDefault="00DD313F" w:rsidP="00B87667">
      <w:pPr>
        <w:pStyle w:val="ASFKNameTable"/>
      </w:pPr>
      <w:r>
        <w:rPr>
          <w:noProof/>
        </w:rPr>
        <w:fldChar w:fldCharType="begin"/>
      </w:r>
      <w:r>
        <w:rPr>
          <w:noProof/>
        </w:rPr>
        <w:instrText xml:space="preserve"> SEQ Таблица \* ARABIC </w:instrText>
      </w:r>
      <w:r>
        <w:rPr>
          <w:noProof/>
        </w:rPr>
        <w:fldChar w:fldCharType="separate"/>
      </w:r>
      <w:bookmarkStart w:id="536" w:name="_Ref317611901"/>
      <w:bookmarkStart w:id="537" w:name="_Toc126840035"/>
      <w:r w:rsidR="00980F1C">
        <w:rPr>
          <w:noProof/>
        </w:rPr>
        <w:t>5</w:t>
      </w:r>
      <w:bookmarkEnd w:id="536"/>
      <w:r>
        <w:rPr>
          <w:noProof/>
        </w:rPr>
        <w:fldChar w:fldCharType="end"/>
      </w:r>
      <w:r w:rsidR="00B87667" w:rsidRPr="004726D2">
        <w:t xml:space="preserve">. </w:t>
      </w:r>
      <w:r w:rsidR="0027431F">
        <w:t>О</w:t>
      </w:r>
      <w:r w:rsidR="00B87667" w:rsidRPr="004726D2">
        <w:t xml:space="preserve">писание полей </w:t>
      </w:r>
      <w:r w:rsidR="0027431F" w:rsidRPr="00204E68">
        <w:t xml:space="preserve">документа </w:t>
      </w:r>
      <w:r w:rsidR="0027431F">
        <w:t>«</w:t>
      </w:r>
      <w:r w:rsidR="0027431F" w:rsidRPr="00204E68">
        <w:t>Заявка на кассовый расход</w:t>
      </w:r>
      <w:r w:rsidR="0027431F">
        <w:t>», закладки «</w:t>
      </w:r>
      <w:r w:rsidR="0027431F" w:rsidRPr="00204E68">
        <w:t>Заголовок, Раздел 1, 2 (1)</w:t>
      </w:r>
      <w:r w:rsidR="0027431F">
        <w:t>»</w:t>
      </w:r>
      <w:bookmarkEnd w:id="5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B87667" w:rsidRPr="004726D2" w14:paraId="6666AD83" w14:textId="77777777" w:rsidTr="00B36EDB">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D1787F" w14:textId="77777777" w:rsidR="00B87667" w:rsidRPr="004726D2" w:rsidRDefault="00B87667" w:rsidP="00B87667">
            <w:pPr>
              <w:pStyle w:val="ASFKTableHead"/>
            </w:pPr>
            <w:r w:rsidRPr="004726D2">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A0895C6" w14:textId="77777777" w:rsidR="00B87667" w:rsidRPr="004726D2" w:rsidRDefault="00B87667" w:rsidP="00B87667">
            <w:pPr>
              <w:pStyle w:val="ASFKTableHead"/>
            </w:pPr>
            <w:r w:rsidRPr="004726D2">
              <w:t>Описание</w:t>
            </w:r>
            <w:r w:rsidR="002B7260">
              <w:t xml:space="preserve"> поля</w:t>
            </w:r>
          </w:p>
        </w:tc>
      </w:tr>
      <w:tr w:rsidR="00B87667" w:rsidRPr="004726D2" w14:paraId="0EE76FBE" w14:textId="77777777" w:rsidTr="00B36EDB">
        <w:tc>
          <w:tcPr>
            <w:tcW w:w="1137" w:type="pct"/>
            <w:shd w:val="clear" w:color="auto" w:fill="auto"/>
          </w:tcPr>
          <w:p w14:paraId="0C1B599A" w14:textId="77777777" w:rsidR="00B87667" w:rsidRPr="004726D2" w:rsidRDefault="00B87667" w:rsidP="00B36EDB">
            <w:pPr>
              <w:pStyle w:val="ASFKTablenorm"/>
              <w:ind w:left="57" w:right="57"/>
            </w:pPr>
            <w:r w:rsidRPr="004726D2">
              <w:t>Номер заявки</w:t>
            </w:r>
          </w:p>
        </w:tc>
        <w:tc>
          <w:tcPr>
            <w:tcW w:w="3863" w:type="pct"/>
            <w:shd w:val="clear" w:color="auto" w:fill="auto"/>
          </w:tcPr>
          <w:p w14:paraId="104928B6" w14:textId="77777777" w:rsidR="00B87667" w:rsidRPr="004726D2" w:rsidRDefault="00B87667" w:rsidP="00B36EDB">
            <w:pPr>
              <w:pStyle w:val="ASFKTablenorm"/>
              <w:ind w:left="57" w:right="57"/>
            </w:pPr>
            <w:r w:rsidRPr="004726D2">
              <w:t>Номер, присвоенный клиентом, оформляющим документ.</w:t>
            </w:r>
          </w:p>
          <w:p w14:paraId="61AB97B2" w14:textId="77777777" w:rsidR="00B87667" w:rsidRPr="004726D2" w:rsidRDefault="00B87667" w:rsidP="00B36EDB">
            <w:pPr>
              <w:pStyle w:val="ASFKTablenorm"/>
              <w:ind w:left="57" w:right="57"/>
            </w:pPr>
            <w:r w:rsidRPr="004726D2">
              <w:t>Заполняется номером документа в системе клиента или вручную по внутренним правилам. Номер уникален в пределах даты, за которую сформирован документ.</w:t>
            </w:r>
          </w:p>
        </w:tc>
      </w:tr>
      <w:tr w:rsidR="00B87667" w:rsidRPr="004726D2" w14:paraId="5775A846" w14:textId="77777777" w:rsidTr="00B36EDB">
        <w:tc>
          <w:tcPr>
            <w:tcW w:w="1137" w:type="pct"/>
            <w:shd w:val="clear" w:color="auto" w:fill="auto"/>
          </w:tcPr>
          <w:p w14:paraId="5FB68AF6" w14:textId="77777777" w:rsidR="00B87667" w:rsidRPr="004726D2" w:rsidRDefault="00B87667" w:rsidP="00B36EDB">
            <w:pPr>
              <w:pStyle w:val="ASFKTablenorm"/>
              <w:ind w:left="57" w:right="57"/>
            </w:pPr>
            <w:r w:rsidRPr="004726D2">
              <w:t>Дата заявки</w:t>
            </w:r>
          </w:p>
        </w:tc>
        <w:tc>
          <w:tcPr>
            <w:tcW w:w="3863" w:type="pct"/>
            <w:shd w:val="clear" w:color="auto" w:fill="auto"/>
          </w:tcPr>
          <w:p w14:paraId="78FDEF62" w14:textId="77777777" w:rsidR="00B87667" w:rsidRPr="004726D2" w:rsidRDefault="00B87667" w:rsidP="00B36EDB">
            <w:pPr>
              <w:pStyle w:val="ASFKTablenorm"/>
              <w:ind w:left="57" w:right="57"/>
            </w:pPr>
            <w:r w:rsidRPr="004726D2">
              <w:t xml:space="preserve">Значение по умолчанию текущая дата. </w:t>
            </w:r>
          </w:p>
          <w:p w14:paraId="40D571A5" w14:textId="77777777" w:rsidR="00B87667" w:rsidRPr="004726D2" w:rsidRDefault="00B87667" w:rsidP="00B36EDB">
            <w:pPr>
              <w:pStyle w:val="ASFKTablenorm"/>
              <w:ind w:left="57" w:right="57"/>
            </w:pPr>
            <w:r w:rsidRPr="004726D2">
              <w:lastRenderedPageBreak/>
              <w:t>Может быть изменено пользователем вручную или выбором из системного календаря.</w:t>
            </w:r>
          </w:p>
        </w:tc>
      </w:tr>
      <w:tr w:rsidR="00B87667" w:rsidRPr="004726D2" w14:paraId="2EE12AE1" w14:textId="77777777" w:rsidTr="00B36EDB">
        <w:tc>
          <w:tcPr>
            <w:tcW w:w="1137" w:type="pct"/>
            <w:shd w:val="clear" w:color="auto" w:fill="auto"/>
          </w:tcPr>
          <w:p w14:paraId="57C55D65" w14:textId="77777777" w:rsidR="00B87667" w:rsidRPr="004726D2" w:rsidRDefault="00B87667" w:rsidP="00B36EDB">
            <w:pPr>
              <w:pStyle w:val="ASFKTablenorm"/>
              <w:ind w:left="57" w:right="57"/>
            </w:pPr>
            <w:r w:rsidRPr="004726D2">
              <w:t>Статус</w:t>
            </w:r>
          </w:p>
        </w:tc>
        <w:tc>
          <w:tcPr>
            <w:tcW w:w="3863" w:type="pct"/>
            <w:shd w:val="clear" w:color="auto" w:fill="auto"/>
          </w:tcPr>
          <w:p w14:paraId="499CCEF9" w14:textId="77777777" w:rsidR="00B87667" w:rsidRPr="004726D2" w:rsidRDefault="00B87667" w:rsidP="00B36EDB">
            <w:pPr>
              <w:pStyle w:val="ASFKTablenorm"/>
              <w:ind w:left="57" w:right="57"/>
            </w:pPr>
            <w:r w:rsidRPr="004726D2">
              <w:t>Код Бизнес статуса документа.</w:t>
            </w:r>
          </w:p>
          <w:p w14:paraId="1FBCF3C9" w14:textId="77777777" w:rsidR="00B87667" w:rsidRPr="004726D2" w:rsidRDefault="00B87667" w:rsidP="00B36EDB">
            <w:pPr>
              <w:pStyle w:val="ASFKTablenorm"/>
              <w:ind w:left="57" w:right="57"/>
            </w:pPr>
            <w:r w:rsidRPr="004726D2">
              <w:t xml:space="preserve">Значение заполняется автоматически или передается из </w:t>
            </w:r>
            <w:r w:rsidR="00180DDD">
              <w:t>OEBS</w:t>
            </w:r>
            <w:r w:rsidRPr="004726D2">
              <w:t>.</w:t>
            </w:r>
          </w:p>
        </w:tc>
      </w:tr>
      <w:tr w:rsidR="00B87667" w:rsidRPr="004726D2" w14:paraId="507F65FD" w14:textId="77777777" w:rsidTr="00B36EDB">
        <w:tc>
          <w:tcPr>
            <w:tcW w:w="1137" w:type="pct"/>
            <w:shd w:val="clear" w:color="auto" w:fill="auto"/>
          </w:tcPr>
          <w:p w14:paraId="0F36D0CF" w14:textId="77777777" w:rsidR="00B87667" w:rsidRPr="004726D2" w:rsidRDefault="00B87667" w:rsidP="00B36EDB">
            <w:pPr>
              <w:pStyle w:val="ASFKTablenorm"/>
              <w:ind w:left="57" w:right="57"/>
            </w:pPr>
            <w:r w:rsidRPr="004726D2">
              <w:t>Отклонение: в вал.</w:t>
            </w:r>
          </w:p>
        </w:tc>
        <w:tc>
          <w:tcPr>
            <w:tcW w:w="3863" w:type="pct"/>
            <w:shd w:val="clear" w:color="auto" w:fill="auto"/>
          </w:tcPr>
          <w:p w14:paraId="44F54B39" w14:textId="77777777" w:rsidR="00B87667" w:rsidRPr="004726D2" w:rsidRDefault="00B87667" w:rsidP="00B36EDB">
            <w:pPr>
              <w:pStyle w:val="ASFKTablenorm"/>
              <w:ind w:left="57" w:right="57"/>
            </w:pPr>
            <w:r w:rsidRPr="004726D2">
              <w:t>Значение рассчитывается автоматически.</w:t>
            </w:r>
          </w:p>
          <w:p w14:paraId="1153A220" w14:textId="77777777" w:rsidR="00B87667" w:rsidRPr="004726D2" w:rsidRDefault="00B87667" w:rsidP="00B36EDB">
            <w:pPr>
              <w:pStyle w:val="ASFKTablenorm"/>
              <w:ind w:left="57" w:right="57"/>
            </w:pPr>
            <w:r w:rsidRPr="004726D2">
              <w:t>Значение выводится по модулю.</w:t>
            </w:r>
          </w:p>
        </w:tc>
      </w:tr>
      <w:tr w:rsidR="00B87667" w:rsidRPr="004726D2" w14:paraId="29763665" w14:textId="77777777" w:rsidTr="00B36EDB">
        <w:tc>
          <w:tcPr>
            <w:tcW w:w="1137" w:type="pct"/>
            <w:shd w:val="clear" w:color="auto" w:fill="auto"/>
          </w:tcPr>
          <w:p w14:paraId="427875E0" w14:textId="77777777" w:rsidR="00B87667" w:rsidRPr="004726D2" w:rsidRDefault="00B87667" w:rsidP="00B36EDB">
            <w:pPr>
              <w:pStyle w:val="ASFKTablenorm"/>
              <w:ind w:left="57" w:right="57"/>
            </w:pPr>
            <w:r w:rsidRPr="004726D2">
              <w:t>Отклонение: в руб.</w:t>
            </w:r>
          </w:p>
        </w:tc>
        <w:tc>
          <w:tcPr>
            <w:tcW w:w="3863" w:type="pct"/>
            <w:shd w:val="clear" w:color="auto" w:fill="auto"/>
          </w:tcPr>
          <w:p w14:paraId="224ED97C" w14:textId="77777777" w:rsidR="00B87667" w:rsidRPr="004726D2" w:rsidRDefault="00B87667" w:rsidP="00B36EDB">
            <w:pPr>
              <w:pStyle w:val="ASFKTablenorm"/>
              <w:ind w:left="57" w:right="57"/>
            </w:pPr>
            <w:r w:rsidRPr="004726D2">
              <w:t>Значение рассчитывается автоматически.</w:t>
            </w:r>
          </w:p>
          <w:p w14:paraId="45FA2BFC" w14:textId="77777777" w:rsidR="00B87667" w:rsidRPr="004726D2" w:rsidRDefault="00B87667" w:rsidP="00B36EDB">
            <w:pPr>
              <w:pStyle w:val="ASFKTablenorm"/>
              <w:ind w:left="57" w:right="57"/>
            </w:pPr>
            <w:r w:rsidRPr="004726D2">
              <w:t>Значение выводится по модулю.</w:t>
            </w:r>
          </w:p>
        </w:tc>
      </w:tr>
      <w:tr w:rsidR="00C7154A" w:rsidRPr="004726D2" w14:paraId="7FC42300" w14:textId="77777777" w:rsidTr="00B36EDB">
        <w:tc>
          <w:tcPr>
            <w:tcW w:w="1137" w:type="pct"/>
            <w:shd w:val="clear" w:color="auto" w:fill="auto"/>
          </w:tcPr>
          <w:p w14:paraId="37117DFC" w14:textId="77777777" w:rsidR="00C7154A" w:rsidRDefault="00C7154A" w:rsidP="00B36EDB">
            <w:pPr>
              <w:pStyle w:val="ASFKTablenorm"/>
              <w:ind w:left="57" w:right="57"/>
            </w:pPr>
            <w:r>
              <w:t>Уровень конфиденциальности</w:t>
            </w:r>
          </w:p>
        </w:tc>
        <w:tc>
          <w:tcPr>
            <w:tcW w:w="3863" w:type="pct"/>
            <w:shd w:val="clear" w:color="auto" w:fill="auto"/>
          </w:tcPr>
          <w:p w14:paraId="351AF65A" w14:textId="77777777" w:rsidR="00D7340D" w:rsidRDefault="00D7340D" w:rsidP="00B36EDB">
            <w:pPr>
              <w:pStyle w:val="ASFKTablenorm"/>
              <w:ind w:left="57" w:right="57"/>
            </w:pPr>
            <w:r>
              <w:t>Заполняется вручную. По умолчанию не заполнено.</w:t>
            </w:r>
          </w:p>
          <w:p w14:paraId="6669B14F" w14:textId="3B61D885" w:rsidR="00C7154A" w:rsidRDefault="00D7340D" w:rsidP="00385435">
            <w:pPr>
              <w:pStyle w:val="ASFKTablenorm"/>
              <w:ind w:left="57" w:right="57"/>
            </w:pPr>
            <w:r>
              <w:t>Заполняется значением «1» (</w:t>
            </w:r>
            <w:r w:rsidR="00B70C62">
              <w:t>ДСП</w:t>
            </w:r>
            <w:r>
              <w:t>) или «0» (не секретно).</w:t>
            </w:r>
          </w:p>
        </w:tc>
      </w:tr>
      <w:tr w:rsidR="002E27FF" w:rsidRPr="004726D2" w14:paraId="54E5646B" w14:textId="77777777" w:rsidTr="00B36EDB">
        <w:tc>
          <w:tcPr>
            <w:tcW w:w="1137" w:type="pct"/>
            <w:shd w:val="clear" w:color="auto" w:fill="auto"/>
          </w:tcPr>
          <w:p w14:paraId="227FA825" w14:textId="77777777" w:rsidR="002E27FF" w:rsidRPr="004726D2" w:rsidRDefault="002E27FF" w:rsidP="00B36EDB">
            <w:pPr>
              <w:pStyle w:val="ASFKTablenorm"/>
              <w:ind w:left="57" w:right="57"/>
            </w:pPr>
            <w:r>
              <w:t>Формировать уведомление</w:t>
            </w:r>
          </w:p>
        </w:tc>
        <w:tc>
          <w:tcPr>
            <w:tcW w:w="3863" w:type="pct"/>
            <w:shd w:val="clear" w:color="auto" w:fill="auto"/>
          </w:tcPr>
          <w:p w14:paraId="166251B6" w14:textId="77777777" w:rsidR="002E27FF" w:rsidRPr="004726D2" w:rsidRDefault="009C2090" w:rsidP="00B36EDB">
            <w:pPr>
              <w:pStyle w:val="ASFKTablenorm"/>
              <w:ind w:left="57" w:right="57"/>
            </w:pPr>
            <w:r w:rsidRPr="009C2090">
              <w:t>Предназначено для формирования уведомлений в мобильном приложении ФК о результатах обработки документа.</w:t>
            </w:r>
            <w:r w:rsidR="002E27FF">
              <w:t xml:space="preserve"> </w:t>
            </w:r>
          </w:p>
        </w:tc>
      </w:tr>
      <w:tr w:rsidR="002E27FF" w:rsidRPr="004726D2" w14:paraId="601E5363" w14:textId="77777777" w:rsidTr="00B36EDB">
        <w:tc>
          <w:tcPr>
            <w:tcW w:w="5000" w:type="pct"/>
            <w:gridSpan w:val="2"/>
            <w:shd w:val="clear" w:color="auto" w:fill="auto"/>
          </w:tcPr>
          <w:p w14:paraId="7F4A4AA3" w14:textId="77777777" w:rsidR="002E27FF" w:rsidRPr="004726D2" w:rsidRDefault="002E27FF" w:rsidP="00B36EDB">
            <w:pPr>
              <w:pStyle w:val="ASFKTablenorm"/>
              <w:ind w:left="57" w:right="57"/>
            </w:pPr>
            <w:r w:rsidRPr="002E27FF">
              <w:t>Закладка «Заголовок, Раздел 1, 2 (1)»</w:t>
            </w:r>
          </w:p>
        </w:tc>
      </w:tr>
      <w:tr w:rsidR="00B87667" w:rsidRPr="004726D2" w14:paraId="313281E2" w14:textId="77777777" w:rsidTr="00B36EDB">
        <w:tc>
          <w:tcPr>
            <w:tcW w:w="1137" w:type="pct"/>
            <w:shd w:val="clear" w:color="auto" w:fill="auto"/>
          </w:tcPr>
          <w:p w14:paraId="0671E6B1" w14:textId="77777777" w:rsidR="00B87667" w:rsidRPr="004726D2" w:rsidRDefault="00B87667" w:rsidP="00B36EDB">
            <w:pPr>
              <w:pStyle w:val="ASFKTablenorm"/>
              <w:ind w:left="57" w:right="57"/>
            </w:pPr>
            <w:r w:rsidRPr="004726D2">
              <w:t>Бюджет</w:t>
            </w:r>
          </w:p>
        </w:tc>
        <w:tc>
          <w:tcPr>
            <w:tcW w:w="3863" w:type="pct"/>
            <w:shd w:val="clear" w:color="auto" w:fill="auto"/>
          </w:tcPr>
          <w:p w14:paraId="5AABD317" w14:textId="77777777" w:rsidR="00B87667" w:rsidRDefault="00B87667" w:rsidP="00B36EDB">
            <w:pPr>
              <w:pStyle w:val="ASFKTablenorm"/>
              <w:ind w:left="57" w:right="57"/>
            </w:pPr>
            <w:r w:rsidRPr="004726D2">
              <w:t>Наименование бюджета.</w:t>
            </w:r>
          </w:p>
          <w:p w14:paraId="0CCDFB71" w14:textId="77777777" w:rsidR="00E44F4F" w:rsidRPr="00E44F4F" w:rsidRDefault="00E44F4F" w:rsidP="00B36EDB">
            <w:pPr>
              <w:pStyle w:val="ASFKTablenorm"/>
              <w:ind w:left="57" w:right="57"/>
            </w:pPr>
            <w:r w:rsidRPr="00E44F4F">
              <w:t>Заполняется автоматически полным наименованием актуальной записи спр. «</w:t>
            </w:r>
            <w:r>
              <w:t>Бюджеты</w:t>
            </w:r>
            <w:r w:rsidRPr="00E44F4F">
              <w:t xml:space="preserve">», найденной по коду бюджета </w:t>
            </w:r>
            <w:r w:rsidR="00134BBE">
              <w:t>равный</w:t>
            </w:r>
            <w:r w:rsidRPr="00E44F4F">
              <w:t xml:space="preserve"> </w:t>
            </w:r>
            <w:r w:rsidR="00134BBE">
              <w:t>«</w:t>
            </w:r>
            <w:r w:rsidR="002C704F">
              <w:t>Код бюджета</w:t>
            </w:r>
            <w:r w:rsidR="00134BBE">
              <w:t>»</w:t>
            </w:r>
            <w:r w:rsidRPr="00E44F4F">
              <w:t>.</w:t>
            </w:r>
          </w:p>
          <w:p w14:paraId="5533C89C" w14:textId="77777777" w:rsidR="00E44F4F" w:rsidRPr="00E44F4F" w:rsidRDefault="00E44F4F" w:rsidP="00B36EDB">
            <w:pPr>
              <w:pStyle w:val="ASFKTablenorm"/>
              <w:ind w:left="57" w:right="57"/>
            </w:pPr>
            <w:r w:rsidRPr="00E44F4F">
              <w:t xml:space="preserve">Может быть отредактировано вручную/из справочника бюджетов или подтягивается автоматически при выборе родительского документа. </w:t>
            </w:r>
          </w:p>
          <w:p w14:paraId="3EA3E91B" w14:textId="77777777" w:rsidR="00E44F4F" w:rsidRPr="004726D2" w:rsidRDefault="00E44F4F" w:rsidP="00B36EDB">
            <w:pPr>
              <w:pStyle w:val="ASFKTablenorm"/>
              <w:ind w:left="57" w:right="57"/>
            </w:pPr>
            <w:r w:rsidRPr="00E44F4F">
              <w:t>На АРМ НУБП</w:t>
            </w:r>
            <w:r w:rsidR="00A625EA">
              <w:t xml:space="preserve"> </w:t>
            </w:r>
            <w:r w:rsidRPr="00E44F4F">
              <w:t>(</w:t>
            </w:r>
            <w:r w:rsidR="00A625EA">
              <w:t>д</w:t>
            </w:r>
            <w:r w:rsidRPr="00E44F4F">
              <w:t>ля БУ, АУ (31 л/с)) не заполняется.</w:t>
            </w:r>
          </w:p>
        </w:tc>
      </w:tr>
      <w:tr w:rsidR="00B87667" w:rsidRPr="004726D2" w14:paraId="1A2BA063" w14:textId="77777777" w:rsidTr="00B36EDB">
        <w:tc>
          <w:tcPr>
            <w:tcW w:w="1137" w:type="pct"/>
            <w:shd w:val="clear" w:color="auto" w:fill="auto"/>
          </w:tcPr>
          <w:p w14:paraId="79AD831B" w14:textId="77777777" w:rsidR="00B87667" w:rsidRPr="004726D2" w:rsidRDefault="00B87667" w:rsidP="00B36EDB">
            <w:pPr>
              <w:pStyle w:val="ASFKTablenorm"/>
              <w:ind w:left="57" w:right="57"/>
            </w:pPr>
            <w:r w:rsidRPr="004726D2">
              <w:t>Финансовый орган</w:t>
            </w:r>
          </w:p>
        </w:tc>
        <w:tc>
          <w:tcPr>
            <w:tcW w:w="3863" w:type="pct"/>
            <w:shd w:val="clear" w:color="auto" w:fill="auto"/>
          </w:tcPr>
          <w:p w14:paraId="108B9201" w14:textId="77777777" w:rsidR="00B87667" w:rsidRPr="004726D2" w:rsidRDefault="00B87667" w:rsidP="00B36EDB">
            <w:pPr>
              <w:pStyle w:val="ASFKTablenorm"/>
              <w:ind w:left="57" w:right="57"/>
            </w:pPr>
            <w:r w:rsidRPr="004726D2">
              <w:t>Наименование финансового органа.</w:t>
            </w:r>
          </w:p>
          <w:p w14:paraId="556CF91E" w14:textId="77777777" w:rsidR="00B87667" w:rsidRDefault="00B87667" w:rsidP="00B36EDB">
            <w:pPr>
              <w:pStyle w:val="ASFKTablenorm"/>
              <w:ind w:left="57" w:right="57"/>
            </w:pPr>
            <w:r w:rsidRPr="004726D2">
              <w:t xml:space="preserve">Заполняется автоматически полным наименованием по коду финоргана. Может быть отредактировано вручную/из справочника финорганов или подтягивается автоматически при выборе родительского документа. </w:t>
            </w:r>
          </w:p>
          <w:p w14:paraId="509DDC0C" w14:textId="77777777" w:rsidR="004B246D" w:rsidRPr="004B246D" w:rsidRDefault="004B246D" w:rsidP="00B36EDB">
            <w:pPr>
              <w:pStyle w:val="ASFKTablenorm"/>
              <w:ind w:left="57" w:right="57"/>
            </w:pPr>
            <w:r w:rsidRPr="004B246D">
              <w:t>Для БУ, АУ (31 л/с) не заполняется.</w:t>
            </w:r>
          </w:p>
          <w:p w14:paraId="530FA4A1" w14:textId="77777777" w:rsidR="004B246D" w:rsidRPr="004726D2" w:rsidRDefault="004B246D" w:rsidP="00B36EDB">
            <w:pPr>
              <w:pStyle w:val="ASFKTablenorm"/>
              <w:ind w:left="57" w:right="57"/>
            </w:pPr>
            <w:r w:rsidRPr="004B246D">
              <w:t>Для УБП ТГВБФ и ГВБФ поле не заполняется.</w:t>
            </w:r>
          </w:p>
        </w:tc>
      </w:tr>
      <w:tr w:rsidR="00B87667" w:rsidRPr="004726D2" w14:paraId="16120D35" w14:textId="77777777" w:rsidTr="00B36EDB">
        <w:tc>
          <w:tcPr>
            <w:tcW w:w="1137" w:type="pct"/>
            <w:shd w:val="clear" w:color="auto" w:fill="auto"/>
          </w:tcPr>
          <w:p w14:paraId="16B4BF06" w14:textId="77777777" w:rsidR="00B87667" w:rsidRPr="004726D2" w:rsidRDefault="002E27FF" w:rsidP="00B36EDB">
            <w:pPr>
              <w:pStyle w:val="ASFKTablenorm"/>
              <w:ind w:left="57" w:right="57"/>
            </w:pPr>
            <w:r w:rsidRPr="004726D2">
              <w:t>П</w:t>
            </w:r>
            <w:r w:rsidR="00B87667" w:rsidRPr="004726D2">
              <w:t>о ОКПО</w:t>
            </w:r>
          </w:p>
        </w:tc>
        <w:tc>
          <w:tcPr>
            <w:tcW w:w="3863" w:type="pct"/>
            <w:shd w:val="clear" w:color="auto" w:fill="auto"/>
          </w:tcPr>
          <w:p w14:paraId="2F11007A" w14:textId="77777777" w:rsidR="00B87667" w:rsidRPr="004726D2" w:rsidRDefault="00B87667" w:rsidP="00B36EDB">
            <w:pPr>
              <w:pStyle w:val="ASFKTablenorm"/>
              <w:ind w:left="57" w:right="57"/>
            </w:pPr>
            <w:r w:rsidRPr="004726D2">
              <w:t xml:space="preserve">Заполняется автоматически ОКПО соответствующего актуального ФО (поиск по коду ФО) из справочника </w:t>
            </w:r>
            <w:r w:rsidR="00324E3A">
              <w:t>«</w:t>
            </w:r>
            <w:r w:rsidRPr="004726D2">
              <w:t>Финансовые органы</w:t>
            </w:r>
            <w:r w:rsidR="00324E3A">
              <w:t>»</w:t>
            </w:r>
            <w:r w:rsidRPr="004726D2">
              <w:t xml:space="preserve">. Может быть отредактировано вручную/из справочника финорганов. </w:t>
            </w:r>
          </w:p>
          <w:p w14:paraId="3A4C241C" w14:textId="77777777" w:rsidR="00B87667" w:rsidRPr="004726D2" w:rsidRDefault="00B87667" w:rsidP="00B36EDB">
            <w:pPr>
              <w:pStyle w:val="ASFKTablenorm"/>
              <w:ind w:left="57" w:right="57"/>
            </w:pPr>
            <w:r w:rsidRPr="004726D2">
              <w:t xml:space="preserve">Не заполняется, если не заполнено поле </w:t>
            </w:r>
            <w:r w:rsidR="00324E3A">
              <w:t>«</w:t>
            </w:r>
            <w:r w:rsidRPr="004726D2">
              <w:t>Наименование финансового органа</w:t>
            </w:r>
            <w:r w:rsidR="00324E3A">
              <w:t>»</w:t>
            </w:r>
            <w:r w:rsidRPr="004726D2">
              <w:t>. Не заполняется для 41 типа ЛС.</w:t>
            </w:r>
          </w:p>
        </w:tc>
      </w:tr>
      <w:tr w:rsidR="00B87667" w:rsidRPr="004726D2" w14:paraId="35691F0F" w14:textId="77777777" w:rsidTr="00B36EDB">
        <w:tc>
          <w:tcPr>
            <w:tcW w:w="1137" w:type="pct"/>
            <w:shd w:val="clear" w:color="auto" w:fill="auto"/>
          </w:tcPr>
          <w:p w14:paraId="4D916539" w14:textId="77777777" w:rsidR="00B87667" w:rsidRPr="004726D2" w:rsidRDefault="00B87667" w:rsidP="00B36EDB">
            <w:pPr>
              <w:pStyle w:val="ASFKTablenorm"/>
              <w:ind w:left="57" w:right="57"/>
            </w:pPr>
            <w:r w:rsidRPr="004726D2">
              <w:t>ГРБС/ГАИФ</w:t>
            </w:r>
          </w:p>
        </w:tc>
        <w:tc>
          <w:tcPr>
            <w:tcW w:w="3863" w:type="pct"/>
            <w:shd w:val="clear" w:color="auto" w:fill="auto"/>
          </w:tcPr>
          <w:p w14:paraId="5DE513AC" w14:textId="77777777" w:rsidR="00B87667" w:rsidRPr="004726D2" w:rsidRDefault="00B87667" w:rsidP="00B36EDB">
            <w:pPr>
              <w:pStyle w:val="ASFKTablenorm"/>
              <w:ind w:left="57" w:right="57"/>
            </w:pPr>
            <w:r w:rsidRPr="004726D2">
              <w:t>При заполнении на АРМ ПБС</w:t>
            </w:r>
            <w:r w:rsidR="00F031FD">
              <w:t xml:space="preserve"> и АРМ ФО</w:t>
            </w:r>
            <w:r w:rsidRPr="004726D2">
              <w:t xml:space="preserve"> значение поля подтягивается по полю </w:t>
            </w:r>
            <w:r w:rsidR="00324E3A">
              <w:t>«</w:t>
            </w:r>
            <w:r w:rsidRPr="004726D2">
              <w:t>Глава по БК</w:t>
            </w:r>
            <w:r w:rsidR="00324E3A">
              <w:t>»</w:t>
            </w:r>
            <w:r w:rsidRPr="004726D2">
              <w:t xml:space="preserve"> из </w:t>
            </w:r>
            <w:r w:rsidR="004E0C36">
              <w:t xml:space="preserve">справочника </w:t>
            </w:r>
            <w:r w:rsidR="00324E3A">
              <w:t>«</w:t>
            </w:r>
            <w:r w:rsidR="004E0C36">
              <w:t>Ведомства</w:t>
            </w:r>
            <w:r w:rsidR="00324E3A">
              <w:t>»</w:t>
            </w:r>
            <w:r w:rsidR="00D9517F">
              <w:t>,</w:t>
            </w:r>
            <w:r w:rsidRPr="004726D2">
              <w:t xml:space="preserve"> из поля </w:t>
            </w:r>
            <w:r w:rsidR="00324E3A">
              <w:t>«</w:t>
            </w:r>
            <w:r w:rsidRPr="004726D2">
              <w:t>Полное наименование</w:t>
            </w:r>
            <w:r w:rsidR="00324E3A">
              <w:t>»</w:t>
            </w:r>
            <w:r w:rsidRPr="004726D2">
              <w:t xml:space="preserve"> (в рамках указанного бюджета).</w:t>
            </w:r>
          </w:p>
          <w:p w14:paraId="383090C4" w14:textId="77777777" w:rsidR="00B87667" w:rsidRPr="004726D2" w:rsidRDefault="00B87667" w:rsidP="00B36EDB">
            <w:pPr>
              <w:pStyle w:val="ASFKTablenorm"/>
              <w:ind w:left="57" w:right="57"/>
            </w:pPr>
            <w:r w:rsidRPr="004726D2">
              <w:t xml:space="preserve">При выборе пользователем родительского документа значение заполняется автоматически из указанного бюджетного обязательства. </w:t>
            </w:r>
          </w:p>
          <w:p w14:paraId="3A2E7C88" w14:textId="77777777" w:rsidR="00B87667" w:rsidRDefault="00B87667" w:rsidP="00B36EDB">
            <w:pPr>
              <w:pStyle w:val="ASFKTablenorm"/>
              <w:ind w:left="57" w:right="57"/>
            </w:pPr>
            <w:r w:rsidRPr="004726D2">
              <w:t>Может быть отредактировано вручную.</w:t>
            </w:r>
          </w:p>
          <w:p w14:paraId="246C3244" w14:textId="77777777" w:rsidR="004B246D" w:rsidRPr="004B246D" w:rsidRDefault="00F031FD" w:rsidP="00B36EDB">
            <w:pPr>
              <w:pStyle w:val="ASFKTablenorm"/>
              <w:ind w:left="57" w:right="57"/>
            </w:pPr>
            <w:r w:rsidRPr="00F031FD">
              <w:t>На АРМ НУБП</w:t>
            </w:r>
            <w:r w:rsidR="004B246D">
              <w:t>:</w:t>
            </w:r>
            <w:r w:rsidRPr="00F031FD">
              <w:t xml:space="preserve"> </w:t>
            </w:r>
            <w:r w:rsidR="004B246D">
              <w:t>заполняется вручную, либо выбором значения</w:t>
            </w:r>
            <w:r w:rsidRPr="00F031FD">
              <w:t xml:space="preserve"> из справочника НУБП (по</w:t>
            </w:r>
            <w:r w:rsidR="004B246D">
              <w:t>ле</w:t>
            </w:r>
            <w:r w:rsidRPr="00F031FD">
              <w:t xml:space="preserve"> </w:t>
            </w:r>
            <w:r w:rsidR="00324E3A">
              <w:t>«</w:t>
            </w:r>
            <w:r w:rsidRPr="00F031FD">
              <w:t>Учредитель (</w:t>
            </w:r>
            <w:r w:rsidR="004B246D" w:rsidRPr="004B246D">
              <w:t xml:space="preserve">наименование)») (записи справочника ограничены кодом собственного БУ и бюджета из системных констант) (кнопка доступна, если значение поля «Признак перехода на СР» </w:t>
            </w:r>
            <w:r w:rsidR="0016773A">
              <w:t>равно</w:t>
            </w:r>
            <w:r w:rsidR="004B246D" w:rsidRPr="004B246D">
              <w:t xml:space="preserve"> 0).</w:t>
            </w:r>
          </w:p>
          <w:p w14:paraId="256F2EF4" w14:textId="2A892983" w:rsidR="00F031FD" w:rsidRPr="004726D2" w:rsidRDefault="004B246D" w:rsidP="00B25077">
            <w:pPr>
              <w:pStyle w:val="ASFKTablenorm"/>
              <w:ind w:left="57" w:right="57"/>
            </w:pPr>
            <w:r>
              <w:t>Кнопка</w:t>
            </w:r>
            <w:r w:rsidRPr="004B246D">
              <w:t xml:space="preserve"> выбора из справочника «Реестр участников бюджетного процесса, а также юридических лиц, не являющихся уч</w:t>
            </w:r>
            <w:r>
              <w:t xml:space="preserve">астниками бюджетного процесса» </w:t>
            </w:r>
            <w:r w:rsidRPr="004B246D">
              <w:t xml:space="preserve">доступна, если значение поля «Признак перехода на СР» </w:t>
            </w:r>
            <w:r w:rsidR="0016773A">
              <w:t>равно</w:t>
            </w:r>
            <w:r w:rsidRPr="004B246D">
              <w:t xml:space="preserve"> 1</w:t>
            </w:r>
            <w:r>
              <w:t>.</w:t>
            </w:r>
          </w:p>
        </w:tc>
      </w:tr>
      <w:tr w:rsidR="00536055" w:rsidRPr="004726D2" w14:paraId="0AEBF71C" w14:textId="77777777" w:rsidTr="00B36EDB">
        <w:tc>
          <w:tcPr>
            <w:tcW w:w="1137" w:type="pct"/>
            <w:shd w:val="clear" w:color="auto" w:fill="auto"/>
          </w:tcPr>
          <w:p w14:paraId="1CD942D1" w14:textId="77777777" w:rsidR="00536055" w:rsidRPr="00536055" w:rsidRDefault="00536055" w:rsidP="00B36EDB">
            <w:pPr>
              <w:pStyle w:val="ASFKTablenorm"/>
              <w:ind w:left="57" w:right="57"/>
            </w:pPr>
            <w:r w:rsidRPr="00536055">
              <w:lastRenderedPageBreak/>
              <w:t>Глава по БК</w:t>
            </w:r>
          </w:p>
        </w:tc>
        <w:tc>
          <w:tcPr>
            <w:tcW w:w="3863" w:type="pct"/>
            <w:shd w:val="clear" w:color="auto" w:fill="auto"/>
          </w:tcPr>
          <w:p w14:paraId="55E50086" w14:textId="77777777" w:rsidR="00536055" w:rsidRPr="00536055" w:rsidRDefault="00536055" w:rsidP="00B36EDB">
            <w:pPr>
              <w:pStyle w:val="ASFKTablenorm"/>
              <w:ind w:left="57" w:right="57"/>
            </w:pPr>
            <w:r w:rsidRPr="00536055">
              <w:t xml:space="preserve">Значение заполняется автоматически из системной константы </w:t>
            </w:r>
            <w:r w:rsidR="0016773A">
              <w:t>«</w:t>
            </w:r>
            <w:r w:rsidRPr="00536055">
              <w:t>Собственный код ведомства</w:t>
            </w:r>
            <w:r w:rsidR="0016773A">
              <w:t>»</w:t>
            </w:r>
            <w:r w:rsidRPr="00536055">
              <w:t>.</w:t>
            </w:r>
          </w:p>
          <w:p w14:paraId="4D520226" w14:textId="77777777" w:rsidR="00536055" w:rsidRPr="00536055" w:rsidRDefault="00536055" w:rsidP="00B36EDB">
            <w:pPr>
              <w:pStyle w:val="ASFKTablenorm"/>
              <w:ind w:left="57" w:right="57"/>
            </w:pPr>
            <w:r w:rsidRPr="00536055">
              <w:t>При выборе пользователем родительского документа значение заполняется автоматически из указанного бюджетного обязательства.</w:t>
            </w:r>
          </w:p>
          <w:p w14:paraId="5E29541A" w14:textId="77777777" w:rsidR="00536055" w:rsidRPr="00536055" w:rsidRDefault="00536055" w:rsidP="00B36EDB">
            <w:pPr>
              <w:pStyle w:val="ASFKTablenorm"/>
              <w:ind w:left="57" w:right="57"/>
            </w:pPr>
            <w:r w:rsidRPr="00536055">
              <w:t>Может быть отредактировано вручную, либо выбором из справочника «Ведомства» (с учетом бюджета).</w:t>
            </w:r>
          </w:p>
          <w:p w14:paraId="728C63A7" w14:textId="77777777" w:rsidR="00536055" w:rsidRPr="00536055" w:rsidRDefault="00536055" w:rsidP="00B36EDB">
            <w:pPr>
              <w:pStyle w:val="ASFKTablenorm"/>
              <w:ind w:left="57" w:right="57"/>
            </w:pPr>
            <w:r w:rsidRPr="00536055">
              <w:t>На АРМ НУБП (для БУ, АУ) не заполняется.</w:t>
            </w:r>
          </w:p>
          <w:p w14:paraId="0ED7E153" w14:textId="319F4C52" w:rsidR="00536055" w:rsidRPr="00536055" w:rsidRDefault="00536055" w:rsidP="00B36EDB">
            <w:pPr>
              <w:pStyle w:val="ASFKTablenorm"/>
              <w:ind w:left="57" w:right="57"/>
            </w:pPr>
          </w:p>
        </w:tc>
      </w:tr>
      <w:tr w:rsidR="00536055" w:rsidRPr="004726D2" w14:paraId="0EE939EA" w14:textId="77777777" w:rsidTr="00B36EDB">
        <w:tc>
          <w:tcPr>
            <w:tcW w:w="1137" w:type="pct"/>
            <w:shd w:val="clear" w:color="auto" w:fill="auto"/>
          </w:tcPr>
          <w:p w14:paraId="1973AB5D" w14:textId="77777777" w:rsidR="00536055" w:rsidRPr="00536055" w:rsidRDefault="002E27FF" w:rsidP="00B36EDB">
            <w:pPr>
              <w:pStyle w:val="ASFKTablenorm"/>
              <w:ind w:left="57" w:right="57"/>
            </w:pPr>
            <w:r w:rsidRPr="00536055">
              <w:t>П</w:t>
            </w:r>
            <w:r w:rsidR="00536055" w:rsidRPr="00536055">
              <w:t>о Сводному реестру</w:t>
            </w:r>
          </w:p>
        </w:tc>
        <w:tc>
          <w:tcPr>
            <w:tcW w:w="3863" w:type="pct"/>
            <w:shd w:val="clear" w:color="auto" w:fill="auto"/>
          </w:tcPr>
          <w:p w14:paraId="0581DF7D" w14:textId="77777777" w:rsidR="00536055" w:rsidRPr="0046216A" w:rsidRDefault="00536055" w:rsidP="00BC103C">
            <w:pPr>
              <w:pStyle w:val="ASFKTableListNum"/>
            </w:pPr>
            <w:r w:rsidRPr="0046216A">
              <w:t xml:space="preserve">Если </w:t>
            </w:r>
            <w:r w:rsidR="0016773A">
              <w:t>«</w:t>
            </w:r>
            <w:r w:rsidR="00027BCA" w:rsidRPr="0046216A">
              <w:t>Код по СР</w:t>
            </w:r>
            <w:r w:rsidR="0016773A">
              <w:t>»</w:t>
            </w:r>
            <w:r w:rsidRPr="0046216A">
              <w:t xml:space="preserve"> заполнено, то поле заполняется значением константы: </w:t>
            </w:r>
          </w:p>
          <w:p w14:paraId="62676393" w14:textId="77777777" w:rsidR="00536055" w:rsidRPr="00536055" w:rsidRDefault="00536055" w:rsidP="002410E2">
            <w:pPr>
              <w:pStyle w:val="ASFKTableListMark"/>
            </w:pPr>
            <w:r w:rsidRPr="00536055">
              <w:t>на АРМ ПБС</w:t>
            </w:r>
            <w:r w:rsidR="00DB20A4">
              <w:t xml:space="preserve"> – </w:t>
            </w:r>
            <w:r w:rsidRPr="00536055">
              <w:t xml:space="preserve">из </w:t>
            </w:r>
            <w:r w:rsidR="008D612E">
              <w:t>«</w:t>
            </w:r>
            <w:r w:rsidRPr="00536055">
              <w:t>Код собственного БУ</w:t>
            </w:r>
            <w:r w:rsidR="008D612E">
              <w:t>»</w:t>
            </w:r>
            <w:r w:rsidRPr="00536055">
              <w:t xml:space="preserve"> для ФБ;</w:t>
            </w:r>
          </w:p>
          <w:p w14:paraId="3363DBD7" w14:textId="77777777" w:rsidR="00536055" w:rsidRPr="00536055" w:rsidRDefault="00536055" w:rsidP="002410E2">
            <w:pPr>
              <w:pStyle w:val="ASFKTableListMark"/>
            </w:pPr>
            <w:r w:rsidRPr="00536055">
              <w:t>на АРМ ФО, НУБП</w:t>
            </w:r>
            <w:r w:rsidR="00DB20A4">
              <w:t xml:space="preserve"> – </w:t>
            </w:r>
            <w:r w:rsidRPr="00536055">
              <w:t>не заполняется.</w:t>
            </w:r>
          </w:p>
          <w:p w14:paraId="18F58DFE" w14:textId="77777777" w:rsidR="00536055" w:rsidRPr="00536055" w:rsidRDefault="00536055" w:rsidP="00B36EDB">
            <w:pPr>
              <w:pStyle w:val="ASFKTablenorm"/>
              <w:ind w:left="57" w:right="57"/>
            </w:pPr>
            <w:r w:rsidRPr="00536055">
              <w:t>Может быть изменено пользователем вручную или выбором из справочника СРРПБС:</w:t>
            </w:r>
          </w:p>
          <w:p w14:paraId="1F54F64F" w14:textId="77777777" w:rsidR="00536055" w:rsidRPr="00536055" w:rsidRDefault="00536055" w:rsidP="002410E2">
            <w:pPr>
              <w:pStyle w:val="ASFKTableListMark"/>
            </w:pPr>
            <w:r w:rsidRPr="00536055">
              <w:t xml:space="preserve">кнопка доступна, если значение поля «Признак перехода на СР» </w:t>
            </w:r>
            <w:r w:rsidR="008D612E">
              <w:t>равно</w:t>
            </w:r>
            <w:r w:rsidRPr="00536055">
              <w:t xml:space="preserve"> 0;</w:t>
            </w:r>
          </w:p>
          <w:p w14:paraId="1979EE8C" w14:textId="77777777" w:rsidR="00536055" w:rsidRPr="00536055" w:rsidRDefault="00536055" w:rsidP="002410E2">
            <w:pPr>
              <w:pStyle w:val="ASFKTableListMark"/>
            </w:pPr>
            <w:r w:rsidRPr="00536055">
              <w:t xml:space="preserve">кнопка доступна, если значение поля «Признак перехода на СР» </w:t>
            </w:r>
            <w:r w:rsidR="008D612E">
              <w:t>равно</w:t>
            </w:r>
            <w:r w:rsidRPr="00536055">
              <w:t xml:space="preserve"> 1; значение поля «по Сводному реестру» в документе заполняется из поля справочника = «Код организации по СР».</w:t>
            </w:r>
          </w:p>
          <w:p w14:paraId="75C12D06" w14:textId="77777777" w:rsidR="00536055" w:rsidRPr="00536055" w:rsidRDefault="00536055" w:rsidP="00BC103C">
            <w:pPr>
              <w:pStyle w:val="ASFKTableListNum"/>
            </w:pPr>
            <w:r w:rsidRPr="00536055">
              <w:t>При выборе пользователем родительского документа значение заполняется автоматически из указанного бюджетного обязательства.</w:t>
            </w:r>
            <w:r w:rsidR="00214E7C">
              <w:t xml:space="preserve"> </w:t>
            </w:r>
            <w:r w:rsidRPr="00536055">
              <w:t>Может быть изменено вручную.</w:t>
            </w:r>
          </w:p>
        </w:tc>
      </w:tr>
      <w:tr w:rsidR="00536055" w:rsidRPr="004726D2" w14:paraId="548C40CD" w14:textId="77777777" w:rsidTr="00B36EDB">
        <w:tc>
          <w:tcPr>
            <w:tcW w:w="1137" w:type="pct"/>
            <w:shd w:val="clear" w:color="auto" w:fill="auto"/>
          </w:tcPr>
          <w:p w14:paraId="245F8DDE" w14:textId="77777777" w:rsidR="00536055" w:rsidRPr="00536055" w:rsidRDefault="00536055" w:rsidP="00B36EDB">
            <w:pPr>
              <w:pStyle w:val="ASFKTablenorm"/>
              <w:ind w:left="57" w:right="57"/>
            </w:pPr>
            <w:r w:rsidRPr="00536055">
              <w:t>Наименование клиента</w:t>
            </w:r>
          </w:p>
        </w:tc>
        <w:tc>
          <w:tcPr>
            <w:tcW w:w="3863" w:type="pct"/>
            <w:shd w:val="clear" w:color="auto" w:fill="auto"/>
          </w:tcPr>
          <w:p w14:paraId="00D2388C" w14:textId="77777777" w:rsidR="00536055" w:rsidRPr="0046216A" w:rsidRDefault="00536055" w:rsidP="00B36EDB">
            <w:pPr>
              <w:pStyle w:val="ASFKTablenorm"/>
              <w:ind w:left="57" w:right="57"/>
            </w:pPr>
            <w:r w:rsidRPr="0046216A">
              <w:t xml:space="preserve">Если </w:t>
            </w:r>
            <w:r w:rsidR="00214E7C">
              <w:t>«</w:t>
            </w:r>
            <w:r w:rsidR="00027BCA" w:rsidRPr="0046216A">
              <w:t>Код по СР</w:t>
            </w:r>
            <w:r w:rsidR="00214E7C">
              <w:t>»</w:t>
            </w:r>
            <w:r w:rsidRPr="0046216A">
              <w:t xml:space="preserve"> заполнено и Переход на СР </w:t>
            </w:r>
            <w:r w:rsidR="00214E7C">
              <w:t>равен</w:t>
            </w:r>
            <w:r w:rsidRPr="0046216A">
              <w:t xml:space="preserve"> 1, то поле заполняется значением актуальной записи справочника СР</w:t>
            </w:r>
            <w:r w:rsidR="00197DC2" w:rsidRPr="0046216A">
              <w:t>.</w:t>
            </w:r>
          </w:p>
          <w:p w14:paraId="1BCFFD7F" w14:textId="77777777" w:rsidR="00536055" w:rsidRPr="00536055" w:rsidRDefault="00536055" w:rsidP="00B36EDB">
            <w:pPr>
              <w:pStyle w:val="ASFKTablenorm"/>
              <w:ind w:left="57" w:right="57"/>
            </w:pPr>
            <w:r w:rsidRPr="00536055">
              <w:t>При выборе пользователем родительского документа значение заполняется автоматически из указанного бюджетного обязательства.</w:t>
            </w:r>
          </w:p>
          <w:p w14:paraId="153CB22E" w14:textId="77777777" w:rsidR="00536055" w:rsidRPr="00536055" w:rsidRDefault="00536055" w:rsidP="00B36EDB">
            <w:pPr>
              <w:pStyle w:val="ASFKTablenorm"/>
              <w:ind w:left="57" w:right="57"/>
            </w:pPr>
            <w:r w:rsidRPr="00536055">
              <w:t>Может быть изменено пользователем вручную.</w:t>
            </w:r>
          </w:p>
        </w:tc>
      </w:tr>
      <w:tr w:rsidR="00B87667" w:rsidRPr="004726D2" w14:paraId="5333AA4F" w14:textId="77777777" w:rsidTr="00B36EDB">
        <w:tc>
          <w:tcPr>
            <w:tcW w:w="1137" w:type="pct"/>
            <w:shd w:val="clear" w:color="auto" w:fill="auto"/>
          </w:tcPr>
          <w:p w14:paraId="239ECF81" w14:textId="77777777" w:rsidR="00B87667" w:rsidRPr="004726D2" w:rsidRDefault="00A413DB" w:rsidP="00B36EDB">
            <w:pPr>
              <w:pStyle w:val="ASFKTablenorm"/>
              <w:ind w:left="57" w:right="57"/>
            </w:pPr>
            <w:r>
              <w:t>Номер лицевого счё</w:t>
            </w:r>
            <w:r w:rsidR="00B87667" w:rsidRPr="004726D2">
              <w:t>та</w:t>
            </w:r>
          </w:p>
        </w:tc>
        <w:tc>
          <w:tcPr>
            <w:tcW w:w="3863" w:type="pct"/>
            <w:shd w:val="clear" w:color="auto" w:fill="auto"/>
          </w:tcPr>
          <w:p w14:paraId="1E8B4D8D" w14:textId="77777777" w:rsidR="00F031FD" w:rsidRPr="00F031FD" w:rsidRDefault="00F031FD" w:rsidP="00B36EDB">
            <w:pPr>
              <w:pStyle w:val="ASFKTablenorm"/>
              <w:ind w:left="57" w:right="57"/>
            </w:pPr>
            <w:r w:rsidRPr="00F031FD">
              <w:t xml:space="preserve">На АРМ ФО заполняется вручную, либо выбором значения из справочника </w:t>
            </w:r>
            <w:r w:rsidR="00D9517F">
              <w:t>«Информация о ЛС»</w:t>
            </w:r>
            <w:r w:rsidR="00D9517F" w:rsidRPr="008A53DE">
              <w:t>.</w:t>
            </w:r>
          </w:p>
          <w:p w14:paraId="612ACAD9" w14:textId="77777777" w:rsidR="00F031FD" w:rsidRPr="00F031FD" w:rsidRDefault="00F031FD" w:rsidP="00B36EDB">
            <w:pPr>
              <w:pStyle w:val="ASFKTablenorm"/>
              <w:ind w:left="57" w:right="57"/>
            </w:pPr>
            <w:r w:rsidRPr="00F031FD">
              <w:t xml:space="preserve">На АРМ ПБС значение подтягивается автоматически из справочника </w:t>
            </w:r>
            <w:r w:rsidR="00324E3A">
              <w:t>«</w:t>
            </w:r>
            <w:r w:rsidRPr="00F031FD">
              <w:t>Информация о ЛС</w:t>
            </w:r>
            <w:r w:rsidR="00324E3A">
              <w:t>»</w:t>
            </w:r>
            <w:r w:rsidRPr="00F031FD">
              <w:t xml:space="preserve"> на основании кода из системной константы </w:t>
            </w:r>
            <w:r w:rsidR="00324E3A">
              <w:t>«</w:t>
            </w:r>
            <w:r w:rsidRPr="00F031FD">
              <w:t>Код собственного БУ</w:t>
            </w:r>
            <w:r w:rsidR="00324E3A">
              <w:t>»</w:t>
            </w:r>
            <w:r w:rsidRPr="00F031FD">
              <w:t xml:space="preserve"> (с учетом Бюджета, кода Главы по БК, а также значением обслуживающего ТОФК) и соответствующему ему типу лицевого счета с кодом </w:t>
            </w:r>
            <w:r w:rsidR="00324E3A">
              <w:t>«</w:t>
            </w:r>
            <w:r w:rsidRPr="00F031FD">
              <w:t>03</w:t>
            </w:r>
            <w:r w:rsidR="00324E3A">
              <w:t>»</w:t>
            </w:r>
            <w:r w:rsidRPr="00F031FD">
              <w:t xml:space="preserve">. </w:t>
            </w:r>
          </w:p>
          <w:p w14:paraId="41B4E29D" w14:textId="77777777" w:rsidR="00B87667" w:rsidRDefault="00F031FD" w:rsidP="00B36EDB">
            <w:pPr>
              <w:pStyle w:val="ASFKTablenorm"/>
              <w:ind w:left="57" w:right="57"/>
            </w:pPr>
            <w:r w:rsidRPr="00F031FD">
              <w:t xml:space="preserve">Значение может быть изменено пользователем вручную или выбором из </w:t>
            </w:r>
            <w:r w:rsidR="00AD61BF">
              <w:t xml:space="preserve">справочника </w:t>
            </w:r>
            <w:r w:rsidR="00324E3A">
              <w:t>«</w:t>
            </w:r>
            <w:r w:rsidR="00AD61BF">
              <w:t>Информация о ЛС</w:t>
            </w:r>
            <w:r w:rsidR="00324E3A">
              <w:t>»</w:t>
            </w:r>
            <w:r w:rsidR="00B87667" w:rsidRPr="004726D2">
              <w:t>.</w:t>
            </w:r>
          </w:p>
          <w:p w14:paraId="53667D92" w14:textId="77777777" w:rsidR="00F031FD" w:rsidRPr="00F031FD" w:rsidRDefault="00F031FD" w:rsidP="00B36EDB">
            <w:pPr>
              <w:pStyle w:val="ASFKTablenorm"/>
              <w:ind w:left="57" w:right="57"/>
            </w:pPr>
            <w:r w:rsidRPr="00F031FD">
              <w:t xml:space="preserve">На АРМ НУБП заполняется вручную, либо выбором значения из справочника </w:t>
            </w:r>
            <w:r w:rsidR="00324E3A">
              <w:t>«</w:t>
            </w:r>
            <w:r w:rsidRPr="00F031FD">
              <w:t>Информация о ЛС</w:t>
            </w:r>
            <w:r w:rsidR="00324E3A">
              <w:t>»</w:t>
            </w:r>
            <w:r w:rsidRPr="00F031FD">
              <w:t xml:space="preserve"> (список значений ограничен типами лицевых счетов: </w:t>
            </w:r>
            <w:r w:rsidR="00324E3A">
              <w:t>«</w:t>
            </w:r>
            <w:r w:rsidRPr="00F031FD">
              <w:t>20</w:t>
            </w:r>
            <w:r w:rsidR="00324E3A">
              <w:t>»</w:t>
            </w:r>
            <w:r w:rsidRPr="00F031FD">
              <w:t xml:space="preserve">, </w:t>
            </w:r>
            <w:r w:rsidR="00324E3A">
              <w:t>«</w:t>
            </w:r>
            <w:r w:rsidRPr="00F031FD">
              <w:t>21</w:t>
            </w:r>
            <w:r w:rsidR="00324E3A">
              <w:t>»</w:t>
            </w:r>
            <w:r w:rsidRPr="00F031FD">
              <w:t xml:space="preserve">, </w:t>
            </w:r>
            <w:r w:rsidR="00324E3A">
              <w:t>«</w:t>
            </w:r>
            <w:r w:rsidRPr="00F031FD">
              <w:t>22</w:t>
            </w:r>
            <w:r w:rsidR="00324E3A">
              <w:t>»</w:t>
            </w:r>
            <w:r w:rsidRPr="00F031FD">
              <w:t xml:space="preserve">, </w:t>
            </w:r>
            <w:r w:rsidR="00324E3A">
              <w:t>«</w:t>
            </w:r>
            <w:r w:rsidRPr="00F031FD">
              <w:t>31</w:t>
            </w:r>
            <w:r w:rsidR="00324E3A">
              <w:t>»</w:t>
            </w:r>
            <w:r w:rsidRPr="00F031FD">
              <w:t xml:space="preserve">, </w:t>
            </w:r>
            <w:r w:rsidR="00324E3A">
              <w:t>«</w:t>
            </w:r>
            <w:r w:rsidRPr="00F031FD">
              <w:t>14</w:t>
            </w:r>
            <w:r w:rsidR="00324E3A">
              <w:t>»</w:t>
            </w:r>
            <w:r w:rsidRPr="00F031FD">
              <w:t xml:space="preserve">, </w:t>
            </w:r>
            <w:r w:rsidR="00324E3A">
              <w:t>«</w:t>
            </w:r>
            <w:r w:rsidRPr="00F031FD">
              <w:t>41</w:t>
            </w:r>
            <w:r w:rsidR="00324E3A">
              <w:t>»</w:t>
            </w:r>
            <w:r w:rsidRPr="00F031FD">
              <w:t xml:space="preserve"> в справочнике </w:t>
            </w:r>
            <w:r w:rsidR="00324E3A">
              <w:t>«</w:t>
            </w:r>
            <w:r w:rsidRPr="00F031FD">
              <w:t>НУБП</w:t>
            </w:r>
            <w:r w:rsidR="00324E3A">
              <w:t>»</w:t>
            </w:r>
            <w:r w:rsidRPr="00F031FD">
              <w:t>). Выбор значений ограничен списком номеров ЛС, открытых данному клиенту по системным константам из справочника ИЛС КОФК и сюда же вывод</w:t>
            </w:r>
            <w:r w:rsidR="006637E6">
              <w:t>я</w:t>
            </w:r>
            <w:r w:rsidRPr="00F031FD">
              <w:t>тся все 14 ЛС из справочника без ограничений.</w:t>
            </w:r>
          </w:p>
          <w:p w14:paraId="1DEC3065" w14:textId="77777777" w:rsidR="00F031FD" w:rsidRPr="004726D2" w:rsidRDefault="00F031FD" w:rsidP="00B36EDB">
            <w:pPr>
              <w:pStyle w:val="ASFKTablenorm"/>
              <w:ind w:left="57" w:right="57"/>
            </w:pPr>
            <w:r w:rsidRPr="00F031FD">
              <w:t>При выборе пользователем родительского документа значение заполняется автоматически из указанного бюджетного обязательства</w:t>
            </w:r>
            <w:r>
              <w:t>.</w:t>
            </w:r>
          </w:p>
          <w:p w14:paraId="09094AD1" w14:textId="77777777" w:rsidR="00B87667" w:rsidRDefault="00B87667" w:rsidP="00B36EDB">
            <w:pPr>
              <w:pStyle w:val="ASFKTablenorm"/>
              <w:ind w:left="57" w:right="57"/>
            </w:pPr>
            <w:r w:rsidRPr="004726D2">
              <w:t>При указании пользователем ссылки на регистрационный номер и дату регистрации значение заполняется автоматически из указанного бюджетного обязательства.</w:t>
            </w:r>
          </w:p>
          <w:p w14:paraId="4487E946" w14:textId="77777777" w:rsidR="00B87667" w:rsidRPr="004726D2" w:rsidRDefault="00B87667" w:rsidP="00B36EDB">
            <w:pPr>
              <w:pStyle w:val="ASFKTablenorm"/>
              <w:ind w:left="57" w:right="57"/>
            </w:pPr>
            <w:r w:rsidRPr="004726D2">
              <w:lastRenderedPageBreak/>
              <w:t xml:space="preserve">При указании в поле </w:t>
            </w:r>
            <w:r w:rsidR="00324E3A">
              <w:t>«</w:t>
            </w:r>
            <w:r w:rsidRPr="004726D2">
              <w:t>Лицевой счет</w:t>
            </w:r>
            <w:r w:rsidR="00324E3A">
              <w:t>»</w:t>
            </w:r>
            <w:r w:rsidRPr="004726D2">
              <w:t xml:space="preserve"> 14 </w:t>
            </w:r>
            <w:r w:rsidR="00197DC2">
              <w:t xml:space="preserve">и 05 типов </w:t>
            </w:r>
            <w:r w:rsidR="00197DC2" w:rsidRPr="00197DC2">
              <w:t>ЛС (для 05 ЛС в записи справочника ЛС должн</w:t>
            </w:r>
            <w:r w:rsidR="00197DC2">
              <w:t>ы</w:t>
            </w:r>
            <w:r w:rsidR="00197DC2" w:rsidRPr="00197DC2">
              <w:t xml:space="preserve"> быть в заполнены поля раздела «Дополнительные реквизиты ЛС по переданным полномочиям» и отмечен чекбокс НУБП на вкладке «Дополнительные реквизиты (5)») </w:t>
            </w:r>
            <w:r w:rsidRPr="004726D2">
              <w:t>перезаполн</w:t>
            </w:r>
            <w:r w:rsidR="00197DC2">
              <w:t>яются</w:t>
            </w:r>
            <w:r w:rsidRPr="004726D2">
              <w:t xml:space="preserve"> сл</w:t>
            </w:r>
            <w:r w:rsidR="00A57767">
              <w:t>едующие</w:t>
            </w:r>
            <w:r w:rsidRPr="004726D2">
              <w:t xml:space="preserve"> поля документа:</w:t>
            </w:r>
          </w:p>
          <w:p w14:paraId="2D0D08DC" w14:textId="77777777" w:rsidR="00B87667" w:rsidRPr="004726D2" w:rsidRDefault="00B87667" w:rsidP="002410E2">
            <w:pPr>
              <w:pStyle w:val="ASFKTableListMark"/>
            </w:pPr>
            <w:r w:rsidRPr="004726D2">
              <w:t xml:space="preserve">код бюджета (код бюджета из </w:t>
            </w:r>
            <w:r w:rsidR="00AD61BF">
              <w:t xml:space="preserve">справочника </w:t>
            </w:r>
            <w:r w:rsidR="00324E3A">
              <w:t>«</w:t>
            </w:r>
            <w:r w:rsidR="00AD61BF">
              <w:t>Информация о ЛС</w:t>
            </w:r>
            <w:r w:rsidR="00324E3A">
              <w:t>»</w:t>
            </w:r>
            <w:r w:rsidRPr="004726D2">
              <w:t>);</w:t>
            </w:r>
          </w:p>
          <w:p w14:paraId="68199F02" w14:textId="77777777" w:rsidR="00B87667" w:rsidRPr="004726D2" w:rsidRDefault="00B87667" w:rsidP="002410E2">
            <w:pPr>
              <w:pStyle w:val="ASFKTableListMark"/>
            </w:pPr>
            <w:r w:rsidRPr="004726D2">
              <w:t xml:space="preserve">бюджет (наименование по коду из </w:t>
            </w:r>
            <w:r w:rsidR="004E0C36">
              <w:t xml:space="preserve">справочника </w:t>
            </w:r>
            <w:r w:rsidR="00324E3A">
              <w:t>«</w:t>
            </w:r>
            <w:r w:rsidR="004E0C36">
              <w:t>Бюджеты</w:t>
            </w:r>
            <w:r w:rsidR="00324E3A">
              <w:t>»</w:t>
            </w:r>
            <w:r w:rsidRPr="004726D2">
              <w:t>);</w:t>
            </w:r>
          </w:p>
          <w:p w14:paraId="39F60DAF" w14:textId="77777777" w:rsidR="00B87667" w:rsidRPr="004726D2" w:rsidRDefault="00B87667" w:rsidP="002410E2">
            <w:pPr>
              <w:pStyle w:val="ASFKTableListMark"/>
            </w:pPr>
            <w:r w:rsidRPr="004726D2">
              <w:t>финорган (код) (по коду бюджета из справочника финорганов);</w:t>
            </w:r>
          </w:p>
          <w:p w14:paraId="2F77B304" w14:textId="77777777" w:rsidR="00B87667" w:rsidRPr="004726D2" w:rsidRDefault="00B87667" w:rsidP="002410E2">
            <w:pPr>
              <w:pStyle w:val="ASFKTableListMark"/>
            </w:pPr>
            <w:r w:rsidRPr="004726D2">
              <w:t>финорган (наименование) (из справочника финорганов);</w:t>
            </w:r>
          </w:p>
          <w:p w14:paraId="1E1B5C06" w14:textId="77777777" w:rsidR="00B87667" w:rsidRPr="004726D2" w:rsidRDefault="00B87667" w:rsidP="002410E2">
            <w:pPr>
              <w:pStyle w:val="ASFKTableListMark"/>
            </w:pPr>
            <w:r w:rsidRPr="004726D2">
              <w:t xml:space="preserve">наименование клиента (полное наименование владельца ЛС из </w:t>
            </w:r>
            <w:r w:rsidR="00AD61BF">
              <w:t xml:space="preserve">справочника </w:t>
            </w:r>
            <w:r w:rsidR="00324E3A">
              <w:t>«</w:t>
            </w:r>
            <w:r w:rsidR="00AD61BF">
              <w:t>Информация о ЛС</w:t>
            </w:r>
            <w:r w:rsidR="00324E3A">
              <w:t>»</w:t>
            </w:r>
            <w:r w:rsidRPr="004726D2">
              <w:t>);</w:t>
            </w:r>
          </w:p>
          <w:p w14:paraId="1AA6152B" w14:textId="77777777" w:rsidR="00B87667" w:rsidRPr="004726D2" w:rsidRDefault="00B87667" w:rsidP="002410E2">
            <w:pPr>
              <w:pStyle w:val="ASFKTableListMark"/>
            </w:pPr>
            <w:r w:rsidRPr="004726D2">
              <w:t xml:space="preserve">код по сводному реестру (заполняется только в случае указания федерального бюджета – из </w:t>
            </w:r>
            <w:r w:rsidR="00AD61BF">
              <w:t xml:space="preserve">справочника </w:t>
            </w:r>
            <w:r w:rsidR="00324E3A">
              <w:t>«</w:t>
            </w:r>
            <w:r w:rsidR="00AD61BF">
              <w:t>Информация о ЛС</w:t>
            </w:r>
            <w:r w:rsidR="00324E3A">
              <w:t>»</w:t>
            </w:r>
            <w:r w:rsidRPr="004726D2">
              <w:t>);</w:t>
            </w:r>
          </w:p>
          <w:p w14:paraId="7086D4EE" w14:textId="77777777" w:rsidR="00B87667" w:rsidRPr="004726D2" w:rsidRDefault="00B87667" w:rsidP="002410E2">
            <w:pPr>
              <w:pStyle w:val="ASFKTableListMark"/>
            </w:pPr>
            <w:r w:rsidRPr="004726D2">
              <w:t xml:space="preserve">глава по БК (ведомство из </w:t>
            </w:r>
            <w:r w:rsidR="00AD61BF">
              <w:t xml:space="preserve">справочника </w:t>
            </w:r>
            <w:r w:rsidR="00324E3A">
              <w:t>«</w:t>
            </w:r>
            <w:r w:rsidR="00AD61BF">
              <w:t>Информация о ЛС</w:t>
            </w:r>
            <w:r w:rsidR="00324E3A">
              <w:t>»</w:t>
            </w:r>
            <w:r w:rsidRPr="004726D2">
              <w:t>);</w:t>
            </w:r>
          </w:p>
          <w:p w14:paraId="7FA3A525" w14:textId="77777777" w:rsidR="00B87667" w:rsidRDefault="00B87667" w:rsidP="002410E2">
            <w:pPr>
              <w:pStyle w:val="ASFKTableListMark"/>
            </w:pPr>
            <w:r w:rsidRPr="004726D2">
              <w:t xml:space="preserve">ГРБС/ГАИФ (наименование из </w:t>
            </w:r>
            <w:r w:rsidR="004E0C36">
              <w:t xml:space="preserve">справочника </w:t>
            </w:r>
            <w:r w:rsidR="00324E3A">
              <w:t>«</w:t>
            </w:r>
            <w:r w:rsidR="004E0C36">
              <w:t>Ведомства</w:t>
            </w:r>
            <w:r w:rsidR="00324E3A">
              <w:t>»</w:t>
            </w:r>
            <w:r w:rsidRPr="004726D2">
              <w:t>).</w:t>
            </w:r>
          </w:p>
          <w:p w14:paraId="440371DB" w14:textId="77777777" w:rsidR="00197DC2" w:rsidRPr="004726D2" w:rsidRDefault="00197DC2" w:rsidP="00B36EDB">
            <w:pPr>
              <w:pStyle w:val="ASFKTablenorm"/>
              <w:ind w:left="57" w:right="57"/>
            </w:pPr>
            <w:r w:rsidRPr="00197DC2">
              <w:t>На АРМ ГРБС/РБС заполняется вручную, либо выбором значения из справочника «Информация о ЛС» (список значений ограничен типом лицевого счета: «10», «03», «14»).</w:t>
            </w:r>
          </w:p>
        </w:tc>
      </w:tr>
      <w:tr w:rsidR="00B87667" w:rsidRPr="004726D2" w14:paraId="71F4593A" w14:textId="77777777" w:rsidTr="00B36EDB">
        <w:tc>
          <w:tcPr>
            <w:tcW w:w="1137" w:type="pct"/>
            <w:shd w:val="clear" w:color="auto" w:fill="auto"/>
          </w:tcPr>
          <w:p w14:paraId="00198B0B" w14:textId="77777777" w:rsidR="00B87667" w:rsidRPr="004726D2" w:rsidRDefault="00B87667" w:rsidP="00B36EDB">
            <w:pPr>
              <w:pStyle w:val="ASFKTablenorm"/>
              <w:ind w:left="57" w:right="57"/>
            </w:pPr>
            <w:r w:rsidRPr="004726D2">
              <w:t>По КОФК</w:t>
            </w:r>
          </w:p>
        </w:tc>
        <w:tc>
          <w:tcPr>
            <w:tcW w:w="3863" w:type="pct"/>
            <w:shd w:val="clear" w:color="auto" w:fill="auto"/>
          </w:tcPr>
          <w:p w14:paraId="6EF7DF83" w14:textId="77777777" w:rsidR="00F031FD" w:rsidRDefault="00F031FD" w:rsidP="00B36EDB">
            <w:pPr>
              <w:pStyle w:val="ASFKTablenorm"/>
              <w:ind w:left="57" w:right="57"/>
            </w:pPr>
            <w:r>
              <w:t>На</w:t>
            </w:r>
            <w:r w:rsidRPr="00F031FD">
              <w:t xml:space="preserve"> АРМ ПБС, ФО, НУБП: проверяется значение константы</w:t>
            </w:r>
            <w:r w:rsidR="0001166E">
              <w:t xml:space="preserve"> </w:t>
            </w:r>
            <w:r w:rsidR="00FD362E">
              <w:t>«Код собственного ТОФК»</w:t>
            </w:r>
            <w:r w:rsidRPr="00F031FD">
              <w:t xml:space="preserve">.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w:t>
            </w:r>
            <w:r w:rsidR="00FD362E">
              <w:t>«Код собственного ТОФК»</w:t>
            </w:r>
            <w:r>
              <w:t>.</w:t>
            </w:r>
          </w:p>
          <w:p w14:paraId="36469F79" w14:textId="77777777" w:rsidR="00B87667" w:rsidRPr="004726D2" w:rsidRDefault="00B87667" w:rsidP="00B36EDB">
            <w:pPr>
              <w:pStyle w:val="ASFKTablenorm"/>
              <w:ind w:left="57" w:right="57"/>
            </w:pPr>
            <w:r w:rsidRPr="004726D2">
              <w:t>Может быть изменено пользователем вручную или выбором из справочника КОФК (Органы ФК).</w:t>
            </w:r>
          </w:p>
          <w:p w14:paraId="4E60C863" w14:textId="77777777" w:rsidR="00B87667" w:rsidRPr="004726D2" w:rsidRDefault="00B87667" w:rsidP="00B36EDB">
            <w:pPr>
              <w:pStyle w:val="ASFKTablenorm"/>
              <w:ind w:left="57" w:right="57"/>
            </w:pPr>
            <w:r w:rsidRPr="004726D2">
              <w:t xml:space="preserve">Значение подтягивается автоматически при выборе родительского документа. </w:t>
            </w:r>
          </w:p>
        </w:tc>
      </w:tr>
      <w:tr w:rsidR="00B87667" w:rsidRPr="004726D2" w14:paraId="2BF3CE24" w14:textId="77777777" w:rsidTr="00B36EDB">
        <w:tc>
          <w:tcPr>
            <w:tcW w:w="1137" w:type="pct"/>
            <w:shd w:val="clear" w:color="auto" w:fill="auto"/>
          </w:tcPr>
          <w:p w14:paraId="460FE90D" w14:textId="77777777" w:rsidR="00B87667" w:rsidRPr="004726D2" w:rsidRDefault="00B87667" w:rsidP="00B36EDB">
            <w:pPr>
              <w:pStyle w:val="ASFKTablenorm"/>
              <w:ind w:left="57" w:right="57"/>
            </w:pPr>
            <w:r w:rsidRPr="004726D2">
              <w:t>ФК, орган ФК</w:t>
            </w:r>
          </w:p>
        </w:tc>
        <w:tc>
          <w:tcPr>
            <w:tcW w:w="3863" w:type="pct"/>
            <w:shd w:val="clear" w:color="auto" w:fill="auto"/>
          </w:tcPr>
          <w:p w14:paraId="6B6C6F9C" w14:textId="77777777" w:rsidR="00B87667" w:rsidRPr="004726D2" w:rsidRDefault="00B87667" w:rsidP="00B36EDB">
            <w:pPr>
              <w:pStyle w:val="ASFKTablenorm"/>
              <w:ind w:left="57" w:right="57"/>
            </w:pPr>
            <w:r w:rsidRPr="004726D2">
              <w:t xml:space="preserve">Значение поля подтягивается по полю </w:t>
            </w:r>
            <w:r w:rsidR="00324E3A">
              <w:t>«</w:t>
            </w:r>
            <w:r w:rsidRPr="004726D2">
              <w:t>по КОФК</w:t>
            </w:r>
            <w:r w:rsidR="00324E3A">
              <w:t>»</w:t>
            </w:r>
            <w:r w:rsidRPr="004726D2">
              <w:t xml:space="preserve"> из справочника органов ФК из поля </w:t>
            </w:r>
            <w:r w:rsidR="00324E3A">
              <w:t>«</w:t>
            </w:r>
            <w:r w:rsidRPr="004726D2">
              <w:t>Полное наименование</w:t>
            </w:r>
            <w:r w:rsidR="00324E3A">
              <w:t>»</w:t>
            </w:r>
            <w:r w:rsidRPr="004726D2">
              <w:t xml:space="preserve">. </w:t>
            </w:r>
          </w:p>
          <w:p w14:paraId="3A02B659" w14:textId="77777777" w:rsidR="00B87667" w:rsidRPr="004726D2" w:rsidRDefault="00B87667" w:rsidP="00B36EDB">
            <w:pPr>
              <w:pStyle w:val="ASFKTablenorm"/>
              <w:ind w:left="57" w:right="57"/>
            </w:pPr>
            <w:r w:rsidRPr="004726D2">
              <w:t>Может быть изменено пользователем вручную.</w:t>
            </w:r>
          </w:p>
          <w:p w14:paraId="151A45C8" w14:textId="77777777" w:rsidR="00B87667" w:rsidRPr="004726D2" w:rsidRDefault="00B87667" w:rsidP="00B36EDB">
            <w:pPr>
              <w:pStyle w:val="ASFKTablenorm"/>
              <w:ind w:left="57" w:right="57"/>
            </w:pPr>
            <w:r w:rsidRPr="004726D2">
              <w:t xml:space="preserve">Значение подтягивается автоматически при выборе родительского документа. </w:t>
            </w:r>
          </w:p>
        </w:tc>
      </w:tr>
      <w:tr w:rsidR="00B87667" w:rsidRPr="004726D2" w14:paraId="05639B4C" w14:textId="77777777" w:rsidTr="00B36EDB">
        <w:tc>
          <w:tcPr>
            <w:tcW w:w="1137" w:type="pct"/>
            <w:shd w:val="clear" w:color="auto" w:fill="auto"/>
          </w:tcPr>
          <w:p w14:paraId="433815AB" w14:textId="77777777" w:rsidR="00B87667" w:rsidRPr="004726D2" w:rsidRDefault="00B87667" w:rsidP="00B36EDB">
            <w:pPr>
              <w:pStyle w:val="ASFKTablenorm"/>
              <w:ind w:left="57" w:right="57"/>
            </w:pPr>
            <w:r w:rsidRPr="004726D2">
              <w:t xml:space="preserve">Пред. </w:t>
            </w:r>
            <w:r w:rsidR="002E27FF" w:rsidRPr="004726D2">
              <w:t>Д</w:t>
            </w:r>
            <w:r w:rsidRPr="004726D2">
              <w:t>ата</w:t>
            </w:r>
          </w:p>
        </w:tc>
        <w:tc>
          <w:tcPr>
            <w:tcW w:w="3863" w:type="pct"/>
            <w:shd w:val="clear" w:color="auto" w:fill="auto"/>
          </w:tcPr>
          <w:p w14:paraId="59A40BC0" w14:textId="77777777" w:rsidR="00B87667" w:rsidRPr="004726D2" w:rsidRDefault="00B87667" w:rsidP="00B36EDB">
            <w:pPr>
              <w:pStyle w:val="ASFKTablenorm"/>
              <w:ind w:left="57" w:right="57"/>
            </w:pPr>
            <w:r w:rsidRPr="004726D2">
              <w:t>Может быть изменено пользователем вручную или выбором из системного календаря.</w:t>
            </w:r>
          </w:p>
        </w:tc>
      </w:tr>
      <w:tr w:rsidR="00B87667" w:rsidRPr="004726D2" w14:paraId="344D0E11" w14:textId="77777777" w:rsidTr="00B36EDB">
        <w:tc>
          <w:tcPr>
            <w:tcW w:w="1137" w:type="pct"/>
            <w:shd w:val="clear" w:color="auto" w:fill="auto"/>
          </w:tcPr>
          <w:p w14:paraId="59495E37" w14:textId="77777777" w:rsidR="00B87667" w:rsidRPr="004726D2" w:rsidRDefault="00B87667" w:rsidP="00B36EDB">
            <w:pPr>
              <w:pStyle w:val="ASFKTablenorm"/>
              <w:ind w:left="57" w:right="57"/>
            </w:pPr>
            <w:r w:rsidRPr="004726D2">
              <w:t>Код объекта по ФАИП</w:t>
            </w:r>
          </w:p>
        </w:tc>
        <w:tc>
          <w:tcPr>
            <w:tcW w:w="3863" w:type="pct"/>
            <w:shd w:val="clear" w:color="auto" w:fill="auto"/>
          </w:tcPr>
          <w:p w14:paraId="6EB0593E" w14:textId="77777777" w:rsidR="00094069" w:rsidRPr="00094069" w:rsidRDefault="00094069" w:rsidP="00B36EDB">
            <w:pPr>
              <w:pStyle w:val="ASFKTablenorm"/>
              <w:ind w:left="57" w:right="57"/>
            </w:pPr>
            <w:r w:rsidRPr="00094069">
              <w:t xml:space="preserve">Заполняется вручную/из справочника ФАИП. </w:t>
            </w:r>
          </w:p>
          <w:p w14:paraId="7E5C83A0" w14:textId="77777777" w:rsidR="00094069" w:rsidRPr="00094069" w:rsidRDefault="00094069" w:rsidP="00B36EDB">
            <w:pPr>
              <w:pStyle w:val="ASFKTablenorm"/>
              <w:ind w:left="57" w:right="57"/>
            </w:pPr>
            <w:r w:rsidRPr="00094069">
              <w:t xml:space="preserve">Для выбора из справочника доступны все записи, у которых: признак актуальности указан «Да» и значение поля «Дата с» </w:t>
            </w:r>
            <w:r w:rsidR="00841077">
              <w:t>меньше или равна</w:t>
            </w:r>
            <w:r w:rsidRPr="00094069">
              <w:t xml:space="preserve"> дате документа (т.е. значение поля «Дата по» не учитывается – выводятся все записи прошлых лет).</w:t>
            </w:r>
          </w:p>
          <w:p w14:paraId="3E3284BD" w14:textId="77777777" w:rsidR="00080B3E" w:rsidRDefault="00094069" w:rsidP="00B36EDB">
            <w:pPr>
              <w:pStyle w:val="ASFKTablenorm"/>
              <w:ind w:left="57" w:right="57"/>
            </w:pPr>
            <w:r w:rsidRPr="00094069">
              <w:t xml:space="preserve">Для всех документов, за исключением документов по л/с </w:t>
            </w:r>
            <w:r w:rsidRPr="00ED0CCC">
              <w:rPr>
                <w:rStyle w:val="ASFKReporterror"/>
              </w:rPr>
              <w:t>с</w:t>
            </w:r>
            <w:r w:rsidRPr="00094069">
              <w:t xml:space="preserve"> кодом 20, 21, 22, 30, 31, 32, 41, возможен</w:t>
            </w:r>
            <w:r w:rsidR="00683289">
              <w:t xml:space="preserve"> </w:t>
            </w:r>
            <w:r w:rsidRPr="00094069">
              <w:t>выбор значений из справочника «Перечень кодов мероприятий по информатизации».</w:t>
            </w:r>
          </w:p>
          <w:p w14:paraId="331B2AFE" w14:textId="77777777" w:rsidR="001C0799" w:rsidRPr="004726D2" w:rsidRDefault="001C0799" w:rsidP="00B36EDB">
            <w:pPr>
              <w:pStyle w:val="ASFKTablenorm"/>
              <w:ind w:left="57" w:right="57"/>
            </w:pPr>
            <w:r w:rsidRPr="001C0799">
              <w:t>Для ОФК off-line заполняется вручную.</w:t>
            </w:r>
          </w:p>
        </w:tc>
      </w:tr>
      <w:tr w:rsidR="00B87667" w:rsidRPr="004726D2" w14:paraId="1F5D05BC" w14:textId="77777777" w:rsidTr="00B36EDB">
        <w:tc>
          <w:tcPr>
            <w:tcW w:w="1137" w:type="pct"/>
            <w:shd w:val="clear" w:color="auto" w:fill="auto"/>
          </w:tcPr>
          <w:p w14:paraId="0B217A12" w14:textId="77777777" w:rsidR="00B87667" w:rsidRPr="004726D2" w:rsidRDefault="00B87667" w:rsidP="00B36EDB">
            <w:pPr>
              <w:pStyle w:val="ASFKTablenorm"/>
              <w:ind w:left="57" w:right="57"/>
            </w:pPr>
            <w:r w:rsidRPr="004726D2">
              <w:t>Учетный номер обязательства</w:t>
            </w:r>
          </w:p>
        </w:tc>
        <w:tc>
          <w:tcPr>
            <w:tcW w:w="3863" w:type="pct"/>
            <w:shd w:val="clear" w:color="auto" w:fill="auto"/>
          </w:tcPr>
          <w:p w14:paraId="1E54BA7D" w14:textId="77777777" w:rsidR="00B87667" w:rsidRPr="004726D2" w:rsidRDefault="00B87667" w:rsidP="00B36EDB">
            <w:pPr>
              <w:pStyle w:val="ASFKTablenorm"/>
              <w:ind w:left="57" w:right="57"/>
            </w:pPr>
            <w:r w:rsidRPr="004726D2">
              <w:t xml:space="preserve">Значение может вводиться вручную или заполнятся автоматически при выборе родительского документа из поля </w:t>
            </w:r>
            <w:r w:rsidR="00324E3A">
              <w:t>«</w:t>
            </w:r>
            <w:r w:rsidRPr="004726D2">
              <w:t>Учетный номер БО</w:t>
            </w:r>
            <w:r w:rsidR="00324E3A">
              <w:t>»</w:t>
            </w:r>
            <w:r w:rsidRPr="004726D2">
              <w:t xml:space="preserve"> из списка документов </w:t>
            </w:r>
            <w:r w:rsidR="00324E3A">
              <w:t>«</w:t>
            </w:r>
            <w:r w:rsidRPr="004726D2">
              <w:t>Бюджетное обязательство</w:t>
            </w:r>
            <w:r w:rsidR="00324E3A">
              <w:t>»</w:t>
            </w:r>
            <w:r w:rsidRPr="004726D2">
              <w:t>, если расход осуществляется по бюджетному обязательству.</w:t>
            </w:r>
          </w:p>
          <w:p w14:paraId="33831EDC" w14:textId="77777777" w:rsidR="00B87667" w:rsidRPr="004726D2" w:rsidRDefault="00B87667" w:rsidP="00B36EDB">
            <w:pPr>
              <w:pStyle w:val="ASFKTablenorm"/>
              <w:ind w:left="57" w:right="57"/>
            </w:pPr>
            <w:r w:rsidRPr="004726D2">
              <w:t>В список входят документы следующих типов:</w:t>
            </w:r>
          </w:p>
          <w:p w14:paraId="4843A268" w14:textId="77777777" w:rsidR="00B87667" w:rsidRPr="004726D2" w:rsidRDefault="00324E3A" w:rsidP="002410E2">
            <w:pPr>
              <w:pStyle w:val="ASFKTableListMark"/>
            </w:pPr>
            <w:r>
              <w:t>«</w:t>
            </w:r>
            <w:r w:rsidR="00B87667" w:rsidRPr="004726D2">
              <w:t>Сведения об обязательстве</w:t>
            </w:r>
            <w:r>
              <w:t>»</w:t>
            </w:r>
            <w:r w:rsidR="00B87667" w:rsidRPr="004726D2">
              <w:t xml:space="preserve">; </w:t>
            </w:r>
          </w:p>
          <w:p w14:paraId="65BA4A5E" w14:textId="77777777" w:rsidR="00B87667" w:rsidRPr="004726D2" w:rsidRDefault="00324E3A" w:rsidP="002410E2">
            <w:pPr>
              <w:pStyle w:val="ASFKTableListMark"/>
            </w:pPr>
            <w:r>
              <w:lastRenderedPageBreak/>
              <w:t>«</w:t>
            </w:r>
            <w:r w:rsidR="00B87667" w:rsidRPr="004726D2">
              <w:t>Заявка на внесение изменений в обязательство</w:t>
            </w:r>
            <w:r>
              <w:t>»</w:t>
            </w:r>
            <w:r w:rsidR="00B87667" w:rsidRPr="004726D2">
              <w:t xml:space="preserve">; </w:t>
            </w:r>
          </w:p>
          <w:p w14:paraId="36C3E924" w14:textId="77777777" w:rsidR="00B87667" w:rsidRPr="004726D2" w:rsidRDefault="00324E3A" w:rsidP="002410E2">
            <w:pPr>
              <w:pStyle w:val="ASFKTableListMark"/>
            </w:pPr>
            <w:r>
              <w:t>«</w:t>
            </w:r>
            <w:r w:rsidR="00B87667" w:rsidRPr="004726D2">
              <w:t>Заявка на перерегистрацию БО в очередном финансовом году</w:t>
            </w:r>
            <w:r>
              <w:t>»</w:t>
            </w:r>
            <w:r w:rsidR="00B87667" w:rsidRPr="004726D2">
              <w:t>.</w:t>
            </w:r>
          </w:p>
          <w:p w14:paraId="14D3E0A0" w14:textId="77777777" w:rsidR="00B87667" w:rsidRPr="004726D2" w:rsidRDefault="00B87667" w:rsidP="002410E2">
            <w:pPr>
              <w:pStyle w:val="ASFKTableListMark"/>
            </w:pPr>
            <w:r w:rsidRPr="004726D2">
              <w:t xml:space="preserve">Значение передается из </w:t>
            </w:r>
            <w:r w:rsidR="00180DDD">
              <w:t>OEBS</w:t>
            </w:r>
            <w:r w:rsidRPr="004726D2">
              <w:t>.</w:t>
            </w:r>
          </w:p>
        </w:tc>
      </w:tr>
      <w:tr w:rsidR="00B87667" w:rsidRPr="004726D2" w14:paraId="393FEA51" w14:textId="77777777" w:rsidTr="00B36EDB">
        <w:tc>
          <w:tcPr>
            <w:tcW w:w="1137" w:type="pct"/>
            <w:shd w:val="clear" w:color="auto" w:fill="auto"/>
          </w:tcPr>
          <w:p w14:paraId="4EB1CC32" w14:textId="77777777" w:rsidR="00B87667" w:rsidRPr="004726D2" w:rsidRDefault="00B87667" w:rsidP="00B36EDB">
            <w:pPr>
              <w:pStyle w:val="ASFKTablenorm"/>
              <w:ind w:left="57" w:right="57"/>
            </w:pPr>
            <w:r w:rsidRPr="004726D2">
              <w:t>Приоритет исполнения (наименование)</w:t>
            </w:r>
          </w:p>
        </w:tc>
        <w:tc>
          <w:tcPr>
            <w:tcW w:w="3863" w:type="pct"/>
            <w:shd w:val="clear" w:color="auto" w:fill="auto"/>
          </w:tcPr>
          <w:p w14:paraId="15F37E45" w14:textId="77777777" w:rsidR="00B87667" w:rsidRPr="004726D2" w:rsidRDefault="00B87667" w:rsidP="00B36EDB">
            <w:pPr>
              <w:pStyle w:val="ASFKTablenorm"/>
              <w:ind w:left="57" w:right="57"/>
            </w:pPr>
            <w:r w:rsidRPr="004726D2">
              <w:t>Значение вводится вручную.</w:t>
            </w:r>
          </w:p>
        </w:tc>
      </w:tr>
      <w:tr w:rsidR="00B87667" w:rsidRPr="004726D2" w14:paraId="2475AC12" w14:textId="77777777" w:rsidTr="00B36EDB">
        <w:tc>
          <w:tcPr>
            <w:tcW w:w="1137" w:type="pct"/>
            <w:shd w:val="clear" w:color="auto" w:fill="auto"/>
          </w:tcPr>
          <w:p w14:paraId="640D09AE" w14:textId="77777777" w:rsidR="00B87667" w:rsidRPr="004726D2" w:rsidRDefault="00B87667" w:rsidP="00B36EDB">
            <w:pPr>
              <w:pStyle w:val="ASFKTablenorm"/>
              <w:ind w:left="57" w:right="57"/>
            </w:pPr>
            <w:r w:rsidRPr="004726D2">
              <w:t>Приоритет заявки</w:t>
            </w:r>
          </w:p>
        </w:tc>
        <w:tc>
          <w:tcPr>
            <w:tcW w:w="3863" w:type="pct"/>
            <w:shd w:val="clear" w:color="auto" w:fill="auto"/>
          </w:tcPr>
          <w:p w14:paraId="63393366" w14:textId="77777777" w:rsidR="00B87667" w:rsidRPr="004726D2" w:rsidRDefault="00B87667" w:rsidP="00B36EDB">
            <w:pPr>
              <w:pStyle w:val="ASFKTablenorm"/>
              <w:ind w:left="57" w:right="57"/>
            </w:pPr>
            <w:r w:rsidRPr="004726D2">
              <w:t>Значение вводится вручную.</w:t>
            </w:r>
          </w:p>
        </w:tc>
      </w:tr>
      <w:tr w:rsidR="00B87667" w:rsidRPr="004726D2" w14:paraId="1C988AF5" w14:textId="77777777" w:rsidTr="00B36EDB">
        <w:tc>
          <w:tcPr>
            <w:tcW w:w="1137" w:type="pct"/>
            <w:shd w:val="clear" w:color="auto" w:fill="auto"/>
          </w:tcPr>
          <w:p w14:paraId="5156E41D" w14:textId="77777777" w:rsidR="00B87667" w:rsidRPr="004726D2" w:rsidRDefault="00B87667" w:rsidP="00B36EDB">
            <w:pPr>
              <w:pStyle w:val="ASFKTablenorm"/>
              <w:ind w:left="57" w:right="57"/>
            </w:pPr>
            <w:r w:rsidRPr="004726D2">
              <w:t>GUID документа БО</w:t>
            </w:r>
          </w:p>
        </w:tc>
        <w:tc>
          <w:tcPr>
            <w:tcW w:w="3863" w:type="pct"/>
            <w:shd w:val="clear" w:color="auto" w:fill="auto"/>
          </w:tcPr>
          <w:p w14:paraId="0D7A0182" w14:textId="77777777" w:rsidR="00B87667" w:rsidRPr="004726D2" w:rsidRDefault="00B87667" w:rsidP="00B36EDB">
            <w:pPr>
              <w:pStyle w:val="ASFKTablenorm"/>
              <w:ind w:left="57" w:right="57"/>
            </w:pPr>
            <w:r w:rsidRPr="004726D2">
              <w:t xml:space="preserve">Заполняется при выборе родительского документа </w:t>
            </w:r>
            <w:r w:rsidR="00324E3A">
              <w:t>«</w:t>
            </w:r>
            <w:r w:rsidRPr="004726D2">
              <w:t>Сведения о БО</w:t>
            </w:r>
            <w:r w:rsidR="00324E3A">
              <w:t>»</w:t>
            </w:r>
            <w:r w:rsidRPr="004726D2">
              <w:t xml:space="preserve"> гуидом родительского документа, при условии, что в родительском документе не заполнено поле </w:t>
            </w:r>
            <w:r w:rsidR="00324E3A">
              <w:t>«</w:t>
            </w:r>
            <w:r w:rsidRPr="004726D2">
              <w:t>Учетный номер БО</w:t>
            </w:r>
            <w:r w:rsidR="00324E3A">
              <w:t>»</w:t>
            </w:r>
            <w:r w:rsidRPr="004726D2">
              <w:t>.</w:t>
            </w:r>
          </w:p>
        </w:tc>
      </w:tr>
      <w:tr w:rsidR="00B87667" w:rsidRPr="004726D2" w14:paraId="5949FE4B" w14:textId="77777777" w:rsidTr="00B36EDB">
        <w:tc>
          <w:tcPr>
            <w:tcW w:w="5000" w:type="pct"/>
            <w:gridSpan w:val="2"/>
            <w:shd w:val="clear" w:color="auto" w:fill="auto"/>
          </w:tcPr>
          <w:p w14:paraId="23178B5C" w14:textId="77777777" w:rsidR="00B87667" w:rsidRPr="004726D2" w:rsidRDefault="00B87667" w:rsidP="00B36EDB">
            <w:pPr>
              <w:pStyle w:val="ASFKTablenorm"/>
              <w:ind w:left="57" w:right="57"/>
            </w:pPr>
            <w:r w:rsidRPr="004726D2">
              <w:t xml:space="preserve">Группа полей </w:t>
            </w:r>
            <w:r w:rsidR="00324E3A">
              <w:t>«</w:t>
            </w:r>
            <w:r w:rsidRPr="004726D2">
              <w:t>Раздел 1. Реквизиты документа</w:t>
            </w:r>
            <w:r w:rsidR="00324E3A">
              <w:t>»</w:t>
            </w:r>
          </w:p>
        </w:tc>
      </w:tr>
      <w:tr w:rsidR="00B87667" w:rsidRPr="004726D2" w14:paraId="3186DD95" w14:textId="77777777" w:rsidTr="00B36EDB">
        <w:tc>
          <w:tcPr>
            <w:tcW w:w="1137" w:type="pct"/>
            <w:shd w:val="clear" w:color="auto" w:fill="auto"/>
          </w:tcPr>
          <w:p w14:paraId="06AD7418" w14:textId="77777777" w:rsidR="00B87667" w:rsidRPr="004726D2" w:rsidRDefault="00B87667" w:rsidP="00B36EDB">
            <w:pPr>
              <w:pStyle w:val="ASFKTablenorm"/>
              <w:ind w:left="57" w:right="57"/>
            </w:pPr>
            <w:r w:rsidRPr="004726D2">
              <w:t>Сумма в валюте выплаты</w:t>
            </w:r>
          </w:p>
        </w:tc>
        <w:tc>
          <w:tcPr>
            <w:tcW w:w="3863" w:type="pct"/>
            <w:shd w:val="clear" w:color="auto" w:fill="auto"/>
          </w:tcPr>
          <w:p w14:paraId="474B5EF6" w14:textId="77777777" w:rsidR="00B87667" w:rsidRPr="004726D2" w:rsidRDefault="00B87667" w:rsidP="00B36EDB">
            <w:pPr>
              <w:pStyle w:val="ASFKTablenorm"/>
              <w:ind w:left="57" w:right="57"/>
            </w:pPr>
            <w:r w:rsidRPr="004726D2">
              <w:t>Значение вводится вручную.</w:t>
            </w:r>
          </w:p>
        </w:tc>
      </w:tr>
      <w:tr w:rsidR="00B87667" w:rsidRPr="004726D2" w14:paraId="2CB36ED0" w14:textId="77777777" w:rsidTr="00B36EDB">
        <w:tc>
          <w:tcPr>
            <w:tcW w:w="1137" w:type="pct"/>
            <w:shd w:val="clear" w:color="auto" w:fill="auto"/>
          </w:tcPr>
          <w:p w14:paraId="1DEF6B48" w14:textId="77777777" w:rsidR="00B87667" w:rsidRPr="004726D2" w:rsidRDefault="00B87667" w:rsidP="00B36EDB">
            <w:pPr>
              <w:pStyle w:val="ASFKTablenorm"/>
              <w:ind w:left="57" w:right="57"/>
            </w:pPr>
            <w:r w:rsidRPr="004726D2">
              <w:t xml:space="preserve">Код вал. </w:t>
            </w:r>
            <w:r w:rsidR="002E27FF" w:rsidRPr="004726D2">
              <w:t>П</w:t>
            </w:r>
            <w:r w:rsidRPr="004726D2">
              <w:t>о ОКВ</w:t>
            </w:r>
          </w:p>
        </w:tc>
        <w:tc>
          <w:tcPr>
            <w:tcW w:w="3863" w:type="pct"/>
            <w:shd w:val="clear" w:color="auto" w:fill="auto"/>
          </w:tcPr>
          <w:p w14:paraId="04F36DF2" w14:textId="77777777" w:rsidR="00B87667" w:rsidRPr="004726D2" w:rsidRDefault="00B87667" w:rsidP="00B36EDB">
            <w:pPr>
              <w:pStyle w:val="ASFKTablenorm"/>
              <w:ind w:left="57" w:right="57"/>
            </w:pPr>
            <w:r w:rsidRPr="004726D2">
              <w:t>Код валюты.</w:t>
            </w:r>
          </w:p>
          <w:p w14:paraId="09CD86A7" w14:textId="77777777" w:rsidR="00B87667" w:rsidRPr="004726D2" w:rsidRDefault="00B87667" w:rsidP="00B36EDB">
            <w:pPr>
              <w:pStyle w:val="ASFKTablenorm"/>
              <w:ind w:left="57" w:right="57"/>
            </w:pPr>
            <w:r w:rsidRPr="004726D2">
              <w:t>Автоматически подставляется код валюты, определенной для системы как валюта по умолчанию (RUB). Может быть изменена пользователем выбором значения из справочника валют.</w:t>
            </w:r>
          </w:p>
        </w:tc>
      </w:tr>
      <w:tr w:rsidR="00B87667" w:rsidRPr="004726D2" w14:paraId="17120E86" w14:textId="77777777" w:rsidTr="00B36EDB">
        <w:tc>
          <w:tcPr>
            <w:tcW w:w="1137" w:type="pct"/>
            <w:shd w:val="clear" w:color="auto" w:fill="auto"/>
          </w:tcPr>
          <w:p w14:paraId="7AAEF99A" w14:textId="77777777" w:rsidR="00B87667" w:rsidRPr="004726D2" w:rsidRDefault="00B87667" w:rsidP="00B36EDB">
            <w:pPr>
              <w:pStyle w:val="ASFKTablenorm"/>
              <w:ind w:left="57" w:right="57"/>
            </w:pPr>
            <w:r w:rsidRPr="004726D2">
              <w:t>Аванс</w:t>
            </w:r>
          </w:p>
        </w:tc>
        <w:tc>
          <w:tcPr>
            <w:tcW w:w="3863" w:type="pct"/>
            <w:shd w:val="clear" w:color="auto" w:fill="auto"/>
          </w:tcPr>
          <w:p w14:paraId="25AA7332" w14:textId="77777777" w:rsidR="00B87667" w:rsidRPr="004726D2" w:rsidRDefault="00B87667" w:rsidP="00B36EDB">
            <w:pPr>
              <w:pStyle w:val="ASFKTablenorm"/>
              <w:ind w:left="57" w:right="57"/>
            </w:pPr>
            <w:r w:rsidRPr="004726D2">
              <w:t>Чекбокс.</w:t>
            </w:r>
          </w:p>
        </w:tc>
      </w:tr>
      <w:tr w:rsidR="00B87667" w:rsidRPr="004726D2" w14:paraId="06FFF057" w14:textId="77777777" w:rsidTr="00B36EDB">
        <w:tc>
          <w:tcPr>
            <w:tcW w:w="1137" w:type="pct"/>
            <w:shd w:val="clear" w:color="auto" w:fill="auto"/>
          </w:tcPr>
          <w:p w14:paraId="2AC3D77D" w14:textId="77777777" w:rsidR="00B87667" w:rsidRPr="004726D2" w:rsidRDefault="00B87667" w:rsidP="00B36EDB">
            <w:pPr>
              <w:pStyle w:val="ASFKTablenorm"/>
              <w:ind w:left="57" w:right="57"/>
            </w:pPr>
            <w:r w:rsidRPr="004726D2">
              <w:t>Сумма в рублевом эквиваленте</w:t>
            </w:r>
          </w:p>
        </w:tc>
        <w:tc>
          <w:tcPr>
            <w:tcW w:w="3863" w:type="pct"/>
            <w:shd w:val="clear" w:color="auto" w:fill="auto"/>
          </w:tcPr>
          <w:p w14:paraId="362EA1B7" w14:textId="77777777" w:rsidR="00B87667" w:rsidRPr="004726D2" w:rsidRDefault="00B87667" w:rsidP="00B36EDB">
            <w:pPr>
              <w:pStyle w:val="ASFKTablenorm"/>
              <w:ind w:left="57" w:right="57"/>
            </w:pPr>
            <w:r w:rsidRPr="004726D2">
              <w:t>Значение вводится вручную.</w:t>
            </w:r>
          </w:p>
          <w:p w14:paraId="35FEB203" w14:textId="77777777" w:rsidR="00B87667" w:rsidRPr="004726D2" w:rsidRDefault="00B87667" w:rsidP="00B36EDB">
            <w:pPr>
              <w:pStyle w:val="ASFKTablenorm"/>
              <w:ind w:left="57" w:right="57"/>
            </w:pPr>
            <w:r w:rsidRPr="004726D2">
              <w:t>По умолчанию проставляется 0.00.</w:t>
            </w:r>
          </w:p>
        </w:tc>
      </w:tr>
      <w:tr w:rsidR="00B87667" w:rsidRPr="004726D2" w14:paraId="324757A6" w14:textId="77777777" w:rsidTr="00B36EDB">
        <w:tc>
          <w:tcPr>
            <w:tcW w:w="1137" w:type="pct"/>
            <w:shd w:val="clear" w:color="auto" w:fill="auto"/>
          </w:tcPr>
          <w:p w14:paraId="23B3E584" w14:textId="77777777" w:rsidR="00B87667" w:rsidRPr="004726D2" w:rsidRDefault="00B87667" w:rsidP="00B36EDB">
            <w:pPr>
              <w:pStyle w:val="ASFKTablenorm"/>
              <w:ind w:left="57" w:right="57"/>
            </w:pPr>
            <w:r w:rsidRPr="004726D2">
              <w:t>Очередность платежа</w:t>
            </w:r>
          </w:p>
        </w:tc>
        <w:tc>
          <w:tcPr>
            <w:tcW w:w="3863" w:type="pct"/>
            <w:shd w:val="clear" w:color="auto" w:fill="auto"/>
          </w:tcPr>
          <w:p w14:paraId="4778BD5D" w14:textId="77777777" w:rsidR="00B87667" w:rsidRPr="004726D2" w:rsidRDefault="00B87667" w:rsidP="00B36EDB">
            <w:pPr>
              <w:pStyle w:val="ASFKTablenorm"/>
              <w:ind w:left="57" w:right="57"/>
            </w:pPr>
            <w:r w:rsidRPr="004726D2">
              <w:t>Очередность платежа.</w:t>
            </w:r>
          </w:p>
          <w:p w14:paraId="7E056C67" w14:textId="77777777" w:rsidR="00B87667" w:rsidRPr="004726D2" w:rsidRDefault="00B87667" w:rsidP="00B36EDB">
            <w:pPr>
              <w:pStyle w:val="ASFKTablenorm"/>
              <w:ind w:left="57" w:right="57"/>
            </w:pPr>
            <w:r w:rsidRPr="004726D2">
              <w:t xml:space="preserve">Значение по умолчанию </w:t>
            </w:r>
            <w:r w:rsidR="00324E3A">
              <w:t>«</w:t>
            </w:r>
            <w:r w:rsidRPr="004726D2">
              <w:t>5</w:t>
            </w:r>
            <w:r w:rsidR="00324E3A">
              <w:t>»</w:t>
            </w:r>
            <w:r w:rsidRPr="004726D2">
              <w:t xml:space="preserve">. </w:t>
            </w:r>
          </w:p>
          <w:p w14:paraId="311CA088" w14:textId="77777777" w:rsidR="00B87667" w:rsidRPr="004726D2" w:rsidRDefault="00B87667" w:rsidP="00B36EDB">
            <w:pPr>
              <w:pStyle w:val="ASFKTablenorm"/>
              <w:ind w:left="57" w:right="57"/>
            </w:pPr>
            <w:r w:rsidRPr="004726D2">
              <w:t>Может быть изменено пользователем выбором из выпадающего списка: 1, 2, 3, 4, 5.</w:t>
            </w:r>
          </w:p>
        </w:tc>
      </w:tr>
      <w:tr w:rsidR="00B87667" w:rsidRPr="004726D2" w14:paraId="1386A44B" w14:textId="77777777" w:rsidTr="00B36EDB">
        <w:tc>
          <w:tcPr>
            <w:tcW w:w="1137" w:type="pct"/>
            <w:shd w:val="clear" w:color="auto" w:fill="auto"/>
          </w:tcPr>
          <w:p w14:paraId="75FA57C3" w14:textId="77777777" w:rsidR="00B87667" w:rsidRPr="004726D2" w:rsidRDefault="00B87667" w:rsidP="00B36EDB">
            <w:pPr>
              <w:pStyle w:val="ASFKTablenorm"/>
              <w:ind w:left="57" w:right="57"/>
            </w:pPr>
            <w:r w:rsidRPr="004726D2">
              <w:t>Вид платежа</w:t>
            </w:r>
          </w:p>
        </w:tc>
        <w:tc>
          <w:tcPr>
            <w:tcW w:w="3863" w:type="pct"/>
            <w:shd w:val="clear" w:color="auto" w:fill="auto"/>
          </w:tcPr>
          <w:p w14:paraId="2005D997" w14:textId="77777777" w:rsidR="00B87667" w:rsidRPr="004726D2" w:rsidRDefault="00B87667" w:rsidP="00B36EDB">
            <w:pPr>
              <w:pStyle w:val="ASFKTablenorm"/>
              <w:ind w:left="57" w:right="57"/>
            </w:pPr>
            <w:r w:rsidRPr="004726D2">
              <w:t xml:space="preserve">Вид платежа. </w:t>
            </w:r>
          </w:p>
          <w:p w14:paraId="1B79322D" w14:textId="77777777" w:rsidR="00B87667" w:rsidRPr="004726D2" w:rsidRDefault="00B87667" w:rsidP="00B36EDB">
            <w:pPr>
              <w:pStyle w:val="ASFKTablenorm"/>
              <w:ind w:left="57" w:right="57"/>
            </w:pPr>
            <w:r w:rsidRPr="004726D2">
              <w:t xml:space="preserve">Для пользователя на статусе </w:t>
            </w:r>
            <w:r w:rsidR="00324E3A">
              <w:t>«</w:t>
            </w:r>
            <w:r w:rsidRPr="004726D2">
              <w:t>Черновик</w:t>
            </w:r>
            <w:r w:rsidR="00324E3A">
              <w:t>»</w:t>
            </w:r>
            <w:r w:rsidRPr="004726D2">
              <w:t xml:space="preserve"> доступны </w:t>
            </w:r>
            <w:r w:rsidR="00CE5871">
              <w:t>значения «»</w:t>
            </w:r>
            <w:r w:rsidRPr="004726D2">
              <w:t xml:space="preserve">, </w:t>
            </w:r>
            <w:r w:rsidR="00324E3A">
              <w:t>«</w:t>
            </w:r>
            <w:r w:rsidRPr="004726D2">
              <w:t>срочно</w:t>
            </w:r>
            <w:r w:rsidR="00324E3A">
              <w:t>»</w:t>
            </w:r>
            <w:r w:rsidRPr="004726D2">
              <w:t xml:space="preserve">. По умолчанию проставляется пустое </w:t>
            </w:r>
            <w:r w:rsidR="00CE5871">
              <w:t>значение «»</w:t>
            </w:r>
            <w:r w:rsidRPr="004726D2">
              <w:t>.</w:t>
            </w:r>
          </w:p>
        </w:tc>
      </w:tr>
      <w:tr w:rsidR="000531E5" w:rsidRPr="00671F55" w14:paraId="292385A3" w14:textId="77777777" w:rsidTr="00B36EDB">
        <w:tc>
          <w:tcPr>
            <w:tcW w:w="1137" w:type="pct"/>
            <w:shd w:val="clear" w:color="auto" w:fill="auto"/>
          </w:tcPr>
          <w:p w14:paraId="2F5990B6" w14:textId="77777777" w:rsidR="000531E5" w:rsidRPr="00F63ED1" w:rsidRDefault="000531E5" w:rsidP="00B36EDB">
            <w:pPr>
              <w:pStyle w:val="ASFKTablenorm"/>
              <w:ind w:left="57" w:right="57"/>
            </w:pPr>
            <w:r>
              <w:t>ИПД</w:t>
            </w:r>
          </w:p>
        </w:tc>
        <w:tc>
          <w:tcPr>
            <w:tcW w:w="3863" w:type="pct"/>
            <w:shd w:val="clear" w:color="auto" w:fill="auto"/>
          </w:tcPr>
          <w:p w14:paraId="1A116A30" w14:textId="77777777" w:rsidR="000531E5" w:rsidRPr="00F63ED1" w:rsidRDefault="000531E5" w:rsidP="00B36EDB">
            <w:pPr>
              <w:pStyle w:val="ASFKTablenorm"/>
              <w:ind w:left="57" w:right="57"/>
            </w:pPr>
            <w:r>
              <w:t>Значение вводится вручную.</w:t>
            </w:r>
          </w:p>
        </w:tc>
      </w:tr>
      <w:tr w:rsidR="000531E5" w:rsidRPr="00671F55" w14:paraId="547C6706" w14:textId="77777777" w:rsidTr="00B36EDB">
        <w:tc>
          <w:tcPr>
            <w:tcW w:w="1137" w:type="pct"/>
            <w:shd w:val="clear" w:color="auto" w:fill="auto"/>
          </w:tcPr>
          <w:p w14:paraId="52CA7BA8" w14:textId="77777777" w:rsidR="000531E5" w:rsidRPr="00F63ED1" w:rsidRDefault="000531E5" w:rsidP="00B36EDB">
            <w:pPr>
              <w:pStyle w:val="ASFKTablenorm"/>
              <w:ind w:left="57" w:right="57"/>
            </w:pPr>
            <w:r>
              <w:t>ПРД</w:t>
            </w:r>
          </w:p>
        </w:tc>
        <w:tc>
          <w:tcPr>
            <w:tcW w:w="3863" w:type="pct"/>
            <w:shd w:val="clear" w:color="auto" w:fill="auto"/>
          </w:tcPr>
          <w:p w14:paraId="3CF6B3C6" w14:textId="77777777" w:rsidR="000531E5" w:rsidRDefault="000531E5" w:rsidP="00B36EDB">
            <w:pPr>
              <w:pStyle w:val="ASFKTablenorm"/>
              <w:ind w:left="57" w:right="57"/>
            </w:pPr>
            <w:r>
              <w:t>Значение вводится вручную.</w:t>
            </w:r>
          </w:p>
          <w:p w14:paraId="5F5B814E" w14:textId="77777777" w:rsidR="000531E5" w:rsidRPr="00F63ED1" w:rsidRDefault="000531E5" w:rsidP="00B36EDB">
            <w:pPr>
              <w:pStyle w:val="ASFKTablenorm"/>
              <w:ind w:left="57" w:right="57"/>
            </w:pPr>
            <w:r>
              <w:t>Поле обязательно к заполнению, если заполнены поля «ЕЛС» или «ЖКУ».</w:t>
            </w:r>
          </w:p>
        </w:tc>
      </w:tr>
      <w:tr w:rsidR="000531E5" w:rsidRPr="00671F55" w14:paraId="4E45F6B3" w14:textId="77777777" w:rsidTr="00B36EDB">
        <w:tc>
          <w:tcPr>
            <w:tcW w:w="1137" w:type="pct"/>
            <w:shd w:val="clear" w:color="auto" w:fill="auto"/>
          </w:tcPr>
          <w:p w14:paraId="43893B47" w14:textId="77777777" w:rsidR="000531E5" w:rsidRPr="00F63ED1" w:rsidRDefault="000531E5" w:rsidP="00B36EDB">
            <w:pPr>
              <w:pStyle w:val="ASFKTablenorm"/>
              <w:ind w:left="57" w:right="57"/>
            </w:pPr>
            <w:r>
              <w:t>ЕЛС</w:t>
            </w:r>
          </w:p>
        </w:tc>
        <w:tc>
          <w:tcPr>
            <w:tcW w:w="3863" w:type="pct"/>
            <w:shd w:val="clear" w:color="auto" w:fill="auto"/>
          </w:tcPr>
          <w:p w14:paraId="02B3F46E" w14:textId="77777777" w:rsidR="000531E5" w:rsidRDefault="000531E5" w:rsidP="00B36EDB">
            <w:pPr>
              <w:pStyle w:val="ASFKTablenorm"/>
              <w:ind w:left="57" w:right="57"/>
            </w:pPr>
            <w:r>
              <w:t>Значение вводится вручную.</w:t>
            </w:r>
          </w:p>
          <w:p w14:paraId="4CB4C713" w14:textId="77777777" w:rsidR="000531E5" w:rsidRPr="00F63ED1" w:rsidRDefault="000531E5" w:rsidP="00B36EDB">
            <w:pPr>
              <w:pStyle w:val="ASFKTablenorm"/>
              <w:ind w:left="57" w:right="57"/>
            </w:pPr>
            <w:r>
              <w:t>Поле обязательно для заполнения, если заполнено поле «ПРД» и не заполнено поле «ЖКУ».</w:t>
            </w:r>
          </w:p>
        </w:tc>
      </w:tr>
      <w:tr w:rsidR="000531E5" w:rsidRPr="00671F55" w14:paraId="1CCAC21F" w14:textId="77777777" w:rsidTr="00B36EDB">
        <w:tc>
          <w:tcPr>
            <w:tcW w:w="1137" w:type="pct"/>
            <w:shd w:val="clear" w:color="auto" w:fill="auto"/>
          </w:tcPr>
          <w:p w14:paraId="6D1616DA" w14:textId="77777777" w:rsidR="000531E5" w:rsidRPr="00F63ED1" w:rsidRDefault="000531E5" w:rsidP="00B36EDB">
            <w:pPr>
              <w:pStyle w:val="ASFKTablenorm"/>
              <w:ind w:left="57" w:right="57"/>
            </w:pPr>
            <w:r>
              <w:t>ЖКУ</w:t>
            </w:r>
          </w:p>
        </w:tc>
        <w:tc>
          <w:tcPr>
            <w:tcW w:w="3863" w:type="pct"/>
            <w:shd w:val="clear" w:color="auto" w:fill="auto"/>
          </w:tcPr>
          <w:p w14:paraId="0377A3A2" w14:textId="77777777" w:rsidR="000531E5" w:rsidRDefault="000531E5" w:rsidP="00B36EDB">
            <w:pPr>
              <w:pStyle w:val="ASFKTablenorm"/>
              <w:ind w:left="57" w:right="57"/>
            </w:pPr>
            <w:r>
              <w:t>Значение вводится вручную.</w:t>
            </w:r>
          </w:p>
          <w:p w14:paraId="1FCD29D6" w14:textId="77777777" w:rsidR="000531E5" w:rsidRPr="00F63ED1" w:rsidRDefault="000531E5" w:rsidP="00B36EDB">
            <w:pPr>
              <w:pStyle w:val="ASFKTablenorm"/>
              <w:ind w:left="57" w:right="57"/>
            </w:pPr>
            <w:r>
              <w:t>Поле обязательно для заполнения, если заполнено поле «ПРД» и не заполнено поле «ЕЛС».</w:t>
            </w:r>
          </w:p>
        </w:tc>
      </w:tr>
      <w:tr w:rsidR="00E73571" w:rsidRPr="00671F55" w14:paraId="11B22D21" w14:textId="77777777" w:rsidTr="00B36EDB">
        <w:tc>
          <w:tcPr>
            <w:tcW w:w="1137" w:type="pct"/>
            <w:shd w:val="clear" w:color="auto" w:fill="auto"/>
          </w:tcPr>
          <w:p w14:paraId="2985EEC3" w14:textId="77777777" w:rsidR="00E73571" w:rsidRDefault="00E73571" w:rsidP="00B36EDB">
            <w:pPr>
              <w:pStyle w:val="ASFKTablenorm"/>
              <w:ind w:left="57" w:right="57"/>
            </w:pPr>
            <w:r>
              <w:t xml:space="preserve">Вид дохода </w:t>
            </w:r>
          </w:p>
        </w:tc>
        <w:tc>
          <w:tcPr>
            <w:tcW w:w="3863" w:type="pct"/>
            <w:shd w:val="clear" w:color="auto" w:fill="auto"/>
          </w:tcPr>
          <w:p w14:paraId="12257DF8" w14:textId="77777777" w:rsidR="00E73571" w:rsidRDefault="00E73571" w:rsidP="00B36EDB">
            <w:pPr>
              <w:pStyle w:val="ASFKTablenorm"/>
              <w:ind w:left="57" w:right="57"/>
            </w:pPr>
            <w:r>
              <w:t>Заполняется автоматически при импорте документа.</w:t>
            </w:r>
          </w:p>
          <w:p w14:paraId="435E3F60" w14:textId="77777777" w:rsidR="00E73571" w:rsidRDefault="00E73571" w:rsidP="00B36EDB">
            <w:pPr>
              <w:pStyle w:val="ASFKTablenorm"/>
              <w:ind w:left="57" w:right="57"/>
            </w:pPr>
            <w:r>
              <w:t xml:space="preserve">При ручном вводе документа заполняется пользователем путем выбора из списка значений: </w:t>
            </w:r>
            <w:r w:rsidR="00C66D37" w:rsidRPr="00C66D37">
              <w:t>1, 2, 3, 4, 5</w:t>
            </w:r>
            <w:r>
              <w:t>.</w:t>
            </w:r>
          </w:p>
        </w:tc>
      </w:tr>
      <w:tr w:rsidR="00C95A85" w:rsidRPr="004726D2" w14:paraId="5A596B26" w14:textId="77777777" w:rsidTr="00B36EDB">
        <w:tc>
          <w:tcPr>
            <w:tcW w:w="1137" w:type="pct"/>
            <w:shd w:val="clear" w:color="auto" w:fill="auto"/>
          </w:tcPr>
          <w:p w14:paraId="7B7A0A00" w14:textId="77777777" w:rsidR="00C95A85" w:rsidRPr="00C95A85" w:rsidRDefault="00C95A85" w:rsidP="00B36EDB">
            <w:pPr>
              <w:pStyle w:val="ASFKTablenorm"/>
              <w:ind w:left="57" w:right="57"/>
            </w:pPr>
            <w:r w:rsidRPr="00C95A85">
              <w:t>Назначение платежа</w:t>
            </w:r>
          </w:p>
          <w:p w14:paraId="13DE98FD" w14:textId="77777777" w:rsidR="00C95A85" w:rsidRPr="00C95A85" w:rsidRDefault="00C95A85" w:rsidP="00B36EDB">
            <w:pPr>
              <w:pStyle w:val="ASFKTablenorm"/>
              <w:ind w:left="57" w:right="57"/>
            </w:pPr>
            <w:r w:rsidRPr="00C95A85">
              <w:t>(Примечание)</w:t>
            </w:r>
          </w:p>
        </w:tc>
        <w:tc>
          <w:tcPr>
            <w:tcW w:w="3863" w:type="pct"/>
            <w:shd w:val="clear" w:color="auto" w:fill="auto"/>
          </w:tcPr>
          <w:p w14:paraId="5D9FE678" w14:textId="77777777" w:rsidR="00C95A85" w:rsidRPr="00AD4FD3" w:rsidRDefault="00AD4FD3" w:rsidP="00B36EDB">
            <w:pPr>
              <w:pStyle w:val="ASFKTablenorm"/>
              <w:ind w:left="57" w:right="57"/>
            </w:pPr>
            <w:r w:rsidRPr="00AD4FD3">
              <w:t>Значение вводится вручную или заполняется по шаблону назначений платеж</w:t>
            </w:r>
            <w:r>
              <w:t>а.</w:t>
            </w:r>
          </w:p>
        </w:tc>
      </w:tr>
      <w:tr w:rsidR="00F96036" w:rsidRPr="004726D2" w14:paraId="6BCC29A7" w14:textId="77777777" w:rsidTr="00B36EDB">
        <w:tc>
          <w:tcPr>
            <w:tcW w:w="1137" w:type="pct"/>
            <w:shd w:val="clear" w:color="auto" w:fill="auto"/>
          </w:tcPr>
          <w:p w14:paraId="33707DAD" w14:textId="77777777" w:rsidR="00F96036" w:rsidRPr="00F63ED1" w:rsidRDefault="00F96036" w:rsidP="00F96036">
            <w:pPr>
              <w:pStyle w:val="ASFKTablenorm"/>
              <w:ind w:left="57" w:right="57"/>
            </w:pPr>
            <w:r>
              <w:lastRenderedPageBreak/>
              <w:t>Номер реестровой записи</w:t>
            </w:r>
          </w:p>
        </w:tc>
        <w:tc>
          <w:tcPr>
            <w:tcW w:w="3863" w:type="pct"/>
            <w:shd w:val="clear" w:color="auto" w:fill="auto"/>
          </w:tcPr>
          <w:p w14:paraId="7D922CC3" w14:textId="77777777" w:rsidR="00F96036" w:rsidRPr="00F63ED1" w:rsidRDefault="00F96036" w:rsidP="00F96036">
            <w:pPr>
              <w:pStyle w:val="ASFKTablenorm"/>
              <w:ind w:left="57" w:right="57"/>
            </w:pPr>
            <w:r w:rsidRPr="00B73ED3">
              <w:t>Заполняется автоматически при импорте документа или вручную.</w:t>
            </w:r>
          </w:p>
        </w:tc>
      </w:tr>
      <w:tr w:rsidR="00F96036" w:rsidRPr="004726D2" w14:paraId="2FA587C2" w14:textId="77777777" w:rsidTr="00B36EDB">
        <w:tc>
          <w:tcPr>
            <w:tcW w:w="1137" w:type="pct"/>
            <w:shd w:val="clear" w:color="auto" w:fill="auto"/>
          </w:tcPr>
          <w:p w14:paraId="1266CC67" w14:textId="77777777" w:rsidR="00F96036" w:rsidRPr="00F63ED1" w:rsidRDefault="00F96036" w:rsidP="00F96036">
            <w:pPr>
              <w:pStyle w:val="ASFKTablenorm"/>
              <w:ind w:left="57" w:right="57"/>
            </w:pPr>
            <w:r>
              <w:t>Идентификатор документа о приемке/этапа</w:t>
            </w:r>
          </w:p>
        </w:tc>
        <w:tc>
          <w:tcPr>
            <w:tcW w:w="3863" w:type="pct"/>
            <w:shd w:val="clear" w:color="auto" w:fill="auto"/>
          </w:tcPr>
          <w:p w14:paraId="0CBC5214" w14:textId="77777777" w:rsidR="00F96036" w:rsidRPr="00F63ED1" w:rsidRDefault="00F96036" w:rsidP="00F96036">
            <w:pPr>
              <w:pStyle w:val="ASFKTablenorm"/>
              <w:ind w:left="57" w:right="57"/>
            </w:pPr>
            <w:r w:rsidRPr="00B73ED3">
              <w:t>Заполняется автоматически при импорте документа или вручную.</w:t>
            </w:r>
          </w:p>
        </w:tc>
      </w:tr>
      <w:tr w:rsidR="00F96036" w:rsidRPr="004726D2" w14:paraId="2BF6ED82" w14:textId="77777777" w:rsidTr="00B36EDB">
        <w:tc>
          <w:tcPr>
            <w:tcW w:w="1137" w:type="pct"/>
            <w:shd w:val="clear" w:color="auto" w:fill="auto"/>
          </w:tcPr>
          <w:p w14:paraId="7C55E3AE" w14:textId="77777777" w:rsidR="00F96036" w:rsidRPr="00F63ED1" w:rsidRDefault="00F96036" w:rsidP="00F96036">
            <w:pPr>
              <w:pStyle w:val="ASFKTablenorm"/>
              <w:ind w:left="57" w:right="57"/>
            </w:pPr>
            <w:r>
              <w:t>Вид реестра</w:t>
            </w:r>
          </w:p>
        </w:tc>
        <w:tc>
          <w:tcPr>
            <w:tcW w:w="3863" w:type="pct"/>
            <w:shd w:val="clear" w:color="auto" w:fill="auto"/>
          </w:tcPr>
          <w:p w14:paraId="060C91FC" w14:textId="77777777" w:rsidR="00F96036" w:rsidRDefault="00F96036" w:rsidP="00F96036">
            <w:pPr>
              <w:pStyle w:val="ASFKTablenorm"/>
              <w:ind w:left="57" w:right="57"/>
            </w:pPr>
            <w:r>
              <w:t>При ручном вводе документа заполняется пользователем путем выбора из списка значений:</w:t>
            </w:r>
          </w:p>
          <w:p w14:paraId="2B49291F" w14:textId="77777777" w:rsidR="00F96036" w:rsidRDefault="00F96036" w:rsidP="00F96036">
            <w:pPr>
              <w:pStyle w:val="ASFKTableListMark"/>
            </w:pPr>
            <w:r>
              <w:t xml:space="preserve">01 </w:t>
            </w:r>
            <w:r w:rsidR="002B63AF">
              <w:t>–</w:t>
            </w:r>
            <w:r>
              <w:t xml:space="preserve"> Реестр соглашений;</w:t>
            </w:r>
          </w:p>
          <w:p w14:paraId="30BB430F" w14:textId="77777777" w:rsidR="00F96036" w:rsidRDefault="00F96036" w:rsidP="00F96036">
            <w:pPr>
              <w:pStyle w:val="ASFKTableListMark"/>
            </w:pPr>
            <w:r>
              <w:t xml:space="preserve">02 </w:t>
            </w:r>
            <w:r w:rsidR="002B63AF">
              <w:t>–</w:t>
            </w:r>
            <w:r>
              <w:t xml:space="preserve"> Реестр контрактов (открытый); </w:t>
            </w:r>
          </w:p>
          <w:p w14:paraId="1B086427" w14:textId="77777777" w:rsidR="00F96036" w:rsidRPr="00F63ED1" w:rsidRDefault="00F96036" w:rsidP="00F96036">
            <w:pPr>
              <w:pStyle w:val="ASFKTableListMark"/>
            </w:pPr>
            <w:r>
              <w:t xml:space="preserve">03 </w:t>
            </w:r>
            <w:r w:rsidR="002B63AF">
              <w:t>–</w:t>
            </w:r>
            <w:r>
              <w:t xml:space="preserve"> Реестр контрактов (закрытый).</w:t>
            </w:r>
          </w:p>
        </w:tc>
      </w:tr>
      <w:tr w:rsidR="00B87667" w:rsidRPr="004726D2" w14:paraId="63C47C32" w14:textId="77777777" w:rsidTr="00B36EDB">
        <w:tc>
          <w:tcPr>
            <w:tcW w:w="5000" w:type="pct"/>
            <w:gridSpan w:val="2"/>
            <w:shd w:val="clear" w:color="auto" w:fill="auto"/>
          </w:tcPr>
          <w:p w14:paraId="3B0256B0" w14:textId="77777777" w:rsidR="00B87667" w:rsidRPr="004726D2" w:rsidRDefault="00B87667" w:rsidP="00B36EDB">
            <w:pPr>
              <w:pStyle w:val="ASFKTablenorm"/>
              <w:ind w:left="57" w:right="57"/>
            </w:pPr>
            <w:r w:rsidRPr="004726D2">
              <w:t xml:space="preserve">Группа полей </w:t>
            </w:r>
            <w:r w:rsidR="00324E3A">
              <w:t>«</w:t>
            </w:r>
            <w:r w:rsidRPr="004726D2">
              <w:t>Раздел 2. Реквизиты документа-основания (табличное поле)</w:t>
            </w:r>
            <w:r w:rsidR="00324E3A">
              <w:t>»</w:t>
            </w:r>
          </w:p>
        </w:tc>
      </w:tr>
      <w:tr w:rsidR="00B87667" w:rsidRPr="004726D2" w14:paraId="16328674" w14:textId="77777777" w:rsidTr="00B36EDB">
        <w:tc>
          <w:tcPr>
            <w:tcW w:w="1137" w:type="pct"/>
            <w:shd w:val="clear" w:color="auto" w:fill="auto"/>
          </w:tcPr>
          <w:p w14:paraId="03DD7757" w14:textId="77777777" w:rsidR="00B87667" w:rsidRPr="004726D2" w:rsidRDefault="00B87667" w:rsidP="00B36EDB">
            <w:pPr>
              <w:pStyle w:val="ASFKTablenorm"/>
              <w:ind w:left="57" w:right="57"/>
            </w:pPr>
            <w:r w:rsidRPr="004726D2">
              <w:t>Вид</w:t>
            </w:r>
          </w:p>
        </w:tc>
        <w:tc>
          <w:tcPr>
            <w:tcW w:w="3863" w:type="pct"/>
            <w:shd w:val="clear" w:color="auto" w:fill="auto"/>
          </w:tcPr>
          <w:p w14:paraId="6237EAAB" w14:textId="77777777" w:rsidR="00B87667" w:rsidRPr="004726D2" w:rsidRDefault="00B87667" w:rsidP="00B36EDB">
            <w:pPr>
              <w:pStyle w:val="ASFKTablenorm"/>
              <w:ind w:left="57" w:right="57"/>
            </w:pPr>
            <w:r w:rsidRPr="004726D2">
              <w:t>Значение вводится вручную.</w:t>
            </w:r>
          </w:p>
        </w:tc>
      </w:tr>
      <w:tr w:rsidR="00B87667" w:rsidRPr="004726D2" w14:paraId="377FB3CB" w14:textId="77777777" w:rsidTr="00B36EDB">
        <w:tc>
          <w:tcPr>
            <w:tcW w:w="1137" w:type="pct"/>
            <w:shd w:val="clear" w:color="auto" w:fill="auto"/>
          </w:tcPr>
          <w:p w14:paraId="2B5CCBEF" w14:textId="77777777" w:rsidR="00B87667" w:rsidRPr="004726D2" w:rsidRDefault="00B87667" w:rsidP="00B36EDB">
            <w:pPr>
              <w:pStyle w:val="ASFKTablenorm"/>
              <w:ind w:left="57" w:right="57"/>
            </w:pPr>
            <w:r w:rsidRPr="004726D2">
              <w:t>Номер</w:t>
            </w:r>
          </w:p>
        </w:tc>
        <w:tc>
          <w:tcPr>
            <w:tcW w:w="3863" w:type="pct"/>
            <w:shd w:val="clear" w:color="auto" w:fill="auto"/>
          </w:tcPr>
          <w:p w14:paraId="220867B8" w14:textId="77777777" w:rsidR="00B87667" w:rsidRPr="004726D2" w:rsidRDefault="00B87667" w:rsidP="00B36EDB">
            <w:pPr>
              <w:pStyle w:val="ASFKTablenorm"/>
              <w:ind w:left="57" w:right="57"/>
            </w:pPr>
            <w:r w:rsidRPr="004726D2">
              <w:t>Значение вводится вручную.</w:t>
            </w:r>
          </w:p>
        </w:tc>
      </w:tr>
      <w:tr w:rsidR="00B87667" w:rsidRPr="004726D2" w14:paraId="19A018E5" w14:textId="77777777" w:rsidTr="00B36EDB">
        <w:tc>
          <w:tcPr>
            <w:tcW w:w="1137" w:type="pct"/>
            <w:shd w:val="clear" w:color="auto" w:fill="auto"/>
          </w:tcPr>
          <w:p w14:paraId="39214432" w14:textId="77777777" w:rsidR="00B87667" w:rsidRPr="004726D2" w:rsidRDefault="00B87667" w:rsidP="00B36EDB">
            <w:pPr>
              <w:pStyle w:val="ASFKTablenorm"/>
              <w:ind w:left="57" w:right="57"/>
            </w:pPr>
            <w:r w:rsidRPr="004726D2">
              <w:t>Дата</w:t>
            </w:r>
          </w:p>
        </w:tc>
        <w:tc>
          <w:tcPr>
            <w:tcW w:w="3863" w:type="pct"/>
            <w:shd w:val="clear" w:color="auto" w:fill="auto"/>
          </w:tcPr>
          <w:p w14:paraId="4C41F6A6" w14:textId="77777777" w:rsidR="00B87667" w:rsidRPr="004726D2" w:rsidRDefault="00B87667" w:rsidP="00B36EDB">
            <w:pPr>
              <w:pStyle w:val="ASFKTablenorm"/>
              <w:ind w:left="57" w:right="57"/>
            </w:pPr>
            <w:r w:rsidRPr="004726D2">
              <w:t>Значение вводится вручную или выбирается из системного календаря.</w:t>
            </w:r>
          </w:p>
        </w:tc>
      </w:tr>
      <w:tr w:rsidR="00B87667" w:rsidRPr="004726D2" w14:paraId="2CA4BE5A" w14:textId="77777777" w:rsidTr="00B36EDB">
        <w:tc>
          <w:tcPr>
            <w:tcW w:w="1137" w:type="pct"/>
            <w:shd w:val="clear" w:color="auto" w:fill="auto"/>
          </w:tcPr>
          <w:p w14:paraId="2DE7D3D2" w14:textId="77777777" w:rsidR="00B87667" w:rsidRPr="004726D2" w:rsidRDefault="00B87667" w:rsidP="00B36EDB">
            <w:pPr>
              <w:pStyle w:val="ASFKTablenorm"/>
              <w:ind w:left="57" w:right="57"/>
            </w:pPr>
            <w:r w:rsidRPr="004726D2">
              <w:t>Предмет</w:t>
            </w:r>
          </w:p>
        </w:tc>
        <w:tc>
          <w:tcPr>
            <w:tcW w:w="3863" w:type="pct"/>
            <w:shd w:val="clear" w:color="auto" w:fill="auto"/>
          </w:tcPr>
          <w:p w14:paraId="31B5F5D5" w14:textId="77777777" w:rsidR="00B87667" w:rsidRPr="004726D2" w:rsidRDefault="00B87667" w:rsidP="00B36EDB">
            <w:pPr>
              <w:pStyle w:val="ASFKTablenorm"/>
              <w:ind w:left="57" w:right="57"/>
            </w:pPr>
            <w:r w:rsidRPr="004726D2">
              <w:t>Значение вводится вручную.</w:t>
            </w:r>
          </w:p>
        </w:tc>
      </w:tr>
    </w:tbl>
    <w:p w14:paraId="47275198" w14:textId="6DB65E5C" w:rsidR="00B87667" w:rsidRPr="004726D2" w:rsidRDefault="00B87667" w:rsidP="00B87667">
      <w:pPr>
        <w:pStyle w:val="ASFKNormal"/>
      </w:pPr>
      <w:r w:rsidRPr="004726D2">
        <w:t xml:space="preserve">Табличный блок </w:t>
      </w:r>
      <w:r w:rsidR="00324E3A">
        <w:t>«</w:t>
      </w:r>
      <w:r w:rsidRPr="004726D2">
        <w:t>Раздел 2. Реквизиты документа основания</w:t>
      </w:r>
      <w:r w:rsidR="00324E3A">
        <w:t>»</w:t>
      </w:r>
      <w:r w:rsidRPr="004726D2">
        <w:t xml:space="preserve"> закладки </w:t>
      </w:r>
      <w:r w:rsidR="00324E3A">
        <w:t>«</w:t>
      </w:r>
      <w:r w:rsidRPr="004726D2">
        <w:t>Заголовок, Раздел 1, 2</w:t>
      </w:r>
      <w:r w:rsidR="00324E3A">
        <w:t>»</w:t>
      </w:r>
      <w:r w:rsidRPr="004726D2">
        <w:t xml:space="preserve"> (см. рис. </w:t>
      </w:r>
      <w:r w:rsidR="00F2392D">
        <w:fldChar w:fldCharType="begin"/>
      </w:r>
      <w:r w:rsidR="00F2392D">
        <w:instrText xml:space="preserve"> REF _Ref230769977 \h  \* MERGEFORMAT </w:instrText>
      </w:r>
      <w:r w:rsidR="00F2392D">
        <w:fldChar w:fldCharType="separate"/>
      </w:r>
      <w:r w:rsidR="00980F1C">
        <w:t>75</w:t>
      </w:r>
      <w:r w:rsidR="00F2392D">
        <w:fldChar w:fldCharType="end"/>
      </w:r>
      <w:r w:rsidRPr="004726D2">
        <w:t>) содержит строки реквизитов документа-основания, приведенные в таблице </w:t>
      </w:r>
      <w:r w:rsidR="00F2392D">
        <w:fldChar w:fldCharType="begin"/>
      </w:r>
      <w:r w:rsidR="00F2392D">
        <w:instrText xml:space="preserve"> REF _Ref317611901 \h  \* MERGEFORMAT </w:instrText>
      </w:r>
      <w:r w:rsidR="00F2392D">
        <w:fldChar w:fldCharType="separate"/>
      </w:r>
      <w:r w:rsidR="00980F1C">
        <w:t>5</w:t>
      </w:r>
      <w:r w:rsidR="00F2392D">
        <w:fldChar w:fldCharType="end"/>
      </w:r>
      <w:r w:rsidRPr="004726D2">
        <w:t>. Для заполнения полей и добавления записи в таблицу Ра</w:t>
      </w:r>
      <w:r w:rsidR="008B7300">
        <w:t xml:space="preserve">здела 2 следует нажать на кнопку </w:t>
      </w:r>
      <w:r w:rsidR="00CF4371">
        <w:rPr>
          <w:noProof/>
        </w:rPr>
        <w:drawing>
          <wp:inline distT="0" distB="0" distL="0" distR="0" wp14:anchorId="5907ED8A" wp14:editId="2030BC9F">
            <wp:extent cx="180975" cy="180975"/>
            <wp:effectExtent l="0" t="0" r="9525" b="9525"/>
            <wp:docPr id="156" name="Рисунок 155"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кнопка Добавить новую строку"/>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B7300" w:rsidRPr="00745D39">
        <w:t> </w:t>
      </w:r>
      <w:r w:rsidR="00E62A57">
        <w:t>(Добавить новую строку)</w:t>
      </w:r>
      <w:r w:rsidRPr="004726D2">
        <w:t>. Открое</w:t>
      </w:r>
      <w:r w:rsidR="0027431F">
        <w:t>тся форма «Добавление записи»</w:t>
      </w:r>
      <w:r w:rsidRPr="004726D2">
        <w:t xml:space="preserve"> (рис. </w:t>
      </w:r>
      <w:r w:rsidR="00F2392D">
        <w:fldChar w:fldCharType="begin"/>
      </w:r>
      <w:r w:rsidR="00F2392D">
        <w:instrText xml:space="preserve"> REF _Ref249173566 \h  \* MERGEFORMAT </w:instrText>
      </w:r>
      <w:r w:rsidR="00F2392D">
        <w:fldChar w:fldCharType="separate"/>
      </w:r>
      <w:r w:rsidR="00980F1C">
        <w:t>76</w:t>
      </w:r>
      <w:r w:rsidR="00F2392D">
        <w:fldChar w:fldCharType="end"/>
      </w:r>
      <w:r w:rsidRPr="004726D2">
        <w:t>).</w:t>
      </w:r>
    </w:p>
    <w:p w14:paraId="4A721853" w14:textId="77777777" w:rsidR="00B87667" w:rsidRPr="004726D2" w:rsidRDefault="00CF4371" w:rsidP="00B87667">
      <w:pPr>
        <w:pStyle w:val="ASFKFigure"/>
      </w:pPr>
      <w:r>
        <w:rPr>
          <w:noProof/>
        </w:rPr>
        <w:drawing>
          <wp:inline distT="0" distB="0" distL="0" distR="0" wp14:anchorId="08C0F269" wp14:editId="6D206708">
            <wp:extent cx="6124575" cy="1466850"/>
            <wp:effectExtent l="0" t="0" r="9525" b="0"/>
            <wp:docPr id="157" name="Рисунок 1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4575" cy="1466850"/>
                    </a:xfrm>
                    <a:prstGeom prst="rect">
                      <a:avLst/>
                    </a:prstGeom>
                    <a:noFill/>
                    <a:ln>
                      <a:noFill/>
                    </a:ln>
                  </pic:spPr>
                </pic:pic>
              </a:graphicData>
            </a:graphic>
          </wp:inline>
        </w:drawing>
      </w:r>
    </w:p>
    <w:p w14:paraId="161BF568" w14:textId="1BAA34C3"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538" w:name="_Ref249173566"/>
      <w:bookmarkStart w:id="539" w:name="_Toc126840440"/>
      <w:r w:rsidR="00980F1C">
        <w:rPr>
          <w:noProof/>
        </w:rPr>
        <w:t>76</w:t>
      </w:r>
      <w:bookmarkEnd w:id="538"/>
      <w:r>
        <w:rPr>
          <w:noProof/>
        </w:rPr>
        <w:fldChar w:fldCharType="end"/>
      </w:r>
      <w:r w:rsidR="00B87667" w:rsidRPr="00204E68">
        <w:t xml:space="preserve">. </w:t>
      </w:r>
      <w:r w:rsidR="0027431F">
        <w:t>Форма «Добавление записи»</w:t>
      </w:r>
      <w:bookmarkEnd w:id="539"/>
    </w:p>
    <w:p w14:paraId="49A254AC" w14:textId="77777777" w:rsidR="00B87667" w:rsidRPr="004726D2" w:rsidRDefault="00B87667" w:rsidP="00B87667">
      <w:pPr>
        <w:pStyle w:val="ASFKNormal"/>
      </w:pPr>
      <w:r w:rsidRPr="004726D2">
        <w:t xml:space="preserve">На форме </w:t>
      </w:r>
      <w:r w:rsidR="00324E3A">
        <w:t>«</w:t>
      </w:r>
      <w:r w:rsidRPr="004726D2">
        <w:t>Добавление записи</w:t>
      </w:r>
      <w:r w:rsidR="00324E3A">
        <w:t>»</w:t>
      </w:r>
      <w:r w:rsidRPr="004726D2">
        <w:t xml:space="preserve"> вручную заполняются следующие поля:</w:t>
      </w:r>
    </w:p>
    <w:p w14:paraId="739725AB" w14:textId="77777777" w:rsidR="00B87667" w:rsidRPr="004726D2" w:rsidRDefault="00324E3A" w:rsidP="00B87667">
      <w:pPr>
        <w:pStyle w:val="ASFKListmark1"/>
      </w:pPr>
      <w:r>
        <w:t>«</w:t>
      </w:r>
      <w:r w:rsidR="00B87667" w:rsidRPr="004726D2">
        <w:t>Вид</w:t>
      </w:r>
      <w:r>
        <w:t>»</w:t>
      </w:r>
      <w:r w:rsidR="00B87667" w:rsidRPr="004726D2">
        <w:t xml:space="preserve"> – вид</w:t>
      </w:r>
      <w:r w:rsidR="00A57767">
        <w:t xml:space="preserve"> документа-основания (договора);</w:t>
      </w:r>
    </w:p>
    <w:p w14:paraId="088D1380" w14:textId="77777777" w:rsidR="00B87667" w:rsidRPr="004726D2" w:rsidRDefault="00324E3A" w:rsidP="00B87667">
      <w:pPr>
        <w:pStyle w:val="ASFKListmark1"/>
      </w:pPr>
      <w:r>
        <w:t>«</w:t>
      </w:r>
      <w:r w:rsidR="00B87667" w:rsidRPr="004726D2">
        <w:t>Номер</w:t>
      </w:r>
      <w:r>
        <w:t>»</w:t>
      </w:r>
      <w:r w:rsidR="00A57767">
        <w:t xml:space="preserve"> – номер документа-основания;</w:t>
      </w:r>
    </w:p>
    <w:p w14:paraId="2731CB13" w14:textId="77777777" w:rsidR="00B87667" w:rsidRPr="004726D2" w:rsidRDefault="00324E3A" w:rsidP="00B87667">
      <w:pPr>
        <w:pStyle w:val="ASFKListmark1"/>
      </w:pPr>
      <w:r>
        <w:t>«</w:t>
      </w:r>
      <w:r w:rsidR="00B87667" w:rsidRPr="004726D2">
        <w:t>Дата</w:t>
      </w:r>
      <w:r>
        <w:t>»</w:t>
      </w:r>
      <w:r w:rsidR="00B87667" w:rsidRPr="004726D2">
        <w:t xml:space="preserve"> – дата документа-основания</w:t>
      </w:r>
      <w:r w:rsidR="00A57767">
        <w:t>; в</w:t>
      </w:r>
      <w:r w:rsidR="00B87667" w:rsidRPr="004726D2">
        <w:t>озможен выбор значения из с</w:t>
      </w:r>
      <w:r w:rsidR="00A57767">
        <w:t>истемного к</w:t>
      </w:r>
      <w:r w:rsidR="00B87667" w:rsidRPr="004726D2">
        <w:t>ален</w:t>
      </w:r>
      <w:r w:rsidR="00A57767">
        <w:t>даря;</w:t>
      </w:r>
    </w:p>
    <w:p w14:paraId="3C486CDF" w14:textId="77777777" w:rsidR="00B87667" w:rsidRPr="004726D2" w:rsidRDefault="00324E3A" w:rsidP="00B87667">
      <w:pPr>
        <w:pStyle w:val="ASFKListmark1"/>
      </w:pPr>
      <w:r>
        <w:t>«</w:t>
      </w:r>
      <w:r w:rsidR="00B87667" w:rsidRPr="004726D2">
        <w:t>Предмет</w:t>
      </w:r>
      <w:r>
        <w:t>»</w:t>
      </w:r>
      <w:r w:rsidR="00B87667" w:rsidRPr="004726D2">
        <w:t xml:space="preserve"> – предмет договора.</w:t>
      </w:r>
    </w:p>
    <w:p w14:paraId="4185801A" w14:textId="28E68BF5" w:rsidR="00B87667" w:rsidRPr="004726D2" w:rsidRDefault="00A57767" w:rsidP="00B87667">
      <w:pPr>
        <w:pStyle w:val="ASFKNormal"/>
      </w:pPr>
      <w:r>
        <w:t xml:space="preserve">ЭФ </w:t>
      </w:r>
      <w:r w:rsidRPr="00204E68">
        <w:t xml:space="preserve">документа </w:t>
      </w:r>
      <w:r>
        <w:t>«</w:t>
      </w:r>
      <w:r w:rsidRPr="00204E68">
        <w:t>Заявка на кассовый расход</w:t>
      </w:r>
      <w:r>
        <w:t>», закладки «</w:t>
      </w:r>
      <w:r w:rsidRPr="00204E68">
        <w:t>Раздел 3, 4, 5 (2)</w:t>
      </w:r>
      <w:r>
        <w:t xml:space="preserve">» представлена на </w:t>
      </w:r>
      <w:r w:rsidR="00B87667" w:rsidRPr="004726D2">
        <w:t>рисунке</w:t>
      </w:r>
      <w:r w:rsidR="008B7300" w:rsidRPr="00745D39">
        <w:t> </w:t>
      </w:r>
      <w:r w:rsidR="00F2392D">
        <w:fldChar w:fldCharType="begin"/>
      </w:r>
      <w:r w:rsidR="00F2392D">
        <w:instrText xml:space="preserve"> REF _Ref230777838 \h  \* MERGEFORMAT </w:instrText>
      </w:r>
      <w:r w:rsidR="00F2392D">
        <w:fldChar w:fldCharType="separate"/>
      </w:r>
      <w:r w:rsidR="00980F1C">
        <w:t>77</w:t>
      </w:r>
      <w:r w:rsidR="00F2392D">
        <w:fldChar w:fldCharType="end"/>
      </w:r>
      <w:r w:rsidR="00B87667" w:rsidRPr="004726D2">
        <w:t>.</w:t>
      </w:r>
    </w:p>
    <w:p w14:paraId="39903E29" w14:textId="77777777" w:rsidR="00B87667" w:rsidRPr="004726D2" w:rsidRDefault="00CF4371" w:rsidP="00B87667">
      <w:pPr>
        <w:pStyle w:val="ASFKFigure"/>
      </w:pPr>
      <w:r>
        <w:rPr>
          <w:noProof/>
        </w:rPr>
        <w:lastRenderedPageBreak/>
        <w:drawing>
          <wp:inline distT="0" distB="0" distL="0" distR="0" wp14:anchorId="0F1D834A" wp14:editId="7A425837">
            <wp:extent cx="6134100" cy="3295650"/>
            <wp:effectExtent l="0" t="0" r="0" b="0"/>
            <wp:docPr id="158" name="Рисунок 15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34100" cy="3295650"/>
                    </a:xfrm>
                    <a:prstGeom prst="rect">
                      <a:avLst/>
                    </a:prstGeom>
                    <a:noFill/>
                    <a:ln>
                      <a:noFill/>
                    </a:ln>
                  </pic:spPr>
                </pic:pic>
              </a:graphicData>
            </a:graphic>
          </wp:inline>
        </w:drawing>
      </w:r>
    </w:p>
    <w:p w14:paraId="6DAD8721" w14:textId="49BA258C"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540" w:name="_Ref230777838"/>
      <w:bookmarkStart w:id="541" w:name="_Toc126840441"/>
      <w:r w:rsidR="00980F1C">
        <w:rPr>
          <w:noProof/>
        </w:rPr>
        <w:t>77</w:t>
      </w:r>
      <w:bookmarkEnd w:id="540"/>
      <w:r>
        <w:rPr>
          <w:noProof/>
        </w:rPr>
        <w:fldChar w:fldCharType="end"/>
      </w:r>
      <w:r w:rsidR="00B87667" w:rsidRPr="00204E68">
        <w:t xml:space="preserve">. ЭФ документа </w:t>
      </w:r>
      <w:r w:rsidR="00324E3A">
        <w:t>«</w:t>
      </w:r>
      <w:r w:rsidR="00B87667" w:rsidRPr="00204E68">
        <w:t>Заявка на кассовый расход</w:t>
      </w:r>
      <w:r w:rsidR="0027431F">
        <w:t>», закладки «</w:t>
      </w:r>
      <w:r w:rsidR="00B87667" w:rsidRPr="00204E68">
        <w:t>Раздел 3, 4, 5 (2)</w:t>
      </w:r>
      <w:r w:rsidR="00324E3A">
        <w:t>»</w:t>
      </w:r>
      <w:bookmarkEnd w:id="541"/>
    </w:p>
    <w:p w14:paraId="3525EDD5" w14:textId="5661921F" w:rsidR="00B87667" w:rsidRPr="004726D2" w:rsidRDefault="00B87667" w:rsidP="00B87667">
      <w:pPr>
        <w:pStyle w:val="ASFKNormal"/>
      </w:pPr>
      <w:r w:rsidRPr="004726D2">
        <w:t xml:space="preserve">Перечень полей </w:t>
      </w:r>
      <w:r w:rsidR="00A57767" w:rsidRPr="00204E68">
        <w:t xml:space="preserve">документа </w:t>
      </w:r>
      <w:r w:rsidR="00A57767">
        <w:t>«</w:t>
      </w:r>
      <w:r w:rsidR="00A57767" w:rsidRPr="00204E68">
        <w:t>Заявка на кассовый расход</w:t>
      </w:r>
      <w:r w:rsidR="00A57767">
        <w:t>», закладки «</w:t>
      </w:r>
      <w:r w:rsidR="00A57767" w:rsidRPr="00204E68">
        <w:t>Раздел 3, 4, 5 (2)</w:t>
      </w:r>
      <w:r w:rsidR="00A57767">
        <w:t>»</w:t>
      </w:r>
      <w:r w:rsidRPr="004726D2">
        <w:t xml:space="preserve"> </w:t>
      </w:r>
      <w:r w:rsidR="0027431F">
        <w:t>приведен в таблице</w:t>
      </w:r>
      <w:r w:rsidR="008B7300" w:rsidRPr="00745D39">
        <w:t> </w:t>
      </w:r>
      <w:r w:rsidR="00F2392D">
        <w:fldChar w:fldCharType="begin"/>
      </w:r>
      <w:r w:rsidR="00F2392D">
        <w:instrText xml:space="preserve"> REF _Ref319496057 \h  \* MERGEFORMAT </w:instrText>
      </w:r>
      <w:r w:rsidR="00F2392D">
        <w:fldChar w:fldCharType="separate"/>
      </w:r>
      <w:r w:rsidR="00980F1C">
        <w:t>6</w:t>
      </w:r>
      <w:r w:rsidR="00F2392D">
        <w:fldChar w:fldCharType="end"/>
      </w:r>
      <w:r w:rsidRPr="004726D2">
        <w:t>.</w:t>
      </w:r>
    </w:p>
    <w:p w14:paraId="0B21CD23" w14:textId="485E4378" w:rsidR="00B87667" w:rsidRPr="004726D2" w:rsidRDefault="00DD313F" w:rsidP="00B87667">
      <w:pPr>
        <w:pStyle w:val="ASFKNameTable"/>
      </w:pPr>
      <w:r>
        <w:rPr>
          <w:noProof/>
        </w:rPr>
        <w:fldChar w:fldCharType="begin"/>
      </w:r>
      <w:r>
        <w:rPr>
          <w:noProof/>
        </w:rPr>
        <w:instrText xml:space="preserve"> SEQ Таблица \* ARABIC </w:instrText>
      </w:r>
      <w:r>
        <w:rPr>
          <w:noProof/>
        </w:rPr>
        <w:fldChar w:fldCharType="separate"/>
      </w:r>
      <w:bookmarkStart w:id="542" w:name="_Ref319496057"/>
      <w:bookmarkStart w:id="543" w:name="_Toc126840036"/>
      <w:r w:rsidR="00980F1C">
        <w:rPr>
          <w:noProof/>
        </w:rPr>
        <w:t>6</w:t>
      </w:r>
      <w:bookmarkEnd w:id="542"/>
      <w:r>
        <w:rPr>
          <w:noProof/>
        </w:rPr>
        <w:fldChar w:fldCharType="end"/>
      </w:r>
      <w:r w:rsidR="00B87667" w:rsidRPr="004726D2">
        <w:t xml:space="preserve">. </w:t>
      </w:r>
      <w:r w:rsidR="00A57767">
        <w:t>О</w:t>
      </w:r>
      <w:r w:rsidR="00B87667" w:rsidRPr="004726D2">
        <w:t xml:space="preserve">писание полей </w:t>
      </w:r>
      <w:r w:rsidR="00A57767" w:rsidRPr="00204E68">
        <w:t xml:space="preserve">документа </w:t>
      </w:r>
      <w:r w:rsidR="00A57767">
        <w:t>«</w:t>
      </w:r>
      <w:r w:rsidR="00A57767" w:rsidRPr="00204E68">
        <w:t>Заявка на кассовый расход</w:t>
      </w:r>
      <w:r w:rsidR="00A57767">
        <w:t>», закладки «</w:t>
      </w:r>
      <w:r w:rsidR="00A57767" w:rsidRPr="00204E68">
        <w:t>Раздел 3, 4, 5 (2)</w:t>
      </w:r>
      <w:r w:rsidR="00A57767">
        <w:t>»</w:t>
      </w:r>
      <w:bookmarkEnd w:id="5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1B73C2" w:rsidRPr="00424CF0" w14:paraId="5BA2E476" w14:textId="77777777" w:rsidTr="00B36EDB">
        <w:trPr>
          <w:trHeight w:val="313"/>
          <w:tblHeader/>
        </w:trPr>
        <w:tc>
          <w:tcPr>
            <w:tcW w:w="126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C77981" w14:textId="77777777" w:rsidR="001B73C2" w:rsidRPr="00424CF0" w:rsidRDefault="001B73C2" w:rsidP="00DD0236">
            <w:pPr>
              <w:pStyle w:val="ASFKTableHead"/>
            </w:pPr>
            <w:r w:rsidRPr="00424CF0">
              <w:t>Наименование поля</w:t>
            </w:r>
          </w:p>
        </w:tc>
        <w:tc>
          <w:tcPr>
            <w:tcW w:w="373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8D0FC6" w14:textId="77777777" w:rsidR="001B73C2" w:rsidRPr="00424CF0" w:rsidRDefault="001B73C2" w:rsidP="00DD0236">
            <w:pPr>
              <w:pStyle w:val="ASFKTableHead"/>
            </w:pPr>
            <w:r w:rsidRPr="00424CF0">
              <w:t>Описание</w:t>
            </w:r>
            <w:r>
              <w:t xml:space="preserve"> поля</w:t>
            </w:r>
          </w:p>
        </w:tc>
      </w:tr>
      <w:tr w:rsidR="001B73C2" w:rsidRPr="00424CF0" w14:paraId="51E4382E" w14:textId="77777777" w:rsidTr="00B36EDB">
        <w:tc>
          <w:tcPr>
            <w:tcW w:w="5000" w:type="pct"/>
            <w:gridSpan w:val="2"/>
            <w:shd w:val="clear" w:color="auto" w:fill="auto"/>
          </w:tcPr>
          <w:p w14:paraId="1323724A" w14:textId="77777777" w:rsidR="001B73C2" w:rsidRPr="00D0193D" w:rsidRDefault="001B73C2" w:rsidP="00B36EDB">
            <w:pPr>
              <w:pStyle w:val="ASFKTablenorm"/>
              <w:ind w:left="57" w:right="57"/>
              <w:rPr>
                <w:rStyle w:val="ASFKSymBold"/>
              </w:rPr>
            </w:pPr>
            <w:r w:rsidRPr="00424CF0">
              <w:t xml:space="preserve">Группа полей </w:t>
            </w:r>
            <w:r>
              <w:t>«</w:t>
            </w:r>
            <w:r w:rsidRPr="00D0193D">
              <w:t>Раздел 3. Реквизиты контрагента</w:t>
            </w:r>
            <w:r>
              <w:t>»</w:t>
            </w:r>
          </w:p>
        </w:tc>
      </w:tr>
      <w:tr w:rsidR="001B73C2" w:rsidRPr="00424CF0" w14:paraId="22FE3247" w14:textId="77777777" w:rsidTr="00B36EDB">
        <w:tc>
          <w:tcPr>
            <w:tcW w:w="1268" w:type="pct"/>
            <w:shd w:val="clear" w:color="auto" w:fill="auto"/>
          </w:tcPr>
          <w:p w14:paraId="3B4C1880" w14:textId="77777777" w:rsidR="001B73C2" w:rsidRPr="00424CF0" w:rsidRDefault="001B73C2" w:rsidP="00B36EDB">
            <w:pPr>
              <w:pStyle w:val="ASFKTablenorm"/>
              <w:ind w:left="57" w:right="57"/>
            </w:pPr>
            <w:r w:rsidRPr="00424CF0">
              <w:t>Наименование</w:t>
            </w:r>
          </w:p>
        </w:tc>
        <w:tc>
          <w:tcPr>
            <w:tcW w:w="3732" w:type="pct"/>
            <w:shd w:val="clear" w:color="auto" w:fill="auto"/>
          </w:tcPr>
          <w:p w14:paraId="7154AD88" w14:textId="77777777" w:rsidR="001B73C2" w:rsidRPr="00D0193D" w:rsidRDefault="001B73C2" w:rsidP="00B36EDB">
            <w:pPr>
              <w:pStyle w:val="ASFKTablenorm"/>
              <w:ind w:left="57" w:right="57"/>
            </w:pPr>
            <w:r w:rsidRPr="00424CF0">
              <w:t>Значение вводится вручную или выбирается из справочника поставщ</w:t>
            </w:r>
            <w:r w:rsidRPr="00D0193D">
              <w:t>иков.</w:t>
            </w:r>
          </w:p>
          <w:p w14:paraId="58921BBD" w14:textId="77777777" w:rsidR="001B73C2" w:rsidRPr="00D0193D" w:rsidRDefault="001B73C2" w:rsidP="00B36EDB">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p w14:paraId="783EF9B3" w14:textId="77777777" w:rsidR="001B73C2" w:rsidRPr="00D0193D" w:rsidRDefault="001B73C2" w:rsidP="00B36EDB">
            <w:pPr>
              <w:pStyle w:val="ASFKTablenorm"/>
              <w:ind w:left="57" w:right="57"/>
            </w:pPr>
            <w:r>
              <w:t>Для ОФК off-line заполняется вручную.</w:t>
            </w:r>
          </w:p>
        </w:tc>
      </w:tr>
      <w:tr w:rsidR="001B73C2" w:rsidRPr="00424CF0" w14:paraId="6E0B9E90" w14:textId="77777777" w:rsidTr="00B36EDB">
        <w:tc>
          <w:tcPr>
            <w:tcW w:w="1268" w:type="pct"/>
            <w:shd w:val="clear" w:color="auto" w:fill="auto"/>
          </w:tcPr>
          <w:p w14:paraId="0CDB9727" w14:textId="77777777" w:rsidR="001B73C2" w:rsidRPr="00424CF0" w:rsidRDefault="001B73C2" w:rsidP="00B36EDB">
            <w:pPr>
              <w:pStyle w:val="ASFKTablenorm"/>
              <w:ind w:left="57" w:right="57"/>
            </w:pPr>
            <w:r w:rsidRPr="00424CF0">
              <w:t>ИНН</w:t>
            </w:r>
          </w:p>
        </w:tc>
        <w:tc>
          <w:tcPr>
            <w:tcW w:w="3732" w:type="pct"/>
            <w:shd w:val="clear" w:color="auto" w:fill="auto"/>
          </w:tcPr>
          <w:p w14:paraId="5F425FF9" w14:textId="77777777" w:rsidR="001B73C2" w:rsidRPr="00D0193D" w:rsidRDefault="001B73C2" w:rsidP="00B36EDB">
            <w:pPr>
              <w:pStyle w:val="ASFKTablenorm"/>
              <w:ind w:left="57" w:right="57"/>
            </w:pPr>
            <w:r w:rsidRPr="00424CF0">
              <w:t xml:space="preserve">Значение заполняется автоматически после заполнения поля </w:t>
            </w:r>
            <w:r>
              <w:t>«</w:t>
            </w:r>
            <w:r w:rsidRPr="00424CF0">
              <w:t>Наименов</w:t>
            </w:r>
            <w:r w:rsidRPr="00B75E39">
              <w:t>а</w:t>
            </w:r>
            <w:r w:rsidRPr="00D0193D">
              <w:t>ние контрагента</w:t>
            </w:r>
            <w:r>
              <w:t>»</w:t>
            </w:r>
            <w:r w:rsidRPr="00D0193D">
              <w:t>.</w:t>
            </w:r>
          </w:p>
          <w:p w14:paraId="1068C520" w14:textId="77777777" w:rsidR="001B73C2" w:rsidRPr="00424CF0" w:rsidRDefault="001B73C2" w:rsidP="00B36EDB">
            <w:pPr>
              <w:pStyle w:val="ASFKTablenorm"/>
              <w:ind w:left="57" w:right="57"/>
            </w:pPr>
            <w:r w:rsidRPr="00424CF0">
              <w:t>После автозаполнения поле доступно для редактирования.</w:t>
            </w:r>
          </w:p>
          <w:p w14:paraId="1E5F2528" w14:textId="77777777" w:rsidR="001B73C2" w:rsidRPr="00D0193D" w:rsidRDefault="001B73C2" w:rsidP="00B36EDB">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p w14:paraId="432142C7" w14:textId="77777777" w:rsidR="001B73C2" w:rsidRPr="00D0193D" w:rsidRDefault="001B73C2" w:rsidP="00B36EDB">
            <w:pPr>
              <w:pStyle w:val="ASFKTablenorm"/>
              <w:ind w:left="57" w:right="57"/>
            </w:pPr>
            <w:r>
              <w:t>Для ОФК off-line заполняется вручную.</w:t>
            </w:r>
          </w:p>
        </w:tc>
      </w:tr>
      <w:tr w:rsidR="001B73C2" w:rsidRPr="00424CF0" w14:paraId="410CE97C" w14:textId="77777777" w:rsidTr="00B36EDB">
        <w:tc>
          <w:tcPr>
            <w:tcW w:w="1268" w:type="pct"/>
            <w:shd w:val="clear" w:color="auto" w:fill="auto"/>
          </w:tcPr>
          <w:p w14:paraId="4ECEE516" w14:textId="77777777" w:rsidR="001B73C2" w:rsidRPr="00424CF0" w:rsidRDefault="001B73C2" w:rsidP="00B36EDB">
            <w:pPr>
              <w:pStyle w:val="ASFKTablenorm"/>
              <w:ind w:left="57" w:right="57"/>
            </w:pPr>
            <w:r w:rsidRPr="00424CF0">
              <w:t>КПП</w:t>
            </w:r>
          </w:p>
        </w:tc>
        <w:tc>
          <w:tcPr>
            <w:tcW w:w="3732" w:type="pct"/>
            <w:shd w:val="clear" w:color="auto" w:fill="auto"/>
          </w:tcPr>
          <w:p w14:paraId="723750AF" w14:textId="77777777" w:rsidR="001B73C2" w:rsidRPr="00D0193D" w:rsidRDefault="001B73C2" w:rsidP="00B36EDB">
            <w:pPr>
              <w:pStyle w:val="ASFKTablenorm"/>
              <w:ind w:left="57" w:right="57"/>
            </w:pPr>
            <w:r w:rsidRPr="00424CF0">
              <w:t xml:space="preserve">Значение заполняется автоматически после заполнения поля </w:t>
            </w:r>
            <w:r>
              <w:t>«</w:t>
            </w:r>
            <w:r w:rsidRPr="00424CF0">
              <w:t>Наименов</w:t>
            </w:r>
            <w:r w:rsidRPr="00B75E39">
              <w:t>а</w:t>
            </w:r>
            <w:r w:rsidRPr="00D0193D">
              <w:t>ние контрагента</w:t>
            </w:r>
            <w:r>
              <w:t>»</w:t>
            </w:r>
            <w:r w:rsidRPr="00D0193D">
              <w:t>.</w:t>
            </w:r>
          </w:p>
          <w:p w14:paraId="4F1F45A8" w14:textId="77777777" w:rsidR="001B73C2" w:rsidRPr="00424CF0" w:rsidRDefault="001B73C2" w:rsidP="00B36EDB">
            <w:pPr>
              <w:pStyle w:val="ASFKTablenorm"/>
              <w:ind w:left="57" w:right="57"/>
            </w:pPr>
            <w:r w:rsidRPr="00424CF0">
              <w:t>После автозаполнения поле доступно для редактирования.</w:t>
            </w:r>
          </w:p>
          <w:p w14:paraId="7DC01013" w14:textId="77777777" w:rsidR="001B73C2" w:rsidRPr="00D0193D" w:rsidRDefault="001B73C2" w:rsidP="00B36EDB">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p w14:paraId="4C35A522" w14:textId="77777777" w:rsidR="001B73C2" w:rsidRPr="00D0193D" w:rsidRDefault="001B73C2" w:rsidP="00B36EDB">
            <w:pPr>
              <w:pStyle w:val="ASFKTablenorm"/>
              <w:ind w:left="57" w:right="57"/>
            </w:pPr>
            <w:r>
              <w:t>Для ОФК off-line заполняется вручную.</w:t>
            </w:r>
          </w:p>
        </w:tc>
      </w:tr>
      <w:tr w:rsidR="001B73C2" w:rsidRPr="00424CF0" w14:paraId="2AFE3983" w14:textId="77777777" w:rsidTr="00B36EDB">
        <w:tc>
          <w:tcPr>
            <w:tcW w:w="1268" w:type="pct"/>
            <w:shd w:val="clear" w:color="auto" w:fill="auto"/>
          </w:tcPr>
          <w:p w14:paraId="2766159C" w14:textId="77777777" w:rsidR="001B73C2" w:rsidRPr="00424CF0" w:rsidRDefault="001B73C2" w:rsidP="00B36EDB">
            <w:pPr>
              <w:pStyle w:val="ASFKTablenorm"/>
              <w:ind w:left="57" w:right="57"/>
            </w:pPr>
            <w:r w:rsidRPr="00424CF0">
              <w:t>Код поставщика</w:t>
            </w:r>
          </w:p>
        </w:tc>
        <w:tc>
          <w:tcPr>
            <w:tcW w:w="3732" w:type="pct"/>
            <w:shd w:val="clear" w:color="auto" w:fill="auto"/>
          </w:tcPr>
          <w:p w14:paraId="1257DA2A" w14:textId="77777777" w:rsidR="001B73C2" w:rsidRPr="00D0193D" w:rsidRDefault="001B73C2" w:rsidP="00B36EDB">
            <w:pPr>
              <w:pStyle w:val="ASFKTablenorm"/>
              <w:ind w:left="57" w:right="57"/>
            </w:pPr>
            <w:r w:rsidRPr="00424CF0">
              <w:t xml:space="preserve">Значение заполняется автоматически после заполнения поля </w:t>
            </w:r>
            <w:r>
              <w:t>«</w:t>
            </w:r>
            <w:r w:rsidRPr="00424CF0">
              <w:t>Наименов</w:t>
            </w:r>
            <w:r w:rsidRPr="00B75E39">
              <w:t>а</w:t>
            </w:r>
            <w:r w:rsidRPr="00D0193D">
              <w:t>ние (получателя платежа)</w:t>
            </w:r>
            <w:r>
              <w:t>»</w:t>
            </w:r>
            <w:r w:rsidRPr="00D0193D">
              <w:t xml:space="preserve">. </w:t>
            </w:r>
          </w:p>
          <w:p w14:paraId="4F594497" w14:textId="77777777" w:rsidR="001B73C2" w:rsidRPr="00424CF0" w:rsidRDefault="001B73C2" w:rsidP="00B36EDB">
            <w:pPr>
              <w:pStyle w:val="ASFKTablenorm"/>
              <w:ind w:left="57" w:right="57"/>
            </w:pPr>
            <w:r w:rsidRPr="00424CF0">
              <w:lastRenderedPageBreak/>
              <w:t>Поле не обязательно для заполнения.</w:t>
            </w:r>
          </w:p>
          <w:p w14:paraId="2EA92BB3" w14:textId="77777777" w:rsidR="001B73C2" w:rsidRPr="00424CF0" w:rsidRDefault="001B73C2" w:rsidP="00B36EDB">
            <w:pPr>
              <w:pStyle w:val="ASFKTablenorm"/>
              <w:ind w:left="57" w:right="57"/>
            </w:pPr>
            <w:r w:rsidRPr="00424CF0">
              <w:t>Поле скрыто для просмотра пользователям.</w:t>
            </w:r>
          </w:p>
        </w:tc>
      </w:tr>
      <w:tr w:rsidR="001B73C2" w:rsidRPr="00424CF0" w14:paraId="0F853174" w14:textId="77777777" w:rsidTr="00B36EDB">
        <w:tc>
          <w:tcPr>
            <w:tcW w:w="1268" w:type="pct"/>
            <w:shd w:val="clear" w:color="auto" w:fill="auto"/>
          </w:tcPr>
          <w:p w14:paraId="75F11501" w14:textId="77777777" w:rsidR="001B73C2" w:rsidRPr="00D0193D" w:rsidRDefault="001B73C2" w:rsidP="00B36EDB">
            <w:pPr>
              <w:pStyle w:val="ASFKTablenorm"/>
              <w:ind w:left="57" w:right="57"/>
            </w:pPr>
            <w:r>
              <w:t>Лиц. С</w:t>
            </w:r>
            <w:r w:rsidRPr="00D0193D">
              <w:t>чёт</w:t>
            </w:r>
          </w:p>
        </w:tc>
        <w:tc>
          <w:tcPr>
            <w:tcW w:w="3732" w:type="pct"/>
            <w:shd w:val="clear" w:color="auto" w:fill="auto"/>
          </w:tcPr>
          <w:p w14:paraId="3CBFACF7" w14:textId="77777777" w:rsidR="001B73C2" w:rsidRPr="00D0193D" w:rsidRDefault="001B73C2" w:rsidP="00B36EDB">
            <w:pPr>
              <w:pStyle w:val="ASFKTablenorm"/>
              <w:ind w:left="57" w:right="57"/>
            </w:pPr>
            <w:r w:rsidRPr="00424CF0">
              <w:t xml:space="preserve">Значение заполняется автоматически после заполнения поля </w:t>
            </w:r>
            <w:r>
              <w:t>«</w:t>
            </w:r>
            <w:r w:rsidRPr="00424CF0">
              <w:t>Наименов</w:t>
            </w:r>
            <w:r w:rsidRPr="00B75E39">
              <w:t>а</w:t>
            </w:r>
            <w:r w:rsidRPr="00D0193D">
              <w:t>ние</w:t>
            </w:r>
            <w:r>
              <w:t>»</w:t>
            </w:r>
            <w:r w:rsidRPr="00D0193D">
              <w:t>.</w:t>
            </w:r>
          </w:p>
          <w:p w14:paraId="205B6543" w14:textId="77777777" w:rsidR="001B73C2" w:rsidRPr="00D0193D" w:rsidRDefault="001B73C2" w:rsidP="00B36EDB">
            <w:pPr>
              <w:pStyle w:val="ASFKTablenorm"/>
              <w:ind w:left="57" w:right="57"/>
            </w:pPr>
            <w:r w:rsidRPr="00424CF0">
              <w:t xml:space="preserve">Может быть отредактировано вручную, либо выбором из </w:t>
            </w:r>
            <w:r>
              <w:t>справочника «Информация о ЛС»</w:t>
            </w:r>
            <w:r w:rsidRPr="00D0193D">
              <w:t>.</w:t>
            </w:r>
          </w:p>
          <w:p w14:paraId="6D487389" w14:textId="77777777" w:rsidR="001B73C2" w:rsidRPr="00D0193D" w:rsidRDefault="001B73C2" w:rsidP="00B36EDB">
            <w:pPr>
              <w:pStyle w:val="ASFKTablenorm"/>
              <w:ind w:left="57" w:right="57"/>
            </w:pPr>
            <w:r>
              <w:t>Для ОФК off-line заполняется вручную.</w:t>
            </w:r>
          </w:p>
        </w:tc>
      </w:tr>
      <w:tr w:rsidR="001B73C2" w:rsidRPr="00424CF0" w14:paraId="68534A67" w14:textId="77777777" w:rsidTr="00B36EDB">
        <w:tc>
          <w:tcPr>
            <w:tcW w:w="1268" w:type="pct"/>
            <w:shd w:val="clear" w:color="auto" w:fill="auto"/>
          </w:tcPr>
          <w:p w14:paraId="03C6EB2A" w14:textId="77777777" w:rsidR="001B73C2" w:rsidRPr="00D0193D" w:rsidRDefault="001B73C2" w:rsidP="00B36EDB">
            <w:pPr>
              <w:pStyle w:val="ASFKTablenorm"/>
              <w:ind w:left="57" w:right="57"/>
            </w:pPr>
            <w:r w:rsidRPr="00424CF0">
              <w:t xml:space="preserve">Банк. </w:t>
            </w:r>
            <w:r w:rsidRPr="00D0193D">
              <w:t>Счет</w:t>
            </w:r>
          </w:p>
        </w:tc>
        <w:tc>
          <w:tcPr>
            <w:tcW w:w="3732" w:type="pct"/>
            <w:shd w:val="clear" w:color="auto" w:fill="auto"/>
          </w:tcPr>
          <w:p w14:paraId="01384A55" w14:textId="77777777" w:rsidR="001B73C2" w:rsidRPr="00424CF0" w:rsidRDefault="001B73C2" w:rsidP="00B36EDB">
            <w:pPr>
              <w:pStyle w:val="ASFKTablenorm"/>
              <w:ind w:left="57" w:right="57"/>
            </w:pPr>
            <w:r w:rsidRPr="00424CF0">
              <w:t>Номер банковского счета получателя платежа.</w:t>
            </w:r>
          </w:p>
          <w:p w14:paraId="67884876" w14:textId="77777777" w:rsidR="001B73C2" w:rsidRPr="00D0193D" w:rsidRDefault="001B73C2" w:rsidP="00B36EDB">
            <w:pPr>
              <w:pStyle w:val="ASFKTablenorm"/>
              <w:ind w:left="57" w:right="57"/>
            </w:pPr>
            <w:r w:rsidRPr="00424CF0">
              <w:t>Значение подставляется автоматически, в случае если для указанного пол</w:t>
            </w:r>
            <w:r w:rsidRPr="00B75E39">
              <w:t>ь</w:t>
            </w:r>
            <w:r w:rsidRPr="00424CF0">
              <w:t>з</w:t>
            </w:r>
            <w:r w:rsidRPr="00CA3543">
              <w:t>о</w:t>
            </w:r>
            <w:r w:rsidRPr="00424CF0">
              <w:t xml:space="preserve">вателем получателя платежа в справочнике </w:t>
            </w:r>
            <w:r>
              <w:t>«</w:t>
            </w:r>
            <w:r w:rsidRPr="00424CF0">
              <w:t>Банковские счета п</w:t>
            </w:r>
            <w:r w:rsidRPr="00D0193D">
              <w:t>оставщ</w:t>
            </w:r>
            <w:r w:rsidRPr="00B75E39">
              <w:t>и</w:t>
            </w:r>
            <w:r w:rsidRPr="00D0193D">
              <w:t>ков</w:t>
            </w:r>
            <w:r>
              <w:t>»</w:t>
            </w:r>
            <w:r w:rsidRPr="00D0193D">
              <w:t>, найден один единственный счет (</w:t>
            </w:r>
            <w:r>
              <w:t>в</w:t>
            </w:r>
            <w:r w:rsidRPr="00D0193D">
              <w:t xml:space="preserve"> справочнике </w:t>
            </w:r>
            <w:r>
              <w:t>«</w:t>
            </w:r>
            <w:r w:rsidRPr="00D0193D">
              <w:t>Поставщиков</w:t>
            </w:r>
            <w:r>
              <w:t>»</w:t>
            </w:r>
            <w:r w:rsidRPr="00D0193D">
              <w:t>, для выбра</w:t>
            </w:r>
            <w:r w:rsidRPr="00CA3543">
              <w:t>н</w:t>
            </w:r>
            <w:r>
              <w:t>ной организации находит</w:t>
            </w:r>
            <w:r w:rsidRPr="00D0193D">
              <w:t>ся код</w:t>
            </w:r>
            <w:r>
              <w:t>,</w:t>
            </w:r>
            <w:r w:rsidRPr="00D0193D">
              <w:t xml:space="preserve"> по </w:t>
            </w:r>
            <w:r>
              <w:t xml:space="preserve">которому </w:t>
            </w:r>
            <w:r w:rsidRPr="00D0193D">
              <w:t>делается выборка из справочн</w:t>
            </w:r>
            <w:r w:rsidRPr="00B75E39">
              <w:t>и</w:t>
            </w:r>
            <w:r w:rsidRPr="00D0193D">
              <w:t xml:space="preserve">ка </w:t>
            </w:r>
            <w:r>
              <w:t>«</w:t>
            </w:r>
            <w:r w:rsidRPr="00D0193D">
              <w:t>Банковские счета поставщиков</w:t>
            </w:r>
            <w:r>
              <w:t>»</w:t>
            </w:r>
            <w:r w:rsidRPr="00D0193D">
              <w:t xml:space="preserve">: поле </w:t>
            </w:r>
            <w:r>
              <w:t>«</w:t>
            </w:r>
            <w:r w:rsidRPr="00D0193D">
              <w:t>Открыт для</w:t>
            </w:r>
            <w:r>
              <w:t>»</w:t>
            </w:r>
            <w:r w:rsidRPr="00D0193D">
              <w:t xml:space="preserve"> должно быть равно коду поставщика</w:t>
            </w:r>
            <w:r>
              <w:t>)</w:t>
            </w:r>
            <w:r w:rsidRPr="00D0193D">
              <w:t>.</w:t>
            </w:r>
          </w:p>
          <w:p w14:paraId="7250CFCD" w14:textId="77777777" w:rsidR="001B73C2" w:rsidRPr="00D0193D" w:rsidRDefault="001B73C2" w:rsidP="00B36EDB">
            <w:pPr>
              <w:pStyle w:val="ASFKTablenorm"/>
              <w:ind w:left="57" w:right="57"/>
            </w:pPr>
            <w:r>
              <w:t xml:space="preserve">В случае если </w:t>
            </w:r>
            <w:r w:rsidRPr="00424CF0">
              <w:t>для организации найдено более одного банковского сч</w:t>
            </w:r>
            <w:r w:rsidRPr="00D0193D">
              <w:t>ета, поле не заполняется и пользователю предоставляется возможность выбрать знач</w:t>
            </w:r>
            <w:r w:rsidRPr="00CA3543">
              <w:t>е</w:t>
            </w:r>
            <w:r w:rsidRPr="00D0193D">
              <w:t xml:space="preserve">ние из справочника </w:t>
            </w:r>
            <w:r>
              <w:t>«</w:t>
            </w:r>
            <w:r w:rsidRPr="00D0193D">
              <w:t>Банковские счета поставщиков</w:t>
            </w:r>
            <w:r>
              <w:t>»</w:t>
            </w:r>
            <w:r w:rsidRPr="00D0193D">
              <w:t xml:space="preserve"> или ввести вручную.</w:t>
            </w:r>
          </w:p>
          <w:p w14:paraId="2140D739" w14:textId="77777777" w:rsidR="001B73C2" w:rsidRPr="00D0193D" w:rsidRDefault="001B73C2" w:rsidP="00B36EDB">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p w14:paraId="4F8D60FA" w14:textId="77777777" w:rsidR="001B73C2" w:rsidRPr="00D0193D" w:rsidRDefault="001B73C2" w:rsidP="00B36EDB">
            <w:pPr>
              <w:pStyle w:val="ASFKTablenorm"/>
              <w:ind w:left="57" w:right="57"/>
            </w:pPr>
            <w:r w:rsidRPr="00424CF0">
              <w:t>При вводе банковского счета вручную, осуществляется проверка на кл</w:t>
            </w:r>
            <w:r w:rsidRPr="00D0193D">
              <w:t>юч</w:t>
            </w:r>
            <w:r w:rsidRPr="00B75E39">
              <w:t>е</w:t>
            </w:r>
            <w:r w:rsidRPr="00D0193D">
              <w:t>в</w:t>
            </w:r>
            <w:r w:rsidRPr="00CA3543">
              <w:t>а</w:t>
            </w:r>
            <w:r w:rsidRPr="00D0193D">
              <w:t>ние.</w:t>
            </w:r>
          </w:p>
          <w:p w14:paraId="7DCE244B" w14:textId="77777777" w:rsidR="001B73C2" w:rsidRPr="00D0193D" w:rsidRDefault="001B73C2" w:rsidP="00B36EDB">
            <w:pPr>
              <w:pStyle w:val="ASFKTablenorm"/>
              <w:ind w:left="57" w:right="57"/>
            </w:pPr>
            <w:r>
              <w:t>Для ОФК off-line заполняется вручную.</w:t>
            </w:r>
          </w:p>
        </w:tc>
      </w:tr>
      <w:tr w:rsidR="001B73C2" w:rsidRPr="00424CF0" w14:paraId="2EBB9A39" w14:textId="77777777" w:rsidTr="00B36EDB">
        <w:tc>
          <w:tcPr>
            <w:tcW w:w="1268" w:type="pct"/>
            <w:shd w:val="clear" w:color="auto" w:fill="auto"/>
          </w:tcPr>
          <w:p w14:paraId="5E5A46AE" w14:textId="77777777" w:rsidR="001B73C2" w:rsidRPr="00424CF0" w:rsidRDefault="001B73C2" w:rsidP="00B36EDB">
            <w:pPr>
              <w:pStyle w:val="ASFKTablenorm"/>
              <w:ind w:left="57" w:right="57"/>
            </w:pPr>
            <w:r w:rsidRPr="00424CF0">
              <w:t>Наим. Банка</w:t>
            </w:r>
          </w:p>
        </w:tc>
        <w:tc>
          <w:tcPr>
            <w:tcW w:w="3732" w:type="pct"/>
            <w:shd w:val="clear" w:color="auto" w:fill="auto"/>
          </w:tcPr>
          <w:p w14:paraId="48566551" w14:textId="77777777" w:rsidR="001B73C2" w:rsidRPr="00424CF0" w:rsidRDefault="001B73C2" w:rsidP="00B36EDB">
            <w:pPr>
              <w:pStyle w:val="ASFKTablenorm"/>
              <w:ind w:left="57" w:right="57"/>
            </w:pPr>
            <w:r w:rsidRPr="00424CF0">
              <w:t>Наименование банка.</w:t>
            </w:r>
          </w:p>
          <w:p w14:paraId="3579A1AE" w14:textId="77777777" w:rsidR="001B73C2" w:rsidRPr="00D0193D" w:rsidRDefault="001B73C2" w:rsidP="00B36EDB">
            <w:pPr>
              <w:pStyle w:val="ASFKTablenorm"/>
              <w:ind w:left="57" w:right="57"/>
            </w:pPr>
            <w:r w:rsidRPr="00424CF0">
              <w:t xml:space="preserve">Значение подтягивается автоматически после заполнения поля </w:t>
            </w:r>
            <w:r>
              <w:t>«</w:t>
            </w:r>
            <w:r w:rsidRPr="00424CF0">
              <w:t>БИК /SWIFT</w:t>
            </w:r>
            <w:r>
              <w:t>»</w:t>
            </w:r>
            <w:r w:rsidRPr="00424CF0">
              <w:t xml:space="preserve"> из справочника </w:t>
            </w:r>
            <w:r w:rsidR="00073F77">
              <w:t xml:space="preserve">«Справочник банков» </w:t>
            </w:r>
            <w:r w:rsidRPr="00424CF0">
              <w:t xml:space="preserve">из поля </w:t>
            </w:r>
            <w:r>
              <w:t>«</w:t>
            </w:r>
            <w:r w:rsidRPr="00424CF0">
              <w:t>Платежное наименование ба</w:t>
            </w:r>
            <w:r w:rsidRPr="00D0193D">
              <w:t xml:space="preserve">нка </w:t>
            </w:r>
            <w:r w:rsidR="00073F77">
              <w:t>составное</w:t>
            </w:r>
            <w:r>
              <w:t>»</w:t>
            </w:r>
            <w:r w:rsidRPr="00D0193D">
              <w:t>.</w:t>
            </w:r>
          </w:p>
          <w:p w14:paraId="163C4E1B" w14:textId="77777777" w:rsidR="001B73C2" w:rsidRPr="00D0193D" w:rsidRDefault="001B73C2" w:rsidP="00B36EDB">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p w14:paraId="228D16A3" w14:textId="77777777" w:rsidR="001B73C2" w:rsidRPr="00424CF0" w:rsidRDefault="001B73C2" w:rsidP="00B36EDB">
            <w:pPr>
              <w:pStyle w:val="ASFKTablenorm"/>
              <w:ind w:left="57" w:right="57"/>
            </w:pPr>
            <w:r>
              <w:t>Для ОФК off-line заполняется вручную</w:t>
            </w:r>
            <w:r w:rsidRPr="00424CF0">
              <w:t xml:space="preserve">. </w:t>
            </w:r>
          </w:p>
          <w:p w14:paraId="19AA20DE" w14:textId="77777777" w:rsidR="001B73C2" w:rsidRPr="00424CF0" w:rsidRDefault="001B73C2" w:rsidP="00B36EDB">
            <w:pPr>
              <w:pStyle w:val="ASFKTablenorm"/>
              <w:ind w:left="57" w:right="57"/>
            </w:pPr>
            <w:r w:rsidRPr="00424CF0">
              <w:t>Поле открыто на редактирование.</w:t>
            </w:r>
          </w:p>
        </w:tc>
      </w:tr>
      <w:tr w:rsidR="001B73C2" w:rsidRPr="00424CF0" w14:paraId="29F037E6" w14:textId="77777777" w:rsidTr="00B36EDB">
        <w:tc>
          <w:tcPr>
            <w:tcW w:w="1268" w:type="pct"/>
            <w:shd w:val="clear" w:color="auto" w:fill="auto"/>
          </w:tcPr>
          <w:p w14:paraId="6E1851AC" w14:textId="77777777" w:rsidR="001B73C2" w:rsidRPr="00424CF0" w:rsidRDefault="001B73C2" w:rsidP="00B36EDB">
            <w:pPr>
              <w:pStyle w:val="ASFKTablenorm"/>
              <w:ind w:left="57" w:right="57"/>
            </w:pPr>
            <w:r w:rsidRPr="00424CF0">
              <w:t>БИК/SWIFT</w:t>
            </w:r>
          </w:p>
        </w:tc>
        <w:tc>
          <w:tcPr>
            <w:tcW w:w="3732" w:type="pct"/>
            <w:shd w:val="clear" w:color="auto" w:fill="auto"/>
          </w:tcPr>
          <w:p w14:paraId="360232F0" w14:textId="77777777" w:rsidR="001B73C2" w:rsidRPr="00424CF0" w:rsidRDefault="001B73C2" w:rsidP="00B36EDB">
            <w:pPr>
              <w:pStyle w:val="ASFKTablenorm"/>
              <w:ind w:left="57" w:right="57"/>
            </w:pPr>
            <w:r w:rsidRPr="00424CF0">
              <w:t>Значение заполняется вручную или выбирается из справочника Банков.</w:t>
            </w:r>
          </w:p>
          <w:p w14:paraId="0D68F9FB" w14:textId="77777777" w:rsidR="001B73C2" w:rsidRPr="00D0193D" w:rsidRDefault="001B73C2" w:rsidP="00B36EDB">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p w14:paraId="0F4ACF07" w14:textId="77777777" w:rsidR="001B73C2" w:rsidRPr="00D0193D" w:rsidRDefault="001B73C2" w:rsidP="00B36EDB">
            <w:pPr>
              <w:pStyle w:val="ASFKTablenorm"/>
              <w:ind w:left="57" w:right="57"/>
            </w:pPr>
            <w:r w:rsidRPr="00424CF0">
              <w:t xml:space="preserve">Может подтягиваться автоматически после заполнения поля </w:t>
            </w:r>
            <w:r>
              <w:t>«</w:t>
            </w:r>
            <w:r w:rsidRPr="00424CF0">
              <w:t>Банко</w:t>
            </w:r>
            <w:r w:rsidRPr="00D0193D">
              <w:t>вский счет</w:t>
            </w:r>
            <w:r>
              <w:t>»</w:t>
            </w:r>
            <w:r w:rsidRPr="00D0193D">
              <w:t xml:space="preserve"> из справочника </w:t>
            </w:r>
            <w:r>
              <w:t>«</w:t>
            </w:r>
            <w:r w:rsidRPr="00D0193D">
              <w:t>Банковские счета поставщиков</w:t>
            </w:r>
            <w:r>
              <w:t>»</w:t>
            </w:r>
            <w:r w:rsidRPr="00D0193D">
              <w:t xml:space="preserve"> (поле </w:t>
            </w:r>
            <w:r>
              <w:t>«</w:t>
            </w:r>
            <w:r w:rsidRPr="00D0193D">
              <w:t>где о</w:t>
            </w:r>
            <w:r w:rsidRPr="00B75E39">
              <w:t>т</w:t>
            </w:r>
            <w:r w:rsidRPr="00D0193D">
              <w:t>крыт</w:t>
            </w:r>
            <w:r>
              <w:t>»</w:t>
            </w:r>
            <w:r w:rsidRPr="00D0193D">
              <w:t>).</w:t>
            </w:r>
          </w:p>
          <w:p w14:paraId="43F505E7" w14:textId="77777777" w:rsidR="001B73C2" w:rsidRPr="00D0193D" w:rsidRDefault="001B73C2" w:rsidP="00B36EDB">
            <w:pPr>
              <w:pStyle w:val="ASFKTablenorm"/>
              <w:ind w:left="57" w:right="57"/>
            </w:pPr>
            <w:r>
              <w:t>Для ОФК off-line заполняется вручную.</w:t>
            </w:r>
          </w:p>
        </w:tc>
      </w:tr>
      <w:tr w:rsidR="001B73C2" w:rsidRPr="00424CF0" w14:paraId="6B583DEB" w14:textId="77777777" w:rsidTr="00B36EDB">
        <w:tc>
          <w:tcPr>
            <w:tcW w:w="1268" w:type="pct"/>
            <w:shd w:val="clear" w:color="auto" w:fill="auto"/>
          </w:tcPr>
          <w:p w14:paraId="7F9D493E" w14:textId="77777777" w:rsidR="001B73C2" w:rsidRPr="00424CF0" w:rsidRDefault="001B73C2" w:rsidP="00B36EDB">
            <w:pPr>
              <w:pStyle w:val="ASFKTablenorm"/>
              <w:ind w:left="57" w:right="57"/>
            </w:pPr>
            <w:r w:rsidRPr="00424CF0">
              <w:t>Корсчет</w:t>
            </w:r>
          </w:p>
        </w:tc>
        <w:tc>
          <w:tcPr>
            <w:tcW w:w="3732" w:type="pct"/>
            <w:shd w:val="clear" w:color="auto" w:fill="auto"/>
          </w:tcPr>
          <w:p w14:paraId="500FD5CB" w14:textId="77777777" w:rsidR="001B73C2" w:rsidRPr="00424CF0" w:rsidRDefault="001B73C2" w:rsidP="00B36EDB">
            <w:pPr>
              <w:pStyle w:val="ASFKTablenorm"/>
              <w:ind w:left="57" w:right="57"/>
            </w:pPr>
            <w:r w:rsidRPr="00424CF0">
              <w:t>Корреспондентский счет банка.</w:t>
            </w:r>
          </w:p>
          <w:p w14:paraId="0A89B9C5" w14:textId="77777777" w:rsidR="00826DBF" w:rsidRDefault="00826DBF" w:rsidP="00B36EDB">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14:paraId="60A8790E" w14:textId="77777777" w:rsidR="001B73C2" w:rsidRPr="00424CF0" w:rsidRDefault="00826DBF" w:rsidP="00B36EDB">
            <w:pPr>
              <w:pStyle w:val="ASFKTablenorm"/>
              <w:ind w:left="57" w:right="57"/>
            </w:pPr>
            <w:r>
              <w:t xml:space="preserve">В случае если в поле «Банк.счет» указан Банковский счет (значение начинается не на «0»), то поле «Корсчет» автоматически заполняется </w:t>
            </w:r>
            <w:r>
              <w:lastRenderedPageBreak/>
              <w:t>значением из справочника банков, после того как пользователь заполнит поле «БИК».</w:t>
            </w:r>
            <w:r w:rsidR="001B73C2" w:rsidRPr="00424CF0">
              <w:t xml:space="preserve"> </w:t>
            </w:r>
          </w:p>
          <w:p w14:paraId="3A38FAA8" w14:textId="77777777" w:rsidR="001B73C2" w:rsidRPr="00D0193D" w:rsidRDefault="001B73C2" w:rsidP="00B36EDB">
            <w:pPr>
              <w:pStyle w:val="ASFKTablenorm"/>
              <w:ind w:left="57" w:right="57"/>
            </w:pPr>
            <w:r w:rsidRPr="00424CF0">
              <w:t>При выборе пользователем родительского документа, значение подтяг</w:t>
            </w:r>
            <w:r w:rsidRPr="00D0193D">
              <w:t>ив</w:t>
            </w:r>
            <w:r w:rsidRPr="00B75E39">
              <w:t>а</w:t>
            </w:r>
            <w:r w:rsidRPr="00D0193D">
              <w:t>ется автоматически из указанного бюджетного обязательства.</w:t>
            </w:r>
          </w:p>
          <w:p w14:paraId="36F4E070" w14:textId="77777777" w:rsidR="001B73C2" w:rsidRPr="00424CF0" w:rsidRDefault="001B73C2" w:rsidP="00B36EDB">
            <w:pPr>
              <w:pStyle w:val="ASFKTablenorm"/>
              <w:ind w:left="57" w:right="57"/>
            </w:pPr>
            <w:r>
              <w:t>Для ОФК off-line заполняется вручную</w:t>
            </w:r>
            <w:r w:rsidRPr="00424CF0">
              <w:t xml:space="preserve">. </w:t>
            </w:r>
          </w:p>
          <w:p w14:paraId="6B53079F" w14:textId="77777777" w:rsidR="001B73C2" w:rsidRPr="00424CF0" w:rsidRDefault="001B73C2" w:rsidP="00B36EDB">
            <w:pPr>
              <w:pStyle w:val="ASFKTablenorm"/>
              <w:ind w:left="57" w:right="57"/>
            </w:pPr>
            <w:r w:rsidRPr="00424CF0">
              <w:t>Поле открыто на редактирование.</w:t>
            </w:r>
          </w:p>
        </w:tc>
      </w:tr>
      <w:tr w:rsidR="001B73C2" w:rsidRPr="00424CF0" w14:paraId="1255CDD8" w14:textId="77777777" w:rsidTr="00B36EDB">
        <w:tc>
          <w:tcPr>
            <w:tcW w:w="5000" w:type="pct"/>
            <w:gridSpan w:val="2"/>
            <w:shd w:val="clear" w:color="auto" w:fill="auto"/>
          </w:tcPr>
          <w:p w14:paraId="334C5496" w14:textId="77777777" w:rsidR="001B73C2" w:rsidRPr="00424CF0" w:rsidRDefault="001B73C2" w:rsidP="00B36EDB">
            <w:pPr>
              <w:pStyle w:val="ASFKTablenorm"/>
              <w:ind w:left="57" w:right="57"/>
            </w:pPr>
            <w:r w:rsidRPr="00424CF0">
              <w:t xml:space="preserve">Группа полей </w:t>
            </w:r>
            <w:r>
              <w:t>«</w:t>
            </w:r>
            <w:r w:rsidRPr="00424CF0">
              <w:t>Раздел 4. Реквизиты налоговых платежей</w:t>
            </w:r>
            <w:r>
              <w:t>»</w:t>
            </w:r>
          </w:p>
        </w:tc>
      </w:tr>
      <w:tr w:rsidR="001B73C2" w:rsidRPr="00424CF0" w14:paraId="6A44DD01" w14:textId="77777777" w:rsidTr="00B36EDB">
        <w:tc>
          <w:tcPr>
            <w:tcW w:w="1268" w:type="pct"/>
            <w:shd w:val="clear" w:color="auto" w:fill="auto"/>
          </w:tcPr>
          <w:p w14:paraId="00C698A9" w14:textId="77777777" w:rsidR="001B73C2" w:rsidRPr="00424CF0" w:rsidRDefault="001B73C2" w:rsidP="00B36EDB">
            <w:pPr>
              <w:pStyle w:val="ASFKTablenorm"/>
              <w:ind w:left="57" w:right="57"/>
            </w:pPr>
            <w:r w:rsidRPr="00424CF0">
              <w:t>Статус</w:t>
            </w:r>
          </w:p>
        </w:tc>
        <w:tc>
          <w:tcPr>
            <w:tcW w:w="3732" w:type="pct"/>
            <w:shd w:val="clear" w:color="auto" w:fill="auto"/>
          </w:tcPr>
          <w:p w14:paraId="5DDB3FEB" w14:textId="77777777" w:rsidR="001B73C2" w:rsidRPr="00424CF0" w:rsidRDefault="001B73C2" w:rsidP="00B36EDB">
            <w:pPr>
              <w:pStyle w:val="ASFKTablenorm"/>
              <w:ind w:left="57" w:right="57"/>
            </w:pPr>
            <w:r w:rsidRPr="00424CF0">
              <w:t>Статус юридического</w:t>
            </w:r>
            <w:r>
              <w:t xml:space="preserve"> лица</w:t>
            </w:r>
            <w:r w:rsidRPr="00424CF0">
              <w:t>.</w:t>
            </w:r>
          </w:p>
          <w:p w14:paraId="3F3000E0" w14:textId="77777777" w:rsidR="001B73C2" w:rsidRPr="00D0193D" w:rsidRDefault="001B73C2" w:rsidP="00B36EDB">
            <w:pPr>
              <w:pStyle w:val="ASFKTablenorm"/>
              <w:ind w:left="57" w:right="57"/>
            </w:pPr>
            <w:r w:rsidRPr="00424CF0">
              <w:t>Значение вводится вручную или выбирается пользователем из справочн</w:t>
            </w:r>
            <w:r w:rsidRPr="00D0193D">
              <w:t xml:space="preserve">ика </w:t>
            </w:r>
            <w:r>
              <w:t>«</w:t>
            </w:r>
            <w:r w:rsidRPr="00D0193D">
              <w:t>Показатели статуса юр. Лица, оформившего документ</w:t>
            </w:r>
            <w:r>
              <w:t>»</w:t>
            </w:r>
            <w:r w:rsidRPr="00D0193D">
              <w:t>.</w:t>
            </w:r>
          </w:p>
          <w:p w14:paraId="2F9E62E6" w14:textId="77777777" w:rsidR="001B73C2" w:rsidRPr="00D0193D" w:rsidRDefault="001B73C2" w:rsidP="00B36EDB">
            <w:pPr>
              <w:pStyle w:val="ASFKTablenorm"/>
              <w:ind w:left="57" w:right="57"/>
            </w:pPr>
            <w:r>
              <w:t>Для ОФК off-line заполняется вручную.</w:t>
            </w:r>
          </w:p>
        </w:tc>
      </w:tr>
      <w:tr w:rsidR="001B73C2" w:rsidRPr="00424CF0" w14:paraId="3BCF782E" w14:textId="77777777" w:rsidTr="00B36EDB">
        <w:tc>
          <w:tcPr>
            <w:tcW w:w="1268" w:type="pct"/>
            <w:shd w:val="clear" w:color="auto" w:fill="auto"/>
          </w:tcPr>
          <w:p w14:paraId="6EDF6C31" w14:textId="77777777" w:rsidR="001B73C2" w:rsidRPr="00424CF0" w:rsidRDefault="001B73C2" w:rsidP="00B36EDB">
            <w:pPr>
              <w:pStyle w:val="ASFKTablenorm"/>
              <w:ind w:left="57" w:right="57"/>
            </w:pPr>
            <w:r w:rsidRPr="00424CF0">
              <w:t>Код по БК</w:t>
            </w:r>
          </w:p>
        </w:tc>
        <w:tc>
          <w:tcPr>
            <w:tcW w:w="3732" w:type="pct"/>
            <w:shd w:val="clear" w:color="auto" w:fill="auto"/>
          </w:tcPr>
          <w:p w14:paraId="0C46852C" w14:textId="77777777" w:rsidR="001B73C2" w:rsidRPr="00424CF0" w:rsidRDefault="001B73C2" w:rsidP="00B36EDB">
            <w:pPr>
              <w:pStyle w:val="ASFKTablenorm"/>
              <w:ind w:left="57" w:right="57"/>
            </w:pPr>
            <w:r w:rsidRPr="00424CF0">
              <w:t>Значение вводится вручную или заполняется из справочника КБК (20-ти си</w:t>
            </w:r>
            <w:r w:rsidRPr="00CA3543">
              <w:t>м</w:t>
            </w:r>
            <w:r w:rsidRPr="00424CF0">
              <w:t xml:space="preserve">вольный). </w:t>
            </w:r>
          </w:p>
          <w:p w14:paraId="086F95B8" w14:textId="77777777" w:rsidR="001B73C2" w:rsidRPr="00D0193D" w:rsidRDefault="001B73C2" w:rsidP="00B36EDB">
            <w:pPr>
              <w:pStyle w:val="ASFKTablenorm"/>
              <w:ind w:left="57" w:right="57"/>
            </w:pPr>
            <w:r>
              <w:t>Для ОФК off-line заполняется вручную.</w:t>
            </w:r>
          </w:p>
        </w:tc>
      </w:tr>
      <w:tr w:rsidR="001B73C2" w:rsidRPr="00424CF0" w14:paraId="39DBA1DE" w14:textId="77777777" w:rsidTr="00B36EDB">
        <w:tc>
          <w:tcPr>
            <w:tcW w:w="1268" w:type="pct"/>
            <w:shd w:val="clear" w:color="auto" w:fill="auto"/>
          </w:tcPr>
          <w:p w14:paraId="2142495D" w14:textId="77777777" w:rsidR="001B73C2" w:rsidRPr="00424CF0" w:rsidRDefault="001B73C2" w:rsidP="00B36EDB">
            <w:pPr>
              <w:pStyle w:val="ASFKTablenorm"/>
              <w:ind w:left="57" w:right="57"/>
            </w:pPr>
            <w:r w:rsidRPr="00424CF0">
              <w:t>Код по ОКТМО</w:t>
            </w:r>
          </w:p>
        </w:tc>
        <w:tc>
          <w:tcPr>
            <w:tcW w:w="3732" w:type="pct"/>
            <w:shd w:val="clear" w:color="auto" w:fill="auto"/>
          </w:tcPr>
          <w:p w14:paraId="070547A9" w14:textId="77777777" w:rsidR="001B73C2" w:rsidRPr="00424CF0" w:rsidRDefault="001B73C2" w:rsidP="00B36EDB">
            <w:pPr>
              <w:pStyle w:val="ASFKTablenorm"/>
              <w:ind w:left="57" w:right="57"/>
            </w:pPr>
            <w:r w:rsidRPr="00424CF0">
              <w:t xml:space="preserve">Код по ОКТМО. </w:t>
            </w:r>
          </w:p>
          <w:p w14:paraId="709ACDD2" w14:textId="77777777" w:rsidR="001B73C2" w:rsidRPr="00424CF0" w:rsidRDefault="001B73C2" w:rsidP="00B36EDB">
            <w:pPr>
              <w:pStyle w:val="ASFKTablenorm"/>
              <w:ind w:left="57" w:right="57"/>
            </w:pPr>
            <w:r w:rsidRPr="00424CF0">
              <w:t>Значение вводится вручную или заполняется из справочника ОКАТО.</w:t>
            </w:r>
          </w:p>
          <w:p w14:paraId="7DD6F0AA" w14:textId="77777777" w:rsidR="001B73C2" w:rsidRPr="00D0193D" w:rsidRDefault="001B73C2" w:rsidP="00B36EDB">
            <w:pPr>
              <w:pStyle w:val="ASFKTablenorm"/>
              <w:ind w:left="57" w:right="57"/>
            </w:pPr>
            <w:r>
              <w:t>Для ОФК off-line заполняется вручную.</w:t>
            </w:r>
          </w:p>
        </w:tc>
      </w:tr>
      <w:tr w:rsidR="001B73C2" w:rsidRPr="00424CF0" w14:paraId="3C165166" w14:textId="77777777" w:rsidTr="00B36EDB">
        <w:tc>
          <w:tcPr>
            <w:tcW w:w="1268" w:type="pct"/>
            <w:shd w:val="clear" w:color="auto" w:fill="auto"/>
          </w:tcPr>
          <w:p w14:paraId="39DDA215" w14:textId="77777777" w:rsidR="001B73C2" w:rsidRPr="00424CF0" w:rsidRDefault="001B73C2" w:rsidP="00B36EDB">
            <w:pPr>
              <w:pStyle w:val="ASFKTablenorm"/>
              <w:ind w:left="57" w:right="57"/>
            </w:pPr>
            <w:r w:rsidRPr="00424CF0">
              <w:t>Основание платежа</w:t>
            </w:r>
          </w:p>
        </w:tc>
        <w:tc>
          <w:tcPr>
            <w:tcW w:w="3732" w:type="pct"/>
            <w:shd w:val="clear" w:color="auto" w:fill="auto"/>
          </w:tcPr>
          <w:p w14:paraId="069FD0B5" w14:textId="77777777" w:rsidR="001B73C2" w:rsidRPr="00424CF0" w:rsidRDefault="001B73C2" w:rsidP="00B36EDB">
            <w:pPr>
              <w:pStyle w:val="ASFKTablenorm"/>
              <w:ind w:left="57" w:right="57"/>
            </w:pPr>
            <w:r w:rsidRPr="00424CF0">
              <w:t>Значение может вводиться вручную.</w:t>
            </w:r>
          </w:p>
        </w:tc>
      </w:tr>
      <w:tr w:rsidR="001B73C2" w:rsidRPr="00424CF0" w14:paraId="13DFD50C" w14:textId="77777777" w:rsidTr="00B36EDB">
        <w:tc>
          <w:tcPr>
            <w:tcW w:w="1268" w:type="pct"/>
            <w:shd w:val="clear" w:color="auto" w:fill="auto"/>
          </w:tcPr>
          <w:p w14:paraId="3F3D7EE3" w14:textId="77777777" w:rsidR="001B73C2" w:rsidRPr="00424CF0" w:rsidRDefault="001B73C2" w:rsidP="00B36EDB">
            <w:pPr>
              <w:pStyle w:val="ASFKTablenorm"/>
              <w:ind w:left="57" w:right="57"/>
            </w:pPr>
            <w:r w:rsidRPr="00424CF0">
              <w:t>Налоговый период</w:t>
            </w:r>
          </w:p>
        </w:tc>
        <w:tc>
          <w:tcPr>
            <w:tcW w:w="3732" w:type="pct"/>
            <w:shd w:val="clear" w:color="auto" w:fill="auto"/>
          </w:tcPr>
          <w:p w14:paraId="35399339" w14:textId="77777777" w:rsidR="001B73C2" w:rsidRPr="00424CF0" w:rsidRDefault="001B73C2" w:rsidP="00B36EDB">
            <w:pPr>
              <w:pStyle w:val="ASFKTablenorm"/>
              <w:ind w:left="57" w:right="57"/>
            </w:pPr>
            <w:r w:rsidRPr="00424CF0">
              <w:t>Значение может вводиться вручную.</w:t>
            </w:r>
          </w:p>
          <w:p w14:paraId="7CD1B37E" w14:textId="77777777" w:rsidR="001B73C2" w:rsidRPr="00D0193D" w:rsidRDefault="001B73C2" w:rsidP="00B36EDB">
            <w:pPr>
              <w:pStyle w:val="ASFKTablenorm"/>
              <w:ind w:left="57" w:right="57"/>
            </w:pPr>
            <w:r>
              <w:t>Для ОФК off-line заполняется вручную.</w:t>
            </w:r>
          </w:p>
        </w:tc>
      </w:tr>
      <w:tr w:rsidR="001B73C2" w:rsidRPr="00424CF0" w14:paraId="66992C70" w14:textId="77777777" w:rsidTr="00B36EDB">
        <w:tc>
          <w:tcPr>
            <w:tcW w:w="1268" w:type="pct"/>
            <w:shd w:val="clear" w:color="auto" w:fill="auto"/>
          </w:tcPr>
          <w:p w14:paraId="0CFCF2F9" w14:textId="77777777" w:rsidR="001B73C2" w:rsidRPr="00424CF0" w:rsidRDefault="001B73C2" w:rsidP="00B36EDB">
            <w:pPr>
              <w:pStyle w:val="ASFKTablenorm"/>
              <w:ind w:left="57" w:right="57"/>
            </w:pPr>
            <w:r w:rsidRPr="00424CF0">
              <w:t>Номер документа</w:t>
            </w:r>
          </w:p>
        </w:tc>
        <w:tc>
          <w:tcPr>
            <w:tcW w:w="3732" w:type="pct"/>
            <w:shd w:val="clear" w:color="auto" w:fill="auto"/>
          </w:tcPr>
          <w:p w14:paraId="5F01E41E" w14:textId="77777777" w:rsidR="001B73C2" w:rsidRPr="00424CF0" w:rsidRDefault="001B73C2" w:rsidP="00B36EDB">
            <w:pPr>
              <w:pStyle w:val="ASFKTablenorm"/>
              <w:ind w:left="57" w:right="57"/>
            </w:pPr>
            <w:r w:rsidRPr="00424CF0">
              <w:t>Значение вводится вручную.</w:t>
            </w:r>
          </w:p>
        </w:tc>
      </w:tr>
      <w:tr w:rsidR="001B73C2" w:rsidRPr="00424CF0" w14:paraId="30B4827B" w14:textId="77777777" w:rsidTr="00B36EDB">
        <w:tc>
          <w:tcPr>
            <w:tcW w:w="1268" w:type="pct"/>
            <w:shd w:val="clear" w:color="auto" w:fill="auto"/>
          </w:tcPr>
          <w:p w14:paraId="1D4AA0DA" w14:textId="77777777" w:rsidR="001B73C2" w:rsidRPr="00424CF0" w:rsidRDefault="001B73C2" w:rsidP="00B36EDB">
            <w:pPr>
              <w:pStyle w:val="ASFKTablenorm"/>
              <w:ind w:left="57" w:right="57"/>
            </w:pPr>
            <w:r w:rsidRPr="00424CF0">
              <w:t>Дата документа</w:t>
            </w:r>
          </w:p>
        </w:tc>
        <w:tc>
          <w:tcPr>
            <w:tcW w:w="3732" w:type="pct"/>
            <w:shd w:val="clear" w:color="auto" w:fill="auto"/>
          </w:tcPr>
          <w:p w14:paraId="53098EB4" w14:textId="77777777" w:rsidR="001B73C2" w:rsidRPr="00424CF0" w:rsidRDefault="001B73C2" w:rsidP="00B36EDB">
            <w:pPr>
              <w:pStyle w:val="ASFKTablenorm"/>
              <w:ind w:left="57" w:right="57"/>
            </w:pPr>
            <w:r w:rsidRPr="00424CF0">
              <w:t>Значение вводится вручную.</w:t>
            </w:r>
          </w:p>
        </w:tc>
      </w:tr>
      <w:tr w:rsidR="001B73C2" w:rsidRPr="00424CF0" w14:paraId="12FFF616" w14:textId="77777777" w:rsidTr="00B36EDB">
        <w:tc>
          <w:tcPr>
            <w:tcW w:w="1268" w:type="pct"/>
            <w:shd w:val="clear" w:color="auto" w:fill="auto"/>
          </w:tcPr>
          <w:p w14:paraId="17FE8286" w14:textId="77777777" w:rsidR="001B73C2" w:rsidRPr="00424CF0" w:rsidRDefault="001B73C2" w:rsidP="00B36EDB">
            <w:pPr>
              <w:pStyle w:val="ASFKTablenorm"/>
              <w:ind w:left="57" w:right="57"/>
            </w:pPr>
            <w:r w:rsidRPr="00424CF0">
              <w:t>Тип платежа</w:t>
            </w:r>
          </w:p>
        </w:tc>
        <w:tc>
          <w:tcPr>
            <w:tcW w:w="3732" w:type="pct"/>
            <w:shd w:val="clear" w:color="auto" w:fill="auto"/>
          </w:tcPr>
          <w:p w14:paraId="19E2205B" w14:textId="77777777" w:rsidR="001B73C2" w:rsidRPr="00424CF0" w:rsidRDefault="001B73C2" w:rsidP="00B36EDB">
            <w:pPr>
              <w:pStyle w:val="ASFKTablenorm"/>
              <w:ind w:left="57" w:right="57"/>
            </w:pPr>
            <w:r w:rsidRPr="00424CF0">
              <w:t>Значение вводится вручную.</w:t>
            </w:r>
          </w:p>
        </w:tc>
      </w:tr>
      <w:tr w:rsidR="001B73C2" w:rsidRPr="00424CF0" w14:paraId="4160C819" w14:textId="77777777" w:rsidTr="00B36EDB">
        <w:tc>
          <w:tcPr>
            <w:tcW w:w="5000" w:type="pct"/>
            <w:gridSpan w:val="2"/>
            <w:shd w:val="clear" w:color="auto" w:fill="auto"/>
          </w:tcPr>
          <w:p w14:paraId="00907839" w14:textId="77777777" w:rsidR="001B73C2" w:rsidRPr="00D0193D" w:rsidRDefault="001B73C2" w:rsidP="00B36EDB">
            <w:pPr>
              <w:pStyle w:val="ASFKTablenorm"/>
              <w:ind w:left="57" w:right="57"/>
              <w:rPr>
                <w:rStyle w:val="ASFKSymBold"/>
              </w:rPr>
            </w:pPr>
            <w:r w:rsidRPr="00424CF0">
              <w:t xml:space="preserve">Группа полей </w:t>
            </w:r>
            <w:r>
              <w:t>«</w:t>
            </w:r>
            <w:r w:rsidRPr="00D0193D">
              <w:t>Раздел 5. Расшифровка заявки на кассовый расход</w:t>
            </w:r>
            <w:r>
              <w:t>»</w:t>
            </w:r>
          </w:p>
        </w:tc>
      </w:tr>
      <w:tr w:rsidR="001B73C2" w:rsidRPr="00424CF0" w14:paraId="45E733F8" w14:textId="77777777" w:rsidTr="00B36EDB">
        <w:tc>
          <w:tcPr>
            <w:tcW w:w="1268" w:type="pct"/>
            <w:shd w:val="clear" w:color="auto" w:fill="auto"/>
          </w:tcPr>
          <w:p w14:paraId="38E93310" w14:textId="77777777" w:rsidR="001B73C2" w:rsidRPr="00424CF0" w:rsidRDefault="001B73C2" w:rsidP="00B36EDB">
            <w:pPr>
              <w:pStyle w:val="ASFKTablenorm"/>
              <w:ind w:left="57" w:right="57"/>
            </w:pPr>
            <w:r w:rsidRPr="00424CF0">
              <w:t>№</w:t>
            </w:r>
          </w:p>
        </w:tc>
        <w:tc>
          <w:tcPr>
            <w:tcW w:w="3732" w:type="pct"/>
            <w:shd w:val="clear" w:color="auto" w:fill="auto"/>
          </w:tcPr>
          <w:p w14:paraId="6558B2CB" w14:textId="77777777" w:rsidR="001B73C2" w:rsidRPr="00424CF0" w:rsidRDefault="001B73C2" w:rsidP="00B36EDB">
            <w:pPr>
              <w:pStyle w:val="ASFKTablenorm"/>
              <w:ind w:left="57" w:right="57"/>
            </w:pPr>
            <w:r w:rsidRPr="00424CF0">
              <w:t>Номер позиции.</w:t>
            </w:r>
          </w:p>
          <w:p w14:paraId="16D0089D" w14:textId="77777777" w:rsidR="001B73C2" w:rsidRPr="00424CF0" w:rsidRDefault="001B73C2" w:rsidP="00B36EDB">
            <w:pPr>
              <w:pStyle w:val="ASFKTablenorm"/>
              <w:ind w:left="57" w:right="57"/>
            </w:pPr>
            <w:r w:rsidRPr="00424CF0">
              <w:t>Заполняется автоматически.</w:t>
            </w:r>
          </w:p>
        </w:tc>
      </w:tr>
      <w:tr w:rsidR="001B73C2" w:rsidRPr="00424CF0" w14:paraId="6ECC017B" w14:textId="77777777" w:rsidTr="00B36EDB">
        <w:tc>
          <w:tcPr>
            <w:tcW w:w="1268" w:type="pct"/>
            <w:shd w:val="clear" w:color="auto" w:fill="auto"/>
          </w:tcPr>
          <w:p w14:paraId="51C18F21" w14:textId="77777777" w:rsidR="001B73C2" w:rsidRPr="00424CF0" w:rsidRDefault="001B73C2" w:rsidP="00B36EDB">
            <w:pPr>
              <w:pStyle w:val="ASFKTablenorm"/>
              <w:ind w:left="57" w:right="57"/>
            </w:pPr>
            <w:r w:rsidRPr="00424CF0">
              <w:t>Наименование вида средств</w:t>
            </w:r>
          </w:p>
        </w:tc>
        <w:tc>
          <w:tcPr>
            <w:tcW w:w="3732" w:type="pct"/>
            <w:shd w:val="clear" w:color="auto" w:fill="auto"/>
          </w:tcPr>
          <w:p w14:paraId="099CBD42" w14:textId="77777777" w:rsidR="001B73C2" w:rsidRPr="00D0193D" w:rsidRDefault="001B73C2" w:rsidP="00B36EDB">
            <w:pPr>
              <w:pStyle w:val="ASFKTablenorm"/>
              <w:ind w:left="57" w:right="57"/>
            </w:pPr>
            <w:r w:rsidRPr="00424CF0">
              <w:t xml:space="preserve">Подтягивается автоматически по коду из справочника </w:t>
            </w:r>
            <w:r>
              <w:t>«</w:t>
            </w:r>
            <w:r w:rsidRPr="00424CF0">
              <w:t>Источники фина</w:t>
            </w:r>
            <w:r w:rsidRPr="0038679D">
              <w:t>н</w:t>
            </w:r>
            <w:r w:rsidRPr="00D0193D">
              <w:t>с</w:t>
            </w:r>
            <w:r w:rsidRPr="00CA3543">
              <w:t>и</w:t>
            </w:r>
            <w:r w:rsidRPr="00D0193D">
              <w:t>рования</w:t>
            </w:r>
            <w:r>
              <w:t>»</w:t>
            </w:r>
            <w:r w:rsidRPr="00D0193D">
              <w:t>.</w:t>
            </w:r>
          </w:p>
          <w:p w14:paraId="5D153F67" w14:textId="77777777" w:rsidR="001B73C2" w:rsidRPr="00424CF0" w:rsidRDefault="001B73C2" w:rsidP="00B36EDB">
            <w:pPr>
              <w:pStyle w:val="ASFKTablenorm"/>
              <w:ind w:left="57" w:right="57"/>
            </w:pPr>
            <w:r w:rsidRPr="00424CF0">
              <w:t>Может быть изменено пользователем вручную.</w:t>
            </w:r>
          </w:p>
          <w:p w14:paraId="132E35A0" w14:textId="77777777" w:rsidR="001B73C2" w:rsidRPr="00D0193D" w:rsidRDefault="001B73C2" w:rsidP="00B36EDB">
            <w:pPr>
              <w:pStyle w:val="ASFKTablenorm"/>
              <w:ind w:left="57" w:right="57"/>
            </w:pPr>
            <w:r>
              <w:t>Для ОФК off-line заполняется вручную.</w:t>
            </w:r>
          </w:p>
        </w:tc>
      </w:tr>
      <w:tr w:rsidR="001B73C2" w:rsidRPr="00424CF0" w14:paraId="495177A7" w14:textId="77777777" w:rsidTr="00B36EDB">
        <w:tc>
          <w:tcPr>
            <w:tcW w:w="1268" w:type="pct"/>
            <w:shd w:val="clear" w:color="auto" w:fill="auto"/>
          </w:tcPr>
          <w:p w14:paraId="2361BB07" w14:textId="77777777" w:rsidR="001B73C2" w:rsidRPr="00D0193D" w:rsidRDefault="001B73C2" w:rsidP="00B36EDB">
            <w:pPr>
              <w:pStyle w:val="ASFKTablenorm"/>
              <w:ind w:left="57" w:right="57"/>
            </w:pPr>
            <w:r w:rsidRPr="00424CF0">
              <w:t>Код по БК плател</w:t>
            </w:r>
            <w:r w:rsidRPr="00B75E39">
              <w:t>ь</w:t>
            </w:r>
            <w:r w:rsidRPr="00424CF0">
              <w:t>щ</w:t>
            </w:r>
            <w:r w:rsidRPr="00D0193D">
              <w:t>ика</w:t>
            </w:r>
          </w:p>
        </w:tc>
        <w:tc>
          <w:tcPr>
            <w:tcW w:w="3732" w:type="pct"/>
            <w:shd w:val="clear" w:color="auto" w:fill="auto"/>
          </w:tcPr>
          <w:p w14:paraId="7750D262" w14:textId="77777777" w:rsidR="001B73C2" w:rsidRPr="00424CF0" w:rsidRDefault="001B73C2" w:rsidP="00B36EDB">
            <w:pPr>
              <w:pStyle w:val="ASFKTablenorm"/>
              <w:ind w:left="57" w:right="57"/>
            </w:pPr>
            <w:r w:rsidRPr="00424CF0">
              <w:t xml:space="preserve">Значение вводится вручную или выбирается из справочника КБК. </w:t>
            </w:r>
          </w:p>
          <w:p w14:paraId="72A3E772" w14:textId="77777777" w:rsidR="001B73C2" w:rsidRPr="00057810" w:rsidRDefault="001B73C2" w:rsidP="00B36EDB">
            <w:pPr>
              <w:pStyle w:val="ASFKTablenorm"/>
              <w:ind w:left="57" w:right="57"/>
            </w:pPr>
            <w:r w:rsidRPr="00424CF0">
              <w:t xml:space="preserve">Значение </w:t>
            </w:r>
            <w:r>
              <w:t>устанавливается</w:t>
            </w:r>
            <w:r w:rsidRPr="00424CF0">
              <w:t xml:space="preserve"> автоматически</w:t>
            </w:r>
            <w:r>
              <w:t xml:space="preserve"> </w:t>
            </w:r>
            <w:r w:rsidRPr="00057810">
              <w:t>из заполненных значений по се</w:t>
            </w:r>
            <w:r w:rsidRPr="0038679D">
              <w:t>г</w:t>
            </w:r>
            <w:r w:rsidRPr="00057810">
              <w:t xml:space="preserve">ментам по следующим алгоритмам: </w:t>
            </w:r>
          </w:p>
          <w:p w14:paraId="14F2E558" w14:textId="77777777" w:rsidR="001B73C2" w:rsidRPr="00424CF0" w:rsidRDefault="001B73C2" w:rsidP="00DD0236">
            <w:pPr>
              <w:pStyle w:val="ASFKTableListMark"/>
            </w:pPr>
            <w:r>
              <w:t>к</w:t>
            </w:r>
            <w:r w:rsidRPr="00057810">
              <w:t>од главы + ФКР+КЦСР+КВР/Код поступлений/источников.</w:t>
            </w:r>
          </w:p>
          <w:p w14:paraId="45552E38" w14:textId="77777777" w:rsidR="001B73C2" w:rsidRPr="00D0193D" w:rsidRDefault="001B73C2" w:rsidP="00B36EDB">
            <w:pPr>
              <w:pStyle w:val="ASFKTablenorm"/>
              <w:ind w:left="57" w:right="57"/>
            </w:pPr>
            <w:r w:rsidRPr="00424CF0">
              <w:t>При выборе пользователем родительского документа, значение подтяг</w:t>
            </w:r>
            <w:r w:rsidRPr="00D0193D">
              <w:t>ив</w:t>
            </w:r>
            <w:r w:rsidRPr="0038679D">
              <w:t>а</w:t>
            </w:r>
            <w:r w:rsidRPr="00D0193D">
              <w:t>ется автоматически из указанного бюджетного обязательства.</w:t>
            </w:r>
          </w:p>
          <w:p w14:paraId="6FDAFE98" w14:textId="77777777" w:rsidR="001B73C2" w:rsidRDefault="001B73C2" w:rsidP="00B36EDB">
            <w:pPr>
              <w:pStyle w:val="ASFKTablenorm"/>
              <w:ind w:left="57" w:right="57"/>
            </w:pPr>
            <w:r>
              <w:t>Для ОФК off-line заполняется вручную.</w:t>
            </w:r>
          </w:p>
          <w:p w14:paraId="3F660EC5" w14:textId="77777777" w:rsidR="001B73C2" w:rsidRPr="00D0193D" w:rsidRDefault="001B73C2" w:rsidP="00B36EDB">
            <w:pPr>
              <w:pStyle w:val="ASFKTablenorm"/>
              <w:ind w:left="57" w:right="57"/>
            </w:pPr>
            <w:r w:rsidRPr="00057810">
              <w:t>Поле не обязательно для заполнения, если тип лс = «05»</w:t>
            </w:r>
            <w:r>
              <w:t>.</w:t>
            </w:r>
          </w:p>
        </w:tc>
      </w:tr>
      <w:tr w:rsidR="001B73C2" w:rsidRPr="00424CF0" w14:paraId="4FA563E8" w14:textId="77777777" w:rsidTr="00B36EDB">
        <w:tc>
          <w:tcPr>
            <w:tcW w:w="1268" w:type="pct"/>
            <w:shd w:val="clear" w:color="auto" w:fill="auto"/>
          </w:tcPr>
          <w:p w14:paraId="55682493" w14:textId="77777777" w:rsidR="001B73C2" w:rsidRPr="00424CF0" w:rsidRDefault="001B73C2" w:rsidP="00B36EDB">
            <w:pPr>
              <w:pStyle w:val="ASFKTablenorm"/>
              <w:ind w:left="57" w:right="57"/>
            </w:pPr>
            <w:r w:rsidRPr="00424CF0">
              <w:t>Код по БК получат</w:t>
            </w:r>
            <w:r w:rsidRPr="00B75E39">
              <w:t>е</w:t>
            </w:r>
            <w:r w:rsidRPr="00424CF0">
              <w:t>ля</w:t>
            </w:r>
          </w:p>
        </w:tc>
        <w:tc>
          <w:tcPr>
            <w:tcW w:w="3732" w:type="pct"/>
            <w:shd w:val="clear" w:color="auto" w:fill="auto"/>
          </w:tcPr>
          <w:p w14:paraId="174FEC41" w14:textId="77777777" w:rsidR="001B73C2" w:rsidRPr="00424CF0" w:rsidRDefault="001B73C2" w:rsidP="00B36EDB">
            <w:pPr>
              <w:pStyle w:val="ASFKTablenorm"/>
              <w:ind w:left="57" w:right="57"/>
            </w:pPr>
            <w:r w:rsidRPr="00424CF0">
              <w:t>Значение вводится вручную или выбирается из справочника КБК.</w:t>
            </w:r>
          </w:p>
          <w:p w14:paraId="70272CB6" w14:textId="77777777" w:rsidR="001B73C2" w:rsidRPr="0048678B" w:rsidRDefault="001B73C2" w:rsidP="00B36EDB">
            <w:pPr>
              <w:pStyle w:val="ASFKTablenorm"/>
              <w:ind w:left="57" w:right="57"/>
            </w:pPr>
            <w:r w:rsidRPr="00424CF0">
              <w:t xml:space="preserve">Значение </w:t>
            </w:r>
            <w:r>
              <w:t>устанавливается</w:t>
            </w:r>
            <w:r w:rsidRPr="00424CF0">
              <w:t xml:space="preserve"> автоматически</w:t>
            </w:r>
            <w:r>
              <w:t xml:space="preserve"> </w:t>
            </w:r>
            <w:r w:rsidRPr="0048678B">
              <w:t>из заполненных значений по се</w:t>
            </w:r>
            <w:r w:rsidRPr="0038679D">
              <w:t>г</w:t>
            </w:r>
            <w:r w:rsidRPr="0048678B">
              <w:t xml:space="preserve">ментам по следующим алгоритмам: </w:t>
            </w:r>
          </w:p>
          <w:p w14:paraId="29EB3DAD" w14:textId="77777777" w:rsidR="001B73C2" w:rsidRPr="00424CF0" w:rsidRDefault="001B73C2" w:rsidP="00DD0236">
            <w:pPr>
              <w:pStyle w:val="ASFKTableListMark"/>
            </w:pPr>
            <w:r>
              <w:lastRenderedPageBreak/>
              <w:t>к</w:t>
            </w:r>
            <w:r w:rsidRPr="0048678B">
              <w:t>од главы + ФКР+КЦСР+КВР/Код поступлений/источников</w:t>
            </w:r>
            <w:r w:rsidRPr="00424CF0">
              <w:t>.</w:t>
            </w:r>
          </w:p>
          <w:p w14:paraId="40A9DD8E" w14:textId="77777777" w:rsidR="001B73C2" w:rsidRPr="00D0193D" w:rsidRDefault="001B73C2" w:rsidP="00B36EDB">
            <w:pPr>
              <w:pStyle w:val="ASFKTablenorm"/>
              <w:ind w:left="57" w:right="57"/>
            </w:pPr>
            <w:r>
              <w:t>Для ОФК off-line заполняется вручную.</w:t>
            </w:r>
          </w:p>
        </w:tc>
      </w:tr>
      <w:tr w:rsidR="001B73C2" w:rsidRPr="00424CF0" w14:paraId="2FA8DB96" w14:textId="77777777" w:rsidTr="00B36EDB">
        <w:tc>
          <w:tcPr>
            <w:tcW w:w="1268" w:type="pct"/>
            <w:shd w:val="clear" w:color="auto" w:fill="auto"/>
          </w:tcPr>
          <w:p w14:paraId="16F69486" w14:textId="77777777" w:rsidR="001B73C2" w:rsidRPr="00424CF0" w:rsidRDefault="001B73C2" w:rsidP="00B36EDB">
            <w:pPr>
              <w:pStyle w:val="ASFKTablenorm"/>
              <w:ind w:left="57" w:right="57"/>
            </w:pPr>
            <w:r>
              <w:t xml:space="preserve">Сумма в вал. </w:t>
            </w:r>
            <w:r w:rsidR="005A4454">
              <w:t>З</w:t>
            </w:r>
            <w:r w:rsidRPr="00424CF0">
              <w:t>аявки</w:t>
            </w:r>
          </w:p>
        </w:tc>
        <w:tc>
          <w:tcPr>
            <w:tcW w:w="3732" w:type="pct"/>
            <w:shd w:val="clear" w:color="auto" w:fill="auto"/>
          </w:tcPr>
          <w:p w14:paraId="0CAC98F9" w14:textId="77777777" w:rsidR="001B73C2" w:rsidRPr="00424CF0" w:rsidRDefault="001B73C2" w:rsidP="00B36EDB">
            <w:pPr>
              <w:pStyle w:val="ASFKTablenorm"/>
              <w:ind w:left="57" w:right="57"/>
            </w:pPr>
            <w:r w:rsidRPr="00424CF0">
              <w:t>Сумма по строке заявки на кассовый расход в рублях.</w:t>
            </w:r>
          </w:p>
          <w:p w14:paraId="54753616" w14:textId="77777777" w:rsidR="001B73C2" w:rsidRPr="00424CF0" w:rsidRDefault="001B73C2" w:rsidP="00B36EDB">
            <w:pPr>
              <w:pStyle w:val="ASFKTablenorm"/>
              <w:ind w:left="57" w:right="57"/>
            </w:pPr>
            <w:r w:rsidRPr="00424CF0">
              <w:t>Значение вводится вручную.</w:t>
            </w:r>
          </w:p>
        </w:tc>
      </w:tr>
      <w:tr w:rsidR="001B73C2" w:rsidRPr="00424CF0" w14:paraId="0237524F" w14:textId="77777777" w:rsidTr="00B36EDB">
        <w:tc>
          <w:tcPr>
            <w:tcW w:w="1268" w:type="pct"/>
            <w:shd w:val="clear" w:color="auto" w:fill="auto"/>
          </w:tcPr>
          <w:p w14:paraId="7BFCCB0D" w14:textId="77777777" w:rsidR="001B73C2" w:rsidRPr="00424CF0" w:rsidRDefault="001B73C2" w:rsidP="00B36EDB">
            <w:pPr>
              <w:pStyle w:val="ASFKTablenorm"/>
              <w:ind w:left="57" w:right="57"/>
            </w:pPr>
            <w:r w:rsidRPr="00424CF0">
              <w:t>Сумма в рублях</w:t>
            </w:r>
          </w:p>
        </w:tc>
        <w:tc>
          <w:tcPr>
            <w:tcW w:w="3732" w:type="pct"/>
            <w:shd w:val="clear" w:color="auto" w:fill="auto"/>
          </w:tcPr>
          <w:p w14:paraId="2C06AF74" w14:textId="77777777" w:rsidR="001B73C2" w:rsidRPr="00424CF0" w:rsidRDefault="001B73C2" w:rsidP="00B36EDB">
            <w:pPr>
              <w:pStyle w:val="ASFKTablenorm"/>
              <w:ind w:left="57" w:right="57"/>
            </w:pPr>
            <w:r w:rsidRPr="00424CF0">
              <w:t>Значение вводится вручную.</w:t>
            </w:r>
          </w:p>
          <w:p w14:paraId="1785C731" w14:textId="77777777" w:rsidR="001B73C2" w:rsidRPr="00424CF0" w:rsidRDefault="001B73C2" w:rsidP="00B36EDB">
            <w:pPr>
              <w:pStyle w:val="ASFKTablenorm"/>
              <w:ind w:left="57" w:right="57"/>
            </w:pPr>
            <w:r w:rsidRPr="00424CF0">
              <w:t>По умолчанию проставляется значение 0.00.</w:t>
            </w:r>
          </w:p>
        </w:tc>
      </w:tr>
      <w:tr w:rsidR="001B73C2" w:rsidRPr="00424CF0" w14:paraId="5E61DF3E" w14:textId="77777777" w:rsidTr="00B36EDB">
        <w:tc>
          <w:tcPr>
            <w:tcW w:w="1268" w:type="pct"/>
            <w:shd w:val="clear" w:color="auto" w:fill="auto"/>
          </w:tcPr>
          <w:p w14:paraId="1F5D5A52" w14:textId="77777777" w:rsidR="001B73C2" w:rsidRPr="001F57BB" w:rsidRDefault="001B73C2" w:rsidP="00B36EDB">
            <w:pPr>
              <w:pStyle w:val="ASFKTablenorm"/>
              <w:ind w:left="57" w:right="57"/>
            </w:pPr>
            <w:r w:rsidRPr="001F57BB">
              <w:t>Назначение платежа</w:t>
            </w:r>
          </w:p>
        </w:tc>
        <w:tc>
          <w:tcPr>
            <w:tcW w:w="3732" w:type="pct"/>
            <w:shd w:val="clear" w:color="auto" w:fill="auto"/>
          </w:tcPr>
          <w:p w14:paraId="5B5EC96A" w14:textId="77777777" w:rsidR="001B73C2" w:rsidRPr="001F57BB" w:rsidRDefault="001B73C2" w:rsidP="00B36EDB">
            <w:pPr>
              <w:pStyle w:val="ASFKTablenorm"/>
              <w:ind w:left="57" w:right="57"/>
            </w:pPr>
            <w:r w:rsidRPr="001F57BB">
              <w:t>При установке курсора на соответствующую строку расшифровки отражается значение, введенное в поле «Назначение платежа» для данной строки.</w:t>
            </w:r>
          </w:p>
        </w:tc>
      </w:tr>
      <w:tr w:rsidR="001B73C2" w:rsidRPr="00424CF0" w14:paraId="073DA3AA" w14:textId="77777777" w:rsidTr="00B36EDB">
        <w:tc>
          <w:tcPr>
            <w:tcW w:w="1268" w:type="pct"/>
            <w:shd w:val="clear" w:color="auto" w:fill="auto"/>
          </w:tcPr>
          <w:p w14:paraId="6BBE3167" w14:textId="77777777" w:rsidR="001B73C2" w:rsidRPr="001F57BB" w:rsidRDefault="001B73C2" w:rsidP="00B36EDB">
            <w:pPr>
              <w:pStyle w:val="ASFKTablenorm"/>
              <w:ind w:left="57" w:right="57"/>
            </w:pPr>
            <w:r w:rsidRPr="001F57BB">
              <w:t>Примечание</w:t>
            </w:r>
          </w:p>
        </w:tc>
        <w:tc>
          <w:tcPr>
            <w:tcW w:w="3732" w:type="pct"/>
            <w:shd w:val="clear" w:color="auto" w:fill="auto"/>
          </w:tcPr>
          <w:p w14:paraId="7A7A1B20" w14:textId="77777777" w:rsidR="001B73C2" w:rsidRPr="001F57BB" w:rsidRDefault="001B73C2" w:rsidP="00B36EDB">
            <w:pPr>
              <w:pStyle w:val="ASFKTablenorm"/>
              <w:ind w:left="57" w:right="57"/>
            </w:pPr>
            <w:r w:rsidRPr="001F57BB">
              <w:t>Поле недоступно для редактирования.</w:t>
            </w:r>
          </w:p>
          <w:p w14:paraId="396F8B3E" w14:textId="77777777" w:rsidR="001B73C2" w:rsidRPr="001F57BB" w:rsidRDefault="001B73C2" w:rsidP="00B36EDB">
            <w:pPr>
              <w:pStyle w:val="ASFKTablenorm"/>
              <w:ind w:left="57" w:right="57"/>
            </w:pPr>
            <w:r w:rsidRPr="001F57BB">
              <w:t>При установке курсора на соответствующую строку расшифровки отражается значение, введенное в поле «Примечание» для данной строки.</w:t>
            </w:r>
          </w:p>
        </w:tc>
      </w:tr>
      <w:tr w:rsidR="001B73C2" w:rsidRPr="00424CF0" w14:paraId="3726FABA" w14:textId="77777777" w:rsidTr="00B36EDB">
        <w:tc>
          <w:tcPr>
            <w:tcW w:w="1268" w:type="pct"/>
            <w:shd w:val="clear" w:color="auto" w:fill="auto"/>
          </w:tcPr>
          <w:p w14:paraId="62BC77F0" w14:textId="77777777" w:rsidR="001B73C2" w:rsidRPr="00D0193D" w:rsidRDefault="001B73C2" w:rsidP="00B36EDB">
            <w:pPr>
              <w:pStyle w:val="ASFKTablenorm"/>
              <w:ind w:left="57" w:right="57"/>
            </w:pPr>
            <w:r>
              <w:t>КЦ</w:t>
            </w:r>
            <w:r w:rsidRPr="00D0193D">
              <w:t xml:space="preserve"> (аналитический код)</w:t>
            </w:r>
          </w:p>
        </w:tc>
        <w:tc>
          <w:tcPr>
            <w:tcW w:w="3732" w:type="pct"/>
            <w:shd w:val="clear" w:color="auto" w:fill="auto"/>
          </w:tcPr>
          <w:p w14:paraId="73522174" w14:textId="77777777" w:rsidR="001B73C2" w:rsidRPr="00D0193D" w:rsidRDefault="001B73C2" w:rsidP="00B36EDB">
            <w:pPr>
              <w:pStyle w:val="ASFKTablenorm"/>
              <w:ind w:left="57" w:right="57"/>
            </w:pPr>
            <w:r w:rsidRPr="008A53DE">
              <w:t>Код целей субсидий/субвенций</w:t>
            </w:r>
            <w:r w:rsidRPr="00D0193D">
              <w:t>.</w:t>
            </w:r>
          </w:p>
          <w:p w14:paraId="30DA553B" w14:textId="77777777" w:rsidR="001B73C2" w:rsidRPr="00AD5AEF" w:rsidRDefault="001B73C2" w:rsidP="00B36EDB">
            <w:pPr>
              <w:pStyle w:val="ASFKTablenorm"/>
              <w:ind w:left="57" w:right="57"/>
            </w:pPr>
            <w:r w:rsidRPr="00AD5AEF">
              <w:t xml:space="preserve">Значение </w:t>
            </w:r>
            <w:r>
              <w:t>вводит</w:t>
            </w:r>
            <w:r w:rsidRPr="00AD5AEF">
              <w:t xml:space="preserve">ся вручную или </w:t>
            </w:r>
            <w:r>
              <w:t xml:space="preserve">выбирается </w:t>
            </w:r>
            <w:r w:rsidRPr="00AD5AEF">
              <w:t xml:space="preserve">из </w:t>
            </w:r>
            <w:r>
              <w:t>с</w:t>
            </w:r>
            <w:r w:rsidRPr="00AD5AEF">
              <w:t xml:space="preserve">правочника </w:t>
            </w:r>
            <w:r w:rsidRPr="001F57BB">
              <w:t>«</w:t>
            </w:r>
            <w:r>
              <w:t>К</w:t>
            </w:r>
            <w:r w:rsidRPr="00AD5AEF">
              <w:t>од</w:t>
            </w:r>
            <w:r>
              <w:t>ы</w:t>
            </w:r>
            <w:r w:rsidRPr="00AD5AEF">
              <w:t xml:space="preserve"> целей су</w:t>
            </w:r>
            <w:r w:rsidRPr="0038679D">
              <w:t>б</w:t>
            </w:r>
            <w:r w:rsidRPr="00AD5AEF">
              <w:t>с</w:t>
            </w:r>
            <w:r w:rsidRPr="00CA3543">
              <w:t>и</w:t>
            </w:r>
            <w:r w:rsidRPr="00AD5AEF">
              <w:t>дий/субвенций</w:t>
            </w:r>
            <w:r w:rsidRPr="001F57BB">
              <w:t>»</w:t>
            </w:r>
            <w:r w:rsidRPr="00AD5AEF">
              <w:t>.</w:t>
            </w:r>
          </w:p>
          <w:p w14:paraId="4304761A" w14:textId="77777777" w:rsidR="001B73C2" w:rsidRPr="00AD5AEF" w:rsidRDefault="001B73C2" w:rsidP="00B36EDB">
            <w:pPr>
              <w:pStyle w:val="ASFKTablenorm"/>
              <w:ind w:left="57" w:right="57"/>
            </w:pPr>
            <w:r w:rsidRPr="00AD5AEF">
              <w:t>Значение подтягивается автоматически при выборе родительского док</w:t>
            </w:r>
            <w:r w:rsidRPr="0038679D">
              <w:t>у</w:t>
            </w:r>
            <w:r w:rsidRPr="00AD5AEF">
              <w:t>мента.</w:t>
            </w:r>
            <w:r>
              <w:t xml:space="preserve"> </w:t>
            </w:r>
            <w:r w:rsidRPr="00AD5AEF">
              <w:t>При указании в документе 21 или 31 типа ЛС значение вводится вру</w:t>
            </w:r>
            <w:r w:rsidRPr="00CA3543">
              <w:t>ч</w:t>
            </w:r>
            <w:r w:rsidRPr="00AD5AEF">
              <w:t>ную или предоставл</w:t>
            </w:r>
            <w:r>
              <w:t>яется</w:t>
            </w:r>
            <w:r w:rsidRPr="00AD5AEF">
              <w:t xml:space="preserve"> выбор значения из списка справочников: </w:t>
            </w:r>
            <w:r>
              <w:t>«</w:t>
            </w:r>
            <w:r w:rsidRPr="00AD5AEF">
              <w:t>Коды целей субсидий/субвенций</w:t>
            </w:r>
            <w:r>
              <w:t>»</w:t>
            </w:r>
            <w:r w:rsidRPr="00AD5AEF">
              <w:t xml:space="preserve">, </w:t>
            </w:r>
            <w:r>
              <w:t>«</w:t>
            </w:r>
            <w:r w:rsidRPr="00AD5AEF">
              <w:t>Коды субсидий НУБП</w:t>
            </w:r>
            <w:r>
              <w:t>»</w:t>
            </w:r>
            <w:r w:rsidRPr="00AD5AEF">
              <w:t xml:space="preserve">. </w:t>
            </w:r>
          </w:p>
          <w:p w14:paraId="1D3389BB" w14:textId="77777777" w:rsidR="001B73C2" w:rsidRPr="00AD5AEF" w:rsidRDefault="001B73C2" w:rsidP="00B36EDB">
            <w:pPr>
              <w:pStyle w:val="ASFKTablenorm"/>
              <w:ind w:left="57" w:right="57"/>
            </w:pPr>
            <w:r w:rsidRPr="00AD5AEF">
              <w:t xml:space="preserve">При указании 41 типа ЛС значение </w:t>
            </w:r>
            <w:r>
              <w:t>вводит</w:t>
            </w:r>
            <w:r w:rsidRPr="00AD5AEF">
              <w:t>ся вручную или предоставл</w:t>
            </w:r>
            <w:r>
              <w:t>яется</w:t>
            </w:r>
            <w:r w:rsidRPr="00AD5AEF">
              <w:t xml:space="preserve"> выбор значения из списка справочника: </w:t>
            </w:r>
            <w:r>
              <w:t>«</w:t>
            </w:r>
            <w:r w:rsidRPr="00AD5AEF">
              <w:t>Коды субсидий НУБП</w:t>
            </w:r>
            <w:r>
              <w:t>»</w:t>
            </w:r>
            <w:r w:rsidRPr="00AD5AEF">
              <w:t>.</w:t>
            </w:r>
          </w:p>
          <w:p w14:paraId="5D378CF2" w14:textId="77777777" w:rsidR="001B73C2" w:rsidRPr="00D0193D" w:rsidRDefault="001B73C2" w:rsidP="00B36EDB">
            <w:pPr>
              <w:pStyle w:val="ASFKTablenorm"/>
              <w:ind w:left="57" w:right="57"/>
            </w:pPr>
            <w:r w:rsidRPr="00AD5AEF">
              <w:t>Для ОФК off-line заполняется вручную.</w:t>
            </w:r>
          </w:p>
        </w:tc>
      </w:tr>
      <w:tr w:rsidR="001B73C2" w:rsidRPr="00424CF0" w14:paraId="0D7F5E40" w14:textId="77777777" w:rsidTr="00B36EDB">
        <w:tc>
          <w:tcPr>
            <w:tcW w:w="1268" w:type="pct"/>
            <w:shd w:val="clear" w:color="auto" w:fill="auto"/>
          </w:tcPr>
          <w:p w14:paraId="6D6D911A" w14:textId="77777777" w:rsidR="001B73C2" w:rsidRPr="00424CF0" w:rsidRDefault="001B73C2" w:rsidP="00B36EDB">
            <w:pPr>
              <w:pStyle w:val="ASFKTablenorm"/>
              <w:ind w:left="57" w:right="57"/>
            </w:pPr>
            <w:r w:rsidRPr="00424CF0">
              <w:t>Код цели получателя</w:t>
            </w:r>
          </w:p>
        </w:tc>
        <w:tc>
          <w:tcPr>
            <w:tcW w:w="3732" w:type="pct"/>
            <w:shd w:val="clear" w:color="auto" w:fill="auto"/>
          </w:tcPr>
          <w:p w14:paraId="1F6482FD" w14:textId="77777777" w:rsidR="001B73C2" w:rsidRPr="00424CF0" w:rsidRDefault="001B73C2" w:rsidP="00B36EDB">
            <w:pPr>
              <w:pStyle w:val="ASFKTablenorm"/>
              <w:ind w:left="57" w:right="57"/>
            </w:pPr>
            <w:r w:rsidRPr="00424CF0">
              <w:t>Код целей субсидий/субвенций.</w:t>
            </w:r>
          </w:p>
          <w:p w14:paraId="6E01F727" w14:textId="77777777" w:rsidR="001B73C2" w:rsidRPr="00D0193D" w:rsidRDefault="001B73C2" w:rsidP="00B36EDB">
            <w:pPr>
              <w:pStyle w:val="ASFKTablenorm"/>
              <w:ind w:left="57" w:right="57"/>
            </w:pPr>
            <w:r w:rsidRPr="00424CF0">
              <w:t>Значение может вводиться вручную или из Справочника кодов целей су</w:t>
            </w:r>
            <w:r w:rsidRPr="0038679D">
              <w:t>б</w:t>
            </w:r>
            <w:r w:rsidRPr="00D0193D">
              <w:t>с</w:t>
            </w:r>
            <w:r w:rsidRPr="00CA3543">
              <w:t>и</w:t>
            </w:r>
            <w:r w:rsidRPr="00D0193D">
              <w:t>дий/субвенций.</w:t>
            </w:r>
          </w:p>
          <w:p w14:paraId="5C738BCD" w14:textId="77777777" w:rsidR="001B73C2" w:rsidRPr="00D0193D" w:rsidRDefault="001B73C2" w:rsidP="00B36EDB">
            <w:pPr>
              <w:pStyle w:val="ASFKTablenorm"/>
              <w:ind w:left="57" w:right="57"/>
            </w:pPr>
            <w:r>
              <w:t>При указании в поле ЛС Раздела 3. «Реквизиты контрагента» 21 и 31 т</w:t>
            </w:r>
            <w:r w:rsidRPr="00D0193D">
              <w:t xml:space="preserve">ипа ЛС значение </w:t>
            </w:r>
            <w:r>
              <w:t>вводит</w:t>
            </w:r>
            <w:r w:rsidRPr="00D0193D">
              <w:t>ся вручную или предо</w:t>
            </w:r>
            <w:r w:rsidRPr="00CA3543">
              <w:t>с</w:t>
            </w:r>
            <w:r w:rsidRPr="00D0193D">
              <w:t>тавл</w:t>
            </w:r>
            <w:r>
              <w:t>яется</w:t>
            </w:r>
            <w:r w:rsidRPr="00D0193D">
              <w:t xml:space="preserve"> выбор значения из списка справочников: </w:t>
            </w:r>
            <w:r>
              <w:t>«</w:t>
            </w:r>
            <w:r w:rsidRPr="00D0193D">
              <w:t>Коды целей субс</w:t>
            </w:r>
            <w:r w:rsidRPr="0038679D">
              <w:t>и</w:t>
            </w:r>
            <w:r w:rsidRPr="00D0193D">
              <w:t>дий/субвенций</w:t>
            </w:r>
            <w:r>
              <w:t>»</w:t>
            </w:r>
            <w:r w:rsidRPr="00D0193D">
              <w:t xml:space="preserve">, </w:t>
            </w:r>
            <w:r>
              <w:t>«</w:t>
            </w:r>
            <w:r w:rsidRPr="00D0193D">
              <w:t>Коды субсидий НУБП</w:t>
            </w:r>
            <w:r>
              <w:t>».</w:t>
            </w:r>
          </w:p>
          <w:p w14:paraId="57C72265" w14:textId="77777777" w:rsidR="001B73C2" w:rsidRPr="00D0193D" w:rsidRDefault="001B73C2" w:rsidP="00B36EDB">
            <w:pPr>
              <w:pStyle w:val="ASFKTablenorm"/>
              <w:ind w:left="57" w:right="57"/>
            </w:pPr>
            <w:r>
              <w:t>Для ОФК off-line заполняется вручную.</w:t>
            </w:r>
          </w:p>
        </w:tc>
      </w:tr>
      <w:tr w:rsidR="001B73C2" w:rsidRPr="00424CF0" w14:paraId="36CB6522" w14:textId="77777777" w:rsidTr="00B36EDB">
        <w:tc>
          <w:tcPr>
            <w:tcW w:w="1268" w:type="pct"/>
            <w:shd w:val="clear" w:color="auto" w:fill="auto"/>
          </w:tcPr>
          <w:p w14:paraId="6A4F83C1" w14:textId="77777777" w:rsidR="001B73C2" w:rsidRPr="00424CF0" w:rsidRDefault="001B73C2" w:rsidP="00B36EDB">
            <w:pPr>
              <w:pStyle w:val="ASFKTablenorm"/>
              <w:ind w:left="57" w:right="57"/>
            </w:pPr>
            <w:r w:rsidRPr="00424CF0">
              <w:t xml:space="preserve">Вид средств </w:t>
            </w:r>
          </w:p>
        </w:tc>
        <w:tc>
          <w:tcPr>
            <w:tcW w:w="3732" w:type="pct"/>
            <w:shd w:val="clear" w:color="auto" w:fill="auto"/>
          </w:tcPr>
          <w:p w14:paraId="077E8066" w14:textId="77777777" w:rsidR="001B73C2" w:rsidRDefault="001B73C2" w:rsidP="00B36EDB">
            <w:pPr>
              <w:pStyle w:val="ASFKTablenorm"/>
              <w:ind w:left="57" w:right="57"/>
            </w:pPr>
            <w:r>
              <w:t>Код и наименование вида средств.</w:t>
            </w:r>
          </w:p>
          <w:p w14:paraId="1B107125" w14:textId="77777777" w:rsidR="001B73C2" w:rsidRPr="00424CF0" w:rsidRDefault="001B73C2" w:rsidP="00B36EDB">
            <w:pPr>
              <w:pStyle w:val="ASFKTablenorm"/>
              <w:ind w:left="57" w:right="57"/>
            </w:pPr>
            <w:r w:rsidRPr="00424CF0">
              <w:t xml:space="preserve">По умолчанию указывается значение – </w:t>
            </w:r>
            <w:r>
              <w:t>«</w:t>
            </w:r>
            <w:r w:rsidRPr="00424CF0">
              <w:t>10</w:t>
            </w:r>
            <w:r>
              <w:t>»</w:t>
            </w:r>
            <w:r w:rsidRPr="00424CF0">
              <w:t xml:space="preserve">. </w:t>
            </w:r>
          </w:p>
          <w:p w14:paraId="60D152BC" w14:textId="77777777" w:rsidR="001B73C2" w:rsidRPr="00D0193D" w:rsidRDefault="001B73C2" w:rsidP="00B36EDB">
            <w:pPr>
              <w:pStyle w:val="ASFKTablenorm"/>
              <w:ind w:left="57" w:right="57"/>
            </w:pPr>
            <w:r w:rsidRPr="00424CF0">
              <w:t>Значение заполняется автоматически из родительского документа. М</w:t>
            </w:r>
            <w:r w:rsidRPr="00D0193D">
              <w:t xml:space="preserve">ожет быть изменено пользователем вручную или выбором из справочника </w:t>
            </w:r>
            <w:r>
              <w:t>«</w:t>
            </w:r>
            <w:r w:rsidRPr="00D0193D">
              <w:t>И</w:t>
            </w:r>
            <w:r w:rsidRPr="00B75E39">
              <w:t>с</w:t>
            </w:r>
            <w:r w:rsidRPr="00D0193D">
              <w:t>то</w:t>
            </w:r>
            <w:r w:rsidRPr="00CA3543">
              <w:t>ч</w:t>
            </w:r>
            <w:r w:rsidRPr="00D0193D">
              <w:t>ники финансирования</w:t>
            </w:r>
            <w:r>
              <w:t>»</w:t>
            </w:r>
            <w:r w:rsidRPr="00D0193D">
              <w:t xml:space="preserve">. </w:t>
            </w:r>
          </w:p>
          <w:p w14:paraId="595FDC46" w14:textId="77777777" w:rsidR="001B73C2" w:rsidRPr="00D0193D" w:rsidRDefault="001B73C2" w:rsidP="00B36EDB">
            <w:pPr>
              <w:pStyle w:val="ASFKTablenorm"/>
              <w:ind w:left="57" w:right="57"/>
            </w:pPr>
            <w:r w:rsidRPr="00424CF0">
              <w:t>Список значений, доступных для выбора пользователем ограничен сл</w:t>
            </w:r>
            <w:r w:rsidRPr="00D0193D">
              <w:t>ед</w:t>
            </w:r>
            <w:r w:rsidRPr="00B75E39">
              <w:t>у</w:t>
            </w:r>
            <w:r w:rsidRPr="00CA3543">
              <w:t>ю</w:t>
            </w:r>
            <w:r w:rsidRPr="00D0193D">
              <w:t>щими кодами: 10, 20, 14, 30, 40, 70, 80, 90.</w:t>
            </w:r>
          </w:p>
          <w:p w14:paraId="4D924B6F" w14:textId="77777777" w:rsidR="001B73C2" w:rsidRPr="00D0193D" w:rsidRDefault="001B73C2" w:rsidP="00B36EDB">
            <w:pPr>
              <w:pStyle w:val="ASFKTablenorm"/>
              <w:ind w:left="57" w:right="57"/>
            </w:pPr>
            <w:r>
              <w:t>Для ОФК off-line заполняется вручную</w:t>
            </w:r>
            <w:r w:rsidRPr="00D0193D">
              <w:t>, а при вводе документа от БУ зн</w:t>
            </w:r>
            <w:r w:rsidRPr="00B75E39">
              <w:t>а</w:t>
            </w:r>
            <w:r w:rsidRPr="00D0193D">
              <w:t>ч</w:t>
            </w:r>
            <w:r w:rsidRPr="00CA3543">
              <w:t>е</w:t>
            </w:r>
            <w:r w:rsidRPr="00D0193D">
              <w:t>ние проставляется автоматически: 20 типу ЛС соответствует код 80, а 21 типу ЛС соответствует код 90, 22 типу ЛС соответствует код 70.</w:t>
            </w:r>
          </w:p>
          <w:p w14:paraId="0064D1A5" w14:textId="77777777" w:rsidR="001B73C2" w:rsidRPr="00D0193D" w:rsidRDefault="001B73C2" w:rsidP="00B36EDB">
            <w:pPr>
              <w:pStyle w:val="ASFKTablenorm"/>
              <w:ind w:left="57" w:right="57"/>
            </w:pPr>
            <w:r w:rsidRPr="00424CF0">
              <w:t>31</w:t>
            </w:r>
            <w:r w:rsidRPr="00D0193D">
              <w:t>, 41 типам ЛС соответствует код 40, если в записи справочника НУБП соо</w:t>
            </w:r>
            <w:r w:rsidRPr="00CA3543">
              <w:t>т</w:t>
            </w:r>
            <w:r w:rsidRPr="00D0193D">
              <w:t xml:space="preserve">ветствующей коду из системной константы </w:t>
            </w:r>
            <w:r>
              <w:t>«</w:t>
            </w:r>
            <w:r w:rsidRPr="00D0193D">
              <w:t>Код собственного БУ</w:t>
            </w:r>
            <w:r>
              <w:t>»</w:t>
            </w:r>
            <w:r w:rsidRPr="00D0193D">
              <w:t>, в п</w:t>
            </w:r>
            <w:r w:rsidRPr="00B75E39">
              <w:t>о</w:t>
            </w:r>
            <w:r w:rsidRPr="00D0193D">
              <w:t xml:space="preserve">ле </w:t>
            </w:r>
            <w:r>
              <w:t>«</w:t>
            </w:r>
            <w:r w:rsidRPr="00D0193D">
              <w:t>Тип клиента</w:t>
            </w:r>
            <w:r>
              <w:t>»</w:t>
            </w:r>
            <w:r w:rsidRPr="00D0193D">
              <w:t xml:space="preserve"> указано </w:t>
            </w:r>
            <w:r>
              <w:t>«</w:t>
            </w:r>
            <w:r w:rsidRPr="00D0193D">
              <w:t>НУБП</w:t>
            </w:r>
            <w:r>
              <w:t>»</w:t>
            </w:r>
            <w:r w:rsidRPr="00D0193D">
              <w:t xml:space="preserve">, либо код 90, если тип – </w:t>
            </w:r>
            <w:r>
              <w:t>«</w:t>
            </w:r>
            <w:r w:rsidRPr="00D0193D">
              <w:t>АУ</w:t>
            </w:r>
            <w:r>
              <w:t>»</w:t>
            </w:r>
            <w:r w:rsidRPr="00D0193D">
              <w:t>.</w:t>
            </w:r>
          </w:p>
        </w:tc>
      </w:tr>
      <w:tr w:rsidR="001B73C2" w:rsidRPr="00424CF0" w14:paraId="2369BEA4" w14:textId="77777777" w:rsidTr="00B36EDB">
        <w:tc>
          <w:tcPr>
            <w:tcW w:w="5000" w:type="pct"/>
            <w:gridSpan w:val="2"/>
            <w:shd w:val="clear" w:color="auto" w:fill="auto"/>
          </w:tcPr>
          <w:p w14:paraId="33F39A0D" w14:textId="77777777" w:rsidR="001B73C2" w:rsidRDefault="001B73C2" w:rsidP="00B36EDB">
            <w:pPr>
              <w:pStyle w:val="ASFKTablenorm"/>
              <w:ind w:left="57" w:right="57"/>
            </w:pPr>
            <w:r>
              <w:lastRenderedPageBreak/>
              <w:t xml:space="preserve">Группа полей </w:t>
            </w:r>
            <w:r w:rsidRPr="00B53EFB">
              <w:t>«</w:t>
            </w:r>
            <w:r>
              <w:t>Код по БК плательщика</w:t>
            </w:r>
            <w:r w:rsidRPr="00B53EFB">
              <w:t>»</w:t>
            </w:r>
          </w:p>
        </w:tc>
      </w:tr>
      <w:tr w:rsidR="001B73C2" w:rsidRPr="00424CF0" w14:paraId="2C79633A" w14:textId="77777777" w:rsidTr="00B36EDB">
        <w:tc>
          <w:tcPr>
            <w:tcW w:w="1268" w:type="pct"/>
            <w:shd w:val="clear" w:color="auto" w:fill="auto"/>
          </w:tcPr>
          <w:p w14:paraId="2AC34BDB" w14:textId="77777777" w:rsidR="001B73C2" w:rsidRPr="00B53EFB" w:rsidRDefault="001B73C2" w:rsidP="00B36EDB">
            <w:pPr>
              <w:pStyle w:val="ASFKTablenorm"/>
              <w:ind w:left="57" w:right="57"/>
            </w:pPr>
            <w:r w:rsidRPr="00B53EFB">
              <w:t xml:space="preserve">КБК </w:t>
            </w:r>
          </w:p>
        </w:tc>
        <w:tc>
          <w:tcPr>
            <w:tcW w:w="3732" w:type="pct"/>
            <w:shd w:val="clear" w:color="auto" w:fill="auto"/>
          </w:tcPr>
          <w:p w14:paraId="2141E5D4" w14:textId="77777777" w:rsidR="001B73C2" w:rsidRPr="00B53EFB" w:rsidRDefault="001B73C2" w:rsidP="00B36EDB">
            <w:pPr>
              <w:pStyle w:val="ASFKTablenorm"/>
              <w:ind w:left="57" w:right="57"/>
            </w:pPr>
            <w:r w:rsidRPr="00B53EFB">
              <w:t>Вводится вручную, либо формируется автоматически по заполненным значениям нижестоящих полей: «Код главы» + «ФКР» + «КЦСР» + «КВР/Код поступлений/источников».</w:t>
            </w:r>
          </w:p>
          <w:p w14:paraId="781AC49D" w14:textId="77777777" w:rsidR="001B73C2" w:rsidRPr="00B53EFB" w:rsidRDefault="001B73C2" w:rsidP="00B36EDB">
            <w:pPr>
              <w:pStyle w:val="ASFKTablenorm"/>
              <w:ind w:left="57" w:right="57"/>
            </w:pPr>
            <w:r w:rsidRPr="00B53EFB">
              <w:t>Для ОФК off-line заполняется вручную.</w:t>
            </w:r>
          </w:p>
          <w:p w14:paraId="35F5A9A1" w14:textId="77777777" w:rsidR="001B73C2" w:rsidRPr="00B53EFB" w:rsidRDefault="001B73C2" w:rsidP="00B36EDB">
            <w:pPr>
              <w:pStyle w:val="ASFKTablenorm"/>
              <w:ind w:left="57" w:right="57"/>
            </w:pPr>
            <w:r w:rsidRPr="00B53EFB">
              <w:t>Поле не обязательно для заполнения, если тип лс = «05».</w:t>
            </w:r>
          </w:p>
        </w:tc>
      </w:tr>
      <w:tr w:rsidR="001B73C2" w:rsidRPr="00424CF0" w14:paraId="17FC9F7C" w14:textId="77777777" w:rsidTr="00B36EDB">
        <w:tc>
          <w:tcPr>
            <w:tcW w:w="1268" w:type="pct"/>
            <w:shd w:val="clear" w:color="auto" w:fill="auto"/>
          </w:tcPr>
          <w:p w14:paraId="47E06476" w14:textId="77777777" w:rsidR="001B73C2" w:rsidRPr="00424CF0" w:rsidRDefault="001B73C2" w:rsidP="00B36EDB">
            <w:pPr>
              <w:pStyle w:val="ASFKTablenorm"/>
              <w:ind w:left="57" w:right="57"/>
            </w:pPr>
            <w:r w:rsidRPr="00424CF0">
              <w:t>Код главы</w:t>
            </w:r>
          </w:p>
        </w:tc>
        <w:tc>
          <w:tcPr>
            <w:tcW w:w="3732" w:type="pct"/>
            <w:shd w:val="clear" w:color="auto" w:fill="auto"/>
          </w:tcPr>
          <w:p w14:paraId="067AEC25" w14:textId="77777777" w:rsidR="001B73C2" w:rsidRPr="00424CF0" w:rsidRDefault="001B73C2" w:rsidP="00B36EDB">
            <w:pPr>
              <w:pStyle w:val="ASFKTablenorm"/>
              <w:ind w:left="57" w:right="57"/>
            </w:pPr>
            <w:r w:rsidRPr="00424CF0">
              <w:t>Код ведомственной структуры.</w:t>
            </w:r>
          </w:p>
          <w:p w14:paraId="34C202C9" w14:textId="77777777" w:rsidR="001B73C2" w:rsidRDefault="001B73C2" w:rsidP="00B36EDB">
            <w:pPr>
              <w:pStyle w:val="ASFKTablenorm"/>
              <w:ind w:left="57" w:right="57"/>
            </w:pPr>
            <w:r w:rsidRPr="00424CF0">
              <w:t>Значение вводится вручную</w:t>
            </w:r>
            <w:r>
              <w:t xml:space="preserve"> или и</w:t>
            </w:r>
            <w:r w:rsidRPr="00424CF0">
              <w:t xml:space="preserve">з </w:t>
            </w:r>
            <w:r>
              <w:t>спр</w:t>
            </w:r>
            <w:r w:rsidRPr="00B75E39">
              <w:t>а</w:t>
            </w:r>
            <w:r>
              <w:t>вочника «Ведомства».</w:t>
            </w:r>
          </w:p>
          <w:p w14:paraId="11F1AD78" w14:textId="77777777" w:rsidR="001B73C2" w:rsidRPr="00D0193D" w:rsidRDefault="001B73C2" w:rsidP="00B36EDB">
            <w:pPr>
              <w:pStyle w:val="ASFKTablenorm"/>
              <w:ind w:left="57" w:right="57"/>
            </w:pPr>
            <w:r>
              <w:t>Может</w:t>
            </w:r>
            <w:r w:rsidRPr="00D0193D">
              <w:t xml:space="preserve"> подтягиваться автоматически при указании польз</w:t>
            </w:r>
            <w:r w:rsidRPr="001031ED">
              <w:t>о</w:t>
            </w:r>
            <w:r w:rsidRPr="00D0193D">
              <w:t>вателем родительского документа (поле остается доступным для р</w:t>
            </w:r>
            <w:r w:rsidRPr="00B75E39">
              <w:t>е</w:t>
            </w:r>
            <w:r w:rsidRPr="00D0193D">
              <w:t>дактирова</w:t>
            </w:r>
            <w:r>
              <w:t>ния</w:t>
            </w:r>
            <w:r w:rsidRPr="00D0193D">
              <w:t>). При этом пользователь может удалить часть строк, подтянутых а</w:t>
            </w:r>
            <w:r w:rsidRPr="00B75E39">
              <w:t>в</w:t>
            </w:r>
            <w:r w:rsidRPr="00D0193D">
              <w:t xml:space="preserve">томатически при выборе родительского документа. </w:t>
            </w:r>
          </w:p>
          <w:p w14:paraId="7F987CE7" w14:textId="77777777" w:rsidR="001B73C2" w:rsidRPr="00D0193D" w:rsidRDefault="001B73C2" w:rsidP="00B36EDB">
            <w:pPr>
              <w:pStyle w:val="ASFKTablenorm"/>
              <w:ind w:left="57" w:right="57"/>
            </w:pPr>
            <w:r>
              <w:t>Для ОФК off-line заполняется вручную.</w:t>
            </w:r>
          </w:p>
        </w:tc>
      </w:tr>
      <w:tr w:rsidR="001B73C2" w:rsidRPr="00424CF0" w14:paraId="11E4259D" w14:textId="77777777" w:rsidTr="00B36EDB">
        <w:tc>
          <w:tcPr>
            <w:tcW w:w="5000" w:type="pct"/>
            <w:gridSpan w:val="2"/>
            <w:shd w:val="clear" w:color="auto" w:fill="auto"/>
          </w:tcPr>
          <w:p w14:paraId="517F0B5F" w14:textId="77777777" w:rsidR="001B73C2" w:rsidRPr="00424CF0" w:rsidRDefault="001B73C2" w:rsidP="00B36EDB">
            <w:pPr>
              <w:pStyle w:val="ASFKTablenorm"/>
              <w:ind w:left="57" w:right="57"/>
            </w:pPr>
            <w:r>
              <w:t xml:space="preserve">Группа полей </w:t>
            </w:r>
            <w:r w:rsidRPr="0025600B">
              <w:t>«</w:t>
            </w:r>
            <w:r>
              <w:t>Расходы</w:t>
            </w:r>
            <w:r w:rsidRPr="0025600B">
              <w:t>»</w:t>
            </w:r>
          </w:p>
        </w:tc>
      </w:tr>
      <w:tr w:rsidR="001B73C2" w:rsidRPr="00424CF0" w14:paraId="6A5AB0EE" w14:textId="77777777" w:rsidTr="00B36EDB">
        <w:tc>
          <w:tcPr>
            <w:tcW w:w="1268" w:type="pct"/>
            <w:shd w:val="clear" w:color="auto" w:fill="auto"/>
          </w:tcPr>
          <w:p w14:paraId="7883B34D" w14:textId="77777777" w:rsidR="001B73C2" w:rsidRPr="00424CF0" w:rsidRDefault="001B73C2" w:rsidP="00B36EDB">
            <w:pPr>
              <w:pStyle w:val="ASFKTablenorm"/>
              <w:ind w:left="57" w:right="57"/>
            </w:pPr>
            <w:r w:rsidRPr="00424CF0">
              <w:t>ФКР</w:t>
            </w:r>
          </w:p>
        </w:tc>
        <w:tc>
          <w:tcPr>
            <w:tcW w:w="3732" w:type="pct"/>
            <w:shd w:val="clear" w:color="auto" w:fill="auto"/>
          </w:tcPr>
          <w:p w14:paraId="6F8284CF" w14:textId="77777777" w:rsidR="001B73C2" w:rsidRPr="00424CF0" w:rsidRDefault="001B73C2" w:rsidP="00B36EDB">
            <w:pPr>
              <w:pStyle w:val="ASFKTablenorm"/>
              <w:ind w:left="57" w:right="57"/>
            </w:pPr>
            <w:r w:rsidRPr="00424CF0">
              <w:t>Код функциональной классификации расходов.</w:t>
            </w:r>
          </w:p>
          <w:p w14:paraId="7D2DF281" w14:textId="77777777" w:rsidR="001B73C2" w:rsidRDefault="001B73C2" w:rsidP="00B36EDB">
            <w:pPr>
              <w:pStyle w:val="ASFKTablenorm"/>
              <w:ind w:left="57" w:right="57"/>
            </w:pPr>
            <w:r w:rsidRPr="00424CF0">
              <w:t xml:space="preserve">Значение заполняется вручную или выбирается из справочника </w:t>
            </w:r>
            <w:r w:rsidRPr="005D09C9">
              <w:t>«</w:t>
            </w:r>
            <w:r>
              <w:t xml:space="preserve">Справочник </w:t>
            </w:r>
            <w:r w:rsidRPr="00424CF0">
              <w:t>разд</w:t>
            </w:r>
            <w:r w:rsidRPr="00B75E39">
              <w:t>е</w:t>
            </w:r>
            <w:r w:rsidRPr="00D0193D">
              <w:t>лов/подразделов</w:t>
            </w:r>
            <w:r w:rsidRPr="005D09C9">
              <w:t>»</w:t>
            </w:r>
            <w:r>
              <w:t>,</w:t>
            </w:r>
            <w:r w:rsidRPr="00D0193D">
              <w:t xml:space="preserve"> или подтягива</w:t>
            </w:r>
            <w:r>
              <w:t>е</w:t>
            </w:r>
            <w:r w:rsidRPr="00D0193D">
              <w:t>тся автоматически при указании пользов</w:t>
            </w:r>
            <w:r w:rsidRPr="00B75E39">
              <w:t>а</w:t>
            </w:r>
            <w:r w:rsidRPr="00D0193D">
              <w:t>т</w:t>
            </w:r>
            <w:r w:rsidRPr="00CA3543">
              <w:t>е</w:t>
            </w:r>
            <w:r w:rsidRPr="00D0193D">
              <w:t>лем родительского документа (поле остается доступным для редактир</w:t>
            </w:r>
            <w:r w:rsidRPr="00B75E39">
              <w:t>о</w:t>
            </w:r>
            <w:r w:rsidRPr="00D0193D">
              <w:t>вания пользователю). При этом пользователь может удалить часть строк</w:t>
            </w:r>
            <w:r>
              <w:t xml:space="preserve"> подтянутых автоматически:</w:t>
            </w:r>
          </w:p>
          <w:p w14:paraId="66BD4210" w14:textId="77777777" w:rsidR="001B73C2" w:rsidRDefault="001B73C2" w:rsidP="00DD0236">
            <w:pPr>
              <w:pStyle w:val="ASFKTableListMark"/>
            </w:pPr>
            <w:r w:rsidRPr="00D0193D">
              <w:t xml:space="preserve">при </w:t>
            </w:r>
            <w:r>
              <w:t>выборе родительского документа;</w:t>
            </w:r>
          </w:p>
          <w:p w14:paraId="059C3BC1" w14:textId="77777777" w:rsidR="001B73C2" w:rsidRPr="00D0193D" w:rsidRDefault="001B73C2" w:rsidP="00DD0236">
            <w:pPr>
              <w:pStyle w:val="ASFKTableListMark"/>
            </w:pPr>
            <w:r w:rsidRPr="00D0193D">
              <w:t>при указании ссылки на бюджетное обязательство.</w:t>
            </w:r>
          </w:p>
          <w:p w14:paraId="55AD09B8" w14:textId="77777777" w:rsidR="001B73C2" w:rsidRPr="00D0193D" w:rsidRDefault="001B73C2" w:rsidP="00B36EDB">
            <w:pPr>
              <w:pStyle w:val="ASFKTablenorm"/>
              <w:ind w:left="57" w:right="57"/>
            </w:pPr>
            <w:r>
              <w:t>Для ОФК off-line заполняется вручную.</w:t>
            </w:r>
          </w:p>
        </w:tc>
      </w:tr>
      <w:tr w:rsidR="001B73C2" w:rsidRPr="00424CF0" w14:paraId="10B4E493" w14:textId="77777777" w:rsidTr="00B36EDB">
        <w:tc>
          <w:tcPr>
            <w:tcW w:w="1268" w:type="pct"/>
            <w:shd w:val="clear" w:color="auto" w:fill="auto"/>
          </w:tcPr>
          <w:p w14:paraId="3442998A" w14:textId="77777777" w:rsidR="001B73C2" w:rsidRPr="00424CF0" w:rsidRDefault="001B73C2" w:rsidP="00B36EDB">
            <w:pPr>
              <w:pStyle w:val="ASFKTablenorm"/>
              <w:ind w:left="57" w:right="57"/>
            </w:pPr>
            <w:r w:rsidRPr="00424CF0">
              <w:t>КЦСР</w:t>
            </w:r>
          </w:p>
        </w:tc>
        <w:tc>
          <w:tcPr>
            <w:tcW w:w="3732" w:type="pct"/>
            <w:shd w:val="clear" w:color="auto" w:fill="auto"/>
          </w:tcPr>
          <w:p w14:paraId="7A091F5E" w14:textId="77777777" w:rsidR="001B73C2" w:rsidRPr="005D09C9" w:rsidRDefault="001B73C2" w:rsidP="00B36EDB">
            <w:pPr>
              <w:pStyle w:val="ASFKTablenorm"/>
              <w:ind w:left="57" w:right="57"/>
            </w:pPr>
            <w:r w:rsidRPr="00424CF0">
              <w:t xml:space="preserve">Значение заполняется вручную или выбирается из справочника </w:t>
            </w:r>
            <w:r w:rsidRPr="005D09C9">
              <w:t xml:space="preserve">«Справочник </w:t>
            </w:r>
            <w:r w:rsidRPr="00424CF0">
              <w:t>цел</w:t>
            </w:r>
            <w:r w:rsidRPr="00D0193D">
              <w:t>евых ст</w:t>
            </w:r>
            <w:r w:rsidRPr="00CA3543">
              <w:t>а</w:t>
            </w:r>
            <w:r w:rsidRPr="00D0193D">
              <w:t>тей</w:t>
            </w:r>
            <w:r w:rsidRPr="005D09C9">
              <w:t>»</w:t>
            </w:r>
            <w:r>
              <w:t>,</w:t>
            </w:r>
            <w:r w:rsidRPr="00D0193D">
              <w:t xml:space="preserve"> или подтягива</w:t>
            </w:r>
            <w:r>
              <w:t>е</w:t>
            </w:r>
            <w:r w:rsidRPr="00D0193D">
              <w:t>тся автоматически при указании пользователем р</w:t>
            </w:r>
            <w:r w:rsidRPr="00B75E39">
              <w:t>о</w:t>
            </w:r>
            <w:r w:rsidRPr="00D0193D">
              <w:t>дител</w:t>
            </w:r>
            <w:r w:rsidRPr="00CA3543">
              <w:t>ь</w:t>
            </w:r>
            <w:r w:rsidRPr="00D0193D">
              <w:t>ского документа (поле остается доступным для редактирования пользоват</w:t>
            </w:r>
            <w:r w:rsidRPr="00CA3543">
              <w:t>е</w:t>
            </w:r>
            <w:r w:rsidRPr="00D0193D">
              <w:t xml:space="preserve">лю). </w:t>
            </w:r>
            <w:r w:rsidRPr="005D09C9">
              <w:t>При этом пользователь может удалить часть строк подтянутых автоматически:</w:t>
            </w:r>
          </w:p>
          <w:p w14:paraId="4B0549FD" w14:textId="77777777" w:rsidR="001B73C2" w:rsidRPr="005D09C9" w:rsidRDefault="001B73C2" w:rsidP="00DD0236">
            <w:pPr>
              <w:pStyle w:val="ASFKTableListMark"/>
            </w:pPr>
            <w:r w:rsidRPr="005D09C9">
              <w:t>при выборе родительского документа;</w:t>
            </w:r>
          </w:p>
          <w:p w14:paraId="24F45E08" w14:textId="77777777" w:rsidR="001B73C2" w:rsidRPr="005D09C9" w:rsidRDefault="001B73C2" w:rsidP="00DD0236">
            <w:pPr>
              <w:pStyle w:val="ASFKTableListMark"/>
            </w:pPr>
            <w:r w:rsidRPr="005D09C9">
              <w:t>при указании ссылки на бюджетное обязательство.</w:t>
            </w:r>
          </w:p>
          <w:p w14:paraId="4DC81AB1" w14:textId="77777777" w:rsidR="001B73C2" w:rsidRPr="00424CF0" w:rsidRDefault="001B73C2" w:rsidP="00B36EDB">
            <w:pPr>
              <w:pStyle w:val="ASFKTablenorm"/>
              <w:ind w:left="57" w:right="57"/>
            </w:pPr>
            <w:r>
              <w:t>Для ОФК off-line заполняется вручную</w:t>
            </w:r>
            <w:r w:rsidRPr="00424CF0">
              <w:t>.</w:t>
            </w:r>
          </w:p>
        </w:tc>
      </w:tr>
      <w:tr w:rsidR="001B73C2" w:rsidRPr="00424CF0" w14:paraId="6AF51B55" w14:textId="77777777" w:rsidTr="00B36EDB">
        <w:tc>
          <w:tcPr>
            <w:tcW w:w="1268" w:type="pct"/>
            <w:shd w:val="clear" w:color="auto" w:fill="auto"/>
          </w:tcPr>
          <w:p w14:paraId="06B1A0F1" w14:textId="77777777" w:rsidR="001B73C2" w:rsidRPr="00424CF0" w:rsidRDefault="001B73C2" w:rsidP="00B36EDB">
            <w:pPr>
              <w:pStyle w:val="ASFKTablenorm"/>
              <w:ind w:left="57" w:right="57"/>
            </w:pPr>
            <w:r w:rsidRPr="00424CF0">
              <w:t>КВР</w:t>
            </w:r>
            <w:r>
              <w:t>/Код поступл</w:t>
            </w:r>
            <w:r w:rsidRPr="00B75E39">
              <w:t>е</w:t>
            </w:r>
            <w:r>
              <w:t>ний/источников</w:t>
            </w:r>
          </w:p>
        </w:tc>
        <w:tc>
          <w:tcPr>
            <w:tcW w:w="3732" w:type="pct"/>
            <w:shd w:val="clear" w:color="auto" w:fill="auto"/>
          </w:tcPr>
          <w:p w14:paraId="6777E03E" w14:textId="77777777" w:rsidR="001B73C2" w:rsidRPr="005D09C9" w:rsidRDefault="001B73C2" w:rsidP="00B36EDB">
            <w:pPr>
              <w:pStyle w:val="ASFKTablenorm"/>
              <w:ind w:left="57" w:right="57"/>
            </w:pPr>
            <w:r w:rsidRPr="000A6293">
              <w:t>Значение заполняется вручную или подтягива</w:t>
            </w:r>
            <w:r>
              <w:t>е</w:t>
            </w:r>
            <w:r w:rsidRPr="000A6293">
              <w:t>тся автоматически при ук</w:t>
            </w:r>
            <w:r w:rsidRPr="00B75E39">
              <w:t>а</w:t>
            </w:r>
            <w:r w:rsidRPr="000A6293">
              <w:t xml:space="preserve">зании пользователем родительского документа (поле остается доступным для редактирования пользователю). </w:t>
            </w:r>
            <w:r w:rsidRPr="005D09C9">
              <w:t>При этом пользователь может удалить часть строк подтянутых автоматически:</w:t>
            </w:r>
          </w:p>
          <w:p w14:paraId="7CE2882E" w14:textId="77777777" w:rsidR="001B73C2" w:rsidRPr="005D09C9" w:rsidRDefault="001B73C2" w:rsidP="00DD0236">
            <w:pPr>
              <w:pStyle w:val="ASFKTableListMark"/>
            </w:pPr>
            <w:r w:rsidRPr="005D09C9">
              <w:t>при выборе родительского документа;</w:t>
            </w:r>
          </w:p>
          <w:p w14:paraId="198F4EDD" w14:textId="77777777" w:rsidR="001B73C2" w:rsidRPr="005D09C9" w:rsidRDefault="001B73C2" w:rsidP="00DD0236">
            <w:pPr>
              <w:pStyle w:val="ASFKTableListMark"/>
            </w:pPr>
            <w:r w:rsidRPr="005D09C9">
              <w:t>при указании ссылки на бюджетное обязательство.</w:t>
            </w:r>
          </w:p>
          <w:p w14:paraId="29D13B65" w14:textId="77777777" w:rsidR="001B73C2" w:rsidRPr="00D0193D" w:rsidRDefault="001B73C2" w:rsidP="00B36EDB">
            <w:pPr>
              <w:pStyle w:val="ASFKTablenorm"/>
              <w:ind w:left="57" w:right="57"/>
            </w:pPr>
            <w:r>
              <w:t>П</w:t>
            </w:r>
            <w:r w:rsidRPr="00057810">
              <w:t>ри ручном вводе или редактировании</w:t>
            </w:r>
            <w:r>
              <w:t>,</w:t>
            </w:r>
            <w:r w:rsidRPr="00057810">
              <w:t xml:space="preserve"> возмож</w:t>
            </w:r>
            <w:r>
              <w:t>ен</w:t>
            </w:r>
            <w:r w:rsidRPr="00057810">
              <w:t xml:space="preserve"> выбор записей из спр</w:t>
            </w:r>
            <w:r w:rsidRPr="00B75E39">
              <w:t>а</w:t>
            </w:r>
            <w:r w:rsidRPr="00057810">
              <w:t>вочника «Справочник аналитических кодов поступлений и источников (АУ/БУ/НУБП)»</w:t>
            </w:r>
            <w:r>
              <w:t>.</w:t>
            </w:r>
          </w:p>
          <w:p w14:paraId="5AE053A1" w14:textId="77777777" w:rsidR="001B73C2" w:rsidRPr="00D0193D" w:rsidRDefault="001B73C2" w:rsidP="00B36EDB">
            <w:pPr>
              <w:pStyle w:val="ASFKTablenorm"/>
              <w:ind w:left="57" w:right="57"/>
            </w:pPr>
            <w:r>
              <w:t>Для ОФК off-line заполняется вручную.</w:t>
            </w:r>
          </w:p>
        </w:tc>
      </w:tr>
      <w:tr w:rsidR="001B73C2" w:rsidRPr="00424CF0" w14:paraId="11A6D68A" w14:textId="77777777" w:rsidTr="00B36EDB">
        <w:tc>
          <w:tcPr>
            <w:tcW w:w="1268" w:type="pct"/>
            <w:shd w:val="clear" w:color="auto" w:fill="auto"/>
          </w:tcPr>
          <w:p w14:paraId="58266F88" w14:textId="77777777" w:rsidR="001B73C2" w:rsidRPr="00D0193D" w:rsidRDefault="001B73C2" w:rsidP="00B36EDB">
            <w:pPr>
              <w:pStyle w:val="ASFKTablenorm"/>
              <w:ind w:left="57" w:right="57"/>
            </w:pPr>
            <w:r w:rsidRPr="00424CF0">
              <w:t>Код цели (</w:t>
            </w:r>
            <w:r>
              <w:t>аналитический код</w:t>
            </w:r>
            <w:r w:rsidRPr="00D0193D">
              <w:t>)</w:t>
            </w:r>
          </w:p>
        </w:tc>
        <w:tc>
          <w:tcPr>
            <w:tcW w:w="3732" w:type="pct"/>
            <w:shd w:val="clear" w:color="auto" w:fill="auto"/>
          </w:tcPr>
          <w:p w14:paraId="5591A4B9" w14:textId="77777777" w:rsidR="001B73C2" w:rsidRPr="00424CF0" w:rsidRDefault="001B73C2" w:rsidP="00B36EDB">
            <w:pPr>
              <w:pStyle w:val="ASFKTablenorm"/>
              <w:ind w:left="57" w:right="57"/>
            </w:pPr>
            <w:r>
              <w:t>К</w:t>
            </w:r>
            <w:r w:rsidRPr="005D09C9">
              <w:t>од и наименование цели субсидий/субвенций</w:t>
            </w:r>
            <w:r w:rsidRPr="00424CF0">
              <w:t>.</w:t>
            </w:r>
          </w:p>
          <w:p w14:paraId="4F6931C3" w14:textId="77777777" w:rsidR="001B73C2" w:rsidRPr="00D0193D" w:rsidRDefault="001B73C2" w:rsidP="00B36EDB">
            <w:pPr>
              <w:pStyle w:val="ASFKTablenorm"/>
              <w:ind w:left="57" w:right="57"/>
            </w:pPr>
            <w:r w:rsidRPr="00417F8A">
              <w:t>Зн</w:t>
            </w:r>
            <w:r>
              <w:t>ачение вводится вручную или из с</w:t>
            </w:r>
            <w:r w:rsidRPr="00417F8A">
              <w:t xml:space="preserve">правочника </w:t>
            </w:r>
            <w:r w:rsidRPr="008B2715">
              <w:t>«Коды целей субсидий/субвенций»</w:t>
            </w:r>
            <w:r>
              <w:t>.</w:t>
            </w:r>
            <w:r w:rsidRPr="00417F8A">
              <w:t xml:space="preserve"> При указании в документе 21 или 31, или 41 типа ЛС значение вводится вручную или предоставл</w:t>
            </w:r>
            <w:r>
              <w:t>яется</w:t>
            </w:r>
            <w:r w:rsidRPr="00417F8A">
              <w:t xml:space="preserve"> выбор значения из </w:t>
            </w:r>
            <w:r w:rsidRPr="00417F8A">
              <w:lastRenderedPageBreak/>
              <w:t>списка справочников: «Коды целей субсидий/субвенций», «Коды субсидий НУБП».</w:t>
            </w:r>
          </w:p>
        </w:tc>
      </w:tr>
      <w:tr w:rsidR="001B73C2" w:rsidRPr="00424CF0" w14:paraId="20412BD5" w14:textId="77777777" w:rsidTr="00B36EDB">
        <w:tc>
          <w:tcPr>
            <w:tcW w:w="5000" w:type="pct"/>
            <w:gridSpan w:val="2"/>
            <w:shd w:val="clear" w:color="auto" w:fill="auto"/>
          </w:tcPr>
          <w:p w14:paraId="488137A9" w14:textId="77777777" w:rsidR="001B73C2" w:rsidRPr="00417F8A" w:rsidRDefault="001B73C2" w:rsidP="00B36EDB">
            <w:pPr>
              <w:pStyle w:val="ASFKTablenorm"/>
              <w:ind w:left="57" w:right="57"/>
            </w:pPr>
            <w:r w:rsidRPr="00417F8A">
              <w:t>Группа полей «Код по БК получателя» заполняется аналогично группе полей «</w:t>
            </w:r>
            <w:r>
              <w:t xml:space="preserve">Код по </w:t>
            </w:r>
            <w:r w:rsidRPr="00417F8A">
              <w:t>БК плательщика» и содержит аналогичные реквизиты получателя, кроме поля</w:t>
            </w:r>
            <w:r>
              <w:t xml:space="preserve"> </w:t>
            </w:r>
            <w:r w:rsidRPr="00417F8A">
              <w:t>«</w:t>
            </w:r>
            <w:r>
              <w:t>Код цели получателя</w:t>
            </w:r>
            <w:r w:rsidRPr="00417F8A">
              <w:t>»</w:t>
            </w:r>
          </w:p>
        </w:tc>
      </w:tr>
      <w:tr w:rsidR="001B73C2" w:rsidRPr="00424CF0" w14:paraId="297539F4" w14:textId="77777777" w:rsidTr="00B36EDB">
        <w:tc>
          <w:tcPr>
            <w:tcW w:w="1268" w:type="pct"/>
            <w:shd w:val="clear" w:color="auto" w:fill="auto"/>
          </w:tcPr>
          <w:p w14:paraId="7F3B5142" w14:textId="77777777" w:rsidR="001B73C2" w:rsidRPr="00424CF0" w:rsidRDefault="001B73C2" w:rsidP="00B36EDB">
            <w:pPr>
              <w:pStyle w:val="ASFKTablenorm"/>
              <w:ind w:left="57" w:right="57"/>
            </w:pPr>
            <w:r w:rsidRPr="00424CF0">
              <w:t>Код цели получателя (наименование)</w:t>
            </w:r>
          </w:p>
        </w:tc>
        <w:tc>
          <w:tcPr>
            <w:tcW w:w="3732" w:type="pct"/>
            <w:shd w:val="clear" w:color="auto" w:fill="auto"/>
          </w:tcPr>
          <w:p w14:paraId="21A94ABD" w14:textId="77777777" w:rsidR="001B73C2" w:rsidRPr="00424CF0" w:rsidRDefault="001B73C2" w:rsidP="00B36EDB">
            <w:pPr>
              <w:pStyle w:val="ASFKTablenorm"/>
              <w:ind w:left="57" w:right="57"/>
            </w:pPr>
            <w:r>
              <w:t>К</w:t>
            </w:r>
            <w:r w:rsidRPr="00417F8A">
              <w:t>од и наименование цели субсидий/субвенций</w:t>
            </w:r>
            <w:r w:rsidRPr="00424CF0">
              <w:t>.</w:t>
            </w:r>
          </w:p>
          <w:p w14:paraId="76A4EE94" w14:textId="77777777" w:rsidR="001B73C2" w:rsidRDefault="001B73C2" w:rsidP="00B36EDB">
            <w:pPr>
              <w:pStyle w:val="ASFKTablenorm"/>
              <w:ind w:left="57" w:right="57"/>
            </w:pPr>
            <w:r w:rsidRPr="00417F8A">
              <w:t>Значение вводится вручную или</w:t>
            </w:r>
            <w:r>
              <w:t xml:space="preserve"> выбирается</w:t>
            </w:r>
            <w:r w:rsidRPr="00417F8A">
              <w:t xml:space="preserve"> из </w:t>
            </w:r>
            <w:r>
              <w:t>с</w:t>
            </w:r>
            <w:r w:rsidRPr="00417F8A">
              <w:t>правочника «</w:t>
            </w:r>
            <w:r>
              <w:t>Коды</w:t>
            </w:r>
            <w:r w:rsidRPr="00417F8A">
              <w:t xml:space="preserve"> целей субсидий/субвенций». При указании в поле ЛС Раздела 3. «Реквизиты контрагента» 21 и 31 типа ЛС значение вводится вручную или предоставл</w:t>
            </w:r>
            <w:r>
              <w:t>яется</w:t>
            </w:r>
            <w:r w:rsidRPr="00417F8A">
              <w:t xml:space="preserve"> выбор значения из списка справочников: «Коды целей субсидий/субвенций», «Коды субсидий НУБП».</w:t>
            </w:r>
            <w:r>
              <w:t xml:space="preserve"> </w:t>
            </w:r>
            <w:r w:rsidRPr="00417F8A">
              <w:t xml:space="preserve">При указании 41 типа ЛС значение </w:t>
            </w:r>
            <w:r>
              <w:t>вводит</w:t>
            </w:r>
            <w:r w:rsidRPr="00417F8A">
              <w:t>ся вручную или предоставл</w:t>
            </w:r>
            <w:r>
              <w:t>яется</w:t>
            </w:r>
            <w:r w:rsidRPr="00417F8A">
              <w:t xml:space="preserve"> выбор значения из списка справочника: «Коды субсидий НУБП».</w:t>
            </w:r>
            <w:r>
              <w:t xml:space="preserve"> </w:t>
            </w:r>
          </w:p>
          <w:p w14:paraId="30618D44" w14:textId="77777777" w:rsidR="001B73C2" w:rsidRPr="00D0193D" w:rsidRDefault="001B73C2" w:rsidP="00B36EDB">
            <w:pPr>
              <w:pStyle w:val="ASFKTablenorm"/>
              <w:ind w:left="57" w:right="57"/>
            </w:pPr>
            <w:r>
              <w:t>Для ОФК off-line заполняется вручную.</w:t>
            </w:r>
          </w:p>
        </w:tc>
      </w:tr>
      <w:tr w:rsidR="001B73C2" w:rsidRPr="00424CF0" w14:paraId="6E444201" w14:textId="77777777" w:rsidTr="00B36EDB">
        <w:tc>
          <w:tcPr>
            <w:tcW w:w="5000" w:type="pct"/>
            <w:gridSpan w:val="2"/>
            <w:shd w:val="clear" w:color="auto" w:fill="auto"/>
          </w:tcPr>
          <w:p w14:paraId="113D0DBA" w14:textId="77777777" w:rsidR="001B73C2" w:rsidRPr="00424CF0" w:rsidRDefault="001B73C2" w:rsidP="00B36EDB">
            <w:pPr>
              <w:pStyle w:val="ASFKTablenorm"/>
              <w:ind w:left="57" w:right="57"/>
            </w:pPr>
            <w:r w:rsidRPr="00424CF0">
              <w:t>Поля без группы</w:t>
            </w:r>
          </w:p>
        </w:tc>
      </w:tr>
      <w:tr w:rsidR="001B73C2" w:rsidRPr="00424CF0" w14:paraId="4FFE7D0C" w14:textId="77777777" w:rsidTr="00B36EDB">
        <w:tc>
          <w:tcPr>
            <w:tcW w:w="1268" w:type="pct"/>
            <w:shd w:val="clear" w:color="auto" w:fill="auto"/>
          </w:tcPr>
          <w:p w14:paraId="4BA50B5C" w14:textId="77777777" w:rsidR="001B73C2" w:rsidRPr="00424CF0" w:rsidRDefault="001B73C2" w:rsidP="00B36EDB">
            <w:pPr>
              <w:pStyle w:val="ASFKTablenorm"/>
              <w:ind w:left="57" w:right="57"/>
            </w:pPr>
            <w:r>
              <w:t>Сумма в вал.</w:t>
            </w:r>
          </w:p>
        </w:tc>
        <w:tc>
          <w:tcPr>
            <w:tcW w:w="3732" w:type="pct"/>
            <w:shd w:val="clear" w:color="auto" w:fill="auto"/>
          </w:tcPr>
          <w:p w14:paraId="15B1B0F3" w14:textId="77777777" w:rsidR="001B73C2" w:rsidRPr="008B2715" w:rsidRDefault="001B73C2" w:rsidP="00B36EDB">
            <w:pPr>
              <w:pStyle w:val="ASFKTablenorm"/>
              <w:ind w:left="57" w:right="57"/>
            </w:pPr>
            <w:r w:rsidRPr="008B2715">
              <w:t>Сумма по строке заявки на кассовый расход в рублях.</w:t>
            </w:r>
          </w:p>
          <w:p w14:paraId="5CDE1CAA" w14:textId="77777777" w:rsidR="001B73C2" w:rsidRPr="00424CF0" w:rsidRDefault="001B73C2" w:rsidP="00B36EDB">
            <w:pPr>
              <w:pStyle w:val="ASFKTablenorm"/>
              <w:ind w:left="57" w:right="57"/>
            </w:pPr>
            <w:r w:rsidRPr="008B2715">
              <w:t>Значение вводится вручную.</w:t>
            </w:r>
          </w:p>
        </w:tc>
      </w:tr>
      <w:tr w:rsidR="001B73C2" w:rsidRPr="00424CF0" w14:paraId="0AB74EF0" w14:textId="77777777" w:rsidTr="00B36EDB">
        <w:tc>
          <w:tcPr>
            <w:tcW w:w="1268" w:type="pct"/>
            <w:shd w:val="clear" w:color="auto" w:fill="auto"/>
          </w:tcPr>
          <w:p w14:paraId="711026A6" w14:textId="77777777" w:rsidR="001B73C2" w:rsidRPr="008B2715" w:rsidRDefault="001B73C2" w:rsidP="00B36EDB">
            <w:pPr>
              <w:pStyle w:val="ASFKTablenorm"/>
              <w:ind w:left="57" w:right="57"/>
            </w:pPr>
            <w:r w:rsidRPr="008B2715">
              <w:t>Сумма в рублях</w:t>
            </w:r>
          </w:p>
        </w:tc>
        <w:tc>
          <w:tcPr>
            <w:tcW w:w="3732" w:type="pct"/>
            <w:shd w:val="clear" w:color="auto" w:fill="auto"/>
          </w:tcPr>
          <w:p w14:paraId="13A7A0B9" w14:textId="77777777" w:rsidR="001B73C2" w:rsidRPr="008B2715" w:rsidRDefault="001B73C2" w:rsidP="00B36EDB">
            <w:pPr>
              <w:pStyle w:val="ASFKTablenorm"/>
              <w:ind w:left="57" w:right="57"/>
            </w:pPr>
            <w:r w:rsidRPr="008B2715">
              <w:t>Значение вводится вручную.</w:t>
            </w:r>
          </w:p>
          <w:p w14:paraId="20CD9AC6" w14:textId="77777777" w:rsidR="001B73C2" w:rsidRPr="008B2715" w:rsidRDefault="001B73C2" w:rsidP="00B36EDB">
            <w:pPr>
              <w:pStyle w:val="ASFKTablenorm"/>
              <w:ind w:left="57" w:right="57"/>
            </w:pPr>
            <w:r w:rsidRPr="008B2715">
              <w:t>По умолчанию проставляется значение 0.00.</w:t>
            </w:r>
          </w:p>
        </w:tc>
      </w:tr>
      <w:tr w:rsidR="001B73C2" w:rsidRPr="00424CF0" w14:paraId="6802D96D" w14:textId="77777777" w:rsidTr="00B36EDB">
        <w:tc>
          <w:tcPr>
            <w:tcW w:w="1268" w:type="pct"/>
            <w:shd w:val="clear" w:color="auto" w:fill="auto"/>
          </w:tcPr>
          <w:p w14:paraId="355BF8B9" w14:textId="77777777" w:rsidR="001B73C2" w:rsidRPr="001F57BB" w:rsidRDefault="001B73C2" w:rsidP="00B36EDB">
            <w:pPr>
              <w:pStyle w:val="ASFKTablenorm"/>
              <w:ind w:left="57" w:right="57"/>
            </w:pPr>
            <w:r w:rsidRPr="001F57BB">
              <w:t>Назначение платежа</w:t>
            </w:r>
          </w:p>
        </w:tc>
        <w:tc>
          <w:tcPr>
            <w:tcW w:w="3732" w:type="pct"/>
            <w:shd w:val="clear" w:color="auto" w:fill="auto"/>
          </w:tcPr>
          <w:p w14:paraId="24619924" w14:textId="77777777" w:rsidR="001B73C2" w:rsidRPr="001F57BB" w:rsidRDefault="001B73C2" w:rsidP="00B36EDB">
            <w:pPr>
              <w:pStyle w:val="ASFKTablenorm"/>
              <w:ind w:left="57" w:right="57"/>
            </w:pPr>
            <w:r w:rsidRPr="001F57BB">
              <w:t>Значение вводится вручную.</w:t>
            </w:r>
          </w:p>
          <w:p w14:paraId="4F3CBBF1" w14:textId="77777777" w:rsidR="001B73C2" w:rsidRPr="001F57BB" w:rsidRDefault="001B73C2" w:rsidP="00B36EDB">
            <w:pPr>
              <w:pStyle w:val="ASFKTablenorm"/>
              <w:ind w:left="57" w:right="57"/>
            </w:pPr>
          </w:p>
        </w:tc>
      </w:tr>
      <w:tr w:rsidR="001B73C2" w:rsidRPr="00424CF0" w14:paraId="7C13A879" w14:textId="77777777" w:rsidTr="00B36EDB">
        <w:tc>
          <w:tcPr>
            <w:tcW w:w="1268" w:type="pct"/>
            <w:shd w:val="clear" w:color="auto" w:fill="auto"/>
          </w:tcPr>
          <w:p w14:paraId="505C125F" w14:textId="77777777" w:rsidR="001B73C2" w:rsidRPr="001F57BB" w:rsidRDefault="001B73C2" w:rsidP="00B36EDB">
            <w:pPr>
              <w:pStyle w:val="ASFKTablenorm"/>
              <w:ind w:left="57" w:right="57"/>
            </w:pPr>
            <w:r w:rsidRPr="001F57BB">
              <w:t>Примечание</w:t>
            </w:r>
          </w:p>
        </w:tc>
        <w:tc>
          <w:tcPr>
            <w:tcW w:w="3732" w:type="pct"/>
            <w:shd w:val="clear" w:color="auto" w:fill="auto"/>
          </w:tcPr>
          <w:p w14:paraId="7739B64D" w14:textId="77777777" w:rsidR="001B73C2" w:rsidRPr="001F57BB" w:rsidRDefault="001B73C2" w:rsidP="00B36EDB">
            <w:pPr>
              <w:pStyle w:val="ASFKTablenorm"/>
              <w:ind w:left="57" w:right="57"/>
            </w:pPr>
            <w:r w:rsidRPr="001F57BB">
              <w:t>Значение вводится вручную.</w:t>
            </w:r>
          </w:p>
        </w:tc>
      </w:tr>
    </w:tbl>
    <w:p w14:paraId="19331794" w14:textId="6D345720" w:rsidR="001B73C2" w:rsidRPr="00424CF0" w:rsidRDefault="001B73C2" w:rsidP="001B73C2">
      <w:pPr>
        <w:pStyle w:val="ASFKNormal"/>
      </w:pPr>
      <w:r w:rsidRPr="00424CF0">
        <w:t xml:space="preserve">Табличное поле </w:t>
      </w:r>
      <w:r>
        <w:t>«</w:t>
      </w:r>
      <w:r w:rsidRPr="00424CF0">
        <w:t>Раздел 5. Расшифровка заявки на кассовый расход</w:t>
      </w:r>
      <w:r>
        <w:t>» (см.</w:t>
      </w:r>
      <w:r w:rsidRPr="005D1671">
        <w:t> </w:t>
      </w:r>
      <w:r w:rsidRPr="00424CF0">
        <w:t>рис. </w:t>
      </w:r>
      <w:r w:rsidRPr="00424CF0">
        <w:fldChar w:fldCharType="begin"/>
      </w:r>
      <w:r w:rsidRPr="00424CF0">
        <w:instrText xml:space="preserve"> REF _Ref230777838 \h  \* MERGEFORMAT </w:instrText>
      </w:r>
      <w:r w:rsidRPr="00424CF0">
        <w:fldChar w:fldCharType="separate"/>
      </w:r>
      <w:r w:rsidR="00980F1C">
        <w:t>77</w:t>
      </w:r>
      <w:r w:rsidRPr="00424CF0">
        <w:fldChar w:fldCharType="end"/>
      </w:r>
      <w:r w:rsidRPr="00424CF0">
        <w:t>) з</w:t>
      </w:r>
      <w:r w:rsidRPr="00DE3E2F">
        <w:t>а</w:t>
      </w:r>
      <w:r w:rsidRPr="00424CF0">
        <w:t xml:space="preserve">кладки </w:t>
      </w:r>
      <w:r>
        <w:t>«</w:t>
      </w:r>
      <w:r w:rsidRPr="00424CF0">
        <w:t>Раздел 3,4,5</w:t>
      </w:r>
      <w:r>
        <w:t>»</w:t>
      </w:r>
      <w:r w:rsidRPr="00424CF0">
        <w:t xml:space="preserve"> содержит строки расшифровки суммы заявки по КБК, приведенные в </w:t>
      </w:r>
      <w:r>
        <w:t>таблице </w:t>
      </w:r>
      <w:r>
        <w:fldChar w:fldCharType="begin"/>
      </w:r>
      <w:r>
        <w:instrText xml:space="preserve"> REF _Ref319496057 \h </w:instrText>
      </w:r>
      <w:r>
        <w:fldChar w:fldCharType="separate"/>
      </w:r>
      <w:r w:rsidR="00980F1C">
        <w:rPr>
          <w:noProof/>
        </w:rPr>
        <w:t>6</w:t>
      </w:r>
      <w:r>
        <w:fldChar w:fldCharType="end"/>
      </w:r>
      <w:r>
        <w:t>.</w:t>
      </w:r>
    </w:p>
    <w:p w14:paraId="581C58B7" w14:textId="502379CE" w:rsidR="001B73C2" w:rsidRDefault="001B73C2" w:rsidP="001B73C2">
      <w:pPr>
        <w:pStyle w:val="ASFKNormal"/>
      </w:pPr>
      <w:r w:rsidRPr="00424CF0">
        <w:t xml:space="preserve">Для заполнения полей и добавления записи в таблицы </w:t>
      </w:r>
      <w:r w:rsidRPr="00DE3E2F">
        <w:t>«Раздел 5» следует нажать на кнопку</w:t>
      </w:r>
      <w:r>
        <w:t xml:space="preserve"> </w:t>
      </w:r>
      <w:r w:rsidR="00CF4371">
        <w:rPr>
          <w:noProof/>
        </w:rPr>
        <w:drawing>
          <wp:inline distT="0" distB="0" distL="0" distR="0" wp14:anchorId="5E3F27DF" wp14:editId="37E97373">
            <wp:extent cx="180975" cy="180975"/>
            <wp:effectExtent l="0" t="0" r="9525" b="9525"/>
            <wp:docPr id="159" name="Рисунок 158"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descr="кнопка Добавить новую строку"/>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E3E2F">
        <w:t> (Добавить новую строку). Откроется форма «Добавление записи» (рис. </w:t>
      </w:r>
      <w:r w:rsidRPr="00DE3E2F">
        <w:fldChar w:fldCharType="begin"/>
      </w:r>
      <w:r w:rsidRPr="00DE3E2F">
        <w:instrText xml:space="preserve"> REF _Ref230778012 \h  \* MERGEFORMAT </w:instrText>
      </w:r>
      <w:r w:rsidRPr="00DE3E2F">
        <w:fldChar w:fldCharType="separate"/>
      </w:r>
      <w:r w:rsidR="00980F1C">
        <w:t>78</w:t>
      </w:r>
      <w:r w:rsidRPr="00DE3E2F">
        <w:fldChar w:fldCharType="end"/>
      </w:r>
      <w:r>
        <w:t>).</w:t>
      </w:r>
    </w:p>
    <w:p w14:paraId="5284370D" w14:textId="3BE00033" w:rsidR="001B73C2" w:rsidRPr="00CA3543" w:rsidRDefault="001B73C2" w:rsidP="001B73C2">
      <w:pPr>
        <w:pStyle w:val="ASFKNormal"/>
      </w:pPr>
      <w:r w:rsidRPr="00424CF0">
        <w:t xml:space="preserve">На форме </w:t>
      </w:r>
      <w:r>
        <w:t>«</w:t>
      </w:r>
      <w:r w:rsidRPr="00424CF0">
        <w:t>Добавление записи</w:t>
      </w:r>
      <w:r>
        <w:t>»</w:t>
      </w:r>
      <w:r w:rsidRPr="00424CF0">
        <w:t xml:space="preserve"> </w:t>
      </w:r>
      <w:r>
        <w:t>заполняются</w:t>
      </w:r>
      <w:r w:rsidRPr="00424CF0">
        <w:t xml:space="preserve"> </w:t>
      </w:r>
      <w:r>
        <w:t xml:space="preserve">поля, приведенные в таблице </w:t>
      </w:r>
      <w:r>
        <w:fldChar w:fldCharType="begin"/>
      </w:r>
      <w:r>
        <w:instrText xml:space="preserve"> REF _Ref319496057 \h </w:instrText>
      </w:r>
      <w:r>
        <w:fldChar w:fldCharType="separate"/>
      </w:r>
      <w:r w:rsidR="00980F1C">
        <w:rPr>
          <w:noProof/>
        </w:rPr>
        <w:t>6</w:t>
      </w:r>
      <w:r>
        <w:fldChar w:fldCharType="end"/>
      </w:r>
      <w:r>
        <w:t xml:space="preserve">. </w:t>
      </w:r>
      <w:r w:rsidRPr="00A72BA7">
        <w:t>Для с</w:t>
      </w:r>
      <w:r w:rsidRPr="00B05680">
        <w:t>о</w:t>
      </w:r>
      <w:r w:rsidRPr="00A72BA7">
        <w:t>хранения заполненной строки следует нажать на кнопку «Ok» – в списке появится созданная запись. При потоковом вводе строк нажимается кнопка «Сохранить и создать</w:t>
      </w:r>
      <w:r>
        <w:t>»</w:t>
      </w:r>
      <w:r w:rsidRPr="00CA3543">
        <w:t>.</w:t>
      </w:r>
    </w:p>
    <w:p w14:paraId="3540CE02" w14:textId="77777777" w:rsidR="00B87667" w:rsidRPr="004726D2" w:rsidRDefault="00CF4371" w:rsidP="001B73C2">
      <w:pPr>
        <w:pStyle w:val="ASFKFigure"/>
      </w:pPr>
      <w:r>
        <w:rPr>
          <w:noProof/>
        </w:rPr>
        <w:lastRenderedPageBreak/>
        <w:drawing>
          <wp:inline distT="0" distB="0" distL="0" distR="0" wp14:anchorId="11FEC9AA" wp14:editId="768B2BC9">
            <wp:extent cx="6124575" cy="5486400"/>
            <wp:effectExtent l="0" t="0" r="9525" b="0"/>
            <wp:docPr id="160" name="Рисунок 15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descr="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4575" cy="5486400"/>
                    </a:xfrm>
                    <a:prstGeom prst="rect">
                      <a:avLst/>
                    </a:prstGeom>
                    <a:noFill/>
                    <a:ln>
                      <a:noFill/>
                    </a:ln>
                  </pic:spPr>
                </pic:pic>
              </a:graphicData>
            </a:graphic>
          </wp:inline>
        </w:drawing>
      </w:r>
    </w:p>
    <w:p w14:paraId="122BE5DE" w14:textId="25007E34"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544" w:name="_Ref230778012"/>
      <w:bookmarkStart w:id="545" w:name="_Toc126840442"/>
      <w:r w:rsidR="00980F1C">
        <w:rPr>
          <w:noProof/>
        </w:rPr>
        <w:t>78</w:t>
      </w:r>
      <w:bookmarkEnd w:id="544"/>
      <w:r>
        <w:rPr>
          <w:noProof/>
        </w:rPr>
        <w:fldChar w:fldCharType="end"/>
      </w:r>
      <w:r w:rsidR="00B87667" w:rsidRPr="00204E68">
        <w:t xml:space="preserve">. </w:t>
      </w:r>
      <w:r w:rsidR="0027431F">
        <w:t>Форма «Добавление записи»</w:t>
      </w:r>
      <w:bookmarkEnd w:id="545"/>
    </w:p>
    <w:p w14:paraId="391E1F89" w14:textId="77777777" w:rsidR="00B87667" w:rsidRPr="004726D2" w:rsidRDefault="00B87667" w:rsidP="00B87667">
      <w:pPr>
        <w:pStyle w:val="ASFKNormal"/>
      </w:pPr>
      <w:r w:rsidRPr="004726D2">
        <w:t xml:space="preserve">В полях </w:t>
      </w:r>
      <w:r w:rsidR="00324E3A">
        <w:t>«</w:t>
      </w:r>
      <w:r w:rsidRPr="004726D2">
        <w:t>Назначение платежа</w:t>
      </w:r>
      <w:r w:rsidR="00324E3A">
        <w:t>»</w:t>
      </w:r>
      <w:r w:rsidRPr="004726D2">
        <w:t xml:space="preserve"> и </w:t>
      </w:r>
      <w:r w:rsidR="00324E3A">
        <w:t>«</w:t>
      </w:r>
      <w:r w:rsidRPr="004726D2">
        <w:t>Примечание</w:t>
      </w:r>
      <w:r w:rsidR="00324E3A">
        <w:t>»</w:t>
      </w:r>
      <w:r w:rsidRPr="004726D2">
        <w:t>, размещенных в нижней части блока, отображаются значения соответствующих полей текущей строки блока.</w:t>
      </w:r>
    </w:p>
    <w:p w14:paraId="53AC92DA" w14:textId="7E92B70A" w:rsidR="00B87667" w:rsidRPr="004726D2" w:rsidRDefault="00A57767" w:rsidP="00B87667">
      <w:pPr>
        <w:pStyle w:val="ASFKNormal"/>
      </w:pPr>
      <w:r w:rsidRPr="00204E68">
        <w:t xml:space="preserve">ЭФ </w:t>
      </w:r>
      <w:r>
        <w:t>документа «</w:t>
      </w:r>
      <w:r w:rsidRPr="00204E68">
        <w:t>Заявка на кассовый расход</w:t>
      </w:r>
      <w:r>
        <w:t>», закладки «</w:t>
      </w:r>
      <w:r w:rsidRPr="00204E68">
        <w:t>Подписи (3)</w:t>
      </w:r>
      <w:r>
        <w:t xml:space="preserve">» </w:t>
      </w:r>
      <w:r w:rsidRPr="004726D2">
        <w:t xml:space="preserve">представлена </w:t>
      </w:r>
      <w:r>
        <w:t>н</w:t>
      </w:r>
      <w:r w:rsidR="00B87667" w:rsidRPr="004726D2">
        <w:t xml:space="preserve">а рисунке </w:t>
      </w:r>
      <w:r w:rsidR="00F2392D">
        <w:fldChar w:fldCharType="begin"/>
      </w:r>
      <w:r w:rsidR="00F2392D">
        <w:instrText xml:space="preserve"> REF _Ref230781595 \h  \* MERGEFORMAT </w:instrText>
      </w:r>
      <w:r w:rsidR="00F2392D">
        <w:fldChar w:fldCharType="separate"/>
      </w:r>
      <w:r w:rsidR="00980F1C">
        <w:t>79</w:t>
      </w:r>
      <w:r w:rsidR="00F2392D">
        <w:fldChar w:fldCharType="end"/>
      </w:r>
      <w:r w:rsidR="00B87667" w:rsidRPr="004726D2">
        <w:t>.</w:t>
      </w:r>
    </w:p>
    <w:p w14:paraId="1E8A84FF" w14:textId="77777777" w:rsidR="00B87667" w:rsidRPr="004726D2" w:rsidRDefault="00CF4371" w:rsidP="00B87667">
      <w:pPr>
        <w:pStyle w:val="ASFKFigure"/>
      </w:pPr>
      <w:r>
        <w:rPr>
          <w:noProof/>
        </w:rPr>
        <w:drawing>
          <wp:inline distT="0" distB="0" distL="0" distR="0" wp14:anchorId="541BC497" wp14:editId="4851B763">
            <wp:extent cx="6134100" cy="1733550"/>
            <wp:effectExtent l="0" t="0" r="0" b="0"/>
            <wp:docPr id="161" name="Рисунок 16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descr="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34100" cy="1733550"/>
                    </a:xfrm>
                    <a:prstGeom prst="rect">
                      <a:avLst/>
                    </a:prstGeom>
                    <a:noFill/>
                    <a:ln>
                      <a:noFill/>
                    </a:ln>
                  </pic:spPr>
                </pic:pic>
              </a:graphicData>
            </a:graphic>
          </wp:inline>
        </w:drawing>
      </w:r>
    </w:p>
    <w:bookmarkStart w:id="546" w:name="_Ref225236122"/>
    <w:p w14:paraId="431CEF45" w14:textId="0F07F630"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547" w:name="_Ref230781595"/>
      <w:bookmarkStart w:id="548" w:name="_Toc126840443"/>
      <w:r w:rsidR="00980F1C">
        <w:rPr>
          <w:noProof/>
        </w:rPr>
        <w:t>79</w:t>
      </w:r>
      <w:bookmarkEnd w:id="547"/>
      <w:r w:rsidRPr="00204E68">
        <w:fldChar w:fldCharType="end"/>
      </w:r>
      <w:r w:rsidR="00B87667" w:rsidRPr="00204E68">
        <w:t xml:space="preserve">. ЭФ </w:t>
      </w:r>
      <w:r w:rsidR="00A57767">
        <w:t xml:space="preserve">документа </w:t>
      </w:r>
      <w:r w:rsidR="00324E3A">
        <w:t>«</w:t>
      </w:r>
      <w:r w:rsidR="00B87667" w:rsidRPr="00204E68">
        <w:t>Заявка на кассовый расход</w:t>
      </w:r>
      <w:r w:rsidR="0027431F">
        <w:t>», закладки «</w:t>
      </w:r>
      <w:r w:rsidR="00B87667" w:rsidRPr="00204E68">
        <w:t>Подписи (3)</w:t>
      </w:r>
      <w:r w:rsidR="00324E3A">
        <w:t>»</w:t>
      </w:r>
      <w:bookmarkEnd w:id="546"/>
      <w:bookmarkEnd w:id="548"/>
    </w:p>
    <w:p w14:paraId="48141297" w14:textId="3616907F" w:rsidR="00B87667" w:rsidRPr="004726D2" w:rsidRDefault="00B87667" w:rsidP="00B87667">
      <w:pPr>
        <w:pStyle w:val="ASFKNormal"/>
      </w:pPr>
      <w:r w:rsidRPr="004726D2">
        <w:lastRenderedPageBreak/>
        <w:t xml:space="preserve">Перечень полей </w:t>
      </w:r>
      <w:r w:rsidR="00A57767">
        <w:t>документа «</w:t>
      </w:r>
      <w:r w:rsidR="00A57767" w:rsidRPr="00204E68">
        <w:t>Заявка на кассовый расход</w:t>
      </w:r>
      <w:r w:rsidR="00A57767">
        <w:t>», закладки «</w:t>
      </w:r>
      <w:r w:rsidR="00A57767" w:rsidRPr="00204E68">
        <w:t>Подписи (3)</w:t>
      </w:r>
      <w:r w:rsidR="00A57767">
        <w:t>»</w:t>
      </w:r>
      <w:r w:rsidRPr="004726D2">
        <w:t xml:space="preserve"> </w:t>
      </w:r>
      <w:r w:rsidR="0027431F">
        <w:t xml:space="preserve">приведен в таблице </w:t>
      </w:r>
      <w:r w:rsidR="00F2392D">
        <w:fldChar w:fldCharType="begin"/>
      </w:r>
      <w:r w:rsidR="00F2392D">
        <w:instrText xml:space="preserve"> REF _Ref319496266 \h  \* MERGEFORMAT </w:instrText>
      </w:r>
      <w:r w:rsidR="00F2392D">
        <w:fldChar w:fldCharType="separate"/>
      </w:r>
      <w:r w:rsidR="00980F1C">
        <w:t>7</w:t>
      </w:r>
      <w:r w:rsidR="00F2392D">
        <w:fldChar w:fldCharType="end"/>
      </w:r>
      <w:r w:rsidRPr="004726D2">
        <w:t>.</w:t>
      </w:r>
    </w:p>
    <w:p w14:paraId="451A139B" w14:textId="415A8B11" w:rsidR="00B87667" w:rsidRPr="004726D2" w:rsidRDefault="00DD313F" w:rsidP="00B87667">
      <w:pPr>
        <w:pStyle w:val="ASFKNameTable"/>
      </w:pPr>
      <w:r>
        <w:rPr>
          <w:noProof/>
        </w:rPr>
        <w:fldChar w:fldCharType="begin"/>
      </w:r>
      <w:r>
        <w:rPr>
          <w:noProof/>
        </w:rPr>
        <w:instrText xml:space="preserve"> SEQ Таблица \* ARABIC </w:instrText>
      </w:r>
      <w:r>
        <w:rPr>
          <w:noProof/>
        </w:rPr>
        <w:fldChar w:fldCharType="separate"/>
      </w:r>
      <w:bookmarkStart w:id="549" w:name="_Ref319496266"/>
      <w:bookmarkStart w:id="550" w:name="_Toc126840037"/>
      <w:r w:rsidR="00980F1C">
        <w:rPr>
          <w:noProof/>
        </w:rPr>
        <w:t>7</w:t>
      </w:r>
      <w:bookmarkEnd w:id="549"/>
      <w:r>
        <w:rPr>
          <w:noProof/>
        </w:rPr>
        <w:fldChar w:fldCharType="end"/>
      </w:r>
      <w:r w:rsidR="00B87667" w:rsidRPr="004726D2">
        <w:t xml:space="preserve">. </w:t>
      </w:r>
      <w:r w:rsidR="00A57767">
        <w:t>О</w:t>
      </w:r>
      <w:r w:rsidR="00B87667" w:rsidRPr="004726D2">
        <w:t xml:space="preserve">писание полей </w:t>
      </w:r>
      <w:r w:rsidR="00A57767">
        <w:t>документа «</w:t>
      </w:r>
      <w:r w:rsidR="00A57767" w:rsidRPr="00204E68">
        <w:t>Заявка на кассовый расход</w:t>
      </w:r>
      <w:r w:rsidR="00A57767">
        <w:t>», закладки «</w:t>
      </w:r>
      <w:r w:rsidR="00A57767" w:rsidRPr="00204E68">
        <w:t>Подписи (3)</w:t>
      </w:r>
      <w:r w:rsidR="00A57767">
        <w:t>»</w:t>
      </w:r>
      <w:bookmarkEnd w:id="5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B87667" w:rsidRPr="004726D2" w14:paraId="4A62BB6D" w14:textId="77777777" w:rsidTr="00B36EDB">
        <w:trPr>
          <w:trHeight w:val="313"/>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46EF89A" w14:textId="77777777" w:rsidR="00B87667" w:rsidRPr="004726D2" w:rsidRDefault="00B87667" w:rsidP="00B87667">
            <w:pPr>
              <w:pStyle w:val="ASFKTableHead"/>
            </w:pPr>
            <w:r w:rsidRPr="004726D2">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43F6E1" w14:textId="77777777" w:rsidR="00B87667" w:rsidRPr="004726D2" w:rsidRDefault="00B87667" w:rsidP="00B87667">
            <w:pPr>
              <w:pStyle w:val="ASFKTableHead"/>
            </w:pPr>
            <w:r w:rsidRPr="004726D2">
              <w:t>Описание</w:t>
            </w:r>
            <w:r w:rsidR="00B42EA3">
              <w:t xml:space="preserve"> поля</w:t>
            </w:r>
          </w:p>
        </w:tc>
      </w:tr>
      <w:tr w:rsidR="00B87667" w:rsidRPr="004726D2" w14:paraId="1C5F1690" w14:textId="77777777" w:rsidTr="00B36EDB">
        <w:tc>
          <w:tcPr>
            <w:tcW w:w="5000" w:type="pct"/>
            <w:gridSpan w:val="2"/>
            <w:shd w:val="clear" w:color="auto" w:fill="auto"/>
          </w:tcPr>
          <w:p w14:paraId="48BD2C73" w14:textId="77777777" w:rsidR="00B87667" w:rsidRPr="004726D2" w:rsidRDefault="00B87667" w:rsidP="00B36EDB">
            <w:pPr>
              <w:pStyle w:val="ASFKTablenorm"/>
              <w:ind w:left="57" w:right="57"/>
            </w:pPr>
            <w:r w:rsidRPr="004726D2">
              <w:t xml:space="preserve">Группа полей </w:t>
            </w:r>
            <w:r w:rsidR="00324E3A">
              <w:t>«</w:t>
            </w:r>
            <w:r w:rsidRPr="004726D2">
              <w:t>Подписи</w:t>
            </w:r>
            <w:r w:rsidR="00324E3A">
              <w:t>»</w:t>
            </w:r>
          </w:p>
        </w:tc>
      </w:tr>
      <w:tr w:rsidR="00B87667" w:rsidRPr="004726D2" w14:paraId="70B2B111" w14:textId="77777777" w:rsidTr="00B36EDB">
        <w:tc>
          <w:tcPr>
            <w:tcW w:w="1846" w:type="pct"/>
            <w:shd w:val="clear" w:color="auto" w:fill="auto"/>
          </w:tcPr>
          <w:p w14:paraId="06F1638A" w14:textId="77777777" w:rsidR="00B87667" w:rsidRPr="004726D2" w:rsidRDefault="00B87667" w:rsidP="00B36EDB">
            <w:pPr>
              <w:pStyle w:val="ASFKTablenorm"/>
              <w:ind w:left="57" w:right="57"/>
            </w:pPr>
            <w:r w:rsidRPr="004726D2">
              <w:t>Руководитель (уполномоченное им лицо). Должность</w:t>
            </w:r>
          </w:p>
        </w:tc>
        <w:tc>
          <w:tcPr>
            <w:tcW w:w="3154" w:type="pct"/>
            <w:shd w:val="clear" w:color="auto" w:fill="auto"/>
          </w:tcPr>
          <w:p w14:paraId="758454B6" w14:textId="77777777" w:rsidR="00B87667" w:rsidRPr="004726D2" w:rsidRDefault="00B87667" w:rsidP="00B36EDB">
            <w:pPr>
              <w:pStyle w:val="ASFKTablenorm"/>
              <w:ind w:left="57" w:right="57"/>
            </w:pPr>
            <w:r w:rsidRPr="004726D2">
              <w:t>Выбирается из списка сотрудников, либо вводится вручную.</w:t>
            </w:r>
          </w:p>
        </w:tc>
      </w:tr>
      <w:tr w:rsidR="00B87667" w:rsidRPr="004726D2" w14:paraId="566B5E85" w14:textId="77777777" w:rsidTr="00B36EDB">
        <w:tc>
          <w:tcPr>
            <w:tcW w:w="1846" w:type="pct"/>
            <w:shd w:val="clear" w:color="auto" w:fill="auto"/>
          </w:tcPr>
          <w:p w14:paraId="123FC932" w14:textId="77777777" w:rsidR="00B87667" w:rsidRPr="004726D2" w:rsidRDefault="00B87667" w:rsidP="00B36EDB">
            <w:pPr>
              <w:pStyle w:val="ASFKTablenorm"/>
              <w:ind w:left="57" w:right="57"/>
            </w:pPr>
            <w:r w:rsidRPr="004726D2">
              <w:t>Руководитель (уполномоченное им лицо). Расшифровка подписи</w:t>
            </w:r>
          </w:p>
        </w:tc>
        <w:tc>
          <w:tcPr>
            <w:tcW w:w="3154" w:type="pct"/>
            <w:shd w:val="clear" w:color="auto" w:fill="auto"/>
          </w:tcPr>
          <w:p w14:paraId="34164BEC" w14:textId="77777777" w:rsidR="00B87667" w:rsidRPr="004726D2" w:rsidRDefault="00B87667" w:rsidP="00B36EDB">
            <w:pPr>
              <w:pStyle w:val="ASFKTablenorm"/>
              <w:ind w:left="57" w:right="57"/>
            </w:pPr>
            <w:r w:rsidRPr="004726D2">
              <w:t>Выбирается из списка сотрудников, либо вводится вручную.</w:t>
            </w:r>
          </w:p>
        </w:tc>
      </w:tr>
      <w:tr w:rsidR="00B87667" w:rsidRPr="004726D2" w14:paraId="7761D361" w14:textId="77777777" w:rsidTr="00B36EDB">
        <w:tc>
          <w:tcPr>
            <w:tcW w:w="1846" w:type="pct"/>
            <w:shd w:val="clear" w:color="auto" w:fill="auto"/>
          </w:tcPr>
          <w:p w14:paraId="70160096" w14:textId="77777777" w:rsidR="00B87667" w:rsidRPr="004726D2" w:rsidRDefault="00B87667" w:rsidP="00B36EDB">
            <w:pPr>
              <w:pStyle w:val="ASFKTablenorm"/>
              <w:ind w:left="57" w:right="57"/>
            </w:pPr>
            <w:r w:rsidRPr="004726D2">
              <w:t>Главный бухгалтер (уполномоченное лицо). Должность</w:t>
            </w:r>
          </w:p>
        </w:tc>
        <w:tc>
          <w:tcPr>
            <w:tcW w:w="3154" w:type="pct"/>
            <w:shd w:val="clear" w:color="auto" w:fill="auto"/>
          </w:tcPr>
          <w:p w14:paraId="17216664" w14:textId="77777777" w:rsidR="00B87667" w:rsidRPr="004726D2" w:rsidRDefault="00B87667" w:rsidP="00B36EDB">
            <w:pPr>
              <w:pStyle w:val="ASFKTablenorm"/>
              <w:ind w:left="57" w:right="57"/>
            </w:pPr>
            <w:r w:rsidRPr="004726D2">
              <w:t>Выбирается из списка сотрудников, либо вводится вручную.</w:t>
            </w:r>
          </w:p>
        </w:tc>
      </w:tr>
      <w:tr w:rsidR="00B87667" w:rsidRPr="004726D2" w14:paraId="5608DAD6" w14:textId="77777777" w:rsidTr="00B36EDB">
        <w:tc>
          <w:tcPr>
            <w:tcW w:w="1846" w:type="pct"/>
            <w:shd w:val="clear" w:color="auto" w:fill="auto"/>
          </w:tcPr>
          <w:p w14:paraId="7EF73442" w14:textId="77777777" w:rsidR="00B87667" w:rsidRPr="004726D2" w:rsidRDefault="00B87667" w:rsidP="00B36EDB">
            <w:pPr>
              <w:pStyle w:val="ASFKTablenorm"/>
              <w:ind w:left="57" w:right="57"/>
            </w:pPr>
            <w:r w:rsidRPr="004726D2">
              <w:t>Главный бухгалтер (уполномоченное лицо). Расшифровка подписи</w:t>
            </w:r>
          </w:p>
        </w:tc>
        <w:tc>
          <w:tcPr>
            <w:tcW w:w="3154" w:type="pct"/>
            <w:shd w:val="clear" w:color="auto" w:fill="auto"/>
          </w:tcPr>
          <w:p w14:paraId="6C9CCA46" w14:textId="77777777" w:rsidR="00B87667" w:rsidRPr="004726D2" w:rsidRDefault="00B87667" w:rsidP="00B36EDB">
            <w:pPr>
              <w:pStyle w:val="ASFKTablenorm"/>
              <w:ind w:left="57" w:right="57"/>
            </w:pPr>
            <w:r w:rsidRPr="004726D2">
              <w:t>Выбирается из списка сотрудников, либо вводится вручную.</w:t>
            </w:r>
          </w:p>
        </w:tc>
      </w:tr>
      <w:tr w:rsidR="00B87667" w:rsidRPr="004726D2" w14:paraId="78C886AD" w14:textId="77777777" w:rsidTr="00B36EDB">
        <w:tc>
          <w:tcPr>
            <w:tcW w:w="1846" w:type="pct"/>
            <w:shd w:val="clear" w:color="auto" w:fill="auto"/>
          </w:tcPr>
          <w:p w14:paraId="2CC023E0" w14:textId="77777777" w:rsidR="00B87667" w:rsidRPr="004726D2" w:rsidRDefault="00B87667" w:rsidP="00B36EDB">
            <w:pPr>
              <w:pStyle w:val="ASFKTablenorm"/>
              <w:ind w:left="57" w:right="57"/>
            </w:pPr>
            <w:r w:rsidRPr="004726D2">
              <w:t>Главный бухгалтер (уполномоченное лицо). Дата подписания</w:t>
            </w:r>
          </w:p>
        </w:tc>
        <w:tc>
          <w:tcPr>
            <w:tcW w:w="3154" w:type="pct"/>
            <w:shd w:val="clear" w:color="auto" w:fill="auto"/>
          </w:tcPr>
          <w:p w14:paraId="622D23F0" w14:textId="77777777" w:rsidR="00B87667" w:rsidRPr="004726D2" w:rsidRDefault="00B87667" w:rsidP="00B36EDB">
            <w:pPr>
              <w:pStyle w:val="ASFKTablenorm"/>
              <w:ind w:left="57" w:right="57"/>
            </w:pPr>
            <w:r w:rsidRPr="004726D2">
              <w:t>Значение вводится вручную или выбирается из системного календаря.</w:t>
            </w:r>
          </w:p>
        </w:tc>
      </w:tr>
      <w:tr w:rsidR="00C7154A" w:rsidRPr="004726D2" w14:paraId="12C4B817" w14:textId="77777777" w:rsidTr="00B36EDB">
        <w:tc>
          <w:tcPr>
            <w:tcW w:w="1846" w:type="pct"/>
            <w:shd w:val="clear" w:color="auto" w:fill="auto"/>
          </w:tcPr>
          <w:p w14:paraId="3FE3888B" w14:textId="77777777" w:rsidR="00C7154A" w:rsidRDefault="00C7154A" w:rsidP="00B36EDB">
            <w:pPr>
              <w:pStyle w:val="ASFKTablenorm"/>
              <w:ind w:left="57" w:right="57"/>
            </w:pPr>
            <w:r>
              <w:t>ФИО ответственного за конфиденциальность данных</w:t>
            </w:r>
          </w:p>
        </w:tc>
        <w:tc>
          <w:tcPr>
            <w:tcW w:w="3154" w:type="pct"/>
            <w:shd w:val="clear" w:color="auto" w:fill="auto"/>
          </w:tcPr>
          <w:p w14:paraId="16FA1357" w14:textId="77777777" w:rsidR="00C7154A" w:rsidRDefault="00D7340D" w:rsidP="00B36EDB">
            <w:pPr>
              <w:pStyle w:val="ASFKTablenorm"/>
              <w:ind w:left="57" w:right="57"/>
            </w:pPr>
            <w:r w:rsidRPr="00D7340D">
              <w:t>Заполняется автоматически при подписании. Поле заполняется при заполненном поле «Уровень конфиденциальности» значением «1» или «0».</w:t>
            </w:r>
          </w:p>
        </w:tc>
      </w:tr>
      <w:tr w:rsidR="00B87667" w:rsidRPr="004726D2" w14:paraId="1778532C" w14:textId="77777777" w:rsidTr="00B36EDB">
        <w:tc>
          <w:tcPr>
            <w:tcW w:w="5000" w:type="pct"/>
            <w:gridSpan w:val="2"/>
            <w:shd w:val="clear" w:color="auto" w:fill="auto"/>
          </w:tcPr>
          <w:p w14:paraId="1FD708C6" w14:textId="77777777" w:rsidR="00B87667" w:rsidRPr="004726D2" w:rsidRDefault="00B87667" w:rsidP="00B36EDB">
            <w:pPr>
              <w:pStyle w:val="ASFKTablenorm"/>
              <w:ind w:left="57" w:right="57"/>
            </w:pPr>
            <w:r w:rsidRPr="004726D2">
              <w:t xml:space="preserve">Группа полей </w:t>
            </w:r>
            <w:r w:rsidR="00324E3A">
              <w:t>«</w:t>
            </w:r>
            <w:r w:rsidRPr="004726D2">
              <w:t>Отметка органа Федерального казначейства о регистрации Заявки на кассовый расход</w:t>
            </w:r>
            <w:r w:rsidR="00324E3A">
              <w:t>»</w:t>
            </w:r>
          </w:p>
        </w:tc>
      </w:tr>
      <w:tr w:rsidR="00B87667" w:rsidRPr="004726D2" w14:paraId="1FEB475B" w14:textId="77777777" w:rsidTr="00B36EDB">
        <w:tc>
          <w:tcPr>
            <w:tcW w:w="1846" w:type="pct"/>
            <w:shd w:val="clear" w:color="auto" w:fill="auto"/>
          </w:tcPr>
          <w:p w14:paraId="7E1B7E25" w14:textId="77777777" w:rsidR="00B87667" w:rsidRPr="004726D2" w:rsidRDefault="00B87667" w:rsidP="00B36EDB">
            <w:pPr>
              <w:pStyle w:val="ASFKTablenorm"/>
              <w:ind w:left="57" w:right="57"/>
            </w:pPr>
            <w:r w:rsidRPr="004726D2">
              <w:t>Номер заявки</w:t>
            </w:r>
          </w:p>
        </w:tc>
        <w:tc>
          <w:tcPr>
            <w:tcW w:w="3154" w:type="pct"/>
            <w:shd w:val="clear" w:color="auto" w:fill="auto"/>
          </w:tcPr>
          <w:p w14:paraId="7FC3565C" w14:textId="77777777" w:rsidR="00B87667" w:rsidRPr="004726D2" w:rsidRDefault="00B87667" w:rsidP="00B36EDB">
            <w:pPr>
              <w:pStyle w:val="ASFKTablenorm"/>
              <w:ind w:left="57" w:right="57"/>
            </w:pPr>
            <w:r w:rsidRPr="004726D2">
              <w:t>Поле закрыто на редактирование.</w:t>
            </w:r>
          </w:p>
          <w:p w14:paraId="03D5109F" w14:textId="77777777" w:rsidR="00B87667" w:rsidRPr="004726D2" w:rsidRDefault="00B87667" w:rsidP="00B36EDB">
            <w:pPr>
              <w:pStyle w:val="ASFKTablenorm"/>
              <w:ind w:left="57" w:right="57"/>
            </w:pPr>
            <w:r w:rsidRPr="004726D2">
              <w:t xml:space="preserve">Значение заполняется в </w:t>
            </w:r>
            <w:r w:rsidR="00180DDD">
              <w:t>OEBS</w:t>
            </w:r>
            <w:r w:rsidRPr="004726D2">
              <w:t>.</w:t>
            </w:r>
          </w:p>
        </w:tc>
      </w:tr>
      <w:tr w:rsidR="00B87667" w:rsidRPr="004726D2" w14:paraId="207DB846" w14:textId="77777777" w:rsidTr="00B36EDB">
        <w:tc>
          <w:tcPr>
            <w:tcW w:w="1846" w:type="pct"/>
            <w:shd w:val="clear" w:color="auto" w:fill="auto"/>
          </w:tcPr>
          <w:p w14:paraId="201D2C40" w14:textId="77777777" w:rsidR="00B87667" w:rsidRPr="004726D2" w:rsidRDefault="00B87667" w:rsidP="00B36EDB">
            <w:pPr>
              <w:pStyle w:val="ASFKTablenorm"/>
              <w:ind w:left="57" w:right="57"/>
            </w:pPr>
            <w:r w:rsidRPr="004726D2">
              <w:t>Дата регистрации</w:t>
            </w:r>
          </w:p>
        </w:tc>
        <w:tc>
          <w:tcPr>
            <w:tcW w:w="3154" w:type="pct"/>
            <w:shd w:val="clear" w:color="auto" w:fill="auto"/>
          </w:tcPr>
          <w:p w14:paraId="1A3763F3" w14:textId="77777777" w:rsidR="00B87667" w:rsidRPr="004726D2" w:rsidRDefault="00B87667" w:rsidP="00B36EDB">
            <w:pPr>
              <w:pStyle w:val="ASFKTablenorm"/>
              <w:ind w:left="57" w:right="57"/>
            </w:pPr>
            <w:r w:rsidRPr="004726D2">
              <w:t>Поле закрыто на редактирование.</w:t>
            </w:r>
          </w:p>
          <w:p w14:paraId="5A022CCE" w14:textId="77777777" w:rsidR="00B87667" w:rsidRPr="004726D2" w:rsidRDefault="00B87667" w:rsidP="00B36EDB">
            <w:pPr>
              <w:pStyle w:val="ASFKTablenorm"/>
              <w:ind w:left="57" w:right="57"/>
            </w:pPr>
            <w:r w:rsidRPr="004726D2">
              <w:t xml:space="preserve">Значение заполняется в </w:t>
            </w:r>
            <w:r w:rsidR="00180DDD">
              <w:t>OEBS</w:t>
            </w:r>
            <w:r w:rsidRPr="004726D2">
              <w:t>.</w:t>
            </w:r>
          </w:p>
        </w:tc>
      </w:tr>
      <w:tr w:rsidR="00B87667" w:rsidRPr="004726D2" w14:paraId="1CEECCA7" w14:textId="77777777" w:rsidTr="00B36EDB">
        <w:tc>
          <w:tcPr>
            <w:tcW w:w="1846" w:type="pct"/>
            <w:shd w:val="clear" w:color="auto" w:fill="auto"/>
          </w:tcPr>
          <w:p w14:paraId="12131C51" w14:textId="77777777" w:rsidR="00B87667" w:rsidRPr="004726D2" w:rsidRDefault="00B87667" w:rsidP="00B36EDB">
            <w:pPr>
              <w:pStyle w:val="ASFKTablenorm"/>
              <w:ind w:left="57" w:right="57"/>
            </w:pPr>
            <w:r w:rsidRPr="004726D2">
              <w:t>Ответственный исполнитель. Должность</w:t>
            </w:r>
          </w:p>
        </w:tc>
        <w:tc>
          <w:tcPr>
            <w:tcW w:w="3154" w:type="pct"/>
            <w:shd w:val="clear" w:color="auto" w:fill="auto"/>
          </w:tcPr>
          <w:p w14:paraId="0231FC76" w14:textId="77777777" w:rsidR="00B87667" w:rsidRPr="004726D2" w:rsidRDefault="00B87667" w:rsidP="00B36EDB">
            <w:pPr>
              <w:pStyle w:val="ASFKTablenorm"/>
              <w:ind w:left="57" w:right="57"/>
            </w:pPr>
            <w:r w:rsidRPr="004726D2">
              <w:t>Поле закрыто на редактирование.</w:t>
            </w:r>
          </w:p>
          <w:p w14:paraId="52AEF4B6" w14:textId="77777777" w:rsidR="00B87667" w:rsidRPr="004726D2" w:rsidRDefault="00B87667" w:rsidP="00B36EDB">
            <w:pPr>
              <w:pStyle w:val="ASFKTablenorm"/>
              <w:ind w:left="57" w:right="57"/>
            </w:pPr>
            <w:r w:rsidRPr="004726D2">
              <w:t xml:space="preserve">Значение заполняется в </w:t>
            </w:r>
            <w:r w:rsidR="00180DDD">
              <w:t>OEBS</w:t>
            </w:r>
            <w:r w:rsidRPr="004726D2">
              <w:t>.</w:t>
            </w:r>
          </w:p>
        </w:tc>
      </w:tr>
      <w:tr w:rsidR="00B87667" w:rsidRPr="004726D2" w14:paraId="369FA1C5" w14:textId="77777777" w:rsidTr="00B36EDB">
        <w:tc>
          <w:tcPr>
            <w:tcW w:w="1846" w:type="pct"/>
            <w:shd w:val="clear" w:color="auto" w:fill="auto"/>
          </w:tcPr>
          <w:p w14:paraId="102DE7AE" w14:textId="77777777" w:rsidR="00B87667" w:rsidRPr="004726D2" w:rsidRDefault="00B87667" w:rsidP="00B36EDB">
            <w:pPr>
              <w:pStyle w:val="ASFKTablenorm"/>
              <w:ind w:left="57" w:right="57"/>
            </w:pPr>
            <w:r w:rsidRPr="004726D2">
              <w:t>Ответственный исполнитель. Расшифровка подписи</w:t>
            </w:r>
          </w:p>
        </w:tc>
        <w:tc>
          <w:tcPr>
            <w:tcW w:w="3154" w:type="pct"/>
            <w:shd w:val="clear" w:color="auto" w:fill="auto"/>
          </w:tcPr>
          <w:p w14:paraId="4C1DBCDA" w14:textId="77777777" w:rsidR="00B87667" w:rsidRPr="004726D2" w:rsidRDefault="00B87667" w:rsidP="00B36EDB">
            <w:pPr>
              <w:pStyle w:val="ASFKTablenorm"/>
              <w:ind w:left="57" w:right="57"/>
            </w:pPr>
            <w:r w:rsidRPr="004726D2">
              <w:t>Поле закрыто на редактирование.</w:t>
            </w:r>
          </w:p>
          <w:p w14:paraId="2BE2CB57" w14:textId="77777777" w:rsidR="00B87667" w:rsidRPr="004726D2" w:rsidRDefault="00B87667" w:rsidP="00B36EDB">
            <w:pPr>
              <w:pStyle w:val="ASFKTablenorm"/>
              <w:ind w:left="57" w:right="57"/>
            </w:pPr>
            <w:r w:rsidRPr="004726D2">
              <w:t xml:space="preserve">Значение заполняется в </w:t>
            </w:r>
            <w:r w:rsidR="00180DDD">
              <w:t>OEBS</w:t>
            </w:r>
            <w:r w:rsidRPr="004726D2">
              <w:t>.</w:t>
            </w:r>
          </w:p>
        </w:tc>
      </w:tr>
      <w:tr w:rsidR="00B87667" w:rsidRPr="004726D2" w14:paraId="6E9C3972" w14:textId="77777777" w:rsidTr="00B36EDB">
        <w:tc>
          <w:tcPr>
            <w:tcW w:w="1846" w:type="pct"/>
            <w:shd w:val="clear" w:color="auto" w:fill="auto"/>
          </w:tcPr>
          <w:p w14:paraId="250DE240" w14:textId="77777777" w:rsidR="00B87667" w:rsidRPr="004726D2" w:rsidRDefault="00B87667" w:rsidP="00B36EDB">
            <w:pPr>
              <w:pStyle w:val="ASFKTablenorm"/>
              <w:ind w:left="57" w:right="57"/>
            </w:pPr>
            <w:r w:rsidRPr="004726D2">
              <w:t>Ответственный исполнитель. Телефон</w:t>
            </w:r>
          </w:p>
        </w:tc>
        <w:tc>
          <w:tcPr>
            <w:tcW w:w="3154" w:type="pct"/>
            <w:shd w:val="clear" w:color="auto" w:fill="auto"/>
          </w:tcPr>
          <w:p w14:paraId="20AD895E" w14:textId="77777777" w:rsidR="00B87667" w:rsidRPr="004726D2" w:rsidRDefault="00B87667" w:rsidP="00B36EDB">
            <w:pPr>
              <w:pStyle w:val="ASFKTablenorm"/>
              <w:ind w:left="57" w:right="57"/>
            </w:pPr>
            <w:r w:rsidRPr="004726D2">
              <w:t>Поле закрыто на редактирование.</w:t>
            </w:r>
          </w:p>
          <w:p w14:paraId="3C7BA601" w14:textId="77777777" w:rsidR="00B87667" w:rsidRPr="004726D2" w:rsidRDefault="00B87667" w:rsidP="00B36EDB">
            <w:pPr>
              <w:pStyle w:val="ASFKTablenorm"/>
              <w:ind w:left="57" w:right="57"/>
            </w:pPr>
            <w:r w:rsidRPr="004726D2">
              <w:t xml:space="preserve">Значение заполняется в </w:t>
            </w:r>
            <w:r w:rsidR="00180DDD">
              <w:t>OEBS</w:t>
            </w:r>
            <w:r w:rsidRPr="004726D2">
              <w:t>.</w:t>
            </w:r>
          </w:p>
        </w:tc>
      </w:tr>
    </w:tbl>
    <w:p w14:paraId="7A54B662" w14:textId="77777777" w:rsidR="00B87667" w:rsidRPr="004726D2" w:rsidRDefault="00B87667" w:rsidP="00B87667">
      <w:pPr>
        <w:pStyle w:val="32"/>
      </w:pPr>
      <w:bookmarkStart w:id="551" w:name="_Ref359518271"/>
      <w:bookmarkStart w:id="552" w:name="_Toc409434010"/>
      <w:bookmarkStart w:id="553" w:name="_Toc410656414"/>
      <w:bookmarkStart w:id="554" w:name="_Toc420936455"/>
      <w:bookmarkStart w:id="555" w:name="_Toc424289343"/>
      <w:bookmarkStart w:id="556" w:name="_Toc126839898"/>
      <w:r w:rsidRPr="004726D2">
        <w:t>Заявка на кассовый расход (сокращенная)</w:t>
      </w:r>
      <w:bookmarkEnd w:id="532"/>
      <w:bookmarkEnd w:id="551"/>
      <w:bookmarkEnd w:id="552"/>
      <w:bookmarkEnd w:id="553"/>
      <w:bookmarkEnd w:id="554"/>
      <w:bookmarkEnd w:id="555"/>
      <w:bookmarkEnd w:id="556"/>
    </w:p>
    <w:p w14:paraId="1EE5C411" w14:textId="77777777" w:rsidR="00B87667" w:rsidRPr="004726D2" w:rsidRDefault="00B87667" w:rsidP="00B87667">
      <w:pPr>
        <w:pStyle w:val="ASFKNormal"/>
      </w:pPr>
      <w:r w:rsidRPr="004726D2">
        <w:t xml:space="preserve">ЭД </w:t>
      </w:r>
      <w:r w:rsidR="00324E3A">
        <w:t>«</w:t>
      </w:r>
      <w:r w:rsidRPr="004726D2">
        <w:t>Заявка на кассовый расход (сокращенная)</w:t>
      </w:r>
      <w:r w:rsidR="00324E3A">
        <w:t>»</w:t>
      </w:r>
      <w:r w:rsidRPr="004726D2">
        <w:t xml:space="preserve"> формируется при необходимости осуществления кассового расхода (оплате товаров, работ, услуг на основании документа </w:t>
      </w:r>
      <w:r w:rsidR="00324E3A">
        <w:t>«</w:t>
      </w:r>
      <w:r w:rsidRPr="004726D2">
        <w:t>Акт о выполнении работ, оказании услуг, поставке товаров</w:t>
      </w:r>
      <w:r w:rsidR="00324E3A">
        <w:t>»</w:t>
      </w:r>
      <w:r w:rsidRPr="004726D2">
        <w:t xml:space="preserve"> и исполнении обязательств по исполнительному листу), предоставляется клиентом в ОрФК и используется для оплаты денежного обязательства при выполнении следующих условий:</w:t>
      </w:r>
    </w:p>
    <w:p w14:paraId="6F9F7A64" w14:textId="77777777" w:rsidR="00B87667" w:rsidRPr="004726D2" w:rsidRDefault="00B87667" w:rsidP="00B87667">
      <w:pPr>
        <w:pStyle w:val="ASFKListmark1"/>
      </w:pPr>
      <w:r w:rsidRPr="004726D2">
        <w:t>оплата денежного обязательства осуществляется по бюджетному обязательству в валюте Российской Федерации;</w:t>
      </w:r>
    </w:p>
    <w:p w14:paraId="542753B3" w14:textId="77777777" w:rsidR="00B87667" w:rsidRPr="004726D2" w:rsidRDefault="00B87667" w:rsidP="00B87667">
      <w:pPr>
        <w:pStyle w:val="ASFKListmark1"/>
      </w:pPr>
      <w:r w:rsidRPr="004726D2">
        <w:lastRenderedPageBreak/>
        <w:t>оплата денежного обязательства осуществляется по одному коду бюджетной классификации Российской Федерации;</w:t>
      </w:r>
    </w:p>
    <w:p w14:paraId="03C2E029" w14:textId="77777777" w:rsidR="00B87667" w:rsidRPr="004726D2" w:rsidRDefault="00B87667" w:rsidP="00B87667">
      <w:pPr>
        <w:pStyle w:val="ASFKListmark1"/>
      </w:pPr>
      <w:r w:rsidRPr="004726D2">
        <w:t>возникновение денежного обязательства подтверждается не более чем одним документом-основанием.</w:t>
      </w:r>
    </w:p>
    <w:p w14:paraId="661E281C" w14:textId="77777777" w:rsidR="00B87667" w:rsidRPr="004726D2" w:rsidRDefault="00B87667" w:rsidP="00B87667">
      <w:pPr>
        <w:pStyle w:val="ASFKNormal"/>
      </w:pPr>
      <w:r w:rsidRPr="004726D2">
        <w:t xml:space="preserve">ЭД </w:t>
      </w:r>
      <w:r w:rsidR="00324E3A">
        <w:t>«</w:t>
      </w:r>
      <w:r w:rsidRPr="004726D2">
        <w:t>Заявка на кассовый расход (сокращенная)</w:t>
      </w:r>
      <w:r w:rsidR="00324E3A">
        <w:t>»</w:t>
      </w:r>
      <w:r w:rsidRPr="004726D2">
        <w:t xml:space="preserve"> формируется ПБС и направляется в ТОФК, где открыт лицевой счет клиента ПБС.</w:t>
      </w:r>
    </w:p>
    <w:p w14:paraId="2DF5A240" w14:textId="77777777" w:rsidR="00B87667" w:rsidRPr="004726D2" w:rsidRDefault="00B87667" w:rsidP="00B87667">
      <w:pPr>
        <w:pStyle w:val="ASFKNormal"/>
      </w:pPr>
      <w:r w:rsidRPr="004726D2">
        <w:t xml:space="preserve">На АРМ </w:t>
      </w:r>
      <w:r w:rsidR="00F031FD">
        <w:t>Офлайн (</w:t>
      </w:r>
      <w:r w:rsidR="00F031FD" w:rsidRPr="00F031FD">
        <w:t>НУБП, ПБС, ФО</w:t>
      </w:r>
      <w:r w:rsidR="00F031FD">
        <w:t>)</w:t>
      </w:r>
      <w:r w:rsidR="00F031FD" w:rsidRPr="00F031FD">
        <w:t xml:space="preserve"> </w:t>
      </w:r>
      <w:r w:rsidRPr="004726D2">
        <w:t xml:space="preserve">документ </w:t>
      </w:r>
      <w:r w:rsidR="00324E3A">
        <w:t>«</w:t>
      </w:r>
      <w:r w:rsidRPr="004726D2">
        <w:t>Заявка на кассовый расход (сокращенная)</w:t>
      </w:r>
      <w:r w:rsidR="00324E3A">
        <w:t>»</w:t>
      </w:r>
      <w:r w:rsidRPr="004726D2">
        <w:t xml:space="preserve"> может быть создан на основании родительских документов: </w:t>
      </w:r>
      <w:r w:rsidR="00324E3A">
        <w:t>«</w:t>
      </w:r>
      <w:r w:rsidRPr="004726D2">
        <w:t>Сведения о принятом бюджетном обязательстве</w:t>
      </w:r>
      <w:r w:rsidR="00324E3A">
        <w:t>»</w:t>
      </w:r>
      <w:r w:rsidRPr="004726D2">
        <w:t xml:space="preserve">, </w:t>
      </w:r>
      <w:r w:rsidR="00324E3A">
        <w:t>«</w:t>
      </w:r>
      <w:r w:rsidRPr="004726D2">
        <w:t>Заявка на перерегистрацию БО</w:t>
      </w:r>
      <w:r w:rsidR="00324E3A">
        <w:t>»</w:t>
      </w:r>
      <w:r w:rsidRPr="004726D2">
        <w:t>.</w:t>
      </w:r>
    </w:p>
    <w:p w14:paraId="435E3031" w14:textId="76CDD656" w:rsidR="00B87667" w:rsidRPr="004726D2" w:rsidRDefault="00B87667" w:rsidP="00B87667">
      <w:pPr>
        <w:pStyle w:val="ASFKNormal"/>
      </w:pPr>
      <w:r w:rsidRPr="004726D2">
        <w:t xml:space="preserve">Для визуализации связи между документом </w:t>
      </w:r>
      <w:r w:rsidR="00324E3A">
        <w:t>«</w:t>
      </w:r>
      <w:r w:rsidRPr="004726D2">
        <w:t>Заявка на кассовый расход (сокращенная)</w:t>
      </w:r>
      <w:r w:rsidR="00324E3A">
        <w:t>»</w:t>
      </w:r>
      <w:r w:rsidRPr="004726D2">
        <w:t xml:space="preserve"> и документами </w:t>
      </w:r>
      <w:r w:rsidR="00324E3A">
        <w:t>«</w:t>
      </w:r>
      <w:r w:rsidRPr="004726D2">
        <w:t>Заявка на кассовый расход</w:t>
      </w:r>
      <w:r w:rsidR="00324E3A">
        <w:t>»</w:t>
      </w:r>
      <w:r w:rsidRPr="004726D2">
        <w:t xml:space="preserve">, </w:t>
      </w:r>
      <w:r w:rsidR="00324E3A">
        <w:t>«</w:t>
      </w:r>
      <w:r w:rsidRPr="004726D2">
        <w:t>Заявка на получение наличных денег</w:t>
      </w:r>
      <w:r w:rsidR="00324E3A">
        <w:t>»</w:t>
      </w:r>
      <w:r w:rsidRPr="004726D2">
        <w:t xml:space="preserve">, </w:t>
      </w:r>
      <w:r w:rsidR="00324E3A">
        <w:t>«</w:t>
      </w:r>
      <w:r w:rsidRPr="004726D2">
        <w:t>Заявка на получение денежных средств, перечисляемых на карту</w:t>
      </w:r>
      <w:r w:rsidR="00324E3A">
        <w:t>»</w:t>
      </w:r>
      <w:r w:rsidRPr="004726D2">
        <w:t xml:space="preserve">, </w:t>
      </w:r>
      <w:r w:rsidR="00324E3A">
        <w:t>«</w:t>
      </w:r>
      <w:r w:rsidRPr="004726D2">
        <w:t>Сведения о принятом бюджетном обязательстве</w:t>
      </w:r>
      <w:r w:rsidR="00324E3A">
        <w:t>»</w:t>
      </w:r>
      <w:r w:rsidRPr="004726D2">
        <w:t xml:space="preserve">, </w:t>
      </w:r>
      <w:r w:rsidR="00324E3A">
        <w:t>«</w:t>
      </w:r>
      <w:r w:rsidRPr="004726D2">
        <w:t>Заявка на внесение изменений в обязательство</w:t>
      </w:r>
      <w:r w:rsidR="00324E3A">
        <w:t>»</w:t>
      </w:r>
      <w:r w:rsidRPr="004726D2">
        <w:t xml:space="preserve"> и </w:t>
      </w:r>
      <w:r w:rsidR="00324E3A">
        <w:t>«</w:t>
      </w:r>
      <w:r w:rsidRPr="004726D2">
        <w:t>Заявка на перерегистрацию бюджетного обязательства</w:t>
      </w:r>
      <w:r w:rsidR="00324E3A">
        <w:t>»</w:t>
      </w:r>
      <w:r w:rsidRPr="004726D2">
        <w:t xml:space="preserve"> в </w:t>
      </w:r>
      <w:r w:rsidR="0077436F">
        <w:t>ППО СУФД АСФК</w:t>
      </w:r>
      <w:r w:rsidRPr="004726D2">
        <w:t xml:space="preserve"> на ЭФ списка документов </w:t>
      </w:r>
      <w:r w:rsidR="00324E3A">
        <w:t>«</w:t>
      </w:r>
      <w:r w:rsidRPr="004726D2">
        <w:t>Заявка на кассовый расход (сокращенная)</w:t>
      </w:r>
      <w:r w:rsidR="00324E3A">
        <w:t>»</w:t>
      </w:r>
      <w:r w:rsidRPr="004726D2">
        <w:t xml:space="preserve"> (рис. </w:t>
      </w:r>
      <w:r w:rsidR="00F2392D">
        <w:fldChar w:fldCharType="begin"/>
      </w:r>
      <w:r w:rsidR="00F2392D">
        <w:instrText xml:space="preserve"> REF _Ref261614728 \h  \* MERGEFORMAT </w:instrText>
      </w:r>
      <w:r w:rsidR="00F2392D">
        <w:fldChar w:fldCharType="separate"/>
      </w:r>
      <w:r w:rsidR="00980F1C">
        <w:t>80</w:t>
      </w:r>
      <w:r w:rsidR="00F2392D">
        <w:fldChar w:fldCharType="end"/>
      </w:r>
      <w:r w:rsidRPr="004726D2">
        <w:t xml:space="preserve">) расположена отдельная вкладка </w:t>
      </w:r>
      <w:r w:rsidR="00324E3A">
        <w:t>«</w:t>
      </w:r>
      <w:r w:rsidRPr="004726D2">
        <w:t>Связанные документы</w:t>
      </w:r>
      <w:r w:rsidR="00324E3A">
        <w:t>»</w:t>
      </w:r>
      <w:r w:rsidRPr="004726D2">
        <w:t>, в которой отражен список связанных документов. Табличное поле, отображающее этот список, содержит следующие реквизиты связанных документов:</w:t>
      </w:r>
    </w:p>
    <w:p w14:paraId="0F6B9175" w14:textId="77777777" w:rsidR="00B87667" w:rsidRPr="004726D2" w:rsidRDefault="00B87667" w:rsidP="00B87667">
      <w:pPr>
        <w:pStyle w:val="ASFKListmark1"/>
      </w:pPr>
      <w:r w:rsidRPr="004726D2">
        <w:t>Тип документа;</w:t>
      </w:r>
    </w:p>
    <w:p w14:paraId="2CB7FE30" w14:textId="77777777" w:rsidR="00B87667" w:rsidRPr="004726D2" w:rsidRDefault="00B87667" w:rsidP="00B87667">
      <w:pPr>
        <w:pStyle w:val="ASFKListmark1"/>
      </w:pPr>
      <w:r w:rsidRPr="004726D2">
        <w:t>Номер;</w:t>
      </w:r>
    </w:p>
    <w:p w14:paraId="299F3242" w14:textId="77777777" w:rsidR="00B87667" w:rsidRPr="004726D2" w:rsidRDefault="00B87667" w:rsidP="00B87667">
      <w:pPr>
        <w:pStyle w:val="ASFKListmark1"/>
      </w:pPr>
      <w:r w:rsidRPr="004726D2">
        <w:t>От (дата);</w:t>
      </w:r>
    </w:p>
    <w:p w14:paraId="5B57D801" w14:textId="77777777" w:rsidR="00B87667" w:rsidRPr="004726D2" w:rsidRDefault="00B87667" w:rsidP="00B87667">
      <w:pPr>
        <w:pStyle w:val="ASFKListmark1"/>
      </w:pPr>
      <w:r w:rsidRPr="004726D2">
        <w:t>Глава по БК;</w:t>
      </w:r>
    </w:p>
    <w:p w14:paraId="540689E2" w14:textId="77777777" w:rsidR="00B87667" w:rsidRPr="004726D2" w:rsidRDefault="00B87667" w:rsidP="00B87667">
      <w:pPr>
        <w:pStyle w:val="ASFKListmark1"/>
      </w:pPr>
      <w:r w:rsidRPr="004726D2">
        <w:t>Сумма в валюте БО;</w:t>
      </w:r>
    </w:p>
    <w:p w14:paraId="19E4960B" w14:textId="77777777" w:rsidR="00B87667" w:rsidRPr="004726D2" w:rsidRDefault="00B87667" w:rsidP="00B87667">
      <w:pPr>
        <w:pStyle w:val="ASFKListmark1"/>
      </w:pPr>
      <w:r w:rsidRPr="004726D2">
        <w:t>Наименование контрагента;</w:t>
      </w:r>
    </w:p>
    <w:p w14:paraId="715CEFE5" w14:textId="77777777" w:rsidR="00B87667" w:rsidRPr="004726D2" w:rsidRDefault="00B87667" w:rsidP="00B87667">
      <w:pPr>
        <w:pStyle w:val="ASFKListmark1"/>
      </w:pPr>
      <w:r w:rsidRPr="004726D2">
        <w:t>Статус.</w:t>
      </w:r>
    </w:p>
    <w:p w14:paraId="156C2479" w14:textId="77777777" w:rsidR="00B87667" w:rsidRPr="004726D2" w:rsidRDefault="00B87667" w:rsidP="00B87667">
      <w:pPr>
        <w:pStyle w:val="ASFKNormal"/>
      </w:pPr>
      <w:r w:rsidRPr="004726D2">
        <w:t xml:space="preserve">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w:t>
      </w:r>
      <w:r w:rsidR="00324E3A">
        <w:t>«</w:t>
      </w:r>
      <w:r w:rsidRPr="004726D2">
        <w:t>Заявка на кассовый расход</w:t>
      </w:r>
      <w:r w:rsidR="00324E3A">
        <w:t>»</w:t>
      </w:r>
      <w:r w:rsidRPr="004726D2">
        <w:t xml:space="preserve"> к ЭФ связанного документа.</w:t>
      </w:r>
    </w:p>
    <w:p w14:paraId="70BFE83B" w14:textId="6558BDDC" w:rsidR="00B87667" w:rsidRPr="004726D2" w:rsidRDefault="00B87667" w:rsidP="00B87667">
      <w:pPr>
        <w:pStyle w:val="ASFKNormal"/>
      </w:pPr>
      <w:r w:rsidRPr="004726D2">
        <w:t xml:space="preserve">Для работы с документами </w:t>
      </w:r>
      <w:r w:rsidR="00324E3A">
        <w:t>«</w:t>
      </w:r>
      <w:r w:rsidRPr="004726D2">
        <w:t>Заявка на кассовый расход (сокращенная)</w:t>
      </w:r>
      <w:r w:rsidR="00324E3A">
        <w:t>»</w:t>
      </w:r>
      <w:r w:rsidRPr="004726D2">
        <w:t xml:space="preserve"> следует перейти в пункт меню </w:t>
      </w:r>
      <w:r w:rsidR="00324E3A">
        <w:t>«</w:t>
      </w:r>
      <w:r w:rsidRPr="004726D2">
        <w:t>Документы – Регистрация и учет обязательств – Заявки на платеж – Заявка на кассовый расход (сокращенная)</w:t>
      </w:r>
      <w:r w:rsidR="00324E3A">
        <w:t>»</w:t>
      </w:r>
      <w:r w:rsidRPr="004726D2">
        <w:t>. Откроется ЭФ списка документов, представленная на рисунке </w:t>
      </w:r>
      <w:r w:rsidR="00F2392D">
        <w:fldChar w:fldCharType="begin"/>
      </w:r>
      <w:r w:rsidR="00F2392D">
        <w:instrText xml:space="preserve"> REF _Ref261614728 \h  \* MERGEFORMAT </w:instrText>
      </w:r>
      <w:r w:rsidR="00F2392D">
        <w:fldChar w:fldCharType="separate"/>
      </w:r>
      <w:r w:rsidR="00980F1C">
        <w:t>80</w:t>
      </w:r>
      <w:r w:rsidR="00F2392D">
        <w:fldChar w:fldCharType="end"/>
      </w:r>
      <w:r w:rsidRPr="004726D2">
        <w:t>.</w:t>
      </w:r>
    </w:p>
    <w:p w14:paraId="0D3D1B12" w14:textId="77777777" w:rsidR="00B87667" w:rsidRPr="004726D2" w:rsidRDefault="00CF4371" w:rsidP="00B87667">
      <w:pPr>
        <w:pStyle w:val="ASFKFigure"/>
      </w:pPr>
      <w:r>
        <w:rPr>
          <w:noProof/>
        </w:rPr>
        <w:lastRenderedPageBreak/>
        <w:drawing>
          <wp:inline distT="0" distB="0" distL="0" distR="0" wp14:anchorId="01F52557" wp14:editId="34A61BF3">
            <wp:extent cx="6124575" cy="3838575"/>
            <wp:effectExtent l="0" t="0" r="9525" b="9525"/>
            <wp:docPr id="162" name="Рисунок 162"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Офлайн"/>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14:paraId="7C4429EC" w14:textId="6B5CF3BF"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557" w:name="_Ref261614728"/>
      <w:bookmarkStart w:id="558" w:name="_Toc126840444"/>
      <w:r w:rsidR="00980F1C">
        <w:rPr>
          <w:noProof/>
        </w:rPr>
        <w:t>80</w:t>
      </w:r>
      <w:bookmarkEnd w:id="557"/>
      <w:r w:rsidRPr="00204E68">
        <w:fldChar w:fldCharType="end"/>
      </w:r>
      <w:r w:rsidR="00B87667" w:rsidRPr="00204E68">
        <w:t xml:space="preserve">. ЭФ списка документов </w:t>
      </w:r>
      <w:r w:rsidR="00324E3A">
        <w:t>«</w:t>
      </w:r>
      <w:r w:rsidR="00B87667" w:rsidRPr="00204E68">
        <w:t>Заявка на кассовый расход (сокращенная)</w:t>
      </w:r>
      <w:r w:rsidR="00324E3A">
        <w:t>»</w:t>
      </w:r>
      <w:bookmarkEnd w:id="558"/>
    </w:p>
    <w:p w14:paraId="5E093F44" w14:textId="77777777" w:rsidR="00B87667" w:rsidRPr="004726D2" w:rsidRDefault="00B87667" w:rsidP="00B87667">
      <w:pPr>
        <w:pStyle w:val="41"/>
      </w:pPr>
      <w:r w:rsidRPr="004726D2">
        <w:t>Доступные операции</w:t>
      </w:r>
    </w:p>
    <w:p w14:paraId="23CCE959" w14:textId="77777777" w:rsidR="00B87667" w:rsidRPr="004726D2" w:rsidRDefault="00B87667" w:rsidP="00B87667">
      <w:pPr>
        <w:pStyle w:val="ASFKNormal"/>
      </w:pPr>
      <w:r w:rsidRPr="004726D2">
        <w:t xml:space="preserve">На </w:t>
      </w:r>
      <w:r w:rsidR="002B7260" w:rsidRPr="004726D2">
        <w:t xml:space="preserve">АРМ </w:t>
      </w:r>
      <w:r w:rsidR="002B7260">
        <w:t xml:space="preserve">Офлайн </w:t>
      </w:r>
      <w:r w:rsidR="00936286">
        <w:t>(</w:t>
      </w:r>
      <w:r w:rsidR="00E026CE">
        <w:t xml:space="preserve">ГРБС, </w:t>
      </w:r>
      <w:r w:rsidR="002B7260">
        <w:t xml:space="preserve">НУБП, </w:t>
      </w:r>
      <w:r w:rsidR="002B7260" w:rsidRPr="004726D2">
        <w:t>ПБС</w:t>
      </w:r>
      <w:r w:rsidR="00E026CE">
        <w:t>, РБС</w:t>
      </w:r>
      <w:r w:rsidR="00936286">
        <w:t>)</w:t>
      </w:r>
      <w:r w:rsidR="002B7260" w:rsidRPr="004726D2">
        <w:t xml:space="preserve"> </w:t>
      </w:r>
      <w:r w:rsidRPr="004726D2">
        <w:t>доступны следующие операции над документом:</w:t>
      </w:r>
    </w:p>
    <w:p w14:paraId="0720C66A" w14:textId="77777777" w:rsidR="00B87667" w:rsidRPr="004726D2" w:rsidRDefault="00B87667" w:rsidP="00B87667">
      <w:pPr>
        <w:pStyle w:val="ASFKListmark1"/>
      </w:pPr>
      <w:r w:rsidRPr="004726D2">
        <w:t>ввод вручную;</w:t>
      </w:r>
    </w:p>
    <w:p w14:paraId="0F688423" w14:textId="77777777" w:rsidR="00B87667" w:rsidRPr="004726D2" w:rsidRDefault="00B87667" w:rsidP="00B87667">
      <w:pPr>
        <w:pStyle w:val="ASFKListmark1"/>
      </w:pPr>
      <w:r w:rsidRPr="004726D2">
        <w:t>создание на основе родительского документа</w:t>
      </w:r>
      <w:r w:rsidR="00B42EA3">
        <w:t xml:space="preserve"> (</w:t>
      </w:r>
      <w:r w:rsidR="00B42EA3" w:rsidRPr="004726D2">
        <w:t xml:space="preserve">АРМ </w:t>
      </w:r>
      <w:r w:rsidR="00B42EA3">
        <w:t>Офлайн (</w:t>
      </w:r>
      <w:r w:rsidR="00E026CE">
        <w:t xml:space="preserve">ГРБС, </w:t>
      </w:r>
      <w:r w:rsidR="00B42EA3" w:rsidRPr="004726D2">
        <w:t>ПБС</w:t>
      </w:r>
      <w:r w:rsidR="00B42EA3">
        <w:t>))</w:t>
      </w:r>
      <w:r w:rsidRPr="004726D2">
        <w:t>;</w:t>
      </w:r>
    </w:p>
    <w:p w14:paraId="37A1EBF6" w14:textId="77777777" w:rsidR="00B87667" w:rsidRDefault="00B87667" w:rsidP="00B87667">
      <w:pPr>
        <w:pStyle w:val="ASFKListmark1"/>
      </w:pPr>
      <w:r w:rsidRPr="004726D2">
        <w:t>импорт из внешней системы;</w:t>
      </w:r>
    </w:p>
    <w:p w14:paraId="59E60D83" w14:textId="77777777" w:rsidR="00FA30A9" w:rsidRPr="004726D2" w:rsidRDefault="00FA30A9" w:rsidP="00B87667">
      <w:pPr>
        <w:pStyle w:val="ASFKListmark1"/>
      </w:pPr>
      <w:r>
        <w:t>экспорт во внешнюю систему;</w:t>
      </w:r>
    </w:p>
    <w:p w14:paraId="69A14FED" w14:textId="77777777" w:rsidR="00B87667" w:rsidRPr="004726D2" w:rsidRDefault="00B87667" w:rsidP="00B87667">
      <w:pPr>
        <w:pStyle w:val="ASFKListmark1"/>
      </w:pPr>
      <w:r w:rsidRPr="004726D2">
        <w:t>просмотр и редактирование;</w:t>
      </w:r>
    </w:p>
    <w:p w14:paraId="6C84222B" w14:textId="77777777" w:rsidR="00B87667" w:rsidRPr="004726D2" w:rsidRDefault="00B87667" w:rsidP="00B87667">
      <w:pPr>
        <w:pStyle w:val="ASFKListmark1"/>
      </w:pPr>
      <w:r w:rsidRPr="004726D2">
        <w:t>редактирование вложений;</w:t>
      </w:r>
    </w:p>
    <w:p w14:paraId="241FBB1E" w14:textId="77777777" w:rsidR="00B87667" w:rsidRPr="004726D2" w:rsidRDefault="00E026CE" w:rsidP="00B87667">
      <w:pPr>
        <w:pStyle w:val="ASFKListmark1"/>
      </w:pPr>
      <w:r>
        <w:t xml:space="preserve">копирование и </w:t>
      </w:r>
      <w:r w:rsidR="00B87667" w:rsidRPr="004726D2">
        <w:t>удаление;</w:t>
      </w:r>
    </w:p>
    <w:p w14:paraId="705A2C29" w14:textId="77777777" w:rsidR="00B87667" w:rsidRPr="004726D2" w:rsidRDefault="00B87667" w:rsidP="00B87667">
      <w:pPr>
        <w:pStyle w:val="ASFKListmark1"/>
      </w:pPr>
      <w:r w:rsidRPr="004726D2">
        <w:t xml:space="preserve">подписание, </w:t>
      </w:r>
      <w:r w:rsidR="00E026CE">
        <w:t>проверка</w:t>
      </w:r>
      <w:r w:rsidRPr="004726D2">
        <w:t xml:space="preserve"> и </w:t>
      </w:r>
      <w:r w:rsidR="00E026CE">
        <w:t>удаление</w:t>
      </w:r>
      <w:r w:rsidRPr="004726D2">
        <w:t xml:space="preserve"> </w:t>
      </w:r>
      <w:r w:rsidR="00C1683D">
        <w:t>ЭП</w:t>
      </w:r>
      <w:r w:rsidRPr="004726D2">
        <w:t>;</w:t>
      </w:r>
    </w:p>
    <w:p w14:paraId="4E5D1EEC" w14:textId="77777777" w:rsidR="00B87667" w:rsidRPr="004726D2" w:rsidRDefault="00B87667" w:rsidP="00B87667">
      <w:pPr>
        <w:pStyle w:val="ASFKListmark1"/>
      </w:pPr>
      <w:r w:rsidRPr="004726D2">
        <w:t>печать;</w:t>
      </w:r>
    </w:p>
    <w:p w14:paraId="657831A7" w14:textId="77777777" w:rsidR="00E026CE" w:rsidRDefault="00B87667" w:rsidP="00B87667">
      <w:pPr>
        <w:pStyle w:val="ASFKListmark1"/>
      </w:pPr>
      <w:r w:rsidRPr="004726D2">
        <w:t>отправка в УФК</w:t>
      </w:r>
      <w:r w:rsidR="00E026CE">
        <w:t>;</w:t>
      </w:r>
    </w:p>
    <w:p w14:paraId="4F15BF6A" w14:textId="77777777" w:rsidR="00B87667" w:rsidRDefault="00E026CE" w:rsidP="00B87667">
      <w:pPr>
        <w:pStyle w:val="ASFKListmark1"/>
      </w:pPr>
      <w:r>
        <w:t>отказ</w:t>
      </w:r>
      <w:r w:rsidR="00B87667" w:rsidRPr="004726D2">
        <w:t>.</w:t>
      </w:r>
    </w:p>
    <w:p w14:paraId="105D26FE" w14:textId="76E0B342" w:rsidR="00AC643E" w:rsidRDefault="00AC643E" w:rsidP="00AC643E">
      <w:pPr>
        <w:pStyle w:val="ASFKNormal"/>
      </w:pPr>
      <w:r w:rsidRPr="00B11F4A">
        <w:t xml:space="preserve">Для </w:t>
      </w:r>
      <w:r>
        <w:t xml:space="preserve">создания </w:t>
      </w:r>
      <w:r w:rsidRPr="00B11F4A">
        <w:t xml:space="preserve">ЭД </w:t>
      </w:r>
      <w:r w:rsidR="00324E3A">
        <w:t>«</w:t>
      </w:r>
      <w:r w:rsidRPr="00B11F4A">
        <w:t>Заявка на кассовый расход</w:t>
      </w:r>
      <w:r>
        <w:t xml:space="preserve"> (сокращенная)</w:t>
      </w:r>
      <w:r w:rsidR="00324E3A">
        <w:t>»</w:t>
      </w:r>
      <w:r w:rsidRPr="00B11F4A">
        <w:t xml:space="preserve"> </w:t>
      </w:r>
      <w:r>
        <w:t xml:space="preserve">на основе </w:t>
      </w:r>
      <w:r w:rsidRPr="00B11F4A">
        <w:t>родительского докуме</w:t>
      </w:r>
      <w:r w:rsidRPr="00CE7295">
        <w:t>н</w:t>
      </w:r>
      <w:r w:rsidRPr="00B11F4A">
        <w:t>та</w:t>
      </w:r>
      <w:r>
        <w:t xml:space="preserve"> </w:t>
      </w:r>
      <w:r w:rsidRPr="00B11F4A">
        <w:t>в форме д</w:t>
      </w:r>
      <w:r w:rsidRPr="00CE7295">
        <w:t>о</w:t>
      </w:r>
      <w:r w:rsidRPr="00B11F4A">
        <w:t xml:space="preserve">кумента необходимо нажать на кнопку </w:t>
      </w:r>
      <w:r w:rsidR="00CF4371">
        <w:rPr>
          <w:noProof/>
        </w:rPr>
        <w:drawing>
          <wp:inline distT="0" distB="0" distL="0" distR="0" wp14:anchorId="638B0C99" wp14:editId="686F39D3">
            <wp:extent cx="276225" cy="276225"/>
            <wp:effectExtent l="0" t="0" r="9525" b="9525"/>
            <wp:docPr id="163" name="Рисунок 162"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2"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8B7300" w:rsidRPr="00745D39">
        <w:t> </w:t>
      </w:r>
      <w:r w:rsidR="00E377DB">
        <w:t>(Выбрать родительский документ)</w:t>
      </w:r>
      <w:r>
        <w:t xml:space="preserve">. </w:t>
      </w:r>
      <w:r w:rsidRPr="004B7D36">
        <w:t>При этом о</w:t>
      </w:r>
      <w:r w:rsidRPr="00CE7295">
        <w:t>т</w:t>
      </w:r>
      <w:r w:rsidRPr="004B7D36">
        <w:t>кроется окно выбора т</w:t>
      </w:r>
      <w:r w:rsidRPr="00CE7295">
        <w:t>и</w:t>
      </w:r>
      <w:r w:rsidRPr="004B7D36">
        <w:t xml:space="preserve">па документа </w:t>
      </w:r>
      <w:r w:rsidR="00324E3A">
        <w:t>«</w:t>
      </w:r>
      <w:r w:rsidRPr="004B7D36">
        <w:t>Поиск</w:t>
      </w:r>
      <w:r w:rsidR="00324E3A">
        <w:t>»</w:t>
      </w:r>
      <w:r w:rsidRPr="004B7D36">
        <w:t xml:space="preserve"> </w:t>
      </w:r>
      <w:r>
        <w:t>(рис. </w:t>
      </w:r>
      <w:r w:rsidR="00F2392D">
        <w:fldChar w:fldCharType="begin"/>
      </w:r>
      <w:r>
        <w:instrText xml:space="preserve"> REF _Ref442251572 \h </w:instrText>
      </w:r>
      <w:r w:rsidR="00F2392D">
        <w:fldChar w:fldCharType="separate"/>
      </w:r>
      <w:r w:rsidR="00980F1C">
        <w:rPr>
          <w:noProof/>
        </w:rPr>
        <w:t>81</w:t>
      </w:r>
      <w:r w:rsidR="00F2392D">
        <w:fldChar w:fldCharType="end"/>
      </w:r>
      <w:r>
        <w:t>).</w:t>
      </w:r>
    </w:p>
    <w:p w14:paraId="60AD9DD0" w14:textId="77777777" w:rsidR="00AC643E" w:rsidRPr="004F7B26" w:rsidRDefault="00CF4371" w:rsidP="00AC643E">
      <w:pPr>
        <w:pStyle w:val="ASFKFigure"/>
      </w:pPr>
      <w:r>
        <w:rPr>
          <w:noProof/>
        </w:rPr>
        <w:lastRenderedPageBreak/>
        <w:drawing>
          <wp:inline distT="0" distB="0" distL="0" distR="0" wp14:anchorId="0E0A313E" wp14:editId="380FC5FB">
            <wp:extent cx="3933825" cy="2924175"/>
            <wp:effectExtent l="0" t="0" r="9525" b="9525"/>
            <wp:docPr id="164" name="Рисунок 16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933825" cy="2924175"/>
                    </a:xfrm>
                    <a:prstGeom prst="rect">
                      <a:avLst/>
                    </a:prstGeom>
                    <a:noFill/>
                    <a:ln>
                      <a:noFill/>
                    </a:ln>
                  </pic:spPr>
                </pic:pic>
              </a:graphicData>
            </a:graphic>
          </wp:inline>
        </w:drawing>
      </w:r>
    </w:p>
    <w:p w14:paraId="7F8C0F99" w14:textId="76384E05" w:rsidR="00AC643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559" w:name="_Ref442251572"/>
      <w:bookmarkStart w:id="560" w:name="_Toc126840445"/>
      <w:r w:rsidR="00980F1C">
        <w:rPr>
          <w:noProof/>
        </w:rPr>
        <w:t>81</w:t>
      </w:r>
      <w:bookmarkEnd w:id="559"/>
      <w:r>
        <w:rPr>
          <w:noProof/>
        </w:rPr>
        <w:fldChar w:fldCharType="end"/>
      </w:r>
      <w:r w:rsidR="00AC643E" w:rsidRPr="00204E68">
        <w:t xml:space="preserve">. Окно </w:t>
      </w:r>
      <w:r w:rsidR="00324E3A">
        <w:t>«</w:t>
      </w:r>
      <w:r w:rsidR="00AC643E" w:rsidRPr="00204E68">
        <w:t>Поиск…</w:t>
      </w:r>
      <w:r w:rsidR="00324E3A">
        <w:t>»</w:t>
      </w:r>
      <w:bookmarkEnd w:id="560"/>
    </w:p>
    <w:p w14:paraId="3B3F5505" w14:textId="347F275A" w:rsidR="00AC643E" w:rsidRDefault="00AC643E" w:rsidP="00AC643E">
      <w:pPr>
        <w:pStyle w:val="ASFKNormal"/>
      </w:pPr>
      <w:r w:rsidRPr="004B7D36">
        <w:t xml:space="preserve">После выбора типа документа откроется окно </w:t>
      </w:r>
      <w:r w:rsidR="00324E3A">
        <w:t>«</w:t>
      </w:r>
      <w:r w:rsidRPr="004B7D36">
        <w:t xml:space="preserve">Выбор </w:t>
      </w:r>
      <w:r>
        <w:t>родительского документа</w:t>
      </w:r>
      <w:r w:rsidR="00324E3A">
        <w:t>»</w:t>
      </w:r>
      <w:r w:rsidRPr="004B7D36">
        <w:t xml:space="preserve"> </w:t>
      </w:r>
      <w:r>
        <w:t>(рис. </w:t>
      </w:r>
      <w:r w:rsidR="00F2392D">
        <w:fldChar w:fldCharType="begin"/>
      </w:r>
      <w:r w:rsidR="00A30ED8">
        <w:instrText xml:space="preserve"> REF _Ref442251573 \h </w:instrText>
      </w:r>
      <w:r w:rsidR="00F2392D">
        <w:fldChar w:fldCharType="separate"/>
      </w:r>
      <w:r w:rsidR="00980F1C">
        <w:rPr>
          <w:noProof/>
        </w:rPr>
        <w:t>82</w:t>
      </w:r>
      <w:r w:rsidR="00F2392D">
        <w:fldChar w:fldCharType="end"/>
      </w:r>
      <w:r w:rsidRPr="004B7D36">
        <w:t>), в котором следует из перечня сформированных документов заданного т</w:t>
      </w:r>
      <w:r w:rsidRPr="004F7B26">
        <w:t>и</w:t>
      </w:r>
      <w:r w:rsidRPr="004B7D36">
        <w:t>па в</w:t>
      </w:r>
      <w:r w:rsidRPr="00AC643E">
        <w:t>ы</w:t>
      </w:r>
      <w:r w:rsidRPr="004B7D36">
        <w:t>брать ну</w:t>
      </w:r>
      <w:r w:rsidRPr="00EE1D4B">
        <w:t>ж</w:t>
      </w:r>
      <w:r w:rsidRPr="004B7D36">
        <w:t>ный документ.</w:t>
      </w:r>
      <w:r>
        <w:t xml:space="preserve"> </w:t>
      </w:r>
    </w:p>
    <w:p w14:paraId="07AD8526" w14:textId="77777777" w:rsidR="00AC643E" w:rsidRPr="004F7B26" w:rsidRDefault="00CF4371" w:rsidP="00AC643E">
      <w:pPr>
        <w:pStyle w:val="ASFKFigure"/>
      </w:pPr>
      <w:r>
        <w:rPr>
          <w:noProof/>
        </w:rPr>
        <w:drawing>
          <wp:inline distT="0" distB="0" distL="0" distR="0" wp14:anchorId="502AF956" wp14:editId="1BAC3934">
            <wp:extent cx="6124575" cy="2743200"/>
            <wp:effectExtent l="0" t="0" r="9525" b="0"/>
            <wp:docPr id="165" name="Рисунок 164"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descr="0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26D9BE99" w14:textId="15AD7483" w:rsidR="00AC643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561" w:name="_Ref442251573"/>
      <w:bookmarkStart w:id="562" w:name="_Toc126840446"/>
      <w:r w:rsidR="00980F1C">
        <w:rPr>
          <w:noProof/>
        </w:rPr>
        <w:t>82</w:t>
      </w:r>
      <w:bookmarkEnd w:id="561"/>
      <w:r>
        <w:rPr>
          <w:noProof/>
        </w:rPr>
        <w:fldChar w:fldCharType="end"/>
      </w:r>
      <w:r w:rsidR="00AC643E" w:rsidRPr="00204E68">
        <w:t xml:space="preserve">. Окно </w:t>
      </w:r>
      <w:r w:rsidR="00324E3A">
        <w:t>«</w:t>
      </w:r>
      <w:r w:rsidR="00AC643E" w:rsidRPr="00204E68">
        <w:t>Выбор родительского документа</w:t>
      </w:r>
      <w:r w:rsidR="00324E3A">
        <w:t>»</w:t>
      </w:r>
      <w:r w:rsidR="00AC643E" w:rsidRPr="00204E68">
        <w:t xml:space="preserve"> для документов типа </w:t>
      </w:r>
      <w:r w:rsidR="00324E3A">
        <w:t>«</w:t>
      </w:r>
      <w:r w:rsidR="00AC643E" w:rsidRPr="00204E68">
        <w:t>Сведения об обязательстве</w:t>
      </w:r>
      <w:r w:rsidR="00324E3A">
        <w:t>»</w:t>
      </w:r>
      <w:bookmarkEnd w:id="562"/>
    </w:p>
    <w:p w14:paraId="0A71CB7A" w14:textId="77777777" w:rsidR="00AC643E" w:rsidRPr="004726D2" w:rsidRDefault="00AC643E" w:rsidP="00F92C2E">
      <w:pPr>
        <w:pStyle w:val="ASFKNormal"/>
      </w:pPr>
      <w:r w:rsidRPr="004B7D36">
        <w:t>В результате поля формы будут заполнены значениями соответствующих полей род</w:t>
      </w:r>
      <w:r w:rsidRPr="00AC643E">
        <w:t>ительского документа.</w:t>
      </w:r>
    </w:p>
    <w:p w14:paraId="4A97BD45" w14:textId="77777777" w:rsidR="00B87667" w:rsidRPr="004726D2" w:rsidRDefault="00B87667" w:rsidP="00B87667">
      <w:pPr>
        <w:pStyle w:val="41"/>
      </w:pPr>
      <w:bookmarkStart w:id="563" w:name="_Ref319225190"/>
      <w:r w:rsidRPr="004726D2">
        <w:t>Экранная форма документа</w:t>
      </w:r>
      <w:bookmarkEnd w:id="563"/>
    </w:p>
    <w:p w14:paraId="3A44D184" w14:textId="470239D7" w:rsidR="00B87667" w:rsidRPr="004726D2" w:rsidRDefault="00B87667" w:rsidP="00B87667">
      <w:pPr>
        <w:pStyle w:val="ASFKNormal"/>
      </w:pPr>
      <w:bookmarkStart w:id="564" w:name="_Toc329612152"/>
      <w:bookmarkStart w:id="565" w:name="_Ref329613904"/>
      <w:bookmarkStart w:id="566" w:name="_Ref359434959"/>
      <w:bookmarkStart w:id="567" w:name="_Toc225934607"/>
      <w:bookmarkStart w:id="568" w:name="_Toc232827357"/>
      <w:bookmarkStart w:id="569" w:name="_Ref247542610"/>
      <w:bookmarkStart w:id="570" w:name="_Ref297812253"/>
      <w:bookmarkStart w:id="571" w:name="_Ref306286574"/>
      <w:bookmarkStart w:id="572" w:name="_Ref312837003"/>
      <w:bookmarkStart w:id="573" w:name="_Ref315957932"/>
      <w:bookmarkStart w:id="574" w:name="_Ref319568838"/>
      <w:bookmarkStart w:id="575" w:name="_Ref321839320"/>
      <w:r w:rsidRPr="004726D2">
        <w:t xml:space="preserve">ЭФ документа </w:t>
      </w:r>
      <w:r w:rsidR="00324E3A">
        <w:t>«</w:t>
      </w:r>
      <w:r w:rsidRPr="004726D2">
        <w:t>Заявка на кассовый расход (сокращенная)</w:t>
      </w:r>
      <w:r w:rsidR="00324E3A">
        <w:t>»</w:t>
      </w:r>
      <w:r w:rsidRPr="004726D2">
        <w:t xml:space="preserve"> представлена на рисунках </w:t>
      </w:r>
      <w:r w:rsidR="00F2392D">
        <w:fldChar w:fldCharType="begin"/>
      </w:r>
      <w:r w:rsidR="00F2392D">
        <w:instrText xml:space="preserve"> REF _Ref261614730 \h  \* MERGEFORMAT </w:instrText>
      </w:r>
      <w:r w:rsidR="00F2392D">
        <w:fldChar w:fldCharType="separate"/>
      </w:r>
      <w:r w:rsidR="00980F1C">
        <w:t>83</w:t>
      </w:r>
      <w:r w:rsidR="00F2392D">
        <w:fldChar w:fldCharType="end"/>
      </w:r>
      <w:r w:rsidRPr="004726D2">
        <w:t xml:space="preserve">, </w:t>
      </w:r>
      <w:r w:rsidR="00F2392D">
        <w:fldChar w:fldCharType="begin"/>
      </w:r>
      <w:r w:rsidR="00F2392D">
        <w:instrText xml:space="preserve"> REF _Ref261614731 \h  \* MERGEFORMAT </w:instrText>
      </w:r>
      <w:r w:rsidR="00F2392D">
        <w:fldChar w:fldCharType="separate"/>
      </w:r>
      <w:r w:rsidR="00980F1C">
        <w:t>84</w:t>
      </w:r>
      <w:r w:rsidR="00F2392D">
        <w:fldChar w:fldCharType="end"/>
      </w:r>
      <w:r w:rsidRPr="004726D2">
        <w:t xml:space="preserve"> и </w:t>
      </w:r>
      <w:r w:rsidR="00F2392D">
        <w:fldChar w:fldCharType="begin"/>
      </w:r>
      <w:r w:rsidR="00F2392D">
        <w:instrText xml:space="preserve"> REF _Ref261614733 \h  \* MERGEFORMAT </w:instrText>
      </w:r>
      <w:r w:rsidR="00F2392D">
        <w:fldChar w:fldCharType="separate"/>
      </w:r>
      <w:r w:rsidR="00980F1C">
        <w:t>85</w:t>
      </w:r>
      <w:r w:rsidR="00F2392D">
        <w:fldChar w:fldCharType="end"/>
      </w:r>
      <w:r w:rsidRPr="004726D2">
        <w:t xml:space="preserve">. </w:t>
      </w:r>
      <w:r w:rsidR="0027431F">
        <w:t>Форма содержит следующие закладки</w:t>
      </w:r>
      <w:r w:rsidRPr="004726D2">
        <w:t>:</w:t>
      </w:r>
    </w:p>
    <w:p w14:paraId="7D26796F" w14:textId="77777777" w:rsidR="00B87667" w:rsidRPr="004726D2" w:rsidRDefault="00324E3A" w:rsidP="00B87667">
      <w:pPr>
        <w:pStyle w:val="ASFKListmark1"/>
      </w:pPr>
      <w:r>
        <w:t>«</w:t>
      </w:r>
      <w:r w:rsidR="00B87667" w:rsidRPr="004726D2">
        <w:t>Заголовок, Раздел 1, (1)</w:t>
      </w:r>
      <w:r>
        <w:t>»</w:t>
      </w:r>
      <w:r w:rsidR="00B87667" w:rsidRPr="004726D2">
        <w:t xml:space="preserve">; </w:t>
      </w:r>
    </w:p>
    <w:p w14:paraId="480D9847" w14:textId="77777777" w:rsidR="00B87667" w:rsidRPr="004726D2" w:rsidRDefault="00324E3A" w:rsidP="00B87667">
      <w:pPr>
        <w:pStyle w:val="ASFKListmark1"/>
      </w:pPr>
      <w:r>
        <w:t>«</w:t>
      </w:r>
      <w:r w:rsidR="00B87667" w:rsidRPr="004726D2">
        <w:t>Раздел 2, 3 (2)</w:t>
      </w:r>
      <w:r>
        <w:t>»</w:t>
      </w:r>
      <w:r w:rsidR="00B87667" w:rsidRPr="004726D2">
        <w:t>;</w:t>
      </w:r>
    </w:p>
    <w:p w14:paraId="4C97A67F" w14:textId="77777777" w:rsidR="00B87667" w:rsidRPr="004726D2" w:rsidRDefault="00324E3A" w:rsidP="00B87667">
      <w:pPr>
        <w:pStyle w:val="ASFKListmark1"/>
      </w:pPr>
      <w:r>
        <w:t>«</w:t>
      </w:r>
      <w:r w:rsidR="00B87667" w:rsidRPr="004726D2">
        <w:t>Подписи (3)</w:t>
      </w:r>
      <w:r>
        <w:t>»</w:t>
      </w:r>
      <w:r w:rsidR="00B87667" w:rsidRPr="004726D2">
        <w:t>;</w:t>
      </w:r>
    </w:p>
    <w:p w14:paraId="70DB33A5" w14:textId="77777777" w:rsidR="00B87667" w:rsidRPr="004726D2" w:rsidRDefault="00324E3A" w:rsidP="00B87667">
      <w:pPr>
        <w:pStyle w:val="ASFKListmark1"/>
      </w:pPr>
      <w:r>
        <w:lastRenderedPageBreak/>
        <w:t>«</w:t>
      </w:r>
      <w:r w:rsidR="00B87667" w:rsidRPr="004726D2">
        <w:t>Системные атрибуты</w:t>
      </w:r>
      <w:r>
        <w:t>»</w:t>
      </w:r>
      <w:r w:rsidR="00B87667" w:rsidRPr="004726D2">
        <w:t>;</w:t>
      </w:r>
    </w:p>
    <w:p w14:paraId="24593528" w14:textId="77777777" w:rsidR="00B87667" w:rsidRPr="004726D2" w:rsidRDefault="00324E3A" w:rsidP="00B87667">
      <w:pPr>
        <w:pStyle w:val="ASFKListmark1"/>
      </w:pPr>
      <w:r>
        <w:t>«</w:t>
      </w:r>
      <w:r w:rsidR="00B87667" w:rsidRPr="004726D2">
        <w:t>Протоколы</w:t>
      </w:r>
      <w:r>
        <w:t>»</w:t>
      </w:r>
      <w:r w:rsidR="00B87667" w:rsidRPr="004726D2">
        <w:t>.</w:t>
      </w:r>
    </w:p>
    <w:p w14:paraId="0D590EE2" w14:textId="77777777" w:rsidR="00B87667" w:rsidRPr="004726D2" w:rsidRDefault="005463E1" w:rsidP="00B87667">
      <w:pPr>
        <w:pStyle w:val="ASFKFigure"/>
      </w:pPr>
      <w:r w:rsidRPr="0058540F">
        <w:rPr>
          <w:noProof/>
        </w:rPr>
        <w:drawing>
          <wp:inline distT="0" distB="0" distL="0" distR="0" wp14:anchorId="391B3504" wp14:editId="63CDABF9">
            <wp:extent cx="6120130" cy="4135755"/>
            <wp:effectExtent l="0" t="0" r="0" b="0"/>
            <wp:docPr id="384" name="Рисунок 384" descr="D:\Скриншоты\Заявка на кассовый расход (сокращен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Заявка на кассовый расход (сокращенная).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0130" cy="4135755"/>
                    </a:xfrm>
                    <a:prstGeom prst="rect">
                      <a:avLst/>
                    </a:prstGeom>
                    <a:noFill/>
                    <a:ln>
                      <a:noFill/>
                    </a:ln>
                  </pic:spPr>
                </pic:pic>
              </a:graphicData>
            </a:graphic>
          </wp:inline>
        </w:drawing>
      </w:r>
    </w:p>
    <w:p w14:paraId="2C9CB54A" w14:textId="46072F28"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576" w:name="_Ref261614730"/>
      <w:bookmarkStart w:id="577" w:name="_Toc126840447"/>
      <w:r w:rsidR="00980F1C">
        <w:rPr>
          <w:noProof/>
        </w:rPr>
        <w:t>83</w:t>
      </w:r>
      <w:bookmarkEnd w:id="576"/>
      <w:r w:rsidRPr="00204E68">
        <w:fldChar w:fldCharType="end"/>
      </w:r>
      <w:r w:rsidR="00B87667" w:rsidRPr="00204E68">
        <w:t xml:space="preserve">. ЭФ </w:t>
      </w:r>
      <w:r w:rsidR="00F92C2E">
        <w:t xml:space="preserve">документа </w:t>
      </w:r>
      <w:r w:rsidR="00324E3A">
        <w:t>«</w:t>
      </w:r>
      <w:r w:rsidR="00B87667" w:rsidRPr="00204E68">
        <w:t>Заявка на кассовый расход (сокращенная)</w:t>
      </w:r>
      <w:r w:rsidR="0027431F">
        <w:t>», закладки «</w:t>
      </w:r>
      <w:r w:rsidR="00B87667" w:rsidRPr="00204E68">
        <w:t>Заголовок, Раздел 1, (1)</w:t>
      </w:r>
      <w:r w:rsidR="00324E3A">
        <w:t>»</w:t>
      </w:r>
      <w:bookmarkEnd w:id="577"/>
    </w:p>
    <w:p w14:paraId="12E3B2C6" w14:textId="77777777" w:rsidR="00F92C2E" w:rsidRDefault="00F92C2E" w:rsidP="00B87667">
      <w:pPr>
        <w:pStyle w:val="ASFKNormal"/>
      </w:pPr>
      <w:r w:rsidRPr="00F92C2E">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B87667" w:rsidRPr="004726D2">
        <w:t xml:space="preserve">. </w:t>
      </w:r>
    </w:p>
    <w:p w14:paraId="444E1612" w14:textId="6B0B8E13" w:rsidR="00B87667" w:rsidRPr="004726D2" w:rsidRDefault="00B87667" w:rsidP="00B87667">
      <w:pPr>
        <w:pStyle w:val="ASFKNormal"/>
      </w:pPr>
      <w:r w:rsidRPr="004726D2">
        <w:t xml:space="preserve">Перечень полей </w:t>
      </w:r>
      <w:r w:rsidR="00F92C2E" w:rsidRPr="00F92C2E">
        <w:t>документа «Заявка на кассовый расход (сокращенная)», закладки «Заголовок, Раздел 1, (1)»</w:t>
      </w:r>
      <w:r w:rsidR="00F92C2E">
        <w:t xml:space="preserve"> </w:t>
      </w:r>
      <w:r w:rsidRPr="004726D2">
        <w:t>приведен в таблице </w:t>
      </w:r>
      <w:r w:rsidR="00F2392D">
        <w:fldChar w:fldCharType="begin"/>
      </w:r>
      <w:r w:rsidR="00F2392D">
        <w:instrText xml:space="preserve"> REF _Ref318713123 \h  \* MERGEFORMAT </w:instrText>
      </w:r>
      <w:r w:rsidR="00F2392D">
        <w:fldChar w:fldCharType="separate"/>
      </w:r>
      <w:r w:rsidR="00980F1C">
        <w:t>8</w:t>
      </w:r>
      <w:r w:rsidR="00F2392D">
        <w:fldChar w:fldCharType="end"/>
      </w:r>
      <w:r w:rsidRPr="004726D2">
        <w:t>.</w:t>
      </w:r>
    </w:p>
    <w:p w14:paraId="02B1769A" w14:textId="01B19E7A" w:rsidR="00B87667" w:rsidRPr="004726D2" w:rsidRDefault="00DD313F" w:rsidP="00B87667">
      <w:pPr>
        <w:pStyle w:val="ASFKNameTable"/>
      </w:pPr>
      <w:r>
        <w:rPr>
          <w:noProof/>
        </w:rPr>
        <w:fldChar w:fldCharType="begin"/>
      </w:r>
      <w:r>
        <w:rPr>
          <w:noProof/>
        </w:rPr>
        <w:instrText xml:space="preserve"> SEQ Таблица \* ARABIC </w:instrText>
      </w:r>
      <w:r>
        <w:rPr>
          <w:noProof/>
        </w:rPr>
        <w:fldChar w:fldCharType="separate"/>
      </w:r>
      <w:bookmarkStart w:id="578" w:name="_Ref317612011"/>
      <w:bookmarkStart w:id="579" w:name="_Ref318713123"/>
      <w:bookmarkStart w:id="580" w:name="_Toc126840038"/>
      <w:r w:rsidR="00980F1C">
        <w:rPr>
          <w:noProof/>
        </w:rPr>
        <w:t>8</w:t>
      </w:r>
      <w:bookmarkEnd w:id="578"/>
      <w:bookmarkEnd w:id="579"/>
      <w:r>
        <w:rPr>
          <w:noProof/>
        </w:rPr>
        <w:fldChar w:fldCharType="end"/>
      </w:r>
      <w:r w:rsidR="00B87667" w:rsidRPr="004726D2">
        <w:t xml:space="preserve">. Описание полей </w:t>
      </w:r>
      <w:r w:rsidR="00F92C2E" w:rsidRPr="00F92C2E">
        <w:t>документа «Заявка на кассовый расход (сокращенная)», закладки «Заголовок, Раздел 1, (1)»</w:t>
      </w:r>
      <w:bookmarkEnd w:id="5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B87667" w:rsidRPr="004726D2" w14:paraId="4B0118F8"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1F9F0D" w14:textId="77777777" w:rsidR="00B87667" w:rsidRPr="004726D2" w:rsidRDefault="00B87667" w:rsidP="00B87667">
            <w:pPr>
              <w:pStyle w:val="ASFKTableHead"/>
            </w:pPr>
            <w:r w:rsidRPr="004726D2">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259CE6" w14:textId="77777777" w:rsidR="00B87667" w:rsidRPr="004726D2" w:rsidRDefault="00B87667" w:rsidP="00B87667">
            <w:pPr>
              <w:pStyle w:val="ASFKTableHead"/>
            </w:pPr>
            <w:r w:rsidRPr="004726D2">
              <w:t>Описание поля</w:t>
            </w:r>
          </w:p>
        </w:tc>
      </w:tr>
      <w:tr w:rsidR="00B87667" w:rsidRPr="004726D2" w14:paraId="23B8B927" w14:textId="77777777" w:rsidTr="00B36EDB">
        <w:tc>
          <w:tcPr>
            <w:tcW w:w="1137" w:type="pct"/>
            <w:shd w:val="clear" w:color="auto" w:fill="auto"/>
          </w:tcPr>
          <w:p w14:paraId="0427ADDA" w14:textId="77777777" w:rsidR="00B87667" w:rsidRPr="004726D2" w:rsidRDefault="00B87667" w:rsidP="00B36EDB">
            <w:pPr>
              <w:pStyle w:val="ASFKTablenorm"/>
              <w:ind w:left="57" w:right="57"/>
            </w:pPr>
            <w:r w:rsidRPr="004726D2">
              <w:t>Номер заявки</w:t>
            </w:r>
          </w:p>
        </w:tc>
        <w:tc>
          <w:tcPr>
            <w:tcW w:w="3863" w:type="pct"/>
            <w:shd w:val="clear" w:color="auto" w:fill="auto"/>
          </w:tcPr>
          <w:p w14:paraId="014529D0" w14:textId="77777777" w:rsidR="00B87667" w:rsidRPr="004726D2" w:rsidRDefault="00B87667" w:rsidP="00B36EDB">
            <w:pPr>
              <w:pStyle w:val="ASFKTablenorm"/>
              <w:ind w:left="57" w:right="57"/>
            </w:pPr>
            <w:r w:rsidRPr="004726D2">
              <w:t>Номер, присвоенный клиентом, оформляющим документ.</w:t>
            </w:r>
          </w:p>
          <w:p w14:paraId="5561CB15" w14:textId="77777777" w:rsidR="00B87667" w:rsidRPr="004726D2" w:rsidRDefault="00B87667" w:rsidP="00B36EDB">
            <w:pPr>
              <w:pStyle w:val="ASFKTablenorm"/>
              <w:ind w:left="57" w:right="57"/>
            </w:pPr>
            <w:r w:rsidRPr="004726D2">
              <w:t>Заполняется номером документа в системе клиента или вручную по внутренним правилам. Номер уникален в пределах даты, за которую сформирован документ.</w:t>
            </w:r>
          </w:p>
        </w:tc>
      </w:tr>
      <w:tr w:rsidR="00B87667" w:rsidRPr="004726D2" w14:paraId="7869BED1" w14:textId="77777777" w:rsidTr="00B36EDB">
        <w:tc>
          <w:tcPr>
            <w:tcW w:w="1137" w:type="pct"/>
            <w:shd w:val="clear" w:color="auto" w:fill="auto"/>
          </w:tcPr>
          <w:p w14:paraId="00A3C7EA" w14:textId="77777777" w:rsidR="00B87667" w:rsidRPr="004726D2" w:rsidRDefault="00B87667" w:rsidP="00B36EDB">
            <w:pPr>
              <w:pStyle w:val="ASFKTablenorm"/>
              <w:ind w:left="57" w:right="57"/>
            </w:pPr>
            <w:r w:rsidRPr="004726D2">
              <w:t>Дата заявки</w:t>
            </w:r>
          </w:p>
        </w:tc>
        <w:tc>
          <w:tcPr>
            <w:tcW w:w="3863" w:type="pct"/>
            <w:shd w:val="clear" w:color="auto" w:fill="auto"/>
          </w:tcPr>
          <w:p w14:paraId="26391F12" w14:textId="77777777" w:rsidR="00B87667" w:rsidRPr="004726D2" w:rsidRDefault="00B87667" w:rsidP="00B36EDB">
            <w:pPr>
              <w:pStyle w:val="ASFKTablenorm"/>
              <w:ind w:left="57" w:right="57"/>
            </w:pPr>
            <w:r w:rsidRPr="004726D2">
              <w:t>Дата документа. Значение даты может быть выбрано с помощью системного календаря.</w:t>
            </w:r>
          </w:p>
        </w:tc>
      </w:tr>
      <w:tr w:rsidR="00B87667" w:rsidRPr="004726D2" w14:paraId="1990A1B5" w14:textId="77777777" w:rsidTr="00B36EDB">
        <w:tc>
          <w:tcPr>
            <w:tcW w:w="1137" w:type="pct"/>
            <w:shd w:val="clear" w:color="auto" w:fill="auto"/>
          </w:tcPr>
          <w:p w14:paraId="0BCA55FF" w14:textId="77777777" w:rsidR="00B87667" w:rsidRPr="004726D2" w:rsidRDefault="00B87667" w:rsidP="00B36EDB">
            <w:pPr>
              <w:pStyle w:val="ASFKTablenorm"/>
              <w:ind w:left="57" w:right="57"/>
            </w:pPr>
            <w:r w:rsidRPr="004726D2">
              <w:t>Сумма</w:t>
            </w:r>
          </w:p>
        </w:tc>
        <w:tc>
          <w:tcPr>
            <w:tcW w:w="3863" w:type="pct"/>
            <w:shd w:val="clear" w:color="auto" w:fill="auto"/>
          </w:tcPr>
          <w:p w14:paraId="6C51CF75" w14:textId="77777777" w:rsidR="00B87667" w:rsidRPr="004726D2" w:rsidRDefault="00B87667" w:rsidP="00B36EDB">
            <w:pPr>
              <w:pStyle w:val="ASFKTablenorm"/>
              <w:ind w:left="57" w:right="57"/>
            </w:pPr>
            <w:r w:rsidRPr="004726D2">
              <w:t xml:space="preserve">Сумма расхода по заявке на кассовый расход. Значение подтягивается автоматически после заполнения поля </w:t>
            </w:r>
            <w:r w:rsidR="00324E3A">
              <w:t>«</w:t>
            </w:r>
            <w:r w:rsidRPr="004726D2">
              <w:t>Сумма</w:t>
            </w:r>
            <w:r w:rsidR="00324E3A">
              <w:t>»</w:t>
            </w:r>
            <w:r w:rsidRPr="004726D2">
              <w:t xml:space="preserve"> в группе полей </w:t>
            </w:r>
            <w:r w:rsidR="00324E3A">
              <w:t>«</w:t>
            </w:r>
            <w:r w:rsidRPr="004726D2">
              <w:t>Раздел 1. Реквизиты документа</w:t>
            </w:r>
            <w:r w:rsidR="00324E3A">
              <w:t>»</w:t>
            </w:r>
            <w:r w:rsidRPr="004726D2">
              <w:t>.</w:t>
            </w:r>
          </w:p>
        </w:tc>
      </w:tr>
      <w:tr w:rsidR="00B87667" w:rsidRPr="004726D2" w14:paraId="226497C7" w14:textId="77777777" w:rsidTr="00B36EDB">
        <w:tc>
          <w:tcPr>
            <w:tcW w:w="1137" w:type="pct"/>
            <w:shd w:val="clear" w:color="auto" w:fill="auto"/>
          </w:tcPr>
          <w:p w14:paraId="5C986D4D" w14:textId="77777777" w:rsidR="00B87667" w:rsidRPr="004726D2" w:rsidRDefault="00B87667" w:rsidP="00B36EDB">
            <w:pPr>
              <w:pStyle w:val="ASFKTablenorm"/>
              <w:ind w:left="57" w:right="57"/>
            </w:pPr>
            <w:r w:rsidRPr="004726D2">
              <w:lastRenderedPageBreak/>
              <w:t>Статус</w:t>
            </w:r>
          </w:p>
        </w:tc>
        <w:tc>
          <w:tcPr>
            <w:tcW w:w="3863" w:type="pct"/>
            <w:shd w:val="clear" w:color="auto" w:fill="auto"/>
          </w:tcPr>
          <w:p w14:paraId="5EA606ED" w14:textId="77777777" w:rsidR="00B87667" w:rsidRPr="004726D2" w:rsidRDefault="00B87667" w:rsidP="00B36EDB">
            <w:pPr>
              <w:pStyle w:val="ASFKTablenorm"/>
              <w:ind w:left="57" w:right="57"/>
            </w:pPr>
            <w:r w:rsidRPr="004726D2">
              <w:t>Код статуса документа. 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2E27FF" w:rsidRPr="004726D2" w14:paraId="2F60F753" w14:textId="77777777" w:rsidTr="00B36EDB">
        <w:tc>
          <w:tcPr>
            <w:tcW w:w="1137" w:type="pct"/>
            <w:shd w:val="clear" w:color="auto" w:fill="auto"/>
          </w:tcPr>
          <w:p w14:paraId="081F736E" w14:textId="77777777" w:rsidR="002E27FF" w:rsidRPr="004726D2" w:rsidRDefault="002E27FF" w:rsidP="00B36EDB">
            <w:pPr>
              <w:pStyle w:val="ASFKTablenorm"/>
              <w:ind w:left="57" w:right="57"/>
            </w:pPr>
            <w:r>
              <w:t>Формировать уведомление</w:t>
            </w:r>
          </w:p>
        </w:tc>
        <w:tc>
          <w:tcPr>
            <w:tcW w:w="3863" w:type="pct"/>
            <w:shd w:val="clear" w:color="auto" w:fill="auto"/>
          </w:tcPr>
          <w:p w14:paraId="399BF709" w14:textId="77777777" w:rsidR="002E27FF" w:rsidRPr="004726D2" w:rsidRDefault="009C2090" w:rsidP="00B36EDB">
            <w:pPr>
              <w:pStyle w:val="ASFKTablenorm"/>
              <w:ind w:left="57" w:right="57"/>
            </w:pPr>
            <w:r w:rsidRPr="009C2090">
              <w:t>Предназначено для формирования уведомлений в мобильном приложении ФК о результатах обработки документа.</w:t>
            </w:r>
          </w:p>
        </w:tc>
      </w:tr>
      <w:tr w:rsidR="00C7154A" w:rsidRPr="004726D2" w14:paraId="6F0B71F1" w14:textId="77777777" w:rsidTr="00B36EDB">
        <w:tc>
          <w:tcPr>
            <w:tcW w:w="1137" w:type="pct"/>
            <w:shd w:val="clear" w:color="auto" w:fill="auto"/>
          </w:tcPr>
          <w:p w14:paraId="35FD09F0" w14:textId="77777777" w:rsidR="00C7154A" w:rsidRDefault="00C7154A" w:rsidP="00B36EDB">
            <w:pPr>
              <w:pStyle w:val="ASFKTablenorm"/>
              <w:ind w:left="57" w:right="57"/>
            </w:pPr>
            <w:r>
              <w:t>Уровень конфиденциальности</w:t>
            </w:r>
          </w:p>
        </w:tc>
        <w:tc>
          <w:tcPr>
            <w:tcW w:w="3863" w:type="pct"/>
            <w:shd w:val="clear" w:color="auto" w:fill="auto"/>
          </w:tcPr>
          <w:p w14:paraId="47730D69" w14:textId="77777777" w:rsidR="00D7340D" w:rsidRDefault="00D7340D" w:rsidP="00B36EDB">
            <w:pPr>
              <w:pStyle w:val="ASFKTablenorm"/>
              <w:ind w:left="57" w:right="57"/>
            </w:pPr>
            <w:r>
              <w:t>Заполняется вручную. По умолчанию не заполнено.</w:t>
            </w:r>
          </w:p>
          <w:p w14:paraId="23D64B17" w14:textId="33BC3A50" w:rsidR="00C7154A" w:rsidRDefault="00D7340D" w:rsidP="00385435">
            <w:pPr>
              <w:pStyle w:val="ASFKTablenorm"/>
              <w:ind w:left="57" w:right="57"/>
            </w:pPr>
            <w:r>
              <w:t>Заполняется значением «1» (</w:t>
            </w:r>
            <w:r w:rsidR="00B70C62">
              <w:t>ДСП</w:t>
            </w:r>
            <w:r>
              <w:t>) или «0» (не секретно).</w:t>
            </w:r>
          </w:p>
        </w:tc>
      </w:tr>
      <w:tr w:rsidR="00B87667" w:rsidRPr="004726D2" w14:paraId="40E94F1E" w14:textId="77777777" w:rsidTr="00B36EDB">
        <w:tc>
          <w:tcPr>
            <w:tcW w:w="1137" w:type="pct"/>
            <w:shd w:val="clear" w:color="auto" w:fill="auto"/>
          </w:tcPr>
          <w:p w14:paraId="251F1A6C" w14:textId="77777777" w:rsidR="00B87667" w:rsidRPr="004726D2" w:rsidRDefault="00B87667" w:rsidP="00B36EDB">
            <w:pPr>
              <w:pStyle w:val="ASFKTablenorm"/>
              <w:ind w:left="57" w:right="57"/>
            </w:pPr>
            <w:r w:rsidRPr="004726D2">
              <w:t>GUID документа БО</w:t>
            </w:r>
          </w:p>
        </w:tc>
        <w:tc>
          <w:tcPr>
            <w:tcW w:w="3863" w:type="pct"/>
            <w:shd w:val="clear" w:color="auto" w:fill="auto"/>
          </w:tcPr>
          <w:p w14:paraId="35455C0E" w14:textId="77777777" w:rsidR="00B87667" w:rsidRPr="004726D2" w:rsidRDefault="00B87667" w:rsidP="00B36EDB">
            <w:pPr>
              <w:pStyle w:val="ASFKTablenorm"/>
              <w:ind w:left="57" w:right="57"/>
            </w:pPr>
            <w:r w:rsidRPr="004726D2">
              <w:t xml:space="preserve">Заполняется при выборе родительского документа гуидом родительского документа, при условии, что в родительском документе не заполнено поле </w:t>
            </w:r>
            <w:r w:rsidR="00324E3A">
              <w:t>«</w:t>
            </w:r>
            <w:r w:rsidRPr="004726D2">
              <w:t>Учетный номер БО</w:t>
            </w:r>
            <w:r w:rsidR="00324E3A">
              <w:t>»</w:t>
            </w:r>
            <w:r w:rsidRPr="004726D2">
              <w:t>.</w:t>
            </w:r>
          </w:p>
        </w:tc>
      </w:tr>
      <w:tr w:rsidR="00D9517F" w:rsidRPr="004726D2" w14:paraId="27EEC707" w14:textId="77777777" w:rsidTr="00B36EDB">
        <w:tc>
          <w:tcPr>
            <w:tcW w:w="5000" w:type="pct"/>
            <w:gridSpan w:val="2"/>
            <w:shd w:val="clear" w:color="auto" w:fill="auto"/>
          </w:tcPr>
          <w:p w14:paraId="518CF70E" w14:textId="77777777" w:rsidR="00D9517F" w:rsidRPr="004726D2" w:rsidRDefault="00D9517F" w:rsidP="00B36EDB">
            <w:pPr>
              <w:pStyle w:val="ASFKTablenorm"/>
              <w:ind w:left="57" w:right="57"/>
            </w:pPr>
            <w:r w:rsidRPr="008A53DE">
              <w:t>Закладка «Заголовок, Раздел 1, (1)»</w:t>
            </w:r>
          </w:p>
        </w:tc>
      </w:tr>
      <w:tr w:rsidR="00B87667" w:rsidRPr="004726D2" w14:paraId="47BB0822" w14:textId="77777777" w:rsidTr="00B36EDB">
        <w:tc>
          <w:tcPr>
            <w:tcW w:w="1137" w:type="pct"/>
            <w:shd w:val="clear" w:color="auto" w:fill="auto"/>
          </w:tcPr>
          <w:p w14:paraId="0E562373" w14:textId="77777777" w:rsidR="00B87667" w:rsidRPr="004726D2" w:rsidRDefault="00B87667" w:rsidP="00B36EDB">
            <w:pPr>
              <w:pStyle w:val="ASFKTablenorm"/>
              <w:ind w:left="57" w:right="57"/>
            </w:pPr>
            <w:r w:rsidRPr="004726D2">
              <w:t>Клиент</w:t>
            </w:r>
          </w:p>
        </w:tc>
        <w:tc>
          <w:tcPr>
            <w:tcW w:w="3863" w:type="pct"/>
            <w:shd w:val="clear" w:color="auto" w:fill="auto"/>
          </w:tcPr>
          <w:p w14:paraId="199AA655" w14:textId="77777777" w:rsidR="00FA51B2" w:rsidRPr="0046216A" w:rsidRDefault="00FA51B2" w:rsidP="00D14E05">
            <w:pPr>
              <w:pStyle w:val="ASFKTableListNum"/>
              <w:numPr>
                <w:ilvl w:val="0"/>
                <w:numId w:val="96"/>
              </w:numPr>
            </w:pPr>
            <w:r w:rsidRPr="0046216A">
              <w:t xml:space="preserve">Если </w:t>
            </w:r>
            <w:r w:rsidR="0055323F">
              <w:t>«</w:t>
            </w:r>
            <w:r w:rsidRPr="0046216A">
              <w:t>Код по СР</w:t>
            </w:r>
            <w:r w:rsidR="0055323F">
              <w:t>»</w:t>
            </w:r>
            <w:r w:rsidRPr="0046216A">
              <w:t xml:space="preserve"> заполнено и Переход на СР </w:t>
            </w:r>
            <w:r w:rsidR="0055323F">
              <w:t>равно</w:t>
            </w:r>
            <w:r w:rsidRPr="0046216A">
              <w:t xml:space="preserve"> 1, то поле заполняется значением полного наименования актуальной записи справочника СР, найденной по коду = </w:t>
            </w:r>
            <w:r w:rsidR="0055323F">
              <w:t>«</w:t>
            </w:r>
            <w:r w:rsidRPr="0046216A">
              <w:t>Код по СР</w:t>
            </w:r>
            <w:r w:rsidR="0055323F">
              <w:t>»</w:t>
            </w:r>
            <w:r w:rsidRPr="0046216A">
              <w:t>.</w:t>
            </w:r>
          </w:p>
          <w:p w14:paraId="5CEBBD28" w14:textId="77777777" w:rsidR="00FA51B2" w:rsidRPr="0046216A" w:rsidRDefault="00FA51B2" w:rsidP="00FA51B2">
            <w:pPr>
              <w:pStyle w:val="ASFKTableListNum"/>
            </w:pPr>
            <w:r w:rsidRPr="0046216A">
              <w:t>Иначе, поле заполняется по</w:t>
            </w:r>
            <w:r w:rsidR="0055323F">
              <w:t xml:space="preserve"> </w:t>
            </w:r>
            <w:r w:rsidRPr="0046216A">
              <w:t xml:space="preserve">старому: полным наименованием актуальной записи РУБП/ПУБП/НУБП/УП, найденной по </w:t>
            </w:r>
            <w:r w:rsidR="0055323F">
              <w:t>«</w:t>
            </w:r>
            <w:r w:rsidRPr="0046216A">
              <w:t>Код собственного БУ</w:t>
            </w:r>
            <w:r w:rsidR="000F68D2">
              <w:t>»</w:t>
            </w:r>
            <w:r w:rsidRPr="0046216A">
              <w:t xml:space="preserve"> и </w:t>
            </w:r>
            <w:r w:rsidR="000F68D2">
              <w:t>«</w:t>
            </w:r>
            <w:r w:rsidR="002C704F" w:rsidRPr="0046216A">
              <w:t>Код бюджета</w:t>
            </w:r>
            <w:r w:rsidR="000F68D2">
              <w:t>»</w:t>
            </w:r>
            <w:r w:rsidRPr="0046216A">
              <w:t>.</w:t>
            </w:r>
          </w:p>
          <w:p w14:paraId="5AC47CCC" w14:textId="77777777" w:rsidR="00FA51B2" w:rsidRPr="00FA51B2" w:rsidRDefault="00FA51B2" w:rsidP="00B36EDB">
            <w:pPr>
              <w:pStyle w:val="ASFKTablenorm"/>
              <w:ind w:left="57" w:right="57"/>
            </w:pPr>
            <w:r w:rsidRPr="00FA51B2">
              <w:t>Может быть изменено пользователем вручную.</w:t>
            </w:r>
          </w:p>
          <w:p w14:paraId="3EF49313" w14:textId="77777777" w:rsidR="00FA51B2" w:rsidRPr="004726D2" w:rsidRDefault="00FA51B2" w:rsidP="00B36EDB">
            <w:pPr>
              <w:pStyle w:val="ASFKTablenorm"/>
              <w:ind w:left="57" w:right="57"/>
            </w:pPr>
            <w:r w:rsidRPr="00FA51B2">
              <w:t>Возможно заполнение из родительского документа.</w:t>
            </w:r>
          </w:p>
        </w:tc>
      </w:tr>
      <w:tr w:rsidR="00B87667" w:rsidRPr="004726D2" w14:paraId="728B9D43" w14:textId="77777777" w:rsidTr="00B36EDB">
        <w:tc>
          <w:tcPr>
            <w:tcW w:w="1137" w:type="pct"/>
            <w:shd w:val="clear" w:color="auto" w:fill="auto"/>
          </w:tcPr>
          <w:p w14:paraId="6D33DE16" w14:textId="77777777" w:rsidR="00B87667" w:rsidRPr="004726D2" w:rsidRDefault="00CE2B06" w:rsidP="00B36EDB">
            <w:pPr>
              <w:pStyle w:val="ASFKTablenorm"/>
              <w:ind w:left="57" w:right="57"/>
            </w:pPr>
            <w:r w:rsidRPr="004726D2">
              <w:t>П</w:t>
            </w:r>
            <w:r w:rsidR="00B87667" w:rsidRPr="004726D2">
              <w:t>о Сводному реестру</w:t>
            </w:r>
          </w:p>
        </w:tc>
        <w:tc>
          <w:tcPr>
            <w:tcW w:w="3863" w:type="pct"/>
            <w:shd w:val="clear" w:color="auto" w:fill="auto"/>
          </w:tcPr>
          <w:p w14:paraId="79DBD4BF" w14:textId="77777777" w:rsidR="00CA6B8F" w:rsidRPr="00CA6B8F" w:rsidRDefault="00CA6B8F" w:rsidP="00B36EDB">
            <w:pPr>
              <w:pStyle w:val="ASFKTablenorm"/>
              <w:ind w:left="57" w:right="57"/>
            </w:pPr>
            <w:r w:rsidRPr="00CA6B8F">
              <w:t xml:space="preserve">Если </w:t>
            </w:r>
            <w:r w:rsidR="000F68D2">
              <w:t>«</w:t>
            </w:r>
            <w:r>
              <w:t>Код по СР</w:t>
            </w:r>
            <w:r w:rsidR="000F68D2">
              <w:t>»</w:t>
            </w:r>
            <w:r w:rsidRPr="00CA6B8F">
              <w:t xml:space="preserve"> заполнен</w:t>
            </w:r>
            <w:r>
              <w:t>о</w:t>
            </w:r>
            <w:r w:rsidRPr="00CA6B8F">
              <w:t>, то поле заполня</w:t>
            </w:r>
            <w:r w:rsidR="00FA51B2">
              <w:t>ется</w:t>
            </w:r>
            <w:r w:rsidRPr="00CA6B8F">
              <w:t xml:space="preserve"> значением константы </w:t>
            </w:r>
            <w:r w:rsidR="000F68D2">
              <w:t>«</w:t>
            </w:r>
            <w:r>
              <w:t>Код по СР</w:t>
            </w:r>
            <w:r w:rsidR="000F68D2">
              <w:t>»</w:t>
            </w:r>
            <w:r w:rsidRPr="00CA6B8F">
              <w:t xml:space="preserve">, иначе поле заполняется по-старому: </w:t>
            </w:r>
          </w:p>
          <w:p w14:paraId="017D8CD1" w14:textId="77777777" w:rsidR="00CA6B8F" w:rsidRDefault="00CA6B8F" w:rsidP="002410E2">
            <w:pPr>
              <w:pStyle w:val="ASFKTableListMark"/>
            </w:pPr>
            <w:r>
              <w:t>н</w:t>
            </w:r>
            <w:r w:rsidRPr="00CA6B8F">
              <w:t>а АРМ ПБС</w:t>
            </w:r>
            <w:r w:rsidR="00DB20A4">
              <w:t xml:space="preserve"> – </w:t>
            </w:r>
            <w:r w:rsidRPr="00CA6B8F">
              <w:t xml:space="preserve">из </w:t>
            </w:r>
            <w:r w:rsidR="000F68D2">
              <w:t>«Код собственного БУ»</w:t>
            </w:r>
            <w:r w:rsidRPr="00CA6B8F">
              <w:t xml:space="preserve"> для ФБ</w:t>
            </w:r>
            <w:r>
              <w:t>;</w:t>
            </w:r>
          </w:p>
          <w:p w14:paraId="488FD0EB" w14:textId="77777777" w:rsidR="00CA6B8F" w:rsidRPr="00CA6B8F" w:rsidRDefault="00CA6B8F" w:rsidP="002410E2">
            <w:pPr>
              <w:pStyle w:val="ASFKTableListMark"/>
            </w:pPr>
            <w:r w:rsidRPr="00CA6B8F">
              <w:t>на АРМ ФО и НУБП</w:t>
            </w:r>
            <w:r w:rsidR="00DB20A4">
              <w:t xml:space="preserve"> – </w:t>
            </w:r>
            <w:r w:rsidRPr="00CA6B8F">
              <w:t>не заполняется</w:t>
            </w:r>
            <w:r>
              <w:t>.</w:t>
            </w:r>
          </w:p>
          <w:p w14:paraId="504E9A8B" w14:textId="77777777" w:rsidR="00CA6B8F" w:rsidRPr="004726D2" w:rsidRDefault="00CA6B8F" w:rsidP="00B36EDB">
            <w:pPr>
              <w:pStyle w:val="ASFKTablenorm"/>
              <w:ind w:left="57" w:right="57"/>
            </w:pPr>
            <w:r w:rsidRPr="00CA6B8F">
              <w:t>Возможно заполнение из родительского документа.</w:t>
            </w:r>
          </w:p>
        </w:tc>
      </w:tr>
      <w:tr w:rsidR="00B87667" w:rsidRPr="004726D2" w14:paraId="2CA61D2F" w14:textId="77777777" w:rsidTr="00B36EDB">
        <w:tc>
          <w:tcPr>
            <w:tcW w:w="1137" w:type="pct"/>
            <w:shd w:val="clear" w:color="auto" w:fill="auto"/>
          </w:tcPr>
          <w:p w14:paraId="711CFA37" w14:textId="77777777" w:rsidR="00B87667" w:rsidRPr="004726D2" w:rsidRDefault="00B87667" w:rsidP="00B36EDB">
            <w:pPr>
              <w:pStyle w:val="ASFKTablenorm"/>
              <w:ind w:left="57" w:right="57"/>
            </w:pPr>
            <w:r w:rsidRPr="004726D2">
              <w:t>Номер лицевого счета</w:t>
            </w:r>
          </w:p>
        </w:tc>
        <w:tc>
          <w:tcPr>
            <w:tcW w:w="3863" w:type="pct"/>
            <w:shd w:val="clear" w:color="auto" w:fill="auto"/>
          </w:tcPr>
          <w:p w14:paraId="7FB7F8F4" w14:textId="77777777" w:rsidR="00D9517F" w:rsidRDefault="00F031FD" w:rsidP="00B36EDB">
            <w:pPr>
              <w:pStyle w:val="ASFKTablenorm"/>
              <w:ind w:left="57" w:right="57"/>
            </w:pPr>
            <w:r w:rsidRPr="00F031FD">
              <w:t xml:space="preserve">На АРМ ФО заполняется вручную, либо выбором значения из справочника </w:t>
            </w:r>
            <w:r w:rsidR="00D9517F">
              <w:t>«Информация о ЛС»</w:t>
            </w:r>
            <w:r w:rsidR="00D9517F" w:rsidRPr="008A53DE">
              <w:t>.</w:t>
            </w:r>
            <w:r w:rsidR="00D9517F">
              <w:t xml:space="preserve"> </w:t>
            </w:r>
          </w:p>
          <w:p w14:paraId="4FD694E9" w14:textId="77777777" w:rsidR="00F031FD" w:rsidRPr="00F031FD" w:rsidRDefault="00F031FD" w:rsidP="00B36EDB">
            <w:pPr>
              <w:pStyle w:val="ASFKTablenorm"/>
              <w:ind w:left="57" w:right="57"/>
            </w:pPr>
            <w:r w:rsidRPr="00F031FD">
              <w:t xml:space="preserve">На АРМ ПБС значение подтягивается автоматически из справочника </w:t>
            </w:r>
            <w:r w:rsidR="00324E3A">
              <w:t>«</w:t>
            </w:r>
            <w:r w:rsidRPr="00F031FD">
              <w:t>Информация о ЛС</w:t>
            </w:r>
            <w:r w:rsidR="00324E3A">
              <w:t>»</w:t>
            </w:r>
            <w:r w:rsidRPr="00F031FD">
              <w:t xml:space="preserve"> на основании кода из системной константы </w:t>
            </w:r>
            <w:r w:rsidR="00324E3A">
              <w:t>«</w:t>
            </w:r>
            <w:r w:rsidRPr="00F031FD">
              <w:t>Код собственного БУ</w:t>
            </w:r>
            <w:r w:rsidR="00324E3A">
              <w:t>»</w:t>
            </w:r>
            <w:r w:rsidRPr="00F031FD">
              <w:t xml:space="preserve"> (с учетом Бюджета,</w:t>
            </w:r>
            <w:r w:rsidR="0001166E">
              <w:t xml:space="preserve"> </w:t>
            </w:r>
            <w:r w:rsidRPr="00F031FD">
              <w:t xml:space="preserve">кода Главы по БК, а также значением обслуживающего ТОФК) и соответствующему ему типу лицевого счета с кодом </w:t>
            </w:r>
            <w:r w:rsidR="00324E3A">
              <w:t>«</w:t>
            </w:r>
            <w:r w:rsidRPr="00F031FD">
              <w:t>03</w:t>
            </w:r>
            <w:r w:rsidR="00324E3A">
              <w:t>»</w:t>
            </w:r>
            <w:r w:rsidRPr="00F031FD">
              <w:t xml:space="preserve">. </w:t>
            </w:r>
          </w:p>
          <w:p w14:paraId="761B9A9D" w14:textId="77777777" w:rsidR="00F031FD" w:rsidRPr="00F031FD" w:rsidRDefault="00F031FD" w:rsidP="00B36EDB">
            <w:pPr>
              <w:pStyle w:val="ASFKTablenorm"/>
              <w:ind w:left="57" w:right="57"/>
            </w:pPr>
            <w:r w:rsidRPr="00F031FD">
              <w:t xml:space="preserve">Значение может быть изменено пользователем вручную или выбором из справочника </w:t>
            </w:r>
            <w:r w:rsidR="00324E3A">
              <w:t>«</w:t>
            </w:r>
            <w:r w:rsidRPr="00F031FD">
              <w:t>Информация о ЛС</w:t>
            </w:r>
            <w:r w:rsidR="00324E3A">
              <w:t>»</w:t>
            </w:r>
            <w:r w:rsidRPr="00F031FD">
              <w:t>.</w:t>
            </w:r>
          </w:p>
          <w:p w14:paraId="1C076F6D" w14:textId="77777777" w:rsidR="00F031FD" w:rsidRDefault="00F031FD" w:rsidP="00B36EDB">
            <w:pPr>
              <w:pStyle w:val="ASFKTablenorm"/>
              <w:ind w:left="57" w:right="57"/>
            </w:pPr>
            <w:r w:rsidRPr="00F031FD">
              <w:t xml:space="preserve">На АРМ НУБП заполняется вручную, либо выбором значения из справочника </w:t>
            </w:r>
            <w:r w:rsidR="00324E3A">
              <w:t>«</w:t>
            </w:r>
            <w:r w:rsidRPr="00F031FD">
              <w:t>Информация о ЛС</w:t>
            </w:r>
            <w:r w:rsidR="00324E3A">
              <w:t>»</w:t>
            </w:r>
            <w:r w:rsidRPr="00F031FD">
              <w:t xml:space="preserve"> (список значений ограничен типами лицевых счетов: </w:t>
            </w:r>
            <w:r w:rsidR="009850E4">
              <w:t>«</w:t>
            </w:r>
            <w:r w:rsidR="009850E4" w:rsidRPr="00F031FD">
              <w:t>14</w:t>
            </w:r>
            <w:r w:rsidR="009850E4">
              <w:t>»</w:t>
            </w:r>
            <w:r w:rsidR="009850E4" w:rsidRPr="00F031FD">
              <w:t>,</w:t>
            </w:r>
            <w:r w:rsidR="009850E4">
              <w:t xml:space="preserve"> </w:t>
            </w:r>
            <w:r w:rsidR="00324E3A">
              <w:t>«</w:t>
            </w:r>
            <w:r w:rsidRPr="00F031FD">
              <w:t>20</w:t>
            </w:r>
            <w:r w:rsidR="00324E3A">
              <w:t>»</w:t>
            </w:r>
            <w:r w:rsidRPr="00F031FD">
              <w:t xml:space="preserve">, </w:t>
            </w:r>
            <w:r w:rsidR="00324E3A">
              <w:t>«</w:t>
            </w:r>
            <w:r w:rsidRPr="00F031FD">
              <w:t>21</w:t>
            </w:r>
            <w:r w:rsidR="00324E3A">
              <w:t>»</w:t>
            </w:r>
            <w:r w:rsidRPr="00F031FD">
              <w:t xml:space="preserve">, </w:t>
            </w:r>
            <w:r w:rsidR="00324E3A">
              <w:t>«</w:t>
            </w:r>
            <w:r w:rsidRPr="00F031FD">
              <w:t>22</w:t>
            </w:r>
            <w:r w:rsidR="00324E3A">
              <w:t>»</w:t>
            </w:r>
            <w:r w:rsidRPr="00F031FD">
              <w:t>,</w:t>
            </w:r>
            <w:r w:rsidR="009850E4">
              <w:t xml:space="preserve"> «30»,</w:t>
            </w:r>
            <w:r w:rsidRPr="00F031FD">
              <w:t xml:space="preserve"> </w:t>
            </w:r>
            <w:r w:rsidR="00324E3A">
              <w:t>«</w:t>
            </w:r>
            <w:r w:rsidRPr="00F031FD">
              <w:t>31</w:t>
            </w:r>
            <w:r w:rsidR="00324E3A">
              <w:t>»</w:t>
            </w:r>
            <w:r w:rsidRPr="00F031FD">
              <w:t xml:space="preserve">, </w:t>
            </w:r>
            <w:r w:rsidR="009850E4">
              <w:t xml:space="preserve">«32», </w:t>
            </w:r>
            <w:r w:rsidR="00324E3A">
              <w:t>«</w:t>
            </w:r>
            <w:r w:rsidRPr="00F031FD">
              <w:t>41</w:t>
            </w:r>
            <w:r w:rsidR="00324E3A">
              <w:t>»</w:t>
            </w:r>
            <w:r w:rsidRPr="00F031FD">
              <w:t xml:space="preserve"> с признаком </w:t>
            </w:r>
            <w:r w:rsidR="00324E3A">
              <w:t>«</w:t>
            </w:r>
            <w:r w:rsidRPr="00F031FD">
              <w:t>УП</w:t>
            </w:r>
            <w:r w:rsidR="00324E3A">
              <w:t>»</w:t>
            </w:r>
            <w:r w:rsidRPr="00F031FD">
              <w:t xml:space="preserve"> в поле </w:t>
            </w:r>
            <w:r w:rsidR="00324E3A">
              <w:t>«</w:t>
            </w:r>
            <w:r w:rsidRPr="00F031FD">
              <w:t>Тип клиента (наименование)</w:t>
            </w:r>
            <w:r w:rsidR="00324E3A">
              <w:t>»</w:t>
            </w:r>
            <w:r w:rsidRPr="00F031FD">
              <w:t xml:space="preserve"> в справочнике </w:t>
            </w:r>
            <w:r w:rsidR="00324E3A">
              <w:t>«</w:t>
            </w:r>
            <w:r w:rsidRPr="00F031FD">
              <w:t>НУБП</w:t>
            </w:r>
            <w:r w:rsidR="00234CA9" w:rsidRPr="00234CA9">
              <w:t>»/с типом организации 05 в справочнике СР.</w:t>
            </w:r>
          </w:p>
          <w:p w14:paraId="644A5BC6" w14:textId="77777777" w:rsidR="00F031FD" w:rsidRDefault="00F031FD" w:rsidP="00B36EDB">
            <w:pPr>
              <w:pStyle w:val="ASFKTablenorm"/>
              <w:ind w:left="57" w:right="57"/>
            </w:pPr>
            <w:r w:rsidRPr="00F031FD">
              <w:t>Для 41 ЛС выбор ограничен значениями только с признаком УП</w:t>
            </w:r>
            <w:r w:rsidR="00324E3A">
              <w:t>»</w:t>
            </w:r>
            <w:r w:rsidRPr="00F031FD">
              <w:t xml:space="preserve"> в поле </w:t>
            </w:r>
            <w:r w:rsidR="00324E3A">
              <w:t>«</w:t>
            </w:r>
            <w:r w:rsidRPr="00F031FD">
              <w:t>Тип клиента (наименование)</w:t>
            </w:r>
            <w:r w:rsidR="00324E3A">
              <w:t>»</w:t>
            </w:r>
            <w:r w:rsidRPr="00F031FD">
              <w:t xml:space="preserve">.Также выбор ограничен ЛС, первые 2 цифры значения поля </w:t>
            </w:r>
            <w:r w:rsidR="00324E3A">
              <w:t>«</w:t>
            </w:r>
            <w:r w:rsidRPr="00F031FD">
              <w:t>ТОФК</w:t>
            </w:r>
            <w:r w:rsidR="00324E3A">
              <w:t>»</w:t>
            </w:r>
            <w:r w:rsidRPr="00F031FD">
              <w:t xml:space="preserve"> записи справочника </w:t>
            </w:r>
            <w:r w:rsidR="00324E3A">
              <w:t>«</w:t>
            </w:r>
            <w:r w:rsidRPr="00F031FD">
              <w:t>Информация о ЛС</w:t>
            </w:r>
            <w:r w:rsidR="00324E3A">
              <w:t>»</w:t>
            </w:r>
            <w:r w:rsidRPr="00F031FD">
              <w:t xml:space="preserve"> которых равны первым двум цифрам значения константы </w:t>
            </w:r>
            <w:r w:rsidR="00EB441F">
              <w:t>«Код собственного ТОФК»</w:t>
            </w:r>
            <w:r>
              <w:t>.</w:t>
            </w:r>
          </w:p>
          <w:p w14:paraId="13AF9718" w14:textId="77777777" w:rsidR="00B87667" w:rsidRPr="004726D2" w:rsidRDefault="00F031FD" w:rsidP="00B36EDB">
            <w:pPr>
              <w:pStyle w:val="ASFKTablenorm"/>
              <w:ind w:left="57" w:right="57"/>
            </w:pPr>
            <w:r w:rsidRPr="00F031FD">
              <w:t xml:space="preserve">При указании в поле </w:t>
            </w:r>
            <w:r w:rsidR="00324E3A">
              <w:t>«</w:t>
            </w:r>
            <w:r w:rsidRPr="00F031FD">
              <w:t>Лицевой счет</w:t>
            </w:r>
            <w:r w:rsidR="00324E3A">
              <w:t>»</w:t>
            </w:r>
            <w:r w:rsidRPr="00F031FD">
              <w:t xml:space="preserve"> 14 и</w:t>
            </w:r>
            <w:r w:rsidR="0001166E">
              <w:t xml:space="preserve"> </w:t>
            </w:r>
            <w:r w:rsidRPr="00F031FD">
              <w:t>05</w:t>
            </w:r>
            <w:r w:rsidR="0001166E">
              <w:t xml:space="preserve"> </w:t>
            </w:r>
            <w:r w:rsidRPr="00F031FD">
              <w:t>тип</w:t>
            </w:r>
            <w:r w:rsidR="00100D95">
              <w:t>ов</w:t>
            </w:r>
            <w:r w:rsidRPr="00F031FD">
              <w:t xml:space="preserve"> ЛС (для 05 ЛС в записи справочника ЛС должн</w:t>
            </w:r>
            <w:r w:rsidR="00100D95">
              <w:t>ы</w:t>
            </w:r>
            <w:r w:rsidRPr="00F031FD">
              <w:t xml:space="preserve"> быть в заполнены поля раздела </w:t>
            </w:r>
            <w:r w:rsidR="00324E3A">
              <w:t>«</w:t>
            </w:r>
            <w:r w:rsidRPr="00F031FD">
              <w:t>Дополнительные реквизиты ЛС по переданным полномочиям</w:t>
            </w:r>
            <w:r w:rsidR="00324E3A">
              <w:t>»</w:t>
            </w:r>
            <w:r w:rsidRPr="00F031FD">
              <w:t xml:space="preserve"> и отмечен чекбокс НУБП на вкладке </w:t>
            </w:r>
            <w:r w:rsidR="00324E3A">
              <w:t>«</w:t>
            </w:r>
            <w:r w:rsidRPr="00F031FD">
              <w:t>Дополнительные реквизиты (5)</w:t>
            </w:r>
            <w:r w:rsidR="00324E3A">
              <w:t>»</w:t>
            </w:r>
            <w:r w:rsidRPr="00F031FD">
              <w:t>)</w:t>
            </w:r>
            <w:r>
              <w:t xml:space="preserve"> </w:t>
            </w:r>
            <w:r w:rsidR="00B87667" w:rsidRPr="004726D2">
              <w:t>перезаполн</w:t>
            </w:r>
            <w:r w:rsidR="00234CA9">
              <w:t>яются</w:t>
            </w:r>
            <w:r w:rsidR="00B87667" w:rsidRPr="004726D2">
              <w:t xml:space="preserve"> сл</w:t>
            </w:r>
            <w:r>
              <w:t>едующие</w:t>
            </w:r>
            <w:r w:rsidR="00B87667" w:rsidRPr="004726D2">
              <w:t xml:space="preserve"> поля документа:</w:t>
            </w:r>
          </w:p>
          <w:p w14:paraId="5244373A" w14:textId="77777777" w:rsidR="00B87667" w:rsidRPr="004726D2" w:rsidRDefault="00B87667" w:rsidP="002410E2">
            <w:pPr>
              <w:pStyle w:val="ASFKTableListMark"/>
            </w:pPr>
            <w:r w:rsidRPr="004726D2">
              <w:lastRenderedPageBreak/>
              <w:t xml:space="preserve">код бюджета (код бюджета из </w:t>
            </w:r>
            <w:r w:rsidR="00AD61BF">
              <w:t xml:space="preserve">справочника </w:t>
            </w:r>
            <w:r w:rsidR="00324E3A">
              <w:t>«</w:t>
            </w:r>
            <w:r w:rsidR="00AD61BF">
              <w:t>Информация о ЛС</w:t>
            </w:r>
            <w:r w:rsidR="00324E3A">
              <w:t>»</w:t>
            </w:r>
            <w:r w:rsidRPr="004726D2">
              <w:t>);</w:t>
            </w:r>
          </w:p>
          <w:p w14:paraId="1E079F2A" w14:textId="77777777" w:rsidR="00B87667" w:rsidRPr="004726D2" w:rsidRDefault="00B87667" w:rsidP="002410E2">
            <w:pPr>
              <w:pStyle w:val="ASFKTableListMark"/>
            </w:pPr>
            <w:r w:rsidRPr="004726D2">
              <w:t xml:space="preserve">бюджет (наименование бюджета из </w:t>
            </w:r>
            <w:r w:rsidR="004E0C36">
              <w:t xml:space="preserve">справочника </w:t>
            </w:r>
            <w:r w:rsidR="00324E3A">
              <w:t>«</w:t>
            </w:r>
            <w:r w:rsidR="004E0C36">
              <w:t>Бюджеты</w:t>
            </w:r>
            <w:r w:rsidR="00324E3A">
              <w:t>»</w:t>
            </w:r>
            <w:r w:rsidRPr="004726D2">
              <w:t>);</w:t>
            </w:r>
          </w:p>
          <w:p w14:paraId="2571C1BC" w14:textId="77777777" w:rsidR="00B87667" w:rsidRPr="004726D2" w:rsidRDefault="00B87667" w:rsidP="002410E2">
            <w:pPr>
              <w:pStyle w:val="ASFKTableListMark"/>
            </w:pPr>
            <w:r w:rsidRPr="004726D2">
              <w:t xml:space="preserve">клиент (полное наименование владельца ЛС из </w:t>
            </w:r>
            <w:r w:rsidR="00AD61BF">
              <w:t xml:space="preserve">справочника </w:t>
            </w:r>
            <w:r w:rsidR="00324E3A">
              <w:t>«</w:t>
            </w:r>
            <w:r w:rsidR="00AD61BF">
              <w:t>Информация о ЛС</w:t>
            </w:r>
            <w:r w:rsidR="00324E3A">
              <w:t>»</w:t>
            </w:r>
            <w:r w:rsidRPr="004726D2">
              <w:t>);</w:t>
            </w:r>
          </w:p>
          <w:p w14:paraId="18221AF9" w14:textId="77777777" w:rsidR="00B87667" w:rsidRPr="004726D2" w:rsidRDefault="00B87667" w:rsidP="002410E2">
            <w:pPr>
              <w:pStyle w:val="ASFKTableListMark"/>
            </w:pPr>
            <w:r w:rsidRPr="004726D2">
              <w:t xml:space="preserve">код по сводному реестру (заполняется только в случае указания федерального бюджета – из </w:t>
            </w:r>
            <w:r w:rsidR="00AD61BF">
              <w:t xml:space="preserve">справочника </w:t>
            </w:r>
            <w:r w:rsidR="00324E3A">
              <w:t>«</w:t>
            </w:r>
            <w:r w:rsidR="00AD61BF">
              <w:t>Информация о ЛС</w:t>
            </w:r>
            <w:r w:rsidR="00324E3A">
              <w:t>»</w:t>
            </w:r>
            <w:r w:rsidRPr="004726D2">
              <w:t>);</w:t>
            </w:r>
          </w:p>
          <w:p w14:paraId="6F71757B" w14:textId="77777777" w:rsidR="00B87667" w:rsidRPr="004726D2" w:rsidRDefault="00B87667" w:rsidP="002410E2">
            <w:pPr>
              <w:pStyle w:val="ASFKTableListMark"/>
            </w:pPr>
            <w:r w:rsidRPr="004726D2">
              <w:t xml:space="preserve">глава по БК (ведомство из </w:t>
            </w:r>
            <w:r w:rsidR="00AD61BF">
              <w:t xml:space="preserve">справочника </w:t>
            </w:r>
            <w:r w:rsidR="00324E3A">
              <w:t>«</w:t>
            </w:r>
            <w:r w:rsidR="00AD61BF">
              <w:t>Информация о ЛС</w:t>
            </w:r>
            <w:r w:rsidR="00324E3A">
              <w:t>»</w:t>
            </w:r>
            <w:r w:rsidRPr="004726D2">
              <w:t>).</w:t>
            </w:r>
          </w:p>
          <w:p w14:paraId="6EB4E445"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3FCC4A32" w14:textId="77777777" w:rsidTr="00B36EDB">
        <w:tc>
          <w:tcPr>
            <w:tcW w:w="1137" w:type="pct"/>
            <w:shd w:val="clear" w:color="auto" w:fill="auto"/>
          </w:tcPr>
          <w:p w14:paraId="7BBA6020" w14:textId="77777777" w:rsidR="00B87667" w:rsidRPr="004726D2" w:rsidRDefault="00B87667" w:rsidP="00B36EDB">
            <w:pPr>
              <w:pStyle w:val="ASFKTablenorm"/>
              <w:ind w:left="57" w:right="57"/>
            </w:pPr>
            <w:r w:rsidRPr="004726D2">
              <w:t>Глава по БК</w:t>
            </w:r>
          </w:p>
        </w:tc>
        <w:tc>
          <w:tcPr>
            <w:tcW w:w="3863" w:type="pct"/>
            <w:shd w:val="clear" w:color="auto" w:fill="auto"/>
          </w:tcPr>
          <w:p w14:paraId="3806937A" w14:textId="77777777" w:rsidR="00B87667" w:rsidRPr="004726D2" w:rsidRDefault="00B87667" w:rsidP="00B36EDB">
            <w:pPr>
              <w:pStyle w:val="ASFKTablenorm"/>
              <w:ind w:left="57" w:right="57"/>
            </w:pPr>
            <w:r w:rsidRPr="004726D2">
              <w:t xml:space="preserve">Значение заполняется автоматически из системной </w:t>
            </w:r>
            <w:r w:rsidR="00FA51B2" w:rsidRPr="00FA51B2">
              <w:t xml:space="preserve">константы </w:t>
            </w:r>
            <w:r w:rsidR="00161BCD">
              <w:t>«</w:t>
            </w:r>
            <w:r w:rsidR="00FA51B2">
              <w:t>Код ППП</w:t>
            </w:r>
            <w:r w:rsidR="00161BCD">
              <w:t>»</w:t>
            </w:r>
            <w:r w:rsidRPr="004726D2">
              <w:t>.</w:t>
            </w:r>
          </w:p>
          <w:p w14:paraId="6F547FDE" w14:textId="77777777" w:rsidR="00B87667" w:rsidRDefault="00B87667" w:rsidP="00B36EDB">
            <w:pPr>
              <w:pStyle w:val="ASFKTablenorm"/>
              <w:ind w:left="57" w:right="57"/>
            </w:pPr>
            <w:r w:rsidRPr="004726D2">
              <w:t xml:space="preserve">Может быть отредактировано вручную, либо выбором из </w:t>
            </w:r>
            <w:r w:rsidR="004E0C36">
              <w:t xml:space="preserve">справочника </w:t>
            </w:r>
            <w:r w:rsidR="00324E3A">
              <w:t>«</w:t>
            </w:r>
            <w:r w:rsidR="004E0C36">
              <w:t>Ведомства</w:t>
            </w:r>
            <w:r w:rsidR="00324E3A">
              <w:t>»</w:t>
            </w:r>
            <w:r w:rsidRPr="004726D2">
              <w:t>.</w:t>
            </w:r>
          </w:p>
          <w:p w14:paraId="17BA4B9B" w14:textId="77777777" w:rsidR="00100D95" w:rsidRPr="00100D95" w:rsidRDefault="00100D95" w:rsidP="00B36EDB">
            <w:pPr>
              <w:pStyle w:val="ASFKTablenorm"/>
              <w:ind w:left="57" w:right="57"/>
            </w:pPr>
            <w:r w:rsidRPr="00100D95">
              <w:t>Для БУ, АУ не заполняется.</w:t>
            </w:r>
          </w:p>
          <w:p w14:paraId="60F338C5" w14:textId="0B2073C4" w:rsidR="00100D95" w:rsidRPr="004726D2" w:rsidRDefault="00100D95" w:rsidP="00B36EDB">
            <w:pPr>
              <w:pStyle w:val="ASFKTablenorm"/>
              <w:ind w:left="57" w:right="57"/>
            </w:pPr>
          </w:p>
          <w:p w14:paraId="6DD5D7FF"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5EA1CBF5" w14:textId="77777777" w:rsidTr="00B36EDB">
        <w:tc>
          <w:tcPr>
            <w:tcW w:w="1137" w:type="pct"/>
            <w:shd w:val="clear" w:color="auto" w:fill="auto"/>
          </w:tcPr>
          <w:p w14:paraId="1B47440C" w14:textId="77777777" w:rsidR="00B87667" w:rsidRPr="004726D2" w:rsidRDefault="00B87667" w:rsidP="00B36EDB">
            <w:pPr>
              <w:pStyle w:val="ASFKTablenorm"/>
              <w:ind w:left="57" w:right="57"/>
            </w:pPr>
            <w:r w:rsidRPr="004726D2">
              <w:t>Бюджет</w:t>
            </w:r>
          </w:p>
        </w:tc>
        <w:tc>
          <w:tcPr>
            <w:tcW w:w="3863" w:type="pct"/>
            <w:shd w:val="clear" w:color="auto" w:fill="auto"/>
          </w:tcPr>
          <w:p w14:paraId="180A38B5" w14:textId="77777777" w:rsidR="00B87667" w:rsidRPr="004726D2" w:rsidRDefault="00B87667" w:rsidP="00B36EDB">
            <w:pPr>
              <w:pStyle w:val="ASFKTablenorm"/>
              <w:ind w:left="57" w:right="57"/>
            </w:pPr>
            <w:r w:rsidRPr="004726D2">
              <w:t>Заполняется автоматически по коду бюджета (полное наименование).</w:t>
            </w:r>
          </w:p>
          <w:p w14:paraId="5B2E4202" w14:textId="77777777" w:rsidR="00B87667" w:rsidRPr="004726D2" w:rsidRDefault="00B87667" w:rsidP="00B36EDB">
            <w:pPr>
              <w:pStyle w:val="ASFKTablenorm"/>
              <w:ind w:left="57" w:right="57"/>
            </w:pPr>
            <w:r w:rsidRPr="004726D2">
              <w:t xml:space="preserve">Может быть отредактировано вручную/из </w:t>
            </w:r>
            <w:r w:rsidR="004E0C36">
              <w:t xml:space="preserve">справочника </w:t>
            </w:r>
            <w:r w:rsidR="00324E3A">
              <w:t>«</w:t>
            </w:r>
            <w:r w:rsidR="004E0C36">
              <w:t>Бюджеты</w:t>
            </w:r>
            <w:r w:rsidR="00324E3A">
              <w:t>»</w:t>
            </w:r>
            <w:r w:rsidRPr="004726D2">
              <w:t xml:space="preserve">. </w:t>
            </w:r>
          </w:p>
          <w:p w14:paraId="18A720CB"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38C06E55" w14:textId="77777777" w:rsidTr="00B36EDB">
        <w:tc>
          <w:tcPr>
            <w:tcW w:w="1137" w:type="pct"/>
            <w:shd w:val="clear" w:color="auto" w:fill="auto"/>
          </w:tcPr>
          <w:p w14:paraId="001A6966" w14:textId="77777777" w:rsidR="00B87667" w:rsidRPr="004726D2" w:rsidRDefault="00B87667" w:rsidP="00B36EDB">
            <w:pPr>
              <w:pStyle w:val="ASFKTablenorm"/>
              <w:ind w:left="57" w:right="57"/>
            </w:pPr>
            <w:r w:rsidRPr="004726D2">
              <w:t>ИНН</w:t>
            </w:r>
          </w:p>
        </w:tc>
        <w:tc>
          <w:tcPr>
            <w:tcW w:w="3863" w:type="pct"/>
            <w:shd w:val="clear" w:color="auto" w:fill="auto"/>
          </w:tcPr>
          <w:p w14:paraId="104A170B" w14:textId="77777777" w:rsidR="003B262D" w:rsidRDefault="003B262D" w:rsidP="00B36EDB">
            <w:pPr>
              <w:pStyle w:val="ASFKTablenorm"/>
              <w:ind w:left="57" w:right="57"/>
            </w:pPr>
            <w:r w:rsidRPr="003B262D">
              <w:t>Значение вводится вручную</w:t>
            </w:r>
            <w:r w:rsidR="00B87667" w:rsidRPr="004726D2">
              <w:t xml:space="preserve">. </w:t>
            </w:r>
          </w:p>
          <w:p w14:paraId="0562C230" w14:textId="77777777" w:rsidR="00B87667" w:rsidRPr="004726D2" w:rsidRDefault="00B87667" w:rsidP="00B36EDB">
            <w:pPr>
              <w:pStyle w:val="ASFKTablenorm"/>
              <w:ind w:left="57" w:right="57"/>
            </w:pPr>
            <w:r w:rsidRPr="004726D2">
              <w:t>Поле заполняется в случае необходимости указания в платежном поручении ИНН, отличного от ИНН получателя бюджетных средств, указанного в Заявлении на открытие (переоформление) лицевого счета.</w:t>
            </w:r>
          </w:p>
        </w:tc>
      </w:tr>
      <w:tr w:rsidR="00B87667" w:rsidRPr="004726D2" w14:paraId="4D28A461" w14:textId="77777777" w:rsidTr="00B36EDB">
        <w:tc>
          <w:tcPr>
            <w:tcW w:w="1137" w:type="pct"/>
            <w:shd w:val="clear" w:color="auto" w:fill="auto"/>
          </w:tcPr>
          <w:p w14:paraId="49557612" w14:textId="77777777" w:rsidR="00B87667" w:rsidRPr="004726D2" w:rsidRDefault="00B87667" w:rsidP="00B36EDB">
            <w:pPr>
              <w:pStyle w:val="ASFKTablenorm"/>
              <w:ind w:left="57" w:right="57"/>
            </w:pPr>
            <w:r w:rsidRPr="004726D2">
              <w:t>КПП</w:t>
            </w:r>
          </w:p>
        </w:tc>
        <w:tc>
          <w:tcPr>
            <w:tcW w:w="3863" w:type="pct"/>
            <w:shd w:val="clear" w:color="auto" w:fill="auto"/>
          </w:tcPr>
          <w:p w14:paraId="6E9F6F9F" w14:textId="77777777" w:rsidR="003B262D" w:rsidRDefault="003B262D" w:rsidP="00B36EDB">
            <w:pPr>
              <w:pStyle w:val="ASFKTablenorm"/>
              <w:ind w:left="57" w:right="57"/>
            </w:pPr>
            <w:r w:rsidRPr="003B262D">
              <w:t>Значение вводится вручную</w:t>
            </w:r>
            <w:r w:rsidR="00B87667" w:rsidRPr="004726D2">
              <w:t xml:space="preserve">. </w:t>
            </w:r>
          </w:p>
          <w:p w14:paraId="758A13DB" w14:textId="77777777" w:rsidR="00B87667" w:rsidRPr="004726D2" w:rsidRDefault="00B87667" w:rsidP="00B36EDB">
            <w:pPr>
              <w:pStyle w:val="ASFKTablenorm"/>
              <w:ind w:left="57" w:right="57"/>
            </w:pPr>
            <w:r w:rsidRPr="004726D2">
              <w:t>Поле заполняется в случае необходимости указания в платежном поручении КПП, отличного от КПП получателя бюджетных средств, указанного в Заявлении на открытие (переоформление) лицевого счета.</w:t>
            </w:r>
          </w:p>
        </w:tc>
      </w:tr>
      <w:tr w:rsidR="00B87667" w:rsidRPr="004726D2" w14:paraId="1CDB1D14" w14:textId="77777777" w:rsidTr="00B36EDB">
        <w:tc>
          <w:tcPr>
            <w:tcW w:w="1137" w:type="pct"/>
            <w:shd w:val="clear" w:color="auto" w:fill="auto"/>
          </w:tcPr>
          <w:p w14:paraId="2B3705C4" w14:textId="77777777" w:rsidR="00B87667" w:rsidRPr="004726D2" w:rsidRDefault="00B87667" w:rsidP="00B36EDB">
            <w:pPr>
              <w:pStyle w:val="ASFKTablenorm"/>
              <w:ind w:left="57" w:right="57"/>
            </w:pPr>
            <w:r w:rsidRPr="004726D2">
              <w:t>ФК, Орган ФК</w:t>
            </w:r>
          </w:p>
        </w:tc>
        <w:tc>
          <w:tcPr>
            <w:tcW w:w="3863" w:type="pct"/>
            <w:shd w:val="clear" w:color="auto" w:fill="auto"/>
          </w:tcPr>
          <w:p w14:paraId="78E4F296" w14:textId="77777777" w:rsidR="003B262D" w:rsidRDefault="00B87667" w:rsidP="00B36EDB">
            <w:pPr>
              <w:pStyle w:val="ASFKTablenorm"/>
              <w:ind w:left="57" w:right="57"/>
            </w:pPr>
            <w:r w:rsidRPr="004726D2">
              <w:t xml:space="preserve">Наименование ОрФК, обслуживающего клиента. </w:t>
            </w:r>
          </w:p>
          <w:p w14:paraId="023B6227" w14:textId="77777777" w:rsidR="00B87667" w:rsidRPr="004726D2" w:rsidRDefault="00B87667" w:rsidP="00B36EDB">
            <w:pPr>
              <w:pStyle w:val="ASFKTablenorm"/>
              <w:ind w:left="57" w:right="57"/>
            </w:pPr>
            <w:r w:rsidRPr="004726D2">
              <w:t xml:space="preserve">Значение поля подтягивается по полю </w:t>
            </w:r>
            <w:r w:rsidR="00324E3A">
              <w:t>«</w:t>
            </w:r>
            <w:r w:rsidRPr="004726D2">
              <w:t>по КОФК</w:t>
            </w:r>
            <w:r w:rsidR="00324E3A">
              <w:t>»</w:t>
            </w:r>
            <w:r w:rsidRPr="004726D2">
              <w:t xml:space="preserve"> из справочника органов ФК</w:t>
            </w:r>
            <w:r w:rsidR="003B262D">
              <w:t>,</w:t>
            </w:r>
            <w:r w:rsidRPr="004726D2">
              <w:t xml:space="preserve"> из поля </w:t>
            </w:r>
            <w:r w:rsidR="00324E3A">
              <w:t>«</w:t>
            </w:r>
            <w:r w:rsidRPr="004726D2">
              <w:t>Полное наименование</w:t>
            </w:r>
            <w:r w:rsidR="00324E3A">
              <w:t>»</w:t>
            </w:r>
            <w:r w:rsidRPr="004726D2">
              <w:t xml:space="preserve">. </w:t>
            </w:r>
          </w:p>
          <w:p w14:paraId="3B3116CF" w14:textId="77777777" w:rsidR="00B87667" w:rsidRPr="004726D2" w:rsidRDefault="00B87667" w:rsidP="00B36EDB">
            <w:pPr>
              <w:pStyle w:val="ASFKTablenorm"/>
              <w:ind w:left="57" w:right="57"/>
            </w:pPr>
            <w:r w:rsidRPr="004726D2">
              <w:t>Может быть изменено вручную.</w:t>
            </w:r>
          </w:p>
          <w:p w14:paraId="6544D638"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7D30174D" w14:textId="77777777" w:rsidTr="00B36EDB">
        <w:tc>
          <w:tcPr>
            <w:tcW w:w="1137" w:type="pct"/>
            <w:shd w:val="clear" w:color="auto" w:fill="auto"/>
          </w:tcPr>
          <w:p w14:paraId="1CF74FF9" w14:textId="77777777" w:rsidR="00B87667" w:rsidRPr="004726D2" w:rsidRDefault="00B87667" w:rsidP="00B36EDB">
            <w:pPr>
              <w:pStyle w:val="ASFKTablenorm"/>
              <w:ind w:left="57" w:right="57"/>
            </w:pPr>
            <w:r w:rsidRPr="004726D2">
              <w:t>По КОФК</w:t>
            </w:r>
          </w:p>
        </w:tc>
        <w:tc>
          <w:tcPr>
            <w:tcW w:w="3863" w:type="pct"/>
            <w:shd w:val="clear" w:color="auto" w:fill="auto"/>
          </w:tcPr>
          <w:p w14:paraId="56C3D6C7" w14:textId="77777777" w:rsidR="00B87667" w:rsidRPr="004726D2" w:rsidRDefault="00B87667" w:rsidP="00B36EDB">
            <w:pPr>
              <w:pStyle w:val="ASFKTablenorm"/>
              <w:ind w:left="57" w:right="57"/>
            </w:pPr>
            <w:r w:rsidRPr="004726D2">
              <w:t>Код по КОФК ОрФК, обслуживающего клиента.</w:t>
            </w:r>
          </w:p>
          <w:p w14:paraId="32136989" w14:textId="77777777" w:rsidR="003B262D" w:rsidRDefault="003B262D" w:rsidP="00B36EDB">
            <w:pPr>
              <w:pStyle w:val="ASFKTablenorm"/>
              <w:ind w:left="57" w:right="57"/>
            </w:pPr>
            <w:r>
              <w:t>Н</w:t>
            </w:r>
            <w:r w:rsidR="00B87667" w:rsidRPr="004726D2">
              <w:t>а АРМ ПБС</w:t>
            </w:r>
            <w:r>
              <w:t>, ФО,</w:t>
            </w:r>
            <w:r w:rsidR="00B87667" w:rsidRPr="004726D2">
              <w:t xml:space="preserve"> НУБП</w:t>
            </w:r>
            <w:r>
              <w:t>, ГРБС, РБС</w:t>
            </w:r>
            <w:r w:rsidR="00B87667" w:rsidRPr="004726D2">
              <w:t xml:space="preserve">: проверяется значение константы </w:t>
            </w:r>
            <w:r w:rsidR="00FD362E">
              <w:t>«Код собственного ТОФК»</w:t>
            </w:r>
            <w:r>
              <w:t>:</w:t>
            </w:r>
          </w:p>
          <w:p w14:paraId="2DC46D0F" w14:textId="77777777" w:rsidR="003B262D" w:rsidRDefault="003B262D" w:rsidP="002410E2">
            <w:pPr>
              <w:pStyle w:val="ASFKTableListMark"/>
            </w:pPr>
            <w:r>
              <w:t>е</w:t>
            </w:r>
            <w:r w:rsidR="00B87667" w:rsidRPr="004726D2">
              <w:t xml:space="preserve">сли оно равно ххуу, то по умолчанию проставляется значение константы код вышестоящего ТОФК равный хх00; </w:t>
            </w:r>
          </w:p>
          <w:p w14:paraId="6398AC71" w14:textId="77777777" w:rsidR="00B87667" w:rsidRPr="004726D2" w:rsidRDefault="00B87667" w:rsidP="002410E2">
            <w:pPr>
              <w:pStyle w:val="ASFKTableListMark"/>
            </w:pPr>
            <w:r w:rsidRPr="004726D2">
              <w:t xml:space="preserve">если </w:t>
            </w:r>
            <w:r w:rsidR="003B262D">
              <w:t>равно</w:t>
            </w:r>
            <w:r w:rsidRPr="004726D2">
              <w:t xml:space="preserve"> хх00, то по умолчанию проставляется значение </w:t>
            </w:r>
            <w:r w:rsidR="00FD362E">
              <w:t>«Код собственного ТОФК»</w:t>
            </w:r>
            <w:r w:rsidRPr="004726D2">
              <w:t xml:space="preserve">. </w:t>
            </w:r>
          </w:p>
          <w:p w14:paraId="731C5CA4" w14:textId="77777777" w:rsidR="00B87667" w:rsidRPr="004726D2" w:rsidRDefault="00B87667" w:rsidP="00B36EDB">
            <w:pPr>
              <w:pStyle w:val="ASFKTablenorm"/>
              <w:ind w:left="57" w:right="57"/>
            </w:pPr>
            <w:r w:rsidRPr="004726D2">
              <w:t>Может быть изменено вручную или выбором из справочника органов ФК.</w:t>
            </w:r>
          </w:p>
          <w:p w14:paraId="221AE781"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CE2B06" w:rsidRPr="004726D2" w14:paraId="120A155F" w14:textId="77777777" w:rsidTr="00B36EDB">
        <w:tc>
          <w:tcPr>
            <w:tcW w:w="1137" w:type="pct"/>
            <w:shd w:val="clear" w:color="auto" w:fill="auto"/>
          </w:tcPr>
          <w:p w14:paraId="38FAE434" w14:textId="77777777" w:rsidR="00CE2B06" w:rsidRPr="004726D2" w:rsidRDefault="00CE2B06" w:rsidP="00B36EDB">
            <w:pPr>
              <w:pStyle w:val="ASFKTablenorm"/>
              <w:ind w:left="57" w:right="57"/>
            </w:pPr>
            <w:r>
              <w:t>Номер КОО</w:t>
            </w:r>
          </w:p>
        </w:tc>
        <w:tc>
          <w:tcPr>
            <w:tcW w:w="3863" w:type="pct"/>
            <w:shd w:val="clear" w:color="auto" w:fill="auto"/>
          </w:tcPr>
          <w:p w14:paraId="0C1162DB" w14:textId="77777777" w:rsidR="00CE2B06" w:rsidRPr="004726D2" w:rsidRDefault="00CE2B06" w:rsidP="00B36EDB">
            <w:pPr>
              <w:pStyle w:val="ASFKTablenorm"/>
              <w:ind w:left="57" w:right="57"/>
            </w:pPr>
            <w:r>
              <w:t>Значение заполняется вручную.</w:t>
            </w:r>
          </w:p>
        </w:tc>
      </w:tr>
      <w:tr w:rsidR="00B87667" w:rsidRPr="004726D2" w14:paraId="651B958E" w14:textId="77777777" w:rsidTr="00B36EDB">
        <w:tc>
          <w:tcPr>
            <w:tcW w:w="1137" w:type="pct"/>
            <w:shd w:val="clear" w:color="auto" w:fill="auto"/>
          </w:tcPr>
          <w:p w14:paraId="27E29EA0" w14:textId="77777777" w:rsidR="00B87667" w:rsidRPr="004726D2" w:rsidRDefault="00B87667" w:rsidP="00B36EDB">
            <w:pPr>
              <w:pStyle w:val="ASFKTablenorm"/>
              <w:ind w:left="57" w:right="57"/>
            </w:pPr>
            <w:r w:rsidRPr="004726D2">
              <w:t xml:space="preserve">Пред. </w:t>
            </w:r>
            <w:r w:rsidR="00CE2B06" w:rsidRPr="004726D2">
              <w:t>Д</w:t>
            </w:r>
            <w:r w:rsidRPr="004726D2">
              <w:t>ата</w:t>
            </w:r>
          </w:p>
        </w:tc>
        <w:tc>
          <w:tcPr>
            <w:tcW w:w="3863" w:type="pct"/>
            <w:shd w:val="clear" w:color="auto" w:fill="auto"/>
          </w:tcPr>
          <w:p w14:paraId="3BEC340C" w14:textId="77777777" w:rsidR="00B87667" w:rsidRDefault="00B87667" w:rsidP="00B36EDB">
            <w:pPr>
              <w:pStyle w:val="ASFKTablenorm"/>
              <w:ind w:left="57" w:right="57"/>
            </w:pPr>
            <w:r w:rsidRPr="004726D2">
              <w:t>Может быть изменено вручную или выбором из системного календаря.</w:t>
            </w:r>
          </w:p>
          <w:p w14:paraId="6F95749E" w14:textId="77777777" w:rsidR="003B262D" w:rsidRPr="003B262D" w:rsidRDefault="003B262D" w:rsidP="00B36EDB">
            <w:pPr>
              <w:pStyle w:val="ASFKTablenorm"/>
              <w:ind w:left="57" w:right="57"/>
            </w:pPr>
            <w:r w:rsidRPr="003B262D">
              <w:t>Для БУ, АУ не заполняется.</w:t>
            </w:r>
          </w:p>
          <w:p w14:paraId="53A7BD72" w14:textId="77777777" w:rsidR="003B262D" w:rsidRPr="004726D2" w:rsidRDefault="003B262D" w:rsidP="00B36EDB">
            <w:pPr>
              <w:pStyle w:val="ASFKTablenorm"/>
              <w:ind w:left="57" w:right="57"/>
            </w:pPr>
            <w:r w:rsidRPr="003B262D">
              <w:t>Для УБП ТГВБФ и ГВБФ не заполняется.</w:t>
            </w:r>
          </w:p>
        </w:tc>
      </w:tr>
      <w:tr w:rsidR="00B87667" w:rsidRPr="004726D2" w14:paraId="737F30D8" w14:textId="77777777" w:rsidTr="00B36EDB">
        <w:tc>
          <w:tcPr>
            <w:tcW w:w="5000" w:type="pct"/>
            <w:gridSpan w:val="2"/>
            <w:shd w:val="clear" w:color="auto" w:fill="auto"/>
          </w:tcPr>
          <w:p w14:paraId="6E454BF0" w14:textId="77777777" w:rsidR="00B87667" w:rsidRPr="004726D2" w:rsidRDefault="00B87667" w:rsidP="00B36EDB">
            <w:pPr>
              <w:pStyle w:val="ASFKTablenorm"/>
              <w:ind w:left="57" w:right="57"/>
            </w:pPr>
            <w:r w:rsidRPr="004726D2">
              <w:t xml:space="preserve">Группа полей </w:t>
            </w:r>
            <w:r w:rsidR="00324E3A">
              <w:t>«</w:t>
            </w:r>
            <w:r w:rsidRPr="004726D2">
              <w:t>Раздел</w:t>
            </w:r>
            <w:r w:rsidR="008B7300" w:rsidRPr="00745D39">
              <w:t> </w:t>
            </w:r>
            <w:r w:rsidRPr="004726D2">
              <w:t>1. Реквизиты документа</w:t>
            </w:r>
            <w:r w:rsidR="00324E3A">
              <w:t>»</w:t>
            </w:r>
          </w:p>
        </w:tc>
      </w:tr>
      <w:tr w:rsidR="00B87667" w:rsidRPr="004726D2" w14:paraId="1CAEF9F9" w14:textId="77777777" w:rsidTr="00B36EDB">
        <w:tc>
          <w:tcPr>
            <w:tcW w:w="1137" w:type="pct"/>
            <w:shd w:val="clear" w:color="auto" w:fill="auto"/>
          </w:tcPr>
          <w:p w14:paraId="7181B5A4" w14:textId="77777777" w:rsidR="00B87667" w:rsidRPr="004726D2" w:rsidRDefault="00B87667" w:rsidP="00B36EDB">
            <w:pPr>
              <w:pStyle w:val="ASFKTablenorm"/>
              <w:ind w:left="57" w:right="57"/>
            </w:pPr>
            <w:r w:rsidRPr="004726D2">
              <w:lastRenderedPageBreak/>
              <w:t>Основание платежа</w:t>
            </w:r>
          </w:p>
        </w:tc>
        <w:tc>
          <w:tcPr>
            <w:tcW w:w="3863" w:type="pct"/>
            <w:shd w:val="clear" w:color="auto" w:fill="auto"/>
          </w:tcPr>
          <w:p w14:paraId="1822596E" w14:textId="77777777" w:rsidR="00B87667" w:rsidRPr="004726D2" w:rsidRDefault="00B87667" w:rsidP="00B36EDB">
            <w:pPr>
              <w:pStyle w:val="ASFKTablenorm"/>
              <w:ind w:left="57" w:right="57"/>
            </w:pPr>
            <w:r w:rsidRPr="004726D2">
              <w:t xml:space="preserve">Вид документа-основания платежа (договора). </w:t>
            </w:r>
          </w:p>
          <w:p w14:paraId="78CD8662" w14:textId="77777777" w:rsidR="00B87667" w:rsidRPr="004726D2" w:rsidRDefault="00B87667" w:rsidP="00B36EDB">
            <w:pPr>
              <w:pStyle w:val="ASFKTablenorm"/>
              <w:ind w:left="57" w:right="57"/>
            </w:pPr>
            <w:r w:rsidRPr="004726D2">
              <w:t xml:space="preserve">Возможные значения: </w:t>
            </w:r>
            <w:r w:rsidR="00324E3A">
              <w:t>«</w:t>
            </w:r>
            <w:r w:rsidRPr="004726D2">
              <w:t>договор</w:t>
            </w:r>
            <w:r w:rsidR="00324E3A">
              <w:t>»</w:t>
            </w:r>
            <w:r w:rsidRPr="004726D2">
              <w:t xml:space="preserve">, </w:t>
            </w:r>
            <w:r w:rsidR="00324E3A">
              <w:t>«</w:t>
            </w:r>
            <w:r w:rsidRPr="004726D2">
              <w:t>контракт</w:t>
            </w:r>
            <w:r w:rsidR="00324E3A">
              <w:t>»</w:t>
            </w:r>
            <w:r w:rsidRPr="004726D2">
              <w:t>.</w:t>
            </w:r>
          </w:p>
          <w:p w14:paraId="7FA94AFE"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051D8B26" w14:textId="77777777" w:rsidTr="00B36EDB">
        <w:tc>
          <w:tcPr>
            <w:tcW w:w="1137" w:type="pct"/>
            <w:shd w:val="clear" w:color="auto" w:fill="auto"/>
          </w:tcPr>
          <w:p w14:paraId="7FB87722" w14:textId="77777777" w:rsidR="00B87667" w:rsidRPr="004726D2" w:rsidRDefault="00B87667" w:rsidP="00B36EDB">
            <w:pPr>
              <w:pStyle w:val="ASFKTablenorm"/>
              <w:ind w:left="57" w:right="57"/>
            </w:pPr>
            <w:r w:rsidRPr="004726D2">
              <w:t>Номер</w:t>
            </w:r>
          </w:p>
        </w:tc>
        <w:tc>
          <w:tcPr>
            <w:tcW w:w="3863" w:type="pct"/>
            <w:shd w:val="clear" w:color="auto" w:fill="auto"/>
          </w:tcPr>
          <w:p w14:paraId="62BF3D99" w14:textId="77777777" w:rsidR="00B87667" w:rsidRPr="004726D2" w:rsidRDefault="00B87667" w:rsidP="00B36EDB">
            <w:pPr>
              <w:pStyle w:val="ASFKTablenorm"/>
              <w:ind w:left="57" w:right="57"/>
            </w:pPr>
            <w:r w:rsidRPr="004726D2">
              <w:t>Номер документа-основания платежа.</w:t>
            </w:r>
          </w:p>
          <w:p w14:paraId="5DAB064C"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10A36FE6" w14:textId="77777777" w:rsidTr="00B36EDB">
        <w:tc>
          <w:tcPr>
            <w:tcW w:w="1137" w:type="pct"/>
            <w:shd w:val="clear" w:color="auto" w:fill="auto"/>
          </w:tcPr>
          <w:p w14:paraId="596FD5BE" w14:textId="77777777" w:rsidR="00B87667" w:rsidRPr="004726D2" w:rsidRDefault="00B87667" w:rsidP="00B36EDB">
            <w:pPr>
              <w:pStyle w:val="ASFKTablenorm"/>
              <w:ind w:left="57" w:right="57"/>
            </w:pPr>
            <w:r w:rsidRPr="004726D2">
              <w:t>Дата</w:t>
            </w:r>
          </w:p>
        </w:tc>
        <w:tc>
          <w:tcPr>
            <w:tcW w:w="3863" w:type="pct"/>
            <w:shd w:val="clear" w:color="auto" w:fill="auto"/>
          </w:tcPr>
          <w:p w14:paraId="3267C8EB" w14:textId="77777777" w:rsidR="00B87667" w:rsidRPr="004726D2" w:rsidRDefault="00B87667" w:rsidP="00B36EDB">
            <w:pPr>
              <w:pStyle w:val="ASFKTablenorm"/>
              <w:ind w:left="57" w:right="57"/>
            </w:pPr>
            <w:r w:rsidRPr="004726D2">
              <w:t xml:space="preserve">Дата документа-основания платежа. </w:t>
            </w:r>
          </w:p>
          <w:p w14:paraId="5293B29E" w14:textId="77777777" w:rsidR="00B87667" w:rsidRPr="004726D2" w:rsidRDefault="00B87667" w:rsidP="00B36EDB">
            <w:pPr>
              <w:pStyle w:val="ASFKTablenorm"/>
              <w:ind w:left="57" w:right="57"/>
            </w:pPr>
            <w:r w:rsidRPr="004726D2">
              <w:t>Значение даты может быть выбрано с помощью системного календаря.</w:t>
            </w:r>
          </w:p>
          <w:p w14:paraId="073829AC"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01AF143C" w14:textId="77777777" w:rsidTr="00B36EDB">
        <w:tc>
          <w:tcPr>
            <w:tcW w:w="1137" w:type="pct"/>
            <w:shd w:val="clear" w:color="auto" w:fill="auto"/>
          </w:tcPr>
          <w:p w14:paraId="690877CF" w14:textId="77777777" w:rsidR="00B87667" w:rsidRPr="004726D2" w:rsidRDefault="00B87667" w:rsidP="00B36EDB">
            <w:pPr>
              <w:pStyle w:val="ASFKTablenorm"/>
              <w:ind w:left="57" w:right="57"/>
            </w:pPr>
            <w:r w:rsidRPr="004726D2">
              <w:t>Документ-основание</w:t>
            </w:r>
          </w:p>
        </w:tc>
        <w:tc>
          <w:tcPr>
            <w:tcW w:w="3863" w:type="pct"/>
            <w:shd w:val="clear" w:color="auto" w:fill="auto"/>
          </w:tcPr>
          <w:p w14:paraId="04E93551" w14:textId="77777777" w:rsidR="00B87667" w:rsidRPr="004726D2" w:rsidRDefault="00B87667" w:rsidP="00B36EDB">
            <w:pPr>
              <w:pStyle w:val="ASFKTablenorm"/>
              <w:ind w:left="57" w:right="57"/>
            </w:pPr>
            <w:r w:rsidRPr="004726D2">
              <w:t>Наименование документа-основания (счет, счет-фактура и т.п.).</w:t>
            </w:r>
          </w:p>
        </w:tc>
      </w:tr>
      <w:tr w:rsidR="00B87667" w:rsidRPr="004726D2" w14:paraId="0F0EE82F" w14:textId="77777777" w:rsidTr="00B36EDB">
        <w:tc>
          <w:tcPr>
            <w:tcW w:w="1137" w:type="pct"/>
            <w:shd w:val="clear" w:color="auto" w:fill="auto"/>
          </w:tcPr>
          <w:p w14:paraId="34A7F0EE" w14:textId="77777777" w:rsidR="00B87667" w:rsidRPr="004726D2" w:rsidRDefault="00B87667" w:rsidP="00B36EDB">
            <w:pPr>
              <w:pStyle w:val="ASFKTablenorm"/>
              <w:ind w:left="57" w:right="57"/>
            </w:pPr>
            <w:r w:rsidRPr="004726D2">
              <w:t>Номер</w:t>
            </w:r>
          </w:p>
        </w:tc>
        <w:tc>
          <w:tcPr>
            <w:tcW w:w="3863" w:type="pct"/>
            <w:shd w:val="clear" w:color="auto" w:fill="auto"/>
          </w:tcPr>
          <w:p w14:paraId="29D2979B" w14:textId="77777777" w:rsidR="00B87667" w:rsidRPr="004726D2" w:rsidRDefault="00B87667" w:rsidP="00B36EDB">
            <w:pPr>
              <w:pStyle w:val="ASFKTablenorm"/>
              <w:ind w:left="57" w:right="57"/>
            </w:pPr>
            <w:r w:rsidRPr="004726D2">
              <w:t>Номер документа-основания.</w:t>
            </w:r>
          </w:p>
        </w:tc>
      </w:tr>
      <w:tr w:rsidR="00B87667" w:rsidRPr="004726D2" w14:paraId="0D0F9968" w14:textId="77777777" w:rsidTr="00B36EDB">
        <w:tc>
          <w:tcPr>
            <w:tcW w:w="1137" w:type="pct"/>
            <w:shd w:val="clear" w:color="auto" w:fill="auto"/>
          </w:tcPr>
          <w:p w14:paraId="49EE0281" w14:textId="77777777" w:rsidR="00B87667" w:rsidRPr="004726D2" w:rsidRDefault="00B87667" w:rsidP="00B36EDB">
            <w:pPr>
              <w:pStyle w:val="ASFKTablenorm"/>
              <w:ind w:left="57" w:right="57"/>
            </w:pPr>
            <w:r w:rsidRPr="004726D2">
              <w:t>Дата</w:t>
            </w:r>
          </w:p>
        </w:tc>
        <w:tc>
          <w:tcPr>
            <w:tcW w:w="3863" w:type="pct"/>
            <w:shd w:val="clear" w:color="auto" w:fill="auto"/>
          </w:tcPr>
          <w:p w14:paraId="4AE2E7E1" w14:textId="77777777" w:rsidR="00B87667" w:rsidRPr="004726D2" w:rsidRDefault="00B87667" w:rsidP="00B36EDB">
            <w:pPr>
              <w:pStyle w:val="ASFKTablenorm"/>
              <w:ind w:left="57" w:right="57"/>
            </w:pPr>
            <w:r w:rsidRPr="004726D2">
              <w:t xml:space="preserve">Дата документа-основания. </w:t>
            </w:r>
          </w:p>
          <w:p w14:paraId="7DE6747B" w14:textId="77777777" w:rsidR="00B87667" w:rsidRPr="004726D2" w:rsidRDefault="00B87667" w:rsidP="00B36EDB">
            <w:pPr>
              <w:pStyle w:val="ASFKTablenorm"/>
              <w:ind w:left="57" w:right="57"/>
            </w:pPr>
            <w:r w:rsidRPr="004726D2">
              <w:t>Значение даты может быть выбрано с помощью системного календаря.</w:t>
            </w:r>
          </w:p>
        </w:tc>
      </w:tr>
      <w:tr w:rsidR="000531E5" w:rsidRPr="00424CF0" w14:paraId="72D18774" w14:textId="77777777" w:rsidTr="00B36EDB">
        <w:tc>
          <w:tcPr>
            <w:tcW w:w="1137" w:type="pct"/>
            <w:shd w:val="clear" w:color="auto" w:fill="auto"/>
          </w:tcPr>
          <w:p w14:paraId="2A7CF509" w14:textId="77777777" w:rsidR="000531E5" w:rsidRPr="00424CF0" w:rsidRDefault="000531E5" w:rsidP="00B36EDB">
            <w:pPr>
              <w:pStyle w:val="ASFKTablenorm"/>
              <w:ind w:left="57" w:right="57"/>
            </w:pPr>
            <w:r>
              <w:t>ИПД</w:t>
            </w:r>
          </w:p>
        </w:tc>
        <w:tc>
          <w:tcPr>
            <w:tcW w:w="3863" w:type="pct"/>
            <w:shd w:val="clear" w:color="auto" w:fill="auto"/>
          </w:tcPr>
          <w:p w14:paraId="16D13456" w14:textId="77777777" w:rsidR="000531E5" w:rsidRPr="00F63ED1" w:rsidRDefault="000531E5" w:rsidP="00B36EDB">
            <w:pPr>
              <w:pStyle w:val="ASFKTablenorm"/>
              <w:ind w:left="57" w:right="57"/>
            </w:pPr>
            <w:r>
              <w:t>Значение вводится вручную.</w:t>
            </w:r>
          </w:p>
        </w:tc>
      </w:tr>
      <w:tr w:rsidR="000531E5" w:rsidRPr="00424CF0" w14:paraId="7F8B6B83" w14:textId="77777777" w:rsidTr="00B36EDB">
        <w:tc>
          <w:tcPr>
            <w:tcW w:w="1137" w:type="pct"/>
            <w:shd w:val="clear" w:color="auto" w:fill="auto"/>
          </w:tcPr>
          <w:p w14:paraId="6B466087" w14:textId="77777777" w:rsidR="000531E5" w:rsidRPr="00424CF0" w:rsidRDefault="000531E5" w:rsidP="00B36EDB">
            <w:pPr>
              <w:pStyle w:val="ASFKTablenorm"/>
              <w:ind w:left="57" w:right="57"/>
            </w:pPr>
            <w:r>
              <w:t>ПРД</w:t>
            </w:r>
          </w:p>
        </w:tc>
        <w:tc>
          <w:tcPr>
            <w:tcW w:w="3863" w:type="pct"/>
            <w:shd w:val="clear" w:color="auto" w:fill="auto"/>
          </w:tcPr>
          <w:p w14:paraId="05F210C2" w14:textId="77777777" w:rsidR="000531E5" w:rsidRDefault="000531E5" w:rsidP="00B36EDB">
            <w:pPr>
              <w:pStyle w:val="ASFKTablenorm"/>
              <w:ind w:left="57" w:right="57"/>
            </w:pPr>
            <w:r>
              <w:t>Значение вводится вручную.</w:t>
            </w:r>
          </w:p>
          <w:p w14:paraId="3279A3BE" w14:textId="77777777" w:rsidR="000531E5" w:rsidRPr="00F63ED1" w:rsidRDefault="000531E5" w:rsidP="00B36EDB">
            <w:pPr>
              <w:pStyle w:val="ASFKTablenorm"/>
              <w:ind w:left="57" w:right="57"/>
            </w:pPr>
            <w:r>
              <w:t>Поле обязательно к заполнению, если заполнены поля «ЕЛС» или «ЖКУ».</w:t>
            </w:r>
          </w:p>
        </w:tc>
      </w:tr>
      <w:tr w:rsidR="000531E5" w:rsidRPr="00424CF0" w14:paraId="39A97892" w14:textId="77777777" w:rsidTr="00B36EDB">
        <w:tc>
          <w:tcPr>
            <w:tcW w:w="1137" w:type="pct"/>
            <w:shd w:val="clear" w:color="auto" w:fill="auto"/>
          </w:tcPr>
          <w:p w14:paraId="22A88956" w14:textId="77777777" w:rsidR="000531E5" w:rsidRPr="00424CF0" w:rsidRDefault="000531E5" w:rsidP="00B36EDB">
            <w:pPr>
              <w:pStyle w:val="ASFKTablenorm"/>
              <w:ind w:left="57" w:right="57"/>
            </w:pPr>
            <w:r>
              <w:t>ЕЛС</w:t>
            </w:r>
          </w:p>
        </w:tc>
        <w:tc>
          <w:tcPr>
            <w:tcW w:w="3863" w:type="pct"/>
            <w:shd w:val="clear" w:color="auto" w:fill="auto"/>
          </w:tcPr>
          <w:p w14:paraId="36A96EC0" w14:textId="77777777" w:rsidR="000531E5" w:rsidRDefault="000531E5" w:rsidP="00B36EDB">
            <w:pPr>
              <w:pStyle w:val="ASFKTablenorm"/>
              <w:ind w:left="57" w:right="57"/>
            </w:pPr>
            <w:r>
              <w:t>Значение вводится вручную.</w:t>
            </w:r>
          </w:p>
          <w:p w14:paraId="1D0A92AB" w14:textId="77777777" w:rsidR="000531E5" w:rsidRPr="00F63ED1" w:rsidRDefault="000531E5" w:rsidP="00B36EDB">
            <w:pPr>
              <w:pStyle w:val="ASFKTablenorm"/>
              <w:ind w:left="57" w:right="57"/>
            </w:pPr>
            <w:r>
              <w:t>Поле обязательно для заполнения, если заполнено поле «ПРД» и не заполнено поле «ЖКУ».</w:t>
            </w:r>
          </w:p>
        </w:tc>
      </w:tr>
      <w:tr w:rsidR="000531E5" w:rsidRPr="00424CF0" w14:paraId="02112473" w14:textId="77777777" w:rsidTr="00B36EDB">
        <w:tc>
          <w:tcPr>
            <w:tcW w:w="1137" w:type="pct"/>
            <w:shd w:val="clear" w:color="auto" w:fill="auto"/>
          </w:tcPr>
          <w:p w14:paraId="358359B3" w14:textId="77777777" w:rsidR="000531E5" w:rsidRPr="00424CF0" w:rsidRDefault="000531E5" w:rsidP="00B36EDB">
            <w:pPr>
              <w:pStyle w:val="ASFKTablenorm"/>
              <w:ind w:left="57" w:right="57"/>
            </w:pPr>
            <w:r>
              <w:t>ЖКУ</w:t>
            </w:r>
          </w:p>
        </w:tc>
        <w:tc>
          <w:tcPr>
            <w:tcW w:w="3863" w:type="pct"/>
            <w:shd w:val="clear" w:color="auto" w:fill="auto"/>
          </w:tcPr>
          <w:p w14:paraId="0B14E7A5" w14:textId="77777777" w:rsidR="000531E5" w:rsidRDefault="000531E5" w:rsidP="00B36EDB">
            <w:pPr>
              <w:pStyle w:val="ASFKTablenorm"/>
              <w:ind w:left="57" w:right="57"/>
            </w:pPr>
            <w:r>
              <w:t>Значение вводится вручную.</w:t>
            </w:r>
          </w:p>
          <w:p w14:paraId="3C076096" w14:textId="77777777" w:rsidR="000531E5" w:rsidRPr="00F63ED1" w:rsidRDefault="000531E5" w:rsidP="00B36EDB">
            <w:pPr>
              <w:pStyle w:val="ASFKTablenorm"/>
              <w:ind w:left="57" w:right="57"/>
            </w:pPr>
            <w:r>
              <w:t>Поле обязательно для заполнения, если заполнено поле «ПРД» и не заполнено поле «ЕЛС».</w:t>
            </w:r>
          </w:p>
        </w:tc>
      </w:tr>
      <w:tr w:rsidR="005463E1" w:rsidRPr="00424CF0" w14:paraId="34425547" w14:textId="77777777" w:rsidTr="00B36EDB">
        <w:tc>
          <w:tcPr>
            <w:tcW w:w="1137" w:type="pct"/>
            <w:shd w:val="clear" w:color="auto" w:fill="auto"/>
          </w:tcPr>
          <w:p w14:paraId="66B00DF7" w14:textId="77777777" w:rsidR="005463E1" w:rsidRDefault="005463E1" w:rsidP="005463E1">
            <w:pPr>
              <w:pStyle w:val="ASFKTablenorm"/>
            </w:pPr>
            <w:r>
              <w:t>Номер реестровой записи</w:t>
            </w:r>
          </w:p>
        </w:tc>
        <w:tc>
          <w:tcPr>
            <w:tcW w:w="3863" w:type="pct"/>
            <w:shd w:val="clear" w:color="auto" w:fill="auto"/>
          </w:tcPr>
          <w:p w14:paraId="0B14B3CC" w14:textId="77777777" w:rsidR="005463E1" w:rsidRDefault="005463E1" w:rsidP="005463E1">
            <w:pPr>
              <w:pStyle w:val="ASFKTablenorm"/>
            </w:pPr>
            <w:r w:rsidRPr="0058540F">
              <w:t>Заполняется автоматически при импорте документа или вручную</w:t>
            </w:r>
            <w:r>
              <w:t>.</w:t>
            </w:r>
          </w:p>
        </w:tc>
      </w:tr>
      <w:tr w:rsidR="00E4221E" w:rsidRPr="00424CF0" w14:paraId="65E9A5D5" w14:textId="77777777" w:rsidTr="00B36EDB">
        <w:tc>
          <w:tcPr>
            <w:tcW w:w="1137" w:type="pct"/>
            <w:shd w:val="clear" w:color="auto" w:fill="auto"/>
          </w:tcPr>
          <w:p w14:paraId="6FCE5929" w14:textId="77777777" w:rsidR="00E4221E" w:rsidRDefault="00E4221E" w:rsidP="00B36EDB">
            <w:pPr>
              <w:pStyle w:val="ASFKTablenorm"/>
              <w:ind w:left="57" w:right="57"/>
            </w:pPr>
            <w:r>
              <w:t>Вид дохода</w:t>
            </w:r>
          </w:p>
        </w:tc>
        <w:tc>
          <w:tcPr>
            <w:tcW w:w="3863" w:type="pct"/>
            <w:shd w:val="clear" w:color="auto" w:fill="auto"/>
          </w:tcPr>
          <w:p w14:paraId="5A3F67F7" w14:textId="77777777" w:rsidR="0030547B" w:rsidRDefault="0030547B" w:rsidP="0030547B">
            <w:pPr>
              <w:pStyle w:val="ASFKTablenorm"/>
              <w:ind w:left="57" w:right="57"/>
            </w:pPr>
            <w:r>
              <w:t>Заполняется автоматически при импорте документа.</w:t>
            </w:r>
          </w:p>
          <w:p w14:paraId="4D844220" w14:textId="77777777" w:rsidR="00E4221E" w:rsidRDefault="0030547B" w:rsidP="0030547B">
            <w:pPr>
              <w:pStyle w:val="ASFKTablenorm"/>
              <w:ind w:left="57" w:right="57"/>
            </w:pPr>
            <w:r>
              <w:t>При ручном вводе документа заполняется пользователем путем выбора из списка значений: 1, 2, 3, 4, 5</w:t>
            </w:r>
            <w:r w:rsidR="00E4221E">
              <w:t>.</w:t>
            </w:r>
          </w:p>
        </w:tc>
      </w:tr>
      <w:tr w:rsidR="005463E1" w:rsidRPr="00424CF0" w14:paraId="73BDF228" w14:textId="77777777" w:rsidTr="00B36EDB">
        <w:tc>
          <w:tcPr>
            <w:tcW w:w="1137" w:type="pct"/>
            <w:shd w:val="clear" w:color="auto" w:fill="auto"/>
          </w:tcPr>
          <w:p w14:paraId="4F8BBEE9" w14:textId="77777777" w:rsidR="005463E1" w:rsidRDefault="005463E1" w:rsidP="005463E1">
            <w:pPr>
              <w:pStyle w:val="ASFKTablenorm"/>
            </w:pPr>
            <w:r>
              <w:t>Идентификатор документа о приемке/этапа</w:t>
            </w:r>
          </w:p>
        </w:tc>
        <w:tc>
          <w:tcPr>
            <w:tcW w:w="3863" w:type="pct"/>
            <w:shd w:val="clear" w:color="auto" w:fill="auto"/>
          </w:tcPr>
          <w:p w14:paraId="3F27C504" w14:textId="77777777" w:rsidR="005463E1" w:rsidRDefault="005463E1" w:rsidP="005463E1">
            <w:pPr>
              <w:pStyle w:val="ASFKTablenorm"/>
            </w:pPr>
            <w:r w:rsidRPr="0058540F">
              <w:t>Заполняется автоматически при импорте документа или вручную</w:t>
            </w:r>
            <w:r>
              <w:t>.</w:t>
            </w:r>
          </w:p>
        </w:tc>
      </w:tr>
      <w:tr w:rsidR="005463E1" w:rsidRPr="00424CF0" w14:paraId="24673F77" w14:textId="77777777" w:rsidTr="00B36EDB">
        <w:tc>
          <w:tcPr>
            <w:tcW w:w="1137" w:type="pct"/>
            <w:shd w:val="clear" w:color="auto" w:fill="auto"/>
          </w:tcPr>
          <w:p w14:paraId="58FFE237" w14:textId="77777777" w:rsidR="005463E1" w:rsidRDefault="005463E1" w:rsidP="005463E1">
            <w:pPr>
              <w:pStyle w:val="ASFKTablenorm"/>
            </w:pPr>
            <w:r>
              <w:t>Вид реестра</w:t>
            </w:r>
          </w:p>
        </w:tc>
        <w:tc>
          <w:tcPr>
            <w:tcW w:w="3863" w:type="pct"/>
            <w:shd w:val="clear" w:color="auto" w:fill="auto"/>
          </w:tcPr>
          <w:p w14:paraId="6B963138" w14:textId="77777777" w:rsidR="005463E1" w:rsidRDefault="005463E1" w:rsidP="005463E1">
            <w:pPr>
              <w:pStyle w:val="ASFKTablenorm"/>
            </w:pPr>
            <w:r w:rsidRPr="0058540F">
              <w:t>Заполняется автоматически при импорте документа или вручную</w:t>
            </w:r>
            <w:r>
              <w:t>.</w:t>
            </w:r>
          </w:p>
          <w:p w14:paraId="7BEB17FE" w14:textId="77777777" w:rsidR="005463E1" w:rsidRDefault="005463E1" w:rsidP="005463E1">
            <w:pPr>
              <w:pStyle w:val="ASFKTablenorm"/>
            </w:pPr>
            <w:r>
              <w:t xml:space="preserve">При ручном вводе документа заполняется пользователем путем выбора из списка значений: </w:t>
            </w:r>
          </w:p>
          <w:p w14:paraId="050465C9" w14:textId="77777777" w:rsidR="005463E1" w:rsidRDefault="005463E1" w:rsidP="005463E1">
            <w:pPr>
              <w:pStyle w:val="ASFKTableListMark"/>
            </w:pPr>
            <w:r>
              <w:t>пустая строка;</w:t>
            </w:r>
          </w:p>
          <w:p w14:paraId="14C182E6" w14:textId="77777777" w:rsidR="005463E1" w:rsidRDefault="005463E1" w:rsidP="005463E1">
            <w:pPr>
              <w:pStyle w:val="ASFKTableListMark"/>
            </w:pPr>
            <w:r>
              <w:t xml:space="preserve">«01» –Реестр соглашений, </w:t>
            </w:r>
          </w:p>
          <w:p w14:paraId="5EC771D7" w14:textId="77777777" w:rsidR="005463E1" w:rsidRDefault="005463E1" w:rsidP="005463E1">
            <w:pPr>
              <w:pStyle w:val="ASFKTableListMark"/>
            </w:pPr>
            <w:r>
              <w:t xml:space="preserve">«02» – Реестр контрактов (открытый). </w:t>
            </w:r>
          </w:p>
        </w:tc>
      </w:tr>
      <w:tr w:rsidR="00B87667" w:rsidRPr="004726D2" w14:paraId="19E50E6A" w14:textId="77777777" w:rsidTr="00B36EDB">
        <w:tc>
          <w:tcPr>
            <w:tcW w:w="1137" w:type="pct"/>
            <w:shd w:val="clear" w:color="auto" w:fill="auto"/>
          </w:tcPr>
          <w:p w14:paraId="27FA8376" w14:textId="77777777" w:rsidR="00B87667" w:rsidRPr="004726D2" w:rsidRDefault="00B87667" w:rsidP="00B36EDB">
            <w:pPr>
              <w:pStyle w:val="ASFKTablenorm"/>
              <w:ind w:left="57" w:right="57"/>
            </w:pPr>
            <w:r w:rsidRPr="004726D2">
              <w:t>Назначение пл. (Примеч.)</w:t>
            </w:r>
          </w:p>
        </w:tc>
        <w:tc>
          <w:tcPr>
            <w:tcW w:w="3863" w:type="pct"/>
            <w:shd w:val="clear" w:color="auto" w:fill="auto"/>
          </w:tcPr>
          <w:p w14:paraId="5092076E" w14:textId="77777777" w:rsidR="00B87667" w:rsidRDefault="00B87667" w:rsidP="00B36EDB">
            <w:pPr>
              <w:pStyle w:val="ASFKTablenorm"/>
              <w:ind w:left="57" w:right="57"/>
            </w:pPr>
            <w:r w:rsidRPr="004726D2">
              <w:t>Назначение платежа (примечание).</w:t>
            </w:r>
          </w:p>
          <w:p w14:paraId="0D33DE55" w14:textId="77777777" w:rsidR="00843774" w:rsidRPr="004726D2" w:rsidRDefault="00843774" w:rsidP="00B36EDB">
            <w:pPr>
              <w:pStyle w:val="ASFKTablenorm"/>
              <w:ind w:left="57" w:right="57"/>
            </w:pPr>
            <w:r w:rsidRPr="00843774">
              <w:t>Значение вводится вручную или заполняется по шаблону назначений платежа.</w:t>
            </w:r>
          </w:p>
        </w:tc>
      </w:tr>
      <w:tr w:rsidR="00B87667" w:rsidRPr="004726D2" w14:paraId="36267516" w14:textId="77777777" w:rsidTr="00B36EDB">
        <w:tc>
          <w:tcPr>
            <w:tcW w:w="1137" w:type="pct"/>
            <w:shd w:val="clear" w:color="auto" w:fill="auto"/>
          </w:tcPr>
          <w:p w14:paraId="0366C071" w14:textId="77777777" w:rsidR="00B87667" w:rsidRPr="004726D2" w:rsidRDefault="00B87667" w:rsidP="00B36EDB">
            <w:pPr>
              <w:pStyle w:val="ASFKTablenorm"/>
              <w:ind w:left="57" w:right="57"/>
            </w:pPr>
            <w:r w:rsidRPr="004726D2">
              <w:t>Вид средств</w:t>
            </w:r>
          </w:p>
        </w:tc>
        <w:tc>
          <w:tcPr>
            <w:tcW w:w="3863" w:type="pct"/>
            <w:shd w:val="clear" w:color="auto" w:fill="auto"/>
          </w:tcPr>
          <w:p w14:paraId="17F170EA" w14:textId="77777777" w:rsidR="00BF054C" w:rsidRPr="00BF054C" w:rsidRDefault="00BF054C" w:rsidP="00B36EDB">
            <w:pPr>
              <w:pStyle w:val="ASFKTablenorm"/>
              <w:ind w:left="57" w:right="57"/>
            </w:pPr>
            <w:r w:rsidRPr="00BF054C">
              <w:t xml:space="preserve">Значение вводится вручную или выбором из справочника </w:t>
            </w:r>
            <w:r w:rsidR="00324E3A">
              <w:t>«</w:t>
            </w:r>
            <w:r w:rsidRPr="00BF054C">
              <w:t>Источники финансирования</w:t>
            </w:r>
            <w:r w:rsidR="00324E3A">
              <w:t>»</w:t>
            </w:r>
            <w:r w:rsidRPr="00BF054C">
              <w:t>.</w:t>
            </w:r>
          </w:p>
          <w:p w14:paraId="24858DE3" w14:textId="77777777" w:rsidR="00BF054C" w:rsidRPr="00BF054C" w:rsidRDefault="00BF054C" w:rsidP="00B36EDB">
            <w:pPr>
              <w:pStyle w:val="ASFKTablenorm"/>
              <w:ind w:left="57" w:right="57"/>
            </w:pPr>
            <w:r w:rsidRPr="00BF054C">
              <w:t>Возможно заполнение из родительского документа.</w:t>
            </w:r>
          </w:p>
          <w:p w14:paraId="32A0FEE1" w14:textId="77777777" w:rsidR="00BF054C" w:rsidRPr="0046216A" w:rsidRDefault="00BF054C" w:rsidP="00D14E05">
            <w:pPr>
              <w:pStyle w:val="ASFKTableListNum"/>
              <w:numPr>
                <w:ilvl w:val="0"/>
                <w:numId w:val="57"/>
              </w:numPr>
            </w:pPr>
            <w:r w:rsidRPr="0046216A">
              <w:lastRenderedPageBreak/>
              <w:t xml:space="preserve">Поле </w:t>
            </w:r>
            <w:r w:rsidR="00324E3A" w:rsidRPr="0046216A">
              <w:t>«</w:t>
            </w:r>
            <w:r w:rsidRPr="0046216A">
              <w:t>Переход на СР</w:t>
            </w:r>
            <w:r w:rsidR="00324E3A" w:rsidRPr="0046216A">
              <w:t>»</w:t>
            </w:r>
            <w:r w:rsidRPr="0046216A">
              <w:t xml:space="preserve"> = 0:</w:t>
            </w:r>
          </w:p>
          <w:p w14:paraId="655EC72B" w14:textId="77777777" w:rsidR="00BF054C" w:rsidRPr="00BF054C" w:rsidRDefault="00BF054C" w:rsidP="00B36EDB">
            <w:pPr>
              <w:pStyle w:val="ASFKTablenorm"/>
              <w:ind w:left="57" w:right="57"/>
            </w:pPr>
            <w:r w:rsidRPr="00BF054C">
              <w:t xml:space="preserve">При вводе документа от БУ значение проставляется автоматически: 31, 41 типу ЛС соответствует код 40 – Средства юридических лиц, если в записи справочника НУБП соответствующей коду из системной константы </w:t>
            </w:r>
            <w:r w:rsidR="00324E3A">
              <w:t>«</w:t>
            </w:r>
            <w:r w:rsidRPr="00BF054C">
              <w:t>Код собственного БУ</w:t>
            </w:r>
            <w:r w:rsidR="00324E3A">
              <w:t>»</w:t>
            </w:r>
            <w:r w:rsidRPr="00BF054C">
              <w:t xml:space="preserve">, в поле </w:t>
            </w:r>
            <w:r w:rsidR="00324E3A">
              <w:t>«</w:t>
            </w:r>
            <w:r w:rsidRPr="00BF054C">
              <w:t>Тип клиента</w:t>
            </w:r>
            <w:r w:rsidR="00324E3A">
              <w:t>»</w:t>
            </w:r>
            <w:r w:rsidRPr="00BF054C">
              <w:t xml:space="preserve"> указано </w:t>
            </w:r>
            <w:r w:rsidR="00324E3A">
              <w:t>«</w:t>
            </w:r>
            <w:r w:rsidRPr="00BF054C">
              <w:t>НУБП</w:t>
            </w:r>
            <w:r w:rsidR="00324E3A">
              <w:t>»</w:t>
            </w:r>
            <w:r w:rsidRPr="00BF054C">
              <w:t xml:space="preserve"> для 31 ЛС и </w:t>
            </w:r>
            <w:r w:rsidR="00324E3A">
              <w:t>«</w:t>
            </w:r>
            <w:r w:rsidRPr="00BF054C">
              <w:t>УП</w:t>
            </w:r>
            <w:r w:rsidR="00324E3A">
              <w:t>»</w:t>
            </w:r>
            <w:r w:rsidRPr="00BF054C">
              <w:t xml:space="preserve"> для 41 ЛС, либо код 90 – Средства юридических лиц, если тип – </w:t>
            </w:r>
            <w:r w:rsidR="00324E3A">
              <w:t>«</w:t>
            </w:r>
            <w:r w:rsidRPr="00BF054C">
              <w:t>АУ</w:t>
            </w:r>
            <w:r w:rsidR="00324E3A">
              <w:t>»</w:t>
            </w:r>
            <w:r w:rsidRPr="00BF054C">
              <w:t>.</w:t>
            </w:r>
          </w:p>
          <w:p w14:paraId="000B96C4" w14:textId="77777777" w:rsidR="00BF054C" w:rsidRPr="0046216A" w:rsidRDefault="00BF054C" w:rsidP="00BF054C">
            <w:pPr>
              <w:pStyle w:val="ASFKTableListNum"/>
            </w:pPr>
            <w:r w:rsidRPr="0046216A">
              <w:t xml:space="preserve">Поле </w:t>
            </w:r>
            <w:r w:rsidR="00324E3A" w:rsidRPr="0046216A">
              <w:t>«</w:t>
            </w:r>
            <w:r w:rsidRPr="0046216A">
              <w:t>Переход на СР</w:t>
            </w:r>
            <w:r w:rsidR="00324E3A" w:rsidRPr="0046216A">
              <w:t>»</w:t>
            </w:r>
            <w:r w:rsidRPr="0046216A">
              <w:t xml:space="preserve"> = 1:</w:t>
            </w:r>
          </w:p>
          <w:p w14:paraId="57A37E05" w14:textId="77777777" w:rsidR="00B87667" w:rsidRPr="004726D2" w:rsidRDefault="00BF054C" w:rsidP="00B36EDB">
            <w:pPr>
              <w:pStyle w:val="ASFKTablenorm"/>
              <w:ind w:left="57" w:right="57"/>
            </w:pPr>
            <w:r w:rsidRPr="00BF054C">
              <w:t>При вводе документа от БУ значение проставляется автоматически: 31, 41 типу ЛС соответствует код 40</w:t>
            </w:r>
            <w:r w:rsidR="00CC4D0F">
              <w:t xml:space="preserve"> – </w:t>
            </w:r>
            <w:r w:rsidRPr="00BF054C">
              <w:t>Средства юридических лиц, если в записи справочника</w:t>
            </w:r>
            <w:r w:rsidR="00142266">
              <w:t xml:space="preserve"> </w:t>
            </w:r>
            <w:r w:rsidRPr="00BF054C">
              <w:t xml:space="preserve">СР соответствующей коду из системной константы </w:t>
            </w:r>
            <w:r w:rsidR="00324E3A">
              <w:t>«</w:t>
            </w:r>
            <w:r w:rsidRPr="00BF054C">
              <w:t>Код собственного БУ</w:t>
            </w:r>
            <w:r w:rsidR="00324E3A">
              <w:t>»</w:t>
            </w:r>
            <w:r w:rsidRPr="00BF054C">
              <w:t>, в поле тип организации 09 или 20 для 31 ЛС и 05 для 41 ЛС, либо код 90</w:t>
            </w:r>
            <w:r w:rsidR="00CC4D0F">
              <w:t xml:space="preserve"> – </w:t>
            </w:r>
            <w:r w:rsidRPr="00BF054C">
              <w:t xml:space="preserve">Средства юридических лиц, если тип </w:t>
            </w:r>
            <w:r w:rsidR="0014594E" w:rsidRPr="00BF054C">
              <w:t xml:space="preserve">– </w:t>
            </w:r>
            <w:r w:rsidR="00324E3A">
              <w:t>«</w:t>
            </w:r>
            <w:r w:rsidRPr="00BF054C">
              <w:t>АУ</w:t>
            </w:r>
            <w:r w:rsidR="00324E3A">
              <w:t>»</w:t>
            </w:r>
            <w:r w:rsidRPr="00BF054C">
              <w:t xml:space="preserve"> (тип организации 03 и тип учреждения 03).</w:t>
            </w:r>
          </w:p>
        </w:tc>
      </w:tr>
      <w:tr w:rsidR="00B87667" w:rsidRPr="004726D2" w14:paraId="603029D3" w14:textId="77777777" w:rsidTr="00B36EDB">
        <w:tc>
          <w:tcPr>
            <w:tcW w:w="1137" w:type="pct"/>
            <w:shd w:val="clear" w:color="auto" w:fill="auto"/>
          </w:tcPr>
          <w:p w14:paraId="7C66AA59" w14:textId="77777777" w:rsidR="00B87667" w:rsidRPr="004726D2" w:rsidRDefault="00B87667" w:rsidP="00B36EDB">
            <w:pPr>
              <w:pStyle w:val="ASFKTablenorm"/>
              <w:ind w:left="57" w:right="57"/>
            </w:pPr>
            <w:r w:rsidRPr="004726D2">
              <w:t>Код по БК</w:t>
            </w:r>
          </w:p>
        </w:tc>
        <w:tc>
          <w:tcPr>
            <w:tcW w:w="3863" w:type="pct"/>
            <w:shd w:val="clear" w:color="auto" w:fill="auto"/>
          </w:tcPr>
          <w:p w14:paraId="09A224FA" w14:textId="77777777" w:rsidR="00B87667" w:rsidRPr="004726D2" w:rsidRDefault="00B87667" w:rsidP="00B36EDB">
            <w:pPr>
              <w:pStyle w:val="ASFKTablenorm"/>
              <w:ind w:left="57" w:right="57"/>
            </w:pPr>
            <w:r w:rsidRPr="004726D2">
              <w:t xml:space="preserve">Код бюджетной классификации расходов. </w:t>
            </w:r>
          </w:p>
          <w:p w14:paraId="2C713C0D" w14:textId="77777777" w:rsidR="00B87667" w:rsidRPr="004726D2" w:rsidRDefault="00B87667" w:rsidP="00B36EDB">
            <w:pPr>
              <w:pStyle w:val="ASFKTablenorm"/>
              <w:ind w:left="57" w:right="57"/>
            </w:pPr>
            <w:r w:rsidRPr="004726D2">
              <w:t>Значение вводится вручную или выбором из справочника КБК.</w:t>
            </w:r>
          </w:p>
          <w:p w14:paraId="0F197F2A"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6F5C2449" w14:textId="77777777" w:rsidTr="00B36EDB">
        <w:tc>
          <w:tcPr>
            <w:tcW w:w="1137" w:type="pct"/>
            <w:shd w:val="clear" w:color="auto" w:fill="auto"/>
          </w:tcPr>
          <w:p w14:paraId="32C16D01" w14:textId="77777777" w:rsidR="00B87667" w:rsidRPr="004726D2" w:rsidRDefault="00B87667" w:rsidP="00B36EDB">
            <w:pPr>
              <w:pStyle w:val="ASFKTablenorm"/>
              <w:ind w:left="57" w:right="57"/>
            </w:pPr>
            <w:r w:rsidRPr="004726D2">
              <w:t>КЦ (аналитический код)</w:t>
            </w:r>
          </w:p>
        </w:tc>
        <w:tc>
          <w:tcPr>
            <w:tcW w:w="3863" w:type="pct"/>
            <w:shd w:val="clear" w:color="auto" w:fill="auto"/>
          </w:tcPr>
          <w:p w14:paraId="417F81AD" w14:textId="77777777" w:rsidR="00B87667" w:rsidRPr="004726D2" w:rsidRDefault="00B87667" w:rsidP="00B36EDB">
            <w:pPr>
              <w:pStyle w:val="ASFKTablenorm"/>
              <w:ind w:left="57" w:right="57"/>
            </w:pPr>
            <w:r w:rsidRPr="004726D2">
              <w:t>Значение вводится вручную или выбором из справочника кодов целей субсидий/субвенций.</w:t>
            </w:r>
          </w:p>
          <w:p w14:paraId="539E9A2B" w14:textId="77777777" w:rsidR="00B87667" w:rsidRPr="004726D2" w:rsidRDefault="00B87667" w:rsidP="00B36EDB">
            <w:pPr>
              <w:pStyle w:val="ASFKTablenorm"/>
              <w:ind w:left="57" w:right="57"/>
            </w:pPr>
            <w:r w:rsidRPr="004726D2">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w:t>
            </w:r>
            <w:r w:rsidR="00324E3A">
              <w:t>«</w:t>
            </w:r>
            <w:r w:rsidRPr="004726D2">
              <w:t>Коды целей субсидий/субвенций</w:t>
            </w:r>
            <w:r w:rsidR="00324E3A">
              <w:t>»</w:t>
            </w:r>
            <w:r w:rsidRPr="004726D2">
              <w:t xml:space="preserve">, </w:t>
            </w:r>
            <w:r w:rsidR="00324E3A">
              <w:t>«</w:t>
            </w:r>
            <w:r w:rsidRPr="004726D2">
              <w:t>Коды субсидий НУБП</w:t>
            </w:r>
            <w:r w:rsidR="00324E3A">
              <w:t>»</w:t>
            </w:r>
            <w:r w:rsidRPr="004726D2">
              <w:t>.</w:t>
            </w:r>
          </w:p>
          <w:p w14:paraId="068D590A" w14:textId="77777777" w:rsidR="00B87667" w:rsidRPr="004726D2" w:rsidRDefault="00B87667" w:rsidP="00B36EDB">
            <w:pPr>
              <w:pStyle w:val="ASFKTablenorm"/>
              <w:ind w:left="57" w:right="57"/>
            </w:pPr>
            <w:r w:rsidRPr="004726D2">
              <w:t xml:space="preserve">При указании 41 типа ЛС значение может вводиться вручную или пользователю должен быть предоставлен выбор значения из списка справочника: </w:t>
            </w:r>
            <w:r w:rsidR="00324E3A">
              <w:t>«</w:t>
            </w:r>
            <w:r w:rsidRPr="004726D2">
              <w:t>Коды субсидий НУБП</w:t>
            </w:r>
            <w:r w:rsidR="00324E3A">
              <w:t>»</w:t>
            </w:r>
            <w:r w:rsidRPr="004726D2">
              <w:t>.</w:t>
            </w:r>
          </w:p>
          <w:p w14:paraId="779D79F2"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64BDFA94" w14:textId="77777777" w:rsidTr="00B36EDB">
        <w:tc>
          <w:tcPr>
            <w:tcW w:w="1137" w:type="pct"/>
            <w:shd w:val="clear" w:color="auto" w:fill="auto"/>
          </w:tcPr>
          <w:p w14:paraId="3CE8E999" w14:textId="77777777" w:rsidR="00B87667" w:rsidRPr="004726D2" w:rsidRDefault="00B87667" w:rsidP="00B36EDB">
            <w:pPr>
              <w:pStyle w:val="ASFKTablenorm"/>
              <w:ind w:left="57" w:right="57"/>
            </w:pPr>
            <w:r w:rsidRPr="004726D2">
              <w:t>Сумма</w:t>
            </w:r>
          </w:p>
        </w:tc>
        <w:tc>
          <w:tcPr>
            <w:tcW w:w="3863" w:type="pct"/>
            <w:shd w:val="clear" w:color="auto" w:fill="auto"/>
          </w:tcPr>
          <w:p w14:paraId="4E566DC5" w14:textId="77777777" w:rsidR="00B87667" w:rsidRPr="004726D2" w:rsidRDefault="00B87667" w:rsidP="00B36EDB">
            <w:pPr>
              <w:pStyle w:val="ASFKTablenorm"/>
              <w:ind w:left="57" w:right="57"/>
            </w:pPr>
            <w:r w:rsidRPr="004726D2">
              <w:t>Сумма расхода по заявке.</w:t>
            </w:r>
          </w:p>
        </w:tc>
      </w:tr>
      <w:tr w:rsidR="00B87667" w:rsidRPr="004726D2" w14:paraId="15ECE193" w14:textId="77777777" w:rsidTr="00B36EDB">
        <w:tc>
          <w:tcPr>
            <w:tcW w:w="1137" w:type="pct"/>
            <w:shd w:val="clear" w:color="auto" w:fill="auto"/>
          </w:tcPr>
          <w:p w14:paraId="6742DBB3" w14:textId="77777777" w:rsidR="00B87667" w:rsidRPr="004726D2" w:rsidRDefault="00B87667" w:rsidP="00B36EDB">
            <w:pPr>
              <w:pStyle w:val="ASFKTablenorm"/>
              <w:ind w:left="57" w:right="57"/>
            </w:pPr>
            <w:r w:rsidRPr="004726D2">
              <w:t>Учетный номер БО</w:t>
            </w:r>
          </w:p>
        </w:tc>
        <w:tc>
          <w:tcPr>
            <w:tcW w:w="3863" w:type="pct"/>
            <w:shd w:val="clear" w:color="auto" w:fill="auto"/>
          </w:tcPr>
          <w:p w14:paraId="0AF35D5D" w14:textId="77777777" w:rsidR="00B87667" w:rsidRPr="004726D2" w:rsidRDefault="00B87667" w:rsidP="00B36EDB">
            <w:pPr>
              <w:pStyle w:val="ASFKTablenorm"/>
              <w:ind w:left="57" w:right="57"/>
            </w:pPr>
            <w:r w:rsidRPr="004726D2">
              <w:t xml:space="preserve">Значение вводится вручную либо </w:t>
            </w:r>
            <w:r w:rsidR="00AD56A4">
              <w:t>п</w:t>
            </w:r>
            <w:r w:rsidR="003F53BE">
              <w:t xml:space="preserve">ередается из </w:t>
            </w:r>
            <w:r w:rsidR="00180DDD">
              <w:t>OEBS</w:t>
            </w:r>
            <w:r w:rsidRPr="004726D2">
              <w:t>.</w:t>
            </w:r>
          </w:p>
          <w:p w14:paraId="35516B83" w14:textId="77777777" w:rsidR="00B87667" w:rsidRPr="004726D2" w:rsidRDefault="00B87667" w:rsidP="00B36EDB">
            <w:pPr>
              <w:pStyle w:val="ASFKTablenorm"/>
              <w:ind w:left="57" w:right="57"/>
            </w:pPr>
            <w:r w:rsidRPr="004726D2">
              <w:t>Для БУ, АУ не заполняется.</w:t>
            </w:r>
          </w:p>
          <w:p w14:paraId="0F96594F"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76426894" w14:textId="77777777" w:rsidTr="00B36EDB">
        <w:tc>
          <w:tcPr>
            <w:tcW w:w="1137" w:type="pct"/>
            <w:shd w:val="clear" w:color="auto" w:fill="auto"/>
          </w:tcPr>
          <w:p w14:paraId="3B968EE2" w14:textId="77777777" w:rsidR="00B87667" w:rsidRPr="004726D2" w:rsidRDefault="00B87667" w:rsidP="00B36EDB">
            <w:pPr>
              <w:pStyle w:val="ASFKTablenorm"/>
              <w:ind w:left="57" w:right="57"/>
            </w:pPr>
            <w:r w:rsidRPr="004726D2">
              <w:t>Код объекта по ФАИП</w:t>
            </w:r>
          </w:p>
        </w:tc>
        <w:tc>
          <w:tcPr>
            <w:tcW w:w="3863" w:type="pct"/>
            <w:shd w:val="clear" w:color="auto" w:fill="auto"/>
          </w:tcPr>
          <w:p w14:paraId="19F43CB6" w14:textId="77777777" w:rsidR="00094069" w:rsidRPr="00094069" w:rsidRDefault="00094069" w:rsidP="00B36EDB">
            <w:pPr>
              <w:pStyle w:val="ASFKTablenorm"/>
              <w:ind w:left="57" w:right="57"/>
            </w:pPr>
            <w:r w:rsidRPr="00094069">
              <w:t xml:space="preserve">Заполняется вручную/из справочника ФАИП. </w:t>
            </w:r>
          </w:p>
          <w:p w14:paraId="49C9C5F8" w14:textId="77777777" w:rsidR="00094069" w:rsidRPr="00094069" w:rsidRDefault="00094069" w:rsidP="00B36EDB">
            <w:pPr>
              <w:pStyle w:val="ASFKTablenorm"/>
              <w:ind w:left="57" w:right="57"/>
            </w:pPr>
            <w:r w:rsidRPr="00094069">
              <w:t xml:space="preserve">Для выбора из справочника доступны все записи, у которых: признак актуальности указан «Да» и значение поля «Дата с» </w:t>
            </w:r>
            <w:r w:rsidR="000F68D2">
              <w:t xml:space="preserve">меньше или равно </w:t>
            </w:r>
            <w:r w:rsidRPr="00094069">
              <w:t>дате документа (т.е. значение поля «Дата по» не учитывается – выводятся все записи прошлых лет).</w:t>
            </w:r>
          </w:p>
          <w:p w14:paraId="5CBC893E" w14:textId="77777777" w:rsidR="00B87667" w:rsidRDefault="00094069" w:rsidP="00B36EDB">
            <w:pPr>
              <w:pStyle w:val="ASFKTablenorm"/>
              <w:ind w:left="57" w:right="57"/>
            </w:pPr>
            <w:r w:rsidRPr="00094069">
              <w:t xml:space="preserve">Для всех документов, за исключением документов по л/с </w:t>
            </w:r>
            <w:r w:rsidRPr="00277F35">
              <w:rPr>
                <w:rStyle w:val="ASFKReporterror"/>
              </w:rPr>
              <w:t>с</w:t>
            </w:r>
            <w:r w:rsidRPr="00094069">
              <w:t xml:space="preserve"> кодом 20, 21, 22, 30, 31, 32, 41, возможен</w:t>
            </w:r>
            <w:r w:rsidR="00683289">
              <w:t xml:space="preserve"> </w:t>
            </w:r>
            <w:r w:rsidRPr="00094069">
              <w:t>выбор значений из справочника «Перечень кодов мероприятий по информатизации».</w:t>
            </w:r>
          </w:p>
          <w:p w14:paraId="47E9FAAC" w14:textId="77777777" w:rsidR="001C0799" w:rsidRPr="004726D2" w:rsidRDefault="001C0799" w:rsidP="00B36EDB">
            <w:pPr>
              <w:pStyle w:val="ASFKTablenorm"/>
              <w:ind w:left="57" w:right="57"/>
            </w:pPr>
            <w:r w:rsidRPr="001C0799">
              <w:t>Для ОФК off-line заполняется вручную.</w:t>
            </w:r>
          </w:p>
        </w:tc>
      </w:tr>
      <w:tr w:rsidR="00B87667" w:rsidRPr="004726D2" w14:paraId="007294F1" w14:textId="77777777" w:rsidTr="00B36EDB">
        <w:tc>
          <w:tcPr>
            <w:tcW w:w="1137" w:type="pct"/>
            <w:shd w:val="clear" w:color="auto" w:fill="auto"/>
          </w:tcPr>
          <w:p w14:paraId="6CB2FCA2" w14:textId="77777777" w:rsidR="00B87667" w:rsidRPr="004726D2" w:rsidRDefault="00B87667" w:rsidP="00B36EDB">
            <w:pPr>
              <w:pStyle w:val="ASFKTablenorm"/>
              <w:ind w:left="57" w:right="57"/>
            </w:pPr>
            <w:r w:rsidRPr="004726D2">
              <w:t>Аванс</w:t>
            </w:r>
          </w:p>
        </w:tc>
        <w:tc>
          <w:tcPr>
            <w:tcW w:w="3863" w:type="pct"/>
            <w:shd w:val="clear" w:color="auto" w:fill="auto"/>
          </w:tcPr>
          <w:p w14:paraId="2992D142" w14:textId="77777777" w:rsidR="00B87667" w:rsidRPr="004726D2" w:rsidRDefault="00B87667" w:rsidP="00B36EDB">
            <w:pPr>
              <w:pStyle w:val="ASFKTablenorm"/>
              <w:ind w:left="57" w:right="57"/>
            </w:pPr>
            <w:r w:rsidRPr="004726D2">
              <w:t>Аванс. Устанавливается маркер в поле, если сумма по заявке является авансом (чекбокс).</w:t>
            </w:r>
          </w:p>
        </w:tc>
      </w:tr>
      <w:tr w:rsidR="00B87667" w:rsidRPr="004726D2" w14:paraId="7B748D15" w14:textId="77777777" w:rsidTr="00B36EDB">
        <w:tc>
          <w:tcPr>
            <w:tcW w:w="1137" w:type="pct"/>
            <w:shd w:val="clear" w:color="auto" w:fill="auto"/>
          </w:tcPr>
          <w:p w14:paraId="46C88B5C" w14:textId="77777777" w:rsidR="00B87667" w:rsidRPr="004726D2" w:rsidRDefault="00B87667" w:rsidP="00B36EDB">
            <w:pPr>
              <w:pStyle w:val="ASFKTablenorm"/>
              <w:ind w:left="57" w:right="57"/>
            </w:pPr>
            <w:r w:rsidRPr="004726D2">
              <w:t>Очередность</w:t>
            </w:r>
          </w:p>
        </w:tc>
        <w:tc>
          <w:tcPr>
            <w:tcW w:w="3863" w:type="pct"/>
            <w:shd w:val="clear" w:color="auto" w:fill="auto"/>
          </w:tcPr>
          <w:p w14:paraId="16972FE7" w14:textId="77777777" w:rsidR="00B87667" w:rsidRPr="004726D2" w:rsidRDefault="00B87667" w:rsidP="00B36EDB">
            <w:pPr>
              <w:pStyle w:val="ASFKTablenorm"/>
              <w:ind w:left="57" w:right="57"/>
            </w:pPr>
            <w:r w:rsidRPr="004726D2">
              <w:t>Очередность платежа.</w:t>
            </w:r>
          </w:p>
          <w:p w14:paraId="411569F0" w14:textId="77777777" w:rsidR="00B87667" w:rsidRPr="004726D2" w:rsidRDefault="00B87667" w:rsidP="00B36EDB">
            <w:pPr>
              <w:pStyle w:val="ASFKTablenorm"/>
              <w:ind w:left="57" w:right="57"/>
            </w:pPr>
            <w:r w:rsidRPr="004726D2">
              <w:t xml:space="preserve">Значение по умолчанию </w:t>
            </w:r>
            <w:r w:rsidR="00324E3A">
              <w:t>«</w:t>
            </w:r>
            <w:r w:rsidRPr="004726D2">
              <w:t>5</w:t>
            </w:r>
            <w:r w:rsidR="00324E3A">
              <w:t>»</w:t>
            </w:r>
            <w:r w:rsidRPr="004726D2">
              <w:t>.</w:t>
            </w:r>
          </w:p>
          <w:p w14:paraId="6D8DFECA" w14:textId="77777777" w:rsidR="00B87667" w:rsidRPr="004726D2" w:rsidRDefault="00B87667" w:rsidP="00B36EDB">
            <w:pPr>
              <w:pStyle w:val="ASFKTablenorm"/>
              <w:ind w:left="57" w:right="57"/>
            </w:pPr>
            <w:r w:rsidRPr="004726D2">
              <w:t>Может быть изменено пользователем выбором из выпадающего списка 1, 2, 3, 4, 5.</w:t>
            </w:r>
          </w:p>
        </w:tc>
      </w:tr>
      <w:tr w:rsidR="00B87667" w:rsidRPr="004726D2" w14:paraId="41BF7B0A" w14:textId="77777777" w:rsidTr="00B36EDB">
        <w:tc>
          <w:tcPr>
            <w:tcW w:w="1137" w:type="pct"/>
            <w:shd w:val="clear" w:color="auto" w:fill="auto"/>
          </w:tcPr>
          <w:p w14:paraId="415548A7" w14:textId="77777777" w:rsidR="00B87667" w:rsidRPr="004726D2" w:rsidRDefault="00B87667" w:rsidP="00B36EDB">
            <w:pPr>
              <w:pStyle w:val="ASFKTablenorm"/>
              <w:ind w:left="57" w:right="57"/>
            </w:pPr>
            <w:r w:rsidRPr="004726D2">
              <w:lastRenderedPageBreak/>
              <w:t>Вид платежа</w:t>
            </w:r>
          </w:p>
        </w:tc>
        <w:tc>
          <w:tcPr>
            <w:tcW w:w="3863" w:type="pct"/>
            <w:shd w:val="clear" w:color="auto" w:fill="auto"/>
          </w:tcPr>
          <w:p w14:paraId="7FD10967" w14:textId="77777777" w:rsidR="00B87667" w:rsidRPr="004726D2" w:rsidRDefault="00B87667" w:rsidP="00B36EDB">
            <w:pPr>
              <w:pStyle w:val="ASFKTablenorm"/>
              <w:ind w:left="57" w:right="57"/>
            </w:pPr>
            <w:r w:rsidRPr="004726D2">
              <w:t>Вид платежа.</w:t>
            </w:r>
          </w:p>
          <w:p w14:paraId="1162B35A" w14:textId="77777777" w:rsidR="00B87667" w:rsidRPr="004726D2" w:rsidRDefault="00B87667" w:rsidP="00B36EDB">
            <w:pPr>
              <w:pStyle w:val="ASFKTablenorm"/>
              <w:ind w:left="57" w:right="57"/>
            </w:pPr>
            <w:r w:rsidRPr="004726D2">
              <w:t xml:space="preserve">Для пользователя на статусе </w:t>
            </w:r>
            <w:r w:rsidR="00324E3A">
              <w:t>«</w:t>
            </w:r>
            <w:r w:rsidRPr="004726D2">
              <w:t>Черновик</w:t>
            </w:r>
            <w:r w:rsidR="00324E3A">
              <w:t>»</w:t>
            </w:r>
            <w:r w:rsidRPr="004726D2">
              <w:t xml:space="preserve"> доступны </w:t>
            </w:r>
            <w:r w:rsidR="00CE5871">
              <w:t>значения «»</w:t>
            </w:r>
            <w:r w:rsidRPr="004726D2">
              <w:t>,</w:t>
            </w:r>
          </w:p>
          <w:p w14:paraId="12872BC9" w14:textId="77777777" w:rsidR="00B87667" w:rsidRPr="004726D2" w:rsidRDefault="00324E3A" w:rsidP="00B36EDB">
            <w:pPr>
              <w:pStyle w:val="ASFKTablenorm"/>
              <w:ind w:left="57" w:right="57"/>
            </w:pPr>
            <w:r>
              <w:t>«</w:t>
            </w:r>
            <w:r w:rsidR="00B87667" w:rsidRPr="004726D2">
              <w:t>срочно</w:t>
            </w:r>
            <w:r>
              <w:t>»</w:t>
            </w:r>
            <w:r w:rsidR="00B87667" w:rsidRPr="004726D2">
              <w:t>.</w:t>
            </w:r>
          </w:p>
          <w:p w14:paraId="66A77850" w14:textId="77777777" w:rsidR="00B87667" w:rsidRPr="004726D2" w:rsidRDefault="00B87667" w:rsidP="00B36EDB">
            <w:pPr>
              <w:pStyle w:val="ASFKTablenorm"/>
              <w:ind w:left="57" w:right="57"/>
            </w:pPr>
            <w:r w:rsidRPr="004726D2">
              <w:t xml:space="preserve">По умолчанию проставляется пустое </w:t>
            </w:r>
            <w:r w:rsidR="00CE5871">
              <w:t>значение «»</w:t>
            </w:r>
            <w:r w:rsidRPr="004726D2">
              <w:t>.</w:t>
            </w:r>
          </w:p>
        </w:tc>
      </w:tr>
      <w:tr w:rsidR="00CE2B06" w:rsidRPr="004726D2" w14:paraId="003E9EF7" w14:textId="77777777" w:rsidTr="00B36EDB">
        <w:tc>
          <w:tcPr>
            <w:tcW w:w="1137" w:type="pct"/>
            <w:shd w:val="clear" w:color="auto" w:fill="auto"/>
          </w:tcPr>
          <w:p w14:paraId="69E010A3" w14:textId="77777777" w:rsidR="00CE2B06" w:rsidRDefault="00CE2B06" w:rsidP="00B36EDB">
            <w:pPr>
              <w:pStyle w:val="ASFKTablenorm"/>
              <w:ind w:left="57" w:right="57"/>
            </w:pPr>
            <w:r w:rsidRPr="00CE2B06">
              <w:t>GUID документа БО</w:t>
            </w:r>
          </w:p>
        </w:tc>
        <w:tc>
          <w:tcPr>
            <w:tcW w:w="3863" w:type="pct"/>
            <w:shd w:val="clear" w:color="auto" w:fill="auto"/>
          </w:tcPr>
          <w:p w14:paraId="53EB2D88" w14:textId="77777777" w:rsidR="00CE2B06" w:rsidRPr="00CE2B06" w:rsidRDefault="00CE2B06" w:rsidP="00B36EDB">
            <w:pPr>
              <w:pStyle w:val="ASFKTablenorm"/>
              <w:ind w:left="57" w:right="57"/>
            </w:pPr>
            <w:r w:rsidRPr="00CE2B06">
              <w:t>Заполняется при выборе родительского документа гуидом родительского документа, при условии, что в родительском документе не заполнено поле «Учетный номер БО».</w:t>
            </w:r>
          </w:p>
        </w:tc>
      </w:tr>
    </w:tbl>
    <w:p w14:paraId="7D651410" w14:textId="0628B813" w:rsidR="00B87667" w:rsidRPr="004726D2" w:rsidRDefault="00B87667" w:rsidP="00B87667">
      <w:pPr>
        <w:pStyle w:val="ASFKNormal"/>
      </w:pPr>
      <w:r w:rsidRPr="004726D2">
        <w:t xml:space="preserve">ЭФ документа </w:t>
      </w:r>
      <w:r w:rsidR="00324E3A">
        <w:t>«</w:t>
      </w:r>
      <w:r w:rsidRPr="004726D2">
        <w:t>Заявка на кассовый расход (сокращенная)</w:t>
      </w:r>
      <w:r w:rsidR="0027431F">
        <w:t>», закладки «</w:t>
      </w:r>
      <w:r w:rsidRPr="004726D2">
        <w:t>Раздел 2, 3 (2)</w:t>
      </w:r>
      <w:r w:rsidR="00324E3A">
        <w:t>»</w:t>
      </w:r>
      <w:r w:rsidR="00696846">
        <w:t xml:space="preserve"> </w:t>
      </w:r>
      <w:r w:rsidR="00696846" w:rsidRPr="00696846">
        <w:t xml:space="preserve">представлена </w:t>
      </w:r>
      <w:r w:rsidR="00696846">
        <w:t>н</w:t>
      </w:r>
      <w:r w:rsidR="00696846" w:rsidRPr="00696846">
        <w:t>а рисунке </w:t>
      </w:r>
      <w:r w:rsidR="00696846" w:rsidRPr="00696846">
        <w:fldChar w:fldCharType="begin"/>
      </w:r>
      <w:r w:rsidR="00696846" w:rsidRPr="00696846">
        <w:instrText xml:space="preserve"> REF _Ref261614731 \h  \* MERGEFORMAT </w:instrText>
      </w:r>
      <w:r w:rsidR="00696846" w:rsidRPr="00696846">
        <w:fldChar w:fldCharType="separate"/>
      </w:r>
      <w:r w:rsidR="00980F1C">
        <w:t>84</w:t>
      </w:r>
      <w:r w:rsidR="00696846" w:rsidRPr="00696846">
        <w:fldChar w:fldCharType="end"/>
      </w:r>
      <w:r w:rsidRPr="004726D2">
        <w:t>.</w:t>
      </w:r>
    </w:p>
    <w:p w14:paraId="29BF9BB5" w14:textId="77777777" w:rsidR="00B87667" w:rsidRPr="004726D2" w:rsidRDefault="00CF4371" w:rsidP="00B87667">
      <w:pPr>
        <w:pStyle w:val="ASFKFigure"/>
      </w:pPr>
      <w:r>
        <w:rPr>
          <w:noProof/>
        </w:rPr>
        <w:drawing>
          <wp:inline distT="0" distB="0" distL="0" distR="0" wp14:anchorId="644B6145" wp14:editId="3ADF90E6">
            <wp:extent cx="6124575" cy="1733550"/>
            <wp:effectExtent l="0" t="0" r="9525" b="0"/>
            <wp:docPr id="167" name="Рисунок 16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descr="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14:paraId="36C53437" w14:textId="57E0441D"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581" w:name="_Ref261614731"/>
      <w:bookmarkStart w:id="582" w:name="_Toc126840448"/>
      <w:r w:rsidR="00980F1C">
        <w:rPr>
          <w:noProof/>
        </w:rPr>
        <w:t>84</w:t>
      </w:r>
      <w:bookmarkEnd w:id="581"/>
      <w:r w:rsidRPr="00204E68">
        <w:fldChar w:fldCharType="end"/>
      </w:r>
      <w:r w:rsidR="00B87667" w:rsidRPr="00204E68">
        <w:t xml:space="preserve">. ЭФ документа </w:t>
      </w:r>
      <w:r w:rsidR="00324E3A">
        <w:t>«</w:t>
      </w:r>
      <w:r w:rsidR="00B87667" w:rsidRPr="00204E68">
        <w:t>Заявка на кассовый расход (сокращенная)</w:t>
      </w:r>
      <w:r w:rsidR="0027431F">
        <w:t>», закладки «</w:t>
      </w:r>
      <w:r w:rsidR="00B87667" w:rsidRPr="00204E68">
        <w:t>Раздел 2, 3 (2)</w:t>
      </w:r>
      <w:r w:rsidR="00324E3A">
        <w:t>»</w:t>
      </w:r>
      <w:bookmarkEnd w:id="582"/>
    </w:p>
    <w:p w14:paraId="4670E411" w14:textId="10B44FBD" w:rsidR="00B87667" w:rsidRPr="004726D2" w:rsidRDefault="00B87667" w:rsidP="00B87667">
      <w:pPr>
        <w:pStyle w:val="ASFKNormal"/>
      </w:pPr>
      <w:r w:rsidRPr="004726D2">
        <w:t xml:space="preserve">Перечень полей документа </w:t>
      </w:r>
      <w:r w:rsidR="00324E3A">
        <w:t>«</w:t>
      </w:r>
      <w:r w:rsidRPr="004726D2">
        <w:t>Заявка на кассовый расход (сокращенная)</w:t>
      </w:r>
      <w:r w:rsidR="0027431F">
        <w:t>», закладки «</w:t>
      </w:r>
      <w:r w:rsidRPr="004726D2">
        <w:t>Раздел 2, 3 (2)</w:t>
      </w:r>
      <w:r w:rsidR="00324E3A">
        <w:t>»</w:t>
      </w:r>
      <w:r w:rsidRPr="004726D2">
        <w:t xml:space="preserve"> приведен в таблице </w:t>
      </w:r>
      <w:r w:rsidR="00F2392D">
        <w:fldChar w:fldCharType="begin"/>
      </w:r>
      <w:r w:rsidR="00F2392D">
        <w:instrText xml:space="preserve"> REF _Ref360715493 \h  \* MERGEFORMAT </w:instrText>
      </w:r>
      <w:r w:rsidR="00F2392D">
        <w:fldChar w:fldCharType="separate"/>
      </w:r>
      <w:r w:rsidR="00980F1C">
        <w:t>9</w:t>
      </w:r>
      <w:r w:rsidR="00F2392D">
        <w:fldChar w:fldCharType="end"/>
      </w:r>
      <w:r w:rsidRPr="004726D2">
        <w:t>.</w:t>
      </w:r>
    </w:p>
    <w:p w14:paraId="73EA41F4" w14:textId="3A9BC28A" w:rsidR="00B87667" w:rsidRPr="004726D2" w:rsidRDefault="00F2392D" w:rsidP="00B87667">
      <w:pPr>
        <w:pStyle w:val="ASFKNameTable"/>
      </w:pPr>
      <w:r w:rsidRPr="004726D2">
        <w:fldChar w:fldCharType="begin"/>
      </w:r>
      <w:r w:rsidR="00B87667" w:rsidRPr="004726D2">
        <w:instrText xml:space="preserve"> SEQ Таблица \* ARABIC </w:instrText>
      </w:r>
      <w:r w:rsidRPr="004726D2">
        <w:fldChar w:fldCharType="separate"/>
      </w:r>
      <w:bookmarkStart w:id="583" w:name="_Ref360715493"/>
      <w:bookmarkStart w:id="584" w:name="_Toc126840039"/>
      <w:r w:rsidR="00980F1C">
        <w:rPr>
          <w:noProof/>
        </w:rPr>
        <w:t>9</w:t>
      </w:r>
      <w:bookmarkEnd w:id="583"/>
      <w:r w:rsidRPr="004726D2">
        <w:fldChar w:fldCharType="end"/>
      </w:r>
      <w:r w:rsidR="00B87667" w:rsidRPr="004726D2">
        <w:t xml:space="preserve">. Описание полей документа </w:t>
      </w:r>
      <w:r w:rsidR="00324E3A">
        <w:t>«</w:t>
      </w:r>
      <w:r w:rsidR="00B87667" w:rsidRPr="004726D2">
        <w:t>Заявка на кассовый расход (сокращенная)</w:t>
      </w:r>
      <w:r w:rsidR="0027431F">
        <w:t>», закладки «</w:t>
      </w:r>
      <w:r w:rsidR="00B87667" w:rsidRPr="004726D2">
        <w:t>Раздел 2, 3 (2)</w:t>
      </w:r>
      <w:r w:rsidR="00324E3A">
        <w:t>»</w:t>
      </w:r>
      <w:bookmarkEnd w:id="5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B87667" w:rsidRPr="004726D2" w14:paraId="75F8B33E"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CF12F6A" w14:textId="77777777" w:rsidR="00B87667" w:rsidRPr="004726D2" w:rsidRDefault="00B87667" w:rsidP="00B87667">
            <w:pPr>
              <w:pStyle w:val="ASFKTableHead"/>
            </w:pPr>
            <w:r w:rsidRPr="004726D2">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B4E66D" w14:textId="77777777" w:rsidR="00B87667" w:rsidRPr="004726D2" w:rsidRDefault="00B87667" w:rsidP="00B87667">
            <w:pPr>
              <w:pStyle w:val="ASFKTableHead"/>
            </w:pPr>
            <w:r w:rsidRPr="004726D2">
              <w:t>Описание поля</w:t>
            </w:r>
          </w:p>
        </w:tc>
      </w:tr>
      <w:tr w:rsidR="00B87667" w:rsidRPr="004726D2" w14:paraId="0B24B8D6" w14:textId="77777777" w:rsidTr="00B36EDB">
        <w:tc>
          <w:tcPr>
            <w:tcW w:w="5000" w:type="pct"/>
            <w:gridSpan w:val="2"/>
            <w:shd w:val="clear" w:color="auto" w:fill="auto"/>
          </w:tcPr>
          <w:p w14:paraId="610154F2" w14:textId="77777777" w:rsidR="00B87667" w:rsidRPr="004726D2" w:rsidRDefault="00B87667" w:rsidP="00B36EDB">
            <w:pPr>
              <w:pStyle w:val="ASFKTablenorm"/>
              <w:ind w:left="57" w:right="57"/>
            </w:pPr>
            <w:r w:rsidRPr="004726D2">
              <w:t xml:space="preserve">Группа полей </w:t>
            </w:r>
            <w:r w:rsidR="00324E3A">
              <w:t>«</w:t>
            </w:r>
            <w:r w:rsidRPr="004726D2">
              <w:t>Раздел</w:t>
            </w:r>
            <w:r w:rsidR="008B7300" w:rsidRPr="00745D39">
              <w:t> </w:t>
            </w:r>
            <w:r w:rsidRPr="004726D2">
              <w:t>2. Реквизиты контрагента</w:t>
            </w:r>
            <w:r w:rsidR="00324E3A">
              <w:t>»</w:t>
            </w:r>
          </w:p>
        </w:tc>
      </w:tr>
      <w:tr w:rsidR="00B87667" w:rsidRPr="004726D2" w14:paraId="2245EFDE" w14:textId="77777777" w:rsidTr="00B36EDB">
        <w:tc>
          <w:tcPr>
            <w:tcW w:w="1137" w:type="pct"/>
            <w:shd w:val="clear" w:color="auto" w:fill="auto"/>
          </w:tcPr>
          <w:p w14:paraId="1AD392F5" w14:textId="77777777" w:rsidR="00B87667" w:rsidRPr="004726D2" w:rsidRDefault="00B87667" w:rsidP="00B36EDB">
            <w:pPr>
              <w:pStyle w:val="ASFKTablenorm"/>
              <w:ind w:left="57" w:right="57"/>
            </w:pPr>
            <w:r w:rsidRPr="004726D2">
              <w:t>Наименование контрагента</w:t>
            </w:r>
          </w:p>
        </w:tc>
        <w:tc>
          <w:tcPr>
            <w:tcW w:w="3863" w:type="pct"/>
            <w:shd w:val="clear" w:color="auto" w:fill="auto"/>
          </w:tcPr>
          <w:p w14:paraId="41B970BC" w14:textId="77777777" w:rsidR="00B87667" w:rsidRPr="004726D2" w:rsidRDefault="00B87667" w:rsidP="00B36EDB">
            <w:pPr>
              <w:pStyle w:val="ASFKTablenorm"/>
              <w:ind w:left="57" w:right="57"/>
            </w:pPr>
            <w:r w:rsidRPr="004726D2">
              <w:t>Наименование контрагента-получателя платежа (ФИО – для физического лица).</w:t>
            </w:r>
          </w:p>
          <w:p w14:paraId="0226AAD3" w14:textId="77777777" w:rsidR="00B87667" w:rsidRPr="004726D2" w:rsidRDefault="00B87667" w:rsidP="00B36EDB">
            <w:pPr>
              <w:pStyle w:val="ASFKTablenorm"/>
              <w:ind w:left="57" w:right="57"/>
            </w:pPr>
            <w:r w:rsidRPr="004726D2">
              <w:t xml:space="preserve">Значение вводится вручную или выбирается из справочника поставщиков. </w:t>
            </w:r>
          </w:p>
          <w:p w14:paraId="207421EB"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785EF072" w14:textId="77777777" w:rsidTr="00B36EDB">
        <w:tc>
          <w:tcPr>
            <w:tcW w:w="1137" w:type="pct"/>
            <w:shd w:val="clear" w:color="auto" w:fill="auto"/>
          </w:tcPr>
          <w:p w14:paraId="700FEAAB" w14:textId="77777777" w:rsidR="00B87667" w:rsidRPr="004726D2" w:rsidRDefault="00B87667" w:rsidP="00B36EDB">
            <w:pPr>
              <w:pStyle w:val="ASFKTablenorm"/>
              <w:ind w:left="57" w:right="57"/>
            </w:pPr>
            <w:r w:rsidRPr="004726D2">
              <w:t>ИНН</w:t>
            </w:r>
          </w:p>
        </w:tc>
        <w:tc>
          <w:tcPr>
            <w:tcW w:w="3863" w:type="pct"/>
            <w:shd w:val="clear" w:color="auto" w:fill="auto"/>
          </w:tcPr>
          <w:p w14:paraId="2DAA85DA" w14:textId="77777777" w:rsidR="00B87667" w:rsidRPr="004726D2" w:rsidRDefault="00B87667" w:rsidP="00B36EDB">
            <w:pPr>
              <w:pStyle w:val="ASFKTablenorm"/>
              <w:ind w:left="57" w:right="57"/>
            </w:pPr>
            <w:r w:rsidRPr="004726D2">
              <w:t xml:space="preserve">ИНН получателя платежа. </w:t>
            </w:r>
          </w:p>
          <w:p w14:paraId="01DDCD0C" w14:textId="77777777" w:rsidR="00B87667" w:rsidRPr="004726D2" w:rsidRDefault="00B87667" w:rsidP="00B36EDB">
            <w:pPr>
              <w:pStyle w:val="ASFKTablenorm"/>
              <w:ind w:left="57" w:right="57"/>
            </w:pPr>
            <w:r w:rsidRPr="004726D2">
              <w:t xml:space="preserve">Значение заполняется автоматически после заполнения поля </w:t>
            </w:r>
            <w:r w:rsidR="00324E3A">
              <w:t>«</w:t>
            </w:r>
            <w:r w:rsidRPr="004726D2">
              <w:t>Наименование контрагента</w:t>
            </w:r>
            <w:r w:rsidR="00324E3A">
              <w:t>»</w:t>
            </w:r>
            <w:r w:rsidRPr="004726D2">
              <w:t>.</w:t>
            </w:r>
          </w:p>
          <w:p w14:paraId="350FF876" w14:textId="77777777" w:rsidR="00B87667" w:rsidRPr="004726D2" w:rsidRDefault="00B87667" w:rsidP="00B36EDB">
            <w:pPr>
              <w:pStyle w:val="ASFKTablenorm"/>
              <w:ind w:left="57" w:right="57"/>
            </w:pPr>
            <w:r w:rsidRPr="004726D2">
              <w:t>После автозаполнения поле доступно для редактирования.</w:t>
            </w:r>
          </w:p>
          <w:p w14:paraId="40BB9C10"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6410C461" w14:textId="77777777" w:rsidTr="00B36EDB">
        <w:tc>
          <w:tcPr>
            <w:tcW w:w="1137" w:type="pct"/>
            <w:shd w:val="clear" w:color="auto" w:fill="auto"/>
          </w:tcPr>
          <w:p w14:paraId="6D3B2F0F" w14:textId="77777777" w:rsidR="00B87667" w:rsidRPr="004726D2" w:rsidRDefault="00B87667" w:rsidP="00B36EDB">
            <w:pPr>
              <w:pStyle w:val="ASFKTablenorm"/>
              <w:ind w:left="57" w:right="57"/>
            </w:pPr>
            <w:r w:rsidRPr="004726D2">
              <w:t>КПП</w:t>
            </w:r>
          </w:p>
        </w:tc>
        <w:tc>
          <w:tcPr>
            <w:tcW w:w="3863" w:type="pct"/>
            <w:shd w:val="clear" w:color="auto" w:fill="auto"/>
          </w:tcPr>
          <w:p w14:paraId="12895726" w14:textId="77777777" w:rsidR="00B87667" w:rsidRPr="004726D2" w:rsidRDefault="00B87667" w:rsidP="00B36EDB">
            <w:pPr>
              <w:pStyle w:val="ASFKTablenorm"/>
              <w:ind w:left="57" w:right="57"/>
            </w:pPr>
            <w:r w:rsidRPr="004726D2">
              <w:t xml:space="preserve">КПП получателя платежа. </w:t>
            </w:r>
          </w:p>
          <w:p w14:paraId="39E11AA8" w14:textId="77777777" w:rsidR="00B87667" w:rsidRPr="004726D2" w:rsidRDefault="00B87667" w:rsidP="00B36EDB">
            <w:pPr>
              <w:pStyle w:val="ASFKTablenorm"/>
              <w:ind w:left="57" w:right="57"/>
            </w:pPr>
            <w:r w:rsidRPr="004726D2">
              <w:t xml:space="preserve">Значение заполняется автоматически после заполнения поля </w:t>
            </w:r>
            <w:r w:rsidR="00324E3A">
              <w:t>«</w:t>
            </w:r>
            <w:r w:rsidRPr="004726D2">
              <w:t>Наименование контрагента</w:t>
            </w:r>
            <w:r w:rsidR="00324E3A">
              <w:t>»</w:t>
            </w:r>
            <w:r w:rsidRPr="004726D2">
              <w:t>.</w:t>
            </w:r>
          </w:p>
          <w:p w14:paraId="0BC86E4F" w14:textId="77777777" w:rsidR="00B87667" w:rsidRPr="004726D2" w:rsidRDefault="00B87667" w:rsidP="00B36EDB">
            <w:pPr>
              <w:pStyle w:val="ASFKTablenorm"/>
              <w:ind w:left="57" w:right="57"/>
            </w:pPr>
            <w:r w:rsidRPr="004726D2">
              <w:t>После автозаполнения поле доступно для редактирования.</w:t>
            </w:r>
          </w:p>
          <w:p w14:paraId="233C86EC"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5A197E52" w14:textId="77777777" w:rsidTr="00B36EDB">
        <w:tc>
          <w:tcPr>
            <w:tcW w:w="1137" w:type="pct"/>
            <w:shd w:val="clear" w:color="auto" w:fill="auto"/>
          </w:tcPr>
          <w:p w14:paraId="724AA35D" w14:textId="77777777" w:rsidR="00B87667" w:rsidRPr="004726D2" w:rsidRDefault="002F388E" w:rsidP="00B36EDB">
            <w:pPr>
              <w:pStyle w:val="ASFKTablenorm"/>
              <w:ind w:left="57" w:right="57"/>
            </w:pPr>
            <w:r>
              <w:lastRenderedPageBreak/>
              <w:t>Банк. счет</w:t>
            </w:r>
          </w:p>
        </w:tc>
        <w:tc>
          <w:tcPr>
            <w:tcW w:w="3863" w:type="pct"/>
            <w:shd w:val="clear" w:color="auto" w:fill="auto"/>
          </w:tcPr>
          <w:p w14:paraId="346A16BB" w14:textId="77777777" w:rsidR="00B87667" w:rsidRPr="004726D2" w:rsidRDefault="00B87667" w:rsidP="00B36EDB">
            <w:pPr>
              <w:pStyle w:val="ASFKTablenorm"/>
              <w:ind w:left="57" w:right="57"/>
            </w:pPr>
            <w:r w:rsidRPr="004726D2">
              <w:t xml:space="preserve">Номер банковского счета получателя платежа (при вводе банковского счета вручную, осуществляется проверка на ключевание). Значение подставляется автоматически, в случае если для указанного пользователем получателя платежа в справочнике </w:t>
            </w:r>
            <w:r w:rsidR="00324E3A">
              <w:t>«</w:t>
            </w:r>
            <w:r w:rsidRPr="004726D2">
              <w:t xml:space="preserve">Банковские счета поставщиков, найден один единственный счет. (В справочнике </w:t>
            </w:r>
            <w:r w:rsidR="00324E3A">
              <w:t>«</w:t>
            </w:r>
            <w:r w:rsidRPr="004726D2">
              <w:t>Поставщиков</w:t>
            </w:r>
            <w:r w:rsidR="00324E3A">
              <w:t>»</w:t>
            </w:r>
            <w:r w:rsidRPr="004726D2">
              <w:t xml:space="preserve">, для выбранной организации находиться код и по нему делается выборка из справочника </w:t>
            </w:r>
            <w:r w:rsidR="00324E3A">
              <w:t>«</w:t>
            </w:r>
            <w:r w:rsidRPr="004726D2">
              <w:t>Банковские счета поставщиков</w:t>
            </w:r>
            <w:r w:rsidR="00324E3A">
              <w:t>»</w:t>
            </w:r>
            <w:r w:rsidRPr="004726D2">
              <w:t xml:space="preserve">: поле </w:t>
            </w:r>
            <w:r w:rsidR="00324E3A">
              <w:t>«</w:t>
            </w:r>
            <w:r w:rsidRPr="004726D2">
              <w:t>Открыт для</w:t>
            </w:r>
            <w:r w:rsidR="00324E3A">
              <w:t>»</w:t>
            </w:r>
            <w:r w:rsidRPr="004726D2">
              <w:t xml:space="preserve"> должно быть равно коду поставщика).</w:t>
            </w:r>
          </w:p>
          <w:p w14:paraId="64F6C5CB" w14:textId="77777777" w:rsidR="00B87667" w:rsidRPr="004726D2" w:rsidRDefault="00B87667" w:rsidP="00B36EDB">
            <w:pPr>
              <w:pStyle w:val="ASFKTablenorm"/>
              <w:ind w:left="57" w:right="57"/>
            </w:pPr>
            <w:r w:rsidRPr="004726D2">
              <w:t xml:space="preserve">В случае если для организации найдено более одного банковского счета, поле не заполняется и пользователю предоставляется возможность выбрать значение из справочника </w:t>
            </w:r>
            <w:r w:rsidR="00324E3A">
              <w:t>«</w:t>
            </w:r>
            <w:r w:rsidRPr="004726D2">
              <w:t>Банковские счета поставщиков</w:t>
            </w:r>
            <w:r w:rsidR="00324E3A">
              <w:t>»</w:t>
            </w:r>
            <w:r w:rsidRPr="004726D2">
              <w:t xml:space="preserve"> или ввести вручную.</w:t>
            </w:r>
          </w:p>
          <w:p w14:paraId="6A0EEFFC"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58220EA4" w14:textId="77777777" w:rsidTr="00B36EDB">
        <w:tc>
          <w:tcPr>
            <w:tcW w:w="1137" w:type="pct"/>
            <w:shd w:val="clear" w:color="auto" w:fill="auto"/>
          </w:tcPr>
          <w:p w14:paraId="1F0FFF96" w14:textId="77777777" w:rsidR="00B87667" w:rsidRPr="004726D2" w:rsidRDefault="00B87667" w:rsidP="00B36EDB">
            <w:pPr>
              <w:pStyle w:val="ASFKTablenorm"/>
              <w:ind w:left="57" w:right="57"/>
            </w:pPr>
            <w:r w:rsidRPr="004726D2">
              <w:t>БИК</w:t>
            </w:r>
          </w:p>
        </w:tc>
        <w:tc>
          <w:tcPr>
            <w:tcW w:w="3863" w:type="pct"/>
            <w:shd w:val="clear" w:color="auto" w:fill="auto"/>
          </w:tcPr>
          <w:p w14:paraId="43CCD145" w14:textId="77777777" w:rsidR="00B87667" w:rsidRPr="004726D2" w:rsidRDefault="00B87667" w:rsidP="00B36EDB">
            <w:pPr>
              <w:pStyle w:val="ASFKTablenorm"/>
              <w:ind w:left="57" w:right="57"/>
            </w:pPr>
            <w:r w:rsidRPr="004726D2">
              <w:t xml:space="preserve">Код БИК банка получателя платежа. </w:t>
            </w:r>
          </w:p>
          <w:p w14:paraId="23850B40" w14:textId="77777777" w:rsidR="00B87667" w:rsidRPr="004726D2" w:rsidRDefault="00B87667" w:rsidP="00B36EDB">
            <w:pPr>
              <w:pStyle w:val="ASFKTablenorm"/>
              <w:ind w:left="57" w:right="57"/>
            </w:pPr>
            <w:r w:rsidRPr="004726D2">
              <w:t xml:space="preserve">Значение подтягивается автоматически после заполнения поля </w:t>
            </w:r>
            <w:r w:rsidR="00324E3A">
              <w:t>«</w:t>
            </w:r>
            <w:r w:rsidRPr="004726D2">
              <w:t>Банковский счет</w:t>
            </w:r>
            <w:r w:rsidR="00324E3A">
              <w:t>»</w:t>
            </w:r>
            <w:r w:rsidRPr="004726D2">
              <w:t xml:space="preserve"> из справочника </w:t>
            </w:r>
            <w:r w:rsidR="00324E3A">
              <w:t>«</w:t>
            </w:r>
            <w:r w:rsidRPr="004726D2">
              <w:t>Банковские счета поставщиков</w:t>
            </w:r>
            <w:r w:rsidR="00324E3A">
              <w:t>»</w:t>
            </w:r>
            <w:r w:rsidRPr="004726D2">
              <w:t xml:space="preserve"> (поле </w:t>
            </w:r>
            <w:r w:rsidR="00324E3A">
              <w:t>«</w:t>
            </w:r>
            <w:r w:rsidRPr="004726D2">
              <w:t>где открыт</w:t>
            </w:r>
            <w:r w:rsidR="00324E3A">
              <w:t>»</w:t>
            </w:r>
            <w:r w:rsidRPr="004726D2">
              <w:t>).</w:t>
            </w:r>
          </w:p>
          <w:p w14:paraId="420D5F28" w14:textId="77777777" w:rsidR="00B87667" w:rsidRPr="004726D2" w:rsidRDefault="00B87667" w:rsidP="00B36EDB">
            <w:pPr>
              <w:pStyle w:val="ASFKTablenorm"/>
              <w:ind w:left="57" w:right="57"/>
            </w:pPr>
            <w:r w:rsidRPr="004726D2">
              <w:t>Может быть отредактировано вручную или выбором из справочника банков.</w:t>
            </w:r>
          </w:p>
          <w:p w14:paraId="16085142"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30B77E3A" w14:textId="77777777" w:rsidTr="00B36EDB">
        <w:tc>
          <w:tcPr>
            <w:tcW w:w="1137" w:type="pct"/>
            <w:shd w:val="clear" w:color="auto" w:fill="auto"/>
          </w:tcPr>
          <w:p w14:paraId="2D98963A" w14:textId="77777777" w:rsidR="00B87667" w:rsidRPr="004726D2" w:rsidRDefault="00B87667" w:rsidP="00B36EDB">
            <w:pPr>
              <w:pStyle w:val="ASFKTablenorm"/>
              <w:ind w:left="57" w:right="57"/>
            </w:pPr>
            <w:r w:rsidRPr="004726D2">
              <w:t>Корсчет</w:t>
            </w:r>
          </w:p>
        </w:tc>
        <w:tc>
          <w:tcPr>
            <w:tcW w:w="3863" w:type="pct"/>
            <w:shd w:val="clear" w:color="auto" w:fill="auto"/>
          </w:tcPr>
          <w:p w14:paraId="51C7F115" w14:textId="77777777" w:rsidR="00B87667" w:rsidRPr="004726D2" w:rsidRDefault="00B87667" w:rsidP="00B36EDB">
            <w:pPr>
              <w:pStyle w:val="ASFKTablenorm"/>
              <w:ind w:left="57" w:right="57"/>
            </w:pPr>
            <w:r w:rsidRPr="004726D2">
              <w:t xml:space="preserve">Номер корреспондентского счета банка получателя платежа. </w:t>
            </w:r>
          </w:p>
          <w:p w14:paraId="7E788D70" w14:textId="77777777" w:rsidR="00826DBF" w:rsidRDefault="00826DBF" w:rsidP="00B36EDB">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14:paraId="71D70795" w14:textId="77777777" w:rsidR="00B87667" w:rsidRPr="004726D2" w:rsidRDefault="00826DBF" w:rsidP="00B36EDB">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B87667" w:rsidRPr="004726D2">
              <w:t xml:space="preserve"> </w:t>
            </w:r>
          </w:p>
          <w:p w14:paraId="614ACFBF" w14:textId="77777777" w:rsidR="00B87667" w:rsidRPr="004726D2" w:rsidRDefault="00B87667" w:rsidP="00B36EDB">
            <w:pPr>
              <w:pStyle w:val="ASFKTablenorm"/>
              <w:ind w:left="57" w:right="57"/>
            </w:pPr>
            <w:r w:rsidRPr="004726D2">
              <w:t xml:space="preserve">Поле доступно для редактирования. </w:t>
            </w:r>
          </w:p>
          <w:p w14:paraId="0E10AC87"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39B8A799" w14:textId="77777777" w:rsidTr="00B36EDB">
        <w:tc>
          <w:tcPr>
            <w:tcW w:w="1137" w:type="pct"/>
            <w:shd w:val="clear" w:color="auto" w:fill="auto"/>
          </w:tcPr>
          <w:p w14:paraId="0A723FFB" w14:textId="77777777" w:rsidR="00B87667" w:rsidRPr="004726D2" w:rsidRDefault="00B87667" w:rsidP="00B36EDB">
            <w:pPr>
              <w:pStyle w:val="ASFKTablenorm"/>
              <w:ind w:left="57" w:right="57"/>
            </w:pPr>
            <w:r w:rsidRPr="004726D2">
              <w:t xml:space="preserve">Наим. </w:t>
            </w:r>
            <w:r w:rsidR="005A4454" w:rsidRPr="004726D2">
              <w:t>Б</w:t>
            </w:r>
            <w:r w:rsidRPr="004726D2">
              <w:t>анка</w:t>
            </w:r>
          </w:p>
        </w:tc>
        <w:tc>
          <w:tcPr>
            <w:tcW w:w="3863" w:type="pct"/>
            <w:shd w:val="clear" w:color="auto" w:fill="auto"/>
          </w:tcPr>
          <w:p w14:paraId="5C0D298B" w14:textId="77777777" w:rsidR="00B87667" w:rsidRPr="004726D2" w:rsidRDefault="00B87667" w:rsidP="00B36EDB">
            <w:pPr>
              <w:pStyle w:val="ASFKTablenorm"/>
              <w:ind w:left="57" w:right="57"/>
            </w:pPr>
            <w:r w:rsidRPr="004726D2">
              <w:t xml:space="preserve">Наименование банка получателя платежа. </w:t>
            </w:r>
          </w:p>
          <w:p w14:paraId="7FFF9D86" w14:textId="77777777" w:rsidR="00B87667" w:rsidRPr="004726D2" w:rsidRDefault="00B87667" w:rsidP="00B36EDB">
            <w:pPr>
              <w:pStyle w:val="ASFKTablenorm"/>
              <w:ind w:left="57" w:right="57"/>
            </w:pPr>
            <w:r w:rsidRPr="004726D2">
              <w:t xml:space="preserve">Значение подтягивается автоматически после заполнения поля </w:t>
            </w:r>
            <w:r w:rsidR="00324E3A">
              <w:t>«</w:t>
            </w:r>
            <w:r w:rsidRPr="004726D2">
              <w:t>БИК/SWIFT</w:t>
            </w:r>
            <w:r w:rsidR="00324E3A">
              <w:t>»</w:t>
            </w:r>
            <w:r w:rsidRPr="004726D2">
              <w:t xml:space="preserve"> из справочника </w:t>
            </w:r>
            <w:r w:rsidR="009850E4">
              <w:t xml:space="preserve">«Справочник </w:t>
            </w:r>
            <w:r w:rsidRPr="004726D2">
              <w:t>банков</w:t>
            </w:r>
            <w:r w:rsidR="009850E4">
              <w:t>»</w:t>
            </w:r>
            <w:r w:rsidRPr="004726D2">
              <w:t xml:space="preserve"> из поля </w:t>
            </w:r>
            <w:r w:rsidR="00324E3A">
              <w:t>«</w:t>
            </w:r>
            <w:r w:rsidRPr="004726D2">
              <w:t xml:space="preserve">Платежное наименование банка </w:t>
            </w:r>
            <w:r w:rsidR="009850E4">
              <w:t>составное</w:t>
            </w:r>
            <w:r w:rsidR="00324E3A">
              <w:t>»</w:t>
            </w:r>
            <w:r w:rsidRPr="004726D2">
              <w:t>.</w:t>
            </w:r>
          </w:p>
          <w:p w14:paraId="0C4B0A54" w14:textId="77777777" w:rsidR="00B87667" w:rsidRPr="004726D2" w:rsidRDefault="00B87667" w:rsidP="00B36EDB">
            <w:pPr>
              <w:pStyle w:val="ASFKTablenorm"/>
              <w:ind w:left="57" w:right="57"/>
            </w:pPr>
            <w:r w:rsidRPr="004726D2">
              <w:t>Поле доступно для редактирования.</w:t>
            </w:r>
          </w:p>
          <w:p w14:paraId="35D7FAAE" w14:textId="77777777" w:rsidR="00B87667" w:rsidRPr="004726D2" w:rsidRDefault="00B87667" w:rsidP="00B36EDB">
            <w:pPr>
              <w:pStyle w:val="ASFKTablenorm"/>
              <w:ind w:left="57" w:right="57"/>
            </w:pPr>
            <w:r w:rsidRPr="004726D2">
              <w:t>Возможно заполнение из родительского документа.</w:t>
            </w:r>
          </w:p>
        </w:tc>
      </w:tr>
      <w:tr w:rsidR="00B87667" w:rsidRPr="004726D2" w14:paraId="048AAF4F" w14:textId="77777777" w:rsidTr="00B36EDB">
        <w:tc>
          <w:tcPr>
            <w:tcW w:w="5000" w:type="pct"/>
            <w:gridSpan w:val="2"/>
            <w:shd w:val="clear" w:color="auto" w:fill="auto"/>
          </w:tcPr>
          <w:p w14:paraId="7C026FDF" w14:textId="77777777" w:rsidR="00B87667" w:rsidRPr="004726D2" w:rsidRDefault="00B87667" w:rsidP="00B36EDB">
            <w:pPr>
              <w:pStyle w:val="ASFKTablenorm"/>
              <w:ind w:left="57" w:right="57"/>
            </w:pPr>
            <w:r w:rsidRPr="004726D2">
              <w:t xml:space="preserve">Группа полей </w:t>
            </w:r>
            <w:r w:rsidR="00324E3A">
              <w:t>«</w:t>
            </w:r>
            <w:r w:rsidRPr="004726D2">
              <w:t>Раздел</w:t>
            </w:r>
            <w:r w:rsidR="008B7300" w:rsidRPr="00745D39">
              <w:t> </w:t>
            </w:r>
            <w:r w:rsidRPr="004726D2">
              <w:t>3. Реквизиты налоговых платежей</w:t>
            </w:r>
            <w:r w:rsidR="00324E3A">
              <w:t>»</w:t>
            </w:r>
          </w:p>
        </w:tc>
      </w:tr>
      <w:tr w:rsidR="00B87667" w:rsidRPr="004726D2" w14:paraId="0B7A502C" w14:textId="77777777" w:rsidTr="00B36EDB">
        <w:tc>
          <w:tcPr>
            <w:tcW w:w="1137" w:type="pct"/>
            <w:shd w:val="clear" w:color="auto" w:fill="auto"/>
          </w:tcPr>
          <w:p w14:paraId="57740F63" w14:textId="77777777" w:rsidR="00B87667" w:rsidRPr="004726D2" w:rsidRDefault="00B87667" w:rsidP="00B36EDB">
            <w:pPr>
              <w:pStyle w:val="ASFKTablenorm"/>
              <w:ind w:left="57" w:right="57"/>
            </w:pPr>
            <w:r w:rsidRPr="004726D2">
              <w:t>Статус</w:t>
            </w:r>
          </w:p>
        </w:tc>
        <w:tc>
          <w:tcPr>
            <w:tcW w:w="3863" w:type="pct"/>
            <w:shd w:val="clear" w:color="auto" w:fill="auto"/>
          </w:tcPr>
          <w:p w14:paraId="1A7F30D1" w14:textId="77777777" w:rsidR="00B87667" w:rsidRPr="004726D2" w:rsidRDefault="00B87667" w:rsidP="00B36EDB">
            <w:pPr>
              <w:pStyle w:val="ASFKTablenorm"/>
              <w:ind w:left="57" w:right="57"/>
            </w:pPr>
            <w:r w:rsidRPr="004726D2">
              <w:t xml:space="preserve">Статус юридического лица в соответствии с Положением ЦБ РФ от 03.10.2002 № 2-П в редакции от 13.05.2011 № 2634-У </w:t>
            </w:r>
            <w:r w:rsidR="00324E3A">
              <w:t>«</w:t>
            </w:r>
            <w:r w:rsidRPr="004726D2">
              <w:t>О безналичных расчетах РФ</w:t>
            </w:r>
            <w:r w:rsidR="00324E3A">
              <w:t>»</w:t>
            </w:r>
            <w:r w:rsidRPr="004726D2">
              <w:t xml:space="preserve">. </w:t>
            </w:r>
          </w:p>
          <w:p w14:paraId="1C809254" w14:textId="77777777" w:rsidR="00B87667" w:rsidRPr="004726D2" w:rsidRDefault="00B87667" w:rsidP="00B36EDB">
            <w:pPr>
              <w:pStyle w:val="ASFKTablenorm"/>
              <w:ind w:left="57" w:right="57"/>
            </w:pPr>
            <w:r w:rsidRPr="004726D2">
              <w:t xml:space="preserve">Значение вводится вручную или выбирается пользователем из справочника </w:t>
            </w:r>
            <w:r w:rsidR="00324E3A">
              <w:t>«</w:t>
            </w:r>
            <w:r w:rsidRPr="004726D2">
              <w:t xml:space="preserve">Показатели статуса юр. </w:t>
            </w:r>
            <w:r w:rsidR="005A4454" w:rsidRPr="004726D2">
              <w:t>Л</w:t>
            </w:r>
            <w:r w:rsidRPr="004726D2">
              <w:t>ица, оформившего документ</w:t>
            </w:r>
            <w:r w:rsidR="00324E3A">
              <w:t>»</w:t>
            </w:r>
            <w:r w:rsidRPr="004726D2">
              <w:t>.</w:t>
            </w:r>
          </w:p>
        </w:tc>
      </w:tr>
      <w:tr w:rsidR="00B87667" w:rsidRPr="004726D2" w14:paraId="33B8EAFD" w14:textId="77777777" w:rsidTr="00B36EDB">
        <w:tc>
          <w:tcPr>
            <w:tcW w:w="1137" w:type="pct"/>
            <w:shd w:val="clear" w:color="auto" w:fill="auto"/>
          </w:tcPr>
          <w:p w14:paraId="6E626F8A" w14:textId="77777777" w:rsidR="00B87667" w:rsidRPr="004726D2" w:rsidRDefault="00B87667" w:rsidP="00B36EDB">
            <w:pPr>
              <w:pStyle w:val="ASFKTablenorm"/>
              <w:ind w:left="57" w:right="57"/>
            </w:pPr>
            <w:r w:rsidRPr="004726D2">
              <w:t>КБК доходов</w:t>
            </w:r>
          </w:p>
        </w:tc>
        <w:tc>
          <w:tcPr>
            <w:tcW w:w="3863" w:type="pct"/>
            <w:shd w:val="clear" w:color="auto" w:fill="auto"/>
          </w:tcPr>
          <w:p w14:paraId="515DECE1" w14:textId="77777777" w:rsidR="00B87667" w:rsidRPr="004726D2" w:rsidRDefault="00B87667" w:rsidP="00B36EDB">
            <w:pPr>
              <w:pStyle w:val="ASFKTablenorm"/>
              <w:ind w:left="57" w:right="57"/>
            </w:pPr>
            <w:r w:rsidRPr="004726D2">
              <w:t xml:space="preserve">Код бюджетной классификации доходов в соответствии с Положением ЦБ РФ от 03.10.2002 № 2-П в редакции от 13.05.2011 № 2634-У </w:t>
            </w:r>
            <w:r w:rsidR="00324E3A">
              <w:t>«</w:t>
            </w:r>
            <w:r w:rsidRPr="004726D2">
              <w:t>О безналичных расчетах РФ</w:t>
            </w:r>
            <w:r w:rsidR="00324E3A">
              <w:t>»</w:t>
            </w:r>
            <w:r w:rsidRPr="004726D2">
              <w:t xml:space="preserve"> – 20-ти символьный. </w:t>
            </w:r>
          </w:p>
          <w:p w14:paraId="1B55555F" w14:textId="77777777" w:rsidR="00B87667" w:rsidRPr="004726D2" w:rsidRDefault="00B87667" w:rsidP="00B36EDB">
            <w:pPr>
              <w:pStyle w:val="ASFKTablenorm"/>
              <w:ind w:left="57" w:right="57"/>
            </w:pPr>
            <w:r w:rsidRPr="004726D2">
              <w:t>Значение вводится вручную или заполняется из справочника КБК.</w:t>
            </w:r>
          </w:p>
        </w:tc>
      </w:tr>
      <w:tr w:rsidR="00B87667" w:rsidRPr="004726D2" w14:paraId="5106AEE7" w14:textId="77777777" w:rsidTr="00B36EDB">
        <w:tc>
          <w:tcPr>
            <w:tcW w:w="1137" w:type="pct"/>
            <w:shd w:val="clear" w:color="auto" w:fill="auto"/>
          </w:tcPr>
          <w:p w14:paraId="581BBEB4" w14:textId="77777777" w:rsidR="00B87667" w:rsidRPr="004726D2" w:rsidRDefault="00B87667" w:rsidP="00B36EDB">
            <w:pPr>
              <w:pStyle w:val="ASFKTablenorm"/>
              <w:ind w:left="57" w:right="57"/>
            </w:pPr>
            <w:r w:rsidRPr="004726D2">
              <w:lastRenderedPageBreak/>
              <w:t>ОКТМО</w:t>
            </w:r>
          </w:p>
        </w:tc>
        <w:tc>
          <w:tcPr>
            <w:tcW w:w="3863" w:type="pct"/>
            <w:shd w:val="clear" w:color="auto" w:fill="auto"/>
          </w:tcPr>
          <w:p w14:paraId="3B6FF494" w14:textId="77777777" w:rsidR="00B87667" w:rsidRPr="004726D2" w:rsidRDefault="00B87667" w:rsidP="00B36EDB">
            <w:pPr>
              <w:pStyle w:val="ASFKTablenorm"/>
              <w:ind w:left="57" w:right="57"/>
            </w:pPr>
            <w:r w:rsidRPr="004726D2">
              <w:t>Значение вводится вручную или заполняется из справочника ОКАТО.</w:t>
            </w:r>
          </w:p>
        </w:tc>
      </w:tr>
      <w:tr w:rsidR="00B87667" w:rsidRPr="004726D2" w14:paraId="673E768C" w14:textId="77777777" w:rsidTr="00B36EDB">
        <w:tc>
          <w:tcPr>
            <w:tcW w:w="1137" w:type="pct"/>
            <w:shd w:val="clear" w:color="auto" w:fill="auto"/>
          </w:tcPr>
          <w:p w14:paraId="0870A54B" w14:textId="77777777" w:rsidR="00B87667" w:rsidRPr="004726D2" w:rsidRDefault="00B87667" w:rsidP="00B36EDB">
            <w:pPr>
              <w:pStyle w:val="ASFKTablenorm"/>
              <w:ind w:left="57" w:right="57"/>
            </w:pPr>
            <w:r w:rsidRPr="004726D2">
              <w:t>Основание платежа</w:t>
            </w:r>
          </w:p>
        </w:tc>
        <w:tc>
          <w:tcPr>
            <w:tcW w:w="3863" w:type="pct"/>
            <w:shd w:val="clear" w:color="auto" w:fill="auto"/>
          </w:tcPr>
          <w:p w14:paraId="6481EBC3" w14:textId="77777777" w:rsidR="00B87667" w:rsidRPr="004726D2" w:rsidRDefault="000F68D2" w:rsidP="00B36EDB">
            <w:pPr>
              <w:pStyle w:val="ASFKTablenorm"/>
              <w:ind w:left="57" w:right="57"/>
            </w:pPr>
            <w:r>
              <w:t xml:space="preserve">Возможные значения: </w:t>
            </w:r>
            <w:r w:rsidR="00B87667" w:rsidRPr="004726D2">
              <w:t xml:space="preserve">0, ТР, </w:t>
            </w:r>
            <w:r>
              <w:t>PC</w:t>
            </w:r>
            <w:r w:rsidR="00B87667" w:rsidRPr="004726D2">
              <w:t>, ОТ, РТ, ВУ, ПР, ТП, ЗД, БФ, АП, АР, ДЕ, ПО, КВ, КТ, ИД, ИП, ТУ, БД, ИН, КП.</w:t>
            </w:r>
          </w:p>
        </w:tc>
      </w:tr>
      <w:tr w:rsidR="00B87667" w:rsidRPr="004726D2" w14:paraId="53FFC12D" w14:textId="77777777" w:rsidTr="00B36EDB">
        <w:tc>
          <w:tcPr>
            <w:tcW w:w="1137" w:type="pct"/>
            <w:shd w:val="clear" w:color="auto" w:fill="auto"/>
          </w:tcPr>
          <w:p w14:paraId="6256C97A" w14:textId="77777777" w:rsidR="00B87667" w:rsidRPr="004726D2" w:rsidRDefault="00B87667" w:rsidP="00B36EDB">
            <w:pPr>
              <w:pStyle w:val="ASFKTablenorm"/>
              <w:ind w:left="57" w:right="57"/>
            </w:pPr>
            <w:r w:rsidRPr="004726D2">
              <w:t>Налоговый период</w:t>
            </w:r>
          </w:p>
        </w:tc>
        <w:tc>
          <w:tcPr>
            <w:tcW w:w="3863" w:type="pct"/>
            <w:shd w:val="clear" w:color="auto" w:fill="auto"/>
          </w:tcPr>
          <w:p w14:paraId="367C2763" w14:textId="77777777" w:rsidR="00B87667" w:rsidRPr="004726D2" w:rsidRDefault="00B87667" w:rsidP="00B36EDB">
            <w:pPr>
              <w:pStyle w:val="ASFKTablenorm"/>
              <w:ind w:left="57" w:right="57"/>
            </w:pPr>
            <w:r w:rsidRPr="004726D2">
              <w:t xml:space="preserve">Ввод по маске </w:t>
            </w:r>
            <w:r w:rsidR="00324E3A">
              <w:t>«</w:t>
            </w:r>
            <w:r w:rsidRPr="004726D2">
              <w:t>xx.yy.zzzz</w:t>
            </w:r>
            <w:r w:rsidR="00324E3A">
              <w:t>»</w:t>
            </w:r>
            <w:r w:rsidRPr="004726D2">
              <w:t xml:space="preserve">. Возможные значения: </w:t>
            </w:r>
            <w:r w:rsidR="00324E3A">
              <w:t>«</w:t>
            </w:r>
            <w:r w:rsidRPr="004726D2">
              <w:t>01</w:t>
            </w:r>
            <w:r w:rsidR="00324E3A">
              <w:t>»</w:t>
            </w:r>
            <w:r w:rsidRPr="004726D2">
              <w:t xml:space="preserve">, </w:t>
            </w:r>
            <w:r w:rsidR="00324E3A">
              <w:t>«</w:t>
            </w:r>
            <w:r w:rsidRPr="004726D2">
              <w:t>02</w:t>
            </w:r>
            <w:r w:rsidR="00324E3A">
              <w:t>»</w:t>
            </w:r>
            <w:r w:rsidRPr="004726D2">
              <w:t xml:space="preserve">,…, </w:t>
            </w:r>
            <w:r w:rsidR="00324E3A">
              <w:t>«</w:t>
            </w:r>
            <w:r w:rsidRPr="004726D2">
              <w:t>20</w:t>
            </w:r>
            <w:r w:rsidR="00324E3A">
              <w:t>»</w:t>
            </w:r>
            <w:r w:rsidRPr="004726D2">
              <w:t xml:space="preserve">. </w:t>
            </w:r>
          </w:p>
        </w:tc>
      </w:tr>
      <w:tr w:rsidR="00B87667" w:rsidRPr="004726D2" w14:paraId="74F44C46" w14:textId="77777777" w:rsidTr="00B36EDB">
        <w:tc>
          <w:tcPr>
            <w:tcW w:w="1137" w:type="pct"/>
            <w:shd w:val="clear" w:color="auto" w:fill="auto"/>
          </w:tcPr>
          <w:p w14:paraId="15A2CEBD" w14:textId="77777777" w:rsidR="00B87667" w:rsidRPr="004726D2" w:rsidRDefault="00B87667" w:rsidP="00B36EDB">
            <w:pPr>
              <w:pStyle w:val="ASFKTablenorm"/>
              <w:ind w:left="57" w:right="57"/>
            </w:pPr>
            <w:r w:rsidRPr="004726D2">
              <w:t>Номер документа</w:t>
            </w:r>
          </w:p>
        </w:tc>
        <w:tc>
          <w:tcPr>
            <w:tcW w:w="3863" w:type="pct"/>
            <w:shd w:val="clear" w:color="auto" w:fill="auto"/>
          </w:tcPr>
          <w:p w14:paraId="21E1F803" w14:textId="77777777" w:rsidR="00B87667" w:rsidRPr="004726D2" w:rsidRDefault="00B87667" w:rsidP="00B36EDB">
            <w:pPr>
              <w:pStyle w:val="ASFKTablenorm"/>
              <w:ind w:left="57" w:right="57"/>
            </w:pPr>
            <w:r w:rsidRPr="004726D2">
              <w:t>Номер платежа.</w:t>
            </w:r>
          </w:p>
        </w:tc>
      </w:tr>
      <w:tr w:rsidR="00B87667" w:rsidRPr="004726D2" w14:paraId="28E6F169" w14:textId="77777777" w:rsidTr="00B36EDB">
        <w:tc>
          <w:tcPr>
            <w:tcW w:w="1137" w:type="pct"/>
            <w:shd w:val="clear" w:color="auto" w:fill="auto"/>
          </w:tcPr>
          <w:p w14:paraId="5B1F1AAE" w14:textId="77777777" w:rsidR="00B87667" w:rsidRPr="004726D2" w:rsidRDefault="00B87667" w:rsidP="00B36EDB">
            <w:pPr>
              <w:pStyle w:val="ASFKTablenorm"/>
              <w:ind w:left="57" w:right="57"/>
            </w:pPr>
            <w:r w:rsidRPr="004726D2">
              <w:t>Дата документа</w:t>
            </w:r>
          </w:p>
        </w:tc>
        <w:tc>
          <w:tcPr>
            <w:tcW w:w="3863" w:type="pct"/>
            <w:shd w:val="clear" w:color="auto" w:fill="auto"/>
          </w:tcPr>
          <w:p w14:paraId="534F6BC9" w14:textId="77777777" w:rsidR="00B87667" w:rsidRPr="004726D2" w:rsidRDefault="00B87667" w:rsidP="00B36EDB">
            <w:pPr>
              <w:pStyle w:val="ASFKTablenorm"/>
              <w:ind w:left="57" w:right="57"/>
            </w:pPr>
            <w:r w:rsidRPr="004726D2">
              <w:t xml:space="preserve">Дата платежа. Возможные значения: </w:t>
            </w:r>
            <w:r w:rsidR="00324E3A">
              <w:t>«</w:t>
            </w:r>
            <w:r w:rsidRPr="004726D2">
              <w:t>0</w:t>
            </w:r>
            <w:r w:rsidR="00324E3A">
              <w:t>»</w:t>
            </w:r>
            <w:r w:rsidRPr="004726D2">
              <w:t xml:space="preserve">, либо пусто, либо значение даты в формате </w:t>
            </w:r>
            <w:r w:rsidR="00324E3A">
              <w:t>«</w:t>
            </w:r>
            <w:r w:rsidRPr="004726D2">
              <w:t>ДД.ММ.ГГГГ</w:t>
            </w:r>
            <w:r w:rsidR="00324E3A">
              <w:t>»</w:t>
            </w:r>
            <w:r w:rsidRPr="004726D2">
              <w:t>.</w:t>
            </w:r>
          </w:p>
        </w:tc>
      </w:tr>
      <w:tr w:rsidR="00B87667" w:rsidRPr="004726D2" w14:paraId="1A4E280B" w14:textId="77777777" w:rsidTr="00B36EDB">
        <w:tc>
          <w:tcPr>
            <w:tcW w:w="1137" w:type="pct"/>
            <w:shd w:val="clear" w:color="auto" w:fill="auto"/>
          </w:tcPr>
          <w:p w14:paraId="3EC8187E" w14:textId="77777777" w:rsidR="00B87667" w:rsidRPr="004726D2" w:rsidRDefault="00B87667" w:rsidP="00B36EDB">
            <w:pPr>
              <w:pStyle w:val="ASFKTablenorm"/>
              <w:ind w:left="57" w:right="57"/>
            </w:pPr>
            <w:r w:rsidRPr="004726D2">
              <w:t>Тип платежа</w:t>
            </w:r>
          </w:p>
        </w:tc>
        <w:tc>
          <w:tcPr>
            <w:tcW w:w="3863" w:type="pct"/>
            <w:shd w:val="clear" w:color="auto" w:fill="auto"/>
          </w:tcPr>
          <w:p w14:paraId="1D608154" w14:textId="77777777" w:rsidR="00B87667" w:rsidRPr="004726D2" w:rsidRDefault="00B87667" w:rsidP="00B36EDB">
            <w:pPr>
              <w:pStyle w:val="ASFKTablenorm"/>
              <w:ind w:left="57" w:right="57"/>
            </w:pPr>
            <w:r w:rsidRPr="004726D2">
              <w:t>Возможные значения: 0, НС, ПЛ, ГП, ВЗ, АВ, ПЕ, ПЦ, СА, АШ, ИШ, ШТ, ЗД, ТП.</w:t>
            </w:r>
          </w:p>
        </w:tc>
      </w:tr>
    </w:tbl>
    <w:p w14:paraId="4362EE23" w14:textId="0D800E34" w:rsidR="00B87667" w:rsidRPr="004726D2" w:rsidRDefault="00B87667" w:rsidP="00B87667">
      <w:pPr>
        <w:pStyle w:val="ASFKNormal"/>
      </w:pPr>
      <w:r w:rsidRPr="004726D2">
        <w:t xml:space="preserve">ЭФ документа </w:t>
      </w:r>
      <w:r w:rsidR="00324E3A">
        <w:t>«</w:t>
      </w:r>
      <w:r w:rsidRPr="004726D2">
        <w:t>Заявка на кассовый расход (сокращенная)</w:t>
      </w:r>
      <w:r w:rsidR="0027431F">
        <w:t>», закладки «</w:t>
      </w:r>
      <w:r w:rsidRPr="004726D2">
        <w:t>Подписи (3)</w:t>
      </w:r>
      <w:r w:rsidR="00324E3A">
        <w:t>»</w:t>
      </w:r>
      <w:r w:rsidR="00696846">
        <w:t xml:space="preserve"> </w:t>
      </w:r>
      <w:r w:rsidR="00696846" w:rsidRPr="00696846">
        <w:t xml:space="preserve">представлена </w:t>
      </w:r>
      <w:r w:rsidR="00696846">
        <w:t>н</w:t>
      </w:r>
      <w:r w:rsidR="00696846" w:rsidRPr="00696846">
        <w:t>а рисунке </w:t>
      </w:r>
      <w:r w:rsidR="00696846" w:rsidRPr="00696846">
        <w:fldChar w:fldCharType="begin"/>
      </w:r>
      <w:r w:rsidR="00696846" w:rsidRPr="00696846">
        <w:instrText xml:space="preserve"> REF _Ref261614733 \h  \* MERGEFORMAT </w:instrText>
      </w:r>
      <w:r w:rsidR="00696846" w:rsidRPr="00696846">
        <w:fldChar w:fldCharType="separate"/>
      </w:r>
      <w:r w:rsidR="00980F1C">
        <w:t>85</w:t>
      </w:r>
      <w:r w:rsidR="00696846" w:rsidRPr="00696846">
        <w:fldChar w:fldCharType="end"/>
      </w:r>
      <w:r w:rsidRPr="004726D2">
        <w:t>.</w:t>
      </w:r>
    </w:p>
    <w:p w14:paraId="45567AC6" w14:textId="77777777" w:rsidR="00B87667" w:rsidRPr="004726D2" w:rsidRDefault="00CF4371" w:rsidP="00B87667">
      <w:pPr>
        <w:pStyle w:val="ASFKFigure"/>
      </w:pPr>
      <w:r>
        <w:rPr>
          <w:noProof/>
        </w:rPr>
        <w:drawing>
          <wp:inline distT="0" distB="0" distL="0" distR="0" wp14:anchorId="2DC6928F" wp14:editId="35F14AF9">
            <wp:extent cx="6124575" cy="1552575"/>
            <wp:effectExtent l="0" t="0" r="9525" b="9525"/>
            <wp:docPr id="168" name="Рисунок 16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descr="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4575" cy="1552575"/>
                    </a:xfrm>
                    <a:prstGeom prst="rect">
                      <a:avLst/>
                    </a:prstGeom>
                    <a:noFill/>
                    <a:ln>
                      <a:noFill/>
                    </a:ln>
                  </pic:spPr>
                </pic:pic>
              </a:graphicData>
            </a:graphic>
          </wp:inline>
        </w:drawing>
      </w:r>
    </w:p>
    <w:p w14:paraId="21B0D167" w14:textId="08B06DD4"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585" w:name="_Ref261614733"/>
      <w:bookmarkStart w:id="586" w:name="_Toc126840449"/>
      <w:r w:rsidR="00980F1C">
        <w:rPr>
          <w:noProof/>
        </w:rPr>
        <w:t>85</w:t>
      </w:r>
      <w:bookmarkEnd w:id="585"/>
      <w:r w:rsidRPr="00204E68">
        <w:fldChar w:fldCharType="end"/>
      </w:r>
      <w:r w:rsidR="00B87667" w:rsidRPr="00204E68">
        <w:t xml:space="preserve">. ЭФ документа </w:t>
      </w:r>
      <w:r w:rsidR="00324E3A">
        <w:t>«</w:t>
      </w:r>
      <w:r w:rsidR="00B87667" w:rsidRPr="00204E68">
        <w:t>Заявка на кассовый расход (сокращенная)</w:t>
      </w:r>
      <w:r w:rsidR="0027431F">
        <w:t>», закладки «</w:t>
      </w:r>
      <w:r w:rsidR="00B87667" w:rsidRPr="00204E68">
        <w:t>Подписи (3)</w:t>
      </w:r>
      <w:r w:rsidR="00324E3A">
        <w:t>»</w:t>
      </w:r>
      <w:bookmarkEnd w:id="586"/>
    </w:p>
    <w:p w14:paraId="175E1D3C" w14:textId="168EAC2C" w:rsidR="00B87667" w:rsidRPr="004726D2" w:rsidRDefault="00B87667" w:rsidP="00B87667">
      <w:pPr>
        <w:pStyle w:val="ASFKNormal"/>
      </w:pPr>
      <w:r w:rsidRPr="004726D2">
        <w:t xml:space="preserve">Перечень полей документа </w:t>
      </w:r>
      <w:r w:rsidR="00324E3A">
        <w:t>«</w:t>
      </w:r>
      <w:r w:rsidRPr="004726D2">
        <w:t>Заявка на кассовый расход (сокращенная)</w:t>
      </w:r>
      <w:r w:rsidR="0027431F">
        <w:t>», закладки «</w:t>
      </w:r>
      <w:r w:rsidRPr="004726D2">
        <w:t>Подписи (3)</w:t>
      </w:r>
      <w:r w:rsidR="00324E3A">
        <w:t>»</w:t>
      </w:r>
      <w:r w:rsidRPr="004726D2">
        <w:t xml:space="preserve"> приведен в таблице</w:t>
      </w:r>
      <w:r w:rsidR="008B7300" w:rsidRPr="00745D39">
        <w:t> </w:t>
      </w:r>
      <w:r w:rsidR="00F2392D">
        <w:fldChar w:fldCharType="begin"/>
      </w:r>
      <w:r w:rsidR="00F2392D">
        <w:instrText xml:space="preserve"> REF _Ref360715616 \h  \* MERGEFORMAT </w:instrText>
      </w:r>
      <w:r w:rsidR="00F2392D">
        <w:fldChar w:fldCharType="separate"/>
      </w:r>
      <w:r w:rsidR="00980F1C">
        <w:t>10</w:t>
      </w:r>
      <w:r w:rsidR="00F2392D">
        <w:fldChar w:fldCharType="end"/>
      </w:r>
      <w:r w:rsidRPr="004726D2">
        <w:t>.</w:t>
      </w:r>
    </w:p>
    <w:p w14:paraId="10943ED9" w14:textId="3695447B" w:rsidR="00B87667" w:rsidRPr="004726D2" w:rsidRDefault="00F2392D" w:rsidP="00B87667">
      <w:pPr>
        <w:pStyle w:val="ASFKNameTable"/>
      </w:pPr>
      <w:r w:rsidRPr="004726D2">
        <w:fldChar w:fldCharType="begin"/>
      </w:r>
      <w:r w:rsidR="00B87667" w:rsidRPr="004726D2">
        <w:instrText xml:space="preserve"> SEQ Таблица \* ARABIC </w:instrText>
      </w:r>
      <w:r w:rsidRPr="004726D2">
        <w:fldChar w:fldCharType="separate"/>
      </w:r>
      <w:bookmarkStart w:id="587" w:name="_Ref360715616"/>
      <w:bookmarkStart w:id="588" w:name="_Toc126840040"/>
      <w:r w:rsidR="00980F1C">
        <w:rPr>
          <w:noProof/>
        </w:rPr>
        <w:t>10</w:t>
      </w:r>
      <w:bookmarkEnd w:id="587"/>
      <w:r w:rsidRPr="004726D2">
        <w:fldChar w:fldCharType="end"/>
      </w:r>
      <w:r w:rsidR="00B87667" w:rsidRPr="004726D2">
        <w:t xml:space="preserve">. Описание полей документа </w:t>
      </w:r>
      <w:r w:rsidR="00324E3A">
        <w:t>«</w:t>
      </w:r>
      <w:r w:rsidR="00B87667" w:rsidRPr="004726D2">
        <w:t>Заявка на кассовый расход (сокращенная)</w:t>
      </w:r>
      <w:r w:rsidR="0027431F">
        <w:t>», закладки «</w:t>
      </w:r>
      <w:r w:rsidR="00B87667" w:rsidRPr="004726D2">
        <w:t>Подписи (3)</w:t>
      </w:r>
      <w:r w:rsidR="00324E3A">
        <w:t>»</w:t>
      </w:r>
      <w:bookmarkEnd w:id="5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54"/>
        <w:gridCol w:w="6374"/>
      </w:tblGrid>
      <w:tr w:rsidR="00B87667" w:rsidRPr="004726D2" w14:paraId="0F7A2B57" w14:textId="77777777" w:rsidTr="00B36EDB">
        <w:trPr>
          <w:trHeight w:val="305"/>
          <w:tblHeader/>
        </w:trPr>
        <w:tc>
          <w:tcPr>
            <w:tcW w:w="16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3BB937" w14:textId="77777777" w:rsidR="00B87667" w:rsidRPr="004726D2" w:rsidRDefault="00B87667" w:rsidP="00B87667">
            <w:pPr>
              <w:pStyle w:val="ASFKTableHead"/>
            </w:pPr>
            <w:r w:rsidRPr="004726D2">
              <w:t>Наименование поля</w:t>
            </w:r>
          </w:p>
        </w:tc>
        <w:tc>
          <w:tcPr>
            <w:tcW w:w="33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83D372A" w14:textId="77777777" w:rsidR="00B87667" w:rsidRPr="004726D2" w:rsidRDefault="00B87667" w:rsidP="00B87667">
            <w:pPr>
              <w:pStyle w:val="ASFKTableHead"/>
            </w:pPr>
            <w:r w:rsidRPr="004726D2">
              <w:t>Описание поля</w:t>
            </w:r>
          </w:p>
        </w:tc>
      </w:tr>
      <w:tr w:rsidR="00B87667" w:rsidRPr="004726D2" w14:paraId="3353411A" w14:textId="77777777" w:rsidTr="00B36EDB">
        <w:trPr>
          <w:trHeight w:val="77"/>
        </w:trPr>
        <w:tc>
          <w:tcPr>
            <w:tcW w:w="5000" w:type="pct"/>
            <w:gridSpan w:val="2"/>
            <w:shd w:val="clear" w:color="auto" w:fill="auto"/>
          </w:tcPr>
          <w:p w14:paraId="5CDD5D5B" w14:textId="77777777" w:rsidR="00B87667" w:rsidRPr="004726D2" w:rsidRDefault="00B87667" w:rsidP="00B36EDB">
            <w:pPr>
              <w:pStyle w:val="ASFKTablenorm"/>
              <w:ind w:left="57" w:right="57"/>
            </w:pPr>
            <w:r w:rsidRPr="004726D2">
              <w:t xml:space="preserve">Группа полей </w:t>
            </w:r>
            <w:r w:rsidR="00324E3A">
              <w:t>«</w:t>
            </w:r>
            <w:r w:rsidRPr="004726D2">
              <w:t>Подписи</w:t>
            </w:r>
            <w:r w:rsidR="00324E3A">
              <w:t>»</w:t>
            </w:r>
          </w:p>
        </w:tc>
      </w:tr>
      <w:tr w:rsidR="00B87667" w:rsidRPr="004726D2" w14:paraId="76E73C1D" w14:textId="77777777" w:rsidTr="00B36EDB">
        <w:trPr>
          <w:trHeight w:val="77"/>
        </w:trPr>
        <w:tc>
          <w:tcPr>
            <w:tcW w:w="1690" w:type="pct"/>
            <w:shd w:val="clear" w:color="auto" w:fill="auto"/>
          </w:tcPr>
          <w:p w14:paraId="1BF56282" w14:textId="77777777" w:rsidR="00B87667" w:rsidRPr="004726D2" w:rsidRDefault="00B87667" w:rsidP="00B36EDB">
            <w:pPr>
              <w:pStyle w:val="ASFKTablenorm"/>
              <w:ind w:left="57" w:right="57"/>
            </w:pPr>
            <w:r w:rsidRPr="004726D2">
              <w:t>Руководитель (уполномоченное им лицо). Расшифровка подписи</w:t>
            </w:r>
          </w:p>
        </w:tc>
        <w:tc>
          <w:tcPr>
            <w:tcW w:w="3310" w:type="pct"/>
            <w:shd w:val="clear" w:color="auto" w:fill="auto"/>
          </w:tcPr>
          <w:p w14:paraId="2FD0C375" w14:textId="77777777" w:rsidR="00B87667" w:rsidRPr="004726D2" w:rsidRDefault="00B87667" w:rsidP="00B36EDB">
            <w:pPr>
              <w:pStyle w:val="ASFKTablenorm"/>
              <w:ind w:left="57" w:right="57"/>
            </w:pPr>
            <w:r w:rsidRPr="004726D2">
              <w:t>ФИО руководителя.</w:t>
            </w:r>
          </w:p>
        </w:tc>
      </w:tr>
      <w:tr w:rsidR="00B87667" w:rsidRPr="004726D2" w14:paraId="2B1091B2" w14:textId="77777777" w:rsidTr="00B36EDB">
        <w:trPr>
          <w:trHeight w:val="77"/>
        </w:trPr>
        <w:tc>
          <w:tcPr>
            <w:tcW w:w="1690" w:type="pct"/>
            <w:shd w:val="clear" w:color="auto" w:fill="auto"/>
          </w:tcPr>
          <w:p w14:paraId="1FFA11DC" w14:textId="77777777" w:rsidR="00B87667" w:rsidRPr="004726D2" w:rsidRDefault="00B87667" w:rsidP="00B36EDB">
            <w:pPr>
              <w:pStyle w:val="ASFKTablenorm"/>
              <w:ind w:left="57" w:right="57"/>
            </w:pPr>
            <w:r w:rsidRPr="004726D2">
              <w:t>Главный бухгалтер (уполномоченное лицо). Расшифровка подписи</w:t>
            </w:r>
          </w:p>
        </w:tc>
        <w:tc>
          <w:tcPr>
            <w:tcW w:w="3310" w:type="pct"/>
            <w:shd w:val="clear" w:color="auto" w:fill="auto"/>
          </w:tcPr>
          <w:p w14:paraId="578BD8FF" w14:textId="77777777" w:rsidR="00B87667" w:rsidRPr="004726D2" w:rsidRDefault="00B87667" w:rsidP="00B36EDB">
            <w:pPr>
              <w:pStyle w:val="ASFKTablenorm"/>
              <w:ind w:left="57" w:right="57"/>
            </w:pPr>
            <w:r w:rsidRPr="004726D2">
              <w:t>ФИО главного бухгалтера.</w:t>
            </w:r>
          </w:p>
        </w:tc>
      </w:tr>
      <w:tr w:rsidR="00B87667" w:rsidRPr="004726D2" w14:paraId="6257BEEC" w14:textId="77777777" w:rsidTr="00B36EDB">
        <w:trPr>
          <w:trHeight w:val="77"/>
        </w:trPr>
        <w:tc>
          <w:tcPr>
            <w:tcW w:w="1690" w:type="pct"/>
            <w:shd w:val="clear" w:color="auto" w:fill="auto"/>
          </w:tcPr>
          <w:p w14:paraId="35B21216" w14:textId="77777777" w:rsidR="00B87667" w:rsidRPr="004726D2" w:rsidRDefault="00B87667" w:rsidP="00B36EDB">
            <w:pPr>
              <w:pStyle w:val="ASFKTablenorm"/>
              <w:ind w:left="57" w:right="57"/>
            </w:pPr>
            <w:r w:rsidRPr="004726D2">
              <w:t>Дата подписания</w:t>
            </w:r>
          </w:p>
        </w:tc>
        <w:tc>
          <w:tcPr>
            <w:tcW w:w="3310" w:type="pct"/>
            <w:shd w:val="clear" w:color="auto" w:fill="auto"/>
          </w:tcPr>
          <w:p w14:paraId="0B6CA738" w14:textId="77777777" w:rsidR="00B87667" w:rsidRPr="004726D2" w:rsidRDefault="00B87667" w:rsidP="00B36EDB">
            <w:pPr>
              <w:pStyle w:val="ASFKTablenorm"/>
              <w:ind w:left="57" w:right="57"/>
            </w:pPr>
            <w:r w:rsidRPr="004726D2">
              <w:t>Дата подписания документа главным бухгалтером.</w:t>
            </w:r>
          </w:p>
        </w:tc>
      </w:tr>
      <w:tr w:rsidR="00C7154A" w:rsidRPr="004726D2" w14:paraId="11ADCF29" w14:textId="77777777" w:rsidTr="00B36EDB">
        <w:trPr>
          <w:trHeight w:val="77"/>
        </w:trPr>
        <w:tc>
          <w:tcPr>
            <w:tcW w:w="1690" w:type="pct"/>
            <w:shd w:val="clear" w:color="auto" w:fill="auto"/>
          </w:tcPr>
          <w:p w14:paraId="5B444AAF" w14:textId="77777777" w:rsidR="00C7154A" w:rsidRDefault="00C7154A" w:rsidP="00B36EDB">
            <w:pPr>
              <w:pStyle w:val="ASFKTablenorm"/>
              <w:ind w:left="57" w:right="57"/>
            </w:pPr>
            <w:r>
              <w:t>ФИО ответственного за конфиденциальность данных</w:t>
            </w:r>
          </w:p>
        </w:tc>
        <w:tc>
          <w:tcPr>
            <w:tcW w:w="3310" w:type="pct"/>
            <w:shd w:val="clear" w:color="auto" w:fill="auto"/>
          </w:tcPr>
          <w:p w14:paraId="65F20B71" w14:textId="77777777" w:rsidR="00C7154A" w:rsidRDefault="00D7340D" w:rsidP="00B36EDB">
            <w:pPr>
              <w:pStyle w:val="ASFKTablenorm"/>
              <w:ind w:left="57" w:right="57"/>
            </w:pPr>
            <w:r w:rsidRPr="00D7340D">
              <w:t>Заполняется автоматически при подписании. Поле заполняется при заполненном поле «Уровень конфиденциальности» значением «1» или «0».</w:t>
            </w:r>
          </w:p>
        </w:tc>
      </w:tr>
      <w:tr w:rsidR="00B87667" w:rsidRPr="004726D2" w14:paraId="63A3F248" w14:textId="77777777" w:rsidTr="00B36EDB">
        <w:trPr>
          <w:trHeight w:val="77"/>
        </w:trPr>
        <w:tc>
          <w:tcPr>
            <w:tcW w:w="5000" w:type="pct"/>
            <w:gridSpan w:val="2"/>
            <w:shd w:val="clear" w:color="auto" w:fill="auto"/>
          </w:tcPr>
          <w:p w14:paraId="53F11AF4" w14:textId="77777777" w:rsidR="00B87667" w:rsidRPr="004726D2" w:rsidRDefault="00B87667" w:rsidP="00B36EDB">
            <w:pPr>
              <w:pStyle w:val="ASFKTablenorm"/>
              <w:ind w:left="57" w:right="57"/>
            </w:pPr>
            <w:r w:rsidRPr="004726D2">
              <w:t xml:space="preserve">Группа полей </w:t>
            </w:r>
            <w:r w:rsidR="00324E3A">
              <w:t>«</w:t>
            </w:r>
            <w:r w:rsidRPr="004726D2">
              <w:t>Отметка органа Федерального казначейства о регистрации настоящей заявки</w:t>
            </w:r>
            <w:r w:rsidR="00324E3A">
              <w:t>»</w:t>
            </w:r>
          </w:p>
        </w:tc>
      </w:tr>
      <w:tr w:rsidR="00B87667" w:rsidRPr="004726D2" w14:paraId="44859C7E" w14:textId="77777777" w:rsidTr="00B36EDB">
        <w:trPr>
          <w:trHeight w:val="77"/>
        </w:trPr>
        <w:tc>
          <w:tcPr>
            <w:tcW w:w="1690" w:type="pct"/>
            <w:shd w:val="clear" w:color="auto" w:fill="auto"/>
          </w:tcPr>
          <w:p w14:paraId="2392A6B9" w14:textId="77777777" w:rsidR="00B87667" w:rsidRPr="004726D2" w:rsidRDefault="00B87667" w:rsidP="00B36EDB">
            <w:pPr>
              <w:pStyle w:val="ASFKTablenorm"/>
              <w:ind w:left="57" w:right="57"/>
            </w:pPr>
            <w:r w:rsidRPr="004726D2">
              <w:t>Номер заявки</w:t>
            </w:r>
          </w:p>
        </w:tc>
        <w:tc>
          <w:tcPr>
            <w:tcW w:w="3310" w:type="pct"/>
            <w:shd w:val="clear" w:color="auto" w:fill="auto"/>
          </w:tcPr>
          <w:p w14:paraId="4C12D6A1" w14:textId="77777777" w:rsidR="00B87667" w:rsidRPr="004726D2" w:rsidRDefault="00B87667" w:rsidP="00B36EDB">
            <w:pPr>
              <w:pStyle w:val="ASFKTablenorm"/>
              <w:ind w:left="57" w:right="57"/>
            </w:pPr>
            <w:r w:rsidRPr="004726D2">
              <w:t xml:space="preserve">Регистрационный номер заявки в УФК. </w:t>
            </w:r>
          </w:p>
          <w:p w14:paraId="09C0CD03" w14:textId="77777777" w:rsidR="00B87667" w:rsidRPr="004726D2" w:rsidRDefault="00B87667" w:rsidP="00B36EDB">
            <w:pPr>
              <w:pStyle w:val="ASFKTablenorm"/>
              <w:ind w:left="57" w:right="57"/>
            </w:pPr>
            <w:r w:rsidRPr="004726D2">
              <w:lastRenderedPageBreak/>
              <w:t>Значение доставляется из учетной системы УФК после регистрации заявки в УФК.</w:t>
            </w:r>
          </w:p>
        </w:tc>
      </w:tr>
      <w:tr w:rsidR="00B87667" w:rsidRPr="004726D2" w14:paraId="177C6CF4" w14:textId="77777777" w:rsidTr="00B36EDB">
        <w:trPr>
          <w:trHeight w:val="77"/>
        </w:trPr>
        <w:tc>
          <w:tcPr>
            <w:tcW w:w="1690" w:type="pct"/>
            <w:shd w:val="clear" w:color="auto" w:fill="auto"/>
          </w:tcPr>
          <w:p w14:paraId="54D174A6" w14:textId="77777777" w:rsidR="00B87667" w:rsidRPr="004726D2" w:rsidRDefault="00B87667" w:rsidP="00B36EDB">
            <w:pPr>
              <w:pStyle w:val="ASFKTablenorm"/>
              <w:ind w:left="57" w:right="57"/>
            </w:pPr>
            <w:r w:rsidRPr="004726D2">
              <w:t>Дата регистрации</w:t>
            </w:r>
          </w:p>
        </w:tc>
        <w:tc>
          <w:tcPr>
            <w:tcW w:w="3310" w:type="pct"/>
            <w:shd w:val="clear" w:color="auto" w:fill="auto"/>
          </w:tcPr>
          <w:p w14:paraId="0274ED35" w14:textId="77777777" w:rsidR="00B87667" w:rsidRPr="004726D2" w:rsidRDefault="00B87667" w:rsidP="00B36EDB">
            <w:pPr>
              <w:pStyle w:val="ASFKTablenorm"/>
              <w:ind w:left="57" w:right="57"/>
            </w:pPr>
            <w:r w:rsidRPr="004726D2">
              <w:t xml:space="preserve">Дата регистрации документа в УФК. </w:t>
            </w:r>
          </w:p>
          <w:p w14:paraId="5ABCC91E" w14:textId="77777777" w:rsidR="00B87667" w:rsidRPr="004726D2" w:rsidRDefault="00B87667" w:rsidP="00B36EDB">
            <w:pPr>
              <w:pStyle w:val="ASFKTablenorm"/>
              <w:ind w:left="57" w:right="57"/>
            </w:pPr>
            <w:r w:rsidRPr="004726D2">
              <w:t>Значение доставляется из учетной системы УФК после регистрации заявки в УФК.</w:t>
            </w:r>
          </w:p>
        </w:tc>
      </w:tr>
      <w:tr w:rsidR="00B87667" w:rsidRPr="004726D2" w14:paraId="5AC2D727" w14:textId="77777777" w:rsidTr="00B36EDB">
        <w:trPr>
          <w:trHeight w:val="77"/>
        </w:trPr>
        <w:tc>
          <w:tcPr>
            <w:tcW w:w="1690" w:type="pct"/>
            <w:shd w:val="clear" w:color="auto" w:fill="auto"/>
          </w:tcPr>
          <w:p w14:paraId="1B6C8A16" w14:textId="77777777" w:rsidR="00B87667" w:rsidRPr="004726D2" w:rsidRDefault="00B87667" w:rsidP="00B36EDB">
            <w:pPr>
              <w:pStyle w:val="ASFKTablenorm"/>
              <w:ind w:left="57" w:right="57"/>
            </w:pPr>
            <w:r w:rsidRPr="004726D2">
              <w:t>Ответственный исполнитель. Должность</w:t>
            </w:r>
          </w:p>
        </w:tc>
        <w:tc>
          <w:tcPr>
            <w:tcW w:w="3310" w:type="pct"/>
            <w:shd w:val="clear" w:color="auto" w:fill="auto"/>
          </w:tcPr>
          <w:p w14:paraId="2DFA1F5F" w14:textId="77777777" w:rsidR="00B87667" w:rsidRPr="004726D2" w:rsidRDefault="00B87667" w:rsidP="00B36EDB">
            <w:pPr>
              <w:pStyle w:val="ASFKTablenorm"/>
              <w:ind w:left="57" w:right="57"/>
            </w:pPr>
            <w:r w:rsidRPr="004726D2">
              <w:t xml:space="preserve">Наименование должности ответственного исполнителя в ТОФК. </w:t>
            </w:r>
          </w:p>
          <w:p w14:paraId="6F924DE2" w14:textId="77777777" w:rsidR="00B87667" w:rsidRPr="004726D2" w:rsidRDefault="00B87667" w:rsidP="00B36EDB">
            <w:pPr>
              <w:pStyle w:val="ASFKTablenorm"/>
              <w:ind w:left="57" w:right="57"/>
            </w:pPr>
            <w:r w:rsidRPr="004726D2">
              <w:t>Значение доставляется из учетной системы УФК после регистрации заявки в УФК.</w:t>
            </w:r>
          </w:p>
        </w:tc>
      </w:tr>
      <w:tr w:rsidR="00B87667" w:rsidRPr="004726D2" w14:paraId="74D118D7" w14:textId="77777777" w:rsidTr="00B36EDB">
        <w:trPr>
          <w:trHeight w:val="77"/>
        </w:trPr>
        <w:tc>
          <w:tcPr>
            <w:tcW w:w="1690" w:type="pct"/>
            <w:shd w:val="clear" w:color="auto" w:fill="auto"/>
          </w:tcPr>
          <w:p w14:paraId="7FC4DD56" w14:textId="77777777" w:rsidR="00B87667" w:rsidRPr="004726D2" w:rsidRDefault="00B87667" w:rsidP="00B36EDB">
            <w:pPr>
              <w:pStyle w:val="ASFKTablenorm"/>
              <w:ind w:left="57" w:right="57"/>
            </w:pPr>
            <w:r w:rsidRPr="004726D2">
              <w:t>Ответственный исполнитель. Расшифровка подписи</w:t>
            </w:r>
          </w:p>
        </w:tc>
        <w:tc>
          <w:tcPr>
            <w:tcW w:w="3310" w:type="pct"/>
            <w:shd w:val="clear" w:color="auto" w:fill="auto"/>
          </w:tcPr>
          <w:p w14:paraId="3E6C3B35" w14:textId="77777777" w:rsidR="00B87667" w:rsidRPr="004726D2" w:rsidRDefault="00B87667" w:rsidP="00B36EDB">
            <w:pPr>
              <w:pStyle w:val="ASFKTablenorm"/>
              <w:ind w:left="57" w:right="57"/>
            </w:pPr>
            <w:r w:rsidRPr="004726D2">
              <w:t xml:space="preserve">ФИО ответственного исполнителя в ТОФК. </w:t>
            </w:r>
          </w:p>
          <w:p w14:paraId="5928299C" w14:textId="77777777" w:rsidR="00B87667" w:rsidRPr="004726D2" w:rsidRDefault="00B87667" w:rsidP="00B36EDB">
            <w:pPr>
              <w:pStyle w:val="ASFKTablenorm"/>
              <w:ind w:left="57" w:right="57"/>
            </w:pPr>
            <w:r w:rsidRPr="004726D2">
              <w:t>Значение доставляется из учетной системы УФК после регистрации заявки в УФК.</w:t>
            </w:r>
          </w:p>
        </w:tc>
      </w:tr>
      <w:tr w:rsidR="00B87667" w:rsidRPr="004726D2" w14:paraId="3CF847B3" w14:textId="77777777" w:rsidTr="00B36EDB">
        <w:trPr>
          <w:trHeight w:val="638"/>
        </w:trPr>
        <w:tc>
          <w:tcPr>
            <w:tcW w:w="1690" w:type="pct"/>
            <w:shd w:val="clear" w:color="auto" w:fill="auto"/>
          </w:tcPr>
          <w:p w14:paraId="14B2E1C6" w14:textId="77777777" w:rsidR="00B87667" w:rsidRPr="004726D2" w:rsidRDefault="00B87667" w:rsidP="00B36EDB">
            <w:pPr>
              <w:pStyle w:val="ASFKTablenorm"/>
              <w:ind w:left="57" w:right="57"/>
            </w:pPr>
            <w:r w:rsidRPr="004726D2">
              <w:t>Телефон</w:t>
            </w:r>
          </w:p>
        </w:tc>
        <w:tc>
          <w:tcPr>
            <w:tcW w:w="3310" w:type="pct"/>
            <w:shd w:val="clear" w:color="auto" w:fill="auto"/>
          </w:tcPr>
          <w:p w14:paraId="2D8C3189" w14:textId="77777777" w:rsidR="00B87667" w:rsidRPr="004726D2" w:rsidRDefault="00B87667" w:rsidP="00B36EDB">
            <w:pPr>
              <w:pStyle w:val="ASFKTablenorm"/>
              <w:ind w:left="57" w:right="57"/>
            </w:pPr>
            <w:r w:rsidRPr="004726D2">
              <w:t xml:space="preserve">Номер телефона ответственного исполнителя в ТОФК. </w:t>
            </w:r>
          </w:p>
          <w:p w14:paraId="76552EFB" w14:textId="77777777" w:rsidR="00B87667" w:rsidRPr="004726D2" w:rsidRDefault="00B87667" w:rsidP="00B36EDB">
            <w:pPr>
              <w:pStyle w:val="ASFKTablenorm"/>
              <w:ind w:left="57" w:right="57"/>
            </w:pPr>
            <w:r w:rsidRPr="004726D2">
              <w:t>Значение доставляется из учетной системы УФК после регистрации заявки в УФК.</w:t>
            </w:r>
          </w:p>
        </w:tc>
      </w:tr>
    </w:tbl>
    <w:p w14:paraId="1BE362E4" w14:textId="77777777" w:rsidR="00B87667" w:rsidRPr="00530CEC" w:rsidRDefault="00B87667" w:rsidP="00530CEC">
      <w:pPr>
        <w:pStyle w:val="32"/>
      </w:pPr>
      <w:bookmarkStart w:id="589" w:name="_Ref341874505"/>
      <w:bookmarkStart w:id="590" w:name="_Ref365315641"/>
      <w:bookmarkStart w:id="591" w:name="_Toc409434011"/>
      <w:bookmarkStart w:id="592" w:name="_Toc410656415"/>
      <w:bookmarkStart w:id="593" w:name="_Toc420936456"/>
      <w:bookmarkStart w:id="594" w:name="_Toc424289344"/>
      <w:bookmarkStart w:id="595" w:name="_Toc126839899"/>
      <w:bookmarkEnd w:id="564"/>
      <w:bookmarkEnd w:id="565"/>
      <w:bookmarkEnd w:id="566"/>
      <w:r w:rsidRPr="00530CEC">
        <w:t>Заявка на получение наличных денег</w:t>
      </w:r>
      <w:bookmarkEnd w:id="567"/>
      <w:bookmarkEnd w:id="568"/>
      <w:bookmarkEnd w:id="569"/>
      <w:bookmarkEnd w:id="570"/>
      <w:bookmarkEnd w:id="571"/>
      <w:bookmarkEnd w:id="572"/>
      <w:bookmarkEnd w:id="573"/>
      <w:bookmarkEnd w:id="574"/>
      <w:bookmarkEnd w:id="575"/>
      <w:bookmarkEnd w:id="589"/>
      <w:bookmarkEnd w:id="590"/>
      <w:bookmarkEnd w:id="591"/>
      <w:bookmarkEnd w:id="592"/>
      <w:bookmarkEnd w:id="593"/>
      <w:bookmarkEnd w:id="594"/>
      <w:bookmarkEnd w:id="595"/>
    </w:p>
    <w:p w14:paraId="7D557587" w14:textId="77777777" w:rsidR="00B87667" w:rsidRPr="00530CEC" w:rsidRDefault="00B87667" w:rsidP="00530CEC">
      <w:pPr>
        <w:pStyle w:val="ASFKNormal"/>
      </w:pPr>
      <w:r w:rsidRPr="00530CEC">
        <w:t xml:space="preserve">Документ </w:t>
      </w:r>
      <w:r w:rsidR="00324E3A">
        <w:t>«</w:t>
      </w:r>
      <w:r w:rsidRPr="00530CEC">
        <w:t>Заявка на получение наличных денег</w:t>
      </w:r>
      <w:r w:rsidR="00324E3A">
        <w:t>»</w:t>
      </w:r>
      <w:r w:rsidRPr="00530CEC">
        <w:t xml:space="preserve"> используется для доведения от ПБС до ТОФК информации о необходимости перечисления денежных средств на банковский счет органа ФК, для выдачи наличных денежных средств.</w:t>
      </w:r>
    </w:p>
    <w:p w14:paraId="528ABECB" w14:textId="77777777" w:rsidR="00B87667" w:rsidRPr="00530CEC" w:rsidRDefault="00B87667" w:rsidP="00530CEC">
      <w:pPr>
        <w:pStyle w:val="ASFKNormal"/>
      </w:pPr>
      <w:r w:rsidRPr="00530CEC">
        <w:t xml:space="preserve">Документ </w:t>
      </w:r>
      <w:r w:rsidR="00324E3A">
        <w:t>«</w:t>
      </w:r>
      <w:r w:rsidRPr="00530CEC">
        <w:t>Заявка на получение наличных денег</w:t>
      </w:r>
      <w:r w:rsidR="00324E3A">
        <w:t>»</w:t>
      </w:r>
      <w:r w:rsidRPr="00530CEC">
        <w:t xml:space="preserve"> формируется ПБС и направляется в ОрФК, где открыт лицевой счет ПБС.</w:t>
      </w:r>
    </w:p>
    <w:p w14:paraId="2FC64A3D" w14:textId="77777777" w:rsidR="00B87667" w:rsidRPr="00530CEC" w:rsidRDefault="00B87667" w:rsidP="00530CEC">
      <w:pPr>
        <w:pStyle w:val="ASFKNormal"/>
      </w:pPr>
      <w:r w:rsidRPr="00530CEC">
        <w:t xml:space="preserve">На </w:t>
      </w:r>
      <w:r w:rsidR="00F031FD" w:rsidRPr="00F031FD">
        <w:t xml:space="preserve">АРМ Офлайн (НУБП, ПБС, УП, ФО) </w:t>
      </w:r>
      <w:r w:rsidRPr="00530CEC">
        <w:t xml:space="preserve">документ </w:t>
      </w:r>
      <w:r w:rsidR="00324E3A">
        <w:t>«</w:t>
      </w:r>
      <w:r w:rsidRPr="00530CEC">
        <w:t>Заявка на получение наличных денег</w:t>
      </w:r>
      <w:r w:rsidR="00324E3A">
        <w:t>»</w:t>
      </w:r>
      <w:r w:rsidRPr="00530CEC">
        <w:t xml:space="preserve"> может формироваться на основе родительских документов.</w:t>
      </w:r>
    </w:p>
    <w:p w14:paraId="651ACD7D" w14:textId="7DC8F282" w:rsidR="00B87667" w:rsidRPr="00530CEC" w:rsidRDefault="00B87667" w:rsidP="00530CEC">
      <w:pPr>
        <w:pStyle w:val="ASFKNormal"/>
      </w:pPr>
      <w:r w:rsidRPr="00530CEC">
        <w:t xml:space="preserve">Для визуализации связи между документом </w:t>
      </w:r>
      <w:r w:rsidR="00324E3A">
        <w:t>«</w:t>
      </w:r>
      <w:r w:rsidRPr="00530CEC">
        <w:t>Заявка на получение наличных денег</w:t>
      </w:r>
      <w:r w:rsidR="00324E3A">
        <w:t>»</w:t>
      </w:r>
      <w:r w:rsidRPr="00530CEC">
        <w:t xml:space="preserve"> и документами </w:t>
      </w:r>
      <w:r w:rsidR="00324E3A">
        <w:t>«</w:t>
      </w:r>
      <w:r w:rsidRPr="00530CEC">
        <w:t>Заявка на кассовый расход</w:t>
      </w:r>
      <w:r w:rsidR="00324E3A">
        <w:t>»</w:t>
      </w:r>
      <w:r w:rsidRPr="00530CEC">
        <w:t xml:space="preserve">, </w:t>
      </w:r>
      <w:r w:rsidR="00324E3A">
        <w:t>«</w:t>
      </w:r>
      <w:r w:rsidRPr="00530CEC">
        <w:t>Заявка на кассовый расход (сокращенная)</w:t>
      </w:r>
      <w:r w:rsidR="00324E3A">
        <w:t>»</w:t>
      </w:r>
      <w:r w:rsidRPr="00530CEC">
        <w:t xml:space="preserve">, </w:t>
      </w:r>
      <w:r w:rsidR="00324E3A">
        <w:t>«</w:t>
      </w:r>
      <w:r w:rsidRPr="00530CEC">
        <w:t>Заявка на получение денежных средств, перечисляемых на карту</w:t>
      </w:r>
      <w:r w:rsidR="00324E3A">
        <w:t>»</w:t>
      </w:r>
      <w:r w:rsidRPr="00530CEC">
        <w:t xml:space="preserve">, </w:t>
      </w:r>
      <w:r w:rsidR="00324E3A">
        <w:t>«</w:t>
      </w:r>
      <w:r w:rsidRPr="00530CEC">
        <w:t>Сведения о принятом бюджетном обязательстве</w:t>
      </w:r>
      <w:r w:rsidR="00324E3A">
        <w:t>»</w:t>
      </w:r>
      <w:r w:rsidRPr="00530CEC">
        <w:t xml:space="preserve">, </w:t>
      </w:r>
      <w:r w:rsidR="00324E3A">
        <w:t>«</w:t>
      </w:r>
      <w:r w:rsidRPr="00530CEC">
        <w:t>Заявка на внесение изменений в обязательство</w:t>
      </w:r>
      <w:r w:rsidR="00324E3A">
        <w:t>»</w:t>
      </w:r>
      <w:r w:rsidRPr="00530CEC">
        <w:t xml:space="preserve"> и </w:t>
      </w:r>
      <w:r w:rsidR="00324E3A">
        <w:t>«</w:t>
      </w:r>
      <w:r w:rsidRPr="00530CEC">
        <w:t>Заявка на перерегистрацию бюджетного обязательства</w:t>
      </w:r>
      <w:r w:rsidR="00324E3A">
        <w:t>»</w:t>
      </w:r>
      <w:r w:rsidRPr="00530CEC">
        <w:t xml:space="preserve"> в </w:t>
      </w:r>
      <w:r w:rsidR="0077436F">
        <w:t>ППО СУФД АСФК</w:t>
      </w:r>
      <w:r w:rsidRPr="00530CEC">
        <w:t xml:space="preserve"> на ЭФ списка документов </w:t>
      </w:r>
      <w:r w:rsidR="00324E3A">
        <w:t>«</w:t>
      </w:r>
      <w:r w:rsidRPr="00530CEC">
        <w:t>Заявка на получение наличных денег</w:t>
      </w:r>
      <w:r w:rsidR="00324E3A">
        <w:t>»</w:t>
      </w:r>
      <w:r w:rsidRPr="00530CEC">
        <w:t xml:space="preserve"> (рис. </w:t>
      </w:r>
      <w:r w:rsidR="00F2392D">
        <w:fldChar w:fldCharType="begin"/>
      </w:r>
      <w:r w:rsidR="00F2392D">
        <w:instrText xml:space="preserve"> REF _Ref225243416 \h  \* MERGEFORMAT </w:instrText>
      </w:r>
      <w:r w:rsidR="00F2392D">
        <w:fldChar w:fldCharType="separate"/>
      </w:r>
      <w:r w:rsidR="00980F1C">
        <w:t>86</w:t>
      </w:r>
      <w:r w:rsidR="00F2392D">
        <w:fldChar w:fldCharType="end"/>
      </w:r>
      <w:r w:rsidRPr="00530CEC">
        <w:t xml:space="preserve">) расположена отдельная вкладка </w:t>
      </w:r>
      <w:r w:rsidR="00324E3A">
        <w:t>«</w:t>
      </w:r>
      <w:r w:rsidRPr="00530CEC">
        <w:t>Связанные документы</w:t>
      </w:r>
      <w:r w:rsidR="00324E3A">
        <w:t>»</w:t>
      </w:r>
      <w:r w:rsidRPr="00530CEC">
        <w:t>, в которой отражен список связанных документов. Табличное поле, отображающее этот список, содержит следующие реквизиты связанных документов:</w:t>
      </w:r>
    </w:p>
    <w:p w14:paraId="504A319D" w14:textId="77777777" w:rsidR="00B87667" w:rsidRPr="00530CEC" w:rsidRDefault="00B87667" w:rsidP="00530CEC">
      <w:pPr>
        <w:pStyle w:val="ASFKListmark1"/>
      </w:pPr>
      <w:r w:rsidRPr="00530CEC">
        <w:t>Тип документа;</w:t>
      </w:r>
    </w:p>
    <w:p w14:paraId="495E41E1" w14:textId="77777777" w:rsidR="00B87667" w:rsidRPr="00530CEC" w:rsidRDefault="00B87667" w:rsidP="00530CEC">
      <w:pPr>
        <w:pStyle w:val="ASFKListmark1"/>
      </w:pPr>
      <w:r w:rsidRPr="00530CEC">
        <w:t>Номер;</w:t>
      </w:r>
    </w:p>
    <w:p w14:paraId="40123984" w14:textId="77777777" w:rsidR="00B87667" w:rsidRPr="00530CEC" w:rsidRDefault="00B87667" w:rsidP="00530CEC">
      <w:pPr>
        <w:pStyle w:val="ASFKListmark1"/>
      </w:pPr>
      <w:r w:rsidRPr="00530CEC">
        <w:t>От (дата);</w:t>
      </w:r>
    </w:p>
    <w:p w14:paraId="1635628F" w14:textId="77777777" w:rsidR="00B87667" w:rsidRPr="00530CEC" w:rsidRDefault="00B87667" w:rsidP="00530CEC">
      <w:pPr>
        <w:pStyle w:val="ASFKListmark1"/>
      </w:pPr>
      <w:r w:rsidRPr="00530CEC">
        <w:t>Глава по БК;</w:t>
      </w:r>
    </w:p>
    <w:p w14:paraId="1912C71E" w14:textId="77777777" w:rsidR="00B87667" w:rsidRPr="00530CEC" w:rsidRDefault="00B87667" w:rsidP="00530CEC">
      <w:pPr>
        <w:pStyle w:val="ASFKListmark1"/>
      </w:pPr>
      <w:r w:rsidRPr="00530CEC">
        <w:t>Сумма в валюте БО;</w:t>
      </w:r>
    </w:p>
    <w:p w14:paraId="006D8219" w14:textId="77777777" w:rsidR="00B87667" w:rsidRPr="00530CEC" w:rsidRDefault="00B87667" w:rsidP="00530CEC">
      <w:pPr>
        <w:pStyle w:val="ASFKListmark1"/>
      </w:pPr>
      <w:r w:rsidRPr="00530CEC">
        <w:t>Наименование контрагента;</w:t>
      </w:r>
    </w:p>
    <w:p w14:paraId="0424B567" w14:textId="77777777" w:rsidR="00B87667" w:rsidRPr="00530CEC" w:rsidRDefault="00B87667" w:rsidP="00530CEC">
      <w:pPr>
        <w:pStyle w:val="ASFKListmark1"/>
      </w:pPr>
      <w:r w:rsidRPr="00530CEC">
        <w:t>Статус.</w:t>
      </w:r>
    </w:p>
    <w:p w14:paraId="0F4FEC5D" w14:textId="77777777" w:rsidR="00B87667" w:rsidRPr="00530CEC" w:rsidRDefault="00B87667" w:rsidP="00530CEC">
      <w:pPr>
        <w:pStyle w:val="ASFKNormal"/>
      </w:pPr>
      <w:r w:rsidRPr="00530CEC">
        <w:t xml:space="preserve">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w:t>
      </w:r>
      <w:r w:rsidR="00324E3A">
        <w:t>«</w:t>
      </w:r>
      <w:r w:rsidRPr="00530CEC">
        <w:t>Заявка на получение наличных денег</w:t>
      </w:r>
      <w:r w:rsidR="00324E3A">
        <w:t>»</w:t>
      </w:r>
      <w:r w:rsidRPr="00530CEC">
        <w:t xml:space="preserve"> к ЭФ связанного документа.</w:t>
      </w:r>
    </w:p>
    <w:p w14:paraId="082B76C0" w14:textId="2714FD36" w:rsidR="00B87667" w:rsidRPr="00530CEC" w:rsidRDefault="00B87667" w:rsidP="00530CEC">
      <w:pPr>
        <w:pStyle w:val="ASFKNormal"/>
      </w:pPr>
      <w:r w:rsidRPr="00530CEC">
        <w:t xml:space="preserve">Для работы с документами </w:t>
      </w:r>
      <w:r w:rsidR="00324E3A">
        <w:t>«</w:t>
      </w:r>
      <w:r w:rsidRPr="00530CEC">
        <w:t>Заявка на получение наличных денег</w:t>
      </w:r>
      <w:r w:rsidR="00324E3A">
        <w:t>»</w:t>
      </w:r>
      <w:r w:rsidRPr="00530CEC">
        <w:t xml:space="preserve"> следует перейти в пункт меню </w:t>
      </w:r>
      <w:r w:rsidR="00324E3A">
        <w:t>«</w:t>
      </w:r>
      <w:r w:rsidRPr="00530CEC">
        <w:t>Документы – Регистрация и учет обязательств – Заявки на платеж – Заявка на получение наличных денег</w:t>
      </w:r>
      <w:r w:rsidR="00324E3A">
        <w:t>»</w:t>
      </w:r>
      <w:r w:rsidRPr="00530CEC">
        <w:t>. Откроется ЭФ списка документов, представленная на рисунке </w:t>
      </w:r>
      <w:r w:rsidR="00F2392D">
        <w:fldChar w:fldCharType="begin"/>
      </w:r>
      <w:r w:rsidR="00F2392D">
        <w:instrText xml:space="preserve"> REF _Ref225243416 \h  \* MERGEFORMAT </w:instrText>
      </w:r>
      <w:r w:rsidR="00F2392D">
        <w:fldChar w:fldCharType="separate"/>
      </w:r>
      <w:r w:rsidR="00980F1C">
        <w:t>86</w:t>
      </w:r>
      <w:r w:rsidR="00F2392D">
        <w:fldChar w:fldCharType="end"/>
      </w:r>
      <w:r w:rsidRPr="00530CEC">
        <w:t>.</w:t>
      </w:r>
    </w:p>
    <w:p w14:paraId="0677587C" w14:textId="77777777" w:rsidR="00B87667" w:rsidRPr="00530CEC" w:rsidRDefault="00CF4371" w:rsidP="00530CEC">
      <w:pPr>
        <w:pStyle w:val="ASFKFigure"/>
      </w:pPr>
      <w:r>
        <w:rPr>
          <w:noProof/>
        </w:rPr>
        <w:lastRenderedPageBreak/>
        <w:drawing>
          <wp:inline distT="0" distB="0" distL="0" distR="0" wp14:anchorId="04D5EFD4" wp14:editId="1E5E426D">
            <wp:extent cx="6029325" cy="3019425"/>
            <wp:effectExtent l="0" t="0" r="9525" b="9525"/>
            <wp:docPr id="169" name="Рисунок 16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029325" cy="3019425"/>
                    </a:xfrm>
                    <a:prstGeom prst="rect">
                      <a:avLst/>
                    </a:prstGeom>
                    <a:noFill/>
                    <a:ln>
                      <a:noFill/>
                    </a:ln>
                  </pic:spPr>
                </pic:pic>
              </a:graphicData>
            </a:graphic>
          </wp:inline>
        </w:drawing>
      </w:r>
    </w:p>
    <w:p w14:paraId="2B8A4394" w14:textId="647422D5"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596" w:name="_Ref225243416"/>
      <w:bookmarkStart w:id="597" w:name="_Toc126840450"/>
      <w:r w:rsidR="00980F1C">
        <w:rPr>
          <w:noProof/>
        </w:rPr>
        <w:t>86</w:t>
      </w:r>
      <w:bookmarkEnd w:id="596"/>
      <w:r w:rsidRPr="00204E68">
        <w:fldChar w:fldCharType="end"/>
      </w:r>
      <w:r w:rsidR="00B87667" w:rsidRPr="00204E68">
        <w:t xml:space="preserve">. ЭФ списка документов </w:t>
      </w:r>
      <w:r w:rsidR="00324E3A">
        <w:t>«</w:t>
      </w:r>
      <w:r w:rsidR="00B87667" w:rsidRPr="00204E68">
        <w:t>Заявка на получение наличных денег</w:t>
      </w:r>
      <w:r w:rsidR="00324E3A">
        <w:t>»</w:t>
      </w:r>
      <w:bookmarkEnd w:id="597"/>
    </w:p>
    <w:p w14:paraId="724F4914" w14:textId="77777777" w:rsidR="00B87667" w:rsidRPr="00530CEC" w:rsidRDefault="00B87667" w:rsidP="00530CEC">
      <w:pPr>
        <w:pStyle w:val="41"/>
      </w:pPr>
      <w:bookmarkStart w:id="598" w:name="_Toc232827358"/>
      <w:r w:rsidRPr="00530CEC">
        <w:t>Доступные операции</w:t>
      </w:r>
      <w:bookmarkEnd w:id="598"/>
    </w:p>
    <w:p w14:paraId="66B37F25" w14:textId="77777777" w:rsidR="00B87667" w:rsidRPr="00530CEC" w:rsidRDefault="00B87667" w:rsidP="00530CEC">
      <w:pPr>
        <w:pStyle w:val="ASFKNormal"/>
      </w:pPr>
      <w:r w:rsidRPr="00530CEC">
        <w:t xml:space="preserve">На АРМ </w:t>
      </w:r>
      <w:r w:rsidR="0023005C">
        <w:t xml:space="preserve">Офлайн </w:t>
      </w:r>
      <w:r w:rsidR="00A00ED6">
        <w:t>(</w:t>
      </w:r>
      <w:r w:rsidR="0023005C">
        <w:t xml:space="preserve">НУБП, </w:t>
      </w:r>
      <w:r w:rsidR="00C226A3">
        <w:t xml:space="preserve">ОФК, </w:t>
      </w:r>
      <w:r w:rsidRPr="00530CEC">
        <w:t>ПБС</w:t>
      </w:r>
      <w:r w:rsidR="0023005C">
        <w:t>, УП, ФО</w:t>
      </w:r>
      <w:r w:rsidR="00A00ED6">
        <w:t>)</w:t>
      </w:r>
      <w:r w:rsidRPr="00530CEC">
        <w:t xml:space="preserve"> доступны следующие операции над документом:</w:t>
      </w:r>
    </w:p>
    <w:p w14:paraId="0F21AA73" w14:textId="77777777" w:rsidR="00B87667" w:rsidRPr="00530CEC" w:rsidRDefault="00B87667" w:rsidP="00530CEC">
      <w:pPr>
        <w:pStyle w:val="ASFKListmark1"/>
      </w:pPr>
      <w:r w:rsidRPr="00530CEC">
        <w:t>ввод вручную;</w:t>
      </w:r>
    </w:p>
    <w:p w14:paraId="1994C8DC" w14:textId="77777777" w:rsidR="00B87667" w:rsidRPr="00530CEC" w:rsidRDefault="00B87667" w:rsidP="00530CEC">
      <w:pPr>
        <w:pStyle w:val="ASFKListmark1"/>
      </w:pPr>
      <w:r w:rsidRPr="00530CEC">
        <w:t>создание на основе родительского документа</w:t>
      </w:r>
      <w:r w:rsidR="00C226A3">
        <w:t xml:space="preserve"> (</w:t>
      </w:r>
      <w:r w:rsidR="00C226A3" w:rsidRPr="00530CEC">
        <w:t xml:space="preserve">АРМ </w:t>
      </w:r>
      <w:r w:rsidR="00C226A3">
        <w:t>Офлайн (</w:t>
      </w:r>
      <w:r w:rsidR="00C226A3" w:rsidRPr="00530CEC">
        <w:t>ПБС</w:t>
      </w:r>
      <w:r w:rsidR="00C226A3">
        <w:t>, ФО))</w:t>
      </w:r>
      <w:r w:rsidRPr="00530CEC">
        <w:t>;</w:t>
      </w:r>
    </w:p>
    <w:p w14:paraId="7BEA538B" w14:textId="77777777" w:rsidR="00B87667" w:rsidRPr="00530CEC" w:rsidRDefault="00B87667" w:rsidP="00530CEC">
      <w:pPr>
        <w:pStyle w:val="ASFKListmark1"/>
      </w:pPr>
      <w:r w:rsidRPr="00530CEC">
        <w:t>импорт из внешней системы;</w:t>
      </w:r>
    </w:p>
    <w:p w14:paraId="67940177" w14:textId="77777777" w:rsidR="00B87667" w:rsidRPr="00530CEC" w:rsidRDefault="00B87667" w:rsidP="00530CEC">
      <w:pPr>
        <w:pStyle w:val="ASFKListmark1"/>
      </w:pPr>
      <w:r w:rsidRPr="00530CEC">
        <w:t>просмотр и редактирование;</w:t>
      </w:r>
    </w:p>
    <w:p w14:paraId="340929BE" w14:textId="77777777" w:rsidR="00B87667" w:rsidRPr="00530CEC" w:rsidRDefault="00B87667" w:rsidP="00530CEC">
      <w:pPr>
        <w:pStyle w:val="ASFKListmark1"/>
      </w:pPr>
      <w:r w:rsidRPr="00530CEC">
        <w:t>удаление;</w:t>
      </w:r>
    </w:p>
    <w:p w14:paraId="5E932CFF" w14:textId="77777777" w:rsidR="00C226A3" w:rsidRPr="00C226A3" w:rsidRDefault="00C226A3" w:rsidP="00C226A3">
      <w:pPr>
        <w:pStyle w:val="ASFKListmark1"/>
      </w:pPr>
      <w:r w:rsidRPr="00C226A3">
        <w:t>подписание, просмотр и снятие ЭП;</w:t>
      </w:r>
    </w:p>
    <w:p w14:paraId="4F321DB5" w14:textId="77777777" w:rsidR="00B87667" w:rsidRDefault="00B87667" w:rsidP="00530CEC">
      <w:pPr>
        <w:pStyle w:val="ASFKListmark1"/>
      </w:pPr>
      <w:r w:rsidRPr="00530CEC">
        <w:t>печать;</w:t>
      </w:r>
    </w:p>
    <w:p w14:paraId="50AA983F" w14:textId="77777777" w:rsidR="00F031FD" w:rsidRPr="00530CEC" w:rsidRDefault="00F031FD" w:rsidP="00530CEC">
      <w:pPr>
        <w:pStyle w:val="ASFKListmark1"/>
      </w:pPr>
      <w:r>
        <w:t>экспорт во внешнюю систему</w:t>
      </w:r>
      <w:r w:rsidR="00C226A3">
        <w:t xml:space="preserve"> (кроме </w:t>
      </w:r>
      <w:r w:rsidR="00C226A3" w:rsidRPr="00530CEC">
        <w:t xml:space="preserve">АРМ </w:t>
      </w:r>
      <w:r w:rsidR="00C226A3">
        <w:t>Офлайн (ОФК))</w:t>
      </w:r>
      <w:r>
        <w:t>;</w:t>
      </w:r>
    </w:p>
    <w:p w14:paraId="3B9F8D84" w14:textId="77777777" w:rsidR="00B87667" w:rsidRDefault="00B87667" w:rsidP="00530CEC">
      <w:pPr>
        <w:pStyle w:val="ASFKListmark1"/>
      </w:pPr>
      <w:r w:rsidRPr="00530CEC">
        <w:t>отправка в УФК, ЦАФК.</w:t>
      </w:r>
    </w:p>
    <w:p w14:paraId="7304D89E" w14:textId="77777777" w:rsidR="00696846" w:rsidRPr="00696846" w:rsidRDefault="00696846" w:rsidP="00696846">
      <w:pPr>
        <w:pStyle w:val="51"/>
      </w:pPr>
      <w:bookmarkStart w:id="599" w:name="_Ref370747196"/>
      <w:r w:rsidRPr="00696846">
        <w:t>Создание документа на основе родительского документа</w:t>
      </w:r>
      <w:bookmarkEnd w:id="599"/>
    </w:p>
    <w:p w14:paraId="1BF7132C" w14:textId="77777777" w:rsidR="00696846" w:rsidRPr="00696846" w:rsidRDefault="00696846" w:rsidP="00696846">
      <w:pPr>
        <w:pStyle w:val="ASFKNormal"/>
      </w:pPr>
      <w:r w:rsidRPr="00696846">
        <w:t>Документ может создаваться на основе следующего ЭД:</w:t>
      </w:r>
    </w:p>
    <w:p w14:paraId="70A73681" w14:textId="77777777" w:rsidR="00696846" w:rsidRPr="00696846" w:rsidRDefault="00696846" w:rsidP="00696846">
      <w:pPr>
        <w:pStyle w:val="ASFKListmark1"/>
      </w:pPr>
      <w:r w:rsidRPr="00696846">
        <w:t>«Сведения о БО» (ОБД).</w:t>
      </w:r>
    </w:p>
    <w:p w14:paraId="59E2E38E" w14:textId="775CA464" w:rsidR="00696846" w:rsidRPr="00696846" w:rsidRDefault="00696846" w:rsidP="00696846">
      <w:pPr>
        <w:pStyle w:val="ASFKNormal"/>
      </w:pPr>
      <w:r w:rsidRPr="00696846">
        <w:t>Для выбора родительского документа следует на ЭФ документа «Заявка на получение наличных денег» (см.</w:t>
      </w:r>
      <w:r w:rsidR="008B7300" w:rsidRPr="00745D39">
        <w:t> </w:t>
      </w:r>
      <w:r w:rsidRPr="00696846">
        <w:t>рис.</w:t>
      </w:r>
      <w:r w:rsidR="008B7300" w:rsidRPr="00745D39">
        <w:t> </w:t>
      </w:r>
      <w:r w:rsidRPr="00696846">
        <w:fldChar w:fldCharType="begin"/>
      </w:r>
      <w:r w:rsidRPr="00696846">
        <w:instrText xml:space="preserve"> REF _Ref225240294 \h  \* MERGEFORMAT </w:instrText>
      </w:r>
      <w:r w:rsidRPr="00696846">
        <w:fldChar w:fldCharType="separate"/>
      </w:r>
      <w:r w:rsidR="00980F1C">
        <w:t>89</w:t>
      </w:r>
      <w:r w:rsidRPr="00696846">
        <w:fldChar w:fldCharType="end"/>
      </w:r>
      <w:r w:rsidRPr="00696846">
        <w:t xml:space="preserve">) нажать на кнопку </w:t>
      </w:r>
      <w:r w:rsidR="00CF4371">
        <w:rPr>
          <w:noProof/>
        </w:rPr>
        <w:drawing>
          <wp:inline distT="0" distB="0" distL="0" distR="0" wp14:anchorId="21272219" wp14:editId="7553CC08">
            <wp:extent cx="276225" cy="180975"/>
            <wp:effectExtent l="0" t="0" r="9525" b="9525"/>
            <wp:docPr id="170" name="Рисунок 170"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96846">
        <w:t> (Выбрать родительский документ). При этом откроется ок</w:t>
      </w:r>
      <w:r w:rsidR="008B7300">
        <w:t>но «Выбор типа документа» (рис.</w:t>
      </w:r>
      <w:r w:rsidR="008B7300" w:rsidRPr="00745D39">
        <w:t> </w:t>
      </w:r>
      <w:r w:rsidRPr="00696846">
        <w:fldChar w:fldCharType="begin"/>
      </w:r>
      <w:r w:rsidRPr="00696846">
        <w:instrText xml:space="preserve"> REF _Ref370745097 \h  \* MERGEFORMAT </w:instrText>
      </w:r>
      <w:r w:rsidRPr="00696846">
        <w:fldChar w:fldCharType="separate"/>
      </w:r>
      <w:r w:rsidR="00980F1C">
        <w:t>87</w:t>
      </w:r>
      <w:r w:rsidRPr="00696846">
        <w:fldChar w:fldCharType="end"/>
      </w:r>
      <w:r w:rsidRPr="00696846">
        <w:t>).</w:t>
      </w:r>
    </w:p>
    <w:p w14:paraId="70409F9E" w14:textId="77777777" w:rsidR="00696846" w:rsidRPr="00696846" w:rsidRDefault="00CF4371" w:rsidP="00696846">
      <w:pPr>
        <w:pStyle w:val="ASFKFigure"/>
      </w:pPr>
      <w:r>
        <w:rPr>
          <w:noProof/>
        </w:rPr>
        <w:lastRenderedPageBreak/>
        <w:drawing>
          <wp:inline distT="0" distB="0" distL="0" distR="0" wp14:anchorId="2AC73C87" wp14:editId="3869D6FE">
            <wp:extent cx="3933825" cy="2924175"/>
            <wp:effectExtent l="0" t="0" r="9525" b="9525"/>
            <wp:docPr id="171" name="Рисунок 1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933825" cy="2924175"/>
                    </a:xfrm>
                    <a:prstGeom prst="rect">
                      <a:avLst/>
                    </a:prstGeom>
                    <a:noFill/>
                    <a:ln>
                      <a:noFill/>
                    </a:ln>
                  </pic:spPr>
                </pic:pic>
              </a:graphicData>
            </a:graphic>
          </wp:inline>
        </w:drawing>
      </w:r>
    </w:p>
    <w:p w14:paraId="7A3852DA" w14:textId="464505EF" w:rsidR="00696846" w:rsidRPr="00696846" w:rsidRDefault="00034287" w:rsidP="00696846">
      <w:pPr>
        <w:pStyle w:val="ASFKFigName"/>
      </w:pPr>
      <w:r>
        <w:rPr>
          <w:noProof/>
        </w:rPr>
        <w:fldChar w:fldCharType="begin"/>
      </w:r>
      <w:r>
        <w:rPr>
          <w:noProof/>
        </w:rPr>
        <w:instrText xml:space="preserve"> SEQ Рисунок \* ARABIC </w:instrText>
      </w:r>
      <w:r>
        <w:rPr>
          <w:noProof/>
        </w:rPr>
        <w:fldChar w:fldCharType="separate"/>
      </w:r>
      <w:bookmarkStart w:id="600" w:name="_Ref370745097"/>
      <w:bookmarkStart w:id="601" w:name="_Toc126840451"/>
      <w:r w:rsidR="00980F1C">
        <w:rPr>
          <w:noProof/>
        </w:rPr>
        <w:t>87</w:t>
      </w:r>
      <w:bookmarkEnd w:id="600"/>
      <w:r>
        <w:rPr>
          <w:noProof/>
        </w:rPr>
        <w:fldChar w:fldCharType="end"/>
      </w:r>
      <w:r w:rsidR="00696846" w:rsidRPr="00696846">
        <w:t>. Окно «Выбор типа документа»</w:t>
      </w:r>
      <w:bookmarkEnd w:id="601"/>
    </w:p>
    <w:p w14:paraId="5DCF691C" w14:textId="6D0BAF7C" w:rsidR="00696846" w:rsidRPr="00696846" w:rsidRDefault="00696846" w:rsidP="00696846">
      <w:pPr>
        <w:pStyle w:val="ASFKNormal"/>
      </w:pPr>
      <w:r w:rsidRPr="00696846">
        <w:t>После выбора типа документа откроется окно «Выб</w:t>
      </w:r>
      <w:r w:rsidR="008B7300">
        <w:t>ор записи из справочника» (рис.</w:t>
      </w:r>
      <w:r w:rsidR="008B7300" w:rsidRPr="00745D39">
        <w:t> </w:t>
      </w:r>
      <w:r w:rsidRPr="00696846">
        <w:fldChar w:fldCharType="begin"/>
      </w:r>
      <w:r w:rsidRPr="00696846">
        <w:instrText xml:space="preserve"> REF _Ref370745123 \h  \* MERGEFORMAT </w:instrText>
      </w:r>
      <w:r w:rsidRPr="00696846">
        <w:fldChar w:fldCharType="separate"/>
      </w:r>
      <w:r w:rsidR="00980F1C">
        <w:t>88</w:t>
      </w:r>
      <w:r w:rsidRPr="00696846">
        <w:fldChar w:fldCharType="end"/>
      </w:r>
      <w:r w:rsidRPr="00696846">
        <w:t>), в котором следует из перечня сформированных документов заданного типа выбрать нужный документ.</w:t>
      </w:r>
    </w:p>
    <w:p w14:paraId="79003102" w14:textId="77777777" w:rsidR="00696846" w:rsidRPr="00696846" w:rsidRDefault="00CF4371" w:rsidP="00696846">
      <w:pPr>
        <w:pStyle w:val="ASFKFigure"/>
      </w:pPr>
      <w:r>
        <w:rPr>
          <w:noProof/>
        </w:rPr>
        <w:drawing>
          <wp:inline distT="0" distB="0" distL="0" distR="0" wp14:anchorId="4F69A0D8" wp14:editId="224C5EC1">
            <wp:extent cx="6124575" cy="3476625"/>
            <wp:effectExtent l="0" t="0" r="9525" b="9525"/>
            <wp:docPr id="172" name="Рисунок 172"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00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176511C4" w14:textId="605BDBA0" w:rsidR="00696846" w:rsidRPr="00696846" w:rsidRDefault="00034287" w:rsidP="00696846">
      <w:pPr>
        <w:pStyle w:val="ASFKFigName"/>
      </w:pPr>
      <w:r>
        <w:rPr>
          <w:noProof/>
        </w:rPr>
        <w:fldChar w:fldCharType="begin"/>
      </w:r>
      <w:r>
        <w:rPr>
          <w:noProof/>
        </w:rPr>
        <w:instrText xml:space="preserve"> SEQ Рисунок \* ARABIC </w:instrText>
      </w:r>
      <w:r>
        <w:rPr>
          <w:noProof/>
        </w:rPr>
        <w:fldChar w:fldCharType="separate"/>
      </w:r>
      <w:bookmarkStart w:id="602" w:name="_Ref370745123"/>
      <w:bookmarkStart w:id="603" w:name="_Toc126840452"/>
      <w:r w:rsidR="00980F1C">
        <w:rPr>
          <w:noProof/>
        </w:rPr>
        <w:t>88</w:t>
      </w:r>
      <w:bookmarkEnd w:id="602"/>
      <w:r>
        <w:rPr>
          <w:noProof/>
        </w:rPr>
        <w:fldChar w:fldCharType="end"/>
      </w:r>
      <w:r w:rsidR="00696846" w:rsidRPr="00696846">
        <w:t>. Окно «Выбор записи из справочника» для документов типа «Заявка на внесение изменений в обязательство»</w:t>
      </w:r>
      <w:bookmarkEnd w:id="603"/>
    </w:p>
    <w:p w14:paraId="1B673F62" w14:textId="77777777" w:rsidR="00696846" w:rsidRPr="00696846" w:rsidRDefault="00696846" w:rsidP="00696846">
      <w:pPr>
        <w:pStyle w:val="ASFKNormal"/>
      </w:pPr>
      <w:r w:rsidRPr="00696846">
        <w:t>В результате поля формы будут заполнены значениями соответствующих полей родительского документа.</w:t>
      </w:r>
    </w:p>
    <w:p w14:paraId="62F74866" w14:textId="77777777" w:rsidR="00B87667" w:rsidRPr="00530CEC" w:rsidRDefault="00B87667" w:rsidP="00530CEC">
      <w:pPr>
        <w:pStyle w:val="41"/>
      </w:pPr>
      <w:bookmarkStart w:id="604" w:name="_Экранная_форма_документа"/>
      <w:bookmarkStart w:id="605" w:name="_Toc232827359"/>
      <w:bookmarkStart w:id="606" w:name="_Ref318191817"/>
      <w:bookmarkStart w:id="607" w:name="_Ref325731011"/>
      <w:bookmarkEnd w:id="604"/>
      <w:r w:rsidRPr="00530CEC">
        <w:lastRenderedPageBreak/>
        <w:t>Экранная форма документа</w:t>
      </w:r>
      <w:bookmarkEnd w:id="605"/>
      <w:bookmarkEnd w:id="606"/>
      <w:bookmarkEnd w:id="607"/>
    </w:p>
    <w:p w14:paraId="43A15AEE" w14:textId="1F42140F" w:rsidR="00B87667" w:rsidRPr="00530CEC" w:rsidRDefault="00B87667" w:rsidP="00530CEC">
      <w:pPr>
        <w:pStyle w:val="ASFKNormal"/>
      </w:pPr>
      <w:r w:rsidRPr="00530CEC">
        <w:t xml:space="preserve">ЭФ документа </w:t>
      </w:r>
      <w:r w:rsidR="00324E3A">
        <w:t>«</w:t>
      </w:r>
      <w:r w:rsidRPr="00530CEC">
        <w:t>Заявка на получение наличных денег</w:t>
      </w:r>
      <w:r w:rsidR="00324E3A">
        <w:t>»</w:t>
      </w:r>
      <w:r w:rsidRPr="00530CEC">
        <w:t xml:space="preserve"> представлена на рисунках </w:t>
      </w:r>
      <w:r w:rsidR="00F2392D">
        <w:fldChar w:fldCharType="begin"/>
      </w:r>
      <w:r w:rsidR="00F2392D">
        <w:instrText xml:space="preserve"> REF _Ref225240294 \h  \* MERGEFORMAT </w:instrText>
      </w:r>
      <w:r w:rsidR="00F2392D">
        <w:fldChar w:fldCharType="separate"/>
      </w:r>
      <w:r w:rsidR="00980F1C">
        <w:t>89</w:t>
      </w:r>
      <w:r w:rsidR="00F2392D">
        <w:fldChar w:fldCharType="end"/>
      </w:r>
      <w:r w:rsidRPr="00530CEC">
        <w:t xml:space="preserve"> и </w:t>
      </w:r>
      <w:r w:rsidR="00F2392D">
        <w:fldChar w:fldCharType="begin"/>
      </w:r>
      <w:r w:rsidR="00F2392D">
        <w:instrText xml:space="preserve"> REF _Ref225243439 \h  \* MERGEFORMAT </w:instrText>
      </w:r>
      <w:r w:rsidR="00F2392D">
        <w:fldChar w:fldCharType="separate"/>
      </w:r>
      <w:r w:rsidR="00980F1C">
        <w:t>92</w:t>
      </w:r>
      <w:r w:rsidR="00F2392D">
        <w:fldChar w:fldCharType="end"/>
      </w:r>
      <w:r w:rsidRPr="00530CEC">
        <w:t xml:space="preserve">. </w:t>
      </w:r>
      <w:r w:rsidR="0027431F">
        <w:t>Форма содержит следующие закладки</w:t>
      </w:r>
      <w:r w:rsidRPr="00530CEC">
        <w:t>:</w:t>
      </w:r>
    </w:p>
    <w:p w14:paraId="202A2931" w14:textId="77777777" w:rsidR="00B87667" w:rsidRPr="00530CEC" w:rsidRDefault="00324E3A" w:rsidP="00530CEC">
      <w:pPr>
        <w:pStyle w:val="ASFKListmark1"/>
      </w:pPr>
      <w:r>
        <w:t>«</w:t>
      </w:r>
      <w:r w:rsidR="00B87667" w:rsidRPr="00530CEC">
        <w:t>Раздел 1,2 (1)</w:t>
      </w:r>
      <w:r>
        <w:t>»</w:t>
      </w:r>
      <w:r w:rsidR="00B87667" w:rsidRPr="00530CEC">
        <w:t>;</w:t>
      </w:r>
    </w:p>
    <w:p w14:paraId="0C7AF048" w14:textId="77777777" w:rsidR="00B87667" w:rsidRPr="00530CEC" w:rsidRDefault="00324E3A" w:rsidP="00530CEC">
      <w:pPr>
        <w:pStyle w:val="ASFKListmark1"/>
      </w:pPr>
      <w:r>
        <w:t>«</w:t>
      </w:r>
      <w:r w:rsidR="00B87667" w:rsidRPr="00530CEC">
        <w:t>Подписи(2)</w:t>
      </w:r>
      <w:r>
        <w:t>»</w:t>
      </w:r>
      <w:r w:rsidR="00B87667" w:rsidRPr="00530CEC">
        <w:t>;</w:t>
      </w:r>
    </w:p>
    <w:p w14:paraId="6360A577" w14:textId="77777777" w:rsidR="00B87667" w:rsidRPr="00530CEC" w:rsidRDefault="00324E3A" w:rsidP="00530CEC">
      <w:pPr>
        <w:pStyle w:val="ASFKListmark1"/>
      </w:pPr>
      <w:r>
        <w:t>«</w:t>
      </w:r>
      <w:r w:rsidR="00B87667" w:rsidRPr="00530CEC">
        <w:t>Системные атрибуты</w:t>
      </w:r>
      <w:r>
        <w:t>»</w:t>
      </w:r>
      <w:r w:rsidR="00B87667" w:rsidRPr="00530CEC">
        <w:t>;</w:t>
      </w:r>
    </w:p>
    <w:p w14:paraId="0DB89FA0" w14:textId="77777777" w:rsidR="00B87667" w:rsidRPr="00530CEC" w:rsidRDefault="00324E3A" w:rsidP="00530CEC">
      <w:pPr>
        <w:pStyle w:val="ASFKListmark1"/>
      </w:pPr>
      <w:r>
        <w:t>«</w:t>
      </w:r>
      <w:r w:rsidR="00B87667" w:rsidRPr="00530CEC">
        <w:t>Протоколы</w:t>
      </w:r>
      <w:r>
        <w:t>»</w:t>
      </w:r>
      <w:r w:rsidR="00B87667" w:rsidRPr="00530CEC">
        <w:t>.</w:t>
      </w:r>
    </w:p>
    <w:p w14:paraId="7ED064FC" w14:textId="77777777" w:rsidR="00B87667" w:rsidRPr="00530CEC" w:rsidRDefault="00CF4371" w:rsidP="00530CEC">
      <w:pPr>
        <w:pStyle w:val="ASFKFigure"/>
      </w:pPr>
      <w:r>
        <w:rPr>
          <w:noProof/>
        </w:rPr>
        <w:lastRenderedPageBreak/>
        <w:drawing>
          <wp:inline distT="0" distB="0" distL="0" distR="0" wp14:anchorId="66DBD53F" wp14:editId="1A90C880">
            <wp:extent cx="6124575" cy="7772400"/>
            <wp:effectExtent l="0" t="0" r="9525" b="0"/>
            <wp:docPr id="173" name="Рисунок 17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124575" cy="7772400"/>
                    </a:xfrm>
                    <a:prstGeom prst="rect">
                      <a:avLst/>
                    </a:prstGeom>
                    <a:noFill/>
                    <a:ln>
                      <a:noFill/>
                    </a:ln>
                  </pic:spPr>
                </pic:pic>
              </a:graphicData>
            </a:graphic>
          </wp:inline>
        </w:drawing>
      </w:r>
    </w:p>
    <w:p w14:paraId="1BBF09AA" w14:textId="1A5A7F36"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608" w:name="_Ref225240294"/>
      <w:bookmarkStart w:id="609" w:name="_Toc126840453"/>
      <w:r w:rsidR="00980F1C">
        <w:rPr>
          <w:noProof/>
        </w:rPr>
        <w:t>89</w:t>
      </w:r>
      <w:bookmarkEnd w:id="608"/>
      <w:r w:rsidRPr="00204E68">
        <w:fldChar w:fldCharType="end"/>
      </w:r>
      <w:r w:rsidR="00B87667" w:rsidRPr="00204E68">
        <w:t xml:space="preserve">. ЭФ документа </w:t>
      </w:r>
      <w:r w:rsidR="00324E3A">
        <w:t>«</w:t>
      </w:r>
      <w:r w:rsidR="00B87667" w:rsidRPr="00204E68">
        <w:t>Заявка на получение наличных денег</w:t>
      </w:r>
      <w:r w:rsidR="00324E3A">
        <w:t>»</w:t>
      </w:r>
      <w:r w:rsidR="00696846">
        <w:t>, з</w:t>
      </w:r>
      <w:r w:rsidR="00B87667" w:rsidRPr="00204E68">
        <w:t>акладк</w:t>
      </w:r>
      <w:r w:rsidR="00696846">
        <w:t>и</w:t>
      </w:r>
      <w:r w:rsidR="008B7300">
        <w:t xml:space="preserve"> </w:t>
      </w:r>
      <w:r w:rsidR="00696846" w:rsidRPr="00696846">
        <w:t>«</w:t>
      </w:r>
      <w:r w:rsidR="00B87667" w:rsidRPr="00204E68">
        <w:t>Раздел 1,2 (1)</w:t>
      </w:r>
      <w:r w:rsidR="00324E3A">
        <w:t>»</w:t>
      </w:r>
      <w:bookmarkEnd w:id="609"/>
    </w:p>
    <w:p w14:paraId="0AE28AD0" w14:textId="77777777" w:rsidR="00696846" w:rsidRDefault="00696846" w:rsidP="00530CEC">
      <w:pPr>
        <w:pStyle w:val="ASFKNormal"/>
      </w:pPr>
      <w:r w:rsidRPr="00696846">
        <w:t xml:space="preserve">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w:t>
      </w:r>
      <w:r w:rsidRPr="00696846">
        <w:lastRenderedPageBreak/>
        <w:t>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B87667" w:rsidRPr="00530CEC">
        <w:t xml:space="preserve">. </w:t>
      </w:r>
    </w:p>
    <w:p w14:paraId="2FF40F0D" w14:textId="5C44A13D" w:rsidR="00B87667" w:rsidRPr="00530CEC" w:rsidRDefault="00B87667" w:rsidP="00530CEC">
      <w:pPr>
        <w:pStyle w:val="ASFKNormal"/>
      </w:pPr>
      <w:r w:rsidRPr="00530CEC">
        <w:t xml:space="preserve">Перечень полей </w:t>
      </w:r>
      <w:r w:rsidR="00696846" w:rsidRPr="00696846">
        <w:t>документа «Заявка на получение наличных денег», закладки</w:t>
      </w:r>
      <w:r w:rsidR="008B7300">
        <w:t xml:space="preserve"> </w:t>
      </w:r>
      <w:r w:rsidR="00696846" w:rsidRPr="00696846">
        <w:t>«Раздел 1,2 (1)»</w:t>
      </w:r>
      <w:r w:rsidR="00696846">
        <w:t xml:space="preserve"> </w:t>
      </w:r>
      <w:r w:rsidRPr="00530CEC">
        <w:t>приведен в таблице </w:t>
      </w:r>
      <w:r w:rsidR="00F2392D">
        <w:fldChar w:fldCharType="begin"/>
      </w:r>
      <w:r w:rsidR="00F2392D">
        <w:instrText xml:space="preserve"> REF _Ref318713258 \h  \* MERGEFORMAT </w:instrText>
      </w:r>
      <w:r w:rsidR="00F2392D">
        <w:fldChar w:fldCharType="separate"/>
      </w:r>
      <w:r w:rsidR="00980F1C">
        <w:t>11</w:t>
      </w:r>
      <w:r w:rsidR="00F2392D">
        <w:fldChar w:fldCharType="end"/>
      </w:r>
      <w:r w:rsidRPr="00530CEC">
        <w:t xml:space="preserve">. </w:t>
      </w:r>
    </w:p>
    <w:p w14:paraId="40F2361F" w14:textId="204E0CE9" w:rsidR="00B87667" w:rsidRPr="00530CEC" w:rsidRDefault="00DD313F" w:rsidP="00530CEC">
      <w:pPr>
        <w:pStyle w:val="ASFKNameTable"/>
      </w:pPr>
      <w:r>
        <w:rPr>
          <w:noProof/>
        </w:rPr>
        <w:fldChar w:fldCharType="begin"/>
      </w:r>
      <w:r>
        <w:rPr>
          <w:noProof/>
        </w:rPr>
        <w:instrText xml:space="preserve"> SEQ Таблица \* ARABIC </w:instrText>
      </w:r>
      <w:r>
        <w:rPr>
          <w:noProof/>
        </w:rPr>
        <w:fldChar w:fldCharType="separate"/>
      </w:r>
      <w:bookmarkStart w:id="610" w:name="_Ref317612111"/>
      <w:bookmarkStart w:id="611" w:name="_Ref318713258"/>
      <w:bookmarkStart w:id="612" w:name="_Toc126840041"/>
      <w:r w:rsidR="00980F1C">
        <w:rPr>
          <w:noProof/>
        </w:rPr>
        <w:t>11</w:t>
      </w:r>
      <w:bookmarkEnd w:id="610"/>
      <w:bookmarkEnd w:id="611"/>
      <w:r>
        <w:rPr>
          <w:noProof/>
        </w:rPr>
        <w:fldChar w:fldCharType="end"/>
      </w:r>
      <w:r w:rsidR="00B87667" w:rsidRPr="00530CEC">
        <w:t xml:space="preserve">. Описание полей </w:t>
      </w:r>
      <w:r w:rsidR="00696846" w:rsidRPr="00696846">
        <w:t>документа «Заявка на получение наличных денег», закладки «Раздел 1,2 (1)»</w:t>
      </w:r>
      <w:bookmarkEnd w:id="6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B87667" w:rsidRPr="00530CEC" w14:paraId="60B17FDD" w14:textId="77777777" w:rsidTr="00B36EDB">
        <w:trPr>
          <w:trHeight w:val="31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131948" w14:textId="77777777" w:rsidR="00B87667" w:rsidRPr="00530CEC" w:rsidRDefault="00B87667" w:rsidP="00530CEC">
            <w:pPr>
              <w:pStyle w:val="ASFKTableHead"/>
            </w:pPr>
            <w:r w:rsidRPr="00530CEC">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BDA6B7" w14:textId="77777777" w:rsidR="00B87667" w:rsidRPr="00530CEC" w:rsidRDefault="00B87667" w:rsidP="00530CEC">
            <w:pPr>
              <w:pStyle w:val="ASFKTableHead"/>
            </w:pPr>
            <w:r w:rsidRPr="00530CEC">
              <w:t>Описание</w:t>
            </w:r>
            <w:r w:rsidR="0023005C">
              <w:t xml:space="preserve"> поля</w:t>
            </w:r>
          </w:p>
        </w:tc>
      </w:tr>
      <w:tr w:rsidR="00B87667" w:rsidRPr="00530CEC" w14:paraId="55B5B7E8" w14:textId="77777777" w:rsidTr="00B36EDB">
        <w:tc>
          <w:tcPr>
            <w:tcW w:w="1137" w:type="pct"/>
            <w:shd w:val="clear" w:color="auto" w:fill="auto"/>
          </w:tcPr>
          <w:p w14:paraId="148322C5" w14:textId="77777777" w:rsidR="00B87667" w:rsidRPr="00530CEC" w:rsidRDefault="00B87667" w:rsidP="00B36EDB">
            <w:pPr>
              <w:pStyle w:val="ASFKTablenorm"/>
              <w:ind w:left="57" w:right="57"/>
            </w:pPr>
            <w:r w:rsidRPr="00530CEC">
              <w:t>Номер заявки</w:t>
            </w:r>
          </w:p>
        </w:tc>
        <w:tc>
          <w:tcPr>
            <w:tcW w:w="3863" w:type="pct"/>
            <w:shd w:val="clear" w:color="auto" w:fill="auto"/>
          </w:tcPr>
          <w:p w14:paraId="05D99F1C" w14:textId="77777777" w:rsidR="00B87667" w:rsidRPr="00530CEC" w:rsidRDefault="00B87667" w:rsidP="00B36EDB">
            <w:pPr>
              <w:pStyle w:val="ASFKTablenorm"/>
              <w:ind w:left="57" w:right="57"/>
            </w:pPr>
            <w:r w:rsidRPr="00530CEC">
              <w:t>Номер, присвоенный клиентом, оформляющим документ.</w:t>
            </w:r>
          </w:p>
          <w:p w14:paraId="08B9A9DA" w14:textId="77777777" w:rsidR="00B87667" w:rsidRPr="00530CEC" w:rsidRDefault="00B87667" w:rsidP="00B36EDB">
            <w:pPr>
              <w:pStyle w:val="ASFKTablenorm"/>
              <w:ind w:left="57" w:right="57"/>
            </w:pPr>
            <w:r w:rsidRPr="00530CEC">
              <w:t>Заполняется номером документа в системе клиента или вручную по внутренним правилам. Номер уникален в пределах даты, за которую сформирован документ.</w:t>
            </w:r>
          </w:p>
        </w:tc>
      </w:tr>
      <w:tr w:rsidR="00B87667" w:rsidRPr="00530CEC" w14:paraId="164F2D31" w14:textId="77777777" w:rsidTr="00B36EDB">
        <w:trPr>
          <w:trHeight w:val="762"/>
        </w:trPr>
        <w:tc>
          <w:tcPr>
            <w:tcW w:w="1137" w:type="pct"/>
            <w:shd w:val="clear" w:color="auto" w:fill="auto"/>
          </w:tcPr>
          <w:p w14:paraId="375D2376" w14:textId="77777777" w:rsidR="00B87667" w:rsidRPr="00530CEC" w:rsidRDefault="00B87667" w:rsidP="00B36EDB">
            <w:pPr>
              <w:pStyle w:val="ASFKTablenorm"/>
              <w:ind w:left="57" w:right="57"/>
            </w:pPr>
            <w:r w:rsidRPr="00530CEC">
              <w:t>Дата заявки</w:t>
            </w:r>
          </w:p>
        </w:tc>
        <w:tc>
          <w:tcPr>
            <w:tcW w:w="3863" w:type="pct"/>
            <w:shd w:val="clear" w:color="auto" w:fill="auto"/>
          </w:tcPr>
          <w:p w14:paraId="0B263A17" w14:textId="77777777" w:rsidR="00B87667" w:rsidRPr="00530CEC" w:rsidRDefault="00B87667" w:rsidP="00B36EDB">
            <w:pPr>
              <w:pStyle w:val="ASFKTablenorm"/>
              <w:ind w:left="57" w:right="57"/>
            </w:pPr>
            <w:r w:rsidRPr="00530CEC">
              <w:t xml:space="preserve">Значение по умолчанию текущая дата. </w:t>
            </w:r>
          </w:p>
          <w:p w14:paraId="548F3E20" w14:textId="77777777" w:rsidR="00B87667" w:rsidRPr="00530CEC" w:rsidRDefault="00B87667" w:rsidP="00B36EDB">
            <w:pPr>
              <w:pStyle w:val="ASFKTablenorm"/>
              <w:ind w:left="57" w:right="57"/>
            </w:pPr>
            <w:r w:rsidRPr="00530CEC">
              <w:t>Может быть выбрана пользователем из системного календаря.</w:t>
            </w:r>
          </w:p>
        </w:tc>
      </w:tr>
      <w:tr w:rsidR="00B87667" w:rsidRPr="00530CEC" w14:paraId="1C47056A" w14:textId="77777777" w:rsidTr="00B36EDB">
        <w:tc>
          <w:tcPr>
            <w:tcW w:w="1137" w:type="pct"/>
            <w:shd w:val="clear" w:color="auto" w:fill="auto"/>
          </w:tcPr>
          <w:p w14:paraId="768562ED" w14:textId="77777777" w:rsidR="00B87667" w:rsidRPr="00530CEC" w:rsidRDefault="00B87667" w:rsidP="00B36EDB">
            <w:pPr>
              <w:pStyle w:val="ASFKTablenorm"/>
              <w:ind w:left="57" w:right="57"/>
            </w:pPr>
            <w:r w:rsidRPr="00530CEC">
              <w:t>Статус</w:t>
            </w:r>
          </w:p>
        </w:tc>
        <w:tc>
          <w:tcPr>
            <w:tcW w:w="3863" w:type="pct"/>
            <w:shd w:val="clear" w:color="auto" w:fill="auto"/>
          </w:tcPr>
          <w:p w14:paraId="76310BCA" w14:textId="77777777" w:rsidR="00B87667" w:rsidRPr="00530CEC" w:rsidRDefault="00B87667" w:rsidP="00B36EDB">
            <w:pPr>
              <w:pStyle w:val="ASFKTablenorm"/>
              <w:ind w:left="57" w:right="57"/>
            </w:pPr>
            <w:r w:rsidRPr="00530CEC">
              <w:t xml:space="preserve">Код бизнес-статуса документа. </w:t>
            </w:r>
          </w:p>
          <w:p w14:paraId="529E4196" w14:textId="77777777" w:rsidR="00B87667" w:rsidRPr="00530CEC" w:rsidRDefault="00B87667" w:rsidP="00B36EDB">
            <w:pPr>
              <w:pStyle w:val="ASFKTablenorm"/>
              <w:ind w:left="57" w:right="57"/>
            </w:pPr>
            <w:r w:rsidRPr="00530CEC">
              <w:t xml:space="preserve">Значение заполняется автоматически или передается из </w:t>
            </w:r>
            <w:r w:rsidR="00180DDD">
              <w:t>OEBS</w:t>
            </w:r>
            <w:r w:rsidRPr="00530CEC">
              <w:t>.</w:t>
            </w:r>
          </w:p>
        </w:tc>
      </w:tr>
      <w:tr w:rsidR="00B87667" w:rsidRPr="00530CEC" w14:paraId="7EDCDEDA" w14:textId="77777777" w:rsidTr="00B36EDB">
        <w:tc>
          <w:tcPr>
            <w:tcW w:w="1137" w:type="pct"/>
            <w:shd w:val="clear" w:color="auto" w:fill="auto"/>
          </w:tcPr>
          <w:p w14:paraId="6BA778E4" w14:textId="77777777" w:rsidR="00B87667" w:rsidRPr="00530CEC" w:rsidRDefault="00B87667" w:rsidP="00B36EDB">
            <w:pPr>
              <w:pStyle w:val="ASFKTablenorm"/>
              <w:ind w:left="57" w:right="57"/>
            </w:pPr>
            <w:r w:rsidRPr="00530CEC">
              <w:t>Отклонение по строкам</w:t>
            </w:r>
          </w:p>
        </w:tc>
        <w:tc>
          <w:tcPr>
            <w:tcW w:w="3863" w:type="pct"/>
            <w:shd w:val="clear" w:color="auto" w:fill="auto"/>
          </w:tcPr>
          <w:p w14:paraId="12D5A450" w14:textId="77777777" w:rsidR="00B87667" w:rsidRPr="00530CEC" w:rsidRDefault="00B87667" w:rsidP="00B36EDB">
            <w:pPr>
              <w:pStyle w:val="ASFKTablenorm"/>
              <w:ind w:left="57" w:right="57"/>
            </w:pPr>
            <w:r w:rsidRPr="00530CEC">
              <w:t>Выводится сумма расхождения между суммарным значением строчных сумм из Раздела 1. Реквизиты чека и суммарным значением строчных сумм из Раздела 2. Расшифровка на получение наличных денег.</w:t>
            </w:r>
          </w:p>
          <w:p w14:paraId="290D50AE" w14:textId="77777777" w:rsidR="00B87667" w:rsidRPr="00530CEC" w:rsidRDefault="00B87667" w:rsidP="00B36EDB">
            <w:pPr>
              <w:pStyle w:val="ASFKTablenorm"/>
              <w:ind w:left="57" w:right="57"/>
            </w:pPr>
            <w:r w:rsidRPr="00530CEC">
              <w:t>Значение выводится по модулю.</w:t>
            </w:r>
          </w:p>
        </w:tc>
      </w:tr>
      <w:tr w:rsidR="00482EB4" w14:paraId="7BC5615D" w14:textId="77777777" w:rsidTr="00B36EDB">
        <w:tc>
          <w:tcPr>
            <w:tcW w:w="1137" w:type="pct"/>
            <w:shd w:val="clear" w:color="auto" w:fill="auto"/>
            <w:hideMark/>
          </w:tcPr>
          <w:p w14:paraId="7A5E4182" w14:textId="77777777" w:rsidR="00482EB4" w:rsidRDefault="00482EB4" w:rsidP="00B36EDB">
            <w:pPr>
              <w:pStyle w:val="ASFKTablenorm"/>
              <w:ind w:left="57" w:right="57"/>
            </w:pPr>
            <w:r>
              <w:t>Уровень конфиденциальности</w:t>
            </w:r>
          </w:p>
        </w:tc>
        <w:tc>
          <w:tcPr>
            <w:tcW w:w="3863" w:type="pct"/>
            <w:shd w:val="clear" w:color="auto" w:fill="auto"/>
            <w:hideMark/>
          </w:tcPr>
          <w:p w14:paraId="0D042339" w14:textId="77777777" w:rsidR="003B2486" w:rsidRDefault="003B2486" w:rsidP="00B36EDB">
            <w:pPr>
              <w:pStyle w:val="ASFKTablenorm"/>
              <w:ind w:left="57" w:right="57"/>
            </w:pPr>
            <w:r>
              <w:t>Заполняется вручную. По умолчанию не заполнено.</w:t>
            </w:r>
          </w:p>
          <w:p w14:paraId="72C7F315" w14:textId="77777777" w:rsidR="00482EB4" w:rsidRDefault="003B2486" w:rsidP="00B36EDB">
            <w:pPr>
              <w:pStyle w:val="ASFKTablenorm"/>
              <w:ind w:left="57" w:right="57"/>
            </w:pPr>
            <w:r>
              <w:t>Поле заполняется значением «1» (</w:t>
            </w:r>
            <w:r w:rsidR="00B70C62">
              <w:t>ДСП</w:t>
            </w:r>
            <w:r>
              <w:t>) или «0» (не секретно).</w:t>
            </w:r>
          </w:p>
        </w:tc>
      </w:tr>
      <w:tr w:rsidR="00B87667" w:rsidRPr="00530CEC" w14:paraId="390BB7A8" w14:textId="77777777" w:rsidTr="00B36EDB">
        <w:tc>
          <w:tcPr>
            <w:tcW w:w="5000" w:type="pct"/>
            <w:gridSpan w:val="2"/>
            <w:shd w:val="clear" w:color="auto" w:fill="auto"/>
          </w:tcPr>
          <w:p w14:paraId="5E352CFC" w14:textId="77777777" w:rsidR="00B87667" w:rsidRPr="00530CEC" w:rsidRDefault="00B87667" w:rsidP="00B36EDB">
            <w:pPr>
              <w:pStyle w:val="ASFKTablenorm"/>
              <w:ind w:left="57" w:right="57"/>
            </w:pPr>
            <w:r w:rsidRPr="00530CEC">
              <w:t xml:space="preserve">Закладка </w:t>
            </w:r>
            <w:r w:rsidR="00324E3A">
              <w:t>«</w:t>
            </w:r>
            <w:r w:rsidRPr="00530CEC">
              <w:t>Раздел 1,2 (1)</w:t>
            </w:r>
            <w:r w:rsidR="00324E3A">
              <w:t>»</w:t>
            </w:r>
          </w:p>
        </w:tc>
      </w:tr>
      <w:tr w:rsidR="00B87667" w:rsidRPr="00530CEC" w14:paraId="7BC3B176" w14:textId="77777777" w:rsidTr="00B36EDB">
        <w:tc>
          <w:tcPr>
            <w:tcW w:w="1137" w:type="pct"/>
            <w:shd w:val="clear" w:color="auto" w:fill="auto"/>
          </w:tcPr>
          <w:p w14:paraId="11918864" w14:textId="77777777" w:rsidR="00B87667" w:rsidRPr="00530CEC" w:rsidRDefault="00B87667" w:rsidP="00B36EDB">
            <w:pPr>
              <w:pStyle w:val="ASFKTablenorm"/>
              <w:ind w:left="57" w:right="57"/>
            </w:pPr>
            <w:r w:rsidRPr="00530CEC">
              <w:t>Бюджет</w:t>
            </w:r>
          </w:p>
        </w:tc>
        <w:tc>
          <w:tcPr>
            <w:tcW w:w="3863" w:type="pct"/>
            <w:shd w:val="clear" w:color="auto" w:fill="auto"/>
          </w:tcPr>
          <w:p w14:paraId="172A2E6F" w14:textId="77777777" w:rsidR="00B87667" w:rsidRPr="00530CEC" w:rsidRDefault="00B87667" w:rsidP="00B36EDB">
            <w:pPr>
              <w:pStyle w:val="ASFKTablenorm"/>
              <w:ind w:left="57" w:right="57"/>
            </w:pPr>
            <w:r w:rsidRPr="00530CEC">
              <w:t>Заполняется автоматически по коду бюджета (полное наименование).</w:t>
            </w:r>
          </w:p>
          <w:p w14:paraId="48442474" w14:textId="77777777" w:rsidR="00B87667" w:rsidRDefault="00B87667" w:rsidP="00B36EDB">
            <w:pPr>
              <w:pStyle w:val="ASFKTablenorm"/>
              <w:ind w:left="57" w:right="57"/>
            </w:pPr>
            <w:r w:rsidRPr="00530CEC">
              <w:t xml:space="preserve">Может быть отредактировано вручную/из </w:t>
            </w:r>
            <w:r w:rsidR="004E0C36">
              <w:t xml:space="preserve">справочника </w:t>
            </w:r>
            <w:r w:rsidR="00324E3A">
              <w:t>«</w:t>
            </w:r>
            <w:r w:rsidR="004E0C36">
              <w:t>Бюджеты</w:t>
            </w:r>
            <w:r w:rsidR="00324E3A">
              <w:t>»</w:t>
            </w:r>
            <w:r w:rsidRPr="00530CEC">
              <w:t xml:space="preserve"> или подтягивается автоматически при выборе родительского документа. </w:t>
            </w:r>
          </w:p>
          <w:p w14:paraId="79373E98" w14:textId="77777777" w:rsidR="00C261F4" w:rsidRDefault="00C261F4" w:rsidP="00B36EDB">
            <w:pPr>
              <w:pStyle w:val="ASFKTablenorm"/>
              <w:ind w:left="57" w:right="57"/>
            </w:pPr>
            <w:r w:rsidRPr="00C261F4">
              <w:t>На АРМ НУБП/БУ/АУ не заполняется.</w:t>
            </w:r>
          </w:p>
          <w:p w14:paraId="57693FDC" w14:textId="77777777" w:rsidR="00C261F4" w:rsidRPr="00530CEC" w:rsidRDefault="00C261F4" w:rsidP="00B36EDB">
            <w:pPr>
              <w:pStyle w:val="ASFKTablenorm"/>
              <w:ind w:left="57" w:right="57"/>
            </w:pPr>
            <w:r w:rsidRPr="00C261F4">
              <w:t>На АРМ УП автоматически не заполняется, может быть отредактировано вручную/из справочника «Бюджеты».</w:t>
            </w:r>
          </w:p>
        </w:tc>
      </w:tr>
      <w:tr w:rsidR="00B87667" w:rsidRPr="00530CEC" w14:paraId="77CDC73A" w14:textId="77777777" w:rsidTr="00B36EDB">
        <w:tc>
          <w:tcPr>
            <w:tcW w:w="1137" w:type="pct"/>
            <w:shd w:val="clear" w:color="auto" w:fill="auto"/>
          </w:tcPr>
          <w:p w14:paraId="1D7BF434" w14:textId="77777777" w:rsidR="00B87667" w:rsidRPr="00530CEC" w:rsidRDefault="00B87667" w:rsidP="00B36EDB">
            <w:pPr>
              <w:pStyle w:val="ASFKTablenorm"/>
              <w:ind w:left="57" w:right="57"/>
            </w:pPr>
            <w:r w:rsidRPr="00530CEC">
              <w:t>Финансовый орган</w:t>
            </w:r>
          </w:p>
        </w:tc>
        <w:tc>
          <w:tcPr>
            <w:tcW w:w="3863" w:type="pct"/>
            <w:shd w:val="clear" w:color="auto" w:fill="auto"/>
          </w:tcPr>
          <w:p w14:paraId="37543DF1" w14:textId="77777777" w:rsidR="00B87667" w:rsidRDefault="00B87667" w:rsidP="00B36EDB">
            <w:pPr>
              <w:pStyle w:val="ASFKTablenorm"/>
              <w:ind w:left="57" w:right="57"/>
            </w:pPr>
            <w:r w:rsidRPr="00530CEC">
              <w:t xml:space="preserve">Заполняется автоматически полным наименованием по коду финоргана. Может быть отредактировано вручную/из справочника финорганов или подтягивается автоматически при выборе родительского документа. </w:t>
            </w:r>
          </w:p>
          <w:p w14:paraId="35D9123B" w14:textId="77777777" w:rsidR="00C261F4" w:rsidRPr="00C261F4" w:rsidRDefault="00C261F4" w:rsidP="00B36EDB">
            <w:pPr>
              <w:pStyle w:val="ASFKTablenorm"/>
              <w:ind w:left="57" w:right="57"/>
            </w:pPr>
            <w:r w:rsidRPr="00C261F4">
              <w:t>На АРМ НУБП/АУ/БУ не заполняется.</w:t>
            </w:r>
          </w:p>
          <w:p w14:paraId="639D2671" w14:textId="77777777" w:rsidR="00C261F4" w:rsidRDefault="00C261F4" w:rsidP="00B36EDB">
            <w:pPr>
              <w:pStyle w:val="ASFKTablenorm"/>
              <w:ind w:left="57" w:right="57"/>
            </w:pPr>
            <w:r w:rsidRPr="00C261F4">
              <w:t>Не заполняется для УБП ТГВБФ или ГВБФ.</w:t>
            </w:r>
          </w:p>
          <w:p w14:paraId="1ED8A20E" w14:textId="77777777" w:rsidR="00C261F4" w:rsidRPr="00530CEC" w:rsidRDefault="00C261F4" w:rsidP="00B36EDB">
            <w:pPr>
              <w:pStyle w:val="ASFKTablenorm"/>
              <w:ind w:left="57" w:right="57"/>
            </w:pPr>
            <w:r w:rsidRPr="00C261F4">
              <w:t>На АРМ УП автоматически не заполняется, может быть отредактировано вручную/из справочника «Финансовые органы».</w:t>
            </w:r>
          </w:p>
        </w:tc>
      </w:tr>
      <w:tr w:rsidR="00B87667" w:rsidRPr="00530CEC" w14:paraId="67B37C01" w14:textId="77777777" w:rsidTr="00B36EDB">
        <w:tc>
          <w:tcPr>
            <w:tcW w:w="1137" w:type="pct"/>
            <w:shd w:val="clear" w:color="auto" w:fill="auto"/>
          </w:tcPr>
          <w:p w14:paraId="2C60FB9A" w14:textId="77777777" w:rsidR="00B87667" w:rsidRPr="00530CEC" w:rsidRDefault="005A4454" w:rsidP="00B36EDB">
            <w:pPr>
              <w:pStyle w:val="ASFKTablenorm"/>
              <w:ind w:left="57" w:right="57"/>
            </w:pPr>
            <w:r w:rsidRPr="00530CEC">
              <w:t>П</w:t>
            </w:r>
            <w:r w:rsidR="00B87667" w:rsidRPr="00530CEC">
              <w:t>о ОКПО</w:t>
            </w:r>
          </w:p>
        </w:tc>
        <w:tc>
          <w:tcPr>
            <w:tcW w:w="3863" w:type="pct"/>
            <w:shd w:val="clear" w:color="auto" w:fill="auto"/>
          </w:tcPr>
          <w:p w14:paraId="1FA0FC6B" w14:textId="77777777" w:rsidR="00522BA1" w:rsidRDefault="00522BA1" w:rsidP="00B36EDB">
            <w:pPr>
              <w:pStyle w:val="ASFKTablenorm"/>
              <w:ind w:left="57" w:right="57"/>
            </w:pPr>
            <w:r>
              <w:t>Возможно заполнение из родительского документа.</w:t>
            </w:r>
          </w:p>
          <w:p w14:paraId="7E00548F" w14:textId="77777777" w:rsidR="00B87667" w:rsidRPr="00530CEC" w:rsidRDefault="00B87667" w:rsidP="00B36EDB">
            <w:pPr>
              <w:pStyle w:val="ASFKTablenorm"/>
              <w:ind w:left="57" w:right="57"/>
            </w:pPr>
            <w:r w:rsidRPr="00530CEC">
              <w:t>Заполняется автоматически</w:t>
            </w:r>
            <w:r w:rsidR="00522BA1">
              <w:t xml:space="preserve"> кодом</w:t>
            </w:r>
            <w:r w:rsidRPr="00530CEC">
              <w:t xml:space="preserve"> ОКПО соответствующего актуального ФО (поиск по коду ФО) из справочника </w:t>
            </w:r>
            <w:r w:rsidR="00522BA1" w:rsidRPr="00522BA1">
              <w:t>«Финансовые органы»</w:t>
            </w:r>
            <w:r w:rsidRPr="00530CEC">
              <w:t xml:space="preserve">. </w:t>
            </w:r>
          </w:p>
          <w:p w14:paraId="6DB8DAEC" w14:textId="77777777" w:rsidR="00B87667" w:rsidRPr="00530CEC" w:rsidRDefault="00B87667" w:rsidP="00B36EDB">
            <w:pPr>
              <w:pStyle w:val="ASFKTablenorm"/>
              <w:ind w:left="57" w:right="57"/>
            </w:pPr>
            <w:r w:rsidRPr="00530CEC">
              <w:t xml:space="preserve">Может быть отредактировано вручную/из справочника </w:t>
            </w:r>
            <w:r w:rsidR="00522BA1" w:rsidRPr="00522BA1">
              <w:t>«Финансовые органы»</w:t>
            </w:r>
            <w:r w:rsidRPr="00530CEC">
              <w:t xml:space="preserve">. </w:t>
            </w:r>
          </w:p>
        </w:tc>
      </w:tr>
      <w:tr w:rsidR="00B87667" w:rsidRPr="00530CEC" w14:paraId="74F8CBA6" w14:textId="77777777" w:rsidTr="00B36EDB">
        <w:tc>
          <w:tcPr>
            <w:tcW w:w="1137" w:type="pct"/>
            <w:shd w:val="clear" w:color="auto" w:fill="auto"/>
          </w:tcPr>
          <w:p w14:paraId="6BA91E55" w14:textId="77777777" w:rsidR="00B87667" w:rsidRPr="00530CEC" w:rsidRDefault="00B87667" w:rsidP="00B36EDB">
            <w:pPr>
              <w:pStyle w:val="ASFKTablenorm"/>
              <w:ind w:left="57" w:right="57"/>
            </w:pPr>
            <w:r w:rsidRPr="00530CEC">
              <w:t>ГРБС</w:t>
            </w:r>
          </w:p>
        </w:tc>
        <w:tc>
          <w:tcPr>
            <w:tcW w:w="3863" w:type="pct"/>
            <w:shd w:val="clear" w:color="auto" w:fill="auto"/>
          </w:tcPr>
          <w:p w14:paraId="51FD9944" w14:textId="77777777" w:rsidR="00B87667" w:rsidRPr="00530CEC" w:rsidRDefault="00B87667" w:rsidP="00B36EDB">
            <w:pPr>
              <w:pStyle w:val="ASFKTablenorm"/>
              <w:ind w:left="57" w:right="57"/>
            </w:pPr>
            <w:r w:rsidRPr="00530CEC">
              <w:t xml:space="preserve">Значение поля подтягивается по </w:t>
            </w:r>
            <w:r w:rsidR="00324E3A">
              <w:t>«</w:t>
            </w:r>
            <w:r w:rsidRPr="00530CEC">
              <w:t>Глава по БК</w:t>
            </w:r>
            <w:r w:rsidR="00324E3A">
              <w:t>»</w:t>
            </w:r>
            <w:r w:rsidR="00C261F4">
              <w:t xml:space="preserve"> и бюджету </w:t>
            </w:r>
            <w:r w:rsidRPr="00530CEC">
              <w:t xml:space="preserve">из </w:t>
            </w:r>
            <w:r w:rsidR="004E0C36">
              <w:t xml:space="preserve">справочника </w:t>
            </w:r>
            <w:r w:rsidR="00324E3A">
              <w:t>«</w:t>
            </w:r>
            <w:r w:rsidR="004E0C36">
              <w:t>Ведомства</w:t>
            </w:r>
            <w:r w:rsidR="00324E3A">
              <w:t>»</w:t>
            </w:r>
            <w:r w:rsidR="00522BA1">
              <w:t>,</w:t>
            </w:r>
            <w:r w:rsidRPr="00530CEC">
              <w:t xml:space="preserve"> из поля </w:t>
            </w:r>
            <w:r w:rsidR="00324E3A">
              <w:t>«</w:t>
            </w:r>
            <w:r w:rsidRPr="00530CEC">
              <w:t>Полное наименование</w:t>
            </w:r>
            <w:r w:rsidR="00324E3A">
              <w:t>»</w:t>
            </w:r>
            <w:r w:rsidRPr="00530CEC">
              <w:t xml:space="preserve">. </w:t>
            </w:r>
          </w:p>
          <w:p w14:paraId="08ED9F3F" w14:textId="77777777" w:rsidR="00B87667" w:rsidRPr="00530CEC" w:rsidRDefault="00B87667" w:rsidP="00B36EDB">
            <w:pPr>
              <w:pStyle w:val="ASFKTablenorm"/>
              <w:ind w:left="57" w:right="57"/>
            </w:pPr>
            <w:r w:rsidRPr="00530CEC">
              <w:t xml:space="preserve">При выборе родительского документа значение заполняется автоматически из указанного бюджетного обязательства. </w:t>
            </w:r>
          </w:p>
          <w:p w14:paraId="1F02E9B0" w14:textId="77777777" w:rsidR="00C261F4" w:rsidRPr="00C261F4" w:rsidRDefault="00C261F4" w:rsidP="00B36EDB">
            <w:pPr>
              <w:pStyle w:val="ASFKTablenorm"/>
              <w:ind w:left="57" w:right="57"/>
            </w:pPr>
            <w:r w:rsidRPr="00C261F4">
              <w:lastRenderedPageBreak/>
              <w:t>Может быть отредактировано вручную.</w:t>
            </w:r>
          </w:p>
          <w:p w14:paraId="4DCBC873" w14:textId="77777777" w:rsidR="00C261F4" w:rsidRPr="00C261F4" w:rsidRDefault="00C261F4" w:rsidP="00B36EDB">
            <w:pPr>
              <w:pStyle w:val="ASFKTablenorm"/>
              <w:ind w:left="57" w:right="57"/>
            </w:pPr>
            <w:r w:rsidRPr="00C261F4">
              <w:t>На АРМ НУБП поле заполняется вручную, либо выбором значения из справочника:</w:t>
            </w:r>
          </w:p>
          <w:p w14:paraId="1DD5B082" w14:textId="77777777" w:rsidR="00C261F4" w:rsidRPr="00C261F4" w:rsidRDefault="00C261F4" w:rsidP="002410E2">
            <w:pPr>
              <w:pStyle w:val="ASFKTableListMark"/>
            </w:pPr>
            <w:r w:rsidRPr="00C261F4">
              <w:t>«НУБП» (поле «Учредитель (наименование)») (записи справочника ограничены кодом собственного БУ и бюджета из системных констант) (кнопка доступна, если значение поля «Признак перехода на СР» = 0);</w:t>
            </w:r>
          </w:p>
          <w:p w14:paraId="29E11EB4" w14:textId="77777777" w:rsidR="00B87667" w:rsidRDefault="00C261F4" w:rsidP="002410E2">
            <w:pPr>
              <w:pStyle w:val="ASFKTableListMark"/>
            </w:pPr>
            <w:r w:rsidRPr="00C261F4">
              <w:t>«Реестр участников бюджетного процесса, а также юридических лиц, не являющихся участниками бюджетного процесса» (кнопка доступна, если значение поля «Признак перехода на СР» = 1).</w:t>
            </w:r>
          </w:p>
          <w:p w14:paraId="3C63B110" w14:textId="77777777" w:rsidR="00C261F4" w:rsidRDefault="00C261F4" w:rsidP="00B36EDB">
            <w:pPr>
              <w:pStyle w:val="ASFKTablenorm"/>
              <w:ind w:left="57" w:right="57"/>
            </w:pPr>
            <w:r w:rsidRPr="00C261F4">
              <w:t>На АРМ УП автоматически не заполняется, при заполнении поля «Глава по БК» автоматически подтягивается из справочника «Ведомства»</w:t>
            </w:r>
            <w:r w:rsidR="00522BA1">
              <w:t>,</w:t>
            </w:r>
            <w:r w:rsidRPr="00C261F4">
              <w:t xml:space="preserve"> из поля «Полное наименование», может быть отредактировано вручную.</w:t>
            </w:r>
          </w:p>
          <w:p w14:paraId="578C8C33" w14:textId="77777777" w:rsidR="00522BA1" w:rsidRPr="00522BA1" w:rsidRDefault="00522BA1" w:rsidP="00B36EDB">
            <w:pPr>
              <w:pStyle w:val="ASFKTablenorm"/>
              <w:ind w:left="57" w:right="57"/>
            </w:pPr>
            <w:r w:rsidRPr="00522BA1">
              <w:t>Может быть выбрано из справочника «Ведомства» – заполняется полным наименованием выбранной записи, при этом поле «Глава по БК»</w:t>
            </w:r>
            <w:r>
              <w:t xml:space="preserve"> </w:t>
            </w:r>
            <w:r w:rsidRPr="00522BA1">
              <w:t>не заполня</w:t>
            </w:r>
            <w:r>
              <w:t>ется</w:t>
            </w:r>
            <w:r w:rsidRPr="00522BA1">
              <w:t>.</w:t>
            </w:r>
          </w:p>
          <w:p w14:paraId="45EB751E" w14:textId="4F607168" w:rsidR="00522BA1" w:rsidRPr="00530CEC" w:rsidRDefault="00522BA1" w:rsidP="00B36EDB">
            <w:pPr>
              <w:pStyle w:val="ASFKTablenorm"/>
              <w:ind w:left="57" w:right="57"/>
            </w:pPr>
          </w:p>
        </w:tc>
      </w:tr>
      <w:tr w:rsidR="00B87667" w:rsidRPr="00530CEC" w14:paraId="21353ACF" w14:textId="77777777" w:rsidTr="00B36EDB">
        <w:tc>
          <w:tcPr>
            <w:tcW w:w="1137" w:type="pct"/>
            <w:shd w:val="clear" w:color="auto" w:fill="auto"/>
          </w:tcPr>
          <w:p w14:paraId="07A991A6" w14:textId="77777777" w:rsidR="00B87667" w:rsidRPr="00530CEC" w:rsidRDefault="00B87667" w:rsidP="00B36EDB">
            <w:pPr>
              <w:pStyle w:val="ASFKTablenorm"/>
              <w:ind w:left="57" w:right="57"/>
            </w:pPr>
            <w:r w:rsidRPr="00530CEC">
              <w:t>Глава по БК</w:t>
            </w:r>
          </w:p>
        </w:tc>
        <w:tc>
          <w:tcPr>
            <w:tcW w:w="3863" w:type="pct"/>
            <w:shd w:val="clear" w:color="auto" w:fill="auto"/>
          </w:tcPr>
          <w:p w14:paraId="0F4547FA" w14:textId="77777777" w:rsidR="00B87667" w:rsidRPr="00530CEC" w:rsidRDefault="00B87667" w:rsidP="00B36EDB">
            <w:pPr>
              <w:pStyle w:val="ASFKTablenorm"/>
              <w:ind w:left="57" w:right="57"/>
            </w:pPr>
            <w:r w:rsidRPr="00530CEC">
              <w:t>Значение заполняется автоматически из системной константы.</w:t>
            </w:r>
          </w:p>
          <w:p w14:paraId="6FE6FDE9" w14:textId="77777777" w:rsidR="00B87667" w:rsidRPr="00530CEC" w:rsidRDefault="00B87667" w:rsidP="00B36EDB">
            <w:pPr>
              <w:pStyle w:val="ASFKTablenorm"/>
              <w:ind w:left="57" w:right="57"/>
            </w:pPr>
            <w:r w:rsidRPr="00530CEC">
              <w:t>При выборе пользователем родительского документа значение заполняется автоматически из указанного бюджетного обязательства.</w:t>
            </w:r>
          </w:p>
          <w:p w14:paraId="0BA7C76A" w14:textId="77777777" w:rsidR="00B87667" w:rsidRDefault="00B87667" w:rsidP="00B36EDB">
            <w:pPr>
              <w:pStyle w:val="ASFKTablenorm"/>
              <w:ind w:left="57" w:right="57"/>
            </w:pPr>
            <w:r w:rsidRPr="00530CEC">
              <w:t xml:space="preserve">Может быть отредактировано вручную, либо выбором из </w:t>
            </w:r>
            <w:r w:rsidR="004E0C36">
              <w:t xml:space="preserve">справочника </w:t>
            </w:r>
            <w:r w:rsidR="00324E3A">
              <w:t>«</w:t>
            </w:r>
            <w:r w:rsidR="004E0C36">
              <w:t>Ведомства</w:t>
            </w:r>
            <w:r w:rsidR="00324E3A">
              <w:t>»</w:t>
            </w:r>
            <w:r w:rsidRPr="00530CEC">
              <w:t>.</w:t>
            </w:r>
          </w:p>
          <w:p w14:paraId="3E99D30C" w14:textId="77777777" w:rsidR="00C261F4" w:rsidRPr="00C261F4" w:rsidRDefault="00C261F4" w:rsidP="00B36EDB">
            <w:pPr>
              <w:pStyle w:val="ASFKTablenorm"/>
              <w:ind w:left="57" w:right="57"/>
            </w:pPr>
            <w:r w:rsidRPr="00C261F4">
              <w:t>Для НУБП/АУ/БУ не заполняется.</w:t>
            </w:r>
          </w:p>
          <w:p w14:paraId="2E424D46" w14:textId="77777777" w:rsidR="00C261F4" w:rsidRPr="00C261F4" w:rsidRDefault="00C261F4" w:rsidP="00B36EDB">
            <w:pPr>
              <w:pStyle w:val="ASFKTablenorm"/>
              <w:ind w:left="57" w:right="57"/>
            </w:pPr>
            <w:r w:rsidRPr="00C261F4">
              <w:t>На АРМ УП автоматически не заполняется, может быть отредактировано вручную/из справочника «Ведомства».</w:t>
            </w:r>
          </w:p>
          <w:p w14:paraId="409B4F12" w14:textId="6600043A" w:rsidR="00C261F4" w:rsidRPr="00530CEC" w:rsidRDefault="00C261F4" w:rsidP="00B36EDB">
            <w:pPr>
              <w:pStyle w:val="ASFKTablenorm"/>
              <w:ind w:left="57" w:right="57"/>
            </w:pPr>
          </w:p>
        </w:tc>
      </w:tr>
      <w:tr w:rsidR="00B87667" w:rsidRPr="00530CEC" w14:paraId="1FD5985C" w14:textId="77777777" w:rsidTr="00B36EDB">
        <w:tc>
          <w:tcPr>
            <w:tcW w:w="1137" w:type="pct"/>
            <w:shd w:val="clear" w:color="auto" w:fill="auto"/>
          </w:tcPr>
          <w:p w14:paraId="121DE5CD" w14:textId="77777777" w:rsidR="00B87667" w:rsidRPr="00530CEC" w:rsidRDefault="00B87667" w:rsidP="00B36EDB">
            <w:pPr>
              <w:pStyle w:val="ASFKTablenorm"/>
              <w:ind w:left="57" w:right="57"/>
            </w:pPr>
            <w:r w:rsidRPr="00530CEC">
              <w:t>По Сводному реестру</w:t>
            </w:r>
          </w:p>
        </w:tc>
        <w:tc>
          <w:tcPr>
            <w:tcW w:w="3863" w:type="pct"/>
            <w:shd w:val="clear" w:color="auto" w:fill="auto"/>
          </w:tcPr>
          <w:p w14:paraId="2005B1B5" w14:textId="77777777" w:rsidR="00C261F4" w:rsidRPr="00C261F4" w:rsidRDefault="00522BA1" w:rsidP="00B36EDB">
            <w:pPr>
              <w:pStyle w:val="ASFKTablenorm"/>
              <w:ind w:left="57" w:right="57"/>
            </w:pPr>
            <w:r>
              <w:t xml:space="preserve">Если </w:t>
            </w:r>
            <w:r w:rsidR="000A5826">
              <w:t>«</w:t>
            </w:r>
            <w:r w:rsidRPr="00522BA1">
              <w:t>Код по СР</w:t>
            </w:r>
            <w:r w:rsidR="000A5826">
              <w:t>»</w:t>
            </w:r>
            <w:r w:rsidR="00C261F4" w:rsidRPr="00C261F4">
              <w:t xml:space="preserve"> заполнен</w:t>
            </w:r>
            <w:r>
              <w:t>о</w:t>
            </w:r>
            <w:r w:rsidR="00C261F4" w:rsidRPr="00C261F4">
              <w:t>, то поле заполня</w:t>
            </w:r>
            <w:r w:rsidR="00C261F4">
              <w:t>ется</w:t>
            </w:r>
            <w:r w:rsidR="00C261F4" w:rsidRPr="00C261F4">
              <w:t xml:space="preserve"> значением константы </w:t>
            </w:r>
            <w:r w:rsidR="007F1AC0">
              <w:t>«</w:t>
            </w:r>
            <w:r w:rsidR="00E82C2C" w:rsidRPr="00E82C2C">
              <w:t>Код по СР</w:t>
            </w:r>
            <w:r w:rsidR="007F1AC0">
              <w:t>»</w:t>
            </w:r>
            <w:r w:rsidR="00C261F4">
              <w:t>, и</w:t>
            </w:r>
            <w:r w:rsidR="00C261F4" w:rsidRPr="00C261F4">
              <w:t>наче – поле заполняется по-старому:</w:t>
            </w:r>
          </w:p>
          <w:p w14:paraId="157F2421" w14:textId="77777777" w:rsidR="00C261F4" w:rsidRDefault="00C261F4" w:rsidP="002410E2">
            <w:pPr>
              <w:pStyle w:val="ASFKTableListMark"/>
            </w:pPr>
            <w:r>
              <w:t>н</w:t>
            </w:r>
            <w:r w:rsidRPr="00C261F4">
              <w:t xml:space="preserve">а АРМ УП </w:t>
            </w:r>
            <w:r>
              <w:t>и</w:t>
            </w:r>
            <w:r w:rsidRPr="00C261F4">
              <w:t xml:space="preserve">з </w:t>
            </w:r>
            <w:r w:rsidR="007F1AC0">
              <w:t>«</w:t>
            </w:r>
            <w:r w:rsidR="00E82C2C" w:rsidRPr="00E82C2C">
              <w:t>Код собственного БУ</w:t>
            </w:r>
            <w:r w:rsidR="007F1AC0">
              <w:t>»</w:t>
            </w:r>
            <w:r>
              <w:t>;</w:t>
            </w:r>
          </w:p>
          <w:p w14:paraId="4999C261" w14:textId="77777777" w:rsidR="00C261F4" w:rsidRDefault="00C261F4" w:rsidP="002410E2">
            <w:pPr>
              <w:pStyle w:val="ASFKTableListMark"/>
            </w:pPr>
            <w:r>
              <w:t>н</w:t>
            </w:r>
            <w:r w:rsidRPr="00C261F4">
              <w:t>а АРМ ПБС</w:t>
            </w:r>
            <w:r>
              <w:t xml:space="preserve"> и</w:t>
            </w:r>
            <w:r w:rsidRPr="00C261F4">
              <w:t xml:space="preserve">з </w:t>
            </w:r>
            <w:r w:rsidR="007F1AC0">
              <w:t>«</w:t>
            </w:r>
            <w:r w:rsidR="00E82C2C" w:rsidRPr="00E82C2C">
              <w:t>Код собственного БУ</w:t>
            </w:r>
            <w:r w:rsidR="007F1AC0">
              <w:t>»</w:t>
            </w:r>
            <w:r w:rsidR="00E82C2C">
              <w:t xml:space="preserve"> </w:t>
            </w:r>
            <w:r w:rsidRPr="00C261F4">
              <w:t>для ФБ</w:t>
            </w:r>
            <w:r>
              <w:t>;</w:t>
            </w:r>
          </w:p>
          <w:p w14:paraId="2AC2EC84" w14:textId="77777777" w:rsidR="00C261F4" w:rsidRPr="00C261F4" w:rsidRDefault="00C261F4" w:rsidP="002410E2">
            <w:pPr>
              <w:pStyle w:val="ASFKTableListMark"/>
            </w:pPr>
            <w:r>
              <w:t>н</w:t>
            </w:r>
            <w:r w:rsidRPr="00C261F4">
              <w:t>а АРМ ФО</w:t>
            </w:r>
            <w:r>
              <w:t>,</w:t>
            </w:r>
            <w:r w:rsidRPr="00C261F4">
              <w:t xml:space="preserve"> НУБП – не заполняется</w:t>
            </w:r>
            <w:r>
              <w:t>.</w:t>
            </w:r>
          </w:p>
          <w:p w14:paraId="12F83F4D" w14:textId="77777777" w:rsidR="00C261F4" w:rsidRPr="00C261F4" w:rsidRDefault="00C261F4" w:rsidP="00B36EDB">
            <w:pPr>
              <w:pStyle w:val="ASFKTablenorm"/>
              <w:ind w:left="57" w:right="57"/>
            </w:pPr>
            <w:r w:rsidRPr="00C261F4">
              <w:t>Может быть изменено вручную или выбором из справочника СРРПБС (кнопка доступна, если значение поля «Признак перехода на СР» = 0).</w:t>
            </w:r>
          </w:p>
          <w:p w14:paraId="58A11B0D" w14:textId="77777777" w:rsidR="00C261F4" w:rsidRPr="00C261F4" w:rsidRDefault="00522BA1" w:rsidP="00B36EDB">
            <w:pPr>
              <w:pStyle w:val="ASFKTablenorm"/>
              <w:ind w:left="57" w:right="57"/>
            </w:pPr>
            <w:r>
              <w:t>Кнопка в</w:t>
            </w:r>
            <w:r w:rsidR="00C261F4">
              <w:t>ыбор</w:t>
            </w:r>
            <w:r>
              <w:t>а</w:t>
            </w:r>
            <w:r w:rsidR="00C261F4" w:rsidRPr="00C261F4">
              <w:t xml:space="preserve"> из справочника «Реестр участников бюджетного процесса, а также юридических лиц, не являющихся участниками бюджетного процесса»</w:t>
            </w:r>
            <w:r>
              <w:t xml:space="preserve"> </w:t>
            </w:r>
            <w:r w:rsidR="00C261F4" w:rsidRPr="00C261F4">
              <w:t>доступна, если значение поля «Признак перехода на СР» = 1</w:t>
            </w:r>
            <w:r w:rsidR="00C261F4">
              <w:t>)</w:t>
            </w:r>
          </w:p>
          <w:p w14:paraId="3797B6C3" w14:textId="77777777" w:rsidR="00C261F4" w:rsidRPr="00C261F4" w:rsidRDefault="00C261F4" w:rsidP="00B36EDB">
            <w:pPr>
              <w:pStyle w:val="ASFKTablenorm"/>
              <w:ind w:left="57" w:right="57"/>
            </w:pPr>
            <w:r w:rsidRPr="00C261F4">
              <w:t>При выборе родительского документа значение заполняется автоматически из указанного бюджетного обязательства.</w:t>
            </w:r>
          </w:p>
          <w:p w14:paraId="524B260A" w14:textId="77777777" w:rsidR="00C261F4" w:rsidRPr="00C261F4" w:rsidRDefault="00C261F4" w:rsidP="00B36EDB">
            <w:pPr>
              <w:pStyle w:val="ASFKTablenorm"/>
              <w:ind w:left="57" w:right="57"/>
            </w:pPr>
            <w:r w:rsidRPr="00C261F4">
              <w:t>Для ОФК off-line заполняется вручную.</w:t>
            </w:r>
          </w:p>
          <w:p w14:paraId="27FF2740" w14:textId="77777777" w:rsidR="00C261F4" w:rsidRPr="00C261F4" w:rsidRDefault="00C261F4" w:rsidP="00B36EDB">
            <w:pPr>
              <w:pStyle w:val="ASFKTablenorm"/>
              <w:ind w:left="57" w:right="57"/>
            </w:pPr>
            <w:r w:rsidRPr="00C261F4">
              <w:t>Может быть изменено вручную.</w:t>
            </w:r>
          </w:p>
          <w:p w14:paraId="02917F05" w14:textId="77777777" w:rsidR="00C261F4" w:rsidRPr="00C261F4" w:rsidRDefault="00C261F4" w:rsidP="00B36EDB">
            <w:pPr>
              <w:pStyle w:val="ASFKTablenorm"/>
              <w:ind w:left="57" w:right="57"/>
            </w:pPr>
            <w:r w:rsidRPr="00C261F4">
              <w:t>На АРМ УП заполняется значением системной константы «Код собственного БУ», может быть отредактировано вручную или вы</w:t>
            </w:r>
            <w:r w:rsidR="00E82C2C">
              <w:t>бором из справочника УП.</w:t>
            </w:r>
          </w:p>
          <w:p w14:paraId="22C2A235" w14:textId="77777777" w:rsidR="00B87667" w:rsidRPr="00530CEC" w:rsidRDefault="00C261F4" w:rsidP="00B36EDB">
            <w:pPr>
              <w:pStyle w:val="ASFKTablenorm"/>
              <w:ind w:left="57" w:right="57"/>
            </w:pPr>
            <w:r w:rsidRPr="00C261F4">
              <w:t>Может быть изменено вручную.</w:t>
            </w:r>
          </w:p>
        </w:tc>
      </w:tr>
      <w:tr w:rsidR="00B87667" w:rsidRPr="00530CEC" w14:paraId="58CBA4BE" w14:textId="77777777" w:rsidTr="00B36EDB">
        <w:tc>
          <w:tcPr>
            <w:tcW w:w="1137" w:type="pct"/>
            <w:shd w:val="clear" w:color="auto" w:fill="auto"/>
          </w:tcPr>
          <w:p w14:paraId="6042C861" w14:textId="77777777" w:rsidR="00B87667" w:rsidRPr="00530CEC" w:rsidRDefault="00B87667" w:rsidP="00B36EDB">
            <w:pPr>
              <w:pStyle w:val="ASFKTablenorm"/>
              <w:ind w:left="57" w:right="57"/>
            </w:pPr>
            <w:r w:rsidRPr="00530CEC">
              <w:t>Наименование клиента</w:t>
            </w:r>
          </w:p>
        </w:tc>
        <w:tc>
          <w:tcPr>
            <w:tcW w:w="3863" w:type="pct"/>
            <w:shd w:val="clear" w:color="auto" w:fill="auto"/>
          </w:tcPr>
          <w:p w14:paraId="7D0E0B99" w14:textId="77777777" w:rsidR="006E56F5" w:rsidRPr="0046216A" w:rsidRDefault="006E56F5" w:rsidP="00D14E05">
            <w:pPr>
              <w:pStyle w:val="ASFKTableListNum"/>
              <w:numPr>
                <w:ilvl w:val="0"/>
                <w:numId w:val="97"/>
              </w:numPr>
            </w:pPr>
            <w:r w:rsidRPr="0046216A">
              <w:t xml:space="preserve">Если </w:t>
            </w:r>
            <w:r w:rsidR="00A460E2">
              <w:t>«</w:t>
            </w:r>
            <w:r w:rsidR="00AE2CC9" w:rsidRPr="0046216A">
              <w:t>Код по СР</w:t>
            </w:r>
            <w:r w:rsidR="00A460E2">
              <w:t>»</w:t>
            </w:r>
            <w:r w:rsidRPr="0046216A">
              <w:t xml:space="preserve"> заполнено, то поле заполняется из полного наименования записи СР, найденной по коду = </w:t>
            </w:r>
            <w:r w:rsidR="00A460E2">
              <w:t>«</w:t>
            </w:r>
            <w:r w:rsidRPr="0046216A">
              <w:t>Код по СР</w:t>
            </w:r>
            <w:r w:rsidR="00A460E2">
              <w:t>»</w:t>
            </w:r>
            <w:r w:rsidRPr="0046216A">
              <w:t xml:space="preserve">. </w:t>
            </w:r>
          </w:p>
          <w:p w14:paraId="1EDFEF09" w14:textId="77777777" w:rsidR="006E56F5" w:rsidRPr="0046216A" w:rsidRDefault="006E56F5" w:rsidP="006E56F5">
            <w:pPr>
              <w:pStyle w:val="ASFKTableListNum"/>
            </w:pPr>
            <w:r w:rsidRPr="0046216A">
              <w:lastRenderedPageBreak/>
              <w:t>Иначе поле заполняется полным</w:t>
            </w:r>
            <w:r w:rsidR="00F973C0" w:rsidRPr="0046216A">
              <w:t xml:space="preserve"> </w:t>
            </w:r>
            <w:r w:rsidRPr="0046216A">
              <w:t>наименованием из справочника РУБП</w:t>
            </w:r>
            <w:r w:rsidR="00AE2CC9" w:rsidRPr="0046216A">
              <w:t xml:space="preserve">/ПУБП/НУБП по константам </w:t>
            </w:r>
            <w:r w:rsidR="00A460E2">
              <w:t>«</w:t>
            </w:r>
            <w:r w:rsidR="00AE2CC9" w:rsidRPr="0046216A">
              <w:t>Код собственного БУ</w:t>
            </w:r>
            <w:r w:rsidR="00A460E2">
              <w:t>»</w:t>
            </w:r>
            <w:r w:rsidRPr="0046216A">
              <w:t xml:space="preserve"> и </w:t>
            </w:r>
            <w:r w:rsidR="00A460E2">
              <w:t>«</w:t>
            </w:r>
            <w:r w:rsidR="00AE2CC9" w:rsidRPr="0046216A">
              <w:t>Код бюджета</w:t>
            </w:r>
            <w:r w:rsidR="00A460E2">
              <w:t>»</w:t>
            </w:r>
            <w:r w:rsidRPr="0046216A">
              <w:t>.</w:t>
            </w:r>
          </w:p>
          <w:p w14:paraId="0FE1E8E4" w14:textId="77777777" w:rsidR="006E56F5" w:rsidRPr="006E56F5" w:rsidRDefault="006E56F5" w:rsidP="00B36EDB">
            <w:pPr>
              <w:pStyle w:val="ASFKTablenorm"/>
              <w:ind w:left="57" w:right="57"/>
            </w:pPr>
            <w:r w:rsidRPr="006E56F5">
              <w:t>При выборе родительского документа значение заполняется автоматически из указанного бюджетного обязательства.</w:t>
            </w:r>
          </w:p>
          <w:p w14:paraId="68B02447" w14:textId="77777777" w:rsidR="006E56F5" w:rsidRPr="006E56F5" w:rsidRDefault="006E56F5" w:rsidP="00B36EDB">
            <w:pPr>
              <w:pStyle w:val="ASFKTablenorm"/>
              <w:ind w:left="57" w:right="57"/>
            </w:pPr>
            <w:r w:rsidRPr="006E56F5">
              <w:t>Может быть изменено вручную.</w:t>
            </w:r>
          </w:p>
          <w:p w14:paraId="486CB380" w14:textId="77777777" w:rsidR="006E56F5" w:rsidRPr="006E56F5" w:rsidRDefault="006E56F5" w:rsidP="00B36EDB">
            <w:pPr>
              <w:pStyle w:val="ASFKTablenorm"/>
              <w:ind w:left="57" w:right="57"/>
            </w:pPr>
            <w:r w:rsidRPr="006E56F5">
              <w:t>Для ОФК off-line заполняется вручную.</w:t>
            </w:r>
          </w:p>
          <w:p w14:paraId="0D2F0B12" w14:textId="77777777" w:rsidR="006E56F5" w:rsidRPr="006E56F5" w:rsidRDefault="006E56F5" w:rsidP="00B36EDB">
            <w:pPr>
              <w:pStyle w:val="ASFKTablenorm"/>
              <w:ind w:left="57" w:right="57"/>
            </w:pPr>
            <w:r w:rsidRPr="006E56F5">
              <w:t>На АРМ УП заполняется наименованием клиента из справочника УП на основании кода из системной к</w:t>
            </w:r>
            <w:r w:rsidR="00A460E2">
              <w:t>онстанты «Код собственного БУ»</w:t>
            </w:r>
            <w:r w:rsidR="00AE2CC9">
              <w:t>.</w:t>
            </w:r>
          </w:p>
          <w:p w14:paraId="60C875A6" w14:textId="77777777" w:rsidR="006E56F5" w:rsidRPr="006E56F5" w:rsidRDefault="00A460E2" w:rsidP="00B36EDB">
            <w:pPr>
              <w:pStyle w:val="ASFKTablenorm"/>
              <w:ind w:left="57" w:right="57"/>
            </w:pPr>
            <w:r>
              <w:t>М</w:t>
            </w:r>
            <w:r w:rsidR="006E56F5" w:rsidRPr="006E56F5">
              <w:t>ожет автоматически заполнено на основании указанного значения в поле «По Сводному реестру»</w:t>
            </w:r>
            <w:r w:rsidR="00F973C0">
              <w:t xml:space="preserve"> </w:t>
            </w:r>
            <w:r w:rsidR="006E56F5" w:rsidRPr="006E56F5">
              <w:t xml:space="preserve">в документе, из справочника СР значением поля «Полное наименование» с учётом системных констант </w:t>
            </w:r>
            <w:r>
              <w:t>«</w:t>
            </w:r>
            <w:r w:rsidR="00AE2CC9" w:rsidRPr="00AE2CC9">
              <w:t>Код бюджета</w:t>
            </w:r>
            <w:r>
              <w:t>»</w:t>
            </w:r>
            <w:r w:rsidR="00AE2CC9" w:rsidRPr="00AE2CC9">
              <w:t xml:space="preserve"> и </w:t>
            </w:r>
            <w:r>
              <w:t>«</w:t>
            </w:r>
            <w:r w:rsidR="00AE2CC9" w:rsidRPr="00AE2CC9">
              <w:t>Код ППП</w:t>
            </w:r>
            <w:r>
              <w:t>»</w:t>
            </w:r>
            <w:r w:rsidR="00DB20A4">
              <w:t xml:space="preserve"> – </w:t>
            </w:r>
            <w:r w:rsidR="006E56F5" w:rsidRPr="006E56F5">
              <w:t xml:space="preserve">Бюджет (поле в справочнике «Код бюджета» закладки «Сведения о бюджете») и Код главы (поле в справочнике «Код главы по БК» закладки «Сведения о бюджете», значения в поле документа «Код по сводному реестру» </w:t>
            </w:r>
            <w:r>
              <w:t>равны</w:t>
            </w:r>
            <w:r w:rsidR="006E56F5" w:rsidRPr="006E56F5">
              <w:t xml:space="preserve"> полю в справочнике «Код организации по СР».</w:t>
            </w:r>
          </w:p>
          <w:p w14:paraId="05563F6B" w14:textId="77777777" w:rsidR="00B87667" w:rsidRPr="00530CEC" w:rsidRDefault="006E56F5" w:rsidP="00B36EDB">
            <w:pPr>
              <w:pStyle w:val="ASFKTablenorm"/>
              <w:ind w:left="57" w:right="57"/>
            </w:pPr>
            <w:r w:rsidRPr="006E56F5">
              <w:t>Может быть изменено вручную.</w:t>
            </w:r>
          </w:p>
        </w:tc>
      </w:tr>
      <w:tr w:rsidR="00B87667" w:rsidRPr="00530CEC" w14:paraId="7AC05EFE" w14:textId="77777777" w:rsidTr="00B36EDB">
        <w:tc>
          <w:tcPr>
            <w:tcW w:w="1137" w:type="pct"/>
            <w:shd w:val="clear" w:color="auto" w:fill="auto"/>
          </w:tcPr>
          <w:p w14:paraId="177BE1B2" w14:textId="77777777" w:rsidR="00B87667" w:rsidRPr="00530CEC" w:rsidRDefault="00B87667" w:rsidP="00B36EDB">
            <w:pPr>
              <w:pStyle w:val="ASFKTablenorm"/>
              <w:ind w:left="57" w:right="57"/>
            </w:pPr>
            <w:r w:rsidRPr="00530CEC">
              <w:t>Номер лицевого счета</w:t>
            </w:r>
          </w:p>
        </w:tc>
        <w:tc>
          <w:tcPr>
            <w:tcW w:w="3863" w:type="pct"/>
            <w:shd w:val="clear" w:color="auto" w:fill="auto"/>
          </w:tcPr>
          <w:p w14:paraId="068E26E2" w14:textId="77777777" w:rsidR="00F031FD" w:rsidRPr="00F031FD" w:rsidRDefault="00F031FD" w:rsidP="00B36EDB">
            <w:pPr>
              <w:pStyle w:val="ASFKTablenorm"/>
              <w:ind w:left="57" w:right="57"/>
            </w:pPr>
            <w:r w:rsidRPr="00F031FD">
              <w:t>На АРМ ФО заполняется вручную, либо выбором значения из справочника ИЛС.</w:t>
            </w:r>
          </w:p>
          <w:p w14:paraId="16766EF1" w14:textId="77777777" w:rsidR="00F031FD" w:rsidRPr="00F031FD" w:rsidRDefault="00F031FD" w:rsidP="00B36EDB">
            <w:pPr>
              <w:pStyle w:val="ASFKTablenorm"/>
              <w:ind w:left="57" w:right="57"/>
            </w:pPr>
            <w:r w:rsidRPr="00F031FD">
              <w:t xml:space="preserve">На АРМ ПБС значение подтягивается автоматически из справочника ИЛС на основании кода из системной константы </w:t>
            </w:r>
            <w:r w:rsidR="00324E3A">
              <w:t>«</w:t>
            </w:r>
            <w:r w:rsidRPr="00F031FD">
              <w:t>Код собственного БУ</w:t>
            </w:r>
            <w:r w:rsidR="00324E3A">
              <w:t>»</w:t>
            </w:r>
            <w:r w:rsidRPr="00F031FD">
              <w:t xml:space="preserve"> (с учетом Бюджета,</w:t>
            </w:r>
            <w:r w:rsidR="0001166E">
              <w:t xml:space="preserve"> </w:t>
            </w:r>
            <w:r w:rsidRPr="00F031FD">
              <w:t xml:space="preserve">кода Главы по БК, а также значением обслуживающего ТОФК) и соответствующему ему типу лицевого счета с кодом </w:t>
            </w:r>
            <w:r w:rsidR="00324E3A">
              <w:t>«</w:t>
            </w:r>
            <w:r w:rsidRPr="00F031FD">
              <w:t>03</w:t>
            </w:r>
            <w:r w:rsidR="00324E3A">
              <w:t>»</w:t>
            </w:r>
            <w:r w:rsidRPr="00F031FD">
              <w:t>.</w:t>
            </w:r>
          </w:p>
          <w:p w14:paraId="588AC7ED" w14:textId="77777777" w:rsidR="00F031FD" w:rsidRPr="00F031FD" w:rsidRDefault="00F031FD" w:rsidP="00B36EDB">
            <w:pPr>
              <w:pStyle w:val="ASFKTablenorm"/>
              <w:ind w:left="57" w:right="57"/>
            </w:pPr>
            <w:r w:rsidRPr="00F031FD">
              <w:t>Значение может быть изменено пользователем вручную или выбором из справочника ИЛС.</w:t>
            </w:r>
          </w:p>
          <w:p w14:paraId="5F24A7A9" w14:textId="77777777" w:rsidR="00F031FD" w:rsidRPr="00F031FD" w:rsidRDefault="00F031FD" w:rsidP="00B36EDB">
            <w:pPr>
              <w:pStyle w:val="ASFKTablenorm"/>
              <w:ind w:left="57" w:right="57"/>
            </w:pPr>
            <w:r w:rsidRPr="00F031FD">
              <w:t xml:space="preserve">На АРМ НУБП значение подтягивается автоматически на основании кода из системной константы </w:t>
            </w:r>
            <w:r w:rsidR="00324E3A">
              <w:t>«</w:t>
            </w:r>
            <w:r w:rsidRPr="00F031FD">
              <w:t>Код собственного БУ</w:t>
            </w:r>
            <w:r w:rsidR="00324E3A">
              <w:t>»</w:t>
            </w:r>
            <w:r w:rsidRPr="00F031FD">
              <w:t xml:space="preserve"> (с учетом бюджета, а также значением обслуживающего ТОФК) и соответствующих ему типов лицевых счетов</w:t>
            </w:r>
            <w:r w:rsidR="00324E3A">
              <w:t>»</w:t>
            </w:r>
            <w:r w:rsidRPr="00F031FD">
              <w:t xml:space="preserve"> </w:t>
            </w:r>
            <w:r w:rsidR="00324E3A">
              <w:t>«</w:t>
            </w:r>
            <w:r w:rsidRPr="00F031FD">
              <w:t>41</w:t>
            </w:r>
            <w:r w:rsidR="00324E3A">
              <w:t>»</w:t>
            </w:r>
            <w:r w:rsidRPr="00F031FD">
              <w:t xml:space="preserve">, </w:t>
            </w:r>
            <w:r w:rsidR="00324E3A">
              <w:t>«</w:t>
            </w:r>
            <w:r w:rsidRPr="00F031FD">
              <w:t>20</w:t>
            </w:r>
            <w:r w:rsidR="00324E3A">
              <w:t>»</w:t>
            </w:r>
            <w:r w:rsidRPr="00F031FD">
              <w:t xml:space="preserve">, </w:t>
            </w:r>
            <w:r w:rsidR="00324E3A">
              <w:t>«</w:t>
            </w:r>
            <w:r w:rsidRPr="00F031FD">
              <w:t>21</w:t>
            </w:r>
            <w:r w:rsidR="00324E3A">
              <w:t>»</w:t>
            </w:r>
            <w:r w:rsidRPr="00F031FD">
              <w:t xml:space="preserve">, </w:t>
            </w:r>
            <w:r w:rsidR="00324E3A">
              <w:t>«</w:t>
            </w:r>
            <w:r w:rsidRPr="00F031FD">
              <w:t>22</w:t>
            </w:r>
            <w:r w:rsidR="00324E3A">
              <w:t>»</w:t>
            </w:r>
            <w:r w:rsidRPr="00F031FD">
              <w:t xml:space="preserve">, </w:t>
            </w:r>
            <w:r w:rsidR="00324E3A">
              <w:t>«</w:t>
            </w:r>
            <w:r w:rsidRPr="00F031FD">
              <w:t>30</w:t>
            </w:r>
            <w:r w:rsidR="00324E3A">
              <w:t>»</w:t>
            </w:r>
            <w:r w:rsidRPr="00F031FD">
              <w:t xml:space="preserve">, </w:t>
            </w:r>
            <w:r w:rsidR="00324E3A">
              <w:t>«</w:t>
            </w:r>
            <w:r w:rsidRPr="00F031FD">
              <w:t>31</w:t>
            </w:r>
            <w:r w:rsidR="00324E3A">
              <w:t>»</w:t>
            </w:r>
            <w:r w:rsidRPr="00F031FD">
              <w:t xml:space="preserve">, </w:t>
            </w:r>
            <w:r w:rsidR="00324E3A">
              <w:t>«</w:t>
            </w:r>
            <w:r w:rsidRPr="00F031FD">
              <w:t>32</w:t>
            </w:r>
            <w:r w:rsidR="00324E3A">
              <w:t>»</w:t>
            </w:r>
            <w:r w:rsidRPr="00F031FD">
              <w:t xml:space="preserve"> (при условии наличия в справочнике единственной актуальной записи). Значение может быть отредактировано вручную, либо выбором значения из справочника ИЛС (список значений ограничен типами лицевых счетов: </w:t>
            </w:r>
            <w:r w:rsidR="00324E3A">
              <w:t>«</w:t>
            </w:r>
            <w:r w:rsidRPr="00F031FD">
              <w:t>41</w:t>
            </w:r>
            <w:r w:rsidR="00324E3A">
              <w:t>»</w:t>
            </w:r>
            <w:r w:rsidRPr="00F031FD">
              <w:t xml:space="preserve">, </w:t>
            </w:r>
            <w:r w:rsidR="00324E3A">
              <w:t>«</w:t>
            </w:r>
            <w:r w:rsidRPr="00F031FD">
              <w:t>41</w:t>
            </w:r>
            <w:r w:rsidR="00324E3A">
              <w:t>»</w:t>
            </w:r>
            <w:r w:rsidRPr="00F031FD">
              <w:t xml:space="preserve"> с признаком </w:t>
            </w:r>
            <w:r w:rsidR="00324E3A">
              <w:t>«</w:t>
            </w:r>
            <w:r w:rsidRPr="00F031FD">
              <w:t>УП</w:t>
            </w:r>
            <w:r w:rsidR="00324E3A">
              <w:t>»</w:t>
            </w:r>
            <w:r w:rsidRPr="00F031FD">
              <w:t xml:space="preserve"> в поле </w:t>
            </w:r>
            <w:r w:rsidR="00324E3A">
              <w:t>«</w:t>
            </w:r>
            <w:r w:rsidRPr="00F031FD">
              <w:t>Тип клиента (наименование)</w:t>
            </w:r>
            <w:r w:rsidR="00324E3A">
              <w:t>»</w:t>
            </w:r>
            <w:r w:rsidRPr="00F031FD">
              <w:t xml:space="preserve"> в справочнике НУБП, </w:t>
            </w:r>
            <w:r w:rsidR="00324E3A">
              <w:t>«</w:t>
            </w:r>
            <w:r w:rsidRPr="00F031FD">
              <w:t>20</w:t>
            </w:r>
            <w:r w:rsidR="00324E3A">
              <w:t>»</w:t>
            </w:r>
            <w:r w:rsidRPr="00F031FD">
              <w:t xml:space="preserve">, </w:t>
            </w:r>
            <w:r w:rsidR="00324E3A">
              <w:t>«</w:t>
            </w:r>
            <w:r w:rsidRPr="00F031FD">
              <w:t>21</w:t>
            </w:r>
            <w:r w:rsidR="00324E3A">
              <w:t>»</w:t>
            </w:r>
            <w:r w:rsidRPr="00F031FD">
              <w:t xml:space="preserve">, </w:t>
            </w:r>
            <w:r w:rsidR="00324E3A">
              <w:t>«</w:t>
            </w:r>
            <w:r w:rsidRPr="00F031FD">
              <w:t>22</w:t>
            </w:r>
            <w:r w:rsidR="00324E3A">
              <w:t>»</w:t>
            </w:r>
            <w:r w:rsidRPr="00F031FD">
              <w:t xml:space="preserve">, </w:t>
            </w:r>
            <w:r w:rsidR="00324E3A">
              <w:t>«</w:t>
            </w:r>
            <w:r w:rsidRPr="00F031FD">
              <w:t>30</w:t>
            </w:r>
            <w:r w:rsidR="00324E3A">
              <w:t>»</w:t>
            </w:r>
            <w:r w:rsidRPr="00F031FD">
              <w:t xml:space="preserve">, </w:t>
            </w:r>
            <w:r w:rsidR="00324E3A">
              <w:t>«</w:t>
            </w:r>
            <w:r w:rsidRPr="00F031FD">
              <w:t>31</w:t>
            </w:r>
            <w:r w:rsidR="00324E3A">
              <w:t>»</w:t>
            </w:r>
            <w:r w:rsidRPr="00F031FD">
              <w:t xml:space="preserve">, </w:t>
            </w:r>
            <w:r w:rsidR="00324E3A">
              <w:t>«</w:t>
            </w:r>
            <w:r w:rsidRPr="00F031FD">
              <w:t>32</w:t>
            </w:r>
            <w:r w:rsidR="00324E3A">
              <w:t>»</w:t>
            </w:r>
            <w:r w:rsidRPr="00F031FD">
              <w:t xml:space="preserve">, </w:t>
            </w:r>
            <w:r w:rsidR="00324E3A">
              <w:t>«</w:t>
            </w:r>
            <w:r w:rsidRPr="00F031FD">
              <w:t>14</w:t>
            </w:r>
            <w:r w:rsidR="00324E3A">
              <w:t>»</w:t>
            </w:r>
            <w:r w:rsidRPr="00F031FD">
              <w:t xml:space="preserve">). Также выбор ограничен ЛС, первые 2 цифры значения поля </w:t>
            </w:r>
            <w:r w:rsidR="00324E3A">
              <w:t>«</w:t>
            </w:r>
            <w:r w:rsidRPr="00F031FD">
              <w:t>ТОФК</w:t>
            </w:r>
            <w:r w:rsidR="00324E3A">
              <w:t>»</w:t>
            </w:r>
            <w:r w:rsidRPr="00F031FD">
              <w:t xml:space="preserve"> записи справочника </w:t>
            </w:r>
            <w:r w:rsidR="00324E3A">
              <w:t>«</w:t>
            </w:r>
            <w:r w:rsidRPr="00F031FD">
              <w:t>Информация о ЛС</w:t>
            </w:r>
            <w:r w:rsidR="00324E3A">
              <w:t>»</w:t>
            </w:r>
            <w:r w:rsidRPr="00F031FD">
              <w:t xml:space="preserve"> которых равны первым двум цифрам значения константы </w:t>
            </w:r>
            <w:r w:rsidR="00EB441F">
              <w:t>«Код собственного ТОФК»</w:t>
            </w:r>
            <w:r>
              <w:t>.</w:t>
            </w:r>
          </w:p>
          <w:p w14:paraId="1C40F30F" w14:textId="77777777" w:rsidR="00B87667" w:rsidRPr="00530CEC" w:rsidRDefault="00F031FD" w:rsidP="00B36EDB">
            <w:pPr>
              <w:pStyle w:val="ASFKTablenorm"/>
              <w:ind w:left="57" w:right="57"/>
            </w:pPr>
            <w:r w:rsidRPr="00F031FD">
              <w:t>При указании ссылки на регистрационный номер и дату регистрации значение заполняется автоматически из указанного бюджетного обязательства</w:t>
            </w:r>
            <w:r w:rsidR="00B87667" w:rsidRPr="00530CEC">
              <w:t xml:space="preserve">. </w:t>
            </w:r>
          </w:p>
          <w:p w14:paraId="02B9592D" w14:textId="77777777" w:rsidR="00B87667" w:rsidRPr="00530CEC" w:rsidRDefault="00F031FD" w:rsidP="00B36EDB">
            <w:pPr>
              <w:pStyle w:val="ASFKTablenorm"/>
              <w:ind w:left="57" w:right="57"/>
            </w:pPr>
            <w:r w:rsidRPr="00F031FD">
              <w:t xml:space="preserve">При указании в поле </w:t>
            </w:r>
            <w:r w:rsidR="00324E3A">
              <w:t>«</w:t>
            </w:r>
            <w:r w:rsidRPr="00F031FD">
              <w:t>Лицевой счет</w:t>
            </w:r>
            <w:r w:rsidR="00324E3A">
              <w:t>»</w:t>
            </w:r>
            <w:r w:rsidRPr="00F031FD">
              <w:t xml:space="preserve"> 05 и 14 типа ЛС (для 05 ЛС в записи справочника ЛС должна быть в заполнены поля раздела </w:t>
            </w:r>
            <w:r w:rsidR="00324E3A">
              <w:t>«</w:t>
            </w:r>
            <w:r w:rsidRPr="00F031FD">
              <w:t>Дополнительные реквизиты ЛС по переданным полномочиям</w:t>
            </w:r>
            <w:r w:rsidR="00324E3A">
              <w:t>»</w:t>
            </w:r>
            <w:r w:rsidRPr="00F031FD">
              <w:t xml:space="preserve"> и отмечен чекбокс НУБП на вкладке </w:t>
            </w:r>
            <w:r w:rsidR="00324E3A">
              <w:t>«</w:t>
            </w:r>
            <w:r w:rsidRPr="00F031FD">
              <w:t>Дополнительные реквизиты (5)</w:t>
            </w:r>
            <w:r w:rsidR="00324E3A">
              <w:t>»</w:t>
            </w:r>
            <w:r w:rsidRPr="00F031FD">
              <w:t>) перезаполн</w:t>
            </w:r>
            <w:r w:rsidR="00EB441F">
              <w:t>яются</w:t>
            </w:r>
            <w:r w:rsidRPr="00F031FD">
              <w:t xml:space="preserve"> </w:t>
            </w:r>
            <w:r w:rsidR="00B87667" w:rsidRPr="00530CEC">
              <w:t>сл</w:t>
            </w:r>
            <w:r>
              <w:t>едующие</w:t>
            </w:r>
            <w:r w:rsidR="00B87667" w:rsidRPr="00530CEC">
              <w:t xml:space="preserve"> поля документа:</w:t>
            </w:r>
          </w:p>
          <w:p w14:paraId="1B9EB4D8" w14:textId="77777777" w:rsidR="00B87667" w:rsidRPr="00530CEC" w:rsidRDefault="00B87667" w:rsidP="002410E2">
            <w:pPr>
              <w:pStyle w:val="ASFKTableListMark"/>
            </w:pPr>
            <w:r w:rsidRPr="00530CEC">
              <w:t xml:space="preserve">код бюджета (код бюджета из </w:t>
            </w:r>
            <w:r w:rsidR="00AD61BF">
              <w:t xml:space="preserve">справочника </w:t>
            </w:r>
            <w:r w:rsidR="00324E3A">
              <w:t>«</w:t>
            </w:r>
            <w:r w:rsidR="00AD61BF">
              <w:t>Информация о ЛС</w:t>
            </w:r>
            <w:r w:rsidR="00324E3A">
              <w:t>»</w:t>
            </w:r>
            <w:r w:rsidRPr="00530CEC">
              <w:t>);</w:t>
            </w:r>
          </w:p>
          <w:p w14:paraId="328C7D5E" w14:textId="77777777" w:rsidR="00B87667" w:rsidRPr="00530CEC" w:rsidRDefault="00B87667" w:rsidP="002410E2">
            <w:pPr>
              <w:pStyle w:val="ASFKTableListMark"/>
            </w:pPr>
            <w:r w:rsidRPr="00530CEC">
              <w:t xml:space="preserve">бюджет (наименование по коду из </w:t>
            </w:r>
            <w:r w:rsidR="004E0C36">
              <w:t xml:space="preserve">справочника </w:t>
            </w:r>
            <w:r w:rsidR="00324E3A">
              <w:t>«</w:t>
            </w:r>
            <w:r w:rsidR="004E0C36">
              <w:t>Бюджеты</w:t>
            </w:r>
            <w:r w:rsidR="00324E3A">
              <w:t>»</w:t>
            </w:r>
            <w:r w:rsidRPr="00530CEC">
              <w:t>);</w:t>
            </w:r>
          </w:p>
          <w:p w14:paraId="52B240C9" w14:textId="77777777" w:rsidR="00B87667" w:rsidRPr="00530CEC" w:rsidRDefault="00B87667" w:rsidP="002410E2">
            <w:pPr>
              <w:pStyle w:val="ASFKTableListMark"/>
            </w:pPr>
            <w:r w:rsidRPr="00530CEC">
              <w:t>финорган (код) (по коду бюджета из справочника финорганов);</w:t>
            </w:r>
          </w:p>
          <w:p w14:paraId="1B6C3D5B" w14:textId="77777777" w:rsidR="00B87667" w:rsidRPr="00530CEC" w:rsidRDefault="00B87667" w:rsidP="002410E2">
            <w:pPr>
              <w:pStyle w:val="ASFKTableListMark"/>
            </w:pPr>
            <w:r w:rsidRPr="00530CEC">
              <w:t>финорган (наименование) (из справочника финорганов);</w:t>
            </w:r>
          </w:p>
          <w:p w14:paraId="227A99D6" w14:textId="77777777" w:rsidR="00B87667" w:rsidRPr="00530CEC" w:rsidRDefault="00B87667" w:rsidP="002410E2">
            <w:pPr>
              <w:pStyle w:val="ASFKTableListMark"/>
            </w:pPr>
            <w:r w:rsidRPr="00530CEC">
              <w:lastRenderedPageBreak/>
              <w:t xml:space="preserve">наименование клиента (полное наименование владельца ЛС из </w:t>
            </w:r>
            <w:r w:rsidR="00AD61BF">
              <w:t xml:space="preserve">справочника </w:t>
            </w:r>
            <w:r w:rsidR="00324E3A">
              <w:t>«</w:t>
            </w:r>
            <w:r w:rsidR="00AD61BF">
              <w:t>Информация о ЛС</w:t>
            </w:r>
            <w:r w:rsidR="00324E3A">
              <w:t>»</w:t>
            </w:r>
            <w:r w:rsidRPr="00530CEC">
              <w:t>);</w:t>
            </w:r>
          </w:p>
          <w:p w14:paraId="546C6F0C" w14:textId="77777777" w:rsidR="00B87667" w:rsidRPr="00530CEC" w:rsidRDefault="00B87667" w:rsidP="002410E2">
            <w:pPr>
              <w:pStyle w:val="ASFKTableListMark"/>
            </w:pPr>
            <w:r w:rsidRPr="00530CEC">
              <w:t xml:space="preserve">код по сводному реестру (заполняется только в случае указания федерального бюджета – из </w:t>
            </w:r>
            <w:r w:rsidR="00AD61BF">
              <w:t xml:space="preserve">справочника </w:t>
            </w:r>
            <w:r w:rsidR="00324E3A">
              <w:t>«</w:t>
            </w:r>
            <w:r w:rsidR="00AD61BF">
              <w:t>Информация о ЛС</w:t>
            </w:r>
            <w:r w:rsidR="00324E3A">
              <w:t>»</w:t>
            </w:r>
            <w:r w:rsidRPr="00530CEC">
              <w:t>);</w:t>
            </w:r>
          </w:p>
          <w:p w14:paraId="5EED0410" w14:textId="77777777" w:rsidR="00B87667" w:rsidRPr="00530CEC" w:rsidRDefault="00B87667" w:rsidP="002410E2">
            <w:pPr>
              <w:pStyle w:val="ASFKTableListMark"/>
            </w:pPr>
            <w:r w:rsidRPr="00530CEC">
              <w:t xml:space="preserve">глава по БК (ведомство из </w:t>
            </w:r>
            <w:r w:rsidR="00AD61BF">
              <w:t xml:space="preserve">справочника </w:t>
            </w:r>
            <w:r w:rsidR="00324E3A">
              <w:t>«</w:t>
            </w:r>
            <w:r w:rsidR="00AD61BF">
              <w:t>Информация о ЛС</w:t>
            </w:r>
            <w:r w:rsidR="00324E3A">
              <w:t>»</w:t>
            </w:r>
            <w:r w:rsidRPr="00530CEC">
              <w:t>);</w:t>
            </w:r>
          </w:p>
          <w:p w14:paraId="45C1B872" w14:textId="77777777" w:rsidR="00B87667" w:rsidRDefault="00B87667" w:rsidP="002410E2">
            <w:pPr>
              <w:pStyle w:val="ASFKTableListMark"/>
            </w:pPr>
            <w:r w:rsidRPr="00530CEC">
              <w:t xml:space="preserve">ГРБС/ГАИФ (наименование из </w:t>
            </w:r>
            <w:r w:rsidR="004E0C36">
              <w:t xml:space="preserve">справочника </w:t>
            </w:r>
            <w:r w:rsidR="00324E3A">
              <w:t>«</w:t>
            </w:r>
            <w:r w:rsidR="004E0C36">
              <w:t>Ведомства</w:t>
            </w:r>
            <w:r w:rsidR="00324E3A">
              <w:t>»</w:t>
            </w:r>
            <w:r w:rsidRPr="00530CEC">
              <w:t>).</w:t>
            </w:r>
          </w:p>
          <w:p w14:paraId="33CDD710" w14:textId="77777777" w:rsidR="00F031FD" w:rsidRPr="00530CEC" w:rsidRDefault="00F031FD" w:rsidP="00B36EDB">
            <w:pPr>
              <w:pStyle w:val="ASFKTablenorm"/>
              <w:ind w:left="57" w:right="57"/>
            </w:pPr>
            <w:r w:rsidRPr="00F031FD">
              <w:t>На АРМ УП не заполняется</w:t>
            </w:r>
            <w:r>
              <w:t>.</w:t>
            </w:r>
          </w:p>
        </w:tc>
      </w:tr>
      <w:tr w:rsidR="00B87667" w:rsidRPr="00530CEC" w14:paraId="2FAFAE2F" w14:textId="77777777" w:rsidTr="00B36EDB">
        <w:tc>
          <w:tcPr>
            <w:tcW w:w="1137" w:type="pct"/>
            <w:shd w:val="clear" w:color="auto" w:fill="auto"/>
          </w:tcPr>
          <w:p w14:paraId="410942D7" w14:textId="77777777" w:rsidR="00B87667" w:rsidRPr="00530CEC" w:rsidRDefault="00B87667" w:rsidP="00B36EDB">
            <w:pPr>
              <w:pStyle w:val="ASFKTablenorm"/>
              <w:ind w:left="57" w:right="57"/>
            </w:pPr>
            <w:r w:rsidRPr="00530CEC">
              <w:t>По КОФК</w:t>
            </w:r>
          </w:p>
        </w:tc>
        <w:tc>
          <w:tcPr>
            <w:tcW w:w="3863" w:type="pct"/>
            <w:shd w:val="clear" w:color="auto" w:fill="auto"/>
          </w:tcPr>
          <w:p w14:paraId="1B5602A8" w14:textId="77777777" w:rsidR="00F031FD" w:rsidRPr="00F031FD" w:rsidRDefault="00F031FD" w:rsidP="00B36EDB">
            <w:pPr>
              <w:pStyle w:val="ASFKTablenorm"/>
              <w:ind w:left="57" w:right="57"/>
            </w:pPr>
            <w:r>
              <w:t>На</w:t>
            </w:r>
            <w:r w:rsidRPr="00F031FD">
              <w:t xml:space="preserve"> АРМ ПБС</w:t>
            </w:r>
            <w:r>
              <w:t>,</w:t>
            </w:r>
            <w:r w:rsidRPr="00F031FD">
              <w:t xml:space="preserve"> ФО, УП</w:t>
            </w:r>
            <w:r>
              <w:t>,</w:t>
            </w:r>
            <w:r w:rsidRPr="00F031FD">
              <w:t xml:space="preserve"> НУБП: проверяется значение константы</w:t>
            </w:r>
            <w:r w:rsidR="0001166E">
              <w:t xml:space="preserve"> </w:t>
            </w:r>
            <w:r w:rsidR="00FD362E">
              <w:t>«Код собственного ТОФК»</w:t>
            </w:r>
            <w:r w:rsidRPr="00F031FD">
              <w:t xml:space="preserve">.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w:t>
            </w:r>
            <w:r w:rsidR="00FD362E">
              <w:t>«Код собственного ТОФК»</w:t>
            </w:r>
            <w:r w:rsidRPr="00F031FD">
              <w:t xml:space="preserve">. </w:t>
            </w:r>
          </w:p>
          <w:p w14:paraId="4DB0A49F" w14:textId="77777777" w:rsidR="00F031FD" w:rsidRPr="00F031FD" w:rsidRDefault="00F031FD" w:rsidP="00B36EDB">
            <w:pPr>
              <w:pStyle w:val="ASFKTablenorm"/>
              <w:ind w:left="57" w:right="57"/>
            </w:pPr>
            <w:r w:rsidRPr="00F031FD">
              <w:t xml:space="preserve">Значение подтягивается автоматически при выборе родительского документа. </w:t>
            </w:r>
          </w:p>
          <w:p w14:paraId="0CA84D71" w14:textId="77777777" w:rsidR="00B87667" w:rsidRPr="00530CEC" w:rsidRDefault="00F031FD" w:rsidP="00B36EDB">
            <w:pPr>
              <w:pStyle w:val="ASFKTablenorm"/>
              <w:ind w:left="57" w:right="57"/>
            </w:pPr>
            <w:r w:rsidRPr="00F031FD">
              <w:t>Может быть изменено пользователем вручную или выбором из справочника КОФК (Органы ФК)</w:t>
            </w:r>
            <w:r>
              <w:t>.</w:t>
            </w:r>
          </w:p>
        </w:tc>
      </w:tr>
      <w:tr w:rsidR="00B87667" w:rsidRPr="00530CEC" w14:paraId="05172ACD" w14:textId="77777777" w:rsidTr="00B36EDB">
        <w:tc>
          <w:tcPr>
            <w:tcW w:w="1137" w:type="pct"/>
            <w:shd w:val="clear" w:color="auto" w:fill="auto"/>
          </w:tcPr>
          <w:p w14:paraId="01BA1B84" w14:textId="77777777" w:rsidR="00B87667" w:rsidRPr="00530CEC" w:rsidRDefault="00B87667" w:rsidP="00B36EDB">
            <w:pPr>
              <w:pStyle w:val="ASFKTablenorm"/>
              <w:ind w:left="57" w:right="57"/>
            </w:pPr>
            <w:r w:rsidRPr="00530CEC">
              <w:t>Орган ФК</w:t>
            </w:r>
          </w:p>
        </w:tc>
        <w:tc>
          <w:tcPr>
            <w:tcW w:w="3863" w:type="pct"/>
            <w:shd w:val="clear" w:color="auto" w:fill="auto"/>
          </w:tcPr>
          <w:p w14:paraId="5BBE53A5" w14:textId="77777777" w:rsidR="00B87667" w:rsidRPr="00530CEC" w:rsidRDefault="00B87667" w:rsidP="00B36EDB">
            <w:pPr>
              <w:pStyle w:val="ASFKTablenorm"/>
              <w:ind w:left="57" w:right="57"/>
            </w:pPr>
            <w:r w:rsidRPr="00530CEC">
              <w:t xml:space="preserve">Значение поля подтягивается по полю </w:t>
            </w:r>
            <w:r w:rsidR="00324E3A">
              <w:t>«</w:t>
            </w:r>
            <w:r w:rsidRPr="00530CEC">
              <w:t>по КОФК</w:t>
            </w:r>
            <w:r w:rsidR="00324E3A">
              <w:t>»</w:t>
            </w:r>
            <w:r w:rsidRPr="00530CEC">
              <w:t xml:space="preserve"> из справочника органов ФК из поля </w:t>
            </w:r>
            <w:r w:rsidR="00324E3A">
              <w:t>«</w:t>
            </w:r>
            <w:r w:rsidRPr="00530CEC">
              <w:t>Полное наименование</w:t>
            </w:r>
            <w:r w:rsidR="00324E3A">
              <w:t>»</w:t>
            </w:r>
            <w:r w:rsidRPr="00530CEC">
              <w:t xml:space="preserve">. </w:t>
            </w:r>
          </w:p>
          <w:p w14:paraId="2F9BBFBB" w14:textId="77777777" w:rsidR="00B87667" w:rsidRPr="00530CEC" w:rsidRDefault="00B87667" w:rsidP="00B36EDB">
            <w:pPr>
              <w:pStyle w:val="ASFKTablenorm"/>
              <w:ind w:left="57" w:right="57"/>
            </w:pPr>
            <w:r w:rsidRPr="00530CEC">
              <w:t xml:space="preserve">Может быть изменено пользователем вручную. </w:t>
            </w:r>
          </w:p>
        </w:tc>
      </w:tr>
      <w:tr w:rsidR="00B87667" w:rsidRPr="00530CEC" w14:paraId="30473C28" w14:textId="77777777" w:rsidTr="00B36EDB">
        <w:tc>
          <w:tcPr>
            <w:tcW w:w="1137" w:type="pct"/>
            <w:shd w:val="clear" w:color="auto" w:fill="auto"/>
          </w:tcPr>
          <w:p w14:paraId="64D1A0FC" w14:textId="77777777" w:rsidR="00B87667" w:rsidRPr="00530CEC" w:rsidRDefault="00B87667" w:rsidP="00B36EDB">
            <w:pPr>
              <w:pStyle w:val="ASFKTablenorm"/>
              <w:ind w:left="57" w:right="57"/>
            </w:pPr>
            <w:r w:rsidRPr="00530CEC">
              <w:t xml:space="preserve">Пред. </w:t>
            </w:r>
            <w:r w:rsidR="005A4454" w:rsidRPr="00530CEC">
              <w:t>Д</w:t>
            </w:r>
            <w:r w:rsidRPr="00530CEC">
              <w:t>ата</w:t>
            </w:r>
          </w:p>
        </w:tc>
        <w:tc>
          <w:tcPr>
            <w:tcW w:w="3863" w:type="pct"/>
            <w:shd w:val="clear" w:color="auto" w:fill="auto"/>
          </w:tcPr>
          <w:p w14:paraId="5919CB52" w14:textId="77777777" w:rsidR="00B87667" w:rsidRPr="00530CEC" w:rsidRDefault="00B87667" w:rsidP="00B36EDB">
            <w:pPr>
              <w:pStyle w:val="ASFKTablenorm"/>
              <w:ind w:left="57" w:right="57"/>
            </w:pPr>
            <w:r w:rsidRPr="00530CEC">
              <w:t>Предельная дата оплаты.</w:t>
            </w:r>
          </w:p>
          <w:p w14:paraId="4D99F895" w14:textId="77777777" w:rsidR="00B87667" w:rsidRDefault="00B87667" w:rsidP="00B36EDB">
            <w:pPr>
              <w:pStyle w:val="ASFKTablenorm"/>
              <w:ind w:left="57" w:right="57"/>
            </w:pPr>
            <w:r w:rsidRPr="00530CEC">
              <w:t>Может быть изменена вручную, либо выбором из системного календаря.</w:t>
            </w:r>
          </w:p>
          <w:p w14:paraId="26E24645" w14:textId="77777777" w:rsidR="00EB441F" w:rsidRDefault="00EB441F" w:rsidP="00B36EDB">
            <w:pPr>
              <w:pStyle w:val="ASFKTablenorm"/>
              <w:ind w:left="57" w:right="57"/>
            </w:pPr>
            <w:r w:rsidRPr="00EB441F">
              <w:t>Для НУБП/АУ/БУ не заполняется</w:t>
            </w:r>
            <w:r>
              <w:t>.</w:t>
            </w:r>
          </w:p>
          <w:p w14:paraId="51AE8C3F" w14:textId="77777777" w:rsidR="00EB441F" w:rsidRPr="00530CEC" w:rsidRDefault="00EB441F" w:rsidP="00B36EDB">
            <w:pPr>
              <w:pStyle w:val="ASFKTablenorm"/>
              <w:ind w:left="57" w:right="57"/>
            </w:pPr>
            <w:r w:rsidRPr="00EB441F">
              <w:t>Не заполняется для УБП ТГВБФ или ГВБФ.</w:t>
            </w:r>
          </w:p>
        </w:tc>
      </w:tr>
      <w:tr w:rsidR="00B87667" w:rsidRPr="00530CEC" w14:paraId="152B7852" w14:textId="77777777" w:rsidTr="00B36EDB">
        <w:tc>
          <w:tcPr>
            <w:tcW w:w="1137" w:type="pct"/>
            <w:shd w:val="clear" w:color="auto" w:fill="auto"/>
          </w:tcPr>
          <w:p w14:paraId="37DB9A41" w14:textId="77777777" w:rsidR="00B87667" w:rsidRPr="00530CEC" w:rsidRDefault="00B87667" w:rsidP="00B36EDB">
            <w:pPr>
              <w:pStyle w:val="ASFKTablenorm"/>
              <w:ind w:left="57" w:right="57"/>
            </w:pPr>
            <w:r w:rsidRPr="00530CEC">
              <w:t>Учетный номер обязательства</w:t>
            </w:r>
          </w:p>
        </w:tc>
        <w:tc>
          <w:tcPr>
            <w:tcW w:w="3863" w:type="pct"/>
            <w:shd w:val="clear" w:color="auto" w:fill="auto"/>
          </w:tcPr>
          <w:p w14:paraId="7EB993A4" w14:textId="77777777" w:rsidR="00B87667" w:rsidRPr="00530CEC" w:rsidRDefault="00B87667" w:rsidP="00B36EDB">
            <w:pPr>
              <w:pStyle w:val="ASFKTablenorm"/>
              <w:ind w:left="57" w:right="57"/>
            </w:pPr>
            <w:r w:rsidRPr="00530CEC">
              <w:t xml:space="preserve">Значение может вводиться вручную или заполнятся автоматически при выборе родительского документа из списка документов </w:t>
            </w:r>
            <w:r w:rsidR="00324E3A">
              <w:t>«</w:t>
            </w:r>
            <w:r w:rsidRPr="00530CEC">
              <w:t>Бюджетное обязательство</w:t>
            </w:r>
            <w:r w:rsidR="00324E3A">
              <w:t>»</w:t>
            </w:r>
            <w:r w:rsidRPr="00530CEC">
              <w:t>, если расход осуществляется по бюджетному обязательству.</w:t>
            </w:r>
          </w:p>
          <w:p w14:paraId="3061E73A" w14:textId="77777777" w:rsidR="00B87667" w:rsidRPr="00530CEC" w:rsidRDefault="00B87667" w:rsidP="00B36EDB">
            <w:pPr>
              <w:pStyle w:val="ASFKTablenorm"/>
              <w:ind w:left="57" w:right="57"/>
            </w:pPr>
            <w:r w:rsidRPr="00530CEC">
              <w:t>В список входят документы следующих типов:</w:t>
            </w:r>
          </w:p>
          <w:p w14:paraId="36F05E3C" w14:textId="77777777" w:rsidR="00B87667" w:rsidRPr="00530CEC" w:rsidRDefault="00324E3A" w:rsidP="002410E2">
            <w:pPr>
              <w:pStyle w:val="ASFKTableListMark"/>
            </w:pPr>
            <w:r>
              <w:t>«</w:t>
            </w:r>
            <w:r w:rsidR="00B87667" w:rsidRPr="00530CEC">
              <w:t>Сведения об обязательстве</w:t>
            </w:r>
            <w:r>
              <w:t>»</w:t>
            </w:r>
            <w:r w:rsidR="00B87667" w:rsidRPr="00530CEC">
              <w:t xml:space="preserve">; </w:t>
            </w:r>
          </w:p>
          <w:p w14:paraId="3E5BE62F" w14:textId="77777777" w:rsidR="00B87667" w:rsidRPr="00530CEC" w:rsidRDefault="00324E3A" w:rsidP="002410E2">
            <w:pPr>
              <w:pStyle w:val="ASFKTableListMark"/>
            </w:pPr>
            <w:r>
              <w:t>«</w:t>
            </w:r>
            <w:r w:rsidR="00B87667" w:rsidRPr="00530CEC">
              <w:t>Заявка на внесение изменений в обязательство</w:t>
            </w:r>
            <w:r>
              <w:t>»</w:t>
            </w:r>
            <w:r w:rsidR="00B87667" w:rsidRPr="00530CEC">
              <w:t>;</w:t>
            </w:r>
          </w:p>
          <w:p w14:paraId="669A705D" w14:textId="77777777" w:rsidR="00B87667" w:rsidRPr="00530CEC" w:rsidRDefault="00324E3A" w:rsidP="002410E2">
            <w:pPr>
              <w:pStyle w:val="ASFKTableListMark"/>
            </w:pPr>
            <w:r>
              <w:t>«</w:t>
            </w:r>
            <w:r w:rsidR="00B87667" w:rsidRPr="00530CEC">
              <w:t xml:space="preserve">Заявка на перерегистрацию бюджетного обязательства. </w:t>
            </w:r>
          </w:p>
          <w:p w14:paraId="4DD59114" w14:textId="77777777" w:rsidR="00B87667" w:rsidRPr="00530CEC" w:rsidRDefault="00B87667" w:rsidP="00B36EDB">
            <w:pPr>
              <w:pStyle w:val="ASFKTablenorm"/>
              <w:ind w:left="57" w:right="57"/>
            </w:pPr>
            <w:r w:rsidRPr="00530CEC">
              <w:t xml:space="preserve">Значение передается из </w:t>
            </w:r>
            <w:r w:rsidR="00180DDD">
              <w:t>OEBS</w:t>
            </w:r>
            <w:r w:rsidRPr="00530CEC">
              <w:t>.</w:t>
            </w:r>
          </w:p>
        </w:tc>
      </w:tr>
      <w:tr w:rsidR="00C90E2B" w:rsidRPr="00530CEC" w14:paraId="0116DBDA" w14:textId="77777777" w:rsidTr="00B36EDB">
        <w:tc>
          <w:tcPr>
            <w:tcW w:w="1137" w:type="pct"/>
            <w:shd w:val="clear" w:color="auto" w:fill="auto"/>
          </w:tcPr>
          <w:p w14:paraId="3FB3A347" w14:textId="77777777" w:rsidR="00C90E2B" w:rsidRPr="00530CEC" w:rsidRDefault="00C90E2B" w:rsidP="00B36EDB">
            <w:pPr>
              <w:pStyle w:val="ASFKTablenorm"/>
              <w:ind w:left="57" w:right="57"/>
            </w:pPr>
            <w:r>
              <w:t xml:space="preserve">ИГК </w:t>
            </w:r>
          </w:p>
        </w:tc>
        <w:tc>
          <w:tcPr>
            <w:tcW w:w="3863" w:type="pct"/>
            <w:shd w:val="clear" w:color="auto" w:fill="auto"/>
          </w:tcPr>
          <w:p w14:paraId="698BAB30" w14:textId="77777777" w:rsidR="00C90E2B" w:rsidRDefault="00C90E2B" w:rsidP="00B36EDB">
            <w:pPr>
              <w:pStyle w:val="ASFKTablenorm"/>
              <w:ind w:left="57" w:right="57"/>
            </w:pPr>
            <w:r w:rsidRPr="00C90E2B">
              <w:t>Значение вводится вручную или из OEBS.</w:t>
            </w:r>
          </w:p>
          <w:p w14:paraId="2E334CD2" w14:textId="77777777" w:rsidR="00C90E2B" w:rsidRPr="00530CEC" w:rsidRDefault="00C90E2B" w:rsidP="00B36EDB">
            <w:pPr>
              <w:pStyle w:val="ASFKTablenorm"/>
              <w:ind w:left="57" w:right="57"/>
            </w:pPr>
            <w:r>
              <w:t>На АРМ ПБС и ФО недоступно для ручного ввода.</w:t>
            </w:r>
          </w:p>
        </w:tc>
      </w:tr>
      <w:tr w:rsidR="00B87667" w:rsidRPr="00530CEC" w14:paraId="5325F476" w14:textId="77777777" w:rsidTr="00B36EDB">
        <w:tc>
          <w:tcPr>
            <w:tcW w:w="5000" w:type="pct"/>
            <w:gridSpan w:val="2"/>
            <w:shd w:val="clear" w:color="auto" w:fill="auto"/>
          </w:tcPr>
          <w:p w14:paraId="64FCD937" w14:textId="77777777" w:rsidR="00B87667" w:rsidRPr="00530CEC" w:rsidRDefault="00B87667" w:rsidP="00B36EDB">
            <w:pPr>
              <w:pStyle w:val="ASFKTablenorm"/>
              <w:ind w:left="57" w:right="57"/>
            </w:pPr>
            <w:r w:rsidRPr="00530CEC">
              <w:t xml:space="preserve">Закладка </w:t>
            </w:r>
            <w:r w:rsidR="00324E3A">
              <w:t>«</w:t>
            </w:r>
            <w:r w:rsidRPr="00530CEC">
              <w:t>Раздел 1,2 (1)</w:t>
            </w:r>
            <w:r w:rsidR="00CE5871">
              <w:t>», группы полей «</w:t>
            </w:r>
            <w:r w:rsidRPr="00530CEC">
              <w:t>Раздел 1. Реквизиты чека</w:t>
            </w:r>
            <w:r w:rsidR="00324E3A">
              <w:t>»</w:t>
            </w:r>
            <w:r w:rsidRPr="00530CEC">
              <w:t xml:space="preserve"> (многострочный раздел</w:t>
            </w:r>
            <w:r w:rsidR="00920D4F">
              <w:t xml:space="preserve"> – </w:t>
            </w:r>
            <w:r w:rsidRPr="00530CEC">
              <w:t>табличное поле)</w:t>
            </w:r>
          </w:p>
        </w:tc>
      </w:tr>
      <w:tr w:rsidR="00B87667" w:rsidRPr="00530CEC" w14:paraId="1484E2CF" w14:textId="77777777" w:rsidTr="00B36EDB">
        <w:tc>
          <w:tcPr>
            <w:tcW w:w="1137" w:type="pct"/>
            <w:shd w:val="clear" w:color="auto" w:fill="auto"/>
          </w:tcPr>
          <w:p w14:paraId="7220443B" w14:textId="77777777" w:rsidR="00B87667" w:rsidRPr="00530CEC" w:rsidRDefault="00B87667" w:rsidP="00B36EDB">
            <w:pPr>
              <w:pStyle w:val="ASFKTablenorm"/>
              <w:ind w:left="57" w:right="57"/>
            </w:pPr>
            <w:r w:rsidRPr="00530CEC">
              <w:t>№</w:t>
            </w:r>
          </w:p>
        </w:tc>
        <w:tc>
          <w:tcPr>
            <w:tcW w:w="3863" w:type="pct"/>
            <w:shd w:val="clear" w:color="auto" w:fill="auto"/>
          </w:tcPr>
          <w:p w14:paraId="5AE684D1" w14:textId="77777777" w:rsidR="00B87667" w:rsidRPr="00530CEC" w:rsidRDefault="00B87667" w:rsidP="00B36EDB">
            <w:pPr>
              <w:pStyle w:val="ASFKTablenorm"/>
              <w:ind w:left="57" w:right="57"/>
            </w:pPr>
            <w:r w:rsidRPr="00530CEC">
              <w:t>Номер данных о чеке.</w:t>
            </w:r>
          </w:p>
          <w:p w14:paraId="588229A7" w14:textId="77777777" w:rsidR="00B87667" w:rsidRPr="00530CEC" w:rsidRDefault="00B87667" w:rsidP="00B36EDB">
            <w:pPr>
              <w:pStyle w:val="ASFKTablenorm"/>
              <w:ind w:left="57" w:right="57"/>
            </w:pPr>
            <w:r w:rsidRPr="00530CEC">
              <w:t>Заполняется автоматически.</w:t>
            </w:r>
          </w:p>
        </w:tc>
      </w:tr>
      <w:tr w:rsidR="00B87667" w:rsidRPr="00530CEC" w14:paraId="62C7266B" w14:textId="77777777" w:rsidTr="00B36EDB">
        <w:tc>
          <w:tcPr>
            <w:tcW w:w="1137" w:type="pct"/>
            <w:shd w:val="clear" w:color="auto" w:fill="auto"/>
          </w:tcPr>
          <w:p w14:paraId="48FDCB55" w14:textId="77777777" w:rsidR="00B87667" w:rsidRPr="00530CEC" w:rsidRDefault="00B87667" w:rsidP="00B36EDB">
            <w:pPr>
              <w:pStyle w:val="ASFKTablenorm"/>
              <w:ind w:left="57" w:right="57"/>
            </w:pPr>
            <w:r w:rsidRPr="00530CEC">
              <w:t>Сумма</w:t>
            </w:r>
          </w:p>
        </w:tc>
        <w:tc>
          <w:tcPr>
            <w:tcW w:w="3863" w:type="pct"/>
            <w:shd w:val="clear" w:color="auto" w:fill="auto"/>
          </w:tcPr>
          <w:p w14:paraId="4B6E5531" w14:textId="77777777" w:rsidR="00B87667" w:rsidRPr="00530CEC" w:rsidRDefault="00B87667" w:rsidP="00B36EDB">
            <w:pPr>
              <w:pStyle w:val="ASFKTablenorm"/>
              <w:ind w:left="57" w:right="57"/>
            </w:pPr>
            <w:r w:rsidRPr="00530CEC">
              <w:t>Значение вводится вручную.</w:t>
            </w:r>
          </w:p>
        </w:tc>
      </w:tr>
      <w:tr w:rsidR="00B87667" w:rsidRPr="00530CEC" w14:paraId="3E7F6E56" w14:textId="77777777" w:rsidTr="00B36EDB">
        <w:tc>
          <w:tcPr>
            <w:tcW w:w="1137" w:type="pct"/>
            <w:shd w:val="clear" w:color="auto" w:fill="auto"/>
          </w:tcPr>
          <w:p w14:paraId="0D19CD1D" w14:textId="77777777" w:rsidR="00B87667" w:rsidRPr="00530CEC" w:rsidRDefault="00B87667" w:rsidP="00B36EDB">
            <w:pPr>
              <w:pStyle w:val="ASFKTablenorm"/>
              <w:ind w:left="57" w:right="57"/>
            </w:pPr>
            <w:r w:rsidRPr="00530CEC">
              <w:t>Номер чека</w:t>
            </w:r>
          </w:p>
        </w:tc>
        <w:tc>
          <w:tcPr>
            <w:tcW w:w="3863" w:type="pct"/>
            <w:shd w:val="clear" w:color="auto" w:fill="auto"/>
          </w:tcPr>
          <w:p w14:paraId="31DE76C7" w14:textId="77777777" w:rsidR="00B87667" w:rsidRPr="00530CEC" w:rsidRDefault="00B87667" w:rsidP="00B36EDB">
            <w:pPr>
              <w:pStyle w:val="ASFKTablenorm"/>
              <w:ind w:left="57" w:right="57"/>
            </w:pPr>
            <w:r w:rsidRPr="00530CEC">
              <w:t>Значение вводится вручную.</w:t>
            </w:r>
          </w:p>
        </w:tc>
      </w:tr>
      <w:tr w:rsidR="00B87667" w:rsidRPr="00530CEC" w14:paraId="5D034309" w14:textId="77777777" w:rsidTr="00B36EDB">
        <w:tc>
          <w:tcPr>
            <w:tcW w:w="1137" w:type="pct"/>
            <w:shd w:val="clear" w:color="auto" w:fill="auto"/>
          </w:tcPr>
          <w:p w14:paraId="39B89C01" w14:textId="77777777" w:rsidR="00B87667" w:rsidRPr="00530CEC" w:rsidRDefault="00B87667" w:rsidP="00B36EDB">
            <w:pPr>
              <w:pStyle w:val="ASFKTablenorm"/>
              <w:ind w:left="57" w:right="57"/>
            </w:pPr>
            <w:r w:rsidRPr="00530CEC">
              <w:t>Серия чека</w:t>
            </w:r>
          </w:p>
        </w:tc>
        <w:tc>
          <w:tcPr>
            <w:tcW w:w="3863" w:type="pct"/>
            <w:shd w:val="clear" w:color="auto" w:fill="auto"/>
          </w:tcPr>
          <w:p w14:paraId="7A45A621" w14:textId="77777777" w:rsidR="00B87667" w:rsidRPr="00530CEC" w:rsidRDefault="00B87667" w:rsidP="00B36EDB">
            <w:pPr>
              <w:pStyle w:val="ASFKTablenorm"/>
              <w:ind w:left="57" w:right="57"/>
            </w:pPr>
            <w:r w:rsidRPr="00530CEC">
              <w:t>Значение вводится вручную.</w:t>
            </w:r>
          </w:p>
        </w:tc>
      </w:tr>
      <w:tr w:rsidR="00B87667" w:rsidRPr="00530CEC" w14:paraId="51611627" w14:textId="77777777" w:rsidTr="00B36EDB">
        <w:tc>
          <w:tcPr>
            <w:tcW w:w="1137" w:type="pct"/>
            <w:shd w:val="clear" w:color="auto" w:fill="auto"/>
          </w:tcPr>
          <w:p w14:paraId="612FA4A2" w14:textId="77777777" w:rsidR="00B87667" w:rsidRPr="00530CEC" w:rsidRDefault="00B87667" w:rsidP="00B36EDB">
            <w:pPr>
              <w:pStyle w:val="ASFKTablenorm"/>
              <w:ind w:left="57" w:right="57"/>
            </w:pPr>
            <w:r w:rsidRPr="00530CEC">
              <w:t>Дата чека</w:t>
            </w:r>
          </w:p>
        </w:tc>
        <w:tc>
          <w:tcPr>
            <w:tcW w:w="3863" w:type="pct"/>
            <w:shd w:val="clear" w:color="auto" w:fill="auto"/>
          </w:tcPr>
          <w:p w14:paraId="7BCBB80F" w14:textId="77777777" w:rsidR="00B87667" w:rsidRPr="00530CEC" w:rsidRDefault="00B87667" w:rsidP="00B36EDB">
            <w:pPr>
              <w:pStyle w:val="ASFKTablenorm"/>
              <w:ind w:left="57" w:right="57"/>
            </w:pPr>
            <w:r w:rsidRPr="00530CEC">
              <w:t>Значение вводится вручную, либо выбирается из системного календаря.</w:t>
            </w:r>
          </w:p>
        </w:tc>
      </w:tr>
      <w:tr w:rsidR="00B87667" w:rsidRPr="00530CEC" w14:paraId="46824FB2" w14:textId="77777777" w:rsidTr="00B36EDB">
        <w:tc>
          <w:tcPr>
            <w:tcW w:w="1137" w:type="pct"/>
            <w:shd w:val="clear" w:color="auto" w:fill="auto"/>
          </w:tcPr>
          <w:p w14:paraId="149BB601" w14:textId="77777777" w:rsidR="00B87667" w:rsidRPr="00530CEC" w:rsidRDefault="00B87667" w:rsidP="00B36EDB">
            <w:pPr>
              <w:pStyle w:val="ASFKTablenorm"/>
              <w:ind w:left="57" w:right="57"/>
            </w:pPr>
            <w:r w:rsidRPr="00530CEC">
              <w:t>Срок действия чека</w:t>
            </w:r>
          </w:p>
        </w:tc>
        <w:tc>
          <w:tcPr>
            <w:tcW w:w="3863" w:type="pct"/>
            <w:shd w:val="clear" w:color="auto" w:fill="auto"/>
          </w:tcPr>
          <w:p w14:paraId="34A2040E" w14:textId="77777777" w:rsidR="00B87667" w:rsidRPr="00530CEC" w:rsidRDefault="00B87667" w:rsidP="00B36EDB">
            <w:pPr>
              <w:pStyle w:val="ASFKTablenorm"/>
              <w:ind w:left="57" w:right="57"/>
            </w:pPr>
            <w:r w:rsidRPr="00530CEC">
              <w:t>Значение вводится вручную, либо выбирается из системного календаря.</w:t>
            </w:r>
          </w:p>
        </w:tc>
      </w:tr>
      <w:tr w:rsidR="00B87667" w:rsidRPr="00530CEC" w14:paraId="0A104760" w14:textId="77777777" w:rsidTr="00B36EDB">
        <w:tc>
          <w:tcPr>
            <w:tcW w:w="1137" w:type="pct"/>
            <w:shd w:val="clear" w:color="auto" w:fill="auto"/>
          </w:tcPr>
          <w:p w14:paraId="10384BDD" w14:textId="77777777" w:rsidR="00B87667" w:rsidRPr="00530CEC" w:rsidRDefault="00B87667" w:rsidP="00B36EDB">
            <w:pPr>
              <w:pStyle w:val="ASFKTablenorm"/>
              <w:ind w:left="57" w:right="57"/>
            </w:pPr>
            <w:r w:rsidRPr="00530CEC">
              <w:t>Символ кассового плана</w:t>
            </w:r>
          </w:p>
        </w:tc>
        <w:tc>
          <w:tcPr>
            <w:tcW w:w="3863" w:type="pct"/>
            <w:shd w:val="clear" w:color="auto" w:fill="auto"/>
          </w:tcPr>
          <w:p w14:paraId="5AC31BD9" w14:textId="77777777" w:rsidR="00B87667" w:rsidRPr="00530CEC" w:rsidRDefault="00B87667" w:rsidP="00B36EDB">
            <w:pPr>
              <w:pStyle w:val="ASFKTablenorm"/>
              <w:ind w:left="57" w:right="57"/>
            </w:pPr>
            <w:r w:rsidRPr="00530CEC">
              <w:t>Значение вводится вручную или выбирается из справочника символов кассового плана.</w:t>
            </w:r>
          </w:p>
        </w:tc>
      </w:tr>
      <w:tr w:rsidR="00B87667" w:rsidRPr="00530CEC" w14:paraId="4C2FF582" w14:textId="77777777" w:rsidTr="00B36EDB">
        <w:tc>
          <w:tcPr>
            <w:tcW w:w="1137" w:type="pct"/>
            <w:shd w:val="clear" w:color="auto" w:fill="auto"/>
          </w:tcPr>
          <w:p w14:paraId="2D8EE4CD" w14:textId="77777777" w:rsidR="00B87667" w:rsidRPr="00530CEC" w:rsidRDefault="00B87667" w:rsidP="00B36EDB">
            <w:pPr>
              <w:pStyle w:val="ASFKTablenorm"/>
              <w:ind w:left="57" w:right="57"/>
            </w:pPr>
            <w:r w:rsidRPr="00530CEC">
              <w:lastRenderedPageBreak/>
              <w:t>ИТОГО</w:t>
            </w:r>
          </w:p>
        </w:tc>
        <w:tc>
          <w:tcPr>
            <w:tcW w:w="3863" w:type="pct"/>
            <w:shd w:val="clear" w:color="auto" w:fill="auto"/>
          </w:tcPr>
          <w:p w14:paraId="5DEC456B" w14:textId="77777777" w:rsidR="00B87667" w:rsidRPr="00530CEC" w:rsidRDefault="00B87667" w:rsidP="00B36EDB">
            <w:pPr>
              <w:pStyle w:val="ASFKTablenorm"/>
              <w:ind w:left="57" w:right="57"/>
            </w:pPr>
            <w:r w:rsidRPr="00530CEC">
              <w:t xml:space="preserve">Рассчитывается автоматически как сумма по всем строкам Раздела 1 </w:t>
            </w:r>
            <w:r w:rsidR="00324E3A">
              <w:t>«</w:t>
            </w:r>
            <w:r w:rsidRPr="00530CEC">
              <w:t>Реквизиты чека</w:t>
            </w:r>
            <w:r w:rsidR="00324E3A">
              <w:t>»</w:t>
            </w:r>
            <w:r w:rsidRPr="00530CEC">
              <w:t>.</w:t>
            </w:r>
          </w:p>
        </w:tc>
      </w:tr>
      <w:tr w:rsidR="00B87667" w:rsidRPr="00530CEC" w14:paraId="47CC3226" w14:textId="77777777" w:rsidTr="00B36EDB">
        <w:tc>
          <w:tcPr>
            <w:tcW w:w="5000" w:type="pct"/>
            <w:gridSpan w:val="2"/>
            <w:shd w:val="clear" w:color="auto" w:fill="auto"/>
          </w:tcPr>
          <w:p w14:paraId="66EA5BAF" w14:textId="77777777" w:rsidR="00B87667" w:rsidRPr="00530CEC" w:rsidRDefault="00B87667" w:rsidP="00B36EDB">
            <w:pPr>
              <w:pStyle w:val="ASFKTablenorm"/>
              <w:ind w:left="57" w:right="57"/>
            </w:pPr>
            <w:r w:rsidRPr="00530CEC">
              <w:t xml:space="preserve">Закладка </w:t>
            </w:r>
            <w:r w:rsidR="00324E3A">
              <w:t>«</w:t>
            </w:r>
            <w:r w:rsidRPr="00530CEC">
              <w:t>Раздел 1,2 (1)</w:t>
            </w:r>
            <w:r w:rsidR="00CE5871">
              <w:t>», группы полей «</w:t>
            </w:r>
            <w:r w:rsidRPr="00530CEC">
              <w:t>Раздел 2. Расшифровка заявки на получение наличных денег</w:t>
            </w:r>
            <w:r w:rsidR="00324E3A">
              <w:t>»</w:t>
            </w:r>
            <w:r w:rsidRPr="00530CEC">
              <w:t xml:space="preserve"> (табличное поле)</w:t>
            </w:r>
          </w:p>
        </w:tc>
      </w:tr>
      <w:tr w:rsidR="00B87667" w:rsidRPr="00530CEC" w14:paraId="42089899" w14:textId="77777777" w:rsidTr="00B36EDB">
        <w:tc>
          <w:tcPr>
            <w:tcW w:w="1137" w:type="pct"/>
            <w:shd w:val="clear" w:color="auto" w:fill="auto"/>
          </w:tcPr>
          <w:p w14:paraId="7FACB305" w14:textId="77777777" w:rsidR="00B87667" w:rsidRPr="00530CEC" w:rsidRDefault="00B87667" w:rsidP="00B36EDB">
            <w:pPr>
              <w:pStyle w:val="ASFKTablenorm"/>
              <w:ind w:left="57" w:right="57"/>
            </w:pPr>
            <w:r w:rsidRPr="00530CEC">
              <w:t>№</w:t>
            </w:r>
          </w:p>
        </w:tc>
        <w:tc>
          <w:tcPr>
            <w:tcW w:w="3863" w:type="pct"/>
            <w:shd w:val="clear" w:color="auto" w:fill="auto"/>
          </w:tcPr>
          <w:p w14:paraId="1F5CB124" w14:textId="77777777" w:rsidR="00B87667" w:rsidRPr="00530CEC" w:rsidRDefault="00B87667" w:rsidP="00B36EDB">
            <w:pPr>
              <w:pStyle w:val="ASFKTablenorm"/>
              <w:ind w:left="57" w:right="57"/>
            </w:pPr>
            <w:r w:rsidRPr="00530CEC">
              <w:t>Номер позиции.</w:t>
            </w:r>
          </w:p>
          <w:p w14:paraId="42048254" w14:textId="77777777" w:rsidR="00B87667" w:rsidRPr="00530CEC" w:rsidRDefault="00B87667" w:rsidP="00B36EDB">
            <w:pPr>
              <w:pStyle w:val="ASFKTablenorm"/>
              <w:ind w:left="57" w:right="57"/>
            </w:pPr>
            <w:r w:rsidRPr="00530CEC">
              <w:t>Заполняется автоматически.</w:t>
            </w:r>
          </w:p>
        </w:tc>
      </w:tr>
      <w:tr w:rsidR="00B87667" w:rsidRPr="00530CEC" w14:paraId="1228D41A" w14:textId="77777777" w:rsidTr="00B36EDB">
        <w:tc>
          <w:tcPr>
            <w:tcW w:w="1137" w:type="pct"/>
            <w:shd w:val="clear" w:color="auto" w:fill="auto"/>
          </w:tcPr>
          <w:p w14:paraId="5ED2F561" w14:textId="77777777" w:rsidR="00B87667" w:rsidRPr="00530CEC" w:rsidRDefault="00B87667" w:rsidP="00B36EDB">
            <w:pPr>
              <w:pStyle w:val="ASFKTablenorm"/>
              <w:ind w:left="57" w:right="57"/>
            </w:pPr>
            <w:r w:rsidRPr="00530CEC">
              <w:t>Вид средств</w:t>
            </w:r>
          </w:p>
        </w:tc>
        <w:tc>
          <w:tcPr>
            <w:tcW w:w="3863" w:type="pct"/>
            <w:shd w:val="clear" w:color="auto" w:fill="auto"/>
          </w:tcPr>
          <w:p w14:paraId="5E1C753C" w14:textId="77777777" w:rsidR="00B87667" w:rsidRPr="00530CEC" w:rsidRDefault="00B87667" w:rsidP="00B36EDB">
            <w:pPr>
              <w:pStyle w:val="ASFKTablenorm"/>
              <w:ind w:left="57" w:right="57"/>
            </w:pPr>
            <w:r w:rsidRPr="00530CEC">
              <w:t>Вид средств (код).</w:t>
            </w:r>
          </w:p>
          <w:p w14:paraId="04CA6753" w14:textId="77777777" w:rsidR="00B87667" w:rsidRPr="00530CEC" w:rsidRDefault="00B87667" w:rsidP="00B36EDB">
            <w:pPr>
              <w:pStyle w:val="ASFKTablenorm"/>
              <w:ind w:left="57" w:right="57"/>
            </w:pPr>
            <w:r w:rsidRPr="00530CEC">
              <w:t xml:space="preserve">По умолчанию указывается значение – </w:t>
            </w:r>
            <w:r w:rsidR="00324E3A">
              <w:t>«</w:t>
            </w:r>
            <w:r w:rsidRPr="00530CEC">
              <w:t>10</w:t>
            </w:r>
            <w:r w:rsidR="00324E3A">
              <w:t>»</w:t>
            </w:r>
            <w:r w:rsidRPr="00530CEC">
              <w:t>.</w:t>
            </w:r>
          </w:p>
          <w:p w14:paraId="63EA9D89" w14:textId="77777777" w:rsidR="00B87667" w:rsidRPr="00530CEC" w:rsidRDefault="00B87667" w:rsidP="00B36EDB">
            <w:pPr>
              <w:pStyle w:val="ASFKTablenorm"/>
              <w:ind w:left="57" w:right="57"/>
            </w:pPr>
            <w:r w:rsidRPr="00530CEC">
              <w:t xml:space="preserve">Значение заполняется автоматически из родительского документа. Может быть изменено пользователем вручную или выбором из справочника </w:t>
            </w:r>
            <w:r w:rsidR="00324E3A">
              <w:t>«</w:t>
            </w:r>
            <w:r w:rsidRPr="00530CEC">
              <w:t>Источники финансирования</w:t>
            </w:r>
            <w:r w:rsidR="00324E3A">
              <w:t>»</w:t>
            </w:r>
            <w:r w:rsidRPr="00530CEC">
              <w:t xml:space="preserve">. </w:t>
            </w:r>
          </w:p>
          <w:p w14:paraId="3AAA8E6D" w14:textId="77777777" w:rsidR="00B87667" w:rsidRDefault="00B87667" w:rsidP="00B36EDB">
            <w:pPr>
              <w:pStyle w:val="ASFKTablenorm"/>
              <w:ind w:left="57" w:right="57"/>
            </w:pPr>
            <w:r w:rsidRPr="00530CEC">
              <w:t>Список значений, доступных для выбора пользователем ограничен следующими кодами: 10, 20, 14, 30, 40, 70, 80, 90.</w:t>
            </w:r>
          </w:p>
          <w:p w14:paraId="3C26B687" w14:textId="77777777" w:rsidR="00F07DAA" w:rsidRDefault="00F07DAA" w:rsidP="00B36EDB">
            <w:pPr>
              <w:pStyle w:val="ASFKTablenorm"/>
              <w:ind w:left="57" w:right="57"/>
            </w:pPr>
            <w:r>
              <w:t>Для ОФК off-line заполняется вручную. При вводе документа от НУБП, АУ и БУ значение проставляется автоматически:</w:t>
            </w:r>
          </w:p>
          <w:p w14:paraId="34352519" w14:textId="77777777" w:rsidR="00F07DAA" w:rsidRDefault="00F07DAA" w:rsidP="00A460E2">
            <w:pPr>
              <w:pStyle w:val="ASFKTableListMark"/>
            </w:pPr>
            <w:r>
              <w:t>41 типу ЛС соответствует код 40;</w:t>
            </w:r>
          </w:p>
          <w:p w14:paraId="75DCF191" w14:textId="77777777" w:rsidR="00F07DAA" w:rsidRDefault="00F07DAA" w:rsidP="00A460E2">
            <w:pPr>
              <w:pStyle w:val="ASFKTableListMark"/>
            </w:pPr>
            <w:r>
              <w:t>20 и 30 типу ЛС соответствует код 80;</w:t>
            </w:r>
          </w:p>
          <w:p w14:paraId="382C3E70" w14:textId="77777777" w:rsidR="00F07DAA" w:rsidRDefault="00F07DAA" w:rsidP="00A460E2">
            <w:pPr>
              <w:pStyle w:val="ASFKTableListMark"/>
            </w:pPr>
            <w:r>
              <w:t>21 типу ЛС соответствует код 90, 22;</w:t>
            </w:r>
          </w:p>
          <w:p w14:paraId="146424C8" w14:textId="77777777" w:rsidR="00F07DAA" w:rsidRDefault="00F07DAA" w:rsidP="00A460E2">
            <w:pPr>
              <w:pStyle w:val="ASFKTableListMark"/>
            </w:pPr>
            <w:r>
              <w:t>32 типу ЛС соответствует код 70;</w:t>
            </w:r>
          </w:p>
          <w:p w14:paraId="60E3DB2E" w14:textId="77777777" w:rsidR="00F07DAA" w:rsidRDefault="00F07DAA" w:rsidP="00A460E2">
            <w:pPr>
              <w:pStyle w:val="ASFKTableListMark"/>
            </w:pPr>
            <w:r>
              <w:t>31 типу ЛС соответствует код 40.</w:t>
            </w:r>
          </w:p>
          <w:p w14:paraId="205C5B57" w14:textId="77777777" w:rsidR="00F07DAA" w:rsidRPr="00530CEC" w:rsidRDefault="00F07DAA" w:rsidP="00B36EDB">
            <w:pPr>
              <w:pStyle w:val="ASFKTablenorm"/>
              <w:ind w:left="57" w:right="57"/>
            </w:pPr>
            <w:r>
              <w:t>Если в записи справочника</w:t>
            </w:r>
            <w:r w:rsidR="00683289">
              <w:t xml:space="preserve"> </w:t>
            </w:r>
            <w:r>
              <w:t>НУБП соответствующей коду из системной константы «Код собственного БУ», в поле «Тип клиента» указано «НУБП», либо код 90, если тип- «АУ». 41 типу ЛС с признаком «УП» в поле «Тип клиента (наименование)» в справочнике НУБП выводится значение: 40 – «Средства юридических лиц».</w:t>
            </w:r>
          </w:p>
        </w:tc>
      </w:tr>
      <w:tr w:rsidR="00B87667" w:rsidRPr="00530CEC" w14:paraId="28196367" w14:textId="77777777" w:rsidTr="00B36EDB">
        <w:tc>
          <w:tcPr>
            <w:tcW w:w="1137" w:type="pct"/>
            <w:shd w:val="clear" w:color="auto" w:fill="auto"/>
          </w:tcPr>
          <w:p w14:paraId="435DA577" w14:textId="77777777" w:rsidR="00B87667" w:rsidRPr="00530CEC" w:rsidRDefault="00B87667" w:rsidP="00B36EDB">
            <w:pPr>
              <w:pStyle w:val="ASFKTablenorm"/>
              <w:ind w:left="57" w:right="57"/>
            </w:pPr>
            <w:r w:rsidRPr="00530CEC">
              <w:t>Наименование вида средств</w:t>
            </w:r>
          </w:p>
        </w:tc>
        <w:tc>
          <w:tcPr>
            <w:tcW w:w="3863" w:type="pct"/>
            <w:shd w:val="clear" w:color="auto" w:fill="auto"/>
          </w:tcPr>
          <w:p w14:paraId="7AA18CA9" w14:textId="77777777" w:rsidR="00B87667" w:rsidRPr="00530CEC" w:rsidRDefault="00B87667" w:rsidP="00B36EDB">
            <w:pPr>
              <w:pStyle w:val="ASFKTablenorm"/>
              <w:ind w:left="57" w:right="57"/>
            </w:pPr>
            <w:r w:rsidRPr="00530CEC">
              <w:t xml:space="preserve">Подтягивается автоматически по коду из справочника </w:t>
            </w:r>
            <w:r w:rsidR="00324E3A">
              <w:t>«</w:t>
            </w:r>
            <w:r w:rsidRPr="00530CEC">
              <w:t>Источники финансирования</w:t>
            </w:r>
            <w:r w:rsidR="00324E3A">
              <w:t>»</w:t>
            </w:r>
            <w:r w:rsidRPr="00530CEC">
              <w:t>.</w:t>
            </w:r>
          </w:p>
          <w:p w14:paraId="229E25B5" w14:textId="77777777" w:rsidR="00B87667" w:rsidRPr="00530CEC" w:rsidRDefault="00B87667" w:rsidP="00B36EDB">
            <w:pPr>
              <w:pStyle w:val="ASFKTablenorm"/>
              <w:ind w:left="57" w:right="57"/>
            </w:pPr>
            <w:r w:rsidRPr="00530CEC">
              <w:t>Может быть изменено пользователем вручную.</w:t>
            </w:r>
          </w:p>
        </w:tc>
      </w:tr>
      <w:tr w:rsidR="00C02744" w:rsidRPr="00530CEC" w14:paraId="00ADB293" w14:textId="77777777" w:rsidTr="00B36EDB">
        <w:tc>
          <w:tcPr>
            <w:tcW w:w="1137" w:type="pct"/>
            <w:shd w:val="clear" w:color="auto" w:fill="auto"/>
          </w:tcPr>
          <w:p w14:paraId="7107274E" w14:textId="77777777" w:rsidR="00C02744" w:rsidRPr="00C02744" w:rsidRDefault="00C02744" w:rsidP="00B36EDB">
            <w:pPr>
              <w:pStyle w:val="ASFKTablenorm"/>
              <w:ind w:left="57" w:right="57"/>
            </w:pPr>
            <w:r w:rsidRPr="00C02744">
              <w:t xml:space="preserve">Код по БК </w:t>
            </w:r>
          </w:p>
        </w:tc>
        <w:tc>
          <w:tcPr>
            <w:tcW w:w="3863" w:type="pct"/>
            <w:shd w:val="clear" w:color="auto" w:fill="auto"/>
          </w:tcPr>
          <w:p w14:paraId="3A7BC0B7" w14:textId="77777777" w:rsidR="00C02744" w:rsidRPr="00C02744" w:rsidRDefault="00C02744" w:rsidP="00B36EDB">
            <w:pPr>
              <w:pStyle w:val="ASFKTablenorm"/>
              <w:ind w:left="57" w:right="57"/>
            </w:pPr>
            <w:r w:rsidRPr="00C02744">
              <w:t>Значение:</w:t>
            </w:r>
          </w:p>
          <w:p w14:paraId="389CFD2E" w14:textId="77777777" w:rsidR="00C02744" w:rsidRPr="00C02744" w:rsidRDefault="00C02744" w:rsidP="002410E2">
            <w:pPr>
              <w:pStyle w:val="ASFKTableListMark"/>
            </w:pPr>
            <w:r w:rsidRPr="00C02744">
              <w:t xml:space="preserve">вводится вручную или выбирается из справочника КБК; </w:t>
            </w:r>
          </w:p>
          <w:p w14:paraId="79A9993C" w14:textId="77777777" w:rsidR="00C02744" w:rsidRPr="00C02744" w:rsidRDefault="00C02744" w:rsidP="002410E2">
            <w:pPr>
              <w:pStyle w:val="ASFKTableListMark"/>
            </w:pPr>
            <w:r w:rsidRPr="00C02744">
              <w:t>генерируется автоматически из заполненных значений по сегментам по следующим алгоритмам: Код главы + ФКР</w:t>
            </w:r>
            <w:r>
              <w:t xml:space="preserve"> </w:t>
            </w:r>
            <w:r w:rsidRPr="00C02744">
              <w:t>+</w:t>
            </w:r>
            <w:r>
              <w:t xml:space="preserve"> </w:t>
            </w:r>
            <w:r w:rsidRPr="00C02744">
              <w:t>КЦСР</w:t>
            </w:r>
            <w:r>
              <w:t xml:space="preserve"> </w:t>
            </w:r>
            <w:r w:rsidRPr="00C02744">
              <w:t>+</w:t>
            </w:r>
            <w:r>
              <w:t xml:space="preserve"> </w:t>
            </w:r>
            <w:r w:rsidRPr="00C02744">
              <w:t>КВР</w:t>
            </w:r>
            <w:r>
              <w:t>/</w:t>
            </w:r>
            <w:r w:rsidRPr="00C02744">
              <w:t>К</w:t>
            </w:r>
            <w:r w:rsidR="00AB4492">
              <w:t>од поступлений/источников</w:t>
            </w:r>
            <w:r w:rsidRPr="00C02744">
              <w:t>.</w:t>
            </w:r>
          </w:p>
          <w:p w14:paraId="7A689698" w14:textId="77777777" w:rsidR="00C02744" w:rsidRDefault="00C02744" w:rsidP="00B36EDB">
            <w:pPr>
              <w:pStyle w:val="ASFKTablenorm"/>
              <w:ind w:left="57" w:right="57"/>
            </w:pPr>
            <w:r w:rsidRPr="00C02744">
              <w:t>При выборе пользователем родительского документа, значение подтягивается автоматически из указанного бюджетного обязательства.</w:t>
            </w:r>
          </w:p>
          <w:p w14:paraId="1966328B" w14:textId="77777777" w:rsidR="00121D55" w:rsidRPr="00C02744" w:rsidRDefault="00121D55" w:rsidP="00B36EDB">
            <w:pPr>
              <w:pStyle w:val="ASFKTablenorm"/>
              <w:ind w:left="57" w:right="57"/>
            </w:pPr>
            <w:r w:rsidRPr="00121D55">
              <w:t>Для ОФК off-line заполняется вручную.</w:t>
            </w:r>
          </w:p>
        </w:tc>
      </w:tr>
      <w:tr w:rsidR="00B87667" w:rsidRPr="00530CEC" w14:paraId="0339CA97" w14:textId="77777777" w:rsidTr="00B36EDB">
        <w:tc>
          <w:tcPr>
            <w:tcW w:w="1137" w:type="pct"/>
            <w:shd w:val="clear" w:color="auto" w:fill="auto"/>
          </w:tcPr>
          <w:p w14:paraId="22A86E19" w14:textId="77777777" w:rsidR="00B87667" w:rsidRPr="00530CEC" w:rsidRDefault="00B87667" w:rsidP="00B36EDB">
            <w:pPr>
              <w:pStyle w:val="ASFKTablenorm"/>
              <w:ind w:left="57" w:right="57"/>
            </w:pPr>
            <w:r w:rsidRPr="00530CEC">
              <w:t xml:space="preserve">Сумма </w:t>
            </w:r>
          </w:p>
        </w:tc>
        <w:tc>
          <w:tcPr>
            <w:tcW w:w="3863" w:type="pct"/>
            <w:shd w:val="clear" w:color="auto" w:fill="auto"/>
          </w:tcPr>
          <w:p w14:paraId="32946D81" w14:textId="77777777" w:rsidR="00B87667" w:rsidRPr="00530CEC" w:rsidRDefault="00B87667" w:rsidP="00B36EDB">
            <w:pPr>
              <w:pStyle w:val="ASFKTablenorm"/>
              <w:ind w:left="57" w:right="57"/>
            </w:pPr>
            <w:r w:rsidRPr="00530CEC">
              <w:t>Значение вводится вручную.</w:t>
            </w:r>
          </w:p>
        </w:tc>
      </w:tr>
      <w:tr w:rsidR="00B87667" w:rsidRPr="00530CEC" w14:paraId="52A8E8E3" w14:textId="77777777" w:rsidTr="00B36EDB">
        <w:tc>
          <w:tcPr>
            <w:tcW w:w="1137" w:type="pct"/>
            <w:shd w:val="clear" w:color="auto" w:fill="auto"/>
          </w:tcPr>
          <w:p w14:paraId="5B1DC115" w14:textId="77777777" w:rsidR="00B87667" w:rsidRPr="00530CEC" w:rsidRDefault="00B87667" w:rsidP="00B36EDB">
            <w:pPr>
              <w:pStyle w:val="ASFKTablenorm"/>
              <w:ind w:left="57" w:right="57"/>
            </w:pPr>
            <w:r w:rsidRPr="00530CEC">
              <w:t>Назначение платежа</w:t>
            </w:r>
          </w:p>
        </w:tc>
        <w:tc>
          <w:tcPr>
            <w:tcW w:w="3863" w:type="pct"/>
            <w:shd w:val="clear" w:color="auto" w:fill="auto"/>
          </w:tcPr>
          <w:p w14:paraId="1F8529FF" w14:textId="77777777" w:rsidR="00B87667" w:rsidRPr="00530CEC" w:rsidRDefault="00B87667" w:rsidP="00B36EDB">
            <w:pPr>
              <w:pStyle w:val="ASFKTablenorm"/>
              <w:ind w:left="57" w:right="57"/>
            </w:pPr>
            <w:r w:rsidRPr="00530CEC">
              <w:t>Значение вводится вручную или подтягива</w:t>
            </w:r>
            <w:r w:rsidR="0052146E">
              <w:t>е</w:t>
            </w:r>
            <w:r w:rsidRPr="00530CEC">
              <w:t>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w:t>
            </w:r>
          </w:p>
        </w:tc>
      </w:tr>
      <w:tr w:rsidR="00B87667" w:rsidRPr="00530CEC" w14:paraId="008A0737" w14:textId="77777777" w:rsidTr="00B36EDB">
        <w:tc>
          <w:tcPr>
            <w:tcW w:w="1137" w:type="pct"/>
            <w:shd w:val="clear" w:color="auto" w:fill="auto"/>
          </w:tcPr>
          <w:p w14:paraId="34FB30B8" w14:textId="77777777" w:rsidR="00B87667" w:rsidRPr="00530CEC" w:rsidRDefault="00B87667" w:rsidP="00B36EDB">
            <w:pPr>
              <w:pStyle w:val="ASFKTablenorm"/>
              <w:ind w:left="57" w:right="57"/>
            </w:pPr>
            <w:r w:rsidRPr="00530CEC">
              <w:t>КЦ (аналитический код)</w:t>
            </w:r>
          </w:p>
        </w:tc>
        <w:tc>
          <w:tcPr>
            <w:tcW w:w="3863" w:type="pct"/>
            <w:shd w:val="clear" w:color="auto" w:fill="auto"/>
          </w:tcPr>
          <w:p w14:paraId="2388DE09" w14:textId="77777777" w:rsidR="007B0DE0" w:rsidRPr="007B0DE0" w:rsidRDefault="007B0DE0" w:rsidP="00B36EDB">
            <w:pPr>
              <w:pStyle w:val="ASFKTablenorm"/>
              <w:ind w:left="57" w:right="57"/>
            </w:pPr>
            <w:r w:rsidRPr="007B0DE0">
              <w:t xml:space="preserve">Значение вводится вручную, или выбирается из справочника «Коды целей субсидий/субвенций», или подтягивается автоматически при указании родительского документа (поле остается доступным для редактирования). </w:t>
            </w:r>
          </w:p>
          <w:p w14:paraId="54BAB4EB" w14:textId="77777777" w:rsidR="007B0DE0" w:rsidRPr="007B0DE0" w:rsidRDefault="007B0DE0" w:rsidP="00B36EDB">
            <w:pPr>
              <w:pStyle w:val="ASFKTablenorm"/>
              <w:ind w:left="57" w:right="57"/>
            </w:pPr>
            <w:r w:rsidRPr="007B0DE0">
              <w:lastRenderedPageBreak/>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14:paraId="19BB7750" w14:textId="77777777" w:rsidR="007B0DE0" w:rsidRPr="007B0DE0" w:rsidRDefault="007B0DE0" w:rsidP="00B36EDB">
            <w:pPr>
              <w:pStyle w:val="ASFKTablenorm"/>
              <w:ind w:left="57" w:right="57"/>
            </w:pPr>
            <w:r w:rsidRPr="007B0DE0">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14:paraId="47DCE6AB" w14:textId="77777777" w:rsidR="00B87667" w:rsidRPr="00530CEC" w:rsidRDefault="007B0DE0" w:rsidP="00B36EDB">
            <w:pPr>
              <w:pStyle w:val="ASFKTablenorm"/>
              <w:ind w:left="57" w:right="57"/>
            </w:pPr>
            <w:r w:rsidRPr="007B0DE0">
              <w:t>При указании в документе 41 типа ЛС, и если есть на л/с допустимый показатель «СМТ_АВ», то значение вводится</w:t>
            </w:r>
            <w:r w:rsidR="00F973C0">
              <w:t xml:space="preserve"> </w:t>
            </w:r>
            <w:r w:rsidRPr="007B0DE0">
              <w:t>вручную или выбирается из справочника «Перечень направлений расходования ЦС».</w:t>
            </w:r>
          </w:p>
        </w:tc>
      </w:tr>
      <w:tr w:rsidR="00B87667" w:rsidRPr="00530CEC" w14:paraId="2E48A7F5" w14:textId="77777777" w:rsidTr="00B36EDB">
        <w:tc>
          <w:tcPr>
            <w:tcW w:w="1137" w:type="pct"/>
            <w:shd w:val="clear" w:color="auto" w:fill="auto"/>
          </w:tcPr>
          <w:p w14:paraId="4A437B55" w14:textId="77777777" w:rsidR="00B87667" w:rsidRPr="00530CEC" w:rsidRDefault="00B87667" w:rsidP="00B36EDB">
            <w:pPr>
              <w:pStyle w:val="ASFKTablenorm"/>
              <w:ind w:left="57" w:right="57"/>
            </w:pPr>
            <w:r w:rsidRPr="00530CEC">
              <w:t>Примечание</w:t>
            </w:r>
          </w:p>
        </w:tc>
        <w:tc>
          <w:tcPr>
            <w:tcW w:w="3863" w:type="pct"/>
            <w:shd w:val="clear" w:color="auto" w:fill="auto"/>
          </w:tcPr>
          <w:p w14:paraId="19DF481F" w14:textId="77777777" w:rsidR="00B87667" w:rsidRPr="00530CEC" w:rsidRDefault="00B87667" w:rsidP="00B36EDB">
            <w:pPr>
              <w:pStyle w:val="ASFKTablenorm"/>
              <w:ind w:left="57" w:right="57"/>
            </w:pPr>
            <w:r w:rsidRPr="00530CEC">
              <w:t>Значение вводится вручную или подтягиваться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 (во вложенной таблице расшифровки).</w:t>
            </w:r>
          </w:p>
          <w:p w14:paraId="25DE7CD8" w14:textId="77777777" w:rsidR="00B87667" w:rsidRPr="00530CEC" w:rsidRDefault="00B87667" w:rsidP="00B36EDB">
            <w:pPr>
              <w:pStyle w:val="ASFKTablenorm"/>
              <w:ind w:left="57" w:right="57"/>
            </w:pPr>
            <w:r w:rsidRPr="00530CEC">
              <w:t>А при отображении на визуальной форме в Разделе 2 данное поле недоступно для редактирование.</w:t>
            </w:r>
          </w:p>
          <w:p w14:paraId="63682B0E" w14:textId="77777777" w:rsidR="00B87667" w:rsidRPr="00530CEC" w:rsidRDefault="00B87667" w:rsidP="00B36EDB">
            <w:pPr>
              <w:pStyle w:val="ASFKTablenorm"/>
              <w:ind w:left="57" w:right="57"/>
            </w:pPr>
            <w:r w:rsidRPr="00530CEC">
              <w:t xml:space="preserve">При установке курсора на соответствующую строку расшифровки отражается значение, введенное в поле </w:t>
            </w:r>
            <w:r w:rsidR="00324E3A">
              <w:t>«</w:t>
            </w:r>
            <w:r w:rsidRPr="00530CEC">
              <w:t>Примечание</w:t>
            </w:r>
            <w:r w:rsidR="00324E3A">
              <w:t>»</w:t>
            </w:r>
            <w:r w:rsidRPr="00530CEC">
              <w:t xml:space="preserve"> для данной строки.</w:t>
            </w:r>
          </w:p>
        </w:tc>
      </w:tr>
    </w:tbl>
    <w:p w14:paraId="34601CC0" w14:textId="20830A6E" w:rsidR="00B87667" w:rsidRPr="00530CEC" w:rsidRDefault="00B87667" w:rsidP="00530CEC">
      <w:pPr>
        <w:pStyle w:val="ASFKNormal"/>
      </w:pPr>
      <w:r w:rsidRPr="00530CEC">
        <w:t xml:space="preserve">В табличном блоке </w:t>
      </w:r>
      <w:r w:rsidR="00324E3A">
        <w:t>«</w:t>
      </w:r>
      <w:r w:rsidRPr="00530CEC">
        <w:t>Раздел 1. Реквизиты чека</w:t>
      </w:r>
      <w:r w:rsidR="00324E3A">
        <w:t>»</w:t>
      </w:r>
      <w:r w:rsidRPr="00530CEC">
        <w:t xml:space="preserve"> закладки </w:t>
      </w:r>
      <w:r w:rsidR="00324E3A">
        <w:t>«</w:t>
      </w:r>
      <w:r w:rsidRPr="00530CEC">
        <w:t>Раздел 1,2 (1)</w:t>
      </w:r>
      <w:r w:rsidR="00324E3A">
        <w:t>»</w:t>
      </w:r>
      <w:r w:rsidRPr="00530CEC">
        <w:t xml:space="preserve"> содержится список чеков в разрезе символов кассового плана. </w:t>
      </w:r>
      <w:r w:rsidR="00491CD2">
        <w:t>Поля табличного блока приведены в таблице</w:t>
      </w:r>
      <w:r w:rsidR="008B7300" w:rsidRPr="00745D39">
        <w:t> </w:t>
      </w:r>
      <w:r w:rsidR="00F2392D">
        <w:fldChar w:fldCharType="begin"/>
      </w:r>
      <w:r w:rsidR="00F2392D">
        <w:instrText xml:space="preserve"> REF _Ref317612111 \h  \* MERGEFORMAT </w:instrText>
      </w:r>
      <w:r w:rsidR="00F2392D">
        <w:fldChar w:fldCharType="separate"/>
      </w:r>
      <w:r w:rsidR="00980F1C">
        <w:t>11</w:t>
      </w:r>
      <w:r w:rsidR="00F2392D">
        <w:fldChar w:fldCharType="end"/>
      </w:r>
      <w:r w:rsidRPr="00530CEC">
        <w:t>. Для добавления записи в список следует нажать на кнопку</w:t>
      </w:r>
      <w:r w:rsidR="00EF1A15">
        <w:t xml:space="preserve"> </w:t>
      </w:r>
      <w:r w:rsidR="00CF4371">
        <w:rPr>
          <w:noProof/>
        </w:rPr>
        <w:drawing>
          <wp:inline distT="0" distB="0" distL="0" distR="0" wp14:anchorId="3F689E95" wp14:editId="2B9889EE">
            <wp:extent cx="180975" cy="180975"/>
            <wp:effectExtent l="0" t="0" r="9525" b="9525"/>
            <wp:docPr id="174" name="Рисунок 173"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кнопка Добавить новую строку"/>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B7300" w:rsidRPr="00745D39">
        <w:t> </w:t>
      </w:r>
      <w:r w:rsidR="00E62A57">
        <w:t>(Добавить новую строку)</w:t>
      </w:r>
      <w:r w:rsidRPr="00530CEC">
        <w:t>. Открое</w:t>
      </w:r>
      <w:r w:rsidR="0027431F">
        <w:t>тся форма «Добавление записи»</w:t>
      </w:r>
      <w:r w:rsidRPr="00530CEC">
        <w:t xml:space="preserve"> (рис. </w:t>
      </w:r>
      <w:r w:rsidR="00F2392D">
        <w:fldChar w:fldCharType="begin"/>
      </w:r>
      <w:r w:rsidR="00F2392D">
        <w:instrText xml:space="preserve"> REF _Ref230785047 \h  \* MERGEFORMAT </w:instrText>
      </w:r>
      <w:r w:rsidR="00F2392D">
        <w:fldChar w:fldCharType="separate"/>
      </w:r>
      <w:r w:rsidR="00980F1C">
        <w:t>90</w:t>
      </w:r>
      <w:r w:rsidR="00F2392D">
        <w:fldChar w:fldCharType="end"/>
      </w:r>
      <w:r w:rsidRPr="00530CEC">
        <w:t>).</w:t>
      </w:r>
    </w:p>
    <w:p w14:paraId="663BB4CF" w14:textId="77777777" w:rsidR="00B87667" w:rsidRPr="00530CEC" w:rsidRDefault="00CF4371" w:rsidP="00530CEC">
      <w:pPr>
        <w:pStyle w:val="ASFKFigure"/>
      </w:pPr>
      <w:r>
        <w:rPr>
          <w:noProof/>
        </w:rPr>
        <w:drawing>
          <wp:inline distT="0" distB="0" distL="0" distR="0" wp14:anchorId="15F03419" wp14:editId="3B0B653F">
            <wp:extent cx="6124575" cy="2562225"/>
            <wp:effectExtent l="0" t="0" r="9525" b="9525"/>
            <wp:docPr id="175" name="Рисунок 174" descr="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descr="000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1B9458D8" w14:textId="3C196576"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613" w:name="_Ref230785047"/>
      <w:bookmarkStart w:id="614" w:name="_Toc126840454"/>
      <w:r w:rsidR="00980F1C">
        <w:rPr>
          <w:noProof/>
        </w:rPr>
        <w:t>90</w:t>
      </w:r>
      <w:bookmarkEnd w:id="613"/>
      <w:r>
        <w:rPr>
          <w:noProof/>
        </w:rPr>
        <w:fldChar w:fldCharType="end"/>
      </w:r>
      <w:r w:rsidR="00B87667" w:rsidRPr="00204E68">
        <w:t xml:space="preserve">. </w:t>
      </w:r>
      <w:r w:rsidR="0027431F">
        <w:t>Форма «Добавление записи»</w:t>
      </w:r>
      <w:bookmarkEnd w:id="614"/>
    </w:p>
    <w:p w14:paraId="252122AC" w14:textId="77777777" w:rsidR="00B87667" w:rsidRPr="00530CEC" w:rsidRDefault="00B87667" w:rsidP="00530CEC">
      <w:pPr>
        <w:pStyle w:val="ASFKNormal"/>
      </w:pPr>
      <w:r w:rsidRPr="00530CEC">
        <w:t xml:space="preserve">На форме </w:t>
      </w:r>
      <w:r w:rsidR="00324E3A">
        <w:t>«</w:t>
      </w:r>
      <w:r w:rsidRPr="00530CEC">
        <w:t>Добавление записи</w:t>
      </w:r>
      <w:r w:rsidR="00324E3A">
        <w:t>»</w:t>
      </w:r>
      <w:r w:rsidRPr="00530CEC">
        <w:t xml:space="preserve"> заполняются следующие поля:</w:t>
      </w:r>
    </w:p>
    <w:p w14:paraId="033BEFEA" w14:textId="77777777" w:rsidR="00B87667" w:rsidRPr="00530CEC" w:rsidRDefault="00324E3A" w:rsidP="00530CEC">
      <w:pPr>
        <w:pStyle w:val="ASFKListmark1"/>
      </w:pPr>
      <w:r>
        <w:t>«</w:t>
      </w:r>
      <w:r w:rsidR="00B87667" w:rsidRPr="00530CEC">
        <w:t>Номер данных о чеке</w:t>
      </w:r>
      <w:r>
        <w:t>»</w:t>
      </w:r>
      <w:r w:rsidR="00696846">
        <w:t xml:space="preserve"> </w:t>
      </w:r>
      <w:r w:rsidR="00696846" w:rsidRPr="00696846">
        <w:t>–</w:t>
      </w:r>
      <w:r w:rsidR="00696846">
        <w:t xml:space="preserve"> поле заполняется автоматически;</w:t>
      </w:r>
    </w:p>
    <w:p w14:paraId="2D6F85CD" w14:textId="77777777" w:rsidR="00B87667" w:rsidRPr="00530CEC" w:rsidRDefault="00324E3A" w:rsidP="00530CEC">
      <w:pPr>
        <w:pStyle w:val="ASFKListmark1"/>
      </w:pPr>
      <w:r>
        <w:t>«</w:t>
      </w:r>
      <w:r w:rsidR="00B87667" w:rsidRPr="00530CEC">
        <w:t>Сумма</w:t>
      </w:r>
      <w:r>
        <w:t>»</w:t>
      </w:r>
      <w:r w:rsidR="00696846">
        <w:t xml:space="preserve"> – сумма по чеку в рублях;</w:t>
      </w:r>
    </w:p>
    <w:p w14:paraId="2A6CE03E" w14:textId="77777777" w:rsidR="00B87667" w:rsidRPr="00530CEC" w:rsidRDefault="00324E3A" w:rsidP="00530CEC">
      <w:pPr>
        <w:pStyle w:val="ASFKListmark1"/>
      </w:pPr>
      <w:r>
        <w:t>«</w:t>
      </w:r>
      <w:r w:rsidR="00B87667" w:rsidRPr="00530CEC">
        <w:t>Номер чека</w:t>
      </w:r>
      <w:r>
        <w:t>»</w:t>
      </w:r>
      <w:r w:rsidR="00696846">
        <w:t>;</w:t>
      </w:r>
    </w:p>
    <w:p w14:paraId="2DE3820B" w14:textId="77777777" w:rsidR="00B87667" w:rsidRPr="00530CEC" w:rsidRDefault="00324E3A" w:rsidP="00530CEC">
      <w:pPr>
        <w:pStyle w:val="ASFKListmark1"/>
      </w:pPr>
      <w:r>
        <w:t>«</w:t>
      </w:r>
      <w:r w:rsidR="00B87667" w:rsidRPr="00530CEC">
        <w:t>Серия чека</w:t>
      </w:r>
      <w:r>
        <w:t>»</w:t>
      </w:r>
      <w:r w:rsidR="00696846">
        <w:t>;</w:t>
      </w:r>
    </w:p>
    <w:p w14:paraId="0C009978" w14:textId="77777777" w:rsidR="00B87667" w:rsidRPr="00530CEC" w:rsidRDefault="00324E3A" w:rsidP="00530CEC">
      <w:pPr>
        <w:pStyle w:val="ASFKListmark1"/>
      </w:pPr>
      <w:r>
        <w:t>«</w:t>
      </w:r>
      <w:r w:rsidR="00B87667" w:rsidRPr="00530CEC">
        <w:t>Дата чека</w:t>
      </w:r>
      <w:r>
        <w:t>»</w:t>
      </w:r>
      <w:r w:rsidR="00696846">
        <w:t xml:space="preserve"> </w:t>
      </w:r>
      <w:r w:rsidR="00696846" w:rsidRPr="00696846">
        <w:t>–</w:t>
      </w:r>
      <w:r w:rsidR="00696846">
        <w:t xml:space="preserve"> з</w:t>
      </w:r>
      <w:r w:rsidR="00B87667" w:rsidRPr="00530CEC">
        <w:t>начение даты может быть выбрано с помощью системного календа</w:t>
      </w:r>
      <w:r w:rsidR="00696846">
        <w:t>ря;</w:t>
      </w:r>
    </w:p>
    <w:p w14:paraId="0E0C5049" w14:textId="77777777" w:rsidR="00B87667" w:rsidRPr="00530CEC" w:rsidRDefault="00324E3A" w:rsidP="00530CEC">
      <w:pPr>
        <w:pStyle w:val="ASFKListmark1"/>
      </w:pPr>
      <w:r>
        <w:t>«</w:t>
      </w:r>
      <w:r w:rsidR="00B87667" w:rsidRPr="00530CEC">
        <w:t>Срок действия чека</w:t>
      </w:r>
      <w:r w:rsidR="00696846" w:rsidRPr="00696846">
        <w:t xml:space="preserve">» – значение </w:t>
      </w:r>
      <w:r w:rsidR="00B87667" w:rsidRPr="00530CEC">
        <w:t>даты может быть выбрано</w:t>
      </w:r>
      <w:r w:rsidR="00696846">
        <w:t xml:space="preserve"> с помощью системного календаря;</w:t>
      </w:r>
    </w:p>
    <w:p w14:paraId="0970C322" w14:textId="77777777" w:rsidR="00B87667" w:rsidRPr="00530CEC" w:rsidRDefault="00324E3A" w:rsidP="00530CEC">
      <w:pPr>
        <w:pStyle w:val="ASFKListmark1"/>
      </w:pPr>
      <w:r>
        <w:lastRenderedPageBreak/>
        <w:t>«</w:t>
      </w:r>
      <w:r w:rsidR="00B87667" w:rsidRPr="00530CEC">
        <w:t>Символ кассового плана</w:t>
      </w:r>
      <w:r w:rsidR="00696846" w:rsidRPr="00696846">
        <w:t xml:space="preserve">» – значение </w:t>
      </w:r>
      <w:r w:rsidR="00B87667" w:rsidRPr="00530CEC">
        <w:t>водится вручную в соответствии перечнем возможных значений в справочнике символов кассового плана.</w:t>
      </w:r>
    </w:p>
    <w:p w14:paraId="45FAB52F" w14:textId="77777777" w:rsidR="00B87667" w:rsidRPr="00530CEC" w:rsidRDefault="00B87667" w:rsidP="00530CEC">
      <w:pPr>
        <w:pStyle w:val="ASFKNormal"/>
      </w:pPr>
      <w:r w:rsidRPr="00530CEC">
        <w:t xml:space="preserve">Нажать на кнопку </w:t>
      </w:r>
      <w:r w:rsidR="00324E3A">
        <w:t>«</w:t>
      </w:r>
      <w:r w:rsidRPr="00530CEC">
        <w:t>ОК</w:t>
      </w:r>
      <w:r w:rsidR="00324E3A">
        <w:t>»</w:t>
      </w:r>
      <w:r w:rsidRPr="00530CEC">
        <w:t xml:space="preserve"> для сохранения заполненной строки и выхода из формы. В табличном блоке </w:t>
      </w:r>
      <w:r w:rsidR="00324E3A">
        <w:t>«</w:t>
      </w:r>
      <w:r w:rsidRPr="00530CEC">
        <w:t>Раздел 1. Реквизиты чека</w:t>
      </w:r>
      <w:r w:rsidR="00324E3A">
        <w:t>»</w:t>
      </w:r>
      <w:r w:rsidRPr="00530CEC">
        <w:t xml:space="preserve"> появится добавленная строка.</w:t>
      </w:r>
    </w:p>
    <w:p w14:paraId="3E05B101" w14:textId="004C79CC" w:rsidR="00B87667" w:rsidRPr="00530CEC" w:rsidRDefault="00B87667" w:rsidP="00530CEC">
      <w:pPr>
        <w:pStyle w:val="ASFKNormal"/>
      </w:pPr>
      <w:r w:rsidRPr="00530CEC">
        <w:t xml:space="preserve">Табличный блок </w:t>
      </w:r>
      <w:r w:rsidR="00324E3A">
        <w:t>«</w:t>
      </w:r>
      <w:r w:rsidRPr="00530CEC">
        <w:t>Раздел 2. Расшифровка заявки на получение наличных денег</w:t>
      </w:r>
      <w:r w:rsidR="00324E3A">
        <w:t>»</w:t>
      </w:r>
      <w:r w:rsidRPr="00530CEC">
        <w:t xml:space="preserve"> (см. рис. </w:t>
      </w:r>
      <w:r w:rsidR="00F2392D">
        <w:fldChar w:fldCharType="begin"/>
      </w:r>
      <w:r w:rsidR="00F2392D">
        <w:instrText xml:space="preserve"> REF _Ref225240294 \h  \* MERGEFORMAT </w:instrText>
      </w:r>
      <w:r w:rsidR="00F2392D">
        <w:fldChar w:fldCharType="separate"/>
      </w:r>
      <w:r w:rsidR="00980F1C">
        <w:t>89</w:t>
      </w:r>
      <w:r w:rsidR="00F2392D">
        <w:fldChar w:fldCharType="end"/>
      </w:r>
      <w:r w:rsidRPr="00530CEC">
        <w:t xml:space="preserve">) закладки </w:t>
      </w:r>
      <w:r w:rsidR="00324E3A">
        <w:t>«</w:t>
      </w:r>
      <w:r w:rsidRPr="00530CEC">
        <w:t>Раздел 1,2 (1)</w:t>
      </w:r>
      <w:r w:rsidR="00324E3A">
        <w:t>»</w:t>
      </w:r>
      <w:r w:rsidRPr="00530CEC">
        <w:t xml:space="preserve"> содержит строки расшифровки суммы заявки по КБК. </w:t>
      </w:r>
      <w:r w:rsidR="00491CD2">
        <w:t xml:space="preserve">Поля табличного блока приведены в таблице </w:t>
      </w:r>
      <w:r w:rsidR="00F2392D">
        <w:fldChar w:fldCharType="begin"/>
      </w:r>
      <w:r w:rsidR="00F2392D">
        <w:instrText xml:space="preserve"> REF _Ref317612111 \h  \* MERGEFORMAT </w:instrText>
      </w:r>
      <w:r w:rsidR="00F2392D">
        <w:fldChar w:fldCharType="separate"/>
      </w:r>
      <w:r w:rsidR="00980F1C">
        <w:t>11</w:t>
      </w:r>
      <w:r w:rsidR="00F2392D">
        <w:fldChar w:fldCharType="end"/>
      </w:r>
      <w:r w:rsidRPr="00530CEC">
        <w:t>.</w:t>
      </w:r>
    </w:p>
    <w:p w14:paraId="7B644089" w14:textId="7F0FBD42" w:rsidR="00B87667" w:rsidRPr="00530CEC" w:rsidRDefault="00B87667" w:rsidP="00530CEC">
      <w:pPr>
        <w:pStyle w:val="ASFKNormal"/>
      </w:pPr>
      <w:r w:rsidRPr="00530CEC">
        <w:t>Для добавления записи в таблицу следует нажать на кнопку</w:t>
      </w:r>
      <w:r w:rsidR="00EF1A15">
        <w:t xml:space="preserve"> </w:t>
      </w:r>
      <w:r w:rsidR="00CF4371">
        <w:rPr>
          <w:noProof/>
        </w:rPr>
        <w:drawing>
          <wp:inline distT="0" distB="0" distL="0" distR="0" wp14:anchorId="3F37E446" wp14:editId="5E3D28B8">
            <wp:extent cx="180975" cy="180975"/>
            <wp:effectExtent l="0" t="0" r="9525" b="9525"/>
            <wp:docPr id="176" name="Рисунок 175"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descr="кнопка Добавить новую строку"/>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30CEC">
        <w:t> </w:t>
      </w:r>
      <w:r w:rsidR="00E377DB">
        <w:t>(Добавить новую строку)</w:t>
      </w:r>
      <w:r w:rsidRPr="00530CEC">
        <w:t>. Открое</w:t>
      </w:r>
      <w:r w:rsidR="0027431F">
        <w:t>тся форма «Добавление записи»</w:t>
      </w:r>
      <w:r w:rsidRPr="00530CEC">
        <w:t xml:space="preserve"> (рис. </w:t>
      </w:r>
      <w:r w:rsidR="00F2392D">
        <w:fldChar w:fldCharType="begin"/>
      </w:r>
      <w:r w:rsidR="00F2392D">
        <w:instrText xml:space="preserve"> REF _Ref230786165 \h  \* MERGEFORMAT </w:instrText>
      </w:r>
      <w:r w:rsidR="00F2392D">
        <w:fldChar w:fldCharType="separate"/>
      </w:r>
      <w:r w:rsidR="00980F1C">
        <w:t>91</w:t>
      </w:r>
      <w:r w:rsidR="00F2392D">
        <w:fldChar w:fldCharType="end"/>
      </w:r>
      <w:r w:rsidRPr="00530CEC">
        <w:t>).</w:t>
      </w:r>
    </w:p>
    <w:p w14:paraId="500CCB6B" w14:textId="77777777" w:rsidR="00B87667" w:rsidRPr="00530CEC" w:rsidRDefault="00CF4371" w:rsidP="00530CEC">
      <w:pPr>
        <w:pStyle w:val="ASFKFigure"/>
      </w:pPr>
      <w:r>
        <w:rPr>
          <w:noProof/>
        </w:rPr>
        <w:drawing>
          <wp:inline distT="0" distB="0" distL="0" distR="0" wp14:anchorId="6B500C22" wp14:editId="78EE66C4">
            <wp:extent cx="6134100" cy="3838575"/>
            <wp:effectExtent l="0" t="0" r="0" b="9525"/>
            <wp:docPr id="177" name="Рисунок 17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descr="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34100" cy="3838575"/>
                    </a:xfrm>
                    <a:prstGeom prst="rect">
                      <a:avLst/>
                    </a:prstGeom>
                    <a:noFill/>
                    <a:ln>
                      <a:noFill/>
                    </a:ln>
                  </pic:spPr>
                </pic:pic>
              </a:graphicData>
            </a:graphic>
          </wp:inline>
        </w:drawing>
      </w:r>
    </w:p>
    <w:p w14:paraId="15E4A742" w14:textId="2F6E50E7"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615" w:name="_Ref230786165"/>
      <w:bookmarkStart w:id="616" w:name="_Toc126840455"/>
      <w:r w:rsidR="00980F1C">
        <w:rPr>
          <w:noProof/>
        </w:rPr>
        <w:t>91</w:t>
      </w:r>
      <w:bookmarkEnd w:id="615"/>
      <w:r>
        <w:rPr>
          <w:noProof/>
        </w:rPr>
        <w:fldChar w:fldCharType="end"/>
      </w:r>
      <w:r w:rsidR="00B87667" w:rsidRPr="00204E68">
        <w:t xml:space="preserve">. </w:t>
      </w:r>
      <w:r w:rsidR="0027431F">
        <w:t>Форма «Добавление записи»</w:t>
      </w:r>
      <w:bookmarkEnd w:id="616"/>
    </w:p>
    <w:p w14:paraId="7FF14B37" w14:textId="77777777" w:rsidR="00B87667" w:rsidRPr="00530CEC" w:rsidRDefault="00B87667" w:rsidP="00530CEC">
      <w:pPr>
        <w:pStyle w:val="ASFKNormal"/>
      </w:pPr>
      <w:r w:rsidRPr="00530CEC">
        <w:t xml:space="preserve">На форме </w:t>
      </w:r>
      <w:r w:rsidR="00324E3A">
        <w:t>«</w:t>
      </w:r>
      <w:r w:rsidRPr="00530CEC">
        <w:t>Добавление записи</w:t>
      </w:r>
      <w:r w:rsidR="00324E3A">
        <w:t>»</w:t>
      </w:r>
      <w:r w:rsidRPr="00530CEC">
        <w:t xml:space="preserve"> заполняются следующие поля:</w:t>
      </w:r>
    </w:p>
    <w:p w14:paraId="66DF7EAE" w14:textId="77777777" w:rsidR="00B87667" w:rsidRPr="00530CEC" w:rsidRDefault="00324E3A" w:rsidP="00530CEC">
      <w:pPr>
        <w:pStyle w:val="ASFKListmark1"/>
      </w:pPr>
      <w:r>
        <w:t>«</w:t>
      </w:r>
      <w:r w:rsidR="00B87667" w:rsidRPr="00530CEC">
        <w:t>Номер позиции</w:t>
      </w:r>
      <w:r>
        <w:t>»</w:t>
      </w:r>
      <w:r w:rsidR="00B87667" w:rsidRPr="00530CEC">
        <w:t>. Поле заполняется автоматически.</w:t>
      </w:r>
    </w:p>
    <w:p w14:paraId="270BC33C" w14:textId="77777777" w:rsidR="00B87667" w:rsidRPr="00530CEC" w:rsidRDefault="00324E3A" w:rsidP="00B54F65">
      <w:pPr>
        <w:pStyle w:val="ASFKListmark1"/>
      </w:pPr>
      <w:r>
        <w:t>«</w:t>
      </w:r>
      <w:r w:rsidR="00B87667" w:rsidRPr="00530CEC">
        <w:t>Вид средств</w:t>
      </w:r>
      <w:r>
        <w:t>»</w:t>
      </w:r>
      <w:r w:rsidR="00B87667" w:rsidRPr="00530CEC">
        <w:t xml:space="preserve"> – код и наименование вида средств. Значение заполняется автоматически из родительского документа. Может быть изменено пользователем вручную или выбором из справочника </w:t>
      </w:r>
      <w:r>
        <w:t>«</w:t>
      </w:r>
      <w:r w:rsidR="00B87667" w:rsidRPr="00530CEC">
        <w:t>Источники финансирования</w:t>
      </w:r>
      <w:r>
        <w:t>»</w:t>
      </w:r>
      <w:r w:rsidR="00B87667" w:rsidRPr="00530CEC">
        <w:t xml:space="preserve">. Допустимые значения для кода: </w:t>
      </w:r>
      <w:r>
        <w:t>«</w:t>
      </w:r>
      <w:r w:rsidR="00B87667" w:rsidRPr="00530CEC">
        <w:t>10</w:t>
      </w:r>
      <w:r>
        <w:t>»</w:t>
      </w:r>
      <w:r w:rsidR="00B87667" w:rsidRPr="00530CEC">
        <w:t xml:space="preserve">, </w:t>
      </w:r>
      <w:r>
        <w:t>«</w:t>
      </w:r>
      <w:r w:rsidR="00B87667" w:rsidRPr="00530CEC">
        <w:t>11</w:t>
      </w:r>
      <w:r>
        <w:t>»</w:t>
      </w:r>
      <w:r w:rsidR="00B87667" w:rsidRPr="00530CEC">
        <w:t xml:space="preserve">, </w:t>
      </w:r>
      <w:r>
        <w:t>«</w:t>
      </w:r>
      <w:r w:rsidR="00B87667" w:rsidRPr="00530CEC">
        <w:t>20</w:t>
      </w:r>
      <w:r>
        <w:t>»</w:t>
      </w:r>
      <w:r w:rsidR="00B87667" w:rsidRPr="00530CEC">
        <w:t xml:space="preserve">, </w:t>
      </w:r>
      <w:r>
        <w:t>«</w:t>
      </w:r>
      <w:r w:rsidR="00B87667" w:rsidRPr="00530CEC">
        <w:t>14</w:t>
      </w:r>
      <w:r>
        <w:t>»</w:t>
      </w:r>
      <w:r w:rsidR="00B87667" w:rsidRPr="00530CEC">
        <w:t xml:space="preserve">, </w:t>
      </w:r>
      <w:r>
        <w:t>«</w:t>
      </w:r>
      <w:r w:rsidR="00B87667" w:rsidRPr="00530CEC">
        <w:t>30</w:t>
      </w:r>
      <w:r>
        <w:t>»</w:t>
      </w:r>
      <w:r w:rsidR="00B87667" w:rsidRPr="00530CEC">
        <w:t xml:space="preserve">, </w:t>
      </w:r>
      <w:r>
        <w:t>«</w:t>
      </w:r>
      <w:r w:rsidR="00B87667" w:rsidRPr="00530CEC">
        <w:t>40</w:t>
      </w:r>
      <w:r>
        <w:t>»</w:t>
      </w:r>
      <w:r w:rsidR="00B87667" w:rsidRPr="00530CEC">
        <w:t xml:space="preserve">, </w:t>
      </w:r>
      <w:r>
        <w:t>«</w:t>
      </w:r>
      <w:r w:rsidR="00B87667" w:rsidRPr="00530CEC">
        <w:t>70</w:t>
      </w:r>
      <w:r>
        <w:t>»</w:t>
      </w:r>
      <w:r w:rsidR="00B87667" w:rsidRPr="00530CEC">
        <w:t xml:space="preserve">, </w:t>
      </w:r>
      <w:r>
        <w:t>«</w:t>
      </w:r>
      <w:r w:rsidR="00B87667" w:rsidRPr="00530CEC">
        <w:t>80</w:t>
      </w:r>
      <w:r>
        <w:t>»</w:t>
      </w:r>
      <w:r w:rsidR="00B87667" w:rsidRPr="00530CEC">
        <w:t xml:space="preserve">, </w:t>
      </w:r>
      <w:r>
        <w:t>«</w:t>
      </w:r>
      <w:r w:rsidR="00B87667" w:rsidRPr="00530CEC">
        <w:t>90</w:t>
      </w:r>
      <w:r>
        <w:t>»</w:t>
      </w:r>
      <w:r w:rsidR="00B87667" w:rsidRPr="00530CEC">
        <w:t xml:space="preserve">. Значение по умолчанию – </w:t>
      </w:r>
      <w:r>
        <w:t>«</w:t>
      </w:r>
      <w:r w:rsidR="00B87667" w:rsidRPr="00530CEC">
        <w:t>10</w:t>
      </w:r>
      <w:r>
        <w:t>»</w:t>
      </w:r>
      <w:r w:rsidR="00B87667" w:rsidRPr="00530CEC">
        <w:t>.</w:t>
      </w:r>
      <w:r w:rsidR="00121D55">
        <w:t xml:space="preserve"> </w:t>
      </w:r>
    </w:p>
    <w:p w14:paraId="094DAF77" w14:textId="77777777" w:rsidR="00B87667" w:rsidRPr="00530CEC" w:rsidRDefault="00B87667" w:rsidP="00530CEC">
      <w:pPr>
        <w:pStyle w:val="ASFKListmark1"/>
      </w:pPr>
      <w:r w:rsidRPr="00530CEC">
        <w:t xml:space="preserve">Группа полей </w:t>
      </w:r>
      <w:r w:rsidR="00324E3A">
        <w:t>«</w:t>
      </w:r>
      <w:r w:rsidRPr="00530CEC">
        <w:t>КБК</w:t>
      </w:r>
      <w:r w:rsidR="00324E3A">
        <w:t>»</w:t>
      </w:r>
      <w:r w:rsidRPr="00530CEC">
        <w:t>:</w:t>
      </w:r>
    </w:p>
    <w:p w14:paraId="04511378" w14:textId="77777777" w:rsidR="0052146E" w:rsidRPr="0052146E" w:rsidRDefault="00324E3A" w:rsidP="0052146E">
      <w:pPr>
        <w:pStyle w:val="ASFKListmark2"/>
      </w:pPr>
      <w:r>
        <w:t>«</w:t>
      </w:r>
      <w:r w:rsidR="0052146E" w:rsidRPr="0052146E">
        <w:t>Код по БК</w:t>
      </w:r>
      <w:r>
        <w:t>»</w:t>
      </w:r>
      <w:r w:rsidR="0052146E" w:rsidRPr="0052146E">
        <w:t xml:space="preserve"> – код по БК плательщика. Вводится вручную или формируется автоматически по заполненным значениям нижестоящих полей: </w:t>
      </w:r>
      <w:r>
        <w:t>«</w:t>
      </w:r>
      <w:r w:rsidR="0052146E" w:rsidRPr="0052146E">
        <w:t>Код главы</w:t>
      </w:r>
      <w:r>
        <w:t>»</w:t>
      </w:r>
      <w:r w:rsidR="0052146E" w:rsidRPr="0052146E">
        <w:t xml:space="preserve"> + </w:t>
      </w:r>
      <w:r>
        <w:t>«</w:t>
      </w:r>
      <w:r w:rsidR="0052146E" w:rsidRPr="0052146E">
        <w:t>ФКР</w:t>
      </w:r>
      <w:r>
        <w:t>»</w:t>
      </w:r>
      <w:r w:rsidR="0052146E" w:rsidRPr="0052146E">
        <w:t xml:space="preserve">+ </w:t>
      </w:r>
      <w:r>
        <w:t>«</w:t>
      </w:r>
      <w:r w:rsidR="0052146E" w:rsidRPr="0052146E">
        <w:t>КЦСР</w:t>
      </w:r>
      <w:r>
        <w:t>»</w:t>
      </w:r>
      <w:r w:rsidR="0052146E" w:rsidRPr="0052146E">
        <w:t xml:space="preserve"> + </w:t>
      </w:r>
      <w:r>
        <w:t>«</w:t>
      </w:r>
      <w:r w:rsidR="0052146E" w:rsidRPr="0052146E">
        <w:t>КВР/К</w:t>
      </w:r>
      <w:r w:rsidR="00922907">
        <w:t>од поступлений/источников</w:t>
      </w:r>
      <w:r>
        <w:t>»</w:t>
      </w:r>
      <w:r w:rsidR="0052146E" w:rsidRPr="0052146E">
        <w:t>. Для АУ поле не заполняется.</w:t>
      </w:r>
    </w:p>
    <w:p w14:paraId="35648EA7" w14:textId="77777777" w:rsidR="0052146E" w:rsidRPr="0052146E" w:rsidRDefault="00324E3A" w:rsidP="0052146E">
      <w:pPr>
        <w:pStyle w:val="ASFKListmark2"/>
      </w:pPr>
      <w:r>
        <w:t>«</w:t>
      </w:r>
      <w:r w:rsidR="0052146E" w:rsidRPr="0052146E">
        <w:t>КЦ (аналитический код)</w:t>
      </w:r>
      <w:r>
        <w:t>»</w:t>
      </w:r>
      <w:r w:rsidR="0052146E" w:rsidRPr="0052146E">
        <w:t xml:space="preserve"> – код цели субсидий/субвенций.</w:t>
      </w:r>
    </w:p>
    <w:p w14:paraId="6DC16F03" w14:textId="77777777" w:rsidR="0052146E" w:rsidRPr="0052146E" w:rsidRDefault="00324E3A" w:rsidP="0052146E">
      <w:pPr>
        <w:pStyle w:val="ASFKListmark2"/>
      </w:pPr>
      <w:r>
        <w:t>«</w:t>
      </w:r>
      <w:r w:rsidR="0052146E" w:rsidRPr="0052146E">
        <w:t>Код главы</w:t>
      </w:r>
      <w:r>
        <w:t>»</w:t>
      </w:r>
      <w:r w:rsidR="0052146E" w:rsidRPr="0052146E">
        <w:t xml:space="preserve"> – код ведомственной структуры. Вводится вручную, или выбирается пользователем из справочника </w:t>
      </w:r>
      <w:r>
        <w:t>«</w:t>
      </w:r>
      <w:r w:rsidR="0052146E" w:rsidRPr="0052146E">
        <w:t>Ведомственная структура</w:t>
      </w:r>
      <w:r>
        <w:t>»</w:t>
      </w:r>
      <w:r w:rsidR="0052146E" w:rsidRPr="0052146E">
        <w:t>, или подтягивается автоматически при указании родительского документа.</w:t>
      </w:r>
    </w:p>
    <w:p w14:paraId="30CCB7D5" w14:textId="77777777" w:rsidR="0052146E" w:rsidRPr="0052146E" w:rsidRDefault="0052146E" w:rsidP="0052146E">
      <w:pPr>
        <w:pStyle w:val="ASFKListmark2"/>
      </w:pPr>
      <w:r w:rsidRPr="0052146E">
        <w:lastRenderedPageBreak/>
        <w:t xml:space="preserve">Блок полей </w:t>
      </w:r>
      <w:r w:rsidR="00324E3A">
        <w:t>«</w:t>
      </w:r>
      <w:r w:rsidRPr="0052146E">
        <w:t>Расходы</w:t>
      </w:r>
      <w:r w:rsidR="00324E3A">
        <w:t>»</w:t>
      </w:r>
      <w:r w:rsidRPr="0052146E">
        <w:t xml:space="preserve">: </w:t>
      </w:r>
      <w:r w:rsidR="00324E3A">
        <w:t>«</w:t>
      </w:r>
      <w:r w:rsidRPr="0052146E">
        <w:t>ФКР</w:t>
      </w:r>
      <w:r w:rsidR="00324E3A">
        <w:t>»</w:t>
      </w:r>
      <w:r w:rsidRPr="0052146E">
        <w:t xml:space="preserve">, </w:t>
      </w:r>
      <w:r w:rsidR="00324E3A">
        <w:t>«</w:t>
      </w:r>
      <w:r w:rsidRPr="0052146E">
        <w:t>КЦСР</w:t>
      </w:r>
      <w:r w:rsidR="00324E3A">
        <w:t>»</w:t>
      </w:r>
      <w:r w:rsidRPr="0052146E">
        <w:t xml:space="preserve">, </w:t>
      </w:r>
      <w:r w:rsidR="00324E3A">
        <w:t>«</w:t>
      </w:r>
      <w:r w:rsidRPr="0052146E">
        <w:t>КВР/К</w:t>
      </w:r>
      <w:r w:rsidR="00922907">
        <w:t>од поступлений источников</w:t>
      </w:r>
      <w:r w:rsidR="00324E3A">
        <w:t>»</w:t>
      </w:r>
      <w:r w:rsidRPr="0052146E">
        <w:t>.</w:t>
      </w:r>
    </w:p>
    <w:p w14:paraId="38B53607" w14:textId="77777777" w:rsidR="0052146E" w:rsidRPr="0052146E" w:rsidRDefault="00324E3A" w:rsidP="0052146E">
      <w:pPr>
        <w:pStyle w:val="ASFKListmark3"/>
      </w:pPr>
      <w:r>
        <w:t>«</w:t>
      </w:r>
      <w:r w:rsidR="0052146E" w:rsidRPr="0052146E">
        <w:t>ФКР</w:t>
      </w:r>
      <w:r>
        <w:t>»</w:t>
      </w:r>
      <w:r w:rsidR="0052146E" w:rsidRPr="0052146E">
        <w:t xml:space="preserve"> – код функциональной классификации расходов. Вводится вручную, или выбирается из справочника разделов/подразделов, или подтягивается автоматически при указании родительского документа.</w:t>
      </w:r>
    </w:p>
    <w:p w14:paraId="1AE6879B" w14:textId="77777777" w:rsidR="0052146E" w:rsidRPr="0052146E" w:rsidRDefault="00324E3A" w:rsidP="0052146E">
      <w:pPr>
        <w:pStyle w:val="ASFKListmark3"/>
      </w:pPr>
      <w:r>
        <w:t>«</w:t>
      </w:r>
      <w:r w:rsidR="0052146E" w:rsidRPr="0052146E">
        <w:t>КЦСР</w:t>
      </w:r>
      <w:r>
        <w:t>»</w:t>
      </w:r>
      <w:r w:rsidR="0052146E" w:rsidRPr="0052146E">
        <w:t xml:space="preserve"> – код целевой статьи расходов. Вводится вручную, или выбирается из справочника целевых статей, или подтягивается автоматически при указании родительского документа</w:t>
      </w:r>
      <w:r w:rsidR="0052146E">
        <w:t>.</w:t>
      </w:r>
    </w:p>
    <w:p w14:paraId="18ED0FB7" w14:textId="77777777" w:rsidR="0052146E" w:rsidRPr="0052146E" w:rsidRDefault="00324E3A" w:rsidP="0052146E">
      <w:pPr>
        <w:pStyle w:val="ASFKListmark3"/>
      </w:pPr>
      <w:r>
        <w:t>«</w:t>
      </w:r>
      <w:r w:rsidR="0052146E" w:rsidRPr="0052146E">
        <w:t>КВР/К</w:t>
      </w:r>
      <w:r w:rsidR="00922907">
        <w:t>од поступлений/источников</w:t>
      </w:r>
      <w:r>
        <w:t>»</w:t>
      </w:r>
      <w:r w:rsidR="0052146E" w:rsidRPr="0052146E">
        <w:t xml:space="preserve"> – код вида расходов. </w:t>
      </w:r>
      <w:r w:rsidR="00121D55" w:rsidRPr="00C60AFC">
        <w:t>Вводится вручную, или выбирается из справочник</w:t>
      </w:r>
      <w:r w:rsidR="00121D55">
        <w:t>ов:</w:t>
      </w:r>
      <w:r w:rsidR="00121D55" w:rsidRPr="00C60AFC">
        <w:t xml:space="preserve"> </w:t>
      </w:r>
      <w:r w:rsidR="00121D55">
        <w:t>«В</w:t>
      </w:r>
      <w:r w:rsidR="00121D55" w:rsidRPr="00C60AFC">
        <w:t>ид</w:t>
      </w:r>
      <w:r w:rsidR="00121D55">
        <w:t>ы</w:t>
      </w:r>
      <w:r w:rsidR="00121D55" w:rsidRPr="00C60AFC">
        <w:t xml:space="preserve"> расходов</w:t>
      </w:r>
      <w:r w:rsidR="00121D55">
        <w:t xml:space="preserve"> ФКР», «Справочник аналитических кодов поступлений и источников (АУ/БУ/НУБП)» </w:t>
      </w:r>
      <w:r w:rsidR="00121D55" w:rsidRPr="00C60AFC">
        <w:t>и</w:t>
      </w:r>
      <w:r w:rsidR="00121D55">
        <w:t xml:space="preserve"> </w:t>
      </w:r>
      <w:r w:rsidR="00121D55" w:rsidRPr="00C60AFC">
        <w:t>подтягивается автоматически при указании родительского документа</w:t>
      </w:r>
      <w:r w:rsidR="00121D55">
        <w:t>.</w:t>
      </w:r>
    </w:p>
    <w:p w14:paraId="5980A11E" w14:textId="77777777" w:rsidR="00B87667" w:rsidRPr="00530CEC" w:rsidRDefault="00324E3A" w:rsidP="0052146E">
      <w:pPr>
        <w:pStyle w:val="ASFKListmark2"/>
      </w:pPr>
      <w:r>
        <w:t>«</w:t>
      </w:r>
      <w:r w:rsidR="00B87667" w:rsidRPr="00530CEC">
        <w:t>Сумма в рублях</w:t>
      </w:r>
      <w:r>
        <w:t>»</w:t>
      </w:r>
      <w:r w:rsidR="00B87667" w:rsidRPr="00530CEC">
        <w:t xml:space="preserve"> – сумма в рублях по КБК. Вводится вручную. </w:t>
      </w:r>
    </w:p>
    <w:p w14:paraId="36B1DA3C" w14:textId="77777777" w:rsidR="00B87667" w:rsidRPr="00530CEC" w:rsidRDefault="00324E3A" w:rsidP="00530CEC">
      <w:pPr>
        <w:pStyle w:val="ASFKListmark2"/>
      </w:pPr>
      <w:r>
        <w:t>«</w:t>
      </w:r>
      <w:r w:rsidR="00B87667" w:rsidRPr="00530CEC">
        <w:t>Назначение платежа</w:t>
      </w:r>
      <w:r>
        <w:t>»</w:t>
      </w:r>
      <w:r w:rsidR="00B87667" w:rsidRPr="00530CEC">
        <w:t xml:space="preserve">. Вводится вручную. </w:t>
      </w:r>
    </w:p>
    <w:p w14:paraId="600DFD92" w14:textId="77777777" w:rsidR="00B87667" w:rsidRPr="00530CEC" w:rsidRDefault="00324E3A" w:rsidP="00530CEC">
      <w:pPr>
        <w:pStyle w:val="ASFKListmark2"/>
      </w:pPr>
      <w:r>
        <w:t>«</w:t>
      </w:r>
      <w:r w:rsidR="00B87667" w:rsidRPr="00530CEC">
        <w:t>Примечание</w:t>
      </w:r>
      <w:r>
        <w:t>»</w:t>
      </w:r>
      <w:r w:rsidR="00B87667" w:rsidRPr="00530CEC">
        <w:t>. Вводится вручную.</w:t>
      </w:r>
    </w:p>
    <w:p w14:paraId="13C5B8B6" w14:textId="77777777" w:rsidR="00B87667" w:rsidRPr="00530CEC" w:rsidRDefault="00B87667" w:rsidP="00530CEC">
      <w:pPr>
        <w:pStyle w:val="ASFKNormal"/>
      </w:pPr>
      <w:r w:rsidRPr="00530CEC">
        <w:t xml:space="preserve">Нажать на кнопку </w:t>
      </w:r>
      <w:r w:rsidR="00324E3A">
        <w:t>«</w:t>
      </w:r>
      <w:r w:rsidRPr="00530CEC">
        <w:t>ОК</w:t>
      </w:r>
      <w:r w:rsidR="00324E3A">
        <w:t>»</w:t>
      </w:r>
      <w:r w:rsidRPr="00530CEC">
        <w:t xml:space="preserve"> для сохранения заполненной строки и выхода из формы. В табличном блоке </w:t>
      </w:r>
      <w:r w:rsidR="00324E3A">
        <w:t>«</w:t>
      </w:r>
      <w:r w:rsidRPr="00530CEC">
        <w:t>Раздел 2. Расшифровка заявки на получение наличных денег</w:t>
      </w:r>
      <w:r w:rsidR="00324E3A">
        <w:t>»</w:t>
      </w:r>
      <w:r w:rsidRPr="00530CEC">
        <w:t xml:space="preserve"> появится добавленная строка.</w:t>
      </w:r>
    </w:p>
    <w:p w14:paraId="234BDC76" w14:textId="77777777" w:rsidR="00B87667" w:rsidRPr="00530CEC" w:rsidRDefault="00B87667" w:rsidP="00530CEC">
      <w:pPr>
        <w:pStyle w:val="ASFKNormal"/>
      </w:pPr>
      <w:r w:rsidRPr="00530CEC">
        <w:t xml:space="preserve">В поле </w:t>
      </w:r>
      <w:r w:rsidR="00324E3A">
        <w:t>«</w:t>
      </w:r>
      <w:r w:rsidRPr="00530CEC">
        <w:t>Примечание</w:t>
      </w:r>
      <w:r w:rsidR="00324E3A">
        <w:t>»</w:t>
      </w:r>
      <w:r w:rsidRPr="00530CEC">
        <w:t>, размещенном в нижней части блока, отображается значение соответствующего поля текущей строки блока.</w:t>
      </w:r>
    </w:p>
    <w:p w14:paraId="30555324" w14:textId="16B816CC" w:rsidR="00B87667" w:rsidRPr="00530CEC" w:rsidRDefault="00491CD2" w:rsidP="00530CEC">
      <w:pPr>
        <w:pStyle w:val="ASFKNormal"/>
      </w:pPr>
      <w:r>
        <w:t>ЭФ документа «</w:t>
      </w:r>
      <w:r w:rsidR="00B87667" w:rsidRPr="00530CEC">
        <w:t>Заявка на</w:t>
      </w:r>
      <w:r w:rsidR="00B87667" w:rsidRPr="00530CEC">
        <w:rPr>
          <w:rStyle w:val="ASFKSymBold"/>
        </w:rPr>
        <w:t xml:space="preserve"> </w:t>
      </w:r>
      <w:r w:rsidR="00B87667" w:rsidRPr="00530CEC">
        <w:t>получение наличных денег</w:t>
      </w:r>
      <w:r w:rsidR="0027431F">
        <w:t>», закладки «</w:t>
      </w:r>
      <w:r w:rsidR="00B87667" w:rsidRPr="00530CEC">
        <w:t>Подписи(2)</w:t>
      </w:r>
      <w:r w:rsidR="00324E3A">
        <w:t>»</w:t>
      </w:r>
      <w:r w:rsidR="00B87667" w:rsidRPr="00530CEC">
        <w:t xml:space="preserve"> представлена на рисунке</w:t>
      </w:r>
      <w:r w:rsidR="008B7300" w:rsidRPr="00745D39">
        <w:t> </w:t>
      </w:r>
      <w:r w:rsidR="00F2392D">
        <w:fldChar w:fldCharType="begin"/>
      </w:r>
      <w:r w:rsidR="00F2392D">
        <w:instrText xml:space="preserve"> REF _Ref225243439 \h  \* MERGEFORMAT </w:instrText>
      </w:r>
      <w:r w:rsidR="00F2392D">
        <w:fldChar w:fldCharType="separate"/>
      </w:r>
      <w:r w:rsidR="00980F1C">
        <w:t>92</w:t>
      </w:r>
      <w:r w:rsidR="00F2392D">
        <w:fldChar w:fldCharType="end"/>
      </w:r>
      <w:r w:rsidR="00B87667" w:rsidRPr="00530CEC">
        <w:t>.</w:t>
      </w:r>
    </w:p>
    <w:p w14:paraId="54634F5D" w14:textId="77777777" w:rsidR="00B87667" w:rsidRPr="00530CEC" w:rsidRDefault="00CF4371" w:rsidP="00530CEC">
      <w:pPr>
        <w:pStyle w:val="ASFKFigure"/>
      </w:pPr>
      <w:r>
        <w:rPr>
          <w:noProof/>
        </w:rPr>
        <w:drawing>
          <wp:inline distT="0" distB="0" distL="0" distR="0" wp14:anchorId="6CE95520" wp14:editId="4E73AA6E">
            <wp:extent cx="5943600" cy="2924175"/>
            <wp:effectExtent l="0" t="0" r="0" b="9525"/>
            <wp:docPr id="178" name="Рисунок 17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43600" cy="2924175"/>
                    </a:xfrm>
                    <a:prstGeom prst="rect">
                      <a:avLst/>
                    </a:prstGeom>
                    <a:noFill/>
                    <a:ln>
                      <a:noFill/>
                    </a:ln>
                  </pic:spPr>
                </pic:pic>
              </a:graphicData>
            </a:graphic>
          </wp:inline>
        </w:drawing>
      </w:r>
    </w:p>
    <w:p w14:paraId="00E880F9" w14:textId="5B7FF3DA"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617" w:name="_Ref225243439"/>
      <w:bookmarkStart w:id="618" w:name="_Toc126840456"/>
      <w:r w:rsidR="00980F1C">
        <w:rPr>
          <w:noProof/>
        </w:rPr>
        <w:t>92</w:t>
      </w:r>
      <w:bookmarkEnd w:id="617"/>
      <w:r w:rsidRPr="00204E68">
        <w:fldChar w:fldCharType="end"/>
      </w:r>
      <w:r w:rsidR="00B87667" w:rsidRPr="00204E68">
        <w:t xml:space="preserve">. ЭФ </w:t>
      </w:r>
      <w:r w:rsidR="00491CD2">
        <w:t xml:space="preserve">документа </w:t>
      </w:r>
      <w:r w:rsidR="00324E3A">
        <w:t>«</w:t>
      </w:r>
      <w:r w:rsidR="00B87667" w:rsidRPr="00204E68">
        <w:t>Заявка на получение наличных денег</w:t>
      </w:r>
      <w:r w:rsidR="0027431F">
        <w:t>», закладки «</w:t>
      </w:r>
      <w:r w:rsidR="00B87667" w:rsidRPr="00204E68">
        <w:t>Подписи(2)</w:t>
      </w:r>
      <w:r w:rsidR="00324E3A">
        <w:t>»</w:t>
      </w:r>
      <w:bookmarkEnd w:id="618"/>
    </w:p>
    <w:p w14:paraId="72A8904B" w14:textId="6CDEAD2D" w:rsidR="00B87667" w:rsidRPr="00530CEC" w:rsidRDefault="00B87667" w:rsidP="00530CEC">
      <w:pPr>
        <w:pStyle w:val="ASFKNormal"/>
      </w:pPr>
      <w:r w:rsidRPr="00530CEC">
        <w:t xml:space="preserve">Перечень полей документа </w:t>
      </w:r>
      <w:r w:rsidR="00324E3A">
        <w:t>«</w:t>
      </w:r>
      <w:r w:rsidRPr="00530CEC">
        <w:t>Заявка на получение наличных денег</w:t>
      </w:r>
      <w:r w:rsidR="0027431F">
        <w:t>», закладки «</w:t>
      </w:r>
      <w:r w:rsidRPr="00530CEC">
        <w:t>Подписи(2)</w:t>
      </w:r>
      <w:r w:rsidR="00324E3A">
        <w:t>»</w:t>
      </w:r>
      <w:r w:rsidRPr="00530CEC">
        <w:t xml:space="preserve"> приведен в таблице </w:t>
      </w:r>
      <w:r w:rsidR="00F2392D">
        <w:fldChar w:fldCharType="begin"/>
      </w:r>
      <w:r w:rsidR="00F2392D">
        <w:instrText xml:space="preserve"> REF _Ref360721258 \h  \* MERGEFORMAT </w:instrText>
      </w:r>
      <w:r w:rsidR="00F2392D">
        <w:fldChar w:fldCharType="separate"/>
      </w:r>
      <w:r w:rsidR="00980F1C">
        <w:t>12</w:t>
      </w:r>
      <w:r w:rsidR="00F2392D">
        <w:fldChar w:fldCharType="end"/>
      </w:r>
      <w:r w:rsidRPr="00530CEC">
        <w:t>.</w:t>
      </w:r>
    </w:p>
    <w:p w14:paraId="47B48429" w14:textId="159AA2FF" w:rsidR="00B87667" w:rsidRPr="00530CEC" w:rsidRDefault="00F2392D" w:rsidP="00530CEC">
      <w:pPr>
        <w:pStyle w:val="ASFKNameTable"/>
      </w:pPr>
      <w:r w:rsidRPr="00530CEC">
        <w:fldChar w:fldCharType="begin"/>
      </w:r>
      <w:r w:rsidR="00B87667" w:rsidRPr="00530CEC">
        <w:instrText xml:space="preserve"> SEQ Таблица \* ARABIC </w:instrText>
      </w:r>
      <w:r w:rsidRPr="00530CEC">
        <w:fldChar w:fldCharType="separate"/>
      </w:r>
      <w:bookmarkStart w:id="619" w:name="_Ref360721258"/>
      <w:bookmarkStart w:id="620" w:name="_Toc126840042"/>
      <w:r w:rsidR="00980F1C">
        <w:rPr>
          <w:noProof/>
        </w:rPr>
        <w:t>12</w:t>
      </w:r>
      <w:bookmarkEnd w:id="619"/>
      <w:r w:rsidRPr="00530CEC">
        <w:fldChar w:fldCharType="end"/>
      </w:r>
      <w:r w:rsidR="00B87667" w:rsidRPr="00530CEC">
        <w:t xml:space="preserve">. Описание полей документа </w:t>
      </w:r>
      <w:r w:rsidR="00324E3A">
        <w:t>«</w:t>
      </w:r>
      <w:r w:rsidR="00B87667" w:rsidRPr="00530CEC">
        <w:t>Заявка на получение наличных денег</w:t>
      </w:r>
      <w:r w:rsidR="0027431F">
        <w:t>», закладки «</w:t>
      </w:r>
      <w:r w:rsidR="00B87667" w:rsidRPr="00530CEC">
        <w:t>Подписи(2)</w:t>
      </w:r>
      <w:r w:rsidR="00324E3A">
        <w:t>»</w:t>
      </w:r>
      <w:bookmarkEnd w:id="6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54"/>
        <w:gridCol w:w="6374"/>
      </w:tblGrid>
      <w:tr w:rsidR="00B87667" w:rsidRPr="00530CEC" w14:paraId="70AA1AC1" w14:textId="77777777" w:rsidTr="00B36EDB">
        <w:trPr>
          <w:trHeight w:val="315"/>
          <w:tblHeader/>
        </w:trPr>
        <w:tc>
          <w:tcPr>
            <w:tcW w:w="16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3EE219" w14:textId="77777777" w:rsidR="00B87667" w:rsidRPr="00530CEC" w:rsidRDefault="00B87667" w:rsidP="00530CEC">
            <w:pPr>
              <w:pStyle w:val="ASFKTableHead"/>
            </w:pPr>
            <w:r w:rsidRPr="00530CEC">
              <w:t>Наименование поля</w:t>
            </w:r>
          </w:p>
        </w:tc>
        <w:tc>
          <w:tcPr>
            <w:tcW w:w="33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74C4AE" w14:textId="77777777" w:rsidR="00B87667" w:rsidRPr="00530CEC" w:rsidRDefault="00B87667" w:rsidP="00530CEC">
            <w:pPr>
              <w:pStyle w:val="ASFKTableHead"/>
            </w:pPr>
            <w:r w:rsidRPr="00530CEC">
              <w:t>Описание</w:t>
            </w:r>
            <w:r w:rsidR="00530CEC">
              <w:t xml:space="preserve"> поля</w:t>
            </w:r>
          </w:p>
        </w:tc>
      </w:tr>
      <w:tr w:rsidR="00B87667" w:rsidRPr="00530CEC" w14:paraId="20675A6B" w14:textId="77777777" w:rsidTr="00B36EDB">
        <w:tc>
          <w:tcPr>
            <w:tcW w:w="5000" w:type="pct"/>
            <w:gridSpan w:val="2"/>
            <w:shd w:val="clear" w:color="auto" w:fill="auto"/>
          </w:tcPr>
          <w:p w14:paraId="48D14C42" w14:textId="77777777" w:rsidR="00B87667" w:rsidRPr="00530CEC" w:rsidRDefault="00B87667" w:rsidP="00B36EDB">
            <w:pPr>
              <w:pStyle w:val="ASFKTablenorm"/>
              <w:ind w:left="57" w:right="57"/>
            </w:pPr>
            <w:r w:rsidRPr="00530CEC">
              <w:t xml:space="preserve">Группа полей </w:t>
            </w:r>
            <w:r w:rsidR="00324E3A">
              <w:t>«</w:t>
            </w:r>
            <w:r w:rsidRPr="00530CEC">
              <w:t>Доверенное лицо</w:t>
            </w:r>
            <w:r w:rsidR="00324E3A">
              <w:t>»</w:t>
            </w:r>
          </w:p>
        </w:tc>
      </w:tr>
      <w:tr w:rsidR="00B87667" w:rsidRPr="00530CEC" w14:paraId="2402C64E" w14:textId="77777777" w:rsidTr="00B36EDB">
        <w:tc>
          <w:tcPr>
            <w:tcW w:w="1690" w:type="pct"/>
            <w:shd w:val="clear" w:color="auto" w:fill="auto"/>
          </w:tcPr>
          <w:p w14:paraId="38047790" w14:textId="77777777" w:rsidR="00B87667" w:rsidRPr="00530CEC" w:rsidRDefault="00B87667" w:rsidP="00B36EDB">
            <w:pPr>
              <w:pStyle w:val="ASFKTablenorm"/>
              <w:ind w:left="57" w:right="57"/>
            </w:pPr>
            <w:r w:rsidRPr="00530CEC">
              <w:lastRenderedPageBreak/>
              <w:t>Доверенное лицо. Должность</w:t>
            </w:r>
          </w:p>
        </w:tc>
        <w:tc>
          <w:tcPr>
            <w:tcW w:w="3310" w:type="pct"/>
            <w:shd w:val="clear" w:color="auto" w:fill="auto"/>
          </w:tcPr>
          <w:p w14:paraId="1E6BAE19" w14:textId="77777777" w:rsidR="00B87667" w:rsidRPr="00530CEC" w:rsidRDefault="00B87667" w:rsidP="00B36EDB">
            <w:pPr>
              <w:pStyle w:val="ASFKTablenorm"/>
              <w:ind w:left="57" w:right="57"/>
            </w:pPr>
            <w:r w:rsidRPr="00530CEC">
              <w:t>Выбирается из списка сотрудников, либо вводится вручную.</w:t>
            </w:r>
          </w:p>
        </w:tc>
      </w:tr>
      <w:tr w:rsidR="00B87667" w:rsidRPr="00530CEC" w14:paraId="5D1F9EE4" w14:textId="77777777" w:rsidTr="00B36EDB">
        <w:tc>
          <w:tcPr>
            <w:tcW w:w="1690" w:type="pct"/>
            <w:shd w:val="clear" w:color="auto" w:fill="auto"/>
          </w:tcPr>
          <w:p w14:paraId="197E7448" w14:textId="77777777" w:rsidR="00B87667" w:rsidRPr="00530CEC" w:rsidRDefault="00B87667" w:rsidP="00B36EDB">
            <w:pPr>
              <w:pStyle w:val="ASFKTablenorm"/>
              <w:ind w:left="57" w:right="57"/>
            </w:pPr>
            <w:r w:rsidRPr="00530CEC">
              <w:t>Фамилия, Имя, Отчество</w:t>
            </w:r>
          </w:p>
        </w:tc>
        <w:tc>
          <w:tcPr>
            <w:tcW w:w="3310" w:type="pct"/>
            <w:shd w:val="clear" w:color="auto" w:fill="auto"/>
          </w:tcPr>
          <w:p w14:paraId="233FAEBF" w14:textId="77777777" w:rsidR="00B87667" w:rsidRPr="00530CEC" w:rsidRDefault="00B87667" w:rsidP="00B36EDB">
            <w:pPr>
              <w:pStyle w:val="ASFKTablenorm"/>
              <w:ind w:left="57" w:right="57"/>
            </w:pPr>
            <w:r w:rsidRPr="00530CEC">
              <w:t>Выбирается из списка сотрудников, либо вводится вручную.</w:t>
            </w:r>
          </w:p>
        </w:tc>
      </w:tr>
      <w:tr w:rsidR="00B87667" w:rsidRPr="00530CEC" w14:paraId="3E82AB88" w14:textId="77777777" w:rsidTr="00B36EDB">
        <w:tc>
          <w:tcPr>
            <w:tcW w:w="1690" w:type="pct"/>
            <w:shd w:val="clear" w:color="auto" w:fill="auto"/>
          </w:tcPr>
          <w:p w14:paraId="211F71F0" w14:textId="77777777" w:rsidR="00B87667" w:rsidRPr="00530CEC" w:rsidRDefault="009D54EA" w:rsidP="00B36EDB">
            <w:pPr>
              <w:pStyle w:val="ASFKTablenorm"/>
              <w:ind w:left="57" w:right="57"/>
            </w:pPr>
            <w:r>
              <w:t xml:space="preserve">Документ, удост. </w:t>
            </w:r>
            <w:r w:rsidR="005A4454">
              <w:t>Л</w:t>
            </w:r>
            <w:r w:rsidR="00B87667" w:rsidRPr="00530CEC">
              <w:t>ичность</w:t>
            </w:r>
          </w:p>
        </w:tc>
        <w:tc>
          <w:tcPr>
            <w:tcW w:w="3310" w:type="pct"/>
            <w:shd w:val="clear" w:color="auto" w:fill="auto"/>
          </w:tcPr>
          <w:p w14:paraId="4E62C73F" w14:textId="77777777" w:rsidR="00B87667" w:rsidRPr="00530CEC" w:rsidRDefault="00B87667" w:rsidP="00B36EDB">
            <w:pPr>
              <w:pStyle w:val="ASFKTablenorm"/>
              <w:ind w:left="57" w:right="57"/>
            </w:pPr>
            <w:r w:rsidRPr="00530CEC">
              <w:t>Значение вводится вручную.</w:t>
            </w:r>
          </w:p>
        </w:tc>
      </w:tr>
      <w:tr w:rsidR="00B87667" w:rsidRPr="00530CEC" w14:paraId="73C0A33C" w14:textId="77777777" w:rsidTr="00B36EDB">
        <w:tc>
          <w:tcPr>
            <w:tcW w:w="1690" w:type="pct"/>
            <w:shd w:val="clear" w:color="auto" w:fill="auto"/>
          </w:tcPr>
          <w:p w14:paraId="35FB4C9C" w14:textId="77777777" w:rsidR="00B87667" w:rsidRPr="00530CEC" w:rsidRDefault="00B87667" w:rsidP="00B36EDB">
            <w:pPr>
              <w:pStyle w:val="ASFKTablenorm"/>
              <w:ind w:left="57" w:right="57"/>
            </w:pPr>
            <w:r w:rsidRPr="00530CEC">
              <w:t>Номер</w:t>
            </w:r>
          </w:p>
        </w:tc>
        <w:tc>
          <w:tcPr>
            <w:tcW w:w="3310" w:type="pct"/>
            <w:shd w:val="clear" w:color="auto" w:fill="auto"/>
          </w:tcPr>
          <w:p w14:paraId="04B6CC1A" w14:textId="77777777" w:rsidR="00B87667" w:rsidRPr="00530CEC" w:rsidRDefault="00B87667" w:rsidP="00B36EDB">
            <w:pPr>
              <w:pStyle w:val="ASFKTablenorm"/>
              <w:ind w:left="57" w:right="57"/>
            </w:pPr>
            <w:r w:rsidRPr="00530CEC">
              <w:t>Значение вводится вручную.</w:t>
            </w:r>
          </w:p>
        </w:tc>
      </w:tr>
      <w:tr w:rsidR="00B87667" w:rsidRPr="00530CEC" w14:paraId="4A78F419" w14:textId="77777777" w:rsidTr="00B36EDB">
        <w:trPr>
          <w:trHeight w:val="128"/>
        </w:trPr>
        <w:tc>
          <w:tcPr>
            <w:tcW w:w="1690" w:type="pct"/>
            <w:shd w:val="clear" w:color="auto" w:fill="auto"/>
          </w:tcPr>
          <w:p w14:paraId="404331ED" w14:textId="77777777" w:rsidR="00B87667" w:rsidRPr="00530CEC" w:rsidRDefault="00B87667" w:rsidP="00B36EDB">
            <w:pPr>
              <w:pStyle w:val="ASFKTablenorm"/>
              <w:ind w:left="57" w:right="57"/>
            </w:pPr>
            <w:r w:rsidRPr="00530CEC">
              <w:t>Выдан</w:t>
            </w:r>
          </w:p>
        </w:tc>
        <w:tc>
          <w:tcPr>
            <w:tcW w:w="3310" w:type="pct"/>
            <w:shd w:val="clear" w:color="auto" w:fill="auto"/>
          </w:tcPr>
          <w:p w14:paraId="6CDF381F" w14:textId="77777777" w:rsidR="00B87667" w:rsidRPr="00530CEC" w:rsidRDefault="00B87667" w:rsidP="00B36EDB">
            <w:pPr>
              <w:pStyle w:val="ASFKTablenorm"/>
              <w:ind w:left="57" w:right="57"/>
            </w:pPr>
            <w:r w:rsidRPr="00530CEC">
              <w:t>Значение вводится вручную.</w:t>
            </w:r>
          </w:p>
        </w:tc>
      </w:tr>
      <w:tr w:rsidR="00B87667" w:rsidRPr="00530CEC" w14:paraId="0DEDD15D" w14:textId="77777777" w:rsidTr="00B36EDB">
        <w:tc>
          <w:tcPr>
            <w:tcW w:w="1690" w:type="pct"/>
            <w:shd w:val="clear" w:color="auto" w:fill="auto"/>
          </w:tcPr>
          <w:p w14:paraId="1D394038" w14:textId="77777777" w:rsidR="00B87667" w:rsidRPr="00530CEC" w:rsidRDefault="00B87667" w:rsidP="00B36EDB">
            <w:pPr>
              <w:pStyle w:val="ASFKTablenorm"/>
              <w:ind w:left="57" w:right="57"/>
            </w:pPr>
            <w:r w:rsidRPr="00530CEC">
              <w:t>Дата выдачи</w:t>
            </w:r>
          </w:p>
        </w:tc>
        <w:tc>
          <w:tcPr>
            <w:tcW w:w="3310" w:type="pct"/>
            <w:shd w:val="clear" w:color="auto" w:fill="auto"/>
          </w:tcPr>
          <w:p w14:paraId="386175B7" w14:textId="77777777" w:rsidR="00B87667" w:rsidRPr="00530CEC" w:rsidRDefault="00B87667" w:rsidP="00B36EDB">
            <w:pPr>
              <w:pStyle w:val="ASFKTablenorm"/>
              <w:ind w:left="57" w:right="57"/>
            </w:pPr>
            <w:r w:rsidRPr="00530CEC">
              <w:t>Значение вводится вручную или выбирается из системного календаря.</w:t>
            </w:r>
          </w:p>
        </w:tc>
      </w:tr>
      <w:tr w:rsidR="00B87667" w:rsidRPr="00530CEC" w14:paraId="5AB7039B" w14:textId="77777777" w:rsidTr="00B36EDB">
        <w:tc>
          <w:tcPr>
            <w:tcW w:w="5000" w:type="pct"/>
            <w:gridSpan w:val="2"/>
            <w:shd w:val="clear" w:color="auto" w:fill="auto"/>
          </w:tcPr>
          <w:p w14:paraId="77859521" w14:textId="77777777" w:rsidR="00B87667" w:rsidRPr="00530CEC" w:rsidRDefault="00B87667" w:rsidP="00B36EDB">
            <w:pPr>
              <w:pStyle w:val="ASFKTablenorm"/>
              <w:ind w:left="57" w:right="57"/>
            </w:pPr>
            <w:r w:rsidRPr="00530CEC">
              <w:t xml:space="preserve">Группа полей </w:t>
            </w:r>
            <w:r w:rsidR="00324E3A">
              <w:t>«</w:t>
            </w:r>
            <w:r w:rsidRPr="00530CEC">
              <w:t>Подписи</w:t>
            </w:r>
            <w:r w:rsidR="00324E3A">
              <w:t>»</w:t>
            </w:r>
          </w:p>
        </w:tc>
      </w:tr>
      <w:tr w:rsidR="004D16F8" w:rsidRPr="00530CEC" w14:paraId="00672347" w14:textId="77777777" w:rsidTr="00B36EDB">
        <w:tc>
          <w:tcPr>
            <w:tcW w:w="1690" w:type="pct"/>
            <w:shd w:val="clear" w:color="auto" w:fill="auto"/>
          </w:tcPr>
          <w:p w14:paraId="3A122B73" w14:textId="77777777" w:rsidR="004D16F8" w:rsidRPr="004D16F8" w:rsidRDefault="004D16F8" w:rsidP="00B36EDB">
            <w:pPr>
              <w:pStyle w:val="ASFKTablenorm"/>
              <w:ind w:left="57" w:right="57"/>
            </w:pPr>
            <w:r w:rsidRPr="004D16F8">
              <w:t>Руководитель (уполномоченное им лицо). Должность</w:t>
            </w:r>
          </w:p>
        </w:tc>
        <w:tc>
          <w:tcPr>
            <w:tcW w:w="3310" w:type="pct"/>
            <w:shd w:val="clear" w:color="auto" w:fill="auto"/>
          </w:tcPr>
          <w:p w14:paraId="6619A1F5" w14:textId="77777777" w:rsidR="004D16F8" w:rsidRPr="004D16F8" w:rsidRDefault="004D16F8" w:rsidP="00B36EDB">
            <w:pPr>
              <w:pStyle w:val="ASFKTablenorm"/>
              <w:ind w:left="57" w:right="57"/>
            </w:pPr>
            <w:r w:rsidRPr="004D16F8">
              <w:t>Заполняется автоматически при подписании ЭП данными подписанта.</w:t>
            </w:r>
          </w:p>
        </w:tc>
      </w:tr>
      <w:tr w:rsidR="004D16F8" w:rsidRPr="00530CEC" w14:paraId="134AE92E" w14:textId="77777777" w:rsidTr="00B36EDB">
        <w:tc>
          <w:tcPr>
            <w:tcW w:w="1690" w:type="pct"/>
            <w:shd w:val="clear" w:color="auto" w:fill="auto"/>
          </w:tcPr>
          <w:p w14:paraId="0FC10428" w14:textId="77777777" w:rsidR="004D16F8" w:rsidRPr="004D16F8" w:rsidRDefault="004D16F8" w:rsidP="00B36EDB">
            <w:pPr>
              <w:pStyle w:val="ASFKTablenorm"/>
              <w:ind w:left="57" w:right="57"/>
            </w:pPr>
            <w:r w:rsidRPr="004D16F8">
              <w:t>Руководитель (уполномоченное им лицо). Расшифровка подписи</w:t>
            </w:r>
          </w:p>
        </w:tc>
        <w:tc>
          <w:tcPr>
            <w:tcW w:w="3310" w:type="pct"/>
            <w:shd w:val="clear" w:color="auto" w:fill="auto"/>
          </w:tcPr>
          <w:p w14:paraId="7AC93032" w14:textId="77777777" w:rsidR="004D16F8" w:rsidRPr="004D16F8" w:rsidRDefault="004D16F8" w:rsidP="00B36EDB">
            <w:pPr>
              <w:pStyle w:val="ASFKTablenorm"/>
              <w:ind w:left="57" w:right="57"/>
            </w:pPr>
            <w:r w:rsidRPr="004D16F8">
              <w:t>Заполняется автоматически при подписании ЭП данными подписанта.</w:t>
            </w:r>
          </w:p>
        </w:tc>
      </w:tr>
      <w:tr w:rsidR="004D16F8" w:rsidRPr="00530CEC" w14:paraId="25CAA5C2" w14:textId="77777777" w:rsidTr="00B36EDB">
        <w:tc>
          <w:tcPr>
            <w:tcW w:w="1690" w:type="pct"/>
            <w:shd w:val="clear" w:color="auto" w:fill="auto"/>
          </w:tcPr>
          <w:p w14:paraId="3BE04EDF" w14:textId="77777777" w:rsidR="004D16F8" w:rsidRPr="004D16F8" w:rsidRDefault="004D16F8" w:rsidP="00B36EDB">
            <w:pPr>
              <w:pStyle w:val="ASFKTablenorm"/>
              <w:ind w:left="57" w:right="57"/>
            </w:pPr>
            <w:r w:rsidRPr="004D16F8">
              <w:t>Гл. бухгалтер (уполномоченное лицо). Должность</w:t>
            </w:r>
          </w:p>
        </w:tc>
        <w:tc>
          <w:tcPr>
            <w:tcW w:w="3310" w:type="pct"/>
            <w:shd w:val="clear" w:color="auto" w:fill="auto"/>
          </w:tcPr>
          <w:p w14:paraId="273E8D97" w14:textId="77777777" w:rsidR="004D16F8" w:rsidRPr="004D16F8" w:rsidRDefault="004D16F8" w:rsidP="00B36EDB">
            <w:pPr>
              <w:pStyle w:val="ASFKTablenorm"/>
              <w:ind w:left="57" w:right="57"/>
            </w:pPr>
            <w:r w:rsidRPr="004D16F8">
              <w:t>Заполняется автоматически при подписании ЭП данными подписанта.</w:t>
            </w:r>
          </w:p>
        </w:tc>
      </w:tr>
      <w:tr w:rsidR="004D16F8" w:rsidRPr="00530CEC" w14:paraId="7DC9885C" w14:textId="77777777" w:rsidTr="00B36EDB">
        <w:tc>
          <w:tcPr>
            <w:tcW w:w="1690" w:type="pct"/>
            <w:shd w:val="clear" w:color="auto" w:fill="auto"/>
          </w:tcPr>
          <w:p w14:paraId="6A45DD63" w14:textId="77777777" w:rsidR="004D16F8" w:rsidRPr="004D16F8" w:rsidRDefault="004D16F8" w:rsidP="00B36EDB">
            <w:pPr>
              <w:pStyle w:val="ASFKTablenorm"/>
              <w:ind w:left="57" w:right="57"/>
            </w:pPr>
            <w:r w:rsidRPr="004D16F8">
              <w:t>Гл. бухгалтер (уполномоченное лицо). Расшифровка подписи</w:t>
            </w:r>
          </w:p>
        </w:tc>
        <w:tc>
          <w:tcPr>
            <w:tcW w:w="3310" w:type="pct"/>
            <w:shd w:val="clear" w:color="auto" w:fill="auto"/>
          </w:tcPr>
          <w:p w14:paraId="154B1DF9" w14:textId="77777777" w:rsidR="004D16F8" w:rsidRPr="004D16F8" w:rsidRDefault="004D16F8" w:rsidP="00B36EDB">
            <w:pPr>
              <w:pStyle w:val="ASFKTablenorm"/>
              <w:ind w:left="57" w:right="57"/>
            </w:pPr>
            <w:r w:rsidRPr="004D16F8">
              <w:t>Заполняется автоматически при подписании ЭП данными подписанта.</w:t>
            </w:r>
          </w:p>
        </w:tc>
      </w:tr>
      <w:tr w:rsidR="004D16F8" w:rsidRPr="00530CEC" w14:paraId="550877C5" w14:textId="77777777" w:rsidTr="00B36EDB">
        <w:tc>
          <w:tcPr>
            <w:tcW w:w="1690" w:type="pct"/>
            <w:shd w:val="clear" w:color="auto" w:fill="auto"/>
          </w:tcPr>
          <w:p w14:paraId="37812663" w14:textId="77777777" w:rsidR="004D16F8" w:rsidRPr="004D16F8" w:rsidRDefault="004D16F8" w:rsidP="00B36EDB">
            <w:pPr>
              <w:pStyle w:val="ASFKTablenorm"/>
              <w:ind w:left="57" w:right="57"/>
            </w:pPr>
            <w:r w:rsidRPr="004D16F8">
              <w:t>Гл. бухгалтер (уполномоченное лицо). Дата подписания</w:t>
            </w:r>
          </w:p>
        </w:tc>
        <w:tc>
          <w:tcPr>
            <w:tcW w:w="3310" w:type="pct"/>
            <w:shd w:val="clear" w:color="auto" w:fill="auto"/>
          </w:tcPr>
          <w:p w14:paraId="70AA6C45" w14:textId="77777777" w:rsidR="004D16F8" w:rsidRPr="004D16F8" w:rsidRDefault="004D16F8" w:rsidP="00B36EDB">
            <w:pPr>
              <w:pStyle w:val="ASFKTablenorm"/>
              <w:ind w:left="57" w:right="57"/>
            </w:pPr>
            <w:r w:rsidRPr="004D16F8">
              <w:t>Заполняется автоматически при подписании ЭП данными подписанта.</w:t>
            </w:r>
          </w:p>
        </w:tc>
      </w:tr>
      <w:tr w:rsidR="00482EB4" w14:paraId="02208C9D" w14:textId="77777777" w:rsidTr="00B36EDB">
        <w:tc>
          <w:tcPr>
            <w:tcW w:w="1690" w:type="pct"/>
            <w:shd w:val="clear" w:color="auto" w:fill="auto"/>
            <w:hideMark/>
          </w:tcPr>
          <w:p w14:paraId="40E79F33" w14:textId="77777777" w:rsidR="00482EB4" w:rsidRDefault="00482EB4" w:rsidP="00B36EDB">
            <w:pPr>
              <w:pStyle w:val="ASFKTablenorm"/>
              <w:ind w:left="57" w:right="57"/>
            </w:pPr>
            <w:r>
              <w:t>ФИО ответственного за конфиденциальность данных</w:t>
            </w:r>
          </w:p>
        </w:tc>
        <w:tc>
          <w:tcPr>
            <w:tcW w:w="3310" w:type="pct"/>
            <w:shd w:val="clear" w:color="auto" w:fill="auto"/>
            <w:hideMark/>
          </w:tcPr>
          <w:p w14:paraId="10D3512E" w14:textId="77777777" w:rsidR="003B2486" w:rsidRDefault="003B2486" w:rsidP="00B36EDB">
            <w:pPr>
              <w:pStyle w:val="ASFKTablenorm"/>
              <w:ind w:left="57" w:right="57"/>
            </w:pPr>
            <w:r w:rsidRPr="00685F1F">
              <w:t>Заполняется автоматически при подписании. Поле заполняется, если в поле «Уровень конфиденциальности» указано значение «1» или «0»</w:t>
            </w:r>
            <w:r w:rsidRPr="00081A46">
              <w:t>.</w:t>
            </w:r>
            <w:r w:rsidRPr="00200E11">
              <w:t xml:space="preserve"> </w:t>
            </w:r>
          </w:p>
          <w:p w14:paraId="15DE0989" w14:textId="77777777" w:rsidR="00482EB4" w:rsidRDefault="00482EB4" w:rsidP="00B36EDB">
            <w:pPr>
              <w:pStyle w:val="ASFKTablenorm"/>
              <w:ind w:left="57" w:right="57"/>
            </w:pPr>
            <w:r>
              <w:t>Для ОФК off-line заполняется вручную.</w:t>
            </w:r>
          </w:p>
        </w:tc>
      </w:tr>
      <w:tr w:rsidR="00B87667" w:rsidRPr="00530CEC" w14:paraId="7D6B014C" w14:textId="77777777" w:rsidTr="00B36EDB">
        <w:tc>
          <w:tcPr>
            <w:tcW w:w="5000" w:type="pct"/>
            <w:gridSpan w:val="2"/>
            <w:shd w:val="clear" w:color="auto" w:fill="auto"/>
          </w:tcPr>
          <w:p w14:paraId="35BF0D39" w14:textId="77777777" w:rsidR="00B87667" w:rsidRPr="00530CEC" w:rsidRDefault="00B87667" w:rsidP="00B36EDB">
            <w:pPr>
              <w:pStyle w:val="ASFKTablenorm"/>
              <w:ind w:left="57" w:right="57"/>
            </w:pPr>
            <w:r w:rsidRPr="00530CEC">
              <w:t xml:space="preserve">Группа полей </w:t>
            </w:r>
            <w:r w:rsidR="00324E3A">
              <w:t>«</w:t>
            </w:r>
            <w:r w:rsidRPr="00530CEC">
              <w:t>Отметка органа Федерального казначейства о регистрации Заявки на получение наличных денег</w:t>
            </w:r>
            <w:r w:rsidR="00324E3A">
              <w:t>»</w:t>
            </w:r>
          </w:p>
        </w:tc>
      </w:tr>
      <w:tr w:rsidR="00B87667" w:rsidRPr="00530CEC" w14:paraId="66D1C621" w14:textId="77777777" w:rsidTr="00B36EDB">
        <w:tc>
          <w:tcPr>
            <w:tcW w:w="1690" w:type="pct"/>
            <w:shd w:val="clear" w:color="auto" w:fill="auto"/>
          </w:tcPr>
          <w:p w14:paraId="0D1DBD4B" w14:textId="77777777" w:rsidR="00B87667" w:rsidRPr="00530CEC" w:rsidRDefault="00B87667" w:rsidP="00B36EDB">
            <w:pPr>
              <w:pStyle w:val="ASFKTablenorm"/>
              <w:ind w:left="57" w:right="57"/>
            </w:pPr>
            <w:r w:rsidRPr="00530CEC">
              <w:t>Номер заявки</w:t>
            </w:r>
          </w:p>
        </w:tc>
        <w:tc>
          <w:tcPr>
            <w:tcW w:w="3310" w:type="pct"/>
            <w:shd w:val="clear" w:color="auto" w:fill="auto"/>
          </w:tcPr>
          <w:p w14:paraId="48F3A350" w14:textId="77777777" w:rsidR="00B87667" w:rsidRPr="00530CEC" w:rsidRDefault="00B87667" w:rsidP="00B36EDB">
            <w:pPr>
              <w:pStyle w:val="ASFKTablenorm"/>
              <w:ind w:left="57" w:right="57"/>
            </w:pPr>
            <w:r w:rsidRPr="00530CEC">
              <w:t>Поле закрыто на редактирование.</w:t>
            </w:r>
          </w:p>
          <w:p w14:paraId="45CD0F53" w14:textId="77777777" w:rsidR="00B87667" w:rsidRPr="00530CEC" w:rsidRDefault="00B87667" w:rsidP="00B36EDB">
            <w:pPr>
              <w:pStyle w:val="ASFKTablenorm"/>
              <w:ind w:left="57" w:right="57"/>
            </w:pPr>
            <w:r w:rsidRPr="00530CEC">
              <w:t xml:space="preserve">Значение заполняется в </w:t>
            </w:r>
            <w:r w:rsidR="00180DDD">
              <w:t>OEBS</w:t>
            </w:r>
            <w:r w:rsidRPr="00530CEC">
              <w:t>.</w:t>
            </w:r>
          </w:p>
        </w:tc>
      </w:tr>
      <w:tr w:rsidR="00B87667" w:rsidRPr="00530CEC" w14:paraId="0C006F3C" w14:textId="77777777" w:rsidTr="00B36EDB">
        <w:tc>
          <w:tcPr>
            <w:tcW w:w="1690" w:type="pct"/>
            <w:shd w:val="clear" w:color="auto" w:fill="auto"/>
          </w:tcPr>
          <w:p w14:paraId="18AADE2C" w14:textId="77777777" w:rsidR="00B87667" w:rsidRPr="00530CEC" w:rsidRDefault="00B87667" w:rsidP="00B36EDB">
            <w:pPr>
              <w:pStyle w:val="ASFKTablenorm"/>
              <w:ind w:left="57" w:right="57"/>
            </w:pPr>
            <w:r w:rsidRPr="00530CEC">
              <w:t>Дата регистрации</w:t>
            </w:r>
          </w:p>
        </w:tc>
        <w:tc>
          <w:tcPr>
            <w:tcW w:w="3310" w:type="pct"/>
            <w:shd w:val="clear" w:color="auto" w:fill="auto"/>
          </w:tcPr>
          <w:p w14:paraId="6E19ECF6" w14:textId="77777777" w:rsidR="00B87667" w:rsidRPr="00530CEC" w:rsidRDefault="00B87667" w:rsidP="00B36EDB">
            <w:pPr>
              <w:pStyle w:val="ASFKTablenorm"/>
              <w:ind w:left="57" w:right="57"/>
            </w:pPr>
            <w:r w:rsidRPr="00530CEC">
              <w:t>Поле закрыто на редактирование.</w:t>
            </w:r>
          </w:p>
          <w:p w14:paraId="73A4954C" w14:textId="77777777" w:rsidR="00B87667" w:rsidRPr="00530CEC" w:rsidRDefault="00B87667" w:rsidP="00B36EDB">
            <w:pPr>
              <w:pStyle w:val="ASFKTablenorm"/>
              <w:ind w:left="57" w:right="57"/>
            </w:pPr>
            <w:r w:rsidRPr="00530CEC">
              <w:t xml:space="preserve">Значение заполняется в </w:t>
            </w:r>
            <w:r w:rsidR="00180DDD">
              <w:t>OEBS</w:t>
            </w:r>
            <w:r w:rsidRPr="00530CEC">
              <w:t>.</w:t>
            </w:r>
          </w:p>
        </w:tc>
      </w:tr>
      <w:tr w:rsidR="00B87667" w:rsidRPr="00530CEC" w14:paraId="328A7272" w14:textId="77777777" w:rsidTr="00B36EDB">
        <w:tc>
          <w:tcPr>
            <w:tcW w:w="1690" w:type="pct"/>
            <w:shd w:val="clear" w:color="auto" w:fill="auto"/>
          </w:tcPr>
          <w:p w14:paraId="07B8168F" w14:textId="77777777" w:rsidR="00B87667" w:rsidRPr="00530CEC" w:rsidRDefault="00B87667" w:rsidP="00B36EDB">
            <w:pPr>
              <w:pStyle w:val="ASFKTablenorm"/>
              <w:ind w:left="57" w:right="57"/>
            </w:pPr>
            <w:r w:rsidRPr="00530CEC">
              <w:t>Ответственный исполнитель. Должность</w:t>
            </w:r>
          </w:p>
        </w:tc>
        <w:tc>
          <w:tcPr>
            <w:tcW w:w="3310" w:type="pct"/>
            <w:shd w:val="clear" w:color="auto" w:fill="auto"/>
          </w:tcPr>
          <w:p w14:paraId="3C46238C" w14:textId="77777777" w:rsidR="00B87667" w:rsidRPr="00530CEC" w:rsidRDefault="00B87667" w:rsidP="00B36EDB">
            <w:pPr>
              <w:pStyle w:val="ASFKTablenorm"/>
              <w:ind w:left="57" w:right="57"/>
            </w:pPr>
            <w:r w:rsidRPr="00530CEC">
              <w:t>Поле закрыто на редактирование.</w:t>
            </w:r>
          </w:p>
          <w:p w14:paraId="69CE8328" w14:textId="77777777" w:rsidR="00B87667" w:rsidRPr="00530CEC" w:rsidRDefault="00B87667" w:rsidP="00B36EDB">
            <w:pPr>
              <w:pStyle w:val="ASFKTablenorm"/>
              <w:ind w:left="57" w:right="57"/>
            </w:pPr>
            <w:r w:rsidRPr="00530CEC">
              <w:t xml:space="preserve">Значение заполняется в </w:t>
            </w:r>
            <w:r w:rsidR="00180DDD">
              <w:t>OEBS</w:t>
            </w:r>
            <w:r w:rsidRPr="00530CEC">
              <w:t>.</w:t>
            </w:r>
          </w:p>
        </w:tc>
      </w:tr>
      <w:tr w:rsidR="00B87667" w:rsidRPr="00530CEC" w14:paraId="294AF263" w14:textId="77777777" w:rsidTr="00B36EDB">
        <w:tc>
          <w:tcPr>
            <w:tcW w:w="1690" w:type="pct"/>
            <w:shd w:val="clear" w:color="auto" w:fill="auto"/>
          </w:tcPr>
          <w:p w14:paraId="04553BE3" w14:textId="77777777" w:rsidR="00B87667" w:rsidRPr="00530CEC" w:rsidRDefault="00B87667" w:rsidP="00B36EDB">
            <w:pPr>
              <w:pStyle w:val="ASFKTablenorm"/>
              <w:ind w:left="57" w:right="57"/>
            </w:pPr>
            <w:r w:rsidRPr="00530CEC">
              <w:t>Ответственный исполнитель. Расшифровка подписи</w:t>
            </w:r>
          </w:p>
        </w:tc>
        <w:tc>
          <w:tcPr>
            <w:tcW w:w="3310" w:type="pct"/>
            <w:shd w:val="clear" w:color="auto" w:fill="auto"/>
          </w:tcPr>
          <w:p w14:paraId="54E716FB" w14:textId="77777777" w:rsidR="00B87667" w:rsidRPr="00530CEC" w:rsidRDefault="00B87667" w:rsidP="00B36EDB">
            <w:pPr>
              <w:pStyle w:val="ASFKTablenorm"/>
              <w:ind w:left="57" w:right="57"/>
            </w:pPr>
            <w:r w:rsidRPr="00530CEC">
              <w:t>Поле закрыто на редактирование.</w:t>
            </w:r>
          </w:p>
          <w:p w14:paraId="406978C5" w14:textId="77777777" w:rsidR="00B87667" w:rsidRPr="00530CEC" w:rsidRDefault="00B87667" w:rsidP="00B36EDB">
            <w:pPr>
              <w:pStyle w:val="ASFKTablenorm"/>
              <w:ind w:left="57" w:right="57"/>
            </w:pPr>
            <w:r w:rsidRPr="00530CEC">
              <w:t xml:space="preserve">Значение заполняется в </w:t>
            </w:r>
            <w:r w:rsidR="00180DDD">
              <w:t>OEBS</w:t>
            </w:r>
            <w:r w:rsidRPr="00530CEC">
              <w:t>.</w:t>
            </w:r>
          </w:p>
        </w:tc>
      </w:tr>
      <w:tr w:rsidR="00B87667" w:rsidRPr="00530CEC" w14:paraId="24FAC4E2" w14:textId="77777777" w:rsidTr="00B36EDB">
        <w:tc>
          <w:tcPr>
            <w:tcW w:w="1690" w:type="pct"/>
            <w:shd w:val="clear" w:color="auto" w:fill="auto"/>
          </w:tcPr>
          <w:p w14:paraId="3B418B1E" w14:textId="77777777" w:rsidR="00B87667" w:rsidRPr="00530CEC" w:rsidRDefault="00B87667" w:rsidP="00B36EDB">
            <w:pPr>
              <w:pStyle w:val="ASFKTablenorm"/>
              <w:ind w:left="57" w:right="57"/>
            </w:pPr>
            <w:r w:rsidRPr="00530CEC">
              <w:t>Ответственный исполнитель. Телефон</w:t>
            </w:r>
          </w:p>
        </w:tc>
        <w:tc>
          <w:tcPr>
            <w:tcW w:w="3310" w:type="pct"/>
            <w:shd w:val="clear" w:color="auto" w:fill="auto"/>
          </w:tcPr>
          <w:p w14:paraId="5C82DEDB" w14:textId="77777777" w:rsidR="00B87667" w:rsidRPr="00530CEC" w:rsidRDefault="00B87667" w:rsidP="00B36EDB">
            <w:pPr>
              <w:pStyle w:val="ASFKTablenorm"/>
              <w:ind w:left="57" w:right="57"/>
            </w:pPr>
            <w:r w:rsidRPr="00530CEC">
              <w:t>Поле закрыто на редактирование.</w:t>
            </w:r>
          </w:p>
          <w:p w14:paraId="23AC530C" w14:textId="77777777" w:rsidR="00B87667" w:rsidRPr="00530CEC" w:rsidRDefault="00B87667" w:rsidP="00B36EDB">
            <w:pPr>
              <w:pStyle w:val="ASFKTablenorm"/>
              <w:ind w:left="57" w:right="57"/>
            </w:pPr>
            <w:r w:rsidRPr="00530CEC">
              <w:t xml:space="preserve">Значение заполняется в </w:t>
            </w:r>
            <w:r w:rsidR="00180DDD">
              <w:t>OEBS</w:t>
            </w:r>
            <w:r w:rsidRPr="00530CEC">
              <w:t>.</w:t>
            </w:r>
          </w:p>
        </w:tc>
      </w:tr>
    </w:tbl>
    <w:p w14:paraId="435FDD8E" w14:textId="77777777" w:rsidR="00B87667" w:rsidRPr="00860D52" w:rsidRDefault="00B87667" w:rsidP="00B87667">
      <w:pPr>
        <w:pStyle w:val="32"/>
      </w:pPr>
      <w:bookmarkStart w:id="621" w:name="_Toc262120415"/>
      <w:bookmarkStart w:id="622" w:name="_Ref312676289"/>
      <w:bookmarkStart w:id="623" w:name="_Ref314652972"/>
      <w:bookmarkStart w:id="624" w:name="_Ref315434783"/>
      <w:bookmarkStart w:id="625" w:name="_Ref341870370"/>
      <w:bookmarkStart w:id="626" w:name="_Ref342305838"/>
      <w:bookmarkStart w:id="627" w:name="_Ref365315659"/>
      <w:bookmarkStart w:id="628" w:name="_Ref365315662"/>
      <w:bookmarkStart w:id="629" w:name="_Ref373261242"/>
      <w:bookmarkStart w:id="630" w:name="_Ref377489073"/>
      <w:bookmarkStart w:id="631" w:name="_Ref378353428"/>
      <w:bookmarkStart w:id="632" w:name="_Ref378860338"/>
      <w:bookmarkStart w:id="633" w:name="_Ref406497585"/>
      <w:bookmarkStart w:id="634" w:name="_Toc409434012"/>
      <w:bookmarkStart w:id="635" w:name="_Toc410656416"/>
      <w:bookmarkStart w:id="636" w:name="_Ref420666122"/>
      <w:bookmarkStart w:id="637" w:name="_Toc420936457"/>
      <w:bookmarkStart w:id="638" w:name="_Toc424289345"/>
      <w:bookmarkStart w:id="639" w:name="_Ref438542433"/>
      <w:bookmarkStart w:id="640" w:name="_Ref440873180"/>
      <w:bookmarkStart w:id="641" w:name="_Ref442252555"/>
      <w:bookmarkStart w:id="642" w:name="_Ref471913260"/>
      <w:bookmarkStart w:id="643" w:name="_Ref474422870"/>
      <w:bookmarkStart w:id="644" w:name="_Ref505161472"/>
      <w:bookmarkStart w:id="645" w:name="_Ref511912771"/>
      <w:bookmarkStart w:id="646" w:name="_Ref531086214"/>
      <w:bookmarkStart w:id="647" w:name="_Ref4425324"/>
      <w:bookmarkStart w:id="648" w:name="_Ref48551502"/>
      <w:bookmarkStart w:id="649" w:name="_Ref68619834"/>
      <w:bookmarkStart w:id="650" w:name="_Toc126839900"/>
      <w:bookmarkStart w:id="651" w:name="_Toc248902861"/>
      <w:r w:rsidRPr="00860D52">
        <w:t>Заявка на получение денежных средств, перечисляемых на карту</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4FC3670D" w14:textId="77777777" w:rsidR="00B87667" w:rsidRPr="00860D52" w:rsidRDefault="00B87667" w:rsidP="00B87667">
      <w:pPr>
        <w:pStyle w:val="ASFKNormal"/>
      </w:pPr>
      <w:r w:rsidRPr="00860D52">
        <w:t xml:space="preserve">ЭД </w:t>
      </w:r>
      <w:r w:rsidR="00324E3A">
        <w:t>«</w:t>
      </w:r>
      <w:r w:rsidRPr="00860D52">
        <w:t>Заявка на получение денежных средств, перечисляемых на карту</w:t>
      </w:r>
      <w:r w:rsidR="00324E3A">
        <w:t>»</w:t>
      </w:r>
      <w:r w:rsidRPr="00860D52">
        <w:t xml:space="preserve"> формируется получателями денежных средств для получения наличных средств с использованием банковских карт.</w:t>
      </w:r>
    </w:p>
    <w:p w14:paraId="16554F18" w14:textId="469FBAA8" w:rsidR="00B87667" w:rsidRPr="00860D52" w:rsidRDefault="00B87667" w:rsidP="00B87667">
      <w:pPr>
        <w:pStyle w:val="ASFKNormal"/>
      </w:pPr>
      <w:r w:rsidRPr="00860D52">
        <w:lastRenderedPageBreak/>
        <w:t xml:space="preserve">Для визуализации связи между документом </w:t>
      </w:r>
      <w:r w:rsidR="00324E3A">
        <w:t>«</w:t>
      </w:r>
      <w:r w:rsidRPr="00860D52">
        <w:t>Заявка на получение денежных средств, перечисляемых на карту</w:t>
      </w:r>
      <w:r w:rsidR="00324E3A">
        <w:t>»</w:t>
      </w:r>
      <w:r w:rsidRPr="00860D52">
        <w:t xml:space="preserve"> и документами </w:t>
      </w:r>
      <w:r w:rsidR="00324E3A">
        <w:t>«</w:t>
      </w:r>
      <w:r w:rsidRPr="00860D52">
        <w:t>Заявка на кассовый расход</w:t>
      </w:r>
      <w:r w:rsidR="00324E3A">
        <w:t>»</w:t>
      </w:r>
      <w:r w:rsidRPr="00860D52">
        <w:t xml:space="preserve">, </w:t>
      </w:r>
      <w:r w:rsidR="00324E3A">
        <w:t>«</w:t>
      </w:r>
      <w:r w:rsidRPr="00860D52">
        <w:t>Заявка на кассовый расход (сокращенная)</w:t>
      </w:r>
      <w:r w:rsidR="00324E3A">
        <w:t>»</w:t>
      </w:r>
      <w:r w:rsidRPr="00860D52">
        <w:t xml:space="preserve">, </w:t>
      </w:r>
      <w:r w:rsidR="00324E3A">
        <w:t>«</w:t>
      </w:r>
      <w:r w:rsidRPr="00860D52">
        <w:t>Заявка на получение наличных денег</w:t>
      </w:r>
      <w:r w:rsidR="00324E3A">
        <w:t>»</w:t>
      </w:r>
      <w:r w:rsidRPr="00860D52">
        <w:t xml:space="preserve">, </w:t>
      </w:r>
      <w:r w:rsidR="00324E3A">
        <w:t>«</w:t>
      </w:r>
      <w:r w:rsidRPr="00860D52">
        <w:t>Сведения о принятом бюджетном обязательстве</w:t>
      </w:r>
      <w:r w:rsidR="00324E3A">
        <w:t>»</w:t>
      </w:r>
      <w:r w:rsidRPr="00860D52">
        <w:t xml:space="preserve">, </w:t>
      </w:r>
      <w:r w:rsidR="00324E3A">
        <w:t>«</w:t>
      </w:r>
      <w:r w:rsidRPr="00860D52">
        <w:t>Заявка на внесение изменений в обязательство</w:t>
      </w:r>
      <w:r w:rsidR="00324E3A">
        <w:t>»</w:t>
      </w:r>
      <w:r w:rsidRPr="00860D52">
        <w:t xml:space="preserve"> и </w:t>
      </w:r>
      <w:r w:rsidR="00324E3A">
        <w:t>«</w:t>
      </w:r>
      <w:r w:rsidRPr="00860D52">
        <w:t>Заявка на перерегистрацию бюджетного обязательства</w:t>
      </w:r>
      <w:r w:rsidR="00324E3A">
        <w:t>»</w:t>
      </w:r>
      <w:r w:rsidRPr="00860D52">
        <w:t xml:space="preserve"> в </w:t>
      </w:r>
      <w:r w:rsidR="0077436F">
        <w:t>ППО СУФД АСФК</w:t>
      </w:r>
      <w:r w:rsidRPr="00860D52">
        <w:t xml:space="preserve"> на ЭФ списка документов </w:t>
      </w:r>
      <w:r w:rsidR="00324E3A">
        <w:t>«</w:t>
      </w:r>
      <w:r w:rsidRPr="00860D52">
        <w:t>Заявка на получение денежных средств, перечисляемых на карту</w:t>
      </w:r>
      <w:r w:rsidR="00324E3A">
        <w:t>»</w:t>
      </w:r>
      <w:r w:rsidRPr="00860D52">
        <w:t xml:space="preserve"> (рис. </w:t>
      </w:r>
      <w:r w:rsidR="00F2392D">
        <w:fldChar w:fldCharType="begin"/>
      </w:r>
      <w:r w:rsidR="00F2392D">
        <w:instrText xml:space="preserve"> REF _Ref262118783 \h  \* MERGEFORMAT </w:instrText>
      </w:r>
      <w:r w:rsidR="00F2392D">
        <w:fldChar w:fldCharType="separate"/>
      </w:r>
      <w:r w:rsidR="00980F1C">
        <w:t>93</w:t>
      </w:r>
      <w:r w:rsidR="00F2392D">
        <w:fldChar w:fldCharType="end"/>
      </w:r>
      <w:r w:rsidRPr="00860D52">
        <w:t xml:space="preserve">) расположена отдельная вкладка </w:t>
      </w:r>
      <w:r w:rsidR="00324E3A">
        <w:t>«</w:t>
      </w:r>
      <w:r w:rsidRPr="00860D52">
        <w:t>Связанные документы</w:t>
      </w:r>
      <w:r w:rsidR="00324E3A">
        <w:t>»</w:t>
      </w:r>
      <w:r w:rsidRPr="00860D52">
        <w:t>, в которой отражен список связанных документов. Табличное поле, отображающее этот список, содержит следующие реквизиты связанных документов:</w:t>
      </w:r>
    </w:p>
    <w:p w14:paraId="61C7F860" w14:textId="77777777" w:rsidR="00B87667" w:rsidRPr="00860D52" w:rsidRDefault="00B87667" w:rsidP="00B87667">
      <w:pPr>
        <w:pStyle w:val="ASFKListmark1"/>
      </w:pPr>
      <w:r w:rsidRPr="00860D52">
        <w:t>Тип документа;</w:t>
      </w:r>
    </w:p>
    <w:p w14:paraId="4F905E9B" w14:textId="77777777" w:rsidR="00B87667" w:rsidRPr="00860D52" w:rsidRDefault="00B87667" w:rsidP="00B87667">
      <w:pPr>
        <w:pStyle w:val="ASFKListmark1"/>
      </w:pPr>
      <w:r w:rsidRPr="00860D52">
        <w:t>Номер;</w:t>
      </w:r>
    </w:p>
    <w:p w14:paraId="708A3114" w14:textId="77777777" w:rsidR="00B87667" w:rsidRPr="00860D52" w:rsidRDefault="00B87667" w:rsidP="00B87667">
      <w:pPr>
        <w:pStyle w:val="ASFKListmark1"/>
      </w:pPr>
      <w:r w:rsidRPr="00860D52">
        <w:t>От (дата);</w:t>
      </w:r>
    </w:p>
    <w:p w14:paraId="0089C521" w14:textId="77777777" w:rsidR="00B87667" w:rsidRPr="00860D52" w:rsidRDefault="00B87667" w:rsidP="00B87667">
      <w:pPr>
        <w:pStyle w:val="ASFKListmark1"/>
      </w:pPr>
      <w:r w:rsidRPr="00860D52">
        <w:t>Глава по БК;</w:t>
      </w:r>
    </w:p>
    <w:p w14:paraId="405C3604" w14:textId="77777777" w:rsidR="00B87667" w:rsidRPr="00860D52" w:rsidRDefault="00B87667" w:rsidP="00B87667">
      <w:pPr>
        <w:pStyle w:val="ASFKListmark1"/>
      </w:pPr>
      <w:r w:rsidRPr="00860D52">
        <w:t>Сумма в валюте БО;</w:t>
      </w:r>
    </w:p>
    <w:p w14:paraId="2C9105AE" w14:textId="77777777" w:rsidR="00B87667" w:rsidRPr="00860D52" w:rsidRDefault="00B87667" w:rsidP="00B87667">
      <w:pPr>
        <w:pStyle w:val="ASFKListmark1"/>
      </w:pPr>
      <w:r w:rsidRPr="00860D52">
        <w:t>Наименование контрагента;</w:t>
      </w:r>
    </w:p>
    <w:p w14:paraId="5293BB6D" w14:textId="77777777" w:rsidR="00B87667" w:rsidRPr="00860D52" w:rsidRDefault="00B87667" w:rsidP="00B87667">
      <w:pPr>
        <w:pStyle w:val="ASFKListmark1"/>
      </w:pPr>
      <w:r w:rsidRPr="00860D52">
        <w:t>Статус.</w:t>
      </w:r>
    </w:p>
    <w:p w14:paraId="088A2EED" w14:textId="77777777" w:rsidR="00B87667" w:rsidRPr="00860D52" w:rsidRDefault="00B87667" w:rsidP="00B87667">
      <w:pPr>
        <w:pStyle w:val="ASFKNormal"/>
      </w:pPr>
      <w:r w:rsidRPr="00860D52">
        <w:t xml:space="preserve">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w:t>
      </w:r>
      <w:r w:rsidR="00324E3A">
        <w:t>«</w:t>
      </w:r>
      <w:r w:rsidRPr="00860D52">
        <w:t>Заявка на получение денежных средств, перечисляемых на карту</w:t>
      </w:r>
      <w:r w:rsidR="00324E3A">
        <w:t>»</w:t>
      </w:r>
      <w:r w:rsidRPr="00860D52">
        <w:t xml:space="preserve"> к ЭФ связанного документа.</w:t>
      </w:r>
    </w:p>
    <w:p w14:paraId="3836E3E9" w14:textId="620E4882" w:rsidR="00B87667" w:rsidRPr="00860D52" w:rsidRDefault="00B87667" w:rsidP="00B87667">
      <w:pPr>
        <w:pStyle w:val="ASFKNormal"/>
      </w:pPr>
      <w:r w:rsidRPr="00860D52">
        <w:t xml:space="preserve">Для работы с документами </w:t>
      </w:r>
      <w:r w:rsidR="00324E3A">
        <w:t>«</w:t>
      </w:r>
      <w:r w:rsidRPr="00860D52">
        <w:t>Заявка на получение денежных средств, перечисляемых на карту</w:t>
      </w:r>
      <w:r w:rsidR="00324E3A">
        <w:t>»</w:t>
      </w:r>
      <w:r w:rsidRPr="00860D52">
        <w:t xml:space="preserve"> следует перейти в пункт меню </w:t>
      </w:r>
      <w:r w:rsidR="00324E3A">
        <w:t>«</w:t>
      </w:r>
      <w:r w:rsidRPr="00860D52">
        <w:t>Документы – Регистрация и учет обязательств – Заявки на платеж – Заявка на получение денежных средств, перечисляемых на карту</w:t>
      </w:r>
      <w:r w:rsidR="00324E3A">
        <w:t>»</w:t>
      </w:r>
      <w:r w:rsidRPr="00860D52">
        <w:t>. Откроется ЭФ списка документов, представленная на рисунке </w:t>
      </w:r>
      <w:r w:rsidR="00F2392D">
        <w:fldChar w:fldCharType="begin"/>
      </w:r>
      <w:r w:rsidR="00F2392D">
        <w:instrText xml:space="preserve"> REF _Ref262118783 \h  \* MERGEFORMAT </w:instrText>
      </w:r>
      <w:r w:rsidR="00F2392D">
        <w:fldChar w:fldCharType="separate"/>
      </w:r>
      <w:r w:rsidR="00980F1C">
        <w:t>93</w:t>
      </w:r>
      <w:r w:rsidR="00F2392D">
        <w:fldChar w:fldCharType="end"/>
      </w:r>
      <w:r w:rsidRPr="00860D52">
        <w:t>.</w:t>
      </w:r>
    </w:p>
    <w:p w14:paraId="2CD222C2" w14:textId="77777777" w:rsidR="00B87667" w:rsidRPr="00860D52" w:rsidRDefault="00CF4371" w:rsidP="00B87667">
      <w:pPr>
        <w:pStyle w:val="ASFKFigure"/>
      </w:pPr>
      <w:r>
        <w:rPr>
          <w:noProof/>
        </w:rPr>
        <w:drawing>
          <wp:inline distT="0" distB="0" distL="0" distR="0" wp14:anchorId="465E16E7" wp14:editId="22A166B3">
            <wp:extent cx="6124575" cy="3105150"/>
            <wp:effectExtent l="0" t="0" r="9525" b="0"/>
            <wp:docPr id="179" name="Рисунок 17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14:paraId="148C4066" w14:textId="606D1D73"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652" w:name="_Ref262118783"/>
      <w:bookmarkStart w:id="653" w:name="_Toc126840457"/>
      <w:r w:rsidR="00980F1C">
        <w:rPr>
          <w:noProof/>
        </w:rPr>
        <w:t>93</w:t>
      </w:r>
      <w:bookmarkEnd w:id="652"/>
      <w:r>
        <w:rPr>
          <w:noProof/>
        </w:rPr>
        <w:fldChar w:fldCharType="end"/>
      </w:r>
      <w:r w:rsidR="00B87667" w:rsidRPr="00204E68">
        <w:t xml:space="preserve">. ЭФ списка документов </w:t>
      </w:r>
      <w:r w:rsidR="00324E3A">
        <w:t>«</w:t>
      </w:r>
      <w:r w:rsidR="00B87667" w:rsidRPr="00204E68">
        <w:t>Заявка на получение денежных средств, перечисляемых на карту</w:t>
      </w:r>
      <w:r w:rsidR="00324E3A">
        <w:t>»</w:t>
      </w:r>
      <w:bookmarkEnd w:id="653"/>
    </w:p>
    <w:p w14:paraId="638F4D50" w14:textId="77777777" w:rsidR="00B87667" w:rsidRPr="00860D52" w:rsidRDefault="00B87667" w:rsidP="00B87667">
      <w:pPr>
        <w:pStyle w:val="41"/>
      </w:pPr>
      <w:r w:rsidRPr="00860D52">
        <w:t>Доступные операции</w:t>
      </w:r>
    </w:p>
    <w:p w14:paraId="0B95E21D" w14:textId="77777777" w:rsidR="00B87667" w:rsidRPr="00860D52" w:rsidRDefault="00B87667" w:rsidP="00B87667">
      <w:pPr>
        <w:pStyle w:val="ASFKNormal"/>
      </w:pPr>
      <w:r w:rsidRPr="00860D52">
        <w:t>На АРМ</w:t>
      </w:r>
      <w:r w:rsidR="00860D52">
        <w:t xml:space="preserve"> Офлайн </w:t>
      </w:r>
      <w:r w:rsidR="00936286">
        <w:t>(</w:t>
      </w:r>
      <w:r w:rsidR="00860D52">
        <w:t>НУБП,</w:t>
      </w:r>
      <w:r w:rsidRPr="00860D52">
        <w:t xml:space="preserve"> </w:t>
      </w:r>
      <w:r w:rsidR="00C14FF8">
        <w:t xml:space="preserve">ОФК, </w:t>
      </w:r>
      <w:r w:rsidRPr="00860D52">
        <w:t>ПБС</w:t>
      </w:r>
      <w:r w:rsidR="00860D52">
        <w:t>, ФО</w:t>
      </w:r>
      <w:r w:rsidR="00936286">
        <w:t>)</w:t>
      </w:r>
      <w:r w:rsidRPr="00860D52">
        <w:t xml:space="preserve"> доступны следующие операции над документом:</w:t>
      </w:r>
    </w:p>
    <w:p w14:paraId="1010232B" w14:textId="77777777" w:rsidR="00B87667" w:rsidRPr="00860D52" w:rsidRDefault="00C124C0" w:rsidP="00B87667">
      <w:pPr>
        <w:pStyle w:val="ASFKListmark1"/>
      </w:pPr>
      <w:r w:rsidRPr="00C124C0">
        <w:lastRenderedPageBreak/>
        <w:t>ввод вручную (в т.ч. создание на основе РД</w:t>
      </w:r>
      <w:r>
        <w:t xml:space="preserve"> на </w:t>
      </w:r>
      <w:r w:rsidRPr="00C124C0">
        <w:t>АРМ Офлайн (ПБС, ФО))</w:t>
      </w:r>
      <w:r w:rsidR="00B87667" w:rsidRPr="00860D52">
        <w:t>;</w:t>
      </w:r>
    </w:p>
    <w:p w14:paraId="5621D7AD" w14:textId="77777777" w:rsidR="00B87667" w:rsidRPr="00860D52" w:rsidRDefault="00B87667" w:rsidP="00B87667">
      <w:pPr>
        <w:pStyle w:val="ASFKListmark1"/>
      </w:pPr>
      <w:r w:rsidRPr="00860D52">
        <w:t>импорт из внешней системы;</w:t>
      </w:r>
    </w:p>
    <w:p w14:paraId="6B5BE462" w14:textId="77777777" w:rsidR="00B87667" w:rsidRPr="00860D52" w:rsidRDefault="00B87667" w:rsidP="00B87667">
      <w:pPr>
        <w:pStyle w:val="ASFKListmark1"/>
      </w:pPr>
      <w:r w:rsidRPr="00860D52">
        <w:t>просмотр и редактирование;</w:t>
      </w:r>
    </w:p>
    <w:p w14:paraId="3F5569F4" w14:textId="77777777" w:rsidR="00B87667" w:rsidRPr="00860D52" w:rsidRDefault="00B87667" w:rsidP="00B87667">
      <w:pPr>
        <w:pStyle w:val="ASFKListmark1"/>
      </w:pPr>
      <w:r w:rsidRPr="00860D52">
        <w:t>удаление;</w:t>
      </w:r>
    </w:p>
    <w:p w14:paraId="4ACE9446" w14:textId="77777777" w:rsidR="00B87667" w:rsidRPr="00860D52" w:rsidRDefault="00B87667" w:rsidP="00B87667">
      <w:pPr>
        <w:pStyle w:val="ASFKListmark1"/>
      </w:pPr>
      <w:r w:rsidRPr="00860D52">
        <w:t xml:space="preserve">подписание, просмотр и снятие </w:t>
      </w:r>
      <w:r w:rsidR="00C1683D">
        <w:t>ЭП</w:t>
      </w:r>
      <w:r w:rsidRPr="00860D52">
        <w:t>;</w:t>
      </w:r>
    </w:p>
    <w:p w14:paraId="721B2B13" w14:textId="77777777" w:rsidR="00B87667" w:rsidRPr="00860D52" w:rsidRDefault="00B87667" w:rsidP="00B87667">
      <w:pPr>
        <w:pStyle w:val="ASFKListmark1"/>
      </w:pPr>
      <w:r w:rsidRPr="00860D52">
        <w:t>печать;</w:t>
      </w:r>
    </w:p>
    <w:p w14:paraId="17507C74" w14:textId="77777777" w:rsidR="00AF540D" w:rsidRDefault="00B87667" w:rsidP="00B87667">
      <w:pPr>
        <w:pStyle w:val="ASFKListmark1"/>
      </w:pPr>
      <w:r w:rsidRPr="00860D52">
        <w:t xml:space="preserve">экспорт в </w:t>
      </w:r>
      <w:r w:rsidR="00180DDD">
        <w:t>OEBS</w:t>
      </w:r>
      <w:r w:rsidR="00AF540D">
        <w:t>;</w:t>
      </w:r>
    </w:p>
    <w:p w14:paraId="05C32E0F" w14:textId="77777777" w:rsidR="00DB0118" w:rsidRPr="00860D52" w:rsidRDefault="00AF540D" w:rsidP="00B87667">
      <w:pPr>
        <w:pStyle w:val="ASFKListmark1"/>
      </w:pPr>
      <w:r>
        <w:t xml:space="preserve">экспорт </w:t>
      </w:r>
      <w:r w:rsidR="00DB0118">
        <w:t>во внешнюю систему</w:t>
      </w:r>
      <w:r>
        <w:t xml:space="preserve"> (</w:t>
      </w:r>
      <w:r w:rsidRPr="00860D52">
        <w:t>АРМ</w:t>
      </w:r>
      <w:r>
        <w:t xml:space="preserve"> Офлайн (</w:t>
      </w:r>
      <w:r w:rsidR="00FF5A24">
        <w:t>НУБП,</w:t>
      </w:r>
      <w:r w:rsidR="00FF5A24" w:rsidRPr="00860D52">
        <w:t xml:space="preserve"> </w:t>
      </w:r>
      <w:r w:rsidRPr="00860D52">
        <w:t>ПБС</w:t>
      </w:r>
      <w:r>
        <w:t>, ФО))</w:t>
      </w:r>
      <w:r w:rsidR="00DB0118">
        <w:t>;</w:t>
      </w:r>
    </w:p>
    <w:p w14:paraId="2BCAA69B" w14:textId="77777777" w:rsidR="00B87667" w:rsidRDefault="00B87667" w:rsidP="00B87667">
      <w:pPr>
        <w:pStyle w:val="ASFKListmark1"/>
      </w:pPr>
      <w:r w:rsidRPr="00860D52">
        <w:t>отправка в УФК, ЦАФК.</w:t>
      </w:r>
    </w:p>
    <w:p w14:paraId="186641C8" w14:textId="77777777" w:rsidR="00491CD2" w:rsidRPr="00491CD2" w:rsidRDefault="00491CD2" w:rsidP="00491CD2">
      <w:pPr>
        <w:pStyle w:val="51"/>
      </w:pPr>
      <w:r w:rsidRPr="00491CD2">
        <w:t xml:space="preserve">Создание документа на основе родительского документа </w:t>
      </w:r>
    </w:p>
    <w:p w14:paraId="25F65559" w14:textId="77777777" w:rsidR="00491CD2" w:rsidRPr="00491CD2" w:rsidRDefault="00491CD2" w:rsidP="00491CD2">
      <w:pPr>
        <w:pStyle w:val="ASFKNormal"/>
      </w:pPr>
      <w:r w:rsidRPr="00491CD2">
        <w:t>Документ может создаваться на основе ЭД</w:t>
      </w:r>
      <w:r>
        <w:t xml:space="preserve"> </w:t>
      </w:r>
      <w:r w:rsidRPr="00491CD2">
        <w:t>«</w:t>
      </w:r>
      <w:r>
        <w:t>Сведения об</w:t>
      </w:r>
      <w:r w:rsidRPr="00491CD2">
        <w:t xml:space="preserve"> обязательстве»</w:t>
      </w:r>
      <w:r>
        <w:t>.</w:t>
      </w:r>
    </w:p>
    <w:p w14:paraId="7634F9F1" w14:textId="59FC5086" w:rsidR="00491CD2" w:rsidRPr="00491CD2" w:rsidRDefault="00491CD2" w:rsidP="00491CD2">
      <w:pPr>
        <w:pStyle w:val="ASFKNormal"/>
      </w:pPr>
      <w:r w:rsidRPr="00491CD2">
        <w:t>Для выбора родительского документа следует на ЭФ документа «Заявка на получение денежных средств, перечисляемых на карту» (см. рис. </w:t>
      </w:r>
      <w:r w:rsidRPr="00491CD2">
        <w:fldChar w:fldCharType="begin"/>
      </w:r>
      <w:r w:rsidRPr="00491CD2">
        <w:instrText xml:space="preserve"> REF _Ref262118807 \h  \* MERGEFORMAT </w:instrText>
      </w:r>
      <w:r w:rsidRPr="00491CD2">
        <w:fldChar w:fldCharType="separate"/>
      </w:r>
      <w:r w:rsidR="00980F1C">
        <w:t>96</w:t>
      </w:r>
      <w:r w:rsidRPr="00491CD2">
        <w:fldChar w:fldCharType="end"/>
      </w:r>
      <w:r w:rsidRPr="00491CD2">
        <w:t xml:space="preserve">) нажать на кнопку </w:t>
      </w:r>
      <w:r w:rsidR="00CF4371">
        <w:rPr>
          <w:noProof/>
        </w:rPr>
        <w:drawing>
          <wp:inline distT="0" distB="0" distL="0" distR="0" wp14:anchorId="24ED9F25" wp14:editId="4AFF182C">
            <wp:extent cx="180975" cy="180975"/>
            <wp:effectExtent l="0" t="0" r="9525" b="9525"/>
            <wp:docPr id="180" name="Рисунок 180"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91CD2">
        <w:t> (Выбрать родительский документ). При этом откроется окно «Выбор типа документа» (рис. </w:t>
      </w:r>
      <w:r w:rsidRPr="00491CD2">
        <w:fldChar w:fldCharType="begin"/>
      </w:r>
      <w:r w:rsidRPr="00491CD2">
        <w:instrText xml:space="preserve"> REF _Ref373259773 \h  \* MERGEFORMAT </w:instrText>
      </w:r>
      <w:r w:rsidRPr="00491CD2">
        <w:fldChar w:fldCharType="separate"/>
      </w:r>
      <w:r w:rsidR="00980F1C">
        <w:t>94</w:t>
      </w:r>
      <w:r w:rsidRPr="00491CD2">
        <w:fldChar w:fldCharType="end"/>
      </w:r>
      <w:r w:rsidRPr="00491CD2">
        <w:t>).</w:t>
      </w:r>
    </w:p>
    <w:p w14:paraId="69657EBF" w14:textId="77777777" w:rsidR="00491CD2" w:rsidRPr="00491CD2" w:rsidRDefault="00CF4371" w:rsidP="00491CD2">
      <w:pPr>
        <w:pStyle w:val="ASFKFigure"/>
      </w:pPr>
      <w:r>
        <w:rPr>
          <w:noProof/>
        </w:rPr>
        <w:drawing>
          <wp:inline distT="0" distB="0" distL="0" distR="0" wp14:anchorId="374F1FA2" wp14:editId="717D66E9">
            <wp:extent cx="3933825" cy="2924175"/>
            <wp:effectExtent l="0" t="0" r="9525" b="9525"/>
            <wp:docPr id="181" name="Рисунок 1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933825" cy="2924175"/>
                    </a:xfrm>
                    <a:prstGeom prst="rect">
                      <a:avLst/>
                    </a:prstGeom>
                    <a:noFill/>
                    <a:ln>
                      <a:noFill/>
                    </a:ln>
                  </pic:spPr>
                </pic:pic>
              </a:graphicData>
            </a:graphic>
          </wp:inline>
        </w:drawing>
      </w:r>
    </w:p>
    <w:p w14:paraId="75BC4A50" w14:textId="3A7F2892" w:rsidR="00491CD2" w:rsidRPr="00491CD2" w:rsidRDefault="00034287" w:rsidP="00491CD2">
      <w:pPr>
        <w:pStyle w:val="ASFKFigName"/>
      </w:pPr>
      <w:r>
        <w:rPr>
          <w:noProof/>
        </w:rPr>
        <w:fldChar w:fldCharType="begin"/>
      </w:r>
      <w:r>
        <w:rPr>
          <w:noProof/>
        </w:rPr>
        <w:instrText xml:space="preserve"> SEQ Рисунок \* ARABIC </w:instrText>
      </w:r>
      <w:r>
        <w:rPr>
          <w:noProof/>
        </w:rPr>
        <w:fldChar w:fldCharType="separate"/>
      </w:r>
      <w:bookmarkStart w:id="654" w:name="_Ref373259773"/>
      <w:bookmarkStart w:id="655" w:name="_Toc126840458"/>
      <w:r w:rsidR="00980F1C">
        <w:rPr>
          <w:noProof/>
        </w:rPr>
        <w:t>94</w:t>
      </w:r>
      <w:bookmarkEnd w:id="654"/>
      <w:r>
        <w:rPr>
          <w:noProof/>
        </w:rPr>
        <w:fldChar w:fldCharType="end"/>
      </w:r>
      <w:r w:rsidR="00491CD2" w:rsidRPr="00491CD2">
        <w:t>. Окно «Выбор типа документа»</w:t>
      </w:r>
      <w:bookmarkEnd w:id="655"/>
    </w:p>
    <w:p w14:paraId="537BD29A" w14:textId="3A5E6637" w:rsidR="00491CD2" w:rsidRPr="00491CD2" w:rsidRDefault="00491CD2" w:rsidP="00491CD2">
      <w:pPr>
        <w:pStyle w:val="ASFKNormal"/>
      </w:pPr>
      <w:r w:rsidRPr="00491CD2">
        <w:t>После выбора типа документа откроется окно «Выбор записи из справочника» (рис. </w:t>
      </w:r>
      <w:r w:rsidRPr="00491CD2">
        <w:fldChar w:fldCharType="begin"/>
      </w:r>
      <w:r w:rsidRPr="00491CD2">
        <w:instrText xml:space="preserve"> REF _Ref373259855 \h  \* MERGEFORMAT </w:instrText>
      </w:r>
      <w:r w:rsidRPr="00491CD2">
        <w:fldChar w:fldCharType="separate"/>
      </w:r>
      <w:r w:rsidR="00980F1C">
        <w:t>95</w:t>
      </w:r>
      <w:r w:rsidRPr="00491CD2">
        <w:fldChar w:fldCharType="end"/>
      </w:r>
      <w:r w:rsidRPr="00491CD2">
        <w:t>), в котором следует из перечня сформированных документов заданного типа выбрать нужный документ.</w:t>
      </w:r>
    </w:p>
    <w:p w14:paraId="504B3B61" w14:textId="77777777" w:rsidR="00491CD2" w:rsidRPr="00491CD2" w:rsidRDefault="00CF4371" w:rsidP="00491CD2">
      <w:pPr>
        <w:pStyle w:val="ASFKFigure"/>
      </w:pPr>
      <w:r>
        <w:rPr>
          <w:noProof/>
        </w:rPr>
        <w:lastRenderedPageBreak/>
        <w:drawing>
          <wp:inline distT="0" distB="0" distL="0" distR="0" wp14:anchorId="72E1E969" wp14:editId="5FC44938">
            <wp:extent cx="6124575" cy="3476625"/>
            <wp:effectExtent l="0" t="0" r="9525" b="9525"/>
            <wp:docPr id="182" name="Рисунок 182"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descr="0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7131E57B" w14:textId="15498E67" w:rsidR="00491CD2" w:rsidRPr="00491CD2" w:rsidRDefault="00034287" w:rsidP="00491CD2">
      <w:pPr>
        <w:pStyle w:val="ASFKFigName"/>
      </w:pPr>
      <w:r>
        <w:rPr>
          <w:noProof/>
        </w:rPr>
        <w:fldChar w:fldCharType="begin"/>
      </w:r>
      <w:r>
        <w:rPr>
          <w:noProof/>
        </w:rPr>
        <w:instrText xml:space="preserve"> SEQ Рисунок \* ARABIC </w:instrText>
      </w:r>
      <w:r>
        <w:rPr>
          <w:noProof/>
        </w:rPr>
        <w:fldChar w:fldCharType="separate"/>
      </w:r>
      <w:bookmarkStart w:id="656" w:name="_Ref373259855"/>
      <w:bookmarkStart w:id="657" w:name="_Toc126840459"/>
      <w:r w:rsidR="00980F1C">
        <w:rPr>
          <w:noProof/>
        </w:rPr>
        <w:t>95</w:t>
      </w:r>
      <w:bookmarkEnd w:id="656"/>
      <w:r>
        <w:rPr>
          <w:noProof/>
        </w:rPr>
        <w:fldChar w:fldCharType="end"/>
      </w:r>
      <w:r w:rsidR="00491CD2" w:rsidRPr="00491CD2">
        <w:t>. Окно «Выбор записи из спр</w:t>
      </w:r>
      <w:r w:rsidR="00376736">
        <w:t>авочника» для документов типа «</w:t>
      </w:r>
      <w:r w:rsidR="00491CD2" w:rsidRPr="00491CD2">
        <w:t>Сведения об обязательстве»</w:t>
      </w:r>
      <w:bookmarkEnd w:id="657"/>
    </w:p>
    <w:p w14:paraId="223D9972" w14:textId="77777777" w:rsidR="00491CD2" w:rsidRPr="00491CD2" w:rsidRDefault="00491CD2" w:rsidP="00491CD2">
      <w:pPr>
        <w:pStyle w:val="ASFKNormal"/>
      </w:pPr>
      <w:r w:rsidRPr="00491CD2">
        <w:t>В результате поля формы будут заполнены значениями соответствующих полей родительского документа.</w:t>
      </w:r>
    </w:p>
    <w:p w14:paraId="30346456" w14:textId="77777777" w:rsidR="00B87667" w:rsidRPr="00860D52" w:rsidRDefault="00B87667" w:rsidP="00B87667">
      <w:pPr>
        <w:pStyle w:val="41"/>
      </w:pPr>
      <w:bookmarkStart w:id="658" w:name="_Ref319235856"/>
      <w:r w:rsidRPr="00860D52">
        <w:t>Экранная форма документа</w:t>
      </w:r>
      <w:bookmarkEnd w:id="658"/>
    </w:p>
    <w:p w14:paraId="64F9FA60" w14:textId="41A57DA6" w:rsidR="00B87667" w:rsidRPr="00860D52" w:rsidRDefault="00B87667" w:rsidP="00B87667">
      <w:pPr>
        <w:pStyle w:val="ASFKNormal"/>
      </w:pPr>
      <w:r w:rsidRPr="00860D52">
        <w:t xml:space="preserve">ЭФ документа </w:t>
      </w:r>
      <w:r w:rsidR="00324E3A">
        <w:t>«</w:t>
      </w:r>
      <w:r w:rsidRPr="00860D52">
        <w:t>Заявка на получение денежных средств, перечисляемых на карту</w:t>
      </w:r>
      <w:r w:rsidR="00324E3A">
        <w:t>»</w:t>
      </w:r>
      <w:r w:rsidRPr="00860D52">
        <w:t xml:space="preserve"> представлена на рисунках </w:t>
      </w:r>
      <w:r w:rsidR="00F2392D">
        <w:fldChar w:fldCharType="begin"/>
      </w:r>
      <w:r w:rsidR="00F2392D">
        <w:instrText xml:space="preserve"> REF _Ref262118807 \h  \* MERGEFORMAT </w:instrText>
      </w:r>
      <w:r w:rsidR="00F2392D">
        <w:fldChar w:fldCharType="separate"/>
      </w:r>
      <w:r w:rsidR="00980F1C">
        <w:t>96</w:t>
      </w:r>
      <w:r w:rsidR="00F2392D">
        <w:fldChar w:fldCharType="end"/>
      </w:r>
      <w:r w:rsidRPr="00860D52">
        <w:t xml:space="preserve"> и </w:t>
      </w:r>
      <w:r w:rsidR="00F2392D">
        <w:fldChar w:fldCharType="begin"/>
      </w:r>
      <w:r w:rsidR="00F2392D">
        <w:instrText xml:space="preserve"> REF _Ref262118812 \h  \* MERGEFORMAT </w:instrText>
      </w:r>
      <w:r w:rsidR="00F2392D">
        <w:fldChar w:fldCharType="separate"/>
      </w:r>
      <w:r w:rsidR="00980F1C">
        <w:t>98</w:t>
      </w:r>
      <w:r w:rsidR="00F2392D">
        <w:fldChar w:fldCharType="end"/>
      </w:r>
      <w:r w:rsidRPr="00860D52">
        <w:t xml:space="preserve">. </w:t>
      </w:r>
      <w:r w:rsidR="0027431F">
        <w:t>Форма содержит следующие закладки</w:t>
      </w:r>
      <w:r w:rsidRPr="00860D52">
        <w:t>:</w:t>
      </w:r>
    </w:p>
    <w:p w14:paraId="65072B7C" w14:textId="77777777" w:rsidR="00B87667" w:rsidRPr="00860D52" w:rsidRDefault="00324E3A" w:rsidP="00B87667">
      <w:pPr>
        <w:pStyle w:val="ASFKListmark1"/>
      </w:pPr>
      <w:r>
        <w:t>«</w:t>
      </w:r>
      <w:r w:rsidR="00B87667" w:rsidRPr="00860D52">
        <w:t>Заголовок (1)</w:t>
      </w:r>
      <w:r>
        <w:t>»</w:t>
      </w:r>
      <w:r w:rsidR="00B87667" w:rsidRPr="00860D52">
        <w:t>;</w:t>
      </w:r>
    </w:p>
    <w:p w14:paraId="5F1C227D" w14:textId="77777777" w:rsidR="00B87667" w:rsidRPr="00860D52" w:rsidRDefault="00324E3A" w:rsidP="00B87667">
      <w:pPr>
        <w:pStyle w:val="ASFKListmark1"/>
      </w:pPr>
      <w:r>
        <w:t>«</w:t>
      </w:r>
      <w:r w:rsidR="00B87667" w:rsidRPr="00860D52">
        <w:t>Подписи(2)</w:t>
      </w:r>
      <w:r>
        <w:t>»</w:t>
      </w:r>
      <w:r w:rsidR="00B87667" w:rsidRPr="00860D52">
        <w:t>;</w:t>
      </w:r>
    </w:p>
    <w:p w14:paraId="55640B92" w14:textId="77777777" w:rsidR="00B87667" w:rsidRPr="00860D52" w:rsidRDefault="00324E3A" w:rsidP="00B87667">
      <w:pPr>
        <w:pStyle w:val="ASFKListmark1"/>
      </w:pPr>
      <w:r>
        <w:t>«</w:t>
      </w:r>
      <w:r w:rsidR="00B87667" w:rsidRPr="00860D52">
        <w:t>Системные атрибуты</w:t>
      </w:r>
      <w:r>
        <w:t>»</w:t>
      </w:r>
      <w:r w:rsidR="00B87667" w:rsidRPr="00860D52">
        <w:t>;</w:t>
      </w:r>
    </w:p>
    <w:p w14:paraId="7A1CCB09" w14:textId="77777777" w:rsidR="00B87667" w:rsidRPr="00860D52" w:rsidRDefault="00324E3A" w:rsidP="00B87667">
      <w:pPr>
        <w:pStyle w:val="ASFKListmark1"/>
      </w:pPr>
      <w:r>
        <w:t>«</w:t>
      </w:r>
      <w:r w:rsidR="00B87667" w:rsidRPr="00860D52">
        <w:t>Протоколы</w:t>
      </w:r>
      <w:r>
        <w:t>»</w:t>
      </w:r>
      <w:r w:rsidR="00B87667" w:rsidRPr="00860D52">
        <w:t>.</w:t>
      </w:r>
    </w:p>
    <w:p w14:paraId="3DA600CC" w14:textId="77777777" w:rsidR="00B87667" w:rsidRPr="00860D52" w:rsidRDefault="00CF4371" w:rsidP="00B87667">
      <w:pPr>
        <w:pStyle w:val="ASFKFigure"/>
      </w:pPr>
      <w:r>
        <w:rPr>
          <w:noProof/>
        </w:rPr>
        <w:lastRenderedPageBreak/>
        <w:drawing>
          <wp:inline distT="0" distB="0" distL="0" distR="0" wp14:anchorId="0839CEBA" wp14:editId="2CBC5FD5">
            <wp:extent cx="6038850" cy="5581650"/>
            <wp:effectExtent l="0" t="0" r="0" b="0"/>
            <wp:docPr id="183" name="Рисунок 1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38850" cy="5581650"/>
                    </a:xfrm>
                    <a:prstGeom prst="rect">
                      <a:avLst/>
                    </a:prstGeom>
                    <a:noFill/>
                    <a:ln>
                      <a:noFill/>
                    </a:ln>
                  </pic:spPr>
                </pic:pic>
              </a:graphicData>
            </a:graphic>
          </wp:inline>
        </w:drawing>
      </w:r>
    </w:p>
    <w:p w14:paraId="24795493" w14:textId="5D8E2BAC"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659" w:name="_Ref262118807"/>
      <w:bookmarkStart w:id="660" w:name="_Toc126840460"/>
      <w:r w:rsidR="00980F1C">
        <w:rPr>
          <w:noProof/>
        </w:rPr>
        <w:t>96</w:t>
      </w:r>
      <w:bookmarkEnd w:id="659"/>
      <w:r w:rsidRPr="00204E68">
        <w:fldChar w:fldCharType="end"/>
      </w:r>
      <w:r w:rsidR="00B87667" w:rsidRPr="00204E68">
        <w:t xml:space="preserve">. ЭФ документа </w:t>
      </w:r>
      <w:r w:rsidR="00324E3A">
        <w:t>«</w:t>
      </w:r>
      <w:r w:rsidR="00B87667" w:rsidRPr="00204E68">
        <w:t>Заявка на получение денежных средств, перечисляемых на карту</w:t>
      </w:r>
      <w:r w:rsidR="00491CD2">
        <w:t>», закладки «</w:t>
      </w:r>
      <w:r w:rsidR="00B87667" w:rsidRPr="00204E68">
        <w:t>Заголовок (1)</w:t>
      </w:r>
      <w:r w:rsidR="00324E3A">
        <w:t>»</w:t>
      </w:r>
      <w:bookmarkEnd w:id="660"/>
    </w:p>
    <w:p w14:paraId="5DAE434C" w14:textId="77777777" w:rsidR="00B87667" w:rsidRPr="00860D52" w:rsidRDefault="00B87667" w:rsidP="00B87667">
      <w:pPr>
        <w:pStyle w:val="ASFKNormal"/>
      </w:pPr>
      <w:r w:rsidRPr="00860D52">
        <w:t>При вводе документа вручную поля закладок заполняются в соответствии с данными бумажного документа, предоставленного клиентом.</w:t>
      </w:r>
      <w:r w:rsidR="00491CD2">
        <w:t xml:space="preserve"> </w:t>
      </w:r>
      <w:r w:rsidRPr="00860D52">
        <w:t xml:space="preserve">Для ручного ввода документа следует на ЭФ </w:t>
      </w:r>
      <w:r w:rsidR="00491CD2">
        <w:t>документа</w:t>
      </w:r>
      <w:r w:rsidRPr="00860D52">
        <w:t xml:space="preserve"> заполнить поля, доступные для редактирования.</w:t>
      </w:r>
    </w:p>
    <w:p w14:paraId="0158A7C9" w14:textId="74013657" w:rsidR="00B87667" w:rsidRPr="00860D52" w:rsidRDefault="00B87667" w:rsidP="00B87667">
      <w:pPr>
        <w:pStyle w:val="ASFKNormal"/>
      </w:pPr>
      <w:r w:rsidRPr="00860D52">
        <w:t xml:space="preserve">Перечень полей документа </w:t>
      </w:r>
      <w:r w:rsidR="00324E3A">
        <w:t>«</w:t>
      </w:r>
      <w:r w:rsidRPr="00860D52">
        <w:t>Заявка на получение денежных средств, перечисляемых на карту</w:t>
      </w:r>
      <w:r w:rsidR="00491CD2">
        <w:t>», закладки «</w:t>
      </w:r>
      <w:r w:rsidRPr="00860D52">
        <w:t>Заголовок (1)</w:t>
      </w:r>
      <w:r w:rsidR="00324E3A">
        <w:t>»</w:t>
      </w:r>
      <w:r w:rsidRPr="00860D52">
        <w:t xml:space="preserve"> </w:t>
      </w:r>
      <w:r w:rsidR="0027431F">
        <w:t>приведен в таблице</w:t>
      </w:r>
      <w:r w:rsidR="008B7300" w:rsidRPr="00745D39">
        <w:t> </w:t>
      </w:r>
      <w:r w:rsidR="00F2392D">
        <w:fldChar w:fldCharType="begin"/>
      </w:r>
      <w:r w:rsidR="00F2392D">
        <w:instrText xml:space="preserve"> REF _Ref318713351 \h  \* MERGEFORMAT </w:instrText>
      </w:r>
      <w:r w:rsidR="00F2392D">
        <w:fldChar w:fldCharType="separate"/>
      </w:r>
      <w:r w:rsidR="00980F1C">
        <w:t>13</w:t>
      </w:r>
      <w:r w:rsidR="00F2392D">
        <w:fldChar w:fldCharType="end"/>
      </w:r>
      <w:r w:rsidRPr="00860D52">
        <w:t>.</w:t>
      </w:r>
    </w:p>
    <w:p w14:paraId="41297015" w14:textId="3F924385" w:rsidR="00B87667" w:rsidRPr="00860D52" w:rsidRDefault="00DD313F" w:rsidP="00B87667">
      <w:pPr>
        <w:pStyle w:val="ASFKNameTable"/>
      </w:pPr>
      <w:r>
        <w:rPr>
          <w:noProof/>
        </w:rPr>
        <w:fldChar w:fldCharType="begin"/>
      </w:r>
      <w:r>
        <w:rPr>
          <w:noProof/>
        </w:rPr>
        <w:instrText xml:space="preserve"> SEQ Таблица \* ARABIC </w:instrText>
      </w:r>
      <w:r>
        <w:rPr>
          <w:noProof/>
        </w:rPr>
        <w:fldChar w:fldCharType="separate"/>
      </w:r>
      <w:bookmarkStart w:id="661" w:name="_Ref317670189"/>
      <w:bookmarkStart w:id="662" w:name="_Ref318713351"/>
      <w:bookmarkStart w:id="663" w:name="_Toc126840043"/>
      <w:r w:rsidR="00980F1C">
        <w:rPr>
          <w:noProof/>
        </w:rPr>
        <w:t>13</w:t>
      </w:r>
      <w:bookmarkEnd w:id="661"/>
      <w:bookmarkEnd w:id="662"/>
      <w:r>
        <w:rPr>
          <w:noProof/>
        </w:rPr>
        <w:fldChar w:fldCharType="end"/>
      </w:r>
      <w:r w:rsidR="00B87667" w:rsidRPr="00860D52">
        <w:t xml:space="preserve">. Описание полей </w:t>
      </w:r>
      <w:r w:rsidR="00491CD2" w:rsidRPr="00860D52">
        <w:t xml:space="preserve">документа </w:t>
      </w:r>
      <w:r w:rsidR="00491CD2">
        <w:t>«</w:t>
      </w:r>
      <w:r w:rsidR="00491CD2" w:rsidRPr="00860D52">
        <w:t>Заявка на получение денежных средств, перечисляемых на карту</w:t>
      </w:r>
      <w:r w:rsidR="00491CD2">
        <w:t>», закладки «</w:t>
      </w:r>
      <w:r w:rsidR="00491CD2" w:rsidRPr="00860D52">
        <w:t>Заголовок (1)</w:t>
      </w:r>
      <w:r w:rsidR="00491CD2">
        <w:t>»</w:t>
      </w:r>
      <w:bookmarkEnd w:id="6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B87667" w:rsidRPr="00860D52" w14:paraId="1D109F13" w14:textId="77777777" w:rsidTr="00B36EDB">
        <w:trPr>
          <w:trHeight w:val="313"/>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BDB9F5" w14:textId="77777777" w:rsidR="00B87667" w:rsidRPr="00860D52" w:rsidRDefault="00B87667" w:rsidP="00B87667">
            <w:pPr>
              <w:pStyle w:val="ASFKTableHead"/>
            </w:pPr>
            <w:r w:rsidRPr="00860D52">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93D9A0" w14:textId="77777777" w:rsidR="00B87667" w:rsidRPr="00860D52" w:rsidRDefault="00B87667" w:rsidP="00B87667">
            <w:pPr>
              <w:pStyle w:val="ASFKTableHead"/>
            </w:pPr>
            <w:r w:rsidRPr="00860D52">
              <w:t>Описание</w:t>
            </w:r>
            <w:r w:rsidR="00143AD5">
              <w:t xml:space="preserve"> поля</w:t>
            </w:r>
          </w:p>
        </w:tc>
      </w:tr>
      <w:tr w:rsidR="00B87667" w:rsidRPr="00860D52" w14:paraId="0FBD25AA" w14:textId="77777777" w:rsidTr="00B36EDB">
        <w:tc>
          <w:tcPr>
            <w:tcW w:w="1198" w:type="pct"/>
            <w:shd w:val="clear" w:color="auto" w:fill="auto"/>
          </w:tcPr>
          <w:p w14:paraId="21B36E7A" w14:textId="77777777" w:rsidR="00B87667" w:rsidRPr="00860D52" w:rsidRDefault="00B87667" w:rsidP="00B36EDB">
            <w:pPr>
              <w:pStyle w:val="ASFKTablenorm"/>
              <w:ind w:left="57" w:right="57"/>
            </w:pPr>
            <w:r w:rsidRPr="00860D52">
              <w:t>Номер заявки</w:t>
            </w:r>
          </w:p>
        </w:tc>
        <w:tc>
          <w:tcPr>
            <w:tcW w:w="3802" w:type="pct"/>
            <w:shd w:val="clear" w:color="auto" w:fill="auto"/>
          </w:tcPr>
          <w:p w14:paraId="7BA1F83D" w14:textId="77777777" w:rsidR="00B87667" w:rsidRPr="00860D52" w:rsidRDefault="00B87667" w:rsidP="00B36EDB">
            <w:pPr>
              <w:pStyle w:val="ASFKTablenorm"/>
              <w:ind w:left="57" w:right="57"/>
            </w:pPr>
            <w:r w:rsidRPr="00860D52">
              <w:t>Значение вводится вручную.</w:t>
            </w:r>
          </w:p>
        </w:tc>
      </w:tr>
      <w:tr w:rsidR="00B87667" w:rsidRPr="00860D52" w14:paraId="5B0DF273" w14:textId="77777777" w:rsidTr="00B36EDB">
        <w:tc>
          <w:tcPr>
            <w:tcW w:w="1198" w:type="pct"/>
            <w:shd w:val="clear" w:color="auto" w:fill="auto"/>
          </w:tcPr>
          <w:p w14:paraId="665A94A4" w14:textId="77777777" w:rsidR="00B87667" w:rsidRPr="00860D52" w:rsidRDefault="00B87667" w:rsidP="00B36EDB">
            <w:pPr>
              <w:pStyle w:val="ASFKTablenorm"/>
              <w:ind w:left="57" w:right="57"/>
            </w:pPr>
            <w:r w:rsidRPr="00860D52">
              <w:t>Дата заявки</w:t>
            </w:r>
          </w:p>
        </w:tc>
        <w:tc>
          <w:tcPr>
            <w:tcW w:w="3802" w:type="pct"/>
            <w:shd w:val="clear" w:color="auto" w:fill="auto"/>
          </w:tcPr>
          <w:p w14:paraId="3C054606" w14:textId="77777777" w:rsidR="00B87667" w:rsidRPr="00860D52" w:rsidRDefault="00B87667" w:rsidP="00B36EDB">
            <w:pPr>
              <w:pStyle w:val="ASFKTablenorm"/>
              <w:ind w:left="57" w:right="57"/>
            </w:pPr>
            <w:r w:rsidRPr="00860D52">
              <w:t xml:space="preserve">Значение по умолчанию текущая дата. </w:t>
            </w:r>
          </w:p>
          <w:p w14:paraId="315C23FB" w14:textId="77777777" w:rsidR="00B87667" w:rsidRPr="00860D52" w:rsidRDefault="00B87667" w:rsidP="00B36EDB">
            <w:pPr>
              <w:pStyle w:val="ASFKTablenorm"/>
              <w:ind w:left="57" w:right="57"/>
            </w:pPr>
            <w:r w:rsidRPr="00860D52">
              <w:t>Может быть выбрана пользователем из системного календаря.</w:t>
            </w:r>
          </w:p>
          <w:p w14:paraId="36DD18D2" w14:textId="77777777" w:rsidR="00B87667" w:rsidRPr="00860D52" w:rsidRDefault="00B87667" w:rsidP="00B36EDB">
            <w:pPr>
              <w:pStyle w:val="ASFKTablenorm"/>
              <w:ind w:left="57" w:right="57"/>
            </w:pPr>
            <w:r w:rsidRPr="00860D52">
              <w:t>Используется для выбора шаблона печати.</w:t>
            </w:r>
          </w:p>
        </w:tc>
      </w:tr>
      <w:tr w:rsidR="00B87667" w:rsidRPr="00860D52" w14:paraId="5AF40209" w14:textId="77777777" w:rsidTr="00B36EDB">
        <w:tc>
          <w:tcPr>
            <w:tcW w:w="1198" w:type="pct"/>
            <w:shd w:val="clear" w:color="auto" w:fill="auto"/>
          </w:tcPr>
          <w:p w14:paraId="411B0E87" w14:textId="77777777" w:rsidR="00B87667" w:rsidRPr="00860D52" w:rsidRDefault="00B87667" w:rsidP="00B36EDB">
            <w:pPr>
              <w:pStyle w:val="ASFKTablenorm"/>
              <w:ind w:left="57" w:right="57"/>
            </w:pPr>
            <w:r w:rsidRPr="00860D52">
              <w:lastRenderedPageBreak/>
              <w:t>Статус</w:t>
            </w:r>
          </w:p>
        </w:tc>
        <w:tc>
          <w:tcPr>
            <w:tcW w:w="3802" w:type="pct"/>
            <w:shd w:val="clear" w:color="auto" w:fill="auto"/>
          </w:tcPr>
          <w:p w14:paraId="46092856" w14:textId="77777777" w:rsidR="00B87667" w:rsidRPr="00860D52" w:rsidRDefault="00B87667" w:rsidP="00B36EDB">
            <w:pPr>
              <w:pStyle w:val="ASFKTablenorm"/>
              <w:ind w:left="57" w:right="57"/>
            </w:pPr>
            <w:r w:rsidRPr="00860D52">
              <w:t>Код бизнес-статуса документа.</w:t>
            </w:r>
          </w:p>
          <w:p w14:paraId="685D362B" w14:textId="77777777" w:rsidR="00B87667" w:rsidRPr="00860D52" w:rsidRDefault="00B87667" w:rsidP="00B36EDB">
            <w:pPr>
              <w:pStyle w:val="ASFKTablenorm"/>
              <w:ind w:left="57" w:right="57"/>
            </w:pPr>
            <w:r w:rsidRPr="00860D52">
              <w:t xml:space="preserve">Значение заполняется автоматически или передается из </w:t>
            </w:r>
            <w:r w:rsidR="00180DDD">
              <w:t>OEBS</w:t>
            </w:r>
            <w:r w:rsidRPr="00860D52">
              <w:t>.</w:t>
            </w:r>
          </w:p>
        </w:tc>
      </w:tr>
      <w:tr w:rsidR="00B87667" w:rsidRPr="00860D52" w14:paraId="595DBD69" w14:textId="77777777" w:rsidTr="00B36EDB">
        <w:tc>
          <w:tcPr>
            <w:tcW w:w="1198" w:type="pct"/>
            <w:shd w:val="clear" w:color="auto" w:fill="auto"/>
          </w:tcPr>
          <w:p w14:paraId="5DFEFB1E" w14:textId="77777777" w:rsidR="00B87667" w:rsidRPr="00860D52" w:rsidRDefault="00B87667" w:rsidP="00B36EDB">
            <w:pPr>
              <w:pStyle w:val="ASFKTablenorm"/>
              <w:ind w:left="57" w:right="57"/>
            </w:pPr>
            <w:r w:rsidRPr="00860D52">
              <w:t>Сумма</w:t>
            </w:r>
          </w:p>
        </w:tc>
        <w:tc>
          <w:tcPr>
            <w:tcW w:w="3802" w:type="pct"/>
            <w:shd w:val="clear" w:color="auto" w:fill="auto"/>
          </w:tcPr>
          <w:p w14:paraId="19F4A4AA" w14:textId="77777777" w:rsidR="00B87667" w:rsidRPr="00860D52" w:rsidRDefault="00B87667" w:rsidP="00B36EDB">
            <w:pPr>
              <w:pStyle w:val="ASFKTablenorm"/>
              <w:ind w:left="57" w:right="57"/>
            </w:pPr>
            <w:r w:rsidRPr="00860D52">
              <w:t>Значение вводится вручную.</w:t>
            </w:r>
          </w:p>
        </w:tc>
      </w:tr>
      <w:tr w:rsidR="00B87667" w:rsidRPr="00860D52" w14:paraId="7605691A" w14:textId="77777777" w:rsidTr="00B36EDB">
        <w:tc>
          <w:tcPr>
            <w:tcW w:w="1198" w:type="pct"/>
            <w:shd w:val="clear" w:color="auto" w:fill="auto"/>
          </w:tcPr>
          <w:p w14:paraId="7C385310" w14:textId="77777777" w:rsidR="00B87667" w:rsidRPr="00860D52" w:rsidRDefault="00B87667" w:rsidP="00B36EDB">
            <w:pPr>
              <w:pStyle w:val="ASFKTablenorm"/>
              <w:ind w:left="57" w:right="57"/>
            </w:pPr>
            <w:r w:rsidRPr="00860D52">
              <w:t>Отклонение по строкам</w:t>
            </w:r>
          </w:p>
        </w:tc>
        <w:tc>
          <w:tcPr>
            <w:tcW w:w="3802" w:type="pct"/>
            <w:shd w:val="clear" w:color="auto" w:fill="auto"/>
          </w:tcPr>
          <w:p w14:paraId="17D77890" w14:textId="77777777" w:rsidR="00B87667" w:rsidRPr="00860D52" w:rsidRDefault="00B87667" w:rsidP="00B36EDB">
            <w:pPr>
              <w:pStyle w:val="ASFKTablenorm"/>
              <w:ind w:left="57" w:right="57"/>
            </w:pPr>
            <w:r w:rsidRPr="00860D52">
              <w:t xml:space="preserve">Выводится сумма расхождения между значением поля </w:t>
            </w:r>
            <w:r w:rsidR="00324E3A">
              <w:t>«</w:t>
            </w:r>
            <w:r w:rsidRPr="00860D52">
              <w:t>Сумма</w:t>
            </w:r>
            <w:r w:rsidR="00324E3A">
              <w:t>»</w:t>
            </w:r>
            <w:r w:rsidRPr="00860D52">
              <w:t xml:space="preserve"> и суммарным значением строчных сумм из Раздела Расшифровка заявки.</w:t>
            </w:r>
          </w:p>
          <w:p w14:paraId="4038E795" w14:textId="77777777" w:rsidR="00B87667" w:rsidRPr="00860D52" w:rsidRDefault="00B87667" w:rsidP="00B36EDB">
            <w:pPr>
              <w:pStyle w:val="ASFKTablenorm"/>
              <w:ind w:left="57" w:right="57"/>
            </w:pPr>
            <w:r w:rsidRPr="00860D52">
              <w:t>Значение выводится по модулю.</w:t>
            </w:r>
          </w:p>
          <w:p w14:paraId="62190C9A" w14:textId="77777777" w:rsidR="00B87667" w:rsidRPr="00860D52" w:rsidRDefault="00B87667" w:rsidP="00B36EDB">
            <w:pPr>
              <w:pStyle w:val="ASFKTablenorm"/>
              <w:ind w:left="57" w:right="57"/>
            </w:pPr>
            <w:r w:rsidRPr="00860D52">
              <w:t xml:space="preserve">Отклонение рассчитывается для всех значений поля </w:t>
            </w:r>
            <w:r w:rsidR="00324E3A">
              <w:t>«</w:t>
            </w:r>
            <w:r w:rsidRPr="00860D52">
              <w:t>Источник финансирования</w:t>
            </w:r>
            <w:r w:rsidR="00324E3A">
              <w:t>»</w:t>
            </w:r>
            <w:r w:rsidRPr="00860D52">
              <w:t xml:space="preserve">, за исключением значения </w:t>
            </w:r>
            <w:r w:rsidR="00324E3A">
              <w:t>«</w:t>
            </w:r>
            <w:r w:rsidRPr="00860D52">
              <w:t>30</w:t>
            </w:r>
            <w:r w:rsidR="00324E3A">
              <w:t>»</w:t>
            </w:r>
            <w:r w:rsidRPr="00860D52">
              <w:t xml:space="preserve"> – средства во временном распоряжении.</w:t>
            </w:r>
          </w:p>
        </w:tc>
      </w:tr>
      <w:tr w:rsidR="00A64559" w14:paraId="6395132F" w14:textId="77777777" w:rsidTr="00B36EDB">
        <w:tc>
          <w:tcPr>
            <w:tcW w:w="1198" w:type="pct"/>
            <w:shd w:val="clear" w:color="auto" w:fill="auto"/>
            <w:hideMark/>
          </w:tcPr>
          <w:p w14:paraId="489DFFA2" w14:textId="77777777" w:rsidR="00A64559" w:rsidRDefault="00A64559" w:rsidP="00B36EDB">
            <w:pPr>
              <w:pStyle w:val="ASFKTablenorm"/>
              <w:ind w:left="57" w:right="57"/>
            </w:pPr>
            <w:r>
              <w:t>Уровень конфиденциальности</w:t>
            </w:r>
          </w:p>
        </w:tc>
        <w:tc>
          <w:tcPr>
            <w:tcW w:w="3802" w:type="pct"/>
            <w:shd w:val="clear" w:color="auto" w:fill="auto"/>
            <w:hideMark/>
          </w:tcPr>
          <w:p w14:paraId="7064C6FC" w14:textId="77777777" w:rsidR="00915198" w:rsidRDefault="00915198" w:rsidP="00B36EDB">
            <w:pPr>
              <w:pStyle w:val="ASFKTablenorm"/>
              <w:ind w:left="57" w:right="57"/>
            </w:pPr>
            <w:r>
              <w:t>Заполняется вручную. По умолчанию не заполнено.</w:t>
            </w:r>
          </w:p>
          <w:p w14:paraId="6532A948" w14:textId="77777777" w:rsidR="00A64559" w:rsidRDefault="00915198" w:rsidP="00B36EDB">
            <w:pPr>
              <w:pStyle w:val="ASFKTablenorm"/>
              <w:ind w:left="57" w:right="57"/>
            </w:pPr>
            <w:r>
              <w:t>Поле заполняется значением «1» (</w:t>
            </w:r>
            <w:r w:rsidR="00B70C62">
              <w:t>ДСП</w:t>
            </w:r>
            <w:r>
              <w:t>) или «0» (не секретно).</w:t>
            </w:r>
          </w:p>
        </w:tc>
      </w:tr>
      <w:tr w:rsidR="00B87667" w:rsidRPr="00860D52" w14:paraId="54262138" w14:textId="77777777" w:rsidTr="00B36EDB">
        <w:tc>
          <w:tcPr>
            <w:tcW w:w="5000" w:type="pct"/>
            <w:gridSpan w:val="2"/>
            <w:shd w:val="clear" w:color="auto" w:fill="auto"/>
          </w:tcPr>
          <w:p w14:paraId="690DDEB8" w14:textId="77777777" w:rsidR="00B87667" w:rsidRPr="00860D52" w:rsidRDefault="00B87667" w:rsidP="00B36EDB">
            <w:pPr>
              <w:pStyle w:val="ASFKTablenorm"/>
              <w:ind w:left="57" w:right="57"/>
            </w:pPr>
            <w:r w:rsidRPr="00860D52">
              <w:t xml:space="preserve">Закладка </w:t>
            </w:r>
            <w:r w:rsidR="00324E3A">
              <w:t>«</w:t>
            </w:r>
            <w:r w:rsidRPr="00860D52">
              <w:t>Заголовок (1)</w:t>
            </w:r>
            <w:r w:rsidR="00324E3A">
              <w:t>»</w:t>
            </w:r>
          </w:p>
        </w:tc>
      </w:tr>
      <w:tr w:rsidR="00FF5A24" w:rsidRPr="00860D52" w14:paraId="2D3F0000" w14:textId="77777777" w:rsidTr="00B36EDB">
        <w:tc>
          <w:tcPr>
            <w:tcW w:w="1198" w:type="pct"/>
            <w:shd w:val="clear" w:color="auto" w:fill="auto"/>
          </w:tcPr>
          <w:p w14:paraId="55D53C28" w14:textId="77777777" w:rsidR="00FF5A24" w:rsidRPr="00FF5A24" w:rsidRDefault="00FF5A24" w:rsidP="00B36EDB">
            <w:pPr>
              <w:pStyle w:val="ASFKTablenorm"/>
              <w:ind w:left="57" w:right="57"/>
            </w:pPr>
            <w:r w:rsidRPr="00FF5A24">
              <w:t>Клиент</w:t>
            </w:r>
          </w:p>
        </w:tc>
        <w:tc>
          <w:tcPr>
            <w:tcW w:w="3802" w:type="pct"/>
            <w:shd w:val="clear" w:color="auto" w:fill="auto"/>
          </w:tcPr>
          <w:p w14:paraId="7071AA10" w14:textId="77777777" w:rsidR="005D2776" w:rsidRPr="005D2776" w:rsidRDefault="005D2776" w:rsidP="00B36EDB">
            <w:pPr>
              <w:pStyle w:val="ASFKTablenorm"/>
              <w:ind w:left="57" w:right="57"/>
            </w:pPr>
            <w:r>
              <w:t xml:space="preserve">Если </w:t>
            </w:r>
            <w:r w:rsidR="00AD063F">
              <w:t>«</w:t>
            </w:r>
            <w:r w:rsidRPr="005D2776">
              <w:t>Код по СР</w:t>
            </w:r>
            <w:r w:rsidR="00AD063F">
              <w:t>»</w:t>
            </w:r>
            <w:r w:rsidRPr="005D2776">
              <w:t xml:space="preserve"> заполнен</w:t>
            </w:r>
            <w:r>
              <w:t>о</w:t>
            </w:r>
            <w:r w:rsidRPr="005D2776">
              <w:t>, то поле заполня</w:t>
            </w:r>
            <w:r>
              <w:t>е</w:t>
            </w:r>
            <w:r w:rsidRPr="005D2776">
              <w:t>т</w:t>
            </w:r>
            <w:r>
              <w:t>ся</w:t>
            </w:r>
            <w:r w:rsidRPr="005D2776">
              <w:t xml:space="preserve"> из полного наименования записи СР, найденной по коду = </w:t>
            </w:r>
            <w:r w:rsidR="00B6164C">
              <w:t>«</w:t>
            </w:r>
            <w:r w:rsidR="0040631C" w:rsidRPr="0040631C">
              <w:t>Код по СР</w:t>
            </w:r>
            <w:r w:rsidR="00B6164C">
              <w:t>»</w:t>
            </w:r>
            <w:r w:rsidRPr="005D2776">
              <w:t xml:space="preserve">. </w:t>
            </w:r>
          </w:p>
          <w:p w14:paraId="5396185B" w14:textId="77777777" w:rsidR="005D2776" w:rsidRPr="005D2776" w:rsidRDefault="005D2776" w:rsidP="00B36EDB">
            <w:pPr>
              <w:pStyle w:val="ASFKTablenorm"/>
              <w:ind w:left="57" w:right="57"/>
            </w:pPr>
            <w:r w:rsidRPr="005D2776">
              <w:t>Иначе поле заполняется полным</w:t>
            </w:r>
            <w:r w:rsidR="00F973C0">
              <w:t xml:space="preserve"> </w:t>
            </w:r>
            <w:r w:rsidRPr="005D2776">
              <w:t xml:space="preserve">наименованием из справочника РУБП/ПУБП/НУБП по константам </w:t>
            </w:r>
            <w:r w:rsidR="00B6164C">
              <w:t>«</w:t>
            </w:r>
            <w:r w:rsidRPr="005D2776">
              <w:t>Код собственного БУ</w:t>
            </w:r>
            <w:r w:rsidR="00B6164C">
              <w:t>»</w:t>
            </w:r>
            <w:r w:rsidRPr="005D2776">
              <w:t xml:space="preserve"> и </w:t>
            </w:r>
            <w:r w:rsidR="00B6164C">
              <w:t>«</w:t>
            </w:r>
            <w:r w:rsidRPr="005D2776">
              <w:t>Код бюджета</w:t>
            </w:r>
            <w:r w:rsidR="00B6164C">
              <w:t>»</w:t>
            </w:r>
            <w:r w:rsidRPr="005D2776">
              <w:t>.</w:t>
            </w:r>
          </w:p>
          <w:p w14:paraId="40312E4E" w14:textId="77777777" w:rsidR="005D2776" w:rsidRPr="005D2776" w:rsidRDefault="005D2776" w:rsidP="00B36EDB">
            <w:pPr>
              <w:pStyle w:val="ASFKTablenorm"/>
              <w:ind w:left="57" w:right="57"/>
            </w:pPr>
            <w:r w:rsidRPr="005D2776">
              <w:t>Всегда:</w:t>
            </w:r>
          </w:p>
          <w:p w14:paraId="39CA389C" w14:textId="77777777" w:rsidR="005D2776" w:rsidRPr="005D2776" w:rsidRDefault="005D2776" w:rsidP="00B36EDB">
            <w:pPr>
              <w:pStyle w:val="ASFKTablenorm"/>
              <w:ind w:left="57" w:right="57"/>
            </w:pPr>
            <w:r w:rsidRPr="005D2776">
              <w:t>Заполняется автоматически при указании родительского документа.</w:t>
            </w:r>
          </w:p>
          <w:p w14:paraId="1DEA7D15" w14:textId="77777777" w:rsidR="005D2776" w:rsidRPr="005D2776" w:rsidRDefault="005D2776" w:rsidP="00B36EDB">
            <w:pPr>
              <w:pStyle w:val="ASFKTablenorm"/>
              <w:ind w:left="57" w:right="57"/>
            </w:pPr>
            <w:r w:rsidRPr="005D2776">
              <w:t>Может быть изменено вручную.</w:t>
            </w:r>
          </w:p>
          <w:p w14:paraId="47CD6240" w14:textId="77777777" w:rsidR="00FF5A24" w:rsidRPr="00FF5A24" w:rsidRDefault="005D2776" w:rsidP="00B36EDB">
            <w:pPr>
              <w:pStyle w:val="ASFKTablenorm"/>
              <w:ind w:left="57" w:right="57"/>
            </w:pPr>
            <w:r w:rsidRPr="005D2776">
              <w:t>Для ОФК off-line заполняется вручную.</w:t>
            </w:r>
          </w:p>
        </w:tc>
      </w:tr>
      <w:tr w:rsidR="00B87667" w:rsidRPr="00860D52" w14:paraId="1FFE375D" w14:textId="77777777" w:rsidTr="00B36EDB">
        <w:tc>
          <w:tcPr>
            <w:tcW w:w="1198" w:type="pct"/>
            <w:shd w:val="clear" w:color="auto" w:fill="auto"/>
          </w:tcPr>
          <w:p w14:paraId="64EFD62A" w14:textId="77777777" w:rsidR="00B87667" w:rsidRPr="00860D52" w:rsidRDefault="005A4454" w:rsidP="00B36EDB">
            <w:pPr>
              <w:pStyle w:val="ASFKTablenorm"/>
              <w:ind w:left="57" w:right="57"/>
            </w:pPr>
            <w:r w:rsidRPr="00860D52">
              <w:t>П</w:t>
            </w:r>
            <w:r w:rsidR="00B87667" w:rsidRPr="00860D52">
              <w:t>о Сводному реестру</w:t>
            </w:r>
          </w:p>
        </w:tc>
        <w:tc>
          <w:tcPr>
            <w:tcW w:w="3802" w:type="pct"/>
            <w:shd w:val="clear" w:color="auto" w:fill="auto"/>
          </w:tcPr>
          <w:p w14:paraId="5FF8051D" w14:textId="77777777" w:rsidR="0040631C" w:rsidRPr="0040631C" w:rsidRDefault="0040631C" w:rsidP="00B36EDB">
            <w:pPr>
              <w:pStyle w:val="ASFKTablenorm"/>
              <w:ind w:left="57" w:right="57"/>
            </w:pPr>
            <w:r w:rsidRPr="0040631C">
              <w:t xml:space="preserve">Если </w:t>
            </w:r>
            <w:r w:rsidR="00B92F73">
              <w:t>«</w:t>
            </w:r>
            <w:r w:rsidRPr="0040631C">
              <w:t>Код по СР</w:t>
            </w:r>
            <w:r w:rsidR="00B92F73">
              <w:t>»</w:t>
            </w:r>
            <w:r w:rsidRPr="0040631C">
              <w:t xml:space="preserve"> заполнено, то поле заполня</w:t>
            </w:r>
            <w:r>
              <w:t>ется</w:t>
            </w:r>
            <w:r w:rsidRPr="0040631C">
              <w:t xml:space="preserve"> значением константы </w:t>
            </w:r>
            <w:r w:rsidR="00B92F73">
              <w:t>«</w:t>
            </w:r>
            <w:r w:rsidRPr="0040631C">
              <w:t>Код по СР</w:t>
            </w:r>
            <w:r w:rsidR="00B92F73">
              <w:t>»</w:t>
            </w:r>
            <w:r w:rsidRPr="0040631C">
              <w:t xml:space="preserve">, иначе поле заполняется по-старому: </w:t>
            </w:r>
          </w:p>
          <w:p w14:paraId="48E90D0A" w14:textId="77777777" w:rsidR="0040631C" w:rsidRDefault="0040631C" w:rsidP="002410E2">
            <w:pPr>
              <w:pStyle w:val="ASFKTableListMark"/>
            </w:pPr>
            <w:r>
              <w:t>на АРМ УП</w:t>
            </w:r>
            <w:r w:rsidR="00DB20A4">
              <w:t xml:space="preserve"> – </w:t>
            </w:r>
            <w:r w:rsidR="00AD063F">
              <w:t>«</w:t>
            </w:r>
            <w:r w:rsidRPr="0040631C">
              <w:t>Код собственного БУ</w:t>
            </w:r>
            <w:r w:rsidR="00AD063F">
              <w:t>»</w:t>
            </w:r>
            <w:r w:rsidRPr="0040631C">
              <w:t>, если документ может формировать УП</w:t>
            </w:r>
            <w:r>
              <w:t>,</w:t>
            </w:r>
            <w:r w:rsidRPr="0040631C">
              <w:t xml:space="preserve"> и в ТФФ прописа</w:t>
            </w:r>
            <w:r>
              <w:t>на обязательность кода для УП;</w:t>
            </w:r>
            <w:r w:rsidRPr="0040631C">
              <w:t xml:space="preserve"> </w:t>
            </w:r>
          </w:p>
          <w:p w14:paraId="2FA61ADD" w14:textId="77777777" w:rsidR="0040631C" w:rsidRDefault="0040631C" w:rsidP="002410E2">
            <w:pPr>
              <w:pStyle w:val="ASFKTableListMark"/>
            </w:pPr>
            <w:r>
              <w:t>н</w:t>
            </w:r>
            <w:r w:rsidR="00B841FD">
              <w:t xml:space="preserve">а АРМ </w:t>
            </w:r>
            <w:r w:rsidRPr="0040631C">
              <w:t>ПБС</w:t>
            </w:r>
            <w:r w:rsidR="00DB20A4">
              <w:t xml:space="preserve"> – </w:t>
            </w:r>
            <w:r w:rsidRPr="0040631C">
              <w:t xml:space="preserve">из </w:t>
            </w:r>
            <w:r w:rsidR="00AD063F">
              <w:t>«</w:t>
            </w:r>
            <w:r w:rsidRPr="0040631C">
              <w:t>Код собственного БУ</w:t>
            </w:r>
            <w:r w:rsidR="00AD063F">
              <w:t>»</w:t>
            </w:r>
            <w:r>
              <w:t xml:space="preserve"> </w:t>
            </w:r>
            <w:r w:rsidRPr="0040631C">
              <w:t>для ФБ</w:t>
            </w:r>
            <w:r>
              <w:t>;</w:t>
            </w:r>
          </w:p>
          <w:p w14:paraId="12616F26" w14:textId="77777777" w:rsidR="00B87667" w:rsidRDefault="0040631C" w:rsidP="002410E2">
            <w:pPr>
              <w:pStyle w:val="ASFKTableListMark"/>
            </w:pPr>
            <w:r w:rsidRPr="0040631C">
              <w:t>на АРМ ФО и НУБП</w:t>
            </w:r>
            <w:r w:rsidR="00DB20A4">
              <w:t xml:space="preserve"> – </w:t>
            </w:r>
            <w:r w:rsidRPr="0040631C">
              <w:t>не заполняется</w:t>
            </w:r>
            <w:r>
              <w:t>.</w:t>
            </w:r>
          </w:p>
          <w:p w14:paraId="3EF1B6A2" w14:textId="77777777" w:rsidR="0040631C" w:rsidRPr="0040631C" w:rsidRDefault="0040631C" w:rsidP="00B36EDB">
            <w:pPr>
              <w:pStyle w:val="ASFKTablenorm"/>
              <w:ind w:left="57" w:right="57"/>
            </w:pPr>
            <w:r w:rsidRPr="0040631C">
              <w:t>Всегда:</w:t>
            </w:r>
          </w:p>
          <w:p w14:paraId="59F836AC" w14:textId="77777777" w:rsidR="0040631C" w:rsidRPr="0040631C" w:rsidRDefault="0040631C" w:rsidP="00B36EDB">
            <w:pPr>
              <w:pStyle w:val="ASFKTablenorm"/>
              <w:ind w:left="57" w:right="57"/>
            </w:pPr>
            <w:r w:rsidRPr="0040631C">
              <w:t>Заполняется автоматически при указании родительского документа.</w:t>
            </w:r>
          </w:p>
          <w:p w14:paraId="22564BD0" w14:textId="77777777" w:rsidR="0040631C" w:rsidRPr="0040631C" w:rsidRDefault="0040631C" w:rsidP="00B36EDB">
            <w:pPr>
              <w:pStyle w:val="ASFKTablenorm"/>
              <w:ind w:left="57" w:right="57"/>
            </w:pPr>
            <w:r w:rsidRPr="0040631C">
              <w:t>Может быть изменено пользователем вручную.</w:t>
            </w:r>
          </w:p>
          <w:p w14:paraId="63A7308B" w14:textId="77777777" w:rsidR="0040631C" w:rsidRPr="00860D52" w:rsidRDefault="0040631C" w:rsidP="00B36EDB">
            <w:pPr>
              <w:pStyle w:val="ASFKTablenorm"/>
              <w:ind w:left="57" w:right="57"/>
            </w:pPr>
            <w:r w:rsidRPr="0040631C">
              <w:t>Для ОФК off-line заполняется вручную.</w:t>
            </w:r>
          </w:p>
        </w:tc>
      </w:tr>
      <w:tr w:rsidR="00B87667" w:rsidRPr="00860D52" w14:paraId="36CF956B" w14:textId="77777777" w:rsidTr="00B36EDB">
        <w:tc>
          <w:tcPr>
            <w:tcW w:w="1198" w:type="pct"/>
            <w:shd w:val="clear" w:color="auto" w:fill="auto"/>
          </w:tcPr>
          <w:p w14:paraId="769EAFB7" w14:textId="77777777" w:rsidR="00B87667" w:rsidRPr="00860D52" w:rsidRDefault="00B87667" w:rsidP="00B36EDB">
            <w:pPr>
              <w:pStyle w:val="ASFKTablenorm"/>
              <w:ind w:left="57" w:right="57"/>
            </w:pPr>
            <w:r w:rsidRPr="00860D52">
              <w:t>Номер лицевого счета</w:t>
            </w:r>
          </w:p>
        </w:tc>
        <w:tc>
          <w:tcPr>
            <w:tcW w:w="3802" w:type="pct"/>
            <w:shd w:val="clear" w:color="auto" w:fill="auto"/>
          </w:tcPr>
          <w:p w14:paraId="40C803E1" w14:textId="77777777" w:rsidR="00B87667" w:rsidRPr="00860D52" w:rsidRDefault="00B87667" w:rsidP="00B36EDB">
            <w:pPr>
              <w:pStyle w:val="ASFKTablenorm"/>
              <w:ind w:left="57" w:right="57"/>
            </w:pPr>
            <w:r w:rsidRPr="00860D52">
              <w:t>Заполняется автоматически при указании пользователем родительского документа.</w:t>
            </w:r>
          </w:p>
          <w:p w14:paraId="5449A714" w14:textId="77777777" w:rsidR="00B87667" w:rsidRPr="00860D52" w:rsidRDefault="00B87667" w:rsidP="00B36EDB">
            <w:pPr>
              <w:pStyle w:val="ASFKTablenorm"/>
              <w:ind w:left="57" w:right="57"/>
            </w:pPr>
            <w:r w:rsidRPr="00860D52">
              <w:t xml:space="preserve">Заполняется вручную, либо выбором значения из </w:t>
            </w:r>
            <w:r w:rsidR="00AD61BF">
              <w:t xml:space="preserve">справочника </w:t>
            </w:r>
            <w:r w:rsidR="00324E3A">
              <w:t>«</w:t>
            </w:r>
            <w:r w:rsidR="00AD61BF">
              <w:t xml:space="preserve">Информация о </w:t>
            </w:r>
            <w:r w:rsidR="00C124C0" w:rsidRPr="00C124C0">
              <w:t>ЛС» (выбор записей ограничен ЛС, для которых: первые 2 цифры значения поля «ТОФК» = первым двум цифрам значения константы «Код собственного ТОФК»).</w:t>
            </w:r>
          </w:p>
          <w:p w14:paraId="289B8A07" w14:textId="77777777" w:rsidR="00B87667" w:rsidRPr="00860D52" w:rsidRDefault="00DB0118" w:rsidP="00B36EDB">
            <w:pPr>
              <w:pStyle w:val="ASFKTablenorm"/>
              <w:ind w:left="57" w:right="57"/>
            </w:pPr>
            <w:r w:rsidRPr="00DB0118">
              <w:t xml:space="preserve">При указании в поле </w:t>
            </w:r>
            <w:r w:rsidR="00324E3A">
              <w:t>«</w:t>
            </w:r>
            <w:r w:rsidRPr="00DB0118">
              <w:t>Номер лицевой счет</w:t>
            </w:r>
            <w:r w:rsidR="00324E3A">
              <w:t>»</w:t>
            </w:r>
            <w:r w:rsidRPr="00DB0118">
              <w:t xml:space="preserve"> 05 и 14 типа ЛС (для 05 ЛС в записи справочника ЛС должна быть в заполнены поля раздела </w:t>
            </w:r>
            <w:r w:rsidR="00324E3A">
              <w:t>«</w:t>
            </w:r>
            <w:r w:rsidRPr="00DB0118">
              <w:t>Дополнительные реквизиты ЛС по переданным полномочиям</w:t>
            </w:r>
            <w:r w:rsidR="00324E3A">
              <w:t>»</w:t>
            </w:r>
            <w:r w:rsidRPr="00DB0118">
              <w:t xml:space="preserve"> и отмечен чекбокс НУБП на вкладке </w:t>
            </w:r>
            <w:r w:rsidR="00324E3A">
              <w:t>«</w:t>
            </w:r>
            <w:r w:rsidRPr="00DB0118">
              <w:t>Дополнительные реквизиты (5)</w:t>
            </w:r>
            <w:r w:rsidR="00324E3A">
              <w:t>»</w:t>
            </w:r>
            <w:r w:rsidRPr="00DB0118">
              <w:t>) перезаполн</w:t>
            </w:r>
            <w:r w:rsidR="00C124C0">
              <w:t>яются</w:t>
            </w:r>
            <w:r w:rsidRPr="00DB0118">
              <w:t xml:space="preserve"> </w:t>
            </w:r>
            <w:r w:rsidR="00B87667" w:rsidRPr="00860D52">
              <w:t>сл</w:t>
            </w:r>
            <w:r>
              <w:t>едующие</w:t>
            </w:r>
            <w:r w:rsidR="00B87667" w:rsidRPr="00860D52">
              <w:t xml:space="preserve"> поля документа:</w:t>
            </w:r>
          </w:p>
          <w:p w14:paraId="720AE743" w14:textId="77777777" w:rsidR="00B87667" w:rsidRPr="0046216A" w:rsidRDefault="00A43698" w:rsidP="00D14E05">
            <w:pPr>
              <w:pStyle w:val="ASFKTableListNum"/>
              <w:numPr>
                <w:ilvl w:val="0"/>
                <w:numId w:val="98"/>
              </w:numPr>
            </w:pPr>
            <w:r w:rsidRPr="0046216A">
              <w:t>К</w:t>
            </w:r>
            <w:r w:rsidR="00B87667" w:rsidRPr="0046216A">
              <w:t xml:space="preserve">од бюджета (код бюджета из </w:t>
            </w:r>
            <w:r w:rsidR="00AD61BF" w:rsidRPr="0046216A">
              <w:t xml:space="preserve">справочника </w:t>
            </w:r>
            <w:r w:rsidR="00324E3A" w:rsidRPr="0046216A">
              <w:t>«</w:t>
            </w:r>
            <w:r w:rsidR="00AD61BF" w:rsidRPr="0046216A">
              <w:t>Информация о ЛС</w:t>
            </w:r>
            <w:r w:rsidR="00324E3A" w:rsidRPr="0046216A">
              <w:t>»</w:t>
            </w:r>
            <w:r w:rsidRPr="0046216A">
              <w:t>).</w:t>
            </w:r>
          </w:p>
          <w:p w14:paraId="2756E270" w14:textId="77777777" w:rsidR="00A43698" w:rsidRPr="0046216A" w:rsidRDefault="00A43698" w:rsidP="00A43698">
            <w:pPr>
              <w:pStyle w:val="ASFKTableListNum"/>
            </w:pPr>
            <w:r w:rsidRPr="0046216A">
              <w:t>К</w:t>
            </w:r>
            <w:r w:rsidR="00B87667" w:rsidRPr="0046216A">
              <w:t xml:space="preserve">лиент (полное наименование владельца ЛС из </w:t>
            </w:r>
            <w:r w:rsidR="00AD61BF" w:rsidRPr="0046216A">
              <w:t xml:space="preserve">справочника </w:t>
            </w:r>
            <w:r w:rsidR="00324E3A" w:rsidRPr="0046216A">
              <w:t>«</w:t>
            </w:r>
            <w:r w:rsidR="00AD61BF" w:rsidRPr="0046216A">
              <w:t>Информация о ЛС</w:t>
            </w:r>
            <w:r w:rsidR="00324E3A" w:rsidRPr="0046216A">
              <w:t>»</w:t>
            </w:r>
            <w:r w:rsidRPr="0046216A">
              <w:t>);</w:t>
            </w:r>
          </w:p>
          <w:p w14:paraId="4B39A825" w14:textId="77777777" w:rsidR="00A43698" w:rsidRPr="007042A1" w:rsidRDefault="00A43698" w:rsidP="007042A1">
            <w:pPr>
              <w:pStyle w:val="ASFKTableListNum"/>
            </w:pPr>
            <w:r w:rsidRPr="0046216A">
              <w:lastRenderedPageBreak/>
              <w:t xml:space="preserve">Код </w:t>
            </w:r>
            <w:r w:rsidR="007042A1">
              <w:t>по сводному реестру</w:t>
            </w:r>
            <w:r>
              <w:t>.</w:t>
            </w:r>
          </w:p>
          <w:p w14:paraId="7DF47BE3" w14:textId="77777777" w:rsidR="00B87667" w:rsidRPr="0046216A" w:rsidRDefault="00A43698" w:rsidP="00A43698">
            <w:pPr>
              <w:pStyle w:val="ASFKTableListNum"/>
            </w:pPr>
            <w:r w:rsidRPr="0046216A">
              <w:t>К</w:t>
            </w:r>
            <w:r w:rsidR="00B87667" w:rsidRPr="0046216A">
              <w:t xml:space="preserve">од главы (ведомство из </w:t>
            </w:r>
            <w:r w:rsidR="00AD61BF" w:rsidRPr="0046216A">
              <w:t xml:space="preserve">справочника </w:t>
            </w:r>
            <w:r w:rsidR="00324E3A" w:rsidRPr="0046216A">
              <w:t>«</w:t>
            </w:r>
            <w:r w:rsidR="00AD61BF" w:rsidRPr="0046216A">
              <w:t>Информация о ЛС</w:t>
            </w:r>
            <w:r w:rsidR="00324E3A" w:rsidRPr="0046216A">
              <w:t>»</w:t>
            </w:r>
            <w:r w:rsidRPr="0046216A">
              <w:t>).</w:t>
            </w:r>
          </w:p>
          <w:p w14:paraId="2741BB9D" w14:textId="77777777" w:rsidR="00B87667" w:rsidRPr="0046216A" w:rsidRDefault="00B87667" w:rsidP="00A43698">
            <w:pPr>
              <w:pStyle w:val="ASFKTableListNum"/>
            </w:pPr>
            <w:r w:rsidRPr="0046216A">
              <w:t>ИНН</w:t>
            </w:r>
            <w:r w:rsidR="00A43698" w:rsidRPr="0046216A">
              <w:t xml:space="preserve">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p w14:paraId="1FC72B29" w14:textId="77777777" w:rsidR="00B87667" w:rsidRPr="0046216A" w:rsidRDefault="00B87667" w:rsidP="00A43698">
            <w:pPr>
              <w:pStyle w:val="ASFKTableListNum"/>
            </w:pPr>
            <w:r w:rsidRPr="0046216A">
              <w:t>КПП</w:t>
            </w:r>
            <w:r w:rsidR="00A43698" w:rsidRPr="0046216A">
              <w:t xml:space="preserve"> (перезаполняется значением КПП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r w:rsidRPr="0046216A">
              <w:t>.</w:t>
            </w:r>
          </w:p>
        </w:tc>
      </w:tr>
      <w:tr w:rsidR="0008109A" w:rsidRPr="00860D52" w14:paraId="1AEC50B4" w14:textId="77777777" w:rsidTr="00B36EDB">
        <w:tc>
          <w:tcPr>
            <w:tcW w:w="1198" w:type="pct"/>
            <w:shd w:val="clear" w:color="auto" w:fill="auto"/>
          </w:tcPr>
          <w:p w14:paraId="54A3F553" w14:textId="77777777" w:rsidR="0008109A" w:rsidRPr="0008109A" w:rsidRDefault="0008109A" w:rsidP="00B36EDB">
            <w:pPr>
              <w:pStyle w:val="ASFKTablenorm"/>
              <w:ind w:left="57" w:right="57"/>
            </w:pPr>
            <w:r w:rsidRPr="0008109A">
              <w:t>ИНН</w:t>
            </w:r>
          </w:p>
        </w:tc>
        <w:tc>
          <w:tcPr>
            <w:tcW w:w="3802" w:type="pct"/>
            <w:shd w:val="clear" w:color="auto" w:fill="auto"/>
          </w:tcPr>
          <w:p w14:paraId="3107479F" w14:textId="77777777" w:rsidR="007042A1" w:rsidRPr="0046216A" w:rsidRDefault="007042A1" w:rsidP="00D14E05">
            <w:pPr>
              <w:pStyle w:val="ASFKTableListNum"/>
              <w:numPr>
                <w:ilvl w:val="0"/>
                <w:numId w:val="99"/>
              </w:numPr>
            </w:pPr>
            <w:r w:rsidRPr="0046216A">
              <w:t>Если Признак перехода на СР =0, то:</w:t>
            </w:r>
          </w:p>
          <w:p w14:paraId="7F5369C3" w14:textId="77777777" w:rsidR="007042A1" w:rsidRDefault="0008109A" w:rsidP="00B36EDB">
            <w:pPr>
              <w:pStyle w:val="ASFKTablenorm"/>
              <w:ind w:left="57" w:right="57"/>
            </w:pPr>
            <w:r w:rsidRPr="0008109A">
              <w:t xml:space="preserve">Заполняется из справочника СРРПБС/ПУБП/НУБП на основании кода из системной константы </w:t>
            </w:r>
            <w:r w:rsidR="00324E3A">
              <w:t>«</w:t>
            </w:r>
            <w:r w:rsidRPr="0008109A">
              <w:t>Код собственного БУ</w:t>
            </w:r>
            <w:r w:rsidR="00324E3A">
              <w:t>»</w:t>
            </w:r>
            <w:r w:rsidRPr="0008109A">
              <w:t xml:space="preserve"> (с учетом Бюджета) (при условии наличия в справочнике единственной актуальной записи) если значение поля </w:t>
            </w:r>
            <w:r w:rsidR="00324E3A">
              <w:t>«</w:t>
            </w:r>
            <w:r w:rsidRPr="0008109A">
              <w:t>Переход на СР</w:t>
            </w:r>
            <w:r w:rsidR="00324E3A">
              <w:t>»</w:t>
            </w:r>
            <w:r w:rsidRPr="0008109A">
              <w:t xml:space="preserve"> = 1, то автозаполнение необходимо осуществлять по справочнику </w:t>
            </w:r>
            <w:r w:rsidR="00324E3A">
              <w:t>«</w:t>
            </w:r>
            <w:r w:rsidRPr="0008109A">
              <w:t>Реестр участников бюджетного процесса, а также юридических лиц, не являющихся участниками бюджетного процесса</w:t>
            </w:r>
            <w:r w:rsidR="00324E3A">
              <w:t>»</w:t>
            </w:r>
            <w:r w:rsidRPr="0008109A">
              <w:t>.</w:t>
            </w:r>
          </w:p>
          <w:p w14:paraId="3E0D5739" w14:textId="77777777" w:rsidR="007042A1" w:rsidRPr="007042A1" w:rsidRDefault="0008109A" w:rsidP="00D14E05">
            <w:pPr>
              <w:pStyle w:val="ASFKTableListNum"/>
              <w:numPr>
                <w:ilvl w:val="0"/>
                <w:numId w:val="99"/>
              </w:numPr>
            </w:pPr>
            <w:r w:rsidRPr="0008109A">
              <w:t xml:space="preserve"> </w:t>
            </w:r>
            <w:r w:rsidR="007042A1" w:rsidRPr="007042A1">
              <w:t xml:space="preserve">Если Признак перехода на СР =1, то: </w:t>
            </w:r>
          </w:p>
          <w:p w14:paraId="20D80970" w14:textId="77777777" w:rsidR="00BC103C" w:rsidRPr="0008109A" w:rsidRDefault="00BC103C" w:rsidP="00B36EDB">
            <w:pPr>
              <w:pStyle w:val="ASFKTablenorm"/>
              <w:ind w:left="57" w:right="57"/>
            </w:pPr>
            <w:r>
              <w:t xml:space="preserve">На </w:t>
            </w:r>
            <w:r w:rsidRPr="00BC103C">
              <w:t xml:space="preserve">АРМ ПБС/ФО/НУБП: Заполняется по умолчанию и автоматически на основании значения, указанного в документе «по Сводному реестру» из справочника СР (значением поля «ИНН» из записи СР с учётом системной константы </w:t>
            </w:r>
            <w:r w:rsidR="007042A1">
              <w:t>«</w:t>
            </w:r>
            <w:r w:rsidRPr="00BC103C">
              <w:t>Код бюджета</w:t>
            </w:r>
            <w:r w:rsidR="007042A1">
              <w:t>»</w:t>
            </w:r>
            <w:r>
              <w:t xml:space="preserve"> </w:t>
            </w:r>
            <w:r w:rsidRPr="00BC103C">
              <w:t>и поле документа «по Сводному реестру» = «Код организации по СР»).</w:t>
            </w:r>
            <w:r w:rsidR="00F973C0">
              <w:t xml:space="preserve"> </w:t>
            </w:r>
          </w:p>
          <w:p w14:paraId="1AEEDE76" w14:textId="77777777" w:rsidR="003D73E1" w:rsidRDefault="003D73E1" w:rsidP="00B36EDB">
            <w:pPr>
              <w:pStyle w:val="ASFKTablenorm"/>
              <w:ind w:left="57" w:right="57"/>
            </w:pPr>
            <w:r>
              <w:t>Всегда:</w:t>
            </w:r>
          </w:p>
          <w:p w14:paraId="58D9275D" w14:textId="77777777" w:rsidR="0008109A" w:rsidRPr="0008109A" w:rsidRDefault="0008109A" w:rsidP="00B36EDB">
            <w:pPr>
              <w:pStyle w:val="ASFKTablenorm"/>
              <w:ind w:left="57" w:right="57"/>
            </w:pPr>
            <w:r w:rsidRPr="0008109A">
              <w:t>Может быть изменено пользователем вручную.</w:t>
            </w:r>
          </w:p>
          <w:p w14:paraId="1DC7F41A" w14:textId="77777777" w:rsidR="0008109A" w:rsidRPr="0008109A" w:rsidRDefault="0008109A" w:rsidP="00B36EDB">
            <w:pPr>
              <w:pStyle w:val="ASFKTablenorm"/>
              <w:ind w:left="57" w:right="57"/>
            </w:pPr>
            <w:r w:rsidRPr="0008109A">
              <w:t>Для ОФК off-line заполняется вручную.</w:t>
            </w:r>
          </w:p>
        </w:tc>
      </w:tr>
      <w:tr w:rsidR="00BC103C" w:rsidRPr="00860D52" w14:paraId="6887D192" w14:textId="77777777" w:rsidTr="00B36EDB">
        <w:tc>
          <w:tcPr>
            <w:tcW w:w="1198" w:type="pct"/>
            <w:shd w:val="clear" w:color="auto" w:fill="auto"/>
          </w:tcPr>
          <w:p w14:paraId="76E0D943" w14:textId="77777777" w:rsidR="00BC103C" w:rsidRPr="00BC103C" w:rsidRDefault="00BC103C" w:rsidP="00B36EDB">
            <w:pPr>
              <w:pStyle w:val="ASFKTablenorm"/>
              <w:ind w:left="57" w:right="57"/>
            </w:pPr>
            <w:r w:rsidRPr="00BC103C">
              <w:t>КПП</w:t>
            </w:r>
          </w:p>
        </w:tc>
        <w:tc>
          <w:tcPr>
            <w:tcW w:w="3802" w:type="pct"/>
            <w:shd w:val="clear" w:color="auto" w:fill="auto"/>
          </w:tcPr>
          <w:p w14:paraId="2AFBD14F" w14:textId="77777777" w:rsidR="00BC103C" w:rsidRPr="007042A1" w:rsidRDefault="00BC103C" w:rsidP="00D14E05">
            <w:pPr>
              <w:pStyle w:val="ASFKTableListNum"/>
              <w:numPr>
                <w:ilvl w:val="0"/>
                <w:numId w:val="155"/>
              </w:numPr>
            </w:pPr>
            <w:r w:rsidRPr="007042A1">
              <w:t>Если Признак перехода на СР =0, то:</w:t>
            </w:r>
          </w:p>
          <w:p w14:paraId="199981D1" w14:textId="77777777" w:rsidR="00BC103C" w:rsidRPr="00BC103C" w:rsidRDefault="00BC103C" w:rsidP="00B36EDB">
            <w:pPr>
              <w:pStyle w:val="ASFKTablenorm"/>
              <w:ind w:left="57" w:right="57"/>
            </w:pPr>
            <w:r w:rsidRPr="00BC103C">
              <w:t xml:space="preserve">Заполняется из справочника СРРПБС/ПУБП/НУБП на основании кода из системной константы «Код собственного БУ» (с учетом Бюджета) (при условии наличия в справочнике единственной актуальной записи) если значение поля «Переход на СР» = 1, то автозаполнение необходимо осуществлять по справочнику «Реестр участников бюджетного процесса, а также юридических лиц, не являющихся участниками бюджетного процесса». </w:t>
            </w:r>
          </w:p>
          <w:p w14:paraId="3115F8A8" w14:textId="77777777" w:rsidR="00BC103C" w:rsidRPr="0046216A" w:rsidRDefault="00BC103C" w:rsidP="00BC103C">
            <w:pPr>
              <w:pStyle w:val="ASFKTableListNum"/>
            </w:pPr>
            <w:r w:rsidRPr="0046216A">
              <w:t xml:space="preserve">Если Признак перехода на СР =1, то: </w:t>
            </w:r>
          </w:p>
          <w:p w14:paraId="32F114AE" w14:textId="77777777" w:rsidR="00BC103C" w:rsidRPr="00BC103C" w:rsidRDefault="00BC103C" w:rsidP="00B36EDB">
            <w:pPr>
              <w:pStyle w:val="ASFKTablenorm"/>
              <w:ind w:left="57" w:right="57"/>
            </w:pPr>
            <w:r w:rsidRPr="00BC103C">
              <w:t>На АРМ ПБС/ФО/НУБП: Заполняется по умолчанию и автоматически на основании значения, указанного в документе «по Сводному реестру» из справочника СР (значением поля «</w:t>
            </w:r>
            <w:r>
              <w:t>КПП</w:t>
            </w:r>
            <w:r w:rsidRPr="00BC103C">
              <w:t xml:space="preserve">» из записи СР с учётом системной константы </w:t>
            </w:r>
            <w:r w:rsidR="007042A1">
              <w:t>«</w:t>
            </w:r>
            <w:r w:rsidRPr="00BC103C">
              <w:t>Код бюджета</w:t>
            </w:r>
            <w:r w:rsidR="007042A1">
              <w:t>»</w:t>
            </w:r>
            <w:r w:rsidRPr="00BC103C">
              <w:t xml:space="preserve"> и поле документа «по Сводному реестру» = «Код организации по СР»).</w:t>
            </w:r>
            <w:r w:rsidR="00F973C0">
              <w:t xml:space="preserve"> </w:t>
            </w:r>
          </w:p>
          <w:p w14:paraId="65B33445" w14:textId="77777777" w:rsidR="00BC103C" w:rsidRPr="00BC103C" w:rsidRDefault="00BC103C" w:rsidP="00B36EDB">
            <w:pPr>
              <w:pStyle w:val="ASFKTablenorm"/>
              <w:ind w:left="57" w:right="57"/>
            </w:pPr>
            <w:r w:rsidRPr="00BC103C">
              <w:t>Всегда:</w:t>
            </w:r>
          </w:p>
          <w:p w14:paraId="26E92BD6" w14:textId="77777777" w:rsidR="00BC103C" w:rsidRPr="00BC103C" w:rsidRDefault="00BC103C" w:rsidP="00B36EDB">
            <w:pPr>
              <w:pStyle w:val="ASFKTablenorm"/>
              <w:ind w:left="57" w:right="57"/>
            </w:pPr>
            <w:r w:rsidRPr="00BC103C">
              <w:t>Может быть изменено пользователем вручную.</w:t>
            </w:r>
          </w:p>
          <w:p w14:paraId="5A437261" w14:textId="77777777" w:rsidR="00BC103C" w:rsidRPr="00BC103C" w:rsidRDefault="00BC103C" w:rsidP="00B36EDB">
            <w:pPr>
              <w:pStyle w:val="ASFKTablenorm"/>
              <w:ind w:left="57" w:right="57"/>
            </w:pPr>
            <w:r w:rsidRPr="00BC103C">
              <w:t>Для ОФК off-line заполняется вручную.</w:t>
            </w:r>
          </w:p>
        </w:tc>
      </w:tr>
      <w:tr w:rsidR="00B87667" w:rsidRPr="00860D52" w14:paraId="0BF75878" w14:textId="77777777" w:rsidTr="00B36EDB">
        <w:tc>
          <w:tcPr>
            <w:tcW w:w="1198" w:type="pct"/>
            <w:shd w:val="clear" w:color="auto" w:fill="auto"/>
          </w:tcPr>
          <w:p w14:paraId="3D7FC22E" w14:textId="77777777" w:rsidR="00B87667" w:rsidRPr="00860D52" w:rsidRDefault="00B87667" w:rsidP="00B36EDB">
            <w:pPr>
              <w:pStyle w:val="ASFKTablenorm"/>
              <w:ind w:left="57" w:right="57"/>
            </w:pPr>
            <w:r w:rsidRPr="00860D52">
              <w:t>ФК, орган ФК</w:t>
            </w:r>
          </w:p>
        </w:tc>
        <w:tc>
          <w:tcPr>
            <w:tcW w:w="3802" w:type="pct"/>
            <w:shd w:val="clear" w:color="auto" w:fill="auto"/>
          </w:tcPr>
          <w:p w14:paraId="69492704" w14:textId="77777777" w:rsidR="00B87667" w:rsidRPr="00860D52" w:rsidRDefault="00B87667" w:rsidP="00B36EDB">
            <w:pPr>
              <w:pStyle w:val="ASFKTablenorm"/>
              <w:ind w:left="57" w:right="57"/>
            </w:pPr>
            <w:r w:rsidRPr="00860D52">
              <w:t>Заполняется автоматически при указании пользователем родительского документа.</w:t>
            </w:r>
          </w:p>
          <w:p w14:paraId="366AA928" w14:textId="77777777" w:rsidR="00B87667" w:rsidRPr="00860D52" w:rsidRDefault="00B87667" w:rsidP="00B36EDB">
            <w:pPr>
              <w:pStyle w:val="ASFKTablenorm"/>
              <w:ind w:left="57" w:right="57"/>
            </w:pPr>
            <w:r w:rsidRPr="00860D52">
              <w:t xml:space="preserve">Значение поля подтягивается по полю </w:t>
            </w:r>
            <w:r w:rsidR="00324E3A">
              <w:t>«</w:t>
            </w:r>
            <w:r w:rsidRPr="00860D52">
              <w:t>по КОФК</w:t>
            </w:r>
            <w:r w:rsidR="00324E3A">
              <w:t>»</w:t>
            </w:r>
            <w:r w:rsidRPr="00860D52">
              <w:t xml:space="preserve"> из справочника органов ФК из поля </w:t>
            </w:r>
            <w:r w:rsidR="00324E3A">
              <w:t>«</w:t>
            </w:r>
            <w:r w:rsidRPr="00860D52">
              <w:t>Полное наименование</w:t>
            </w:r>
            <w:r w:rsidR="00324E3A">
              <w:t>»</w:t>
            </w:r>
            <w:r w:rsidRPr="00860D52">
              <w:t>.</w:t>
            </w:r>
          </w:p>
          <w:p w14:paraId="34E8422B" w14:textId="77777777" w:rsidR="00B87667" w:rsidRDefault="00B87667" w:rsidP="00B36EDB">
            <w:pPr>
              <w:pStyle w:val="ASFKTablenorm"/>
              <w:ind w:left="57" w:right="57"/>
            </w:pPr>
            <w:r w:rsidRPr="00860D52">
              <w:lastRenderedPageBreak/>
              <w:t>Может быть изменено пользователем вручную.</w:t>
            </w:r>
          </w:p>
          <w:p w14:paraId="4D3F2EE8" w14:textId="77777777" w:rsidR="0008109A" w:rsidRPr="00860D52" w:rsidRDefault="0008109A" w:rsidP="00B36EDB">
            <w:pPr>
              <w:pStyle w:val="ASFKTablenorm"/>
              <w:ind w:left="57" w:right="57"/>
            </w:pPr>
            <w:r w:rsidRPr="0008109A">
              <w:t>Для ОФК off-line заполняется вручную.</w:t>
            </w:r>
          </w:p>
        </w:tc>
      </w:tr>
      <w:tr w:rsidR="00C425FF" w:rsidRPr="00860D52" w14:paraId="1621F83C" w14:textId="77777777" w:rsidTr="00B36EDB">
        <w:tc>
          <w:tcPr>
            <w:tcW w:w="1198" w:type="pct"/>
            <w:shd w:val="clear" w:color="auto" w:fill="auto"/>
          </w:tcPr>
          <w:p w14:paraId="2B09B36F" w14:textId="77777777" w:rsidR="00C425FF" w:rsidRPr="00860D52" w:rsidRDefault="00C425FF" w:rsidP="00B36EDB">
            <w:pPr>
              <w:pStyle w:val="ASFKTablenorm"/>
              <w:ind w:left="57" w:right="57"/>
            </w:pPr>
            <w:r w:rsidRPr="00860D52">
              <w:t>Вид средств</w:t>
            </w:r>
          </w:p>
        </w:tc>
        <w:tc>
          <w:tcPr>
            <w:tcW w:w="3802" w:type="pct"/>
            <w:shd w:val="clear" w:color="auto" w:fill="auto"/>
          </w:tcPr>
          <w:p w14:paraId="2E3579E0" w14:textId="77777777" w:rsidR="00C425FF" w:rsidRPr="00860D52" w:rsidRDefault="00C425FF" w:rsidP="00B36EDB">
            <w:pPr>
              <w:pStyle w:val="ASFKTablenorm"/>
              <w:ind w:left="57" w:right="57"/>
            </w:pPr>
            <w:r w:rsidRPr="00860D52">
              <w:t>Заполняется автоматически при указании пользователем родительского документа.</w:t>
            </w:r>
          </w:p>
          <w:p w14:paraId="549143F7" w14:textId="77777777" w:rsidR="00C425FF" w:rsidRDefault="00C425FF" w:rsidP="00B36EDB">
            <w:pPr>
              <w:pStyle w:val="ASFKTablenorm"/>
              <w:ind w:left="57" w:right="57"/>
            </w:pPr>
            <w:r w:rsidRPr="00860D52">
              <w:t xml:space="preserve">Может быть изменено пользователем вручную или выбором из справочника </w:t>
            </w:r>
            <w:r>
              <w:t>«</w:t>
            </w:r>
            <w:r w:rsidRPr="00860D52">
              <w:t>Источники финансирования</w:t>
            </w:r>
            <w:r>
              <w:t>»</w:t>
            </w:r>
            <w:r w:rsidRPr="00860D52">
              <w:t xml:space="preserve">. </w:t>
            </w:r>
          </w:p>
          <w:p w14:paraId="63E94068" w14:textId="77777777" w:rsidR="00C425FF" w:rsidRDefault="00C425FF" w:rsidP="00B36EDB">
            <w:pPr>
              <w:pStyle w:val="ASFKTablenorm"/>
              <w:ind w:left="57" w:right="57"/>
            </w:pPr>
            <w:r w:rsidRPr="00933791">
              <w:t xml:space="preserve">При вводе документа от БУ значение проставляется автоматически: 31 типу ЛС соответствует код 40 – Средства юридических лиц, если в записи справочника НУБП соответствующей коду из системной константы </w:t>
            </w:r>
            <w:r>
              <w:t>«</w:t>
            </w:r>
            <w:r w:rsidRPr="00933791">
              <w:t>Код собственного БУ</w:t>
            </w:r>
            <w:r>
              <w:t>»</w:t>
            </w:r>
            <w:r w:rsidRPr="00933791">
              <w:t xml:space="preserve">, в поле </w:t>
            </w:r>
            <w:r>
              <w:t>«</w:t>
            </w:r>
            <w:r w:rsidRPr="00933791">
              <w:t>Тип клиента</w:t>
            </w:r>
            <w:r>
              <w:t>»</w:t>
            </w:r>
            <w:r w:rsidRPr="00933791">
              <w:t xml:space="preserve"> указано </w:t>
            </w:r>
            <w:r>
              <w:t>«</w:t>
            </w:r>
            <w:r w:rsidRPr="00933791">
              <w:t>НУБП</w:t>
            </w:r>
            <w:r>
              <w:t>»</w:t>
            </w:r>
            <w:r w:rsidRPr="00933791">
              <w:t xml:space="preserve">, либо код 90 – Средства юридических лиц, если тип – </w:t>
            </w:r>
            <w:r>
              <w:t>«</w:t>
            </w:r>
            <w:r w:rsidRPr="00933791">
              <w:t>АУ</w:t>
            </w:r>
            <w:r>
              <w:t>»</w:t>
            </w:r>
            <w:r w:rsidRPr="00933791">
              <w:t>.</w:t>
            </w:r>
          </w:p>
          <w:p w14:paraId="0658C248" w14:textId="77777777" w:rsidR="00C425FF" w:rsidRPr="00860D52" w:rsidRDefault="00C425FF" w:rsidP="00B36EDB">
            <w:pPr>
              <w:pStyle w:val="ASFKTablenorm"/>
              <w:ind w:left="57" w:right="57"/>
            </w:pPr>
            <w:r w:rsidRPr="0008109A">
              <w:t>Для ОФК off-line заполняется вручную.</w:t>
            </w:r>
          </w:p>
        </w:tc>
      </w:tr>
      <w:tr w:rsidR="008B7E72" w:rsidRPr="00860D52" w14:paraId="01F7453D" w14:textId="77777777" w:rsidTr="00B36EDB">
        <w:tc>
          <w:tcPr>
            <w:tcW w:w="1198" w:type="pct"/>
            <w:shd w:val="clear" w:color="auto" w:fill="auto"/>
          </w:tcPr>
          <w:p w14:paraId="303CD27D" w14:textId="77777777" w:rsidR="008B7E72" w:rsidRDefault="008B7E72" w:rsidP="00B36EDB">
            <w:pPr>
              <w:pStyle w:val="ASFKTablenorm"/>
              <w:ind w:left="57" w:right="57"/>
            </w:pPr>
            <w:r>
              <w:t>Код валюты по ОКВ</w:t>
            </w:r>
          </w:p>
        </w:tc>
        <w:tc>
          <w:tcPr>
            <w:tcW w:w="3802" w:type="pct"/>
            <w:shd w:val="clear" w:color="auto" w:fill="auto"/>
          </w:tcPr>
          <w:p w14:paraId="2863E432" w14:textId="77777777" w:rsidR="008B7E72" w:rsidRDefault="008B7E72" w:rsidP="00B36EDB">
            <w:pPr>
              <w:pStyle w:val="ASFKTablenorm"/>
              <w:ind w:left="57" w:right="57"/>
            </w:pPr>
            <w:r>
              <w:t>Заполняется автоматически при импорте документа.</w:t>
            </w:r>
          </w:p>
          <w:p w14:paraId="1B362364" w14:textId="77777777" w:rsidR="008B7E72" w:rsidRDefault="008B7E72" w:rsidP="00B36EDB">
            <w:pPr>
              <w:pStyle w:val="ASFKTablenorm"/>
              <w:ind w:left="57" w:right="57"/>
            </w:pPr>
            <w:r>
              <w:t>При ручном вводе документа заполняется по правилам:</w:t>
            </w:r>
          </w:p>
          <w:p w14:paraId="06F862E9" w14:textId="77777777" w:rsidR="008B7E72" w:rsidRDefault="008B7E72" w:rsidP="00D14E05">
            <w:pPr>
              <w:pStyle w:val="ASFKTableListMark"/>
              <w:numPr>
                <w:ilvl w:val="0"/>
                <w:numId w:val="158"/>
              </w:numPr>
            </w:pPr>
            <w:r>
              <w:t>в справочнике «Банковские карты» для карты, указанной в документе, определяются реквизиты счета № 40116, к которому выпущена карта. Если значение символов 6 – 8 номера счета № 40116 равно «810», то заполняется значением «643».</w:t>
            </w:r>
          </w:p>
        </w:tc>
      </w:tr>
      <w:tr w:rsidR="008B7E72" w:rsidRPr="00860D52" w14:paraId="3982EEDE" w14:textId="77777777" w:rsidTr="00B36EDB">
        <w:tc>
          <w:tcPr>
            <w:tcW w:w="1198" w:type="pct"/>
            <w:shd w:val="clear" w:color="auto" w:fill="auto"/>
          </w:tcPr>
          <w:p w14:paraId="0627D84E" w14:textId="77777777" w:rsidR="008B7E72" w:rsidRPr="00860D52" w:rsidRDefault="008B7E72" w:rsidP="00B36EDB">
            <w:pPr>
              <w:pStyle w:val="ASFKTablenorm"/>
              <w:ind w:left="57" w:right="57"/>
            </w:pPr>
            <w:r w:rsidRPr="00860D52">
              <w:t>Учетный номер обязательства</w:t>
            </w:r>
          </w:p>
        </w:tc>
        <w:tc>
          <w:tcPr>
            <w:tcW w:w="3802" w:type="pct"/>
            <w:shd w:val="clear" w:color="auto" w:fill="auto"/>
          </w:tcPr>
          <w:p w14:paraId="41A1E315" w14:textId="77777777" w:rsidR="008B7E72" w:rsidRPr="00860D52" w:rsidRDefault="008B7E72" w:rsidP="00B36EDB">
            <w:pPr>
              <w:pStyle w:val="ASFKTablenorm"/>
              <w:ind w:left="57" w:right="57"/>
            </w:pPr>
            <w:r w:rsidRPr="00860D52">
              <w:t xml:space="preserve">Значение может вводиться вручную или заполнятся автоматически при выборе родительского документа. </w:t>
            </w:r>
          </w:p>
          <w:p w14:paraId="7A9176AE" w14:textId="77777777" w:rsidR="008B7E72" w:rsidRPr="00860D52" w:rsidRDefault="008B7E72" w:rsidP="00B36EDB">
            <w:pPr>
              <w:pStyle w:val="ASFKTablenorm"/>
              <w:ind w:left="57" w:right="57"/>
            </w:pPr>
            <w:r w:rsidRPr="00860D52">
              <w:t xml:space="preserve">Значение передается из </w:t>
            </w:r>
            <w:r>
              <w:t>OEBS</w:t>
            </w:r>
            <w:r w:rsidRPr="00860D52">
              <w:t>.</w:t>
            </w:r>
          </w:p>
        </w:tc>
      </w:tr>
      <w:tr w:rsidR="00B87667" w:rsidRPr="00860D52" w14:paraId="01797942" w14:textId="77777777" w:rsidTr="00B36EDB">
        <w:tc>
          <w:tcPr>
            <w:tcW w:w="1198" w:type="pct"/>
            <w:shd w:val="clear" w:color="auto" w:fill="auto"/>
          </w:tcPr>
          <w:p w14:paraId="6F1285A6" w14:textId="77777777" w:rsidR="00B87667" w:rsidRPr="00860D52" w:rsidRDefault="00B87667" w:rsidP="00B36EDB">
            <w:pPr>
              <w:pStyle w:val="ASFKTablenorm"/>
              <w:ind w:left="57" w:right="57"/>
            </w:pPr>
            <w:r w:rsidRPr="00860D52">
              <w:t>По КОФК</w:t>
            </w:r>
          </w:p>
        </w:tc>
        <w:tc>
          <w:tcPr>
            <w:tcW w:w="3802" w:type="pct"/>
            <w:shd w:val="clear" w:color="auto" w:fill="auto"/>
          </w:tcPr>
          <w:p w14:paraId="349E2AB1" w14:textId="77777777" w:rsidR="00B87667" w:rsidRPr="00860D52" w:rsidRDefault="00B87667" w:rsidP="00B36EDB">
            <w:pPr>
              <w:pStyle w:val="ASFKTablenorm"/>
              <w:ind w:left="57" w:right="57"/>
            </w:pPr>
            <w:r w:rsidRPr="00860D52">
              <w:t>Заполняется автоматически при указании пользователем родительского документа.</w:t>
            </w:r>
          </w:p>
          <w:p w14:paraId="32D885AB" w14:textId="77777777" w:rsidR="00B87667" w:rsidRPr="00860D52" w:rsidRDefault="00B87667" w:rsidP="00B36EDB">
            <w:pPr>
              <w:pStyle w:val="ASFKTablenorm"/>
              <w:ind w:left="57" w:right="57"/>
            </w:pPr>
            <w:r w:rsidRPr="00860D52">
              <w:t xml:space="preserve">Проверяется значение константы </w:t>
            </w:r>
            <w:r w:rsidR="00FD362E">
              <w:t>«Код собственного ТОФК»</w:t>
            </w:r>
            <w:r w:rsidRPr="00860D52">
              <w:t xml:space="preserve">.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w:t>
            </w:r>
            <w:r w:rsidR="00FD362E">
              <w:t>«Код собственного ТОФК»</w:t>
            </w:r>
            <w:r w:rsidRPr="00860D52">
              <w:t>.</w:t>
            </w:r>
          </w:p>
          <w:p w14:paraId="378CC1E5" w14:textId="77777777" w:rsidR="00B87667" w:rsidRDefault="00B87667" w:rsidP="00B36EDB">
            <w:pPr>
              <w:pStyle w:val="ASFKTablenorm"/>
              <w:ind w:left="57" w:right="57"/>
            </w:pPr>
            <w:r w:rsidRPr="00860D52">
              <w:t xml:space="preserve">Может быть изменено пользователем вручную или выбором из </w:t>
            </w:r>
            <w:r w:rsidR="004D1B94">
              <w:t>справочника «Органы ФК»</w:t>
            </w:r>
            <w:r w:rsidRPr="00860D52">
              <w:t>.</w:t>
            </w:r>
          </w:p>
          <w:p w14:paraId="2DF740B0" w14:textId="77777777" w:rsidR="0008109A" w:rsidRPr="00860D52" w:rsidRDefault="0008109A" w:rsidP="00B36EDB">
            <w:pPr>
              <w:pStyle w:val="ASFKTablenorm"/>
              <w:ind w:left="57" w:right="57"/>
            </w:pPr>
            <w:r w:rsidRPr="0008109A">
              <w:t>Для ОФК off-line заполняется вручную.</w:t>
            </w:r>
          </w:p>
        </w:tc>
      </w:tr>
      <w:tr w:rsidR="00B87667" w:rsidRPr="00860D52" w14:paraId="60EFF00A" w14:textId="77777777" w:rsidTr="00B36EDB">
        <w:tc>
          <w:tcPr>
            <w:tcW w:w="1198" w:type="pct"/>
            <w:shd w:val="clear" w:color="auto" w:fill="auto"/>
          </w:tcPr>
          <w:p w14:paraId="2C2D79DF" w14:textId="77777777" w:rsidR="00B87667" w:rsidRPr="00860D52" w:rsidRDefault="00B87667" w:rsidP="00B36EDB">
            <w:pPr>
              <w:pStyle w:val="ASFKTablenorm"/>
              <w:ind w:left="57" w:right="57"/>
            </w:pPr>
            <w:r w:rsidRPr="00860D52">
              <w:t>Код объекта ФАИП</w:t>
            </w:r>
          </w:p>
        </w:tc>
        <w:tc>
          <w:tcPr>
            <w:tcW w:w="3802" w:type="pct"/>
            <w:shd w:val="clear" w:color="auto" w:fill="auto"/>
          </w:tcPr>
          <w:p w14:paraId="67A92FE2" w14:textId="77777777" w:rsidR="00B87667" w:rsidRDefault="00B87667" w:rsidP="00B36EDB">
            <w:pPr>
              <w:pStyle w:val="ASFKTablenorm"/>
              <w:ind w:left="57" w:right="57"/>
            </w:pPr>
            <w:r w:rsidRPr="00860D52">
              <w:t xml:space="preserve">Заполняется в соответствии со справочником </w:t>
            </w:r>
            <w:r w:rsidR="00324E3A">
              <w:t>«</w:t>
            </w:r>
            <w:r w:rsidRPr="00860D52">
              <w:t>ФАИП</w:t>
            </w:r>
            <w:r w:rsidR="00324E3A">
              <w:t>»</w:t>
            </w:r>
            <w:r w:rsidRPr="00860D52">
              <w:t>, по которому должна быть произведена кассовая выплата в целях реализации ФАИП.</w:t>
            </w:r>
          </w:p>
          <w:p w14:paraId="609EEE91" w14:textId="77777777" w:rsidR="00C14FF8" w:rsidRDefault="00C14FF8" w:rsidP="00B36EDB">
            <w:pPr>
              <w:pStyle w:val="ASFKTablenorm"/>
              <w:ind w:left="57" w:right="57"/>
            </w:pPr>
            <w:r w:rsidRPr="00C14FF8">
              <w:t>Для выбора из справочника ФАИП доступны все записи</w:t>
            </w:r>
            <w:r>
              <w:t>,</w:t>
            </w:r>
            <w:r w:rsidRPr="00C14FF8">
              <w:t xml:space="preserve"> у которых признак актуальности указан </w:t>
            </w:r>
            <w:r w:rsidR="00324E3A">
              <w:t>«</w:t>
            </w:r>
            <w:r w:rsidRPr="00C14FF8">
              <w:t>Да</w:t>
            </w:r>
            <w:r w:rsidR="00324E3A">
              <w:t>»</w:t>
            </w:r>
            <w:r w:rsidRPr="00C14FF8">
              <w:t xml:space="preserve">, и значение поля </w:t>
            </w:r>
            <w:r w:rsidR="00324E3A">
              <w:t>«</w:t>
            </w:r>
            <w:r w:rsidRPr="00C14FF8">
              <w:t>Дата с</w:t>
            </w:r>
            <w:r w:rsidR="00324E3A">
              <w:t>»</w:t>
            </w:r>
            <w:r w:rsidRPr="00C14FF8">
              <w:t xml:space="preserve"> </w:t>
            </w:r>
            <w:r w:rsidR="00AD063F">
              <w:t>меньше или равна</w:t>
            </w:r>
            <w:r w:rsidRPr="00C14FF8">
              <w:t xml:space="preserve"> дате документа (т.е. значение поля </w:t>
            </w:r>
            <w:r w:rsidR="00324E3A">
              <w:t>«</w:t>
            </w:r>
            <w:r w:rsidRPr="00C14FF8">
              <w:t>Дата по</w:t>
            </w:r>
            <w:r w:rsidR="00324E3A">
              <w:t>»</w:t>
            </w:r>
            <w:r w:rsidRPr="00C14FF8">
              <w:t xml:space="preserve"> не учитывается</w:t>
            </w:r>
            <w:r w:rsidR="00CC4D0F">
              <w:t xml:space="preserve"> – </w:t>
            </w:r>
            <w:r w:rsidRPr="00C14FF8">
              <w:t>выводятся все записи прошлых лет).</w:t>
            </w:r>
          </w:p>
          <w:p w14:paraId="4C3323C4" w14:textId="77777777" w:rsidR="00FE4AEC" w:rsidRPr="00860D52" w:rsidRDefault="00FE4AEC" w:rsidP="00B36EDB">
            <w:pPr>
              <w:pStyle w:val="ASFKTablenorm"/>
              <w:ind w:left="57" w:right="57"/>
            </w:pPr>
            <w:r w:rsidRPr="00FE4AEC">
              <w:t xml:space="preserve">Для документов, за исключением документов по л/с </w:t>
            </w:r>
            <w:r w:rsidRPr="00277F35">
              <w:rPr>
                <w:rStyle w:val="ASFKReporterror"/>
              </w:rPr>
              <w:t>с</w:t>
            </w:r>
            <w:r w:rsidRPr="00FE4AEC">
              <w:t xml:space="preserve"> кодом 20, 21, 22, 30, 31, 32, 41, для поля «Код объекта по ФАИП» возможен выбор значений из справочника «Перечень кодов мероприятий по информатизации».</w:t>
            </w:r>
          </w:p>
        </w:tc>
      </w:tr>
      <w:tr w:rsidR="00127860" w:rsidRPr="00860D52" w14:paraId="134DB987" w14:textId="77777777" w:rsidTr="00B36EDB">
        <w:tc>
          <w:tcPr>
            <w:tcW w:w="1198" w:type="pct"/>
            <w:shd w:val="clear" w:color="auto" w:fill="auto"/>
          </w:tcPr>
          <w:p w14:paraId="6FD8A7AA" w14:textId="77777777" w:rsidR="00127860" w:rsidRPr="00860D52" w:rsidRDefault="00127860" w:rsidP="00B36EDB">
            <w:pPr>
              <w:pStyle w:val="ASFKTablenorm"/>
              <w:ind w:left="57" w:right="57"/>
            </w:pPr>
            <w:r>
              <w:t>ИГК</w:t>
            </w:r>
          </w:p>
        </w:tc>
        <w:tc>
          <w:tcPr>
            <w:tcW w:w="3802" w:type="pct"/>
            <w:shd w:val="clear" w:color="auto" w:fill="auto"/>
          </w:tcPr>
          <w:p w14:paraId="65A52482" w14:textId="77777777" w:rsidR="00127860" w:rsidRPr="00127860" w:rsidRDefault="00127860" w:rsidP="00B36EDB">
            <w:pPr>
              <w:pStyle w:val="ASFKTablenorm"/>
              <w:ind w:left="57" w:right="57"/>
            </w:pPr>
            <w:r w:rsidRPr="00127860">
              <w:t>На АРМ НУБП:</w:t>
            </w:r>
          </w:p>
          <w:p w14:paraId="0B7683E5" w14:textId="77777777" w:rsidR="00127860" w:rsidRPr="00127860" w:rsidRDefault="00127860" w:rsidP="00B36EDB">
            <w:pPr>
              <w:pStyle w:val="ASFKTablenorm"/>
              <w:ind w:left="57" w:right="57"/>
            </w:pPr>
            <w:r w:rsidRPr="00127860">
              <w:t>Значение может вводиться вручную или заполнят</w:t>
            </w:r>
            <w:r>
              <w:t>ь</w:t>
            </w:r>
            <w:r w:rsidRPr="00127860">
              <w:t>ся значением из поля «Идентификатор контракта» при загрузке из ТФФ.</w:t>
            </w:r>
          </w:p>
          <w:p w14:paraId="5CAE948C" w14:textId="77777777" w:rsidR="00127860" w:rsidRPr="00127860" w:rsidRDefault="00127860" w:rsidP="00B36EDB">
            <w:pPr>
              <w:pStyle w:val="ASFKTablenorm"/>
              <w:ind w:left="57" w:right="57"/>
            </w:pPr>
            <w:r w:rsidRPr="00127860">
              <w:t>Для ОФК off-line заполняется вручную.</w:t>
            </w:r>
          </w:p>
          <w:p w14:paraId="3085AD15" w14:textId="77777777" w:rsidR="00127860" w:rsidRPr="00860D52" w:rsidRDefault="00127860" w:rsidP="00B36EDB">
            <w:pPr>
              <w:pStyle w:val="ASFKTablenorm"/>
              <w:ind w:left="57" w:right="57"/>
            </w:pPr>
            <w:r>
              <w:t>Н</w:t>
            </w:r>
            <w:r w:rsidRPr="00127860">
              <w:t xml:space="preserve">а АРМ ФО и ПБС </w:t>
            </w:r>
            <w:r>
              <w:t>н</w:t>
            </w:r>
            <w:r w:rsidRPr="00127860">
              <w:t>едоступно для ввода и редактирования.</w:t>
            </w:r>
          </w:p>
        </w:tc>
      </w:tr>
      <w:tr w:rsidR="00B87667" w:rsidRPr="00860D52" w14:paraId="68B3463F" w14:textId="77777777" w:rsidTr="00B36EDB">
        <w:tc>
          <w:tcPr>
            <w:tcW w:w="5000" w:type="pct"/>
            <w:gridSpan w:val="2"/>
            <w:shd w:val="clear" w:color="auto" w:fill="auto"/>
          </w:tcPr>
          <w:p w14:paraId="27D31AAE" w14:textId="77777777" w:rsidR="00B87667" w:rsidRPr="00860D52" w:rsidRDefault="00B87667" w:rsidP="00B36EDB">
            <w:pPr>
              <w:pStyle w:val="ASFKTablenorm"/>
              <w:ind w:left="57" w:right="57"/>
            </w:pPr>
            <w:r w:rsidRPr="00860D52">
              <w:t xml:space="preserve">Закладка </w:t>
            </w:r>
            <w:r w:rsidR="00324E3A">
              <w:t>«</w:t>
            </w:r>
            <w:r w:rsidRPr="00860D52">
              <w:t>Заголовок (1)</w:t>
            </w:r>
            <w:r w:rsidR="00CE5871">
              <w:t>», группы полей «</w:t>
            </w:r>
            <w:r w:rsidRPr="00860D52">
              <w:t>Реквизиты карты банка</w:t>
            </w:r>
            <w:r w:rsidR="00324E3A">
              <w:t>»</w:t>
            </w:r>
          </w:p>
        </w:tc>
      </w:tr>
      <w:tr w:rsidR="00933791" w:rsidRPr="00860D52" w14:paraId="50D5FE02" w14:textId="77777777" w:rsidTr="00B36EDB">
        <w:tc>
          <w:tcPr>
            <w:tcW w:w="1198" w:type="pct"/>
            <w:shd w:val="clear" w:color="auto" w:fill="auto"/>
          </w:tcPr>
          <w:p w14:paraId="409AD234" w14:textId="77777777" w:rsidR="00933791" w:rsidRPr="00933791" w:rsidRDefault="00933791" w:rsidP="00B36EDB">
            <w:pPr>
              <w:pStyle w:val="ASFKTablenorm"/>
              <w:ind w:left="57" w:right="57"/>
            </w:pPr>
            <w:r w:rsidRPr="00933791">
              <w:lastRenderedPageBreak/>
              <w:t>Номер</w:t>
            </w:r>
          </w:p>
        </w:tc>
        <w:tc>
          <w:tcPr>
            <w:tcW w:w="3802" w:type="pct"/>
            <w:shd w:val="clear" w:color="auto" w:fill="auto"/>
          </w:tcPr>
          <w:p w14:paraId="0E7EDD46" w14:textId="77777777" w:rsidR="00933791" w:rsidRPr="00933791" w:rsidRDefault="00933791" w:rsidP="00B36EDB">
            <w:pPr>
              <w:pStyle w:val="ASFKTablenorm"/>
              <w:ind w:left="57" w:right="57"/>
            </w:pPr>
            <w:r w:rsidRPr="00933791">
              <w:t>Выбирается из справочника банковских карт.</w:t>
            </w:r>
          </w:p>
          <w:p w14:paraId="33FB8BBD" w14:textId="77777777" w:rsidR="00933791" w:rsidRPr="00933791" w:rsidRDefault="00933791" w:rsidP="00B36EDB">
            <w:pPr>
              <w:pStyle w:val="ASFKTablenorm"/>
              <w:ind w:left="57" w:right="57"/>
            </w:pPr>
            <w:r w:rsidRPr="00933791">
              <w:t>Может быть отредактировано вручную.</w:t>
            </w:r>
          </w:p>
          <w:p w14:paraId="542CAC2C" w14:textId="77777777" w:rsidR="00933791" w:rsidRPr="00933791" w:rsidRDefault="00933791" w:rsidP="00B36EDB">
            <w:pPr>
              <w:pStyle w:val="ASFKTablenorm"/>
              <w:ind w:left="57" w:right="57"/>
            </w:pPr>
            <w:r w:rsidRPr="00933791">
              <w:t>Для ОФК off-line заполняется вручную.</w:t>
            </w:r>
          </w:p>
        </w:tc>
      </w:tr>
      <w:tr w:rsidR="00933791" w:rsidRPr="00860D52" w14:paraId="354114AA" w14:textId="77777777" w:rsidTr="00B36EDB">
        <w:tc>
          <w:tcPr>
            <w:tcW w:w="1198" w:type="pct"/>
            <w:shd w:val="clear" w:color="auto" w:fill="auto"/>
          </w:tcPr>
          <w:p w14:paraId="3C7E6D64" w14:textId="77777777" w:rsidR="00933791" w:rsidRPr="00933791" w:rsidRDefault="00933791" w:rsidP="00B36EDB">
            <w:pPr>
              <w:pStyle w:val="ASFKTablenorm"/>
              <w:ind w:left="57" w:right="57"/>
            </w:pPr>
            <w:r w:rsidRPr="00933791">
              <w:t>Владелец: Должность</w:t>
            </w:r>
          </w:p>
        </w:tc>
        <w:tc>
          <w:tcPr>
            <w:tcW w:w="3802" w:type="pct"/>
            <w:shd w:val="clear" w:color="auto" w:fill="auto"/>
          </w:tcPr>
          <w:p w14:paraId="593766EC" w14:textId="77777777" w:rsidR="00933791" w:rsidRPr="00933791" w:rsidRDefault="00933791" w:rsidP="00B36EDB">
            <w:pPr>
              <w:pStyle w:val="ASFKTablenorm"/>
              <w:ind w:left="57" w:right="57"/>
            </w:pPr>
            <w:r w:rsidRPr="00933791">
              <w:t xml:space="preserve">Заполняется вручную или автоматически из справочника банковских карт в соответствии с выбранной банковской картой, номер которой указан в поле </w:t>
            </w:r>
            <w:r w:rsidR="00324E3A">
              <w:t>«</w:t>
            </w:r>
            <w:r w:rsidRPr="00933791">
              <w:t>Номер карты</w:t>
            </w:r>
            <w:r w:rsidR="00324E3A">
              <w:t>»</w:t>
            </w:r>
            <w:r w:rsidRPr="00933791">
              <w:t>.</w:t>
            </w:r>
          </w:p>
          <w:p w14:paraId="3D746485" w14:textId="77777777" w:rsidR="00933791" w:rsidRPr="00933791" w:rsidRDefault="00933791" w:rsidP="00B36EDB">
            <w:pPr>
              <w:pStyle w:val="ASFKTablenorm"/>
              <w:ind w:left="57" w:right="57"/>
            </w:pPr>
            <w:r w:rsidRPr="00933791">
              <w:t>Для ОФК off-line заполняется вручную.</w:t>
            </w:r>
          </w:p>
        </w:tc>
      </w:tr>
      <w:tr w:rsidR="00933791" w:rsidRPr="00860D52" w14:paraId="0EFC4275" w14:textId="77777777" w:rsidTr="00B36EDB">
        <w:tc>
          <w:tcPr>
            <w:tcW w:w="1198" w:type="pct"/>
            <w:shd w:val="clear" w:color="auto" w:fill="auto"/>
          </w:tcPr>
          <w:p w14:paraId="1CC28923" w14:textId="77777777" w:rsidR="00933791" w:rsidRPr="00933791" w:rsidRDefault="00933791" w:rsidP="00B36EDB">
            <w:pPr>
              <w:pStyle w:val="ASFKTablenorm"/>
              <w:ind w:left="57" w:right="57"/>
            </w:pPr>
            <w:r w:rsidRPr="00933791">
              <w:t>Фамилия</w:t>
            </w:r>
          </w:p>
        </w:tc>
        <w:tc>
          <w:tcPr>
            <w:tcW w:w="3802" w:type="pct"/>
            <w:shd w:val="clear" w:color="auto" w:fill="auto"/>
          </w:tcPr>
          <w:p w14:paraId="6E13D336" w14:textId="77777777" w:rsidR="00933791" w:rsidRPr="00933791" w:rsidRDefault="00933791" w:rsidP="00B36EDB">
            <w:pPr>
              <w:pStyle w:val="ASFKTablenorm"/>
              <w:ind w:left="57" w:right="57"/>
            </w:pPr>
            <w:r w:rsidRPr="00933791">
              <w:t xml:space="preserve">Заполняется вручную или автоматически из справочника банковских карт в соответствии с выбранной банковской картой, номер которой указан в поле </w:t>
            </w:r>
            <w:r w:rsidR="00324E3A">
              <w:t>«</w:t>
            </w:r>
            <w:r w:rsidRPr="00933791">
              <w:t>Номер карты</w:t>
            </w:r>
            <w:r w:rsidR="00324E3A">
              <w:t>»</w:t>
            </w:r>
            <w:r w:rsidRPr="00933791">
              <w:t>.</w:t>
            </w:r>
          </w:p>
          <w:p w14:paraId="099AB41C" w14:textId="77777777" w:rsidR="00933791" w:rsidRPr="00933791" w:rsidRDefault="00933791" w:rsidP="00B36EDB">
            <w:pPr>
              <w:pStyle w:val="ASFKTablenorm"/>
              <w:ind w:left="57" w:right="57"/>
            </w:pPr>
            <w:r w:rsidRPr="00933791">
              <w:t>Для ОФК off-line заполняется вручную.</w:t>
            </w:r>
          </w:p>
        </w:tc>
      </w:tr>
      <w:tr w:rsidR="00933791" w:rsidRPr="00860D52" w14:paraId="796055AA" w14:textId="77777777" w:rsidTr="00B36EDB">
        <w:tc>
          <w:tcPr>
            <w:tcW w:w="1198" w:type="pct"/>
            <w:shd w:val="clear" w:color="auto" w:fill="auto"/>
          </w:tcPr>
          <w:p w14:paraId="7E8E4363" w14:textId="77777777" w:rsidR="00933791" w:rsidRPr="00933791" w:rsidRDefault="00933791" w:rsidP="00B36EDB">
            <w:pPr>
              <w:pStyle w:val="ASFKTablenorm"/>
              <w:ind w:left="57" w:right="57"/>
            </w:pPr>
            <w:r w:rsidRPr="00933791">
              <w:t>Имя</w:t>
            </w:r>
          </w:p>
        </w:tc>
        <w:tc>
          <w:tcPr>
            <w:tcW w:w="3802" w:type="pct"/>
            <w:shd w:val="clear" w:color="auto" w:fill="auto"/>
          </w:tcPr>
          <w:p w14:paraId="32BC38B5" w14:textId="77777777" w:rsidR="00933791" w:rsidRPr="00933791" w:rsidRDefault="00933791" w:rsidP="00B36EDB">
            <w:pPr>
              <w:pStyle w:val="ASFKTablenorm"/>
              <w:ind w:left="57" w:right="57"/>
            </w:pPr>
            <w:r w:rsidRPr="00933791">
              <w:t xml:space="preserve">Заполняется вручную или автоматически из справочника банковских карт в соответствии с выбранной банковской картой, номер которой указан в поле </w:t>
            </w:r>
            <w:r w:rsidR="00324E3A">
              <w:t>«</w:t>
            </w:r>
            <w:r w:rsidRPr="00933791">
              <w:t>Номер карты</w:t>
            </w:r>
            <w:r w:rsidR="00324E3A">
              <w:t>»</w:t>
            </w:r>
            <w:r w:rsidRPr="00933791">
              <w:t>.</w:t>
            </w:r>
          </w:p>
          <w:p w14:paraId="79D84873" w14:textId="77777777" w:rsidR="00933791" w:rsidRPr="00933791" w:rsidRDefault="00933791" w:rsidP="00B36EDB">
            <w:pPr>
              <w:pStyle w:val="ASFKTablenorm"/>
              <w:ind w:left="57" w:right="57"/>
            </w:pPr>
            <w:r w:rsidRPr="00933791">
              <w:t>Для ОФК off-line заполняется вручную.</w:t>
            </w:r>
          </w:p>
        </w:tc>
      </w:tr>
      <w:tr w:rsidR="00933791" w:rsidRPr="00860D52" w14:paraId="016885E7" w14:textId="77777777" w:rsidTr="00B36EDB">
        <w:tc>
          <w:tcPr>
            <w:tcW w:w="1198" w:type="pct"/>
            <w:shd w:val="clear" w:color="auto" w:fill="auto"/>
          </w:tcPr>
          <w:p w14:paraId="7FC35E8E" w14:textId="77777777" w:rsidR="00933791" w:rsidRPr="00933791" w:rsidRDefault="00933791" w:rsidP="00B36EDB">
            <w:pPr>
              <w:pStyle w:val="ASFKTablenorm"/>
              <w:ind w:left="57" w:right="57"/>
            </w:pPr>
            <w:r w:rsidRPr="00933791">
              <w:t>Отчество</w:t>
            </w:r>
          </w:p>
        </w:tc>
        <w:tc>
          <w:tcPr>
            <w:tcW w:w="3802" w:type="pct"/>
            <w:shd w:val="clear" w:color="auto" w:fill="auto"/>
          </w:tcPr>
          <w:p w14:paraId="050F5AE9" w14:textId="77777777" w:rsidR="00933791" w:rsidRPr="00933791" w:rsidRDefault="00933791" w:rsidP="00B36EDB">
            <w:pPr>
              <w:pStyle w:val="ASFKTablenorm"/>
              <w:ind w:left="57" w:right="57"/>
            </w:pPr>
            <w:r w:rsidRPr="00933791">
              <w:t xml:space="preserve">Заполняется вручную или автоматически из справочника банковских карт в соответствии с выбранной банковской картой, номер которой указан в поле </w:t>
            </w:r>
            <w:r w:rsidR="00324E3A">
              <w:t>«</w:t>
            </w:r>
            <w:r w:rsidRPr="00933791">
              <w:t>Номер карты</w:t>
            </w:r>
            <w:r w:rsidR="00324E3A">
              <w:t>»</w:t>
            </w:r>
            <w:r w:rsidRPr="00933791">
              <w:t>.</w:t>
            </w:r>
          </w:p>
          <w:p w14:paraId="391F50B8" w14:textId="77777777" w:rsidR="00933791" w:rsidRPr="00933791" w:rsidRDefault="00933791" w:rsidP="00B36EDB">
            <w:pPr>
              <w:pStyle w:val="ASFKTablenorm"/>
              <w:ind w:left="57" w:right="57"/>
            </w:pPr>
            <w:r w:rsidRPr="00933791">
              <w:t>Для ОФК off-line заполняется вручную.</w:t>
            </w:r>
          </w:p>
        </w:tc>
      </w:tr>
      <w:tr w:rsidR="00B87667" w:rsidRPr="00860D52" w14:paraId="025185D5" w14:textId="77777777" w:rsidTr="00B36EDB">
        <w:tc>
          <w:tcPr>
            <w:tcW w:w="5000" w:type="pct"/>
            <w:gridSpan w:val="2"/>
            <w:shd w:val="clear" w:color="auto" w:fill="auto"/>
          </w:tcPr>
          <w:p w14:paraId="21E5A757" w14:textId="77777777" w:rsidR="00B87667" w:rsidRPr="00860D52" w:rsidRDefault="00B87667" w:rsidP="00B36EDB">
            <w:pPr>
              <w:pStyle w:val="ASFKTablenorm"/>
              <w:ind w:left="57" w:right="57"/>
            </w:pPr>
            <w:r w:rsidRPr="00860D52">
              <w:t xml:space="preserve">Закладка </w:t>
            </w:r>
            <w:r w:rsidR="00324E3A">
              <w:t>«</w:t>
            </w:r>
            <w:r w:rsidRPr="00860D52">
              <w:t>Заголовок (1)</w:t>
            </w:r>
            <w:r w:rsidR="00324E3A">
              <w:t>»</w:t>
            </w:r>
            <w:r w:rsidRPr="00860D52">
              <w:t xml:space="preserve">. Табличное поле </w:t>
            </w:r>
            <w:r w:rsidR="00324E3A">
              <w:t>«</w:t>
            </w:r>
            <w:r w:rsidRPr="00860D52">
              <w:t>Расшифровка заявки</w:t>
            </w:r>
            <w:r w:rsidR="00324E3A">
              <w:t>»</w:t>
            </w:r>
          </w:p>
        </w:tc>
      </w:tr>
      <w:tr w:rsidR="00B87667" w:rsidRPr="00860D52" w14:paraId="4FECEBC8" w14:textId="77777777" w:rsidTr="00B36EDB">
        <w:tc>
          <w:tcPr>
            <w:tcW w:w="1198" w:type="pct"/>
            <w:shd w:val="clear" w:color="auto" w:fill="auto"/>
          </w:tcPr>
          <w:p w14:paraId="0C87F777" w14:textId="77777777" w:rsidR="00B87667" w:rsidRPr="00860D52" w:rsidRDefault="00B87667" w:rsidP="00B36EDB">
            <w:pPr>
              <w:pStyle w:val="ASFKTablenorm"/>
              <w:ind w:left="57" w:right="57"/>
            </w:pPr>
            <w:r w:rsidRPr="00860D52">
              <w:t>№</w:t>
            </w:r>
          </w:p>
        </w:tc>
        <w:tc>
          <w:tcPr>
            <w:tcW w:w="3802" w:type="pct"/>
            <w:shd w:val="clear" w:color="auto" w:fill="auto"/>
          </w:tcPr>
          <w:p w14:paraId="572D391B" w14:textId="77777777" w:rsidR="00B87667" w:rsidRPr="00860D52" w:rsidRDefault="00B87667" w:rsidP="00B36EDB">
            <w:pPr>
              <w:pStyle w:val="ASFKTablenorm"/>
              <w:ind w:left="57" w:right="57"/>
            </w:pPr>
            <w:r w:rsidRPr="00860D52">
              <w:t>Номер позиции.</w:t>
            </w:r>
          </w:p>
          <w:p w14:paraId="7CF4A1B7" w14:textId="77777777" w:rsidR="00B87667" w:rsidRPr="00860D52" w:rsidRDefault="00B87667" w:rsidP="00B36EDB">
            <w:pPr>
              <w:pStyle w:val="ASFKTablenorm"/>
              <w:ind w:left="57" w:right="57"/>
            </w:pPr>
            <w:r w:rsidRPr="00860D52">
              <w:t>Заполняется автоматически.</w:t>
            </w:r>
          </w:p>
        </w:tc>
      </w:tr>
      <w:tr w:rsidR="00B87667" w:rsidRPr="00860D52" w14:paraId="0D0EF8C5" w14:textId="77777777" w:rsidTr="00B36EDB">
        <w:tc>
          <w:tcPr>
            <w:tcW w:w="1198" w:type="pct"/>
            <w:shd w:val="clear" w:color="auto" w:fill="auto"/>
          </w:tcPr>
          <w:p w14:paraId="4F1E2CB3" w14:textId="77777777" w:rsidR="00B87667" w:rsidRPr="00860D52" w:rsidRDefault="00B87667" w:rsidP="00B36EDB">
            <w:pPr>
              <w:pStyle w:val="ASFKTablenorm"/>
              <w:ind w:left="57" w:right="57"/>
            </w:pPr>
            <w:r w:rsidRPr="00860D52">
              <w:t>КБК</w:t>
            </w:r>
          </w:p>
        </w:tc>
        <w:tc>
          <w:tcPr>
            <w:tcW w:w="3802" w:type="pct"/>
            <w:shd w:val="clear" w:color="auto" w:fill="auto"/>
          </w:tcPr>
          <w:p w14:paraId="53A5AF16" w14:textId="77777777" w:rsidR="00B87667" w:rsidRPr="00860D52" w:rsidRDefault="00B87667" w:rsidP="00B36EDB">
            <w:pPr>
              <w:pStyle w:val="ASFKTablenorm"/>
              <w:ind w:left="57" w:right="57"/>
            </w:pPr>
            <w:r w:rsidRPr="00860D52">
              <w:t>Заполняется автоматически при указании пользователем родительского документа.</w:t>
            </w:r>
          </w:p>
          <w:p w14:paraId="163AB397" w14:textId="77777777" w:rsidR="00B87667" w:rsidRDefault="00B87667" w:rsidP="00B36EDB">
            <w:pPr>
              <w:pStyle w:val="ASFKTablenorm"/>
              <w:ind w:left="57" w:right="57"/>
            </w:pPr>
            <w:r w:rsidRPr="00860D52">
              <w:t xml:space="preserve">Значение вводится вручную или выбирается из справочника КБК. </w:t>
            </w:r>
          </w:p>
          <w:p w14:paraId="65085E1A" w14:textId="77777777" w:rsidR="00933791" w:rsidRPr="00860D52" w:rsidRDefault="00933791" w:rsidP="00B36EDB">
            <w:pPr>
              <w:pStyle w:val="ASFKTablenorm"/>
              <w:ind w:left="57" w:right="57"/>
            </w:pPr>
            <w:r w:rsidRPr="00933791">
              <w:t>Для ОФК off-line заполняется вручную.</w:t>
            </w:r>
          </w:p>
        </w:tc>
      </w:tr>
      <w:tr w:rsidR="00B87667" w:rsidRPr="00860D52" w14:paraId="5895C467" w14:textId="77777777" w:rsidTr="00B36EDB">
        <w:tc>
          <w:tcPr>
            <w:tcW w:w="1198" w:type="pct"/>
            <w:shd w:val="clear" w:color="auto" w:fill="auto"/>
          </w:tcPr>
          <w:p w14:paraId="126A5192" w14:textId="77777777" w:rsidR="00B87667" w:rsidRPr="00860D52" w:rsidRDefault="00B87667" w:rsidP="00B36EDB">
            <w:pPr>
              <w:pStyle w:val="ASFKTablenorm"/>
              <w:ind w:left="57" w:right="57"/>
            </w:pPr>
            <w:r w:rsidRPr="00860D52">
              <w:t>КЦ (аналитический код)</w:t>
            </w:r>
          </w:p>
        </w:tc>
        <w:tc>
          <w:tcPr>
            <w:tcW w:w="3802" w:type="pct"/>
            <w:shd w:val="clear" w:color="auto" w:fill="auto"/>
          </w:tcPr>
          <w:p w14:paraId="13C803C4" w14:textId="77777777" w:rsidR="00B50C7F" w:rsidRPr="00B50C7F" w:rsidRDefault="00B50C7F" w:rsidP="00B36EDB">
            <w:pPr>
              <w:pStyle w:val="ASFKTablenorm"/>
              <w:ind w:left="57" w:right="57"/>
            </w:pPr>
            <w:r w:rsidRPr="00B50C7F">
              <w:t>Значение вводится</w:t>
            </w:r>
            <w:r w:rsidR="00F973C0">
              <w:t xml:space="preserve"> </w:t>
            </w:r>
            <w:r w:rsidRPr="00B50C7F">
              <w:t xml:space="preserve">вручную, или выбирается из справочника «Коды целей субсидий/субвенций», или подтягивается автоматически при указании родительского документа. </w:t>
            </w:r>
          </w:p>
          <w:p w14:paraId="7B4532BE" w14:textId="77777777" w:rsidR="00B50C7F" w:rsidRPr="00B50C7F" w:rsidRDefault="00B50C7F" w:rsidP="00B36EDB">
            <w:pPr>
              <w:pStyle w:val="ASFKTablenorm"/>
              <w:ind w:left="57" w:right="57"/>
            </w:pPr>
            <w:r w:rsidRPr="00B50C7F">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14:paraId="28B89A3C" w14:textId="77777777" w:rsidR="00B50C7F" w:rsidRPr="00B50C7F" w:rsidRDefault="00B50C7F" w:rsidP="00B36EDB">
            <w:pPr>
              <w:pStyle w:val="ASFKTablenorm"/>
              <w:ind w:left="57" w:right="57"/>
            </w:pPr>
            <w:r w:rsidRPr="00B50C7F">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14:paraId="4D01C956" w14:textId="77777777" w:rsidR="00B87667" w:rsidRPr="00860D52" w:rsidRDefault="00B50C7F" w:rsidP="00B36EDB">
            <w:pPr>
              <w:pStyle w:val="ASFKTablenorm"/>
              <w:ind w:left="57" w:right="57"/>
            </w:pPr>
            <w:r w:rsidRPr="00B50C7F">
              <w:t>При указании в документе 41 типа ЛС, и если есть на л/с допустимый показатель «СМТ_АВ», то значение вводится</w:t>
            </w:r>
            <w:r w:rsidR="00F973C0">
              <w:t xml:space="preserve"> </w:t>
            </w:r>
            <w:r w:rsidRPr="00B50C7F">
              <w:t>вручную или выбирается из справочника «Перечень направлений расходования ЦС».</w:t>
            </w:r>
          </w:p>
        </w:tc>
      </w:tr>
      <w:tr w:rsidR="00B87667" w:rsidRPr="00860D52" w14:paraId="6A47244B" w14:textId="77777777" w:rsidTr="00B36EDB">
        <w:tc>
          <w:tcPr>
            <w:tcW w:w="1198" w:type="pct"/>
            <w:shd w:val="clear" w:color="auto" w:fill="auto"/>
          </w:tcPr>
          <w:p w14:paraId="049C8D4C" w14:textId="77777777" w:rsidR="00B87667" w:rsidRPr="00860D52" w:rsidRDefault="00B87667" w:rsidP="00B36EDB">
            <w:pPr>
              <w:pStyle w:val="ASFKTablenorm"/>
              <w:ind w:left="57" w:right="57"/>
            </w:pPr>
            <w:r w:rsidRPr="00860D52">
              <w:t>Сумма</w:t>
            </w:r>
          </w:p>
        </w:tc>
        <w:tc>
          <w:tcPr>
            <w:tcW w:w="3802" w:type="pct"/>
            <w:shd w:val="clear" w:color="auto" w:fill="auto"/>
          </w:tcPr>
          <w:p w14:paraId="04E542FA" w14:textId="77777777" w:rsidR="00B87667" w:rsidRPr="00860D52" w:rsidRDefault="00B87667" w:rsidP="00B36EDB">
            <w:pPr>
              <w:pStyle w:val="ASFKTablenorm"/>
              <w:ind w:left="57" w:right="57"/>
            </w:pPr>
            <w:r w:rsidRPr="00860D52">
              <w:t>Значение вводится вручную.</w:t>
            </w:r>
          </w:p>
        </w:tc>
      </w:tr>
      <w:tr w:rsidR="00B87667" w:rsidRPr="00860D52" w14:paraId="78905115" w14:textId="77777777" w:rsidTr="00B36EDB">
        <w:tc>
          <w:tcPr>
            <w:tcW w:w="1198" w:type="pct"/>
            <w:shd w:val="clear" w:color="auto" w:fill="auto"/>
          </w:tcPr>
          <w:p w14:paraId="46484948" w14:textId="77777777" w:rsidR="00B87667" w:rsidRPr="00860D52" w:rsidRDefault="00B87667" w:rsidP="00B36EDB">
            <w:pPr>
              <w:pStyle w:val="ASFKTablenorm"/>
              <w:ind w:left="57" w:right="57"/>
            </w:pPr>
            <w:r w:rsidRPr="00860D52">
              <w:t>Назначение</w:t>
            </w:r>
            <w:r w:rsidR="0053124A">
              <w:t xml:space="preserve"> платежа</w:t>
            </w:r>
          </w:p>
        </w:tc>
        <w:tc>
          <w:tcPr>
            <w:tcW w:w="3802" w:type="pct"/>
            <w:shd w:val="clear" w:color="auto" w:fill="auto"/>
          </w:tcPr>
          <w:p w14:paraId="5E30288B" w14:textId="77777777" w:rsidR="00B87667" w:rsidRPr="00860D52" w:rsidRDefault="00B87667" w:rsidP="00B36EDB">
            <w:pPr>
              <w:pStyle w:val="ASFKTablenorm"/>
              <w:ind w:left="57" w:right="57"/>
            </w:pPr>
            <w:r w:rsidRPr="00860D52">
              <w:t>Значение вводится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w:t>
            </w:r>
          </w:p>
        </w:tc>
      </w:tr>
      <w:tr w:rsidR="00B61499" w:rsidRPr="00860D52" w14:paraId="464005AE" w14:textId="77777777" w:rsidTr="00B36EDB">
        <w:tc>
          <w:tcPr>
            <w:tcW w:w="1198" w:type="pct"/>
            <w:shd w:val="clear" w:color="auto" w:fill="auto"/>
          </w:tcPr>
          <w:p w14:paraId="538384BE" w14:textId="77777777" w:rsidR="00B61499" w:rsidRPr="00860D52" w:rsidRDefault="00B61499" w:rsidP="00B36EDB">
            <w:pPr>
              <w:pStyle w:val="ASFKTablenorm"/>
              <w:ind w:left="57" w:right="57"/>
            </w:pPr>
            <w:r>
              <w:lastRenderedPageBreak/>
              <w:t>Символ</w:t>
            </w:r>
          </w:p>
        </w:tc>
        <w:tc>
          <w:tcPr>
            <w:tcW w:w="3802" w:type="pct"/>
            <w:shd w:val="clear" w:color="auto" w:fill="auto"/>
          </w:tcPr>
          <w:p w14:paraId="77885F70" w14:textId="77777777" w:rsidR="00B61499" w:rsidRDefault="00B61499" w:rsidP="00B36EDB">
            <w:pPr>
              <w:pStyle w:val="ASFKTablenorm"/>
              <w:ind w:left="57" w:right="57"/>
            </w:pPr>
            <w:r>
              <w:t>Заполняется при импорте из внешних систем или при ручном вводе.</w:t>
            </w:r>
          </w:p>
          <w:p w14:paraId="45C2338A" w14:textId="77777777" w:rsidR="00B61499" w:rsidRPr="00860D52" w:rsidRDefault="00B61499" w:rsidP="00B36EDB">
            <w:pPr>
              <w:pStyle w:val="ASFKTablenorm"/>
              <w:ind w:left="57" w:right="57"/>
            </w:pPr>
            <w:r>
              <w:t>При ручном вводе значение вводится или выбирается из справочника «Символы кассового планирования».</w:t>
            </w:r>
          </w:p>
        </w:tc>
      </w:tr>
      <w:tr w:rsidR="00B87667" w:rsidRPr="00860D52" w14:paraId="465E4520" w14:textId="77777777" w:rsidTr="00B36EDB">
        <w:tc>
          <w:tcPr>
            <w:tcW w:w="1198" w:type="pct"/>
            <w:shd w:val="clear" w:color="auto" w:fill="auto"/>
          </w:tcPr>
          <w:p w14:paraId="2126C82B" w14:textId="77777777" w:rsidR="00B87667" w:rsidRPr="00860D52" w:rsidRDefault="00B87667" w:rsidP="00B36EDB">
            <w:pPr>
              <w:pStyle w:val="ASFKTablenorm"/>
              <w:ind w:left="57" w:right="57"/>
            </w:pPr>
            <w:r w:rsidRPr="00860D52">
              <w:t>Итого</w:t>
            </w:r>
          </w:p>
        </w:tc>
        <w:tc>
          <w:tcPr>
            <w:tcW w:w="3802" w:type="pct"/>
            <w:shd w:val="clear" w:color="auto" w:fill="auto"/>
          </w:tcPr>
          <w:p w14:paraId="67D9D8EF" w14:textId="77777777" w:rsidR="00B87667" w:rsidRPr="00860D52" w:rsidRDefault="00B87667" w:rsidP="00B36EDB">
            <w:pPr>
              <w:pStyle w:val="ASFKTablenorm"/>
              <w:ind w:left="57" w:right="57"/>
            </w:pPr>
            <w:r w:rsidRPr="00860D52">
              <w:t>На АРМ ПБС</w:t>
            </w:r>
            <w:r w:rsidR="00DB0118">
              <w:t xml:space="preserve"> и НУБП</w:t>
            </w:r>
            <w:r w:rsidRPr="00860D52">
              <w:t xml:space="preserve"> заполняется автоматически как сумма по строкам. </w:t>
            </w:r>
          </w:p>
          <w:p w14:paraId="2B643552" w14:textId="77777777" w:rsidR="00B87667" w:rsidRDefault="00B87667" w:rsidP="00B36EDB">
            <w:pPr>
              <w:pStyle w:val="ASFKTablenorm"/>
              <w:ind w:left="57" w:right="57"/>
            </w:pPr>
            <w:r w:rsidRPr="00860D52">
              <w:t>Недоступно для редактирования.</w:t>
            </w:r>
          </w:p>
          <w:p w14:paraId="3E5E653A" w14:textId="77777777" w:rsidR="00933791" w:rsidRPr="00860D52" w:rsidRDefault="00933791" w:rsidP="00B36EDB">
            <w:pPr>
              <w:pStyle w:val="ASFKTablenorm"/>
              <w:ind w:left="57" w:right="57"/>
            </w:pPr>
            <w:r w:rsidRPr="00933791">
              <w:t>Для ОФК off-line заполняется вручную.</w:t>
            </w:r>
          </w:p>
        </w:tc>
      </w:tr>
    </w:tbl>
    <w:p w14:paraId="298EBB69" w14:textId="5F180139" w:rsidR="00B87667" w:rsidRPr="00860D52" w:rsidRDefault="00B87667" w:rsidP="00B87667">
      <w:pPr>
        <w:pStyle w:val="ASFKNormal"/>
      </w:pPr>
      <w:r w:rsidRPr="00860D52">
        <w:t xml:space="preserve">В табличном поле </w:t>
      </w:r>
      <w:r w:rsidR="00324E3A">
        <w:t>«</w:t>
      </w:r>
      <w:r w:rsidRPr="00860D52">
        <w:t>Расшифровка заявки</w:t>
      </w:r>
      <w:r w:rsidR="00324E3A">
        <w:t>»</w:t>
      </w:r>
      <w:r w:rsidRPr="00860D52">
        <w:t xml:space="preserve"> закладки </w:t>
      </w:r>
      <w:r w:rsidR="00324E3A">
        <w:t>«</w:t>
      </w:r>
      <w:r w:rsidRPr="00860D52">
        <w:t>Заголовок (1)</w:t>
      </w:r>
      <w:r w:rsidR="00324E3A">
        <w:t>»</w:t>
      </w:r>
      <w:r w:rsidRPr="00860D52">
        <w:t xml:space="preserve"> содержится список чеков в разрезе символов кассового плана. </w:t>
      </w:r>
      <w:r w:rsidR="00491CD2">
        <w:t>Поля табличного блока приведены в таблице</w:t>
      </w:r>
      <w:r w:rsidR="008B7300" w:rsidRPr="00745D39">
        <w:t> </w:t>
      </w:r>
      <w:r w:rsidR="00F2392D">
        <w:fldChar w:fldCharType="begin"/>
      </w:r>
      <w:r w:rsidR="00F2392D">
        <w:instrText xml:space="preserve"> REF _Ref317670189 \h  \* MERGEFORMAT </w:instrText>
      </w:r>
      <w:r w:rsidR="00F2392D">
        <w:fldChar w:fldCharType="separate"/>
      </w:r>
      <w:r w:rsidR="00980F1C">
        <w:t>13</w:t>
      </w:r>
      <w:r w:rsidR="00F2392D">
        <w:fldChar w:fldCharType="end"/>
      </w:r>
      <w:r w:rsidRPr="00860D52">
        <w:t>. Для добавления записи в список следует нажать на кнопку</w:t>
      </w:r>
      <w:r w:rsidR="00345477">
        <w:t xml:space="preserve"> </w:t>
      </w:r>
      <w:r w:rsidR="00CF4371">
        <w:rPr>
          <w:noProof/>
        </w:rPr>
        <w:drawing>
          <wp:inline distT="0" distB="0" distL="0" distR="0" wp14:anchorId="51B532F0" wp14:editId="2F7002BF">
            <wp:extent cx="276225" cy="180975"/>
            <wp:effectExtent l="0" t="0" r="9525" b="9525"/>
            <wp:docPr id="184" name="Рисунок 183"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60D52">
        <w:t> </w:t>
      </w:r>
      <w:r w:rsidR="00E377DB">
        <w:t>(Добавить новую строку)</w:t>
      </w:r>
      <w:r w:rsidRPr="00860D52">
        <w:t>. Открое</w:t>
      </w:r>
      <w:r w:rsidR="0027431F">
        <w:t>тся форма «Добавление записи»</w:t>
      </w:r>
      <w:r w:rsidRPr="00860D52">
        <w:t xml:space="preserve"> (рис. </w:t>
      </w:r>
      <w:r w:rsidR="00F2392D">
        <w:fldChar w:fldCharType="begin"/>
      </w:r>
      <w:r w:rsidR="00F2392D">
        <w:instrText xml:space="preserve"> REF _Ref262118809 \h  \* MERGEFORMAT </w:instrText>
      </w:r>
      <w:r w:rsidR="00F2392D">
        <w:fldChar w:fldCharType="separate"/>
      </w:r>
      <w:r w:rsidR="00980F1C">
        <w:t>97</w:t>
      </w:r>
      <w:r w:rsidR="00F2392D">
        <w:fldChar w:fldCharType="end"/>
      </w:r>
      <w:r w:rsidRPr="00860D52">
        <w:t>).</w:t>
      </w:r>
    </w:p>
    <w:p w14:paraId="63B87C5D" w14:textId="77777777" w:rsidR="00B87667" w:rsidRPr="00860D52" w:rsidRDefault="00CF4371" w:rsidP="00B87667">
      <w:pPr>
        <w:pStyle w:val="ASFKFigure"/>
      </w:pPr>
      <w:r>
        <w:rPr>
          <w:noProof/>
        </w:rPr>
        <w:drawing>
          <wp:inline distT="0" distB="0" distL="0" distR="0" wp14:anchorId="77261FE4" wp14:editId="0CA26B1D">
            <wp:extent cx="6124575" cy="2190750"/>
            <wp:effectExtent l="0" t="0" r="9525" b="0"/>
            <wp:docPr id="185" name="Рисунок 1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descr="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87F818" w14:textId="3D85AF8A"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664" w:name="_Ref262118809"/>
      <w:bookmarkStart w:id="665" w:name="_Toc126840461"/>
      <w:r w:rsidR="00980F1C">
        <w:rPr>
          <w:noProof/>
        </w:rPr>
        <w:t>97</w:t>
      </w:r>
      <w:bookmarkEnd w:id="664"/>
      <w:r>
        <w:rPr>
          <w:noProof/>
        </w:rPr>
        <w:fldChar w:fldCharType="end"/>
      </w:r>
      <w:r w:rsidR="00B87667" w:rsidRPr="00204E68">
        <w:t xml:space="preserve">. </w:t>
      </w:r>
      <w:r w:rsidR="0027431F">
        <w:t>Форма «Добавление записи»</w:t>
      </w:r>
      <w:bookmarkEnd w:id="665"/>
    </w:p>
    <w:p w14:paraId="7645714E" w14:textId="77777777" w:rsidR="00B87667" w:rsidRPr="00860D52" w:rsidRDefault="00B87667" w:rsidP="00B87667">
      <w:pPr>
        <w:pStyle w:val="ASFKNormal"/>
      </w:pPr>
      <w:r w:rsidRPr="00860D52">
        <w:t xml:space="preserve">На форме </w:t>
      </w:r>
      <w:r w:rsidR="00324E3A">
        <w:t>«</w:t>
      </w:r>
      <w:r w:rsidRPr="00860D52">
        <w:t>Добавление записи</w:t>
      </w:r>
      <w:r w:rsidR="00324E3A">
        <w:t>»</w:t>
      </w:r>
      <w:r w:rsidRPr="00860D52">
        <w:t xml:space="preserve"> заполняются следующие поля:</w:t>
      </w:r>
    </w:p>
    <w:p w14:paraId="6118AD34" w14:textId="77777777" w:rsidR="00B87667" w:rsidRPr="00860D52" w:rsidRDefault="00324E3A" w:rsidP="00B87667">
      <w:pPr>
        <w:pStyle w:val="ASFKListmark1"/>
      </w:pPr>
      <w:r>
        <w:t>«</w:t>
      </w:r>
      <w:r w:rsidR="00B87667" w:rsidRPr="00860D52">
        <w:t>Номер строки</w:t>
      </w:r>
      <w:r>
        <w:t>»</w:t>
      </w:r>
      <w:r w:rsidR="00B87667" w:rsidRPr="00860D52">
        <w:t xml:space="preserve"> – номер строки в табличном блоке по порядку</w:t>
      </w:r>
      <w:r w:rsidR="00491CD2">
        <w:t>; п</w:t>
      </w:r>
      <w:r w:rsidR="00B87667" w:rsidRPr="00860D52">
        <w:t>оле заполняется ав</w:t>
      </w:r>
      <w:r w:rsidR="00491CD2">
        <w:t>томатически;</w:t>
      </w:r>
    </w:p>
    <w:p w14:paraId="0AB98514" w14:textId="77777777" w:rsidR="00B87667" w:rsidRPr="00860D52" w:rsidRDefault="00324E3A" w:rsidP="00B87667">
      <w:pPr>
        <w:pStyle w:val="ASFKListmark1"/>
      </w:pPr>
      <w:r>
        <w:t>«</w:t>
      </w:r>
      <w:r w:rsidR="00B87667" w:rsidRPr="00860D52">
        <w:t>КБК</w:t>
      </w:r>
      <w:r>
        <w:t>»</w:t>
      </w:r>
      <w:r w:rsidR="00491CD2">
        <w:t xml:space="preserve"> – код бюджетной классификации;</w:t>
      </w:r>
    </w:p>
    <w:p w14:paraId="0A32F3EF" w14:textId="77777777" w:rsidR="00B87667" w:rsidRPr="00860D52" w:rsidRDefault="00324E3A" w:rsidP="00B87667">
      <w:pPr>
        <w:pStyle w:val="ASFKListmark1"/>
      </w:pPr>
      <w:r>
        <w:t>«</w:t>
      </w:r>
      <w:r w:rsidR="00B61499">
        <w:t>КЦ (аналитический код)</w:t>
      </w:r>
      <w:r>
        <w:t>»</w:t>
      </w:r>
      <w:r w:rsidR="00B87667" w:rsidRPr="00860D52">
        <w:t xml:space="preserve"> – код и наименование цели субсидий/субвенций;</w:t>
      </w:r>
    </w:p>
    <w:p w14:paraId="5FC4DCFB" w14:textId="77777777" w:rsidR="00B87667" w:rsidRPr="00860D52" w:rsidRDefault="00324E3A" w:rsidP="00B87667">
      <w:pPr>
        <w:pStyle w:val="ASFKListmark1"/>
      </w:pPr>
      <w:r>
        <w:t>«</w:t>
      </w:r>
      <w:r w:rsidR="00B87667" w:rsidRPr="00860D52">
        <w:t>Примечание</w:t>
      </w:r>
      <w:r>
        <w:t>»</w:t>
      </w:r>
      <w:r w:rsidR="00B87667" w:rsidRPr="00860D52">
        <w:t>;</w:t>
      </w:r>
    </w:p>
    <w:p w14:paraId="1E5E7C20" w14:textId="77777777" w:rsidR="00B87667" w:rsidRPr="00860D52" w:rsidRDefault="00324E3A" w:rsidP="00B87667">
      <w:pPr>
        <w:pStyle w:val="ASFKListmark1"/>
      </w:pPr>
      <w:r>
        <w:t>«</w:t>
      </w:r>
      <w:r w:rsidR="00B87667" w:rsidRPr="00860D52">
        <w:t>Сумма</w:t>
      </w:r>
      <w:r>
        <w:t>»</w:t>
      </w:r>
      <w:r w:rsidR="00491CD2">
        <w:t xml:space="preserve"> – сумма в рублях;</w:t>
      </w:r>
    </w:p>
    <w:p w14:paraId="29CCA387" w14:textId="77777777" w:rsidR="00B87667" w:rsidRPr="00860D52" w:rsidRDefault="00324E3A" w:rsidP="00B87667">
      <w:pPr>
        <w:pStyle w:val="ASFKListmark1"/>
      </w:pPr>
      <w:r>
        <w:t>«</w:t>
      </w:r>
      <w:r w:rsidR="00B87667" w:rsidRPr="00860D52">
        <w:t>Назначение</w:t>
      </w:r>
      <w:r>
        <w:t>»</w:t>
      </w:r>
      <w:r w:rsidR="00B87667" w:rsidRPr="00860D52">
        <w:t xml:space="preserve"> – назначение платежа.</w:t>
      </w:r>
    </w:p>
    <w:p w14:paraId="2AAA4BF5" w14:textId="77777777" w:rsidR="00B87667" w:rsidRPr="00860D52" w:rsidRDefault="00B87667" w:rsidP="00B87667">
      <w:pPr>
        <w:pStyle w:val="ASFKNormal"/>
      </w:pPr>
      <w:r w:rsidRPr="00860D52">
        <w:t xml:space="preserve">Нажать на кнопку </w:t>
      </w:r>
      <w:r w:rsidR="00324E3A">
        <w:t>«</w:t>
      </w:r>
      <w:r w:rsidRPr="00860D52">
        <w:t>ОК</w:t>
      </w:r>
      <w:r w:rsidR="00324E3A">
        <w:t>»</w:t>
      </w:r>
      <w:r w:rsidRPr="00860D52">
        <w:t xml:space="preserve"> для сохранения заполненной строки и выхода из формы. В табличном блоке </w:t>
      </w:r>
      <w:r w:rsidR="00324E3A">
        <w:t>«</w:t>
      </w:r>
      <w:r w:rsidRPr="00860D52">
        <w:t>Расшифровка заявки</w:t>
      </w:r>
      <w:r w:rsidR="00324E3A">
        <w:t>»</w:t>
      </w:r>
      <w:r w:rsidRPr="00860D52">
        <w:t xml:space="preserve"> появится добавленная строка.</w:t>
      </w:r>
    </w:p>
    <w:p w14:paraId="6230CEA4" w14:textId="389B239C" w:rsidR="00B87667" w:rsidRPr="00860D52" w:rsidRDefault="00491CD2" w:rsidP="00B87667">
      <w:pPr>
        <w:pStyle w:val="ASFKNormal"/>
      </w:pPr>
      <w:r>
        <w:t>ЭФ документа «</w:t>
      </w:r>
      <w:r w:rsidRPr="00204E68">
        <w:t>Заявка на получение денежных средств, перечисляемых на карту</w:t>
      </w:r>
      <w:r>
        <w:t>», закладки «</w:t>
      </w:r>
      <w:r w:rsidRPr="00204E68">
        <w:t>Подписи (2)</w:t>
      </w:r>
      <w:r>
        <w:t>» представлена н</w:t>
      </w:r>
      <w:r w:rsidR="00B87667" w:rsidRPr="00860D52">
        <w:t>а рисунке</w:t>
      </w:r>
      <w:r w:rsidR="008B7300" w:rsidRPr="00745D39">
        <w:t> </w:t>
      </w:r>
      <w:r w:rsidR="00F2392D">
        <w:fldChar w:fldCharType="begin"/>
      </w:r>
      <w:r w:rsidR="00F2392D">
        <w:instrText xml:space="preserve"> REF _Ref262118812 \h  \* MERGEFORMAT </w:instrText>
      </w:r>
      <w:r w:rsidR="00F2392D">
        <w:fldChar w:fldCharType="separate"/>
      </w:r>
      <w:r w:rsidR="00980F1C">
        <w:t>98</w:t>
      </w:r>
      <w:r w:rsidR="00F2392D">
        <w:fldChar w:fldCharType="end"/>
      </w:r>
      <w:r w:rsidR="00B87667" w:rsidRPr="00860D52">
        <w:t>.</w:t>
      </w:r>
    </w:p>
    <w:p w14:paraId="05746537" w14:textId="77777777" w:rsidR="00B87667" w:rsidRPr="00860D52" w:rsidRDefault="00CF4371" w:rsidP="00B87667">
      <w:pPr>
        <w:pStyle w:val="ASFKFigure"/>
      </w:pPr>
      <w:r>
        <w:rPr>
          <w:noProof/>
        </w:rPr>
        <w:lastRenderedPageBreak/>
        <w:drawing>
          <wp:inline distT="0" distB="0" distL="0" distR="0" wp14:anchorId="4DF3DF9F" wp14:editId="1FD6B76C">
            <wp:extent cx="5943600" cy="2466975"/>
            <wp:effectExtent l="0" t="0" r="0" b="9525"/>
            <wp:docPr id="186" name="Рисунок 18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43600" cy="2466975"/>
                    </a:xfrm>
                    <a:prstGeom prst="rect">
                      <a:avLst/>
                    </a:prstGeom>
                    <a:noFill/>
                    <a:ln>
                      <a:noFill/>
                    </a:ln>
                  </pic:spPr>
                </pic:pic>
              </a:graphicData>
            </a:graphic>
          </wp:inline>
        </w:drawing>
      </w:r>
    </w:p>
    <w:p w14:paraId="5D5B9737" w14:textId="58C0611D"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666" w:name="_Ref262118812"/>
      <w:bookmarkStart w:id="667" w:name="_Toc126840462"/>
      <w:r w:rsidR="00980F1C">
        <w:rPr>
          <w:noProof/>
        </w:rPr>
        <w:t>98</w:t>
      </w:r>
      <w:bookmarkEnd w:id="666"/>
      <w:r w:rsidRPr="00204E68">
        <w:fldChar w:fldCharType="end"/>
      </w:r>
      <w:r w:rsidR="00B87667" w:rsidRPr="00204E68">
        <w:t xml:space="preserve">. ЭФ </w:t>
      </w:r>
      <w:r w:rsidR="00491CD2">
        <w:t xml:space="preserve">документа </w:t>
      </w:r>
      <w:r w:rsidR="00324E3A">
        <w:t>«</w:t>
      </w:r>
      <w:r w:rsidR="00B87667" w:rsidRPr="00204E68">
        <w:t>Заявка на получение денежных средств, перечисляемых на карту</w:t>
      </w:r>
      <w:r w:rsidR="0027431F">
        <w:t>», закладки «</w:t>
      </w:r>
      <w:r w:rsidR="00B87667" w:rsidRPr="00204E68">
        <w:t>Подписи (2)</w:t>
      </w:r>
      <w:r w:rsidR="00324E3A">
        <w:t>»</w:t>
      </w:r>
      <w:bookmarkEnd w:id="667"/>
    </w:p>
    <w:p w14:paraId="1DC50794" w14:textId="0F3F3BF6" w:rsidR="00B87667" w:rsidRPr="00860D52" w:rsidRDefault="00B87667" w:rsidP="00B87667">
      <w:pPr>
        <w:pStyle w:val="ASFKNormal"/>
      </w:pPr>
      <w:r w:rsidRPr="00860D52">
        <w:t xml:space="preserve">Перечень полей документа </w:t>
      </w:r>
      <w:r w:rsidR="00324E3A">
        <w:t>«</w:t>
      </w:r>
      <w:r w:rsidRPr="00860D52">
        <w:t>Заявка на получение денежных средств, перечисляемых на карту</w:t>
      </w:r>
      <w:r w:rsidR="0027431F">
        <w:t>», закладки «</w:t>
      </w:r>
      <w:r w:rsidRPr="00860D52">
        <w:t>Подписи (2)</w:t>
      </w:r>
      <w:r w:rsidR="00324E3A">
        <w:t>»</w:t>
      </w:r>
      <w:r w:rsidRPr="00860D52">
        <w:t xml:space="preserve"> </w:t>
      </w:r>
      <w:r w:rsidR="0027431F">
        <w:t>приведен в таблице</w:t>
      </w:r>
      <w:r w:rsidR="008B7300" w:rsidRPr="00745D39">
        <w:t> </w:t>
      </w:r>
      <w:r w:rsidR="00F2392D">
        <w:fldChar w:fldCharType="begin"/>
      </w:r>
      <w:r w:rsidR="00F2392D">
        <w:instrText xml:space="preserve"> REF _Ref317670266 \h  \* MERGEFORMAT </w:instrText>
      </w:r>
      <w:r w:rsidR="00F2392D">
        <w:fldChar w:fldCharType="separate"/>
      </w:r>
      <w:r w:rsidR="00980F1C">
        <w:t>14</w:t>
      </w:r>
      <w:r w:rsidR="00F2392D">
        <w:fldChar w:fldCharType="end"/>
      </w:r>
      <w:r w:rsidRPr="00860D52">
        <w:t>.</w:t>
      </w:r>
    </w:p>
    <w:p w14:paraId="2AC07024" w14:textId="1C7125D4" w:rsidR="00B87667" w:rsidRPr="00860D52" w:rsidRDefault="00F2392D" w:rsidP="00B87667">
      <w:pPr>
        <w:pStyle w:val="ASFKNameTable"/>
      </w:pPr>
      <w:r w:rsidRPr="00860D52">
        <w:fldChar w:fldCharType="begin"/>
      </w:r>
      <w:r w:rsidR="00B87667" w:rsidRPr="00860D52">
        <w:instrText xml:space="preserve"> SEQ Таблица \* ARABIC </w:instrText>
      </w:r>
      <w:r w:rsidRPr="00860D52">
        <w:fldChar w:fldCharType="separate"/>
      </w:r>
      <w:bookmarkStart w:id="668" w:name="_Ref317670266"/>
      <w:bookmarkStart w:id="669" w:name="_Ref318713391"/>
      <w:bookmarkStart w:id="670" w:name="_Toc126840044"/>
      <w:r w:rsidR="00980F1C">
        <w:rPr>
          <w:noProof/>
        </w:rPr>
        <w:t>14</w:t>
      </w:r>
      <w:bookmarkEnd w:id="668"/>
      <w:bookmarkEnd w:id="669"/>
      <w:r w:rsidRPr="00860D52">
        <w:fldChar w:fldCharType="end"/>
      </w:r>
      <w:r w:rsidR="00B87667" w:rsidRPr="00860D52">
        <w:t xml:space="preserve">. Описание полей документа </w:t>
      </w:r>
      <w:r w:rsidR="00324E3A">
        <w:t>«</w:t>
      </w:r>
      <w:r w:rsidR="00B87667" w:rsidRPr="00860D52">
        <w:t>Заявка на получение денежных средств, перечисляемых на карту</w:t>
      </w:r>
      <w:r w:rsidR="0027431F">
        <w:t>», закладки «</w:t>
      </w:r>
      <w:r w:rsidR="00B87667" w:rsidRPr="00860D52">
        <w:t>Подписи (2)</w:t>
      </w:r>
      <w:r w:rsidR="00324E3A">
        <w:t>»</w:t>
      </w:r>
      <w:bookmarkEnd w:id="6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44"/>
        <w:gridCol w:w="6984"/>
      </w:tblGrid>
      <w:tr w:rsidR="00B87667" w:rsidRPr="00860D52" w14:paraId="4B1A135B" w14:textId="77777777" w:rsidTr="00B36EDB">
        <w:trPr>
          <w:tblHeader/>
        </w:trPr>
        <w:tc>
          <w:tcPr>
            <w:tcW w:w="13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39AD179" w14:textId="77777777" w:rsidR="00B87667" w:rsidRPr="00860D52" w:rsidRDefault="00B87667" w:rsidP="00B87667">
            <w:pPr>
              <w:pStyle w:val="ASFKTableHead"/>
            </w:pPr>
            <w:r w:rsidRPr="00860D52">
              <w:t>Наименование поля</w:t>
            </w:r>
          </w:p>
        </w:tc>
        <w:tc>
          <w:tcPr>
            <w:tcW w:w="36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562D1DE" w14:textId="77777777" w:rsidR="00B87667" w:rsidRPr="00860D52" w:rsidRDefault="00B87667" w:rsidP="00B87667">
            <w:pPr>
              <w:pStyle w:val="ASFKTableHead"/>
            </w:pPr>
            <w:r w:rsidRPr="00860D52">
              <w:t>Описание</w:t>
            </w:r>
            <w:r w:rsidR="00860D52">
              <w:t xml:space="preserve"> поля</w:t>
            </w:r>
          </w:p>
        </w:tc>
      </w:tr>
      <w:tr w:rsidR="00B87667" w:rsidRPr="00860D52" w14:paraId="45E7498A" w14:textId="77777777" w:rsidTr="00B36EDB">
        <w:tc>
          <w:tcPr>
            <w:tcW w:w="5000" w:type="pct"/>
            <w:gridSpan w:val="2"/>
            <w:shd w:val="clear" w:color="auto" w:fill="auto"/>
          </w:tcPr>
          <w:p w14:paraId="42655E81" w14:textId="77777777" w:rsidR="00B87667" w:rsidRPr="00860D52" w:rsidRDefault="00B87667" w:rsidP="00B36EDB">
            <w:pPr>
              <w:pStyle w:val="ASFKTablenorm"/>
              <w:ind w:left="57" w:right="57"/>
            </w:pPr>
            <w:r w:rsidRPr="00860D52">
              <w:t xml:space="preserve">Группа полей </w:t>
            </w:r>
            <w:r w:rsidR="00324E3A">
              <w:t>«</w:t>
            </w:r>
            <w:r w:rsidRPr="00860D52">
              <w:t>Подписи</w:t>
            </w:r>
            <w:r w:rsidR="00324E3A">
              <w:t>»</w:t>
            </w:r>
          </w:p>
        </w:tc>
      </w:tr>
      <w:tr w:rsidR="00C14FF8" w:rsidRPr="00860D52" w14:paraId="3A2787AC" w14:textId="77777777" w:rsidTr="00B36EDB">
        <w:tc>
          <w:tcPr>
            <w:tcW w:w="1373" w:type="pct"/>
            <w:shd w:val="clear" w:color="auto" w:fill="auto"/>
          </w:tcPr>
          <w:p w14:paraId="54FD0255" w14:textId="77777777" w:rsidR="00C14FF8" w:rsidRPr="00C14FF8" w:rsidRDefault="00C14FF8" w:rsidP="00B36EDB">
            <w:pPr>
              <w:pStyle w:val="ASFKTablenorm"/>
              <w:ind w:left="57" w:right="57"/>
            </w:pPr>
            <w:r w:rsidRPr="00C14FF8">
              <w:t>Руководитель (уполномоченное им лицо). Должность</w:t>
            </w:r>
          </w:p>
        </w:tc>
        <w:tc>
          <w:tcPr>
            <w:tcW w:w="3627" w:type="pct"/>
            <w:shd w:val="clear" w:color="auto" w:fill="auto"/>
          </w:tcPr>
          <w:p w14:paraId="094F507F" w14:textId="77777777" w:rsidR="00C14FF8" w:rsidRPr="00C14FF8" w:rsidRDefault="00C14FF8" w:rsidP="00B36EDB">
            <w:pPr>
              <w:pStyle w:val="ASFKTablenorm"/>
              <w:ind w:left="57" w:right="57"/>
            </w:pPr>
            <w:r w:rsidRPr="00C14FF8">
              <w:t>Заполняется автоматически при подписании ЭП данными подписанта.</w:t>
            </w:r>
          </w:p>
          <w:p w14:paraId="42CFD4E7" w14:textId="77777777" w:rsidR="00C14FF8" w:rsidRPr="00C14FF8" w:rsidRDefault="00C14FF8" w:rsidP="00B36EDB">
            <w:pPr>
              <w:pStyle w:val="ASFKTablenorm"/>
              <w:ind w:left="57" w:right="57"/>
            </w:pPr>
            <w:r w:rsidRPr="00C14FF8">
              <w:t>Для ОФК off-line заполняется вручную.</w:t>
            </w:r>
          </w:p>
        </w:tc>
      </w:tr>
      <w:tr w:rsidR="00C14FF8" w:rsidRPr="00860D52" w14:paraId="248129C1" w14:textId="77777777" w:rsidTr="00B36EDB">
        <w:tc>
          <w:tcPr>
            <w:tcW w:w="1373" w:type="pct"/>
            <w:shd w:val="clear" w:color="auto" w:fill="auto"/>
          </w:tcPr>
          <w:p w14:paraId="198C9E97" w14:textId="77777777" w:rsidR="00C14FF8" w:rsidRPr="00C14FF8" w:rsidRDefault="00C14FF8" w:rsidP="00B36EDB">
            <w:pPr>
              <w:pStyle w:val="ASFKTablenorm"/>
              <w:ind w:left="57" w:right="57"/>
            </w:pPr>
            <w:r w:rsidRPr="00C14FF8">
              <w:t>Руководитель (уполномоченное им лицо). Расшифровка подписи</w:t>
            </w:r>
          </w:p>
        </w:tc>
        <w:tc>
          <w:tcPr>
            <w:tcW w:w="3627" w:type="pct"/>
            <w:shd w:val="clear" w:color="auto" w:fill="auto"/>
          </w:tcPr>
          <w:p w14:paraId="42ACB6CF" w14:textId="77777777" w:rsidR="00C14FF8" w:rsidRPr="00C14FF8" w:rsidRDefault="00C14FF8" w:rsidP="00B36EDB">
            <w:pPr>
              <w:pStyle w:val="ASFKTablenorm"/>
              <w:ind w:left="57" w:right="57"/>
            </w:pPr>
            <w:r w:rsidRPr="00C14FF8">
              <w:t>Заполняется автоматически при подписании ЭП данными подписанта.</w:t>
            </w:r>
          </w:p>
          <w:p w14:paraId="76EE06A0" w14:textId="77777777" w:rsidR="00C14FF8" w:rsidRPr="00C14FF8" w:rsidRDefault="00C14FF8" w:rsidP="00B36EDB">
            <w:pPr>
              <w:pStyle w:val="ASFKTablenorm"/>
              <w:ind w:left="57" w:right="57"/>
            </w:pPr>
            <w:r w:rsidRPr="00C14FF8">
              <w:t>Для ОФК off-line заполняется вручную.</w:t>
            </w:r>
          </w:p>
        </w:tc>
      </w:tr>
      <w:tr w:rsidR="00C14FF8" w:rsidRPr="00860D52" w14:paraId="3CA76CE0" w14:textId="77777777" w:rsidTr="00B36EDB">
        <w:tc>
          <w:tcPr>
            <w:tcW w:w="1373" w:type="pct"/>
            <w:shd w:val="clear" w:color="auto" w:fill="auto"/>
          </w:tcPr>
          <w:p w14:paraId="0A2B8DE2" w14:textId="77777777" w:rsidR="00C14FF8" w:rsidRPr="00C14FF8" w:rsidRDefault="00C14FF8" w:rsidP="00B36EDB">
            <w:pPr>
              <w:pStyle w:val="ASFKTablenorm"/>
              <w:ind w:left="57" w:right="57"/>
            </w:pPr>
            <w:r w:rsidRPr="00C14FF8">
              <w:t>Дата подписи</w:t>
            </w:r>
          </w:p>
        </w:tc>
        <w:tc>
          <w:tcPr>
            <w:tcW w:w="3627" w:type="pct"/>
            <w:shd w:val="clear" w:color="auto" w:fill="auto"/>
          </w:tcPr>
          <w:p w14:paraId="43EED67E" w14:textId="77777777" w:rsidR="00C14FF8" w:rsidRPr="00C14FF8" w:rsidRDefault="00C14FF8" w:rsidP="00B36EDB">
            <w:pPr>
              <w:pStyle w:val="ASFKTablenorm"/>
              <w:ind w:left="57" w:right="57"/>
            </w:pPr>
            <w:r w:rsidRPr="00C14FF8">
              <w:t>Заполняется автоматически при подписании ЭП данными подписанта.</w:t>
            </w:r>
          </w:p>
        </w:tc>
      </w:tr>
      <w:tr w:rsidR="00C14FF8" w:rsidRPr="00860D52" w14:paraId="5A509E04" w14:textId="77777777" w:rsidTr="00B36EDB">
        <w:tc>
          <w:tcPr>
            <w:tcW w:w="1373" w:type="pct"/>
            <w:shd w:val="clear" w:color="auto" w:fill="auto"/>
          </w:tcPr>
          <w:p w14:paraId="7E08A3B0" w14:textId="77777777" w:rsidR="00C14FF8" w:rsidRPr="00C14FF8" w:rsidRDefault="00C14FF8" w:rsidP="00B36EDB">
            <w:pPr>
              <w:pStyle w:val="ASFKTablenorm"/>
              <w:ind w:left="57" w:right="57"/>
            </w:pPr>
            <w:r w:rsidRPr="00C14FF8">
              <w:t>Гл.бухгалтер (уполномоченное лицо). Должность</w:t>
            </w:r>
          </w:p>
        </w:tc>
        <w:tc>
          <w:tcPr>
            <w:tcW w:w="3627" w:type="pct"/>
            <w:shd w:val="clear" w:color="auto" w:fill="auto"/>
          </w:tcPr>
          <w:p w14:paraId="2C7CA0BB" w14:textId="77777777" w:rsidR="00C14FF8" w:rsidRPr="00C14FF8" w:rsidRDefault="00C14FF8" w:rsidP="00B36EDB">
            <w:pPr>
              <w:pStyle w:val="ASFKTablenorm"/>
              <w:ind w:left="57" w:right="57"/>
            </w:pPr>
            <w:r w:rsidRPr="00C14FF8">
              <w:t>Заполняется автоматически при подписании ЭП данными подписанта.</w:t>
            </w:r>
          </w:p>
          <w:p w14:paraId="442F0145" w14:textId="77777777" w:rsidR="00C14FF8" w:rsidRPr="00C14FF8" w:rsidRDefault="00C14FF8" w:rsidP="00B36EDB">
            <w:pPr>
              <w:pStyle w:val="ASFKTablenorm"/>
              <w:ind w:left="57" w:right="57"/>
            </w:pPr>
            <w:r w:rsidRPr="00C14FF8">
              <w:t>Для ОФК off-line заполняется вручную.</w:t>
            </w:r>
          </w:p>
        </w:tc>
      </w:tr>
      <w:tr w:rsidR="00C14FF8" w:rsidRPr="00860D52" w14:paraId="47456170" w14:textId="77777777" w:rsidTr="00B36EDB">
        <w:tc>
          <w:tcPr>
            <w:tcW w:w="1373" w:type="pct"/>
            <w:shd w:val="clear" w:color="auto" w:fill="auto"/>
          </w:tcPr>
          <w:p w14:paraId="61CAD325" w14:textId="77777777" w:rsidR="00C14FF8" w:rsidRPr="00C14FF8" w:rsidRDefault="00C14FF8" w:rsidP="00B36EDB">
            <w:pPr>
              <w:pStyle w:val="ASFKTablenorm"/>
              <w:ind w:left="57" w:right="57"/>
            </w:pPr>
            <w:r w:rsidRPr="00C14FF8">
              <w:t>Гл.бухгалтер (уполномоченное лицо). Расшифровка подписи</w:t>
            </w:r>
          </w:p>
        </w:tc>
        <w:tc>
          <w:tcPr>
            <w:tcW w:w="3627" w:type="pct"/>
            <w:shd w:val="clear" w:color="auto" w:fill="auto"/>
          </w:tcPr>
          <w:p w14:paraId="3D132E86" w14:textId="77777777" w:rsidR="00C14FF8" w:rsidRPr="00C14FF8" w:rsidRDefault="00C14FF8" w:rsidP="00B36EDB">
            <w:pPr>
              <w:pStyle w:val="ASFKTablenorm"/>
              <w:ind w:left="57" w:right="57"/>
            </w:pPr>
            <w:r w:rsidRPr="00C14FF8">
              <w:t>Заполняется автоматически при подписании ЭП данными подписанта.</w:t>
            </w:r>
          </w:p>
          <w:p w14:paraId="23EC9CBA" w14:textId="77777777" w:rsidR="00C14FF8" w:rsidRPr="00C14FF8" w:rsidRDefault="00C14FF8" w:rsidP="00B36EDB">
            <w:pPr>
              <w:pStyle w:val="ASFKTablenorm"/>
              <w:ind w:left="57" w:right="57"/>
            </w:pPr>
            <w:r w:rsidRPr="00C14FF8">
              <w:t>Для ОФК off-line заполняется вручную.</w:t>
            </w:r>
          </w:p>
        </w:tc>
      </w:tr>
      <w:tr w:rsidR="00A64559" w:rsidRPr="00860D52" w14:paraId="161CC1DE" w14:textId="77777777" w:rsidTr="00B36EDB">
        <w:tc>
          <w:tcPr>
            <w:tcW w:w="1373" w:type="pct"/>
            <w:shd w:val="clear" w:color="auto" w:fill="auto"/>
          </w:tcPr>
          <w:p w14:paraId="4BB7E5AC" w14:textId="77777777" w:rsidR="00A64559" w:rsidRDefault="00A64559" w:rsidP="00B36EDB">
            <w:pPr>
              <w:pStyle w:val="ASFKTablenorm"/>
              <w:ind w:left="57" w:right="57"/>
            </w:pPr>
            <w:r>
              <w:t>ФИО ответственного за конфиденциальность данных</w:t>
            </w:r>
          </w:p>
        </w:tc>
        <w:tc>
          <w:tcPr>
            <w:tcW w:w="3627" w:type="pct"/>
            <w:shd w:val="clear" w:color="auto" w:fill="auto"/>
          </w:tcPr>
          <w:p w14:paraId="68F2C51C" w14:textId="77777777" w:rsidR="00915198" w:rsidRDefault="00915198" w:rsidP="00B36EDB">
            <w:pPr>
              <w:pStyle w:val="ASFKTablenorm"/>
              <w:ind w:left="57" w:right="57"/>
            </w:pPr>
            <w:r w:rsidRPr="00776DAA">
              <w:t>Заполняется автоматически при подписании. Поле заполняется, если в поле «Уровень конфиденциальности» указано значение «1» или «0».</w:t>
            </w:r>
          </w:p>
          <w:p w14:paraId="4480A3E8" w14:textId="77777777" w:rsidR="00A64559" w:rsidRDefault="00915198" w:rsidP="00B36EDB">
            <w:pPr>
              <w:pStyle w:val="ASFKTablenorm"/>
              <w:ind w:left="57" w:right="57"/>
            </w:pPr>
            <w:r w:rsidRPr="00D5479E">
              <w:t>Для ОФК off-line заполняется вручную.</w:t>
            </w:r>
          </w:p>
        </w:tc>
      </w:tr>
      <w:tr w:rsidR="00B87667" w:rsidRPr="00860D52" w14:paraId="64407750" w14:textId="77777777" w:rsidTr="00B36EDB">
        <w:tc>
          <w:tcPr>
            <w:tcW w:w="5000" w:type="pct"/>
            <w:gridSpan w:val="2"/>
            <w:shd w:val="clear" w:color="auto" w:fill="auto"/>
          </w:tcPr>
          <w:p w14:paraId="6846192B" w14:textId="77777777" w:rsidR="00B87667" w:rsidRPr="00860D52" w:rsidRDefault="00B87667" w:rsidP="00B36EDB">
            <w:pPr>
              <w:pStyle w:val="ASFKTablenorm"/>
              <w:ind w:left="57" w:right="57"/>
            </w:pPr>
            <w:r w:rsidRPr="00860D52">
              <w:t xml:space="preserve">Группа полей </w:t>
            </w:r>
            <w:r w:rsidR="00324E3A">
              <w:t>«</w:t>
            </w:r>
            <w:r w:rsidRPr="00860D52">
              <w:t>Отметка органа Федерального казначейства о регистрации Заявки на получение наличных на карту</w:t>
            </w:r>
            <w:r w:rsidR="00324E3A">
              <w:t>»</w:t>
            </w:r>
          </w:p>
        </w:tc>
      </w:tr>
      <w:tr w:rsidR="00B87667" w:rsidRPr="00860D52" w14:paraId="1F132094" w14:textId="77777777" w:rsidTr="00B36EDB">
        <w:tc>
          <w:tcPr>
            <w:tcW w:w="1373" w:type="pct"/>
            <w:shd w:val="clear" w:color="auto" w:fill="auto"/>
          </w:tcPr>
          <w:p w14:paraId="182E1919" w14:textId="77777777" w:rsidR="00B87667" w:rsidRPr="00860D52" w:rsidRDefault="00B87667" w:rsidP="00B36EDB">
            <w:pPr>
              <w:pStyle w:val="ASFKTablenorm"/>
              <w:ind w:left="57" w:right="57"/>
            </w:pPr>
            <w:r w:rsidRPr="00860D52">
              <w:t>Номер заявки</w:t>
            </w:r>
          </w:p>
        </w:tc>
        <w:tc>
          <w:tcPr>
            <w:tcW w:w="3627" w:type="pct"/>
            <w:shd w:val="clear" w:color="auto" w:fill="auto"/>
          </w:tcPr>
          <w:p w14:paraId="3B85902D" w14:textId="77777777" w:rsidR="00B87667" w:rsidRPr="00860D52" w:rsidRDefault="00B87667" w:rsidP="00B36EDB">
            <w:pPr>
              <w:pStyle w:val="ASFKTablenorm"/>
              <w:ind w:left="57" w:right="57"/>
            </w:pPr>
            <w:r w:rsidRPr="00860D52">
              <w:t>Поле закрыто на редактирование.</w:t>
            </w:r>
          </w:p>
          <w:p w14:paraId="0DF8DBC1" w14:textId="77777777" w:rsidR="00B87667" w:rsidRPr="00860D52" w:rsidRDefault="00B87667" w:rsidP="00B36EDB">
            <w:pPr>
              <w:pStyle w:val="ASFKTablenorm"/>
              <w:ind w:left="57" w:right="57"/>
            </w:pPr>
            <w:r w:rsidRPr="00860D52">
              <w:t xml:space="preserve">Значение заполняется в </w:t>
            </w:r>
            <w:r w:rsidR="00180DDD">
              <w:t>OEBS</w:t>
            </w:r>
            <w:r w:rsidRPr="00860D52">
              <w:t>.</w:t>
            </w:r>
          </w:p>
        </w:tc>
      </w:tr>
      <w:tr w:rsidR="00B87667" w:rsidRPr="00860D52" w14:paraId="259EC6FA" w14:textId="77777777" w:rsidTr="00B36EDB">
        <w:tc>
          <w:tcPr>
            <w:tcW w:w="1373" w:type="pct"/>
            <w:shd w:val="clear" w:color="auto" w:fill="auto"/>
          </w:tcPr>
          <w:p w14:paraId="3BD5A0B6" w14:textId="77777777" w:rsidR="00B87667" w:rsidRPr="00860D52" w:rsidRDefault="00B87667" w:rsidP="00B36EDB">
            <w:pPr>
              <w:pStyle w:val="ASFKTablenorm"/>
              <w:ind w:left="57" w:right="57"/>
            </w:pPr>
            <w:r w:rsidRPr="00860D52">
              <w:t>Дата регистрации</w:t>
            </w:r>
          </w:p>
        </w:tc>
        <w:tc>
          <w:tcPr>
            <w:tcW w:w="3627" w:type="pct"/>
            <w:shd w:val="clear" w:color="auto" w:fill="auto"/>
          </w:tcPr>
          <w:p w14:paraId="0D8342E2" w14:textId="77777777" w:rsidR="00B87667" w:rsidRPr="00860D52" w:rsidRDefault="00B87667" w:rsidP="00B36EDB">
            <w:pPr>
              <w:pStyle w:val="ASFKTablenorm"/>
              <w:ind w:left="57" w:right="57"/>
            </w:pPr>
            <w:r w:rsidRPr="00860D52">
              <w:t>Поле закрыто на редактирование.</w:t>
            </w:r>
          </w:p>
          <w:p w14:paraId="7FA986A1" w14:textId="77777777" w:rsidR="00B87667" w:rsidRPr="00860D52" w:rsidRDefault="00B87667" w:rsidP="00B36EDB">
            <w:pPr>
              <w:pStyle w:val="ASFKTablenorm"/>
              <w:ind w:left="57" w:right="57"/>
            </w:pPr>
            <w:r w:rsidRPr="00860D52">
              <w:lastRenderedPageBreak/>
              <w:t xml:space="preserve">Значение заполняется в </w:t>
            </w:r>
            <w:r w:rsidR="00180DDD">
              <w:t>OEBS</w:t>
            </w:r>
            <w:r w:rsidRPr="00860D52">
              <w:t>.</w:t>
            </w:r>
          </w:p>
        </w:tc>
      </w:tr>
      <w:tr w:rsidR="00B87667" w:rsidRPr="00860D52" w14:paraId="580D9D45" w14:textId="77777777" w:rsidTr="00B36EDB">
        <w:tc>
          <w:tcPr>
            <w:tcW w:w="1373" w:type="pct"/>
            <w:shd w:val="clear" w:color="auto" w:fill="auto"/>
          </w:tcPr>
          <w:p w14:paraId="57441B4B" w14:textId="77777777" w:rsidR="00B87667" w:rsidRPr="00860D52" w:rsidRDefault="00B87667" w:rsidP="00B36EDB">
            <w:pPr>
              <w:pStyle w:val="ASFKTablenorm"/>
              <w:ind w:left="57" w:right="57"/>
            </w:pPr>
            <w:r w:rsidRPr="00860D52">
              <w:t>Ответственный исполнитель. Должность</w:t>
            </w:r>
          </w:p>
        </w:tc>
        <w:tc>
          <w:tcPr>
            <w:tcW w:w="3627" w:type="pct"/>
            <w:shd w:val="clear" w:color="auto" w:fill="auto"/>
          </w:tcPr>
          <w:p w14:paraId="6AD7E81B" w14:textId="77777777" w:rsidR="00B87667" w:rsidRPr="00860D52" w:rsidRDefault="00B87667" w:rsidP="00B36EDB">
            <w:pPr>
              <w:pStyle w:val="ASFKTablenorm"/>
              <w:ind w:left="57" w:right="57"/>
            </w:pPr>
            <w:r w:rsidRPr="00860D52">
              <w:t>Поле закрыто на редактирование.</w:t>
            </w:r>
          </w:p>
          <w:p w14:paraId="77F0482B" w14:textId="77777777" w:rsidR="00B87667" w:rsidRPr="00860D52" w:rsidRDefault="00B87667" w:rsidP="00B36EDB">
            <w:pPr>
              <w:pStyle w:val="ASFKTablenorm"/>
              <w:ind w:left="57" w:right="57"/>
            </w:pPr>
            <w:r w:rsidRPr="00860D52">
              <w:t xml:space="preserve">Значение заполняется в </w:t>
            </w:r>
            <w:r w:rsidR="00180DDD">
              <w:t>OEBS</w:t>
            </w:r>
            <w:r w:rsidRPr="00860D52">
              <w:t>.</w:t>
            </w:r>
          </w:p>
        </w:tc>
      </w:tr>
      <w:tr w:rsidR="00B87667" w:rsidRPr="00860D52" w14:paraId="1C65CC23" w14:textId="77777777" w:rsidTr="00B36EDB">
        <w:tc>
          <w:tcPr>
            <w:tcW w:w="1373" w:type="pct"/>
            <w:shd w:val="clear" w:color="auto" w:fill="auto"/>
          </w:tcPr>
          <w:p w14:paraId="1D573F74" w14:textId="77777777" w:rsidR="00B87667" w:rsidRPr="00860D52" w:rsidRDefault="00B87667" w:rsidP="00B36EDB">
            <w:pPr>
              <w:pStyle w:val="ASFKTablenorm"/>
              <w:ind w:left="57" w:right="57"/>
            </w:pPr>
            <w:r w:rsidRPr="00860D52">
              <w:t>Ответственный исполнитель. Расшифровка подписи</w:t>
            </w:r>
          </w:p>
        </w:tc>
        <w:tc>
          <w:tcPr>
            <w:tcW w:w="3627" w:type="pct"/>
            <w:shd w:val="clear" w:color="auto" w:fill="auto"/>
          </w:tcPr>
          <w:p w14:paraId="372A0162" w14:textId="77777777" w:rsidR="00B87667" w:rsidRPr="00860D52" w:rsidRDefault="00B87667" w:rsidP="00B36EDB">
            <w:pPr>
              <w:pStyle w:val="ASFKTablenorm"/>
              <w:ind w:left="57" w:right="57"/>
            </w:pPr>
            <w:r w:rsidRPr="00860D52">
              <w:t>Поле закрыто на редактирование.</w:t>
            </w:r>
          </w:p>
          <w:p w14:paraId="6183E7F0" w14:textId="77777777" w:rsidR="00B87667" w:rsidRPr="00860D52" w:rsidRDefault="00B87667" w:rsidP="00B36EDB">
            <w:pPr>
              <w:pStyle w:val="ASFKTablenorm"/>
              <w:ind w:left="57" w:right="57"/>
            </w:pPr>
            <w:r w:rsidRPr="00860D52">
              <w:t xml:space="preserve">Значение заполняется в </w:t>
            </w:r>
            <w:r w:rsidR="00180DDD">
              <w:t>OEBS</w:t>
            </w:r>
            <w:r w:rsidRPr="00860D52">
              <w:t>.</w:t>
            </w:r>
          </w:p>
        </w:tc>
      </w:tr>
      <w:tr w:rsidR="00B87667" w:rsidRPr="00860D52" w14:paraId="7B7E81BE" w14:textId="77777777" w:rsidTr="00B36EDB">
        <w:tc>
          <w:tcPr>
            <w:tcW w:w="1373" w:type="pct"/>
            <w:shd w:val="clear" w:color="auto" w:fill="auto"/>
          </w:tcPr>
          <w:p w14:paraId="08552E6A" w14:textId="77777777" w:rsidR="00B87667" w:rsidRPr="00860D52" w:rsidRDefault="00B87667" w:rsidP="00B36EDB">
            <w:pPr>
              <w:pStyle w:val="ASFKTablenorm"/>
              <w:ind w:left="57" w:right="57"/>
            </w:pPr>
            <w:r w:rsidRPr="00860D52">
              <w:t>Ответственный исполнитель. Телефон</w:t>
            </w:r>
          </w:p>
        </w:tc>
        <w:tc>
          <w:tcPr>
            <w:tcW w:w="3627" w:type="pct"/>
            <w:shd w:val="clear" w:color="auto" w:fill="auto"/>
          </w:tcPr>
          <w:p w14:paraId="46E247DD" w14:textId="77777777" w:rsidR="00B87667" w:rsidRPr="00860D52" w:rsidRDefault="00B87667" w:rsidP="00B36EDB">
            <w:pPr>
              <w:pStyle w:val="ASFKTablenorm"/>
              <w:ind w:left="57" w:right="57"/>
            </w:pPr>
            <w:r w:rsidRPr="00860D52">
              <w:t>Поле закрыто на редактирование.</w:t>
            </w:r>
          </w:p>
          <w:p w14:paraId="71EBBB54" w14:textId="77777777" w:rsidR="00B87667" w:rsidRPr="00860D52" w:rsidRDefault="00B87667" w:rsidP="00B36EDB">
            <w:pPr>
              <w:pStyle w:val="ASFKTablenorm"/>
              <w:ind w:left="57" w:right="57"/>
            </w:pPr>
            <w:r w:rsidRPr="00860D52">
              <w:t xml:space="preserve">Значение заполняется в </w:t>
            </w:r>
            <w:r w:rsidR="00180DDD">
              <w:t>OEBS</w:t>
            </w:r>
            <w:r w:rsidRPr="00860D52">
              <w:t>.</w:t>
            </w:r>
          </w:p>
        </w:tc>
      </w:tr>
      <w:tr w:rsidR="00B87667" w:rsidRPr="00860D52" w14:paraId="4A23053F" w14:textId="77777777" w:rsidTr="00B36EDB">
        <w:tc>
          <w:tcPr>
            <w:tcW w:w="1373" w:type="pct"/>
            <w:shd w:val="clear" w:color="auto" w:fill="auto"/>
          </w:tcPr>
          <w:p w14:paraId="3F445C85" w14:textId="77777777" w:rsidR="00B87667" w:rsidRPr="00860D52" w:rsidRDefault="00B87667" w:rsidP="00B36EDB">
            <w:pPr>
              <w:pStyle w:val="ASFKTablenorm"/>
              <w:ind w:left="57" w:right="57"/>
            </w:pPr>
            <w:r w:rsidRPr="00860D52">
              <w:t>Номер платежного поручения</w:t>
            </w:r>
          </w:p>
        </w:tc>
        <w:tc>
          <w:tcPr>
            <w:tcW w:w="3627" w:type="pct"/>
            <w:shd w:val="clear" w:color="auto" w:fill="auto"/>
          </w:tcPr>
          <w:p w14:paraId="3C9E35F4" w14:textId="77777777" w:rsidR="00B87667" w:rsidRPr="00860D52" w:rsidRDefault="00B87667" w:rsidP="00B36EDB">
            <w:pPr>
              <w:pStyle w:val="ASFKTablenorm"/>
              <w:ind w:left="57" w:right="57"/>
            </w:pPr>
            <w:r w:rsidRPr="00860D52">
              <w:t xml:space="preserve">Значение получаем от </w:t>
            </w:r>
            <w:r w:rsidR="00180DDD">
              <w:t>OEBS</w:t>
            </w:r>
            <w:r w:rsidRPr="00860D52">
              <w:t xml:space="preserve"> после того как было сформировано платежное поручение. </w:t>
            </w:r>
          </w:p>
          <w:p w14:paraId="1C88B11A" w14:textId="77777777" w:rsidR="00B87667" w:rsidRPr="00860D52" w:rsidRDefault="00B87667" w:rsidP="00B36EDB">
            <w:pPr>
              <w:pStyle w:val="ASFKTablenorm"/>
              <w:ind w:left="57" w:right="57"/>
            </w:pPr>
            <w:r w:rsidRPr="00860D52">
              <w:t xml:space="preserve">В визуальную форму не выводится. </w:t>
            </w:r>
          </w:p>
          <w:p w14:paraId="42FEF5A8" w14:textId="77777777" w:rsidR="00B87667" w:rsidRPr="00860D52" w:rsidRDefault="00B87667" w:rsidP="00B36EDB">
            <w:pPr>
              <w:pStyle w:val="ASFKTablenorm"/>
              <w:ind w:left="57" w:right="57"/>
            </w:pPr>
            <w:r w:rsidRPr="00860D52">
              <w:t>Выводится в скроллер.</w:t>
            </w:r>
          </w:p>
        </w:tc>
      </w:tr>
      <w:tr w:rsidR="00B87667" w:rsidRPr="00860D52" w14:paraId="4C28DCBA" w14:textId="77777777" w:rsidTr="00B36EDB">
        <w:tc>
          <w:tcPr>
            <w:tcW w:w="1373" w:type="pct"/>
            <w:shd w:val="clear" w:color="auto" w:fill="auto"/>
          </w:tcPr>
          <w:p w14:paraId="3C8D2C36" w14:textId="77777777" w:rsidR="00B87667" w:rsidRPr="00860D52" w:rsidRDefault="00B87667" w:rsidP="00B36EDB">
            <w:pPr>
              <w:pStyle w:val="ASFKTablenorm"/>
              <w:ind w:left="57" w:right="57"/>
            </w:pPr>
            <w:r w:rsidRPr="00860D52">
              <w:t>Дата платежного поручения</w:t>
            </w:r>
          </w:p>
        </w:tc>
        <w:tc>
          <w:tcPr>
            <w:tcW w:w="3627" w:type="pct"/>
            <w:shd w:val="clear" w:color="auto" w:fill="auto"/>
          </w:tcPr>
          <w:p w14:paraId="0EE5E3CB" w14:textId="77777777" w:rsidR="00B87667" w:rsidRPr="00860D52" w:rsidRDefault="00B87667" w:rsidP="00B36EDB">
            <w:pPr>
              <w:pStyle w:val="ASFKTablenorm"/>
              <w:ind w:left="57" w:right="57"/>
            </w:pPr>
            <w:r w:rsidRPr="00860D52">
              <w:t xml:space="preserve">Значение получаем от </w:t>
            </w:r>
            <w:r w:rsidR="00180DDD">
              <w:t>OEBS</w:t>
            </w:r>
            <w:r w:rsidRPr="00860D52">
              <w:t xml:space="preserve"> после того как было сформировано платежное поручение. </w:t>
            </w:r>
          </w:p>
          <w:p w14:paraId="2460A3DC" w14:textId="77777777" w:rsidR="00B87667" w:rsidRPr="00860D52" w:rsidRDefault="00B87667" w:rsidP="00B36EDB">
            <w:pPr>
              <w:pStyle w:val="ASFKTablenorm"/>
              <w:ind w:left="57" w:right="57"/>
            </w:pPr>
            <w:r w:rsidRPr="00860D52">
              <w:t xml:space="preserve">В визуальную форму не выводится. </w:t>
            </w:r>
          </w:p>
          <w:p w14:paraId="2A7B02D8" w14:textId="77777777" w:rsidR="00B87667" w:rsidRPr="00860D52" w:rsidRDefault="00B87667" w:rsidP="00B36EDB">
            <w:pPr>
              <w:pStyle w:val="ASFKTablenorm"/>
              <w:ind w:left="57" w:right="57"/>
            </w:pPr>
            <w:r w:rsidRPr="00860D52">
              <w:t>Выводится в скроллер.</w:t>
            </w:r>
          </w:p>
        </w:tc>
      </w:tr>
      <w:tr w:rsidR="00B87667" w:rsidRPr="00860D52" w14:paraId="3EDD0716" w14:textId="77777777" w:rsidTr="00B36EDB">
        <w:tc>
          <w:tcPr>
            <w:tcW w:w="1373" w:type="pct"/>
            <w:shd w:val="clear" w:color="auto" w:fill="auto"/>
          </w:tcPr>
          <w:p w14:paraId="56A8B79E" w14:textId="77777777" w:rsidR="00B87667" w:rsidRPr="00860D52" w:rsidRDefault="00B87667" w:rsidP="00B36EDB">
            <w:pPr>
              <w:pStyle w:val="ASFKTablenorm"/>
              <w:ind w:left="57" w:right="57"/>
            </w:pPr>
            <w:r w:rsidRPr="00860D52">
              <w:t>Номер консолидированной заявки</w:t>
            </w:r>
          </w:p>
        </w:tc>
        <w:tc>
          <w:tcPr>
            <w:tcW w:w="3627" w:type="pct"/>
            <w:shd w:val="clear" w:color="auto" w:fill="auto"/>
          </w:tcPr>
          <w:p w14:paraId="2198FF64" w14:textId="77777777" w:rsidR="00B87667" w:rsidRPr="00860D52" w:rsidRDefault="00B87667" w:rsidP="00B36EDB">
            <w:pPr>
              <w:pStyle w:val="ASFKTablenorm"/>
              <w:ind w:left="57" w:right="57"/>
            </w:pPr>
            <w:r w:rsidRPr="00860D52">
              <w:t xml:space="preserve">Поле передается от </w:t>
            </w:r>
            <w:r w:rsidR="00180DDD">
              <w:t>OEBS</w:t>
            </w:r>
            <w:r w:rsidRPr="00860D52">
              <w:t xml:space="preserve"> к СУФД, после того как заявка на расход была включена в консолидированную заявку в </w:t>
            </w:r>
            <w:r w:rsidR="00180DDD">
              <w:t>OEBS</w:t>
            </w:r>
            <w:r w:rsidRPr="00860D52">
              <w:t>.</w:t>
            </w:r>
          </w:p>
          <w:p w14:paraId="058A74C0" w14:textId="77777777" w:rsidR="00B87667" w:rsidRPr="00860D52" w:rsidRDefault="00B87667" w:rsidP="00B36EDB">
            <w:pPr>
              <w:pStyle w:val="ASFKTablenorm"/>
              <w:ind w:left="57" w:right="57"/>
            </w:pPr>
            <w:r w:rsidRPr="00860D52">
              <w:t xml:space="preserve">В визуальную форму не выводится. </w:t>
            </w:r>
          </w:p>
          <w:p w14:paraId="2BAD9FED" w14:textId="77777777" w:rsidR="00B87667" w:rsidRPr="00860D52" w:rsidRDefault="00B87667" w:rsidP="00B36EDB">
            <w:pPr>
              <w:pStyle w:val="ASFKTablenorm"/>
              <w:ind w:left="57" w:right="57"/>
            </w:pPr>
            <w:r w:rsidRPr="00860D52">
              <w:t>Выводится в скроллер.</w:t>
            </w:r>
          </w:p>
        </w:tc>
      </w:tr>
      <w:tr w:rsidR="00B87667" w:rsidRPr="00860D52" w14:paraId="35938879" w14:textId="77777777" w:rsidTr="00B36EDB">
        <w:tc>
          <w:tcPr>
            <w:tcW w:w="1373" w:type="pct"/>
            <w:shd w:val="clear" w:color="auto" w:fill="auto"/>
          </w:tcPr>
          <w:p w14:paraId="4065B57A" w14:textId="77777777" w:rsidR="00B87667" w:rsidRPr="00860D52" w:rsidRDefault="00B87667" w:rsidP="00B36EDB">
            <w:pPr>
              <w:pStyle w:val="ASFKTablenorm"/>
              <w:ind w:left="57" w:right="57"/>
            </w:pPr>
            <w:r w:rsidRPr="00860D52">
              <w:t>Дата консолидированной заявки</w:t>
            </w:r>
          </w:p>
        </w:tc>
        <w:tc>
          <w:tcPr>
            <w:tcW w:w="3627" w:type="pct"/>
            <w:shd w:val="clear" w:color="auto" w:fill="auto"/>
          </w:tcPr>
          <w:p w14:paraId="18EFE509" w14:textId="77777777" w:rsidR="00B87667" w:rsidRPr="00860D52" w:rsidRDefault="00B87667" w:rsidP="00B36EDB">
            <w:pPr>
              <w:pStyle w:val="ASFKTablenorm"/>
              <w:ind w:left="57" w:right="57"/>
            </w:pPr>
            <w:r w:rsidRPr="00860D52">
              <w:t xml:space="preserve">Поле передается от </w:t>
            </w:r>
            <w:r w:rsidR="00180DDD">
              <w:t>OEBS</w:t>
            </w:r>
            <w:r w:rsidRPr="00860D52">
              <w:t xml:space="preserve"> к СУФД, после того как заявка на расход была включена в консолидированную заявку в </w:t>
            </w:r>
            <w:r w:rsidR="00180DDD">
              <w:t>OEBS</w:t>
            </w:r>
            <w:r w:rsidRPr="00860D52">
              <w:t>.</w:t>
            </w:r>
          </w:p>
          <w:p w14:paraId="46324A55" w14:textId="77777777" w:rsidR="00B87667" w:rsidRPr="00860D52" w:rsidRDefault="00B87667" w:rsidP="00B36EDB">
            <w:pPr>
              <w:pStyle w:val="ASFKTablenorm"/>
              <w:ind w:left="57" w:right="57"/>
            </w:pPr>
            <w:r w:rsidRPr="00860D52">
              <w:t xml:space="preserve">В визуальную форму не выводится. </w:t>
            </w:r>
          </w:p>
          <w:p w14:paraId="125A8456" w14:textId="77777777" w:rsidR="00B87667" w:rsidRPr="00860D52" w:rsidRDefault="00B87667" w:rsidP="00B36EDB">
            <w:pPr>
              <w:pStyle w:val="ASFKTablenorm"/>
              <w:ind w:left="57" w:right="57"/>
            </w:pPr>
            <w:r w:rsidRPr="00860D52">
              <w:t>Выводится в скроллер.</w:t>
            </w:r>
          </w:p>
        </w:tc>
      </w:tr>
    </w:tbl>
    <w:p w14:paraId="77E74A64" w14:textId="77777777" w:rsidR="00E106E4" w:rsidRPr="00AB7803" w:rsidRDefault="00E106E4" w:rsidP="00E106E4">
      <w:pPr>
        <w:pStyle w:val="32"/>
      </w:pPr>
      <w:bookmarkStart w:id="671" w:name="_Ref312310997"/>
      <w:bookmarkStart w:id="672" w:name="_Toc409434013"/>
      <w:bookmarkStart w:id="673" w:name="_Toc410656417"/>
      <w:bookmarkStart w:id="674" w:name="_Toc420936458"/>
      <w:bookmarkStart w:id="675" w:name="_Toc427920542"/>
      <w:bookmarkStart w:id="676" w:name="_Toc126839901"/>
      <w:bookmarkStart w:id="677" w:name="_Toc225934610"/>
      <w:bookmarkStart w:id="678" w:name="_Toc232827360"/>
      <w:bookmarkStart w:id="679" w:name="_Toc249273707"/>
      <w:bookmarkStart w:id="680" w:name="_Toc294076934"/>
      <w:bookmarkStart w:id="681" w:name="_Ref294088439"/>
      <w:bookmarkStart w:id="682" w:name="_Ref314183761"/>
      <w:bookmarkStart w:id="683" w:name="_Ref315184753"/>
      <w:bookmarkStart w:id="684" w:name="_Ref318374263"/>
      <w:bookmarkStart w:id="685" w:name="_Ref359414783"/>
      <w:bookmarkStart w:id="686" w:name="_Ref371077220"/>
      <w:bookmarkStart w:id="687" w:name="_Ref372295693"/>
      <w:bookmarkStart w:id="688" w:name="_Ref377742886"/>
      <w:bookmarkStart w:id="689" w:name="_Ref378265045"/>
      <w:bookmarkStart w:id="690" w:name="_Ref381266251"/>
      <w:bookmarkStart w:id="691" w:name="_Ref383776699"/>
      <w:bookmarkStart w:id="692" w:name="_Ref406576472"/>
      <w:bookmarkStart w:id="693" w:name="_Toc409448825"/>
      <w:bookmarkStart w:id="694" w:name="_Toc410656165"/>
      <w:bookmarkStart w:id="695" w:name="_Ref420654504"/>
      <w:bookmarkStart w:id="696" w:name="_Toc421009363"/>
      <w:bookmarkStart w:id="697" w:name="_Toc425344270"/>
      <w:bookmarkEnd w:id="651"/>
      <w:r w:rsidRPr="00AB7803">
        <w:t>Расшифровка сумм неиспользованных средств</w:t>
      </w:r>
      <w:bookmarkEnd w:id="671"/>
      <w:bookmarkEnd w:id="672"/>
      <w:bookmarkEnd w:id="673"/>
      <w:bookmarkEnd w:id="674"/>
      <w:bookmarkEnd w:id="675"/>
      <w:bookmarkEnd w:id="676"/>
    </w:p>
    <w:p w14:paraId="7F1DE69F" w14:textId="77777777" w:rsidR="00E106E4" w:rsidRPr="00AB7803" w:rsidRDefault="00E106E4" w:rsidP="00E106E4">
      <w:pPr>
        <w:pStyle w:val="ASFKNormal"/>
      </w:pPr>
      <w:r w:rsidRPr="00E106E4">
        <w:t xml:space="preserve">ЭД </w:t>
      </w:r>
      <w:r w:rsidR="00324E3A">
        <w:t>«</w:t>
      </w:r>
      <w:r w:rsidRPr="00AB7803">
        <w:t>Расшифровка сумм неиспользованных (внесенных через банкомат или пункт в</w:t>
      </w:r>
      <w:r w:rsidRPr="00E106E4">
        <w:t>ы</w:t>
      </w:r>
      <w:r w:rsidRPr="00AB7803">
        <w:t>дачи наличных денежных средств) средств</w:t>
      </w:r>
      <w:r w:rsidR="00324E3A">
        <w:t>»</w:t>
      </w:r>
      <w:r w:rsidRPr="00E106E4">
        <w:t xml:space="preserve"> (далее – ЭД </w:t>
      </w:r>
      <w:r w:rsidR="00324E3A">
        <w:t>«</w:t>
      </w:r>
      <w:r w:rsidRPr="00AB7803">
        <w:t>Расшифровка сумм неиспольз</w:t>
      </w:r>
      <w:r w:rsidRPr="00E106E4">
        <w:t>о</w:t>
      </w:r>
      <w:r w:rsidRPr="00AB7803">
        <w:t>ванных средств</w:t>
      </w:r>
      <w:r w:rsidR="00324E3A">
        <w:t>»</w:t>
      </w:r>
      <w:r w:rsidRPr="00E106E4">
        <w:t xml:space="preserve">) формируется получателями денежных средств </w:t>
      </w:r>
      <w:r w:rsidRPr="00AB7803">
        <w:t>для зачисления внесенных или н</w:t>
      </w:r>
      <w:r w:rsidRPr="00E106E4">
        <w:t>е</w:t>
      </w:r>
      <w:r w:rsidRPr="00AB7803">
        <w:t>использованных средств на свой лицевой счет.</w:t>
      </w:r>
    </w:p>
    <w:p w14:paraId="39254B30" w14:textId="2B1162C0" w:rsidR="00E106E4" w:rsidRPr="00AB7803" w:rsidRDefault="00E106E4" w:rsidP="00E106E4">
      <w:pPr>
        <w:pStyle w:val="ASFKNormal"/>
      </w:pPr>
      <w:r w:rsidRPr="00AB7803">
        <w:t xml:space="preserve">Для работы с документами </w:t>
      </w:r>
      <w:r w:rsidR="00324E3A">
        <w:t>«</w:t>
      </w:r>
      <w:r w:rsidRPr="00AB7803">
        <w:t>Расшифровка сумм неиспользованных средств</w:t>
      </w:r>
      <w:r w:rsidR="00324E3A">
        <w:t>»</w:t>
      </w:r>
      <w:r w:rsidRPr="00AB7803">
        <w:t xml:space="preserve"> следует перейти в пункт меню </w:t>
      </w:r>
      <w:r w:rsidR="00324E3A">
        <w:t>«</w:t>
      </w:r>
      <w:r w:rsidRPr="00AB7803">
        <w:t>Документы – Регистрация и учет обязательств – Заявки на платеж – Расшифровка сумм неиспользованных средств</w:t>
      </w:r>
      <w:r w:rsidR="00324E3A">
        <w:t>»</w:t>
      </w:r>
      <w:r w:rsidRPr="00AB7803">
        <w:t>. Откроется ЭФ списка документов, пре</w:t>
      </w:r>
      <w:r w:rsidRPr="00E106E4">
        <w:t>д</w:t>
      </w:r>
      <w:r w:rsidRPr="00AB7803">
        <w:t>ставленная на рисунке </w:t>
      </w:r>
      <w:r w:rsidR="00F2392D">
        <w:fldChar w:fldCharType="begin"/>
      </w:r>
      <w:r w:rsidR="00F2392D">
        <w:instrText xml:space="preserve"> REF _Ref263684914 \h  \* MERGEFORMAT </w:instrText>
      </w:r>
      <w:r w:rsidR="00F2392D">
        <w:fldChar w:fldCharType="separate"/>
      </w:r>
      <w:r w:rsidR="00980F1C">
        <w:t>99</w:t>
      </w:r>
      <w:r w:rsidR="00F2392D">
        <w:fldChar w:fldCharType="end"/>
      </w:r>
      <w:r w:rsidRPr="00AB7803">
        <w:t>.</w:t>
      </w:r>
    </w:p>
    <w:p w14:paraId="66C239CA" w14:textId="77777777" w:rsidR="00E106E4" w:rsidRPr="00AB7803" w:rsidRDefault="00CF4371" w:rsidP="00E106E4">
      <w:pPr>
        <w:pStyle w:val="ASFKFigure"/>
      </w:pPr>
      <w:r>
        <w:rPr>
          <w:noProof/>
        </w:rPr>
        <w:lastRenderedPageBreak/>
        <w:drawing>
          <wp:inline distT="0" distB="0" distL="0" distR="0" wp14:anchorId="0B4769DA" wp14:editId="4DB48BD6">
            <wp:extent cx="6134100" cy="3019425"/>
            <wp:effectExtent l="0" t="0" r="0" b="9525"/>
            <wp:docPr id="187" name="Рисунок 18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34100" cy="3019425"/>
                    </a:xfrm>
                    <a:prstGeom prst="rect">
                      <a:avLst/>
                    </a:prstGeom>
                    <a:noFill/>
                    <a:ln>
                      <a:noFill/>
                    </a:ln>
                  </pic:spPr>
                </pic:pic>
              </a:graphicData>
            </a:graphic>
          </wp:inline>
        </w:drawing>
      </w:r>
    </w:p>
    <w:p w14:paraId="442FF3EB" w14:textId="6CA284E4" w:rsidR="00E106E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698" w:name="_Ref263684914"/>
      <w:bookmarkStart w:id="699" w:name="_Toc126840463"/>
      <w:r w:rsidR="00980F1C">
        <w:rPr>
          <w:noProof/>
        </w:rPr>
        <w:t>99</w:t>
      </w:r>
      <w:bookmarkEnd w:id="698"/>
      <w:r>
        <w:rPr>
          <w:noProof/>
        </w:rPr>
        <w:fldChar w:fldCharType="end"/>
      </w:r>
      <w:r w:rsidR="00E106E4" w:rsidRPr="00204E68">
        <w:t xml:space="preserve">. ЭФ списка документов </w:t>
      </w:r>
      <w:r w:rsidR="00324E3A">
        <w:t>«</w:t>
      </w:r>
      <w:r w:rsidR="00E106E4" w:rsidRPr="00204E68">
        <w:t>Расшифровка сумм неиспользованных средств</w:t>
      </w:r>
      <w:r w:rsidR="00324E3A">
        <w:t>»</w:t>
      </w:r>
      <w:bookmarkEnd w:id="699"/>
    </w:p>
    <w:p w14:paraId="7EAD49AC" w14:textId="77777777" w:rsidR="00E106E4" w:rsidRPr="00AB7803" w:rsidRDefault="00E106E4" w:rsidP="00E106E4">
      <w:pPr>
        <w:pStyle w:val="41"/>
      </w:pPr>
      <w:r w:rsidRPr="00AB7803">
        <w:t>Доступные операции</w:t>
      </w:r>
    </w:p>
    <w:p w14:paraId="58F03A61" w14:textId="77777777" w:rsidR="00E106E4" w:rsidRPr="00AB7803" w:rsidRDefault="00E106E4" w:rsidP="00E106E4">
      <w:pPr>
        <w:pStyle w:val="ASFKNormal"/>
      </w:pPr>
      <w:r w:rsidRPr="00AB7803">
        <w:t>На АРМ</w:t>
      </w:r>
      <w:r>
        <w:t xml:space="preserve"> Офлайн</w:t>
      </w:r>
      <w:r w:rsidRPr="00AB7803">
        <w:t xml:space="preserve"> </w:t>
      </w:r>
      <w:r w:rsidR="00784256">
        <w:t>(</w:t>
      </w:r>
      <w:r w:rsidR="00B360BD">
        <w:t xml:space="preserve">НУБП, </w:t>
      </w:r>
      <w:r w:rsidRPr="00AB7803">
        <w:t>ПБС</w:t>
      </w:r>
      <w:r w:rsidR="00784256">
        <w:t>)</w:t>
      </w:r>
      <w:r w:rsidRPr="00AB7803">
        <w:t xml:space="preserve"> доступны следующие операции над документом:</w:t>
      </w:r>
    </w:p>
    <w:p w14:paraId="12FC6E7D" w14:textId="77777777" w:rsidR="00E106E4" w:rsidRPr="00AB7803" w:rsidRDefault="00E106E4" w:rsidP="00E106E4">
      <w:pPr>
        <w:pStyle w:val="ASFKListmark1"/>
      </w:pPr>
      <w:r w:rsidRPr="00AB7803">
        <w:t>ввод вручную;</w:t>
      </w:r>
    </w:p>
    <w:p w14:paraId="79275D51" w14:textId="77777777" w:rsidR="00E106E4" w:rsidRPr="00AB7803" w:rsidRDefault="00E106E4" w:rsidP="00E106E4">
      <w:pPr>
        <w:pStyle w:val="ASFKListmark1"/>
      </w:pPr>
      <w:r w:rsidRPr="00AB7803">
        <w:t>импорт из внешней системы;</w:t>
      </w:r>
    </w:p>
    <w:p w14:paraId="7633D732" w14:textId="77777777" w:rsidR="00E106E4" w:rsidRPr="00AB7803" w:rsidRDefault="00E106E4" w:rsidP="00E106E4">
      <w:pPr>
        <w:pStyle w:val="ASFKListmark1"/>
      </w:pPr>
      <w:r w:rsidRPr="00AB7803">
        <w:t>просмотр и редактирование;</w:t>
      </w:r>
    </w:p>
    <w:p w14:paraId="3DD39339" w14:textId="77777777" w:rsidR="00E106E4" w:rsidRPr="00AB7803" w:rsidRDefault="00E106E4" w:rsidP="00E106E4">
      <w:pPr>
        <w:pStyle w:val="ASFKListmark1"/>
      </w:pPr>
      <w:r w:rsidRPr="00AB7803">
        <w:t>удаление;</w:t>
      </w:r>
    </w:p>
    <w:p w14:paraId="78C3C77F" w14:textId="77777777" w:rsidR="00E106E4" w:rsidRPr="00AB7803" w:rsidRDefault="00E106E4" w:rsidP="00E106E4">
      <w:pPr>
        <w:pStyle w:val="ASFKListmark1"/>
      </w:pPr>
      <w:r w:rsidRPr="00AB7803">
        <w:t xml:space="preserve">подписание, просмотр и удаление </w:t>
      </w:r>
      <w:r>
        <w:t>ЭП</w:t>
      </w:r>
      <w:r w:rsidRPr="00AB7803">
        <w:t>;</w:t>
      </w:r>
    </w:p>
    <w:p w14:paraId="09C95285" w14:textId="77777777" w:rsidR="00E106E4" w:rsidRPr="00AB7803" w:rsidRDefault="00E106E4" w:rsidP="00E106E4">
      <w:pPr>
        <w:pStyle w:val="ASFKListmark1"/>
      </w:pPr>
      <w:r w:rsidRPr="00AB7803">
        <w:t>печать;</w:t>
      </w:r>
    </w:p>
    <w:p w14:paraId="0B6F63B4" w14:textId="77777777" w:rsidR="00E106E4" w:rsidRPr="00AB7803" w:rsidRDefault="00E106E4" w:rsidP="00E106E4">
      <w:pPr>
        <w:pStyle w:val="ASFKListmark1"/>
      </w:pPr>
      <w:r w:rsidRPr="00AB7803">
        <w:t>экспорт во внешнюю систему;</w:t>
      </w:r>
    </w:p>
    <w:p w14:paraId="4B50AA62" w14:textId="77777777" w:rsidR="00E106E4" w:rsidRPr="00AB7803" w:rsidRDefault="00E106E4" w:rsidP="00E106E4">
      <w:pPr>
        <w:pStyle w:val="ASFKListmark1"/>
      </w:pPr>
      <w:r w:rsidRPr="00AB7803">
        <w:t>отправка в УФК, ЦАФК.</w:t>
      </w:r>
    </w:p>
    <w:p w14:paraId="70A56211" w14:textId="77777777" w:rsidR="00E106E4" w:rsidRPr="00AB7803" w:rsidRDefault="00E106E4" w:rsidP="00E106E4">
      <w:pPr>
        <w:pStyle w:val="41"/>
      </w:pPr>
      <w:bookmarkStart w:id="700" w:name="_Ref319245979"/>
      <w:r w:rsidRPr="00AB7803">
        <w:t>Экранная форма документа</w:t>
      </w:r>
      <w:bookmarkEnd w:id="700"/>
    </w:p>
    <w:p w14:paraId="13B018AB" w14:textId="3FBFF138" w:rsidR="00E106E4" w:rsidRPr="00AB7803" w:rsidRDefault="00E106E4" w:rsidP="00E106E4">
      <w:pPr>
        <w:pStyle w:val="ASFKNormal"/>
      </w:pPr>
      <w:r w:rsidRPr="00AB7803">
        <w:t xml:space="preserve">ЭФ документа </w:t>
      </w:r>
      <w:r w:rsidR="00324E3A">
        <w:t>«</w:t>
      </w:r>
      <w:r w:rsidRPr="00AB7803">
        <w:t>Расшифровка сумм неиспользованных средств</w:t>
      </w:r>
      <w:r w:rsidR="00324E3A">
        <w:t>»</w:t>
      </w:r>
      <w:r w:rsidRPr="00AB7803">
        <w:t xml:space="preserve"> представлена на р</w:t>
      </w:r>
      <w:r w:rsidRPr="00E106E4">
        <w:t>и</w:t>
      </w:r>
      <w:r w:rsidRPr="00AB7803">
        <w:t>сунках </w:t>
      </w:r>
      <w:r w:rsidR="00F2392D">
        <w:fldChar w:fldCharType="begin"/>
      </w:r>
      <w:r w:rsidR="00F2392D">
        <w:instrText xml:space="preserve"> REF _Ref263684916 \h  \* MERGEFORMAT </w:instrText>
      </w:r>
      <w:r w:rsidR="00F2392D">
        <w:fldChar w:fldCharType="separate"/>
      </w:r>
      <w:r w:rsidR="00980F1C">
        <w:t>100</w:t>
      </w:r>
      <w:r w:rsidR="00F2392D">
        <w:fldChar w:fldCharType="end"/>
      </w:r>
      <w:r w:rsidRPr="00AB7803">
        <w:t xml:space="preserve"> и </w:t>
      </w:r>
      <w:r w:rsidR="00F2392D">
        <w:fldChar w:fldCharType="begin"/>
      </w:r>
      <w:r w:rsidR="00F2392D">
        <w:instrText xml:space="preserve"> REF _Ref263684917 \h  \* MERGEFORMAT </w:instrText>
      </w:r>
      <w:r w:rsidR="00F2392D">
        <w:fldChar w:fldCharType="separate"/>
      </w:r>
      <w:r w:rsidR="00980F1C">
        <w:t>102</w:t>
      </w:r>
      <w:r w:rsidR="00F2392D">
        <w:fldChar w:fldCharType="end"/>
      </w:r>
      <w:r w:rsidRPr="00AB7803">
        <w:t xml:space="preserve">. </w:t>
      </w:r>
      <w:r w:rsidR="0027431F">
        <w:t>Форма содержит следующие закладки</w:t>
      </w:r>
      <w:r w:rsidRPr="00AB7803">
        <w:t>:</w:t>
      </w:r>
    </w:p>
    <w:p w14:paraId="65AF2093" w14:textId="77777777" w:rsidR="00E106E4" w:rsidRPr="00AB7803" w:rsidRDefault="00324E3A" w:rsidP="00E106E4">
      <w:pPr>
        <w:pStyle w:val="ASFKListmark1"/>
      </w:pPr>
      <w:r>
        <w:t>«</w:t>
      </w:r>
      <w:r w:rsidR="00E106E4" w:rsidRPr="00AB7803">
        <w:t>Заголовок</w:t>
      </w:r>
      <w:r>
        <w:t>»</w:t>
      </w:r>
      <w:r w:rsidR="00E106E4" w:rsidRPr="00AB7803">
        <w:t>;</w:t>
      </w:r>
    </w:p>
    <w:p w14:paraId="0A819A0C" w14:textId="77777777" w:rsidR="00E106E4" w:rsidRPr="00AB7803" w:rsidRDefault="00324E3A" w:rsidP="00E106E4">
      <w:pPr>
        <w:pStyle w:val="ASFKListmark1"/>
      </w:pPr>
      <w:r>
        <w:t>«</w:t>
      </w:r>
      <w:r w:rsidR="00E106E4" w:rsidRPr="00AB7803">
        <w:t>Подписи</w:t>
      </w:r>
      <w:r>
        <w:t>»</w:t>
      </w:r>
      <w:r w:rsidR="00E106E4" w:rsidRPr="00AB7803">
        <w:t>;</w:t>
      </w:r>
    </w:p>
    <w:p w14:paraId="28FF6E64" w14:textId="77777777" w:rsidR="00E106E4" w:rsidRPr="00AB7803" w:rsidRDefault="00324E3A" w:rsidP="00E106E4">
      <w:pPr>
        <w:pStyle w:val="ASFKListmark1"/>
      </w:pPr>
      <w:r>
        <w:t>«</w:t>
      </w:r>
      <w:r w:rsidR="00E106E4" w:rsidRPr="00AB7803">
        <w:t>Системные атрибуты</w:t>
      </w:r>
      <w:r>
        <w:t>»</w:t>
      </w:r>
      <w:r w:rsidR="00E106E4" w:rsidRPr="00AB7803">
        <w:t>;</w:t>
      </w:r>
    </w:p>
    <w:p w14:paraId="6A3AB65C" w14:textId="77777777" w:rsidR="00E106E4" w:rsidRPr="00AB7803" w:rsidRDefault="00324E3A" w:rsidP="00E106E4">
      <w:pPr>
        <w:pStyle w:val="ASFKListmark1"/>
      </w:pPr>
      <w:r>
        <w:t>«</w:t>
      </w:r>
      <w:r w:rsidR="00E106E4" w:rsidRPr="00AB7803">
        <w:t>Протоколы</w:t>
      </w:r>
      <w:r>
        <w:t>»</w:t>
      </w:r>
      <w:r w:rsidR="00E106E4" w:rsidRPr="00AB7803">
        <w:t>.</w:t>
      </w:r>
    </w:p>
    <w:p w14:paraId="6972E4ED" w14:textId="77777777" w:rsidR="00E106E4" w:rsidRPr="00E106E4" w:rsidRDefault="00CF4371" w:rsidP="00E106E4">
      <w:pPr>
        <w:pStyle w:val="ASFKFigure"/>
      </w:pPr>
      <w:r>
        <w:rPr>
          <w:noProof/>
        </w:rPr>
        <w:lastRenderedPageBreak/>
        <w:drawing>
          <wp:inline distT="0" distB="0" distL="0" distR="0" wp14:anchorId="22658110" wp14:editId="2B150101">
            <wp:extent cx="6038850" cy="4114800"/>
            <wp:effectExtent l="0" t="0" r="0" b="0"/>
            <wp:docPr id="188" name="Рисунок 18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38850" cy="4114800"/>
                    </a:xfrm>
                    <a:prstGeom prst="rect">
                      <a:avLst/>
                    </a:prstGeom>
                    <a:noFill/>
                    <a:ln>
                      <a:noFill/>
                    </a:ln>
                  </pic:spPr>
                </pic:pic>
              </a:graphicData>
            </a:graphic>
          </wp:inline>
        </w:drawing>
      </w:r>
    </w:p>
    <w:p w14:paraId="77C53B73" w14:textId="10D4C084" w:rsidR="00E106E4" w:rsidRPr="00204E68" w:rsidRDefault="00F2392D" w:rsidP="0071154A">
      <w:pPr>
        <w:pStyle w:val="ASFKFigName"/>
      </w:pPr>
      <w:r w:rsidRPr="00204E68">
        <w:fldChar w:fldCharType="begin"/>
      </w:r>
      <w:r w:rsidR="00E106E4" w:rsidRPr="00204E68">
        <w:instrText xml:space="preserve"> SEQ Рисунок \* ARABIC </w:instrText>
      </w:r>
      <w:r w:rsidRPr="00204E68">
        <w:fldChar w:fldCharType="separate"/>
      </w:r>
      <w:bookmarkStart w:id="701" w:name="_Ref263684916"/>
      <w:bookmarkStart w:id="702" w:name="_Toc126840464"/>
      <w:r w:rsidR="00980F1C">
        <w:rPr>
          <w:noProof/>
        </w:rPr>
        <w:t>100</w:t>
      </w:r>
      <w:bookmarkEnd w:id="701"/>
      <w:r w:rsidRPr="00204E68">
        <w:fldChar w:fldCharType="end"/>
      </w:r>
      <w:r w:rsidR="00E106E4" w:rsidRPr="00204E68">
        <w:t xml:space="preserve">. ЭФ документа </w:t>
      </w:r>
      <w:r w:rsidR="00324E3A">
        <w:t>«</w:t>
      </w:r>
      <w:r w:rsidR="00E106E4" w:rsidRPr="00204E68">
        <w:t>Расшифровка сумм неиспользованных средств</w:t>
      </w:r>
      <w:r w:rsidR="00491CD2">
        <w:t>», закладки «</w:t>
      </w:r>
      <w:r w:rsidR="00E106E4" w:rsidRPr="00204E68">
        <w:t>Заголовок</w:t>
      </w:r>
      <w:r w:rsidR="00324E3A">
        <w:t>»</w:t>
      </w:r>
      <w:bookmarkEnd w:id="702"/>
    </w:p>
    <w:p w14:paraId="6486A56F" w14:textId="77777777" w:rsidR="00491CD2" w:rsidRDefault="00491CD2" w:rsidP="00E106E4">
      <w:pPr>
        <w:pStyle w:val="ASFKNormal"/>
      </w:pPr>
      <w:r w:rsidRPr="00AB7803">
        <w:t>При вводе документа поля заполняются вручную в соответствии с данными бумажного д</w:t>
      </w:r>
      <w:r w:rsidRPr="00E106E4">
        <w:t>о</w:t>
      </w:r>
      <w:r w:rsidRPr="00AB7803">
        <w:t>кумента.</w:t>
      </w:r>
      <w:r>
        <w:t xml:space="preserve"> </w:t>
      </w:r>
      <w:r w:rsidR="00E106E4" w:rsidRPr="00AB7803">
        <w:t>Для ручного ввода документа след</w:t>
      </w:r>
      <w:r w:rsidR="00E106E4" w:rsidRPr="00E106E4">
        <w:t>у</w:t>
      </w:r>
      <w:r w:rsidR="00E106E4" w:rsidRPr="00AB7803">
        <w:t xml:space="preserve">ет на ЭФ </w:t>
      </w:r>
      <w:r>
        <w:t>документа</w:t>
      </w:r>
      <w:r w:rsidR="00E106E4" w:rsidRPr="00AB7803">
        <w:t xml:space="preserve"> заполнить поля, доступные для р</w:t>
      </w:r>
      <w:r w:rsidR="00E106E4" w:rsidRPr="00E106E4">
        <w:t>е</w:t>
      </w:r>
      <w:r w:rsidR="00E106E4" w:rsidRPr="00AB7803">
        <w:t xml:space="preserve">дактирования. </w:t>
      </w:r>
    </w:p>
    <w:p w14:paraId="1C857A81" w14:textId="409BC8A3" w:rsidR="00E106E4" w:rsidRPr="00AB7803" w:rsidRDefault="00E106E4" w:rsidP="00E106E4">
      <w:pPr>
        <w:pStyle w:val="ASFKNormal"/>
      </w:pPr>
      <w:r w:rsidRPr="00AB7803">
        <w:t xml:space="preserve">Перечень полей </w:t>
      </w:r>
      <w:r w:rsidR="00491CD2" w:rsidRPr="00AB7803">
        <w:t xml:space="preserve">документа </w:t>
      </w:r>
      <w:r w:rsidR="00491CD2">
        <w:t>«</w:t>
      </w:r>
      <w:r w:rsidR="00491CD2" w:rsidRPr="00AB7803">
        <w:t>Расшифровка сумм неиспользованных средств</w:t>
      </w:r>
      <w:r w:rsidR="00491CD2">
        <w:t>», закладки «</w:t>
      </w:r>
      <w:r w:rsidR="00491CD2" w:rsidRPr="00AB7803">
        <w:t>Заголовок</w:t>
      </w:r>
      <w:r w:rsidR="00491CD2">
        <w:t xml:space="preserve">» </w:t>
      </w:r>
      <w:r w:rsidRPr="00AB7803">
        <w:t>приведен в таблице </w:t>
      </w:r>
      <w:r w:rsidR="00F2392D">
        <w:fldChar w:fldCharType="begin"/>
      </w:r>
      <w:r w:rsidR="00F2392D">
        <w:instrText xml:space="preserve"> REF _Ref318471915 \h  \* MERGEFORMAT </w:instrText>
      </w:r>
      <w:r w:rsidR="00F2392D">
        <w:fldChar w:fldCharType="separate"/>
      </w:r>
      <w:r w:rsidR="00980F1C">
        <w:t>15</w:t>
      </w:r>
      <w:r w:rsidR="00F2392D">
        <w:fldChar w:fldCharType="end"/>
      </w:r>
      <w:r w:rsidRPr="00AB7803">
        <w:t>.</w:t>
      </w:r>
    </w:p>
    <w:p w14:paraId="47B95EE9" w14:textId="2C548EF8" w:rsidR="00E106E4" w:rsidRPr="00AB7803" w:rsidRDefault="00DD313F" w:rsidP="00E106E4">
      <w:pPr>
        <w:pStyle w:val="ASFKNameTable"/>
      </w:pPr>
      <w:r>
        <w:rPr>
          <w:noProof/>
        </w:rPr>
        <w:fldChar w:fldCharType="begin"/>
      </w:r>
      <w:r>
        <w:rPr>
          <w:noProof/>
        </w:rPr>
        <w:instrText xml:space="preserve"> SEQ Таблица \* ARABIC </w:instrText>
      </w:r>
      <w:r>
        <w:rPr>
          <w:noProof/>
        </w:rPr>
        <w:fldChar w:fldCharType="separate"/>
      </w:r>
      <w:bookmarkStart w:id="703" w:name="_Ref263686505"/>
      <w:bookmarkStart w:id="704" w:name="_Ref318471915"/>
      <w:bookmarkStart w:id="705" w:name="_Toc126840045"/>
      <w:r w:rsidR="00980F1C">
        <w:rPr>
          <w:noProof/>
        </w:rPr>
        <w:t>15</w:t>
      </w:r>
      <w:bookmarkEnd w:id="703"/>
      <w:bookmarkEnd w:id="704"/>
      <w:r>
        <w:rPr>
          <w:noProof/>
        </w:rPr>
        <w:fldChar w:fldCharType="end"/>
      </w:r>
      <w:r w:rsidR="00E106E4" w:rsidRPr="00AB7803">
        <w:t xml:space="preserve">. Описание полей документа </w:t>
      </w:r>
      <w:r w:rsidR="00324E3A">
        <w:t>«</w:t>
      </w:r>
      <w:r w:rsidR="00E106E4" w:rsidRPr="00AB7803">
        <w:t>Расшифровка сумм неиспользованных средств</w:t>
      </w:r>
      <w:r w:rsidR="00491CD2">
        <w:t>», закладки «</w:t>
      </w:r>
      <w:r w:rsidR="00E106E4" w:rsidRPr="00AB7803">
        <w:t>Заголовок</w:t>
      </w:r>
      <w:r w:rsidR="00324E3A">
        <w:t>»</w:t>
      </w:r>
      <w:bookmarkEnd w:id="7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E106E4" w:rsidRPr="00AB7803" w14:paraId="5E4413AB" w14:textId="77777777" w:rsidTr="00B36EDB">
        <w:trPr>
          <w:trHeight w:val="31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7AE564" w14:textId="77777777" w:rsidR="00E106E4" w:rsidRPr="00AB7803" w:rsidRDefault="00E106E4" w:rsidP="00E106E4">
            <w:pPr>
              <w:pStyle w:val="ASFKTableHead"/>
            </w:pPr>
            <w:r w:rsidRPr="00AB7803">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EBEF183" w14:textId="77777777" w:rsidR="00E106E4" w:rsidRPr="00AB7803" w:rsidRDefault="00E106E4" w:rsidP="00E106E4">
            <w:pPr>
              <w:pStyle w:val="ASFKTableHead"/>
            </w:pPr>
            <w:r w:rsidRPr="00AB7803">
              <w:t>Описание</w:t>
            </w:r>
            <w:r>
              <w:t xml:space="preserve"> поля</w:t>
            </w:r>
          </w:p>
        </w:tc>
      </w:tr>
      <w:tr w:rsidR="00E106E4" w:rsidRPr="00AB7803" w14:paraId="5D78543D" w14:textId="77777777" w:rsidTr="00B36EDB">
        <w:tc>
          <w:tcPr>
            <w:tcW w:w="1198" w:type="pct"/>
            <w:shd w:val="clear" w:color="auto" w:fill="auto"/>
          </w:tcPr>
          <w:p w14:paraId="74B3623B" w14:textId="77777777" w:rsidR="00E106E4" w:rsidRPr="00AB7803" w:rsidRDefault="00E106E4" w:rsidP="00B36EDB">
            <w:pPr>
              <w:pStyle w:val="ASFKTablenorm"/>
              <w:ind w:left="57" w:right="57"/>
            </w:pPr>
            <w:r w:rsidRPr="00AB7803">
              <w:t>Расшифровка_№</w:t>
            </w:r>
          </w:p>
        </w:tc>
        <w:tc>
          <w:tcPr>
            <w:tcW w:w="3802" w:type="pct"/>
            <w:shd w:val="clear" w:color="auto" w:fill="auto"/>
          </w:tcPr>
          <w:p w14:paraId="20CC6CD8" w14:textId="77777777" w:rsidR="00E106E4" w:rsidRPr="00AB7803" w:rsidRDefault="00E106E4" w:rsidP="00B36EDB">
            <w:pPr>
              <w:pStyle w:val="ASFKTablenorm"/>
              <w:ind w:left="57" w:right="57"/>
            </w:pPr>
            <w:r w:rsidRPr="00AB7803">
              <w:t>Значение вводится вручную.</w:t>
            </w:r>
          </w:p>
        </w:tc>
      </w:tr>
      <w:tr w:rsidR="00E106E4" w:rsidRPr="00AB7803" w14:paraId="5B4A3413" w14:textId="77777777" w:rsidTr="00B36EDB">
        <w:tc>
          <w:tcPr>
            <w:tcW w:w="1198" w:type="pct"/>
            <w:shd w:val="clear" w:color="auto" w:fill="auto"/>
          </w:tcPr>
          <w:p w14:paraId="6C4483B8" w14:textId="77777777" w:rsidR="00E106E4" w:rsidRPr="00AB7803" w:rsidRDefault="00E106E4" w:rsidP="00B36EDB">
            <w:pPr>
              <w:pStyle w:val="ASFKTablenorm"/>
              <w:ind w:left="57" w:right="57"/>
            </w:pPr>
            <w:r w:rsidRPr="00AB7803">
              <w:t>Дата</w:t>
            </w:r>
          </w:p>
        </w:tc>
        <w:tc>
          <w:tcPr>
            <w:tcW w:w="3802" w:type="pct"/>
            <w:shd w:val="clear" w:color="auto" w:fill="auto"/>
          </w:tcPr>
          <w:p w14:paraId="1B7E28B3" w14:textId="77777777" w:rsidR="00E106E4" w:rsidRPr="00AB7803" w:rsidRDefault="00E106E4" w:rsidP="00B36EDB">
            <w:pPr>
              <w:pStyle w:val="ASFKTablenorm"/>
              <w:ind w:left="57" w:right="57"/>
            </w:pPr>
            <w:r w:rsidRPr="00AB7803">
              <w:t xml:space="preserve">Значение по умолчанию текущая дата. </w:t>
            </w:r>
          </w:p>
          <w:p w14:paraId="51EC226F" w14:textId="77777777" w:rsidR="00E106E4" w:rsidRPr="00E106E4" w:rsidRDefault="00E106E4" w:rsidP="00B36EDB">
            <w:pPr>
              <w:pStyle w:val="ASFKTablenorm"/>
              <w:ind w:left="57" w:right="57"/>
            </w:pPr>
            <w:r w:rsidRPr="00AB7803">
              <w:t>Дата может быть выбрана пользователем из системного к</w:t>
            </w:r>
            <w:r w:rsidRPr="00E106E4">
              <w:t>алендаря.</w:t>
            </w:r>
          </w:p>
          <w:p w14:paraId="6AF1DA22" w14:textId="77777777" w:rsidR="00E106E4" w:rsidRPr="00AB7803" w:rsidRDefault="00E106E4" w:rsidP="00B36EDB">
            <w:pPr>
              <w:pStyle w:val="ASFKTablenorm"/>
              <w:ind w:left="57" w:right="57"/>
            </w:pPr>
            <w:r w:rsidRPr="00AB7803">
              <w:t>Используется для выбора шаблона печати.</w:t>
            </w:r>
          </w:p>
        </w:tc>
      </w:tr>
      <w:tr w:rsidR="00E106E4" w:rsidRPr="00AB7803" w14:paraId="338A3C22" w14:textId="77777777" w:rsidTr="00B36EDB">
        <w:tc>
          <w:tcPr>
            <w:tcW w:w="1198" w:type="pct"/>
            <w:shd w:val="clear" w:color="auto" w:fill="auto"/>
          </w:tcPr>
          <w:p w14:paraId="48BCA221" w14:textId="77777777" w:rsidR="00E106E4" w:rsidRPr="00AB7803" w:rsidRDefault="00E106E4" w:rsidP="00B36EDB">
            <w:pPr>
              <w:pStyle w:val="ASFKTablenorm"/>
              <w:ind w:left="57" w:right="57"/>
            </w:pPr>
            <w:r w:rsidRPr="00AB7803">
              <w:t>Статус</w:t>
            </w:r>
          </w:p>
        </w:tc>
        <w:tc>
          <w:tcPr>
            <w:tcW w:w="3802" w:type="pct"/>
            <w:shd w:val="clear" w:color="auto" w:fill="auto"/>
          </w:tcPr>
          <w:p w14:paraId="07A4B50B" w14:textId="77777777" w:rsidR="00E106E4" w:rsidRPr="00AB7803" w:rsidRDefault="00E106E4" w:rsidP="00B36EDB">
            <w:pPr>
              <w:pStyle w:val="ASFKTablenorm"/>
              <w:ind w:left="57" w:right="57"/>
            </w:pPr>
            <w:r w:rsidRPr="00AB7803">
              <w:t>Код бизнес-статуса документа.</w:t>
            </w:r>
          </w:p>
          <w:p w14:paraId="54C20D6F" w14:textId="77777777" w:rsidR="00E106E4" w:rsidRPr="00AB7803" w:rsidRDefault="00E106E4" w:rsidP="00B36EDB">
            <w:pPr>
              <w:pStyle w:val="ASFKTablenorm"/>
              <w:ind w:left="57" w:right="57"/>
            </w:pPr>
            <w:r w:rsidRPr="00AB7803">
              <w:t xml:space="preserve">Значение заполняется автоматически или передается из </w:t>
            </w:r>
            <w:r w:rsidR="00180DDD">
              <w:t>OEBS</w:t>
            </w:r>
            <w:r w:rsidRPr="00AB7803">
              <w:t>.</w:t>
            </w:r>
          </w:p>
        </w:tc>
      </w:tr>
      <w:tr w:rsidR="00D11298" w:rsidRPr="00424CF0" w14:paraId="623BD94D" w14:textId="77777777" w:rsidTr="00B36EDB">
        <w:tc>
          <w:tcPr>
            <w:tcW w:w="1198" w:type="pct"/>
            <w:shd w:val="clear" w:color="auto" w:fill="auto"/>
          </w:tcPr>
          <w:p w14:paraId="5931B1E7" w14:textId="77777777" w:rsidR="00D11298" w:rsidRPr="00424CF0" w:rsidRDefault="00D11298" w:rsidP="00B36EDB">
            <w:pPr>
              <w:pStyle w:val="ASFKTablenorm"/>
              <w:ind w:left="57" w:right="57"/>
            </w:pPr>
            <w:r>
              <w:t>Уровень конфиденциальности</w:t>
            </w:r>
          </w:p>
        </w:tc>
        <w:tc>
          <w:tcPr>
            <w:tcW w:w="3802" w:type="pct"/>
            <w:shd w:val="clear" w:color="auto" w:fill="auto"/>
          </w:tcPr>
          <w:p w14:paraId="6282C4AE" w14:textId="77777777" w:rsidR="002C43D3" w:rsidRDefault="002C43D3" w:rsidP="00B36EDB">
            <w:pPr>
              <w:pStyle w:val="ASFKTablenorm"/>
              <w:ind w:left="57" w:right="57"/>
            </w:pPr>
            <w:r>
              <w:t>Заполняется вручную пользователем.</w:t>
            </w:r>
            <w:r w:rsidRPr="00C70895">
              <w:t xml:space="preserve"> </w:t>
            </w:r>
            <w:r>
              <w:t>По умолчанию не заполнено.</w:t>
            </w:r>
          </w:p>
          <w:p w14:paraId="4DC03847" w14:textId="5715DA4A" w:rsidR="00D11298" w:rsidRPr="00424CF0" w:rsidRDefault="002C43D3" w:rsidP="00385435">
            <w:pPr>
              <w:pStyle w:val="ASFKTablenorm"/>
              <w:ind w:left="57" w:right="57"/>
            </w:pPr>
            <w:r>
              <w:t>Заполняется значением «1» (</w:t>
            </w:r>
            <w:r w:rsidR="00B70C62">
              <w:t>ДСП</w:t>
            </w:r>
            <w:r>
              <w:t>) или «0» (не секретно).</w:t>
            </w:r>
          </w:p>
        </w:tc>
      </w:tr>
      <w:tr w:rsidR="00E106E4" w:rsidRPr="00AB7803" w14:paraId="4CE027B6" w14:textId="77777777" w:rsidTr="00B36EDB">
        <w:tc>
          <w:tcPr>
            <w:tcW w:w="5000" w:type="pct"/>
            <w:gridSpan w:val="2"/>
            <w:shd w:val="clear" w:color="auto" w:fill="auto"/>
          </w:tcPr>
          <w:p w14:paraId="2D0C5330" w14:textId="77777777" w:rsidR="00E106E4" w:rsidRPr="00AB7803" w:rsidRDefault="00491CD2" w:rsidP="00B36EDB">
            <w:pPr>
              <w:pStyle w:val="ASFKTablenorm"/>
              <w:ind w:left="57" w:right="57"/>
            </w:pPr>
            <w:r>
              <w:t>Закладка «</w:t>
            </w:r>
            <w:r w:rsidRPr="00AB7803">
              <w:t>Заголовок</w:t>
            </w:r>
            <w:r>
              <w:t>»</w:t>
            </w:r>
          </w:p>
        </w:tc>
      </w:tr>
      <w:tr w:rsidR="00E106E4" w:rsidRPr="00AB7803" w14:paraId="00C5CB15" w14:textId="77777777" w:rsidTr="00B36EDB">
        <w:tc>
          <w:tcPr>
            <w:tcW w:w="1198" w:type="pct"/>
            <w:shd w:val="clear" w:color="auto" w:fill="auto"/>
          </w:tcPr>
          <w:p w14:paraId="4E6051B3" w14:textId="77777777" w:rsidR="00E106E4" w:rsidRPr="00E106E4" w:rsidRDefault="00E106E4" w:rsidP="00B36EDB">
            <w:pPr>
              <w:pStyle w:val="ASFKTablenorm"/>
              <w:ind w:left="57" w:right="57"/>
            </w:pPr>
            <w:r w:rsidRPr="00AB7803">
              <w:lastRenderedPageBreak/>
              <w:t>Наименование клие</w:t>
            </w:r>
            <w:r w:rsidRPr="00E106E4">
              <w:t>нта</w:t>
            </w:r>
          </w:p>
        </w:tc>
        <w:tc>
          <w:tcPr>
            <w:tcW w:w="3802" w:type="pct"/>
            <w:shd w:val="clear" w:color="auto" w:fill="auto"/>
          </w:tcPr>
          <w:p w14:paraId="602B1F09" w14:textId="77777777" w:rsidR="00EC5406" w:rsidRDefault="00EC5406" w:rsidP="00B36EDB">
            <w:pPr>
              <w:pStyle w:val="ASFKTablenorm"/>
              <w:ind w:left="57" w:right="57"/>
            </w:pPr>
            <w:r>
              <w:t xml:space="preserve">Если </w:t>
            </w:r>
            <w:r w:rsidR="00B92F73">
              <w:t>«</w:t>
            </w:r>
            <w:r w:rsidRPr="00EC5406">
              <w:t>Код по СР</w:t>
            </w:r>
            <w:r w:rsidR="00B92F73">
              <w:t>»</w:t>
            </w:r>
            <w:r w:rsidRPr="00EC5406">
              <w:t xml:space="preserve"> заполнен</w:t>
            </w:r>
            <w:r>
              <w:t>о</w:t>
            </w:r>
            <w:r w:rsidRPr="00EC5406">
              <w:t xml:space="preserve"> и Переход на СР = 1, то поле заполня</w:t>
            </w:r>
            <w:r>
              <w:t>ется</w:t>
            </w:r>
            <w:r w:rsidRPr="00EC5406">
              <w:t xml:space="preserve"> значением полного наименования актуальной записи спр</w:t>
            </w:r>
            <w:r>
              <w:t>авочника</w:t>
            </w:r>
            <w:r w:rsidRPr="00EC5406">
              <w:t xml:space="preserve"> СР, найден</w:t>
            </w:r>
            <w:r w:rsidR="00761811">
              <w:t xml:space="preserve">ной по коду = </w:t>
            </w:r>
            <w:r w:rsidR="00363BFB">
              <w:t>«</w:t>
            </w:r>
            <w:r w:rsidR="00761811" w:rsidRPr="00761811">
              <w:t>Код по СР</w:t>
            </w:r>
            <w:r w:rsidR="00363BFB">
              <w:t>»</w:t>
            </w:r>
            <w:r>
              <w:t>.</w:t>
            </w:r>
          </w:p>
          <w:p w14:paraId="71528265" w14:textId="77777777" w:rsidR="00EC5406" w:rsidRDefault="00EC5406" w:rsidP="00B36EDB">
            <w:pPr>
              <w:pStyle w:val="ASFKTablenorm"/>
              <w:ind w:left="57" w:right="57"/>
            </w:pPr>
            <w:r>
              <w:t>И</w:t>
            </w:r>
            <w:r w:rsidRPr="00EC5406">
              <w:t>наче</w:t>
            </w:r>
            <w:r>
              <w:t>,</w:t>
            </w:r>
            <w:r w:rsidRPr="00EC5406">
              <w:t xml:space="preserve"> поле заполняется по-старому: полным наименованием актуальной записи РУБП/ПУБП/НУБП/УП, найденной по </w:t>
            </w:r>
            <w:r w:rsidR="00363BFB">
              <w:t>«</w:t>
            </w:r>
            <w:r w:rsidRPr="00EC5406">
              <w:t>Код собственного БУ</w:t>
            </w:r>
            <w:r w:rsidR="00363BFB">
              <w:t>»</w:t>
            </w:r>
            <w:r w:rsidRPr="00EC5406">
              <w:t xml:space="preserve"> и </w:t>
            </w:r>
            <w:r w:rsidR="00363BFB">
              <w:t>«</w:t>
            </w:r>
            <w:r w:rsidRPr="00EC5406">
              <w:t>Код бюджета</w:t>
            </w:r>
            <w:r w:rsidR="00363BFB">
              <w:t>»</w:t>
            </w:r>
            <w:r>
              <w:t xml:space="preserve">. </w:t>
            </w:r>
          </w:p>
          <w:p w14:paraId="05614CA3" w14:textId="77777777" w:rsidR="00E106E4" w:rsidRPr="00AB7803" w:rsidRDefault="00EC5406" w:rsidP="00B36EDB">
            <w:pPr>
              <w:pStyle w:val="ASFKTablenorm"/>
              <w:ind w:left="57" w:right="57"/>
            </w:pPr>
            <w:r w:rsidRPr="00EC5406">
              <w:t>Может быть изменено пользователем вручную.</w:t>
            </w:r>
          </w:p>
        </w:tc>
      </w:tr>
      <w:tr w:rsidR="00E106E4" w:rsidRPr="00AB7803" w14:paraId="3113182D" w14:textId="77777777" w:rsidTr="00B36EDB">
        <w:tc>
          <w:tcPr>
            <w:tcW w:w="1198" w:type="pct"/>
            <w:shd w:val="clear" w:color="auto" w:fill="auto"/>
          </w:tcPr>
          <w:p w14:paraId="3F0C8B24" w14:textId="77777777" w:rsidR="00E106E4" w:rsidRPr="00AB7803" w:rsidRDefault="00E106E4" w:rsidP="00B36EDB">
            <w:pPr>
              <w:pStyle w:val="ASFKTablenorm"/>
              <w:ind w:left="57" w:right="57"/>
            </w:pPr>
            <w:r w:rsidRPr="00AB7803">
              <w:t>По сводному реестру</w:t>
            </w:r>
          </w:p>
        </w:tc>
        <w:tc>
          <w:tcPr>
            <w:tcW w:w="3802" w:type="pct"/>
            <w:shd w:val="clear" w:color="auto" w:fill="auto"/>
          </w:tcPr>
          <w:p w14:paraId="5F42CBDA" w14:textId="77777777" w:rsidR="00EC5406" w:rsidRPr="00EC5406" w:rsidRDefault="00EC5406" w:rsidP="00B36EDB">
            <w:pPr>
              <w:pStyle w:val="ASFKTablenorm"/>
              <w:ind w:left="57" w:right="57"/>
            </w:pPr>
            <w:r w:rsidRPr="00EC5406">
              <w:t xml:space="preserve">Если </w:t>
            </w:r>
            <w:r w:rsidR="00363BFB">
              <w:t>«</w:t>
            </w:r>
            <w:r w:rsidRPr="00EC5406">
              <w:t>Код по СР</w:t>
            </w:r>
            <w:r w:rsidR="00363BFB">
              <w:t>»</w:t>
            </w:r>
            <w:r w:rsidRPr="00EC5406">
              <w:t xml:space="preserve"> заполнено, то</w:t>
            </w:r>
            <w:r w:rsidR="00F973C0">
              <w:t xml:space="preserve"> </w:t>
            </w:r>
            <w:r w:rsidRPr="00EC5406">
              <w:t>поле заполня</w:t>
            </w:r>
            <w:r>
              <w:t>ется</w:t>
            </w:r>
            <w:r w:rsidRPr="00EC5406">
              <w:t xml:space="preserve"> значением константы </w:t>
            </w:r>
            <w:r w:rsidR="00363BFB">
              <w:t>«</w:t>
            </w:r>
            <w:r w:rsidR="00F45ABB" w:rsidRPr="00F45ABB">
              <w:t>Код по СР</w:t>
            </w:r>
            <w:r w:rsidR="00363BFB">
              <w:t>»</w:t>
            </w:r>
            <w:r w:rsidRPr="00EC5406">
              <w:t xml:space="preserve">, иначе поле заполняется по-старому: </w:t>
            </w:r>
          </w:p>
          <w:p w14:paraId="20936574" w14:textId="77777777" w:rsidR="00EC5406" w:rsidRDefault="00EC5406" w:rsidP="002410E2">
            <w:pPr>
              <w:pStyle w:val="ASFKTableListMark"/>
            </w:pPr>
            <w:r>
              <w:t>н</w:t>
            </w:r>
            <w:r w:rsidRPr="00EC5406">
              <w:t>а АРМ ПБС</w:t>
            </w:r>
            <w:r w:rsidR="00DB20A4">
              <w:t xml:space="preserve"> – </w:t>
            </w:r>
            <w:r w:rsidRPr="00EC5406">
              <w:t xml:space="preserve">из </w:t>
            </w:r>
            <w:r w:rsidR="00363BFB">
              <w:t>«</w:t>
            </w:r>
            <w:r w:rsidR="00F45ABB" w:rsidRPr="00F45ABB">
              <w:t>Код собственного БУ</w:t>
            </w:r>
            <w:r w:rsidR="00363BFB">
              <w:t>»</w:t>
            </w:r>
            <w:r w:rsidR="00F45ABB">
              <w:t xml:space="preserve"> </w:t>
            </w:r>
            <w:r w:rsidRPr="00EC5406">
              <w:t>для ФБ</w:t>
            </w:r>
            <w:r>
              <w:t>;</w:t>
            </w:r>
          </w:p>
          <w:p w14:paraId="51A7E543" w14:textId="77777777" w:rsidR="00AF28E9" w:rsidRPr="00E106E4" w:rsidRDefault="00F45ABB" w:rsidP="002410E2">
            <w:pPr>
              <w:pStyle w:val="ASFKTableListMark"/>
            </w:pPr>
            <w:r>
              <w:t xml:space="preserve">на АРМ </w:t>
            </w:r>
            <w:r w:rsidR="00EC5406" w:rsidRPr="00EC5406">
              <w:t>НУБП</w:t>
            </w:r>
            <w:r w:rsidR="00DB20A4">
              <w:t xml:space="preserve"> – </w:t>
            </w:r>
            <w:r w:rsidR="00EC5406" w:rsidRPr="00EC5406">
              <w:t>не заполняется</w:t>
            </w:r>
            <w:r w:rsidR="00EC5406">
              <w:t>.</w:t>
            </w:r>
          </w:p>
        </w:tc>
      </w:tr>
      <w:tr w:rsidR="00FA60AB" w:rsidRPr="00AB7803" w14:paraId="744FC202" w14:textId="77777777" w:rsidTr="00B36EDB">
        <w:tc>
          <w:tcPr>
            <w:tcW w:w="1198" w:type="pct"/>
            <w:shd w:val="clear" w:color="auto" w:fill="auto"/>
          </w:tcPr>
          <w:p w14:paraId="44935236" w14:textId="77777777" w:rsidR="00FA60AB" w:rsidRPr="00AB7803" w:rsidRDefault="00FA60AB" w:rsidP="00B36EDB">
            <w:pPr>
              <w:pStyle w:val="ASFKTablenorm"/>
              <w:ind w:left="57" w:right="57"/>
            </w:pPr>
            <w:r w:rsidRPr="00AB7803">
              <w:t>ИНН</w:t>
            </w:r>
          </w:p>
        </w:tc>
        <w:tc>
          <w:tcPr>
            <w:tcW w:w="3802" w:type="pct"/>
            <w:shd w:val="clear" w:color="auto" w:fill="auto"/>
          </w:tcPr>
          <w:p w14:paraId="62C5AF9E" w14:textId="77777777" w:rsidR="00363BFB" w:rsidRDefault="00EC5406" w:rsidP="00B36EDB">
            <w:pPr>
              <w:pStyle w:val="ASFKTablenorm"/>
              <w:ind w:left="57" w:right="57"/>
            </w:pPr>
            <w:r w:rsidRPr="00EC5406">
              <w:t>Заполняется из справочника СРРПБС/ПУБП/НУБП на основании кода из системной константы «Код собственного БУ» (с учетом Бюджета) (при условии наличия в справочнике единственной актуальной записи</w:t>
            </w:r>
            <w:r>
              <w:t>)</w:t>
            </w:r>
            <w:r w:rsidR="00363BFB">
              <w:t>.</w:t>
            </w:r>
          </w:p>
          <w:p w14:paraId="54EF1D9C" w14:textId="77777777" w:rsidR="00EC5406" w:rsidRPr="00726330" w:rsidRDefault="00EC5406" w:rsidP="00B36EDB">
            <w:pPr>
              <w:pStyle w:val="ASFKTablenorm"/>
              <w:ind w:left="57" w:right="57"/>
            </w:pPr>
            <w:r w:rsidRPr="00EC5406">
              <w:t>Может быть изменено вручную.</w:t>
            </w:r>
          </w:p>
        </w:tc>
      </w:tr>
      <w:tr w:rsidR="00EC5406" w:rsidRPr="00AB7803" w14:paraId="7EF8A20C" w14:textId="77777777" w:rsidTr="00B36EDB">
        <w:tc>
          <w:tcPr>
            <w:tcW w:w="1198" w:type="pct"/>
            <w:shd w:val="clear" w:color="auto" w:fill="auto"/>
          </w:tcPr>
          <w:p w14:paraId="32D2CCD9" w14:textId="77777777" w:rsidR="00EC5406" w:rsidRPr="00EC5406" w:rsidRDefault="00EC5406" w:rsidP="00B36EDB">
            <w:pPr>
              <w:pStyle w:val="ASFKTablenorm"/>
              <w:ind w:left="57" w:right="57"/>
            </w:pPr>
            <w:r w:rsidRPr="00EC5406">
              <w:t>КПП</w:t>
            </w:r>
          </w:p>
        </w:tc>
        <w:tc>
          <w:tcPr>
            <w:tcW w:w="3802" w:type="pct"/>
            <w:shd w:val="clear" w:color="auto" w:fill="auto"/>
          </w:tcPr>
          <w:p w14:paraId="5C098011" w14:textId="77777777" w:rsidR="00EC5406" w:rsidRPr="00EC5406" w:rsidRDefault="00EC5406" w:rsidP="00B36EDB">
            <w:pPr>
              <w:pStyle w:val="ASFKTablenorm"/>
              <w:ind w:left="57" w:right="57"/>
            </w:pPr>
            <w:r w:rsidRPr="00EC5406">
              <w:t>Заполняется из справочника СРРПБС/ПУБП/НУБП на основании кода из системной константы «Код собственного БУ» (с учетом Бюджета) (при условии наличия в справочнике е</w:t>
            </w:r>
            <w:r w:rsidR="00363BFB">
              <w:t>динственной актуальной записи).</w:t>
            </w:r>
          </w:p>
          <w:p w14:paraId="7382E0D8" w14:textId="77777777" w:rsidR="00EC5406" w:rsidRPr="00EC5406" w:rsidRDefault="00EC5406" w:rsidP="00B36EDB">
            <w:pPr>
              <w:pStyle w:val="ASFKTablenorm"/>
              <w:ind w:left="57" w:right="57"/>
            </w:pPr>
            <w:r w:rsidRPr="00EC5406">
              <w:t>Может быть изменено вручную.</w:t>
            </w:r>
          </w:p>
        </w:tc>
      </w:tr>
      <w:tr w:rsidR="00E106E4" w:rsidRPr="00AB7803" w14:paraId="37308842" w14:textId="77777777" w:rsidTr="00B36EDB">
        <w:tc>
          <w:tcPr>
            <w:tcW w:w="1198" w:type="pct"/>
            <w:shd w:val="clear" w:color="auto" w:fill="auto"/>
          </w:tcPr>
          <w:p w14:paraId="236D8FA3" w14:textId="77777777" w:rsidR="00E106E4" w:rsidRPr="00AB7803" w:rsidRDefault="00E106E4" w:rsidP="00B36EDB">
            <w:pPr>
              <w:pStyle w:val="ASFKTablenorm"/>
              <w:ind w:left="57" w:right="57"/>
            </w:pPr>
            <w:r w:rsidRPr="00AB7803">
              <w:t>Наименование органа ФК</w:t>
            </w:r>
          </w:p>
        </w:tc>
        <w:tc>
          <w:tcPr>
            <w:tcW w:w="3802" w:type="pct"/>
            <w:shd w:val="clear" w:color="auto" w:fill="auto"/>
          </w:tcPr>
          <w:p w14:paraId="3D2C1BA2" w14:textId="77777777" w:rsidR="00E106E4" w:rsidRPr="00E106E4" w:rsidRDefault="00E106E4" w:rsidP="00B36EDB">
            <w:pPr>
              <w:pStyle w:val="ASFKTablenorm"/>
              <w:ind w:left="57" w:right="57"/>
            </w:pPr>
            <w:r w:rsidRPr="00AB7803">
              <w:t xml:space="preserve">Значение поля подтягивается по полю </w:t>
            </w:r>
            <w:r w:rsidR="00324E3A">
              <w:t>«</w:t>
            </w:r>
            <w:r w:rsidRPr="00AB7803">
              <w:t>по КОФК</w:t>
            </w:r>
            <w:r w:rsidR="00324E3A">
              <w:t>»</w:t>
            </w:r>
            <w:r w:rsidRPr="00AB7803">
              <w:t xml:space="preserve"> из справочника орг</w:t>
            </w:r>
            <w:r w:rsidRPr="00E106E4">
              <w:t xml:space="preserve">анов ФК из поля </w:t>
            </w:r>
            <w:r w:rsidR="00324E3A">
              <w:t>«</w:t>
            </w:r>
            <w:r w:rsidRPr="00E106E4">
              <w:t>Полное наименование</w:t>
            </w:r>
            <w:r w:rsidR="00324E3A">
              <w:t>»</w:t>
            </w:r>
            <w:r w:rsidRPr="00E106E4">
              <w:t>.</w:t>
            </w:r>
          </w:p>
          <w:p w14:paraId="602CF143" w14:textId="77777777" w:rsidR="00E106E4" w:rsidRPr="00AB7803" w:rsidRDefault="00E106E4" w:rsidP="00B36EDB">
            <w:pPr>
              <w:pStyle w:val="ASFKTablenorm"/>
              <w:ind w:left="57" w:right="57"/>
            </w:pPr>
            <w:r w:rsidRPr="00AB7803">
              <w:t>Может быть изменено вручную.</w:t>
            </w:r>
          </w:p>
        </w:tc>
      </w:tr>
      <w:tr w:rsidR="00E106E4" w:rsidRPr="00AB7803" w14:paraId="32AD54E8" w14:textId="77777777" w:rsidTr="00B36EDB">
        <w:tc>
          <w:tcPr>
            <w:tcW w:w="1198" w:type="pct"/>
            <w:shd w:val="clear" w:color="auto" w:fill="auto"/>
          </w:tcPr>
          <w:p w14:paraId="5BE81B8D" w14:textId="77777777" w:rsidR="00E106E4" w:rsidRPr="00AB7803" w:rsidRDefault="005A4454" w:rsidP="00B36EDB">
            <w:pPr>
              <w:pStyle w:val="ASFKTablenorm"/>
              <w:ind w:left="57" w:right="57"/>
            </w:pPr>
            <w:r w:rsidRPr="00AB7803">
              <w:t>П</w:t>
            </w:r>
            <w:r w:rsidR="00E106E4" w:rsidRPr="00AB7803">
              <w:t>о КОФК</w:t>
            </w:r>
          </w:p>
        </w:tc>
        <w:tc>
          <w:tcPr>
            <w:tcW w:w="3802" w:type="pct"/>
            <w:shd w:val="clear" w:color="auto" w:fill="auto"/>
          </w:tcPr>
          <w:p w14:paraId="7275C650" w14:textId="77777777" w:rsidR="00E106E4" w:rsidRPr="00E106E4" w:rsidRDefault="00E106E4" w:rsidP="00B36EDB">
            <w:pPr>
              <w:pStyle w:val="ASFKTablenorm"/>
              <w:ind w:left="57" w:right="57"/>
            </w:pPr>
            <w:r w:rsidRPr="00AB7803">
              <w:t xml:space="preserve">Проверяется значение константы </w:t>
            </w:r>
            <w:r w:rsidR="00EB441F">
              <w:t>«Код собственного ТОФК»</w:t>
            </w:r>
            <w:r w:rsidRPr="00E106E4">
              <w:t xml:space="preserve">.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w:t>
            </w:r>
            <w:r w:rsidR="00EB441F">
              <w:t>«Код собственного ТОФК»</w:t>
            </w:r>
            <w:r w:rsidRPr="00E106E4">
              <w:t>.</w:t>
            </w:r>
          </w:p>
          <w:p w14:paraId="2B45DFF4" w14:textId="77777777" w:rsidR="00E106E4" w:rsidRPr="00E106E4" w:rsidRDefault="00E106E4" w:rsidP="00B36EDB">
            <w:pPr>
              <w:pStyle w:val="ASFKTablenorm"/>
              <w:ind w:left="57" w:right="57"/>
            </w:pPr>
            <w:r w:rsidRPr="00AB7803">
              <w:t xml:space="preserve">Может быть изменено пользователем вручную или выбором из </w:t>
            </w:r>
            <w:r w:rsidR="004D1B94">
              <w:t>справочника «Органы ФК»</w:t>
            </w:r>
            <w:r w:rsidRPr="00E106E4">
              <w:t>.</w:t>
            </w:r>
          </w:p>
        </w:tc>
      </w:tr>
      <w:tr w:rsidR="00E106E4" w:rsidRPr="00AB7803" w14:paraId="17B2B47F" w14:textId="77777777" w:rsidTr="00B36EDB">
        <w:tc>
          <w:tcPr>
            <w:tcW w:w="1198" w:type="pct"/>
            <w:shd w:val="clear" w:color="auto" w:fill="auto"/>
          </w:tcPr>
          <w:p w14:paraId="3E9F03C6" w14:textId="77777777" w:rsidR="00E106E4" w:rsidRPr="00AB7803" w:rsidRDefault="00E106E4" w:rsidP="00B36EDB">
            <w:pPr>
              <w:pStyle w:val="ASFKTablenorm"/>
              <w:ind w:left="57" w:right="57"/>
            </w:pPr>
            <w:r w:rsidRPr="00AB7803">
              <w:t>Денежные средства в сумме</w:t>
            </w:r>
          </w:p>
        </w:tc>
        <w:tc>
          <w:tcPr>
            <w:tcW w:w="3802" w:type="pct"/>
            <w:shd w:val="clear" w:color="auto" w:fill="auto"/>
          </w:tcPr>
          <w:p w14:paraId="7560A54F" w14:textId="77777777" w:rsidR="00E106E4" w:rsidRPr="00AB7803" w:rsidRDefault="00E106E4" w:rsidP="00B36EDB">
            <w:pPr>
              <w:pStyle w:val="ASFKTablenorm"/>
              <w:ind w:left="57" w:right="57"/>
            </w:pPr>
            <w:r w:rsidRPr="00AB7803">
              <w:t>Значение вводится вручную.</w:t>
            </w:r>
          </w:p>
        </w:tc>
      </w:tr>
      <w:tr w:rsidR="00E106E4" w:rsidRPr="00AB7803" w14:paraId="27B8D5CD" w14:textId="77777777" w:rsidTr="00B36EDB">
        <w:tc>
          <w:tcPr>
            <w:tcW w:w="1198" w:type="pct"/>
            <w:shd w:val="clear" w:color="auto" w:fill="auto"/>
          </w:tcPr>
          <w:p w14:paraId="3DC33C16" w14:textId="77777777" w:rsidR="00E106E4" w:rsidRPr="00AB7803" w:rsidRDefault="00E106E4" w:rsidP="00B36EDB">
            <w:pPr>
              <w:pStyle w:val="ASFKTablenorm"/>
              <w:ind w:left="57" w:right="57"/>
            </w:pPr>
            <w:r w:rsidRPr="00AB7803">
              <w:t>Наименование операции</w:t>
            </w:r>
          </w:p>
        </w:tc>
        <w:tc>
          <w:tcPr>
            <w:tcW w:w="3802" w:type="pct"/>
            <w:shd w:val="clear" w:color="auto" w:fill="auto"/>
          </w:tcPr>
          <w:p w14:paraId="05E4EA91" w14:textId="77777777" w:rsidR="00E106E4" w:rsidRPr="00AB7803" w:rsidRDefault="00E106E4" w:rsidP="00B36EDB">
            <w:pPr>
              <w:pStyle w:val="ASFKTablenorm"/>
              <w:ind w:left="57" w:right="57"/>
            </w:pPr>
            <w:r w:rsidRPr="00AB7803">
              <w:t>Выводится наименования вида операции.</w:t>
            </w:r>
          </w:p>
          <w:p w14:paraId="3A077699" w14:textId="77777777" w:rsidR="00E106E4" w:rsidRPr="00AB7803" w:rsidRDefault="00E106E4" w:rsidP="00B36EDB">
            <w:pPr>
              <w:pStyle w:val="ASFKTablenorm"/>
              <w:ind w:left="57" w:right="57"/>
            </w:pPr>
            <w:r w:rsidRPr="00AB7803">
              <w:t>Может быть изменено пользователем выбором из списка:</w:t>
            </w:r>
          </w:p>
          <w:p w14:paraId="4B5D8EB8" w14:textId="77777777" w:rsidR="00E106E4" w:rsidRPr="00AB7803" w:rsidRDefault="00324E3A" w:rsidP="002410E2">
            <w:pPr>
              <w:pStyle w:val="ASFKTableListMark"/>
            </w:pPr>
            <w:r>
              <w:t>«</w:t>
            </w:r>
            <w:r w:rsidR="00E106E4" w:rsidRPr="00AB7803">
              <w:t>Внесенные наличными</w:t>
            </w:r>
            <w:r>
              <w:t>»</w:t>
            </w:r>
            <w:r w:rsidR="00E106E4" w:rsidRPr="00AB7803">
              <w:t>;</w:t>
            </w:r>
          </w:p>
          <w:p w14:paraId="5F38F917" w14:textId="77777777" w:rsidR="00E106E4" w:rsidRPr="00AB7803" w:rsidRDefault="00324E3A" w:rsidP="002410E2">
            <w:pPr>
              <w:pStyle w:val="ASFKTableListMark"/>
            </w:pPr>
            <w:r>
              <w:t>«</w:t>
            </w:r>
            <w:r w:rsidR="00E106E4" w:rsidRPr="00AB7803">
              <w:t>Неиспользованные по карте</w:t>
            </w:r>
            <w:r>
              <w:t>»</w:t>
            </w:r>
            <w:r w:rsidR="00E106E4" w:rsidRPr="00AB7803">
              <w:t>.</w:t>
            </w:r>
          </w:p>
        </w:tc>
      </w:tr>
      <w:tr w:rsidR="00363BFB" w:rsidRPr="00AB7803" w14:paraId="19D42CDE" w14:textId="77777777" w:rsidTr="00B36EDB">
        <w:tc>
          <w:tcPr>
            <w:tcW w:w="1198" w:type="pct"/>
            <w:shd w:val="clear" w:color="auto" w:fill="auto"/>
          </w:tcPr>
          <w:p w14:paraId="78EEE945" w14:textId="77777777" w:rsidR="00363BFB" w:rsidRDefault="00363BFB" w:rsidP="00B36EDB">
            <w:pPr>
              <w:pStyle w:val="ASFKTablenorm"/>
              <w:ind w:left="57" w:right="57"/>
            </w:pPr>
            <w:r>
              <w:t>Код валюты по ОКВ</w:t>
            </w:r>
          </w:p>
        </w:tc>
        <w:tc>
          <w:tcPr>
            <w:tcW w:w="3802" w:type="pct"/>
            <w:shd w:val="clear" w:color="auto" w:fill="auto"/>
          </w:tcPr>
          <w:p w14:paraId="0077E711" w14:textId="77777777" w:rsidR="00363BFB" w:rsidRDefault="00363BFB" w:rsidP="00B36EDB">
            <w:pPr>
              <w:pStyle w:val="ASFKTablenorm"/>
              <w:ind w:left="57" w:right="57"/>
            </w:pPr>
            <w:r>
              <w:t>Заполняется автоматически при импорте документа.</w:t>
            </w:r>
          </w:p>
          <w:p w14:paraId="12E83957" w14:textId="77777777" w:rsidR="00363BFB" w:rsidRDefault="00363BFB" w:rsidP="00B36EDB">
            <w:pPr>
              <w:pStyle w:val="ASFKTablenorm"/>
              <w:ind w:left="57" w:right="57"/>
            </w:pPr>
            <w:r>
              <w:t>При ручном вводе документа заполняется автоматически по правилам:</w:t>
            </w:r>
          </w:p>
          <w:p w14:paraId="71EC80FE" w14:textId="77777777" w:rsidR="00363BFB" w:rsidRDefault="00363BFB" w:rsidP="00D14E05">
            <w:pPr>
              <w:pStyle w:val="ASFKTableNum"/>
              <w:numPr>
                <w:ilvl w:val="0"/>
                <w:numId w:val="160"/>
              </w:numPr>
            </w:pPr>
            <w:r>
              <w:t>В справочнике «Банковские карты» для карты, указанной в документе, определяются реквизиты счета № 40116, к которому выпущена карта.</w:t>
            </w:r>
          </w:p>
          <w:p w14:paraId="191D7312" w14:textId="77777777" w:rsidR="00363BFB" w:rsidRDefault="00363BFB" w:rsidP="00D14E05">
            <w:pPr>
              <w:pStyle w:val="ASFKTableNum"/>
              <w:numPr>
                <w:ilvl w:val="0"/>
                <w:numId w:val="159"/>
              </w:numPr>
            </w:pPr>
            <w:r>
              <w:t>Если значение символов 6 – 8 номера счета № 40116 равно «810», то заполняется значением «643». Если значение символов 6 – 8 номера счета № 40116 не равно «810», то заполняется значением символов 6 – 8 номера счета № 40116.</w:t>
            </w:r>
          </w:p>
        </w:tc>
      </w:tr>
      <w:tr w:rsidR="00E106E4" w:rsidRPr="00AB7803" w14:paraId="09EADC1A" w14:textId="77777777" w:rsidTr="00B36EDB">
        <w:tc>
          <w:tcPr>
            <w:tcW w:w="1198" w:type="pct"/>
            <w:shd w:val="clear" w:color="auto" w:fill="auto"/>
          </w:tcPr>
          <w:p w14:paraId="7BCA0461" w14:textId="77777777" w:rsidR="00E106E4" w:rsidRPr="00E106E4" w:rsidRDefault="00E106E4" w:rsidP="00B36EDB">
            <w:pPr>
              <w:pStyle w:val="ASFKTablenorm"/>
              <w:ind w:left="57" w:right="57"/>
            </w:pPr>
            <w:r w:rsidRPr="00AB7803">
              <w:t>Реквизиты карты (н</w:t>
            </w:r>
            <w:r w:rsidRPr="00E106E4">
              <w:t>омер карты)</w:t>
            </w:r>
          </w:p>
        </w:tc>
        <w:tc>
          <w:tcPr>
            <w:tcW w:w="3802" w:type="pct"/>
            <w:shd w:val="clear" w:color="auto" w:fill="auto"/>
          </w:tcPr>
          <w:p w14:paraId="1017053D" w14:textId="77777777" w:rsidR="00E106E4" w:rsidRPr="00AB7803" w:rsidRDefault="00E106E4" w:rsidP="00B36EDB">
            <w:pPr>
              <w:pStyle w:val="ASFKTablenorm"/>
              <w:ind w:left="57" w:right="57"/>
            </w:pPr>
            <w:r w:rsidRPr="00AB7803">
              <w:t>Выбирается из справочника банковских карт.</w:t>
            </w:r>
          </w:p>
          <w:p w14:paraId="5E309C59" w14:textId="77777777" w:rsidR="00E106E4" w:rsidRPr="00AB7803" w:rsidRDefault="00E106E4" w:rsidP="00B36EDB">
            <w:pPr>
              <w:pStyle w:val="ASFKTablenorm"/>
              <w:ind w:left="57" w:right="57"/>
            </w:pPr>
            <w:r w:rsidRPr="00AB7803">
              <w:t>Может быть отредактировано вручную.</w:t>
            </w:r>
          </w:p>
        </w:tc>
      </w:tr>
      <w:tr w:rsidR="00E106E4" w:rsidRPr="00AB7803" w14:paraId="6A85BB1D" w14:textId="77777777" w:rsidTr="00B36EDB">
        <w:tc>
          <w:tcPr>
            <w:tcW w:w="1198" w:type="pct"/>
            <w:shd w:val="clear" w:color="auto" w:fill="auto"/>
          </w:tcPr>
          <w:p w14:paraId="120A75CA" w14:textId="77777777" w:rsidR="00E106E4" w:rsidRPr="00AB7803" w:rsidRDefault="00E106E4" w:rsidP="00B36EDB">
            <w:pPr>
              <w:pStyle w:val="ASFKTablenorm"/>
              <w:ind w:left="57" w:right="57"/>
            </w:pPr>
            <w:r w:rsidRPr="00AB7803">
              <w:lastRenderedPageBreak/>
              <w:t>Зачислить на лицевой счет клиента №</w:t>
            </w:r>
          </w:p>
        </w:tc>
        <w:tc>
          <w:tcPr>
            <w:tcW w:w="3802" w:type="pct"/>
            <w:shd w:val="clear" w:color="auto" w:fill="auto"/>
          </w:tcPr>
          <w:p w14:paraId="36557D88" w14:textId="77777777" w:rsidR="00E106E4" w:rsidRPr="00AB7803" w:rsidRDefault="00E106E4" w:rsidP="00B36EDB">
            <w:pPr>
              <w:pStyle w:val="ASFKTablenorm"/>
              <w:ind w:left="57" w:right="57"/>
            </w:pPr>
            <w:r w:rsidRPr="00AB7803">
              <w:t xml:space="preserve">Заполняется вручную, либо выбором значения из </w:t>
            </w:r>
            <w:r w:rsidR="00AD61BF">
              <w:t xml:space="preserve">справочника </w:t>
            </w:r>
            <w:r w:rsidR="00324E3A">
              <w:t>«</w:t>
            </w:r>
            <w:r w:rsidR="00AD61BF">
              <w:t>Информация о ЛС</w:t>
            </w:r>
            <w:r w:rsidR="00324E3A">
              <w:t>»</w:t>
            </w:r>
            <w:r w:rsidRPr="00AB7803">
              <w:t xml:space="preserve">. </w:t>
            </w:r>
          </w:p>
          <w:p w14:paraId="08BD9843" w14:textId="77777777" w:rsidR="00E106E4" w:rsidRPr="00E106E4" w:rsidRDefault="00FA60AB" w:rsidP="00B36EDB">
            <w:pPr>
              <w:pStyle w:val="ASFKTablenorm"/>
              <w:ind w:left="57" w:right="57"/>
            </w:pPr>
            <w:r w:rsidRPr="0063653D">
              <w:t xml:space="preserve">При указании в поле </w:t>
            </w:r>
            <w:r w:rsidR="00324E3A">
              <w:t>«</w:t>
            </w:r>
            <w:r w:rsidRPr="0063653D">
              <w:t>Зачислить на лицевой счет клиента №</w:t>
            </w:r>
            <w:r w:rsidR="00324E3A">
              <w:t>»</w:t>
            </w:r>
            <w:r w:rsidRPr="0063653D">
              <w:t xml:space="preserve"> 05 и 14 типа ЛС (для 05 ЛС в записи справочника ЛС должна быть в заполнены поля раздела </w:t>
            </w:r>
            <w:r w:rsidR="00324E3A">
              <w:t>«</w:t>
            </w:r>
            <w:r w:rsidRPr="0063653D">
              <w:t>Дополнительные реквизиты ЛС по переданным полномочиям</w:t>
            </w:r>
            <w:r w:rsidR="00324E3A">
              <w:t>»</w:t>
            </w:r>
            <w:r w:rsidRPr="0063653D">
              <w:t xml:space="preserve"> и отмечен чекбокс НУБП на вкладке </w:t>
            </w:r>
            <w:r w:rsidR="00324E3A">
              <w:t>«</w:t>
            </w:r>
            <w:r w:rsidRPr="0063653D">
              <w:t>Дополнительные реквизиты (5)</w:t>
            </w:r>
            <w:r w:rsidR="00324E3A">
              <w:t>»</w:t>
            </w:r>
            <w:r w:rsidRPr="0063653D">
              <w:t xml:space="preserve">) необходимо перезаполнить </w:t>
            </w:r>
            <w:r w:rsidRPr="00726330">
              <w:t>сл</w:t>
            </w:r>
            <w:r>
              <w:t xml:space="preserve">едующие </w:t>
            </w:r>
            <w:r w:rsidRPr="00726330">
              <w:t>поля документа</w:t>
            </w:r>
            <w:r w:rsidR="00E106E4" w:rsidRPr="00E106E4">
              <w:t>:</w:t>
            </w:r>
          </w:p>
          <w:p w14:paraId="6C86EB40" w14:textId="77777777" w:rsidR="00E106E4" w:rsidRPr="00AB7803" w:rsidRDefault="00E106E4" w:rsidP="002410E2">
            <w:pPr>
              <w:pStyle w:val="ASFKTableListMark"/>
            </w:pPr>
            <w:r w:rsidRPr="00AB7803">
              <w:t xml:space="preserve">код бюджета (код бюджета из </w:t>
            </w:r>
            <w:r w:rsidR="00AD61BF">
              <w:t xml:space="preserve">справочника </w:t>
            </w:r>
            <w:r w:rsidR="00324E3A">
              <w:t>«</w:t>
            </w:r>
            <w:r w:rsidR="00AD61BF">
              <w:t>Информация о ЛС</w:t>
            </w:r>
            <w:r w:rsidR="00324E3A">
              <w:t>»</w:t>
            </w:r>
            <w:r w:rsidRPr="00AB7803">
              <w:t>);</w:t>
            </w:r>
          </w:p>
          <w:p w14:paraId="0EFBD6D6" w14:textId="77777777" w:rsidR="00E106E4" w:rsidRPr="00AB7803" w:rsidRDefault="00E106E4" w:rsidP="002410E2">
            <w:pPr>
              <w:pStyle w:val="ASFKTableListMark"/>
            </w:pPr>
            <w:r w:rsidRPr="00AB7803">
              <w:t xml:space="preserve">наименование клиента (полное наименование владельца ЛС из </w:t>
            </w:r>
            <w:r w:rsidR="00AD61BF">
              <w:t xml:space="preserve">справочника </w:t>
            </w:r>
            <w:r w:rsidR="00324E3A">
              <w:t>«</w:t>
            </w:r>
            <w:r w:rsidR="00AD61BF">
              <w:t>Информация о ЛС</w:t>
            </w:r>
            <w:r w:rsidR="00324E3A">
              <w:t>»</w:t>
            </w:r>
            <w:r w:rsidRPr="00AB7803">
              <w:t>);</w:t>
            </w:r>
          </w:p>
          <w:p w14:paraId="6E6D8876" w14:textId="77777777" w:rsidR="00E106E4" w:rsidRPr="00AB7803" w:rsidRDefault="00E106E4" w:rsidP="002410E2">
            <w:pPr>
              <w:pStyle w:val="ASFKTableListMark"/>
            </w:pPr>
            <w:r w:rsidRPr="00AB7803">
              <w:t>код по сводному реестру (заполняется только в случае указания фед</w:t>
            </w:r>
            <w:r w:rsidRPr="00E106E4">
              <w:t>е</w:t>
            </w:r>
            <w:r w:rsidRPr="00AB7803">
              <w:t xml:space="preserve">рального бюджета – из </w:t>
            </w:r>
            <w:r w:rsidR="00AD61BF">
              <w:t xml:space="preserve">справочника </w:t>
            </w:r>
            <w:r w:rsidR="00324E3A">
              <w:t>«</w:t>
            </w:r>
            <w:r w:rsidR="00AD61BF">
              <w:t>Информация о ЛС</w:t>
            </w:r>
            <w:r w:rsidR="00324E3A">
              <w:t>»</w:t>
            </w:r>
            <w:r w:rsidRPr="00AB7803">
              <w:t>);</w:t>
            </w:r>
          </w:p>
          <w:p w14:paraId="7B1903F6" w14:textId="77777777" w:rsidR="00E106E4" w:rsidRPr="00AB7803" w:rsidRDefault="00E106E4" w:rsidP="002410E2">
            <w:pPr>
              <w:pStyle w:val="ASFKTableListMark"/>
            </w:pPr>
            <w:r w:rsidRPr="00AB7803">
              <w:t xml:space="preserve">код главы (ведомство из </w:t>
            </w:r>
            <w:r w:rsidR="00AD61BF">
              <w:t xml:space="preserve">справочника </w:t>
            </w:r>
            <w:r w:rsidR="00324E3A">
              <w:t>«</w:t>
            </w:r>
            <w:r w:rsidR="00AD61BF">
              <w:t>Информация о ЛС</w:t>
            </w:r>
            <w:r w:rsidR="00324E3A">
              <w:t>»</w:t>
            </w:r>
            <w:r w:rsidRPr="00AB7803">
              <w:t>)</w:t>
            </w:r>
            <w:r w:rsidR="0014594E">
              <w:t>;</w:t>
            </w:r>
          </w:p>
          <w:p w14:paraId="09B9E031" w14:textId="77777777" w:rsidR="00E106E4" w:rsidRPr="00AB7803" w:rsidRDefault="00E106E4" w:rsidP="002410E2">
            <w:pPr>
              <w:pStyle w:val="ASFKTableListMark"/>
            </w:pPr>
            <w:r w:rsidRPr="00AB7803">
              <w:t>ИНН;</w:t>
            </w:r>
          </w:p>
          <w:p w14:paraId="3ADA79F7" w14:textId="77777777" w:rsidR="00E106E4" w:rsidRPr="00AB7803" w:rsidRDefault="00E106E4" w:rsidP="002410E2">
            <w:pPr>
              <w:pStyle w:val="ASFKTableListMark"/>
            </w:pPr>
            <w:r w:rsidRPr="00AB7803">
              <w:t>КПП.</w:t>
            </w:r>
          </w:p>
        </w:tc>
      </w:tr>
      <w:tr w:rsidR="00E106E4" w:rsidRPr="00AB7803" w14:paraId="1FE6A366" w14:textId="77777777" w:rsidTr="00B36EDB">
        <w:tc>
          <w:tcPr>
            <w:tcW w:w="1198" w:type="pct"/>
            <w:shd w:val="clear" w:color="auto" w:fill="auto"/>
          </w:tcPr>
          <w:p w14:paraId="27684531" w14:textId="77777777" w:rsidR="00E106E4" w:rsidRPr="00AB7803" w:rsidRDefault="00E106E4" w:rsidP="00B36EDB">
            <w:pPr>
              <w:pStyle w:val="ASFKTablenorm"/>
              <w:ind w:left="57" w:right="57"/>
            </w:pPr>
            <w:r w:rsidRPr="00AB7803">
              <w:t>Код объекта ФАИП</w:t>
            </w:r>
          </w:p>
        </w:tc>
        <w:tc>
          <w:tcPr>
            <w:tcW w:w="3802" w:type="pct"/>
            <w:shd w:val="clear" w:color="auto" w:fill="auto"/>
          </w:tcPr>
          <w:p w14:paraId="663333BA" w14:textId="77777777" w:rsidR="00E106E4" w:rsidRDefault="00FA60AB" w:rsidP="00B36EDB">
            <w:pPr>
              <w:pStyle w:val="ASFKTablenorm"/>
              <w:ind w:left="57" w:right="57"/>
            </w:pPr>
            <w:r w:rsidRPr="0063653D">
              <w:t xml:space="preserve">Заполняется в соответствии со справочником </w:t>
            </w:r>
            <w:r w:rsidR="00324E3A">
              <w:t>«</w:t>
            </w:r>
            <w:r w:rsidRPr="0063653D">
              <w:t>ФАИП</w:t>
            </w:r>
            <w:r w:rsidR="00324E3A">
              <w:t>»</w:t>
            </w:r>
            <w:r w:rsidRPr="0063653D">
              <w:t>, по которому должна быть произведена кассовая выплата в целях реализации ФАИП. Для выбора из справочника доступны все записи</w:t>
            </w:r>
            <w:r>
              <w:t>,</w:t>
            </w:r>
            <w:r w:rsidRPr="0063653D">
              <w:t xml:space="preserve"> у которых: признак актуальности указан </w:t>
            </w:r>
            <w:r w:rsidR="00324E3A">
              <w:t>«</w:t>
            </w:r>
            <w:r w:rsidRPr="0063653D">
              <w:t>Да</w:t>
            </w:r>
            <w:r w:rsidR="00324E3A">
              <w:t>»</w:t>
            </w:r>
            <w:r w:rsidRPr="0063653D">
              <w:t xml:space="preserve"> и значение поля </w:t>
            </w:r>
            <w:r w:rsidR="00324E3A">
              <w:t>«</w:t>
            </w:r>
            <w:r w:rsidRPr="0063653D">
              <w:t>Дата с</w:t>
            </w:r>
            <w:r w:rsidR="00324E3A">
              <w:t>»</w:t>
            </w:r>
            <w:r w:rsidRPr="0063653D">
              <w:t xml:space="preserve"> </w:t>
            </w:r>
            <w:r w:rsidR="00841077">
              <w:t>меньше или равна</w:t>
            </w:r>
            <w:r w:rsidRPr="0063653D">
              <w:t xml:space="preserve"> дате документа (т.е. значение поля </w:t>
            </w:r>
            <w:r w:rsidR="00324E3A">
              <w:t>«</w:t>
            </w:r>
            <w:r w:rsidRPr="0063653D">
              <w:t>Дата по</w:t>
            </w:r>
            <w:r w:rsidR="00324E3A">
              <w:t>»</w:t>
            </w:r>
            <w:r w:rsidRPr="0063653D">
              <w:t xml:space="preserve"> не учитывае</w:t>
            </w:r>
            <w:r>
              <w:t>тся</w:t>
            </w:r>
            <w:r w:rsidR="00CC4D0F">
              <w:t xml:space="preserve"> – </w:t>
            </w:r>
            <w:r>
              <w:t>выводятся</w:t>
            </w:r>
            <w:r w:rsidRPr="0063653D">
              <w:t xml:space="preserve"> все записи прошлых лет)</w:t>
            </w:r>
            <w:r w:rsidRPr="00726330">
              <w:t>.</w:t>
            </w:r>
          </w:p>
          <w:p w14:paraId="555458FC" w14:textId="77777777" w:rsidR="0060382A" w:rsidRPr="00E106E4" w:rsidRDefault="0060382A" w:rsidP="00B36EDB">
            <w:pPr>
              <w:pStyle w:val="ASFKTablenorm"/>
              <w:ind w:left="57" w:right="57"/>
            </w:pPr>
            <w:r w:rsidRPr="0060382A">
              <w:t xml:space="preserve">Для всех документов, за исключением документов по л/с </w:t>
            </w:r>
            <w:r w:rsidRPr="00277F35">
              <w:rPr>
                <w:rStyle w:val="ASFKReporterror"/>
              </w:rPr>
              <w:t>с</w:t>
            </w:r>
            <w:r w:rsidRPr="0060382A">
              <w:t xml:space="preserve"> кодом 20, 21, 22, 30, 31, 32, 41, возможен выбор значений из справочника «Перечень кодов мероприятий по информатизации».</w:t>
            </w:r>
          </w:p>
        </w:tc>
      </w:tr>
      <w:tr w:rsidR="004A32ED" w:rsidRPr="00AB7803" w14:paraId="47BB1473" w14:textId="77777777" w:rsidTr="00B36EDB">
        <w:tc>
          <w:tcPr>
            <w:tcW w:w="1198" w:type="pct"/>
            <w:shd w:val="clear" w:color="auto" w:fill="auto"/>
          </w:tcPr>
          <w:p w14:paraId="6E175073" w14:textId="77777777" w:rsidR="004A32ED" w:rsidRPr="00AB7803" w:rsidRDefault="004A32ED" w:rsidP="00B36EDB">
            <w:pPr>
              <w:pStyle w:val="ASFKTablenorm"/>
              <w:ind w:left="57" w:right="57"/>
            </w:pPr>
            <w:r>
              <w:t>Учетный номер БО</w:t>
            </w:r>
          </w:p>
        </w:tc>
        <w:tc>
          <w:tcPr>
            <w:tcW w:w="3802" w:type="pct"/>
            <w:shd w:val="clear" w:color="auto" w:fill="auto"/>
          </w:tcPr>
          <w:p w14:paraId="0F764829" w14:textId="77777777" w:rsidR="004A32ED" w:rsidRPr="0063653D" w:rsidRDefault="004A32ED" w:rsidP="00B36EDB">
            <w:pPr>
              <w:pStyle w:val="ASFKTablenorm"/>
              <w:ind w:left="57" w:right="57"/>
            </w:pPr>
            <w:r>
              <w:t>Заполняется вручную.</w:t>
            </w:r>
          </w:p>
        </w:tc>
      </w:tr>
      <w:tr w:rsidR="00E106E4" w:rsidRPr="00AB7803" w14:paraId="4A85D529" w14:textId="77777777" w:rsidTr="00B36EDB">
        <w:tc>
          <w:tcPr>
            <w:tcW w:w="5000" w:type="pct"/>
            <w:gridSpan w:val="2"/>
            <w:shd w:val="clear" w:color="auto" w:fill="auto"/>
          </w:tcPr>
          <w:p w14:paraId="6F0C6B86" w14:textId="77777777" w:rsidR="00E106E4" w:rsidRPr="00AB7803" w:rsidRDefault="00E106E4" w:rsidP="00B36EDB">
            <w:pPr>
              <w:pStyle w:val="ASFKTablenorm"/>
              <w:ind w:left="57" w:right="57"/>
            </w:pPr>
            <w:r w:rsidRPr="00AB7803">
              <w:t>Табличное поле</w:t>
            </w:r>
          </w:p>
        </w:tc>
      </w:tr>
      <w:tr w:rsidR="00E106E4" w:rsidRPr="00AB7803" w14:paraId="5FC3BB1F" w14:textId="77777777" w:rsidTr="00B36EDB">
        <w:tc>
          <w:tcPr>
            <w:tcW w:w="1198" w:type="pct"/>
            <w:shd w:val="clear" w:color="auto" w:fill="auto"/>
          </w:tcPr>
          <w:p w14:paraId="0B4F6BE0" w14:textId="77777777" w:rsidR="00E106E4" w:rsidRPr="00AB7803" w:rsidRDefault="00E106E4" w:rsidP="00B36EDB">
            <w:pPr>
              <w:pStyle w:val="ASFKTablenorm"/>
              <w:ind w:left="57" w:right="57"/>
            </w:pPr>
            <w:r w:rsidRPr="00AB7803">
              <w:t>№</w:t>
            </w:r>
          </w:p>
        </w:tc>
        <w:tc>
          <w:tcPr>
            <w:tcW w:w="3802" w:type="pct"/>
            <w:shd w:val="clear" w:color="auto" w:fill="auto"/>
          </w:tcPr>
          <w:p w14:paraId="00EA2C06" w14:textId="77777777" w:rsidR="00E106E4" w:rsidRPr="00AB7803" w:rsidRDefault="00E106E4" w:rsidP="00B36EDB">
            <w:pPr>
              <w:pStyle w:val="ASFKTablenorm"/>
              <w:ind w:left="57" w:right="57"/>
            </w:pPr>
            <w:r w:rsidRPr="00AB7803">
              <w:t>Номер позиции.</w:t>
            </w:r>
          </w:p>
          <w:p w14:paraId="32A785C6" w14:textId="77777777" w:rsidR="00E106E4" w:rsidRPr="00AB7803" w:rsidRDefault="00E106E4" w:rsidP="00B36EDB">
            <w:pPr>
              <w:pStyle w:val="ASFKTablenorm"/>
              <w:ind w:left="57" w:right="57"/>
            </w:pPr>
            <w:r w:rsidRPr="00AB7803">
              <w:t>Заполняется автоматически.</w:t>
            </w:r>
          </w:p>
        </w:tc>
      </w:tr>
      <w:tr w:rsidR="00E106E4" w:rsidRPr="00AB7803" w14:paraId="314EC571" w14:textId="77777777" w:rsidTr="00B36EDB">
        <w:tc>
          <w:tcPr>
            <w:tcW w:w="1198" w:type="pct"/>
            <w:shd w:val="clear" w:color="auto" w:fill="auto"/>
          </w:tcPr>
          <w:p w14:paraId="72EE7075" w14:textId="77777777" w:rsidR="00E106E4" w:rsidRPr="00AB7803" w:rsidRDefault="00E106E4" w:rsidP="00B36EDB">
            <w:pPr>
              <w:pStyle w:val="ASFKTablenorm"/>
              <w:ind w:left="57" w:right="57"/>
            </w:pPr>
            <w:r w:rsidRPr="00AB7803">
              <w:t>Код вида средств</w:t>
            </w:r>
          </w:p>
        </w:tc>
        <w:tc>
          <w:tcPr>
            <w:tcW w:w="3802" w:type="pct"/>
            <w:shd w:val="clear" w:color="auto" w:fill="auto"/>
          </w:tcPr>
          <w:p w14:paraId="405D3915" w14:textId="77777777" w:rsidR="00E106E4" w:rsidRPr="00AB7803" w:rsidRDefault="00E106E4" w:rsidP="00B36EDB">
            <w:pPr>
              <w:pStyle w:val="ASFKTablenorm"/>
              <w:ind w:left="57" w:right="57"/>
            </w:pPr>
            <w:r w:rsidRPr="00AB7803">
              <w:t>Не выводится на визуальную форму.</w:t>
            </w:r>
          </w:p>
          <w:p w14:paraId="5363A8C7" w14:textId="77777777" w:rsidR="00E106E4" w:rsidRPr="00E106E4" w:rsidRDefault="00E106E4" w:rsidP="00B36EDB">
            <w:pPr>
              <w:pStyle w:val="ASFKTablenorm"/>
              <w:ind w:left="57" w:right="57"/>
            </w:pPr>
            <w:r w:rsidRPr="00AB7803">
              <w:t xml:space="preserve">Подтягивается код из справочника </w:t>
            </w:r>
            <w:r w:rsidR="00324E3A">
              <w:t>«</w:t>
            </w:r>
            <w:r w:rsidRPr="00AB7803">
              <w:t>Источники финансирования</w:t>
            </w:r>
            <w:r w:rsidR="00324E3A">
              <w:t>»</w:t>
            </w:r>
            <w:r w:rsidRPr="00AB7803">
              <w:t xml:space="preserve"> после з</w:t>
            </w:r>
            <w:r w:rsidRPr="00E106E4">
              <w:t xml:space="preserve">аполнения поля </w:t>
            </w:r>
            <w:r w:rsidR="00324E3A">
              <w:t>«</w:t>
            </w:r>
            <w:r w:rsidRPr="00E106E4">
              <w:t>Вид средств</w:t>
            </w:r>
            <w:r w:rsidR="00324E3A">
              <w:t>»</w:t>
            </w:r>
            <w:r w:rsidRPr="00E106E4">
              <w:t>.</w:t>
            </w:r>
          </w:p>
        </w:tc>
      </w:tr>
      <w:tr w:rsidR="00E106E4" w:rsidRPr="00AB7803" w14:paraId="057E550D" w14:textId="77777777" w:rsidTr="00B36EDB">
        <w:tc>
          <w:tcPr>
            <w:tcW w:w="1198" w:type="pct"/>
            <w:shd w:val="clear" w:color="auto" w:fill="auto"/>
          </w:tcPr>
          <w:p w14:paraId="35F95026" w14:textId="77777777" w:rsidR="00E106E4" w:rsidRPr="00AB7803" w:rsidRDefault="00E106E4" w:rsidP="00B36EDB">
            <w:pPr>
              <w:pStyle w:val="ASFKTablenorm"/>
              <w:ind w:left="57" w:right="57"/>
            </w:pPr>
            <w:r w:rsidRPr="00AB7803">
              <w:t>Вид средств</w:t>
            </w:r>
          </w:p>
        </w:tc>
        <w:tc>
          <w:tcPr>
            <w:tcW w:w="3802" w:type="pct"/>
            <w:shd w:val="clear" w:color="auto" w:fill="auto"/>
          </w:tcPr>
          <w:p w14:paraId="3884A250" w14:textId="77777777" w:rsidR="00E106E4" w:rsidRPr="00AB7803" w:rsidRDefault="00E106E4" w:rsidP="00B36EDB">
            <w:pPr>
              <w:pStyle w:val="ASFKTablenorm"/>
              <w:ind w:left="57" w:right="57"/>
            </w:pPr>
            <w:r w:rsidRPr="00AB7803">
              <w:t>Выводится наименование вида средств.</w:t>
            </w:r>
          </w:p>
          <w:p w14:paraId="5353AF1A" w14:textId="77777777" w:rsidR="00E106E4" w:rsidRPr="00E106E4" w:rsidRDefault="00E106E4" w:rsidP="00B36EDB">
            <w:pPr>
              <w:pStyle w:val="ASFKTablenorm"/>
              <w:ind w:left="57" w:right="57"/>
            </w:pPr>
            <w:r w:rsidRPr="00AB7803">
              <w:t>Может быть изменено пользователем вручную или выбором из справочн</w:t>
            </w:r>
            <w:r w:rsidRPr="00E106E4">
              <w:t xml:space="preserve">ика </w:t>
            </w:r>
            <w:r w:rsidR="00324E3A">
              <w:t>«</w:t>
            </w:r>
            <w:r w:rsidRPr="00E106E4">
              <w:t>Источники финансирования</w:t>
            </w:r>
            <w:r w:rsidR="00324E3A">
              <w:t>»</w:t>
            </w:r>
            <w:r w:rsidRPr="00E106E4">
              <w:t>. Список значений, доступных для выбора пользователем ограничен следующими кодами: 10, 11, 20, 14, 30, 40, 70, 80, 90, где:</w:t>
            </w:r>
          </w:p>
          <w:p w14:paraId="4C7162B1" w14:textId="77777777" w:rsidR="00E106E4" w:rsidRPr="00AB7803" w:rsidRDefault="00E106E4" w:rsidP="002410E2">
            <w:pPr>
              <w:pStyle w:val="ASFKTableListMark"/>
            </w:pPr>
            <w:r w:rsidRPr="00AB7803">
              <w:t>10 – Средства бюджета;</w:t>
            </w:r>
          </w:p>
          <w:p w14:paraId="34E40FDF" w14:textId="77777777" w:rsidR="00E106E4" w:rsidRPr="00AB7803" w:rsidRDefault="00E106E4" w:rsidP="002410E2">
            <w:pPr>
              <w:pStyle w:val="ASFKTableListMark"/>
            </w:pPr>
            <w:r w:rsidRPr="00AB7803">
              <w:t>11 – Средства по дополнительному бюджетному финансированию за счет арендных платежей;</w:t>
            </w:r>
          </w:p>
          <w:p w14:paraId="2C41A33F" w14:textId="77777777" w:rsidR="00E106E4" w:rsidRPr="00AB7803" w:rsidRDefault="00E106E4" w:rsidP="002410E2">
            <w:pPr>
              <w:pStyle w:val="ASFKTableListMark"/>
            </w:pPr>
            <w:r w:rsidRPr="00AB7803">
              <w:t>20 – Средства от приносящей доход деятельности;</w:t>
            </w:r>
          </w:p>
          <w:p w14:paraId="6D207B6E" w14:textId="77777777" w:rsidR="00E106E4" w:rsidRPr="00AB7803" w:rsidRDefault="00E106E4" w:rsidP="002410E2">
            <w:pPr>
              <w:pStyle w:val="ASFKTableListMark"/>
            </w:pPr>
            <w:r w:rsidRPr="00AB7803">
              <w:t>14 – Средства для финансирования мероприятий по опер</w:t>
            </w:r>
            <w:r w:rsidRPr="00E106E4">
              <w:t>а</w:t>
            </w:r>
            <w:r w:rsidRPr="00AB7803">
              <w:t>тивно-розыскной деятельности;</w:t>
            </w:r>
          </w:p>
          <w:p w14:paraId="122C191C" w14:textId="77777777" w:rsidR="00E106E4" w:rsidRPr="00AB7803" w:rsidRDefault="00E106E4" w:rsidP="002410E2">
            <w:pPr>
              <w:pStyle w:val="ASFKTableListMark"/>
            </w:pPr>
            <w:r w:rsidRPr="00AB7803">
              <w:t>30 – Средства во временном распоряжении;</w:t>
            </w:r>
          </w:p>
          <w:p w14:paraId="40CBFB3F" w14:textId="77777777" w:rsidR="00E106E4" w:rsidRPr="00AB7803" w:rsidRDefault="00E106E4" w:rsidP="002410E2">
            <w:pPr>
              <w:pStyle w:val="ASFKTableListMark"/>
            </w:pPr>
            <w:r w:rsidRPr="00AB7803">
              <w:t xml:space="preserve">40 – </w:t>
            </w:r>
            <w:r w:rsidR="00324E3A">
              <w:t>«</w:t>
            </w:r>
            <w:r w:rsidRPr="00AB7803">
              <w:t>Средства юридических лиц;</w:t>
            </w:r>
          </w:p>
          <w:p w14:paraId="6C7282F1" w14:textId="77777777" w:rsidR="00E106E4" w:rsidRPr="00AB7803" w:rsidRDefault="00E106E4" w:rsidP="002410E2">
            <w:pPr>
              <w:pStyle w:val="ASFKTableListMark"/>
            </w:pPr>
            <w:r w:rsidRPr="00AB7803">
              <w:t xml:space="preserve">70 – </w:t>
            </w:r>
            <w:r w:rsidR="00324E3A">
              <w:t>«</w:t>
            </w:r>
            <w:r w:rsidRPr="00AB7803">
              <w:t>средства юридических лиц</w:t>
            </w:r>
            <w:r w:rsidR="00324E3A">
              <w:t>»</w:t>
            </w:r>
            <w:r w:rsidRPr="00AB7803">
              <w:t>;</w:t>
            </w:r>
          </w:p>
          <w:p w14:paraId="00163657" w14:textId="77777777" w:rsidR="00E106E4" w:rsidRPr="00AB7803" w:rsidRDefault="00E106E4" w:rsidP="002410E2">
            <w:pPr>
              <w:pStyle w:val="ASFKTableListMark"/>
            </w:pPr>
            <w:r w:rsidRPr="00AB7803">
              <w:t>80 – Средства юридических лиц;</w:t>
            </w:r>
          </w:p>
          <w:p w14:paraId="6F2F5289" w14:textId="77777777" w:rsidR="00E106E4" w:rsidRPr="00AB7803" w:rsidRDefault="00E106E4" w:rsidP="002410E2">
            <w:pPr>
              <w:pStyle w:val="ASFKTableListMark"/>
            </w:pPr>
            <w:r w:rsidRPr="00AB7803">
              <w:t>90 – Средства юридических лиц.</w:t>
            </w:r>
          </w:p>
        </w:tc>
      </w:tr>
      <w:tr w:rsidR="00E106E4" w:rsidRPr="00AB7803" w14:paraId="19F336C2" w14:textId="77777777" w:rsidTr="00B36EDB">
        <w:tc>
          <w:tcPr>
            <w:tcW w:w="1198" w:type="pct"/>
            <w:shd w:val="clear" w:color="auto" w:fill="auto"/>
          </w:tcPr>
          <w:p w14:paraId="5A91779D" w14:textId="77777777" w:rsidR="00E106E4" w:rsidRPr="00AB7803" w:rsidRDefault="00E106E4" w:rsidP="00B36EDB">
            <w:pPr>
              <w:pStyle w:val="ASFKTablenorm"/>
              <w:ind w:left="57" w:right="57"/>
            </w:pPr>
            <w:r w:rsidRPr="00AB7803">
              <w:lastRenderedPageBreak/>
              <w:t>КБК</w:t>
            </w:r>
          </w:p>
        </w:tc>
        <w:tc>
          <w:tcPr>
            <w:tcW w:w="3802" w:type="pct"/>
            <w:shd w:val="clear" w:color="auto" w:fill="auto"/>
          </w:tcPr>
          <w:p w14:paraId="19A69C1A" w14:textId="77777777" w:rsidR="00E106E4" w:rsidRPr="00E106E4" w:rsidRDefault="00E106E4" w:rsidP="00B36EDB">
            <w:pPr>
              <w:pStyle w:val="ASFKTablenorm"/>
              <w:ind w:left="57" w:right="57"/>
            </w:pPr>
            <w:r w:rsidRPr="00AB7803">
              <w:t>Значение вводится вручную или выбирается из справочн</w:t>
            </w:r>
            <w:r w:rsidRPr="00E106E4">
              <w:t xml:space="preserve">ика КБК. </w:t>
            </w:r>
          </w:p>
          <w:p w14:paraId="27BF51A9" w14:textId="77777777" w:rsidR="00E106E4" w:rsidRDefault="00E106E4" w:rsidP="00B36EDB">
            <w:pPr>
              <w:pStyle w:val="ASFKTablenorm"/>
              <w:ind w:left="57" w:right="57"/>
            </w:pPr>
            <w:r w:rsidRPr="00AB7803">
              <w:t xml:space="preserve">Поле необязательно для заполнения, если вид средств равен </w:t>
            </w:r>
            <w:r w:rsidR="00324E3A">
              <w:t>«</w:t>
            </w:r>
            <w:r w:rsidRPr="00AB7803">
              <w:t>Средства, п</w:t>
            </w:r>
            <w:r w:rsidRPr="00E106E4">
              <w:t>оступающие во временное распоряжение</w:t>
            </w:r>
            <w:r w:rsidR="00324E3A">
              <w:t>»</w:t>
            </w:r>
            <w:r w:rsidRPr="00E106E4">
              <w:t>.</w:t>
            </w:r>
          </w:p>
          <w:p w14:paraId="71AC8D6B" w14:textId="77777777" w:rsidR="00BA0CC0" w:rsidRPr="00BA0CC0" w:rsidRDefault="00BA0CC0" w:rsidP="00B36EDB">
            <w:pPr>
              <w:pStyle w:val="ASFKTablenorm"/>
              <w:ind w:left="57" w:right="57"/>
            </w:pPr>
            <w:r w:rsidRPr="00BA0CC0">
              <w:t xml:space="preserve">Если в поле «Вид средств» указано значение «Средства от привлечения осужденных к оплачиваемому труду», то в документе </w:t>
            </w:r>
            <w:r>
              <w:t>указывается</w:t>
            </w:r>
            <w:r w:rsidRPr="00BA0CC0">
              <w:t xml:space="preserve"> доходный КБК.</w:t>
            </w:r>
          </w:p>
          <w:p w14:paraId="03BA3796" w14:textId="77777777" w:rsidR="00BA0CC0" w:rsidRPr="00E106E4" w:rsidRDefault="00BA0CC0" w:rsidP="00B36EDB">
            <w:pPr>
              <w:pStyle w:val="ASFKTablenorm"/>
              <w:ind w:left="57" w:right="57"/>
            </w:pPr>
            <w:r w:rsidRPr="00BA0CC0">
              <w:t xml:space="preserve">Если в поле «Вид средств» указано значение «Средства дополнительного бюджетного финансирования», то в документе </w:t>
            </w:r>
            <w:r>
              <w:t>указывается</w:t>
            </w:r>
            <w:r w:rsidRPr="00BA0CC0">
              <w:t xml:space="preserve"> расходный КБК.</w:t>
            </w:r>
          </w:p>
        </w:tc>
      </w:tr>
      <w:tr w:rsidR="00E106E4" w:rsidRPr="00AB7803" w14:paraId="13306DC2" w14:textId="77777777" w:rsidTr="00B36EDB">
        <w:tc>
          <w:tcPr>
            <w:tcW w:w="1198" w:type="pct"/>
            <w:shd w:val="clear" w:color="auto" w:fill="auto"/>
          </w:tcPr>
          <w:p w14:paraId="22886BF9" w14:textId="77777777" w:rsidR="00E106E4" w:rsidRPr="00AB7803" w:rsidRDefault="00E106E4" w:rsidP="00B36EDB">
            <w:pPr>
              <w:pStyle w:val="ASFKTablenorm"/>
              <w:ind w:left="57" w:right="57"/>
            </w:pPr>
            <w:r w:rsidRPr="00AB7803">
              <w:t>Сумма</w:t>
            </w:r>
          </w:p>
        </w:tc>
        <w:tc>
          <w:tcPr>
            <w:tcW w:w="3802" w:type="pct"/>
            <w:shd w:val="clear" w:color="auto" w:fill="auto"/>
          </w:tcPr>
          <w:p w14:paraId="66A2EB79" w14:textId="77777777" w:rsidR="00E106E4" w:rsidRPr="00AB7803" w:rsidRDefault="00E106E4" w:rsidP="00B36EDB">
            <w:pPr>
              <w:pStyle w:val="ASFKTablenorm"/>
              <w:ind w:left="57" w:right="57"/>
            </w:pPr>
            <w:r w:rsidRPr="00AB7803">
              <w:t>Значение вводится вручную.</w:t>
            </w:r>
          </w:p>
        </w:tc>
      </w:tr>
      <w:tr w:rsidR="00E106E4" w:rsidRPr="00AB7803" w14:paraId="259DA4E3" w14:textId="77777777" w:rsidTr="00B36EDB">
        <w:tc>
          <w:tcPr>
            <w:tcW w:w="1198" w:type="pct"/>
            <w:shd w:val="clear" w:color="auto" w:fill="auto"/>
          </w:tcPr>
          <w:p w14:paraId="43EF5510" w14:textId="77777777" w:rsidR="00E106E4" w:rsidRPr="00AB7803" w:rsidRDefault="00E106E4" w:rsidP="00B36EDB">
            <w:pPr>
              <w:pStyle w:val="ASFKTablenorm"/>
              <w:ind w:left="57" w:right="57"/>
            </w:pPr>
            <w:r w:rsidRPr="00AB7803">
              <w:t>Примечание</w:t>
            </w:r>
          </w:p>
        </w:tc>
        <w:tc>
          <w:tcPr>
            <w:tcW w:w="3802" w:type="pct"/>
            <w:shd w:val="clear" w:color="auto" w:fill="auto"/>
          </w:tcPr>
          <w:p w14:paraId="4F9F1962" w14:textId="77777777" w:rsidR="00E106E4" w:rsidRPr="00AB7803" w:rsidRDefault="00E106E4" w:rsidP="00B36EDB">
            <w:pPr>
              <w:pStyle w:val="ASFKTablenorm"/>
              <w:ind w:left="57" w:right="57"/>
            </w:pPr>
            <w:r w:rsidRPr="00AB7803">
              <w:t>Значение вводится вручную.</w:t>
            </w:r>
          </w:p>
        </w:tc>
      </w:tr>
      <w:tr w:rsidR="00E106E4" w:rsidRPr="00AB7803" w14:paraId="34CF8D3F" w14:textId="77777777" w:rsidTr="00B36EDB">
        <w:tc>
          <w:tcPr>
            <w:tcW w:w="1198" w:type="pct"/>
            <w:shd w:val="clear" w:color="auto" w:fill="auto"/>
          </w:tcPr>
          <w:p w14:paraId="2BCB5B9A" w14:textId="77777777" w:rsidR="00E106E4" w:rsidRPr="00AB7803" w:rsidRDefault="00E106E4" w:rsidP="00B36EDB">
            <w:pPr>
              <w:pStyle w:val="ASFKTablenorm"/>
              <w:ind w:left="57" w:right="57"/>
            </w:pPr>
            <w:r w:rsidRPr="00AB7803">
              <w:t>Итого</w:t>
            </w:r>
          </w:p>
        </w:tc>
        <w:tc>
          <w:tcPr>
            <w:tcW w:w="3802" w:type="pct"/>
            <w:shd w:val="clear" w:color="auto" w:fill="auto"/>
          </w:tcPr>
          <w:p w14:paraId="3385F332" w14:textId="77777777" w:rsidR="00E106E4" w:rsidRPr="00E106E4" w:rsidRDefault="00E106E4" w:rsidP="00B36EDB">
            <w:pPr>
              <w:pStyle w:val="ASFKTablenorm"/>
              <w:ind w:left="57" w:right="57"/>
            </w:pPr>
            <w:r w:rsidRPr="00AB7803">
              <w:t>Заполняется автоматически как сумма по строкам. Недоступно для реда</w:t>
            </w:r>
            <w:r w:rsidRPr="00E106E4">
              <w:t>ктирования.</w:t>
            </w:r>
          </w:p>
        </w:tc>
      </w:tr>
    </w:tbl>
    <w:p w14:paraId="196A79B0" w14:textId="162B549F" w:rsidR="00E106E4" w:rsidRPr="00AB7803" w:rsidRDefault="00E106E4" w:rsidP="00E106E4">
      <w:pPr>
        <w:pStyle w:val="ASFKNormal"/>
      </w:pPr>
      <w:r w:rsidRPr="00AB7803">
        <w:t xml:space="preserve">В табличном блоке на закладке </w:t>
      </w:r>
      <w:r w:rsidR="00324E3A">
        <w:t>«</w:t>
      </w:r>
      <w:r w:rsidRPr="00AB7803">
        <w:t>Заголовок</w:t>
      </w:r>
      <w:r w:rsidR="00324E3A">
        <w:t>»</w:t>
      </w:r>
      <w:r w:rsidRPr="00AB7803">
        <w:t xml:space="preserve"> </w:t>
      </w:r>
      <w:r>
        <w:t>(рис.</w:t>
      </w:r>
      <w:r w:rsidRPr="00AB7803">
        <w:t> </w:t>
      </w:r>
      <w:r w:rsidR="00F2392D">
        <w:fldChar w:fldCharType="begin"/>
      </w:r>
      <w:r w:rsidR="00F2392D">
        <w:instrText xml:space="preserve"> REF _Ref263684916 \h  \* MERGEFORMAT </w:instrText>
      </w:r>
      <w:r w:rsidR="00F2392D">
        <w:fldChar w:fldCharType="separate"/>
      </w:r>
      <w:r w:rsidR="00980F1C">
        <w:t>100</w:t>
      </w:r>
      <w:r w:rsidR="00F2392D">
        <w:fldChar w:fldCharType="end"/>
      </w:r>
      <w:r w:rsidRPr="00AB7803">
        <w:t>) содержится перечень сумм н</w:t>
      </w:r>
      <w:r w:rsidRPr="00E106E4">
        <w:t>е</w:t>
      </w:r>
      <w:r w:rsidRPr="00AB7803">
        <w:t xml:space="preserve">использованных денежных средств. </w:t>
      </w:r>
      <w:r w:rsidR="00491CD2">
        <w:t>Поля табличного блока приведены в таблице</w:t>
      </w:r>
      <w:r w:rsidR="008B7300" w:rsidRPr="00745D39">
        <w:t> </w:t>
      </w:r>
      <w:r w:rsidR="00F2392D">
        <w:fldChar w:fldCharType="begin"/>
      </w:r>
      <w:r w:rsidR="00F2392D">
        <w:instrText xml:space="preserve"> REF _Ref263686505 \h  \* MERGEFORMAT </w:instrText>
      </w:r>
      <w:r w:rsidR="00F2392D">
        <w:fldChar w:fldCharType="separate"/>
      </w:r>
      <w:r w:rsidR="00980F1C">
        <w:t>15</w:t>
      </w:r>
      <w:r w:rsidR="00F2392D">
        <w:fldChar w:fldCharType="end"/>
      </w:r>
      <w:r w:rsidRPr="00AB7803">
        <w:t>. Для д</w:t>
      </w:r>
      <w:r w:rsidRPr="00E106E4">
        <w:t>о</w:t>
      </w:r>
      <w:r w:rsidRPr="00AB7803">
        <w:t>бавления записи в список следует нажать на кнопку</w:t>
      </w:r>
      <w:r w:rsidR="00345477">
        <w:t xml:space="preserve"> </w:t>
      </w:r>
      <w:r w:rsidR="00CF4371">
        <w:rPr>
          <w:noProof/>
        </w:rPr>
        <w:drawing>
          <wp:inline distT="0" distB="0" distL="0" distR="0" wp14:anchorId="5FD4540F" wp14:editId="6FA9B556">
            <wp:extent cx="180975" cy="180975"/>
            <wp:effectExtent l="0" t="0" r="9525" b="9525"/>
            <wp:docPr id="189" name="Рисунок 188"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AB7803">
        <w:t> </w:t>
      </w:r>
      <w:r w:rsidR="00E377DB">
        <w:t>(Добавить новую строку)</w:t>
      </w:r>
      <w:r w:rsidRPr="00AB7803">
        <w:t>. Открое</w:t>
      </w:r>
      <w:r w:rsidR="0027431F">
        <w:t>тся форма «Добавление записи»</w:t>
      </w:r>
      <w:r w:rsidRPr="00AB7803">
        <w:t xml:space="preserve"> </w:t>
      </w:r>
      <w:r>
        <w:t>(рис.</w:t>
      </w:r>
      <w:r w:rsidRPr="00AB7803">
        <w:t> </w:t>
      </w:r>
      <w:r w:rsidR="00F2392D">
        <w:fldChar w:fldCharType="begin"/>
      </w:r>
      <w:r w:rsidR="00F2392D">
        <w:instrText xml:space="preserve"> REF _Ref263686677 \h  \* MERGEFORMAT </w:instrText>
      </w:r>
      <w:r w:rsidR="00F2392D">
        <w:fldChar w:fldCharType="separate"/>
      </w:r>
      <w:r w:rsidR="00980F1C">
        <w:t>101</w:t>
      </w:r>
      <w:r w:rsidR="00F2392D">
        <w:fldChar w:fldCharType="end"/>
      </w:r>
      <w:r w:rsidRPr="00AB7803">
        <w:t>).</w:t>
      </w:r>
    </w:p>
    <w:p w14:paraId="24CB1993" w14:textId="77777777" w:rsidR="00E106E4" w:rsidRPr="00E106E4" w:rsidRDefault="00CF4371" w:rsidP="00E106E4">
      <w:pPr>
        <w:pStyle w:val="ASFKFigure"/>
      </w:pPr>
      <w:r>
        <w:rPr>
          <w:noProof/>
        </w:rPr>
        <w:drawing>
          <wp:inline distT="0" distB="0" distL="0" distR="0" wp14:anchorId="5C9EA80A" wp14:editId="4DA174F4">
            <wp:extent cx="6124575" cy="3200400"/>
            <wp:effectExtent l="0" t="0" r="9525" b="0"/>
            <wp:docPr id="190" name="Рисунок 18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descr="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1EA0DE91" w14:textId="37D8BB5E" w:rsidR="00E106E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706" w:name="_Ref263686677"/>
      <w:bookmarkStart w:id="707" w:name="_Toc126840465"/>
      <w:r w:rsidR="00980F1C">
        <w:rPr>
          <w:noProof/>
        </w:rPr>
        <w:t>101</w:t>
      </w:r>
      <w:bookmarkEnd w:id="706"/>
      <w:r>
        <w:rPr>
          <w:noProof/>
        </w:rPr>
        <w:fldChar w:fldCharType="end"/>
      </w:r>
      <w:r w:rsidR="00E106E4" w:rsidRPr="00204E68">
        <w:t xml:space="preserve">. </w:t>
      </w:r>
      <w:r w:rsidR="0027431F">
        <w:t>Форма «Добавление записи»</w:t>
      </w:r>
      <w:bookmarkEnd w:id="707"/>
    </w:p>
    <w:p w14:paraId="1C872311" w14:textId="77777777" w:rsidR="00E106E4" w:rsidRPr="00AB7803" w:rsidRDefault="00E106E4" w:rsidP="00784256">
      <w:pPr>
        <w:pStyle w:val="ASFKNormalWithout"/>
      </w:pPr>
      <w:r w:rsidRPr="00AB7803">
        <w:t xml:space="preserve">На форме </w:t>
      </w:r>
      <w:r w:rsidR="00324E3A">
        <w:t>«</w:t>
      </w:r>
      <w:r w:rsidRPr="00AB7803">
        <w:t>Добавление записи</w:t>
      </w:r>
      <w:r w:rsidR="00324E3A">
        <w:t>»</w:t>
      </w:r>
      <w:r w:rsidRPr="00AB7803">
        <w:t xml:space="preserve"> заполняются следующие поля:</w:t>
      </w:r>
    </w:p>
    <w:p w14:paraId="0758F41C" w14:textId="77777777" w:rsidR="00E106E4" w:rsidRPr="00AB7803" w:rsidRDefault="00324E3A" w:rsidP="00E106E4">
      <w:pPr>
        <w:pStyle w:val="ASFKListmark1"/>
      </w:pPr>
      <w:r>
        <w:t>«</w:t>
      </w:r>
      <w:r w:rsidR="00E106E4" w:rsidRPr="00AB7803">
        <w:t>Номер строки</w:t>
      </w:r>
      <w:r>
        <w:t>»</w:t>
      </w:r>
      <w:r w:rsidR="00E106E4" w:rsidRPr="00AB7803">
        <w:t>. Поле заполняется автоматически.</w:t>
      </w:r>
    </w:p>
    <w:p w14:paraId="7A997ABC" w14:textId="77777777" w:rsidR="00E106E4" w:rsidRPr="00E106E4" w:rsidRDefault="00324E3A" w:rsidP="00E106E4">
      <w:pPr>
        <w:pStyle w:val="ASFKListmark1"/>
      </w:pPr>
      <w:r>
        <w:t>«</w:t>
      </w:r>
      <w:r w:rsidR="00E106E4" w:rsidRPr="00AB7803">
        <w:t>Вид средств</w:t>
      </w:r>
      <w:r>
        <w:t>»</w:t>
      </w:r>
      <w:r w:rsidR="00E106E4" w:rsidRPr="00AB7803">
        <w:t xml:space="preserve"> – наименование вида средств. </w:t>
      </w:r>
    </w:p>
    <w:p w14:paraId="6D0670B6" w14:textId="77777777" w:rsidR="00E106E4" w:rsidRPr="00E106E4" w:rsidRDefault="00E106E4" w:rsidP="00E106E4">
      <w:pPr>
        <w:pStyle w:val="ASFKListnormal1"/>
      </w:pPr>
      <w:r w:rsidRPr="00AB7803">
        <w:t xml:space="preserve">Значение может быть выбрано из справочника </w:t>
      </w:r>
      <w:r w:rsidR="00324E3A">
        <w:t>«</w:t>
      </w:r>
      <w:r w:rsidRPr="00AB7803">
        <w:t>Источники финансирования</w:t>
      </w:r>
      <w:r w:rsidR="00324E3A">
        <w:t>»</w:t>
      </w:r>
      <w:r w:rsidRPr="00AB7803">
        <w:t xml:space="preserve">. Возможные значения: </w:t>
      </w:r>
      <w:r w:rsidR="00324E3A">
        <w:t>«</w:t>
      </w:r>
      <w:r w:rsidRPr="00AB7803">
        <w:t>Средства бюджета</w:t>
      </w:r>
      <w:r w:rsidR="00324E3A">
        <w:t>»</w:t>
      </w:r>
      <w:r w:rsidRPr="00AB7803">
        <w:t xml:space="preserve">; </w:t>
      </w:r>
      <w:r w:rsidR="00324E3A">
        <w:t>«</w:t>
      </w:r>
      <w:r w:rsidRPr="00AB7803">
        <w:t>Средства по дополнительному бюджетному финансированию за счет арендных платежей</w:t>
      </w:r>
      <w:r w:rsidR="00324E3A">
        <w:t>»</w:t>
      </w:r>
      <w:r w:rsidRPr="00AB7803">
        <w:t xml:space="preserve">; </w:t>
      </w:r>
      <w:r w:rsidR="00324E3A">
        <w:t>«</w:t>
      </w:r>
      <w:r w:rsidRPr="00AB7803">
        <w:t>Средства от приносящей доход деятел</w:t>
      </w:r>
      <w:r w:rsidRPr="00E106E4">
        <w:t>ьности</w:t>
      </w:r>
      <w:r w:rsidR="00324E3A">
        <w:t>»</w:t>
      </w:r>
      <w:r w:rsidRPr="00E106E4">
        <w:t xml:space="preserve">; </w:t>
      </w:r>
      <w:r w:rsidR="00324E3A">
        <w:t>«</w:t>
      </w:r>
      <w:r w:rsidRPr="00E106E4">
        <w:t>Средства для финансирования мероприятий для оперативно-розыскной деятельности</w:t>
      </w:r>
      <w:r w:rsidR="00324E3A">
        <w:t>»</w:t>
      </w:r>
      <w:r w:rsidRPr="00E106E4">
        <w:t xml:space="preserve">; </w:t>
      </w:r>
      <w:r w:rsidR="00324E3A">
        <w:t>«</w:t>
      </w:r>
      <w:r w:rsidRPr="00E106E4">
        <w:t>Средства во временном распоряжении</w:t>
      </w:r>
      <w:r w:rsidR="00324E3A">
        <w:t>»</w:t>
      </w:r>
      <w:r w:rsidRPr="00E106E4">
        <w:t xml:space="preserve">; </w:t>
      </w:r>
      <w:r w:rsidR="00324E3A">
        <w:lastRenderedPageBreak/>
        <w:t>«</w:t>
      </w:r>
      <w:r w:rsidRPr="00E106E4">
        <w:t>Средства юридических лиц</w:t>
      </w:r>
      <w:r w:rsidR="00324E3A">
        <w:t>»</w:t>
      </w:r>
      <w:r w:rsidRPr="00E106E4">
        <w:t xml:space="preserve">; </w:t>
      </w:r>
      <w:r w:rsidR="00324E3A">
        <w:t>«</w:t>
      </w:r>
      <w:r w:rsidRPr="00E106E4">
        <w:t>Средства бюджетного (автономного) учреждения</w:t>
      </w:r>
      <w:r w:rsidR="00324E3A">
        <w:t>»</w:t>
      </w:r>
      <w:r w:rsidRPr="00E106E4">
        <w:t xml:space="preserve"> (с кодом 80); </w:t>
      </w:r>
      <w:r w:rsidR="00324E3A">
        <w:t>«</w:t>
      </w:r>
      <w:r w:rsidRPr="00E106E4">
        <w:t>Средства бюджетного (автономного) учреждения</w:t>
      </w:r>
      <w:r w:rsidR="00324E3A">
        <w:t>»</w:t>
      </w:r>
      <w:r w:rsidRPr="00E106E4">
        <w:t xml:space="preserve"> (с кодом 90).</w:t>
      </w:r>
    </w:p>
    <w:p w14:paraId="2B1EDE0B" w14:textId="77777777" w:rsidR="00E106E4" w:rsidRPr="00E106E4" w:rsidRDefault="00324E3A" w:rsidP="00E106E4">
      <w:pPr>
        <w:pStyle w:val="ASFKListmark1"/>
      </w:pPr>
      <w:r>
        <w:t>«</w:t>
      </w:r>
      <w:r w:rsidR="00E106E4" w:rsidRPr="00AB7803">
        <w:t>КБК</w:t>
      </w:r>
      <w:r>
        <w:t>»</w:t>
      </w:r>
      <w:r w:rsidR="00E106E4" w:rsidRPr="00AB7803">
        <w:t xml:space="preserve"> – код бюджетной классификации. Значение может быть выбрано из справо</w:t>
      </w:r>
      <w:r w:rsidR="00E106E4" w:rsidRPr="00E106E4">
        <w:t xml:space="preserve">чника </w:t>
      </w:r>
      <w:r>
        <w:t>«</w:t>
      </w:r>
      <w:r w:rsidR="00E106E4" w:rsidRPr="00E106E4">
        <w:t>Коды бюджетной классификации</w:t>
      </w:r>
      <w:r>
        <w:t>»</w:t>
      </w:r>
      <w:r w:rsidR="00E106E4" w:rsidRPr="00E106E4">
        <w:t>.</w:t>
      </w:r>
    </w:p>
    <w:p w14:paraId="5A392370" w14:textId="77777777" w:rsidR="00E106E4" w:rsidRPr="003C6701" w:rsidRDefault="00324E3A" w:rsidP="00E106E4">
      <w:pPr>
        <w:pStyle w:val="ASFKListmark1"/>
      </w:pPr>
      <w:r>
        <w:t>«</w:t>
      </w:r>
      <w:r w:rsidR="00E106E4" w:rsidRPr="003C6701">
        <w:t>КЦ (аналитический код)</w:t>
      </w:r>
      <w:r>
        <w:t>»</w:t>
      </w:r>
      <w:r w:rsidR="00E106E4" w:rsidRPr="003C6701">
        <w:t xml:space="preserve"> – код и наименование цели субсидий/субвенций. </w:t>
      </w:r>
    </w:p>
    <w:p w14:paraId="5D11588D" w14:textId="77777777" w:rsidR="004E43E6" w:rsidRPr="004E43E6" w:rsidRDefault="004E43E6" w:rsidP="004E43E6">
      <w:pPr>
        <w:pStyle w:val="ASFKListnormal1"/>
      </w:pPr>
      <w:r w:rsidRPr="004E43E6">
        <w:t xml:space="preserve">Значение вводится вручную или выбирается из справочника «Коды целей субсидий/субвенций», если тип ЛС поля «Зачислить на лицевой счет клиента №» отличен от 21, 31, 41. </w:t>
      </w:r>
    </w:p>
    <w:p w14:paraId="7D7F0365" w14:textId="77777777" w:rsidR="004E43E6" w:rsidRPr="004E43E6" w:rsidRDefault="004E43E6" w:rsidP="004E43E6">
      <w:pPr>
        <w:pStyle w:val="ASFKListnormal1"/>
      </w:pPr>
      <w:r w:rsidRPr="004E43E6">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14:paraId="0CB2224B" w14:textId="77777777" w:rsidR="007B0DE0" w:rsidRPr="007B0DE0" w:rsidRDefault="007B0DE0" w:rsidP="007B0DE0">
      <w:pPr>
        <w:pStyle w:val="ASFKListnormal1"/>
      </w:pPr>
      <w:r w:rsidRPr="007B0DE0">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14:paraId="28DA609A" w14:textId="77777777" w:rsidR="00725F9B" w:rsidRPr="00725F9B" w:rsidRDefault="00725F9B" w:rsidP="00725F9B">
      <w:pPr>
        <w:pStyle w:val="ASFKListmark1"/>
      </w:pPr>
      <w:r w:rsidRPr="00725F9B">
        <w:t>Значение выводится вручную или выбирается из справочника «Перечень направлений расходования целевых средств» или из справочника «Перечень источников поступлений целевых средств», если на л/с показатели «СМТ_АВ» и «ЦЕЛ_СРЕД_П».</w:t>
      </w:r>
    </w:p>
    <w:p w14:paraId="5CB8C71D" w14:textId="77777777" w:rsidR="00E106E4" w:rsidRDefault="00E106E4" w:rsidP="00E106E4">
      <w:pPr>
        <w:pStyle w:val="ASFKListmark1"/>
      </w:pPr>
      <w:r w:rsidRPr="003C6701">
        <w:t xml:space="preserve"> </w:t>
      </w:r>
      <w:r w:rsidR="00324E3A">
        <w:t>«</w:t>
      </w:r>
      <w:r w:rsidRPr="00E106E4">
        <w:t>Сумма</w:t>
      </w:r>
      <w:r w:rsidR="00324E3A">
        <w:t>»</w:t>
      </w:r>
      <w:r w:rsidRPr="00E106E4">
        <w:t xml:space="preserve"> – сумма в рублях.</w:t>
      </w:r>
    </w:p>
    <w:p w14:paraId="37BB9534" w14:textId="77777777" w:rsidR="004A32ED" w:rsidRDefault="004A32ED" w:rsidP="004A32ED">
      <w:pPr>
        <w:pStyle w:val="ASFKListmark1"/>
      </w:pPr>
      <w:r>
        <w:t xml:space="preserve">«ОКТМО» </w:t>
      </w:r>
      <w:r w:rsidRPr="00CA3543">
        <w:t>–</w:t>
      </w:r>
      <w:r>
        <w:t xml:space="preserve"> код по ОКТМО. Заполняется при импорте из внешних систем или при ручном вводе. При ручном вводе значение вводится или выбирается из справочника ОКТМО.</w:t>
      </w:r>
    </w:p>
    <w:p w14:paraId="3257B46C" w14:textId="77777777" w:rsidR="004A32ED" w:rsidRPr="00424CF0" w:rsidRDefault="004A32ED" w:rsidP="004A32ED">
      <w:pPr>
        <w:pStyle w:val="ASFKListmark1"/>
      </w:pPr>
      <w:r>
        <w:t xml:space="preserve">«Символ кассовой отчетности» </w:t>
      </w:r>
      <w:r w:rsidRPr="00CA3543">
        <w:t>–</w:t>
      </w:r>
      <w:r>
        <w:t xml:space="preserve"> заполняется при импорте из внешних систем или при ручном вводе. При ручном вводе значение вводится или выбирается из справочника «Символы кассового планирования».</w:t>
      </w:r>
    </w:p>
    <w:p w14:paraId="69B1667A" w14:textId="77777777" w:rsidR="00E106E4" w:rsidRPr="00AB7803" w:rsidRDefault="004A32ED" w:rsidP="00E106E4">
      <w:pPr>
        <w:pStyle w:val="ASFKListmark1"/>
      </w:pPr>
      <w:r>
        <w:t xml:space="preserve"> </w:t>
      </w:r>
      <w:r w:rsidR="00324E3A">
        <w:t>«</w:t>
      </w:r>
      <w:r w:rsidR="00E106E4" w:rsidRPr="00AB7803">
        <w:t>Примечание</w:t>
      </w:r>
      <w:r w:rsidR="00324E3A">
        <w:t>»</w:t>
      </w:r>
      <w:r w:rsidR="00E106E4" w:rsidRPr="00AB7803">
        <w:t>.</w:t>
      </w:r>
    </w:p>
    <w:p w14:paraId="55B54EF4" w14:textId="77777777" w:rsidR="00E106E4" w:rsidRDefault="00E106E4" w:rsidP="00E106E4">
      <w:pPr>
        <w:pStyle w:val="ASFKNormal"/>
      </w:pPr>
      <w:r w:rsidRPr="00AB7803">
        <w:t xml:space="preserve">Нажать на кнопку </w:t>
      </w:r>
      <w:r w:rsidR="00324E3A">
        <w:t>«</w:t>
      </w:r>
      <w:r w:rsidRPr="00AB7803">
        <w:t>ОК</w:t>
      </w:r>
      <w:r w:rsidR="00324E3A">
        <w:t>»</w:t>
      </w:r>
      <w:r w:rsidRPr="00AB7803">
        <w:t xml:space="preserve"> для сохранения заполненной строки и выхода из формы. В табли</w:t>
      </w:r>
      <w:r w:rsidRPr="00E106E4">
        <w:t>чном блоке появится добавленная строка.</w:t>
      </w:r>
    </w:p>
    <w:p w14:paraId="27A2D16A" w14:textId="315535A4" w:rsidR="00CE5871" w:rsidRPr="00E106E4" w:rsidRDefault="00CE5871" w:rsidP="00E106E4">
      <w:pPr>
        <w:pStyle w:val="ASFKNormal"/>
      </w:pPr>
      <w:r w:rsidRPr="00204E68">
        <w:t xml:space="preserve">ЭФ документа </w:t>
      </w:r>
      <w:r>
        <w:t>«</w:t>
      </w:r>
      <w:r w:rsidRPr="00204E68">
        <w:t>Расшифровка сумм неиспользованных средств</w:t>
      </w:r>
      <w:r>
        <w:t>», закладки «</w:t>
      </w:r>
      <w:r w:rsidRPr="00204E68">
        <w:t>Подписи</w:t>
      </w:r>
      <w:r>
        <w:t>» представлена на рисунке</w:t>
      </w:r>
      <w:r w:rsidR="008B7300" w:rsidRPr="00745D39">
        <w:t> </w:t>
      </w:r>
      <w:r>
        <w:fldChar w:fldCharType="begin"/>
      </w:r>
      <w:r>
        <w:instrText xml:space="preserve"> REF _Ref263684917 \h </w:instrText>
      </w:r>
      <w:r>
        <w:fldChar w:fldCharType="separate"/>
      </w:r>
      <w:r w:rsidR="00980F1C">
        <w:rPr>
          <w:noProof/>
        </w:rPr>
        <w:t>102</w:t>
      </w:r>
      <w:r>
        <w:fldChar w:fldCharType="end"/>
      </w:r>
      <w:r>
        <w:t>.</w:t>
      </w:r>
    </w:p>
    <w:p w14:paraId="2C48A321" w14:textId="77777777" w:rsidR="00E106E4" w:rsidRPr="00E106E4" w:rsidRDefault="00CF4371" w:rsidP="00E106E4">
      <w:pPr>
        <w:pStyle w:val="ASFKFigure"/>
      </w:pPr>
      <w:r>
        <w:rPr>
          <w:noProof/>
        </w:rPr>
        <w:drawing>
          <wp:inline distT="0" distB="0" distL="0" distR="0" wp14:anchorId="46108F01" wp14:editId="044AF574">
            <wp:extent cx="6124575" cy="1276350"/>
            <wp:effectExtent l="0" t="0" r="9525" b="0"/>
            <wp:docPr id="191" name="Рисунок 19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79A6F7BC" w14:textId="29EF2F78" w:rsidR="00E106E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708" w:name="_Ref263684917"/>
      <w:bookmarkStart w:id="709" w:name="_Toc126840466"/>
      <w:r w:rsidR="00980F1C">
        <w:rPr>
          <w:noProof/>
        </w:rPr>
        <w:t>102</w:t>
      </w:r>
      <w:bookmarkEnd w:id="708"/>
      <w:r>
        <w:rPr>
          <w:noProof/>
        </w:rPr>
        <w:fldChar w:fldCharType="end"/>
      </w:r>
      <w:r w:rsidR="00E106E4" w:rsidRPr="00204E68">
        <w:t xml:space="preserve">. ЭФ документа </w:t>
      </w:r>
      <w:r w:rsidR="00324E3A">
        <w:t>«</w:t>
      </w:r>
      <w:r w:rsidR="00E106E4" w:rsidRPr="00204E68">
        <w:t>Расшифровка сумм неиспользованных средств</w:t>
      </w:r>
      <w:r w:rsidR="0027431F">
        <w:t>», закладки «</w:t>
      </w:r>
      <w:r w:rsidR="00E106E4" w:rsidRPr="00204E68">
        <w:t>Подписи</w:t>
      </w:r>
      <w:r w:rsidR="00324E3A">
        <w:t>»</w:t>
      </w:r>
      <w:bookmarkEnd w:id="709"/>
    </w:p>
    <w:p w14:paraId="157AE3D5" w14:textId="3C64E306" w:rsidR="00E106E4" w:rsidRPr="00AB7803" w:rsidRDefault="00E106E4" w:rsidP="00E106E4">
      <w:pPr>
        <w:pStyle w:val="ASFKNormal"/>
      </w:pPr>
      <w:r w:rsidRPr="00AB7803">
        <w:t xml:space="preserve">Перечень полей документа </w:t>
      </w:r>
      <w:r w:rsidR="00324E3A">
        <w:t>«</w:t>
      </w:r>
      <w:r w:rsidRPr="00AB7803">
        <w:t>Расшифровка сумм неиспользованных средств</w:t>
      </w:r>
      <w:r w:rsidR="0027431F">
        <w:t>», закладки «</w:t>
      </w:r>
      <w:r w:rsidRPr="00AB7803">
        <w:t>Подписи</w:t>
      </w:r>
      <w:r w:rsidR="00324E3A">
        <w:t>»</w:t>
      </w:r>
      <w:r w:rsidRPr="00AB7803">
        <w:t xml:space="preserve"> приведен в таблице </w:t>
      </w:r>
      <w:r w:rsidR="00F2392D">
        <w:fldChar w:fldCharType="begin"/>
      </w:r>
      <w:r w:rsidR="00F2392D">
        <w:instrText xml:space="preserve"> REF _Ref382407073 \h  \* MERGEFORMAT </w:instrText>
      </w:r>
      <w:r w:rsidR="00F2392D">
        <w:fldChar w:fldCharType="separate"/>
      </w:r>
      <w:r w:rsidR="00980F1C">
        <w:t>16</w:t>
      </w:r>
      <w:r w:rsidR="00F2392D">
        <w:fldChar w:fldCharType="end"/>
      </w:r>
    </w:p>
    <w:p w14:paraId="268311A9" w14:textId="11AAB297" w:rsidR="00E106E4" w:rsidRDefault="00DD313F" w:rsidP="00E106E4">
      <w:pPr>
        <w:pStyle w:val="ASFKNameTable"/>
      </w:pPr>
      <w:r>
        <w:rPr>
          <w:noProof/>
        </w:rPr>
        <w:fldChar w:fldCharType="begin"/>
      </w:r>
      <w:r>
        <w:rPr>
          <w:noProof/>
        </w:rPr>
        <w:instrText xml:space="preserve"> SEQ Таблица \* ARABIC </w:instrText>
      </w:r>
      <w:r>
        <w:rPr>
          <w:noProof/>
        </w:rPr>
        <w:fldChar w:fldCharType="separate"/>
      </w:r>
      <w:bookmarkStart w:id="710" w:name="_Ref382407073"/>
      <w:bookmarkStart w:id="711" w:name="_Toc126840046"/>
      <w:r w:rsidR="00980F1C">
        <w:rPr>
          <w:noProof/>
        </w:rPr>
        <w:t>16</w:t>
      </w:r>
      <w:bookmarkEnd w:id="710"/>
      <w:r>
        <w:rPr>
          <w:noProof/>
        </w:rPr>
        <w:fldChar w:fldCharType="end"/>
      </w:r>
      <w:r w:rsidR="00E106E4" w:rsidRPr="00AB7803">
        <w:t xml:space="preserve">. Описание полей документа </w:t>
      </w:r>
      <w:r w:rsidR="00324E3A">
        <w:t>«</w:t>
      </w:r>
      <w:r w:rsidR="00E106E4" w:rsidRPr="00AB7803">
        <w:t>Расшифровка сумм неиспользованных средств</w:t>
      </w:r>
      <w:r w:rsidR="00491CD2">
        <w:t>», закладки «</w:t>
      </w:r>
      <w:r w:rsidR="00E106E4" w:rsidRPr="00AB7803">
        <w:t>Подписи</w:t>
      </w:r>
      <w:r w:rsidR="00324E3A">
        <w:t>»</w:t>
      </w:r>
      <w:bookmarkEnd w:id="7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730"/>
        <w:gridCol w:w="5898"/>
      </w:tblGrid>
      <w:tr w:rsidR="00E106E4" w:rsidRPr="00AB7803" w14:paraId="0E9F3587" w14:textId="77777777" w:rsidTr="00B36EDB">
        <w:trPr>
          <w:trHeight w:val="315"/>
          <w:tblHeader/>
        </w:trPr>
        <w:tc>
          <w:tcPr>
            <w:tcW w:w="19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494B7A" w14:textId="77777777" w:rsidR="00E106E4" w:rsidRPr="009E467D" w:rsidRDefault="00E106E4" w:rsidP="00E106E4">
            <w:pPr>
              <w:pStyle w:val="ASFKTableHead"/>
            </w:pPr>
            <w:r w:rsidRPr="009E467D">
              <w:t>Наименование поля</w:t>
            </w:r>
          </w:p>
        </w:tc>
        <w:tc>
          <w:tcPr>
            <w:tcW w:w="30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E13AF2" w14:textId="77777777" w:rsidR="00E106E4" w:rsidRPr="009E467D" w:rsidRDefault="00E106E4" w:rsidP="00E106E4">
            <w:pPr>
              <w:pStyle w:val="ASFKTableHead"/>
            </w:pPr>
            <w:r w:rsidRPr="009E467D">
              <w:t>Описание</w:t>
            </w:r>
            <w:r>
              <w:t xml:space="preserve"> поля</w:t>
            </w:r>
          </w:p>
        </w:tc>
      </w:tr>
      <w:tr w:rsidR="00E106E4" w:rsidRPr="00AB7803" w14:paraId="0B81B9AE" w14:textId="77777777" w:rsidTr="00B36EDB">
        <w:tc>
          <w:tcPr>
            <w:tcW w:w="1937" w:type="pct"/>
            <w:shd w:val="clear" w:color="auto" w:fill="auto"/>
          </w:tcPr>
          <w:p w14:paraId="0CD526D5" w14:textId="77777777" w:rsidR="00E106E4" w:rsidRPr="009E467D" w:rsidRDefault="00E106E4" w:rsidP="00B36EDB">
            <w:pPr>
              <w:pStyle w:val="ASFKTablenorm"/>
              <w:ind w:left="57" w:right="57"/>
            </w:pPr>
            <w:r w:rsidRPr="009E467D">
              <w:t>Регистрационный номер</w:t>
            </w:r>
          </w:p>
        </w:tc>
        <w:tc>
          <w:tcPr>
            <w:tcW w:w="3063" w:type="pct"/>
            <w:shd w:val="clear" w:color="auto" w:fill="auto"/>
          </w:tcPr>
          <w:p w14:paraId="683F61FD" w14:textId="77777777" w:rsidR="00E106E4" w:rsidRPr="009E467D" w:rsidRDefault="00E106E4" w:rsidP="00B36EDB">
            <w:pPr>
              <w:pStyle w:val="ASFKTablenorm"/>
              <w:ind w:left="57" w:right="57"/>
            </w:pPr>
            <w:r w:rsidRPr="009E467D">
              <w:t>Поле закрыто на редактирование.</w:t>
            </w:r>
          </w:p>
          <w:p w14:paraId="629F11FB" w14:textId="77777777" w:rsidR="00E106E4" w:rsidRPr="009E467D" w:rsidRDefault="00E106E4" w:rsidP="00B36EDB">
            <w:pPr>
              <w:pStyle w:val="ASFKTablenorm"/>
              <w:ind w:left="57" w:right="57"/>
            </w:pPr>
            <w:r w:rsidRPr="009E467D">
              <w:lastRenderedPageBreak/>
              <w:t xml:space="preserve">Значение заполняется в </w:t>
            </w:r>
            <w:r w:rsidR="00180DDD">
              <w:t>OEBS</w:t>
            </w:r>
            <w:r w:rsidRPr="009E467D">
              <w:t>.</w:t>
            </w:r>
          </w:p>
        </w:tc>
      </w:tr>
      <w:tr w:rsidR="00E106E4" w:rsidRPr="00AB7803" w14:paraId="3D7CC33D" w14:textId="77777777" w:rsidTr="00B36EDB">
        <w:tc>
          <w:tcPr>
            <w:tcW w:w="1937" w:type="pct"/>
            <w:shd w:val="clear" w:color="auto" w:fill="auto"/>
          </w:tcPr>
          <w:p w14:paraId="0ABD067B" w14:textId="77777777" w:rsidR="00E106E4" w:rsidRPr="009E467D" w:rsidRDefault="00E106E4" w:rsidP="00B36EDB">
            <w:pPr>
              <w:pStyle w:val="ASFKTablenorm"/>
              <w:ind w:left="57" w:right="57"/>
            </w:pPr>
            <w:r w:rsidRPr="009E467D">
              <w:t>Дата регистрации</w:t>
            </w:r>
          </w:p>
        </w:tc>
        <w:tc>
          <w:tcPr>
            <w:tcW w:w="3063" w:type="pct"/>
            <w:shd w:val="clear" w:color="auto" w:fill="auto"/>
          </w:tcPr>
          <w:p w14:paraId="10AE4DFD" w14:textId="77777777" w:rsidR="00E106E4" w:rsidRPr="009E467D" w:rsidRDefault="00E106E4" w:rsidP="00B36EDB">
            <w:pPr>
              <w:pStyle w:val="ASFKTablenorm"/>
              <w:ind w:left="57" w:right="57"/>
            </w:pPr>
            <w:r w:rsidRPr="009E467D">
              <w:t>Поле закрыто на редактирование.</w:t>
            </w:r>
          </w:p>
          <w:p w14:paraId="09F2AA52" w14:textId="77777777" w:rsidR="00E106E4" w:rsidRPr="009E467D" w:rsidRDefault="00E106E4" w:rsidP="00B36EDB">
            <w:pPr>
              <w:pStyle w:val="ASFKTablenorm"/>
              <w:ind w:left="57" w:right="57"/>
            </w:pPr>
            <w:r w:rsidRPr="009E467D">
              <w:t xml:space="preserve">Значение заполняется в </w:t>
            </w:r>
            <w:r w:rsidR="00180DDD">
              <w:t>OEBS</w:t>
            </w:r>
            <w:r w:rsidRPr="009E467D">
              <w:t>.</w:t>
            </w:r>
          </w:p>
        </w:tc>
      </w:tr>
      <w:tr w:rsidR="00E106E4" w:rsidRPr="00AB7803" w14:paraId="4DF32783" w14:textId="77777777" w:rsidTr="00B36EDB">
        <w:tc>
          <w:tcPr>
            <w:tcW w:w="1937" w:type="pct"/>
            <w:shd w:val="clear" w:color="auto" w:fill="auto"/>
          </w:tcPr>
          <w:p w14:paraId="765ABE85" w14:textId="77777777" w:rsidR="00E106E4" w:rsidRPr="009E467D" w:rsidRDefault="00E106E4" w:rsidP="00B36EDB">
            <w:pPr>
              <w:pStyle w:val="ASFKTablenorm"/>
              <w:ind w:left="57" w:right="57"/>
            </w:pPr>
            <w:r w:rsidRPr="009E467D">
              <w:t>Ответственный исполнитель. Дол</w:t>
            </w:r>
            <w:r w:rsidRPr="00E106E4">
              <w:t>ж</w:t>
            </w:r>
            <w:r w:rsidRPr="009E467D">
              <w:t>ность</w:t>
            </w:r>
          </w:p>
        </w:tc>
        <w:tc>
          <w:tcPr>
            <w:tcW w:w="3063" w:type="pct"/>
            <w:shd w:val="clear" w:color="auto" w:fill="auto"/>
          </w:tcPr>
          <w:p w14:paraId="124BD979" w14:textId="77777777" w:rsidR="00E106E4" w:rsidRPr="009E467D" w:rsidRDefault="00E106E4" w:rsidP="00B36EDB">
            <w:pPr>
              <w:pStyle w:val="ASFKTablenorm"/>
              <w:ind w:left="57" w:right="57"/>
            </w:pPr>
            <w:r w:rsidRPr="009E467D">
              <w:t>Поле закрыто на редактирование.</w:t>
            </w:r>
          </w:p>
          <w:p w14:paraId="02E2B2D4" w14:textId="77777777" w:rsidR="00E106E4" w:rsidRPr="009E467D" w:rsidRDefault="00E106E4" w:rsidP="00B36EDB">
            <w:pPr>
              <w:pStyle w:val="ASFKTablenorm"/>
              <w:ind w:left="57" w:right="57"/>
            </w:pPr>
            <w:r w:rsidRPr="009E467D">
              <w:t xml:space="preserve">Значение заполняется в </w:t>
            </w:r>
            <w:r w:rsidR="00180DDD">
              <w:t>OEBS</w:t>
            </w:r>
            <w:r w:rsidRPr="009E467D">
              <w:t>.</w:t>
            </w:r>
          </w:p>
        </w:tc>
      </w:tr>
      <w:tr w:rsidR="00E106E4" w:rsidRPr="00AB7803" w14:paraId="6FFD83B8" w14:textId="77777777" w:rsidTr="00B36EDB">
        <w:tc>
          <w:tcPr>
            <w:tcW w:w="1937" w:type="pct"/>
            <w:shd w:val="clear" w:color="auto" w:fill="auto"/>
          </w:tcPr>
          <w:p w14:paraId="043FA4C9" w14:textId="77777777" w:rsidR="00E106E4" w:rsidRPr="009E467D" w:rsidRDefault="00E106E4" w:rsidP="00B36EDB">
            <w:pPr>
              <w:pStyle w:val="ASFKTablenorm"/>
              <w:ind w:left="57" w:right="57"/>
            </w:pPr>
            <w:r w:rsidRPr="009E467D">
              <w:t>Ответственный исполнитель. Расши</w:t>
            </w:r>
            <w:r w:rsidRPr="00E106E4">
              <w:t>ф</w:t>
            </w:r>
            <w:r w:rsidRPr="009E467D">
              <w:t>ровка подписи</w:t>
            </w:r>
          </w:p>
        </w:tc>
        <w:tc>
          <w:tcPr>
            <w:tcW w:w="3063" w:type="pct"/>
            <w:shd w:val="clear" w:color="auto" w:fill="auto"/>
          </w:tcPr>
          <w:p w14:paraId="18A1757C" w14:textId="77777777" w:rsidR="00E106E4" w:rsidRPr="009E467D" w:rsidRDefault="00E106E4" w:rsidP="00B36EDB">
            <w:pPr>
              <w:pStyle w:val="ASFKTablenorm"/>
              <w:ind w:left="57" w:right="57"/>
            </w:pPr>
            <w:r w:rsidRPr="009E467D">
              <w:t>Поле закрыто на редактирование.</w:t>
            </w:r>
          </w:p>
          <w:p w14:paraId="0524CDF3" w14:textId="77777777" w:rsidR="00E106E4" w:rsidRPr="009E467D" w:rsidRDefault="00E106E4" w:rsidP="00B36EDB">
            <w:pPr>
              <w:pStyle w:val="ASFKTablenorm"/>
              <w:ind w:left="57" w:right="57"/>
            </w:pPr>
            <w:r w:rsidRPr="009E467D">
              <w:t xml:space="preserve">Значение заполняется в </w:t>
            </w:r>
            <w:r w:rsidR="00180DDD">
              <w:t>OEBS</w:t>
            </w:r>
            <w:r w:rsidRPr="009E467D">
              <w:t>.</w:t>
            </w:r>
          </w:p>
        </w:tc>
      </w:tr>
      <w:tr w:rsidR="00E106E4" w:rsidRPr="00AB7803" w14:paraId="53113969" w14:textId="77777777" w:rsidTr="00B36EDB">
        <w:tc>
          <w:tcPr>
            <w:tcW w:w="1937" w:type="pct"/>
            <w:shd w:val="clear" w:color="auto" w:fill="auto"/>
          </w:tcPr>
          <w:p w14:paraId="6BB31CA2" w14:textId="77777777" w:rsidR="00E106E4" w:rsidRPr="009E467D" w:rsidRDefault="00E106E4" w:rsidP="00B36EDB">
            <w:pPr>
              <w:pStyle w:val="ASFKTablenorm"/>
              <w:ind w:left="57" w:right="57"/>
            </w:pPr>
            <w:r w:rsidRPr="009E467D">
              <w:t>Ответственный исполнитель. Тел</w:t>
            </w:r>
            <w:r w:rsidRPr="00E106E4">
              <w:t>е</w:t>
            </w:r>
            <w:r w:rsidRPr="009E467D">
              <w:t>фон</w:t>
            </w:r>
          </w:p>
        </w:tc>
        <w:tc>
          <w:tcPr>
            <w:tcW w:w="3063" w:type="pct"/>
            <w:shd w:val="clear" w:color="auto" w:fill="auto"/>
          </w:tcPr>
          <w:p w14:paraId="515E572E" w14:textId="77777777" w:rsidR="00E106E4" w:rsidRPr="009E467D" w:rsidRDefault="00E106E4" w:rsidP="00B36EDB">
            <w:pPr>
              <w:pStyle w:val="ASFKTablenorm"/>
              <w:ind w:left="57" w:right="57"/>
            </w:pPr>
            <w:r w:rsidRPr="009E467D">
              <w:t>Поле закрыто на редактирование.</w:t>
            </w:r>
          </w:p>
          <w:p w14:paraId="2B4361F2" w14:textId="77777777" w:rsidR="00E106E4" w:rsidRPr="009E467D" w:rsidRDefault="00E106E4" w:rsidP="00B36EDB">
            <w:pPr>
              <w:pStyle w:val="ASFKTablenorm"/>
              <w:ind w:left="57" w:right="57"/>
            </w:pPr>
            <w:r w:rsidRPr="009E467D">
              <w:t xml:space="preserve">Значение заполняется в </w:t>
            </w:r>
            <w:r w:rsidR="00180DDD">
              <w:t>OEBS</w:t>
            </w:r>
            <w:r w:rsidRPr="009E467D">
              <w:t>.</w:t>
            </w:r>
          </w:p>
        </w:tc>
      </w:tr>
      <w:tr w:rsidR="00E106E4" w:rsidRPr="00AB7803" w14:paraId="21D65F24" w14:textId="77777777" w:rsidTr="00B36EDB">
        <w:tc>
          <w:tcPr>
            <w:tcW w:w="1937" w:type="pct"/>
            <w:shd w:val="clear" w:color="auto" w:fill="auto"/>
          </w:tcPr>
          <w:p w14:paraId="56D44956" w14:textId="77777777" w:rsidR="00E106E4" w:rsidRPr="003C6701" w:rsidRDefault="00E106E4" w:rsidP="00B36EDB">
            <w:pPr>
              <w:pStyle w:val="ASFKTablenorm"/>
              <w:ind w:left="57" w:right="57"/>
            </w:pPr>
            <w:r w:rsidRPr="003C6701">
              <w:t>Руководитель (уполномоченное л</w:t>
            </w:r>
            <w:r w:rsidRPr="00E106E4">
              <w:t>и</w:t>
            </w:r>
            <w:r w:rsidRPr="003C6701">
              <w:t>цо). Должность</w:t>
            </w:r>
          </w:p>
        </w:tc>
        <w:tc>
          <w:tcPr>
            <w:tcW w:w="3063" w:type="pct"/>
            <w:shd w:val="clear" w:color="auto" w:fill="auto"/>
          </w:tcPr>
          <w:p w14:paraId="290E3A11" w14:textId="77777777" w:rsidR="00E106E4" w:rsidRPr="003C6701" w:rsidRDefault="00E106E4" w:rsidP="00B36EDB">
            <w:pPr>
              <w:pStyle w:val="ASFKTablenorm"/>
              <w:ind w:left="57" w:right="57"/>
            </w:pPr>
            <w:r w:rsidRPr="003C6701">
              <w:t>Заполняется автоматически на основании ЭП документа.</w:t>
            </w:r>
          </w:p>
        </w:tc>
      </w:tr>
      <w:tr w:rsidR="00E106E4" w:rsidRPr="00AB7803" w14:paraId="6174B05C" w14:textId="77777777" w:rsidTr="00B36EDB">
        <w:tc>
          <w:tcPr>
            <w:tcW w:w="1937" w:type="pct"/>
            <w:shd w:val="clear" w:color="auto" w:fill="auto"/>
          </w:tcPr>
          <w:p w14:paraId="380CAE10" w14:textId="77777777" w:rsidR="00E106E4" w:rsidRPr="003C6701" w:rsidRDefault="00E106E4" w:rsidP="00B36EDB">
            <w:pPr>
              <w:pStyle w:val="ASFKTablenorm"/>
              <w:ind w:left="57" w:right="57"/>
            </w:pPr>
            <w:r w:rsidRPr="003C6701">
              <w:t>Руководитель (уполномоченное л</w:t>
            </w:r>
            <w:r w:rsidRPr="00E106E4">
              <w:t>и</w:t>
            </w:r>
            <w:r w:rsidRPr="003C6701">
              <w:t>цо). Расшифровка подписи</w:t>
            </w:r>
          </w:p>
        </w:tc>
        <w:tc>
          <w:tcPr>
            <w:tcW w:w="3063" w:type="pct"/>
            <w:shd w:val="clear" w:color="auto" w:fill="auto"/>
          </w:tcPr>
          <w:p w14:paraId="597E6850" w14:textId="77777777" w:rsidR="00E106E4" w:rsidRPr="003C6701" w:rsidRDefault="00E106E4" w:rsidP="00B36EDB">
            <w:pPr>
              <w:pStyle w:val="ASFKTablenorm"/>
              <w:ind w:left="57" w:right="57"/>
            </w:pPr>
            <w:r w:rsidRPr="003C6701">
              <w:t>Заполняется автоматически на основании ЭП документа.</w:t>
            </w:r>
          </w:p>
        </w:tc>
      </w:tr>
      <w:tr w:rsidR="00E106E4" w:rsidRPr="00AB7803" w14:paraId="2672CD5C" w14:textId="77777777" w:rsidTr="00B36EDB">
        <w:tc>
          <w:tcPr>
            <w:tcW w:w="1937" w:type="pct"/>
            <w:shd w:val="clear" w:color="auto" w:fill="auto"/>
          </w:tcPr>
          <w:p w14:paraId="549E9775" w14:textId="77777777" w:rsidR="00E106E4" w:rsidRPr="003C6701" w:rsidRDefault="00E106E4" w:rsidP="00B36EDB">
            <w:pPr>
              <w:pStyle w:val="ASFKTablenorm"/>
              <w:ind w:left="57" w:right="57"/>
            </w:pPr>
            <w:r w:rsidRPr="003C6701">
              <w:t>Главный бухгалтер (уполномоче</w:t>
            </w:r>
            <w:r w:rsidRPr="00E106E4">
              <w:t>н</w:t>
            </w:r>
            <w:r w:rsidRPr="003C6701">
              <w:t>ное лицо). Дол</w:t>
            </w:r>
            <w:r w:rsidRPr="00E106E4">
              <w:t>ж</w:t>
            </w:r>
            <w:r w:rsidRPr="003C6701">
              <w:t>ность</w:t>
            </w:r>
          </w:p>
        </w:tc>
        <w:tc>
          <w:tcPr>
            <w:tcW w:w="3063" w:type="pct"/>
            <w:shd w:val="clear" w:color="auto" w:fill="auto"/>
          </w:tcPr>
          <w:p w14:paraId="63253BC5" w14:textId="77777777" w:rsidR="00E106E4" w:rsidRPr="003C6701" w:rsidRDefault="00E106E4" w:rsidP="00B36EDB">
            <w:pPr>
              <w:pStyle w:val="ASFKTablenorm"/>
              <w:ind w:left="57" w:right="57"/>
            </w:pPr>
            <w:r w:rsidRPr="003C6701">
              <w:t>Заполняется автоматически на основании ЭП документа.</w:t>
            </w:r>
          </w:p>
        </w:tc>
      </w:tr>
      <w:tr w:rsidR="00E106E4" w:rsidRPr="00AB7803" w14:paraId="193820CC" w14:textId="77777777" w:rsidTr="00B36EDB">
        <w:tc>
          <w:tcPr>
            <w:tcW w:w="1937" w:type="pct"/>
            <w:shd w:val="clear" w:color="auto" w:fill="auto"/>
          </w:tcPr>
          <w:p w14:paraId="1D3CFF44" w14:textId="77777777" w:rsidR="00E106E4" w:rsidRPr="003C6701" w:rsidRDefault="00E106E4" w:rsidP="00B36EDB">
            <w:pPr>
              <w:pStyle w:val="ASFKTablenorm"/>
              <w:ind w:left="57" w:right="57"/>
            </w:pPr>
            <w:r w:rsidRPr="003C6701">
              <w:t>Главный бухгалтер (уполномоче</w:t>
            </w:r>
            <w:r w:rsidRPr="00E106E4">
              <w:t>н</w:t>
            </w:r>
            <w:r w:rsidRPr="003C6701">
              <w:t>ное лицо). Расши</w:t>
            </w:r>
            <w:r w:rsidRPr="00E106E4">
              <w:t>ф</w:t>
            </w:r>
            <w:r w:rsidRPr="003C6701">
              <w:t>ровка подписи</w:t>
            </w:r>
          </w:p>
        </w:tc>
        <w:tc>
          <w:tcPr>
            <w:tcW w:w="3063" w:type="pct"/>
            <w:shd w:val="clear" w:color="auto" w:fill="auto"/>
          </w:tcPr>
          <w:p w14:paraId="48199A10" w14:textId="77777777" w:rsidR="00E106E4" w:rsidRPr="003C6701" w:rsidRDefault="00E106E4" w:rsidP="00B36EDB">
            <w:pPr>
              <w:pStyle w:val="ASFKTablenorm"/>
              <w:ind w:left="57" w:right="57"/>
            </w:pPr>
            <w:r w:rsidRPr="003C6701">
              <w:t>Заполняется автоматически на основании ЭП документа.</w:t>
            </w:r>
          </w:p>
        </w:tc>
      </w:tr>
      <w:tr w:rsidR="00E106E4" w:rsidRPr="00AB7803" w14:paraId="15A32E3E" w14:textId="77777777" w:rsidTr="00B36EDB">
        <w:trPr>
          <w:trHeight w:val="70"/>
        </w:trPr>
        <w:tc>
          <w:tcPr>
            <w:tcW w:w="1937" w:type="pct"/>
            <w:shd w:val="clear" w:color="auto" w:fill="auto"/>
          </w:tcPr>
          <w:p w14:paraId="194EE271" w14:textId="77777777" w:rsidR="00E106E4" w:rsidRPr="003C6701" w:rsidRDefault="00E106E4" w:rsidP="00B36EDB">
            <w:pPr>
              <w:pStyle w:val="ASFKTablenorm"/>
              <w:ind w:left="57" w:right="57"/>
            </w:pPr>
            <w:r w:rsidRPr="003C6701">
              <w:t>Дата подписания</w:t>
            </w:r>
          </w:p>
        </w:tc>
        <w:tc>
          <w:tcPr>
            <w:tcW w:w="3063" w:type="pct"/>
            <w:shd w:val="clear" w:color="auto" w:fill="auto"/>
          </w:tcPr>
          <w:p w14:paraId="0251C29A" w14:textId="77777777" w:rsidR="00E106E4" w:rsidRPr="003C6701" w:rsidRDefault="00E106E4" w:rsidP="00B36EDB">
            <w:pPr>
              <w:pStyle w:val="ASFKTablenorm"/>
              <w:ind w:left="57" w:right="57"/>
            </w:pPr>
            <w:r w:rsidRPr="003C6701">
              <w:t>Заполняется автоматически на основании ЭП документа.</w:t>
            </w:r>
          </w:p>
        </w:tc>
      </w:tr>
      <w:tr w:rsidR="00D11298" w:rsidRPr="00AB7803" w14:paraId="1B08C9EB" w14:textId="77777777" w:rsidTr="00B36EDB">
        <w:trPr>
          <w:trHeight w:val="70"/>
        </w:trPr>
        <w:tc>
          <w:tcPr>
            <w:tcW w:w="1937" w:type="pct"/>
            <w:shd w:val="clear" w:color="auto" w:fill="auto"/>
          </w:tcPr>
          <w:p w14:paraId="3031BF04" w14:textId="77777777" w:rsidR="00D11298" w:rsidRPr="003C6701" w:rsidRDefault="00D11298" w:rsidP="00B36EDB">
            <w:pPr>
              <w:pStyle w:val="ASFKTablenorm"/>
              <w:ind w:left="57" w:right="57"/>
            </w:pPr>
            <w:r w:rsidRPr="00104BB2">
              <w:t>ФИО ответственного за конфиденциальность данных</w:t>
            </w:r>
          </w:p>
        </w:tc>
        <w:tc>
          <w:tcPr>
            <w:tcW w:w="3063" w:type="pct"/>
            <w:shd w:val="clear" w:color="auto" w:fill="auto"/>
          </w:tcPr>
          <w:p w14:paraId="7F79D9A9" w14:textId="77777777" w:rsidR="002C43D3" w:rsidRDefault="002C43D3" w:rsidP="00B36EDB">
            <w:pPr>
              <w:pStyle w:val="ASFKTablenorm"/>
              <w:ind w:left="57" w:right="57"/>
            </w:pPr>
            <w:r w:rsidRPr="00C70895">
              <w:t xml:space="preserve">Заполняется автоматически при подписании. Поле заполняется, если в поле «Уровень конфиденциальности» указано значение «1» или «0». </w:t>
            </w:r>
          </w:p>
          <w:p w14:paraId="00A0271A" w14:textId="77777777" w:rsidR="00D11298" w:rsidRPr="003C6701" w:rsidRDefault="002C43D3" w:rsidP="00B36EDB">
            <w:pPr>
              <w:pStyle w:val="ASFKTablenorm"/>
              <w:ind w:left="57" w:right="57"/>
            </w:pPr>
            <w:r w:rsidRPr="00104BB2">
              <w:t>Для ОФК off-line заполняется вручную.</w:t>
            </w:r>
          </w:p>
        </w:tc>
      </w:tr>
    </w:tbl>
    <w:p w14:paraId="3B36FC10" w14:textId="77777777" w:rsidR="00E461C0" w:rsidRPr="007B2273" w:rsidRDefault="00E461C0" w:rsidP="00E461C0">
      <w:pPr>
        <w:pStyle w:val="32"/>
      </w:pPr>
      <w:bookmarkStart w:id="712" w:name="_Ref441043694"/>
      <w:bookmarkStart w:id="713" w:name="_Ref450207537"/>
      <w:bookmarkStart w:id="714" w:name="_Toc126839902"/>
      <w:r w:rsidRPr="007B2273">
        <w:t>Платежное поручение</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712"/>
      <w:bookmarkEnd w:id="713"/>
      <w:bookmarkEnd w:id="714"/>
    </w:p>
    <w:p w14:paraId="4770BFED" w14:textId="77777777" w:rsidR="00DB0118" w:rsidRPr="00DB0118" w:rsidRDefault="00DB0118" w:rsidP="00DB0118">
      <w:pPr>
        <w:pStyle w:val="ASFKNormal"/>
      </w:pPr>
      <w:r w:rsidRPr="00DB0118">
        <w:t xml:space="preserve">При необходимости осуществления кассового расхода (оплате товаров, работ, услуг и исполнении обязательств по исполнительному листу) в случае, когда ПБС не имеет лицевого счета, открытого в органе ФК, </w:t>
      </w:r>
      <w:r>
        <w:t>НУБП (АУ) или ФО</w:t>
      </w:r>
      <w:r w:rsidRPr="00DB0118">
        <w:t xml:space="preserve"> создает платежное поручение, которое содержит данные, необходимые для перевода денежных средств со счета плательщика на счет получателя. Информацией для ввода новых записей служат договора с поставщиками (госконтракты),</w:t>
      </w:r>
      <w:r w:rsidR="0001166E">
        <w:t xml:space="preserve"> </w:t>
      </w:r>
      <w:r w:rsidRPr="00DB0118">
        <w:t>и бюджетные обязательства, исполнительные листы.</w:t>
      </w:r>
    </w:p>
    <w:p w14:paraId="4B7FBB9E" w14:textId="77777777" w:rsidR="00DB0118" w:rsidRPr="00DB0118" w:rsidRDefault="00DB0118" w:rsidP="00DB0118">
      <w:pPr>
        <w:pStyle w:val="ASFKNormal"/>
      </w:pPr>
      <w:r w:rsidRPr="00DB0118">
        <w:t>Платежное поручение передается</w:t>
      </w:r>
      <w:r w:rsidR="0001166E">
        <w:t xml:space="preserve"> </w:t>
      </w:r>
      <w:r w:rsidRPr="00DB0118">
        <w:t>от НУБП (АУ)</w:t>
      </w:r>
      <w:r>
        <w:t>/</w:t>
      </w:r>
      <w:r w:rsidRPr="00DB0118">
        <w:t>ФО</w:t>
      </w:r>
      <w:r w:rsidR="0001166E">
        <w:t xml:space="preserve"> </w:t>
      </w:r>
      <w:r w:rsidRPr="00DB0118">
        <w:t>в орган ФК, где открыт лицевой счет НУБП (АУ)</w:t>
      </w:r>
      <w:r>
        <w:t>/</w:t>
      </w:r>
      <w:r w:rsidRPr="00DB0118">
        <w:t xml:space="preserve">ФО. </w:t>
      </w:r>
    </w:p>
    <w:p w14:paraId="7E4D720A" w14:textId="4E5CF2C8" w:rsidR="00E461C0" w:rsidRPr="00D8531C" w:rsidRDefault="00E461C0" w:rsidP="00E461C0">
      <w:pPr>
        <w:pStyle w:val="ASFKNormal"/>
      </w:pPr>
      <w:r w:rsidRPr="00D8531C">
        <w:t xml:space="preserve">Для работы с документами </w:t>
      </w:r>
      <w:r w:rsidR="00324E3A">
        <w:t>«</w:t>
      </w:r>
      <w:r w:rsidRPr="00D8531C">
        <w:t>Платежное поручение</w:t>
      </w:r>
      <w:r w:rsidR="00324E3A">
        <w:t>»</w:t>
      </w:r>
      <w:r w:rsidRPr="00D8531C">
        <w:t xml:space="preserve"> следует перейти в пункт меню </w:t>
      </w:r>
      <w:r w:rsidR="00324E3A">
        <w:t>«</w:t>
      </w:r>
      <w:r w:rsidRPr="00D8531C">
        <w:t>Документы – Регистрация и учет обязательств – Заявки на платеж – Платежное поручение</w:t>
      </w:r>
      <w:r w:rsidR="00324E3A">
        <w:t>»</w:t>
      </w:r>
      <w:r w:rsidRPr="00D8531C">
        <w:t>. Откроется ЭФ списка документов, представленная на рисунке </w:t>
      </w:r>
      <w:r w:rsidR="00F2392D">
        <w:fldChar w:fldCharType="begin"/>
      </w:r>
      <w:r w:rsidR="00F2392D">
        <w:instrText xml:space="preserve"> REF _Ref225248489 \h  \* MERGEFORMAT </w:instrText>
      </w:r>
      <w:r w:rsidR="00F2392D">
        <w:fldChar w:fldCharType="separate"/>
      </w:r>
      <w:r w:rsidR="00980F1C">
        <w:t>103</w:t>
      </w:r>
      <w:r w:rsidR="00F2392D">
        <w:fldChar w:fldCharType="end"/>
      </w:r>
      <w:r w:rsidRPr="00D8531C">
        <w:t>.</w:t>
      </w:r>
    </w:p>
    <w:p w14:paraId="7C1CDB12" w14:textId="77777777" w:rsidR="00E461C0" w:rsidRPr="007B2273" w:rsidRDefault="00CF4371" w:rsidP="00E461C0">
      <w:pPr>
        <w:pStyle w:val="ASFKFigure"/>
      </w:pPr>
      <w:r>
        <w:rPr>
          <w:noProof/>
        </w:rPr>
        <w:lastRenderedPageBreak/>
        <w:drawing>
          <wp:inline distT="0" distB="0" distL="0" distR="0" wp14:anchorId="4AB71FAF" wp14:editId="6E474D6B">
            <wp:extent cx="5953125" cy="4019550"/>
            <wp:effectExtent l="0" t="0" r="9525" b="0"/>
            <wp:docPr id="192" name="Рисунок 192"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Офлайн"/>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953125" cy="4019550"/>
                    </a:xfrm>
                    <a:prstGeom prst="rect">
                      <a:avLst/>
                    </a:prstGeom>
                    <a:noFill/>
                    <a:ln>
                      <a:noFill/>
                    </a:ln>
                  </pic:spPr>
                </pic:pic>
              </a:graphicData>
            </a:graphic>
          </wp:inline>
        </w:drawing>
      </w:r>
    </w:p>
    <w:p w14:paraId="7A0D420A" w14:textId="4A00A075" w:rsidR="00E461C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715" w:name="_Ref225248489"/>
      <w:bookmarkStart w:id="716" w:name="_Toc126840467"/>
      <w:r w:rsidR="00980F1C">
        <w:rPr>
          <w:noProof/>
        </w:rPr>
        <w:t>103</w:t>
      </w:r>
      <w:bookmarkEnd w:id="715"/>
      <w:r>
        <w:rPr>
          <w:noProof/>
        </w:rPr>
        <w:fldChar w:fldCharType="end"/>
      </w:r>
      <w:r w:rsidR="00E461C0" w:rsidRPr="00204E68">
        <w:t xml:space="preserve">. ЭФ списка документов </w:t>
      </w:r>
      <w:r w:rsidR="00324E3A">
        <w:t>«</w:t>
      </w:r>
      <w:r w:rsidR="00E461C0" w:rsidRPr="00204E68">
        <w:t>Платежное поручение</w:t>
      </w:r>
      <w:r w:rsidR="00324E3A">
        <w:t>»</w:t>
      </w:r>
      <w:bookmarkEnd w:id="716"/>
    </w:p>
    <w:p w14:paraId="69AB6740" w14:textId="77777777" w:rsidR="00E461C0" w:rsidRPr="007B2273" w:rsidRDefault="00E461C0" w:rsidP="00E461C0">
      <w:pPr>
        <w:pStyle w:val="41"/>
      </w:pPr>
      <w:bookmarkStart w:id="717" w:name="_Toc232827361"/>
      <w:r w:rsidRPr="007B2273">
        <w:t>Доступные операции</w:t>
      </w:r>
      <w:bookmarkEnd w:id="717"/>
    </w:p>
    <w:p w14:paraId="6FA4F88F" w14:textId="77777777" w:rsidR="00E461C0" w:rsidRPr="007B2273" w:rsidRDefault="00E461C0" w:rsidP="00E461C0">
      <w:pPr>
        <w:pStyle w:val="ASFKNormal"/>
      </w:pPr>
      <w:r w:rsidRPr="007B2273">
        <w:t>На АРМ</w:t>
      </w:r>
      <w:r>
        <w:t xml:space="preserve"> Офлайн</w:t>
      </w:r>
      <w:r w:rsidRPr="007B2273">
        <w:t xml:space="preserve"> </w:t>
      </w:r>
      <w:r w:rsidR="00BE4F2C">
        <w:t>(</w:t>
      </w:r>
      <w:r w:rsidRPr="007B2273">
        <w:t>НУБП</w:t>
      </w:r>
      <w:r>
        <w:t>, ФО</w:t>
      </w:r>
      <w:r w:rsidR="00BE4F2C">
        <w:t>)</w:t>
      </w:r>
      <w:r w:rsidRPr="007B2273">
        <w:t xml:space="preserve"> доступны следующие операции над документом:</w:t>
      </w:r>
    </w:p>
    <w:p w14:paraId="26E07EE3" w14:textId="77777777" w:rsidR="00E461C0" w:rsidRPr="007B2273" w:rsidRDefault="00E461C0" w:rsidP="00E461C0">
      <w:pPr>
        <w:pStyle w:val="ASFKListmark1"/>
      </w:pPr>
      <w:r w:rsidRPr="007B2273">
        <w:t>ввод вручную;</w:t>
      </w:r>
    </w:p>
    <w:p w14:paraId="0D70848A" w14:textId="77777777" w:rsidR="00E461C0" w:rsidRPr="007B2273" w:rsidRDefault="00E461C0" w:rsidP="00E461C0">
      <w:pPr>
        <w:pStyle w:val="ASFKListmark1"/>
      </w:pPr>
      <w:r w:rsidRPr="007B2273">
        <w:t>импорт из внешней системы;</w:t>
      </w:r>
    </w:p>
    <w:p w14:paraId="30994CD8" w14:textId="77777777" w:rsidR="00E461C0" w:rsidRPr="007B2273" w:rsidRDefault="00E461C0" w:rsidP="00E461C0">
      <w:pPr>
        <w:pStyle w:val="ASFKListmark1"/>
      </w:pPr>
      <w:r w:rsidRPr="007B2273">
        <w:t>документарный контроль;</w:t>
      </w:r>
    </w:p>
    <w:p w14:paraId="0425C27B" w14:textId="77777777" w:rsidR="00E461C0" w:rsidRPr="007B2273" w:rsidRDefault="00E461C0" w:rsidP="00E461C0">
      <w:pPr>
        <w:pStyle w:val="ASFKListmark1"/>
      </w:pPr>
      <w:r w:rsidRPr="007B2273">
        <w:t>просмотр и редактирование;</w:t>
      </w:r>
    </w:p>
    <w:p w14:paraId="37A28B27" w14:textId="77777777" w:rsidR="00E461C0" w:rsidRPr="007B2273" w:rsidRDefault="00E461C0" w:rsidP="00E461C0">
      <w:pPr>
        <w:pStyle w:val="ASFKListmark1"/>
      </w:pPr>
      <w:r w:rsidRPr="007B2273">
        <w:t>удаление;</w:t>
      </w:r>
    </w:p>
    <w:p w14:paraId="71C11FEC" w14:textId="77777777" w:rsidR="00E461C0" w:rsidRPr="007B2273" w:rsidRDefault="00AF1857" w:rsidP="00E461C0">
      <w:pPr>
        <w:pStyle w:val="ASFKListmark1"/>
      </w:pPr>
      <w:r>
        <w:t>экспорт во внешнюю систему</w:t>
      </w:r>
      <w:r w:rsidR="00E461C0" w:rsidRPr="007B2273">
        <w:t>;</w:t>
      </w:r>
    </w:p>
    <w:p w14:paraId="18F288E3" w14:textId="77777777" w:rsidR="00E461C0" w:rsidRPr="007B2273" w:rsidRDefault="00E461C0" w:rsidP="00E461C0">
      <w:pPr>
        <w:pStyle w:val="ASFKListmark1"/>
      </w:pPr>
      <w:r w:rsidRPr="007B2273">
        <w:t xml:space="preserve">подписание, просмотр и снятие </w:t>
      </w:r>
      <w:r w:rsidR="00C1683D">
        <w:t>ЭП</w:t>
      </w:r>
      <w:r w:rsidRPr="007B2273">
        <w:t>;</w:t>
      </w:r>
    </w:p>
    <w:p w14:paraId="2B7A3286" w14:textId="77777777" w:rsidR="00E461C0" w:rsidRPr="007B2273" w:rsidRDefault="00E461C0" w:rsidP="00E461C0">
      <w:pPr>
        <w:pStyle w:val="ASFKListmark1"/>
      </w:pPr>
      <w:r w:rsidRPr="007B2273">
        <w:t>печать;</w:t>
      </w:r>
    </w:p>
    <w:p w14:paraId="09F11227" w14:textId="77777777" w:rsidR="00E461C0" w:rsidRPr="007B2273" w:rsidRDefault="00E461C0" w:rsidP="00E461C0">
      <w:pPr>
        <w:pStyle w:val="ASFKListmark1"/>
      </w:pPr>
      <w:r w:rsidRPr="007B2273">
        <w:t>отправка в УФК.</w:t>
      </w:r>
    </w:p>
    <w:p w14:paraId="005222FC" w14:textId="77777777" w:rsidR="00E461C0" w:rsidRPr="007B2273" w:rsidRDefault="00E461C0" w:rsidP="00E461C0">
      <w:pPr>
        <w:pStyle w:val="41"/>
      </w:pPr>
      <w:bookmarkStart w:id="718" w:name="_Toc232827362"/>
      <w:r w:rsidRPr="007B2273">
        <w:t>Экранная форма документа</w:t>
      </w:r>
      <w:bookmarkEnd w:id="718"/>
    </w:p>
    <w:p w14:paraId="6A14D597" w14:textId="08AF043F" w:rsidR="00E461C0" w:rsidRPr="007B2273" w:rsidRDefault="00E461C0" w:rsidP="00E461C0">
      <w:pPr>
        <w:pStyle w:val="ASFKNormal"/>
      </w:pPr>
      <w:r w:rsidRPr="007B2273">
        <w:t xml:space="preserve">ЭФ документа </w:t>
      </w:r>
      <w:r w:rsidR="00324E3A">
        <w:t>«</w:t>
      </w:r>
      <w:r w:rsidRPr="007B2273">
        <w:t>Платежное поручение</w:t>
      </w:r>
      <w:r w:rsidR="00324E3A">
        <w:t>»</w:t>
      </w:r>
      <w:r w:rsidRPr="007B2273">
        <w:t xml:space="preserve"> представлена на рисунках </w:t>
      </w:r>
      <w:r w:rsidR="00F2392D">
        <w:fldChar w:fldCharType="begin"/>
      </w:r>
      <w:r w:rsidR="00F2392D">
        <w:instrText xml:space="preserve"> REF _Ref225248952 \h  \* MERGEFORMAT </w:instrText>
      </w:r>
      <w:r w:rsidR="00F2392D">
        <w:fldChar w:fldCharType="separate"/>
      </w:r>
      <w:r w:rsidR="00980F1C">
        <w:t>104</w:t>
      </w:r>
      <w:r w:rsidR="00F2392D">
        <w:fldChar w:fldCharType="end"/>
      </w:r>
      <w:r w:rsidRPr="007B2273">
        <w:t xml:space="preserve"> и </w:t>
      </w:r>
      <w:r w:rsidR="00F2392D">
        <w:fldChar w:fldCharType="begin"/>
      </w:r>
      <w:r w:rsidR="00F2392D">
        <w:instrText xml:space="preserve"> REF _Ref231029456 \h  \* MERGEFORMAT </w:instrText>
      </w:r>
      <w:r w:rsidR="00F2392D">
        <w:fldChar w:fldCharType="separate"/>
      </w:r>
      <w:r w:rsidR="00980F1C">
        <w:t>105</w:t>
      </w:r>
      <w:r w:rsidR="00F2392D">
        <w:fldChar w:fldCharType="end"/>
      </w:r>
      <w:r w:rsidRPr="007B2273">
        <w:t xml:space="preserve">. </w:t>
      </w:r>
      <w:r w:rsidR="0027431F">
        <w:t>Форма содержит следующие закладки</w:t>
      </w:r>
      <w:r w:rsidRPr="007B2273">
        <w:t>:</w:t>
      </w:r>
    </w:p>
    <w:p w14:paraId="3C52FCF7" w14:textId="77777777" w:rsidR="00E461C0" w:rsidRPr="007B2273" w:rsidRDefault="00324E3A" w:rsidP="00E461C0">
      <w:pPr>
        <w:pStyle w:val="ASFKListmark1"/>
      </w:pPr>
      <w:r>
        <w:t>«</w:t>
      </w:r>
      <w:r w:rsidR="00E461C0" w:rsidRPr="007B2273">
        <w:t>Основные атрибуты</w:t>
      </w:r>
      <w:r>
        <w:t>»</w:t>
      </w:r>
      <w:r w:rsidR="00E461C0" w:rsidRPr="007B2273">
        <w:t>;</w:t>
      </w:r>
    </w:p>
    <w:p w14:paraId="56BF624D" w14:textId="77777777" w:rsidR="00E461C0" w:rsidRPr="007B2273" w:rsidRDefault="00324E3A" w:rsidP="00E461C0">
      <w:pPr>
        <w:pStyle w:val="ASFKListmark1"/>
      </w:pPr>
      <w:r>
        <w:t>«</w:t>
      </w:r>
      <w:r w:rsidR="00E461C0" w:rsidRPr="007B2273">
        <w:t>Расшифровка, подписи</w:t>
      </w:r>
      <w:r>
        <w:t>»</w:t>
      </w:r>
      <w:r w:rsidR="00E461C0" w:rsidRPr="007B2273">
        <w:t>;</w:t>
      </w:r>
    </w:p>
    <w:p w14:paraId="072B0442" w14:textId="77777777" w:rsidR="00E461C0" w:rsidRPr="007B2273" w:rsidRDefault="00324E3A" w:rsidP="00E461C0">
      <w:pPr>
        <w:pStyle w:val="ASFKListmark1"/>
      </w:pPr>
      <w:r>
        <w:t>«</w:t>
      </w:r>
      <w:r w:rsidR="00E461C0" w:rsidRPr="007B2273">
        <w:t>Системные атрибуты</w:t>
      </w:r>
      <w:r>
        <w:t>»</w:t>
      </w:r>
      <w:r w:rsidR="00E461C0" w:rsidRPr="007B2273">
        <w:t>;</w:t>
      </w:r>
    </w:p>
    <w:p w14:paraId="184F1B1D" w14:textId="77777777" w:rsidR="00E461C0" w:rsidRPr="007B2273" w:rsidRDefault="00324E3A" w:rsidP="00E461C0">
      <w:pPr>
        <w:pStyle w:val="ASFKListmark1"/>
      </w:pPr>
      <w:r>
        <w:t>«</w:t>
      </w:r>
      <w:r w:rsidR="00E461C0" w:rsidRPr="007B2273">
        <w:t>Протоколы</w:t>
      </w:r>
      <w:r>
        <w:t>»</w:t>
      </w:r>
      <w:r w:rsidR="00E461C0" w:rsidRPr="007B2273">
        <w:t>.</w:t>
      </w:r>
    </w:p>
    <w:p w14:paraId="2DCFF7C9" w14:textId="77777777" w:rsidR="00E461C0" w:rsidRPr="007B2273" w:rsidRDefault="00DE191C" w:rsidP="00E461C0">
      <w:pPr>
        <w:pStyle w:val="ASFKFigure"/>
      </w:pPr>
      <w:r w:rsidRPr="00813192">
        <w:rPr>
          <w:noProof/>
        </w:rPr>
        <w:lastRenderedPageBreak/>
        <w:drawing>
          <wp:inline distT="0" distB="0" distL="0" distR="0" wp14:anchorId="407201B3" wp14:editId="70B8055E">
            <wp:extent cx="6120130" cy="5975350"/>
            <wp:effectExtent l="0" t="0" r="0" b="6350"/>
            <wp:docPr id="198" name="Рисунок 198" descr="D:\Скриншоты\Платежное поруч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Платежное поручение.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20130" cy="5975350"/>
                    </a:xfrm>
                    <a:prstGeom prst="rect">
                      <a:avLst/>
                    </a:prstGeom>
                    <a:noFill/>
                    <a:ln>
                      <a:noFill/>
                    </a:ln>
                  </pic:spPr>
                </pic:pic>
              </a:graphicData>
            </a:graphic>
          </wp:inline>
        </w:drawing>
      </w:r>
    </w:p>
    <w:p w14:paraId="1E61A21A" w14:textId="40144116" w:rsidR="00E461C0" w:rsidRPr="00204E68" w:rsidRDefault="00F2392D" w:rsidP="0071154A">
      <w:pPr>
        <w:pStyle w:val="ASFKFigName"/>
      </w:pPr>
      <w:r w:rsidRPr="00204E68">
        <w:fldChar w:fldCharType="begin"/>
      </w:r>
      <w:r w:rsidR="00E461C0" w:rsidRPr="00204E68">
        <w:instrText xml:space="preserve"> SEQ Рисунок \* ARABIC </w:instrText>
      </w:r>
      <w:r w:rsidRPr="00204E68">
        <w:fldChar w:fldCharType="separate"/>
      </w:r>
      <w:bookmarkStart w:id="719" w:name="_Ref225248952"/>
      <w:bookmarkStart w:id="720" w:name="_Toc126840468"/>
      <w:r w:rsidR="00980F1C">
        <w:rPr>
          <w:noProof/>
        </w:rPr>
        <w:t>104</w:t>
      </w:r>
      <w:bookmarkEnd w:id="719"/>
      <w:r w:rsidRPr="00204E68">
        <w:fldChar w:fldCharType="end"/>
      </w:r>
      <w:r w:rsidR="00E461C0" w:rsidRPr="00204E68">
        <w:t xml:space="preserve">. ЭФ документа </w:t>
      </w:r>
      <w:r w:rsidR="00324E3A">
        <w:t>«</w:t>
      </w:r>
      <w:r w:rsidR="00E461C0" w:rsidRPr="00204E68">
        <w:t>Платежное поручение</w:t>
      </w:r>
      <w:r w:rsidR="0027431F">
        <w:t>», закладки «</w:t>
      </w:r>
      <w:r w:rsidR="00E461C0" w:rsidRPr="00204E68">
        <w:t>Основные атрибуты</w:t>
      </w:r>
      <w:r w:rsidR="00324E3A">
        <w:t>»</w:t>
      </w:r>
      <w:bookmarkEnd w:id="720"/>
    </w:p>
    <w:p w14:paraId="22948F3F" w14:textId="77777777" w:rsidR="00CE5871" w:rsidRDefault="00CE5871" w:rsidP="00E461C0">
      <w:pPr>
        <w:pStyle w:val="ASFKNormal"/>
      </w:pPr>
      <w:r w:rsidRPr="00CE5871">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E461C0" w:rsidRPr="007B2273">
        <w:t xml:space="preserve">. </w:t>
      </w:r>
    </w:p>
    <w:p w14:paraId="38482886" w14:textId="71DBE593" w:rsidR="00E461C0" w:rsidRPr="007B2273" w:rsidRDefault="00E461C0" w:rsidP="00E461C0">
      <w:pPr>
        <w:pStyle w:val="ASFKNormal"/>
      </w:pPr>
      <w:r w:rsidRPr="007B2273">
        <w:t xml:space="preserve">Перечень полей </w:t>
      </w:r>
      <w:r w:rsidR="00CE5871" w:rsidRPr="00CE5871">
        <w:t>документа «Платежное поручение», закладки «Основные атрибуты»</w:t>
      </w:r>
      <w:r w:rsidR="00CE5871">
        <w:t xml:space="preserve"> </w:t>
      </w:r>
      <w:r w:rsidRPr="007B2273">
        <w:t>прив</w:t>
      </w:r>
      <w:r w:rsidRPr="00E461C0">
        <w:t>е</w:t>
      </w:r>
      <w:r w:rsidRPr="007B2273">
        <w:t>ден в табл</w:t>
      </w:r>
      <w:r w:rsidRPr="00726330">
        <w:t>и</w:t>
      </w:r>
      <w:r w:rsidRPr="007B2273">
        <w:t>це</w:t>
      </w:r>
      <w:r w:rsidR="00E80251" w:rsidRPr="00745D39">
        <w:t> </w:t>
      </w:r>
      <w:r w:rsidR="00F2392D">
        <w:fldChar w:fldCharType="begin"/>
      </w:r>
      <w:r w:rsidR="00F2392D">
        <w:instrText xml:space="preserve"> REF _Ref318713769 \h  \* MERGEFORMAT </w:instrText>
      </w:r>
      <w:r w:rsidR="00F2392D">
        <w:fldChar w:fldCharType="separate"/>
      </w:r>
      <w:r w:rsidR="00980F1C">
        <w:t>17</w:t>
      </w:r>
      <w:r w:rsidR="00F2392D">
        <w:fldChar w:fldCharType="end"/>
      </w:r>
      <w:r w:rsidRPr="007B2273">
        <w:t>.</w:t>
      </w:r>
    </w:p>
    <w:p w14:paraId="43475ED7" w14:textId="5081FF91" w:rsidR="00E461C0" w:rsidRPr="00726330" w:rsidRDefault="00F2392D" w:rsidP="00E461C0">
      <w:pPr>
        <w:pStyle w:val="ASFKNameTable"/>
      </w:pPr>
      <w:r w:rsidRPr="00726330">
        <w:fldChar w:fldCharType="begin"/>
      </w:r>
      <w:r w:rsidR="00E461C0" w:rsidRPr="00726330">
        <w:instrText xml:space="preserve"> SEQ Таблица \* ARABIC </w:instrText>
      </w:r>
      <w:r w:rsidRPr="00726330">
        <w:fldChar w:fldCharType="separate"/>
      </w:r>
      <w:bookmarkStart w:id="721" w:name="_Ref317670430"/>
      <w:bookmarkStart w:id="722" w:name="_Ref318713769"/>
      <w:bookmarkStart w:id="723" w:name="_Toc126840047"/>
      <w:r w:rsidR="00980F1C">
        <w:rPr>
          <w:noProof/>
        </w:rPr>
        <w:t>17</w:t>
      </w:r>
      <w:bookmarkEnd w:id="721"/>
      <w:bookmarkEnd w:id="722"/>
      <w:r w:rsidRPr="00726330">
        <w:fldChar w:fldCharType="end"/>
      </w:r>
      <w:r w:rsidR="00E461C0" w:rsidRPr="00726330">
        <w:t xml:space="preserve">. Описание полей </w:t>
      </w:r>
      <w:r w:rsidR="00CE5871" w:rsidRPr="00CE5871">
        <w:t>документа «Платежное поручение», закладки «Основные атрибуты»</w:t>
      </w:r>
      <w:bookmarkEnd w:id="7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137651" w:rsidRPr="00424CF0" w14:paraId="5496741F" w14:textId="77777777" w:rsidTr="00B36EDB">
        <w:trPr>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0E46DB" w14:textId="77777777" w:rsidR="00137651" w:rsidRPr="00137651" w:rsidRDefault="00137651" w:rsidP="00137651">
            <w:pPr>
              <w:pStyle w:val="ASFKTableHead"/>
            </w:pPr>
            <w:r w:rsidRPr="00137651">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C116D9" w14:textId="77777777" w:rsidR="00137651" w:rsidRPr="00137651" w:rsidRDefault="00137651" w:rsidP="00137651">
            <w:pPr>
              <w:pStyle w:val="ASFKTableHead"/>
            </w:pPr>
            <w:r w:rsidRPr="00137651">
              <w:t>Описание поля</w:t>
            </w:r>
          </w:p>
        </w:tc>
      </w:tr>
      <w:tr w:rsidR="00137651" w:rsidRPr="00424CF0" w14:paraId="468DDDF4" w14:textId="77777777" w:rsidTr="00B36EDB">
        <w:tc>
          <w:tcPr>
            <w:tcW w:w="1120" w:type="pct"/>
            <w:shd w:val="clear" w:color="auto" w:fill="auto"/>
          </w:tcPr>
          <w:p w14:paraId="2AF1BBAE" w14:textId="77777777" w:rsidR="00137651" w:rsidRPr="00137651" w:rsidRDefault="00137651" w:rsidP="00B36EDB">
            <w:pPr>
              <w:pStyle w:val="ASFKTablenorm"/>
              <w:ind w:left="57" w:right="57"/>
            </w:pPr>
            <w:r w:rsidRPr="00137651">
              <w:t>Номер</w:t>
            </w:r>
          </w:p>
        </w:tc>
        <w:tc>
          <w:tcPr>
            <w:tcW w:w="3880" w:type="pct"/>
            <w:shd w:val="clear" w:color="auto" w:fill="auto"/>
          </w:tcPr>
          <w:p w14:paraId="16B9C3B3" w14:textId="77777777" w:rsidR="00137651" w:rsidRPr="00137651" w:rsidRDefault="00137651" w:rsidP="00B36EDB">
            <w:pPr>
              <w:pStyle w:val="ASFKTablenorm"/>
              <w:ind w:left="57" w:right="57"/>
            </w:pPr>
            <w:r w:rsidRPr="00137651">
              <w:t>Номер документа.</w:t>
            </w:r>
          </w:p>
          <w:p w14:paraId="6F957A6C" w14:textId="77777777" w:rsidR="00137651" w:rsidRPr="00137651" w:rsidRDefault="00137651" w:rsidP="00B36EDB">
            <w:pPr>
              <w:pStyle w:val="ASFKTablenorm"/>
              <w:ind w:left="57" w:right="57"/>
            </w:pPr>
            <w:r w:rsidRPr="00137651">
              <w:lastRenderedPageBreak/>
              <w:t xml:space="preserve">Значение рассчитывается автоматически на основании настроек для текущего типа документа в справочнике </w:t>
            </w:r>
            <w:r w:rsidR="00324E3A">
              <w:t>«</w:t>
            </w:r>
            <w:r w:rsidRPr="00137651">
              <w:t>Параметры автонумерации документов</w:t>
            </w:r>
            <w:r w:rsidR="00324E3A">
              <w:t>»</w:t>
            </w:r>
            <w:r w:rsidRPr="00137651">
              <w:t>. Может быть заполнено вручную.</w:t>
            </w:r>
          </w:p>
          <w:p w14:paraId="54867D9D" w14:textId="77777777" w:rsidR="00137651" w:rsidRPr="00137651" w:rsidRDefault="00137651" w:rsidP="00B36EDB">
            <w:pPr>
              <w:pStyle w:val="ASFKTablenorm"/>
              <w:ind w:left="57" w:right="57"/>
            </w:pPr>
            <w:r w:rsidRPr="00137651">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137651" w:rsidRPr="00424CF0" w14:paraId="302E644F" w14:textId="77777777" w:rsidTr="00B36EDB">
        <w:tc>
          <w:tcPr>
            <w:tcW w:w="1120" w:type="pct"/>
            <w:shd w:val="clear" w:color="auto" w:fill="auto"/>
          </w:tcPr>
          <w:p w14:paraId="4B88C563" w14:textId="77777777" w:rsidR="00137651" w:rsidRPr="00137651" w:rsidRDefault="00137651" w:rsidP="00B36EDB">
            <w:pPr>
              <w:pStyle w:val="ASFKTablenorm"/>
              <w:ind w:left="57" w:right="57"/>
            </w:pPr>
            <w:r w:rsidRPr="00137651">
              <w:t>Дата</w:t>
            </w:r>
          </w:p>
        </w:tc>
        <w:tc>
          <w:tcPr>
            <w:tcW w:w="3880" w:type="pct"/>
            <w:shd w:val="clear" w:color="auto" w:fill="auto"/>
          </w:tcPr>
          <w:p w14:paraId="59094872" w14:textId="77777777" w:rsidR="00137651" w:rsidRPr="00137651" w:rsidRDefault="00137651" w:rsidP="00B36EDB">
            <w:pPr>
              <w:pStyle w:val="ASFKTablenorm"/>
              <w:ind w:left="57" w:right="57"/>
            </w:pPr>
            <w:r w:rsidRPr="00137651">
              <w:t xml:space="preserve">Дата документа. </w:t>
            </w:r>
          </w:p>
          <w:p w14:paraId="542D2351" w14:textId="77777777" w:rsidR="00137651" w:rsidRPr="00137651" w:rsidRDefault="00137651" w:rsidP="00B36EDB">
            <w:pPr>
              <w:pStyle w:val="ASFKTablenorm"/>
              <w:ind w:left="57" w:right="57"/>
            </w:pPr>
            <w:r w:rsidRPr="00137651">
              <w:t xml:space="preserve">Значение по умолчанию текущая дата. </w:t>
            </w:r>
          </w:p>
          <w:p w14:paraId="62B0B576" w14:textId="77777777" w:rsidR="00137651" w:rsidRPr="00137651" w:rsidRDefault="00137651" w:rsidP="00B36EDB">
            <w:pPr>
              <w:pStyle w:val="ASFKTablenorm"/>
              <w:ind w:left="57" w:right="57"/>
            </w:pPr>
            <w:r w:rsidRPr="00137651">
              <w:t>Может быть выбрана пользователем из системного календаря.</w:t>
            </w:r>
          </w:p>
        </w:tc>
      </w:tr>
      <w:tr w:rsidR="00137651" w:rsidRPr="00424CF0" w14:paraId="6A2BE55B" w14:textId="77777777" w:rsidTr="00B36EDB">
        <w:tc>
          <w:tcPr>
            <w:tcW w:w="1120" w:type="pct"/>
            <w:shd w:val="clear" w:color="auto" w:fill="auto"/>
          </w:tcPr>
          <w:p w14:paraId="7ECAE883" w14:textId="77777777" w:rsidR="00137651" w:rsidRPr="00137651" w:rsidRDefault="00137651" w:rsidP="00B36EDB">
            <w:pPr>
              <w:pStyle w:val="ASFKTablenorm"/>
              <w:ind w:left="57" w:right="57"/>
            </w:pPr>
            <w:r w:rsidRPr="00137651">
              <w:t>Отклонение</w:t>
            </w:r>
          </w:p>
        </w:tc>
        <w:tc>
          <w:tcPr>
            <w:tcW w:w="3880" w:type="pct"/>
            <w:shd w:val="clear" w:color="auto" w:fill="auto"/>
          </w:tcPr>
          <w:p w14:paraId="4946E42C" w14:textId="77777777" w:rsidR="00137651" w:rsidRPr="00137651" w:rsidRDefault="00137651" w:rsidP="00B36EDB">
            <w:pPr>
              <w:pStyle w:val="ASFKTablenorm"/>
              <w:ind w:left="57" w:right="57"/>
            </w:pPr>
            <w:r w:rsidRPr="00137651">
              <w:t xml:space="preserve">Значение рассчитывается автоматически. </w:t>
            </w:r>
          </w:p>
          <w:p w14:paraId="3FAC4C1E" w14:textId="77777777" w:rsidR="00137651" w:rsidRPr="00137651" w:rsidRDefault="00137651" w:rsidP="00B36EDB">
            <w:pPr>
              <w:pStyle w:val="ASFKTablenorm"/>
              <w:ind w:left="57" w:right="57"/>
            </w:pPr>
            <w:r w:rsidRPr="00137651">
              <w:t xml:space="preserve">Сравнивается значение, указанное в поле </w:t>
            </w:r>
            <w:r w:rsidR="00324E3A">
              <w:t>«</w:t>
            </w:r>
            <w:r w:rsidRPr="00137651">
              <w:t>Сумма</w:t>
            </w:r>
            <w:r w:rsidR="00324E3A">
              <w:t>»</w:t>
            </w:r>
            <w:r w:rsidRPr="00137651">
              <w:t xml:space="preserve"> и сумма всех строк расшифровки платежного поручения. </w:t>
            </w:r>
          </w:p>
          <w:p w14:paraId="4FF0F676" w14:textId="77777777" w:rsidR="00137651" w:rsidRPr="00137651" w:rsidRDefault="00137651" w:rsidP="00B36EDB">
            <w:pPr>
              <w:pStyle w:val="ASFKTablenorm"/>
              <w:ind w:left="57" w:right="57"/>
            </w:pPr>
            <w:r w:rsidRPr="00137651">
              <w:t>Значение выводится по модулю.</w:t>
            </w:r>
          </w:p>
        </w:tc>
      </w:tr>
      <w:tr w:rsidR="00137651" w:rsidRPr="00424CF0" w14:paraId="29CF56D4" w14:textId="77777777" w:rsidTr="00B36EDB">
        <w:tc>
          <w:tcPr>
            <w:tcW w:w="1120" w:type="pct"/>
            <w:shd w:val="clear" w:color="auto" w:fill="auto"/>
          </w:tcPr>
          <w:p w14:paraId="310AC1C1" w14:textId="77777777" w:rsidR="00137651" w:rsidRPr="00137651" w:rsidRDefault="00137651" w:rsidP="00B36EDB">
            <w:pPr>
              <w:pStyle w:val="ASFKTablenorm"/>
              <w:ind w:left="57" w:right="57"/>
            </w:pPr>
            <w:r w:rsidRPr="00137651">
              <w:t>Статус</w:t>
            </w:r>
          </w:p>
        </w:tc>
        <w:tc>
          <w:tcPr>
            <w:tcW w:w="3880" w:type="pct"/>
            <w:shd w:val="clear" w:color="auto" w:fill="auto"/>
          </w:tcPr>
          <w:p w14:paraId="04B7DFF6" w14:textId="77777777" w:rsidR="00137651" w:rsidRPr="00137651" w:rsidRDefault="00137651" w:rsidP="00B36EDB">
            <w:pPr>
              <w:pStyle w:val="ASFKTablenorm"/>
              <w:ind w:left="57" w:right="57"/>
            </w:pPr>
            <w:r w:rsidRPr="00137651">
              <w:t>Код бизнес-статуса документа.</w:t>
            </w:r>
          </w:p>
          <w:p w14:paraId="1D17817D" w14:textId="77777777" w:rsidR="00137651" w:rsidRPr="00137651" w:rsidRDefault="00137651" w:rsidP="00B36EDB">
            <w:pPr>
              <w:pStyle w:val="ASFKTablenorm"/>
              <w:ind w:left="57" w:right="57"/>
            </w:pPr>
            <w:r w:rsidRPr="00137651">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137651" w:rsidRPr="00424CF0" w14:paraId="26231D25" w14:textId="77777777" w:rsidTr="00B36EDB">
        <w:tc>
          <w:tcPr>
            <w:tcW w:w="5000" w:type="pct"/>
            <w:gridSpan w:val="2"/>
            <w:shd w:val="clear" w:color="auto" w:fill="auto"/>
          </w:tcPr>
          <w:p w14:paraId="1242C242" w14:textId="77777777" w:rsidR="00137651" w:rsidRPr="00137651" w:rsidRDefault="00137651" w:rsidP="00B36EDB">
            <w:pPr>
              <w:pStyle w:val="ASFKTablenorm"/>
              <w:ind w:left="57" w:right="57"/>
            </w:pPr>
            <w:r w:rsidRPr="00137651">
              <w:t xml:space="preserve">Закладка </w:t>
            </w:r>
            <w:r w:rsidR="00324E3A">
              <w:t>«</w:t>
            </w:r>
            <w:r w:rsidRPr="00137651">
              <w:t>Основные атрибуты</w:t>
            </w:r>
            <w:r w:rsidR="00CE5871">
              <w:t>», группы полей «</w:t>
            </w:r>
            <w:r w:rsidRPr="00137651">
              <w:t>Основные атрибуты</w:t>
            </w:r>
            <w:r w:rsidR="00324E3A">
              <w:t>»</w:t>
            </w:r>
          </w:p>
        </w:tc>
      </w:tr>
      <w:tr w:rsidR="00137651" w:rsidRPr="00424CF0" w14:paraId="317E77F7" w14:textId="77777777" w:rsidTr="00B36EDB">
        <w:tc>
          <w:tcPr>
            <w:tcW w:w="1120" w:type="pct"/>
            <w:shd w:val="clear" w:color="auto" w:fill="auto"/>
          </w:tcPr>
          <w:p w14:paraId="2C21CCA4" w14:textId="77777777" w:rsidR="00137651" w:rsidRPr="00137651" w:rsidRDefault="00137651" w:rsidP="00B36EDB">
            <w:pPr>
              <w:pStyle w:val="ASFKTablenorm"/>
              <w:ind w:left="57" w:right="57"/>
            </w:pPr>
            <w:r w:rsidRPr="00137651">
              <w:t>Вид платежа</w:t>
            </w:r>
          </w:p>
        </w:tc>
        <w:tc>
          <w:tcPr>
            <w:tcW w:w="3880" w:type="pct"/>
            <w:shd w:val="clear" w:color="auto" w:fill="auto"/>
          </w:tcPr>
          <w:p w14:paraId="27B46BE6" w14:textId="77777777" w:rsidR="00137651" w:rsidRPr="00137651" w:rsidRDefault="00137651" w:rsidP="00B36EDB">
            <w:pPr>
              <w:pStyle w:val="ASFKTablenorm"/>
              <w:ind w:left="57" w:right="57"/>
            </w:pPr>
            <w:r w:rsidRPr="00137651">
              <w:t xml:space="preserve">Для ЭД на статусе </w:t>
            </w:r>
            <w:r w:rsidR="00324E3A">
              <w:t>«</w:t>
            </w:r>
            <w:r w:rsidRPr="00137651">
              <w:t>Черновик</w:t>
            </w:r>
            <w:r w:rsidR="00324E3A">
              <w:t>»</w:t>
            </w:r>
            <w:r w:rsidRPr="00137651">
              <w:t xml:space="preserve"> доступны </w:t>
            </w:r>
            <w:r w:rsidR="00CE5871">
              <w:t>значения «»</w:t>
            </w:r>
            <w:r w:rsidRPr="00137651">
              <w:t xml:space="preserve">, </w:t>
            </w:r>
            <w:r w:rsidR="00324E3A">
              <w:t>«</w:t>
            </w:r>
            <w:r w:rsidRPr="00137651">
              <w:t>срочно</w:t>
            </w:r>
            <w:r w:rsidR="00324E3A">
              <w:t>»</w:t>
            </w:r>
            <w:r w:rsidRPr="00137651">
              <w:t>.</w:t>
            </w:r>
          </w:p>
          <w:p w14:paraId="4F9C127F" w14:textId="77777777" w:rsidR="00137651" w:rsidRPr="00137651" w:rsidRDefault="00137651" w:rsidP="00B36EDB">
            <w:pPr>
              <w:pStyle w:val="ASFKTablenorm"/>
              <w:ind w:left="57" w:right="57"/>
            </w:pPr>
            <w:r w:rsidRPr="00137651">
              <w:t xml:space="preserve">По умолчанию проставляется пустое </w:t>
            </w:r>
            <w:r w:rsidR="00CE5871">
              <w:t>значение «»</w:t>
            </w:r>
            <w:r w:rsidRPr="00137651">
              <w:t>.</w:t>
            </w:r>
          </w:p>
        </w:tc>
      </w:tr>
      <w:tr w:rsidR="00137651" w:rsidRPr="00424CF0" w14:paraId="76C2A6D6" w14:textId="77777777" w:rsidTr="00B36EDB">
        <w:tc>
          <w:tcPr>
            <w:tcW w:w="1120" w:type="pct"/>
            <w:shd w:val="clear" w:color="auto" w:fill="auto"/>
          </w:tcPr>
          <w:p w14:paraId="5BCD12CC" w14:textId="77777777" w:rsidR="00137651" w:rsidRPr="00137651" w:rsidRDefault="00137651" w:rsidP="00B36EDB">
            <w:pPr>
              <w:pStyle w:val="ASFKTablenorm"/>
              <w:ind w:left="57" w:right="57"/>
            </w:pPr>
            <w:r w:rsidRPr="00137651">
              <w:t>Сумма</w:t>
            </w:r>
          </w:p>
        </w:tc>
        <w:tc>
          <w:tcPr>
            <w:tcW w:w="3880" w:type="pct"/>
            <w:shd w:val="clear" w:color="auto" w:fill="auto"/>
          </w:tcPr>
          <w:p w14:paraId="655714AB" w14:textId="77777777" w:rsidR="00137651" w:rsidRPr="00137651" w:rsidRDefault="00137651" w:rsidP="00B36EDB">
            <w:pPr>
              <w:pStyle w:val="ASFKTablenorm"/>
              <w:ind w:left="57" w:right="57"/>
            </w:pPr>
            <w:r w:rsidRPr="00137651">
              <w:t>Общая сумма платежного поручения.</w:t>
            </w:r>
          </w:p>
          <w:p w14:paraId="58C0C7ED" w14:textId="77777777" w:rsidR="00137651" w:rsidRPr="00137651" w:rsidRDefault="00137651" w:rsidP="00B36EDB">
            <w:pPr>
              <w:pStyle w:val="ASFKTablenorm"/>
              <w:ind w:left="57" w:right="57"/>
            </w:pPr>
            <w:r w:rsidRPr="00137651">
              <w:t>Значение вводится вручную.</w:t>
            </w:r>
          </w:p>
        </w:tc>
      </w:tr>
      <w:tr w:rsidR="00137651" w:rsidRPr="00424CF0" w14:paraId="76C0CC85" w14:textId="77777777" w:rsidTr="00B36EDB">
        <w:tc>
          <w:tcPr>
            <w:tcW w:w="5000" w:type="pct"/>
            <w:gridSpan w:val="2"/>
            <w:shd w:val="clear" w:color="auto" w:fill="auto"/>
          </w:tcPr>
          <w:p w14:paraId="2487547C" w14:textId="77777777" w:rsidR="00137651" w:rsidRPr="00137651" w:rsidRDefault="00137651" w:rsidP="00B36EDB">
            <w:pPr>
              <w:pStyle w:val="ASFKTablenorm"/>
              <w:ind w:left="57" w:right="57"/>
            </w:pPr>
            <w:r w:rsidRPr="00137651">
              <w:t xml:space="preserve">Закладка </w:t>
            </w:r>
            <w:r w:rsidR="00324E3A">
              <w:t>«</w:t>
            </w:r>
            <w:r w:rsidRPr="00137651">
              <w:t>Основные атрибуты</w:t>
            </w:r>
            <w:r w:rsidR="00CE5871">
              <w:t>», группы полей «</w:t>
            </w:r>
            <w:r w:rsidRPr="00137651">
              <w:t>Реквизиты плательщика</w:t>
            </w:r>
            <w:r w:rsidR="00324E3A">
              <w:t>»</w:t>
            </w:r>
          </w:p>
        </w:tc>
      </w:tr>
      <w:tr w:rsidR="00137651" w:rsidRPr="00424CF0" w14:paraId="665205E0" w14:textId="77777777" w:rsidTr="00B36EDB">
        <w:tc>
          <w:tcPr>
            <w:tcW w:w="1120" w:type="pct"/>
            <w:shd w:val="clear" w:color="auto" w:fill="auto"/>
          </w:tcPr>
          <w:p w14:paraId="5D73025A" w14:textId="77777777" w:rsidR="00137651" w:rsidRPr="00137651" w:rsidRDefault="00137651" w:rsidP="00B36EDB">
            <w:pPr>
              <w:pStyle w:val="ASFKTablenorm"/>
              <w:ind w:left="57" w:right="57"/>
            </w:pPr>
            <w:r w:rsidRPr="00137651">
              <w:t>Наименование</w:t>
            </w:r>
          </w:p>
        </w:tc>
        <w:tc>
          <w:tcPr>
            <w:tcW w:w="3880" w:type="pct"/>
            <w:shd w:val="clear" w:color="auto" w:fill="auto"/>
          </w:tcPr>
          <w:p w14:paraId="202E103D" w14:textId="77777777" w:rsidR="00137651" w:rsidRPr="00137651" w:rsidRDefault="00137651" w:rsidP="00B36EDB">
            <w:pPr>
              <w:pStyle w:val="ASFKTablenorm"/>
              <w:ind w:left="57" w:right="57"/>
            </w:pPr>
            <w:r w:rsidRPr="00137651">
              <w:t>Наименование плательщика.</w:t>
            </w:r>
          </w:p>
          <w:p w14:paraId="2231A9F6" w14:textId="77777777" w:rsidR="00137651" w:rsidRPr="00137651" w:rsidRDefault="00137651" w:rsidP="00B36EDB">
            <w:pPr>
              <w:pStyle w:val="ASFKTablenorm"/>
              <w:ind w:left="57" w:right="57"/>
            </w:pPr>
            <w:r w:rsidRPr="00137651">
              <w:t>Значение вводится вручную.</w:t>
            </w:r>
          </w:p>
        </w:tc>
      </w:tr>
      <w:tr w:rsidR="00B91E93" w:rsidRPr="00424CF0" w14:paraId="04E2F3E6" w14:textId="77777777" w:rsidTr="00B36EDB">
        <w:tc>
          <w:tcPr>
            <w:tcW w:w="1120" w:type="pct"/>
            <w:shd w:val="clear" w:color="auto" w:fill="auto"/>
          </w:tcPr>
          <w:p w14:paraId="73B85576" w14:textId="77777777" w:rsidR="00B91E93" w:rsidRPr="00137651" w:rsidRDefault="00B91E93" w:rsidP="00B36EDB">
            <w:pPr>
              <w:pStyle w:val="ASFKTablenorm"/>
              <w:ind w:left="57" w:right="57"/>
            </w:pPr>
            <w:r w:rsidRPr="00137651">
              <w:t>ИНН</w:t>
            </w:r>
          </w:p>
        </w:tc>
        <w:tc>
          <w:tcPr>
            <w:tcW w:w="3880" w:type="pct"/>
            <w:shd w:val="clear" w:color="auto" w:fill="auto"/>
          </w:tcPr>
          <w:p w14:paraId="01B39013" w14:textId="77777777" w:rsidR="00B91E93" w:rsidRPr="00424CF0" w:rsidRDefault="00B91E93" w:rsidP="00B36EDB">
            <w:pPr>
              <w:pStyle w:val="ASFKTablenorm"/>
              <w:ind w:left="57" w:right="57"/>
            </w:pPr>
            <w:r w:rsidRPr="00424CF0">
              <w:t>ИНН плательщика.</w:t>
            </w:r>
          </w:p>
          <w:p w14:paraId="60AAD449" w14:textId="77777777" w:rsidR="00B91E93" w:rsidRDefault="00B91E93" w:rsidP="00B36EDB">
            <w:pPr>
              <w:pStyle w:val="ASFKTablenorm"/>
              <w:ind w:left="57" w:right="57"/>
            </w:pPr>
            <w:r w:rsidRPr="00813F96">
              <w:t>Значение подтягивается автоматически после заполнения</w:t>
            </w:r>
            <w:r w:rsidR="00F973C0">
              <w:t xml:space="preserve"> </w:t>
            </w:r>
            <w:r w:rsidRPr="00813F96">
              <w:t xml:space="preserve">поля «Лиц. </w:t>
            </w:r>
            <w:r w:rsidR="002B63AF" w:rsidRPr="00813F96">
              <w:t>С</w:t>
            </w:r>
            <w:r w:rsidRPr="00813F96">
              <w:t xml:space="preserve">чет». </w:t>
            </w:r>
          </w:p>
          <w:p w14:paraId="149ED4E2" w14:textId="77777777" w:rsidR="00B91E93" w:rsidRPr="00813F96" w:rsidRDefault="00B91E93" w:rsidP="00B36EDB">
            <w:pPr>
              <w:pStyle w:val="ASFKTablenorm"/>
              <w:ind w:left="57" w:right="57"/>
            </w:pPr>
            <w:r>
              <w:t>Ес</w:t>
            </w:r>
            <w:r w:rsidRPr="00813F96">
              <w:t>ли значение поля «Переход на СР» = 1, то автозаполнение осуществля</w:t>
            </w:r>
            <w:r>
              <w:t>е</w:t>
            </w:r>
            <w:r w:rsidRPr="00813F96">
              <w:t>т</w:t>
            </w:r>
            <w:r>
              <w:t>ся</w:t>
            </w:r>
            <w:r w:rsidRPr="00813F96">
              <w:t xml:space="preserve"> по справочнику «Реестр участников бюджетного процесса, а также юридических лиц, не являющихся участниками бюджетного процесса».</w:t>
            </w:r>
          </w:p>
          <w:p w14:paraId="2C599CD9" w14:textId="77777777" w:rsidR="00B91E93" w:rsidRPr="00D0193D" w:rsidRDefault="00B91E93" w:rsidP="00B36EDB">
            <w:pPr>
              <w:pStyle w:val="ASFKTablenorm"/>
              <w:ind w:left="57" w:right="57"/>
            </w:pPr>
            <w:r w:rsidRPr="00813F96">
              <w:t>Может быть отредактировано вручную.</w:t>
            </w:r>
          </w:p>
        </w:tc>
      </w:tr>
      <w:tr w:rsidR="00B91E93" w:rsidRPr="00424CF0" w14:paraId="1162A417" w14:textId="77777777" w:rsidTr="00B36EDB">
        <w:tc>
          <w:tcPr>
            <w:tcW w:w="1120" w:type="pct"/>
            <w:shd w:val="clear" w:color="auto" w:fill="auto"/>
          </w:tcPr>
          <w:p w14:paraId="11B36179" w14:textId="77777777" w:rsidR="00B91E93" w:rsidRPr="00137651" w:rsidRDefault="00B91E93" w:rsidP="00B36EDB">
            <w:pPr>
              <w:pStyle w:val="ASFKTablenorm"/>
              <w:ind w:left="57" w:right="57"/>
            </w:pPr>
            <w:r w:rsidRPr="00137651">
              <w:t>КПП</w:t>
            </w:r>
          </w:p>
        </w:tc>
        <w:tc>
          <w:tcPr>
            <w:tcW w:w="3880" w:type="pct"/>
            <w:shd w:val="clear" w:color="auto" w:fill="auto"/>
          </w:tcPr>
          <w:p w14:paraId="29AF2B29" w14:textId="77777777" w:rsidR="00B91E93" w:rsidRPr="00424CF0" w:rsidRDefault="00B91E93" w:rsidP="00B36EDB">
            <w:pPr>
              <w:pStyle w:val="ASFKTablenorm"/>
              <w:ind w:left="57" w:right="57"/>
            </w:pPr>
            <w:r w:rsidRPr="00424CF0">
              <w:t>КПП плательщика.</w:t>
            </w:r>
          </w:p>
          <w:p w14:paraId="40179352" w14:textId="77777777" w:rsidR="00B91E93" w:rsidRPr="00813F96" w:rsidRDefault="00B91E93" w:rsidP="00B36EDB">
            <w:pPr>
              <w:pStyle w:val="ASFKTablenorm"/>
              <w:ind w:left="57" w:right="57"/>
            </w:pPr>
            <w:r w:rsidRPr="00813F96">
              <w:t>Значение подтягивается автоматически после заполнения</w:t>
            </w:r>
            <w:r w:rsidR="00F973C0">
              <w:t xml:space="preserve"> </w:t>
            </w:r>
            <w:r w:rsidRPr="00813F96">
              <w:t xml:space="preserve">поля «Лиц. </w:t>
            </w:r>
            <w:r w:rsidR="002B63AF" w:rsidRPr="00813F96">
              <w:t>С</w:t>
            </w:r>
            <w:r w:rsidRPr="00813F96">
              <w:t xml:space="preserve">чет». </w:t>
            </w:r>
          </w:p>
          <w:p w14:paraId="637B78F1" w14:textId="77777777" w:rsidR="00B91E93" w:rsidRPr="00813F96" w:rsidRDefault="00B91E93" w:rsidP="00B36EDB">
            <w:pPr>
              <w:pStyle w:val="ASFKTablenorm"/>
              <w:ind w:left="57" w:right="57"/>
            </w:pPr>
            <w:r w:rsidRPr="00813F96">
              <w:t>Если значение поля «Переход на СР» = 1, то автозаполнение осуществляется по справочнику «Реестр участников бюджетного процесса, а также юридических лиц, не являющихся участниками бюджетного процесса».</w:t>
            </w:r>
          </w:p>
          <w:p w14:paraId="12DBB2AF" w14:textId="77777777" w:rsidR="00B91E93" w:rsidRPr="00D0193D" w:rsidRDefault="00B91E93" w:rsidP="00B36EDB">
            <w:pPr>
              <w:pStyle w:val="ASFKTablenorm"/>
              <w:ind w:left="57" w:right="57"/>
            </w:pPr>
            <w:r w:rsidRPr="00813F96">
              <w:t>Может быть отредактировано вручную.</w:t>
            </w:r>
          </w:p>
        </w:tc>
      </w:tr>
      <w:tr w:rsidR="00137651" w:rsidRPr="00424CF0" w14:paraId="1E0A3D85" w14:textId="77777777" w:rsidTr="00B36EDB">
        <w:tc>
          <w:tcPr>
            <w:tcW w:w="1120" w:type="pct"/>
            <w:shd w:val="clear" w:color="auto" w:fill="auto"/>
          </w:tcPr>
          <w:p w14:paraId="103DC8E5" w14:textId="77777777" w:rsidR="00137651" w:rsidRPr="00137651" w:rsidRDefault="002F388E" w:rsidP="00B36EDB">
            <w:pPr>
              <w:pStyle w:val="ASFKTablenorm"/>
              <w:ind w:left="57" w:right="57"/>
            </w:pPr>
            <w:r>
              <w:t xml:space="preserve">Лиц. </w:t>
            </w:r>
            <w:r w:rsidR="002B63AF">
              <w:t>С</w:t>
            </w:r>
            <w:r>
              <w:t>чет</w:t>
            </w:r>
          </w:p>
        </w:tc>
        <w:tc>
          <w:tcPr>
            <w:tcW w:w="3880" w:type="pct"/>
            <w:shd w:val="clear" w:color="auto" w:fill="auto"/>
          </w:tcPr>
          <w:p w14:paraId="2D50B80F" w14:textId="77777777" w:rsidR="00137651" w:rsidRPr="00137651" w:rsidRDefault="00137651" w:rsidP="00B36EDB">
            <w:pPr>
              <w:pStyle w:val="ASFKTablenorm"/>
              <w:ind w:left="57" w:right="57"/>
            </w:pPr>
            <w:r w:rsidRPr="00137651">
              <w:t xml:space="preserve">Лицевой счет плательщика. </w:t>
            </w:r>
          </w:p>
          <w:p w14:paraId="0CB1DA24" w14:textId="77777777" w:rsidR="00137651" w:rsidRPr="00137651" w:rsidRDefault="00137651" w:rsidP="00B36EDB">
            <w:pPr>
              <w:pStyle w:val="ASFKTablenorm"/>
              <w:ind w:left="57" w:right="57"/>
            </w:pPr>
            <w:r w:rsidRPr="00137651">
              <w:t xml:space="preserve">Значение может быть введено вручную или выбрано из справочника </w:t>
            </w:r>
            <w:r w:rsidR="00324E3A">
              <w:t>«</w:t>
            </w:r>
            <w:r w:rsidRPr="00137651">
              <w:t>Лицевые счета</w:t>
            </w:r>
            <w:r w:rsidR="00324E3A">
              <w:t>»</w:t>
            </w:r>
            <w:r w:rsidRPr="00137651">
              <w:t>.</w:t>
            </w:r>
            <w:r w:rsidR="00164804">
              <w:t xml:space="preserve"> </w:t>
            </w:r>
            <w:r w:rsidR="00164804" w:rsidRPr="002D7CDB">
              <w:t>Исключ</w:t>
            </w:r>
            <w:r w:rsidR="00164804">
              <w:t>ена</w:t>
            </w:r>
            <w:r w:rsidR="00164804" w:rsidRPr="002D7CDB">
              <w:t xml:space="preserve"> возможность ввода л/с с кодом 30, 32 открытые в ТОФК.</w:t>
            </w:r>
          </w:p>
        </w:tc>
      </w:tr>
      <w:tr w:rsidR="00137651" w:rsidRPr="00424CF0" w14:paraId="3227EC93" w14:textId="77777777" w:rsidTr="00B36EDB">
        <w:tc>
          <w:tcPr>
            <w:tcW w:w="1120" w:type="pct"/>
            <w:shd w:val="clear" w:color="auto" w:fill="auto"/>
          </w:tcPr>
          <w:p w14:paraId="09E6D1C4" w14:textId="77777777" w:rsidR="00137651" w:rsidRPr="00137651" w:rsidRDefault="00137651" w:rsidP="00B36EDB">
            <w:pPr>
              <w:pStyle w:val="ASFKTablenorm"/>
              <w:ind w:left="57" w:right="57"/>
            </w:pPr>
            <w:r w:rsidRPr="00137651">
              <w:t>Банк.счет</w:t>
            </w:r>
          </w:p>
        </w:tc>
        <w:tc>
          <w:tcPr>
            <w:tcW w:w="3880" w:type="pct"/>
            <w:shd w:val="clear" w:color="auto" w:fill="auto"/>
          </w:tcPr>
          <w:p w14:paraId="7709F363" w14:textId="77777777" w:rsidR="00137651" w:rsidRPr="00137651" w:rsidRDefault="00137651" w:rsidP="00B36EDB">
            <w:pPr>
              <w:pStyle w:val="ASFKTablenorm"/>
              <w:ind w:left="57" w:right="57"/>
            </w:pPr>
            <w:r w:rsidRPr="00137651">
              <w:t xml:space="preserve">Номер банковского счета. </w:t>
            </w:r>
          </w:p>
          <w:p w14:paraId="53CB1D17" w14:textId="77777777" w:rsidR="00137651" w:rsidRPr="00137651" w:rsidRDefault="00137651" w:rsidP="00B36EDB">
            <w:pPr>
              <w:pStyle w:val="ASFKTablenorm"/>
              <w:ind w:left="57" w:right="57"/>
            </w:pPr>
            <w:r w:rsidRPr="00137651">
              <w:t xml:space="preserve">Значение может быть выбрано из справочника </w:t>
            </w:r>
            <w:r w:rsidR="00324E3A">
              <w:t>«</w:t>
            </w:r>
            <w:r w:rsidRPr="00137651">
              <w:t>Банковские счета ФК</w:t>
            </w:r>
            <w:r w:rsidR="00324E3A">
              <w:t>»</w:t>
            </w:r>
            <w:r w:rsidRPr="00137651">
              <w:t>.</w:t>
            </w:r>
          </w:p>
        </w:tc>
      </w:tr>
      <w:tr w:rsidR="00137651" w:rsidRPr="00424CF0" w14:paraId="1CE6F5A6" w14:textId="77777777" w:rsidTr="00B36EDB">
        <w:tc>
          <w:tcPr>
            <w:tcW w:w="1120" w:type="pct"/>
            <w:shd w:val="clear" w:color="auto" w:fill="auto"/>
          </w:tcPr>
          <w:p w14:paraId="40AB887D" w14:textId="77777777" w:rsidR="00137651" w:rsidRPr="00137651" w:rsidRDefault="00137651" w:rsidP="00B36EDB">
            <w:pPr>
              <w:pStyle w:val="ASFKTablenorm"/>
              <w:ind w:left="57" w:right="57"/>
            </w:pPr>
            <w:r w:rsidRPr="00137651">
              <w:lastRenderedPageBreak/>
              <w:t>БИК/SWIFT</w:t>
            </w:r>
          </w:p>
        </w:tc>
        <w:tc>
          <w:tcPr>
            <w:tcW w:w="3880" w:type="pct"/>
            <w:shd w:val="clear" w:color="auto" w:fill="auto"/>
          </w:tcPr>
          <w:p w14:paraId="0F9FE906" w14:textId="77777777" w:rsidR="00137651" w:rsidRPr="00137651" w:rsidRDefault="00137651" w:rsidP="00B36EDB">
            <w:pPr>
              <w:pStyle w:val="ASFKTablenorm"/>
              <w:ind w:left="57" w:right="57"/>
            </w:pPr>
            <w:r w:rsidRPr="00137651">
              <w:t xml:space="preserve">Значение заполняется автоматически после заполнения поля </w:t>
            </w:r>
            <w:r w:rsidR="00324E3A">
              <w:t>«</w:t>
            </w:r>
            <w:r w:rsidRPr="00137651">
              <w:t xml:space="preserve">Банк. </w:t>
            </w:r>
            <w:r w:rsidRPr="00AD56A4">
              <w:rPr>
                <w:rStyle w:val="ASFKReporterror"/>
              </w:rPr>
              <w:t>c</w:t>
            </w:r>
            <w:r w:rsidRPr="00277F35">
              <w:rPr>
                <w:rStyle w:val="ASFKReporterror"/>
              </w:rPr>
              <w:t>чет</w:t>
            </w:r>
            <w:r w:rsidR="00324E3A">
              <w:t>»</w:t>
            </w:r>
            <w:r w:rsidRPr="00137651">
              <w:t xml:space="preserve"> из справочника </w:t>
            </w:r>
            <w:r w:rsidR="00324E3A">
              <w:t>«</w:t>
            </w:r>
            <w:r w:rsidRPr="00137651">
              <w:t>Банковские счета ФК</w:t>
            </w:r>
            <w:r w:rsidR="00324E3A">
              <w:t>»</w:t>
            </w:r>
            <w:r w:rsidRPr="00137651">
              <w:t xml:space="preserve"> из поля </w:t>
            </w:r>
            <w:r w:rsidR="00324E3A">
              <w:t>«</w:t>
            </w:r>
            <w:r w:rsidRPr="00137651">
              <w:t>Где открыт</w:t>
            </w:r>
            <w:r w:rsidR="00324E3A">
              <w:t>»</w:t>
            </w:r>
            <w:r w:rsidRPr="00137651">
              <w:t>.</w:t>
            </w:r>
          </w:p>
          <w:p w14:paraId="04BB34D8" w14:textId="77777777" w:rsidR="00137651" w:rsidRPr="00137651" w:rsidRDefault="00137651" w:rsidP="00B36EDB">
            <w:pPr>
              <w:pStyle w:val="ASFKTablenorm"/>
              <w:ind w:left="57" w:right="57"/>
            </w:pPr>
            <w:r w:rsidRPr="00137651">
              <w:t>Значение вводится вручную или выбирается из справочника банков.</w:t>
            </w:r>
          </w:p>
        </w:tc>
      </w:tr>
      <w:tr w:rsidR="00137651" w:rsidRPr="00424CF0" w14:paraId="589CAC69" w14:textId="77777777" w:rsidTr="00B36EDB">
        <w:tc>
          <w:tcPr>
            <w:tcW w:w="1120" w:type="pct"/>
            <w:shd w:val="clear" w:color="auto" w:fill="auto"/>
          </w:tcPr>
          <w:p w14:paraId="636A971A" w14:textId="77777777" w:rsidR="00137651" w:rsidRPr="00137651" w:rsidRDefault="00137651" w:rsidP="00B36EDB">
            <w:pPr>
              <w:pStyle w:val="ASFKTablenorm"/>
              <w:ind w:left="57" w:right="57"/>
            </w:pPr>
            <w:r w:rsidRPr="00137651">
              <w:t>Корсчет</w:t>
            </w:r>
          </w:p>
        </w:tc>
        <w:tc>
          <w:tcPr>
            <w:tcW w:w="3880" w:type="pct"/>
            <w:shd w:val="clear" w:color="auto" w:fill="auto"/>
          </w:tcPr>
          <w:p w14:paraId="0B33AA53" w14:textId="77777777" w:rsidR="00137651" w:rsidRPr="00137651" w:rsidRDefault="00137651" w:rsidP="00B36EDB">
            <w:pPr>
              <w:pStyle w:val="ASFKTablenorm"/>
              <w:ind w:left="57" w:right="57"/>
            </w:pPr>
            <w:r w:rsidRPr="00137651">
              <w:t xml:space="preserve">Номер корреспондирующего счета банка. </w:t>
            </w:r>
          </w:p>
          <w:p w14:paraId="5819D884" w14:textId="77777777" w:rsidR="00826DBF" w:rsidRDefault="00826DBF" w:rsidP="00B36EDB">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14:paraId="729419CA" w14:textId="77777777" w:rsidR="00137651" w:rsidRPr="00137651" w:rsidRDefault="00826DBF" w:rsidP="00B36EDB">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14:paraId="36AE526B" w14:textId="77777777" w:rsidR="00137651" w:rsidRPr="00137651" w:rsidRDefault="00137651" w:rsidP="00B36EDB">
            <w:pPr>
              <w:pStyle w:val="ASFKTablenorm"/>
              <w:ind w:left="57" w:right="57"/>
            </w:pPr>
            <w:r w:rsidRPr="00137651">
              <w:t>Значение может быть отредактировано вручную.</w:t>
            </w:r>
          </w:p>
        </w:tc>
      </w:tr>
      <w:tr w:rsidR="00137651" w:rsidRPr="00424CF0" w14:paraId="68F72BCE" w14:textId="77777777" w:rsidTr="00B36EDB">
        <w:tc>
          <w:tcPr>
            <w:tcW w:w="1120" w:type="pct"/>
            <w:shd w:val="clear" w:color="auto" w:fill="auto"/>
          </w:tcPr>
          <w:p w14:paraId="0D8F144F" w14:textId="77777777" w:rsidR="00137651" w:rsidRPr="00AD56A4" w:rsidRDefault="00137651" w:rsidP="00B36EDB">
            <w:pPr>
              <w:pStyle w:val="ASFKTablenorm"/>
              <w:ind w:left="57" w:right="57"/>
              <w:rPr>
                <w:rStyle w:val="ASFKReporterror"/>
              </w:rPr>
            </w:pPr>
            <w:r w:rsidRPr="00AD56A4">
              <w:rPr>
                <w:rStyle w:val="ASFKReporterror"/>
              </w:rPr>
              <w:t>Наим.банка</w:t>
            </w:r>
          </w:p>
        </w:tc>
        <w:tc>
          <w:tcPr>
            <w:tcW w:w="3880" w:type="pct"/>
            <w:shd w:val="clear" w:color="auto" w:fill="auto"/>
          </w:tcPr>
          <w:p w14:paraId="450ADE36" w14:textId="77777777" w:rsidR="00137651" w:rsidRPr="00137651" w:rsidRDefault="00137651" w:rsidP="00B36EDB">
            <w:pPr>
              <w:pStyle w:val="ASFKTablenorm"/>
              <w:ind w:left="57" w:right="57"/>
            </w:pPr>
            <w:r w:rsidRPr="00137651">
              <w:t xml:space="preserve">Значение подтягивается автоматически после заполнения поля </w:t>
            </w:r>
            <w:r w:rsidR="00324E3A">
              <w:t>«</w:t>
            </w:r>
            <w:r w:rsidRPr="00137651">
              <w:t>БИК/SWIFT</w:t>
            </w:r>
            <w:r w:rsidR="00324E3A">
              <w:t>»</w:t>
            </w:r>
            <w:r w:rsidRPr="00137651">
              <w:t xml:space="preserve"> из справочника банков из поля </w:t>
            </w:r>
            <w:r w:rsidR="00324E3A">
              <w:t>«</w:t>
            </w:r>
            <w:r w:rsidRPr="00137651">
              <w:t>Платёжное наименование банка составное</w:t>
            </w:r>
            <w:r w:rsidR="00324E3A">
              <w:t>»</w:t>
            </w:r>
            <w:r w:rsidRPr="00137651">
              <w:t>.</w:t>
            </w:r>
          </w:p>
          <w:p w14:paraId="4CFB8A58" w14:textId="77777777" w:rsidR="00137651" w:rsidRPr="00137651" w:rsidRDefault="00137651" w:rsidP="00B36EDB">
            <w:pPr>
              <w:pStyle w:val="ASFKTablenorm"/>
              <w:ind w:left="57" w:right="57"/>
            </w:pPr>
            <w:r w:rsidRPr="00137651">
              <w:t>Значение может быть отредактировано вручную.</w:t>
            </w:r>
          </w:p>
        </w:tc>
      </w:tr>
      <w:tr w:rsidR="00137651" w:rsidRPr="00424CF0" w14:paraId="75AEC566" w14:textId="77777777" w:rsidTr="00B36EDB">
        <w:tc>
          <w:tcPr>
            <w:tcW w:w="5000" w:type="pct"/>
            <w:gridSpan w:val="2"/>
            <w:shd w:val="clear" w:color="auto" w:fill="auto"/>
          </w:tcPr>
          <w:p w14:paraId="6D5875DE" w14:textId="77777777" w:rsidR="00137651" w:rsidRPr="00137651" w:rsidRDefault="00137651" w:rsidP="00B36EDB">
            <w:pPr>
              <w:pStyle w:val="ASFKTablenorm"/>
              <w:ind w:left="57" w:right="57"/>
            </w:pPr>
            <w:r w:rsidRPr="00137651">
              <w:t xml:space="preserve">Закладка </w:t>
            </w:r>
            <w:r w:rsidR="00324E3A">
              <w:t>«</w:t>
            </w:r>
            <w:r w:rsidRPr="00137651">
              <w:t>Основные атрибуты</w:t>
            </w:r>
            <w:r w:rsidR="00CE5871">
              <w:t>», группы полей «</w:t>
            </w:r>
            <w:r w:rsidRPr="00137651">
              <w:t>Реквизиты получателя</w:t>
            </w:r>
            <w:r w:rsidR="00324E3A">
              <w:t>»</w:t>
            </w:r>
          </w:p>
        </w:tc>
      </w:tr>
      <w:tr w:rsidR="00137651" w:rsidRPr="00424CF0" w14:paraId="67AC398D" w14:textId="77777777" w:rsidTr="00B36EDB">
        <w:tc>
          <w:tcPr>
            <w:tcW w:w="1120" w:type="pct"/>
            <w:shd w:val="clear" w:color="auto" w:fill="auto"/>
          </w:tcPr>
          <w:p w14:paraId="4CD7CEB8" w14:textId="77777777" w:rsidR="00137651" w:rsidRPr="00137651" w:rsidRDefault="00137651" w:rsidP="00B36EDB">
            <w:pPr>
              <w:pStyle w:val="ASFKTablenorm"/>
              <w:ind w:left="57" w:right="57"/>
            </w:pPr>
            <w:r w:rsidRPr="00137651">
              <w:t>Наименование</w:t>
            </w:r>
          </w:p>
        </w:tc>
        <w:tc>
          <w:tcPr>
            <w:tcW w:w="3880" w:type="pct"/>
            <w:shd w:val="clear" w:color="auto" w:fill="auto"/>
          </w:tcPr>
          <w:p w14:paraId="0E223BA5" w14:textId="77777777" w:rsidR="00137651" w:rsidRPr="00137651" w:rsidRDefault="00137651" w:rsidP="00B36EDB">
            <w:pPr>
              <w:pStyle w:val="ASFKTablenorm"/>
              <w:ind w:left="57" w:right="57"/>
            </w:pPr>
            <w:r w:rsidRPr="00137651">
              <w:t xml:space="preserve">Наименование получателя по СРРПБС. </w:t>
            </w:r>
          </w:p>
          <w:p w14:paraId="5256D167" w14:textId="77777777" w:rsidR="00137651" w:rsidRPr="00137651" w:rsidRDefault="00137651" w:rsidP="00B36EDB">
            <w:pPr>
              <w:pStyle w:val="ASFKTablenorm"/>
              <w:ind w:left="57" w:right="57"/>
            </w:pPr>
            <w:r w:rsidRPr="00137651">
              <w:t xml:space="preserve">Значение вводится вручную или может быть выбрано из справочника </w:t>
            </w:r>
            <w:r w:rsidR="00324E3A">
              <w:t>«</w:t>
            </w:r>
            <w:r w:rsidRPr="00137651">
              <w:t>Поставщики</w:t>
            </w:r>
            <w:r w:rsidR="00324E3A">
              <w:t>»</w:t>
            </w:r>
            <w:r w:rsidRPr="00137651">
              <w:t>.</w:t>
            </w:r>
          </w:p>
        </w:tc>
      </w:tr>
      <w:tr w:rsidR="00137651" w:rsidRPr="00424CF0" w14:paraId="641227FD" w14:textId="77777777" w:rsidTr="00B36EDB">
        <w:tc>
          <w:tcPr>
            <w:tcW w:w="1120" w:type="pct"/>
            <w:shd w:val="clear" w:color="auto" w:fill="auto"/>
          </w:tcPr>
          <w:p w14:paraId="5528CDF5" w14:textId="77777777" w:rsidR="00137651" w:rsidRPr="00137651" w:rsidRDefault="00137651" w:rsidP="00B36EDB">
            <w:pPr>
              <w:pStyle w:val="ASFKTablenorm"/>
              <w:ind w:left="57" w:right="57"/>
            </w:pPr>
            <w:r w:rsidRPr="00137651">
              <w:t>ИНН</w:t>
            </w:r>
          </w:p>
        </w:tc>
        <w:tc>
          <w:tcPr>
            <w:tcW w:w="3880" w:type="pct"/>
            <w:shd w:val="clear" w:color="auto" w:fill="auto"/>
          </w:tcPr>
          <w:p w14:paraId="197213E3" w14:textId="77777777" w:rsidR="00137651" w:rsidRPr="00137651" w:rsidRDefault="00137651" w:rsidP="00B36EDB">
            <w:pPr>
              <w:pStyle w:val="ASFKTablenorm"/>
              <w:ind w:left="57" w:right="57"/>
            </w:pPr>
            <w:r w:rsidRPr="00137651">
              <w:t xml:space="preserve">ИНН получателя. </w:t>
            </w:r>
          </w:p>
          <w:p w14:paraId="4871A3D0" w14:textId="77777777" w:rsidR="00137651" w:rsidRPr="00137651" w:rsidRDefault="00137651" w:rsidP="00B36EDB">
            <w:pPr>
              <w:pStyle w:val="ASFKTablenorm"/>
              <w:ind w:left="57" w:right="57"/>
            </w:pPr>
            <w:bookmarkStart w:id="724" w:name="_Hlk315181333"/>
            <w:r w:rsidRPr="00137651">
              <w:t xml:space="preserve">Значение заполняется автоматически после заполнения поля </w:t>
            </w:r>
            <w:r w:rsidR="00324E3A">
              <w:t>«</w:t>
            </w:r>
            <w:r w:rsidRPr="00137651">
              <w:t>Наименование контрагента</w:t>
            </w:r>
            <w:r w:rsidR="00324E3A">
              <w:t>»</w:t>
            </w:r>
            <w:r w:rsidRPr="00137651">
              <w:t>.</w:t>
            </w:r>
          </w:p>
          <w:p w14:paraId="4AA62CD1" w14:textId="77777777" w:rsidR="00137651" w:rsidRPr="00137651" w:rsidRDefault="00137651" w:rsidP="00B36EDB">
            <w:pPr>
              <w:pStyle w:val="ASFKTablenorm"/>
              <w:ind w:left="57" w:right="57"/>
            </w:pPr>
            <w:r w:rsidRPr="00137651">
              <w:t>После автозаполнения поле доступно для редактирования.</w:t>
            </w:r>
            <w:bookmarkEnd w:id="724"/>
          </w:p>
        </w:tc>
      </w:tr>
      <w:tr w:rsidR="00137651" w:rsidRPr="00424CF0" w14:paraId="7BC97E53" w14:textId="77777777" w:rsidTr="00B36EDB">
        <w:tc>
          <w:tcPr>
            <w:tcW w:w="1120" w:type="pct"/>
            <w:shd w:val="clear" w:color="auto" w:fill="auto"/>
          </w:tcPr>
          <w:p w14:paraId="2794FB7D" w14:textId="77777777" w:rsidR="00137651" w:rsidRPr="00137651" w:rsidRDefault="00137651" w:rsidP="00B36EDB">
            <w:pPr>
              <w:pStyle w:val="ASFKTablenorm"/>
              <w:ind w:left="57" w:right="57"/>
            </w:pPr>
            <w:r w:rsidRPr="00137651">
              <w:t>КПП</w:t>
            </w:r>
          </w:p>
        </w:tc>
        <w:tc>
          <w:tcPr>
            <w:tcW w:w="3880" w:type="pct"/>
            <w:shd w:val="clear" w:color="auto" w:fill="auto"/>
          </w:tcPr>
          <w:p w14:paraId="1980B770" w14:textId="77777777" w:rsidR="00137651" w:rsidRPr="00137651" w:rsidRDefault="00137651" w:rsidP="00B36EDB">
            <w:pPr>
              <w:pStyle w:val="ASFKTablenorm"/>
              <w:ind w:left="57" w:right="57"/>
            </w:pPr>
            <w:r w:rsidRPr="00137651">
              <w:t xml:space="preserve">КПП получателя. </w:t>
            </w:r>
          </w:p>
          <w:p w14:paraId="7A0A1309" w14:textId="77777777" w:rsidR="00137651" w:rsidRPr="00137651" w:rsidRDefault="00137651" w:rsidP="00B36EDB">
            <w:pPr>
              <w:pStyle w:val="ASFKTablenorm"/>
              <w:ind w:left="57" w:right="57"/>
            </w:pPr>
            <w:r w:rsidRPr="00137651">
              <w:t xml:space="preserve">Значение заполняется автоматически после заполнения поля </w:t>
            </w:r>
            <w:r w:rsidR="00324E3A">
              <w:t>«</w:t>
            </w:r>
            <w:r w:rsidRPr="00137651">
              <w:t>Наименование контрагента</w:t>
            </w:r>
            <w:r w:rsidR="00324E3A">
              <w:t>»</w:t>
            </w:r>
            <w:r w:rsidRPr="00137651">
              <w:t>.</w:t>
            </w:r>
          </w:p>
          <w:p w14:paraId="6F8927D1" w14:textId="77777777" w:rsidR="00137651" w:rsidRPr="00137651" w:rsidRDefault="00137651" w:rsidP="00B36EDB">
            <w:pPr>
              <w:pStyle w:val="ASFKTablenorm"/>
              <w:ind w:left="57" w:right="57"/>
            </w:pPr>
            <w:r w:rsidRPr="00137651">
              <w:t>После автозаполнения поле доступно для редактирования.</w:t>
            </w:r>
          </w:p>
        </w:tc>
      </w:tr>
      <w:tr w:rsidR="00137651" w:rsidRPr="00424CF0" w14:paraId="696ECD81" w14:textId="77777777" w:rsidTr="00B36EDB">
        <w:tc>
          <w:tcPr>
            <w:tcW w:w="1120" w:type="pct"/>
            <w:shd w:val="clear" w:color="auto" w:fill="auto"/>
          </w:tcPr>
          <w:p w14:paraId="7C002AAA" w14:textId="77777777" w:rsidR="00137651" w:rsidRPr="00137651" w:rsidRDefault="002F388E" w:rsidP="00B36EDB">
            <w:pPr>
              <w:pStyle w:val="ASFKTablenorm"/>
              <w:ind w:left="57" w:right="57"/>
            </w:pPr>
            <w:r>
              <w:t xml:space="preserve">Лиц. </w:t>
            </w:r>
            <w:r w:rsidR="002B63AF">
              <w:t>С</w:t>
            </w:r>
            <w:r>
              <w:t>чет</w:t>
            </w:r>
          </w:p>
        </w:tc>
        <w:tc>
          <w:tcPr>
            <w:tcW w:w="3880" w:type="pct"/>
            <w:shd w:val="clear" w:color="auto" w:fill="auto"/>
          </w:tcPr>
          <w:p w14:paraId="2D71A6FB" w14:textId="77777777" w:rsidR="00137651" w:rsidRPr="00137651" w:rsidRDefault="00137651" w:rsidP="00B36EDB">
            <w:pPr>
              <w:pStyle w:val="ASFKTablenorm"/>
              <w:ind w:left="57" w:right="57"/>
            </w:pPr>
            <w:r w:rsidRPr="00137651">
              <w:t>Лицевой счет получателя.</w:t>
            </w:r>
          </w:p>
          <w:p w14:paraId="7C1FC252" w14:textId="77777777" w:rsidR="00137651" w:rsidRPr="00137651" w:rsidRDefault="00137651" w:rsidP="00B36EDB">
            <w:pPr>
              <w:pStyle w:val="ASFKTablenorm"/>
              <w:ind w:left="57" w:right="57"/>
            </w:pPr>
            <w:r w:rsidRPr="00137651">
              <w:t xml:space="preserve">Значение вводится вручную или выбирается из справочника </w:t>
            </w:r>
            <w:r w:rsidR="00324E3A">
              <w:t>«</w:t>
            </w:r>
            <w:r w:rsidRPr="00137651">
              <w:t>Лицевые счета</w:t>
            </w:r>
            <w:r w:rsidR="00324E3A">
              <w:t>»</w:t>
            </w:r>
            <w:r w:rsidRPr="00137651">
              <w:t>.</w:t>
            </w:r>
          </w:p>
        </w:tc>
      </w:tr>
      <w:tr w:rsidR="00137651" w:rsidRPr="00424CF0" w14:paraId="51F0657A" w14:textId="77777777" w:rsidTr="00B36EDB">
        <w:tc>
          <w:tcPr>
            <w:tcW w:w="1120" w:type="pct"/>
            <w:shd w:val="clear" w:color="auto" w:fill="auto"/>
          </w:tcPr>
          <w:p w14:paraId="5ACEC8AB" w14:textId="77777777" w:rsidR="00137651" w:rsidRPr="00137651" w:rsidRDefault="00137651" w:rsidP="00B36EDB">
            <w:pPr>
              <w:pStyle w:val="ASFKTablenorm"/>
              <w:ind w:left="57" w:right="57"/>
            </w:pPr>
            <w:r w:rsidRPr="00137651">
              <w:t>Банк.счет</w:t>
            </w:r>
          </w:p>
        </w:tc>
        <w:tc>
          <w:tcPr>
            <w:tcW w:w="3880" w:type="pct"/>
            <w:shd w:val="clear" w:color="auto" w:fill="auto"/>
          </w:tcPr>
          <w:p w14:paraId="49F53D29" w14:textId="77777777" w:rsidR="00137651" w:rsidRPr="00137651" w:rsidRDefault="00137651" w:rsidP="00B36EDB">
            <w:pPr>
              <w:pStyle w:val="ASFKTablenorm"/>
              <w:ind w:left="57" w:right="57"/>
            </w:pPr>
            <w:r w:rsidRPr="00137651">
              <w:t xml:space="preserve">Номер банковского счета получателя. </w:t>
            </w:r>
          </w:p>
          <w:p w14:paraId="60381D18" w14:textId="77777777" w:rsidR="00137651" w:rsidRPr="00137651" w:rsidRDefault="00137651" w:rsidP="00B36EDB">
            <w:pPr>
              <w:pStyle w:val="ASFKTablenorm"/>
              <w:ind w:left="57" w:right="57"/>
            </w:pPr>
            <w:r w:rsidRPr="00137651">
              <w:t xml:space="preserve">Значение подставляется автоматически, в случае если для указанного пользователем получателя платежа в справочнике </w:t>
            </w:r>
            <w:r w:rsidR="00324E3A">
              <w:t>«</w:t>
            </w:r>
            <w:r w:rsidRPr="00137651">
              <w:t>Банковские счета поставщиков, найден один единственный счет.</w:t>
            </w:r>
          </w:p>
          <w:p w14:paraId="63C0FB55" w14:textId="77777777" w:rsidR="00137651" w:rsidRPr="00137651" w:rsidRDefault="00137651" w:rsidP="00B36EDB">
            <w:pPr>
              <w:pStyle w:val="ASFKTablenorm"/>
              <w:ind w:left="57" w:right="57"/>
            </w:pPr>
            <w:r w:rsidRPr="00137651">
              <w:t xml:space="preserve">В случае если для организации найдено более одного банковского счета, поле не заполняется и пользователю предоставляется возможность выбрать значение из справочника </w:t>
            </w:r>
            <w:r w:rsidR="00324E3A">
              <w:t>«</w:t>
            </w:r>
            <w:r w:rsidRPr="00137651">
              <w:t>Банковские счета поставщиков</w:t>
            </w:r>
            <w:r w:rsidR="00324E3A">
              <w:t>»</w:t>
            </w:r>
            <w:r w:rsidRPr="00137651">
              <w:t xml:space="preserve"> или ввести вручную.</w:t>
            </w:r>
          </w:p>
          <w:p w14:paraId="7D76CF01" w14:textId="77777777" w:rsidR="00137651" w:rsidRPr="00137651" w:rsidRDefault="00137651" w:rsidP="00B36EDB">
            <w:pPr>
              <w:pStyle w:val="ASFKTablenorm"/>
              <w:ind w:left="57" w:right="57"/>
            </w:pPr>
            <w:r w:rsidRPr="00137651">
              <w:t>При вводе банковского счета вручную, осуществляется проверка на ключевание.</w:t>
            </w:r>
          </w:p>
        </w:tc>
      </w:tr>
      <w:tr w:rsidR="00137651" w:rsidRPr="00424CF0" w14:paraId="70F8991A" w14:textId="77777777" w:rsidTr="00B36EDB">
        <w:tc>
          <w:tcPr>
            <w:tcW w:w="1120" w:type="pct"/>
            <w:shd w:val="clear" w:color="auto" w:fill="auto"/>
          </w:tcPr>
          <w:p w14:paraId="0E71ECF0" w14:textId="77777777" w:rsidR="00137651" w:rsidRPr="00137651" w:rsidRDefault="00137651" w:rsidP="00B36EDB">
            <w:pPr>
              <w:pStyle w:val="ASFKTablenorm"/>
              <w:ind w:left="57" w:right="57"/>
            </w:pPr>
            <w:r w:rsidRPr="00137651">
              <w:t>БИК/SWIFT</w:t>
            </w:r>
          </w:p>
        </w:tc>
        <w:tc>
          <w:tcPr>
            <w:tcW w:w="3880" w:type="pct"/>
            <w:shd w:val="clear" w:color="auto" w:fill="auto"/>
          </w:tcPr>
          <w:p w14:paraId="439B7114" w14:textId="77777777" w:rsidR="00137651" w:rsidRPr="00137651" w:rsidRDefault="00137651" w:rsidP="00B36EDB">
            <w:pPr>
              <w:pStyle w:val="ASFKTablenorm"/>
              <w:ind w:left="57" w:right="57"/>
            </w:pPr>
            <w:r w:rsidRPr="00137651">
              <w:t xml:space="preserve">Код БИК/SWIFT банка, где открыт счет ОрФК. </w:t>
            </w:r>
          </w:p>
          <w:p w14:paraId="3D4DE774" w14:textId="77777777" w:rsidR="00137651" w:rsidRPr="00137651" w:rsidRDefault="00137651" w:rsidP="00B36EDB">
            <w:pPr>
              <w:pStyle w:val="ASFKTablenorm"/>
              <w:ind w:left="57" w:right="57"/>
            </w:pPr>
            <w:r w:rsidRPr="00137651">
              <w:t>Значение заполняется вручную или выбирается из справочника Банков.</w:t>
            </w:r>
          </w:p>
          <w:p w14:paraId="70B52926" w14:textId="77777777" w:rsidR="00137651" w:rsidRPr="00137651" w:rsidRDefault="00137651" w:rsidP="00B36EDB">
            <w:pPr>
              <w:pStyle w:val="ASFKTablenorm"/>
              <w:ind w:left="57" w:right="57"/>
            </w:pPr>
            <w:r w:rsidRPr="00137651">
              <w:lastRenderedPageBreak/>
              <w:t xml:space="preserve">Может подтягиваться автоматически после заполнения поля </w:t>
            </w:r>
            <w:r w:rsidR="00324E3A">
              <w:t>«</w:t>
            </w:r>
            <w:r w:rsidRPr="00137651">
              <w:t>Банковский счет</w:t>
            </w:r>
            <w:r w:rsidR="00324E3A">
              <w:t>»</w:t>
            </w:r>
            <w:r w:rsidRPr="00137651">
              <w:t xml:space="preserve"> из справочника </w:t>
            </w:r>
            <w:r w:rsidR="00324E3A">
              <w:t>«</w:t>
            </w:r>
            <w:r w:rsidRPr="00137651">
              <w:t>Банковские счета поставщиков</w:t>
            </w:r>
            <w:r w:rsidR="00324E3A">
              <w:t>»</w:t>
            </w:r>
            <w:r w:rsidRPr="00137651">
              <w:t xml:space="preserve"> (поле </w:t>
            </w:r>
            <w:r w:rsidR="00324E3A">
              <w:t>«</w:t>
            </w:r>
            <w:r w:rsidRPr="00137651">
              <w:t>где открыт</w:t>
            </w:r>
            <w:r w:rsidR="00324E3A">
              <w:t>»</w:t>
            </w:r>
            <w:r w:rsidRPr="00137651">
              <w:t>)</w:t>
            </w:r>
            <w:r w:rsidR="00B91E93">
              <w:t>.</w:t>
            </w:r>
          </w:p>
        </w:tc>
      </w:tr>
      <w:tr w:rsidR="00137651" w:rsidRPr="00424CF0" w14:paraId="0021860C" w14:textId="77777777" w:rsidTr="00B36EDB">
        <w:tc>
          <w:tcPr>
            <w:tcW w:w="1120" w:type="pct"/>
            <w:shd w:val="clear" w:color="auto" w:fill="auto"/>
          </w:tcPr>
          <w:p w14:paraId="0C1675DB" w14:textId="77777777" w:rsidR="00137651" w:rsidRPr="00137651" w:rsidRDefault="00137651" w:rsidP="00B36EDB">
            <w:pPr>
              <w:pStyle w:val="ASFKTablenorm"/>
              <w:ind w:left="57" w:right="57"/>
            </w:pPr>
            <w:r w:rsidRPr="00137651">
              <w:t>Корсчет</w:t>
            </w:r>
          </w:p>
        </w:tc>
        <w:tc>
          <w:tcPr>
            <w:tcW w:w="3880" w:type="pct"/>
            <w:shd w:val="clear" w:color="auto" w:fill="auto"/>
          </w:tcPr>
          <w:p w14:paraId="54B40C54" w14:textId="77777777" w:rsidR="00137651" w:rsidRPr="00137651" w:rsidRDefault="00137651" w:rsidP="00B36EDB">
            <w:pPr>
              <w:pStyle w:val="ASFKTablenorm"/>
              <w:ind w:left="57" w:right="57"/>
            </w:pPr>
            <w:r w:rsidRPr="00137651">
              <w:t xml:space="preserve">Номер корреспондирующего счета банка. </w:t>
            </w:r>
          </w:p>
          <w:p w14:paraId="1A49CE15" w14:textId="77777777" w:rsidR="00826DBF" w:rsidRDefault="00826DBF" w:rsidP="00B36EDB">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14:paraId="1C73ADC2" w14:textId="77777777" w:rsidR="00137651" w:rsidRPr="00137651" w:rsidRDefault="00826DBF" w:rsidP="00B36EDB">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137651" w:rsidRPr="00137651">
              <w:t xml:space="preserve"> </w:t>
            </w:r>
          </w:p>
          <w:p w14:paraId="1CDDB2D0" w14:textId="77777777" w:rsidR="00137651" w:rsidRPr="00137651" w:rsidRDefault="00137651" w:rsidP="00B36EDB">
            <w:pPr>
              <w:pStyle w:val="ASFKTablenorm"/>
              <w:ind w:left="57" w:right="57"/>
            </w:pPr>
            <w:r w:rsidRPr="00137651">
              <w:t>Поле открыто на редактирование.</w:t>
            </w:r>
          </w:p>
        </w:tc>
      </w:tr>
      <w:tr w:rsidR="00137651" w:rsidRPr="00424CF0" w14:paraId="30AC2217" w14:textId="77777777" w:rsidTr="00B36EDB">
        <w:tc>
          <w:tcPr>
            <w:tcW w:w="1120" w:type="pct"/>
            <w:shd w:val="clear" w:color="auto" w:fill="auto"/>
          </w:tcPr>
          <w:p w14:paraId="21201B7B" w14:textId="77777777" w:rsidR="00137651" w:rsidRPr="00137651" w:rsidRDefault="00137651" w:rsidP="00B36EDB">
            <w:pPr>
              <w:pStyle w:val="ASFKTablenorm"/>
              <w:ind w:left="57" w:right="57"/>
            </w:pPr>
            <w:r w:rsidRPr="0085544F">
              <w:rPr>
                <w:rStyle w:val="ASFKReporterror"/>
              </w:rPr>
              <w:t>Наим</w:t>
            </w:r>
            <w:r w:rsidRPr="00137651">
              <w:t>.</w:t>
            </w:r>
            <w:r w:rsidR="0085544F">
              <w:t xml:space="preserve"> </w:t>
            </w:r>
            <w:r w:rsidR="005A4454" w:rsidRPr="00137651">
              <w:t>Б</w:t>
            </w:r>
            <w:r w:rsidRPr="00137651">
              <w:t>анка</w:t>
            </w:r>
          </w:p>
        </w:tc>
        <w:tc>
          <w:tcPr>
            <w:tcW w:w="3880" w:type="pct"/>
            <w:shd w:val="clear" w:color="auto" w:fill="auto"/>
          </w:tcPr>
          <w:p w14:paraId="67CAFC19" w14:textId="77777777" w:rsidR="00137651" w:rsidRPr="00137651" w:rsidRDefault="00137651" w:rsidP="00B36EDB">
            <w:pPr>
              <w:pStyle w:val="ASFKTablenorm"/>
              <w:ind w:left="57" w:right="57"/>
            </w:pPr>
            <w:r w:rsidRPr="00137651">
              <w:t xml:space="preserve">Наименование банка получателя. </w:t>
            </w:r>
          </w:p>
          <w:p w14:paraId="71363F11" w14:textId="77777777" w:rsidR="00137651" w:rsidRPr="00137651" w:rsidRDefault="00137651" w:rsidP="00B36EDB">
            <w:pPr>
              <w:pStyle w:val="ASFKTablenorm"/>
              <w:ind w:left="57" w:right="57"/>
            </w:pPr>
            <w:r w:rsidRPr="00137651">
              <w:t xml:space="preserve">Значение подтягивается автоматически после заполнения поля </w:t>
            </w:r>
            <w:r w:rsidR="00324E3A">
              <w:t>«</w:t>
            </w:r>
            <w:r w:rsidRPr="00137651">
              <w:t>БИК/SWIFT</w:t>
            </w:r>
            <w:r w:rsidR="00324E3A">
              <w:t>»</w:t>
            </w:r>
            <w:r w:rsidRPr="00137651">
              <w:t xml:space="preserve"> из справочника банков из поля Платёжное наименование банка составное. </w:t>
            </w:r>
          </w:p>
          <w:p w14:paraId="491E7645" w14:textId="77777777" w:rsidR="00137651" w:rsidRPr="00137651" w:rsidRDefault="00137651" w:rsidP="00B36EDB">
            <w:pPr>
              <w:pStyle w:val="ASFKTablenorm"/>
              <w:ind w:left="57" w:right="57"/>
            </w:pPr>
            <w:r w:rsidRPr="00137651">
              <w:t>Поле открыто на редактирование.</w:t>
            </w:r>
          </w:p>
        </w:tc>
      </w:tr>
      <w:tr w:rsidR="006404E7" w:rsidRPr="00424CF0" w14:paraId="48A33091" w14:textId="77777777" w:rsidTr="00B36EDB">
        <w:tc>
          <w:tcPr>
            <w:tcW w:w="1120" w:type="pct"/>
            <w:shd w:val="clear" w:color="auto" w:fill="auto"/>
          </w:tcPr>
          <w:p w14:paraId="56A48AD8" w14:textId="77777777" w:rsidR="006404E7" w:rsidRPr="006404E7" w:rsidRDefault="006404E7" w:rsidP="00B36EDB">
            <w:pPr>
              <w:pStyle w:val="ASFKTablenorm"/>
              <w:ind w:left="57" w:right="57"/>
              <w:rPr>
                <w:rStyle w:val="ASFKReporterror"/>
              </w:rPr>
            </w:pPr>
            <w:r>
              <w:rPr>
                <w:rStyle w:val="ASFKReporterror"/>
              </w:rPr>
              <w:t>Вид дохода</w:t>
            </w:r>
          </w:p>
        </w:tc>
        <w:tc>
          <w:tcPr>
            <w:tcW w:w="3880" w:type="pct"/>
            <w:shd w:val="clear" w:color="auto" w:fill="auto"/>
          </w:tcPr>
          <w:p w14:paraId="016F6D0B" w14:textId="77777777" w:rsidR="006404E7" w:rsidRDefault="006404E7" w:rsidP="00B36EDB">
            <w:pPr>
              <w:pStyle w:val="ASFKTablenorm"/>
              <w:ind w:left="57" w:right="57"/>
            </w:pPr>
            <w:r>
              <w:t>Код вида дохода заполняется автоматически при импорте документа.</w:t>
            </w:r>
          </w:p>
          <w:p w14:paraId="2AB6FA0B" w14:textId="77777777" w:rsidR="006404E7" w:rsidRPr="00137651" w:rsidRDefault="006404E7" w:rsidP="00B36EDB">
            <w:pPr>
              <w:pStyle w:val="ASFKTablenorm"/>
              <w:ind w:left="57" w:right="57"/>
            </w:pPr>
            <w:r>
              <w:t>При ручном вводе документа заполняется пользователем путем выб</w:t>
            </w:r>
            <w:r w:rsidR="00A40891">
              <w:t>ора из списка значений: 1, 2, 3, 4, 5.</w:t>
            </w:r>
          </w:p>
        </w:tc>
      </w:tr>
      <w:tr w:rsidR="00137651" w:rsidRPr="00424CF0" w14:paraId="288DB093" w14:textId="77777777" w:rsidTr="00B36EDB">
        <w:tc>
          <w:tcPr>
            <w:tcW w:w="1120" w:type="pct"/>
            <w:shd w:val="clear" w:color="auto" w:fill="auto"/>
          </w:tcPr>
          <w:p w14:paraId="378B1556" w14:textId="77777777" w:rsidR="00137651" w:rsidRPr="00137651" w:rsidRDefault="00137651" w:rsidP="00B36EDB">
            <w:pPr>
              <w:pStyle w:val="ASFKTablenorm"/>
              <w:ind w:left="57" w:right="57"/>
            </w:pPr>
            <w:r w:rsidRPr="00137651">
              <w:t>Оч.</w:t>
            </w:r>
          </w:p>
        </w:tc>
        <w:tc>
          <w:tcPr>
            <w:tcW w:w="3880" w:type="pct"/>
            <w:shd w:val="clear" w:color="auto" w:fill="auto"/>
          </w:tcPr>
          <w:p w14:paraId="6DBE608D" w14:textId="77777777" w:rsidR="00137651" w:rsidRPr="00137651" w:rsidRDefault="00137651" w:rsidP="00B36EDB">
            <w:pPr>
              <w:pStyle w:val="ASFKTablenorm"/>
              <w:ind w:left="57" w:right="57"/>
            </w:pPr>
            <w:r w:rsidRPr="00137651">
              <w:t>Очередность платежа.</w:t>
            </w:r>
          </w:p>
          <w:p w14:paraId="3B8AF909" w14:textId="77777777" w:rsidR="00137651" w:rsidRPr="00137651" w:rsidRDefault="00137651" w:rsidP="00B36EDB">
            <w:pPr>
              <w:pStyle w:val="ASFKTablenorm"/>
              <w:ind w:left="57" w:right="57"/>
            </w:pPr>
            <w:r>
              <w:t>З</w:t>
            </w:r>
            <w:r w:rsidRPr="00137651">
              <w:t xml:space="preserve">начение по умолчанию </w:t>
            </w:r>
            <w:r w:rsidR="00324E3A">
              <w:t>«</w:t>
            </w:r>
            <w:r w:rsidRPr="00137651">
              <w:t>5</w:t>
            </w:r>
            <w:r w:rsidR="00324E3A">
              <w:t>»</w:t>
            </w:r>
            <w:r w:rsidRPr="00137651">
              <w:t xml:space="preserve">. </w:t>
            </w:r>
          </w:p>
          <w:p w14:paraId="5D8092D4" w14:textId="77777777" w:rsidR="00137651" w:rsidRPr="00137651" w:rsidRDefault="00137651" w:rsidP="00B36EDB">
            <w:pPr>
              <w:pStyle w:val="ASFKTablenorm"/>
              <w:ind w:left="57" w:right="57"/>
            </w:pPr>
            <w:r w:rsidRPr="00137651">
              <w:t>Может быть изменено пользователем выбором из выпадающего списка: 1, 2, 3, 4, 5.</w:t>
            </w:r>
          </w:p>
        </w:tc>
      </w:tr>
      <w:tr w:rsidR="00137651" w:rsidRPr="00424CF0" w14:paraId="1111E4C4" w14:textId="77777777" w:rsidTr="00B36EDB">
        <w:tc>
          <w:tcPr>
            <w:tcW w:w="1120" w:type="pct"/>
            <w:shd w:val="clear" w:color="auto" w:fill="auto"/>
          </w:tcPr>
          <w:p w14:paraId="5EBBBDE9" w14:textId="77777777" w:rsidR="00137651" w:rsidRPr="00137651" w:rsidRDefault="00137651" w:rsidP="00B36EDB">
            <w:pPr>
              <w:pStyle w:val="ASFKTablenorm"/>
              <w:ind w:left="57" w:right="57"/>
            </w:pPr>
            <w:r w:rsidRPr="00137651">
              <w:t>Вид операции</w:t>
            </w:r>
          </w:p>
        </w:tc>
        <w:tc>
          <w:tcPr>
            <w:tcW w:w="3880" w:type="pct"/>
            <w:shd w:val="clear" w:color="auto" w:fill="auto"/>
          </w:tcPr>
          <w:p w14:paraId="63716A8F" w14:textId="77777777" w:rsidR="00137651" w:rsidRPr="00137651" w:rsidRDefault="00137651" w:rsidP="00B36EDB">
            <w:pPr>
              <w:pStyle w:val="ASFKTablenorm"/>
              <w:ind w:left="57" w:right="57"/>
            </w:pPr>
            <w:r w:rsidRPr="00137651">
              <w:t>Значение вводится вручную.</w:t>
            </w:r>
          </w:p>
        </w:tc>
      </w:tr>
      <w:tr w:rsidR="00137651" w:rsidRPr="00424CF0" w14:paraId="7DFAC59D" w14:textId="77777777" w:rsidTr="00B36EDB">
        <w:tc>
          <w:tcPr>
            <w:tcW w:w="1120" w:type="pct"/>
            <w:shd w:val="clear" w:color="auto" w:fill="auto"/>
          </w:tcPr>
          <w:p w14:paraId="7681ED7F" w14:textId="77777777" w:rsidR="00137651" w:rsidRPr="00137651" w:rsidRDefault="00137651" w:rsidP="00B36EDB">
            <w:pPr>
              <w:pStyle w:val="ASFKTablenorm"/>
              <w:ind w:left="57" w:right="57"/>
            </w:pPr>
            <w:r w:rsidRPr="00137651">
              <w:t>Срок платежа</w:t>
            </w:r>
          </w:p>
        </w:tc>
        <w:tc>
          <w:tcPr>
            <w:tcW w:w="3880" w:type="pct"/>
            <w:shd w:val="clear" w:color="auto" w:fill="auto"/>
          </w:tcPr>
          <w:p w14:paraId="7181071D" w14:textId="77777777" w:rsidR="00137651" w:rsidRPr="00137651" w:rsidRDefault="00137651" w:rsidP="00B36EDB">
            <w:pPr>
              <w:pStyle w:val="ASFKTablenorm"/>
              <w:ind w:left="57" w:right="57"/>
            </w:pPr>
            <w:r w:rsidRPr="00137651">
              <w:t>Срок платежа.</w:t>
            </w:r>
          </w:p>
        </w:tc>
      </w:tr>
      <w:tr w:rsidR="00137651" w:rsidRPr="00424CF0" w14:paraId="6A677D2A" w14:textId="77777777" w:rsidTr="00B36EDB">
        <w:tc>
          <w:tcPr>
            <w:tcW w:w="5000" w:type="pct"/>
            <w:gridSpan w:val="2"/>
            <w:shd w:val="clear" w:color="auto" w:fill="auto"/>
          </w:tcPr>
          <w:p w14:paraId="187C0F66" w14:textId="77777777" w:rsidR="00137651" w:rsidRPr="00137651" w:rsidRDefault="00137651" w:rsidP="00B36EDB">
            <w:pPr>
              <w:pStyle w:val="ASFKTablenorm"/>
              <w:ind w:left="57" w:right="57"/>
            </w:pPr>
            <w:r w:rsidRPr="00137651">
              <w:t xml:space="preserve">Закладка </w:t>
            </w:r>
            <w:r w:rsidR="00324E3A">
              <w:t>«</w:t>
            </w:r>
            <w:r w:rsidRPr="00137651">
              <w:t>Основные атрибуты</w:t>
            </w:r>
            <w:r w:rsidR="00CE5871">
              <w:t>», группы полей «</w:t>
            </w:r>
            <w:r w:rsidRPr="00137651">
              <w:t>Реквизиты налоговых платежей</w:t>
            </w:r>
            <w:r w:rsidR="00324E3A">
              <w:t>»</w:t>
            </w:r>
          </w:p>
        </w:tc>
      </w:tr>
      <w:tr w:rsidR="00137651" w:rsidRPr="00424CF0" w14:paraId="47FF31E3" w14:textId="77777777" w:rsidTr="00B36EDB">
        <w:tc>
          <w:tcPr>
            <w:tcW w:w="1120" w:type="pct"/>
            <w:shd w:val="clear" w:color="auto" w:fill="auto"/>
          </w:tcPr>
          <w:p w14:paraId="1F39AE8B" w14:textId="77777777" w:rsidR="00137651" w:rsidRPr="00137651" w:rsidRDefault="00137651" w:rsidP="00B36EDB">
            <w:pPr>
              <w:pStyle w:val="ASFKTablenorm"/>
              <w:ind w:left="57" w:right="57"/>
            </w:pPr>
            <w:r w:rsidRPr="00137651">
              <w:t>Статус</w:t>
            </w:r>
          </w:p>
        </w:tc>
        <w:tc>
          <w:tcPr>
            <w:tcW w:w="3880" w:type="pct"/>
            <w:shd w:val="clear" w:color="auto" w:fill="auto"/>
          </w:tcPr>
          <w:p w14:paraId="02E9CEC3" w14:textId="77777777" w:rsidR="00137651" w:rsidRPr="00137651" w:rsidRDefault="00137651" w:rsidP="00B36EDB">
            <w:pPr>
              <w:pStyle w:val="ASFKTablenorm"/>
              <w:ind w:left="57" w:right="57"/>
            </w:pPr>
            <w:r w:rsidRPr="00137651">
              <w:t>Статус юридического лица</w:t>
            </w:r>
            <w:r w:rsidR="00B91E93">
              <w:t>.</w:t>
            </w:r>
            <w:r w:rsidRPr="00137651">
              <w:t xml:space="preserve"> </w:t>
            </w:r>
          </w:p>
          <w:p w14:paraId="5EADAE29" w14:textId="77777777" w:rsidR="00137651" w:rsidRPr="00137651" w:rsidRDefault="00137651" w:rsidP="00B36EDB">
            <w:pPr>
              <w:pStyle w:val="ASFKTablenorm"/>
              <w:ind w:left="57" w:right="57"/>
            </w:pPr>
            <w:r w:rsidRPr="00137651">
              <w:t xml:space="preserve">Значение вводится вручную или выбирается пользователем из справочника </w:t>
            </w:r>
            <w:r w:rsidR="00324E3A">
              <w:t>«</w:t>
            </w:r>
            <w:r w:rsidRPr="00137651">
              <w:t>Статусы налогоплательщика.</w:t>
            </w:r>
          </w:p>
        </w:tc>
      </w:tr>
      <w:tr w:rsidR="00137651" w:rsidRPr="00424CF0" w14:paraId="240A367D" w14:textId="77777777" w:rsidTr="00B36EDB">
        <w:tc>
          <w:tcPr>
            <w:tcW w:w="1120" w:type="pct"/>
            <w:shd w:val="clear" w:color="auto" w:fill="auto"/>
          </w:tcPr>
          <w:p w14:paraId="2429BDE3" w14:textId="77777777" w:rsidR="00137651" w:rsidRPr="00137651" w:rsidRDefault="00137651" w:rsidP="00B36EDB">
            <w:pPr>
              <w:pStyle w:val="ASFKTablenorm"/>
              <w:ind w:left="57" w:right="57"/>
            </w:pPr>
            <w:r w:rsidRPr="00137651">
              <w:t>КБК</w:t>
            </w:r>
          </w:p>
        </w:tc>
        <w:tc>
          <w:tcPr>
            <w:tcW w:w="3880" w:type="pct"/>
            <w:shd w:val="clear" w:color="auto" w:fill="auto"/>
          </w:tcPr>
          <w:p w14:paraId="706680EF" w14:textId="77777777" w:rsidR="00137651" w:rsidRPr="00137651" w:rsidRDefault="00137651" w:rsidP="00B36EDB">
            <w:pPr>
              <w:pStyle w:val="ASFKTablenorm"/>
              <w:ind w:left="57" w:right="57"/>
            </w:pPr>
            <w:r w:rsidRPr="00137651">
              <w:t xml:space="preserve">Код бюджетной классификации доходов (20 символов). </w:t>
            </w:r>
          </w:p>
          <w:p w14:paraId="276D3801" w14:textId="77777777" w:rsidR="00137651" w:rsidRPr="00137651" w:rsidRDefault="00137651" w:rsidP="00B36EDB">
            <w:pPr>
              <w:pStyle w:val="ASFKTablenorm"/>
              <w:ind w:left="57" w:right="57"/>
            </w:pPr>
            <w:r w:rsidRPr="00137651">
              <w:t>Значение вводится вручную или заполняется из справочника КБК.</w:t>
            </w:r>
          </w:p>
        </w:tc>
      </w:tr>
      <w:tr w:rsidR="00137651" w:rsidRPr="00424CF0" w14:paraId="1008A91B" w14:textId="77777777" w:rsidTr="00B36EDB">
        <w:tc>
          <w:tcPr>
            <w:tcW w:w="1120" w:type="pct"/>
            <w:shd w:val="clear" w:color="auto" w:fill="auto"/>
          </w:tcPr>
          <w:p w14:paraId="36D90EC3" w14:textId="77777777" w:rsidR="00137651" w:rsidRPr="00137651" w:rsidRDefault="00137651" w:rsidP="00B36EDB">
            <w:pPr>
              <w:pStyle w:val="ASFKTablenorm"/>
              <w:ind w:left="57" w:right="57"/>
            </w:pPr>
            <w:r w:rsidRPr="00137651">
              <w:t>Код по ОКТМО</w:t>
            </w:r>
          </w:p>
        </w:tc>
        <w:tc>
          <w:tcPr>
            <w:tcW w:w="3880" w:type="pct"/>
            <w:shd w:val="clear" w:color="auto" w:fill="auto"/>
          </w:tcPr>
          <w:p w14:paraId="40180EE7" w14:textId="77777777" w:rsidR="00137651" w:rsidRPr="00137651" w:rsidRDefault="00137651" w:rsidP="00B36EDB">
            <w:pPr>
              <w:pStyle w:val="ASFKTablenorm"/>
              <w:ind w:left="57" w:right="57"/>
            </w:pPr>
            <w:r w:rsidRPr="00137651">
              <w:t>Значение вводится вручную или заполняется из справочника ОКТМО.</w:t>
            </w:r>
          </w:p>
          <w:p w14:paraId="7600995E" w14:textId="77777777" w:rsidR="00137651" w:rsidRPr="00137651" w:rsidRDefault="00137651" w:rsidP="00B36EDB">
            <w:pPr>
              <w:pStyle w:val="ASFKTablenorm"/>
              <w:ind w:left="57" w:right="57"/>
            </w:pPr>
            <w:r w:rsidRPr="00137651">
              <w:t>При заполнении из справочн</w:t>
            </w:r>
            <w:r w:rsidR="00E8616E">
              <w:t>и</w:t>
            </w:r>
            <w:r w:rsidRPr="00137651">
              <w:t>ка предлагаются на выбор только актуальные записи на дату документа.</w:t>
            </w:r>
          </w:p>
        </w:tc>
      </w:tr>
      <w:tr w:rsidR="00137651" w:rsidRPr="00424CF0" w14:paraId="6AB9E82A" w14:textId="77777777" w:rsidTr="00B36EDB">
        <w:tc>
          <w:tcPr>
            <w:tcW w:w="1120" w:type="pct"/>
            <w:shd w:val="clear" w:color="auto" w:fill="auto"/>
          </w:tcPr>
          <w:p w14:paraId="374C3153" w14:textId="77777777" w:rsidR="00137651" w:rsidRPr="00137651" w:rsidRDefault="00137651" w:rsidP="00B36EDB">
            <w:pPr>
              <w:pStyle w:val="ASFKTablenorm"/>
              <w:ind w:left="57" w:right="57"/>
            </w:pPr>
            <w:r w:rsidRPr="00137651">
              <w:t>Основание платежа</w:t>
            </w:r>
          </w:p>
        </w:tc>
        <w:tc>
          <w:tcPr>
            <w:tcW w:w="3880" w:type="pct"/>
            <w:shd w:val="clear" w:color="auto" w:fill="auto"/>
          </w:tcPr>
          <w:p w14:paraId="010CFFB1" w14:textId="77777777" w:rsidR="00137651" w:rsidRPr="00137651" w:rsidRDefault="00137651" w:rsidP="00B36EDB">
            <w:pPr>
              <w:pStyle w:val="ASFKTablenorm"/>
              <w:ind w:left="57" w:right="57"/>
            </w:pPr>
            <w:r w:rsidRPr="00137651">
              <w:t>Значение вводится вручную.</w:t>
            </w:r>
          </w:p>
        </w:tc>
      </w:tr>
      <w:tr w:rsidR="00137651" w:rsidRPr="00424CF0" w14:paraId="05E08757" w14:textId="77777777" w:rsidTr="00B36EDB">
        <w:tc>
          <w:tcPr>
            <w:tcW w:w="1120" w:type="pct"/>
            <w:shd w:val="clear" w:color="auto" w:fill="auto"/>
          </w:tcPr>
          <w:p w14:paraId="790C7C4E" w14:textId="77777777" w:rsidR="00137651" w:rsidRPr="00137651" w:rsidRDefault="00137651" w:rsidP="00B36EDB">
            <w:pPr>
              <w:pStyle w:val="ASFKTablenorm"/>
              <w:ind w:left="57" w:right="57"/>
            </w:pPr>
            <w:r w:rsidRPr="00137651">
              <w:t>Налоговый период</w:t>
            </w:r>
          </w:p>
        </w:tc>
        <w:tc>
          <w:tcPr>
            <w:tcW w:w="3880" w:type="pct"/>
            <w:shd w:val="clear" w:color="auto" w:fill="auto"/>
          </w:tcPr>
          <w:p w14:paraId="6F09BAF6" w14:textId="77777777" w:rsidR="00137651" w:rsidRPr="00137651" w:rsidRDefault="00137651" w:rsidP="00B36EDB">
            <w:pPr>
              <w:pStyle w:val="ASFKTablenorm"/>
              <w:ind w:left="57" w:right="57"/>
            </w:pPr>
            <w:r w:rsidRPr="00137651">
              <w:t xml:space="preserve">Налоговый период, за который осуществляется платеж. </w:t>
            </w:r>
          </w:p>
          <w:p w14:paraId="63566EAB" w14:textId="77777777" w:rsidR="00137651" w:rsidRPr="00137651" w:rsidRDefault="00137651" w:rsidP="00B36EDB">
            <w:pPr>
              <w:pStyle w:val="ASFKTablenorm"/>
              <w:ind w:left="57" w:right="57"/>
            </w:pPr>
            <w:r w:rsidRPr="00137651">
              <w:t>Значение вводится вручную.</w:t>
            </w:r>
          </w:p>
        </w:tc>
      </w:tr>
      <w:tr w:rsidR="00137651" w:rsidRPr="00424CF0" w14:paraId="1FCB5AAC" w14:textId="77777777" w:rsidTr="00B36EDB">
        <w:tc>
          <w:tcPr>
            <w:tcW w:w="1120" w:type="pct"/>
            <w:shd w:val="clear" w:color="auto" w:fill="auto"/>
          </w:tcPr>
          <w:p w14:paraId="11B4D9B1" w14:textId="77777777" w:rsidR="00137651" w:rsidRPr="00137651" w:rsidRDefault="00137651" w:rsidP="00B36EDB">
            <w:pPr>
              <w:pStyle w:val="ASFKTablenorm"/>
              <w:ind w:left="57" w:right="57"/>
            </w:pPr>
            <w:r w:rsidRPr="00137651">
              <w:t>Номер документа</w:t>
            </w:r>
          </w:p>
        </w:tc>
        <w:tc>
          <w:tcPr>
            <w:tcW w:w="3880" w:type="pct"/>
            <w:shd w:val="clear" w:color="auto" w:fill="auto"/>
          </w:tcPr>
          <w:p w14:paraId="621020E8" w14:textId="77777777" w:rsidR="00137651" w:rsidRPr="00137651" w:rsidRDefault="00137651" w:rsidP="00B36EDB">
            <w:pPr>
              <w:pStyle w:val="ASFKTablenorm"/>
              <w:ind w:left="57" w:right="57"/>
            </w:pPr>
            <w:r w:rsidRPr="00137651">
              <w:t>Значение вводится вручную.</w:t>
            </w:r>
          </w:p>
        </w:tc>
      </w:tr>
      <w:tr w:rsidR="00137651" w:rsidRPr="00424CF0" w14:paraId="4DCE0776" w14:textId="77777777" w:rsidTr="00B36EDB">
        <w:tc>
          <w:tcPr>
            <w:tcW w:w="1120" w:type="pct"/>
            <w:shd w:val="clear" w:color="auto" w:fill="auto"/>
          </w:tcPr>
          <w:p w14:paraId="57622BA9" w14:textId="77777777" w:rsidR="00137651" w:rsidRPr="00137651" w:rsidRDefault="00137651" w:rsidP="00B36EDB">
            <w:pPr>
              <w:pStyle w:val="ASFKTablenorm"/>
              <w:ind w:left="57" w:right="57"/>
            </w:pPr>
            <w:r w:rsidRPr="00137651">
              <w:t>Дата документа</w:t>
            </w:r>
          </w:p>
        </w:tc>
        <w:tc>
          <w:tcPr>
            <w:tcW w:w="3880" w:type="pct"/>
            <w:shd w:val="clear" w:color="auto" w:fill="auto"/>
          </w:tcPr>
          <w:p w14:paraId="6C31CE8E" w14:textId="77777777" w:rsidR="00137651" w:rsidRPr="00137651" w:rsidRDefault="00137651" w:rsidP="00B36EDB">
            <w:pPr>
              <w:pStyle w:val="ASFKTablenorm"/>
              <w:ind w:left="57" w:right="57"/>
            </w:pPr>
            <w:bookmarkStart w:id="725" w:name="_Hlk315182168"/>
            <w:r w:rsidRPr="00137651">
              <w:t>Значение вводится вручную</w:t>
            </w:r>
            <w:bookmarkEnd w:id="725"/>
            <w:r w:rsidRPr="00137651">
              <w:t>.</w:t>
            </w:r>
          </w:p>
        </w:tc>
      </w:tr>
      <w:tr w:rsidR="00137651" w:rsidRPr="00424CF0" w14:paraId="7F68AE02" w14:textId="77777777" w:rsidTr="00B36EDB">
        <w:tc>
          <w:tcPr>
            <w:tcW w:w="1120" w:type="pct"/>
            <w:shd w:val="clear" w:color="auto" w:fill="auto"/>
          </w:tcPr>
          <w:p w14:paraId="740106AA" w14:textId="77777777" w:rsidR="00137651" w:rsidRPr="00137651" w:rsidRDefault="00137651" w:rsidP="00B36EDB">
            <w:pPr>
              <w:pStyle w:val="ASFKTablenorm"/>
              <w:ind w:left="57" w:right="57"/>
            </w:pPr>
            <w:r w:rsidRPr="00137651">
              <w:t>Тип платежа</w:t>
            </w:r>
          </w:p>
        </w:tc>
        <w:tc>
          <w:tcPr>
            <w:tcW w:w="3880" w:type="pct"/>
            <w:shd w:val="clear" w:color="auto" w:fill="auto"/>
          </w:tcPr>
          <w:p w14:paraId="6669AEED" w14:textId="77777777" w:rsidR="00137651" w:rsidRPr="00137651" w:rsidRDefault="00137651" w:rsidP="00B36EDB">
            <w:pPr>
              <w:pStyle w:val="ASFKTablenorm"/>
              <w:ind w:left="57" w:right="57"/>
            </w:pPr>
            <w:r w:rsidRPr="00137651">
              <w:t>Значение вводится вручную.</w:t>
            </w:r>
          </w:p>
        </w:tc>
      </w:tr>
      <w:tr w:rsidR="00137651" w:rsidRPr="00424CF0" w14:paraId="315E65AB" w14:textId="77777777" w:rsidTr="00B36EDB">
        <w:tc>
          <w:tcPr>
            <w:tcW w:w="1120" w:type="pct"/>
            <w:shd w:val="clear" w:color="auto" w:fill="auto"/>
          </w:tcPr>
          <w:p w14:paraId="6DE882DA" w14:textId="77777777" w:rsidR="00137651" w:rsidRPr="00137651" w:rsidRDefault="00137651" w:rsidP="00B36EDB">
            <w:pPr>
              <w:pStyle w:val="ASFKTablenorm"/>
              <w:ind w:left="57" w:right="57"/>
            </w:pPr>
            <w:r w:rsidRPr="00137651">
              <w:lastRenderedPageBreak/>
              <w:t>Код</w:t>
            </w:r>
          </w:p>
        </w:tc>
        <w:tc>
          <w:tcPr>
            <w:tcW w:w="3880" w:type="pct"/>
            <w:shd w:val="clear" w:color="auto" w:fill="auto"/>
          </w:tcPr>
          <w:p w14:paraId="0BF0D66A" w14:textId="77777777" w:rsidR="00137651" w:rsidRPr="00137651" w:rsidRDefault="00137651" w:rsidP="00B36EDB">
            <w:pPr>
              <w:pStyle w:val="ASFKTablenorm"/>
              <w:ind w:left="57" w:right="57"/>
            </w:pPr>
            <w:r w:rsidRPr="00137651">
              <w:t>Значение вводится вручную.</w:t>
            </w:r>
          </w:p>
        </w:tc>
      </w:tr>
      <w:tr w:rsidR="004E5379" w:rsidRPr="00424CF0" w14:paraId="1BE7CE85" w14:textId="77777777" w:rsidTr="00B36EDB">
        <w:tc>
          <w:tcPr>
            <w:tcW w:w="1120" w:type="pct"/>
            <w:shd w:val="clear" w:color="auto" w:fill="auto"/>
          </w:tcPr>
          <w:p w14:paraId="0D6F1DB4" w14:textId="77777777" w:rsidR="004E5379" w:rsidRPr="007B2273" w:rsidRDefault="004E5379" w:rsidP="00B36EDB">
            <w:pPr>
              <w:pStyle w:val="ASFKTablenorm"/>
              <w:ind w:left="57" w:right="57"/>
            </w:pPr>
            <w:r>
              <w:t>ИГК</w:t>
            </w:r>
          </w:p>
        </w:tc>
        <w:tc>
          <w:tcPr>
            <w:tcW w:w="3880" w:type="pct"/>
            <w:shd w:val="clear" w:color="auto" w:fill="auto"/>
          </w:tcPr>
          <w:p w14:paraId="7AD327ED" w14:textId="77777777" w:rsidR="004E5379" w:rsidRDefault="004E5379" w:rsidP="00B36EDB">
            <w:pPr>
              <w:pStyle w:val="ASFKTablenorm"/>
              <w:ind w:left="57" w:right="57"/>
            </w:pPr>
            <w:r w:rsidRPr="000B2E0D">
              <w:t>Идентификатор контракта</w:t>
            </w:r>
            <w:r>
              <w:t>.</w:t>
            </w:r>
          </w:p>
          <w:p w14:paraId="11AFAF61" w14:textId="77777777" w:rsidR="004E5379" w:rsidRPr="007B2273" w:rsidRDefault="004E5379" w:rsidP="00B36EDB">
            <w:pPr>
              <w:pStyle w:val="ASFKTablenorm"/>
              <w:ind w:left="57" w:right="57"/>
            </w:pPr>
            <w:r w:rsidRPr="000B2E0D">
              <w:t>Доступно для ручного ввода.</w:t>
            </w:r>
          </w:p>
        </w:tc>
      </w:tr>
      <w:tr w:rsidR="004E5379" w:rsidRPr="00424CF0" w14:paraId="0F0B3EEF" w14:textId="77777777" w:rsidTr="00B36EDB">
        <w:tc>
          <w:tcPr>
            <w:tcW w:w="1120" w:type="pct"/>
            <w:shd w:val="clear" w:color="auto" w:fill="auto"/>
          </w:tcPr>
          <w:p w14:paraId="26EA7339" w14:textId="77777777" w:rsidR="004E5379" w:rsidRPr="007B2273" w:rsidRDefault="004E5379" w:rsidP="00B36EDB">
            <w:pPr>
              <w:pStyle w:val="ASFKTablenorm"/>
              <w:ind w:left="57" w:right="57"/>
            </w:pPr>
            <w:r>
              <w:t xml:space="preserve">Номер </w:t>
            </w:r>
            <w:r w:rsidR="00C507AB">
              <w:t>КОО</w:t>
            </w:r>
          </w:p>
        </w:tc>
        <w:tc>
          <w:tcPr>
            <w:tcW w:w="3880" w:type="pct"/>
            <w:shd w:val="clear" w:color="auto" w:fill="auto"/>
          </w:tcPr>
          <w:p w14:paraId="0B53204F" w14:textId="77777777" w:rsidR="004E5379" w:rsidRPr="007B2273" w:rsidRDefault="004E5379" w:rsidP="00B36EDB">
            <w:pPr>
              <w:pStyle w:val="ASFKTablenorm"/>
              <w:ind w:left="57" w:right="57"/>
            </w:pPr>
            <w:r w:rsidRPr="000B2E0D">
              <w:t>Доступно для ручного ввода.</w:t>
            </w:r>
          </w:p>
        </w:tc>
      </w:tr>
      <w:tr w:rsidR="00DE191C" w:rsidRPr="00424CF0" w14:paraId="4B01FEA5" w14:textId="77777777" w:rsidTr="00B36EDB">
        <w:tc>
          <w:tcPr>
            <w:tcW w:w="1120" w:type="pct"/>
            <w:shd w:val="clear" w:color="auto" w:fill="auto"/>
          </w:tcPr>
          <w:p w14:paraId="3D7A0E32" w14:textId="77777777" w:rsidR="00DE191C" w:rsidRDefault="00DE191C" w:rsidP="00DE191C">
            <w:pPr>
              <w:pStyle w:val="ASFKTablenorm"/>
              <w:ind w:left="57" w:right="57"/>
            </w:pPr>
            <w:r>
              <w:t>Номер реестровой записи</w:t>
            </w:r>
          </w:p>
        </w:tc>
        <w:tc>
          <w:tcPr>
            <w:tcW w:w="3880" w:type="pct"/>
            <w:shd w:val="clear" w:color="auto" w:fill="auto"/>
          </w:tcPr>
          <w:p w14:paraId="0E7F76EC" w14:textId="77777777" w:rsidR="00DE191C" w:rsidRPr="000B2E0D" w:rsidRDefault="00DE191C" w:rsidP="00DE191C">
            <w:pPr>
              <w:pStyle w:val="ASFKTablenorm"/>
              <w:ind w:left="57" w:right="57"/>
            </w:pPr>
            <w:r w:rsidRPr="001B08E7">
              <w:t>Заполняется автоматически при импорте документа или вручную</w:t>
            </w:r>
            <w:r>
              <w:t>.</w:t>
            </w:r>
          </w:p>
        </w:tc>
      </w:tr>
      <w:tr w:rsidR="00DE191C" w:rsidRPr="00424CF0" w14:paraId="2903A16D" w14:textId="77777777" w:rsidTr="00B36EDB">
        <w:tc>
          <w:tcPr>
            <w:tcW w:w="1120" w:type="pct"/>
            <w:shd w:val="clear" w:color="auto" w:fill="auto"/>
          </w:tcPr>
          <w:p w14:paraId="2692E1A6" w14:textId="77777777" w:rsidR="00DE191C" w:rsidRDefault="00DE191C" w:rsidP="00DE191C">
            <w:pPr>
              <w:pStyle w:val="ASFKTablenorm"/>
              <w:ind w:left="57" w:right="57"/>
            </w:pPr>
            <w:r>
              <w:t>Идентификатор документа приемка/этапа</w:t>
            </w:r>
          </w:p>
        </w:tc>
        <w:tc>
          <w:tcPr>
            <w:tcW w:w="3880" w:type="pct"/>
            <w:shd w:val="clear" w:color="auto" w:fill="auto"/>
          </w:tcPr>
          <w:p w14:paraId="6BE771BF" w14:textId="77777777" w:rsidR="00DE191C" w:rsidRPr="000B2E0D" w:rsidRDefault="00DE191C" w:rsidP="00DE191C">
            <w:pPr>
              <w:pStyle w:val="ASFKTablenorm"/>
              <w:ind w:left="57" w:right="57"/>
            </w:pPr>
            <w:r w:rsidRPr="001B08E7">
              <w:t>Заполняется автоматически при импорте документа или вручную</w:t>
            </w:r>
            <w:r>
              <w:t>.</w:t>
            </w:r>
          </w:p>
        </w:tc>
      </w:tr>
      <w:tr w:rsidR="00DE191C" w:rsidRPr="00424CF0" w14:paraId="1A09C990" w14:textId="77777777" w:rsidTr="00B36EDB">
        <w:tc>
          <w:tcPr>
            <w:tcW w:w="1120" w:type="pct"/>
            <w:shd w:val="clear" w:color="auto" w:fill="auto"/>
          </w:tcPr>
          <w:p w14:paraId="0B54A1F3" w14:textId="77777777" w:rsidR="00DE191C" w:rsidRDefault="00DE191C" w:rsidP="00DE191C">
            <w:pPr>
              <w:pStyle w:val="ASFKTablenorm"/>
              <w:ind w:left="57" w:right="57"/>
            </w:pPr>
            <w:r>
              <w:t>Вид реестра</w:t>
            </w:r>
          </w:p>
        </w:tc>
        <w:tc>
          <w:tcPr>
            <w:tcW w:w="3880" w:type="pct"/>
            <w:shd w:val="clear" w:color="auto" w:fill="auto"/>
          </w:tcPr>
          <w:p w14:paraId="48D5A877" w14:textId="77777777" w:rsidR="00DE191C" w:rsidRDefault="00DE191C" w:rsidP="00DE191C">
            <w:pPr>
              <w:pStyle w:val="ASFKTablenorm"/>
              <w:ind w:left="57" w:right="57"/>
            </w:pPr>
            <w:r>
              <w:t>Заполняется автоматически при импорте документа или вручную.</w:t>
            </w:r>
          </w:p>
          <w:p w14:paraId="47ACB81E" w14:textId="77777777" w:rsidR="00DE191C" w:rsidRDefault="00DE191C" w:rsidP="00DE191C">
            <w:pPr>
              <w:pStyle w:val="ASFKTablenorm"/>
              <w:ind w:left="57" w:right="57"/>
            </w:pPr>
            <w:r>
              <w:t>При ручном вводе документа заполняется пользователем путем выбора из списка значений:</w:t>
            </w:r>
          </w:p>
          <w:p w14:paraId="48203D66" w14:textId="77777777" w:rsidR="00DE191C" w:rsidRDefault="00DE191C" w:rsidP="00DE191C">
            <w:pPr>
              <w:pStyle w:val="ASFKTableListMark"/>
            </w:pPr>
            <w:r>
              <w:t>пустая срока;</w:t>
            </w:r>
          </w:p>
          <w:p w14:paraId="17E05E7B" w14:textId="77777777" w:rsidR="00DE191C" w:rsidRDefault="00DE191C" w:rsidP="00DE191C">
            <w:pPr>
              <w:pStyle w:val="ASFKTableListMark"/>
            </w:pPr>
            <w:r>
              <w:t>«01» –Реестр соглашений,</w:t>
            </w:r>
          </w:p>
          <w:p w14:paraId="159541CB" w14:textId="77777777" w:rsidR="00DE191C" w:rsidRPr="000B2E0D" w:rsidRDefault="00DE191C" w:rsidP="00DE191C">
            <w:pPr>
              <w:pStyle w:val="ASFKTableListMark"/>
            </w:pPr>
            <w:r>
              <w:t>«02» – Реестр контрактов (открытый).</w:t>
            </w:r>
          </w:p>
        </w:tc>
      </w:tr>
      <w:tr w:rsidR="000531E5" w:rsidRPr="00424CF0" w14:paraId="0D7534CF" w14:textId="77777777" w:rsidTr="00B36EDB">
        <w:tc>
          <w:tcPr>
            <w:tcW w:w="1120" w:type="pct"/>
            <w:shd w:val="clear" w:color="auto" w:fill="auto"/>
          </w:tcPr>
          <w:p w14:paraId="0486515D" w14:textId="77777777" w:rsidR="000531E5" w:rsidRDefault="000531E5" w:rsidP="00B36EDB">
            <w:pPr>
              <w:pStyle w:val="ASFKTablenorm"/>
              <w:ind w:left="57" w:right="57"/>
            </w:pPr>
            <w:r>
              <w:t>ИПД</w:t>
            </w:r>
          </w:p>
        </w:tc>
        <w:tc>
          <w:tcPr>
            <w:tcW w:w="3880" w:type="pct"/>
            <w:shd w:val="clear" w:color="auto" w:fill="auto"/>
          </w:tcPr>
          <w:p w14:paraId="2FEC0B2B" w14:textId="77777777" w:rsidR="000531E5" w:rsidRPr="000B2E0D" w:rsidRDefault="000531E5" w:rsidP="00B36EDB">
            <w:pPr>
              <w:pStyle w:val="ASFKTablenorm"/>
              <w:ind w:left="57" w:right="57"/>
            </w:pPr>
            <w:r w:rsidRPr="00424CF0">
              <w:t>Значение вводится вручную.</w:t>
            </w:r>
          </w:p>
        </w:tc>
      </w:tr>
      <w:tr w:rsidR="000531E5" w:rsidRPr="00424CF0" w14:paraId="6C387164" w14:textId="77777777" w:rsidTr="00B36EDB">
        <w:tc>
          <w:tcPr>
            <w:tcW w:w="1120" w:type="pct"/>
            <w:shd w:val="clear" w:color="auto" w:fill="auto"/>
          </w:tcPr>
          <w:p w14:paraId="6477A7EA" w14:textId="77777777" w:rsidR="000531E5" w:rsidRDefault="000531E5" w:rsidP="00B36EDB">
            <w:pPr>
              <w:pStyle w:val="ASFKTablenorm"/>
              <w:ind w:left="57" w:right="57"/>
            </w:pPr>
            <w:r>
              <w:t>ПРД</w:t>
            </w:r>
          </w:p>
        </w:tc>
        <w:tc>
          <w:tcPr>
            <w:tcW w:w="3880" w:type="pct"/>
            <w:shd w:val="clear" w:color="auto" w:fill="auto"/>
          </w:tcPr>
          <w:p w14:paraId="5D71971F" w14:textId="77777777" w:rsidR="000531E5" w:rsidRDefault="000531E5" w:rsidP="00B36EDB">
            <w:pPr>
              <w:pStyle w:val="ASFKTablenorm"/>
              <w:ind w:left="57" w:right="57"/>
            </w:pPr>
            <w:r w:rsidRPr="00424CF0">
              <w:t>Значение вводится вручную.</w:t>
            </w:r>
          </w:p>
          <w:p w14:paraId="69BF554E" w14:textId="77777777" w:rsidR="000531E5" w:rsidRPr="000B2E0D" w:rsidRDefault="000531E5" w:rsidP="00B36EDB">
            <w:pPr>
              <w:pStyle w:val="ASFKTablenorm"/>
              <w:ind w:left="57" w:right="57"/>
            </w:pPr>
            <w:r>
              <w:t>Поле обязательно к заполнению, если заполнены поля «ЕЛС» или «ЖКУ».</w:t>
            </w:r>
          </w:p>
        </w:tc>
      </w:tr>
      <w:tr w:rsidR="000531E5" w:rsidRPr="00424CF0" w14:paraId="760F26F3" w14:textId="77777777" w:rsidTr="00B36EDB">
        <w:tc>
          <w:tcPr>
            <w:tcW w:w="1120" w:type="pct"/>
            <w:shd w:val="clear" w:color="auto" w:fill="auto"/>
          </w:tcPr>
          <w:p w14:paraId="4C630449" w14:textId="77777777" w:rsidR="000531E5" w:rsidRDefault="000531E5" w:rsidP="00B36EDB">
            <w:pPr>
              <w:pStyle w:val="ASFKTablenorm"/>
              <w:ind w:left="57" w:right="57"/>
            </w:pPr>
            <w:r>
              <w:t>ЕЛС</w:t>
            </w:r>
          </w:p>
        </w:tc>
        <w:tc>
          <w:tcPr>
            <w:tcW w:w="3880" w:type="pct"/>
            <w:shd w:val="clear" w:color="auto" w:fill="auto"/>
          </w:tcPr>
          <w:p w14:paraId="0DA84136" w14:textId="77777777" w:rsidR="000531E5" w:rsidRDefault="000531E5" w:rsidP="00B36EDB">
            <w:pPr>
              <w:pStyle w:val="ASFKTablenorm"/>
              <w:ind w:left="57" w:right="57"/>
            </w:pPr>
            <w:r w:rsidRPr="00424CF0">
              <w:t>Значение вводится вручную.</w:t>
            </w:r>
          </w:p>
          <w:p w14:paraId="0ADA5C2F" w14:textId="77777777" w:rsidR="000531E5" w:rsidRPr="000B2E0D" w:rsidRDefault="000531E5" w:rsidP="00B36EDB">
            <w:pPr>
              <w:pStyle w:val="ASFKTablenorm"/>
              <w:ind w:left="57" w:right="57"/>
            </w:pPr>
            <w:r>
              <w:t>Поле обязательно для заполнения, если заполнено поле «ПРД» и не заполнено поле «ЖКУ».</w:t>
            </w:r>
          </w:p>
        </w:tc>
      </w:tr>
      <w:tr w:rsidR="000531E5" w:rsidRPr="00424CF0" w14:paraId="0B5938E2" w14:textId="77777777" w:rsidTr="00B36EDB">
        <w:tc>
          <w:tcPr>
            <w:tcW w:w="1120" w:type="pct"/>
            <w:shd w:val="clear" w:color="auto" w:fill="auto"/>
          </w:tcPr>
          <w:p w14:paraId="3E563B1A" w14:textId="77777777" w:rsidR="000531E5" w:rsidRDefault="000531E5" w:rsidP="00B36EDB">
            <w:pPr>
              <w:pStyle w:val="ASFKTablenorm"/>
              <w:ind w:left="57" w:right="57"/>
            </w:pPr>
            <w:r>
              <w:t>ЖКУ</w:t>
            </w:r>
          </w:p>
        </w:tc>
        <w:tc>
          <w:tcPr>
            <w:tcW w:w="3880" w:type="pct"/>
            <w:shd w:val="clear" w:color="auto" w:fill="auto"/>
          </w:tcPr>
          <w:p w14:paraId="0D2633FB" w14:textId="77777777" w:rsidR="000531E5" w:rsidRDefault="000531E5" w:rsidP="00B36EDB">
            <w:pPr>
              <w:pStyle w:val="ASFKTablenorm"/>
              <w:ind w:left="57" w:right="57"/>
            </w:pPr>
            <w:r w:rsidRPr="00424CF0">
              <w:t>Значение вводится вручную.</w:t>
            </w:r>
          </w:p>
          <w:p w14:paraId="0DA4EE5E" w14:textId="77777777" w:rsidR="000531E5" w:rsidRPr="000B2E0D" w:rsidRDefault="000531E5" w:rsidP="00B36EDB">
            <w:pPr>
              <w:pStyle w:val="ASFKTablenorm"/>
              <w:ind w:left="57" w:right="57"/>
            </w:pPr>
            <w:r>
              <w:t>Поле обязательно для заполнения, если заполнено поле «ПРД» и не заполнено поле «ЕЛС».</w:t>
            </w:r>
          </w:p>
        </w:tc>
      </w:tr>
      <w:tr w:rsidR="004E5379" w:rsidRPr="00424CF0" w14:paraId="10AC478E" w14:textId="77777777" w:rsidTr="00B36EDB">
        <w:tc>
          <w:tcPr>
            <w:tcW w:w="1120" w:type="pct"/>
            <w:shd w:val="clear" w:color="auto" w:fill="auto"/>
          </w:tcPr>
          <w:p w14:paraId="78E7FA6F" w14:textId="77777777" w:rsidR="004E5379" w:rsidRPr="00137651" w:rsidRDefault="004E5379" w:rsidP="00B36EDB">
            <w:pPr>
              <w:pStyle w:val="ASFKTablenorm"/>
              <w:ind w:left="57" w:right="57"/>
            </w:pPr>
            <w:r w:rsidRPr="00137651">
              <w:t>Назначение платежа</w:t>
            </w:r>
          </w:p>
        </w:tc>
        <w:tc>
          <w:tcPr>
            <w:tcW w:w="3880" w:type="pct"/>
            <w:shd w:val="clear" w:color="auto" w:fill="auto"/>
          </w:tcPr>
          <w:p w14:paraId="767F6756" w14:textId="77777777" w:rsidR="004E5379" w:rsidRPr="00137651" w:rsidRDefault="004E5379" w:rsidP="00B36EDB">
            <w:pPr>
              <w:pStyle w:val="ASFKTablenorm"/>
              <w:ind w:left="57" w:right="57"/>
            </w:pPr>
            <w:r w:rsidRPr="00137651">
              <w:t>Значение вводится вручную.</w:t>
            </w:r>
          </w:p>
        </w:tc>
      </w:tr>
    </w:tbl>
    <w:p w14:paraId="3C41C90F" w14:textId="49EFFF0B" w:rsidR="00E461C0" w:rsidRPr="007B2273" w:rsidRDefault="00E461C0" w:rsidP="00E461C0">
      <w:pPr>
        <w:pStyle w:val="ASFKNormal"/>
      </w:pPr>
      <w:r w:rsidRPr="007B2273">
        <w:t xml:space="preserve">ЭФ документа </w:t>
      </w:r>
      <w:r w:rsidR="00324E3A">
        <w:t>«</w:t>
      </w:r>
      <w:r w:rsidRPr="007B2273">
        <w:t>Платежное поручение</w:t>
      </w:r>
      <w:r w:rsidR="0027431F">
        <w:t>», закладки «</w:t>
      </w:r>
      <w:r w:rsidRPr="007B2273">
        <w:t>Расшифровка, подписи</w:t>
      </w:r>
      <w:r w:rsidR="00324E3A">
        <w:t>»</w:t>
      </w:r>
      <w:r w:rsidRPr="007B2273">
        <w:t xml:space="preserve"> предста</w:t>
      </w:r>
      <w:r w:rsidRPr="00E461C0">
        <w:t>в</w:t>
      </w:r>
      <w:r w:rsidRPr="007B2273">
        <w:t>лена на рисунке</w:t>
      </w:r>
      <w:r w:rsidR="00E80251" w:rsidRPr="00745D39">
        <w:t> </w:t>
      </w:r>
      <w:r w:rsidR="00F2392D">
        <w:fldChar w:fldCharType="begin"/>
      </w:r>
      <w:r w:rsidR="00F2392D">
        <w:instrText xml:space="preserve"> REF _Ref231029456 \h  \* MERGEFORMAT </w:instrText>
      </w:r>
      <w:r w:rsidR="00F2392D">
        <w:fldChar w:fldCharType="separate"/>
      </w:r>
      <w:r w:rsidR="00980F1C">
        <w:t>105</w:t>
      </w:r>
      <w:r w:rsidR="00F2392D">
        <w:fldChar w:fldCharType="end"/>
      </w:r>
      <w:r w:rsidRPr="007B2273">
        <w:t>.</w:t>
      </w:r>
    </w:p>
    <w:p w14:paraId="42CB2050" w14:textId="77777777" w:rsidR="00E461C0" w:rsidRPr="00E461C0" w:rsidRDefault="00CF4371" w:rsidP="00E461C0">
      <w:pPr>
        <w:pStyle w:val="ASFKFigure"/>
      </w:pPr>
      <w:r>
        <w:rPr>
          <w:noProof/>
        </w:rPr>
        <w:lastRenderedPageBreak/>
        <w:drawing>
          <wp:inline distT="0" distB="0" distL="0" distR="0" wp14:anchorId="5EB2E314" wp14:editId="0FBE60E4">
            <wp:extent cx="6134100" cy="3114675"/>
            <wp:effectExtent l="0" t="0" r="0" b="9525"/>
            <wp:docPr id="194" name="Рисунок 1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34100" cy="3114675"/>
                    </a:xfrm>
                    <a:prstGeom prst="rect">
                      <a:avLst/>
                    </a:prstGeom>
                    <a:noFill/>
                    <a:ln>
                      <a:noFill/>
                    </a:ln>
                  </pic:spPr>
                </pic:pic>
              </a:graphicData>
            </a:graphic>
          </wp:inline>
        </w:drawing>
      </w:r>
    </w:p>
    <w:p w14:paraId="05A36B11" w14:textId="3512B6F1" w:rsidR="00E461C0" w:rsidRPr="00204E68" w:rsidRDefault="00F2392D" w:rsidP="0071154A">
      <w:pPr>
        <w:pStyle w:val="ASFKFigName"/>
      </w:pPr>
      <w:r w:rsidRPr="00204E68">
        <w:fldChar w:fldCharType="begin"/>
      </w:r>
      <w:r w:rsidR="00E461C0" w:rsidRPr="00204E68">
        <w:instrText xml:space="preserve"> SEQ Рисунок \* ARABIC </w:instrText>
      </w:r>
      <w:r w:rsidRPr="00204E68">
        <w:fldChar w:fldCharType="separate"/>
      </w:r>
      <w:bookmarkStart w:id="726" w:name="_Ref231029456"/>
      <w:bookmarkStart w:id="727" w:name="_Toc126840469"/>
      <w:r w:rsidR="00980F1C">
        <w:rPr>
          <w:noProof/>
        </w:rPr>
        <w:t>105</w:t>
      </w:r>
      <w:bookmarkEnd w:id="726"/>
      <w:r w:rsidRPr="00204E68">
        <w:fldChar w:fldCharType="end"/>
      </w:r>
      <w:r w:rsidR="00E461C0" w:rsidRPr="00204E68">
        <w:t xml:space="preserve">. ЭФ документа </w:t>
      </w:r>
      <w:r w:rsidR="00324E3A">
        <w:t>«</w:t>
      </w:r>
      <w:r w:rsidR="00E461C0" w:rsidRPr="00204E68">
        <w:t>Платежное поручение</w:t>
      </w:r>
      <w:r w:rsidR="0027431F">
        <w:t>», закладки «</w:t>
      </w:r>
      <w:r w:rsidR="00E461C0" w:rsidRPr="00204E68">
        <w:t>Расшифровка, подписи</w:t>
      </w:r>
      <w:r w:rsidR="00324E3A">
        <w:t>»</w:t>
      </w:r>
      <w:bookmarkEnd w:id="727"/>
    </w:p>
    <w:p w14:paraId="694F2205" w14:textId="4E683E71" w:rsidR="00277AAF" w:rsidRPr="00277AAF" w:rsidRDefault="00277AAF" w:rsidP="00277AAF">
      <w:pPr>
        <w:pStyle w:val="ASFKNormal"/>
      </w:pPr>
      <w:r w:rsidRPr="00277AAF">
        <w:t>Перечень полей документа «Платежное поручение», закладки «Расшифровка, подписи» приведен в таблице </w:t>
      </w:r>
      <w:r w:rsidR="00750777">
        <w:fldChar w:fldCharType="begin"/>
      </w:r>
      <w:r w:rsidR="00750777">
        <w:instrText xml:space="preserve"> REF _Ref480754406 \h </w:instrText>
      </w:r>
      <w:r w:rsidR="00750777">
        <w:fldChar w:fldCharType="separate"/>
      </w:r>
      <w:r w:rsidR="00980F1C">
        <w:rPr>
          <w:noProof/>
        </w:rPr>
        <w:t>18</w:t>
      </w:r>
      <w:r w:rsidR="00750777">
        <w:fldChar w:fldCharType="end"/>
      </w:r>
      <w:r w:rsidR="00750777">
        <w:t>.</w:t>
      </w:r>
    </w:p>
    <w:p w14:paraId="1BD91886" w14:textId="1D2DC5B0" w:rsidR="00277AAF" w:rsidRPr="00277AAF" w:rsidRDefault="00DD313F" w:rsidP="00277AAF">
      <w:pPr>
        <w:pStyle w:val="ASFKNameTable"/>
      </w:pPr>
      <w:r>
        <w:rPr>
          <w:noProof/>
        </w:rPr>
        <w:fldChar w:fldCharType="begin"/>
      </w:r>
      <w:r>
        <w:rPr>
          <w:noProof/>
        </w:rPr>
        <w:instrText xml:space="preserve"> SEQ Таблица \* ARABIC </w:instrText>
      </w:r>
      <w:r>
        <w:rPr>
          <w:noProof/>
        </w:rPr>
        <w:fldChar w:fldCharType="separate"/>
      </w:r>
      <w:bookmarkStart w:id="728" w:name="_Ref480754406"/>
      <w:bookmarkStart w:id="729" w:name="_Toc126840048"/>
      <w:r w:rsidR="00980F1C">
        <w:rPr>
          <w:noProof/>
        </w:rPr>
        <w:t>18</w:t>
      </w:r>
      <w:bookmarkEnd w:id="728"/>
      <w:r>
        <w:rPr>
          <w:noProof/>
        </w:rPr>
        <w:fldChar w:fldCharType="end"/>
      </w:r>
      <w:r w:rsidR="00277AAF" w:rsidRPr="00277AAF">
        <w:t>. Описание полей документа «Платежное поручение», закладки «Расшифровка, подписи»</w:t>
      </w:r>
      <w:bookmarkEnd w:id="7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45"/>
        <w:gridCol w:w="7083"/>
      </w:tblGrid>
      <w:tr w:rsidR="00277AAF" w:rsidRPr="00424CF0" w14:paraId="69E761B7" w14:textId="77777777" w:rsidTr="00B36EDB">
        <w:trPr>
          <w:tblHeader/>
        </w:trPr>
        <w:tc>
          <w:tcPr>
            <w:tcW w:w="257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28E8612" w14:textId="77777777" w:rsidR="00277AAF" w:rsidRPr="00277AAF" w:rsidRDefault="00277AAF" w:rsidP="00277AAF">
            <w:pPr>
              <w:pStyle w:val="ASFKTableHead"/>
            </w:pPr>
            <w:r w:rsidRPr="00277AAF">
              <w:t>Наименование поля</w:t>
            </w:r>
          </w:p>
        </w:tc>
        <w:tc>
          <w:tcPr>
            <w:tcW w:w="717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0BA65FC" w14:textId="77777777" w:rsidR="00277AAF" w:rsidRPr="00277AAF" w:rsidRDefault="00277AAF" w:rsidP="00277AAF">
            <w:pPr>
              <w:pStyle w:val="ASFKTableHead"/>
            </w:pPr>
            <w:r w:rsidRPr="00277AAF">
              <w:t>Описание поля</w:t>
            </w:r>
          </w:p>
        </w:tc>
      </w:tr>
      <w:tr w:rsidR="00277AAF" w:rsidRPr="00424CF0" w14:paraId="4F23E765" w14:textId="77777777" w:rsidTr="00B36EDB">
        <w:tc>
          <w:tcPr>
            <w:tcW w:w="9752" w:type="dxa"/>
            <w:gridSpan w:val="2"/>
            <w:shd w:val="clear" w:color="auto" w:fill="auto"/>
          </w:tcPr>
          <w:p w14:paraId="6C9C9C45" w14:textId="77777777" w:rsidR="00277AAF" w:rsidRPr="00277AAF" w:rsidRDefault="00277AAF" w:rsidP="00B36EDB">
            <w:pPr>
              <w:pStyle w:val="ASFKTablenorm"/>
              <w:ind w:left="57" w:right="57"/>
            </w:pPr>
            <w:r w:rsidRPr="00277AAF">
              <w:t xml:space="preserve">Группа полей «Расшифровка платежного поручения» </w:t>
            </w:r>
          </w:p>
        </w:tc>
      </w:tr>
      <w:tr w:rsidR="00277AAF" w:rsidRPr="00424CF0" w14:paraId="1EBF17F8" w14:textId="77777777" w:rsidTr="00B36EDB">
        <w:tc>
          <w:tcPr>
            <w:tcW w:w="2577" w:type="dxa"/>
            <w:shd w:val="clear" w:color="auto" w:fill="auto"/>
          </w:tcPr>
          <w:p w14:paraId="2F70EFEC" w14:textId="77777777" w:rsidR="00277AAF" w:rsidRPr="00277AAF" w:rsidRDefault="00277AAF" w:rsidP="00B36EDB">
            <w:pPr>
              <w:pStyle w:val="ASFKTablenorm"/>
              <w:ind w:left="57" w:right="57"/>
            </w:pPr>
            <w:r w:rsidRPr="00277AAF">
              <w:t>№</w:t>
            </w:r>
          </w:p>
        </w:tc>
        <w:tc>
          <w:tcPr>
            <w:tcW w:w="7175" w:type="dxa"/>
            <w:shd w:val="clear" w:color="auto" w:fill="auto"/>
          </w:tcPr>
          <w:p w14:paraId="1AB10F99" w14:textId="77777777" w:rsidR="00277AAF" w:rsidRPr="00277AAF" w:rsidRDefault="00277AAF" w:rsidP="00B36EDB">
            <w:pPr>
              <w:pStyle w:val="ASFKTablenorm"/>
              <w:ind w:left="57" w:right="57"/>
            </w:pPr>
            <w:r w:rsidRPr="00277AAF">
              <w:t>Номер позиции.</w:t>
            </w:r>
          </w:p>
          <w:p w14:paraId="15B0126A" w14:textId="77777777" w:rsidR="00277AAF" w:rsidRPr="00277AAF" w:rsidRDefault="00277AAF" w:rsidP="00B36EDB">
            <w:pPr>
              <w:pStyle w:val="ASFKTablenorm"/>
              <w:ind w:left="57" w:right="57"/>
            </w:pPr>
            <w:r w:rsidRPr="00277AAF">
              <w:t>Заполняется автоматически.</w:t>
            </w:r>
          </w:p>
        </w:tc>
      </w:tr>
      <w:tr w:rsidR="00277AAF" w:rsidRPr="00424CF0" w14:paraId="54F22A2D" w14:textId="77777777" w:rsidTr="00B36EDB">
        <w:tc>
          <w:tcPr>
            <w:tcW w:w="2577" w:type="dxa"/>
            <w:shd w:val="clear" w:color="auto" w:fill="auto"/>
          </w:tcPr>
          <w:p w14:paraId="2407460F" w14:textId="77777777" w:rsidR="00277AAF" w:rsidRPr="00277AAF" w:rsidRDefault="00277AAF" w:rsidP="00B36EDB">
            <w:pPr>
              <w:pStyle w:val="ASFKTablenorm"/>
              <w:ind w:left="57" w:right="57"/>
            </w:pPr>
            <w:r w:rsidRPr="00277AAF">
              <w:t>КБК</w:t>
            </w:r>
          </w:p>
        </w:tc>
        <w:tc>
          <w:tcPr>
            <w:tcW w:w="7175" w:type="dxa"/>
            <w:shd w:val="clear" w:color="auto" w:fill="auto"/>
          </w:tcPr>
          <w:p w14:paraId="4617736F" w14:textId="77777777" w:rsidR="00277AAF" w:rsidRPr="00277AAF" w:rsidRDefault="00277AAF" w:rsidP="00B36EDB">
            <w:pPr>
              <w:pStyle w:val="ASFKTablenorm"/>
              <w:ind w:left="57" w:right="57"/>
            </w:pPr>
            <w:r w:rsidRPr="00277AAF">
              <w:t>Код бюджетной классификации плательщика.</w:t>
            </w:r>
          </w:p>
          <w:p w14:paraId="0CB435D4" w14:textId="77777777" w:rsidR="00277AAF" w:rsidRPr="00277AAF" w:rsidRDefault="00277AAF" w:rsidP="00B36EDB">
            <w:pPr>
              <w:pStyle w:val="ASFKTablenorm"/>
              <w:ind w:left="57" w:right="57"/>
            </w:pPr>
            <w:r w:rsidRPr="00277AAF">
              <w:t xml:space="preserve">Значение вводится вручную или выбирается из справочника КБК, либо значение генерируется автоматически из заполненных значений по сегментам по следующим алгоритмам: </w:t>
            </w:r>
          </w:p>
          <w:p w14:paraId="7881CAF2" w14:textId="77777777" w:rsidR="00277AAF" w:rsidRPr="00277AAF" w:rsidRDefault="00277AAF" w:rsidP="002410E2">
            <w:pPr>
              <w:pStyle w:val="ASFKTableListMark"/>
            </w:pPr>
            <w:r w:rsidRPr="00277AAF">
              <w:t>ППП + ФКР + КЦСР + КВР;</w:t>
            </w:r>
          </w:p>
          <w:p w14:paraId="2653AA50" w14:textId="77777777" w:rsidR="00277AAF" w:rsidRPr="00277AAF" w:rsidRDefault="00277AAF" w:rsidP="002410E2">
            <w:pPr>
              <w:pStyle w:val="ASFKTableListMark"/>
            </w:pPr>
            <w:r w:rsidRPr="00277AAF">
              <w:t>ППП + Вид источника.</w:t>
            </w:r>
          </w:p>
          <w:p w14:paraId="72B99766" w14:textId="77777777" w:rsidR="00277AAF" w:rsidRPr="00277AAF" w:rsidRDefault="00277AAF" w:rsidP="00B36EDB">
            <w:pPr>
              <w:pStyle w:val="ASFKTablenorm"/>
              <w:ind w:left="57" w:right="57"/>
            </w:pPr>
            <w:r w:rsidRPr="00277AAF">
              <w:t xml:space="preserve">Для АУ поле не заполняется. </w:t>
            </w:r>
          </w:p>
        </w:tc>
      </w:tr>
      <w:tr w:rsidR="00277AAF" w:rsidRPr="00424CF0" w14:paraId="52158D23" w14:textId="77777777" w:rsidTr="00B36EDB">
        <w:tc>
          <w:tcPr>
            <w:tcW w:w="2577" w:type="dxa"/>
            <w:shd w:val="clear" w:color="auto" w:fill="auto"/>
          </w:tcPr>
          <w:p w14:paraId="6948DF94" w14:textId="77777777" w:rsidR="00277AAF" w:rsidRPr="00277AAF" w:rsidRDefault="00277AAF" w:rsidP="00B36EDB">
            <w:pPr>
              <w:pStyle w:val="ASFKTablenorm"/>
              <w:ind w:left="57" w:right="57"/>
            </w:pPr>
            <w:r w:rsidRPr="00277AAF">
              <w:t>Код главы</w:t>
            </w:r>
          </w:p>
        </w:tc>
        <w:tc>
          <w:tcPr>
            <w:tcW w:w="7175" w:type="dxa"/>
            <w:shd w:val="clear" w:color="auto" w:fill="auto"/>
          </w:tcPr>
          <w:p w14:paraId="2BB62BCD" w14:textId="77777777" w:rsidR="00277AAF" w:rsidRPr="00277AAF" w:rsidRDefault="00277AAF" w:rsidP="00B36EDB">
            <w:pPr>
              <w:pStyle w:val="ASFKTablenorm"/>
              <w:ind w:left="57" w:right="57"/>
            </w:pPr>
            <w:r w:rsidRPr="00277AAF">
              <w:t xml:space="preserve">Код ведомственной структуры. </w:t>
            </w:r>
          </w:p>
          <w:p w14:paraId="06BB14B1" w14:textId="77777777" w:rsidR="00277AAF" w:rsidRPr="00277AAF" w:rsidRDefault="00277AAF" w:rsidP="00B36EDB">
            <w:pPr>
              <w:pStyle w:val="ASFKTablenorm"/>
              <w:ind w:left="57" w:right="57"/>
            </w:pPr>
            <w:r w:rsidRPr="00277AAF">
              <w:t>Значение вводится вручную или выбирается из справочника «Ве</w:t>
            </w:r>
            <w:r w:rsidR="00986893">
              <w:t>домства».</w:t>
            </w:r>
          </w:p>
        </w:tc>
      </w:tr>
      <w:tr w:rsidR="00277AAF" w:rsidRPr="00424CF0" w14:paraId="5CA785CE" w14:textId="77777777" w:rsidTr="00B36EDB">
        <w:tc>
          <w:tcPr>
            <w:tcW w:w="2577" w:type="dxa"/>
            <w:shd w:val="clear" w:color="auto" w:fill="auto"/>
          </w:tcPr>
          <w:p w14:paraId="1FD45275" w14:textId="77777777" w:rsidR="00277AAF" w:rsidRPr="00277AAF" w:rsidRDefault="00277AAF" w:rsidP="00B36EDB">
            <w:pPr>
              <w:pStyle w:val="ASFKTablenorm"/>
              <w:ind w:left="57" w:right="57"/>
            </w:pPr>
            <w:r w:rsidRPr="00277AAF">
              <w:t>ФКР</w:t>
            </w:r>
          </w:p>
        </w:tc>
        <w:tc>
          <w:tcPr>
            <w:tcW w:w="7175" w:type="dxa"/>
            <w:shd w:val="clear" w:color="auto" w:fill="auto"/>
          </w:tcPr>
          <w:p w14:paraId="2F6C04B5" w14:textId="77777777" w:rsidR="00277AAF" w:rsidRPr="00277AAF" w:rsidRDefault="00277AAF" w:rsidP="00B36EDB">
            <w:pPr>
              <w:pStyle w:val="ASFKTablenorm"/>
              <w:ind w:left="57" w:right="57"/>
            </w:pPr>
            <w:r w:rsidRPr="00277AAF">
              <w:t xml:space="preserve">Код функциональной классификации расходов. </w:t>
            </w:r>
          </w:p>
          <w:p w14:paraId="5DFD620D" w14:textId="77777777" w:rsidR="00277AAF" w:rsidRPr="00277AAF" w:rsidRDefault="00277AAF" w:rsidP="00B36EDB">
            <w:pPr>
              <w:pStyle w:val="ASFKTablenorm"/>
              <w:ind w:left="57" w:right="57"/>
            </w:pPr>
            <w:r w:rsidRPr="00277AAF">
              <w:t xml:space="preserve">Значение вводится вручную или выбирается из справочника разделов/подразделов (не заполняется, если заполнено поле «Вид источника»). </w:t>
            </w:r>
          </w:p>
        </w:tc>
      </w:tr>
      <w:tr w:rsidR="00277AAF" w:rsidRPr="00424CF0" w14:paraId="159160F8" w14:textId="77777777" w:rsidTr="00B36EDB">
        <w:tc>
          <w:tcPr>
            <w:tcW w:w="2577" w:type="dxa"/>
            <w:shd w:val="clear" w:color="auto" w:fill="auto"/>
          </w:tcPr>
          <w:p w14:paraId="21C51E0F" w14:textId="77777777" w:rsidR="00277AAF" w:rsidRPr="00277AAF" w:rsidRDefault="00277AAF" w:rsidP="00B36EDB">
            <w:pPr>
              <w:pStyle w:val="ASFKTablenorm"/>
              <w:ind w:left="57" w:right="57"/>
            </w:pPr>
            <w:r w:rsidRPr="00277AAF">
              <w:t>КЦСР</w:t>
            </w:r>
          </w:p>
        </w:tc>
        <w:tc>
          <w:tcPr>
            <w:tcW w:w="7175" w:type="dxa"/>
            <w:shd w:val="clear" w:color="auto" w:fill="auto"/>
          </w:tcPr>
          <w:p w14:paraId="221EE058" w14:textId="77777777" w:rsidR="00277AAF" w:rsidRPr="00277AAF" w:rsidRDefault="00277AAF" w:rsidP="00B36EDB">
            <w:pPr>
              <w:pStyle w:val="ASFKTablenorm"/>
              <w:ind w:left="57" w:right="57"/>
            </w:pPr>
            <w:r w:rsidRPr="00277AAF">
              <w:t>Значение вводится вручную или выбирается из справочника целевых статей (не заполняется, если заполнено поле «Вид источника»).</w:t>
            </w:r>
          </w:p>
        </w:tc>
      </w:tr>
      <w:tr w:rsidR="00277AAF" w:rsidRPr="00424CF0" w14:paraId="411E0CB8" w14:textId="77777777" w:rsidTr="00B36EDB">
        <w:tc>
          <w:tcPr>
            <w:tcW w:w="2577" w:type="dxa"/>
            <w:shd w:val="clear" w:color="auto" w:fill="auto"/>
          </w:tcPr>
          <w:p w14:paraId="0541CB23" w14:textId="77777777" w:rsidR="00277AAF" w:rsidRPr="00277AAF" w:rsidRDefault="00277AAF" w:rsidP="00B36EDB">
            <w:pPr>
              <w:pStyle w:val="ASFKTablenorm"/>
              <w:ind w:left="57" w:right="57"/>
            </w:pPr>
            <w:r w:rsidRPr="00277AAF">
              <w:lastRenderedPageBreak/>
              <w:t>КВР/К</w:t>
            </w:r>
            <w:r w:rsidR="005D6EC8">
              <w:t>од поступлений/источников</w:t>
            </w:r>
          </w:p>
        </w:tc>
        <w:tc>
          <w:tcPr>
            <w:tcW w:w="7175" w:type="dxa"/>
            <w:shd w:val="clear" w:color="auto" w:fill="auto"/>
          </w:tcPr>
          <w:p w14:paraId="481AA44E" w14:textId="77777777" w:rsidR="00277AAF" w:rsidRPr="00277AAF" w:rsidRDefault="00277AAF" w:rsidP="00B36EDB">
            <w:pPr>
              <w:pStyle w:val="ASFKTablenorm"/>
              <w:ind w:left="57" w:right="57"/>
            </w:pPr>
            <w:r w:rsidRPr="00277AAF">
              <w:t xml:space="preserve">Значение заполняется вручную (не заполняется, если заполнено поле «Вид источника»). </w:t>
            </w:r>
          </w:p>
        </w:tc>
      </w:tr>
      <w:tr w:rsidR="00277AAF" w:rsidRPr="00424CF0" w14:paraId="73CB0775" w14:textId="77777777" w:rsidTr="00B36EDB">
        <w:tc>
          <w:tcPr>
            <w:tcW w:w="2577" w:type="dxa"/>
            <w:shd w:val="clear" w:color="auto" w:fill="auto"/>
          </w:tcPr>
          <w:p w14:paraId="38DAB427" w14:textId="77777777" w:rsidR="00277AAF" w:rsidRPr="00277AAF" w:rsidRDefault="00277AAF" w:rsidP="00B36EDB">
            <w:pPr>
              <w:pStyle w:val="ASFKTablenorm"/>
              <w:ind w:left="57" w:right="57"/>
            </w:pPr>
            <w:r w:rsidRPr="00277AAF">
              <w:t>Вид источника</w:t>
            </w:r>
          </w:p>
        </w:tc>
        <w:tc>
          <w:tcPr>
            <w:tcW w:w="7175" w:type="dxa"/>
            <w:shd w:val="clear" w:color="auto" w:fill="auto"/>
          </w:tcPr>
          <w:p w14:paraId="393E16AF" w14:textId="77777777" w:rsidR="00277AAF" w:rsidRPr="00277AAF" w:rsidRDefault="00277AAF" w:rsidP="00B36EDB">
            <w:pPr>
              <w:pStyle w:val="ASFKTablenorm"/>
              <w:ind w:left="57" w:right="57"/>
            </w:pPr>
            <w:r w:rsidRPr="00277AAF">
              <w:t xml:space="preserve">Код бюджетной классификации источников финансирования дефицита бюджета. </w:t>
            </w:r>
          </w:p>
          <w:p w14:paraId="1DF8FB3D" w14:textId="77777777" w:rsidR="00277AAF" w:rsidRPr="00277AAF" w:rsidRDefault="00277AAF" w:rsidP="00B36EDB">
            <w:pPr>
              <w:pStyle w:val="ASFKTablenorm"/>
              <w:ind w:left="57" w:right="57"/>
            </w:pPr>
            <w:r w:rsidRPr="00277AAF">
              <w:t>Значение вводится вручную или выбирается из справочника КБК источников финансирования дефицита бюджета (не заполняется, если заполнено хотя бы одно из полей: «ФКР», «КЦСР»,</w:t>
            </w:r>
            <w:r w:rsidR="00986893">
              <w:t xml:space="preserve"> «КВР», «К</w:t>
            </w:r>
            <w:r w:rsidR="005D6EC8">
              <w:t>од поступлений/источников</w:t>
            </w:r>
            <w:r w:rsidR="00986893">
              <w:t>», «Код дохода»).</w:t>
            </w:r>
          </w:p>
        </w:tc>
      </w:tr>
      <w:tr w:rsidR="00277AAF" w:rsidRPr="00424CF0" w14:paraId="1E968FD6" w14:textId="77777777" w:rsidTr="00B36EDB">
        <w:tc>
          <w:tcPr>
            <w:tcW w:w="2577" w:type="dxa"/>
            <w:shd w:val="clear" w:color="auto" w:fill="auto"/>
          </w:tcPr>
          <w:p w14:paraId="4EEA0B77" w14:textId="77777777" w:rsidR="00277AAF" w:rsidRPr="00277AAF" w:rsidRDefault="00277AAF" w:rsidP="00B36EDB">
            <w:pPr>
              <w:pStyle w:val="ASFKTablenorm"/>
              <w:ind w:left="57" w:right="57"/>
            </w:pPr>
            <w:r w:rsidRPr="00277AAF">
              <w:t>Код цели плательщика</w:t>
            </w:r>
          </w:p>
        </w:tc>
        <w:tc>
          <w:tcPr>
            <w:tcW w:w="7175" w:type="dxa"/>
            <w:shd w:val="clear" w:color="auto" w:fill="auto"/>
          </w:tcPr>
          <w:p w14:paraId="03C6A6BB" w14:textId="77777777" w:rsidR="00F973C0" w:rsidRPr="00156539" w:rsidRDefault="00F973C0" w:rsidP="00B36EDB">
            <w:pPr>
              <w:pStyle w:val="ASFKTablenorm"/>
              <w:ind w:left="57" w:right="57"/>
            </w:pPr>
            <w:r w:rsidRPr="00156539">
              <w:t>Значение кода цели может вводиться вручную или выбираться по кнопке из справочников: «Справочник кодов целей субсидий/субвенций», или из «Коды субсидий НУБП», или из «Перечень направлений расходования целевых средств» в зависимости от условий:</w:t>
            </w:r>
          </w:p>
          <w:p w14:paraId="76F706E2" w14:textId="77777777" w:rsidR="00F973C0" w:rsidRPr="00156539" w:rsidRDefault="00F973C0" w:rsidP="002410E2">
            <w:pPr>
              <w:pStyle w:val="ASFKTableListMark"/>
            </w:pPr>
            <w:r w:rsidRPr="00156539">
              <w:t xml:space="preserve">при указании в документе л/с </w:t>
            </w:r>
            <w:r w:rsidRPr="00277F35">
              <w:rPr>
                <w:rStyle w:val="ASFKReporterror"/>
              </w:rPr>
              <w:t>с</w:t>
            </w:r>
            <w:r w:rsidRPr="00156539">
              <w:t xml:space="preserve"> кодом 41 (при наличии в допустимых показателях значения «СМТ_АВ») значение может вводиться вру</w:t>
            </w:r>
            <w:r w:rsidRPr="00F973C0">
              <w:t>ч</w:t>
            </w:r>
            <w:r w:rsidRPr="00156539">
              <w:t>ную, или выбором значения из списка справочника «Перечень направлений расходования целевых средств»;</w:t>
            </w:r>
          </w:p>
          <w:p w14:paraId="7DCFF9B8" w14:textId="77777777" w:rsidR="00F973C0" w:rsidRPr="00156539" w:rsidRDefault="00F973C0" w:rsidP="002410E2">
            <w:pPr>
              <w:pStyle w:val="ASFKTableListMark"/>
            </w:pPr>
            <w:r w:rsidRPr="00156539">
              <w:t xml:space="preserve">при указании в документе л/с </w:t>
            </w:r>
            <w:r w:rsidRPr="00277F35">
              <w:rPr>
                <w:rStyle w:val="ASFKReporterror"/>
              </w:rPr>
              <w:t>с</w:t>
            </w:r>
            <w:r w:rsidRPr="00156539">
              <w:t xml:space="preserve"> кодом 41 (при наличии в допустимых показателях значения люб</w:t>
            </w:r>
            <w:r>
              <w:t xml:space="preserve">ого другого «СМТ», отличного от </w:t>
            </w:r>
            <w:r w:rsidRPr="00156539">
              <w:t>«СМТ_АВ») значение может вводиться вручную, или выбором знач</w:t>
            </w:r>
            <w:r w:rsidRPr="00F973C0">
              <w:t>е</w:t>
            </w:r>
            <w:r w:rsidRPr="00156539">
              <w:t>ния из списка справочника «Коды субсидий НУБП»;</w:t>
            </w:r>
          </w:p>
          <w:p w14:paraId="2EABFE28" w14:textId="77777777" w:rsidR="00F973C0" w:rsidRPr="00156539" w:rsidRDefault="00F973C0" w:rsidP="002410E2">
            <w:pPr>
              <w:pStyle w:val="ASFKTableListMark"/>
            </w:pPr>
            <w:r w:rsidRPr="00156539">
              <w:t xml:space="preserve">при указании в документе л/с </w:t>
            </w:r>
            <w:r w:rsidRPr="00277F35">
              <w:rPr>
                <w:rStyle w:val="ASFKReporterror"/>
              </w:rPr>
              <w:t>с</w:t>
            </w:r>
            <w:r w:rsidRPr="00156539">
              <w:t xml:space="preserve"> кодом 41 (при наличии в допустимых показателях значения «ЦЕЛ_СРЕД_В» и отсутствия показателя «СМТ» и/или «СМТ_АВ») значение может вводиться вручную, или выбором значения из списка справочника «Коды субсидий НУБП»;</w:t>
            </w:r>
          </w:p>
          <w:p w14:paraId="1742172E" w14:textId="77777777" w:rsidR="00F973C0" w:rsidRPr="00156539" w:rsidRDefault="00F973C0" w:rsidP="002410E2">
            <w:pPr>
              <w:pStyle w:val="ASFKTableListMark"/>
            </w:pPr>
            <w:r w:rsidRPr="00156539">
              <w:t xml:space="preserve">в случае отсутствия показателя «СМТ» и/или «СМТ_АВ» и/или «ЦЕЛ_СРЕД_В» в справочнике «Лицевые счета» по л/с </w:t>
            </w:r>
            <w:r w:rsidRPr="00277F35">
              <w:rPr>
                <w:rStyle w:val="ASFKReporterror"/>
              </w:rPr>
              <w:t>с</w:t>
            </w:r>
            <w:r w:rsidRPr="00156539">
              <w:t xml:space="preserve"> кодом 41, 30 предоставляется выбор кода цели как из справочника «Коды субсидий НУБП», так и из справочника «Перечень направлений расходования целевых средств».</w:t>
            </w:r>
          </w:p>
          <w:p w14:paraId="5D800099" w14:textId="77777777" w:rsidR="00F973C0" w:rsidRPr="00156539" w:rsidRDefault="00F973C0" w:rsidP="00B36EDB">
            <w:pPr>
              <w:pStyle w:val="ASFKTablenorm"/>
              <w:ind w:left="57" w:right="57"/>
            </w:pPr>
            <w:r w:rsidRPr="00156539">
              <w:t xml:space="preserve">Для л/с </w:t>
            </w:r>
            <w:r w:rsidRPr="00277F35">
              <w:rPr>
                <w:rStyle w:val="ASFKReporterror"/>
              </w:rPr>
              <w:t>с</w:t>
            </w:r>
            <w:r w:rsidRPr="00156539">
              <w:t xml:space="preserve"> кодом 30: код цели и наименование кода цели при необходим</w:t>
            </w:r>
            <w:r w:rsidRPr="00F973C0">
              <w:t>о</w:t>
            </w:r>
            <w:r w:rsidRPr="00156539">
              <w:t>сти выбирается из справочника «Коды субсидий НУБП».</w:t>
            </w:r>
          </w:p>
          <w:p w14:paraId="12A3D2F7" w14:textId="77777777" w:rsidR="00F973C0" w:rsidRPr="00156539" w:rsidRDefault="00F973C0" w:rsidP="00B36EDB">
            <w:pPr>
              <w:pStyle w:val="ASFKTablenorm"/>
              <w:ind w:left="57" w:right="57"/>
            </w:pPr>
            <w:r w:rsidRPr="00156539">
              <w:t xml:space="preserve">Для л/с </w:t>
            </w:r>
            <w:r w:rsidRPr="00277F35">
              <w:rPr>
                <w:rStyle w:val="ASFKReporterror"/>
              </w:rPr>
              <w:t>с</w:t>
            </w:r>
            <w:r w:rsidRPr="00156539">
              <w:t xml:space="preserve"> кодом 02: код цели и наименование кода цели при необходим</w:t>
            </w:r>
            <w:r w:rsidRPr="00F973C0">
              <w:t>о</w:t>
            </w:r>
            <w:r w:rsidRPr="00156539">
              <w:t>сти выбирается из справочника «Справочник кодов целей субс</w:t>
            </w:r>
            <w:r w:rsidRPr="00F973C0">
              <w:t>и</w:t>
            </w:r>
            <w:r w:rsidRPr="00156539">
              <w:t>дий/субвенций».</w:t>
            </w:r>
          </w:p>
          <w:p w14:paraId="31E0F7FE" w14:textId="77777777" w:rsidR="00277AAF" w:rsidRPr="00277AAF" w:rsidRDefault="00F973C0" w:rsidP="00B36EDB">
            <w:pPr>
              <w:pStyle w:val="ASFKTablenorm"/>
              <w:ind w:left="57" w:right="57"/>
            </w:pPr>
            <w:r w:rsidRPr="00156539">
              <w:t>Для ОФК off-line заполняется вручную.</w:t>
            </w:r>
          </w:p>
        </w:tc>
      </w:tr>
      <w:tr w:rsidR="00F973C0" w:rsidRPr="00424CF0" w14:paraId="291F2515" w14:textId="77777777" w:rsidTr="00B36EDB">
        <w:tc>
          <w:tcPr>
            <w:tcW w:w="2577" w:type="dxa"/>
            <w:shd w:val="clear" w:color="auto" w:fill="auto"/>
          </w:tcPr>
          <w:p w14:paraId="1118BFF0" w14:textId="77777777" w:rsidR="00F973C0" w:rsidRPr="00277AAF" w:rsidRDefault="00F973C0" w:rsidP="00B36EDB">
            <w:pPr>
              <w:pStyle w:val="ASFKTablenorm"/>
              <w:ind w:left="57" w:right="57"/>
            </w:pPr>
            <w:r>
              <w:t>Наименование кода цели плательщика</w:t>
            </w:r>
          </w:p>
        </w:tc>
        <w:tc>
          <w:tcPr>
            <w:tcW w:w="7175" w:type="dxa"/>
            <w:shd w:val="clear" w:color="auto" w:fill="auto"/>
          </w:tcPr>
          <w:p w14:paraId="7D8820B1" w14:textId="77777777" w:rsidR="00F973C0" w:rsidRPr="00443BD3" w:rsidRDefault="00F973C0" w:rsidP="00B36EDB">
            <w:pPr>
              <w:pStyle w:val="ASFKTablenorm"/>
              <w:ind w:left="57" w:right="57"/>
            </w:pPr>
            <w:r w:rsidRPr="00443BD3">
              <w:t>Автозаполнение</w:t>
            </w:r>
            <w:r>
              <w:t xml:space="preserve"> наименования</w:t>
            </w:r>
            <w:r w:rsidRPr="00443BD3">
              <w:t xml:space="preserve"> для 41</w:t>
            </w:r>
            <w:r>
              <w:t>л/с:</w:t>
            </w:r>
          </w:p>
          <w:p w14:paraId="6A5B2394" w14:textId="77777777" w:rsidR="00F973C0" w:rsidRPr="00443BD3" w:rsidRDefault="00F973C0" w:rsidP="002410E2">
            <w:pPr>
              <w:pStyle w:val="ASFKTableListMark"/>
            </w:pPr>
            <w:r>
              <w:t>е</w:t>
            </w:r>
            <w:r w:rsidRPr="00443BD3">
              <w:t xml:space="preserve">сли на л/с </w:t>
            </w:r>
            <w:r w:rsidRPr="00277F35">
              <w:rPr>
                <w:rStyle w:val="ASFKReporterror"/>
              </w:rPr>
              <w:t>с</w:t>
            </w:r>
            <w:r w:rsidRPr="00443BD3">
              <w:t xml:space="preserve"> кодом 41 открыт актуальный допустимый показатель «СМТ_АВ», то при наличии кода цели выбирается наименование кода цели из справочника «Перечень направлений расходован</w:t>
            </w:r>
            <w:r>
              <w:t>ия ЦС»;</w:t>
            </w:r>
          </w:p>
          <w:p w14:paraId="4570D994" w14:textId="77777777" w:rsidR="00F973C0" w:rsidRPr="00443BD3" w:rsidRDefault="00F973C0" w:rsidP="002410E2">
            <w:pPr>
              <w:pStyle w:val="ASFKTableListMark"/>
            </w:pPr>
            <w:r>
              <w:t>е</w:t>
            </w:r>
            <w:r w:rsidRPr="00443BD3">
              <w:t xml:space="preserve">сли л/с </w:t>
            </w:r>
            <w:r w:rsidRPr="00277F35">
              <w:rPr>
                <w:rStyle w:val="ASFKReporterror"/>
              </w:rPr>
              <w:t>с</w:t>
            </w:r>
            <w:r w:rsidRPr="00443BD3">
              <w:t xml:space="preserve"> кодом</w:t>
            </w:r>
            <w:r>
              <w:t xml:space="preserve"> </w:t>
            </w:r>
            <w:r w:rsidRPr="00443BD3">
              <w:t>41 и при наличии в допустимых показателях знач</w:t>
            </w:r>
            <w:r w:rsidRPr="00F973C0">
              <w:t>е</w:t>
            </w:r>
            <w:r w:rsidRPr="00443BD3">
              <w:t>ния любого другого «СМТ», отличного от «СМТ_АВ», или при нал</w:t>
            </w:r>
            <w:r w:rsidRPr="00F973C0">
              <w:t>и</w:t>
            </w:r>
            <w:r w:rsidRPr="00443BD3">
              <w:t>чии в допустимых показателях значения «ЦЕЛ_СРЕД_В» и отсу</w:t>
            </w:r>
            <w:r w:rsidRPr="00F973C0">
              <w:t>т</w:t>
            </w:r>
            <w:r w:rsidRPr="00443BD3">
              <w:t>ствия показателя «СМТ» и/или «СМТ_АВ»), то наименование кода цели (при наличии кода цели) выбирается из справочника «Коды су</w:t>
            </w:r>
            <w:r w:rsidRPr="00F973C0">
              <w:t>б</w:t>
            </w:r>
            <w:r w:rsidRPr="00443BD3">
              <w:t>сидий НУБП».</w:t>
            </w:r>
          </w:p>
          <w:p w14:paraId="1557E36D" w14:textId="77777777" w:rsidR="00F973C0" w:rsidRPr="00443BD3" w:rsidRDefault="00F973C0" w:rsidP="00B36EDB">
            <w:pPr>
              <w:pStyle w:val="ASFKTablenorm"/>
              <w:ind w:left="57" w:right="57"/>
            </w:pPr>
            <w:r w:rsidRPr="00443BD3">
              <w:t>Ручной ввод:</w:t>
            </w:r>
          </w:p>
          <w:p w14:paraId="67BC8C36" w14:textId="77777777" w:rsidR="00F973C0" w:rsidRPr="00443BD3" w:rsidRDefault="00F973C0" w:rsidP="002410E2">
            <w:pPr>
              <w:pStyle w:val="ASFKTableListMark"/>
            </w:pPr>
            <w:r w:rsidRPr="00443BD3">
              <w:lastRenderedPageBreak/>
              <w:t xml:space="preserve">для л/с </w:t>
            </w:r>
            <w:r w:rsidRPr="00277F35">
              <w:rPr>
                <w:rStyle w:val="ASFKReporterror"/>
              </w:rPr>
              <w:t>с</w:t>
            </w:r>
            <w:r w:rsidRPr="00443BD3">
              <w:t xml:space="preserve"> кодом 30 наименование кода цели выбирается из справочн</w:t>
            </w:r>
            <w:r w:rsidRPr="00F973C0">
              <w:t>и</w:t>
            </w:r>
            <w:r w:rsidRPr="00443BD3">
              <w:t>ка «Коды субсидий НУБП»;</w:t>
            </w:r>
          </w:p>
          <w:p w14:paraId="475BD5A0" w14:textId="77777777" w:rsidR="00F973C0" w:rsidRPr="00156539" w:rsidRDefault="00F973C0" w:rsidP="002410E2">
            <w:pPr>
              <w:pStyle w:val="ASFKTableListMark"/>
            </w:pPr>
            <w:r w:rsidRPr="00443BD3">
              <w:t xml:space="preserve">для л/с </w:t>
            </w:r>
            <w:r w:rsidRPr="00277F35">
              <w:rPr>
                <w:rStyle w:val="ASFKReporterror"/>
              </w:rPr>
              <w:t>с</w:t>
            </w:r>
            <w:r w:rsidRPr="00443BD3">
              <w:t xml:space="preserve"> кодом 02 наименование кода цели выбирается из справочн</w:t>
            </w:r>
            <w:r w:rsidRPr="00F973C0">
              <w:t>и</w:t>
            </w:r>
            <w:r w:rsidRPr="00443BD3">
              <w:t>ка «Справочника кодов целей субсидий/субвенций».</w:t>
            </w:r>
          </w:p>
        </w:tc>
      </w:tr>
      <w:tr w:rsidR="00277AAF" w:rsidRPr="00424CF0" w14:paraId="66D8C3D7" w14:textId="77777777" w:rsidTr="00B36EDB">
        <w:tc>
          <w:tcPr>
            <w:tcW w:w="2577" w:type="dxa"/>
            <w:shd w:val="clear" w:color="auto" w:fill="auto"/>
          </w:tcPr>
          <w:p w14:paraId="2ADE54D2" w14:textId="77777777" w:rsidR="00277AAF" w:rsidRPr="00277AAF" w:rsidRDefault="00277AAF" w:rsidP="00B36EDB">
            <w:pPr>
              <w:pStyle w:val="ASFKTablenorm"/>
              <w:ind w:left="57" w:right="57"/>
            </w:pPr>
            <w:r w:rsidRPr="00277AAF">
              <w:t>Код цели получателя</w:t>
            </w:r>
          </w:p>
        </w:tc>
        <w:tc>
          <w:tcPr>
            <w:tcW w:w="7175" w:type="dxa"/>
            <w:shd w:val="clear" w:color="auto" w:fill="auto"/>
          </w:tcPr>
          <w:p w14:paraId="2E68CCFD" w14:textId="77777777" w:rsidR="00A05FCE" w:rsidRPr="0089183C" w:rsidRDefault="00A05FCE" w:rsidP="00B36EDB">
            <w:pPr>
              <w:pStyle w:val="ASFKTablenorm"/>
              <w:ind w:left="57" w:right="57"/>
            </w:pPr>
            <w:r w:rsidRPr="0089183C">
              <w:t xml:space="preserve">Значение кода цели может вводиться вручную или выбираться по кнопке </w:t>
            </w:r>
            <w:r>
              <w:t xml:space="preserve">из </w:t>
            </w:r>
            <w:r w:rsidRPr="0089183C">
              <w:t>справочников</w:t>
            </w:r>
            <w:r>
              <w:t>:</w:t>
            </w:r>
            <w:r w:rsidRPr="0089183C">
              <w:t xml:space="preserve"> «Справочник кодов целей субси</w:t>
            </w:r>
            <w:r>
              <w:t xml:space="preserve">дий/субвенций», или из </w:t>
            </w:r>
            <w:r w:rsidRPr="0089183C">
              <w:t>«Коды субсидий НУБП»</w:t>
            </w:r>
            <w:r>
              <w:t xml:space="preserve">, </w:t>
            </w:r>
            <w:r w:rsidRPr="0089183C">
              <w:t>или из «Перечень направлений расходования целевых средств»</w:t>
            </w:r>
            <w:r>
              <w:t xml:space="preserve">, или из </w:t>
            </w:r>
            <w:r w:rsidRPr="008C6406">
              <w:t>«Перечень источников поступлений целевых средств»</w:t>
            </w:r>
            <w:r w:rsidRPr="0089183C">
              <w:t xml:space="preserve"> в зависимости от усл</w:t>
            </w:r>
            <w:r w:rsidRPr="00112F2B">
              <w:t>о</w:t>
            </w:r>
            <w:r w:rsidRPr="0089183C">
              <w:t>вий:</w:t>
            </w:r>
          </w:p>
          <w:p w14:paraId="058CD171" w14:textId="77777777" w:rsidR="00A05FCE" w:rsidRPr="0089183C" w:rsidRDefault="00A05FCE" w:rsidP="00A05FCE">
            <w:pPr>
              <w:pStyle w:val="ASFKTableListMark"/>
            </w:pPr>
            <w:r>
              <w:t>п</w:t>
            </w:r>
            <w:r w:rsidRPr="0089183C">
              <w:t xml:space="preserve">ри указании в документе л/с </w:t>
            </w:r>
            <w:r w:rsidRPr="00277F35">
              <w:rPr>
                <w:rStyle w:val="ASFKReporterror"/>
              </w:rPr>
              <w:t>с</w:t>
            </w:r>
            <w:r w:rsidRPr="0089183C">
              <w:t xml:space="preserve"> кодом 41 (при наличии в д</w:t>
            </w:r>
            <w:r w:rsidRPr="00112F2B">
              <w:t>о</w:t>
            </w:r>
            <w:r w:rsidRPr="0089183C">
              <w:t>пустимых показателях значения «СМТ_АВ»)</w:t>
            </w:r>
            <w:r>
              <w:t xml:space="preserve"> </w:t>
            </w:r>
            <w:r w:rsidRPr="0089183C">
              <w:t>значение может вводиться вру</w:t>
            </w:r>
            <w:r w:rsidRPr="00112F2B">
              <w:t>ч</w:t>
            </w:r>
            <w:r w:rsidRPr="0089183C">
              <w:t>ную</w:t>
            </w:r>
            <w:r>
              <w:t>,</w:t>
            </w:r>
            <w:r w:rsidRPr="0089183C">
              <w:t xml:space="preserve"> или выбор</w:t>
            </w:r>
            <w:r>
              <w:t>ом</w:t>
            </w:r>
            <w:r w:rsidRPr="0089183C">
              <w:t xml:space="preserve"> значения из списка справочник</w:t>
            </w:r>
            <w:r>
              <w:t xml:space="preserve">ов: </w:t>
            </w:r>
            <w:r w:rsidRPr="0089183C">
              <w:t>«Перечень направлений расхо</w:t>
            </w:r>
            <w:r>
              <w:t>дования целевых средств», или «Коды субсидий НУБП», или «</w:t>
            </w:r>
            <w:r w:rsidRPr="008C6406">
              <w:t>Перечень источников поступлений целевых средств</w:t>
            </w:r>
            <w:r>
              <w:t>»;</w:t>
            </w:r>
          </w:p>
          <w:p w14:paraId="064B9320" w14:textId="77777777" w:rsidR="00A05FCE" w:rsidRPr="0089183C" w:rsidRDefault="00A05FCE" w:rsidP="00A05FCE">
            <w:pPr>
              <w:pStyle w:val="ASFKTableListMark"/>
            </w:pPr>
            <w:r>
              <w:t>п</w:t>
            </w:r>
            <w:r w:rsidRPr="0089183C">
              <w:t xml:space="preserve">ри указании в документе л/с </w:t>
            </w:r>
            <w:r w:rsidRPr="00277F35">
              <w:rPr>
                <w:rStyle w:val="ASFKReporterror"/>
              </w:rPr>
              <w:t>с</w:t>
            </w:r>
            <w:r w:rsidRPr="0089183C">
              <w:t xml:space="preserve"> кодом 41 (при наличии в д</w:t>
            </w:r>
            <w:r w:rsidRPr="00112F2B">
              <w:t>о</w:t>
            </w:r>
            <w:r w:rsidRPr="0089183C">
              <w:t>пустимых показателях значения любого другого «СМТ», отличного от «СМТ_АВ»)</w:t>
            </w:r>
            <w:r>
              <w:t xml:space="preserve"> </w:t>
            </w:r>
            <w:r w:rsidRPr="0089183C">
              <w:t>значение может вводиться вручную</w:t>
            </w:r>
            <w:r>
              <w:t>,</w:t>
            </w:r>
            <w:r w:rsidRPr="0089183C">
              <w:t xml:space="preserve"> или выбор</w:t>
            </w:r>
            <w:r>
              <w:t>ом</w:t>
            </w:r>
            <w:r w:rsidRPr="0089183C">
              <w:t xml:space="preserve"> знач</w:t>
            </w:r>
            <w:r w:rsidRPr="00112F2B">
              <w:t>е</w:t>
            </w:r>
            <w:r w:rsidRPr="0089183C">
              <w:t>ния из списка справоч</w:t>
            </w:r>
            <w:r>
              <w:t>ника «Коды субсидий НУБП»;</w:t>
            </w:r>
          </w:p>
          <w:p w14:paraId="1C57F982" w14:textId="77777777" w:rsidR="00A05FCE" w:rsidRPr="0089183C" w:rsidRDefault="00A05FCE" w:rsidP="00A05FCE">
            <w:pPr>
              <w:pStyle w:val="ASFKTableListMark"/>
            </w:pPr>
            <w:r>
              <w:t>п</w:t>
            </w:r>
            <w:r w:rsidRPr="0089183C">
              <w:t xml:space="preserve">ри указании в документе л/с </w:t>
            </w:r>
            <w:r w:rsidRPr="00277F35">
              <w:rPr>
                <w:rStyle w:val="ASFKReporterror"/>
              </w:rPr>
              <w:t>с</w:t>
            </w:r>
            <w:r w:rsidRPr="0089183C">
              <w:t xml:space="preserve"> кодом 41 (при наличии в д</w:t>
            </w:r>
            <w:r w:rsidRPr="00112F2B">
              <w:t>о</w:t>
            </w:r>
            <w:r w:rsidRPr="0089183C">
              <w:t>пустимых показателях значения «ЦЕЛ_СРЕД_В» и отсутствия показателя «СМТ» и/или «СМТ_АВ») значени</w:t>
            </w:r>
            <w:r>
              <w:t xml:space="preserve">е может вводиться вручную, или </w:t>
            </w:r>
            <w:r w:rsidRPr="0089183C">
              <w:t>выбор</w:t>
            </w:r>
            <w:r>
              <w:t>ом</w:t>
            </w:r>
            <w:r w:rsidRPr="0089183C">
              <w:t xml:space="preserve"> значения из списка сп</w:t>
            </w:r>
            <w:r>
              <w:t>равочника «Коды субсидий НУБП»;</w:t>
            </w:r>
          </w:p>
          <w:p w14:paraId="760BC39E" w14:textId="77777777" w:rsidR="00A05FCE" w:rsidRPr="0089183C" w:rsidRDefault="00A05FCE" w:rsidP="00A05FCE">
            <w:pPr>
              <w:pStyle w:val="ASFKTableListMark"/>
            </w:pPr>
            <w:r>
              <w:t xml:space="preserve">в случае отсутствия </w:t>
            </w:r>
            <w:r w:rsidRPr="0089183C">
              <w:t>л/с</w:t>
            </w:r>
            <w:r>
              <w:t xml:space="preserve"> получателя</w:t>
            </w:r>
            <w:r w:rsidRPr="0089183C">
              <w:t>, предоставляется выбор кода цели</w:t>
            </w:r>
            <w:r>
              <w:t xml:space="preserve"> и</w:t>
            </w:r>
            <w:r w:rsidRPr="0089183C">
              <w:t>з справочник</w:t>
            </w:r>
            <w:r>
              <w:t>ов:</w:t>
            </w:r>
            <w:r w:rsidRPr="0089183C">
              <w:t xml:space="preserve"> «Коды субсидий НУБП», «Перечень направлений расходования целевых средств»</w:t>
            </w:r>
            <w:r>
              <w:t xml:space="preserve">, </w:t>
            </w:r>
            <w:r w:rsidRPr="0089183C">
              <w:t>«Справочник кодов целей субс</w:t>
            </w:r>
            <w:r w:rsidRPr="00112F2B">
              <w:t>и</w:t>
            </w:r>
            <w:r>
              <w:t xml:space="preserve">дий/субвенций» и </w:t>
            </w:r>
            <w:r w:rsidRPr="008C6406">
              <w:t>«Перечень источников поступлений целевых средств»</w:t>
            </w:r>
            <w:r w:rsidRPr="0089183C">
              <w:t>.</w:t>
            </w:r>
          </w:p>
          <w:p w14:paraId="3C5C8AF8" w14:textId="77777777" w:rsidR="00A05FCE" w:rsidRPr="0089183C" w:rsidRDefault="00A05FCE" w:rsidP="00B36EDB">
            <w:pPr>
              <w:pStyle w:val="ASFKTablenorm"/>
              <w:ind w:left="57" w:right="57"/>
            </w:pPr>
            <w:r w:rsidRPr="0089183C">
              <w:t xml:space="preserve">Для л/с </w:t>
            </w:r>
            <w:r w:rsidRPr="00277F35">
              <w:rPr>
                <w:rStyle w:val="ASFKReporterror"/>
              </w:rPr>
              <w:t>с</w:t>
            </w:r>
            <w:r w:rsidRPr="0089183C">
              <w:t xml:space="preserve"> кодом 30</w:t>
            </w:r>
            <w:r>
              <w:t>:</w:t>
            </w:r>
            <w:r w:rsidRPr="0089183C">
              <w:t xml:space="preserve"> код цели и наименование кода цели при необходим</w:t>
            </w:r>
            <w:r w:rsidRPr="00112F2B">
              <w:t>о</w:t>
            </w:r>
            <w:r w:rsidRPr="0089183C">
              <w:t>сти выбирается из справочника «Коды су</w:t>
            </w:r>
            <w:r w:rsidRPr="00112F2B">
              <w:t>б</w:t>
            </w:r>
            <w:r w:rsidRPr="0089183C">
              <w:t>сидий НУБП».</w:t>
            </w:r>
          </w:p>
          <w:p w14:paraId="454C2EA0" w14:textId="77777777" w:rsidR="00A05FCE" w:rsidRPr="0089183C" w:rsidRDefault="00A05FCE" w:rsidP="00B36EDB">
            <w:pPr>
              <w:pStyle w:val="ASFKTablenorm"/>
              <w:ind w:left="57" w:right="57"/>
            </w:pPr>
            <w:r>
              <w:t>Д</w:t>
            </w:r>
            <w:r w:rsidRPr="0089183C">
              <w:t xml:space="preserve">ля л/с </w:t>
            </w:r>
            <w:r w:rsidRPr="00277F35">
              <w:rPr>
                <w:rStyle w:val="ASFKReporterror"/>
              </w:rPr>
              <w:t>с</w:t>
            </w:r>
            <w:r w:rsidRPr="0089183C">
              <w:t xml:space="preserve"> кодом 02</w:t>
            </w:r>
            <w:r>
              <w:t>:</w:t>
            </w:r>
            <w:r w:rsidRPr="0089183C">
              <w:t xml:space="preserve"> код цели и наименование кода цели при необходим</w:t>
            </w:r>
            <w:r w:rsidRPr="00112F2B">
              <w:t>о</w:t>
            </w:r>
            <w:r w:rsidRPr="0089183C">
              <w:t>сти выбирается из справочника «Справочник кодов целей субс</w:t>
            </w:r>
            <w:r w:rsidRPr="00112F2B">
              <w:t>и</w:t>
            </w:r>
            <w:r>
              <w:t>дий/субвенций».</w:t>
            </w:r>
          </w:p>
          <w:p w14:paraId="16A5847F" w14:textId="77777777" w:rsidR="00277AAF" w:rsidRPr="00277AAF" w:rsidRDefault="00A05FCE" w:rsidP="00B36EDB">
            <w:pPr>
              <w:pStyle w:val="ASFKTablenorm"/>
              <w:ind w:left="57" w:right="57"/>
            </w:pPr>
            <w:r>
              <w:t>Д</w:t>
            </w:r>
            <w:r w:rsidRPr="0089183C">
              <w:t>ля ОФК off-line заполняется вручную.</w:t>
            </w:r>
          </w:p>
        </w:tc>
      </w:tr>
      <w:tr w:rsidR="00F973C0" w:rsidRPr="00424CF0" w14:paraId="404EBA51" w14:textId="77777777" w:rsidTr="00B36EDB">
        <w:tc>
          <w:tcPr>
            <w:tcW w:w="2577" w:type="dxa"/>
            <w:shd w:val="clear" w:color="auto" w:fill="auto"/>
          </w:tcPr>
          <w:p w14:paraId="24DE08CA" w14:textId="77777777" w:rsidR="00F973C0" w:rsidRPr="00277AAF" w:rsidRDefault="00F973C0" w:rsidP="00B36EDB">
            <w:pPr>
              <w:pStyle w:val="ASFKTablenorm"/>
              <w:ind w:left="57" w:right="57"/>
            </w:pPr>
            <w:r w:rsidRPr="00D62C37">
              <w:t>Наименование кода</w:t>
            </w:r>
            <w:r>
              <w:t xml:space="preserve"> цели получателя</w:t>
            </w:r>
          </w:p>
        </w:tc>
        <w:tc>
          <w:tcPr>
            <w:tcW w:w="7175" w:type="dxa"/>
            <w:shd w:val="clear" w:color="auto" w:fill="auto"/>
          </w:tcPr>
          <w:p w14:paraId="7504069F" w14:textId="77777777" w:rsidR="00F973C0" w:rsidRPr="00D62C37" w:rsidRDefault="00F973C0" w:rsidP="00B36EDB">
            <w:pPr>
              <w:pStyle w:val="ASFKTablenorm"/>
              <w:ind w:left="57" w:right="57"/>
            </w:pPr>
            <w:r w:rsidRPr="00D62C37">
              <w:t xml:space="preserve">Автозаполнение </w:t>
            </w:r>
            <w:r>
              <w:t xml:space="preserve">наименования </w:t>
            </w:r>
            <w:r w:rsidRPr="00D62C37">
              <w:t>для 41</w:t>
            </w:r>
            <w:r>
              <w:t>л/с:</w:t>
            </w:r>
          </w:p>
          <w:p w14:paraId="367EE86A" w14:textId="77777777" w:rsidR="00F973C0" w:rsidRPr="00D62C37" w:rsidRDefault="00F973C0" w:rsidP="002410E2">
            <w:pPr>
              <w:pStyle w:val="ASFKTableListMark"/>
            </w:pPr>
            <w:r>
              <w:t>е</w:t>
            </w:r>
            <w:r w:rsidRPr="00D62C37">
              <w:t xml:space="preserve">сли на л/с </w:t>
            </w:r>
            <w:r w:rsidRPr="00277F35">
              <w:rPr>
                <w:rStyle w:val="ASFKReporterror"/>
              </w:rPr>
              <w:t>с</w:t>
            </w:r>
            <w:r w:rsidRPr="00D62C37">
              <w:t xml:space="preserve"> кодом 41 открыт актуальный допустимый показатель «СМТ_АВ», то при наличии кода цели выбирается наимен</w:t>
            </w:r>
            <w:r w:rsidRPr="00F973C0">
              <w:t>о</w:t>
            </w:r>
            <w:r w:rsidRPr="00D62C37">
              <w:t>вание кода цели из справочника «Перече</w:t>
            </w:r>
            <w:r>
              <w:t>нь направлений расходования ЦС»;</w:t>
            </w:r>
          </w:p>
          <w:p w14:paraId="3DA6FEA7" w14:textId="77777777" w:rsidR="00F973C0" w:rsidRPr="00D62C37" w:rsidRDefault="00F973C0" w:rsidP="002410E2">
            <w:pPr>
              <w:pStyle w:val="ASFKTableListMark"/>
            </w:pPr>
            <w:r>
              <w:t>е</w:t>
            </w:r>
            <w:r w:rsidRPr="00D62C37">
              <w:t xml:space="preserve">сли л/с </w:t>
            </w:r>
            <w:r w:rsidRPr="00277F35">
              <w:rPr>
                <w:rStyle w:val="ASFKReporterror"/>
              </w:rPr>
              <w:t>с</w:t>
            </w:r>
            <w:r w:rsidRPr="00D62C37">
              <w:t xml:space="preserve"> кодом</w:t>
            </w:r>
            <w:r>
              <w:t xml:space="preserve"> </w:t>
            </w:r>
            <w:r w:rsidRPr="00D62C37">
              <w:t>41 и при наличии в допустимых показателях знач</w:t>
            </w:r>
            <w:r w:rsidRPr="00F973C0">
              <w:t>е</w:t>
            </w:r>
            <w:r w:rsidRPr="00D62C37">
              <w:t>ния любого другого «СМТ», отличного от «СМТ_АВ», или при нал</w:t>
            </w:r>
            <w:r w:rsidRPr="00F973C0">
              <w:t>и</w:t>
            </w:r>
            <w:r w:rsidRPr="00D62C37">
              <w:t>чии в допустимых показателях значения «ЦЕЛ_СРЕД_В» и отсу</w:t>
            </w:r>
            <w:r w:rsidRPr="00F973C0">
              <w:t>т</w:t>
            </w:r>
            <w:r w:rsidRPr="00D62C37">
              <w:t>ствия показателя «СМТ» и/или «СМТ_АВ»), то наименование кода цели (при наличии кода цели) выбирается из справочника «Коды су</w:t>
            </w:r>
            <w:r w:rsidRPr="00F973C0">
              <w:t>б</w:t>
            </w:r>
            <w:r w:rsidRPr="00D62C37">
              <w:t>сидий НУБП».</w:t>
            </w:r>
          </w:p>
          <w:p w14:paraId="4A8425D5" w14:textId="77777777" w:rsidR="00F973C0" w:rsidRPr="00D62C37" w:rsidRDefault="00F973C0" w:rsidP="00B36EDB">
            <w:pPr>
              <w:pStyle w:val="ASFKTablenorm"/>
              <w:ind w:left="57" w:right="57"/>
            </w:pPr>
            <w:r w:rsidRPr="00D62C37">
              <w:t>Ручной ввод:</w:t>
            </w:r>
          </w:p>
          <w:p w14:paraId="4AAC3C10" w14:textId="77777777" w:rsidR="00F973C0" w:rsidRPr="00D62C37" w:rsidRDefault="00F973C0" w:rsidP="002410E2">
            <w:pPr>
              <w:pStyle w:val="ASFKTableListMark"/>
            </w:pPr>
            <w:r w:rsidRPr="00D62C37">
              <w:t xml:space="preserve">для л/с </w:t>
            </w:r>
            <w:r w:rsidRPr="00277F35">
              <w:rPr>
                <w:rStyle w:val="ASFKReporterror"/>
              </w:rPr>
              <w:t>с</w:t>
            </w:r>
            <w:r w:rsidRPr="00D62C37">
              <w:t xml:space="preserve"> кодом 30 наименование кода цели выбирается из справочн</w:t>
            </w:r>
            <w:r w:rsidRPr="00F973C0">
              <w:t>и</w:t>
            </w:r>
            <w:r w:rsidRPr="00D62C37">
              <w:t>ка «Коды субсидий НУБП»;</w:t>
            </w:r>
          </w:p>
          <w:p w14:paraId="4C8909ED" w14:textId="77777777" w:rsidR="00F973C0" w:rsidRPr="0089183C" w:rsidRDefault="00F973C0" w:rsidP="002410E2">
            <w:pPr>
              <w:pStyle w:val="ASFKTableListMark"/>
            </w:pPr>
            <w:r w:rsidRPr="00D62C37">
              <w:t xml:space="preserve">для л/с </w:t>
            </w:r>
            <w:r w:rsidRPr="00277F35">
              <w:rPr>
                <w:rStyle w:val="ASFKReporterror"/>
              </w:rPr>
              <w:t>с</w:t>
            </w:r>
            <w:r w:rsidRPr="00D62C37">
              <w:t xml:space="preserve"> кодом 02 наименование кода цели выбирается из справочн</w:t>
            </w:r>
            <w:r w:rsidRPr="00F973C0">
              <w:t>и</w:t>
            </w:r>
            <w:r w:rsidRPr="00D62C37">
              <w:t>ка «Справочника кодов целей субсидий/субвенций».</w:t>
            </w:r>
          </w:p>
        </w:tc>
      </w:tr>
      <w:tr w:rsidR="00277AAF" w:rsidRPr="00424CF0" w14:paraId="17D3A98E" w14:textId="77777777" w:rsidTr="00B36EDB">
        <w:tc>
          <w:tcPr>
            <w:tcW w:w="2577" w:type="dxa"/>
            <w:shd w:val="clear" w:color="auto" w:fill="auto"/>
          </w:tcPr>
          <w:p w14:paraId="274E7A83" w14:textId="77777777" w:rsidR="00277AAF" w:rsidRPr="00277AAF" w:rsidRDefault="00277AAF" w:rsidP="00B36EDB">
            <w:pPr>
              <w:pStyle w:val="ASFKTablenorm"/>
              <w:ind w:left="57" w:right="57"/>
            </w:pPr>
            <w:r w:rsidRPr="00277AAF">
              <w:lastRenderedPageBreak/>
              <w:t>Сумма НДС</w:t>
            </w:r>
          </w:p>
        </w:tc>
        <w:tc>
          <w:tcPr>
            <w:tcW w:w="7175" w:type="dxa"/>
            <w:shd w:val="clear" w:color="auto" w:fill="auto"/>
          </w:tcPr>
          <w:p w14:paraId="08BEB934" w14:textId="77777777" w:rsidR="00277AAF" w:rsidRPr="00277AAF" w:rsidRDefault="00277AAF" w:rsidP="00B36EDB">
            <w:pPr>
              <w:pStyle w:val="ASFKTablenorm"/>
              <w:ind w:left="57" w:right="57"/>
            </w:pPr>
            <w:r w:rsidRPr="00277AAF">
              <w:t>Доступно для ручного ввода.</w:t>
            </w:r>
          </w:p>
        </w:tc>
      </w:tr>
      <w:tr w:rsidR="00277AAF" w:rsidRPr="00424CF0" w14:paraId="47C65B1A" w14:textId="77777777" w:rsidTr="00B36EDB">
        <w:tc>
          <w:tcPr>
            <w:tcW w:w="2577" w:type="dxa"/>
            <w:shd w:val="clear" w:color="auto" w:fill="auto"/>
          </w:tcPr>
          <w:p w14:paraId="2E1C5FC3" w14:textId="77777777" w:rsidR="00277AAF" w:rsidRPr="00277AAF" w:rsidRDefault="00277AAF" w:rsidP="00B36EDB">
            <w:pPr>
              <w:pStyle w:val="ASFKTablenorm"/>
              <w:ind w:left="57" w:right="57"/>
            </w:pPr>
            <w:r w:rsidRPr="00277AAF">
              <w:t>Сумма</w:t>
            </w:r>
          </w:p>
        </w:tc>
        <w:tc>
          <w:tcPr>
            <w:tcW w:w="7175" w:type="dxa"/>
            <w:shd w:val="clear" w:color="auto" w:fill="auto"/>
          </w:tcPr>
          <w:p w14:paraId="11929801" w14:textId="77777777" w:rsidR="00277AAF" w:rsidRPr="00277AAF" w:rsidRDefault="00277AAF" w:rsidP="00B36EDB">
            <w:pPr>
              <w:pStyle w:val="ASFKTablenorm"/>
              <w:ind w:left="57" w:right="57"/>
            </w:pPr>
            <w:r w:rsidRPr="00277AAF">
              <w:t>Сумма по строке платежного поручения.</w:t>
            </w:r>
          </w:p>
          <w:p w14:paraId="3FDE21E0" w14:textId="77777777" w:rsidR="00277AAF" w:rsidRPr="00277AAF" w:rsidRDefault="00277AAF" w:rsidP="00B36EDB">
            <w:pPr>
              <w:pStyle w:val="ASFKTablenorm"/>
              <w:ind w:left="57" w:right="57"/>
            </w:pPr>
            <w:r w:rsidRPr="00277AAF">
              <w:t>Значение вводится вручную.</w:t>
            </w:r>
          </w:p>
        </w:tc>
      </w:tr>
      <w:tr w:rsidR="00277AAF" w:rsidRPr="00424CF0" w14:paraId="4FAA4B06" w14:textId="77777777" w:rsidTr="00B36EDB">
        <w:tc>
          <w:tcPr>
            <w:tcW w:w="2577" w:type="dxa"/>
            <w:shd w:val="clear" w:color="auto" w:fill="auto"/>
          </w:tcPr>
          <w:p w14:paraId="1FA1CE49" w14:textId="77777777" w:rsidR="00277AAF" w:rsidRPr="00277AAF" w:rsidRDefault="00277AAF" w:rsidP="00B36EDB">
            <w:pPr>
              <w:pStyle w:val="ASFKTablenorm"/>
              <w:ind w:left="57" w:right="57"/>
            </w:pPr>
            <w:r w:rsidRPr="00277AAF">
              <w:t>Итого</w:t>
            </w:r>
          </w:p>
        </w:tc>
        <w:tc>
          <w:tcPr>
            <w:tcW w:w="7175" w:type="dxa"/>
            <w:shd w:val="clear" w:color="auto" w:fill="auto"/>
          </w:tcPr>
          <w:p w14:paraId="1D739832" w14:textId="77777777" w:rsidR="00277AAF" w:rsidRPr="00277AAF" w:rsidRDefault="00277AAF" w:rsidP="00B36EDB">
            <w:pPr>
              <w:pStyle w:val="ASFKTablenorm"/>
              <w:ind w:left="57" w:right="57"/>
            </w:pPr>
            <w:r w:rsidRPr="00277AAF">
              <w:t>Общая сумма по строкам, которая при правильном заполнении документа должна совпадать с суммой платежного поручения, указанной в поле «Сумма» на закладке «Основные атрибуты».</w:t>
            </w:r>
          </w:p>
          <w:p w14:paraId="76A26930" w14:textId="77777777" w:rsidR="00277AAF" w:rsidRPr="00277AAF" w:rsidRDefault="00277AAF" w:rsidP="00B36EDB">
            <w:pPr>
              <w:pStyle w:val="ASFKTablenorm"/>
              <w:ind w:left="57" w:right="57"/>
            </w:pPr>
            <w:r w:rsidRPr="00277AAF">
              <w:t>Значение рассчитывается автоматически как сумма всех строк.</w:t>
            </w:r>
          </w:p>
        </w:tc>
      </w:tr>
      <w:tr w:rsidR="00277AAF" w:rsidRPr="00424CF0" w14:paraId="12287D61" w14:textId="77777777" w:rsidTr="00B36EDB">
        <w:tc>
          <w:tcPr>
            <w:tcW w:w="2577" w:type="dxa"/>
            <w:shd w:val="clear" w:color="auto" w:fill="auto"/>
          </w:tcPr>
          <w:p w14:paraId="530D174B" w14:textId="77777777" w:rsidR="00277AAF" w:rsidRPr="00277AAF" w:rsidRDefault="00277AAF" w:rsidP="00B36EDB">
            <w:pPr>
              <w:pStyle w:val="ASFKTablenorm"/>
              <w:ind w:left="57" w:right="57"/>
            </w:pPr>
            <w:r w:rsidRPr="00277AAF">
              <w:t>Сумма НДС, итого</w:t>
            </w:r>
          </w:p>
        </w:tc>
        <w:tc>
          <w:tcPr>
            <w:tcW w:w="7175" w:type="dxa"/>
            <w:shd w:val="clear" w:color="auto" w:fill="auto"/>
          </w:tcPr>
          <w:p w14:paraId="38438A96" w14:textId="77777777" w:rsidR="00277AAF" w:rsidRPr="00277AAF" w:rsidRDefault="00277AAF" w:rsidP="00B36EDB">
            <w:pPr>
              <w:pStyle w:val="ASFKTablenorm"/>
              <w:ind w:left="57" w:right="57"/>
            </w:pPr>
            <w:r w:rsidRPr="00277AAF">
              <w:t>Доступно для ручного ввода.</w:t>
            </w:r>
          </w:p>
        </w:tc>
      </w:tr>
      <w:tr w:rsidR="00277AAF" w:rsidRPr="00424CF0" w14:paraId="673C1855" w14:textId="77777777" w:rsidTr="00B36EDB">
        <w:tc>
          <w:tcPr>
            <w:tcW w:w="9752" w:type="dxa"/>
            <w:gridSpan w:val="2"/>
            <w:shd w:val="clear" w:color="auto" w:fill="auto"/>
          </w:tcPr>
          <w:p w14:paraId="365EA065" w14:textId="77777777" w:rsidR="00277AAF" w:rsidRPr="00277AAF" w:rsidRDefault="00277AAF" w:rsidP="00B36EDB">
            <w:pPr>
              <w:pStyle w:val="ASFKTablenorm"/>
              <w:ind w:left="57" w:right="57"/>
            </w:pPr>
            <w:r w:rsidRPr="00277AAF">
              <w:t>Группа полей «Подписи»</w:t>
            </w:r>
          </w:p>
        </w:tc>
      </w:tr>
      <w:tr w:rsidR="00277AAF" w:rsidRPr="00424CF0" w14:paraId="39B33511" w14:textId="77777777" w:rsidTr="00B36EDB">
        <w:tc>
          <w:tcPr>
            <w:tcW w:w="2577" w:type="dxa"/>
            <w:shd w:val="clear" w:color="auto" w:fill="auto"/>
          </w:tcPr>
          <w:p w14:paraId="077E6653" w14:textId="77777777" w:rsidR="00277AAF" w:rsidRPr="00277AAF" w:rsidRDefault="00277AAF" w:rsidP="00B36EDB">
            <w:pPr>
              <w:pStyle w:val="ASFKTablenorm"/>
              <w:ind w:left="57" w:right="57"/>
            </w:pPr>
            <w:r w:rsidRPr="00277AAF">
              <w:t>Руководитель (уполномоченное лицо). Должность</w:t>
            </w:r>
          </w:p>
        </w:tc>
        <w:tc>
          <w:tcPr>
            <w:tcW w:w="7175" w:type="dxa"/>
            <w:shd w:val="clear" w:color="auto" w:fill="auto"/>
          </w:tcPr>
          <w:p w14:paraId="172831C8" w14:textId="77777777" w:rsidR="00277AAF" w:rsidRPr="00277AAF" w:rsidRDefault="00277AAF" w:rsidP="00B36EDB">
            <w:pPr>
              <w:pStyle w:val="ASFKTablenorm"/>
              <w:ind w:left="57" w:right="57"/>
            </w:pPr>
            <w:r w:rsidRPr="00277AAF">
              <w:t>Наименование должности.</w:t>
            </w:r>
          </w:p>
          <w:p w14:paraId="7C0A7EE6" w14:textId="77777777" w:rsidR="00277AAF" w:rsidRPr="00277AAF" w:rsidRDefault="00277AAF" w:rsidP="00B36EDB">
            <w:pPr>
              <w:pStyle w:val="ASFKTablenorm"/>
              <w:ind w:left="57" w:right="57"/>
            </w:pPr>
            <w:r w:rsidRPr="00277AAF">
              <w:t>Выбирается из списка сотрудников, либо вводится вручную.</w:t>
            </w:r>
          </w:p>
        </w:tc>
      </w:tr>
      <w:tr w:rsidR="00277AAF" w:rsidRPr="00424CF0" w14:paraId="252D817B" w14:textId="77777777" w:rsidTr="00B36EDB">
        <w:tc>
          <w:tcPr>
            <w:tcW w:w="2577" w:type="dxa"/>
            <w:shd w:val="clear" w:color="auto" w:fill="auto"/>
          </w:tcPr>
          <w:p w14:paraId="2B079C3A" w14:textId="77777777" w:rsidR="00277AAF" w:rsidRPr="00277AAF" w:rsidRDefault="00277AAF" w:rsidP="00B36EDB">
            <w:pPr>
              <w:pStyle w:val="ASFKTablenorm"/>
              <w:ind w:left="57" w:right="57"/>
            </w:pPr>
            <w:r w:rsidRPr="00277AAF">
              <w:t>Руководитель (уполномоченное лицо). Расшифровка подписи</w:t>
            </w:r>
          </w:p>
        </w:tc>
        <w:tc>
          <w:tcPr>
            <w:tcW w:w="7175" w:type="dxa"/>
            <w:shd w:val="clear" w:color="auto" w:fill="auto"/>
          </w:tcPr>
          <w:p w14:paraId="5E0128BF" w14:textId="77777777" w:rsidR="00277AAF" w:rsidRPr="00277AAF" w:rsidRDefault="00277AAF" w:rsidP="00B36EDB">
            <w:pPr>
              <w:pStyle w:val="ASFKTablenorm"/>
              <w:ind w:left="57" w:right="57"/>
            </w:pPr>
            <w:r w:rsidRPr="00277AAF">
              <w:t xml:space="preserve">ФИО Руководителя. </w:t>
            </w:r>
          </w:p>
          <w:p w14:paraId="6D8512C2" w14:textId="77777777" w:rsidR="00277AAF" w:rsidRPr="00277AAF" w:rsidRDefault="00277AAF" w:rsidP="00B36EDB">
            <w:pPr>
              <w:pStyle w:val="ASFKTablenorm"/>
              <w:ind w:left="57" w:right="57"/>
            </w:pPr>
            <w:r w:rsidRPr="00277AAF">
              <w:t>Выбирается из списка сотрудников, либо вводится вручную.</w:t>
            </w:r>
          </w:p>
        </w:tc>
      </w:tr>
      <w:tr w:rsidR="00277AAF" w:rsidRPr="00424CF0" w14:paraId="2B49D7CF" w14:textId="77777777" w:rsidTr="00B36EDB">
        <w:tc>
          <w:tcPr>
            <w:tcW w:w="2577" w:type="dxa"/>
            <w:shd w:val="clear" w:color="auto" w:fill="auto"/>
          </w:tcPr>
          <w:p w14:paraId="5DCD1FD4" w14:textId="77777777" w:rsidR="00277AAF" w:rsidRPr="00277AAF" w:rsidRDefault="00277AAF" w:rsidP="00B36EDB">
            <w:pPr>
              <w:pStyle w:val="ASFKTablenorm"/>
              <w:ind w:left="57" w:right="57"/>
            </w:pPr>
            <w:r w:rsidRPr="00277AAF">
              <w:t>Главный бухгалтер (уполномоченное лицо). Должность</w:t>
            </w:r>
          </w:p>
        </w:tc>
        <w:tc>
          <w:tcPr>
            <w:tcW w:w="7175" w:type="dxa"/>
            <w:shd w:val="clear" w:color="auto" w:fill="auto"/>
          </w:tcPr>
          <w:p w14:paraId="214AE12F" w14:textId="77777777" w:rsidR="00277AAF" w:rsidRPr="00277AAF" w:rsidRDefault="00277AAF" w:rsidP="00B36EDB">
            <w:pPr>
              <w:pStyle w:val="ASFKTablenorm"/>
              <w:ind w:left="57" w:right="57"/>
            </w:pPr>
            <w:r w:rsidRPr="00277AAF">
              <w:t xml:space="preserve">Наименование должности главного бухгалтера. </w:t>
            </w:r>
          </w:p>
          <w:p w14:paraId="50AD8165" w14:textId="77777777" w:rsidR="00277AAF" w:rsidRPr="00277AAF" w:rsidRDefault="00277AAF" w:rsidP="00B36EDB">
            <w:pPr>
              <w:pStyle w:val="ASFKTablenorm"/>
              <w:ind w:left="57" w:right="57"/>
            </w:pPr>
            <w:r w:rsidRPr="00277AAF">
              <w:t>Выбирается из списка сотрудников, либо вводится вручную.</w:t>
            </w:r>
          </w:p>
        </w:tc>
      </w:tr>
      <w:tr w:rsidR="00277AAF" w:rsidRPr="00424CF0" w14:paraId="4AB1453E" w14:textId="77777777" w:rsidTr="00B36EDB">
        <w:tc>
          <w:tcPr>
            <w:tcW w:w="2577" w:type="dxa"/>
            <w:shd w:val="clear" w:color="auto" w:fill="auto"/>
          </w:tcPr>
          <w:p w14:paraId="4AE8EB0D" w14:textId="77777777" w:rsidR="00277AAF" w:rsidRPr="00277AAF" w:rsidRDefault="00277AAF" w:rsidP="00B36EDB">
            <w:pPr>
              <w:pStyle w:val="ASFKTablenorm"/>
              <w:ind w:left="57" w:right="57"/>
            </w:pPr>
            <w:r w:rsidRPr="00277AAF">
              <w:t>Главный бухгалтер (уполномоченное лицо). Расшифровка подписи</w:t>
            </w:r>
          </w:p>
        </w:tc>
        <w:tc>
          <w:tcPr>
            <w:tcW w:w="7175" w:type="dxa"/>
            <w:shd w:val="clear" w:color="auto" w:fill="auto"/>
          </w:tcPr>
          <w:p w14:paraId="648E3D2B" w14:textId="77777777" w:rsidR="00277AAF" w:rsidRPr="00277AAF" w:rsidRDefault="00277AAF" w:rsidP="00B36EDB">
            <w:pPr>
              <w:pStyle w:val="ASFKTablenorm"/>
              <w:ind w:left="57" w:right="57"/>
            </w:pPr>
            <w:r w:rsidRPr="00277AAF">
              <w:t xml:space="preserve">ФИО главного бухгалтера. </w:t>
            </w:r>
          </w:p>
          <w:p w14:paraId="3FCD8698" w14:textId="77777777" w:rsidR="00277AAF" w:rsidRPr="00277AAF" w:rsidRDefault="00277AAF" w:rsidP="00B36EDB">
            <w:pPr>
              <w:pStyle w:val="ASFKTablenorm"/>
              <w:ind w:left="57" w:right="57"/>
            </w:pPr>
            <w:r w:rsidRPr="00277AAF">
              <w:t>Выбирается из списка сотрудников, либо вводится вручную.</w:t>
            </w:r>
          </w:p>
        </w:tc>
      </w:tr>
      <w:tr w:rsidR="00277AAF" w:rsidRPr="00424CF0" w14:paraId="5EF6AD9B" w14:textId="77777777" w:rsidTr="00B36EDB">
        <w:tc>
          <w:tcPr>
            <w:tcW w:w="2577" w:type="dxa"/>
            <w:shd w:val="clear" w:color="auto" w:fill="auto"/>
          </w:tcPr>
          <w:p w14:paraId="0DBA3511" w14:textId="77777777" w:rsidR="00277AAF" w:rsidRPr="00277AAF" w:rsidRDefault="00277AAF" w:rsidP="00B36EDB">
            <w:pPr>
              <w:pStyle w:val="ASFKTablenorm"/>
              <w:ind w:left="57" w:right="57"/>
            </w:pPr>
            <w:r w:rsidRPr="00277AAF">
              <w:t>Дата подписания</w:t>
            </w:r>
          </w:p>
        </w:tc>
        <w:tc>
          <w:tcPr>
            <w:tcW w:w="7175" w:type="dxa"/>
            <w:shd w:val="clear" w:color="auto" w:fill="auto"/>
          </w:tcPr>
          <w:p w14:paraId="3B9282FA" w14:textId="77777777" w:rsidR="00277AAF" w:rsidRPr="00277AAF" w:rsidRDefault="00277AAF" w:rsidP="00B36EDB">
            <w:pPr>
              <w:pStyle w:val="ASFKTablenorm"/>
              <w:ind w:left="57" w:right="57"/>
            </w:pPr>
            <w:r w:rsidRPr="00277AAF">
              <w:t xml:space="preserve">Дата подписания документа главным бухгалтером. </w:t>
            </w:r>
          </w:p>
          <w:p w14:paraId="7EB77454" w14:textId="77777777" w:rsidR="00277AAF" w:rsidRPr="00277AAF" w:rsidRDefault="00277AAF" w:rsidP="00B36EDB">
            <w:pPr>
              <w:pStyle w:val="ASFKTablenorm"/>
              <w:ind w:left="57" w:right="57"/>
            </w:pPr>
            <w:r w:rsidRPr="00277AAF">
              <w:t>Значение вводится вручную или выбирается из системного календаря.</w:t>
            </w:r>
          </w:p>
        </w:tc>
      </w:tr>
      <w:tr w:rsidR="00277AAF" w:rsidRPr="00424CF0" w14:paraId="57EF8D57" w14:textId="77777777" w:rsidTr="00B36EDB">
        <w:tc>
          <w:tcPr>
            <w:tcW w:w="2577" w:type="dxa"/>
            <w:shd w:val="clear" w:color="auto" w:fill="auto"/>
          </w:tcPr>
          <w:p w14:paraId="386EED26" w14:textId="77777777" w:rsidR="00277AAF" w:rsidRPr="00277AAF" w:rsidRDefault="00277AAF" w:rsidP="00B36EDB">
            <w:pPr>
              <w:pStyle w:val="ASFKTablenorm"/>
              <w:ind w:left="57" w:right="57"/>
            </w:pPr>
            <w:r w:rsidRPr="00277AAF">
              <w:t>Ответственный исполнитель. Должность</w:t>
            </w:r>
          </w:p>
        </w:tc>
        <w:tc>
          <w:tcPr>
            <w:tcW w:w="7175" w:type="dxa"/>
            <w:shd w:val="clear" w:color="auto" w:fill="auto"/>
          </w:tcPr>
          <w:p w14:paraId="128C9C7B" w14:textId="77777777" w:rsidR="00277AAF" w:rsidRPr="00277AAF" w:rsidRDefault="00277AAF" w:rsidP="00B36EDB">
            <w:pPr>
              <w:pStyle w:val="ASFKTablenorm"/>
              <w:ind w:left="57" w:right="57"/>
            </w:pPr>
            <w:r w:rsidRPr="00277AAF">
              <w:t>Наименование должности ответственного исполнителя.</w:t>
            </w:r>
          </w:p>
          <w:p w14:paraId="375BCDB6" w14:textId="77777777" w:rsidR="00277AAF" w:rsidRPr="00277AAF" w:rsidRDefault="00277AAF" w:rsidP="00B36EDB">
            <w:pPr>
              <w:pStyle w:val="ASFKTablenorm"/>
              <w:ind w:left="57" w:right="57"/>
            </w:pPr>
            <w:r w:rsidRPr="00277AAF">
              <w:t>Поле закрыто на ввод и редактирование.</w:t>
            </w:r>
          </w:p>
        </w:tc>
      </w:tr>
      <w:tr w:rsidR="00277AAF" w:rsidRPr="00424CF0" w14:paraId="5F385B85" w14:textId="77777777" w:rsidTr="00B36EDB">
        <w:tc>
          <w:tcPr>
            <w:tcW w:w="2577" w:type="dxa"/>
            <w:shd w:val="clear" w:color="auto" w:fill="auto"/>
          </w:tcPr>
          <w:p w14:paraId="1C0E34B9" w14:textId="77777777" w:rsidR="00277AAF" w:rsidRPr="00277AAF" w:rsidRDefault="00277AAF" w:rsidP="00B36EDB">
            <w:pPr>
              <w:pStyle w:val="ASFKTablenorm"/>
              <w:ind w:left="57" w:right="57"/>
            </w:pPr>
            <w:r w:rsidRPr="00277AAF">
              <w:t>Ответственный исполнитель. Расшифровка подписи</w:t>
            </w:r>
          </w:p>
        </w:tc>
        <w:tc>
          <w:tcPr>
            <w:tcW w:w="7175" w:type="dxa"/>
            <w:shd w:val="clear" w:color="auto" w:fill="auto"/>
          </w:tcPr>
          <w:p w14:paraId="6809692F" w14:textId="77777777" w:rsidR="00277AAF" w:rsidRPr="00277AAF" w:rsidRDefault="00277AAF" w:rsidP="00B36EDB">
            <w:pPr>
              <w:pStyle w:val="ASFKTablenorm"/>
              <w:ind w:left="57" w:right="57"/>
            </w:pPr>
            <w:r w:rsidRPr="00277AAF">
              <w:t xml:space="preserve">ФИО ответственного исполнителя. </w:t>
            </w:r>
          </w:p>
          <w:p w14:paraId="4C1510F5" w14:textId="77777777" w:rsidR="00277AAF" w:rsidRPr="00277AAF" w:rsidRDefault="00277AAF" w:rsidP="00B36EDB">
            <w:pPr>
              <w:pStyle w:val="ASFKTablenorm"/>
              <w:ind w:left="57" w:right="57"/>
            </w:pPr>
            <w:r w:rsidRPr="00277AAF">
              <w:t>Поле закрыто на ввод и редактирование.</w:t>
            </w:r>
          </w:p>
        </w:tc>
      </w:tr>
      <w:tr w:rsidR="00277AAF" w:rsidRPr="00424CF0" w14:paraId="7CB68BD7" w14:textId="77777777" w:rsidTr="00B36EDB">
        <w:tc>
          <w:tcPr>
            <w:tcW w:w="2577" w:type="dxa"/>
            <w:shd w:val="clear" w:color="auto" w:fill="auto"/>
          </w:tcPr>
          <w:p w14:paraId="101BF953" w14:textId="77777777" w:rsidR="00277AAF" w:rsidRPr="00277AAF" w:rsidRDefault="00277AAF" w:rsidP="00B36EDB">
            <w:pPr>
              <w:pStyle w:val="ASFKTablenorm"/>
              <w:ind w:left="57" w:right="57"/>
            </w:pPr>
            <w:r w:rsidRPr="00277AAF">
              <w:t>Телефон</w:t>
            </w:r>
          </w:p>
        </w:tc>
        <w:tc>
          <w:tcPr>
            <w:tcW w:w="7175" w:type="dxa"/>
            <w:shd w:val="clear" w:color="auto" w:fill="auto"/>
          </w:tcPr>
          <w:p w14:paraId="1C38B03C" w14:textId="77777777" w:rsidR="00277AAF" w:rsidRPr="00277AAF" w:rsidRDefault="00277AAF" w:rsidP="00B36EDB">
            <w:pPr>
              <w:pStyle w:val="ASFKTablenorm"/>
              <w:ind w:left="57" w:right="57"/>
            </w:pPr>
            <w:r w:rsidRPr="00277AAF">
              <w:t xml:space="preserve">Номер телефона ответственного исполнителя. </w:t>
            </w:r>
          </w:p>
          <w:p w14:paraId="45CDA16C" w14:textId="77777777" w:rsidR="00277AAF" w:rsidRPr="00277AAF" w:rsidRDefault="00277AAF" w:rsidP="00B36EDB">
            <w:pPr>
              <w:pStyle w:val="ASFKTablenorm"/>
              <w:ind w:left="57" w:right="57"/>
            </w:pPr>
            <w:r w:rsidRPr="00277AAF">
              <w:t>Поле закрыто на ввод и редактирование.</w:t>
            </w:r>
          </w:p>
        </w:tc>
      </w:tr>
    </w:tbl>
    <w:p w14:paraId="021FAE9F" w14:textId="77777777" w:rsidR="00277AAF" w:rsidRPr="00277AAF" w:rsidRDefault="00277AAF" w:rsidP="00277AAF">
      <w:pPr>
        <w:pStyle w:val="ASFKNormal"/>
      </w:pPr>
      <w:r w:rsidRPr="00277AAF">
        <w:t xml:space="preserve">На </w:t>
      </w:r>
      <w:r w:rsidR="00750777">
        <w:t xml:space="preserve">закладке «Расшифровка, подписи», </w:t>
      </w:r>
      <w:r w:rsidRPr="00277AAF">
        <w:t xml:space="preserve">в табличном блоке «Расшифровка платежного поручения» вводятся строки расшифровки суммы платежного поручения по БК. Для добавления строки расшифровки по БК следует нажать на кнопку </w:t>
      </w:r>
      <w:r w:rsidR="00CF4371">
        <w:rPr>
          <w:noProof/>
        </w:rPr>
        <w:drawing>
          <wp:inline distT="0" distB="0" distL="0" distR="0" wp14:anchorId="1597D084" wp14:editId="7C270894">
            <wp:extent cx="180975" cy="180975"/>
            <wp:effectExtent l="0" t="0" r="9525" b="9525"/>
            <wp:docPr id="195" name="Рисунок 194"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277AAF">
        <w:t> (Добавить новую строку), откроется форма «Добавление записи».</w:t>
      </w:r>
    </w:p>
    <w:p w14:paraId="147AB273" w14:textId="77777777" w:rsidR="00277AAF" w:rsidRPr="00277AAF" w:rsidRDefault="00CF4371" w:rsidP="00277AAF">
      <w:pPr>
        <w:pStyle w:val="ASFKFigure"/>
      </w:pPr>
      <w:r>
        <w:rPr>
          <w:noProof/>
        </w:rPr>
        <w:lastRenderedPageBreak/>
        <w:drawing>
          <wp:inline distT="0" distB="0" distL="0" distR="0" wp14:anchorId="0081118D" wp14:editId="728B0465">
            <wp:extent cx="6038850" cy="3105150"/>
            <wp:effectExtent l="0" t="0" r="0" b="0"/>
            <wp:docPr id="196" name="Рисунок 195"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descr="0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038850" cy="3105150"/>
                    </a:xfrm>
                    <a:prstGeom prst="rect">
                      <a:avLst/>
                    </a:prstGeom>
                    <a:noFill/>
                    <a:ln>
                      <a:noFill/>
                    </a:ln>
                  </pic:spPr>
                </pic:pic>
              </a:graphicData>
            </a:graphic>
          </wp:inline>
        </w:drawing>
      </w:r>
    </w:p>
    <w:p w14:paraId="421CB175" w14:textId="49CC6FF9" w:rsidR="00277AAF" w:rsidRPr="00277AAF" w:rsidRDefault="00034287" w:rsidP="00277AAF">
      <w:pPr>
        <w:pStyle w:val="ASFKFigName"/>
      </w:pPr>
      <w:r>
        <w:rPr>
          <w:noProof/>
        </w:rPr>
        <w:fldChar w:fldCharType="begin"/>
      </w:r>
      <w:r>
        <w:rPr>
          <w:noProof/>
        </w:rPr>
        <w:instrText xml:space="preserve"> SEQ Рисунок \* ARABIC </w:instrText>
      </w:r>
      <w:r>
        <w:rPr>
          <w:noProof/>
        </w:rPr>
        <w:fldChar w:fldCharType="separate"/>
      </w:r>
      <w:bookmarkStart w:id="730" w:name="_Toc126840470"/>
      <w:r w:rsidR="00980F1C">
        <w:rPr>
          <w:noProof/>
        </w:rPr>
        <w:t>106</w:t>
      </w:r>
      <w:r>
        <w:rPr>
          <w:noProof/>
        </w:rPr>
        <w:fldChar w:fldCharType="end"/>
      </w:r>
      <w:r w:rsidR="00277AAF" w:rsidRPr="00277AAF">
        <w:t>. Форма «Добавление записи»</w:t>
      </w:r>
      <w:bookmarkEnd w:id="730"/>
    </w:p>
    <w:p w14:paraId="61D0B184" w14:textId="7B2B170F" w:rsidR="00277AAF" w:rsidRPr="00277AAF" w:rsidRDefault="00277AAF" w:rsidP="00277AAF">
      <w:pPr>
        <w:pStyle w:val="ASFKNormal"/>
      </w:pPr>
      <w:r w:rsidRPr="00277AAF">
        <w:t>На форме «Добавление записи» заполняются поля, приведенные в таблице</w:t>
      </w:r>
      <w:r w:rsidR="00750777">
        <w:t xml:space="preserve"> </w:t>
      </w:r>
      <w:r w:rsidR="00750777" w:rsidRPr="00750777">
        <w:fldChar w:fldCharType="begin"/>
      </w:r>
      <w:r w:rsidR="00750777" w:rsidRPr="00750777">
        <w:instrText xml:space="preserve"> REF _Ref480754406 \h </w:instrText>
      </w:r>
      <w:r w:rsidR="00750777" w:rsidRPr="00750777">
        <w:fldChar w:fldCharType="separate"/>
      </w:r>
      <w:r w:rsidR="00980F1C">
        <w:rPr>
          <w:noProof/>
        </w:rPr>
        <w:t>18</w:t>
      </w:r>
      <w:r w:rsidR="00750777" w:rsidRPr="00750777">
        <w:fldChar w:fldCharType="end"/>
      </w:r>
      <w:r w:rsidRPr="00277AAF">
        <w:t>. Для сохранения заполненной строки следует нажать на кнопку «Ok» – в списке появится созданная запись. При потоковом вводе строк нажимается кнопка «Сохранить и создать».</w:t>
      </w:r>
    </w:p>
    <w:p w14:paraId="1E36F0E4" w14:textId="77777777" w:rsidR="00E461C0" w:rsidRPr="007B2273" w:rsidRDefault="00E461C0" w:rsidP="00C52467">
      <w:pPr>
        <w:pStyle w:val="32"/>
      </w:pPr>
      <w:bookmarkStart w:id="731" w:name="_Ref295326320"/>
      <w:bookmarkStart w:id="732" w:name="_Toc409448826"/>
      <w:bookmarkStart w:id="733" w:name="_Toc410656166"/>
      <w:bookmarkStart w:id="734" w:name="_Toc421009364"/>
      <w:bookmarkStart w:id="735" w:name="_Toc425344271"/>
      <w:bookmarkStart w:id="736" w:name="_Toc126839903"/>
      <w:r w:rsidRPr="007B2273">
        <w:t>Пакет платежных поручений</w:t>
      </w:r>
      <w:bookmarkEnd w:id="731"/>
      <w:bookmarkEnd w:id="732"/>
      <w:bookmarkEnd w:id="733"/>
      <w:bookmarkEnd w:id="734"/>
      <w:bookmarkEnd w:id="735"/>
      <w:bookmarkEnd w:id="736"/>
    </w:p>
    <w:p w14:paraId="3CC42FCC" w14:textId="77777777" w:rsidR="00E461C0" w:rsidRPr="007B2273" w:rsidRDefault="00E461C0" w:rsidP="00E461C0">
      <w:pPr>
        <w:pStyle w:val="ASFKNormal"/>
      </w:pPr>
      <w:r w:rsidRPr="007B2273">
        <w:t>Пакет платежных поручений представляет собой набор платежных поручений, который передается от НУБП</w:t>
      </w:r>
      <w:r w:rsidR="00A06686">
        <w:t>/ФО</w:t>
      </w:r>
      <w:r w:rsidRPr="007B2273">
        <w:t xml:space="preserve"> в ОрФК, где открыт лицевой счет НУБП</w:t>
      </w:r>
      <w:r w:rsidR="00A06686">
        <w:t>/ФО</w:t>
      </w:r>
      <w:r w:rsidRPr="007B2273">
        <w:t>.</w:t>
      </w:r>
    </w:p>
    <w:p w14:paraId="4D6A7E33" w14:textId="77777777" w:rsidR="00E461C0" w:rsidRPr="00726330" w:rsidRDefault="00E461C0" w:rsidP="00E461C0">
      <w:pPr>
        <w:pStyle w:val="ASFKNote"/>
      </w:pPr>
      <w:r w:rsidRPr="007B2273">
        <w:rPr>
          <w:rStyle w:val="ASFKSymBold"/>
        </w:rPr>
        <w:t>Примечание.</w:t>
      </w:r>
      <w:r w:rsidRPr="00726330">
        <w:tab/>
        <w:t xml:space="preserve">В </w:t>
      </w:r>
      <w:r w:rsidR="0077436F">
        <w:t>ППО СУФД АСФК</w:t>
      </w:r>
      <w:r w:rsidRPr="00726330">
        <w:t xml:space="preserve"> реализована возможность ручного ввода и импо</w:t>
      </w:r>
      <w:r w:rsidRPr="00E461C0">
        <w:t>р</w:t>
      </w:r>
      <w:r w:rsidRPr="00726330">
        <w:t>та пакетов платежных поручений, предоставляемых в ОрФК ФО в случае открытия отдельного счета в банке для проведения операций со средствами БУ, лицевые счета которым открываются и ведутся в ФО.</w:t>
      </w:r>
    </w:p>
    <w:p w14:paraId="0978433F" w14:textId="77777777" w:rsidR="00E461C0" w:rsidRPr="007B2273" w:rsidRDefault="00E461C0" w:rsidP="00E461C0">
      <w:pPr>
        <w:pStyle w:val="ASFKNormal"/>
      </w:pPr>
      <w:r w:rsidRPr="007B2273">
        <w:t xml:space="preserve">Ввод документа может осуществляться на АРМ </w:t>
      </w:r>
      <w:r w:rsidR="005344C1">
        <w:t>Офлайн (</w:t>
      </w:r>
      <w:r w:rsidRPr="007B2273">
        <w:t>НУБП</w:t>
      </w:r>
      <w:r w:rsidR="005344C1">
        <w:t>, ФО)</w:t>
      </w:r>
      <w:r w:rsidRPr="007B2273">
        <w:t xml:space="preserve"> и доставляться на АРМ </w:t>
      </w:r>
      <w:r w:rsidR="005344C1">
        <w:t xml:space="preserve">Офлайн </w:t>
      </w:r>
      <w:r w:rsidRPr="007B2273">
        <w:t>ОФК и в учетную систему УФК.</w:t>
      </w:r>
    </w:p>
    <w:p w14:paraId="65B87DC2" w14:textId="77777777" w:rsidR="00E461C0" w:rsidRPr="007B2273" w:rsidRDefault="00E461C0" w:rsidP="00E461C0">
      <w:pPr>
        <w:pStyle w:val="ASFKNormal"/>
      </w:pPr>
      <w:r w:rsidRPr="007B2273">
        <w:t xml:space="preserve">Возможен просмотр и печать отдельных ЭД </w:t>
      </w:r>
      <w:r w:rsidR="00324E3A">
        <w:t>«</w:t>
      </w:r>
      <w:r w:rsidRPr="007B2273">
        <w:t>Платежное поручение</w:t>
      </w:r>
      <w:r w:rsidR="00324E3A">
        <w:t>»</w:t>
      </w:r>
      <w:r w:rsidRPr="007B2273">
        <w:t xml:space="preserve"> (ЗПП) в составе пакета ПП (ПФО). Операция создания ЗПП из ПФО отрабатывается после проведения оп</w:t>
      </w:r>
      <w:r w:rsidRPr="00E461C0">
        <w:t>е</w:t>
      </w:r>
      <w:r w:rsidRPr="007B2273">
        <w:t xml:space="preserve">рации </w:t>
      </w:r>
      <w:r w:rsidR="00324E3A">
        <w:t>«</w:t>
      </w:r>
      <w:r w:rsidRPr="007B2273">
        <w:t>Документарный контроль</w:t>
      </w:r>
      <w:r w:rsidR="00324E3A">
        <w:t>»</w:t>
      </w:r>
      <w:r w:rsidRPr="007B2273">
        <w:t xml:space="preserve"> (Бизнес статус 001 – Введено). Информация в ЗПП подт</w:t>
      </w:r>
      <w:r w:rsidRPr="00E461C0">
        <w:t>я</w:t>
      </w:r>
      <w:r w:rsidRPr="007B2273">
        <w:t>гивается из строк с ПП из родительского пакета ПП. При этом, в создаваемых ЗПП необх</w:t>
      </w:r>
      <w:r w:rsidRPr="00E461C0">
        <w:t>о</w:t>
      </w:r>
      <w:r w:rsidRPr="007B2273">
        <w:t>димо заполнить до конца некоторые поля из родительского пакета.</w:t>
      </w:r>
    </w:p>
    <w:p w14:paraId="71BD6C51" w14:textId="361C7220" w:rsidR="00E461C0" w:rsidRPr="00E461C0" w:rsidRDefault="00E461C0" w:rsidP="00E461C0">
      <w:pPr>
        <w:pStyle w:val="ASFKNormal"/>
      </w:pPr>
      <w:r w:rsidRPr="007B2273">
        <w:t xml:space="preserve">Для работы с документами </w:t>
      </w:r>
      <w:r w:rsidR="00324E3A">
        <w:t>«</w:t>
      </w:r>
      <w:r w:rsidRPr="00E461C0">
        <w:t>Пакет платежных поручений</w:t>
      </w:r>
      <w:r w:rsidR="00324E3A">
        <w:t>»</w:t>
      </w:r>
      <w:r w:rsidRPr="00E461C0">
        <w:t xml:space="preserve"> следует перейти в пункт меню </w:t>
      </w:r>
      <w:r w:rsidR="00324E3A">
        <w:t>«</w:t>
      </w:r>
      <w:r w:rsidRPr="00E461C0">
        <w:t>Документы – Регистрация и учет обязательств – Заявки на платеж – Пакет платежных поручений</w:t>
      </w:r>
      <w:r w:rsidR="00324E3A">
        <w:t>»</w:t>
      </w:r>
      <w:r w:rsidRPr="00E461C0">
        <w:t>. Откроется ЭФ списка документов, представленная на рисунке </w:t>
      </w:r>
      <w:r w:rsidR="00F2392D" w:rsidRPr="00E461C0">
        <w:fldChar w:fldCharType="begin"/>
      </w:r>
      <w:r w:rsidRPr="00E461C0">
        <w:instrText xml:space="preserve"> REF _Ref239181443 \h  \* MERGEFORMAT </w:instrText>
      </w:r>
      <w:r w:rsidR="00F2392D" w:rsidRPr="00E461C0">
        <w:fldChar w:fldCharType="separate"/>
      </w:r>
      <w:r w:rsidR="00980F1C">
        <w:t>107</w:t>
      </w:r>
      <w:r w:rsidR="00F2392D" w:rsidRPr="00E461C0">
        <w:fldChar w:fldCharType="end"/>
      </w:r>
      <w:r w:rsidRPr="00E461C0">
        <w:t>.</w:t>
      </w:r>
    </w:p>
    <w:p w14:paraId="0AF14E66" w14:textId="77777777" w:rsidR="00E461C0" w:rsidRPr="00E461C0" w:rsidRDefault="00CF4371" w:rsidP="00E461C0">
      <w:pPr>
        <w:pStyle w:val="ASFKFigure"/>
      </w:pPr>
      <w:r>
        <w:rPr>
          <w:noProof/>
        </w:rPr>
        <w:lastRenderedPageBreak/>
        <w:drawing>
          <wp:inline distT="0" distB="0" distL="0" distR="0" wp14:anchorId="5A347D0B" wp14:editId="2AADF905">
            <wp:extent cx="6124575" cy="3657600"/>
            <wp:effectExtent l="0" t="0" r="9525" b="0"/>
            <wp:docPr id="197" name="Рисунок 197"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Офлайн"/>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665952FA" w14:textId="19E8A270" w:rsidR="00E461C0" w:rsidRPr="00204E68" w:rsidRDefault="00F2392D" w:rsidP="0071154A">
      <w:pPr>
        <w:pStyle w:val="ASFKFigName"/>
      </w:pPr>
      <w:r w:rsidRPr="00204E68">
        <w:fldChar w:fldCharType="begin"/>
      </w:r>
      <w:r w:rsidR="00E461C0" w:rsidRPr="00204E68">
        <w:instrText xml:space="preserve"> SEQ Рисунок \* ARABIC </w:instrText>
      </w:r>
      <w:r w:rsidRPr="00204E68">
        <w:fldChar w:fldCharType="separate"/>
      </w:r>
      <w:bookmarkStart w:id="737" w:name="_Ref239181443"/>
      <w:bookmarkStart w:id="738" w:name="_Toc126840471"/>
      <w:r w:rsidR="00980F1C">
        <w:rPr>
          <w:noProof/>
        </w:rPr>
        <w:t>107</w:t>
      </w:r>
      <w:bookmarkEnd w:id="737"/>
      <w:r w:rsidRPr="00204E68">
        <w:fldChar w:fldCharType="end"/>
      </w:r>
      <w:r w:rsidR="00E461C0" w:rsidRPr="00204E68">
        <w:t xml:space="preserve">. ЭФ списка документов </w:t>
      </w:r>
      <w:r w:rsidR="00324E3A">
        <w:t>«</w:t>
      </w:r>
      <w:r w:rsidR="00E461C0" w:rsidRPr="00204E68">
        <w:t>Пакет платежных поручений</w:t>
      </w:r>
      <w:r w:rsidR="00324E3A">
        <w:t>»</w:t>
      </w:r>
      <w:bookmarkEnd w:id="738"/>
    </w:p>
    <w:p w14:paraId="0BD13C4E" w14:textId="77777777" w:rsidR="00E461C0" w:rsidRPr="007B2273" w:rsidRDefault="00E461C0" w:rsidP="00E461C0">
      <w:pPr>
        <w:pStyle w:val="41"/>
      </w:pPr>
      <w:bookmarkStart w:id="739" w:name="_Ref372295708"/>
      <w:r w:rsidRPr="007B2273">
        <w:t>Доступные операции</w:t>
      </w:r>
      <w:bookmarkEnd w:id="739"/>
    </w:p>
    <w:p w14:paraId="75033CFF" w14:textId="77777777" w:rsidR="00E461C0" w:rsidRPr="007B2273" w:rsidRDefault="00E461C0" w:rsidP="006703C2">
      <w:pPr>
        <w:pStyle w:val="ASFKNormalWithout"/>
      </w:pPr>
      <w:r w:rsidRPr="007B2273">
        <w:t xml:space="preserve">На АРМ </w:t>
      </w:r>
      <w:r>
        <w:t xml:space="preserve">Офлайн </w:t>
      </w:r>
      <w:r w:rsidR="006703C2">
        <w:t>(</w:t>
      </w:r>
      <w:r w:rsidRPr="007B2273">
        <w:t>НУБП</w:t>
      </w:r>
      <w:r>
        <w:t>, ФО</w:t>
      </w:r>
      <w:r w:rsidR="006703C2">
        <w:t>)</w:t>
      </w:r>
      <w:r w:rsidRPr="007B2273">
        <w:t xml:space="preserve"> доступны следующие операции над документом:</w:t>
      </w:r>
    </w:p>
    <w:p w14:paraId="1847F97A" w14:textId="77777777" w:rsidR="00E461C0" w:rsidRPr="007B2273" w:rsidRDefault="00E461C0" w:rsidP="00E461C0">
      <w:pPr>
        <w:pStyle w:val="ASFKListmark1"/>
      </w:pPr>
      <w:r w:rsidRPr="007B2273">
        <w:t>ввод вручную;</w:t>
      </w:r>
    </w:p>
    <w:p w14:paraId="1C3A7418" w14:textId="77777777" w:rsidR="00E461C0" w:rsidRPr="007B2273" w:rsidRDefault="00E461C0" w:rsidP="00E461C0">
      <w:pPr>
        <w:pStyle w:val="ASFKListmark1"/>
      </w:pPr>
      <w:r w:rsidRPr="007B2273">
        <w:t>импорт из внешней системы;</w:t>
      </w:r>
    </w:p>
    <w:p w14:paraId="09848E18" w14:textId="77777777" w:rsidR="00E461C0" w:rsidRPr="007B2273" w:rsidRDefault="00E461C0" w:rsidP="00E461C0">
      <w:pPr>
        <w:pStyle w:val="ASFKListmark1"/>
      </w:pPr>
      <w:r w:rsidRPr="007B2273">
        <w:t>экспорт во внешн</w:t>
      </w:r>
      <w:r w:rsidR="00A06686">
        <w:t>юю</w:t>
      </w:r>
      <w:r w:rsidRPr="007B2273">
        <w:t xml:space="preserve"> систем</w:t>
      </w:r>
      <w:r w:rsidR="00A06686">
        <w:t>у</w:t>
      </w:r>
      <w:r w:rsidRPr="007B2273">
        <w:t>;</w:t>
      </w:r>
    </w:p>
    <w:p w14:paraId="3D4BEC3C" w14:textId="77777777" w:rsidR="00E461C0" w:rsidRPr="007B2273" w:rsidRDefault="00E461C0" w:rsidP="00E461C0">
      <w:pPr>
        <w:pStyle w:val="ASFKListmark1"/>
      </w:pPr>
      <w:r w:rsidRPr="007B2273">
        <w:t>документарный контроль;</w:t>
      </w:r>
    </w:p>
    <w:p w14:paraId="24B29882" w14:textId="77777777" w:rsidR="00E461C0" w:rsidRPr="007B2273" w:rsidRDefault="00E461C0" w:rsidP="00E461C0">
      <w:pPr>
        <w:pStyle w:val="ASFKListmark1"/>
      </w:pPr>
      <w:r w:rsidRPr="007B2273">
        <w:t>просмотр и редактирование;</w:t>
      </w:r>
    </w:p>
    <w:p w14:paraId="72917D7A" w14:textId="77777777" w:rsidR="00E461C0" w:rsidRPr="007B2273" w:rsidRDefault="00E461C0" w:rsidP="00E461C0">
      <w:pPr>
        <w:pStyle w:val="ASFKListmark1"/>
      </w:pPr>
      <w:r w:rsidRPr="007B2273">
        <w:t>удаление;</w:t>
      </w:r>
    </w:p>
    <w:p w14:paraId="5287B1BF" w14:textId="77777777" w:rsidR="00E461C0" w:rsidRPr="007B2273" w:rsidRDefault="00E461C0" w:rsidP="00E461C0">
      <w:pPr>
        <w:pStyle w:val="ASFKListmark1"/>
      </w:pPr>
      <w:r w:rsidRPr="007B2273">
        <w:t xml:space="preserve">подписание, просмотр и снятие </w:t>
      </w:r>
      <w:r w:rsidR="00C1683D">
        <w:t>ЭП</w:t>
      </w:r>
      <w:r w:rsidRPr="007B2273">
        <w:t>;</w:t>
      </w:r>
    </w:p>
    <w:p w14:paraId="3ABAD31D" w14:textId="77777777" w:rsidR="00E461C0" w:rsidRPr="007B2273" w:rsidRDefault="00E461C0" w:rsidP="00E461C0">
      <w:pPr>
        <w:pStyle w:val="ASFKListmark1"/>
      </w:pPr>
      <w:r w:rsidRPr="007B2273">
        <w:t>печать;</w:t>
      </w:r>
    </w:p>
    <w:p w14:paraId="2C41DA80" w14:textId="77777777" w:rsidR="00E461C0" w:rsidRPr="007B2273" w:rsidRDefault="00E461C0" w:rsidP="00E461C0">
      <w:pPr>
        <w:pStyle w:val="ASFKListmark1"/>
      </w:pPr>
      <w:r w:rsidRPr="007B2273">
        <w:t>отправка в УФК.</w:t>
      </w:r>
    </w:p>
    <w:p w14:paraId="7568279B" w14:textId="77777777" w:rsidR="00E461C0" w:rsidRPr="007B2273" w:rsidRDefault="00E461C0" w:rsidP="00E461C0">
      <w:pPr>
        <w:pStyle w:val="41"/>
      </w:pPr>
      <w:bookmarkStart w:id="740" w:name="_Экранная_форма_документа_6"/>
      <w:bookmarkStart w:id="741" w:name="_Ref359504363"/>
      <w:bookmarkEnd w:id="740"/>
      <w:r w:rsidRPr="007B2273">
        <w:t>Экранная форма документа</w:t>
      </w:r>
      <w:bookmarkEnd w:id="741"/>
    </w:p>
    <w:p w14:paraId="37C44D9C" w14:textId="241B4882" w:rsidR="00E461C0" w:rsidRPr="007B2273" w:rsidRDefault="00E461C0" w:rsidP="002F388E">
      <w:pPr>
        <w:pStyle w:val="ASFKNormal"/>
      </w:pPr>
      <w:r w:rsidRPr="007B2273">
        <w:t xml:space="preserve">ЭФ документа </w:t>
      </w:r>
      <w:r w:rsidR="00324E3A">
        <w:t>«</w:t>
      </w:r>
      <w:r w:rsidRPr="007B2273">
        <w:t>Пакет платежных поручений</w:t>
      </w:r>
      <w:r w:rsidR="00324E3A">
        <w:t>»</w:t>
      </w:r>
      <w:r w:rsidRPr="007B2273">
        <w:t xml:space="preserve"> </w:t>
      </w:r>
      <w:r w:rsidR="002F388E">
        <w:t>представлена на рисунках</w:t>
      </w:r>
      <w:r w:rsidR="00E80251" w:rsidRPr="00745D39">
        <w:t> </w:t>
      </w:r>
      <w:r w:rsidR="00F2392D">
        <w:fldChar w:fldCharType="begin"/>
      </w:r>
      <w:r w:rsidR="00F2392D">
        <w:instrText xml:space="preserve"> REF _Ref239181836 \h  \* MERGEFORMAT </w:instrText>
      </w:r>
      <w:r w:rsidR="00F2392D">
        <w:fldChar w:fldCharType="separate"/>
      </w:r>
      <w:r w:rsidR="00980F1C">
        <w:t>108</w:t>
      </w:r>
      <w:r w:rsidR="00F2392D">
        <w:fldChar w:fldCharType="end"/>
      </w:r>
      <w:r w:rsidRPr="007B2273">
        <w:t xml:space="preserve">, </w:t>
      </w:r>
      <w:r w:rsidR="00F2392D">
        <w:fldChar w:fldCharType="begin"/>
      </w:r>
      <w:r w:rsidR="00F2392D">
        <w:instrText xml:space="preserve"> REF _Ref239188737 \h  \* MERGEFORMAT </w:instrText>
      </w:r>
      <w:r w:rsidR="00F2392D">
        <w:fldChar w:fldCharType="separate"/>
      </w:r>
      <w:r w:rsidR="00980F1C">
        <w:t>109</w:t>
      </w:r>
      <w:r w:rsidR="00F2392D">
        <w:fldChar w:fldCharType="end"/>
      </w:r>
      <w:r w:rsidR="00F2392D">
        <w:fldChar w:fldCharType="begin"/>
      </w:r>
      <w:r w:rsidR="00F2392D">
        <w:instrText xml:space="preserve"> REF _Ref239190157 \h  \* MERGEFORMAT </w:instrText>
      </w:r>
      <w:r w:rsidR="00F2392D">
        <w:fldChar w:fldCharType="separate"/>
      </w:r>
      <w:r w:rsidR="00980F1C">
        <w:t>111</w:t>
      </w:r>
      <w:r w:rsidR="00F2392D">
        <w:fldChar w:fldCharType="end"/>
      </w:r>
      <w:r w:rsidRPr="007B2273">
        <w:t xml:space="preserve">. </w:t>
      </w:r>
      <w:r w:rsidR="002F388E">
        <w:t xml:space="preserve">Форма </w:t>
      </w:r>
      <w:r w:rsidRPr="007B2273">
        <w:t>содержит следующие закладки:</w:t>
      </w:r>
    </w:p>
    <w:p w14:paraId="00E22D85" w14:textId="77777777" w:rsidR="00E461C0" w:rsidRPr="007B2273" w:rsidRDefault="00324E3A" w:rsidP="00E461C0">
      <w:pPr>
        <w:pStyle w:val="ASFKListmark1"/>
      </w:pPr>
      <w:r>
        <w:t>«</w:t>
      </w:r>
      <w:r w:rsidR="00E461C0" w:rsidRPr="007B2273">
        <w:t>Документ (1)</w:t>
      </w:r>
      <w:r>
        <w:t>»</w:t>
      </w:r>
      <w:r w:rsidR="00E461C0" w:rsidRPr="007B2273">
        <w:t>:</w:t>
      </w:r>
    </w:p>
    <w:p w14:paraId="7FF9049B" w14:textId="77777777" w:rsidR="00E461C0" w:rsidRPr="007B2273" w:rsidRDefault="00324E3A" w:rsidP="00E461C0">
      <w:pPr>
        <w:pStyle w:val="ASFKListmark2"/>
      </w:pPr>
      <w:r>
        <w:t>«</w:t>
      </w:r>
      <w:r w:rsidR="00E461C0" w:rsidRPr="007B2273">
        <w:t>Основные атрибуты</w:t>
      </w:r>
      <w:r>
        <w:t>»</w:t>
      </w:r>
      <w:r w:rsidR="00E461C0" w:rsidRPr="007B2273">
        <w:t>;</w:t>
      </w:r>
    </w:p>
    <w:p w14:paraId="0F329E7B" w14:textId="77777777" w:rsidR="00E461C0" w:rsidRPr="007B2273" w:rsidRDefault="00324E3A" w:rsidP="00E461C0">
      <w:pPr>
        <w:pStyle w:val="ASFKListmark2"/>
      </w:pPr>
      <w:r>
        <w:t>«</w:t>
      </w:r>
      <w:r w:rsidR="00E461C0" w:rsidRPr="007B2273">
        <w:t>БК и налоговые показатели</w:t>
      </w:r>
      <w:r>
        <w:t>»</w:t>
      </w:r>
      <w:r w:rsidR="002F388E">
        <w:t>;</w:t>
      </w:r>
    </w:p>
    <w:p w14:paraId="23F6908E" w14:textId="77777777" w:rsidR="00E461C0" w:rsidRPr="007B2273" w:rsidRDefault="00324E3A" w:rsidP="00E461C0">
      <w:pPr>
        <w:pStyle w:val="ASFKListmark1"/>
      </w:pPr>
      <w:r>
        <w:t>«</w:t>
      </w:r>
      <w:r w:rsidR="00E461C0" w:rsidRPr="007B2273">
        <w:t>Дополнительные атрибуты (2)</w:t>
      </w:r>
      <w:r>
        <w:t>»</w:t>
      </w:r>
      <w:r w:rsidR="00E461C0" w:rsidRPr="007B2273">
        <w:t>;</w:t>
      </w:r>
    </w:p>
    <w:p w14:paraId="45145015" w14:textId="77777777" w:rsidR="00E461C0" w:rsidRPr="007B2273" w:rsidRDefault="00324E3A" w:rsidP="00E461C0">
      <w:pPr>
        <w:pStyle w:val="ASFKListmark1"/>
      </w:pPr>
      <w:r>
        <w:t>«</w:t>
      </w:r>
      <w:r w:rsidR="00E461C0" w:rsidRPr="007B2273">
        <w:t>Системные атрибуты</w:t>
      </w:r>
      <w:r>
        <w:t>»</w:t>
      </w:r>
      <w:r w:rsidR="00E461C0" w:rsidRPr="007B2273">
        <w:t>;</w:t>
      </w:r>
    </w:p>
    <w:p w14:paraId="37510DD2" w14:textId="77777777" w:rsidR="00E461C0" w:rsidRPr="007B2273" w:rsidRDefault="00324E3A" w:rsidP="00E461C0">
      <w:pPr>
        <w:pStyle w:val="ASFKListmark1"/>
      </w:pPr>
      <w:r>
        <w:t>«</w:t>
      </w:r>
      <w:r w:rsidR="00E461C0" w:rsidRPr="007B2273">
        <w:t>Протоколы</w:t>
      </w:r>
      <w:r>
        <w:t>»</w:t>
      </w:r>
      <w:r w:rsidR="00E461C0" w:rsidRPr="007B2273">
        <w:t>.</w:t>
      </w:r>
    </w:p>
    <w:p w14:paraId="3B8C031D" w14:textId="77777777" w:rsidR="00E461C0" w:rsidRPr="00E461C0" w:rsidRDefault="00562148" w:rsidP="00E461C0">
      <w:pPr>
        <w:pStyle w:val="ASFKFigure"/>
      </w:pPr>
      <w:r w:rsidRPr="00591052">
        <w:rPr>
          <w:noProof/>
        </w:rPr>
        <w:lastRenderedPageBreak/>
        <w:drawing>
          <wp:inline distT="0" distB="0" distL="0" distR="0" wp14:anchorId="6F370F7A" wp14:editId="2E59B348">
            <wp:extent cx="6120130" cy="7067550"/>
            <wp:effectExtent l="0" t="0" r="0" b="0"/>
            <wp:docPr id="166" name="Рисунок 166" descr="D:\Скриншоты\Пакет платежных поруче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Пакет платежных поручений.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20130" cy="7067550"/>
                    </a:xfrm>
                    <a:prstGeom prst="rect">
                      <a:avLst/>
                    </a:prstGeom>
                    <a:noFill/>
                    <a:ln>
                      <a:noFill/>
                    </a:ln>
                  </pic:spPr>
                </pic:pic>
              </a:graphicData>
            </a:graphic>
          </wp:inline>
        </w:drawing>
      </w:r>
    </w:p>
    <w:p w14:paraId="05603080" w14:textId="484AF271" w:rsidR="00E461C0" w:rsidRPr="00204E68" w:rsidRDefault="00F2392D" w:rsidP="0071154A">
      <w:pPr>
        <w:pStyle w:val="ASFKFigName"/>
      </w:pPr>
      <w:r w:rsidRPr="00204E68">
        <w:fldChar w:fldCharType="begin"/>
      </w:r>
      <w:r w:rsidR="00E461C0" w:rsidRPr="00204E68">
        <w:instrText xml:space="preserve"> SEQ Рисунок \* ARABIC </w:instrText>
      </w:r>
      <w:r w:rsidRPr="00204E68">
        <w:fldChar w:fldCharType="separate"/>
      </w:r>
      <w:bookmarkStart w:id="742" w:name="_Ref239181836"/>
      <w:bookmarkStart w:id="743" w:name="_Toc126840472"/>
      <w:r w:rsidR="00980F1C">
        <w:rPr>
          <w:noProof/>
        </w:rPr>
        <w:t>108</w:t>
      </w:r>
      <w:bookmarkEnd w:id="742"/>
      <w:r w:rsidRPr="00204E68">
        <w:fldChar w:fldCharType="end"/>
      </w:r>
      <w:r w:rsidR="00E461C0" w:rsidRPr="00204E68">
        <w:t xml:space="preserve">. ЭФ документа </w:t>
      </w:r>
      <w:r w:rsidR="00324E3A">
        <w:t>«</w:t>
      </w:r>
      <w:r w:rsidR="00E461C0" w:rsidRPr="00204E68">
        <w:t>Пакет платежных поручений</w:t>
      </w:r>
      <w:r w:rsidR="0027431F">
        <w:t>», закладки «</w:t>
      </w:r>
      <w:r w:rsidR="00E461C0" w:rsidRPr="00204E68">
        <w:t>Документ (1)</w:t>
      </w:r>
      <w:r w:rsidR="00324E3A">
        <w:t>»</w:t>
      </w:r>
      <w:r w:rsidR="002F388E">
        <w:t xml:space="preserve">, вкладки </w:t>
      </w:r>
      <w:r w:rsidR="002F388E" w:rsidRPr="002F388E">
        <w:t>«Основные атрибуты»</w:t>
      </w:r>
      <w:bookmarkEnd w:id="743"/>
    </w:p>
    <w:p w14:paraId="5631647B" w14:textId="77777777" w:rsidR="002F388E" w:rsidRDefault="002F388E" w:rsidP="00E461C0">
      <w:pPr>
        <w:pStyle w:val="ASFKNormal"/>
      </w:pPr>
      <w:r w:rsidRPr="002F388E">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E461C0" w:rsidRPr="007B2273">
        <w:t xml:space="preserve">. </w:t>
      </w:r>
    </w:p>
    <w:p w14:paraId="3FE8B58D" w14:textId="0F035CD2" w:rsidR="00E461C0" w:rsidRPr="007B2273" w:rsidRDefault="002F388E" w:rsidP="00E461C0">
      <w:pPr>
        <w:pStyle w:val="ASFKNormal"/>
      </w:pPr>
      <w:r>
        <w:t xml:space="preserve">Перечень </w:t>
      </w:r>
      <w:r w:rsidRPr="002F388E">
        <w:t>полей документа «Пакет платежных поручений», закладки «Документ (1)», вкладки «Основные атрибуты»</w:t>
      </w:r>
      <w:r>
        <w:t xml:space="preserve"> приведен в</w:t>
      </w:r>
      <w:r w:rsidR="00E461C0" w:rsidRPr="007B2273">
        <w:t xml:space="preserve"> таблице</w:t>
      </w:r>
      <w:r w:rsidR="00E80251" w:rsidRPr="00745D39">
        <w:t> </w:t>
      </w:r>
      <w:r w:rsidR="00F2392D">
        <w:fldChar w:fldCharType="begin"/>
      </w:r>
      <w:r w:rsidR="00F2392D">
        <w:instrText xml:space="preserve"> REF _Ref317670550 \h  \* MERGEFORMAT </w:instrText>
      </w:r>
      <w:r w:rsidR="00F2392D">
        <w:fldChar w:fldCharType="separate"/>
      </w:r>
      <w:r w:rsidR="00980F1C">
        <w:t>19</w:t>
      </w:r>
      <w:r w:rsidR="00F2392D">
        <w:fldChar w:fldCharType="end"/>
      </w:r>
      <w:r w:rsidR="00E461C0" w:rsidRPr="007B2273">
        <w:t>.</w:t>
      </w:r>
    </w:p>
    <w:p w14:paraId="5D89A728" w14:textId="707704C9" w:rsidR="00E461C0" w:rsidRPr="00726330" w:rsidRDefault="00F2392D" w:rsidP="00E461C0">
      <w:pPr>
        <w:pStyle w:val="ASFKNameTable"/>
      </w:pPr>
      <w:r w:rsidRPr="00726330">
        <w:lastRenderedPageBreak/>
        <w:fldChar w:fldCharType="begin"/>
      </w:r>
      <w:r w:rsidR="00E461C0" w:rsidRPr="00726330">
        <w:instrText xml:space="preserve"> SEQ Таблица \* ARABIC </w:instrText>
      </w:r>
      <w:r w:rsidRPr="00726330">
        <w:fldChar w:fldCharType="separate"/>
      </w:r>
      <w:bookmarkStart w:id="744" w:name="_Ref317670550"/>
      <w:bookmarkStart w:id="745" w:name="_Toc126840049"/>
      <w:r w:rsidR="00980F1C">
        <w:rPr>
          <w:noProof/>
        </w:rPr>
        <w:t>19</w:t>
      </w:r>
      <w:bookmarkEnd w:id="744"/>
      <w:r w:rsidRPr="00726330">
        <w:fldChar w:fldCharType="end"/>
      </w:r>
      <w:r w:rsidR="00E461C0" w:rsidRPr="00726330">
        <w:t xml:space="preserve">. Описание полей документа </w:t>
      </w:r>
      <w:r w:rsidR="00324E3A">
        <w:t>«</w:t>
      </w:r>
      <w:r w:rsidR="00E461C0" w:rsidRPr="00726330">
        <w:t>Пакет платежных поручений</w:t>
      </w:r>
      <w:r w:rsidR="0027431F">
        <w:t>», закладки «</w:t>
      </w:r>
      <w:r w:rsidR="002F388E" w:rsidRPr="002F388E">
        <w:t>Документ (1)», вкладки «Основные атрибуты»</w:t>
      </w:r>
      <w:bookmarkEnd w:id="7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E461C0" w:rsidRPr="007B2273" w14:paraId="6DCEFF57" w14:textId="77777777" w:rsidTr="00B36EDB">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4DE8792" w14:textId="77777777" w:rsidR="00E461C0" w:rsidRPr="007B2273" w:rsidRDefault="00E461C0" w:rsidP="00E461C0">
            <w:pPr>
              <w:pStyle w:val="ASFKTableHead"/>
            </w:pPr>
            <w:r>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8039DF0" w14:textId="77777777" w:rsidR="00E461C0" w:rsidRPr="007B2273" w:rsidRDefault="00E461C0" w:rsidP="00E461C0">
            <w:pPr>
              <w:pStyle w:val="ASFKTableHead"/>
            </w:pPr>
            <w:r w:rsidRPr="007B2273">
              <w:t>Описание</w:t>
            </w:r>
            <w:r>
              <w:t xml:space="preserve"> поля</w:t>
            </w:r>
          </w:p>
        </w:tc>
      </w:tr>
      <w:tr w:rsidR="00E461C0" w:rsidRPr="007B2273" w14:paraId="5130152C" w14:textId="77777777" w:rsidTr="00B36EDB">
        <w:tc>
          <w:tcPr>
            <w:tcW w:w="1137" w:type="pct"/>
            <w:shd w:val="clear" w:color="auto" w:fill="auto"/>
          </w:tcPr>
          <w:p w14:paraId="39268FD0" w14:textId="77777777" w:rsidR="00E461C0" w:rsidRPr="007B2273" w:rsidRDefault="00E461C0" w:rsidP="00B36EDB">
            <w:pPr>
              <w:pStyle w:val="ASFKTablenorm"/>
              <w:ind w:left="57" w:right="57"/>
            </w:pPr>
            <w:r w:rsidRPr="007B2273">
              <w:t>Дата</w:t>
            </w:r>
          </w:p>
        </w:tc>
        <w:tc>
          <w:tcPr>
            <w:tcW w:w="3863" w:type="pct"/>
            <w:shd w:val="clear" w:color="auto" w:fill="auto"/>
          </w:tcPr>
          <w:p w14:paraId="1767E4EC" w14:textId="77777777" w:rsidR="00E461C0" w:rsidRPr="007B2273" w:rsidRDefault="00E461C0" w:rsidP="00B36EDB">
            <w:pPr>
              <w:pStyle w:val="ASFKTablenorm"/>
              <w:ind w:left="57" w:right="57"/>
            </w:pPr>
            <w:r w:rsidRPr="007B2273">
              <w:t>Значение по умолчанию текущая дата.</w:t>
            </w:r>
          </w:p>
          <w:p w14:paraId="07C5FAB8" w14:textId="77777777" w:rsidR="00E461C0" w:rsidRPr="00726330" w:rsidRDefault="00E461C0" w:rsidP="00B36EDB">
            <w:pPr>
              <w:pStyle w:val="ASFKTablenorm"/>
              <w:ind w:left="57" w:right="57"/>
            </w:pPr>
            <w:r w:rsidRPr="007B2273">
              <w:t>Поле заполняется вручную или выбором из системного к</w:t>
            </w:r>
            <w:r w:rsidRPr="00726330">
              <w:t>алендаря.</w:t>
            </w:r>
          </w:p>
        </w:tc>
      </w:tr>
      <w:tr w:rsidR="00E461C0" w:rsidRPr="007B2273" w14:paraId="582E9CAF" w14:textId="77777777" w:rsidTr="00B36EDB">
        <w:trPr>
          <w:trHeight w:val="375"/>
        </w:trPr>
        <w:tc>
          <w:tcPr>
            <w:tcW w:w="1137" w:type="pct"/>
            <w:shd w:val="clear" w:color="auto" w:fill="auto"/>
          </w:tcPr>
          <w:p w14:paraId="3CA918E5" w14:textId="77777777" w:rsidR="00E461C0" w:rsidRPr="007B2273" w:rsidRDefault="00E461C0" w:rsidP="00B36EDB">
            <w:pPr>
              <w:pStyle w:val="ASFKTablenorm"/>
              <w:ind w:left="57" w:right="57"/>
            </w:pPr>
            <w:r w:rsidRPr="007B2273">
              <w:t>л/с</w:t>
            </w:r>
          </w:p>
        </w:tc>
        <w:tc>
          <w:tcPr>
            <w:tcW w:w="3863" w:type="pct"/>
            <w:shd w:val="clear" w:color="auto" w:fill="auto"/>
          </w:tcPr>
          <w:p w14:paraId="3E2CCFD9" w14:textId="77777777" w:rsidR="00E461C0" w:rsidRPr="007B2273" w:rsidRDefault="00E461C0" w:rsidP="00B36EDB">
            <w:pPr>
              <w:pStyle w:val="ASFKTablenorm"/>
              <w:ind w:left="57" w:right="57"/>
            </w:pPr>
            <w:r w:rsidRPr="007B2273">
              <w:t xml:space="preserve">Значение вводится вручную или выбирается из справочника </w:t>
            </w:r>
            <w:r w:rsidR="00324E3A">
              <w:t>«</w:t>
            </w:r>
            <w:r w:rsidRPr="007B2273">
              <w:t>Лицевые счета</w:t>
            </w:r>
            <w:r w:rsidR="00324E3A">
              <w:t>»</w:t>
            </w:r>
            <w:r w:rsidRPr="007B2273">
              <w:t xml:space="preserve">. </w:t>
            </w:r>
          </w:p>
        </w:tc>
      </w:tr>
      <w:tr w:rsidR="00E461C0" w:rsidRPr="007B2273" w14:paraId="767A81C3" w14:textId="77777777" w:rsidTr="00B36EDB">
        <w:tc>
          <w:tcPr>
            <w:tcW w:w="1137" w:type="pct"/>
            <w:shd w:val="clear" w:color="auto" w:fill="auto"/>
          </w:tcPr>
          <w:p w14:paraId="0F3DD226" w14:textId="77777777" w:rsidR="00E461C0" w:rsidRPr="00726330" w:rsidRDefault="00E461C0" w:rsidP="00B36EDB">
            <w:pPr>
              <w:pStyle w:val="ASFKTablenorm"/>
              <w:ind w:left="57" w:right="57"/>
            </w:pPr>
            <w:r w:rsidRPr="007B2273">
              <w:t>Кол-во докуме</w:t>
            </w:r>
            <w:r w:rsidRPr="00726330">
              <w:t>нтов</w:t>
            </w:r>
          </w:p>
        </w:tc>
        <w:tc>
          <w:tcPr>
            <w:tcW w:w="3863" w:type="pct"/>
            <w:shd w:val="clear" w:color="auto" w:fill="auto"/>
          </w:tcPr>
          <w:p w14:paraId="51B3B6D9" w14:textId="77777777" w:rsidR="00E461C0" w:rsidRPr="00726330" w:rsidRDefault="00E461C0" w:rsidP="00B36EDB">
            <w:pPr>
              <w:pStyle w:val="ASFKTablenorm"/>
              <w:ind w:left="57" w:right="57"/>
            </w:pPr>
            <w:r w:rsidRPr="007B2273">
              <w:t xml:space="preserve">Указывается количество документов по таблице </w:t>
            </w:r>
            <w:r w:rsidR="00324E3A">
              <w:t>«</w:t>
            </w:r>
            <w:r w:rsidRPr="007B2273">
              <w:t>Платежные поруч</w:t>
            </w:r>
            <w:r w:rsidRPr="00E461C0">
              <w:t>е</w:t>
            </w:r>
            <w:r w:rsidRPr="00726330">
              <w:t>ния</w:t>
            </w:r>
            <w:r w:rsidR="00324E3A">
              <w:t>»</w:t>
            </w:r>
            <w:r w:rsidRPr="00726330">
              <w:t>. При загрузке ТФФ после документарного контроля значение а</w:t>
            </w:r>
            <w:r w:rsidRPr="00E461C0">
              <w:t>в</w:t>
            </w:r>
            <w:r w:rsidRPr="00726330">
              <w:t>томатически уменьшается на количество некорректных платежных п</w:t>
            </w:r>
            <w:r w:rsidRPr="00E461C0">
              <w:t>о</w:t>
            </w:r>
            <w:r w:rsidRPr="00726330">
              <w:t>ручений (количество документов по ТФФ минус количество некоррек</w:t>
            </w:r>
            <w:r w:rsidRPr="00E461C0">
              <w:t>т</w:t>
            </w:r>
            <w:r w:rsidRPr="00726330">
              <w:t xml:space="preserve">ных п/п из таблицы </w:t>
            </w:r>
            <w:r w:rsidR="00324E3A">
              <w:t>«</w:t>
            </w:r>
            <w:r w:rsidRPr="00726330">
              <w:t>Платежные поручения</w:t>
            </w:r>
            <w:r w:rsidR="00324E3A">
              <w:t>»</w:t>
            </w:r>
            <w:r w:rsidRPr="00726330">
              <w:t>).</w:t>
            </w:r>
          </w:p>
        </w:tc>
      </w:tr>
      <w:tr w:rsidR="00E461C0" w:rsidRPr="007B2273" w14:paraId="4D435424" w14:textId="77777777" w:rsidTr="00B36EDB">
        <w:tc>
          <w:tcPr>
            <w:tcW w:w="1137" w:type="pct"/>
            <w:shd w:val="clear" w:color="auto" w:fill="auto"/>
          </w:tcPr>
          <w:p w14:paraId="54D11B5C" w14:textId="77777777" w:rsidR="00E461C0" w:rsidRPr="007B2273" w:rsidRDefault="00E461C0" w:rsidP="00B36EDB">
            <w:pPr>
              <w:pStyle w:val="ASFKTablenorm"/>
              <w:ind w:left="57" w:right="57"/>
            </w:pPr>
            <w:r w:rsidRPr="007B2273">
              <w:t>Сумма</w:t>
            </w:r>
          </w:p>
        </w:tc>
        <w:tc>
          <w:tcPr>
            <w:tcW w:w="3863" w:type="pct"/>
            <w:shd w:val="clear" w:color="auto" w:fill="auto"/>
          </w:tcPr>
          <w:p w14:paraId="75138CA2" w14:textId="77777777" w:rsidR="00E461C0" w:rsidRPr="007B2273" w:rsidRDefault="00E461C0" w:rsidP="00B36EDB">
            <w:pPr>
              <w:pStyle w:val="ASFKTablenorm"/>
              <w:ind w:left="57" w:right="57"/>
            </w:pPr>
            <w:r w:rsidRPr="007B2273">
              <w:t xml:space="preserve">Указывается сумма строк таблицы </w:t>
            </w:r>
            <w:r w:rsidR="00324E3A">
              <w:t>«</w:t>
            </w:r>
            <w:r w:rsidRPr="007B2273">
              <w:t>Платежные поручения</w:t>
            </w:r>
            <w:r w:rsidR="00324E3A">
              <w:t>»</w:t>
            </w:r>
            <w:r w:rsidRPr="007B2273">
              <w:t xml:space="preserve"> по графе </w:t>
            </w:r>
            <w:r w:rsidR="00324E3A">
              <w:t>«</w:t>
            </w:r>
            <w:r w:rsidRPr="007B2273">
              <w:t>Сумма</w:t>
            </w:r>
            <w:r w:rsidR="00324E3A">
              <w:t>»</w:t>
            </w:r>
            <w:r w:rsidRPr="007B2273">
              <w:t>.</w:t>
            </w:r>
          </w:p>
          <w:p w14:paraId="0A07187E" w14:textId="77777777" w:rsidR="00E461C0" w:rsidRPr="00726330" w:rsidRDefault="00E461C0" w:rsidP="00B36EDB">
            <w:pPr>
              <w:pStyle w:val="ASFKTablenorm"/>
              <w:ind w:left="57" w:right="57"/>
            </w:pPr>
            <w:r w:rsidRPr="007B2273">
              <w:t>При загрузке ТФФ после документарного контроля значение автомат</w:t>
            </w:r>
            <w:r w:rsidRPr="00E461C0">
              <w:t>и</w:t>
            </w:r>
            <w:r w:rsidRPr="00726330">
              <w:t>чески уменьшается на сумму некорректных платежных поручений (су</w:t>
            </w:r>
            <w:r w:rsidRPr="00E461C0">
              <w:t>м</w:t>
            </w:r>
            <w:r w:rsidRPr="00726330">
              <w:t xml:space="preserve">ма по ТФФ минус сумма некорректных п/п из таблицы </w:t>
            </w:r>
            <w:r w:rsidR="00324E3A">
              <w:t>«</w:t>
            </w:r>
            <w:r w:rsidRPr="00726330">
              <w:t>Платежные п</w:t>
            </w:r>
            <w:r w:rsidRPr="00E461C0">
              <w:t>о</w:t>
            </w:r>
            <w:r w:rsidRPr="00726330">
              <w:t>ручения</w:t>
            </w:r>
            <w:r w:rsidR="00324E3A">
              <w:t>»</w:t>
            </w:r>
            <w:r w:rsidRPr="00726330">
              <w:t>).</w:t>
            </w:r>
          </w:p>
        </w:tc>
      </w:tr>
      <w:tr w:rsidR="00E461C0" w:rsidRPr="007B2273" w14:paraId="722885E5" w14:textId="77777777" w:rsidTr="00B36EDB">
        <w:tc>
          <w:tcPr>
            <w:tcW w:w="1137" w:type="pct"/>
            <w:shd w:val="clear" w:color="auto" w:fill="auto"/>
          </w:tcPr>
          <w:p w14:paraId="2AFFD607" w14:textId="77777777" w:rsidR="00E461C0" w:rsidRPr="007B2273" w:rsidRDefault="00E461C0" w:rsidP="00B36EDB">
            <w:pPr>
              <w:pStyle w:val="ASFKTablenorm"/>
              <w:ind w:left="57" w:right="57"/>
            </w:pPr>
            <w:r w:rsidRPr="007B2273">
              <w:t>Статус</w:t>
            </w:r>
          </w:p>
        </w:tc>
        <w:tc>
          <w:tcPr>
            <w:tcW w:w="3863" w:type="pct"/>
            <w:shd w:val="clear" w:color="auto" w:fill="auto"/>
          </w:tcPr>
          <w:p w14:paraId="33C28211" w14:textId="77777777" w:rsidR="00E461C0" w:rsidRPr="007B2273" w:rsidRDefault="00E461C0" w:rsidP="00B36EDB">
            <w:pPr>
              <w:pStyle w:val="ASFKTablenorm"/>
              <w:ind w:left="57" w:right="57"/>
            </w:pPr>
            <w:r w:rsidRPr="007B2273">
              <w:t>Код Бизнес-статуса документа.</w:t>
            </w:r>
          </w:p>
          <w:p w14:paraId="48049081" w14:textId="77777777" w:rsidR="00E461C0" w:rsidRPr="00726330" w:rsidRDefault="00E461C0" w:rsidP="00B36EDB">
            <w:pPr>
              <w:pStyle w:val="ASFKTablenorm"/>
              <w:ind w:left="57" w:right="57"/>
            </w:pPr>
            <w:r w:rsidRPr="007B2273">
              <w:t xml:space="preserve">Значение заполняется автоматически или передается из </w:t>
            </w:r>
            <w:r w:rsidR="00180DDD">
              <w:t>OEBS</w:t>
            </w:r>
            <w:r w:rsidRPr="00726330">
              <w:t>.</w:t>
            </w:r>
          </w:p>
        </w:tc>
      </w:tr>
      <w:tr w:rsidR="00E461C0" w:rsidRPr="007B2273" w14:paraId="07BBC2DC" w14:textId="77777777" w:rsidTr="00B36EDB">
        <w:tc>
          <w:tcPr>
            <w:tcW w:w="1137" w:type="pct"/>
            <w:shd w:val="clear" w:color="auto" w:fill="auto"/>
          </w:tcPr>
          <w:p w14:paraId="17A584A6" w14:textId="77777777" w:rsidR="00E461C0" w:rsidRPr="007B2273" w:rsidRDefault="00E461C0" w:rsidP="00B36EDB">
            <w:pPr>
              <w:pStyle w:val="ASFKTablenorm"/>
              <w:ind w:left="57" w:right="57"/>
            </w:pPr>
            <w:r w:rsidRPr="007B2273">
              <w:t>Бюджет</w:t>
            </w:r>
          </w:p>
        </w:tc>
        <w:tc>
          <w:tcPr>
            <w:tcW w:w="3863" w:type="pct"/>
            <w:shd w:val="clear" w:color="auto" w:fill="auto"/>
          </w:tcPr>
          <w:p w14:paraId="43DEA1DB" w14:textId="77777777" w:rsidR="00A06686" w:rsidRPr="00726330" w:rsidRDefault="00A06686" w:rsidP="00B36EDB">
            <w:pPr>
              <w:pStyle w:val="ASFKTablenorm"/>
              <w:ind w:left="57" w:right="57"/>
            </w:pPr>
            <w:r w:rsidRPr="00A06686">
              <w:t xml:space="preserve">Для АРМ ФО заполняется на основании системной константы </w:t>
            </w:r>
            <w:r w:rsidR="00324E3A">
              <w:t>«</w:t>
            </w:r>
            <w:r w:rsidR="002C704F">
              <w:t>Код бюджета</w:t>
            </w:r>
            <w:r w:rsidR="00324E3A">
              <w:t>»</w:t>
            </w:r>
            <w:r w:rsidRPr="00A06686">
              <w:t xml:space="preserve"> из справочника </w:t>
            </w:r>
            <w:r w:rsidR="00324E3A">
              <w:t>«</w:t>
            </w:r>
            <w:r w:rsidRPr="00A06686">
              <w:t>Бюджеты</w:t>
            </w:r>
            <w:r w:rsidR="00324E3A">
              <w:t>»</w:t>
            </w:r>
            <w:r w:rsidRPr="00A06686">
              <w:t xml:space="preserve">. Может быть изменено вручную или выбором из справочника </w:t>
            </w:r>
            <w:r w:rsidR="00324E3A">
              <w:t>«</w:t>
            </w:r>
            <w:r w:rsidRPr="00A06686">
              <w:t>Бюджеты</w:t>
            </w:r>
            <w:r w:rsidR="00324E3A">
              <w:t>»</w:t>
            </w:r>
            <w:r>
              <w:t>.</w:t>
            </w:r>
          </w:p>
          <w:p w14:paraId="4EF42852" w14:textId="77777777" w:rsidR="00E461C0" w:rsidRPr="007B2273" w:rsidRDefault="00E461C0" w:rsidP="00B36EDB">
            <w:pPr>
              <w:pStyle w:val="ASFKTablenorm"/>
              <w:ind w:left="57" w:right="57"/>
            </w:pPr>
            <w:r w:rsidRPr="007B2273">
              <w:t>На АРМ НУБП поле не заполняется. Закрыто на редактирование.</w:t>
            </w:r>
          </w:p>
        </w:tc>
      </w:tr>
      <w:tr w:rsidR="00E461C0" w:rsidRPr="007B2273" w14:paraId="64C756C6" w14:textId="77777777" w:rsidTr="00B36EDB">
        <w:tc>
          <w:tcPr>
            <w:tcW w:w="1137" w:type="pct"/>
            <w:shd w:val="clear" w:color="auto" w:fill="auto"/>
          </w:tcPr>
          <w:p w14:paraId="492F2912" w14:textId="77777777" w:rsidR="00E461C0" w:rsidRPr="00726330" w:rsidRDefault="00E461C0" w:rsidP="00B36EDB">
            <w:pPr>
              <w:pStyle w:val="ASFKTablenorm"/>
              <w:ind w:left="57" w:right="57"/>
            </w:pPr>
            <w:r w:rsidRPr="007B2273">
              <w:t xml:space="preserve">Фин. </w:t>
            </w:r>
            <w:r w:rsidR="005A4454">
              <w:t>О</w:t>
            </w:r>
            <w:r w:rsidRPr="00726330">
              <w:t>рган</w:t>
            </w:r>
          </w:p>
        </w:tc>
        <w:tc>
          <w:tcPr>
            <w:tcW w:w="3863" w:type="pct"/>
            <w:shd w:val="clear" w:color="auto" w:fill="auto"/>
          </w:tcPr>
          <w:p w14:paraId="31476564" w14:textId="77777777" w:rsidR="002E0FC2" w:rsidRDefault="002E0FC2" w:rsidP="00B36EDB">
            <w:pPr>
              <w:pStyle w:val="ASFKTablenorm"/>
              <w:ind w:left="57" w:right="57"/>
            </w:pPr>
            <w:r w:rsidRPr="00F122E3">
              <w:t xml:space="preserve">На АРМ ФО для всех бюджетов, кроме бюджетов ГВФ РФ (код уровня бюджета «4»), заполняется автоматически значением актуального финансового органа для указанного бюджета в реквизите «Бюджет» на основании актуальной записи справочника «Финансовые органы». Может быть изменено вручную или выбором </w:t>
            </w:r>
            <w:r>
              <w:t>из справочника «Финансовые орга</w:t>
            </w:r>
            <w:r w:rsidRPr="00F122E3">
              <w:t>ны». Значения справочника для выбора ограничены значением поля «Бюджет».</w:t>
            </w:r>
          </w:p>
          <w:p w14:paraId="1B097C9B" w14:textId="77777777" w:rsidR="002E0FC2" w:rsidRDefault="002E0FC2" w:rsidP="00B36EDB">
            <w:pPr>
              <w:pStyle w:val="ASFKTablenorm"/>
              <w:ind w:left="57" w:right="57"/>
            </w:pPr>
            <w:r w:rsidRPr="00F122E3">
              <w:t>На АРМ ФО для бюджетов ГВФ РФ (код уровня бюджета «4») заполняется автоматически значением актуального финансового органа для указанного бюджета в реквизите «Бюджет» на основании актуальной записи справочника «Финансовые органы» с учетом следующего дополнительного условия:</w:t>
            </w:r>
          </w:p>
          <w:p w14:paraId="55FE0087" w14:textId="77777777" w:rsidR="002E0FC2" w:rsidRDefault="002E0FC2" w:rsidP="002E0FC2">
            <w:pPr>
              <w:pStyle w:val="ASFKTableListMark"/>
            </w:pPr>
            <w:r w:rsidRPr="00F122E3">
              <w:t>код по сводному реестру организации, являющейся финансовым органом, должен соответствовать коду владельца АРМ ФО, на уровне которого выполняется создание документа.</w:t>
            </w:r>
          </w:p>
          <w:p w14:paraId="0C671A0E" w14:textId="77777777" w:rsidR="002E0FC2" w:rsidRDefault="002E0FC2" w:rsidP="00B36EDB">
            <w:pPr>
              <w:pStyle w:val="ASFKTablenorm"/>
              <w:ind w:left="57" w:right="57"/>
            </w:pPr>
            <w:r w:rsidRPr="00F122E3">
              <w:t>Код владельца АРМ ФО определяется по системной константе «Код собственного БУ»</w:t>
            </w:r>
            <w:r>
              <w:t>.</w:t>
            </w:r>
          </w:p>
          <w:p w14:paraId="6A5F4AD9" w14:textId="77777777" w:rsidR="00E461C0" w:rsidRPr="007B2273" w:rsidRDefault="00E461C0" w:rsidP="00B36EDB">
            <w:pPr>
              <w:pStyle w:val="ASFKTablenorm"/>
              <w:ind w:left="57" w:right="57"/>
            </w:pPr>
            <w:r w:rsidRPr="007B2273">
              <w:t>Н</w:t>
            </w:r>
            <w:r w:rsidR="00DC417D">
              <w:t>а АРМ НУБП поле не заполняется, з</w:t>
            </w:r>
            <w:r w:rsidRPr="007B2273">
              <w:t>акрыто на редактирование.</w:t>
            </w:r>
          </w:p>
        </w:tc>
      </w:tr>
      <w:tr w:rsidR="00E461C0" w:rsidRPr="007B2273" w14:paraId="234C4AC7" w14:textId="77777777" w:rsidTr="00B36EDB">
        <w:tc>
          <w:tcPr>
            <w:tcW w:w="1137" w:type="pct"/>
            <w:shd w:val="clear" w:color="auto" w:fill="auto"/>
          </w:tcPr>
          <w:p w14:paraId="4E58D201" w14:textId="77777777" w:rsidR="00E461C0" w:rsidRPr="007B2273" w:rsidRDefault="00E461C0" w:rsidP="00B36EDB">
            <w:pPr>
              <w:pStyle w:val="ASFKTablenorm"/>
              <w:ind w:left="57" w:right="57"/>
            </w:pPr>
            <w:r w:rsidRPr="007B2273">
              <w:t>Орган ФК</w:t>
            </w:r>
          </w:p>
        </w:tc>
        <w:tc>
          <w:tcPr>
            <w:tcW w:w="3863" w:type="pct"/>
            <w:shd w:val="clear" w:color="auto" w:fill="auto"/>
          </w:tcPr>
          <w:p w14:paraId="407D55AB" w14:textId="77777777" w:rsidR="00E461C0" w:rsidRPr="007B2273" w:rsidRDefault="00E461C0" w:rsidP="00B36EDB">
            <w:pPr>
              <w:pStyle w:val="ASFKTablenorm"/>
              <w:ind w:left="57" w:right="57"/>
            </w:pPr>
            <w:r w:rsidRPr="007B2273">
              <w:t xml:space="preserve">Заполняется значением из справочника </w:t>
            </w:r>
            <w:r w:rsidR="00324E3A">
              <w:t>«</w:t>
            </w:r>
            <w:r w:rsidRPr="007B2273">
              <w:t>Органы ФК</w:t>
            </w:r>
            <w:r w:rsidR="00324E3A">
              <w:t>»</w:t>
            </w:r>
            <w:r w:rsidRPr="007B2273">
              <w:t xml:space="preserve"> на основании зн</w:t>
            </w:r>
            <w:r w:rsidRPr="00E461C0">
              <w:t>а</w:t>
            </w:r>
            <w:r w:rsidRPr="007B2273">
              <w:t xml:space="preserve">чения кода, указанного в поле </w:t>
            </w:r>
            <w:r w:rsidR="00324E3A">
              <w:t>«</w:t>
            </w:r>
            <w:r w:rsidRPr="007B2273">
              <w:t>КОФК</w:t>
            </w:r>
            <w:r w:rsidR="00324E3A">
              <w:t>»</w:t>
            </w:r>
            <w:r w:rsidRPr="007B2273">
              <w:t>.</w:t>
            </w:r>
          </w:p>
        </w:tc>
      </w:tr>
      <w:tr w:rsidR="00E461C0" w:rsidRPr="007B2273" w14:paraId="7C4DD3D4" w14:textId="77777777" w:rsidTr="00B36EDB">
        <w:tc>
          <w:tcPr>
            <w:tcW w:w="1137" w:type="pct"/>
            <w:shd w:val="clear" w:color="auto" w:fill="auto"/>
          </w:tcPr>
          <w:p w14:paraId="40DD7CF9" w14:textId="77777777" w:rsidR="00E461C0" w:rsidRPr="007B2273" w:rsidRDefault="00E461C0" w:rsidP="00B36EDB">
            <w:pPr>
              <w:pStyle w:val="ASFKTablenorm"/>
              <w:ind w:left="57" w:right="57"/>
            </w:pPr>
            <w:r w:rsidRPr="007B2273">
              <w:t>КОФК</w:t>
            </w:r>
          </w:p>
        </w:tc>
        <w:tc>
          <w:tcPr>
            <w:tcW w:w="3863" w:type="pct"/>
            <w:shd w:val="clear" w:color="auto" w:fill="auto"/>
          </w:tcPr>
          <w:p w14:paraId="0C103DA4" w14:textId="77777777" w:rsidR="00E461C0" w:rsidRPr="00726330" w:rsidRDefault="00E461C0" w:rsidP="00B36EDB">
            <w:pPr>
              <w:pStyle w:val="ASFKTablenorm"/>
              <w:ind w:left="57" w:right="57"/>
            </w:pPr>
            <w:r w:rsidRPr="007B2273">
              <w:t>Для НУБП</w:t>
            </w:r>
            <w:r w:rsidR="00A06686">
              <w:t>, ФО</w:t>
            </w:r>
            <w:r w:rsidRPr="007B2273">
              <w:t xml:space="preserve"> заполняется на основании системной константы </w:t>
            </w:r>
            <w:r w:rsidR="00161BCD">
              <w:t>«</w:t>
            </w:r>
            <w:r w:rsidR="00220E36">
              <w:t>Код собственного ТОФК</w:t>
            </w:r>
            <w:r w:rsidR="00161BCD">
              <w:t>»</w:t>
            </w:r>
            <w:r w:rsidRPr="007B2273">
              <w:t>. Если оно равно ххуу, то по умолчанию проставляется зн</w:t>
            </w:r>
            <w:r w:rsidRPr="00E461C0">
              <w:t>а</w:t>
            </w:r>
            <w:r w:rsidRPr="007B2273">
              <w:t xml:space="preserve">чение константы </w:t>
            </w:r>
            <w:r w:rsidR="00324E3A">
              <w:t>«</w:t>
            </w:r>
            <w:r w:rsidRPr="007B2273">
              <w:t>код вышестоящего ТОФК</w:t>
            </w:r>
            <w:r w:rsidR="00324E3A">
              <w:t>»</w:t>
            </w:r>
            <w:r w:rsidRPr="007B2273">
              <w:t xml:space="preserve"> равный хх00; если равна хх00, то по умолчанию проставляется значение </w:t>
            </w:r>
            <w:r w:rsidR="00EB441F">
              <w:t>«Код собственного ТОФК»</w:t>
            </w:r>
            <w:r w:rsidRPr="00726330">
              <w:t>.</w:t>
            </w:r>
          </w:p>
          <w:p w14:paraId="6619869B" w14:textId="77777777" w:rsidR="00E461C0" w:rsidRPr="00726330" w:rsidRDefault="00E461C0" w:rsidP="00B36EDB">
            <w:pPr>
              <w:pStyle w:val="ASFKTablenorm"/>
              <w:ind w:left="57" w:right="57"/>
            </w:pPr>
            <w:r w:rsidRPr="007B2273">
              <w:t>Может быть изменено вручную или выбором из справочн</w:t>
            </w:r>
            <w:r w:rsidRPr="00726330">
              <w:t>ика органов ФК.</w:t>
            </w:r>
          </w:p>
        </w:tc>
      </w:tr>
      <w:tr w:rsidR="00E461C0" w:rsidRPr="007B2273" w14:paraId="187BA90F" w14:textId="77777777" w:rsidTr="00B36EDB">
        <w:tc>
          <w:tcPr>
            <w:tcW w:w="5000" w:type="pct"/>
            <w:gridSpan w:val="2"/>
            <w:shd w:val="clear" w:color="auto" w:fill="auto"/>
          </w:tcPr>
          <w:p w14:paraId="50C45EF4" w14:textId="77777777" w:rsidR="00E461C0" w:rsidRPr="00726330" w:rsidRDefault="002F388E" w:rsidP="00B36EDB">
            <w:pPr>
              <w:pStyle w:val="ASFKTablenorm"/>
              <w:ind w:left="57" w:right="57"/>
            </w:pPr>
            <w:r>
              <w:lastRenderedPageBreak/>
              <w:t>Группа полей</w:t>
            </w:r>
            <w:r w:rsidR="00E461C0" w:rsidRPr="007B2273">
              <w:t xml:space="preserve"> </w:t>
            </w:r>
            <w:r w:rsidR="00324E3A">
              <w:t>«</w:t>
            </w:r>
            <w:r w:rsidR="00E461C0" w:rsidRPr="007B2273">
              <w:t>Платежные поручения</w:t>
            </w:r>
            <w:r w:rsidR="00324E3A">
              <w:t>»</w:t>
            </w:r>
            <w:r w:rsidR="00E461C0" w:rsidRPr="007B2273">
              <w:t xml:space="preserve"> отражает данные, введенные на закладках </w:t>
            </w:r>
            <w:r w:rsidR="00324E3A">
              <w:t>«</w:t>
            </w:r>
            <w:r w:rsidR="00E461C0" w:rsidRPr="007B2273">
              <w:t>Основные а</w:t>
            </w:r>
            <w:r w:rsidR="00E461C0" w:rsidRPr="00726330">
              <w:t>тр</w:t>
            </w:r>
            <w:r w:rsidR="00E461C0" w:rsidRPr="00E461C0">
              <w:t>и</w:t>
            </w:r>
            <w:r w:rsidR="00E461C0" w:rsidRPr="00726330">
              <w:t>буты</w:t>
            </w:r>
            <w:r w:rsidR="00324E3A">
              <w:t>»</w:t>
            </w:r>
            <w:r w:rsidR="00E461C0" w:rsidRPr="00726330">
              <w:t xml:space="preserve"> и </w:t>
            </w:r>
            <w:r w:rsidR="00324E3A">
              <w:t>«</w:t>
            </w:r>
            <w:r w:rsidR="00E461C0" w:rsidRPr="00726330">
              <w:t>БК и налоговые показатели</w:t>
            </w:r>
            <w:r w:rsidR="00324E3A">
              <w:t>»</w:t>
            </w:r>
          </w:p>
        </w:tc>
      </w:tr>
      <w:tr w:rsidR="00E461C0" w:rsidRPr="007B2273" w14:paraId="6C9EE882" w14:textId="77777777" w:rsidTr="00B36EDB">
        <w:tc>
          <w:tcPr>
            <w:tcW w:w="1137" w:type="pct"/>
            <w:shd w:val="clear" w:color="auto" w:fill="auto"/>
          </w:tcPr>
          <w:p w14:paraId="5B1165EF" w14:textId="77777777" w:rsidR="00E461C0" w:rsidRPr="007B2273" w:rsidRDefault="00E461C0" w:rsidP="00B36EDB">
            <w:pPr>
              <w:pStyle w:val="ASFKTablenorm"/>
              <w:ind w:left="57" w:right="57"/>
            </w:pPr>
            <w:r w:rsidRPr="007B2273">
              <w:t>Номер</w:t>
            </w:r>
          </w:p>
        </w:tc>
        <w:tc>
          <w:tcPr>
            <w:tcW w:w="3863" w:type="pct"/>
            <w:shd w:val="clear" w:color="auto" w:fill="auto"/>
          </w:tcPr>
          <w:p w14:paraId="45807896" w14:textId="77777777" w:rsidR="00E461C0" w:rsidRPr="00726330" w:rsidRDefault="00E461C0" w:rsidP="00B36EDB">
            <w:pPr>
              <w:pStyle w:val="ASFKTablenorm"/>
              <w:ind w:left="57" w:right="57"/>
            </w:pPr>
            <w:r w:rsidRPr="007B2273">
              <w:t xml:space="preserve">Соответствует значению поля </w:t>
            </w:r>
            <w:r w:rsidR="00324E3A">
              <w:t>«</w:t>
            </w:r>
            <w:r w:rsidRPr="007B2273">
              <w:t>Номер</w:t>
            </w:r>
            <w:r w:rsidR="00324E3A">
              <w:t>»</w:t>
            </w:r>
            <w:r w:rsidRPr="007B2273">
              <w:t xml:space="preserve"> закладки </w:t>
            </w:r>
            <w:r w:rsidR="00324E3A">
              <w:t>«</w:t>
            </w:r>
            <w:r w:rsidRPr="007B2273">
              <w:t>Основные атриб</w:t>
            </w:r>
            <w:r w:rsidRPr="00726330">
              <w:t>уты</w:t>
            </w:r>
            <w:r w:rsidR="00324E3A">
              <w:t>»</w:t>
            </w:r>
            <w:r w:rsidRPr="00726330">
              <w:t>.</w:t>
            </w:r>
          </w:p>
        </w:tc>
      </w:tr>
      <w:tr w:rsidR="00E461C0" w:rsidRPr="007B2273" w14:paraId="3BC826CA" w14:textId="77777777" w:rsidTr="00B36EDB">
        <w:tc>
          <w:tcPr>
            <w:tcW w:w="1137" w:type="pct"/>
            <w:shd w:val="clear" w:color="auto" w:fill="auto"/>
          </w:tcPr>
          <w:p w14:paraId="274AB126" w14:textId="77777777" w:rsidR="00E461C0" w:rsidRPr="007B2273" w:rsidRDefault="00E461C0" w:rsidP="00B36EDB">
            <w:pPr>
              <w:pStyle w:val="ASFKTablenorm"/>
              <w:ind w:left="57" w:right="57"/>
            </w:pPr>
            <w:r w:rsidRPr="007B2273">
              <w:t>Дата</w:t>
            </w:r>
          </w:p>
        </w:tc>
        <w:tc>
          <w:tcPr>
            <w:tcW w:w="3863" w:type="pct"/>
            <w:shd w:val="clear" w:color="auto" w:fill="auto"/>
          </w:tcPr>
          <w:p w14:paraId="777AC443" w14:textId="77777777" w:rsidR="00E461C0" w:rsidRPr="007B2273" w:rsidRDefault="00E461C0" w:rsidP="00B36EDB">
            <w:pPr>
              <w:pStyle w:val="ASFKTablenorm"/>
              <w:ind w:left="57" w:right="57"/>
            </w:pPr>
            <w:r w:rsidRPr="007B2273">
              <w:t xml:space="preserve">Соответствует значению поля </w:t>
            </w:r>
            <w:r w:rsidR="00324E3A">
              <w:t>«</w:t>
            </w:r>
            <w:r w:rsidRPr="007B2273">
              <w:t>Дата</w:t>
            </w:r>
            <w:r w:rsidR="00324E3A">
              <w:t>»</w:t>
            </w:r>
            <w:r w:rsidRPr="007B2273">
              <w:t xml:space="preserve"> закладки </w:t>
            </w:r>
            <w:r w:rsidR="00324E3A">
              <w:t>«</w:t>
            </w:r>
            <w:r w:rsidRPr="007B2273">
              <w:t>Основные атрибуты</w:t>
            </w:r>
            <w:r w:rsidR="00324E3A">
              <w:t>»</w:t>
            </w:r>
            <w:r w:rsidRPr="007B2273">
              <w:t>.</w:t>
            </w:r>
          </w:p>
        </w:tc>
      </w:tr>
      <w:tr w:rsidR="00E461C0" w:rsidRPr="007B2273" w14:paraId="49918FD2" w14:textId="77777777" w:rsidTr="00B36EDB">
        <w:tc>
          <w:tcPr>
            <w:tcW w:w="1137" w:type="pct"/>
            <w:shd w:val="clear" w:color="auto" w:fill="auto"/>
          </w:tcPr>
          <w:p w14:paraId="0884F551" w14:textId="77777777" w:rsidR="00E461C0" w:rsidRPr="007B2273" w:rsidRDefault="00E461C0" w:rsidP="00B36EDB">
            <w:pPr>
              <w:pStyle w:val="ASFKTablenorm"/>
              <w:ind w:left="57" w:right="57"/>
            </w:pPr>
            <w:r w:rsidRPr="007B2273">
              <w:t>Сумма</w:t>
            </w:r>
          </w:p>
        </w:tc>
        <w:tc>
          <w:tcPr>
            <w:tcW w:w="3863" w:type="pct"/>
            <w:shd w:val="clear" w:color="auto" w:fill="auto"/>
          </w:tcPr>
          <w:p w14:paraId="6FC3E769" w14:textId="77777777" w:rsidR="00E461C0" w:rsidRPr="00726330" w:rsidRDefault="00E461C0" w:rsidP="00B36EDB">
            <w:pPr>
              <w:pStyle w:val="ASFKTablenorm"/>
              <w:ind w:left="57" w:right="57"/>
            </w:pPr>
            <w:r w:rsidRPr="007B2273">
              <w:t xml:space="preserve">Соответствует значению поля </w:t>
            </w:r>
            <w:r w:rsidR="00324E3A">
              <w:t>«</w:t>
            </w:r>
            <w:r w:rsidRPr="007B2273">
              <w:t>Сумма</w:t>
            </w:r>
            <w:r w:rsidR="00324E3A">
              <w:t>»</w:t>
            </w:r>
            <w:r w:rsidRPr="007B2273">
              <w:t xml:space="preserve"> закладки </w:t>
            </w:r>
            <w:r w:rsidR="00324E3A">
              <w:t>«</w:t>
            </w:r>
            <w:r w:rsidRPr="007B2273">
              <w:t>Основные атриб</w:t>
            </w:r>
            <w:r w:rsidRPr="00726330">
              <w:t>уты</w:t>
            </w:r>
            <w:r w:rsidR="00324E3A">
              <w:t>»</w:t>
            </w:r>
            <w:r w:rsidRPr="00726330">
              <w:t>.</w:t>
            </w:r>
          </w:p>
        </w:tc>
      </w:tr>
      <w:tr w:rsidR="00E461C0" w:rsidRPr="007B2273" w14:paraId="0DCA1290" w14:textId="77777777" w:rsidTr="00B36EDB">
        <w:tc>
          <w:tcPr>
            <w:tcW w:w="1137" w:type="pct"/>
            <w:shd w:val="clear" w:color="auto" w:fill="auto"/>
          </w:tcPr>
          <w:p w14:paraId="70473BAF" w14:textId="77777777" w:rsidR="00E461C0" w:rsidRPr="007B2273" w:rsidRDefault="00E461C0" w:rsidP="00B36EDB">
            <w:pPr>
              <w:pStyle w:val="ASFKTablenorm"/>
              <w:ind w:left="57" w:right="57"/>
            </w:pPr>
            <w:r w:rsidRPr="007B2273">
              <w:t>Плательщик</w:t>
            </w:r>
          </w:p>
        </w:tc>
        <w:tc>
          <w:tcPr>
            <w:tcW w:w="3863" w:type="pct"/>
            <w:shd w:val="clear" w:color="auto" w:fill="auto"/>
          </w:tcPr>
          <w:p w14:paraId="77C9A4F4" w14:textId="77777777" w:rsidR="00E461C0" w:rsidRPr="00726330" w:rsidRDefault="00E461C0" w:rsidP="00B36EDB">
            <w:pPr>
              <w:pStyle w:val="ASFKTablenorm"/>
              <w:ind w:left="57" w:right="57"/>
            </w:pPr>
            <w:r w:rsidRPr="007B2273">
              <w:t xml:space="preserve">Соответствует значению поля </w:t>
            </w:r>
            <w:r w:rsidR="00324E3A">
              <w:t>«</w:t>
            </w:r>
            <w:r w:rsidRPr="007B2273">
              <w:t>Наименование</w:t>
            </w:r>
            <w:r w:rsidR="00324E3A">
              <w:t>»</w:t>
            </w:r>
            <w:r w:rsidRPr="007B2273">
              <w:t xml:space="preserve"> группы полей </w:t>
            </w:r>
            <w:r w:rsidR="00324E3A">
              <w:t>«</w:t>
            </w:r>
            <w:r w:rsidRPr="007B2273">
              <w:t>Рекв</w:t>
            </w:r>
            <w:r w:rsidRPr="00726330">
              <w:t>из</w:t>
            </w:r>
            <w:r w:rsidRPr="00E461C0">
              <w:t>и</w:t>
            </w:r>
            <w:r w:rsidRPr="00726330">
              <w:t>ты плательщика</w:t>
            </w:r>
            <w:r w:rsidR="00324E3A">
              <w:t>»</w:t>
            </w:r>
            <w:r w:rsidRPr="00726330">
              <w:t xml:space="preserve"> закладки </w:t>
            </w:r>
            <w:r w:rsidR="00324E3A">
              <w:t>«</w:t>
            </w:r>
            <w:r w:rsidRPr="00726330">
              <w:t>Основные атрибуты</w:t>
            </w:r>
            <w:r w:rsidR="00324E3A">
              <w:t>»</w:t>
            </w:r>
            <w:r w:rsidRPr="00726330">
              <w:t>.</w:t>
            </w:r>
          </w:p>
        </w:tc>
      </w:tr>
      <w:tr w:rsidR="00E461C0" w:rsidRPr="007B2273" w14:paraId="4F7AAC3C" w14:textId="77777777" w:rsidTr="00B36EDB">
        <w:tc>
          <w:tcPr>
            <w:tcW w:w="1137" w:type="pct"/>
            <w:shd w:val="clear" w:color="auto" w:fill="auto"/>
          </w:tcPr>
          <w:p w14:paraId="1C36E3C6" w14:textId="77777777" w:rsidR="00E461C0" w:rsidRPr="007B2273" w:rsidRDefault="00E461C0" w:rsidP="00B36EDB">
            <w:pPr>
              <w:pStyle w:val="ASFKTablenorm"/>
              <w:ind w:left="57" w:right="57"/>
            </w:pPr>
            <w:r w:rsidRPr="007B2273">
              <w:t>Получатель</w:t>
            </w:r>
          </w:p>
        </w:tc>
        <w:tc>
          <w:tcPr>
            <w:tcW w:w="3863" w:type="pct"/>
            <w:shd w:val="clear" w:color="auto" w:fill="auto"/>
          </w:tcPr>
          <w:p w14:paraId="00CCE505" w14:textId="77777777" w:rsidR="00E461C0" w:rsidRPr="00726330" w:rsidRDefault="00E461C0" w:rsidP="00B36EDB">
            <w:pPr>
              <w:pStyle w:val="ASFKTablenorm"/>
              <w:ind w:left="57" w:right="57"/>
            </w:pPr>
            <w:r w:rsidRPr="007B2273">
              <w:t xml:space="preserve">Соответствует значению поля </w:t>
            </w:r>
            <w:r w:rsidR="00324E3A">
              <w:t>«</w:t>
            </w:r>
            <w:r w:rsidRPr="007B2273">
              <w:t>Наименование</w:t>
            </w:r>
            <w:r w:rsidR="00324E3A">
              <w:t>»</w:t>
            </w:r>
            <w:r w:rsidRPr="007B2273">
              <w:t xml:space="preserve"> группы полей </w:t>
            </w:r>
            <w:r w:rsidR="00324E3A">
              <w:t>«</w:t>
            </w:r>
            <w:r w:rsidRPr="007B2273">
              <w:t>Рекв</w:t>
            </w:r>
            <w:r w:rsidRPr="00726330">
              <w:t>из</w:t>
            </w:r>
            <w:r w:rsidRPr="00E461C0">
              <w:t>и</w:t>
            </w:r>
            <w:r w:rsidRPr="00726330">
              <w:t>ты получателя</w:t>
            </w:r>
            <w:r w:rsidR="00324E3A">
              <w:t>»</w:t>
            </w:r>
            <w:r w:rsidRPr="00726330">
              <w:t xml:space="preserve"> закладки </w:t>
            </w:r>
            <w:r w:rsidR="00324E3A">
              <w:t>«</w:t>
            </w:r>
            <w:r w:rsidRPr="00726330">
              <w:t>Основные атрибуты</w:t>
            </w:r>
            <w:r w:rsidR="00324E3A">
              <w:t>»</w:t>
            </w:r>
            <w:r w:rsidRPr="00726330">
              <w:t>.</w:t>
            </w:r>
          </w:p>
        </w:tc>
      </w:tr>
      <w:tr w:rsidR="00E461C0" w:rsidRPr="007B2273" w14:paraId="010F0AC7" w14:textId="77777777" w:rsidTr="00B36EDB">
        <w:tc>
          <w:tcPr>
            <w:tcW w:w="1137" w:type="pct"/>
            <w:shd w:val="clear" w:color="auto" w:fill="auto"/>
          </w:tcPr>
          <w:p w14:paraId="302E5536" w14:textId="77777777" w:rsidR="00E461C0" w:rsidRPr="007B2273" w:rsidRDefault="00E461C0" w:rsidP="00B36EDB">
            <w:pPr>
              <w:pStyle w:val="ASFKTablenorm"/>
              <w:ind w:left="57" w:right="57"/>
            </w:pPr>
            <w:r w:rsidRPr="007B2273">
              <w:t>Статус</w:t>
            </w:r>
          </w:p>
        </w:tc>
        <w:tc>
          <w:tcPr>
            <w:tcW w:w="3863" w:type="pct"/>
            <w:shd w:val="clear" w:color="auto" w:fill="auto"/>
          </w:tcPr>
          <w:p w14:paraId="7C87CEA2" w14:textId="77777777" w:rsidR="00E461C0" w:rsidRPr="007B2273" w:rsidRDefault="00E461C0" w:rsidP="00B36EDB">
            <w:pPr>
              <w:pStyle w:val="ASFKTablenorm"/>
              <w:ind w:left="57" w:right="57"/>
            </w:pPr>
            <w:r w:rsidRPr="007B2273">
              <w:t>Значение кода бизнес-статуса ПП в составе пакета.</w:t>
            </w:r>
          </w:p>
        </w:tc>
      </w:tr>
      <w:tr w:rsidR="00E461C0" w:rsidRPr="007B2273" w14:paraId="0E3FC0C2" w14:textId="77777777" w:rsidTr="00B36EDB">
        <w:tc>
          <w:tcPr>
            <w:tcW w:w="1137" w:type="pct"/>
            <w:shd w:val="clear" w:color="auto" w:fill="auto"/>
          </w:tcPr>
          <w:p w14:paraId="391D1364" w14:textId="77777777" w:rsidR="00E461C0" w:rsidRPr="007B2273" w:rsidRDefault="00E461C0" w:rsidP="00B36EDB">
            <w:pPr>
              <w:pStyle w:val="ASFKTablenorm"/>
              <w:ind w:left="57" w:right="57"/>
            </w:pPr>
            <w:r w:rsidRPr="007B2273">
              <w:t>Наименование статуса</w:t>
            </w:r>
          </w:p>
        </w:tc>
        <w:tc>
          <w:tcPr>
            <w:tcW w:w="3863" w:type="pct"/>
            <w:shd w:val="clear" w:color="auto" w:fill="auto"/>
          </w:tcPr>
          <w:p w14:paraId="2B7DA56B" w14:textId="77777777" w:rsidR="00E461C0" w:rsidRPr="007B2273" w:rsidRDefault="00E461C0" w:rsidP="00B36EDB">
            <w:pPr>
              <w:pStyle w:val="ASFKTablenorm"/>
              <w:ind w:left="57" w:right="57"/>
            </w:pPr>
            <w:r w:rsidRPr="007B2273">
              <w:t>Заполняется на основании кода бизнес-статуса.</w:t>
            </w:r>
          </w:p>
        </w:tc>
      </w:tr>
      <w:tr w:rsidR="00E461C0" w:rsidRPr="007B2273" w14:paraId="2C727E70" w14:textId="77777777" w:rsidTr="00B36EDB">
        <w:tc>
          <w:tcPr>
            <w:tcW w:w="5000" w:type="pct"/>
            <w:gridSpan w:val="2"/>
            <w:shd w:val="clear" w:color="auto" w:fill="auto"/>
          </w:tcPr>
          <w:p w14:paraId="3ED27F82" w14:textId="77777777" w:rsidR="00E461C0" w:rsidRPr="007B2273" w:rsidRDefault="002F388E" w:rsidP="00B36EDB">
            <w:pPr>
              <w:pStyle w:val="ASFKTablenorm"/>
              <w:ind w:left="57" w:right="57"/>
            </w:pPr>
            <w:r>
              <w:t>В</w:t>
            </w:r>
            <w:r w:rsidRPr="002F388E">
              <w:t>кладк</w:t>
            </w:r>
            <w:r>
              <w:t>а</w:t>
            </w:r>
            <w:r w:rsidRPr="002F388E">
              <w:t xml:space="preserve"> «Основные атрибуты»</w:t>
            </w:r>
          </w:p>
        </w:tc>
      </w:tr>
      <w:tr w:rsidR="00E461C0" w:rsidRPr="007B2273" w14:paraId="7C907D2A" w14:textId="77777777" w:rsidTr="00B36EDB">
        <w:tc>
          <w:tcPr>
            <w:tcW w:w="1137" w:type="pct"/>
            <w:shd w:val="clear" w:color="auto" w:fill="auto"/>
          </w:tcPr>
          <w:p w14:paraId="3F694ADB" w14:textId="77777777" w:rsidR="00E461C0" w:rsidRPr="007B2273" w:rsidRDefault="00E461C0" w:rsidP="00B36EDB">
            <w:pPr>
              <w:pStyle w:val="ASFKTablenorm"/>
              <w:ind w:left="57" w:right="57"/>
            </w:pPr>
            <w:r w:rsidRPr="007B2273">
              <w:t>Номер</w:t>
            </w:r>
          </w:p>
        </w:tc>
        <w:tc>
          <w:tcPr>
            <w:tcW w:w="3863" w:type="pct"/>
            <w:shd w:val="clear" w:color="auto" w:fill="auto"/>
          </w:tcPr>
          <w:p w14:paraId="456987EE" w14:textId="77777777" w:rsidR="00E461C0" w:rsidRPr="007B2273" w:rsidRDefault="00E461C0" w:rsidP="00B36EDB">
            <w:pPr>
              <w:pStyle w:val="ASFKTablenorm"/>
              <w:ind w:left="57" w:right="57"/>
            </w:pPr>
            <w:r w:rsidRPr="007B2273">
              <w:t>Значение вводится вручную.</w:t>
            </w:r>
          </w:p>
        </w:tc>
      </w:tr>
      <w:tr w:rsidR="00E461C0" w:rsidRPr="007B2273" w14:paraId="4F475F09" w14:textId="77777777" w:rsidTr="00B36EDB">
        <w:tc>
          <w:tcPr>
            <w:tcW w:w="1137" w:type="pct"/>
            <w:shd w:val="clear" w:color="auto" w:fill="auto"/>
          </w:tcPr>
          <w:p w14:paraId="4E1EADF1" w14:textId="77777777" w:rsidR="00E461C0" w:rsidRPr="007B2273" w:rsidRDefault="00E461C0" w:rsidP="00B36EDB">
            <w:pPr>
              <w:pStyle w:val="ASFKTablenorm"/>
              <w:ind w:left="57" w:right="57"/>
            </w:pPr>
            <w:r w:rsidRPr="007B2273">
              <w:t>Дата</w:t>
            </w:r>
          </w:p>
        </w:tc>
        <w:tc>
          <w:tcPr>
            <w:tcW w:w="3863" w:type="pct"/>
            <w:shd w:val="clear" w:color="auto" w:fill="auto"/>
          </w:tcPr>
          <w:p w14:paraId="0A03CFCB" w14:textId="77777777" w:rsidR="00E461C0" w:rsidRPr="00726330" w:rsidRDefault="00E461C0" w:rsidP="00B36EDB">
            <w:pPr>
              <w:pStyle w:val="ASFKTablenorm"/>
              <w:ind w:left="57" w:right="57"/>
            </w:pPr>
            <w:r w:rsidRPr="007B2273">
              <w:t>Значение вводится вручную или выбирается из системного календ</w:t>
            </w:r>
            <w:r w:rsidRPr="00726330">
              <w:t>аря.</w:t>
            </w:r>
          </w:p>
        </w:tc>
      </w:tr>
      <w:tr w:rsidR="00E461C0" w:rsidRPr="007B2273" w14:paraId="5CDCC93D" w14:textId="77777777" w:rsidTr="00B36EDB">
        <w:tc>
          <w:tcPr>
            <w:tcW w:w="1137" w:type="pct"/>
            <w:shd w:val="clear" w:color="auto" w:fill="auto"/>
          </w:tcPr>
          <w:p w14:paraId="0015B045" w14:textId="77777777" w:rsidR="00E461C0" w:rsidRPr="007B2273" w:rsidRDefault="00E461C0" w:rsidP="00B36EDB">
            <w:pPr>
              <w:pStyle w:val="ASFKTablenorm"/>
              <w:ind w:left="57" w:right="57"/>
            </w:pPr>
            <w:r w:rsidRPr="007B2273">
              <w:t>Вид платежа</w:t>
            </w:r>
          </w:p>
        </w:tc>
        <w:tc>
          <w:tcPr>
            <w:tcW w:w="3863" w:type="pct"/>
            <w:shd w:val="clear" w:color="auto" w:fill="auto"/>
          </w:tcPr>
          <w:p w14:paraId="5B17EBEE" w14:textId="77777777" w:rsidR="00E461C0" w:rsidRPr="007B2273" w:rsidRDefault="00E461C0" w:rsidP="00B36EDB">
            <w:pPr>
              <w:pStyle w:val="ASFKTablenorm"/>
              <w:ind w:left="57" w:right="57"/>
            </w:pPr>
            <w:r w:rsidRPr="007B2273">
              <w:t xml:space="preserve">Вид платежа. </w:t>
            </w:r>
          </w:p>
          <w:p w14:paraId="3FC2F163" w14:textId="77777777" w:rsidR="00E461C0" w:rsidRPr="007B2273" w:rsidRDefault="00E461C0" w:rsidP="00B36EDB">
            <w:pPr>
              <w:pStyle w:val="ASFKTablenorm"/>
              <w:ind w:left="57" w:right="57"/>
            </w:pPr>
            <w:r w:rsidRPr="007B2273">
              <w:t xml:space="preserve">Для пользователя на статусе </w:t>
            </w:r>
            <w:r w:rsidR="00324E3A">
              <w:t>«</w:t>
            </w:r>
            <w:r w:rsidRPr="007B2273">
              <w:t>Черновик</w:t>
            </w:r>
            <w:r w:rsidR="00324E3A">
              <w:t>»</w:t>
            </w:r>
            <w:r w:rsidRPr="007B2273">
              <w:t xml:space="preserve"> доступны </w:t>
            </w:r>
            <w:r w:rsidR="00CE5871">
              <w:t>значения «»</w:t>
            </w:r>
            <w:r w:rsidRPr="007B2273">
              <w:t xml:space="preserve">, </w:t>
            </w:r>
            <w:r w:rsidR="00324E3A">
              <w:t>«</w:t>
            </w:r>
            <w:r w:rsidRPr="007B2273">
              <w:t>сро</w:t>
            </w:r>
            <w:r w:rsidRPr="005154AF">
              <w:t>ч</w:t>
            </w:r>
            <w:r w:rsidRPr="007B2273">
              <w:t>но</w:t>
            </w:r>
            <w:r w:rsidR="00324E3A">
              <w:t>»</w:t>
            </w:r>
            <w:r w:rsidRPr="007B2273">
              <w:t>.</w:t>
            </w:r>
          </w:p>
          <w:p w14:paraId="34B347F8" w14:textId="77777777" w:rsidR="00E461C0" w:rsidRPr="007B2273" w:rsidRDefault="00E461C0" w:rsidP="00B36EDB">
            <w:pPr>
              <w:pStyle w:val="ASFKTablenorm"/>
              <w:ind w:left="57" w:right="57"/>
            </w:pPr>
            <w:r w:rsidRPr="007B2273">
              <w:t xml:space="preserve">По умолчанию проставляется пустое </w:t>
            </w:r>
            <w:r w:rsidR="00CE5871">
              <w:t>значение «»</w:t>
            </w:r>
            <w:r w:rsidRPr="007B2273">
              <w:t>.</w:t>
            </w:r>
          </w:p>
        </w:tc>
      </w:tr>
      <w:tr w:rsidR="00E461C0" w:rsidRPr="007B2273" w14:paraId="707D2EDB" w14:textId="77777777" w:rsidTr="00B36EDB">
        <w:tc>
          <w:tcPr>
            <w:tcW w:w="1137" w:type="pct"/>
            <w:shd w:val="clear" w:color="auto" w:fill="auto"/>
          </w:tcPr>
          <w:p w14:paraId="1D210254" w14:textId="77777777" w:rsidR="00E461C0" w:rsidRPr="007B2273" w:rsidRDefault="00E461C0" w:rsidP="00B36EDB">
            <w:pPr>
              <w:pStyle w:val="ASFKTablenorm"/>
              <w:ind w:left="57" w:right="57"/>
            </w:pPr>
            <w:r w:rsidRPr="007B2273">
              <w:t>Сумма</w:t>
            </w:r>
          </w:p>
        </w:tc>
        <w:tc>
          <w:tcPr>
            <w:tcW w:w="3863" w:type="pct"/>
            <w:shd w:val="clear" w:color="auto" w:fill="auto"/>
          </w:tcPr>
          <w:p w14:paraId="166309D7" w14:textId="77777777" w:rsidR="00E461C0" w:rsidRPr="007B2273" w:rsidRDefault="00E461C0" w:rsidP="00B36EDB">
            <w:pPr>
              <w:pStyle w:val="ASFKTablenorm"/>
              <w:ind w:left="57" w:right="57"/>
            </w:pPr>
            <w:r w:rsidRPr="007B2273">
              <w:t>Значение вводится вручную.</w:t>
            </w:r>
          </w:p>
        </w:tc>
      </w:tr>
      <w:tr w:rsidR="00E461C0" w:rsidRPr="007B2273" w14:paraId="118A41B8" w14:textId="77777777" w:rsidTr="00B36EDB">
        <w:tc>
          <w:tcPr>
            <w:tcW w:w="1137" w:type="pct"/>
            <w:shd w:val="clear" w:color="auto" w:fill="auto"/>
          </w:tcPr>
          <w:p w14:paraId="0D7B78C7" w14:textId="77777777" w:rsidR="00E461C0" w:rsidRPr="007B2273" w:rsidRDefault="00E461C0" w:rsidP="00B36EDB">
            <w:pPr>
              <w:pStyle w:val="ASFKTablenorm"/>
              <w:ind w:left="57" w:right="57"/>
            </w:pPr>
            <w:r w:rsidRPr="007B2273">
              <w:t>Сумма прописью</w:t>
            </w:r>
          </w:p>
        </w:tc>
        <w:tc>
          <w:tcPr>
            <w:tcW w:w="3863" w:type="pct"/>
            <w:shd w:val="clear" w:color="auto" w:fill="auto"/>
          </w:tcPr>
          <w:p w14:paraId="54D52F73" w14:textId="77777777" w:rsidR="00E461C0" w:rsidRPr="007B2273" w:rsidRDefault="00E461C0" w:rsidP="00B36EDB">
            <w:pPr>
              <w:pStyle w:val="ASFKTablenorm"/>
              <w:ind w:left="57" w:right="57"/>
            </w:pPr>
            <w:r w:rsidRPr="007B2273">
              <w:t xml:space="preserve">Заполняется автоматически на основании введенного в поле </w:t>
            </w:r>
            <w:r w:rsidR="00324E3A">
              <w:t>«</w:t>
            </w:r>
            <w:r w:rsidRPr="007B2273">
              <w:t>Сумма</w:t>
            </w:r>
            <w:r w:rsidR="00324E3A">
              <w:t>»</w:t>
            </w:r>
            <w:r w:rsidRPr="007B2273">
              <w:t xml:space="preserve"> зн</w:t>
            </w:r>
            <w:r w:rsidRPr="00E461C0">
              <w:t>а</w:t>
            </w:r>
            <w:r w:rsidRPr="007B2273">
              <w:t>чения.</w:t>
            </w:r>
          </w:p>
        </w:tc>
      </w:tr>
      <w:tr w:rsidR="00E461C0" w:rsidRPr="007B2273" w14:paraId="4D51A84D" w14:textId="77777777" w:rsidTr="00B36EDB">
        <w:trPr>
          <w:trHeight w:val="375"/>
        </w:trPr>
        <w:tc>
          <w:tcPr>
            <w:tcW w:w="5000" w:type="pct"/>
            <w:gridSpan w:val="2"/>
            <w:shd w:val="clear" w:color="auto" w:fill="auto"/>
          </w:tcPr>
          <w:p w14:paraId="0007FBC0" w14:textId="77777777" w:rsidR="00E461C0" w:rsidRPr="007B2273" w:rsidRDefault="002F388E" w:rsidP="00B36EDB">
            <w:pPr>
              <w:pStyle w:val="ASFKTablenorm"/>
              <w:ind w:left="57" w:right="57"/>
            </w:pPr>
            <w:r w:rsidRPr="002F388E">
              <w:t>Вкладка «Основные атрибуты»</w:t>
            </w:r>
            <w:r>
              <w:t>, г</w:t>
            </w:r>
            <w:r w:rsidR="00E461C0" w:rsidRPr="007B2273">
              <w:t xml:space="preserve">руппа полей </w:t>
            </w:r>
            <w:r w:rsidR="00324E3A">
              <w:t>«</w:t>
            </w:r>
            <w:r w:rsidR="00E461C0" w:rsidRPr="007B2273">
              <w:t>Реквизиты плательщика</w:t>
            </w:r>
            <w:r w:rsidR="00324E3A">
              <w:t>»</w:t>
            </w:r>
          </w:p>
        </w:tc>
      </w:tr>
      <w:tr w:rsidR="00E461C0" w:rsidRPr="007B2273" w14:paraId="09584D67" w14:textId="77777777" w:rsidTr="00B36EDB">
        <w:trPr>
          <w:trHeight w:val="375"/>
        </w:trPr>
        <w:tc>
          <w:tcPr>
            <w:tcW w:w="1137" w:type="pct"/>
            <w:shd w:val="clear" w:color="auto" w:fill="auto"/>
          </w:tcPr>
          <w:p w14:paraId="50B26A9D" w14:textId="77777777" w:rsidR="00E461C0" w:rsidRPr="007B2273" w:rsidRDefault="00E461C0" w:rsidP="00B36EDB">
            <w:pPr>
              <w:pStyle w:val="ASFKTablenorm"/>
              <w:ind w:left="57" w:right="57"/>
            </w:pPr>
            <w:r w:rsidRPr="007B2273">
              <w:t>Наименование</w:t>
            </w:r>
          </w:p>
        </w:tc>
        <w:tc>
          <w:tcPr>
            <w:tcW w:w="3863" w:type="pct"/>
            <w:shd w:val="clear" w:color="auto" w:fill="auto"/>
          </w:tcPr>
          <w:p w14:paraId="67B0EBF0" w14:textId="77777777" w:rsidR="00E461C0" w:rsidRPr="007B2273" w:rsidRDefault="00E461C0" w:rsidP="00B36EDB">
            <w:pPr>
              <w:pStyle w:val="ASFKTablenorm"/>
              <w:ind w:left="57" w:right="57"/>
            </w:pPr>
            <w:r w:rsidRPr="007B2273">
              <w:t>Значение вводится вручную.</w:t>
            </w:r>
          </w:p>
        </w:tc>
      </w:tr>
      <w:tr w:rsidR="00857B56" w:rsidRPr="007B2273" w14:paraId="0F9E02D0" w14:textId="77777777" w:rsidTr="00B36EDB">
        <w:trPr>
          <w:trHeight w:val="375"/>
        </w:trPr>
        <w:tc>
          <w:tcPr>
            <w:tcW w:w="1137" w:type="pct"/>
            <w:shd w:val="clear" w:color="auto" w:fill="auto"/>
          </w:tcPr>
          <w:p w14:paraId="1B9E1B86" w14:textId="77777777" w:rsidR="00857B56" w:rsidRPr="00857B56" w:rsidRDefault="00857B56" w:rsidP="00B36EDB">
            <w:pPr>
              <w:pStyle w:val="ASFKTablenorm"/>
              <w:ind w:left="57" w:right="57"/>
            </w:pPr>
            <w:r w:rsidRPr="00857B56">
              <w:t>ИНН</w:t>
            </w:r>
          </w:p>
        </w:tc>
        <w:tc>
          <w:tcPr>
            <w:tcW w:w="3863" w:type="pct"/>
            <w:shd w:val="clear" w:color="auto" w:fill="auto"/>
          </w:tcPr>
          <w:p w14:paraId="1B929283" w14:textId="77777777" w:rsidR="00857B56" w:rsidRPr="00857B56" w:rsidRDefault="00857B56" w:rsidP="00B36EDB">
            <w:pPr>
              <w:pStyle w:val="ASFKTablenorm"/>
              <w:ind w:left="57" w:right="57"/>
            </w:pPr>
            <w:r w:rsidRPr="00857B56">
              <w:t xml:space="preserve">Значение подтягивается автоматически после заполнения поля </w:t>
            </w:r>
            <w:r w:rsidR="00324E3A">
              <w:t>«</w:t>
            </w:r>
            <w:r w:rsidRPr="00857B56">
              <w:t>л/с</w:t>
            </w:r>
            <w:r w:rsidR="00324E3A">
              <w:t>»</w:t>
            </w:r>
            <w:r w:rsidRPr="00857B56">
              <w:t xml:space="preserve"> из справочника </w:t>
            </w:r>
            <w:r w:rsidR="00324E3A">
              <w:t>«</w:t>
            </w:r>
            <w:r w:rsidRPr="00857B56">
              <w:t>Лицевые счета</w:t>
            </w:r>
            <w:r w:rsidR="00324E3A">
              <w:t>»</w:t>
            </w:r>
            <w:r w:rsidRPr="00857B56">
              <w:t xml:space="preserve"> (блок </w:t>
            </w:r>
            <w:r w:rsidR="00324E3A">
              <w:t>«</w:t>
            </w:r>
            <w:r w:rsidRPr="00857B56">
              <w:t>Информация о владельце счета</w:t>
            </w:r>
            <w:r w:rsidR="00324E3A">
              <w:t>»</w:t>
            </w:r>
            <w:r w:rsidRPr="00857B56">
              <w:t>).</w:t>
            </w:r>
          </w:p>
          <w:p w14:paraId="610B7338" w14:textId="77777777" w:rsidR="00857B56" w:rsidRPr="00857B56" w:rsidRDefault="00857B56" w:rsidP="00B36EDB">
            <w:pPr>
              <w:pStyle w:val="ASFKTablenorm"/>
              <w:ind w:left="57" w:right="57"/>
            </w:pPr>
            <w:r w:rsidRPr="00857B56">
              <w:t xml:space="preserve">Если значение поля </w:t>
            </w:r>
            <w:r w:rsidR="00324E3A">
              <w:t>«</w:t>
            </w:r>
            <w:r w:rsidRPr="00857B56">
              <w:t>Переход на СР</w:t>
            </w:r>
            <w:r w:rsidR="00324E3A">
              <w:t>»</w:t>
            </w:r>
            <w:r w:rsidRPr="00857B56">
              <w:t xml:space="preserve"> = 1, то автозаполнение осуществля</w:t>
            </w:r>
            <w:r w:rsidR="002872DB">
              <w:t>е</w:t>
            </w:r>
            <w:r w:rsidRPr="00857B56">
              <w:t>т</w:t>
            </w:r>
            <w:r w:rsidR="002872DB">
              <w:t>ся</w:t>
            </w:r>
            <w:r w:rsidRPr="00857B56">
              <w:t xml:space="preserve"> по справочнику </w:t>
            </w:r>
            <w:r w:rsidR="00324E3A">
              <w:t>«</w:t>
            </w:r>
            <w:r w:rsidRPr="00857B56">
              <w:t>Реестр участников бюджетного процесса, а также юридических лиц, не являющихся участниками бюджетного процесса</w:t>
            </w:r>
            <w:r w:rsidR="00324E3A">
              <w:t>»</w:t>
            </w:r>
            <w:r w:rsidRPr="00857B56">
              <w:t>.</w:t>
            </w:r>
          </w:p>
          <w:p w14:paraId="0F501E10" w14:textId="77777777" w:rsidR="00857B56" w:rsidRPr="00857B56" w:rsidRDefault="00857B56" w:rsidP="00B36EDB">
            <w:pPr>
              <w:pStyle w:val="ASFKTablenorm"/>
              <w:ind w:left="57" w:right="57"/>
            </w:pPr>
            <w:r w:rsidRPr="00857B56">
              <w:t>Может быть отредактировано вручную.</w:t>
            </w:r>
          </w:p>
        </w:tc>
      </w:tr>
      <w:tr w:rsidR="00857B56" w:rsidRPr="007B2273" w14:paraId="732DED1D" w14:textId="77777777" w:rsidTr="00B36EDB">
        <w:trPr>
          <w:trHeight w:val="375"/>
        </w:trPr>
        <w:tc>
          <w:tcPr>
            <w:tcW w:w="1137" w:type="pct"/>
            <w:shd w:val="clear" w:color="auto" w:fill="auto"/>
          </w:tcPr>
          <w:p w14:paraId="3BDEA57A" w14:textId="77777777" w:rsidR="00857B56" w:rsidRPr="00857B56" w:rsidRDefault="00857B56" w:rsidP="00B36EDB">
            <w:pPr>
              <w:pStyle w:val="ASFKTablenorm"/>
              <w:ind w:left="57" w:right="57"/>
            </w:pPr>
            <w:r w:rsidRPr="00857B56">
              <w:t>КПП</w:t>
            </w:r>
          </w:p>
        </w:tc>
        <w:tc>
          <w:tcPr>
            <w:tcW w:w="3863" w:type="pct"/>
            <w:shd w:val="clear" w:color="auto" w:fill="auto"/>
          </w:tcPr>
          <w:p w14:paraId="677F10D6" w14:textId="77777777" w:rsidR="00857B56" w:rsidRPr="00857B56" w:rsidRDefault="00857B56" w:rsidP="00B36EDB">
            <w:pPr>
              <w:pStyle w:val="ASFKTablenorm"/>
              <w:ind w:left="57" w:right="57"/>
            </w:pPr>
            <w:r w:rsidRPr="00857B56">
              <w:t xml:space="preserve">Значение подтягивается автоматически после заполнения поля </w:t>
            </w:r>
            <w:r w:rsidR="00324E3A">
              <w:t>«</w:t>
            </w:r>
            <w:r w:rsidRPr="00857B56">
              <w:t>л/с</w:t>
            </w:r>
            <w:r w:rsidR="00324E3A">
              <w:t>»</w:t>
            </w:r>
            <w:r w:rsidRPr="00857B56">
              <w:t xml:space="preserve"> из справочника </w:t>
            </w:r>
            <w:r w:rsidR="00324E3A">
              <w:t>«</w:t>
            </w:r>
            <w:r w:rsidRPr="00857B56">
              <w:t>Лицевые счета</w:t>
            </w:r>
            <w:r w:rsidR="00324E3A">
              <w:t>»</w:t>
            </w:r>
            <w:r w:rsidRPr="00857B56">
              <w:t xml:space="preserve"> (блок </w:t>
            </w:r>
            <w:r w:rsidR="00324E3A">
              <w:t>«</w:t>
            </w:r>
            <w:r w:rsidRPr="00857B56">
              <w:t>Информация о владельце счета</w:t>
            </w:r>
            <w:r w:rsidR="00324E3A">
              <w:t>»</w:t>
            </w:r>
            <w:r w:rsidRPr="00857B56">
              <w:t>).</w:t>
            </w:r>
          </w:p>
          <w:p w14:paraId="10B5C194" w14:textId="77777777" w:rsidR="00857B56" w:rsidRPr="00857B56" w:rsidRDefault="00857B56" w:rsidP="00B36EDB">
            <w:pPr>
              <w:pStyle w:val="ASFKTablenorm"/>
              <w:ind w:left="57" w:right="57"/>
            </w:pPr>
            <w:r w:rsidRPr="00857B56">
              <w:t xml:space="preserve">Если значение поля </w:t>
            </w:r>
            <w:r w:rsidR="00324E3A">
              <w:t>«</w:t>
            </w:r>
            <w:r w:rsidRPr="00857B56">
              <w:t>Переход на СР</w:t>
            </w:r>
            <w:r w:rsidR="00324E3A">
              <w:t>»</w:t>
            </w:r>
            <w:r w:rsidRPr="00857B56">
              <w:t xml:space="preserve"> = 1, то автозаполнение осуществля</w:t>
            </w:r>
            <w:r w:rsidR="002872DB">
              <w:t>е</w:t>
            </w:r>
            <w:r w:rsidRPr="00857B56">
              <w:t>т</w:t>
            </w:r>
            <w:r w:rsidR="002872DB">
              <w:t>ся</w:t>
            </w:r>
            <w:r w:rsidRPr="00857B56">
              <w:t xml:space="preserve"> по справочнику </w:t>
            </w:r>
            <w:r w:rsidR="00324E3A">
              <w:t>«</w:t>
            </w:r>
            <w:r w:rsidRPr="00857B56">
              <w:t>Реестр участников бюджетного процесса, а также юридических лиц, не являющихся участниками бюджетного процесса</w:t>
            </w:r>
            <w:r w:rsidR="00324E3A">
              <w:t>»</w:t>
            </w:r>
            <w:r w:rsidRPr="00857B56">
              <w:t>.</w:t>
            </w:r>
          </w:p>
          <w:p w14:paraId="27D00A75" w14:textId="77777777" w:rsidR="00857B56" w:rsidRPr="00857B56" w:rsidRDefault="00857B56" w:rsidP="00B36EDB">
            <w:pPr>
              <w:pStyle w:val="ASFKTablenorm"/>
              <w:ind w:left="57" w:right="57"/>
            </w:pPr>
            <w:r w:rsidRPr="00857B56">
              <w:t>Может быть отредактировано вручную.</w:t>
            </w:r>
          </w:p>
        </w:tc>
      </w:tr>
      <w:tr w:rsidR="00E461C0" w:rsidRPr="007B2273" w14:paraId="3F96F276" w14:textId="77777777" w:rsidTr="00B36EDB">
        <w:trPr>
          <w:trHeight w:val="375"/>
        </w:trPr>
        <w:tc>
          <w:tcPr>
            <w:tcW w:w="1137" w:type="pct"/>
            <w:shd w:val="clear" w:color="auto" w:fill="auto"/>
          </w:tcPr>
          <w:p w14:paraId="43EE5DBB" w14:textId="77777777" w:rsidR="00E461C0" w:rsidRPr="00726330" w:rsidRDefault="002F388E" w:rsidP="00B36EDB">
            <w:pPr>
              <w:pStyle w:val="ASFKTablenorm"/>
              <w:ind w:left="57" w:right="57"/>
            </w:pPr>
            <w:r>
              <w:t>Банк. счет</w:t>
            </w:r>
          </w:p>
        </w:tc>
        <w:tc>
          <w:tcPr>
            <w:tcW w:w="3863" w:type="pct"/>
            <w:shd w:val="clear" w:color="auto" w:fill="auto"/>
          </w:tcPr>
          <w:p w14:paraId="2A8EB3DD" w14:textId="77777777" w:rsidR="00E461C0" w:rsidRPr="007B2273" w:rsidRDefault="00E461C0" w:rsidP="00B36EDB">
            <w:pPr>
              <w:pStyle w:val="ASFKTablenorm"/>
              <w:ind w:left="57" w:right="57"/>
            </w:pPr>
            <w:r w:rsidRPr="007B2273">
              <w:t xml:space="preserve">Значение вводится вручную или выбирается из справочника </w:t>
            </w:r>
            <w:r w:rsidR="00324E3A">
              <w:t>«</w:t>
            </w:r>
            <w:r w:rsidRPr="007B2273">
              <w:t>Ба</w:t>
            </w:r>
            <w:r w:rsidRPr="00726330">
              <w:t>нко</w:t>
            </w:r>
            <w:r w:rsidRPr="005154AF">
              <w:t>в</w:t>
            </w:r>
            <w:r w:rsidRPr="00726330">
              <w:t>ские счета ФК</w:t>
            </w:r>
            <w:r w:rsidR="00324E3A">
              <w:t>»</w:t>
            </w:r>
            <w:r w:rsidRPr="00726330">
              <w:t>.</w:t>
            </w:r>
          </w:p>
        </w:tc>
      </w:tr>
      <w:tr w:rsidR="00E461C0" w:rsidRPr="007B2273" w14:paraId="5F124A76" w14:textId="77777777" w:rsidTr="00B36EDB">
        <w:trPr>
          <w:trHeight w:val="375"/>
        </w:trPr>
        <w:tc>
          <w:tcPr>
            <w:tcW w:w="1137" w:type="pct"/>
            <w:shd w:val="clear" w:color="auto" w:fill="auto"/>
          </w:tcPr>
          <w:p w14:paraId="1CE07628" w14:textId="77777777" w:rsidR="00E461C0" w:rsidRPr="007B2273" w:rsidRDefault="00E461C0" w:rsidP="00B36EDB">
            <w:pPr>
              <w:pStyle w:val="ASFKTablenorm"/>
              <w:ind w:left="57" w:right="57"/>
            </w:pPr>
            <w:r w:rsidRPr="007B2273">
              <w:t>БИК/SWIFT</w:t>
            </w:r>
          </w:p>
        </w:tc>
        <w:tc>
          <w:tcPr>
            <w:tcW w:w="3863" w:type="pct"/>
            <w:shd w:val="clear" w:color="auto" w:fill="auto"/>
          </w:tcPr>
          <w:p w14:paraId="6A219579" w14:textId="77777777" w:rsidR="00E461C0" w:rsidRPr="00726330" w:rsidRDefault="00E461C0" w:rsidP="00B36EDB">
            <w:pPr>
              <w:pStyle w:val="ASFKTablenorm"/>
              <w:ind w:left="57" w:right="57"/>
            </w:pPr>
            <w:r w:rsidRPr="007B2273">
              <w:t xml:space="preserve">Значение подтягивается автоматически после заполнения поля </w:t>
            </w:r>
            <w:r w:rsidR="00324E3A">
              <w:t>«</w:t>
            </w:r>
            <w:r w:rsidR="002F388E">
              <w:t>Банк. счет</w:t>
            </w:r>
            <w:r w:rsidR="00324E3A">
              <w:t>»</w:t>
            </w:r>
            <w:r w:rsidRPr="00726330">
              <w:t xml:space="preserve"> из справочника </w:t>
            </w:r>
            <w:r w:rsidR="00324E3A">
              <w:t>«</w:t>
            </w:r>
            <w:r w:rsidRPr="00726330">
              <w:t>Банковские счета ФК</w:t>
            </w:r>
            <w:r w:rsidR="00324E3A">
              <w:t>»</w:t>
            </w:r>
            <w:r w:rsidRPr="00726330">
              <w:t xml:space="preserve"> из поля </w:t>
            </w:r>
            <w:r w:rsidR="00324E3A">
              <w:t>«</w:t>
            </w:r>
            <w:r w:rsidRPr="00726330">
              <w:t>БИК</w:t>
            </w:r>
            <w:r w:rsidR="00324E3A">
              <w:t>»</w:t>
            </w:r>
            <w:r w:rsidRPr="00726330">
              <w:t>.</w:t>
            </w:r>
          </w:p>
          <w:p w14:paraId="257044F6" w14:textId="77777777" w:rsidR="00E461C0" w:rsidRPr="00726330" w:rsidRDefault="00E461C0" w:rsidP="00B36EDB">
            <w:pPr>
              <w:pStyle w:val="ASFKTablenorm"/>
              <w:ind w:left="57" w:right="57"/>
            </w:pPr>
            <w:r w:rsidRPr="007B2273">
              <w:t>Значение вводится вручную или выбирается из справо</w:t>
            </w:r>
            <w:r w:rsidRPr="00726330">
              <w:t>чника банков.</w:t>
            </w:r>
          </w:p>
        </w:tc>
      </w:tr>
      <w:tr w:rsidR="00E461C0" w:rsidRPr="007B2273" w14:paraId="2499EAF5" w14:textId="77777777" w:rsidTr="00B36EDB">
        <w:trPr>
          <w:trHeight w:val="375"/>
        </w:trPr>
        <w:tc>
          <w:tcPr>
            <w:tcW w:w="1137" w:type="pct"/>
            <w:shd w:val="clear" w:color="auto" w:fill="auto"/>
          </w:tcPr>
          <w:p w14:paraId="5BBF7A71" w14:textId="77777777" w:rsidR="00E461C0" w:rsidRPr="007B2273" w:rsidRDefault="00E461C0" w:rsidP="00B36EDB">
            <w:pPr>
              <w:pStyle w:val="ASFKTablenorm"/>
              <w:ind w:left="57" w:right="57"/>
            </w:pPr>
            <w:r w:rsidRPr="007B2273">
              <w:lastRenderedPageBreak/>
              <w:t>Кор.счет</w:t>
            </w:r>
          </w:p>
        </w:tc>
        <w:tc>
          <w:tcPr>
            <w:tcW w:w="3863" w:type="pct"/>
            <w:shd w:val="clear" w:color="auto" w:fill="auto"/>
          </w:tcPr>
          <w:p w14:paraId="5BC91844" w14:textId="77777777" w:rsidR="00826DBF" w:rsidRDefault="00826DBF" w:rsidP="00B36EDB">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14:paraId="4CB4D307" w14:textId="77777777" w:rsidR="00826DBF" w:rsidRDefault="00826DBF" w:rsidP="00B36EDB">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14:paraId="501083B7" w14:textId="77777777" w:rsidR="00E461C0" w:rsidRPr="00726330" w:rsidRDefault="00E461C0" w:rsidP="00B36EDB">
            <w:pPr>
              <w:pStyle w:val="ASFKTablenorm"/>
              <w:ind w:left="57" w:right="57"/>
            </w:pPr>
            <w:r w:rsidRPr="007B2273">
              <w:t>Значение может быть отреда</w:t>
            </w:r>
            <w:r w:rsidRPr="00726330">
              <w:t>ктир</w:t>
            </w:r>
            <w:r w:rsidRPr="00E461C0">
              <w:t>о</w:t>
            </w:r>
            <w:r w:rsidRPr="00726330">
              <w:t>вано вручную.</w:t>
            </w:r>
          </w:p>
        </w:tc>
      </w:tr>
      <w:tr w:rsidR="00E461C0" w:rsidRPr="007B2273" w14:paraId="5CEDA31B" w14:textId="77777777" w:rsidTr="00B36EDB">
        <w:trPr>
          <w:trHeight w:val="375"/>
        </w:trPr>
        <w:tc>
          <w:tcPr>
            <w:tcW w:w="1137" w:type="pct"/>
            <w:shd w:val="clear" w:color="auto" w:fill="auto"/>
          </w:tcPr>
          <w:p w14:paraId="3FD78CED" w14:textId="77777777" w:rsidR="00E461C0" w:rsidRPr="007B2273" w:rsidRDefault="00E461C0" w:rsidP="00B36EDB">
            <w:pPr>
              <w:pStyle w:val="ASFKTablenorm"/>
              <w:ind w:left="57" w:right="57"/>
            </w:pPr>
            <w:r w:rsidRPr="007B2273">
              <w:t>Банк</w:t>
            </w:r>
          </w:p>
        </w:tc>
        <w:tc>
          <w:tcPr>
            <w:tcW w:w="3863" w:type="pct"/>
            <w:shd w:val="clear" w:color="auto" w:fill="auto"/>
          </w:tcPr>
          <w:p w14:paraId="4B46245B" w14:textId="77777777" w:rsidR="00E461C0" w:rsidRPr="00726330" w:rsidRDefault="00E461C0" w:rsidP="00B36EDB">
            <w:pPr>
              <w:pStyle w:val="ASFKTablenorm"/>
              <w:ind w:left="57" w:right="57"/>
            </w:pPr>
            <w:r w:rsidRPr="007B2273">
              <w:t xml:space="preserve">Значение подтягивается автоматически после заполнения поля </w:t>
            </w:r>
            <w:r w:rsidR="00324E3A">
              <w:t>«</w:t>
            </w:r>
            <w:r w:rsidRPr="007B2273">
              <w:t>БИК/SWIFT</w:t>
            </w:r>
            <w:r w:rsidR="00324E3A">
              <w:t>»</w:t>
            </w:r>
            <w:r w:rsidRPr="007B2273">
              <w:t xml:space="preserve"> из справочника банков из поля </w:t>
            </w:r>
            <w:r w:rsidR="00324E3A">
              <w:t>«</w:t>
            </w:r>
            <w:r w:rsidRPr="007B2273">
              <w:t>Платежное наимен</w:t>
            </w:r>
            <w:r w:rsidRPr="00726330">
              <w:t>ов</w:t>
            </w:r>
            <w:r w:rsidRPr="005154AF">
              <w:t>а</w:t>
            </w:r>
            <w:r w:rsidRPr="00726330">
              <w:t>ние банка составное</w:t>
            </w:r>
            <w:r w:rsidR="00324E3A">
              <w:t>»</w:t>
            </w:r>
            <w:r w:rsidRPr="00726330">
              <w:t>. Значение может быть отредактировано вру</w:t>
            </w:r>
            <w:r w:rsidRPr="005154AF">
              <w:t>ч</w:t>
            </w:r>
            <w:r w:rsidRPr="00726330">
              <w:t>ную.</w:t>
            </w:r>
          </w:p>
        </w:tc>
      </w:tr>
      <w:tr w:rsidR="00E461C0" w:rsidRPr="007B2273" w14:paraId="76C5A2E3" w14:textId="77777777" w:rsidTr="00B36EDB">
        <w:trPr>
          <w:trHeight w:val="375"/>
        </w:trPr>
        <w:tc>
          <w:tcPr>
            <w:tcW w:w="5000" w:type="pct"/>
            <w:gridSpan w:val="2"/>
            <w:shd w:val="clear" w:color="auto" w:fill="auto"/>
          </w:tcPr>
          <w:p w14:paraId="239719CD" w14:textId="77777777" w:rsidR="00E461C0" w:rsidRPr="007B2273" w:rsidRDefault="002F388E" w:rsidP="00B36EDB">
            <w:pPr>
              <w:pStyle w:val="ASFKTablenorm"/>
              <w:ind w:left="57" w:right="57"/>
            </w:pPr>
            <w:r w:rsidRPr="002F388E">
              <w:t xml:space="preserve">Вкладка «Основные атрибуты», группа </w:t>
            </w:r>
            <w:r w:rsidR="00E461C0" w:rsidRPr="007B2273">
              <w:t xml:space="preserve">полей </w:t>
            </w:r>
            <w:r w:rsidR="00324E3A">
              <w:t>«</w:t>
            </w:r>
            <w:r w:rsidR="00E461C0" w:rsidRPr="007B2273">
              <w:t>Реквизиты получателя</w:t>
            </w:r>
            <w:r w:rsidR="00324E3A">
              <w:t>»</w:t>
            </w:r>
          </w:p>
        </w:tc>
      </w:tr>
      <w:tr w:rsidR="00E461C0" w:rsidRPr="007B2273" w14:paraId="771C6411" w14:textId="77777777" w:rsidTr="00B36EDB">
        <w:trPr>
          <w:trHeight w:val="375"/>
        </w:trPr>
        <w:tc>
          <w:tcPr>
            <w:tcW w:w="1137" w:type="pct"/>
            <w:shd w:val="clear" w:color="auto" w:fill="auto"/>
          </w:tcPr>
          <w:p w14:paraId="1706E15E" w14:textId="77777777" w:rsidR="00E461C0" w:rsidRPr="007B2273" w:rsidRDefault="00E461C0" w:rsidP="00B36EDB">
            <w:pPr>
              <w:pStyle w:val="ASFKTablenorm"/>
              <w:ind w:left="57" w:right="57"/>
            </w:pPr>
            <w:r w:rsidRPr="007B2273">
              <w:t xml:space="preserve">Наименование </w:t>
            </w:r>
          </w:p>
        </w:tc>
        <w:tc>
          <w:tcPr>
            <w:tcW w:w="3863" w:type="pct"/>
            <w:shd w:val="clear" w:color="auto" w:fill="auto"/>
          </w:tcPr>
          <w:p w14:paraId="7E009335" w14:textId="77777777" w:rsidR="00E461C0" w:rsidRPr="00726330" w:rsidRDefault="00E461C0" w:rsidP="00B36EDB">
            <w:pPr>
              <w:pStyle w:val="ASFKTablenorm"/>
              <w:ind w:left="57" w:right="57"/>
            </w:pPr>
            <w:r w:rsidRPr="007B2273">
              <w:t>Значение вводится вручную или выбирается из справочника поста</w:t>
            </w:r>
            <w:r w:rsidRPr="00726330">
              <w:t>вщ</w:t>
            </w:r>
            <w:r w:rsidRPr="005154AF">
              <w:t>и</w:t>
            </w:r>
            <w:r w:rsidRPr="00726330">
              <w:t xml:space="preserve">ков. </w:t>
            </w:r>
          </w:p>
        </w:tc>
      </w:tr>
      <w:tr w:rsidR="00E461C0" w:rsidRPr="007B2273" w14:paraId="7F7109B4" w14:textId="77777777" w:rsidTr="00B36EDB">
        <w:trPr>
          <w:trHeight w:val="375"/>
        </w:trPr>
        <w:tc>
          <w:tcPr>
            <w:tcW w:w="1137" w:type="pct"/>
            <w:shd w:val="clear" w:color="auto" w:fill="auto"/>
          </w:tcPr>
          <w:p w14:paraId="1737DE48" w14:textId="77777777" w:rsidR="00E461C0" w:rsidRPr="007B2273" w:rsidRDefault="00E461C0" w:rsidP="00B36EDB">
            <w:pPr>
              <w:pStyle w:val="ASFKTablenorm"/>
              <w:ind w:left="57" w:right="57"/>
            </w:pPr>
            <w:r w:rsidRPr="007B2273">
              <w:t>ИНН</w:t>
            </w:r>
          </w:p>
        </w:tc>
        <w:tc>
          <w:tcPr>
            <w:tcW w:w="3863" w:type="pct"/>
            <w:shd w:val="clear" w:color="auto" w:fill="auto"/>
          </w:tcPr>
          <w:p w14:paraId="55573E9B" w14:textId="77777777" w:rsidR="00E461C0" w:rsidRPr="00726330" w:rsidRDefault="00E461C0" w:rsidP="00B36EDB">
            <w:pPr>
              <w:pStyle w:val="ASFKTablenorm"/>
              <w:ind w:left="57" w:right="57"/>
            </w:pPr>
            <w:r w:rsidRPr="007B2273">
              <w:t xml:space="preserve">Значение заполняется автоматически после заполнения поля </w:t>
            </w:r>
            <w:r w:rsidR="00324E3A">
              <w:t>«</w:t>
            </w:r>
            <w:r w:rsidRPr="007B2273">
              <w:t>Наим</w:t>
            </w:r>
            <w:r w:rsidRPr="00726330">
              <w:t>енов</w:t>
            </w:r>
            <w:r w:rsidRPr="00E461C0">
              <w:t>а</w:t>
            </w:r>
            <w:r w:rsidRPr="00726330">
              <w:t>ние</w:t>
            </w:r>
            <w:r w:rsidR="00324E3A">
              <w:t>»</w:t>
            </w:r>
            <w:r w:rsidRPr="00726330">
              <w:t>.</w:t>
            </w:r>
          </w:p>
          <w:p w14:paraId="0F09A0F8" w14:textId="77777777" w:rsidR="00E461C0" w:rsidRPr="007B2273" w:rsidRDefault="00E461C0" w:rsidP="00B36EDB">
            <w:pPr>
              <w:pStyle w:val="ASFKTablenorm"/>
              <w:ind w:left="57" w:right="57"/>
            </w:pPr>
            <w:r w:rsidRPr="007B2273">
              <w:t>Значение может быть отредактировано вручную.</w:t>
            </w:r>
          </w:p>
        </w:tc>
      </w:tr>
      <w:tr w:rsidR="00E461C0" w:rsidRPr="007B2273" w14:paraId="7EA15AAB" w14:textId="77777777" w:rsidTr="00B36EDB">
        <w:trPr>
          <w:trHeight w:val="375"/>
        </w:trPr>
        <w:tc>
          <w:tcPr>
            <w:tcW w:w="1137" w:type="pct"/>
            <w:shd w:val="clear" w:color="auto" w:fill="auto"/>
          </w:tcPr>
          <w:p w14:paraId="2E8E46C3" w14:textId="77777777" w:rsidR="00E461C0" w:rsidRPr="007B2273" w:rsidRDefault="00E461C0" w:rsidP="00B36EDB">
            <w:pPr>
              <w:pStyle w:val="ASFKTablenorm"/>
              <w:ind w:left="57" w:right="57"/>
            </w:pPr>
            <w:r w:rsidRPr="007B2273">
              <w:t>КПП</w:t>
            </w:r>
          </w:p>
        </w:tc>
        <w:tc>
          <w:tcPr>
            <w:tcW w:w="3863" w:type="pct"/>
            <w:shd w:val="clear" w:color="auto" w:fill="auto"/>
          </w:tcPr>
          <w:p w14:paraId="233D70CC" w14:textId="77777777" w:rsidR="00E461C0" w:rsidRPr="00726330" w:rsidRDefault="00E461C0" w:rsidP="00B36EDB">
            <w:pPr>
              <w:pStyle w:val="ASFKTablenorm"/>
              <w:ind w:left="57" w:right="57"/>
            </w:pPr>
            <w:r w:rsidRPr="007B2273">
              <w:t xml:space="preserve">Значение заполняется автоматически после заполнения поля </w:t>
            </w:r>
            <w:r w:rsidR="00324E3A">
              <w:t>«</w:t>
            </w:r>
            <w:r w:rsidRPr="007B2273">
              <w:t>Наим</w:t>
            </w:r>
            <w:r w:rsidRPr="00726330">
              <w:t>енов</w:t>
            </w:r>
            <w:r w:rsidRPr="00E461C0">
              <w:t>а</w:t>
            </w:r>
            <w:r w:rsidRPr="00726330">
              <w:t>ние</w:t>
            </w:r>
            <w:r w:rsidR="00324E3A">
              <w:t>»</w:t>
            </w:r>
            <w:r w:rsidRPr="00726330">
              <w:t>.</w:t>
            </w:r>
          </w:p>
          <w:p w14:paraId="071D004E" w14:textId="77777777" w:rsidR="00E461C0" w:rsidRPr="007B2273" w:rsidRDefault="00E461C0" w:rsidP="00B36EDB">
            <w:pPr>
              <w:pStyle w:val="ASFKTablenorm"/>
              <w:ind w:left="57" w:right="57"/>
            </w:pPr>
            <w:r w:rsidRPr="007B2273">
              <w:t>Значение может быть отредактировано вручную.</w:t>
            </w:r>
          </w:p>
        </w:tc>
      </w:tr>
      <w:tr w:rsidR="00E461C0" w:rsidRPr="007B2273" w14:paraId="2A98D87F" w14:textId="77777777" w:rsidTr="00B36EDB">
        <w:trPr>
          <w:trHeight w:val="375"/>
        </w:trPr>
        <w:tc>
          <w:tcPr>
            <w:tcW w:w="1137" w:type="pct"/>
            <w:shd w:val="clear" w:color="auto" w:fill="auto"/>
          </w:tcPr>
          <w:p w14:paraId="0F204404" w14:textId="77777777" w:rsidR="00E461C0" w:rsidRPr="00726330" w:rsidRDefault="002F388E" w:rsidP="00B36EDB">
            <w:pPr>
              <w:pStyle w:val="ASFKTablenorm"/>
              <w:ind w:left="57" w:right="57"/>
            </w:pPr>
            <w:r>
              <w:t xml:space="preserve">Лиц. </w:t>
            </w:r>
            <w:r w:rsidR="00A05FCE">
              <w:t>С</w:t>
            </w:r>
            <w:r>
              <w:t>чет</w:t>
            </w:r>
          </w:p>
        </w:tc>
        <w:tc>
          <w:tcPr>
            <w:tcW w:w="3863" w:type="pct"/>
            <w:shd w:val="clear" w:color="auto" w:fill="auto"/>
          </w:tcPr>
          <w:p w14:paraId="63DE0486" w14:textId="77777777" w:rsidR="00F16A2F" w:rsidRDefault="00E461C0" w:rsidP="00B36EDB">
            <w:pPr>
              <w:pStyle w:val="ASFKTablenorm"/>
              <w:ind w:left="57" w:right="57"/>
            </w:pPr>
            <w:r w:rsidRPr="007B2273">
              <w:t xml:space="preserve">Значение вводится вручную или выбирается из справочника </w:t>
            </w:r>
            <w:r w:rsidR="00324E3A">
              <w:t>«</w:t>
            </w:r>
            <w:r w:rsidRPr="007B2273">
              <w:t>Лиц</w:t>
            </w:r>
            <w:r w:rsidRPr="00726330">
              <w:t>евые счета</w:t>
            </w:r>
            <w:r w:rsidR="00324E3A">
              <w:t>»</w:t>
            </w:r>
            <w:r w:rsidRPr="00726330">
              <w:t>.</w:t>
            </w:r>
          </w:p>
          <w:p w14:paraId="576075ED" w14:textId="77777777" w:rsidR="00E461C0" w:rsidRPr="00726330" w:rsidRDefault="00F16A2F" w:rsidP="00B36EDB">
            <w:pPr>
              <w:pStyle w:val="ASFKTablenorm"/>
              <w:ind w:left="57" w:right="57"/>
            </w:pPr>
            <w:r w:rsidRPr="00F16A2F">
              <w:t>Исключена возможность ввода л/с с кодом 30, 32 открытые в ТОФК.</w:t>
            </w:r>
          </w:p>
        </w:tc>
      </w:tr>
      <w:tr w:rsidR="00E461C0" w:rsidRPr="007B2273" w14:paraId="04CC86E8" w14:textId="77777777" w:rsidTr="00B36EDB">
        <w:trPr>
          <w:trHeight w:val="375"/>
        </w:trPr>
        <w:tc>
          <w:tcPr>
            <w:tcW w:w="1137" w:type="pct"/>
            <w:shd w:val="clear" w:color="auto" w:fill="auto"/>
          </w:tcPr>
          <w:p w14:paraId="44B639FB" w14:textId="77777777" w:rsidR="00E461C0" w:rsidRPr="00726330" w:rsidRDefault="002F388E" w:rsidP="00B36EDB">
            <w:pPr>
              <w:pStyle w:val="ASFKTablenorm"/>
              <w:ind w:left="57" w:right="57"/>
            </w:pPr>
            <w:r>
              <w:t>Банк. счет</w:t>
            </w:r>
          </w:p>
        </w:tc>
        <w:tc>
          <w:tcPr>
            <w:tcW w:w="3863" w:type="pct"/>
            <w:shd w:val="clear" w:color="auto" w:fill="auto"/>
          </w:tcPr>
          <w:p w14:paraId="1DDB34B7" w14:textId="77777777" w:rsidR="00E461C0" w:rsidRPr="00726330" w:rsidRDefault="00E461C0" w:rsidP="00B36EDB">
            <w:pPr>
              <w:pStyle w:val="ASFKTablenorm"/>
              <w:ind w:left="57" w:right="57"/>
            </w:pPr>
            <w:r w:rsidRPr="007B2273">
              <w:t>Значение подставляется автоматически, в случае если для указанного пользователем получателя платежа в справо</w:t>
            </w:r>
            <w:r w:rsidRPr="00726330">
              <w:t xml:space="preserve">чнике </w:t>
            </w:r>
            <w:r w:rsidR="00324E3A">
              <w:t>«</w:t>
            </w:r>
            <w:r w:rsidRPr="00726330">
              <w:t xml:space="preserve">Банковские счета </w:t>
            </w:r>
            <w:r w:rsidR="002F388E" w:rsidRPr="002F388E">
              <w:t xml:space="preserve">поставщиков» </w:t>
            </w:r>
            <w:r w:rsidRPr="00726330">
              <w:t xml:space="preserve">найден один единственный счет. </w:t>
            </w:r>
          </w:p>
          <w:p w14:paraId="7D8224D9" w14:textId="77777777" w:rsidR="00E461C0" w:rsidRPr="007B2273" w:rsidRDefault="00E461C0" w:rsidP="00B36EDB">
            <w:pPr>
              <w:pStyle w:val="ASFKTablenorm"/>
              <w:ind w:left="57" w:right="57"/>
            </w:pPr>
            <w:r w:rsidRPr="007B2273">
              <w:t xml:space="preserve">В случае если </w:t>
            </w:r>
            <w:r w:rsidRPr="00726330">
              <w:t>для организации найдено более одного банковского сч</w:t>
            </w:r>
            <w:r w:rsidRPr="005154AF">
              <w:t>е</w:t>
            </w:r>
            <w:r w:rsidRPr="00726330">
              <w:t>та, поле не заполняется и пользователю предоставляется возможность в</w:t>
            </w:r>
            <w:r w:rsidRPr="005154AF">
              <w:t>ы</w:t>
            </w:r>
            <w:r w:rsidRPr="00726330">
              <w:t xml:space="preserve">брать значение из справочника </w:t>
            </w:r>
            <w:r w:rsidR="00324E3A">
              <w:t>«</w:t>
            </w:r>
            <w:r w:rsidRPr="00726330">
              <w:t>Банковские счета поставщиков</w:t>
            </w:r>
            <w:r w:rsidR="00324E3A">
              <w:t>»</w:t>
            </w:r>
            <w:r w:rsidRPr="00726330">
              <w:t xml:space="preserve"> или ввести вручную.</w:t>
            </w:r>
          </w:p>
        </w:tc>
      </w:tr>
      <w:tr w:rsidR="00E461C0" w:rsidRPr="007B2273" w14:paraId="19D096F4" w14:textId="77777777" w:rsidTr="00B36EDB">
        <w:trPr>
          <w:trHeight w:val="375"/>
        </w:trPr>
        <w:tc>
          <w:tcPr>
            <w:tcW w:w="1137" w:type="pct"/>
            <w:shd w:val="clear" w:color="auto" w:fill="auto"/>
          </w:tcPr>
          <w:p w14:paraId="35601F50" w14:textId="77777777" w:rsidR="00E461C0" w:rsidRPr="007B2273" w:rsidRDefault="00E461C0" w:rsidP="00B36EDB">
            <w:pPr>
              <w:pStyle w:val="ASFKTablenorm"/>
              <w:ind w:left="57" w:right="57"/>
            </w:pPr>
            <w:r w:rsidRPr="007B2273">
              <w:t>БИК/SWIFT</w:t>
            </w:r>
          </w:p>
        </w:tc>
        <w:tc>
          <w:tcPr>
            <w:tcW w:w="3863" w:type="pct"/>
            <w:shd w:val="clear" w:color="auto" w:fill="auto"/>
          </w:tcPr>
          <w:p w14:paraId="439E2045" w14:textId="77777777" w:rsidR="00E461C0" w:rsidRPr="00726330" w:rsidRDefault="00E461C0" w:rsidP="00B36EDB">
            <w:pPr>
              <w:pStyle w:val="ASFKTablenorm"/>
              <w:ind w:left="57" w:right="57"/>
            </w:pPr>
            <w:r w:rsidRPr="007B2273">
              <w:t>Значение заполняется вручную или выбирается из справочника Ба</w:t>
            </w:r>
            <w:r w:rsidRPr="005154AF">
              <w:t>н</w:t>
            </w:r>
            <w:r w:rsidRPr="00726330">
              <w:t>ков.</w:t>
            </w:r>
          </w:p>
          <w:p w14:paraId="2448D999" w14:textId="77777777" w:rsidR="00E461C0" w:rsidRPr="00726330" w:rsidRDefault="00E461C0" w:rsidP="00B36EDB">
            <w:pPr>
              <w:pStyle w:val="ASFKTablenorm"/>
              <w:ind w:left="57" w:right="57"/>
            </w:pPr>
            <w:r w:rsidRPr="007B2273">
              <w:t xml:space="preserve">Может подтягиваться автоматически после заполнения поля </w:t>
            </w:r>
            <w:r w:rsidR="00324E3A">
              <w:t>«</w:t>
            </w:r>
            <w:r w:rsidRPr="007B2273">
              <w:t>Ба</w:t>
            </w:r>
            <w:r w:rsidRPr="00726330">
              <w:t>нко</w:t>
            </w:r>
            <w:r w:rsidRPr="005154AF">
              <w:t>в</w:t>
            </w:r>
            <w:r w:rsidRPr="00726330">
              <w:t>ский счет</w:t>
            </w:r>
            <w:r w:rsidR="00324E3A">
              <w:t>»</w:t>
            </w:r>
            <w:r w:rsidRPr="00726330">
              <w:t xml:space="preserve"> из справочника </w:t>
            </w:r>
            <w:r w:rsidR="00324E3A">
              <w:t>«</w:t>
            </w:r>
            <w:r w:rsidRPr="00726330">
              <w:t>Банковские счета поставщиков</w:t>
            </w:r>
            <w:r w:rsidR="00324E3A">
              <w:t>»</w:t>
            </w:r>
            <w:r w:rsidRPr="00726330">
              <w:t xml:space="preserve"> (поле </w:t>
            </w:r>
            <w:r w:rsidR="00324E3A">
              <w:t>«</w:t>
            </w:r>
            <w:r w:rsidRPr="00726330">
              <w:t>где о</w:t>
            </w:r>
            <w:r w:rsidRPr="00E461C0">
              <w:t>т</w:t>
            </w:r>
            <w:r w:rsidRPr="00726330">
              <w:t>крыт</w:t>
            </w:r>
            <w:r w:rsidR="00324E3A">
              <w:t>»</w:t>
            </w:r>
            <w:r w:rsidRPr="00726330">
              <w:t>).</w:t>
            </w:r>
          </w:p>
        </w:tc>
      </w:tr>
      <w:tr w:rsidR="00E461C0" w:rsidRPr="007B2273" w14:paraId="22360D03" w14:textId="77777777" w:rsidTr="00B36EDB">
        <w:trPr>
          <w:trHeight w:val="375"/>
        </w:trPr>
        <w:tc>
          <w:tcPr>
            <w:tcW w:w="1137" w:type="pct"/>
            <w:shd w:val="clear" w:color="auto" w:fill="auto"/>
          </w:tcPr>
          <w:p w14:paraId="723BD658" w14:textId="77777777" w:rsidR="00E461C0" w:rsidRPr="00726330" w:rsidRDefault="002F388E" w:rsidP="00B36EDB">
            <w:pPr>
              <w:pStyle w:val="ASFKTablenorm"/>
              <w:ind w:left="57" w:right="57"/>
            </w:pPr>
            <w:r>
              <w:t xml:space="preserve">Кор. </w:t>
            </w:r>
            <w:r w:rsidR="002B63AF">
              <w:t>С</w:t>
            </w:r>
            <w:r>
              <w:t>чет</w:t>
            </w:r>
          </w:p>
        </w:tc>
        <w:tc>
          <w:tcPr>
            <w:tcW w:w="3863" w:type="pct"/>
            <w:shd w:val="clear" w:color="auto" w:fill="auto"/>
          </w:tcPr>
          <w:p w14:paraId="7C9AE7A6" w14:textId="77777777" w:rsidR="00826DBF" w:rsidRDefault="00826DBF" w:rsidP="00B36EDB">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14:paraId="5DB5CAE8" w14:textId="77777777" w:rsidR="00E461C0" w:rsidRPr="007B2273" w:rsidRDefault="00826DBF" w:rsidP="00B36EDB">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E461C0" w:rsidRPr="007B2273">
              <w:t xml:space="preserve"> </w:t>
            </w:r>
          </w:p>
        </w:tc>
      </w:tr>
      <w:tr w:rsidR="00E461C0" w:rsidRPr="007B2273" w14:paraId="76265714" w14:textId="77777777" w:rsidTr="00B36EDB">
        <w:trPr>
          <w:trHeight w:val="375"/>
        </w:trPr>
        <w:tc>
          <w:tcPr>
            <w:tcW w:w="1137" w:type="pct"/>
            <w:shd w:val="clear" w:color="auto" w:fill="auto"/>
          </w:tcPr>
          <w:p w14:paraId="0E9DE0B1" w14:textId="77777777" w:rsidR="00E461C0" w:rsidRPr="007B2273" w:rsidRDefault="00E461C0" w:rsidP="00B36EDB">
            <w:pPr>
              <w:pStyle w:val="ASFKTablenorm"/>
              <w:ind w:left="57" w:right="57"/>
            </w:pPr>
            <w:r w:rsidRPr="007B2273">
              <w:t>Банк</w:t>
            </w:r>
          </w:p>
        </w:tc>
        <w:tc>
          <w:tcPr>
            <w:tcW w:w="3863" w:type="pct"/>
            <w:shd w:val="clear" w:color="auto" w:fill="auto"/>
          </w:tcPr>
          <w:p w14:paraId="59C1AD68" w14:textId="77777777" w:rsidR="00E461C0" w:rsidRPr="00726330" w:rsidRDefault="00E461C0" w:rsidP="00B36EDB">
            <w:pPr>
              <w:pStyle w:val="ASFKTablenorm"/>
              <w:ind w:left="57" w:right="57"/>
            </w:pPr>
            <w:r w:rsidRPr="007B2273">
              <w:t xml:space="preserve">Значение подтягивается автоматически после заполнения поля </w:t>
            </w:r>
            <w:r w:rsidR="00324E3A">
              <w:t>«</w:t>
            </w:r>
            <w:r w:rsidRPr="007B2273">
              <w:t>БИК/SWIFT</w:t>
            </w:r>
            <w:r w:rsidR="00324E3A">
              <w:t>»</w:t>
            </w:r>
            <w:r w:rsidRPr="007B2273">
              <w:t xml:space="preserve"> из справочника Банков из поля </w:t>
            </w:r>
            <w:r w:rsidR="00324E3A">
              <w:t>«</w:t>
            </w:r>
            <w:r w:rsidRPr="007B2273">
              <w:t>Платёжное наимен</w:t>
            </w:r>
            <w:r w:rsidRPr="00726330">
              <w:t>ов</w:t>
            </w:r>
            <w:r w:rsidRPr="005154AF">
              <w:t>а</w:t>
            </w:r>
            <w:r w:rsidRPr="00726330">
              <w:t>ние банка составное</w:t>
            </w:r>
            <w:r w:rsidR="00324E3A">
              <w:t>»</w:t>
            </w:r>
            <w:r w:rsidRPr="00726330">
              <w:t>.</w:t>
            </w:r>
          </w:p>
        </w:tc>
      </w:tr>
      <w:tr w:rsidR="00E461C0" w:rsidRPr="007B2273" w14:paraId="594135B5" w14:textId="77777777" w:rsidTr="00B36EDB">
        <w:trPr>
          <w:trHeight w:val="375"/>
        </w:trPr>
        <w:tc>
          <w:tcPr>
            <w:tcW w:w="1137" w:type="pct"/>
            <w:shd w:val="clear" w:color="auto" w:fill="auto"/>
          </w:tcPr>
          <w:p w14:paraId="37E79479" w14:textId="77777777" w:rsidR="00E461C0" w:rsidRPr="007B2273" w:rsidRDefault="00E461C0" w:rsidP="00B36EDB">
            <w:pPr>
              <w:pStyle w:val="ASFKTablenorm"/>
              <w:ind w:left="57" w:right="57"/>
            </w:pPr>
            <w:r w:rsidRPr="007B2273">
              <w:lastRenderedPageBreak/>
              <w:t>Вид операции</w:t>
            </w:r>
          </w:p>
        </w:tc>
        <w:tc>
          <w:tcPr>
            <w:tcW w:w="3863" w:type="pct"/>
            <w:shd w:val="clear" w:color="auto" w:fill="auto"/>
          </w:tcPr>
          <w:p w14:paraId="4A37C9B0" w14:textId="77777777" w:rsidR="00E461C0" w:rsidRPr="007B2273" w:rsidRDefault="00E461C0" w:rsidP="00B36EDB">
            <w:pPr>
              <w:pStyle w:val="ASFKTablenorm"/>
              <w:ind w:left="57" w:right="57"/>
            </w:pPr>
            <w:r w:rsidRPr="007B2273">
              <w:t>Значение вводится вручную.</w:t>
            </w:r>
          </w:p>
        </w:tc>
      </w:tr>
      <w:tr w:rsidR="00102F5A" w:rsidRPr="007B2273" w14:paraId="0134D485" w14:textId="77777777" w:rsidTr="00B36EDB">
        <w:trPr>
          <w:trHeight w:val="375"/>
        </w:trPr>
        <w:tc>
          <w:tcPr>
            <w:tcW w:w="1137" w:type="pct"/>
            <w:shd w:val="clear" w:color="auto" w:fill="auto"/>
          </w:tcPr>
          <w:p w14:paraId="35B6599D" w14:textId="77777777" w:rsidR="00102F5A" w:rsidRPr="007B2273" w:rsidRDefault="00102F5A" w:rsidP="00B36EDB">
            <w:pPr>
              <w:pStyle w:val="ASFKTablenorm"/>
              <w:ind w:left="57" w:right="57"/>
            </w:pPr>
            <w:r>
              <w:t>Вид дохода</w:t>
            </w:r>
          </w:p>
        </w:tc>
        <w:tc>
          <w:tcPr>
            <w:tcW w:w="3863" w:type="pct"/>
            <w:shd w:val="clear" w:color="auto" w:fill="auto"/>
          </w:tcPr>
          <w:p w14:paraId="2F98B55A" w14:textId="77777777" w:rsidR="00102F5A" w:rsidRDefault="00102F5A" w:rsidP="00B36EDB">
            <w:pPr>
              <w:pStyle w:val="ASFKTablenorm"/>
              <w:ind w:left="57" w:right="57"/>
            </w:pPr>
            <w:r>
              <w:t>Код вида дохода заполняется автоматически при импорте документа.</w:t>
            </w:r>
          </w:p>
          <w:p w14:paraId="107204F5" w14:textId="77777777" w:rsidR="00102F5A" w:rsidRPr="007B2273" w:rsidRDefault="00102F5A" w:rsidP="00B36EDB">
            <w:pPr>
              <w:pStyle w:val="ASFKTablenorm"/>
              <w:ind w:left="57" w:right="57"/>
            </w:pPr>
            <w:r>
              <w:t>При ручном вводе документа заполняется пользователем путем выб</w:t>
            </w:r>
            <w:r w:rsidR="00A6459A">
              <w:t>ора из списка значений: 1, 2, 3, 4, 5.</w:t>
            </w:r>
          </w:p>
        </w:tc>
      </w:tr>
      <w:tr w:rsidR="00562148" w:rsidRPr="007B2273" w14:paraId="16C10C80" w14:textId="77777777" w:rsidTr="00B36EDB">
        <w:trPr>
          <w:trHeight w:val="375"/>
        </w:trPr>
        <w:tc>
          <w:tcPr>
            <w:tcW w:w="1137" w:type="pct"/>
            <w:shd w:val="clear" w:color="auto" w:fill="auto"/>
          </w:tcPr>
          <w:p w14:paraId="62C9978E" w14:textId="77777777" w:rsidR="00562148" w:rsidRDefault="00562148" w:rsidP="00562148">
            <w:pPr>
              <w:pStyle w:val="ASFKTablenorm"/>
              <w:ind w:left="57" w:right="57"/>
            </w:pPr>
            <w:r>
              <w:t>Номер реестровой записи</w:t>
            </w:r>
          </w:p>
        </w:tc>
        <w:tc>
          <w:tcPr>
            <w:tcW w:w="3863" w:type="pct"/>
            <w:shd w:val="clear" w:color="auto" w:fill="auto"/>
          </w:tcPr>
          <w:p w14:paraId="6AC806FD" w14:textId="77777777" w:rsidR="00562148" w:rsidRDefault="00562148" w:rsidP="00562148">
            <w:pPr>
              <w:pStyle w:val="ASFKTablenorm"/>
              <w:ind w:left="57" w:right="57"/>
            </w:pPr>
            <w:r w:rsidRPr="00591052">
              <w:t>Заполняется автоматически при импорте документа или вручную</w:t>
            </w:r>
            <w:r>
              <w:t>.</w:t>
            </w:r>
          </w:p>
        </w:tc>
      </w:tr>
      <w:tr w:rsidR="00562148" w:rsidRPr="007B2273" w14:paraId="5F7BCCBC" w14:textId="77777777" w:rsidTr="00B36EDB">
        <w:trPr>
          <w:trHeight w:val="375"/>
        </w:trPr>
        <w:tc>
          <w:tcPr>
            <w:tcW w:w="1137" w:type="pct"/>
            <w:shd w:val="clear" w:color="auto" w:fill="auto"/>
          </w:tcPr>
          <w:p w14:paraId="07095642" w14:textId="77777777" w:rsidR="00562148" w:rsidRDefault="00562148" w:rsidP="00562148">
            <w:pPr>
              <w:pStyle w:val="ASFKTablenorm"/>
              <w:ind w:left="57" w:right="57"/>
            </w:pPr>
            <w:r>
              <w:t>Идентификатор документа о приемке/этапа</w:t>
            </w:r>
          </w:p>
        </w:tc>
        <w:tc>
          <w:tcPr>
            <w:tcW w:w="3863" w:type="pct"/>
            <w:shd w:val="clear" w:color="auto" w:fill="auto"/>
          </w:tcPr>
          <w:p w14:paraId="0C3EC798" w14:textId="77777777" w:rsidR="00562148" w:rsidRDefault="00562148" w:rsidP="00562148">
            <w:pPr>
              <w:pStyle w:val="ASFKTablenorm"/>
              <w:ind w:left="57" w:right="57"/>
            </w:pPr>
            <w:r w:rsidRPr="00591052">
              <w:t>Заполняется автоматически при импорте документа или вручную</w:t>
            </w:r>
            <w:r>
              <w:t>.</w:t>
            </w:r>
          </w:p>
        </w:tc>
      </w:tr>
      <w:tr w:rsidR="00562148" w:rsidRPr="007B2273" w14:paraId="4BDAD1C7" w14:textId="77777777" w:rsidTr="00B36EDB">
        <w:trPr>
          <w:trHeight w:val="375"/>
        </w:trPr>
        <w:tc>
          <w:tcPr>
            <w:tcW w:w="1137" w:type="pct"/>
            <w:shd w:val="clear" w:color="auto" w:fill="auto"/>
          </w:tcPr>
          <w:p w14:paraId="2B6A432E" w14:textId="77777777" w:rsidR="00562148" w:rsidRDefault="00562148" w:rsidP="00562148">
            <w:pPr>
              <w:pStyle w:val="ASFKTablenorm"/>
              <w:ind w:left="57" w:right="57"/>
            </w:pPr>
            <w:r>
              <w:t>Вид реестра</w:t>
            </w:r>
          </w:p>
        </w:tc>
        <w:tc>
          <w:tcPr>
            <w:tcW w:w="3863" w:type="pct"/>
            <w:shd w:val="clear" w:color="auto" w:fill="auto"/>
          </w:tcPr>
          <w:p w14:paraId="26A0115B" w14:textId="77777777" w:rsidR="00562148" w:rsidRDefault="00562148" w:rsidP="00562148">
            <w:pPr>
              <w:pStyle w:val="ASFKTablenorm"/>
              <w:ind w:left="57" w:right="57"/>
            </w:pPr>
            <w:r>
              <w:t>Заполняется автоматически при импорте документа или вручную.</w:t>
            </w:r>
          </w:p>
          <w:p w14:paraId="65C69B22" w14:textId="77777777" w:rsidR="00562148" w:rsidRDefault="00562148" w:rsidP="00562148">
            <w:pPr>
              <w:pStyle w:val="ASFKTablenorm"/>
              <w:ind w:left="57" w:right="57"/>
            </w:pPr>
            <w:r>
              <w:t>При ручном вводе документа заполняется пользователем путем выбора из списка значений:</w:t>
            </w:r>
          </w:p>
          <w:p w14:paraId="0F3A67B5" w14:textId="77777777" w:rsidR="00562148" w:rsidRDefault="00562148" w:rsidP="00562148">
            <w:pPr>
              <w:pStyle w:val="ASFKTableListMark"/>
            </w:pPr>
            <w:r>
              <w:t>пустая срока;</w:t>
            </w:r>
          </w:p>
          <w:p w14:paraId="4EA94400" w14:textId="77777777" w:rsidR="00562148" w:rsidRDefault="00562148" w:rsidP="00562148">
            <w:pPr>
              <w:pStyle w:val="ASFKTableListMark"/>
            </w:pPr>
            <w:r>
              <w:t>«01» –Реестр соглашений;</w:t>
            </w:r>
          </w:p>
          <w:p w14:paraId="4EA28526" w14:textId="77777777" w:rsidR="00562148" w:rsidRDefault="00562148" w:rsidP="00562148">
            <w:pPr>
              <w:pStyle w:val="ASFKTableListMark"/>
            </w:pPr>
            <w:r>
              <w:t>«02» – Реестр контрактов (открытый).</w:t>
            </w:r>
          </w:p>
        </w:tc>
      </w:tr>
      <w:tr w:rsidR="00E461C0" w:rsidRPr="007B2273" w14:paraId="2C3D8053" w14:textId="77777777" w:rsidTr="00B36EDB">
        <w:trPr>
          <w:trHeight w:val="375"/>
        </w:trPr>
        <w:tc>
          <w:tcPr>
            <w:tcW w:w="1137" w:type="pct"/>
            <w:shd w:val="clear" w:color="auto" w:fill="auto"/>
          </w:tcPr>
          <w:p w14:paraId="24AEAA5E" w14:textId="77777777" w:rsidR="00E461C0" w:rsidRPr="00726330" w:rsidRDefault="00E461C0" w:rsidP="00B36EDB">
            <w:pPr>
              <w:pStyle w:val="ASFKTablenorm"/>
              <w:ind w:left="57" w:right="57"/>
            </w:pPr>
            <w:r w:rsidRPr="007B2273">
              <w:t>Очередность плат</w:t>
            </w:r>
            <w:r w:rsidRPr="00726330">
              <w:t>ежа</w:t>
            </w:r>
          </w:p>
        </w:tc>
        <w:tc>
          <w:tcPr>
            <w:tcW w:w="3863" w:type="pct"/>
            <w:shd w:val="clear" w:color="auto" w:fill="auto"/>
          </w:tcPr>
          <w:p w14:paraId="5BCAA147" w14:textId="77777777" w:rsidR="00E461C0" w:rsidRPr="007B2273" w:rsidRDefault="00E461C0" w:rsidP="00B36EDB">
            <w:pPr>
              <w:pStyle w:val="ASFKTablenorm"/>
              <w:ind w:left="57" w:right="57"/>
            </w:pPr>
            <w:r w:rsidRPr="007B2273">
              <w:t>Очередность платежа.</w:t>
            </w:r>
          </w:p>
          <w:p w14:paraId="079A056D" w14:textId="77777777" w:rsidR="00E461C0" w:rsidRPr="007B2273" w:rsidRDefault="00E461C0" w:rsidP="00B36EDB">
            <w:pPr>
              <w:pStyle w:val="ASFKTablenorm"/>
              <w:ind w:left="57" w:right="57"/>
            </w:pPr>
            <w:r>
              <w:t>З</w:t>
            </w:r>
            <w:r w:rsidRPr="007B2273">
              <w:t xml:space="preserve">начение по умолчанию </w:t>
            </w:r>
            <w:r w:rsidR="00324E3A">
              <w:t>«</w:t>
            </w:r>
            <w:r w:rsidRPr="007B2273">
              <w:t>5</w:t>
            </w:r>
            <w:r w:rsidR="00324E3A">
              <w:t>»</w:t>
            </w:r>
            <w:r w:rsidRPr="007B2273">
              <w:t xml:space="preserve">. </w:t>
            </w:r>
          </w:p>
          <w:p w14:paraId="3ACED7E7" w14:textId="77777777" w:rsidR="00E461C0" w:rsidRPr="00726330" w:rsidRDefault="00E461C0" w:rsidP="00B36EDB">
            <w:pPr>
              <w:pStyle w:val="ASFKTablenorm"/>
              <w:ind w:left="57" w:right="57"/>
            </w:pPr>
            <w:r w:rsidRPr="007B2273">
              <w:t>Может быть изменено пользователем выбором из выпадающего сп</w:t>
            </w:r>
            <w:r w:rsidRPr="005154AF">
              <w:t>и</w:t>
            </w:r>
            <w:r w:rsidRPr="00726330">
              <w:t>ска: 1, 2, 3, 4, 5.</w:t>
            </w:r>
          </w:p>
        </w:tc>
      </w:tr>
      <w:tr w:rsidR="00043417" w:rsidRPr="00424CF0" w14:paraId="30999783" w14:textId="77777777" w:rsidTr="00B36EDB">
        <w:trPr>
          <w:trHeight w:val="375"/>
        </w:trPr>
        <w:tc>
          <w:tcPr>
            <w:tcW w:w="1137" w:type="pct"/>
            <w:shd w:val="clear" w:color="auto" w:fill="auto"/>
          </w:tcPr>
          <w:p w14:paraId="4E70CDF6" w14:textId="77777777" w:rsidR="00043417" w:rsidRDefault="00043417" w:rsidP="00B36EDB">
            <w:pPr>
              <w:pStyle w:val="ASFKTablenorm"/>
              <w:ind w:left="57" w:right="57"/>
            </w:pPr>
            <w:r>
              <w:t>ИПД</w:t>
            </w:r>
          </w:p>
        </w:tc>
        <w:tc>
          <w:tcPr>
            <w:tcW w:w="3863" w:type="pct"/>
            <w:shd w:val="clear" w:color="auto" w:fill="auto"/>
          </w:tcPr>
          <w:p w14:paraId="589A4017" w14:textId="77777777" w:rsidR="00043417" w:rsidRPr="00424CF0" w:rsidRDefault="00043417" w:rsidP="00B36EDB">
            <w:pPr>
              <w:pStyle w:val="ASFKTablenorm"/>
              <w:ind w:left="57" w:right="57"/>
            </w:pPr>
            <w:r w:rsidRPr="00424CF0">
              <w:t>Значение вводится вручную.</w:t>
            </w:r>
          </w:p>
        </w:tc>
      </w:tr>
      <w:tr w:rsidR="00043417" w:rsidRPr="00424CF0" w14:paraId="4D36EA50" w14:textId="77777777" w:rsidTr="00B36EDB">
        <w:trPr>
          <w:trHeight w:val="375"/>
        </w:trPr>
        <w:tc>
          <w:tcPr>
            <w:tcW w:w="1137" w:type="pct"/>
            <w:shd w:val="clear" w:color="auto" w:fill="auto"/>
          </w:tcPr>
          <w:p w14:paraId="0F563850" w14:textId="77777777" w:rsidR="00043417" w:rsidRDefault="00043417" w:rsidP="00B36EDB">
            <w:pPr>
              <w:pStyle w:val="ASFKTablenorm"/>
              <w:ind w:left="57" w:right="57"/>
            </w:pPr>
            <w:r>
              <w:t>ПРД</w:t>
            </w:r>
          </w:p>
        </w:tc>
        <w:tc>
          <w:tcPr>
            <w:tcW w:w="3863" w:type="pct"/>
            <w:shd w:val="clear" w:color="auto" w:fill="auto"/>
          </w:tcPr>
          <w:p w14:paraId="79BAFF9E" w14:textId="77777777" w:rsidR="00043417" w:rsidRDefault="00043417" w:rsidP="00B36EDB">
            <w:pPr>
              <w:pStyle w:val="ASFKTablenorm"/>
              <w:ind w:left="57" w:right="57"/>
            </w:pPr>
            <w:r w:rsidRPr="00424CF0">
              <w:t>Значение вводится вручную.</w:t>
            </w:r>
          </w:p>
          <w:p w14:paraId="15ED5733" w14:textId="77777777" w:rsidR="00043417" w:rsidRPr="00424CF0" w:rsidRDefault="00043417" w:rsidP="00B36EDB">
            <w:pPr>
              <w:pStyle w:val="ASFKTablenorm"/>
              <w:ind w:left="57" w:right="57"/>
            </w:pPr>
            <w:r>
              <w:t>Поле обязательно к заполнению, если заполнены поля «ЕЛС» или «ЖКУ».</w:t>
            </w:r>
          </w:p>
        </w:tc>
      </w:tr>
      <w:tr w:rsidR="00043417" w:rsidRPr="00424CF0" w14:paraId="3DB482B6" w14:textId="77777777" w:rsidTr="00B36EDB">
        <w:trPr>
          <w:trHeight w:val="375"/>
        </w:trPr>
        <w:tc>
          <w:tcPr>
            <w:tcW w:w="1137" w:type="pct"/>
            <w:shd w:val="clear" w:color="auto" w:fill="auto"/>
          </w:tcPr>
          <w:p w14:paraId="4EC7CE09" w14:textId="77777777" w:rsidR="00043417" w:rsidRDefault="00043417" w:rsidP="00B36EDB">
            <w:pPr>
              <w:pStyle w:val="ASFKTablenorm"/>
              <w:ind w:left="57" w:right="57"/>
            </w:pPr>
            <w:r>
              <w:t>ЕЛС</w:t>
            </w:r>
          </w:p>
        </w:tc>
        <w:tc>
          <w:tcPr>
            <w:tcW w:w="3863" w:type="pct"/>
            <w:shd w:val="clear" w:color="auto" w:fill="auto"/>
          </w:tcPr>
          <w:p w14:paraId="62381A57" w14:textId="77777777" w:rsidR="00043417" w:rsidRDefault="00043417" w:rsidP="00B36EDB">
            <w:pPr>
              <w:pStyle w:val="ASFKTablenorm"/>
              <w:ind w:left="57" w:right="57"/>
            </w:pPr>
            <w:r w:rsidRPr="00424CF0">
              <w:t>Значение вводится вручную.</w:t>
            </w:r>
          </w:p>
          <w:p w14:paraId="1D576B1A" w14:textId="77777777" w:rsidR="00043417" w:rsidRPr="00424CF0" w:rsidRDefault="00043417" w:rsidP="00B36EDB">
            <w:pPr>
              <w:pStyle w:val="ASFKTablenorm"/>
              <w:ind w:left="57" w:right="57"/>
            </w:pPr>
            <w:r>
              <w:t>Поле обязательно для заполнения, если заполнено поле «ПРД» и не заполнено поле «ЖКУ».</w:t>
            </w:r>
          </w:p>
        </w:tc>
      </w:tr>
      <w:tr w:rsidR="00043417" w:rsidRPr="00424CF0" w14:paraId="6AE34F81" w14:textId="77777777" w:rsidTr="00B36EDB">
        <w:trPr>
          <w:trHeight w:val="375"/>
        </w:trPr>
        <w:tc>
          <w:tcPr>
            <w:tcW w:w="1137" w:type="pct"/>
            <w:shd w:val="clear" w:color="auto" w:fill="auto"/>
          </w:tcPr>
          <w:p w14:paraId="510757C8" w14:textId="77777777" w:rsidR="00043417" w:rsidRDefault="00043417" w:rsidP="00B36EDB">
            <w:pPr>
              <w:pStyle w:val="ASFKTablenorm"/>
              <w:ind w:left="57" w:right="57"/>
            </w:pPr>
            <w:r>
              <w:t>ЖКУ</w:t>
            </w:r>
          </w:p>
        </w:tc>
        <w:tc>
          <w:tcPr>
            <w:tcW w:w="3863" w:type="pct"/>
            <w:shd w:val="clear" w:color="auto" w:fill="auto"/>
          </w:tcPr>
          <w:p w14:paraId="21BF816E" w14:textId="77777777" w:rsidR="00043417" w:rsidRDefault="00043417" w:rsidP="00B36EDB">
            <w:pPr>
              <w:pStyle w:val="ASFKTablenorm"/>
              <w:ind w:left="57" w:right="57"/>
            </w:pPr>
            <w:r w:rsidRPr="00424CF0">
              <w:t>Значение вводится вручную.</w:t>
            </w:r>
          </w:p>
          <w:p w14:paraId="4AD51068" w14:textId="77777777" w:rsidR="00043417" w:rsidRPr="00424CF0" w:rsidRDefault="00043417" w:rsidP="00B36EDB">
            <w:pPr>
              <w:pStyle w:val="ASFKTablenorm"/>
              <w:ind w:left="57" w:right="57"/>
            </w:pPr>
            <w:r>
              <w:t>Поле обязательно для заполнения, если заполнено поле «ПРД» и не заполнено поле «ЕЛС».</w:t>
            </w:r>
          </w:p>
        </w:tc>
      </w:tr>
      <w:tr w:rsidR="00E461C0" w:rsidRPr="007B2273" w14:paraId="1596DC70" w14:textId="77777777" w:rsidTr="00B36EDB">
        <w:trPr>
          <w:trHeight w:val="375"/>
        </w:trPr>
        <w:tc>
          <w:tcPr>
            <w:tcW w:w="1137" w:type="pct"/>
            <w:shd w:val="clear" w:color="auto" w:fill="auto"/>
          </w:tcPr>
          <w:p w14:paraId="2D6DED05" w14:textId="77777777" w:rsidR="00E461C0" w:rsidRPr="007B2273" w:rsidRDefault="00E461C0" w:rsidP="00B36EDB">
            <w:pPr>
              <w:pStyle w:val="ASFKTablenorm"/>
              <w:ind w:left="57" w:right="57"/>
            </w:pPr>
            <w:r w:rsidRPr="007B2273">
              <w:t>Назначение платежа</w:t>
            </w:r>
          </w:p>
        </w:tc>
        <w:tc>
          <w:tcPr>
            <w:tcW w:w="3863" w:type="pct"/>
            <w:shd w:val="clear" w:color="auto" w:fill="auto"/>
          </w:tcPr>
          <w:p w14:paraId="6D2A94AF" w14:textId="77777777" w:rsidR="00E461C0" w:rsidRPr="007B2273" w:rsidRDefault="00E461C0" w:rsidP="00B36EDB">
            <w:pPr>
              <w:pStyle w:val="ASFKTablenorm"/>
              <w:ind w:left="57" w:right="57"/>
            </w:pPr>
            <w:r w:rsidRPr="007B2273">
              <w:t>Значение вводится вручную.</w:t>
            </w:r>
          </w:p>
        </w:tc>
      </w:tr>
    </w:tbl>
    <w:p w14:paraId="579366AA" w14:textId="77777777" w:rsidR="002F388E" w:rsidRPr="002F388E" w:rsidRDefault="002F388E" w:rsidP="002F388E">
      <w:pPr>
        <w:pStyle w:val="ASFKNormal"/>
      </w:pPr>
      <w:r w:rsidRPr="002F388E">
        <w:t xml:space="preserve">В табличное поле «Платежные поручения» добавляются строки с данными платежных поручений, включенных в пакет. После нажатия на кнопку </w:t>
      </w:r>
      <w:r w:rsidR="00CF4371">
        <w:rPr>
          <w:noProof/>
        </w:rPr>
        <w:drawing>
          <wp:inline distT="0" distB="0" distL="0" distR="0" wp14:anchorId="423FA3A7" wp14:editId="1E7616FC">
            <wp:extent cx="276225" cy="180975"/>
            <wp:effectExtent l="0" t="0" r="9525" b="9525"/>
            <wp:docPr id="199" name="Рисунок 198"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F388E">
        <w:t> (Добавить новую строку) становятся активными закладки «Основные атрибуты» и «БК и налоговые показатели» для ввода данных платежного поручения.</w:t>
      </w:r>
    </w:p>
    <w:p w14:paraId="4CD66784" w14:textId="7C9E78C7" w:rsidR="00E461C0" w:rsidRPr="00E461C0" w:rsidRDefault="00AA37F3" w:rsidP="00E461C0">
      <w:pPr>
        <w:pStyle w:val="ASFKNormal"/>
      </w:pPr>
      <w:r w:rsidRPr="00AA37F3">
        <w:t>ЭФ документа «Пакет платежных поручений», закладки «Документ (1)», закладки «БК и налоговые показатели»</w:t>
      </w:r>
      <w:r>
        <w:t xml:space="preserve"> представлена</w:t>
      </w:r>
      <w:r w:rsidR="00E461C0" w:rsidRPr="007B2273">
        <w:t xml:space="preserve"> на рисунке</w:t>
      </w:r>
      <w:r w:rsidR="00E80251" w:rsidRPr="00745D39">
        <w:t> </w:t>
      </w:r>
      <w:r w:rsidR="00F2392D">
        <w:fldChar w:fldCharType="begin"/>
      </w:r>
      <w:r w:rsidR="00F2392D">
        <w:instrText xml:space="preserve"> REF _Ref239188737 \h  \* MERGEFORMAT </w:instrText>
      </w:r>
      <w:r w:rsidR="00F2392D">
        <w:fldChar w:fldCharType="separate"/>
      </w:r>
      <w:r w:rsidR="00980F1C">
        <w:t>109</w:t>
      </w:r>
      <w:r w:rsidR="00F2392D">
        <w:fldChar w:fldCharType="end"/>
      </w:r>
      <w:r w:rsidR="00E461C0" w:rsidRPr="00E461C0">
        <w:t xml:space="preserve">. </w:t>
      </w:r>
    </w:p>
    <w:p w14:paraId="584E1209" w14:textId="77777777" w:rsidR="00E461C0" w:rsidRPr="00E461C0" w:rsidRDefault="00CF4371" w:rsidP="00E461C0">
      <w:pPr>
        <w:pStyle w:val="ASFKFigure"/>
      </w:pPr>
      <w:r>
        <w:rPr>
          <w:noProof/>
        </w:rPr>
        <w:lastRenderedPageBreak/>
        <w:drawing>
          <wp:inline distT="0" distB="0" distL="0" distR="0" wp14:anchorId="335C88CE" wp14:editId="7FF916B5">
            <wp:extent cx="6134100" cy="3200400"/>
            <wp:effectExtent l="0" t="0" r="0" b="0"/>
            <wp:docPr id="200" name="Рисунок 20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descr="1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34100" cy="3200400"/>
                    </a:xfrm>
                    <a:prstGeom prst="rect">
                      <a:avLst/>
                    </a:prstGeom>
                    <a:noFill/>
                    <a:ln>
                      <a:noFill/>
                    </a:ln>
                  </pic:spPr>
                </pic:pic>
              </a:graphicData>
            </a:graphic>
          </wp:inline>
        </w:drawing>
      </w:r>
    </w:p>
    <w:p w14:paraId="4616D05D" w14:textId="7F5DBB28" w:rsidR="00E461C0" w:rsidRPr="00204E68" w:rsidRDefault="00F2392D" w:rsidP="0071154A">
      <w:pPr>
        <w:pStyle w:val="ASFKFigName"/>
      </w:pPr>
      <w:r w:rsidRPr="00204E68">
        <w:fldChar w:fldCharType="begin"/>
      </w:r>
      <w:r w:rsidR="00E461C0" w:rsidRPr="00204E68">
        <w:instrText xml:space="preserve"> SEQ Рисунок \* ARABIC </w:instrText>
      </w:r>
      <w:r w:rsidRPr="00204E68">
        <w:fldChar w:fldCharType="separate"/>
      </w:r>
      <w:bookmarkStart w:id="746" w:name="_Ref239188737"/>
      <w:bookmarkStart w:id="747" w:name="_Toc126840473"/>
      <w:r w:rsidR="00980F1C">
        <w:rPr>
          <w:noProof/>
        </w:rPr>
        <w:t>109</w:t>
      </w:r>
      <w:bookmarkEnd w:id="746"/>
      <w:r w:rsidRPr="00204E68">
        <w:fldChar w:fldCharType="end"/>
      </w:r>
      <w:r w:rsidR="00E461C0" w:rsidRPr="00204E68">
        <w:t xml:space="preserve">. ЭФ документа </w:t>
      </w:r>
      <w:r w:rsidR="00324E3A">
        <w:t>«</w:t>
      </w:r>
      <w:r w:rsidR="00E461C0" w:rsidRPr="00204E68">
        <w:t>Пакет платежных поручений</w:t>
      </w:r>
      <w:r w:rsidR="0027431F">
        <w:t>», закладки «</w:t>
      </w:r>
      <w:r w:rsidR="00E461C0" w:rsidRPr="00204E68">
        <w:t>Документ (1)</w:t>
      </w:r>
      <w:r w:rsidR="0027431F">
        <w:t xml:space="preserve">», </w:t>
      </w:r>
      <w:r w:rsidR="00AA37F3">
        <w:t>в</w:t>
      </w:r>
      <w:r w:rsidR="0027431F">
        <w:t>кладки «</w:t>
      </w:r>
      <w:r w:rsidR="00E461C0" w:rsidRPr="00204E68">
        <w:t>БК и налоговые показатели</w:t>
      </w:r>
      <w:r w:rsidR="00324E3A">
        <w:t>»</w:t>
      </w:r>
      <w:bookmarkEnd w:id="747"/>
    </w:p>
    <w:p w14:paraId="74446B9B" w14:textId="59FCB09D" w:rsidR="002872DB" w:rsidRPr="002872DB" w:rsidRDefault="002872DB" w:rsidP="002872DB">
      <w:pPr>
        <w:pStyle w:val="ASFKNormal"/>
      </w:pPr>
      <w:r w:rsidRPr="00424CF0">
        <w:t xml:space="preserve">Перечень полей документа </w:t>
      </w:r>
      <w:r w:rsidRPr="002872DB">
        <w:t>«Пакет платежных поручений», закладки «Документ (1)», вкладки «БК и налоговые показатели» приведен в таблице </w:t>
      </w:r>
      <w:r w:rsidRPr="002872DB">
        <w:fldChar w:fldCharType="begin"/>
      </w:r>
      <w:r w:rsidRPr="002872DB">
        <w:instrText xml:space="preserve"> REF _Ref370998031 \h  \* MERGEFORMAT </w:instrText>
      </w:r>
      <w:r w:rsidRPr="002872DB">
        <w:fldChar w:fldCharType="separate"/>
      </w:r>
      <w:r w:rsidR="00980F1C">
        <w:t>20</w:t>
      </w:r>
      <w:r w:rsidRPr="002872DB">
        <w:fldChar w:fldCharType="end"/>
      </w:r>
      <w:r w:rsidRPr="002872DB">
        <w:t>.</w:t>
      </w:r>
    </w:p>
    <w:p w14:paraId="7FE101C1" w14:textId="253355AC" w:rsidR="002872DB" w:rsidRPr="002872DB" w:rsidRDefault="00DD313F" w:rsidP="002872DB">
      <w:pPr>
        <w:pStyle w:val="ASFKNameTable"/>
      </w:pPr>
      <w:r>
        <w:rPr>
          <w:noProof/>
        </w:rPr>
        <w:fldChar w:fldCharType="begin"/>
      </w:r>
      <w:r>
        <w:rPr>
          <w:noProof/>
        </w:rPr>
        <w:instrText xml:space="preserve"> SEQ Таблица \* ARABIC </w:instrText>
      </w:r>
      <w:r>
        <w:rPr>
          <w:noProof/>
        </w:rPr>
        <w:fldChar w:fldCharType="separate"/>
      </w:r>
      <w:bookmarkStart w:id="748" w:name="_Ref370998031"/>
      <w:bookmarkStart w:id="749" w:name="_Toc126840050"/>
      <w:r w:rsidR="00980F1C">
        <w:rPr>
          <w:noProof/>
        </w:rPr>
        <w:t>20</w:t>
      </w:r>
      <w:bookmarkEnd w:id="748"/>
      <w:r>
        <w:rPr>
          <w:noProof/>
        </w:rPr>
        <w:fldChar w:fldCharType="end"/>
      </w:r>
      <w:r w:rsidR="002872DB" w:rsidRPr="002872DB">
        <w:t>. Описание полей документа «Пакет платежных поручений», закладки «Документ (1)», вкладки «БК и налоговые показатели»</w:t>
      </w:r>
      <w:bookmarkEnd w:id="7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2872DB" w:rsidRPr="00424CF0" w14:paraId="238A769C" w14:textId="77777777" w:rsidTr="00B36EDB">
        <w:trPr>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0D5168" w14:textId="77777777" w:rsidR="002872DB" w:rsidRPr="00424CF0" w:rsidRDefault="002872DB" w:rsidP="00A86DA7">
            <w:pPr>
              <w:pStyle w:val="ASFKTableHead"/>
            </w:pPr>
            <w:r>
              <w:t>Наименование</w:t>
            </w:r>
            <w:r w:rsidRPr="00424CF0">
              <w:t xml:space="preserve">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7F8EC34" w14:textId="77777777" w:rsidR="002872DB" w:rsidRPr="00424CF0" w:rsidRDefault="002872DB" w:rsidP="00A86DA7">
            <w:pPr>
              <w:pStyle w:val="ASFKTableHead"/>
            </w:pPr>
            <w:r w:rsidRPr="00424CF0">
              <w:t>Описание</w:t>
            </w:r>
            <w:r>
              <w:t xml:space="preserve"> поля</w:t>
            </w:r>
          </w:p>
        </w:tc>
      </w:tr>
      <w:tr w:rsidR="002872DB" w:rsidRPr="00424CF0" w14:paraId="60DA7C51" w14:textId="77777777" w:rsidTr="00B36EDB">
        <w:trPr>
          <w:trHeight w:val="375"/>
        </w:trPr>
        <w:tc>
          <w:tcPr>
            <w:tcW w:w="1120" w:type="pct"/>
            <w:shd w:val="clear" w:color="auto" w:fill="auto"/>
          </w:tcPr>
          <w:p w14:paraId="11F511EC" w14:textId="77777777" w:rsidR="002872DB" w:rsidRPr="00424CF0" w:rsidRDefault="002872DB" w:rsidP="00B36EDB">
            <w:pPr>
              <w:pStyle w:val="ASFKTablenorm"/>
              <w:ind w:left="57" w:right="57"/>
            </w:pPr>
            <w:r w:rsidRPr="00424CF0">
              <w:t>Статус</w:t>
            </w:r>
          </w:p>
        </w:tc>
        <w:tc>
          <w:tcPr>
            <w:tcW w:w="3880" w:type="pct"/>
            <w:shd w:val="clear" w:color="auto" w:fill="auto"/>
          </w:tcPr>
          <w:p w14:paraId="01BD36A6" w14:textId="77777777" w:rsidR="002872DB" w:rsidRPr="00424CF0" w:rsidRDefault="002872DB" w:rsidP="00B36EDB">
            <w:pPr>
              <w:pStyle w:val="ASFKTablenorm"/>
              <w:ind w:left="57" w:right="57"/>
            </w:pPr>
            <w:r w:rsidRPr="00424CF0">
              <w:t>Статус юридического лица.</w:t>
            </w:r>
          </w:p>
          <w:p w14:paraId="52E61C5A" w14:textId="77777777" w:rsidR="002872DB" w:rsidRPr="00D0193D" w:rsidRDefault="002872DB" w:rsidP="00B36EDB">
            <w:pPr>
              <w:pStyle w:val="ASFKTablenorm"/>
              <w:ind w:left="57" w:right="57"/>
            </w:pPr>
            <w:r w:rsidRPr="00424CF0">
              <w:t>Значение вводится вручную или выбирается пользователем из справочн</w:t>
            </w:r>
            <w:r w:rsidRPr="00D0193D">
              <w:t xml:space="preserve">ика </w:t>
            </w:r>
            <w:r>
              <w:t>«</w:t>
            </w:r>
            <w:r w:rsidRPr="00D0193D">
              <w:t>Статусы налогоплательщика</w:t>
            </w:r>
            <w:r>
              <w:t>»</w:t>
            </w:r>
            <w:r w:rsidRPr="00D0193D">
              <w:t>.</w:t>
            </w:r>
          </w:p>
        </w:tc>
      </w:tr>
      <w:tr w:rsidR="002872DB" w:rsidRPr="00424CF0" w14:paraId="593C5A2B" w14:textId="77777777" w:rsidTr="00B36EDB">
        <w:trPr>
          <w:trHeight w:val="375"/>
        </w:trPr>
        <w:tc>
          <w:tcPr>
            <w:tcW w:w="1120" w:type="pct"/>
            <w:shd w:val="clear" w:color="auto" w:fill="auto"/>
          </w:tcPr>
          <w:p w14:paraId="38E0152E" w14:textId="77777777" w:rsidR="002872DB" w:rsidRPr="00424CF0" w:rsidRDefault="002872DB" w:rsidP="00B36EDB">
            <w:pPr>
              <w:pStyle w:val="ASFKTablenorm"/>
              <w:ind w:left="57" w:right="57"/>
            </w:pPr>
            <w:r w:rsidRPr="00424CF0">
              <w:t>КБК</w:t>
            </w:r>
          </w:p>
        </w:tc>
        <w:tc>
          <w:tcPr>
            <w:tcW w:w="3880" w:type="pct"/>
            <w:shd w:val="clear" w:color="auto" w:fill="auto"/>
          </w:tcPr>
          <w:p w14:paraId="079952D1" w14:textId="77777777" w:rsidR="002872DB" w:rsidRPr="00D0193D" w:rsidRDefault="002872DB" w:rsidP="00B36EDB">
            <w:pPr>
              <w:pStyle w:val="ASFKTablenorm"/>
              <w:ind w:left="57" w:right="57"/>
            </w:pPr>
            <w:r w:rsidRPr="00424CF0">
              <w:t>Код бюджетной классификации доходов</w:t>
            </w:r>
            <w:r w:rsidR="00F973C0">
              <w:t xml:space="preserve"> </w:t>
            </w:r>
            <w:r w:rsidRPr="00424CF0">
              <w:t>(20-символьный).</w:t>
            </w:r>
          </w:p>
          <w:p w14:paraId="200ACBE2" w14:textId="77777777" w:rsidR="002872DB" w:rsidRPr="00D0193D" w:rsidRDefault="002872DB" w:rsidP="00B36EDB">
            <w:pPr>
              <w:pStyle w:val="ASFKTablenorm"/>
              <w:ind w:left="57" w:right="57"/>
            </w:pPr>
            <w:r w:rsidRPr="00424CF0">
              <w:t>Значение вводится вручную или заполняется из справочника КБК</w:t>
            </w:r>
            <w:r>
              <w:t>.</w:t>
            </w:r>
            <w:r w:rsidRPr="00424CF0">
              <w:t xml:space="preserve"> </w:t>
            </w:r>
          </w:p>
        </w:tc>
      </w:tr>
      <w:tr w:rsidR="002872DB" w:rsidRPr="00424CF0" w14:paraId="4BEC32A1" w14:textId="77777777" w:rsidTr="00B36EDB">
        <w:trPr>
          <w:trHeight w:val="375"/>
        </w:trPr>
        <w:tc>
          <w:tcPr>
            <w:tcW w:w="1120" w:type="pct"/>
            <w:shd w:val="clear" w:color="auto" w:fill="auto"/>
          </w:tcPr>
          <w:p w14:paraId="7B5BFEE1" w14:textId="77777777" w:rsidR="002872DB" w:rsidRPr="00424CF0" w:rsidRDefault="002872DB" w:rsidP="00B36EDB">
            <w:pPr>
              <w:pStyle w:val="ASFKTablenorm"/>
              <w:ind w:left="57" w:right="57"/>
            </w:pPr>
            <w:r w:rsidRPr="00424CF0">
              <w:t>Код по ОКТМО</w:t>
            </w:r>
          </w:p>
        </w:tc>
        <w:tc>
          <w:tcPr>
            <w:tcW w:w="3880" w:type="pct"/>
            <w:shd w:val="clear" w:color="auto" w:fill="auto"/>
          </w:tcPr>
          <w:p w14:paraId="134E0716" w14:textId="77777777" w:rsidR="002872DB" w:rsidRPr="00D0193D" w:rsidRDefault="002872DB" w:rsidP="00B36EDB">
            <w:pPr>
              <w:pStyle w:val="ASFKTablenorm"/>
              <w:ind w:left="57" w:right="57"/>
            </w:pPr>
            <w:r w:rsidRPr="00424CF0">
              <w:t>Значение вводится вручную или заполняется из справочника ОКТМО.</w:t>
            </w:r>
          </w:p>
          <w:p w14:paraId="33728885" w14:textId="77777777" w:rsidR="002872DB" w:rsidRPr="00D0193D" w:rsidRDefault="002872DB" w:rsidP="00B36EDB">
            <w:pPr>
              <w:pStyle w:val="ASFKTablenorm"/>
              <w:ind w:left="57" w:right="57"/>
            </w:pPr>
            <w:r w:rsidRPr="00424CF0">
              <w:t>При выборе из справочника предлагаются все записи справочника, в пер</w:t>
            </w:r>
            <w:r w:rsidRPr="00D0193D">
              <w:t xml:space="preserve">иод действия которых попадает дата, указанная в поле </w:t>
            </w:r>
            <w:r>
              <w:t>«</w:t>
            </w:r>
            <w:r w:rsidRPr="00D0193D">
              <w:t>Дата документа</w:t>
            </w:r>
            <w:r>
              <w:t>»</w:t>
            </w:r>
            <w:r w:rsidRPr="00D0193D">
              <w:t>.</w:t>
            </w:r>
          </w:p>
        </w:tc>
      </w:tr>
      <w:tr w:rsidR="002872DB" w:rsidRPr="00424CF0" w14:paraId="5537C312" w14:textId="77777777" w:rsidTr="00B36EDB">
        <w:trPr>
          <w:trHeight w:val="375"/>
        </w:trPr>
        <w:tc>
          <w:tcPr>
            <w:tcW w:w="1120" w:type="pct"/>
            <w:shd w:val="clear" w:color="auto" w:fill="auto"/>
          </w:tcPr>
          <w:p w14:paraId="3F5F1BF0" w14:textId="77777777" w:rsidR="002872DB" w:rsidRPr="00D0193D" w:rsidRDefault="002872DB" w:rsidP="00B36EDB">
            <w:pPr>
              <w:pStyle w:val="ASFKTablenorm"/>
              <w:ind w:left="57" w:right="57"/>
            </w:pPr>
            <w:r w:rsidRPr="00424CF0">
              <w:t>Основание пл</w:t>
            </w:r>
            <w:r w:rsidRPr="00D0193D">
              <w:t>атежа</w:t>
            </w:r>
          </w:p>
        </w:tc>
        <w:tc>
          <w:tcPr>
            <w:tcW w:w="3880" w:type="pct"/>
            <w:shd w:val="clear" w:color="auto" w:fill="auto"/>
          </w:tcPr>
          <w:p w14:paraId="3EBF8AAC" w14:textId="77777777" w:rsidR="002872DB" w:rsidRPr="00D0193D" w:rsidRDefault="002872DB" w:rsidP="00B36EDB">
            <w:pPr>
              <w:pStyle w:val="ASFKTablenorm"/>
              <w:ind w:left="57" w:right="57"/>
            </w:pPr>
            <w:r w:rsidRPr="00424CF0">
              <w:t xml:space="preserve">Значение вводится вручную или выбирается из справочника </w:t>
            </w:r>
            <w:r>
              <w:t>«</w:t>
            </w:r>
            <w:r w:rsidRPr="00424CF0">
              <w:t>Показатели о</w:t>
            </w:r>
            <w:r w:rsidRPr="002872DB">
              <w:t>с</w:t>
            </w:r>
            <w:r w:rsidRPr="00D0193D">
              <w:t>нования платежа</w:t>
            </w:r>
            <w:r>
              <w:t>»</w:t>
            </w:r>
            <w:r w:rsidRPr="00D0193D">
              <w:t xml:space="preserve">. </w:t>
            </w:r>
          </w:p>
        </w:tc>
      </w:tr>
      <w:tr w:rsidR="002872DB" w:rsidRPr="00424CF0" w14:paraId="3F790140" w14:textId="77777777" w:rsidTr="00B36EDB">
        <w:trPr>
          <w:trHeight w:val="375"/>
        </w:trPr>
        <w:tc>
          <w:tcPr>
            <w:tcW w:w="1120" w:type="pct"/>
            <w:shd w:val="clear" w:color="auto" w:fill="auto"/>
          </w:tcPr>
          <w:p w14:paraId="57437A88" w14:textId="77777777" w:rsidR="002872DB" w:rsidRPr="00D0193D" w:rsidRDefault="002872DB" w:rsidP="00B36EDB">
            <w:pPr>
              <w:pStyle w:val="ASFKTablenorm"/>
              <w:ind w:left="57" w:right="57"/>
            </w:pPr>
            <w:r w:rsidRPr="00424CF0">
              <w:t>Налоговый п</w:t>
            </w:r>
            <w:r w:rsidRPr="00D0193D">
              <w:t>ериод</w:t>
            </w:r>
          </w:p>
        </w:tc>
        <w:tc>
          <w:tcPr>
            <w:tcW w:w="3880" w:type="pct"/>
            <w:shd w:val="clear" w:color="auto" w:fill="auto"/>
          </w:tcPr>
          <w:p w14:paraId="52C089F3" w14:textId="77777777" w:rsidR="002872DB" w:rsidRPr="00424CF0" w:rsidRDefault="002872DB" w:rsidP="00B36EDB">
            <w:pPr>
              <w:pStyle w:val="ASFKTablenorm"/>
              <w:ind w:left="57" w:right="57"/>
            </w:pPr>
            <w:r w:rsidRPr="00424CF0">
              <w:t>Значение может вводиться вручную.</w:t>
            </w:r>
          </w:p>
        </w:tc>
      </w:tr>
      <w:tr w:rsidR="002872DB" w:rsidRPr="00424CF0" w14:paraId="3416F3E6" w14:textId="77777777" w:rsidTr="00B36EDB">
        <w:trPr>
          <w:trHeight w:val="375"/>
        </w:trPr>
        <w:tc>
          <w:tcPr>
            <w:tcW w:w="1120" w:type="pct"/>
            <w:shd w:val="clear" w:color="auto" w:fill="auto"/>
          </w:tcPr>
          <w:p w14:paraId="2031C327" w14:textId="77777777" w:rsidR="002872DB" w:rsidRPr="00424CF0" w:rsidRDefault="002872DB" w:rsidP="00B36EDB">
            <w:pPr>
              <w:pStyle w:val="ASFKTablenorm"/>
              <w:ind w:left="57" w:right="57"/>
            </w:pPr>
            <w:r w:rsidRPr="00424CF0">
              <w:t>Номер док.</w:t>
            </w:r>
          </w:p>
        </w:tc>
        <w:tc>
          <w:tcPr>
            <w:tcW w:w="3880" w:type="pct"/>
            <w:shd w:val="clear" w:color="auto" w:fill="auto"/>
          </w:tcPr>
          <w:p w14:paraId="30186CE9" w14:textId="77777777" w:rsidR="002872DB" w:rsidRPr="00424CF0" w:rsidRDefault="002872DB" w:rsidP="00B36EDB">
            <w:pPr>
              <w:pStyle w:val="ASFKTablenorm"/>
              <w:ind w:left="57" w:right="57"/>
            </w:pPr>
            <w:r w:rsidRPr="00424CF0">
              <w:t>Значение вводится вручную.</w:t>
            </w:r>
          </w:p>
        </w:tc>
      </w:tr>
      <w:tr w:rsidR="002872DB" w:rsidRPr="00424CF0" w14:paraId="5F207C08" w14:textId="77777777" w:rsidTr="00B36EDB">
        <w:trPr>
          <w:trHeight w:val="375"/>
        </w:trPr>
        <w:tc>
          <w:tcPr>
            <w:tcW w:w="1120" w:type="pct"/>
            <w:shd w:val="clear" w:color="auto" w:fill="auto"/>
          </w:tcPr>
          <w:p w14:paraId="6F977C71" w14:textId="77777777" w:rsidR="002872DB" w:rsidRPr="00424CF0" w:rsidRDefault="002872DB" w:rsidP="00B36EDB">
            <w:pPr>
              <w:pStyle w:val="ASFKTablenorm"/>
              <w:ind w:left="57" w:right="57"/>
            </w:pPr>
            <w:r w:rsidRPr="00424CF0">
              <w:t>Дата док.</w:t>
            </w:r>
          </w:p>
        </w:tc>
        <w:tc>
          <w:tcPr>
            <w:tcW w:w="3880" w:type="pct"/>
            <w:shd w:val="clear" w:color="auto" w:fill="auto"/>
          </w:tcPr>
          <w:p w14:paraId="218DFC9B" w14:textId="77777777" w:rsidR="002872DB" w:rsidRPr="00424CF0" w:rsidRDefault="002872DB" w:rsidP="00B36EDB">
            <w:pPr>
              <w:pStyle w:val="ASFKTablenorm"/>
              <w:ind w:left="57" w:right="57"/>
            </w:pPr>
            <w:r w:rsidRPr="00424CF0">
              <w:t>Значение вводится вручную.</w:t>
            </w:r>
          </w:p>
        </w:tc>
      </w:tr>
      <w:tr w:rsidR="002872DB" w:rsidRPr="00424CF0" w14:paraId="40910AAF" w14:textId="77777777" w:rsidTr="00B36EDB">
        <w:trPr>
          <w:trHeight w:val="375"/>
        </w:trPr>
        <w:tc>
          <w:tcPr>
            <w:tcW w:w="1120" w:type="pct"/>
            <w:shd w:val="clear" w:color="auto" w:fill="auto"/>
          </w:tcPr>
          <w:p w14:paraId="7C4321CF" w14:textId="77777777" w:rsidR="002872DB" w:rsidRPr="00424CF0" w:rsidRDefault="002872DB" w:rsidP="00B36EDB">
            <w:pPr>
              <w:pStyle w:val="ASFKTablenorm"/>
              <w:ind w:left="57" w:right="57"/>
            </w:pPr>
            <w:r w:rsidRPr="00424CF0">
              <w:t>Тип платежа</w:t>
            </w:r>
          </w:p>
        </w:tc>
        <w:tc>
          <w:tcPr>
            <w:tcW w:w="3880" w:type="pct"/>
            <w:shd w:val="clear" w:color="auto" w:fill="auto"/>
          </w:tcPr>
          <w:p w14:paraId="3674F969" w14:textId="77777777" w:rsidR="002872DB" w:rsidRPr="00424CF0" w:rsidRDefault="002872DB" w:rsidP="00B36EDB">
            <w:pPr>
              <w:pStyle w:val="ASFKTablenorm"/>
              <w:ind w:left="57" w:right="57"/>
            </w:pPr>
            <w:r w:rsidRPr="00424CF0">
              <w:t>Значение вводится вручную.</w:t>
            </w:r>
          </w:p>
        </w:tc>
      </w:tr>
      <w:tr w:rsidR="002872DB" w:rsidRPr="00424CF0" w14:paraId="3A1A11B6" w14:textId="77777777" w:rsidTr="00B36EDB">
        <w:trPr>
          <w:trHeight w:val="375"/>
        </w:trPr>
        <w:tc>
          <w:tcPr>
            <w:tcW w:w="1120" w:type="pct"/>
            <w:shd w:val="clear" w:color="auto" w:fill="auto"/>
          </w:tcPr>
          <w:p w14:paraId="1753B7BD" w14:textId="77777777" w:rsidR="002872DB" w:rsidRPr="00424CF0" w:rsidRDefault="002872DB" w:rsidP="00B36EDB">
            <w:pPr>
              <w:pStyle w:val="ASFKTablenorm"/>
              <w:ind w:left="57" w:right="57"/>
            </w:pPr>
            <w:r w:rsidRPr="00424CF0">
              <w:t>Код</w:t>
            </w:r>
          </w:p>
        </w:tc>
        <w:tc>
          <w:tcPr>
            <w:tcW w:w="3880" w:type="pct"/>
            <w:shd w:val="clear" w:color="auto" w:fill="auto"/>
          </w:tcPr>
          <w:p w14:paraId="01BC912D" w14:textId="77777777" w:rsidR="002872DB" w:rsidRPr="00424CF0" w:rsidRDefault="002872DB" w:rsidP="00B36EDB">
            <w:pPr>
              <w:pStyle w:val="ASFKTablenorm"/>
              <w:ind w:left="57" w:right="57"/>
            </w:pPr>
            <w:r w:rsidRPr="00424CF0">
              <w:t>Значение вводится вручную.</w:t>
            </w:r>
          </w:p>
        </w:tc>
      </w:tr>
      <w:tr w:rsidR="002872DB" w:rsidRPr="00424CF0" w14:paraId="79633BAD" w14:textId="77777777" w:rsidTr="00B36EDB">
        <w:tc>
          <w:tcPr>
            <w:tcW w:w="5000" w:type="pct"/>
            <w:gridSpan w:val="2"/>
            <w:shd w:val="clear" w:color="auto" w:fill="auto"/>
          </w:tcPr>
          <w:p w14:paraId="15264CF6" w14:textId="77777777" w:rsidR="002872DB" w:rsidRPr="00D0193D" w:rsidRDefault="002872DB" w:rsidP="00B36EDB">
            <w:pPr>
              <w:pStyle w:val="ASFKTablenorm"/>
              <w:ind w:left="57" w:right="57"/>
            </w:pPr>
            <w:r>
              <w:t>Группа полей «</w:t>
            </w:r>
            <w:r w:rsidRPr="00424CF0">
              <w:t>Расшифровка платежного поручения</w:t>
            </w:r>
            <w:r>
              <w:t>»</w:t>
            </w:r>
            <w:r w:rsidRPr="00424CF0">
              <w:t xml:space="preserve"> </w:t>
            </w:r>
            <w:r w:rsidRPr="00D0193D">
              <w:t>являе</w:t>
            </w:r>
            <w:r w:rsidRPr="0035732F">
              <w:t>т</w:t>
            </w:r>
            <w:r w:rsidRPr="00D0193D">
              <w:t>ся вложенной таблицей для табличного п</w:t>
            </w:r>
            <w:r w:rsidRPr="002872DB">
              <w:t>о</w:t>
            </w:r>
            <w:r w:rsidRPr="00D0193D">
              <w:t xml:space="preserve">ля </w:t>
            </w:r>
            <w:r>
              <w:t>«</w:t>
            </w:r>
            <w:r w:rsidRPr="00D0193D">
              <w:t>Платежные поручения</w:t>
            </w:r>
            <w:r>
              <w:t>»</w:t>
            </w:r>
          </w:p>
        </w:tc>
      </w:tr>
      <w:tr w:rsidR="002872DB" w:rsidRPr="00424CF0" w14:paraId="08C045FA" w14:textId="77777777" w:rsidTr="00B36EDB">
        <w:tc>
          <w:tcPr>
            <w:tcW w:w="1120" w:type="pct"/>
            <w:shd w:val="clear" w:color="auto" w:fill="auto"/>
          </w:tcPr>
          <w:p w14:paraId="6EF55288" w14:textId="77777777" w:rsidR="002872DB" w:rsidRPr="00424CF0" w:rsidRDefault="002872DB" w:rsidP="00B36EDB">
            <w:pPr>
              <w:pStyle w:val="ASFKTablenorm"/>
              <w:ind w:left="57" w:right="57"/>
            </w:pPr>
            <w:r w:rsidRPr="00424CF0">
              <w:lastRenderedPageBreak/>
              <w:t>№</w:t>
            </w:r>
          </w:p>
        </w:tc>
        <w:tc>
          <w:tcPr>
            <w:tcW w:w="3880" w:type="pct"/>
            <w:shd w:val="clear" w:color="auto" w:fill="auto"/>
          </w:tcPr>
          <w:p w14:paraId="546C20D1" w14:textId="77777777" w:rsidR="002872DB" w:rsidRPr="00424CF0" w:rsidRDefault="002872DB" w:rsidP="00B36EDB">
            <w:pPr>
              <w:pStyle w:val="ASFKTablenorm"/>
              <w:ind w:left="57" w:right="57"/>
            </w:pPr>
            <w:r w:rsidRPr="00424CF0">
              <w:t xml:space="preserve">Номер строки по порядку. </w:t>
            </w:r>
          </w:p>
          <w:p w14:paraId="5333E40A" w14:textId="77777777" w:rsidR="002872DB" w:rsidRPr="00424CF0" w:rsidRDefault="002872DB" w:rsidP="00B36EDB">
            <w:pPr>
              <w:pStyle w:val="ASFKTablenorm"/>
              <w:ind w:left="57" w:right="57"/>
            </w:pPr>
            <w:r w:rsidRPr="00424CF0">
              <w:t>Заполняется автоматически.</w:t>
            </w:r>
          </w:p>
        </w:tc>
      </w:tr>
      <w:tr w:rsidR="002872DB" w:rsidRPr="00424CF0" w14:paraId="02AA1946" w14:textId="77777777" w:rsidTr="00B36EDB">
        <w:tc>
          <w:tcPr>
            <w:tcW w:w="1120" w:type="pct"/>
            <w:shd w:val="clear" w:color="auto" w:fill="auto"/>
          </w:tcPr>
          <w:p w14:paraId="53494257" w14:textId="77777777" w:rsidR="002872DB" w:rsidRPr="00424CF0" w:rsidRDefault="002872DB" w:rsidP="00B36EDB">
            <w:pPr>
              <w:pStyle w:val="ASFKTablenorm"/>
              <w:ind w:left="57" w:right="57"/>
            </w:pPr>
            <w:r w:rsidRPr="00424CF0">
              <w:t>КБК</w:t>
            </w:r>
          </w:p>
        </w:tc>
        <w:tc>
          <w:tcPr>
            <w:tcW w:w="3880" w:type="pct"/>
            <w:shd w:val="clear" w:color="auto" w:fill="auto"/>
          </w:tcPr>
          <w:p w14:paraId="3C82D820" w14:textId="77777777" w:rsidR="002872DB" w:rsidRPr="00D0193D" w:rsidRDefault="002872DB" w:rsidP="00B36EDB">
            <w:pPr>
              <w:pStyle w:val="ASFKTablenorm"/>
              <w:ind w:left="57" w:right="57"/>
            </w:pPr>
            <w:r w:rsidRPr="00424CF0">
              <w:t>Значение вводится вручную или выбирается из справочника КБК.</w:t>
            </w:r>
          </w:p>
        </w:tc>
      </w:tr>
      <w:tr w:rsidR="002872DB" w:rsidRPr="00424CF0" w14:paraId="6EE85292" w14:textId="77777777" w:rsidTr="00B36EDB">
        <w:tc>
          <w:tcPr>
            <w:tcW w:w="1120" w:type="pct"/>
            <w:shd w:val="clear" w:color="auto" w:fill="auto"/>
          </w:tcPr>
          <w:p w14:paraId="52983725" w14:textId="77777777" w:rsidR="002872DB" w:rsidRPr="00424CF0" w:rsidRDefault="002872DB" w:rsidP="00B36EDB">
            <w:pPr>
              <w:pStyle w:val="ASFKTablenorm"/>
              <w:ind w:left="57" w:right="57"/>
            </w:pPr>
            <w:r>
              <w:t>Код главы</w:t>
            </w:r>
          </w:p>
        </w:tc>
        <w:tc>
          <w:tcPr>
            <w:tcW w:w="3880" w:type="pct"/>
            <w:shd w:val="clear" w:color="auto" w:fill="auto"/>
          </w:tcPr>
          <w:p w14:paraId="3488606F" w14:textId="77777777" w:rsidR="002872DB" w:rsidRPr="00424CF0" w:rsidRDefault="002872DB" w:rsidP="00B36EDB">
            <w:pPr>
              <w:pStyle w:val="ASFKTablenorm"/>
              <w:ind w:left="57" w:right="57"/>
            </w:pPr>
            <w:r w:rsidRPr="00424CF0">
              <w:t xml:space="preserve">Значение заполняется вручную или выбирается из справочника </w:t>
            </w:r>
            <w:r>
              <w:t>«</w:t>
            </w:r>
            <w:r w:rsidRPr="00424CF0">
              <w:t>Ведо</w:t>
            </w:r>
            <w:r w:rsidRPr="00D0193D">
              <w:t>мс</w:t>
            </w:r>
            <w:r w:rsidRPr="00C94AF1">
              <w:t>т</w:t>
            </w:r>
            <w:r w:rsidRPr="00D0193D">
              <w:t>ва</w:t>
            </w:r>
            <w:r>
              <w:t>»</w:t>
            </w:r>
            <w:r w:rsidRPr="00D0193D">
              <w:t xml:space="preserve">. </w:t>
            </w:r>
          </w:p>
        </w:tc>
      </w:tr>
      <w:tr w:rsidR="002872DB" w:rsidRPr="00424CF0" w14:paraId="3F7D978A" w14:textId="77777777" w:rsidTr="00B36EDB">
        <w:tc>
          <w:tcPr>
            <w:tcW w:w="1120" w:type="pct"/>
            <w:shd w:val="clear" w:color="auto" w:fill="auto"/>
          </w:tcPr>
          <w:p w14:paraId="61B4997B" w14:textId="77777777" w:rsidR="002872DB" w:rsidRPr="00424CF0" w:rsidRDefault="002872DB" w:rsidP="00B36EDB">
            <w:pPr>
              <w:pStyle w:val="ASFKTablenorm"/>
              <w:ind w:left="57" w:right="57"/>
            </w:pPr>
            <w:r w:rsidRPr="00424CF0">
              <w:t>ФКР</w:t>
            </w:r>
          </w:p>
        </w:tc>
        <w:tc>
          <w:tcPr>
            <w:tcW w:w="3880" w:type="pct"/>
            <w:shd w:val="clear" w:color="auto" w:fill="auto"/>
          </w:tcPr>
          <w:p w14:paraId="6870F9FE" w14:textId="77777777" w:rsidR="002872DB" w:rsidRPr="00D0193D" w:rsidRDefault="002872DB" w:rsidP="00B36EDB">
            <w:pPr>
              <w:pStyle w:val="ASFKTablenorm"/>
              <w:ind w:left="57" w:right="57"/>
            </w:pPr>
            <w:r w:rsidRPr="00424CF0">
              <w:t>Значение заполняется вручную или выбирается из справочника разд</w:t>
            </w:r>
            <w:r w:rsidRPr="002872DB">
              <w:t>е</w:t>
            </w:r>
            <w:r w:rsidRPr="00D0193D">
              <w:t xml:space="preserve">лов/подразделов. </w:t>
            </w:r>
          </w:p>
          <w:p w14:paraId="51337E35" w14:textId="77777777" w:rsidR="002872DB" w:rsidRPr="00D0193D" w:rsidRDefault="002872DB" w:rsidP="00B36EDB">
            <w:pPr>
              <w:pStyle w:val="ASFKTablenorm"/>
              <w:ind w:left="57" w:right="57"/>
            </w:pPr>
            <w:r w:rsidRPr="00424CF0">
              <w:t xml:space="preserve">Поле </w:t>
            </w:r>
            <w:r w:rsidRPr="00D0193D">
              <w:t xml:space="preserve">не доступно для ввода, если заполнены поля </w:t>
            </w:r>
            <w:r>
              <w:t>«</w:t>
            </w:r>
            <w:r w:rsidRPr="00D0193D">
              <w:t>Вид источника</w:t>
            </w:r>
            <w:r>
              <w:t>»</w:t>
            </w:r>
            <w:r w:rsidRPr="00D0193D">
              <w:t xml:space="preserve"> или </w:t>
            </w:r>
            <w:r>
              <w:t>«</w:t>
            </w:r>
            <w:r w:rsidRPr="00D0193D">
              <w:t>Код дохода</w:t>
            </w:r>
            <w:r>
              <w:t>»</w:t>
            </w:r>
            <w:r w:rsidRPr="00D0193D">
              <w:t xml:space="preserve">. </w:t>
            </w:r>
          </w:p>
        </w:tc>
      </w:tr>
      <w:tr w:rsidR="002872DB" w:rsidRPr="00424CF0" w14:paraId="2440C507" w14:textId="77777777" w:rsidTr="00B36EDB">
        <w:tc>
          <w:tcPr>
            <w:tcW w:w="1120" w:type="pct"/>
            <w:shd w:val="clear" w:color="auto" w:fill="auto"/>
          </w:tcPr>
          <w:p w14:paraId="502B4C45" w14:textId="77777777" w:rsidR="002872DB" w:rsidRPr="00424CF0" w:rsidRDefault="002872DB" w:rsidP="00B36EDB">
            <w:pPr>
              <w:pStyle w:val="ASFKTablenorm"/>
              <w:ind w:left="57" w:right="57"/>
            </w:pPr>
            <w:r w:rsidRPr="00424CF0">
              <w:t>КЦСР</w:t>
            </w:r>
          </w:p>
        </w:tc>
        <w:tc>
          <w:tcPr>
            <w:tcW w:w="3880" w:type="pct"/>
            <w:shd w:val="clear" w:color="auto" w:fill="auto"/>
          </w:tcPr>
          <w:p w14:paraId="2819C351" w14:textId="77777777" w:rsidR="002872DB" w:rsidRPr="00D0193D" w:rsidRDefault="002872DB" w:rsidP="00B36EDB">
            <w:pPr>
              <w:pStyle w:val="ASFKTablenorm"/>
              <w:ind w:left="57" w:right="57"/>
            </w:pPr>
            <w:r w:rsidRPr="00424CF0">
              <w:t>Значение заполняется вручную или выбирается из справочника целевых ст</w:t>
            </w:r>
            <w:r w:rsidRPr="002872DB">
              <w:t>а</w:t>
            </w:r>
            <w:r w:rsidRPr="00D0193D">
              <w:t>тей.</w:t>
            </w:r>
          </w:p>
          <w:p w14:paraId="7F66C281" w14:textId="77777777" w:rsidR="002872DB" w:rsidRPr="00D0193D" w:rsidRDefault="002872DB" w:rsidP="00B36EDB">
            <w:pPr>
              <w:pStyle w:val="ASFKTablenorm"/>
              <w:ind w:left="57" w:right="57"/>
            </w:pPr>
            <w:r w:rsidRPr="00424CF0">
              <w:t xml:space="preserve">Поле </w:t>
            </w:r>
            <w:r w:rsidRPr="00D0193D">
              <w:t xml:space="preserve">не доступно для ввода, если заполнены поля </w:t>
            </w:r>
            <w:r>
              <w:t>«</w:t>
            </w:r>
            <w:r w:rsidRPr="00D0193D">
              <w:t>Вид источника</w:t>
            </w:r>
            <w:r>
              <w:t>»</w:t>
            </w:r>
            <w:r w:rsidRPr="00D0193D">
              <w:t xml:space="preserve"> или </w:t>
            </w:r>
            <w:r>
              <w:t>«</w:t>
            </w:r>
            <w:r w:rsidRPr="00D0193D">
              <w:t>Код дохода</w:t>
            </w:r>
            <w:r>
              <w:t>»</w:t>
            </w:r>
            <w:r w:rsidRPr="00D0193D">
              <w:t xml:space="preserve">. </w:t>
            </w:r>
          </w:p>
        </w:tc>
      </w:tr>
      <w:tr w:rsidR="002872DB" w:rsidRPr="00424CF0" w14:paraId="5A48C755" w14:textId="77777777" w:rsidTr="00B36EDB">
        <w:tc>
          <w:tcPr>
            <w:tcW w:w="1120" w:type="pct"/>
            <w:shd w:val="clear" w:color="auto" w:fill="auto"/>
          </w:tcPr>
          <w:p w14:paraId="63D36240" w14:textId="77777777" w:rsidR="002872DB" w:rsidRPr="00424CF0" w:rsidRDefault="002872DB" w:rsidP="00B36EDB">
            <w:pPr>
              <w:pStyle w:val="ASFKTablenorm"/>
              <w:ind w:left="57" w:right="57"/>
            </w:pPr>
            <w:r w:rsidRPr="00424CF0">
              <w:t>КВР</w:t>
            </w:r>
            <w:r>
              <w:t>/</w:t>
            </w:r>
            <w:r w:rsidRPr="00424CF0">
              <w:t>К</w:t>
            </w:r>
            <w:r w:rsidR="005D6EC8">
              <w:t>од поступлений/источников</w:t>
            </w:r>
          </w:p>
        </w:tc>
        <w:tc>
          <w:tcPr>
            <w:tcW w:w="3880" w:type="pct"/>
            <w:shd w:val="clear" w:color="auto" w:fill="auto"/>
          </w:tcPr>
          <w:p w14:paraId="3F6D20BE" w14:textId="77777777" w:rsidR="002872DB" w:rsidRPr="00D0193D" w:rsidRDefault="002872DB" w:rsidP="00B36EDB">
            <w:pPr>
              <w:pStyle w:val="ASFKTablenorm"/>
              <w:ind w:left="57" w:right="57"/>
            </w:pPr>
            <w:r w:rsidRPr="00424CF0">
              <w:t>Значение заполняется вручную или выбирается из справочника видов расх</w:t>
            </w:r>
            <w:r w:rsidRPr="002872DB">
              <w:t>о</w:t>
            </w:r>
            <w:r w:rsidRPr="00D0193D">
              <w:t xml:space="preserve">дов. </w:t>
            </w:r>
          </w:p>
          <w:p w14:paraId="588DFDA7" w14:textId="77777777" w:rsidR="002872DB" w:rsidRPr="00D0193D" w:rsidRDefault="002872DB" w:rsidP="00B36EDB">
            <w:pPr>
              <w:pStyle w:val="ASFKTablenorm"/>
              <w:ind w:left="57" w:right="57"/>
            </w:pPr>
            <w:r w:rsidRPr="00424CF0">
              <w:t xml:space="preserve">Поле </w:t>
            </w:r>
            <w:r w:rsidRPr="00D0193D">
              <w:t xml:space="preserve">не доступно для ввода, если заполнены поля </w:t>
            </w:r>
            <w:r>
              <w:t>«</w:t>
            </w:r>
            <w:r w:rsidRPr="00D0193D">
              <w:t>Вид источника</w:t>
            </w:r>
            <w:r>
              <w:t>»</w:t>
            </w:r>
            <w:r w:rsidRPr="00D0193D">
              <w:t xml:space="preserve"> или </w:t>
            </w:r>
            <w:r>
              <w:t>«</w:t>
            </w:r>
            <w:r w:rsidRPr="00D0193D">
              <w:t>Код дохода</w:t>
            </w:r>
            <w:r>
              <w:t>»</w:t>
            </w:r>
            <w:r w:rsidRPr="00D0193D">
              <w:t xml:space="preserve">. </w:t>
            </w:r>
          </w:p>
        </w:tc>
      </w:tr>
      <w:tr w:rsidR="002872DB" w:rsidRPr="00424CF0" w14:paraId="7FDBBA20" w14:textId="77777777" w:rsidTr="00B36EDB">
        <w:tc>
          <w:tcPr>
            <w:tcW w:w="1120" w:type="pct"/>
            <w:shd w:val="clear" w:color="auto" w:fill="auto"/>
          </w:tcPr>
          <w:p w14:paraId="3513F5A6" w14:textId="77777777" w:rsidR="002872DB" w:rsidRPr="00424CF0" w:rsidRDefault="002872DB" w:rsidP="00B36EDB">
            <w:pPr>
              <w:pStyle w:val="ASFKTablenorm"/>
              <w:ind w:left="57" w:right="57"/>
            </w:pPr>
            <w:r w:rsidRPr="00424CF0">
              <w:t>ФКР</w:t>
            </w:r>
          </w:p>
        </w:tc>
        <w:tc>
          <w:tcPr>
            <w:tcW w:w="3880" w:type="pct"/>
            <w:shd w:val="clear" w:color="auto" w:fill="auto"/>
          </w:tcPr>
          <w:p w14:paraId="59C3BF1D" w14:textId="77777777" w:rsidR="002872DB" w:rsidRPr="00D0193D" w:rsidRDefault="002872DB" w:rsidP="00B36EDB">
            <w:pPr>
              <w:pStyle w:val="ASFKTablenorm"/>
              <w:ind w:left="57" w:right="57"/>
            </w:pPr>
            <w:r w:rsidRPr="00424CF0">
              <w:t>Значение заполняется вручную или выбирается из справочника разд</w:t>
            </w:r>
            <w:r w:rsidRPr="002872DB">
              <w:t>е</w:t>
            </w:r>
            <w:r w:rsidRPr="00D0193D">
              <w:t xml:space="preserve">лов/подразделов. </w:t>
            </w:r>
          </w:p>
          <w:p w14:paraId="4587A542" w14:textId="77777777" w:rsidR="002872DB" w:rsidRPr="00D0193D" w:rsidRDefault="002872DB" w:rsidP="00B36EDB">
            <w:pPr>
              <w:pStyle w:val="ASFKTablenorm"/>
              <w:ind w:left="57" w:right="57"/>
            </w:pPr>
            <w:r w:rsidRPr="00424CF0">
              <w:t xml:space="preserve">Поле </w:t>
            </w:r>
            <w:r w:rsidRPr="00D0193D">
              <w:t xml:space="preserve">не доступно для ввода, если заполнены поля </w:t>
            </w:r>
            <w:r>
              <w:t>«</w:t>
            </w:r>
            <w:r w:rsidRPr="00D0193D">
              <w:t>Вид источника</w:t>
            </w:r>
            <w:r>
              <w:t>»</w:t>
            </w:r>
            <w:r w:rsidRPr="00D0193D">
              <w:t xml:space="preserve"> или </w:t>
            </w:r>
            <w:r>
              <w:t>«</w:t>
            </w:r>
            <w:r w:rsidRPr="00D0193D">
              <w:t>Код дохода</w:t>
            </w:r>
            <w:r>
              <w:t>»</w:t>
            </w:r>
            <w:r w:rsidRPr="00D0193D">
              <w:t xml:space="preserve">. </w:t>
            </w:r>
          </w:p>
        </w:tc>
      </w:tr>
      <w:tr w:rsidR="002872DB" w:rsidRPr="00424CF0" w14:paraId="17C990F0" w14:textId="77777777" w:rsidTr="00B36EDB">
        <w:tc>
          <w:tcPr>
            <w:tcW w:w="1120" w:type="pct"/>
            <w:shd w:val="clear" w:color="auto" w:fill="auto"/>
          </w:tcPr>
          <w:p w14:paraId="2B806612" w14:textId="77777777" w:rsidR="002872DB" w:rsidRPr="00424CF0" w:rsidRDefault="002872DB" w:rsidP="00B36EDB">
            <w:pPr>
              <w:pStyle w:val="ASFKTablenorm"/>
              <w:ind w:left="57" w:right="57"/>
            </w:pPr>
            <w:r w:rsidRPr="00424CF0">
              <w:t>Вид источника</w:t>
            </w:r>
          </w:p>
        </w:tc>
        <w:tc>
          <w:tcPr>
            <w:tcW w:w="3880" w:type="pct"/>
            <w:shd w:val="clear" w:color="auto" w:fill="auto"/>
          </w:tcPr>
          <w:p w14:paraId="77D89189" w14:textId="77777777" w:rsidR="002872DB" w:rsidRPr="00D0193D" w:rsidRDefault="002872DB" w:rsidP="00B36EDB">
            <w:pPr>
              <w:pStyle w:val="ASFKTablenorm"/>
              <w:ind w:left="57" w:right="57"/>
            </w:pPr>
            <w:r w:rsidRPr="00424CF0">
              <w:t>Значение заполняется вручную или выбирается из справочника КБК источн</w:t>
            </w:r>
            <w:r w:rsidRPr="002872DB">
              <w:t>и</w:t>
            </w:r>
            <w:r w:rsidRPr="00D0193D">
              <w:t xml:space="preserve">ков финансирования дефицита бюджета. </w:t>
            </w:r>
          </w:p>
          <w:p w14:paraId="4A541C2C" w14:textId="77777777" w:rsidR="002872DB" w:rsidRPr="00D0193D" w:rsidRDefault="002872DB" w:rsidP="00B36EDB">
            <w:pPr>
              <w:pStyle w:val="ASFKTablenorm"/>
              <w:ind w:left="57" w:right="57"/>
            </w:pPr>
            <w:r w:rsidRPr="00424CF0">
              <w:t xml:space="preserve">Поле не заполняется, если заполнено хотя бы одно из полей: </w:t>
            </w:r>
            <w:r>
              <w:t>«</w:t>
            </w:r>
            <w:r w:rsidRPr="00424CF0">
              <w:t>ФКР</w:t>
            </w:r>
            <w:r>
              <w:t>»</w:t>
            </w:r>
            <w:r w:rsidRPr="00424CF0">
              <w:t xml:space="preserve">, </w:t>
            </w:r>
            <w:r>
              <w:t>«</w:t>
            </w:r>
            <w:r w:rsidRPr="00424CF0">
              <w:t>КЦСР</w:t>
            </w:r>
            <w:r>
              <w:t>»</w:t>
            </w:r>
            <w:r w:rsidRPr="00424CF0">
              <w:t xml:space="preserve">, </w:t>
            </w:r>
            <w:r>
              <w:t>«</w:t>
            </w:r>
            <w:r w:rsidRPr="00424CF0">
              <w:t>КВР</w:t>
            </w:r>
            <w:r>
              <w:t>»</w:t>
            </w:r>
            <w:r w:rsidRPr="00424CF0">
              <w:t xml:space="preserve">, </w:t>
            </w:r>
            <w:r>
              <w:t>«</w:t>
            </w:r>
            <w:r w:rsidRPr="00424CF0">
              <w:t>К</w:t>
            </w:r>
            <w:r w:rsidR="005D6EC8">
              <w:t>од поступлений/источников</w:t>
            </w:r>
            <w:r>
              <w:t>»</w:t>
            </w:r>
            <w:r w:rsidRPr="00424CF0">
              <w:t xml:space="preserve">, </w:t>
            </w:r>
            <w:r>
              <w:t>«</w:t>
            </w:r>
            <w:r w:rsidRPr="00424CF0">
              <w:t>Код дохода</w:t>
            </w:r>
            <w:r>
              <w:t>»</w:t>
            </w:r>
            <w:r w:rsidRPr="00424CF0">
              <w:t xml:space="preserve">. </w:t>
            </w:r>
          </w:p>
        </w:tc>
      </w:tr>
      <w:tr w:rsidR="002872DB" w:rsidRPr="00424CF0" w14:paraId="223D597F" w14:textId="77777777" w:rsidTr="00B36EDB">
        <w:tc>
          <w:tcPr>
            <w:tcW w:w="1120" w:type="pct"/>
            <w:shd w:val="clear" w:color="auto" w:fill="auto"/>
          </w:tcPr>
          <w:p w14:paraId="2ACA0F92" w14:textId="77777777" w:rsidR="002872DB" w:rsidRPr="00424CF0" w:rsidRDefault="002872DB" w:rsidP="00B36EDB">
            <w:pPr>
              <w:pStyle w:val="ASFKTablenorm"/>
              <w:ind w:left="57" w:right="57"/>
            </w:pPr>
            <w:r w:rsidRPr="00424CF0">
              <w:t>Код дохода</w:t>
            </w:r>
          </w:p>
        </w:tc>
        <w:tc>
          <w:tcPr>
            <w:tcW w:w="3880" w:type="pct"/>
            <w:shd w:val="clear" w:color="auto" w:fill="auto"/>
          </w:tcPr>
          <w:p w14:paraId="24C4195A" w14:textId="77777777" w:rsidR="002872DB" w:rsidRPr="00D0193D" w:rsidRDefault="002872DB" w:rsidP="00B36EDB">
            <w:pPr>
              <w:pStyle w:val="ASFKTablenorm"/>
              <w:ind w:left="57" w:right="57"/>
            </w:pPr>
            <w:r w:rsidRPr="00424CF0">
              <w:t>Значение заполняется вручную или выбирается из справочника Кодов дох</w:t>
            </w:r>
            <w:r w:rsidRPr="002872DB">
              <w:t>о</w:t>
            </w:r>
            <w:r w:rsidRPr="00D0193D">
              <w:t xml:space="preserve">дов. </w:t>
            </w:r>
          </w:p>
          <w:p w14:paraId="120D45D9" w14:textId="77777777" w:rsidR="002872DB" w:rsidRPr="00D0193D" w:rsidRDefault="002872DB" w:rsidP="00B36EDB">
            <w:pPr>
              <w:pStyle w:val="ASFKTablenorm"/>
              <w:ind w:left="57" w:right="57"/>
            </w:pPr>
            <w:r w:rsidRPr="00424CF0">
              <w:t xml:space="preserve">Поле не заполняется, если заполнено хотя бы одно из полей: </w:t>
            </w:r>
            <w:r>
              <w:t>«</w:t>
            </w:r>
            <w:r w:rsidRPr="00424CF0">
              <w:t>ФКР</w:t>
            </w:r>
            <w:r>
              <w:t>»</w:t>
            </w:r>
            <w:r w:rsidRPr="00424CF0">
              <w:t xml:space="preserve">, </w:t>
            </w:r>
            <w:r>
              <w:t>«</w:t>
            </w:r>
            <w:r w:rsidRPr="00424CF0">
              <w:t>КЦСР</w:t>
            </w:r>
            <w:r>
              <w:t>»</w:t>
            </w:r>
            <w:r w:rsidRPr="00424CF0">
              <w:t xml:space="preserve">, </w:t>
            </w:r>
            <w:r>
              <w:t>«</w:t>
            </w:r>
            <w:r w:rsidRPr="00424CF0">
              <w:t>КВР</w:t>
            </w:r>
            <w:r>
              <w:t>»</w:t>
            </w:r>
            <w:r w:rsidRPr="00424CF0">
              <w:t xml:space="preserve">, </w:t>
            </w:r>
            <w:r>
              <w:t>«</w:t>
            </w:r>
            <w:r w:rsidRPr="00424CF0">
              <w:t>К</w:t>
            </w:r>
            <w:r w:rsidR="005D6EC8">
              <w:t>од поступлений/источников</w:t>
            </w:r>
            <w:r>
              <w:t>»</w:t>
            </w:r>
            <w:r w:rsidRPr="00424CF0">
              <w:t xml:space="preserve">, </w:t>
            </w:r>
            <w:r>
              <w:t>«</w:t>
            </w:r>
            <w:r w:rsidRPr="00424CF0">
              <w:t>Вид источника</w:t>
            </w:r>
            <w:r>
              <w:t>»</w:t>
            </w:r>
            <w:r w:rsidRPr="00424CF0">
              <w:t xml:space="preserve">. </w:t>
            </w:r>
          </w:p>
        </w:tc>
      </w:tr>
      <w:tr w:rsidR="002872DB" w:rsidRPr="00424CF0" w14:paraId="4B260DF1" w14:textId="77777777" w:rsidTr="00B36EDB">
        <w:tc>
          <w:tcPr>
            <w:tcW w:w="1120" w:type="pct"/>
            <w:shd w:val="clear" w:color="auto" w:fill="auto"/>
          </w:tcPr>
          <w:p w14:paraId="269F1170" w14:textId="77777777" w:rsidR="002872DB" w:rsidRPr="00424CF0" w:rsidRDefault="002872DB" w:rsidP="00B36EDB">
            <w:pPr>
              <w:pStyle w:val="ASFKTablenorm"/>
              <w:ind w:left="57" w:right="57"/>
            </w:pPr>
            <w:r w:rsidRPr="00424CF0">
              <w:t>Код цели</w:t>
            </w:r>
          </w:p>
        </w:tc>
        <w:tc>
          <w:tcPr>
            <w:tcW w:w="3880" w:type="pct"/>
            <w:shd w:val="clear" w:color="auto" w:fill="auto"/>
          </w:tcPr>
          <w:p w14:paraId="3F6CC749" w14:textId="77777777" w:rsidR="002872DB" w:rsidRPr="00D0193D" w:rsidRDefault="002872DB" w:rsidP="00B36EDB">
            <w:pPr>
              <w:pStyle w:val="ASFKTablenorm"/>
              <w:ind w:left="57" w:right="57"/>
            </w:pPr>
            <w:r w:rsidRPr="00424CF0">
              <w:t>Значение заполняется вручную или выбором из справочника кодов целей су</w:t>
            </w:r>
            <w:r w:rsidRPr="002872DB">
              <w:t>б</w:t>
            </w:r>
            <w:r w:rsidRPr="00424CF0">
              <w:t>сидий/субвенций.</w:t>
            </w:r>
          </w:p>
        </w:tc>
      </w:tr>
      <w:tr w:rsidR="002872DB" w:rsidRPr="00424CF0" w14:paraId="32EC8253" w14:textId="77777777" w:rsidTr="00B36EDB">
        <w:tc>
          <w:tcPr>
            <w:tcW w:w="1120" w:type="pct"/>
            <w:shd w:val="clear" w:color="auto" w:fill="auto"/>
          </w:tcPr>
          <w:p w14:paraId="0DF1A8E6" w14:textId="77777777" w:rsidR="002872DB" w:rsidRPr="00D0193D" w:rsidRDefault="002872DB" w:rsidP="00B36EDB">
            <w:pPr>
              <w:pStyle w:val="ASFKTablenorm"/>
              <w:ind w:left="57" w:right="57"/>
            </w:pPr>
            <w:r w:rsidRPr="00424CF0">
              <w:t>Код цели получат</w:t>
            </w:r>
            <w:r w:rsidRPr="00D0193D">
              <w:t>еля</w:t>
            </w:r>
          </w:p>
        </w:tc>
        <w:tc>
          <w:tcPr>
            <w:tcW w:w="3880" w:type="pct"/>
            <w:shd w:val="clear" w:color="auto" w:fill="auto"/>
          </w:tcPr>
          <w:p w14:paraId="0AE94AF0" w14:textId="77777777" w:rsidR="002872DB" w:rsidRPr="00D0193D" w:rsidRDefault="002872DB" w:rsidP="00B36EDB">
            <w:pPr>
              <w:pStyle w:val="ASFKTablenorm"/>
              <w:ind w:left="57" w:right="57"/>
            </w:pPr>
            <w:r w:rsidRPr="00424CF0">
              <w:t>Значение может вводиться вручную или из Справочника кодов целей субс</w:t>
            </w:r>
            <w:r w:rsidRPr="002872DB">
              <w:t>и</w:t>
            </w:r>
            <w:r w:rsidRPr="00D0193D">
              <w:t>дий/субвенций.</w:t>
            </w:r>
          </w:p>
        </w:tc>
      </w:tr>
      <w:tr w:rsidR="002872DB" w:rsidRPr="00424CF0" w14:paraId="43AB8EF0" w14:textId="77777777" w:rsidTr="00B36EDB">
        <w:tc>
          <w:tcPr>
            <w:tcW w:w="1120" w:type="pct"/>
            <w:shd w:val="clear" w:color="auto" w:fill="auto"/>
          </w:tcPr>
          <w:p w14:paraId="36507947" w14:textId="77777777" w:rsidR="002872DB" w:rsidRPr="00424CF0" w:rsidRDefault="002872DB" w:rsidP="00B36EDB">
            <w:pPr>
              <w:pStyle w:val="ASFKTablenorm"/>
              <w:ind w:left="57" w:right="57"/>
            </w:pPr>
            <w:r w:rsidRPr="00424CF0">
              <w:t>Сумма</w:t>
            </w:r>
          </w:p>
        </w:tc>
        <w:tc>
          <w:tcPr>
            <w:tcW w:w="3880" w:type="pct"/>
            <w:shd w:val="clear" w:color="auto" w:fill="auto"/>
          </w:tcPr>
          <w:p w14:paraId="48496B70" w14:textId="77777777" w:rsidR="002872DB" w:rsidRPr="00424CF0" w:rsidRDefault="002872DB" w:rsidP="00B36EDB">
            <w:pPr>
              <w:pStyle w:val="ASFKTablenorm"/>
              <w:ind w:left="57" w:right="57"/>
            </w:pPr>
            <w:r w:rsidRPr="00424CF0">
              <w:t>Значение заполняется вручную.</w:t>
            </w:r>
          </w:p>
        </w:tc>
      </w:tr>
      <w:tr w:rsidR="002872DB" w:rsidRPr="00424CF0" w14:paraId="0A594F89" w14:textId="77777777" w:rsidTr="00B36EDB">
        <w:tc>
          <w:tcPr>
            <w:tcW w:w="1120" w:type="pct"/>
            <w:shd w:val="clear" w:color="auto" w:fill="auto"/>
          </w:tcPr>
          <w:p w14:paraId="27977291" w14:textId="77777777" w:rsidR="002872DB" w:rsidRPr="00424CF0" w:rsidRDefault="002872DB" w:rsidP="00B36EDB">
            <w:pPr>
              <w:pStyle w:val="ASFKTablenorm"/>
              <w:ind w:left="57" w:right="57"/>
            </w:pPr>
            <w:r w:rsidRPr="00424CF0">
              <w:t>Итого</w:t>
            </w:r>
          </w:p>
        </w:tc>
        <w:tc>
          <w:tcPr>
            <w:tcW w:w="3880" w:type="pct"/>
            <w:shd w:val="clear" w:color="auto" w:fill="auto"/>
          </w:tcPr>
          <w:p w14:paraId="7812F54C" w14:textId="77777777" w:rsidR="002872DB" w:rsidRPr="00D0193D" w:rsidRDefault="002872DB" w:rsidP="00B36EDB">
            <w:pPr>
              <w:pStyle w:val="ASFKTablenorm"/>
              <w:ind w:left="57" w:right="57"/>
            </w:pPr>
            <w:r w:rsidRPr="00424CF0">
              <w:t>Значение рассчитывается автоматически как сумма всех веденных строк (в</w:t>
            </w:r>
            <w:r w:rsidRPr="002872DB">
              <w:t>ы</w:t>
            </w:r>
            <w:r w:rsidRPr="00D0193D">
              <w:t>деленная строка табличного поля).</w:t>
            </w:r>
          </w:p>
        </w:tc>
      </w:tr>
    </w:tbl>
    <w:p w14:paraId="1F4CF60A" w14:textId="7E7AF77C" w:rsidR="002872DB" w:rsidRPr="002872DB" w:rsidRDefault="002872DB" w:rsidP="002872DB">
      <w:pPr>
        <w:pStyle w:val="ASFKNormal"/>
      </w:pPr>
      <w:r w:rsidRPr="007B2273">
        <w:t>Для добавления записи в</w:t>
      </w:r>
      <w:r w:rsidRPr="002872DB">
        <w:t>о вкладку «БК и налоговые показатели» (рис. </w:t>
      </w:r>
      <w:r w:rsidRPr="002872DB">
        <w:fldChar w:fldCharType="begin"/>
      </w:r>
      <w:r w:rsidRPr="002872DB">
        <w:instrText xml:space="preserve"> REF _Ref239188737 \h  \* MERGEFORMAT </w:instrText>
      </w:r>
      <w:r w:rsidRPr="002872DB">
        <w:fldChar w:fldCharType="separate"/>
      </w:r>
      <w:r w:rsidR="00980F1C">
        <w:t>109</w:t>
      </w:r>
      <w:r w:rsidRPr="002872DB">
        <w:fldChar w:fldCharType="end"/>
      </w:r>
      <w:r w:rsidRPr="002872DB">
        <w:t xml:space="preserve">) следует нажать кнопку </w:t>
      </w:r>
      <w:r w:rsidR="00CF4371">
        <w:rPr>
          <w:noProof/>
        </w:rPr>
        <w:drawing>
          <wp:inline distT="0" distB="0" distL="0" distR="0" wp14:anchorId="11E90FB9" wp14:editId="350CEA53">
            <wp:extent cx="276225" cy="180975"/>
            <wp:effectExtent l="0" t="0" r="9525" b="9525"/>
            <wp:docPr id="201" name="Рисунок 201"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872DB">
        <w:t> (Добавить новую строку). Откроется форма «Добавление записи» (рис. </w:t>
      </w:r>
      <w:r w:rsidRPr="002872DB">
        <w:fldChar w:fldCharType="begin"/>
      </w:r>
      <w:r w:rsidRPr="002872DB">
        <w:instrText xml:space="preserve"> REF _Ref353970958 \h  \* MERGEFORMAT </w:instrText>
      </w:r>
      <w:r w:rsidRPr="002872DB">
        <w:fldChar w:fldCharType="separate"/>
      </w:r>
      <w:r w:rsidR="00980F1C">
        <w:t>110</w:t>
      </w:r>
      <w:r w:rsidRPr="002872DB">
        <w:fldChar w:fldCharType="end"/>
      </w:r>
      <w:r w:rsidRPr="002872DB">
        <w:t xml:space="preserve">). </w:t>
      </w:r>
    </w:p>
    <w:p w14:paraId="6687AB1B" w14:textId="77777777" w:rsidR="002872DB" w:rsidRPr="002872DB" w:rsidRDefault="00CF4371" w:rsidP="002872DB">
      <w:pPr>
        <w:pStyle w:val="ASFKFigure"/>
      </w:pPr>
      <w:r>
        <w:rPr>
          <w:noProof/>
        </w:rPr>
        <w:lastRenderedPageBreak/>
        <w:drawing>
          <wp:inline distT="0" distB="0" distL="0" distR="0" wp14:anchorId="4B863BE2" wp14:editId="77B41CBF">
            <wp:extent cx="6029325" cy="3200400"/>
            <wp:effectExtent l="0" t="0" r="9525" b="0"/>
            <wp:docPr id="202" name="Рисунок 20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29325" cy="3200400"/>
                    </a:xfrm>
                    <a:prstGeom prst="rect">
                      <a:avLst/>
                    </a:prstGeom>
                    <a:noFill/>
                    <a:ln>
                      <a:noFill/>
                    </a:ln>
                  </pic:spPr>
                </pic:pic>
              </a:graphicData>
            </a:graphic>
          </wp:inline>
        </w:drawing>
      </w:r>
    </w:p>
    <w:p w14:paraId="7DBC23F7" w14:textId="4517BF0B" w:rsidR="002872DB" w:rsidRPr="002872DB" w:rsidRDefault="00034287" w:rsidP="002872DB">
      <w:pPr>
        <w:pStyle w:val="ASFKFigName"/>
      </w:pPr>
      <w:r>
        <w:rPr>
          <w:noProof/>
        </w:rPr>
        <w:fldChar w:fldCharType="begin"/>
      </w:r>
      <w:r>
        <w:rPr>
          <w:noProof/>
        </w:rPr>
        <w:instrText xml:space="preserve"> SEQ Рисунок \* ARABIC </w:instrText>
      </w:r>
      <w:r>
        <w:rPr>
          <w:noProof/>
        </w:rPr>
        <w:fldChar w:fldCharType="separate"/>
      </w:r>
      <w:bookmarkStart w:id="750" w:name="_Ref353970958"/>
      <w:bookmarkStart w:id="751" w:name="_Toc126840474"/>
      <w:r w:rsidR="00980F1C">
        <w:rPr>
          <w:noProof/>
        </w:rPr>
        <w:t>110</w:t>
      </w:r>
      <w:bookmarkEnd w:id="750"/>
      <w:r>
        <w:rPr>
          <w:noProof/>
        </w:rPr>
        <w:fldChar w:fldCharType="end"/>
      </w:r>
      <w:r w:rsidR="002872DB" w:rsidRPr="002872DB">
        <w:t>. Форма «Добавление записи»</w:t>
      </w:r>
      <w:bookmarkEnd w:id="751"/>
    </w:p>
    <w:p w14:paraId="35BCAFEB" w14:textId="77777777" w:rsidR="002872DB" w:rsidRDefault="002872DB" w:rsidP="002872DB">
      <w:pPr>
        <w:pStyle w:val="ASFKNormal"/>
      </w:pPr>
      <w:r w:rsidRPr="007B2273">
        <w:t xml:space="preserve">На форме </w:t>
      </w:r>
      <w:r>
        <w:t>«</w:t>
      </w:r>
      <w:r w:rsidRPr="007B2273">
        <w:t>Добавление записи</w:t>
      </w:r>
      <w:r>
        <w:t>»</w:t>
      </w:r>
      <w:r w:rsidRPr="007B2273">
        <w:t xml:space="preserve"> заполн</w:t>
      </w:r>
      <w:r>
        <w:t>ить</w:t>
      </w:r>
      <w:r w:rsidRPr="007B2273">
        <w:t xml:space="preserve"> поля.</w:t>
      </w:r>
      <w:r>
        <w:t xml:space="preserve"> Д</w:t>
      </w:r>
      <w:r w:rsidRPr="007B2273">
        <w:t>ля сохранения заполненной строки и выхода из формы</w:t>
      </w:r>
      <w:r>
        <w:t xml:space="preserve"> н</w:t>
      </w:r>
      <w:r w:rsidRPr="007B2273">
        <w:t xml:space="preserve">ажать на </w:t>
      </w:r>
      <w:r>
        <w:t>кнопку «Ok».</w:t>
      </w:r>
    </w:p>
    <w:p w14:paraId="22B5A782" w14:textId="435336F6" w:rsidR="00DA08C9" w:rsidRPr="00DA08C9" w:rsidRDefault="00DA08C9" w:rsidP="00DA08C9">
      <w:pPr>
        <w:pStyle w:val="ASFKNormal"/>
      </w:pPr>
      <w:r w:rsidRPr="009D7857">
        <w:t>ЭФ документа «Пакет платежных поручений», закладки «Дополнительные атрибуты (2)»</w:t>
      </w:r>
      <w:r w:rsidRPr="00DA08C9">
        <w:t xml:space="preserve"> представлена на рисунке </w:t>
      </w:r>
      <w:r w:rsidRPr="00DA08C9">
        <w:fldChar w:fldCharType="begin"/>
      </w:r>
      <w:r w:rsidRPr="00DA08C9">
        <w:instrText xml:space="preserve"> REF _Ref239190157 \h  \* MERGEFORMAT </w:instrText>
      </w:r>
      <w:r w:rsidRPr="00DA08C9">
        <w:fldChar w:fldCharType="separate"/>
      </w:r>
      <w:r w:rsidR="00980F1C">
        <w:t>111</w:t>
      </w:r>
      <w:r w:rsidRPr="00DA08C9">
        <w:fldChar w:fldCharType="end"/>
      </w:r>
      <w:r w:rsidRPr="00DA08C9">
        <w:t>.</w:t>
      </w:r>
    </w:p>
    <w:p w14:paraId="2DE7F79A" w14:textId="77777777" w:rsidR="00DA08C9" w:rsidRPr="00DA08C9" w:rsidRDefault="00CF4371" w:rsidP="00DA08C9">
      <w:pPr>
        <w:pStyle w:val="ASFKFigure"/>
      </w:pPr>
      <w:r>
        <w:rPr>
          <w:noProof/>
        </w:rPr>
        <w:drawing>
          <wp:inline distT="0" distB="0" distL="0" distR="0" wp14:anchorId="53BFCECF" wp14:editId="006DCC1F">
            <wp:extent cx="6124575" cy="1190625"/>
            <wp:effectExtent l="0" t="0" r="9525" b="9525"/>
            <wp:docPr id="203" name="Рисунок 2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24575" cy="1190625"/>
                    </a:xfrm>
                    <a:prstGeom prst="rect">
                      <a:avLst/>
                    </a:prstGeom>
                    <a:noFill/>
                    <a:ln>
                      <a:noFill/>
                    </a:ln>
                  </pic:spPr>
                </pic:pic>
              </a:graphicData>
            </a:graphic>
          </wp:inline>
        </w:drawing>
      </w:r>
    </w:p>
    <w:p w14:paraId="37128C76" w14:textId="2FA5BB1D" w:rsidR="00DA08C9" w:rsidRPr="00DA08C9" w:rsidRDefault="00034287" w:rsidP="00DA08C9">
      <w:pPr>
        <w:pStyle w:val="ASFKFigName"/>
      </w:pPr>
      <w:r>
        <w:rPr>
          <w:noProof/>
        </w:rPr>
        <w:fldChar w:fldCharType="begin"/>
      </w:r>
      <w:r>
        <w:rPr>
          <w:noProof/>
        </w:rPr>
        <w:instrText xml:space="preserve"> SEQ Рисунок \* ARABIC </w:instrText>
      </w:r>
      <w:r>
        <w:rPr>
          <w:noProof/>
        </w:rPr>
        <w:fldChar w:fldCharType="separate"/>
      </w:r>
      <w:bookmarkStart w:id="752" w:name="_Ref239190157"/>
      <w:bookmarkStart w:id="753" w:name="_Toc126840475"/>
      <w:r w:rsidR="00980F1C">
        <w:rPr>
          <w:noProof/>
        </w:rPr>
        <w:t>111</w:t>
      </w:r>
      <w:bookmarkEnd w:id="752"/>
      <w:r>
        <w:rPr>
          <w:noProof/>
        </w:rPr>
        <w:fldChar w:fldCharType="end"/>
      </w:r>
      <w:r w:rsidR="00DA08C9" w:rsidRPr="00DA08C9">
        <w:t>. ЭФ документа «Пакет платежных поручений», закладки «Дополнительные атрибуты (2)»</w:t>
      </w:r>
      <w:bookmarkEnd w:id="753"/>
    </w:p>
    <w:p w14:paraId="5DA36993" w14:textId="40BBB2A4" w:rsidR="00E461C0" w:rsidRPr="00E461C0" w:rsidRDefault="00135A50" w:rsidP="00E461C0">
      <w:pPr>
        <w:pStyle w:val="ASFKNormal"/>
      </w:pPr>
      <w:r>
        <w:t>Перечень</w:t>
      </w:r>
      <w:r w:rsidR="00E461C0" w:rsidRPr="007B2273">
        <w:t xml:space="preserve"> полей документа </w:t>
      </w:r>
      <w:r w:rsidR="00324E3A">
        <w:t>«</w:t>
      </w:r>
      <w:r w:rsidR="00E461C0" w:rsidRPr="007B2273">
        <w:t>Пакет платежных поручений</w:t>
      </w:r>
      <w:r w:rsidR="0027431F">
        <w:t>», закладки «</w:t>
      </w:r>
      <w:r w:rsidR="00E461C0" w:rsidRPr="007B2273">
        <w:t>Дополн</w:t>
      </w:r>
      <w:r w:rsidR="00E461C0" w:rsidRPr="00E461C0">
        <w:t>ительные атрибуты (2)</w:t>
      </w:r>
      <w:r w:rsidR="00324E3A">
        <w:t>»</w:t>
      </w:r>
      <w:r w:rsidR="00E461C0" w:rsidRPr="00E461C0">
        <w:t xml:space="preserve"> </w:t>
      </w:r>
      <w:r w:rsidR="0027431F">
        <w:t>приведен в таблице</w:t>
      </w:r>
      <w:r w:rsidR="00E80251" w:rsidRPr="00745D39">
        <w:t> </w:t>
      </w:r>
      <w:r w:rsidR="00F2392D">
        <w:fldChar w:fldCharType="begin"/>
      </w:r>
      <w:r w:rsidR="00F2392D">
        <w:instrText xml:space="preserve"> REF _Ref318714400 \h  \* MERGEFORMAT </w:instrText>
      </w:r>
      <w:r w:rsidR="00F2392D">
        <w:fldChar w:fldCharType="separate"/>
      </w:r>
      <w:r w:rsidR="00980F1C">
        <w:t>21</w:t>
      </w:r>
      <w:r w:rsidR="00F2392D">
        <w:fldChar w:fldCharType="end"/>
      </w:r>
      <w:r w:rsidR="00E461C0" w:rsidRPr="00E461C0">
        <w:t>.</w:t>
      </w:r>
    </w:p>
    <w:p w14:paraId="61161D05" w14:textId="384D5D3A" w:rsidR="00E461C0" w:rsidRPr="00726330" w:rsidRDefault="00F2392D" w:rsidP="00E461C0">
      <w:pPr>
        <w:pStyle w:val="ASFKNameTable"/>
      </w:pPr>
      <w:r w:rsidRPr="00726330">
        <w:fldChar w:fldCharType="begin"/>
      </w:r>
      <w:r w:rsidR="00E461C0" w:rsidRPr="00726330">
        <w:instrText xml:space="preserve"> SEQ Таблица \* ARABIC </w:instrText>
      </w:r>
      <w:r w:rsidRPr="00726330">
        <w:fldChar w:fldCharType="separate"/>
      </w:r>
      <w:bookmarkStart w:id="754" w:name="_Ref318714400"/>
      <w:bookmarkStart w:id="755" w:name="_Toc126840051"/>
      <w:r w:rsidR="00980F1C">
        <w:rPr>
          <w:noProof/>
        </w:rPr>
        <w:t>21</w:t>
      </w:r>
      <w:bookmarkEnd w:id="754"/>
      <w:r w:rsidRPr="00726330">
        <w:fldChar w:fldCharType="end"/>
      </w:r>
      <w:r w:rsidR="00E461C0" w:rsidRPr="00726330">
        <w:t xml:space="preserve">. Описание полей документа </w:t>
      </w:r>
      <w:r w:rsidR="00324E3A">
        <w:t>«</w:t>
      </w:r>
      <w:r w:rsidR="00E461C0" w:rsidRPr="00726330">
        <w:t>Пакет платежных поручений</w:t>
      </w:r>
      <w:r w:rsidR="0027431F">
        <w:t>», закладки «</w:t>
      </w:r>
      <w:r w:rsidR="00E461C0" w:rsidRPr="00726330">
        <w:t>Дополнительные атрибуты (2)</w:t>
      </w:r>
      <w:r w:rsidR="00324E3A">
        <w:t>»</w:t>
      </w:r>
      <w:bookmarkEnd w:id="7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70"/>
        <w:gridCol w:w="6358"/>
      </w:tblGrid>
      <w:tr w:rsidR="00E461C0" w:rsidRPr="007B2273" w14:paraId="68350873" w14:textId="77777777" w:rsidTr="00B36EDB">
        <w:trPr>
          <w:trHeight w:val="375"/>
          <w:tblHeader/>
        </w:trPr>
        <w:tc>
          <w:tcPr>
            <w:tcW w:w="16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86422E2" w14:textId="77777777" w:rsidR="00E461C0" w:rsidRPr="007B2273" w:rsidRDefault="00E461C0" w:rsidP="00E461C0">
            <w:pPr>
              <w:pStyle w:val="ASFKTableHead"/>
            </w:pPr>
            <w:r>
              <w:t>Наименование поля</w:t>
            </w:r>
          </w:p>
        </w:tc>
        <w:tc>
          <w:tcPr>
            <w:tcW w:w="33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9AF851" w14:textId="77777777" w:rsidR="00E461C0" w:rsidRPr="007B2273" w:rsidRDefault="00E461C0" w:rsidP="00E461C0">
            <w:pPr>
              <w:pStyle w:val="ASFKTableHead"/>
            </w:pPr>
            <w:r w:rsidRPr="007B2273">
              <w:t>Описание</w:t>
            </w:r>
          </w:p>
        </w:tc>
      </w:tr>
      <w:tr w:rsidR="00E461C0" w:rsidRPr="007B2273" w14:paraId="5AE63341" w14:textId="77777777" w:rsidTr="00B36EDB">
        <w:trPr>
          <w:trHeight w:val="375"/>
        </w:trPr>
        <w:tc>
          <w:tcPr>
            <w:tcW w:w="1698" w:type="pct"/>
            <w:shd w:val="clear" w:color="auto" w:fill="auto"/>
          </w:tcPr>
          <w:p w14:paraId="5592197D" w14:textId="77777777" w:rsidR="00E461C0" w:rsidRPr="007B2273" w:rsidRDefault="00E461C0" w:rsidP="00B36EDB">
            <w:pPr>
              <w:pStyle w:val="ASFKTablenorm"/>
              <w:ind w:left="57" w:right="57"/>
            </w:pPr>
            <w:r w:rsidRPr="007B2273">
              <w:t>Руководитель (уполномоченное им лицо). Должность</w:t>
            </w:r>
          </w:p>
        </w:tc>
        <w:tc>
          <w:tcPr>
            <w:tcW w:w="3302" w:type="pct"/>
            <w:shd w:val="clear" w:color="auto" w:fill="auto"/>
          </w:tcPr>
          <w:p w14:paraId="60E8B7F6" w14:textId="77777777" w:rsidR="00E461C0" w:rsidRPr="007B2273" w:rsidRDefault="00E461C0" w:rsidP="00B36EDB">
            <w:pPr>
              <w:pStyle w:val="ASFKTablenorm"/>
              <w:ind w:left="57" w:right="57"/>
            </w:pPr>
            <w:r w:rsidRPr="007B2273">
              <w:t xml:space="preserve">Значение вводится вручную, либо выбирается из справочника </w:t>
            </w:r>
            <w:r w:rsidR="00324E3A">
              <w:t>«</w:t>
            </w:r>
            <w:r w:rsidRPr="007B2273">
              <w:t>Список сотрудников</w:t>
            </w:r>
            <w:r w:rsidR="00324E3A">
              <w:t>»</w:t>
            </w:r>
            <w:r w:rsidRPr="007B2273">
              <w:t>.</w:t>
            </w:r>
          </w:p>
        </w:tc>
      </w:tr>
      <w:tr w:rsidR="00E461C0" w:rsidRPr="007B2273" w14:paraId="7FC10178" w14:textId="77777777" w:rsidTr="00B36EDB">
        <w:trPr>
          <w:trHeight w:val="375"/>
        </w:trPr>
        <w:tc>
          <w:tcPr>
            <w:tcW w:w="1698" w:type="pct"/>
            <w:shd w:val="clear" w:color="auto" w:fill="auto"/>
          </w:tcPr>
          <w:p w14:paraId="4C492B1D" w14:textId="77777777" w:rsidR="00E461C0" w:rsidRPr="007B2273" w:rsidRDefault="00E461C0" w:rsidP="00B36EDB">
            <w:pPr>
              <w:pStyle w:val="ASFKTablenorm"/>
              <w:ind w:left="57" w:right="57"/>
            </w:pPr>
            <w:r w:rsidRPr="007B2273">
              <w:t>Руководитель (уполномоченное им лицо). Расшифровка подписи</w:t>
            </w:r>
          </w:p>
        </w:tc>
        <w:tc>
          <w:tcPr>
            <w:tcW w:w="3302" w:type="pct"/>
            <w:shd w:val="clear" w:color="auto" w:fill="auto"/>
          </w:tcPr>
          <w:p w14:paraId="2E07E3F5" w14:textId="77777777" w:rsidR="00E461C0" w:rsidRPr="007B2273" w:rsidRDefault="00E461C0" w:rsidP="00B36EDB">
            <w:pPr>
              <w:pStyle w:val="ASFKTablenorm"/>
              <w:ind w:left="57" w:right="57"/>
            </w:pPr>
            <w:r w:rsidRPr="007B2273">
              <w:t xml:space="preserve">Значение вводится вручную, либо выбирается из справочника </w:t>
            </w:r>
            <w:r w:rsidR="00324E3A">
              <w:t>«</w:t>
            </w:r>
            <w:r w:rsidRPr="007B2273">
              <w:t>Список сотрудников</w:t>
            </w:r>
            <w:r w:rsidR="00324E3A">
              <w:t>»</w:t>
            </w:r>
            <w:r w:rsidRPr="007B2273">
              <w:t>.</w:t>
            </w:r>
          </w:p>
        </w:tc>
      </w:tr>
      <w:tr w:rsidR="00E461C0" w:rsidRPr="007B2273" w14:paraId="21C76175" w14:textId="77777777" w:rsidTr="00B36EDB">
        <w:trPr>
          <w:trHeight w:val="375"/>
        </w:trPr>
        <w:tc>
          <w:tcPr>
            <w:tcW w:w="1698" w:type="pct"/>
            <w:shd w:val="clear" w:color="auto" w:fill="auto"/>
          </w:tcPr>
          <w:p w14:paraId="2A626623" w14:textId="77777777" w:rsidR="00E461C0" w:rsidRPr="00726330" w:rsidRDefault="00E461C0" w:rsidP="00B36EDB">
            <w:pPr>
              <w:pStyle w:val="ASFKTablenorm"/>
              <w:ind w:left="57" w:right="57"/>
            </w:pPr>
            <w:r w:rsidRPr="007B2273">
              <w:t>Главный бухгалтер (уполном</w:t>
            </w:r>
            <w:r w:rsidRPr="00E461C0">
              <w:t>о</w:t>
            </w:r>
            <w:r w:rsidRPr="00726330">
              <w:t>ченное им лицо). Должность</w:t>
            </w:r>
          </w:p>
        </w:tc>
        <w:tc>
          <w:tcPr>
            <w:tcW w:w="3302" w:type="pct"/>
            <w:shd w:val="clear" w:color="auto" w:fill="auto"/>
          </w:tcPr>
          <w:p w14:paraId="1BF504D7" w14:textId="77777777" w:rsidR="00E461C0" w:rsidRPr="007B2273" w:rsidRDefault="00E461C0" w:rsidP="00B36EDB">
            <w:pPr>
              <w:pStyle w:val="ASFKTablenorm"/>
              <w:ind w:left="57" w:right="57"/>
            </w:pPr>
            <w:r w:rsidRPr="007B2273">
              <w:t xml:space="preserve">Значение вводится вручную, либо выбирается из справочника </w:t>
            </w:r>
            <w:r w:rsidR="00324E3A">
              <w:t>«</w:t>
            </w:r>
            <w:r w:rsidRPr="007B2273">
              <w:t>Список сотрудников</w:t>
            </w:r>
            <w:r w:rsidR="00324E3A">
              <w:t>»</w:t>
            </w:r>
            <w:r w:rsidRPr="007B2273">
              <w:t>.</w:t>
            </w:r>
          </w:p>
        </w:tc>
      </w:tr>
      <w:tr w:rsidR="00E461C0" w:rsidRPr="007B2273" w14:paraId="580156BA" w14:textId="77777777" w:rsidTr="00B36EDB">
        <w:trPr>
          <w:trHeight w:val="375"/>
        </w:trPr>
        <w:tc>
          <w:tcPr>
            <w:tcW w:w="1698" w:type="pct"/>
            <w:shd w:val="clear" w:color="auto" w:fill="auto"/>
          </w:tcPr>
          <w:p w14:paraId="78F28590" w14:textId="77777777" w:rsidR="00E461C0" w:rsidRPr="00726330" w:rsidRDefault="00E461C0" w:rsidP="00B36EDB">
            <w:pPr>
              <w:pStyle w:val="ASFKTablenorm"/>
              <w:ind w:left="57" w:right="57"/>
            </w:pPr>
            <w:r w:rsidRPr="007B2273">
              <w:lastRenderedPageBreak/>
              <w:t>Главный бухгалтер (уполном</w:t>
            </w:r>
            <w:r w:rsidRPr="00E461C0">
              <w:t>о</w:t>
            </w:r>
            <w:r w:rsidRPr="00726330">
              <w:t>ченное им лицо). Расшифровка подписи</w:t>
            </w:r>
          </w:p>
        </w:tc>
        <w:tc>
          <w:tcPr>
            <w:tcW w:w="3302" w:type="pct"/>
            <w:shd w:val="clear" w:color="auto" w:fill="auto"/>
          </w:tcPr>
          <w:p w14:paraId="0AFAF122" w14:textId="77777777" w:rsidR="00E461C0" w:rsidRPr="007B2273" w:rsidRDefault="00E461C0" w:rsidP="00B36EDB">
            <w:pPr>
              <w:pStyle w:val="ASFKTablenorm"/>
              <w:ind w:left="57" w:right="57"/>
            </w:pPr>
            <w:r w:rsidRPr="007B2273">
              <w:t xml:space="preserve">Значение вводится вручную, либо выбирается из справочника </w:t>
            </w:r>
            <w:r w:rsidR="00324E3A">
              <w:t>«</w:t>
            </w:r>
            <w:r w:rsidRPr="007B2273">
              <w:t>Список сотрудников</w:t>
            </w:r>
            <w:r w:rsidR="00324E3A">
              <w:t>»</w:t>
            </w:r>
            <w:r w:rsidRPr="007B2273">
              <w:t>.</w:t>
            </w:r>
          </w:p>
        </w:tc>
      </w:tr>
      <w:tr w:rsidR="00E461C0" w:rsidRPr="007B2273" w14:paraId="65FCD210" w14:textId="77777777" w:rsidTr="00B36EDB">
        <w:trPr>
          <w:trHeight w:val="375"/>
        </w:trPr>
        <w:tc>
          <w:tcPr>
            <w:tcW w:w="1698" w:type="pct"/>
            <w:shd w:val="clear" w:color="auto" w:fill="auto"/>
          </w:tcPr>
          <w:p w14:paraId="4669124F" w14:textId="77777777" w:rsidR="00E461C0" w:rsidRPr="007B2273" w:rsidRDefault="00E461C0" w:rsidP="00B36EDB">
            <w:pPr>
              <w:pStyle w:val="ASFKTablenorm"/>
              <w:ind w:left="57" w:right="57"/>
            </w:pPr>
            <w:r w:rsidRPr="007B2273">
              <w:t>Дата подписания</w:t>
            </w:r>
          </w:p>
        </w:tc>
        <w:tc>
          <w:tcPr>
            <w:tcW w:w="3302" w:type="pct"/>
            <w:shd w:val="clear" w:color="auto" w:fill="auto"/>
          </w:tcPr>
          <w:p w14:paraId="47F03A63" w14:textId="77777777" w:rsidR="00E461C0" w:rsidRPr="00726330" w:rsidRDefault="00E461C0" w:rsidP="00B36EDB">
            <w:pPr>
              <w:pStyle w:val="ASFKTablenorm"/>
              <w:ind w:left="57" w:right="57"/>
            </w:pPr>
            <w:r w:rsidRPr="007B2273">
              <w:t xml:space="preserve">Значение вводится вручную или выбирается из системного </w:t>
            </w:r>
            <w:r w:rsidRPr="00726330">
              <w:t>кале</w:t>
            </w:r>
            <w:r w:rsidRPr="00E461C0">
              <w:t>н</w:t>
            </w:r>
            <w:r w:rsidRPr="00726330">
              <w:t>даря.</w:t>
            </w:r>
          </w:p>
        </w:tc>
      </w:tr>
      <w:tr w:rsidR="00E461C0" w:rsidRPr="007B2273" w14:paraId="24BEF8F4" w14:textId="77777777" w:rsidTr="00B36EDB">
        <w:trPr>
          <w:trHeight w:val="375"/>
        </w:trPr>
        <w:tc>
          <w:tcPr>
            <w:tcW w:w="1698" w:type="pct"/>
            <w:shd w:val="clear" w:color="auto" w:fill="auto"/>
          </w:tcPr>
          <w:p w14:paraId="2F139172" w14:textId="77777777" w:rsidR="00E461C0" w:rsidRPr="007B2273" w:rsidRDefault="00E461C0" w:rsidP="00B36EDB">
            <w:pPr>
              <w:pStyle w:val="ASFKTablenorm"/>
              <w:ind w:left="57" w:right="57"/>
            </w:pPr>
            <w:r w:rsidRPr="007B2273">
              <w:t>Ответственный исполнитель. Должность</w:t>
            </w:r>
          </w:p>
        </w:tc>
        <w:tc>
          <w:tcPr>
            <w:tcW w:w="3302" w:type="pct"/>
            <w:shd w:val="clear" w:color="auto" w:fill="auto"/>
          </w:tcPr>
          <w:p w14:paraId="1CBF8FE4" w14:textId="77777777" w:rsidR="00E461C0" w:rsidRPr="007B2273" w:rsidRDefault="00E461C0" w:rsidP="00B36EDB">
            <w:pPr>
              <w:pStyle w:val="ASFKTablenorm"/>
              <w:ind w:left="57" w:right="57"/>
            </w:pPr>
            <w:r w:rsidRPr="007B2273">
              <w:t>Наименование должности ответственного исполнителя.</w:t>
            </w:r>
          </w:p>
          <w:p w14:paraId="7BFFF09F" w14:textId="77777777" w:rsidR="00E461C0" w:rsidRPr="007B2273" w:rsidRDefault="00E461C0" w:rsidP="00B36EDB">
            <w:pPr>
              <w:pStyle w:val="ASFKTablenorm"/>
              <w:ind w:left="57" w:right="57"/>
            </w:pPr>
            <w:r w:rsidRPr="007B2273">
              <w:t>Поле закрыто на ввод и редактирование.</w:t>
            </w:r>
          </w:p>
        </w:tc>
      </w:tr>
      <w:tr w:rsidR="00E461C0" w:rsidRPr="007B2273" w14:paraId="4EE3411B" w14:textId="77777777" w:rsidTr="00B36EDB">
        <w:trPr>
          <w:trHeight w:val="375"/>
        </w:trPr>
        <w:tc>
          <w:tcPr>
            <w:tcW w:w="1698" w:type="pct"/>
            <w:shd w:val="clear" w:color="auto" w:fill="auto"/>
          </w:tcPr>
          <w:p w14:paraId="4D615F6A" w14:textId="77777777" w:rsidR="00E461C0" w:rsidRPr="007B2273" w:rsidRDefault="00E461C0" w:rsidP="00B36EDB">
            <w:pPr>
              <w:pStyle w:val="ASFKTablenorm"/>
              <w:ind w:left="57" w:right="57"/>
            </w:pPr>
            <w:r w:rsidRPr="007B2273">
              <w:t>Ответственный исполнитель. Расшифровка подписи</w:t>
            </w:r>
          </w:p>
        </w:tc>
        <w:tc>
          <w:tcPr>
            <w:tcW w:w="3302" w:type="pct"/>
            <w:shd w:val="clear" w:color="auto" w:fill="auto"/>
          </w:tcPr>
          <w:p w14:paraId="2B9636E2" w14:textId="77777777" w:rsidR="00E461C0" w:rsidRPr="007B2273" w:rsidRDefault="00E461C0" w:rsidP="00B36EDB">
            <w:pPr>
              <w:pStyle w:val="ASFKTablenorm"/>
              <w:ind w:left="57" w:right="57"/>
            </w:pPr>
            <w:r w:rsidRPr="007B2273">
              <w:t xml:space="preserve">ФИО ответственного исполнителя. </w:t>
            </w:r>
          </w:p>
          <w:p w14:paraId="3CC4399E" w14:textId="77777777" w:rsidR="00E461C0" w:rsidRPr="007B2273" w:rsidRDefault="00E461C0" w:rsidP="00B36EDB">
            <w:pPr>
              <w:pStyle w:val="ASFKTablenorm"/>
              <w:ind w:left="57" w:right="57"/>
            </w:pPr>
            <w:r w:rsidRPr="007B2273">
              <w:t>Поле закрыто на ввод и редактирование.</w:t>
            </w:r>
          </w:p>
        </w:tc>
      </w:tr>
      <w:tr w:rsidR="00E461C0" w:rsidRPr="007B2273" w14:paraId="0211763B" w14:textId="77777777" w:rsidTr="00B36EDB">
        <w:trPr>
          <w:trHeight w:val="375"/>
        </w:trPr>
        <w:tc>
          <w:tcPr>
            <w:tcW w:w="1698" w:type="pct"/>
            <w:shd w:val="clear" w:color="auto" w:fill="auto"/>
          </w:tcPr>
          <w:p w14:paraId="7F45996C" w14:textId="77777777" w:rsidR="00E461C0" w:rsidRPr="007B2273" w:rsidRDefault="00E461C0" w:rsidP="00B36EDB">
            <w:pPr>
              <w:pStyle w:val="ASFKTablenorm"/>
              <w:ind w:left="57" w:right="57"/>
            </w:pPr>
            <w:r w:rsidRPr="007B2273">
              <w:t>Телефон</w:t>
            </w:r>
          </w:p>
        </w:tc>
        <w:tc>
          <w:tcPr>
            <w:tcW w:w="3302" w:type="pct"/>
            <w:shd w:val="clear" w:color="auto" w:fill="auto"/>
          </w:tcPr>
          <w:p w14:paraId="2C1BC4AA" w14:textId="77777777" w:rsidR="00E461C0" w:rsidRPr="007B2273" w:rsidRDefault="00E461C0" w:rsidP="00B36EDB">
            <w:pPr>
              <w:pStyle w:val="ASFKTablenorm"/>
              <w:ind w:left="57" w:right="57"/>
            </w:pPr>
            <w:r w:rsidRPr="007B2273">
              <w:t xml:space="preserve">Номер телефона ответственного исполнителя. </w:t>
            </w:r>
          </w:p>
          <w:p w14:paraId="40546E1F" w14:textId="77777777" w:rsidR="00E461C0" w:rsidRPr="007B2273" w:rsidRDefault="00E461C0" w:rsidP="00B36EDB">
            <w:pPr>
              <w:pStyle w:val="ASFKTablenorm"/>
              <w:ind w:left="57" w:right="57"/>
            </w:pPr>
            <w:r w:rsidRPr="007B2273">
              <w:t>Поле закрыто на ввод и редактирование.</w:t>
            </w:r>
          </w:p>
        </w:tc>
      </w:tr>
    </w:tbl>
    <w:p w14:paraId="72F1562D" w14:textId="77777777" w:rsidR="009F0F45" w:rsidRPr="00424CF0" w:rsidRDefault="00032D70" w:rsidP="009F0F45">
      <w:pPr>
        <w:pStyle w:val="32"/>
      </w:pPr>
      <w:bookmarkStart w:id="756" w:name="_Ref51937061"/>
      <w:bookmarkStart w:id="757" w:name="_Toc57810021"/>
      <w:bookmarkStart w:id="758" w:name="_Toc126839904"/>
      <w:r>
        <w:t>Распоряжение финансового органа с расшифровкой</w:t>
      </w:r>
      <w:bookmarkEnd w:id="756"/>
      <w:bookmarkEnd w:id="757"/>
      <w:bookmarkEnd w:id="758"/>
    </w:p>
    <w:p w14:paraId="2F83E4A7" w14:textId="77777777" w:rsidR="009F0F45" w:rsidRPr="00424CF0" w:rsidRDefault="009F0F45" w:rsidP="009F0F45">
      <w:pPr>
        <w:pStyle w:val="ASFKNormal"/>
      </w:pPr>
      <w:r w:rsidRPr="00424CF0">
        <w:t xml:space="preserve">Формирование документа </w:t>
      </w:r>
      <w:r>
        <w:t>«</w:t>
      </w:r>
      <w:r w:rsidR="00032D70">
        <w:t>Распоряжение финансового органа с расшифровкой</w:t>
      </w:r>
      <w:r>
        <w:t>»</w:t>
      </w:r>
      <w:r w:rsidRPr="00424CF0">
        <w:t xml:space="preserve"> осуществляется финансовым органом субъекта РФ или муниципального образования.</w:t>
      </w:r>
    </w:p>
    <w:p w14:paraId="71E79F3A" w14:textId="77777777" w:rsidR="009F0F45" w:rsidRPr="00424CF0" w:rsidRDefault="009F0F45" w:rsidP="009F0F45">
      <w:pPr>
        <w:pStyle w:val="ASFKNormal"/>
      </w:pPr>
      <w:r w:rsidRPr="00424CF0">
        <w:t>Данные расшифровки к расчетному документу вводятся на АРМ ФО, а затем перед</w:t>
      </w:r>
      <w:r w:rsidRPr="009F0F45">
        <w:t>а</w:t>
      </w:r>
      <w:r w:rsidRPr="00424CF0">
        <w:t>ются от клиента ФО на АРМ ОФК, где документ проходит необходимые проверки и перес</w:t>
      </w:r>
      <w:r w:rsidRPr="009F0F45">
        <w:t>ы</w:t>
      </w:r>
      <w:r w:rsidRPr="00424CF0">
        <w:t>лается в учетную систему УФК. Если ФО передает документ в бумажном виде, то данные по нему вводятся в оперзале ОФК (на АРМ ОФК).</w:t>
      </w:r>
    </w:p>
    <w:p w14:paraId="5DD455A0" w14:textId="764FEA51" w:rsidR="009F0F45" w:rsidRPr="00424CF0" w:rsidRDefault="009F0F45" w:rsidP="009F0F45">
      <w:pPr>
        <w:pStyle w:val="ASFKNormal"/>
      </w:pPr>
      <w:r w:rsidRPr="00424CF0">
        <w:t xml:space="preserve">Для работы с документами </w:t>
      </w:r>
      <w:r>
        <w:t>«</w:t>
      </w:r>
      <w:r w:rsidR="00032D70">
        <w:t>Распоряжение финансового органа с расшифровкой</w:t>
      </w:r>
      <w:r>
        <w:t>»</w:t>
      </w:r>
      <w:r w:rsidRPr="00424CF0">
        <w:t xml:space="preserve"> следует перейти в пункт меню </w:t>
      </w:r>
      <w:r>
        <w:t>«</w:t>
      </w:r>
      <w:r w:rsidRPr="00424CF0">
        <w:t>Документы</w:t>
      </w:r>
      <w:r>
        <w:t xml:space="preserve"> – </w:t>
      </w:r>
      <w:r w:rsidRPr="00424CF0">
        <w:t>Регистрация и учет обязательств</w:t>
      </w:r>
      <w:r>
        <w:t xml:space="preserve"> – </w:t>
      </w:r>
      <w:r w:rsidRPr="00424CF0">
        <w:t>Заявки на платеж</w:t>
      </w:r>
      <w:r>
        <w:t xml:space="preserve"> – </w:t>
      </w:r>
      <w:r w:rsidR="00032D70">
        <w:t>Распоряжение финансового органа с расшифровкой</w:t>
      </w:r>
      <w:r>
        <w:t xml:space="preserve">». </w:t>
      </w:r>
      <w:r w:rsidRPr="00CE5871">
        <w:t>Откроется ЭФ списка документов, представленная на р</w:t>
      </w:r>
      <w:r w:rsidRPr="009F0F45">
        <w:t>и</w:t>
      </w:r>
      <w:r w:rsidRPr="00CE5871">
        <w:t>сунке</w:t>
      </w:r>
      <w:r w:rsidRPr="00745D39">
        <w:t> </w:t>
      </w:r>
      <w:r w:rsidRPr="00424CF0">
        <w:fldChar w:fldCharType="begin"/>
      </w:r>
      <w:r w:rsidRPr="00424CF0">
        <w:instrText xml:space="preserve"> REF _Ref225579780 \h  \* MERGEFORMAT </w:instrText>
      </w:r>
      <w:r w:rsidRPr="00424CF0">
        <w:fldChar w:fldCharType="separate"/>
      </w:r>
      <w:r w:rsidR="00980F1C">
        <w:t>112</w:t>
      </w:r>
      <w:r w:rsidRPr="00424CF0">
        <w:fldChar w:fldCharType="end"/>
      </w:r>
      <w:r w:rsidRPr="00424CF0">
        <w:t>.</w:t>
      </w:r>
    </w:p>
    <w:p w14:paraId="35E5C826" w14:textId="77777777" w:rsidR="009F0F45" w:rsidRPr="00424CF0" w:rsidRDefault="00CF4371" w:rsidP="009F0F45">
      <w:pPr>
        <w:pStyle w:val="ASFKFigure"/>
      </w:pPr>
      <w:r>
        <w:rPr>
          <w:noProof/>
        </w:rPr>
        <w:drawing>
          <wp:inline distT="0" distB="0" distL="0" distR="0" wp14:anchorId="0F3C6A7A" wp14:editId="1BCD7A0E">
            <wp:extent cx="6038850" cy="3019425"/>
            <wp:effectExtent l="0" t="0" r="0" b="9525"/>
            <wp:docPr id="204" name="Рисунок 2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038850" cy="3019425"/>
                    </a:xfrm>
                    <a:prstGeom prst="rect">
                      <a:avLst/>
                    </a:prstGeom>
                    <a:noFill/>
                    <a:ln>
                      <a:noFill/>
                    </a:ln>
                  </pic:spPr>
                </pic:pic>
              </a:graphicData>
            </a:graphic>
          </wp:inline>
        </w:drawing>
      </w:r>
    </w:p>
    <w:p w14:paraId="4B3C184B" w14:textId="7A1C9B59" w:rsidR="009F0F45" w:rsidRPr="00424CF0" w:rsidRDefault="00034287" w:rsidP="009F0F45">
      <w:pPr>
        <w:pStyle w:val="ASFKFigName"/>
      </w:pPr>
      <w:r>
        <w:rPr>
          <w:noProof/>
        </w:rPr>
        <w:fldChar w:fldCharType="begin"/>
      </w:r>
      <w:r>
        <w:rPr>
          <w:noProof/>
        </w:rPr>
        <w:instrText xml:space="preserve"> SEQ Рисунок \* ARABIC </w:instrText>
      </w:r>
      <w:r>
        <w:rPr>
          <w:noProof/>
        </w:rPr>
        <w:fldChar w:fldCharType="separate"/>
      </w:r>
      <w:bookmarkStart w:id="759" w:name="_Ref225579780"/>
      <w:bookmarkStart w:id="760" w:name="_Toc126840476"/>
      <w:r w:rsidR="00980F1C">
        <w:rPr>
          <w:noProof/>
        </w:rPr>
        <w:t>112</w:t>
      </w:r>
      <w:bookmarkEnd w:id="759"/>
      <w:r>
        <w:rPr>
          <w:noProof/>
        </w:rPr>
        <w:fldChar w:fldCharType="end"/>
      </w:r>
      <w:r w:rsidR="009F0F45" w:rsidRPr="00424CF0">
        <w:t xml:space="preserve">. </w:t>
      </w:r>
      <w:r w:rsidR="009F0F45">
        <w:t>ЭФ списка документов «</w:t>
      </w:r>
      <w:r w:rsidR="00032D70">
        <w:t>Распоряжение финансового органа с расшифровкой</w:t>
      </w:r>
      <w:r w:rsidR="009F0F45">
        <w:t>»</w:t>
      </w:r>
      <w:bookmarkEnd w:id="760"/>
    </w:p>
    <w:p w14:paraId="5B7CE1D1" w14:textId="77777777" w:rsidR="009F0F45" w:rsidRPr="00424CF0" w:rsidRDefault="009F0F45" w:rsidP="009F0F45">
      <w:pPr>
        <w:pStyle w:val="41"/>
      </w:pPr>
      <w:bookmarkStart w:id="761" w:name="_Toc232827364"/>
      <w:r w:rsidRPr="00424CF0">
        <w:lastRenderedPageBreak/>
        <w:t>Доступные операции</w:t>
      </w:r>
      <w:bookmarkEnd w:id="761"/>
    </w:p>
    <w:p w14:paraId="60EFF055" w14:textId="77777777" w:rsidR="009F0F45" w:rsidRPr="00424CF0" w:rsidRDefault="009F0F45" w:rsidP="009F0F45">
      <w:pPr>
        <w:pStyle w:val="ASFKNormal"/>
      </w:pPr>
      <w:r>
        <w:t>На АРМ Офлайн (</w:t>
      </w:r>
      <w:r w:rsidRPr="00424CF0">
        <w:t>ОФК</w:t>
      </w:r>
      <w:r>
        <w:t>)</w:t>
      </w:r>
      <w:r w:rsidRPr="00424CF0">
        <w:t xml:space="preserve"> доступны следующие операции над документом:</w:t>
      </w:r>
    </w:p>
    <w:p w14:paraId="6FE3CBCF" w14:textId="77777777" w:rsidR="009F0F45" w:rsidRPr="00424CF0" w:rsidRDefault="009F0F45" w:rsidP="009F0F45">
      <w:pPr>
        <w:pStyle w:val="ASFKListmark1"/>
      </w:pPr>
      <w:r w:rsidRPr="00424CF0">
        <w:t>Для исходящих документов:</w:t>
      </w:r>
    </w:p>
    <w:p w14:paraId="110EC9BA" w14:textId="77777777" w:rsidR="009F0F45" w:rsidRPr="00424CF0" w:rsidRDefault="009F0F45" w:rsidP="009F0F45">
      <w:pPr>
        <w:pStyle w:val="ASFKListmark2"/>
      </w:pPr>
      <w:r w:rsidRPr="00424CF0">
        <w:t>ввод вручную;</w:t>
      </w:r>
    </w:p>
    <w:p w14:paraId="7F5D8C0E" w14:textId="77777777" w:rsidR="009F0F45" w:rsidRPr="00424CF0" w:rsidRDefault="009F0F45" w:rsidP="009F0F45">
      <w:pPr>
        <w:pStyle w:val="ASFKListmark2"/>
      </w:pPr>
      <w:r w:rsidRPr="00424CF0">
        <w:t>импорт из внешней системы;</w:t>
      </w:r>
    </w:p>
    <w:p w14:paraId="42D2EAB9" w14:textId="77777777" w:rsidR="009F0F45" w:rsidRPr="00424CF0" w:rsidRDefault="009F0F45" w:rsidP="009F0F45">
      <w:pPr>
        <w:pStyle w:val="ASFKListmark2"/>
      </w:pPr>
      <w:r w:rsidRPr="00424CF0">
        <w:t>документарный контроль;</w:t>
      </w:r>
    </w:p>
    <w:p w14:paraId="30839BF1" w14:textId="77777777" w:rsidR="009F0F45" w:rsidRPr="00424CF0" w:rsidRDefault="009F0F45" w:rsidP="009F0F45">
      <w:pPr>
        <w:pStyle w:val="ASFKListmark2"/>
      </w:pPr>
      <w:r w:rsidRPr="00424CF0">
        <w:t>просмотр и редактирование;</w:t>
      </w:r>
    </w:p>
    <w:p w14:paraId="44023322" w14:textId="77777777" w:rsidR="009F0F45" w:rsidRPr="00424CF0" w:rsidRDefault="009F0F45" w:rsidP="009F0F45">
      <w:pPr>
        <w:pStyle w:val="ASFKListmark2"/>
      </w:pPr>
      <w:r w:rsidRPr="00424CF0">
        <w:t>удаление;</w:t>
      </w:r>
    </w:p>
    <w:p w14:paraId="23707D3D" w14:textId="77777777" w:rsidR="009F0F45" w:rsidRPr="00424CF0" w:rsidRDefault="009F0F45" w:rsidP="009F0F45">
      <w:pPr>
        <w:pStyle w:val="ASFKListmark2"/>
      </w:pPr>
      <w:r w:rsidRPr="00424CF0">
        <w:t xml:space="preserve">подписание </w:t>
      </w:r>
      <w:r>
        <w:t>ЭП</w:t>
      </w:r>
      <w:r w:rsidRPr="00424CF0">
        <w:t>;</w:t>
      </w:r>
    </w:p>
    <w:p w14:paraId="2D81577E" w14:textId="77777777" w:rsidR="009F0F45" w:rsidRPr="00424CF0" w:rsidRDefault="009F0F45" w:rsidP="009F0F45">
      <w:pPr>
        <w:pStyle w:val="ASFKListmark2"/>
      </w:pPr>
      <w:r w:rsidRPr="00424CF0">
        <w:t>печать;</w:t>
      </w:r>
    </w:p>
    <w:p w14:paraId="56063771" w14:textId="77777777" w:rsidR="009F0F45" w:rsidRDefault="009F0F45" w:rsidP="009F0F45">
      <w:pPr>
        <w:pStyle w:val="ASFKListmark2"/>
      </w:pPr>
      <w:r>
        <w:t>отправка в УФК;</w:t>
      </w:r>
    </w:p>
    <w:p w14:paraId="4789CC82" w14:textId="77777777" w:rsidR="009F0F45" w:rsidRPr="00424CF0" w:rsidRDefault="009F0F45" w:rsidP="009F0F45">
      <w:pPr>
        <w:pStyle w:val="ASFKListmark2"/>
      </w:pPr>
      <w:r>
        <w:t>статистика.</w:t>
      </w:r>
    </w:p>
    <w:p w14:paraId="0C7764A2" w14:textId="77777777" w:rsidR="009F0F45" w:rsidRPr="00424CF0" w:rsidRDefault="009F0F45" w:rsidP="009F0F45">
      <w:pPr>
        <w:pStyle w:val="ASFKListmark1"/>
      </w:pPr>
      <w:r w:rsidRPr="00424CF0">
        <w:t>Для транзитных документов:</w:t>
      </w:r>
    </w:p>
    <w:p w14:paraId="5B5C4050" w14:textId="77777777" w:rsidR="009F0F45" w:rsidRPr="00424CF0" w:rsidRDefault="009F0F45" w:rsidP="009F0F45">
      <w:pPr>
        <w:pStyle w:val="ASFKListmark2"/>
      </w:pPr>
      <w:r w:rsidRPr="00424CF0">
        <w:t>просмотр;</w:t>
      </w:r>
    </w:p>
    <w:p w14:paraId="7D1C365E" w14:textId="77777777" w:rsidR="009F0F45" w:rsidRPr="00424CF0" w:rsidRDefault="009F0F45" w:rsidP="009F0F45">
      <w:pPr>
        <w:pStyle w:val="ASFKListmark2"/>
      </w:pPr>
      <w:r w:rsidRPr="00424CF0">
        <w:t xml:space="preserve">проверка </w:t>
      </w:r>
      <w:r>
        <w:t>ЭП</w:t>
      </w:r>
      <w:r w:rsidRPr="00424CF0">
        <w:t>;</w:t>
      </w:r>
    </w:p>
    <w:p w14:paraId="3E5EB746" w14:textId="77777777" w:rsidR="009F0F45" w:rsidRPr="00424CF0" w:rsidRDefault="009F0F45" w:rsidP="009F0F45">
      <w:pPr>
        <w:pStyle w:val="ASFKListmark2"/>
      </w:pPr>
      <w:r w:rsidRPr="00424CF0">
        <w:t>документарный контроль;</w:t>
      </w:r>
    </w:p>
    <w:p w14:paraId="52A9CD79" w14:textId="77777777" w:rsidR="009F0F45" w:rsidRPr="00424CF0" w:rsidRDefault="009F0F45" w:rsidP="009F0F45">
      <w:pPr>
        <w:pStyle w:val="ASFKListmark2"/>
      </w:pPr>
      <w:r w:rsidRPr="00424CF0">
        <w:t>печать;</w:t>
      </w:r>
    </w:p>
    <w:p w14:paraId="573C7B04" w14:textId="77777777" w:rsidR="009F0F45" w:rsidRPr="00424CF0" w:rsidRDefault="009F0F45" w:rsidP="009F0F45">
      <w:pPr>
        <w:pStyle w:val="ASFKListmark2"/>
      </w:pPr>
      <w:r w:rsidRPr="00424CF0">
        <w:t>отказ;</w:t>
      </w:r>
    </w:p>
    <w:p w14:paraId="46481D0C" w14:textId="77777777" w:rsidR="009F0F45" w:rsidRDefault="009F0F45" w:rsidP="009F0F45">
      <w:pPr>
        <w:pStyle w:val="ASFKListmark2"/>
      </w:pPr>
      <w:r w:rsidRPr="00424CF0">
        <w:t>отправка в УФК</w:t>
      </w:r>
      <w:r>
        <w:t>;</w:t>
      </w:r>
    </w:p>
    <w:p w14:paraId="578F31F8" w14:textId="77777777" w:rsidR="009F0F45" w:rsidRDefault="009F0F45" w:rsidP="009F0F45">
      <w:pPr>
        <w:pStyle w:val="ASFKListmark2"/>
      </w:pPr>
      <w:r>
        <w:t>э</w:t>
      </w:r>
      <w:r w:rsidRPr="00691F68">
        <w:t>кспорт в OEBS</w:t>
      </w:r>
      <w:r>
        <w:t>;</w:t>
      </w:r>
    </w:p>
    <w:p w14:paraId="2B7CE46A" w14:textId="77777777" w:rsidR="009F0F45" w:rsidRDefault="009F0F45" w:rsidP="009F0F45">
      <w:pPr>
        <w:pStyle w:val="ASFKListmark2"/>
      </w:pPr>
      <w:r>
        <w:t>а</w:t>
      </w:r>
      <w:r w:rsidRPr="008E202C">
        <w:t>кцепт</w:t>
      </w:r>
      <w:r>
        <w:t>;</w:t>
      </w:r>
    </w:p>
    <w:p w14:paraId="715390DE" w14:textId="77777777" w:rsidR="009F0F45" w:rsidRPr="00424CF0" w:rsidRDefault="009F0F45" w:rsidP="009F0F45">
      <w:pPr>
        <w:pStyle w:val="ASFKListmark2"/>
      </w:pPr>
      <w:r>
        <w:t>статистика.</w:t>
      </w:r>
    </w:p>
    <w:p w14:paraId="2DE9971A" w14:textId="77777777" w:rsidR="009F0F45" w:rsidRPr="00424CF0" w:rsidRDefault="009F0F45" w:rsidP="009F0F45">
      <w:pPr>
        <w:pStyle w:val="41"/>
      </w:pPr>
      <w:bookmarkStart w:id="762" w:name="_Toc232827365"/>
      <w:r w:rsidRPr="00424CF0">
        <w:t>Экранная форма документа</w:t>
      </w:r>
      <w:bookmarkEnd w:id="762"/>
    </w:p>
    <w:p w14:paraId="75567D0F" w14:textId="1D55D0CD" w:rsidR="009F0F45" w:rsidRPr="00424CF0" w:rsidRDefault="009F0F45" w:rsidP="009F0F45">
      <w:pPr>
        <w:pStyle w:val="ASFKNormal"/>
      </w:pPr>
      <w:r w:rsidRPr="00424CF0">
        <w:t xml:space="preserve">ЭФ документа </w:t>
      </w:r>
      <w:r>
        <w:t>«</w:t>
      </w:r>
      <w:r w:rsidR="00032D70">
        <w:t>Распоряжение финансового органа с расшифровкой</w:t>
      </w:r>
      <w:r>
        <w:t>»</w:t>
      </w:r>
      <w:r w:rsidRPr="00424CF0">
        <w:t xml:space="preserve"> представлена на </w:t>
      </w:r>
      <w:r>
        <w:t>рисунке </w:t>
      </w:r>
      <w:r w:rsidRPr="00424CF0">
        <w:fldChar w:fldCharType="begin"/>
      </w:r>
      <w:r w:rsidRPr="00424CF0">
        <w:instrText xml:space="preserve"> REF _Ref225580013 \h  \* MERGEFORMAT </w:instrText>
      </w:r>
      <w:r w:rsidRPr="00424CF0">
        <w:fldChar w:fldCharType="separate"/>
      </w:r>
      <w:r w:rsidR="00980F1C">
        <w:t>113</w:t>
      </w:r>
      <w:r w:rsidRPr="00424CF0">
        <w:fldChar w:fldCharType="end"/>
      </w:r>
      <w:r w:rsidRPr="00424CF0">
        <w:t xml:space="preserve">. </w:t>
      </w:r>
      <w:r>
        <w:t>Форма содержит следующие закладки</w:t>
      </w:r>
      <w:r w:rsidRPr="00424CF0">
        <w:t>:</w:t>
      </w:r>
    </w:p>
    <w:p w14:paraId="1208A6A2" w14:textId="77777777" w:rsidR="009F0F45" w:rsidRPr="00424CF0" w:rsidRDefault="009F0F45" w:rsidP="009F0F45">
      <w:pPr>
        <w:pStyle w:val="ASFKListmark1"/>
      </w:pPr>
      <w:r>
        <w:t>«</w:t>
      </w:r>
      <w:r w:rsidRPr="00424CF0">
        <w:t>Основные атрибуты</w:t>
      </w:r>
      <w:r>
        <w:t>»</w:t>
      </w:r>
      <w:r w:rsidRPr="00424CF0">
        <w:t>;</w:t>
      </w:r>
    </w:p>
    <w:p w14:paraId="70ED43D4" w14:textId="77777777" w:rsidR="009F0F45" w:rsidRPr="00424CF0" w:rsidRDefault="009F0F45" w:rsidP="009F0F45">
      <w:pPr>
        <w:pStyle w:val="ASFKListmark1"/>
      </w:pPr>
      <w:r>
        <w:t>«</w:t>
      </w:r>
      <w:r w:rsidRPr="00424CF0">
        <w:t>Подписи</w:t>
      </w:r>
      <w:r>
        <w:t>»</w:t>
      </w:r>
      <w:r w:rsidRPr="00424CF0">
        <w:t>;</w:t>
      </w:r>
    </w:p>
    <w:p w14:paraId="595017F2" w14:textId="77777777" w:rsidR="009F0F45" w:rsidRPr="00424CF0" w:rsidRDefault="009F0F45" w:rsidP="009F0F45">
      <w:pPr>
        <w:pStyle w:val="ASFKListmark1"/>
      </w:pPr>
      <w:r>
        <w:t>«</w:t>
      </w:r>
      <w:r w:rsidRPr="00424CF0">
        <w:t>Системные атрибуты</w:t>
      </w:r>
      <w:r>
        <w:t>»</w:t>
      </w:r>
      <w:r w:rsidRPr="00424CF0">
        <w:t>;</w:t>
      </w:r>
    </w:p>
    <w:p w14:paraId="70B38989" w14:textId="77777777" w:rsidR="009F0F45" w:rsidRPr="00424CF0" w:rsidRDefault="009F0F45" w:rsidP="009F0F45">
      <w:pPr>
        <w:pStyle w:val="ASFKListmark1"/>
      </w:pPr>
      <w:r>
        <w:t>«</w:t>
      </w:r>
      <w:r w:rsidRPr="00424CF0">
        <w:t>Протоколы</w:t>
      </w:r>
      <w:r>
        <w:t>»</w:t>
      </w:r>
      <w:r w:rsidRPr="00424CF0">
        <w:t>.</w:t>
      </w:r>
    </w:p>
    <w:p w14:paraId="32B038D1" w14:textId="77777777" w:rsidR="009F0F45" w:rsidRPr="00424CF0" w:rsidRDefault="00CF4371" w:rsidP="009F0F45">
      <w:pPr>
        <w:pStyle w:val="ASFKFigure"/>
      </w:pPr>
      <w:r>
        <w:rPr>
          <w:noProof/>
        </w:rPr>
        <w:lastRenderedPageBreak/>
        <w:drawing>
          <wp:inline distT="0" distB="0" distL="0" distR="0" wp14:anchorId="34D01EC0" wp14:editId="2F387BAA">
            <wp:extent cx="6124575" cy="6029325"/>
            <wp:effectExtent l="0" t="0" r="9525" b="9525"/>
            <wp:docPr id="205" name="Рисунок 2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4575" cy="6029325"/>
                    </a:xfrm>
                    <a:prstGeom prst="rect">
                      <a:avLst/>
                    </a:prstGeom>
                    <a:noFill/>
                    <a:ln>
                      <a:noFill/>
                    </a:ln>
                  </pic:spPr>
                </pic:pic>
              </a:graphicData>
            </a:graphic>
          </wp:inline>
        </w:drawing>
      </w:r>
    </w:p>
    <w:p w14:paraId="2D808112" w14:textId="33220E90" w:rsidR="009F0F45" w:rsidRPr="00424CF0" w:rsidRDefault="00034287" w:rsidP="009F0F45">
      <w:pPr>
        <w:pStyle w:val="ASFKFigName"/>
      </w:pPr>
      <w:r>
        <w:rPr>
          <w:noProof/>
        </w:rPr>
        <w:fldChar w:fldCharType="begin"/>
      </w:r>
      <w:r>
        <w:rPr>
          <w:noProof/>
        </w:rPr>
        <w:instrText xml:space="preserve"> SEQ Рисунок \* ARABIC </w:instrText>
      </w:r>
      <w:r>
        <w:rPr>
          <w:noProof/>
        </w:rPr>
        <w:fldChar w:fldCharType="separate"/>
      </w:r>
      <w:bookmarkStart w:id="763" w:name="_Ref225580013"/>
      <w:bookmarkStart w:id="764" w:name="_Toc126840477"/>
      <w:r w:rsidR="00980F1C">
        <w:rPr>
          <w:noProof/>
        </w:rPr>
        <w:t>113</w:t>
      </w:r>
      <w:bookmarkEnd w:id="763"/>
      <w:r>
        <w:rPr>
          <w:noProof/>
        </w:rPr>
        <w:fldChar w:fldCharType="end"/>
      </w:r>
      <w:r w:rsidR="009F0F45" w:rsidRPr="00424CF0">
        <w:t xml:space="preserve">. ЭФ документа </w:t>
      </w:r>
      <w:r w:rsidR="009F0F45">
        <w:t>«</w:t>
      </w:r>
      <w:r w:rsidR="00032D70">
        <w:t>Распоряжение финансового органа с расшифровкой</w:t>
      </w:r>
      <w:r w:rsidR="009F0F45">
        <w:t>», закладки «</w:t>
      </w:r>
      <w:r w:rsidR="009F0F45" w:rsidRPr="00424CF0">
        <w:t>Основные атрибуты</w:t>
      </w:r>
      <w:r w:rsidR="009F0F45">
        <w:t>»</w:t>
      </w:r>
      <w:bookmarkEnd w:id="764"/>
    </w:p>
    <w:p w14:paraId="35E44C88" w14:textId="77777777" w:rsidR="009F0F45" w:rsidRDefault="009F0F45" w:rsidP="009F0F45">
      <w:pPr>
        <w:pStyle w:val="ASFKNormal"/>
      </w:pPr>
      <w:r w:rsidRPr="00CE5871">
        <w:t>При импорте документа из внешней системы поля документа автоматически заполн</w:t>
      </w:r>
      <w:r w:rsidRPr="009F0F45">
        <w:t>я</w:t>
      </w:r>
      <w:r w:rsidRPr="00CE5871">
        <w:t>ются данными загрузочного файла. При вводе документа вручную поля заполняются в соо</w:t>
      </w:r>
      <w:r w:rsidRPr="009F0F45">
        <w:t>т</w:t>
      </w:r>
      <w:r w:rsidRPr="00CE5871">
        <w:t>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Pr="00424CF0">
        <w:t xml:space="preserve">. </w:t>
      </w:r>
    </w:p>
    <w:p w14:paraId="1258D1B4" w14:textId="587E6CCE" w:rsidR="009F0F45" w:rsidRPr="00424CF0" w:rsidRDefault="009F0F45" w:rsidP="009F0F45">
      <w:pPr>
        <w:pStyle w:val="ASFKNormal"/>
      </w:pPr>
      <w:r w:rsidRPr="00424CF0">
        <w:t xml:space="preserve">Перечень полей </w:t>
      </w:r>
      <w:r w:rsidRPr="00CE5871">
        <w:t>документа «</w:t>
      </w:r>
      <w:r w:rsidR="00032D70">
        <w:t>Распоряжение финансового органа с расшифровкой</w:t>
      </w:r>
      <w:r w:rsidRPr="00CE5871">
        <w:t>», закладки «Осно</w:t>
      </w:r>
      <w:r w:rsidRPr="009F0F45">
        <w:t>в</w:t>
      </w:r>
      <w:r w:rsidRPr="00CE5871">
        <w:t>ные атрибуты»</w:t>
      </w:r>
      <w:r>
        <w:t xml:space="preserve"> </w:t>
      </w:r>
      <w:r w:rsidRPr="00424CF0">
        <w:t xml:space="preserve">приведен в </w:t>
      </w:r>
      <w:r>
        <w:t>таблице </w:t>
      </w:r>
      <w:r w:rsidRPr="00424CF0">
        <w:fldChar w:fldCharType="begin"/>
      </w:r>
      <w:r w:rsidRPr="00424CF0">
        <w:instrText xml:space="preserve"> REF _Ref317671343 \h  \* MERGEFORMAT </w:instrText>
      </w:r>
      <w:r w:rsidRPr="00424CF0">
        <w:fldChar w:fldCharType="separate"/>
      </w:r>
      <w:r w:rsidR="00980F1C">
        <w:t>22</w:t>
      </w:r>
      <w:r w:rsidRPr="00424CF0">
        <w:fldChar w:fldCharType="end"/>
      </w:r>
      <w:r w:rsidRPr="00424CF0">
        <w:t>.</w:t>
      </w:r>
    </w:p>
    <w:p w14:paraId="7471A720" w14:textId="11FE8CFE" w:rsidR="009F0F45" w:rsidRPr="00424CF0" w:rsidRDefault="00DD313F" w:rsidP="009F0F45">
      <w:pPr>
        <w:pStyle w:val="ASFKNameTable"/>
      </w:pPr>
      <w:r>
        <w:rPr>
          <w:noProof/>
        </w:rPr>
        <w:lastRenderedPageBreak/>
        <w:fldChar w:fldCharType="begin"/>
      </w:r>
      <w:r>
        <w:rPr>
          <w:noProof/>
        </w:rPr>
        <w:instrText xml:space="preserve"> SEQ Таблица \* ARABIC </w:instrText>
      </w:r>
      <w:r>
        <w:rPr>
          <w:noProof/>
        </w:rPr>
        <w:fldChar w:fldCharType="separate"/>
      </w:r>
      <w:bookmarkStart w:id="765" w:name="_Ref317671343"/>
      <w:bookmarkStart w:id="766" w:name="_Toc126840052"/>
      <w:r w:rsidR="00980F1C">
        <w:rPr>
          <w:noProof/>
        </w:rPr>
        <w:t>22</w:t>
      </w:r>
      <w:bookmarkEnd w:id="765"/>
      <w:r>
        <w:rPr>
          <w:noProof/>
        </w:rPr>
        <w:fldChar w:fldCharType="end"/>
      </w:r>
      <w:r w:rsidR="009F0F45" w:rsidRPr="00424CF0">
        <w:t xml:space="preserve">. Описание полей документа </w:t>
      </w:r>
      <w:r w:rsidR="009F0F45">
        <w:t>«</w:t>
      </w:r>
      <w:r w:rsidR="00032D70">
        <w:t>Распоряжение финансового органа с расшифровкой</w:t>
      </w:r>
      <w:r w:rsidR="009F0F45">
        <w:t>», закладки «</w:t>
      </w:r>
      <w:r w:rsidR="009F0F45" w:rsidRPr="00424CF0">
        <w:t>Основные атрибуты</w:t>
      </w:r>
      <w:r w:rsidR="009F0F45">
        <w:t>»</w:t>
      </w:r>
      <w:bookmarkEnd w:id="7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9F0F45" w:rsidRPr="00834AF4" w14:paraId="5E5B00B2" w14:textId="77777777" w:rsidTr="00B36EDB">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725746E" w14:textId="77777777" w:rsidR="009F0F45" w:rsidRPr="00424CF0" w:rsidRDefault="009F0F45" w:rsidP="009F0F45">
            <w:pPr>
              <w:pStyle w:val="ASFKTableHead"/>
            </w:pPr>
            <w:r w:rsidRPr="00424CF0">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F078E8" w14:textId="77777777" w:rsidR="009F0F45" w:rsidRPr="00424CF0" w:rsidRDefault="009F0F45" w:rsidP="009F0F45">
            <w:pPr>
              <w:pStyle w:val="ASFKTableHead"/>
            </w:pPr>
            <w:r w:rsidRPr="00424CF0">
              <w:t>Описание поля</w:t>
            </w:r>
          </w:p>
        </w:tc>
      </w:tr>
      <w:tr w:rsidR="009F0F45" w:rsidRPr="007A2707" w14:paraId="2B51A9AA" w14:textId="77777777" w:rsidTr="00B36EDB">
        <w:tc>
          <w:tcPr>
            <w:tcW w:w="1344" w:type="pct"/>
            <w:shd w:val="clear" w:color="auto" w:fill="auto"/>
          </w:tcPr>
          <w:p w14:paraId="64369125" w14:textId="77777777" w:rsidR="009F0F45" w:rsidRPr="007A2707" w:rsidRDefault="009F0F45" w:rsidP="00B36EDB">
            <w:pPr>
              <w:pStyle w:val="ASFKTablenorm"/>
              <w:ind w:left="57" w:right="57"/>
            </w:pPr>
            <w:r w:rsidRPr="007A2707">
              <w:t>Номер расчетного док</w:t>
            </w:r>
            <w:r w:rsidRPr="009F0F45">
              <w:t>у</w:t>
            </w:r>
            <w:r w:rsidRPr="007A2707">
              <w:t>мента</w:t>
            </w:r>
          </w:p>
        </w:tc>
        <w:tc>
          <w:tcPr>
            <w:tcW w:w="3656" w:type="pct"/>
            <w:shd w:val="clear" w:color="auto" w:fill="auto"/>
          </w:tcPr>
          <w:p w14:paraId="1C6B192D" w14:textId="77777777" w:rsidR="009F0F45" w:rsidRPr="007A2707" w:rsidRDefault="009F0F45" w:rsidP="00B36EDB">
            <w:pPr>
              <w:pStyle w:val="ASFKTablenorm"/>
              <w:ind w:left="57" w:right="57"/>
            </w:pPr>
            <w:r w:rsidRPr="007A2707">
              <w:t>Значение рассчитывается автоматически на основании настроек для т</w:t>
            </w:r>
            <w:r w:rsidRPr="009F0F45">
              <w:t>е</w:t>
            </w:r>
            <w:r w:rsidRPr="007A2707">
              <w:t xml:space="preserve">кущего типа документа в справочнике </w:t>
            </w:r>
            <w:r>
              <w:t>«</w:t>
            </w:r>
            <w:r w:rsidRPr="007A2707">
              <w:t>Параметры автонумерации док</w:t>
            </w:r>
            <w:r w:rsidRPr="009F0F45">
              <w:t>у</w:t>
            </w:r>
            <w:r w:rsidRPr="007A2707">
              <w:t>ментов</w:t>
            </w:r>
            <w:r>
              <w:t>»</w:t>
            </w:r>
            <w:r w:rsidRPr="007A2707">
              <w:t>.</w:t>
            </w:r>
            <w:r>
              <w:t xml:space="preserve"> </w:t>
            </w:r>
            <w:r w:rsidRPr="007A2707">
              <w:t>Может быть заполнено вручную.</w:t>
            </w:r>
          </w:p>
          <w:p w14:paraId="53B199EE" w14:textId="77777777" w:rsidR="009F0F45" w:rsidRPr="007A2707" w:rsidRDefault="009F0F45" w:rsidP="00B36EDB">
            <w:pPr>
              <w:pStyle w:val="ASFKTablenorm"/>
              <w:ind w:left="57" w:right="57"/>
            </w:pPr>
            <w:r w:rsidRPr="007A2707">
              <w:t>В случае если значение было изменено вручную и не соответствует авт</w:t>
            </w:r>
            <w:r w:rsidRPr="009F0F45">
              <w:t>о</w:t>
            </w:r>
            <w:r w:rsidRPr="007A2707">
              <w:t>матически вычисленному значению, правильный порядковый номер м</w:t>
            </w:r>
            <w:r w:rsidRPr="009F0F45">
              <w:t>о</w:t>
            </w:r>
            <w:r w:rsidRPr="007A2707">
              <w:t>жет быть проставлен по нажатию кно</w:t>
            </w:r>
            <w:r w:rsidRPr="00987AAA">
              <w:t>п</w:t>
            </w:r>
            <w:r w:rsidRPr="007A2707">
              <w:t>ки.</w:t>
            </w:r>
          </w:p>
          <w:p w14:paraId="5F6B1D58" w14:textId="77777777" w:rsidR="009F0F45" w:rsidRPr="007A2707" w:rsidRDefault="009F0F45" w:rsidP="00B36EDB">
            <w:pPr>
              <w:pStyle w:val="ASFKTablenorm"/>
              <w:ind w:left="57" w:right="57"/>
            </w:pPr>
            <w:r w:rsidRPr="007A2707">
              <w:t>Для ОФК off-line заполняется вручную.</w:t>
            </w:r>
          </w:p>
        </w:tc>
      </w:tr>
      <w:tr w:rsidR="009F0F45" w:rsidRPr="007A2707" w14:paraId="0BFF5FA4" w14:textId="77777777" w:rsidTr="00B36EDB">
        <w:tc>
          <w:tcPr>
            <w:tcW w:w="1344" w:type="pct"/>
            <w:shd w:val="clear" w:color="auto" w:fill="auto"/>
          </w:tcPr>
          <w:p w14:paraId="76E6996C" w14:textId="77777777" w:rsidR="009F0F45" w:rsidRPr="007A2707" w:rsidRDefault="009F0F45" w:rsidP="00B36EDB">
            <w:pPr>
              <w:pStyle w:val="ASFKTablenorm"/>
              <w:ind w:left="57" w:right="57"/>
            </w:pPr>
            <w:r w:rsidRPr="007A2707">
              <w:t>Дата</w:t>
            </w:r>
          </w:p>
        </w:tc>
        <w:tc>
          <w:tcPr>
            <w:tcW w:w="3656" w:type="pct"/>
            <w:shd w:val="clear" w:color="auto" w:fill="auto"/>
          </w:tcPr>
          <w:p w14:paraId="0798CD0F" w14:textId="77777777" w:rsidR="009F0F45" w:rsidRPr="007A2707" w:rsidRDefault="009F0F45" w:rsidP="00B36EDB">
            <w:pPr>
              <w:pStyle w:val="ASFKTablenorm"/>
              <w:ind w:left="57" w:right="57"/>
            </w:pPr>
            <w:r w:rsidRPr="007A2707">
              <w:t>Значение по умолчанию</w:t>
            </w:r>
            <w:r>
              <w:t xml:space="preserve"> – </w:t>
            </w:r>
            <w:r w:rsidRPr="007A2707">
              <w:t>текущая дата. Может быть выбрано пользов</w:t>
            </w:r>
            <w:r w:rsidRPr="009F0F45">
              <w:t>а</w:t>
            </w:r>
            <w:r w:rsidRPr="007A2707">
              <w:t>телем из системного календаря.</w:t>
            </w:r>
          </w:p>
        </w:tc>
      </w:tr>
      <w:tr w:rsidR="009F0F45" w:rsidRPr="007A2707" w14:paraId="1D5DCDAC" w14:textId="77777777" w:rsidTr="00B36EDB">
        <w:tc>
          <w:tcPr>
            <w:tcW w:w="1344" w:type="pct"/>
            <w:shd w:val="clear" w:color="auto" w:fill="auto"/>
          </w:tcPr>
          <w:p w14:paraId="5F04C9FA" w14:textId="77777777" w:rsidR="009F0F45" w:rsidRPr="007A2707" w:rsidRDefault="009F0F45" w:rsidP="00B36EDB">
            <w:pPr>
              <w:pStyle w:val="ASFKTablenorm"/>
              <w:ind w:left="57" w:right="57"/>
            </w:pPr>
            <w:r w:rsidRPr="007A2707">
              <w:t>Статус</w:t>
            </w:r>
          </w:p>
        </w:tc>
        <w:tc>
          <w:tcPr>
            <w:tcW w:w="3656" w:type="pct"/>
            <w:shd w:val="clear" w:color="auto" w:fill="auto"/>
          </w:tcPr>
          <w:p w14:paraId="55C56CE3" w14:textId="77777777" w:rsidR="009F0F45" w:rsidRPr="007A2707" w:rsidRDefault="009F0F45" w:rsidP="00B36EDB">
            <w:pPr>
              <w:pStyle w:val="ASFKTablenorm"/>
              <w:ind w:left="57" w:right="57"/>
            </w:pPr>
            <w:r w:rsidRPr="007A2707">
              <w:t>Код статуса документа.</w:t>
            </w:r>
          </w:p>
          <w:p w14:paraId="11EF1DFA" w14:textId="77777777" w:rsidR="009F0F45" w:rsidRPr="007A2707" w:rsidRDefault="009F0F45" w:rsidP="00B36EDB">
            <w:pPr>
              <w:pStyle w:val="ASFKTablenorm"/>
              <w:ind w:left="57" w:right="57"/>
            </w:pPr>
            <w:r w:rsidRPr="007A2707">
              <w:t>Значение заполняется автоматически или передается из OEBS.</w:t>
            </w:r>
          </w:p>
        </w:tc>
      </w:tr>
      <w:tr w:rsidR="009F0F45" w:rsidRPr="007A2707" w14:paraId="744B090E" w14:textId="77777777" w:rsidTr="00B36EDB">
        <w:tc>
          <w:tcPr>
            <w:tcW w:w="5000" w:type="pct"/>
            <w:gridSpan w:val="2"/>
            <w:shd w:val="clear" w:color="auto" w:fill="auto"/>
          </w:tcPr>
          <w:p w14:paraId="32A80EC2" w14:textId="77777777" w:rsidR="009F0F45" w:rsidRPr="007A2707" w:rsidRDefault="009F0F45" w:rsidP="00B36EDB">
            <w:pPr>
              <w:pStyle w:val="ASFKTablenorm"/>
              <w:ind w:left="57" w:right="57"/>
            </w:pPr>
            <w:r w:rsidRPr="007A2707">
              <w:t xml:space="preserve">Закладка </w:t>
            </w:r>
            <w:r>
              <w:t>«</w:t>
            </w:r>
            <w:r w:rsidRPr="007A2707">
              <w:t>Основные атрибуты</w:t>
            </w:r>
            <w:r>
              <w:t>»</w:t>
            </w:r>
          </w:p>
        </w:tc>
      </w:tr>
      <w:tr w:rsidR="009F0F45" w:rsidRPr="007A2707" w14:paraId="01B4F044" w14:textId="77777777" w:rsidTr="00B36EDB">
        <w:tc>
          <w:tcPr>
            <w:tcW w:w="1344" w:type="pct"/>
            <w:shd w:val="clear" w:color="auto" w:fill="auto"/>
          </w:tcPr>
          <w:p w14:paraId="7DA76374" w14:textId="77777777" w:rsidR="009F0F45" w:rsidRPr="007A2707" w:rsidRDefault="009F0F45" w:rsidP="00B36EDB">
            <w:pPr>
              <w:pStyle w:val="ASFKTablenorm"/>
              <w:ind w:left="57" w:right="57"/>
            </w:pPr>
            <w:r w:rsidRPr="007A2707">
              <w:t>Наименование бюджета</w:t>
            </w:r>
          </w:p>
        </w:tc>
        <w:tc>
          <w:tcPr>
            <w:tcW w:w="3656" w:type="pct"/>
            <w:shd w:val="clear" w:color="auto" w:fill="auto"/>
          </w:tcPr>
          <w:p w14:paraId="199F65A2" w14:textId="77777777" w:rsidR="009F0F45" w:rsidRPr="007A2707" w:rsidRDefault="009F0F45" w:rsidP="00B36EDB">
            <w:pPr>
              <w:pStyle w:val="ASFKTablenorm"/>
              <w:ind w:left="57" w:right="57"/>
            </w:pPr>
            <w:r w:rsidRPr="007A2707">
              <w:t>Наименование бюджета, в который поступили платежи.</w:t>
            </w:r>
          </w:p>
          <w:p w14:paraId="130AC182" w14:textId="77777777" w:rsidR="009F0F45" w:rsidRPr="007A2707" w:rsidRDefault="009F0F45" w:rsidP="00B36EDB">
            <w:pPr>
              <w:pStyle w:val="ASFKTablenorm"/>
              <w:ind w:left="57" w:right="57"/>
            </w:pPr>
            <w:r w:rsidRPr="007A2707">
              <w:t>Заполняется автоматически по коду бюджета (полное наим</w:t>
            </w:r>
            <w:r w:rsidRPr="00987AAA">
              <w:t>е</w:t>
            </w:r>
            <w:r w:rsidRPr="007A2707">
              <w:t>нование).</w:t>
            </w:r>
          </w:p>
          <w:p w14:paraId="1EAE60E9" w14:textId="77777777" w:rsidR="009F0F45" w:rsidRPr="007A2707" w:rsidRDefault="009F0F45" w:rsidP="00B36EDB">
            <w:pPr>
              <w:pStyle w:val="ASFKTablenorm"/>
              <w:ind w:left="57" w:right="57"/>
            </w:pPr>
            <w:r w:rsidRPr="007A2707">
              <w:t>Может быть отредактировано вручную/из справочника бю</w:t>
            </w:r>
            <w:r w:rsidRPr="00987AAA">
              <w:t>д</w:t>
            </w:r>
            <w:r w:rsidRPr="007A2707">
              <w:t>жетов.</w:t>
            </w:r>
          </w:p>
          <w:p w14:paraId="22C88577" w14:textId="77777777" w:rsidR="009F0F45" w:rsidRPr="007A2707" w:rsidRDefault="009F0F45" w:rsidP="00B36EDB">
            <w:pPr>
              <w:pStyle w:val="ASFKTablenorm"/>
              <w:ind w:left="57" w:right="57"/>
            </w:pPr>
            <w:r w:rsidRPr="007A2707">
              <w:t>Для ОФК off-line заполняется вручную.</w:t>
            </w:r>
          </w:p>
        </w:tc>
      </w:tr>
      <w:tr w:rsidR="009E18C7" w:rsidRPr="007A2707" w14:paraId="470BE648" w14:textId="77777777" w:rsidTr="00B36EDB">
        <w:tc>
          <w:tcPr>
            <w:tcW w:w="1344" w:type="pct"/>
            <w:shd w:val="clear" w:color="auto" w:fill="auto"/>
          </w:tcPr>
          <w:p w14:paraId="1571FF80" w14:textId="77777777" w:rsidR="009E18C7" w:rsidRPr="009E18C7" w:rsidRDefault="009E18C7" w:rsidP="00B36EDB">
            <w:pPr>
              <w:pStyle w:val="ASFKTablenorm"/>
              <w:ind w:left="57" w:right="57"/>
            </w:pPr>
            <w:r w:rsidRPr="009E18C7">
              <w:t>Финансовый орган</w:t>
            </w:r>
          </w:p>
        </w:tc>
        <w:tc>
          <w:tcPr>
            <w:tcW w:w="3656" w:type="pct"/>
            <w:shd w:val="clear" w:color="auto" w:fill="auto"/>
          </w:tcPr>
          <w:p w14:paraId="51639E14" w14:textId="77777777" w:rsidR="009E18C7" w:rsidRPr="009E18C7" w:rsidRDefault="009E18C7" w:rsidP="00B36EDB">
            <w:pPr>
              <w:pStyle w:val="ASFKTablenorm"/>
              <w:ind w:left="57" w:right="57"/>
            </w:pPr>
            <w:r w:rsidRPr="009E18C7">
              <w:t>Наименование ФО, организующего исполнение бюджета.</w:t>
            </w:r>
          </w:p>
          <w:p w14:paraId="75B4482B" w14:textId="77777777" w:rsidR="009E18C7" w:rsidRPr="009E18C7" w:rsidRDefault="009E18C7" w:rsidP="00B36EDB">
            <w:pPr>
              <w:pStyle w:val="ASFKTablenorm"/>
              <w:ind w:left="57" w:right="57"/>
            </w:pPr>
            <w:r w:rsidRPr="009E18C7">
              <w:t>Заполняется полным наименованием из справочника СРРПБС/АД/АИ, если значение поля «Переход на СР» = 1, то автозаполнение осуществляется по справочнику «Реестр участников бюджетного процесса, а также юридических лиц, не являющихся участниками бюджетного процесса»</w:t>
            </w:r>
            <w:r w:rsidR="00F973C0">
              <w:t xml:space="preserve"> </w:t>
            </w:r>
            <w:r w:rsidRPr="009E18C7">
              <w:t>на</w:t>
            </w:r>
            <w:r w:rsidR="00F973C0">
              <w:t xml:space="preserve"> </w:t>
            </w:r>
            <w:r w:rsidRPr="009E18C7">
              <w:t>основании кода из системной константы «Код собственного БУ» (с учетом Бюджета и кода Главы по БК).</w:t>
            </w:r>
          </w:p>
          <w:p w14:paraId="204190D6" w14:textId="77777777" w:rsidR="009E18C7" w:rsidRPr="009E18C7" w:rsidRDefault="009E18C7" w:rsidP="00B36EDB">
            <w:pPr>
              <w:pStyle w:val="ASFKTablenorm"/>
              <w:ind w:left="57" w:right="57"/>
            </w:pPr>
            <w:r w:rsidRPr="009E18C7">
              <w:t xml:space="preserve">Может быть отредактировано вручную, либо выбором из справочника СРРПБС/АД/АИФ. </w:t>
            </w:r>
          </w:p>
          <w:p w14:paraId="0E5E14EC" w14:textId="77777777" w:rsidR="009E18C7" w:rsidRPr="009E18C7" w:rsidRDefault="009E18C7" w:rsidP="00B36EDB">
            <w:pPr>
              <w:pStyle w:val="ASFKTablenorm"/>
              <w:ind w:left="57" w:right="57"/>
            </w:pPr>
            <w:r w:rsidRPr="009E18C7">
              <w:t>Для ОФК off-line заполняется вручную.</w:t>
            </w:r>
          </w:p>
          <w:p w14:paraId="4A555788" w14:textId="77777777" w:rsidR="009E18C7" w:rsidRPr="009E18C7" w:rsidRDefault="009E18C7" w:rsidP="00B36EDB">
            <w:pPr>
              <w:pStyle w:val="ASFKTablenorm"/>
              <w:ind w:left="57" w:right="57"/>
            </w:pPr>
            <w:r w:rsidRPr="009E18C7">
              <w:t>Не заполняется, если бюджет ГВБФ.</w:t>
            </w:r>
          </w:p>
        </w:tc>
      </w:tr>
      <w:tr w:rsidR="009F0F45" w:rsidRPr="007A2707" w14:paraId="3E059A19" w14:textId="77777777" w:rsidTr="00B36EDB">
        <w:tc>
          <w:tcPr>
            <w:tcW w:w="1344" w:type="pct"/>
            <w:shd w:val="clear" w:color="auto" w:fill="auto"/>
          </w:tcPr>
          <w:p w14:paraId="2E8E24E2" w14:textId="77777777" w:rsidR="009F0F45" w:rsidRPr="007A2707" w:rsidRDefault="009F0F45" w:rsidP="00B36EDB">
            <w:pPr>
              <w:pStyle w:val="ASFKTablenorm"/>
              <w:ind w:left="57" w:right="57"/>
            </w:pPr>
            <w:r w:rsidRPr="007A2707">
              <w:t>Орган ФК</w:t>
            </w:r>
          </w:p>
        </w:tc>
        <w:tc>
          <w:tcPr>
            <w:tcW w:w="3656" w:type="pct"/>
            <w:shd w:val="clear" w:color="auto" w:fill="auto"/>
          </w:tcPr>
          <w:p w14:paraId="1E29CBF1" w14:textId="77777777" w:rsidR="009F0F45" w:rsidRPr="007A2707" w:rsidRDefault="009F0F45" w:rsidP="00B36EDB">
            <w:pPr>
              <w:pStyle w:val="ASFKTablenorm"/>
              <w:ind w:left="57" w:right="57"/>
            </w:pPr>
            <w:r w:rsidRPr="007A2707">
              <w:t>Наименование вышестоящего ТОФК.</w:t>
            </w:r>
          </w:p>
          <w:p w14:paraId="4481AE39" w14:textId="77777777" w:rsidR="009F0F45" w:rsidRPr="007A2707" w:rsidRDefault="009F0F45" w:rsidP="00B36EDB">
            <w:pPr>
              <w:pStyle w:val="ASFKTablenorm"/>
              <w:ind w:left="57" w:right="57"/>
            </w:pPr>
            <w:r w:rsidRPr="007A2707">
              <w:t xml:space="preserve">Значение подтягивается автоматически после заполнения поля </w:t>
            </w:r>
            <w:r>
              <w:t>«</w:t>
            </w:r>
            <w:r w:rsidRPr="007A2707">
              <w:t>по КОФК</w:t>
            </w:r>
            <w:r>
              <w:t>»</w:t>
            </w:r>
            <w:r w:rsidRPr="007A2707">
              <w:t>. Может быть изменено пользователем вру</w:t>
            </w:r>
            <w:r w:rsidRPr="00987AAA">
              <w:t>ч</w:t>
            </w:r>
            <w:r w:rsidRPr="007A2707">
              <w:t>ную.</w:t>
            </w:r>
          </w:p>
        </w:tc>
      </w:tr>
      <w:tr w:rsidR="009F0F45" w:rsidRPr="007A2707" w14:paraId="0EDBF698" w14:textId="77777777" w:rsidTr="00B36EDB">
        <w:tc>
          <w:tcPr>
            <w:tcW w:w="1344" w:type="pct"/>
            <w:shd w:val="clear" w:color="auto" w:fill="auto"/>
          </w:tcPr>
          <w:p w14:paraId="77F57F4E" w14:textId="77777777" w:rsidR="009F0F45" w:rsidRPr="007A2707" w:rsidRDefault="00A05FCE" w:rsidP="00B36EDB">
            <w:pPr>
              <w:pStyle w:val="ASFKTablenorm"/>
              <w:ind w:left="57" w:right="57"/>
            </w:pPr>
            <w:r w:rsidRPr="007A2707">
              <w:t>П</w:t>
            </w:r>
            <w:r w:rsidR="009F0F45" w:rsidRPr="007A2707">
              <w:t>о КОФК</w:t>
            </w:r>
          </w:p>
        </w:tc>
        <w:tc>
          <w:tcPr>
            <w:tcW w:w="3656" w:type="pct"/>
            <w:shd w:val="clear" w:color="auto" w:fill="auto"/>
          </w:tcPr>
          <w:p w14:paraId="2021C574" w14:textId="77777777" w:rsidR="009F0F45" w:rsidRPr="007A2707" w:rsidRDefault="009F0F45" w:rsidP="00B36EDB">
            <w:pPr>
              <w:pStyle w:val="ASFKTablenorm"/>
              <w:ind w:left="57" w:right="57"/>
            </w:pPr>
            <w:r w:rsidRPr="007A2707">
              <w:t>Код вышестоящего ТОФК по КОФК.</w:t>
            </w:r>
          </w:p>
          <w:p w14:paraId="4AA0BF31" w14:textId="77777777" w:rsidR="009F0F45" w:rsidRDefault="009F0F45" w:rsidP="00B36EDB">
            <w:pPr>
              <w:pStyle w:val="ASFKTablenorm"/>
              <w:ind w:left="57" w:right="57"/>
            </w:pPr>
            <w:r w:rsidRPr="007A2707">
              <w:t>Проверяется значение константы</w:t>
            </w:r>
            <w:r>
              <w:t xml:space="preserve"> «Код собственного ТОФК»:</w:t>
            </w:r>
          </w:p>
          <w:p w14:paraId="13D3A2A8" w14:textId="77777777" w:rsidR="009F0F45" w:rsidRDefault="009F0F45" w:rsidP="002410E2">
            <w:pPr>
              <w:pStyle w:val="ASFKTableListMark"/>
            </w:pPr>
            <w:r>
              <w:t>е</w:t>
            </w:r>
            <w:r w:rsidRPr="007A2707">
              <w:t>сли оно равно ххуу, то по умолчанию проставляется значение ко</w:t>
            </w:r>
            <w:r w:rsidRPr="009F0F45">
              <w:t>н</w:t>
            </w:r>
            <w:r w:rsidRPr="007A2707">
              <w:t>станты код вышестоящего ТОФК</w:t>
            </w:r>
            <w:r>
              <w:t>,</w:t>
            </w:r>
            <w:r w:rsidRPr="007A2707">
              <w:t xml:space="preserve"> равный хх00; </w:t>
            </w:r>
          </w:p>
          <w:p w14:paraId="3913B111" w14:textId="77777777" w:rsidR="009F0F45" w:rsidRPr="007A2707" w:rsidRDefault="009F0F45" w:rsidP="002410E2">
            <w:pPr>
              <w:pStyle w:val="ASFKTableListMark"/>
            </w:pPr>
            <w:r w:rsidRPr="007A2707">
              <w:t>если равн</w:t>
            </w:r>
            <w:r>
              <w:t>о</w:t>
            </w:r>
            <w:r w:rsidRPr="007A2707">
              <w:t xml:space="preserve"> хх00, то по умолчанию проставляется значение </w:t>
            </w:r>
            <w:r>
              <w:t>«Код со</w:t>
            </w:r>
            <w:r w:rsidRPr="009F0F45">
              <w:t>б</w:t>
            </w:r>
            <w:r>
              <w:t>ственного ТОФК»</w:t>
            </w:r>
            <w:r w:rsidRPr="007A2707">
              <w:t xml:space="preserve">. </w:t>
            </w:r>
          </w:p>
          <w:p w14:paraId="437CAF32" w14:textId="77777777" w:rsidR="009F0F45" w:rsidRPr="007A2707" w:rsidRDefault="009F0F45" w:rsidP="00B36EDB">
            <w:pPr>
              <w:pStyle w:val="ASFKTablenorm"/>
              <w:ind w:left="57" w:right="57"/>
            </w:pPr>
            <w:r w:rsidRPr="007A2707">
              <w:t>Может быть изменено пользователем вручную или выбором из справо</w:t>
            </w:r>
            <w:r w:rsidRPr="009F0F45">
              <w:t>ч</w:t>
            </w:r>
            <w:r w:rsidRPr="007A2707">
              <w:t>ника КОФК (Органы ФК).</w:t>
            </w:r>
          </w:p>
          <w:p w14:paraId="2159D8B9" w14:textId="77777777" w:rsidR="009F0F45" w:rsidRPr="007A2707" w:rsidRDefault="009F0F45" w:rsidP="00B36EDB">
            <w:pPr>
              <w:pStyle w:val="ASFKTablenorm"/>
              <w:ind w:left="57" w:right="57"/>
            </w:pPr>
            <w:r w:rsidRPr="007A2707">
              <w:t>Для ОФК off-line заполняется вручную.</w:t>
            </w:r>
          </w:p>
        </w:tc>
      </w:tr>
      <w:tr w:rsidR="009F0F45" w:rsidRPr="007A2707" w14:paraId="5FAE6162" w14:textId="77777777" w:rsidTr="00B36EDB">
        <w:tc>
          <w:tcPr>
            <w:tcW w:w="1344" w:type="pct"/>
            <w:shd w:val="clear" w:color="auto" w:fill="auto"/>
          </w:tcPr>
          <w:p w14:paraId="278FE057" w14:textId="77777777" w:rsidR="009F0F45" w:rsidRPr="007A2707" w:rsidRDefault="009F0F45" w:rsidP="00B36EDB">
            <w:pPr>
              <w:pStyle w:val="ASFKTablenorm"/>
              <w:ind w:left="57" w:right="57"/>
            </w:pPr>
            <w:r w:rsidRPr="007A2707">
              <w:t>Финансовый о</w:t>
            </w:r>
            <w:r w:rsidRPr="00987AAA">
              <w:t>р</w:t>
            </w:r>
            <w:r w:rsidRPr="007A2707">
              <w:t>ган</w:t>
            </w:r>
          </w:p>
        </w:tc>
        <w:tc>
          <w:tcPr>
            <w:tcW w:w="3656" w:type="pct"/>
            <w:shd w:val="clear" w:color="auto" w:fill="auto"/>
          </w:tcPr>
          <w:p w14:paraId="559E2925" w14:textId="77777777" w:rsidR="009F0F45" w:rsidRPr="007A2707" w:rsidRDefault="009F0F45" w:rsidP="00B36EDB">
            <w:pPr>
              <w:pStyle w:val="ASFKTablenorm"/>
              <w:ind w:left="57" w:right="57"/>
            </w:pPr>
            <w:r w:rsidRPr="007A2707">
              <w:t>Наименование ФО, представившего платежное поручение.</w:t>
            </w:r>
          </w:p>
          <w:p w14:paraId="2F9D4B7B" w14:textId="77777777" w:rsidR="009F0F45" w:rsidRPr="007A2707" w:rsidRDefault="009F0F45" w:rsidP="00B36EDB">
            <w:pPr>
              <w:pStyle w:val="ASFKTablenorm"/>
              <w:ind w:left="57" w:right="57"/>
            </w:pPr>
            <w:r w:rsidRPr="007A2707">
              <w:t xml:space="preserve">Заполняется полным наименованием из справочника СРРПБС/АД/АИ если значение поля </w:t>
            </w:r>
            <w:r>
              <w:t>«</w:t>
            </w:r>
            <w:r w:rsidRPr="007A2707">
              <w:t>Переход на СР</w:t>
            </w:r>
            <w:r>
              <w:t xml:space="preserve">» </w:t>
            </w:r>
            <w:r w:rsidRPr="007A2707">
              <w:t>=</w:t>
            </w:r>
            <w:r>
              <w:t xml:space="preserve"> </w:t>
            </w:r>
            <w:r w:rsidRPr="007A2707">
              <w:t xml:space="preserve">1, то автозаполнение необходимо </w:t>
            </w:r>
            <w:r w:rsidRPr="007A2707">
              <w:lastRenderedPageBreak/>
              <w:t xml:space="preserve">осуществлять по справочнику </w:t>
            </w:r>
            <w:r>
              <w:t>«</w:t>
            </w:r>
            <w:r w:rsidRPr="007A2707">
              <w:t>Реестр участников бюджетного процесса, а также юридических лиц, не являющихся участниками бюджетного пр</w:t>
            </w:r>
            <w:r w:rsidRPr="009F0F45">
              <w:t>о</w:t>
            </w:r>
            <w:r w:rsidRPr="007A2707">
              <w:t>цесса</w:t>
            </w:r>
            <w:r>
              <w:t xml:space="preserve">» </w:t>
            </w:r>
            <w:r w:rsidRPr="007A2707">
              <w:t>на</w:t>
            </w:r>
            <w:r>
              <w:t xml:space="preserve"> </w:t>
            </w:r>
            <w:r w:rsidRPr="007A2707">
              <w:t xml:space="preserve">основании кода из системной константы </w:t>
            </w:r>
            <w:r>
              <w:t>«</w:t>
            </w:r>
            <w:r w:rsidRPr="007A2707">
              <w:t>Код собственн</w:t>
            </w:r>
            <w:r w:rsidRPr="00987AAA">
              <w:t>о</w:t>
            </w:r>
            <w:r w:rsidRPr="007A2707">
              <w:t>го БУ</w:t>
            </w:r>
            <w:r>
              <w:t>»</w:t>
            </w:r>
            <w:r w:rsidRPr="007A2707">
              <w:t xml:space="preserve"> (с учетом Бюджета и кода Главы по БК).</w:t>
            </w:r>
          </w:p>
          <w:p w14:paraId="40657BC2" w14:textId="77777777" w:rsidR="009F0F45" w:rsidRDefault="009F0F45" w:rsidP="00B36EDB">
            <w:pPr>
              <w:pStyle w:val="ASFKTablenorm"/>
              <w:ind w:left="57" w:right="57"/>
            </w:pPr>
            <w:r w:rsidRPr="007A2707">
              <w:t>Может быть отредактировано вручную, либо выбором из справочника СРРПБС/АД/АИФ</w:t>
            </w:r>
            <w:r>
              <w:t>.</w:t>
            </w:r>
            <w:r w:rsidRPr="007A2707">
              <w:t xml:space="preserve"> </w:t>
            </w:r>
          </w:p>
          <w:p w14:paraId="1049A5A9" w14:textId="77777777" w:rsidR="009F0F45" w:rsidRPr="007A2707" w:rsidRDefault="009F0F45" w:rsidP="00B36EDB">
            <w:pPr>
              <w:pStyle w:val="ASFKTablenorm"/>
              <w:ind w:left="57" w:right="57"/>
            </w:pPr>
            <w:r w:rsidRPr="007A2707">
              <w:t>Для ОФК off-line заполняется вручную.</w:t>
            </w:r>
          </w:p>
          <w:p w14:paraId="7464F23F" w14:textId="77777777" w:rsidR="009F0F45" w:rsidRPr="007A2707" w:rsidRDefault="009F0F45" w:rsidP="00B36EDB">
            <w:pPr>
              <w:pStyle w:val="ASFKTablenorm"/>
              <w:ind w:left="57" w:right="57"/>
            </w:pPr>
            <w:r w:rsidRPr="007A2707">
              <w:t>Не заполняется, если бюджет ГВБФ</w:t>
            </w:r>
            <w:r>
              <w:t>.</w:t>
            </w:r>
          </w:p>
        </w:tc>
      </w:tr>
      <w:tr w:rsidR="009F0F45" w:rsidRPr="007A2707" w14:paraId="057BF8D0" w14:textId="77777777" w:rsidTr="00B36EDB">
        <w:tc>
          <w:tcPr>
            <w:tcW w:w="1344" w:type="pct"/>
            <w:shd w:val="clear" w:color="auto" w:fill="auto"/>
          </w:tcPr>
          <w:p w14:paraId="3FDAC83D" w14:textId="77777777" w:rsidR="009F0F45" w:rsidRPr="007A2707" w:rsidRDefault="009F0F45" w:rsidP="00B36EDB">
            <w:pPr>
              <w:pStyle w:val="ASFKTablenorm"/>
              <w:ind w:left="57" w:right="57"/>
            </w:pPr>
            <w:r w:rsidRPr="007A2707">
              <w:t>Номер лицевого счета</w:t>
            </w:r>
          </w:p>
        </w:tc>
        <w:tc>
          <w:tcPr>
            <w:tcW w:w="3656" w:type="pct"/>
            <w:shd w:val="clear" w:color="auto" w:fill="auto"/>
          </w:tcPr>
          <w:p w14:paraId="4740AB9E" w14:textId="77777777" w:rsidR="009F0F45" w:rsidRPr="007A2707" w:rsidRDefault="009F0F45" w:rsidP="00B36EDB">
            <w:pPr>
              <w:pStyle w:val="ASFKTablenorm"/>
              <w:ind w:left="57" w:right="57"/>
            </w:pPr>
            <w:r w:rsidRPr="007A2707">
              <w:t>Поле заполняется вручную или из справочника лицевых сч</w:t>
            </w:r>
            <w:r w:rsidRPr="00987AAA">
              <w:t>е</w:t>
            </w:r>
            <w:r w:rsidRPr="007A2707">
              <w:t>тов.</w:t>
            </w:r>
          </w:p>
          <w:p w14:paraId="1704B5FA" w14:textId="77777777" w:rsidR="009F0F45" w:rsidRPr="007A2707" w:rsidRDefault="009F0F45" w:rsidP="00B36EDB">
            <w:pPr>
              <w:pStyle w:val="ASFKTablenorm"/>
              <w:ind w:left="57" w:right="57"/>
            </w:pPr>
            <w:r w:rsidRPr="007A2707">
              <w:t>Для ОФК off-line заполняется вручную.</w:t>
            </w:r>
          </w:p>
          <w:p w14:paraId="2AC5E8AD" w14:textId="77777777" w:rsidR="009F0F45" w:rsidRPr="007A2707" w:rsidRDefault="009F0F45" w:rsidP="00B36EDB">
            <w:pPr>
              <w:pStyle w:val="ASFKTablenorm"/>
              <w:ind w:left="57" w:right="57"/>
            </w:pPr>
            <w:r w:rsidRPr="007A2707">
              <w:t>Если бюджет ГВБФ, то может быть указан только лицевой счет с типом 02 или лицевой счет с типом 12</w:t>
            </w:r>
            <w:r>
              <w:t>.</w:t>
            </w:r>
          </w:p>
        </w:tc>
      </w:tr>
      <w:tr w:rsidR="009F0F45" w:rsidRPr="007A2707" w14:paraId="2F86D01B" w14:textId="77777777" w:rsidTr="00B36EDB">
        <w:tc>
          <w:tcPr>
            <w:tcW w:w="1344" w:type="pct"/>
            <w:shd w:val="clear" w:color="auto" w:fill="auto"/>
          </w:tcPr>
          <w:p w14:paraId="0004ED60" w14:textId="77777777" w:rsidR="009F0F45" w:rsidRPr="007A2707" w:rsidRDefault="009F0F45" w:rsidP="00B36EDB">
            <w:pPr>
              <w:pStyle w:val="ASFKTablenorm"/>
              <w:ind w:left="57" w:right="57"/>
            </w:pPr>
            <w:r w:rsidRPr="007A2707">
              <w:t>Наименование банка</w:t>
            </w:r>
          </w:p>
        </w:tc>
        <w:tc>
          <w:tcPr>
            <w:tcW w:w="3656" w:type="pct"/>
            <w:shd w:val="clear" w:color="auto" w:fill="auto"/>
          </w:tcPr>
          <w:p w14:paraId="58133CFD" w14:textId="77777777" w:rsidR="009F0F45" w:rsidRPr="007A2707" w:rsidRDefault="009F0F45" w:rsidP="00B36EDB">
            <w:pPr>
              <w:pStyle w:val="ASFKTablenorm"/>
              <w:ind w:left="57" w:right="57"/>
            </w:pPr>
            <w:r w:rsidRPr="007A2707">
              <w:t>Наименование банка, в котором открыт счет ФК.</w:t>
            </w:r>
          </w:p>
          <w:p w14:paraId="751789D4" w14:textId="77777777" w:rsidR="009F0F45" w:rsidRDefault="009F0F45" w:rsidP="00B36EDB">
            <w:pPr>
              <w:pStyle w:val="ASFKTablenorm"/>
              <w:ind w:left="57" w:right="57"/>
            </w:pPr>
            <w:r w:rsidRPr="007A2707">
              <w:t xml:space="preserve">Значение подтягивается автоматически после заполнения поля </w:t>
            </w:r>
            <w:r>
              <w:t>«</w:t>
            </w:r>
            <w:r w:rsidRPr="007A2707">
              <w:t>БИК ба</w:t>
            </w:r>
            <w:r w:rsidRPr="009F0F45">
              <w:t>н</w:t>
            </w:r>
            <w:r w:rsidRPr="007A2707">
              <w:t>ка</w:t>
            </w:r>
            <w:r>
              <w:t>»</w:t>
            </w:r>
            <w:r w:rsidRPr="007A2707">
              <w:t xml:space="preserve"> из поля </w:t>
            </w:r>
            <w:r>
              <w:t>«</w:t>
            </w:r>
            <w:r w:rsidRPr="007A2707">
              <w:t>Платёжное наименование банка составное</w:t>
            </w:r>
            <w:r>
              <w:t>»</w:t>
            </w:r>
            <w:r w:rsidRPr="007A2707">
              <w:t xml:space="preserve"> из справочника Банков.</w:t>
            </w:r>
            <w:r>
              <w:t xml:space="preserve"> </w:t>
            </w:r>
          </w:p>
          <w:p w14:paraId="230F8281" w14:textId="77777777" w:rsidR="009F0F45" w:rsidRPr="007A2707" w:rsidRDefault="009F0F45" w:rsidP="00B36EDB">
            <w:pPr>
              <w:pStyle w:val="ASFKTablenorm"/>
              <w:ind w:left="57" w:right="57"/>
            </w:pPr>
            <w:r w:rsidRPr="007A2707">
              <w:t>Поле открыто на редактирование.</w:t>
            </w:r>
          </w:p>
          <w:p w14:paraId="250E4557" w14:textId="77777777" w:rsidR="009F0F45" w:rsidRPr="007A2707" w:rsidRDefault="009F0F45" w:rsidP="00B36EDB">
            <w:pPr>
              <w:pStyle w:val="ASFKTablenorm"/>
              <w:ind w:left="57" w:right="57"/>
            </w:pPr>
            <w:r w:rsidRPr="007A2707">
              <w:t>Для ОФК off-line заполняется вручную.</w:t>
            </w:r>
          </w:p>
        </w:tc>
      </w:tr>
      <w:tr w:rsidR="009F0F45" w:rsidRPr="007A2707" w14:paraId="669218CA" w14:textId="77777777" w:rsidTr="00B36EDB">
        <w:tc>
          <w:tcPr>
            <w:tcW w:w="1344" w:type="pct"/>
            <w:shd w:val="clear" w:color="auto" w:fill="auto"/>
          </w:tcPr>
          <w:p w14:paraId="61EA69CF" w14:textId="77777777" w:rsidR="009F0F45" w:rsidRPr="007A2707" w:rsidRDefault="009F0F45" w:rsidP="00B36EDB">
            <w:pPr>
              <w:pStyle w:val="ASFKTablenorm"/>
              <w:ind w:left="57" w:right="57"/>
            </w:pPr>
            <w:r w:rsidRPr="007A2707">
              <w:t>Номер банковск</w:t>
            </w:r>
            <w:r w:rsidRPr="00987AAA">
              <w:t>о</w:t>
            </w:r>
            <w:r w:rsidRPr="007A2707">
              <w:t>го счета</w:t>
            </w:r>
          </w:p>
        </w:tc>
        <w:tc>
          <w:tcPr>
            <w:tcW w:w="3656" w:type="pct"/>
            <w:shd w:val="clear" w:color="auto" w:fill="auto"/>
          </w:tcPr>
          <w:p w14:paraId="78EA0768" w14:textId="77777777" w:rsidR="009F0F45" w:rsidRPr="007A2707" w:rsidRDefault="009F0F45" w:rsidP="00B36EDB">
            <w:pPr>
              <w:pStyle w:val="ASFKTablenorm"/>
              <w:ind w:left="57" w:right="57"/>
            </w:pPr>
            <w:r w:rsidRPr="007A2707">
              <w:t>Номер банковского счета ФК.</w:t>
            </w:r>
          </w:p>
          <w:p w14:paraId="452B1F7C" w14:textId="77777777" w:rsidR="009F0F45" w:rsidRPr="007A2707" w:rsidRDefault="009F0F45" w:rsidP="00B36EDB">
            <w:pPr>
              <w:pStyle w:val="ASFKTablenorm"/>
              <w:ind w:left="57" w:right="57"/>
            </w:pPr>
            <w:r w:rsidRPr="007A2707">
              <w:t xml:space="preserve">Значение вводится вручную или выбирается из справочника </w:t>
            </w:r>
            <w:r>
              <w:t>«</w:t>
            </w:r>
            <w:r w:rsidRPr="007A2707">
              <w:t>Банковские счета ФК</w:t>
            </w:r>
            <w:r>
              <w:t>»</w:t>
            </w:r>
            <w:r w:rsidRPr="007A2707">
              <w:t>.</w:t>
            </w:r>
          </w:p>
          <w:p w14:paraId="2263B7E2" w14:textId="77777777" w:rsidR="009F0F45" w:rsidRPr="007A2707" w:rsidRDefault="009F0F45" w:rsidP="00B36EDB">
            <w:pPr>
              <w:pStyle w:val="ASFKTablenorm"/>
              <w:ind w:left="57" w:right="57"/>
            </w:pPr>
            <w:r w:rsidRPr="007A2707">
              <w:t>Для ОФК off-line заполняется вручную.</w:t>
            </w:r>
          </w:p>
        </w:tc>
      </w:tr>
      <w:tr w:rsidR="009F0F45" w:rsidRPr="007A2707" w14:paraId="3168DBE0" w14:textId="77777777" w:rsidTr="00B36EDB">
        <w:tc>
          <w:tcPr>
            <w:tcW w:w="1344" w:type="pct"/>
            <w:shd w:val="clear" w:color="auto" w:fill="auto"/>
          </w:tcPr>
          <w:p w14:paraId="0DCDE65C" w14:textId="77777777" w:rsidR="009F0F45" w:rsidRPr="007A2707" w:rsidRDefault="009F0F45" w:rsidP="00B36EDB">
            <w:pPr>
              <w:pStyle w:val="ASFKTablenorm"/>
              <w:ind w:left="57" w:right="57"/>
            </w:pPr>
            <w:r w:rsidRPr="007A2707">
              <w:t>БИК банка</w:t>
            </w:r>
          </w:p>
        </w:tc>
        <w:tc>
          <w:tcPr>
            <w:tcW w:w="3656" w:type="pct"/>
            <w:shd w:val="clear" w:color="auto" w:fill="auto"/>
          </w:tcPr>
          <w:p w14:paraId="2F0B1D42" w14:textId="77777777" w:rsidR="009F0F45" w:rsidRPr="007A2707" w:rsidRDefault="009F0F45" w:rsidP="00B36EDB">
            <w:pPr>
              <w:pStyle w:val="ASFKTablenorm"/>
              <w:ind w:left="57" w:right="57"/>
            </w:pPr>
            <w:r w:rsidRPr="007A2707">
              <w:t>Код БИК банка ФК.</w:t>
            </w:r>
          </w:p>
          <w:p w14:paraId="586E2B8A" w14:textId="77777777" w:rsidR="009F0F45" w:rsidRPr="007A2707" w:rsidRDefault="009F0F45" w:rsidP="00B36EDB">
            <w:pPr>
              <w:pStyle w:val="ASFKTablenorm"/>
              <w:ind w:left="57" w:right="57"/>
            </w:pPr>
            <w:r w:rsidRPr="007A2707">
              <w:t xml:space="preserve">Значение подтягивается автоматически после заполнения поля </w:t>
            </w:r>
            <w:r>
              <w:t>«Банк. счет»</w:t>
            </w:r>
            <w:r w:rsidRPr="007A2707">
              <w:t xml:space="preserve"> из справочника </w:t>
            </w:r>
            <w:r>
              <w:t>«</w:t>
            </w:r>
            <w:r w:rsidRPr="007A2707">
              <w:t>Банковские счета ФК</w:t>
            </w:r>
            <w:r>
              <w:t>»</w:t>
            </w:r>
            <w:r w:rsidRPr="007A2707">
              <w:t xml:space="preserve"> из поля </w:t>
            </w:r>
            <w:r>
              <w:t>«</w:t>
            </w:r>
            <w:r w:rsidRPr="007A2707">
              <w:t>Где открыт</w:t>
            </w:r>
            <w:r>
              <w:t>»</w:t>
            </w:r>
            <w:r w:rsidRPr="007A2707">
              <w:t>.</w:t>
            </w:r>
          </w:p>
          <w:p w14:paraId="158940AD" w14:textId="77777777" w:rsidR="009F0F45" w:rsidRPr="007A2707" w:rsidRDefault="009F0F45" w:rsidP="00B36EDB">
            <w:pPr>
              <w:pStyle w:val="ASFKTablenorm"/>
              <w:ind w:left="57" w:right="57"/>
            </w:pPr>
            <w:r w:rsidRPr="007A2707">
              <w:t>Значение вводится вручную или выбирается из справочника банков.</w:t>
            </w:r>
          </w:p>
          <w:p w14:paraId="4D82E3C5" w14:textId="77777777" w:rsidR="009F0F45" w:rsidRPr="007A2707" w:rsidRDefault="009F0F45" w:rsidP="00B36EDB">
            <w:pPr>
              <w:pStyle w:val="ASFKTablenorm"/>
              <w:ind w:left="57" w:right="57"/>
            </w:pPr>
            <w:r w:rsidRPr="007A2707">
              <w:t>Для ОФК off-line заполняется вручную</w:t>
            </w:r>
          </w:p>
        </w:tc>
      </w:tr>
      <w:tr w:rsidR="009F0F45" w:rsidRPr="007A2707" w14:paraId="791BDE8C" w14:textId="77777777" w:rsidTr="00B36EDB">
        <w:tc>
          <w:tcPr>
            <w:tcW w:w="5000" w:type="pct"/>
            <w:gridSpan w:val="2"/>
            <w:shd w:val="clear" w:color="auto" w:fill="auto"/>
          </w:tcPr>
          <w:p w14:paraId="1EC7FC04" w14:textId="77777777" w:rsidR="009F0F45" w:rsidRPr="007A2707" w:rsidRDefault="009F0F45" w:rsidP="00B36EDB">
            <w:pPr>
              <w:pStyle w:val="ASFKTablenorm"/>
              <w:ind w:left="57" w:right="57"/>
            </w:pPr>
            <w:r w:rsidRPr="007A2707">
              <w:t xml:space="preserve">Закладка </w:t>
            </w:r>
            <w:r>
              <w:t>«</w:t>
            </w:r>
            <w:r w:rsidRPr="007A2707">
              <w:t>Основные атрибуты</w:t>
            </w:r>
            <w:r>
              <w:t>», т</w:t>
            </w:r>
            <w:r w:rsidRPr="007A2707">
              <w:t>абличное поле</w:t>
            </w:r>
          </w:p>
        </w:tc>
      </w:tr>
      <w:tr w:rsidR="009F0F45" w:rsidRPr="00834AF4" w14:paraId="787DAD91" w14:textId="77777777" w:rsidTr="00B36EDB">
        <w:tc>
          <w:tcPr>
            <w:tcW w:w="1344" w:type="pct"/>
            <w:shd w:val="clear" w:color="auto" w:fill="auto"/>
          </w:tcPr>
          <w:p w14:paraId="3D358A6F" w14:textId="77777777" w:rsidR="009F0F45" w:rsidRPr="00424CF0" w:rsidRDefault="009F0F45" w:rsidP="00B36EDB">
            <w:pPr>
              <w:pStyle w:val="ASFKTablenorm"/>
              <w:ind w:left="57" w:right="57"/>
            </w:pPr>
            <w:r w:rsidRPr="00424CF0">
              <w:t>№</w:t>
            </w:r>
          </w:p>
        </w:tc>
        <w:tc>
          <w:tcPr>
            <w:tcW w:w="3656" w:type="pct"/>
            <w:shd w:val="clear" w:color="auto" w:fill="auto"/>
          </w:tcPr>
          <w:p w14:paraId="4A0C9B9E" w14:textId="77777777" w:rsidR="009F0F45" w:rsidRDefault="009F0F45" w:rsidP="00B36EDB">
            <w:pPr>
              <w:pStyle w:val="ASFKTablenorm"/>
              <w:ind w:left="57" w:right="57"/>
            </w:pPr>
            <w:r w:rsidRPr="00424CF0">
              <w:t>Номер по порядку.</w:t>
            </w:r>
            <w:r w:rsidRPr="00987AAA">
              <w:t xml:space="preserve"> </w:t>
            </w:r>
          </w:p>
          <w:p w14:paraId="60BAC753" w14:textId="77777777" w:rsidR="009F0F45" w:rsidRPr="00424CF0" w:rsidRDefault="009F0F45" w:rsidP="00B36EDB">
            <w:pPr>
              <w:pStyle w:val="ASFKTablenorm"/>
              <w:ind w:left="57" w:right="57"/>
            </w:pPr>
            <w:r w:rsidRPr="007A2707">
              <w:t>Заполняется автоматически</w:t>
            </w:r>
            <w:r>
              <w:t>.</w:t>
            </w:r>
          </w:p>
        </w:tc>
      </w:tr>
      <w:tr w:rsidR="009F0F45" w:rsidRPr="00834AF4" w14:paraId="08F2D674" w14:textId="77777777" w:rsidTr="00B36EDB">
        <w:tc>
          <w:tcPr>
            <w:tcW w:w="1344" w:type="pct"/>
            <w:shd w:val="clear" w:color="auto" w:fill="auto"/>
          </w:tcPr>
          <w:p w14:paraId="08787B88" w14:textId="77777777" w:rsidR="009F0F45" w:rsidRPr="00424CF0" w:rsidRDefault="009F0F45" w:rsidP="00B36EDB">
            <w:pPr>
              <w:pStyle w:val="ASFKTablenorm"/>
              <w:ind w:left="57" w:right="57"/>
            </w:pPr>
            <w:r w:rsidRPr="00424CF0">
              <w:t>Код по БК</w:t>
            </w:r>
          </w:p>
        </w:tc>
        <w:tc>
          <w:tcPr>
            <w:tcW w:w="3656" w:type="pct"/>
            <w:shd w:val="clear" w:color="auto" w:fill="auto"/>
          </w:tcPr>
          <w:p w14:paraId="1127BA98" w14:textId="77777777" w:rsidR="009F0F45" w:rsidRDefault="009F0F45" w:rsidP="00B36EDB">
            <w:pPr>
              <w:pStyle w:val="ASFKTablenorm"/>
              <w:ind w:left="57" w:right="57"/>
            </w:pPr>
            <w:r w:rsidRPr="00424CF0">
              <w:t>Код бюджетной классификации.</w:t>
            </w:r>
          </w:p>
          <w:p w14:paraId="3C2E16CF" w14:textId="77777777" w:rsidR="009F0F45" w:rsidRPr="0046216A" w:rsidRDefault="009F0F45" w:rsidP="00D14E05">
            <w:pPr>
              <w:pStyle w:val="ASFKTableListNum"/>
              <w:numPr>
                <w:ilvl w:val="0"/>
                <w:numId w:val="100"/>
              </w:numPr>
            </w:pPr>
            <w:r w:rsidRPr="0046216A">
              <w:t>Значение вводится вручную или выбирается из справочника КБК. Список значений, доступных для выбора пользователю, должен быть ограничен кодом типа равным «10», «11», «12», «31», «32».</w:t>
            </w:r>
          </w:p>
          <w:p w14:paraId="4F2DE8E0" w14:textId="77777777" w:rsidR="009F0F45" w:rsidRPr="0046216A" w:rsidRDefault="009F0F45" w:rsidP="009F0F45">
            <w:pPr>
              <w:pStyle w:val="ASFKTableListNum"/>
            </w:pPr>
            <w:r w:rsidRPr="0046216A">
              <w:t>Значение генери</w:t>
            </w:r>
            <w:r w:rsidR="0085544F" w:rsidRPr="0046216A">
              <w:t>руе</w:t>
            </w:r>
            <w:r w:rsidRPr="0046216A">
              <w:t>тся автоматически из заполненных значений по сегментам по следующему алгоритму: Код главы + ФКР + КЦСР + КВР + К</w:t>
            </w:r>
            <w:r w:rsidR="005D6EC8" w:rsidRPr="0046216A">
              <w:t>од поступлений/источников</w:t>
            </w:r>
            <w:r w:rsidRPr="0046216A">
              <w:t>.</w:t>
            </w:r>
          </w:p>
          <w:p w14:paraId="2F4BC5DF" w14:textId="77777777" w:rsidR="009F0F45" w:rsidRPr="0046216A" w:rsidRDefault="009F0F45" w:rsidP="009F0F45">
            <w:pPr>
              <w:pStyle w:val="ASFKTableListNum"/>
            </w:pPr>
            <w:r w:rsidRPr="0046216A">
              <w:t>Для ОФК off-line заполняется вручную.</w:t>
            </w:r>
          </w:p>
        </w:tc>
      </w:tr>
      <w:tr w:rsidR="009F0F45" w:rsidRPr="00834AF4" w14:paraId="4F0E3A7B" w14:textId="77777777" w:rsidTr="00B36EDB">
        <w:tc>
          <w:tcPr>
            <w:tcW w:w="1344" w:type="pct"/>
            <w:shd w:val="clear" w:color="auto" w:fill="auto"/>
          </w:tcPr>
          <w:p w14:paraId="6719DCD5" w14:textId="77777777" w:rsidR="009F0F45" w:rsidRPr="00424CF0" w:rsidRDefault="009F0F45" w:rsidP="00B36EDB">
            <w:pPr>
              <w:pStyle w:val="ASFKTablenorm"/>
              <w:ind w:left="57" w:right="57"/>
            </w:pPr>
            <w:r w:rsidRPr="00424CF0">
              <w:t>Сумма</w:t>
            </w:r>
          </w:p>
        </w:tc>
        <w:tc>
          <w:tcPr>
            <w:tcW w:w="3656" w:type="pct"/>
            <w:shd w:val="clear" w:color="auto" w:fill="auto"/>
          </w:tcPr>
          <w:p w14:paraId="6639B629" w14:textId="77777777" w:rsidR="009F0F45" w:rsidRPr="00424CF0" w:rsidRDefault="009F0F45" w:rsidP="00B36EDB">
            <w:pPr>
              <w:pStyle w:val="ASFKTablenorm"/>
              <w:ind w:left="57" w:right="57"/>
            </w:pPr>
            <w:r w:rsidRPr="007A2707">
              <w:t>Значение вводится вручную</w:t>
            </w:r>
            <w:r w:rsidRPr="00424CF0">
              <w:t>.</w:t>
            </w:r>
          </w:p>
        </w:tc>
      </w:tr>
      <w:tr w:rsidR="009F0F45" w:rsidRPr="00834AF4" w14:paraId="5174148F" w14:textId="77777777" w:rsidTr="00B36EDB">
        <w:tc>
          <w:tcPr>
            <w:tcW w:w="1344" w:type="pct"/>
            <w:shd w:val="clear" w:color="auto" w:fill="auto"/>
          </w:tcPr>
          <w:p w14:paraId="6FE656A0" w14:textId="77777777" w:rsidR="009F0F45" w:rsidRPr="00424CF0" w:rsidRDefault="009F0F45" w:rsidP="00B36EDB">
            <w:pPr>
              <w:pStyle w:val="ASFKTablenorm"/>
              <w:ind w:left="57" w:right="57"/>
            </w:pPr>
            <w:r w:rsidRPr="00424CF0">
              <w:t>Итого</w:t>
            </w:r>
          </w:p>
        </w:tc>
        <w:tc>
          <w:tcPr>
            <w:tcW w:w="3656" w:type="pct"/>
            <w:shd w:val="clear" w:color="auto" w:fill="auto"/>
          </w:tcPr>
          <w:p w14:paraId="72961F13" w14:textId="77777777" w:rsidR="009F0F45" w:rsidRDefault="009F0F45" w:rsidP="00B36EDB">
            <w:pPr>
              <w:pStyle w:val="ASFKTablenorm"/>
              <w:ind w:left="57" w:right="57"/>
            </w:pPr>
            <w:r w:rsidRPr="00424CF0">
              <w:t>Общая сумма по строкам, которая должна совпадать с суммой плате</w:t>
            </w:r>
            <w:r w:rsidRPr="00D0193D">
              <w:t>жн</w:t>
            </w:r>
            <w:r w:rsidRPr="009F0F45">
              <w:t>о</w:t>
            </w:r>
            <w:r w:rsidRPr="00D0193D">
              <w:t>го поручения, по которому предоставляется расшифровка.</w:t>
            </w:r>
          </w:p>
          <w:p w14:paraId="04330BED" w14:textId="77777777" w:rsidR="009F0F45" w:rsidRDefault="009F0F45" w:rsidP="00B36EDB">
            <w:pPr>
              <w:pStyle w:val="ASFKTablenorm"/>
              <w:ind w:left="57" w:right="57"/>
            </w:pPr>
            <w:r w:rsidRPr="007A2707">
              <w:t>Значение рассчитывается автоматически как сумма всех строк</w:t>
            </w:r>
            <w:r>
              <w:t>.</w:t>
            </w:r>
          </w:p>
          <w:p w14:paraId="355D257E" w14:textId="77777777" w:rsidR="009F0F45" w:rsidRPr="00D0193D" w:rsidRDefault="009F0F45" w:rsidP="00B36EDB">
            <w:pPr>
              <w:pStyle w:val="ASFKTablenorm"/>
              <w:ind w:left="57" w:right="57"/>
            </w:pPr>
            <w:r w:rsidRPr="007A2707">
              <w:t>Для ОФК off-line заполняется вручную</w:t>
            </w:r>
            <w:r>
              <w:t>.</w:t>
            </w:r>
          </w:p>
        </w:tc>
      </w:tr>
    </w:tbl>
    <w:p w14:paraId="6D459E38" w14:textId="416EE6C6" w:rsidR="009F0F45" w:rsidRPr="00424CF0" w:rsidRDefault="009F0F45" w:rsidP="009F0F45">
      <w:pPr>
        <w:pStyle w:val="ASFKNormal"/>
      </w:pPr>
      <w:r w:rsidRPr="00424CF0">
        <w:lastRenderedPageBreak/>
        <w:t xml:space="preserve">На закладке </w:t>
      </w:r>
      <w:r>
        <w:t>«</w:t>
      </w:r>
      <w:r w:rsidRPr="00424CF0">
        <w:t>Основные атрибуты</w:t>
      </w:r>
      <w:r>
        <w:t>»</w:t>
      </w:r>
      <w:r w:rsidRPr="00424CF0">
        <w:t xml:space="preserve"> в табличном блоке вводятся строки расшифровки суммы платежного поручения по БК. Для добавл</w:t>
      </w:r>
      <w:r w:rsidRPr="00987AAA">
        <w:t>е</w:t>
      </w:r>
      <w:r w:rsidRPr="00424CF0">
        <w:t>ния строки расшифровки по БК следует нажать на кнопку</w:t>
      </w:r>
      <w:r>
        <w:t xml:space="preserve"> </w:t>
      </w:r>
      <w:r w:rsidR="00CF4371">
        <w:rPr>
          <w:noProof/>
        </w:rPr>
        <w:drawing>
          <wp:inline distT="0" distB="0" distL="0" distR="0" wp14:anchorId="24ECE4AA" wp14:editId="2F0D1CEC">
            <wp:extent cx="180975" cy="180975"/>
            <wp:effectExtent l="0" t="0" r="9525" b="9525"/>
            <wp:docPr id="206" name="Рисунок 206"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24CF0">
        <w:t> </w:t>
      </w:r>
      <w:r>
        <w:t>(Добавить новую строку)</w:t>
      </w:r>
      <w:r w:rsidRPr="00424CF0">
        <w:t>. Открое</w:t>
      </w:r>
      <w:r>
        <w:t>тся форма «Добавление записи»</w:t>
      </w:r>
      <w:r w:rsidRPr="00424CF0">
        <w:t xml:space="preserve"> </w:t>
      </w:r>
      <w:r>
        <w:t>(рис. </w:t>
      </w:r>
      <w:r w:rsidRPr="00424CF0">
        <w:fldChar w:fldCharType="begin"/>
      </w:r>
      <w:r w:rsidRPr="00424CF0">
        <w:instrText xml:space="preserve"> REF _Ref246246056 \h  \* MERGEFORMAT </w:instrText>
      </w:r>
      <w:r w:rsidRPr="00424CF0">
        <w:fldChar w:fldCharType="separate"/>
      </w:r>
      <w:r w:rsidR="00980F1C">
        <w:t>114</w:t>
      </w:r>
      <w:r w:rsidRPr="00424CF0">
        <w:fldChar w:fldCharType="end"/>
      </w:r>
      <w:r w:rsidRPr="00424CF0">
        <w:t>), в которой вручную вводятся следующие реквизиты:</w:t>
      </w:r>
    </w:p>
    <w:p w14:paraId="22D3B63E" w14:textId="77777777" w:rsidR="009F0F45" w:rsidRPr="009F0F45" w:rsidRDefault="009F0F45" w:rsidP="009F0F45">
      <w:pPr>
        <w:pStyle w:val="ASFKListmark1"/>
      </w:pPr>
      <w:r>
        <w:t>«</w:t>
      </w:r>
      <w:r w:rsidRPr="009F0F45">
        <w:t>Код по БК»;</w:t>
      </w:r>
    </w:p>
    <w:p w14:paraId="2F033194" w14:textId="77777777" w:rsidR="009F0F45" w:rsidRPr="009F0F45" w:rsidRDefault="009F0F45" w:rsidP="009F0F45">
      <w:pPr>
        <w:pStyle w:val="ASFKListmark1"/>
      </w:pPr>
      <w:r>
        <w:t>«</w:t>
      </w:r>
      <w:r w:rsidRPr="009F0F45">
        <w:t>Код главы»;</w:t>
      </w:r>
    </w:p>
    <w:p w14:paraId="2891D86E" w14:textId="77777777" w:rsidR="009F0F45" w:rsidRPr="009F0F45" w:rsidRDefault="009F0F45" w:rsidP="009F0F45">
      <w:pPr>
        <w:pStyle w:val="ASFKListmark1"/>
      </w:pPr>
      <w:r>
        <w:t>«</w:t>
      </w:r>
      <w:r w:rsidRPr="009F0F45">
        <w:t>ФКР»;</w:t>
      </w:r>
    </w:p>
    <w:p w14:paraId="7E28A962" w14:textId="77777777" w:rsidR="009F0F45" w:rsidRPr="009F0F45" w:rsidRDefault="009F0F45" w:rsidP="009F0F45">
      <w:pPr>
        <w:pStyle w:val="ASFKListmark1"/>
      </w:pPr>
      <w:r>
        <w:t>«</w:t>
      </w:r>
      <w:r w:rsidRPr="009F0F45">
        <w:t>КЦСР»;</w:t>
      </w:r>
    </w:p>
    <w:p w14:paraId="78F701FE" w14:textId="77777777" w:rsidR="009F0F45" w:rsidRPr="009F0F45" w:rsidRDefault="009F0F45" w:rsidP="009F0F45">
      <w:pPr>
        <w:pStyle w:val="ASFKListmark1"/>
      </w:pPr>
      <w:r>
        <w:t>«</w:t>
      </w:r>
      <w:r w:rsidRPr="009F0F45">
        <w:t>КВР»;</w:t>
      </w:r>
    </w:p>
    <w:p w14:paraId="371474F8" w14:textId="77777777" w:rsidR="009F0F45" w:rsidRPr="009F0F45" w:rsidRDefault="009F0F45" w:rsidP="009F0F45">
      <w:pPr>
        <w:pStyle w:val="ASFKListmark1"/>
      </w:pPr>
      <w:r>
        <w:t>«</w:t>
      </w:r>
      <w:r w:rsidRPr="009F0F45">
        <w:t>КОСГУ»;</w:t>
      </w:r>
    </w:p>
    <w:p w14:paraId="26D82623" w14:textId="77777777" w:rsidR="009F0F45" w:rsidRPr="009F0F45" w:rsidRDefault="009F0F45" w:rsidP="009F0F45">
      <w:pPr>
        <w:pStyle w:val="ASFKListmark1"/>
      </w:pPr>
      <w:r>
        <w:t>«</w:t>
      </w:r>
      <w:r w:rsidRPr="009F0F45">
        <w:t>Сумма».</w:t>
      </w:r>
    </w:p>
    <w:p w14:paraId="4D3BD099" w14:textId="77777777" w:rsidR="009F0F45" w:rsidRPr="009F0F45" w:rsidRDefault="00CF4371" w:rsidP="009F0F45">
      <w:pPr>
        <w:pStyle w:val="ASFKFigure"/>
      </w:pPr>
      <w:r>
        <w:rPr>
          <w:noProof/>
        </w:rPr>
        <w:drawing>
          <wp:inline distT="0" distB="0" distL="0" distR="0" wp14:anchorId="251B4CAF" wp14:editId="2359A796">
            <wp:extent cx="6124575" cy="4391025"/>
            <wp:effectExtent l="0" t="0" r="9525" b="9525"/>
            <wp:docPr id="207" name="Рисунок 207" descr="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44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0ABE6D27" w14:textId="6F144F5E" w:rsidR="009F0F45" w:rsidRPr="00424CF0" w:rsidRDefault="00034287" w:rsidP="009F0F45">
      <w:pPr>
        <w:pStyle w:val="ASFKFigName"/>
      </w:pPr>
      <w:r>
        <w:rPr>
          <w:noProof/>
        </w:rPr>
        <w:fldChar w:fldCharType="begin"/>
      </w:r>
      <w:r>
        <w:rPr>
          <w:noProof/>
        </w:rPr>
        <w:instrText xml:space="preserve"> SEQ Рисунок \* ARABIC </w:instrText>
      </w:r>
      <w:r>
        <w:rPr>
          <w:noProof/>
        </w:rPr>
        <w:fldChar w:fldCharType="separate"/>
      </w:r>
      <w:bookmarkStart w:id="767" w:name="_Ref246246056"/>
      <w:bookmarkStart w:id="768" w:name="_Toc126840478"/>
      <w:r w:rsidR="00980F1C">
        <w:rPr>
          <w:noProof/>
        </w:rPr>
        <w:t>114</w:t>
      </w:r>
      <w:bookmarkEnd w:id="767"/>
      <w:r>
        <w:rPr>
          <w:noProof/>
        </w:rPr>
        <w:fldChar w:fldCharType="end"/>
      </w:r>
      <w:r w:rsidR="009F0F45" w:rsidRPr="00424CF0">
        <w:t xml:space="preserve">. </w:t>
      </w:r>
      <w:r w:rsidR="009F0F45">
        <w:t>Форма «Добавление записи»</w:t>
      </w:r>
      <w:bookmarkEnd w:id="768"/>
    </w:p>
    <w:p w14:paraId="466E3667" w14:textId="77777777" w:rsidR="009F0F45" w:rsidRPr="009F0F45" w:rsidRDefault="009F0F45" w:rsidP="009F0F45">
      <w:pPr>
        <w:pStyle w:val="ASFKNormal"/>
      </w:pPr>
      <w:r w:rsidRPr="00424CF0">
        <w:t xml:space="preserve">Для сохранения заполненной строки следует нажать на кнопку </w:t>
      </w:r>
      <w:r w:rsidRPr="009F0F45">
        <w:t>«ОК» – в списке появится созданная запись. При потоковом вводе строк вместо «ОК» нажимается кнопка «Сохранить и создать».</w:t>
      </w:r>
    </w:p>
    <w:p w14:paraId="0D29E0F7" w14:textId="26FE99F2" w:rsidR="009F0F45" w:rsidRPr="009F0F45" w:rsidRDefault="009F0F45" w:rsidP="009F0F45">
      <w:pPr>
        <w:pStyle w:val="ASFKNormal"/>
      </w:pPr>
      <w:r w:rsidRPr="00424CF0">
        <w:t xml:space="preserve">ЭФ документа </w:t>
      </w:r>
      <w:r w:rsidRPr="009F0F45">
        <w:t>«</w:t>
      </w:r>
      <w:r w:rsidR="00032D70">
        <w:t>Распоряжение финансового органа с расшифровкой</w:t>
      </w:r>
      <w:r w:rsidRPr="009F0F45">
        <w:t>», закладки «Подписи» представлена на рисунке </w:t>
      </w:r>
      <w:r w:rsidRPr="009F0F45">
        <w:fldChar w:fldCharType="begin"/>
      </w:r>
      <w:r w:rsidRPr="009F0F45">
        <w:instrText xml:space="preserve"> REF _Ref246506344 \h </w:instrText>
      </w:r>
      <w:r w:rsidRPr="009F0F45">
        <w:fldChar w:fldCharType="separate"/>
      </w:r>
      <w:r w:rsidR="00980F1C">
        <w:rPr>
          <w:noProof/>
        </w:rPr>
        <w:t>115</w:t>
      </w:r>
      <w:r w:rsidRPr="009F0F45">
        <w:fldChar w:fldCharType="end"/>
      </w:r>
      <w:r w:rsidRPr="009F0F45">
        <w:t>.</w:t>
      </w:r>
    </w:p>
    <w:p w14:paraId="1AA82B84" w14:textId="77777777" w:rsidR="009F0F45" w:rsidRPr="009F0F45" w:rsidRDefault="00CF4371" w:rsidP="009F0F45">
      <w:pPr>
        <w:pStyle w:val="ASFKFigure"/>
      </w:pPr>
      <w:r>
        <w:rPr>
          <w:noProof/>
        </w:rPr>
        <w:lastRenderedPageBreak/>
        <w:drawing>
          <wp:inline distT="0" distB="0" distL="0" distR="0" wp14:anchorId="417EE4B2" wp14:editId="3C184F87">
            <wp:extent cx="6124575" cy="1733550"/>
            <wp:effectExtent l="0" t="0" r="9525" b="0"/>
            <wp:docPr id="208" name="Рисунок 208" descr="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55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14:paraId="409A1AE1" w14:textId="423AFAD8" w:rsidR="009F0F45" w:rsidRPr="00424CF0" w:rsidRDefault="00034287" w:rsidP="009F0F45">
      <w:pPr>
        <w:pStyle w:val="ASFKFigName"/>
      </w:pPr>
      <w:r>
        <w:rPr>
          <w:noProof/>
        </w:rPr>
        <w:fldChar w:fldCharType="begin"/>
      </w:r>
      <w:r>
        <w:rPr>
          <w:noProof/>
        </w:rPr>
        <w:instrText xml:space="preserve"> SEQ Рисунок \* ARABIC </w:instrText>
      </w:r>
      <w:r>
        <w:rPr>
          <w:noProof/>
        </w:rPr>
        <w:fldChar w:fldCharType="separate"/>
      </w:r>
      <w:bookmarkStart w:id="769" w:name="_Ref246506344"/>
      <w:bookmarkStart w:id="770" w:name="_Toc126840479"/>
      <w:r w:rsidR="00980F1C">
        <w:rPr>
          <w:noProof/>
        </w:rPr>
        <w:t>115</w:t>
      </w:r>
      <w:bookmarkEnd w:id="769"/>
      <w:r>
        <w:rPr>
          <w:noProof/>
        </w:rPr>
        <w:fldChar w:fldCharType="end"/>
      </w:r>
      <w:r w:rsidR="009F0F45" w:rsidRPr="00424CF0">
        <w:t xml:space="preserve">. ЭФ документа </w:t>
      </w:r>
      <w:r w:rsidR="009F0F45">
        <w:t>«</w:t>
      </w:r>
      <w:r w:rsidR="00032D70">
        <w:t>Распоряжение финансового органа с расшифровкой</w:t>
      </w:r>
      <w:r w:rsidR="009F0F45">
        <w:t>», закладки «</w:t>
      </w:r>
      <w:r w:rsidR="009F0F45" w:rsidRPr="00424CF0">
        <w:t>Подписи</w:t>
      </w:r>
      <w:r w:rsidR="009F0F45">
        <w:t>»</w:t>
      </w:r>
      <w:bookmarkEnd w:id="770"/>
    </w:p>
    <w:p w14:paraId="7305FEDB" w14:textId="3180D37F" w:rsidR="009F0F45" w:rsidRPr="00424CF0" w:rsidRDefault="009F0F45" w:rsidP="009F0F45">
      <w:pPr>
        <w:pStyle w:val="ASFKNormal"/>
      </w:pPr>
      <w:r w:rsidRPr="00424CF0">
        <w:t xml:space="preserve">Перечень полей документа </w:t>
      </w:r>
      <w:r>
        <w:t>«</w:t>
      </w:r>
      <w:r w:rsidR="00032D70">
        <w:t>Распоряжение финансового органа с расшифровкой</w:t>
      </w:r>
      <w:r>
        <w:t>», закладки «</w:t>
      </w:r>
      <w:r w:rsidRPr="00424CF0">
        <w:t>По</w:t>
      </w:r>
      <w:r w:rsidRPr="009F0F45">
        <w:t>д</w:t>
      </w:r>
      <w:r w:rsidRPr="00424CF0">
        <w:t>писи</w:t>
      </w:r>
      <w:r>
        <w:t>»</w:t>
      </w:r>
      <w:r w:rsidRPr="00424CF0">
        <w:t xml:space="preserve"> приведен в </w:t>
      </w:r>
      <w:r>
        <w:t>таблице </w:t>
      </w:r>
      <w:r w:rsidRPr="00424CF0">
        <w:fldChar w:fldCharType="begin"/>
      </w:r>
      <w:r w:rsidRPr="00424CF0">
        <w:instrText xml:space="preserve"> REF _Ref379907767 \h  \* MERGEFORMAT </w:instrText>
      </w:r>
      <w:r w:rsidRPr="00424CF0">
        <w:fldChar w:fldCharType="separate"/>
      </w:r>
      <w:r w:rsidR="00980F1C">
        <w:t>23</w:t>
      </w:r>
      <w:r w:rsidRPr="00424CF0">
        <w:fldChar w:fldCharType="end"/>
      </w:r>
      <w:r w:rsidRPr="00424CF0">
        <w:t>.</w:t>
      </w:r>
    </w:p>
    <w:p w14:paraId="480EFE96" w14:textId="3DD287C8" w:rsidR="009F0F45" w:rsidRPr="00424CF0" w:rsidRDefault="00DD313F" w:rsidP="009F0F45">
      <w:pPr>
        <w:pStyle w:val="ASFKNameTable"/>
      </w:pPr>
      <w:r>
        <w:rPr>
          <w:noProof/>
        </w:rPr>
        <w:fldChar w:fldCharType="begin"/>
      </w:r>
      <w:r>
        <w:rPr>
          <w:noProof/>
        </w:rPr>
        <w:instrText xml:space="preserve"> SEQ Таблица \* ARABIC </w:instrText>
      </w:r>
      <w:r>
        <w:rPr>
          <w:noProof/>
        </w:rPr>
        <w:fldChar w:fldCharType="separate"/>
      </w:r>
      <w:bookmarkStart w:id="771" w:name="_Ref379907767"/>
      <w:bookmarkStart w:id="772" w:name="_Toc126840053"/>
      <w:r w:rsidR="00980F1C">
        <w:rPr>
          <w:noProof/>
        </w:rPr>
        <w:t>23</w:t>
      </w:r>
      <w:bookmarkEnd w:id="771"/>
      <w:r>
        <w:rPr>
          <w:noProof/>
        </w:rPr>
        <w:fldChar w:fldCharType="end"/>
      </w:r>
      <w:r w:rsidR="009F0F45" w:rsidRPr="00424CF0">
        <w:t xml:space="preserve">. Описание полей документа </w:t>
      </w:r>
      <w:r w:rsidR="009F0F45">
        <w:t>«</w:t>
      </w:r>
      <w:r w:rsidR="00032D70">
        <w:t>Распоряжение финансового органа с расшифровкой</w:t>
      </w:r>
      <w:r w:rsidR="009F0F45">
        <w:t>», закладки «</w:t>
      </w:r>
      <w:r w:rsidR="009F0F45" w:rsidRPr="00424CF0">
        <w:t>Подписи</w:t>
      </w:r>
      <w:r w:rsidR="009F0F45">
        <w:t>»</w:t>
      </w:r>
      <w:bookmarkEnd w:id="7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9F0F45" w:rsidRPr="00834AF4" w14:paraId="5CDF302C" w14:textId="77777777" w:rsidTr="00B36ED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49910B" w14:textId="77777777" w:rsidR="009F0F45" w:rsidRPr="00424CF0" w:rsidRDefault="009F0F45" w:rsidP="009F0F45">
            <w:pPr>
              <w:pStyle w:val="ASFKTableHead"/>
            </w:pPr>
            <w:r w:rsidRPr="00424CF0">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B4E1096" w14:textId="77777777" w:rsidR="009F0F45" w:rsidRPr="00424CF0" w:rsidRDefault="009F0F45" w:rsidP="009F0F45">
            <w:pPr>
              <w:pStyle w:val="ASFKTableHead"/>
            </w:pPr>
            <w:r w:rsidRPr="00424CF0">
              <w:t>Описание поля</w:t>
            </w:r>
          </w:p>
        </w:tc>
      </w:tr>
      <w:tr w:rsidR="009F0F45" w:rsidRPr="00834AF4" w14:paraId="562DA7A2" w14:textId="77777777" w:rsidTr="00B36EDB">
        <w:trPr>
          <w:trHeight w:val="77"/>
        </w:trPr>
        <w:tc>
          <w:tcPr>
            <w:tcW w:w="5000" w:type="pct"/>
            <w:gridSpan w:val="2"/>
            <w:shd w:val="clear" w:color="auto" w:fill="auto"/>
          </w:tcPr>
          <w:p w14:paraId="7947E51E" w14:textId="77777777" w:rsidR="009F0F45" w:rsidRPr="00424CF0" w:rsidRDefault="009F0F45" w:rsidP="00B36EDB">
            <w:pPr>
              <w:pStyle w:val="ASFKTablenorm"/>
              <w:ind w:left="57" w:right="57"/>
            </w:pPr>
            <w:r w:rsidRPr="00424CF0">
              <w:t xml:space="preserve">Группа полей </w:t>
            </w:r>
            <w:r>
              <w:t>«</w:t>
            </w:r>
            <w:r w:rsidRPr="00424CF0">
              <w:t>Подписи</w:t>
            </w:r>
            <w:r>
              <w:t>»</w:t>
            </w:r>
          </w:p>
        </w:tc>
      </w:tr>
      <w:tr w:rsidR="009F0F45" w:rsidRPr="00834AF4" w14:paraId="775519B5" w14:textId="77777777" w:rsidTr="00B36EDB">
        <w:trPr>
          <w:trHeight w:val="77"/>
        </w:trPr>
        <w:tc>
          <w:tcPr>
            <w:tcW w:w="1506" w:type="pct"/>
            <w:shd w:val="clear" w:color="auto" w:fill="auto"/>
          </w:tcPr>
          <w:p w14:paraId="3084D5E2" w14:textId="77777777" w:rsidR="009F0F45" w:rsidRPr="00D0193D" w:rsidRDefault="009F0F45" w:rsidP="00B36EDB">
            <w:pPr>
              <w:pStyle w:val="ASFKTablenorm"/>
              <w:ind w:left="57" w:right="57"/>
            </w:pPr>
            <w:r w:rsidRPr="00424CF0">
              <w:t>Руководитель (уполн</w:t>
            </w:r>
            <w:r w:rsidRPr="00D0193D">
              <w:t>омоче</w:t>
            </w:r>
            <w:r w:rsidRPr="009F0F45">
              <w:t>н</w:t>
            </w:r>
            <w:r w:rsidRPr="00D0193D">
              <w:t>ное лицо). Должность</w:t>
            </w:r>
          </w:p>
        </w:tc>
        <w:tc>
          <w:tcPr>
            <w:tcW w:w="3494" w:type="pct"/>
            <w:shd w:val="clear" w:color="auto" w:fill="auto"/>
          </w:tcPr>
          <w:p w14:paraId="730E0562" w14:textId="77777777" w:rsidR="009F0F45" w:rsidRPr="00A22E01" w:rsidRDefault="009F0F45" w:rsidP="00B36EDB">
            <w:pPr>
              <w:pStyle w:val="ASFKTablenorm"/>
              <w:ind w:left="57" w:right="57"/>
            </w:pPr>
            <w:r w:rsidRPr="00A22E01">
              <w:t>Заполняется автоматически при подписании ЭП да</w:t>
            </w:r>
            <w:r w:rsidRPr="00987AAA">
              <w:t>н</w:t>
            </w:r>
            <w:r w:rsidRPr="00A22E01">
              <w:t>ными подписанта</w:t>
            </w:r>
            <w:r>
              <w:t>.</w:t>
            </w:r>
          </w:p>
          <w:p w14:paraId="7BF168F9" w14:textId="77777777" w:rsidR="009F0F45" w:rsidRPr="00424CF0" w:rsidRDefault="009F0F45" w:rsidP="00B36EDB">
            <w:pPr>
              <w:pStyle w:val="ASFKTablenorm"/>
              <w:ind w:left="57" w:right="57"/>
            </w:pPr>
            <w:r w:rsidRPr="00A22E01">
              <w:t>Для ОФК off-line заполняется вручную.</w:t>
            </w:r>
          </w:p>
        </w:tc>
      </w:tr>
      <w:tr w:rsidR="009F0F45" w:rsidRPr="00834AF4" w14:paraId="59B7F0EE" w14:textId="77777777" w:rsidTr="00B36EDB">
        <w:trPr>
          <w:trHeight w:val="77"/>
        </w:trPr>
        <w:tc>
          <w:tcPr>
            <w:tcW w:w="1506" w:type="pct"/>
            <w:shd w:val="clear" w:color="auto" w:fill="auto"/>
          </w:tcPr>
          <w:p w14:paraId="16C81B55" w14:textId="77777777" w:rsidR="009F0F45" w:rsidRPr="00D0193D" w:rsidRDefault="009F0F45" w:rsidP="00B36EDB">
            <w:pPr>
              <w:pStyle w:val="ASFKTablenorm"/>
              <w:ind w:left="57" w:right="57"/>
            </w:pPr>
            <w:r w:rsidRPr="00424CF0">
              <w:t>Руководитель (уполн</w:t>
            </w:r>
            <w:r w:rsidRPr="00D0193D">
              <w:t>омоче</w:t>
            </w:r>
            <w:r w:rsidRPr="009F0F45">
              <w:t>н</w:t>
            </w:r>
            <w:r w:rsidRPr="00D0193D">
              <w:t>ное лицо). Расшифровка по</w:t>
            </w:r>
            <w:r w:rsidRPr="009F0F45">
              <w:t>д</w:t>
            </w:r>
            <w:r w:rsidRPr="00D0193D">
              <w:t>писи</w:t>
            </w:r>
          </w:p>
        </w:tc>
        <w:tc>
          <w:tcPr>
            <w:tcW w:w="3494" w:type="pct"/>
            <w:shd w:val="clear" w:color="auto" w:fill="auto"/>
          </w:tcPr>
          <w:p w14:paraId="15CD58FC" w14:textId="77777777" w:rsidR="009F0F45" w:rsidRPr="00A22E01" w:rsidRDefault="009F0F45" w:rsidP="00B36EDB">
            <w:pPr>
              <w:pStyle w:val="ASFKTablenorm"/>
              <w:ind w:left="57" w:right="57"/>
            </w:pPr>
            <w:r w:rsidRPr="00A22E01">
              <w:t>Заполняется автоматически при подписании ЭП да</w:t>
            </w:r>
            <w:r w:rsidRPr="00987AAA">
              <w:t>н</w:t>
            </w:r>
            <w:r w:rsidRPr="00A22E01">
              <w:t>ными подписанта</w:t>
            </w:r>
            <w:r>
              <w:t>.</w:t>
            </w:r>
          </w:p>
          <w:p w14:paraId="01DB6B81" w14:textId="77777777" w:rsidR="009F0F45" w:rsidRPr="00424CF0" w:rsidRDefault="009F0F45" w:rsidP="00B36EDB">
            <w:pPr>
              <w:pStyle w:val="ASFKTablenorm"/>
              <w:ind w:left="57" w:right="57"/>
            </w:pPr>
            <w:r w:rsidRPr="00A22E01">
              <w:t>Для ОФК off-line заполняется вручную.</w:t>
            </w:r>
          </w:p>
        </w:tc>
      </w:tr>
      <w:tr w:rsidR="009F0F45" w:rsidRPr="00834AF4" w14:paraId="2AC8E501" w14:textId="77777777" w:rsidTr="00B36EDB">
        <w:trPr>
          <w:trHeight w:val="77"/>
        </w:trPr>
        <w:tc>
          <w:tcPr>
            <w:tcW w:w="1506" w:type="pct"/>
            <w:shd w:val="clear" w:color="auto" w:fill="auto"/>
          </w:tcPr>
          <w:p w14:paraId="00A2B5BB" w14:textId="77777777" w:rsidR="009F0F45" w:rsidRPr="00D0193D" w:rsidRDefault="009F0F45" w:rsidP="00B36EDB">
            <w:pPr>
              <w:pStyle w:val="ASFKTablenorm"/>
              <w:ind w:left="57" w:right="57"/>
            </w:pPr>
            <w:r w:rsidRPr="00424CF0">
              <w:t>Гл. бухгалтер (уполн</w:t>
            </w:r>
            <w:r w:rsidRPr="00D0193D">
              <w:t>омоче</w:t>
            </w:r>
            <w:r w:rsidRPr="009F0F45">
              <w:t>н</w:t>
            </w:r>
            <w:r w:rsidRPr="00D0193D">
              <w:t>ное лицо). Должность</w:t>
            </w:r>
          </w:p>
        </w:tc>
        <w:tc>
          <w:tcPr>
            <w:tcW w:w="3494" w:type="pct"/>
            <w:shd w:val="clear" w:color="auto" w:fill="auto"/>
          </w:tcPr>
          <w:p w14:paraId="7D227430" w14:textId="77777777" w:rsidR="009F0F45" w:rsidRPr="00A22E01" w:rsidRDefault="009F0F45" w:rsidP="00B36EDB">
            <w:pPr>
              <w:pStyle w:val="ASFKTablenorm"/>
              <w:ind w:left="57" w:right="57"/>
            </w:pPr>
            <w:r w:rsidRPr="00A22E01">
              <w:t>Заполняется автоматически при подписании ЭП да</w:t>
            </w:r>
            <w:r w:rsidRPr="00987AAA">
              <w:t>н</w:t>
            </w:r>
            <w:r w:rsidRPr="00A22E01">
              <w:t>ными подписанта</w:t>
            </w:r>
            <w:r>
              <w:t>.</w:t>
            </w:r>
          </w:p>
          <w:p w14:paraId="2DD04A8E" w14:textId="77777777" w:rsidR="009F0F45" w:rsidRPr="00424CF0" w:rsidRDefault="009F0F45" w:rsidP="00B36EDB">
            <w:pPr>
              <w:pStyle w:val="ASFKTablenorm"/>
              <w:ind w:left="57" w:right="57"/>
            </w:pPr>
            <w:r w:rsidRPr="00A22E01">
              <w:t>Для ОФК off-line заполняется вручную.</w:t>
            </w:r>
          </w:p>
        </w:tc>
      </w:tr>
      <w:tr w:rsidR="009F0F45" w:rsidRPr="00834AF4" w14:paraId="47DE45BF" w14:textId="77777777" w:rsidTr="00B36EDB">
        <w:trPr>
          <w:trHeight w:val="77"/>
        </w:trPr>
        <w:tc>
          <w:tcPr>
            <w:tcW w:w="1506" w:type="pct"/>
            <w:shd w:val="clear" w:color="auto" w:fill="auto"/>
          </w:tcPr>
          <w:p w14:paraId="780632C6" w14:textId="77777777" w:rsidR="009F0F45" w:rsidRPr="00D0193D" w:rsidRDefault="009F0F45" w:rsidP="00B36EDB">
            <w:pPr>
              <w:pStyle w:val="ASFKTablenorm"/>
              <w:ind w:left="57" w:right="57"/>
            </w:pPr>
            <w:r w:rsidRPr="00424CF0">
              <w:t>Гл. бухгалтер (уполн</w:t>
            </w:r>
            <w:r w:rsidRPr="00D0193D">
              <w:t>омоче</w:t>
            </w:r>
            <w:r w:rsidRPr="009F0F45">
              <w:t>н</w:t>
            </w:r>
            <w:r w:rsidRPr="00D0193D">
              <w:t>ное лицо). Расшифровка по</w:t>
            </w:r>
            <w:r w:rsidRPr="009F0F45">
              <w:t>д</w:t>
            </w:r>
            <w:r w:rsidRPr="00D0193D">
              <w:t>писи</w:t>
            </w:r>
          </w:p>
        </w:tc>
        <w:tc>
          <w:tcPr>
            <w:tcW w:w="3494" w:type="pct"/>
            <w:shd w:val="clear" w:color="auto" w:fill="auto"/>
          </w:tcPr>
          <w:p w14:paraId="20D6C6D9" w14:textId="77777777" w:rsidR="009F0F45" w:rsidRPr="00A22E01" w:rsidRDefault="009F0F45" w:rsidP="00B36EDB">
            <w:pPr>
              <w:pStyle w:val="ASFKTablenorm"/>
              <w:ind w:left="57" w:right="57"/>
            </w:pPr>
            <w:r w:rsidRPr="00A22E01">
              <w:t>Заполняется автоматически при подписании ЭП да</w:t>
            </w:r>
            <w:r w:rsidRPr="00987AAA">
              <w:t>н</w:t>
            </w:r>
            <w:r w:rsidRPr="00A22E01">
              <w:t>ными подписанта</w:t>
            </w:r>
            <w:r>
              <w:t>.</w:t>
            </w:r>
          </w:p>
          <w:p w14:paraId="6A97427B" w14:textId="77777777" w:rsidR="009F0F45" w:rsidRPr="00424CF0" w:rsidRDefault="009F0F45" w:rsidP="00B36EDB">
            <w:pPr>
              <w:pStyle w:val="ASFKTablenorm"/>
              <w:ind w:left="57" w:right="57"/>
            </w:pPr>
            <w:r w:rsidRPr="00A22E01">
              <w:t>Для ОФК off-line заполняется вручную.</w:t>
            </w:r>
          </w:p>
        </w:tc>
      </w:tr>
      <w:tr w:rsidR="009F0F45" w:rsidRPr="00834AF4" w14:paraId="053B300A" w14:textId="77777777" w:rsidTr="00B36EDB">
        <w:trPr>
          <w:trHeight w:val="77"/>
        </w:trPr>
        <w:tc>
          <w:tcPr>
            <w:tcW w:w="1506" w:type="pct"/>
            <w:shd w:val="clear" w:color="auto" w:fill="auto"/>
          </w:tcPr>
          <w:p w14:paraId="35267ACB" w14:textId="77777777" w:rsidR="009F0F45" w:rsidRPr="00424CF0" w:rsidRDefault="009F0F45" w:rsidP="00B36EDB">
            <w:pPr>
              <w:pStyle w:val="ASFKTablenorm"/>
              <w:ind w:left="57" w:right="57"/>
            </w:pPr>
            <w:r w:rsidRPr="00424CF0">
              <w:t>Дата подписания</w:t>
            </w:r>
          </w:p>
        </w:tc>
        <w:tc>
          <w:tcPr>
            <w:tcW w:w="3494" w:type="pct"/>
            <w:shd w:val="clear" w:color="auto" w:fill="auto"/>
          </w:tcPr>
          <w:p w14:paraId="20417F63" w14:textId="77777777" w:rsidR="009F0F45" w:rsidRDefault="009F0F45" w:rsidP="00B36EDB">
            <w:pPr>
              <w:pStyle w:val="ASFKTablenorm"/>
              <w:ind w:left="57" w:right="57"/>
            </w:pPr>
            <w:r>
              <w:t>Дата подписания главным бухгалтером.</w:t>
            </w:r>
          </w:p>
          <w:p w14:paraId="0BC0B0F1" w14:textId="77777777" w:rsidR="009F0F45" w:rsidRPr="00A22E01" w:rsidRDefault="009F0F45" w:rsidP="00B36EDB">
            <w:pPr>
              <w:pStyle w:val="ASFKTablenorm"/>
              <w:ind w:left="57" w:right="57"/>
            </w:pPr>
            <w:r w:rsidRPr="00A22E01">
              <w:t>Заполняется автоматически при подписании ЭП да</w:t>
            </w:r>
            <w:r w:rsidRPr="00987AAA">
              <w:t>н</w:t>
            </w:r>
            <w:r w:rsidRPr="00A22E01">
              <w:t>ными подписанта</w:t>
            </w:r>
            <w:r>
              <w:t>.</w:t>
            </w:r>
          </w:p>
          <w:p w14:paraId="7A50B4F6" w14:textId="77777777" w:rsidR="009F0F45" w:rsidRPr="00D0193D" w:rsidRDefault="009F0F45" w:rsidP="00B36EDB">
            <w:pPr>
              <w:pStyle w:val="ASFKTablenorm"/>
              <w:ind w:left="57" w:right="57"/>
            </w:pPr>
            <w:r w:rsidRPr="00A22E01">
              <w:t>Для О</w:t>
            </w:r>
            <w:r>
              <w:t>ФК off-line з</w:t>
            </w:r>
            <w:r w:rsidRPr="00A22E01">
              <w:t>начение вводится вручную или выбирается из си</w:t>
            </w:r>
            <w:r w:rsidRPr="009F0F45">
              <w:t>с</w:t>
            </w:r>
            <w:r w:rsidRPr="00A22E01">
              <w:t>темного календаря</w:t>
            </w:r>
            <w:r w:rsidRPr="00D0193D">
              <w:t>.</w:t>
            </w:r>
          </w:p>
        </w:tc>
      </w:tr>
      <w:tr w:rsidR="009F0F45" w:rsidRPr="00834AF4" w14:paraId="35C2906E" w14:textId="77777777" w:rsidTr="00B36EDB">
        <w:trPr>
          <w:trHeight w:val="77"/>
        </w:trPr>
        <w:tc>
          <w:tcPr>
            <w:tcW w:w="1506" w:type="pct"/>
            <w:shd w:val="clear" w:color="auto" w:fill="auto"/>
          </w:tcPr>
          <w:p w14:paraId="4AAEAE0C" w14:textId="77777777" w:rsidR="009F0F45" w:rsidRPr="00D0193D" w:rsidRDefault="009F0F45" w:rsidP="00B36EDB">
            <w:pPr>
              <w:pStyle w:val="ASFKTablenorm"/>
              <w:ind w:left="57" w:right="57"/>
            </w:pPr>
            <w:r w:rsidRPr="00424CF0">
              <w:t>Ответственный исполнитель. Дол</w:t>
            </w:r>
            <w:r w:rsidRPr="00D0193D">
              <w:t>жность</w:t>
            </w:r>
          </w:p>
        </w:tc>
        <w:tc>
          <w:tcPr>
            <w:tcW w:w="3494" w:type="pct"/>
            <w:shd w:val="clear" w:color="auto" w:fill="auto"/>
          </w:tcPr>
          <w:p w14:paraId="2A57E7F7" w14:textId="77777777" w:rsidR="009F0F45" w:rsidRDefault="009F0F45" w:rsidP="00B36EDB">
            <w:pPr>
              <w:pStyle w:val="ASFKTablenorm"/>
              <w:ind w:left="57" w:right="57"/>
            </w:pPr>
            <w:r w:rsidRPr="00424CF0">
              <w:t>Наименование должности ответственного исполнителя в ТОФК.</w:t>
            </w:r>
          </w:p>
          <w:p w14:paraId="096AADE6" w14:textId="77777777" w:rsidR="009F0F45" w:rsidRDefault="009F0F45" w:rsidP="00B36EDB">
            <w:pPr>
              <w:pStyle w:val="ASFKTablenorm"/>
              <w:ind w:left="57" w:right="57"/>
            </w:pPr>
            <w:r w:rsidRPr="00A22E01">
              <w:t>Выбирается из списка сотрудников, либо вводится вру</w:t>
            </w:r>
            <w:r w:rsidRPr="00987AAA">
              <w:t>ч</w:t>
            </w:r>
            <w:r w:rsidRPr="00A22E01">
              <w:t>ную</w:t>
            </w:r>
            <w:r>
              <w:t>.</w:t>
            </w:r>
          </w:p>
          <w:p w14:paraId="5C9E08C0" w14:textId="77777777" w:rsidR="009F0F45" w:rsidRPr="00424CF0" w:rsidRDefault="009F0F45" w:rsidP="00B36EDB">
            <w:pPr>
              <w:pStyle w:val="ASFKTablenorm"/>
              <w:ind w:left="57" w:right="57"/>
            </w:pPr>
            <w:r w:rsidRPr="00A22E01">
              <w:t>Для ОФК off-line заполняется вручную.</w:t>
            </w:r>
          </w:p>
        </w:tc>
      </w:tr>
      <w:tr w:rsidR="009F0F45" w:rsidRPr="00834AF4" w14:paraId="5CCB36C2" w14:textId="77777777" w:rsidTr="00B36EDB">
        <w:trPr>
          <w:trHeight w:val="77"/>
        </w:trPr>
        <w:tc>
          <w:tcPr>
            <w:tcW w:w="1506" w:type="pct"/>
            <w:shd w:val="clear" w:color="auto" w:fill="auto"/>
          </w:tcPr>
          <w:p w14:paraId="042BAE45" w14:textId="77777777" w:rsidR="009F0F45" w:rsidRPr="00D0193D" w:rsidRDefault="009F0F45" w:rsidP="00B36EDB">
            <w:pPr>
              <w:pStyle w:val="ASFKTablenorm"/>
              <w:ind w:left="57" w:right="57"/>
            </w:pPr>
            <w:r w:rsidRPr="00424CF0">
              <w:t>Ответственный исполнитель. Ра</w:t>
            </w:r>
            <w:r w:rsidRPr="00987AAA">
              <w:t>с</w:t>
            </w:r>
            <w:r w:rsidRPr="00424CF0">
              <w:t>ши</w:t>
            </w:r>
            <w:r w:rsidRPr="00CA3543">
              <w:t>ф</w:t>
            </w:r>
            <w:r w:rsidRPr="00D0193D">
              <w:t>ровка подписи</w:t>
            </w:r>
          </w:p>
        </w:tc>
        <w:tc>
          <w:tcPr>
            <w:tcW w:w="3494" w:type="pct"/>
            <w:shd w:val="clear" w:color="auto" w:fill="auto"/>
          </w:tcPr>
          <w:p w14:paraId="1AC94C89" w14:textId="77777777" w:rsidR="009F0F45" w:rsidRDefault="009F0F45" w:rsidP="00B36EDB">
            <w:pPr>
              <w:pStyle w:val="ASFKTablenorm"/>
              <w:ind w:left="57" w:right="57"/>
            </w:pPr>
            <w:r w:rsidRPr="00424CF0">
              <w:t>ФИО ответственного исполнителя в ТОФК.</w:t>
            </w:r>
          </w:p>
          <w:p w14:paraId="3789D17A" w14:textId="77777777" w:rsidR="009F0F45" w:rsidRDefault="009F0F45" w:rsidP="00B36EDB">
            <w:pPr>
              <w:pStyle w:val="ASFKTablenorm"/>
              <w:ind w:left="57" w:right="57"/>
            </w:pPr>
            <w:r w:rsidRPr="00A22E01">
              <w:t xml:space="preserve">Значение подтягивается автоматически из </w:t>
            </w:r>
            <w:r>
              <w:t>справочника «Сотрудники»</w:t>
            </w:r>
            <w:r w:rsidRPr="00A22E01">
              <w:t xml:space="preserve"> после заполнения поля </w:t>
            </w:r>
            <w:r>
              <w:t>«</w:t>
            </w:r>
            <w:r w:rsidRPr="00A22E01">
              <w:t>Ответственный исполнитель. Должность</w:t>
            </w:r>
            <w:r>
              <w:t>»</w:t>
            </w:r>
            <w:r w:rsidRPr="00A22E01">
              <w:t>, либо вводится вручную</w:t>
            </w:r>
            <w:r>
              <w:t>.</w:t>
            </w:r>
          </w:p>
          <w:p w14:paraId="3D360784" w14:textId="77777777" w:rsidR="009F0F45" w:rsidRPr="00424CF0" w:rsidRDefault="009F0F45" w:rsidP="00B36EDB">
            <w:pPr>
              <w:pStyle w:val="ASFKTablenorm"/>
              <w:ind w:left="57" w:right="57"/>
            </w:pPr>
            <w:r w:rsidRPr="00A22E01">
              <w:t>Для ОФК off-line заполняется вручную.</w:t>
            </w:r>
          </w:p>
        </w:tc>
      </w:tr>
      <w:tr w:rsidR="009F0F45" w:rsidRPr="00834AF4" w14:paraId="71011746" w14:textId="77777777" w:rsidTr="00B36EDB">
        <w:trPr>
          <w:trHeight w:val="77"/>
        </w:trPr>
        <w:tc>
          <w:tcPr>
            <w:tcW w:w="1506" w:type="pct"/>
            <w:shd w:val="clear" w:color="auto" w:fill="auto"/>
          </w:tcPr>
          <w:p w14:paraId="7B008837" w14:textId="77777777" w:rsidR="009F0F45" w:rsidRPr="00424CF0" w:rsidRDefault="009F0F45" w:rsidP="00B36EDB">
            <w:pPr>
              <w:pStyle w:val="ASFKTablenorm"/>
              <w:ind w:left="57" w:right="57"/>
            </w:pPr>
            <w:r w:rsidRPr="00424CF0">
              <w:t>Телефон</w:t>
            </w:r>
          </w:p>
        </w:tc>
        <w:tc>
          <w:tcPr>
            <w:tcW w:w="3494" w:type="pct"/>
            <w:shd w:val="clear" w:color="auto" w:fill="auto"/>
          </w:tcPr>
          <w:p w14:paraId="5E769AB8" w14:textId="77777777" w:rsidR="009F0F45" w:rsidRDefault="009F0F45" w:rsidP="00B36EDB">
            <w:pPr>
              <w:pStyle w:val="ASFKTablenorm"/>
              <w:ind w:left="57" w:right="57"/>
            </w:pPr>
            <w:r w:rsidRPr="00424CF0">
              <w:t>Номер телефона ответственного исполнителя.</w:t>
            </w:r>
          </w:p>
          <w:p w14:paraId="071A5EB0" w14:textId="77777777" w:rsidR="009F0F45" w:rsidRPr="00A22E01" w:rsidRDefault="009F0F45" w:rsidP="00B36EDB">
            <w:pPr>
              <w:pStyle w:val="ASFKTablenorm"/>
              <w:ind w:left="57" w:right="57"/>
            </w:pPr>
            <w:r w:rsidRPr="00A22E01">
              <w:lastRenderedPageBreak/>
              <w:t xml:space="preserve">Значение подтягивается автоматически из </w:t>
            </w:r>
            <w:r>
              <w:t>справочника «Сотрудники»</w:t>
            </w:r>
            <w:r w:rsidRPr="00A22E01">
              <w:t xml:space="preserve"> после заполнения поля </w:t>
            </w:r>
            <w:r>
              <w:t>«</w:t>
            </w:r>
            <w:r w:rsidRPr="00A22E01">
              <w:t>Ответственный исполнитель. Должность</w:t>
            </w:r>
            <w:r>
              <w:t>»</w:t>
            </w:r>
            <w:r w:rsidRPr="00A22E01">
              <w:t>, либо вводится вручную.</w:t>
            </w:r>
          </w:p>
          <w:p w14:paraId="19AF3140" w14:textId="77777777" w:rsidR="009F0F45" w:rsidRPr="00424CF0" w:rsidRDefault="009F0F45" w:rsidP="00B36EDB">
            <w:pPr>
              <w:pStyle w:val="ASFKTablenorm"/>
              <w:ind w:left="57" w:right="57"/>
            </w:pPr>
            <w:r w:rsidRPr="00A22E01">
              <w:t>Для ОФК off-line заполняется вручную</w:t>
            </w:r>
            <w:r>
              <w:t>.</w:t>
            </w:r>
          </w:p>
        </w:tc>
      </w:tr>
    </w:tbl>
    <w:p w14:paraId="51E6CD04" w14:textId="77777777" w:rsidR="00A86DA7" w:rsidRPr="004316F6" w:rsidRDefault="00A86DA7" w:rsidP="00A86DA7">
      <w:pPr>
        <w:pStyle w:val="32"/>
      </w:pPr>
      <w:bookmarkStart w:id="773" w:name="_Toc126839905"/>
      <w:r w:rsidRPr="004316F6">
        <w:t>Данные об аннулированных чеках</w:t>
      </w:r>
      <w:bookmarkEnd w:id="773"/>
    </w:p>
    <w:p w14:paraId="1E540492" w14:textId="77777777" w:rsidR="00A86DA7" w:rsidRPr="004316F6" w:rsidRDefault="00A86DA7" w:rsidP="00A86DA7">
      <w:pPr>
        <w:pStyle w:val="ASFKNormal"/>
      </w:pPr>
      <w:r w:rsidRPr="004316F6">
        <w:t xml:space="preserve">Документ </w:t>
      </w:r>
      <w:r>
        <w:t>«</w:t>
      </w:r>
      <w:r w:rsidRPr="004316F6">
        <w:t>Данные об аннулированных чеках</w:t>
      </w:r>
      <w:r>
        <w:t>»</w:t>
      </w:r>
      <w:r w:rsidRPr="004316F6">
        <w:t xml:space="preserve"> – технический, формируется на </w:t>
      </w:r>
      <w:r w:rsidRPr="00A06686">
        <w:t>АРМ Офлайн (ПБС, ФО)</w:t>
      </w:r>
      <w:r w:rsidRPr="004316F6">
        <w:t>, затем документ проходит необходимые проверки и пересылается от кл</w:t>
      </w:r>
      <w:r w:rsidRPr="00A86DA7">
        <w:t>и</w:t>
      </w:r>
      <w:r w:rsidRPr="004316F6">
        <w:t>ента (ПБС</w:t>
      </w:r>
      <w:r>
        <w:t>, ФО</w:t>
      </w:r>
      <w:r w:rsidRPr="004316F6">
        <w:t>) в учетную систему УФК.</w:t>
      </w:r>
    </w:p>
    <w:p w14:paraId="18402105" w14:textId="6DF7B884" w:rsidR="005C2BF0" w:rsidRPr="004316F6" w:rsidRDefault="005C2BF0" w:rsidP="005C2BF0">
      <w:pPr>
        <w:pStyle w:val="ASFKNormal"/>
      </w:pPr>
      <w:r w:rsidRPr="004316F6">
        <w:t xml:space="preserve">Для работы с документами </w:t>
      </w:r>
      <w:r w:rsidR="00324E3A">
        <w:t>«</w:t>
      </w:r>
      <w:r w:rsidRPr="004316F6">
        <w:t>Данные об аннулированных чеках</w:t>
      </w:r>
      <w:r w:rsidR="00324E3A">
        <w:t>»</w:t>
      </w:r>
      <w:r w:rsidRPr="004316F6">
        <w:t xml:space="preserve"> следует перейти в пункт меню </w:t>
      </w:r>
      <w:r w:rsidR="00324E3A">
        <w:t>«</w:t>
      </w:r>
      <w:r w:rsidRPr="004316F6">
        <w:t>Документы – Регистрация и учет обязательств – Заявки на платеж – Данные об аннулированных чеках</w:t>
      </w:r>
      <w:r w:rsidR="00324E3A">
        <w:t>»</w:t>
      </w:r>
      <w:r w:rsidRPr="004316F6">
        <w:t>. Откроется ЭФ списка документов, представленная на рисунке </w:t>
      </w:r>
      <w:r w:rsidR="00F2392D">
        <w:fldChar w:fldCharType="begin"/>
      </w:r>
      <w:r w:rsidR="00F2392D">
        <w:instrText xml:space="preserve"> REF _Ref231036649 \h  \* MERGEFORMAT </w:instrText>
      </w:r>
      <w:r w:rsidR="00F2392D">
        <w:fldChar w:fldCharType="separate"/>
      </w:r>
      <w:r w:rsidR="00980F1C">
        <w:t>116</w:t>
      </w:r>
      <w:r w:rsidR="00F2392D">
        <w:fldChar w:fldCharType="end"/>
      </w:r>
      <w:r w:rsidRPr="004316F6">
        <w:t>.</w:t>
      </w:r>
    </w:p>
    <w:p w14:paraId="6F3F7755" w14:textId="77777777" w:rsidR="005C2BF0" w:rsidRPr="004316F6" w:rsidRDefault="00CF4371" w:rsidP="005C2BF0">
      <w:pPr>
        <w:pStyle w:val="ASFKFigure"/>
      </w:pPr>
      <w:r>
        <w:rPr>
          <w:noProof/>
        </w:rPr>
        <w:drawing>
          <wp:inline distT="0" distB="0" distL="0" distR="0" wp14:anchorId="0BAFBB86" wp14:editId="6FB9B01C">
            <wp:extent cx="6124575" cy="3476625"/>
            <wp:effectExtent l="0" t="0" r="9525" b="9525"/>
            <wp:docPr id="209" name="Рисунок 2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descr="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70D1F2C2" w14:textId="79C20B19" w:rsidR="005C2BF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774" w:name="_Ref231036649"/>
      <w:bookmarkStart w:id="775" w:name="_Toc126840480"/>
      <w:r w:rsidR="00980F1C">
        <w:rPr>
          <w:noProof/>
        </w:rPr>
        <w:t>116</w:t>
      </w:r>
      <w:bookmarkEnd w:id="774"/>
      <w:r>
        <w:rPr>
          <w:noProof/>
        </w:rPr>
        <w:fldChar w:fldCharType="end"/>
      </w:r>
      <w:r w:rsidR="005C2BF0" w:rsidRPr="00204E68">
        <w:t xml:space="preserve">. ЭФ списка документов </w:t>
      </w:r>
      <w:r w:rsidR="00324E3A">
        <w:t>«</w:t>
      </w:r>
      <w:r w:rsidR="005C2BF0" w:rsidRPr="00204E68">
        <w:t>Данные об аннулированных чеках</w:t>
      </w:r>
      <w:r w:rsidR="00324E3A">
        <w:t>»</w:t>
      </w:r>
      <w:bookmarkEnd w:id="775"/>
    </w:p>
    <w:p w14:paraId="415AF87C" w14:textId="77777777" w:rsidR="005C2BF0" w:rsidRPr="004316F6" w:rsidRDefault="005C2BF0" w:rsidP="00C52467">
      <w:pPr>
        <w:pStyle w:val="41"/>
      </w:pPr>
      <w:bookmarkStart w:id="776" w:name="_Toc232827367"/>
      <w:r w:rsidRPr="004316F6">
        <w:t>Доступные операции</w:t>
      </w:r>
      <w:bookmarkEnd w:id="776"/>
    </w:p>
    <w:p w14:paraId="59FB7833" w14:textId="77777777" w:rsidR="005C2BF0" w:rsidRPr="004316F6" w:rsidRDefault="005C2BF0" w:rsidP="005C2BF0">
      <w:pPr>
        <w:pStyle w:val="ASFKNormal"/>
      </w:pPr>
      <w:r w:rsidRPr="004316F6">
        <w:t xml:space="preserve">На АРМ </w:t>
      </w:r>
      <w:r w:rsidR="00C67AB5" w:rsidRPr="004316F6">
        <w:t xml:space="preserve">Офлайн </w:t>
      </w:r>
      <w:r w:rsidR="00601493">
        <w:t>(</w:t>
      </w:r>
      <w:r w:rsidRPr="004316F6">
        <w:t>ПБС</w:t>
      </w:r>
      <w:r w:rsidR="00C67AB5" w:rsidRPr="004316F6">
        <w:t>, ФО</w:t>
      </w:r>
      <w:r w:rsidR="00601493">
        <w:t>)</w:t>
      </w:r>
      <w:r w:rsidRPr="004316F6">
        <w:t xml:space="preserve"> доступны сле</w:t>
      </w:r>
      <w:r w:rsidR="00C67AB5" w:rsidRPr="004316F6">
        <w:t>дующие операции над документом</w:t>
      </w:r>
      <w:r w:rsidRPr="004316F6">
        <w:t>:</w:t>
      </w:r>
    </w:p>
    <w:p w14:paraId="1F3F1D7D" w14:textId="77777777" w:rsidR="005C2BF0" w:rsidRPr="004316F6" w:rsidRDefault="005C2BF0" w:rsidP="005C2BF0">
      <w:pPr>
        <w:pStyle w:val="ASFKListmark1"/>
      </w:pPr>
      <w:r w:rsidRPr="004316F6">
        <w:t>ввод вручную;</w:t>
      </w:r>
    </w:p>
    <w:p w14:paraId="535AF989" w14:textId="77777777" w:rsidR="005C2BF0" w:rsidRPr="004316F6" w:rsidRDefault="005C2BF0" w:rsidP="005C2BF0">
      <w:pPr>
        <w:pStyle w:val="ASFKListmark1"/>
      </w:pPr>
      <w:r w:rsidRPr="004316F6">
        <w:t>импорт из внешней системы;</w:t>
      </w:r>
    </w:p>
    <w:p w14:paraId="6423CE4A" w14:textId="77777777" w:rsidR="005C2BF0" w:rsidRPr="004316F6" w:rsidRDefault="005C2BF0" w:rsidP="005C2BF0">
      <w:pPr>
        <w:pStyle w:val="ASFKListmark1"/>
      </w:pPr>
      <w:r w:rsidRPr="004316F6">
        <w:t>документарный контроль;</w:t>
      </w:r>
    </w:p>
    <w:p w14:paraId="4CADDEB3" w14:textId="77777777" w:rsidR="005C2BF0" w:rsidRPr="004316F6" w:rsidRDefault="005C2BF0" w:rsidP="005C2BF0">
      <w:pPr>
        <w:pStyle w:val="ASFKListmark1"/>
      </w:pPr>
      <w:r w:rsidRPr="004316F6">
        <w:t>просмотр и редактирование;</w:t>
      </w:r>
    </w:p>
    <w:p w14:paraId="45454F7F" w14:textId="77777777" w:rsidR="005C2BF0" w:rsidRPr="004316F6" w:rsidRDefault="005C2BF0" w:rsidP="005C2BF0">
      <w:pPr>
        <w:pStyle w:val="ASFKListmark1"/>
      </w:pPr>
      <w:r w:rsidRPr="004316F6">
        <w:t>удаление;</w:t>
      </w:r>
    </w:p>
    <w:p w14:paraId="0F078625" w14:textId="77777777" w:rsidR="005C2BF0" w:rsidRPr="004316F6" w:rsidRDefault="005C2BF0" w:rsidP="005C2BF0">
      <w:pPr>
        <w:pStyle w:val="ASFKListmark1"/>
      </w:pPr>
      <w:r w:rsidRPr="004316F6">
        <w:t xml:space="preserve">подписание, просмотр и удаление </w:t>
      </w:r>
      <w:r w:rsidR="00C1683D">
        <w:t>ЭП</w:t>
      </w:r>
      <w:r w:rsidRPr="004316F6">
        <w:t>;</w:t>
      </w:r>
    </w:p>
    <w:p w14:paraId="2EB1E61A" w14:textId="77777777" w:rsidR="005C2BF0" w:rsidRPr="004316F6" w:rsidRDefault="005C2BF0" w:rsidP="005C2BF0">
      <w:pPr>
        <w:pStyle w:val="ASFKListmark1"/>
      </w:pPr>
      <w:r w:rsidRPr="004316F6">
        <w:t>отправка в УФК, ЦАФК.</w:t>
      </w:r>
    </w:p>
    <w:p w14:paraId="79D530CF" w14:textId="77777777" w:rsidR="005C2BF0" w:rsidRPr="004316F6" w:rsidRDefault="005C2BF0" w:rsidP="00C52467">
      <w:pPr>
        <w:pStyle w:val="41"/>
      </w:pPr>
      <w:bookmarkStart w:id="777" w:name="_Toc232827368"/>
      <w:r w:rsidRPr="004316F6">
        <w:lastRenderedPageBreak/>
        <w:t>Экранная форма документа</w:t>
      </w:r>
      <w:bookmarkEnd w:id="777"/>
    </w:p>
    <w:p w14:paraId="02BE6C57" w14:textId="5EDCB913" w:rsidR="005C2BF0" w:rsidRPr="004316F6" w:rsidRDefault="005C2BF0" w:rsidP="005C2BF0">
      <w:pPr>
        <w:pStyle w:val="ASFKNormal"/>
      </w:pPr>
      <w:r w:rsidRPr="004316F6">
        <w:t xml:space="preserve">ЭФ документа </w:t>
      </w:r>
      <w:r w:rsidR="00324E3A">
        <w:t>«</w:t>
      </w:r>
      <w:r w:rsidRPr="004316F6">
        <w:t>Данные об аннулированных чеках</w:t>
      </w:r>
      <w:r w:rsidR="00324E3A">
        <w:t>»</w:t>
      </w:r>
      <w:r w:rsidRPr="004316F6">
        <w:t xml:space="preserve"> представлена на рисунке </w:t>
      </w:r>
      <w:r w:rsidR="00F2392D">
        <w:fldChar w:fldCharType="begin"/>
      </w:r>
      <w:r w:rsidR="00F2392D">
        <w:instrText xml:space="preserve"> REF _Ref231037692 \h  \* MERGEFORMAT </w:instrText>
      </w:r>
      <w:r w:rsidR="00F2392D">
        <w:fldChar w:fldCharType="separate"/>
      </w:r>
      <w:r w:rsidR="00980F1C">
        <w:t>117</w:t>
      </w:r>
      <w:r w:rsidR="00F2392D">
        <w:fldChar w:fldCharType="end"/>
      </w:r>
      <w:r w:rsidRPr="004316F6">
        <w:t>. Форма содержит следующие закладки:</w:t>
      </w:r>
    </w:p>
    <w:p w14:paraId="5E4EF1E3" w14:textId="77777777" w:rsidR="005C2BF0" w:rsidRPr="004316F6" w:rsidRDefault="00324E3A" w:rsidP="005C2BF0">
      <w:pPr>
        <w:pStyle w:val="ASFKListmark1"/>
      </w:pPr>
      <w:r>
        <w:t>«</w:t>
      </w:r>
      <w:r w:rsidR="005C2BF0" w:rsidRPr="004316F6">
        <w:t>Документ</w:t>
      </w:r>
      <w:r>
        <w:t>»</w:t>
      </w:r>
      <w:r w:rsidR="005C2BF0" w:rsidRPr="004316F6">
        <w:t>;</w:t>
      </w:r>
    </w:p>
    <w:p w14:paraId="15A278B9" w14:textId="77777777" w:rsidR="005C2BF0" w:rsidRPr="004316F6" w:rsidRDefault="00324E3A" w:rsidP="005C2BF0">
      <w:pPr>
        <w:pStyle w:val="ASFKListmark1"/>
      </w:pPr>
      <w:r>
        <w:t>«</w:t>
      </w:r>
      <w:r w:rsidR="005C2BF0" w:rsidRPr="004316F6">
        <w:t>Системные атрибуты</w:t>
      </w:r>
      <w:r>
        <w:t>»</w:t>
      </w:r>
      <w:r w:rsidR="005C2BF0" w:rsidRPr="004316F6">
        <w:t>;</w:t>
      </w:r>
    </w:p>
    <w:p w14:paraId="14FE00DD" w14:textId="77777777" w:rsidR="005C2BF0" w:rsidRPr="004316F6" w:rsidRDefault="00324E3A" w:rsidP="005C2BF0">
      <w:pPr>
        <w:pStyle w:val="ASFKListmark1"/>
      </w:pPr>
      <w:r>
        <w:t>«</w:t>
      </w:r>
      <w:r w:rsidR="005C2BF0" w:rsidRPr="004316F6">
        <w:t>Протоколы</w:t>
      </w:r>
      <w:r>
        <w:t>»</w:t>
      </w:r>
      <w:r w:rsidR="005C2BF0" w:rsidRPr="004316F6">
        <w:t>.</w:t>
      </w:r>
    </w:p>
    <w:p w14:paraId="6F73E5D7" w14:textId="77777777" w:rsidR="005C2BF0" w:rsidRPr="004316F6" w:rsidRDefault="00CF4371" w:rsidP="005C2BF0">
      <w:pPr>
        <w:pStyle w:val="ASFKFigure"/>
      </w:pPr>
      <w:r>
        <w:rPr>
          <w:noProof/>
        </w:rPr>
        <w:drawing>
          <wp:inline distT="0" distB="0" distL="0" distR="0" wp14:anchorId="41A6175C" wp14:editId="1BDB018F">
            <wp:extent cx="6124575" cy="3019425"/>
            <wp:effectExtent l="0" t="0" r="9525" b="9525"/>
            <wp:docPr id="210" name="Рисунок 20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descr="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4C4554DA" w14:textId="34CCE8AC" w:rsidR="005C2BF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778" w:name="_Ref231037692"/>
      <w:bookmarkStart w:id="779" w:name="_Toc126840481"/>
      <w:r w:rsidR="00980F1C">
        <w:rPr>
          <w:noProof/>
        </w:rPr>
        <w:t>117</w:t>
      </w:r>
      <w:bookmarkEnd w:id="778"/>
      <w:r>
        <w:rPr>
          <w:noProof/>
        </w:rPr>
        <w:fldChar w:fldCharType="end"/>
      </w:r>
      <w:r w:rsidR="005C2BF0" w:rsidRPr="00204E68">
        <w:t xml:space="preserve">. ЭФ </w:t>
      </w:r>
      <w:r w:rsidR="00324E3A">
        <w:t>«</w:t>
      </w:r>
      <w:r w:rsidR="005C2BF0" w:rsidRPr="00204E68">
        <w:t>Данные об аннулированных чеках</w:t>
      </w:r>
      <w:r w:rsidR="0027431F">
        <w:t>»</w:t>
      </w:r>
      <w:bookmarkEnd w:id="779"/>
    </w:p>
    <w:p w14:paraId="1AD510D4" w14:textId="77777777" w:rsidR="00C658B4" w:rsidRDefault="005C2BF0" w:rsidP="005C2BF0">
      <w:pPr>
        <w:pStyle w:val="ASFKNormal"/>
      </w:pPr>
      <w:r w:rsidRPr="004316F6">
        <w:t xml:space="preserve">Для ручного ввода документа следует на ЭФ </w:t>
      </w:r>
      <w:r w:rsidR="00C658B4">
        <w:t>документа</w:t>
      </w:r>
      <w:r w:rsidRPr="004316F6">
        <w:t xml:space="preserve"> заполнить поля, доступные для редактирования. </w:t>
      </w:r>
    </w:p>
    <w:p w14:paraId="7AF3627D" w14:textId="2ED68683" w:rsidR="005C2BF0" w:rsidRPr="004316F6" w:rsidRDefault="005C2BF0" w:rsidP="005C2BF0">
      <w:pPr>
        <w:pStyle w:val="ASFKNormal"/>
      </w:pPr>
      <w:r w:rsidRPr="004316F6">
        <w:t xml:space="preserve">Перечень полей </w:t>
      </w:r>
      <w:r w:rsidR="00C658B4" w:rsidRPr="00C658B4">
        <w:t>документа «Данные об аннулированных чеках»</w:t>
      </w:r>
      <w:r w:rsidR="00C658B4">
        <w:t xml:space="preserve"> </w:t>
      </w:r>
      <w:r w:rsidRPr="004316F6">
        <w:t>приведен в таблице </w:t>
      </w:r>
      <w:r w:rsidR="00F2392D">
        <w:fldChar w:fldCharType="begin"/>
      </w:r>
      <w:r w:rsidR="00F2392D">
        <w:instrText xml:space="preserve"> REF _Ref320795953 \h  \* MERGEFORMAT </w:instrText>
      </w:r>
      <w:r w:rsidR="00F2392D">
        <w:fldChar w:fldCharType="separate"/>
      </w:r>
      <w:r w:rsidR="00980F1C">
        <w:t>24</w:t>
      </w:r>
      <w:r w:rsidR="00F2392D">
        <w:fldChar w:fldCharType="end"/>
      </w:r>
      <w:r w:rsidRPr="004316F6">
        <w:t>.</w:t>
      </w:r>
    </w:p>
    <w:p w14:paraId="66164E91" w14:textId="5DDCF191" w:rsidR="005C2BF0" w:rsidRPr="004316F6" w:rsidRDefault="00DD313F" w:rsidP="005C2BF0">
      <w:pPr>
        <w:pStyle w:val="ASFKNameTable"/>
      </w:pPr>
      <w:r>
        <w:rPr>
          <w:noProof/>
        </w:rPr>
        <w:fldChar w:fldCharType="begin"/>
      </w:r>
      <w:r>
        <w:rPr>
          <w:noProof/>
        </w:rPr>
        <w:instrText xml:space="preserve"> SEQ Таблица \* ARABIC </w:instrText>
      </w:r>
      <w:r>
        <w:rPr>
          <w:noProof/>
        </w:rPr>
        <w:fldChar w:fldCharType="separate"/>
      </w:r>
      <w:bookmarkStart w:id="780" w:name="_Ref247077652"/>
      <w:bookmarkStart w:id="781" w:name="_Ref318471853"/>
      <w:bookmarkStart w:id="782" w:name="_Ref320795953"/>
      <w:bookmarkStart w:id="783" w:name="_Toc126840054"/>
      <w:r w:rsidR="00980F1C">
        <w:rPr>
          <w:noProof/>
        </w:rPr>
        <w:t>24</w:t>
      </w:r>
      <w:bookmarkEnd w:id="780"/>
      <w:bookmarkEnd w:id="781"/>
      <w:bookmarkEnd w:id="782"/>
      <w:r>
        <w:rPr>
          <w:noProof/>
        </w:rPr>
        <w:fldChar w:fldCharType="end"/>
      </w:r>
      <w:r w:rsidR="005C2BF0" w:rsidRPr="004316F6">
        <w:t xml:space="preserve">. Описание полей документа </w:t>
      </w:r>
      <w:r w:rsidR="00324E3A">
        <w:t>«</w:t>
      </w:r>
      <w:r w:rsidR="005C2BF0" w:rsidRPr="004316F6">
        <w:t>Данные об аннулированных чеках</w:t>
      </w:r>
      <w:r w:rsidR="00324E3A">
        <w:t>»</w:t>
      </w:r>
      <w:bookmarkEnd w:id="7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13"/>
        <w:gridCol w:w="6815"/>
      </w:tblGrid>
      <w:tr w:rsidR="005C2BF0" w:rsidRPr="004316F6" w14:paraId="6C27867F" w14:textId="77777777" w:rsidTr="00B36EDB">
        <w:trPr>
          <w:trHeight w:val="305"/>
          <w:tblHeader/>
        </w:trPr>
        <w:tc>
          <w:tcPr>
            <w:tcW w:w="146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D105F1" w14:textId="77777777" w:rsidR="005C2BF0" w:rsidRPr="004316F6" w:rsidRDefault="005C2BF0" w:rsidP="005C2BF0">
            <w:pPr>
              <w:pStyle w:val="ASFKTableHead"/>
            </w:pPr>
            <w:r w:rsidRPr="004316F6">
              <w:t>Наименование поля</w:t>
            </w:r>
          </w:p>
        </w:tc>
        <w:tc>
          <w:tcPr>
            <w:tcW w:w="353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DDAC4A" w14:textId="77777777" w:rsidR="005C2BF0" w:rsidRPr="004316F6" w:rsidRDefault="005C2BF0" w:rsidP="005C2BF0">
            <w:pPr>
              <w:pStyle w:val="ASFKTableHead"/>
            </w:pPr>
            <w:r w:rsidRPr="004316F6">
              <w:t>Описание поля</w:t>
            </w:r>
          </w:p>
        </w:tc>
      </w:tr>
      <w:tr w:rsidR="005C2BF0" w:rsidRPr="004316F6" w14:paraId="6A7EE0FC" w14:textId="77777777" w:rsidTr="00B36EDB">
        <w:tc>
          <w:tcPr>
            <w:tcW w:w="1461" w:type="pct"/>
            <w:shd w:val="clear" w:color="auto" w:fill="auto"/>
          </w:tcPr>
          <w:p w14:paraId="435FA601" w14:textId="77777777" w:rsidR="005C2BF0" w:rsidRPr="004316F6" w:rsidRDefault="005C2BF0" w:rsidP="00B36EDB">
            <w:pPr>
              <w:pStyle w:val="ASFKTablenorm"/>
              <w:ind w:left="57" w:right="57"/>
            </w:pPr>
            <w:r w:rsidRPr="004316F6">
              <w:t>Вид аннулирования</w:t>
            </w:r>
          </w:p>
        </w:tc>
        <w:tc>
          <w:tcPr>
            <w:tcW w:w="3539" w:type="pct"/>
            <w:shd w:val="clear" w:color="auto" w:fill="auto"/>
          </w:tcPr>
          <w:p w14:paraId="4770558C" w14:textId="77777777" w:rsidR="005C2BF0" w:rsidRPr="004316F6" w:rsidRDefault="005C2BF0" w:rsidP="00B36EDB">
            <w:pPr>
              <w:pStyle w:val="ASFKTablenorm"/>
              <w:ind w:left="57" w:right="57"/>
            </w:pPr>
            <w:r w:rsidRPr="004316F6">
              <w:t xml:space="preserve">Вид аннулирования. </w:t>
            </w:r>
          </w:p>
          <w:p w14:paraId="3B8EA5E4" w14:textId="77777777" w:rsidR="005C2BF0" w:rsidRPr="004316F6" w:rsidRDefault="005C2BF0" w:rsidP="00B36EDB">
            <w:pPr>
              <w:pStyle w:val="ASFKTablenorm"/>
              <w:ind w:left="57" w:right="57"/>
            </w:pPr>
            <w:r w:rsidRPr="004316F6">
              <w:t xml:space="preserve">Возможные значения: </w:t>
            </w:r>
            <w:r w:rsidR="00324E3A">
              <w:t>«</w:t>
            </w:r>
            <w:r w:rsidRPr="004316F6">
              <w:t>утеря</w:t>
            </w:r>
            <w:r w:rsidR="00324E3A">
              <w:t>»</w:t>
            </w:r>
            <w:r w:rsidRPr="004316F6">
              <w:t xml:space="preserve">, </w:t>
            </w:r>
            <w:r w:rsidR="00324E3A">
              <w:t>«</w:t>
            </w:r>
            <w:r w:rsidRPr="004316F6">
              <w:t>замена</w:t>
            </w:r>
            <w:r w:rsidR="00324E3A">
              <w:t>»</w:t>
            </w:r>
            <w:r w:rsidRPr="004316F6">
              <w:t>.</w:t>
            </w:r>
          </w:p>
        </w:tc>
      </w:tr>
      <w:tr w:rsidR="005C2BF0" w:rsidRPr="004316F6" w14:paraId="144A7A77" w14:textId="77777777" w:rsidTr="00B36EDB">
        <w:tc>
          <w:tcPr>
            <w:tcW w:w="1461" w:type="pct"/>
            <w:shd w:val="clear" w:color="auto" w:fill="auto"/>
          </w:tcPr>
          <w:p w14:paraId="208A167D" w14:textId="77777777" w:rsidR="005C2BF0" w:rsidRPr="004316F6" w:rsidRDefault="005C2BF0" w:rsidP="00B36EDB">
            <w:pPr>
              <w:pStyle w:val="ASFKTablenorm"/>
              <w:ind w:left="57" w:right="57"/>
            </w:pPr>
            <w:r w:rsidRPr="004316F6">
              <w:t>Статус</w:t>
            </w:r>
          </w:p>
        </w:tc>
        <w:tc>
          <w:tcPr>
            <w:tcW w:w="3539" w:type="pct"/>
            <w:shd w:val="clear" w:color="auto" w:fill="auto"/>
          </w:tcPr>
          <w:p w14:paraId="6C8D854F" w14:textId="77777777" w:rsidR="005C2BF0" w:rsidRPr="004316F6" w:rsidRDefault="005C2BF0" w:rsidP="00B36EDB">
            <w:pPr>
              <w:pStyle w:val="ASFKTablenorm"/>
              <w:ind w:left="57" w:right="57"/>
            </w:pPr>
            <w:r w:rsidRPr="004316F6">
              <w:t xml:space="preserve">Код статуса документа. </w:t>
            </w:r>
          </w:p>
          <w:p w14:paraId="0C4027FB" w14:textId="77777777" w:rsidR="005C2BF0" w:rsidRPr="004316F6" w:rsidRDefault="005C2BF0" w:rsidP="00B36EDB">
            <w:pPr>
              <w:pStyle w:val="ASFKTablenorm"/>
              <w:ind w:left="57" w:right="57"/>
            </w:pPr>
            <w:r w:rsidRPr="004316F6">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5C2BF0" w:rsidRPr="004316F6" w14:paraId="6076CCC4" w14:textId="77777777" w:rsidTr="00B36EDB">
        <w:tc>
          <w:tcPr>
            <w:tcW w:w="1461" w:type="pct"/>
            <w:shd w:val="clear" w:color="auto" w:fill="auto"/>
          </w:tcPr>
          <w:p w14:paraId="0848D624" w14:textId="77777777" w:rsidR="005C2BF0" w:rsidRPr="004316F6" w:rsidRDefault="005C2BF0" w:rsidP="00B36EDB">
            <w:pPr>
              <w:pStyle w:val="ASFKTablenorm"/>
              <w:ind w:left="57" w:right="57"/>
            </w:pPr>
            <w:r w:rsidRPr="004316F6">
              <w:t>Дата ввода</w:t>
            </w:r>
          </w:p>
        </w:tc>
        <w:tc>
          <w:tcPr>
            <w:tcW w:w="3539" w:type="pct"/>
            <w:shd w:val="clear" w:color="auto" w:fill="auto"/>
          </w:tcPr>
          <w:p w14:paraId="6D4BCB50" w14:textId="77777777" w:rsidR="005C2BF0" w:rsidRPr="004316F6" w:rsidRDefault="005C2BF0" w:rsidP="00B36EDB">
            <w:pPr>
              <w:pStyle w:val="ASFKTablenorm"/>
              <w:ind w:left="57" w:right="57"/>
            </w:pPr>
            <w:r w:rsidRPr="004316F6">
              <w:t xml:space="preserve">Дата ввода документа. </w:t>
            </w:r>
          </w:p>
          <w:p w14:paraId="0FC3AAA9" w14:textId="77777777" w:rsidR="005C2BF0" w:rsidRPr="004316F6" w:rsidRDefault="005C2BF0" w:rsidP="00B36EDB">
            <w:pPr>
              <w:pStyle w:val="ASFKTablenorm"/>
              <w:ind w:left="57" w:right="57"/>
            </w:pPr>
            <w:r w:rsidRPr="004316F6">
              <w:t>Значение может быть выбрано с помощью системного календаря.</w:t>
            </w:r>
          </w:p>
        </w:tc>
      </w:tr>
      <w:tr w:rsidR="005C2BF0" w:rsidRPr="004316F6" w14:paraId="65136947" w14:textId="77777777" w:rsidTr="00B36EDB">
        <w:tc>
          <w:tcPr>
            <w:tcW w:w="5000" w:type="pct"/>
            <w:gridSpan w:val="2"/>
            <w:shd w:val="clear" w:color="auto" w:fill="auto"/>
          </w:tcPr>
          <w:p w14:paraId="489A5DF5" w14:textId="77777777" w:rsidR="005C2BF0" w:rsidRPr="004316F6" w:rsidRDefault="00C658B4" w:rsidP="00B36EDB">
            <w:pPr>
              <w:pStyle w:val="ASFKTablenorm"/>
              <w:ind w:left="57" w:right="57"/>
            </w:pPr>
            <w:r>
              <w:t>Г</w:t>
            </w:r>
            <w:r w:rsidR="005C2BF0" w:rsidRPr="004316F6">
              <w:t xml:space="preserve">руппа полей </w:t>
            </w:r>
            <w:r w:rsidR="00324E3A">
              <w:t>«</w:t>
            </w:r>
            <w:r w:rsidR="005C2BF0" w:rsidRPr="004316F6">
              <w:t>Реквизиты аннулируемого чека</w:t>
            </w:r>
            <w:r w:rsidR="00324E3A">
              <w:t>»</w:t>
            </w:r>
          </w:p>
        </w:tc>
      </w:tr>
      <w:tr w:rsidR="005C2BF0" w:rsidRPr="004316F6" w14:paraId="422F4697" w14:textId="77777777" w:rsidTr="00B36EDB">
        <w:tc>
          <w:tcPr>
            <w:tcW w:w="1461" w:type="pct"/>
            <w:shd w:val="clear" w:color="auto" w:fill="auto"/>
          </w:tcPr>
          <w:p w14:paraId="34BAAA80" w14:textId="77777777" w:rsidR="005C2BF0" w:rsidRPr="004316F6" w:rsidRDefault="005C2BF0" w:rsidP="00B36EDB">
            <w:pPr>
              <w:pStyle w:val="ASFKTablenorm"/>
              <w:ind w:left="57" w:right="57"/>
            </w:pPr>
            <w:r w:rsidRPr="004316F6">
              <w:t>№ аннулируемого чека</w:t>
            </w:r>
          </w:p>
        </w:tc>
        <w:tc>
          <w:tcPr>
            <w:tcW w:w="3539" w:type="pct"/>
            <w:shd w:val="clear" w:color="auto" w:fill="auto"/>
          </w:tcPr>
          <w:p w14:paraId="782BC4F1" w14:textId="77777777" w:rsidR="005C2BF0" w:rsidRPr="004316F6" w:rsidRDefault="005C2BF0" w:rsidP="00B36EDB">
            <w:pPr>
              <w:pStyle w:val="ASFKTablenorm"/>
              <w:ind w:left="57" w:right="57"/>
            </w:pPr>
            <w:r w:rsidRPr="004316F6">
              <w:t>Номер аннулируемого чека.</w:t>
            </w:r>
          </w:p>
        </w:tc>
      </w:tr>
      <w:tr w:rsidR="005C2BF0" w:rsidRPr="004316F6" w14:paraId="782DC1F0" w14:textId="77777777" w:rsidTr="00B36EDB">
        <w:tc>
          <w:tcPr>
            <w:tcW w:w="1461" w:type="pct"/>
            <w:shd w:val="clear" w:color="auto" w:fill="auto"/>
          </w:tcPr>
          <w:p w14:paraId="2AB3DE35" w14:textId="77777777" w:rsidR="005C2BF0" w:rsidRPr="004316F6" w:rsidRDefault="005C2BF0" w:rsidP="00B36EDB">
            <w:pPr>
              <w:pStyle w:val="ASFKTablenorm"/>
              <w:ind w:left="57" w:right="57"/>
            </w:pPr>
            <w:r w:rsidRPr="004316F6">
              <w:t>Серия аннулируемого чека</w:t>
            </w:r>
          </w:p>
        </w:tc>
        <w:tc>
          <w:tcPr>
            <w:tcW w:w="3539" w:type="pct"/>
            <w:shd w:val="clear" w:color="auto" w:fill="auto"/>
          </w:tcPr>
          <w:p w14:paraId="51605871" w14:textId="77777777" w:rsidR="005C2BF0" w:rsidRPr="004316F6" w:rsidRDefault="005C2BF0" w:rsidP="00B36EDB">
            <w:pPr>
              <w:pStyle w:val="ASFKTablenorm"/>
              <w:ind w:left="57" w:right="57"/>
            </w:pPr>
            <w:r w:rsidRPr="004316F6">
              <w:t>Серия аннулируемого чека.</w:t>
            </w:r>
          </w:p>
        </w:tc>
      </w:tr>
      <w:tr w:rsidR="005C2BF0" w:rsidRPr="004316F6" w14:paraId="71964C00" w14:textId="77777777" w:rsidTr="00B36EDB">
        <w:tc>
          <w:tcPr>
            <w:tcW w:w="1461" w:type="pct"/>
            <w:shd w:val="clear" w:color="auto" w:fill="auto"/>
          </w:tcPr>
          <w:p w14:paraId="0E75FAB1" w14:textId="77777777" w:rsidR="005C2BF0" w:rsidRPr="004316F6" w:rsidRDefault="005C2BF0" w:rsidP="00B36EDB">
            <w:pPr>
              <w:pStyle w:val="ASFKTablenorm"/>
              <w:ind w:left="57" w:right="57"/>
            </w:pPr>
            <w:r w:rsidRPr="004316F6">
              <w:t>Дата аннулируемого чека</w:t>
            </w:r>
          </w:p>
        </w:tc>
        <w:tc>
          <w:tcPr>
            <w:tcW w:w="3539" w:type="pct"/>
            <w:shd w:val="clear" w:color="auto" w:fill="auto"/>
          </w:tcPr>
          <w:p w14:paraId="5F1F1E5B" w14:textId="77777777" w:rsidR="005C2BF0" w:rsidRPr="004316F6" w:rsidRDefault="005C2BF0" w:rsidP="00B36EDB">
            <w:pPr>
              <w:pStyle w:val="ASFKTablenorm"/>
              <w:ind w:left="57" w:right="57"/>
            </w:pPr>
            <w:r w:rsidRPr="004316F6">
              <w:t xml:space="preserve">Дата аннулируемого чека. </w:t>
            </w:r>
          </w:p>
          <w:p w14:paraId="47DC82E4" w14:textId="77777777" w:rsidR="005C2BF0" w:rsidRPr="004316F6" w:rsidRDefault="005C2BF0" w:rsidP="00B36EDB">
            <w:pPr>
              <w:pStyle w:val="ASFKTablenorm"/>
              <w:ind w:left="57" w:right="57"/>
            </w:pPr>
            <w:r w:rsidRPr="004316F6">
              <w:t>Значение может быть выбрано с помощью системного календаря.</w:t>
            </w:r>
          </w:p>
        </w:tc>
      </w:tr>
      <w:tr w:rsidR="005C2BF0" w:rsidRPr="004316F6" w14:paraId="6512D108" w14:textId="77777777" w:rsidTr="00B36EDB">
        <w:tc>
          <w:tcPr>
            <w:tcW w:w="1461" w:type="pct"/>
            <w:shd w:val="clear" w:color="auto" w:fill="auto"/>
          </w:tcPr>
          <w:p w14:paraId="2DEEA0C6" w14:textId="77777777" w:rsidR="005C2BF0" w:rsidRPr="004316F6" w:rsidRDefault="005C2BF0" w:rsidP="00B36EDB">
            <w:pPr>
              <w:pStyle w:val="ASFKTablenorm"/>
              <w:ind w:left="57" w:right="57"/>
            </w:pPr>
            <w:r w:rsidRPr="004316F6">
              <w:lastRenderedPageBreak/>
              <w:t>Сумма аннулируемого чека</w:t>
            </w:r>
          </w:p>
        </w:tc>
        <w:tc>
          <w:tcPr>
            <w:tcW w:w="3539" w:type="pct"/>
            <w:shd w:val="clear" w:color="auto" w:fill="auto"/>
          </w:tcPr>
          <w:p w14:paraId="369AA0AD" w14:textId="77777777" w:rsidR="005C2BF0" w:rsidRPr="004316F6" w:rsidRDefault="005C2BF0" w:rsidP="00B36EDB">
            <w:pPr>
              <w:pStyle w:val="ASFKTablenorm"/>
              <w:ind w:left="57" w:right="57"/>
            </w:pPr>
            <w:r w:rsidRPr="004316F6">
              <w:t>Сумма аннулируемого чека.</w:t>
            </w:r>
          </w:p>
        </w:tc>
      </w:tr>
      <w:tr w:rsidR="005C2BF0" w:rsidRPr="004316F6" w14:paraId="35CE12A9" w14:textId="77777777" w:rsidTr="00B36EDB">
        <w:tc>
          <w:tcPr>
            <w:tcW w:w="5000" w:type="pct"/>
            <w:gridSpan w:val="2"/>
            <w:shd w:val="clear" w:color="auto" w:fill="auto"/>
          </w:tcPr>
          <w:p w14:paraId="1DEA04FD" w14:textId="77777777" w:rsidR="005C2BF0" w:rsidRPr="004316F6" w:rsidRDefault="00C658B4" w:rsidP="00B36EDB">
            <w:pPr>
              <w:pStyle w:val="ASFKTablenorm"/>
              <w:ind w:left="57" w:right="57"/>
            </w:pPr>
            <w:r>
              <w:t>Г</w:t>
            </w:r>
            <w:r w:rsidR="005C2BF0" w:rsidRPr="004316F6">
              <w:t xml:space="preserve">руппа полей </w:t>
            </w:r>
            <w:r w:rsidR="00324E3A">
              <w:t>«</w:t>
            </w:r>
            <w:r w:rsidR="005C2BF0" w:rsidRPr="004316F6">
              <w:t>Реквизиты нового чека</w:t>
            </w:r>
            <w:r w:rsidR="00324E3A">
              <w:t>»</w:t>
            </w:r>
          </w:p>
        </w:tc>
      </w:tr>
      <w:tr w:rsidR="005C2BF0" w:rsidRPr="004316F6" w14:paraId="0D1DA2E0" w14:textId="77777777" w:rsidTr="00B36EDB">
        <w:tc>
          <w:tcPr>
            <w:tcW w:w="1461" w:type="pct"/>
            <w:shd w:val="clear" w:color="auto" w:fill="auto"/>
          </w:tcPr>
          <w:p w14:paraId="3DAEB270" w14:textId="77777777" w:rsidR="005C2BF0" w:rsidRPr="004316F6" w:rsidRDefault="005C2BF0" w:rsidP="00B36EDB">
            <w:pPr>
              <w:pStyle w:val="ASFKTablenorm"/>
              <w:ind w:left="57" w:right="57"/>
            </w:pPr>
            <w:r w:rsidRPr="004316F6">
              <w:t>№ нового чека</w:t>
            </w:r>
          </w:p>
        </w:tc>
        <w:tc>
          <w:tcPr>
            <w:tcW w:w="3539" w:type="pct"/>
            <w:shd w:val="clear" w:color="auto" w:fill="auto"/>
          </w:tcPr>
          <w:p w14:paraId="720052BE" w14:textId="77777777" w:rsidR="005C2BF0" w:rsidRPr="004316F6" w:rsidRDefault="005C2BF0" w:rsidP="00B36EDB">
            <w:pPr>
              <w:pStyle w:val="ASFKTablenorm"/>
              <w:ind w:left="57" w:right="57"/>
            </w:pPr>
            <w:r w:rsidRPr="004316F6">
              <w:t xml:space="preserve">Номер нового чека. </w:t>
            </w:r>
          </w:p>
          <w:p w14:paraId="11733DFC" w14:textId="77777777" w:rsidR="005C2BF0" w:rsidRPr="004316F6" w:rsidRDefault="005C2BF0" w:rsidP="00B36EDB">
            <w:pPr>
              <w:pStyle w:val="ASFKTablenorm"/>
              <w:ind w:left="57" w:right="57"/>
            </w:pPr>
            <w:r w:rsidRPr="004316F6">
              <w:t xml:space="preserve">Поле становится доступным для редактирования, если в поле </w:t>
            </w:r>
            <w:r w:rsidR="00324E3A">
              <w:t>«</w:t>
            </w:r>
            <w:r w:rsidRPr="004316F6">
              <w:t>Вид аннулирования</w:t>
            </w:r>
            <w:r w:rsidR="00324E3A">
              <w:t>»</w:t>
            </w:r>
            <w:r w:rsidRPr="004316F6">
              <w:t xml:space="preserve"> выбрано значение </w:t>
            </w:r>
            <w:r w:rsidR="00324E3A">
              <w:t>«</w:t>
            </w:r>
            <w:r w:rsidRPr="004316F6">
              <w:t>замена</w:t>
            </w:r>
            <w:r w:rsidR="00324E3A">
              <w:t>»</w:t>
            </w:r>
            <w:r w:rsidRPr="004316F6">
              <w:t>.</w:t>
            </w:r>
          </w:p>
        </w:tc>
      </w:tr>
      <w:tr w:rsidR="005C2BF0" w:rsidRPr="004316F6" w14:paraId="5086559E" w14:textId="77777777" w:rsidTr="00B36EDB">
        <w:tc>
          <w:tcPr>
            <w:tcW w:w="1461" w:type="pct"/>
            <w:shd w:val="clear" w:color="auto" w:fill="auto"/>
          </w:tcPr>
          <w:p w14:paraId="44FE12F0" w14:textId="77777777" w:rsidR="005C2BF0" w:rsidRPr="004316F6" w:rsidRDefault="005C2BF0" w:rsidP="00B36EDB">
            <w:pPr>
              <w:pStyle w:val="ASFKTablenorm"/>
              <w:ind w:left="57" w:right="57"/>
            </w:pPr>
            <w:r w:rsidRPr="004316F6">
              <w:t>Серия нового чека</w:t>
            </w:r>
          </w:p>
        </w:tc>
        <w:tc>
          <w:tcPr>
            <w:tcW w:w="3539" w:type="pct"/>
            <w:shd w:val="clear" w:color="auto" w:fill="auto"/>
          </w:tcPr>
          <w:p w14:paraId="6229576E" w14:textId="77777777" w:rsidR="005C2BF0" w:rsidRPr="004316F6" w:rsidRDefault="005C2BF0" w:rsidP="00B36EDB">
            <w:pPr>
              <w:pStyle w:val="ASFKTablenorm"/>
              <w:ind w:left="57" w:right="57"/>
            </w:pPr>
            <w:r w:rsidRPr="004316F6">
              <w:t xml:space="preserve">Серия нового чека. </w:t>
            </w:r>
          </w:p>
          <w:p w14:paraId="670BF36C" w14:textId="77777777" w:rsidR="005C2BF0" w:rsidRPr="004316F6" w:rsidRDefault="005C2BF0" w:rsidP="00B36EDB">
            <w:pPr>
              <w:pStyle w:val="ASFKTablenorm"/>
              <w:ind w:left="57" w:right="57"/>
            </w:pPr>
            <w:r w:rsidRPr="004316F6">
              <w:t xml:space="preserve">Поле становится доступным для редактирования, если в поле </w:t>
            </w:r>
            <w:r w:rsidR="00324E3A">
              <w:t>«</w:t>
            </w:r>
            <w:r w:rsidRPr="004316F6">
              <w:t>Вид аннулирования</w:t>
            </w:r>
            <w:r w:rsidR="00324E3A">
              <w:t>»</w:t>
            </w:r>
            <w:r w:rsidRPr="004316F6">
              <w:t xml:space="preserve"> выбрано значение </w:t>
            </w:r>
            <w:r w:rsidR="00324E3A">
              <w:t>«</w:t>
            </w:r>
            <w:r w:rsidRPr="004316F6">
              <w:t>замена</w:t>
            </w:r>
            <w:r w:rsidR="00324E3A">
              <w:t>»</w:t>
            </w:r>
            <w:r w:rsidRPr="004316F6">
              <w:t>.</w:t>
            </w:r>
          </w:p>
        </w:tc>
      </w:tr>
      <w:tr w:rsidR="005C2BF0" w:rsidRPr="004316F6" w14:paraId="26919484" w14:textId="77777777" w:rsidTr="00B36EDB">
        <w:tc>
          <w:tcPr>
            <w:tcW w:w="1461" w:type="pct"/>
            <w:shd w:val="clear" w:color="auto" w:fill="auto"/>
          </w:tcPr>
          <w:p w14:paraId="4C8F7101" w14:textId="77777777" w:rsidR="005C2BF0" w:rsidRPr="004316F6" w:rsidRDefault="005C2BF0" w:rsidP="00B36EDB">
            <w:pPr>
              <w:pStyle w:val="ASFKTablenorm"/>
              <w:ind w:left="57" w:right="57"/>
            </w:pPr>
            <w:r w:rsidRPr="004316F6">
              <w:t>Дата нового чека</w:t>
            </w:r>
          </w:p>
        </w:tc>
        <w:tc>
          <w:tcPr>
            <w:tcW w:w="3539" w:type="pct"/>
            <w:shd w:val="clear" w:color="auto" w:fill="auto"/>
          </w:tcPr>
          <w:p w14:paraId="35EF0EB4" w14:textId="77777777" w:rsidR="005C2BF0" w:rsidRPr="004316F6" w:rsidRDefault="005C2BF0" w:rsidP="00B36EDB">
            <w:pPr>
              <w:pStyle w:val="ASFKTablenorm"/>
              <w:ind w:left="57" w:right="57"/>
            </w:pPr>
            <w:r w:rsidRPr="004316F6">
              <w:t xml:space="preserve">Дата нового чека. </w:t>
            </w:r>
          </w:p>
          <w:p w14:paraId="2F13D2FA" w14:textId="77777777" w:rsidR="005C2BF0" w:rsidRPr="004316F6" w:rsidRDefault="005C2BF0" w:rsidP="00B36EDB">
            <w:pPr>
              <w:pStyle w:val="ASFKTablenorm"/>
              <w:ind w:left="57" w:right="57"/>
            </w:pPr>
            <w:r w:rsidRPr="004316F6">
              <w:t xml:space="preserve">Поле становится доступным для редактирования, если в поле </w:t>
            </w:r>
            <w:r w:rsidR="00324E3A">
              <w:t>«</w:t>
            </w:r>
            <w:r w:rsidRPr="004316F6">
              <w:t>Вид аннулирования</w:t>
            </w:r>
            <w:r w:rsidR="00324E3A">
              <w:t>»</w:t>
            </w:r>
            <w:r w:rsidRPr="004316F6">
              <w:t xml:space="preserve"> выбрано значение </w:t>
            </w:r>
            <w:r w:rsidR="00324E3A">
              <w:t>«</w:t>
            </w:r>
            <w:r w:rsidRPr="004316F6">
              <w:t>замена</w:t>
            </w:r>
            <w:r w:rsidR="00324E3A">
              <w:t>»</w:t>
            </w:r>
            <w:r w:rsidRPr="004316F6">
              <w:t>. Значение даты может быть выбрано с помощью системного календаря.</w:t>
            </w:r>
          </w:p>
        </w:tc>
      </w:tr>
    </w:tbl>
    <w:p w14:paraId="39FB61AC" w14:textId="77777777" w:rsidR="00E106E4" w:rsidRPr="00AB7803" w:rsidRDefault="00E106E4" w:rsidP="00C52467">
      <w:pPr>
        <w:pStyle w:val="32"/>
      </w:pPr>
      <w:bookmarkStart w:id="784" w:name="_Ref373061971"/>
      <w:bookmarkStart w:id="785" w:name="_Toc409434016"/>
      <w:bookmarkStart w:id="786" w:name="_Toc410656420"/>
      <w:bookmarkStart w:id="787" w:name="_Toc420936461"/>
      <w:bookmarkStart w:id="788" w:name="_Toc427920545"/>
      <w:bookmarkStart w:id="789" w:name="_Toc126839906"/>
      <w:bookmarkStart w:id="790" w:name="_Toc395529605"/>
      <w:bookmarkStart w:id="791" w:name="_Toc395539999"/>
      <w:bookmarkStart w:id="792" w:name="_Ref395609231"/>
      <w:bookmarkStart w:id="793" w:name="_Ref395611532"/>
      <w:bookmarkStart w:id="794" w:name="_Ref406407965"/>
      <w:bookmarkStart w:id="795" w:name="_Toc409434017"/>
      <w:bookmarkStart w:id="796" w:name="_Toc410656421"/>
      <w:bookmarkStart w:id="797" w:name="_Toc420936462"/>
      <w:bookmarkStart w:id="798" w:name="_Toc424289350"/>
      <w:bookmarkStart w:id="799" w:name="_Toc225934613"/>
      <w:bookmarkStart w:id="800" w:name="_Ref231061198"/>
      <w:bookmarkStart w:id="801" w:name="_Toc232827369"/>
      <w:bookmarkStart w:id="802" w:name="_Ref314656035"/>
      <w:r w:rsidRPr="00AB7803">
        <w:t>Сводная заявка на кассовый расход (для уплаты налогов)</w:t>
      </w:r>
      <w:bookmarkEnd w:id="784"/>
      <w:bookmarkEnd w:id="785"/>
      <w:bookmarkEnd w:id="786"/>
      <w:bookmarkEnd w:id="787"/>
      <w:bookmarkEnd w:id="788"/>
      <w:bookmarkEnd w:id="789"/>
    </w:p>
    <w:p w14:paraId="7BDED587" w14:textId="77777777" w:rsidR="00E106E4" w:rsidRPr="00AB7803" w:rsidRDefault="00E106E4" w:rsidP="00E106E4">
      <w:pPr>
        <w:pStyle w:val="ASFKNormal"/>
      </w:pPr>
      <w:r w:rsidRPr="00AB7803">
        <w:t xml:space="preserve">Документ </w:t>
      </w:r>
      <w:r w:rsidR="00324E3A">
        <w:t>«</w:t>
      </w:r>
      <w:r w:rsidRPr="00AB7803">
        <w:t>Сводная заявка на кассовый расход (для уплаты налогов)</w:t>
      </w:r>
      <w:r w:rsidR="00324E3A">
        <w:t>»</w:t>
      </w:r>
      <w:r w:rsidRPr="00AB7803">
        <w:t xml:space="preserve"> представляется казенными учреждениями ФБ.</w:t>
      </w:r>
    </w:p>
    <w:p w14:paraId="2EB29847" w14:textId="77777777" w:rsidR="00E106E4" w:rsidRPr="00AB7803" w:rsidRDefault="00E106E4" w:rsidP="00E106E4">
      <w:pPr>
        <w:pStyle w:val="ASFKNormal"/>
      </w:pPr>
      <w:r w:rsidRPr="00AB7803">
        <w:t xml:space="preserve">Документ </w:t>
      </w:r>
      <w:r w:rsidR="00324E3A">
        <w:t>«</w:t>
      </w:r>
      <w:r w:rsidRPr="00AB7803">
        <w:t>Сводная заявка на кассовый расход (для уплаты налогов)</w:t>
      </w:r>
      <w:r w:rsidR="00324E3A">
        <w:t>»</w:t>
      </w:r>
      <w:r w:rsidRPr="00AB7803">
        <w:t xml:space="preserve"> предоставляе</w:t>
      </w:r>
      <w:r w:rsidRPr="00E106E4">
        <w:t>т</w:t>
      </w:r>
      <w:r w:rsidRPr="00AB7803">
        <w:t>ся казенными учреждениями ФБ в случаях, предусмотренных НПА, в ОрФК по месту обслуж</w:t>
      </w:r>
      <w:r w:rsidRPr="00E106E4">
        <w:t>и</w:t>
      </w:r>
      <w:r w:rsidRPr="00AB7803">
        <w:t>вания.</w:t>
      </w:r>
    </w:p>
    <w:p w14:paraId="14889591" w14:textId="24C66104" w:rsidR="00E106E4" w:rsidRPr="00AB7803" w:rsidRDefault="00E106E4" w:rsidP="00E106E4">
      <w:pPr>
        <w:pStyle w:val="ASFKNormal"/>
      </w:pPr>
      <w:r w:rsidRPr="00AB7803">
        <w:t xml:space="preserve">Для работы с документами </w:t>
      </w:r>
      <w:r w:rsidR="00324E3A">
        <w:t>«</w:t>
      </w:r>
      <w:r w:rsidRPr="00AB7803">
        <w:t>Сводная заявка на кассовый расход (для уплаты налогов)</w:t>
      </w:r>
      <w:r w:rsidR="00324E3A">
        <w:t>»</w:t>
      </w:r>
      <w:r w:rsidRPr="00AB7803">
        <w:t xml:space="preserve"> </w:t>
      </w:r>
      <w:r w:rsidR="00C658B4">
        <w:t xml:space="preserve">следует перейти в пункт меню </w:t>
      </w:r>
      <w:r w:rsidR="00324E3A">
        <w:t>«</w:t>
      </w:r>
      <w:r w:rsidRPr="00AB7803">
        <w:t>Документы – Регистрация и учет обязательств – Заявки на платеж – Сводная заявка на кассовый расход (для уплаты н</w:t>
      </w:r>
      <w:r w:rsidRPr="00E106E4">
        <w:t>а</w:t>
      </w:r>
      <w:r w:rsidRPr="00AB7803">
        <w:t>логов)</w:t>
      </w:r>
      <w:r w:rsidR="00324E3A">
        <w:t>»</w:t>
      </w:r>
      <w:r w:rsidR="00C658B4">
        <w:t xml:space="preserve">. </w:t>
      </w:r>
      <w:r w:rsidR="00C658B4" w:rsidRPr="00C658B4">
        <w:t>Откроется ЭФ списка документов, представленная на рисунке</w:t>
      </w:r>
      <w:r w:rsidRPr="00AB7803">
        <w:t> </w:t>
      </w:r>
      <w:r w:rsidR="00F2392D">
        <w:fldChar w:fldCharType="begin"/>
      </w:r>
      <w:r w:rsidR="00F2392D">
        <w:instrText xml:space="preserve"> REF _Ref329598644 \h  \* MERGEFORMAT </w:instrText>
      </w:r>
      <w:r w:rsidR="00F2392D">
        <w:fldChar w:fldCharType="separate"/>
      </w:r>
      <w:r w:rsidR="00980F1C">
        <w:t>118</w:t>
      </w:r>
      <w:r w:rsidR="00F2392D">
        <w:fldChar w:fldCharType="end"/>
      </w:r>
      <w:r w:rsidRPr="00AB7803">
        <w:t>.</w:t>
      </w:r>
    </w:p>
    <w:p w14:paraId="56DE90E0" w14:textId="77777777" w:rsidR="00E106E4" w:rsidRPr="00E106E4" w:rsidRDefault="00CF4371" w:rsidP="00E106E4">
      <w:pPr>
        <w:pStyle w:val="ASFKFigure"/>
      </w:pPr>
      <w:r>
        <w:rPr>
          <w:noProof/>
        </w:rPr>
        <w:lastRenderedPageBreak/>
        <w:drawing>
          <wp:inline distT="0" distB="0" distL="0" distR="0" wp14:anchorId="3BD79C52" wp14:editId="5994D9AB">
            <wp:extent cx="6134100" cy="3838575"/>
            <wp:effectExtent l="0" t="0" r="0" b="9525"/>
            <wp:docPr id="211" name="Рисунок 2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34100" cy="3838575"/>
                    </a:xfrm>
                    <a:prstGeom prst="rect">
                      <a:avLst/>
                    </a:prstGeom>
                    <a:noFill/>
                    <a:ln>
                      <a:noFill/>
                    </a:ln>
                  </pic:spPr>
                </pic:pic>
              </a:graphicData>
            </a:graphic>
          </wp:inline>
        </w:drawing>
      </w:r>
    </w:p>
    <w:p w14:paraId="3368B9DE" w14:textId="7D74E07D" w:rsidR="00E106E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803" w:name="_Ref329598644"/>
      <w:bookmarkStart w:id="804" w:name="_Toc126840482"/>
      <w:r w:rsidR="00980F1C">
        <w:rPr>
          <w:noProof/>
        </w:rPr>
        <w:t>118</w:t>
      </w:r>
      <w:bookmarkEnd w:id="803"/>
      <w:r>
        <w:rPr>
          <w:noProof/>
        </w:rPr>
        <w:fldChar w:fldCharType="end"/>
      </w:r>
      <w:r w:rsidR="00E106E4" w:rsidRPr="00204E68">
        <w:t xml:space="preserve">. ЭФ списка документов </w:t>
      </w:r>
      <w:r w:rsidR="00324E3A">
        <w:t>«</w:t>
      </w:r>
      <w:r w:rsidR="00E106E4" w:rsidRPr="00204E68">
        <w:t>Сводная заявка на кассовый расход (для уплаты налогов)</w:t>
      </w:r>
      <w:r w:rsidR="00324E3A">
        <w:t>»</w:t>
      </w:r>
      <w:bookmarkEnd w:id="804"/>
    </w:p>
    <w:p w14:paraId="53AF40FB" w14:textId="77777777" w:rsidR="00E106E4" w:rsidRPr="00AB7803" w:rsidRDefault="00E106E4" w:rsidP="00E106E4">
      <w:pPr>
        <w:pStyle w:val="41"/>
      </w:pPr>
      <w:bookmarkStart w:id="805" w:name="_Toc329612153"/>
      <w:r w:rsidRPr="00AB7803">
        <w:t>Доступные операции</w:t>
      </w:r>
      <w:bookmarkEnd w:id="805"/>
    </w:p>
    <w:p w14:paraId="055CB408" w14:textId="77777777" w:rsidR="00E106E4" w:rsidRPr="00AB7803" w:rsidRDefault="00E106E4" w:rsidP="00E106E4">
      <w:pPr>
        <w:pStyle w:val="ASFKNormal"/>
      </w:pPr>
      <w:r w:rsidRPr="00AB7803">
        <w:t xml:space="preserve">На АРМ </w:t>
      </w:r>
      <w:r>
        <w:t xml:space="preserve">Офлайн </w:t>
      </w:r>
      <w:r w:rsidR="009F3A8C">
        <w:t>(</w:t>
      </w:r>
      <w:r w:rsidR="009D23BF">
        <w:t xml:space="preserve">НУБП, </w:t>
      </w:r>
      <w:r w:rsidRPr="00AB7803">
        <w:t>ПБС</w:t>
      </w:r>
      <w:r w:rsidR="009D23BF">
        <w:t>, ФО</w:t>
      </w:r>
      <w:r w:rsidR="009F3A8C">
        <w:t>)</w:t>
      </w:r>
      <w:r w:rsidRPr="00AB7803">
        <w:t xml:space="preserve"> дост</w:t>
      </w:r>
      <w:r w:rsidR="009D23BF">
        <w:t>упны</w:t>
      </w:r>
      <w:r w:rsidRPr="00AB7803">
        <w:t xml:space="preserve"> следующие опер</w:t>
      </w:r>
      <w:r w:rsidRPr="00E106E4">
        <w:t>а</w:t>
      </w:r>
      <w:r w:rsidRPr="00AB7803">
        <w:t>ции</w:t>
      </w:r>
      <w:r w:rsidR="009D23BF">
        <w:t xml:space="preserve"> над документом</w:t>
      </w:r>
      <w:r w:rsidRPr="00AB7803">
        <w:t>:</w:t>
      </w:r>
    </w:p>
    <w:p w14:paraId="50733806" w14:textId="77777777" w:rsidR="00E106E4" w:rsidRPr="0083744B" w:rsidRDefault="00E106E4" w:rsidP="00E106E4">
      <w:pPr>
        <w:pStyle w:val="ASFKListmark1"/>
      </w:pPr>
      <w:r w:rsidRPr="0083744B">
        <w:t>создание;</w:t>
      </w:r>
    </w:p>
    <w:p w14:paraId="6F3922F5" w14:textId="77777777" w:rsidR="00E106E4" w:rsidRPr="0083744B" w:rsidRDefault="00E106E4" w:rsidP="00E106E4">
      <w:pPr>
        <w:pStyle w:val="ASFKListmark1"/>
      </w:pPr>
      <w:r w:rsidRPr="0083744B">
        <w:t>импорт из внешней системы;</w:t>
      </w:r>
    </w:p>
    <w:p w14:paraId="7DFEF69A" w14:textId="77777777" w:rsidR="00E106E4" w:rsidRPr="0083744B" w:rsidRDefault="00E106E4" w:rsidP="00E106E4">
      <w:pPr>
        <w:pStyle w:val="ASFKListmark1"/>
      </w:pPr>
      <w:r w:rsidRPr="0083744B">
        <w:t>просмотр и редактирование;</w:t>
      </w:r>
    </w:p>
    <w:p w14:paraId="39477DD6" w14:textId="77777777" w:rsidR="00E106E4" w:rsidRPr="0083744B" w:rsidRDefault="00E106E4" w:rsidP="00E106E4">
      <w:pPr>
        <w:pStyle w:val="ASFKListmark1"/>
      </w:pPr>
      <w:r w:rsidRPr="0083744B">
        <w:t>копирование и удаление;</w:t>
      </w:r>
    </w:p>
    <w:p w14:paraId="06B35961" w14:textId="77777777" w:rsidR="00E106E4" w:rsidRPr="0083744B" w:rsidRDefault="00E106E4" w:rsidP="00E106E4">
      <w:pPr>
        <w:pStyle w:val="ASFKListmark1"/>
      </w:pPr>
      <w:r w:rsidRPr="0083744B">
        <w:t>копирование документа и вложений</w:t>
      </w:r>
      <w:r>
        <w:t>;</w:t>
      </w:r>
    </w:p>
    <w:p w14:paraId="2978A187" w14:textId="77777777" w:rsidR="00E106E4" w:rsidRPr="0083744B" w:rsidRDefault="00E106E4" w:rsidP="00E106E4">
      <w:pPr>
        <w:pStyle w:val="ASFKListmark1"/>
      </w:pPr>
      <w:r w:rsidRPr="0083744B">
        <w:t xml:space="preserve">подписание, проверка и удаление </w:t>
      </w:r>
      <w:r>
        <w:t>ЭП</w:t>
      </w:r>
      <w:r w:rsidRPr="0083744B">
        <w:t>;</w:t>
      </w:r>
    </w:p>
    <w:p w14:paraId="13D96FDE" w14:textId="77777777" w:rsidR="00E106E4" w:rsidRPr="0083744B" w:rsidRDefault="00E106E4" w:rsidP="00E106E4">
      <w:pPr>
        <w:pStyle w:val="ASFKListmark1"/>
      </w:pPr>
      <w:r w:rsidRPr="0083744B">
        <w:t>печать;</w:t>
      </w:r>
    </w:p>
    <w:p w14:paraId="17A5577D" w14:textId="77777777" w:rsidR="00E106E4" w:rsidRPr="0083744B" w:rsidRDefault="00E106E4" w:rsidP="00E106E4">
      <w:pPr>
        <w:pStyle w:val="ASFKListmark1"/>
      </w:pPr>
      <w:r w:rsidRPr="0083744B">
        <w:t xml:space="preserve">экспорт в </w:t>
      </w:r>
      <w:r w:rsidR="0077436F">
        <w:t>ППО OEBS АСФК</w:t>
      </w:r>
      <w:r w:rsidRPr="0083744B">
        <w:t>;</w:t>
      </w:r>
    </w:p>
    <w:p w14:paraId="3D1A26F5" w14:textId="77777777" w:rsidR="00E106E4" w:rsidRPr="0083744B" w:rsidRDefault="00E106E4" w:rsidP="00E106E4">
      <w:pPr>
        <w:pStyle w:val="ASFKListmark1"/>
      </w:pPr>
      <w:r w:rsidRPr="0083744B">
        <w:t>отказ;</w:t>
      </w:r>
    </w:p>
    <w:p w14:paraId="2F5568F6" w14:textId="77777777" w:rsidR="00E106E4" w:rsidRPr="00AB7803" w:rsidRDefault="00E106E4" w:rsidP="00E106E4">
      <w:pPr>
        <w:pStyle w:val="ASFKListmark1"/>
      </w:pPr>
      <w:r>
        <w:t>экспорт во внешнюю систему</w:t>
      </w:r>
      <w:r w:rsidRPr="00AB7803">
        <w:t>.</w:t>
      </w:r>
    </w:p>
    <w:p w14:paraId="7AA864AE" w14:textId="77777777" w:rsidR="00E106E4" w:rsidRPr="00AB7803" w:rsidRDefault="00E106E4" w:rsidP="00E106E4">
      <w:pPr>
        <w:pStyle w:val="41"/>
      </w:pPr>
      <w:bookmarkStart w:id="806" w:name="_Toc329612154"/>
      <w:r w:rsidRPr="00AB7803">
        <w:t>Экранная форма документа</w:t>
      </w:r>
      <w:bookmarkEnd w:id="806"/>
    </w:p>
    <w:p w14:paraId="292B53B5" w14:textId="1CA12898" w:rsidR="00E106E4" w:rsidRPr="00AB7803" w:rsidRDefault="00E106E4" w:rsidP="00E106E4">
      <w:pPr>
        <w:pStyle w:val="ASFKNormal"/>
      </w:pPr>
      <w:r w:rsidRPr="00AB7803">
        <w:t xml:space="preserve">ЭФ документа </w:t>
      </w:r>
      <w:r w:rsidR="00324E3A">
        <w:t>«</w:t>
      </w:r>
      <w:r w:rsidRPr="00AB7803">
        <w:t>Сводная заявка на кассовый расход (для уплаты налогов)</w:t>
      </w:r>
      <w:r w:rsidR="00324E3A">
        <w:t>»</w:t>
      </w:r>
      <w:r w:rsidRPr="00AB7803">
        <w:t xml:space="preserve"> </w:t>
      </w:r>
      <w:r w:rsidR="00C658B4" w:rsidRPr="00C658B4">
        <w:t xml:space="preserve">представлена </w:t>
      </w:r>
      <w:r w:rsidR="00C658B4">
        <w:t xml:space="preserve">на </w:t>
      </w:r>
      <w:r w:rsidR="00C658B4" w:rsidRPr="00C658B4">
        <w:t>рисунке</w:t>
      </w:r>
      <w:r w:rsidR="001C129E" w:rsidRPr="00745D39">
        <w:t> </w:t>
      </w:r>
      <w:r w:rsidR="00C658B4" w:rsidRPr="00C658B4">
        <w:fldChar w:fldCharType="begin"/>
      </w:r>
      <w:r w:rsidR="00C658B4" w:rsidRPr="00C658B4">
        <w:instrText xml:space="preserve"> REF _Ref329602290 \h  \* MERGEFORMAT </w:instrText>
      </w:r>
      <w:r w:rsidR="00C658B4" w:rsidRPr="00C658B4">
        <w:fldChar w:fldCharType="separate"/>
      </w:r>
      <w:r w:rsidR="00980F1C">
        <w:t>119</w:t>
      </w:r>
      <w:r w:rsidR="00C658B4" w:rsidRPr="00C658B4">
        <w:fldChar w:fldCharType="end"/>
      </w:r>
      <w:r w:rsidR="00C658B4">
        <w:t>. Форма</w:t>
      </w:r>
      <w:r w:rsidR="00717B9D">
        <w:t xml:space="preserve"> </w:t>
      </w:r>
      <w:r w:rsidRPr="00AB7803">
        <w:t>содержит следующие закладки:</w:t>
      </w:r>
    </w:p>
    <w:p w14:paraId="7E372130" w14:textId="77777777" w:rsidR="00E106E4" w:rsidRPr="00AB7803" w:rsidRDefault="00324E3A" w:rsidP="00E106E4">
      <w:pPr>
        <w:pStyle w:val="ASFKListmark1"/>
      </w:pPr>
      <w:r>
        <w:t>«</w:t>
      </w:r>
      <w:r w:rsidR="00E106E4" w:rsidRPr="00AB7803">
        <w:t>Заголовок, Раздел 1 (1)</w:t>
      </w:r>
      <w:r>
        <w:t>»</w:t>
      </w:r>
      <w:r w:rsidR="00E106E4" w:rsidRPr="00AB7803">
        <w:t>;</w:t>
      </w:r>
    </w:p>
    <w:p w14:paraId="240137DC" w14:textId="77777777" w:rsidR="00E106E4" w:rsidRPr="00AB7803" w:rsidRDefault="00324E3A" w:rsidP="00E106E4">
      <w:pPr>
        <w:pStyle w:val="ASFKListmark1"/>
      </w:pPr>
      <w:r>
        <w:t>«</w:t>
      </w:r>
      <w:r w:rsidR="00E106E4" w:rsidRPr="00AB7803">
        <w:t>Раздел 2 (2)</w:t>
      </w:r>
      <w:r>
        <w:t>»</w:t>
      </w:r>
      <w:r w:rsidR="00E106E4" w:rsidRPr="00AB7803">
        <w:t>;</w:t>
      </w:r>
    </w:p>
    <w:p w14:paraId="5DC8AB7E" w14:textId="77777777" w:rsidR="00E106E4" w:rsidRPr="00AB7803" w:rsidRDefault="00324E3A" w:rsidP="00E106E4">
      <w:pPr>
        <w:pStyle w:val="ASFKListmark1"/>
      </w:pPr>
      <w:r>
        <w:t>«</w:t>
      </w:r>
      <w:r w:rsidR="00E106E4" w:rsidRPr="00AB7803">
        <w:t>Подписи</w:t>
      </w:r>
      <w:r>
        <w:t>»</w:t>
      </w:r>
      <w:r w:rsidR="00E106E4" w:rsidRPr="00AB7803">
        <w:t xml:space="preserve"> (3)</w:t>
      </w:r>
      <w:r>
        <w:t>»</w:t>
      </w:r>
      <w:r w:rsidR="00E106E4" w:rsidRPr="00AB7803">
        <w:t>;</w:t>
      </w:r>
    </w:p>
    <w:p w14:paraId="7667DFEE" w14:textId="77777777" w:rsidR="00E106E4" w:rsidRPr="00AB7803" w:rsidRDefault="00324E3A" w:rsidP="00E106E4">
      <w:pPr>
        <w:pStyle w:val="ASFKListmark1"/>
      </w:pPr>
      <w:r>
        <w:t>«</w:t>
      </w:r>
      <w:r w:rsidR="00E106E4" w:rsidRPr="00AB7803">
        <w:t>Системные атрибуты</w:t>
      </w:r>
      <w:r>
        <w:t>»</w:t>
      </w:r>
      <w:r w:rsidR="00E106E4" w:rsidRPr="00AB7803">
        <w:t>;</w:t>
      </w:r>
    </w:p>
    <w:p w14:paraId="0A06A187" w14:textId="77777777" w:rsidR="00E106E4" w:rsidRPr="00AB7803" w:rsidRDefault="00324E3A" w:rsidP="00E106E4">
      <w:pPr>
        <w:pStyle w:val="ASFKListmark1"/>
      </w:pPr>
      <w:r>
        <w:t>«</w:t>
      </w:r>
      <w:r w:rsidR="00E106E4" w:rsidRPr="00AB7803">
        <w:t>Протоколы</w:t>
      </w:r>
      <w:r>
        <w:t>»</w:t>
      </w:r>
      <w:r w:rsidR="00E106E4" w:rsidRPr="00AB7803">
        <w:t>.</w:t>
      </w:r>
    </w:p>
    <w:p w14:paraId="3B6F7975" w14:textId="77777777" w:rsidR="00E106E4" w:rsidRPr="00E106E4" w:rsidRDefault="00427063" w:rsidP="00E106E4">
      <w:pPr>
        <w:pStyle w:val="ASFKFigure"/>
      </w:pPr>
      <w:r>
        <w:rPr>
          <w:noProof/>
        </w:rPr>
        <w:lastRenderedPageBreak/>
        <w:drawing>
          <wp:inline distT="0" distB="0" distL="0" distR="0" wp14:anchorId="3E6F53D5" wp14:editId="4FEFDCA2">
            <wp:extent cx="6029325" cy="3200400"/>
            <wp:effectExtent l="0" t="0" r="9525" b="0"/>
            <wp:docPr id="570" name="Рисунок 57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029325" cy="3200400"/>
                    </a:xfrm>
                    <a:prstGeom prst="rect">
                      <a:avLst/>
                    </a:prstGeom>
                    <a:noFill/>
                    <a:ln>
                      <a:noFill/>
                    </a:ln>
                  </pic:spPr>
                </pic:pic>
              </a:graphicData>
            </a:graphic>
          </wp:inline>
        </w:drawing>
      </w:r>
    </w:p>
    <w:p w14:paraId="3E9346EF" w14:textId="51AD41DA" w:rsidR="00E106E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807" w:name="_Ref329602290"/>
      <w:bookmarkStart w:id="808" w:name="_Toc126840483"/>
      <w:r w:rsidR="00980F1C">
        <w:rPr>
          <w:noProof/>
        </w:rPr>
        <w:t>119</w:t>
      </w:r>
      <w:bookmarkEnd w:id="807"/>
      <w:r>
        <w:rPr>
          <w:noProof/>
        </w:rPr>
        <w:fldChar w:fldCharType="end"/>
      </w:r>
      <w:r w:rsidR="00E106E4" w:rsidRPr="00204E68">
        <w:t xml:space="preserve">. ЭФ документа </w:t>
      </w:r>
      <w:r w:rsidR="00324E3A">
        <w:t>«</w:t>
      </w:r>
      <w:r w:rsidR="00E106E4" w:rsidRPr="00204E68">
        <w:t>Сводная заявка на кассовый расход (для уплаты налогов)</w:t>
      </w:r>
      <w:r w:rsidR="0027431F">
        <w:t>», закладки «</w:t>
      </w:r>
      <w:r w:rsidR="00E106E4" w:rsidRPr="00204E68">
        <w:t>Заголовок, Раздел 1 (1)</w:t>
      </w:r>
      <w:r w:rsidR="00324E3A">
        <w:t>»</w:t>
      </w:r>
      <w:bookmarkEnd w:id="808"/>
    </w:p>
    <w:p w14:paraId="331518F7" w14:textId="4A11F29B" w:rsidR="00E106E4" w:rsidRPr="00AB7803" w:rsidRDefault="00C658B4" w:rsidP="00E106E4">
      <w:pPr>
        <w:pStyle w:val="ASFKNormal"/>
      </w:pPr>
      <w:r>
        <w:t xml:space="preserve">Перечень </w:t>
      </w:r>
      <w:r w:rsidR="00E106E4" w:rsidRPr="00AB7803">
        <w:t xml:space="preserve">полей </w:t>
      </w:r>
      <w:r w:rsidRPr="00C658B4">
        <w:t>документа «Сводная заявка на кассовый расход (для уплаты налогов)», закладки «Заголовок, Раздел 1 (1)»</w:t>
      </w:r>
      <w:r>
        <w:t xml:space="preserve"> </w:t>
      </w:r>
      <w:r w:rsidR="0027431F">
        <w:t>приведен в таблице</w:t>
      </w:r>
      <w:r w:rsidR="001C129E" w:rsidRPr="00745D39">
        <w:t> </w:t>
      </w:r>
      <w:r w:rsidR="00F2392D">
        <w:fldChar w:fldCharType="begin"/>
      </w:r>
      <w:r w:rsidR="00F2392D">
        <w:instrText xml:space="preserve"> REF _Ref374975084 \h  \* MERGEFORMAT </w:instrText>
      </w:r>
      <w:r w:rsidR="00F2392D">
        <w:fldChar w:fldCharType="separate"/>
      </w:r>
      <w:r w:rsidR="00980F1C">
        <w:t>25</w:t>
      </w:r>
      <w:r w:rsidR="00F2392D">
        <w:fldChar w:fldCharType="end"/>
      </w:r>
      <w:r w:rsidR="00E106E4" w:rsidRPr="00AB7803">
        <w:t>.</w:t>
      </w:r>
    </w:p>
    <w:p w14:paraId="4B6B82E9" w14:textId="71D33B72" w:rsidR="00E106E4" w:rsidRPr="00AB7803" w:rsidRDefault="00F2392D" w:rsidP="00E106E4">
      <w:pPr>
        <w:pStyle w:val="ASFKNameTable"/>
      </w:pPr>
      <w:r w:rsidRPr="00AB7803">
        <w:fldChar w:fldCharType="begin"/>
      </w:r>
      <w:r w:rsidR="00E106E4" w:rsidRPr="00AB7803">
        <w:instrText xml:space="preserve"> SEQ Таблица \* ARABIC </w:instrText>
      </w:r>
      <w:r w:rsidRPr="00AB7803">
        <w:fldChar w:fldCharType="separate"/>
      </w:r>
      <w:bookmarkStart w:id="809" w:name="_Ref374975084"/>
      <w:bookmarkStart w:id="810" w:name="_Toc126840055"/>
      <w:r w:rsidR="00980F1C">
        <w:rPr>
          <w:noProof/>
        </w:rPr>
        <w:t>25</w:t>
      </w:r>
      <w:bookmarkEnd w:id="809"/>
      <w:r w:rsidRPr="00AB7803">
        <w:fldChar w:fldCharType="end"/>
      </w:r>
      <w:r w:rsidR="00E106E4" w:rsidRPr="00AB7803">
        <w:t xml:space="preserve">. Описание полей </w:t>
      </w:r>
      <w:r w:rsidR="00C658B4" w:rsidRPr="00C658B4">
        <w:t>документа «Сводная заявка на кассовый расход (для уплаты налогов)», закладки «Заголовок, Раздел 1 (1)»</w:t>
      </w:r>
      <w:bookmarkEnd w:id="8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E106E4" w:rsidRPr="00C63F70" w14:paraId="463D34F6" w14:textId="77777777" w:rsidTr="00B36EDB">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8A13E9" w14:textId="77777777" w:rsidR="00E106E4" w:rsidRPr="00C63F70" w:rsidRDefault="00E106E4" w:rsidP="00E106E4">
            <w:pPr>
              <w:pStyle w:val="ASFKTableHead"/>
            </w:pPr>
            <w:r w:rsidRPr="00C63F70">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2AC7BC" w14:textId="77777777" w:rsidR="00E106E4" w:rsidRPr="00C63F70" w:rsidRDefault="00E106E4" w:rsidP="00E106E4">
            <w:pPr>
              <w:pStyle w:val="ASFKTableHead"/>
            </w:pPr>
            <w:r w:rsidRPr="00C63F70">
              <w:t>Описание поля</w:t>
            </w:r>
          </w:p>
        </w:tc>
      </w:tr>
      <w:tr w:rsidR="007D22D1" w:rsidRPr="00C63F70" w14:paraId="65AC4E87" w14:textId="77777777" w:rsidTr="00B36EDB">
        <w:tc>
          <w:tcPr>
            <w:tcW w:w="1137" w:type="pct"/>
            <w:shd w:val="clear" w:color="auto" w:fill="auto"/>
          </w:tcPr>
          <w:p w14:paraId="3525AE04" w14:textId="77777777" w:rsidR="007D22D1" w:rsidRPr="00C63F70" w:rsidRDefault="007D22D1" w:rsidP="00B36EDB">
            <w:pPr>
              <w:pStyle w:val="ASFKTablenorm"/>
              <w:ind w:left="57" w:right="57"/>
            </w:pPr>
            <w:r w:rsidRPr="00C63F70">
              <w:t>Номер заявки</w:t>
            </w:r>
          </w:p>
        </w:tc>
        <w:tc>
          <w:tcPr>
            <w:tcW w:w="3863" w:type="pct"/>
            <w:shd w:val="clear" w:color="auto" w:fill="auto"/>
          </w:tcPr>
          <w:p w14:paraId="01919178" w14:textId="77777777" w:rsidR="007D22D1" w:rsidRPr="00302564" w:rsidRDefault="007D22D1" w:rsidP="00B36EDB">
            <w:pPr>
              <w:pStyle w:val="ASFKTablenorm"/>
              <w:ind w:left="57" w:right="57"/>
            </w:pPr>
            <w:r w:rsidRPr="00302564">
              <w:t>Значение рассчитывается автоматически на основании настроек для т</w:t>
            </w:r>
            <w:r w:rsidRPr="007D22D1">
              <w:t>е</w:t>
            </w:r>
            <w:r w:rsidRPr="00302564">
              <w:t xml:space="preserve">кущего типа документа в справочнике </w:t>
            </w:r>
            <w:r w:rsidR="00324E3A">
              <w:t>«</w:t>
            </w:r>
            <w:r w:rsidRPr="00302564">
              <w:t>Параметры автонумерации док</w:t>
            </w:r>
            <w:r w:rsidRPr="007D22D1">
              <w:t>у</w:t>
            </w:r>
            <w:r w:rsidRPr="00302564">
              <w:t>ментов</w:t>
            </w:r>
            <w:r w:rsidR="00324E3A">
              <w:t>»</w:t>
            </w:r>
            <w:r w:rsidRPr="00302564">
              <w:t>.</w:t>
            </w:r>
            <w:r>
              <w:t xml:space="preserve"> </w:t>
            </w:r>
            <w:r w:rsidRPr="00302564">
              <w:t>Может быть заполнено вручную.</w:t>
            </w:r>
          </w:p>
          <w:p w14:paraId="48865D0B" w14:textId="77777777" w:rsidR="007D22D1" w:rsidRPr="00C63F70" w:rsidRDefault="007D22D1" w:rsidP="00B36EDB">
            <w:pPr>
              <w:pStyle w:val="ASFKTablenorm"/>
              <w:ind w:left="57" w:right="57"/>
            </w:pPr>
            <w:r>
              <w:t xml:space="preserve">В случае если </w:t>
            </w:r>
            <w:r w:rsidRPr="00302564">
              <w:t>значение было изменено вручную и не соответствует авт</w:t>
            </w:r>
            <w:r w:rsidRPr="007D22D1">
              <w:t>о</w:t>
            </w:r>
            <w:r w:rsidRPr="00302564">
              <w:t>матически вычисленному значению, правильный порядковый номер м</w:t>
            </w:r>
            <w:r w:rsidRPr="007D22D1">
              <w:t>о</w:t>
            </w:r>
            <w:r w:rsidRPr="00302564">
              <w:t>жет быть проставлен по нажатию кнопки.</w:t>
            </w:r>
          </w:p>
        </w:tc>
      </w:tr>
      <w:tr w:rsidR="007D22D1" w:rsidRPr="00C63F70" w14:paraId="5E90F076" w14:textId="77777777" w:rsidTr="00B36EDB">
        <w:tc>
          <w:tcPr>
            <w:tcW w:w="1137" w:type="pct"/>
            <w:shd w:val="clear" w:color="auto" w:fill="auto"/>
          </w:tcPr>
          <w:p w14:paraId="1E4D8D0D" w14:textId="77777777" w:rsidR="007D22D1" w:rsidRPr="00C63F70" w:rsidRDefault="007D22D1" w:rsidP="00B36EDB">
            <w:pPr>
              <w:pStyle w:val="ASFKTablenorm"/>
              <w:ind w:left="57" w:right="57"/>
            </w:pPr>
            <w:r w:rsidRPr="00C63F70">
              <w:t>Дата заявки</w:t>
            </w:r>
          </w:p>
        </w:tc>
        <w:tc>
          <w:tcPr>
            <w:tcW w:w="3863" w:type="pct"/>
            <w:shd w:val="clear" w:color="auto" w:fill="auto"/>
          </w:tcPr>
          <w:p w14:paraId="2028F6CE" w14:textId="77777777" w:rsidR="007D22D1" w:rsidRPr="00D35E5F" w:rsidRDefault="007D22D1" w:rsidP="00B36EDB">
            <w:pPr>
              <w:pStyle w:val="ASFKTablenorm"/>
              <w:ind w:left="57" w:right="57"/>
            </w:pPr>
            <w:r w:rsidRPr="00302564">
              <w:t>Значение по умолчанию текущая дата. Может быть изменено пользоват</w:t>
            </w:r>
            <w:r w:rsidRPr="007D22D1">
              <w:t>е</w:t>
            </w:r>
            <w:r w:rsidRPr="00302564">
              <w:t>лем вручную или выбором из системного календаря.</w:t>
            </w:r>
          </w:p>
        </w:tc>
      </w:tr>
      <w:tr w:rsidR="007D22D1" w:rsidRPr="00C63F70" w14:paraId="43490DA5" w14:textId="77777777" w:rsidTr="00B36EDB">
        <w:tc>
          <w:tcPr>
            <w:tcW w:w="1137" w:type="pct"/>
            <w:shd w:val="clear" w:color="auto" w:fill="auto"/>
          </w:tcPr>
          <w:p w14:paraId="7965BE79" w14:textId="77777777" w:rsidR="007D22D1" w:rsidRPr="00C63F70" w:rsidRDefault="007D22D1" w:rsidP="00B36EDB">
            <w:pPr>
              <w:pStyle w:val="ASFKTablenorm"/>
              <w:ind w:left="57" w:right="57"/>
            </w:pPr>
            <w:r w:rsidRPr="00C63F70">
              <w:t>Статус</w:t>
            </w:r>
          </w:p>
        </w:tc>
        <w:tc>
          <w:tcPr>
            <w:tcW w:w="3863" w:type="pct"/>
            <w:shd w:val="clear" w:color="auto" w:fill="auto"/>
          </w:tcPr>
          <w:p w14:paraId="4F491F78" w14:textId="77777777" w:rsidR="007D22D1" w:rsidRPr="00D35E5F" w:rsidRDefault="007D22D1" w:rsidP="00B36EDB">
            <w:pPr>
              <w:pStyle w:val="ASFKTablenorm"/>
              <w:ind w:left="57" w:right="57"/>
            </w:pPr>
            <w:r w:rsidRPr="00302564">
              <w:t>Значение заполняется автоматически или передается из OEBS.</w:t>
            </w:r>
          </w:p>
        </w:tc>
      </w:tr>
      <w:tr w:rsidR="00237192" w:rsidRPr="00C63F70" w14:paraId="6ABCC52E" w14:textId="77777777" w:rsidTr="00B36EDB">
        <w:tc>
          <w:tcPr>
            <w:tcW w:w="1137" w:type="pct"/>
            <w:shd w:val="clear" w:color="auto" w:fill="auto"/>
          </w:tcPr>
          <w:p w14:paraId="649D3E9E" w14:textId="77777777" w:rsidR="00237192" w:rsidRDefault="00237192" w:rsidP="00B36EDB">
            <w:pPr>
              <w:pStyle w:val="ASFKTablenorm"/>
              <w:ind w:left="57" w:right="57"/>
            </w:pPr>
            <w:r>
              <w:t>Уровень конфиденциальности</w:t>
            </w:r>
          </w:p>
        </w:tc>
        <w:tc>
          <w:tcPr>
            <w:tcW w:w="3863" w:type="pct"/>
            <w:shd w:val="clear" w:color="auto" w:fill="auto"/>
          </w:tcPr>
          <w:p w14:paraId="3E415092" w14:textId="77777777" w:rsidR="00237192" w:rsidRDefault="00237192" w:rsidP="00427063">
            <w:pPr>
              <w:pStyle w:val="ASFKTablenorm"/>
              <w:ind w:left="57" w:right="57"/>
            </w:pPr>
            <w:r>
              <w:t xml:space="preserve">Поле заполняется значением «0» или </w:t>
            </w:r>
            <w:r w:rsidR="00427063">
              <w:t>«1»</w:t>
            </w:r>
            <w:r>
              <w:t>, передается только до АРМ ОРФК.</w:t>
            </w:r>
          </w:p>
        </w:tc>
      </w:tr>
      <w:tr w:rsidR="007D22D1" w:rsidRPr="00C63F70" w14:paraId="0BCF84D9" w14:textId="77777777" w:rsidTr="00B36EDB">
        <w:tc>
          <w:tcPr>
            <w:tcW w:w="5000" w:type="pct"/>
            <w:gridSpan w:val="2"/>
            <w:shd w:val="clear" w:color="auto" w:fill="auto"/>
          </w:tcPr>
          <w:p w14:paraId="66E5753D" w14:textId="77777777" w:rsidR="007D22D1" w:rsidRPr="00E106E4" w:rsidRDefault="007D22D1" w:rsidP="00B36EDB">
            <w:pPr>
              <w:pStyle w:val="ASFKTablenorm"/>
              <w:ind w:left="57" w:right="57"/>
            </w:pPr>
            <w:r>
              <w:t>Закладка</w:t>
            </w:r>
            <w:r w:rsidRPr="00E106E4">
              <w:t xml:space="preserve"> </w:t>
            </w:r>
            <w:r w:rsidR="00324E3A">
              <w:t>«</w:t>
            </w:r>
            <w:r w:rsidRPr="00E106E4">
              <w:t>Заголовок, Раздел 1 (1)</w:t>
            </w:r>
            <w:r w:rsidR="00324E3A">
              <w:t>»</w:t>
            </w:r>
          </w:p>
        </w:tc>
      </w:tr>
      <w:tr w:rsidR="00FC7E3B" w:rsidRPr="00C63F70" w14:paraId="6598FB4B" w14:textId="77777777" w:rsidTr="00B36EDB">
        <w:tc>
          <w:tcPr>
            <w:tcW w:w="1137" w:type="pct"/>
            <w:shd w:val="clear" w:color="auto" w:fill="auto"/>
          </w:tcPr>
          <w:p w14:paraId="33282A96" w14:textId="77777777" w:rsidR="00FC7E3B" w:rsidRPr="00FC7E3B" w:rsidRDefault="00FC7E3B" w:rsidP="00B36EDB">
            <w:pPr>
              <w:pStyle w:val="ASFKTablenorm"/>
              <w:ind w:left="57" w:right="57"/>
            </w:pPr>
            <w:r w:rsidRPr="00FC7E3B">
              <w:t>Клиент</w:t>
            </w:r>
          </w:p>
        </w:tc>
        <w:tc>
          <w:tcPr>
            <w:tcW w:w="3863" w:type="pct"/>
            <w:shd w:val="clear" w:color="auto" w:fill="auto"/>
          </w:tcPr>
          <w:p w14:paraId="26F68759" w14:textId="77777777" w:rsidR="00FC7E3B" w:rsidRPr="00FC7E3B" w:rsidRDefault="006637E6" w:rsidP="00B36EDB">
            <w:pPr>
              <w:pStyle w:val="ASFKTablenorm"/>
              <w:ind w:left="57" w:right="57"/>
            </w:pPr>
            <w:r>
              <w:t xml:space="preserve">Поле заполняется автоматически значением константы. </w:t>
            </w:r>
            <w:r w:rsidR="00FC7E3B" w:rsidRPr="00FC7E3B">
              <w:t>Если</w:t>
            </w:r>
            <w:r>
              <w:t xml:space="preserve"> константа</w:t>
            </w:r>
            <w:r w:rsidR="00FC7E3B" w:rsidRPr="00FC7E3B">
              <w:t xml:space="preserve"> </w:t>
            </w:r>
            <w:r>
              <w:t>«</w:t>
            </w:r>
            <w:r w:rsidR="00FC7E3B" w:rsidRPr="00FC7E3B">
              <w:t>Код по СР</w:t>
            </w:r>
            <w:r>
              <w:t>»</w:t>
            </w:r>
            <w:r w:rsidR="00FC7E3B" w:rsidRPr="00FC7E3B">
              <w:t xml:space="preserve"> заполнена и Переход на СР </w:t>
            </w:r>
            <w:r>
              <w:t>равен</w:t>
            </w:r>
            <w:r w:rsidR="00FC7E3B" w:rsidRPr="00FC7E3B">
              <w:t xml:space="preserve"> 1, то поле заполня</w:t>
            </w:r>
            <w:r w:rsidR="003B262D">
              <w:t>ется</w:t>
            </w:r>
            <w:r w:rsidR="00FC7E3B" w:rsidRPr="00FC7E3B">
              <w:t xml:space="preserve"> значением полного наименования актуальной записи </w:t>
            </w:r>
            <w:r w:rsidR="003B262D">
              <w:t>Сводного реестра</w:t>
            </w:r>
            <w:r w:rsidR="00FC7E3B" w:rsidRPr="00FC7E3B">
              <w:t xml:space="preserve">, найденной по коду </w:t>
            </w:r>
            <w:r>
              <w:t>равной константе «</w:t>
            </w:r>
            <w:r w:rsidR="00FC7E3B" w:rsidRPr="00FC7E3B">
              <w:t>Код по СР</w:t>
            </w:r>
            <w:r>
              <w:t>»</w:t>
            </w:r>
            <w:r w:rsidR="00FC7E3B" w:rsidRPr="00FC7E3B">
              <w:t>.</w:t>
            </w:r>
          </w:p>
          <w:p w14:paraId="5AB3266A" w14:textId="77777777" w:rsidR="00FC7E3B" w:rsidRPr="00FC7E3B" w:rsidRDefault="00FC7E3B" w:rsidP="00B36EDB">
            <w:pPr>
              <w:pStyle w:val="ASFKTablenorm"/>
              <w:ind w:left="57" w:right="57"/>
            </w:pPr>
            <w:r w:rsidRPr="00FC7E3B">
              <w:t xml:space="preserve">Иначе поле заполняется по-старому: полным наименованием актуальной записи РУБП/ПУБП/НУБП/УП, найденной по </w:t>
            </w:r>
            <w:r w:rsidR="006637E6">
              <w:t>«</w:t>
            </w:r>
            <w:r w:rsidRPr="00FC7E3B">
              <w:t>Код собственного БУ</w:t>
            </w:r>
            <w:r w:rsidR="006637E6">
              <w:t>»</w:t>
            </w:r>
            <w:r w:rsidRPr="00FC7E3B">
              <w:t xml:space="preserve"> и </w:t>
            </w:r>
            <w:r w:rsidR="006637E6">
              <w:t>«</w:t>
            </w:r>
            <w:r w:rsidRPr="00FC7E3B">
              <w:t>Код бюджета</w:t>
            </w:r>
            <w:r w:rsidR="006637E6">
              <w:t>»</w:t>
            </w:r>
            <w:r w:rsidRPr="00FC7E3B">
              <w:t>.</w:t>
            </w:r>
          </w:p>
          <w:p w14:paraId="25D59C7B" w14:textId="77777777" w:rsidR="00FC7E3B" w:rsidRPr="00FC7E3B" w:rsidRDefault="00FC7E3B" w:rsidP="00B36EDB">
            <w:pPr>
              <w:pStyle w:val="ASFKTablenorm"/>
              <w:ind w:left="57" w:right="57"/>
            </w:pPr>
            <w:r w:rsidRPr="00FC7E3B">
              <w:t>При выборе пользователем родительского документа значение заполняется автоматически из указанного бюджетного обязательства.</w:t>
            </w:r>
          </w:p>
          <w:p w14:paraId="0EE0EAB6" w14:textId="77777777" w:rsidR="00FC7E3B" w:rsidRPr="00FC7E3B" w:rsidRDefault="00FC7E3B" w:rsidP="00B36EDB">
            <w:pPr>
              <w:pStyle w:val="ASFKTablenorm"/>
              <w:ind w:left="57" w:right="57"/>
            </w:pPr>
            <w:r w:rsidRPr="00FC7E3B">
              <w:lastRenderedPageBreak/>
              <w:t>Может быть изменено пользователем вручную.</w:t>
            </w:r>
          </w:p>
        </w:tc>
      </w:tr>
      <w:tr w:rsidR="00FC7E3B" w:rsidRPr="00C63F70" w14:paraId="514691C5" w14:textId="77777777" w:rsidTr="00B36EDB">
        <w:tc>
          <w:tcPr>
            <w:tcW w:w="1137" w:type="pct"/>
            <w:shd w:val="clear" w:color="auto" w:fill="auto"/>
          </w:tcPr>
          <w:p w14:paraId="38ED4869" w14:textId="77777777" w:rsidR="00FC7E3B" w:rsidRPr="00FC7E3B" w:rsidRDefault="00A05FCE" w:rsidP="00B36EDB">
            <w:pPr>
              <w:pStyle w:val="ASFKTablenorm"/>
              <w:ind w:left="57" w:right="57"/>
            </w:pPr>
            <w:r w:rsidRPr="00FC7E3B">
              <w:t>П</w:t>
            </w:r>
            <w:r w:rsidR="00FC7E3B" w:rsidRPr="00FC7E3B">
              <w:t>о Сводному реестру</w:t>
            </w:r>
          </w:p>
        </w:tc>
        <w:tc>
          <w:tcPr>
            <w:tcW w:w="3863" w:type="pct"/>
            <w:shd w:val="clear" w:color="auto" w:fill="auto"/>
          </w:tcPr>
          <w:p w14:paraId="01FFA7A9" w14:textId="77777777" w:rsidR="00FC7E3B" w:rsidRPr="00FC7E3B" w:rsidRDefault="00140EC9" w:rsidP="00B36EDB">
            <w:pPr>
              <w:pStyle w:val="ASFKTablenorm"/>
              <w:ind w:left="57" w:right="57"/>
            </w:pPr>
            <w:r>
              <w:t>П</w:t>
            </w:r>
            <w:r w:rsidR="00FC7E3B" w:rsidRPr="00FC7E3B">
              <w:t xml:space="preserve">оле заполняется значением константы </w:t>
            </w:r>
            <w:r>
              <w:t>«</w:t>
            </w:r>
            <w:r w:rsidR="00FC7E3B" w:rsidRPr="00FC7E3B">
              <w:t>Код по СР</w:t>
            </w:r>
            <w:r>
              <w:t>»</w:t>
            </w:r>
            <w:r w:rsidR="00FC7E3B" w:rsidRPr="00FC7E3B">
              <w:t xml:space="preserve">, иначе поле заполняется по-старому: </w:t>
            </w:r>
          </w:p>
          <w:p w14:paraId="47CFA4C2" w14:textId="77777777" w:rsidR="00FC7E3B" w:rsidRPr="00FC7E3B" w:rsidRDefault="00FC7E3B" w:rsidP="002410E2">
            <w:pPr>
              <w:pStyle w:val="ASFKTableListMark"/>
            </w:pPr>
            <w:r w:rsidRPr="00FC7E3B">
              <w:t>на АРМ ПБС</w:t>
            </w:r>
            <w:r w:rsidR="00DB20A4">
              <w:t xml:space="preserve"> – </w:t>
            </w:r>
            <w:r w:rsidRPr="00FC7E3B">
              <w:t xml:space="preserve">из </w:t>
            </w:r>
            <w:r w:rsidR="00AC5E93">
              <w:t>«Код собственного БУ»</w:t>
            </w:r>
            <w:r w:rsidR="00AC5E93" w:rsidRPr="00FC7E3B">
              <w:t xml:space="preserve"> </w:t>
            </w:r>
            <w:r w:rsidRPr="00FC7E3B">
              <w:t>для ФБ;</w:t>
            </w:r>
          </w:p>
          <w:p w14:paraId="03F08052" w14:textId="77777777" w:rsidR="00FC7E3B" w:rsidRPr="00FC7E3B" w:rsidRDefault="00FC7E3B" w:rsidP="002410E2">
            <w:pPr>
              <w:pStyle w:val="ASFKTableListMark"/>
            </w:pPr>
            <w:r w:rsidRPr="00FC7E3B">
              <w:t>на АРМ ФО и НУБП</w:t>
            </w:r>
            <w:r w:rsidR="00DB20A4">
              <w:t xml:space="preserve"> – </w:t>
            </w:r>
            <w:r w:rsidRPr="00FC7E3B">
              <w:t>не заполняется.</w:t>
            </w:r>
          </w:p>
          <w:p w14:paraId="3C778C1A" w14:textId="77777777" w:rsidR="00FC7E3B" w:rsidRPr="00FC7E3B" w:rsidRDefault="00FC7E3B" w:rsidP="00B36EDB">
            <w:pPr>
              <w:pStyle w:val="ASFKTablenorm"/>
              <w:ind w:left="57" w:right="57"/>
            </w:pPr>
            <w:r w:rsidRPr="00FC7E3B">
              <w:t>Может быть изменено вручную.</w:t>
            </w:r>
          </w:p>
        </w:tc>
      </w:tr>
      <w:tr w:rsidR="007D22D1" w:rsidRPr="00C63F70" w14:paraId="1F9030AD" w14:textId="77777777" w:rsidTr="00B36EDB">
        <w:tc>
          <w:tcPr>
            <w:tcW w:w="1137" w:type="pct"/>
            <w:shd w:val="clear" w:color="auto" w:fill="auto"/>
          </w:tcPr>
          <w:p w14:paraId="1B53019E" w14:textId="77777777" w:rsidR="007D22D1" w:rsidRPr="00C63F70" w:rsidRDefault="007D22D1" w:rsidP="00B36EDB">
            <w:pPr>
              <w:pStyle w:val="ASFKTablenorm"/>
              <w:ind w:left="57" w:right="57"/>
            </w:pPr>
            <w:r w:rsidRPr="00C63F70">
              <w:t>Номер лицевого счета</w:t>
            </w:r>
          </w:p>
        </w:tc>
        <w:tc>
          <w:tcPr>
            <w:tcW w:w="3863" w:type="pct"/>
            <w:shd w:val="clear" w:color="auto" w:fill="auto"/>
          </w:tcPr>
          <w:p w14:paraId="5A71D613" w14:textId="77777777" w:rsidR="007D22D1" w:rsidRPr="00E66C54" w:rsidRDefault="007D22D1" w:rsidP="00B36EDB">
            <w:pPr>
              <w:pStyle w:val="ASFKTablenorm"/>
              <w:ind w:left="57" w:right="57"/>
            </w:pPr>
            <w:r w:rsidRPr="00E66C54">
              <w:t>Допустимые типы л/с:</w:t>
            </w:r>
            <w:r w:rsidR="0046669C">
              <w:t xml:space="preserve"> </w:t>
            </w:r>
            <w:r w:rsidRPr="00E66C54">
              <w:t>03%, 05%, 08%, 09%, 20%, 21%, 22%, 31%, 32%</w:t>
            </w:r>
            <w:r w:rsidR="0046669C">
              <w:t>.</w:t>
            </w:r>
          </w:p>
          <w:p w14:paraId="5C2E8246" w14:textId="77777777" w:rsidR="00917306" w:rsidRDefault="00917306" w:rsidP="00B36EDB">
            <w:pPr>
              <w:pStyle w:val="ASFKTablenorm"/>
              <w:ind w:left="57" w:right="57"/>
            </w:pPr>
            <w:r w:rsidRPr="00917306">
              <w:t>На АРМ ФО заполняется вручную, либо выбором значения из справочника «Информация о ЛС»</w:t>
            </w:r>
            <w:r>
              <w:t>.</w:t>
            </w:r>
          </w:p>
          <w:p w14:paraId="7F489C6E" w14:textId="77777777" w:rsidR="007D22D1" w:rsidRPr="00E66C54" w:rsidRDefault="007D22D1" w:rsidP="00B36EDB">
            <w:pPr>
              <w:pStyle w:val="ASFKTablenorm"/>
              <w:ind w:left="57" w:right="57"/>
            </w:pPr>
            <w:r w:rsidRPr="00E66C54">
              <w:t xml:space="preserve">На АРМ ПБС значение подтягивается автоматически из справочника </w:t>
            </w:r>
            <w:r w:rsidR="00324E3A">
              <w:t>«</w:t>
            </w:r>
            <w:r w:rsidRPr="00E66C54">
              <w:t>Информация о ЛС</w:t>
            </w:r>
            <w:r w:rsidR="00324E3A">
              <w:t>»</w:t>
            </w:r>
            <w:r w:rsidRPr="00E66C54">
              <w:t xml:space="preserve"> на основании кода из системной константы </w:t>
            </w:r>
            <w:r w:rsidR="00324E3A">
              <w:t>«</w:t>
            </w:r>
            <w:r w:rsidRPr="00E66C54">
              <w:t>Код собственного БУ</w:t>
            </w:r>
            <w:r w:rsidR="00324E3A">
              <w:t>»</w:t>
            </w:r>
            <w:r w:rsidRPr="00E66C54">
              <w:t xml:space="preserve"> (с учетом Бюджета, кода Главы по БК, а также знач</w:t>
            </w:r>
            <w:r w:rsidRPr="007D22D1">
              <w:t>е</w:t>
            </w:r>
            <w:r w:rsidRPr="00E66C54">
              <w:t>нием обслуживающего ТОФК) и соответствующему ему т</w:t>
            </w:r>
            <w:r w:rsidRPr="007D22D1">
              <w:t>и</w:t>
            </w:r>
            <w:r w:rsidRPr="00E66C54">
              <w:t xml:space="preserve">пу лицевого счета с кодом </w:t>
            </w:r>
            <w:r w:rsidR="00324E3A">
              <w:t>«</w:t>
            </w:r>
            <w:r w:rsidRPr="00E66C54">
              <w:t>03</w:t>
            </w:r>
            <w:r w:rsidR="00324E3A">
              <w:t>»</w:t>
            </w:r>
            <w:r w:rsidRPr="00E66C54">
              <w:t xml:space="preserve">. </w:t>
            </w:r>
          </w:p>
          <w:p w14:paraId="1FA62279" w14:textId="77777777" w:rsidR="007D22D1" w:rsidRPr="00E66C54" w:rsidRDefault="007D22D1" w:rsidP="00B36EDB">
            <w:pPr>
              <w:pStyle w:val="ASFKTablenorm"/>
              <w:ind w:left="57" w:right="57"/>
            </w:pPr>
            <w:r w:rsidRPr="00E66C54">
              <w:t>Значение может быть изменено вручную или выбором из справочника лицевых счетов.</w:t>
            </w:r>
          </w:p>
          <w:p w14:paraId="43852ED5" w14:textId="77777777" w:rsidR="007D22D1" w:rsidRPr="00E66C54" w:rsidRDefault="007D22D1" w:rsidP="00B36EDB">
            <w:pPr>
              <w:pStyle w:val="ASFKTablenorm"/>
              <w:ind w:left="57" w:right="57"/>
            </w:pPr>
            <w:r w:rsidRPr="00E66C54">
              <w:t>На АРМ НУБП заполняется вручную, либо выбором значения из спр</w:t>
            </w:r>
            <w:r w:rsidRPr="007D22D1">
              <w:t>а</w:t>
            </w:r>
            <w:r w:rsidRPr="00E66C54">
              <w:t xml:space="preserve">вочника </w:t>
            </w:r>
            <w:r w:rsidR="00324E3A">
              <w:t>«</w:t>
            </w:r>
            <w:r w:rsidRPr="00E66C54">
              <w:t>Информация о ЛС</w:t>
            </w:r>
            <w:r w:rsidR="00324E3A">
              <w:t>»</w:t>
            </w:r>
            <w:r w:rsidRPr="00E66C54">
              <w:t xml:space="preserve"> (список значений ограничен типами лиц</w:t>
            </w:r>
            <w:r w:rsidRPr="007D22D1">
              <w:t>е</w:t>
            </w:r>
            <w:r w:rsidRPr="00E66C54">
              <w:t xml:space="preserve">вых счетов: </w:t>
            </w:r>
            <w:r w:rsidR="00324E3A">
              <w:t>«</w:t>
            </w:r>
            <w:r w:rsidRPr="00E66C54">
              <w:t>20</w:t>
            </w:r>
            <w:r w:rsidR="00324E3A">
              <w:t>»</w:t>
            </w:r>
            <w:r w:rsidRPr="00E66C54">
              <w:t xml:space="preserve">, </w:t>
            </w:r>
            <w:r w:rsidR="00324E3A">
              <w:t>«</w:t>
            </w:r>
            <w:r w:rsidRPr="00E66C54">
              <w:t>21</w:t>
            </w:r>
            <w:r w:rsidR="00324E3A">
              <w:t>»</w:t>
            </w:r>
            <w:r w:rsidRPr="00E66C54">
              <w:t xml:space="preserve">, </w:t>
            </w:r>
            <w:r w:rsidR="00324E3A">
              <w:t>«</w:t>
            </w:r>
            <w:r w:rsidRPr="00E66C54">
              <w:t>22</w:t>
            </w:r>
            <w:r w:rsidR="00324E3A">
              <w:t>»</w:t>
            </w:r>
            <w:r w:rsidRPr="00E66C54">
              <w:t xml:space="preserve">, </w:t>
            </w:r>
            <w:r w:rsidR="00324E3A">
              <w:t>«</w:t>
            </w:r>
            <w:r w:rsidRPr="00E66C54">
              <w:t>31</w:t>
            </w:r>
            <w:r w:rsidR="00324E3A">
              <w:t>»</w:t>
            </w:r>
            <w:r w:rsidRPr="00E66C54">
              <w:t xml:space="preserve">, в справочнике </w:t>
            </w:r>
            <w:r w:rsidR="00324E3A">
              <w:t>«</w:t>
            </w:r>
            <w:r w:rsidRPr="00E66C54">
              <w:t>НУБП</w:t>
            </w:r>
            <w:r w:rsidR="00324E3A">
              <w:t>»</w:t>
            </w:r>
            <w:r w:rsidRPr="00E66C54">
              <w:t>). Выбор зн</w:t>
            </w:r>
            <w:r w:rsidRPr="007D22D1">
              <w:t>а</w:t>
            </w:r>
            <w:r w:rsidRPr="00E66C54">
              <w:t>чений ограничен списком номеров ЛС, открытых данному клиенту по системным константам из справочника ИЛС КОФК обслуживания + Бюджет + код НУБП</w:t>
            </w:r>
            <w:r>
              <w:t>,</w:t>
            </w:r>
            <w:r w:rsidR="008B42D1">
              <w:t xml:space="preserve"> </w:t>
            </w:r>
            <w:r w:rsidRPr="00E66C54">
              <w:t>и сюда же вывод</w:t>
            </w:r>
            <w:r w:rsidR="006637E6">
              <w:t>я</w:t>
            </w:r>
            <w:r w:rsidRPr="00E66C54">
              <w:t>тся все 14 ЛС из справочника без ограничений.</w:t>
            </w:r>
          </w:p>
          <w:p w14:paraId="67628807" w14:textId="77777777" w:rsidR="007D22D1" w:rsidRPr="00E66C54" w:rsidRDefault="007D22D1" w:rsidP="00B36EDB">
            <w:pPr>
              <w:pStyle w:val="ASFKTablenorm"/>
              <w:ind w:left="57" w:right="57"/>
            </w:pPr>
            <w:r w:rsidRPr="00E66C54">
              <w:t>При выборе родительского документа значение заполняе</w:t>
            </w:r>
            <w:r w:rsidRPr="007D22D1">
              <w:t>т</w:t>
            </w:r>
            <w:r w:rsidRPr="00E66C54">
              <w:t>ся автоматически из указанного бюджетного обязательства.</w:t>
            </w:r>
          </w:p>
          <w:p w14:paraId="4A096EE7" w14:textId="77777777" w:rsidR="007D22D1" w:rsidRPr="00E66C54" w:rsidRDefault="00C12BCC" w:rsidP="00B36EDB">
            <w:pPr>
              <w:pStyle w:val="ASFKTablenorm"/>
              <w:ind w:left="57" w:right="57"/>
            </w:pPr>
            <w:r w:rsidRPr="00017335">
              <w:t>При указании в поле «Лицевой счет» 14 и 05 типа ЛС (для 05 ЛС в записи справочника ЛС заполн</w:t>
            </w:r>
            <w:r>
              <w:t>яются</w:t>
            </w:r>
            <w:r w:rsidRPr="00017335">
              <w:t xml:space="preserve"> поля раздела «Дополнительные реквизиты ЛС по переданным полномочиям» и отмеч</w:t>
            </w:r>
            <w:r>
              <w:t>ается</w:t>
            </w:r>
            <w:r w:rsidRPr="00017335">
              <w:t xml:space="preserve"> чекбокс НУБП на вкладке «Дополнительные реквизиты (5)») перезаполня</w:t>
            </w:r>
            <w:r>
              <w:t>ю</w:t>
            </w:r>
            <w:r w:rsidRPr="00017335">
              <w:t>тся следующие поля документа</w:t>
            </w:r>
            <w:r>
              <w:t>:</w:t>
            </w:r>
          </w:p>
          <w:p w14:paraId="66F05F25" w14:textId="77777777" w:rsidR="007D22D1" w:rsidRPr="00E66C54" w:rsidRDefault="007D22D1" w:rsidP="002410E2">
            <w:pPr>
              <w:pStyle w:val="ASFKTableListMark"/>
            </w:pPr>
            <w:r w:rsidRPr="00E66C54">
              <w:t>код бюджета (код бюджета из справочника лицевых счетов)</w:t>
            </w:r>
          </w:p>
          <w:p w14:paraId="2E7EF65E" w14:textId="77777777" w:rsidR="007D22D1" w:rsidRPr="00E66C54" w:rsidRDefault="007D22D1" w:rsidP="002410E2">
            <w:pPr>
              <w:pStyle w:val="ASFKTableListMark"/>
            </w:pPr>
            <w:r w:rsidRPr="00E66C54">
              <w:t>бюджет (наименование по коду из справочника бюджетов)</w:t>
            </w:r>
          </w:p>
          <w:p w14:paraId="57BE4B84" w14:textId="77777777" w:rsidR="007D22D1" w:rsidRPr="00E66C54" w:rsidRDefault="007D22D1" w:rsidP="002410E2">
            <w:pPr>
              <w:pStyle w:val="ASFKTableListMark"/>
            </w:pPr>
            <w:r w:rsidRPr="00E66C54">
              <w:t>финорган (код) (по коду бюджета из справочника финорганов)</w:t>
            </w:r>
          </w:p>
          <w:p w14:paraId="3A63D8DA" w14:textId="77777777" w:rsidR="007D22D1" w:rsidRPr="00E66C54" w:rsidRDefault="007D22D1" w:rsidP="002410E2">
            <w:pPr>
              <w:pStyle w:val="ASFKTableListMark"/>
            </w:pPr>
            <w:r w:rsidRPr="00E66C54">
              <w:t>финорган (наименование) (из справочника финорганов)</w:t>
            </w:r>
          </w:p>
          <w:p w14:paraId="2382EB21" w14:textId="77777777" w:rsidR="007D22D1" w:rsidRPr="00E66C54" w:rsidRDefault="007D22D1" w:rsidP="002410E2">
            <w:pPr>
              <w:pStyle w:val="ASFKTableListMark"/>
            </w:pPr>
            <w:r w:rsidRPr="00E66C54">
              <w:t>наименование клиента (полное наименование владельца ЛС из спр</w:t>
            </w:r>
            <w:r w:rsidRPr="007D22D1">
              <w:t>а</w:t>
            </w:r>
            <w:r w:rsidRPr="00E66C54">
              <w:t>вочника лицевых счетов)</w:t>
            </w:r>
          </w:p>
          <w:p w14:paraId="708312D9" w14:textId="77777777" w:rsidR="007D22D1" w:rsidRPr="00E66C54" w:rsidRDefault="007D22D1" w:rsidP="002410E2">
            <w:pPr>
              <w:pStyle w:val="ASFKTableListMark"/>
            </w:pPr>
            <w:r w:rsidRPr="00E66C54">
              <w:t>код по сводному реестру (заполняется только в случае указания ф</w:t>
            </w:r>
            <w:r w:rsidRPr="007D22D1">
              <w:t>е</w:t>
            </w:r>
            <w:r w:rsidRPr="00E66C54">
              <w:t>дерального бюджета – из справочника лицевых счетов)</w:t>
            </w:r>
          </w:p>
          <w:p w14:paraId="6F770212" w14:textId="77777777" w:rsidR="007D22D1" w:rsidRPr="00E66C54" w:rsidRDefault="007D22D1" w:rsidP="002410E2">
            <w:pPr>
              <w:pStyle w:val="ASFKTableListMark"/>
            </w:pPr>
            <w:r w:rsidRPr="00E66C54">
              <w:t>глава по БК (ведомство из справочника лицевых счетов)</w:t>
            </w:r>
          </w:p>
          <w:p w14:paraId="43975477" w14:textId="77777777" w:rsidR="007D22D1" w:rsidRPr="00C63F70" w:rsidRDefault="007D22D1" w:rsidP="002410E2">
            <w:pPr>
              <w:pStyle w:val="ASFKTableListMark"/>
            </w:pPr>
            <w:r w:rsidRPr="00E66C54">
              <w:t>ГРБС (наименование из справочника ведомств с учетом бюдж</w:t>
            </w:r>
            <w:r w:rsidRPr="007D22D1">
              <w:t>е</w:t>
            </w:r>
            <w:r w:rsidRPr="00E66C54">
              <w:t>та)</w:t>
            </w:r>
            <w:r>
              <w:t>.</w:t>
            </w:r>
          </w:p>
        </w:tc>
      </w:tr>
      <w:tr w:rsidR="007D22D1" w:rsidRPr="00C63F70" w14:paraId="36BE0547" w14:textId="77777777" w:rsidTr="00B36EDB">
        <w:tc>
          <w:tcPr>
            <w:tcW w:w="1137" w:type="pct"/>
            <w:shd w:val="clear" w:color="auto" w:fill="auto"/>
          </w:tcPr>
          <w:p w14:paraId="79A80F59" w14:textId="77777777" w:rsidR="007D22D1" w:rsidRPr="00C63F70" w:rsidRDefault="007D22D1" w:rsidP="00B36EDB">
            <w:pPr>
              <w:pStyle w:val="ASFKTablenorm"/>
              <w:ind w:left="57" w:right="57"/>
            </w:pPr>
            <w:r w:rsidRPr="00C63F70">
              <w:t>ГРБС</w:t>
            </w:r>
          </w:p>
        </w:tc>
        <w:tc>
          <w:tcPr>
            <w:tcW w:w="3863" w:type="pct"/>
            <w:shd w:val="clear" w:color="auto" w:fill="auto"/>
          </w:tcPr>
          <w:p w14:paraId="3F61B381" w14:textId="77777777" w:rsidR="007D22D1" w:rsidRPr="00E66C54" w:rsidRDefault="0046669C" w:rsidP="00B36EDB">
            <w:pPr>
              <w:pStyle w:val="ASFKTablenorm"/>
              <w:ind w:left="57" w:right="57"/>
            </w:pPr>
            <w:r>
              <w:t>Н</w:t>
            </w:r>
            <w:r w:rsidR="007D22D1" w:rsidRPr="00E66C54">
              <w:t>а АРМ ПБС</w:t>
            </w:r>
            <w:r>
              <w:t>, ФО</w:t>
            </w:r>
            <w:r w:rsidR="006176F9">
              <w:t>:</w:t>
            </w:r>
            <w:r w:rsidR="007D22D1" w:rsidRPr="00E66C54">
              <w:t xml:space="preserve"> значение поля подтягивае</w:t>
            </w:r>
            <w:r w:rsidR="007D22D1" w:rsidRPr="007D22D1">
              <w:t>т</w:t>
            </w:r>
            <w:r w:rsidR="007D22D1" w:rsidRPr="00E66C54">
              <w:t xml:space="preserve">ся по </w:t>
            </w:r>
            <w:r w:rsidR="00324E3A">
              <w:t>«</w:t>
            </w:r>
            <w:r w:rsidR="007D22D1" w:rsidRPr="00E66C54">
              <w:t>Глава по БК</w:t>
            </w:r>
            <w:r w:rsidR="00324E3A">
              <w:t>»</w:t>
            </w:r>
            <w:r w:rsidR="007D22D1" w:rsidRPr="00E66C54">
              <w:t xml:space="preserve"> из справочника Ведомств из поля </w:t>
            </w:r>
            <w:r w:rsidR="00324E3A">
              <w:t>«</w:t>
            </w:r>
            <w:r w:rsidR="007D22D1" w:rsidRPr="00E66C54">
              <w:t>Полное н</w:t>
            </w:r>
            <w:r w:rsidR="007D22D1" w:rsidRPr="007D22D1">
              <w:t>а</w:t>
            </w:r>
            <w:r w:rsidR="007D22D1" w:rsidRPr="00E66C54">
              <w:t>именование</w:t>
            </w:r>
            <w:r w:rsidR="00324E3A">
              <w:t>»</w:t>
            </w:r>
            <w:r w:rsidR="007D22D1" w:rsidRPr="00E66C54">
              <w:t xml:space="preserve"> (в рамках указанного бюджета)</w:t>
            </w:r>
            <w:r w:rsidR="007D22D1">
              <w:t>.</w:t>
            </w:r>
          </w:p>
          <w:p w14:paraId="2230448A" w14:textId="77777777" w:rsidR="00917306" w:rsidRDefault="007D22D1" w:rsidP="00B36EDB">
            <w:pPr>
              <w:pStyle w:val="ASFKTablenorm"/>
              <w:ind w:left="57" w:right="57"/>
            </w:pPr>
            <w:r w:rsidRPr="00E66C54">
              <w:t>На АРМ НУБП</w:t>
            </w:r>
            <w:r w:rsidR="00917306">
              <w:t>:</w:t>
            </w:r>
            <w:r w:rsidRPr="00E66C54">
              <w:t xml:space="preserve"> </w:t>
            </w:r>
          </w:p>
          <w:p w14:paraId="30C23275" w14:textId="77777777" w:rsidR="00917306" w:rsidRPr="00917306" w:rsidRDefault="00917306" w:rsidP="002410E2">
            <w:pPr>
              <w:pStyle w:val="ASFKTableListMark"/>
            </w:pPr>
            <w:r>
              <w:t>е</w:t>
            </w:r>
            <w:r w:rsidRPr="00917306">
              <w:t>сли «Признак перехода на СР» = 0</w:t>
            </w:r>
            <w:r w:rsidR="00DB20A4">
              <w:t xml:space="preserve"> – </w:t>
            </w:r>
            <w:r>
              <w:t>з</w:t>
            </w:r>
            <w:r w:rsidRPr="00917306">
              <w:t>аполняется</w:t>
            </w:r>
            <w:r w:rsidR="00F973C0">
              <w:t xml:space="preserve"> </w:t>
            </w:r>
            <w:r w:rsidRPr="00917306">
              <w:t>значением поля «Полное наименование»</w:t>
            </w:r>
            <w:r w:rsidR="00F973C0">
              <w:t xml:space="preserve"> </w:t>
            </w:r>
            <w:r w:rsidRPr="00917306">
              <w:t xml:space="preserve">записи справочника НУБП, найденной по коду = код учредителя собственной записи НУБП (найденной по </w:t>
            </w:r>
            <w:r w:rsidR="00140EC9">
              <w:t>«</w:t>
            </w:r>
            <w:r w:rsidRPr="00917306">
              <w:t>Код собственного БУ</w:t>
            </w:r>
            <w:r w:rsidR="00140EC9">
              <w:t>»</w:t>
            </w:r>
            <w:r>
              <w:t xml:space="preserve"> и </w:t>
            </w:r>
            <w:r w:rsidR="00140EC9">
              <w:t>«</w:t>
            </w:r>
            <w:r w:rsidRPr="00917306">
              <w:t>Код бюджета)</w:t>
            </w:r>
            <w:r>
              <w:t>;</w:t>
            </w:r>
          </w:p>
          <w:p w14:paraId="2516818E" w14:textId="77777777" w:rsidR="006176F9" w:rsidRPr="00E66C54" w:rsidRDefault="00917306" w:rsidP="002410E2">
            <w:pPr>
              <w:pStyle w:val="ASFKTableListMark"/>
            </w:pPr>
            <w:r>
              <w:lastRenderedPageBreak/>
              <w:t>е</w:t>
            </w:r>
            <w:r w:rsidRPr="00917306">
              <w:t>сли «Признак перехода на СР» = 1</w:t>
            </w:r>
            <w:r>
              <w:t>- з</w:t>
            </w:r>
            <w:r w:rsidRPr="00917306">
              <w:t>аполняется</w:t>
            </w:r>
            <w:r w:rsidR="00F973C0">
              <w:t xml:space="preserve"> </w:t>
            </w:r>
            <w:r w:rsidRPr="00917306">
              <w:t>значением поля «Полное наименование»</w:t>
            </w:r>
            <w:r w:rsidR="00F973C0">
              <w:t xml:space="preserve"> </w:t>
            </w:r>
            <w:r w:rsidRPr="00917306">
              <w:t>записи справочника СР, найденной по коду = код учреди</w:t>
            </w:r>
            <w:r w:rsidR="00140EC9">
              <w:t xml:space="preserve">теля </w:t>
            </w:r>
            <w:r w:rsidRPr="00917306">
              <w:t xml:space="preserve">собственной записи СР (найденной по </w:t>
            </w:r>
            <w:r w:rsidR="00140EC9">
              <w:t>«</w:t>
            </w:r>
            <w:r w:rsidRPr="00917306">
              <w:t>Код собственного БУ</w:t>
            </w:r>
            <w:r w:rsidR="00140EC9">
              <w:t>»</w:t>
            </w:r>
            <w:r w:rsidRPr="00917306">
              <w:t xml:space="preserve"> и </w:t>
            </w:r>
            <w:r w:rsidR="00140EC9">
              <w:t>«</w:t>
            </w:r>
            <w:r w:rsidRPr="00917306">
              <w:t>Код бюджета</w:t>
            </w:r>
            <w:r w:rsidR="00140EC9">
              <w:t>»</w:t>
            </w:r>
            <w:r w:rsidRPr="00917306">
              <w:t>)</w:t>
            </w:r>
            <w:r>
              <w:t>.</w:t>
            </w:r>
          </w:p>
          <w:p w14:paraId="6B74F043" w14:textId="77777777" w:rsidR="00917306" w:rsidRDefault="00917306" w:rsidP="00B36EDB">
            <w:pPr>
              <w:pStyle w:val="ASFKTablenorm"/>
              <w:ind w:left="57" w:right="57"/>
            </w:pPr>
            <w:r w:rsidRPr="00917306">
              <w:t>Для ОФК off-line заполняется вручную.</w:t>
            </w:r>
          </w:p>
          <w:p w14:paraId="003225B7" w14:textId="77777777" w:rsidR="00917306" w:rsidRDefault="00917306" w:rsidP="00B36EDB">
            <w:pPr>
              <w:pStyle w:val="ASFKTablenorm"/>
              <w:ind w:left="57" w:right="57"/>
            </w:pPr>
            <w:r w:rsidRPr="00917306">
              <w:t>Может быть отредактировано вручную.</w:t>
            </w:r>
          </w:p>
          <w:p w14:paraId="1EDD9C33" w14:textId="29AF1D55" w:rsidR="007D22D1" w:rsidRPr="00C63F70" w:rsidRDefault="007D22D1" w:rsidP="00B36EDB">
            <w:pPr>
              <w:pStyle w:val="ASFKTablenorm"/>
              <w:ind w:left="57" w:right="57"/>
            </w:pPr>
          </w:p>
        </w:tc>
      </w:tr>
      <w:tr w:rsidR="007D22D1" w:rsidRPr="00C63F70" w14:paraId="7329BA09" w14:textId="77777777" w:rsidTr="00B36EDB">
        <w:tc>
          <w:tcPr>
            <w:tcW w:w="1137" w:type="pct"/>
            <w:shd w:val="clear" w:color="auto" w:fill="auto"/>
          </w:tcPr>
          <w:p w14:paraId="32DD5839" w14:textId="77777777" w:rsidR="007D22D1" w:rsidRPr="00C63F70" w:rsidRDefault="007D22D1" w:rsidP="00B36EDB">
            <w:pPr>
              <w:pStyle w:val="ASFKTablenorm"/>
              <w:ind w:left="57" w:right="57"/>
            </w:pPr>
            <w:r w:rsidRPr="00C63F70">
              <w:t>Глава по БК</w:t>
            </w:r>
          </w:p>
        </w:tc>
        <w:tc>
          <w:tcPr>
            <w:tcW w:w="3863" w:type="pct"/>
            <w:shd w:val="clear" w:color="auto" w:fill="auto"/>
          </w:tcPr>
          <w:p w14:paraId="708E5DF8" w14:textId="77777777" w:rsidR="007D22D1" w:rsidRPr="00E66C54" w:rsidRDefault="007D22D1" w:rsidP="00B36EDB">
            <w:pPr>
              <w:pStyle w:val="ASFKTablenorm"/>
              <w:ind w:left="57" w:right="57"/>
            </w:pPr>
            <w:r w:rsidRPr="00E66C54">
              <w:t>Значение заполняется автоматически из системной константы.</w:t>
            </w:r>
          </w:p>
          <w:p w14:paraId="20B7D614" w14:textId="77777777" w:rsidR="007D22D1" w:rsidRPr="00E66C54" w:rsidRDefault="007D22D1" w:rsidP="00B36EDB">
            <w:pPr>
              <w:pStyle w:val="ASFKTablenorm"/>
              <w:ind w:left="57" w:right="57"/>
            </w:pPr>
            <w:r w:rsidRPr="00E66C54">
              <w:t>При выборе пользователем родительского документа значение заполняе</w:t>
            </w:r>
            <w:r w:rsidRPr="007D22D1">
              <w:t>т</w:t>
            </w:r>
            <w:r w:rsidRPr="00E66C54">
              <w:t>ся автоматически из указанного бюджетного обязательства.</w:t>
            </w:r>
          </w:p>
          <w:p w14:paraId="479C6ECB" w14:textId="77777777" w:rsidR="007D22D1" w:rsidRPr="00E66C54" w:rsidRDefault="007D22D1" w:rsidP="00B36EDB">
            <w:pPr>
              <w:pStyle w:val="ASFKTablenorm"/>
              <w:ind w:left="57" w:right="57"/>
            </w:pPr>
            <w:r w:rsidRPr="00E66C54">
              <w:t>Может быть отредактировано вручную, либо выбором из справочн</w:t>
            </w:r>
            <w:r w:rsidRPr="007D22D1">
              <w:t>и</w:t>
            </w:r>
            <w:r w:rsidRPr="00E66C54">
              <w:t>ка Ведомств (с учетом бюджета).</w:t>
            </w:r>
          </w:p>
          <w:p w14:paraId="57533E0F" w14:textId="77777777" w:rsidR="007D22D1" w:rsidRPr="00E66C54" w:rsidRDefault="00C06571" w:rsidP="00B36EDB">
            <w:pPr>
              <w:pStyle w:val="ASFKTablenorm"/>
              <w:ind w:left="57" w:right="57"/>
            </w:pPr>
            <w:r w:rsidRPr="00C06571">
              <w:t xml:space="preserve">На АРМ НУБП </w:t>
            </w:r>
            <w:r>
              <w:t>(д</w:t>
            </w:r>
            <w:r w:rsidR="007D22D1" w:rsidRPr="00E66C54">
              <w:t>ля</w:t>
            </w:r>
            <w:r>
              <w:t xml:space="preserve"> БУ, АУ</w:t>
            </w:r>
            <w:r w:rsidR="007D22D1" w:rsidRPr="00E66C54">
              <w:t>) не заполняется.</w:t>
            </w:r>
          </w:p>
          <w:p w14:paraId="2F8096E6" w14:textId="3E050DCF" w:rsidR="007D22D1" w:rsidRPr="00C63F70" w:rsidRDefault="007D22D1" w:rsidP="00B36EDB">
            <w:pPr>
              <w:pStyle w:val="ASFKTablenorm"/>
              <w:ind w:left="57" w:right="57"/>
            </w:pPr>
          </w:p>
        </w:tc>
      </w:tr>
      <w:tr w:rsidR="007D22D1" w:rsidRPr="00C63F70" w14:paraId="1C3EE8E2" w14:textId="77777777" w:rsidTr="00B36EDB">
        <w:tc>
          <w:tcPr>
            <w:tcW w:w="1137" w:type="pct"/>
            <w:shd w:val="clear" w:color="auto" w:fill="auto"/>
          </w:tcPr>
          <w:p w14:paraId="22D2EC39" w14:textId="77777777" w:rsidR="007D22D1" w:rsidRPr="00C63F70" w:rsidRDefault="00A05FCE" w:rsidP="00B36EDB">
            <w:pPr>
              <w:pStyle w:val="ASFKTablenorm"/>
              <w:ind w:left="57" w:right="57"/>
            </w:pPr>
            <w:r w:rsidRPr="00C63F70">
              <w:t>П</w:t>
            </w:r>
            <w:r w:rsidR="007D22D1" w:rsidRPr="00C63F70">
              <w:t>о ОКПО</w:t>
            </w:r>
          </w:p>
        </w:tc>
        <w:tc>
          <w:tcPr>
            <w:tcW w:w="3863" w:type="pct"/>
            <w:shd w:val="clear" w:color="auto" w:fill="auto"/>
          </w:tcPr>
          <w:p w14:paraId="10BD116A" w14:textId="77777777" w:rsidR="007D22D1" w:rsidRPr="00E66C54" w:rsidRDefault="007D22D1" w:rsidP="00B36EDB">
            <w:pPr>
              <w:pStyle w:val="ASFKTablenorm"/>
              <w:ind w:left="57" w:right="57"/>
            </w:pPr>
            <w:r w:rsidRPr="00E66C54">
              <w:t>Заполняется автоматически ОКПО соответствующего актуального ФО (поиск по коду ФО) из справочника Финансовые органы. Может быть о</w:t>
            </w:r>
            <w:r w:rsidRPr="007D22D1">
              <w:t>т</w:t>
            </w:r>
            <w:r w:rsidRPr="00E66C54">
              <w:t xml:space="preserve">редактировано вручную/из справочника финорганов. </w:t>
            </w:r>
          </w:p>
          <w:p w14:paraId="4051C6A8" w14:textId="77777777" w:rsidR="007D22D1" w:rsidRPr="00D35E5F" w:rsidRDefault="007D22D1" w:rsidP="00B36EDB">
            <w:pPr>
              <w:pStyle w:val="ASFKTablenorm"/>
              <w:ind w:left="57" w:right="57"/>
            </w:pPr>
            <w:r w:rsidRPr="00E66C54">
              <w:t xml:space="preserve">Не заполняется, если не заполнено поле </w:t>
            </w:r>
            <w:r w:rsidR="00324E3A">
              <w:t>«</w:t>
            </w:r>
            <w:r w:rsidRPr="00E66C54">
              <w:t>Финансовый орган</w:t>
            </w:r>
            <w:r w:rsidR="00324E3A">
              <w:t>»</w:t>
            </w:r>
            <w:r w:rsidRPr="00E66C54">
              <w:t>.</w:t>
            </w:r>
          </w:p>
        </w:tc>
      </w:tr>
      <w:tr w:rsidR="007D22D1" w:rsidRPr="00C63F70" w14:paraId="13D10950" w14:textId="77777777" w:rsidTr="00B36EDB">
        <w:tc>
          <w:tcPr>
            <w:tcW w:w="1137" w:type="pct"/>
            <w:shd w:val="clear" w:color="auto" w:fill="auto"/>
          </w:tcPr>
          <w:p w14:paraId="3478F560" w14:textId="77777777" w:rsidR="007D22D1" w:rsidRPr="00C63F70" w:rsidRDefault="007D22D1" w:rsidP="00B36EDB">
            <w:pPr>
              <w:pStyle w:val="ASFKTablenorm"/>
              <w:ind w:left="57" w:right="57"/>
            </w:pPr>
            <w:r w:rsidRPr="00C63F70">
              <w:t>Бюджет</w:t>
            </w:r>
          </w:p>
        </w:tc>
        <w:tc>
          <w:tcPr>
            <w:tcW w:w="3863" w:type="pct"/>
            <w:shd w:val="clear" w:color="auto" w:fill="auto"/>
          </w:tcPr>
          <w:p w14:paraId="1F6A4476" w14:textId="77777777" w:rsidR="007D22D1" w:rsidRDefault="007D22D1" w:rsidP="00B36EDB">
            <w:pPr>
              <w:pStyle w:val="ASFKTablenorm"/>
              <w:ind w:left="57" w:right="57"/>
            </w:pPr>
            <w:r>
              <w:t>Наименование бюджета.</w:t>
            </w:r>
          </w:p>
          <w:p w14:paraId="4AD11B83" w14:textId="77777777" w:rsidR="007D22D1" w:rsidRPr="00832299" w:rsidRDefault="007D22D1" w:rsidP="00B36EDB">
            <w:pPr>
              <w:pStyle w:val="ASFKTablenorm"/>
              <w:ind w:left="57" w:right="57"/>
            </w:pPr>
            <w:r w:rsidRPr="00832299">
              <w:t>Заполняется автоматически по коду бюджета (полное наименование).</w:t>
            </w:r>
          </w:p>
          <w:p w14:paraId="531956B7" w14:textId="77777777" w:rsidR="007D22D1" w:rsidRPr="00832299" w:rsidRDefault="007D22D1" w:rsidP="00B36EDB">
            <w:pPr>
              <w:pStyle w:val="ASFKTablenorm"/>
              <w:ind w:left="57" w:right="57"/>
            </w:pPr>
            <w:r w:rsidRPr="00832299">
              <w:t xml:space="preserve">Может быть отредактировано вручную/из справочника бюджетов или подтягивается автоматически при выборе родительского документа. </w:t>
            </w:r>
          </w:p>
          <w:p w14:paraId="0E209A6D" w14:textId="77777777" w:rsidR="007D22D1" w:rsidRPr="00C63F70" w:rsidRDefault="007D22D1" w:rsidP="00B36EDB">
            <w:pPr>
              <w:pStyle w:val="ASFKTablenorm"/>
              <w:ind w:left="57" w:right="57"/>
            </w:pPr>
            <w:r w:rsidRPr="00832299">
              <w:t>Для БУ, АУ (31 л/с) не заполняется.</w:t>
            </w:r>
          </w:p>
        </w:tc>
      </w:tr>
      <w:tr w:rsidR="007D22D1" w:rsidRPr="00C63F70" w14:paraId="640601D1" w14:textId="77777777" w:rsidTr="00B36EDB">
        <w:tc>
          <w:tcPr>
            <w:tcW w:w="1137" w:type="pct"/>
            <w:shd w:val="clear" w:color="auto" w:fill="auto"/>
          </w:tcPr>
          <w:p w14:paraId="555F0100" w14:textId="77777777" w:rsidR="007D22D1" w:rsidRPr="00C63F70" w:rsidRDefault="007D22D1" w:rsidP="00B36EDB">
            <w:pPr>
              <w:pStyle w:val="ASFKTablenorm"/>
              <w:ind w:left="57" w:right="57"/>
            </w:pPr>
            <w:r w:rsidRPr="00C63F70">
              <w:t>Финансовый орган</w:t>
            </w:r>
          </w:p>
        </w:tc>
        <w:tc>
          <w:tcPr>
            <w:tcW w:w="3863" w:type="pct"/>
            <w:shd w:val="clear" w:color="auto" w:fill="auto"/>
          </w:tcPr>
          <w:p w14:paraId="38B64D05" w14:textId="77777777" w:rsidR="00C06571" w:rsidRDefault="00C06571" w:rsidP="00B36EDB">
            <w:pPr>
              <w:pStyle w:val="ASFKTablenorm"/>
              <w:ind w:left="57" w:right="57"/>
            </w:pPr>
            <w:r w:rsidRPr="00C06571">
              <w:t xml:space="preserve">Заполняется автоматически полным наименованием по коду финоргана. </w:t>
            </w:r>
          </w:p>
          <w:p w14:paraId="44B5817F" w14:textId="77777777" w:rsidR="007D22D1" w:rsidRPr="00832299" w:rsidRDefault="00C06571" w:rsidP="00B36EDB">
            <w:pPr>
              <w:pStyle w:val="ASFKTablenorm"/>
              <w:ind w:left="57" w:right="57"/>
            </w:pPr>
            <w:r w:rsidRPr="00C06571">
              <w:t>Может быть отредактировано вручную/из справочника финорганов или подтягивается автоматически при выборе родительского документа</w:t>
            </w:r>
            <w:r w:rsidR="007D22D1" w:rsidRPr="00832299">
              <w:t>.</w:t>
            </w:r>
          </w:p>
          <w:p w14:paraId="0235C653" w14:textId="77777777" w:rsidR="007D22D1" w:rsidRPr="00C63F70" w:rsidRDefault="007D22D1" w:rsidP="00B36EDB">
            <w:pPr>
              <w:pStyle w:val="ASFKTablenorm"/>
              <w:ind w:left="57" w:right="57"/>
            </w:pPr>
            <w:r w:rsidRPr="00832299">
              <w:t>Для БУ, АУ (31 л/с) не заполняется.</w:t>
            </w:r>
          </w:p>
        </w:tc>
      </w:tr>
      <w:tr w:rsidR="007D22D1" w:rsidRPr="00C63F70" w14:paraId="10958C0D" w14:textId="77777777" w:rsidTr="00B36EDB">
        <w:tc>
          <w:tcPr>
            <w:tcW w:w="1137" w:type="pct"/>
            <w:shd w:val="clear" w:color="auto" w:fill="auto"/>
          </w:tcPr>
          <w:p w14:paraId="55809A73" w14:textId="77777777" w:rsidR="007D22D1" w:rsidRPr="00C63F70" w:rsidRDefault="007D22D1" w:rsidP="00B36EDB">
            <w:pPr>
              <w:pStyle w:val="ASFKTablenorm"/>
              <w:ind w:left="57" w:right="57"/>
            </w:pPr>
            <w:r w:rsidRPr="00C63F70">
              <w:t>ФК, Орган ФК</w:t>
            </w:r>
          </w:p>
        </w:tc>
        <w:tc>
          <w:tcPr>
            <w:tcW w:w="3863" w:type="pct"/>
            <w:shd w:val="clear" w:color="auto" w:fill="auto"/>
          </w:tcPr>
          <w:p w14:paraId="41B2115B" w14:textId="77777777" w:rsidR="007D22D1" w:rsidRPr="00542D1C" w:rsidRDefault="007D22D1" w:rsidP="00B36EDB">
            <w:pPr>
              <w:pStyle w:val="ASFKTablenorm"/>
              <w:ind w:left="57" w:right="57"/>
            </w:pPr>
            <w:r w:rsidRPr="00542D1C">
              <w:t xml:space="preserve">Значение поля подтягивается по полю </w:t>
            </w:r>
            <w:r w:rsidR="00324E3A">
              <w:t>«</w:t>
            </w:r>
            <w:r w:rsidRPr="00542D1C">
              <w:t>по КОФК</w:t>
            </w:r>
            <w:r w:rsidR="00324E3A">
              <w:t>»</w:t>
            </w:r>
            <w:r w:rsidRPr="00542D1C">
              <w:t xml:space="preserve"> из справочника орг</w:t>
            </w:r>
            <w:r w:rsidRPr="007D22D1">
              <w:t>а</w:t>
            </w:r>
            <w:r w:rsidRPr="00542D1C">
              <w:t>нов ФК</w:t>
            </w:r>
            <w:r w:rsidR="00C06571">
              <w:t>,</w:t>
            </w:r>
            <w:r w:rsidRPr="00542D1C">
              <w:t xml:space="preserve"> из поля </w:t>
            </w:r>
            <w:r w:rsidR="00324E3A">
              <w:t>«</w:t>
            </w:r>
            <w:r w:rsidRPr="00542D1C">
              <w:t>Полное наименование</w:t>
            </w:r>
            <w:r w:rsidR="00324E3A">
              <w:t>»</w:t>
            </w:r>
            <w:r w:rsidRPr="00542D1C">
              <w:t xml:space="preserve">. </w:t>
            </w:r>
          </w:p>
          <w:p w14:paraId="6750B941" w14:textId="77777777" w:rsidR="007D22D1" w:rsidRPr="00542D1C" w:rsidRDefault="007D22D1" w:rsidP="00B36EDB">
            <w:pPr>
              <w:pStyle w:val="ASFKTablenorm"/>
              <w:ind w:left="57" w:right="57"/>
            </w:pPr>
            <w:r w:rsidRPr="00542D1C">
              <w:t>Может быть изменено вручную.</w:t>
            </w:r>
          </w:p>
          <w:p w14:paraId="1EDFF3B8" w14:textId="77777777" w:rsidR="007D22D1" w:rsidRPr="00C63F70" w:rsidRDefault="007D22D1" w:rsidP="00B36EDB">
            <w:pPr>
              <w:pStyle w:val="ASFKTablenorm"/>
              <w:ind w:left="57" w:right="57"/>
            </w:pPr>
            <w:r w:rsidRPr="00542D1C">
              <w:t>Значение подтягивается автоматически при выборе родительского док</w:t>
            </w:r>
            <w:r w:rsidRPr="007D22D1">
              <w:t>у</w:t>
            </w:r>
            <w:r w:rsidRPr="00542D1C">
              <w:t xml:space="preserve">мента. </w:t>
            </w:r>
          </w:p>
        </w:tc>
      </w:tr>
      <w:tr w:rsidR="007D22D1" w:rsidRPr="00C63F70" w14:paraId="2F12E7A5" w14:textId="77777777" w:rsidTr="00B36EDB">
        <w:tc>
          <w:tcPr>
            <w:tcW w:w="1137" w:type="pct"/>
            <w:shd w:val="clear" w:color="auto" w:fill="auto"/>
          </w:tcPr>
          <w:p w14:paraId="542A76A9" w14:textId="77777777" w:rsidR="007D22D1" w:rsidRPr="00C63F70" w:rsidRDefault="00A05FCE" w:rsidP="00B36EDB">
            <w:pPr>
              <w:pStyle w:val="ASFKTablenorm"/>
              <w:ind w:left="57" w:right="57"/>
            </w:pPr>
            <w:r w:rsidRPr="00C63F70">
              <w:t>П</w:t>
            </w:r>
            <w:r w:rsidR="007D22D1" w:rsidRPr="00C63F70">
              <w:t>о КОФК</w:t>
            </w:r>
          </w:p>
        </w:tc>
        <w:tc>
          <w:tcPr>
            <w:tcW w:w="3863" w:type="pct"/>
            <w:shd w:val="clear" w:color="auto" w:fill="auto"/>
          </w:tcPr>
          <w:p w14:paraId="7C17041D" w14:textId="77777777" w:rsidR="007D22D1" w:rsidRDefault="007D22D1" w:rsidP="00B36EDB">
            <w:pPr>
              <w:pStyle w:val="ASFKTablenorm"/>
              <w:ind w:left="57" w:right="57"/>
            </w:pPr>
            <w:r w:rsidRPr="00542D1C">
              <w:t xml:space="preserve">На АРМ ПБС, </w:t>
            </w:r>
            <w:r w:rsidR="00BE51C3">
              <w:t>ФО,</w:t>
            </w:r>
            <w:r w:rsidRPr="00542D1C">
              <w:t xml:space="preserve"> НУБП: проверяется значение конста</w:t>
            </w:r>
            <w:r w:rsidRPr="007D22D1">
              <w:t>н</w:t>
            </w:r>
            <w:r>
              <w:t>ты</w:t>
            </w:r>
            <w:r w:rsidR="008B42D1">
              <w:t xml:space="preserve"> </w:t>
            </w:r>
            <w:r w:rsidR="00FD362E">
              <w:t>«Код собственного ТОФК»</w:t>
            </w:r>
            <w:r>
              <w:t>:</w:t>
            </w:r>
          </w:p>
          <w:p w14:paraId="1A05BAC2" w14:textId="77777777" w:rsidR="007D22D1" w:rsidRDefault="007D22D1" w:rsidP="002410E2">
            <w:pPr>
              <w:pStyle w:val="ASFKTableListMark"/>
            </w:pPr>
            <w:r>
              <w:t>е</w:t>
            </w:r>
            <w:r w:rsidRPr="00542D1C">
              <w:t>сли оно равно ххуу, то по умолчанию проставляется значение ко</w:t>
            </w:r>
            <w:r w:rsidRPr="007D22D1">
              <w:t>н</w:t>
            </w:r>
            <w:r w:rsidRPr="00542D1C">
              <w:t xml:space="preserve">станты код вышестоящего ТОФК равный хх00; </w:t>
            </w:r>
          </w:p>
          <w:p w14:paraId="68DA5F71" w14:textId="77777777" w:rsidR="007D22D1" w:rsidRPr="00542D1C" w:rsidRDefault="007D22D1" w:rsidP="002410E2">
            <w:pPr>
              <w:pStyle w:val="ASFKTableListMark"/>
            </w:pPr>
            <w:r w:rsidRPr="00542D1C">
              <w:t xml:space="preserve">если равна хх00, то по умолчанию проставляется значение </w:t>
            </w:r>
            <w:r w:rsidR="00FD362E">
              <w:t>«Код собственного ТОФК»</w:t>
            </w:r>
            <w:r w:rsidRPr="00542D1C">
              <w:t xml:space="preserve">. </w:t>
            </w:r>
          </w:p>
          <w:p w14:paraId="1C8C7062" w14:textId="77777777" w:rsidR="007D22D1" w:rsidRPr="00542D1C" w:rsidRDefault="007D22D1" w:rsidP="00B36EDB">
            <w:pPr>
              <w:pStyle w:val="ASFKTablenorm"/>
              <w:ind w:left="57" w:right="57"/>
            </w:pPr>
            <w:r w:rsidRPr="00542D1C">
              <w:t>Может быть изменено вручную или выбором из справо</w:t>
            </w:r>
            <w:r w:rsidRPr="007D22D1">
              <w:t>ч</w:t>
            </w:r>
            <w:r w:rsidRPr="00542D1C">
              <w:t>ника КОФК (Органы ФК).</w:t>
            </w:r>
          </w:p>
          <w:p w14:paraId="52C01C84" w14:textId="77777777" w:rsidR="007D22D1" w:rsidRPr="00C63F70" w:rsidRDefault="007D22D1" w:rsidP="00B36EDB">
            <w:pPr>
              <w:pStyle w:val="ASFKTablenorm"/>
              <w:ind w:left="57" w:right="57"/>
            </w:pPr>
            <w:r w:rsidRPr="00542D1C">
              <w:t>Значение подтягивается автоматически при выборе родительского док</w:t>
            </w:r>
            <w:r w:rsidRPr="007D22D1">
              <w:t>у</w:t>
            </w:r>
            <w:r w:rsidRPr="00542D1C">
              <w:t xml:space="preserve">мента. </w:t>
            </w:r>
          </w:p>
        </w:tc>
      </w:tr>
      <w:tr w:rsidR="007D22D1" w:rsidRPr="00C63F70" w14:paraId="351D53BC" w14:textId="77777777" w:rsidTr="00B36EDB">
        <w:tc>
          <w:tcPr>
            <w:tcW w:w="1137" w:type="pct"/>
            <w:shd w:val="clear" w:color="auto" w:fill="auto"/>
          </w:tcPr>
          <w:p w14:paraId="034D69CE" w14:textId="77777777" w:rsidR="007D22D1" w:rsidRPr="00C63F70" w:rsidRDefault="007D22D1" w:rsidP="00B36EDB">
            <w:pPr>
              <w:pStyle w:val="ASFKTablenorm"/>
              <w:ind w:left="57" w:right="57"/>
            </w:pPr>
            <w:r w:rsidRPr="00C63F70">
              <w:t xml:space="preserve">Пред. </w:t>
            </w:r>
            <w:r w:rsidR="00A05FCE" w:rsidRPr="00C63F70">
              <w:t>Д</w:t>
            </w:r>
            <w:r w:rsidRPr="00C63F70">
              <w:t>ата</w:t>
            </w:r>
          </w:p>
        </w:tc>
        <w:tc>
          <w:tcPr>
            <w:tcW w:w="3863" w:type="pct"/>
            <w:shd w:val="clear" w:color="auto" w:fill="auto"/>
          </w:tcPr>
          <w:p w14:paraId="4BE0B48A" w14:textId="77777777" w:rsidR="007D22D1" w:rsidRPr="00542D1C" w:rsidRDefault="007D22D1" w:rsidP="00B36EDB">
            <w:pPr>
              <w:pStyle w:val="ASFKTablenorm"/>
              <w:ind w:left="57" w:right="57"/>
            </w:pPr>
            <w:r w:rsidRPr="00542D1C">
              <w:t>Может быть изменено пользователем вручную или выбором из системн</w:t>
            </w:r>
            <w:r w:rsidRPr="007D22D1">
              <w:t>о</w:t>
            </w:r>
            <w:r w:rsidRPr="00542D1C">
              <w:t>го календаря.</w:t>
            </w:r>
          </w:p>
          <w:p w14:paraId="067AEE87" w14:textId="77777777" w:rsidR="007D22D1" w:rsidRPr="00C63F70" w:rsidRDefault="007D22D1" w:rsidP="00B36EDB">
            <w:pPr>
              <w:pStyle w:val="ASFKTablenorm"/>
              <w:ind w:left="57" w:right="57"/>
            </w:pPr>
            <w:r w:rsidRPr="00542D1C">
              <w:t>Для БУ, АУ (по 31 л/с) не заполняется.</w:t>
            </w:r>
          </w:p>
        </w:tc>
      </w:tr>
      <w:tr w:rsidR="007D22D1" w:rsidRPr="00C63F70" w14:paraId="0920ECC8" w14:textId="77777777" w:rsidTr="00B36EDB">
        <w:tc>
          <w:tcPr>
            <w:tcW w:w="1137" w:type="pct"/>
            <w:shd w:val="clear" w:color="auto" w:fill="auto"/>
          </w:tcPr>
          <w:p w14:paraId="412230F5" w14:textId="77777777" w:rsidR="007D22D1" w:rsidRPr="00C63F70" w:rsidRDefault="007D22D1" w:rsidP="00B36EDB">
            <w:pPr>
              <w:pStyle w:val="ASFKTablenorm"/>
              <w:ind w:left="57" w:right="57"/>
            </w:pPr>
            <w:r w:rsidRPr="00C63F70">
              <w:lastRenderedPageBreak/>
              <w:t>Назначение платежа</w:t>
            </w:r>
          </w:p>
        </w:tc>
        <w:tc>
          <w:tcPr>
            <w:tcW w:w="3863" w:type="pct"/>
            <w:shd w:val="clear" w:color="auto" w:fill="auto"/>
          </w:tcPr>
          <w:p w14:paraId="57BD02CA" w14:textId="77777777" w:rsidR="007D22D1" w:rsidRPr="00C63F70" w:rsidRDefault="007D22D1" w:rsidP="00B36EDB">
            <w:pPr>
              <w:pStyle w:val="ASFKTablenorm"/>
              <w:ind w:left="57" w:right="57"/>
            </w:pPr>
            <w:r w:rsidRPr="00C63F70">
              <w:t>Импорт из ТФФ.</w:t>
            </w:r>
          </w:p>
        </w:tc>
      </w:tr>
      <w:tr w:rsidR="007D22D1" w:rsidRPr="00C63F70" w14:paraId="404EC6A3" w14:textId="77777777" w:rsidTr="00B36EDB">
        <w:tc>
          <w:tcPr>
            <w:tcW w:w="1137" w:type="pct"/>
            <w:shd w:val="clear" w:color="auto" w:fill="auto"/>
          </w:tcPr>
          <w:p w14:paraId="4F286FA0" w14:textId="77777777" w:rsidR="007D22D1" w:rsidRPr="00C63F70" w:rsidRDefault="007D22D1" w:rsidP="00B36EDB">
            <w:pPr>
              <w:pStyle w:val="ASFKTablenorm"/>
              <w:ind w:left="57" w:right="57"/>
            </w:pPr>
            <w:r w:rsidRPr="00C63F70">
              <w:t>Примечание</w:t>
            </w:r>
          </w:p>
        </w:tc>
        <w:tc>
          <w:tcPr>
            <w:tcW w:w="3863" w:type="pct"/>
            <w:shd w:val="clear" w:color="auto" w:fill="auto"/>
          </w:tcPr>
          <w:p w14:paraId="5D4F2517" w14:textId="77777777" w:rsidR="007D22D1" w:rsidRPr="00C63F70" w:rsidRDefault="007D22D1" w:rsidP="00B36EDB">
            <w:pPr>
              <w:pStyle w:val="ASFKTablenorm"/>
              <w:ind w:left="57" w:right="57"/>
            </w:pPr>
            <w:r w:rsidRPr="00C63F70">
              <w:t>Импорт из ТФФ.</w:t>
            </w:r>
          </w:p>
        </w:tc>
      </w:tr>
      <w:tr w:rsidR="007D22D1" w:rsidRPr="00C63F70" w14:paraId="5E4B215B" w14:textId="77777777" w:rsidTr="00B36EDB">
        <w:tc>
          <w:tcPr>
            <w:tcW w:w="5000" w:type="pct"/>
            <w:gridSpan w:val="2"/>
            <w:shd w:val="clear" w:color="auto" w:fill="auto"/>
          </w:tcPr>
          <w:p w14:paraId="2927288B" w14:textId="77777777" w:rsidR="007D22D1" w:rsidRPr="00E106E4" w:rsidRDefault="007D22D1" w:rsidP="00B36EDB">
            <w:pPr>
              <w:pStyle w:val="ASFKTablenorm"/>
              <w:ind w:left="57" w:right="57"/>
            </w:pPr>
            <w:r>
              <w:t>Закладка</w:t>
            </w:r>
            <w:r w:rsidRPr="00E106E4">
              <w:t xml:space="preserve"> </w:t>
            </w:r>
            <w:r w:rsidR="00324E3A">
              <w:t>«</w:t>
            </w:r>
            <w:r w:rsidRPr="00E106E4">
              <w:t>Заголовок, Раздел 1 (1)</w:t>
            </w:r>
            <w:r w:rsidR="00324E3A">
              <w:t>»</w:t>
            </w:r>
            <w:r w:rsidRPr="00E106E4">
              <w:t xml:space="preserve">, группа полей </w:t>
            </w:r>
            <w:r w:rsidR="00324E3A">
              <w:t>«</w:t>
            </w:r>
            <w:r w:rsidRPr="00E106E4">
              <w:t>Раздел 1. Реквизиты документа</w:t>
            </w:r>
            <w:r w:rsidR="00324E3A">
              <w:t>»</w:t>
            </w:r>
          </w:p>
        </w:tc>
      </w:tr>
      <w:tr w:rsidR="007D22D1" w:rsidRPr="00C63F70" w14:paraId="246CCC97" w14:textId="77777777" w:rsidTr="00B36EDB">
        <w:tc>
          <w:tcPr>
            <w:tcW w:w="1137" w:type="pct"/>
            <w:shd w:val="clear" w:color="auto" w:fill="auto"/>
          </w:tcPr>
          <w:p w14:paraId="034B7721" w14:textId="77777777" w:rsidR="007D22D1" w:rsidRPr="00C63F70" w:rsidRDefault="007D22D1" w:rsidP="00B36EDB">
            <w:pPr>
              <w:pStyle w:val="ASFKTablenorm"/>
              <w:ind w:left="57" w:right="57"/>
            </w:pPr>
            <w:r w:rsidRPr="00C63F70">
              <w:t>Код БК по расходам</w:t>
            </w:r>
          </w:p>
        </w:tc>
        <w:tc>
          <w:tcPr>
            <w:tcW w:w="3863" w:type="pct"/>
            <w:shd w:val="clear" w:color="auto" w:fill="auto"/>
          </w:tcPr>
          <w:p w14:paraId="0125E304" w14:textId="77777777" w:rsidR="007D22D1" w:rsidRPr="00481085" w:rsidRDefault="007D22D1" w:rsidP="00B36EDB">
            <w:pPr>
              <w:pStyle w:val="ASFKTablenorm"/>
              <w:ind w:left="57" w:right="57"/>
            </w:pPr>
            <w:r w:rsidRPr="00481085">
              <w:t>Значение вводится</w:t>
            </w:r>
            <w:r w:rsidR="008B42D1">
              <w:t xml:space="preserve"> </w:t>
            </w:r>
            <w:r w:rsidRPr="00481085">
              <w:t xml:space="preserve">вручную или выбирается из справочника </w:t>
            </w:r>
            <w:r w:rsidR="00324E3A">
              <w:t>«</w:t>
            </w:r>
            <w:r w:rsidRPr="00481085">
              <w:t>КБК</w:t>
            </w:r>
            <w:r w:rsidR="00324E3A">
              <w:t>»</w:t>
            </w:r>
            <w:r w:rsidRPr="00481085">
              <w:t>.</w:t>
            </w:r>
          </w:p>
          <w:p w14:paraId="2582C282" w14:textId="77777777" w:rsidR="007D22D1" w:rsidRPr="00C63F70" w:rsidRDefault="007D22D1" w:rsidP="00B36EDB">
            <w:pPr>
              <w:pStyle w:val="ASFKTablenorm"/>
              <w:ind w:left="57" w:right="57"/>
            </w:pPr>
            <w:r w:rsidRPr="00481085">
              <w:t>При выборе пользователем родительского документа, значение подтяг</w:t>
            </w:r>
            <w:r w:rsidRPr="007D22D1">
              <w:t>и</w:t>
            </w:r>
            <w:r w:rsidRPr="00481085">
              <w:t>вается автоматически из указанного бюджетного обязательства.</w:t>
            </w:r>
          </w:p>
        </w:tc>
      </w:tr>
      <w:tr w:rsidR="007D22D1" w:rsidRPr="00C63F70" w14:paraId="29174B96" w14:textId="77777777" w:rsidTr="00B36EDB">
        <w:tc>
          <w:tcPr>
            <w:tcW w:w="1137" w:type="pct"/>
            <w:shd w:val="clear" w:color="auto" w:fill="auto"/>
          </w:tcPr>
          <w:p w14:paraId="7CF17B9B" w14:textId="77777777" w:rsidR="007D22D1" w:rsidRPr="00C63F70" w:rsidRDefault="007D22D1" w:rsidP="00B36EDB">
            <w:pPr>
              <w:pStyle w:val="ASFKTablenorm"/>
              <w:ind w:left="57" w:right="57"/>
            </w:pPr>
            <w:r w:rsidRPr="00C63F70">
              <w:t>Код БК по доходам</w:t>
            </w:r>
          </w:p>
        </w:tc>
        <w:tc>
          <w:tcPr>
            <w:tcW w:w="3863" w:type="pct"/>
            <w:shd w:val="clear" w:color="auto" w:fill="auto"/>
          </w:tcPr>
          <w:p w14:paraId="571FDB16" w14:textId="77777777" w:rsidR="007D22D1" w:rsidRPr="00481085" w:rsidRDefault="007D22D1" w:rsidP="00B36EDB">
            <w:pPr>
              <w:pStyle w:val="ASFKTablenorm"/>
              <w:ind w:left="57" w:right="57"/>
            </w:pPr>
            <w:r w:rsidRPr="00481085">
              <w:t>Значение вводится</w:t>
            </w:r>
            <w:r w:rsidR="008B42D1">
              <w:t xml:space="preserve"> </w:t>
            </w:r>
            <w:r w:rsidRPr="00481085">
              <w:t xml:space="preserve">вручную или выбирается из справочника </w:t>
            </w:r>
            <w:r w:rsidR="00324E3A">
              <w:t>«</w:t>
            </w:r>
            <w:r w:rsidRPr="00481085">
              <w:t>КБК</w:t>
            </w:r>
            <w:r w:rsidR="00324E3A">
              <w:t>»</w:t>
            </w:r>
            <w:r w:rsidRPr="00481085">
              <w:t>.</w:t>
            </w:r>
          </w:p>
          <w:p w14:paraId="7C24C144" w14:textId="77777777" w:rsidR="007D22D1" w:rsidRPr="00C63F70" w:rsidRDefault="007D22D1" w:rsidP="00B36EDB">
            <w:pPr>
              <w:pStyle w:val="ASFKTablenorm"/>
              <w:ind w:left="57" w:right="57"/>
            </w:pPr>
            <w:r w:rsidRPr="00481085">
              <w:t>При выборе пользователем родительского документа, значение подтяг</w:t>
            </w:r>
            <w:r w:rsidRPr="007D22D1">
              <w:t>и</w:t>
            </w:r>
            <w:r w:rsidRPr="00481085">
              <w:t>вается автоматически из указанного бюджетного обязательства.</w:t>
            </w:r>
          </w:p>
        </w:tc>
      </w:tr>
      <w:tr w:rsidR="007D22D1" w:rsidRPr="00C63F70" w14:paraId="08794B00" w14:textId="77777777" w:rsidTr="00B36EDB">
        <w:tc>
          <w:tcPr>
            <w:tcW w:w="1137" w:type="pct"/>
            <w:shd w:val="clear" w:color="auto" w:fill="auto"/>
          </w:tcPr>
          <w:p w14:paraId="7DBB72F5" w14:textId="77777777" w:rsidR="007D22D1" w:rsidRPr="00E106E4" w:rsidRDefault="007D22D1" w:rsidP="00B36EDB">
            <w:pPr>
              <w:pStyle w:val="ASFKTablenorm"/>
              <w:ind w:left="57" w:right="57"/>
            </w:pPr>
            <w:r w:rsidRPr="00C63F70">
              <w:t>Статус налогоплател</w:t>
            </w:r>
            <w:r w:rsidRPr="00E106E4">
              <w:t>ьщ</w:t>
            </w:r>
            <w:r w:rsidRPr="007D22D1">
              <w:t>и</w:t>
            </w:r>
            <w:r w:rsidRPr="00E106E4">
              <w:t>ка</w:t>
            </w:r>
          </w:p>
        </w:tc>
        <w:tc>
          <w:tcPr>
            <w:tcW w:w="3863" w:type="pct"/>
            <w:shd w:val="clear" w:color="auto" w:fill="auto"/>
          </w:tcPr>
          <w:p w14:paraId="1B362D6C" w14:textId="77777777" w:rsidR="007D22D1" w:rsidRPr="00C63F70" w:rsidRDefault="007D22D1" w:rsidP="00B36EDB">
            <w:pPr>
              <w:pStyle w:val="ASFKTablenorm"/>
              <w:ind w:left="57" w:right="57"/>
            </w:pPr>
            <w:r w:rsidRPr="00481085">
              <w:t>Значение вводится вручную или выбирается пользователем из справочн</w:t>
            </w:r>
            <w:r w:rsidRPr="007D22D1">
              <w:t>и</w:t>
            </w:r>
            <w:r w:rsidRPr="00481085">
              <w:t xml:space="preserve">ка </w:t>
            </w:r>
            <w:r w:rsidR="00324E3A">
              <w:t>«</w:t>
            </w:r>
            <w:r w:rsidRPr="00481085">
              <w:t>Статусы налогоплательщика</w:t>
            </w:r>
            <w:r w:rsidR="00324E3A">
              <w:t>»</w:t>
            </w:r>
            <w:r w:rsidRPr="00481085">
              <w:t>.</w:t>
            </w:r>
          </w:p>
        </w:tc>
      </w:tr>
      <w:tr w:rsidR="007D22D1" w:rsidRPr="00C63F70" w14:paraId="3AA33569" w14:textId="77777777" w:rsidTr="00B36EDB">
        <w:tc>
          <w:tcPr>
            <w:tcW w:w="1137" w:type="pct"/>
            <w:shd w:val="clear" w:color="auto" w:fill="auto"/>
          </w:tcPr>
          <w:p w14:paraId="303EEC68" w14:textId="77777777" w:rsidR="007D22D1" w:rsidRPr="00C63F70" w:rsidRDefault="007D22D1" w:rsidP="00B36EDB">
            <w:pPr>
              <w:pStyle w:val="ASFKTablenorm"/>
              <w:ind w:left="57" w:right="57"/>
            </w:pPr>
            <w:r w:rsidRPr="00C63F70">
              <w:t>Вид платежа</w:t>
            </w:r>
          </w:p>
        </w:tc>
        <w:tc>
          <w:tcPr>
            <w:tcW w:w="3863" w:type="pct"/>
            <w:shd w:val="clear" w:color="auto" w:fill="auto"/>
          </w:tcPr>
          <w:p w14:paraId="79002E77" w14:textId="77777777" w:rsidR="007D22D1" w:rsidRPr="00481085" w:rsidRDefault="007D22D1" w:rsidP="00B36EDB">
            <w:pPr>
              <w:pStyle w:val="ASFKTablenorm"/>
              <w:ind w:left="57" w:right="57"/>
            </w:pPr>
            <w:r w:rsidRPr="00481085">
              <w:t xml:space="preserve">Для пользователя на статусе </w:t>
            </w:r>
            <w:r w:rsidR="00324E3A">
              <w:t>«</w:t>
            </w:r>
            <w:r w:rsidRPr="00481085">
              <w:t>Черновик</w:t>
            </w:r>
            <w:r w:rsidR="00324E3A">
              <w:t>»</w:t>
            </w:r>
            <w:r w:rsidRPr="00481085">
              <w:t xml:space="preserve"> доступны </w:t>
            </w:r>
            <w:r w:rsidR="00CE5871">
              <w:t>значения «»</w:t>
            </w:r>
            <w:r w:rsidRPr="00481085">
              <w:t>,</w:t>
            </w:r>
          </w:p>
          <w:p w14:paraId="17037F86" w14:textId="77777777" w:rsidR="007D22D1" w:rsidRPr="00481085" w:rsidRDefault="00324E3A" w:rsidP="00B36EDB">
            <w:pPr>
              <w:pStyle w:val="ASFKTablenorm"/>
              <w:ind w:left="57" w:right="57"/>
            </w:pPr>
            <w:r>
              <w:t>«</w:t>
            </w:r>
            <w:r w:rsidR="007D22D1" w:rsidRPr="00481085">
              <w:t>срочно</w:t>
            </w:r>
            <w:r>
              <w:t>»</w:t>
            </w:r>
            <w:r w:rsidR="007D22D1" w:rsidRPr="00481085">
              <w:t>.</w:t>
            </w:r>
          </w:p>
          <w:p w14:paraId="7C3FE78E" w14:textId="77777777" w:rsidR="007D22D1" w:rsidRPr="00D35E5F" w:rsidRDefault="007D22D1" w:rsidP="00B36EDB">
            <w:pPr>
              <w:pStyle w:val="ASFKTablenorm"/>
              <w:ind w:left="57" w:right="57"/>
            </w:pPr>
            <w:r w:rsidRPr="00481085">
              <w:t xml:space="preserve">По умолчанию проставляется пустое </w:t>
            </w:r>
            <w:r w:rsidR="00CE5871">
              <w:t>значение «»</w:t>
            </w:r>
            <w:r w:rsidRPr="00481085">
              <w:t>.</w:t>
            </w:r>
          </w:p>
        </w:tc>
      </w:tr>
      <w:tr w:rsidR="007D22D1" w:rsidRPr="00C63F70" w14:paraId="1F84D46D" w14:textId="77777777" w:rsidTr="00B36EDB">
        <w:tc>
          <w:tcPr>
            <w:tcW w:w="1137" w:type="pct"/>
            <w:shd w:val="clear" w:color="auto" w:fill="auto"/>
          </w:tcPr>
          <w:p w14:paraId="2244DCAE" w14:textId="77777777" w:rsidR="007D22D1" w:rsidRPr="00C63F70" w:rsidRDefault="007D22D1" w:rsidP="00B36EDB">
            <w:pPr>
              <w:pStyle w:val="ASFKTablenorm"/>
              <w:ind w:left="57" w:right="57"/>
            </w:pPr>
            <w:r w:rsidRPr="00C63F70">
              <w:t>Очередность платежа</w:t>
            </w:r>
          </w:p>
        </w:tc>
        <w:tc>
          <w:tcPr>
            <w:tcW w:w="3863" w:type="pct"/>
            <w:shd w:val="clear" w:color="auto" w:fill="auto"/>
          </w:tcPr>
          <w:p w14:paraId="46D2C964" w14:textId="77777777" w:rsidR="007D22D1" w:rsidRPr="00C63F70" w:rsidRDefault="007D22D1" w:rsidP="00B36EDB">
            <w:pPr>
              <w:pStyle w:val="ASFKTablenorm"/>
              <w:ind w:left="57" w:right="57"/>
            </w:pPr>
            <w:r w:rsidRPr="00481085">
              <w:t xml:space="preserve">Значение по умолчанию </w:t>
            </w:r>
            <w:r w:rsidR="00324E3A">
              <w:t>«</w:t>
            </w:r>
            <w:r w:rsidRPr="00481085">
              <w:t>5</w:t>
            </w:r>
            <w:r w:rsidR="00324E3A">
              <w:t>»</w:t>
            </w:r>
            <w:r w:rsidRPr="00481085">
              <w:t>. Может быть изменено пользователем выб</w:t>
            </w:r>
            <w:r w:rsidRPr="007D22D1">
              <w:t>о</w:t>
            </w:r>
            <w:r w:rsidRPr="00481085">
              <w:t>ром из выпадающего списка 1, 2, 3, 4, 5.</w:t>
            </w:r>
          </w:p>
        </w:tc>
      </w:tr>
      <w:tr w:rsidR="007D22D1" w:rsidRPr="00C63F70" w14:paraId="3E9BE931" w14:textId="77777777" w:rsidTr="00B36EDB">
        <w:tc>
          <w:tcPr>
            <w:tcW w:w="1137" w:type="pct"/>
            <w:shd w:val="clear" w:color="auto" w:fill="auto"/>
          </w:tcPr>
          <w:p w14:paraId="45D61DEF" w14:textId="77777777" w:rsidR="007D22D1" w:rsidRPr="00C63F70" w:rsidRDefault="007D22D1" w:rsidP="00B36EDB">
            <w:pPr>
              <w:pStyle w:val="ASFKTablenorm"/>
              <w:ind w:left="57" w:right="57"/>
            </w:pPr>
            <w:r w:rsidRPr="00C63F70">
              <w:t>Сумма</w:t>
            </w:r>
          </w:p>
        </w:tc>
        <w:tc>
          <w:tcPr>
            <w:tcW w:w="3863" w:type="pct"/>
            <w:shd w:val="clear" w:color="auto" w:fill="auto"/>
          </w:tcPr>
          <w:p w14:paraId="4247267A" w14:textId="77777777" w:rsidR="007D22D1" w:rsidRPr="00C63F70" w:rsidRDefault="007D22D1" w:rsidP="00B36EDB">
            <w:pPr>
              <w:pStyle w:val="ASFKTablenorm"/>
              <w:ind w:left="57" w:right="57"/>
            </w:pPr>
            <w:r w:rsidRPr="00481085">
              <w:t>Значение вводится вручную.</w:t>
            </w:r>
          </w:p>
        </w:tc>
      </w:tr>
      <w:tr w:rsidR="007D22D1" w:rsidRPr="00C63F70" w14:paraId="2FCF18AA" w14:textId="77777777" w:rsidTr="00B36EDB">
        <w:tc>
          <w:tcPr>
            <w:tcW w:w="1137" w:type="pct"/>
            <w:shd w:val="clear" w:color="auto" w:fill="auto"/>
          </w:tcPr>
          <w:p w14:paraId="7E4DD297" w14:textId="77777777" w:rsidR="007D22D1" w:rsidRPr="00E106E4" w:rsidRDefault="007D22D1" w:rsidP="00B36EDB">
            <w:pPr>
              <w:pStyle w:val="ASFKTablenorm"/>
              <w:ind w:left="57" w:right="57"/>
            </w:pPr>
            <w:r>
              <w:t>Код цели плательщика</w:t>
            </w:r>
          </w:p>
        </w:tc>
        <w:tc>
          <w:tcPr>
            <w:tcW w:w="3863" w:type="pct"/>
            <w:shd w:val="clear" w:color="auto" w:fill="auto"/>
          </w:tcPr>
          <w:p w14:paraId="0A94EA3D" w14:textId="77777777" w:rsidR="007D22D1" w:rsidRPr="00481085" w:rsidRDefault="007D22D1" w:rsidP="00B36EDB">
            <w:pPr>
              <w:pStyle w:val="ASFKTablenorm"/>
              <w:ind w:left="57" w:right="57"/>
            </w:pPr>
            <w:r w:rsidRPr="00481085">
              <w:t>Значение может вводиться вручную или из Справочника кодов целей су</w:t>
            </w:r>
            <w:r w:rsidRPr="007D22D1">
              <w:t>б</w:t>
            </w:r>
            <w:r w:rsidRPr="00481085">
              <w:t>сидий/субвенций.</w:t>
            </w:r>
          </w:p>
          <w:p w14:paraId="0DEAD18C" w14:textId="77777777" w:rsidR="007D22D1" w:rsidRPr="00481085" w:rsidRDefault="007D22D1" w:rsidP="00B36EDB">
            <w:pPr>
              <w:pStyle w:val="ASFKTablenorm"/>
              <w:ind w:left="57" w:right="57"/>
            </w:pPr>
            <w:r w:rsidRPr="00481085">
              <w:t>Значение подтягивается автоматически при выборе родительского док</w:t>
            </w:r>
            <w:r w:rsidRPr="007D22D1">
              <w:t>у</w:t>
            </w:r>
            <w:r w:rsidRPr="00481085">
              <w:t>мента.</w:t>
            </w:r>
          </w:p>
          <w:p w14:paraId="0475A1DC" w14:textId="77777777" w:rsidR="007D22D1" w:rsidRPr="00C63F70" w:rsidRDefault="007D22D1" w:rsidP="00B36EDB">
            <w:pPr>
              <w:pStyle w:val="ASFKTablenorm"/>
              <w:ind w:left="57" w:right="57"/>
            </w:pPr>
            <w:r w:rsidRPr="00481085">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w:t>
            </w:r>
            <w:r w:rsidR="00324E3A">
              <w:t>«</w:t>
            </w:r>
            <w:r w:rsidRPr="00481085">
              <w:t>Коды целей субсидий/субвенций</w:t>
            </w:r>
            <w:r w:rsidR="00324E3A">
              <w:t>»</w:t>
            </w:r>
            <w:r w:rsidRPr="00481085">
              <w:t xml:space="preserve">, </w:t>
            </w:r>
            <w:r w:rsidR="00324E3A">
              <w:t>«</w:t>
            </w:r>
            <w:r w:rsidRPr="00481085">
              <w:t>Коды субс</w:t>
            </w:r>
            <w:r w:rsidRPr="007D22D1">
              <w:t>и</w:t>
            </w:r>
            <w:r w:rsidRPr="00481085">
              <w:t>дий НУБП</w:t>
            </w:r>
            <w:r w:rsidR="00324E3A">
              <w:t>»</w:t>
            </w:r>
            <w:r w:rsidRPr="00481085">
              <w:t xml:space="preserve">. </w:t>
            </w:r>
          </w:p>
        </w:tc>
      </w:tr>
    </w:tbl>
    <w:p w14:paraId="36F1FDE3" w14:textId="30C83308" w:rsidR="00E106E4" w:rsidRPr="00AB7803" w:rsidRDefault="00C658B4" w:rsidP="00E106E4">
      <w:pPr>
        <w:pStyle w:val="ASFKNormal"/>
      </w:pPr>
      <w:r w:rsidRPr="00C658B4">
        <w:t>ЭФ документа «Сводная заявка на кассовый расход (для уплаты налогов)», закладки «Раздел 2 (2)»</w:t>
      </w:r>
      <w:r>
        <w:t xml:space="preserve"> представлена н</w:t>
      </w:r>
      <w:r w:rsidR="00E106E4" w:rsidRPr="00AB7803">
        <w:t>а рисунке</w:t>
      </w:r>
      <w:r w:rsidR="001C129E" w:rsidRPr="00745D39">
        <w:t> </w:t>
      </w:r>
      <w:r w:rsidR="00F2392D">
        <w:fldChar w:fldCharType="begin"/>
      </w:r>
      <w:r w:rsidR="00F2392D">
        <w:instrText xml:space="preserve"> REF _Ref329603636 \h  \* MERGEFORMAT </w:instrText>
      </w:r>
      <w:r w:rsidR="00F2392D">
        <w:fldChar w:fldCharType="separate"/>
      </w:r>
      <w:r w:rsidR="00980F1C">
        <w:t>120</w:t>
      </w:r>
      <w:r w:rsidR="00F2392D">
        <w:fldChar w:fldCharType="end"/>
      </w:r>
      <w:r w:rsidR="00E106E4" w:rsidRPr="00AB7803">
        <w:t>.</w:t>
      </w:r>
    </w:p>
    <w:p w14:paraId="7CA5B5EB" w14:textId="77777777" w:rsidR="00E106E4" w:rsidRPr="00E106E4" w:rsidRDefault="00CF4371" w:rsidP="00E106E4">
      <w:pPr>
        <w:pStyle w:val="ASFKFigure"/>
      </w:pPr>
      <w:r>
        <w:rPr>
          <w:noProof/>
        </w:rPr>
        <w:drawing>
          <wp:inline distT="0" distB="0" distL="0" distR="0" wp14:anchorId="3FF00CEA" wp14:editId="772C5395">
            <wp:extent cx="6124575" cy="1828800"/>
            <wp:effectExtent l="0" t="0" r="9525" b="0"/>
            <wp:docPr id="213" name="Рисунок 21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7C40EB02" w14:textId="55117436" w:rsidR="00E106E4"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811" w:name="_Ref329603636"/>
      <w:bookmarkStart w:id="812" w:name="_Toc126840484"/>
      <w:r w:rsidR="00980F1C">
        <w:rPr>
          <w:noProof/>
        </w:rPr>
        <w:t>120</w:t>
      </w:r>
      <w:bookmarkEnd w:id="811"/>
      <w:r>
        <w:rPr>
          <w:noProof/>
        </w:rPr>
        <w:fldChar w:fldCharType="end"/>
      </w:r>
      <w:r w:rsidR="00E106E4" w:rsidRPr="00204E68">
        <w:t xml:space="preserve">. ЭФ документа </w:t>
      </w:r>
      <w:r w:rsidR="00324E3A">
        <w:t>«</w:t>
      </w:r>
      <w:r w:rsidR="00E106E4" w:rsidRPr="00204E68">
        <w:t>Сводная заявка на кассовый расход (для уплаты налогов)</w:t>
      </w:r>
      <w:r w:rsidR="0027431F">
        <w:t>», закладки «</w:t>
      </w:r>
      <w:r w:rsidR="00E106E4" w:rsidRPr="00204E68">
        <w:t>Раздел 2 (2)</w:t>
      </w:r>
      <w:r w:rsidR="00324E3A">
        <w:t>»</w:t>
      </w:r>
      <w:bookmarkEnd w:id="812"/>
    </w:p>
    <w:p w14:paraId="6184A8A1" w14:textId="77777777" w:rsidR="00440410" w:rsidRPr="00440410" w:rsidRDefault="00440410" w:rsidP="00440410">
      <w:pPr>
        <w:pStyle w:val="ASFKNormal"/>
        <w:rPr>
          <w:lang w:eastAsia="x-none"/>
        </w:rPr>
      </w:pPr>
      <w:r w:rsidRPr="00440410">
        <w:rPr>
          <w:lang w:eastAsia="x-none"/>
        </w:rPr>
        <w:t xml:space="preserve">На основании строки документа из Раздела 2 (2) «Реквизиты получателя платежа» по кнопке </w:t>
      </w:r>
      <w:r w:rsidR="00CF4371">
        <w:rPr>
          <w:noProof/>
        </w:rPr>
        <w:drawing>
          <wp:inline distT="0" distB="0" distL="0" distR="0" wp14:anchorId="7A8F6E84" wp14:editId="6B8FB3AA">
            <wp:extent cx="276225" cy="276225"/>
            <wp:effectExtent l="0" t="0" r="9525" b="9525"/>
            <wp:docPr id="214" name="Рисунок 214" descr="кнопка создать отв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кнопка создать ответ"/>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Pr>
          <w:lang w:eastAsia="x-none"/>
        </w:rPr>
        <w:t xml:space="preserve"> </w:t>
      </w:r>
      <w:r w:rsidRPr="00440410">
        <w:rPr>
          <w:lang w:eastAsia="x-none"/>
        </w:rPr>
        <w:t>(Создать Ответ на запрос (уведомление) по ЭПС участника) формируется доку-мент «Ответ на запрос (уведомление) по ЭПС участника».</w:t>
      </w:r>
    </w:p>
    <w:p w14:paraId="394620E6" w14:textId="72A9AB37" w:rsidR="00E106E4" w:rsidRPr="00AB7803" w:rsidRDefault="00C658B4" w:rsidP="00E106E4">
      <w:pPr>
        <w:pStyle w:val="ASFKNormal"/>
      </w:pPr>
      <w:r>
        <w:lastRenderedPageBreak/>
        <w:t xml:space="preserve">Перечень </w:t>
      </w:r>
      <w:r w:rsidR="00E106E4" w:rsidRPr="00AB7803">
        <w:t xml:space="preserve">полей </w:t>
      </w:r>
      <w:r w:rsidRPr="00C658B4">
        <w:t>документа «Сводная заявка на кассовый расход (для уплаты налогов)», закладки «Раздел 2 (2)»</w:t>
      </w:r>
      <w:r w:rsidR="00E106E4" w:rsidRPr="00AB7803">
        <w:t xml:space="preserve"> </w:t>
      </w:r>
      <w:r w:rsidR="0027431F">
        <w:t>приведен в таблице</w:t>
      </w:r>
      <w:r w:rsidR="001C129E" w:rsidRPr="00745D39">
        <w:t> </w:t>
      </w:r>
      <w:r w:rsidR="00F2392D">
        <w:fldChar w:fldCharType="begin"/>
      </w:r>
      <w:r w:rsidR="00F2392D">
        <w:instrText xml:space="preserve"> REF _Ref329604837 \h  \* MERGEFORMAT </w:instrText>
      </w:r>
      <w:r w:rsidR="00F2392D">
        <w:fldChar w:fldCharType="separate"/>
      </w:r>
      <w:r w:rsidR="00980F1C">
        <w:t>26</w:t>
      </w:r>
      <w:r w:rsidR="00F2392D">
        <w:fldChar w:fldCharType="end"/>
      </w:r>
      <w:r w:rsidR="00E106E4" w:rsidRPr="00AB7803">
        <w:t>.</w:t>
      </w:r>
    </w:p>
    <w:p w14:paraId="5268ED6C" w14:textId="7A243930" w:rsidR="00E106E4" w:rsidRPr="00AB7803" w:rsidRDefault="00DD313F" w:rsidP="00E106E4">
      <w:pPr>
        <w:pStyle w:val="ASFKNameTable"/>
      </w:pPr>
      <w:r>
        <w:rPr>
          <w:noProof/>
        </w:rPr>
        <w:fldChar w:fldCharType="begin"/>
      </w:r>
      <w:r>
        <w:rPr>
          <w:noProof/>
        </w:rPr>
        <w:instrText xml:space="preserve"> SEQ Таблица \* ARABIC </w:instrText>
      </w:r>
      <w:r>
        <w:rPr>
          <w:noProof/>
        </w:rPr>
        <w:fldChar w:fldCharType="separate"/>
      </w:r>
      <w:bookmarkStart w:id="813" w:name="_Ref329604837"/>
      <w:bookmarkStart w:id="814" w:name="_Toc126840056"/>
      <w:r w:rsidR="00980F1C">
        <w:rPr>
          <w:noProof/>
        </w:rPr>
        <w:t>26</w:t>
      </w:r>
      <w:bookmarkEnd w:id="813"/>
      <w:r>
        <w:rPr>
          <w:noProof/>
        </w:rPr>
        <w:fldChar w:fldCharType="end"/>
      </w:r>
      <w:r w:rsidR="00E106E4" w:rsidRPr="00AB7803">
        <w:t xml:space="preserve">. Описание полей </w:t>
      </w:r>
      <w:r w:rsidR="00C658B4" w:rsidRPr="00C658B4">
        <w:t>документа «Сводная заявка на кассовый расход (для уплаты налогов)», закладки «Раздел 2 (2)»</w:t>
      </w:r>
      <w:bookmarkEnd w:id="8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E106E4" w:rsidRPr="00A52EC6" w14:paraId="72433FD3" w14:textId="77777777" w:rsidTr="00B36EDB">
        <w:trPr>
          <w:trHeight w:val="313"/>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E692838" w14:textId="77777777" w:rsidR="00E106E4" w:rsidRPr="00A52EC6" w:rsidRDefault="00E106E4" w:rsidP="00E106E4">
            <w:pPr>
              <w:pStyle w:val="ASFKTableHead"/>
            </w:pPr>
            <w:r w:rsidRPr="00A52EC6">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38B9F8" w14:textId="77777777" w:rsidR="00E106E4" w:rsidRPr="00A52EC6" w:rsidRDefault="00E106E4" w:rsidP="00E106E4">
            <w:pPr>
              <w:pStyle w:val="ASFKTableHead"/>
            </w:pPr>
            <w:r w:rsidRPr="00A52EC6">
              <w:t>Описание поля</w:t>
            </w:r>
          </w:p>
        </w:tc>
      </w:tr>
      <w:tr w:rsidR="00E106E4" w:rsidRPr="00A52EC6" w14:paraId="7443C19D" w14:textId="77777777" w:rsidTr="00B36EDB">
        <w:tc>
          <w:tcPr>
            <w:tcW w:w="5000" w:type="pct"/>
            <w:gridSpan w:val="2"/>
            <w:shd w:val="clear" w:color="auto" w:fill="auto"/>
          </w:tcPr>
          <w:p w14:paraId="18F46E9A" w14:textId="77777777" w:rsidR="00E106E4" w:rsidRPr="00A52EC6" w:rsidRDefault="00E106E4" w:rsidP="00B36EDB">
            <w:pPr>
              <w:pStyle w:val="ASFKTablenorm"/>
              <w:ind w:left="57" w:right="57"/>
            </w:pPr>
            <w:r w:rsidRPr="00A52EC6">
              <w:t xml:space="preserve">Табличное поле </w:t>
            </w:r>
            <w:r w:rsidR="00324E3A">
              <w:t>«</w:t>
            </w:r>
            <w:r w:rsidRPr="00A52EC6">
              <w:t>Плательщик/Реквизиты получателя платежа</w:t>
            </w:r>
            <w:r w:rsidR="00324E3A">
              <w:t>»</w:t>
            </w:r>
          </w:p>
        </w:tc>
      </w:tr>
      <w:tr w:rsidR="007D22D1" w:rsidRPr="00A52EC6" w14:paraId="703799CE" w14:textId="77777777" w:rsidTr="00B36EDB">
        <w:tc>
          <w:tcPr>
            <w:tcW w:w="1198" w:type="pct"/>
            <w:shd w:val="clear" w:color="auto" w:fill="auto"/>
          </w:tcPr>
          <w:p w14:paraId="6667A2A9" w14:textId="77777777" w:rsidR="007D22D1" w:rsidRPr="00A52EC6" w:rsidRDefault="007D22D1" w:rsidP="00B36EDB">
            <w:pPr>
              <w:pStyle w:val="ASFKTablenorm"/>
              <w:ind w:left="57" w:right="57"/>
            </w:pPr>
            <w:r w:rsidRPr="00A52EC6">
              <w:t>№ п/п</w:t>
            </w:r>
          </w:p>
        </w:tc>
        <w:tc>
          <w:tcPr>
            <w:tcW w:w="3802" w:type="pct"/>
            <w:shd w:val="clear" w:color="auto" w:fill="auto"/>
          </w:tcPr>
          <w:p w14:paraId="30D82CB3" w14:textId="77777777" w:rsidR="007D22D1" w:rsidRPr="00D35E5F" w:rsidRDefault="007D22D1" w:rsidP="00B36EDB">
            <w:pPr>
              <w:pStyle w:val="ASFKTablenorm"/>
              <w:ind w:left="57" w:right="57"/>
            </w:pPr>
            <w:r w:rsidRPr="0060719D">
              <w:t>Заполняется автоматически.</w:t>
            </w:r>
          </w:p>
        </w:tc>
      </w:tr>
      <w:tr w:rsidR="007D22D1" w:rsidRPr="00A52EC6" w14:paraId="0342DF0E" w14:textId="77777777" w:rsidTr="00B36EDB">
        <w:tc>
          <w:tcPr>
            <w:tcW w:w="1198" w:type="pct"/>
            <w:shd w:val="clear" w:color="auto" w:fill="auto"/>
          </w:tcPr>
          <w:p w14:paraId="20145851" w14:textId="77777777" w:rsidR="007D22D1" w:rsidRPr="00A52EC6" w:rsidRDefault="007D22D1" w:rsidP="00B36EDB">
            <w:pPr>
              <w:pStyle w:val="ASFKTablenorm"/>
              <w:ind w:left="57" w:right="57"/>
            </w:pPr>
            <w:r w:rsidRPr="00A52EC6">
              <w:t>ИНН</w:t>
            </w:r>
          </w:p>
        </w:tc>
        <w:tc>
          <w:tcPr>
            <w:tcW w:w="3802" w:type="pct"/>
            <w:shd w:val="clear" w:color="auto" w:fill="auto"/>
          </w:tcPr>
          <w:p w14:paraId="478CE53B" w14:textId="77777777" w:rsidR="007D22D1" w:rsidRPr="00A52EC6" w:rsidRDefault="007D22D1" w:rsidP="00B36EDB">
            <w:pPr>
              <w:pStyle w:val="ASFKTablenorm"/>
              <w:ind w:left="57" w:right="57"/>
            </w:pPr>
            <w:r w:rsidRPr="0060719D">
              <w:t>Значение вводится вручную.</w:t>
            </w:r>
          </w:p>
        </w:tc>
      </w:tr>
      <w:tr w:rsidR="007D22D1" w:rsidRPr="00A52EC6" w14:paraId="6122F540" w14:textId="77777777" w:rsidTr="00B36EDB">
        <w:tc>
          <w:tcPr>
            <w:tcW w:w="1198" w:type="pct"/>
            <w:shd w:val="clear" w:color="auto" w:fill="auto"/>
          </w:tcPr>
          <w:p w14:paraId="3773CEAA" w14:textId="77777777" w:rsidR="007D22D1" w:rsidRPr="00A52EC6" w:rsidRDefault="007D22D1" w:rsidP="00B36EDB">
            <w:pPr>
              <w:pStyle w:val="ASFKTablenorm"/>
              <w:ind w:left="57" w:right="57"/>
            </w:pPr>
            <w:r w:rsidRPr="00A52EC6">
              <w:t>КПП</w:t>
            </w:r>
          </w:p>
        </w:tc>
        <w:tc>
          <w:tcPr>
            <w:tcW w:w="3802" w:type="pct"/>
            <w:shd w:val="clear" w:color="auto" w:fill="auto"/>
          </w:tcPr>
          <w:p w14:paraId="70CC1A89" w14:textId="77777777" w:rsidR="007D22D1" w:rsidRPr="00A52EC6" w:rsidRDefault="007D22D1" w:rsidP="00B36EDB">
            <w:pPr>
              <w:pStyle w:val="ASFKTablenorm"/>
              <w:ind w:left="57" w:right="57"/>
            </w:pPr>
            <w:r w:rsidRPr="0060719D">
              <w:t>Значение вводится вручную.</w:t>
            </w:r>
          </w:p>
        </w:tc>
      </w:tr>
      <w:tr w:rsidR="007D22D1" w:rsidRPr="00A52EC6" w14:paraId="7399E8B0" w14:textId="77777777" w:rsidTr="00B36EDB">
        <w:tc>
          <w:tcPr>
            <w:tcW w:w="1198" w:type="pct"/>
            <w:shd w:val="clear" w:color="auto" w:fill="auto"/>
          </w:tcPr>
          <w:p w14:paraId="15277F48" w14:textId="77777777" w:rsidR="007D22D1" w:rsidRPr="00A52EC6" w:rsidRDefault="007D22D1" w:rsidP="00B36EDB">
            <w:pPr>
              <w:pStyle w:val="ASFKTablenorm"/>
              <w:ind w:left="57" w:right="57"/>
            </w:pPr>
            <w:r w:rsidRPr="00A52EC6">
              <w:t>Сумма</w:t>
            </w:r>
          </w:p>
        </w:tc>
        <w:tc>
          <w:tcPr>
            <w:tcW w:w="3802" w:type="pct"/>
            <w:shd w:val="clear" w:color="auto" w:fill="auto"/>
          </w:tcPr>
          <w:p w14:paraId="274A9745" w14:textId="77777777" w:rsidR="007D22D1" w:rsidRPr="00A52EC6" w:rsidRDefault="007D22D1" w:rsidP="00B36EDB">
            <w:pPr>
              <w:pStyle w:val="ASFKTablenorm"/>
              <w:ind w:left="57" w:right="57"/>
            </w:pPr>
            <w:r w:rsidRPr="0060719D">
              <w:t>Значение вводится вручную.</w:t>
            </w:r>
          </w:p>
        </w:tc>
      </w:tr>
      <w:tr w:rsidR="007D22D1" w:rsidRPr="00A52EC6" w14:paraId="139977E9" w14:textId="77777777" w:rsidTr="00B36EDB">
        <w:tc>
          <w:tcPr>
            <w:tcW w:w="1198" w:type="pct"/>
            <w:shd w:val="clear" w:color="auto" w:fill="auto"/>
          </w:tcPr>
          <w:p w14:paraId="728091BC" w14:textId="77777777" w:rsidR="007D22D1" w:rsidRPr="00A52EC6" w:rsidRDefault="007D22D1" w:rsidP="00B36EDB">
            <w:pPr>
              <w:pStyle w:val="ASFKTablenorm"/>
              <w:ind w:left="57" w:right="57"/>
            </w:pPr>
            <w:r w:rsidRPr="00A52EC6">
              <w:t>Номер БО</w:t>
            </w:r>
          </w:p>
        </w:tc>
        <w:tc>
          <w:tcPr>
            <w:tcW w:w="3802" w:type="pct"/>
            <w:shd w:val="clear" w:color="auto" w:fill="auto"/>
          </w:tcPr>
          <w:p w14:paraId="4963C56B" w14:textId="77777777" w:rsidR="007D22D1" w:rsidRPr="00D35E5F" w:rsidRDefault="007D22D1" w:rsidP="00B36EDB">
            <w:pPr>
              <w:pStyle w:val="ASFKTablenorm"/>
              <w:ind w:left="57" w:right="57"/>
            </w:pPr>
            <w:r w:rsidRPr="00A52EC6">
              <w:t xml:space="preserve">Значение заполняется в OEBS. </w:t>
            </w:r>
            <w:r w:rsidRPr="00D35E5F">
              <w:t>Экспорт из OEBS.</w:t>
            </w:r>
          </w:p>
        </w:tc>
      </w:tr>
      <w:tr w:rsidR="007D22D1" w:rsidRPr="00A52EC6" w14:paraId="33192872" w14:textId="77777777" w:rsidTr="00B36EDB">
        <w:tc>
          <w:tcPr>
            <w:tcW w:w="1198" w:type="pct"/>
            <w:shd w:val="clear" w:color="auto" w:fill="auto"/>
          </w:tcPr>
          <w:p w14:paraId="0199D78D" w14:textId="77777777" w:rsidR="007D22D1" w:rsidRPr="00E106E4" w:rsidRDefault="007D22D1" w:rsidP="00B36EDB">
            <w:pPr>
              <w:pStyle w:val="ASFKTablenorm"/>
              <w:ind w:left="57" w:right="57"/>
            </w:pPr>
            <w:r w:rsidRPr="00A52EC6">
              <w:t>Наименование ОрФК (наим</w:t>
            </w:r>
            <w:r w:rsidRPr="00E106E4">
              <w:t>енование АП)</w:t>
            </w:r>
          </w:p>
        </w:tc>
        <w:tc>
          <w:tcPr>
            <w:tcW w:w="3802" w:type="pct"/>
            <w:shd w:val="clear" w:color="auto" w:fill="auto"/>
          </w:tcPr>
          <w:p w14:paraId="05EEEEA7" w14:textId="77777777" w:rsidR="007D22D1" w:rsidRPr="00050C50" w:rsidRDefault="007D22D1" w:rsidP="00B36EDB">
            <w:pPr>
              <w:pStyle w:val="ASFKTablenorm"/>
              <w:ind w:left="57" w:right="57"/>
            </w:pPr>
            <w:r w:rsidRPr="00050C50">
              <w:t>Наименование получателя платежа.</w:t>
            </w:r>
          </w:p>
          <w:p w14:paraId="3A463983" w14:textId="77777777" w:rsidR="007D22D1" w:rsidRPr="00A52EC6" w:rsidRDefault="007D22D1" w:rsidP="00B36EDB">
            <w:pPr>
              <w:pStyle w:val="ASFKTablenorm"/>
              <w:ind w:left="57" w:right="57"/>
            </w:pPr>
            <w:r w:rsidRPr="00050C50">
              <w:t>Значение вводится вручную.</w:t>
            </w:r>
          </w:p>
        </w:tc>
      </w:tr>
      <w:tr w:rsidR="007D22D1" w:rsidRPr="00A52EC6" w14:paraId="312CFC3C" w14:textId="77777777" w:rsidTr="00B36EDB">
        <w:tc>
          <w:tcPr>
            <w:tcW w:w="1198" w:type="pct"/>
            <w:shd w:val="clear" w:color="auto" w:fill="auto"/>
          </w:tcPr>
          <w:p w14:paraId="67316D6F" w14:textId="77777777" w:rsidR="007D22D1" w:rsidRPr="00A52EC6" w:rsidRDefault="007D22D1" w:rsidP="00B36EDB">
            <w:pPr>
              <w:pStyle w:val="ASFKTablenorm"/>
              <w:ind w:left="57" w:right="57"/>
            </w:pPr>
            <w:r w:rsidRPr="00A52EC6">
              <w:t>ИНН АП</w:t>
            </w:r>
          </w:p>
        </w:tc>
        <w:tc>
          <w:tcPr>
            <w:tcW w:w="3802" w:type="pct"/>
            <w:shd w:val="clear" w:color="auto" w:fill="auto"/>
          </w:tcPr>
          <w:p w14:paraId="6E403B39" w14:textId="77777777" w:rsidR="007D22D1" w:rsidRPr="00A52EC6" w:rsidRDefault="007D22D1" w:rsidP="00B36EDB">
            <w:pPr>
              <w:pStyle w:val="ASFKTablenorm"/>
              <w:ind w:left="57" w:right="57"/>
            </w:pPr>
            <w:r w:rsidRPr="00050C50">
              <w:t>Указывается ИНН налогового органа – АДБ. Значение вводится вручную.</w:t>
            </w:r>
          </w:p>
        </w:tc>
      </w:tr>
      <w:tr w:rsidR="007D22D1" w:rsidRPr="00A52EC6" w14:paraId="1921AF38" w14:textId="77777777" w:rsidTr="00B36EDB">
        <w:tc>
          <w:tcPr>
            <w:tcW w:w="1198" w:type="pct"/>
            <w:shd w:val="clear" w:color="auto" w:fill="auto"/>
          </w:tcPr>
          <w:p w14:paraId="25D54D76" w14:textId="77777777" w:rsidR="007D22D1" w:rsidRPr="00A52EC6" w:rsidRDefault="007D22D1" w:rsidP="00B36EDB">
            <w:pPr>
              <w:pStyle w:val="ASFKTablenorm"/>
              <w:ind w:left="57" w:right="57"/>
            </w:pPr>
            <w:r w:rsidRPr="00A52EC6">
              <w:t>КПП АП</w:t>
            </w:r>
          </w:p>
        </w:tc>
        <w:tc>
          <w:tcPr>
            <w:tcW w:w="3802" w:type="pct"/>
            <w:shd w:val="clear" w:color="auto" w:fill="auto"/>
          </w:tcPr>
          <w:p w14:paraId="03095C2C" w14:textId="77777777" w:rsidR="007D22D1" w:rsidRPr="00A52EC6" w:rsidRDefault="007D22D1" w:rsidP="00B36EDB">
            <w:pPr>
              <w:pStyle w:val="ASFKTablenorm"/>
              <w:ind w:left="57" w:right="57"/>
            </w:pPr>
            <w:r w:rsidRPr="00223428">
              <w:t>Указывается ИНН налогового органа – АДБ. Значение вводится вручную.</w:t>
            </w:r>
          </w:p>
        </w:tc>
      </w:tr>
      <w:tr w:rsidR="007D22D1" w:rsidRPr="00A52EC6" w14:paraId="021402E7" w14:textId="77777777" w:rsidTr="00B36EDB">
        <w:tc>
          <w:tcPr>
            <w:tcW w:w="1198" w:type="pct"/>
            <w:shd w:val="clear" w:color="auto" w:fill="auto"/>
          </w:tcPr>
          <w:p w14:paraId="3C4BC9C5" w14:textId="77777777" w:rsidR="007D22D1" w:rsidRPr="00A52EC6" w:rsidRDefault="007D22D1" w:rsidP="00B36EDB">
            <w:pPr>
              <w:pStyle w:val="ASFKTablenorm"/>
              <w:ind w:left="57" w:right="57"/>
            </w:pPr>
            <w:r w:rsidRPr="00A52EC6">
              <w:t>Счет получателя</w:t>
            </w:r>
          </w:p>
        </w:tc>
        <w:tc>
          <w:tcPr>
            <w:tcW w:w="3802" w:type="pct"/>
            <w:shd w:val="clear" w:color="auto" w:fill="auto"/>
          </w:tcPr>
          <w:p w14:paraId="42884D8D" w14:textId="77777777" w:rsidR="007D22D1" w:rsidRPr="00A52EC6" w:rsidRDefault="00AD75B5" w:rsidP="00AD75B5">
            <w:pPr>
              <w:pStyle w:val="ASFKTablenorm"/>
              <w:ind w:left="57" w:right="57"/>
            </w:pPr>
            <w:r>
              <w:t>Указывается номер счета</w:t>
            </w:r>
            <w:r w:rsidR="007D22D1" w:rsidRPr="00223428">
              <w:t>. Значение вводится вручную.</w:t>
            </w:r>
          </w:p>
        </w:tc>
      </w:tr>
      <w:tr w:rsidR="007D22D1" w:rsidRPr="00A52EC6" w14:paraId="217963BA" w14:textId="77777777" w:rsidTr="00B36EDB">
        <w:tc>
          <w:tcPr>
            <w:tcW w:w="1198" w:type="pct"/>
            <w:shd w:val="clear" w:color="auto" w:fill="auto"/>
          </w:tcPr>
          <w:p w14:paraId="54C001E0" w14:textId="77777777" w:rsidR="007D22D1" w:rsidRPr="00E106E4" w:rsidRDefault="007D22D1" w:rsidP="00B36EDB">
            <w:pPr>
              <w:pStyle w:val="ASFKTablenorm"/>
              <w:ind w:left="57" w:right="57"/>
            </w:pPr>
            <w:r w:rsidRPr="00A52EC6">
              <w:t>Наименование банка получ</w:t>
            </w:r>
            <w:r w:rsidRPr="00E106E4">
              <w:t>ателя</w:t>
            </w:r>
          </w:p>
        </w:tc>
        <w:tc>
          <w:tcPr>
            <w:tcW w:w="3802" w:type="pct"/>
            <w:shd w:val="clear" w:color="auto" w:fill="auto"/>
          </w:tcPr>
          <w:p w14:paraId="6514E3CA" w14:textId="77777777" w:rsidR="007D22D1" w:rsidRPr="00223428" w:rsidRDefault="007D22D1" w:rsidP="00B36EDB">
            <w:pPr>
              <w:pStyle w:val="ASFKTablenorm"/>
              <w:ind w:left="57" w:right="57"/>
            </w:pPr>
            <w:r w:rsidRPr="00223428">
              <w:t>Значение подтягивается автоматически после заполн</w:t>
            </w:r>
            <w:r w:rsidRPr="007D22D1">
              <w:t>е</w:t>
            </w:r>
            <w:r w:rsidRPr="00223428">
              <w:t xml:space="preserve">ния поля </w:t>
            </w:r>
            <w:r w:rsidR="00324E3A">
              <w:t>«</w:t>
            </w:r>
            <w:r w:rsidRPr="00223428">
              <w:t>БИК/SWIFT</w:t>
            </w:r>
            <w:r w:rsidR="00324E3A">
              <w:t>»</w:t>
            </w:r>
            <w:r w:rsidRPr="00223428">
              <w:t xml:space="preserve"> из справочника </w:t>
            </w:r>
            <w:r w:rsidR="007C024D">
              <w:t xml:space="preserve">«Справочник </w:t>
            </w:r>
            <w:r w:rsidRPr="00223428">
              <w:t>банков</w:t>
            </w:r>
            <w:r w:rsidR="007C024D">
              <w:t>»</w:t>
            </w:r>
            <w:r w:rsidRPr="00223428">
              <w:t xml:space="preserve"> из поля </w:t>
            </w:r>
            <w:r w:rsidR="00324E3A">
              <w:t>«</w:t>
            </w:r>
            <w:r w:rsidRPr="00223428">
              <w:t xml:space="preserve">Платежное наименование </w:t>
            </w:r>
            <w:r w:rsidR="007C024D">
              <w:t>банка составное</w:t>
            </w:r>
            <w:r w:rsidR="00324E3A">
              <w:t>»</w:t>
            </w:r>
            <w:r w:rsidRPr="00223428">
              <w:t>.</w:t>
            </w:r>
          </w:p>
          <w:p w14:paraId="6D739F10" w14:textId="77777777" w:rsidR="007D22D1" w:rsidRPr="00223428" w:rsidRDefault="007D22D1" w:rsidP="00B36EDB">
            <w:pPr>
              <w:pStyle w:val="ASFKTablenorm"/>
              <w:ind w:left="57" w:right="57"/>
            </w:pPr>
            <w:r w:rsidRPr="00223428">
              <w:t>Поле доступно для редактирования.</w:t>
            </w:r>
          </w:p>
          <w:p w14:paraId="07AA0B1F" w14:textId="77777777" w:rsidR="007D22D1" w:rsidRPr="00A52EC6" w:rsidRDefault="007D22D1" w:rsidP="00B36EDB">
            <w:pPr>
              <w:pStyle w:val="ASFKTablenorm"/>
              <w:ind w:left="57" w:right="57"/>
            </w:pPr>
            <w:r w:rsidRPr="00223428">
              <w:t>Возможно заполнение из родительского документа.</w:t>
            </w:r>
          </w:p>
        </w:tc>
      </w:tr>
      <w:tr w:rsidR="007D22D1" w:rsidRPr="00A52EC6" w14:paraId="5680CC02" w14:textId="77777777" w:rsidTr="00B36EDB">
        <w:tc>
          <w:tcPr>
            <w:tcW w:w="1198" w:type="pct"/>
            <w:shd w:val="clear" w:color="auto" w:fill="auto"/>
          </w:tcPr>
          <w:p w14:paraId="48F3AAA4" w14:textId="77777777" w:rsidR="007D22D1" w:rsidRPr="00A52EC6" w:rsidRDefault="007D22D1" w:rsidP="00B36EDB">
            <w:pPr>
              <w:pStyle w:val="ASFKTablenorm"/>
              <w:ind w:left="57" w:right="57"/>
            </w:pPr>
            <w:r w:rsidRPr="00A52EC6">
              <w:t>БИК</w:t>
            </w:r>
          </w:p>
        </w:tc>
        <w:tc>
          <w:tcPr>
            <w:tcW w:w="3802" w:type="pct"/>
            <w:shd w:val="clear" w:color="auto" w:fill="auto"/>
          </w:tcPr>
          <w:p w14:paraId="46E627C6" w14:textId="77777777" w:rsidR="007D22D1" w:rsidRPr="00223428" w:rsidRDefault="007D22D1" w:rsidP="00B36EDB">
            <w:pPr>
              <w:pStyle w:val="ASFKTablenorm"/>
              <w:ind w:left="57" w:right="57"/>
            </w:pPr>
            <w:r w:rsidRPr="00223428">
              <w:t>Значение подтягивается автоматически после заполн</w:t>
            </w:r>
            <w:r w:rsidRPr="007D22D1">
              <w:t>е</w:t>
            </w:r>
            <w:r w:rsidRPr="00223428">
              <w:t xml:space="preserve">ния поля </w:t>
            </w:r>
            <w:r w:rsidR="00324E3A">
              <w:t>«</w:t>
            </w:r>
            <w:r w:rsidRPr="00223428">
              <w:t>Банковский счет</w:t>
            </w:r>
            <w:r w:rsidR="00324E3A">
              <w:t>»</w:t>
            </w:r>
            <w:r w:rsidRPr="00223428">
              <w:t xml:space="preserve"> из справочника </w:t>
            </w:r>
            <w:r w:rsidR="00324E3A">
              <w:t>«</w:t>
            </w:r>
            <w:r w:rsidRPr="00223428">
              <w:t>Банко</w:t>
            </w:r>
            <w:r w:rsidRPr="007D22D1">
              <w:t>в</w:t>
            </w:r>
            <w:r w:rsidRPr="00223428">
              <w:t>ские счета поставщиков</w:t>
            </w:r>
            <w:r w:rsidR="00324E3A">
              <w:t>»</w:t>
            </w:r>
            <w:r w:rsidRPr="00223428">
              <w:t xml:space="preserve"> (поле </w:t>
            </w:r>
            <w:r w:rsidR="00324E3A">
              <w:t>«</w:t>
            </w:r>
            <w:r w:rsidRPr="00223428">
              <w:t>где открыт</w:t>
            </w:r>
            <w:r w:rsidR="00324E3A">
              <w:t>»</w:t>
            </w:r>
            <w:r w:rsidRPr="00223428">
              <w:t>).</w:t>
            </w:r>
          </w:p>
          <w:p w14:paraId="0690BABD" w14:textId="77777777" w:rsidR="007D22D1" w:rsidRPr="00223428" w:rsidRDefault="007D22D1" w:rsidP="00B36EDB">
            <w:pPr>
              <w:pStyle w:val="ASFKTablenorm"/>
              <w:ind w:left="57" w:right="57"/>
            </w:pPr>
            <w:r w:rsidRPr="00223428">
              <w:t>Может быть отредактировано вручную или выбором из справочника банков.</w:t>
            </w:r>
          </w:p>
          <w:p w14:paraId="79589609" w14:textId="77777777" w:rsidR="007D22D1" w:rsidRPr="00A52EC6" w:rsidRDefault="007D22D1" w:rsidP="00B36EDB">
            <w:pPr>
              <w:pStyle w:val="ASFKTablenorm"/>
              <w:ind w:left="57" w:right="57"/>
            </w:pPr>
            <w:r w:rsidRPr="00223428">
              <w:t>Возможно заполнение из родительского документа.</w:t>
            </w:r>
          </w:p>
        </w:tc>
      </w:tr>
      <w:tr w:rsidR="007D22D1" w:rsidRPr="00A52EC6" w14:paraId="2CBD113F" w14:textId="77777777" w:rsidTr="00B36EDB">
        <w:tc>
          <w:tcPr>
            <w:tcW w:w="1198" w:type="pct"/>
            <w:shd w:val="clear" w:color="auto" w:fill="auto"/>
          </w:tcPr>
          <w:p w14:paraId="261F4291" w14:textId="77777777" w:rsidR="007D22D1" w:rsidRPr="00E106E4" w:rsidRDefault="007D22D1" w:rsidP="00B36EDB">
            <w:pPr>
              <w:pStyle w:val="ASFKTablenorm"/>
              <w:ind w:left="57" w:right="57"/>
            </w:pPr>
            <w:r>
              <w:t>Корреспондентский счет</w:t>
            </w:r>
          </w:p>
        </w:tc>
        <w:tc>
          <w:tcPr>
            <w:tcW w:w="3802" w:type="pct"/>
            <w:shd w:val="clear" w:color="auto" w:fill="auto"/>
          </w:tcPr>
          <w:p w14:paraId="1849865A" w14:textId="77777777" w:rsidR="00826DBF" w:rsidRDefault="00826DBF" w:rsidP="00B36EDB">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14:paraId="57B3DDB8" w14:textId="77777777" w:rsidR="007D22D1" w:rsidRPr="00223428" w:rsidRDefault="00826DBF" w:rsidP="00B36EDB">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7D22D1" w:rsidRPr="00223428">
              <w:t xml:space="preserve"> </w:t>
            </w:r>
          </w:p>
          <w:p w14:paraId="2A4DD06F" w14:textId="77777777" w:rsidR="007D22D1" w:rsidRPr="00223428" w:rsidRDefault="007D22D1" w:rsidP="00B36EDB">
            <w:pPr>
              <w:pStyle w:val="ASFKTablenorm"/>
              <w:ind w:left="57" w:right="57"/>
            </w:pPr>
            <w:r w:rsidRPr="00223428">
              <w:t>Поле доступно для редактирования.</w:t>
            </w:r>
          </w:p>
          <w:p w14:paraId="0641FE15" w14:textId="77777777" w:rsidR="007D22D1" w:rsidRPr="00A52EC6" w:rsidRDefault="007D22D1" w:rsidP="00B36EDB">
            <w:pPr>
              <w:pStyle w:val="ASFKTablenorm"/>
              <w:ind w:left="57" w:right="57"/>
            </w:pPr>
            <w:r w:rsidRPr="00223428">
              <w:t>Возможно заполнение из родительского документа.</w:t>
            </w:r>
          </w:p>
        </w:tc>
      </w:tr>
      <w:tr w:rsidR="007D22D1" w:rsidRPr="00A52EC6" w14:paraId="218B624D" w14:textId="77777777" w:rsidTr="00B36EDB">
        <w:tc>
          <w:tcPr>
            <w:tcW w:w="5000" w:type="pct"/>
            <w:gridSpan w:val="2"/>
            <w:shd w:val="clear" w:color="auto" w:fill="auto"/>
          </w:tcPr>
          <w:p w14:paraId="6C4B5867" w14:textId="77777777" w:rsidR="007D22D1" w:rsidRPr="00A52EC6" w:rsidRDefault="007D22D1" w:rsidP="00B36EDB">
            <w:pPr>
              <w:pStyle w:val="ASFKTablenorm"/>
              <w:ind w:left="57" w:right="57"/>
            </w:pPr>
            <w:r w:rsidRPr="00A52EC6">
              <w:t xml:space="preserve">Группа полей </w:t>
            </w:r>
            <w:r w:rsidR="00324E3A">
              <w:t>«</w:t>
            </w:r>
            <w:r w:rsidRPr="00A52EC6">
              <w:t>Реквизиты налоговых платежей</w:t>
            </w:r>
            <w:r w:rsidR="00324E3A">
              <w:t>»</w:t>
            </w:r>
          </w:p>
        </w:tc>
      </w:tr>
      <w:tr w:rsidR="007D22D1" w:rsidRPr="00A52EC6" w14:paraId="58BD3B75" w14:textId="77777777" w:rsidTr="00B36EDB">
        <w:tc>
          <w:tcPr>
            <w:tcW w:w="1198" w:type="pct"/>
            <w:shd w:val="clear" w:color="auto" w:fill="auto"/>
          </w:tcPr>
          <w:p w14:paraId="7B46F99D" w14:textId="77777777" w:rsidR="007D22D1" w:rsidRPr="00A52EC6" w:rsidRDefault="007D22D1" w:rsidP="00B36EDB">
            <w:pPr>
              <w:pStyle w:val="ASFKTablenorm"/>
              <w:ind w:left="57" w:right="57"/>
            </w:pPr>
            <w:r w:rsidRPr="00A52EC6">
              <w:t>Код по ОКТМО</w:t>
            </w:r>
          </w:p>
        </w:tc>
        <w:tc>
          <w:tcPr>
            <w:tcW w:w="3802" w:type="pct"/>
            <w:shd w:val="clear" w:color="auto" w:fill="auto"/>
          </w:tcPr>
          <w:p w14:paraId="6CE2ED79" w14:textId="77777777" w:rsidR="007D22D1" w:rsidRPr="00A52EC6" w:rsidRDefault="007D22D1" w:rsidP="00B36EDB">
            <w:pPr>
              <w:pStyle w:val="ASFKTablenorm"/>
              <w:ind w:left="57" w:right="57"/>
            </w:pPr>
            <w:r w:rsidRPr="00223428">
              <w:t>Значение вводится вручную или заполняется из спр</w:t>
            </w:r>
            <w:r w:rsidRPr="007D22D1">
              <w:t>а</w:t>
            </w:r>
            <w:r w:rsidRPr="00223428">
              <w:t>вочника ОКАТО.</w:t>
            </w:r>
          </w:p>
        </w:tc>
      </w:tr>
      <w:tr w:rsidR="007D22D1" w:rsidRPr="00A52EC6" w14:paraId="125A1641" w14:textId="77777777" w:rsidTr="00B36EDB">
        <w:tc>
          <w:tcPr>
            <w:tcW w:w="1198" w:type="pct"/>
            <w:shd w:val="clear" w:color="auto" w:fill="auto"/>
          </w:tcPr>
          <w:p w14:paraId="6E9EE51F" w14:textId="77777777" w:rsidR="007D22D1" w:rsidRPr="00A52EC6" w:rsidRDefault="007D22D1" w:rsidP="00B36EDB">
            <w:pPr>
              <w:pStyle w:val="ASFKTablenorm"/>
              <w:ind w:left="57" w:right="57"/>
            </w:pPr>
            <w:r w:rsidRPr="00A52EC6">
              <w:t>Основание платежа</w:t>
            </w:r>
          </w:p>
        </w:tc>
        <w:tc>
          <w:tcPr>
            <w:tcW w:w="3802" w:type="pct"/>
            <w:shd w:val="clear" w:color="auto" w:fill="auto"/>
          </w:tcPr>
          <w:p w14:paraId="60C8CC7F" w14:textId="77777777" w:rsidR="007D22D1" w:rsidRPr="00A52EC6" w:rsidRDefault="007D22D1" w:rsidP="00B36EDB">
            <w:pPr>
              <w:pStyle w:val="ASFKTablenorm"/>
              <w:ind w:left="57" w:right="57"/>
            </w:pPr>
            <w:r w:rsidRPr="00010267">
              <w:t>Значение вводится вручную.</w:t>
            </w:r>
          </w:p>
        </w:tc>
      </w:tr>
      <w:tr w:rsidR="007D22D1" w:rsidRPr="00A52EC6" w14:paraId="39FE032E" w14:textId="77777777" w:rsidTr="00B36EDB">
        <w:tc>
          <w:tcPr>
            <w:tcW w:w="1198" w:type="pct"/>
            <w:shd w:val="clear" w:color="auto" w:fill="auto"/>
          </w:tcPr>
          <w:p w14:paraId="25148798" w14:textId="77777777" w:rsidR="007D22D1" w:rsidRPr="00A52EC6" w:rsidRDefault="007D22D1" w:rsidP="00B36EDB">
            <w:pPr>
              <w:pStyle w:val="ASFKTablenorm"/>
              <w:ind w:left="57" w:right="57"/>
            </w:pPr>
            <w:r w:rsidRPr="00A52EC6">
              <w:t>Налоговый период</w:t>
            </w:r>
          </w:p>
        </w:tc>
        <w:tc>
          <w:tcPr>
            <w:tcW w:w="3802" w:type="pct"/>
            <w:shd w:val="clear" w:color="auto" w:fill="auto"/>
          </w:tcPr>
          <w:p w14:paraId="1FA28CBD" w14:textId="77777777" w:rsidR="007D22D1" w:rsidRPr="00A52EC6" w:rsidRDefault="007D22D1" w:rsidP="00B36EDB">
            <w:pPr>
              <w:pStyle w:val="ASFKTablenorm"/>
              <w:ind w:left="57" w:right="57"/>
            </w:pPr>
            <w:r w:rsidRPr="00010267">
              <w:t>Значение вводится вручную.</w:t>
            </w:r>
          </w:p>
        </w:tc>
      </w:tr>
      <w:tr w:rsidR="007D22D1" w:rsidRPr="00A52EC6" w14:paraId="061D27B5" w14:textId="77777777" w:rsidTr="00B36EDB">
        <w:tc>
          <w:tcPr>
            <w:tcW w:w="1198" w:type="pct"/>
            <w:shd w:val="clear" w:color="auto" w:fill="auto"/>
          </w:tcPr>
          <w:p w14:paraId="60CCD15A" w14:textId="77777777" w:rsidR="007D22D1" w:rsidRPr="00A52EC6" w:rsidRDefault="007D22D1" w:rsidP="00B36EDB">
            <w:pPr>
              <w:pStyle w:val="ASFKTablenorm"/>
              <w:ind w:left="57" w:right="57"/>
            </w:pPr>
            <w:r w:rsidRPr="00A52EC6">
              <w:lastRenderedPageBreak/>
              <w:t>Номер документа-основания</w:t>
            </w:r>
          </w:p>
        </w:tc>
        <w:tc>
          <w:tcPr>
            <w:tcW w:w="3802" w:type="pct"/>
            <w:shd w:val="clear" w:color="auto" w:fill="auto"/>
          </w:tcPr>
          <w:p w14:paraId="2C885B23" w14:textId="77777777" w:rsidR="007D22D1" w:rsidRPr="00A52EC6" w:rsidRDefault="007D22D1" w:rsidP="00B36EDB">
            <w:pPr>
              <w:pStyle w:val="ASFKTablenorm"/>
              <w:ind w:left="57" w:right="57"/>
            </w:pPr>
            <w:r w:rsidRPr="00010267">
              <w:t>Значение вводится вручную.</w:t>
            </w:r>
          </w:p>
        </w:tc>
      </w:tr>
      <w:tr w:rsidR="007D22D1" w:rsidRPr="00A52EC6" w14:paraId="044891C8" w14:textId="77777777" w:rsidTr="00B36EDB">
        <w:tc>
          <w:tcPr>
            <w:tcW w:w="1198" w:type="pct"/>
            <w:shd w:val="clear" w:color="auto" w:fill="auto"/>
          </w:tcPr>
          <w:p w14:paraId="27890400" w14:textId="77777777" w:rsidR="007D22D1" w:rsidRPr="00A52EC6" w:rsidRDefault="007D22D1" w:rsidP="00B36EDB">
            <w:pPr>
              <w:pStyle w:val="ASFKTablenorm"/>
              <w:ind w:left="57" w:right="57"/>
            </w:pPr>
            <w:r w:rsidRPr="00A52EC6">
              <w:t>Дата документа-основания</w:t>
            </w:r>
          </w:p>
        </w:tc>
        <w:tc>
          <w:tcPr>
            <w:tcW w:w="3802" w:type="pct"/>
            <w:shd w:val="clear" w:color="auto" w:fill="auto"/>
          </w:tcPr>
          <w:p w14:paraId="4E6B4526" w14:textId="77777777" w:rsidR="007D22D1" w:rsidRPr="00A52EC6" w:rsidRDefault="007D22D1" w:rsidP="00B36EDB">
            <w:pPr>
              <w:pStyle w:val="ASFKTablenorm"/>
              <w:ind w:left="57" w:right="57"/>
            </w:pPr>
            <w:r w:rsidRPr="00010267">
              <w:t>Значение вводится вручную.</w:t>
            </w:r>
          </w:p>
        </w:tc>
      </w:tr>
      <w:tr w:rsidR="007D22D1" w:rsidRPr="00A52EC6" w14:paraId="1FBEC56D" w14:textId="77777777" w:rsidTr="00B36EDB">
        <w:tc>
          <w:tcPr>
            <w:tcW w:w="1198" w:type="pct"/>
            <w:shd w:val="clear" w:color="auto" w:fill="auto"/>
          </w:tcPr>
          <w:p w14:paraId="6F0D6A5D" w14:textId="77777777" w:rsidR="007D22D1" w:rsidRPr="00A52EC6" w:rsidRDefault="007D22D1" w:rsidP="00B36EDB">
            <w:pPr>
              <w:pStyle w:val="ASFKTablenorm"/>
              <w:ind w:left="57" w:right="57"/>
            </w:pPr>
            <w:r w:rsidRPr="00A52EC6">
              <w:t>Тип платежа</w:t>
            </w:r>
          </w:p>
        </w:tc>
        <w:tc>
          <w:tcPr>
            <w:tcW w:w="3802" w:type="pct"/>
            <w:shd w:val="clear" w:color="auto" w:fill="auto"/>
          </w:tcPr>
          <w:p w14:paraId="70B66147" w14:textId="77777777" w:rsidR="007D22D1" w:rsidRPr="00A52EC6" w:rsidRDefault="007D22D1" w:rsidP="00B36EDB">
            <w:pPr>
              <w:pStyle w:val="ASFKTablenorm"/>
              <w:ind w:left="57" w:right="57"/>
            </w:pPr>
            <w:r w:rsidRPr="00010267">
              <w:t>Значение вводится вручную.</w:t>
            </w:r>
          </w:p>
        </w:tc>
      </w:tr>
      <w:tr w:rsidR="00FA78A0" w:rsidRPr="00A52EC6" w14:paraId="5B2D1009" w14:textId="77777777" w:rsidTr="00B36EDB">
        <w:tc>
          <w:tcPr>
            <w:tcW w:w="1198" w:type="pct"/>
            <w:shd w:val="clear" w:color="auto" w:fill="auto"/>
          </w:tcPr>
          <w:p w14:paraId="74A897F9" w14:textId="77777777" w:rsidR="00FA78A0" w:rsidRPr="00A52EC6" w:rsidRDefault="00FA78A0" w:rsidP="00B36EDB">
            <w:pPr>
              <w:pStyle w:val="ASFKTablenorm"/>
              <w:ind w:left="57" w:right="57"/>
            </w:pPr>
            <w:r>
              <w:t>Вид дохода</w:t>
            </w:r>
          </w:p>
        </w:tc>
        <w:tc>
          <w:tcPr>
            <w:tcW w:w="3802" w:type="pct"/>
            <w:shd w:val="clear" w:color="auto" w:fill="auto"/>
          </w:tcPr>
          <w:p w14:paraId="02DB2033" w14:textId="77777777" w:rsidR="00FA78A0" w:rsidRDefault="00FA78A0" w:rsidP="00B36EDB">
            <w:pPr>
              <w:pStyle w:val="ASFKTablenorm"/>
              <w:ind w:left="57" w:right="57"/>
            </w:pPr>
            <w:r>
              <w:t>Код вида дохода заполняется автоматически при импорте документа.</w:t>
            </w:r>
          </w:p>
          <w:p w14:paraId="2B6EF801" w14:textId="77777777" w:rsidR="00FA78A0" w:rsidRPr="00010267" w:rsidRDefault="00FA78A0" w:rsidP="00B36EDB">
            <w:pPr>
              <w:pStyle w:val="ASFKTablenorm"/>
              <w:ind w:left="57" w:right="57"/>
            </w:pPr>
            <w:r>
              <w:t xml:space="preserve">При ручном вводе документа заполняется пользователем путем выбора из списка значений: </w:t>
            </w:r>
            <w:r w:rsidR="00E45010" w:rsidRPr="00E45010">
              <w:t>1, 2, 3, 4, 5</w:t>
            </w:r>
            <w:r>
              <w:t>.</w:t>
            </w:r>
          </w:p>
        </w:tc>
      </w:tr>
      <w:tr w:rsidR="007D22D1" w:rsidRPr="00A52EC6" w14:paraId="12C62B07" w14:textId="77777777" w:rsidTr="00B36EDB">
        <w:tc>
          <w:tcPr>
            <w:tcW w:w="1198" w:type="pct"/>
            <w:shd w:val="clear" w:color="auto" w:fill="auto"/>
          </w:tcPr>
          <w:p w14:paraId="6ACD19A9" w14:textId="77777777" w:rsidR="007D22D1" w:rsidRPr="00A52EC6" w:rsidRDefault="007D22D1" w:rsidP="00B36EDB">
            <w:pPr>
              <w:pStyle w:val="ASFKTablenorm"/>
              <w:ind w:left="57" w:right="57"/>
            </w:pPr>
            <w:r w:rsidRPr="00A52EC6">
              <w:t>Назначение платежа</w:t>
            </w:r>
          </w:p>
        </w:tc>
        <w:tc>
          <w:tcPr>
            <w:tcW w:w="3802" w:type="pct"/>
            <w:shd w:val="clear" w:color="auto" w:fill="auto"/>
          </w:tcPr>
          <w:p w14:paraId="595E53EA" w14:textId="77777777" w:rsidR="007D22D1" w:rsidRPr="00A52EC6" w:rsidRDefault="007D22D1" w:rsidP="00B36EDB">
            <w:pPr>
              <w:pStyle w:val="ASFKTablenorm"/>
              <w:ind w:left="57" w:right="57"/>
            </w:pPr>
            <w:r w:rsidRPr="00010267">
              <w:t>Значение вводится вручную.</w:t>
            </w:r>
          </w:p>
        </w:tc>
      </w:tr>
      <w:tr w:rsidR="007D22D1" w:rsidRPr="00A52EC6" w14:paraId="280160F8" w14:textId="77777777" w:rsidTr="00B36EDB">
        <w:tc>
          <w:tcPr>
            <w:tcW w:w="1198" w:type="pct"/>
            <w:shd w:val="clear" w:color="auto" w:fill="auto"/>
          </w:tcPr>
          <w:p w14:paraId="576D580D" w14:textId="77777777" w:rsidR="007D22D1" w:rsidRPr="00A52EC6" w:rsidRDefault="007D22D1" w:rsidP="00B36EDB">
            <w:pPr>
              <w:pStyle w:val="ASFKTablenorm"/>
              <w:ind w:left="57" w:right="57"/>
            </w:pPr>
            <w:r w:rsidRPr="00A52EC6">
              <w:t>Примечание</w:t>
            </w:r>
          </w:p>
        </w:tc>
        <w:tc>
          <w:tcPr>
            <w:tcW w:w="3802" w:type="pct"/>
            <w:shd w:val="clear" w:color="auto" w:fill="auto"/>
          </w:tcPr>
          <w:p w14:paraId="18D7C085" w14:textId="77777777" w:rsidR="007D22D1" w:rsidRPr="00A52EC6" w:rsidRDefault="007D22D1" w:rsidP="00B36EDB">
            <w:pPr>
              <w:pStyle w:val="ASFKTablenorm"/>
              <w:ind w:left="57" w:right="57"/>
            </w:pPr>
            <w:r w:rsidRPr="00010267">
              <w:t>Значение вводится вручную.</w:t>
            </w:r>
          </w:p>
        </w:tc>
      </w:tr>
      <w:tr w:rsidR="007D22D1" w:rsidRPr="00A52EC6" w14:paraId="2CA44A56" w14:textId="77777777" w:rsidTr="00B36EDB">
        <w:tc>
          <w:tcPr>
            <w:tcW w:w="1198" w:type="pct"/>
            <w:shd w:val="clear" w:color="auto" w:fill="auto"/>
          </w:tcPr>
          <w:p w14:paraId="57F1DBD7" w14:textId="77777777" w:rsidR="007D22D1" w:rsidRPr="00E106E4" w:rsidRDefault="007D22D1" w:rsidP="00B36EDB">
            <w:pPr>
              <w:pStyle w:val="ASFKTablenorm"/>
              <w:ind w:left="57" w:right="57"/>
            </w:pPr>
            <w:r>
              <w:t>УИН</w:t>
            </w:r>
          </w:p>
        </w:tc>
        <w:tc>
          <w:tcPr>
            <w:tcW w:w="3802" w:type="pct"/>
            <w:shd w:val="clear" w:color="auto" w:fill="auto"/>
          </w:tcPr>
          <w:p w14:paraId="748BA776" w14:textId="77777777" w:rsidR="007D22D1" w:rsidRPr="00A52EC6" w:rsidRDefault="007D22D1" w:rsidP="00B36EDB">
            <w:pPr>
              <w:pStyle w:val="ASFKTablenorm"/>
              <w:ind w:left="57" w:right="57"/>
            </w:pPr>
            <w:r w:rsidRPr="00292A0E">
              <w:t>Значение вводится вручную.</w:t>
            </w:r>
          </w:p>
        </w:tc>
      </w:tr>
    </w:tbl>
    <w:p w14:paraId="35C49172" w14:textId="1B95AADB" w:rsidR="00C658B4" w:rsidRPr="00C658B4" w:rsidRDefault="00C658B4" w:rsidP="00C658B4">
      <w:pPr>
        <w:pStyle w:val="ASFKNormal"/>
      </w:pPr>
      <w:r w:rsidRPr="00C658B4">
        <w:t xml:space="preserve">Закладка «Раздел 2 (2)» содержит табличный блок «Плательщик/Реквизиты получателя платежа». Для просмотра строки в табличном блоке следует нажать на кнопку </w:t>
      </w:r>
      <w:r w:rsidR="00CF4371">
        <w:rPr>
          <w:noProof/>
        </w:rPr>
        <w:drawing>
          <wp:inline distT="0" distB="0" distL="0" distR="0" wp14:anchorId="02EC6863" wp14:editId="426D5988">
            <wp:extent cx="276225" cy="276225"/>
            <wp:effectExtent l="0" t="0" r="9525" b="9525"/>
            <wp:docPr id="215" name="Рисунок 215"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кнопка Открыть строку для просмотра"/>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1C129E" w:rsidRPr="00745D39">
        <w:t> </w:t>
      </w:r>
      <w:r w:rsidRPr="00C658B4">
        <w:t xml:space="preserve">(Открыть строку для просмотра). Откроется форма «Просмотр записи» </w:t>
      </w:r>
      <w:r>
        <w:t>(рис.</w:t>
      </w:r>
      <w:r w:rsidR="001C129E" w:rsidRPr="00745D39">
        <w:t> </w:t>
      </w:r>
      <w:r w:rsidRPr="00C658B4">
        <w:fldChar w:fldCharType="begin"/>
      </w:r>
      <w:r w:rsidRPr="00C658B4">
        <w:instrText xml:space="preserve"> REF _Ref374975912 \h  \* MERGEFORMAT </w:instrText>
      </w:r>
      <w:r w:rsidRPr="00C658B4">
        <w:fldChar w:fldCharType="separate"/>
      </w:r>
      <w:r w:rsidR="00980F1C">
        <w:t>121</w:t>
      </w:r>
      <w:r w:rsidRPr="00C658B4">
        <w:fldChar w:fldCharType="end"/>
      </w:r>
      <w:r>
        <w:t>)</w:t>
      </w:r>
      <w:r w:rsidRPr="00C658B4">
        <w:t>.</w:t>
      </w:r>
    </w:p>
    <w:p w14:paraId="510C91D6" w14:textId="77777777" w:rsidR="00C658B4" w:rsidRPr="00C658B4" w:rsidRDefault="00CF4371" w:rsidP="00C658B4">
      <w:pPr>
        <w:pStyle w:val="ASFKFigure"/>
      </w:pPr>
      <w:r>
        <w:rPr>
          <w:noProof/>
        </w:rPr>
        <w:drawing>
          <wp:inline distT="0" distB="0" distL="0" distR="0" wp14:anchorId="78109FC1" wp14:editId="30CDAECB">
            <wp:extent cx="6124575" cy="4476750"/>
            <wp:effectExtent l="0" t="0" r="9525" b="0"/>
            <wp:docPr id="216" name="Рисунок 21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14:paraId="6A43AD42" w14:textId="58B9348B" w:rsidR="00C658B4" w:rsidRPr="00C658B4" w:rsidRDefault="00034287" w:rsidP="00C658B4">
      <w:pPr>
        <w:pStyle w:val="ASFKFigName"/>
      </w:pPr>
      <w:r>
        <w:rPr>
          <w:noProof/>
        </w:rPr>
        <w:fldChar w:fldCharType="begin"/>
      </w:r>
      <w:r>
        <w:rPr>
          <w:noProof/>
        </w:rPr>
        <w:instrText xml:space="preserve"> SEQ Рисунок \* ARABIC </w:instrText>
      </w:r>
      <w:r>
        <w:rPr>
          <w:noProof/>
        </w:rPr>
        <w:fldChar w:fldCharType="separate"/>
      </w:r>
      <w:bookmarkStart w:id="815" w:name="_Ref374975912"/>
      <w:bookmarkStart w:id="816" w:name="_Toc126840485"/>
      <w:r w:rsidR="00980F1C">
        <w:rPr>
          <w:noProof/>
        </w:rPr>
        <w:t>121</w:t>
      </w:r>
      <w:bookmarkEnd w:id="815"/>
      <w:r>
        <w:rPr>
          <w:noProof/>
        </w:rPr>
        <w:fldChar w:fldCharType="end"/>
      </w:r>
      <w:r w:rsidR="00C658B4" w:rsidRPr="00C658B4">
        <w:t>. Форма «Просмотр записи»</w:t>
      </w:r>
      <w:bookmarkEnd w:id="816"/>
    </w:p>
    <w:p w14:paraId="415ABA1B" w14:textId="171D59FE" w:rsidR="00D362EF" w:rsidRPr="00D362EF" w:rsidRDefault="00D362EF" w:rsidP="00D362EF">
      <w:pPr>
        <w:pStyle w:val="ASFKNormal"/>
      </w:pPr>
      <w:r w:rsidRPr="00D362EF">
        <w:t>Поля формы «Просмотр записи» описаны в таблице</w:t>
      </w:r>
      <w:r w:rsidR="001C129E" w:rsidRPr="00745D39">
        <w:t> </w:t>
      </w:r>
      <w:r w:rsidRPr="00D362EF">
        <w:fldChar w:fldCharType="begin"/>
      </w:r>
      <w:r w:rsidRPr="00D362EF">
        <w:instrText xml:space="preserve"> REF _Ref329604837 \h  \* MERGEFORMAT </w:instrText>
      </w:r>
      <w:r w:rsidRPr="00D362EF">
        <w:fldChar w:fldCharType="separate"/>
      </w:r>
      <w:r w:rsidR="00980F1C">
        <w:t>26</w:t>
      </w:r>
      <w:r w:rsidRPr="00D362EF">
        <w:fldChar w:fldCharType="end"/>
      </w:r>
      <w:r w:rsidRPr="00D362EF">
        <w:t>.</w:t>
      </w:r>
    </w:p>
    <w:p w14:paraId="50A284AF" w14:textId="04FEF42A" w:rsidR="00E106E4" w:rsidRPr="00AB7803" w:rsidRDefault="00D362EF" w:rsidP="00D362EF">
      <w:pPr>
        <w:pStyle w:val="ASFKNormal"/>
      </w:pPr>
      <w:r w:rsidRPr="00D362EF">
        <w:t>ЭФ документа «Сводная заявка на кассовый расход (для уплаты налогов)», закладки «Подписи (3)» представлена на рисунке</w:t>
      </w:r>
      <w:r w:rsidR="001C129E" w:rsidRPr="00745D39">
        <w:t> </w:t>
      </w:r>
      <w:r w:rsidR="00F2392D">
        <w:fldChar w:fldCharType="begin"/>
      </w:r>
      <w:r w:rsidR="00F2392D">
        <w:instrText xml:space="preserve"> REF _Ref329604838 \h  \* MERGEFORMAT </w:instrText>
      </w:r>
      <w:r w:rsidR="00F2392D">
        <w:fldChar w:fldCharType="separate"/>
      </w:r>
      <w:r w:rsidR="00980F1C">
        <w:t>122</w:t>
      </w:r>
      <w:r w:rsidR="00F2392D">
        <w:fldChar w:fldCharType="end"/>
      </w:r>
      <w:r w:rsidR="00E106E4" w:rsidRPr="00AB7803">
        <w:t>.</w:t>
      </w:r>
    </w:p>
    <w:p w14:paraId="05C9167A" w14:textId="77777777" w:rsidR="00E106E4" w:rsidRPr="00E106E4" w:rsidRDefault="00CF4371" w:rsidP="00E106E4">
      <w:pPr>
        <w:pStyle w:val="ASFKFigure"/>
      </w:pPr>
      <w:r>
        <w:rPr>
          <w:noProof/>
        </w:rPr>
        <w:lastRenderedPageBreak/>
        <w:drawing>
          <wp:inline distT="0" distB="0" distL="0" distR="0" wp14:anchorId="5DB76900" wp14:editId="60441B3C">
            <wp:extent cx="6124575" cy="1371600"/>
            <wp:effectExtent l="0" t="0" r="9525" b="0"/>
            <wp:docPr id="217" name="Рисунок 2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descr="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0E700530" w14:textId="6997BD4F" w:rsidR="00E106E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817" w:name="_Ref329604838"/>
      <w:bookmarkStart w:id="818" w:name="_Toc126840486"/>
      <w:r w:rsidR="00980F1C">
        <w:rPr>
          <w:noProof/>
        </w:rPr>
        <w:t>122</w:t>
      </w:r>
      <w:bookmarkEnd w:id="817"/>
      <w:r>
        <w:rPr>
          <w:noProof/>
        </w:rPr>
        <w:fldChar w:fldCharType="end"/>
      </w:r>
      <w:r w:rsidR="00E106E4" w:rsidRPr="00204E68">
        <w:t xml:space="preserve">. ЭФ документа </w:t>
      </w:r>
      <w:r w:rsidR="00324E3A">
        <w:t>«</w:t>
      </w:r>
      <w:r w:rsidR="00E106E4" w:rsidRPr="00204E68">
        <w:t>Сводная заявка на кассовый расход (для уплаты налогов)</w:t>
      </w:r>
      <w:r w:rsidR="0027431F">
        <w:t>», закладки «</w:t>
      </w:r>
      <w:r w:rsidR="00E106E4" w:rsidRPr="00204E68">
        <w:t>Подписи (3)</w:t>
      </w:r>
      <w:r w:rsidR="00324E3A">
        <w:t>»</w:t>
      </w:r>
      <w:bookmarkEnd w:id="818"/>
    </w:p>
    <w:p w14:paraId="7A83C51F" w14:textId="75BCD8E5" w:rsidR="00E106E4" w:rsidRPr="00AB7803" w:rsidRDefault="00D362EF" w:rsidP="00E106E4">
      <w:pPr>
        <w:pStyle w:val="ASFKNormal"/>
      </w:pPr>
      <w:r w:rsidRPr="00D362EF">
        <w:t xml:space="preserve">Перечень полей документа «Сводная заявка на кассовый расход (для уплаты налогов)», закладки «Подписи (3)» приведен </w:t>
      </w:r>
      <w:r w:rsidR="001C129E">
        <w:t>в таблице</w:t>
      </w:r>
      <w:r w:rsidR="001C129E" w:rsidRPr="00745D39">
        <w:t> </w:t>
      </w:r>
      <w:r w:rsidR="00F2392D">
        <w:fldChar w:fldCharType="begin"/>
      </w:r>
      <w:r w:rsidR="00F2392D">
        <w:instrText xml:space="preserve"> REF _Ref329605132 \h  \* MERGEFORMAT </w:instrText>
      </w:r>
      <w:r w:rsidR="00F2392D">
        <w:fldChar w:fldCharType="separate"/>
      </w:r>
      <w:r w:rsidR="00980F1C">
        <w:t>27</w:t>
      </w:r>
      <w:r w:rsidR="00F2392D">
        <w:fldChar w:fldCharType="end"/>
      </w:r>
      <w:r w:rsidR="00E106E4" w:rsidRPr="00AB7803">
        <w:t>.</w:t>
      </w:r>
    </w:p>
    <w:bookmarkStart w:id="819" w:name="_Ref329605022"/>
    <w:p w14:paraId="2C2E296E" w14:textId="4BED6DE7" w:rsidR="00E106E4" w:rsidRPr="00AB7803" w:rsidRDefault="00F2392D" w:rsidP="00E106E4">
      <w:pPr>
        <w:pStyle w:val="ASFKNameTable"/>
      </w:pPr>
      <w:r w:rsidRPr="00AB7803">
        <w:fldChar w:fldCharType="begin"/>
      </w:r>
      <w:r w:rsidR="00E106E4" w:rsidRPr="00AB7803">
        <w:instrText xml:space="preserve"> SEQ Таблица \* ARABIC </w:instrText>
      </w:r>
      <w:r w:rsidRPr="00AB7803">
        <w:fldChar w:fldCharType="separate"/>
      </w:r>
      <w:bookmarkStart w:id="820" w:name="_Ref329605132"/>
      <w:bookmarkStart w:id="821" w:name="_Toc126840057"/>
      <w:r w:rsidR="00980F1C">
        <w:rPr>
          <w:noProof/>
        </w:rPr>
        <w:t>27</w:t>
      </w:r>
      <w:bookmarkEnd w:id="820"/>
      <w:r w:rsidRPr="00AB7803">
        <w:fldChar w:fldCharType="end"/>
      </w:r>
      <w:r w:rsidR="00E106E4" w:rsidRPr="00AB7803">
        <w:t xml:space="preserve">. </w:t>
      </w:r>
      <w:bookmarkEnd w:id="819"/>
      <w:r w:rsidR="00E106E4" w:rsidRPr="00AB7803">
        <w:t xml:space="preserve">Описание полей закладки </w:t>
      </w:r>
      <w:r w:rsidR="00324E3A">
        <w:t>«</w:t>
      </w:r>
      <w:r w:rsidR="00E106E4" w:rsidRPr="00AB7803">
        <w:t>Подписи (3)</w:t>
      </w:r>
      <w:r w:rsidR="00324E3A">
        <w:t>»</w:t>
      </w:r>
      <w:r w:rsidR="00E106E4" w:rsidRPr="00AB7803">
        <w:t xml:space="preserve"> документа </w:t>
      </w:r>
      <w:r w:rsidR="00324E3A">
        <w:t>«</w:t>
      </w:r>
      <w:r w:rsidR="00E106E4" w:rsidRPr="00AB7803">
        <w:t>Сводная заявка на кассовый расход (для уплаты налогов)</w:t>
      </w:r>
      <w:r w:rsidR="00324E3A">
        <w:t>»</w:t>
      </w:r>
      <w:bookmarkEnd w:id="8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10"/>
        <w:gridCol w:w="6018"/>
      </w:tblGrid>
      <w:tr w:rsidR="00E106E4" w:rsidRPr="00FF678E" w14:paraId="761E2A88" w14:textId="77777777" w:rsidTr="00B36EDB">
        <w:trPr>
          <w:trHeight w:val="313"/>
          <w:tblHeader/>
        </w:trPr>
        <w:tc>
          <w:tcPr>
            <w:tcW w:w="18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F81B7C" w14:textId="77777777" w:rsidR="00E106E4" w:rsidRPr="00FF678E" w:rsidRDefault="00E106E4" w:rsidP="00E106E4">
            <w:pPr>
              <w:pStyle w:val="ASFKTableHead"/>
            </w:pPr>
            <w:r w:rsidRPr="00FF678E">
              <w:t>Наименование поля</w:t>
            </w:r>
          </w:p>
        </w:tc>
        <w:tc>
          <w:tcPr>
            <w:tcW w:w="31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431234" w14:textId="77777777" w:rsidR="00E106E4" w:rsidRPr="00FF678E" w:rsidRDefault="00E106E4" w:rsidP="00E106E4">
            <w:pPr>
              <w:pStyle w:val="ASFKTableHead"/>
            </w:pPr>
            <w:r w:rsidRPr="00FF678E">
              <w:t>Описание поля</w:t>
            </w:r>
          </w:p>
        </w:tc>
      </w:tr>
      <w:tr w:rsidR="00E106E4" w:rsidRPr="00FF678E" w14:paraId="44979B31" w14:textId="77777777" w:rsidTr="00B36EDB">
        <w:tc>
          <w:tcPr>
            <w:tcW w:w="5000" w:type="pct"/>
            <w:gridSpan w:val="2"/>
            <w:shd w:val="clear" w:color="auto" w:fill="auto"/>
          </w:tcPr>
          <w:p w14:paraId="7E52ABD9" w14:textId="77777777" w:rsidR="00E106E4" w:rsidRPr="00FF678E" w:rsidRDefault="00E106E4" w:rsidP="00B36EDB">
            <w:pPr>
              <w:pStyle w:val="ASFKTablenorm"/>
              <w:ind w:left="57" w:right="57"/>
            </w:pPr>
            <w:r w:rsidRPr="00FF678E">
              <w:t xml:space="preserve">Группа полей </w:t>
            </w:r>
            <w:r w:rsidR="00324E3A">
              <w:t>«</w:t>
            </w:r>
            <w:r w:rsidRPr="00FF678E">
              <w:t>Подписи</w:t>
            </w:r>
            <w:r w:rsidR="00324E3A">
              <w:t>»</w:t>
            </w:r>
          </w:p>
        </w:tc>
      </w:tr>
      <w:tr w:rsidR="007D22D1" w:rsidRPr="00FF678E" w14:paraId="2DCEE9BE" w14:textId="77777777" w:rsidTr="00B36EDB">
        <w:tc>
          <w:tcPr>
            <w:tcW w:w="1875" w:type="pct"/>
            <w:shd w:val="clear" w:color="auto" w:fill="auto"/>
          </w:tcPr>
          <w:p w14:paraId="07298E48" w14:textId="77777777" w:rsidR="007D22D1" w:rsidRPr="00E106E4" w:rsidRDefault="007D22D1" w:rsidP="00B36EDB">
            <w:pPr>
              <w:pStyle w:val="ASFKTablenorm"/>
              <w:ind w:left="57" w:right="57"/>
            </w:pPr>
            <w:r w:rsidRPr="00FF678E">
              <w:t>Руководитель (уполномоченное им лицо). Дол</w:t>
            </w:r>
            <w:r w:rsidRPr="00E106E4">
              <w:t>жность</w:t>
            </w:r>
          </w:p>
        </w:tc>
        <w:tc>
          <w:tcPr>
            <w:tcW w:w="3125" w:type="pct"/>
            <w:shd w:val="clear" w:color="auto" w:fill="auto"/>
          </w:tcPr>
          <w:p w14:paraId="60440DB6" w14:textId="77777777" w:rsidR="007D22D1" w:rsidRPr="00FF678E" w:rsidRDefault="007D22D1" w:rsidP="00B36EDB">
            <w:pPr>
              <w:pStyle w:val="ASFKTablenorm"/>
              <w:ind w:left="57" w:right="57"/>
            </w:pPr>
            <w:r w:rsidRPr="000F2667">
              <w:t>Заполняется а</w:t>
            </w:r>
            <w:r w:rsidRPr="007D22D1">
              <w:t>в</w:t>
            </w:r>
            <w:r w:rsidRPr="000F2667">
              <w:t>томатически при подпис</w:t>
            </w:r>
            <w:r w:rsidRPr="007D22D1">
              <w:t>а</w:t>
            </w:r>
            <w:r w:rsidRPr="000F2667">
              <w:t>нии ЭП данными подп</w:t>
            </w:r>
            <w:r w:rsidRPr="007D22D1">
              <w:t>и</w:t>
            </w:r>
            <w:r w:rsidRPr="000F2667">
              <w:t>санта</w:t>
            </w:r>
            <w:r>
              <w:t>.</w:t>
            </w:r>
          </w:p>
        </w:tc>
      </w:tr>
      <w:tr w:rsidR="007D22D1" w:rsidRPr="00FF678E" w14:paraId="056C0DE2" w14:textId="77777777" w:rsidTr="00B36EDB">
        <w:tc>
          <w:tcPr>
            <w:tcW w:w="1875" w:type="pct"/>
            <w:shd w:val="clear" w:color="auto" w:fill="auto"/>
          </w:tcPr>
          <w:p w14:paraId="75E9E3B4" w14:textId="77777777" w:rsidR="007D22D1" w:rsidRPr="00E106E4" w:rsidRDefault="007D22D1" w:rsidP="00B36EDB">
            <w:pPr>
              <w:pStyle w:val="ASFKTablenorm"/>
              <w:ind w:left="57" w:right="57"/>
            </w:pPr>
            <w:r w:rsidRPr="00FF678E">
              <w:t>Руководитель (уполномоченное им лицо). Расшифровка подп</w:t>
            </w:r>
            <w:r w:rsidRPr="00E106E4">
              <w:t>иси</w:t>
            </w:r>
          </w:p>
        </w:tc>
        <w:tc>
          <w:tcPr>
            <w:tcW w:w="3125" w:type="pct"/>
            <w:shd w:val="clear" w:color="auto" w:fill="auto"/>
          </w:tcPr>
          <w:p w14:paraId="28D16DBF" w14:textId="77777777" w:rsidR="007D22D1" w:rsidRPr="00FF678E" w:rsidRDefault="007D22D1" w:rsidP="00B36EDB">
            <w:pPr>
              <w:pStyle w:val="ASFKTablenorm"/>
              <w:ind w:left="57" w:right="57"/>
            </w:pPr>
            <w:r w:rsidRPr="000F2667">
              <w:t>Заполняется а</w:t>
            </w:r>
            <w:r w:rsidRPr="007D22D1">
              <w:t>в</w:t>
            </w:r>
            <w:r w:rsidRPr="000F2667">
              <w:t>томатически при подпис</w:t>
            </w:r>
            <w:r w:rsidRPr="007D22D1">
              <w:t>а</w:t>
            </w:r>
            <w:r w:rsidRPr="000F2667">
              <w:t>нии ЭП данными подп</w:t>
            </w:r>
            <w:r w:rsidRPr="007D22D1">
              <w:t>и</w:t>
            </w:r>
            <w:r w:rsidRPr="000F2667">
              <w:t>санта</w:t>
            </w:r>
            <w:r>
              <w:t>.</w:t>
            </w:r>
          </w:p>
        </w:tc>
      </w:tr>
      <w:tr w:rsidR="007D22D1" w:rsidRPr="00FF678E" w14:paraId="5E0ABAF9" w14:textId="77777777" w:rsidTr="00B36EDB">
        <w:tc>
          <w:tcPr>
            <w:tcW w:w="1875" w:type="pct"/>
            <w:shd w:val="clear" w:color="auto" w:fill="auto"/>
          </w:tcPr>
          <w:p w14:paraId="1D5D543F" w14:textId="77777777" w:rsidR="007D22D1" w:rsidRPr="00FF678E" w:rsidRDefault="007D22D1" w:rsidP="00B36EDB">
            <w:pPr>
              <w:pStyle w:val="ASFKTablenorm"/>
              <w:ind w:left="57" w:right="57"/>
            </w:pPr>
            <w:r w:rsidRPr="00FF678E">
              <w:t>Главный бухгалтер (уполномоченное им лицо). Должность</w:t>
            </w:r>
          </w:p>
        </w:tc>
        <w:tc>
          <w:tcPr>
            <w:tcW w:w="3125" w:type="pct"/>
            <w:shd w:val="clear" w:color="auto" w:fill="auto"/>
          </w:tcPr>
          <w:p w14:paraId="2075B0C2" w14:textId="77777777" w:rsidR="007D22D1" w:rsidRPr="00FF678E" w:rsidRDefault="007D22D1" w:rsidP="00B36EDB">
            <w:pPr>
              <w:pStyle w:val="ASFKTablenorm"/>
              <w:ind w:left="57" w:right="57"/>
            </w:pPr>
            <w:r w:rsidRPr="000F2667">
              <w:t>Заполняется а</w:t>
            </w:r>
            <w:r w:rsidRPr="007D22D1">
              <w:t>в</w:t>
            </w:r>
            <w:r w:rsidRPr="000F2667">
              <w:t>томатически при подпис</w:t>
            </w:r>
            <w:r w:rsidRPr="007D22D1">
              <w:t>а</w:t>
            </w:r>
            <w:r w:rsidRPr="000F2667">
              <w:t>нии ЭП данными подп</w:t>
            </w:r>
            <w:r w:rsidRPr="007D22D1">
              <w:t>и</w:t>
            </w:r>
            <w:r w:rsidRPr="000F2667">
              <w:t>санта</w:t>
            </w:r>
            <w:r>
              <w:t>.</w:t>
            </w:r>
          </w:p>
        </w:tc>
      </w:tr>
      <w:tr w:rsidR="007D22D1" w:rsidRPr="00FF678E" w14:paraId="4F9E66F3" w14:textId="77777777" w:rsidTr="00B36EDB">
        <w:tc>
          <w:tcPr>
            <w:tcW w:w="1875" w:type="pct"/>
            <w:shd w:val="clear" w:color="auto" w:fill="auto"/>
          </w:tcPr>
          <w:p w14:paraId="5CB3BAA5" w14:textId="77777777" w:rsidR="007D22D1" w:rsidRPr="00E106E4" w:rsidRDefault="007D22D1" w:rsidP="00B36EDB">
            <w:pPr>
              <w:pStyle w:val="ASFKTablenorm"/>
              <w:ind w:left="57" w:right="57"/>
            </w:pPr>
            <w:r w:rsidRPr="00FF678E">
              <w:t>Главный бухгалтер (уполномоченное им лицо). Расшифровка подп</w:t>
            </w:r>
            <w:r w:rsidRPr="00E106E4">
              <w:t>иси</w:t>
            </w:r>
          </w:p>
        </w:tc>
        <w:tc>
          <w:tcPr>
            <w:tcW w:w="3125" w:type="pct"/>
            <w:shd w:val="clear" w:color="auto" w:fill="auto"/>
          </w:tcPr>
          <w:p w14:paraId="760C4420" w14:textId="77777777" w:rsidR="007D22D1" w:rsidRPr="00FF678E" w:rsidRDefault="007D22D1" w:rsidP="00B36EDB">
            <w:pPr>
              <w:pStyle w:val="ASFKTablenorm"/>
              <w:ind w:left="57" w:right="57"/>
            </w:pPr>
            <w:r w:rsidRPr="000F2667">
              <w:t>Заполняется а</w:t>
            </w:r>
            <w:r w:rsidRPr="007D22D1">
              <w:t>в</w:t>
            </w:r>
            <w:r w:rsidRPr="000F2667">
              <w:t>томатически при подпис</w:t>
            </w:r>
            <w:r w:rsidRPr="007D22D1">
              <w:t>а</w:t>
            </w:r>
            <w:r w:rsidRPr="000F2667">
              <w:t>нии ЭП данными подп</w:t>
            </w:r>
            <w:r w:rsidRPr="007D22D1">
              <w:t>и</w:t>
            </w:r>
            <w:r w:rsidRPr="000F2667">
              <w:t>санта</w:t>
            </w:r>
            <w:r>
              <w:t>.</w:t>
            </w:r>
          </w:p>
        </w:tc>
      </w:tr>
      <w:tr w:rsidR="007D22D1" w:rsidRPr="00FF678E" w14:paraId="155DF87A" w14:textId="77777777" w:rsidTr="00B36EDB">
        <w:tc>
          <w:tcPr>
            <w:tcW w:w="1875" w:type="pct"/>
            <w:shd w:val="clear" w:color="auto" w:fill="auto"/>
          </w:tcPr>
          <w:p w14:paraId="0AE064B4" w14:textId="77777777" w:rsidR="007D22D1" w:rsidRPr="00FF678E" w:rsidRDefault="007D22D1" w:rsidP="00B36EDB">
            <w:pPr>
              <w:pStyle w:val="ASFKTablenorm"/>
              <w:ind w:left="57" w:right="57"/>
            </w:pPr>
            <w:r w:rsidRPr="00FF678E">
              <w:t>Дата подписания</w:t>
            </w:r>
          </w:p>
        </w:tc>
        <w:tc>
          <w:tcPr>
            <w:tcW w:w="3125" w:type="pct"/>
            <w:shd w:val="clear" w:color="auto" w:fill="auto"/>
          </w:tcPr>
          <w:p w14:paraId="5D83FA7F" w14:textId="77777777" w:rsidR="007D22D1" w:rsidRPr="000F2667" w:rsidRDefault="007D22D1" w:rsidP="00B36EDB">
            <w:pPr>
              <w:pStyle w:val="ASFKTablenorm"/>
              <w:ind w:left="57" w:right="57"/>
            </w:pPr>
            <w:r w:rsidRPr="000F2667">
              <w:t>Заполняется а</w:t>
            </w:r>
            <w:r w:rsidRPr="007D22D1">
              <w:t>в</w:t>
            </w:r>
            <w:r w:rsidRPr="000F2667">
              <w:t>томатически при подпис</w:t>
            </w:r>
            <w:r w:rsidRPr="007D22D1">
              <w:t>а</w:t>
            </w:r>
            <w:r w:rsidRPr="000F2667">
              <w:t>нии ЭП данными подп</w:t>
            </w:r>
            <w:r w:rsidRPr="007D22D1">
              <w:t>и</w:t>
            </w:r>
            <w:r w:rsidRPr="000F2667">
              <w:t>санта</w:t>
            </w:r>
            <w:r>
              <w:t>.</w:t>
            </w:r>
          </w:p>
          <w:p w14:paraId="2B2DC151" w14:textId="77777777" w:rsidR="007D22D1" w:rsidRPr="00FF678E" w:rsidRDefault="007D22D1" w:rsidP="00B36EDB">
            <w:pPr>
              <w:pStyle w:val="ASFKTablenorm"/>
              <w:ind w:left="57" w:right="57"/>
            </w:pPr>
            <w:r w:rsidRPr="000F2667">
              <w:t>Значение вводится вру</w:t>
            </w:r>
            <w:r w:rsidRPr="007D22D1">
              <w:t>ч</w:t>
            </w:r>
            <w:r w:rsidRPr="000F2667">
              <w:t>ную или выбирается из системного календаря.</w:t>
            </w:r>
          </w:p>
        </w:tc>
      </w:tr>
      <w:tr w:rsidR="00237192" w:rsidRPr="00FF678E" w14:paraId="4C23937B" w14:textId="77777777" w:rsidTr="00B36EDB">
        <w:tc>
          <w:tcPr>
            <w:tcW w:w="1875" w:type="pct"/>
            <w:shd w:val="clear" w:color="auto" w:fill="auto"/>
          </w:tcPr>
          <w:p w14:paraId="51120EB3" w14:textId="77777777" w:rsidR="00237192" w:rsidRDefault="00237192" w:rsidP="00B36EDB">
            <w:pPr>
              <w:pStyle w:val="ASFKTablenorm"/>
              <w:ind w:left="57" w:right="57"/>
            </w:pPr>
            <w:r>
              <w:t>ФИО ответственного за конфиденциальность данных</w:t>
            </w:r>
          </w:p>
        </w:tc>
        <w:tc>
          <w:tcPr>
            <w:tcW w:w="3125" w:type="pct"/>
            <w:shd w:val="clear" w:color="auto" w:fill="auto"/>
          </w:tcPr>
          <w:p w14:paraId="3CCAD393" w14:textId="77777777" w:rsidR="00237192" w:rsidRDefault="00237192" w:rsidP="00B36EDB">
            <w:pPr>
              <w:pStyle w:val="ASFKTablenorm"/>
              <w:ind w:left="57" w:right="57"/>
            </w:pPr>
            <w:r>
              <w:t>Заполняется автоматически при подписании ЭП данными расшифровки подписи подписанта с должностью «Руководитель», если «Уровень конфиденциальности» = «0». Для ОФК off-line заполняется вручную.</w:t>
            </w:r>
          </w:p>
        </w:tc>
      </w:tr>
    </w:tbl>
    <w:p w14:paraId="0BDDB0CD" w14:textId="77777777" w:rsidR="00B87667" w:rsidRPr="00FC5866" w:rsidRDefault="00B87667" w:rsidP="00B87667">
      <w:pPr>
        <w:pStyle w:val="32"/>
      </w:pPr>
      <w:bookmarkStart w:id="822" w:name="_Ref441653623"/>
      <w:bookmarkStart w:id="823" w:name="_Toc126839907"/>
      <w:r w:rsidRPr="00FC5866">
        <w:t>Заявление на получение карт</w:t>
      </w:r>
      <w:bookmarkEnd w:id="790"/>
      <w:bookmarkEnd w:id="791"/>
      <w:bookmarkEnd w:id="792"/>
      <w:bookmarkEnd w:id="793"/>
      <w:bookmarkEnd w:id="794"/>
      <w:bookmarkEnd w:id="795"/>
      <w:bookmarkEnd w:id="796"/>
      <w:bookmarkEnd w:id="797"/>
      <w:bookmarkEnd w:id="798"/>
      <w:bookmarkEnd w:id="822"/>
      <w:bookmarkEnd w:id="823"/>
    </w:p>
    <w:p w14:paraId="52D45727" w14:textId="77777777" w:rsidR="00B87667" w:rsidRPr="00FC5866" w:rsidRDefault="00B87667" w:rsidP="00B87667">
      <w:pPr>
        <w:pStyle w:val="ASFKNormal"/>
      </w:pPr>
      <w:r w:rsidRPr="00FC5866">
        <w:t xml:space="preserve">Документ </w:t>
      </w:r>
      <w:r w:rsidR="00324E3A">
        <w:t>«</w:t>
      </w:r>
      <w:r w:rsidRPr="00FC5866">
        <w:t>Заявление на получение карт</w:t>
      </w:r>
      <w:r w:rsidR="00324E3A">
        <w:t>»</w:t>
      </w:r>
      <w:r w:rsidRPr="00FC5866">
        <w:t xml:space="preserve"> предназначен для обеспечения ведения Реестра на выпуск карт, в прикладном программном обеспечении </w:t>
      </w:r>
      <w:r w:rsidR="00324E3A">
        <w:t>«</w:t>
      </w:r>
      <w:r w:rsidRPr="00FC5866">
        <w:t>Автоматизированная система Федерального казначейства</w:t>
      </w:r>
      <w:r w:rsidR="00324E3A">
        <w:t>»</w:t>
      </w:r>
      <w:r w:rsidRPr="00FC5866">
        <w:t xml:space="preserve">. </w:t>
      </w:r>
    </w:p>
    <w:p w14:paraId="3720533A" w14:textId="77777777" w:rsidR="00B87667" w:rsidRPr="00FC5866" w:rsidRDefault="00B87667" w:rsidP="00B87667">
      <w:pPr>
        <w:pStyle w:val="ASFKNormal"/>
      </w:pPr>
      <w:r w:rsidRPr="00FC5866">
        <w:t xml:space="preserve">Документ </w:t>
      </w:r>
      <w:r w:rsidR="00324E3A">
        <w:t>«</w:t>
      </w:r>
      <w:r w:rsidRPr="00FC5866">
        <w:t>Реестр на выпуск карт</w:t>
      </w:r>
      <w:r w:rsidR="00324E3A">
        <w:t>»</w:t>
      </w:r>
      <w:r w:rsidRPr="00FC5866">
        <w:t xml:space="preserve"> автоматизировано формируется в </w:t>
      </w:r>
      <w:r w:rsidR="0077436F">
        <w:t>ППО OEBS АСФК</w:t>
      </w:r>
      <w:r w:rsidRPr="00FC5866">
        <w:t xml:space="preserve"> на основании документа </w:t>
      </w:r>
      <w:r w:rsidR="00324E3A">
        <w:t>«</w:t>
      </w:r>
      <w:r w:rsidRPr="00FC5866">
        <w:t>Заявление на получение карт</w:t>
      </w:r>
      <w:r w:rsidR="00324E3A">
        <w:t>»</w:t>
      </w:r>
      <w:r w:rsidRPr="00FC5866">
        <w:t xml:space="preserve">, полученного от получателя средств бюджета (неучастника бюджетного процесса, уполномоченного учреждения) (ППО </w:t>
      </w:r>
      <w:r w:rsidR="00141CD8">
        <w:t xml:space="preserve">АСФК </w:t>
      </w:r>
      <w:r w:rsidRPr="00FC5866">
        <w:t>СУФД/</w:t>
      </w:r>
      <w:r w:rsidR="00180DDD">
        <w:t>OEBS</w:t>
      </w:r>
      <w:r w:rsidRPr="00FC5866">
        <w:t>), для последующего его направления в кредитную организацию.</w:t>
      </w:r>
    </w:p>
    <w:p w14:paraId="6E25ACA9" w14:textId="3ACF951B" w:rsidR="00B87667" w:rsidRPr="00FC5866" w:rsidRDefault="0027431F" w:rsidP="00B87667">
      <w:pPr>
        <w:pStyle w:val="ASFKNormal"/>
      </w:pPr>
      <w:r>
        <w:lastRenderedPageBreak/>
        <w:t>Для работы с документами «</w:t>
      </w:r>
      <w:r w:rsidR="00B87667" w:rsidRPr="00FC5866">
        <w:t>Заявление на получение карт</w:t>
      </w:r>
      <w:r w:rsidR="00324E3A">
        <w:t>»</w:t>
      </w:r>
      <w:r w:rsidR="00B87667" w:rsidRPr="00FC5866">
        <w:t xml:space="preserve"> </w:t>
      </w:r>
      <w:r w:rsidR="00E919A3">
        <w:t xml:space="preserve">следует перейти в пункт меню </w:t>
      </w:r>
      <w:r w:rsidR="00324E3A">
        <w:t>«</w:t>
      </w:r>
      <w:r w:rsidR="00B87667" w:rsidRPr="00FC5866">
        <w:t>Документы – Регистрация и учет обязательств – Заявки на платеж – Заявление на получение карт</w:t>
      </w:r>
      <w:r w:rsidR="00324E3A">
        <w:t>»</w:t>
      </w:r>
      <w:r w:rsidR="00E919A3">
        <w:t xml:space="preserve">. </w:t>
      </w:r>
      <w:r w:rsidR="00E919A3" w:rsidRPr="00E919A3">
        <w:t>Откроется ЭФ списка документов, представленная на рисунке</w:t>
      </w:r>
      <w:r w:rsidR="00B87667" w:rsidRPr="00FC5866">
        <w:t> </w:t>
      </w:r>
      <w:r w:rsidR="00F2392D">
        <w:fldChar w:fldCharType="begin"/>
      </w:r>
      <w:r w:rsidR="00F2392D">
        <w:instrText xml:space="preserve"> REF _Ref395525620 \h  \* MERGEFORMAT </w:instrText>
      </w:r>
      <w:r w:rsidR="00F2392D">
        <w:fldChar w:fldCharType="separate"/>
      </w:r>
      <w:r w:rsidR="00980F1C">
        <w:t>123</w:t>
      </w:r>
      <w:r w:rsidR="00F2392D">
        <w:fldChar w:fldCharType="end"/>
      </w:r>
      <w:r w:rsidR="00B87667" w:rsidRPr="00FC5866">
        <w:t>.</w:t>
      </w:r>
    </w:p>
    <w:p w14:paraId="365DD25F" w14:textId="77777777" w:rsidR="00B87667" w:rsidRPr="00FC5866" w:rsidRDefault="00CF4371" w:rsidP="00B87667">
      <w:pPr>
        <w:pStyle w:val="ASFKFigure"/>
      </w:pPr>
      <w:r>
        <w:rPr>
          <w:noProof/>
        </w:rPr>
        <w:drawing>
          <wp:inline distT="0" distB="0" distL="0" distR="0" wp14:anchorId="2FD5BEC4" wp14:editId="3604233F">
            <wp:extent cx="6124575" cy="3381375"/>
            <wp:effectExtent l="0" t="0" r="9525" b="9525"/>
            <wp:docPr id="218" name="Рисунок 2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descr="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485C4D78" w14:textId="1C938B26"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824" w:name="_Ref395525620"/>
      <w:bookmarkStart w:id="825" w:name="_Toc126840487"/>
      <w:r w:rsidR="00980F1C">
        <w:rPr>
          <w:noProof/>
        </w:rPr>
        <w:t>123</w:t>
      </w:r>
      <w:bookmarkEnd w:id="824"/>
      <w:r>
        <w:rPr>
          <w:noProof/>
        </w:rPr>
        <w:fldChar w:fldCharType="end"/>
      </w:r>
      <w:r w:rsidR="00B87667" w:rsidRPr="00204E68">
        <w:t xml:space="preserve">. ЭФ списка документов </w:t>
      </w:r>
      <w:r w:rsidR="00324E3A">
        <w:t>«</w:t>
      </w:r>
      <w:r w:rsidR="00B87667" w:rsidRPr="00204E68">
        <w:t>Заявление на получение карт</w:t>
      </w:r>
      <w:r w:rsidR="00324E3A">
        <w:t>»</w:t>
      </w:r>
      <w:bookmarkEnd w:id="825"/>
    </w:p>
    <w:p w14:paraId="1814CEF6" w14:textId="77777777" w:rsidR="00B87667" w:rsidRPr="00FC5866" w:rsidRDefault="00B87667" w:rsidP="00C52467">
      <w:pPr>
        <w:pStyle w:val="41"/>
      </w:pPr>
      <w:r w:rsidRPr="00FC5866">
        <w:t>Доступные операции</w:t>
      </w:r>
    </w:p>
    <w:p w14:paraId="71546917" w14:textId="77777777" w:rsidR="00B87667" w:rsidRPr="00FC5866" w:rsidRDefault="00B87667" w:rsidP="00B87667">
      <w:pPr>
        <w:pStyle w:val="ASFKNormal"/>
      </w:pPr>
      <w:r w:rsidRPr="00FC5866">
        <w:t xml:space="preserve">На АРМ </w:t>
      </w:r>
      <w:r w:rsidR="00A779E3">
        <w:t>Офлайн (</w:t>
      </w:r>
      <w:r w:rsidR="00FC5866">
        <w:t xml:space="preserve">НУБП, </w:t>
      </w:r>
      <w:r w:rsidR="00335FDA">
        <w:t xml:space="preserve">ОФК, </w:t>
      </w:r>
      <w:r w:rsidRPr="00FC5866">
        <w:t>ПБС</w:t>
      </w:r>
      <w:r w:rsidR="00FC5866">
        <w:t>, УП</w:t>
      </w:r>
      <w:r w:rsidR="00A779E3">
        <w:t>)</w:t>
      </w:r>
      <w:r w:rsidRPr="00FC5866">
        <w:t xml:space="preserve"> доступны следующие операции </w:t>
      </w:r>
      <w:r w:rsidR="00A779E3">
        <w:t>над документом</w:t>
      </w:r>
      <w:r w:rsidRPr="00FC5866">
        <w:t>:</w:t>
      </w:r>
    </w:p>
    <w:p w14:paraId="4E507A43" w14:textId="77777777" w:rsidR="00B87667" w:rsidRPr="00FC5866" w:rsidRDefault="00B87667" w:rsidP="00B87667">
      <w:pPr>
        <w:pStyle w:val="ASFKListmark1"/>
      </w:pPr>
      <w:r w:rsidRPr="00FC5866">
        <w:t>ручной ввод;</w:t>
      </w:r>
    </w:p>
    <w:p w14:paraId="006F2D31" w14:textId="77777777" w:rsidR="00B87667" w:rsidRPr="00FC5866" w:rsidRDefault="00B87667" w:rsidP="00B87667">
      <w:pPr>
        <w:pStyle w:val="ASFKListmark1"/>
      </w:pPr>
      <w:r w:rsidRPr="00FC5866">
        <w:t>просмотр и редактирование;</w:t>
      </w:r>
    </w:p>
    <w:p w14:paraId="442563E7" w14:textId="77777777" w:rsidR="00B87667" w:rsidRPr="00FC5866" w:rsidRDefault="00B87667" w:rsidP="00B87667">
      <w:pPr>
        <w:pStyle w:val="ASFKListmark1"/>
      </w:pPr>
      <w:r w:rsidRPr="00FC5866">
        <w:t>копирование и удаление;</w:t>
      </w:r>
    </w:p>
    <w:p w14:paraId="69766A1C" w14:textId="77777777" w:rsidR="00B87667" w:rsidRPr="00FC5866" w:rsidRDefault="00B87667" w:rsidP="00B87667">
      <w:pPr>
        <w:pStyle w:val="ASFKListmark1"/>
      </w:pPr>
      <w:r w:rsidRPr="00FC5866">
        <w:t xml:space="preserve">подписание и проверка </w:t>
      </w:r>
      <w:r w:rsidR="00C1683D">
        <w:t>ЭП</w:t>
      </w:r>
      <w:r w:rsidRPr="00FC5866">
        <w:t>;</w:t>
      </w:r>
    </w:p>
    <w:p w14:paraId="7ED1ADA1" w14:textId="77777777" w:rsidR="00B87667" w:rsidRPr="00FC5866" w:rsidRDefault="00B87667" w:rsidP="00B87667">
      <w:pPr>
        <w:pStyle w:val="ASFKListmark1"/>
      </w:pPr>
      <w:r w:rsidRPr="00FC5866">
        <w:t>печать;</w:t>
      </w:r>
    </w:p>
    <w:p w14:paraId="4CFEE430" w14:textId="77777777" w:rsidR="00B87667" w:rsidRPr="00FC5866" w:rsidRDefault="00B87667" w:rsidP="00B87667">
      <w:pPr>
        <w:pStyle w:val="ASFKListmark1"/>
      </w:pPr>
      <w:r w:rsidRPr="00FC5866">
        <w:t>импорт из внешней системы;</w:t>
      </w:r>
    </w:p>
    <w:p w14:paraId="6984D216" w14:textId="77777777" w:rsidR="00B87667" w:rsidRPr="00FC5866" w:rsidRDefault="00B87667" w:rsidP="00B87667">
      <w:pPr>
        <w:pStyle w:val="ASFKListmark1"/>
      </w:pPr>
      <w:r w:rsidRPr="00FC5866">
        <w:t>экспорт во внешнюю систему;</w:t>
      </w:r>
    </w:p>
    <w:p w14:paraId="277C8F3A" w14:textId="77777777" w:rsidR="00B87667" w:rsidRPr="00FC5866" w:rsidRDefault="00B87667" w:rsidP="00B87667">
      <w:pPr>
        <w:pStyle w:val="ASFKListmark1"/>
      </w:pPr>
      <w:r w:rsidRPr="00FC5866">
        <w:t xml:space="preserve">экспорт в </w:t>
      </w:r>
      <w:r w:rsidR="0077436F">
        <w:t>ППО OEBS АСФК</w:t>
      </w:r>
      <w:r w:rsidRPr="00FC5866">
        <w:t>.</w:t>
      </w:r>
    </w:p>
    <w:p w14:paraId="708F79DC" w14:textId="77777777" w:rsidR="00B87667" w:rsidRPr="00FC5866" w:rsidRDefault="00B87667" w:rsidP="00C52467">
      <w:pPr>
        <w:pStyle w:val="41"/>
      </w:pPr>
      <w:bookmarkStart w:id="826" w:name="_Ref400608530"/>
      <w:r w:rsidRPr="00FC5866">
        <w:t>Экранная форма документа</w:t>
      </w:r>
      <w:bookmarkEnd w:id="826"/>
    </w:p>
    <w:p w14:paraId="4B42EC4D" w14:textId="219F17F1" w:rsidR="00B87667" w:rsidRPr="00FC5866" w:rsidRDefault="00B87667" w:rsidP="00B87667">
      <w:pPr>
        <w:pStyle w:val="ASFKNormal"/>
      </w:pPr>
      <w:r w:rsidRPr="00FC5866">
        <w:t xml:space="preserve">ЭФ документа </w:t>
      </w:r>
      <w:r w:rsidR="00324E3A">
        <w:t>«</w:t>
      </w:r>
      <w:r w:rsidRPr="00FC5866">
        <w:t>Заявление на получение карт</w:t>
      </w:r>
      <w:r w:rsidR="00324E3A">
        <w:t>»</w:t>
      </w:r>
      <w:r w:rsidRPr="00FC5866">
        <w:t xml:space="preserve"> представлена на рисунке</w:t>
      </w:r>
      <w:r w:rsidR="001C129E" w:rsidRPr="00745D39">
        <w:t> </w:t>
      </w:r>
      <w:r w:rsidR="00F2392D">
        <w:fldChar w:fldCharType="begin"/>
      </w:r>
      <w:r w:rsidR="00F2392D">
        <w:instrText xml:space="preserve"> REF _Ref395525969 \h  \* MERGEFORMAT </w:instrText>
      </w:r>
      <w:r w:rsidR="00F2392D">
        <w:fldChar w:fldCharType="separate"/>
      </w:r>
      <w:r w:rsidR="00980F1C">
        <w:t>124</w:t>
      </w:r>
      <w:r w:rsidR="00F2392D">
        <w:fldChar w:fldCharType="end"/>
      </w:r>
      <w:r w:rsidRPr="00FC5866">
        <w:t xml:space="preserve">. </w:t>
      </w:r>
      <w:r w:rsidR="0027431F">
        <w:t>Форма содержит следующие закладки</w:t>
      </w:r>
      <w:r w:rsidRPr="00FC5866">
        <w:t>:</w:t>
      </w:r>
    </w:p>
    <w:p w14:paraId="617017B8" w14:textId="77777777" w:rsidR="00B87667" w:rsidRPr="00FC5866" w:rsidRDefault="00324E3A" w:rsidP="00B87667">
      <w:pPr>
        <w:pStyle w:val="ASFKListmark1"/>
      </w:pPr>
      <w:r>
        <w:t>«</w:t>
      </w:r>
      <w:r w:rsidR="00B87667" w:rsidRPr="00FC5866">
        <w:t>Основные атрибуты</w:t>
      </w:r>
      <w:r w:rsidR="0079645A">
        <w:t xml:space="preserve"> (1)</w:t>
      </w:r>
      <w:r>
        <w:t>»</w:t>
      </w:r>
      <w:r w:rsidR="00B87667" w:rsidRPr="00FC5866">
        <w:t>;</w:t>
      </w:r>
    </w:p>
    <w:p w14:paraId="244ACE34" w14:textId="77777777" w:rsidR="002D6AE8" w:rsidRDefault="002D6AE8" w:rsidP="002D6AE8">
      <w:pPr>
        <w:pStyle w:val="ASFKListmark1"/>
      </w:pPr>
      <w:r>
        <w:t>«</w:t>
      </w:r>
      <w:r w:rsidRPr="00246D77">
        <w:t>Подписи</w:t>
      </w:r>
      <w:r w:rsidR="0079645A">
        <w:t xml:space="preserve"> (2)</w:t>
      </w:r>
      <w:r>
        <w:t>»;</w:t>
      </w:r>
    </w:p>
    <w:p w14:paraId="64D56AFE" w14:textId="77777777" w:rsidR="002D6AE8" w:rsidRPr="00424CF0" w:rsidRDefault="002D6AE8" w:rsidP="002D6AE8">
      <w:pPr>
        <w:pStyle w:val="ASFKListmark1"/>
      </w:pPr>
      <w:r>
        <w:t>«</w:t>
      </w:r>
      <w:r w:rsidRPr="00424CF0">
        <w:t>Системные атрибуты</w:t>
      </w:r>
      <w:r>
        <w:t>»</w:t>
      </w:r>
      <w:r w:rsidRPr="00424CF0">
        <w:t>;</w:t>
      </w:r>
    </w:p>
    <w:p w14:paraId="6A7684C3" w14:textId="77777777" w:rsidR="002D6AE8" w:rsidRDefault="002D6AE8" w:rsidP="002D6AE8">
      <w:pPr>
        <w:pStyle w:val="ASFKListmark1"/>
      </w:pPr>
      <w:r>
        <w:t>«</w:t>
      </w:r>
      <w:r w:rsidRPr="00424CF0">
        <w:t>Протоколы</w:t>
      </w:r>
      <w:r>
        <w:t>»</w:t>
      </w:r>
      <w:r w:rsidRPr="00246D77">
        <w:t>.</w:t>
      </w:r>
    </w:p>
    <w:p w14:paraId="5FD01BA8" w14:textId="77777777" w:rsidR="00B87667" w:rsidRPr="00FC5866" w:rsidRDefault="00CF4371" w:rsidP="00B87667">
      <w:pPr>
        <w:pStyle w:val="ASFKFigure"/>
      </w:pPr>
      <w:r>
        <w:rPr>
          <w:noProof/>
        </w:rPr>
        <w:lastRenderedPageBreak/>
        <w:drawing>
          <wp:inline distT="0" distB="0" distL="0" distR="0" wp14:anchorId="57C8EAA6" wp14:editId="51DEB613">
            <wp:extent cx="6124575" cy="2743200"/>
            <wp:effectExtent l="0" t="0" r="9525" b="0"/>
            <wp:docPr id="219" name="Рисунок 2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 descr="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4DC1EEAC" w14:textId="008D904B"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827" w:name="_Ref395525969"/>
      <w:bookmarkStart w:id="828" w:name="_Toc126840488"/>
      <w:r w:rsidR="00980F1C">
        <w:rPr>
          <w:noProof/>
        </w:rPr>
        <w:t>124</w:t>
      </w:r>
      <w:bookmarkEnd w:id="827"/>
      <w:r>
        <w:rPr>
          <w:noProof/>
        </w:rPr>
        <w:fldChar w:fldCharType="end"/>
      </w:r>
      <w:r w:rsidR="00B87667" w:rsidRPr="00204E68">
        <w:t xml:space="preserve">. ЭФ документа </w:t>
      </w:r>
      <w:r w:rsidR="00324E3A">
        <w:t>«</w:t>
      </w:r>
      <w:r w:rsidR="00B87667" w:rsidRPr="00204E68">
        <w:t>Заявление на получение карт</w:t>
      </w:r>
      <w:r w:rsidR="0027431F">
        <w:t>», закладки «</w:t>
      </w:r>
      <w:r w:rsidR="00B87667" w:rsidRPr="00204E68">
        <w:t>Основные атрибуты (1)</w:t>
      </w:r>
      <w:r w:rsidR="00324E3A">
        <w:t>»</w:t>
      </w:r>
      <w:bookmarkEnd w:id="828"/>
    </w:p>
    <w:p w14:paraId="23EE12E1" w14:textId="77777777" w:rsidR="00E919A3" w:rsidRDefault="00B87667" w:rsidP="00B87667">
      <w:pPr>
        <w:pStyle w:val="ASFKNormal"/>
      </w:pPr>
      <w:r w:rsidRPr="00FC5866">
        <w:t xml:space="preserve">Для ручного ввода документа следует на ЭФ </w:t>
      </w:r>
      <w:r w:rsidR="00E919A3">
        <w:t xml:space="preserve">документа </w:t>
      </w:r>
      <w:r w:rsidRPr="00FC5866">
        <w:t xml:space="preserve">заполнить поля, доступные для редактирования. </w:t>
      </w:r>
    </w:p>
    <w:p w14:paraId="7F5705C5" w14:textId="6CC3991A" w:rsidR="00B87667" w:rsidRPr="00FC5866" w:rsidRDefault="00B87667" w:rsidP="00B87667">
      <w:pPr>
        <w:pStyle w:val="ASFKNormal"/>
      </w:pPr>
      <w:r w:rsidRPr="00FC5866">
        <w:t xml:space="preserve">Перечень полей </w:t>
      </w:r>
      <w:r w:rsidR="00E919A3" w:rsidRPr="00E919A3">
        <w:t>документа «Заявление на получение карт», закладки «Основные атрибуты (1)»</w:t>
      </w:r>
      <w:r w:rsidR="00E919A3">
        <w:t xml:space="preserve"> </w:t>
      </w:r>
      <w:r w:rsidR="0027431F">
        <w:t>приведен в таблице</w:t>
      </w:r>
      <w:r w:rsidR="001C129E" w:rsidRPr="00745D39">
        <w:t> </w:t>
      </w:r>
      <w:r w:rsidR="00F2392D">
        <w:fldChar w:fldCharType="begin"/>
      </w:r>
      <w:r w:rsidR="00F2392D">
        <w:instrText xml:space="preserve"> REF _Ref395529418 \h  \* MERGEFORMAT </w:instrText>
      </w:r>
      <w:r w:rsidR="00F2392D">
        <w:fldChar w:fldCharType="separate"/>
      </w:r>
      <w:r w:rsidR="00980F1C">
        <w:t>28</w:t>
      </w:r>
      <w:r w:rsidR="00F2392D">
        <w:fldChar w:fldCharType="end"/>
      </w:r>
      <w:r w:rsidRPr="00FC5866">
        <w:t>.</w:t>
      </w:r>
    </w:p>
    <w:p w14:paraId="48855412" w14:textId="490C7A1D" w:rsidR="00B87667" w:rsidRPr="00FC5866" w:rsidRDefault="00DD313F" w:rsidP="00B87667">
      <w:pPr>
        <w:pStyle w:val="ASFKNameTable"/>
      </w:pPr>
      <w:r>
        <w:rPr>
          <w:noProof/>
        </w:rPr>
        <w:fldChar w:fldCharType="begin"/>
      </w:r>
      <w:r>
        <w:rPr>
          <w:noProof/>
        </w:rPr>
        <w:instrText xml:space="preserve"> SEQ Таблица \* ARABIC </w:instrText>
      </w:r>
      <w:r>
        <w:rPr>
          <w:noProof/>
        </w:rPr>
        <w:fldChar w:fldCharType="separate"/>
      </w:r>
      <w:bookmarkStart w:id="829" w:name="_Ref395529418"/>
      <w:bookmarkStart w:id="830" w:name="_Toc126840058"/>
      <w:r w:rsidR="00980F1C">
        <w:rPr>
          <w:noProof/>
        </w:rPr>
        <w:t>28</w:t>
      </w:r>
      <w:bookmarkEnd w:id="829"/>
      <w:r>
        <w:rPr>
          <w:noProof/>
        </w:rPr>
        <w:fldChar w:fldCharType="end"/>
      </w:r>
      <w:r w:rsidR="00B87667" w:rsidRPr="00FC5866">
        <w:t xml:space="preserve">. Описание полей документа </w:t>
      </w:r>
      <w:r w:rsidR="00324E3A">
        <w:t>«</w:t>
      </w:r>
      <w:r w:rsidR="00B87667" w:rsidRPr="00FC5866">
        <w:t>Заявление на получение карт</w:t>
      </w:r>
      <w:r w:rsidR="0027431F">
        <w:t>», закладки «</w:t>
      </w:r>
      <w:r w:rsidR="00B87667" w:rsidRPr="00FC5866">
        <w:t>Основные атрибуты (1)</w:t>
      </w:r>
      <w:r w:rsidR="00324E3A">
        <w:t>»</w:t>
      </w:r>
      <w:bookmarkEnd w:id="8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B87667" w:rsidRPr="00FC5866" w14:paraId="247BF80A" w14:textId="77777777" w:rsidTr="00B36EDB">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DF719F8" w14:textId="77777777" w:rsidR="00B87667" w:rsidRPr="00FC5866" w:rsidRDefault="00B87667" w:rsidP="00B87667">
            <w:pPr>
              <w:pStyle w:val="ASFKTableHead"/>
            </w:pPr>
            <w:r w:rsidRPr="00FC5866">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AC1A5B" w14:textId="77777777" w:rsidR="00B87667" w:rsidRPr="00FC5866" w:rsidRDefault="00B87667" w:rsidP="00B87667">
            <w:pPr>
              <w:pStyle w:val="ASFKTableHead"/>
            </w:pPr>
            <w:r w:rsidRPr="00FC5866">
              <w:t>Описание поля</w:t>
            </w:r>
          </w:p>
        </w:tc>
      </w:tr>
      <w:tr w:rsidR="00B87667" w:rsidRPr="00FC5866" w14:paraId="212CCED5" w14:textId="77777777" w:rsidTr="00B36EDB">
        <w:tc>
          <w:tcPr>
            <w:tcW w:w="1137" w:type="pct"/>
            <w:shd w:val="clear" w:color="auto" w:fill="auto"/>
          </w:tcPr>
          <w:p w14:paraId="42E76F73" w14:textId="77777777" w:rsidR="00B87667" w:rsidRPr="00FC5866" w:rsidRDefault="00B87667" w:rsidP="00B36EDB">
            <w:pPr>
              <w:pStyle w:val="ASFKTablenorm"/>
              <w:ind w:left="57" w:right="57"/>
            </w:pPr>
            <w:r w:rsidRPr="00FC5866">
              <w:t>Номер</w:t>
            </w:r>
          </w:p>
        </w:tc>
        <w:tc>
          <w:tcPr>
            <w:tcW w:w="3863" w:type="pct"/>
            <w:shd w:val="clear" w:color="auto" w:fill="auto"/>
          </w:tcPr>
          <w:p w14:paraId="43AB641F" w14:textId="77777777" w:rsidR="00B87667" w:rsidRPr="00FC5866" w:rsidRDefault="00B87667" w:rsidP="00B36EDB">
            <w:pPr>
              <w:pStyle w:val="ASFKTablenorm"/>
              <w:ind w:left="57" w:right="57"/>
            </w:pPr>
            <w:r w:rsidRPr="00FC5866">
              <w:t>Ввод значения вручную.</w:t>
            </w:r>
          </w:p>
        </w:tc>
      </w:tr>
      <w:tr w:rsidR="00B87667" w:rsidRPr="00FC5866" w14:paraId="3FE546BE" w14:textId="77777777" w:rsidTr="00B36EDB">
        <w:tc>
          <w:tcPr>
            <w:tcW w:w="1137" w:type="pct"/>
            <w:shd w:val="clear" w:color="auto" w:fill="auto"/>
          </w:tcPr>
          <w:p w14:paraId="4F07857D" w14:textId="77777777" w:rsidR="00B87667" w:rsidRPr="00FC5866" w:rsidRDefault="00B87667" w:rsidP="00B36EDB">
            <w:pPr>
              <w:pStyle w:val="ASFKTablenorm"/>
              <w:ind w:left="57" w:right="57"/>
            </w:pPr>
            <w:r w:rsidRPr="00FC5866">
              <w:t>Дата</w:t>
            </w:r>
          </w:p>
        </w:tc>
        <w:tc>
          <w:tcPr>
            <w:tcW w:w="3863" w:type="pct"/>
            <w:shd w:val="clear" w:color="auto" w:fill="auto"/>
          </w:tcPr>
          <w:p w14:paraId="6E98EA84" w14:textId="77777777" w:rsidR="00B87667" w:rsidRPr="00FC5866" w:rsidRDefault="00B87667" w:rsidP="00B36EDB">
            <w:pPr>
              <w:pStyle w:val="ASFKTablenorm"/>
              <w:ind w:left="57" w:right="57"/>
            </w:pPr>
            <w:r w:rsidRPr="00FC5866">
              <w:t>ПБС</w:t>
            </w:r>
            <w:r w:rsidR="0022408E">
              <w:t>/НУБП/УП</w:t>
            </w:r>
            <w:r w:rsidRPr="00FC5866">
              <w:t>: Заполняется по умолчанию значением текущей системной даты.</w:t>
            </w:r>
          </w:p>
          <w:p w14:paraId="7B69CF8C" w14:textId="77777777" w:rsidR="00B87667" w:rsidRPr="00FC5866" w:rsidRDefault="00B87667" w:rsidP="00B36EDB">
            <w:pPr>
              <w:pStyle w:val="ASFKTablenorm"/>
              <w:ind w:left="57" w:right="57"/>
            </w:pPr>
            <w:r w:rsidRPr="00FC5866">
              <w:t>Выбор из системного календаря.</w:t>
            </w:r>
          </w:p>
          <w:p w14:paraId="254C28F8" w14:textId="77777777" w:rsidR="00B87667" w:rsidRPr="00FC5866" w:rsidRDefault="00B87667" w:rsidP="00B36EDB">
            <w:pPr>
              <w:pStyle w:val="ASFKTablenorm"/>
              <w:ind w:left="57" w:right="57"/>
            </w:pPr>
            <w:r w:rsidRPr="00FC5866">
              <w:t>Ввод значения вручную.</w:t>
            </w:r>
          </w:p>
          <w:p w14:paraId="75CC765A" w14:textId="77777777" w:rsidR="00B87667" w:rsidRPr="00FC5866" w:rsidRDefault="00B87667" w:rsidP="00B36EDB">
            <w:pPr>
              <w:pStyle w:val="ASFKTablenorm"/>
              <w:ind w:left="57" w:right="57"/>
            </w:pPr>
            <w:r w:rsidRPr="00FC5866">
              <w:t>ОФК: Ввод значения вручную.</w:t>
            </w:r>
          </w:p>
        </w:tc>
      </w:tr>
      <w:tr w:rsidR="00B87667" w:rsidRPr="00FC5866" w14:paraId="44A7349D" w14:textId="77777777" w:rsidTr="00B36EDB">
        <w:tc>
          <w:tcPr>
            <w:tcW w:w="5000" w:type="pct"/>
            <w:gridSpan w:val="2"/>
            <w:shd w:val="clear" w:color="auto" w:fill="auto"/>
          </w:tcPr>
          <w:p w14:paraId="59D7BE2A" w14:textId="77777777" w:rsidR="00B87667" w:rsidRPr="00FC5866" w:rsidRDefault="00B87667" w:rsidP="00B36EDB">
            <w:pPr>
              <w:pStyle w:val="ASFKTablenorm"/>
              <w:ind w:left="57" w:right="57"/>
            </w:pPr>
            <w:r w:rsidRPr="00FC5866">
              <w:t xml:space="preserve">Закладка </w:t>
            </w:r>
            <w:r w:rsidR="00324E3A">
              <w:t>«</w:t>
            </w:r>
            <w:r w:rsidRPr="00FC5866">
              <w:t>Основные атрибуты (1)</w:t>
            </w:r>
            <w:r w:rsidR="00324E3A">
              <w:t>»</w:t>
            </w:r>
          </w:p>
        </w:tc>
      </w:tr>
      <w:tr w:rsidR="00B87667" w:rsidRPr="00FC5866" w14:paraId="142C1D75" w14:textId="77777777" w:rsidTr="00B36EDB">
        <w:tc>
          <w:tcPr>
            <w:tcW w:w="1137" w:type="pct"/>
            <w:shd w:val="clear" w:color="auto" w:fill="auto"/>
          </w:tcPr>
          <w:p w14:paraId="5D9A3F54" w14:textId="77777777" w:rsidR="00B87667" w:rsidRPr="00FC5866" w:rsidRDefault="00B87667" w:rsidP="00B36EDB">
            <w:pPr>
              <w:pStyle w:val="ASFKTablenorm"/>
              <w:ind w:left="57" w:right="57"/>
            </w:pPr>
            <w:r w:rsidRPr="00FC5866">
              <w:t>Наименование клиента</w:t>
            </w:r>
          </w:p>
        </w:tc>
        <w:tc>
          <w:tcPr>
            <w:tcW w:w="3863" w:type="pct"/>
            <w:shd w:val="clear" w:color="auto" w:fill="auto"/>
          </w:tcPr>
          <w:p w14:paraId="017C609F" w14:textId="77777777" w:rsidR="00335FDA" w:rsidRPr="00335FDA" w:rsidRDefault="00335FDA" w:rsidP="00B36EDB">
            <w:pPr>
              <w:pStyle w:val="ASFKTablenorm"/>
              <w:ind w:left="57" w:right="57"/>
            </w:pPr>
            <w:r w:rsidRPr="00335FDA">
              <w:t>Варианты заполнения значения поля:</w:t>
            </w:r>
          </w:p>
          <w:p w14:paraId="1B9364D8" w14:textId="77777777" w:rsidR="00335FDA" w:rsidRPr="0046216A" w:rsidRDefault="00335FDA" w:rsidP="00D14E05">
            <w:pPr>
              <w:pStyle w:val="ASFKTableListNum"/>
              <w:numPr>
                <w:ilvl w:val="0"/>
                <w:numId w:val="101"/>
              </w:numPr>
            </w:pPr>
            <w:r w:rsidRPr="0046216A">
              <w:t>На основании системных констант организации.</w:t>
            </w:r>
          </w:p>
          <w:p w14:paraId="009064FA" w14:textId="77777777" w:rsidR="00335FDA" w:rsidRPr="0046216A" w:rsidRDefault="00335FDA" w:rsidP="00335FDA">
            <w:pPr>
              <w:pStyle w:val="ASFKTableListNum"/>
            </w:pPr>
            <w:r w:rsidRPr="0046216A">
              <w:t>На основании указанного значения поля «Код по Сводному реестру» из справочников СРРПБС/ПУБП/НУБП или СР или УП.</w:t>
            </w:r>
          </w:p>
          <w:p w14:paraId="3E7E73C5" w14:textId="77777777" w:rsidR="00335FDA" w:rsidRPr="0046216A" w:rsidRDefault="00335FDA" w:rsidP="00335FDA">
            <w:pPr>
              <w:pStyle w:val="ASFKTableListNum"/>
            </w:pPr>
            <w:r w:rsidRPr="0046216A">
              <w:t>Вручную.</w:t>
            </w:r>
          </w:p>
        </w:tc>
      </w:tr>
      <w:tr w:rsidR="00B87667" w:rsidRPr="00FC5866" w14:paraId="3D07AFAC" w14:textId="77777777" w:rsidTr="00B36EDB">
        <w:tc>
          <w:tcPr>
            <w:tcW w:w="1137" w:type="pct"/>
            <w:shd w:val="clear" w:color="auto" w:fill="auto"/>
          </w:tcPr>
          <w:p w14:paraId="7B72C068" w14:textId="77777777" w:rsidR="00B87667" w:rsidRPr="00FC5866" w:rsidRDefault="00B87667" w:rsidP="00B36EDB">
            <w:pPr>
              <w:pStyle w:val="ASFKTablenorm"/>
              <w:ind w:left="57" w:right="57"/>
            </w:pPr>
            <w:r w:rsidRPr="00FC5866">
              <w:t>Код по Сводному реестру</w:t>
            </w:r>
          </w:p>
        </w:tc>
        <w:tc>
          <w:tcPr>
            <w:tcW w:w="3863" w:type="pct"/>
            <w:shd w:val="clear" w:color="auto" w:fill="auto"/>
          </w:tcPr>
          <w:p w14:paraId="7C4C4ABE" w14:textId="77777777" w:rsidR="00335FDA" w:rsidRPr="00335FDA" w:rsidRDefault="00335FDA" w:rsidP="00B36EDB">
            <w:pPr>
              <w:pStyle w:val="ASFKTablenorm"/>
              <w:ind w:left="57" w:right="57"/>
            </w:pPr>
            <w:r w:rsidRPr="00335FDA">
              <w:t xml:space="preserve">Если </w:t>
            </w:r>
            <w:r w:rsidR="00140EC9">
              <w:t>«</w:t>
            </w:r>
            <w:r w:rsidRPr="00335FDA">
              <w:t>Код по СР</w:t>
            </w:r>
            <w:r w:rsidR="00140EC9">
              <w:t>»</w:t>
            </w:r>
            <w:r w:rsidRPr="00335FDA">
              <w:t xml:space="preserve"> заполнено, то поле заполняется значением константы </w:t>
            </w:r>
            <w:r w:rsidR="00140EC9">
              <w:t>«Код по СР»</w:t>
            </w:r>
            <w:r>
              <w:t xml:space="preserve">, </w:t>
            </w:r>
            <w:r w:rsidRPr="00335FDA">
              <w:t xml:space="preserve">иначе поле заполняется по-старому: </w:t>
            </w:r>
          </w:p>
          <w:p w14:paraId="15DC49B2" w14:textId="77777777" w:rsidR="00335FDA" w:rsidRDefault="00335FDA" w:rsidP="002410E2">
            <w:pPr>
              <w:pStyle w:val="ASFKTableListMark"/>
            </w:pPr>
            <w:r>
              <w:t>н</w:t>
            </w:r>
            <w:r w:rsidRPr="00335FDA">
              <w:t>а АРМ ПБС</w:t>
            </w:r>
            <w:r w:rsidR="00DB20A4">
              <w:t xml:space="preserve"> – </w:t>
            </w:r>
            <w:r w:rsidRPr="00335FDA">
              <w:t xml:space="preserve">из </w:t>
            </w:r>
            <w:r w:rsidR="00140EC9">
              <w:t>«</w:t>
            </w:r>
            <w:r w:rsidRPr="00335FDA">
              <w:t>Код собственного БУ</w:t>
            </w:r>
            <w:r w:rsidR="00140EC9">
              <w:t>»</w:t>
            </w:r>
            <w:r>
              <w:t xml:space="preserve"> </w:t>
            </w:r>
            <w:r w:rsidRPr="00335FDA">
              <w:t>для ФБ</w:t>
            </w:r>
            <w:r>
              <w:t>;</w:t>
            </w:r>
          </w:p>
          <w:p w14:paraId="3F03F014" w14:textId="77777777" w:rsidR="00335FDA" w:rsidRPr="00335FDA" w:rsidRDefault="00335FDA" w:rsidP="002410E2">
            <w:pPr>
              <w:pStyle w:val="ASFKTableListMark"/>
            </w:pPr>
            <w:r>
              <w:t>на АРМ НУБП</w:t>
            </w:r>
            <w:r w:rsidR="00DB20A4">
              <w:t xml:space="preserve"> – </w:t>
            </w:r>
            <w:r>
              <w:t>не заполняется.</w:t>
            </w:r>
          </w:p>
          <w:p w14:paraId="151E14DF" w14:textId="77777777" w:rsidR="00335FDA" w:rsidRPr="00335FDA" w:rsidRDefault="00335FDA" w:rsidP="00B36EDB">
            <w:pPr>
              <w:pStyle w:val="ASFKTablenorm"/>
              <w:ind w:left="57" w:right="57"/>
            </w:pPr>
            <w:r w:rsidRPr="00335FDA">
              <w:t>Варианты заполнения значения поля:</w:t>
            </w:r>
          </w:p>
          <w:p w14:paraId="3E136E2D" w14:textId="77777777" w:rsidR="00335FDA" w:rsidRPr="0046216A" w:rsidRDefault="00335FDA" w:rsidP="00D14E05">
            <w:pPr>
              <w:pStyle w:val="ASFKTableListNum"/>
              <w:numPr>
                <w:ilvl w:val="0"/>
                <w:numId w:val="102"/>
              </w:numPr>
            </w:pPr>
            <w:r w:rsidRPr="0046216A">
              <w:t>По системной константе «Код собственного БУ» (</w:t>
            </w:r>
            <w:r w:rsidR="00140EC9">
              <w:t>5 знаков) или «Код по СР» (</w:t>
            </w:r>
            <w:r w:rsidRPr="0046216A">
              <w:t xml:space="preserve">8 знаков). </w:t>
            </w:r>
          </w:p>
          <w:p w14:paraId="0A7692E9" w14:textId="77777777" w:rsidR="00335FDA" w:rsidRPr="0046216A" w:rsidRDefault="00335FDA" w:rsidP="00335FDA">
            <w:pPr>
              <w:pStyle w:val="ASFKTableListNum"/>
            </w:pPr>
            <w:r w:rsidRPr="0046216A">
              <w:t>Из справочников СРРПБС/ПУБП/НУБП или СР или УП.</w:t>
            </w:r>
          </w:p>
          <w:p w14:paraId="01EEB0F7" w14:textId="77777777" w:rsidR="00511A1B" w:rsidRPr="0046216A" w:rsidRDefault="00335FDA" w:rsidP="00335FDA">
            <w:pPr>
              <w:pStyle w:val="ASFKTableListNum"/>
            </w:pPr>
            <w:r w:rsidRPr="0046216A">
              <w:t>Вручную.</w:t>
            </w:r>
          </w:p>
        </w:tc>
      </w:tr>
      <w:tr w:rsidR="00B87667" w:rsidRPr="00FC5866" w14:paraId="74AC85F9" w14:textId="77777777" w:rsidTr="00B36EDB">
        <w:tc>
          <w:tcPr>
            <w:tcW w:w="1137" w:type="pct"/>
            <w:shd w:val="clear" w:color="auto" w:fill="auto"/>
          </w:tcPr>
          <w:p w14:paraId="6AEB3F50" w14:textId="77777777" w:rsidR="00B87667" w:rsidRPr="00FC5866" w:rsidRDefault="00B87667" w:rsidP="00B36EDB">
            <w:pPr>
              <w:pStyle w:val="ASFKTablenorm"/>
              <w:ind w:left="57" w:right="57"/>
            </w:pPr>
            <w:r w:rsidRPr="00FC5866">
              <w:lastRenderedPageBreak/>
              <w:t>ИНН</w:t>
            </w:r>
          </w:p>
        </w:tc>
        <w:tc>
          <w:tcPr>
            <w:tcW w:w="3863" w:type="pct"/>
            <w:shd w:val="clear" w:color="auto" w:fill="auto"/>
          </w:tcPr>
          <w:p w14:paraId="5DE8CB22" w14:textId="77777777" w:rsidR="00A15358" w:rsidRPr="00A15358" w:rsidRDefault="00A15358" w:rsidP="00B36EDB">
            <w:pPr>
              <w:pStyle w:val="ASFKTablenorm"/>
              <w:ind w:left="57" w:right="57"/>
            </w:pPr>
            <w:r w:rsidRPr="00A15358">
              <w:t>АРМ ПБС:</w:t>
            </w:r>
            <w:r w:rsidR="00F973C0">
              <w:t xml:space="preserve"> </w:t>
            </w:r>
            <w:r w:rsidRPr="00A15358">
              <w:t xml:space="preserve">Указывается ИНН в соответствии </w:t>
            </w:r>
            <w:r w:rsidR="0078454E">
              <w:t>справочнику СРРПБС/ПУБП и</w:t>
            </w:r>
            <w:r>
              <w:t>ли СР.</w:t>
            </w:r>
          </w:p>
          <w:p w14:paraId="46C5C6EB" w14:textId="77777777" w:rsidR="00A15358" w:rsidRPr="00A15358" w:rsidRDefault="00A15358" w:rsidP="00B36EDB">
            <w:pPr>
              <w:pStyle w:val="ASFKTablenorm"/>
              <w:ind w:left="57" w:right="57"/>
            </w:pPr>
            <w:r w:rsidRPr="00A15358">
              <w:t>АРМ НУБП:</w:t>
            </w:r>
            <w:r w:rsidR="00F973C0">
              <w:t xml:space="preserve"> </w:t>
            </w:r>
            <w:r w:rsidRPr="00A15358">
              <w:t>Указывается ИНН в соотв</w:t>
            </w:r>
            <w:r>
              <w:t>етствии справочнику НУБП или СР.</w:t>
            </w:r>
          </w:p>
          <w:p w14:paraId="2C6D10F8" w14:textId="77777777" w:rsidR="00A15358" w:rsidRPr="00A15358" w:rsidRDefault="00A15358" w:rsidP="00B36EDB">
            <w:pPr>
              <w:pStyle w:val="ASFKTablenorm"/>
              <w:ind w:left="57" w:right="57"/>
            </w:pPr>
            <w:r w:rsidRPr="00A15358">
              <w:t>АРМ УП:</w:t>
            </w:r>
            <w:r w:rsidR="00F973C0">
              <w:t xml:space="preserve"> </w:t>
            </w:r>
            <w:r w:rsidRPr="00A15358">
              <w:t>Указывается ИН</w:t>
            </w:r>
            <w:r>
              <w:t>Н в соответствии справочнику УП.</w:t>
            </w:r>
          </w:p>
          <w:p w14:paraId="6F30CDA3" w14:textId="77777777" w:rsidR="00A15358" w:rsidRPr="00A15358" w:rsidRDefault="00A15358" w:rsidP="00B36EDB">
            <w:pPr>
              <w:pStyle w:val="ASFKTablenorm"/>
              <w:ind w:left="57" w:right="57"/>
            </w:pPr>
            <w:r w:rsidRPr="00A15358">
              <w:t>Варианты заполнения значения поля:</w:t>
            </w:r>
          </w:p>
          <w:p w14:paraId="3E4DD45C" w14:textId="77777777" w:rsidR="00A15358" w:rsidRPr="0046216A" w:rsidRDefault="00A15358" w:rsidP="00D14E05">
            <w:pPr>
              <w:pStyle w:val="ASFKTableListNum"/>
              <w:numPr>
                <w:ilvl w:val="0"/>
                <w:numId w:val="103"/>
              </w:numPr>
            </w:pPr>
            <w:r w:rsidRPr="0046216A">
              <w:t>На основании указанного значения поля «Код по Сводному реестру» из справочников СРРПБС/ПУБП/НУБП или СР или УП.</w:t>
            </w:r>
          </w:p>
          <w:p w14:paraId="4AD8A7DC" w14:textId="77777777" w:rsidR="00B87667" w:rsidRPr="0046216A" w:rsidRDefault="00A15358" w:rsidP="00A15358">
            <w:pPr>
              <w:pStyle w:val="ASFKTableListNum"/>
            </w:pPr>
            <w:r w:rsidRPr="0046216A">
              <w:t>Вручную.</w:t>
            </w:r>
          </w:p>
        </w:tc>
      </w:tr>
      <w:tr w:rsidR="00B87667" w:rsidRPr="00FC5866" w14:paraId="07983C8E" w14:textId="77777777" w:rsidTr="00B36EDB">
        <w:tc>
          <w:tcPr>
            <w:tcW w:w="1137" w:type="pct"/>
            <w:shd w:val="clear" w:color="auto" w:fill="auto"/>
          </w:tcPr>
          <w:p w14:paraId="199CA69B" w14:textId="77777777" w:rsidR="00B87667" w:rsidRPr="00FC5866" w:rsidRDefault="00B87667" w:rsidP="00B36EDB">
            <w:pPr>
              <w:pStyle w:val="ASFKTablenorm"/>
              <w:ind w:left="57" w:right="57"/>
            </w:pPr>
            <w:r w:rsidRPr="00FC5866">
              <w:t>КПП</w:t>
            </w:r>
          </w:p>
        </w:tc>
        <w:tc>
          <w:tcPr>
            <w:tcW w:w="3863" w:type="pct"/>
            <w:shd w:val="clear" w:color="auto" w:fill="auto"/>
          </w:tcPr>
          <w:p w14:paraId="29B0599C" w14:textId="77777777" w:rsidR="00A15358" w:rsidRPr="00A15358" w:rsidRDefault="00A15358" w:rsidP="00B36EDB">
            <w:pPr>
              <w:pStyle w:val="ASFKTablenorm"/>
              <w:ind w:left="57" w:right="57"/>
            </w:pPr>
            <w:r w:rsidRPr="00A15358">
              <w:t>АРМ ПБС:</w:t>
            </w:r>
            <w:r w:rsidR="00F973C0">
              <w:t xml:space="preserve"> </w:t>
            </w:r>
            <w:r w:rsidRPr="00A15358">
              <w:t xml:space="preserve">Указывается КПП в соответствии </w:t>
            </w:r>
            <w:r w:rsidR="0078454E">
              <w:t>справочнику СРРПБС/ПУБП и</w:t>
            </w:r>
            <w:r>
              <w:t>ли СР.</w:t>
            </w:r>
          </w:p>
          <w:p w14:paraId="6D6A6C38" w14:textId="77777777" w:rsidR="00A15358" w:rsidRPr="00A15358" w:rsidRDefault="00A15358" w:rsidP="00B36EDB">
            <w:pPr>
              <w:pStyle w:val="ASFKTablenorm"/>
              <w:ind w:left="57" w:right="57"/>
            </w:pPr>
            <w:r w:rsidRPr="00A15358">
              <w:t>АРМ НУБП:</w:t>
            </w:r>
            <w:r w:rsidR="00F973C0">
              <w:t xml:space="preserve"> </w:t>
            </w:r>
            <w:r w:rsidRPr="00A15358">
              <w:t>Указывается КПП в соответствии справочнику НУБП или СР</w:t>
            </w:r>
            <w:r>
              <w:t>.</w:t>
            </w:r>
          </w:p>
          <w:p w14:paraId="26C6832D" w14:textId="77777777" w:rsidR="00A15358" w:rsidRPr="00A15358" w:rsidRDefault="00A15358" w:rsidP="00B36EDB">
            <w:pPr>
              <w:pStyle w:val="ASFKTablenorm"/>
              <w:ind w:left="57" w:right="57"/>
            </w:pPr>
            <w:r w:rsidRPr="00A15358">
              <w:t>АРМ УП:</w:t>
            </w:r>
            <w:r w:rsidR="00F973C0">
              <w:t xml:space="preserve"> </w:t>
            </w:r>
            <w:r w:rsidRPr="00A15358">
              <w:t>Указывается КП</w:t>
            </w:r>
            <w:r>
              <w:t>П в соответствии справочнику УП.</w:t>
            </w:r>
          </w:p>
          <w:p w14:paraId="28A31F4E" w14:textId="77777777" w:rsidR="00A15358" w:rsidRPr="00A15358" w:rsidRDefault="00A15358" w:rsidP="00B36EDB">
            <w:pPr>
              <w:pStyle w:val="ASFKTablenorm"/>
              <w:ind w:left="57" w:right="57"/>
            </w:pPr>
            <w:r w:rsidRPr="00A15358">
              <w:t>Варианты заполнения значения поля:</w:t>
            </w:r>
          </w:p>
          <w:p w14:paraId="14F4B188" w14:textId="77777777" w:rsidR="00A15358" w:rsidRPr="0046216A" w:rsidRDefault="00A15358" w:rsidP="00D14E05">
            <w:pPr>
              <w:pStyle w:val="ASFKTableListNum"/>
              <w:numPr>
                <w:ilvl w:val="0"/>
                <w:numId w:val="104"/>
              </w:numPr>
            </w:pPr>
            <w:r w:rsidRPr="0046216A">
              <w:t>На основании указанного значения поля «Код по Сводному реестру» из справочников СРРПБС/ПУБП/НУБП или СР или УП.</w:t>
            </w:r>
          </w:p>
          <w:p w14:paraId="0A4B58BF" w14:textId="77777777" w:rsidR="00B87667" w:rsidRPr="0046216A" w:rsidRDefault="00A15358" w:rsidP="00A15358">
            <w:pPr>
              <w:pStyle w:val="ASFKTableListNum"/>
            </w:pPr>
            <w:r w:rsidRPr="0046216A">
              <w:t>Вручную.</w:t>
            </w:r>
          </w:p>
        </w:tc>
      </w:tr>
      <w:tr w:rsidR="00B87667" w:rsidRPr="00FC5866" w14:paraId="13CA7842" w14:textId="77777777" w:rsidTr="00B36EDB">
        <w:tc>
          <w:tcPr>
            <w:tcW w:w="1137" w:type="pct"/>
            <w:shd w:val="clear" w:color="auto" w:fill="auto"/>
          </w:tcPr>
          <w:p w14:paraId="7657CAA8" w14:textId="77777777" w:rsidR="00B87667" w:rsidRPr="00FC5866" w:rsidRDefault="00B87667" w:rsidP="00B36EDB">
            <w:pPr>
              <w:pStyle w:val="ASFKTablenorm"/>
              <w:ind w:left="57" w:right="57"/>
            </w:pPr>
            <w:r w:rsidRPr="00FC5866">
              <w:t>Наименование ОрФК</w:t>
            </w:r>
          </w:p>
        </w:tc>
        <w:tc>
          <w:tcPr>
            <w:tcW w:w="3863" w:type="pct"/>
            <w:shd w:val="clear" w:color="auto" w:fill="auto"/>
          </w:tcPr>
          <w:p w14:paraId="21067C47" w14:textId="77777777" w:rsidR="002752FD" w:rsidRPr="002752FD" w:rsidRDefault="002752FD" w:rsidP="00B36EDB">
            <w:pPr>
              <w:pStyle w:val="ASFKTablenorm"/>
              <w:ind w:left="57" w:right="57"/>
            </w:pPr>
            <w:r w:rsidRPr="002752FD">
              <w:t xml:space="preserve">ПБС/НУБП/УП: Заполняется по умолчанию (и автоматически) на основании указанного значения в поле </w:t>
            </w:r>
            <w:r w:rsidR="00324E3A">
              <w:t>«</w:t>
            </w:r>
            <w:r w:rsidRPr="002752FD">
              <w:t>по КОФК</w:t>
            </w:r>
            <w:r w:rsidR="00324E3A">
              <w:t>»</w:t>
            </w:r>
            <w:r w:rsidRPr="002752FD">
              <w:t xml:space="preserve"> из справочника </w:t>
            </w:r>
            <w:r w:rsidR="00324E3A">
              <w:t>«</w:t>
            </w:r>
            <w:r w:rsidRPr="002752FD">
              <w:t>Органы</w:t>
            </w:r>
            <w:r>
              <w:t xml:space="preserve"> ФК</w:t>
            </w:r>
            <w:r w:rsidR="00324E3A">
              <w:t>»</w:t>
            </w:r>
            <w:r>
              <w:t xml:space="preserve"> поля </w:t>
            </w:r>
            <w:r w:rsidR="00324E3A">
              <w:t>«</w:t>
            </w:r>
            <w:r>
              <w:t>Полное наименование</w:t>
            </w:r>
            <w:r w:rsidR="00324E3A">
              <w:t>»</w:t>
            </w:r>
            <w:r>
              <w:t>.</w:t>
            </w:r>
          </w:p>
          <w:p w14:paraId="10DA8357" w14:textId="77777777" w:rsidR="002752FD" w:rsidRPr="002752FD" w:rsidRDefault="002752FD" w:rsidP="00B36EDB">
            <w:pPr>
              <w:pStyle w:val="ASFKTablenorm"/>
              <w:ind w:left="57" w:right="57"/>
            </w:pPr>
            <w:r>
              <w:t>Ввод значения вручную.</w:t>
            </w:r>
          </w:p>
          <w:p w14:paraId="29ED6863" w14:textId="77777777" w:rsidR="00B87667" w:rsidRPr="00FC5866" w:rsidRDefault="002752FD" w:rsidP="00B36EDB">
            <w:pPr>
              <w:pStyle w:val="ASFKTablenorm"/>
              <w:ind w:left="57" w:right="57"/>
            </w:pPr>
            <w:r w:rsidRPr="002752FD">
              <w:t>ОФК: Ввод значения вручную</w:t>
            </w:r>
            <w:r>
              <w:t>.</w:t>
            </w:r>
          </w:p>
        </w:tc>
      </w:tr>
      <w:tr w:rsidR="00B87667" w:rsidRPr="00FC5866" w14:paraId="64729C4A" w14:textId="77777777" w:rsidTr="00B36EDB">
        <w:tc>
          <w:tcPr>
            <w:tcW w:w="1137" w:type="pct"/>
            <w:shd w:val="clear" w:color="auto" w:fill="auto"/>
          </w:tcPr>
          <w:p w14:paraId="59742ABB" w14:textId="77777777" w:rsidR="00B87667" w:rsidRPr="00FC5866" w:rsidRDefault="00B87667" w:rsidP="00B36EDB">
            <w:pPr>
              <w:pStyle w:val="ASFKTablenorm"/>
              <w:ind w:left="57" w:right="57"/>
            </w:pPr>
            <w:r w:rsidRPr="00FC5866">
              <w:t>Код ОрФК</w:t>
            </w:r>
          </w:p>
        </w:tc>
        <w:tc>
          <w:tcPr>
            <w:tcW w:w="3863" w:type="pct"/>
            <w:shd w:val="clear" w:color="auto" w:fill="auto"/>
          </w:tcPr>
          <w:p w14:paraId="58982EF5" w14:textId="77777777" w:rsidR="00D25A17" w:rsidRPr="00D25A17" w:rsidRDefault="00D25A17" w:rsidP="00B36EDB">
            <w:pPr>
              <w:pStyle w:val="ASFKTablenorm"/>
              <w:ind w:left="57" w:right="57"/>
            </w:pPr>
            <w:r w:rsidRPr="00D25A17">
              <w:t>ПБС/НУБП/УП: Заполняется</w:t>
            </w:r>
            <w:r w:rsidR="00660EED">
              <w:t xml:space="preserve"> </w:t>
            </w:r>
            <w:r w:rsidRPr="00D25A17">
              <w:t xml:space="preserve">по умолчанию на основании системной константы: </w:t>
            </w:r>
            <w:r w:rsidR="00F96036">
              <w:t>«</w:t>
            </w:r>
            <w:r w:rsidR="00220E36">
              <w:t>Код собственного ТОФК</w:t>
            </w:r>
            <w:r w:rsidR="00F96036">
              <w:t>»</w:t>
            </w:r>
            <w:r w:rsidRPr="00D25A17">
              <w:t xml:space="preserve"> (если соответствует маске xx00) или вышестоящего ТОФК </w:t>
            </w:r>
            <w:r w:rsidR="00F96036">
              <w:t>«</w:t>
            </w:r>
            <w:r w:rsidR="00570A7B">
              <w:t>Код вышестоящего ТОФК</w:t>
            </w:r>
            <w:r w:rsidR="00F96036">
              <w:t>»</w:t>
            </w:r>
            <w:r w:rsidRPr="00D25A17">
              <w:t xml:space="preserve"> (если </w:t>
            </w:r>
            <w:r w:rsidR="00FD362E">
              <w:t>«Код собственного ТОФК»</w:t>
            </w:r>
            <w:r>
              <w:t xml:space="preserve"> соответствует маске xxyy).</w:t>
            </w:r>
          </w:p>
          <w:p w14:paraId="614E63D7" w14:textId="77777777" w:rsidR="00D25A17" w:rsidRPr="00D25A17" w:rsidRDefault="00D25A17" w:rsidP="00B36EDB">
            <w:pPr>
              <w:pStyle w:val="ASFKTablenorm"/>
              <w:ind w:left="57" w:right="57"/>
            </w:pPr>
            <w:r w:rsidRPr="00D25A17">
              <w:t>Может быть заполнено выбором из спра</w:t>
            </w:r>
            <w:r>
              <w:t xml:space="preserve">вочника </w:t>
            </w:r>
            <w:r w:rsidR="00324E3A">
              <w:t>«</w:t>
            </w:r>
            <w:r>
              <w:t>Органы ФК</w:t>
            </w:r>
            <w:r w:rsidR="00324E3A">
              <w:t>»</w:t>
            </w:r>
            <w:r>
              <w:t xml:space="preserve"> поля </w:t>
            </w:r>
            <w:r w:rsidR="00324E3A">
              <w:t>«</w:t>
            </w:r>
            <w:r>
              <w:t>КОФК</w:t>
            </w:r>
            <w:r w:rsidR="00324E3A">
              <w:t>»</w:t>
            </w:r>
            <w:r>
              <w:t>.</w:t>
            </w:r>
          </w:p>
          <w:p w14:paraId="17590C18" w14:textId="77777777" w:rsidR="00D25A17" w:rsidRPr="00D25A17" w:rsidRDefault="00D25A17" w:rsidP="00B36EDB">
            <w:pPr>
              <w:pStyle w:val="ASFKTablenorm"/>
              <w:ind w:left="57" w:right="57"/>
            </w:pPr>
            <w:r>
              <w:t>Ввод значения вручную.</w:t>
            </w:r>
          </w:p>
          <w:p w14:paraId="4E31B827" w14:textId="77777777" w:rsidR="00B87667" w:rsidRPr="00FC5866" w:rsidRDefault="00D25A17" w:rsidP="00B36EDB">
            <w:pPr>
              <w:pStyle w:val="ASFKTablenorm"/>
              <w:ind w:left="57" w:right="57"/>
            </w:pPr>
            <w:r w:rsidRPr="00D25A17">
              <w:t>ОФК: Ввод значения вручную</w:t>
            </w:r>
            <w:r>
              <w:t>.</w:t>
            </w:r>
          </w:p>
        </w:tc>
      </w:tr>
      <w:tr w:rsidR="00B87667" w:rsidRPr="00FC5866" w14:paraId="449DEF1D" w14:textId="77777777" w:rsidTr="00B36EDB">
        <w:tc>
          <w:tcPr>
            <w:tcW w:w="1137" w:type="pct"/>
            <w:shd w:val="clear" w:color="auto" w:fill="auto"/>
          </w:tcPr>
          <w:p w14:paraId="1BE2A0D8" w14:textId="77777777" w:rsidR="00B87667" w:rsidRPr="00FC5866" w:rsidRDefault="00B87667" w:rsidP="00B36EDB">
            <w:pPr>
              <w:pStyle w:val="ASFKTablenorm"/>
              <w:ind w:left="57" w:right="57"/>
            </w:pPr>
            <w:r w:rsidRPr="00FC5866">
              <w:t>Просим выдать карты в количестве</w:t>
            </w:r>
          </w:p>
        </w:tc>
        <w:tc>
          <w:tcPr>
            <w:tcW w:w="3863" w:type="pct"/>
            <w:shd w:val="clear" w:color="auto" w:fill="auto"/>
          </w:tcPr>
          <w:p w14:paraId="60414FC4" w14:textId="77777777" w:rsidR="00B87667" w:rsidRPr="00FC5866" w:rsidRDefault="00B87667" w:rsidP="00B36EDB">
            <w:pPr>
              <w:pStyle w:val="ASFKTablenorm"/>
              <w:ind w:left="57" w:right="57"/>
            </w:pPr>
            <w:r w:rsidRPr="00FC5866">
              <w:t>Указывается необходимое количество карт прописью.</w:t>
            </w:r>
          </w:p>
        </w:tc>
      </w:tr>
      <w:tr w:rsidR="00B87667" w:rsidRPr="00FC5866" w14:paraId="25F54848" w14:textId="77777777" w:rsidTr="00B36EDB">
        <w:tc>
          <w:tcPr>
            <w:tcW w:w="1137" w:type="pct"/>
            <w:shd w:val="clear" w:color="auto" w:fill="auto"/>
          </w:tcPr>
          <w:p w14:paraId="79EB0E5D" w14:textId="77777777" w:rsidR="00B87667" w:rsidRPr="00FC5866" w:rsidRDefault="00B87667" w:rsidP="00B36EDB">
            <w:pPr>
              <w:pStyle w:val="ASFKTablenorm"/>
              <w:ind w:left="57" w:right="57"/>
            </w:pPr>
            <w:r w:rsidRPr="00FC5866">
              <w:t>Количество карт (шт.)</w:t>
            </w:r>
          </w:p>
        </w:tc>
        <w:tc>
          <w:tcPr>
            <w:tcW w:w="3863" w:type="pct"/>
            <w:shd w:val="clear" w:color="auto" w:fill="auto"/>
          </w:tcPr>
          <w:p w14:paraId="4992F607" w14:textId="77777777" w:rsidR="00B87667" w:rsidRPr="00FC5866" w:rsidRDefault="00B87667" w:rsidP="00B36EDB">
            <w:pPr>
              <w:pStyle w:val="ASFKTablenorm"/>
              <w:ind w:left="57" w:right="57"/>
            </w:pPr>
            <w:r w:rsidRPr="00FC5866">
              <w:t>Ввод значения вручную.</w:t>
            </w:r>
          </w:p>
        </w:tc>
      </w:tr>
      <w:tr w:rsidR="00B87667" w:rsidRPr="00FC5866" w14:paraId="0C4F1A23" w14:textId="77777777" w:rsidTr="00B36EDB">
        <w:tc>
          <w:tcPr>
            <w:tcW w:w="5000" w:type="pct"/>
            <w:gridSpan w:val="2"/>
            <w:shd w:val="clear" w:color="auto" w:fill="auto"/>
          </w:tcPr>
          <w:p w14:paraId="4DE2AE8C" w14:textId="77777777" w:rsidR="00B87667" w:rsidRPr="00FC5866" w:rsidRDefault="00B87667" w:rsidP="00B36EDB">
            <w:pPr>
              <w:pStyle w:val="ASFKTablenorm"/>
              <w:ind w:left="57" w:right="57"/>
            </w:pPr>
            <w:r w:rsidRPr="00FC5866">
              <w:t xml:space="preserve">Закладка </w:t>
            </w:r>
            <w:r w:rsidR="00324E3A">
              <w:t>«</w:t>
            </w:r>
            <w:r w:rsidRPr="00FC5866">
              <w:t>Основные атрибуты (1)</w:t>
            </w:r>
            <w:r w:rsidR="00324E3A">
              <w:t>»</w:t>
            </w:r>
            <w:r w:rsidRPr="00FC5866">
              <w:t xml:space="preserve">, группа полей </w:t>
            </w:r>
            <w:r w:rsidR="00324E3A">
              <w:t>«</w:t>
            </w:r>
            <w:r w:rsidRPr="00FC5866">
              <w:t>Информация по картам</w:t>
            </w:r>
            <w:r w:rsidR="00324E3A">
              <w:t>»</w:t>
            </w:r>
          </w:p>
        </w:tc>
      </w:tr>
      <w:tr w:rsidR="00B87667" w:rsidRPr="00FC5866" w14:paraId="3105D2DE" w14:textId="77777777" w:rsidTr="00B36EDB">
        <w:tc>
          <w:tcPr>
            <w:tcW w:w="1137" w:type="pct"/>
            <w:shd w:val="clear" w:color="auto" w:fill="auto"/>
          </w:tcPr>
          <w:p w14:paraId="51AA6C0F" w14:textId="77777777" w:rsidR="00B87667" w:rsidRPr="00FC5866" w:rsidRDefault="00B87667" w:rsidP="00B36EDB">
            <w:pPr>
              <w:pStyle w:val="ASFKTablenorm"/>
              <w:ind w:left="57" w:right="57"/>
            </w:pPr>
            <w:r w:rsidRPr="00FC5866">
              <w:t>Номер строки</w:t>
            </w:r>
          </w:p>
        </w:tc>
        <w:tc>
          <w:tcPr>
            <w:tcW w:w="3863" w:type="pct"/>
            <w:shd w:val="clear" w:color="auto" w:fill="auto"/>
          </w:tcPr>
          <w:p w14:paraId="12004FE6" w14:textId="77777777" w:rsidR="00B87667" w:rsidRPr="00FC5866" w:rsidRDefault="00B87667" w:rsidP="00B36EDB">
            <w:pPr>
              <w:pStyle w:val="ASFKTablenorm"/>
              <w:ind w:left="57" w:right="57"/>
            </w:pPr>
            <w:r w:rsidRPr="00FC5866">
              <w:t>Автоматическое заполнение.</w:t>
            </w:r>
          </w:p>
        </w:tc>
      </w:tr>
      <w:tr w:rsidR="00B87667" w:rsidRPr="00FC5866" w14:paraId="55EE238B" w14:textId="77777777" w:rsidTr="00B36EDB">
        <w:tc>
          <w:tcPr>
            <w:tcW w:w="1137" w:type="pct"/>
            <w:shd w:val="clear" w:color="auto" w:fill="auto"/>
          </w:tcPr>
          <w:p w14:paraId="47775DD9" w14:textId="77777777" w:rsidR="00B87667" w:rsidRPr="00FC5866" w:rsidRDefault="00B87667" w:rsidP="00B36EDB">
            <w:pPr>
              <w:pStyle w:val="ASFKTablenorm"/>
              <w:ind w:left="57" w:right="57"/>
            </w:pPr>
            <w:r w:rsidRPr="00FC5866">
              <w:t>Фамилия</w:t>
            </w:r>
          </w:p>
        </w:tc>
        <w:tc>
          <w:tcPr>
            <w:tcW w:w="3863" w:type="pct"/>
            <w:shd w:val="clear" w:color="auto" w:fill="auto"/>
          </w:tcPr>
          <w:p w14:paraId="49582772" w14:textId="77777777" w:rsidR="00B87667" w:rsidRPr="00FC5866" w:rsidRDefault="00B87667" w:rsidP="00B36EDB">
            <w:pPr>
              <w:pStyle w:val="ASFKTablenorm"/>
              <w:ind w:left="57" w:right="57"/>
            </w:pPr>
            <w:r w:rsidRPr="00FC5866">
              <w:t>Ввод значения вручную.</w:t>
            </w:r>
          </w:p>
        </w:tc>
      </w:tr>
      <w:tr w:rsidR="00B87667" w:rsidRPr="00FC5866" w14:paraId="50E06003" w14:textId="77777777" w:rsidTr="00B36EDB">
        <w:tc>
          <w:tcPr>
            <w:tcW w:w="1137" w:type="pct"/>
            <w:shd w:val="clear" w:color="auto" w:fill="auto"/>
          </w:tcPr>
          <w:p w14:paraId="2BD67140" w14:textId="77777777" w:rsidR="00B87667" w:rsidRPr="00FC5866" w:rsidRDefault="00B87667" w:rsidP="00B36EDB">
            <w:pPr>
              <w:pStyle w:val="ASFKTablenorm"/>
              <w:ind w:left="57" w:right="57"/>
            </w:pPr>
            <w:r w:rsidRPr="00FC5866">
              <w:t>Имя</w:t>
            </w:r>
          </w:p>
        </w:tc>
        <w:tc>
          <w:tcPr>
            <w:tcW w:w="3863" w:type="pct"/>
            <w:shd w:val="clear" w:color="auto" w:fill="auto"/>
          </w:tcPr>
          <w:p w14:paraId="5CC3715A" w14:textId="77777777" w:rsidR="00B87667" w:rsidRPr="00FC5866" w:rsidRDefault="00B87667" w:rsidP="00B36EDB">
            <w:pPr>
              <w:pStyle w:val="ASFKTablenorm"/>
              <w:ind w:left="57" w:right="57"/>
            </w:pPr>
            <w:r w:rsidRPr="00FC5866">
              <w:t>Ввод значения вручную.</w:t>
            </w:r>
          </w:p>
        </w:tc>
      </w:tr>
      <w:tr w:rsidR="00B87667" w:rsidRPr="00FC5866" w14:paraId="133A7BC0" w14:textId="77777777" w:rsidTr="00B36EDB">
        <w:tc>
          <w:tcPr>
            <w:tcW w:w="1137" w:type="pct"/>
            <w:shd w:val="clear" w:color="auto" w:fill="auto"/>
          </w:tcPr>
          <w:p w14:paraId="4AD03685" w14:textId="77777777" w:rsidR="00B87667" w:rsidRPr="00FC5866" w:rsidRDefault="00B87667" w:rsidP="00B36EDB">
            <w:pPr>
              <w:pStyle w:val="ASFKTablenorm"/>
              <w:ind w:left="57" w:right="57"/>
            </w:pPr>
            <w:r w:rsidRPr="00FC5866">
              <w:t>Отчество</w:t>
            </w:r>
          </w:p>
        </w:tc>
        <w:tc>
          <w:tcPr>
            <w:tcW w:w="3863" w:type="pct"/>
            <w:shd w:val="clear" w:color="auto" w:fill="auto"/>
          </w:tcPr>
          <w:p w14:paraId="30C86795" w14:textId="77777777" w:rsidR="00B87667" w:rsidRPr="00FC5866" w:rsidRDefault="00B87667" w:rsidP="00B36EDB">
            <w:pPr>
              <w:pStyle w:val="ASFKTablenorm"/>
              <w:ind w:left="57" w:right="57"/>
            </w:pPr>
            <w:r w:rsidRPr="00FC5866">
              <w:t>Ввод значения вручную.</w:t>
            </w:r>
          </w:p>
        </w:tc>
      </w:tr>
      <w:tr w:rsidR="00B87667" w:rsidRPr="00FC5866" w14:paraId="2BF9C95E" w14:textId="77777777" w:rsidTr="00B36EDB">
        <w:tc>
          <w:tcPr>
            <w:tcW w:w="1137" w:type="pct"/>
            <w:shd w:val="clear" w:color="auto" w:fill="auto"/>
          </w:tcPr>
          <w:p w14:paraId="45AA2634" w14:textId="77777777" w:rsidR="00B87667" w:rsidRPr="00FC5866" w:rsidRDefault="00B87667" w:rsidP="00B36EDB">
            <w:pPr>
              <w:pStyle w:val="ASFKTablenorm"/>
              <w:ind w:left="57" w:right="57"/>
            </w:pPr>
            <w:r w:rsidRPr="00FC5866">
              <w:t>Должность</w:t>
            </w:r>
          </w:p>
        </w:tc>
        <w:tc>
          <w:tcPr>
            <w:tcW w:w="3863" w:type="pct"/>
            <w:shd w:val="clear" w:color="auto" w:fill="auto"/>
          </w:tcPr>
          <w:p w14:paraId="2B886E3C" w14:textId="77777777" w:rsidR="00B87667" w:rsidRPr="00FC5866" w:rsidRDefault="00B87667" w:rsidP="00B36EDB">
            <w:pPr>
              <w:pStyle w:val="ASFKTablenorm"/>
              <w:ind w:left="57" w:right="57"/>
            </w:pPr>
            <w:r w:rsidRPr="00FC5866">
              <w:t>Ввод значения вручную.</w:t>
            </w:r>
          </w:p>
        </w:tc>
      </w:tr>
      <w:tr w:rsidR="00B87667" w:rsidRPr="00FC5866" w14:paraId="4010BC3A" w14:textId="77777777" w:rsidTr="00B36EDB">
        <w:tc>
          <w:tcPr>
            <w:tcW w:w="1137" w:type="pct"/>
            <w:shd w:val="clear" w:color="auto" w:fill="auto"/>
          </w:tcPr>
          <w:p w14:paraId="28AEDF43" w14:textId="77777777" w:rsidR="00B87667" w:rsidRPr="00FC5866" w:rsidRDefault="00B87667" w:rsidP="00B36EDB">
            <w:pPr>
              <w:pStyle w:val="ASFKTablenorm"/>
              <w:ind w:left="57" w:right="57"/>
            </w:pPr>
            <w:r w:rsidRPr="00FC5866">
              <w:t>Наименование ДУЛ</w:t>
            </w:r>
          </w:p>
        </w:tc>
        <w:tc>
          <w:tcPr>
            <w:tcW w:w="3863" w:type="pct"/>
            <w:shd w:val="clear" w:color="auto" w:fill="auto"/>
          </w:tcPr>
          <w:p w14:paraId="57B7C516" w14:textId="77777777" w:rsidR="00B87667" w:rsidRPr="00FC5866" w:rsidRDefault="00B87667" w:rsidP="00B36EDB">
            <w:pPr>
              <w:pStyle w:val="ASFKTablenorm"/>
              <w:ind w:left="57" w:right="57"/>
            </w:pPr>
            <w:r w:rsidRPr="00FC5866">
              <w:t>Ввод значения вручную.</w:t>
            </w:r>
          </w:p>
        </w:tc>
      </w:tr>
      <w:tr w:rsidR="00B87667" w:rsidRPr="00FC5866" w14:paraId="405CC45C" w14:textId="77777777" w:rsidTr="00B36EDB">
        <w:tc>
          <w:tcPr>
            <w:tcW w:w="1137" w:type="pct"/>
            <w:shd w:val="clear" w:color="auto" w:fill="auto"/>
          </w:tcPr>
          <w:p w14:paraId="5D11D1BD" w14:textId="77777777" w:rsidR="00B87667" w:rsidRPr="00FC5866" w:rsidRDefault="00B87667" w:rsidP="00B36EDB">
            <w:pPr>
              <w:pStyle w:val="ASFKTablenorm"/>
              <w:ind w:left="57" w:right="57"/>
            </w:pPr>
            <w:r w:rsidRPr="00FC5866">
              <w:t>Серия ДУЛ</w:t>
            </w:r>
          </w:p>
        </w:tc>
        <w:tc>
          <w:tcPr>
            <w:tcW w:w="3863" w:type="pct"/>
            <w:shd w:val="clear" w:color="auto" w:fill="auto"/>
          </w:tcPr>
          <w:p w14:paraId="0FA8233E" w14:textId="77777777" w:rsidR="00B87667" w:rsidRPr="00FC5866" w:rsidRDefault="00B87667" w:rsidP="00B36EDB">
            <w:pPr>
              <w:pStyle w:val="ASFKTablenorm"/>
              <w:ind w:left="57" w:right="57"/>
            </w:pPr>
            <w:r w:rsidRPr="00FC5866">
              <w:t>Ввод значения вручную.</w:t>
            </w:r>
          </w:p>
        </w:tc>
      </w:tr>
      <w:tr w:rsidR="00B87667" w:rsidRPr="00FC5866" w14:paraId="5880FE2B" w14:textId="77777777" w:rsidTr="00B36EDB">
        <w:tc>
          <w:tcPr>
            <w:tcW w:w="1137" w:type="pct"/>
            <w:shd w:val="clear" w:color="auto" w:fill="auto"/>
          </w:tcPr>
          <w:p w14:paraId="41E5D829" w14:textId="77777777" w:rsidR="00B87667" w:rsidRPr="00FC5866" w:rsidRDefault="00B87667" w:rsidP="00B36EDB">
            <w:pPr>
              <w:pStyle w:val="ASFKTablenorm"/>
              <w:ind w:left="57" w:right="57"/>
            </w:pPr>
            <w:r w:rsidRPr="00FC5866">
              <w:t>Номер ДУЛ</w:t>
            </w:r>
          </w:p>
        </w:tc>
        <w:tc>
          <w:tcPr>
            <w:tcW w:w="3863" w:type="pct"/>
            <w:shd w:val="clear" w:color="auto" w:fill="auto"/>
          </w:tcPr>
          <w:p w14:paraId="29A27576" w14:textId="77777777" w:rsidR="00B87667" w:rsidRPr="00FC5866" w:rsidRDefault="00B87667" w:rsidP="00B36EDB">
            <w:pPr>
              <w:pStyle w:val="ASFKTablenorm"/>
              <w:ind w:left="57" w:right="57"/>
            </w:pPr>
            <w:r w:rsidRPr="00FC5866">
              <w:t>Ввод значения вручную.</w:t>
            </w:r>
          </w:p>
        </w:tc>
      </w:tr>
      <w:tr w:rsidR="00B87667" w:rsidRPr="00FC5866" w14:paraId="608E94E8" w14:textId="77777777" w:rsidTr="00B36EDB">
        <w:tc>
          <w:tcPr>
            <w:tcW w:w="1137" w:type="pct"/>
            <w:shd w:val="clear" w:color="auto" w:fill="auto"/>
          </w:tcPr>
          <w:p w14:paraId="67A38A57" w14:textId="77777777" w:rsidR="00B87667" w:rsidRPr="00FC5866" w:rsidRDefault="00B87667" w:rsidP="00B36EDB">
            <w:pPr>
              <w:pStyle w:val="ASFKTablenorm"/>
              <w:ind w:left="57" w:right="57"/>
            </w:pPr>
            <w:r w:rsidRPr="00FC5866">
              <w:lastRenderedPageBreak/>
              <w:t>Наименование органа, выдавшего ДУЛ</w:t>
            </w:r>
          </w:p>
        </w:tc>
        <w:tc>
          <w:tcPr>
            <w:tcW w:w="3863" w:type="pct"/>
            <w:shd w:val="clear" w:color="auto" w:fill="auto"/>
          </w:tcPr>
          <w:p w14:paraId="07FF19D4" w14:textId="77777777" w:rsidR="00B87667" w:rsidRPr="00FC5866" w:rsidRDefault="00B87667" w:rsidP="00B36EDB">
            <w:pPr>
              <w:pStyle w:val="ASFKTablenorm"/>
              <w:ind w:left="57" w:right="57"/>
            </w:pPr>
            <w:r w:rsidRPr="00FC5866">
              <w:t>Ввод значения вручную.</w:t>
            </w:r>
          </w:p>
        </w:tc>
      </w:tr>
      <w:tr w:rsidR="00B87667" w:rsidRPr="00FC5866" w14:paraId="64DD7322" w14:textId="77777777" w:rsidTr="00B36EDB">
        <w:tc>
          <w:tcPr>
            <w:tcW w:w="1137" w:type="pct"/>
            <w:shd w:val="clear" w:color="auto" w:fill="auto"/>
          </w:tcPr>
          <w:p w14:paraId="58F37FA4" w14:textId="77777777" w:rsidR="00B87667" w:rsidRPr="00FC5866" w:rsidRDefault="00B87667" w:rsidP="00B36EDB">
            <w:pPr>
              <w:pStyle w:val="ASFKTablenorm"/>
              <w:ind w:left="57" w:right="57"/>
            </w:pPr>
            <w:r w:rsidRPr="00FC5866">
              <w:t>Дата выдачи ДУЛ</w:t>
            </w:r>
          </w:p>
        </w:tc>
        <w:tc>
          <w:tcPr>
            <w:tcW w:w="3863" w:type="pct"/>
            <w:shd w:val="clear" w:color="auto" w:fill="auto"/>
          </w:tcPr>
          <w:p w14:paraId="10749DFB" w14:textId="77777777" w:rsidR="00B87667" w:rsidRPr="00FC5866" w:rsidRDefault="00B87667" w:rsidP="00B36EDB">
            <w:pPr>
              <w:pStyle w:val="ASFKTablenorm"/>
              <w:ind w:left="57" w:right="57"/>
            </w:pPr>
            <w:r w:rsidRPr="00FC5866">
              <w:t>Ввод значения вручную.</w:t>
            </w:r>
          </w:p>
        </w:tc>
      </w:tr>
    </w:tbl>
    <w:p w14:paraId="1E96CE19" w14:textId="529D5295" w:rsidR="00B87667" w:rsidRPr="00FC5866" w:rsidRDefault="00B87667" w:rsidP="00B87667">
      <w:pPr>
        <w:pStyle w:val="ASFKNormal"/>
      </w:pPr>
      <w:r w:rsidRPr="00FC5866">
        <w:t xml:space="preserve">ЭФ документа </w:t>
      </w:r>
      <w:r w:rsidR="00324E3A">
        <w:t>«</w:t>
      </w:r>
      <w:r w:rsidRPr="00FC5866">
        <w:t>Заявление на получение карт</w:t>
      </w:r>
      <w:r w:rsidR="0027431F">
        <w:t>», закладки «</w:t>
      </w:r>
      <w:r w:rsidRPr="00FC5866">
        <w:t>Подписи (2)</w:t>
      </w:r>
      <w:r w:rsidR="00324E3A">
        <w:t>»</w:t>
      </w:r>
      <w:r w:rsidR="004735A3">
        <w:t xml:space="preserve"> </w:t>
      </w:r>
      <w:r w:rsidR="004735A3" w:rsidRPr="004735A3">
        <w:t xml:space="preserve">представлена </w:t>
      </w:r>
      <w:r w:rsidR="004735A3">
        <w:t>н</w:t>
      </w:r>
      <w:r w:rsidR="004735A3" w:rsidRPr="004735A3">
        <w:t>а рисунке</w:t>
      </w:r>
      <w:r w:rsidR="001C129E" w:rsidRPr="00745D39">
        <w:t> </w:t>
      </w:r>
      <w:r w:rsidR="004735A3" w:rsidRPr="004735A3">
        <w:fldChar w:fldCharType="begin"/>
      </w:r>
      <w:r w:rsidR="004735A3" w:rsidRPr="004735A3">
        <w:instrText xml:space="preserve"> REF _Ref395529357 \h  \* MERGEFORMAT </w:instrText>
      </w:r>
      <w:r w:rsidR="004735A3" w:rsidRPr="004735A3">
        <w:fldChar w:fldCharType="separate"/>
      </w:r>
      <w:r w:rsidR="00980F1C">
        <w:t>125</w:t>
      </w:r>
      <w:r w:rsidR="004735A3" w:rsidRPr="004735A3">
        <w:fldChar w:fldCharType="end"/>
      </w:r>
      <w:r w:rsidRPr="00FC5866">
        <w:t>.</w:t>
      </w:r>
    </w:p>
    <w:p w14:paraId="1A6D5A65" w14:textId="77777777" w:rsidR="00B87667" w:rsidRPr="00FC5866" w:rsidRDefault="00CF4371" w:rsidP="00B87667">
      <w:pPr>
        <w:pStyle w:val="ASFKFigure"/>
      </w:pPr>
      <w:r>
        <w:rPr>
          <w:noProof/>
        </w:rPr>
        <w:drawing>
          <wp:inline distT="0" distB="0" distL="0" distR="0" wp14:anchorId="67FBD396" wp14:editId="42F115C8">
            <wp:extent cx="6134100" cy="1371600"/>
            <wp:effectExtent l="0" t="0" r="0" b="0"/>
            <wp:docPr id="220" name="Рисунок 2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descr="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34100" cy="1371600"/>
                    </a:xfrm>
                    <a:prstGeom prst="rect">
                      <a:avLst/>
                    </a:prstGeom>
                    <a:noFill/>
                    <a:ln>
                      <a:noFill/>
                    </a:ln>
                  </pic:spPr>
                </pic:pic>
              </a:graphicData>
            </a:graphic>
          </wp:inline>
        </w:drawing>
      </w:r>
    </w:p>
    <w:p w14:paraId="703188D7" w14:textId="074856A8"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831" w:name="_Ref395529357"/>
      <w:bookmarkStart w:id="832" w:name="_Toc126840489"/>
      <w:r w:rsidR="00980F1C">
        <w:rPr>
          <w:noProof/>
        </w:rPr>
        <w:t>125</w:t>
      </w:r>
      <w:bookmarkEnd w:id="831"/>
      <w:r>
        <w:rPr>
          <w:noProof/>
        </w:rPr>
        <w:fldChar w:fldCharType="end"/>
      </w:r>
      <w:r w:rsidR="00B87667" w:rsidRPr="00204E68">
        <w:t xml:space="preserve">. ЭФ документа </w:t>
      </w:r>
      <w:r w:rsidR="00324E3A">
        <w:t>«</w:t>
      </w:r>
      <w:r w:rsidR="00B87667" w:rsidRPr="00204E68">
        <w:t>Заявление на получение карт</w:t>
      </w:r>
      <w:r w:rsidR="0027431F">
        <w:t>», закладки «</w:t>
      </w:r>
      <w:r w:rsidR="00B87667" w:rsidRPr="00204E68">
        <w:t>Подписи</w:t>
      </w:r>
      <w:r w:rsidR="00B90EB5" w:rsidRPr="00204E68">
        <w:t xml:space="preserve"> (2)</w:t>
      </w:r>
      <w:r w:rsidR="00324E3A">
        <w:t>»</w:t>
      </w:r>
      <w:bookmarkEnd w:id="832"/>
    </w:p>
    <w:p w14:paraId="375B8A21" w14:textId="347121AC" w:rsidR="00B87667" w:rsidRPr="00FC5866" w:rsidRDefault="00B87667" w:rsidP="00B87667">
      <w:pPr>
        <w:pStyle w:val="ASFKNormal"/>
      </w:pPr>
      <w:r w:rsidRPr="00FC5866">
        <w:t xml:space="preserve">Перечень полей документа </w:t>
      </w:r>
      <w:r w:rsidR="00324E3A">
        <w:t>«</w:t>
      </w:r>
      <w:r w:rsidRPr="00FC5866">
        <w:t>Заявление на получение карт</w:t>
      </w:r>
      <w:r w:rsidR="0027431F">
        <w:t>», закладки «</w:t>
      </w:r>
      <w:r w:rsidRPr="00FC5866">
        <w:t>Подписи (2)</w:t>
      </w:r>
      <w:r w:rsidR="00324E3A">
        <w:t>»</w:t>
      </w:r>
      <w:r w:rsidRPr="00FC5866">
        <w:t xml:space="preserve"> </w:t>
      </w:r>
      <w:r w:rsidR="0027431F">
        <w:t>приведен в таблице</w:t>
      </w:r>
      <w:r w:rsidR="001C129E" w:rsidRPr="00745D39">
        <w:t> </w:t>
      </w:r>
      <w:r w:rsidR="00F2392D">
        <w:fldChar w:fldCharType="begin"/>
      </w:r>
      <w:r w:rsidR="00F2392D">
        <w:instrText xml:space="preserve"> REF _Ref395529437 \h  \* MERGEFORMAT </w:instrText>
      </w:r>
      <w:r w:rsidR="00F2392D">
        <w:fldChar w:fldCharType="separate"/>
      </w:r>
      <w:r w:rsidR="00980F1C">
        <w:t>29</w:t>
      </w:r>
      <w:r w:rsidR="00F2392D">
        <w:fldChar w:fldCharType="end"/>
      </w:r>
      <w:r w:rsidRPr="00FC5866">
        <w:t>.</w:t>
      </w:r>
    </w:p>
    <w:p w14:paraId="4DCEEEBA" w14:textId="0897574B" w:rsidR="00B87667" w:rsidRPr="00FC5866" w:rsidRDefault="00DD313F" w:rsidP="00B87667">
      <w:pPr>
        <w:pStyle w:val="ASFKNameTable"/>
      </w:pPr>
      <w:r>
        <w:rPr>
          <w:noProof/>
        </w:rPr>
        <w:fldChar w:fldCharType="begin"/>
      </w:r>
      <w:r>
        <w:rPr>
          <w:noProof/>
        </w:rPr>
        <w:instrText xml:space="preserve"> SEQ Таблица \* ARABIC </w:instrText>
      </w:r>
      <w:r>
        <w:rPr>
          <w:noProof/>
        </w:rPr>
        <w:fldChar w:fldCharType="separate"/>
      </w:r>
      <w:bookmarkStart w:id="833" w:name="_Ref395529437"/>
      <w:bookmarkStart w:id="834" w:name="_Toc126840059"/>
      <w:r w:rsidR="00980F1C">
        <w:rPr>
          <w:noProof/>
        </w:rPr>
        <w:t>29</w:t>
      </w:r>
      <w:bookmarkEnd w:id="833"/>
      <w:r>
        <w:rPr>
          <w:noProof/>
        </w:rPr>
        <w:fldChar w:fldCharType="end"/>
      </w:r>
      <w:r w:rsidR="00B87667" w:rsidRPr="00FC5866">
        <w:t xml:space="preserve">. Описание полей документа </w:t>
      </w:r>
      <w:r w:rsidR="00324E3A">
        <w:t>«</w:t>
      </w:r>
      <w:r w:rsidR="00B87667" w:rsidRPr="00FC5866">
        <w:t>Заявление на получение карт</w:t>
      </w:r>
      <w:r w:rsidR="0027431F">
        <w:t>», закладки «</w:t>
      </w:r>
      <w:r w:rsidR="00B87667" w:rsidRPr="00FC5866">
        <w:t>Подписи (2)</w:t>
      </w:r>
      <w:r w:rsidR="00324E3A">
        <w:t>»</w:t>
      </w:r>
      <w:bookmarkEnd w:id="8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B87667" w:rsidRPr="00FC5866" w14:paraId="2255432D" w14:textId="77777777" w:rsidTr="00B36EDB">
        <w:trPr>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A92E23" w14:textId="77777777" w:rsidR="00B87667" w:rsidRPr="00FC5866" w:rsidRDefault="00B87667" w:rsidP="00B87667">
            <w:pPr>
              <w:pStyle w:val="ASFKTableHead"/>
            </w:pPr>
            <w:r w:rsidRPr="00FC5866">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5BC303" w14:textId="77777777" w:rsidR="00B87667" w:rsidRPr="00FC5866" w:rsidRDefault="00B87667" w:rsidP="00B87667">
            <w:pPr>
              <w:pStyle w:val="ASFKTableHead"/>
            </w:pPr>
            <w:r w:rsidRPr="00FC5866">
              <w:t>Описание поля</w:t>
            </w:r>
          </w:p>
        </w:tc>
      </w:tr>
      <w:tr w:rsidR="00B87667" w:rsidRPr="00FC5866" w14:paraId="7A0A36DF" w14:textId="77777777" w:rsidTr="00B36EDB">
        <w:tc>
          <w:tcPr>
            <w:tcW w:w="1506" w:type="pct"/>
            <w:shd w:val="clear" w:color="auto" w:fill="auto"/>
          </w:tcPr>
          <w:p w14:paraId="3BFEDD34" w14:textId="77777777" w:rsidR="00B87667" w:rsidRPr="00FC5866" w:rsidRDefault="00B87667" w:rsidP="00B36EDB">
            <w:pPr>
              <w:pStyle w:val="ASFKTablenorm"/>
              <w:ind w:left="57" w:right="57"/>
            </w:pPr>
            <w:r w:rsidRPr="00FC5866">
              <w:t xml:space="preserve">Руководитель (уполномоченное лицо). Должность </w:t>
            </w:r>
          </w:p>
        </w:tc>
        <w:tc>
          <w:tcPr>
            <w:tcW w:w="3494" w:type="pct"/>
            <w:shd w:val="clear" w:color="auto" w:fill="auto"/>
          </w:tcPr>
          <w:p w14:paraId="3B78F526" w14:textId="77777777" w:rsidR="00B87667" w:rsidRDefault="00B90EB5" w:rsidP="00B36EDB">
            <w:pPr>
              <w:pStyle w:val="ASFKTablenorm"/>
              <w:ind w:left="57" w:right="57"/>
            </w:pPr>
            <w:r w:rsidRPr="00B90EB5">
              <w:t>ПБС/НУБП: Заполняется автоматически при подписании ЭП данными подписанта</w:t>
            </w:r>
            <w:r>
              <w:t>.</w:t>
            </w:r>
          </w:p>
          <w:p w14:paraId="2A6183CE" w14:textId="77777777" w:rsidR="00B90EB5" w:rsidRPr="00FC5866" w:rsidRDefault="00B90EB5" w:rsidP="00B36EDB">
            <w:pPr>
              <w:pStyle w:val="ASFKTablenorm"/>
              <w:ind w:left="57" w:right="57"/>
            </w:pPr>
            <w:r w:rsidRPr="00B90EB5">
              <w:t>ОФК: Ввод значения вручную</w:t>
            </w:r>
            <w:r>
              <w:t>.</w:t>
            </w:r>
          </w:p>
        </w:tc>
      </w:tr>
      <w:tr w:rsidR="00B87667" w:rsidRPr="00FC5866" w14:paraId="4A8E1ECF" w14:textId="77777777" w:rsidTr="00B36EDB">
        <w:tc>
          <w:tcPr>
            <w:tcW w:w="1506" w:type="pct"/>
            <w:shd w:val="clear" w:color="auto" w:fill="auto"/>
          </w:tcPr>
          <w:p w14:paraId="74E7FC53" w14:textId="77777777" w:rsidR="00B87667" w:rsidRPr="00FC5866" w:rsidRDefault="00B87667" w:rsidP="00B36EDB">
            <w:pPr>
              <w:pStyle w:val="ASFKTablenorm"/>
              <w:ind w:left="57" w:right="57"/>
            </w:pPr>
            <w:r w:rsidRPr="00FC5866">
              <w:t xml:space="preserve">Руководитель (уполномоченное лицо). ФИО </w:t>
            </w:r>
          </w:p>
        </w:tc>
        <w:tc>
          <w:tcPr>
            <w:tcW w:w="3494" w:type="pct"/>
            <w:shd w:val="clear" w:color="auto" w:fill="auto"/>
          </w:tcPr>
          <w:p w14:paraId="02C7EAFA" w14:textId="77777777" w:rsidR="00B87667" w:rsidRPr="00FC5866" w:rsidRDefault="00B90EB5" w:rsidP="00B36EDB">
            <w:pPr>
              <w:pStyle w:val="ASFKTablenorm"/>
              <w:ind w:left="57" w:right="57"/>
            </w:pPr>
            <w:r w:rsidRPr="00B90EB5">
              <w:t>ПБС/НУБП: Заполняется автоматически при подписании ЭП данными подписанта</w:t>
            </w:r>
            <w:r>
              <w:t>.</w:t>
            </w:r>
            <w:r w:rsidR="00C20EC3">
              <w:t xml:space="preserve"> </w:t>
            </w:r>
            <w:r w:rsidR="00C20EC3" w:rsidRPr="00C20EC3">
              <w:t>ОФК: Ввод значения вручную</w:t>
            </w:r>
            <w:r w:rsidR="00C20EC3">
              <w:t>.</w:t>
            </w:r>
          </w:p>
        </w:tc>
      </w:tr>
      <w:tr w:rsidR="00B87667" w:rsidRPr="00FC5866" w14:paraId="17129AC3" w14:textId="77777777" w:rsidTr="00B36EDB">
        <w:tc>
          <w:tcPr>
            <w:tcW w:w="1506" w:type="pct"/>
            <w:shd w:val="clear" w:color="auto" w:fill="auto"/>
          </w:tcPr>
          <w:p w14:paraId="4940C890" w14:textId="77777777" w:rsidR="00B87667" w:rsidRPr="00FC5866" w:rsidRDefault="00B87667" w:rsidP="00B36EDB">
            <w:pPr>
              <w:pStyle w:val="ASFKTablenorm"/>
              <w:ind w:left="57" w:right="57"/>
            </w:pPr>
            <w:r w:rsidRPr="00FC5866">
              <w:t xml:space="preserve">Главный бухгалтер (уполномоченное лицо). Должность </w:t>
            </w:r>
          </w:p>
        </w:tc>
        <w:tc>
          <w:tcPr>
            <w:tcW w:w="3494" w:type="pct"/>
            <w:shd w:val="clear" w:color="auto" w:fill="auto"/>
          </w:tcPr>
          <w:p w14:paraId="555B133A" w14:textId="77777777" w:rsidR="00C20EC3" w:rsidRDefault="00C20EC3" w:rsidP="00B36EDB">
            <w:pPr>
              <w:pStyle w:val="ASFKTablenorm"/>
              <w:ind w:left="57" w:right="57"/>
            </w:pPr>
            <w:r w:rsidRPr="00C20EC3">
              <w:t>ПБС/НУБП: Заполняется автоматически при подписании ЭП данными подписанта</w:t>
            </w:r>
            <w:r>
              <w:t xml:space="preserve">. </w:t>
            </w:r>
          </w:p>
          <w:p w14:paraId="21FD8CE3" w14:textId="77777777" w:rsidR="00B87667" w:rsidRPr="00FC5866" w:rsidRDefault="00C20EC3" w:rsidP="00B36EDB">
            <w:pPr>
              <w:pStyle w:val="ASFKTablenorm"/>
              <w:ind w:left="57" w:right="57"/>
            </w:pPr>
            <w:r w:rsidRPr="00C20EC3">
              <w:t>ОФК: Ввод значения вручную</w:t>
            </w:r>
            <w:r>
              <w:t>.</w:t>
            </w:r>
          </w:p>
        </w:tc>
      </w:tr>
      <w:tr w:rsidR="00B87667" w:rsidRPr="00FC5866" w14:paraId="59D19C1B" w14:textId="77777777" w:rsidTr="00B36EDB">
        <w:tc>
          <w:tcPr>
            <w:tcW w:w="1506" w:type="pct"/>
            <w:shd w:val="clear" w:color="auto" w:fill="auto"/>
          </w:tcPr>
          <w:p w14:paraId="3FC7EA74" w14:textId="77777777" w:rsidR="00B87667" w:rsidRPr="00FC5866" w:rsidRDefault="00B87667" w:rsidP="00B36EDB">
            <w:pPr>
              <w:pStyle w:val="ASFKTablenorm"/>
              <w:ind w:left="57" w:right="57"/>
            </w:pPr>
            <w:r w:rsidRPr="00FC5866">
              <w:t xml:space="preserve">Главный бухгалтер (уполномоченное лицо). ФИО </w:t>
            </w:r>
          </w:p>
        </w:tc>
        <w:tc>
          <w:tcPr>
            <w:tcW w:w="3494" w:type="pct"/>
            <w:shd w:val="clear" w:color="auto" w:fill="auto"/>
          </w:tcPr>
          <w:p w14:paraId="737A4625" w14:textId="77777777" w:rsidR="00B87667" w:rsidRDefault="00C20EC3" w:rsidP="00B36EDB">
            <w:pPr>
              <w:pStyle w:val="ASFKTablenorm"/>
              <w:ind w:left="57" w:right="57"/>
            </w:pPr>
            <w:r w:rsidRPr="00C20EC3">
              <w:t>ПБС/НУБП: Заполняется автоматически при подписании ЭП данными подписанта</w:t>
            </w:r>
            <w:r>
              <w:t>.</w:t>
            </w:r>
          </w:p>
          <w:p w14:paraId="34E1E9C3" w14:textId="77777777" w:rsidR="00C20EC3" w:rsidRPr="00FC5866" w:rsidRDefault="00C20EC3" w:rsidP="00B36EDB">
            <w:pPr>
              <w:pStyle w:val="ASFKTablenorm"/>
              <w:ind w:left="57" w:right="57"/>
            </w:pPr>
            <w:r w:rsidRPr="00C20EC3">
              <w:t>ОФК: Ввод значения вручную.</w:t>
            </w:r>
          </w:p>
        </w:tc>
      </w:tr>
      <w:tr w:rsidR="00B87667" w:rsidRPr="00FC5866" w14:paraId="6AFCADF6" w14:textId="77777777" w:rsidTr="00B36EDB">
        <w:tc>
          <w:tcPr>
            <w:tcW w:w="1506" w:type="pct"/>
            <w:shd w:val="clear" w:color="auto" w:fill="auto"/>
          </w:tcPr>
          <w:p w14:paraId="595E8F79" w14:textId="77777777" w:rsidR="00B87667" w:rsidRPr="00FC5866" w:rsidRDefault="00B87667" w:rsidP="00B36EDB">
            <w:pPr>
              <w:pStyle w:val="ASFKTablenorm"/>
              <w:ind w:left="57" w:right="57"/>
            </w:pPr>
            <w:r w:rsidRPr="00FC5866">
              <w:t>Дата подписания</w:t>
            </w:r>
          </w:p>
        </w:tc>
        <w:tc>
          <w:tcPr>
            <w:tcW w:w="3494" w:type="pct"/>
            <w:shd w:val="clear" w:color="auto" w:fill="auto"/>
          </w:tcPr>
          <w:p w14:paraId="1BB302BB" w14:textId="77777777" w:rsidR="00B87667" w:rsidRDefault="00C20EC3" w:rsidP="00B36EDB">
            <w:pPr>
              <w:pStyle w:val="ASFKTablenorm"/>
              <w:ind w:left="57" w:right="57"/>
            </w:pPr>
            <w:r w:rsidRPr="00C20EC3">
              <w:t>ПБС/НУБП: Заполняется автоматически при подписании ЭП данными подписанта</w:t>
            </w:r>
            <w:r>
              <w:t>.</w:t>
            </w:r>
          </w:p>
          <w:p w14:paraId="3D7C7762" w14:textId="77777777" w:rsidR="00C20EC3" w:rsidRPr="00FC5866" w:rsidRDefault="00C20EC3" w:rsidP="00B36EDB">
            <w:pPr>
              <w:pStyle w:val="ASFKTablenorm"/>
              <w:ind w:left="57" w:right="57"/>
            </w:pPr>
            <w:r w:rsidRPr="00C20EC3">
              <w:t>ОФК: Ввод значения вручную.</w:t>
            </w:r>
          </w:p>
        </w:tc>
      </w:tr>
      <w:tr w:rsidR="00B87667" w:rsidRPr="00FC5866" w14:paraId="7E1D1F8B" w14:textId="77777777" w:rsidTr="00B36EDB">
        <w:tc>
          <w:tcPr>
            <w:tcW w:w="5000" w:type="pct"/>
            <w:gridSpan w:val="2"/>
            <w:shd w:val="clear" w:color="auto" w:fill="auto"/>
          </w:tcPr>
          <w:p w14:paraId="7AAA9B84" w14:textId="77777777" w:rsidR="00B87667" w:rsidRPr="00FC5866" w:rsidRDefault="00B87667" w:rsidP="00B36EDB">
            <w:pPr>
              <w:pStyle w:val="ASFKTablenorm"/>
              <w:ind w:left="57" w:right="57"/>
            </w:pPr>
            <w:r w:rsidRPr="00FC5866">
              <w:t xml:space="preserve">Закладка </w:t>
            </w:r>
            <w:r w:rsidR="00324E3A">
              <w:t>«</w:t>
            </w:r>
            <w:r w:rsidRPr="00FC5866">
              <w:t>Подписи (2)</w:t>
            </w:r>
            <w:r w:rsidR="00324E3A">
              <w:t>»</w:t>
            </w:r>
            <w:r w:rsidRPr="00FC5866">
              <w:t xml:space="preserve">, группа полей </w:t>
            </w:r>
            <w:r w:rsidR="00324E3A">
              <w:t>«</w:t>
            </w:r>
            <w:r w:rsidRPr="00FC5866">
              <w:t>Отметка ОрФК</w:t>
            </w:r>
            <w:r w:rsidR="00324E3A">
              <w:t>»</w:t>
            </w:r>
          </w:p>
        </w:tc>
      </w:tr>
      <w:tr w:rsidR="00B87667" w:rsidRPr="00FC5866" w14:paraId="5C7A4FDA" w14:textId="77777777" w:rsidTr="00B36EDB">
        <w:tc>
          <w:tcPr>
            <w:tcW w:w="1506" w:type="pct"/>
            <w:shd w:val="clear" w:color="auto" w:fill="auto"/>
          </w:tcPr>
          <w:p w14:paraId="3E501CCB" w14:textId="77777777" w:rsidR="00B87667" w:rsidRPr="00FC5866" w:rsidRDefault="00B87667" w:rsidP="00B36EDB">
            <w:pPr>
              <w:pStyle w:val="ASFKTablenorm"/>
              <w:ind w:left="57" w:right="57"/>
            </w:pPr>
            <w:r w:rsidRPr="00FC5866">
              <w:t xml:space="preserve">Руководитель (уполномоченное лицо). Должность </w:t>
            </w:r>
          </w:p>
        </w:tc>
        <w:tc>
          <w:tcPr>
            <w:tcW w:w="3494" w:type="pct"/>
            <w:shd w:val="clear" w:color="auto" w:fill="auto"/>
          </w:tcPr>
          <w:p w14:paraId="226D76FB" w14:textId="77777777" w:rsidR="00B87667" w:rsidRPr="00FC5866" w:rsidRDefault="00B87667" w:rsidP="00B36EDB">
            <w:pPr>
              <w:pStyle w:val="ASFKTablenorm"/>
              <w:ind w:left="57" w:right="57"/>
            </w:pPr>
            <w:r w:rsidRPr="00FC5866">
              <w:t>Значение заполняется на основании полученной Квитанции (%С9).</w:t>
            </w:r>
          </w:p>
        </w:tc>
      </w:tr>
      <w:tr w:rsidR="00B87667" w:rsidRPr="00FC5866" w14:paraId="2F5DF6BA" w14:textId="77777777" w:rsidTr="00B36EDB">
        <w:tc>
          <w:tcPr>
            <w:tcW w:w="1506" w:type="pct"/>
            <w:shd w:val="clear" w:color="auto" w:fill="auto"/>
          </w:tcPr>
          <w:p w14:paraId="5B5641C6" w14:textId="77777777" w:rsidR="00B87667" w:rsidRPr="00FC5866" w:rsidRDefault="00B87667" w:rsidP="00B36EDB">
            <w:pPr>
              <w:pStyle w:val="ASFKTablenorm"/>
              <w:ind w:left="57" w:right="57"/>
            </w:pPr>
            <w:r w:rsidRPr="00FC5866">
              <w:t xml:space="preserve">Руководитель (уполномоченное лицо). ФИО </w:t>
            </w:r>
          </w:p>
        </w:tc>
        <w:tc>
          <w:tcPr>
            <w:tcW w:w="3494" w:type="pct"/>
            <w:shd w:val="clear" w:color="auto" w:fill="auto"/>
          </w:tcPr>
          <w:p w14:paraId="17263222" w14:textId="77777777" w:rsidR="00B87667" w:rsidRPr="00FC5866" w:rsidRDefault="00B87667" w:rsidP="00B36EDB">
            <w:pPr>
              <w:pStyle w:val="ASFKTablenorm"/>
              <w:ind w:left="57" w:right="57"/>
            </w:pPr>
            <w:r w:rsidRPr="00FC5866">
              <w:t>Значение заполняется на основании полученной Квитанции (%С9).</w:t>
            </w:r>
          </w:p>
        </w:tc>
      </w:tr>
      <w:tr w:rsidR="00B87667" w:rsidRPr="00FC5866" w14:paraId="60606B2C" w14:textId="77777777" w:rsidTr="00B36EDB">
        <w:tc>
          <w:tcPr>
            <w:tcW w:w="1506" w:type="pct"/>
            <w:shd w:val="clear" w:color="auto" w:fill="auto"/>
          </w:tcPr>
          <w:p w14:paraId="42CF1623" w14:textId="77777777" w:rsidR="00B87667" w:rsidRPr="00FC5866" w:rsidRDefault="00B87667" w:rsidP="00B36EDB">
            <w:pPr>
              <w:pStyle w:val="ASFKTablenorm"/>
              <w:ind w:left="57" w:right="57"/>
            </w:pPr>
            <w:r w:rsidRPr="00FC5866">
              <w:lastRenderedPageBreak/>
              <w:t xml:space="preserve">Главный бухгалтер (уполномоченное лицо). Должность </w:t>
            </w:r>
          </w:p>
        </w:tc>
        <w:tc>
          <w:tcPr>
            <w:tcW w:w="3494" w:type="pct"/>
            <w:shd w:val="clear" w:color="auto" w:fill="auto"/>
          </w:tcPr>
          <w:p w14:paraId="1D910B04" w14:textId="77777777" w:rsidR="00B87667" w:rsidRPr="00FC5866" w:rsidRDefault="00B87667" w:rsidP="00B36EDB">
            <w:pPr>
              <w:pStyle w:val="ASFKTablenorm"/>
              <w:ind w:left="57" w:right="57"/>
            </w:pPr>
            <w:r w:rsidRPr="00FC5866">
              <w:t>Значение заполняется на основании полученной Квитанции (%С9).</w:t>
            </w:r>
          </w:p>
        </w:tc>
      </w:tr>
      <w:tr w:rsidR="00B87667" w:rsidRPr="00FC5866" w14:paraId="0FD94BF5" w14:textId="77777777" w:rsidTr="00B36EDB">
        <w:tc>
          <w:tcPr>
            <w:tcW w:w="1506" w:type="pct"/>
            <w:shd w:val="clear" w:color="auto" w:fill="auto"/>
          </w:tcPr>
          <w:p w14:paraId="6DFC6534" w14:textId="77777777" w:rsidR="00B87667" w:rsidRPr="00FC5866" w:rsidRDefault="00B87667" w:rsidP="00B36EDB">
            <w:pPr>
              <w:pStyle w:val="ASFKTablenorm"/>
              <w:ind w:left="57" w:right="57"/>
            </w:pPr>
            <w:r w:rsidRPr="00FC5866">
              <w:t xml:space="preserve">Главный бухгалтер (уполномоченное лицо). ФИО </w:t>
            </w:r>
          </w:p>
        </w:tc>
        <w:tc>
          <w:tcPr>
            <w:tcW w:w="3494" w:type="pct"/>
            <w:shd w:val="clear" w:color="auto" w:fill="auto"/>
          </w:tcPr>
          <w:p w14:paraId="06C35D27" w14:textId="77777777" w:rsidR="00B87667" w:rsidRPr="00FC5866" w:rsidRDefault="00B87667" w:rsidP="00B36EDB">
            <w:pPr>
              <w:pStyle w:val="ASFKTablenorm"/>
              <w:ind w:left="57" w:right="57"/>
            </w:pPr>
            <w:r w:rsidRPr="00FC5866">
              <w:t>Значение заполняется на основании полученной Квитанции (%С9).</w:t>
            </w:r>
          </w:p>
        </w:tc>
      </w:tr>
      <w:tr w:rsidR="00B87667" w:rsidRPr="00FC5866" w14:paraId="70F7734D" w14:textId="77777777" w:rsidTr="00B36EDB">
        <w:tc>
          <w:tcPr>
            <w:tcW w:w="1506" w:type="pct"/>
            <w:shd w:val="clear" w:color="auto" w:fill="auto"/>
          </w:tcPr>
          <w:p w14:paraId="1E439E9E" w14:textId="77777777" w:rsidR="00B87667" w:rsidRPr="00FC5866" w:rsidRDefault="00B87667" w:rsidP="00B36EDB">
            <w:pPr>
              <w:pStyle w:val="ASFKTablenorm"/>
              <w:ind w:left="57" w:right="57"/>
            </w:pPr>
            <w:r w:rsidRPr="00FC5866">
              <w:t>Ответственный исполнитель. Должность</w:t>
            </w:r>
          </w:p>
        </w:tc>
        <w:tc>
          <w:tcPr>
            <w:tcW w:w="3494" w:type="pct"/>
            <w:shd w:val="clear" w:color="auto" w:fill="auto"/>
          </w:tcPr>
          <w:p w14:paraId="2328D81C" w14:textId="77777777" w:rsidR="00B87667" w:rsidRPr="00FC5866" w:rsidRDefault="00B87667" w:rsidP="00B36EDB">
            <w:pPr>
              <w:pStyle w:val="ASFKTablenorm"/>
              <w:ind w:left="57" w:right="57"/>
            </w:pPr>
            <w:r w:rsidRPr="00FC5866">
              <w:t>Значение заполняется на основании полученной Квитанции (%С9).</w:t>
            </w:r>
          </w:p>
        </w:tc>
      </w:tr>
      <w:tr w:rsidR="00B87667" w:rsidRPr="00FC5866" w14:paraId="7D272A4F" w14:textId="77777777" w:rsidTr="00B36EDB">
        <w:tc>
          <w:tcPr>
            <w:tcW w:w="1506" w:type="pct"/>
            <w:shd w:val="clear" w:color="auto" w:fill="auto"/>
          </w:tcPr>
          <w:p w14:paraId="600F359A" w14:textId="77777777" w:rsidR="00B87667" w:rsidRPr="00FC5866" w:rsidRDefault="00B87667" w:rsidP="00B36EDB">
            <w:pPr>
              <w:pStyle w:val="ASFKTablenorm"/>
              <w:ind w:left="57" w:right="57"/>
            </w:pPr>
            <w:r w:rsidRPr="00FC5866">
              <w:t>Ответственный исполнитель. ФИО</w:t>
            </w:r>
          </w:p>
        </w:tc>
        <w:tc>
          <w:tcPr>
            <w:tcW w:w="3494" w:type="pct"/>
            <w:shd w:val="clear" w:color="auto" w:fill="auto"/>
          </w:tcPr>
          <w:p w14:paraId="42882CB0" w14:textId="77777777" w:rsidR="00B87667" w:rsidRPr="00FC5866" w:rsidRDefault="00B87667" w:rsidP="00B36EDB">
            <w:pPr>
              <w:pStyle w:val="ASFKTablenorm"/>
              <w:ind w:left="57" w:right="57"/>
            </w:pPr>
            <w:r w:rsidRPr="00FC5866">
              <w:t>Значение заполняется на основании полученной Квитанции (%С9).</w:t>
            </w:r>
          </w:p>
        </w:tc>
      </w:tr>
      <w:tr w:rsidR="00B87667" w:rsidRPr="00FC5866" w14:paraId="1860B156" w14:textId="77777777" w:rsidTr="00B36EDB">
        <w:tc>
          <w:tcPr>
            <w:tcW w:w="1506" w:type="pct"/>
            <w:shd w:val="clear" w:color="auto" w:fill="auto"/>
          </w:tcPr>
          <w:p w14:paraId="628F18C0" w14:textId="77777777" w:rsidR="00B87667" w:rsidRPr="00FC5866" w:rsidRDefault="00B87667" w:rsidP="00B36EDB">
            <w:pPr>
              <w:pStyle w:val="ASFKTablenorm"/>
              <w:ind w:left="57" w:right="57"/>
            </w:pPr>
            <w:r w:rsidRPr="00FC5866">
              <w:t>Дата подписания</w:t>
            </w:r>
          </w:p>
        </w:tc>
        <w:tc>
          <w:tcPr>
            <w:tcW w:w="3494" w:type="pct"/>
            <w:shd w:val="clear" w:color="auto" w:fill="auto"/>
          </w:tcPr>
          <w:p w14:paraId="26B567ED" w14:textId="77777777" w:rsidR="00B87667" w:rsidRPr="00FC5866" w:rsidRDefault="00B87667" w:rsidP="00B36EDB">
            <w:pPr>
              <w:pStyle w:val="ASFKTablenorm"/>
              <w:ind w:left="57" w:right="57"/>
            </w:pPr>
            <w:r w:rsidRPr="00FC5866">
              <w:t>Значение заполняется на основании полученной Квитанции (%С9).</w:t>
            </w:r>
          </w:p>
        </w:tc>
      </w:tr>
    </w:tbl>
    <w:p w14:paraId="507FF999" w14:textId="77777777" w:rsidR="003A15D3" w:rsidRPr="003A15D3" w:rsidRDefault="003A15D3" w:rsidP="003A15D3">
      <w:pPr>
        <w:pStyle w:val="32"/>
      </w:pPr>
      <w:bookmarkStart w:id="835" w:name="_Toc490823209"/>
      <w:bookmarkStart w:id="836" w:name="_Ref490823320"/>
      <w:bookmarkStart w:id="837" w:name="_Ref490823722"/>
      <w:bookmarkStart w:id="838" w:name="_Ref529976487"/>
      <w:bookmarkStart w:id="839" w:name="_Ref95824421"/>
      <w:bookmarkStart w:id="840" w:name="_Toc126839908"/>
      <w:bookmarkStart w:id="841" w:name="_Ref489260411"/>
      <w:bookmarkStart w:id="842" w:name="_Toc489260556"/>
      <w:bookmarkStart w:id="843" w:name="_Toc409434018"/>
      <w:bookmarkStart w:id="844" w:name="_Toc410656422"/>
      <w:bookmarkStart w:id="845" w:name="_Ref420329862"/>
      <w:bookmarkStart w:id="846" w:name="_Toc420936463"/>
      <w:bookmarkStart w:id="847" w:name="_Toc427920547"/>
      <w:bookmarkStart w:id="848" w:name="_Ref436038197"/>
      <w:bookmarkStart w:id="849" w:name="_Ref437618183"/>
      <w:bookmarkStart w:id="850" w:name="_Ref442193254"/>
      <w:bookmarkStart w:id="851" w:name="_Ref445375047"/>
      <w:bookmarkStart w:id="852" w:name="_Ref458513967"/>
      <w:bookmarkStart w:id="853" w:name="_Ref471980050"/>
      <w:bookmarkStart w:id="854" w:name="_Ref474761734"/>
      <w:bookmarkStart w:id="855" w:name="_Toc225934614"/>
      <w:bookmarkStart w:id="856" w:name="_Toc232827372"/>
      <w:bookmarkStart w:id="857" w:name="_Ref314656056"/>
      <w:bookmarkStart w:id="858" w:name="_Ref328644639"/>
      <w:bookmarkStart w:id="859" w:name="_Ref343177427"/>
      <w:bookmarkStart w:id="860" w:name="_Ref357696050"/>
      <w:bookmarkStart w:id="861" w:name="_Toc409434020"/>
      <w:bookmarkStart w:id="862" w:name="_Toc410656424"/>
      <w:bookmarkStart w:id="863" w:name="_Toc420936465"/>
      <w:bookmarkStart w:id="864" w:name="_Toc424289353"/>
      <w:bookmarkEnd w:id="799"/>
      <w:bookmarkEnd w:id="800"/>
      <w:bookmarkEnd w:id="801"/>
      <w:bookmarkEnd w:id="802"/>
      <w:r w:rsidRPr="003A15D3">
        <w:t>Извещение об исполнении Распоряжения денежных средств на банковские карты «Мир» физических лиц</w:t>
      </w:r>
      <w:bookmarkEnd w:id="835"/>
      <w:bookmarkEnd w:id="836"/>
      <w:bookmarkEnd w:id="837"/>
      <w:bookmarkEnd w:id="838"/>
      <w:bookmarkEnd w:id="839"/>
      <w:bookmarkEnd w:id="840"/>
    </w:p>
    <w:p w14:paraId="589735C0" w14:textId="77777777" w:rsidR="003A15D3" w:rsidRPr="003A15D3" w:rsidRDefault="003A15D3" w:rsidP="003A15D3">
      <w:r w:rsidRPr="003A15D3">
        <w:t>Извещение об исполнении распоряжения о перечислении, формируется по результатам обработки информационного объекта «Входящий реестр от НСПК» в ППО OEBS АСФК, в статусе «002» (Проверено).</w:t>
      </w:r>
    </w:p>
    <w:p w14:paraId="3BF5F86B" w14:textId="77777777" w:rsidR="003A15D3" w:rsidRPr="003A15D3" w:rsidRDefault="003A15D3" w:rsidP="003A15D3">
      <w:r w:rsidRPr="003A15D3">
        <w:t>Ответственный сотрудник ТОФК выполняет операцию регистрации извещения об исполнении распоряжения о перечислении с подписанием ЭП и передачей клиенту в ППО СУФД АСФК, в статусе «003» (Зарегистрировано). При регистрации указанного документа о полном отрицательном результате обработки записей НСПК связанное распоряжение о перечислении автоматически изменяет статус на «888» (Отменено).</w:t>
      </w:r>
    </w:p>
    <w:p w14:paraId="6647E966" w14:textId="77777777" w:rsidR="003A15D3" w:rsidRPr="003A15D3" w:rsidRDefault="003A15D3" w:rsidP="003A15D3">
      <w:r w:rsidRPr="003A15D3">
        <w:t>Извещение об исполнении распоряжения автоматически доставляется на АРМ клиента в ППО СУФД АСФК и отражается в форме списка извещений об исполнении распоряжения о перечислении, доступен в режиме просмотра. При этом документ из ППО СУФД АСФК можно экспортировать во внешнюю систему клиента.</w:t>
      </w:r>
    </w:p>
    <w:p w14:paraId="6FD1E7A9" w14:textId="21B910E3" w:rsidR="003A15D3" w:rsidRPr="003A15D3" w:rsidRDefault="003A15D3" w:rsidP="003A15D3">
      <w:r w:rsidRPr="003A15D3">
        <w:t>Для работы с документами «Извещение об исполнении Распоряжения денежных средств на банковские карты «Мир» физических лиц» следует перейти в пункт меню «Документы – Регистрация и учет обязательств – Перечисление на карты «Мир» – Извещ</w:t>
      </w:r>
      <w:r w:rsidR="003D5948">
        <w:t xml:space="preserve">ение об исполнении Распоряжения о перечислении </w:t>
      </w:r>
      <w:r w:rsidRPr="003A15D3">
        <w:t>денежных средств на банковские карты «Мир» физических лиц». Откроется ЭФ списка документов, представленная на рисунке </w:t>
      </w:r>
      <w:r w:rsidRPr="003A15D3">
        <w:fldChar w:fldCharType="begin"/>
      </w:r>
      <w:r w:rsidRPr="003A15D3">
        <w:instrText xml:space="preserve"> REF _Ref490822578 \h </w:instrText>
      </w:r>
      <w:r w:rsidRPr="003A15D3">
        <w:fldChar w:fldCharType="separate"/>
      </w:r>
      <w:r w:rsidR="00980F1C">
        <w:rPr>
          <w:noProof/>
        </w:rPr>
        <w:t>126</w:t>
      </w:r>
      <w:r w:rsidRPr="003A15D3">
        <w:fldChar w:fldCharType="end"/>
      </w:r>
      <w:r w:rsidRPr="003A15D3">
        <w:t>.</w:t>
      </w:r>
    </w:p>
    <w:p w14:paraId="62B13707" w14:textId="77777777" w:rsidR="003A15D3" w:rsidRPr="003A15D3" w:rsidRDefault="00CF4371" w:rsidP="003A15D3">
      <w:pPr>
        <w:pStyle w:val="ASFKFigure"/>
      </w:pPr>
      <w:r>
        <w:rPr>
          <w:noProof/>
        </w:rPr>
        <w:lastRenderedPageBreak/>
        <w:drawing>
          <wp:inline distT="0" distB="0" distL="0" distR="0" wp14:anchorId="35DD6FE6" wp14:editId="0B1AA705">
            <wp:extent cx="6124575" cy="3286125"/>
            <wp:effectExtent l="0" t="0" r="9525" b="9525"/>
            <wp:docPr id="221" name="Рисунок 221" descr="0 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0 офлайн"/>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124575" cy="3286125"/>
                    </a:xfrm>
                    <a:prstGeom prst="rect">
                      <a:avLst/>
                    </a:prstGeom>
                    <a:noFill/>
                    <a:ln>
                      <a:noFill/>
                    </a:ln>
                  </pic:spPr>
                </pic:pic>
              </a:graphicData>
            </a:graphic>
          </wp:inline>
        </w:drawing>
      </w:r>
    </w:p>
    <w:p w14:paraId="4398F277" w14:textId="6EBE3C6E" w:rsidR="003A15D3" w:rsidRPr="003A15D3" w:rsidRDefault="00034287" w:rsidP="003A15D3">
      <w:pPr>
        <w:pStyle w:val="ASFKFigName"/>
      </w:pPr>
      <w:r>
        <w:rPr>
          <w:noProof/>
        </w:rPr>
        <w:fldChar w:fldCharType="begin"/>
      </w:r>
      <w:r>
        <w:rPr>
          <w:noProof/>
        </w:rPr>
        <w:instrText xml:space="preserve"> SEQ Рисунок \* ARABIC </w:instrText>
      </w:r>
      <w:r>
        <w:rPr>
          <w:noProof/>
        </w:rPr>
        <w:fldChar w:fldCharType="separate"/>
      </w:r>
      <w:bookmarkStart w:id="865" w:name="_Ref490822578"/>
      <w:bookmarkStart w:id="866" w:name="_Toc126840490"/>
      <w:r w:rsidR="00980F1C">
        <w:rPr>
          <w:noProof/>
        </w:rPr>
        <w:t>126</w:t>
      </w:r>
      <w:bookmarkEnd w:id="865"/>
      <w:r>
        <w:rPr>
          <w:noProof/>
        </w:rPr>
        <w:fldChar w:fldCharType="end"/>
      </w:r>
      <w:r w:rsidR="003A15D3" w:rsidRPr="003A15D3">
        <w:t xml:space="preserve">. ЭФ списка документов «Извещение об исполнении Распоряжения </w:t>
      </w:r>
      <w:r w:rsidR="003D5948">
        <w:t xml:space="preserve">о перечислении </w:t>
      </w:r>
      <w:r w:rsidR="003A15D3" w:rsidRPr="003A15D3">
        <w:t>денежных средств на банковские карты «Мир» физических лиц»</w:t>
      </w:r>
      <w:bookmarkEnd w:id="866"/>
    </w:p>
    <w:p w14:paraId="5D9AA0C9" w14:textId="77777777" w:rsidR="003A15D3" w:rsidRPr="003A15D3" w:rsidRDefault="003A15D3" w:rsidP="003A15D3">
      <w:pPr>
        <w:pStyle w:val="41"/>
      </w:pPr>
      <w:r w:rsidRPr="003A15D3">
        <w:t>Доступные операции</w:t>
      </w:r>
    </w:p>
    <w:p w14:paraId="10172BE5" w14:textId="77777777" w:rsidR="003A15D3" w:rsidRPr="003A15D3" w:rsidRDefault="003A15D3" w:rsidP="003A15D3">
      <w:pPr>
        <w:pStyle w:val="ASFKNormal"/>
      </w:pPr>
      <w:r w:rsidRPr="003A15D3">
        <w:t xml:space="preserve">На АРМ </w:t>
      </w:r>
      <w:r w:rsidR="00D47543">
        <w:t xml:space="preserve">Офлайн (НУБП, </w:t>
      </w:r>
      <w:r w:rsidR="00A45C38">
        <w:t xml:space="preserve">ОФК, </w:t>
      </w:r>
      <w:r w:rsidR="00D47543">
        <w:t>ПБС</w:t>
      </w:r>
      <w:r w:rsidR="00427F8A">
        <w:t>, ФО</w:t>
      </w:r>
      <w:r w:rsidR="00D47543">
        <w:t xml:space="preserve">) </w:t>
      </w:r>
      <w:r w:rsidRPr="003A15D3">
        <w:t>доступны следующие операции над документом:</w:t>
      </w:r>
    </w:p>
    <w:p w14:paraId="63FBA0BE" w14:textId="77777777" w:rsidR="003A15D3" w:rsidRPr="003A15D3" w:rsidRDefault="003A15D3" w:rsidP="003A15D3">
      <w:pPr>
        <w:pStyle w:val="ASFKListmark1"/>
      </w:pPr>
      <w:r w:rsidRPr="003A15D3">
        <w:t>просмотр;</w:t>
      </w:r>
    </w:p>
    <w:p w14:paraId="47528DD6" w14:textId="77777777" w:rsidR="003A15D3" w:rsidRPr="003A15D3" w:rsidRDefault="003A15D3" w:rsidP="003A15D3">
      <w:pPr>
        <w:pStyle w:val="ASFKListmark1"/>
      </w:pPr>
      <w:r w:rsidRPr="003A15D3">
        <w:t>проверка ЭП;</w:t>
      </w:r>
    </w:p>
    <w:p w14:paraId="45182B66" w14:textId="77777777" w:rsidR="003A15D3" w:rsidRPr="003A15D3" w:rsidRDefault="003A15D3" w:rsidP="003A15D3">
      <w:pPr>
        <w:pStyle w:val="ASFKListmark1"/>
      </w:pPr>
      <w:r w:rsidRPr="003A15D3">
        <w:t>печать;</w:t>
      </w:r>
    </w:p>
    <w:p w14:paraId="4B45CE08" w14:textId="77777777" w:rsidR="003A15D3" w:rsidRPr="003A15D3" w:rsidRDefault="003A15D3" w:rsidP="003A15D3">
      <w:pPr>
        <w:pStyle w:val="ASFKListmark1"/>
      </w:pPr>
      <w:r w:rsidRPr="003A15D3">
        <w:t>импорт из ППО (OEBS);</w:t>
      </w:r>
    </w:p>
    <w:p w14:paraId="4FFDEAE9" w14:textId="77777777" w:rsidR="003A15D3" w:rsidRPr="003A15D3" w:rsidRDefault="003A15D3" w:rsidP="003A15D3">
      <w:pPr>
        <w:pStyle w:val="ASFKListmark1"/>
      </w:pPr>
      <w:r w:rsidRPr="003A15D3">
        <w:t>экспорт в</w:t>
      </w:r>
      <w:r w:rsidR="00D47543">
        <w:t>о внешнюю систему.</w:t>
      </w:r>
    </w:p>
    <w:p w14:paraId="5B29DCF6" w14:textId="77777777" w:rsidR="003A15D3" w:rsidRPr="003A15D3" w:rsidRDefault="003A15D3" w:rsidP="003A15D3">
      <w:pPr>
        <w:pStyle w:val="41"/>
      </w:pPr>
      <w:r w:rsidRPr="003A15D3">
        <w:t>Экранная форма документа</w:t>
      </w:r>
    </w:p>
    <w:p w14:paraId="700EADEB" w14:textId="4ACD1546" w:rsidR="003A15D3" w:rsidRPr="003A15D3" w:rsidRDefault="003A15D3" w:rsidP="003A15D3">
      <w:pPr>
        <w:pStyle w:val="ASFKNormal"/>
      </w:pPr>
      <w:r w:rsidRPr="003A15D3">
        <w:t xml:space="preserve">ЭФ документа «Извещение об исполнении Распоряжения </w:t>
      </w:r>
      <w:r w:rsidR="003D5948">
        <w:t xml:space="preserve">о перечислении </w:t>
      </w:r>
      <w:r w:rsidRPr="003A15D3">
        <w:t>денежных средств на банковские карты «Мир» физических лиц» представлена на рисунке </w:t>
      </w:r>
      <w:r w:rsidRPr="003A15D3">
        <w:fldChar w:fldCharType="begin"/>
      </w:r>
      <w:r w:rsidRPr="003A15D3">
        <w:instrText xml:space="preserve"> REF _Ref490822579 \h </w:instrText>
      </w:r>
      <w:r w:rsidRPr="003A15D3">
        <w:fldChar w:fldCharType="separate"/>
      </w:r>
      <w:r w:rsidR="00980F1C">
        <w:rPr>
          <w:noProof/>
        </w:rPr>
        <w:t>127</w:t>
      </w:r>
      <w:r w:rsidRPr="003A15D3">
        <w:fldChar w:fldCharType="end"/>
      </w:r>
      <w:r w:rsidRPr="003A15D3">
        <w:t>. Форма содержит следующие закладки:</w:t>
      </w:r>
    </w:p>
    <w:p w14:paraId="7E33076E" w14:textId="77777777" w:rsidR="003A15D3" w:rsidRPr="003A15D3" w:rsidRDefault="003A15D3" w:rsidP="003A15D3">
      <w:pPr>
        <w:pStyle w:val="ASFKListmark1"/>
      </w:pPr>
      <w:r w:rsidRPr="003A15D3">
        <w:t>«Реквизиты»;</w:t>
      </w:r>
    </w:p>
    <w:p w14:paraId="06B0F8EE" w14:textId="77777777" w:rsidR="00345ACC" w:rsidRDefault="00345ACC" w:rsidP="00345ACC">
      <w:pPr>
        <w:pStyle w:val="ASFKListmark1"/>
      </w:pPr>
      <w:r>
        <w:t>«Информация о неподтвержденных выплатах»;</w:t>
      </w:r>
    </w:p>
    <w:p w14:paraId="4E4A8093" w14:textId="77777777" w:rsidR="00345ACC" w:rsidRDefault="00345ACC" w:rsidP="00345ACC">
      <w:pPr>
        <w:pStyle w:val="ASFKListmark1"/>
      </w:pPr>
      <w:r>
        <w:t>«Информация об исполненных выплатах»;</w:t>
      </w:r>
    </w:p>
    <w:p w14:paraId="1B33777F" w14:textId="77777777" w:rsidR="002D6AE8" w:rsidRDefault="002D6AE8" w:rsidP="002D6AE8">
      <w:pPr>
        <w:pStyle w:val="ASFKListmark1"/>
      </w:pPr>
      <w:r>
        <w:t>«</w:t>
      </w:r>
      <w:r w:rsidRPr="00246D77">
        <w:t>Подписи</w:t>
      </w:r>
      <w:r>
        <w:t>»;</w:t>
      </w:r>
    </w:p>
    <w:p w14:paraId="207C12CA" w14:textId="77777777" w:rsidR="002D6AE8" w:rsidRPr="00424CF0" w:rsidRDefault="002D6AE8" w:rsidP="002D6AE8">
      <w:pPr>
        <w:pStyle w:val="ASFKListmark1"/>
      </w:pPr>
      <w:r>
        <w:t>«</w:t>
      </w:r>
      <w:r w:rsidRPr="00424CF0">
        <w:t>Системные атрибуты</w:t>
      </w:r>
      <w:r>
        <w:t>»</w:t>
      </w:r>
      <w:r w:rsidRPr="00424CF0">
        <w:t>;</w:t>
      </w:r>
    </w:p>
    <w:p w14:paraId="52E98614" w14:textId="77777777" w:rsidR="002D6AE8" w:rsidRDefault="002D6AE8" w:rsidP="002D6AE8">
      <w:pPr>
        <w:pStyle w:val="ASFKListmark1"/>
      </w:pPr>
      <w:r>
        <w:t>«</w:t>
      </w:r>
      <w:r w:rsidRPr="00424CF0">
        <w:t>Протоколы</w:t>
      </w:r>
      <w:r>
        <w:t>»</w:t>
      </w:r>
      <w:r w:rsidRPr="00246D77">
        <w:t>.</w:t>
      </w:r>
    </w:p>
    <w:p w14:paraId="63C99E08" w14:textId="77777777" w:rsidR="003A15D3" w:rsidRPr="003A15D3" w:rsidRDefault="00427F8A" w:rsidP="003A15D3">
      <w:pPr>
        <w:pStyle w:val="ASFKFigure"/>
      </w:pPr>
      <w:r w:rsidRPr="00A1795F">
        <w:rPr>
          <w:noProof/>
        </w:rPr>
        <w:lastRenderedPageBreak/>
        <w:drawing>
          <wp:inline distT="0" distB="0" distL="0" distR="0" wp14:anchorId="188623D7" wp14:editId="6D19AB58">
            <wp:extent cx="6120130" cy="3136265"/>
            <wp:effectExtent l="0" t="0" r="0" b="6985"/>
            <wp:docPr id="322" name="Рисунок 322" descr="D:\Скриншот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1.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120130" cy="3136265"/>
                    </a:xfrm>
                    <a:prstGeom prst="rect">
                      <a:avLst/>
                    </a:prstGeom>
                    <a:noFill/>
                    <a:ln>
                      <a:noFill/>
                    </a:ln>
                  </pic:spPr>
                </pic:pic>
              </a:graphicData>
            </a:graphic>
          </wp:inline>
        </w:drawing>
      </w:r>
    </w:p>
    <w:p w14:paraId="48C080E8" w14:textId="49C36233" w:rsidR="003A15D3" w:rsidRPr="003A15D3" w:rsidRDefault="00034287" w:rsidP="003A15D3">
      <w:pPr>
        <w:pStyle w:val="ASFKFigName"/>
      </w:pPr>
      <w:r>
        <w:rPr>
          <w:noProof/>
        </w:rPr>
        <w:fldChar w:fldCharType="begin"/>
      </w:r>
      <w:r>
        <w:rPr>
          <w:noProof/>
        </w:rPr>
        <w:instrText xml:space="preserve"> SEQ Рисунок \* ARABIC </w:instrText>
      </w:r>
      <w:r>
        <w:rPr>
          <w:noProof/>
        </w:rPr>
        <w:fldChar w:fldCharType="separate"/>
      </w:r>
      <w:bookmarkStart w:id="867" w:name="_Ref490822579"/>
      <w:bookmarkStart w:id="868" w:name="_Toc126840491"/>
      <w:r w:rsidR="00980F1C">
        <w:rPr>
          <w:noProof/>
        </w:rPr>
        <w:t>127</w:t>
      </w:r>
      <w:bookmarkEnd w:id="867"/>
      <w:r>
        <w:rPr>
          <w:noProof/>
        </w:rPr>
        <w:fldChar w:fldCharType="end"/>
      </w:r>
      <w:r w:rsidR="00A27DEE">
        <w:t>. ЭФ документа «</w:t>
      </w:r>
      <w:r w:rsidR="003A15D3" w:rsidRPr="003A15D3">
        <w:t xml:space="preserve">Извещение об исполнении Распоряжения </w:t>
      </w:r>
      <w:r w:rsidR="003D5948">
        <w:t xml:space="preserve">о перечислении </w:t>
      </w:r>
      <w:r w:rsidR="003A15D3" w:rsidRPr="003A15D3">
        <w:t>денежных средств на банковские карты «Мир» физических лиц», закладки «Реквизиты (1)»</w:t>
      </w:r>
      <w:bookmarkEnd w:id="868"/>
    </w:p>
    <w:p w14:paraId="1C1E229E" w14:textId="51085958" w:rsidR="00C66BDA" w:rsidRPr="00490838" w:rsidRDefault="00C66BDA" w:rsidP="00C66BDA">
      <w:pPr>
        <w:pStyle w:val="ASFKNormal"/>
      </w:pPr>
      <w:r w:rsidRPr="007B2273">
        <w:t xml:space="preserve">Перечень </w:t>
      </w:r>
      <w:r w:rsidRPr="00490838">
        <w:t>полей документа «</w:t>
      </w:r>
      <w:r w:rsidRPr="00AA66F4">
        <w:t>И</w:t>
      </w:r>
      <w:r w:rsidRPr="00B94A50">
        <w:t xml:space="preserve">звещение об исполнении Распоряжения </w:t>
      </w:r>
      <w:r>
        <w:t xml:space="preserve">о перечислении </w:t>
      </w:r>
      <w:r w:rsidRPr="00B94A50">
        <w:t>денежных средств на банковские карты «Мир» физических лиц</w:t>
      </w:r>
      <w:r w:rsidRPr="00490838">
        <w:t>», закладки «Реквизиты (1)» приведен в таблице </w:t>
      </w:r>
      <w:r>
        <w:fldChar w:fldCharType="begin"/>
      </w:r>
      <w:r>
        <w:instrText xml:space="preserve"> REF _Ref490822580 \h </w:instrText>
      </w:r>
      <w:r>
        <w:fldChar w:fldCharType="separate"/>
      </w:r>
      <w:r w:rsidR="00980F1C">
        <w:rPr>
          <w:noProof/>
        </w:rPr>
        <w:t>30</w:t>
      </w:r>
      <w:r>
        <w:fldChar w:fldCharType="end"/>
      </w:r>
      <w:r w:rsidRPr="00490838">
        <w:t>.</w:t>
      </w:r>
    </w:p>
    <w:p w14:paraId="4B22D52C" w14:textId="02DB1B70" w:rsidR="00C66BDA" w:rsidRPr="00490838" w:rsidRDefault="00DD313F" w:rsidP="00C66BDA">
      <w:pPr>
        <w:pStyle w:val="ASFKNameTable"/>
      </w:pPr>
      <w:r>
        <w:rPr>
          <w:noProof/>
        </w:rPr>
        <w:fldChar w:fldCharType="begin"/>
      </w:r>
      <w:r>
        <w:rPr>
          <w:noProof/>
        </w:rPr>
        <w:instrText xml:space="preserve"> SEQ Таблица \* ARABIC </w:instrText>
      </w:r>
      <w:r>
        <w:rPr>
          <w:noProof/>
        </w:rPr>
        <w:fldChar w:fldCharType="separate"/>
      </w:r>
      <w:bookmarkStart w:id="869" w:name="_Ref490822580"/>
      <w:bookmarkStart w:id="870" w:name="_Toc126840060"/>
      <w:r w:rsidR="00980F1C">
        <w:rPr>
          <w:noProof/>
        </w:rPr>
        <w:t>30</w:t>
      </w:r>
      <w:bookmarkEnd w:id="869"/>
      <w:r>
        <w:rPr>
          <w:noProof/>
        </w:rPr>
        <w:fldChar w:fldCharType="end"/>
      </w:r>
      <w:r w:rsidR="00C66BDA" w:rsidRPr="00490838">
        <w:t>. Описание полей документа «</w:t>
      </w:r>
      <w:r w:rsidR="00C66BDA" w:rsidRPr="00AA66F4">
        <w:t>И</w:t>
      </w:r>
      <w:r w:rsidR="00C66BDA" w:rsidRPr="00B94A50">
        <w:t xml:space="preserve">звещение об исполнении Распоряжения </w:t>
      </w:r>
      <w:r w:rsidR="00C66BDA">
        <w:t xml:space="preserve">о перечислении </w:t>
      </w:r>
      <w:r w:rsidR="00C66BDA" w:rsidRPr="00B94A50">
        <w:t>денежных средств на банковские карты «Мир» физических лиц</w:t>
      </w:r>
      <w:r w:rsidR="00C66BDA" w:rsidRPr="00490838">
        <w:t>», закладки «Реквизиты (1)»</w:t>
      </w:r>
      <w:bookmarkEnd w:id="8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6"/>
        <w:gridCol w:w="6772"/>
      </w:tblGrid>
      <w:tr w:rsidR="00C66BDA" w:rsidRPr="007B2273" w14:paraId="7C1BD925" w14:textId="77777777" w:rsidTr="00B36EDB">
        <w:trPr>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58E7A8" w14:textId="77777777" w:rsidR="00C66BDA" w:rsidRPr="007B2273" w:rsidRDefault="00C66BDA" w:rsidP="003B1265">
            <w:pPr>
              <w:pStyle w:val="ASFKTableHead"/>
            </w:pPr>
            <w:r w:rsidRPr="007B2273">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7BBD65E" w14:textId="77777777" w:rsidR="00C66BDA" w:rsidRPr="007B2273" w:rsidRDefault="00C66BDA" w:rsidP="003B1265">
            <w:pPr>
              <w:pStyle w:val="ASFKTableHead"/>
            </w:pPr>
            <w:r w:rsidRPr="007B2273">
              <w:t>Описание поля</w:t>
            </w:r>
          </w:p>
        </w:tc>
      </w:tr>
      <w:tr w:rsidR="00C66BDA" w:rsidRPr="007B2273" w14:paraId="002A081A" w14:textId="77777777" w:rsidTr="00B36EDB">
        <w:tc>
          <w:tcPr>
            <w:tcW w:w="1483" w:type="pct"/>
            <w:shd w:val="clear" w:color="auto" w:fill="auto"/>
          </w:tcPr>
          <w:p w14:paraId="53664A2A" w14:textId="77777777" w:rsidR="00C66BDA" w:rsidRPr="007B2273" w:rsidRDefault="00C66BDA" w:rsidP="00B36EDB">
            <w:pPr>
              <w:pStyle w:val="ASFKTablenorm"/>
              <w:ind w:left="57" w:right="57"/>
            </w:pPr>
            <w:r w:rsidRPr="007B2273">
              <w:t>Номер</w:t>
            </w:r>
          </w:p>
        </w:tc>
        <w:tc>
          <w:tcPr>
            <w:tcW w:w="3517" w:type="pct"/>
            <w:shd w:val="clear" w:color="auto" w:fill="auto"/>
          </w:tcPr>
          <w:p w14:paraId="1638127D" w14:textId="77777777" w:rsidR="00C66BDA" w:rsidRPr="00726330" w:rsidRDefault="00C66BDA" w:rsidP="00B36EDB">
            <w:pPr>
              <w:pStyle w:val="ASFKTablenorm"/>
              <w:ind w:left="57" w:right="57"/>
            </w:pPr>
            <w:r w:rsidRPr="0087016D">
              <w:t>Заполняется соответствующим значением, выгруженным из ППО OEBS АСФК.</w:t>
            </w:r>
          </w:p>
        </w:tc>
      </w:tr>
      <w:tr w:rsidR="00C66BDA" w:rsidRPr="007B2273" w14:paraId="060D1796" w14:textId="77777777" w:rsidTr="00B36EDB">
        <w:tc>
          <w:tcPr>
            <w:tcW w:w="1483" w:type="pct"/>
            <w:shd w:val="clear" w:color="auto" w:fill="auto"/>
          </w:tcPr>
          <w:p w14:paraId="678573E2" w14:textId="77777777" w:rsidR="00C66BDA" w:rsidRPr="007B2273" w:rsidRDefault="00C66BDA" w:rsidP="00B36EDB">
            <w:pPr>
              <w:pStyle w:val="ASFKTablenorm"/>
              <w:ind w:left="57" w:right="57"/>
            </w:pPr>
            <w:r w:rsidRPr="007B2273">
              <w:t>Дата</w:t>
            </w:r>
          </w:p>
        </w:tc>
        <w:tc>
          <w:tcPr>
            <w:tcW w:w="3517" w:type="pct"/>
            <w:shd w:val="clear" w:color="auto" w:fill="auto"/>
          </w:tcPr>
          <w:p w14:paraId="05BB85EA" w14:textId="77777777" w:rsidR="00C66BDA" w:rsidRPr="00726330" w:rsidRDefault="00C66BDA" w:rsidP="00B36EDB">
            <w:pPr>
              <w:pStyle w:val="ASFKTablenorm"/>
              <w:ind w:left="57" w:right="57"/>
            </w:pPr>
            <w:r w:rsidRPr="0087016D">
              <w:t>Заполняется соответствующим значением, выгруженным из ППО OEBS АСФК.</w:t>
            </w:r>
          </w:p>
        </w:tc>
      </w:tr>
      <w:tr w:rsidR="00C66BDA" w:rsidRPr="007B2273" w14:paraId="0EC44CB4" w14:textId="77777777" w:rsidTr="00B36EDB">
        <w:tc>
          <w:tcPr>
            <w:tcW w:w="1483" w:type="pct"/>
            <w:shd w:val="clear" w:color="auto" w:fill="auto"/>
          </w:tcPr>
          <w:p w14:paraId="3F4E8419" w14:textId="77777777" w:rsidR="00C66BDA" w:rsidRPr="007B2273" w:rsidRDefault="00C66BDA" w:rsidP="00B36EDB">
            <w:pPr>
              <w:pStyle w:val="ASFKTablenorm"/>
              <w:ind w:left="57" w:right="57"/>
            </w:pPr>
            <w:r>
              <w:t>Статус</w:t>
            </w:r>
          </w:p>
        </w:tc>
        <w:tc>
          <w:tcPr>
            <w:tcW w:w="3517" w:type="pct"/>
            <w:shd w:val="clear" w:color="auto" w:fill="auto"/>
          </w:tcPr>
          <w:p w14:paraId="422E8C2C" w14:textId="77777777" w:rsidR="00C66BDA" w:rsidRPr="00891E3E" w:rsidRDefault="00C66BDA" w:rsidP="00B36EDB">
            <w:pPr>
              <w:pStyle w:val="ASFKTablenorm"/>
              <w:ind w:left="57" w:right="57"/>
            </w:pPr>
            <w:r w:rsidRPr="0087016D">
              <w:t>Заполняется значением равным значению системного поля «Бизнес – статус (код)».</w:t>
            </w:r>
          </w:p>
        </w:tc>
      </w:tr>
      <w:tr w:rsidR="00C66BDA" w:rsidRPr="007B2273" w14:paraId="543FE5AE" w14:textId="77777777" w:rsidTr="00B36EDB">
        <w:tc>
          <w:tcPr>
            <w:tcW w:w="1483" w:type="pct"/>
            <w:shd w:val="clear" w:color="auto" w:fill="auto"/>
          </w:tcPr>
          <w:p w14:paraId="1BBF4B44" w14:textId="77777777" w:rsidR="00C66BDA" w:rsidRPr="00FD64F9" w:rsidRDefault="00C66BDA" w:rsidP="00B36EDB">
            <w:pPr>
              <w:pStyle w:val="ASFKTablenorm"/>
              <w:ind w:left="57" w:right="57"/>
            </w:pPr>
            <w:r>
              <w:t>(</w:t>
            </w:r>
            <w:r w:rsidRPr="00FD64F9">
              <w:t>Наименование клиента</w:t>
            </w:r>
            <w:r>
              <w:t>)</w:t>
            </w:r>
          </w:p>
        </w:tc>
        <w:tc>
          <w:tcPr>
            <w:tcW w:w="3517" w:type="pct"/>
            <w:shd w:val="clear" w:color="auto" w:fill="auto"/>
          </w:tcPr>
          <w:p w14:paraId="14B73A2F" w14:textId="77777777" w:rsidR="00C66BDA" w:rsidRPr="00FD64F9" w:rsidRDefault="00C66BDA" w:rsidP="00B36EDB">
            <w:pPr>
              <w:pStyle w:val="ASFKTablenorm"/>
              <w:ind w:left="57" w:right="57"/>
            </w:pPr>
            <w:r w:rsidRPr="00A339DC">
              <w:t>Заполняется соответствующим значением, выгруженным из ППО OEBS АСФК</w:t>
            </w:r>
            <w:r>
              <w:t>.</w:t>
            </w:r>
          </w:p>
        </w:tc>
      </w:tr>
      <w:tr w:rsidR="00C66BDA" w:rsidRPr="007B2273" w14:paraId="72A38B04" w14:textId="77777777" w:rsidTr="00B36EDB">
        <w:tc>
          <w:tcPr>
            <w:tcW w:w="1483" w:type="pct"/>
            <w:shd w:val="clear" w:color="auto" w:fill="auto"/>
          </w:tcPr>
          <w:p w14:paraId="325B1E6D" w14:textId="77777777" w:rsidR="00C66BDA" w:rsidRPr="00FD64F9" w:rsidRDefault="00C66BDA" w:rsidP="00B36EDB">
            <w:pPr>
              <w:pStyle w:val="ASFKTablenorm"/>
              <w:ind w:left="57" w:right="57"/>
            </w:pPr>
            <w:r>
              <w:t>По Свод.</w:t>
            </w:r>
            <w:r w:rsidRPr="00FD64F9">
              <w:t xml:space="preserve"> </w:t>
            </w:r>
            <w:r w:rsidR="00A05FCE" w:rsidRPr="00FD64F9">
              <w:t>Р</w:t>
            </w:r>
            <w:r w:rsidRPr="00EB1F73">
              <w:t>е</w:t>
            </w:r>
            <w:r w:rsidRPr="00FD64F9">
              <w:t>естру</w:t>
            </w:r>
          </w:p>
        </w:tc>
        <w:tc>
          <w:tcPr>
            <w:tcW w:w="3517" w:type="pct"/>
            <w:shd w:val="clear" w:color="auto" w:fill="auto"/>
          </w:tcPr>
          <w:p w14:paraId="6CAB09BF" w14:textId="77777777" w:rsidR="00C66BDA" w:rsidRDefault="00C66BDA" w:rsidP="00B36EDB">
            <w:pPr>
              <w:pStyle w:val="ASFKTablenorm"/>
              <w:ind w:left="57" w:right="57"/>
            </w:pPr>
            <w:r>
              <w:t>Код клиента по С</w:t>
            </w:r>
            <w:r w:rsidRPr="00FD64F9">
              <w:t>водному р</w:t>
            </w:r>
            <w:r w:rsidRPr="00EB1F73">
              <w:t>е</w:t>
            </w:r>
            <w:r w:rsidRPr="00FD64F9">
              <w:t>естру</w:t>
            </w:r>
            <w:r>
              <w:t>.</w:t>
            </w:r>
          </w:p>
          <w:p w14:paraId="78A1CF88" w14:textId="77777777" w:rsidR="00C66BDA" w:rsidRPr="00FD64F9" w:rsidRDefault="00C66BDA" w:rsidP="00B36EDB">
            <w:pPr>
              <w:pStyle w:val="ASFKTablenorm"/>
              <w:ind w:left="57" w:right="57"/>
            </w:pPr>
            <w:r w:rsidRPr="00A339DC">
              <w:t>Заполняется соответствующим значением, выгруженным из ППО OEBS АСФК</w:t>
            </w:r>
            <w:r>
              <w:t>.</w:t>
            </w:r>
          </w:p>
        </w:tc>
      </w:tr>
      <w:tr w:rsidR="00C66BDA" w:rsidRPr="007B2273" w14:paraId="742E3274" w14:textId="77777777" w:rsidTr="00B36EDB">
        <w:tc>
          <w:tcPr>
            <w:tcW w:w="1483" w:type="pct"/>
            <w:shd w:val="clear" w:color="auto" w:fill="auto"/>
          </w:tcPr>
          <w:p w14:paraId="071906FA" w14:textId="77777777" w:rsidR="00C66BDA" w:rsidRPr="00FD64F9" w:rsidRDefault="00C66BDA" w:rsidP="00B36EDB">
            <w:pPr>
              <w:pStyle w:val="ASFKTablenorm"/>
              <w:ind w:left="57" w:right="57"/>
            </w:pPr>
            <w:r>
              <w:t>Номер ЛС</w:t>
            </w:r>
          </w:p>
        </w:tc>
        <w:tc>
          <w:tcPr>
            <w:tcW w:w="3517" w:type="pct"/>
            <w:shd w:val="clear" w:color="auto" w:fill="auto"/>
          </w:tcPr>
          <w:p w14:paraId="662D554C" w14:textId="77777777" w:rsidR="00C66BDA" w:rsidRDefault="00C66BDA" w:rsidP="00B36EDB">
            <w:pPr>
              <w:pStyle w:val="ASFKTablenorm"/>
              <w:ind w:left="57" w:right="57"/>
            </w:pPr>
            <w:r w:rsidRPr="00A339DC">
              <w:t>Заполняется соответствующим значением, выгруженным из ППО OEBS АСФК</w:t>
            </w:r>
            <w:r w:rsidRPr="00890313">
              <w:t>.</w:t>
            </w:r>
          </w:p>
        </w:tc>
      </w:tr>
      <w:tr w:rsidR="00C66BDA" w:rsidRPr="007B2273" w14:paraId="104131DC" w14:textId="77777777" w:rsidTr="00B36EDB">
        <w:tc>
          <w:tcPr>
            <w:tcW w:w="1483" w:type="pct"/>
            <w:shd w:val="clear" w:color="auto" w:fill="auto"/>
          </w:tcPr>
          <w:p w14:paraId="2B5270EC" w14:textId="77777777" w:rsidR="00C66BDA" w:rsidRDefault="00C66BDA" w:rsidP="00B36EDB">
            <w:pPr>
              <w:pStyle w:val="ASFKTablenorm"/>
              <w:ind w:left="57" w:right="57"/>
            </w:pPr>
            <w:r>
              <w:t>Бюджет (наименование)</w:t>
            </w:r>
          </w:p>
        </w:tc>
        <w:tc>
          <w:tcPr>
            <w:tcW w:w="3517" w:type="pct"/>
            <w:shd w:val="clear" w:color="auto" w:fill="auto"/>
          </w:tcPr>
          <w:p w14:paraId="14C2CD0D" w14:textId="77777777" w:rsidR="00C66BDA" w:rsidRPr="00A339DC" w:rsidRDefault="00C66BDA" w:rsidP="00B36EDB">
            <w:pPr>
              <w:pStyle w:val="ASFKTablenorm"/>
              <w:ind w:left="57" w:right="57"/>
            </w:pPr>
            <w:r w:rsidRPr="00A339DC">
              <w:t>Заполняется соответствующим значением, выгруженным из ППО OEBS АСФК</w:t>
            </w:r>
            <w:r>
              <w:t>.</w:t>
            </w:r>
          </w:p>
        </w:tc>
      </w:tr>
      <w:tr w:rsidR="00C66BDA" w:rsidRPr="007B2273" w14:paraId="5815B215" w14:textId="77777777" w:rsidTr="00B36EDB">
        <w:tc>
          <w:tcPr>
            <w:tcW w:w="1483" w:type="pct"/>
            <w:shd w:val="clear" w:color="auto" w:fill="auto"/>
          </w:tcPr>
          <w:p w14:paraId="30227900" w14:textId="77777777" w:rsidR="00C66BDA" w:rsidRPr="00FD64F9" w:rsidRDefault="00C66BDA" w:rsidP="00B36EDB">
            <w:pPr>
              <w:pStyle w:val="ASFKTablenorm"/>
              <w:ind w:left="57" w:right="57"/>
            </w:pPr>
            <w:r>
              <w:t>Бюджет (код)</w:t>
            </w:r>
          </w:p>
        </w:tc>
        <w:tc>
          <w:tcPr>
            <w:tcW w:w="3517" w:type="pct"/>
            <w:shd w:val="clear" w:color="auto" w:fill="auto"/>
          </w:tcPr>
          <w:p w14:paraId="3588B1B1" w14:textId="77777777" w:rsidR="00C66BDA" w:rsidRDefault="00C66BDA" w:rsidP="00B36EDB">
            <w:pPr>
              <w:pStyle w:val="ASFKTablenorm"/>
              <w:ind w:left="57" w:right="57"/>
            </w:pPr>
            <w:r>
              <w:t>Заполняется автоматически.</w:t>
            </w:r>
          </w:p>
        </w:tc>
      </w:tr>
      <w:tr w:rsidR="00C66BDA" w:rsidRPr="007B2273" w14:paraId="3C366AB0" w14:textId="77777777" w:rsidTr="00B36EDB">
        <w:tc>
          <w:tcPr>
            <w:tcW w:w="1483" w:type="pct"/>
            <w:shd w:val="clear" w:color="auto" w:fill="auto"/>
          </w:tcPr>
          <w:p w14:paraId="535DC737" w14:textId="77777777" w:rsidR="00C66BDA" w:rsidRPr="00FD64F9" w:rsidRDefault="00C66BDA" w:rsidP="00B36EDB">
            <w:pPr>
              <w:pStyle w:val="ASFKTablenorm"/>
              <w:ind w:left="57" w:right="57"/>
            </w:pPr>
            <w:r w:rsidRPr="008D25D4">
              <w:lastRenderedPageBreak/>
              <w:t>Наименование ФО/органа управления ГВФ</w:t>
            </w:r>
          </w:p>
        </w:tc>
        <w:tc>
          <w:tcPr>
            <w:tcW w:w="3517" w:type="pct"/>
            <w:shd w:val="clear" w:color="auto" w:fill="auto"/>
          </w:tcPr>
          <w:p w14:paraId="4FB05EEC" w14:textId="77777777" w:rsidR="00C66BDA" w:rsidRDefault="00C66BDA" w:rsidP="00B36EDB">
            <w:pPr>
              <w:pStyle w:val="ASFKTablenorm"/>
              <w:ind w:left="57" w:right="57"/>
            </w:pPr>
            <w:r w:rsidRPr="00A339DC">
              <w:t>Заполняется соответствующим значением, выгруженным из ППО OEBS АСФК</w:t>
            </w:r>
            <w:r>
              <w:t>.</w:t>
            </w:r>
          </w:p>
        </w:tc>
      </w:tr>
      <w:tr w:rsidR="00C66BDA" w:rsidRPr="007B2273" w14:paraId="74301248" w14:textId="77777777" w:rsidTr="00B36EDB">
        <w:tc>
          <w:tcPr>
            <w:tcW w:w="1483" w:type="pct"/>
            <w:shd w:val="clear" w:color="auto" w:fill="auto"/>
          </w:tcPr>
          <w:p w14:paraId="0EA7AB72" w14:textId="77777777" w:rsidR="00C66BDA" w:rsidRPr="00FD64F9" w:rsidRDefault="00C66BDA" w:rsidP="00B36EDB">
            <w:pPr>
              <w:pStyle w:val="ASFKTablenorm"/>
              <w:ind w:left="57" w:right="57"/>
            </w:pPr>
            <w:r>
              <w:t>По Свод.</w:t>
            </w:r>
            <w:r w:rsidRPr="00FD64F9">
              <w:t xml:space="preserve"> </w:t>
            </w:r>
            <w:r w:rsidR="00A05FCE" w:rsidRPr="00FD64F9">
              <w:t>Р</w:t>
            </w:r>
            <w:r w:rsidRPr="00EB1F73">
              <w:t>е</w:t>
            </w:r>
            <w:r w:rsidRPr="00FD64F9">
              <w:t>естру</w:t>
            </w:r>
          </w:p>
        </w:tc>
        <w:tc>
          <w:tcPr>
            <w:tcW w:w="3517" w:type="pct"/>
            <w:shd w:val="clear" w:color="auto" w:fill="auto"/>
          </w:tcPr>
          <w:p w14:paraId="5168EF28" w14:textId="77777777" w:rsidR="00C66BDA" w:rsidRDefault="00C66BDA" w:rsidP="00B36EDB">
            <w:pPr>
              <w:pStyle w:val="ASFKTablenorm"/>
              <w:ind w:left="57" w:right="57"/>
            </w:pPr>
            <w:r>
              <w:t xml:space="preserve">Код </w:t>
            </w:r>
            <w:r w:rsidRPr="008D25D4">
              <w:t>ФО/органа управления ГВФ</w:t>
            </w:r>
            <w:r>
              <w:t xml:space="preserve"> по С</w:t>
            </w:r>
            <w:r w:rsidRPr="00FD64F9">
              <w:t>водному р</w:t>
            </w:r>
            <w:r w:rsidRPr="00EB1F73">
              <w:t>е</w:t>
            </w:r>
            <w:r w:rsidRPr="00FD64F9">
              <w:t>естру</w:t>
            </w:r>
            <w:r>
              <w:t>.</w:t>
            </w:r>
          </w:p>
          <w:p w14:paraId="41ABBAF5" w14:textId="77777777" w:rsidR="00C66BDA" w:rsidRDefault="00C66BDA" w:rsidP="00B36EDB">
            <w:pPr>
              <w:pStyle w:val="ASFKTablenorm"/>
              <w:ind w:left="57" w:right="57"/>
            </w:pPr>
            <w:r w:rsidRPr="00A339DC">
              <w:t>Заполняется соответствующим значением, выгруженным из ППО OEBS АСФК</w:t>
            </w:r>
            <w:r>
              <w:t>.</w:t>
            </w:r>
          </w:p>
        </w:tc>
      </w:tr>
      <w:tr w:rsidR="00C66BDA" w:rsidRPr="007B2273" w14:paraId="35804CF4" w14:textId="77777777" w:rsidTr="00B36EDB">
        <w:tc>
          <w:tcPr>
            <w:tcW w:w="1483" w:type="pct"/>
            <w:shd w:val="clear" w:color="auto" w:fill="auto"/>
          </w:tcPr>
          <w:p w14:paraId="733A46B8" w14:textId="77777777" w:rsidR="00C66BDA" w:rsidRPr="00FD64F9" w:rsidRDefault="00C66BDA" w:rsidP="00B36EDB">
            <w:pPr>
              <w:pStyle w:val="ASFKTablenorm"/>
              <w:ind w:left="57" w:right="57"/>
            </w:pPr>
            <w:r w:rsidRPr="009F522D">
              <w:t>Наименование ОрФК</w:t>
            </w:r>
          </w:p>
        </w:tc>
        <w:tc>
          <w:tcPr>
            <w:tcW w:w="3517" w:type="pct"/>
            <w:shd w:val="clear" w:color="auto" w:fill="auto"/>
          </w:tcPr>
          <w:p w14:paraId="1DB7F6B5" w14:textId="77777777" w:rsidR="00C66BDA" w:rsidRDefault="00C66BDA" w:rsidP="00B36EDB">
            <w:pPr>
              <w:pStyle w:val="ASFKTablenorm"/>
              <w:ind w:left="57" w:right="57"/>
            </w:pPr>
            <w:r w:rsidRPr="00A339DC">
              <w:t>Заполняется соответствующим значением, выгруженным из ППО OEBS АСФК</w:t>
            </w:r>
            <w:r>
              <w:t>.</w:t>
            </w:r>
          </w:p>
        </w:tc>
      </w:tr>
      <w:tr w:rsidR="00C66BDA" w:rsidRPr="007B2273" w14:paraId="241134C7" w14:textId="77777777" w:rsidTr="00B36EDB">
        <w:tc>
          <w:tcPr>
            <w:tcW w:w="1483" w:type="pct"/>
            <w:shd w:val="clear" w:color="auto" w:fill="auto"/>
          </w:tcPr>
          <w:p w14:paraId="16150642" w14:textId="77777777" w:rsidR="00C66BDA" w:rsidRPr="00FD64F9" w:rsidRDefault="00A05FCE" w:rsidP="00B36EDB">
            <w:pPr>
              <w:pStyle w:val="ASFKTablenorm"/>
              <w:ind w:left="57" w:right="57"/>
            </w:pPr>
            <w:r>
              <w:t>П</w:t>
            </w:r>
            <w:r w:rsidR="00C66BDA">
              <w:t>о КОФК</w:t>
            </w:r>
          </w:p>
        </w:tc>
        <w:tc>
          <w:tcPr>
            <w:tcW w:w="3517" w:type="pct"/>
            <w:shd w:val="clear" w:color="auto" w:fill="auto"/>
          </w:tcPr>
          <w:p w14:paraId="3F9DCEBE" w14:textId="77777777" w:rsidR="00C66BDA" w:rsidRDefault="00C66BDA" w:rsidP="00B36EDB">
            <w:pPr>
              <w:pStyle w:val="ASFKTablenorm"/>
              <w:ind w:left="57" w:right="57"/>
            </w:pPr>
            <w:r w:rsidRPr="00A339DC">
              <w:t>Заполняется соответствующим значением, выгруженным из ППО OEBS АСФК</w:t>
            </w:r>
            <w:r>
              <w:t>.</w:t>
            </w:r>
          </w:p>
        </w:tc>
      </w:tr>
      <w:tr w:rsidR="00C66BDA" w:rsidRPr="007B2273" w14:paraId="08FC8029" w14:textId="77777777" w:rsidTr="00B36EDB">
        <w:tc>
          <w:tcPr>
            <w:tcW w:w="1483" w:type="pct"/>
            <w:shd w:val="clear" w:color="auto" w:fill="auto"/>
          </w:tcPr>
          <w:p w14:paraId="43228365" w14:textId="77777777" w:rsidR="00C66BDA" w:rsidRPr="00FD64F9" w:rsidRDefault="00C66BDA" w:rsidP="00B36EDB">
            <w:pPr>
              <w:pStyle w:val="ASFKTablenorm"/>
              <w:ind w:left="57" w:right="57"/>
            </w:pPr>
            <w:r>
              <w:t>Номер распоряжения</w:t>
            </w:r>
          </w:p>
        </w:tc>
        <w:tc>
          <w:tcPr>
            <w:tcW w:w="3517" w:type="pct"/>
            <w:shd w:val="clear" w:color="auto" w:fill="auto"/>
          </w:tcPr>
          <w:p w14:paraId="1E179003" w14:textId="77777777" w:rsidR="00C66BDA" w:rsidRDefault="00C66BDA" w:rsidP="00B36EDB">
            <w:pPr>
              <w:pStyle w:val="ASFKTablenorm"/>
              <w:ind w:left="57" w:right="57"/>
            </w:pPr>
            <w:r w:rsidRPr="00A339DC">
              <w:t>Заполняется соответствующим значением, выгруженным из ППО OEBS АСФК</w:t>
            </w:r>
            <w:r>
              <w:t>.</w:t>
            </w:r>
          </w:p>
        </w:tc>
      </w:tr>
      <w:tr w:rsidR="00C66BDA" w:rsidRPr="007B2273" w14:paraId="6B67EE62" w14:textId="77777777" w:rsidTr="00B36EDB">
        <w:tc>
          <w:tcPr>
            <w:tcW w:w="1483" w:type="pct"/>
            <w:shd w:val="clear" w:color="auto" w:fill="auto"/>
          </w:tcPr>
          <w:p w14:paraId="59CD59CB" w14:textId="77777777" w:rsidR="00C66BDA" w:rsidRPr="00FD64F9" w:rsidRDefault="00C66BDA" w:rsidP="00B36EDB">
            <w:pPr>
              <w:pStyle w:val="ASFKTablenorm"/>
              <w:ind w:left="57" w:right="57"/>
            </w:pPr>
            <w:r>
              <w:t>Дата распоряжения</w:t>
            </w:r>
          </w:p>
        </w:tc>
        <w:tc>
          <w:tcPr>
            <w:tcW w:w="3517" w:type="pct"/>
            <w:shd w:val="clear" w:color="auto" w:fill="auto"/>
          </w:tcPr>
          <w:p w14:paraId="35FAA3BA" w14:textId="77777777" w:rsidR="00C66BDA" w:rsidRDefault="00C66BDA" w:rsidP="00B36EDB">
            <w:pPr>
              <w:pStyle w:val="ASFKTablenorm"/>
              <w:ind w:left="57" w:right="57"/>
            </w:pPr>
            <w:r w:rsidRPr="00A339DC">
              <w:t>Заполняется соответствующим значением, выгруженным из ППО OEBS АСФК</w:t>
            </w:r>
            <w:r>
              <w:t>.</w:t>
            </w:r>
          </w:p>
        </w:tc>
      </w:tr>
      <w:tr w:rsidR="00C66BDA" w:rsidRPr="007B2273" w14:paraId="76D98658" w14:textId="77777777" w:rsidTr="00B36EDB">
        <w:tc>
          <w:tcPr>
            <w:tcW w:w="1483" w:type="pct"/>
            <w:shd w:val="clear" w:color="auto" w:fill="auto"/>
          </w:tcPr>
          <w:p w14:paraId="0D312150" w14:textId="77777777" w:rsidR="00C66BDA" w:rsidRPr="00FD64F9" w:rsidRDefault="00C66BDA" w:rsidP="00B36EDB">
            <w:pPr>
              <w:pStyle w:val="ASFKTablenorm"/>
              <w:ind w:left="57" w:right="57"/>
            </w:pPr>
            <w:r>
              <w:t>БО</w:t>
            </w:r>
          </w:p>
        </w:tc>
        <w:tc>
          <w:tcPr>
            <w:tcW w:w="3517" w:type="pct"/>
            <w:shd w:val="clear" w:color="auto" w:fill="auto"/>
          </w:tcPr>
          <w:p w14:paraId="30D7A958" w14:textId="77777777" w:rsidR="00C66BDA" w:rsidRDefault="00C66BDA" w:rsidP="00B36EDB">
            <w:pPr>
              <w:pStyle w:val="ASFKTablenorm"/>
              <w:ind w:left="57" w:right="57"/>
            </w:pPr>
            <w:r>
              <w:t>Учетный номер БО.</w:t>
            </w:r>
          </w:p>
          <w:p w14:paraId="5C88600C" w14:textId="77777777" w:rsidR="00C66BDA" w:rsidRDefault="00C66BDA" w:rsidP="00B36EDB">
            <w:pPr>
              <w:pStyle w:val="ASFKTablenorm"/>
              <w:ind w:left="57" w:right="57"/>
            </w:pPr>
            <w:r w:rsidRPr="00A339DC">
              <w:t>Заполняется соответствующим значением, выгруженным из ППО OEBS АСФК</w:t>
            </w:r>
            <w:r>
              <w:t>.</w:t>
            </w:r>
          </w:p>
        </w:tc>
      </w:tr>
      <w:tr w:rsidR="00C66BDA" w:rsidRPr="007B2273" w14:paraId="1FE65301" w14:textId="77777777" w:rsidTr="00B36EDB">
        <w:tc>
          <w:tcPr>
            <w:tcW w:w="1483" w:type="pct"/>
            <w:shd w:val="clear" w:color="auto" w:fill="auto"/>
          </w:tcPr>
          <w:p w14:paraId="1203E3F2" w14:textId="77777777" w:rsidR="00C66BDA" w:rsidRDefault="003444E3" w:rsidP="00B36EDB">
            <w:pPr>
              <w:pStyle w:val="ASFKTablenorm"/>
              <w:ind w:left="57" w:right="57"/>
            </w:pPr>
            <w:r>
              <w:t>ДО</w:t>
            </w:r>
          </w:p>
        </w:tc>
        <w:tc>
          <w:tcPr>
            <w:tcW w:w="3517" w:type="pct"/>
            <w:shd w:val="clear" w:color="auto" w:fill="auto"/>
          </w:tcPr>
          <w:p w14:paraId="3A4C65B3" w14:textId="77777777" w:rsidR="00C66BDA" w:rsidRPr="00A339DC" w:rsidRDefault="00C66BDA" w:rsidP="00B36EDB">
            <w:pPr>
              <w:pStyle w:val="ASFKTablenorm"/>
              <w:ind w:left="57" w:right="57"/>
            </w:pPr>
            <w:r w:rsidRPr="00A339DC">
              <w:t>Заполняется соответствующим значением, выгруженным из ППО OEBS АСФК</w:t>
            </w:r>
            <w:r>
              <w:t>.</w:t>
            </w:r>
          </w:p>
        </w:tc>
      </w:tr>
      <w:tr w:rsidR="00427F8A" w:rsidRPr="007B2273" w14:paraId="14D14670" w14:textId="77777777" w:rsidTr="00B36EDB">
        <w:tc>
          <w:tcPr>
            <w:tcW w:w="1483" w:type="pct"/>
            <w:shd w:val="clear" w:color="auto" w:fill="auto"/>
          </w:tcPr>
          <w:p w14:paraId="620B1212" w14:textId="77777777" w:rsidR="00427F8A" w:rsidRDefault="00427F8A" w:rsidP="00427F8A">
            <w:pPr>
              <w:pStyle w:val="ASFKTablenorm"/>
              <w:ind w:left="57" w:right="57"/>
            </w:pPr>
            <w:r>
              <w:t>Косвенный участник</w:t>
            </w:r>
          </w:p>
        </w:tc>
        <w:tc>
          <w:tcPr>
            <w:tcW w:w="3517" w:type="pct"/>
            <w:shd w:val="clear" w:color="auto" w:fill="auto"/>
          </w:tcPr>
          <w:p w14:paraId="5DC12C08" w14:textId="77777777" w:rsidR="00427F8A" w:rsidRDefault="00427F8A" w:rsidP="00427F8A">
            <w:pPr>
              <w:pStyle w:val="ASFKTablenorm"/>
              <w:ind w:left="57" w:right="57"/>
            </w:pPr>
            <w:r w:rsidRPr="00A339DC">
              <w:t>Заполняется соответствующим значением, выгруженным из ППО OEBS АСФК</w:t>
            </w:r>
            <w:r w:rsidRPr="004579E4">
              <w:t>.</w:t>
            </w:r>
          </w:p>
          <w:p w14:paraId="56C31389" w14:textId="77777777" w:rsidR="00427F8A" w:rsidRPr="00A339DC" w:rsidRDefault="00427F8A" w:rsidP="00427F8A">
            <w:pPr>
              <w:pStyle w:val="ASFKTablenorm"/>
              <w:ind w:left="57" w:right="57"/>
            </w:pPr>
            <w:r w:rsidRPr="004579E4">
              <w:t>Поле недоступно для редактирования.</w:t>
            </w:r>
          </w:p>
        </w:tc>
      </w:tr>
      <w:tr w:rsidR="00427F8A" w:rsidRPr="007B2273" w14:paraId="14AEF46F" w14:textId="77777777" w:rsidTr="00B36EDB">
        <w:tc>
          <w:tcPr>
            <w:tcW w:w="1483" w:type="pct"/>
            <w:shd w:val="clear" w:color="auto" w:fill="auto"/>
          </w:tcPr>
          <w:p w14:paraId="3B87FE18" w14:textId="77777777" w:rsidR="00427F8A" w:rsidRPr="00FD64F9" w:rsidRDefault="00427F8A" w:rsidP="00427F8A">
            <w:pPr>
              <w:pStyle w:val="ASFKTablenorm"/>
              <w:ind w:left="57" w:right="57"/>
            </w:pPr>
            <w:r>
              <w:t>по Свод.</w:t>
            </w:r>
            <w:r w:rsidRPr="00FD64F9">
              <w:t xml:space="preserve"> </w:t>
            </w:r>
            <w:r>
              <w:t>р</w:t>
            </w:r>
            <w:r w:rsidRPr="00EB1F73">
              <w:t>е</w:t>
            </w:r>
            <w:r w:rsidRPr="00FD64F9">
              <w:t>естру</w:t>
            </w:r>
          </w:p>
        </w:tc>
        <w:tc>
          <w:tcPr>
            <w:tcW w:w="3517" w:type="pct"/>
            <w:shd w:val="clear" w:color="auto" w:fill="auto"/>
          </w:tcPr>
          <w:p w14:paraId="6B2BBC87" w14:textId="77777777" w:rsidR="00427F8A" w:rsidRDefault="00427F8A" w:rsidP="00427F8A">
            <w:pPr>
              <w:pStyle w:val="ASFKTablenorm"/>
              <w:ind w:left="57" w:right="57"/>
            </w:pPr>
            <w:r w:rsidRPr="00A339DC">
              <w:t>Заполняется соответствующим значением, выгруженным из ППО OEBS АСФК</w:t>
            </w:r>
            <w:r>
              <w:t>.</w:t>
            </w:r>
          </w:p>
          <w:p w14:paraId="07EC70C5" w14:textId="77777777" w:rsidR="00427F8A" w:rsidRPr="00A339DC" w:rsidRDefault="00427F8A" w:rsidP="00427F8A">
            <w:pPr>
              <w:pStyle w:val="ASFKTablenorm"/>
              <w:ind w:left="57" w:right="57"/>
            </w:pPr>
            <w:r w:rsidRPr="004579E4">
              <w:t>Поле недоступно для редактирования.</w:t>
            </w:r>
          </w:p>
        </w:tc>
      </w:tr>
      <w:tr w:rsidR="00427F8A" w:rsidRPr="007B2273" w14:paraId="0143DDC5" w14:textId="77777777" w:rsidTr="00B36EDB">
        <w:tc>
          <w:tcPr>
            <w:tcW w:w="1483" w:type="pct"/>
            <w:shd w:val="clear" w:color="auto" w:fill="auto"/>
          </w:tcPr>
          <w:p w14:paraId="16E40903" w14:textId="77777777" w:rsidR="00427F8A" w:rsidRDefault="00427F8A" w:rsidP="00427F8A">
            <w:pPr>
              <w:pStyle w:val="ASFKTablenorm"/>
              <w:ind w:left="57" w:right="57"/>
            </w:pPr>
            <w:r>
              <w:t>Номер ЛС</w:t>
            </w:r>
          </w:p>
        </w:tc>
        <w:tc>
          <w:tcPr>
            <w:tcW w:w="3517" w:type="pct"/>
            <w:shd w:val="clear" w:color="auto" w:fill="auto"/>
          </w:tcPr>
          <w:p w14:paraId="453A84E4" w14:textId="77777777" w:rsidR="00427F8A" w:rsidRDefault="00427F8A" w:rsidP="00427F8A">
            <w:pPr>
              <w:pStyle w:val="ASFKTablenorm"/>
              <w:ind w:left="57" w:right="57"/>
            </w:pPr>
            <w:r w:rsidRPr="00A339DC">
              <w:t>Заполняется соответствующим значением, выгруженным из ППО OEBS АСФК</w:t>
            </w:r>
            <w:r>
              <w:t>.</w:t>
            </w:r>
          </w:p>
          <w:p w14:paraId="7108FFA2" w14:textId="77777777" w:rsidR="00427F8A" w:rsidRPr="00A339DC" w:rsidRDefault="00427F8A" w:rsidP="00427F8A">
            <w:pPr>
              <w:pStyle w:val="ASFKTablenorm"/>
              <w:ind w:left="57" w:right="57"/>
            </w:pPr>
            <w:r w:rsidRPr="004579E4">
              <w:t>Поле недоступно для редактирования.</w:t>
            </w:r>
          </w:p>
        </w:tc>
      </w:tr>
    </w:tbl>
    <w:p w14:paraId="239F820B" w14:textId="085EBAE9" w:rsidR="00C66BDA" w:rsidRPr="007B2273" w:rsidRDefault="00C66BDA" w:rsidP="00C66BDA">
      <w:pPr>
        <w:pStyle w:val="ASFKNormal"/>
      </w:pPr>
      <w:r w:rsidRPr="007B2273">
        <w:t xml:space="preserve">ЭФ документа </w:t>
      </w:r>
      <w:r>
        <w:t>«</w:t>
      </w:r>
      <w:r w:rsidRPr="00AA66F4">
        <w:t xml:space="preserve">Извещение об исполнении Распоряжения </w:t>
      </w:r>
      <w:r>
        <w:t xml:space="preserve">о перечислении </w:t>
      </w:r>
      <w:r w:rsidRPr="00AA66F4">
        <w:t>денежных средств на банко</w:t>
      </w:r>
      <w:r w:rsidRPr="00B94A50">
        <w:t>в</w:t>
      </w:r>
      <w:r w:rsidRPr="00AA66F4">
        <w:t>ские карты «Мир» физических лиц</w:t>
      </w:r>
      <w:r>
        <w:t xml:space="preserve">», закладки «Информация о неподтвержденных выплатах» </w:t>
      </w:r>
      <w:r w:rsidRPr="00671FA4">
        <w:t xml:space="preserve">представлена </w:t>
      </w:r>
      <w:r>
        <w:t>н</w:t>
      </w:r>
      <w:r w:rsidRPr="00671FA4">
        <w:t>а рисунке</w:t>
      </w:r>
      <w:r w:rsidRPr="007B2273">
        <w:t> </w:t>
      </w:r>
      <w:r>
        <w:fldChar w:fldCharType="begin"/>
      </w:r>
      <w:r>
        <w:instrText xml:space="preserve"> REF _Ref490822582 \h </w:instrText>
      </w:r>
      <w:r>
        <w:fldChar w:fldCharType="separate"/>
      </w:r>
      <w:r w:rsidR="00980F1C">
        <w:rPr>
          <w:noProof/>
        </w:rPr>
        <w:t>128</w:t>
      </w:r>
      <w:r>
        <w:fldChar w:fldCharType="end"/>
      </w:r>
      <w:r w:rsidRPr="007B2273">
        <w:t>.</w:t>
      </w:r>
    </w:p>
    <w:p w14:paraId="394CB1AB" w14:textId="77777777" w:rsidR="00C66BDA" w:rsidRPr="00490838" w:rsidRDefault="00CF4371" w:rsidP="00C66BDA">
      <w:pPr>
        <w:pStyle w:val="ASFKFigure"/>
      </w:pPr>
      <w:r>
        <w:rPr>
          <w:noProof/>
        </w:rPr>
        <w:lastRenderedPageBreak/>
        <w:drawing>
          <wp:inline distT="0" distB="0" distL="0" distR="0" wp14:anchorId="0CCF50AC" wp14:editId="08569A26">
            <wp:extent cx="6029325" cy="3848100"/>
            <wp:effectExtent l="0" t="0" r="9525" b="0"/>
            <wp:docPr id="223" name="Рисунок 22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029325" cy="3848100"/>
                    </a:xfrm>
                    <a:prstGeom prst="rect">
                      <a:avLst/>
                    </a:prstGeom>
                    <a:noFill/>
                    <a:ln>
                      <a:noFill/>
                    </a:ln>
                  </pic:spPr>
                </pic:pic>
              </a:graphicData>
            </a:graphic>
          </wp:inline>
        </w:drawing>
      </w:r>
    </w:p>
    <w:p w14:paraId="4E48D203" w14:textId="2FA3D670" w:rsidR="00C66BDA" w:rsidRPr="00490838" w:rsidRDefault="00034287" w:rsidP="00C66BDA">
      <w:pPr>
        <w:pStyle w:val="ASFKFigName"/>
      </w:pPr>
      <w:r>
        <w:rPr>
          <w:noProof/>
        </w:rPr>
        <w:fldChar w:fldCharType="begin"/>
      </w:r>
      <w:r>
        <w:rPr>
          <w:noProof/>
        </w:rPr>
        <w:instrText xml:space="preserve"> SEQ Рисунок \* ARABIC </w:instrText>
      </w:r>
      <w:r>
        <w:rPr>
          <w:noProof/>
        </w:rPr>
        <w:fldChar w:fldCharType="separate"/>
      </w:r>
      <w:bookmarkStart w:id="871" w:name="_Ref490822582"/>
      <w:bookmarkStart w:id="872" w:name="_Toc126840492"/>
      <w:r w:rsidR="00980F1C">
        <w:rPr>
          <w:noProof/>
        </w:rPr>
        <w:t>128</w:t>
      </w:r>
      <w:bookmarkEnd w:id="871"/>
      <w:r>
        <w:rPr>
          <w:noProof/>
        </w:rPr>
        <w:fldChar w:fldCharType="end"/>
      </w:r>
      <w:r w:rsidR="00C66BDA" w:rsidRPr="00490838">
        <w:t>. ЭФ документа «</w:t>
      </w:r>
      <w:r w:rsidR="00C66BDA" w:rsidRPr="00B94A50">
        <w:t>Извещение об исполнении Распоряжения</w:t>
      </w:r>
      <w:r w:rsidR="00C66BDA">
        <w:t xml:space="preserve"> о перечислении</w:t>
      </w:r>
      <w:r w:rsidR="00C66BDA" w:rsidRPr="00B94A50">
        <w:t xml:space="preserve"> денежных средств на банковские карты «Мир» физических лиц</w:t>
      </w:r>
      <w:r w:rsidR="00C66BDA" w:rsidRPr="00490838">
        <w:t>», закладки «</w:t>
      </w:r>
      <w:r w:rsidR="00C66BDA" w:rsidRPr="00A339DC">
        <w:t>Информа</w:t>
      </w:r>
      <w:r w:rsidR="00C66BDA">
        <w:t>ция о неподтвержденных выплатах</w:t>
      </w:r>
      <w:r w:rsidR="00C66BDA" w:rsidRPr="00490838">
        <w:t>»</w:t>
      </w:r>
      <w:bookmarkEnd w:id="872"/>
    </w:p>
    <w:p w14:paraId="5AAD9A00" w14:textId="61531F1A" w:rsidR="00C66BDA" w:rsidRPr="00490838" w:rsidRDefault="00C66BDA" w:rsidP="00C66BDA">
      <w:pPr>
        <w:pStyle w:val="ASFKNormal"/>
      </w:pPr>
      <w:r w:rsidRPr="007B2273">
        <w:t xml:space="preserve">Перечень полей документа </w:t>
      </w:r>
      <w:r w:rsidRPr="00490838">
        <w:t>«</w:t>
      </w:r>
      <w:r w:rsidRPr="00AA66F4">
        <w:t>И</w:t>
      </w:r>
      <w:r w:rsidRPr="00B94A50">
        <w:t>звещение об исполнении Распоряжения</w:t>
      </w:r>
      <w:r>
        <w:t xml:space="preserve"> о перечислении</w:t>
      </w:r>
      <w:r w:rsidRPr="00B94A50">
        <w:t xml:space="preserve"> денежных средств на банковские карты «Мир» физических лиц</w:t>
      </w:r>
      <w:r w:rsidRPr="00490838">
        <w:t>», закладки «</w:t>
      </w:r>
      <w:r>
        <w:t xml:space="preserve">Информация о </w:t>
      </w:r>
      <w:r w:rsidRPr="00A339DC">
        <w:t>неподтвержденных выплатах</w:t>
      </w:r>
      <w:r w:rsidRPr="00490838">
        <w:t>» приведен в таблице </w:t>
      </w:r>
      <w:r>
        <w:fldChar w:fldCharType="begin"/>
      </w:r>
      <w:r>
        <w:instrText xml:space="preserve"> REF _Ref490822581 \h </w:instrText>
      </w:r>
      <w:r>
        <w:fldChar w:fldCharType="separate"/>
      </w:r>
      <w:r w:rsidR="00980F1C">
        <w:rPr>
          <w:noProof/>
        </w:rPr>
        <w:t>31</w:t>
      </w:r>
      <w:r>
        <w:fldChar w:fldCharType="end"/>
      </w:r>
      <w:r w:rsidRPr="00490838">
        <w:t>.</w:t>
      </w:r>
    </w:p>
    <w:p w14:paraId="50F9D4D4" w14:textId="1CCE6353" w:rsidR="00C66BDA" w:rsidRPr="00490838" w:rsidRDefault="00DD313F" w:rsidP="00C66BDA">
      <w:pPr>
        <w:pStyle w:val="ASFKNameTable"/>
      </w:pPr>
      <w:r>
        <w:rPr>
          <w:noProof/>
        </w:rPr>
        <w:fldChar w:fldCharType="begin"/>
      </w:r>
      <w:r>
        <w:rPr>
          <w:noProof/>
        </w:rPr>
        <w:instrText xml:space="preserve"> SEQ Таблица \* ARABIC </w:instrText>
      </w:r>
      <w:r>
        <w:rPr>
          <w:noProof/>
        </w:rPr>
        <w:fldChar w:fldCharType="separate"/>
      </w:r>
      <w:bookmarkStart w:id="873" w:name="_Ref490822581"/>
      <w:bookmarkStart w:id="874" w:name="_Toc126840061"/>
      <w:r w:rsidR="00980F1C">
        <w:rPr>
          <w:noProof/>
        </w:rPr>
        <w:t>31</w:t>
      </w:r>
      <w:bookmarkEnd w:id="873"/>
      <w:r>
        <w:rPr>
          <w:noProof/>
        </w:rPr>
        <w:fldChar w:fldCharType="end"/>
      </w:r>
      <w:r w:rsidR="00C66BDA" w:rsidRPr="00490838">
        <w:t>. Описание полей документа «</w:t>
      </w:r>
      <w:r w:rsidR="00C66BDA" w:rsidRPr="00AA66F4">
        <w:t>И</w:t>
      </w:r>
      <w:r w:rsidR="00C66BDA" w:rsidRPr="00B94A50">
        <w:t xml:space="preserve">звещение об исполнении Распоряжения </w:t>
      </w:r>
      <w:r w:rsidR="00C66BDA">
        <w:t xml:space="preserve">о перечислении </w:t>
      </w:r>
      <w:r w:rsidR="00C66BDA" w:rsidRPr="00B94A50">
        <w:t>денежных средств на банковские карты «Мир» физических лиц</w:t>
      </w:r>
      <w:r w:rsidR="00C66BDA" w:rsidRPr="00490838">
        <w:t>», закладки «</w:t>
      </w:r>
      <w:r w:rsidR="00C66BDA">
        <w:t xml:space="preserve">Информация о </w:t>
      </w:r>
      <w:r w:rsidR="00C66BDA" w:rsidRPr="00A339DC">
        <w:t>неподтвержденных выплатах</w:t>
      </w:r>
      <w:r w:rsidR="00C66BDA" w:rsidRPr="00490838">
        <w:t>»</w:t>
      </w:r>
      <w:bookmarkEnd w:id="8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96"/>
        <w:gridCol w:w="6632"/>
      </w:tblGrid>
      <w:tr w:rsidR="00C66BDA" w:rsidRPr="007B2273" w14:paraId="3448C722" w14:textId="77777777" w:rsidTr="00B36EDB">
        <w:trPr>
          <w:tblHeader/>
        </w:trPr>
        <w:tc>
          <w:tcPr>
            <w:tcW w:w="1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66B943" w14:textId="77777777" w:rsidR="00C66BDA" w:rsidRPr="007B2273" w:rsidRDefault="00C66BDA" w:rsidP="003B1265">
            <w:pPr>
              <w:pStyle w:val="ASFKTableHead"/>
            </w:pPr>
            <w:r w:rsidRPr="007B2273">
              <w:t>Наименование поля</w:t>
            </w:r>
          </w:p>
        </w:tc>
        <w:tc>
          <w:tcPr>
            <w:tcW w:w="3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DDF690" w14:textId="77777777" w:rsidR="00C66BDA" w:rsidRPr="007B2273" w:rsidRDefault="00C66BDA" w:rsidP="003B1265">
            <w:pPr>
              <w:pStyle w:val="ASFKTableHead"/>
            </w:pPr>
            <w:r w:rsidRPr="007B2273">
              <w:t>Описание поля</w:t>
            </w:r>
          </w:p>
        </w:tc>
      </w:tr>
      <w:tr w:rsidR="00C66BDA" w:rsidRPr="007B2273" w14:paraId="7643B2C6" w14:textId="77777777" w:rsidTr="00B36EDB">
        <w:tc>
          <w:tcPr>
            <w:tcW w:w="1556" w:type="pct"/>
            <w:shd w:val="clear" w:color="auto" w:fill="auto"/>
          </w:tcPr>
          <w:p w14:paraId="670C2E81" w14:textId="77777777" w:rsidR="00C66BDA" w:rsidRPr="007B2273" w:rsidRDefault="00C66BDA" w:rsidP="00B36EDB">
            <w:pPr>
              <w:pStyle w:val="ASFKTablenorm"/>
              <w:ind w:left="57" w:right="57"/>
            </w:pPr>
            <w:r>
              <w:t>№ п/п</w:t>
            </w:r>
          </w:p>
        </w:tc>
        <w:tc>
          <w:tcPr>
            <w:tcW w:w="3444" w:type="pct"/>
            <w:shd w:val="clear" w:color="auto" w:fill="auto"/>
          </w:tcPr>
          <w:p w14:paraId="5960EBD2" w14:textId="77777777" w:rsidR="00C66BDA" w:rsidRPr="007B2273" w:rsidRDefault="00C66BDA" w:rsidP="00B36EDB">
            <w:pPr>
              <w:pStyle w:val="ASFKTablenorm"/>
              <w:ind w:left="57" w:right="57"/>
            </w:pPr>
            <w:r w:rsidRPr="00A339DC">
              <w:t>Значение поля заполняется автоматически при создании строк таблицы значением от 1 до 9999.</w:t>
            </w:r>
          </w:p>
        </w:tc>
      </w:tr>
      <w:tr w:rsidR="00C66BDA" w:rsidRPr="007B2273" w14:paraId="5AA35DB4" w14:textId="77777777" w:rsidTr="00B36EDB">
        <w:tc>
          <w:tcPr>
            <w:tcW w:w="1556" w:type="pct"/>
            <w:shd w:val="clear" w:color="auto" w:fill="auto"/>
          </w:tcPr>
          <w:p w14:paraId="1E2E4DD1" w14:textId="77777777" w:rsidR="00C66BDA" w:rsidRDefault="00C66BDA" w:rsidP="00B36EDB">
            <w:pPr>
              <w:pStyle w:val="ASFKTablenorm"/>
              <w:ind w:left="57" w:right="57"/>
            </w:pPr>
            <w:r w:rsidRPr="00DC4AF8">
              <w:t>№ строки выплаты в Распоряжении о перечислении</w:t>
            </w:r>
          </w:p>
        </w:tc>
        <w:tc>
          <w:tcPr>
            <w:tcW w:w="3444" w:type="pct"/>
            <w:shd w:val="clear" w:color="auto" w:fill="auto"/>
          </w:tcPr>
          <w:p w14:paraId="716C1660" w14:textId="77777777" w:rsidR="00C66BDA" w:rsidRPr="0091672A" w:rsidRDefault="00C66BDA" w:rsidP="00B36EDB">
            <w:pPr>
              <w:pStyle w:val="ASFKTablenorm"/>
              <w:ind w:left="57" w:right="57"/>
            </w:pPr>
            <w:r w:rsidRPr="00DC4AF8">
              <w:t>Заполняется соответствующим значением, выгруженным из ППО OEBS АСФК</w:t>
            </w:r>
            <w:r>
              <w:t xml:space="preserve">. </w:t>
            </w:r>
          </w:p>
        </w:tc>
      </w:tr>
      <w:tr w:rsidR="00C66BDA" w:rsidRPr="007B2273" w14:paraId="12328210" w14:textId="77777777" w:rsidTr="00B36EDB">
        <w:tc>
          <w:tcPr>
            <w:tcW w:w="1556" w:type="pct"/>
            <w:shd w:val="clear" w:color="auto" w:fill="auto"/>
          </w:tcPr>
          <w:p w14:paraId="484EB3E8" w14:textId="77777777" w:rsidR="00C66BDA" w:rsidRPr="00DC4AF8" w:rsidRDefault="00C66BDA" w:rsidP="00B36EDB">
            <w:pPr>
              <w:pStyle w:val="ASFKTablenorm"/>
              <w:ind w:left="57" w:right="57"/>
            </w:pPr>
            <w:r w:rsidRPr="0003184D">
              <w:t>Номер банковской карты «Мир»</w:t>
            </w:r>
          </w:p>
        </w:tc>
        <w:tc>
          <w:tcPr>
            <w:tcW w:w="3444" w:type="pct"/>
            <w:shd w:val="clear" w:color="auto" w:fill="auto"/>
          </w:tcPr>
          <w:p w14:paraId="0E58AC3E" w14:textId="77777777" w:rsidR="00C66BDA" w:rsidRDefault="00C66BDA" w:rsidP="00B36EDB">
            <w:pPr>
              <w:pStyle w:val="ASFKTablenorm"/>
              <w:ind w:left="57" w:right="57"/>
            </w:pPr>
            <w:r w:rsidRPr="0003184D">
              <w:t>Отражение</w:t>
            </w:r>
            <w:r w:rsidR="00683289">
              <w:t xml:space="preserve"> </w:t>
            </w:r>
            <w:r w:rsidRPr="0003184D">
              <w:t>значения поля на визуальной форме выполняется в соответствии с требованиями к функции маскирования номеров карт</w:t>
            </w:r>
            <w:r>
              <w:t>:</w:t>
            </w:r>
          </w:p>
          <w:p w14:paraId="7AD47BA5" w14:textId="77777777" w:rsidR="00C66BDA" w:rsidRDefault="00FB11FF" w:rsidP="002410E2">
            <w:pPr>
              <w:pStyle w:val="ASFKTableListMark"/>
            </w:pPr>
            <w:r>
              <w:t>для пользователей,</w:t>
            </w:r>
            <w:r w:rsidR="00683289">
              <w:t xml:space="preserve"> </w:t>
            </w:r>
            <w:r>
              <w:t>которым роль назначена, доступен просмотр номеров платежных карт «Мир», в полях отображения информации, сформированной на основании хранящегося в СУФД значение реквизита «Номер платежной карты» (полный номер карты, без</w:t>
            </w:r>
            <w:r w:rsidR="00C66BDA">
              <w:t xml:space="preserve"> маскирования);</w:t>
            </w:r>
          </w:p>
          <w:p w14:paraId="449860D4" w14:textId="77777777" w:rsidR="00C66BDA" w:rsidRDefault="003C432F" w:rsidP="002410E2">
            <w:pPr>
              <w:pStyle w:val="ASFKTableListMark"/>
            </w:pPr>
            <w:r>
              <w:t xml:space="preserve">для пользователей, которым роль не назначена, применяется функция маскирования «Номера платежной карты» путем </w:t>
            </w:r>
            <w:r>
              <w:lastRenderedPageBreak/>
              <w:t>замены всех разрядов номера карты, кроме последних четырех разрядов, на символ «*» (звездочка</w:t>
            </w:r>
            <w:r w:rsidR="00C66BDA">
              <w:t xml:space="preserve">). </w:t>
            </w:r>
          </w:p>
          <w:p w14:paraId="24C77078" w14:textId="77777777" w:rsidR="00C66BDA" w:rsidRPr="00DC4AF8" w:rsidRDefault="00C66BDA" w:rsidP="00B36EDB">
            <w:pPr>
              <w:pStyle w:val="ASFKTablenorm"/>
              <w:ind w:left="57" w:right="57"/>
            </w:pPr>
            <w:r>
              <w:t xml:space="preserve">Пример маскирования номера карты: номер платежной карты (полный) </w:t>
            </w:r>
            <w:r w:rsidR="00A05FCE">
              <w:t>–</w:t>
            </w:r>
            <w:r>
              <w:t xml:space="preserve"> 6000451034517191, маскированный номер платежной карты - ************7191.</w:t>
            </w:r>
          </w:p>
        </w:tc>
      </w:tr>
      <w:tr w:rsidR="00C66BDA" w:rsidRPr="007B2273" w14:paraId="437B75A5" w14:textId="77777777" w:rsidTr="00B36EDB">
        <w:tc>
          <w:tcPr>
            <w:tcW w:w="1556" w:type="pct"/>
            <w:shd w:val="clear" w:color="auto" w:fill="auto"/>
          </w:tcPr>
          <w:p w14:paraId="36B46AD1" w14:textId="77777777" w:rsidR="00C66BDA" w:rsidRDefault="00C66BDA" w:rsidP="00B36EDB">
            <w:pPr>
              <w:pStyle w:val="ASFKTablenorm"/>
              <w:ind w:left="57" w:right="57"/>
            </w:pPr>
            <w:r>
              <w:t>Дата рождения</w:t>
            </w:r>
          </w:p>
        </w:tc>
        <w:tc>
          <w:tcPr>
            <w:tcW w:w="3444" w:type="pct"/>
            <w:shd w:val="clear" w:color="auto" w:fill="auto"/>
          </w:tcPr>
          <w:p w14:paraId="4272A6F2" w14:textId="77777777" w:rsidR="00C66BDA" w:rsidRPr="0091672A" w:rsidRDefault="00C66BDA" w:rsidP="00B36EDB">
            <w:pPr>
              <w:pStyle w:val="ASFKTablenorm"/>
              <w:ind w:left="57" w:right="57"/>
            </w:pPr>
            <w:r w:rsidRPr="00136DCF">
              <w:t>Заполняется соответствующим значением, выгруженным из ППО OEBS АСФК</w:t>
            </w:r>
            <w:r>
              <w:t>.</w:t>
            </w:r>
          </w:p>
        </w:tc>
      </w:tr>
      <w:tr w:rsidR="00C66BDA" w:rsidRPr="007B2273" w14:paraId="23317936" w14:textId="77777777" w:rsidTr="00B36EDB">
        <w:tc>
          <w:tcPr>
            <w:tcW w:w="1556" w:type="pct"/>
            <w:shd w:val="clear" w:color="auto" w:fill="auto"/>
          </w:tcPr>
          <w:p w14:paraId="725D0BB6" w14:textId="77777777" w:rsidR="00C66BDA" w:rsidRDefault="00C66BDA" w:rsidP="00B36EDB">
            <w:pPr>
              <w:pStyle w:val="ASFKTablenorm"/>
              <w:ind w:left="57" w:right="57"/>
            </w:pPr>
            <w:r w:rsidRPr="00174C49">
              <w:t>Код вида выплаты</w:t>
            </w:r>
          </w:p>
        </w:tc>
        <w:tc>
          <w:tcPr>
            <w:tcW w:w="3444" w:type="pct"/>
            <w:shd w:val="clear" w:color="auto" w:fill="auto"/>
          </w:tcPr>
          <w:p w14:paraId="76973DF9" w14:textId="77777777" w:rsidR="00C66BDA" w:rsidRPr="0091672A" w:rsidRDefault="00C66BDA" w:rsidP="00B36EDB">
            <w:pPr>
              <w:pStyle w:val="ASFKTablenorm"/>
              <w:ind w:left="57" w:right="57"/>
            </w:pPr>
            <w:r w:rsidRPr="00136DCF">
              <w:t>Заполняется соответствующим значением, выгруженным из ППО OEBS АСФК</w:t>
            </w:r>
            <w:r w:rsidRPr="00174C49">
              <w:t>.</w:t>
            </w:r>
          </w:p>
        </w:tc>
      </w:tr>
      <w:tr w:rsidR="00C66BDA" w:rsidRPr="007B2273" w14:paraId="39F82C93" w14:textId="77777777" w:rsidTr="00B36EDB">
        <w:tc>
          <w:tcPr>
            <w:tcW w:w="1556" w:type="pct"/>
            <w:shd w:val="clear" w:color="auto" w:fill="auto"/>
          </w:tcPr>
          <w:p w14:paraId="3C03DAEB" w14:textId="77777777" w:rsidR="00C66BDA" w:rsidRDefault="00C66BDA" w:rsidP="00B36EDB">
            <w:pPr>
              <w:pStyle w:val="ASFKTablenorm"/>
              <w:ind w:left="57" w:right="57"/>
            </w:pPr>
            <w:r w:rsidRPr="00174C49">
              <w:t>Сумма выплаты</w:t>
            </w:r>
          </w:p>
        </w:tc>
        <w:tc>
          <w:tcPr>
            <w:tcW w:w="3444" w:type="pct"/>
            <w:shd w:val="clear" w:color="auto" w:fill="auto"/>
          </w:tcPr>
          <w:p w14:paraId="7AF23C17" w14:textId="77777777" w:rsidR="00C66BDA" w:rsidRPr="0091672A" w:rsidRDefault="00C66BDA" w:rsidP="00B36EDB">
            <w:pPr>
              <w:pStyle w:val="ASFKTablenorm"/>
              <w:ind w:left="57" w:right="57"/>
            </w:pPr>
            <w:r w:rsidRPr="00136DCF">
              <w:t>Заполняется соответствующим значением, выгруженным из ППО OEBS АСФК</w:t>
            </w:r>
            <w:r w:rsidRPr="00174C49">
              <w:t>.</w:t>
            </w:r>
          </w:p>
        </w:tc>
      </w:tr>
      <w:tr w:rsidR="00C66BDA" w:rsidRPr="007B2273" w14:paraId="359DD843" w14:textId="77777777" w:rsidTr="00B36EDB">
        <w:tc>
          <w:tcPr>
            <w:tcW w:w="5000" w:type="pct"/>
            <w:gridSpan w:val="2"/>
            <w:shd w:val="clear" w:color="auto" w:fill="auto"/>
          </w:tcPr>
          <w:p w14:paraId="00D2E4BD" w14:textId="77777777" w:rsidR="00C66BDA" w:rsidRPr="00136DCF" w:rsidRDefault="00C66BDA" w:rsidP="00B36EDB">
            <w:pPr>
              <w:pStyle w:val="ASFKTablenorm"/>
              <w:ind w:left="57" w:right="57"/>
            </w:pPr>
            <w:r>
              <w:t>Группа полей «Информация об ошибках»</w:t>
            </w:r>
          </w:p>
        </w:tc>
      </w:tr>
      <w:tr w:rsidR="00C66BDA" w:rsidRPr="007B2273" w14:paraId="52CACD6D" w14:textId="77777777" w:rsidTr="00B36EDB">
        <w:tc>
          <w:tcPr>
            <w:tcW w:w="1556" w:type="pct"/>
            <w:shd w:val="clear" w:color="auto" w:fill="auto"/>
          </w:tcPr>
          <w:p w14:paraId="037E65A0" w14:textId="77777777" w:rsidR="00C66BDA" w:rsidRDefault="00C66BDA" w:rsidP="00B36EDB">
            <w:pPr>
              <w:pStyle w:val="ASFKTablenorm"/>
              <w:ind w:left="57" w:right="57"/>
            </w:pPr>
            <w:r w:rsidRPr="00136DCF">
              <w:t>№ строки выплаты в Распоряжении</w:t>
            </w:r>
          </w:p>
        </w:tc>
        <w:tc>
          <w:tcPr>
            <w:tcW w:w="3444" w:type="pct"/>
            <w:shd w:val="clear" w:color="auto" w:fill="auto"/>
          </w:tcPr>
          <w:p w14:paraId="230D5D8E" w14:textId="77777777" w:rsidR="00C66BDA" w:rsidRDefault="00C66BDA" w:rsidP="00B36EDB">
            <w:pPr>
              <w:pStyle w:val="ASFKTablenorm"/>
              <w:ind w:left="57" w:right="57"/>
            </w:pPr>
            <w:r w:rsidRPr="00136DCF">
              <w:t>Заполняется соответствующим значением, выгруженным из ППО OEBS АСФК</w:t>
            </w:r>
            <w:r>
              <w:t>.</w:t>
            </w:r>
          </w:p>
        </w:tc>
      </w:tr>
      <w:tr w:rsidR="00C66BDA" w:rsidRPr="007B2273" w14:paraId="52C2B942" w14:textId="77777777" w:rsidTr="00B36EDB">
        <w:tc>
          <w:tcPr>
            <w:tcW w:w="1556" w:type="pct"/>
            <w:shd w:val="clear" w:color="auto" w:fill="auto"/>
          </w:tcPr>
          <w:p w14:paraId="4937BB52" w14:textId="77777777" w:rsidR="00C66BDA" w:rsidRDefault="00C66BDA" w:rsidP="00B36EDB">
            <w:pPr>
              <w:pStyle w:val="ASFKTablenorm"/>
              <w:ind w:left="57" w:right="57"/>
            </w:pPr>
            <w:r w:rsidRPr="00136DCF">
              <w:t>Код ошибки</w:t>
            </w:r>
          </w:p>
        </w:tc>
        <w:tc>
          <w:tcPr>
            <w:tcW w:w="3444" w:type="pct"/>
            <w:shd w:val="clear" w:color="auto" w:fill="auto"/>
          </w:tcPr>
          <w:p w14:paraId="7A1A01C4" w14:textId="77777777" w:rsidR="00C66BDA" w:rsidRDefault="00C66BDA" w:rsidP="00B36EDB">
            <w:pPr>
              <w:pStyle w:val="ASFKTablenorm"/>
              <w:ind w:left="57" w:right="57"/>
            </w:pPr>
            <w:r w:rsidRPr="00136DCF">
              <w:t>Заполняется соответствующим значением, выгруженным из ППО OEBS АСФК</w:t>
            </w:r>
            <w:r>
              <w:t>.</w:t>
            </w:r>
          </w:p>
        </w:tc>
      </w:tr>
      <w:tr w:rsidR="00C66BDA" w:rsidRPr="007B2273" w14:paraId="24A56B02" w14:textId="77777777" w:rsidTr="00B36EDB">
        <w:tc>
          <w:tcPr>
            <w:tcW w:w="1556" w:type="pct"/>
            <w:shd w:val="clear" w:color="auto" w:fill="auto"/>
          </w:tcPr>
          <w:p w14:paraId="1349F8F6" w14:textId="77777777" w:rsidR="00C66BDA" w:rsidRDefault="00C66BDA" w:rsidP="00B36EDB">
            <w:pPr>
              <w:pStyle w:val="ASFKTablenorm"/>
              <w:ind w:left="57" w:right="57"/>
            </w:pPr>
            <w:r w:rsidRPr="00136DCF">
              <w:t>Описание ошибки</w:t>
            </w:r>
          </w:p>
        </w:tc>
        <w:tc>
          <w:tcPr>
            <w:tcW w:w="3444" w:type="pct"/>
            <w:shd w:val="clear" w:color="auto" w:fill="auto"/>
          </w:tcPr>
          <w:p w14:paraId="17E0C2FF" w14:textId="77777777" w:rsidR="00C66BDA" w:rsidRDefault="00C66BDA" w:rsidP="00B36EDB">
            <w:pPr>
              <w:pStyle w:val="ASFKTablenorm"/>
              <w:ind w:left="57" w:right="57"/>
            </w:pPr>
            <w:r w:rsidRPr="00136DCF">
              <w:t>Заполняется соответствующим значением, выгруженным из ППО OEBS АСФК</w:t>
            </w:r>
            <w:r>
              <w:t>.</w:t>
            </w:r>
          </w:p>
        </w:tc>
      </w:tr>
      <w:tr w:rsidR="00C66BDA" w:rsidRPr="007B2273" w14:paraId="1A8A9E96" w14:textId="77777777" w:rsidTr="00B36EDB">
        <w:tc>
          <w:tcPr>
            <w:tcW w:w="5000" w:type="pct"/>
            <w:gridSpan w:val="2"/>
            <w:shd w:val="clear" w:color="auto" w:fill="auto"/>
          </w:tcPr>
          <w:p w14:paraId="7906F24E" w14:textId="77777777" w:rsidR="00C66BDA" w:rsidRPr="00136DCF" w:rsidRDefault="00C66BDA" w:rsidP="00B36EDB">
            <w:pPr>
              <w:pStyle w:val="ASFKTablenorm"/>
              <w:ind w:left="57" w:right="57"/>
            </w:pPr>
            <w:r>
              <w:t>Г</w:t>
            </w:r>
            <w:r w:rsidRPr="007B2273">
              <w:t xml:space="preserve">руппа полей </w:t>
            </w:r>
            <w:r>
              <w:t>«Информация по неподтвержденным выплатам в разрезе КБК»</w:t>
            </w:r>
          </w:p>
        </w:tc>
      </w:tr>
      <w:tr w:rsidR="00C66BDA" w:rsidRPr="007B2273" w14:paraId="1BBB6523" w14:textId="77777777" w:rsidTr="00B36EDB">
        <w:tc>
          <w:tcPr>
            <w:tcW w:w="1556" w:type="pct"/>
            <w:shd w:val="clear" w:color="auto" w:fill="auto"/>
          </w:tcPr>
          <w:p w14:paraId="52F2AAE5" w14:textId="77777777" w:rsidR="00C66BDA" w:rsidRDefault="00C66BDA" w:rsidP="00B36EDB">
            <w:pPr>
              <w:pStyle w:val="ASFKTablenorm"/>
              <w:ind w:left="57" w:right="57"/>
            </w:pPr>
            <w:r>
              <w:t>КБК</w:t>
            </w:r>
          </w:p>
        </w:tc>
        <w:tc>
          <w:tcPr>
            <w:tcW w:w="3444" w:type="pct"/>
            <w:shd w:val="clear" w:color="auto" w:fill="auto"/>
          </w:tcPr>
          <w:p w14:paraId="4292FB31" w14:textId="77777777" w:rsidR="00C66BDA" w:rsidRPr="0091672A" w:rsidRDefault="00C66BDA" w:rsidP="00B36EDB">
            <w:pPr>
              <w:pStyle w:val="ASFKTablenorm"/>
              <w:ind w:left="57" w:right="57"/>
            </w:pPr>
            <w:r w:rsidRPr="00136DCF">
              <w:t>Заполняется соответствующим значением, выгруженным из ППО OEBS АСФК</w:t>
            </w:r>
            <w:r>
              <w:t>.</w:t>
            </w:r>
          </w:p>
        </w:tc>
      </w:tr>
      <w:tr w:rsidR="00C66BDA" w:rsidRPr="007B2273" w14:paraId="61650B0B" w14:textId="77777777" w:rsidTr="00B36EDB">
        <w:tc>
          <w:tcPr>
            <w:tcW w:w="1556" w:type="pct"/>
            <w:shd w:val="clear" w:color="auto" w:fill="auto"/>
          </w:tcPr>
          <w:p w14:paraId="7F23BD7D" w14:textId="77777777" w:rsidR="00C66BDA" w:rsidRDefault="00C66BDA" w:rsidP="00B36EDB">
            <w:pPr>
              <w:pStyle w:val="ASFKTablenorm"/>
              <w:ind w:left="57" w:right="57"/>
            </w:pPr>
            <w:r>
              <w:t>Сумма</w:t>
            </w:r>
          </w:p>
        </w:tc>
        <w:tc>
          <w:tcPr>
            <w:tcW w:w="3444" w:type="pct"/>
            <w:shd w:val="clear" w:color="auto" w:fill="auto"/>
          </w:tcPr>
          <w:p w14:paraId="19295315" w14:textId="77777777" w:rsidR="00C66BDA" w:rsidRPr="0091672A" w:rsidRDefault="00C66BDA" w:rsidP="00B36EDB">
            <w:pPr>
              <w:pStyle w:val="ASFKTablenorm"/>
              <w:ind w:left="57" w:right="57"/>
            </w:pPr>
            <w:r w:rsidRPr="00136DCF">
              <w:t>Заполняется соответствующим значением, выгруженным из ППО OEBS АСФК</w:t>
            </w:r>
            <w:r>
              <w:t>.</w:t>
            </w:r>
          </w:p>
        </w:tc>
      </w:tr>
      <w:tr w:rsidR="003444E3" w:rsidRPr="007B2273" w14:paraId="610211CE" w14:textId="77777777" w:rsidTr="00B36EDB">
        <w:tc>
          <w:tcPr>
            <w:tcW w:w="1556" w:type="pct"/>
            <w:shd w:val="clear" w:color="auto" w:fill="auto"/>
          </w:tcPr>
          <w:p w14:paraId="7C658A98" w14:textId="77777777" w:rsidR="003444E3" w:rsidRDefault="003444E3" w:rsidP="00B36EDB">
            <w:pPr>
              <w:pStyle w:val="ASFKTablenorm"/>
              <w:ind w:left="57" w:right="57"/>
            </w:pPr>
            <w:r>
              <w:t>Аналитический код</w:t>
            </w:r>
          </w:p>
        </w:tc>
        <w:tc>
          <w:tcPr>
            <w:tcW w:w="3444" w:type="pct"/>
            <w:shd w:val="clear" w:color="auto" w:fill="auto"/>
          </w:tcPr>
          <w:p w14:paraId="5E82F51C" w14:textId="77777777" w:rsidR="003444E3" w:rsidRPr="00136DCF" w:rsidRDefault="003444E3" w:rsidP="00B36EDB">
            <w:pPr>
              <w:pStyle w:val="ASFKTablenorm"/>
              <w:ind w:left="57" w:right="57"/>
            </w:pPr>
            <w:r w:rsidRPr="00136DCF">
              <w:t>Заполняется соответствующим значением, выгруженным из ППО OEBS АСФК</w:t>
            </w:r>
            <w:r>
              <w:t>.</w:t>
            </w:r>
          </w:p>
        </w:tc>
      </w:tr>
    </w:tbl>
    <w:p w14:paraId="2771F57D" w14:textId="2D3BCDA2" w:rsidR="00C66BDA" w:rsidRPr="007B2273" w:rsidRDefault="00C66BDA" w:rsidP="00C66BDA">
      <w:pPr>
        <w:pStyle w:val="ASFKNormal"/>
      </w:pPr>
      <w:r w:rsidRPr="007B2273">
        <w:t xml:space="preserve">ЭФ документа </w:t>
      </w:r>
      <w:r>
        <w:t>«</w:t>
      </w:r>
      <w:r w:rsidRPr="00AA66F4">
        <w:t xml:space="preserve">Извещение об исполнении Распоряжения </w:t>
      </w:r>
      <w:r>
        <w:t xml:space="preserve">о перечислении </w:t>
      </w:r>
      <w:r w:rsidRPr="00AA66F4">
        <w:t>денежных средств на банко</w:t>
      </w:r>
      <w:r w:rsidRPr="00B94A50">
        <w:t>в</w:t>
      </w:r>
      <w:r w:rsidRPr="00AA66F4">
        <w:t>ские карты «Мир» физических лиц</w:t>
      </w:r>
      <w:r>
        <w:t xml:space="preserve">», закладки «Информация об исполненных выплатах» </w:t>
      </w:r>
      <w:r w:rsidRPr="00671FA4">
        <w:t xml:space="preserve">представлена </w:t>
      </w:r>
      <w:r>
        <w:t>н</w:t>
      </w:r>
      <w:r w:rsidRPr="00671FA4">
        <w:t>а рисунке</w:t>
      </w:r>
      <w:r w:rsidRPr="007B2273">
        <w:t> </w:t>
      </w:r>
      <w:r>
        <w:fldChar w:fldCharType="begin"/>
      </w:r>
      <w:r>
        <w:instrText xml:space="preserve"> REF _Ref493589013 \h </w:instrText>
      </w:r>
      <w:r>
        <w:fldChar w:fldCharType="separate"/>
      </w:r>
      <w:r w:rsidR="00980F1C">
        <w:rPr>
          <w:noProof/>
        </w:rPr>
        <w:t>129</w:t>
      </w:r>
      <w:r>
        <w:fldChar w:fldCharType="end"/>
      </w:r>
      <w:r w:rsidRPr="007B2273">
        <w:t>.</w:t>
      </w:r>
    </w:p>
    <w:p w14:paraId="59E3743B" w14:textId="77777777" w:rsidR="00C66BDA" w:rsidRPr="00490838" w:rsidRDefault="00CF4371" w:rsidP="00C66BDA">
      <w:pPr>
        <w:pStyle w:val="ASFKFigure"/>
      </w:pPr>
      <w:r>
        <w:rPr>
          <w:noProof/>
        </w:rPr>
        <w:drawing>
          <wp:inline distT="0" distB="0" distL="0" distR="0" wp14:anchorId="7D64581A" wp14:editId="0D94D569">
            <wp:extent cx="6134100" cy="1924050"/>
            <wp:effectExtent l="0" t="0" r="0" b="0"/>
            <wp:docPr id="224" name="Рисунок 22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34100" cy="1924050"/>
                    </a:xfrm>
                    <a:prstGeom prst="rect">
                      <a:avLst/>
                    </a:prstGeom>
                    <a:noFill/>
                    <a:ln>
                      <a:noFill/>
                    </a:ln>
                  </pic:spPr>
                </pic:pic>
              </a:graphicData>
            </a:graphic>
          </wp:inline>
        </w:drawing>
      </w:r>
    </w:p>
    <w:p w14:paraId="05EEE1A4" w14:textId="4E219EB1" w:rsidR="00C66BDA" w:rsidRPr="00490838" w:rsidRDefault="00034287" w:rsidP="00C66BDA">
      <w:pPr>
        <w:pStyle w:val="ASFKFigName"/>
      </w:pPr>
      <w:r>
        <w:rPr>
          <w:noProof/>
        </w:rPr>
        <w:fldChar w:fldCharType="begin"/>
      </w:r>
      <w:r>
        <w:rPr>
          <w:noProof/>
        </w:rPr>
        <w:instrText xml:space="preserve"> SEQ Рисунок \* ARABIC </w:instrText>
      </w:r>
      <w:r>
        <w:rPr>
          <w:noProof/>
        </w:rPr>
        <w:fldChar w:fldCharType="separate"/>
      </w:r>
      <w:bookmarkStart w:id="875" w:name="_Ref493589013"/>
      <w:bookmarkStart w:id="876" w:name="_Toc126840493"/>
      <w:r w:rsidR="00980F1C">
        <w:rPr>
          <w:noProof/>
        </w:rPr>
        <w:t>129</w:t>
      </w:r>
      <w:bookmarkEnd w:id="875"/>
      <w:r>
        <w:rPr>
          <w:noProof/>
        </w:rPr>
        <w:fldChar w:fldCharType="end"/>
      </w:r>
      <w:r w:rsidR="00C66BDA" w:rsidRPr="00490838">
        <w:t>. ЭФ документа «</w:t>
      </w:r>
      <w:r w:rsidR="00C66BDA" w:rsidRPr="00B94A50">
        <w:t>Извещение об исполнении Распоряжения</w:t>
      </w:r>
      <w:r w:rsidR="00C66BDA">
        <w:t xml:space="preserve"> о перечислении</w:t>
      </w:r>
      <w:r w:rsidR="00C66BDA" w:rsidRPr="00B94A50">
        <w:t xml:space="preserve"> денежных средств на банковские карты «Мир» физических лиц</w:t>
      </w:r>
      <w:r w:rsidR="00C66BDA" w:rsidRPr="00490838">
        <w:t>», закладки «</w:t>
      </w:r>
      <w:r w:rsidR="00C66BDA" w:rsidRPr="00A339DC">
        <w:t>Информа</w:t>
      </w:r>
      <w:r w:rsidR="00C66BDA">
        <w:t>ция об исполненных выплатах</w:t>
      </w:r>
      <w:r w:rsidR="00C66BDA" w:rsidRPr="00490838">
        <w:t>»</w:t>
      </w:r>
      <w:bookmarkEnd w:id="876"/>
    </w:p>
    <w:p w14:paraId="3852FAC3" w14:textId="7661E72B" w:rsidR="00C66BDA" w:rsidRPr="00490838" w:rsidRDefault="00C66BDA" w:rsidP="00C66BDA">
      <w:pPr>
        <w:pStyle w:val="ASFKNormal"/>
      </w:pPr>
      <w:r w:rsidRPr="007B2273">
        <w:lastRenderedPageBreak/>
        <w:t xml:space="preserve">Перечень полей документа </w:t>
      </w:r>
      <w:r w:rsidRPr="00490838">
        <w:t>«</w:t>
      </w:r>
      <w:r w:rsidRPr="00AA66F4">
        <w:t>И</w:t>
      </w:r>
      <w:r w:rsidRPr="00B94A50">
        <w:t>звещение об исполнении Распоряжения</w:t>
      </w:r>
      <w:r>
        <w:t xml:space="preserve"> о перечислении</w:t>
      </w:r>
      <w:r w:rsidRPr="00B94A50">
        <w:t xml:space="preserve"> денежных средств на банковские карты «Мир» физических лиц</w:t>
      </w:r>
      <w:r w:rsidRPr="00490838">
        <w:t>», закладки «</w:t>
      </w:r>
      <w:r>
        <w:t>Информация об исполненных выплатах</w:t>
      </w:r>
      <w:r w:rsidRPr="00490838">
        <w:t>» приведен в таблице </w:t>
      </w:r>
      <w:r>
        <w:fldChar w:fldCharType="begin"/>
      </w:r>
      <w:r>
        <w:instrText xml:space="preserve"> REF _Ref493589014 \h </w:instrText>
      </w:r>
      <w:r>
        <w:fldChar w:fldCharType="separate"/>
      </w:r>
      <w:r w:rsidR="00980F1C">
        <w:rPr>
          <w:noProof/>
        </w:rPr>
        <w:t>32</w:t>
      </w:r>
      <w:r>
        <w:fldChar w:fldCharType="end"/>
      </w:r>
      <w:r w:rsidRPr="00490838">
        <w:t>.</w:t>
      </w:r>
    </w:p>
    <w:p w14:paraId="626AEECB" w14:textId="23B8CF29" w:rsidR="00C66BDA" w:rsidRPr="00490838" w:rsidRDefault="00DD313F" w:rsidP="00C66BDA">
      <w:pPr>
        <w:pStyle w:val="ASFKNameTable"/>
      </w:pPr>
      <w:r>
        <w:rPr>
          <w:noProof/>
        </w:rPr>
        <w:fldChar w:fldCharType="begin"/>
      </w:r>
      <w:r>
        <w:rPr>
          <w:noProof/>
        </w:rPr>
        <w:instrText xml:space="preserve"> SEQ Таблица \* ARABIC </w:instrText>
      </w:r>
      <w:r>
        <w:rPr>
          <w:noProof/>
        </w:rPr>
        <w:fldChar w:fldCharType="separate"/>
      </w:r>
      <w:bookmarkStart w:id="877" w:name="_Ref493589014"/>
      <w:bookmarkStart w:id="878" w:name="_Toc126840062"/>
      <w:r w:rsidR="00980F1C">
        <w:rPr>
          <w:noProof/>
        </w:rPr>
        <w:t>32</w:t>
      </w:r>
      <w:bookmarkEnd w:id="877"/>
      <w:r>
        <w:rPr>
          <w:noProof/>
        </w:rPr>
        <w:fldChar w:fldCharType="end"/>
      </w:r>
      <w:r w:rsidR="00C66BDA" w:rsidRPr="00490838">
        <w:t>. Описание полей документа «</w:t>
      </w:r>
      <w:r w:rsidR="00C66BDA" w:rsidRPr="00AA66F4">
        <w:t>И</w:t>
      </w:r>
      <w:r w:rsidR="00C66BDA" w:rsidRPr="00B94A50">
        <w:t xml:space="preserve">звещение об исполнении Распоряжения </w:t>
      </w:r>
      <w:r w:rsidR="00C66BDA">
        <w:t xml:space="preserve">о перечислении </w:t>
      </w:r>
      <w:r w:rsidR="00C66BDA" w:rsidRPr="00B94A50">
        <w:t>денежных средств на банковские карты «Мир» физических лиц</w:t>
      </w:r>
      <w:r w:rsidR="00C66BDA" w:rsidRPr="00490838">
        <w:t>», закладки «</w:t>
      </w:r>
      <w:r w:rsidR="00C66BDA">
        <w:t>Информация об исполненных выплатах</w:t>
      </w:r>
      <w:r w:rsidR="00C66BDA" w:rsidRPr="00490838">
        <w:t>»</w:t>
      </w:r>
      <w:bookmarkEnd w:id="8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94"/>
        <w:gridCol w:w="6634"/>
      </w:tblGrid>
      <w:tr w:rsidR="00C66BDA" w:rsidRPr="007B2273" w14:paraId="2593EE60" w14:textId="77777777" w:rsidTr="00B36EDB">
        <w:trPr>
          <w:tblHeader/>
        </w:trPr>
        <w:tc>
          <w:tcPr>
            <w:tcW w:w="15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B57C76D" w14:textId="77777777" w:rsidR="00C66BDA" w:rsidRPr="007B2273" w:rsidRDefault="00C66BDA" w:rsidP="003B1265">
            <w:pPr>
              <w:pStyle w:val="ASFKTableHead"/>
            </w:pPr>
            <w:r w:rsidRPr="007B2273">
              <w:t>Наименование поля</w:t>
            </w:r>
          </w:p>
        </w:tc>
        <w:tc>
          <w:tcPr>
            <w:tcW w:w="34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18A66BB" w14:textId="77777777" w:rsidR="00C66BDA" w:rsidRPr="007B2273" w:rsidRDefault="00C66BDA" w:rsidP="003B1265">
            <w:pPr>
              <w:pStyle w:val="ASFKTableHead"/>
            </w:pPr>
            <w:r w:rsidRPr="007B2273">
              <w:t>Описание поля</w:t>
            </w:r>
          </w:p>
        </w:tc>
      </w:tr>
      <w:tr w:rsidR="001D3A5E" w:rsidRPr="007B2273" w14:paraId="00681218" w14:textId="77777777" w:rsidTr="00B36EDB">
        <w:tc>
          <w:tcPr>
            <w:tcW w:w="1555" w:type="pct"/>
            <w:shd w:val="clear" w:color="auto" w:fill="auto"/>
          </w:tcPr>
          <w:p w14:paraId="372C9591" w14:textId="77777777" w:rsidR="001D3A5E" w:rsidRDefault="001D3A5E" w:rsidP="00B36EDB">
            <w:pPr>
              <w:pStyle w:val="ASFKTablenorm"/>
              <w:ind w:left="57" w:right="57"/>
            </w:pPr>
            <w:r>
              <w:t>КБК</w:t>
            </w:r>
          </w:p>
        </w:tc>
        <w:tc>
          <w:tcPr>
            <w:tcW w:w="3445" w:type="pct"/>
            <w:shd w:val="clear" w:color="auto" w:fill="auto"/>
          </w:tcPr>
          <w:p w14:paraId="4472BA76" w14:textId="77777777" w:rsidR="001D3A5E" w:rsidRPr="0091672A" w:rsidRDefault="001D3A5E" w:rsidP="00B36EDB">
            <w:pPr>
              <w:pStyle w:val="ASFKTablenorm"/>
              <w:ind w:left="57" w:right="57"/>
            </w:pPr>
            <w:r w:rsidRPr="00BB22A7">
              <w:t>Заполняется соответствующим значением, выгруженным из ППО OEBS АСФК</w:t>
            </w:r>
            <w:r>
              <w:t>.</w:t>
            </w:r>
          </w:p>
        </w:tc>
      </w:tr>
      <w:tr w:rsidR="001D3A5E" w:rsidRPr="007B2273" w14:paraId="30FA3034" w14:textId="77777777" w:rsidTr="00B36EDB">
        <w:tc>
          <w:tcPr>
            <w:tcW w:w="1555" w:type="pct"/>
            <w:shd w:val="clear" w:color="auto" w:fill="auto"/>
          </w:tcPr>
          <w:p w14:paraId="338AD24D" w14:textId="77777777" w:rsidR="001D3A5E" w:rsidRDefault="001D3A5E" w:rsidP="00B36EDB">
            <w:pPr>
              <w:pStyle w:val="ASFKTablenorm"/>
              <w:ind w:left="57" w:right="57"/>
            </w:pPr>
            <w:r>
              <w:t>Сумма</w:t>
            </w:r>
          </w:p>
        </w:tc>
        <w:tc>
          <w:tcPr>
            <w:tcW w:w="3445" w:type="pct"/>
            <w:shd w:val="clear" w:color="auto" w:fill="auto"/>
          </w:tcPr>
          <w:p w14:paraId="6FB2948F" w14:textId="77777777" w:rsidR="001D3A5E" w:rsidRPr="0091672A" w:rsidRDefault="001D3A5E" w:rsidP="00B36EDB">
            <w:pPr>
              <w:pStyle w:val="ASFKTablenorm"/>
              <w:ind w:left="57" w:right="57"/>
            </w:pPr>
            <w:r w:rsidRPr="00BB22A7">
              <w:t>Заполняется соответствующим значением, выгруженным из ППО OEBS АСФК</w:t>
            </w:r>
            <w:r>
              <w:t>.</w:t>
            </w:r>
          </w:p>
        </w:tc>
      </w:tr>
      <w:tr w:rsidR="003444E3" w:rsidRPr="007B2273" w14:paraId="04E9F2FC" w14:textId="77777777" w:rsidTr="00B36EDB">
        <w:tc>
          <w:tcPr>
            <w:tcW w:w="1555" w:type="pct"/>
            <w:shd w:val="clear" w:color="auto" w:fill="auto"/>
          </w:tcPr>
          <w:p w14:paraId="09181748" w14:textId="77777777" w:rsidR="003444E3" w:rsidRDefault="003444E3" w:rsidP="00B36EDB">
            <w:pPr>
              <w:pStyle w:val="ASFKTablenorm"/>
              <w:ind w:left="57" w:right="57"/>
            </w:pPr>
            <w:r>
              <w:t>Аналитический код</w:t>
            </w:r>
          </w:p>
        </w:tc>
        <w:tc>
          <w:tcPr>
            <w:tcW w:w="3445" w:type="pct"/>
            <w:shd w:val="clear" w:color="auto" w:fill="auto"/>
          </w:tcPr>
          <w:p w14:paraId="7C41D734" w14:textId="77777777" w:rsidR="003444E3" w:rsidRPr="00BB22A7" w:rsidRDefault="003444E3" w:rsidP="00B36EDB">
            <w:pPr>
              <w:pStyle w:val="ASFKTablenorm"/>
              <w:ind w:left="57" w:right="57"/>
            </w:pPr>
            <w:r w:rsidRPr="00136DCF">
              <w:t>Заполняется соответствующим значением, выгруженным из ППО OEBS АСФК</w:t>
            </w:r>
            <w:r>
              <w:t>.</w:t>
            </w:r>
          </w:p>
        </w:tc>
      </w:tr>
      <w:tr w:rsidR="00C66BDA" w:rsidRPr="007B2273" w14:paraId="15D5C6D7" w14:textId="77777777" w:rsidTr="00B36EDB">
        <w:tc>
          <w:tcPr>
            <w:tcW w:w="1555" w:type="pct"/>
            <w:shd w:val="clear" w:color="auto" w:fill="auto"/>
          </w:tcPr>
          <w:p w14:paraId="1E1B6239" w14:textId="77777777" w:rsidR="00C66BDA" w:rsidRDefault="00C66BDA" w:rsidP="00B36EDB">
            <w:pPr>
              <w:pStyle w:val="ASFKTablenorm"/>
              <w:ind w:left="57" w:right="57"/>
            </w:pPr>
            <w:r>
              <w:t>Количество неподтвержденных выплат, итого</w:t>
            </w:r>
          </w:p>
        </w:tc>
        <w:tc>
          <w:tcPr>
            <w:tcW w:w="3445" w:type="pct"/>
            <w:shd w:val="clear" w:color="auto" w:fill="auto"/>
          </w:tcPr>
          <w:p w14:paraId="1B93F2C9" w14:textId="77777777" w:rsidR="00C66BDA" w:rsidRPr="0091672A" w:rsidRDefault="00C66BDA" w:rsidP="00B36EDB">
            <w:pPr>
              <w:pStyle w:val="ASFKTablenorm"/>
              <w:ind w:left="57" w:right="57"/>
            </w:pPr>
            <w:r w:rsidRPr="00BB22A7">
              <w:t>Заполняется соответствующим значением, выгруженным из ППО OEBS АСФК</w:t>
            </w:r>
            <w:r>
              <w:t>.</w:t>
            </w:r>
          </w:p>
        </w:tc>
      </w:tr>
      <w:tr w:rsidR="00C66BDA" w:rsidRPr="007B2273" w14:paraId="566D5E10" w14:textId="77777777" w:rsidTr="00B36EDB">
        <w:tc>
          <w:tcPr>
            <w:tcW w:w="1555" w:type="pct"/>
            <w:shd w:val="clear" w:color="auto" w:fill="auto"/>
          </w:tcPr>
          <w:p w14:paraId="4539D3F6" w14:textId="77777777" w:rsidR="00C66BDA" w:rsidRDefault="00C66BDA" w:rsidP="00B36EDB">
            <w:pPr>
              <w:pStyle w:val="ASFKTablenorm"/>
              <w:ind w:left="57" w:right="57"/>
            </w:pPr>
            <w:r>
              <w:t>Сумма неподтвержденных выплат, итого</w:t>
            </w:r>
          </w:p>
        </w:tc>
        <w:tc>
          <w:tcPr>
            <w:tcW w:w="3445" w:type="pct"/>
            <w:shd w:val="clear" w:color="auto" w:fill="auto"/>
          </w:tcPr>
          <w:p w14:paraId="56856480" w14:textId="77777777" w:rsidR="00C66BDA" w:rsidRPr="0091672A" w:rsidRDefault="00C66BDA" w:rsidP="00B36EDB">
            <w:pPr>
              <w:pStyle w:val="ASFKTablenorm"/>
              <w:ind w:left="57" w:right="57"/>
            </w:pPr>
            <w:r w:rsidRPr="00BB22A7">
              <w:t>Заполняется соответствующим значением, выгруженным из ППО OEBS АСФК</w:t>
            </w:r>
            <w:r>
              <w:t>.</w:t>
            </w:r>
          </w:p>
        </w:tc>
      </w:tr>
      <w:tr w:rsidR="00C66BDA" w:rsidRPr="007B2273" w14:paraId="720435F6" w14:textId="77777777" w:rsidTr="00B36EDB">
        <w:tc>
          <w:tcPr>
            <w:tcW w:w="1555" w:type="pct"/>
            <w:shd w:val="clear" w:color="auto" w:fill="auto"/>
          </w:tcPr>
          <w:p w14:paraId="3CBE644E" w14:textId="77777777" w:rsidR="00C66BDA" w:rsidRDefault="00C66BDA" w:rsidP="00B36EDB">
            <w:pPr>
              <w:pStyle w:val="ASFKTablenorm"/>
              <w:ind w:left="57" w:right="57"/>
            </w:pPr>
            <w:r>
              <w:t>Количество исполненных выплат, итого</w:t>
            </w:r>
          </w:p>
        </w:tc>
        <w:tc>
          <w:tcPr>
            <w:tcW w:w="3445" w:type="pct"/>
            <w:shd w:val="clear" w:color="auto" w:fill="auto"/>
          </w:tcPr>
          <w:p w14:paraId="6F1ACBAA" w14:textId="77777777" w:rsidR="00C66BDA" w:rsidRPr="00BB22A7" w:rsidRDefault="00C66BDA" w:rsidP="00B36EDB">
            <w:pPr>
              <w:pStyle w:val="ASFKTablenorm"/>
              <w:ind w:left="57" w:right="57"/>
            </w:pPr>
            <w:r w:rsidRPr="00BB22A7">
              <w:t>Заполняется соответствующим значением, выгруженным из ППО OEBS АСФК</w:t>
            </w:r>
            <w:r>
              <w:t>.</w:t>
            </w:r>
          </w:p>
        </w:tc>
      </w:tr>
      <w:tr w:rsidR="00C66BDA" w:rsidRPr="007B2273" w14:paraId="41E14A0E" w14:textId="77777777" w:rsidTr="00B36EDB">
        <w:tc>
          <w:tcPr>
            <w:tcW w:w="1555" w:type="pct"/>
            <w:shd w:val="clear" w:color="auto" w:fill="auto"/>
          </w:tcPr>
          <w:p w14:paraId="26970C4A" w14:textId="77777777" w:rsidR="00C66BDA" w:rsidRDefault="00C66BDA" w:rsidP="00B36EDB">
            <w:pPr>
              <w:pStyle w:val="ASFKTablenorm"/>
              <w:ind w:left="57" w:right="57"/>
            </w:pPr>
            <w:r>
              <w:t>Сумма исполненных выплат, итого</w:t>
            </w:r>
          </w:p>
        </w:tc>
        <w:tc>
          <w:tcPr>
            <w:tcW w:w="3445" w:type="pct"/>
            <w:shd w:val="clear" w:color="auto" w:fill="auto"/>
          </w:tcPr>
          <w:p w14:paraId="0BBF3858" w14:textId="77777777" w:rsidR="00C66BDA" w:rsidRPr="00BB22A7" w:rsidRDefault="00C66BDA" w:rsidP="00B36EDB">
            <w:pPr>
              <w:pStyle w:val="ASFKTablenorm"/>
              <w:ind w:left="57" w:right="57"/>
            </w:pPr>
            <w:r w:rsidRPr="00BB22A7">
              <w:t>Заполняется соответствующим значением, выгруженным из ППО OEBS АСФК</w:t>
            </w:r>
            <w:r>
              <w:t>.</w:t>
            </w:r>
          </w:p>
        </w:tc>
      </w:tr>
    </w:tbl>
    <w:p w14:paraId="7AE2DCDD" w14:textId="0F4C97FD" w:rsidR="00C66BDA" w:rsidRDefault="00C66BDA" w:rsidP="00C66BDA">
      <w:pPr>
        <w:pStyle w:val="ASFKNormal"/>
      </w:pPr>
      <w:r w:rsidRPr="007B2273">
        <w:t xml:space="preserve">ЭФ документа </w:t>
      </w:r>
      <w:r>
        <w:t>«</w:t>
      </w:r>
      <w:r w:rsidRPr="00AA66F4">
        <w:t xml:space="preserve">Извещение об исполнении Распоряжения </w:t>
      </w:r>
      <w:r>
        <w:t xml:space="preserve">о перечислении </w:t>
      </w:r>
      <w:r w:rsidRPr="00AA66F4">
        <w:t>денежных средств на банко</w:t>
      </w:r>
      <w:r w:rsidRPr="00B94A50">
        <w:t>в</w:t>
      </w:r>
      <w:r w:rsidRPr="00AA66F4">
        <w:t>ские карты «Мир» физических лиц</w:t>
      </w:r>
      <w:r>
        <w:t>», закладки «Подписи</w:t>
      </w:r>
      <w:r w:rsidRPr="00AA66F4">
        <w:t>»</w:t>
      </w:r>
      <w:r>
        <w:t xml:space="preserve"> </w:t>
      </w:r>
      <w:r w:rsidRPr="00671FA4">
        <w:t xml:space="preserve">представлена </w:t>
      </w:r>
      <w:r>
        <w:t>н</w:t>
      </w:r>
      <w:r w:rsidRPr="00671FA4">
        <w:t>а рисунке</w:t>
      </w:r>
      <w:r w:rsidRPr="007B2273">
        <w:t> </w:t>
      </w:r>
      <w:r>
        <w:fldChar w:fldCharType="begin"/>
      </w:r>
      <w:r>
        <w:instrText xml:space="preserve"> REF _Ref490822583 \h </w:instrText>
      </w:r>
      <w:r>
        <w:fldChar w:fldCharType="separate"/>
      </w:r>
      <w:r w:rsidR="00980F1C">
        <w:rPr>
          <w:noProof/>
        </w:rPr>
        <w:t>130</w:t>
      </w:r>
      <w:r>
        <w:fldChar w:fldCharType="end"/>
      </w:r>
      <w:r w:rsidRPr="007B2273">
        <w:t>.</w:t>
      </w:r>
    </w:p>
    <w:p w14:paraId="6C400C0F" w14:textId="77777777" w:rsidR="00C66BDA" w:rsidRPr="007B2273" w:rsidRDefault="00CF4371" w:rsidP="00C66BDA">
      <w:pPr>
        <w:pStyle w:val="ASFKFigure"/>
      </w:pPr>
      <w:r>
        <w:rPr>
          <w:noProof/>
        </w:rPr>
        <w:drawing>
          <wp:inline distT="0" distB="0" distL="0" distR="0" wp14:anchorId="21CBC948" wp14:editId="21F5821C">
            <wp:extent cx="6038850" cy="1552575"/>
            <wp:effectExtent l="0" t="0" r="0" b="9525"/>
            <wp:docPr id="225" name="Рисунок 22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038850" cy="1552575"/>
                    </a:xfrm>
                    <a:prstGeom prst="rect">
                      <a:avLst/>
                    </a:prstGeom>
                    <a:noFill/>
                    <a:ln>
                      <a:noFill/>
                    </a:ln>
                  </pic:spPr>
                </pic:pic>
              </a:graphicData>
            </a:graphic>
          </wp:inline>
        </w:drawing>
      </w:r>
    </w:p>
    <w:p w14:paraId="701B8C5D" w14:textId="443DA98D" w:rsidR="00C66BDA" w:rsidRPr="00490838" w:rsidRDefault="00034287" w:rsidP="00C66BDA">
      <w:pPr>
        <w:pStyle w:val="ASFKFigName"/>
      </w:pPr>
      <w:r>
        <w:rPr>
          <w:noProof/>
        </w:rPr>
        <w:fldChar w:fldCharType="begin"/>
      </w:r>
      <w:r>
        <w:rPr>
          <w:noProof/>
        </w:rPr>
        <w:instrText xml:space="preserve"> SEQ Рисунок \* ARABIC </w:instrText>
      </w:r>
      <w:r>
        <w:rPr>
          <w:noProof/>
        </w:rPr>
        <w:fldChar w:fldCharType="separate"/>
      </w:r>
      <w:bookmarkStart w:id="879" w:name="_Ref490822583"/>
      <w:bookmarkStart w:id="880" w:name="_Toc126840494"/>
      <w:r w:rsidR="00980F1C">
        <w:rPr>
          <w:noProof/>
        </w:rPr>
        <w:t>130</w:t>
      </w:r>
      <w:bookmarkEnd w:id="879"/>
      <w:r>
        <w:rPr>
          <w:noProof/>
        </w:rPr>
        <w:fldChar w:fldCharType="end"/>
      </w:r>
      <w:r w:rsidR="00C66BDA" w:rsidRPr="00490838">
        <w:t>. ЭФ документа «</w:t>
      </w:r>
      <w:r w:rsidR="00C66BDA" w:rsidRPr="00B94A50">
        <w:t xml:space="preserve">Извещение об исполнении Распоряжения </w:t>
      </w:r>
      <w:r w:rsidR="00C66BDA">
        <w:t xml:space="preserve">о перечислении </w:t>
      </w:r>
      <w:r w:rsidR="00C66BDA" w:rsidRPr="00B94A50">
        <w:t>денежных средств на банковские карты «Мир» физических лиц</w:t>
      </w:r>
      <w:r w:rsidR="00C66BDA" w:rsidRPr="00490838">
        <w:t>», закладки «Подписи»</w:t>
      </w:r>
      <w:bookmarkEnd w:id="880"/>
    </w:p>
    <w:p w14:paraId="6BE4C1CB" w14:textId="47DB8BC4" w:rsidR="00C66BDA" w:rsidRPr="00490838" w:rsidRDefault="00C66BDA" w:rsidP="00C66BDA">
      <w:pPr>
        <w:pStyle w:val="ASFKNormal"/>
      </w:pPr>
      <w:r w:rsidRPr="007B2273">
        <w:t xml:space="preserve">Перечень полей документа </w:t>
      </w:r>
      <w:r w:rsidRPr="00490838">
        <w:t>«</w:t>
      </w:r>
      <w:r w:rsidRPr="00AA66F4">
        <w:t>И</w:t>
      </w:r>
      <w:r w:rsidRPr="00B94A50">
        <w:t xml:space="preserve">звещение об исполнении Распоряжения </w:t>
      </w:r>
      <w:r>
        <w:t xml:space="preserve">о перечислении </w:t>
      </w:r>
      <w:r w:rsidRPr="00B94A50">
        <w:t>денежных средств на банковские карты «Мир» физических лиц</w:t>
      </w:r>
      <w:r w:rsidRPr="00490838">
        <w:t>», закладки «Подписи» приведен в таблице </w:t>
      </w:r>
      <w:r>
        <w:fldChar w:fldCharType="begin"/>
      </w:r>
      <w:r>
        <w:instrText xml:space="preserve"> REF _Ref490822584 \h </w:instrText>
      </w:r>
      <w:r>
        <w:fldChar w:fldCharType="separate"/>
      </w:r>
      <w:r w:rsidR="00980F1C">
        <w:rPr>
          <w:noProof/>
        </w:rPr>
        <w:t>33</w:t>
      </w:r>
      <w:r>
        <w:fldChar w:fldCharType="end"/>
      </w:r>
      <w:r w:rsidRPr="00490838">
        <w:t>.</w:t>
      </w:r>
    </w:p>
    <w:p w14:paraId="41EB8C3F" w14:textId="0D0668A6" w:rsidR="00C66BDA" w:rsidRPr="00490838" w:rsidRDefault="00DD313F" w:rsidP="00C66BDA">
      <w:pPr>
        <w:pStyle w:val="ASFKNameTable"/>
      </w:pPr>
      <w:r>
        <w:rPr>
          <w:noProof/>
        </w:rPr>
        <w:lastRenderedPageBreak/>
        <w:fldChar w:fldCharType="begin"/>
      </w:r>
      <w:r>
        <w:rPr>
          <w:noProof/>
        </w:rPr>
        <w:instrText xml:space="preserve"> SEQ Таблица \* ARABIC </w:instrText>
      </w:r>
      <w:r>
        <w:rPr>
          <w:noProof/>
        </w:rPr>
        <w:fldChar w:fldCharType="separate"/>
      </w:r>
      <w:bookmarkStart w:id="881" w:name="_Ref490822584"/>
      <w:bookmarkStart w:id="882" w:name="_Toc126840063"/>
      <w:r w:rsidR="00980F1C">
        <w:rPr>
          <w:noProof/>
        </w:rPr>
        <w:t>33</w:t>
      </w:r>
      <w:bookmarkEnd w:id="881"/>
      <w:r>
        <w:rPr>
          <w:noProof/>
        </w:rPr>
        <w:fldChar w:fldCharType="end"/>
      </w:r>
      <w:r w:rsidR="00C66BDA" w:rsidRPr="00490838">
        <w:t>. Описание полей документа «</w:t>
      </w:r>
      <w:r w:rsidR="00C66BDA">
        <w:t xml:space="preserve">Извещение об исполнении </w:t>
      </w:r>
      <w:r w:rsidR="00C66BDA" w:rsidRPr="00490838">
        <w:t>Распоряжени</w:t>
      </w:r>
      <w:r w:rsidR="00C66BDA">
        <w:t>я</w:t>
      </w:r>
      <w:r w:rsidR="00C66BDA" w:rsidRPr="00490838">
        <w:t xml:space="preserve"> о перечислении денежных средств на карты «Мир» физических лиц», закладки «Подписи»</w:t>
      </w:r>
      <w:bookmarkEnd w:id="8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35"/>
        <w:gridCol w:w="6493"/>
      </w:tblGrid>
      <w:tr w:rsidR="00C66BDA" w:rsidRPr="007B2273" w14:paraId="6671F328" w14:textId="77777777" w:rsidTr="00B36EDB">
        <w:trPr>
          <w:tblHeader/>
        </w:trPr>
        <w:tc>
          <w:tcPr>
            <w:tcW w:w="16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4701E56" w14:textId="77777777" w:rsidR="00C66BDA" w:rsidRPr="007B2273" w:rsidRDefault="00C66BDA" w:rsidP="003B1265">
            <w:pPr>
              <w:pStyle w:val="ASFKTableHead"/>
            </w:pPr>
            <w:r w:rsidRPr="007B2273">
              <w:t>Наименование поля</w:t>
            </w:r>
          </w:p>
        </w:tc>
        <w:tc>
          <w:tcPr>
            <w:tcW w:w="33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488DBA" w14:textId="77777777" w:rsidR="00C66BDA" w:rsidRPr="007B2273" w:rsidRDefault="00C66BDA" w:rsidP="003B1265">
            <w:pPr>
              <w:pStyle w:val="ASFKTableHead"/>
            </w:pPr>
            <w:r w:rsidRPr="007B2273">
              <w:t>Описание поля</w:t>
            </w:r>
          </w:p>
        </w:tc>
      </w:tr>
      <w:tr w:rsidR="00C66BDA" w:rsidRPr="007B2273" w14:paraId="354F21AE" w14:textId="77777777" w:rsidTr="00B36EDB">
        <w:tc>
          <w:tcPr>
            <w:tcW w:w="1628" w:type="pct"/>
            <w:shd w:val="clear" w:color="auto" w:fill="auto"/>
          </w:tcPr>
          <w:p w14:paraId="3C8A3686" w14:textId="77777777" w:rsidR="00C66BDA" w:rsidRPr="007B2273" w:rsidRDefault="00C66BDA" w:rsidP="00B36EDB">
            <w:pPr>
              <w:pStyle w:val="ASFKTablenorm"/>
              <w:ind w:left="57" w:right="57"/>
            </w:pPr>
            <w:r>
              <w:t>Должность</w:t>
            </w:r>
          </w:p>
        </w:tc>
        <w:tc>
          <w:tcPr>
            <w:tcW w:w="3372" w:type="pct"/>
            <w:shd w:val="clear" w:color="auto" w:fill="auto"/>
          </w:tcPr>
          <w:p w14:paraId="1D5A8939" w14:textId="77777777" w:rsidR="00C66BDA" w:rsidRPr="007B2273" w:rsidRDefault="00C66BDA" w:rsidP="00B36EDB">
            <w:pPr>
              <w:pStyle w:val="ASFKTablenorm"/>
              <w:ind w:left="57" w:right="57"/>
            </w:pPr>
            <w:r w:rsidRPr="00BB22A7">
              <w:t>Заполняется соответствующим значением, выгруженным из ППО OEBS АСФК</w:t>
            </w:r>
            <w:r>
              <w:t>.</w:t>
            </w:r>
          </w:p>
        </w:tc>
      </w:tr>
      <w:tr w:rsidR="00C66BDA" w:rsidRPr="007B2273" w14:paraId="2D45860C" w14:textId="77777777" w:rsidTr="00B36EDB">
        <w:tc>
          <w:tcPr>
            <w:tcW w:w="1628" w:type="pct"/>
            <w:shd w:val="clear" w:color="auto" w:fill="auto"/>
          </w:tcPr>
          <w:p w14:paraId="37CBDF1C" w14:textId="77777777" w:rsidR="00C66BDA" w:rsidRDefault="00C66BDA" w:rsidP="00B36EDB">
            <w:pPr>
              <w:pStyle w:val="ASFKTablenorm"/>
              <w:ind w:left="57" w:right="57"/>
            </w:pPr>
            <w:r>
              <w:t>Ра</w:t>
            </w:r>
            <w:r w:rsidR="0085544F">
              <w:t>с</w:t>
            </w:r>
            <w:r>
              <w:t>шифровка по</w:t>
            </w:r>
            <w:r w:rsidRPr="00EB1F73">
              <w:t>д</w:t>
            </w:r>
            <w:r>
              <w:t>писи</w:t>
            </w:r>
          </w:p>
        </w:tc>
        <w:tc>
          <w:tcPr>
            <w:tcW w:w="3372" w:type="pct"/>
            <w:shd w:val="clear" w:color="auto" w:fill="auto"/>
          </w:tcPr>
          <w:p w14:paraId="233B1947" w14:textId="77777777" w:rsidR="00C66BDA" w:rsidRPr="0091672A" w:rsidRDefault="00C66BDA" w:rsidP="00B36EDB">
            <w:pPr>
              <w:pStyle w:val="ASFKTablenorm"/>
              <w:ind w:left="57" w:right="57"/>
            </w:pPr>
            <w:r w:rsidRPr="00BB22A7">
              <w:t>Заполняется соответствующим значением, выгруженным из ППО OEBS АСФК</w:t>
            </w:r>
            <w:r>
              <w:t>.</w:t>
            </w:r>
          </w:p>
        </w:tc>
      </w:tr>
      <w:tr w:rsidR="00C66BDA" w:rsidRPr="007B2273" w14:paraId="5C8906B3" w14:textId="77777777" w:rsidTr="00B36EDB">
        <w:tc>
          <w:tcPr>
            <w:tcW w:w="1628" w:type="pct"/>
            <w:shd w:val="clear" w:color="auto" w:fill="auto"/>
          </w:tcPr>
          <w:p w14:paraId="5F343840" w14:textId="77777777" w:rsidR="00C66BDA" w:rsidRDefault="00C66BDA" w:rsidP="00B36EDB">
            <w:pPr>
              <w:pStyle w:val="ASFKTablenorm"/>
              <w:ind w:left="57" w:right="57"/>
            </w:pPr>
            <w:r>
              <w:t>Дата подписания</w:t>
            </w:r>
          </w:p>
        </w:tc>
        <w:tc>
          <w:tcPr>
            <w:tcW w:w="3372" w:type="pct"/>
            <w:shd w:val="clear" w:color="auto" w:fill="auto"/>
          </w:tcPr>
          <w:p w14:paraId="715ECA6F" w14:textId="77777777" w:rsidR="00C66BDA" w:rsidRPr="0091672A" w:rsidRDefault="00C66BDA" w:rsidP="00B36EDB">
            <w:pPr>
              <w:pStyle w:val="ASFKTablenorm"/>
              <w:ind w:left="57" w:right="57"/>
            </w:pPr>
            <w:r w:rsidRPr="00BB22A7">
              <w:t>Заполняется соответствующим значением, выгруженным из ППО OEBS АСФК</w:t>
            </w:r>
            <w:r>
              <w:t>.</w:t>
            </w:r>
          </w:p>
        </w:tc>
      </w:tr>
      <w:tr w:rsidR="00C66BDA" w:rsidRPr="007B2273" w14:paraId="1F4DE01F" w14:textId="77777777" w:rsidTr="00B36EDB">
        <w:tc>
          <w:tcPr>
            <w:tcW w:w="1628" w:type="pct"/>
            <w:shd w:val="clear" w:color="auto" w:fill="auto"/>
          </w:tcPr>
          <w:p w14:paraId="0FD2DCF8" w14:textId="77777777" w:rsidR="00C66BDA" w:rsidRDefault="00C66BDA" w:rsidP="00B36EDB">
            <w:pPr>
              <w:pStyle w:val="ASFKTablenorm"/>
              <w:ind w:left="57" w:right="57"/>
            </w:pPr>
            <w:r>
              <w:t>Телефон</w:t>
            </w:r>
          </w:p>
        </w:tc>
        <w:tc>
          <w:tcPr>
            <w:tcW w:w="3372" w:type="pct"/>
            <w:shd w:val="clear" w:color="auto" w:fill="auto"/>
          </w:tcPr>
          <w:p w14:paraId="2773C4B3" w14:textId="77777777" w:rsidR="00C66BDA" w:rsidRPr="00BB22A7" w:rsidRDefault="00C66BDA" w:rsidP="00B36EDB">
            <w:pPr>
              <w:pStyle w:val="ASFKTablenorm"/>
              <w:ind w:left="57" w:right="57"/>
            </w:pPr>
            <w:r w:rsidRPr="00BB22A7">
              <w:t>Заполняется соответствующим значением, выгруженным из ППО OEBS АСФК</w:t>
            </w:r>
          </w:p>
        </w:tc>
      </w:tr>
    </w:tbl>
    <w:p w14:paraId="099BB79E" w14:textId="77777777" w:rsidR="003F138D" w:rsidRDefault="003F138D" w:rsidP="003F138D">
      <w:pPr>
        <w:pStyle w:val="32"/>
      </w:pPr>
      <w:bookmarkStart w:id="883" w:name="_Ref524104944"/>
      <w:bookmarkStart w:id="884" w:name="_Toc126839909"/>
      <w:r>
        <w:t>Распоряжение о перечислении денежных средств на банковские карты «Мир» физических лиц</w:t>
      </w:r>
      <w:bookmarkEnd w:id="841"/>
      <w:bookmarkEnd w:id="842"/>
      <w:bookmarkEnd w:id="883"/>
      <w:bookmarkEnd w:id="884"/>
    </w:p>
    <w:p w14:paraId="35DFDE46" w14:textId="77777777" w:rsidR="003B1265" w:rsidRDefault="003B1265" w:rsidP="003B1265">
      <w:pPr>
        <w:pStyle w:val="ASFKNormal"/>
      </w:pPr>
      <w:r>
        <w:t>Документ «</w:t>
      </w:r>
      <w:r w:rsidRPr="00CB38DA">
        <w:t>Распоряжение о перечислении денежных средств на карты «Мир» физических лиц</w:t>
      </w:r>
      <w:r>
        <w:t>»</w:t>
      </w:r>
      <w:r w:rsidR="00683289">
        <w:t xml:space="preserve"> </w:t>
      </w:r>
      <w:r>
        <w:t>предназначен для проведения</w:t>
      </w:r>
      <w:r w:rsidRPr="00B94A50">
        <w:t xml:space="preserve"> выплат с лицевых счетов клиентов для зачисления на банковские (платежные) карты «Мир» и взаимодей</w:t>
      </w:r>
      <w:r>
        <w:t>ствия</w:t>
      </w:r>
      <w:r w:rsidRPr="00B94A50">
        <w:t xml:space="preserve"> с АО «Национальная система пла</w:t>
      </w:r>
      <w:r>
        <w:t>тежных карт».</w:t>
      </w:r>
    </w:p>
    <w:p w14:paraId="685EEDE8" w14:textId="7B81B3E7" w:rsidR="003F138D" w:rsidRDefault="003B1265" w:rsidP="003B1265">
      <w:pPr>
        <w:pStyle w:val="ASFKNormal"/>
      </w:pPr>
      <w:r>
        <w:t xml:space="preserve">Для работы </w:t>
      </w:r>
      <w:r w:rsidR="003F138D">
        <w:t>с документами «</w:t>
      </w:r>
      <w:r w:rsidR="003F138D" w:rsidRPr="00CB38DA">
        <w:t>Распоряжение о перечислении денежных средств на карты «Мир» физических лиц</w:t>
      </w:r>
      <w:r w:rsidR="003F138D">
        <w:t>»</w:t>
      </w:r>
      <w:r w:rsidR="003F138D" w:rsidRPr="007B2273">
        <w:t xml:space="preserve"> </w:t>
      </w:r>
      <w:r w:rsidR="003F138D">
        <w:t>следует перейти в пункт м</w:t>
      </w:r>
      <w:r w:rsidR="003F138D" w:rsidRPr="003F138D">
        <w:t>е</w:t>
      </w:r>
      <w:r w:rsidR="003F138D">
        <w:t>ню «</w:t>
      </w:r>
      <w:r w:rsidR="003F138D" w:rsidRPr="007B2273">
        <w:t xml:space="preserve">Документы – Регистрация и учет обязательств – </w:t>
      </w:r>
      <w:r w:rsidR="003F138D" w:rsidRPr="00CB38DA">
        <w:t>Перечисление на карты «Мир»</w:t>
      </w:r>
      <w:r w:rsidR="003F138D" w:rsidRPr="007B2273">
        <w:t xml:space="preserve"> – </w:t>
      </w:r>
      <w:r w:rsidR="003F138D" w:rsidRPr="00CB38DA">
        <w:t>Распоряжение о перечислении денежных средств на карты «Мир» физических лиц</w:t>
      </w:r>
      <w:r w:rsidR="003F138D">
        <w:t xml:space="preserve">». </w:t>
      </w:r>
      <w:r w:rsidR="003F138D" w:rsidRPr="00671FA4">
        <w:t>Откроется ЭФ списка документов, представле</w:t>
      </w:r>
      <w:r w:rsidR="003F138D" w:rsidRPr="003F138D">
        <w:t>н</w:t>
      </w:r>
      <w:r w:rsidR="003F138D" w:rsidRPr="00671FA4">
        <w:t>ная на рисунке</w:t>
      </w:r>
      <w:r w:rsidR="003F138D" w:rsidRPr="007B2273">
        <w:t> </w:t>
      </w:r>
      <w:r w:rsidR="003F138D">
        <w:fldChar w:fldCharType="begin"/>
      </w:r>
      <w:r w:rsidR="003F138D">
        <w:instrText xml:space="preserve"> REF _Ref489259906 \h </w:instrText>
      </w:r>
      <w:r w:rsidR="003F138D">
        <w:fldChar w:fldCharType="separate"/>
      </w:r>
      <w:r w:rsidR="00980F1C">
        <w:rPr>
          <w:noProof/>
        </w:rPr>
        <w:t>131</w:t>
      </w:r>
      <w:r w:rsidR="003F138D">
        <w:fldChar w:fldCharType="end"/>
      </w:r>
      <w:r w:rsidR="003F138D" w:rsidRPr="007B2273">
        <w:t>.</w:t>
      </w:r>
    </w:p>
    <w:p w14:paraId="1CD9CC41" w14:textId="77777777" w:rsidR="003F138D" w:rsidRDefault="00CF4371" w:rsidP="003F138D">
      <w:pPr>
        <w:pStyle w:val="ASFKFigure"/>
      </w:pPr>
      <w:r>
        <w:rPr>
          <w:noProof/>
        </w:rPr>
        <w:drawing>
          <wp:inline distT="0" distB="0" distL="0" distR="0" wp14:anchorId="628D336D" wp14:editId="5DFAD2D5">
            <wp:extent cx="6029325" cy="3476625"/>
            <wp:effectExtent l="0" t="0" r="9525" b="9525"/>
            <wp:docPr id="226" name="Рисунок 22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029325" cy="3476625"/>
                    </a:xfrm>
                    <a:prstGeom prst="rect">
                      <a:avLst/>
                    </a:prstGeom>
                    <a:noFill/>
                    <a:ln>
                      <a:noFill/>
                    </a:ln>
                  </pic:spPr>
                </pic:pic>
              </a:graphicData>
            </a:graphic>
          </wp:inline>
        </w:drawing>
      </w:r>
    </w:p>
    <w:p w14:paraId="6A7D8D76" w14:textId="4EDB18C1" w:rsidR="003F138D" w:rsidRPr="003F138D" w:rsidRDefault="00034287" w:rsidP="003F138D">
      <w:pPr>
        <w:pStyle w:val="ASFKFigName"/>
      </w:pPr>
      <w:r>
        <w:rPr>
          <w:noProof/>
        </w:rPr>
        <w:fldChar w:fldCharType="begin"/>
      </w:r>
      <w:r>
        <w:rPr>
          <w:noProof/>
        </w:rPr>
        <w:instrText xml:space="preserve"> SEQ Рисунок \* ARABIC </w:instrText>
      </w:r>
      <w:r>
        <w:rPr>
          <w:noProof/>
        </w:rPr>
        <w:fldChar w:fldCharType="separate"/>
      </w:r>
      <w:bookmarkStart w:id="885" w:name="_Ref489259906"/>
      <w:bookmarkStart w:id="886" w:name="_Toc126840495"/>
      <w:r w:rsidR="00980F1C">
        <w:rPr>
          <w:noProof/>
        </w:rPr>
        <w:t>131</w:t>
      </w:r>
      <w:bookmarkEnd w:id="885"/>
      <w:r>
        <w:rPr>
          <w:noProof/>
        </w:rPr>
        <w:fldChar w:fldCharType="end"/>
      </w:r>
      <w:r w:rsidR="003F138D" w:rsidRPr="003F138D">
        <w:t>. ЭФ списка документов «Распоряжение о перечислении денежных средств на карты «Мир» физических лиц»</w:t>
      </w:r>
      <w:bookmarkEnd w:id="886"/>
    </w:p>
    <w:p w14:paraId="6DA8DC61" w14:textId="77777777" w:rsidR="003F138D" w:rsidRPr="007B2273" w:rsidRDefault="003F138D" w:rsidP="003F138D">
      <w:pPr>
        <w:pStyle w:val="41"/>
      </w:pPr>
      <w:r w:rsidRPr="007B2273">
        <w:lastRenderedPageBreak/>
        <w:t>Доступные операции</w:t>
      </w:r>
    </w:p>
    <w:p w14:paraId="021B6064" w14:textId="77777777" w:rsidR="003F138D" w:rsidRDefault="003F138D" w:rsidP="003F138D">
      <w:pPr>
        <w:pStyle w:val="ASFKNormal"/>
      </w:pPr>
      <w:r w:rsidRPr="007B2273">
        <w:t xml:space="preserve">На АРМ </w:t>
      </w:r>
      <w:r w:rsidR="00E530F8">
        <w:t>Офлайн (</w:t>
      </w:r>
      <w:r w:rsidR="00EF59B3">
        <w:t>НУБП, ОФК</w:t>
      </w:r>
      <w:r w:rsidR="00E530F8">
        <w:t>, ПБС</w:t>
      </w:r>
      <w:r w:rsidR="00335316">
        <w:t>, ФО</w:t>
      </w:r>
      <w:r w:rsidR="00EF59B3">
        <w:t>)</w:t>
      </w:r>
      <w:r w:rsidRPr="007B2273">
        <w:t xml:space="preserve"> доступны следующие операции над документом:</w:t>
      </w:r>
    </w:p>
    <w:p w14:paraId="6F4D8636" w14:textId="77777777" w:rsidR="00D51406" w:rsidRDefault="00D51406" w:rsidP="00D51406">
      <w:pPr>
        <w:pStyle w:val="ASFKListmark1"/>
      </w:pPr>
      <w:r>
        <w:t>Для исходящих документов:</w:t>
      </w:r>
    </w:p>
    <w:p w14:paraId="0C22B411" w14:textId="77777777" w:rsidR="003F138D" w:rsidRPr="007B2273" w:rsidRDefault="003F138D" w:rsidP="00D51406">
      <w:pPr>
        <w:pStyle w:val="ASFKListmark2"/>
      </w:pPr>
      <w:r w:rsidRPr="007B2273">
        <w:t>ручной ввод;</w:t>
      </w:r>
    </w:p>
    <w:p w14:paraId="2A62B0B1" w14:textId="77777777" w:rsidR="003F138D" w:rsidRPr="007B2273" w:rsidRDefault="003F138D" w:rsidP="00D51406">
      <w:pPr>
        <w:pStyle w:val="ASFKListmark2"/>
      </w:pPr>
      <w:r w:rsidRPr="007B2273">
        <w:t>просмотр и редактирование;</w:t>
      </w:r>
    </w:p>
    <w:p w14:paraId="272138D7" w14:textId="77777777" w:rsidR="003F138D" w:rsidRPr="007B2273" w:rsidRDefault="003F138D" w:rsidP="00D51406">
      <w:pPr>
        <w:pStyle w:val="ASFKListmark2"/>
      </w:pPr>
      <w:r w:rsidRPr="007B2273">
        <w:t>копирование и удаление;</w:t>
      </w:r>
    </w:p>
    <w:p w14:paraId="408E4EF8" w14:textId="77777777" w:rsidR="006F0E50" w:rsidRPr="007B2273" w:rsidRDefault="006F0E50" w:rsidP="00D51406">
      <w:pPr>
        <w:pStyle w:val="ASFKListmark2"/>
      </w:pPr>
      <w:r w:rsidRPr="007B2273">
        <w:t>проверка</w:t>
      </w:r>
      <w:r>
        <w:t>,</w:t>
      </w:r>
      <w:r w:rsidRPr="007B2273">
        <w:t xml:space="preserve"> </w:t>
      </w:r>
      <w:r>
        <w:t>формирование и удаление ЭП</w:t>
      </w:r>
      <w:r w:rsidRPr="007B2273">
        <w:t>;</w:t>
      </w:r>
    </w:p>
    <w:p w14:paraId="2E786925" w14:textId="77777777" w:rsidR="006F0E50" w:rsidRDefault="006F0E50" w:rsidP="00D51406">
      <w:pPr>
        <w:pStyle w:val="ASFKListmark2"/>
      </w:pPr>
      <w:r w:rsidRPr="007B2273">
        <w:t>печать;</w:t>
      </w:r>
    </w:p>
    <w:p w14:paraId="5C667D3E" w14:textId="77777777" w:rsidR="006F0E50" w:rsidRPr="007B2273" w:rsidRDefault="006F0E50" w:rsidP="00D51406">
      <w:pPr>
        <w:pStyle w:val="ASFKListmark2"/>
      </w:pPr>
      <w:r w:rsidRPr="007B2273">
        <w:t>импорт из внешней системы;</w:t>
      </w:r>
    </w:p>
    <w:p w14:paraId="62DF9454" w14:textId="77777777" w:rsidR="006F0E50" w:rsidRPr="007B2273" w:rsidRDefault="006F0E50" w:rsidP="00D51406">
      <w:pPr>
        <w:pStyle w:val="ASFKListmark2"/>
      </w:pPr>
      <w:r w:rsidRPr="007B2273">
        <w:t>экспорт во внешнюю систему</w:t>
      </w:r>
      <w:r>
        <w:t xml:space="preserve">, </w:t>
      </w:r>
      <w:r w:rsidRPr="007B2273">
        <w:t xml:space="preserve">в </w:t>
      </w:r>
      <w:r>
        <w:t>ППО OEBS АСФК</w:t>
      </w:r>
      <w:r w:rsidRPr="007B2273">
        <w:t>;</w:t>
      </w:r>
    </w:p>
    <w:p w14:paraId="364A4E6E" w14:textId="77777777" w:rsidR="006F0E50" w:rsidRDefault="006F0E50" w:rsidP="00D51406">
      <w:pPr>
        <w:pStyle w:val="ASFKListmark2"/>
      </w:pPr>
      <w:r>
        <w:t>откат статуса передачи.</w:t>
      </w:r>
    </w:p>
    <w:p w14:paraId="5BAFABB9" w14:textId="77777777" w:rsidR="00D51406" w:rsidRDefault="00D51406" w:rsidP="00D51406">
      <w:pPr>
        <w:pStyle w:val="ASFKListmark1"/>
      </w:pPr>
      <w:r>
        <w:t>Для транзитных документов (ОФК):</w:t>
      </w:r>
    </w:p>
    <w:p w14:paraId="7D5BC945" w14:textId="77777777" w:rsidR="00D51406" w:rsidRPr="007B2273" w:rsidRDefault="00D51406" w:rsidP="00D51406">
      <w:pPr>
        <w:pStyle w:val="ASFKListmark2"/>
      </w:pPr>
      <w:r w:rsidRPr="007B2273">
        <w:t>ручной ввод;</w:t>
      </w:r>
    </w:p>
    <w:p w14:paraId="45455FF1" w14:textId="77777777" w:rsidR="00D51406" w:rsidRPr="007B2273" w:rsidRDefault="00D51406" w:rsidP="00D51406">
      <w:pPr>
        <w:pStyle w:val="ASFKListmark2"/>
      </w:pPr>
      <w:r w:rsidRPr="007B2273">
        <w:t>просмотр и редактирование;</w:t>
      </w:r>
    </w:p>
    <w:p w14:paraId="117E6E68" w14:textId="77777777" w:rsidR="00D51406" w:rsidRPr="007B2273" w:rsidRDefault="00D51406" w:rsidP="00D51406">
      <w:pPr>
        <w:pStyle w:val="ASFKListmark2"/>
      </w:pPr>
      <w:r w:rsidRPr="007B2273">
        <w:t>копирование и удаление;</w:t>
      </w:r>
    </w:p>
    <w:p w14:paraId="3A5E34B1" w14:textId="77777777" w:rsidR="00D51406" w:rsidRPr="007B2273" w:rsidRDefault="00D51406" w:rsidP="00D51406">
      <w:pPr>
        <w:pStyle w:val="ASFKListmark2"/>
      </w:pPr>
      <w:r w:rsidRPr="007B2273">
        <w:t>проверка</w:t>
      </w:r>
      <w:r>
        <w:t>,</w:t>
      </w:r>
      <w:r w:rsidRPr="007B2273">
        <w:t xml:space="preserve"> </w:t>
      </w:r>
      <w:r>
        <w:t>формирование и удаление ЭП</w:t>
      </w:r>
      <w:r w:rsidRPr="007B2273">
        <w:t>;</w:t>
      </w:r>
    </w:p>
    <w:p w14:paraId="4B184AE2" w14:textId="77777777" w:rsidR="00D51406" w:rsidRDefault="00D51406" w:rsidP="00D51406">
      <w:pPr>
        <w:pStyle w:val="ASFKListmark2"/>
      </w:pPr>
      <w:r w:rsidRPr="007B2273">
        <w:t>печать;</w:t>
      </w:r>
    </w:p>
    <w:p w14:paraId="7DFD9F1B" w14:textId="77777777" w:rsidR="00D51406" w:rsidRPr="007B2273" w:rsidRDefault="00D51406" w:rsidP="00D51406">
      <w:pPr>
        <w:pStyle w:val="ASFKListmark2"/>
      </w:pPr>
      <w:r w:rsidRPr="007B2273">
        <w:t>импорт из внешней системы;</w:t>
      </w:r>
    </w:p>
    <w:p w14:paraId="05CDDB4E" w14:textId="77777777" w:rsidR="00D51406" w:rsidRPr="007B2273" w:rsidRDefault="00D51406" w:rsidP="00D51406">
      <w:pPr>
        <w:pStyle w:val="ASFKListmark2"/>
      </w:pPr>
      <w:r w:rsidRPr="007B2273">
        <w:t>экспорт во внешнюю систему</w:t>
      </w:r>
      <w:r>
        <w:t xml:space="preserve">, </w:t>
      </w:r>
      <w:r w:rsidRPr="007B2273">
        <w:t xml:space="preserve">в </w:t>
      </w:r>
      <w:r>
        <w:t>ППО OEBS АСФК</w:t>
      </w:r>
      <w:r w:rsidRPr="007B2273">
        <w:t>;</w:t>
      </w:r>
    </w:p>
    <w:p w14:paraId="4562E2A1" w14:textId="77777777" w:rsidR="00D51406" w:rsidRDefault="00D51406" w:rsidP="00D51406">
      <w:pPr>
        <w:pStyle w:val="ASFKListmark2"/>
      </w:pPr>
      <w:r>
        <w:t>откат статуса передачи.</w:t>
      </w:r>
    </w:p>
    <w:p w14:paraId="7D9D032A" w14:textId="77777777" w:rsidR="006F0E50" w:rsidRPr="00552F99" w:rsidRDefault="006F0E50" w:rsidP="006F0E50">
      <w:pPr>
        <w:pStyle w:val="ASFKNote"/>
      </w:pPr>
      <w:r w:rsidRPr="00552F99">
        <w:rPr>
          <w:rStyle w:val="ASFKSymBold"/>
        </w:rPr>
        <w:t>Примечание.</w:t>
      </w:r>
      <w:r w:rsidRPr="00552F99">
        <w:tab/>
      </w:r>
      <w:r>
        <w:t>Для пользователей, которым назначена роль «АСФК: Просмотр полных номеров платежных карт Мир», доступны все допустимые операции.</w:t>
      </w:r>
    </w:p>
    <w:p w14:paraId="0B8F69CE" w14:textId="77777777" w:rsidR="006F0E50" w:rsidRPr="00552F99" w:rsidRDefault="006F0E50" w:rsidP="006F0E50">
      <w:pPr>
        <w:pStyle w:val="ASFKNoteContinue"/>
      </w:pPr>
      <w:r>
        <w:t>Для пользователей, которым роль не назначена, недоступны операции ручного ввода, редактирования, копирования, формирования и удаления ЭП, импорта из внешней системы</w:t>
      </w:r>
      <w:r w:rsidRPr="00552F99">
        <w:t>.</w:t>
      </w:r>
    </w:p>
    <w:p w14:paraId="17DACDF1" w14:textId="77777777" w:rsidR="003F138D" w:rsidRPr="007B2273" w:rsidRDefault="003F138D" w:rsidP="003F138D">
      <w:pPr>
        <w:pStyle w:val="41"/>
      </w:pPr>
      <w:r w:rsidRPr="007B2273">
        <w:t>Экранная форма документа</w:t>
      </w:r>
    </w:p>
    <w:p w14:paraId="401B62AE" w14:textId="4AFC2B57" w:rsidR="003F138D" w:rsidRPr="007B2273" w:rsidRDefault="003F138D" w:rsidP="003F138D">
      <w:pPr>
        <w:pStyle w:val="ASFKNormal"/>
      </w:pPr>
      <w:r w:rsidRPr="007B2273">
        <w:t xml:space="preserve">ЭФ документа </w:t>
      </w:r>
      <w:r>
        <w:t>«</w:t>
      </w:r>
      <w:r w:rsidRPr="00CB38DA">
        <w:t>Распоряжение о перечислении денежных средств на карты «Мир» ф</w:t>
      </w:r>
      <w:r w:rsidRPr="003F138D">
        <w:t>и</w:t>
      </w:r>
      <w:r w:rsidRPr="00CB38DA">
        <w:t>зических лиц</w:t>
      </w:r>
      <w:r>
        <w:t>»</w:t>
      </w:r>
      <w:r w:rsidRPr="007B2273">
        <w:t xml:space="preserve"> представлена на рисунке </w:t>
      </w:r>
      <w:r>
        <w:fldChar w:fldCharType="begin"/>
      </w:r>
      <w:r>
        <w:instrText xml:space="preserve"> REF _Ref489259933 \h </w:instrText>
      </w:r>
      <w:r>
        <w:fldChar w:fldCharType="separate"/>
      </w:r>
      <w:r w:rsidR="00980F1C">
        <w:rPr>
          <w:noProof/>
        </w:rPr>
        <w:t>132</w:t>
      </w:r>
      <w:r>
        <w:fldChar w:fldCharType="end"/>
      </w:r>
      <w:r w:rsidRPr="007B2273">
        <w:t xml:space="preserve">. </w:t>
      </w:r>
      <w:r>
        <w:t>Форма с</w:t>
      </w:r>
      <w:r w:rsidRPr="003F138D">
        <w:t>о</w:t>
      </w:r>
      <w:r>
        <w:t>держит следующие закладки</w:t>
      </w:r>
      <w:r w:rsidRPr="007B2273">
        <w:t>:</w:t>
      </w:r>
    </w:p>
    <w:p w14:paraId="75A575AA" w14:textId="77777777" w:rsidR="003F138D" w:rsidRDefault="003F138D" w:rsidP="003F138D">
      <w:pPr>
        <w:pStyle w:val="ASFKListmark1"/>
      </w:pPr>
      <w:r>
        <w:t>«Реквизиты»</w:t>
      </w:r>
      <w:r w:rsidRPr="007B2273">
        <w:t>;</w:t>
      </w:r>
    </w:p>
    <w:p w14:paraId="679FED65" w14:textId="77777777" w:rsidR="003F138D" w:rsidRPr="007B2273" w:rsidRDefault="003F138D" w:rsidP="003F138D">
      <w:pPr>
        <w:pStyle w:val="ASFKListmark1"/>
      </w:pPr>
      <w:r>
        <w:t>«Информация о выплатах»</w:t>
      </w:r>
      <w:r w:rsidRPr="007B2273">
        <w:t>;</w:t>
      </w:r>
    </w:p>
    <w:p w14:paraId="7D633898" w14:textId="77777777" w:rsidR="003F138D" w:rsidRPr="007B2273" w:rsidRDefault="003F138D" w:rsidP="003F138D">
      <w:pPr>
        <w:pStyle w:val="ASFKListmark1"/>
      </w:pPr>
      <w:r>
        <w:t>«</w:t>
      </w:r>
      <w:r w:rsidRPr="007B2273">
        <w:t>Подписи</w:t>
      </w:r>
      <w:r>
        <w:t>»</w:t>
      </w:r>
      <w:r w:rsidRPr="007B2273">
        <w:t>.</w:t>
      </w:r>
    </w:p>
    <w:p w14:paraId="627F178D" w14:textId="77777777" w:rsidR="003F138D" w:rsidRPr="003F138D" w:rsidRDefault="00CF4371" w:rsidP="003F138D">
      <w:pPr>
        <w:pStyle w:val="ASFKFigure"/>
      </w:pPr>
      <w:r>
        <w:rPr>
          <w:noProof/>
        </w:rPr>
        <w:lastRenderedPageBreak/>
        <w:drawing>
          <wp:inline distT="0" distB="0" distL="0" distR="0" wp14:anchorId="7A772757" wp14:editId="482D3F5F">
            <wp:extent cx="6038850" cy="5305425"/>
            <wp:effectExtent l="0" t="0" r="0" b="9525"/>
            <wp:docPr id="227" name="Рисунок 22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038850" cy="5305425"/>
                    </a:xfrm>
                    <a:prstGeom prst="rect">
                      <a:avLst/>
                    </a:prstGeom>
                    <a:noFill/>
                    <a:ln>
                      <a:noFill/>
                    </a:ln>
                  </pic:spPr>
                </pic:pic>
              </a:graphicData>
            </a:graphic>
          </wp:inline>
        </w:drawing>
      </w:r>
    </w:p>
    <w:p w14:paraId="40B771A3" w14:textId="042AA182" w:rsidR="003F138D" w:rsidRPr="003F138D" w:rsidRDefault="00034287" w:rsidP="003F138D">
      <w:pPr>
        <w:pStyle w:val="ASFKFigName"/>
      </w:pPr>
      <w:r>
        <w:rPr>
          <w:noProof/>
        </w:rPr>
        <w:fldChar w:fldCharType="begin"/>
      </w:r>
      <w:r>
        <w:rPr>
          <w:noProof/>
        </w:rPr>
        <w:instrText xml:space="preserve"> SEQ Рисунок \* ARABIC </w:instrText>
      </w:r>
      <w:r>
        <w:rPr>
          <w:noProof/>
        </w:rPr>
        <w:fldChar w:fldCharType="separate"/>
      </w:r>
      <w:bookmarkStart w:id="887" w:name="_Ref489259933"/>
      <w:bookmarkStart w:id="888" w:name="_Toc126840496"/>
      <w:r w:rsidR="00980F1C">
        <w:rPr>
          <w:noProof/>
        </w:rPr>
        <w:t>132</w:t>
      </w:r>
      <w:bookmarkEnd w:id="887"/>
      <w:r>
        <w:rPr>
          <w:noProof/>
        </w:rPr>
        <w:fldChar w:fldCharType="end"/>
      </w:r>
      <w:r w:rsidR="003F138D" w:rsidRPr="003F138D">
        <w:t>. ЭФ документа «Распоряжение о перечислении денежных средств на карты «Мир» физических лиц», закладки «Реквизиты (1)»</w:t>
      </w:r>
      <w:bookmarkEnd w:id="888"/>
    </w:p>
    <w:p w14:paraId="588F45E4" w14:textId="77777777" w:rsidR="003F138D" w:rsidRPr="003F138D" w:rsidRDefault="003F138D" w:rsidP="003F138D">
      <w:pPr>
        <w:pStyle w:val="ASFKNormal"/>
      </w:pPr>
      <w:r w:rsidRPr="007B2273">
        <w:t xml:space="preserve">Для ручного ввода документа следует на ЭФ </w:t>
      </w:r>
      <w:r w:rsidRPr="003F138D">
        <w:t xml:space="preserve">документа заполнить поля, доступные для редактирования. </w:t>
      </w:r>
    </w:p>
    <w:p w14:paraId="0B792734" w14:textId="008F442A" w:rsidR="003F138D" w:rsidRPr="003F138D" w:rsidRDefault="003F138D" w:rsidP="003F138D">
      <w:pPr>
        <w:pStyle w:val="ASFKNormal"/>
      </w:pPr>
      <w:r w:rsidRPr="007B2273">
        <w:t xml:space="preserve">Перечень </w:t>
      </w:r>
      <w:r w:rsidRPr="003F138D">
        <w:t>полей документа «Распоряжение о перечислении денежных средств на карты «Мир» физических лиц», закладки «Реквизиты (1)» приведен в таблице </w:t>
      </w:r>
      <w:r w:rsidRPr="003F138D">
        <w:fldChar w:fldCharType="begin"/>
      </w:r>
      <w:r w:rsidRPr="003F138D">
        <w:instrText xml:space="preserve"> REF _Ref489259977 \h </w:instrText>
      </w:r>
      <w:r w:rsidRPr="003F138D">
        <w:fldChar w:fldCharType="separate"/>
      </w:r>
      <w:r w:rsidR="00980F1C">
        <w:rPr>
          <w:noProof/>
        </w:rPr>
        <w:t>34</w:t>
      </w:r>
      <w:r w:rsidRPr="003F138D">
        <w:fldChar w:fldCharType="end"/>
      </w:r>
      <w:r w:rsidRPr="003F138D">
        <w:t>.</w:t>
      </w:r>
    </w:p>
    <w:p w14:paraId="41E1B488" w14:textId="663739F4" w:rsidR="003F138D" w:rsidRPr="003F138D" w:rsidRDefault="00DD313F" w:rsidP="003F138D">
      <w:pPr>
        <w:pStyle w:val="ASFKNameTable"/>
      </w:pPr>
      <w:r>
        <w:rPr>
          <w:noProof/>
        </w:rPr>
        <w:fldChar w:fldCharType="begin"/>
      </w:r>
      <w:r>
        <w:rPr>
          <w:noProof/>
        </w:rPr>
        <w:instrText xml:space="preserve"> SEQ Таблица \* ARABIC </w:instrText>
      </w:r>
      <w:r>
        <w:rPr>
          <w:noProof/>
        </w:rPr>
        <w:fldChar w:fldCharType="separate"/>
      </w:r>
      <w:bookmarkStart w:id="889" w:name="_Ref489259977"/>
      <w:bookmarkStart w:id="890" w:name="_Toc126840064"/>
      <w:r w:rsidR="00980F1C">
        <w:rPr>
          <w:noProof/>
        </w:rPr>
        <w:t>34</w:t>
      </w:r>
      <w:bookmarkEnd w:id="889"/>
      <w:r>
        <w:rPr>
          <w:noProof/>
        </w:rPr>
        <w:fldChar w:fldCharType="end"/>
      </w:r>
      <w:r w:rsidR="003F138D" w:rsidRPr="003F138D">
        <w:t>. Описание полей документа «Распоряжение о перечислении денежных средств на карты «Мир» физических лиц», закладки «Реквизиты (1)»</w:t>
      </w:r>
      <w:bookmarkEnd w:id="8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63"/>
        <w:gridCol w:w="7265"/>
      </w:tblGrid>
      <w:tr w:rsidR="003F138D" w:rsidRPr="007B2273" w14:paraId="57CBA8A6" w14:textId="77777777" w:rsidTr="00B36EDB">
        <w:trPr>
          <w:tblHeader/>
        </w:trPr>
        <w:tc>
          <w:tcPr>
            <w:tcW w:w="12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AD7998E" w14:textId="77777777" w:rsidR="003F138D" w:rsidRPr="007B2273" w:rsidRDefault="003F138D" w:rsidP="003F138D">
            <w:pPr>
              <w:pStyle w:val="ASFKTableHead"/>
            </w:pPr>
            <w:r w:rsidRPr="007B2273">
              <w:t>Наименование поля</w:t>
            </w:r>
          </w:p>
        </w:tc>
        <w:tc>
          <w:tcPr>
            <w:tcW w:w="37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C2A8F64" w14:textId="77777777" w:rsidR="003F138D" w:rsidRPr="007B2273" w:rsidRDefault="003F138D" w:rsidP="003F138D">
            <w:pPr>
              <w:pStyle w:val="ASFKTableHead"/>
            </w:pPr>
            <w:r w:rsidRPr="007B2273">
              <w:t>Описание поля</w:t>
            </w:r>
          </w:p>
        </w:tc>
      </w:tr>
      <w:tr w:rsidR="003F138D" w:rsidRPr="007B2273" w14:paraId="7058BA47" w14:textId="77777777" w:rsidTr="00B36EDB">
        <w:tc>
          <w:tcPr>
            <w:tcW w:w="1227" w:type="pct"/>
            <w:shd w:val="clear" w:color="auto" w:fill="auto"/>
          </w:tcPr>
          <w:p w14:paraId="3B11C06C" w14:textId="77777777" w:rsidR="003F138D" w:rsidRPr="007B2273" w:rsidRDefault="003F138D" w:rsidP="00B36EDB">
            <w:pPr>
              <w:pStyle w:val="ASFKTablenorm"/>
              <w:ind w:left="57" w:right="57"/>
            </w:pPr>
            <w:r w:rsidRPr="007B2273">
              <w:t>Номер</w:t>
            </w:r>
          </w:p>
        </w:tc>
        <w:tc>
          <w:tcPr>
            <w:tcW w:w="3773" w:type="pct"/>
            <w:shd w:val="clear" w:color="auto" w:fill="auto"/>
          </w:tcPr>
          <w:p w14:paraId="330FBA17" w14:textId="77777777" w:rsidR="003F138D" w:rsidRDefault="003F138D" w:rsidP="00B36EDB">
            <w:pPr>
              <w:pStyle w:val="ASFKTablenorm"/>
              <w:ind w:left="57" w:right="57"/>
            </w:pPr>
            <w:r>
              <w:t xml:space="preserve">Указывается номер документа. </w:t>
            </w:r>
          </w:p>
          <w:p w14:paraId="7D62C970" w14:textId="77777777" w:rsidR="003F138D" w:rsidRDefault="003F138D" w:rsidP="00B36EDB">
            <w:pPr>
              <w:pStyle w:val="ASFKTablenorm"/>
              <w:ind w:left="57" w:right="57"/>
            </w:pPr>
            <w:r>
              <w:t>Значение рассчитывается автоматически на основании настроек для текущ</w:t>
            </w:r>
            <w:r w:rsidRPr="003F138D">
              <w:t>е</w:t>
            </w:r>
            <w:r>
              <w:t xml:space="preserve">го типа документа в справочнике </w:t>
            </w:r>
            <w:r w:rsidR="00A05FCE">
              <w:t>«</w:t>
            </w:r>
            <w:r>
              <w:t>Параме</w:t>
            </w:r>
            <w:r w:rsidRPr="003F138D">
              <w:t>т</w:t>
            </w:r>
            <w:r>
              <w:t>ры автонумерации документов</w:t>
            </w:r>
            <w:r w:rsidR="00A05FCE">
              <w:t>»</w:t>
            </w:r>
            <w:r>
              <w:t>.</w:t>
            </w:r>
            <w:r w:rsidR="00683289">
              <w:t xml:space="preserve"> </w:t>
            </w:r>
            <w:r>
              <w:t>Может быть заполнено вручную.</w:t>
            </w:r>
          </w:p>
          <w:p w14:paraId="51D6B9A9" w14:textId="77777777" w:rsidR="003F138D" w:rsidRDefault="003F138D" w:rsidP="00B36EDB">
            <w:pPr>
              <w:pStyle w:val="ASFKTablenorm"/>
              <w:ind w:left="57" w:right="57"/>
            </w:pPr>
            <w:r>
              <w:t>В случае, если значение было изменено вручную и не соответствует автом</w:t>
            </w:r>
            <w:r w:rsidRPr="003F138D">
              <w:t>а</w:t>
            </w:r>
            <w:r>
              <w:t>тически вычисленному значению, правильный порядковый номер может быть проставлен по нажатию кнопки.</w:t>
            </w:r>
          </w:p>
          <w:p w14:paraId="359D587E" w14:textId="77777777" w:rsidR="00EF59B3" w:rsidRPr="00726330" w:rsidRDefault="00EF59B3" w:rsidP="00B36EDB">
            <w:pPr>
              <w:pStyle w:val="ASFKTablenorm"/>
              <w:ind w:left="57" w:right="57"/>
            </w:pPr>
            <w:r w:rsidRPr="00EF59B3">
              <w:t>Для ОФК off-line заполняется вручную.</w:t>
            </w:r>
          </w:p>
        </w:tc>
      </w:tr>
      <w:tr w:rsidR="003F138D" w:rsidRPr="007B2273" w14:paraId="23F6DBF9" w14:textId="77777777" w:rsidTr="00B36EDB">
        <w:tc>
          <w:tcPr>
            <w:tcW w:w="1227" w:type="pct"/>
            <w:shd w:val="clear" w:color="auto" w:fill="auto"/>
          </w:tcPr>
          <w:p w14:paraId="16EF3433" w14:textId="77777777" w:rsidR="003F138D" w:rsidRPr="007B2273" w:rsidRDefault="003F138D" w:rsidP="00B36EDB">
            <w:pPr>
              <w:pStyle w:val="ASFKTablenorm"/>
              <w:ind w:left="57" w:right="57"/>
            </w:pPr>
            <w:r w:rsidRPr="007B2273">
              <w:lastRenderedPageBreak/>
              <w:t>Дата</w:t>
            </w:r>
          </w:p>
        </w:tc>
        <w:tc>
          <w:tcPr>
            <w:tcW w:w="3773" w:type="pct"/>
            <w:shd w:val="clear" w:color="auto" w:fill="auto"/>
          </w:tcPr>
          <w:p w14:paraId="71B24C7C" w14:textId="77777777" w:rsidR="003F138D" w:rsidRDefault="003F138D" w:rsidP="00B36EDB">
            <w:pPr>
              <w:pStyle w:val="ASFKTablenorm"/>
              <w:ind w:left="57" w:right="57"/>
            </w:pPr>
            <w:r w:rsidRPr="00891E3E">
              <w:t>Заполняется автоматически з</w:t>
            </w:r>
            <w:r>
              <w:t>начением текущей системной даты.</w:t>
            </w:r>
          </w:p>
          <w:p w14:paraId="602D2795" w14:textId="77777777" w:rsidR="003F138D" w:rsidRDefault="003F138D" w:rsidP="00B36EDB">
            <w:pPr>
              <w:pStyle w:val="ASFKTablenorm"/>
              <w:ind w:left="57" w:right="57"/>
            </w:pPr>
            <w:r>
              <w:t>Ввод значения вручную.</w:t>
            </w:r>
          </w:p>
          <w:p w14:paraId="3F5466C1" w14:textId="77777777" w:rsidR="003F138D" w:rsidRPr="00726330" w:rsidRDefault="003F138D" w:rsidP="00B36EDB">
            <w:pPr>
              <w:pStyle w:val="ASFKTablenorm"/>
              <w:ind w:left="57" w:right="57"/>
            </w:pPr>
            <w:r>
              <w:t>Д</w:t>
            </w:r>
            <w:r w:rsidRPr="00891E3E">
              <w:t>оступен выбор значения из календаря</w:t>
            </w:r>
            <w:r>
              <w:t>.</w:t>
            </w:r>
          </w:p>
        </w:tc>
      </w:tr>
      <w:tr w:rsidR="003F138D" w:rsidRPr="007B2273" w14:paraId="6297850F" w14:textId="77777777" w:rsidTr="00B36EDB">
        <w:tc>
          <w:tcPr>
            <w:tcW w:w="1227" w:type="pct"/>
            <w:shd w:val="clear" w:color="auto" w:fill="auto"/>
          </w:tcPr>
          <w:p w14:paraId="50619B79" w14:textId="77777777" w:rsidR="003F138D" w:rsidRPr="007B2273" w:rsidRDefault="003F138D" w:rsidP="00B36EDB">
            <w:pPr>
              <w:pStyle w:val="ASFKTablenorm"/>
              <w:ind w:left="57" w:right="57"/>
            </w:pPr>
            <w:r>
              <w:t>Статус</w:t>
            </w:r>
          </w:p>
        </w:tc>
        <w:tc>
          <w:tcPr>
            <w:tcW w:w="3773" w:type="pct"/>
            <w:shd w:val="clear" w:color="auto" w:fill="auto"/>
          </w:tcPr>
          <w:p w14:paraId="4B965DC1" w14:textId="77777777" w:rsidR="003F138D" w:rsidRPr="00891E3E" w:rsidRDefault="003F138D" w:rsidP="00B36EDB">
            <w:pPr>
              <w:pStyle w:val="ASFKTablenorm"/>
              <w:ind w:left="57" w:right="57"/>
            </w:pPr>
            <w:r w:rsidRPr="00B23394">
              <w:t>Заполняется автоматически при обработке документа или выгружается из OEBS.</w:t>
            </w:r>
          </w:p>
        </w:tc>
      </w:tr>
      <w:tr w:rsidR="003F138D" w:rsidRPr="007B2273" w14:paraId="331B54E3" w14:textId="77777777" w:rsidTr="00B36EDB">
        <w:tc>
          <w:tcPr>
            <w:tcW w:w="5000" w:type="pct"/>
            <w:gridSpan w:val="2"/>
            <w:shd w:val="clear" w:color="auto" w:fill="auto"/>
          </w:tcPr>
          <w:p w14:paraId="69D88962" w14:textId="77777777" w:rsidR="003F138D" w:rsidRPr="00726330" w:rsidRDefault="003F138D" w:rsidP="00B36EDB">
            <w:pPr>
              <w:pStyle w:val="ASFKTablenorm"/>
              <w:ind w:left="57" w:right="57"/>
            </w:pPr>
            <w:r>
              <w:t>Группа полей</w:t>
            </w:r>
            <w:r w:rsidRPr="007B2273">
              <w:t xml:space="preserve"> </w:t>
            </w:r>
            <w:r>
              <w:t>«Реквизиты</w:t>
            </w:r>
            <w:r w:rsidRPr="00726330">
              <w:t xml:space="preserve"> (1)</w:t>
            </w:r>
            <w:r>
              <w:t>»</w:t>
            </w:r>
          </w:p>
        </w:tc>
      </w:tr>
      <w:tr w:rsidR="003F138D" w:rsidRPr="007B2273" w14:paraId="7EE70E8F" w14:textId="77777777" w:rsidTr="00B36EDB">
        <w:tc>
          <w:tcPr>
            <w:tcW w:w="1227" w:type="pct"/>
            <w:shd w:val="clear" w:color="auto" w:fill="auto"/>
          </w:tcPr>
          <w:p w14:paraId="3A944B9A" w14:textId="77777777" w:rsidR="003F138D" w:rsidRPr="00FD64F9" w:rsidRDefault="00421615" w:rsidP="00B36EDB">
            <w:pPr>
              <w:pStyle w:val="ASFKTablenorm"/>
              <w:ind w:left="57" w:right="57"/>
            </w:pPr>
            <w:r>
              <w:t>К</w:t>
            </w:r>
            <w:r w:rsidR="003F138D" w:rsidRPr="00FD64F9">
              <w:t>лиент</w:t>
            </w:r>
          </w:p>
        </w:tc>
        <w:tc>
          <w:tcPr>
            <w:tcW w:w="3773" w:type="pct"/>
            <w:shd w:val="clear" w:color="auto" w:fill="auto"/>
          </w:tcPr>
          <w:p w14:paraId="66252331" w14:textId="77777777" w:rsidR="00421615" w:rsidRDefault="00421615" w:rsidP="00B36EDB">
            <w:pPr>
              <w:pStyle w:val="ASFKTablenorm"/>
              <w:ind w:left="57" w:right="57"/>
            </w:pPr>
            <w:r w:rsidRPr="00FD64F9">
              <w:t>Наименование клиента</w:t>
            </w:r>
            <w:r>
              <w:t>.</w:t>
            </w:r>
          </w:p>
          <w:p w14:paraId="39C3FD3F" w14:textId="77777777" w:rsidR="003F138D" w:rsidRPr="00FD64F9" w:rsidRDefault="003F138D" w:rsidP="00B36EDB">
            <w:pPr>
              <w:pStyle w:val="ASFKTablenorm"/>
              <w:ind w:left="57" w:right="57"/>
            </w:pPr>
            <w:r>
              <w:t xml:space="preserve">Если </w:t>
            </w:r>
            <w:r w:rsidR="00335316">
              <w:t>код по СР</w:t>
            </w:r>
            <w:r>
              <w:t xml:space="preserve"> заполнен и Переход на СР = 1, то поле запо</w:t>
            </w:r>
            <w:r w:rsidRPr="003F138D">
              <w:t>л</w:t>
            </w:r>
            <w:r>
              <w:t>ня</w:t>
            </w:r>
            <w:r w:rsidR="0068403A">
              <w:t>ется</w:t>
            </w:r>
            <w:r>
              <w:t xml:space="preserve"> значением актуальной записи справочника СР, найденной по коду</w:t>
            </w:r>
            <w:r w:rsidR="003C5B9C">
              <w:t xml:space="preserve"> равен коду по СР</w:t>
            </w:r>
            <w:r>
              <w:t xml:space="preserve">, иначе: полным наименованием актуальной записи РУБП/ПУБП/НУБП/УП, найденной по </w:t>
            </w:r>
            <w:r w:rsidR="00335316">
              <w:t>коду собственного БУ и коду бюджета</w:t>
            </w:r>
            <w:r>
              <w:t>.</w:t>
            </w:r>
          </w:p>
          <w:p w14:paraId="2ED729B0" w14:textId="77777777" w:rsidR="000E4CBC" w:rsidRPr="000E4CBC" w:rsidRDefault="000E4CBC" w:rsidP="00B36EDB">
            <w:pPr>
              <w:pStyle w:val="ASFKTablenorm"/>
              <w:ind w:left="57" w:right="57"/>
            </w:pPr>
            <w:r w:rsidRPr="000E4CBC">
              <w:t>Для ОФК off-line</w:t>
            </w:r>
            <w:r w:rsidR="005857AB">
              <w:t xml:space="preserve"> и ФО</w:t>
            </w:r>
            <w:r w:rsidRPr="000E4CBC">
              <w:t xml:space="preserve"> заполняется вручную.</w:t>
            </w:r>
          </w:p>
          <w:p w14:paraId="0F670993" w14:textId="77777777" w:rsidR="003F138D" w:rsidRPr="00FD64F9" w:rsidRDefault="000E4CBC" w:rsidP="00B36EDB">
            <w:pPr>
              <w:pStyle w:val="ASFKTablenorm"/>
              <w:ind w:left="57" w:right="57"/>
            </w:pPr>
            <w:r w:rsidRPr="000E4CBC">
              <w:t>Может быть изменено вручную.</w:t>
            </w:r>
          </w:p>
        </w:tc>
      </w:tr>
      <w:tr w:rsidR="003F138D" w:rsidRPr="007B2273" w14:paraId="6CDAB111" w14:textId="77777777" w:rsidTr="00B36EDB">
        <w:tc>
          <w:tcPr>
            <w:tcW w:w="1227" w:type="pct"/>
            <w:shd w:val="clear" w:color="auto" w:fill="auto"/>
          </w:tcPr>
          <w:p w14:paraId="01269311" w14:textId="77777777" w:rsidR="003F138D" w:rsidRPr="00FD64F9" w:rsidRDefault="005A4454" w:rsidP="00B36EDB">
            <w:pPr>
              <w:pStyle w:val="ASFKTablenorm"/>
              <w:ind w:left="57" w:right="57"/>
            </w:pPr>
            <w:r>
              <w:t>П</w:t>
            </w:r>
            <w:r w:rsidR="003F138D">
              <w:t xml:space="preserve">о </w:t>
            </w:r>
            <w:r w:rsidR="00421615">
              <w:t>С</w:t>
            </w:r>
            <w:r w:rsidR="003F138D" w:rsidRPr="00FD64F9">
              <w:t>водному р</w:t>
            </w:r>
            <w:r w:rsidR="003F138D" w:rsidRPr="003F138D">
              <w:t>е</w:t>
            </w:r>
            <w:r w:rsidR="003F138D" w:rsidRPr="00FD64F9">
              <w:t>естру</w:t>
            </w:r>
          </w:p>
        </w:tc>
        <w:tc>
          <w:tcPr>
            <w:tcW w:w="3773" w:type="pct"/>
            <w:shd w:val="clear" w:color="auto" w:fill="auto"/>
          </w:tcPr>
          <w:p w14:paraId="3FE4A441" w14:textId="77777777" w:rsidR="000E4CBC" w:rsidRPr="000E4CBC" w:rsidRDefault="000E4CBC" w:rsidP="00B36EDB">
            <w:pPr>
              <w:pStyle w:val="ASFKTablenorm"/>
              <w:ind w:left="57" w:right="57"/>
            </w:pPr>
            <w:r w:rsidRPr="000E4CBC">
              <w:t xml:space="preserve">Если </w:t>
            </w:r>
            <w:r w:rsidR="00335316">
              <w:t xml:space="preserve">код по СР </w:t>
            </w:r>
            <w:r w:rsidRPr="000E4CBC">
              <w:t xml:space="preserve">заполнен, то поле требуется заполнять значением константы </w:t>
            </w:r>
            <w:r w:rsidR="003C5B9C">
              <w:t>«Код по СР»</w:t>
            </w:r>
            <w:r w:rsidRPr="000E4CBC">
              <w:t>, ина</w:t>
            </w:r>
            <w:r w:rsidR="00BC4F15">
              <w:t>че поле заполняется по-старому:</w:t>
            </w:r>
          </w:p>
          <w:p w14:paraId="417E2A7B" w14:textId="77777777" w:rsidR="00BC4F15" w:rsidRDefault="0068403A" w:rsidP="002410E2">
            <w:pPr>
              <w:pStyle w:val="ASFKTableListMark"/>
            </w:pPr>
            <w:r>
              <w:t>н</w:t>
            </w:r>
            <w:r w:rsidR="000E4CBC" w:rsidRPr="000E4CBC">
              <w:t>а</w:t>
            </w:r>
            <w:r w:rsidR="00BC4F15">
              <w:t xml:space="preserve"> АРМ ПБС </w:t>
            </w:r>
            <w:r w:rsidR="00A05FCE">
              <w:t>–</w:t>
            </w:r>
            <w:r w:rsidR="00BC4F15">
              <w:t xml:space="preserve"> из </w:t>
            </w:r>
            <w:r w:rsidR="002E42B7">
              <w:t xml:space="preserve">кода собственного БУ </w:t>
            </w:r>
            <w:r w:rsidR="00BC4F15">
              <w:t>для ФБ</w:t>
            </w:r>
            <w:r>
              <w:t>;</w:t>
            </w:r>
          </w:p>
          <w:p w14:paraId="20307FF6" w14:textId="77777777" w:rsidR="000E4CBC" w:rsidRPr="000E4CBC" w:rsidRDefault="0068403A" w:rsidP="002410E2">
            <w:pPr>
              <w:pStyle w:val="ASFKTableListMark"/>
            </w:pPr>
            <w:r>
              <w:t>н</w:t>
            </w:r>
            <w:r w:rsidR="000E4CBC" w:rsidRPr="000E4CBC">
              <w:t xml:space="preserve">а АРМ НУБП </w:t>
            </w:r>
            <w:r w:rsidR="00A05FCE">
              <w:t>–</w:t>
            </w:r>
            <w:r w:rsidR="000E4CBC" w:rsidRPr="000E4CBC">
              <w:t xml:space="preserve"> не заполняет</w:t>
            </w:r>
            <w:r>
              <w:t>ся;</w:t>
            </w:r>
          </w:p>
          <w:p w14:paraId="7FA9BA95" w14:textId="77777777" w:rsidR="000E4CBC" w:rsidRDefault="0068403A" w:rsidP="002410E2">
            <w:pPr>
              <w:pStyle w:val="ASFKTableListMark"/>
            </w:pPr>
            <w:r>
              <w:t>д</w:t>
            </w:r>
            <w:r w:rsidR="000E4CBC" w:rsidRPr="000E4CBC">
              <w:t>ля О</w:t>
            </w:r>
            <w:r w:rsidR="002E42B7">
              <w:t>ФК off-line заполняется вручную;</w:t>
            </w:r>
          </w:p>
          <w:p w14:paraId="2D67EB81" w14:textId="77777777" w:rsidR="002E42B7" w:rsidRPr="000E4CBC" w:rsidRDefault="002E42B7" w:rsidP="002410E2">
            <w:pPr>
              <w:pStyle w:val="ASFKTableListMark"/>
            </w:pPr>
            <w:r>
              <w:t>для ФО</w:t>
            </w:r>
            <w:r w:rsidRPr="000E4CBC">
              <w:t xml:space="preserve"> заполняется вручную</w:t>
            </w:r>
            <w:r>
              <w:t>.</w:t>
            </w:r>
          </w:p>
          <w:p w14:paraId="06C273A2" w14:textId="77777777" w:rsidR="003F138D" w:rsidRPr="00FD64F9" w:rsidRDefault="000E4CBC" w:rsidP="00B36EDB">
            <w:pPr>
              <w:pStyle w:val="ASFKTableListMark"/>
              <w:numPr>
                <w:ilvl w:val="0"/>
                <w:numId w:val="0"/>
              </w:numPr>
            </w:pPr>
            <w:r w:rsidRPr="000E4CBC">
              <w:t>Может быть изменено вручную.</w:t>
            </w:r>
          </w:p>
        </w:tc>
      </w:tr>
      <w:tr w:rsidR="003F138D" w:rsidRPr="007B2273" w14:paraId="70893C30" w14:textId="77777777" w:rsidTr="00B36EDB">
        <w:tc>
          <w:tcPr>
            <w:tcW w:w="1227" w:type="pct"/>
            <w:shd w:val="clear" w:color="auto" w:fill="auto"/>
          </w:tcPr>
          <w:p w14:paraId="1CC7C141" w14:textId="77777777" w:rsidR="003F138D" w:rsidRPr="00FD64F9" w:rsidRDefault="003F138D" w:rsidP="00B36EDB">
            <w:pPr>
              <w:pStyle w:val="ASFKTablenorm"/>
              <w:ind w:left="57" w:right="57"/>
            </w:pPr>
            <w:r>
              <w:t>Номер ЛС</w:t>
            </w:r>
          </w:p>
        </w:tc>
        <w:tc>
          <w:tcPr>
            <w:tcW w:w="3773" w:type="pct"/>
            <w:shd w:val="clear" w:color="auto" w:fill="auto"/>
          </w:tcPr>
          <w:p w14:paraId="364D99A1" w14:textId="77777777" w:rsidR="00233628" w:rsidRPr="00233628" w:rsidRDefault="00233628" w:rsidP="00B36EDB">
            <w:pPr>
              <w:pStyle w:val="ASFKTablenorm"/>
              <w:ind w:left="57" w:right="57"/>
            </w:pPr>
            <w:r w:rsidRPr="00233628">
              <w:t xml:space="preserve">На АРМ ПБС значение подтягивается автоматически из справочника «Информация о ЛС» на основании кода из системной константы «Код собственного БУ» (с учетом Бюджета, кода Главы по БК, а также значением обслуживающего ТОФК) и соответствующему ему типу лицевого счета с кодом «03». </w:t>
            </w:r>
          </w:p>
          <w:p w14:paraId="5A0B861C" w14:textId="77777777" w:rsidR="00233628" w:rsidRDefault="00233628" w:rsidP="00B36EDB">
            <w:pPr>
              <w:pStyle w:val="ASFKTablenorm"/>
              <w:ind w:left="57" w:right="57"/>
            </w:pPr>
            <w:r w:rsidRPr="00233628">
              <w:t>Значение может быть изменено пользователем вручную или выбором из справочника лицевых счетов.</w:t>
            </w:r>
          </w:p>
          <w:p w14:paraId="0724CB19" w14:textId="77777777" w:rsidR="009E6414" w:rsidRDefault="009E6414" w:rsidP="00B36EDB">
            <w:pPr>
              <w:pStyle w:val="ASFKTablenorm"/>
              <w:ind w:left="57" w:right="57"/>
            </w:pPr>
            <w:r>
              <w:t>На АРМ ФО значение заполняется автоматически из справочника «Информация о ЛС».</w:t>
            </w:r>
          </w:p>
          <w:p w14:paraId="29903947" w14:textId="77777777" w:rsidR="009E6414" w:rsidRPr="00233628" w:rsidRDefault="009E6414" w:rsidP="00B36EDB">
            <w:pPr>
              <w:pStyle w:val="ASFKTablenorm"/>
              <w:ind w:left="57" w:right="57"/>
            </w:pPr>
            <w:r>
              <w:t>Заполняется значением актуального л/с с кодом 02/12, открытого клиенту (поиск осуществляется по значениям системных констант «Код бюджета», «Код собственного БУ»).</w:t>
            </w:r>
          </w:p>
          <w:p w14:paraId="1CF21F4E" w14:textId="77777777" w:rsidR="00233628" w:rsidRPr="00233628" w:rsidRDefault="00233628" w:rsidP="00B36EDB">
            <w:pPr>
              <w:pStyle w:val="ASFKTablenorm"/>
              <w:ind w:left="57" w:right="57"/>
            </w:pPr>
            <w:r w:rsidRPr="00233628">
              <w:t>На АРМ НУБП заполняется вручную, либо выбором значения из справочника «Информация о ЛС» (список значений ограничен типами лицевых счетов: «20», «21», «22», «30», «31», «32», «14», «41» в справочнике «НУБП»). Выбор значений ограничен списком номеров л/с, открытых данному клиенту по системным константам из справочника «Информация о ЛС»: КОФК обслуживания,</w:t>
            </w:r>
            <w:r w:rsidR="00683289">
              <w:t xml:space="preserve"> </w:t>
            </w:r>
            <w:r w:rsidRPr="00233628">
              <w:t>Бюджет и код НУБП.</w:t>
            </w:r>
          </w:p>
          <w:p w14:paraId="0FA7A3E5" w14:textId="77777777" w:rsidR="00233628" w:rsidRPr="00233628" w:rsidRDefault="00233628" w:rsidP="00B36EDB">
            <w:pPr>
              <w:pStyle w:val="ASFKTablenorm"/>
              <w:ind w:left="57" w:right="57"/>
            </w:pPr>
            <w:r w:rsidRPr="00233628">
              <w:t xml:space="preserve">Л/с </w:t>
            </w:r>
            <w:r w:rsidRPr="00265509">
              <w:rPr>
                <w:rStyle w:val="ASFKReporterror"/>
              </w:rPr>
              <w:t>с</w:t>
            </w:r>
            <w:r w:rsidRPr="00233628">
              <w:t xml:space="preserve"> кодом 14 выводятся из справочника без ограничений.</w:t>
            </w:r>
          </w:p>
          <w:p w14:paraId="2D473048" w14:textId="77777777" w:rsidR="00233628" w:rsidRPr="00233628" w:rsidRDefault="00233628" w:rsidP="00B36EDB">
            <w:pPr>
              <w:pStyle w:val="ASFKTablenorm"/>
              <w:ind w:left="57" w:right="57"/>
            </w:pPr>
            <w:r w:rsidRPr="00233628">
              <w:t>Для ОФК off-line заполняется вручную.</w:t>
            </w:r>
          </w:p>
          <w:p w14:paraId="1F13F474" w14:textId="77777777" w:rsidR="00233628" w:rsidRPr="00233628" w:rsidRDefault="00233628" w:rsidP="00B36EDB">
            <w:pPr>
              <w:pStyle w:val="ASFKTablenorm"/>
              <w:ind w:left="57" w:right="57"/>
            </w:pPr>
            <w:r w:rsidRPr="00233628">
              <w:t xml:space="preserve">При указании в поле «Лицевой счет» л/с </w:t>
            </w:r>
            <w:r w:rsidRPr="00265509">
              <w:rPr>
                <w:rStyle w:val="ASFKReporterror"/>
              </w:rPr>
              <w:t>с</w:t>
            </w:r>
            <w:r w:rsidRPr="00233628">
              <w:t xml:space="preserve"> кодом 05 или л/с </w:t>
            </w:r>
            <w:r w:rsidRPr="00265509">
              <w:rPr>
                <w:rStyle w:val="ASFKReporterror"/>
              </w:rPr>
              <w:t>с</w:t>
            </w:r>
            <w:r w:rsidRPr="00233628">
              <w:t xml:space="preserve"> кодом 14 (для л/с </w:t>
            </w:r>
            <w:r w:rsidRPr="00265509">
              <w:rPr>
                <w:rStyle w:val="ASFKReporterror"/>
              </w:rPr>
              <w:t>с</w:t>
            </w:r>
            <w:r w:rsidRPr="00233628">
              <w:t xml:space="preserve"> кодом 05 в записи справочника должны быть заполнены поля раздела «Дополнительные реквизиты ЛС по переданным полномочиям» и отмечен чекбокс НУБП на вкладке «Дополнительные реквизиты (5)») необходимо перезаполнить следующие поля документа:</w:t>
            </w:r>
          </w:p>
          <w:p w14:paraId="5B95C5C1" w14:textId="77777777" w:rsidR="00233628" w:rsidRPr="00233628" w:rsidRDefault="00233628" w:rsidP="002410E2">
            <w:pPr>
              <w:pStyle w:val="ASFKTableListMark"/>
            </w:pPr>
            <w:r w:rsidRPr="00233628">
              <w:t>код бюджета (код бюджета из справочника л/с);</w:t>
            </w:r>
          </w:p>
          <w:p w14:paraId="1BD05F1F" w14:textId="77777777" w:rsidR="00233628" w:rsidRPr="00233628" w:rsidRDefault="00233628" w:rsidP="002410E2">
            <w:pPr>
              <w:pStyle w:val="ASFKTableListMark"/>
            </w:pPr>
            <w:r w:rsidRPr="00233628">
              <w:lastRenderedPageBreak/>
              <w:t>наименование бюджета (наименование по коду из справочника бюджетов);</w:t>
            </w:r>
          </w:p>
          <w:p w14:paraId="23DDF238" w14:textId="77777777" w:rsidR="00233628" w:rsidRPr="00233628" w:rsidRDefault="00233628" w:rsidP="002410E2">
            <w:pPr>
              <w:pStyle w:val="ASFKTableListMark"/>
            </w:pPr>
            <w:r w:rsidRPr="00233628">
              <w:t>код финансового органа (по коду бюджета из справочника ФО)</w:t>
            </w:r>
          </w:p>
          <w:p w14:paraId="14A20C8A" w14:textId="77777777" w:rsidR="00233628" w:rsidRPr="00233628" w:rsidRDefault="00233628" w:rsidP="002410E2">
            <w:pPr>
              <w:pStyle w:val="ASFKTableListMark"/>
            </w:pPr>
            <w:r w:rsidRPr="00233628">
              <w:t>наименование финансового органа, органа управления (территориального органа) ГВФ (из справочника ФО);</w:t>
            </w:r>
          </w:p>
          <w:p w14:paraId="27C7B478" w14:textId="77777777" w:rsidR="00233628" w:rsidRPr="00233628" w:rsidRDefault="00233628" w:rsidP="002410E2">
            <w:pPr>
              <w:pStyle w:val="ASFKTableListMark"/>
            </w:pPr>
            <w:r w:rsidRPr="00233628">
              <w:t>наименование клиента (полное наименование владельца л/с из справочника л/с);</w:t>
            </w:r>
          </w:p>
          <w:p w14:paraId="33632B1F" w14:textId="77777777" w:rsidR="00233628" w:rsidRPr="00233628" w:rsidRDefault="00233628" w:rsidP="002410E2">
            <w:pPr>
              <w:pStyle w:val="ASFKTableListMark"/>
            </w:pPr>
            <w:r w:rsidRPr="00233628">
              <w:t>код по Сводному реестру (заполняется только в случае указания федерального бюджета – из справочника л/с);</w:t>
            </w:r>
          </w:p>
          <w:p w14:paraId="7E7A21B2" w14:textId="77777777" w:rsidR="00233628" w:rsidRPr="00233628" w:rsidRDefault="00233628" w:rsidP="002410E2">
            <w:pPr>
              <w:pStyle w:val="ASFKTableListMark"/>
            </w:pPr>
            <w:r w:rsidRPr="00233628">
              <w:t>глава по БК (ведомство из справочника л/с);</w:t>
            </w:r>
          </w:p>
          <w:p w14:paraId="2E6B96E9" w14:textId="77777777" w:rsidR="003F138D" w:rsidRDefault="00233628" w:rsidP="002410E2">
            <w:pPr>
              <w:pStyle w:val="ASFKTableListMark"/>
            </w:pPr>
            <w:r w:rsidRPr="00233628">
              <w:t>ГРБС/ГАИФ (наименование из справочника ведомств с учетом бюджета)</w:t>
            </w:r>
            <w:r w:rsidR="003F138D">
              <w:t>.</w:t>
            </w:r>
          </w:p>
        </w:tc>
      </w:tr>
      <w:tr w:rsidR="009E6414" w:rsidRPr="007B2273" w14:paraId="4A943E11" w14:textId="77777777" w:rsidTr="00B36EDB">
        <w:tc>
          <w:tcPr>
            <w:tcW w:w="1227" w:type="pct"/>
            <w:shd w:val="clear" w:color="auto" w:fill="auto"/>
          </w:tcPr>
          <w:p w14:paraId="5BD6EB95" w14:textId="77777777" w:rsidR="009E6414" w:rsidRDefault="009E6414" w:rsidP="00B36EDB">
            <w:pPr>
              <w:pStyle w:val="ASFKTablenorm"/>
              <w:ind w:left="57" w:right="57"/>
            </w:pPr>
            <w:r>
              <w:t>Косвенный участник</w:t>
            </w:r>
          </w:p>
        </w:tc>
        <w:tc>
          <w:tcPr>
            <w:tcW w:w="3773" w:type="pct"/>
            <w:shd w:val="clear" w:color="auto" w:fill="auto"/>
          </w:tcPr>
          <w:p w14:paraId="5F188D91" w14:textId="77777777" w:rsidR="009E6414" w:rsidRDefault="009E6414" w:rsidP="00B36EDB">
            <w:pPr>
              <w:pStyle w:val="ASFKTablenorm"/>
              <w:ind w:left="57" w:right="57"/>
            </w:pPr>
            <w:r>
              <w:t>Наименование клиента-косвенного участника системы казначейских платежей.</w:t>
            </w:r>
          </w:p>
          <w:p w14:paraId="4BFBD6BB" w14:textId="77777777" w:rsidR="009E6414" w:rsidRDefault="009E6414" w:rsidP="00B36EDB">
            <w:pPr>
              <w:pStyle w:val="ASFKTablenorm"/>
              <w:ind w:left="57" w:right="57"/>
            </w:pPr>
            <w:r>
              <w:t>На АРМ ФО з</w:t>
            </w:r>
            <w:r w:rsidRPr="008A4550">
              <w:t>начение заполняется автоматически из поля «Полное наименование» актуальной записи Сводного реестра, найденной на основании указанного кода клиента.</w:t>
            </w:r>
          </w:p>
          <w:p w14:paraId="1769A2B8" w14:textId="77777777" w:rsidR="009E6414" w:rsidRPr="00233628" w:rsidRDefault="009E6414" w:rsidP="00B36EDB">
            <w:pPr>
              <w:pStyle w:val="ASFKTablenorm"/>
              <w:ind w:left="57" w:right="57"/>
            </w:pPr>
            <w:r w:rsidRPr="009E6414">
              <w:t>На других АРМ реквизит недоступен для ручного ввода.</w:t>
            </w:r>
          </w:p>
        </w:tc>
      </w:tr>
      <w:tr w:rsidR="009E6414" w:rsidRPr="007B2273" w14:paraId="3E9B3777" w14:textId="77777777" w:rsidTr="00B36EDB">
        <w:tc>
          <w:tcPr>
            <w:tcW w:w="1227" w:type="pct"/>
            <w:shd w:val="clear" w:color="auto" w:fill="auto"/>
          </w:tcPr>
          <w:p w14:paraId="341DE81F" w14:textId="77777777" w:rsidR="009E6414" w:rsidRDefault="002B63AF" w:rsidP="00B36EDB">
            <w:pPr>
              <w:pStyle w:val="ASFKTablenorm"/>
              <w:ind w:left="57" w:right="57"/>
            </w:pPr>
            <w:r>
              <w:t>П</w:t>
            </w:r>
            <w:r w:rsidR="009E6414">
              <w:t>о Сводному реестру косвенного участника</w:t>
            </w:r>
          </w:p>
        </w:tc>
        <w:tc>
          <w:tcPr>
            <w:tcW w:w="3773" w:type="pct"/>
            <w:shd w:val="clear" w:color="auto" w:fill="auto"/>
          </w:tcPr>
          <w:p w14:paraId="7A5EADD9" w14:textId="77777777" w:rsidR="009E6414" w:rsidRDefault="009E6414" w:rsidP="00B36EDB">
            <w:pPr>
              <w:pStyle w:val="ASFKTablenorm"/>
              <w:ind w:left="57" w:right="57"/>
            </w:pPr>
            <w:r>
              <w:t>Код клиента по Сводному реестру-косвенного участника системы казначейских платежей.</w:t>
            </w:r>
          </w:p>
          <w:p w14:paraId="1D404DB4" w14:textId="77777777" w:rsidR="009E6414" w:rsidRDefault="009E6414" w:rsidP="00B36EDB">
            <w:pPr>
              <w:pStyle w:val="ASFKTablenorm"/>
              <w:ind w:left="57" w:right="57"/>
            </w:pPr>
            <w:r>
              <w:t xml:space="preserve">Реквизит доступен для ручного ввода </w:t>
            </w:r>
            <w:r w:rsidR="005857AB">
              <w:t xml:space="preserve">на </w:t>
            </w:r>
            <w:r>
              <w:t>АРМ ФО.</w:t>
            </w:r>
          </w:p>
          <w:p w14:paraId="46F1AD36" w14:textId="77777777" w:rsidR="009E6414" w:rsidRDefault="009E6414" w:rsidP="00B36EDB">
            <w:pPr>
              <w:pStyle w:val="ASFKTablenorm"/>
              <w:ind w:left="57" w:right="57"/>
            </w:pPr>
            <w:r>
              <w:t>Значение выбирается пользователем из Сводного реестра. Перечень записей, доступных для выбора, ограничен актуальными записями, в которых значение реквизита «Код бюджета» равно значению системной константы «Код бюджета».</w:t>
            </w:r>
          </w:p>
          <w:p w14:paraId="408EBAA6" w14:textId="77777777" w:rsidR="009E6414" w:rsidRDefault="009E6414" w:rsidP="00B36EDB">
            <w:pPr>
              <w:pStyle w:val="ASFKTablenorm"/>
              <w:ind w:left="57" w:right="57"/>
            </w:pPr>
            <w:r w:rsidRPr="009E6414">
              <w:t>На других АРМ реквизит недоступен для ручного ввода.</w:t>
            </w:r>
          </w:p>
        </w:tc>
      </w:tr>
      <w:tr w:rsidR="009E6414" w:rsidRPr="007B2273" w14:paraId="76F27D14" w14:textId="77777777" w:rsidTr="00B36EDB">
        <w:tc>
          <w:tcPr>
            <w:tcW w:w="1227" w:type="pct"/>
            <w:shd w:val="clear" w:color="auto" w:fill="auto"/>
          </w:tcPr>
          <w:p w14:paraId="63AB9CCE" w14:textId="77777777" w:rsidR="009E6414" w:rsidRDefault="009E6414" w:rsidP="00B36EDB">
            <w:pPr>
              <w:pStyle w:val="ASFKTablenorm"/>
              <w:ind w:left="57" w:right="57"/>
            </w:pPr>
            <w:r>
              <w:t>Номер ЛС косвенного участника</w:t>
            </w:r>
          </w:p>
        </w:tc>
        <w:tc>
          <w:tcPr>
            <w:tcW w:w="3773" w:type="pct"/>
            <w:shd w:val="clear" w:color="auto" w:fill="auto"/>
          </w:tcPr>
          <w:p w14:paraId="49AB7D1A" w14:textId="77777777" w:rsidR="009E6414" w:rsidRDefault="009E6414" w:rsidP="00B36EDB">
            <w:pPr>
              <w:pStyle w:val="ASFKTablenorm"/>
              <w:ind w:left="57" w:right="57"/>
            </w:pPr>
            <w:r w:rsidRPr="0044793E">
              <w:t>Номер лицевого счета клиента-косвенного участника системы казначейских платежей</w:t>
            </w:r>
            <w:r>
              <w:t>.</w:t>
            </w:r>
          </w:p>
          <w:p w14:paraId="52EB285C" w14:textId="77777777" w:rsidR="009E6414" w:rsidRDefault="009E6414" w:rsidP="00B36EDB">
            <w:pPr>
              <w:pStyle w:val="ASFKTablenorm"/>
              <w:ind w:left="57" w:right="57"/>
            </w:pPr>
            <w:r w:rsidRPr="0044793E">
              <w:t>На АРМ ФО значение реквизита заполняется вручную.</w:t>
            </w:r>
          </w:p>
          <w:p w14:paraId="22782A10" w14:textId="77777777" w:rsidR="009E6414" w:rsidRDefault="009E6414" w:rsidP="00B36EDB">
            <w:pPr>
              <w:pStyle w:val="ASFKTablenorm"/>
              <w:ind w:left="57" w:right="57"/>
            </w:pPr>
            <w:r w:rsidRPr="009E6414">
              <w:t>На других АРМ реквизит недоступен для ручного ввода</w:t>
            </w:r>
            <w:r>
              <w:t>.</w:t>
            </w:r>
          </w:p>
        </w:tc>
      </w:tr>
      <w:tr w:rsidR="003F138D" w:rsidRPr="007B2273" w14:paraId="52F434F0" w14:textId="77777777" w:rsidTr="00B36EDB">
        <w:tc>
          <w:tcPr>
            <w:tcW w:w="1227" w:type="pct"/>
            <w:shd w:val="clear" w:color="auto" w:fill="auto"/>
          </w:tcPr>
          <w:p w14:paraId="4FB55D3A" w14:textId="77777777" w:rsidR="003F138D" w:rsidRPr="00FD64F9" w:rsidRDefault="003F138D" w:rsidP="00B36EDB">
            <w:pPr>
              <w:pStyle w:val="ASFKTablenorm"/>
              <w:ind w:left="57" w:right="57"/>
            </w:pPr>
            <w:r>
              <w:t>ГРБС</w:t>
            </w:r>
          </w:p>
        </w:tc>
        <w:tc>
          <w:tcPr>
            <w:tcW w:w="3773" w:type="pct"/>
            <w:shd w:val="clear" w:color="auto" w:fill="auto"/>
          </w:tcPr>
          <w:p w14:paraId="7BC668BC" w14:textId="77777777" w:rsidR="00346831" w:rsidRPr="00346831" w:rsidRDefault="00346831" w:rsidP="00B36EDB">
            <w:pPr>
              <w:pStyle w:val="ASFKTablenorm"/>
              <w:ind w:left="57" w:right="57"/>
            </w:pPr>
            <w:r w:rsidRPr="00346831">
              <w:t>При заполнении на АРМ ПБС значение поля подтягивается по «Глава по БК» из справочника «Ведомств</w:t>
            </w:r>
            <w:r>
              <w:t>а</w:t>
            </w:r>
            <w:r w:rsidRPr="00346831">
              <w:t>» из поля «Полное наименование» (в рамках указанного бюджета).</w:t>
            </w:r>
          </w:p>
          <w:p w14:paraId="05ACFF5E" w14:textId="77777777" w:rsidR="00346831" w:rsidRPr="00346831" w:rsidRDefault="00346831" w:rsidP="00B36EDB">
            <w:pPr>
              <w:pStyle w:val="ASFKTablenorm"/>
              <w:ind w:left="57" w:right="57"/>
            </w:pPr>
            <w:r w:rsidRPr="00346831">
              <w:t>Может быть отредактировано вручную.</w:t>
            </w:r>
          </w:p>
          <w:p w14:paraId="58CD716B" w14:textId="77777777" w:rsidR="00346831" w:rsidRPr="00346831" w:rsidRDefault="00346831" w:rsidP="00B36EDB">
            <w:pPr>
              <w:pStyle w:val="ASFKTablenorm"/>
              <w:ind w:left="57" w:right="57"/>
            </w:pPr>
            <w:r w:rsidRPr="00346831">
              <w:t>Для ОФК off-line заполняется вручную.</w:t>
            </w:r>
          </w:p>
          <w:p w14:paraId="5C84FF85" w14:textId="77777777" w:rsidR="00346831" w:rsidRPr="00346831" w:rsidRDefault="00346831" w:rsidP="00B36EDB">
            <w:pPr>
              <w:pStyle w:val="ASFKTablenorm"/>
              <w:ind w:left="57" w:right="57"/>
            </w:pPr>
            <w:r w:rsidRPr="00346831">
              <w:t xml:space="preserve">На АРМ НУБП поле заполняется вручную, либо выбором значения из справочника «НУБП» (поле «Учредитель (наименование)»). Кнопка выбора из справочника должна быть настроена в зависимости от того, выполнен переход на новый Сводный реестр или нет. </w:t>
            </w:r>
          </w:p>
          <w:p w14:paraId="754B6F80" w14:textId="77777777" w:rsidR="003F138D" w:rsidRDefault="00346831" w:rsidP="00B36EDB">
            <w:pPr>
              <w:pStyle w:val="ASFKTablenorm"/>
              <w:ind w:left="57" w:right="57"/>
            </w:pPr>
            <w:r w:rsidRPr="00346831">
              <w:t>Поле может не заполняться в соответствии с отдельными указаниями ФК.</w:t>
            </w:r>
          </w:p>
          <w:p w14:paraId="6A0167B3" w14:textId="77777777" w:rsidR="009E6414" w:rsidRDefault="009E6414" w:rsidP="00B36EDB">
            <w:pPr>
              <w:pStyle w:val="ASFKTablenorm"/>
              <w:ind w:left="57" w:right="57"/>
            </w:pPr>
            <w:r w:rsidRPr="00063BAF">
              <w:t>На АРМ ФО реквизит не заполняется</w:t>
            </w:r>
            <w:r w:rsidRPr="00346831">
              <w:t>.</w:t>
            </w:r>
          </w:p>
        </w:tc>
      </w:tr>
      <w:tr w:rsidR="003F138D" w:rsidRPr="007B2273" w14:paraId="77B27ADF" w14:textId="77777777" w:rsidTr="00B36EDB">
        <w:tc>
          <w:tcPr>
            <w:tcW w:w="1227" w:type="pct"/>
            <w:shd w:val="clear" w:color="auto" w:fill="auto"/>
          </w:tcPr>
          <w:p w14:paraId="7D9FBF23" w14:textId="77777777" w:rsidR="003F138D" w:rsidRPr="00FD64F9" w:rsidRDefault="003F138D" w:rsidP="00B36EDB">
            <w:pPr>
              <w:pStyle w:val="ASFKTablenorm"/>
              <w:ind w:left="57" w:right="57"/>
            </w:pPr>
            <w:r>
              <w:t>Глава по БК</w:t>
            </w:r>
          </w:p>
        </w:tc>
        <w:tc>
          <w:tcPr>
            <w:tcW w:w="3773" w:type="pct"/>
            <w:shd w:val="clear" w:color="auto" w:fill="auto"/>
          </w:tcPr>
          <w:p w14:paraId="7474ADC1" w14:textId="77777777" w:rsidR="003F138D" w:rsidRDefault="003F138D" w:rsidP="00B36EDB">
            <w:pPr>
              <w:pStyle w:val="ASFKTablenorm"/>
              <w:ind w:left="57" w:right="57"/>
            </w:pPr>
            <w:r>
              <w:t>Значение заполняется автоматически из системной</w:t>
            </w:r>
            <w:r w:rsidR="00683289">
              <w:t xml:space="preserve"> </w:t>
            </w:r>
            <w:r>
              <w:t xml:space="preserve">константы </w:t>
            </w:r>
            <w:r w:rsidR="00161BCD">
              <w:t>«</w:t>
            </w:r>
            <w:r w:rsidR="00161BCD" w:rsidRPr="00161BCD">
              <w:t>Собственный код ведомства</w:t>
            </w:r>
            <w:r w:rsidR="00161BCD">
              <w:t>»</w:t>
            </w:r>
            <w:r>
              <w:t>.</w:t>
            </w:r>
          </w:p>
          <w:p w14:paraId="3B3AB1AF" w14:textId="77777777" w:rsidR="003F138D" w:rsidRDefault="003F138D" w:rsidP="00B36EDB">
            <w:pPr>
              <w:pStyle w:val="ASFKTablenorm"/>
              <w:ind w:left="57" w:right="57"/>
            </w:pPr>
            <w:r>
              <w:t>Может быть отредактировано вручную, либо выбором из справочника «В</w:t>
            </w:r>
            <w:r w:rsidRPr="003F138D">
              <w:t>е</w:t>
            </w:r>
            <w:r>
              <w:t>домства» (с учетом бюджета).</w:t>
            </w:r>
          </w:p>
          <w:p w14:paraId="55BF680E" w14:textId="77777777" w:rsidR="00346831" w:rsidRDefault="00346831" w:rsidP="00B36EDB">
            <w:pPr>
              <w:pStyle w:val="ASFKTablenorm"/>
              <w:ind w:left="57" w:right="57"/>
            </w:pPr>
            <w:r>
              <w:t>Для ОФК off-line заполняется вручную.</w:t>
            </w:r>
          </w:p>
          <w:p w14:paraId="2B07C6FD" w14:textId="77777777" w:rsidR="003F138D" w:rsidRDefault="003F138D" w:rsidP="00B36EDB">
            <w:pPr>
              <w:pStyle w:val="ASFKTablenorm"/>
              <w:ind w:left="57" w:right="57"/>
            </w:pPr>
            <w:r>
              <w:lastRenderedPageBreak/>
              <w:t>На АРМ НУБП для БУ, АУ указывается код главы по БК органа, осущест</w:t>
            </w:r>
            <w:r w:rsidRPr="003F138D">
              <w:t>в</w:t>
            </w:r>
            <w:r>
              <w:t xml:space="preserve">ляющего функции и полномочия учредителя в отношении клиента. </w:t>
            </w:r>
          </w:p>
          <w:p w14:paraId="6469B2F2" w14:textId="77777777" w:rsidR="003F138D" w:rsidRDefault="003F138D" w:rsidP="00B36EDB">
            <w:pPr>
              <w:pStyle w:val="ASFKTablenorm"/>
              <w:ind w:left="57" w:right="57"/>
            </w:pPr>
            <w:r>
              <w:t>Поле может не заполняться в соответствии с отдельными указаниями ФК.</w:t>
            </w:r>
          </w:p>
          <w:p w14:paraId="4602E25A" w14:textId="77777777" w:rsidR="009E6414" w:rsidRDefault="009E6414" w:rsidP="00B36EDB">
            <w:pPr>
              <w:pStyle w:val="ASFKTablenorm"/>
              <w:ind w:left="57" w:right="57"/>
            </w:pPr>
            <w:r w:rsidRPr="00063BAF">
              <w:t>На АРМ ФО реквизит не заполняется</w:t>
            </w:r>
            <w:r w:rsidRPr="00346831">
              <w:t>.</w:t>
            </w:r>
          </w:p>
        </w:tc>
      </w:tr>
      <w:tr w:rsidR="003F138D" w:rsidRPr="007B2273" w14:paraId="540BEAF0" w14:textId="77777777" w:rsidTr="00B36EDB">
        <w:tc>
          <w:tcPr>
            <w:tcW w:w="1227" w:type="pct"/>
            <w:shd w:val="clear" w:color="auto" w:fill="auto"/>
          </w:tcPr>
          <w:p w14:paraId="1520B799" w14:textId="77777777" w:rsidR="003F138D" w:rsidRPr="00FD64F9" w:rsidRDefault="007240A0" w:rsidP="00B36EDB">
            <w:pPr>
              <w:pStyle w:val="ASFKTablenorm"/>
              <w:ind w:left="57" w:right="57"/>
            </w:pPr>
            <w:r>
              <w:t>Бюджет</w:t>
            </w:r>
          </w:p>
        </w:tc>
        <w:tc>
          <w:tcPr>
            <w:tcW w:w="3773" w:type="pct"/>
            <w:shd w:val="clear" w:color="auto" w:fill="auto"/>
          </w:tcPr>
          <w:p w14:paraId="2330225B" w14:textId="77777777" w:rsidR="003F138D" w:rsidRDefault="003F138D" w:rsidP="00B36EDB">
            <w:pPr>
              <w:pStyle w:val="ASFKTablenorm"/>
              <w:ind w:left="57" w:right="57"/>
            </w:pPr>
            <w:r>
              <w:t xml:space="preserve">Заполняется автоматически полным наименованием актуальной записи справочника «Бюджеты», найденной по коду = </w:t>
            </w:r>
            <w:r w:rsidR="00161BCD">
              <w:t>«</w:t>
            </w:r>
            <w:r w:rsidR="00161BCD" w:rsidRPr="00161BCD">
              <w:t>Код бюджета</w:t>
            </w:r>
            <w:r w:rsidR="00161BCD">
              <w:t>»</w:t>
            </w:r>
            <w:r>
              <w:t>.</w:t>
            </w:r>
          </w:p>
          <w:p w14:paraId="08A2B243" w14:textId="77777777" w:rsidR="003F138D" w:rsidRDefault="003F138D" w:rsidP="00B36EDB">
            <w:pPr>
              <w:pStyle w:val="ASFKTablenorm"/>
              <w:ind w:left="57" w:right="57"/>
            </w:pPr>
            <w:r>
              <w:t xml:space="preserve">Может быть отредактировано вручную и из справочника «Бюджеты». </w:t>
            </w:r>
          </w:p>
          <w:p w14:paraId="649D6677" w14:textId="77777777" w:rsidR="00346831" w:rsidRPr="00346831" w:rsidRDefault="00346831" w:rsidP="00B36EDB">
            <w:pPr>
              <w:pStyle w:val="ASFKTablenorm"/>
              <w:ind w:left="57" w:right="57"/>
            </w:pPr>
            <w:r w:rsidRPr="00346831">
              <w:t>Для ОФК off-line заполняется вручную.</w:t>
            </w:r>
          </w:p>
          <w:p w14:paraId="0570D0EE" w14:textId="77777777" w:rsidR="003F138D" w:rsidRDefault="003F138D" w:rsidP="00B36EDB">
            <w:pPr>
              <w:pStyle w:val="ASFKTablenorm"/>
              <w:ind w:left="57" w:right="57"/>
            </w:pPr>
            <w:r>
              <w:t>На АРМ НУБП для БУ, АУ</w:t>
            </w:r>
            <w:r w:rsidR="00683289">
              <w:t xml:space="preserve"> </w:t>
            </w:r>
            <w:r>
              <w:t>не заполняется.</w:t>
            </w:r>
          </w:p>
        </w:tc>
      </w:tr>
      <w:tr w:rsidR="003F138D" w:rsidRPr="007B2273" w14:paraId="484907EF" w14:textId="77777777" w:rsidTr="00B36EDB">
        <w:tc>
          <w:tcPr>
            <w:tcW w:w="1227" w:type="pct"/>
            <w:shd w:val="clear" w:color="auto" w:fill="auto"/>
          </w:tcPr>
          <w:p w14:paraId="6840E708" w14:textId="77777777" w:rsidR="003F138D" w:rsidRPr="00FD64F9" w:rsidRDefault="003F138D" w:rsidP="00B36EDB">
            <w:pPr>
              <w:pStyle w:val="ASFKTablenorm"/>
              <w:ind w:left="57" w:right="57"/>
            </w:pPr>
            <w:r w:rsidRPr="008D25D4">
              <w:t>ФО/органа управления ГВФ</w:t>
            </w:r>
          </w:p>
        </w:tc>
        <w:tc>
          <w:tcPr>
            <w:tcW w:w="3773" w:type="pct"/>
            <w:shd w:val="clear" w:color="auto" w:fill="auto"/>
          </w:tcPr>
          <w:p w14:paraId="1CEC02B0" w14:textId="77777777" w:rsidR="003F138D" w:rsidRDefault="003F138D" w:rsidP="00B36EDB">
            <w:pPr>
              <w:pStyle w:val="ASFKTablenorm"/>
              <w:ind w:left="57" w:right="57"/>
            </w:pPr>
            <w:r>
              <w:t>Заполняется автоматически полным наименованием единственной найде</w:t>
            </w:r>
            <w:r w:rsidRPr="003F138D">
              <w:t>н</w:t>
            </w:r>
            <w:r>
              <w:t xml:space="preserve">ной актуальной записи справочника «Финансовые органы», найденной по бюджету = </w:t>
            </w:r>
            <w:r w:rsidR="00161BCD">
              <w:t>«</w:t>
            </w:r>
            <w:r w:rsidR="00161BCD" w:rsidRPr="00161BCD">
              <w:t>Код бюджета</w:t>
            </w:r>
            <w:r w:rsidR="00161BCD">
              <w:t>»</w:t>
            </w:r>
            <w:r>
              <w:t xml:space="preserve">. В случае нахождения нескольких ФО </w:t>
            </w:r>
            <w:r w:rsidR="00A05FCE">
              <w:t>–</w:t>
            </w:r>
            <w:r>
              <w:t xml:space="preserve"> не з</w:t>
            </w:r>
            <w:r w:rsidRPr="003F138D">
              <w:t>а</w:t>
            </w:r>
            <w:r>
              <w:t>полн</w:t>
            </w:r>
            <w:r w:rsidRPr="003F138D">
              <w:t>я</w:t>
            </w:r>
            <w:r>
              <w:t xml:space="preserve">ется. Может быть отредактировано вручную и из справочника ФО. </w:t>
            </w:r>
          </w:p>
          <w:p w14:paraId="252FD92E" w14:textId="77777777" w:rsidR="00346831" w:rsidRPr="00346831" w:rsidRDefault="00346831" w:rsidP="00B36EDB">
            <w:pPr>
              <w:pStyle w:val="ASFKTablenorm"/>
              <w:ind w:left="57" w:right="57"/>
            </w:pPr>
            <w:r w:rsidRPr="00346831">
              <w:t>Для ОФК off-line заполняется вручную.</w:t>
            </w:r>
          </w:p>
          <w:p w14:paraId="37AB78E0" w14:textId="77777777" w:rsidR="003F138D" w:rsidRDefault="003F138D" w:rsidP="00B36EDB">
            <w:pPr>
              <w:pStyle w:val="ASFKTablenorm"/>
              <w:ind w:left="57" w:right="57"/>
            </w:pPr>
            <w:r>
              <w:t>Для БУ, АУ не заполняется.</w:t>
            </w:r>
          </w:p>
        </w:tc>
      </w:tr>
      <w:tr w:rsidR="003F138D" w:rsidRPr="007B2273" w14:paraId="573F5259" w14:textId="77777777" w:rsidTr="00B36EDB">
        <w:tc>
          <w:tcPr>
            <w:tcW w:w="1227" w:type="pct"/>
            <w:shd w:val="clear" w:color="auto" w:fill="auto"/>
          </w:tcPr>
          <w:p w14:paraId="34C23E81" w14:textId="77777777" w:rsidR="003F138D" w:rsidRPr="00FD64F9" w:rsidRDefault="005A4454" w:rsidP="00B36EDB">
            <w:pPr>
              <w:pStyle w:val="ASFKTablenorm"/>
              <w:ind w:left="57" w:right="57"/>
            </w:pPr>
            <w:r>
              <w:t>П</w:t>
            </w:r>
            <w:r w:rsidR="003F138D" w:rsidRPr="009F522D">
              <w:t>о Сводному реестру</w:t>
            </w:r>
          </w:p>
        </w:tc>
        <w:tc>
          <w:tcPr>
            <w:tcW w:w="3773" w:type="pct"/>
            <w:shd w:val="clear" w:color="auto" w:fill="auto"/>
          </w:tcPr>
          <w:p w14:paraId="1AE4BD2C" w14:textId="77777777" w:rsidR="003F138D" w:rsidRDefault="003F138D" w:rsidP="00B36EDB">
            <w:pPr>
              <w:pStyle w:val="ASFKTablenorm"/>
              <w:ind w:left="57" w:right="57"/>
            </w:pPr>
            <w:r>
              <w:t>Указывается код органа соответствующего ФО/органа управления ГВФ по новому Сводному реестру.</w:t>
            </w:r>
          </w:p>
          <w:p w14:paraId="543A0073" w14:textId="77777777" w:rsidR="003F138D" w:rsidRDefault="003F138D" w:rsidP="00B36EDB">
            <w:pPr>
              <w:pStyle w:val="ASFKTablenorm"/>
              <w:ind w:left="57" w:right="57"/>
            </w:pPr>
            <w:r>
              <w:t>Заполняется вручную.</w:t>
            </w:r>
          </w:p>
          <w:p w14:paraId="50300FD9" w14:textId="77777777" w:rsidR="003F138D" w:rsidRDefault="003F138D" w:rsidP="00B36EDB">
            <w:pPr>
              <w:pStyle w:val="ASFKTablenorm"/>
              <w:ind w:left="57" w:right="57"/>
            </w:pPr>
            <w:r>
              <w:t>Может быть изменено после ввода значения в поле «Наименование ФО/органа управления ГВФ».</w:t>
            </w:r>
          </w:p>
          <w:p w14:paraId="5EDCCA07" w14:textId="77777777" w:rsidR="003F138D" w:rsidRDefault="003F138D" w:rsidP="00B36EDB">
            <w:pPr>
              <w:pStyle w:val="ASFKTablenorm"/>
              <w:ind w:left="57" w:right="57"/>
            </w:pPr>
            <w:r>
              <w:t>Не заполняется для АУ, БУ.</w:t>
            </w:r>
          </w:p>
        </w:tc>
      </w:tr>
      <w:tr w:rsidR="003F138D" w:rsidRPr="007B2273" w14:paraId="40828E5C" w14:textId="77777777" w:rsidTr="00B36EDB">
        <w:tc>
          <w:tcPr>
            <w:tcW w:w="1227" w:type="pct"/>
            <w:shd w:val="clear" w:color="auto" w:fill="auto"/>
          </w:tcPr>
          <w:p w14:paraId="3346F813" w14:textId="77777777" w:rsidR="003F138D" w:rsidRPr="00FD64F9" w:rsidRDefault="003F138D" w:rsidP="00B36EDB">
            <w:pPr>
              <w:pStyle w:val="ASFKTablenorm"/>
              <w:ind w:left="57" w:right="57"/>
            </w:pPr>
            <w:r w:rsidRPr="009F522D">
              <w:t>ОрФК</w:t>
            </w:r>
          </w:p>
        </w:tc>
        <w:tc>
          <w:tcPr>
            <w:tcW w:w="3773" w:type="pct"/>
            <w:shd w:val="clear" w:color="auto" w:fill="auto"/>
          </w:tcPr>
          <w:p w14:paraId="44A7BF47" w14:textId="77777777" w:rsidR="00421615" w:rsidRDefault="00421615" w:rsidP="00B36EDB">
            <w:pPr>
              <w:pStyle w:val="ASFKTablenorm"/>
              <w:ind w:left="57" w:right="57"/>
            </w:pPr>
            <w:r w:rsidRPr="009F522D">
              <w:t>Наименование ОрФК</w:t>
            </w:r>
            <w:r>
              <w:t>.</w:t>
            </w:r>
          </w:p>
          <w:p w14:paraId="7261E07B" w14:textId="77777777" w:rsidR="003F138D" w:rsidRDefault="003F138D" w:rsidP="00B36EDB">
            <w:pPr>
              <w:pStyle w:val="ASFKTablenorm"/>
              <w:ind w:left="57" w:right="57"/>
            </w:pPr>
            <w:r>
              <w:t xml:space="preserve">Значение поля подтягивается по полю «по КОФК» из справочника органов ФК из поля «Полное наименование». </w:t>
            </w:r>
          </w:p>
          <w:p w14:paraId="2FEDB8C9" w14:textId="77777777" w:rsidR="003F138D" w:rsidRDefault="003F138D" w:rsidP="00B36EDB">
            <w:pPr>
              <w:pStyle w:val="ASFKTablenorm"/>
              <w:ind w:left="57" w:right="57"/>
            </w:pPr>
            <w:r>
              <w:t>Может быть изменено пользователем вручную.</w:t>
            </w:r>
          </w:p>
          <w:p w14:paraId="4DD6B24A" w14:textId="77777777" w:rsidR="00346831" w:rsidRDefault="00346831" w:rsidP="00B36EDB">
            <w:pPr>
              <w:pStyle w:val="ASFKTablenorm"/>
              <w:ind w:left="57" w:right="57"/>
            </w:pPr>
            <w:r w:rsidRPr="00346831">
              <w:t>Для ОФК off-line заполняется вручную.</w:t>
            </w:r>
          </w:p>
        </w:tc>
      </w:tr>
      <w:tr w:rsidR="003F138D" w:rsidRPr="007B2273" w14:paraId="78B9EEB5" w14:textId="77777777" w:rsidTr="00B36EDB">
        <w:tc>
          <w:tcPr>
            <w:tcW w:w="1227" w:type="pct"/>
            <w:shd w:val="clear" w:color="auto" w:fill="auto"/>
          </w:tcPr>
          <w:p w14:paraId="6B9C3237" w14:textId="77777777" w:rsidR="003F138D" w:rsidRPr="00FD64F9" w:rsidRDefault="005A4454" w:rsidP="00B36EDB">
            <w:pPr>
              <w:pStyle w:val="ASFKTablenorm"/>
              <w:ind w:left="57" w:right="57"/>
            </w:pPr>
            <w:r>
              <w:t>П</w:t>
            </w:r>
            <w:r w:rsidR="003F138D">
              <w:t>о КОФК</w:t>
            </w:r>
          </w:p>
        </w:tc>
        <w:tc>
          <w:tcPr>
            <w:tcW w:w="3773" w:type="pct"/>
            <w:shd w:val="clear" w:color="auto" w:fill="auto"/>
          </w:tcPr>
          <w:p w14:paraId="623F5D2B" w14:textId="77777777" w:rsidR="003F138D" w:rsidRDefault="003F138D" w:rsidP="00B36EDB">
            <w:pPr>
              <w:pStyle w:val="ASFKTablenorm"/>
              <w:ind w:left="57" w:right="57"/>
            </w:pPr>
            <w:r>
              <w:t>Если значение вводится на АРМ ПБС, АРМ ФО, АРМ НУБП: проверяется значение константы</w:t>
            </w:r>
            <w:r w:rsidR="00683289">
              <w:t xml:space="preserve"> </w:t>
            </w:r>
            <w:r>
              <w:t>код СОБСТВЕННОГО ТОФК. Если в значении 3-4 разряды не равны 00, то по умолчанию проставляется значение константы код вышестоящего ТОФК со значениями 00 в 3-4 разрядах.</w:t>
            </w:r>
            <w:r w:rsidR="00683289">
              <w:t xml:space="preserve"> </w:t>
            </w:r>
            <w:r>
              <w:t>Иначе по умо</w:t>
            </w:r>
            <w:r w:rsidRPr="003F138D">
              <w:t>л</w:t>
            </w:r>
            <w:r>
              <w:t>чанию проставляется значение код собственного ТОФК.</w:t>
            </w:r>
          </w:p>
          <w:p w14:paraId="33E617C2" w14:textId="77777777" w:rsidR="003F138D" w:rsidRDefault="003F138D" w:rsidP="00B36EDB">
            <w:pPr>
              <w:pStyle w:val="ASFKTablenorm"/>
              <w:ind w:left="57" w:right="57"/>
            </w:pPr>
            <w:r>
              <w:t>Может быть изменено пользователем вручную или выбором из справочника «КОФК» (Органы ФК).</w:t>
            </w:r>
          </w:p>
          <w:p w14:paraId="1D2A3EDA" w14:textId="77777777" w:rsidR="00346831" w:rsidRDefault="00346831" w:rsidP="00B36EDB">
            <w:pPr>
              <w:pStyle w:val="ASFKTablenorm"/>
              <w:ind w:left="57" w:right="57"/>
            </w:pPr>
            <w:r w:rsidRPr="00346831">
              <w:t>Для ОФК off-line заполняется вручную.</w:t>
            </w:r>
          </w:p>
        </w:tc>
      </w:tr>
      <w:tr w:rsidR="003F138D" w:rsidRPr="007B2273" w14:paraId="23D1FDB4" w14:textId="77777777" w:rsidTr="00B36EDB">
        <w:tc>
          <w:tcPr>
            <w:tcW w:w="1227" w:type="pct"/>
            <w:shd w:val="clear" w:color="auto" w:fill="auto"/>
          </w:tcPr>
          <w:p w14:paraId="10079AD4" w14:textId="77777777" w:rsidR="003F138D" w:rsidRPr="00FD64F9" w:rsidRDefault="00421615" w:rsidP="00B36EDB">
            <w:pPr>
              <w:pStyle w:val="ASFKTablenorm"/>
              <w:ind w:left="57" w:right="57"/>
            </w:pPr>
            <w:r>
              <w:t>Учетный номер БО</w:t>
            </w:r>
          </w:p>
        </w:tc>
        <w:tc>
          <w:tcPr>
            <w:tcW w:w="3773" w:type="pct"/>
            <w:shd w:val="clear" w:color="auto" w:fill="auto"/>
          </w:tcPr>
          <w:p w14:paraId="0ECB8146" w14:textId="77777777" w:rsidR="003F138D" w:rsidRDefault="003F138D" w:rsidP="00B36EDB">
            <w:pPr>
              <w:pStyle w:val="ASFKTablenorm"/>
              <w:ind w:left="57" w:right="57"/>
            </w:pPr>
            <w:r>
              <w:t xml:space="preserve">Значение может вводиться вручную. </w:t>
            </w:r>
          </w:p>
          <w:p w14:paraId="302B0E22" w14:textId="77777777" w:rsidR="003F138D" w:rsidRDefault="003F138D" w:rsidP="00B36EDB">
            <w:pPr>
              <w:pStyle w:val="ASFKTablenorm"/>
              <w:ind w:left="57" w:right="57"/>
            </w:pPr>
            <w:r>
              <w:t>Для БУ, АУ</w:t>
            </w:r>
            <w:r w:rsidR="009E6414">
              <w:t>, ФО</w:t>
            </w:r>
            <w:r>
              <w:t xml:space="preserve"> не заполняется.</w:t>
            </w:r>
          </w:p>
          <w:p w14:paraId="7EC9EE90" w14:textId="77777777" w:rsidR="003F138D" w:rsidRDefault="003F138D" w:rsidP="00B36EDB">
            <w:pPr>
              <w:pStyle w:val="ASFKTablenorm"/>
              <w:ind w:left="57" w:right="57"/>
            </w:pPr>
            <w:r>
              <w:t>Значение передается из ППО OEBS АСФК.</w:t>
            </w:r>
          </w:p>
        </w:tc>
      </w:tr>
      <w:tr w:rsidR="00421615" w:rsidRPr="007B2273" w14:paraId="661A245D" w14:textId="77777777" w:rsidTr="00B36EDB">
        <w:tc>
          <w:tcPr>
            <w:tcW w:w="1227" w:type="pct"/>
            <w:shd w:val="clear" w:color="auto" w:fill="auto"/>
          </w:tcPr>
          <w:p w14:paraId="49FEB1BD" w14:textId="77777777" w:rsidR="00421615" w:rsidRDefault="00421615" w:rsidP="00B36EDB">
            <w:pPr>
              <w:pStyle w:val="ASFKTablenorm"/>
              <w:ind w:left="57" w:right="57"/>
            </w:pPr>
            <w:r>
              <w:t>Учетный номер ДО</w:t>
            </w:r>
          </w:p>
        </w:tc>
        <w:tc>
          <w:tcPr>
            <w:tcW w:w="3773" w:type="pct"/>
            <w:shd w:val="clear" w:color="auto" w:fill="auto"/>
          </w:tcPr>
          <w:p w14:paraId="4AF58736" w14:textId="77777777" w:rsidR="009E6414" w:rsidRDefault="00421615" w:rsidP="00B36EDB">
            <w:pPr>
              <w:pStyle w:val="ASFKTablenorm"/>
              <w:ind w:left="57" w:right="57"/>
            </w:pPr>
            <w:r w:rsidRPr="00C618AF">
              <w:t xml:space="preserve">Значение </w:t>
            </w:r>
            <w:r>
              <w:t xml:space="preserve">вводится </w:t>
            </w:r>
            <w:r w:rsidRPr="00C618AF">
              <w:t>вручную</w:t>
            </w:r>
            <w:r>
              <w:t>.</w:t>
            </w:r>
          </w:p>
          <w:p w14:paraId="4850FD81" w14:textId="77777777" w:rsidR="00421615" w:rsidRDefault="009E6414" w:rsidP="00B36EDB">
            <w:pPr>
              <w:pStyle w:val="ASFKTablenorm"/>
              <w:ind w:left="57" w:right="57"/>
            </w:pPr>
            <w:r w:rsidRPr="00063BAF">
              <w:t>На АРМ ФО реквизит не заполняется</w:t>
            </w:r>
            <w:r w:rsidRPr="00346831">
              <w:t>.</w:t>
            </w:r>
          </w:p>
        </w:tc>
      </w:tr>
      <w:tr w:rsidR="00421615" w:rsidRPr="007B2273" w14:paraId="5DF14462" w14:textId="77777777" w:rsidTr="00B36EDB">
        <w:tc>
          <w:tcPr>
            <w:tcW w:w="1227" w:type="pct"/>
            <w:shd w:val="clear" w:color="auto" w:fill="auto"/>
          </w:tcPr>
          <w:p w14:paraId="13F1F036" w14:textId="77777777" w:rsidR="00421615" w:rsidRDefault="00421615" w:rsidP="00B36EDB">
            <w:pPr>
              <w:pStyle w:val="ASFKTablenorm"/>
              <w:ind w:left="57" w:right="57"/>
            </w:pPr>
            <w:r>
              <w:t>Резервное поле 2</w:t>
            </w:r>
          </w:p>
        </w:tc>
        <w:tc>
          <w:tcPr>
            <w:tcW w:w="3773" w:type="pct"/>
            <w:shd w:val="clear" w:color="auto" w:fill="auto"/>
          </w:tcPr>
          <w:p w14:paraId="4398F4B9" w14:textId="77777777" w:rsidR="00421615" w:rsidRPr="00C618AF" w:rsidRDefault="00421615" w:rsidP="00B36EDB">
            <w:pPr>
              <w:pStyle w:val="ASFKTablenorm"/>
              <w:ind w:left="57" w:right="57"/>
            </w:pPr>
            <w:r w:rsidRPr="00C618AF">
              <w:t xml:space="preserve">Значение </w:t>
            </w:r>
            <w:r>
              <w:t xml:space="preserve">вводится </w:t>
            </w:r>
            <w:r w:rsidRPr="00C618AF">
              <w:t>вручную</w:t>
            </w:r>
            <w:r>
              <w:t>.</w:t>
            </w:r>
          </w:p>
        </w:tc>
      </w:tr>
      <w:tr w:rsidR="003F138D" w:rsidRPr="007B2273" w14:paraId="58D872ED" w14:textId="77777777" w:rsidTr="00B36EDB">
        <w:tc>
          <w:tcPr>
            <w:tcW w:w="1227" w:type="pct"/>
            <w:shd w:val="clear" w:color="auto" w:fill="auto"/>
          </w:tcPr>
          <w:p w14:paraId="0BD94204" w14:textId="77777777" w:rsidR="003F138D" w:rsidRPr="00FD64F9" w:rsidRDefault="003F138D" w:rsidP="00B36EDB">
            <w:pPr>
              <w:pStyle w:val="ASFKTablenorm"/>
              <w:ind w:left="57" w:right="57"/>
            </w:pPr>
            <w:r>
              <w:t>Сумма всего</w:t>
            </w:r>
          </w:p>
        </w:tc>
        <w:tc>
          <w:tcPr>
            <w:tcW w:w="3773" w:type="pct"/>
            <w:shd w:val="clear" w:color="auto" w:fill="auto"/>
          </w:tcPr>
          <w:p w14:paraId="28C641D6" w14:textId="77777777" w:rsidR="003F138D" w:rsidRDefault="003F138D" w:rsidP="00B36EDB">
            <w:pPr>
              <w:pStyle w:val="ASFKTablenorm"/>
              <w:ind w:left="57" w:right="57"/>
            </w:pPr>
            <w:r w:rsidRPr="00C618AF">
              <w:t xml:space="preserve">Значение </w:t>
            </w:r>
            <w:r>
              <w:t xml:space="preserve">вводится </w:t>
            </w:r>
            <w:r w:rsidRPr="00C618AF">
              <w:t>вручную</w:t>
            </w:r>
            <w:r w:rsidR="00421615">
              <w:t>.</w:t>
            </w:r>
          </w:p>
        </w:tc>
      </w:tr>
    </w:tbl>
    <w:p w14:paraId="02BDD32E" w14:textId="7C41BA8C" w:rsidR="003F138D" w:rsidRPr="007B2273" w:rsidRDefault="003F138D" w:rsidP="003F138D">
      <w:pPr>
        <w:pStyle w:val="ASFKNormal"/>
      </w:pPr>
      <w:r w:rsidRPr="007B2273">
        <w:lastRenderedPageBreak/>
        <w:t xml:space="preserve">ЭФ документа </w:t>
      </w:r>
      <w:r>
        <w:t>«</w:t>
      </w:r>
      <w:r w:rsidRPr="00CB38DA">
        <w:t>Распоряжение о перечислении денежных средств на карты «Мир» ф</w:t>
      </w:r>
      <w:r w:rsidRPr="003F138D">
        <w:t>и</w:t>
      </w:r>
      <w:r w:rsidRPr="00CB38DA">
        <w:t>зических лиц</w:t>
      </w:r>
      <w:r>
        <w:t>», закладки «Информация о выплатах</w:t>
      </w:r>
      <w:r w:rsidRPr="007B2273">
        <w:t xml:space="preserve"> (2)</w:t>
      </w:r>
      <w:r>
        <w:t xml:space="preserve">» </w:t>
      </w:r>
      <w:r w:rsidRPr="00671FA4">
        <w:t xml:space="preserve">представлена </w:t>
      </w:r>
      <w:r>
        <w:t>н</w:t>
      </w:r>
      <w:r w:rsidRPr="00671FA4">
        <w:t>а рисунке</w:t>
      </w:r>
      <w:r w:rsidRPr="007B2273">
        <w:t> </w:t>
      </w:r>
      <w:r>
        <w:fldChar w:fldCharType="begin"/>
      </w:r>
      <w:r>
        <w:instrText xml:space="preserve"> REF _Ref489260006 \h </w:instrText>
      </w:r>
      <w:r>
        <w:fldChar w:fldCharType="separate"/>
      </w:r>
      <w:r w:rsidR="00980F1C">
        <w:rPr>
          <w:noProof/>
        </w:rPr>
        <w:t>133</w:t>
      </w:r>
      <w:r>
        <w:fldChar w:fldCharType="end"/>
      </w:r>
      <w:r w:rsidRPr="007B2273">
        <w:t>.</w:t>
      </w:r>
    </w:p>
    <w:p w14:paraId="475B4076" w14:textId="77777777" w:rsidR="003F138D" w:rsidRPr="003F138D" w:rsidRDefault="00CF4371" w:rsidP="003F138D">
      <w:pPr>
        <w:pStyle w:val="ASFKFigure"/>
      </w:pPr>
      <w:r>
        <w:rPr>
          <w:noProof/>
        </w:rPr>
        <w:drawing>
          <wp:inline distT="0" distB="0" distL="0" distR="0" wp14:anchorId="0AE508A4" wp14:editId="0F8928FD">
            <wp:extent cx="6029325" cy="4295775"/>
            <wp:effectExtent l="0" t="0" r="9525" b="9525"/>
            <wp:docPr id="228" name="Рисунок 228" descr="Карта Ми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Карта Мир"/>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029325" cy="4295775"/>
                    </a:xfrm>
                    <a:prstGeom prst="rect">
                      <a:avLst/>
                    </a:prstGeom>
                    <a:noFill/>
                    <a:ln>
                      <a:noFill/>
                    </a:ln>
                  </pic:spPr>
                </pic:pic>
              </a:graphicData>
            </a:graphic>
          </wp:inline>
        </w:drawing>
      </w:r>
    </w:p>
    <w:p w14:paraId="12C4C3EB" w14:textId="37223314" w:rsidR="003F138D" w:rsidRPr="003F138D" w:rsidRDefault="00034287" w:rsidP="003F138D">
      <w:pPr>
        <w:pStyle w:val="ASFKFigName"/>
      </w:pPr>
      <w:r>
        <w:rPr>
          <w:noProof/>
        </w:rPr>
        <w:fldChar w:fldCharType="begin"/>
      </w:r>
      <w:r>
        <w:rPr>
          <w:noProof/>
        </w:rPr>
        <w:instrText xml:space="preserve"> SEQ Рисунок \* ARABIC </w:instrText>
      </w:r>
      <w:r>
        <w:rPr>
          <w:noProof/>
        </w:rPr>
        <w:fldChar w:fldCharType="separate"/>
      </w:r>
      <w:bookmarkStart w:id="891" w:name="_Ref489260006"/>
      <w:bookmarkStart w:id="892" w:name="_Toc126840497"/>
      <w:r w:rsidR="00980F1C">
        <w:rPr>
          <w:noProof/>
        </w:rPr>
        <w:t>133</w:t>
      </w:r>
      <w:bookmarkEnd w:id="891"/>
      <w:r>
        <w:rPr>
          <w:noProof/>
        </w:rPr>
        <w:fldChar w:fldCharType="end"/>
      </w:r>
      <w:r w:rsidR="003F138D" w:rsidRPr="003F138D">
        <w:t>. ЭФ документа «Распоряжение о перечислении денежных средств на карты «Мир», закладки «Информация о выплатах (2)»</w:t>
      </w:r>
      <w:bookmarkEnd w:id="892"/>
    </w:p>
    <w:p w14:paraId="219CB8B5" w14:textId="09EDDB06" w:rsidR="003F138D" w:rsidRPr="003F138D" w:rsidRDefault="003F138D" w:rsidP="003F138D">
      <w:pPr>
        <w:pStyle w:val="ASFKNormal"/>
      </w:pPr>
      <w:r w:rsidRPr="007B2273">
        <w:t xml:space="preserve">Перечень полей документа </w:t>
      </w:r>
      <w:r w:rsidRPr="003F138D">
        <w:t>«Распоряжение о перечислении денежных средств на карты «Мир», закладки «Информация о выплатах (2)» приведен в таблице </w:t>
      </w:r>
      <w:r w:rsidRPr="003F138D">
        <w:fldChar w:fldCharType="begin"/>
      </w:r>
      <w:r w:rsidRPr="003F138D">
        <w:instrText xml:space="preserve"> REF _Ref489260040 \h </w:instrText>
      </w:r>
      <w:r w:rsidRPr="003F138D">
        <w:fldChar w:fldCharType="separate"/>
      </w:r>
      <w:r w:rsidR="00980F1C">
        <w:rPr>
          <w:noProof/>
        </w:rPr>
        <w:t>35</w:t>
      </w:r>
      <w:r w:rsidRPr="003F138D">
        <w:fldChar w:fldCharType="end"/>
      </w:r>
      <w:r w:rsidRPr="003F138D">
        <w:t>.</w:t>
      </w:r>
    </w:p>
    <w:p w14:paraId="1466C349" w14:textId="115B5C02" w:rsidR="003F138D" w:rsidRPr="003F138D" w:rsidRDefault="00DD313F" w:rsidP="003F138D">
      <w:pPr>
        <w:pStyle w:val="ASFKNameTable"/>
      </w:pPr>
      <w:r>
        <w:rPr>
          <w:noProof/>
        </w:rPr>
        <w:fldChar w:fldCharType="begin"/>
      </w:r>
      <w:r>
        <w:rPr>
          <w:noProof/>
        </w:rPr>
        <w:instrText xml:space="preserve"> SEQ Таблица \* ARABIC </w:instrText>
      </w:r>
      <w:r>
        <w:rPr>
          <w:noProof/>
        </w:rPr>
        <w:fldChar w:fldCharType="separate"/>
      </w:r>
      <w:bookmarkStart w:id="893" w:name="_Ref489260040"/>
      <w:bookmarkStart w:id="894" w:name="_Toc126840065"/>
      <w:r w:rsidR="00980F1C">
        <w:rPr>
          <w:noProof/>
        </w:rPr>
        <w:t>35</w:t>
      </w:r>
      <w:bookmarkEnd w:id="893"/>
      <w:r>
        <w:rPr>
          <w:noProof/>
        </w:rPr>
        <w:fldChar w:fldCharType="end"/>
      </w:r>
      <w:r w:rsidR="003F138D" w:rsidRPr="003F138D">
        <w:t>. Описание полей документа «Распоряжение о перечислении денежных средств на карты «Мир», закладки «Информация о выплатах (2)»</w:t>
      </w:r>
      <w:bookmarkEnd w:id="8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94"/>
        <w:gridCol w:w="6634"/>
      </w:tblGrid>
      <w:tr w:rsidR="003F138D" w:rsidRPr="007B2273" w14:paraId="7A463CD6" w14:textId="77777777" w:rsidTr="00B36EDB">
        <w:trPr>
          <w:tblHeader/>
        </w:trPr>
        <w:tc>
          <w:tcPr>
            <w:tcW w:w="15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5E7E98" w14:textId="77777777" w:rsidR="003F138D" w:rsidRPr="007B2273" w:rsidRDefault="003F138D" w:rsidP="003F138D">
            <w:pPr>
              <w:pStyle w:val="ASFKTableHead"/>
            </w:pPr>
            <w:r w:rsidRPr="007B2273">
              <w:t>Наименование поля</w:t>
            </w:r>
          </w:p>
        </w:tc>
        <w:tc>
          <w:tcPr>
            <w:tcW w:w="34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52B541A" w14:textId="77777777" w:rsidR="003F138D" w:rsidRPr="007B2273" w:rsidRDefault="003F138D" w:rsidP="003F138D">
            <w:pPr>
              <w:pStyle w:val="ASFKTableHead"/>
            </w:pPr>
            <w:r w:rsidRPr="007B2273">
              <w:t>Описание поля</w:t>
            </w:r>
          </w:p>
        </w:tc>
      </w:tr>
      <w:tr w:rsidR="003F138D" w:rsidRPr="007B2273" w14:paraId="4B7BB398" w14:textId="77777777" w:rsidTr="00B36EDB">
        <w:tc>
          <w:tcPr>
            <w:tcW w:w="5000" w:type="pct"/>
            <w:gridSpan w:val="2"/>
            <w:shd w:val="clear" w:color="auto" w:fill="auto"/>
          </w:tcPr>
          <w:p w14:paraId="7398E450" w14:textId="77777777" w:rsidR="003F138D" w:rsidRPr="0091672A" w:rsidRDefault="003F138D" w:rsidP="00B36EDB">
            <w:pPr>
              <w:pStyle w:val="ASFKTablenorm"/>
              <w:ind w:left="57" w:right="57"/>
            </w:pPr>
            <w:r>
              <w:t>Группа полей «Информация о выплатах»</w:t>
            </w:r>
          </w:p>
        </w:tc>
      </w:tr>
      <w:tr w:rsidR="003F138D" w:rsidRPr="007B2273" w14:paraId="0A5BCB87" w14:textId="77777777" w:rsidTr="00B36EDB">
        <w:tc>
          <w:tcPr>
            <w:tcW w:w="1555" w:type="pct"/>
            <w:shd w:val="clear" w:color="auto" w:fill="auto"/>
          </w:tcPr>
          <w:p w14:paraId="63A5A2A9" w14:textId="77777777" w:rsidR="003F138D" w:rsidRPr="007B2273" w:rsidRDefault="003F138D" w:rsidP="00B36EDB">
            <w:pPr>
              <w:pStyle w:val="ASFKTablenorm"/>
              <w:ind w:left="57" w:right="57"/>
            </w:pPr>
            <w:r>
              <w:t>№</w:t>
            </w:r>
          </w:p>
        </w:tc>
        <w:tc>
          <w:tcPr>
            <w:tcW w:w="3445" w:type="pct"/>
            <w:shd w:val="clear" w:color="auto" w:fill="auto"/>
          </w:tcPr>
          <w:p w14:paraId="645E226E" w14:textId="77777777" w:rsidR="003F138D" w:rsidRPr="007B2273" w:rsidRDefault="003F138D" w:rsidP="00B36EDB">
            <w:pPr>
              <w:pStyle w:val="ASFKTablenorm"/>
              <w:ind w:left="57" w:right="57"/>
            </w:pPr>
            <w:r w:rsidRPr="0091672A">
              <w:t>Заполняется автоматически номером по порядку при добавлении строки</w:t>
            </w:r>
            <w:r>
              <w:t>.</w:t>
            </w:r>
          </w:p>
        </w:tc>
      </w:tr>
      <w:tr w:rsidR="003F138D" w:rsidRPr="007B2273" w14:paraId="1A0B74EC" w14:textId="77777777" w:rsidTr="00B36EDB">
        <w:tc>
          <w:tcPr>
            <w:tcW w:w="1555" w:type="pct"/>
            <w:shd w:val="clear" w:color="auto" w:fill="auto"/>
          </w:tcPr>
          <w:p w14:paraId="7E9BAD4A" w14:textId="77777777" w:rsidR="003F138D" w:rsidRDefault="003F138D" w:rsidP="00B36EDB">
            <w:pPr>
              <w:pStyle w:val="ASFKTablenorm"/>
              <w:ind w:left="57" w:right="57"/>
            </w:pPr>
            <w:r w:rsidRPr="0091672A">
              <w:t>Номер карты</w:t>
            </w:r>
          </w:p>
        </w:tc>
        <w:tc>
          <w:tcPr>
            <w:tcW w:w="3445" w:type="pct"/>
            <w:shd w:val="clear" w:color="auto" w:fill="auto"/>
          </w:tcPr>
          <w:p w14:paraId="3553F961" w14:textId="77777777" w:rsidR="00A81B7A" w:rsidRDefault="00A81B7A" w:rsidP="00B36EDB">
            <w:pPr>
              <w:pStyle w:val="ASFKTablenorm"/>
              <w:ind w:left="57" w:right="57"/>
            </w:pPr>
            <w:r>
              <w:t xml:space="preserve">Номер платежной карты заполняется вручную. </w:t>
            </w:r>
          </w:p>
          <w:p w14:paraId="7192BDB3" w14:textId="77777777" w:rsidR="00A81B7A" w:rsidRDefault="00A81B7A" w:rsidP="00B36EDB">
            <w:pPr>
              <w:pStyle w:val="ASFKTablenorm"/>
              <w:ind w:left="57" w:right="57"/>
            </w:pPr>
            <w:r>
              <w:t>Заполнение и отраж</w:t>
            </w:r>
            <w:r w:rsidRPr="00EB1F73">
              <w:t>е</w:t>
            </w:r>
            <w:r>
              <w:t>ние</w:t>
            </w:r>
            <w:r w:rsidR="00683289">
              <w:t xml:space="preserve"> </w:t>
            </w:r>
            <w:r>
              <w:t>поля на визуальной форме выполняется в соответствии с треб</w:t>
            </w:r>
            <w:r w:rsidRPr="00EB1F73">
              <w:t>о</w:t>
            </w:r>
            <w:r>
              <w:t>ваниями к функции ма</w:t>
            </w:r>
            <w:r w:rsidRPr="00EB1F73">
              <w:t>с</w:t>
            </w:r>
            <w:r>
              <w:t>кирования номеров платежных карт:</w:t>
            </w:r>
          </w:p>
          <w:p w14:paraId="25847676" w14:textId="77777777" w:rsidR="00A81B7A" w:rsidRDefault="00A81B7A" w:rsidP="002410E2">
            <w:pPr>
              <w:pStyle w:val="ASFKTableListMark"/>
            </w:pPr>
            <w:r>
              <w:t>для пользователей,</w:t>
            </w:r>
            <w:r w:rsidR="00683289">
              <w:t xml:space="preserve"> </w:t>
            </w:r>
            <w:r>
              <w:t>которым роль назначена, доступен просмотр номеров платежных карт «Мир», в полях отображения информации, сформированной на основании хранящегося в СУФД значение реквизита «Номер платежной карты» (полный номер карты, без маскирования);</w:t>
            </w:r>
          </w:p>
          <w:p w14:paraId="65C15F36" w14:textId="77777777" w:rsidR="00A81B7A" w:rsidRDefault="00A81B7A" w:rsidP="002410E2">
            <w:pPr>
              <w:pStyle w:val="ASFKTableListMark"/>
            </w:pPr>
            <w:r>
              <w:lastRenderedPageBreak/>
              <w:t xml:space="preserve">для пользователей, которым роль не назначена, применяется функция маскирования «Номера платежной карты» путем замены всех разрядов номера карты, кроме последних четырех разрядов, на символ «*» (звездочка). </w:t>
            </w:r>
          </w:p>
          <w:p w14:paraId="466E8C5C" w14:textId="77777777" w:rsidR="003F138D" w:rsidRPr="0091672A" w:rsidRDefault="00A81B7A" w:rsidP="00B36EDB">
            <w:pPr>
              <w:pStyle w:val="ASFKTablenorm"/>
              <w:ind w:left="57" w:right="57"/>
            </w:pPr>
            <w:r>
              <w:t xml:space="preserve">Пример маскирования номера карты: номер платежной карты (полный) </w:t>
            </w:r>
            <w:r w:rsidR="00A05FCE">
              <w:t>–</w:t>
            </w:r>
            <w:r>
              <w:t xml:space="preserve"> 6000451034517191, маскированный номер платежной карты - ************7191.</w:t>
            </w:r>
            <w:r w:rsidR="003F138D">
              <w:t xml:space="preserve"> </w:t>
            </w:r>
          </w:p>
        </w:tc>
      </w:tr>
      <w:tr w:rsidR="003F138D" w:rsidRPr="007B2273" w14:paraId="14E8D3EE" w14:textId="77777777" w:rsidTr="00B36EDB">
        <w:tc>
          <w:tcPr>
            <w:tcW w:w="1555" w:type="pct"/>
            <w:shd w:val="clear" w:color="auto" w:fill="auto"/>
          </w:tcPr>
          <w:p w14:paraId="449150DC" w14:textId="77777777" w:rsidR="003F138D" w:rsidRDefault="003F138D" w:rsidP="00B36EDB">
            <w:pPr>
              <w:pStyle w:val="ASFKTablenorm"/>
              <w:ind w:left="57" w:right="57"/>
            </w:pPr>
            <w:r w:rsidRPr="0091672A">
              <w:t>Дата рождения получателя денежных средств</w:t>
            </w:r>
          </w:p>
        </w:tc>
        <w:tc>
          <w:tcPr>
            <w:tcW w:w="3445" w:type="pct"/>
            <w:shd w:val="clear" w:color="auto" w:fill="auto"/>
          </w:tcPr>
          <w:p w14:paraId="15D7DA92" w14:textId="77777777" w:rsidR="003F138D" w:rsidRPr="0091672A" w:rsidRDefault="003F138D" w:rsidP="00B36EDB">
            <w:pPr>
              <w:pStyle w:val="ASFKTablenorm"/>
              <w:ind w:left="57" w:right="57"/>
            </w:pPr>
            <w:r>
              <w:t>Заполняется вручную,</w:t>
            </w:r>
            <w:r w:rsidRPr="00174C49">
              <w:t xml:space="preserve"> доступен выбор значения из календаря</w:t>
            </w:r>
            <w:r>
              <w:t>.</w:t>
            </w:r>
          </w:p>
        </w:tc>
      </w:tr>
      <w:tr w:rsidR="003F138D" w:rsidRPr="007B2273" w14:paraId="6F341383" w14:textId="77777777" w:rsidTr="00B36EDB">
        <w:tc>
          <w:tcPr>
            <w:tcW w:w="1555" w:type="pct"/>
            <w:shd w:val="clear" w:color="auto" w:fill="auto"/>
          </w:tcPr>
          <w:p w14:paraId="4317107A" w14:textId="77777777" w:rsidR="003F138D" w:rsidRDefault="003F138D" w:rsidP="00B36EDB">
            <w:pPr>
              <w:pStyle w:val="ASFKTablenorm"/>
              <w:ind w:left="57" w:right="57"/>
            </w:pPr>
            <w:r w:rsidRPr="00174C49">
              <w:t>Код вида выплаты</w:t>
            </w:r>
          </w:p>
        </w:tc>
        <w:tc>
          <w:tcPr>
            <w:tcW w:w="3445" w:type="pct"/>
            <w:shd w:val="clear" w:color="auto" w:fill="auto"/>
          </w:tcPr>
          <w:p w14:paraId="66DFE8F1" w14:textId="77777777" w:rsidR="003F138D" w:rsidRDefault="003F138D" w:rsidP="00B36EDB">
            <w:pPr>
              <w:pStyle w:val="ASFKTablenorm"/>
              <w:ind w:left="57" w:right="57"/>
            </w:pPr>
            <w:r w:rsidRPr="00174C49">
              <w:t>Заполняется вручную.</w:t>
            </w:r>
          </w:p>
          <w:p w14:paraId="36F85079" w14:textId="77777777" w:rsidR="00156B62" w:rsidRPr="0091672A" w:rsidRDefault="00156B62" w:rsidP="00B36EDB">
            <w:pPr>
              <w:pStyle w:val="ASFKTablenorm"/>
              <w:ind w:left="57" w:right="57"/>
            </w:pPr>
            <w:r w:rsidRPr="00156B62">
              <w:t>Возможен выбор из справочника «Справочник соответствия кодов видов расходов кодам видов выплат на банковские карты «Мир» физических лиц».</w:t>
            </w:r>
          </w:p>
        </w:tc>
      </w:tr>
      <w:tr w:rsidR="000E7ED3" w:rsidRPr="007B2273" w14:paraId="7E4DEC6D" w14:textId="77777777" w:rsidTr="00B36EDB">
        <w:tc>
          <w:tcPr>
            <w:tcW w:w="1555" w:type="pct"/>
            <w:shd w:val="clear" w:color="auto" w:fill="auto"/>
          </w:tcPr>
          <w:p w14:paraId="3BDD7576" w14:textId="77777777" w:rsidR="000E7ED3" w:rsidRPr="00174C49" w:rsidRDefault="000E7ED3" w:rsidP="00B36EDB">
            <w:pPr>
              <w:pStyle w:val="ASFKTablenorm"/>
              <w:ind w:left="57" w:right="57"/>
            </w:pPr>
            <w:r>
              <w:t>Вид дохода</w:t>
            </w:r>
          </w:p>
        </w:tc>
        <w:tc>
          <w:tcPr>
            <w:tcW w:w="3445" w:type="pct"/>
            <w:shd w:val="clear" w:color="auto" w:fill="auto"/>
          </w:tcPr>
          <w:p w14:paraId="39F006DC" w14:textId="77777777" w:rsidR="000E7ED3" w:rsidRDefault="000E7ED3" w:rsidP="00B36EDB">
            <w:pPr>
              <w:pStyle w:val="ASFKTablenorm"/>
              <w:ind w:left="57" w:right="57"/>
            </w:pPr>
            <w:r>
              <w:t>Код вида дохода.</w:t>
            </w:r>
          </w:p>
          <w:p w14:paraId="4843FB57" w14:textId="77777777" w:rsidR="000E7ED3" w:rsidRDefault="000E7ED3" w:rsidP="00B36EDB">
            <w:pPr>
              <w:pStyle w:val="ASFKTablenorm"/>
              <w:ind w:left="57" w:right="57"/>
            </w:pPr>
            <w:r>
              <w:t>Заполняется автоматически при импорте документа.</w:t>
            </w:r>
          </w:p>
          <w:p w14:paraId="730E1524" w14:textId="77777777" w:rsidR="000E7ED3" w:rsidRPr="00174C49" w:rsidRDefault="000E7ED3" w:rsidP="00B36EDB">
            <w:pPr>
              <w:pStyle w:val="ASFKTablenorm"/>
              <w:ind w:left="57" w:right="57"/>
            </w:pPr>
            <w:r>
              <w:t>При ручном вводе документа заполняется пользователем путем выбора из списка значений: 1, 2, 3.</w:t>
            </w:r>
          </w:p>
        </w:tc>
      </w:tr>
      <w:tr w:rsidR="000E7ED3" w:rsidRPr="007B2273" w14:paraId="5573E174" w14:textId="77777777" w:rsidTr="00B36EDB">
        <w:tc>
          <w:tcPr>
            <w:tcW w:w="1555" w:type="pct"/>
            <w:shd w:val="clear" w:color="auto" w:fill="auto"/>
          </w:tcPr>
          <w:p w14:paraId="0E741699" w14:textId="77777777" w:rsidR="000E7ED3" w:rsidRPr="00174C49" w:rsidRDefault="000E7ED3" w:rsidP="00B36EDB">
            <w:pPr>
              <w:pStyle w:val="ASFKTablenorm"/>
              <w:ind w:left="57" w:right="57"/>
            </w:pPr>
            <w:r>
              <w:t>Взыскано по ИД</w:t>
            </w:r>
          </w:p>
        </w:tc>
        <w:tc>
          <w:tcPr>
            <w:tcW w:w="3445" w:type="pct"/>
            <w:shd w:val="clear" w:color="auto" w:fill="auto"/>
          </w:tcPr>
          <w:p w14:paraId="1693AEF2" w14:textId="77777777" w:rsidR="000E7ED3" w:rsidRDefault="000E7ED3" w:rsidP="00B36EDB">
            <w:pPr>
              <w:pStyle w:val="ASFKTablenorm"/>
              <w:ind w:left="57" w:right="57"/>
            </w:pPr>
            <w:r>
              <w:t>Сумма, взысканная по исполнительному документу.</w:t>
            </w:r>
          </w:p>
          <w:p w14:paraId="3AAB38B4" w14:textId="77777777" w:rsidR="000E7ED3" w:rsidRDefault="000E7ED3" w:rsidP="00B36EDB">
            <w:pPr>
              <w:pStyle w:val="ASFKTablenorm"/>
              <w:ind w:left="57" w:right="57"/>
            </w:pPr>
            <w:r>
              <w:t>Заполняется автоматически при импорте документа.</w:t>
            </w:r>
          </w:p>
          <w:p w14:paraId="55AB3379" w14:textId="77777777" w:rsidR="000E7ED3" w:rsidRDefault="000E7ED3" w:rsidP="00B36EDB">
            <w:pPr>
              <w:pStyle w:val="ASFKTablenorm"/>
              <w:ind w:left="57" w:right="57"/>
            </w:pPr>
            <w:r>
              <w:t>При ручном вводе документа заполняется пользователем. Указывается сумма или суммы, взысканные по исполнительному документу.</w:t>
            </w:r>
          </w:p>
          <w:p w14:paraId="23E279E2" w14:textId="77777777" w:rsidR="000E7ED3" w:rsidRDefault="000E7ED3" w:rsidP="00B36EDB">
            <w:pPr>
              <w:pStyle w:val="ASFKTablenorm"/>
              <w:ind w:left="57" w:right="57"/>
            </w:pPr>
            <w:r>
              <w:t>В качестве разделителя целой и дробной части используется тире (-).</w:t>
            </w:r>
          </w:p>
          <w:p w14:paraId="426A8D2C" w14:textId="77777777" w:rsidR="000E7ED3" w:rsidRDefault="000E7ED3" w:rsidP="00B36EDB">
            <w:pPr>
              <w:pStyle w:val="ASFKTablenorm"/>
              <w:ind w:left="57" w:right="57"/>
            </w:pPr>
            <w:r>
              <w:t>Если взысканная сумма выражена в целых рублях, то после знака тире «-» указывается «00».</w:t>
            </w:r>
          </w:p>
          <w:p w14:paraId="0CB6A20F" w14:textId="77777777" w:rsidR="000E7ED3" w:rsidRPr="00174C49" w:rsidRDefault="000E7ED3" w:rsidP="00B36EDB">
            <w:pPr>
              <w:pStyle w:val="ASFKTablenorm"/>
              <w:ind w:left="57" w:right="57"/>
            </w:pPr>
            <w:r>
              <w:t>При указании двух и более сумм они разделяются между собой точкой с запятой (;).</w:t>
            </w:r>
          </w:p>
        </w:tc>
      </w:tr>
      <w:tr w:rsidR="003F138D" w:rsidRPr="007B2273" w14:paraId="048E3BCA" w14:textId="77777777" w:rsidTr="00B36EDB">
        <w:tc>
          <w:tcPr>
            <w:tcW w:w="1555" w:type="pct"/>
            <w:shd w:val="clear" w:color="auto" w:fill="auto"/>
          </w:tcPr>
          <w:p w14:paraId="599D0E55" w14:textId="77777777" w:rsidR="003F138D" w:rsidRDefault="003F138D" w:rsidP="00B36EDB">
            <w:pPr>
              <w:pStyle w:val="ASFKTablenorm"/>
              <w:ind w:left="57" w:right="57"/>
            </w:pPr>
            <w:r w:rsidRPr="00174C49">
              <w:t>Сумма выплаты</w:t>
            </w:r>
          </w:p>
        </w:tc>
        <w:tc>
          <w:tcPr>
            <w:tcW w:w="3445" w:type="pct"/>
            <w:shd w:val="clear" w:color="auto" w:fill="auto"/>
          </w:tcPr>
          <w:p w14:paraId="793BC1FF" w14:textId="77777777" w:rsidR="003F138D" w:rsidRPr="0091672A" w:rsidRDefault="003F138D" w:rsidP="00B36EDB">
            <w:pPr>
              <w:pStyle w:val="ASFKTablenorm"/>
              <w:ind w:left="57" w:right="57"/>
            </w:pPr>
            <w:r w:rsidRPr="00174C49">
              <w:t>Значение вводится вручную.</w:t>
            </w:r>
          </w:p>
        </w:tc>
      </w:tr>
      <w:tr w:rsidR="003F138D" w:rsidRPr="007B2273" w14:paraId="5ACA6350" w14:textId="77777777" w:rsidTr="00B36EDB">
        <w:tc>
          <w:tcPr>
            <w:tcW w:w="1555" w:type="pct"/>
            <w:shd w:val="clear" w:color="auto" w:fill="auto"/>
          </w:tcPr>
          <w:p w14:paraId="5F987A70" w14:textId="77777777" w:rsidR="003F138D" w:rsidRPr="00174C49" w:rsidRDefault="003F138D" w:rsidP="00B36EDB">
            <w:pPr>
              <w:pStyle w:val="ASFKTablenorm"/>
              <w:ind w:left="57" w:right="57"/>
            </w:pPr>
            <w:r w:rsidRPr="00B30EC4">
              <w:t>Номер карты (маскированный)</w:t>
            </w:r>
          </w:p>
        </w:tc>
        <w:tc>
          <w:tcPr>
            <w:tcW w:w="3445" w:type="pct"/>
            <w:shd w:val="clear" w:color="auto" w:fill="auto"/>
          </w:tcPr>
          <w:p w14:paraId="779E1485" w14:textId="77777777" w:rsidR="00A81B7A" w:rsidRDefault="00A81B7A" w:rsidP="00B36EDB">
            <w:pPr>
              <w:pStyle w:val="ASFKTablenorm"/>
              <w:ind w:left="57" w:right="57"/>
            </w:pPr>
            <w:r>
              <w:t>Заполнение осуществляется автоматически с применением функции маскирования в следующем порядке:</w:t>
            </w:r>
          </w:p>
          <w:p w14:paraId="0686197F" w14:textId="77777777" w:rsidR="00A81B7A" w:rsidRPr="0046216A" w:rsidRDefault="00A81B7A" w:rsidP="00D14E05">
            <w:pPr>
              <w:pStyle w:val="ASFKTableListNum"/>
              <w:numPr>
                <w:ilvl w:val="0"/>
                <w:numId w:val="123"/>
              </w:numPr>
            </w:pPr>
            <w:r w:rsidRPr="0046216A">
              <w:t xml:space="preserve">Выполняется копирование значения реквизита «Номер карты». </w:t>
            </w:r>
          </w:p>
          <w:p w14:paraId="618CD542" w14:textId="77777777" w:rsidR="00A81B7A" w:rsidRPr="0046216A" w:rsidRDefault="00A81B7A" w:rsidP="00A81B7A">
            <w:pPr>
              <w:pStyle w:val="ASFKTableListNum"/>
            </w:pPr>
            <w:r w:rsidRPr="0046216A">
              <w:t xml:space="preserve">Каждый из разрядов номера карты, за исключением последних 4, заменяется на «*». </w:t>
            </w:r>
          </w:p>
          <w:p w14:paraId="72DE20B0" w14:textId="77777777" w:rsidR="00A81B7A" w:rsidRPr="0046216A" w:rsidRDefault="00A81B7A" w:rsidP="00A81B7A">
            <w:pPr>
              <w:pStyle w:val="ASFKTableListNum"/>
            </w:pPr>
            <w:r w:rsidRPr="0046216A">
              <w:t>Последние 4 разряда остаются идентичными значениям последних 4 разрядов номера карты.</w:t>
            </w:r>
          </w:p>
          <w:p w14:paraId="4E98E65D" w14:textId="77777777" w:rsidR="003F138D" w:rsidRPr="00174C49" w:rsidRDefault="00A81B7A" w:rsidP="00B36EDB">
            <w:pPr>
              <w:pStyle w:val="ASFKTablenorm"/>
              <w:ind w:left="57" w:right="57"/>
            </w:pPr>
            <w:r>
              <w:t>Поле недоступно для редактирования</w:t>
            </w:r>
            <w:r w:rsidR="003F138D">
              <w:t>.</w:t>
            </w:r>
            <w:r w:rsidR="00683289">
              <w:t xml:space="preserve"> </w:t>
            </w:r>
          </w:p>
        </w:tc>
      </w:tr>
      <w:tr w:rsidR="003F138D" w:rsidRPr="007B2273" w14:paraId="34AD0071" w14:textId="77777777" w:rsidTr="00B36EDB">
        <w:tc>
          <w:tcPr>
            <w:tcW w:w="5000" w:type="pct"/>
            <w:gridSpan w:val="2"/>
            <w:shd w:val="clear" w:color="auto" w:fill="auto"/>
          </w:tcPr>
          <w:p w14:paraId="2150D2A0" w14:textId="77777777" w:rsidR="003F138D" w:rsidRPr="0091672A" w:rsidRDefault="003F138D" w:rsidP="00B36EDB">
            <w:pPr>
              <w:pStyle w:val="ASFKTablenorm"/>
              <w:ind w:left="57" w:right="57"/>
            </w:pPr>
            <w:r>
              <w:t>Г</w:t>
            </w:r>
            <w:r w:rsidRPr="007B2273">
              <w:t xml:space="preserve">руппа полей </w:t>
            </w:r>
            <w:r>
              <w:t>«Суммы выплат по КБК»</w:t>
            </w:r>
          </w:p>
        </w:tc>
      </w:tr>
      <w:tr w:rsidR="00421615" w:rsidRPr="007B2273" w14:paraId="6209A2C1" w14:textId="77777777" w:rsidTr="00B36EDB">
        <w:tc>
          <w:tcPr>
            <w:tcW w:w="1555" w:type="pct"/>
            <w:shd w:val="clear" w:color="auto" w:fill="auto"/>
          </w:tcPr>
          <w:p w14:paraId="6BF6D15B" w14:textId="77777777" w:rsidR="00421615" w:rsidRDefault="00421615" w:rsidP="00B36EDB">
            <w:pPr>
              <w:pStyle w:val="ASFKTablenorm"/>
              <w:ind w:left="57" w:right="57"/>
            </w:pPr>
            <w:r>
              <w:t>№</w:t>
            </w:r>
          </w:p>
        </w:tc>
        <w:tc>
          <w:tcPr>
            <w:tcW w:w="3445" w:type="pct"/>
            <w:shd w:val="clear" w:color="auto" w:fill="auto"/>
          </w:tcPr>
          <w:p w14:paraId="76CA75E2" w14:textId="77777777" w:rsidR="00421615" w:rsidRDefault="00421615" w:rsidP="00B36EDB">
            <w:pPr>
              <w:pStyle w:val="ASFKTablenorm"/>
              <w:ind w:left="57" w:right="57"/>
            </w:pPr>
            <w:r>
              <w:t>Реквизит заполняется автоматически.</w:t>
            </w:r>
          </w:p>
          <w:p w14:paraId="5019599C" w14:textId="77777777" w:rsidR="00421615" w:rsidRDefault="00421615" w:rsidP="00B36EDB">
            <w:pPr>
              <w:pStyle w:val="ASFKTablenorm"/>
              <w:ind w:left="57" w:right="57"/>
            </w:pPr>
            <w:r>
              <w:t>Копируется</w:t>
            </w:r>
            <w:r w:rsidR="00683289">
              <w:t xml:space="preserve"> </w:t>
            </w:r>
            <w:r>
              <w:t>из соответствующего реквизита строки основной та</w:t>
            </w:r>
            <w:r w:rsidRPr="003F138D">
              <w:t>б</w:t>
            </w:r>
            <w:r>
              <w:t>личной части первого порядка. Служит для связи.</w:t>
            </w:r>
          </w:p>
          <w:p w14:paraId="778F8EE9" w14:textId="77777777" w:rsidR="00421615" w:rsidRDefault="00421615" w:rsidP="00B36EDB">
            <w:pPr>
              <w:pStyle w:val="ASFKTablenorm"/>
              <w:ind w:left="57" w:right="57"/>
            </w:pPr>
            <w:r>
              <w:t>Если по соответствующей строке основной табличной части первого порядка добавляется несколько строк табличной части второго п</w:t>
            </w:r>
            <w:r w:rsidRPr="003F138D">
              <w:t>о</w:t>
            </w:r>
            <w:r>
              <w:t>рядка, то по каждой такой строке значение данного реквизита одинаково.</w:t>
            </w:r>
          </w:p>
          <w:p w14:paraId="596A674C" w14:textId="77777777" w:rsidR="00421615" w:rsidRPr="0091672A" w:rsidRDefault="00421615" w:rsidP="00B36EDB">
            <w:pPr>
              <w:pStyle w:val="ASFKTablenorm"/>
              <w:ind w:left="57" w:right="57"/>
            </w:pPr>
            <w:r>
              <w:t>Поле недоступно для редактирования.</w:t>
            </w:r>
          </w:p>
        </w:tc>
      </w:tr>
      <w:tr w:rsidR="003F138D" w:rsidRPr="007B2273" w14:paraId="251D298B" w14:textId="77777777" w:rsidTr="00B36EDB">
        <w:tc>
          <w:tcPr>
            <w:tcW w:w="1555" w:type="pct"/>
            <w:shd w:val="clear" w:color="auto" w:fill="auto"/>
          </w:tcPr>
          <w:p w14:paraId="26B59F48" w14:textId="77777777" w:rsidR="003F138D" w:rsidRDefault="003F138D" w:rsidP="00B36EDB">
            <w:pPr>
              <w:pStyle w:val="ASFKTablenorm"/>
              <w:ind w:left="57" w:right="57"/>
            </w:pPr>
            <w:r>
              <w:lastRenderedPageBreak/>
              <w:t>КБК</w:t>
            </w:r>
          </w:p>
        </w:tc>
        <w:tc>
          <w:tcPr>
            <w:tcW w:w="3445" w:type="pct"/>
            <w:shd w:val="clear" w:color="auto" w:fill="auto"/>
          </w:tcPr>
          <w:p w14:paraId="20AC467B" w14:textId="77777777" w:rsidR="003F138D" w:rsidRDefault="003F138D" w:rsidP="00B36EDB">
            <w:pPr>
              <w:pStyle w:val="ASFKTablenorm"/>
              <w:ind w:left="57" w:right="57"/>
            </w:pPr>
            <w:r>
              <w:t>Значение вводится</w:t>
            </w:r>
            <w:r w:rsidR="00683289">
              <w:t xml:space="preserve"> </w:t>
            </w:r>
            <w:r>
              <w:t>вручную или выбирается из справочника «КБК».</w:t>
            </w:r>
          </w:p>
          <w:p w14:paraId="0C188E71" w14:textId="77777777" w:rsidR="00346831" w:rsidRPr="0091672A" w:rsidRDefault="00346831" w:rsidP="00B36EDB">
            <w:pPr>
              <w:pStyle w:val="ASFKTablenorm"/>
              <w:ind w:left="57" w:right="57"/>
            </w:pPr>
            <w:r w:rsidRPr="00346831">
              <w:t>Для ОФК off-line заполняется вручную.</w:t>
            </w:r>
          </w:p>
        </w:tc>
      </w:tr>
      <w:tr w:rsidR="003F138D" w:rsidRPr="007B2273" w14:paraId="3B8F25C2" w14:textId="77777777" w:rsidTr="00B36EDB">
        <w:tc>
          <w:tcPr>
            <w:tcW w:w="1555" w:type="pct"/>
            <w:shd w:val="clear" w:color="auto" w:fill="auto"/>
          </w:tcPr>
          <w:p w14:paraId="6ACF7E94" w14:textId="77777777" w:rsidR="003F138D" w:rsidRDefault="003F138D" w:rsidP="00B36EDB">
            <w:pPr>
              <w:pStyle w:val="ASFKTablenorm"/>
              <w:ind w:left="57" w:right="57"/>
            </w:pPr>
            <w:r>
              <w:t>Сумма</w:t>
            </w:r>
          </w:p>
        </w:tc>
        <w:tc>
          <w:tcPr>
            <w:tcW w:w="3445" w:type="pct"/>
            <w:shd w:val="clear" w:color="auto" w:fill="auto"/>
          </w:tcPr>
          <w:p w14:paraId="3537DFBD" w14:textId="77777777" w:rsidR="003F138D" w:rsidRPr="0091672A" w:rsidRDefault="003F138D" w:rsidP="00B36EDB">
            <w:pPr>
              <w:pStyle w:val="ASFKTablenorm"/>
              <w:ind w:left="57" w:right="57"/>
            </w:pPr>
            <w:r w:rsidRPr="00C027C4">
              <w:t>Значение вводится вручную.</w:t>
            </w:r>
          </w:p>
        </w:tc>
      </w:tr>
      <w:tr w:rsidR="00421615" w:rsidRPr="007B2273" w14:paraId="56D46ED0" w14:textId="77777777" w:rsidTr="00B36EDB">
        <w:tc>
          <w:tcPr>
            <w:tcW w:w="1555" w:type="pct"/>
            <w:shd w:val="clear" w:color="auto" w:fill="auto"/>
          </w:tcPr>
          <w:p w14:paraId="7DA863FB" w14:textId="77777777" w:rsidR="00421615" w:rsidRDefault="00421615" w:rsidP="00B36EDB">
            <w:pPr>
              <w:pStyle w:val="ASFKTablenorm"/>
              <w:ind w:left="57" w:right="57"/>
            </w:pPr>
            <w:r>
              <w:t>Аналитический код</w:t>
            </w:r>
          </w:p>
        </w:tc>
        <w:tc>
          <w:tcPr>
            <w:tcW w:w="3445" w:type="pct"/>
            <w:shd w:val="clear" w:color="auto" w:fill="auto"/>
          </w:tcPr>
          <w:p w14:paraId="40109297" w14:textId="77777777" w:rsidR="00421615" w:rsidRPr="00C027C4" w:rsidRDefault="00421615" w:rsidP="00B36EDB">
            <w:pPr>
              <w:pStyle w:val="ASFKTablenorm"/>
              <w:ind w:left="57" w:right="57"/>
            </w:pPr>
            <w:r w:rsidRPr="00C027C4">
              <w:t>Значение вводится вручную.</w:t>
            </w:r>
          </w:p>
        </w:tc>
      </w:tr>
      <w:tr w:rsidR="003F138D" w:rsidRPr="007B2273" w14:paraId="1B255E90" w14:textId="77777777" w:rsidTr="00B36EDB">
        <w:tc>
          <w:tcPr>
            <w:tcW w:w="5000" w:type="pct"/>
            <w:gridSpan w:val="2"/>
            <w:shd w:val="clear" w:color="auto" w:fill="auto"/>
          </w:tcPr>
          <w:p w14:paraId="2EAC181A" w14:textId="77777777" w:rsidR="003F138D" w:rsidRPr="0091672A" w:rsidRDefault="003F138D" w:rsidP="00B36EDB">
            <w:pPr>
              <w:pStyle w:val="ASFKTablenorm"/>
              <w:ind w:left="57" w:right="57"/>
            </w:pPr>
            <w:r>
              <w:t>Г</w:t>
            </w:r>
            <w:r w:rsidRPr="007B2273">
              <w:t xml:space="preserve">руппа полей </w:t>
            </w:r>
            <w:r>
              <w:t>«Итоговые суммы выплат»</w:t>
            </w:r>
          </w:p>
        </w:tc>
      </w:tr>
      <w:tr w:rsidR="003F138D" w:rsidRPr="007B2273" w14:paraId="3F944B67" w14:textId="77777777" w:rsidTr="00B36EDB">
        <w:tc>
          <w:tcPr>
            <w:tcW w:w="1555" w:type="pct"/>
            <w:shd w:val="clear" w:color="auto" w:fill="auto"/>
          </w:tcPr>
          <w:p w14:paraId="03A967DF" w14:textId="77777777" w:rsidR="003F138D" w:rsidRDefault="003F138D" w:rsidP="00B36EDB">
            <w:pPr>
              <w:pStyle w:val="ASFKTablenorm"/>
              <w:ind w:left="57" w:right="57"/>
            </w:pPr>
            <w:r>
              <w:t>№</w:t>
            </w:r>
          </w:p>
        </w:tc>
        <w:tc>
          <w:tcPr>
            <w:tcW w:w="3445" w:type="pct"/>
            <w:shd w:val="clear" w:color="auto" w:fill="auto"/>
          </w:tcPr>
          <w:p w14:paraId="15029A46" w14:textId="77777777" w:rsidR="003F138D" w:rsidRDefault="003F138D" w:rsidP="00B36EDB">
            <w:pPr>
              <w:pStyle w:val="ASFKTablenorm"/>
              <w:ind w:left="57" w:right="57"/>
            </w:pPr>
            <w:r>
              <w:t>Реквизит должен заполняться автоматически.</w:t>
            </w:r>
          </w:p>
          <w:p w14:paraId="1FE5351E" w14:textId="77777777" w:rsidR="003F138D" w:rsidRDefault="003F138D" w:rsidP="00B36EDB">
            <w:pPr>
              <w:pStyle w:val="ASFKTablenorm"/>
              <w:ind w:left="57" w:right="57"/>
            </w:pPr>
            <w:r>
              <w:t>Копируется</w:t>
            </w:r>
            <w:r w:rsidR="00683289">
              <w:t xml:space="preserve"> </w:t>
            </w:r>
            <w:r>
              <w:t>из соответствующего реквизита строки основной та</w:t>
            </w:r>
            <w:r w:rsidRPr="003F138D">
              <w:t>б</w:t>
            </w:r>
            <w:r>
              <w:t>личной части первого порядка. Служит для связи.</w:t>
            </w:r>
          </w:p>
          <w:p w14:paraId="37337087" w14:textId="77777777" w:rsidR="003F138D" w:rsidRDefault="003F138D" w:rsidP="00B36EDB">
            <w:pPr>
              <w:pStyle w:val="ASFKTablenorm"/>
              <w:ind w:left="57" w:right="57"/>
            </w:pPr>
            <w:r>
              <w:t>Если по соответствующей строке основной табличной части первого порядка добавляется несколько строк табличной части второго п</w:t>
            </w:r>
            <w:r w:rsidRPr="003F138D">
              <w:t>о</w:t>
            </w:r>
            <w:r>
              <w:t>рядка, то по каждой такой строке значение данного реквизита должно быть одинаковым.</w:t>
            </w:r>
          </w:p>
          <w:p w14:paraId="4B70C076" w14:textId="77777777" w:rsidR="003F138D" w:rsidRPr="0091672A" w:rsidRDefault="003F138D" w:rsidP="00B36EDB">
            <w:pPr>
              <w:pStyle w:val="ASFKTablenorm"/>
              <w:ind w:left="57" w:right="57"/>
            </w:pPr>
            <w:r>
              <w:t>Поле недоступно для редактирования.</w:t>
            </w:r>
          </w:p>
        </w:tc>
      </w:tr>
      <w:tr w:rsidR="003F138D" w:rsidRPr="007B2273" w14:paraId="0962C6C1" w14:textId="77777777" w:rsidTr="00B36EDB">
        <w:tc>
          <w:tcPr>
            <w:tcW w:w="1555" w:type="pct"/>
            <w:shd w:val="clear" w:color="auto" w:fill="auto"/>
          </w:tcPr>
          <w:p w14:paraId="371D94C5" w14:textId="77777777" w:rsidR="003F138D" w:rsidRDefault="003F138D" w:rsidP="00B36EDB">
            <w:pPr>
              <w:pStyle w:val="ASFKTablenorm"/>
              <w:ind w:left="57" w:right="57"/>
            </w:pPr>
            <w:r>
              <w:t>КБК</w:t>
            </w:r>
          </w:p>
        </w:tc>
        <w:tc>
          <w:tcPr>
            <w:tcW w:w="3445" w:type="pct"/>
            <w:shd w:val="clear" w:color="auto" w:fill="auto"/>
          </w:tcPr>
          <w:p w14:paraId="04E1280E" w14:textId="77777777" w:rsidR="003F138D" w:rsidRDefault="003F138D" w:rsidP="00B36EDB">
            <w:pPr>
              <w:pStyle w:val="ASFKTablenorm"/>
              <w:ind w:left="57" w:right="57"/>
            </w:pPr>
            <w:r>
              <w:t>Значение вводится</w:t>
            </w:r>
            <w:r w:rsidR="00683289">
              <w:t xml:space="preserve"> </w:t>
            </w:r>
            <w:r>
              <w:t>вручную или выбирается из справочника «КБК».</w:t>
            </w:r>
          </w:p>
          <w:p w14:paraId="4CCA566F" w14:textId="77777777" w:rsidR="00E16B97" w:rsidRPr="0091672A" w:rsidRDefault="00E16B97" w:rsidP="00B36EDB">
            <w:pPr>
              <w:pStyle w:val="ASFKTablenorm"/>
              <w:ind w:left="57" w:right="57"/>
            </w:pPr>
            <w:r w:rsidRPr="00E16B97">
              <w:t>Для ОФК off-line заполняется вручную.</w:t>
            </w:r>
          </w:p>
        </w:tc>
      </w:tr>
      <w:tr w:rsidR="003F138D" w:rsidRPr="007B2273" w14:paraId="393E507C" w14:textId="77777777" w:rsidTr="00B36EDB">
        <w:tc>
          <w:tcPr>
            <w:tcW w:w="1555" w:type="pct"/>
            <w:shd w:val="clear" w:color="auto" w:fill="auto"/>
          </w:tcPr>
          <w:p w14:paraId="2D6F9934" w14:textId="77777777" w:rsidR="003F138D" w:rsidRDefault="003F138D" w:rsidP="00B36EDB">
            <w:pPr>
              <w:pStyle w:val="ASFKTablenorm"/>
              <w:ind w:left="57" w:right="57"/>
            </w:pPr>
            <w:r>
              <w:t>Сумма</w:t>
            </w:r>
          </w:p>
        </w:tc>
        <w:tc>
          <w:tcPr>
            <w:tcW w:w="3445" w:type="pct"/>
            <w:shd w:val="clear" w:color="auto" w:fill="auto"/>
          </w:tcPr>
          <w:p w14:paraId="2D55377C" w14:textId="77777777" w:rsidR="003F138D" w:rsidRPr="0091672A" w:rsidRDefault="003F138D" w:rsidP="00B36EDB">
            <w:pPr>
              <w:pStyle w:val="ASFKTablenorm"/>
              <w:ind w:left="57" w:right="57"/>
            </w:pPr>
            <w:r>
              <w:t>Значение вводится вручную.</w:t>
            </w:r>
          </w:p>
        </w:tc>
      </w:tr>
      <w:tr w:rsidR="00421615" w:rsidRPr="007B2273" w14:paraId="4329704C" w14:textId="77777777" w:rsidTr="00B36EDB">
        <w:tc>
          <w:tcPr>
            <w:tcW w:w="1555" w:type="pct"/>
            <w:shd w:val="clear" w:color="auto" w:fill="auto"/>
          </w:tcPr>
          <w:p w14:paraId="26A286FB" w14:textId="77777777" w:rsidR="00421615" w:rsidRDefault="00421615" w:rsidP="00B36EDB">
            <w:pPr>
              <w:pStyle w:val="ASFKTablenorm"/>
              <w:ind w:left="57" w:right="57"/>
            </w:pPr>
            <w:r>
              <w:t>Аналитический код</w:t>
            </w:r>
          </w:p>
        </w:tc>
        <w:tc>
          <w:tcPr>
            <w:tcW w:w="3445" w:type="pct"/>
            <w:shd w:val="clear" w:color="auto" w:fill="auto"/>
          </w:tcPr>
          <w:p w14:paraId="44210E2B" w14:textId="77777777" w:rsidR="00421615" w:rsidRDefault="00421615" w:rsidP="00B36EDB">
            <w:pPr>
              <w:pStyle w:val="ASFKTablenorm"/>
              <w:ind w:left="57" w:right="57"/>
            </w:pPr>
            <w:r w:rsidRPr="00C027C4">
              <w:t>Значение вводится вручную.</w:t>
            </w:r>
          </w:p>
        </w:tc>
      </w:tr>
    </w:tbl>
    <w:p w14:paraId="27C5E3EF" w14:textId="6B80B52F" w:rsidR="003F138D" w:rsidRPr="007B2273" w:rsidRDefault="003F138D" w:rsidP="003F138D">
      <w:pPr>
        <w:pStyle w:val="ASFKNormal"/>
      </w:pPr>
      <w:r w:rsidRPr="007B2273">
        <w:t xml:space="preserve">ЭФ документа </w:t>
      </w:r>
      <w:r>
        <w:t>«</w:t>
      </w:r>
      <w:r w:rsidRPr="00CB38DA">
        <w:t>Распоряжение о перечислении денежных средств на карты «Мир» ф</w:t>
      </w:r>
      <w:r w:rsidRPr="003F138D">
        <w:t>и</w:t>
      </w:r>
      <w:r w:rsidRPr="00CB38DA">
        <w:t>зических лиц</w:t>
      </w:r>
      <w:r>
        <w:t xml:space="preserve">», закладки «Подписи» </w:t>
      </w:r>
      <w:r w:rsidRPr="00671FA4">
        <w:t xml:space="preserve">представлена </w:t>
      </w:r>
      <w:r>
        <w:t>н</w:t>
      </w:r>
      <w:r w:rsidRPr="00671FA4">
        <w:t>а рисунке</w:t>
      </w:r>
      <w:r w:rsidRPr="007B2273">
        <w:t> </w:t>
      </w:r>
      <w:r>
        <w:fldChar w:fldCharType="begin"/>
      </w:r>
      <w:r>
        <w:instrText xml:space="preserve"> REF _Ref489260069 \h </w:instrText>
      </w:r>
      <w:r>
        <w:fldChar w:fldCharType="separate"/>
      </w:r>
      <w:r w:rsidR="00980F1C">
        <w:rPr>
          <w:noProof/>
        </w:rPr>
        <w:t>134</w:t>
      </w:r>
      <w:r>
        <w:fldChar w:fldCharType="end"/>
      </w:r>
      <w:r w:rsidRPr="007B2273">
        <w:t>.</w:t>
      </w:r>
    </w:p>
    <w:p w14:paraId="6DC616DF" w14:textId="77777777" w:rsidR="003F138D" w:rsidRPr="003F138D" w:rsidRDefault="00CF4371" w:rsidP="003F138D">
      <w:pPr>
        <w:pStyle w:val="ASFKFigure"/>
      </w:pPr>
      <w:r>
        <w:rPr>
          <w:noProof/>
        </w:rPr>
        <w:drawing>
          <wp:inline distT="0" distB="0" distL="0" distR="0" wp14:anchorId="1BF6283C" wp14:editId="4D7253B9">
            <wp:extent cx="6124575" cy="2105025"/>
            <wp:effectExtent l="0" t="0" r="9525" b="9525"/>
            <wp:docPr id="229" name="Рисунок 22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63685B0D" w14:textId="7497AE4E" w:rsidR="003F138D" w:rsidRPr="003F138D" w:rsidRDefault="00034287" w:rsidP="003F138D">
      <w:pPr>
        <w:pStyle w:val="ASFKFigName"/>
      </w:pPr>
      <w:r>
        <w:rPr>
          <w:noProof/>
        </w:rPr>
        <w:fldChar w:fldCharType="begin"/>
      </w:r>
      <w:r>
        <w:rPr>
          <w:noProof/>
        </w:rPr>
        <w:instrText xml:space="preserve"> SEQ Рисунок \* ARABIC </w:instrText>
      </w:r>
      <w:r>
        <w:rPr>
          <w:noProof/>
        </w:rPr>
        <w:fldChar w:fldCharType="separate"/>
      </w:r>
      <w:bookmarkStart w:id="895" w:name="_Ref489260069"/>
      <w:bookmarkStart w:id="896" w:name="_Toc126840498"/>
      <w:r w:rsidR="00980F1C">
        <w:rPr>
          <w:noProof/>
        </w:rPr>
        <w:t>134</w:t>
      </w:r>
      <w:bookmarkEnd w:id="895"/>
      <w:r>
        <w:rPr>
          <w:noProof/>
        </w:rPr>
        <w:fldChar w:fldCharType="end"/>
      </w:r>
      <w:r w:rsidR="003F138D" w:rsidRPr="003F138D">
        <w:t>. ЭФ документа «Распоряжение о перечислении денежных средств на карты «Мир» физических лиц», закладки «Подписи»</w:t>
      </w:r>
      <w:bookmarkEnd w:id="896"/>
    </w:p>
    <w:p w14:paraId="3579ED3F" w14:textId="10126AE2" w:rsidR="003F138D" w:rsidRPr="003F138D" w:rsidRDefault="003F138D" w:rsidP="003F138D">
      <w:pPr>
        <w:pStyle w:val="ASFKNormal"/>
      </w:pPr>
      <w:r w:rsidRPr="007B2273">
        <w:t xml:space="preserve">Перечень полей документа </w:t>
      </w:r>
      <w:r w:rsidRPr="003F138D">
        <w:t>«Распоряжение о перечислении денежных средств на карты «Мир» физических лиц», закладки «Подписи» приведен в таблице </w:t>
      </w:r>
      <w:r w:rsidRPr="003F138D">
        <w:fldChar w:fldCharType="begin"/>
      </w:r>
      <w:r w:rsidRPr="003F138D">
        <w:instrText xml:space="preserve"> REF _Ref489260091 \h </w:instrText>
      </w:r>
      <w:r w:rsidRPr="003F138D">
        <w:fldChar w:fldCharType="separate"/>
      </w:r>
      <w:r w:rsidR="00980F1C">
        <w:rPr>
          <w:noProof/>
        </w:rPr>
        <w:t>36</w:t>
      </w:r>
      <w:r w:rsidRPr="003F138D">
        <w:fldChar w:fldCharType="end"/>
      </w:r>
      <w:r w:rsidRPr="003F138D">
        <w:t>.</w:t>
      </w:r>
    </w:p>
    <w:p w14:paraId="218F5677" w14:textId="25F4F089" w:rsidR="003F138D" w:rsidRPr="003F138D" w:rsidRDefault="00DD313F" w:rsidP="003F138D">
      <w:pPr>
        <w:pStyle w:val="ASFKNameTable"/>
      </w:pPr>
      <w:r>
        <w:rPr>
          <w:noProof/>
        </w:rPr>
        <w:fldChar w:fldCharType="begin"/>
      </w:r>
      <w:r>
        <w:rPr>
          <w:noProof/>
        </w:rPr>
        <w:instrText xml:space="preserve"> SEQ Таблица \* ARABIC </w:instrText>
      </w:r>
      <w:r>
        <w:rPr>
          <w:noProof/>
        </w:rPr>
        <w:fldChar w:fldCharType="separate"/>
      </w:r>
      <w:bookmarkStart w:id="897" w:name="_Ref489260091"/>
      <w:bookmarkStart w:id="898" w:name="_Toc126840066"/>
      <w:r w:rsidR="00980F1C">
        <w:rPr>
          <w:noProof/>
        </w:rPr>
        <w:t>36</w:t>
      </w:r>
      <w:bookmarkEnd w:id="897"/>
      <w:r>
        <w:rPr>
          <w:noProof/>
        </w:rPr>
        <w:fldChar w:fldCharType="end"/>
      </w:r>
      <w:r w:rsidR="003F138D" w:rsidRPr="003F138D">
        <w:t>. Описание полей документа «Распоряжение о перечислении денежных средств на карты «Мир» физических лиц», закладки «Подписи»</w:t>
      </w:r>
      <w:bookmarkEnd w:id="8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35"/>
        <w:gridCol w:w="6493"/>
      </w:tblGrid>
      <w:tr w:rsidR="003F138D" w:rsidRPr="007B2273" w14:paraId="266E0A58" w14:textId="77777777" w:rsidTr="00B36EDB">
        <w:trPr>
          <w:tblHeader/>
        </w:trPr>
        <w:tc>
          <w:tcPr>
            <w:tcW w:w="16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F4DF23" w14:textId="77777777" w:rsidR="003F138D" w:rsidRPr="007B2273" w:rsidRDefault="003F138D" w:rsidP="003F138D">
            <w:pPr>
              <w:pStyle w:val="ASFKTableHead"/>
            </w:pPr>
            <w:r w:rsidRPr="007B2273">
              <w:t>Наименование поля</w:t>
            </w:r>
          </w:p>
        </w:tc>
        <w:tc>
          <w:tcPr>
            <w:tcW w:w="33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720F544" w14:textId="77777777" w:rsidR="003F138D" w:rsidRPr="007B2273" w:rsidRDefault="003F138D" w:rsidP="003F138D">
            <w:pPr>
              <w:pStyle w:val="ASFKTableHead"/>
            </w:pPr>
            <w:r w:rsidRPr="007B2273">
              <w:t>Описание поля</w:t>
            </w:r>
          </w:p>
        </w:tc>
      </w:tr>
      <w:tr w:rsidR="003F138D" w:rsidRPr="007B2273" w14:paraId="300F9DC3" w14:textId="77777777" w:rsidTr="00B36EDB">
        <w:tc>
          <w:tcPr>
            <w:tcW w:w="5000" w:type="pct"/>
            <w:gridSpan w:val="2"/>
            <w:shd w:val="clear" w:color="auto" w:fill="auto"/>
          </w:tcPr>
          <w:p w14:paraId="668FA73C" w14:textId="77777777" w:rsidR="003F138D" w:rsidRDefault="003F138D" w:rsidP="00B36EDB">
            <w:pPr>
              <w:pStyle w:val="ASFKTablenorm"/>
              <w:ind w:left="57" w:right="57"/>
            </w:pPr>
            <w:r>
              <w:t>Группа полей «Подписи»</w:t>
            </w:r>
          </w:p>
        </w:tc>
      </w:tr>
      <w:tr w:rsidR="003F138D" w:rsidRPr="007B2273" w14:paraId="67DE1659" w14:textId="77777777" w:rsidTr="00B36EDB">
        <w:tc>
          <w:tcPr>
            <w:tcW w:w="1628" w:type="pct"/>
            <w:shd w:val="clear" w:color="auto" w:fill="auto"/>
          </w:tcPr>
          <w:p w14:paraId="62240A12" w14:textId="77777777" w:rsidR="003F138D" w:rsidRPr="007B2273" w:rsidRDefault="003F138D" w:rsidP="00B36EDB">
            <w:pPr>
              <w:pStyle w:val="ASFKTablenorm"/>
              <w:ind w:left="57" w:right="57"/>
            </w:pPr>
            <w:r>
              <w:lastRenderedPageBreak/>
              <w:t>Руководитель (уполномоче</w:t>
            </w:r>
            <w:r w:rsidRPr="003F138D">
              <w:t>н</w:t>
            </w:r>
            <w:r w:rsidR="00B16985">
              <w:t>ное лицо). Должность</w:t>
            </w:r>
          </w:p>
        </w:tc>
        <w:tc>
          <w:tcPr>
            <w:tcW w:w="3372" w:type="pct"/>
            <w:shd w:val="clear" w:color="auto" w:fill="auto"/>
          </w:tcPr>
          <w:p w14:paraId="1BA33247" w14:textId="77777777" w:rsidR="003F138D" w:rsidRDefault="003F138D" w:rsidP="00B36EDB">
            <w:pPr>
              <w:pStyle w:val="ASFKTablenorm"/>
              <w:ind w:left="57" w:right="57"/>
            </w:pPr>
            <w:r>
              <w:t>Заполняется автоматически при подписании ЭП данными подп</w:t>
            </w:r>
            <w:r w:rsidRPr="003F138D">
              <w:t>и</w:t>
            </w:r>
            <w:r>
              <w:t>санта.</w:t>
            </w:r>
          </w:p>
          <w:p w14:paraId="5ECC8A2F" w14:textId="77777777" w:rsidR="00E16B97" w:rsidRPr="007B2273" w:rsidRDefault="00E16B97" w:rsidP="00B36EDB">
            <w:pPr>
              <w:pStyle w:val="ASFKTablenorm"/>
              <w:ind w:left="57" w:right="57"/>
            </w:pPr>
            <w:r w:rsidRPr="00E16B97">
              <w:t>Для ОФК off-line заполняется вручную.</w:t>
            </w:r>
          </w:p>
        </w:tc>
      </w:tr>
      <w:tr w:rsidR="003F138D" w:rsidRPr="007B2273" w14:paraId="590D67C0" w14:textId="77777777" w:rsidTr="00B36EDB">
        <w:tc>
          <w:tcPr>
            <w:tcW w:w="1628" w:type="pct"/>
            <w:shd w:val="clear" w:color="auto" w:fill="auto"/>
          </w:tcPr>
          <w:p w14:paraId="4E0C360A" w14:textId="77777777" w:rsidR="003F138D" w:rsidRDefault="003F138D" w:rsidP="00B36EDB">
            <w:pPr>
              <w:pStyle w:val="ASFKTablenorm"/>
              <w:ind w:left="57" w:right="57"/>
            </w:pPr>
            <w:r>
              <w:t>Руководитель (уполномоче</w:t>
            </w:r>
            <w:r w:rsidRPr="003F138D">
              <w:t>н</w:t>
            </w:r>
            <w:r>
              <w:t>ное лицо). Ра</w:t>
            </w:r>
            <w:r w:rsidR="0085544F">
              <w:t>с</w:t>
            </w:r>
            <w:r>
              <w:t>шифровка по</w:t>
            </w:r>
            <w:r w:rsidRPr="003F138D">
              <w:t>д</w:t>
            </w:r>
            <w:r w:rsidR="00B16985">
              <w:t>писи</w:t>
            </w:r>
          </w:p>
        </w:tc>
        <w:tc>
          <w:tcPr>
            <w:tcW w:w="3372" w:type="pct"/>
            <w:shd w:val="clear" w:color="auto" w:fill="auto"/>
          </w:tcPr>
          <w:p w14:paraId="4581F214" w14:textId="77777777" w:rsidR="003F138D" w:rsidRDefault="003F138D" w:rsidP="00B36EDB">
            <w:pPr>
              <w:pStyle w:val="ASFKTablenorm"/>
              <w:ind w:left="57" w:right="57"/>
            </w:pPr>
            <w:r>
              <w:t>Заполняется автоматически при подписании ЭП данными подп</w:t>
            </w:r>
            <w:r w:rsidRPr="003F138D">
              <w:t>и</w:t>
            </w:r>
            <w:r>
              <w:t>санта.</w:t>
            </w:r>
          </w:p>
          <w:p w14:paraId="2530B7F1" w14:textId="77777777" w:rsidR="00E16B97" w:rsidRPr="0091672A" w:rsidRDefault="00E16B97" w:rsidP="00B36EDB">
            <w:pPr>
              <w:pStyle w:val="ASFKTablenorm"/>
              <w:ind w:left="57" w:right="57"/>
            </w:pPr>
            <w:r w:rsidRPr="00E16B97">
              <w:t>Для ОФК off-line заполняется вручную.</w:t>
            </w:r>
          </w:p>
        </w:tc>
      </w:tr>
      <w:tr w:rsidR="003F138D" w:rsidRPr="007B2273" w14:paraId="6EA057CF" w14:textId="77777777" w:rsidTr="00B36EDB">
        <w:tc>
          <w:tcPr>
            <w:tcW w:w="1628" w:type="pct"/>
            <w:shd w:val="clear" w:color="auto" w:fill="auto"/>
          </w:tcPr>
          <w:p w14:paraId="72520A5D" w14:textId="77777777" w:rsidR="003F138D" w:rsidRDefault="003F138D" w:rsidP="00B36EDB">
            <w:pPr>
              <w:pStyle w:val="ASFKTablenorm"/>
              <w:ind w:left="57" w:right="57"/>
            </w:pPr>
            <w:r>
              <w:t>Главный бухгалтер (уполном</w:t>
            </w:r>
            <w:r w:rsidRPr="003F138D">
              <w:t>о</w:t>
            </w:r>
            <w:r>
              <w:t>че</w:t>
            </w:r>
            <w:r w:rsidRPr="003F138D">
              <w:t>н</w:t>
            </w:r>
            <w:r w:rsidR="00B16985">
              <w:t>ное лицо). Должность</w:t>
            </w:r>
          </w:p>
        </w:tc>
        <w:tc>
          <w:tcPr>
            <w:tcW w:w="3372" w:type="pct"/>
            <w:shd w:val="clear" w:color="auto" w:fill="auto"/>
          </w:tcPr>
          <w:p w14:paraId="506474EA" w14:textId="77777777" w:rsidR="003F138D" w:rsidRDefault="003F138D" w:rsidP="00B36EDB">
            <w:pPr>
              <w:pStyle w:val="ASFKTablenorm"/>
              <w:ind w:left="57" w:right="57"/>
            </w:pPr>
            <w:r>
              <w:t>Заполняется автоматически при подписании ЭП данными подп</w:t>
            </w:r>
            <w:r w:rsidRPr="003F138D">
              <w:t>и</w:t>
            </w:r>
            <w:r>
              <w:t>санта.</w:t>
            </w:r>
          </w:p>
          <w:p w14:paraId="38E61AD6" w14:textId="77777777" w:rsidR="00E16B97" w:rsidRPr="0091672A" w:rsidRDefault="00E16B97" w:rsidP="00B36EDB">
            <w:pPr>
              <w:pStyle w:val="ASFKTablenorm"/>
              <w:ind w:left="57" w:right="57"/>
            </w:pPr>
            <w:r w:rsidRPr="00E16B97">
              <w:t>Для ОФК off-line заполняется вручную.</w:t>
            </w:r>
          </w:p>
        </w:tc>
      </w:tr>
      <w:tr w:rsidR="003F138D" w:rsidRPr="007B2273" w14:paraId="5BED4AD2" w14:textId="77777777" w:rsidTr="00B36EDB">
        <w:tc>
          <w:tcPr>
            <w:tcW w:w="1628" w:type="pct"/>
            <w:shd w:val="clear" w:color="auto" w:fill="auto"/>
          </w:tcPr>
          <w:p w14:paraId="185598C3" w14:textId="77777777" w:rsidR="003F138D" w:rsidRDefault="003F138D" w:rsidP="00B36EDB">
            <w:pPr>
              <w:pStyle w:val="ASFKTablenorm"/>
              <w:ind w:left="57" w:right="57"/>
            </w:pPr>
            <w:r>
              <w:t>Главный бухгалтер (уполном</w:t>
            </w:r>
            <w:r w:rsidRPr="003F138D">
              <w:t>о</w:t>
            </w:r>
            <w:r>
              <w:t>ченное лицо). Ра</w:t>
            </w:r>
            <w:r w:rsidR="00E16B97">
              <w:t>с</w:t>
            </w:r>
            <w:r>
              <w:t>шифровка по</w:t>
            </w:r>
            <w:r w:rsidRPr="003F138D">
              <w:t>д</w:t>
            </w:r>
            <w:r w:rsidR="00B16985">
              <w:t>писи</w:t>
            </w:r>
          </w:p>
        </w:tc>
        <w:tc>
          <w:tcPr>
            <w:tcW w:w="3372" w:type="pct"/>
            <w:shd w:val="clear" w:color="auto" w:fill="auto"/>
          </w:tcPr>
          <w:p w14:paraId="26D22E5C" w14:textId="77777777" w:rsidR="003F138D" w:rsidRDefault="003F138D" w:rsidP="00B36EDB">
            <w:pPr>
              <w:pStyle w:val="ASFKTablenorm"/>
              <w:ind w:left="57" w:right="57"/>
            </w:pPr>
            <w:r>
              <w:t>Заполняется автоматически при подписании ЭП данными подп</w:t>
            </w:r>
            <w:r w:rsidRPr="003F138D">
              <w:t>и</w:t>
            </w:r>
            <w:r>
              <w:t>санта.</w:t>
            </w:r>
          </w:p>
          <w:p w14:paraId="684937C4" w14:textId="77777777" w:rsidR="00E16B97" w:rsidRPr="0091672A" w:rsidRDefault="00E16B97" w:rsidP="00B36EDB">
            <w:pPr>
              <w:pStyle w:val="ASFKTablenorm"/>
              <w:ind w:left="57" w:right="57"/>
            </w:pPr>
            <w:r w:rsidRPr="00E16B97">
              <w:t>Для ОФК off-line заполняется вручную.</w:t>
            </w:r>
          </w:p>
        </w:tc>
      </w:tr>
      <w:tr w:rsidR="003F138D" w:rsidRPr="007B2273" w14:paraId="0ACBF8DB" w14:textId="77777777" w:rsidTr="00B36EDB">
        <w:tc>
          <w:tcPr>
            <w:tcW w:w="1628" w:type="pct"/>
            <w:shd w:val="clear" w:color="auto" w:fill="auto"/>
          </w:tcPr>
          <w:p w14:paraId="395C345B" w14:textId="77777777" w:rsidR="003F138D" w:rsidRDefault="003F138D" w:rsidP="00B36EDB">
            <w:pPr>
              <w:pStyle w:val="ASFKTablenorm"/>
              <w:ind w:left="57" w:right="57"/>
            </w:pPr>
            <w:r>
              <w:t>Дата подписания</w:t>
            </w:r>
          </w:p>
        </w:tc>
        <w:tc>
          <w:tcPr>
            <w:tcW w:w="3372" w:type="pct"/>
            <w:shd w:val="clear" w:color="auto" w:fill="auto"/>
          </w:tcPr>
          <w:p w14:paraId="21514746" w14:textId="77777777" w:rsidR="003F138D" w:rsidRDefault="003F138D" w:rsidP="00B36EDB">
            <w:pPr>
              <w:pStyle w:val="ASFKTablenorm"/>
              <w:ind w:left="57" w:right="57"/>
            </w:pPr>
            <w:r>
              <w:t>Заполняется автоматически при подписании ЭП данными подп</w:t>
            </w:r>
            <w:r w:rsidRPr="003F138D">
              <w:t>и</w:t>
            </w:r>
            <w:r>
              <w:t>санта</w:t>
            </w:r>
          </w:p>
          <w:p w14:paraId="46281575" w14:textId="77777777" w:rsidR="003F138D" w:rsidRPr="0091672A" w:rsidRDefault="003F138D" w:rsidP="00B36EDB">
            <w:pPr>
              <w:pStyle w:val="ASFKTablenorm"/>
              <w:ind w:left="57" w:right="57"/>
            </w:pPr>
            <w:r>
              <w:t>Значение вводится вручную или выбирается из системного календаря.</w:t>
            </w:r>
          </w:p>
        </w:tc>
      </w:tr>
      <w:tr w:rsidR="003F138D" w:rsidRPr="007B2273" w14:paraId="56A13C46" w14:textId="77777777" w:rsidTr="00B36EDB">
        <w:tc>
          <w:tcPr>
            <w:tcW w:w="5000" w:type="pct"/>
            <w:gridSpan w:val="2"/>
            <w:shd w:val="clear" w:color="auto" w:fill="auto"/>
          </w:tcPr>
          <w:p w14:paraId="4E16AABF" w14:textId="77777777" w:rsidR="003F138D" w:rsidRPr="0091672A" w:rsidRDefault="003F138D" w:rsidP="00B36EDB">
            <w:pPr>
              <w:pStyle w:val="ASFKTablenorm"/>
              <w:ind w:left="57" w:right="57"/>
            </w:pPr>
            <w:r>
              <w:t>Г</w:t>
            </w:r>
            <w:r w:rsidRPr="007B2273">
              <w:t xml:space="preserve">руппа полей </w:t>
            </w:r>
            <w:r>
              <w:t>«Отметка органа Ф</w:t>
            </w:r>
            <w:r w:rsidRPr="00F941C4">
              <w:t>едерального казначейства о регистрации</w:t>
            </w:r>
            <w:r>
              <w:t>»</w:t>
            </w:r>
          </w:p>
        </w:tc>
      </w:tr>
      <w:tr w:rsidR="003F138D" w:rsidRPr="007B2273" w14:paraId="34931693" w14:textId="77777777" w:rsidTr="00B36EDB">
        <w:tc>
          <w:tcPr>
            <w:tcW w:w="1628" w:type="pct"/>
            <w:shd w:val="clear" w:color="auto" w:fill="auto"/>
          </w:tcPr>
          <w:p w14:paraId="02922FF0" w14:textId="77777777" w:rsidR="003F138D" w:rsidRDefault="00421615" w:rsidP="00B36EDB">
            <w:pPr>
              <w:pStyle w:val="ASFKTablenorm"/>
              <w:ind w:left="57" w:right="57"/>
            </w:pPr>
            <w:r>
              <w:t>Ответственный сотрудник ТОФК. Должность</w:t>
            </w:r>
          </w:p>
        </w:tc>
        <w:tc>
          <w:tcPr>
            <w:tcW w:w="3372" w:type="pct"/>
            <w:shd w:val="clear" w:color="auto" w:fill="auto"/>
          </w:tcPr>
          <w:p w14:paraId="3D45A9E2" w14:textId="77777777" w:rsidR="003F138D" w:rsidRPr="0091672A" w:rsidRDefault="003F138D" w:rsidP="00B36EDB">
            <w:pPr>
              <w:pStyle w:val="ASFKTablenorm"/>
              <w:ind w:left="57" w:right="57"/>
            </w:pPr>
            <w:r w:rsidRPr="00F941C4">
              <w:t>Значение заполняется в ППО OEBS АСФК.</w:t>
            </w:r>
          </w:p>
        </w:tc>
      </w:tr>
      <w:tr w:rsidR="003F138D" w:rsidRPr="007B2273" w14:paraId="18666F82" w14:textId="77777777" w:rsidTr="00B36EDB">
        <w:tc>
          <w:tcPr>
            <w:tcW w:w="1628" w:type="pct"/>
            <w:shd w:val="clear" w:color="auto" w:fill="auto"/>
          </w:tcPr>
          <w:p w14:paraId="09D5DD39" w14:textId="77777777" w:rsidR="003F138D" w:rsidRDefault="00421615" w:rsidP="00B36EDB">
            <w:pPr>
              <w:pStyle w:val="ASFKTablenorm"/>
              <w:ind w:left="57" w:right="57"/>
            </w:pPr>
            <w:r>
              <w:t>Ответственный сотрудник ТОФК. Расшифровка подписи</w:t>
            </w:r>
          </w:p>
        </w:tc>
        <w:tc>
          <w:tcPr>
            <w:tcW w:w="3372" w:type="pct"/>
            <w:shd w:val="clear" w:color="auto" w:fill="auto"/>
          </w:tcPr>
          <w:p w14:paraId="6C9482AF" w14:textId="77777777" w:rsidR="003F138D" w:rsidRPr="00F941C4" w:rsidRDefault="003F138D" w:rsidP="00B36EDB">
            <w:pPr>
              <w:pStyle w:val="ASFKTablenorm"/>
              <w:ind w:left="57" w:right="57"/>
            </w:pPr>
            <w:r w:rsidRPr="00F941C4">
              <w:t>Значение заполняется в ППО OEBS АСФК.</w:t>
            </w:r>
          </w:p>
        </w:tc>
      </w:tr>
      <w:tr w:rsidR="00421615" w:rsidRPr="007B2273" w14:paraId="3C34EEB6" w14:textId="77777777" w:rsidTr="00B36EDB">
        <w:tc>
          <w:tcPr>
            <w:tcW w:w="1628" w:type="pct"/>
            <w:shd w:val="clear" w:color="auto" w:fill="auto"/>
          </w:tcPr>
          <w:p w14:paraId="2CD0927D" w14:textId="77777777" w:rsidR="00421615" w:rsidRDefault="00421615" w:rsidP="00B36EDB">
            <w:pPr>
              <w:pStyle w:val="ASFKTablenorm"/>
              <w:ind w:left="57" w:right="57"/>
            </w:pPr>
            <w:r>
              <w:t>Ответственный сотрудник ТОФК. Телефон</w:t>
            </w:r>
          </w:p>
        </w:tc>
        <w:tc>
          <w:tcPr>
            <w:tcW w:w="3372" w:type="pct"/>
            <w:shd w:val="clear" w:color="auto" w:fill="auto"/>
          </w:tcPr>
          <w:p w14:paraId="58908B18" w14:textId="77777777" w:rsidR="00421615" w:rsidRPr="0091672A" w:rsidRDefault="00421615" w:rsidP="00B36EDB">
            <w:pPr>
              <w:pStyle w:val="ASFKTablenorm"/>
              <w:ind w:left="57" w:right="57"/>
            </w:pPr>
            <w:r w:rsidRPr="00F941C4">
              <w:t>Значение заполняется в ППО OEBS АСФК.</w:t>
            </w:r>
          </w:p>
        </w:tc>
      </w:tr>
      <w:tr w:rsidR="003F138D" w:rsidRPr="007B2273" w14:paraId="2F76C3B0" w14:textId="77777777" w:rsidTr="00B36EDB">
        <w:tc>
          <w:tcPr>
            <w:tcW w:w="1628" w:type="pct"/>
            <w:shd w:val="clear" w:color="auto" w:fill="auto"/>
          </w:tcPr>
          <w:p w14:paraId="55B69189" w14:textId="77777777" w:rsidR="003F138D" w:rsidRDefault="003F138D" w:rsidP="00B36EDB">
            <w:pPr>
              <w:pStyle w:val="ASFKTablenorm"/>
              <w:ind w:left="57" w:right="57"/>
            </w:pPr>
            <w:r>
              <w:t>Дата регистрации</w:t>
            </w:r>
          </w:p>
        </w:tc>
        <w:tc>
          <w:tcPr>
            <w:tcW w:w="3372" w:type="pct"/>
            <w:shd w:val="clear" w:color="auto" w:fill="auto"/>
          </w:tcPr>
          <w:p w14:paraId="57FA114E" w14:textId="77777777" w:rsidR="003F138D" w:rsidRPr="00F941C4" w:rsidRDefault="003F138D" w:rsidP="00B36EDB">
            <w:pPr>
              <w:pStyle w:val="ASFKTablenorm"/>
              <w:ind w:left="57" w:right="57"/>
            </w:pPr>
            <w:r w:rsidRPr="00F941C4">
              <w:t>Значение заполняется в ППО OEBS АСФК.</w:t>
            </w:r>
          </w:p>
        </w:tc>
      </w:tr>
    </w:tbl>
    <w:p w14:paraId="7A3E156B" w14:textId="77777777" w:rsidR="00E62C83" w:rsidRPr="00AB7803" w:rsidRDefault="00E62C83" w:rsidP="00E62C83">
      <w:pPr>
        <w:pStyle w:val="32"/>
      </w:pPr>
      <w:bookmarkStart w:id="899" w:name="_Ref500327247"/>
      <w:bookmarkStart w:id="900" w:name="_Ref500508214"/>
      <w:bookmarkStart w:id="901" w:name="_Toc126839910"/>
      <w:r w:rsidRPr="00AB7803">
        <w:t>Сведения об обязательстве</w:t>
      </w:r>
      <w:bookmarkEnd w:id="843"/>
      <w:bookmarkEnd w:id="844"/>
      <w:bookmarkEnd w:id="845"/>
      <w:bookmarkEnd w:id="846"/>
      <w:bookmarkEnd w:id="847"/>
      <w:bookmarkEnd w:id="848"/>
      <w:bookmarkEnd w:id="849"/>
      <w:bookmarkEnd w:id="850"/>
      <w:bookmarkEnd w:id="851"/>
      <w:bookmarkEnd w:id="852"/>
      <w:bookmarkEnd w:id="853"/>
      <w:bookmarkEnd w:id="854"/>
      <w:bookmarkEnd w:id="899"/>
      <w:bookmarkEnd w:id="900"/>
      <w:bookmarkEnd w:id="901"/>
    </w:p>
    <w:p w14:paraId="3AC8ABF2" w14:textId="77777777" w:rsidR="00E62C83" w:rsidRPr="00AB7803" w:rsidRDefault="00E62C83" w:rsidP="00E62C83">
      <w:pPr>
        <w:pStyle w:val="ASFKNormal"/>
      </w:pPr>
      <w:r w:rsidRPr="00AB7803">
        <w:t>Для осуществления оплаты по заключенным договорам и госконтрактам бюджетное учре</w:t>
      </w:r>
      <w:r w:rsidRPr="00E62C83">
        <w:t>ж</w:t>
      </w:r>
      <w:r w:rsidRPr="00AB7803">
        <w:t xml:space="preserve">дение формирует документ </w:t>
      </w:r>
      <w:r w:rsidR="00324E3A">
        <w:t>«</w:t>
      </w:r>
      <w:r w:rsidRPr="00AB7803">
        <w:t>Сведения об обязательстве</w:t>
      </w:r>
      <w:r w:rsidR="00324E3A">
        <w:t>»</w:t>
      </w:r>
      <w:r w:rsidRPr="00AB7803">
        <w:t xml:space="preserve"> (если документ-основание бюдже</w:t>
      </w:r>
      <w:r w:rsidRPr="00E62C83">
        <w:t>т</w:t>
      </w:r>
      <w:r w:rsidRPr="00AB7803">
        <w:t xml:space="preserve">ного обязательства – </w:t>
      </w:r>
      <w:r w:rsidR="00324E3A">
        <w:t>«</w:t>
      </w:r>
      <w:r w:rsidRPr="00AB7803">
        <w:t>договор</w:t>
      </w:r>
      <w:r w:rsidR="00324E3A">
        <w:t>»</w:t>
      </w:r>
      <w:r w:rsidRPr="00AB7803">
        <w:t>) и передает его в ОрФК.</w:t>
      </w:r>
    </w:p>
    <w:p w14:paraId="3F794957" w14:textId="77777777" w:rsidR="00E62C83" w:rsidRPr="00AB7803" w:rsidRDefault="00E62C83" w:rsidP="00E62C83">
      <w:pPr>
        <w:pStyle w:val="ASFKNormal"/>
      </w:pPr>
      <w:r w:rsidRPr="00AB7803">
        <w:t xml:space="preserve">Документ </w:t>
      </w:r>
      <w:r w:rsidR="00324E3A">
        <w:t>«</w:t>
      </w:r>
      <w:r w:rsidRPr="00AB7803">
        <w:t>Сведения об обязательстве</w:t>
      </w:r>
      <w:r w:rsidR="00324E3A">
        <w:t>»</w:t>
      </w:r>
      <w:r w:rsidRPr="00AB7803">
        <w:t xml:space="preserve"> формируется также для предоставления в ОрФК детализации по исполнительному документу, исполнительному документу по пери</w:t>
      </w:r>
      <w:r w:rsidRPr="00E62C83">
        <w:t>о</w:t>
      </w:r>
      <w:r w:rsidRPr="00AB7803">
        <w:t>дическим выплатам.</w:t>
      </w:r>
    </w:p>
    <w:p w14:paraId="2AFF740F" w14:textId="569E9664" w:rsidR="00E62C83" w:rsidRPr="00AB7803" w:rsidRDefault="00E62C83" w:rsidP="00E62C83">
      <w:pPr>
        <w:pStyle w:val="ASFKNormal"/>
      </w:pPr>
      <w:r w:rsidRPr="00AB7803">
        <w:t xml:space="preserve">Для визуализации связи между документом </w:t>
      </w:r>
      <w:r w:rsidR="00324E3A">
        <w:t>«</w:t>
      </w:r>
      <w:r w:rsidRPr="00AB7803">
        <w:t>Сведения об обязательстве</w:t>
      </w:r>
      <w:r w:rsidR="00324E3A">
        <w:t>»</w:t>
      </w:r>
      <w:r w:rsidRPr="00AB7803">
        <w:t xml:space="preserve"> и документ</w:t>
      </w:r>
      <w:r w:rsidRPr="00E62C83">
        <w:t>а</w:t>
      </w:r>
      <w:r w:rsidRPr="00AB7803">
        <w:t xml:space="preserve">ми </w:t>
      </w:r>
      <w:r w:rsidR="00324E3A">
        <w:t>«</w:t>
      </w:r>
      <w:r w:rsidRPr="00AB7803">
        <w:t>Заявка на кассовый расход</w:t>
      </w:r>
      <w:r w:rsidR="00324E3A">
        <w:t>»</w:t>
      </w:r>
      <w:r w:rsidRPr="00AB7803">
        <w:t xml:space="preserve">, </w:t>
      </w:r>
      <w:r w:rsidR="00324E3A">
        <w:t>«</w:t>
      </w:r>
      <w:r w:rsidRPr="00AB7803">
        <w:t>Заявка на кассовый расход (сокращенная)</w:t>
      </w:r>
      <w:r w:rsidR="00324E3A">
        <w:t>»</w:t>
      </w:r>
      <w:r w:rsidRPr="00AB7803">
        <w:t xml:space="preserve">, </w:t>
      </w:r>
      <w:r w:rsidR="00324E3A">
        <w:t>«</w:t>
      </w:r>
      <w:r w:rsidRPr="00AB7803">
        <w:t>Заявка на п</w:t>
      </w:r>
      <w:r w:rsidRPr="00E62C83">
        <w:t>о</w:t>
      </w:r>
      <w:r w:rsidRPr="00AB7803">
        <w:t>лучение наличных денег</w:t>
      </w:r>
      <w:r w:rsidR="00324E3A">
        <w:t>»</w:t>
      </w:r>
      <w:r w:rsidRPr="00AB7803">
        <w:t xml:space="preserve">, </w:t>
      </w:r>
      <w:r w:rsidR="00324E3A">
        <w:t>«</w:t>
      </w:r>
      <w:r>
        <w:t>Заявка на получение денежных средств, перечисляемых на ка</w:t>
      </w:r>
      <w:r w:rsidRPr="00E62C83">
        <w:t>р</w:t>
      </w:r>
      <w:r>
        <w:t>ту</w:t>
      </w:r>
      <w:r w:rsidR="00324E3A">
        <w:t>»</w:t>
      </w:r>
      <w:r w:rsidRPr="00AB7803">
        <w:t xml:space="preserve">, </w:t>
      </w:r>
      <w:r w:rsidR="00324E3A">
        <w:t>«</w:t>
      </w:r>
      <w:r w:rsidRPr="00AB7803">
        <w:t>Заявка на внесение изменений в обязательство</w:t>
      </w:r>
      <w:r w:rsidR="00324E3A">
        <w:t>»</w:t>
      </w:r>
      <w:r w:rsidRPr="00AB7803">
        <w:t xml:space="preserve"> и </w:t>
      </w:r>
      <w:r w:rsidR="00324E3A">
        <w:t>«</w:t>
      </w:r>
      <w:r w:rsidRPr="00AB7803">
        <w:t>Заявка на перерегистрацию бю</w:t>
      </w:r>
      <w:r w:rsidRPr="00E62C83">
        <w:t>д</w:t>
      </w:r>
      <w:r w:rsidRPr="00AB7803">
        <w:t>жетного обязательства</w:t>
      </w:r>
      <w:r w:rsidR="00324E3A">
        <w:t>»</w:t>
      </w:r>
      <w:r w:rsidRPr="00AB7803">
        <w:t xml:space="preserve"> в </w:t>
      </w:r>
      <w:r w:rsidR="0077436F">
        <w:t>ППО СУФД АСФК</w:t>
      </w:r>
      <w:r w:rsidRPr="00AB7803">
        <w:t xml:space="preserve"> на ЭФ списка документов </w:t>
      </w:r>
      <w:r w:rsidR="00324E3A">
        <w:t>«</w:t>
      </w:r>
      <w:r w:rsidRPr="00AB7803">
        <w:t>Св</w:t>
      </w:r>
      <w:r w:rsidRPr="00E62C83">
        <w:t>е</w:t>
      </w:r>
      <w:r w:rsidRPr="00AB7803">
        <w:t>дения об обязательстве (исходящие)</w:t>
      </w:r>
      <w:r w:rsidR="00324E3A">
        <w:t>»</w:t>
      </w:r>
      <w:r w:rsidRPr="00AB7803">
        <w:t xml:space="preserve"> (рис. </w:t>
      </w:r>
      <w:r w:rsidR="00F2392D">
        <w:fldChar w:fldCharType="begin"/>
      </w:r>
      <w:r w:rsidR="00F2392D">
        <w:instrText xml:space="preserve"> REF _Ref225586785 \h  \* MERGEFORMAT </w:instrText>
      </w:r>
      <w:r w:rsidR="00F2392D">
        <w:fldChar w:fldCharType="separate"/>
      </w:r>
      <w:r w:rsidR="00980F1C">
        <w:t>135</w:t>
      </w:r>
      <w:r w:rsidR="00F2392D">
        <w:fldChar w:fldCharType="end"/>
      </w:r>
      <w:r w:rsidRPr="00AB7803">
        <w:t xml:space="preserve">) расположена отдельная вкладка </w:t>
      </w:r>
      <w:r w:rsidR="00324E3A">
        <w:t>«</w:t>
      </w:r>
      <w:r w:rsidRPr="00AB7803">
        <w:t>Связанные докуме</w:t>
      </w:r>
      <w:r w:rsidRPr="00E62C83">
        <w:t>н</w:t>
      </w:r>
      <w:r w:rsidRPr="00AB7803">
        <w:t>ты</w:t>
      </w:r>
      <w:r w:rsidR="00324E3A">
        <w:t>»</w:t>
      </w:r>
      <w:r w:rsidRPr="00AB7803">
        <w:t>, в которой отражен список связанных документов. Табличное поле, отобр</w:t>
      </w:r>
      <w:r w:rsidRPr="00E62C83">
        <w:t>а</w:t>
      </w:r>
      <w:r w:rsidRPr="00AB7803">
        <w:t>жающее этот список, содержит следующие реквизиты связанных документов:</w:t>
      </w:r>
    </w:p>
    <w:p w14:paraId="25143B0B" w14:textId="77777777" w:rsidR="00E62C83" w:rsidRPr="00AB7803" w:rsidRDefault="00E62C83" w:rsidP="00E62C83">
      <w:pPr>
        <w:pStyle w:val="ASFKListmark1"/>
      </w:pPr>
      <w:r w:rsidRPr="00AB7803">
        <w:t>Тип документа;</w:t>
      </w:r>
    </w:p>
    <w:p w14:paraId="1429D570" w14:textId="77777777" w:rsidR="00E62C83" w:rsidRPr="00AB7803" w:rsidRDefault="00E62C83" w:rsidP="00E62C83">
      <w:pPr>
        <w:pStyle w:val="ASFKListmark1"/>
      </w:pPr>
      <w:r w:rsidRPr="00AB7803">
        <w:t>Номер;</w:t>
      </w:r>
    </w:p>
    <w:p w14:paraId="23EDE542" w14:textId="77777777" w:rsidR="00E62C83" w:rsidRPr="00AB7803" w:rsidRDefault="00E62C83" w:rsidP="00E62C83">
      <w:pPr>
        <w:pStyle w:val="ASFKListmark1"/>
      </w:pPr>
      <w:r w:rsidRPr="00AB7803">
        <w:t>Дата;</w:t>
      </w:r>
    </w:p>
    <w:p w14:paraId="7880D7F6" w14:textId="77777777" w:rsidR="00E62C83" w:rsidRPr="00AB7803" w:rsidRDefault="00E62C83" w:rsidP="00E62C83">
      <w:pPr>
        <w:pStyle w:val="ASFKListmark1"/>
      </w:pPr>
      <w:r w:rsidRPr="00AB7803">
        <w:t>Глава по БК;</w:t>
      </w:r>
    </w:p>
    <w:p w14:paraId="01E9E10C" w14:textId="77777777" w:rsidR="00E62C83" w:rsidRPr="00AB7803" w:rsidRDefault="00E62C83" w:rsidP="00E62C83">
      <w:pPr>
        <w:pStyle w:val="ASFKListmark1"/>
      </w:pPr>
      <w:r w:rsidRPr="00AB7803">
        <w:lastRenderedPageBreak/>
        <w:t>Статус.</w:t>
      </w:r>
    </w:p>
    <w:p w14:paraId="046B3366" w14:textId="77777777" w:rsidR="00E62C83" w:rsidRPr="00AB7803" w:rsidRDefault="00E62C83" w:rsidP="00E62C83">
      <w:pPr>
        <w:pStyle w:val="ASFKNormal"/>
      </w:pPr>
      <w:r w:rsidRPr="00AB7803">
        <w:t> Пользователь может самостоятельно настраивать состав реквизитов связанных док</w:t>
      </w:r>
      <w:r w:rsidRPr="00E62C83">
        <w:t>у</w:t>
      </w:r>
      <w:r w:rsidRPr="00AB7803">
        <w:t>ментов, отображаемых в списке. Также возможно выполнение операции перехода из ЭФ д</w:t>
      </w:r>
      <w:r w:rsidRPr="00E62C83">
        <w:t>о</w:t>
      </w:r>
      <w:r w:rsidRPr="00AB7803">
        <w:t xml:space="preserve">кумента </w:t>
      </w:r>
      <w:r w:rsidR="00324E3A">
        <w:t>«</w:t>
      </w:r>
      <w:r w:rsidRPr="00AB7803">
        <w:t>Сведения об обязательстве (исходящие)</w:t>
      </w:r>
      <w:r w:rsidR="00324E3A">
        <w:t>»</w:t>
      </w:r>
      <w:r w:rsidRPr="00AB7803">
        <w:t xml:space="preserve"> к ЭФ связанного документа.</w:t>
      </w:r>
    </w:p>
    <w:p w14:paraId="1F9F7FB7" w14:textId="714F37B3" w:rsidR="00E62C83" w:rsidRDefault="00E62C83" w:rsidP="00E62C83">
      <w:pPr>
        <w:pStyle w:val="ASFKNormal"/>
      </w:pPr>
      <w:r w:rsidRPr="00AB7803">
        <w:t xml:space="preserve">Для работы с документами </w:t>
      </w:r>
      <w:r w:rsidR="00324E3A">
        <w:t>«</w:t>
      </w:r>
      <w:r w:rsidRPr="00AB7803">
        <w:t>Сведения об обязательстве (исходящие)</w:t>
      </w:r>
      <w:r w:rsidR="00324E3A">
        <w:t>»</w:t>
      </w:r>
      <w:r w:rsidRPr="00AB7803">
        <w:t xml:space="preserve"> следует перейти в пункт меню </w:t>
      </w:r>
      <w:r w:rsidR="00324E3A">
        <w:t>«</w:t>
      </w:r>
      <w:r w:rsidRPr="00AB7803">
        <w:t>Документы – Регистрация и учет обязательств – Карточки учета БО – Свед</w:t>
      </w:r>
      <w:r w:rsidRPr="00E62C83">
        <w:t>е</w:t>
      </w:r>
      <w:r w:rsidRPr="00AB7803">
        <w:t>ния об обязательстве (исходящие)</w:t>
      </w:r>
      <w:r w:rsidR="00324E3A">
        <w:t>»</w:t>
      </w:r>
      <w:r w:rsidRPr="00AB7803">
        <w:t>. Откроется ЭФ списка документов, представленная на рисунке </w:t>
      </w:r>
      <w:r w:rsidR="00F2392D">
        <w:fldChar w:fldCharType="begin"/>
      </w:r>
      <w:r w:rsidR="00F2392D">
        <w:instrText xml:space="preserve"> REF _Ref225586785 \h  \* MERGEFORMAT </w:instrText>
      </w:r>
      <w:r w:rsidR="00F2392D">
        <w:fldChar w:fldCharType="separate"/>
      </w:r>
      <w:r w:rsidR="00980F1C">
        <w:t>135</w:t>
      </w:r>
      <w:r w:rsidR="00F2392D">
        <w:fldChar w:fldCharType="end"/>
      </w:r>
      <w:r w:rsidRPr="00AB7803">
        <w:t>.</w:t>
      </w:r>
    </w:p>
    <w:p w14:paraId="44F347AB" w14:textId="77777777" w:rsidR="003A7571" w:rsidRPr="00AB7803" w:rsidRDefault="003A7571" w:rsidP="003A7571">
      <w:pPr>
        <w:pStyle w:val="ASFKNormal"/>
      </w:pPr>
      <w:r w:rsidRPr="00AB7803">
        <w:t xml:space="preserve">Для работы с документами </w:t>
      </w:r>
      <w:r w:rsidR="00324E3A">
        <w:t>«</w:t>
      </w:r>
      <w:r w:rsidRPr="00AB7803">
        <w:t>Сведения об обязательстве (входящие)</w:t>
      </w:r>
      <w:r w:rsidR="00324E3A">
        <w:t>»</w:t>
      </w:r>
      <w:r w:rsidRPr="00AB7803">
        <w:t xml:space="preserve"> следует перейти в пункт меню </w:t>
      </w:r>
      <w:r w:rsidR="00324E3A">
        <w:t>«</w:t>
      </w:r>
      <w:r w:rsidRPr="00AB7803">
        <w:t>Документы – Регистрация и учет обязательств – Карточки учета БО – Св</w:t>
      </w:r>
      <w:r w:rsidRPr="00E62C83">
        <w:t>е</w:t>
      </w:r>
      <w:r w:rsidRPr="00AB7803">
        <w:t>дения об обязательстве (входящие)</w:t>
      </w:r>
      <w:r w:rsidR="00324E3A">
        <w:t>»</w:t>
      </w:r>
      <w:r w:rsidRPr="00AB7803">
        <w:t xml:space="preserve">. </w:t>
      </w:r>
    </w:p>
    <w:p w14:paraId="44113E8E" w14:textId="77777777" w:rsidR="00E62C83" w:rsidRPr="00AB7803" w:rsidRDefault="00CF4371" w:rsidP="00E62C83">
      <w:pPr>
        <w:pStyle w:val="ASFKFigure"/>
      </w:pPr>
      <w:r>
        <w:rPr>
          <w:noProof/>
        </w:rPr>
        <w:drawing>
          <wp:inline distT="0" distB="0" distL="0" distR="0" wp14:anchorId="3602B673" wp14:editId="211E363E">
            <wp:extent cx="6124575" cy="3105150"/>
            <wp:effectExtent l="0" t="0" r="9525" b="0"/>
            <wp:docPr id="230" name="Рисунок 21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descr="0"/>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14:paraId="64999E0F" w14:textId="7A7D83D4" w:rsidR="00E62C83"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902" w:name="_Ref225586785"/>
      <w:bookmarkStart w:id="903" w:name="_Toc126840499"/>
      <w:r w:rsidR="00980F1C">
        <w:rPr>
          <w:noProof/>
        </w:rPr>
        <w:t>135</w:t>
      </w:r>
      <w:bookmarkEnd w:id="902"/>
      <w:r>
        <w:rPr>
          <w:noProof/>
        </w:rPr>
        <w:fldChar w:fldCharType="end"/>
      </w:r>
      <w:r w:rsidR="00E62C83" w:rsidRPr="00204E68">
        <w:t xml:space="preserve">. ЭФ списка документов </w:t>
      </w:r>
      <w:r w:rsidR="00324E3A">
        <w:t>«</w:t>
      </w:r>
      <w:r w:rsidR="00E62C83" w:rsidRPr="00204E68">
        <w:t>Сведения об обязательстве (исходящие)</w:t>
      </w:r>
      <w:r w:rsidR="00324E3A">
        <w:t>»</w:t>
      </w:r>
      <w:bookmarkEnd w:id="903"/>
    </w:p>
    <w:p w14:paraId="7451826F" w14:textId="77777777" w:rsidR="00E62C83" w:rsidRPr="00AB7803" w:rsidRDefault="00E62C83" w:rsidP="00E62C83">
      <w:pPr>
        <w:pStyle w:val="41"/>
      </w:pPr>
      <w:bookmarkStart w:id="904" w:name="_Toc232827370"/>
      <w:r w:rsidRPr="00AB7803">
        <w:t>Доступные операции</w:t>
      </w:r>
      <w:bookmarkEnd w:id="904"/>
    </w:p>
    <w:p w14:paraId="7605C61F" w14:textId="77777777" w:rsidR="00E62C83" w:rsidRPr="00AB7803" w:rsidRDefault="00E62C83" w:rsidP="00E62C83">
      <w:pPr>
        <w:pStyle w:val="ASFKNormal"/>
      </w:pPr>
      <w:bookmarkStart w:id="905" w:name="_Ref231061203"/>
      <w:bookmarkStart w:id="906" w:name="_Toc232827371"/>
      <w:r w:rsidRPr="00AB7803">
        <w:t xml:space="preserve">На АРМ </w:t>
      </w:r>
      <w:r w:rsidR="002F5494">
        <w:t>Офлайн (</w:t>
      </w:r>
      <w:r>
        <w:t xml:space="preserve">НУБП, </w:t>
      </w:r>
      <w:r w:rsidR="00AF4134">
        <w:t xml:space="preserve">ОФК, </w:t>
      </w:r>
      <w:r w:rsidRPr="00AB7803">
        <w:t>ПБС</w:t>
      </w:r>
      <w:r>
        <w:t>, ФО</w:t>
      </w:r>
      <w:r w:rsidR="002F5494">
        <w:t>)</w:t>
      </w:r>
      <w:r w:rsidRPr="00AB7803">
        <w:t xml:space="preserve"> доступны следующие операции над документом:</w:t>
      </w:r>
    </w:p>
    <w:p w14:paraId="568E7F62" w14:textId="77777777" w:rsidR="00E62C83" w:rsidRPr="00AB7803" w:rsidRDefault="00E62C83" w:rsidP="00E62C83">
      <w:pPr>
        <w:pStyle w:val="ASFKListmark1"/>
      </w:pPr>
      <w:r w:rsidRPr="00AB7803">
        <w:t>Для исходящих документов:</w:t>
      </w:r>
    </w:p>
    <w:p w14:paraId="33B9B0A3" w14:textId="77777777" w:rsidR="00E62C83" w:rsidRPr="00AB7803" w:rsidRDefault="00E62C83" w:rsidP="00E62C83">
      <w:pPr>
        <w:pStyle w:val="ASFKListmark2"/>
      </w:pPr>
      <w:r w:rsidRPr="00AB7803">
        <w:t>ввод вручную;</w:t>
      </w:r>
    </w:p>
    <w:p w14:paraId="75BA357A" w14:textId="77777777" w:rsidR="00E62C83" w:rsidRPr="00AB7803" w:rsidRDefault="00E62C83" w:rsidP="00E62C83">
      <w:pPr>
        <w:pStyle w:val="ASFKListmark2"/>
      </w:pPr>
      <w:r w:rsidRPr="00AB7803">
        <w:t>создание на основе родительского документа</w:t>
      </w:r>
      <w:r w:rsidR="00152909">
        <w:t xml:space="preserve"> (Офлайн (</w:t>
      </w:r>
      <w:r w:rsidR="00E10351">
        <w:t xml:space="preserve">НУБП, </w:t>
      </w:r>
      <w:r w:rsidR="00E10351" w:rsidRPr="00AB7803">
        <w:t>ПБС</w:t>
      </w:r>
      <w:r w:rsidR="00E10351">
        <w:t>, ФО</w:t>
      </w:r>
      <w:r w:rsidR="00152909">
        <w:t>))</w:t>
      </w:r>
      <w:r w:rsidRPr="00AB7803">
        <w:t>;</w:t>
      </w:r>
    </w:p>
    <w:p w14:paraId="03A2887A" w14:textId="77777777" w:rsidR="00E62C83" w:rsidRPr="00AB7803" w:rsidRDefault="00E62C83" w:rsidP="00E62C83">
      <w:pPr>
        <w:pStyle w:val="ASFKListmark2"/>
      </w:pPr>
      <w:r w:rsidRPr="00AB7803">
        <w:t>импорт из внешней системы;</w:t>
      </w:r>
    </w:p>
    <w:p w14:paraId="0D5A6D3E" w14:textId="77777777" w:rsidR="00E62C83" w:rsidRPr="00AB7803" w:rsidRDefault="00E62C83" w:rsidP="00E62C83">
      <w:pPr>
        <w:pStyle w:val="ASFKListmark2"/>
      </w:pPr>
      <w:r w:rsidRPr="00AB7803">
        <w:t>документарный контроль;</w:t>
      </w:r>
    </w:p>
    <w:p w14:paraId="611D8A7C" w14:textId="77777777" w:rsidR="00E62C83" w:rsidRPr="00AB7803" w:rsidRDefault="00E62C83" w:rsidP="00E62C83">
      <w:pPr>
        <w:pStyle w:val="ASFKListmark2"/>
      </w:pPr>
      <w:r w:rsidRPr="00AB7803">
        <w:t>просмотр и редактирование;</w:t>
      </w:r>
    </w:p>
    <w:p w14:paraId="4556A245" w14:textId="77777777" w:rsidR="00E62C83" w:rsidRPr="00AB7803" w:rsidRDefault="00E62C83" w:rsidP="00E62C83">
      <w:pPr>
        <w:pStyle w:val="ASFKListmark2"/>
      </w:pPr>
      <w:r w:rsidRPr="00AB7803">
        <w:t>удаление;</w:t>
      </w:r>
    </w:p>
    <w:p w14:paraId="279C0823" w14:textId="77777777" w:rsidR="00E62C83" w:rsidRPr="00AB7803" w:rsidRDefault="00E62C83" w:rsidP="00E62C83">
      <w:pPr>
        <w:pStyle w:val="ASFKListmark2"/>
      </w:pPr>
      <w:r w:rsidRPr="00AB7803">
        <w:t xml:space="preserve">подписание, проверка и снятие </w:t>
      </w:r>
      <w:r>
        <w:t>ЭП</w:t>
      </w:r>
      <w:r w:rsidRPr="00AB7803">
        <w:t>;</w:t>
      </w:r>
    </w:p>
    <w:p w14:paraId="27F0DCBD" w14:textId="77777777" w:rsidR="00E62C83" w:rsidRDefault="00E62C83" w:rsidP="00E62C83">
      <w:pPr>
        <w:pStyle w:val="ASFKListmark2"/>
      </w:pPr>
      <w:r w:rsidRPr="00AB7803">
        <w:t>печать;</w:t>
      </w:r>
    </w:p>
    <w:p w14:paraId="5E511713" w14:textId="77777777" w:rsidR="00AF4134" w:rsidRPr="00AB7803" w:rsidRDefault="00AF1857" w:rsidP="00AF4134">
      <w:pPr>
        <w:pStyle w:val="ASFKListmark2"/>
      </w:pPr>
      <w:r>
        <w:t>экспорт во внешнюю систему</w:t>
      </w:r>
      <w:r w:rsidR="00AF4134">
        <w:t xml:space="preserve"> (</w:t>
      </w:r>
      <w:r w:rsidR="00E10351">
        <w:t xml:space="preserve">Офлайн (НУБП, </w:t>
      </w:r>
      <w:r w:rsidR="00E10351" w:rsidRPr="00AB7803">
        <w:t>ПБС</w:t>
      </w:r>
      <w:r w:rsidR="00E10351">
        <w:t>, ФО</w:t>
      </w:r>
      <w:r w:rsidR="00AF4134">
        <w:t>))</w:t>
      </w:r>
      <w:r w:rsidR="00AF4134" w:rsidRPr="00AB7803">
        <w:t>;</w:t>
      </w:r>
    </w:p>
    <w:p w14:paraId="67EF1AA0" w14:textId="77777777" w:rsidR="00E62C83" w:rsidRPr="00AB7803" w:rsidRDefault="00E62C83" w:rsidP="00E62C83">
      <w:pPr>
        <w:pStyle w:val="ASFKListmark2"/>
      </w:pPr>
      <w:r w:rsidRPr="00AB7803">
        <w:t>статистика.</w:t>
      </w:r>
    </w:p>
    <w:p w14:paraId="5ADD6D73" w14:textId="77777777" w:rsidR="00E62C83" w:rsidRPr="00AB7803" w:rsidRDefault="00E62C83" w:rsidP="00E62C83">
      <w:pPr>
        <w:pStyle w:val="ASFKListmark1"/>
      </w:pPr>
      <w:r w:rsidRPr="00AB7803">
        <w:t>Для входящих документов:</w:t>
      </w:r>
    </w:p>
    <w:p w14:paraId="7BBCC23F" w14:textId="77777777" w:rsidR="00E62C83" w:rsidRPr="00AB7803" w:rsidRDefault="00E62C83" w:rsidP="00E62C83">
      <w:pPr>
        <w:pStyle w:val="ASFKListmark2"/>
      </w:pPr>
      <w:r w:rsidRPr="00AB7803">
        <w:t>просмотр;</w:t>
      </w:r>
    </w:p>
    <w:p w14:paraId="1374D331" w14:textId="77777777" w:rsidR="00E62C83" w:rsidRPr="00AB7803" w:rsidRDefault="00E62C83" w:rsidP="00E62C83">
      <w:pPr>
        <w:pStyle w:val="ASFKListmark2"/>
      </w:pPr>
      <w:r w:rsidRPr="00AB7803">
        <w:t xml:space="preserve">проверка </w:t>
      </w:r>
      <w:r>
        <w:t>ЭП</w:t>
      </w:r>
      <w:r w:rsidRPr="00AB7803">
        <w:t>;</w:t>
      </w:r>
    </w:p>
    <w:p w14:paraId="03D6AC49" w14:textId="77777777" w:rsidR="00E62C83" w:rsidRPr="00AB7803" w:rsidRDefault="00E62C83" w:rsidP="00E62C83">
      <w:pPr>
        <w:pStyle w:val="ASFKListmark2"/>
      </w:pPr>
      <w:r w:rsidRPr="00AB7803">
        <w:lastRenderedPageBreak/>
        <w:t>печать;</w:t>
      </w:r>
    </w:p>
    <w:p w14:paraId="5D9C29CF" w14:textId="77777777" w:rsidR="00E62C83" w:rsidRPr="00AB7803" w:rsidRDefault="00AF1857" w:rsidP="00E62C83">
      <w:pPr>
        <w:pStyle w:val="ASFKListmark2"/>
      </w:pPr>
      <w:r>
        <w:t>экспорт во внешнюю систему</w:t>
      </w:r>
      <w:r w:rsidR="00E62C83" w:rsidRPr="00AB7803">
        <w:t>;</w:t>
      </w:r>
    </w:p>
    <w:p w14:paraId="4AFCDA5E" w14:textId="77777777" w:rsidR="00E62C83" w:rsidRPr="00AB7803" w:rsidRDefault="00E62C83" w:rsidP="00E62C83">
      <w:pPr>
        <w:pStyle w:val="ASFKListmark2"/>
      </w:pPr>
      <w:r w:rsidRPr="00AB7803">
        <w:t>отправка в УФК.</w:t>
      </w:r>
    </w:p>
    <w:p w14:paraId="61521EC4" w14:textId="77777777" w:rsidR="00152909" w:rsidRPr="00152909" w:rsidRDefault="00152909" w:rsidP="00106B53">
      <w:pPr>
        <w:pStyle w:val="51"/>
      </w:pPr>
      <w:r w:rsidRPr="00152909">
        <w:t>Создание документа на основе родительского документа</w:t>
      </w:r>
    </w:p>
    <w:p w14:paraId="26731E25" w14:textId="77777777" w:rsidR="00152909" w:rsidRPr="00152909" w:rsidRDefault="00152909" w:rsidP="00152909">
      <w:pPr>
        <w:pStyle w:val="ASFKNormal"/>
      </w:pPr>
      <w:r w:rsidRPr="00152909">
        <w:t>Документ может создаваться на основе следующих ЭД:</w:t>
      </w:r>
    </w:p>
    <w:p w14:paraId="29583C39" w14:textId="77777777" w:rsidR="00577335" w:rsidRPr="00B81A43" w:rsidRDefault="00577335" w:rsidP="00577335">
      <w:pPr>
        <w:pStyle w:val="ASFKListmark1"/>
      </w:pPr>
      <w:r>
        <w:t>«</w:t>
      </w:r>
      <w:r w:rsidRPr="00B81A43">
        <w:t>Исполнительный документ</w:t>
      </w:r>
      <w:r>
        <w:t>»</w:t>
      </w:r>
      <w:r w:rsidRPr="00B81A43">
        <w:t>;</w:t>
      </w:r>
    </w:p>
    <w:p w14:paraId="390B14D3" w14:textId="77777777" w:rsidR="00577335" w:rsidRDefault="00577335" w:rsidP="00577335">
      <w:pPr>
        <w:pStyle w:val="ASFKListmark1"/>
      </w:pPr>
      <w:r>
        <w:t>«</w:t>
      </w:r>
      <w:r w:rsidRPr="00B81A43">
        <w:t>Исполнительный документ по солидарным должникам</w:t>
      </w:r>
      <w:r>
        <w:t>»</w:t>
      </w:r>
      <w:r w:rsidRPr="00B81A43">
        <w:t>;</w:t>
      </w:r>
    </w:p>
    <w:p w14:paraId="792AAC61" w14:textId="77777777" w:rsidR="00577335" w:rsidRPr="00B81A43" w:rsidRDefault="00577335" w:rsidP="00577335">
      <w:pPr>
        <w:pStyle w:val="ASFKListmark1"/>
      </w:pPr>
      <w:r w:rsidRPr="002B6639">
        <w:t>«Решение налогового органа о взыскании налога, сбора, пеней и штрафов, пред</w:t>
      </w:r>
      <w:r w:rsidRPr="00577335">
        <w:t>у</w:t>
      </w:r>
      <w:r w:rsidRPr="002B6639">
        <w:t>сматривающее обращение взыскания на средства бюджетов бюджетной системы Российской Федерации»</w:t>
      </w:r>
      <w:r>
        <w:t>;</w:t>
      </w:r>
    </w:p>
    <w:p w14:paraId="7523FB3F" w14:textId="77777777" w:rsidR="00577335" w:rsidRPr="00B81A43" w:rsidRDefault="00577335" w:rsidP="00577335">
      <w:pPr>
        <w:pStyle w:val="ASFKListmark1"/>
      </w:pPr>
      <w:r>
        <w:t>«</w:t>
      </w:r>
      <w:r w:rsidRPr="00B81A43">
        <w:t>Исполнительный документ по периодическим выплатам</w:t>
      </w:r>
      <w:r>
        <w:t>»</w:t>
      </w:r>
      <w:r w:rsidRPr="00B81A43">
        <w:t>;</w:t>
      </w:r>
    </w:p>
    <w:p w14:paraId="006AA364" w14:textId="77777777" w:rsidR="00CC6F27" w:rsidRPr="00152909" w:rsidRDefault="00324E3A" w:rsidP="00152909">
      <w:pPr>
        <w:pStyle w:val="ASFKListmark1"/>
      </w:pPr>
      <w:r>
        <w:t>«</w:t>
      </w:r>
      <w:r w:rsidR="00CC6F27">
        <w:t>Сведения об обязательстве</w:t>
      </w:r>
      <w:r>
        <w:t>»</w:t>
      </w:r>
      <w:r w:rsidR="00CC6F27">
        <w:t>.</w:t>
      </w:r>
    </w:p>
    <w:p w14:paraId="160ADE6A" w14:textId="77777777" w:rsidR="00152909" w:rsidRPr="00152909" w:rsidRDefault="00A5160D" w:rsidP="00152909">
      <w:pPr>
        <w:pStyle w:val="ASFKNormal"/>
      </w:pPr>
      <w:r w:rsidRPr="00634080">
        <w:t>Для создания документа на основе родительского документа необходимо в ЭФ док</w:t>
      </w:r>
      <w:r w:rsidRPr="00A5160D">
        <w:t>у</w:t>
      </w:r>
      <w:r w:rsidRPr="00634080">
        <w:t xml:space="preserve">мента нажать на кнопку </w:t>
      </w:r>
      <w:r w:rsidR="007D1D66">
        <w:rPr>
          <w:noProof/>
        </w:rPr>
        <w:drawing>
          <wp:inline distT="0" distB="0" distL="0" distR="0" wp14:anchorId="1F13A18C" wp14:editId="4F29341A">
            <wp:extent cx="180975" cy="180975"/>
            <wp:effectExtent l="0" t="0" r="9525" b="9525"/>
            <wp:docPr id="452" name="Рисунок 452"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Snap1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34080">
        <w:t> (Выбрать родительский документ), выбрать тип родительского документа, а затем сам родительский док</w:t>
      </w:r>
      <w:r w:rsidRPr="00A5160D">
        <w:t>у</w:t>
      </w:r>
      <w:r w:rsidRPr="00634080">
        <w:t xml:space="preserve">мент. </w:t>
      </w:r>
      <w:r w:rsidR="007B00E5" w:rsidRPr="007B2273">
        <w:t>Поля формы заполн</w:t>
      </w:r>
      <w:r w:rsidR="007B00E5">
        <w:t>ятся</w:t>
      </w:r>
      <w:r w:rsidR="007B00E5" w:rsidRPr="007B2273">
        <w:t xml:space="preserve"> значениями соо</w:t>
      </w:r>
      <w:r w:rsidR="007B00E5" w:rsidRPr="007B00E5">
        <w:t>т</w:t>
      </w:r>
      <w:r w:rsidR="007B00E5" w:rsidRPr="007B2273">
        <w:t>ветствующих полей род</w:t>
      </w:r>
      <w:r w:rsidR="007B00E5" w:rsidRPr="00C57FA4">
        <w:t>и</w:t>
      </w:r>
      <w:r w:rsidR="007B00E5" w:rsidRPr="007B2273">
        <w:t>тельского документа</w:t>
      </w:r>
      <w:r w:rsidR="00152909" w:rsidRPr="00152909">
        <w:t>.</w:t>
      </w:r>
    </w:p>
    <w:p w14:paraId="3A034CFE" w14:textId="77777777" w:rsidR="00E62C83" w:rsidRPr="00AB7803" w:rsidRDefault="00E62C83" w:rsidP="00E62C83">
      <w:pPr>
        <w:pStyle w:val="41"/>
      </w:pPr>
      <w:r w:rsidRPr="00AB7803">
        <w:t>Экранная форма документа</w:t>
      </w:r>
      <w:bookmarkEnd w:id="905"/>
      <w:bookmarkEnd w:id="906"/>
    </w:p>
    <w:p w14:paraId="2BAD925D" w14:textId="75F359B4" w:rsidR="00E62C83" w:rsidRPr="00AB7803" w:rsidRDefault="00C4316E" w:rsidP="00E62C83">
      <w:pPr>
        <w:pStyle w:val="ASFKNormal"/>
      </w:pPr>
      <w:r>
        <w:t xml:space="preserve">ЭФ документа </w:t>
      </w:r>
      <w:r w:rsidR="00324E3A">
        <w:t>«</w:t>
      </w:r>
      <w:r w:rsidR="00E62C83" w:rsidRPr="00AB7803">
        <w:t>Сведения об обязательстве</w:t>
      </w:r>
      <w:r w:rsidR="00324E3A">
        <w:t>»</w:t>
      </w:r>
      <w:r>
        <w:t xml:space="preserve"> представлена на рисунке</w:t>
      </w:r>
      <w:r w:rsidR="00E959AB">
        <w:t xml:space="preserve"> </w:t>
      </w:r>
      <w:r w:rsidR="00E959AB">
        <w:fldChar w:fldCharType="begin"/>
      </w:r>
      <w:r w:rsidR="00E959AB">
        <w:instrText xml:space="preserve"> REF _Ref225587553 \h </w:instrText>
      </w:r>
      <w:r w:rsidR="00E959AB">
        <w:fldChar w:fldCharType="separate"/>
      </w:r>
      <w:r w:rsidR="00980F1C">
        <w:rPr>
          <w:noProof/>
        </w:rPr>
        <w:t>136</w:t>
      </w:r>
      <w:r w:rsidR="00E959AB">
        <w:fldChar w:fldCharType="end"/>
      </w:r>
      <w:r w:rsidR="00E959AB">
        <w:t>. Форма</w:t>
      </w:r>
      <w:r w:rsidR="00E62C83" w:rsidRPr="00AB7803">
        <w:t xml:space="preserve"> с</w:t>
      </w:r>
      <w:r w:rsidR="00E62C83" w:rsidRPr="00E62C83">
        <w:t>о</w:t>
      </w:r>
      <w:r w:rsidR="00E62C83" w:rsidRPr="00AB7803">
        <w:t>держит следующие закладки:</w:t>
      </w:r>
    </w:p>
    <w:p w14:paraId="3CD4D31A" w14:textId="77777777" w:rsidR="00E62C83" w:rsidRPr="00AB7803" w:rsidRDefault="00324E3A" w:rsidP="00E62C83">
      <w:pPr>
        <w:pStyle w:val="ASFKListmark1"/>
      </w:pPr>
      <w:r>
        <w:t>«</w:t>
      </w:r>
      <w:r w:rsidR="00E62C83" w:rsidRPr="00AB7803">
        <w:t>Заголовок, раздел 1,2 (1)</w:t>
      </w:r>
      <w:r>
        <w:t>»</w:t>
      </w:r>
      <w:r w:rsidR="00E62C83" w:rsidRPr="00AB7803">
        <w:t>;</w:t>
      </w:r>
    </w:p>
    <w:p w14:paraId="4BB353B4" w14:textId="77777777" w:rsidR="00E62C83" w:rsidRPr="00AB7803" w:rsidRDefault="00324E3A" w:rsidP="00E62C83">
      <w:pPr>
        <w:pStyle w:val="ASFKListmark1"/>
      </w:pPr>
      <w:r>
        <w:t>«</w:t>
      </w:r>
      <w:r w:rsidR="004B51F7">
        <w:t>Раздел 3 (2</w:t>
      </w:r>
      <w:r w:rsidR="00E62C83" w:rsidRPr="00AB7803">
        <w:t>);</w:t>
      </w:r>
    </w:p>
    <w:p w14:paraId="399EF044" w14:textId="77777777" w:rsidR="00E62C83" w:rsidRPr="00AB7803" w:rsidRDefault="00324E3A" w:rsidP="00E62C83">
      <w:pPr>
        <w:pStyle w:val="ASFKListmark1"/>
      </w:pPr>
      <w:r>
        <w:t>«</w:t>
      </w:r>
      <w:r w:rsidR="004B51F7">
        <w:t>Подписи (3</w:t>
      </w:r>
      <w:r w:rsidR="00E62C83" w:rsidRPr="00AB7803">
        <w:t>)</w:t>
      </w:r>
      <w:r>
        <w:t>»</w:t>
      </w:r>
      <w:r w:rsidR="00E62C83" w:rsidRPr="00AB7803">
        <w:t>;</w:t>
      </w:r>
    </w:p>
    <w:p w14:paraId="21742C4F" w14:textId="77777777" w:rsidR="00E62C83" w:rsidRPr="00AB7803" w:rsidRDefault="00324E3A" w:rsidP="00E62C83">
      <w:pPr>
        <w:pStyle w:val="ASFKListmark1"/>
      </w:pPr>
      <w:r>
        <w:t>«</w:t>
      </w:r>
      <w:r w:rsidR="00E62C83" w:rsidRPr="00AB7803">
        <w:t>Системные атрибуты</w:t>
      </w:r>
      <w:r>
        <w:t>»</w:t>
      </w:r>
      <w:r w:rsidR="00E62C83" w:rsidRPr="00AB7803">
        <w:t>;</w:t>
      </w:r>
    </w:p>
    <w:p w14:paraId="00D490BE" w14:textId="77777777" w:rsidR="00E62C83" w:rsidRPr="00AB7803" w:rsidRDefault="00324E3A" w:rsidP="00E62C83">
      <w:pPr>
        <w:pStyle w:val="ASFKListmark1"/>
      </w:pPr>
      <w:r>
        <w:t>«</w:t>
      </w:r>
      <w:r w:rsidR="00E62C83" w:rsidRPr="00AB7803">
        <w:t>Протоколы</w:t>
      </w:r>
      <w:r>
        <w:t>»</w:t>
      </w:r>
      <w:r w:rsidR="00E62C83" w:rsidRPr="00AB7803">
        <w:t>.</w:t>
      </w:r>
    </w:p>
    <w:p w14:paraId="75C18BC8" w14:textId="77777777" w:rsidR="00C4316E" w:rsidRPr="00D12058" w:rsidRDefault="00CF4371" w:rsidP="00C4316E">
      <w:pPr>
        <w:pStyle w:val="ASFKFigure"/>
        <w:rPr>
          <w:b/>
        </w:rPr>
      </w:pPr>
      <w:r>
        <w:rPr>
          <w:noProof/>
        </w:rPr>
        <w:lastRenderedPageBreak/>
        <w:drawing>
          <wp:inline distT="0" distB="0" distL="0" distR="0" wp14:anchorId="7AC0A4C8" wp14:editId="4B7E769B">
            <wp:extent cx="6029325" cy="5400675"/>
            <wp:effectExtent l="0" t="0" r="9525" b="9525"/>
            <wp:docPr id="232" name="Рисунок 23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029325" cy="5400675"/>
                    </a:xfrm>
                    <a:prstGeom prst="rect">
                      <a:avLst/>
                    </a:prstGeom>
                    <a:noFill/>
                    <a:ln>
                      <a:noFill/>
                    </a:ln>
                  </pic:spPr>
                </pic:pic>
              </a:graphicData>
            </a:graphic>
          </wp:inline>
        </w:drawing>
      </w:r>
    </w:p>
    <w:p w14:paraId="1D1C71CB" w14:textId="6B3E669D" w:rsidR="00C4316E" w:rsidRDefault="00C4316E"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907" w:name="_Ref225587553"/>
      <w:bookmarkStart w:id="908" w:name="_Toc58796607"/>
      <w:bookmarkStart w:id="909" w:name="_Toc126840500"/>
      <w:r w:rsidR="00980F1C">
        <w:rPr>
          <w:noProof/>
        </w:rPr>
        <w:t>136</w:t>
      </w:r>
      <w:bookmarkEnd w:id="907"/>
      <w:r>
        <w:fldChar w:fldCharType="end"/>
      </w:r>
      <w:r>
        <w:t>. ЭФ документа «Сведения об обязательстве», закладки «Заголовок, раздел 1,2 (1)»</w:t>
      </w:r>
      <w:bookmarkEnd w:id="908"/>
      <w:bookmarkEnd w:id="909"/>
    </w:p>
    <w:p w14:paraId="67463A9B" w14:textId="77777777" w:rsidR="00F65F7B" w:rsidRDefault="00F65F7B" w:rsidP="00F65F7B">
      <w:pPr>
        <w:pStyle w:val="ASFKNote"/>
      </w:pPr>
      <w:r w:rsidRPr="00424CF0">
        <w:rPr>
          <w:rStyle w:val="ASFKSymBold"/>
        </w:rPr>
        <w:t>Примечание.</w:t>
      </w:r>
      <w:r w:rsidRPr="00424CF0">
        <w:tab/>
        <w:t>На ОФК-офлайн отсутствует автозаполнение и все поля заполняются вручную, без возможностей выбора из справочника и заполнения из род</w:t>
      </w:r>
      <w:r w:rsidRPr="00F65F7B">
        <w:t>и</w:t>
      </w:r>
      <w:r w:rsidRPr="00424CF0">
        <w:t>тельского докуме</w:t>
      </w:r>
      <w:r w:rsidRPr="00F65F7B">
        <w:t>н</w:t>
      </w:r>
      <w:r w:rsidRPr="00424CF0">
        <w:t xml:space="preserve">та. </w:t>
      </w:r>
    </w:p>
    <w:p w14:paraId="0C433F8D" w14:textId="77777777" w:rsidR="00F65F7B" w:rsidRPr="003539D8" w:rsidRDefault="00F65F7B" w:rsidP="00F65F7B">
      <w:pPr>
        <w:pStyle w:val="ASFKNoteContinue"/>
      </w:pPr>
      <w:r w:rsidRPr="003539D8">
        <w:t>При вводе документа на АРМ ОФК все поля открыты на редактирование.</w:t>
      </w:r>
    </w:p>
    <w:p w14:paraId="0AE9C5A3" w14:textId="77777777" w:rsidR="00152909" w:rsidRPr="00152909" w:rsidRDefault="00152909" w:rsidP="00152909">
      <w:pPr>
        <w:pStyle w:val="ASFKNormal"/>
      </w:pPr>
      <w:r w:rsidRPr="00152909">
        <w:t xml:space="preserve">В документе </w:t>
      </w:r>
      <w:r w:rsidR="00324E3A">
        <w:t>«</w:t>
      </w:r>
      <w:r w:rsidRPr="00152909">
        <w:t>Сведения об обязательстве (входящие)</w:t>
      </w:r>
      <w:r w:rsidR="00324E3A">
        <w:t>»</w:t>
      </w:r>
      <w:r w:rsidRPr="00152909">
        <w:t xml:space="preserve"> все поля закрыты на редактирование и заполняются путем импорта из OEBS.</w:t>
      </w:r>
    </w:p>
    <w:p w14:paraId="454FC7A5" w14:textId="77777777" w:rsidR="00106B53" w:rsidRDefault="00152909" w:rsidP="00E62C83">
      <w:pPr>
        <w:pStyle w:val="ASFKNormal"/>
      </w:pPr>
      <w:r w:rsidRPr="00152909">
        <w:t xml:space="preserve">При импорте документа из внешней системы поля </w:t>
      </w:r>
      <w:r w:rsidR="00106B53">
        <w:t>документа</w:t>
      </w:r>
      <w:r w:rsidRPr="00152909">
        <w:t xml:space="preserve"> автоматически заполняются данными загрузочного файла. В случае детализации данных по исполнительным документам соответствующие поля заполняются значениями из родительского документа. При вводе документа вручную поля заполняются без использования справочников и списков в соответствии с данными бумажного документа, предоставленного клиентом.</w:t>
      </w:r>
      <w:r w:rsidR="00106B53">
        <w:t xml:space="preserve"> </w:t>
      </w:r>
      <w:r w:rsidR="00E62C83" w:rsidRPr="00AB7803">
        <w:t xml:space="preserve">Для ручного ввода документа следует на ЭФ документа заполнить поля, доступные для редактирования. </w:t>
      </w:r>
    </w:p>
    <w:p w14:paraId="20AADF15" w14:textId="0A666021" w:rsidR="00E62C83" w:rsidRPr="00AB7803" w:rsidRDefault="00E62C83" w:rsidP="00E62C83">
      <w:pPr>
        <w:pStyle w:val="ASFKNormal"/>
      </w:pPr>
      <w:r w:rsidRPr="00AB7803">
        <w:t>Перечень п</w:t>
      </w:r>
      <w:r w:rsidRPr="00E62C83">
        <w:t>о</w:t>
      </w:r>
      <w:r w:rsidRPr="00AB7803">
        <w:t xml:space="preserve">лей </w:t>
      </w:r>
      <w:r w:rsidR="00106B53" w:rsidRPr="00AB7803">
        <w:t xml:space="preserve">документа </w:t>
      </w:r>
      <w:r w:rsidR="00106B53">
        <w:t>«</w:t>
      </w:r>
      <w:r w:rsidR="00106B53" w:rsidRPr="00AB7803">
        <w:t>Сведения об обязательстве</w:t>
      </w:r>
      <w:r w:rsidR="00106B53">
        <w:t>», закладки «</w:t>
      </w:r>
      <w:r w:rsidR="00106B53" w:rsidRPr="00AB7803">
        <w:t>Заголовок, Раздел 1,2 (1)</w:t>
      </w:r>
      <w:r w:rsidR="00106B53">
        <w:t xml:space="preserve">» </w:t>
      </w:r>
      <w:r w:rsidRPr="00AB7803">
        <w:t>приведен в таблице </w:t>
      </w:r>
      <w:r w:rsidR="00F2392D">
        <w:fldChar w:fldCharType="begin"/>
      </w:r>
      <w:r w:rsidR="00F2392D">
        <w:instrText xml:space="preserve"> REF _Ref317671467 \h  \* MERGEFORMAT </w:instrText>
      </w:r>
      <w:r w:rsidR="00F2392D">
        <w:fldChar w:fldCharType="separate"/>
      </w:r>
      <w:r w:rsidR="00980F1C">
        <w:t>37</w:t>
      </w:r>
      <w:r w:rsidR="00F2392D">
        <w:fldChar w:fldCharType="end"/>
      </w:r>
      <w:r w:rsidRPr="00AB7803">
        <w:t>.</w:t>
      </w:r>
    </w:p>
    <w:p w14:paraId="563CEFCF" w14:textId="6FC6E9A2" w:rsidR="00E62C83" w:rsidRPr="00AB7803" w:rsidRDefault="00DD313F" w:rsidP="00E62C83">
      <w:pPr>
        <w:pStyle w:val="ASFKNameTable"/>
      </w:pPr>
      <w:r>
        <w:rPr>
          <w:noProof/>
        </w:rPr>
        <w:lastRenderedPageBreak/>
        <w:fldChar w:fldCharType="begin"/>
      </w:r>
      <w:r>
        <w:rPr>
          <w:noProof/>
        </w:rPr>
        <w:instrText xml:space="preserve"> SEQ Таблица \* ARABIC </w:instrText>
      </w:r>
      <w:r>
        <w:rPr>
          <w:noProof/>
        </w:rPr>
        <w:fldChar w:fldCharType="separate"/>
      </w:r>
      <w:bookmarkStart w:id="910" w:name="_Ref315697671"/>
      <w:bookmarkStart w:id="911" w:name="_Ref317671467"/>
      <w:bookmarkStart w:id="912" w:name="_Toc126840067"/>
      <w:r w:rsidR="00980F1C">
        <w:rPr>
          <w:noProof/>
        </w:rPr>
        <w:t>37</w:t>
      </w:r>
      <w:bookmarkEnd w:id="910"/>
      <w:bookmarkEnd w:id="911"/>
      <w:r>
        <w:rPr>
          <w:noProof/>
        </w:rPr>
        <w:fldChar w:fldCharType="end"/>
      </w:r>
      <w:r w:rsidR="00E62C83" w:rsidRPr="00AB7803">
        <w:t xml:space="preserve">. Описание полей документа </w:t>
      </w:r>
      <w:r w:rsidR="00324E3A">
        <w:t>«</w:t>
      </w:r>
      <w:r w:rsidR="00E62C83" w:rsidRPr="00AB7803">
        <w:t>Сведения об обязательстве</w:t>
      </w:r>
      <w:r w:rsidR="0027431F">
        <w:t>», закладки «</w:t>
      </w:r>
      <w:r w:rsidR="00E62C83" w:rsidRPr="00AB7803">
        <w:t>За</w:t>
      </w:r>
      <w:r w:rsidR="00106B53">
        <w:t>головок, р</w:t>
      </w:r>
      <w:r w:rsidR="00E62C83" w:rsidRPr="00AB7803">
        <w:t>аздел 1,2 (1)</w:t>
      </w:r>
      <w:r w:rsidR="00324E3A">
        <w:t>»</w:t>
      </w:r>
      <w:bookmarkEnd w:id="9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E62C83" w:rsidRPr="00AB7803" w14:paraId="22FA0575" w14:textId="77777777" w:rsidTr="00B36EDB">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C8C777" w14:textId="77777777" w:rsidR="00E62C83" w:rsidRPr="00AB7803" w:rsidRDefault="006539D0" w:rsidP="00E62C83">
            <w:pPr>
              <w:pStyle w:val="ASFKTableHead"/>
            </w:pPr>
            <w:r>
              <w:t>Наименование</w:t>
            </w:r>
            <w:r w:rsidR="00E62C83" w:rsidRPr="00AB7803">
              <w:t xml:space="preserve">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3991652" w14:textId="77777777" w:rsidR="00E62C83" w:rsidRPr="00AB7803" w:rsidRDefault="00E62C83" w:rsidP="00E62C83">
            <w:pPr>
              <w:pStyle w:val="ASFKTableHead"/>
            </w:pPr>
            <w:r w:rsidRPr="00AB7803">
              <w:t>Описание</w:t>
            </w:r>
            <w:r>
              <w:t xml:space="preserve"> поля</w:t>
            </w:r>
          </w:p>
        </w:tc>
      </w:tr>
      <w:tr w:rsidR="00E62C83" w:rsidRPr="00AB7803" w14:paraId="530A3718" w14:textId="77777777" w:rsidTr="00B36EDB">
        <w:trPr>
          <w:trHeight w:val="70"/>
        </w:trPr>
        <w:tc>
          <w:tcPr>
            <w:tcW w:w="1137" w:type="pct"/>
            <w:shd w:val="clear" w:color="auto" w:fill="auto"/>
          </w:tcPr>
          <w:p w14:paraId="6CB01FC9" w14:textId="77777777" w:rsidR="00E62C83" w:rsidRPr="00AB7803" w:rsidRDefault="00E62C83" w:rsidP="00B36EDB">
            <w:pPr>
              <w:pStyle w:val="ASFKTablenorm"/>
              <w:ind w:left="57" w:right="57"/>
            </w:pPr>
            <w:r w:rsidRPr="00AB7803">
              <w:t>Сведения №</w:t>
            </w:r>
          </w:p>
        </w:tc>
        <w:tc>
          <w:tcPr>
            <w:tcW w:w="3863" w:type="pct"/>
            <w:shd w:val="clear" w:color="auto" w:fill="auto"/>
          </w:tcPr>
          <w:p w14:paraId="3BC04A65" w14:textId="77777777" w:rsidR="00E62C83" w:rsidRPr="00E62C83" w:rsidRDefault="00E62C83" w:rsidP="00B36EDB">
            <w:pPr>
              <w:pStyle w:val="ASFKTablenorm"/>
              <w:ind w:left="57" w:right="57"/>
            </w:pPr>
            <w:r w:rsidRPr="00AB7803">
              <w:t>Номер, присвоенный клиентом, оформляющим док</w:t>
            </w:r>
            <w:r w:rsidRPr="00E62C83">
              <w:t>умент.</w:t>
            </w:r>
          </w:p>
          <w:p w14:paraId="5AF2DF94" w14:textId="77777777" w:rsidR="00874699" w:rsidRPr="00874699" w:rsidRDefault="00874699" w:rsidP="00B36EDB">
            <w:pPr>
              <w:pStyle w:val="ASFKTablenorm"/>
              <w:ind w:left="57" w:right="57"/>
            </w:pPr>
            <w:r w:rsidRPr="00874699">
              <w:t xml:space="preserve">Значение рассчитывается автоматически на основании настроек для текущего типа документа в справочнике </w:t>
            </w:r>
            <w:r w:rsidR="00324E3A">
              <w:t>«</w:t>
            </w:r>
            <w:r w:rsidRPr="00874699">
              <w:t>Параметры автонумерации документов</w:t>
            </w:r>
            <w:r w:rsidR="00324E3A">
              <w:t>»</w:t>
            </w:r>
            <w:r w:rsidRPr="00874699">
              <w:t>.</w:t>
            </w:r>
            <w:r w:rsidR="00F217A4">
              <w:t xml:space="preserve"> </w:t>
            </w:r>
            <w:r w:rsidRPr="00874699">
              <w:t>Может быть заполнено вручную.</w:t>
            </w:r>
          </w:p>
          <w:p w14:paraId="32781745" w14:textId="77777777" w:rsidR="00874699" w:rsidRDefault="00874699" w:rsidP="00B36EDB">
            <w:pPr>
              <w:pStyle w:val="ASFKTablenorm"/>
              <w:ind w:left="57" w:right="57"/>
            </w:pPr>
            <w:r>
              <w:t>В случае</w:t>
            </w:r>
            <w:r w:rsidRPr="00874699">
              <w:t xml:space="preserve">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r w:rsidR="00E62C83" w:rsidRPr="00AB7803">
              <w:t>.</w:t>
            </w:r>
          </w:p>
          <w:p w14:paraId="44217820" w14:textId="77777777" w:rsidR="00092BC9" w:rsidRPr="00AB7803" w:rsidRDefault="00092BC9" w:rsidP="00B36EDB">
            <w:pPr>
              <w:pStyle w:val="ASFKTablenorm"/>
              <w:ind w:left="57" w:right="57"/>
            </w:pPr>
            <w:r w:rsidRPr="00CA6F77">
              <w:t>Для ОФК off-line заполняется вручную.</w:t>
            </w:r>
          </w:p>
        </w:tc>
      </w:tr>
      <w:tr w:rsidR="00326935" w:rsidRPr="00AB7803" w14:paraId="7EB2EBBC" w14:textId="77777777" w:rsidTr="00B36EDB">
        <w:trPr>
          <w:trHeight w:val="70"/>
        </w:trPr>
        <w:tc>
          <w:tcPr>
            <w:tcW w:w="1137" w:type="pct"/>
            <w:shd w:val="clear" w:color="auto" w:fill="auto"/>
          </w:tcPr>
          <w:p w14:paraId="49F07AE5" w14:textId="77777777" w:rsidR="00326935" w:rsidRPr="00326935" w:rsidRDefault="00326935" w:rsidP="00B36EDB">
            <w:pPr>
              <w:pStyle w:val="ASFKTablenorm"/>
              <w:ind w:left="57" w:right="57"/>
            </w:pPr>
            <w:r w:rsidRPr="00326935">
              <w:t>Номер изменения</w:t>
            </w:r>
          </w:p>
        </w:tc>
        <w:tc>
          <w:tcPr>
            <w:tcW w:w="3863" w:type="pct"/>
            <w:shd w:val="clear" w:color="auto" w:fill="auto"/>
          </w:tcPr>
          <w:p w14:paraId="29A7819A" w14:textId="77777777" w:rsidR="009F3567" w:rsidRPr="00341C7E" w:rsidRDefault="009F3567" w:rsidP="00B36EDB">
            <w:pPr>
              <w:pStyle w:val="ASFKTablenorm"/>
              <w:ind w:left="57" w:right="57"/>
            </w:pPr>
            <w:r w:rsidRPr="00341C7E">
              <w:t>При указании в поле «Тип сведений» значения «0» (первичные) поле автоматически заполня</w:t>
            </w:r>
            <w:r>
              <w:t>ется</w:t>
            </w:r>
            <w:r w:rsidRPr="00341C7E">
              <w:t xml:space="preserve"> значением «0» и </w:t>
            </w:r>
            <w:r>
              <w:t>становится</w:t>
            </w:r>
            <w:r w:rsidRPr="00341C7E">
              <w:t xml:space="preserve"> недоступным для редактирования.</w:t>
            </w:r>
          </w:p>
          <w:p w14:paraId="1A23C5B1" w14:textId="77777777" w:rsidR="009F3567" w:rsidRDefault="009F3567" w:rsidP="00B36EDB">
            <w:pPr>
              <w:pStyle w:val="ASFKTablenorm"/>
              <w:ind w:left="57" w:right="57"/>
            </w:pPr>
            <w:r w:rsidRPr="00341C7E">
              <w:t>При указании в поле «Тип сведений» значения «1» (изменения) значение вводится вручную.</w:t>
            </w:r>
          </w:p>
          <w:p w14:paraId="6963DB7C" w14:textId="77777777" w:rsidR="009F3567" w:rsidRDefault="009F3567" w:rsidP="00B36EDB">
            <w:pPr>
              <w:pStyle w:val="ASFKTablenorm"/>
              <w:ind w:left="57" w:right="57"/>
            </w:pPr>
            <w:r w:rsidRPr="00CA6F77">
              <w:t>На АРМ ОФК заполняется вручную.</w:t>
            </w:r>
          </w:p>
          <w:p w14:paraId="36E80920" w14:textId="77777777" w:rsidR="00092BC9" w:rsidRPr="00326935" w:rsidRDefault="009F3567" w:rsidP="00B36EDB">
            <w:pPr>
              <w:pStyle w:val="ASFKTablenorm"/>
              <w:ind w:left="57" w:right="57"/>
            </w:pPr>
            <w:r w:rsidRPr="00341C7E">
              <w:t>При импорте из ТФФ, при пустом значении отобража</w:t>
            </w:r>
            <w:r>
              <w:t>ется</w:t>
            </w:r>
            <w:r w:rsidRPr="00341C7E">
              <w:t xml:space="preserve"> на ВФ и переда</w:t>
            </w:r>
            <w:r>
              <w:t>ется</w:t>
            </w:r>
            <w:r w:rsidRPr="00341C7E">
              <w:t xml:space="preserve"> в </w:t>
            </w:r>
            <w:r w:rsidR="00EB1723">
              <w:t>OEBS</w:t>
            </w:r>
            <w:r w:rsidRPr="00341C7E">
              <w:t xml:space="preserve"> значение «0»</w:t>
            </w:r>
            <w:r w:rsidRPr="00326935">
              <w:t>.</w:t>
            </w:r>
          </w:p>
        </w:tc>
      </w:tr>
      <w:tr w:rsidR="00E62C83" w:rsidRPr="00AB7803" w14:paraId="1E10522A" w14:textId="77777777" w:rsidTr="00B36EDB">
        <w:trPr>
          <w:trHeight w:val="405"/>
        </w:trPr>
        <w:tc>
          <w:tcPr>
            <w:tcW w:w="1137" w:type="pct"/>
            <w:shd w:val="clear" w:color="auto" w:fill="auto"/>
          </w:tcPr>
          <w:p w14:paraId="310A86B4" w14:textId="77777777" w:rsidR="00E62C83" w:rsidRPr="00AB7803" w:rsidRDefault="00E62C83" w:rsidP="00B36EDB">
            <w:pPr>
              <w:pStyle w:val="ASFKTablenorm"/>
              <w:ind w:left="57" w:right="57"/>
            </w:pPr>
            <w:r w:rsidRPr="00AB7803">
              <w:t>От</w:t>
            </w:r>
          </w:p>
        </w:tc>
        <w:tc>
          <w:tcPr>
            <w:tcW w:w="3863" w:type="pct"/>
            <w:shd w:val="clear" w:color="auto" w:fill="auto"/>
          </w:tcPr>
          <w:p w14:paraId="7BDE8785" w14:textId="77777777" w:rsidR="00E62C83" w:rsidRPr="00AB7803" w:rsidRDefault="00E62C83" w:rsidP="00B36EDB">
            <w:pPr>
              <w:pStyle w:val="ASFKTablenorm"/>
              <w:ind w:left="57" w:right="57"/>
            </w:pPr>
            <w:r w:rsidRPr="00AB7803">
              <w:t xml:space="preserve">По умолчанию проставляется текущая дата. </w:t>
            </w:r>
          </w:p>
          <w:p w14:paraId="2301FB3F" w14:textId="77777777" w:rsidR="00E62C83" w:rsidRPr="00E62C83" w:rsidRDefault="00E62C83" w:rsidP="00B36EDB">
            <w:pPr>
              <w:pStyle w:val="ASFKTablenorm"/>
              <w:ind w:left="57" w:right="57"/>
            </w:pPr>
            <w:r w:rsidRPr="00AB7803">
              <w:t>Значение может быть изменено вручную или выбором из системного к</w:t>
            </w:r>
            <w:r w:rsidRPr="00E62C83">
              <w:t>алендаря.</w:t>
            </w:r>
          </w:p>
        </w:tc>
      </w:tr>
      <w:tr w:rsidR="00E62C83" w:rsidRPr="00AB7803" w14:paraId="25483298" w14:textId="77777777" w:rsidTr="00B36EDB">
        <w:trPr>
          <w:trHeight w:val="405"/>
        </w:trPr>
        <w:tc>
          <w:tcPr>
            <w:tcW w:w="1137" w:type="pct"/>
            <w:shd w:val="clear" w:color="auto" w:fill="auto"/>
          </w:tcPr>
          <w:p w14:paraId="732CEA86" w14:textId="77777777" w:rsidR="00E62C83" w:rsidRPr="00AB7803" w:rsidRDefault="00E62C83" w:rsidP="00B36EDB">
            <w:pPr>
              <w:pStyle w:val="ASFKTablenorm"/>
              <w:ind w:left="57" w:right="57"/>
            </w:pPr>
            <w:r w:rsidRPr="00AB7803">
              <w:t>Статус</w:t>
            </w:r>
          </w:p>
        </w:tc>
        <w:tc>
          <w:tcPr>
            <w:tcW w:w="3863" w:type="pct"/>
            <w:shd w:val="clear" w:color="auto" w:fill="auto"/>
          </w:tcPr>
          <w:p w14:paraId="1D2E0BA5" w14:textId="77777777" w:rsidR="00326935" w:rsidRDefault="00E62C83" w:rsidP="00B36EDB">
            <w:pPr>
              <w:pStyle w:val="ASFKTablenorm"/>
              <w:ind w:left="57" w:right="57"/>
            </w:pPr>
            <w:r w:rsidRPr="00AB7803">
              <w:t>З</w:t>
            </w:r>
            <w:r w:rsidR="00326935">
              <w:t>начение запо</w:t>
            </w:r>
            <w:r w:rsidRPr="00AB7803">
              <w:t>лняется автоматически</w:t>
            </w:r>
            <w:r w:rsidR="00326935">
              <w:t>.</w:t>
            </w:r>
            <w:r w:rsidRPr="00AB7803">
              <w:t xml:space="preserve"> </w:t>
            </w:r>
          </w:p>
          <w:p w14:paraId="0A818140" w14:textId="77777777" w:rsidR="00E62C83" w:rsidRPr="00AB7803" w:rsidRDefault="00326935" w:rsidP="00B36EDB">
            <w:pPr>
              <w:pStyle w:val="ASFKTablenorm"/>
              <w:ind w:left="57" w:right="57"/>
            </w:pPr>
            <w:r>
              <w:t xml:space="preserve">Загружается </w:t>
            </w:r>
            <w:r w:rsidR="00E62C83" w:rsidRPr="00AB7803">
              <w:t xml:space="preserve">из </w:t>
            </w:r>
            <w:r w:rsidR="00180DDD">
              <w:t>OEBS</w:t>
            </w:r>
            <w:r w:rsidR="00E62C83" w:rsidRPr="00AB7803">
              <w:t>.</w:t>
            </w:r>
          </w:p>
        </w:tc>
      </w:tr>
      <w:tr w:rsidR="00326935" w:rsidRPr="00AB7803" w14:paraId="1AAD39A3" w14:textId="77777777" w:rsidTr="00B36EDB">
        <w:trPr>
          <w:trHeight w:val="405"/>
        </w:trPr>
        <w:tc>
          <w:tcPr>
            <w:tcW w:w="1137" w:type="pct"/>
            <w:shd w:val="clear" w:color="auto" w:fill="auto"/>
          </w:tcPr>
          <w:p w14:paraId="5DC9A97D" w14:textId="77777777" w:rsidR="00326935" w:rsidRPr="00326935" w:rsidRDefault="00326935" w:rsidP="00B36EDB">
            <w:pPr>
              <w:pStyle w:val="ASFKTablenorm"/>
              <w:ind w:left="57" w:right="57"/>
            </w:pPr>
            <w:r w:rsidRPr="00326935">
              <w:t>Тип сведений</w:t>
            </w:r>
          </w:p>
        </w:tc>
        <w:tc>
          <w:tcPr>
            <w:tcW w:w="3863" w:type="pct"/>
            <w:shd w:val="clear" w:color="auto" w:fill="auto"/>
          </w:tcPr>
          <w:p w14:paraId="1C780A10" w14:textId="77777777" w:rsidR="00326935" w:rsidRPr="00326935" w:rsidRDefault="00326935" w:rsidP="00B36EDB">
            <w:pPr>
              <w:pStyle w:val="ASFKTablenorm"/>
              <w:ind w:left="57" w:right="57"/>
            </w:pPr>
            <w:r w:rsidRPr="00326935">
              <w:t>Для исходящих документов: значение выбирается из списка (на форму подтягивается и участвует в интеграции только код типа сведений):</w:t>
            </w:r>
          </w:p>
          <w:p w14:paraId="4426BFA2" w14:textId="77777777" w:rsidR="00326935" w:rsidRPr="00326935" w:rsidRDefault="00326935" w:rsidP="002410E2">
            <w:pPr>
              <w:pStyle w:val="ASFKTableListMark"/>
            </w:pPr>
            <w:r w:rsidRPr="00326935">
              <w:t>0 – первичные;</w:t>
            </w:r>
          </w:p>
          <w:p w14:paraId="1D92900E" w14:textId="77777777" w:rsidR="00326935" w:rsidRPr="00326935" w:rsidRDefault="00326935" w:rsidP="002410E2">
            <w:pPr>
              <w:pStyle w:val="ASFKTableListMark"/>
            </w:pPr>
            <w:r w:rsidRPr="00326935">
              <w:t>1 – изменения.</w:t>
            </w:r>
          </w:p>
        </w:tc>
      </w:tr>
      <w:tr w:rsidR="00974DC4" w:rsidRPr="00AB7803" w14:paraId="42C72DC3" w14:textId="77777777" w:rsidTr="00B36EDB">
        <w:trPr>
          <w:trHeight w:val="70"/>
        </w:trPr>
        <w:tc>
          <w:tcPr>
            <w:tcW w:w="1137" w:type="pct"/>
            <w:shd w:val="clear" w:color="auto" w:fill="auto"/>
          </w:tcPr>
          <w:p w14:paraId="0288DFCF" w14:textId="77777777" w:rsidR="00974DC4" w:rsidRPr="00326935" w:rsidRDefault="00974DC4" w:rsidP="00B36EDB">
            <w:pPr>
              <w:pStyle w:val="ASFKTablenorm"/>
              <w:ind w:left="57" w:right="57"/>
            </w:pPr>
            <w:r w:rsidRPr="00326935">
              <w:t>№ л/с получ.</w:t>
            </w:r>
          </w:p>
        </w:tc>
        <w:tc>
          <w:tcPr>
            <w:tcW w:w="3863" w:type="pct"/>
            <w:shd w:val="clear" w:color="auto" w:fill="auto"/>
          </w:tcPr>
          <w:p w14:paraId="57FEC783" w14:textId="77777777" w:rsidR="00974DC4" w:rsidRPr="00326935" w:rsidRDefault="00974DC4" w:rsidP="00B36EDB">
            <w:pPr>
              <w:pStyle w:val="ASFKTablenorm"/>
              <w:ind w:left="57" w:right="57"/>
            </w:pPr>
            <w:r w:rsidRPr="00326935">
              <w:t xml:space="preserve">На АРМ ПБС: значение подтягивается автоматически из </w:t>
            </w:r>
            <w:r>
              <w:t>справочника «И</w:t>
            </w:r>
            <w:r w:rsidRPr="00974DC4">
              <w:t>н</w:t>
            </w:r>
            <w:r>
              <w:t>формация о ЛС»</w:t>
            </w:r>
            <w:r w:rsidR="0074352F">
              <w:t xml:space="preserve"> </w:t>
            </w:r>
            <w:r w:rsidR="0074352F" w:rsidRPr="0074352F">
              <w:t>на основании кода из системной константы «Код собственного БУ» (с учетом Бюджета и кода Главы по БК) и соответствующему ему типу лицевого счета с кодом «03»</w:t>
            </w:r>
            <w:r w:rsidRPr="00326935">
              <w:t>. Зн</w:t>
            </w:r>
            <w:r w:rsidRPr="00974DC4">
              <w:t>а</w:t>
            </w:r>
            <w:r w:rsidRPr="00326935">
              <w:t xml:space="preserve">чение может быть изменено пользователем вручную или выбором из </w:t>
            </w:r>
            <w:r>
              <w:t>спр</w:t>
            </w:r>
            <w:r w:rsidRPr="00974DC4">
              <w:t>а</w:t>
            </w:r>
            <w:r>
              <w:t>вочника «Информация о ЛС»</w:t>
            </w:r>
            <w:r w:rsidRPr="00326935">
              <w:t xml:space="preserve"> (список ограничен кодом РУБП).</w:t>
            </w:r>
          </w:p>
          <w:p w14:paraId="6438D916" w14:textId="77777777" w:rsidR="00974DC4" w:rsidRPr="00326935" w:rsidRDefault="00974DC4" w:rsidP="00B36EDB">
            <w:pPr>
              <w:pStyle w:val="ASFKTablenorm"/>
              <w:ind w:left="57" w:right="57"/>
            </w:pPr>
            <w:r w:rsidRPr="00326935">
              <w:t xml:space="preserve">На АРМ ФО: Значение может быть введено пользователем вручную или выбором из </w:t>
            </w:r>
            <w:r>
              <w:t>справочника «Информация о ЛС»</w:t>
            </w:r>
            <w:r w:rsidRPr="00326935">
              <w:t xml:space="preserve"> (список ограничен кодом РУБП).</w:t>
            </w:r>
          </w:p>
          <w:p w14:paraId="73ED126E" w14:textId="77777777" w:rsidR="00974DC4" w:rsidRPr="00CA6F77" w:rsidRDefault="00974DC4" w:rsidP="00B36EDB">
            <w:pPr>
              <w:pStyle w:val="ASFKTablenorm"/>
              <w:ind w:left="57" w:right="57"/>
            </w:pPr>
            <w:r>
              <w:t>Для</w:t>
            </w:r>
            <w:r w:rsidRPr="00326935">
              <w:t xml:space="preserve"> АРМ НУБП</w:t>
            </w:r>
            <w:r>
              <w:t xml:space="preserve">, </w:t>
            </w:r>
            <w:r w:rsidRPr="00CA6F77">
              <w:t>ОФК off-line заполняется вручную.</w:t>
            </w:r>
          </w:p>
          <w:p w14:paraId="68E90650" w14:textId="77777777" w:rsidR="00974DC4" w:rsidRDefault="00974DC4" w:rsidP="00B36EDB">
            <w:pPr>
              <w:pStyle w:val="ASFKTablenorm"/>
              <w:ind w:left="57" w:right="57"/>
            </w:pPr>
            <w:r w:rsidRPr="00A73A19">
              <w:t>Может заполняться из родительского документа</w:t>
            </w:r>
            <w:r>
              <w:t>.</w:t>
            </w:r>
          </w:p>
          <w:p w14:paraId="4EA40ABF" w14:textId="77777777" w:rsidR="003A25A2" w:rsidRPr="003A25A2" w:rsidRDefault="003A25A2" w:rsidP="00B36EDB">
            <w:pPr>
              <w:pStyle w:val="ASFKTablenorm"/>
              <w:ind w:left="57" w:right="57"/>
            </w:pPr>
            <w:r w:rsidRPr="003A25A2">
              <w:t>При указании 14 типа ЛС перезаполн</w:t>
            </w:r>
            <w:r>
              <w:t>яются</w:t>
            </w:r>
            <w:r w:rsidRPr="003A25A2">
              <w:t xml:space="preserve"> следующие поля</w:t>
            </w:r>
            <w:r>
              <w:t xml:space="preserve"> документа</w:t>
            </w:r>
            <w:r w:rsidRPr="003A25A2">
              <w:t>:</w:t>
            </w:r>
          </w:p>
          <w:p w14:paraId="063D1982" w14:textId="77777777" w:rsidR="003A25A2" w:rsidRPr="003A25A2" w:rsidRDefault="003A25A2" w:rsidP="002410E2">
            <w:pPr>
              <w:pStyle w:val="ASFKTableListMark"/>
            </w:pPr>
            <w:r w:rsidRPr="003A25A2">
              <w:t>код бюджета (код бюджета из справочника лицевых счетов)</w:t>
            </w:r>
            <w:r>
              <w:t>;</w:t>
            </w:r>
          </w:p>
          <w:p w14:paraId="710834B7" w14:textId="77777777" w:rsidR="003A25A2" w:rsidRPr="003A25A2" w:rsidRDefault="003A25A2" w:rsidP="002410E2">
            <w:pPr>
              <w:pStyle w:val="ASFKTableListMark"/>
            </w:pPr>
            <w:r w:rsidRPr="003A25A2">
              <w:t>клиент (полное наименование владельца ЛС из справочника лицевых счетов)</w:t>
            </w:r>
            <w:r>
              <w:t>;</w:t>
            </w:r>
          </w:p>
          <w:p w14:paraId="62DB3BED" w14:textId="77777777" w:rsidR="003A25A2" w:rsidRPr="003A25A2" w:rsidRDefault="003A25A2" w:rsidP="002410E2">
            <w:pPr>
              <w:pStyle w:val="ASFKTableListMark"/>
            </w:pPr>
            <w:r w:rsidRPr="003A25A2">
              <w:t>код по сводному реестру</w:t>
            </w:r>
            <w:r>
              <w:t>;</w:t>
            </w:r>
          </w:p>
          <w:p w14:paraId="0F96DF39" w14:textId="77777777" w:rsidR="003A25A2" w:rsidRPr="003A25A2" w:rsidRDefault="003A25A2" w:rsidP="002410E2">
            <w:pPr>
              <w:pStyle w:val="ASFKTableListMark"/>
            </w:pPr>
            <w:r w:rsidRPr="003A25A2">
              <w:t>код главы (ведомство из справочника лицевых счетов);</w:t>
            </w:r>
          </w:p>
          <w:p w14:paraId="29FE454E" w14:textId="77777777" w:rsidR="003A25A2" w:rsidRPr="003A25A2" w:rsidRDefault="003A25A2" w:rsidP="002410E2">
            <w:pPr>
              <w:pStyle w:val="ASFKTableListMark"/>
            </w:pPr>
            <w:r w:rsidRPr="003A25A2">
              <w:t xml:space="preserve">ИНН (перезаполняется значением ИНН записи, найденной с учётом перезаполненных значений: код бюджета, код по сводному реестру и </w:t>
            </w:r>
            <w:r w:rsidRPr="003A25A2">
              <w:lastRenderedPageBreak/>
              <w:t>код главы, из соответствующего справочника СРРПБС/ПУБП/НУБП или СР);</w:t>
            </w:r>
          </w:p>
          <w:p w14:paraId="1AB592A3" w14:textId="77777777" w:rsidR="003A25A2" w:rsidRPr="00326935" w:rsidRDefault="003A25A2" w:rsidP="002410E2">
            <w:pPr>
              <w:pStyle w:val="ASFKTableListMark"/>
            </w:pPr>
            <w:r w:rsidRPr="003A25A2">
              <w:t>КПП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tc>
      </w:tr>
      <w:tr w:rsidR="00BB672B" w:rsidRPr="00AB7803" w14:paraId="0EB7AD84" w14:textId="77777777" w:rsidTr="00B36EDB">
        <w:trPr>
          <w:trHeight w:val="70"/>
        </w:trPr>
        <w:tc>
          <w:tcPr>
            <w:tcW w:w="1137" w:type="pct"/>
            <w:shd w:val="clear" w:color="auto" w:fill="auto"/>
          </w:tcPr>
          <w:p w14:paraId="6E3374AB" w14:textId="77777777" w:rsidR="00BB672B" w:rsidRPr="000067BB" w:rsidRDefault="00BB672B" w:rsidP="00B36EDB">
            <w:pPr>
              <w:pStyle w:val="ASFKTablenorm"/>
              <w:ind w:left="57" w:right="57"/>
            </w:pPr>
            <w:r>
              <w:t>Уровень конфиденциальности</w:t>
            </w:r>
          </w:p>
        </w:tc>
        <w:tc>
          <w:tcPr>
            <w:tcW w:w="3863" w:type="pct"/>
            <w:shd w:val="clear" w:color="auto" w:fill="auto"/>
          </w:tcPr>
          <w:p w14:paraId="470FB45D" w14:textId="77777777" w:rsidR="00BB672B" w:rsidRDefault="00BB672B" w:rsidP="00B36EDB">
            <w:pPr>
              <w:pStyle w:val="ASFKTablenorm"/>
              <w:ind w:left="57" w:right="57"/>
            </w:pPr>
            <w:r>
              <w:t>Заполняется вручную. По умолчанию не заполнено.</w:t>
            </w:r>
          </w:p>
          <w:p w14:paraId="40873185" w14:textId="7C6430CE" w:rsidR="00BB672B" w:rsidRDefault="00BA37A3" w:rsidP="00B36EDB">
            <w:pPr>
              <w:pStyle w:val="ASFKTablenorm"/>
              <w:ind w:left="57" w:right="57"/>
            </w:pPr>
            <w:r>
              <w:t>Заполняется значением «0» (не секретно) или «1» (</w:t>
            </w:r>
            <w:r w:rsidR="00B70C62">
              <w:t>ДСП</w:t>
            </w:r>
            <w:r>
              <w:t>) при указании</w:t>
            </w:r>
            <w:r w:rsidR="00BB672B">
              <w:t>:</w:t>
            </w:r>
          </w:p>
          <w:p w14:paraId="1D839E13" w14:textId="77777777" w:rsidR="00BB672B" w:rsidRDefault="00BB672B" w:rsidP="00BB672B">
            <w:pPr>
              <w:pStyle w:val="ASFKTableListMark"/>
            </w:pPr>
            <w:r>
              <w:t>лицевого счета клиента с признаком обслуживания в ЗК;</w:t>
            </w:r>
          </w:p>
          <w:p w14:paraId="5D5401D0" w14:textId="77777777" w:rsidR="00BB672B" w:rsidRDefault="00BB672B" w:rsidP="00BB672B">
            <w:pPr>
              <w:pStyle w:val="ASFKTableListMark"/>
            </w:pPr>
            <w:r>
              <w:t>кода по Сводному реестру, для которого в справочнике СР присутствует поле «Признак контура» со значением «S» (закрытый);</w:t>
            </w:r>
          </w:p>
          <w:p w14:paraId="7AD66A44" w14:textId="77777777" w:rsidR="00BB672B" w:rsidRPr="000067BB" w:rsidRDefault="00BB672B" w:rsidP="00BB672B">
            <w:pPr>
              <w:pStyle w:val="ASFKTableListMark"/>
            </w:pPr>
            <w:r>
              <w:t>вместо наименования указан код организации по СР.</w:t>
            </w:r>
          </w:p>
        </w:tc>
      </w:tr>
      <w:tr w:rsidR="007618F5" w:rsidRPr="00AB7803" w14:paraId="61ED9243" w14:textId="77777777" w:rsidTr="00B36EDB">
        <w:trPr>
          <w:trHeight w:val="405"/>
        </w:trPr>
        <w:tc>
          <w:tcPr>
            <w:tcW w:w="1137" w:type="pct"/>
            <w:shd w:val="clear" w:color="auto" w:fill="auto"/>
          </w:tcPr>
          <w:p w14:paraId="37884957" w14:textId="77777777" w:rsidR="007618F5" w:rsidRPr="009F7C1C" w:rsidRDefault="007618F5" w:rsidP="00B36EDB">
            <w:pPr>
              <w:pStyle w:val="ASFKTablenorm"/>
              <w:ind w:left="57" w:right="57"/>
            </w:pPr>
            <w:r w:rsidRPr="009F7C1C">
              <w:t>Тип БО</w:t>
            </w:r>
          </w:p>
        </w:tc>
        <w:tc>
          <w:tcPr>
            <w:tcW w:w="3863" w:type="pct"/>
            <w:shd w:val="clear" w:color="auto" w:fill="auto"/>
          </w:tcPr>
          <w:p w14:paraId="027264C7" w14:textId="77777777" w:rsidR="007618F5" w:rsidRPr="009F7C1C" w:rsidRDefault="007618F5" w:rsidP="00B36EDB">
            <w:pPr>
              <w:pStyle w:val="ASFKTablenorm"/>
              <w:ind w:left="57" w:right="57"/>
            </w:pPr>
            <w:r w:rsidRPr="009F7C1C">
              <w:t>Наименование типа бюджетного обязательства.</w:t>
            </w:r>
          </w:p>
          <w:p w14:paraId="7990D56B" w14:textId="77777777" w:rsidR="007618F5" w:rsidRPr="009F7C1C" w:rsidRDefault="007618F5" w:rsidP="00B36EDB">
            <w:pPr>
              <w:pStyle w:val="ASFKTablenorm"/>
              <w:ind w:left="57" w:right="57"/>
            </w:pPr>
            <w:r w:rsidRPr="009F7C1C">
              <w:t xml:space="preserve">Значение выбирается из списка (в интеграции участвует только код Типа БО): </w:t>
            </w:r>
          </w:p>
          <w:p w14:paraId="445873BE" w14:textId="77777777" w:rsidR="007618F5" w:rsidRPr="009F7C1C" w:rsidRDefault="007618F5" w:rsidP="002410E2">
            <w:pPr>
              <w:pStyle w:val="ASFKTableListMark"/>
            </w:pPr>
            <w:r w:rsidRPr="009F7C1C">
              <w:t>пустое;</w:t>
            </w:r>
          </w:p>
          <w:p w14:paraId="105D12F9" w14:textId="77777777" w:rsidR="007618F5" w:rsidRPr="009F7C1C" w:rsidRDefault="007618F5" w:rsidP="002410E2">
            <w:pPr>
              <w:pStyle w:val="ASFKTableListMark"/>
            </w:pPr>
            <w:r w:rsidRPr="009F7C1C">
              <w:t>1 – «Закупка»;</w:t>
            </w:r>
          </w:p>
          <w:p w14:paraId="5DAD90DA" w14:textId="77777777" w:rsidR="007618F5" w:rsidRPr="009F7C1C" w:rsidRDefault="007618F5" w:rsidP="002410E2">
            <w:pPr>
              <w:pStyle w:val="ASFKTableListMark"/>
            </w:pPr>
            <w:r w:rsidRPr="009F7C1C">
              <w:t>2 – «Прочее».</w:t>
            </w:r>
          </w:p>
          <w:p w14:paraId="669AF673" w14:textId="77777777" w:rsidR="007618F5" w:rsidRPr="009F7C1C" w:rsidRDefault="007618F5" w:rsidP="00B36EDB">
            <w:pPr>
              <w:pStyle w:val="ASFKTablenorm"/>
              <w:ind w:left="57" w:right="57"/>
            </w:pPr>
            <w:r w:rsidRPr="009F7C1C">
              <w:t>По умолчанию поле пустое.</w:t>
            </w:r>
          </w:p>
        </w:tc>
      </w:tr>
      <w:tr w:rsidR="007618F5" w:rsidRPr="00AB7803" w14:paraId="3A4A10C5" w14:textId="77777777" w:rsidTr="00B36EDB">
        <w:trPr>
          <w:trHeight w:val="405"/>
        </w:trPr>
        <w:tc>
          <w:tcPr>
            <w:tcW w:w="1137" w:type="pct"/>
            <w:shd w:val="clear" w:color="auto" w:fill="auto"/>
          </w:tcPr>
          <w:p w14:paraId="7210F12C" w14:textId="5E32688C" w:rsidR="007618F5" w:rsidRPr="009F7C1C" w:rsidRDefault="007618F5" w:rsidP="00646435">
            <w:pPr>
              <w:pStyle w:val="ASFKTablenorm"/>
              <w:ind w:left="57" w:right="57"/>
            </w:pPr>
            <w:r w:rsidRPr="007618F5">
              <w:t xml:space="preserve">Направление Сведения о БО по </w:t>
            </w:r>
            <w:r w:rsidR="00646435">
              <w:t xml:space="preserve">закрытому </w:t>
            </w:r>
            <w:r w:rsidRPr="007618F5">
              <w:t>ГК</w:t>
            </w:r>
          </w:p>
        </w:tc>
        <w:tc>
          <w:tcPr>
            <w:tcW w:w="3863" w:type="pct"/>
            <w:shd w:val="clear" w:color="auto" w:fill="auto"/>
          </w:tcPr>
          <w:p w14:paraId="0F012737" w14:textId="77777777" w:rsidR="007618F5" w:rsidRPr="009F7C1C" w:rsidRDefault="007618F5" w:rsidP="00B36EDB">
            <w:pPr>
              <w:pStyle w:val="ASFKTablenorm"/>
              <w:ind w:left="57" w:right="57"/>
            </w:pPr>
            <w:r w:rsidRPr="007618F5">
              <w:t>Чекбокс. По умолчанию значение чекбокса не проставлено.</w:t>
            </w:r>
          </w:p>
        </w:tc>
      </w:tr>
      <w:tr w:rsidR="009D2EE9" w:rsidRPr="00AB7803" w14:paraId="1852C794" w14:textId="77777777" w:rsidTr="00B36EDB">
        <w:trPr>
          <w:trHeight w:val="405"/>
        </w:trPr>
        <w:tc>
          <w:tcPr>
            <w:tcW w:w="1137" w:type="pct"/>
            <w:shd w:val="clear" w:color="auto" w:fill="auto"/>
          </w:tcPr>
          <w:p w14:paraId="46721A5A" w14:textId="77777777" w:rsidR="009D2EE9" w:rsidRPr="001B33BD" w:rsidRDefault="009D2EE9" w:rsidP="00B36EDB">
            <w:pPr>
              <w:pStyle w:val="ASFKTablenorm"/>
              <w:ind w:left="57" w:right="57"/>
            </w:pPr>
            <w:r>
              <w:t>Признак автоматически созданного документа</w:t>
            </w:r>
          </w:p>
        </w:tc>
        <w:tc>
          <w:tcPr>
            <w:tcW w:w="3863" w:type="pct"/>
            <w:shd w:val="clear" w:color="auto" w:fill="auto"/>
          </w:tcPr>
          <w:p w14:paraId="2269BECC" w14:textId="77777777" w:rsidR="009D2EE9" w:rsidRDefault="009D2EE9" w:rsidP="00B36EDB">
            <w:pPr>
              <w:pStyle w:val="ASFKTablenorm"/>
              <w:ind w:left="57" w:right="57"/>
            </w:pPr>
            <w:r>
              <w:t>Чекбокс. Устанавливается автоматически, не редактируется. Флаг устанавливается, если значение реквизита «Признак автоматически созданного документа» равно «1», снимается, если значение реквизита «Признак автоматически созданного документа» равно «0».</w:t>
            </w:r>
          </w:p>
          <w:p w14:paraId="4DC95241" w14:textId="77777777" w:rsidR="009D2EE9" w:rsidRDefault="009D2EE9" w:rsidP="00B36EDB">
            <w:pPr>
              <w:pStyle w:val="ASFKTablenorm"/>
              <w:ind w:left="57" w:right="57"/>
            </w:pPr>
            <w:r>
              <w:t>Указывается значение «0» или «1» по следующим правилам:</w:t>
            </w:r>
          </w:p>
          <w:p w14:paraId="3F655FA8" w14:textId="77777777" w:rsidR="009D2EE9" w:rsidRDefault="009D2EE9" w:rsidP="00280EA0">
            <w:pPr>
              <w:pStyle w:val="ASFKTableListMark"/>
            </w:pPr>
            <w:r>
              <w:t>«0», если документ создается в ППО СУФД АСФК, или принимаемый из ППО OEBS АСФК документ имеет технический тип «ОБД»;</w:t>
            </w:r>
          </w:p>
          <w:p w14:paraId="2F1373EB" w14:textId="77777777" w:rsidR="009D2EE9" w:rsidRPr="001B33BD" w:rsidRDefault="009D2EE9" w:rsidP="00280EA0">
            <w:pPr>
              <w:pStyle w:val="ASFKTableListMark"/>
            </w:pPr>
            <w:r>
              <w:t>«1», если принимаемый из ППО OEBS АСФК документ имеет технический тип «ОБП».</w:t>
            </w:r>
          </w:p>
        </w:tc>
      </w:tr>
      <w:tr w:rsidR="00326935" w:rsidRPr="00AB7803" w14:paraId="34C9076B" w14:textId="77777777" w:rsidTr="00B36EDB">
        <w:trPr>
          <w:trHeight w:val="405"/>
        </w:trPr>
        <w:tc>
          <w:tcPr>
            <w:tcW w:w="1137" w:type="pct"/>
            <w:shd w:val="clear" w:color="auto" w:fill="auto"/>
          </w:tcPr>
          <w:p w14:paraId="3ABF3E00" w14:textId="77777777" w:rsidR="00326935" w:rsidRPr="00326935" w:rsidRDefault="00326935" w:rsidP="00B36EDB">
            <w:pPr>
              <w:pStyle w:val="ASFKTablenorm"/>
              <w:ind w:left="57" w:right="57"/>
            </w:pPr>
            <w:r w:rsidRPr="00326935">
              <w:t>ПБС</w:t>
            </w:r>
          </w:p>
        </w:tc>
        <w:tc>
          <w:tcPr>
            <w:tcW w:w="3863" w:type="pct"/>
            <w:shd w:val="clear" w:color="auto" w:fill="auto"/>
          </w:tcPr>
          <w:p w14:paraId="55BA598B" w14:textId="77777777" w:rsidR="00461009" w:rsidRPr="00AA4760" w:rsidRDefault="00461009" w:rsidP="00B36EDB">
            <w:pPr>
              <w:pStyle w:val="ASFKTablenorm"/>
              <w:ind w:left="57" w:right="57"/>
            </w:pPr>
            <w:r>
              <w:t>При значении поля «Переход на СР» = 1, поле з</w:t>
            </w:r>
            <w:r w:rsidRPr="00AA4760">
              <w:t xml:space="preserve">аполняется значением полного наименования организации из справочника СР на основании констант </w:t>
            </w:r>
            <w:r>
              <w:t>«</w:t>
            </w:r>
            <w:r w:rsidRPr="00AA4760">
              <w:t>Код собственного БУ</w:t>
            </w:r>
            <w:r>
              <w:t>»</w:t>
            </w:r>
            <w:r w:rsidRPr="00AA4760">
              <w:t xml:space="preserve"> и </w:t>
            </w:r>
            <w:r>
              <w:t>«</w:t>
            </w:r>
            <w:r w:rsidRPr="00AA4760">
              <w:t>Код бюджета</w:t>
            </w:r>
            <w:r>
              <w:t>»</w:t>
            </w:r>
            <w:r w:rsidRPr="00AA4760">
              <w:t>.</w:t>
            </w:r>
          </w:p>
          <w:p w14:paraId="690A17A3" w14:textId="77777777" w:rsidR="00461009" w:rsidRPr="004A16FA" w:rsidRDefault="00461009" w:rsidP="00B36EDB">
            <w:pPr>
              <w:pStyle w:val="ASFKTableListNum"/>
              <w:numPr>
                <w:ilvl w:val="0"/>
                <w:numId w:val="0"/>
              </w:numPr>
            </w:pPr>
            <w:r>
              <w:t>П</w:t>
            </w:r>
            <w:r w:rsidRPr="004A16FA">
              <w:t xml:space="preserve">ри значении поля «Переход на СР» </w:t>
            </w:r>
            <w:r>
              <w:t>равен</w:t>
            </w:r>
            <w:r w:rsidRPr="004A16FA">
              <w:t xml:space="preserve"> 0:</w:t>
            </w:r>
          </w:p>
          <w:p w14:paraId="4339C8DE" w14:textId="77777777" w:rsidR="00461009" w:rsidRPr="00AA4760" w:rsidRDefault="00461009" w:rsidP="00461009">
            <w:pPr>
              <w:pStyle w:val="ASFKTableListMark"/>
            </w:pPr>
            <w:r>
              <w:t>Для Федерального бюджета з</w:t>
            </w:r>
            <w:r w:rsidRPr="00AA4760">
              <w:t xml:space="preserve">аполняется полным наименование из справочника СРРПБС на основании кода по Сводному реестру (с учетом Бюджета и кода Главы по БК). </w:t>
            </w:r>
          </w:p>
          <w:p w14:paraId="1ADBC1C5" w14:textId="77777777" w:rsidR="00461009" w:rsidRDefault="00461009" w:rsidP="00461009">
            <w:pPr>
              <w:pStyle w:val="ASFKTableListMark"/>
            </w:pPr>
            <w:r w:rsidRPr="00AA4760">
              <w:t>Для бюд</w:t>
            </w:r>
            <w:r>
              <w:t>жета, отличного от Федерального з</w:t>
            </w:r>
            <w:r w:rsidRPr="00AA4760">
              <w:t>аполняется полным наименованием из справочника СРРПБС/ПУБП на основании кода из системной константы «Код собственного БУ» (с учетом Бюджета и кода Главы по БК).</w:t>
            </w:r>
          </w:p>
          <w:p w14:paraId="7BA5633A" w14:textId="77777777" w:rsidR="00461009" w:rsidRPr="002B5D25" w:rsidRDefault="00461009" w:rsidP="00B36EDB">
            <w:pPr>
              <w:pStyle w:val="ASFKTablenorm"/>
              <w:ind w:left="57" w:right="57"/>
            </w:pPr>
            <w:r w:rsidRPr="00461009">
              <w:t>Для ОФК off-line, АРМ НУБП заполняется вручную.</w:t>
            </w:r>
          </w:p>
          <w:p w14:paraId="12DC9EE9" w14:textId="77777777" w:rsidR="00326935" w:rsidRPr="00326935" w:rsidRDefault="002B5D25" w:rsidP="00B36EDB">
            <w:pPr>
              <w:pStyle w:val="ASFKTablenorm"/>
              <w:ind w:left="57" w:right="57"/>
            </w:pPr>
            <w:r w:rsidRPr="002B5D25">
              <w:t>Может быть отредактировано вручную</w:t>
            </w:r>
            <w:r w:rsidR="00461009">
              <w:t xml:space="preserve"> и заполняться</w:t>
            </w:r>
            <w:r w:rsidRPr="002B5D25">
              <w:t xml:space="preserve"> из родительского документа.</w:t>
            </w:r>
          </w:p>
        </w:tc>
      </w:tr>
      <w:tr w:rsidR="00326935" w:rsidRPr="00AB7803" w14:paraId="2679A612" w14:textId="77777777" w:rsidTr="00B36EDB">
        <w:trPr>
          <w:trHeight w:val="405"/>
        </w:trPr>
        <w:tc>
          <w:tcPr>
            <w:tcW w:w="1137" w:type="pct"/>
            <w:shd w:val="clear" w:color="auto" w:fill="auto"/>
          </w:tcPr>
          <w:p w14:paraId="1F2E653F" w14:textId="77777777" w:rsidR="00326935" w:rsidRPr="00326935" w:rsidRDefault="00A05FCE" w:rsidP="00B36EDB">
            <w:pPr>
              <w:pStyle w:val="ASFKTablenorm"/>
              <w:ind w:left="57" w:right="57"/>
            </w:pPr>
            <w:r w:rsidRPr="00326935">
              <w:t>П</w:t>
            </w:r>
            <w:r w:rsidR="00326935" w:rsidRPr="00326935">
              <w:t xml:space="preserve">о </w:t>
            </w:r>
            <w:r w:rsidR="00077C58">
              <w:t xml:space="preserve">Свод. </w:t>
            </w:r>
            <w:r>
              <w:t>Р</w:t>
            </w:r>
            <w:r w:rsidR="00077C58">
              <w:t>еестр</w:t>
            </w:r>
            <w:r w:rsidR="00326935" w:rsidRPr="00326935">
              <w:t>у</w:t>
            </w:r>
          </w:p>
        </w:tc>
        <w:tc>
          <w:tcPr>
            <w:tcW w:w="3863" w:type="pct"/>
            <w:shd w:val="clear" w:color="auto" w:fill="auto"/>
          </w:tcPr>
          <w:p w14:paraId="51EEDF67" w14:textId="77777777" w:rsidR="00025D86" w:rsidRPr="00025D86" w:rsidRDefault="004F0C69" w:rsidP="00B36EDB">
            <w:pPr>
              <w:pStyle w:val="ASFKTablenorm"/>
              <w:ind w:left="57" w:right="57"/>
            </w:pPr>
            <w:r>
              <w:t xml:space="preserve">На </w:t>
            </w:r>
            <w:r w:rsidR="00025D86" w:rsidRPr="00025D86">
              <w:t xml:space="preserve">АРМ ПБС/ФО/НУБП: Заполняется по умолчанию значением системной константы </w:t>
            </w:r>
            <w:r>
              <w:t>«</w:t>
            </w:r>
            <w:r w:rsidR="00027BCA">
              <w:t>Код по СР</w:t>
            </w:r>
            <w:r>
              <w:t>»</w:t>
            </w:r>
            <w:r w:rsidR="00025D86" w:rsidRPr="00025D86">
              <w:t xml:space="preserve"> значением = 8 знаков.</w:t>
            </w:r>
            <w:r w:rsidR="00E36A8C">
              <w:t xml:space="preserve"> </w:t>
            </w:r>
            <w:r w:rsidR="00025D86" w:rsidRPr="00025D86">
              <w:t xml:space="preserve">Может быть изменено </w:t>
            </w:r>
            <w:r w:rsidR="00025D86" w:rsidRPr="00025D86">
              <w:lastRenderedPageBreak/>
              <w:t xml:space="preserve">выбором из справочника СР (значением поля «Код организации по СР» из записи СР с учётом системной константы </w:t>
            </w:r>
            <w:r>
              <w:t>«</w:t>
            </w:r>
            <w:r w:rsidR="002C704F">
              <w:t>Код бюджета</w:t>
            </w:r>
            <w:r>
              <w:t>»</w:t>
            </w:r>
            <w:r w:rsidR="00025D86" w:rsidRPr="00025D86">
              <w:t>.</w:t>
            </w:r>
          </w:p>
          <w:p w14:paraId="53FD5120" w14:textId="77777777" w:rsidR="00025D86" w:rsidRPr="00025D86" w:rsidRDefault="00025D86" w:rsidP="00B36EDB">
            <w:pPr>
              <w:pStyle w:val="ASFKTablenorm"/>
              <w:ind w:left="57" w:right="57"/>
            </w:pPr>
            <w:r w:rsidRPr="00025D86">
              <w:t>Всегда:</w:t>
            </w:r>
          </w:p>
          <w:p w14:paraId="381E293E" w14:textId="77777777" w:rsidR="00025D86" w:rsidRPr="00025D86" w:rsidRDefault="00E92D58" w:rsidP="00B36EDB">
            <w:pPr>
              <w:pStyle w:val="ASFKTablenorm"/>
              <w:ind w:left="57" w:right="57"/>
            </w:pPr>
            <w:r w:rsidRPr="00E92D58">
              <w:t>Для ОФК off-line, АРМ НУБП заполняется вручную</w:t>
            </w:r>
            <w:r w:rsidR="00025D86" w:rsidRPr="00025D86">
              <w:t>.</w:t>
            </w:r>
          </w:p>
          <w:p w14:paraId="78210996" w14:textId="77777777" w:rsidR="00326935" w:rsidRPr="00326935" w:rsidRDefault="00025D86" w:rsidP="00B36EDB">
            <w:pPr>
              <w:pStyle w:val="ASFKTablenorm"/>
              <w:ind w:left="57" w:right="57"/>
            </w:pPr>
            <w:r w:rsidRPr="00025D86">
              <w:t>Может заполняться из родительского документа.</w:t>
            </w:r>
          </w:p>
        </w:tc>
      </w:tr>
      <w:tr w:rsidR="00974DC4" w:rsidRPr="00AB7803" w14:paraId="2FD89A29" w14:textId="77777777" w:rsidTr="00B36EDB">
        <w:trPr>
          <w:trHeight w:val="70"/>
        </w:trPr>
        <w:tc>
          <w:tcPr>
            <w:tcW w:w="1137" w:type="pct"/>
            <w:shd w:val="clear" w:color="auto" w:fill="auto"/>
          </w:tcPr>
          <w:p w14:paraId="23E4CDA4" w14:textId="77777777" w:rsidR="00974DC4" w:rsidRPr="00CA6F77" w:rsidRDefault="00A05FCE" w:rsidP="00B36EDB">
            <w:pPr>
              <w:pStyle w:val="ASFKTablenorm"/>
              <w:ind w:left="57" w:right="57"/>
            </w:pPr>
            <w:r>
              <w:t>П</w:t>
            </w:r>
            <w:r w:rsidR="00974DC4">
              <w:t>о ОКПО</w:t>
            </w:r>
          </w:p>
        </w:tc>
        <w:tc>
          <w:tcPr>
            <w:tcW w:w="3863" w:type="pct"/>
            <w:shd w:val="clear" w:color="auto" w:fill="auto"/>
          </w:tcPr>
          <w:p w14:paraId="1BB1E2E6" w14:textId="77777777" w:rsidR="00974DC4" w:rsidRDefault="00974DC4" w:rsidP="00B36EDB">
            <w:pPr>
              <w:pStyle w:val="ASFKTablenorm"/>
              <w:ind w:left="57" w:right="57"/>
            </w:pPr>
            <w:r w:rsidRPr="005C1338">
              <w:t xml:space="preserve">Указывается код по ОКПО получателя бюджетных средств. </w:t>
            </w:r>
          </w:p>
          <w:p w14:paraId="125A4EA0" w14:textId="77777777" w:rsidR="00974DC4" w:rsidRPr="005C1338" w:rsidRDefault="00974DC4" w:rsidP="00B36EDB">
            <w:pPr>
              <w:pStyle w:val="ASFKTablenorm"/>
              <w:ind w:left="57" w:right="57"/>
            </w:pPr>
            <w:r w:rsidRPr="005C1338">
              <w:t>Заполняется автоматически из соответствующей ПБС записи справочника СРРПБС/ПУБП (из дополнения)</w:t>
            </w:r>
            <w:r>
              <w:t>,</w:t>
            </w:r>
            <w:r w:rsidRPr="005C1338">
              <w:t xml:space="preserve"> либо справочника СР.</w:t>
            </w:r>
          </w:p>
          <w:p w14:paraId="2D870507" w14:textId="77777777" w:rsidR="00974DC4" w:rsidRPr="00CA6F77" w:rsidRDefault="00974DC4" w:rsidP="00B36EDB">
            <w:pPr>
              <w:pStyle w:val="ASFKTablenorm"/>
              <w:ind w:left="57" w:right="57"/>
            </w:pPr>
            <w:r w:rsidRPr="005C1338">
              <w:t>Может заполняться из родительского документа.</w:t>
            </w:r>
          </w:p>
        </w:tc>
      </w:tr>
      <w:tr w:rsidR="00A73A19" w:rsidRPr="00AB7803" w14:paraId="4949D494" w14:textId="77777777" w:rsidTr="00B36EDB">
        <w:trPr>
          <w:trHeight w:val="405"/>
        </w:trPr>
        <w:tc>
          <w:tcPr>
            <w:tcW w:w="1137" w:type="pct"/>
            <w:shd w:val="clear" w:color="auto" w:fill="auto"/>
          </w:tcPr>
          <w:p w14:paraId="239EEEB6" w14:textId="77777777" w:rsidR="00A73A19" w:rsidRPr="00AB7803" w:rsidRDefault="00A73A19" w:rsidP="00B36EDB">
            <w:pPr>
              <w:pStyle w:val="ASFKTablenorm"/>
              <w:ind w:left="57" w:right="57"/>
            </w:pPr>
            <w:r w:rsidRPr="00AB7803">
              <w:t>ГРБС</w:t>
            </w:r>
          </w:p>
        </w:tc>
        <w:tc>
          <w:tcPr>
            <w:tcW w:w="3863" w:type="pct"/>
            <w:shd w:val="clear" w:color="auto" w:fill="auto"/>
          </w:tcPr>
          <w:p w14:paraId="23389176" w14:textId="77777777" w:rsidR="00A73A19" w:rsidRDefault="00A73A19" w:rsidP="00B36EDB">
            <w:pPr>
              <w:pStyle w:val="ASFKTablenorm"/>
              <w:ind w:left="57" w:right="57"/>
            </w:pPr>
            <w:r>
              <w:t>На</w:t>
            </w:r>
            <w:r w:rsidRPr="00AB7803">
              <w:t xml:space="preserve"> АРМ ПБС и АРМ ФО: </w:t>
            </w:r>
            <w:r w:rsidRPr="00A73A19">
              <w:t xml:space="preserve">значение поля подтягивается по </w:t>
            </w:r>
            <w:r w:rsidR="00324E3A">
              <w:t>«</w:t>
            </w:r>
            <w:r w:rsidRPr="00A73A19">
              <w:t>Глава по БК</w:t>
            </w:r>
            <w:r w:rsidR="00324E3A">
              <w:t>»</w:t>
            </w:r>
            <w:r w:rsidRPr="00A73A19">
              <w:t xml:space="preserve"> из </w:t>
            </w:r>
            <w:r w:rsidR="004E0C36">
              <w:t xml:space="preserve">справочника </w:t>
            </w:r>
            <w:r w:rsidR="00324E3A">
              <w:t>«</w:t>
            </w:r>
            <w:r w:rsidR="004E0C36">
              <w:t>Ведомства</w:t>
            </w:r>
            <w:r w:rsidR="00324E3A">
              <w:t>»</w:t>
            </w:r>
            <w:r w:rsidRPr="00A73A19">
              <w:t xml:space="preserve"> из поля </w:t>
            </w:r>
            <w:r w:rsidR="00324E3A">
              <w:t>«</w:t>
            </w:r>
            <w:r w:rsidRPr="00A73A19">
              <w:t>Полное наименование</w:t>
            </w:r>
            <w:r w:rsidR="00324E3A">
              <w:t>»</w:t>
            </w:r>
            <w:r w:rsidRPr="00A73A19">
              <w:t xml:space="preserve"> (в рамках указанного бюджета)</w:t>
            </w:r>
            <w:r w:rsidRPr="00E62C83">
              <w:t>.</w:t>
            </w:r>
            <w:r>
              <w:t xml:space="preserve"> </w:t>
            </w:r>
          </w:p>
          <w:p w14:paraId="4C31316F" w14:textId="77777777" w:rsidR="00A73A19" w:rsidRDefault="00A73A19" w:rsidP="00B36EDB">
            <w:pPr>
              <w:pStyle w:val="ASFKTablenorm"/>
              <w:ind w:left="57" w:right="57"/>
            </w:pPr>
            <w:r w:rsidRPr="00AB7803">
              <w:t>Значение может быть отредактировано вру</w:t>
            </w:r>
            <w:r w:rsidRPr="00A73A19">
              <w:t>ч</w:t>
            </w:r>
            <w:r w:rsidRPr="00AB7803">
              <w:t>ную.</w:t>
            </w:r>
          </w:p>
          <w:p w14:paraId="164259CD" w14:textId="77777777" w:rsidR="00092BC9" w:rsidRPr="00CA6F77"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092BC9" w:rsidRPr="00CA6F77">
              <w:t>.</w:t>
            </w:r>
          </w:p>
          <w:p w14:paraId="0A7BC539" w14:textId="77777777" w:rsidR="00A73A19" w:rsidRPr="00AB7803" w:rsidRDefault="00A73A19" w:rsidP="00B36EDB">
            <w:pPr>
              <w:pStyle w:val="ASFKTablenorm"/>
              <w:ind w:left="57" w:right="57"/>
            </w:pPr>
            <w:r w:rsidRPr="00A73A19">
              <w:t>Может заполняться из родительского документа</w:t>
            </w:r>
            <w:r>
              <w:t>.</w:t>
            </w:r>
          </w:p>
        </w:tc>
      </w:tr>
      <w:tr w:rsidR="00A73A19" w:rsidRPr="00AB7803" w14:paraId="2142F452" w14:textId="77777777" w:rsidTr="00B36EDB">
        <w:trPr>
          <w:trHeight w:val="405"/>
        </w:trPr>
        <w:tc>
          <w:tcPr>
            <w:tcW w:w="1137" w:type="pct"/>
            <w:shd w:val="clear" w:color="auto" w:fill="auto"/>
          </w:tcPr>
          <w:p w14:paraId="306D0670" w14:textId="77777777" w:rsidR="00A73A19" w:rsidRPr="00AB7803" w:rsidRDefault="00A73A19" w:rsidP="00B36EDB">
            <w:pPr>
              <w:pStyle w:val="ASFKTablenorm"/>
              <w:ind w:left="57" w:right="57"/>
            </w:pPr>
            <w:r w:rsidRPr="00AB7803">
              <w:t>Глава по БК</w:t>
            </w:r>
          </w:p>
        </w:tc>
        <w:tc>
          <w:tcPr>
            <w:tcW w:w="3863" w:type="pct"/>
            <w:shd w:val="clear" w:color="auto" w:fill="auto"/>
          </w:tcPr>
          <w:p w14:paraId="619CB3E7" w14:textId="77777777" w:rsidR="000A6420" w:rsidRPr="0046216A" w:rsidRDefault="000A6420" w:rsidP="00B36EDB">
            <w:pPr>
              <w:pStyle w:val="ASFKTableListNum"/>
              <w:numPr>
                <w:ilvl w:val="0"/>
                <w:numId w:val="53"/>
              </w:numPr>
            </w:pPr>
            <w:r w:rsidRPr="0046216A">
              <w:t xml:space="preserve">При значении поля </w:t>
            </w:r>
            <w:r w:rsidR="00324E3A" w:rsidRPr="0046216A">
              <w:t>«</w:t>
            </w:r>
            <w:r w:rsidRPr="0046216A">
              <w:t>Переход на СР</w:t>
            </w:r>
            <w:r w:rsidR="00324E3A" w:rsidRPr="0046216A">
              <w:t>»</w:t>
            </w:r>
            <w:r w:rsidRPr="0046216A">
              <w:t xml:space="preserve"> </w:t>
            </w:r>
            <w:r w:rsidR="00140EC9">
              <w:t>равному</w:t>
            </w:r>
            <w:r w:rsidRPr="0046216A">
              <w:t xml:space="preserve"> 1</w:t>
            </w:r>
            <w:r w:rsidR="0032567C" w:rsidRPr="0046216A">
              <w:t>:</w:t>
            </w:r>
          </w:p>
          <w:p w14:paraId="53AE8E1E" w14:textId="77777777" w:rsidR="000A6420" w:rsidRPr="000A6420" w:rsidRDefault="000A6420" w:rsidP="00B36EDB">
            <w:pPr>
              <w:pStyle w:val="ASFKTablenorm"/>
              <w:ind w:left="57" w:right="57"/>
            </w:pPr>
            <w:r w:rsidRPr="000A6420">
              <w:t>Заполняется значением кода главы по БК записи справочника СР, найденной</w:t>
            </w:r>
            <w:r w:rsidR="00F217A4">
              <w:t xml:space="preserve"> </w:t>
            </w:r>
            <w:r w:rsidRPr="000A6420">
              <w:t xml:space="preserve">на основании констант </w:t>
            </w:r>
            <w:r w:rsidR="00140EC9">
              <w:t>«</w:t>
            </w:r>
            <w:r w:rsidR="00570A7B">
              <w:t>Код собственного БУ</w:t>
            </w:r>
            <w:r w:rsidR="00140EC9">
              <w:t>»</w:t>
            </w:r>
            <w:r w:rsidRPr="000A6420">
              <w:t xml:space="preserve"> и </w:t>
            </w:r>
            <w:r w:rsidR="00140EC9">
              <w:t>«Код бюджета»</w:t>
            </w:r>
            <w:r w:rsidRPr="000A6420">
              <w:t>.</w:t>
            </w:r>
          </w:p>
          <w:p w14:paraId="6A8EEFA2" w14:textId="77777777" w:rsidR="00092BC9" w:rsidRPr="00CA6F77"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092BC9" w:rsidRPr="00CA6F77">
              <w:t>.</w:t>
            </w:r>
          </w:p>
          <w:p w14:paraId="088C18C9" w14:textId="77777777" w:rsidR="000A6420" w:rsidRPr="0046216A" w:rsidRDefault="000A6420" w:rsidP="000A6420">
            <w:pPr>
              <w:pStyle w:val="ASFKTableListNum"/>
            </w:pPr>
            <w:r w:rsidRPr="0046216A">
              <w:t xml:space="preserve">При значении поля </w:t>
            </w:r>
            <w:r w:rsidR="00324E3A" w:rsidRPr="0046216A">
              <w:t>«</w:t>
            </w:r>
            <w:r w:rsidRPr="0046216A">
              <w:t>Переход на СР</w:t>
            </w:r>
            <w:r w:rsidR="00324E3A" w:rsidRPr="0046216A">
              <w:t>»</w:t>
            </w:r>
            <w:r w:rsidRPr="0046216A">
              <w:t xml:space="preserve"> </w:t>
            </w:r>
            <w:r w:rsidR="00CE363E">
              <w:t>равному</w:t>
            </w:r>
            <w:r w:rsidRPr="0046216A">
              <w:t xml:space="preserve"> 0</w:t>
            </w:r>
            <w:r w:rsidR="0032567C" w:rsidRPr="0046216A">
              <w:t>:</w:t>
            </w:r>
          </w:p>
          <w:p w14:paraId="019F7EF6" w14:textId="77777777" w:rsidR="000A6420" w:rsidRPr="000A6420" w:rsidRDefault="000A6420" w:rsidP="00B36EDB">
            <w:pPr>
              <w:pStyle w:val="ASFKTablenorm"/>
              <w:ind w:left="57" w:right="57"/>
            </w:pPr>
            <w:r w:rsidRPr="000A6420">
              <w:t>Значение заполняется автоматически из системной константы.</w:t>
            </w:r>
          </w:p>
          <w:p w14:paraId="5ED64FB9" w14:textId="77777777" w:rsidR="000A6420" w:rsidRPr="000A6420" w:rsidRDefault="000A6420" w:rsidP="00B36EDB">
            <w:pPr>
              <w:pStyle w:val="ASFKTablenorm"/>
              <w:ind w:left="57" w:right="57"/>
            </w:pPr>
            <w:r w:rsidRPr="000A6420">
              <w:t xml:space="preserve">Может быть отредактировано вручную, либо выбором из </w:t>
            </w:r>
            <w:r w:rsidR="004E0C36">
              <w:t xml:space="preserve">справочника </w:t>
            </w:r>
            <w:r w:rsidR="00324E3A">
              <w:t>«</w:t>
            </w:r>
            <w:r w:rsidR="004E0C36">
              <w:t>Ведомства</w:t>
            </w:r>
            <w:r w:rsidR="00324E3A">
              <w:t>»</w:t>
            </w:r>
            <w:r w:rsidRPr="000A6420">
              <w:t xml:space="preserve"> (с учетом бюджета).</w:t>
            </w:r>
          </w:p>
          <w:p w14:paraId="5EBD5A6D" w14:textId="77777777" w:rsidR="00092BC9" w:rsidRPr="00E62C83"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092BC9" w:rsidRPr="00CA6F77">
              <w:t>.</w:t>
            </w:r>
          </w:p>
        </w:tc>
      </w:tr>
      <w:tr w:rsidR="00E62C83" w:rsidRPr="00AB7803" w14:paraId="349EC61E" w14:textId="77777777" w:rsidTr="00B36EDB">
        <w:trPr>
          <w:trHeight w:val="165"/>
        </w:trPr>
        <w:tc>
          <w:tcPr>
            <w:tcW w:w="1137" w:type="pct"/>
            <w:shd w:val="clear" w:color="auto" w:fill="auto"/>
          </w:tcPr>
          <w:p w14:paraId="20A3B6C5" w14:textId="77777777" w:rsidR="00E62C83" w:rsidRPr="00E62C83" w:rsidRDefault="00E62C83" w:rsidP="00B36EDB">
            <w:pPr>
              <w:pStyle w:val="ASFKTablenorm"/>
              <w:ind w:left="57" w:right="57"/>
            </w:pPr>
            <w:r w:rsidRPr="00AB7803">
              <w:t>Бюджет</w:t>
            </w:r>
          </w:p>
        </w:tc>
        <w:tc>
          <w:tcPr>
            <w:tcW w:w="3863" w:type="pct"/>
            <w:shd w:val="clear" w:color="auto" w:fill="auto"/>
          </w:tcPr>
          <w:p w14:paraId="43A77A42" w14:textId="77777777" w:rsidR="000A6420" w:rsidRPr="000A6420" w:rsidRDefault="000A6420" w:rsidP="00B36EDB">
            <w:pPr>
              <w:pStyle w:val="ASFKTablenorm"/>
              <w:ind w:left="57" w:right="57"/>
            </w:pPr>
            <w:r w:rsidRPr="000A6420">
              <w:t xml:space="preserve">Заполняется автоматически по коду бюджета полным наименованием из </w:t>
            </w:r>
            <w:r w:rsidR="004E0C36">
              <w:t xml:space="preserve">справочника </w:t>
            </w:r>
            <w:r w:rsidR="00324E3A">
              <w:t>«</w:t>
            </w:r>
            <w:r w:rsidR="004E0C36">
              <w:t>Бюджеты</w:t>
            </w:r>
            <w:r w:rsidR="00324E3A">
              <w:t>»</w:t>
            </w:r>
            <w:r w:rsidRPr="000A6420">
              <w:t xml:space="preserve">. Может быть отредактировано вручную или выбирается из </w:t>
            </w:r>
            <w:r w:rsidR="004E0C36">
              <w:t xml:space="preserve">справочника </w:t>
            </w:r>
            <w:r w:rsidR="00324E3A">
              <w:t>«</w:t>
            </w:r>
            <w:r w:rsidR="004E0C36">
              <w:t>Бюджеты</w:t>
            </w:r>
            <w:r w:rsidR="00324E3A">
              <w:t>»</w:t>
            </w:r>
            <w:r w:rsidRPr="000A6420">
              <w:t>.</w:t>
            </w:r>
          </w:p>
          <w:p w14:paraId="0B0A15E3" w14:textId="77777777" w:rsidR="00092BC9" w:rsidRPr="00CA6F77"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092BC9" w:rsidRPr="00CA6F77">
              <w:t>.</w:t>
            </w:r>
          </w:p>
          <w:p w14:paraId="1CF66C20" w14:textId="77777777" w:rsidR="00E62C83" w:rsidRPr="00E62C83" w:rsidRDefault="000A6420" w:rsidP="00B36EDB">
            <w:pPr>
              <w:pStyle w:val="ASFKTablenorm"/>
              <w:ind w:left="57" w:right="57"/>
            </w:pPr>
            <w:r w:rsidRPr="000A6420">
              <w:t>Может заполняться из родительского документа</w:t>
            </w:r>
            <w:r w:rsidR="00E62C83" w:rsidRPr="00E62C83">
              <w:t>.</w:t>
            </w:r>
          </w:p>
        </w:tc>
      </w:tr>
      <w:tr w:rsidR="000A6420" w:rsidRPr="00AB7803" w14:paraId="21CE302B" w14:textId="77777777" w:rsidTr="00B36EDB">
        <w:trPr>
          <w:trHeight w:val="165"/>
        </w:trPr>
        <w:tc>
          <w:tcPr>
            <w:tcW w:w="1137" w:type="pct"/>
            <w:shd w:val="clear" w:color="auto" w:fill="auto"/>
          </w:tcPr>
          <w:p w14:paraId="4A23331B" w14:textId="77777777" w:rsidR="000A6420" w:rsidRPr="00AB7803" w:rsidRDefault="000A6420" w:rsidP="00B36EDB">
            <w:pPr>
              <w:pStyle w:val="ASFKTablenorm"/>
              <w:ind w:left="57" w:right="57"/>
            </w:pPr>
            <w:r>
              <w:t>Код по ОКТМО</w:t>
            </w:r>
          </w:p>
        </w:tc>
        <w:tc>
          <w:tcPr>
            <w:tcW w:w="3863" w:type="pct"/>
            <w:shd w:val="clear" w:color="auto" w:fill="auto"/>
          </w:tcPr>
          <w:p w14:paraId="436C7437" w14:textId="77777777" w:rsidR="000A6420" w:rsidRPr="000A6420" w:rsidRDefault="000A6420" w:rsidP="00B36EDB">
            <w:pPr>
              <w:pStyle w:val="ASFKTablenorm"/>
              <w:ind w:left="57" w:right="57"/>
            </w:pPr>
            <w:r w:rsidRPr="000A6420">
              <w:t>Значение вводится вручную.</w:t>
            </w:r>
          </w:p>
          <w:p w14:paraId="32B340EA" w14:textId="77777777" w:rsidR="000A6420" w:rsidRDefault="00092BC9" w:rsidP="00B36EDB">
            <w:pPr>
              <w:pStyle w:val="ASFKTablenorm"/>
              <w:ind w:left="57" w:right="57"/>
            </w:pPr>
            <w:r>
              <w:t>Н</w:t>
            </w:r>
            <w:r w:rsidRPr="00CA6F77">
              <w:t>а АРМ ОФК значение вводится вручную.</w:t>
            </w:r>
          </w:p>
        </w:tc>
      </w:tr>
      <w:tr w:rsidR="00E62C83" w:rsidRPr="00AB7803" w14:paraId="4D499225" w14:textId="77777777" w:rsidTr="00B36EDB">
        <w:trPr>
          <w:trHeight w:val="897"/>
        </w:trPr>
        <w:tc>
          <w:tcPr>
            <w:tcW w:w="1137" w:type="pct"/>
            <w:shd w:val="clear" w:color="auto" w:fill="auto"/>
          </w:tcPr>
          <w:p w14:paraId="7E1AAF51" w14:textId="77777777" w:rsidR="00E62C83" w:rsidRPr="00E62C83" w:rsidRDefault="00E62C83" w:rsidP="00B36EDB">
            <w:pPr>
              <w:pStyle w:val="ASFKTablenorm"/>
              <w:ind w:left="57" w:right="57"/>
            </w:pPr>
            <w:r w:rsidRPr="00AB7803">
              <w:t>Финорган</w:t>
            </w:r>
          </w:p>
        </w:tc>
        <w:tc>
          <w:tcPr>
            <w:tcW w:w="3863" w:type="pct"/>
            <w:shd w:val="clear" w:color="auto" w:fill="auto"/>
          </w:tcPr>
          <w:p w14:paraId="60C4C47D" w14:textId="77777777" w:rsidR="000A6420" w:rsidRPr="000A6420" w:rsidRDefault="000A6420" w:rsidP="00B36EDB">
            <w:pPr>
              <w:pStyle w:val="ASFKTablenorm"/>
              <w:ind w:left="57" w:right="57"/>
            </w:pPr>
            <w:r w:rsidRPr="000A6420">
              <w:t>Заполняется автоматически по коду полным наименованием из справочн</w:t>
            </w:r>
            <w:r>
              <w:t>и</w:t>
            </w:r>
            <w:r w:rsidRPr="000A6420">
              <w:t>ка финорганов. Может быть отредактировано вручную или выбирается из справочника финорганов.</w:t>
            </w:r>
          </w:p>
          <w:p w14:paraId="77B2D83B" w14:textId="77777777" w:rsidR="000A6420" w:rsidRDefault="0032567C" w:rsidP="00B36EDB">
            <w:pPr>
              <w:pStyle w:val="ASFKTablenorm"/>
              <w:ind w:left="57" w:right="57"/>
            </w:pPr>
            <w:r>
              <w:t>На</w:t>
            </w:r>
            <w:r w:rsidRPr="00326935">
              <w:t xml:space="preserve"> </w:t>
            </w:r>
            <w:r w:rsidR="000A6420" w:rsidRPr="000A6420">
              <w:t>АРМ НУБП заполняется вручную.</w:t>
            </w:r>
          </w:p>
          <w:p w14:paraId="231E540F" w14:textId="77777777" w:rsidR="00092BC9" w:rsidRPr="00CA6F77" w:rsidRDefault="00092BC9" w:rsidP="00B36EDB">
            <w:pPr>
              <w:pStyle w:val="ASFKTablenorm"/>
              <w:ind w:left="57" w:right="57"/>
            </w:pPr>
            <w:r w:rsidRPr="00CA6F77">
              <w:t>Для ОФК off-line заполняется вручную.</w:t>
            </w:r>
          </w:p>
          <w:p w14:paraId="5D8B8A68" w14:textId="77777777" w:rsidR="00E62C83" w:rsidRPr="00E62C83" w:rsidRDefault="000A6420" w:rsidP="00B36EDB">
            <w:pPr>
              <w:pStyle w:val="ASFKTablenorm"/>
              <w:ind w:left="57" w:right="57"/>
            </w:pPr>
            <w:r w:rsidRPr="000A6420">
              <w:t>Может заполняться из родительского документа</w:t>
            </w:r>
            <w:r w:rsidR="00E62C83" w:rsidRPr="00E62C83">
              <w:t>.</w:t>
            </w:r>
          </w:p>
        </w:tc>
      </w:tr>
      <w:tr w:rsidR="000A6420" w:rsidRPr="00AB7803" w14:paraId="377FB1EE" w14:textId="77777777" w:rsidTr="00B36EDB">
        <w:trPr>
          <w:trHeight w:val="70"/>
        </w:trPr>
        <w:tc>
          <w:tcPr>
            <w:tcW w:w="1137" w:type="pct"/>
            <w:shd w:val="clear" w:color="auto" w:fill="auto"/>
          </w:tcPr>
          <w:p w14:paraId="1A787188" w14:textId="77777777" w:rsidR="000A6420" w:rsidRPr="000A6420" w:rsidRDefault="00A05FCE" w:rsidP="00B36EDB">
            <w:pPr>
              <w:pStyle w:val="ASFKTablenorm"/>
              <w:ind w:left="57" w:right="57"/>
            </w:pPr>
            <w:r w:rsidRPr="000A6420">
              <w:t>П</w:t>
            </w:r>
            <w:r w:rsidR="000A6420" w:rsidRPr="000A6420">
              <w:t>о ОКПО</w:t>
            </w:r>
          </w:p>
        </w:tc>
        <w:tc>
          <w:tcPr>
            <w:tcW w:w="3863" w:type="pct"/>
            <w:shd w:val="clear" w:color="auto" w:fill="auto"/>
          </w:tcPr>
          <w:p w14:paraId="19A82AF3" w14:textId="77777777" w:rsidR="000A6420" w:rsidRPr="000A6420" w:rsidRDefault="000A6420" w:rsidP="00B36EDB">
            <w:pPr>
              <w:pStyle w:val="ASFKTablenorm"/>
              <w:ind w:left="57" w:right="57"/>
            </w:pPr>
            <w:r w:rsidRPr="000A6420">
              <w:t xml:space="preserve">Заполняется автоматически из справочника </w:t>
            </w:r>
            <w:r w:rsidR="00324E3A">
              <w:t>«</w:t>
            </w:r>
            <w:r w:rsidRPr="000A6420">
              <w:t>Финансовые органы</w:t>
            </w:r>
            <w:r w:rsidR="00324E3A">
              <w:t>»</w:t>
            </w:r>
            <w:r w:rsidRPr="000A6420">
              <w:t xml:space="preserve"> по наименованию финансового органа.</w:t>
            </w:r>
          </w:p>
          <w:p w14:paraId="63847D20" w14:textId="77777777" w:rsidR="000A6420" w:rsidRPr="000A6420" w:rsidRDefault="000A6420" w:rsidP="00B36EDB">
            <w:pPr>
              <w:pStyle w:val="ASFKTablenorm"/>
              <w:ind w:left="57" w:right="57"/>
            </w:pPr>
            <w:r w:rsidRPr="000A6420">
              <w:t>Может быть отредактировано вручную.</w:t>
            </w:r>
          </w:p>
          <w:p w14:paraId="6CC10E16" w14:textId="77777777" w:rsidR="00092BC9" w:rsidRPr="00CA6F77"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092BC9" w:rsidRPr="00CA6F77">
              <w:t>.</w:t>
            </w:r>
          </w:p>
          <w:p w14:paraId="45465D8D" w14:textId="77777777" w:rsidR="000A6420" w:rsidRPr="000A6420" w:rsidRDefault="000A6420" w:rsidP="00B36EDB">
            <w:pPr>
              <w:pStyle w:val="ASFKTablenorm"/>
              <w:ind w:left="57" w:right="57"/>
            </w:pPr>
            <w:r w:rsidRPr="000A6420">
              <w:t>Может заполняться из родительского документа.</w:t>
            </w:r>
          </w:p>
        </w:tc>
      </w:tr>
      <w:tr w:rsidR="000A6420" w:rsidRPr="00AB7803" w14:paraId="294F684D" w14:textId="77777777" w:rsidTr="00B36EDB">
        <w:trPr>
          <w:trHeight w:val="165"/>
        </w:trPr>
        <w:tc>
          <w:tcPr>
            <w:tcW w:w="1137" w:type="pct"/>
            <w:shd w:val="clear" w:color="auto" w:fill="auto"/>
          </w:tcPr>
          <w:p w14:paraId="38D9CAC8" w14:textId="77777777" w:rsidR="000A6420" w:rsidRPr="000A6420" w:rsidRDefault="000A6420" w:rsidP="00B36EDB">
            <w:pPr>
              <w:pStyle w:val="ASFKTablenorm"/>
              <w:ind w:left="57" w:right="57"/>
            </w:pPr>
            <w:r w:rsidRPr="000A6420">
              <w:t>Орган ФК</w:t>
            </w:r>
          </w:p>
        </w:tc>
        <w:tc>
          <w:tcPr>
            <w:tcW w:w="3863" w:type="pct"/>
            <w:shd w:val="clear" w:color="auto" w:fill="auto"/>
          </w:tcPr>
          <w:p w14:paraId="164533E6" w14:textId="77777777" w:rsidR="000A6420" w:rsidRPr="000A6420" w:rsidRDefault="000A6420" w:rsidP="00B36EDB">
            <w:pPr>
              <w:pStyle w:val="ASFKTablenorm"/>
              <w:ind w:left="57" w:right="57"/>
            </w:pPr>
            <w:r w:rsidRPr="000A6420">
              <w:t>Значение подтягивается автоматически после заполнения поля КОФК.</w:t>
            </w:r>
          </w:p>
          <w:p w14:paraId="77E4BED7" w14:textId="77777777" w:rsidR="000A6420" w:rsidRPr="000A6420" w:rsidRDefault="000A6420" w:rsidP="00B36EDB">
            <w:pPr>
              <w:pStyle w:val="ASFKTablenorm"/>
              <w:ind w:left="57" w:right="57"/>
            </w:pPr>
            <w:r w:rsidRPr="000A6420">
              <w:lastRenderedPageBreak/>
              <w:t>Может быть отредактировано вручную.</w:t>
            </w:r>
          </w:p>
          <w:p w14:paraId="1D7A3877" w14:textId="77777777" w:rsidR="00092BC9" w:rsidRPr="00CA6F77"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092BC9" w:rsidRPr="00CA6F77">
              <w:t>.</w:t>
            </w:r>
          </w:p>
          <w:p w14:paraId="74D4F888" w14:textId="77777777" w:rsidR="000A6420" w:rsidRPr="000A6420" w:rsidRDefault="000A6420" w:rsidP="00B36EDB">
            <w:pPr>
              <w:pStyle w:val="ASFKTablenorm"/>
              <w:ind w:left="57" w:right="57"/>
            </w:pPr>
            <w:r w:rsidRPr="000A6420">
              <w:t>Может заполняться из родительского документа.</w:t>
            </w:r>
          </w:p>
        </w:tc>
      </w:tr>
      <w:tr w:rsidR="00E62C83" w:rsidRPr="00AB7803" w14:paraId="35B744E0" w14:textId="77777777" w:rsidTr="00B36EDB">
        <w:trPr>
          <w:trHeight w:val="165"/>
        </w:trPr>
        <w:tc>
          <w:tcPr>
            <w:tcW w:w="1137" w:type="pct"/>
            <w:shd w:val="clear" w:color="auto" w:fill="auto"/>
          </w:tcPr>
          <w:p w14:paraId="66612537" w14:textId="77777777" w:rsidR="00E62C83" w:rsidRPr="00AB7803" w:rsidRDefault="00A05FCE" w:rsidP="00B36EDB">
            <w:pPr>
              <w:pStyle w:val="ASFKTablenorm"/>
              <w:ind w:left="57" w:right="57"/>
            </w:pPr>
            <w:r w:rsidRPr="00AB7803">
              <w:t>П</w:t>
            </w:r>
            <w:r w:rsidR="00E62C83" w:rsidRPr="00AB7803">
              <w:t>о КОФК</w:t>
            </w:r>
          </w:p>
        </w:tc>
        <w:tc>
          <w:tcPr>
            <w:tcW w:w="3863" w:type="pct"/>
            <w:shd w:val="clear" w:color="auto" w:fill="auto"/>
          </w:tcPr>
          <w:p w14:paraId="37DDA79E" w14:textId="77777777" w:rsidR="000A6420" w:rsidRPr="000A6420" w:rsidRDefault="000A6420" w:rsidP="00B36EDB">
            <w:pPr>
              <w:pStyle w:val="ASFKTablenorm"/>
              <w:ind w:left="57" w:right="57"/>
            </w:pPr>
            <w:r w:rsidRPr="000A6420">
              <w:t>Если значение вводится на АРМ ПБС или АРМ ФО: проверяется значение константы</w:t>
            </w:r>
            <w:r w:rsidR="00F217A4">
              <w:t xml:space="preserve"> </w:t>
            </w:r>
            <w:r w:rsidR="00FD362E">
              <w:t>«Код собственного ТОФК»</w:t>
            </w:r>
            <w:r w:rsidRPr="000A6420">
              <w:t xml:space="preserve">.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w:t>
            </w:r>
            <w:r w:rsidR="00FD362E">
              <w:t>«Код собственного ТОФК»</w:t>
            </w:r>
            <w:r w:rsidRPr="000A6420">
              <w:t xml:space="preserve">. </w:t>
            </w:r>
          </w:p>
          <w:p w14:paraId="4D741CCF" w14:textId="77777777" w:rsidR="000A6420" w:rsidRPr="000A6420" w:rsidRDefault="000A6420" w:rsidP="00B36EDB">
            <w:pPr>
              <w:pStyle w:val="ASFKTablenorm"/>
              <w:ind w:left="57" w:right="57"/>
            </w:pPr>
            <w:r w:rsidRPr="000A6420">
              <w:t>Может быть изменено пользователем вручную или выбором из справочника КОФК (Органы ФК).</w:t>
            </w:r>
          </w:p>
          <w:p w14:paraId="7A8204D1" w14:textId="77777777" w:rsidR="00092BC9" w:rsidRPr="00CA6F77"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092BC9" w:rsidRPr="00CA6F77">
              <w:t>.</w:t>
            </w:r>
          </w:p>
          <w:p w14:paraId="68FFBB09" w14:textId="77777777" w:rsidR="00A06686" w:rsidRPr="00E62C83" w:rsidRDefault="000A6420" w:rsidP="00B36EDB">
            <w:pPr>
              <w:pStyle w:val="ASFKTablenorm"/>
              <w:ind w:left="57" w:right="57"/>
            </w:pPr>
            <w:r w:rsidRPr="000A6420">
              <w:t>Может заполняться из родительского документа</w:t>
            </w:r>
            <w:r w:rsidR="00A06686" w:rsidRPr="00A06686">
              <w:t>.</w:t>
            </w:r>
          </w:p>
        </w:tc>
      </w:tr>
      <w:tr w:rsidR="00A7590A" w:rsidRPr="00AB7803" w14:paraId="5CCC243B" w14:textId="77777777" w:rsidTr="00B36EDB">
        <w:trPr>
          <w:trHeight w:val="165"/>
        </w:trPr>
        <w:tc>
          <w:tcPr>
            <w:tcW w:w="1137" w:type="pct"/>
            <w:shd w:val="clear" w:color="auto" w:fill="auto"/>
          </w:tcPr>
          <w:p w14:paraId="52DA21D6" w14:textId="02BD8FAE" w:rsidR="00A7590A" w:rsidRPr="00CA6F77" w:rsidRDefault="00A7590A" w:rsidP="00646435">
            <w:pPr>
              <w:pStyle w:val="ASFKTablenorm"/>
              <w:ind w:left="57" w:right="57"/>
            </w:pPr>
            <w:r w:rsidRPr="005961EE">
              <w:t>Направление Свед</w:t>
            </w:r>
            <w:r w:rsidRPr="00A7590A">
              <w:t>е</w:t>
            </w:r>
            <w:r w:rsidRPr="005961EE">
              <w:t xml:space="preserve">ния о БО по </w:t>
            </w:r>
            <w:r w:rsidR="00646435">
              <w:t>закрытому</w:t>
            </w:r>
            <w:r w:rsidRPr="005961EE">
              <w:t xml:space="preserve"> ГК</w:t>
            </w:r>
          </w:p>
        </w:tc>
        <w:tc>
          <w:tcPr>
            <w:tcW w:w="3863" w:type="pct"/>
            <w:shd w:val="clear" w:color="auto" w:fill="auto"/>
          </w:tcPr>
          <w:p w14:paraId="1550EE21" w14:textId="77777777" w:rsidR="00A7590A" w:rsidRPr="00CA6F77" w:rsidRDefault="00A7590A" w:rsidP="00B36EDB">
            <w:pPr>
              <w:pStyle w:val="ASFKTablenorm"/>
              <w:ind w:left="57" w:right="57"/>
            </w:pPr>
            <w:r>
              <w:t>Чекбокс. По умолчанию значение не установлено.</w:t>
            </w:r>
          </w:p>
        </w:tc>
      </w:tr>
      <w:tr w:rsidR="00E62C83" w:rsidRPr="00AB7803" w14:paraId="19545D85" w14:textId="77777777" w:rsidTr="00B36EDB">
        <w:trPr>
          <w:trHeight w:val="165"/>
        </w:trPr>
        <w:tc>
          <w:tcPr>
            <w:tcW w:w="5000" w:type="pct"/>
            <w:gridSpan w:val="2"/>
            <w:shd w:val="clear" w:color="auto" w:fill="auto"/>
          </w:tcPr>
          <w:p w14:paraId="1E96C6C6" w14:textId="77777777" w:rsidR="00E62C83" w:rsidRPr="00AB7803" w:rsidRDefault="00E62C83" w:rsidP="00B36EDB">
            <w:pPr>
              <w:pStyle w:val="ASFKTablenorm"/>
              <w:ind w:left="57" w:right="57"/>
            </w:pPr>
            <w:r w:rsidRPr="00AB7803">
              <w:t xml:space="preserve">Группа полей </w:t>
            </w:r>
            <w:r w:rsidR="00324E3A">
              <w:t>«</w:t>
            </w:r>
            <w:r w:rsidR="001C129E">
              <w:t>Раздел</w:t>
            </w:r>
            <w:r w:rsidR="001C129E" w:rsidRPr="00745D39">
              <w:t> </w:t>
            </w:r>
            <w:r w:rsidRPr="00AB7803">
              <w:t>1. Реквизиты документа-основания</w:t>
            </w:r>
            <w:r w:rsidR="00324E3A">
              <w:t>»</w:t>
            </w:r>
          </w:p>
        </w:tc>
      </w:tr>
      <w:tr w:rsidR="00D65DF0" w:rsidRPr="00AB7803" w14:paraId="0DA48974" w14:textId="77777777" w:rsidTr="00B36EDB">
        <w:tc>
          <w:tcPr>
            <w:tcW w:w="1137" w:type="pct"/>
            <w:shd w:val="clear" w:color="auto" w:fill="auto"/>
          </w:tcPr>
          <w:p w14:paraId="549464A6" w14:textId="77777777" w:rsidR="00D65DF0" w:rsidRPr="00D65DF0" w:rsidRDefault="00D65DF0" w:rsidP="00B36EDB">
            <w:pPr>
              <w:pStyle w:val="ASFKTablenorm"/>
              <w:ind w:left="57" w:right="57"/>
            </w:pPr>
            <w:r w:rsidRPr="00D65DF0">
              <w:t>Вид</w:t>
            </w:r>
          </w:p>
        </w:tc>
        <w:tc>
          <w:tcPr>
            <w:tcW w:w="3863" w:type="pct"/>
            <w:shd w:val="clear" w:color="auto" w:fill="auto"/>
          </w:tcPr>
          <w:p w14:paraId="5BE60A05" w14:textId="77777777" w:rsidR="00D65DF0" w:rsidRPr="00D65DF0" w:rsidRDefault="00D65DF0" w:rsidP="00B36EDB">
            <w:pPr>
              <w:pStyle w:val="ASFKTablenorm"/>
              <w:ind w:left="57" w:right="57"/>
            </w:pPr>
            <w:r w:rsidRPr="00D65DF0">
              <w:t>Наименование вида документа-основания.</w:t>
            </w:r>
          </w:p>
          <w:p w14:paraId="231B5A3A" w14:textId="77777777" w:rsidR="00D65DF0" w:rsidRPr="00D65DF0" w:rsidRDefault="00D65DF0" w:rsidP="00B36EDB">
            <w:pPr>
              <w:pStyle w:val="ASFKTablenorm"/>
              <w:ind w:left="57" w:right="57"/>
            </w:pPr>
            <w:r w:rsidRPr="00D65DF0">
              <w:t xml:space="preserve">Значение выбирается из списка (на форму подтягивается и участвует в интеграции только наименование): </w:t>
            </w:r>
          </w:p>
          <w:p w14:paraId="6B6138F0" w14:textId="77777777" w:rsidR="00D65DF0" w:rsidRPr="00D65DF0" w:rsidRDefault="00D65DF0" w:rsidP="002410E2">
            <w:pPr>
              <w:pStyle w:val="ASFKTableListMark"/>
            </w:pPr>
            <w:r w:rsidRPr="00D65DF0">
              <w:t>пустое;</w:t>
            </w:r>
          </w:p>
          <w:p w14:paraId="0BD22F2D" w14:textId="77777777" w:rsidR="00D65DF0" w:rsidRDefault="00D65DF0" w:rsidP="002410E2">
            <w:pPr>
              <w:pStyle w:val="ASFKTableListMark"/>
            </w:pPr>
            <w:r w:rsidRPr="00D65DF0">
              <w:t>«контракт»;</w:t>
            </w:r>
          </w:p>
          <w:p w14:paraId="196878B0" w14:textId="77777777" w:rsidR="00D12058" w:rsidRPr="00D65DF0" w:rsidRDefault="00D12058" w:rsidP="002410E2">
            <w:pPr>
              <w:pStyle w:val="ASFKTableListMark"/>
            </w:pPr>
            <w:r>
              <w:t>«проект контракта»;</w:t>
            </w:r>
          </w:p>
          <w:p w14:paraId="57EAB946" w14:textId="77777777" w:rsidR="00D65DF0" w:rsidRPr="00D65DF0" w:rsidRDefault="00D65DF0" w:rsidP="002410E2">
            <w:pPr>
              <w:pStyle w:val="ASFKTableListMark"/>
            </w:pPr>
            <w:r w:rsidRPr="00D65DF0">
              <w:t>«договор»;</w:t>
            </w:r>
          </w:p>
          <w:p w14:paraId="62D29B41" w14:textId="77777777" w:rsidR="00D65DF0" w:rsidRPr="00D65DF0" w:rsidRDefault="00D65DF0" w:rsidP="002410E2">
            <w:pPr>
              <w:pStyle w:val="ASFKTableListMark"/>
            </w:pPr>
            <w:r w:rsidRPr="00D65DF0">
              <w:t>«соглашение»;</w:t>
            </w:r>
          </w:p>
          <w:p w14:paraId="449AEAE0" w14:textId="77777777" w:rsidR="00D65DF0" w:rsidRPr="00D65DF0" w:rsidRDefault="00D65DF0" w:rsidP="002410E2">
            <w:pPr>
              <w:pStyle w:val="ASFKTableListMark"/>
            </w:pPr>
            <w:r w:rsidRPr="00D65DF0">
              <w:t>«нормативный правовой акт»;</w:t>
            </w:r>
          </w:p>
          <w:p w14:paraId="06315A30" w14:textId="77777777" w:rsidR="00D65DF0" w:rsidRPr="00D65DF0" w:rsidRDefault="00D65DF0" w:rsidP="002410E2">
            <w:pPr>
              <w:pStyle w:val="ASFKTableListMark"/>
            </w:pPr>
            <w:r w:rsidRPr="00D65DF0">
              <w:t>«исполнительный документ»;</w:t>
            </w:r>
          </w:p>
          <w:p w14:paraId="2E5D8981" w14:textId="77777777" w:rsidR="00D65DF0" w:rsidRPr="00D65DF0" w:rsidRDefault="00D65DF0" w:rsidP="002410E2">
            <w:pPr>
              <w:pStyle w:val="ASFKTableListMark"/>
            </w:pPr>
            <w:r w:rsidRPr="00D65DF0">
              <w:t>«решение налогового органа»;</w:t>
            </w:r>
          </w:p>
          <w:p w14:paraId="5570D7D4" w14:textId="77777777" w:rsidR="00D65DF0" w:rsidRPr="00D65DF0" w:rsidRDefault="00D65DF0" w:rsidP="002410E2">
            <w:pPr>
              <w:pStyle w:val="ASFKTableListMark"/>
            </w:pPr>
            <w:r w:rsidRPr="00D65DF0">
              <w:t>«извещение об осуществлении закупки»;</w:t>
            </w:r>
          </w:p>
          <w:p w14:paraId="6514C22B" w14:textId="77777777" w:rsidR="00D65DF0" w:rsidRPr="00D65DF0" w:rsidRDefault="00D65DF0" w:rsidP="002410E2">
            <w:pPr>
              <w:pStyle w:val="ASFKTableListMark"/>
            </w:pPr>
            <w:r w:rsidRPr="00D65DF0">
              <w:t>«приглашение принять участие в определении поставщика (подрядчика, исполнителя)»;</w:t>
            </w:r>
          </w:p>
          <w:p w14:paraId="6869E9E0" w14:textId="77777777" w:rsidR="00D65DF0" w:rsidRPr="00D65DF0" w:rsidRDefault="00D65DF0" w:rsidP="002410E2">
            <w:pPr>
              <w:pStyle w:val="ASFKTableListMark"/>
            </w:pPr>
            <w:r w:rsidRPr="00D65DF0">
              <w:t>«иное основание».</w:t>
            </w:r>
          </w:p>
          <w:p w14:paraId="423E12B0" w14:textId="77777777" w:rsidR="00D65DF0" w:rsidRPr="00D65DF0" w:rsidRDefault="00D65DF0" w:rsidP="00B36EDB">
            <w:pPr>
              <w:pStyle w:val="ASFKTablenorm"/>
              <w:ind w:left="57" w:right="57"/>
            </w:pPr>
            <w:r w:rsidRPr="00D65DF0">
              <w:t>По умолчанию поле пустое.</w:t>
            </w:r>
          </w:p>
          <w:p w14:paraId="625FBB62" w14:textId="77777777" w:rsidR="00D65DF0" w:rsidRPr="00D65DF0" w:rsidRDefault="00D65DF0" w:rsidP="00B36EDB">
            <w:pPr>
              <w:pStyle w:val="ASFKTablenorm"/>
              <w:ind w:left="57" w:right="57"/>
            </w:pPr>
            <w:r w:rsidRPr="00D65DF0">
              <w:t>Может заполняться из родительского документа.</w:t>
            </w:r>
          </w:p>
        </w:tc>
      </w:tr>
      <w:tr w:rsidR="00E62C83" w:rsidRPr="00AB7803" w14:paraId="078DC562" w14:textId="77777777" w:rsidTr="00B36EDB">
        <w:tc>
          <w:tcPr>
            <w:tcW w:w="1137" w:type="pct"/>
            <w:shd w:val="clear" w:color="auto" w:fill="auto"/>
          </w:tcPr>
          <w:p w14:paraId="7C39DB5D" w14:textId="77777777" w:rsidR="00E62C83" w:rsidRPr="00AB7803" w:rsidRDefault="00E62C83" w:rsidP="00B36EDB">
            <w:pPr>
              <w:pStyle w:val="ASFKTablenorm"/>
              <w:ind w:left="57" w:right="57"/>
            </w:pPr>
            <w:r w:rsidRPr="00AB7803">
              <w:t>Номер</w:t>
            </w:r>
          </w:p>
        </w:tc>
        <w:tc>
          <w:tcPr>
            <w:tcW w:w="3863" w:type="pct"/>
            <w:shd w:val="clear" w:color="auto" w:fill="auto"/>
          </w:tcPr>
          <w:p w14:paraId="52A16FC7" w14:textId="77777777" w:rsidR="00187D77" w:rsidRPr="00187D77" w:rsidRDefault="00187D77" w:rsidP="00B36EDB">
            <w:pPr>
              <w:pStyle w:val="ASFKTablenorm"/>
              <w:ind w:left="57" w:right="57"/>
            </w:pPr>
            <w:r w:rsidRPr="00187D77">
              <w:t>Значение вводится вручную.</w:t>
            </w:r>
          </w:p>
          <w:p w14:paraId="1649FBD7" w14:textId="77777777" w:rsidR="00092BC9" w:rsidRPr="00CA6F77" w:rsidRDefault="00092BC9" w:rsidP="00B36EDB">
            <w:pPr>
              <w:pStyle w:val="ASFKTablenorm"/>
              <w:ind w:left="57" w:right="57"/>
            </w:pPr>
            <w:r w:rsidRPr="00CA6F77">
              <w:t xml:space="preserve">На АРМ ОФК значение вводится вручную. </w:t>
            </w:r>
          </w:p>
          <w:p w14:paraId="2F4F12B7" w14:textId="77777777" w:rsidR="00E62C83" w:rsidRPr="00AB7803" w:rsidRDefault="00092BC9" w:rsidP="00B36EDB">
            <w:pPr>
              <w:pStyle w:val="ASFKTablenorm"/>
              <w:ind w:left="57" w:right="57"/>
            </w:pPr>
            <w:r w:rsidRPr="00CA6F77">
              <w:t>Может заполняться из родительского документа</w:t>
            </w:r>
            <w:r w:rsidR="00E62C83" w:rsidRPr="00AB7803">
              <w:t>.</w:t>
            </w:r>
          </w:p>
        </w:tc>
      </w:tr>
      <w:tr w:rsidR="00E62C83" w:rsidRPr="00AB7803" w14:paraId="02B649A7" w14:textId="77777777" w:rsidTr="00B36EDB">
        <w:tc>
          <w:tcPr>
            <w:tcW w:w="1137" w:type="pct"/>
            <w:shd w:val="clear" w:color="auto" w:fill="auto"/>
          </w:tcPr>
          <w:p w14:paraId="64D9FE57" w14:textId="77777777" w:rsidR="00E62C83" w:rsidRPr="00AB7803" w:rsidRDefault="00E62C83" w:rsidP="00B36EDB">
            <w:pPr>
              <w:pStyle w:val="ASFKTablenorm"/>
              <w:ind w:left="57" w:right="57"/>
            </w:pPr>
            <w:r w:rsidRPr="00AB7803">
              <w:t>Дата</w:t>
            </w:r>
          </w:p>
        </w:tc>
        <w:tc>
          <w:tcPr>
            <w:tcW w:w="3863" w:type="pct"/>
            <w:shd w:val="clear" w:color="auto" w:fill="auto"/>
          </w:tcPr>
          <w:p w14:paraId="19FF4339" w14:textId="77777777" w:rsidR="00097683" w:rsidRPr="00097683" w:rsidRDefault="00097683" w:rsidP="00B36EDB">
            <w:pPr>
              <w:pStyle w:val="ASFKTablenorm"/>
              <w:ind w:left="57" w:right="57"/>
            </w:pPr>
            <w:r w:rsidRPr="00097683">
              <w:t>Значение вводится вручную или выбирается из системного календаря.</w:t>
            </w:r>
          </w:p>
          <w:p w14:paraId="70C29F98" w14:textId="77777777" w:rsidR="00097683" w:rsidRPr="00097683" w:rsidRDefault="00097683" w:rsidP="00B36EDB">
            <w:pPr>
              <w:pStyle w:val="ASFKTablenorm"/>
              <w:ind w:left="57" w:right="57"/>
            </w:pPr>
            <w:r w:rsidRPr="00097683">
              <w:t>Если значение вводится на АРМ ОФК, то значение вводится вручную.</w:t>
            </w:r>
          </w:p>
          <w:p w14:paraId="75718BC4" w14:textId="77777777" w:rsidR="00097683" w:rsidRPr="00097683" w:rsidRDefault="00097683" w:rsidP="00B36EDB">
            <w:pPr>
              <w:pStyle w:val="ASFKTablenorm"/>
              <w:ind w:left="57" w:right="57"/>
            </w:pPr>
            <w:r>
              <w:t>Может не заполняться, в случае</w:t>
            </w:r>
            <w:r w:rsidRPr="00097683">
              <w:t xml:space="preserve"> если реквизит «Вид» содержит значение «извещение об осуществлении закупки»</w:t>
            </w:r>
            <w:r>
              <w:t>, в</w:t>
            </w:r>
            <w:r w:rsidRPr="00097683">
              <w:t xml:space="preserve"> остальных случаях –</w:t>
            </w:r>
            <w:r>
              <w:t xml:space="preserve"> </w:t>
            </w:r>
            <w:r w:rsidRPr="00097683">
              <w:t>обязател</w:t>
            </w:r>
            <w:r>
              <w:t>ьно</w:t>
            </w:r>
            <w:r w:rsidRPr="00097683">
              <w:t xml:space="preserve"> к заполнению. </w:t>
            </w:r>
          </w:p>
          <w:p w14:paraId="200BE0A8" w14:textId="77777777" w:rsidR="00E62C83" w:rsidRPr="00AB7803" w:rsidRDefault="00097683" w:rsidP="00B36EDB">
            <w:pPr>
              <w:pStyle w:val="ASFKTablenorm"/>
              <w:ind w:left="57" w:right="57"/>
            </w:pPr>
            <w:r w:rsidRPr="00097683">
              <w:t>Может заполняться из родительского документа.</w:t>
            </w:r>
          </w:p>
        </w:tc>
      </w:tr>
      <w:tr w:rsidR="00AA4557" w:rsidRPr="00AB7803" w14:paraId="50FE0460" w14:textId="77777777" w:rsidTr="00B36EDB">
        <w:tc>
          <w:tcPr>
            <w:tcW w:w="1137" w:type="pct"/>
            <w:shd w:val="clear" w:color="auto" w:fill="auto"/>
          </w:tcPr>
          <w:p w14:paraId="26343D1F" w14:textId="77777777" w:rsidR="00AA4557" w:rsidRPr="00AA4557" w:rsidRDefault="00AA4557" w:rsidP="00B36EDB">
            <w:pPr>
              <w:pStyle w:val="ASFKTablenorm"/>
              <w:ind w:left="57" w:right="57"/>
            </w:pPr>
            <w:r>
              <w:t>Наименование</w:t>
            </w:r>
          </w:p>
        </w:tc>
        <w:tc>
          <w:tcPr>
            <w:tcW w:w="3863" w:type="pct"/>
            <w:shd w:val="clear" w:color="auto" w:fill="auto"/>
          </w:tcPr>
          <w:p w14:paraId="3D19A39C" w14:textId="77777777" w:rsidR="00AA4557" w:rsidRPr="00AA4557" w:rsidRDefault="00AA4557" w:rsidP="00B36EDB">
            <w:pPr>
              <w:pStyle w:val="ASFKTablenorm"/>
              <w:ind w:left="57" w:right="57"/>
            </w:pPr>
            <w:r w:rsidRPr="00AA4557">
              <w:t>Значение вводится вручную.</w:t>
            </w:r>
          </w:p>
          <w:p w14:paraId="1BA65DE2" w14:textId="77777777" w:rsidR="00092BC9" w:rsidRPr="00CA6F77" w:rsidRDefault="00092BC9" w:rsidP="00B36EDB">
            <w:pPr>
              <w:pStyle w:val="ASFKTablenorm"/>
              <w:ind w:left="57" w:right="57"/>
            </w:pPr>
            <w:r w:rsidRPr="00CA6F77">
              <w:t xml:space="preserve">На АРМ ОФК значение вводится вручную. </w:t>
            </w:r>
          </w:p>
          <w:p w14:paraId="586C6225" w14:textId="77777777" w:rsidR="00AA4557" w:rsidRPr="00AA4557" w:rsidRDefault="00092BC9" w:rsidP="00B36EDB">
            <w:pPr>
              <w:pStyle w:val="ASFKTablenorm"/>
              <w:ind w:left="57" w:right="57"/>
            </w:pPr>
            <w:r w:rsidRPr="00CA6F77">
              <w:t>Может заполняться из родительского документа</w:t>
            </w:r>
            <w:r w:rsidR="00AA4557">
              <w:t>.</w:t>
            </w:r>
          </w:p>
        </w:tc>
      </w:tr>
      <w:tr w:rsidR="00AA4557" w:rsidRPr="00AB7803" w14:paraId="6613F04D" w14:textId="77777777" w:rsidTr="00B36EDB">
        <w:tc>
          <w:tcPr>
            <w:tcW w:w="1137" w:type="pct"/>
            <w:shd w:val="clear" w:color="auto" w:fill="auto"/>
          </w:tcPr>
          <w:p w14:paraId="3BFAB609" w14:textId="77777777" w:rsidR="00AA4557" w:rsidRPr="00AA4557" w:rsidRDefault="00AA4557" w:rsidP="00B36EDB">
            <w:pPr>
              <w:pStyle w:val="ASFKTablenorm"/>
              <w:ind w:left="57" w:right="57"/>
            </w:pPr>
            <w:r>
              <w:lastRenderedPageBreak/>
              <w:t>Предмет</w:t>
            </w:r>
          </w:p>
        </w:tc>
        <w:tc>
          <w:tcPr>
            <w:tcW w:w="3863" w:type="pct"/>
            <w:shd w:val="clear" w:color="auto" w:fill="auto"/>
          </w:tcPr>
          <w:p w14:paraId="1C2644F9" w14:textId="77777777" w:rsidR="00AA4557" w:rsidRPr="00AA4557" w:rsidRDefault="00AA4557" w:rsidP="00B36EDB">
            <w:pPr>
              <w:pStyle w:val="ASFKTablenorm"/>
              <w:ind w:left="57" w:right="57"/>
            </w:pPr>
            <w:r w:rsidRPr="00AA4557">
              <w:t>Значение вводится вручную.</w:t>
            </w:r>
          </w:p>
          <w:p w14:paraId="0330C5CC" w14:textId="77777777" w:rsidR="00092BC9" w:rsidRPr="00CA6F77" w:rsidRDefault="00092BC9" w:rsidP="00B36EDB">
            <w:pPr>
              <w:pStyle w:val="ASFKTablenorm"/>
              <w:ind w:left="57" w:right="57"/>
            </w:pPr>
            <w:r w:rsidRPr="00CA6F77">
              <w:t xml:space="preserve">На АРМ ОФК значение вводится вручную. </w:t>
            </w:r>
          </w:p>
          <w:p w14:paraId="0120E593" w14:textId="77777777" w:rsidR="00AA4557" w:rsidRPr="00AA4557" w:rsidRDefault="00092BC9" w:rsidP="00B36EDB">
            <w:pPr>
              <w:pStyle w:val="ASFKTablenorm"/>
              <w:ind w:left="57" w:right="57"/>
            </w:pPr>
            <w:r w:rsidRPr="00CA6F77">
              <w:t>Может заполняться из родительского документа</w:t>
            </w:r>
            <w:r w:rsidR="00AA4557">
              <w:t>.</w:t>
            </w:r>
          </w:p>
        </w:tc>
      </w:tr>
      <w:tr w:rsidR="00AA4557" w:rsidRPr="00AB7803" w14:paraId="01FE09C3" w14:textId="77777777" w:rsidTr="00B36EDB">
        <w:tc>
          <w:tcPr>
            <w:tcW w:w="1137" w:type="pct"/>
            <w:shd w:val="clear" w:color="auto" w:fill="auto"/>
          </w:tcPr>
          <w:p w14:paraId="25F697C7" w14:textId="77777777" w:rsidR="00AA4557" w:rsidRPr="00AB7803" w:rsidRDefault="006A44B3" w:rsidP="00B36EDB">
            <w:pPr>
              <w:pStyle w:val="ASFKTablenorm"/>
              <w:ind w:left="57" w:right="57"/>
            </w:pPr>
            <w:r w:rsidRPr="004237EE">
              <w:t>Основание для невключения в РК</w:t>
            </w:r>
          </w:p>
        </w:tc>
        <w:tc>
          <w:tcPr>
            <w:tcW w:w="3863" w:type="pct"/>
            <w:shd w:val="clear" w:color="auto" w:fill="auto"/>
          </w:tcPr>
          <w:p w14:paraId="002983EA" w14:textId="77777777" w:rsidR="00AA4557" w:rsidRDefault="00AA4557" w:rsidP="00B36EDB">
            <w:pPr>
              <w:pStyle w:val="ASFKTablenorm"/>
              <w:ind w:left="57" w:right="57"/>
            </w:pPr>
            <w:r w:rsidRPr="00AA4557">
              <w:t>Основание для невключения</w:t>
            </w:r>
            <w:r>
              <w:t>.</w:t>
            </w:r>
          </w:p>
          <w:p w14:paraId="53B65A95" w14:textId="77777777" w:rsidR="00AA4557" w:rsidRPr="00AA4557" w:rsidRDefault="00AA4557" w:rsidP="00B36EDB">
            <w:pPr>
              <w:pStyle w:val="ASFKTablenorm"/>
              <w:ind w:left="57" w:right="57"/>
            </w:pPr>
            <w:r w:rsidRPr="00AA4557">
              <w:t>Значение вводится вручную.</w:t>
            </w:r>
          </w:p>
          <w:p w14:paraId="15BDF746" w14:textId="77777777" w:rsidR="00092BC9" w:rsidRPr="00CA6F77" w:rsidRDefault="00092BC9" w:rsidP="00B36EDB">
            <w:pPr>
              <w:pStyle w:val="ASFKTablenorm"/>
              <w:ind w:left="57" w:right="57"/>
            </w:pPr>
            <w:r w:rsidRPr="00CA6F77">
              <w:t xml:space="preserve">На АРМ ОФК значение вводится вручную. </w:t>
            </w:r>
          </w:p>
          <w:p w14:paraId="33C404EF" w14:textId="77777777" w:rsidR="00AA4557" w:rsidRPr="00187D77" w:rsidRDefault="00092BC9" w:rsidP="00B36EDB">
            <w:pPr>
              <w:pStyle w:val="ASFKTablenorm"/>
              <w:ind w:left="57" w:right="57"/>
            </w:pPr>
            <w:r w:rsidRPr="00CA6F77">
              <w:t>Может заполняться из родительского документа</w:t>
            </w:r>
            <w:r w:rsidR="00AA4557">
              <w:t>.</w:t>
            </w:r>
          </w:p>
        </w:tc>
      </w:tr>
      <w:tr w:rsidR="00E62C83" w:rsidRPr="00AB7803" w14:paraId="3D5DBBF6" w14:textId="77777777" w:rsidTr="00B36EDB">
        <w:tc>
          <w:tcPr>
            <w:tcW w:w="1137" w:type="pct"/>
            <w:shd w:val="clear" w:color="auto" w:fill="auto"/>
          </w:tcPr>
          <w:p w14:paraId="09C93584" w14:textId="77777777" w:rsidR="00E62C83" w:rsidRPr="00AB7803" w:rsidRDefault="00AA4557" w:rsidP="00B36EDB">
            <w:pPr>
              <w:pStyle w:val="ASFKTablenorm"/>
              <w:ind w:left="57" w:right="57"/>
            </w:pPr>
            <w:r>
              <w:t>Номер уведомления</w:t>
            </w:r>
          </w:p>
        </w:tc>
        <w:tc>
          <w:tcPr>
            <w:tcW w:w="3863" w:type="pct"/>
            <w:shd w:val="clear" w:color="auto" w:fill="auto"/>
          </w:tcPr>
          <w:p w14:paraId="0716BADD" w14:textId="77777777" w:rsidR="00E62C83" w:rsidRDefault="00AA4557" w:rsidP="00B36EDB">
            <w:pPr>
              <w:pStyle w:val="ASFKTablenorm"/>
              <w:ind w:left="57" w:right="57"/>
            </w:pPr>
            <w:r w:rsidRPr="00AA4557">
              <w:t>Номер уведомления о поступлении исполнительного документа / решения налогового органа</w:t>
            </w:r>
            <w:r>
              <w:t>.</w:t>
            </w:r>
          </w:p>
          <w:p w14:paraId="0E0B5358" w14:textId="77777777" w:rsidR="00AA4557" w:rsidRPr="00AA4557" w:rsidRDefault="00AA4557" w:rsidP="00B36EDB">
            <w:pPr>
              <w:pStyle w:val="ASFKTablenorm"/>
              <w:ind w:left="57" w:right="57"/>
            </w:pPr>
            <w:r w:rsidRPr="00AA4557">
              <w:t>Значение вводится вручную.</w:t>
            </w:r>
          </w:p>
          <w:p w14:paraId="638921D9" w14:textId="77777777" w:rsidR="00092BC9" w:rsidRPr="00CA6F77" w:rsidRDefault="00092BC9" w:rsidP="00B36EDB">
            <w:pPr>
              <w:pStyle w:val="ASFKTablenorm"/>
              <w:ind w:left="57" w:right="57"/>
            </w:pPr>
            <w:r w:rsidRPr="00CA6F77">
              <w:t xml:space="preserve">На АРМ ОФК значение вводится вручную. </w:t>
            </w:r>
          </w:p>
          <w:p w14:paraId="1EE474B3" w14:textId="77777777" w:rsidR="00AA4557" w:rsidRPr="00E62C83" w:rsidRDefault="00092BC9" w:rsidP="00B36EDB">
            <w:pPr>
              <w:pStyle w:val="ASFKTablenorm"/>
              <w:ind w:left="57" w:right="57"/>
            </w:pPr>
            <w:r w:rsidRPr="00CA6F77">
              <w:t>Может заполняться из родительского документа</w:t>
            </w:r>
            <w:r w:rsidR="00AA4557">
              <w:t>.</w:t>
            </w:r>
          </w:p>
        </w:tc>
      </w:tr>
      <w:tr w:rsidR="00AA4557" w:rsidRPr="00AB7803" w14:paraId="2B6962D5" w14:textId="77777777" w:rsidTr="00B36EDB">
        <w:tc>
          <w:tcPr>
            <w:tcW w:w="1137" w:type="pct"/>
            <w:shd w:val="clear" w:color="auto" w:fill="auto"/>
          </w:tcPr>
          <w:p w14:paraId="5000AA67" w14:textId="77777777" w:rsidR="00AA4557" w:rsidRDefault="00AA4557" w:rsidP="00B36EDB">
            <w:pPr>
              <w:pStyle w:val="ASFKTablenorm"/>
              <w:ind w:left="57" w:right="57"/>
            </w:pPr>
            <w:r>
              <w:t>Дата уведомления</w:t>
            </w:r>
          </w:p>
        </w:tc>
        <w:tc>
          <w:tcPr>
            <w:tcW w:w="3863" w:type="pct"/>
            <w:shd w:val="clear" w:color="auto" w:fill="auto"/>
          </w:tcPr>
          <w:p w14:paraId="449609AF" w14:textId="77777777" w:rsidR="00AA4557" w:rsidRDefault="00AA4557" w:rsidP="00B36EDB">
            <w:pPr>
              <w:pStyle w:val="ASFKTablenorm"/>
              <w:ind w:left="57" w:right="57"/>
            </w:pPr>
            <w:r>
              <w:t xml:space="preserve">Дата </w:t>
            </w:r>
            <w:r w:rsidRPr="00AA4557">
              <w:t>уведомления о поступлении исполнительного документа / решения налогового органа</w:t>
            </w:r>
            <w:r>
              <w:t>.</w:t>
            </w:r>
          </w:p>
          <w:p w14:paraId="4AFE575D" w14:textId="77777777" w:rsidR="00AA4557" w:rsidRDefault="00AA4557" w:rsidP="00B36EDB">
            <w:pPr>
              <w:pStyle w:val="ASFKTablenorm"/>
              <w:ind w:left="57" w:right="57"/>
            </w:pPr>
            <w:r w:rsidRPr="00AA4557">
              <w:t>Значение вводится вручную или выбирается из системного календаря</w:t>
            </w:r>
            <w:r>
              <w:t>.</w:t>
            </w:r>
          </w:p>
          <w:p w14:paraId="1A6A6DFE" w14:textId="77777777" w:rsidR="00092BC9" w:rsidRPr="00CA6F77" w:rsidRDefault="00092BC9" w:rsidP="00B36EDB">
            <w:pPr>
              <w:pStyle w:val="ASFKTablenorm"/>
              <w:ind w:left="57" w:right="57"/>
            </w:pPr>
            <w:r w:rsidRPr="00CA6F77">
              <w:t xml:space="preserve">На АРМ ОФК значение вводится вручную. </w:t>
            </w:r>
          </w:p>
          <w:p w14:paraId="000A6FA3" w14:textId="77777777" w:rsidR="00AA4557" w:rsidRPr="00E62C83" w:rsidRDefault="00092BC9" w:rsidP="00B36EDB">
            <w:pPr>
              <w:pStyle w:val="ASFKTablenorm"/>
              <w:ind w:left="57" w:right="57"/>
            </w:pPr>
            <w:r w:rsidRPr="00CA6F77">
              <w:t>Может заполняться из родительского документа</w:t>
            </w:r>
            <w:r w:rsidR="00AA4557">
              <w:t>.</w:t>
            </w:r>
          </w:p>
        </w:tc>
      </w:tr>
      <w:tr w:rsidR="00AA4557" w:rsidRPr="00AB7803" w14:paraId="47305F03" w14:textId="77777777" w:rsidTr="00B36EDB">
        <w:tc>
          <w:tcPr>
            <w:tcW w:w="1137" w:type="pct"/>
            <w:shd w:val="clear" w:color="auto" w:fill="auto"/>
          </w:tcPr>
          <w:p w14:paraId="05015C14" w14:textId="77777777" w:rsidR="00AA4557" w:rsidRPr="00AA4557" w:rsidRDefault="00AA4557" w:rsidP="00B36EDB">
            <w:pPr>
              <w:pStyle w:val="ASFKTablenorm"/>
              <w:ind w:left="57" w:right="57"/>
            </w:pPr>
            <w:r w:rsidRPr="00AA4557">
              <w:t>Сумма в рублях</w:t>
            </w:r>
          </w:p>
        </w:tc>
        <w:tc>
          <w:tcPr>
            <w:tcW w:w="3863" w:type="pct"/>
            <w:shd w:val="clear" w:color="auto" w:fill="auto"/>
          </w:tcPr>
          <w:p w14:paraId="20360C16" w14:textId="77777777" w:rsidR="00743665" w:rsidRPr="00743665" w:rsidRDefault="00743665" w:rsidP="00B36EDB">
            <w:pPr>
              <w:pStyle w:val="ASFKTablenorm"/>
              <w:ind w:left="57" w:right="57"/>
            </w:pPr>
            <w:r w:rsidRPr="00743665">
              <w:t xml:space="preserve">На АРМ УБП: автоматически заполняется значением, равным значению поля </w:t>
            </w:r>
            <w:r w:rsidR="00324E3A">
              <w:t>«</w:t>
            </w:r>
            <w:r w:rsidRPr="00743665">
              <w:t>Сумма в валюте БО</w:t>
            </w:r>
            <w:r w:rsidR="00324E3A">
              <w:t>»</w:t>
            </w:r>
            <w:r w:rsidRPr="00743665">
              <w:t xml:space="preserve">, если заполнены поля </w:t>
            </w:r>
            <w:r w:rsidR="00324E3A">
              <w:t>«</w:t>
            </w:r>
            <w:r w:rsidRPr="00743665">
              <w:t>Сумма в валюте БО</w:t>
            </w:r>
            <w:r w:rsidR="00324E3A">
              <w:t>»</w:t>
            </w:r>
            <w:r w:rsidRPr="00743665">
              <w:t xml:space="preserve"> и </w:t>
            </w:r>
            <w:r w:rsidR="00324E3A">
              <w:t>«</w:t>
            </w:r>
            <w:r w:rsidRPr="00743665">
              <w:t>Валюта</w:t>
            </w:r>
            <w:r w:rsidR="00324E3A">
              <w:t>»</w:t>
            </w:r>
            <w:r w:rsidRPr="00743665">
              <w:t xml:space="preserve">, и в поле </w:t>
            </w:r>
            <w:r w:rsidR="00324E3A">
              <w:t>«</w:t>
            </w:r>
            <w:r w:rsidRPr="00743665">
              <w:t>Валюта</w:t>
            </w:r>
            <w:r w:rsidR="00324E3A">
              <w:t>»</w:t>
            </w:r>
            <w:r w:rsidRPr="00743665">
              <w:t xml:space="preserve"> указано значение </w:t>
            </w:r>
            <w:r w:rsidR="00324E3A">
              <w:t>«</w:t>
            </w:r>
            <w:r w:rsidRPr="00743665">
              <w:t>643</w:t>
            </w:r>
            <w:r w:rsidR="00324E3A">
              <w:t>»</w:t>
            </w:r>
            <w:r w:rsidRPr="00743665">
              <w:t xml:space="preserve"> или </w:t>
            </w:r>
            <w:r w:rsidR="00324E3A">
              <w:t>«</w:t>
            </w:r>
            <w:r w:rsidRPr="00743665">
              <w:t>RUB</w:t>
            </w:r>
            <w:r w:rsidR="00324E3A">
              <w:t>»</w:t>
            </w:r>
            <w:r w:rsidRPr="00743665">
              <w:t>.</w:t>
            </w:r>
          </w:p>
          <w:p w14:paraId="547A70E6" w14:textId="77777777" w:rsidR="00743665" w:rsidRPr="00743665" w:rsidRDefault="00743665" w:rsidP="00B36EDB">
            <w:pPr>
              <w:pStyle w:val="ASFKTablenorm"/>
              <w:ind w:left="57" w:right="57"/>
            </w:pPr>
            <w:r w:rsidRPr="00743665">
              <w:t>Возможно заполнение значение вручную.</w:t>
            </w:r>
          </w:p>
          <w:p w14:paraId="7849F746" w14:textId="77777777" w:rsidR="00E31083" w:rsidRPr="00CA6F77" w:rsidRDefault="00E31083" w:rsidP="00B36EDB">
            <w:pPr>
              <w:pStyle w:val="ASFKTablenorm"/>
              <w:ind w:left="57" w:right="57"/>
            </w:pPr>
            <w:r w:rsidRPr="00CA6F77">
              <w:t xml:space="preserve">На АРМ ОФК значение вводится вручную. </w:t>
            </w:r>
          </w:p>
          <w:p w14:paraId="48A042D2" w14:textId="77777777" w:rsidR="00AA4557" w:rsidRPr="00AA4557" w:rsidRDefault="00E31083" w:rsidP="00B36EDB">
            <w:pPr>
              <w:pStyle w:val="ASFKTablenorm"/>
              <w:ind w:left="57" w:right="57"/>
            </w:pPr>
            <w:r w:rsidRPr="00CA6F77">
              <w:t>Может заполняться из родительского документа</w:t>
            </w:r>
            <w:r w:rsidR="00AA4557" w:rsidRPr="00AA4557">
              <w:t>.</w:t>
            </w:r>
          </w:p>
        </w:tc>
      </w:tr>
      <w:tr w:rsidR="00AA4557" w:rsidRPr="00AB7803" w14:paraId="2112880E" w14:textId="77777777" w:rsidTr="00B36EDB">
        <w:tc>
          <w:tcPr>
            <w:tcW w:w="1137" w:type="pct"/>
            <w:shd w:val="clear" w:color="auto" w:fill="auto"/>
          </w:tcPr>
          <w:p w14:paraId="25B9BF12" w14:textId="77777777" w:rsidR="00AA4557" w:rsidRPr="00AA4557" w:rsidRDefault="00AA4557" w:rsidP="00B36EDB">
            <w:pPr>
              <w:pStyle w:val="ASFKTablenorm"/>
              <w:ind w:left="57" w:right="57"/>
            </w:pPr>
            <w:r w:rsidRPr="00AA4557">
              <w:t>Сумма в валюте</w:t>
            </w:r>
            <w:r>
              <w:t xml:space="preserve"> БО</w:t>
            </w:r>
          </w:p>
        </w:tc>
        <w:tc>
          <w:tcPr>
            <w:tcW w:w="3863" w:type="pct"/>
            <w:shd w:val="clear" w:color="auto" w:fill="auto"/>
          </w:tcPr>
          <w:p w14:paraId="61E3EC3B" w14:textId="77777777" w:rsidR="00743665" w:rsidRPr="00743665" w:rsidRDefault="00743665" w:rsidP="00B36EDB">
            <w:pPr>
              <w:pStyle w:val="ASFKTablenorm"/>
              <w:ind w:left="57" w:right="57"/>
            </w:pPr>
            <w:r w:rsidRPr="00743665">
              <w:t>Значение вводится вручную.</w:t>
            </w:r>
          </w:p>
          <w:p w14:paraId="7FEA7357" w14:textId="77777777" w:rsidR="00E31083" w:rsidRPr="00CA6F77" w:rsidRDefault="00E31083" w:rsidP="00B36EDB">
            <w:pPr>
              <w:pStyle w:val="ASFKTablenorm"/>
              <w:ind w:left="57" w:right="57"/>
            </w:pPr>
            <w:r w:rsidRPr="00CA6F77">
              <w:t xml:space="preserve">На АРМ ОФК значение вводится вручную. </w:t>
            </w:r>
          </w:p>
          <w:p w14:paraId="6057BDA0" w14:textId="77777777" w:rsidR="00AA4557" w:rsidRPr="00AA4557" w:rsidRDefault="00E31083" w:rsidP="00B36EDB">
            <w:pPr>
              <w:pStyle w:val="ASFKTablenorm"/>
              <w:ind w:left="57" w:right="57"/>
            </w:pPr>
            <w:r w:rsidRPr="00CA6F77">
              <w:t>Может заполняться из родительского документа</w:t>
            </w:r>
          </w:p>
        </w:tc>
      </w:tr>
      <w:tr w:rsidR="00AA4557" w:rsidRPr="00AB7803" w14:paraId="113FB7D4" w14:textId="77777777" w:rsidTr="00B36EDB">
        <w:tc>
          <w:tcPr>
            <w:tcW w:w="1137" w:type="pct"/>
            <w:shd w:val="clear" w:color="auto" w:fill="auto"/>
          </w:tcPr>
          <w:p w14:paraId="5EFA4E43" w14:textId="77777777" w:rsidR="00AA4557" w:rsidRPr="00AA4557" w:rsidRDefault="00AA4557" w:rsidP="00B36EDB">
            <w:pPr>
              <w:pStyle w:val="ASFKTablenorm"/>
              <w:ind w:left="57" w:right="57"/>
            </w:pPr>
            <w:r w:rsidRPr="00AA4557">
              <w:t>Валюта</w:t>
            </w:r>
          </w:p>
        </w:tc>
        <w:tc>
          <w:tcPr>
            <w:tcW w:w="3863" w:type="pct"/>
            <w:shd w:val="clear" w:color="auto" w:fill="auto"/>
          </w:tcPr>
          <w:p w14:paraId="43993DA0" w14:textId="77777777" w:rsidR="00743665" w:rsidRPr="00743665" w:rsidRDefault="00743665" w:rsidP="00B36EDB">
            <w:pPr>
              <w:pStyle w:val="ASFKTablenorm"/>
              <w:ind w:left="57" w:right="57"/>
            </w:pPr>
            <w:r w:rsidRPr="00743665">
              <w:t>Значение по умолчанию – RUB. Может быть изменено пользователем вручную или выбором из справочника валют (может указываться как буквенный</w:t>
            </w:r>
            <w:r w:rsidR="002D673B">
              <w:t>,</w:t>
            </w:r>
            <w:r w:rsidRPr="00743665">
              <w:t xml:space="preserve"> так и цифровой код).</w:t>
            </w:r>
          </w:p>
          <w:p w14:paraId="68DE026E" w14:textId="77777777" w:rsidR="00E31083" w:rsidRPr="00CA6F77"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E31083" w:rsidRPr="00CA6F77">
              <w:t xml:space="preserve">. </w:t>
            </w:r>
          </w:p>
          <w:p w14:paraId="281037F7" w14:textId="77777777" w:rsidR="00AA4557" w:rsidRPr="00AA4557" w:rsidRDefault="00E31083" w:rsidP="00B36EDB">
            <w:pPr>
              <w:pStyle w:val="ASFKTablenorm"/>
              <w:ind w:left="57" w:right="57"/>
            </w:pPr>
            <w:r w:rsidRPr="00CA6F77">
              <w:t>Может заполняться из родительского документа</w:t>
            </w:r>
            <w:r w:rsidR="00AA4557" w:rsidRPr="00AA4557">
              <w:t>.</w:t>
            </w:r>
          </w:p>
        </w:tc>
      </w:tr>
      <w:tr w:rsidR="00023757" w:rsidRPr="00AB7803" w14:paraId="013FCFFE" w14:textId="77777777" w:rsidTr="00B36EDB">
        <w:tc>
          <w:tcPr>
            <w:tcW w:w="1137" w:type="pct"/>
            <w:shd w:val="clear" w:color="auto" w:fill="auto"/>
          </w:tcPr>
          <w:p w14:paraId="547C033A" w14:textId="77777777" w:rsidR="00023757" w:rsidRPr="00AA4557" w:rsidRDefault="006A44B3" w:rsidP="00B36EDB">
            <w:pPr>
              <w:pStyle w:val="ASFKTablenorm"/>
              <w:ind w:left="57" w:right="57"/>
            </w:pPr>
            <w:r w:rsidRPr="004237EE">
              <w:t>%</w:t>
            </w:r>
            <w:r w:rsidR="00683289">
              <w:t xml:space="preserve"> </w:t>
            </w:r>
            <w:r w:rsidRPr="004237EE">
              <w:t>платежа, требующего подтверждения, от общей суммы БО</w:t>
            </w:r>
          </w:p>
        </w:tc>
        <w:tc>
          <w:tcPr>
            <w:tcW w:w="3863" w:type="pct"/>
            <w:shd w:val="clear" w:color="auto" w:fill="auto"/>
          </w:tcPr>
          <w:p w14:paraId="34949F4A" w14:textId="77777777" w:rsidR="006A44B3" w:rsidRDefault="006A44B3" w:rsidP="00B36EDB">
            <w:pPr>
              <w:pStyle w:val="ASFKTablenorm"/>
              <w:ind w:left="57" w:right="57"/>
            </w:pPr>
            <w:r>
              <w:t>Поле доступно для редактирования до подписания и отправки документа, если поле «Сумма платежа, требующего подтверждения» заполнено значением, отличным от «0,00».</w:t>
            </w:r>
          </w:p>
          <w:p w14:paraId="44AF9DD8" w14:textId="77777777" w:rsidR="006A44B3" w:rsidRDefault="006A44B3" w:rsidP="00B36EDB">
            <w:pPr>
              <w:pStyle w:val="ASFKTablenorm"/>
              <w:ind w:left="57" w:right="57"/>
            </w:pPr>
            <w:r>
              <w:t>Указывается процент авансового платежа.</w:t>
            </w:r>
          </w:p>
          <w:p w14:paraId="204737A5" w14:textId="77777777" w:rsidR="006A44B3" w:rsidRDefault="006A44B3" w:rsidP="00B36EDB">
            <w:pPr>
              <w:pStyle w:val="ASFKTablenorm"/>
              <w:ind w:left="57" w:right="57"/>
            </w:pPr>
            <w:r>
              <w:t xml:space="preserve">Заполняется автоматически, если поле «Сумма платежа, требующего подтверждения» заполнено значением отличным от «0,00» и поле «Процент платежа, требующего подтверждения, от общей суммы обязательства» не заполнено. Поле заполняется автоматически по формуле при условии, что реквизит «Сумма платежа, требующего подтверждения» отлично от значения «0.00» или пусто: </w:t>
            </w:r>
            <w:r w:rsidRPr="00D0182F">
              <w:t>%</w:t>
            </w:r>
            <w:r w:rsidR="00683289">
              <w:t xml:space="preserve"> </w:t>
            </w:r>
            <w:r w:rsidRPr="00D0182F">
              <w:t>платежа, требующего подтверждения, от суммы БО</w:t>
            </w:r>
            <w:r>
              <w:t xml:space="preserve"> = («Сумма платежа, требующего подтверждения» / «Сумма в рублях»)*100%. Может принимать значения от 0.01 до 100.00 включительно.</w:t>
            </w:r>
          </w:p>
          <w:p w14:paraId="672E760D" w14:textId="77777777" w:rsidR="006A44B3" w:rsidRDefault="006A44B3" w:rsidP="00B36EDB">
            <w:pPr>
              <w:pStyle w:val="ASFKTablenorm"/>
              <w:ind w:left="57" w:right="57"/>
            </w:pPr>
            <w:r>
              <w:lastRenderedPageBreak/>
              <w:t>Если поле «Процент платежа, требующего подтверждения, от общей суммы обязательства» заполнено, то изменять его значение на значение, рассчитанное автоматически, не требуется.</w:t>
            </w:r>
          </w:p>
          <w:p w14:paraId="7C73CB01" w14:textId="77777777" w:rsidR="00023757" w:rsidRPr="00743665" w:rsidRDefault="006A44B3" w:rsidP="00B36EDB">
            <w:pPr>
              <w:pStyle w:val="ASFKTablenorm"/>
              <w:ind w:left="57" w:right="57"/>
            </w:pPr>
            <w:r>
              <w:t>Поле не заполняется автоматически и не доступно для редактирования пользователем, если поле «Сумма платежа, требующего подтверждения» заполнено значением «0,00» или «пусто».</w:t>
            </w:r>
          </w:p>
        </w:tc>
      </w:tr>
      <w:tr w:rsidR="00023757" w:rsidRPr="00AB7803" w14:paraId="113B87FF" w14:textId="77777777" w:rsidTr="00B36EDB">
        <w:tc>
          <w:tcPr>
            <w:tcW w:w="1137" w:type="pct"/>
            <w:shd w:val="clear" w:color="auto" w:fill="auto"/>
          </w:tcPr>
          <w:p w14:paraId="081AE2AC" w14:textId="77777777" w:rsidR="00023757" w:rsidRPr="00023757" w:rsidRDefault="006A44B3" w:rsidP="00B36EDB">
            <w:pPr>
              <w:pStyle w:val="ASFKTablenorm"/>
              <w:ind w:left="57" w:right="57"/>
            </w:pPr>
            <w:r w:rsidRPr="00627C6E">
              <w:t>Сумма платежа</w:t>
            </w:r>
            <w:r>
              <w:t>, требующего подтверждения</w:t>
            </w:r>
          </w:p>
        </w:tc>
        <w:tc>
          <w:tcPr>
            <w:tcW w:w="3863" w:type="pct"/>
            <w:shd w:val="clear" w:color="auto" w:fill="auto"/>
          </w:tcPr>
          <w:p w14:paraId="0A769816" w14:textId="77777777" w:rsidR="006A44B3" w:rsidRPr="00627C6E" w:rsidRDefault="006A44B3" w:rsidP="00B36EDB">
            <w:pPr>
              <w:pStyle w:val="ASFKTablenorm"/>
              <w:ind w:left="57" w:right="57"/>
            </w:pPr>
            <w:r w:rsidRPr="00627C6E">
              <w:t>Поле недоступно для редактирования.</w:t>
            </w:r>
          </w:p>
          <w:p w14:paraId="02B53A6F" w14:textId="77777777" w:rsidR="006A44B3" w:rsidRPr="00627C6E" w:rsidRDefault="006A44B3" w:rsidP="00B36EDB">
            <w:pPr>
              <w:pStyle w:val="ASFKTablenorm"/>
              <w:ind w:left="57" w:right="57"/>
            </w:pPr>
            <w:r w:rsidRPr="00627C6E">
              <w:t>Указывается сумма авансового платежа, установленная документом-основанием или исчисленная от общей суммы бюджетного обязательства сумма авансового платежа в валюте бюджетного обязательства.</w:t>
            </w:r>
          </w:p>
          <w:p w14:paraId="7D8F5327" w14:textId="77777777" w:rsidR="006A44B3" w:rsidRPr="00627C6E" w:rsidRDefault="006A44B3" w:rsidP="00B36EDB">
            <w:pPr>
              <w:pStyle w:val="ASFKTablenorm"/>
              <w:ind w:left="57" w:right="57"/>
            </w:pPr>
            <w:r w:rsidRPr="00627C6E">
              <w:t>Поле рассчитывается автоматически по формуле:</w:t>
            </w:r>
          </w:p>
          <w:p w14:paraId="7E7608C6" w14:textId="77777777" w:rsidR="00023757" w:rsidRPr="00023757" w:rsidRDefault="006A44B3" w:rsidP="00B36EDB">
            <w:pPr>
              <w:pStyle w:val="ASFKTablenorm"/>
              <w:ind w:left="57" w:right="57"/>
            </w:pPr>
            <w:r w:rsidRPr="00627C6E">
              <w:t>Сумма платежа</w:t>
            </w:r>
            <w:r>
              <w:t>, требующего подтверждения</w:t>
            </w:r>
            <w:r w:rsidRPr="00627C6E">
              <w:t xml:space="preserve"> = (Сумма исполненного обязательства прошлых лет + Сумма на текущий финансовый год + Сумма в валюте обязательства на первый год планового периода + Сумма в валюте обязательства на второй год планового периода + Сумма в валюте обязательства на третий год планового периода + Сумма в валюте соглашения на последующие годы) в строке КБК с признаком «Безусловное».</w:t>
            </w:r>
          </w:p>
        </w:tc>
      </w:tr>
      <w:tr w:rsidR="00D12058" w:rsidRPr="00AB7803" w14:paraId="4155F2E2" w14:textId="77777777" w:rsidTr="00B36EDB">
        <w:tc>
          <w:tcPr>
            <w:tcW w:w="1137" w:type="pct"/>
            <w:shd w:val="clear" w:color="auto" w:fill="auto"/>
          </w:tcPr>
          <w:p w14:paraId="33DD030D" w14:textId="77777777" w:rsidR="00D12058" w:rsidRDefault="00D12058" w:rsidP="00B36EDB">
            <w:pPr>
              <w:pStyle w:val="ASFKTablenorm"/>
              <w:ind w:left="57" w:right="57"/>
            </w:pPr>
            <w:r>
              <w:t>Срок исполнения</w:t>
            </w:r>
          </w:p>
        </w:tc>
        <w:tc>
          <w:tcPr>
            <w:tcW w:w="3863" w:type="pct"/>
            <w:shd w:val="clear" w:color="auto" w:fill="auto"/>
          </w:tcPr>
          <w:p w14:paraId="40CAD327" w14:textId="77777777" w:rsidR="00D12058" w:rsidRDefault="00D12058" w:rsidP="00B36EDB">
            <w:pPr>
              <w:pStyle w:val="ASFKTablenorm"/>
              <w:ind w:left="57" w:right="57"/>
            </w:pPr>
            <w:r>
              <w:t>Поле доступно для редактирования.</w:t>
            </w:r>
          </w:p>
          <w:p w14:paraId="4013594F" w14:textId="77777777" w:rsidR="00D12058" w:rsidRDefault="00D12058" w:rsidP="00B36EDB">
            <w:pPr>
              <w:pStyle w:val="ASFKTablenorm"/>
              <w:ind w:left="57" w:right="57"/>
            </w:pPr>
            <w:r>
              <w:t>Указывается дата завершения исполнения обязательств по документу-основанию (кроме обязательств, возникших из извещения об осуществлении закупки, приглашения принять участие в определении поставщика (подрядчика, исполнителя) или проекта контракта).</w:t>
            </w:r>
          </w:p>
        </w:tc>
      </w:tr>
      <w:tr w:rsidR="00AA4557" w:rsidRPr="00AB7803" w14:paraId="0797DF7C" w14:textId="77777777" w:rsidTr="00B36EDB">
        <w:tc>
          <w:tcPr>
            <w:tcW w:w="1137" w:type="pct"/>
            <w:shd w:val="clear" w:color="auto" w:fill="auto"/>
          </w:tcPr>
          <w:p w14:paraId="19539102" w14:textId="77777777" w:rsidR="00AA4557" w:rsidRPr="00AA4557" w:rsidRDefault="00E2404C" w:rsidP="00B36EDB">
            <w:pPr>
              <w:pStyle w:val="ASFKTablenorm"/>
              <w:ind w:left="57" w:right="57"/>
            </w:pPr>
            <w:r>
              <w:t>Учетный номер</w:t>
            </w:r>
            <w:r w:rsidR="00AA4557" w:rsidRPr="00AA4557">
              <w:t xml:space="preserve"> БО</w:t>
            </w:r>
          </w:p>
        </w:tc>
        <w:tc>
          <w:tcPr>
            <w:tcW w:w="3863" w:type="pct"/>
            <w:shd w:val="clear" w:color="auto" w:fill="auto"/>
          </w:tcPr>
          <w:p w14:paraId="35EEC974" w14:textId="77777777" w:rsidR="00E2404C" w:rsidRPr="00E2404C" w:rsidRDefault="00E2404C" w:rsidP="00B36EDB">
            <w:pPr>
              <w:pStyle w:val="ASFKTablenorm"/>
              <w:ind w:left="57" w:right="57"/>
            </w:pPr>
            <w:r w:rsidRPr="00E2404C">
              <w:t xml:space="preserve">Для сведений с типом </w:t>
            </w:r>
            <w:r w:rsidR="00324E3A">
              <w:t>«</w:t>
            </w:r>
            <w:r w:rsidRPr="00E2404C">
              <w:t>первичные</w:t>
            </w:r>
            <w:r w:rsidR="00324E3A">
              <w:t>»</w:t>
            </w:r>
            <w:r w:rsidRPr="00E2404C">
              <w:t xml:space="preserve"> не заполняется, для сведений с типом </w:t>
            </w:r>
            <w:r w:rsidR="00324E3A">
              <w:t>«</w:t>
            </w:r>
            <w:r w:rsidRPr="00E2404C">
              <w:t>Изменение обязательно для заполнения</w:t>
            </w:r>
            <w:r w:rsidR="00324E3A">
              <w:t>»</w:t>
            </w:r>
            <w:r w:rsidRPr="00E2404C">
              <w:t>.</w:t>
            </w:r>
          </w:p>
          <w:p w14:paraId="24B324CF" w14:textId="77777777" w:rsidR="00AA4557" w:rsidRPr="00AA4557" w:rsidRDefault="00E2404C" w:rsidP="00B36EDB">
            <w:pPr>
              <w:pStyle w:val="ASFKTablenorm"/>
              <w:ind w:left="57" w:right="57"/>
            </w:pPr>
            <w:r w:rsidRPr="00E2404C">
              <w:t>Может заполняться из родительского документа</w:t>
            </w:r>
            <w:r w:rsidR="00AA4557" w:rsidRPr="00AA4557">
              <w:t>.</w:t>
            </w:r>
          </w:p>
        </w:tc>
      </w:tr>
      <w:tr w:rsidR="00AA4557" w:rsidRPr="00AB7803" w14:paraId="660D16AE" w14:textId="77777777" w:rsidTr="00B36EDB">
        <w:tc>
          <w:tcPr>
            <w:tcW w:w="1137" w:type="pct"/>
            <w:shd w:val="clear" w:color="auto" w:fill="auto"/>
          </w:tcPr>
          <w:p w14:paraId="68655A0E" w14:textId="77777777" w:rsidR="00AA4557" w:rsidRPr="00AA4557" w:rsidRDefault="00E2404C" w:rsidP="00B36EDB">
            <w:pPr>
              <w:pStyle w:val="ASFKTablenorm"/>
              <w:ind w:left="57" w:right="57"/>
            </w:pPr>
            <w:r>
              <w:t>Номер реестровой записи</w:t>
            </w:r>
          </w:p>
        </w:tc>
        <w:tc>
          <w:tcPr>
            <w:tcW w:w="3863" w:type="pct"/>
            <w:shd w:val="clear" w:color="auto" w:fill="auto"/>
          </w:tcPr>
          <w:p w14:paraId="133CCC44" w14:textId="77777777" w:rsidR="00E2404C" w:rsidRPr="00E2404C" w:rsidRDefault="00E2404C" w:rsidP="00B36EDB">
            <w:pPr>
              <w:pStyle w:val="ASFKTablenorm"/>
              <w:ind w:left="57" w:right="57"/>
            </w:pPr>
            <w:r w:rsidRPr="00E2404C">
              <w:t>Значение вводится вручную.</w:t>
            </w:r>
          </w:p>
          <w:p w14:paraId="1E7505E0" w14:textId="77777777" w:rsidR="00E31083" w:rsidRPr="00CA6F77" w:rsidRDefault="00E31083" w:rsidP="00B36EDB">
            <w:pPr>
              <w:pStyle w:val="ASFKTablenorm"/>
              <w:ind w:left="57" w:right="57"/>
            </w:pPr>
            <w:r w:rsidRPr="00CA6F77">
              <w:t xml:space="preserve">На АРМ ОФК значение вводится вручную. </w:t>
            </w:r>
          </w:p>
          <w:p w14:paraId="0A6F2C8F" w14:textId="77777777" w:rsidR="00AA4557" w:rsidRPr="00AA4557" w:rsidRDefault="00E31083" w:rsidP="00B36EDB">
            <w:pPr>
              <w:pStyle w:val="ASFKTablenorm"/>
              <w:ind w:left="57" w:right="57"/>
            </w:pPr>
            <w:r w:rsidRPr="00CA6F77">
              <w:t>Может заполняться из родительского документа</w:t>
            </w:r>
            <w:r w:rsidR="00AA4557" w:rsidRPr="00AA4557">
              <w:t>.</w:t>
            </w:r>
          </w:p>
        </w:tc>
      </w:tr>
      <w:tr w:rsidR="006A44B3" w:rsidRPr="00AB7803" w14:paraId="7F74789F" w14:textId="77777777" w:rsidTr="00B36EDB">
        <w:tc>
          <w:tcPr>
            <w:tcW w:w="1137" w:type="pct"/>
            <w:shd w:val="clear" w:color="auto" w:fill="auto"/>
          </w:tcPr>
          <w:p w14:paraId="1F2BFBE9" w14:textId="77777777" w:rsidR="006A44B3" w:rsidRDefault="006A44B3" w:rsidP="00B36EDB">
            <w:pPr>
              <w:pStyle w:val="ASFKTablenorm"/>
              <w:ind w:left="57" w:right="57"/>
            </w:pPr>
            <w:r>
              <w:t>ИГК</w:t>
            </w:r>
          </w:p>
        </w:tc>
        <w:tc>
          <w:tcPr>
            <w:tcW w:w="3863" w:type="pct"/>
            <w:shd w:val="clear" w:color="auto" w:fill="auto"/>
          </w:tcPr>
          <w:p w14:paraId="756BE64B" w14:textId="77777777" w:rsidR="006A44B3" w:rsidRPr="0020799E" w:rsidRDefault="006A44B3" w:rsidP="00B36EDB">
            <w:pPr>
              <w:pStyle w:val="ASFKTablenorm"/>
              <w:ind w:left="57" w:right="57"/>
            </w:pPr>
            <w:r w:rsidRPr="0020799E">
              <w:t>Указывается идентификатор государственного контракта, при наличии.</w:t>
            </w:r>
          </w:p>
          <w:p w14:paraId="476EC47B" w14:textId="77777777" w:rsidR="006A44B3" w:rsidRPr="00E2404C" w:rsidRDefault="006A44B3" w:rsidP="00B36EDB">
            <w:pPr>
              <w:pStyle w:val="ASFKTablenorm"/>
              <w:ind w:left="57" w:right="57"/>
            </w:pPr>
            <w:r>
              <w:t>З</w:t>
            </w:r>
            <w:r w:rsidRPr="0020799E">
              <w:t>аполня</w:t>
            </w:r>
            <w:r>
              <w:t>е</w:t>
            </w:r>
            <w:r w:rsidRPr="0020799E">
              <w:t>тся, если в реквизите «Вид» указаны значения «контракт», «договор»,</w:t>
            </w:r>
            <w:r w:rsidR="003D3994">
              <w:t xml:space="preserve"> «соглашение», «нормативный правовой акт»</w:t>
            </w:r>
            <w:r w:rsidRPr="0020799E">
              <w:t>.</w:t>
            </w:r>
          </w:p>
        </w:tc>
      </w:tr>
      <w:tr w:rsidR="006A44B3" w:rsidRPr="00AB7803" w14:paraId="673EF784" w14:textId="77777777" w:rsidTr="00B36EDB">
        <w:tc>
          <w:tcPr>
            <w:tcW w:w="1137" w:type="pct"/>
            <w:shd w:val="clear" w:color="auto" w:fill="auto"/>
          </w:tcPr>
          <w:p w14:paraId="32447914" w14:textId="77777777" w:rsidR="006A44B3" w:rsidRDefault="006A44B3" w:rsidP="00B36EDB">
            <w:pPr>
              <w:pStyle w:val="ASFKTablenorm"/>
              <w:ind w:left="57" w:right="57"/>
            </w:pPr>
            <w:r>
              <w:t>Признак казначейского сопровождения</w:t>
            </w:r>
          </w:p>
        </w:tc>
        <w:tc>
          <w:tcPr>
            <w:tcW w:w="3863" w:type="pct"/>
            <w:shd w:val="clear" w:color="auto" w:fill="auto"/>
          </w:tcPr>
          <w:p w14:paraId="07E5BDED" w14:textId="77777777" w:rsidR="006A44B3" w:rsidRPr="0020799E" w:rsidRDefault="006A44B3" w:rsidP="00B36EDB">
            <w:pPr>
              <w:pStyle w:val="ASFKTablenorm"/>
              <w:ind w:left="57" w:right="57"/>
            </w:pPr>
            <w:r w:rsidRPr="0020799E">
              <w:t>Указывается признак казначейского сопровождения государственного контракта (контракта, договора).</w:t>
            </w:r>
          </w:p>
          <w:p w14:paraId="13B3CF6B" w14:textId="77777777" w:rsidR="006A44B3" w:rsidRPr="0020799E" w:rsidRDefault="006A44B3" w:rsidP="00B36EDB">
            <w:pPr>
              <w:pStyle w:val="ASFKTablenorm"/>
              <w:ind w:left="57" w:right="57"/>
            </w:pPr>
            <w:r w:rsidRPr="0020799E">
              <w:t>Заполняется выбором из списка значений:</w:t>
            </w:r>
          </w:p>
          <w:p w14:paraId="7428F6B0" w14:textId="77777777" w:rsidR="006A44B3" w:rsidRPr="0020799E" w:rsidRDefault="006A44B3" w:rsidP="006A44B3">
            <w:pPr>
              <w:pStyle w:val="ASFKTableListMark"/>
            </w:pPr>
            <w:r>
              <w:t>п</w:t>
            </w:r>
            <w:r w:rsidRPr="0020799E">
              <w:t>устое;</w:t>
            </w:r>
          </w:p>
          <w:p w14:paraId="628CAE54" w14:textId="77777777" w:rsidR="006A44B3" w:rsidRPr="0020799E" w:rsidRDefault="003D3994" w:rsidP="006A44B3">
            <w:pPr>
              <w:pStyle w:val="ASFKTableListMark"/>
            </w:pPr>
            <w:r>
              <w:t>«Да».</w:t>
            </w:r>
          </w:p>
          <w:p w14:paraId="4A08B80A" w14:textId="77777777" w:rsidR="006A44B3" w:rsidRPr="0020799E" w:rsidRDefault="006A44B3" w:rsidP="00B36EDB">
            <w:pPr>
              <w:pStyle w:val="ASFKTablenorm"/>
              <w:ind w:left="57" w:right="57"/>
            </w:pPr>
            <w:r w:rsidRPr="0020799E">
              <w:t>Значение по умолчанию – пусто.</w:t>
            </w:r>
          </w:p>
          <w:p w14:paraId="4B892436" w14:textId="77777777" w:rsidR="006A44B3" w:rsidRPr="0020799E" w:rsidRDefault="006A44B3" w:rsidP="00B36EDB">
            <w:pPr>
              <w:pStyle w:val="ASFKTablenorm"/>
              <w:ind w:left="57" w:right="57"/>
            </w:pPr>
            <w:r w:rsidRPr="0020799E">
              <w:t>Заполняется, если по государственному контракту (контракту, договору) осуществляется казначейское сопровождение. В остальных случаях графа не заполняется.</w:t>
            </w:r>
          </w:p>
        </w:tc>
      </w:tr>
      <w:tr w:rsidR="006A44B3" w:rsidRPr="00AB7803" w14:paraId="56403B74" w14:textId="77777777" w:rsidTr="00B36EDB">
        <w:tc>
          <w:tcPr>
            <w:tcW w:w="1137" w:type="pct"/>
            <w:shd w:val="clear" w:color="auto" w:fill="auto"/>
          </w:tcPr>
          <w:p w14:paraId="75AA833A" w14:textId="77777777" w:rsidR="006A44B3" w:rsidRDefault="006A44B3" w:rsidP="00B36EDB">
            <w:pPr>
              <w:pStyle w:val="ASFKTablenorm"/>
              <w:ind w:left="57" w:right="57"/>
            </w:pPr>
            <w:r>
              <w:t>Сумма казначейского обеспечения обязательств</w:t>
            </w:r>
          </w:p>
        </w:tc>
        <w:tc>
          <w:tcPr>
            <w:tcW w:w="3863" w:type="pct"/>
            <w:shd w:val="clear" w:color="auto" w:fill="auto"/>
          </w:tcPr>
          <w:p w14:paraId="29794713" w14:textId="77777777" w:rsidR="006A44B3" w:rsidRPr="0020799E" w:rsidRDefault="006A44B3" w:rsidP="00B36EDB">
            <w:pPr>
              <w:pStyle w:val="ASFKTablenorm"/>
              <w:ind w:left="57" w:right="57"/>
            </w:pPr>
            <w:r w:rsidRPr="0020799E">
              <w:t>Указывается сумма казначейского обеспечения обязательств, если в реквизите «Признак казначейского, банковского сопровождения» указано значение «Да».</w:t>
            </w:r>
          </w:p>
          <w:p w14:paraId="2CA8793F" w14:textId="77777777" w:rsidR="006A44B3" w:rsidRPr="0020799E" w:rsidRDefault="006A44B3" w:rsidP="00B36EDB">
            <w:pPr>
              <w:pStyle w:val="ASFKTablenorm"/>
              <w:ind w:left="57" w:right="57"/>
            </w:pPr>
            <w:r w:rsidRPr="0020799E">
              <w:t>В остальных случаях не заполняется.</w:t>
            </w:r>
          </w:p>
        </w:tc>
      </w:tr>
      <w:tr w:rsidR="00AA4557" w:rsidRPr="00AB7803" w14:paraId="1D6B5426" w14:textId="77777777" w:rsidTr="00B36EDB">
        <w:tc>
          <w:tcPr>
            <w:tcW w:w="5000" w:type="pct"/>
            <w:gridSpan w:val="2"/>
            <w:shd w:val="clear" w:color="auto" w:fill="auto"/>
          </w:tcPr>
          <w:p w14:paraId="7935BB9C" w14:textId="77777777" w:rsidR="00AA4557" w:rsidRPr="00AA4557" w:rsidRDefault="00AA4557" w:rsidP="00B36EDB">
            <w:pPr>
              <w:pStyle w:val="ASFKTablenorm"/>
              <w:ind w:left="57" w:right="57"/>
            </w:pPr>
            <w:r w:rsidRPr="00AA4557">
              <w:t xml:space="preserve">Группа полей </w:t>
            </w:r>
            <w:r w:rsidR="00324E3A">
              <w:t>«</w:t>
            </w:r>
            <w:r w:rsidRPr="00AA4557">
              <w:t>Раз</w:t>
            </w:r>
            <w:r w:rsidR="00EC331E">
              <w:t>дел</w:t>
            </w:r>
            <w:r w:rsidR="001C129E" w:rsidRPr="00745D39">
              <w:t> </w:t>
            </w:r>
            <w:r w:rsidR="00EC331E">
              <w:t>2. Реквизиты контрагента</w:t>
            </w:r>
            <w:r w:rsidR="00324E3A">
              <w:t>»</w:t>
            </w:r>
            <w:r w:rsidR="00EC331E">
              <w:t xml:space="preserve"> (т</w:t>
            </w:r>
            <w:r w:rsidRPr="00AA4557">
              <w:t>абличное поле)</w:t>
            </w:r>
          </w:p>
        </w:tc>
      </w:tr>
      <w:tr w:rsidR="00AA4557" w:rsidRPr="00AB7803" w14:paraId="23329DED" w14:textId="77777777" w:rsidTr="00B36EDB">
        <w:tc>
          <w:tcPr>
            <w:tcW w:w="1137" w:type="pct"/>
            <w:shd w:val="clear" w:color="auto" w:fill="auto"/>
          </w:tcPr>
          <w:p w14:paraId="3987EEAD" w14:textId="77777777" w:rsidR="00AA4557" w:rsidRPr="00AA4557" w:rsidRDefault="00AA4557" w:rsidP="00B36EDB">
            <w:pPr>
              <w:pStyle w:val="ASFKTablenorm"/>
              <w:ind w:left="57" w:right="57"/>
            </w:pPr>
            <w:r w:rsidRPr="00AA4557">
              <w:lastRenderedPageBreak/>
              <w:t xml:space="preserve">Наименование </w:t>
            </w:r>
          </w:p>
        </w:tc>
        <w:tc>
          <w:tcPr>
            <w:tcW w:w="3863" w:type="pct"/>
            <w:shd w:val="clear" w:color="auto" w:fill="auto"/>
          </w:tcPr>
          <w:p w14:paraId="2EDC3785" w14:textId="77777777" w:rsidR="00EC331E" w:rsidRPr="00EC331E" w:rsidRDefault="00EC331E" w:rsidP="00B36EDB">
            <w:pPr>
              <w:pStyle w:val="ASFKTablenorm"/>
              <w:ind w:left="57" w:right="57"/>
            </w:pPr>
            <w:r w:rsidRPr="00EC331E">
              <w:t xml:space="preserve">Значение вводится вручную или выбирается из справочника поставщиков. </w:t>
            </w:r>
          </w:p>
          <w:p w14:paraId="514AA688" w14:textId="77777777" w:rsidR="00EC331E" w:rsidRPr="00EC331E" w:rsidRDefault="00EC331E" w:rsidP="00B36EDB">
            <w:pPr>
              <w:pStyle w:val="ASFKTablenorm"/>
              <w:ind w:left="57" w:right="57"/>
            </w:pPr>
            <w:r w:rsidRPr="00EC331E">
              <w:t xml:space="preserve">Может заполняться автоматически из поля </w:t>
            </w:r>
            <w:r w:rsidR="00324E3A">
              <w:t>«</w:t>
            </w:r>
            <w:r w:rsidRPr="00EC331E">
              <w:t>Наименование (ФИО)</w:t>
            </w:r>
            <w:r w:rsidR="00324E3A">
              <w:t>»</w:t>
            </w:r>
            <w:r w:rsidRPr="00EC331E">
              <w:t xml:space="preserve"> при выборе родительского документа с типом ОБЛ, ОБЕ для заполнения детализации по исполнительному листу. </w:t>
            </w:r>
          </w:p>
          <w:p w14:paraId="37E3989B" w14:textId="77777777" w:rsidR="00E31083" w:rsidRPr="00CA6F77"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E31083">
              <w:t>.</w:t>
            </w:r>
          </w:p>
          <w:p w14:paraId="31624D0C" w14:textId="77777777" w:rsidR="00AA4557" w:rsidRPr="00AA4557" w:rsidRDefault="00E31083" w:rsidP="00B36EDB">
            <w:pPr>
              <w:pStyle w:val="ASFKTablenorm"/>
              <w:ind w:left="57" w:right="57"/>
            </w:pPr>
            <w:r w:rsidRPr="00CA6F77">
              <w:t>Может заполняться из родительского документа</w:t>
            </w:r>
            <w:r w:rsidR="00AA4557" w:rsidRPr="00AA4557">
              <w:t>.</w:t>
            </w:r>
          </w:p>
        </w:tc>
      </w:tr>
      <w:tr w:rsidR="00955A95" w:rsidRPr="00AB7803" w14:paraId="790259F5" w14:textId="77777777" w:rsidTr="00B36EDB">
        <w:tc>
          <w:tcPr>
            <w:tcW w:w="1137" w:type="pct"/>
            <w:shd w:val="clear" w:color="auto" w:fill="auto"/>
          </w:tcPr>
          <w:p w14:paraId="67E15B65" w14:textId="77777777" w:rsidR="00955A95" w:rsidRPr="00AA4557" w:rsidRDefault="00955A95" w:rsidP="00B36EDB">
            <w:pPr>
              <w:pStyle w:val="ASFKTablenorm"/>
              <w:ind w:left="57" w:right="57"/>
            </w:pPr>
            <w:r w:rsidRPr="002E2C33">
              <w:t>Наименование банка (иной организации), в котором (-ой) открыт счет контрагенту</w:t>
            </w:r>
          </w:p>
        </w:tc>
        <w:tc>
          <w:tcPr>
            <w:tcW w:w="3863" w:type="pct"/>
            <w:shd w:val="clear" w:color="auto" w:fill="auto"/>
          </w:tcPr>
          <w:p w14:paraId="4B7C2AC6" w14:textId="77777777" w:rsidR="00955A95" w:rsidRPr="002E2C33" w:rsidRDefault="00955A95" w:rsidP="00B36EDB">
            <w:pPr>
              <w:pStyle w:val="ASFKTablenorm"/>
              <w:ind w:left="57" w:right="57"/>
            </w:pPr>
            <w:r w:rsidRPr="002E2C33">
              <w:t>Значение подтягивается автоматически после заполнения поля «БИК» из справочника Банков из поля «Платежное наименова</w:t>
            </w:r>
            <w:r>
              <w:t>ние (от ЦБ)» и вводится вручную.</w:t>
            </w:r>
          </w:p>
          <w:p w14:paraId="7581DC25" w14:textId="77777777" w:rsidR="00955A95" w:rsidRPr="002E2C33" w:rsidRDefault="00955A95" w:rsidP="00B36EDB">
            <w:pPr>
              <w:pStyle w:val="ASFKTablenorm"/>
              <w:ind w:left="57" w:right="57"/>
            </w:pPr>
            <w:r w:rsidRPr="002E2C33">
              <w:t>По умолчанию – пустое значение.</w:t>
            </w:r>
          </w:p>
          <w:p w14:paraId="11E77F11" w14:textId="77777777" w:rsidR="00955A95" w:rsidRPr="00EC331E" w:rsidRDefault="00955A95" w:rsidP="00B36EDB">
            <w:pPr>
              <w:pStyle w:val="ASFKTablenorm"/>
              <w:ind w:left="57" w:right="57"/>
            </w:pPr>
            <w:r w:rsidRPr="002E2C33">
              <w:t>Может заполняться из родительского документа.</w:t>
            </w:r>
          </w:p>
        </w:tc>
      </w:tr>
      <w:tr w:rsidR="00955A95" w:rsidRPr="00AB7803" w14:paraId="0D034705" w14:textId="77777777" w:rsidTr="00B36EDB">
        <w:tc>
          <w:tcPr>
            <w:tcW w:w="1137" w:type="pct"/>
            <w:shd w:val="clear" w:color="auto" w:fill="auto"/>
          </w:tcPr>
          <w:p w14:paraId="6A420157" w14:textId="77777777" w:rsidR="00955A95" w:rsidRPr="009A4280" w:rsidRDefault="00955A95" w:rsidP="00B36EDB">
            <w:pPr>
              <w:pStyle w:val="ASFKTablenorm"/>
              <w:ind w:left="57" w:right="57"/>
            </w:pPr>
            <w:r>
              <w:t>Номер лицевого счета</w:t>
            </w:r>
          </w:p>
        </w:tc>
        <w:tc>
          <w:tcPr>
            <w:tcW w:w="3863" w:type="pct"/>
            <w:shd w:val="clear" w:color="auto" w:fill="auto"/>
          </w:tcPr>
          <w:p w14:paraId="013A51D5" w14:textId="77777777" w:rsidR="00955A95" w:rsidRPr="009A4280" w:rsidRDefault="00955A95" w:rsidP="00B36EDB">
            <w:pPr>
              <w:pStyle w:val="ASFKTablenorm"/>
              <w:ind w:left="57" w:right="57"/>
            </w:pPr>
            <w:r w:rsidRPr="009A4280">
              <w:t xml:space="preserve">Значение может быть введено вручную или выбором из справочника </w:t>
            </w:r>
            <w:r>
              <w:t>«И</w:t>
            </w:r>
            <w:r w:rsidRPr="00955A95">
              <w:t>н</w:t>
            </w:r>
            <w:r>
              <w:t>формация о лицевых счетах»</w:t>
            </w:r>
            <w:r w:rsidRPr="009A4280">
              <w:t>.</w:t>
            </w:r>
          </w:p>
          <w:p w14:paraId="35620915" w14:textId="77777777" w:rsidR="00955A95" w:rsidRPr="009A4280" w:rsidRDefault="00955A95" w:rsidP="00B36EDB">
            <w:pPr>
              <w:pStyle w:val="ASFKTablenorm"/>
              <w:ind w:left="57" w:right="57"/>
            </w:pPr>
            <w:r w:rsidRPr="009A4280">
              <w:t>Может заполняться из родительского документа</w:t>
            </w:r>
            <w:r>
              <w:t>.</w:t>
            </w:r>
          </w:p>
        </w:tc>
      </w:tr>
      <w:tr w:rsidR="00D12058" w:rsidRPr="00AB7803" w14:paraId="7A21ABFF" w14:textId="77777777" w:rsidTr="00B36EDB">
        <w:tc>
          <w:tcPr>
            <w:tcW w:w="1137" w:type="pct"/>
            <w:shd w:val="clear" w:color="auto" w:fill="auto"/>
          </w:tcPr>
          <w:p w14:paraId="51C84868" w14:textId="77777777" w:rsidR="00D12058" w:rsidRDefault="00D12058" w:rsidP="00B36EDB">
            <w:pPr>
              <w:pStyle w:val="ASFKTablenorm"/>
              <w:ind w:left="57" w:right="57"/>
            </w:pPr>
            <w:r>
              <w:t>Номер раздела на лицевом счете</w:t>
            </w:r>
          </w:p>
        </w:tc>
        <w:tc>
          <w:tcPr>
            <w:tcW w:w="3863" w:type="pct"/>
            <w:shd w:val="clear" w:color="auto" w:fill="auto"/>
          </w:tcPr>
          <w:p w14:paraId="0B8EA376" w14:textId="77777777" w:rsidR="00D12058" w:rsidRDefault="00D12058" w:rsidP="00B36EDB">
            <w:pPr>
              <w:pStyle w:val="ASFKTablenorm"/>
              <w:ind w:left="57" w:right="57"/>
            </w:pPr>
            <w:r>
              <w:t>Указывается аналитический номер раздела на лицевом счете указывается в случае если операции по исполнению бюджетного обязательства подлежат отражению на лицевом счете, открытом контрагенту в органе Федерального казначейства, для отражения средств, подлежащих в соответствии с законодательством Российской Федерации казначейскому сопровождению, предоставляемых в соответствии с документом-основанием</w:t>
            </w:r>
          </w:p>
        </w:tc>
      </w:tr>
      <w:tr w:rsidR="00955A95" w:rsidRPr="00AB7803" w14:paraId="09F03925" w14:textId="77777777" w:rsidTr="00B36EDB">
        <w:tc>
          <w:tcPr>
            <w:tcW w:w="1137" w:type="pct"/>
            <w:shd w:val="clear" w:color="auto" w:fill="auto"/>
          </w:tcPr>
          <w:p w14:paraId="78D0566F" w14:textId="77777777" w:rsidR="00955A95" w:rsidRPr="009A4280" w:rsidRDefault="00955A95" w:rsidP="00B36EDB">
            <w:pPr>
              <w:pStyle w:val="ASFKTablenorm"/>
              <w:ind w:left="57" w:right="57"/>
            </w:pPr>
            <w:r>
              <w:t>Код по Сводному р</w:t>
            </w:r>
            <w:r w:rsidRPr="00955A95">
              <w:t>е</w:t>
            </w:r>
            <w:r>
              <w:t>ес</w:t>
            </w:r>
            <w:r w:rsidRPr="00955A95">
              <w:t>т</w:t>
            </w:r>
            <w:r>
              <w:t>ру</w:t>
            </w:r>
          </w:p>
        </w:tc>
        <w:tc>
          <w:tcPr>
            <w:tcW w:w="3863" w:type="pct"/>
            <w:shd w:val="clear" w:color="auto" w:fill="auto"/>
          </w:tcPr>
          <w:p w14:paraId="6B90E9D1" w14:textId="77777777" w:rsidR="00955A95" w:rsidRPr="00AD5B27" w:rsidRDefault="00955A95" w:rsidP="00B36EDB">
            <w:pPr>
              <w:pStyle w:val="ASFKTablenorm"/>
              <w:ind w:left="57" w:right="57"/>
            </w:pPr>
            <w:r w:rsidRPr="00AD5B27">
              <w:t>Заполняется вручную.</w:t>
            </w:r>
            <w:r>
              <w:t xml:space="preserve"> </w:t>
            </w:r>
          </w:p>
          <w:p w14:paraId="3166DCC1" w14:textId="77777777" w:rsidR="00955A95" w:rsidRPr="00AD5B27" w:rsidRDefault="00955A95" w:rsidP="00B36EDB">
            <w:pPr>
              <w:pStyle w:val="ASFKTablenorm"/>
              <w:ind w:left="57" w:right="57"/>
            </w:pPr>
            <w:r w:rsidRPr="00AD5B27">
              <w:t>Поле не обязательно для заполнения.</w:t>
            </w:r>
          </w:p>
          <w:p w14:paraId="522FAC42" w14:textId="77777777" w:rsidR="00955A95" w:rsidRPr="009A4280" w:rsidRDefault="00955A95" w:rsidP="00B36EDB">
            <w:pPr>
              <w:pStyle w:val="ASFKTablenorm"/>
              <w:ind w:left="57" w:right="57"/>
            </w:pPr>
            <w:r w:rsidRPr="00AD5B27">
              <w:t>Указывается код по Сводному реестру контрагента/взыскателя, в случае наличия информации о нем в Сводном реестре в соответствии с ИНН и КПП.</w:t>
            </w:r>
          </w:p>
        </w:tc>
      </w:tr>
      <w:tr w:rsidR="00AA4557" w:rsidRPr="00AB7803" w14:paraId="0A6F563F" w14:textId="77777777" w:rsidTr="00B36EDB">
        <w:tc>
          <w:tcPr>
            <w:tcW w:w="1137" w:type="pct"/>
            <w:shd w:val="clear" w:color="auto" w:fill="auto"/>
          </w:tcPr>
          <w:p w14:paraId="5FCCF9C3" w14:textId="77777777" w:rsidR="00AA4557" w:rsidRPr="00AA4557" w:rsidRDefault="00AA4557" w:rsidP="00B36EDB">
            <w:pPr>
              <w:pStyle w:val="ASFKTablenorm"/>
              <w:ind w:left="57" w:right="57"/>
            </w:pPr>
            <w:r w:rsidRPr="00AA4557">
              <w:t>ИНН</w:t>
            </w:r>
          </w:p>
        </w:tc>
        <w:tc>
          <w:tcPr>
            <w:tcW w:w="3863" w:type="pct"/>
            <w:shd w:val="clear" w:color="auto" w:fill="auto"/>
          </w:tcPr>
          <w:p w14:paraId="559685F4" w14:textId="77777777" w:rsidR="00EC331E" w:rsidRPr="00EC331E" w:rsidRDefault="00EC331E" w:rsidP="00B36EDB">
            <w:pPr>
              <w:pStyle w:val="ASFKTablenorm"/>
              <w:ind w:left="57" w:right="57"/>
            </w:pPr>
            <w:r w:rsidRPr="00EC331E">
              <w:t xml:space="preserve">Значение заполняется автоматически после заполнения поля </w:t>
            </w:r>
            <w:r w:rsidR="00324E3A">
              <w:t>«</w:t>
            </w:r>
            <w:r w:rsidRPr="00EC331E">
              <w:t>Наименование контрагента</w:t>
            </w:r>
            <w:r w:rsidR="00324E3A">
              <w:t>»</w:t>
            </w:r>
            <w:r w:rsidRPr="00EC331E">
              <w:t>.</w:t>
            </w:r>
          </w:p>
          <w:p w14:paraId="0A9DD2DC" w14:textId="77777777" w:rsidR="00EC331E" w:rsidRPr="00EC331E" w:rsidRDefault="00EC331E" w:rsidP="00B36EDB">
            <w:pPr>
              <w:pStyle w:val="ASFKTablenorm"/>
              <w:ind w:left="57" w:right="57"/>
            </w:pPr>
            <w:r w:rsidRPr="00EC331E">
              <w:t>После автозаполнения поле доступно для редактирования.</w:t>
            </w:r>
          </w:p>
          <w:p w14:paraId="63AF0701" w14:textId="77777777" w:rsidR="00EC331E" w:rsidRPr="00EC331E" w:rsidRDefault="00EC331E" w:rsidP="00B36EDB">
            <w:pPr>
              <w:pStyle w:val="ASFKTablenorm"/>
              <w:ind w:left="57" w:right="57"/>
            </w:pPr>
            <w:r w:rsidRPr="00EC331E">
              <w:t xml:space="preserve">Может заполняться автоматически из поля </w:t>
            </w:r>
            <w:r w:rsidR="00324E3A">
              <w:t>«</w:t>
            </w:r>
            <w:r w:rsidRPr="00EC331E">
              <w:t>ИНН</w:t>
            </w:r>
            <w:r w:rsidR="00324E3A">
              <w:t>»</w:t>
            </w:r>
            <w:r w:rsidRPr="00EC331E">
              <w:t xml:space="preserve"> при выборе родительского документа с типом ОБЛ, ОБЕ для заполнения детализации по исполнительному листу. </w:t>
            </w:r>
          </w:p>
          <w:p w14:paraId="4CAC9D56" w14:textId="77777777" w:rsidR="00E31083" w:rsidRPr="00CA6F77"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E31083">
              <w:t>.</w:t>
            </w:r>
          </w:p>
          <w:p w14:paraId="151CBC45" w14:textId="77777777" w:rsidR="00AA4557" w:rsidRPr="00AA4557" w:rsidRDefault="00E31083" w:rsidP="00B36EDB">
            <w:pPr>
              <w:pStyle w:val="ASFKTablenorm"/>
              <w:ind w:left="57" w:right="57"/>
            </w:pPr>
            <w:r w:rsidRPr="00CA6F77">
              <w:t>Может заполняться из родительского документа</w:t>
            </w:r>
            <w:r w:rsidR="00AA4557" w:rsidRPr="00AA4557">
              <w:t>.</w:t>
            </w:r>
          </w:p>
        </w:tc>
      </w:tr>
      <w:tr w:rsidR="00AA4557" w:rsidRPr="00AB7803" w14:paraId="73AC2F5A" w14:textId="77777777" w:rsidTr="00B36EDB">
        <w:tc>
          <w:tcPr>
            <w:tcW w:w="1137" w:type="pct"/>
            <w:shd w:val="clear" w:color="auto" w:fill="auto"/>
          </w:tcPr>
          <w:p w14:paraId="6C4C64AF" w14:textId="77777777" w:rsidR="00AA4557" w:rsidRPr="00AA4557" w:rsidRDefault="00AA4557" w:rsidP="00B36EDB">
            <w:pPr>
              <w:pStyle w:val="ASFKTablenorm"/>
              <w:ind w:left="57" w:right="57"/>
            </w:pPr>
            <w:r w:rsidRPr="00AA4557">
              <w:t>КПП</w:t>
            </w:r>
          </w:p>
        </w:tc>
        <w:tc>
          <w:tcPr>
            <w:tcW w:w="3863" w:type="pct"/>
            <w:shd w:val="clear" w:color="auto" w:fill="auto"/>
          </w:tcPr>
          <w:p w14:paraId="49BF7773" w14:textId="77777777" w:rsidR="00EC331E" w:rsidRPr="00EC331E" w:rsidRDefault="00EC331E" w:rsidP="00B36EDB">
            <w:pPr>
              <w:pStyle w:val="ASFKTablenorm"/>
              <w:ind w:left="57" w:right="57"/>
            </w:pPr>
            <w:r w:rsidRPr="00EC331E">
              <w:t xml:space="preserve">Значение заполняется автоматически после заполнения поля </w:t>
            </w:r>
            <w:r w:rsidR="00324E3A">
              <w:t>«</w:t>
            </w:r>
            <w:r w:rsidRPr="00EC331E">
              <w:t>Наименование контрагента</w:t>
            </w:r>
            <w:r w:rsidR="00324E3A">
              <w:t>»</w:t>
            </w:r>
            <w:r w:rsidRPr="00EC331E">
              <w:t>.</w:t>
            </w:r>
          </w:p>
          <w:p w14:paraId="51564394" w14:textId="77777777" w:rsidR="00EC331E" w:rsidRPr="00EC331E" w:rsidRDefault="00EC331E" w:rsidP="00B36EDB">
            <w:pPr>
              <w:pStyle w:val="ASFKTablenorm"/>
              <w:ind w:left="57" w:right="57"/>
            </w:pPr>
            <w:r w:rsidRPr="00EC331E">
              <w:t>После автозаполнения поле доступно для редактирования.</w:t>
            </w:r>
          </w:p>
          <w:p w14:paraId="756B6592" w14:textId="77777777" w:rsidR="00EC331E" w:rsidRPr="00EC331E" w:rsidRDefault="00EC331E" w:rsidP="00B36EDB">
            <w:pPr>
              <w:pStyle w:val="ASFKTablenorm"/>
              <w:ind w:left="57" w:right="57"/>
            </w:pPr>
            <w:r w:rsidRPr="00EC331E">
              <w:t xml:space="preserve">Может заполняться автоматически из поля </w:t>
            </w:r>
            <w:r w:rsidR="00324E3A">
              <w:t>«</w:t>
            </w:r>
            <w:r w:rsidRPr="00EC331E">
              <w:t>КПП</w:t>
            </w:r>
            <w:r w:rsidR="00324E3A">
              <w:t>»</w:t>
            </w:r>
            <w:r w:rsidRPr="00EC331E">
              <w:t xml:space="preserve"> при выборе родительского документа с типом ОБЛ, ОБЕ для заполнения детализации по исполнительному листу. </w:t>
            </w:r>
          </w:p>
          <w:p w14:paraId="342485F4" w14:textId="77777777" w:rsidR="00E31083"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E31083">
              <w:t>.</w:t>
            </w:r>
            <w:r w:rsidR="00E31083" w:rsidRPr="00CA6F77">
              <w:t xml:space="preserve"> </w:t>
            </w:r>
          </w:p>
          <w:p w14:paraId="7833BB7A" w14:textId="77777777" w:rsidR="00AA4557" w:rsidRPr="00AA4557" w:rsidRDefault="00EC331E" w:rsidP="00B36EDB">
            <w:pPr>
              <w:pStyle w:val="ASFKTablenorm"/>
              <w:ind w:left="57" w:right="57"/>
            </w:pPr>
            <w:r w:rsidRPr="00EC331E">
              <w:t>Может заполняться из родительского документа</w:t>
            </w:r>
            <w:r w:rsidR="00AA4557" w:rsidRPr="00AA4557">
              <w:t>.</w:t>
            </w:r>
          </w:p>
        </w:tc>
      </w:tr>
      <w:tr w:rsidR="00D97395" w:rsidRPr="00AB7803" w14:paraId="4067E42C" w14:textId="77777777" w:rsidTr="00B36EDB">
        <w:tc>
          <w:tcPr>
            <w:tcW w:w="1137" w:type="pct"/>
            <w:shd w:val="clear" w:color="auto" w:fill="auto"/>
          </w:tcPr>
          <w:p w14:paraId="2FA18F99" w14:textId="77777777" w:rsidR="00D97395" w:rsidRPr="00AA4557" w:rsidRDefault="00D97395" w:rsidP="00B36EDB">
            <w:pPr>
              <w:pStyle w:val="ASFKTablenorm"/>
              <w:ind w:left="57" w:right="57"/>
            </w:pPr>
            <w:r>
              <w:t>КПП крупнейшего налогоплательщика</w:t>
            </w:r>
          </w:p>
        </w:tc>
        <w:tc>
          <w:tcPr>
            <w:tcW w:w="3863" w:type="pct"/>
            <w:shd w:val="clear" w:color="auto" w:fill="auto"/>
          </w:tcPr>
          <w:p w14:paraId="640EBCD1" w14:textId="77777777" w:rsidR="00D97395" w:rsidRDefault="00D97395" w:rsidP="00D97395">
            <w:pPr>
              <w:pStyle w:val="ASFKTablenorm"/>
              <w:ind w:left="57" w:right="57"/>
            </w:pPr>
            <w:r>
              <w:t>Указывается КПП крупнейшего налогоплательщика.</w:t>
            </w:r>
          </w:p>
          <w:p w14:paraId="246E8EC5" w14:textId="77777777" w:rsidR="00D97395" w:rsidRPr="00EC331E" w:rsidRDefault="00D97395" w:rsidP="00D97395">
            <w:pPr>
              <w:pStyle w:val="ASFKTablenorm"/>
              <w:ind w:left="57" w:right="57"/>
            </w:pPr>
            <w:r>
              <w:t xml:space="preserve">По умолчанию – пустое значение. Значение вводится вручную. </w:t>
            </w:r>
          </w:p>
        </w:tc>
      </w:tr>
      <w:tr w:rsidR="00D97395" w:rsidRPr="00AB7803" w14:paraId="6CE8D3D8" w14:textId="77777777" w:rsidTr="00D97395">
        <w:tc>
          <w:tcPr>
            <w:tcW w:w="1137" w:type="pct"/>
            <w:shd w:val="clear" w:color="auto" w:fill="auto"/>
          </w:tcPr>
          <w:p w14:paraId="6CA94632" w14:textId="77777777" w:rsidR="00D97395" w:rsidRPr="009A4280" w:rsidRDefault="00D97395" w:rsidP="00D97395">
            <w:pPr>
              <w:pStyle w:val="ASFKTablenorm"/>
              <w:ind w:left="57" w:right="57"/>
            </w:pPr>
            <w:r>
              <w:t>Банк. счет</w:t>
            </w:r>
          </w:p>
        </w:tc>
        <w:tc>
          <w:tcPr>
            <w:tcW w:w="3863" w:type="pct"/>
            <w:shd w:val="clear" w:color="auto" w:fill="auto"/>
          </w:tcPr>
          <w:p w14:paraId="34F6E0AE" w14:textId="77777777" w:rsidR="00D97395" w:rsidRPr="009A4280" w:rsidRDefault="00D97395" w:rsidP="00D97395">
            <w:pPr>
              <w:pStyle w:val="ASFKTablenorm"/>
              <w:ind w:left="57" w:right="57"/>
            </w:pPr>
            <w:r w:rsidRPr="009A4280">
              <w:t>Значение вводится вручную.</w:t>
            </w:r>
          </w:p>
          <w:p w14:paraId="7E163811" w14:textId="77777777" w:rsidR="00D97395" w:rsidRDefault="00D97395" w:rsidP="00D97395">
            <w:pPr>
              <w:pStyle w:val="ASFKTablenorm"/>
              <w:ind w:left="57" w:right="57"/>
            </w:pPr>
            <w:r w:rsidRPr="009A4280">
              <w:t>По умолчанию – пустое значение.</w:t>
            </w:r>
          </w:p>
          <w:p w14:paraId="3571E19B" w14:textId="77777777" w:rsidR="00D97395" w:rsidRPr="009A4280" w:rsidRDefault="00D97395" w:rsidP="00D97395">
            <w:pPr>
              <w:pStyle w:val="ASFKTablenorm"/>
              <w:ind w:left="57" w:right="57"/>
            </w:pPr>
            <w:r w:rsidRPr="009A4280">
              <w:lastRenderedPageBreak/>
              <w:t>Может заполняться из родительского документа.</w:t>
            </w:r>
          </w:p>
        </w:tc>
      </w:tr>
      <w:tr w:rsidR="009A4280" w:rsidRPr="00AB7803" w14:paraId="2D4B864C" w14:textId="77777777" w:rsidTr="00B36EDB">
        <w:tc>
          <w:tcPr>
            <w:tcW w:w="1137" w:type="pct"/>
            <w:shd w:val="clear" w:color="auto" w:fill="auto"/>
          </w:tcPr>
          <w:p w14:paraId="3B13EBD2" w14:textId="77777777" w:rsidR="009A4280" w:rsidRPr="009A4280" w:rsidRDefault="009A4280" w:rsidP="00B36EDB">
            <w:pPr>
              <w:pStyle w:val="ASFKTablenorm"/>
              <w:ind w:left="57" w:right="57"/>
            </w:pPr>
            <w:r w:rsidRPr="009A4280">
              <w:t>Кор</w:t>
            </w:r>
            <w:r w:rsidR="00D97395">
              <w:t xml:space="preserve">. </w:t>
            </w:r>
            <w:r w:rsidRPr="009A4280">
              <w:t>счет</w:t>
            </w:r>
          </w:p>
        </w:tc>
        <w:tc>
          <w:tcPr>
            <w:tcW w:w="3863" w:type="pct"/>
            <w:shd w:val="clear" w:color="auto" w:fill="auto"/>
          </w:tcPr>
          <w:p w14:paraId="064AB5ED" w14:textId="77777777" w:rsidR="009A4280" w:rsidRPr="009A4280" w:rsidRDefault="009A4280" w:rsidP="00B36EDB">
            <w:pPr>
              <w:pStyle w:val="ASFKTablenorm"/>
              <w:ind w:left="57" w:right="57"/>
            </w:pPr>
            <w:r w:rsidRPr="009A4280">
              <w:t>Значение вводится вручную.</w:t>
            </w:r>
          </w:p>
          <w:p w14:paraId="7B320861" w14:textId="77777777" w:rsidR="009A4280" w:rsidRPr="009A4280" w:rsidRDefault="009A4280" w:rsidP="00B36EDB">
            <w:pPr>
              <w:pStyle w:val="ASFKTablenorm"/>
              <w:ind w:left="57" w:right="57"/>
            </w:pPr>
            <w:r w:rsidRPr="009A4280">
              <w:t>По умолчанию – пустое значение.</w:t>
            </w:r>
          </w:p>
          <w:p w14:paraId="497875C9" w14:textId="77777777" w:rsidR="009A4280" w:rsidRPr="009A4280" w:rsidRDefault="009A4280" w:rsidP="00B36EDB">
            <w:pPr>
              <w:pStyle w:val="ASFKTablenorm"/>
              <w:ind w:left="57" w:right="57"/>
            </w:pPr>
            <w:r w:rsidRPr="009A4280">
              <w:t>Может заполняться из родительского документа.</w:t>
            </w:r>
          </w:p>
        </w:tc>
      </w:tr>
      <w:tr w:rsidR="009A4280" w:rsidRPr="00AB7803" w14:paraId="5B90B825" w14:textId="77777777" w:rsidTr="00B36EDB">
        <w:tc>
          <w:tcPr>
            <w:tcW w:w="1137" w:type="pct"/>
            <w:shd w:val="clear" w:color="auto" w:fill="auto"/>
          </w:tcPr>
          <w:p w14:paraId="456BE920" w14:textId="77777777" w:rsidR="009A4280" w:rsidRPr="009A4280" w:rsidRDefault="009A4280" w:rsidP="00B36EDB">
            <w:pPr>
              <w:pStyle w:val="ASFKTablenorm"/>
              <w:ind w:left="57" w:right="57"/>
            </w:pPr>
            <w:r w:rsidRPr="009A4280">
              <w:t>БИК</w:t>
            </w:r>
          </w:p>
        </w:tc>
        <w:tc>
          <w:tcPr>
            <w:tcW w:w="3863" w:type="pct"/>
            <w:shd w:val="clear" w:color="auto" w:fill="auto"/>
          </w:tcPr>
          <w:p w14:paraId="57DB5075" w14:textId="77777777" w:rsidR="009A4280" w:rsidRPr="009A4280" w:rsidRDefault="009A4280" w:rsidP="00B36EDB">
            <w:pPr>
              <w:pStyle w:val="ASFKTablenorm"/>
              <w:ind w:left="57" w:right="57"/>
            </w:pPr>
            <w:r w:rsidRPr="009A4280">
              <w:t>Значение вводится вручную.</w:t>
            </w:r>
          </w:p>
          <w:p w14:paraId="13AA7E8F" w14:textId="77777777" w:rsidR="009A4280" w:rsidRDefault="009A4280" w:rsidP="00B36EDB">
            <w:pPr>
              <w:pStyle w:val="ASFKTablenorm"/>
              <w:ind w:left="57" w:right="57"/>
            </w:pPr>
            <w:r w:rsidRPr="009A4280">
              <w:t>По умолчанию – пустое значение.</w:t>
            </w:r>
          </w:p>
          <w:p w14:paraId="0EC5F690" w14:textId="77777777" w:rsidR="009A4280" w:rsidRPr="009A4280" w:rsidRDefault="009A4280" w:rsidP="00B36EDB">
            <w:pPr>
              <w:pStyle w:val="ASFKTablenorm"/>
              <w:ind w:left="57" w:right="57"/>
            </w:pPr>
            <w:r w:rsidRPr="009A4280">
              <w:t>Может заполняться из родительского документа.</w:t>
            </w:r>
          </w:p>
        </w:tc>
      </w:tr>
      <w:tr w:rsidR="009A4280" w:rsidRPr="00AB7803" w14:paraId="1F2FD118" w14:textId="77777777" w:rsidTr="00B36EDB">
        <w:tc>
          <w:tcPr>
            <w:tcW w:w="1137" w:type="pct"/>
            <w:shd w:val="clear" w:color="auto" w:fill="auto"/>
          </w:tcPr>
          <w:p w14:paraId="59F5485E" w14:textId="77777777" w:rsidR="009A4280" w:rsidRPr="009A4280" w:rsidRDefault="009A4280" w:rsidP="00B36EDB">
            <w:pPr>
              <w:pStyle w:val="ASFKTablenorm"/>
              <w:ind w:left="57" w:right="57"/>
            </w:pPr>
            <w:r w:rsidRPr="009A4280">
              <w:t>Банк</w:t>
            </w:r>
          </w:p>
        </w:tc>
        <w:tc>
          <w:tcPr>
            <w:tcW w:w="3863" w:type="pct"/>
            <w:shd w:val="clear" w:color="auto" w:fill="auto"/>
          </w:tcPr>
          <w:p w14:paraId="31E631B0" w14:textId="77777777" w:rsidR="009A4280" w:rsidRPr="009A4280" w:rsidRDefault="009A4280" w:rsidP="00B36EDB">
            <w:pPr>
              <w:pStyle w:val="ASFKTablenorm"/>
              <w:ind w:left="57" w:right="57"/>
            </w:pPr>
            <w:r w:rsidRPr="009A4280">
              <w:t>Значение вводится вручную.</w:t>
            </w:r>
          </w:p>
          <w:p w14:paraId="670D0A39" w14:textId="77777777" w:rsidR="009A4280" w:rsidRDefault="009A4280" w:rsidP="00B36EDB">
            <w:pPr>
              <w:pStyle w:val="ASFKTablenorm"/>
              <w:ind w:left="57" w:right="57"/>
            </w:pPr>
            <w:r w:rsidRPr="009A4280">
              <w:t>По умолчанию – пустое значение.</w:t>
            </w:r>
          </w:p>
          <w:p w14:paraId="7A4E0C03" w14:textId="77777777" w:rsidR="009A4280" w:rsidRPr="009A4280" w:rsidRDefault="009A4280" w:rsidP="00B36EDB">
            <w:pPr>
              <w:pStyle w:val="ASFKTablenorm"/>
              <w:ind w:left="57" w:right="57"/>
            </w:pPr>
            <w:r w:rsidRPr="009A4280">
              <w:t>Может заполняться из родительского документа.</w:t>
            </w:r>
          </w:p>
        </w:tc>
      </w:tr>
    </w:tbl>
    <w:p w14:paraId="08753EE5" w14:textId="4279A67C" w:rsidR="00D12058" w:rsidRDefault="00D12058" w:rsidP="00D12058">
      <w:pPr>
        <w:pStyle w:val="ASFKNormal"/>
      </w:pPr>
      <w:r>
        <w:t xml:space="preserve">Для добавления строки реквизита в список следует нажать на кнопку </w:t>
      </w:r>
      <w:r w:rsidR="00CF4371">
        <w:rPr>
          <w:noProof/>
        </w:rPr>
        <w:drawing>
          <wp:inline distT="0" distB="0" distL="0" distR="0" wp14:anchorId="4D98EC27" wp14:editId="7EA877D2">
            <wp:extent cx="180975" cy="180975"/>
            <wp:effectExtent l="0" t="0" r="9525" b="9525"/>
            <wp:docPr id="233" name="Рисунок 23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Snap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(Добавить новую строку). Откроется форма «Добавление записи» (рис. </w:t>
      </w:r>
      <w:r>
        <w:fldChar w:fldCharType="begin"/>
      </w:r>
      <w:r>
        <w:instrText xml:space="preserve"> REF _Ref66819970 \h </w:instrText>
      </w:r>
      <w:r>
        <w:fldChar w:fldCharType="separate"/>
      </w:r>
      <w:r w:rsidR="00980F1C">
        <w:rPr>
          <w:noProof/>
        </w:rPr>
        <w:t>137</w:t>
      </w:r>
      <w:r>
        <w:fldChar w:fldCharType="end"/>
      </w:r>
      <w:r>
        <w:t xml:space="preserve">). </w:t>
      </w:r>
    </w:p>
    <w:p w14:paraId="14FA7B03" w14:textId="77777777" w:rsidR="00D12058" w:rsidRDefault="0021670F" w:rsidP="00D12058">
      <w:pPr>
        <w:pStyle w:val="ASFKFigure"/>
      </w:pPr>
      <w:r w:rsidRPr="000F4FB0">
        <w:rPr>
          <w:noProof/>
        </w:rPr>
        <w:drawing>
          <wp:inline distT="0" distB="0" distL="0" distR="0" wp14:anchorId="2009A376" wp14:editId="2CD09633">
            <wp:extent cx="5510445" cy="4742662"/>
            <wp:effectExtent l="0" t="0" r="0" b="1270"/>
            <wp:docPr id="728" name="Рисунок 728" descr="D:\Скриншоты\Сведения об обязательств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Сведения об обязательстве.jp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515475" cy="4746991"/>
                    </a:xfrm>
                    <a:prstGeom prst="rect">
                      <a:avLst/>
                    </a:prstGeom>
                    <a:noFill/>
                    <a:ln>
                      <a:noFill/>
                    </a:ln>
                  </pic:spPr>
                </pic:pic>
              </a:graphicData>
            </a:graphic>
          </wp:inline>
        </w:drawing>
      </w:r>
    </w:p>
    <w:p w14:paraId="684DCED2" w14:textId="712C040D" w:rsidR="00D12058" w:rsidRDefault="00034287"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913" w:name="_Ref66819970"/>
      <w:bookmarkStart w:id="914" w:name="_Toc66819644"/>
      <w:bookmarkStart w:id="915" w:name="_Toc126840501"/>
      <w:r w:rsidR="00980F1C">
        <w:rPr>
          <w:noProof/>
        </w:rPr>
        <w:t>137</w:t>
      </w:r>
      <w:bookmarkEnd w:id="913"/>
      <w:r>
        <w:rPr>
          <w:noProof/>
        </w:rPr>
        <w:fldChar w:fldCharType="end"/>
      </w:r>
      <w:r w:rsidR="00D12058">
        <w:t>. Форма «Добавление записи»</w:t>
      </w:r>
      <w:bookmarkEnd w:id="914"/>
      <w:bookmarkEnd w:id="915"/>
    </w:p>
    <w:p w14:paraId="0C0438FE" w14:textId="4230E9E2" w:rsidR="00D12058" w:rsidRDefault="00D12058" w:rsidP="00D12058">
      <w:pPr>
        <w:pStyle w:val="ASFKNormal"/>
      </w:pPr>
      <w:r>
        <w:t xml:space="preserve">На форме «Добавление записи» заполняются поля, приведенные в таблице </w:t>
      </w:r>
      <w:r>
        <w:fldChar w:fldCharType="begin"/>
      </w:r>
      <w:r>
        <w:instrText xml:space="preserve"> REF _Ref317671467 \h </w:instrText>
      </w:r>
      <w:r>
        <w:fldChar w:fldCharType="separate"/>
      </w:r>
      <w:r w:rsidR="00980F1C">
        <w:rPr>
          <w:noProof/>
        </w:rPr>
        <w:t>37</w:t>
      </w:r>
      <w:r>
        <w:fldChar w:fldCharType="end"/>
      </w:r>
      <w:r>
        <w:t xml:space="preserve"> «</w:t>
      </w:r>
      <w:r w:rsidRPr="00AA4557">
        <w:t>Раз</w:t>
      </w:r>
      <w:r>
        <w:t>дел</w:t>
      </w:r>
      <w:r w:rsidRPr="00745D39">
        <w:t> </w:t>
      </w:r>
      <w:r>
        <w:t>2. Реквизиты контрагента». Для сохранения заполненной строки следует нажать на кнопку «Ok» – в списке появится созданная запись.</w:t>
      </w:r>
    </w:p>
    <w:p w14:paraId="190B0E91" w14:textId="5FB1D045" w:rsidR="00E62C83" w:rsidRPr="00AB7803" w:rsidRDefault="00106B53" w:rsidP="00E62C83">
      <w:pPr>
        <w:pStyle w:val="ASFKNormal"/>
      </w:pPr>
      <w:r w:rsidRPr="00204E68">
        <w:t xml:space="preserve">ЭФ документа </w:t>
      </w:r>
      <w:r>
        <w:t>«</w:t>
      </w:r>
      <w:r w:rsidRPr="00204E68">
        <w:t>Сведения об обязательстве</w:t>
      </w:r>
      <w:r>
        <w:t>», закладки «</w:t>
      </w:r>
      <w:r w:rsidRPr="00204E68">
        <w:t>Раздел 3 (2)</w:t>
      </w:r>
      <w:r>
        <w:t>» представлена н</w:t>
      </w:r>
      <w:r w:rsidR="00E62C83" w:rsidRPr="00AB7803">
        <w:t>а рисунке</w:t>
      </w:r>
      <w:r w:rsidR="001C129E" w:rsidRPr="00745D39">
        <w:t> </w:t>
      </w:r>
      <w:r w:rsidR="00F2392D">
        <w:fldChar w:fldCharType="begin"/>
      </w:r>
      <w:r w:rsidR="00F2392D">
        <w:instrText xml:space="preserve"> REF _Ref231048110 \h  \* MERGEFORMAT </w:instrText>
      </w:r>
      <w:r w:rsidR="00F2392D">
        <w:fldChar w:fldCharType="separate"/>
      </w:r>
      <w:r w:rsidR="00980F1C">
        <w:t>138</w:t>
      </w:r>
      <w:r w:rsidR="00F2392D">
        <w:fldChar w:fldCharType="end"/>
      </w:r>
      <w:r w:rsidR="00E62C83" w:rsidRPr="00AB7803">
        <w:t>.</w:t>
      </w:r>
    </w:p>
    <w:p w14:paraId="583A7D2F" w14:textId="77777777" w:rsidR="00E62C83" w:rsidRPr="000C7734" w:rsidRDefault="00CF4371" w:rsidP="000C7734">
      <w:pPr>
        <w:pStyle w:val="ASFKFigure"/>
      </w:pPr>
      <w:r>
        <w:rPr>
          <w:noProof/>
        </w:rPr>
        <w:lastRenderedPageBreak/>
        <w:drawing>
          <wp:inline distT="0" distB="0" distL="0" distR="0" wp14:anchorId="591EDC12" wp14:editId="0FED8B90">
            <wp:extent cx="6124575" cy="4476750"/>
            <wp:effectExtent l="0" t="0" r="9525" b="0"/>
            <wp:docPr id="235" name="Рисунок 2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0"/>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14:paraId="56E149DE" w14:textId="440006A3" w:rsidR="00E62C83"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916" w:name="_Ref231048110"/>
      <w:bookmarkStart w:id="917" w:name="_Toc126840502"/>
      <w:r w:rsidR="00980F1C">
        <w:rPr>
          <w:noProof/>
        </w:rPr>
        <w:t>138</w:t>
      </w:r>
      <w:bookmarkEnd w:id="916"/>
      <w:r>
        <w:rPr>
          <w:noProof/>
        </w:rPr>
        <w:fldChar w:fldCharType="end"/>
      </w:r>
      <w:r w:rsidR="00E62C83" w:rsidRPr="00204E68">
        <w:t xml:space="preserve">. ЭФ документа </w:t>
      </w:r>
      <w:r w:rsidR="00324E3A">
        <w:t>«</w:t>
      </w:r>
      <w:r w:rsidR="00E62C83" w:rsidRPr="00204E68">
        <w:t>Сведения об обязательстве</w:t>
      </w:r>
      <w:r w:rsidR="0027431F">
        <w:t>», закладки «</w:t>
      </w:r>
      <w:r w:rsidR="00E62C83" w:rsidRPr="00204E68">
        <w:t xml:space="preserve">Раздел </w:t>
      </w:r>
      <w:r w:rsidR="00020E34" w:rsidRPr="00204E68">
        <w:t>3</w:t>
      </w:r>
      <w:r w:rsidR="00E62C83" w:rsidRPr="00204E68">
        <w:t xml:space="preserve"> (</w:t>
      </w:r>
      <w:r w:rsidR="00020E34" w:rsidRPr="00204E68">
        <w:t>2</w:t>
      </w:r>
      <w:r w:rsidR="00E62C83" w:rsidRPr="00204E68">
        <w:t>)</w:t>
      </w:r>
      <w:r w:rsidR="00324E3A">
        <w:t>»</w:t>
      </w:r>
      <w:bookmarkEnd w:id="917"/>
    </w:p>
    <w:p w14:paraId="1BDBA2AA" w14:textId="690E92E6" w:rsidR="00E62C83" w:rsidRPr="00AB7803" w:rsidRDefault="00E62C83" w:rsidP="00E62C83">
      <w:pPr>
        <w:pStyle w:val="ASFKNormal"/>
      </w:pPr>
      <w:r w:rsidRPr="00AB7803">
        <w:t xml:space="preserve">Перечень полей </w:t>
      </w:r>
      <w:r w:rsidR="00106B53" w:rsidRPr="00204E68">
        <w:t xml:space="preserve">документа </w:t>
      </w:r>
      <w:r w:rsidR="00106B53">
        <w:t>«</w:t>
      </w:r>
      <w:r w:rsidR="00106B53" w:rsidRPr="00204E68">
        <w:t>Сведения об обязательстве</w:t>
      </w:r>
      <w:r w:rsidR="00106B53">
        <w:t>», закладки «</w:t>
      </w:r>
      <w:r w:rsidR="00106B53" w:rsidRPr="00204E68">
        <w:t>Раздел 3 (2)</w:t>
      </w:r>
      <w:r w:rsidR="00106B53">
        <w:t xml:space="preserve">» </w:t>
      </w:r>
      <w:r w:rsidR="0027431F">
        <w:t>приведен в таблице</w:t>
      </w:r>
      <w:r w:rsidR="001C129E" w:rsidRPr="00745D39">
        <w:t> </w:t>
      </w:r>
      <w:r w:rsidR="00F2392D">
        <w:fldChar w:fldCharType="begin"/>
      </w:r>
      <w:r w:rsidR="00F2392D">
        <w:instrText xml:space="preserve"> REF _Ref365465979 \h  \* MERGEFORMAT </w:instrText>
      </w:r>
      <w:r w:rsidR="00F2392D">
        <w:fldChar w:fldCharType="separate"/>
      </w:r>
      <w:r w:rsidR="00980F1C">
        <w:t>38</w:t>
      </w:r>
      <w:r w:rsidR="00F2392D">
        <w:fldChar w:fldCharType="end"/>
      </w:r>
      <w:r w:rsidRPr="00AB7803">
        <w:t>.</w:t>
      </w:r>
    </w:p>
    <w:p w14:paraId="53FC2581" w14:textId="47E94EF8" w:rsidR="00E62C83" w:rsidRPr="00AB7803" w:rsidRDefault="00F2392D" w:rsidP="00E62C83">
      <w:pPr>
        <w:pStyle w:val="ASFKNameTable"/>
      </w:pPr>
      <w:r w:rsidRPr="00AB7803">
        <w:fldChar w:fldCharType="begin"/>
      </w:r>
      <w:r w:rsidR="00E62C83" w:rsidRPr="00AB7803">
        <w:instrText xml:space="preserve"> SEQ Таблица \* ARABIC </w:instrText>
      </w:r>
      <w:r w:rsidRPr="00AB7803">
        <w:fldChar w:fldCharType="separate"/>
      </w:r>
      <w:bookmarkStart w:id="918" w:name="_Ref365465979"/>
      <w:bookmarkStart w:id="919" w:name="_Toc126840068"/>
      <w:r w:rsidR="00980F1C">
        <w:rPr>
          <w:noProof/>
        </w:rPr>
        <w:t>38</w:t>
      </w:r>
      <w:bookmarkEnd w:id="918"/>
      <w:r w:rsidRPr="00AB7803">
        <w:fldChar w:fldCharType="end"/>
      </w:r>
      <w:r w:rsidR="00E62C83" w:rsidRPr="00AB7803">
        <w:t xml:space="preserve">. Описание полей </w:t>
      </w:r>
      <w:r w:rsidR="00106B53" w:rsidRPr="00204E68">
        <w:t xml:space="preserve">документа </w:t>
      </w:r>
      <w:r w:rsidR="00106B53">
        <w:t>«</w:t>
      </w:r>
      <w:r w:rsidR="00106B53" w:rsidRPr="00204E68">
        <w:t>Сведения об обязательстве</w:t>
      </w:r>
      <w:r w:rsidR="00106B53">
        <w:t>», закладки «</w:t>
      </w:r>
      <w:r w:rsidR="00106B53" w:rsidRPr="00204E68">
        <w:t>Раздел 3 (2)</w:t>
      </w:r>
      <w:r w:rsidR="00106B53">
        <w:t>»</w:t>
      </w:r>
      <w:bookmarkEnd w:id="9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E62C83" w:rsidRPr="00AB7803" w14:paraId="5AA2D1B0" w14:textId="77777777" w:rsidTr="00B36EDB">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37A63A" w14:textId="77777777" w:rsidR="00E62C83" w:rsidRPr="00AB7803" w:rsidRDefault="00E62C83" w:rsidP="00E8583B">
            <w:pPr>
              <w:pStyle w:val="ASFKTableHead"/>
            </w:pPr>
            <w:r w:rsidRPr="00AB7803">
              <w:t>На</w:t>
            </w:r>
            <w:r w:rsidR="00E8583B">
              <w:t>именование</w:t>
            </w:r>
            <w:r w:rsidRPr="00AB7803">
              <w:t xml:space="preserve">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F0A2CF" w14:textId="77777777" w:rsidR="00E62C83" w:rsidRPr="00AB7803" w:rsidRDefault="00E62C83" w:rsidP="00E62C83">
            <w:pPr>
              <w:pStyle w:val="ASFKTableHead"/>
            </w:pPr>
            <w:r w:rsidRPr="00AB7803">
              <w:t>Описание</w:t>
            </w:r>
            <w:r>
              <w:t xml:space="preserve"> поля</w:t>
            </w:r>
          </w:p>
        </w:tc>
      </w:tr>
      <w:tr w:rsidR="00E62C83" w:rsidRPr="00AB7803" w14:paraId="1B284DC2" w14:textId="77777777" w:rsidTr="00B36EDB">
        <w:tc>
          <w:tcPr>
            <w:tcW w:w="5000" w:type="pct"/>
            <w:gridSpan w:val="2"/>
            <w:shd w:val="clear" w:color="auto" w:fill="auto"/>
          </w:tcPr>
          <w:p w14:paraId="33533BC2" w14:textId="77777777" w:rsidR="00E62C83" w:rsidRPr="00AB7803" w:rsidRDefault="00E62C83" w:rsidP="00B36EDB">
            <w:pPr>
              <w:pStyle w:val="ASFKTablenorm"/>
              <w:ind w:left="57" w:right="57"/>
            </w:pPr>
            <w:r w:rsidRPr="00AB7803">
              <w:t xml:space="preserve">Группа полей </w:t>
            </w:r>
            <w:r w:rsidR="00324E3A">
              <w:t>«</w:t>
            </w:r>
            <w:r w:rsidRPr="00AB7803">
              <w:t>Раздел</w:t>
            </w:r>
            <w:r w:rsidR="001C129E" w:rsidRPr="00745D39">
              <w:t> </w:t>
            </w:r>
            <w:r w:rsidR="009662F2">
              <w:t>3</w:t>
            </w:r>
            <w:r w:rsidRPr="00AB7803">
              <w:t>. Расшифровка обязательства в валюте БО</w:t>
            </w:r>
            <w:r w:rsidR="00324E3A">
              <w:t>»</w:t>
            </w:r>
          </w:p>
        </w:tc>
      </w:tr>
      <w:tr w:rsidR="00E62C83" w:rsidRPr="00AB7803" w14:paraId="03EC2D0B" w14:textId="77777777" w:rsidTr="00B36EDB">
        <w:tc>
          <w:tcPr>
            <w:tcW w:w="1137" w:type="pct"/>
            <w:shd w:val="clear" w:color="auto" w:fill="auto"/>
          </w:tcPr>
          <w:p w14:paraId="743BBB81" w14:textId="77777777" w:rsidR="00E62C83" w:rsidRPr="00AB7803" w:rsidRDefault="00E62C83" w:rsidP="00B36EDB">
            <w:pPr>
              <w:pStyle w:val="ASFKTablenorm"/>
              <w:ind w:left="57" w:right="57"/>
            </w:pPr>
            <w:r w:rsidRPr="00AB7803">
              <w:t>В валюте</w:t>
            </w:r>
          </w:p>
        </w:tc>
        <w:tc>
          <w:tcPr>
            <w:tcW w:w="3863" w:type="pct"/>
            <w:shd w:val="clear" w:color="auto" w:fill="auto"/>
          </w:tcPr>
          <w:p w14:paraId="32952E43" w14:textId="77777777" w:rsidR="00E62C83" w:rsidRDefault="00E31083" w:rsidP="00B36EDB">
            <w:pPr>
              <w:pStyle w:val="ASFKTablenorm"/>
              <w:ind w:left="57" w:right="57"/>
            </w:pPr>
            <w:r>
              <w:t xml:space="preserve">Код: </w:t>
            </w:r>
            <w:r w:rsidR="00E62C83" w:rsidRPr="00AB7803">
              <w:t xml:space="preserve">Отражается </w:t>
            </w:r>
            <w:r>
              <w:t>значение</w:t>
            </w:r>
            <w:r w:rsidR="00E62C83" w:rsidRPr="00AB7803">
              <w:t>, указанн</w:t>
            </w:r>
            <w:r>
              <w:t>ое</w:t>
            </w:r>
            <w:r w:rsidR="00E62C83" w:rsidRPr="00AB7803">
              <w:t xml:space="preserve"> в поле </w:t>
            </w:r>
            <w:r w:rsidR="00324E3A">
              <w:t>«</w:t>
            </w:r>
            <w:r w:rsidR="00E62C83" w:rsidRPr="00AB7803">
              <w:t>Валюта</w:t>
            </w:r>
            <w:r w:rsidR="00324E3A">
              <w:t>»</w:t>
            </w:r>
            <w:r w:rsidR="00E62C83" w:rsidRPr="00AB7803">
              <w:t xml:space="preserve"> раздела </w:t>
            </w:r>
            <w:r w:rsidR="00324E3A">
              <w:t>«</w:t>
            </w:r>
            <w:r w:rsidR="00E62C83" w:rsidRPr="00AB7803">
              <w:t>Реквизиты документа-основания</w:t>
            </w:r>
            <w:r w:rsidR="00324E3A">
              <w:t>»</w:t>
            </w:r>
            <w:r w:rsidR="00E62C83" w:rsidRPr="00AB7803">
              <w:t>.</w:t>
            </w:r>
          </w:p>
          <w:p w14:paraId="201C977C" w14:textId="77777777" w:rsidR="00E8583B" w:rsidRPr="00AB7803" w:rsidRDefault="00E8583B" w:rsidP="00B36EDB">
            <w:pPr>
              <w:pStyle w:val="ASFKTablenorm"/>
              <w:ind w:left="57" w:right="57"/>
            </w:pPr>
            <w:r>
              <w:t>Наименование</w:t>
            </w:r>
            <w:r w:rsidR="00E31083">
              <w:t>:</w:t>
            </w:r>
            <w:r>
              <w:t xml:space="preserve"> </w:t>
            </w:r>
            <w:r w:rsidR="00E31083">
              <w:t>З</w:t>
            </w:r>
            <w:r w:rsidRPr="00AB7803">
              <w:t>аполняется автоматически из справочника в</w:t>
            </w:r>
            <w:r w:rsidRPr="00E62C83">
              <w:t>алют</w:t>
            </w:r>
            <w:r>
              <w:t>.</w:t>
            </w:r>
          </w:p>
        </w:tc>
      </w:tr>
      <w:tr w:rsidR="00E62C83" w:rsidRPr="00AB7803" w14:paraId="17D866F9" w14:textId="77777777" w:rsidTr="00B36EDB">
        <w:tc>
          <w:tcPr>
            <w:tcW w:w="5000" w:type="pct"/>
            <w:gridSpan w:val="2"/>
            <w:shd w:val="clear" w:color="auto" w:fill="auto"/>
          </w:tcPr>
          <w:p w14:paraId="1688ACEE" w14:textId="77777777" w:rsidR="00E62C83" w:rsidRPr="00AB7803" w:rsidRDefault="00E62C83" w:rsidP="00B36EDB">
            <w:pPr>
              <w:pStyle w:val="ASFKTablenorm"/>
              <w:ind w:left="57" w:right="57"/>
            </w:pPr>
            <w:r w:rsidRPr="00AB7803">
              <w:t xml:space="preserve">Группа полей </w:t>
            </w:r>
            <w:r w:rsidR="00324E3A">
              <w:t>«</w:t>
            </w:r>
            <w:r w:rsidRPr="00AB7803">
              <w:t xml:space="preserve">Итоги в разрезе </w:t>
            </w:r>
            <w:r w:rsidR="00181442">
              <w:t>ОКС (КМИ)</w:t>
            </w:r>
            <w:r w:rsidR="00324E3A">
              <w:t>»</w:t>
            </w:r>
            <w:r w:rsidRPr="00AB7803">
              <w:t xml:space="preserve"> (табличное поле). </w:t>
            </w:r>
          </w:p>
          <w:p w14:paraId="145EE734" w14:textId="77777777" w:rsidR="00E62C83" w:rsidRPr="00AB7803" w:rsidRDefault="00E62C83" w:rsidP="00B36EDB">
            <w:pPr>
              <w:pStyle w:val="ASFKTablenorm"/>
              <w:ind w:left="57" w:right="57"/>
            </w:pPr>
            <w:r w:rsidRPr="00AB7803">
              <w:t>При создании документа в таблице автоматически создается строка с незаполненными реквизитами. При открытии закладки Раздела 5 пустая строка в таблице автоматически выделяется.</w:t>
            </w:r>
          </w:p>
        </w:tc>
      </w:tr>
      <w:tr w:rsidR="00E62C83" w:rsidRPr="00AB7803" w14:paraId="4D322C06" w14:textId="77777777" w:rsidTr="00B36EDB">
        <w:tc>
          <w:tcPr>
            <w:tcW w:w="1137" w:type="pct"/>
            <w:shd w:val="clear" w:color="auto" w:fill="auto"/>
          </w:tcPr>
          <w:p w14:paraId="63F310F5" w14:textId="77777777" w:rsidR="00E62C83" w:rsidRPr="00AB7803" w:rsidRDefault="00181442" w:rsidP="00B36EDB">
            <w:pPr>
              <w:pStyle w:val="ASFKTablenorm"/>
              <w:ind w:left="57" w:right="57"/>
            </w:pPr>
            <w:r>
              <w:t>Код ОКС</w:t>
            </w:r>
            <w:r w:rsidR="0004554E">
              <w:t xml:space="preserve"> (КМИ)</w:t>
            </w:r>
          </w:p>
        </w:tc>
        <w:tc>
          <w:tcPr>
            <w:tcW w:w="3863" w:type="pct"/>
            <w:shd w:val="clear" w:color="auto" w:fill="auto"/>
          </w:tcPr>
          <w:p w14:paraId="7EDE712C" w14:textId="77777777" w:rsidR="0004554E" w:rsidRPr="003622C2" w:rsidRDefault="0004554E" w:rsidP="00B36EDB">
            <w:pPr>
              <w:pStyle w:val="ASFKTablenorm"/>
              <w:ind w:left="57" w:right="57"/>
            </w:pPr>
            <w:r w:rsidRPr="003622C2">
              <w:t xml:space="preserve">Значение заполняется вручную или выбором </w:t>
            </w:r>
            <w:r>
              <w:t xml:space="preserve">актуальной записи </w:t>
            </w:r>
            <w:r w:rsidRPr="003622C2">
              <w:t xml:space="preserve">из справочника </w:t>
            </w:r>
            <w:r>
              <w:t>«</w:t>
            </w:r>
            <w:r w:rsidRPr="003622C2">
              <w:t>ФАИП</w:t>
            </w:r>
            <w:r>
              <w:t>»</w:t>
            </w:r>
            <w:r w:rsidRPr="003622C2">
              <w:t>, выводятся только записи справочника, у кот</w:t>
            </w:r>
            <w:r w:rsidRPr="0004554E">
              <w:t>о</w:t>
            </w:r>
            <w:r w:rsidRPr="003622C2">
              <w:t xml:space="preserve">рых </w:t>
            </w:r>
            <w:r>
              <w:t>«</w:t>
            </w:r>
            <w:r w:rsidRPr="003622C2">
              <w:t>Код объекта ФАИП</w:t>
            </w:r>
            <w:r>
              <w:t>»</w:t>
            </w:r>
            <w:r w:rsidRPr="003622C2">
              <w:t xml:space="preserve"> заполнен, а поле </w:t>
            </w:r>
            <w:r>
              <w:t>«</w:t>
            </w:r>
            <w:r w:rsidRPr="003622C2">
              <w:t>Идентификатор этапа инвестир</w:t>
            </w:r>
            <w:r w:rsidRPr="0004554E">
              <w:t>о</w:t>
            </w:r>
            <w:r w:rsidRPr="003622C2">
              <w:t>вания по объекту ФАИП</w:t>
            </w:r>
            <w:r>
              <w:t>»</w:t>
            </w:r>
            <w:r w:rsidRPr="003622C2">
              <w:t xml:space="preserve"> пустое</w:t>
            </w:r>
            <w:r>
              <w:t xml:space="preserve">, или выбором актуальной записи из справочника </w:t>
            </w:r>
            <w:r w:rsidRPr="000560F6">
              <w:t>«</w:t>
            </w:r>
            <w:r>
              <w:t>Перечень мероприятий по информатизации</w:t>
            </w:r>
            <w:r w:rsidRPr="000560F6">
              <w:t>»</w:t>
            </w:r>
            <w:r w:rsidRPr="003622C2">
              <w:t>.</w:t>
            </w:r>
          </w:p>
          <w:p w14:paraId="36A8B3F3" w14:textId="77777777" w:rsidR="0004554E" w:rsidRDefault="0004554E" w:rsidP="00B36EDB">
            <w:pPr>
              <w:pStyle w:val="ASFKTablenorm"/>
              <w:ind w:left="57" w:right="57"/>
            </w:pPr>
            <w:r w:rsidRPr="003622C2">
              <w:t>Для ОФК off-line заполняется вручную.</w:t>
            </w:r>
          </w:p>
          <w:p w14:paraId="010C3AA3" w14:textId="77777777" w:rsidR="00E8583B" w:rsidRPr="00E62C83" w:rsidRDefault="0004554E" w:rsidP="00B36EDB">
            <w:pPr>
              <w:pStyle w:val="ASFKTablenorm"/>
              <w:ind w:left="57" w:right="57"/>
            </w:pPr>
            <w:r>
              <w:t>Может заполняться из родительского документа</w:t>
            </w:r>
            <w:r w:rsidR="00E8583B">
              <w:t>.</w:t>
            </w:r>
          </w:p>
        </w:tc>
      </w:tr>
      <w:tr w:rsidR="00E62C83" w:rsidRPr="00AB7803" w14:paraId="0CCB951D" w14:textId="77777777" w:rsidTr="00B36EDB">
        <w:tc>
          <w:tcPr>
            <w:tcW w:w="1137" w:type="pct"/>
            <w:shd w:val="clear" w:color="auto" w:fill="auto"/>
          </w:tcPr>
          <w:p w14:paraId="18CFAD7D" w14:textId="77777777" w:rsidR="00E62C83" w:rsidRPr="00AB7803" w:rsidRDefault="00E62C83" w:rsidP="00B36EDB">
            <w:pPr>
              <w:pStyle w:val="ASFKTablenorm"/>
              <w:ind w:left="57" w:right="57"/>
            </w:pPr>
            <w:r w:rsidRPr="00AB7803">
              <w:lastRenderedPageBreak/>
              <w:t xml:space="preserve">Наименование </w:t>
            </w:r>
            <w:r w:rsidR="00181442">
              <w:t>ОКС</w:t>
            </w:r>
            <w:r w:rsidR="0004554E">
              <w:t xml:space="preserve"> (КМИ)</w:t>
            </w:r>
          </w:p>
        </w:tc>
        <w:tc>
          <w:tcPr>
            <w:tcW w:w="3863" w:type="pct"/>
            <w:shd w:val="clear" w:color="auto" w:fill="auto"/>
          </w:tcPr>
          <w:p w14:paraId="723F420A" w14:textId="77777777" w:rsidR="0004554E" w:rsidRPr="003622C2" w:rsidRDefault="0004554E" w:rsidP="00B36EDB">
            <w:pPr>
              <w:pStyle w:val="ASFKTablenorm"/>
              <w:ind w:left="57" w:right="57"/>
            </w:pPr>
            <w:r w:rsidRPr="003622C2">
              <w:t xml:space="preserve">Заполняется автоматически по коду из справочника </w:t>
            </w:r>
            <w:r>
              <w:t>«</w:t>
            </w:r>
            <w:r w:rsidRPr="003622C2">
              <w:t>ФАИП</w:t>
            </w:r>
            <w:r>
              <w:t xml:space="preserve">», или из справочника </w:t>
            </w:r>
            <w:r w:rsidRPr="005C0DAC">
              <w:t>«</w:t>
            </w:r>
            <w:r>
              <w:t>Перечень мероприятий по информатизации</w:t>
            </w:r>
            <w:r w:rsidRPr="005C0DAC">
              <w:t>»</w:t>
            </w:r>
            <w:r w:rsidRPr="003622C2">
              <w:t>.</w:t>
            </w:r>
          </w:p>
          <w:p w14:paraId="7FD56B38" w14:textId="77777777" w:rsidR="0004554E" w:rsidRPr="003622C2" w:rsidRDefault="0004554E" w:rsidP="00B36EDB">
            <w:pPr>
              <w:pStyle w:val="ASFKTablenorm"/>
              <w:ind w:left="57" w:right="57"/>
            </w:pPr>
            <w:r w:rsidRPr="003622C2">
              <w:t>Может быть изменено пользователем вручную.</w:t>
            </w:r>
          </w:p>
          <w:p w14:paraId="397F51A2" w14:textId="77777777" w:rsidR="0004554E" w:rsidRDefault="0004554E" w:rsidP="00B36EDB">
            <w:pPr>
              <w:pStyle w:val="ASFKTablenorm"/>
              <w:ind w:left="57" w:right="57"/>
            </w:pPr>
            <w:r w:rsidRPr="003622C2">
              <w:t>Для ОФК off-line заполняется вручную.</w:t>
            </w:r>
          </w:p>
          <w:p w14:paraId="646B8B4A" w14:textId="77777777" w:rsidR="00E8583B" w:rsidRPr="00AB7803" w:rsidRDefault="0004554E" w:rsidP="00B36EDB">
            <w:pPr>
              <w:pStyle w:val="ASFKTablenorm"/>
              <w:ind w:left="57" w:right="57"/>
            </w:pPr>
            <w:r>
              <w:t>Может заполняться из родительского документа</w:t>
            </w:r>
            <w:r w:rsidR="00E8583B" w:rsidRPr="00E8583B">
              <w:t>.</w:t>
            </w:r>
          </w:p>
        </w:tc>
      </w:tr>
      <w:tr w:rsidR="00E62C83" w:rsidRPr="00AB7803" w14:paraId="34AA4765" w14:textId="77777777" w:rsidTr="00B36EDB">
        <w:tc>
          <w:tcPr>
            <w:tcW w:w="1137" w:type="pct"/>
            <w:shd w:val="clear" w:color="auto" w:fill="auto"/>
          </w:tcPr>
          <w:p w14:paraId="79243D58" w14:textId="77777777" w:rsidR="00E62C83" w:rsidRPr="00AB7803" w:rsidRDefault="00E62C83" w:rsidP="00B36EDB">
            <w:pPr>
              <w:pStyle w:val="ASFKTablenorm"/>
              <w:ind w:left="57" w:right="57"/>
            </w:pPr>
            <w:r w:rsidRPr="00AB7803">
              <w:t>Январь</w:t>
            </w:r>
          </w:p>
        </w:tc>
        <w:tc>
          <w:tcPr>
            <w:tcW w:w="3863" w:type="pct"/>
            <w:shd w:val="clear" w:color="auto" w:fill="auto"/>
          </w:tcPr>
          <w:p w14:paraId="7E524191" w14:textId="77777777" w:rsidR="00E62C83" w:rsidRPr="00AB7803" w:rsidRDefault="00E62C83" w:rsidP="00B36EDB">
            <w:pPr>
              <w:pStyle w:val="ASFKTablenorm"/>
              <w:ind w:left="57" w:right="57"/>
            </w:pPr>
            <w:r w:rsidRPr="00AB7803">
              <w:t>Заполняется вручную.</w:t>
            </w:r>
            <w:r w:rsidR="00E8583B">
              <w:t xml:space="preserve"> </w:t>
            </w:r>
            <w:r w:rsidR="00E8583B" w:rsidRPr="00E8583B">
              <w:t>Может заполняться из родительского документа.</w:t>
            </w:r>
          </w:p>
        </w:tc>
      </w:tr>
      <w:tr w:rsidR="00E8583B" w:rsidRPr="00AB7803" w14:paraId="054D3848" w14:textId="77777777" w:rsidTr="00B36EDB">
        <w:tc>
          <w:tcPr>
            <w:tcW w:w="1137" w:type="pct"/>
            <w:shd w:val="clear" w:color="auto" w:fill="auto"/>
          </w:tcPr>
          <w:p w14:paraId="0381C0F1" w14:textId="77777777" w:rsidR="00E8583B" w:rsidRPr="00E8583B" w:rsidRDefault="00E8583B" w:rsidP="00B36EDB">
            <w:pPr>
              <w:pStyle w:val="ASFKTablenorm"/>
              <w:ind w:left="57" w:right="57"/>
            </w:pPr>
            <w:r w:rsidRPr="00E8583B">
              <w:t>Февраль</w:t>
            </w:r>
          </w:p>
        </w:tc>
        <w:tc>
          <w:tcPr>
            <w:tcW w:w="3863" w:type="pct"/>
            <w:shd w:val="clear" w:color="auto" w:fill="auto"/>
          </w:tcPr>
          <w:p w14:paraId="23D38976" w14:textId="77777777" w:rsidR="00E8583B" w:rsidRPr="00E8583B" w:rsidRDefault="00E8583B" w:rsidP="00B36EDB">
            <w:pPr>
              <w:pStyle w:val="ASFKTablenorm"/>
              <w:ind w:left="57" w:right="57"/>
            </w:pPr>
            <w:r w:rsidRPr="00E8583B">
              <w:t>Заполняется вручную. Может заполняться из родительского документа.</w:t>
            </w:r>
          </w:p>
        </w:tc>
      </w:tr>
      <w:tr w:rsidR="00E8583B" w:rsidRPr="00AB7803" w14:paraId="2E528E38" w14:textId="77777777" w:rsidTr="00B36EDB">
        <w:tc>
          <w:tcPr>
            <w:tcW w:w="1137" w:type="pct"/>
            <w:shd w:val="clear" w:color="auto" w:fill="auto"/>
          </w:tcPr>
          <w:p w14:paraId="7E74CF69" w14:textId="77777777" w:rsidR="00E8583B" w:rsidRPr="00E8583B" w:rsidRDefault="00106B53" w:rsidP="00B36EDB">
            <w:pPr>
              <w:pStyle w:val="ASFKTablenorm"/>
              <w:ind w:left="57" w:right="57"/>
            </w:pPr>
            <w:r>
              <w:t>…</w:t>
            </w:r>
          </w:p>
        </w:tc>
        <w:tc>
          <w:tcPr>
            <w:tcW w:w="3863" w:type="pct"/>
            <w:shd w:val="clear" w:color="auto" w:fill="auto"/>
          </w:tcPr>
          <w:p w14:paraId="6245E441" w14:textId="77777777" w:rsidR="00E8583B" w:rsidRPr="00E8583B" w:rsidRDefault="00A05FCE" w:rsidP="00B36EDB">
            <w:pPr>
              <w:pStyle w:val="ASFKTablenorm"/>
              <w:ind w:left="57" w:right="57"/>
            </w:pPr>
            <w:r>
              <w:t>…</w:t>
            </w:r>
          </w:p>
        </w:tc>
      </w:tr>
      <w:tr w:rsidR="00E8583B" w:rsidRPr="00AB7803" w14:paraId="1CA952F4" w14:textId="77777777" w:rsidTr="00B36EDB">
        <w:tc>
          <w:tcPr>
            <w:tcW w:w="1137" w:type="pct"/>
            <w:shd w:val="clear" w:color="auto" w:fill="auto"/>
          </w:tcPr>
          <w:p w14:paraId="3026D6CE" w14:textId="77777777" w:rsidR="00E8583B" w:rsidRPr="00E8583B" w:rsidRDefault="00E8583B" w:rsidP="00B36EDB">
            <w:pPr>
              <w:pStyle w:val="ASFKTablenorm"/>
              <w:ind w:left="57" w:right="57"/>
            </w:pPr>
            <w:r w:rsidRPr="00E8583B">
              <w:t>Декабрь</w:t>
            </w:r>
          </w:p>
        </w:tc>
        <w:tc>
          <w:tcPr>
            <w:tcW w:w="3863" w:type="pct"/>
            <w:shd w:val="clear" w:color="auto" w:fill="auto"/>
          </w:tcPr>
          <w:p w14:paraId="5D0B7C38" w14:textId="77777777" w:rsidR="00E8583B" w:rsidRPr="00E8583B" w:rsidRDefault="00E8583B" w:rsidP="00B36EDB">
            <w:pPr>
              <w:pStyle w:val="ASFKTablenorm"/>
              <w:ind w:left="57" w:right="57"/>
            </w:pPr>
            <w:r w:rsidRPr="00E8583B">
              <w:t>Заполняется вручную. Может заполняться из родительского документа.</w:t>
            </w:r>
          </w:p>
        </w:tc>
      </w:tr>
      <w:tr w:rsidR="00E8583B" w:rsidRPr="00AB7803" w14:paraId="020E0E3F" w14:textId="77777777" w:rsidTr="00B36EDB">
        <w:tc>
          <w:tcPr>
            <w:tcW w:w="1137" w:type="pct"/>
            <w:shd w:val="clear" w:color="auto" w:fill="auto"/>
          </w:tcPr>
          <w:p w14:paraId="26E00F9E" w14:textId="77777777" w:rsidR="00E8583B" w:rsidRPr="00E8583B" w:rsidRDefault="00E8583B" w:rsidP="00B36EDB">
            <w:pPr>
              <w:pStyle w:val="ASFKTablenorm"/>
              <w:ind w:left="57" w:right="57"/>
            </w:pPr>
            <w:r w:rsidRPr="00E8583B">
              <w:t xml:space="preserve">Итого на текущий фин. </w:t>
            </w:r>
            <w:r w:rsidR="005A4454" w:rsidRPr="00E8583B">
              <w:t>Г</w:t>
            </w:r>
            <w:r w:rsidRPr="00E8583B">
              <w:t>од</w:t>
            </w:r>
          </w:p>
        </w:tc>
        <w:tc>
          <w:tcPr>
            <w:tcW w:w="3863" w:type="pct"/>
            <w:shd w:val="clear" w:color="auto" w:fill="auto"/>
          </w:tcPr>
          <w:p w14:paraId="7CC3E3FB" w14:textId="77777777" w:rsidR="00E8583B" w:rsidRPr="00E8583B" w:rsidRDefault="00E8583B" w:rsidP="00B36EDB">
            <w:pPr>
              <w:pStyle w:val="ASFKTablenorm"/>
              <w:ind w:left="57" w:right="57"/>
            </w:pPr>
            <w:r w:rsidRPr="00E8583B">
              <w:t>Заполняется вручную. Может заполняться из родительского документа.</w:t>
            </w:r>
          </w:p>
        </w:tc>
      </w:tr>
      <w:tr w:rsidR="00E8583B" w:rsidRPr="00AB7803" w14:paraId="31CEC9E0" w14:textId="77777777" w:rsidTr="00B36EDB">
        <w:tc>
          <w:tcPr>
            <w:tcW w:w="1137" w:type="pct"/>
            <w:shd w:val="clear" w:color="auto" w:fill="auto"/>
          </w:tcPr>
          <w:p w14:paraId="70453650" w14:textId="77777777" w:rsidR="00E8583B" w:rsidRPr="00E8583B" w:rsidRDefault="00E8583B" w:rsidP="00B36EDB">
            <w:pPr>
              <w:pStyle w:val="ASFKTablenorm"/>
              <w:ind w:left="57" w:right="57"/>
            </w:pPr>
            <w:r w:rsidRPr="00E8583B">
              <w:t>1-й год плана</w:t>
            </w:r>
          </w:p>
        </w:tc>
        <w:tc>
          <w:tcPr>
            <w:tcW w:w="3863" w:type="pct"/>
            <w:shd w:val="clear" w:color="auto" w:fill="auto"/>
          </w:tcPr>
          <w:p w14:paraId="2A419A72" w14:textId="77777777" w:rsidR="00E8583B" w:rsidRPr="00E8583B" w:rsidRDefault="00E8583B" w:rsidP="00B36EDB">
            <w:pPr>
              <w:pStyle w:val="ASFKTablenorm"/>
              <w:ind w:left="57" w:right="57"/>
            </w:pPr>
            <w:r w:rsidRPr="00E8583B">
              <w:t>Заполняется вручную. Может заполняться из родительского документа.</w:t>
            </w:r>
          </w:p>
        </w:tc>
      </w:tr>
      <w:tr w:rsidR="00E8583B" w:rsidRPr="00AB7803" w14:paraId="1EC3AA9C" w14:textId="77777777" w:rsidTr="00B36EDB">
        <w:tc>
          <w:tcPr>
            <w:tcW w:w="1137" w:type="pct"/>
            <w:shd w:val="clear" w:color="auto" w:fill="auto"/>
          </w:tcPr>
          <w:p w14:paraId="652374A2" w14:textId="77777777" w:rsidR="00E8583B" w:rsidRPr="00E8583B" w:rsidRDefault="00E8583B" w:rsidP="00B36EDB">
            <w:pPr>
              <w:pStyle w:val="ASFKTablenorm"/>
              <w:ind w:left="57" w:right="57"/>
            </w:pPr>
            <w:r w:rsidRPr="00E8583B">
              <w:t>2-й год плана</w:t>
            </w:r>
          </w:p>
        </w:tc>
        <w:tc>
          <w:tcPr>
            <w:tcW w:w="3863" w:type="pct"/>
            <w:shd w:val="clear" w:color="auto" w:fill="auto"/>
          </w:tcPr>
          <w:p w14:paraId="1C3E5806" w14:textId="77777777" w:rsidR="00E8583B" w:rsidRPr="00E8583B" w:rsidRDefault="00E8583B" w:rsidP="00B36EDB">
            <w:pPr>
              <w:pStyle w:val="ASFKTablenorm"/>
              <w:ind w:left="57" w:right="57"/>
            </w:pPr>
            <w:r w:rsidRPr="00E8583B">
              <w:t>Заполняется вручную. Может заполняться из родительского документа.</w:t>
            </w:r>
          </w:p>
        </w:tc>
      </w:tr>
      <w:tr w:rsidR="00E8583B" w:rsidRPr="00AB7803" w14:paraId="7186A766" w14:textId="77777777" w:rsidTr="00B36EDB">
        <w:tc>
          <w:tcPr>
            <w:tcW w:w="1137" w:type="pct"/>
            <w:shd w:val="clear" w:color="auto" w:fill="auto"/>
          </w:tcPr>
          <w:p w14:paraId="5374E0A3" w14:textId="77777777" w:rsidR="00E8583B" w:rsidRPr="00E8583B" w:rsidRDefault="00E8583B" w:rsidP="00B36EDB">
            <w:pPr>
              <w:pStyle w:val="ASFKTablenorm"/>
              <w:ind w:left="57" w:right="57"/>
            </w:pPr>
            <w:r w:rsidRPr="00E8583B">
              <w:t>3-й год</w:t>
            </w:r>
          </w:p>
        </w:tc>
        <w:tc>
          <w:tcPr>
            <w:tcW w:w="3863" w:type="pct"/>
            <w:shd w:val="clear" w:color="auto" w:fill="auto"/>
          </w:tcPr>
          <w:p w14:paraId="45DAAF5F" w14:textId="77777777" w:rsidR="00E8583B" w:rsidRPr="00E8583B" w:rsidRDefault="00E8583B" w:rsidP="00B36EDB">
            <w:pPr>
              <w:pStyle w:val="ASFKTablenorm"/>
              <w:ind w:left="57" w:right="57"/>
            </w:pPr>
            <w:r w:rsidRPr="00E8583B">
              <w:t>Заполняется вручную. Может заполняться из родительского документа.</w:t>
            </w:r>
          </w:p>
        </w:tc>
      </w:tr>
      <w:tr w:rsidR="00E8583B" w:rsidRPr="00AB7803" w14:paraId="398AB516" w14:textId="77777777" w:rsidTr="00B36EDB">
        <w:tc>
          <w:tcPr>
            <w:tcW w:w="1137" w:type="pct"/>
            <w:shd w:val="clear" w:color="auto" w:fill="auto"/>
          </w:tcPr>
          <w:p w14:paraId="55D0F6BB" w14:textId="77777777" w:rsidR="00E8583B" w:rsidRPr="00E8583B" w:rsidRDefault="00E8583B" w:rsidP="00B36EDB">
            <w:pPr>
              <w:pStyle w:val="ASFKTablenorm"/>
              <w:ind w:left="57" w:right="57"/>
            </w:pPr>
            <w:r w:rsidRPr="00E8583B">
              <w:t>Последующие годы</w:t>
            </w:r>
          </w:p>
        </w:tc>
        <w:tc>
          <w:tcPr>
            <w:tcW w:w="3863" w:type="pct"/>
            <w:shd w:val="clear" w:color="auto" w:fill="auto"/>
          </w:tcPr>
          <w:p w14:paraId="4C963561" w14:textId="77777777" w:rsidR="00E8583B" w:rsidRPr="00E8583B" w:rsidRDefault="00E8583B" w:rsidP="00B36EDB">
            <w:pPr>
              <w:pStyle w:val="ASFKTablenorm"/>
              <w:ind w:left="57" w:right="57"/>
            </w:pPr>
            <w:r w:rsidRPr="00E8583B">
              <w:t>Заполняется вручную. Может заполняться из родительского документа.</w:t>
            </w:r>
          </w:p>
        </w:tc>
      </w:tr>
      <w:tr w:rsidR="005533A6" w:rsidRPr="00AB7803" w14:paraId="2FA747DD" w14:textId="77777777" w:rsidTr="00B36EDB">
        <w:tc>
          <w:tcPr>
            <w:tcW w:w="1137" w:type="pct"/>
            <w:shd w:val="clear" w:color="auto" w:fill="auto"/>
          </w:tcPr>
          <w:p w14:paraId="1951E795" w14:textId="77777777" w:rsidR="005533A6" w:rsidRPr="00E8583B" w:rsidRDefault="005533A6" w:rsidP="00B36EDB">
            <w:pPr>
              <w:pStyle w:val="ASFKTablenorm"/>
              <w:ind w:left="57" w:right="57"/>
            </w:pPr>
            <w:r w:rsidRPr="005533A6">
              <w:t>Дата выплаты по ИД</w:t>
            </w:r>
          </w:p>
        </w:tc>
        <w:tc>
          <w:tcPr>
            <w:tcW w:w="3863" w:type="pct"/>
            <w:shd w:val="clear" w:color="auto" w:fill="auto"/>
          </w:tcPr>
          <w:p w14:paraId="762E09C1" w14:textId="77777777" w:rsidR="005533A6" w:rsidRDefault="005533A6" w:rsidP="00B36EDB">
            <w:pPr>
              <w:pStyle w:val="ASFKTablenorm"/>
              <w:ind w:left="57" w:right="57"/>
            </w:pPr>
            <w:r w:rsidRPr="005533A6">
              <w:t xml:space="preserve">Указывается календарный день месяца (без указания месяца и года), до которого должник обязан осуществить выплату по исполнительному документу, предусматривающему периодические выплаты. </w:t>
            </w:r>
          </w:p>
          <w:p w14:paraId="5F392E04" w14:textId="77777777" w:rsidR="005533A6" w:rsidRPr="00E8583B" w:rsidRDefault="005533A6" w:rsidP="00B36EDB">
            <w:pPr>
              <w:pStyle w:val="ASFKTablenorm"/>
              <w:ind w:left="57" w:right="57"/>
            </w:pPr>
            <w:r w:rsidRPr="005533A6">
              <w:t>Допустимые значения от «01» до «31».</w:t>
            </w:r>
          </w:p>
        </w:tc>
      </w:tr>
      <w:tr w:rsidR="00E62C83" w:rsidRPr="00AB7803" w14:paraId="2FBE1B27" w14:textId="77777777" w:rsidTr="00B36EDB">
        <w:tc>
          <w:tcPr>
            <w:tcW w:w="5000" w:type="pct"/>
            <w:gridSpan w:val="2"/>
            <w:shd w:val="clear" w:color="auto" w:fill="auto"/>
          </w:tcPr>
          <w:p w14:paraId="3F7CBF27" w14:textId="77777777" w:rsidR="00E62C83" w:rsidRPr="00AB7803" w:rsidRDefault="00E62C83" w:rsidP="00B36EDB">
            <w:pPr>
              <w:pStyle w:val="ASFKTablenorm"/>
              <w:ind w:left="57" w:right="57"/>
            </w:pPr>
            <w:r w:rsidRPr="00AB7803">
              <w:t xml:space="preserve">Группа полей </w:t>
            </w:r>
            <w:r w:rsidR="00324E3A">
              <w:t>«</w:t>
            </w:r>
            <w:r w:rsidRPr="00AB7803">
              <w:t>Расшифровка по КБК для текущих итогов (таблица является вложенной к итоговой строке по ФАИП)</w:t>
            </w:r>
            <w:r w:rsidR="00324E3A">
              <w:t>»</w:t>
            </w:r>
          </w:p>
        </w:tc>
      </w:tr>
      <w:tr w:rsidR="00E62C83" w:rsidRPr="00AB7803" w14:paraId="3C64E544" w14:textId="77777777" w:rsidTr="00B36EDB">
        <w:tc>
          <w:tcPr>
            <w:tcW w:w="1137" w:type="pct"/>
            <w:shd w:val="clear" w:color="auto" w:fill="auto"/>
          </w:tcPr>
          <w:p w14:paraId="2B2474CC" w14:textId="77777777" w:rsidR="00E62C83" w:rsidRPr="00AB7803" w:rsidRDefault="00177E10" w:rsidP="00B36EDB">
            <w:pPr>
              <w:pStyle w:val="ASFKTablenorm"/>
              <w:ind w:left="57" w:right="57"/>
            </w:pPr>
            <w:r>
              <w:t>Код строки</w:t>
            </w:r>
          </w:p>
        </w:tc>
        <w:tc>
          <w:tcPr>
            <w:tcW w:w="3863" w:type="pct"/>
            <w:shd w:val="clear" w:color="auto" w:fill="auto"/>
          </w:tcPr>
          <w:p w14:paraId="30A1707B" w14:textId="77777777" w:rsidR="00E62C83" w:rsidRPr="00AB7803" w:rsidRDefault="00E62C83" w:rsidP="00B36EDB">
            <w:pPr>
              <w:pStyle w:val="ASFKTablenorm"/>
              <w:ind w:left="57" w:right="57"/>
            </w:pPr>
            <w:r w:rsidRPr="00AB7803">
              <w:t>Заполняется автоматически.</w:t>
            </w:r>
            <w:r w:rsidR="00177E10">
              <w:t xml:space="preserve"> </w:t>
            </w:r>
            <w:r w:rsidR="00177E10" w:rsidRPr="00177E10">
              <w:t>Сквозная автонумерация.</w:t>
            </w:r>
          </w:p>
        </w:tc>
      </w:tr>
      <w:tr w:rsidR="00E62C83" w:rsidRPr="00AB7803" w14:paraId="716545A2" w14:textId="77777777" w:rsidTr="00B36EDB">
        <w:tc>
          <w:tcPr>
            <w:tcW w:w="1137" w:type="pct"/>
            <w:shd w:val="clear" w:color="auto" w:fill="auto"/>
          </w:tcPr>
          <w:p w14:paraId="05BC3F98" w14:textId="77777777" w:rsidR="00E62C83" w:rsidRPr="00AB7803" w:rsidRDefault="00E62C83" w:rsidP="00B36EDB">
            <w:pPr>
              <w:pStyle w:val="ASFKTablenorm"/>
              <w:ind w:left="57" w:right="57"/>
            </w:pPr>
            <w:r w:rsidRPr="00AB7803">
              <w:t>Вид средств (код)</w:t>
            </w:r>
          </w:p>
        </w:tc>
        <w:tc>
          <w:tcPr>
            <w:tcW w:w="3863" w:type="pct"/>
            <w:shd w:val="clear" w:color="auto" w:fill="auto"/>
          </w:tcPr>
          <w:p w14:paraId="21E04E30" w14:textId="77777777" w:rsidR="00E62C83" w:rsidRPr="00E62C83" w:rsidRDefault="00E62C83" w:rsidP="00B36EDB">
            <w:pPr>
              <w:pStyle w:val="ASFKTablenorm"/>
              <w:ind w:left="57" w:right="57"/>
            </w:pPr>
            <w:r w:rsidRPr="00AB7803">
              <w:t xml:space="preserve">По умолчанию указывается значение – </w:t>
            </w:r>
            <w:r w:rsidR="00324E3A">
              <w:t>«</w:t>
            </w:r>
            <w:r w:rsidRPr="00AB7803">
              <w:t>10</w:t>
            </w:r>
            <w:r w:rsidR="00324E3A">
              <w:t>»</w:t>
            </w:r>
            <w:r w:rsidRPr="00AB7803">
              <w:t xml:space="preserve">. Может быть изменено пользователем вручную или выбором из справочника </w:t>
            </w:r>
            <w:r w:rsidR="00324E3A">
              <w:t>«</w:t>
            </w:r>
            <w:r w:rsidRPr="00AB7803">
              <w:t>Источники ф</w:t>
            </w:r>
            <w:r w:rsidRPr="00E62C83">
              <w:t>инансирования</w:t>
            </w:r>
            <w:r w:rsidR="00324E3A">
              <w:t>»</w:t>
            </w:r>
            <w:r w:rsidRPr="00E62C83">
              <w:t xml:space="preserve">. </w:t>
            </w:r>
          </w:p>
          <w:p w14:paraId="3524421B" w14:textId="77777777" w:rsidR="00E62C83" w:rsidRDefault="00E62C83" w:rsidP="00B36EDB">
            <w:pPr>
              <w:pStyle w:val="ASFKTablenorm"/>
              <w:ind w:left="57" w:right="57"/>
            </w:pPr>
            <w:r w:rsidRPr="00AB7803">
              <w:t>Список значений, доступных для выбора пользователем ограничен сл</w:t>
            </w:r>
            <w:r w:rsidRPr="00E62C83">
              <w:t>едующими кодами: 10, 11.</w:t>
            </w:r>
          </w:p>
          <w:p w14:paraId="4B08E844" w14:textId="77777777" w:rsidR="00177E10"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177E10">
              <w:t>.</w:t>
            </w:r>
          </w:p>
          <w:p w14:paraId="2FC3461B" w14:textId="77777777" w:rsidR="00177E10" w:rsidRPr="00E62C83" w:rsidRDefault="00177E10" w:rsidP="00B36EDB">
            <w:pPr>
              <w:pStyle w:val="ASFKTablenorm"/>
              <w:ind w:left="57" w:right="57"/>
            </w:pPr>
            <w:r w:rsidRPr="00177E10">
              <w:t>Может заполняться из родительского документа</w:t>
            </w:r>
            <w:r>
              <w:t>.</w:t>
            </w:r>
          </w:p>
        </w:tc>
      </w:tr>
      <w:tr w:rsidR="00E62C83" w:rsidRPr="00AB7803" w14:paraId="4903364F" w14:textId="77777777" w:rsidTr="00B36EDB">
        <w:trPr>
          <w:trHeight w:val="604"/>
        </w:trPr>
        <w:tc>
          <w:tcPr>
            <w:tcW w:w="1137" w:type="pct"/>
            <w:shd w:val="clear" w:color="auto" w:fill="auto"/>
          </w:tcPr>
          <w:p w14:paraId="552D5129" w14:textId="77777777" w:rsidR="00E62C83" w:rsidRPr="00E62C83" w:rsidRDefault="00E62C83" w:rsidP="00B36EDB">
            <w:pPr>
              <w:pStyle w:val="ASFKTablenorm"/>
              <w:ind w:left="57" w:right="57"/>
            </w:pPr>
            <w:r w:rsidRPr="00AB7803">
              <w:t>Вид средств (наименов</w:t>
            </w:r>
            <w:r w:rsidRPr="00E62C83">
              <w:t>ание)</w:t>
            </w:r>
          </w:p>
          <w:p w14:paraId="468F6EBB" w14:textId="77777777" w:rsidR="00E62C83" w:rsidRPr="00AB7803" w:rsidRDefault="00E62C83" w:rsidP="00B36EDB">
            <w:pPr>
              <w:pStyle w:val="ASFKTablenorm"/>
              <w:ind w:left="57" w:right="57"/>
            </w:pPr>
          </w:p>
        </w:tc>
        <w:tc>
          <w:tcPr>
            <w:tcW w:w="3863" w:type="pct"/>
            <w:shd w:val="clear" w:color="auto" w:fill="auto"/>
          </w:tcPr>
          <w:p w14:paraId="0797D7CD" w14:textId="77777777" w:rsidR="00E62C83" w:rsidRPr="00E62C83" w:rsidRDefault="00E62C83" w:rsidP="00B36EDB">
            <w:pPr>
              <w:pStyle w:val="ASFKTablenorm"/>
              <w:ind w:left="57" w:right="57"/>
            </w:pPr>
            <w:r w:rsidRPr="00AB7803">
              <w:t xml:space="preserve">Заполняется автоматически по коду из справочника </w:t>
            </w:r>
            <w:r w:rsidR="00324E3A">
              <w:t>«</w:t>
            </w:r>
            <w:r w:rsidRPr="00AB7803">
              <w:t>Источники фина</w:t>
            </w:r>
            <w:r w:rsidRPr="00E62C83">
              <w:t>нсирования</w:t>
            </w:r>
            <w:r w:rsidR="00324E3A">
              <w:t>»</w:t>
            </w:r>
            <w:r w:rsidRPr="00E62C83">
              <w:t>.</w:t>
            </w:r>
          </w:p>
          <w:p w14:paraId="673E7B1C" w14:textId="77777777" w:rsidR="00E62C83" w:rsidRDefault="00E62C83" w:rsidP="00B36EDB">
            <w:pPr>
              <w:pStyle w:val="ASFKTablenorm"/>
              <w:ind w:left="57" w:right="57"/>
            </w:pPr>
            <w:r w:rsidRPr="00AB7803">
              <w:t>Может быть изменено пользователем вручную.</w:t>
            </w:r>
          </w:p>
          <w:p w14:paraId="6305BE61" w14:textId="77777777" w:rsidR="00177E10" w:rsidRPr="00177E10"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177E10" w:rsidRPr="00177E10">
              <w:t>.</w:t>
            </w:r>
          </w:p>
          <w:p w14:paraId="6E658DF1" w14:textId="77777777" w:rsidR="00177E10" w:rsidRPr="00AB7803" w:rsidRDefault="00177E10" w:rsidP="00B36EDB">
            <w:pPr>
              <w:pStyle w:val="ASFKTablenorm"/>
              <w:ind w:left="57" w:right="57"/>
            </w:pPr>
            <w:r w:rsidRPr="00177E10">
              <w:t>Может заполняться из родительского документа</w:t>
            </w:r>
            <w:r>
              <w:t>.</w:t>
            </w:r>
          </w:p>
        </w:tc>
      </w:tr>
      <w:tr w:rsidR="00E62C83" w:rsidRPr="00AB7803" w14:paraId="7ACF0E6F" w14:textId="77777777" w:rsidTr="00B36EDB">
        <w:tc>
          <w:tcPr>
            <w:tcW w:w="1137" w:type="pct"/>
            <w:shd w:val="clear" w:color="auto" w:fill="auto"/>
          </w:tcPr>
          <w:p w14:paraId="1B4753F0" w14:textId="77777777" w:rsidR="00E62C83" w:rsidRPr="00AB7803" w:rsidRDefault="00E62C83" w:rsidP="00B36EDB">
            <w:pPr>
              <w:pStyle w:val="ASFKTablenorm"/>
              <w:ind w:left="57" w:right="57"/>
            </w:pPr>
            <w:r w:rsidRPr="00AB7803">
              <w:t>КБК</w:t>
            </w:r>
          </w:p>
        </w:tc>
        <w:tc>
          <w:tcPr>
            <w:tcW w:w="3863" w:type="pct"/>
            <w:shd w:val="clear" w:color="auto" w:fill="auto"/>
          </w:tcPr>
          <w:p w14:paraId="1A6BCC7F" w14:textId="77777777" w:rsidR="00E62C83" w:rsidRPr="0046216A" w:rsidRDefault="00E62C83" w:rsidP="00B36EDB">
            <w:pPr>
              <w:pStyle w:val="ASFKTableListNum"/>
              <w:numPr>
                <w:ilvl w:val="0"/>
                <w:numId w:val="54"/>
              </w:numPr>
            </w:pPr>
            <w:r w:rsidRPr="0046216A">
              <w:t>Значение вводится вручную или выбирается из справочника КБК.</w:t>
            </w:r>
          </w:p>
          <w:p w14:paraId="3490E15B" w14:textId="77777777" w:rsidR="00E62C83" w:rsidRDefault="00E62C83" w:rsidP="00B36EDB">
            <w:pPr>
              <w:pStyle w:val="ASFKTablenorm"/>
              <w:ind w:left="57" w:right="57"/>
            </w:pPr>
            <w:r w:rsidRPr="00AB7803">
              <w:t>Пользователю должны быть доступны КБК</w:t>
            </w:r>
            <w:r w:rsidR="007A4D76">
              <w:t>,</w:t>
            </w:r>
            <w:r w:rsidRPr="00AB7803">
              <w:t xml:space="preserve"> у которых зн</w:t>
            </w:r>
            <w:r w:rsidRPr="00E62C83">
              <w:t xml:space="preserve">ачение типа – </w:t>
            </w:r>
            <w:r w:rsidR="00324E3A">
              <w:t>«</w:t>
            </w:r>
            <w:r w:rsidRPr="00E62C83">
              <w:t>10</w:t>
            </w:r>
            <w:r w:rsidR="00324E3A">
              <w:t>»</w:t>
            </w:r>
            <w:r w:rsidRPr="00E62C83">
              <w:t xml:space="preserve">, </w:t>
            </w:r>
            <w:r w:rsidR="00324E3A">
              <w:t>«</w:t>
            </w:r>
            <w:r w:rsidRPr="00E62C83">
              <w:t>11</w:t>
            </w:r>
            <w:r w:rsidR="00324E3A">
              <w:t>»</w:t>
            </w:r>
            <w:r w:rsidRPr="00E62C83">
              <w:t xml:space="preserve">, </w:t>
            </w:r>
            <w:r w:rsidR="00324E3A">
              <w:t>«</w:t>
            </w:r>
            <w:r w:rsidRPr="00E62C83">
              <w:t>12</w:t>
            </w:r>
            <w:r w:rsidR="00324E3A">
              <w:t>»</w:t>
            </w:r>
            <w:r w:rsidRPr="00E62C83">
              <w:t>.</w:t>
            </w:r>
          </w:p>
          <w:p w14:paraId="352222E5" w14:textId="77777777" w:rsidR="00177E10" w:rsidRPr="00E62C83" w:rsidRDefault="00177E10" w:rsidP="00B36EDB">
            <w:pPr>
              <w:pStyle w:val="ASFKTablenorm"/>
              <w:ind w:left="57" w:right="57"/>
            </w:pPr>
            <w:r w:rsidRPr="00177E10">
              <w:t>Может заполняться из родительского документа</w:t>
            </w:r>
            <w:r>
              <w:t>.</w:t>
            </w:r>
          </w:p>
          <w:p w14:paraId="79A185ED" w14:textId="77777777" w:rsidR="00E62C83" w:rsidRPr="0046216A" w:rsidRDefault="00E62C83" w:rsidP="00177E10">
            <w:pPr>
              <w:pStyle w:val="ASFKTableListNum"/>
            </w:pPr>
            <w:r w:rsidRPr="0046216A">
              <w:t xml:space="preserve">Значение генерируется автоматически из заполненных значений по сегментам по следующим алгоритмам: </w:t>
            </w:r>
          </w:p>
          <w:p w14:paraId="449BD407" w14:textId="77777777" w:rsidR="00E62C83" w:rsidRDefault="00E62C83" w:rsidP="00B36EDB">
            <w:pPr>
              <w:pStyle w:val="ASFKTablenorm"/>
              <w:ind w:left="57" w:right="57"/>
            </w:pPr>
            <w:r w:rsidRPr="00AB7803">
              <w:t>ППП + ФКР</w:t>
            </w:r>
            <w:r w:rsidR="00A06130">
              <w:t xml:space="preserve"> </w:t>
            </w:r>
            <w:r w:rsidRPr="00AB7803">
              <w:t>+</w:t>
            </w:r>
            <w:r w:rsidR="00A06130">
              <w:t xml:space="preserve"> </w:t>
            </w:r>
            <w:r w:rsidRPr="00AB7803">
              <w:t>КЦСР</w:t>
            </w:r>
            <w:r w:rsidR="00A06130">
              <w:t xml:space="preserve"> </w:t>
            </w:r>
            <w:r w:rsidRPr="00AB7803">
              <w:t>+</w:t>
            </w:r>
            <w:r w:rsidR="00A06130">
              <w:t xml:space="preserve"> </w:t>
            </w:r>
            <w:r w:rsidRPr="00AB7803">
              <w:t>КВР</w:t>
            </w:r>
            <w:r w:rsidR="00A06130">
              <w:t xml:space="preserve"> </w:t>
            </w:r>
            <w:r w:rsidRPr="00AB7803">
              <w:t>+</w:t>
            </w:r>
            <w:r w:rsidR="00A06130">
              <w:t xml:space="preserve"> </w:t>
            </w:r>
            <w:r w:rsidRPr="00AB7803">
              <w:t>КОСГУ.</w:t>
            </w:r>
          </w:p>
          <w:p w14:paraId="2921DEFF" w14:textId="77777777" w:rsidR="00177E10"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177E10">
              <w:t>.</w:t>
            </w:r>
          </w:p>
          <w:p w14:paraId="137496EF" w14:textId="77777777" w:rsidR="00177E10" w:rsidRPr="00AB7803" w:rsidRDefault="00177E10" w:rsidP="00B36EDB">
            <w:pPr>
              <w:pStyle w:val="ASFKTablenorm"/>
              <w:ind w:left="57" w:right="57"/>
            </w:pPr>
            <w:r w:rsidRPr="00177E10">
              <w:lastRenderedPageBreak/>
              <w:t>Может заполняться из родительского документа</w:t>
            </w:r>
            <w:r>
              <w:t>.</w:t>
            </w:r>
          </w:p>
        </w:tc>
      </w:tr>
      <w:tr w:rsidR="00E62C83" w:rsidRPr="00AB7803" w14:paraId="71046305" w14:textId="77777777" w:rsidTr="00B36EDB">
        <w:tc>
          <w:tcPr>
            <w:tcW w:w="1137" w:type="pct"/>
            <w:shd w:val="clear" w:color="auto" w:fill="auto"/>
          </w:tcPr>
          <w:p w14:paraId="7469C0B1" w14:textId="77777777" w:rsidR="00E62C83" w:rsidRPr="00AB7803" w:rsidRDefault="00E62C83" w:rsidP="00B36EDB">
            <w:pPr>
              <w:pStyle w:val="ASFKTablenorm"/>
              <w:ind w:left="57" w:right="57"/>
            </w:pPr>
            <w:r w:rsidRPr="00AB7803">
              <w:t>ППП</w:t>
            </w:r>
          </w:p>
        </w:tc>
        <w:tc>
          <w:tcPr>
            <w:tcW w:w="3863" w:type="pct"/>
            <w:shd w:val="clear" w:color="auto" w:fill="auto"/>
          </w:tcPr>
          <w:p w14:paraId="1812369F" w14:textId="77777777" w:rsidR="00E62C83" w:rsidRDefault="00E62C83" w:rsidP="00B36EDB">
            <w:pPr>
              <w:pStyle w:val="ASFKTablenorm"/>
              <w:ind w:left="57" w:right="57"/>
            </w:pPr>
            <w:r w:rsidRPr="00AB7803">
              <w:t>Значение вводится вручную</w:t>
            </w:r>
            <w:r w:rsidR="00177E10">
              <w:t xml:space="preserve"> или</w:t>
            </w:r>
            <w:r w:rsidRPr="00AB7803">
              <w:t xml:space="preserve"> выбира</w:t>
            </w:r>
            <w:r w:rsidR="00177E10">
              <w:t>е</w:t>
            </w:r>
            <w:r w:rsidRPr="00AB7803">
              <w:t>тся из спр</w:t>
            </w:r>
            <w:r w:rsidRPr="00E62C83">
              <w:t xml:space="preserve">авочника </w:t>
            </w:r>
            <w:r w:rsidR="00324E3A">
              <w:t>«</w:t>
            </w:r>
            <w:r w:rsidRPr="00E62C83">
              <w:t>Ведомственная структура</w:t>
            </w:r>
            <w:r w:rsidR="00324E3A">
              <w:t>»</w:t>
            </w:r>
            <w:r w:rsidRPr="00E62C83">
              <w:t>.</w:t>
            </w:r>
          </w:p>
          <w:p w14:paraId="0DC63008" w14:textId="77777777" w:rsidR="00177E10" w:rsidRPr="00177E10"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177E10" w:rsidRPr="00177E10">
              <w:t>.</w:t>
            </w:r>
          </w:p>
          <w:p w14:paraId="072D5436" w14:textId="77777777" w:rsidR="00177E10" w:rsidRPr="00E62C83" w:rsidRDefault="00177E10" w:rsidP="00B36EDB">
            <w:pPr>
              <w:pStyle w:val="ASFKTablenorm"/>
              <w:ind w:left="57" w:right="57"/>
            </w:pPr>
            <w:r w:rsidRPr="00177E10">
              <w:t>Может заполняться из родительского документа</w:t>
            </w:r>
            <w:r>
              <w:t>.</w:t>
            </w:r>
          </w:p>
        </w:tc>
      </w:tr>
      <w:tr w:rsidR="00E62C83" w:rsidRPr="00AB7803" w14:paraId="3D005356" w14:textId="77777777" w:rsidTr="00B36EDB">
        <w:tc>
          <w:tcPr>
            <w:tcW w:w="1137" w:type="pct"/>
            <w:shd w:val="clear" w:color="auto" w:fill="auto"/>
          </w:tcPr>
          <w:p w14:paraId="5057BAFD" w14:textId="77777777" w:rsidR="00E62C83" w:rsidRPr="00AB7803" w:rsidRDefault="00E62C83" w:rsidP="00B36EDB">
            <w:pPr>
              <w:pStyle w:val="ASFKTablenorm"/>
              <w:ind w:left="57" w:right="57"/>
            </w:pPr>
            <w:r w:rsidRPr="00AB7803">
              <w:t>ФКР</w:t>
            </w:r>
          </w:p>
        </w:tc>
        <w:tc>
          <w:tcPr>
            <w:tcW w:w="3863" w:type="pct"/>
            <w:shd w:val="clear" w:color="auto" w:fill="auto"/>
          </w:tcPr>
          <w:p w14:paraId="50AD65A2" w14:textId="77777777" w:rsidR="00E62C83" w:rsidRDefault="00177E10" w:rsidP="00B36EDB">
            <w:pPr>
              <w:pStyle w:val="ASFKTablenorm"/>
              <w:ind w:left="57" w:right="57"/>
            </w:pPr>
            <w:r w:rsidRPr="00177E10">
              <w:t xml:space="preserve">Значение вводится вручную или выбирается </w:t>
            </w:r>
            <w:r w:rsidR="00E62C83" w:rsidRPr="00AB7803">
              <w:t>из справочника разд</w:t>
            </w:r>
            <w:r w:rsidR="00E62C83" w:rsidRPr="00E62C83">
              <w:t>елов/подразделов.</w:t>
            </w:r>
          </w:p>
          <w:p w14:paraId="2720DD02" w14:textId="77777777" w:rsidR="00177E10" w:rsidRPr="00177E10"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177E10" w:rsidRPr="00177E10">
              <w:t>.</w:t>
            </w:r>
          </w:p>
          <w:p w14:paraId="32CB5172" w14:textId="77777777" w:rsidR="00177E10" w:rsidRPr="00E62C83" w:rsidRDefault="00177E10" w:rsidP="00B36EDB">
            <w:pPr>
              <w:pStyle w:val="ASFKTablenorm"/>
              <w:ind w:left="57" w:right="57"/>
            </w:pPr>
            <w:r w:rsidRPr="00177E10">
              <w:t>Может заполняться из родительского документа.</w:t>
            </w:r>
          </w:p>
        </w:tc>
      </w:tr>
      <w:tr w:rsidR="00E62C83" w:rsidRPr="00AB7803" w14:paraId="2815FF51" w14:textId="77777777" w:rsidTr="00B36EDB">
        <w:tc>
          <w:tcPr>
            <w:tcW w:w="1137" w:type="pct"/>
            <w:shd w:val="clear" w:color="auto" w:fill="auto"/>
          </w:tcPr>
          <w:p w14:paraId="5089EAAD" w14:textId="77777777" w:rsidR="00E62C83" w:rsidRPr="00AB7803" w:rsidRDefault="00E62C83" w:rsidP="00B36EDB">
            <w:pPr>
              <w:pStyle w:val="ASFKTablenorm"/>
              <w:ind w:left="57" w:right="57"/>
            </w:pPr>
            <w:r w:rsidRPr="00AB7803">
              <w:t>КЦСР</w:t>
            </w:r>
          </w:p>
        </w:tc>
        <w:tc>
          <w:tcPr>
            <w:tcW w:w="3863" w:type="pct"/>
            <w:shd w:val="clear" w:color="auto" w:fill="auto"/>
          </w:tcPr>
          <w:p w14:paraId="55FCBFEB" w14:textId="77777777" w:rsidR="00E62C83" w:rsidRDefault="00E62C83" w:rsidP="00B36EDB">
            <w:pPr>
              <w:pStyle w:val="ASFKTablenorm"/>
              <w:ind w:left="57" w:right="57"/>
            </w:pPr>
            <w:r w:rsidRPr="00AB7803">
              <w:t xml:space="preserve">Значение </w:t>
            </w:r>
            <w:r w:rsidR="00177E10">
              <w:t>вводится</w:t>
            </w:r>
            <w:r w:rsidRPr="00AB7803">
              <w:t xml:space="preserve"> вручную или выбирается из спр</w:t>
            </w:r>
            <w:r w:rsidRPr="00E62C83">
              <w:t>авочника целевых статей.</w:t>
            </w:r>
          </w:p>
          <w:p w14:paraId="5C5B88BD" w14:textId="77777777" w:rsidR="00177E10" w:rsidRPr="00177E10"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177E10" w:rsidRPr="00177E10">
              <w:t>.</w:t>
            </w:r>
          </w:p>
          <w:p w14:paraId="3E99A9DB" w14:textId="77777777" w:rsidR="00177E10" w:rsidRPr="00E62C83" w:rsidRDefault="00177E10" w:rsidP="00B36EDB">
            <w:pPr>
              <w:pStyle w:val="ASFKTablenorm"/>
              <w:ind w:left="57" w:right="57"/>
            </w:pPr>
            <w:r w:rsidRPr="00177E10">
              <w:t>Может заполняться из родительского документа.</w:t>
            </w:r>
          </w:p>
        </w:tc>
      </w:tr>
      <w:tr w:rsidR="00E62C83" w:rsidRPr="00AB7803" w14:paraId="2C5ADEA8" w14:textId="77777777" w:rsidTr="00B36EDB">
        <w:tc>
          <w:tcPr>
            <w:tcW w:w="1137" w:type="pct"/>
            <w:shd w:val="clear" w:color="auto" w:fill="auto"/>
          </w:tcPr>
          <w:p w14:paraId="6EF08836" w14:textId="77777777" w:rsidR="00E62C83" w:rsidRPr="00AB7803" w:rsidRDefault="00E62C83" w:rsidP="00B36EDB">
            <w:pPr>
              <w:pStyle w:val="ASFKTablenorm"/>
              <w:ind w:left="57" w:right="57"/>
            </w:pPr>
            <w:r w:rsidRPr="00AB7803">
              <w:t>КВР</w:t>
            </w:r>
          </w:p>
        </w:tc>
        <w:tc>
          <w:tcPr>
            <w:tcW w:w="3863" w:type="pct"/>
            <w:shd w:val="clear" w:color="auto" w:fill="auto"/>
          </w:tcPr>
          <w:p w14:paraId="1CA66BE4" w14:textId="77777777" w:rsidR="00E62C83" w:rsidRDefault="00E62C83" w:rsidP="00B36EDB">
            <w:pPr>
              <w:pStyle w:val="ASFKTablenorm"/>
              <w:ind w:left="57" w:right="57"/>
            </w:pPr>
            <w:r w:rsidRPr="00AB7803">
              <w:t xml:space="preserve">Значение </w:t>
            </w:r>
            <w:r w:rsidR="00177E10">
              <w:t>вводится</w:t>
            </w:r>
            <w:r w:rsidRPr="00AB7803">
              <w:t xml:space="preserve"> вручную или выбирается из спр</w:t>
            </w:r>
            <w:r w:rsidRPr="00E62C83">
              <w:t>авочника видов расходов.</w:t>
            </w:r>
          </w:p>
          <w:p w14:paraId="3785CF70" w14:textId="77777777" w:rsidR="00177E10" w:rsidRPr="00177E10"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177E10" w:rsidRPr="00177E10">
              <w:t>.</w:t>
            </w:r>
          </w:p>
          <w:p w14:paraId="2373CBB7" w14:textId="77777777" w:rsidR="00177E10" w:rsidRPr="00E62C83" w:rsidRDefault="00177E10" w:rsidP="00B36EDB">
            <w:pPr>
              <w:pStyle w:val="ASFKTablenorm"/>
              <w:ind w:left="57" w:right="57"/>
            </w:pPr>
            <w:r w:rsidRPr="00177E10">
              <w:t>Может заполняться из родительского документа.</w:t>
            </w:r>
          </w:p>
        </w:tc>
      </w:tr>
      <w:tr w:rsidR="00E62C83" w:rsidRPr="00AB7803" w14:paraId="47253E32" w14:textId="77777777" w:rsidTr="00B36EDB">
        <w:tc>
          <w:tcPr>
            <w:tcW w:w="1137" w:type="pct"/>
            <w:shd w:val="clear" w:color="auto" w:fill="auto"/>
          </w:tcPr>
          <w:p w14:paraId="351CAF32" w14:textId="77777777" w:rsidR="00E62C83" w:rsidRPr="00AB7803" w:rsidRDefault="00E62C83" w:rsidP="00B36EDB">
            <w:pPr>
              <w:pStyle w:val="ASFKTablenorm"/>
              <w:ind w:left="57" w:right="57"/>
            </w:pPr>
            <w:r w:rsidRPr="00AB7803">
              <w:t>КОСГУ</w:t>
            </w:r>
          </w:p>
        </w:tc>
        <w:tc>
          <w:tcPr>
            <w:tcW w:w="3863" w:type="pct"/>
            <w:shd w:val="clear" w:color="auto" w:fill="auto"/>
          </w:tcPr>
          <w:p w14:paraId="2879D4AD" w14:textId="77777777" w:rsidR="00E62C83" w:rsidRDefault="00E62C83" w:rsidP="00B36EDB">
            <w:pPr>
              <w:pStyle w:val="ASFKTablenorm"/>
              <w:ind w:left="57" w:right="57"/>
            </w:pPr>
            <w:r w:rsidRPr="00AB7803">
              <w:t>Значение может вводиться вручную, выбираться пользователем из спр</w:t>
            </w:r>
            <w:r w:rsidRPr="00E62C83">
              <w:t xml:space="preserve">авочника </w:t>
            </w:r>
            <w:r w:rsidR="00324E3A">
              <w:t>«</w:t>
            </w:r>
            <w:r w:rsidRPr="00E62C83">
              <w:t>Экономическая классификация</w:t>
            </w:r>
            <w:r w:rsidR="00324E3A">
              <w:t>»</w:t>
            </w:r>
            <w:r w:rsidRPr="00E62C83">
              <w:t>.</w:t>
            </w:r>
          </w:p>
          <w:p w14:paraId="64E0BD93" w14:textId="77777777" w:rsidR="00177E10" w:rsidRPr="00177E10"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177E10" w:rsidRPr="00177E10">
              <w:t>.</w:t>
            </w:r>
          </w:p>
          <w:p w14:paraId="1CD58A3E" w14:textId="77777777" w:rsidR="00177E10" w:rsidRPr="00E62C83" w:rsidRDefault="00177E10" w:rsidP="00B36EDB">
            <w:pPr>
              <w:pStyle w:val="ASFKTablenorm"/>
              <w:ind w:left="57" w:right="57"/>
            </w:pPr>
            <w:r w:rsidRPr="00177E10">
              <w:t>Может заполняться из родительского документа.</w:t>
            </w:r>
          </w:p>
        </w:tc>
      </w:tr>
      <w:tr w:rsidR="00E62C83" w:rsidRPr="00AB7803" w14:paraId="3735E84D" w14:textId="77777777" w:rsidTr="00B36EDB">
        <w:tc>
          <w:tcPr>
            <w:tcW w:w="1137" w:type="pct"/>
            <w:shd w:val="clear" w:color="auto" w:fill="auto"/>
          </w:tcPr>
          <w:p w14:paraId="7ACFDD8D" w14:textId="77777777" w:rsidR="00E62C83" w:rsidRPr="00AB7803" w:rsidRDefault="003A7430" w:rsidP="00B36EDB">
            <w:pPr>
              <w:pStyle w:val="ASFKTablenorm"/>
              <w:ind w:left="57" w:right="57"/>
            </w:pPr>
            <w:r>
              <w:t>Аналитический код</w:t>
            </w:r>
          </w:p>
        </w:tc>
        <w:tc>
          <w:tcPr>
            <w:tcW w:w="3863" w:type="pct"/>
            <w:shd w:val="clear" w:color="auto" w:fill="auto"/>
          </w:tcPr>
          <w:p w14:paraId="13735ED0" w14:textId="77777777" w:rsidR="00E62C83" w:rsidRDefault="00E62C83" w:rsidP="00B36EDB">
            <w:pPr>
              <w:pStyle w:val="ASFKTablenorm"/>
              <w:ind w:left="57" w:right="57"/>
            </w:pPr>
            <w:r w:rsidRPr="00AB7803">
              <w:t>Значение вводится вручную или выбирается из справочн</w:t>
            </w:r>
            <w:r w:rsidRPr="00E62C83">
              <w:t>ика кодов целей субсидий субвенций.</w:t>
            </w:r>
          </w:p>
          <w:p w14:paraId="4C091D51" w14:textId="77777777" w:rsidR="003A7430" w:rsidRDefault="003A7430" w:rsidP="00B36EDB">
            <w:pPr>
              <w:pStyle w:val="ASFKTablenorm"/>
              <w:ind w:left="57" w:right="57"/>
            </w:pPr>
            <w:r w:rsidRPr="003A7430">
              <w:t>Для ОФК off-line заполняется вручную</w:t>
            </w:r>
            <w:r>
              <w:t>.</w:t>
            </w:r>
          </w:p>
          <w:p w14:paraId="14B67868" w14:textId="77777777" w:rsidR="003A7430" w:rsidRPr="00E62C83" w:rsidRDefault="003A7430" w:rsidP="00B36EDB">
            <w:pPr>
              <w:pStyle w:val="ASFKTablenorm"/>
              <w:ind w:left="57" w:right="57"/>
            </w:pPr>
            <w:r w:rsidRPr="003A7430">
              <w:t>Может заполняться из родительского документа</w:t>
            </w:r>
            <w:r>
              <w:t>.</w:t>
            </w:r>
          </w:p>
        </w:tc>
      </w:tr>
      <w:tr w:rsidR="00E62C83" w:rsidRPr="00AB7803" w14:paraId="7E128862" w14:textId="77777777" w:rsidTr="00B36EDB">
        <w:tc>
          <w:tcPr>
            <w:tcW w:w="1137" w:type="pct"/>
            <w:shd w:val="clear" w:color="auto" w:fill="auto"/>
          </w:tcPr>
          <w:p w14:paraId="2A1DA67E" w14:textId="77777777" w:rsidR="00E62C83" w:rsidRPr="00AB7803" w:rsidRDefault="00E62C83" w:rsidP="00B36EDB">
            <w:pPr>
              <w:pStyle w:val="ASFKTablenorm"/>
              <w:ind w:left="57" w:right="57"/>
            </w:pPr>
            <w:r w:rsidRPr="00AB7803">
              <w:t>Доп. КБК2</w:t>
            </w:r>
          </w:p>
        </w:tc>
        <w:tc>
          <w:tcPr>
            <w:tcW w:w="3863" w:type="pct"/>
            <w:shd w:val="clear" w:color="auto" w:fill="auto"/>
          </w:tcPr>
          <w:p w14:paraId="4E89056A" w14:textId="77777777" w:rsidR="00E62C83" w:rsidRDefault="00E62C83" w:rsidP="00B36EDB">
            <w:pPr>
              <w:pStyle w:val="ASFKTablenorm"/>
              <w:ind w:left="57" w:right="57"/>
            </w:pPr>
            <w:r w:rsidRPr="00AB7803">
              <w:t xml:space="preserve">Значение вводится вручную или выбирается из справочника </w:t>
            </w:r>
            <w:r w:rsidR="00324E3A">
              <w:t>«</w:t>
            </w:r>
            <w:r w:rsidRPr="00AB7803">
              <w:t>Дополн</w:t>
            </w:r>
            <w:r w:rsidRPr="00E62C83">
              <w:t>ение БК2</w:t>
            </w:r>
            <w:r w:rsidR="00324E3A">
              <w:t>»</w:t>
            </w:r>
            <w:r w:rsidRPr="00E62C83">
              <w:t>.</w:t>
            </w:r>
          </w:p>
          <w:p w14:paraId="79A1A4F2" w14:textId="77777777" w:rsidR="003A7430" w:rsidRPr="003A7430"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3A7430" w:rsidRPr="003A7430">
              <w:t>.</w:t>
            </w:r>
          </w:p>
          <w:p w14:paraId="4941D844" w14:textId="77777777" w:rsidR="003A7430" w:rsidRPr="00E62C83" w:rsidRDefault="003A7430" w:rsidP="00B36EDB">
            <w:pPr>
              <w:pStyle w:val="ASFKTablenorm"/>
              <w:ind w:left="57" w:right="57"/>
            </w:pPr>
            <w:r w:rsidRPr="003A7430">
              <w:t>Может заполняться из родительского документа.</w:t>
            </w:r>
          </w:p>
        </w:tc>
      </w:tr>
      <w:tr w:rsidR="00E62C83" w:rsidRPr="00AB7803" w14:paraId="40FF4664" w14:textId="77777777" w:rsidTr="00B36EDB">
        <w:tc>
          <w:tcPr>
            <w:tcW w:w="1137" w:type="pct"/>
            <w:shd w:val="clear" w:color="auto" w:fill="auto"/>
          </w:tcPr>
          <w:p w14:paraId="28071615" w14:textId="77777777" w:rsidR="00E62C83" w:rsidRPr="00AB7803" w:rsidRDefault="00E62C83" w:rsidP="00B36EDB">
            <w:pPr>
              <w:pStyle w:val="ASFKTablenorm"/>
              <w:ind w:left="57" w:right="57"/>
            </w:pPr>
            <w:r w:rsidRPr="00AB7803">
              <w:t>Доп. КБК3</w:t>
            </w:r>
          </w:p>
        </w:tc>
        <w:tc>
          <w:tcPr>
            <w:tcW w:w="3863" w:type="pct"/>
            <w:shd w:val="clear" w:color="auto" w:fill="auto"/>
          </w:tcPr>
          <w:p w14:paraId="32E6EE7C" w14:textId="77777777" w:rsidR="00E62C83" w:rsidRDefault="00E62C83" w:rsidP="00B36EDB">
            <w:pPr>
              <w:pStyle w:val="ASFKTablenorm"/>
              <w:ind w:left="57" w:right="57"/>
            </w:pPr>
            <w:r w:rsidRPr="00AB7803">
              <w:t xml:space="preserve">Значение вводится вручную или выбирается из справочника </w:t>
            </w:r>
            <w:r w:rsidR="00324E3A">
              <w:t>«</w:t>
            </w:r>
            <w:r w:rsidRPr="00AB7803">
              <w:t>Дополн</w:t>
            </w:r>
            <w:r w:rsidRPr="00E62C83">
              <w:t>ение БК3</w:t>
            </w:r>
            <w:r w:rsidR="00324E3A">
              <w:t>»</w:t>
            </w:r>
            <w:r w:rsidRPr="00E62C83">
              <w:t>.</w:t>
            </w:r>
          </w:p>
          <w:p w14:paraId="6057D021" w14:textId="77777777" w:rsidR="003A7430" w:rsidRPr="003A7430"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3A7430" w:rsidRPr="003A7430">
              <w:t>.</w:t>
            </w:r>
          </w:p>
          <w:p w14:paraId="23D86DF6" w14:textId="77777777" w:rsidR="003A7430" w:rsidRPr="00E62C83" w:rsidRDefault="003A7430" w:rsidP="00B36EDB">
            <w:pPr>
              <w:pStyle w:val="ASFKTablenorm"/>
              <w:ind w:left="57" w:right="57"/>
            </w:pPr>
            <w:r w:rsidRPr="003A7430">
              <w:t>Может заполняться из родительского документа.</w:t>
            </w:r>
          </w:p>
        </w:tc>
      </w:tr>
      <w:tr w:rsidR="00E62C83" w:rsidRPr="00AB7803" w14:paraId="7551E553" w14:textId="77777777" w:rsidTr="00B36EDB">
        <w:tc>
          <w:tcPr>
            <w:tcW w:w="1137" w:type="pct"/>
            <w:shd w:val="clear" w:color="auto" w:fill="auto"/>
          </w:tcPr>
          <w:p w14:paraId="1C3C43DF" w14:textId="77777777" w:rsidR="00E62C83" w:rsidRPr="00AB7803" w:rsidRDefault="00E62C83" w:rsidP="00B36EDB">
            <w:pPr>
              <w:pStyle w:val="ASFKTablenorm"/>
              <w:ind w:left="57" w:right="57"/>
            </w:pPr>
            <w:r w:rsidRPr="00AB7803">
              <w:t>Доп КБК4</w:t>
            </w:r>
          </w:p>
        </w:tc>
        <w:tc>
          <w:tcPr>
            <w:tcW w:w="3863" w:type="pct"/>
            <w:shd w:val="clear" w:color="auto" w:fill="auto"/>
          </w:tcPr>
          <w:p w14:paraId="4F0477CF" w14:textId="77777777" w:rsidR="00E62C83" w:rsidRDefault="00E62C83" w:rsidP="00B36EDB">
            <w:pPr>
              <w:pStyle w:val="ASFKTablenorm"/>
              <w:ind w:left="57" w:right="57"/>
            </w:pPr>
            <w:r w:rsidRPr="00AB7803">
              <w:t xml:space="preserve">Значение вводится вручную или выбирается из справочника </w:t>
            </w:r>
            <w:r w:rsidR="00324E3A">
              <w:t>«</w:t>
            </w:r>
            <w:r w:rsidRPr="00AB7803">
              <w:t>Дополн</w:t>
            </w:r>
            <w:r w:rsidRPr="00E62C83">
              <w:t>ение БК4</w:t>
            </w:r>
            <w:r w:rsidR="00324E3A">
              <w:t>»</w:t>
            </w:r>
            <w:r w:rsidRPr="00E62C83">
              <w:t>.</w:t>
            </w:r>
          </w:p>
          <w:p w14:paraId="79752A12" w14:textId="77777777" w:rsidR="003A7430" w:rsidRPr="003A7430" w:rsidRDefault="00E55EFF" w:rsidP="00B36EDB">
            <w:pPr>
              <w:pStyle w:val="ASFKTablenorm"/>
              <w:ind w:left="57" w:right="57"/>
            </w:pPr>
            <w:r>
              <w:t>Для</w:t>
            </w:r>
            <w:r w:rsidRPr="00326935">
              <w:t xml:space="preserve"> АРМ НУБП</w:t>
            </w:r>
            <w:r>
              <w:t xml:space="preserve">, </w:t>
            </w:r>
            <w:r w:rsidRPr="00CA6F77">
              <w:t>ОФК off-line заполняется вручную</w:t>
            </w:r>
            <w:r w:rsidR="003A7430" w:rsidRPr="003A7430">
              <w:t>.</w:t>
            </w:r>
          </w:p>
          <w:p w14:paraId="1EDBE7A2" w14:textId="77777777" w:rsidR="003A7430" w:rsidRPr="00E62C83" w:rsidRDefault="003A7430" w:rsidP="00B36EDB">
            <w:pPr>
              <w:pStyle w:val="ASFKTablenorm"/>
              <w:ind w:left="57" w:right="57"/>
            </w:pPr>
            <w:r w:rsidRPr="003A7430">
              <w:t>Может заполняться из родительского документа.</w:t>
            </w:r>
          </w:p>
        </w:tc>
      </w:tr>
      <w:tr w:rsidR="003A7430" w:rsidRPr="00AB7803" w14:paraId="6E396F1B" w14:textId="77777777" w:rsidTr="00B36EDB">
        <w:tc>
          <w:tcPr>
            <w:tcW w:w="1137" w:type="pct"/>
            <w:shd w:val="clear" w:color="auto" w:fill="auto"/>
          </w:tcPr>
          <w:p w14:paraId="61D79930" w14:textId="77777777" w:rsidR="003A7430" w:rsidRPr="00AB7803" w:rsidRDefault="003A7430" w:rsidP="00B36EDB">
            <w:pPr>
              <w:pStyle w:val="ASFKTablenorm"/>
              <w:ind w:left="57" w:right="57"/>
            </w:pPr>
            <w:r>
              <w:t>Признак безусловности платежа</w:t>
            </w:r>
          </w:p>
        </w:tc>
        <w:tc>
          <w:tcPr>
            <w:tcW w:w="3863" w:type="pct"/>
            <w:shd w:val="clear" w:color="auto" w:fill="auto"/>
          </w:tcPr>
          <w:p w14:paraId="271C9FFB" w14:textId="77777777" w:rsidR="003A7430" w:rsidRPr="003A7430" w:rsidRDefault="003A7430" w:rsidP="00B36EDB">
            <w:pPr>
              <w:pStyle w:val="ASFKTablenorm"/>
              <w:ind w:left="57" w:right="57"/>
            </w:pPr>
            <w:r w:rsidRPr="003A7430">
              <w:t xml:space="preserve">Указывается </w:t>
            </w:r>
            <w:r>
              <w:t xml:space="preserve">признак безусловности платежа </w:t>
            </w:r>
            <w:r w:rsidRPr="003A7430">
              <w:t>выб</w:t>
            </w:r>
            <w:r>
              <w:t>ором</w:t>
            </w:r>
            <w:r w:rsidRPr="003A7430">
              <w:t xml:space="preserve"> из списка.</w:t>
            </w:r>
            <w:r>
              <w:t xml:space="preserve"> </w:t>
            </w:r>
          </w:p>
          <w:p w14:paraId="103215FC" w14:textId="77777777" w:rsidR="003A7430" w:rsidRPr="003A7430" w:rsidRDefault="003A7430" w:rsidP="00B36EDB">
            <w:pPr>
              <w:pStyle w:val="ASFKTablenorm"/>
              <w:ind w:left="57" w:right="57"/>
            </w:pPr>
            <w:r w:rsidRPr="003A7430">
              <w:t>Допустимые значения:</w:t>
            </w:r>
          </w:p>
          <w:p w14:paraId="6C82280E" w14:textId="77777777" w:rsidR="003A7430" w:rsidRPr="003A7430" w:rsidRDefault="003A7430" w:rsidP="002410E2">
            <w:pPr>
              <w:pStyle w:val="ASFKTableListMark"/>
            </w:pPr>
            <w:r w:rsidRPr="003A7430">
              <w:t xml:space="preserve">0 – </w:t>
            </w:r>
            <w:r w:rsidR="00324E3A">
              <w:t>«</w:t>
            </w:r>
            <w:r w:rsidRPr="003A7430">
              <w:t>безусловное</w:t>
            </w:r>
            <w:r w:rsidR="00324E3A">
              <w:t>»</w:t>
            </w:r>
            <w:r w:rsidRPr="003A7430">
              <w:t>;</w:t>
            </w:r>
          </w:p>
          <w:p w14:paraId="5847942D" w14:textId="77777777" w:rsidR="003A7430" w:rsidRPr="003A7430" w:rsidRDefault="003A7430" w:rsidP="002410E2">
            <w:pPr>
              <w:pStyle w:val="ASFKTableListMark"/>
            </w:pPr>
            <w:r w:rsidRPr="003A7430">
              <w:t xml:space="preserve">1 – </w:t>
            </w:r>
            <w:r w:rsidR="00324E3A">
              <w:t>«</w:t>
            </w:r>
            <w:r w:rsidRPr="003A7430">
              <w:t>условное</w:t>
            </w:r>
            <w:r w:rsidR="00324E3A">
              <w:t>»</w:t>
            </w:r>
            <w:r w:rsidRPr="003A7430">
              <w:t>.</w:t>
            </w:r>
          </w:p>
          <w:p w14:paraId="4D0C5C30" w14:textId="77777777" w:rsidR="003A7430" w:rsidRPr="00AB7803" w:rsidRDefault="003A7430" w:rsidP="00B36EDB">
            <w:pPr>
              <w:pStyle w:val="ASFKTablenorm"/>
              <w:ind w:left="57" w:right="57"/>
            </w:pPr>
            <w:r w:rsidRPr="003A7430">
              <w:t>Может заполняться из родительского документа</w:t>
            </w:r>
            <w:r>
              <w:t>.</w:t>
            </w:r>
          </w:p>
        </w:tc>
      </w:tr>
      <w:tr w:rsidR="003A7430" w:rsidRPr="00AB7803" w14:paraId="652B5922" w14:textId="77777777" w:rsidTr="00B36EDB">
        <w:tc>
          <w:tcPr>
            <w:tcW w:w="1137" w:type="pct"/>
            <w:shd w:val="clear" w:color="auto" w:fill="auto"/>
          </w:tcPr>
          <w:p w14:paraId="2C685E90" w14:textId="77777777" w:rsidR="003A7430" w:rsidRDefault="003A7430" w:rsidP="00B36EDB">
            <w:pPr>
              <w:pStyle w:val="ASFKTablenorm"/>
              <w:ind w:left="57" w:right="57"/>
            </w:pPr>
            <w:r>
              <w:t>Сумма исполненно</w:t>
            </w:r>
            <w:r w:rsidR="00A0268D">
              <w:t xml:space="preserve">го </w:t>
            </w:r>
            <w:r>
              <w:lastRenderedPageBreak/>
              <w:t>обязательства прошлых лет</w:t>
            </w:r>
          </w:p>
        </w:tc>
        <w:tc>
          <w:tcPr>
            <w:tcW w:w="3863" w:type="pct"/>
            <w:shd w:val="clear" w:color="auto" w:fill="auto"/>
          </w:tcPr>
          <w:p w14:paraId="3B00889D" w14:textId="77777777" w:rsidR="003A7430" w:rsidRPr="003A7430" w:rsidRDefault="003A7430" w:rsidP="00B36EDB">
            <w:pPr>
              <w:pStyle w:val="ASFKTablenorm"/>
              <w:ind w:left="57" w:right="57"/>
            </w:pPr>
            <w:r w:rsidRPr="003A7430">
              <w:lastRenderedPageBreak/>
              <w:t xml:space="preserve">По умолчанию поле заполняется значением </w:t>
            </w:r>
            <w:r w:rsidR="00324E3A">
              <w:t>«</w:t>
            </w:r>
            <w:r w:rsidRPr="003A7430">
              <w:t>0.00</w:t>
            </w:r>
            <w:r w:rsidR="00324E3A">
              <w:t>»</w:t>
            </w:r>
            <w:r w:rsidRPr="003A7430">
              <w:t>.</w:t>
            </w:r>
          </w:p>
          <w:p w14:paraId="1E85C1C2" w14:textId="77777777" w:rsidR="003A7430" w:rsidRPr="003A7430" w:rsidRDefault="003A7430" w:rsidP="00B36EDB">
            <w:pPr>
              <w:pStyle w:val="ASFKTablenorm"/>
              <w:ind w:left="57" w:right="57"/>
            </w:pPr>
            <w:r w:rsidRPr="003A7430">
              <w:t>Может быть изменено пользователем вручную.</w:t>
            </w:r>
          </w:p>
          <w:p w14:paraId="0C66F756" w14:textId="77777777" w:rsidR="003A7430" w:rsidRPr="003A7430" w:rsidRDefault="003A7430" w:rsidP="00B36EDB">
            <w:pPr>
              <w:pStyle w:val="ASFKTablenorm"/>
              <w:ind w:left="57" w:right="57"/>
            </w:pPr>
            <w:r w:rsidRPr="003A7430">
              <w:lastRenderedPageBreak/>
              <w:t>Может заполняться из родительского документа</w:t>
            </w:r>
            <w:r>
              <w:t>.</w:t>
            </w:r>
          </w:p>
        </w:tc>
      </w:tr>
      <w:tr w:rsidR="003A7430" w:rsidRPr="00AB7803" w14:paraId="19187BF6" w14:textId="77777777" w:rsidTr="00B36EDB">
        <w:tc>
          <w:tcPr>
            <w:tcW w:w="1137" w:type="pct"/>
            <w:shd w:val="clear" w:color="auto" w:fill="auto"/>
          </w:tcPr>
          <w:p w14:paraId="4B0764B6" w14:textId="77777777" w:rsidR="003A7430" w:rsidRPr="003A7430" w:rsidRDefault="003A7430" w:rsidP="00B36EDB">
            <w:pPr>
              <w:pStyle w:val="ASFKTablenorm"/>
              <w:ind w:left="57" w:right="57"/>
            </w:pPr>
            <w:r w:rsidRPr="003A7430">
              <w:t xml:space="preserve">Сумма </w:t>
            </w:r>
            <w:r>
              <w:t>не</w:t>
            </w:r>
            <w:r w:rsidRPr="003A7430">
              <w:t>исполненно</w:t>
            </w:r>
            <w:r w:rsidR="00A0268D">
              <w:t xml:space="preserve">го </w:t>
            </w:r>
            <w:r w:rsidRPr="003A7430">
              <w:t>обязательства прошлых лет</w:t>
            </w:r>
          </w:p>
        </w:tc>
        <w:tc>
          <w:tcPr>
            <w:tcW w:w="3863" w:type="pct"/>
            <w:shd w:val="clear" w:color="auto" w:fill="auto"/>
          </w:tcPr>
          <w:p w14:paraId="75AF8184" w14:textId="77777777" w:rsidR="003A7430" w:rsidRPr="003A7430" w:rsidRDefault="003A7430" w:rsidP="00B36EDB">
            <w:pPr>
              <w:pStyle w:val="ASFKTablenorm"/>
              <w:ind w:left="57" w:right="57"/>
            </w:pPr>
            <w:r w:rsidRPr="003A7430">
              <w:t xml:space="preserve">По умолчанию поле заполняется значением </w:t>
            </w:r>
            <w:r w:rsidR="00324E3A">
              <w:t>«</w:t>
            </w:r>
            <w:r w:rsidRPr="003A7430">
              <w:t>0.00</w:t>
            </w:r>
            <w:r w:rsidR="00324E3A">
              <w:t>»</w:t>
            </w:r>
            <w:r w:rsidRPr="003A7430">
              <w:t>.</w:t>
            </w:r>
          </w:p>
          <w:p w14:paraId="69089844" w14:textId="77777777" w:rsidR="003A7430" w:rsidRPr="003A7430" w:rsidRDefault="003A7430" w:rsidP="00B36EDB">
            <w:pPr>
              <w:pStyle w:val="ASFKTablenorm"/>
              <w:ind w:left="57" w:right="57"/>
            </w:pPr>
            <w:r w:rsidRPr="003A7430">
              <w:t>Может быть изменено пользователем вручную.</w:t>
            </w:r>
          </w:p>
          <w:p w14:paraId="09C65787" w14:textId="77777777" w:rsidR="003A7430" w:rsidRPr="003A7430" w:rsidRDefault="003A7430" w:rsidP="00B36EDB">
            <w:pPr>
              <w:pStyle w:val="ASFKTablenorm"/>
              <w:ind w:left="57" w:right="57"/>
            </w:pPr>
            <w:r w:rsidRPr="003A7430">
              <w:t>Может заполняться из родительского документа.</w:t>
            </w:r>
          </w:p>
        </w:tc>
      </w:tr>
      <w:tr w:rsidR="00E62C83" w:rsidRPr="00AB7803" w14:paraId="3818D17E" w14:textId="77777777" w:rsidTr="00B36EDB">
        <w:tc>
          <w:tcPr>
            <w:tcW w:w="1137" w:type="pct"/>
            <w:shd w:val="clear" w:color="auto" w:fill="auto"/>
          </w:tcPr>
          <w:p w14:paraId="5B583C65" w14:textId="77777777" w:rsidR="00E62C83" w:rsidRPr="00AB7803" w:rsidRDefault="00E62C83" w:rsidP="00B36EDB">
            <w:pPr>
              <w:pStyle w:val="ASFKTablenorm"/>
              <w:ind w:left="57" w:right="57"/>
            </w:pPr>
            <w:r w:rsidRPr="00AB7803">
              <w:t>Примечание</w:t>
            </w:r>
          </w:p>
        </w:tc>
        <w:tc>
          <w:tcPr>
            <w:tcW w:w="3863" w:type="pct"/>
            <w:shd w:val="clear" w:color="auto" w:fill="auto"/>
          </w:tcPr>
          <w:p w14:paraId="6311D916" w14:textId="77777777" w:rsidR="00E62C83" w:rsidRDefault="00E62C83" w:rsidP="00B36EDB">
            <w:pPr>
              <w:pStyle w:val="ASFKTablenorm"/>
              <w:ind w:left="57" w:right="57"/>
            </w:pPr>
            <w:r w:rsidRPr="00AB7803">
              <w:t>Значение вводится вручную.</w:t>
            </w:r>
          </w:p>
          <w:p w14:paraId="3EC21E7F" w14:textId="77777777" w:rsidR="003A7430" w:rsidRPr="00AB7803" w:rsidRDefault="003A7430" w:rsidP="00B36EDB">
            <w:pPr>
              <w:pStyle w:val="ASFKTablenorm"/>
              <w:ind w:left="57" w:right="57"/>
            </w:pPr>
            <w:r w:rsidRPr="003A7430">
              <w:t>Может заполняться из родительского документа</w:t>
            </w:r>
            <w:r>
              <w:t>.</w:t>
            </w:r>
          </w:p>
        </w:tc>
      </w:tr>
      <w:tr w:rsidR="00E62C83" w:rsidRPr="00AB7803" w14:paraId="4FD2C083" w14:textId="77777777" w:rsidTr="00B36EDB">
        <w:tc>
          <w:tcPr>
            <w:tcW w:w="1137" w:type="pct"/>
            <w:shd w:val="clear" w:color="auto" w:fill="auto"/>
          </w:tcPr>
          <w:p w14:paraId="2B29A312" w14:textId="77777777" w:rsidR="00E62C83" w:rsidRPr="00AB7803" w:rsidRDefault="003A7430" w:rsidP="00B36EDB">
            <w:pPr>
              <w:pStyle w:val="ASFKTablenorm"/>
              <w:ind w:left="57" w:right="57"/>
            </w:pPr>
            <w:r>
              <w:t>Т</w:t>
            </w:r>
            <w:r w:rsidR="00E62C83" w:rsidRPr="00AB7803">
              <w:t xml:space="preserve">екущий фин. </w:t>
            </w:r>
            <w:r w:rsidR="005A4454" w:rsidRPr="00AB7803">
              <w:t>Г</w:t>
            </w:r>
            <w:r w:rsidR="00E62C83" w:rsidRPr="00AB7803">
              <w:t>од</w:t>
            </w:r>
          </w:p>
        </w:tc>
        <w:tc>
          <w:tcPr>
            <w:tcW w:w="3863" w:type="pct"/>
            <w:shd w:val="clear" w:color="auto" w:fill="auto"/>
          </w:tcPr>
          <w:p w14:paraId="7761AA46" w14:textId="77777777" w:rsidR="00E62C83" w:rsidRPr="00AB7803" w:rsidRDefault="00E62C83" w:rsidP="00B36EDB">
            <w:pPr>
              <w:pStyle w:val="ASFKTablenorm"/>
              <w:ind w:left="57" w:right="57"/>
            </w:pPr>
            <w:r w:rsidRPr="00AB7803">
              <w:t xml:space="preserve">По умолчанию поле заполняется значением </w:t>
            </w:r>
            <w:r w:rsidR="00324E3A">
              <w:t>«</w:t>
            </w:r>
            <w:r w:rsidRPr="00AB7803">
              <w:t>0.00</w:t>
            </w:r>
            <w:r w:rsidR="00324E3A">
              <w:t>»</w:t>
            </w:r>
            <w:r w:rsidRPr="00AB7803">
              <w:t>.</w:t>
            </w:r>
          </w:p>
          <w:p w14:paraId="78CE3D3B" w14:textId="77777777" w:rsidR="00E62C83" w:rsidRDefault="00E62C83" w:rsidP="00B36EDB">
            <w:pPr>
              <w:pStyle w:val="ASFKTablenorm"/>
              <w:ind w:left="57" w:right="57"/>
            </w:pPr>
            <w:r w:rsidRPr="00AB7803">
              <w:t>Может быть изменено пользователем вручную.</w:t>
            </w:r>
          </w:p>
          <w:p w14:paraId="1B0FFFBD" w14:textId="77777777" w:rsidR="003A7430" w:rsidRPr="00AB7803" w:rsidRDefault="003A7430" w:rsidP="00B36EDB">
            <w:pPr>
              <w:pStyle w:val="ASFKTablenorm"/>
              <w:ind w:left="57" w:right="57"/>
            </w:pPr>
            <w:r w:rsidRPr="003A7430">
              <w:t>Может заполняться из родительского документа</w:t>
            </w:r>
            <w:r>
              <w:t>.</w:t>
            </w:r>
          </w:p>
        </w:tc>
      </w:tr>
      <w:tr w:rsidR="003A7430" w:rsidRPr="00AB7803" w14:paraId="0D03C938" w14:textId="77777777" w:rsidTr="00B36EDB">
        <w:tc>
          <w:tcPr>
            <w:tcW w:w="1137" w:type="pct"/>
            <w:shd w:val="clear" w:color="auto" w:fill="auto"/>
          </w:tcPr>
          <w:p w14:paraId="63304D09" w14:textId="77777777" w:rsidR="003A7430" w:rsidRPr="003A7430" w:rsidRDefault="003A7430" w:rsidP="00B36EDB">
            <w:pPr>
              <w:pStyle w:val="ASFKTablenorm"/>
              <w:ind w:left="57" w:right="57"/>
            </w:pPr>
            <w:r w:rsidRPr="003A7430">
              <w:t>1-й год плана</w:t>
            </w:r>
          </w:p>
        </w:tc>
        <w:tc>
          <w:tcPr>
            <w:tcW w:w="3863" w:type="pct"/>
            <w:shd w:val="clear" w:color="auto" w:fill="auto"/>
          </w:tcPr>
          <w:p w14:paraId="4F083E3E" w14:textId="77777777" w:rsidR="003A7430" w:rsidRPr="003A7430" w:rsidRDefault="003A7430" w:rsidP="00B36EDB">
            <w:pPr>
              <w:pStyle w:val="ASFKTablenorm"/>
              <w:ind w:left="57" w:right="57"/>
            </w:pPr>
            <w:r w:rsidRPr="003A7430">
              <w:t xml:space="preserve">По умолчанию поле заполняется значением </w:t>
            </w:r>
            <w:r w:rsidR="00324E3A">
              <w:t>«</w:t>
            </w:r>
            <w:r w:rsidRPr="003A7430">
              <w:t>0.00</w:t>
            </w:r>
            <w:r w:rsidR="00324E3A">
              <w:t>»</w:t>
            </w:r>
            <w:r w:rsidRPr="003A7430">
              <w:t>.</w:t>
            </w:r>
          </w:p>
          <w:p w14:paraId="0A48A08D" w14:textId="77777777" w:rsidR="003A7430" w:rsidRPr="003A7430" w:rsidRDefault="003A7430" w:rsidP="00B36EDB">
            <w:pPr>
              <w:pStyle w:val="ASFKTablenorm"/>
              <w:ind w:left="57" w:right="57"/>
            </w:pPr>
            <w:r w:rsidRPr="003A7430">
              <w:t>Может быть изменено пользователем вручную.</w:t>
            </w:r>
          </w:p>
          <w:p w14:paraId="1F43F467" w14:textId="77777777" w:rsidR="003A7430" w:rsidRPr="003A7430" w:rsidRDefault="003A7430" w:rsidP="00B36EDB">
            <w:pPr>
              <w:pStyle w:val="ASFKTablenorm"/>
              <w:ind w:left="57" w:right="57"/>
            </w:pPr>
            <w:r w:rsidRPr="003A7430">
              <w:t>Может заполняться из родительского документа.</w:t>
            </w:r>
          </w:p>
        </w:tc>
      </w:tr>
      <w:tr w:rsidR="003A7430" w:rsidRPr="00AB7803" w14:paraId="48F35D1C" w14:textId="77777777" w:rsidTr="00B36EDB">
        <w:tc>
          <w:tcPr>
            <w:tcW w:w="1137" w:type="pct"/>
            <w:shd w:val="clear" w:color="auto" w:fill="auto"/>
          </w:tcPr>
          <w:p w14:paraId="654B2CDA" w14:textId="77777777" w:rsidR="003A7430" w:rsidRPr="003A7430" w:rsidRDefault="003A7430" w:rsidP="00B36EDB">
            <w:pPr>
              <w:pStyle w:val="ASFKTablenorm"/>
              <w:ind w:left="57" w:right="57"/>
            </w:pPr>
            <w:r w:rsidRPr="003A7430">
              <w:t>2-й год плана</w:t>
            </w:r>
          </w:p>
        </w:tc>
        <w:tc>
          <w:tcPr>
            <w:tcW w:w="3863" w:type="pct"/>
            <w:shd w:val="clear" w:color="auto" w:fill="auto"/>
          </w:tcPr>
          <w:p w14:paraId="10049A4A" w14:textId="77777777" w:rsidR="003A7430" w:rsidRPr="003A7430" w:rsidRDefault="003A7430" w:rsidP="00B36EDB">
            <w:pPr>
              <w:pStyle w:val="ASFKTablenorm"/>
              <w:ind w:left="57" w:right="57"/>
            </w:pPr>
            <w:r w:rsidRPr="003A7430">
              <w:t xml:space="preserve">По умолчанию поле заполняется значением </w:t>
            </w:r>
            <w:r w:rsidR="00324E3A">
              <w:t>«</w:t>
            </w:r>
            <w:r w:rsidRPr="003A7430">
              <w:t>0.00</w:t>
            </w:r>
            <w:r w:rsidR="00324E3A">
              <w:t>»</w:t>
            </w:r>
            <w:r w:rsidRPr="003A7430">
              <w:t>.</w:t>
            </w:r>
          </w:p>
          <w:p w14:paraId="1B9FBC5C" w14:textId="77777777" w:rsidR="003A7430" w:rsidRPr="003A7430" w:rsidRDefault="003A7430" w:rsidP="00B36EDB">
            <w:pPr>
              <w:pStyle w:val="ASFKTablenorm"/>
              <w:ind w:left="57" w:right="57"/>
            </w:pPr>
            <w:r w:rsidRPr="003A7430">
              <w:t>Может быть изменено пользователем вручную.</w:t>
            </w:r>
          </w:p>
          <w:p w14:paraId="5A09E718" w14:textId="77777777" w:rsidR="003A7430" w:rsidRPr="003A7430" w:rsidRDefault="003A7430" w:rsidP="00B36EDB">
            <w:pPr>
              <w:pStyle w:val="ASFKTablenorm"/>
              <w:ind w:left="57" w:right="57"/>
            </w:pPr>
            <w:r w:rsidRPr="003A7430">
              <w:t>Может заполняться из родительского документа.</w:t>
            </w:r>
          </w:p>
        </w:tc>
      </w:tr>
      <w:tr w:rsidR="003A7430" w:rsidRPr="00AB7803" w14:paraId="532B04F4" w14:textId="77777777" w:rsidTr="00B36EDB">
        <w:tc>
          <w:tcPr>
            <w:tcW w:w="1137" w:type="pct"/>
            <w:shd w:val="clear" w:color="auto" w:fill="auto"/>
          </w:tcPr>
          <w:p w14:paraId="3B47C966" w14:textId="77777777" w:rsidR="003A7430" w:rsidRPr="003A7430" w:rsidRDefault="003A7430" w:rsidP="00B36EDB">
            <w:pPr>
              <w:pStyle w:val="ASFKTablenorm"/>
              <w:ind w:left="57" w:right="57"/>
            </w:pPr>
            <w:r w:rsidRPr="003A7430">
              <w:t>3-й год</w:t>
            </w:r>
          </w:p>
        </w:tc>
        <w:tc>
          <w:tcPr>
            <w:tcW w:w="3863" w:type="pct"/>
            <w:shd w:val="clear" w:color="auto" w:fill="auto"/>
          </w:tcPr>
          <w:p w14:paraId="4C0619CF" w14:textId="77777777" w:rsidR="003A7430" w:rsidRPr="003A7430" w:rsidRDefault="003A7430" w:rsidP="00B36EDB">
            <w:pPr>
              <w:pStyle w:val="ASFKTablenorm"/>
              <w:ind w:left="57" w:right="57"/>
            </w:pPr>
            <w:r w:rsidRPr="003A7430">
              <w:t xml:space="preserve">По умолчанию поле заполняется значением </w:t>
            </w:r>
            <w:r w:rsidR="00324E3A">
              <w:t>«</w:t>
            </w:r>
            <w:r w:rsidRPr="003A7430">
              <w:t>0.00</w:t>
            </w:r>
            <w:r w:rsidR="00324E3A">
              <w:t>»</w:t>
            </w:r>
            <w:r w:rsidRPr="003A7430">
              <w:t>.</w:t>
            </w:r>
          </w:p>
          <w:p w14:paraId="2118E62E" w14:textId="77777777" w:rsidR="003A7430" w:rsidRPr="003A7430" w:rsidRDefault="003A7430" w:rsidP="00B36EDB">
            <w:pPr>
              <w:pStyle w:val="ASFKTablenorm"/>
              <w:ind w:left="57" w:right="57"/>
            </w:pPr>
            <w:r w:rsidRPr="003A7430">
              <w:t>Может быть изменено пользователем вручную.</w:t>
            </w:r>
          </w:p>
          <w:p w14:paraId="53432D3B" w14:textId="77777777" w:rsidR="003A7430" w:rsidRPr="003A7430" w:rsidRDefault="003A7430" w:rsidP="00B36EDB">
            <w:pPr>
              <w:pStyle w:val="ASFKTablenorm"/>
              <w:ind w:left="57" w:right="57"/>
            </w:pPr>
            <w:r w:rsidRPr="003A7430">
              <w:t>Может заполняться из родительского документа.</w:t>
            </w:r>
          </w:p>
        </w:tc>
      </w:tr>
      <w:tr w:rsidR="003A7430" w:rsidRPr="00AB7803" w14:paraId="24F75174" w14:textId="77777777" w:rsidTr="00B36EDB">
        <w:trPr>
          <w:trHeight w:val="389"/>
        </w:trPr>
        <w:tc>
          <w:tcPr>
            <w:tcW w:w="1137" w:type="pct"/>
            <w:shd w:val="clear" w:color="auto" w:fill="auto"/>
          </w:tcPr>
          <w:p w14:paraId="3469DA49" w14:textId="77777777" w:rsidR="003A7430" w:rsidRPr="003A7430" w:rsidRDefault="003A7430" w:rsidP="00B36EDB">
            <w:pPr>
              <w:pStyle w:val="ASFKTablenorm"/>
              <w:ind w:left="57" w:right="57"/>
            </w:pPr>
            <w:r w:rsidRPr="003A7430">
              <w:t>Последующие годы</w:t>
            </w:r>
          </w:p>
        </w:tc>
        <w:tc>
          <w:tcPr>
            <w:tcW w:w="3863" w:type="pct"/>
            <w:shd w:val="clear" w:color="auto" w:fill="auto"/>
          </w:tcPr>
          <w:p w14:paraId="5BE7ED99" w14:textId="77777777" w:rsidR="003A7430" w:rsidRPr="003A7430" w:rsidRDefault="003A7430" w:rsidP="00B36EDB">
            <w:pPr>
              <w:pStyle w:val="ASFKTablenorm"/>
              <w:ind w:left="57" w:right="57"/>
            </w:pPr>
            <w:r w:rsidRPr="003A7430">
              <w:t xml:space="preserve">По умолчанию поле заполняется значением </w:t>
            </w:r>
            <w:r w:rsidR="00324E3A">
              <w:t>«</w:t>
            </w:r>
            <w:r w:rsidRPr="003A7430">
              <w:t>0.00</w:t>
            </w:r>
            <w:r w:rsidR="00324E3A">
              <w:t>»</w:t>
            </w:r>
            <w:r w:rsidRPr="003A7430">
              <w:t>.</w:t>
            </w:r>
          </w:p>
          <w:p w14:paraId="6B92E092" w14:textId="77777777" w:rsidR="003A7430" w:rsidRPr="003A7430" w:rsidRDefault="003A7430" w:rsidP="00B36EDB">
            <w:pPr>
              <w:pStyle w:val="ASFKTablenorm"/>
              <w:ind w:left="57" w:right="57"/>
            </w:pPr>
            <w:r w:rsidRPr="003A7430">
              <w:t>Может быть изменено пользователем вручную.</w:t>
            </w:r>
          </w:p>
          <w:p w14:paraId="7CBE20A5" w14:textId="77777777" w:rsidR="003A7430" w:rsidRPr="003A7430" w:rsidRDefault="003A7430" w:rsidP="00B36EDB">
            <w:pPr>
              <w:pStyle w:val="ASFKTablenorm"/>
              <w:ind w:left="57" w:right="57"/>
            </w:pPr>
            <w:r w:rsidRPr="003A7430">
              <w:t>Может заполняться из родительского документа.</w:t>
            </w:r>
          </w:p>
        </w:tc>
      </w:tr>
      <w:tr w:rsidR="005533A6" w:rsidRPr="00AB7803" w14:paraId="25148362" w14:textId="77777777" w:rsidTr="00B36EDB">
        <w:trPr>
          <w:trHeight w:val="389"/>
        </w:trPr>
        <w:tc>
          <w:tcPr>
            <w:tcW w:w="1137" w:type="pct"/>
            <w:shd w:val="clear" w:color="auto" w:fill="auto"/>
          </w:tcPr>
          <w:p w14:paraId="3EFC9E31" w14:textId="77777777" w:rsidR="005533A6" w:rsidRPr="003A7430" w:rsidRDefault="005533A6" w:rsidP="00B36EDB">
            <w:pPr>
              <w:pStyle w:val="ASFKTablenorm"/>
              <w:ind w:left="57" w:right="57"/>
            </w:pPr>
            <w:r w:rsidRPr="005533A6">
              <w:t>Дата выплаты по ИД</w:t>
            </w:r>
          </w:p>
        </w:tc>
        <w:tc>
          <w:tcPr>
            <w:tcW w:w="3863" w:type="pct"/>
            <w:shd w:val="clear" w:color="auto" w:fill="auto"/>
          </w:tcPr>
          <w:p w14:paraId="7C4D897A" w14:textId="77777777" w:rsidR="005533A6" w:rsidRPr="005533A6" w:rsidRDefault="005533A6" w:rsidP="00B36EDB">
            <w:pPr>
              <w:pStyle w:val="ASFKTablenorm"/>
              <w:ind w:left="57" w:right="57"/>
            </w:pPr>
            <w:r w:rsidRPr="005533A6">
              <w:t xml:space="preserve">Указывается календарный день месяца (без указания месяца и года), до которого должник обязан осуществить выплату по исполнительному документу, предусматривающему периодические выплаты. </w:t>
            </w:r>
          </w:p>
          <w:p w14:paraId="459FF8B1" w14:textId="77777777" w:rsidR="005533A6" w:rsidRPr="003A7430" w:rsidRDefault="005533A6" w:rsidP="00B36EDB">
            <w:pPr>
              <w:pStyle w:val="ASFKTablenorm"/>
              <w:ind w:left="57" w:right="57"/>
            </w:pPr>
            <w:r w:rsidRPr="005533A6">
              <w:t>Допустимые значения от «01» до «31».</w:t>
            </w:r>
          </w:p>
        </w:tc>
      </w:tr>
      <w:tr w:rsidR="003A7430" w:rsidRPr="00AB7803" w14:paraId="71ECD24C" w14:textId="77777777" w:rsidTr="00B36EDB">
        <w:tc>
          <w:tcPr>
            <w:tcW w:w="1137" w:type="pct"/>
            <w:shd w:val="clear" w:color="auto" w:fill="auto"/>
          </w:tcPr>
          <w:p w14:paraId="1F00FB5A" w14:textId="77777777" w:rsidR="003A7430" w:rsidRPr="003A7430" w:rsidRDefault="003A7430" w:rsidP="00B36EDB">
            <w:pPr>
              <w:pStyle w:val="ASFKTablenorm"/>
              <w:ind w:left="57" w:right="57"/>
            </w:pPr>
            <w:r w:rsidRPr="003A7430">
              <w:t>Январь</w:t>
            </w:r>
          </w:p>
        </w:tc>
        <w:tc>
          <w:tcPr>
            <w:tcW w:w="3863" w:type="pct"/>
            <w:shd w:val="clear" w:color="auto" w:fill="auto"/>
          </w:tcPr>
          <w:p w14:paraId="03B780BE" w14:textId="77777777" w:rsidR="003A7430" w:rsidRPr="003A7430" w:rsidRDefault="003A7430" w:rsidP="00B36EDB">
            <w:pPr>
              <w:pStyle w:val="ASFKTablenorm"/>
              <w:ind w:left="57" w:right="57"/>
            </w:pPr>
            <w:r w:rsidRPr="003A7430">
              <w:t xml:space="preserve">По умолчанию поле заполняется значением </w:t>
            </w:r>
            <w:r w:rsidR="00324E3A">
              <w:t>«</w:t>
            </w:r>
            <w:r w:rsidRPr="003A7430">
              <w:t>0.00</w:t>
            </w:r>
            <w:r w:rsidR="00324E3A">
              <w:t>»</w:t>
            </w:r>
            <w:r w:rsidRPr="003A7430">
              <w:t>.</w:t>
            </w:r>
          </w:p>
          <w:p w14:paraId="31D2B2B8" w14:textId="77777777" w:rsidR="003A7430" w:rsidRPr="003A7430" w:rsidRDefault="003A7430" w:rsidP="00B36EDB">
            <w:pPr>
              <w:pStyle w:val="ASFKTablenorm"/>
              <w:ind w:left="57" w:right="57"/>
            </w:pPr>
            <w:r w:rsidRPr="003A7430">
              <w:t>Может быть изменено пользователем вручную.</w:t>
            </w:r>
          </w:p>
          <w:p w14:paraId="7B1F116F" w14:textId="77777777" w:rsidR="003A7430" w:rsidRPr="003A7430" w:rsidRDefault="003A7430" w:rsidP="00B36EDB">
            <w:pPr>
              <w:pStyle w:val="ASFKTablenorm"/>
              <w:ind w:left="57" w:right="57"/>
            </w:pPr>
            <w:r w:rsidRPr="003A7430">
              <w:t>Может заполняться из родительского документа.</w:t>
            </w:r>
          </w:p>
        </w:tc>
      </w:tr>
      <w:tr w:rsidR="003A7430" w:rsidRPr="00AB7803" w14:paraId="0CD534CE" w14:textId="77777777" w:rsidTr="00B36EDB">
        <w:tc>
          <w:tcPr>
            <w:tcW w:w="1137" w:type="pct"/>
            <w:shd w:val="clear" w:color="auto" w:fill="auto"/>
          </w:tcPr>
          <w:p w14:paraId="254C9AEF" w14:textId="77777777" w:rsidR="003A7430" w:rsidRPr="003A7430" w:rsidRDefault="003A7430" w:rsidP="00B36EDB">
            <w:pPr>
              <w:pStyle w:val="ASFKTablenorm"/>
              <w:ind w:left="57" w:right="57"/>
            </w:pPr>
            <w:r w:rsidRPr="003A7430">
              <w:t>Февраль</w:t>
            </w:r>
          </w:p>
        </w:tc>
        <w:tc>
          <w:tcPr>
            <w:tcW w:w="3863" w:type="pct"/>
            <w:shd w:val="clear" w:color="auto" w:fill="auto"/>
          </w:tcPr>
          <w:p w14:paraId="06E076E7" w14:textId="77777777" w:rsidR="003A7430" w:rsidRPr="003A7430" w:rsidRDefault="003A7430" w:rsidP="00B36EDB">
            <w:pPr>
              <w:pStyle w:val="ASFKTablenorm"/>
              <w:ind w:left="57" w:right="57"/>
            </w:pPr>
            <w:r w:rsidRPr="003A7430">
              <w:t xml:space="preserve">По умолчанию поле заполняется значением </w:t>
            </w:r>
            <w:r w:rsidR="00324E3A">
              <w:t>«</w:t>
            </w:r>
            <w:r w:rsidRPr="003A7430">
              <w:t>0.00</w:t>
            </w:r>
            <w:r w:rsidR="00324E3A">
              <w:t>»</w:t>
            </w:r>
            <w:r w:rsidRPr="003A7430">
              <w:t>.</w:t>
            </w:r>
          </w:p>
          <w:p w14:paraId="6C3E389C" w14:textId="77777777" w:rsidR="003A7430" w:rsidRPr="003A7430" w:rsidRDefault="003A7430" w:rsidP="00B36EDB">
            <w:pPr>
              <w:pStyle w:val="ASFKTablenorm"/>
              <w:ind w:left="57" w:right="57"/>
            </w:pPr>
            <w:r w:rsidRPr="003A7430">
              <w:t>Может быть изменено пользователем вручную.</w:t>
            </w:r>
          </w:p>
          <w:p w14:paraId="2A0E9775" w14:textId="77777777" w:rsidR="003A7430" w:rsidRPr="003A7430" w:rsidRDefault="003A7430" w:rsidP="00B36EDB">
            <w:pPr>
              <w:pStyle w:val="ASFKTablenorm"/>
              <w:ind w:left="57" w:right="57"/>
            </w:pPr>
            <w:r w:rsidRPr="003A7430">
              <w:t>Может заполняться из родительского документа.</w:t>
            </w:r>
          </w:p>
        </w:tc>
      </w:tr>
      <w:tr w:rsidR="003A7430" w:rsidRPr="00AB7803" w14:paraId="65D07734" w14:textId="77777777" w:rsidTr="00B36EDB">
        <w:tc>
          <w:tcPr>
            <w:tcW w:w="1137" w:type="pct"/>
            <w:shd w:val="clear" w:color="auto" w:fill="auto"/>
          </w:tcPr>
          <w:p w14:paraId="6A577962" w14:textId="77777777" w:rsidR="003A7430" w:rsidRPr="003A7430" w:rsidRDefault="00C05365" w:rsidP="00B36EDB">
            <w:pPr>
              <w:pStyle w:val="ASFKTablenorm"/>
              <w:ind w:left="57" w:right="57"/>
            </w:pPr>
            <w:r>
              <w:t>…</w:t>
            </w:r>
          </w:p>
        </w:tc>
        <w:tc>
          <w:tcPr>
            <w:tcW w:w="3863" w:type="pct"/>
            <w:shd w:val="clear" w:color="auto" w:fill="auto"/>
          </w:tcPr>
          <w:p w14:paraId="38D8876F" w14:textId="77777777" w:rsidR="003A7430" w:rsidRPr="003A7430" w:rsidRDefault="00A05FCE" w:rsidP="00B36EDB">
            <w:pPr>
              <w:pStyle w:val="ASFKTablenorm"/>
              <w:ind w:left="57" w:right="57"/>
            </w:pPr>
            <w:r>
              <w:t>…</w:t>
            </w:r>
          </w:p>
        </w:tc>
      </w:tr>
      <w:tr w:rsidR="003A7430" w:rsidRPr="00AB7803" w14:paraId="0E2243D2" w14:textId="77777777" w:rsidTr="00B36EDB">
        <w:tc>
          <w:tcPr>
            <w:tcW w:w="1137" w:type="pct"/>
            <w:shd w:val="clear" w:color="auto" w:fill="auto"/>
          </w:tcPr>
          <w:p w14:paraId="0979E37B" w14:textId="77777777" w:rsidR="003A7430" w:rsidRPr="003A7430" w:rsidRDefault="003A7430" w:rsidP="00B36EDB">
            <w:pPr>
              <w:pStyle w:val="ASFKTablenorm"/>
              <w:ind w:left="57" w:right="57"/>
            </w:pPr>
            <w:r w:rsidRPr="003A7430">
              <w:t>Декабрь</w:t>
            </w:r>
          </w:p>
        </w:tc>
        <w:tc>
          <w:tcPr>
            <w:tcW w:w="3863" w:type="pct"/>
            <w:shd w:val="clear" w:color="auto" w:fill="auto"/>
          </w:tcPr>
          <w:p w14:paraId="24189424" w14:textId="77777777" w:rsidR="003A7430" w:rsidRPr="003A7430" w:rsidRDefault="003A7430" w:rsidP="00B36EDB">
            <w:pPr>
              <w:pStyle w:val="ASFKTablenorm"/>
              <w:ind w:left="57" w:right="57"/>
            </w:pPr>
            <w:r w:rsidRPr="003A7430">
              <w:t xml:space="preserve">По умолчанию поле заполняется значением </w:t>
            </w:r>
            <w:r w:rsidR="00324E3A">
              <w:t>«</w:t>
            </w:r>
            <w:r w:rsidRPr="003A7430">
              <w:t>0.00</w:t>
            </w:r>
            <w:r w:rsidR="00324E3A">
              <w:t>»</w:t>
            </w:r>
            <w:r w:rsidRPr="003A7430">
              <w:t>.</w:t>
            </w:r>
          </w:p>
          <w:p w14:paraId="5DF7F43B" w14:textId="77777777" w:rsidR="003A7430" w:rsidRPr="003A7430" w:rsidRDefault="003A7430" w:rsidP="00B36EDB">
            <w:pPr>
              <w:pStyle w:val="ASFKTablenorm"/>
              <w:ind w:left="57" w:right="57"/>
            </w:pPr>
            <w:r w:rsidRPr="003A7430">
              <w:t>Может быть изменено пользователем вручную.</w:t>
            </w:r>
          </w:p>
          <w:p w14:paraId="0C615C65" w14:textId="77777777" w:rsidR="003A7430" w:rsidRPr="003A7430" w:rsidRDefault="003A7430" w:rsidP="00B36EDB">
            <w:pPr>
              <w:pStyle w:val="ASFKTablenorm"/>
              <w:ind w:left="57" w:right="57"/>
            </w:pPr>
            <w:r w:rsidRPr="003A7430">
              <w:t>Может заполняться из родительского документа.</w:t>
            </w:r>
          </w:p>
        </w:tc>
      </w:tr>
      <w:tr w:rsidR="00E62C83" w:rsidRPr="00AB7803" w14:paraId="68B6593A" w14:textId="77777777" w:rsidTr="00B36EDB">
        <w:tc>
          <w:tcPr>
            <w:tcW w:w="5000" w:type="pct"/>
            <w:gridSpan w:val="2"/>
            <w:shd w:val="clear" w:color="auto" w:fill="auto"/>
          </w:tcPr>
          <w:p w14:paraId="53907A72" w14:textId="77777777" w:rsidR="00E62C83" w:rsidRPr="00AB7803" w:rsidRDefault="00E62C83" w:rsidP="00B36EDB">
            <w:pPr>
              <w:pStyle w:val="ASFKTablenorm"/>
              <w:ind w:left="57" w:right="57"/>
            </w:pPr>
            <w:r w:rsidRPr="00AB7803">
              <w:t xml:space="preserve">Группа полей </w:t>
            </w:r>
            <w:r w:rsidR="00324E3A">
              <w:t>«</w:t>
            </w:r>
            <w:r w:rsidRPr="00AB7803">
              <w:t>Контрольные суммы</w:t>
            </w:r>
            <w:r w:rsidR="00324E3A">
              <w:t>»</w:t>
            </w:r>
          </w:p>
        </w:tc>
      </w:tr>
      <w:tr w:rsidR="00E62C83" w:rsidRPr="00AB7803" w14:paraId="38AE8AC1" w14:textId="77777777" w:rsidTr="00B36EDB">
        <w:tc>
          <w:tcPr>
            <w:tcW w:w="1137" w:type="pct"/>
            <w:shd w:val="clear" w:color="auto" w:fill="auto"/>
          </w:tcPr>
          <w:p w14:paraId="368A02E7" w14:textId="77777777" w:rsidR="00E62C83" w:rsidRPr="00AB7803" w:rsidRDefault="00E62C83" w:rsidP="00B36EDB">
            <w:pPr>
              <w:pStyle w:val="ASFKTablenorm"/>
              <w:ind w:left="57" w:right="57"/>
            </w:pPr>
            <w:r w:rsidRPr="00AB7803">
              <w:t>Сумма по документу-основанию</w:t>
            </w:r>
          </w:p>
        </w:tc>
        <w:tc>
          <w:tcPr>
            <w:tcW w:w="3863" w:type="pct"/>
            <w:shd w:val="clear" w:color="auto" w:fill="auto"/>
          </w:tcPr>
          <w:p w14:paraId="679E22EB" w14:textId="77777777" w:rsidR="00E62C83" w:rsidRPr="00E62C83" w:rsidRDefault="00E62C83" w:rsidP="00B36EDB">
            <w:pPr>
              <w:pStyle w:val="ASFKTablenorm"/>
              <w:ind w:left="57" w:right="57"/>
            </w:pPr>
            <w:r w:rsidRPr="00AB7803">
              <w:t xml:space="preserve">Значение заполняется автоматически и является равным полю </w:t>
            </w:r>
            <w:r w:rsidR="00324E3A">
              <w:t>«</w:t>
            </w:r>
            <w:r w:rsidRPr="00AB7803">
              <w:t>Сумма в валюте БО</w:t>
            </w:r>
            <w:r w:rsidR="00324E3A">
              <w:t>»</w:t>
            </w:r>
            <w:r w:rsidRPr="00AB7803">
              <w:t xml:space="preserve"> (Раздел 1: Реквизиты докуме</w:t>
            </w:r>
            <w:r w:rsidRPr="00E62C83">
              <w:t>нта-основания).</w:t>
            </w:r>
          </w:p>
        </w:tc>
      </w:tr>
      <w:tr w:rsidR="00E62C83" w:rsidRPr="00AB7803" w14:paraId="07596906" w14:textId="77777777" w:rsidTr="00B36EDB">
        <w:tc>
          <w:tcPr>
            <w:tcW w:w="1137" w:type="pct"/>
            <w:shd w:val="clear" w:color="auto" w:fill="auto"/>
          </w:tcPr>
          <w:p w14:paraId="1B0DF1D8" w14:textId="77777777" w:rsidR="00E62C83" w:rsidRPr="00AB7803" w:rsidRDefault="00E62C83" w:rsidP="00B36EDB">
            <w:pPr>
              <w:pStyle w:val="ASFKTablenorm"/>
              <w:ind w:left="57" w:right="57"/>
            </w:pPr>
            <w:r w:rsidRPr="00AB7803">
              <w:lastRenderedPageBreak/>
              <w:t xml:space="preserve">Сумма по расшифровке </w:t>
            </w:r>
          </w:p>
        </w:tc>
        <w:tc>
          <w:tcPr>
            <w:tcW w:w="3863" w:type="pct"/>
            <w:shd w:val="clear" w:color="auto" w:fill="auto"/>
          </w:tcPr>
          <w:p w14:paraId="0103BC3F" w14:textId="77777777" w:rsidR="00E62C83" w:rsidRPr="00AB7803" w:rsidRDefault="00E62C83" w:rsidP="00B36EDB">
            <w:pPr>
              <w:pStyle w:val="ASFKTablenorm"/>
              <w:ind w:left="57" w:right="57"/>
            </w:pPr>
            <w:r w:rsidRPr="00AB7803">
              <w:t>Значение рассчитывается автоматически как сумма всех строк по всем годам всех подитогов по кодам ФАИП.</w:t>
            </w:r>
          </w:p>
        </w:tc>
      </w:tr>
      <w:tr w:rsidR="00E62C83" w:rsidRPr="00AB7803" w14:paraId="245481AE" w14:textId="77777777" w:rsidTr="00B36EDB">
        <w:tc>
          <w:tcPr>
            <w:tcW w:w="1137" w:type="pct"/>
            <w:shd w:val="clear" w:color="auto" w:fill="auto"/>
          </w:tcPr>
          <w:p w14:paraId="0C1EBE23" w14:textId="77777777" w:rsidR="00E62C83" w:rsidRPr="00AB7803" w:rsidRDefault="00E62C83" w:rsidP="00B36EDB">
            <w:pPr>
              <w:pStyle w:val="ASFKTablenorm"/>
              <w:ind w:left="57" w:right="57"/>
            </w:pPr>
            <w:r w:rsidRPr="00AB7803">
              <w:t xml:space="preserve">Отклонение </w:t>
            </w:r>
          </w:p>
        </w:tc>
        <w:tc>
          <w:tcPr>
            <w:tcW w:w="3863" w:type="pct"/>
            <w:shd w:val="clear" w:color="auto" w:fill="auto"/>
          </w:tcPr>
          <w:p w14:paraId="1270F11D" w14:textId="77777777" w:rsidR="00E62C83" w:rsidRPr="00AB7803" w:rsidRDefault="00E62C83" w:rsidP="00B36EDB">
            <w:pPr>
              <w:pStyle w:val="ASFKTablenorm"/>
              <w:ind w:left="57" w:right="57"/>
            </w:pPr>
            <w:r w:rsidRPr="00AB7803">
              <w:t xml:space="preserve">Значение рассчитывается автоматически. </w:t>
            </w:r>
          </w:p>
          <w:p w14:paraId="11DE9DB2" w14:textId="77777777" w:rsidR="00E62C83" w:rsidRPr="00E62C83" w:rsidRDefault="00E62C83" w:rsidP="00B36EDB">
            <w:pPr>
              <w:pStyle w:val="ASFKTablenorm"/>
              <w:ind w:left="57" w:right="57"/>
            </w:pPr>
            <w:r w:rsidRPr="00AB7803">
              <w:t>Сравнивается значение, указанное в заголовке и сумма всех строк по всем г</w:t>
            </w:r>
            <w:r w:rsidRPr="00E62C83">
              <w:t>одам. Значение выводится по модулю.</w:t>
            </w:r>
          </w:p>
        </w:tc>
      </w:tr>
      <w:tr w:rsidR="002F2803" w:rsidRPr="00AB7803" w14:paraId="4EC403BF" w14:textId="77777777" w:rsidTr="00B36EDB">
        <w:tc>
          <w:tcPr>
            <w:tcW w:w="1137" w:type="pct"/>
            <w:shd w:val="clear" w:color="auto" w:fill="auto"/>
          </w:tcPr>
          <w:p w14:paraId="58FFC165" w14:textId="77777777" w:rsidR="002F2803" w:rsidRPr="003622C2" w:rsidRDefault="002F2803" w:rsidP="00B36EDB">
            <w:pPr>
              <w:pStyle w:val="ASFKTablenorm"/>
              <w:ind w:left="57" w:right="57"/>
            </w:pPr>
            <w:r>
              <w:t>Код вида расхода по авансу</w:t>
            </w:r>
          </w:p>
        </w:tc>
        <w:tc>
          <w:tcPr>
            <w:tcW w:w="3863" w:type="pct"/>
            <w:shd w:val="clear" w:color="auto" w:fill="auto"/>
          </w:tcPr>
          <w:p w14:paraId="66AB2554" w14:textId="77777777" w:rsidR="002F2803" w:rsidRPr="003622C2" w:rsidRDefault="002F2803" w:rsidP="00B36EDB">
            <w:pPr>
              <w:pStyle w:val="ASFKTablenorm"/>
              <w:ind w:left="57" w:right="57"/>
            </w:pPr>
            <w:r w:rsidRPr="000217B1">
              <w:t>Указывается код вида расходов по авансу.</w:t>
            </w:r>
          </w:p>
        </w:tc>
      </w:tr>
    </w:tbl>
    <w:p w14:paraId="50D0965F" w14:textId="4C1C064D" w:rsidR="00E62C83" w:rsidRPr="00AB7803" w:rsidRDefault="00106B53" w:rsidP="00E62C83">
      <w:pPr>
        <w:pStyle w:val="ASFKNormal"/>
      </w:pPr>
      <w:r w:rsidRPr="00AB7803">
        <w:t xml:space="preserve">На закладке </w:t>
      </w:r>
      <w:r>
        <w:t>«</w:t>
      </w:r>
      <w:r w:rsidRPr="00AB7803">
        <w:t xml:space="preserve">Раздел </w:t>
      </w:r>
      <w:r>
        <w:t>3</w:t>
      </w:r>
      <w:r w:rsidRPr="00AB7803">
        <w:t xml:space="preserve"> (</w:t>
      </w:r>
      <w:r>
        <w:t>2</w:t>
      </w:r>
      <w:r w:rsidRPr="00AB7803">
        <w:t>)</w:t>
      </w:r>
      <w:r>
        <w:t>»</w:t>
      </w:r>
      <w:r w:rsidR="00717B9D">
        <w:t xml:space="preserve"> </w:t>
      </w:r>
      <w:r w:rsidRPr="00AB7803">
        <w:t xml:space="preserve">документа </w:t>
      </w:r>
      <w:r>
        <w:t>«</w:t>
      </w:r>
      <w:r w:rsidRPr="00AB7803">
        <w:t>Сведения об об</w:t>
      </w:r>
      <w:r w:rsidRPr="00106B53">
        <w:t>я</w:t>
      </w:r>
      <w:r w:rsidRPr="00AB7803">
        <w:t>зательстве</w:t>
      </w:r>
      <w:r>
        <w:t>»</w:t>
      </w:r>
      <w:r w:rsidRPr="00AB7803">
        <w:t xml:space="preserve"> содержится табличный блок </w:t>
      </w:r>
      <w:r>
        <w:t>«</w:t>
      </w:r>
      <w:r w:rsidRPr="00AB7803">
        <w:t xml:space="preserve">Раздел </w:t>
      </w:r>
      <w:r>
        <w:t>3</w:t>
      </w:r>
      <w:r w:rsidRPr="00AB7803">
        <w:t>. Расшифровка обязательства в валюте БО</w:t>
      </w:r>
      <w:r>
        <w:t>»</w:t>
      </w:r>
      <w:r w:rsidRPr="00AB7803">
        <w:t xml:space="preserve">. </w:t>
      </w:r>
      <w:r w:rsidR="00E62C83" w:rsidRPr="00AB7803">
        <w:t>Для добавления строки расшифровки в список следует нажать на кнопку</w:t>
      </w:r>
      <w:r w:rsidR="00A06130">
        <w:t xml:space="preserve"> </w:t>
      </w:r>
      <w:r w:rsidR="00CF4371">
        <w:rPr>
          <w:noProof/>
        </w:rPr>
        <w:drawing>
          <wp:inline distT="0" distB="0" distL="0" distR="0" wp14:anchorId="270FD1CE" wp14:editId="24F0920C">
            <wp:extent cx="276225" cy="180975"/>
            <wp:effectExtent l="0" t="0" r="9525" b="9525"/>
            <wp:docPr id="236" name="Рисунок 220"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E62C83" w:rsidRPr="00AB7803">
        <w:t> </w:t>
      </w:r>
      <w:r w:rsidR="00E377DB">
        <w:t>(Добавить новую строку)</w:t>
      </w:r>
      <w:r w:rsidR="00E62C83" w:rsidRPr="00AB7803">
        <w:t>. Открое</w:t>
      </w:r>
      <w:r w:rsidR="0027431F">
        <w:t>тся форма «Добавление записи»</w:t>
      </w:r>
      <w:r w:rsidR="00E62C83" w:rsidRPr="00AB7803">
        <w:t xml:space="preserve"> (рис. </w:t>
      </w:r>
      <w:r w:rsidR="00F2392D">
        <w:fldChar w:fldCharType="begin"/>
      </w:r>
      <w:r w:rsidR="00F2392D">
        <w:instrText xml:space="preserve"> REF _Ref231049117 \h  \* MERGEFORMAT </w:instrText>
      </w:r>
      <w:r w:rsidR="00F2392D">
        <w:fldChar w:fldCharType="separate"/>
      </w:r>
      <w:r w:rsidR="00980F1C">
        <w:t>139</w:t>
      </w:r>
      <w:r w:rsidR="00F2392D">
        <w:fldChar w:fldCharType="end"/>
      </w:r>
      <w:r w:rsidR="00E62C83" w:rsidRPr="00AB7803">
        <w:t xml:space="preserve">). </w:t>
      </w:r>
    </w:p>
    <w:p w14:paraId="6D258823" w14:textId="77777777" w:rsidR="00E62C83" w:rsidRPr="00AB7803" w:rsidRDefault="00CF4371" w:rsidP="00E62C83">
      <w:pPr>
        <w:pStyle w:val="ASFKFigure"/>
      </w:pPr>
      <w:r>
        <w:rPr>
          <w:noProof/>
        </w:rPr>
        <w:lastRenderedPageBreak/>
        <w:drawing>
          <wp:inline distT="0" distB="0" distL="0" distR="0" wp14:anchorId="3C1F9167" wp14:editId="2219FB5B">
            <wp:extent cx="6124575" cy="7772400"/>
            <wp:effectExtent l="0" t="0" r="9525" b="0"/>
            <wp:docPr id="237" name="Рисунок 2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descr="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24575" cy="7772400"/>
                    </a:xfrm>
                    <a:prstGeom prst="rect">
                      <a:avLst/>
                    </a:prstGeom>
                    <a:noFill/>
                    <a:ln>
                      <a:noFill/>
                    </a:ln>
                  </pic:spPr>
                </pic:pic>
              </a:graphicData>
            </a:graphic>
          </wp:inline>
        </w:drawing>
      </w:r>
    </w:p>
    <w:p w14:paraId="53E48772" w14:textId="15700CA1" w:rsidR="00E62C83"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920" w:name="_Ref231049117"/>
      <w:bookmarkStart w:id="921" w:name="_Toc126840503"/>
      <w:r w:rsidR="00980F1C">
        <w:rPr>
          <w:noProof/>
        </w:rPr>
        <w:t>139</w:t>
      </w:r>
      <w:bookmarkEnd w:id="920"/>
      <w:r>
        <w:rPr>
          <w:noProof/>
        </w:rPr>
        <w:fldChar w:fldCharType="end"/>
      </w:r>
      <w:r w:rsidR="00E62C83" w:rsidRPr="00204E68">
        <w:t xml:space="preserve">. </w:t>
      </w:r>
      <w:r w:rsidR="0027431F">
        <w:t>Форма «Добавление записи»</w:t>
      </w:r>
      <w:bookmarkEnd w:id="921"/>
    </w:p>
    <w:p w14:paraId="012D0D70" w14:textId="77777777" w:rsidR="00E62C83" w:rsidRPr="00AB7803" w:rsidRDefault="00E62C83" w:rsidP="00E62C83">
      <w:pPr>
        <w:pStyle w:val="ASFKNormal"/>
      </w:pPr>
      <w:r w:rsidRPr="00AB7803">
        <w:t xml:space="preserve">На форме </w:t>
      </w:r>
      <w:r w:rsidR="00324E3A">
        <w:t>«</w:t>
      </w:r>
      <w:r w:rsidRPr="00AB7803">
        <w:t>Добавление записи</w:t>
      </w:r>
      <w:r w:rsidR="00324E3A">
        <w:t>»</w:t>
      </w:r>
      <w:r w:rsidRPr="00AB7803">
        <w:t xml:space="preserve"> вручную вводятся следующие реквизиты:</w:t>
      </w:r>
    </w:p>
    <w:p w14:paraId="3869402E" w14:textId="77777777" w:rsidR="00E62C83" w:rsidRPr="00E62C83" w:rsidRDefault="00324E3A" w:rsidP="00E62C83">
      <w:pPr>
        <w:pStyle w:val="ASFKListmark1"/>
      </w:pPr>
      <w:r>
        <w:t>«</w:t>
      </w:r>
      <w:r w:rsidR="00E62C83" w:rsidRPr="00AB7803">
        <w:t>Вид средств</w:t>
      </w:r>
      <w:r>
        <w:t>»</w:t>
      </w:r>
      <w:r w:rsidR="00E62C83" w:rsidRPr="00AB7803">
        <w:t xml:space="preserve"> – код и наименование вида деятельности в соответствии со справо</w:t>
      </w:r>
      <w:r w:rsidR="00E62C83" w:rsidRPr="00E62C83">
        <w:t>ч</w:t>
      </w:r>
      <w:r w:rsidR="00C05365">
        <w:t>ником видов деятельности;</w:t>
      </w:r>
    </w:p>
    <w:p w14:paraId="38CFEAEC" w14:textId="77777777" w:rsidR="00E62C83" w:rsidRPr="00AB7803" w:rsidRDefault="00C05365" w:rsidP="00E62C83">
      <w:pPr>
        <w:pStyle w:val="ASFKListmark1"/>
      </w:pPr>
      <w:r>
        <w:t>г</w:t>
      </w:r>
      <w:r w:rsidR="00E62C83" w:rsidRPr="00AB7803">
        <w:t xml:space="preserve">руппа полей </w:t>
      </w:r>
      <w:r w:rsidR="00324E3A">
        <w:t>«</w:t>
      </w:r>
      <w:r w:rsidR="00E62C83" w:rsidRPr="00AB7803">
        <w:t>КБК</w:t>
      </w:r>
      <w:r w:rsidR="00324E3A">
        <w:t>»</w:t>
      </w:r>
      <w:r w:rsidR="00E62C83" w:rsidRPr="00AB7803">
        <w:t>:</w:t>
      </w:r>
    </w:p>
    <w:p w14:paraId="1B74263F" w14:textId="77777777" w:rsidR="00E62C83" w:rsidRPr="00AB7803" w:rsidRDefault="00324E3A" w:rsidP="00E62C83">
      <w:pPr>
        <w:pStyle w:val="ASFKListmark2"/>
      </w:pPr>
      <w:r>
        <w:lastRenderedPageBreak/>
        <w:t>«</w:t>
      </w:r>
      <w:r w:rsidR="00E62C83" w:rsidRPr="00AB7803">
        <w:t>КБК</w:t>
      </w:r>
      <w:r>
        <w:t>»</w:t>
      </w:r>
      <w:r w:rsidR="00E62C83" w:rsidRPr="00AB7803">
        <w:t xml:space="preserve"> – код бюджетной классификации плательщика (</w:t>
      </w:r>
      <w:r>
        <w:t>«</w:t>
      </w:r>
      <w:r w:rsidR="007A4D76">
        <w:t>ППП</w:t>
      </w:r>
      <w:r>
        <w:t>»</w:t>
      </w:r>
      <w:r w:rsidR="00E62C83" w:rsidRPr="00AB7803">
        <w:t xml:space="preserve"> + </w:t>
      </w:r>
      <w:r>
        <w:t>«</w:t>
      </w:r>
      <w:r w:rsidR="00E62C83" w:rsidRPr="00AB7803">
        <w:t>ФКР</w:t>
      </w:r>
      <w:r>
        <w:t>»</w:t>
      </w:r>
      <w:r w:rsidR="00C4583B">
        <w:t xml:space="preserve"> </w:t>
      </w:r>
      <w:r w:rsidR="00E62C83" w:rsidRPr="00AB7803">
        <w:t>+</w:t>
      </w:r>
      <w:r w:rsidR="00C4583B">
        <w:t xml:space="preserve"> </w:t>
      </w:r>
      <w:r>
        <w:t>«</w:t>
      </w:r>
      <w:r w:rsidR="00E62C83" w:rsidRPr="00AB7803">
        <w:t>КЦСР</w:t>
      </w:r>
      <w:r>
        <w:t>»</w:t>
      </w:r>
      <w:r w:rsidR="00C4583B">
        <w:t xml:space="preserve"> </w:t>
      </w:r>
      <w:r w:rsidR="00E62C83" w:rsidRPr="00AB7803">
        <w:t>+</w:t>
      </w:r>
      <w:r w:rsidR="00C4583B">
        <w:t xml:space="preserve"> </w:t>
      </w:r>
      <w:r>
        <w:t>«</w:t>
      </w:r>
      <w:r w:rsidR="00E62C83" w:rsidRPr="00AB7803">
        <w:t>КВР</w:t>
      </w:r>
      <w:r>
        <w:t>»</w:t>
      </w:r>
      <w:r w:rsidR="00C4583B">
        <w:t xml:space="preserve"> </w:t>
      </w:r>
      <w:r w:rsidR="00E62C83" w:rsidRPr="00AB7803">
        <w:t>+</w:t>
      </w:r>
      <w:r w:rsidR="00C4583B">
        <w:t xml:space="preserve"> </w:t>
      </w:r>
      <w:r>
        <w:t>«</w:t>
      </w:r>
      <w:r w:rsidR="00E62C83" w:rsidRPr="00AB7803">
        <w:t>КОСГУ</w:t>
      </w:r>
      <w:r>
        <w:t>»</w:t>
      </w:r>
      <w:r w:rsidR="00E62C83" w:rsidRPr="00AB7803">
        <w:t>).</w:t>
      </w:r>
    </w:p>
    <w:p w14:paraId="51EBEF71" w14:textId="77777777" w:rsidR="00E62C83" w:rsidRPr="00AB7803" w:rsidRDefault="00324E3A" w:rsidP="00E62C83">
      <w:pPr>
        <w:pStyle w:val="ASFKListmark2"/>
      </w:pPr>
      <w:r>
        <w:t>«</w:t>
      </w:r>
      <w:r w:rsidR="00E62C83" w:rsidRPr="00AB7803">
        <w:t>ППП</w:t>
      </w:r>
      <w:r>
        <w:t>»</w:t>
      </w:r>
      <w:r w:rsidR="00E62C83" w:rsidRPr="00AB7803">
        <w:t xml:space="preserve"> – </w:t>
      </w:r>
      <w:r w:rsidR="00177E10">
        <w:t>к</w:t>
      </w:r>
      <w:r w:rsidR="00177E10" w:rsidRPr="00177E10">
        <w:t>од ведомственной структуры</w:t>
      </w:r>
      <w:r w:rsidR="00E62C83" w:rsidRPr="00AB7803">
        <w:t>;</w:t>
      </w:r>
    </w:p>
    <w:p w14:paraId="634D9080" w14:textId="77777777" w:rsidR="00E62C83" w:rsidRPr="00E62C83" w:rsidRDefault="00C05365" w:rsidP="00E62C83">
      <w:pPr>
        <w:pStyle w:val="ASFKListmark2"/>
      </w:pPr>
      <w:r>
        <w:t>б</w:t>
      </w:r>
      <w:r w:rsidR="00E62C83" w:rsidRPr="00AB7803">
        <w:t xml:space="preserve">лок полей </w:t>
      </w:r>
      <w:r w:rsidR="00324E3A">
        <w:t>«</w:t>
      </w:r>
      <w:r w:rsidR="00E62C83" w:rsidRPr="00AB7803">
        <w:t>Расходы</w:t>
      </w:r>
      <w:r w:rsidR="00324E3A">
        <w:t>»</w:t>
      </w:r>
      <w:r w:rsidR="00E62C83" w:rsidRPr="00AB7803">
        <w:t xml:space="preserve"> содержит следующие поля (Поля необязательны для з</w:t>
      </w:r>
      <w:r w:rsidR="00E62C83" w:rsidRPr="00E62C83">
        <w:t xml:space="preserve">аполнения, если введен код по БК): </w:t>
      </w:r>
    </w:p>
    <w:p w14:paraId="31AD5F29" w14:textId="77777777" w:rsidR="00E62C83" w:rsidRPr="00AB7803" w:rsidRDefault="00324E3A" w:rsidP="00E62C83">
      <w:pPr>
        <w:pStyle w:val="ASFKListmark3"/>
      </w:pPr>
      <w:r>
        <w:t>«</w:t>
      </w:r>
      <w:r w:rsidR="00E62C83" w:rsidRPr="00AB7803">
        <w:t>ФКР</w:t>
      </w:r>
      <w:r>
        <w:t>»</w:t>
      </w:r>
      <w:r w:rsidR="00E62C83" w:rsidRPr="00AB7803">
        <w:t xml:space="preserve"> – код функци</w:t>
      </w:r>
      <w:r w:rsidR="00C05365">
        <w:t>ональной классификации расходов;</w:t>
      </w:r>
    </w:p>
    <w:p w14:paraId="63286782" w14:textId="77777777" w:rsidR="00E62C83" w:rsidRPr="00AB7803" w:rsidRDefault="00324E3A" w:rsidP="00E62C83">
      <w:pPr>
        <w:pStyle w:val="ASFKListmark3"/>
      </w:pPr>
      <w:r>
        <w:t>«</w:t>
      </w:r>
      <w:r w:rsidR="00E62C83" w:rsidRPr="00AB7803">
        <w:t>КЦСР</w:t>
      </w:r>
      <w:r>
        <w:t>»</w:t>
      </w:r>
      <w:r w:rsidR="00C05365">
        <w:t xml:space="preserve"> – код целевой статьи расходов;</w:t>
      </w:r>
    </w:p>
    <w:p w14:paraId="2017C83C" w14:textId="77777777" w:rsidR="00E62C83" w:rsidRPr="00AB7803" w:rsidRDefault="00324E3A" w:rsidP="00E62C83">
      <w:pPr>
        <w:pStyle w:val="ASFKListmark3"/>
      </w:pPr>
      <w:r>
        <w:t>«</w:t>
      </w:r>
      <w:r w:rsidR="00E62C83" w:rsidRPr="00AB7803">
        <w:t>КВР</w:t>
      </w:r>
      <w:r>
        <w:t>»</w:t>
      </w:r>
      <w:r w:rsidR="00C05365">
        <w:t xml:space="preserve"> – код вида расходов;</w:t>
      </w:r>
    </w:p>
    <w:p w14:paraId="4B696FC0" w14:textId="77777777" w:rsidR="00E62C83" w:rsidRPr="00AB7803" w:rsidRDefault="00324E3A" w:rsidP="00E62C83">
      <w:pPr>
        <w:pStyle w:val="ASFKListmark3"/>
      </w:pPr>
      <w:r>
        <w:t>«</w:t>
      </w:r>
      <w:r w:rsidR="00E62C83" w:rsidRPr="00AB7803">
        <w:t>КОСГУ</w:t>
      </w:r>
      <w:r>
        <w:t>»</w:t>
      </w:r>
      <w:r w:rsidR="00E62C83" w:rsidRPr="00AB7803">
        <w:t xml:space="preserve"> – </w:t>
      </w:r>
      <w:r w:rsidR="00C05365">
        <w:t>код экономической классификации;</w:t>
      </w:r>
    </w:p>
    <w:p w14:paraId="26F0FD4E" w14:textId="77777777" w:rsidR="00E62C83" w:rsidRPr="00AB7803" w:rsidRDefault="00324E3A" w:rsidP="00E62C83">
      <w:pPr>
        <w:pStyle w:val="ASFKListmark1"/>
      </w:pPr>
      <w:r>
        <w:t>«</w:t>
      </w:r>
      <w:r w:rsidR="007A4D76">
        <w:t>Аналитический код</w:t>
      </w:r>
      <w:r>
        <w:t>»</w:t>
      </w:r>
      <w:r w:rsidR="00E62C83" w:rsidRPr="00AB7803">
        <w:t xml:space="preserve"> – код и наименование цели субсидий/субвенций;</w:t>
      </w:r>
    </w:p>
    <w:p w14:paraId="06326A0A" w14:textId="77777777" w:rsidR="00E62C83" w:rsidRPr="00AB7803" w:rsidRDefault="00324E3A" w:rsidP="00E62C83">
      <w:pPr>
        <w:pStyle w:val="ASFKListmark1"/>
      </w:pPr>
      <w:r>
        <w:t>«</w:t>
      </w:r>
      <w:r w:rsidR="00E62C83" w:rsidRPr="00AB7803">
        <w:t>Доп. КБК2</w:t>
      </w:r>
      <w:r>
        <w:t>»</w:t>
      </w:r>
      <w:r w:rsidR="00E62C83" w:rsidRPr="00AB7803">
        <w:t xml:space="preserve"> – код по справочнику </w:t>
      </w:r>
      <w:r>
        <w:t>«</w:t>
      </w:r>
      <w:r w:rsidR="00E62C83" w:rsidRPr="00AB7803">
        <w:t>Дополнение БК2</w:t>
      </w:r>
      <w:r>
        <w:t>»</w:t>
      </w:r>
      <w:r w:rsidR="00C05365">
        <w:t>;</w:t>
      </w:r>
    </w:p>
    <w:p w14:paraId="571AA6CC" w14:textId="77777777" w:rsidR="00E62C83" w:rsidRPr="00AB7803" w:rsidRDefault="00324E3A" w:rsidP="00E62C83">
      <w:pPr>
        <w:pStyle w:val="ASFKListmark1"/>
      </w:pPr>
      <w:r>
        <w:t>«</w:t>
      </w:r>
      <w:r w:rsidR="00E62C83" w:rsidRPr="00AB7803">
        <w:t>Доп. КБК3</w:t>
      </w:r>
      <w:r>
        <w:t>»</w:t>
      </w:r>
      <w:r w:rsidR="00E62C83" w:rsidRPr="00AB7803">
        <w:t xml:space="preserve"> – код по справочнику </w:t>
      </w:r>
      <w:r>
        <w:t>«</w:t>
      </w:r>
      <w:r w:rsidR="00E62C83" w:rsidRPr="00AB7803">
        <w:t>Дополнение БК3</w:t>
      </w:r>
      <w:r>
        <w:t>»</w:t>
      </w:r>
      <w:r w:rsidR="00C05365">
        <w:t>;</w:t>
      </w:r>
    </w:p>
    <w:p w14:paraId="347DBD8C" w14:textId="77777777" w:rsidR="00E62C83" w:rsidRPr="00AB7803" w:rsidRDefault="00324E3A" w:rsidP="00E62C83">
      <w:pPr>
        <w:pStyle w:val="ASFKListmark1"/>
      </w:pPr>
      <w:r>
        <w:t>«</w:t>
      </w:r>
      <w:r w:rsidR="00E62C83" w:rsidRPr="00AB7803">
        <w:t>Доп. КБК4</w:t>
      </w:r>
      <w:r>
        <w:t>»</w:t>
      </w:r>
      <w:r w:rsidR="00E62C83" w:rsidRPr="00AB7803">
        <w:t xml:space="preserve"> – код по справочнику </w:t>
      </w:r>
      <w:r>
        <w:t>«</w:t>
      </w:r>
      <w:r w:rsidR="00E62C83" w:rsidRPr="00AB7803">
        <w:t>Дополнение БК4</w:t>
      </w:r>
      <w:r>
        <w:t>»</w:t>
      </w:r>
      <w:r w:rsidR="00C05365">
        <w:t>;</w:t>
      </w:r>
    </w:p>
    <w:p w14:paraId="56DD6ABE" w14:textId="77777777" w:rsidR="00E62C83" w:rsidRPr="00AB7803" w:rsidRDefault="00324E3A" w:rsidP="00E62C83">
      <w:pPr>
        <w:pStyle w:val="ASFKListmark1"/>
      </w:pPr>
      <w:r>
        <w:t>«</w:t>
      </w:r>
      <w:r w:rsidR="00E62C83" w:rsidRPr="00AB7803">
        <w:t>Примечание</w:t>
      </w:r>
      <w:r>
        <w:t>»</w:t>
      </w:r>
      <w:r w:rsidR="00C05365">
        <w:t>;</w:t>
      </w:r>
    </w:p>
    <w:p w14:paraId="0754CE6C" w14:textId="77777777" w:rsidR="00E62C83" w:rsidRPr="00AB7803" w:rsidRDefault="00C05365" w:rsidP="00E62C83">
      <w:pPr>
        <w:pStyle w:val="ASFKListmark1"/>
      </w:pPr>
      <w:r>
        <w:t>г</w:t>
      </w:r>
      <w:r w:rsidR="00E62C83" w:rsidRPr="00AB7803">
        <w:t xml:space="preserve">руппа полей: </w:t>
      </w:r>
      <w:r w:rsidR="00324E3A">
        <w:t>«</w:t>
      </w:r>
      <w:r w:rsidR="00E62C83" w:rsidRPr="00AB7803">
        <w:t xml:space="preserve">Текущий фин. </w:t>
      </w:r>
      <w:r w:rsidR="005A4454" w:rsidRPr="00AB7803">
        <w:t>Г</w:t>
      </w:r>
      <w:r w:rsidR="00E62C83" w:rsidRPr="00AB7803">
        <w:t>од</w:t>
      </w:r>
      <w:r w:rsidR="00324E3A">
        <w:t>»</w:t>
      </w:r>
      <w:r w:rsidR="00E62C83" w:rsidRPr="00AB7803">
        <w:t xml:space="preserve">, </w:t>
      </w:r>
      <w:r w:rsidR="00324E3A">
        <w:t>«</w:t>
      </w:r>
      <w:r w:rsidR="00E62C83" w:rsidRPr="00AB7803">
        <w:t>1-й год плана</w:t>
      </w:r>
      <w:r w:rsidR="00324E3A">
        <w:t>»</w:t>
      </w:r>
      <w:r w:rsidR="00E62C83" w:rsidRPr="00AB7803">
        <w:t xml:space="preserve">, </w:t>
      </w:r>
      <w:r w:rsidR="00324E3A">
        <w:t>«</w:t>
      </w:r>
      <w:r w:rsidR="00E93627">
        <w:t>2-й год плана</w:t>
      </w:r>
      <w:r w:rsidR="00324E3A">
        <w:t>»</w:t>
      </w:r>
      <w:r w:rsidR="00E93627">
        <w:t xml:space="preserve">, </w:t>
      </w:r>
      <w:r w:rsidR="00324E3A">
        <w:t>«</w:t>
      </w:r>
      <w:r w:rsidR="00E93627">
        <w:t>3-й год</w:t>
      </w:r>
      <w:r w:rsidR="00324E3A">
        <w:t>»</w:t>
      </w:r>
      <w:r w:rsidR="00E62C83" w:rsidRPr="00AB7803">
        <w:t xml:space="preserve">, </w:t>
      </w:r>
      <w:r w:rsidR="00324E3A">
        <w:t>«</w:t>
      </w:r>
      <w:r w:rsidR="00E93627">
        <w:t>П</w:t>
      </w:r>
      <w:r w:rsidR="00E62C83" w:rsidRPr="00AB7803">
        <w:t>ослед</w:t>
      </w:r>
      <w:r w:rsidR="00E93627">
        <w:t>ующие годы</w:t>
      </w:r>
      <w:r w:rsidR="00324E3A">
        <w:t>»</w:t>
      </w:r>
      <w:r w:rsidR="00E62C83" w:rsidRPr="00AB7803">
        <w:t xml:space="preserve">. Вводятся итоговые суммы БО по строке документа на 1-й – </w:t>
      </w:r>
      <w:r w:rsidR="00E93627">
        <w:t>последующие</w:t>
      </w:r>
      <w:r>
        <w:t xml:space="preserve"> плановые года;</w:t>
      </w:r>
    </w:p>
    <w:p w14:paraId="5B7FBF14" w14:textId="77777777" w:rsidR="00E62C83" w:rsidRPr="00E62C83" w:rsidRDefault="00C05365" w:rsidP="00E62C83">
      <w:pPr>
        <w:pStyle w:val="ASFKListmark1"/>
      </w:pPr>
      <w:r>
        <w:t>г</w:t>
      </w:r>
      <w:r w:rsidR="00E62C83" w:rsidRPr="00AB7803">
        <w:t xml:space="preserve">руппа полей </w:t>
      </w:r>
      <w:r w:rsidR="00324E3A">
        <w:t>«</w:t>
      </w:r>
      <w:r w:rsidR="00E62C83" w:rsidRPr="00AB7803">
        <w:t>График оплаты</w:t>
      </w:r>
      <w:r w:rsidR="00324E3A">
        <w:t>»</w:t>
      </w:r>
      <w:r>
        <w:t xml:space="preserve"> </w:t>
      </w:r>
      <w:r w:rsidRPr="00AB7803">
        <w:t>–</w:t>
      </w:r>
      <w:r>
        <w:t xml:space="preserve"> з</w:t>
      </w:r>
      <w:r w:rsidR="00E62C83" w:rsidRPr="00AB7803">
        <w:t>аполняется расписание оплаты по месяцам для т</w:t>
      </w:r>
      <w:r w:rsidR="00E62C83" w:rsidRPr="00E62C83">
        <w:t>екущего года.</w:t>
      </w:r>
    </w:p>
    <w:p w14:paraId="4ED244CC" w14:textId="369B2610" w:rsidR="00E62C83" w:rsidRPr="00AB7803" w:rsidRDefault="00C05365" w:rsidP="00E62C83">
      <w:pPr>
        <w:pStyle w:val="ASFKNormal"/>
      </w:pPr>
      <w:r w:rsidRPr="00204E68">
        <w:t xml:space="preserve">ЭФ документа </w:t>
      </w:r>
      <w:r>
        <w:t>«</w:t>
      </w:r>
      <w:r w:rsidRPr="00204E68">
        <w:t>Сведения об обязательстве</w:t>
      </w:r>
      <w:r>
        <w:t>», закладки «</w:t>
      </w:r>
      <w:r w:rsidRPr="00204E68">
        <w:t>Подписи (3)</w:t>
      </w:r>
      <w:r>
        <w:t>» представлена н</w:t>
      </w:r>
      <w:r w:rsidR="00E62C83" w:rsidRPr="00AB7803">
        <w:t>а рисунке</w:t>
      </w:r>
      <w:r w:rsidR="001C129E" w:rsidRPr="00745D39">
        <w:t> </w:t>
      </w:r>
      <w:r w:rsidR="00F2392D">
        <w:fldChar w:fldCharType="begin"/>
      </w:r>
      <w:r w:rsidR="00F2392D">
        <w:instrText xml:space="preserve"> REF _Ref355609384 \h  \* MERGEFORMAT </w:instrText>
      </w:r>
      <w:r w:rsidR="00F2392D">
        <w:fldChar w:fldCharType="separate"/>
      </w:r>
      <w:r w:rsidR="00980F1C">
        <w:t>140</w:t>
      </w:r>
      <w:r w:rsidR="00F2392D">
        <w:fldChar w:fldCharType="end"/>
      </w:r>
      <w:r w:rsidR="00E62C83" w:rsidRPr="00AB7803">
        <w:t>.</w:t>
      </w:r>
    </w:p>
    <w:p w14:paraId="73A61A7A" w14:textId="77777777" w:rsidR="00E62C83" w:rsidRPr="00AB7803" w:rsidRDefault="00CF4371" w:rsidP="00E62C83">
      <w:pPr>
        <w:pStyle w:val="ASFKFigure"/>
      </w:pPr>
      <w:r>
        <w:rPr>
          <w:noProof/>
        </w:rPr>
        <w:drawing>
          <wp:inline distT="0" distB="0" distL="0" distR="0" wp14:anchorId="59CC8ADA" wp14:editId="16F7C143">
            <wp:extent cx="5943600" cy="914400"/>
            <wp:effectExtent l="0" t="0" r="0" b="0"/>
            <wp:docPr id="238" name="Рисунок 2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943600" cy="914400"/>
                    </a:xfrm>
                    <a:prstGeom prst="rect">
                      <a:avLst/>
                    </a:prstGeom>
                    <a:noFill/>
                    <a:ln>
                      <a:noFill/>
                    </a:ln>
                  </pic:spPr>
                </pic:pic>
              </a:graphicData>
            </a:graphic>
          </wp:inline>
        </w:drawing>
      </w:r>
    </w:p>
    <w:p w14:paraId="4652A864" w14:textId="3CFA1634" w:rsidR="00E62C83"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922" w:name="_Ref355609384"/>
      <w:bookmarkStart w:id="923" w:name="_Toc126840504"/>
      <w:r w:rsidR="00980F1C">
        <w:rPr>
          <w:noProof/>
        </w:rPr>
        <w:t>140</w:t>
      </w:r>
      <w:bookmarkEnd w:id="922"/>
      <w:r>
        <w:rPr>
          <w:noProof/>
        </w:rPr>
        <w:fldChar w:fldCharType="end"/>
      </w:r>
      <w:r w:rsidR="00E62C83" w:rsidRPr="00204E68">
        <w:t xml:space="preserve">. ЭФ документа </w:t>
      </w:r>
      <w:r w:rsidR="00324E3A">
        <w:t>«</w:t>
      </w:r>
      <w:r w:rsidR="00E62C83" w:rsidRPr="00204E68">
        <w:t>Сведения об обязательстве</w:t>
      </w:r>
      <w:r w:rsidR="0027431F">
        <w:t>», закладки «</w:t>
      </w:r>
      <w:r w:rsidR="005E31E3" w:rsidRPr="00204E68">
        <w:t>Подписи (3</w:t>
      </w:r>
      <w:r w:rsidR="00E62C83" w:rsidRPr="00204E68">
        <w:t>)</w:t>
      </w:r>
      <w:r w:rsidR="00324E3A">
        <w:t>»</w:t>
      </w:r>
      <w:bookmarkEnd w:id="923"/>
    </w:p>
    <w:p w14:paraId="6C12D7B9" w14:textId="6F57E511" w:rsidR="00E62C83" w:rsidRPr="00AB7803" w:rsidRDefault="00E62C83" w:rsidP="00E62C83">
      <w:pPr>
        <w:pStyle w:val="ASFKNormal"/>
      </w:pPr>
      <w:r w:rsidRPr="00AB7803">
        <w:t xml:space="preserve">Перечень полей </w:t>
      </w:r>
      <w:r w:rsidR="006E3F91" w:rsidRPr="00204E68">
        <w:t xml:space="preserve">документа </w:t>
      </w:r>
      <w:r w:rsidR="006E3F91">
        <w:t>«</w:t>
      </w:r>
      <w:r w:rsidR="006E3F91" w:rsidRPr="00204E68">
        <w:t>Сведения об обязательстве</w:t>
      </w:r>
      <w:r w:rsidR="006E3F91">
        <w:t>», закладки «</w:t>
      </w:r>
      <w:r w:rsidR="006E3F91" w:rsidRPr="00204E68">
        <w:t>Подписи (3)</w:t>
      </w:r>
      <w:r w:rsidR="006E3F91">
        <w:t xml:space="preserve">» </w:t>
      </w:r>
      <w:r w:rsidRPr="00AB7803">
        <w:t>приведен в таблице </w:t>
      </w:r>
      <w:r w:rsidR="00F2392D">
        <w:fldChar w:fldCharType="begin"/>
      </w:r>
      <w:r w:rsidR="00F2392D">
        <w:instrText xml:space="preserve"> REF _Ref357177633 \h  \* MERGEFORMAT </w:instrText>
      </w:r>
      <w:r w:rsidR="00F2392D">
        <w:fldChar w:fldCharType="separate"/>
      </w:r>
      <w:r w:rsidR="00980F1C">
        <w:t>39</w:t>
      </w:r>
      <w:r w:rsidR="00F2392D">
        <w:fldChar w:fldCharType="end"/>
      </w:r>
      <w:r w:rsidRPr="00AB7803">
        <w:t>.</w:t>
      </w:r>
    </w:p>
    <w:p w14:paraId="29EAB46B" w14:textId="1E8E43CF" w:rsidR="00E62C83" w:rsidRPr="00E62C83" w:rsidRDefault="00F2392D" w:rsidP="00E62C83">
      <w:pPr>
        <w:pStyle w:val="ASFKNameTable"/>
      </w:pPr>
      <w:r w:rsidRPr="00E62C83">
        <w:fldChar w:fldCharType="begin"/>
      </w:r>
      <w:r w:rsidR="00E62C83" w:rsidRPr="00E62C83">
        <w:instrText xml:space="preserve"> SEQ Таблица \* ARABIC </w:instrText>
      </w:r>
      <w:r w:rsidRPr="00E62C83">
        <w:fldChar w:fldCharType="separate"/>
      </w:r>
      <w:bookmarkStart w:id="924" w:name="_Ref357177633"/>
      <w:bookmarkStart w:id="925" w:name="_Toc126840069"/>
      <w:r w:rsidR="00980F1C">
        <w:rPr>
          <w:noProof/>
        </w:rPr>
        <w:t>39</w:t>
      </w:r>
      <w:bookmarkEnd w:id="924"/>
      <w:r w:rsidRPr="00E62C83">
        <w:fldChar w:fldCharType="end"/>
      </w:r>
      <w:r w:rsidR="00E62C83" w:rsidRPr="00E62C83">
        <w:t xml:space="preserve">. </w:t>
      </w:r>
      <w:r w:rsidR="006E3F91">
        <w:t>Описание</w:t>
      </w:r>
      <w:r w:rsidR="00E62C83" w:rsidRPr="00E62C83">
        <w:t xml:space="preserve"> полей </w:t>
      </w:r>
      <w:r w:rsidR="006E3F91" w:rsidRPr="00204E68">
        <w:t xml:space="preserve">документа </w:t>
      </w:r>
      <w:r w:rsidR="006E3F91">
        <w:t>«</w:t>
      </w:r>
      <w:r w:rsidR="006E3F91" w:rsidRPr="00204E68">
        <w:t>Сведения об обязательстве</w:t>
      </w:r>
      <w:r w:rsidR="006E3F91">
        <w:t>», закладки «</w:t>
      </w:r>
      <w:r w:rsidR="006E3F91" w:rsidRPr="00204E68">
        <w:t>Подписи (3)</w:t>
      </w:r>
      <w:r w:rsidR="006E3F91">
        <w:t>»</w:t>
      </w:r>
      <w:bookmarkEnd w:id="9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E62C83" w:rsidRPr="00AB7803" w14:paraId="1BF6A312" w14:textId="77777777" w:rsidTr="00B36EDB">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18290A" w14:textId="77777777" w:rsidR="00E62C83" w:rsidRPr="00AB7803" w:rsidRDefault="00E106E4" w:rsidP="00E62C83">
            <w:pPr>
              <w:pStyle w:val="ASFKTableHead"/>
            </w:pPr>
            <w:r>
              <w:t>Наименование</w:t>
            </w:r>
            <w:r w:rsidR="00E62C83" w:rsidRPr="00AB7803">
              <w:t xml:space="preserve">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EB3901" w14:textId="77777777" w:rsidR="00E62C83" w:rsidRPr="00AB7803" w:rsidRDefault="00E62C83" w:rsidP="00E62C83">
            <w:pPr>
              <w:pStyle w:val="ASFKTableHead"/>
            </w:pPr>
            <w:r w:rsidRPr="00AB7803">
              <w:t>Описание</w:t>
            </w:r>
            <w:r w:rsidR="00E106E4">
              <w:t xml:space="preserve"> поля</w:t>
            </w:r>
          </w:p>
        </w:tc>
      </w:tr>
      <w:tr w:rsidR="00E93627" w:rsidRPr="001F23F7" w14:paraId="658C1D29" w14:textId="77777777" w:rsidTr="00B36EDB">
        <w:tc>
          <w:tcPr>
            <w:tcW w:w="5000" w:type="pct"/>
            <w:gridSpan w:val="2"/>
            <w:shd w:val="clear" w:color="auto" w:fill="auto"/>
          </w:tcPr>
          <w:p w14:paraId="5FDABCDC" w14:textId="77777777" w:rsidR="00E93627" w:rsidRPr="00E93627" w:rsidRDefault="00E93627" w:rsidP="00B36EDB">
            <w:pPr>
              <w:pStyle w:val="ASFKTablenorm"/>
              <w:ind w:left="57" w:right="57"/>
            </w:pPr>
            <w:r w:rsidRPr="00E93627">
              <w:t xml:space="preserve">Группа полей </w:t>
            </w:r>
            <w:r w:rsidR="00324E3A">
              <w:t>«</w:t>
            </w:r>
            <w:r w:rsidRPr="00E93627">
              <w:t>Руководитель (уполн.</w:t>
            </w:r>
            <w:r w:rsidR="0085544F">
              <w:t xml:space="preserve"> </w:t>
            </w:r>
            <w:r w:rsidR="002B63AF">
              <w:t>Л</w:t>
            </w:r>
            <w:r w:rsidRPr="00E93627">
              <w:t>ицо)</w:t>
            </w:r>
            <w:r w:rsidR="00324E3A">
              <w:t>»</w:t>
            </w:r>
          </w:p>
        </w:tc>
      </w:tr>
      <w:tr w:rsidR="00E93627" w:rsidRPr="00D0193D" w14:paraId="148B54F3" w14:textId="77777777" w:rsidTr="00B36EDB">
        <w:tc>
          <w:tcPr>
            <w:tcW w:w="1321" w:type="pct"/>
            <w:shd w:val="clear" w:color="auto" w:fill="auto"/>
          </w:tcPr>
          <w:p w14:paraId="4B47948C" w14:textId="77777777" w:rsidR="00E93627" w:rsidRPr="00E93627" w:rsidRDefault="00E93627" w:rsidP="00B36EDB">
            <w:pPr>
              <w:pStyle w:val="ASFKTablenorm"/>
              <w:ind w:left="57" w:right="57"/>
            </w:pPr>
            <w:r w:rsidRPr="00E93627">
              <w:t>Должность</w:t>
            </w:r>
          </w:p>
        </w:tc>
        <w:tc>
          <w:tcPr>
            <w:tcW w:w="3679" w:type="pct"/>
            <w:shd w:val="clear" w:color="auto" w:fill="auto"/>
          </w:tcPr>
          <w:p w14:paraId="141A92DB" w14:textId="77777777" w:rsidR="00E93627" w:rsidRPr="00E93627" w:rsidRDefault="00E93627" w:rsidP="00B36EDB">
            <w:pPr>
              <w:pStyle w:val="ASFKTablenorm"/>
              <w:ind w:left="57" w:right="57"/>
            </w:pPr>
            <w:r w:rsidRPr="00E93627">
              <w:t xml:space="preserve">Заполняется автоматически при подписании ЭП данными подписанта. </w:t>
            </w:r>
          </w:p>
          <w:p w14:paraId="5A80A6C9" w14:textId="77777777" w:rsidR="00E93627" w:rsidRPr="00E93627" w:rsidRDefault="00E93627" w:rsidP="00B36EDB">
            <w:pPr>
              <w:pStyle w:val="ASFKTablenorm"/>
              <w:ind w:left="57" w:right="57"/>
            </w:pPr>
            <w:r w:rsidRPr="00E93627">
              <w:t>Для ОФК off-line заполняется вручную.</w:t>
            </w:r>
          </w:p>
        </w:tc>
      </w:tr>
      <w:tr w:rsidR="00E93627" w:rsidRPr="00D0193D" w14:paraId="3729D5AE" w14:textId="77777777" w:rsidTr="00B36EDB">
        <w:tc>
          <w:tcPr>
            <w:tcW w:w="1321" w:type="pct"/>
            <w:shd w:val="clear" w:color="auto" w:fill="auto"/>
          </w:tcPr>
          <w:p w14:paraId="40469F48" w14:textId="77777777" w:rsidR="00E93627" w:rsidRPr="00E93627" w:rsidRDefault="00E93627" w:rsidP="00B36EDB">
            <w:pPr>
              <w:pStyle w:val="ASFKTablenorm"/>
              <w:ind w:left="57" w:right="57"/>
            </w:pPr>
            <w:r w:rsidRPr="00E93627">
              <w:t>Расшифровка подписи</w:t>
            </w:r>
          </w:p>
        </w:tc>
        <w:tc>
          <w:tcPr>
            <w:tcW w:w="3679" w:type="pct"/>
            <w:shd w:val="clear" w:color="auto" w:fill="auto"/>
          </w:tcPr>
          <w:p w14:paraId="70595F0D" w14:textId="77777777" w:rsidR="00E93627" w:rsidRPr="00E93627" w:rsidRDefault="00E93627" w:rsidP="00B36EDB">
            <w:pPr>
              <w:pStyle w:val="ASFKTablenorm"/>
              <w:ind w:left="57" w:right="57"/>
            </w:pPr>
            <w:r w:rsidRPr="00E93627">
              <w:t>Заполняется автоматически при подписании ЭП данными подписанта.</w:t>
            </w:r>
          </w:p>
          <w:p w14:paraId="2FA06405" w14:textId="77777777" w:rsidR="00E93627" w:rsidRPr="00E93627" w:rsidRDefault="00E93627" w:rsidP="00B36EDB">
            <w:pPr>
              <w:pStyle w:val="ASFKTablenorm"/>
              <w:ind w:left="57" w:right="57"/>
            </w:pPr>
            <w:r w:rsidRPr="00E93627">
              <w:t>Для ОФК off-line заполняется вручную.</w:t>
            </w:r>
          </w:p>
        </w:tc>
      </w:tr>
      <w:tr w:rsidR="00E93627" w:rsidRPr="001F23F7" w14:paraId="4DBDDEFF" w14:textId="77777777" w:rsidTr="00B36EDB">
        <w:tc>
          <w:tcPr>
            <w:tcW w:w="1321" w:type="pct"/>
            <w:shd w:val="clear" w:color="auto" w:fill="auto"/>
          </w:tcPr>
          <w:p w14:paraId="5AF74116" w14:textId="77777777" w:rsidR="00E93627" w:rsidRPr="00E93627" w:rsidRDefault="00E93627" w:rsidP="00B36EDB">
            <w:pPr>
              <w:pStyle w:val="ASFKTablenorm"/>
              <w:ind w:left="57" w:right="57"/>
            </w:pPr>
            <w:r w:rsidRPr="00E93627">
              <w:t>Дата подписания</w:t>
            </w:r>
          </w:p>
        </w:tc>
        <w:tc>
          <w:tcPr>
            <w:tcW w:w="3679" w:type="pct"/>
            <w:shd w:val="clear" w:color="auto" w:fill="auto"/>
          </w:tcPr>
          <w:p w14:paraId="5A88D0C4" w14:textId="77777777" w:rsidR="00E93627" w:rsidRPr="00E93627" w:rsidRDefault="00E93627" w:rsidP="00B36EDB">
            <w:pPr>
              <w:pStyle w:val="ASFKTablenorm"/>
              <w:ind w:left="57" w:right="57"/>
            </w:pPr>
            <w:r w:rsidRPr="00E93627">
              <w:t>Заполняется автоматически при подписании ЭП данными подписанта.</w:t>
            </w:r>
          </w:p>
        </w:tc>
      </w:tr>
      <w:tr w:rsidR="0004554E" w:rsidRPr="001F23F7" w14:paraId="1E5B8C3A" w14:textId="77777777" w:rsidTr="00B36EDB">
        <w:tc>
          <w:tcPr>
            <w:tcW w:w="1321" w:type="pct"/>
            <w:shd w:val="clear" w:color="auto" w:fill="auto"/>
          </w:tcPr>
          <w:p w14:paraId="0820B6C7" w14:textId="77777777" w:rsidR="0004554E" w:rsidRPr="00E93627" w:rsidRDefault="0004554E" w:rsidP="00B36EDB">
            <w:pPr>
              <w:pStyle w:val="ASFKTablenorm"/>
              <w:ind w:left="57" w:right="57"/>
            </w:pPr>
            <w:r>
              <w:t>Срок оплаты</w:t>
            </w:r>
          </w:p>
        </w:tc>
        <w:tc>
          <w:tcPr>
            <w:tcW w:w="3679" w:type="pct"/>
            <w:shd w:val="clear" w:color="auto" w:fill="auto"/>
          </w:tcPr>
          <w:p w14:paraId="6A10B779" w14:textId="77777777" w:rsidR="0004554E" w:rsidRPr="00E93627" w:rsidRDefault="0004554E" w:rsidP="00B36EDB">
            <w:pPr>
              <w:pStyle w:val="ASFKTablenorm"/>
              <w:ind w:left="57" w:right="57"/>
            </w:pPr>
            <w:r>
              <w:t>Срок оплаты.</w:t>
            </w:r>
          </w:p>
        </w:tc>
      </w:tr>
      <w:tr w:rsidR="00BB672B" w:rsidRPr="001F23F7" w14:paraId="7CFCFAC7" w14:textId="77777777" w:rsidTr="00B36EDB">
        <w:tc>
          <w:tcPr>
            <w:tcW w:w="1321" w:type="pct"/>
            <w:shd w:val="clear" w:color="auto" w:fill="auto"/>
          </w:tcPr>
          <w:p w14:paraId="391F5CCB" w14:textId="77777777" w:rsidR="00BB672B" w:rsidRDefault="00BB672B" w:rsidP="00B36EDB">
            <w:pPr>
              <w:pStyle w:val="ASFKTablenorm"/>
              <w:ind w:left="57" w:right="57"/>
            </w:pPr>
            <w:r w:rsidRPr="00C353E8">
              <w:t>ФИО ответственного за конфиденциальность данных</w:t>
            </w:r>
          </w:p>
        </w:tc>
        <w:tc>
          <w:tcPr>
            <w:tcW w:w="3679" w:type="pct"/>
            <w:shd w:val="clear" w:color="auto" w:fill="auto"/>
          </w:tcPr>
          <w:p w14:paraId="0337BBC8" w14:textId="77777777" w:rsidR="00BA37A3" w:rsidRDefault="00BA37A3" w:rsidP="00B36EDB">
            <w:pPr>
              <w:pStyle w:val="ASFKTablenorm"/>
              <w:ind w:left="57" w:right="57"/>
            </w:pPr>
            <w:r>
              <w:t>Заполняется автоматически при подписании с указанием фамилии и инициалов ответственного лица, подписывающего документ, с полномочием «Руководитель» при значении поля «Уровень конфиденциал</w:t>
            </w:r>
            <w:r w:rsidR="00AC5E93">
              <w:t>ьности» значением «0» или «1».</w:t>
            </w:r>
          </w:p>
          <w:p w14:paraId="0C2B8794" w14:textId="77777777" w:rsidR="00BB672B" w:rsidRDefault="00BA37A3" w:rsidP="00B36EDB">
            <w:pPr>
              <w:pStyle w:val="ASFKTablenorm"/>
              <w:ind w:left="57" w:right="57"/>
            </w:pPr>
            <w:r>
              <w:t>Для ОФК off-line заполняется вручную.</w:t>
            </w:r>
          </w:p>
        </w:tc>
      </w:tr>
    </w:tbl>
    <w:p w14:paraId="102D961A" w14:textId="77777777" w:rsidR="00AA1A2A" w:rsidRPr="00AB7803" w:rsidRDefault="00AA1A2A" w:rsidP="00AA1A2A">
      <w:pPr>
        <w:pStyle w:val="32"/>
      </w:pPr>
      <w:bookmarkStart w:id="926" w:name="_Ref335317075"/>
      <w:bookmarkStart w:id="927" w:name="_Toc409434019"/>
      <w:bookmarkStart w:id="928" w:name="_Toc410656423"/>
      <w:bookmarkStart w:id="929" w:name="_Toc420936464"/>
      <w:bookmarkStart w:id="930" w:name="_Toc427920548"/>
      <w:bookmarkStart w:id="931" w:name="_Toc126839911"/>
      <w:r w:rsidRPr="00AB7803">
        <w:lastRenderedPageBreak/>
        <w:t>Информация о дате ежемесячных выплат</w:t>
      </w:r>
      <w:bookmarkEnd w:id="926"/>
      <w:bookmarkEnd w:id="927"/>
      <w:bookmarkEnd w:id="928"/>
      <w:bookmarkEnd w:id="929"/>
      <w:bookmarkEnd w:id="930"/>
      <w:bookmarkEnd w:id="931"/>
    </w:p>
    <w:p w14:paraId="3FE42AB4" w14:textId="77777777" w:rsidR="00AA1A2A" w:rsidRPr="00AB7803" w:rsidRDefault="00AA1A2A" w:rsidP="00AA1A2A">
      <w:pPr>
        <w:pStyle w:val="ASFKNormal"/>
      </w:pPr>
      <w:r w:rsidRPr="00AB7803">
        <w:t xml:space="preserve">Документ </w:t>
      </w:r>
      <w:r w:rsidR="00324E3A">
        <w:t>«</w:t>
      </w:r>
      <w:r w:rsidRPr="00AB7803">
        <w:t>Информация о дате ежемесячных выплат</w:t>
      </w:r>
      <w:r w:rsidR="00324E3A">
        <w:t>»</w:t>
      </w:r>
      <w:r w:rsidRPr="00AB7803">
        <w:t xml:space="preserve"> формируется для предоставл</w:t>
      </w:r>
      <w:r w:rsidRPr="00AA1A2A">
        <w:t>е</w:t>
      </w:r>
      <w:r w:rsidRPr="00AB7803">
        <w:t>ния в ОрФК информации по исполнительному документу, предусматривающему периодич</w:t>
      </w:r>
      <w:r w:rsidRPr="00AA1A2A">
        <w:t>е</w:t>
      </w:r>
      <w:r w:rsidRPr="00AB7803">
        <w:t>ские выплаты.</w:t>
      </w:r>
    </w:p>
    <w:p w14:paraId="2F470B44" w14:textId="2291E536" w:rsidR="00AA1A2A" w:rsidRPr="00AB7803" w:rsidRDefault="00AA1A2A" w:rsidP="00AA1A2A">
      <w:pPr>
        <w:pStyle w:val="ASFKNormal"/>
      </w:pPr>
      <w:r w:rsidRPr="00AB7803">
        <w:t xml:space="preserve">Для работы с документами </w:t>
      </w:r>
      <w:r w:rsidR="00324E3A">
        <w:t>«</w:t>
      </w:r>
      <w:r w:rsidRPr="00AB7803">
        <w:t>Информация о дате ежемесячных выплат</w:t>
      </w:r>
      <w:r w:rsidR="00324E3A">
        <w:t>»</w:t>
      </w:r>
      <w:r w:rsidRPr="00AB7803">
        <w:t xml:space="preserve"> следует пере</w:t>
      </w:r>
      <w:r w:rsidRPr="00AA1A2A">
        <w:t>й</w:t>
      </w:r>
      <w:r w:rsidRPr="00AB7803">
        <w:t xml:space="preserve">ти в пункт меню </w:t>
      </w:r>
      <w:r w:rsidR="00324E3A">
        <w:t>«</w:t>
      </w:r>
      <w:r w:rsidRPr="00AB7803">
        <w:t>Документы – Регистрация и учет обязательств – Карточки учета БО – И</w:t>
      </w:r>
      <w:r w:rsidRPr="00AA1A2A">
        <w:t>н</w:t>
      </w:r>
      <w:r w:rsidRPr="00AB7803">
        <w:t>формация о дате ежемесячных выплат</w:t>
      </w:r>
      <w:r w:rsidR="00324E3A">
        <w:t>»</w:t>
      </w:r>
      <w:r w:rsidRPr="00AB7803">
        <w:t>. Откроется ЭФ списка документов, представле</w:t>
      </w:r>
      <w:r w:rsidRPr="00AA1A2A">
        <w:t>н</w:t>
      </w:r>
      <w:r w:rsidRPr="00AB7803">
        <w:t>ная на рисунке </w:t>
      </w:r>
      <w:r w:rsidR="00F2392D">
        <w:fldChar w:fldCharType="begin"/>
      </w:r>
      <w:r w:rsidR="00F2392D">
        <w:instrText xml:space="preserve"> REF _Ref286334521 \h  \* MERGEFORMAT </w:instrText>
      </w:r>
      <w:r w:rsidR="00F2392D">
        <w:fldChar w:fldCharType="separate"/>
      </w:r>
      <w:r w:rsidR="00980F1C">
        <w:t>141</w:t>
      </w:r>
      <w:r w:rsidR="00F2392D">
        <w:fldChar w:fldCharType="end"/>
      </w:r>
      <w:r w:rsidRPr="00AB7803">
        <w:t>.</w:t>
      </w:r>
    </w:p>
    <w:p w14:paraId="5387FB4E" w14:textId="77777777" w:rsidR="00AA1A2A" w:rsidRPr="00AB7803" w:rsidRDefault="00CF4371" w:rsidP="00AA1A2A">
      <w:pPr>
        <w:pStyle w:val="ASFKFigure"/>
      </w:pPr>
      <w:r>
        <w:rPr>
          <w:noProof/>
        </w:rPr>
        <w:drawing>
          <wp:inline distT="0" distB="0" distL="0" distR="0" wp14:anchorId="39BDE8AE" wp14:editId="45941DAC">
            <wp:extent cx="6124575" cy="3381375"/>
            <wp:effectExtent l="0" t="0" r="9525" b="9525"/>
            <wp:docPr id="239" name="Рисунок 22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descr="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22C0C3BE" w14:textId="6FDD6408" w:rsidR="00AA1A2A"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932" w:name="_Ref286334521"/>
      <w:bookmarkStart w:id="933" w:name="_Toc126840505"/>
      <w:r w:rsidR="00980F1C">
        <w:rPr>
          <w:noProof/>
        </w:rPr>
        <w:t>141</w:t>
      </w:r>
      <w:bookmarkEnd w:id="932"/>
      <w:r>
        <w:rPr>
          <w:noProof/>
        </w:rPr>
        <w:fldChar w:fldCharType="end"/>
      </w:r>
      <w:r w:rsidR="00AA1A2A" w:rsidRPr="00204E68">
        <w:t xml:space="preserve">. ЭФ списка документов </w:t>
      </w:r>
      <w:r w:rsidR="00324E3A">
        <w:t>«</w:t>
      </w:r>
      <w:r w:rsidR="00AA1A2A" w:rsidRPr="00204E68">
        <w:t>Информация о дате ежемесячных выплат</w:t>
      </w:r>
      <w:r w:rsidR="00324E3A">
        <w:t>»</w:t>
      </w:r>
      <w:bookmarkEnd w:id="933"/>
    </w:p>
    <w:p w14:paraId="582212C9" w14:textId="77777777" w:rsidR="00AA1A2A" w:rsidRPr="00AB7803" w:rsidRDefault="00AA1A2A" w:rsidP="00AA1A2A">
      <w:pPr>
        <w:pStyle w:val="41"/>
      </w:pPr>
      <w:r w:rsidRPr="00AB7803">
        <w:t>Доступные операции</w:t>
      </w:r>
    </w:p>
    <w:p w14:paraId="2E377CCA" w14:textId="77777777" w:rsidR="00AA1A2A" w:rsidRPr="00AB7803" w:rsidRDefault="00AA1A2A" w:rsidP="00AA1A2A">
      <w:pPr>
        <w:pStyle w:val="ASFKNormal"/>
      </w:pPr>
      <w:r w:rsidRPr="00AB7803">
        <w:t xml:space="preserve">На АРМ </w:t>
      </w:r>
      <w:r w:rsidR="00E106E4">
        <w:t xml:space="preserve">Офлайн </w:t>
      </w:r>
      <w:r w:rsidR="00562C24">
        <w:t>(</w:t>
      </w:r>
      <w:r w:rsidRPr="00AB7803">
        <w:t>ПБС</w:t>
      </w:r>
      <w:r w:rsidR="00562C24">
        <w:t>)</w:t>
      </w:r>
      <w:r w:rsidRPr="00AB7803">
        <w:t xml:space="preserve"> доступны следующие операции над документом:</w:t>
      </w:r>
    </w:p>
    <w:p w14:paraId="21BB2E12" w14:textId="77777777" w:rsidR="00AA1A2A" w:rsidRPr="00AB7803" w:rsidRDefault="00AA1A2A" w:rsidP="00AA1A2A">
      <w:pPr>
        <w:pStyle w:val="ASFKListmark1"/>
      </w:pPr>
      <w:r w:rsidRPr="00AB7803">
        <w:t>ввод вручную;</w:t>
      </w:r>
    </w:p>
    <w:p w14:paraId="24E33677" w14:textId="77777777" w:rsidR="00AA1A2A" w:rsidRPr="00AB7803" w:rsidRDefault="00AA1A2A" w:rsidP="00AA1A2A">
      <w:pPr>
        <w:pStyle w:val="ASFKListmark1"/>
      </w:pPr>
      <w:r w:rsidRPr="00AB7803">
        <w:t>документарный контроль;</w:t>
      </w:r>
    </w:p>
    <w:p w14:paraId="3BAD4979" w14:textId="77777777" w:rsidR="00AA1A2A" w:rsidRPr="00AB7803" w:rsidRDefault="00AA1A2A" w:rsidP="00AA1A2A">
      <w:pPr>
        <w:pStyle w:val="ASFKListmark1"/>
      </w:pPr>
      <w:r w:rsidRPr="00AB7803">
        <w:t>просмотр и редактирование;</w:t>
      </w:r>
    </w:p>
    <w:p w14:paraId="01E8836C" w14:textId="77777777" w:rsidR="00AA1A2A" w:rsidRPr="00AB7803" w:rsidRDefault="00AA1A2A" w:rsidP="00AA1A2A">
      <w:pPr>
        <w:pStyle w:val="ASFKListmark1"/>
      </w:pPr>
      <w:r w:rsidRPr="00AB7803">
        <w:t>удаление;</w:t>
      </w:r>
    </w:p>
    <w:p w14:paraId="50067F41" w14:textId="77777777" w:rsidR="00AA1A2A" w:rsidRPr="00AB7803" w:rsidRDefault="00AA1A2A" w:rsidP="00AA1A2A">
      <w:pPr>
        <w:pStyle w:val="ASFKListmark1"/>
      </w:pPr>
      <w:r w:rsidRPr="00AB7803">
        <w:t xml:space="preserve">подписание, просмотр и снятие </w:t>
      </w:r>
      <w:r>
        <w:t>ЭП</w:t>
      </w:r>
      <w:r w:rsidRPr="00AB7803">
        <w:t>;</w:t>
      </w:r>
    </w:p>
    <w:p w14:paraId="244CC339" w14:textId="77777777" w:rsidR="00AA1A2A" w:rsidRPr="00AB7803" w:rsidRDefault="00AA1A2A" w:rsidP="00AA1A2A">
      <w:pPr>
        <w:pStyle w:val="ASFKListmark1"/>
      </w:pPr>
      <w:r w:rsidRPr="00AB7803">
        <w:t>печать;</w:t>
      </w:r>
    </w:p>
    <w:p w14:paraId="2FEA2DB0" w14:textId="77777777" w:rsidR="00AA1A2A" w:rsidRPr="00AB7803" w:rsidRDefault="00AA1A2A" w:rsidP="00AA1A2A">
      <w:pPr>
        <w:pStyle w:val="ASFKListmark1"/>
      </w:pPr>
      <w:r w:rsidRPr="00AB7803">
        <w:t>отправка в УФК.</w:t>
      </w:r>
    </w:p>
    <w:p w14:paraId="45E77375" w14:textId="77777777" w:rsidR="00AA1A2A" w:rsidRPr="00AB7803" w:rsidRDefault="00AA1A2A" w:rsidP="00AA1A2A">
      <w:pPr>
        <w:pStyle w:val="41"/>
      </w:pPr>
      <w:r w:rsidRPr="00AB7803">
        <w:t>Экранная форма документа</w:t>
      </w:r>
    </w:p>
    <w:p w14:paraId="5B452406" w14:textId="7E73F19E" w:rsidR="00AA1A2A" w:rsidRPr="00AB7803" w:rsidRDefault="00AA1A2A" w:rsidP="00AA1A2A">
      <w:pPr>
        <w:pStyle w:val="ASFKNormal"/>
      </w:pPr>
      <w:r w:rsidRPr="00AB7803">
        <w:t xml:space="preserve">ЭФ документа </w:t>
      </w:r>
      <w:r w:rsidR="00324E3A">
        <w:t>«</w:t>
      </w:r>
      <w:r w:rsidRPr="00AB7803">
        <w:t>Информация о дате ежемесячных выплат</w:t>
      </w:r>
      <w:r w:rsidR="00324E3A">
        <w:t>»</w:t>
      </w:r>
      <w:r w:rsidRPr="00AB7803">
        <w:t xml:space="preserve"> представлена на рисунке</w:t>
      </w:r>
      <w:r w:rsidR="001C129E" w:rsidRPr="00745D39">
        <w:t> </w:t>
      </w:r>
      <w:r w:rsidR="00F2392D">
        <w:fldChar w:fldCharType="begin"/>
      </w:r>
      <w:r w:rsidR="00F2392D">
        <w:instrText xml:space="preserve"> REF _Ref286334523 \h  \* MERGEFORMAT </w:instrText>
      </w:r>
      <w:r w:rsidR="00F2392D">
        <w:fldChar w:fldCharType="separate"/>
      </w:r>
      <w:r w:rsidR="00980F1C">
        <w:t>142</w:t>
      </w:r>
      <w:r w:rsidR="00F2392D">
        <w:fldChar w:fldCharType="end"/>
      </w:r>
      <w:r w:rsidRPr="00AB7803">
        <w:t>. Форма содержит следующие закладки:</w:t>
      </w:r>
    </w:p>
    <w:p w14:paraId="0683CFD4" w14:textId="77777777" w:rsidR="00AA1A2A" w:rsidRPr="00AB7803" w:rsidRDefault="00324E3A" w:rsidP="00AA1A2A">
      <w:pPr>
        <w:pStyle w:val="ASFKListmark1"/>
      </w:pPr>
      <w:r>
        <w:t>«</w:t>
      </w:r>
      <w:r w:rsidR="00AA1A2A" w:rsidRPr="00AB7803">
        <w:t>Заголовок, раздел 1,2 (1)</w:t>
      </w:r>
      <w:r>
        <w:t>»</w:t>
      </w:r>
      <w:r w:rsidR="00AA1A2A" w:rsidRPr="00AB7803">
        <w:t>;</w:t>
      </w:r>
    </w:p>
    <w:p w14:paraId="09C89CBC" w14:textId="77777777" w:rsidR="00AA1A2A" w:rsidRPr="00AB7803" w:rsidRDefault="00324E3A" w:rsidP="00AA1A2A">
      <w:pPr>
        <w:pStyle w:val="ASFKListmark1"/>
      </w:pPr>
      <w:r>
        <w:t>«</w:t>
      </w:r>
      <w:r w:rsidR="00AA1A2A" w:rsidRPr="00AB7803">
        <w:t>Раздел 3,4 (2)</w:t>
      </w:r>
      <w:r>
        <w:t>»</w:t>
      </w:r>
      <w:r w:rsidR="00AA1A2A" w:rsidRPr="00AB7803">
        <w:t>;</w:t>
      </w:r>
    </w:p>
    <w:p w14:paraId="70318BEB" w14:textId="77777777" w:rsidR="00AA1A2A" w:rsidRPr="00AB7803" w:rsidRDefault="00324E3A" w:rsidP="00AA1A2A">
      <w:pPr>
        <w:pStyle w:val="ASFKListmark1"/>
      </w:pPr>
      <w:r>
        <w:t>«</w:t>
      </w:r>
      <w:r w:rsidR="00AA1A2A" w:rsidRPr="00AB7803">
        <w:t>Раздел 5, подписи (3)</w:t>
      </w:r>
      <w:r>
        <w:t>»</w:t>
      </w:r>
      <w:r w:rsidR="00AA1A2A" w:rsidRPr="00AB7803">
        <w:t>;</w:t>
      </w:r>
    </w:p>
    <w:p w14:paraId="37D1BC58" w14:textId="77777777" w:rsidR="00AA1A2A" w:rsidRPr="00AB7803" w:rsidRDefault="00324E3A" w:rsidP="00AA1A2A">
      <w:pPr>
        <w:pStyle w:val="ASFKListmark1"/>
      </w:pPr>
      <w:r>
        <w:t>«</w:t>
      </w:r>
      <w:r w:rsidR="00AA1A2A" w:rsidRPr="00AB7803">
        <w:t>Системные атрибуты</w:t>
      </w:r>
      <w:r>
        <w:t>»</w:t>
      </w:r>
      <w:r w:rsidR="00AA1A2A" w:rsidRPr="00AB7803">
        <w:t>;</w:t>
      </w:r>
    </w:p>
    <w:p w14:paraId="04334D1F" w14:textId="77777777" w:rsidR="00AA1A2A" w:rsidRPr="00AB7803" w:rsidRDefault="00324E3A" w:rsidP="00AA1A2A">
      <w:pPr>
        <w:pStyle w:val="ASFKListmark1"/>
      </w:pPr>
      <w:r>
        <w:lastRenderedPageBreak/>
        <w:t>«</w:t>
      </w:r>
      <w:r w:rsidR="00AA1A2A" w:rsidRPr="00AB7803">
        <w:t>Протоколы</w:t>
      </w:r>
      <w:r>
        <w:t>»</w:t>
      </w:r>
      <w:r w:rsidR="00AA1A2A" w:rsidRPr="00AB7803">
        <w:t>.</w:t>
      </w:r>
    </w:p>
    <w:p w14:paraId="3F2246E0" w14:textId="77777777" w:rsidR="00AA1A2A" w:rsidRPr="003A7571" w:rsidRDefault="00CF4371" w:rsidP="003A7571">
      <w:pPr>
        <w:pStyle w:val="ASFKFigure"/>
      </w:pPr>
      <w:r>
        <w:rPr>
          <w:noProof/>
        </w:rPr>
        <w:drawing>
          <wp:inline distT="0" distB="0" distL="0" distR="0" wp14:anchorId="5E432DBE" wp14:editId="523EBF31">
            <wp:extent cx="6124575" cy="3933825"/>
            <wp:effectExtent l="0" t="0" r="9525" b="9525"/>
            <wp:docPr id="240" name="Рисунок 2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2105C416" w14:textId="4B1788D9" w:rsidR="00AA1A2A" w:rsidRPr="00204E68" w:rsidRDefault="00F2392D" w:rsidP="0071154A">
      <w:pPr>
        <w:pStyle w:val="ASFKFigName"/>
      </w:pPr>
      <w:r w:rsidRPr="00204E68">
        <w:fldChar w:fldCharType="begin"/>
      </w:r>
      <w:r w:rsidR="00AA1A2A" w:rsidRPr="00204E68">
        <w:instrText xml:space="preserve"> SEQ Рисунок \* ARABIC </w:instrText>
      </w:r>
      <w:r w:rsidRPr="00204E68">
        <w:fldChar w:fldCharType="separate"/>
      </w:r>
      <w:bookmarkStart w:id="934" w:name="_Ref286334523"/>
      <w:bookmarkStart w:id="935" w:name="_Toc126840506"/>
      <w:r w:rsidR="00980F1C">
        <w:rPr>
          <w:noProof/>
        </w:rPr>
        <w:t>142</w:t>
      </w:r>
      <w:bookmarkEnd w:id="934"/>
      <w:r w:rsidRPr="00204E68">
        <w:fldChar w:fldCharType="end"/>
      </w:r>
      <w:r w:rsidR="00AA1A2A" w:rsidRPr="00204E68">
        <w:t xml:space="preserve">. ЭФ документа </w:t>
      </w:r>
      <w:r w:rsidR="00324E3A">
        <w:t>«</w:t>
      </w:r>
      <w:r w:rsidR="00AA1A2A" w:rsidRPr="00204E68">
        <w:t>Информация о дате ежемесячных выплат</w:t>
      </w:r>
      <w:r w:rsidR="0027431F">
        <w:t>», закладки «</w:t>
      </w:r>
      <w:r w:rsidR="00AA1A2A" w:rsidRPr="00204E68">
        <w:t>Заголовок, раздел 1,2 (1)</w:t>
      </w:r>
      <w:r w:rsidR="00324E3A">
        <w:t>»</w:t>
      </w:r>
      <w:bookmarkEnd w:id="935"/>
    </w:p>
    <w:p w14:paraId="7540491F" w14:textId="77777777" w:rsidR="00AA1A2A" w:rsidRPr="00AB7803" w:rsidRDefault="00C05365" w:rsidP="00AA1A2A">
      <w:pPr>
        <w:pStyle w:val="ASFKNormal"/>
      </w:pPr>
      <w:r w:rsidRPr="00AB7803">
        <w:t>При вводе документа вручную поля закладок заполняются без использования справо</w:t>
      </w:r>
      <w:r w:rsidRPr="00C05365">
        <w:t>ч</w:t>
      </w:r>
      <w:r w:rsidRPr="00AB7803">
        <w:t>ников и списков в соответствии с данными бумажного документа, предоставленного клие</w:t>
      </w:r>
      <w:r w:rsidRPr="00C05365">
        <w:t>н</w:t>
      </w:r>
      <w:r w:rsidRPr="00AB7803">
        <w:t>том.</w:t>
      </w:r>
      <w:r>
        <w:t xml:space="preserve"> </w:t>
      </w:r>
      <w:r w:rsidR="00AA1A2A" w:rsidRPr="00AB7803">
        <w:t xml:space="preserve">Для ручного ввода документа следует на ЭФ </w:t>
      </w:r>
      <w:r>
        <w:t>документа</w:t>
      </w:r>
      <w:r w:rsidR="00AA1A2A" w:rsidRPr="00AB7803">
        <w:t xml:space="preserve"> заполнить поля, доступные для редактиров</w:t>
      </w:r>
      <w:r w:rsidR="00AA1A2A" w:rsidRPr="00AA1A2A">
        <w:t>а</w:t>
      </w:r>
      <w:r w:rsidR="00AA1A2A" w:rsidRPr="00AB7803">
        <w:t xml:space="preserve">ния. </w:t>
      </w:r>
    </w:p>
    <w:p w14:paraId="3E420EE4" w14:textId="613D1063" w:rsidR="00AA1A2A" w:rsidRPr="00AB7803" w:rsidRDefault="00AA1A2A" w:rsidP="00AA1A2A">
      <w:pPr>
        <w:pStyle w:val="ASFKNormal"/>
      </w:pPr>
      <w:r w:rsidRPr="00AB7803">
        <w:t xml:space="preserve">Перечень полей </w:t>
      </w:r>
      <w:r w:rsidR="00C05365" w:rsidRPr="00204E68">
        <w:t xml:space="preserve">документа </w:t>
      </w:r>
      <w:r w:rsidR="00C05365">
        <w:t>«</w:t>
      </w:r>
      <w:r w:rsidR="00C05365" w:rsidRPr="00204E68">
        <w:t>Информация о дате ежемесячных выплат</w:t>
      </w:r>
      <w:r w:rsidR="00C05365">
        <w:t>», закладки «</w:t>
      </w:r>
      <w:r w:rsidR="00C05365" w:rsidRPr="00204E68">
        <w:t>Заголовок, раздел 1,2 (1)</w:t>
      </w:r>
      <w:r w:rsidR="00C05365">
        <w:t xml:space="preserve">» </w:t>
      </w:r>
      <w:r w:rsidRPr="00AB7803">
        <w:t>приведен в таблице </w:t>
      </w:r>
      <w:r w:rsidR="00F2392D">
        <w:fldChar w:fldCharType="begin"/>
      </w:r>
      <w:r w:rsidR="00F2392D">
        <w:instrText xml:space="preserve"> REF _Ref317673041 \h  \* MERGEFORMAT </w:instrText>
      </w:r>
      <w:r w:rsidR="00F2392D">
        <w:fldChar w:fldCharType="separate"/>
      </w:r>
      <w:r w:rsidR="00980F1C">
        <w:t>40</w:t>
      </w:r>
      <w:r w:rsidR="00F2392D">
        <w:fldChar w:fldCharType="end"/>
      </w:r>
      <w:r w:rsidRPr="00AB7803">
        <w:t>.</w:t>
      </w:r>
    </w:p>
    <w:p w14:paraId="07421893" w14:textId="1A27BA7B" w:rsidR="00AA1A2A" w:rsidRPr="00AB7803" w:rsidRDefault="00DD313F" w:rsidP="00AA1A2A">
      <w:pPr>
        <w:pStyle w:val="ASFKNameTable"/>
      </w:pPr>
      <w:r>
        <w:rPr>
          <w:noProof/>
        </w:rPr>
        <w:fldChar w:fldCharType="begin"/>
      </w:r>
      <w:r>
        <w:rPr>
          <w:noProof/>
        </w:rPr>
        <w:instrText xml:space="preserve"> SEQ Таблица \* ARABIC </w:instrText>
      </w:r>
      <w:r>
        <w:rPr>
          <w:noProof/>
        </w:rPr>
        <w:fldChar w:fldCharType="separate"/>
      </w:r>
      <w:bookmarkStart w:id="936" w:name="_Ref317673041"/>
      <w:bookmarkStart w:id="937" w:name="_Toc126840070"/>
      <w:r w:rsidR="00980F1C">
        <w:rPr>
          <w:noProof/>
        </w:rPr>
        <w:t>40</w:t>
      </w:r>
      <w:bookmarkEnd w:id="936"/>
      <w:r>
        <w:rPr>
          <w:noProof/>
        </w:rPr>
        <w:fldChar w:fldCharType="end"/>
      </w:r>
      <w:r w:rsidR="00AA1A2A" w:rsidRPr="00AB7803">
        <w:t xml:space="preserve">. Описание полей документа </w:t>
      </w:r>
      <w:r w:rsidR="00324E3A">
        <w:t>«</w:t>
      </w:r>
      <w:r w:rsidR="00AA1A2A" w:rsidRPr="00AB7803">
        <w:t>Информация о дате ежемесячных в</w:t>
      </w:r>
      <w:r w:rsidR="00AA1A2A" w:rsidRPr="00AA1A2A">
        <w:t>ы</w:t>
      </w:r>
      <w:r w:rsidR="00AA1A2A" w:rsidRPr="00AB7803">
        <w:t>плат</w:t>
      </w:r>
      <w:r w:rsidR="0027431F">
        <w:t>», закладки «</w:t>
      </w:r>
      <w:r w:rsidR="00AA1A2A" w:rsidRPr="00AB7803">
        <w:t>Заголовок, раздел 1,2 (1)</w:t>
      </w:r>
      <w:r w:rsidR="00324E3A">
        <w:t>»</w:t>
      </w:r>
      <w:bookmarkEnd w:id="9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AA1A2A" w:rsidRPr="00AB7803" w14:paraId="41E59343"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B5676B" w14:textId="77777777" w:rsidR="00AA1A2A" w:rsidRPr="00AB7803" w:rsidRDefault="00AA1A2A" w:rsidP="00AA1A2A">
            <w:pPr>
              <w:pStyle w:val="ASFKTableHead"/>
            </w:pPr>
            <w:r w:rsidRPr="00AB780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34D2733" w14:textId="77777777" w:rsidR="00AA1A2A" w:rsidRPr="00AB7803" w:rsidRDefault="00AA1A2A" w:rsidP="00AA1A2A">
            <w:pPr>
              <w:pStyle w:val="ASFKTableHead"/>
            </w:pPr>
            <w:r w:rsidRPr="00AB7803">
              <w:t>Описание поля</w:t>
            </w:r>
          </w:p>
        </w:tc>
      </w:tr>
      <w:tr w:rsidR="00AA1A2A" w:rsidRPr="00AB7803" w14:paraId="19D13506" w14:textId="77777777" w:rsidTr="00B36EDB">
        <w:tc>
          <w:tcPr>
            <w:tcW w:w="1137" w:type="pct"/>
            <w:shd w:val="clear" w:color="auto" w:fill="auto"/>
          </w:tcPr>
          <w:p w14:paraId="1F4F52FA" w14:textId="77777777" w:rsidR="00AA1A2A" w:rsidRPr="00AB7803" w:rsidRDefault="00AA1A2A" w:rsidP="00B36EDB">
            <w:pPr>
              <w:pStyle w:val="ASFKTablenorm"/>
              <w:ind w:left="57" w:right="57"/>
            </w:pPr>
            <w:r w:rsidRPr="00AB7803">
              <w:t>Информация №</w:t>
            </w:r>
          </w:p>
        </w:tc>
        <w:tc>
          <w:tcPr>
            <w:tcW w:w="3863" w:type="pct"/>
            <w:shd w:val="clear" w:color="auto" w:fill="auto"/>
          </w:tcPr>
          <w:p w14:paraId="412EFEF0" w14:textId="77777777" w:rsidR="00AA1A2A" w:rsidRPr="00AB7803" w:rsidRDefault="00AA1A2A" w:rsidP="00B36EDB">
            <w:pPr>
              <w:pStyle w:val="ASFKTablenorm"/>
              <w:ind w:left="57" w:right="57"/>
            </w:pPr>
            <w:r w:rsidRPr="00AB7803">
              <w:t>Номер, присвоенный клиентом, оформляющим документ.</w:t>
            </w:r>
          </w:p>
          <w:p w14:paraId="42F706EB" w14:textId="77777777" w:rsidR="00AA1A2A" w:rsidRPr="00AB7803" w:rsidRDefault="00AA1A2A" w:rsidP="00B36EDB">
            <w:pPr>
              <w:pStyle w:val="ASFKTablenorm"/>
              <w:ind w:left="57" w:right="57"/>
            </w:pPr>
            <w:r w:rsidRPr="00AB7803">
              <w:t>Заполняется номером документа в системе клиента или вручную по внутренним правилам. Номер уникален в пределах даты, за которую сформирован документ.</w:t>
            </w:r>
          </w:p>
        </w:tc>
      </w:tr>
      <w:tr w:rsidR="00AA1A2A" w:rsidRPr="00AB7803" w14:paraId="70E53999" w14:textId="77777777" w:rsidTr="00B36EDB">
        <w:tc>
          <w:tcPr>
            <w:tcW w:w="1137" w:type="pct"/>
            <w:shd w:val="clear" w:color="auto" w:fill="auto"/>
          </w:tcPr>
          <w:p w14:paraId="09EBDDE2" w14:textId="77777777" w:rsidR="00AA1A2A" w:rsidRPr="00AB7803" w:rsidRDefault="00AA1A2A" w:rsidP="00B36EDB">
            <w:pPr>
              <w:pStyle w:val="ASFKTablenorm"/>
              <w:ind w:left="57" w:right="57"/>
            </w:pPr>
            <w:r w:rsidRPr="00AB7803">
              <w:t>От</w:t>
            </w:r>
          </w:p>
        </w:tc>
        <w:tc>
          <w:tcPr>
            <w:tcW w:w="3863" w:type="pct"/>
            <w:shd w:val="clear" w:color="auto" w:fill="auto"/>
          </w:tcPr>
          <w:p w14:paraId="38ABCB25" w14:textId="77777777" w:rsidR="00AA1A2A" w:rsidRPr="00AB7803" w:rsidRDefault="00AA1A2A" w:rsidP="00B36EDB">
            <w:pPr>
              <w:pStyle w:val="ASFKTablenorm"/>
              <w:ind w:left="57" w:right="57"/>
            </w:pPr>
            <w:r w:rsidRPr="00AB7803">
              <w:t xml:space="preserve">Дата документа. </w:t>
            </w:r>
          </w:p>
          <w:p w14:paraId="319D0C14" w14:textId="77777777" w:rsidR="00AA1A2A" w:rsidRPr="00AA1A2A" w:rsidRDefault="00AA1A2A" w:rsidP="00B36EDB">
            <w:pPr>
              <w:pStyle w:val="ASFKTablenorm"/>
              <w:ind w:left="57" w:right="57"/>
            </w:pPr>
            <w:r w:rsidRPr="00AB7803">
              <w:t>Автозаполнение: текущей датой. Может быть изменено пользоват</w:t>
            </w:r>
            <w:r w:rsidRPr="00AA1A2A">
              <w:t>елем вручную или из системного календаря.</w:t>
            </w:r>
          </w:p>
        </w:tc>
      </w:tr>
      <w:tr w:rsidR="00AA1A2A" w:rsidRPr="00AB7803" w14:paraId="26F1D4AA" w14:textId="77777777" w:rsidTr="00B36EDB">
        <w:tc>
          <w:tcPr>
            <w:tcW w:w="1137" w:type="pct"/>
            <w:shd w:val="clear" w:color="auto" w:fill="auto"/>
          </w:tcPr>
          <w:p w14:paraId="24DF96B9" w14:textId="77777777" w:rsidR="00AA1A2A" w:rsidRPr="00AB7803" w:rsidRDefault="00AA1A2A" w:rsidP="00B36EDB">
            <w:pPr>
              <w:pStyle w:val="ASFKTablenorm"/>
              <w:ind w:left="57" w:right="57"/>
            </w:pPr>
            <w:r w:rsidRPr="00AB7803">
              <w:t>Статус</w:t>
            </w:r>
          </w:p>
        </w:tc>
        <w:tc>
          <w:tcPr>
            <w:tcW w:w="3863" w:type="pct"/>
            <w:shd w:val="clear" w:color="auto" w:fill="auto"/>
          </w:tcPr>
          <w:p w14:paraId="30A5FFAA" w14:textId="77777777" w:rsidR="00AA1A2A" w:rsidRPr="00AB7803" w:rsidRDefault="00AA1A2A" w:rsidP="00B36EDB">
            <w:pPr>
              <w:pStyle w:val="ASFKTablenorm"/>
              <w:ind w:left="57" w:right="57"/>
            </w:pPr>
            <w:r w:rsidRPr="00AB7803">
              <w:t xml:space="preserve">Код статуса документа. </w:t>
            </w:r>
          </w:p>
          <w:p w14:paraId="6B4DE908" w14:textId="77777777" w:rsidR="00AA1A2A" w:rsidRPr="00AA1A2A" w:rsidRDefault="00AA1A2A" w:rsidP="00B36EDB">
            <w:pPr>
              <w:pStyle w:val="ASFKTablenorm"/>
              <w:ind w:left="57" w:right="57"/>
            </w:pPr>
            <w:r w:rsidRPr="00AB7803">
              <w:t>Заполняется автоматически в результате обработки документа или пр</w:t>
            </w:r>
            <w:r w:rsidRPr="00AA1A2A">
              <w:t>исылается из учетной системы (в случае обработки документа в учетной системе).</w:t>
            </w:r>
          </w:p>
        </w:tc>
      </w:tr>
      <w:tr w:rsidR="00AA1A2A" w:rsidRPr="00AB7803" w14:paraId="288608AC" w14:textId="77777777" w:rsidTr="00B36EDB">
        <w:tc>
          <w:tcPr>
            <w:tcW w:w="1137" w:type="pct"/>
            <w:shd w:val="clear" w:color="auto" w:fill="auto"/>
          </w:tcPr>
          <w:p w14:paraId="267841DF" w14:textId="77777777" w:rsidR="00AA1A2A" w:rsidRPr="00AB7803" w:rsidRDefault="00AA1A2A" w:rsidP="00B36EDB">
            <w:pPr>
              <w:pStyle w:val="ASFKTablenorm"/>
              <w:ind w:left="57" w:right="57"/>
            </w:pPr>
            <w:r w:rsidRPr="00AB7803">
              <w:lastRenderedPageBreak/>
              <w:t>Клиент</w:t>
            </w:r>
          </w:p>
        </w:tc>
        <w:tc>
          <w:tcPr>
            <w:tcW w:w="3863" w:type="pct"/>
            <w:shd w:val="clear" w:color="auto" w:fill="auto"/>
          </w:tcPr>
          <w:p w14:paraId="6E83BFC1" w14:textId="77777777" w:rsidR="00AA1A2A" w:rsidRPr="00AB7803" w:rsidRDefault="00AA1A2A" w:rsidP="00B36EDB">
            <w:pPr>
              <w:pStyle w:val="ASFKTablenorm"/>
              <w:ind w:left="57" w:right="57"/>
            </w:pPr>
            <w:r w:rsidRPr="00AB7803">
              <w:t xml:space="preserve">Полное наименование клиента по справочнику </w:t>
            </w:r>
            <w:r w:rsidR="00324E3A">
              <w:t>«</w:t>
            </w:r>
            <w:r w:rsidRPr="00AB7803">
              <w:t>СРРПБС/ПУБП</w:t>
            </w:r>
            <w:r w:rsidR="00324E3A">
              <w:t>»</w:t>
            </w:r>
            <w:r w:rsidRPr="00AB7803">
              <w:t>.</w:t>
            </w:r>
          </w:p>
          <w:p w14:paraId="4F6054B6" w14:textId="77777777" w:rsidR="00AA1A2A" w:rsidRPr="00AA1A2A" w:rsidRDefault="00AA1A2A" w:rsidP="00B36EDB">
            <w:pPr>
              <w:pStyle w:val="ASFKTablenorm"/>
              <w:ind w:left="57" w:right="57"/>
            </w:pPr>
            <w:r w:rsidRPr="00AB7803">
              <w:t xml:space="preserve">Значение заполняется автоматически после заполнения поля </w:t>
            </w:r>
            <w:r w:rsidR="00324E3A">
              <w:t>«</w:t>
            </w:r>
            <w:r w:rsidRPr="00AB7803">
              <w:t>УНК</w:t>
            </w:r>
            <w:r w:rsidR="00324E3A">
              <w:t>»</w:t>
            </w:r>
            <w:r w:rsidRPr="00AB7803">
              <w:t xml:space="preserve"> по справочнику </w:t>
            </w:r>
            <w:r w:rsidR="00324E3A">
              <w:t>«</w:t>
            </w:r>
            <w:r w:rsidRPr="00AB7803">
              <w:t>СРРПБС/ПУБП</w:t>
            </w:r>
            <w:r w:rsidR="00324E3A">
              <w:t>»</w:t>
            </w:r>
            <w:r w:rsidRPr="00AB7803">
              <w:t xml:space="preserve"> в зависимости от Бюдж</w:t>
            </w:r>
            <w:r w:rsidRPr="00AA1A2A">
              <w:t>ета.</w:t>
            </w:r>
          </w:p>
          <w:p w14:paraId="3D9E9EDD" w14:textId="77777777" w:rsidR="00AA1A2A" w:rsidRPr="00AB7803" w:rsidRDefault="00AA1A2A" w:rsidP="00B36EDB">
            <w:pPr>
              <w:pStyle w:val="ASFKTablenorm"/>
              <w:ind w:left="57" w:right="57"/>
            </w:pPr>
            <w:r w:rsidRPr="00AB7803">
              <w:t>Может быть отредактировано вручную.</w:t>
            </w:r>
          </w:p>
          <w:p w14:paraId="09414879" w14:textId="77777777" w:rsidR="00AA1A2A" w:rsidRPr="00AA1A2A" w:rsidRDefault="00AA1A2A" w:rsidP="00B36EDB">
            <w:pPr>
              <w:pStyle w:val="ASFKTablenorm"/>
              <w:ind w:left="57" w:right="57"/>
            </w:pPr>
            <w:r w:rsidRPr="00AB7803">
              <w:t xml:space="preserve">Заполняется автоматически из поля </w:t>
            </w:r>
            <w:r w:rsidR="00324E3A">
              <w:t>«</w:t>
            </w:r>
            <w:r w:rsidRPr="00AB7803">
              <w:t>Должник: Наименование</w:t>
            </w:r>
            <w:r w:rsidR="00324E3A">
              <w:t>»</w:t>
            </w:r>
            <w:r w:rsidRPr="00AB7803">
              <w:t xml:space="preserve"> при в</w:t>
            </w:r>
            <w:r w:rsidRPr="00AA1A2A">
              <w:t>ыборе родительского документа с типом ОБЕ.</w:t>
            </w:r>
          </w:p>
        </w:tc>
      </w:tr>
      <w:tr w:rsidR="00AA1A2A" w:rsidRPr="00AB7803" w14:paraId="23E80C7A" w14:textId="77777777" w:rsidTr="00B36EDB">
        <w:tc>
          <w:tcPr>
            <w:tcW w:w="1137" w:type="pct"/>
            <w:shd w:val="clear" w:color="auto" w:fill="auto"/>
          </w:tcPr>
          <w:p w14:paraId="39078999" w14:textId="77777777" w:rsidR="00AA1A2A" w:rsidRPr="00AB7803" w:rsidRDefault="00AA1A2A" w:rsidP="00B36EDB">
            <w:pPr>
              <w:pStyle w:val="ASFKTablenorm"/>
              <w:ind w:left="57" w:right="57"/>
            </w:pPr>
            <w:r w:rsidRPr="00AB7803">
              <w:t>УНК</w:t>
            </w:r>
          </w:p>
        </w:tc>
        <w:tc>
          <w:tcPr>
            <w:tcW w:w="3863" w:type="pct"/>
            <w:shd w:val="clear" w:color="auto" w:fill="auto"/>
          </w:tcPr>
          <w:p w14:paraId="7136879F" w14:textId="77777777" w:rsidR="00AA1A2A" w:rsidRPr="00AB7803" w:rsidRDefault="00AA1A2A" w:rsidP="00B36EDB">
            <w:pPr>
              <w:pStyle w:val="ASFKTablenorm"/>
              <w:ind w:left="57" w:right="57"/>
            </w:pPr>
            <w:r w:rsidRPr="00AB7803">
              <w:t xml:space="preserve">Код клиента по значению в поле </w:t>
            </w:r>
            <w:r w:rsidR="00324E3A">
              <w:t>«</w:t>
            </w:r>
            <w:r w:rsidRPr="00AB7803">
              <w:t>По сводному реестру</w:t>
            </w:r>
            <w:r w:rsidR="00324E3A">
              <w:t>»</w:t>
            </w:r>
            <w:r w:rsidRPr="00AB7803">
              <w:t xml:space="preserve"> справочника </w:t>
            </w:r>
            <w:r w:rsidR="00324E3A">
              <w:t>«</w:t>
            </w:r>
            <w:r w:rsidRPr="00AB7803">
              <w:t>СРРПБС/ПУБП</w:t>
            </w:r>
            <w:r w:rsidR="00324E3A">
              <w:t>»</w:t>
            </w:r>
            <w:r w:rsidRPr="00AB7803">
              <w:t>.</w:t>
            </w:r>
          </w:p>
          <w:p w14:paraId="53FDE52F" w14:textId="77777777" w:rsidR="00AA1A2A" w:rsidRPr="00AA1A2A" w:rsidRDefault="00AA1A2A" w:rsidP="00B36EDB">
            <w:pPr>
              <w:pStyle w:val="ASFKTablenorm"/>
              <w:ind w:left="57" w:right="57"/>
            </w:pPr>
            <w:r w:rsidRPr="00AB7803">
              <w:t>Значение по умолчанию собственный код БУ АРМ. Может быть изм</w:t>
            </w:r>
            <w:r w:rsidRPr="00AA1A2A">
              <w:t xml:space="preserve">енено пользователем вручную или выбором из справочника </w:t>
            </w:r>
            <w:r w:rsidR="00324E3A">
              <w:t>«</w:t>
            </w:r>
            <w:r w:rsidRPr="00AA1A2A">
              <w:t>СРРПБС/ПУБП</w:t>
            </w:r>
            <w:r w:rsidR="00324E3A">
              <w:t>»</w:t>
            </w:r>
            <w:r w:rsidRPr="00AA1A2A">
              <w:t xml:space="preserve"> (в зависимости от значения Бюджета).</w:t>
            </w:r>
          </w:p>
          <w:p w14:paraId="4E4E10D1" w14:textId="77777777" w:rsidR="00AA1A2A" w:rsidRPr="00AA1A2A" w:rsidRDefault="00AA1A2A" w:rsidP="00B36EDB">
            <w:pPr>
              <w:pStyle w:val="ASFKTablenorm"/>
              <w:ind w:left="57" w:right="57"/>
            </w:pPr>
            <w:r w:rsidRPr="00AB7803">
              <w:t xml:space="preserve">Заполняется автоматически из поля </w:t>
            </w:r>
            <w:r w:rsidR="00324E3A">
              <w:t>«</w:t>
            </w:r>
            <w:r w:rsidRPr="00AB7803">
              <w:t>Код по Сводному реестру (спр</w:t>
            </w:r>
            <w:r w:rsidRPr="00AA1A2A">
              <w:t>авочнику СРРПБС/ПУБП)</w:t>
            </w:r>
            <w:r w:rsidR="00324E3A">
              <w:t>»</w:t>
            </w:r>
            <w:r w:rsidRPr="00AA1A2A">
              <w:t xml:space="preserve"> при выборе родительского документа с типом ОБЕ.</w:t>
            </w:r>
          </w:p>
        </w:tc>
      </w:tr>
      <w:tr w:rsidR="00AA1A2A" w:rsidRPr="00AB7803" w14:paraId="5DF140D4" w14:textId="77777777" w:rsidTr="00B36EDB">
        <w:tc>
          <w:tcPr>
            <w:tcW w:w="1137" w:type="pct"/>
            <w:shd w:val="clear" w:color="auto" w:fill="auto"/>
          </w:tcPr>
          <w:p w14:paraId="1833630A" w14:textId="77777777" w:rsidR="00AA1A2A" w:rsidRPr="00AB7803" w:rsidRDefault="00AA1A2A" w:rsidP="00B36EDB">
            <w:pPr>
              <w:pStyle w:val="ASFKTablenorm"/>
              <w:ind w:left="57" w:right="57"/>
            </w:pPr>
            <w:r w:rsidRPr="00AB7803">
              <w:t>№ л/с получ.</w:t>
            </w:r>
          </w:p>
        </w:tc>
        <w:tc>
          <w:tcPr>
            <w:tcW w:w="3863" w:type="pct"/>
            <w:shd w:val="clear" w:color="auto" w:fill="auto"/>
          </w:tcPr>
          <w:p w14:paraId="066B2B63" w14:textId="77777777" w:rsidR="00AA1A2A" w:rsidRPr="00AB7803" w:rsidRDefault="00AA1A2A" w:rsidP="00B36EDB">
            <w:pPr>
              <w:pStyle w:val="ASFKTablenorm"/>
              <w:ind w:left="57" w:right="57"/>
            </w:pPr>
            <w:r w:rsidRPr="00AB7803">
              <w:t>Номер лицевого счета получателя средств.</w:t>
            </w:r>
          </w:p>
          <w:p w14:paraId="586C23A5" w14:textId="77777777" w:rsidR="00AA1A2A" w:rsidRPr="00AA1A2A" w:rsidRDefault="00AA1A2A" w:rsidP="00B36EDB">
            <w:pPr>
              <w:pStyle w:val="ASFKTablenorm"/>
              <w:ind w:left="57" w:right="57"/>
            </w:pPr>
            <w:r w:rsidRPr="00AB7803">
              <w:t xml:space="preserve">Значение подтягивается автоматически из </w:t>
            </w:r>
            <w:r w:rsidR="00AD61BF">
              <w:t xml:space="preserve">справочника </w:t>
            </w:r>
            <w:r w:rsidR="00324E3A">
              <w:t>«</w:t>
            </w:r>
            <w:r w:rsidR="00AD61BF">
              <w:t>Информация о ЛС</w:t>
            </w:r>
            <w:r w:rsidR="00324E3A">
              <w:t>»</w:t>
            </w:r>
            <w:r w:rsidRPr="00AA1A2A">
              <w:t xml:space="preserve">, соответствующее указанному значению в поле </w:t>
            </w:r>
            <w:r w:rsidR="00324E3A">
              <w:t>«</w:t>
            </w:r>
            <w:r w:rsidRPr="00AA1A2A">
              <w:t>УНК</w:t>
            </w:r>
            <w:r w:rsidR="00324E3A">
              <w:t>»</w:t>
            </w:r>
            <w:r w:rsidRPr="00AA1A2A">
              <w:t xml:space="preserve"> и соответствующему ему типу лицевого счета: для ПБС с кодом: 03.</w:t>
            </w:r>
          </w:p>
          <w:p w14:paraId="47A05100" w14:textId="77777777" w:rsidR="00AA1A2A" w:rsidRPr="00AA1A2A" w:rsidRDefault="00AA1A2A" w:rsidP="00B36EDB">
            <w:pPr>
              <w:pStyle w:val="ASFKTablenorm"/>
              <w:ind w:left="57" w:right="57"/>
            </w:pPr>
            <w:r w:rsidRPr="00AB7803">
              <w:t>Значение может быть изменено пользователем вручную или выб</w:t>
            </w:r>
            <w:r w:rsidRPr="00AA1A2A">
              <w:t xml:space="preserve">ором из </w:t>
            </w:r>
            <w:r w:rsidR="00AD61BF">
              <w:t xml:space="preserve">справочника </w:t>
            </w:r>
            <w:r w:rsidR="00324E3A">
              <w:t>«</w:t>
            </w:r>
            <w:r w:rsidR="00AD61BF">
              <w:t>Информация о ЛС</w:t>
            </w:r>
            <w:r w:rsidR="00324E3A">
              <w:t>»</w:t>
            </w:r>
            <w:r w:rsidRPr="00AA1A2A">
              <w:t xml:space="preserve"> (список ограничен значением поля </w:t>
            </w:r>
            <w:r w:rsidR="00324E3A">
              <w:t>«</w:t>
            </w:r>
            <w:r w:rsidRPr="00AA1A2A">
              <w:t>УНК</w:t>
            </w:r>
            <w:r w:rsidR="00324E3A">
              <w:t>»</w:t>
            </w:r>
            <w:r w:rsidRPr="00AA1A2A">
              <w:t>).</w:t>
            </w:r>
          </w:p>
          <w:p w14:paraId="6C504197" w14:textId="77777777" w:rsidR="00AA1A2A" w:rsidRPr="00AA1A2A" w:rsidRDefault="00AA1A2A" w:rsidP="00B36EDB">
            <w:pPr>
              <w:pStyle w:val="ASFKTablenorm"/>
              <w:ind w:left="57" w:right="57"/>
            </w:pPr>
            <w:r w:rsidRPr="00AB7803">
              <w:t xml:space="preserve">Заполняется автоматически из поля </w:t>
            </w:r>
            <w:r w:rsidR="00324E3A">
              <w:t>«</w:t>
            </w:r>
            <w:r w:rsidRPr="00AB7803">
              <w:t>Справочно: ЛС должника</w:t>
            </w:r>
            <w:r w:rsidR="00324E3A">
              <w:t>»</w:t>
            </w:r>
            <w:r w:rsidRPr="00AB7803">
              <w:t xml:space="preserve"> при в</w:t>
            </w:r>
            <w:r w:rsidRPr="00AA1A2A">
              <w:t>ыборе родительского документа с типом ОБЕ.</w:t>
            </w:r>
          </w:p>
        </w:tc>
      </w:tr>
      <w:tr w:rsidR="00AA1A2A" w:rsidRPr="00AB7803" w14:paraId="48A4E3F1" w14:textId="77777777" w:rsidTr="00B36EDB">
        <w:tc>
          <w:tcPr>
            <w:tcW w:w="1137" w:type="pct"/>
            <w:shd w:val="clear" w:color="auto" w:fill="auto"/>
          </w:tcPr>
          <w:p w14:paraId="0B50F257" w14:textId="77777777" w:rsidR="00AA1A2A" w:rsidRPr="00AB7803" w:rsidRDefault="00AA1A2A" w:rsidP="00B36EDB">
            <w:pPr>
              <w:pStyle w:val="ASFKTablenorm"/>
              <w:ind w:left="57" w:right="57"/>
            </w:pPr>
            <w:r w:rsidRPr="00AB7803">
              <w:t>Учредитель</w:t>
            </w:r>
          </w:p>
        </w:tc>
        <w:tc>
          <w:tcPr>
            <w:tcW w:w="3863" w:type="pct"/>
            <w:shd w:val="clear" w:color="auto" w:fill="auto"/>
          </w:tcPr>
          <w:p w14:paraId="3B6DA79B" w14:textId="77777777" w:rsidR="00AA1A2A" w:rsidRPr="00AA1A2A" w:rsidRDefault="00AA1A2A" w:rsidP="00B36EDB">
            <w:pPr>
              <w:pStyle w:val="ASFKTablenorm"/>
              <w:ind w:left="57" w:right="57"/>
            </w:pPr>
            <w:r w:rsidRPr="00AB7803">
              <w:t>Полное наименование ГРБС-учредителя согласно справочнику в</w:t>
            </w:r>
            <w:r w:rsidRPr="00AA1A2A">
              <w:t>едомств.</w:t>
            </w:r>
          </w:p>
          <w:p w14:paraId="78C3C164" w14:textId="77777777" w:rsidR="00AA1A2A" w:rsidRPr="00AA1A2A" w:rsidRDefault="00AA1A2A" w:rsidP="00B36EDB">
            <w:pPr>
              <w:pStyle w:val="ASFKTablenorm"/>
              <w:ind w:left="57" w:right="57"/>
            </w:pPr>
            <w:r w:rsidRPr="00AB7803">
              <w:t xml:space="preserve">Значение заполняется по полю </w:t>
            </w:r>
            <w:r w:rsidR="00324E3A">
              <w:t>«</w:t>
            </w:r>
            <w:r w:rsidRPr="00AB7803">
              <w:t>УНК</w:t>
            </w:r>
            <w:r w:rsidR="00324E3A">
              <w:t>»</w:t>
            </w:r>
            <w:r w:rsidRPr="00AB7803">
              <w:t xml:space="preserve"> из справочника </w:t>
            </w:r>
            <w:r w:rsidR="00324E3A">
              <w:t>«</w:t>
            </w:r>
            <w:r w:rsidRPr="00AB7803">
              <w:t>СРРПБС/ПУБП</w:t>
            </w:r>
            <w:r w:rsidR="00324E3A">
              <w:t>»</w:t>
            </w:r>
            <w:r w:rsidRPr="00AB7803">
              <w:t>. Зн</w:t>
            </w:r>
            <w:r w:rsidRPr="00AA1A2A">
              <w:t>ачение может быть отредактировано вручную.</w:t>
            </w:r>
          </w:p>
          <w:p w14:paraId="08DF229A" w14:textId="77777777" w:rsidR="00AA1A2A" w:rsidRPr="00AB7803" w:rsidRDefault="00AA1A2A" w:rsidP="00B36EDB">
            <w:pPr>
              <w:pStyle w:val="ASFKTablenorm"/>
              <w:ind w:left="57" w:right="57"/>
            </w:pPr>
            <w:r w:rsidRPr="00AB7803">
              <w:t xml:space="preserve">Заполняется автоматически на основании значения поля </w:t>
            </w:r>
            <w:r w:rsidR="00324E3A">
              <w:t>«</w:t>
            </w:r>
            <w:r w:rsidRPr="00AB7803">
              <w:t>Учредитель (код)</w:t>
            </w:r>
            <w:r w:rsidR="00324E3A">
              <w:t>»</w:t>
            </w:r>
            <w:r w:rsidRPr="00AB7803">
              <w:t xml:space="preserve"> по справочнику </w:t>
            </w:r>
            <w:r w:rsidR="00324E3A">
              <w:t>«</w:t>
            </w:r>
            <w:r w:rsidRPr="00AB7803">
              <w:t>Ведомства</w:t>
            </w:r>
            <w:r w:rsidR="00324E3A">
              <w:t>»</w:t>
            </w:r>
            <w:r w:rsidRPr="00AB7803">
              <w:t xml:space="preserve"> из поля </w:t>
            </w:r>
            <w:r w:rsidR="00324E3A">
              <w:t>«</w:t>
            </w:r>
            <w:r w:rsidRPr="00AB7803">
              <w:t>Полное наименование</w:t>
            </w:r>
            <w:r w:rsidR="00324E3A">
              <w:t>»</w:t>
            </w:r>
            <w:r w:rsidRPr="00AB7803">
              <w:t xml:space="preserve"> в рамках указанного Бюджета.</w:t>
            </w:r>
          </w:p>
          <w:p w14:paraId="733F186D" w14:textId="77777777" w:rsidR="00AA1A2A" w:rsidRPr="00AB7803" w:rsidRDefault="00AA1A2A" w:rsidP="00B36EDB">
            <w:pPr>
              <w:pStyle w:val="ASFKTablenorm"/>
              <w:ind w:left="57" w:right="57"/>
            </w:pPr>
            <w:r w:rsidRPr="00AB7803">
              <w:t>Ввод вручную.</w:t>
            </w:r>
          </w:p>
          <w:p w14:paraId="56990D6D" w14:textId="77777777" w:rsidR="00AA1A2A" w:rsidRPr="00AB7803" w:rsidRDefault="00AA1A2A" w:rsidP="00B36EDB">
            <w:pPr>
              <w:pStyle w:val="ASFKTablenorm"/>
              <w:ind w:left="57" w:right="57"/>
            </w:pPr>
            <w:r w:rsidRPr="00AB7803">
              <w:t xml:space="preserve">Заполняется автоматически из поля </w:t>
            </w:r>
            <w:r w:rsidR="00324E3A">
              <w:t>«</w:t>
            </w:r>
            <w:r w:rsidRPr="00AB7803">
              <w:t>Справочно: Наименование ГРБС (учредителя)</w:t>
            </w:r>
            <w:r w:rsidR="00324E3A">
              <w:t>»</w:t>
            </w:r>
            <w:r w:rsidRPr="00AB7803">
              <w:t xml:space="preserve"> при выборе родительского документа с типом ОБЕ.</w:t>
            </w:r>
          </w:p>
        </w:tc>
      </w:tr>
      <w:tr w:rsidR="00AA1A2A" w:rsidRPr="00AB7803" w14:paraId="00CB87DF" w14:textId="77777777" w:rsidTr="00B36EDB">
        <w:tc>
          <w:tcPr>
            <w:tcW w:w="1137" w:type="pct"/>
            <w:shd w:val="clear" w:color="auto" w:fill="auto"/>
          </w:tcPr>
          <w:p w14:paraId="78C96A1E" w14:textId="77777777" w:rsidR="00AA1A2A" w:rsidRPr="00AB7803" w:rsidRDefault="00AA1A2A" w:rsidP="00B36EDB">
            <w:pPr>
              <w:pStyle w:val="ASFKTablenorm"/>
              <w:ind w:left="57" w:right="57"/>
            </w:pPr>
            <w:r w:rsidRPr="00AB7803">
              <w:t>Учредитель (код)</w:t>
            </w:r>
          </w:p>
        </w:tc>
        <w:tc>
          <w:tcPr>
            <w:tcW w:w="3863" w:type="pct"/>
            <w:shd w:val="clear" w:color="auto" w:fill="auto"/>
          </w:tcPr>
          <w:p w14:paraId="61F8EB5F" w14:textId="77777777" w:rsidR="00AA1A2A" w:rsidRPr="00AB7803" w:rsidRDefault="00AA1A2A" w:rsidP="00B36EDB">
            <w:pPr>
              <w:pStyle w:val="ASFKTablenorm"/>
              <w:ind w:left="57" w:right="57"/>
            </w:pPr>
            <w:r w:rsidRPr="00AB7803">
              <w:t>Поле не заполняется.</w:t>
            </w:r>
          </w:p>
          <w:p w14:paraId="256A79B3" w14:textId="77777777" w:rsidR="00AA1A2A" w:rsidRPr="00AA1A2A" w:rsidRDefault="00AA1A2A" w:rsidP="00B36EDB">
            <w:pPr>
              <w:pStyle w:val="ASFKTablenorm"/>
              <w:ind w:left="57" w:right="57"/>
            </w:pPr>
            <w:r w:rsidRPr="00AB7803">
              <w:t>Заполняется автоматически на основании системной константы; Дост</w:t>
            </w:r>
            <w:r w:rsidRPr="00AA1A2A">
              <w:t xml:space="preserve">упен выбор из справочника </w:t>
            </w:r>
            <w:r w:rsidR="00324E3A">
              <w:t>«</w:t>
            </w:r>
            <w:r w:rsidRPr="00AA1A2A">
              <w:t>Ведомства</w:t>
            </w:r>
            <w:r w:rsidR="00324E3A">
              <w:t>»</w:t>
            </w:r>
            <w:r w:rsidRPr="00AA1A2A">
              <w:t xml:space="preserve"> с учётом Бюджета; Ввод значения вручную.</w:t>
            </w:r>
          </w:p>
        </w:tc>
      </w:tr>
      <w:tr w:rsidR="00AA1A2A" w:rsidRPr="00AB7803" w14:paraId="0443F505" w14:textId="77777777" w:rsidTr="00B36EDB">
        <w:tc>
          <w:tcPr>
            <w:tcW w:w="1137" w:type="pct"/>
            <w:shd w:val="clear" w:color="auto" w:fill="auto"/>
          </w:tcPr>
          <w:p w14:paraId="1B282033" w14:textId="77777777" w:rsidR="00AA1A2A" w:rsidRPr="00AB7803" w:rsidRDefault="00AA1A2A" w:rsidP="00B36EDB">
            <w:pPr>
              <w:pStyle w:val="ASFKTablenorm"/>
              <w:ind w:left="57" w:right="57"/>
            </w:pPr>
            <w:r w:rsidRPr="00AB7803">
              <w:t>Бюджет</w:t>
            </w:r>
          </w:p>
        </w:tc>
        <w:tc>
          <w:tcPr>
            <w:tcW w:w="3863" w:type="pct"/>
            <w:shd w:val="clear" w:color="auto" w:fill="auto"/>
          </w:tcPr>
          <w:p w14:paraId="6D68021E" w14:textId="77777777" w:rsidR="00AA1A2A" w:rsidRPr="00AB7803" w:rsidRDefault="00AA1A2A" w:rsidP="00B36EDB">
            <w:pPr>
              <w:pStyle w:val="ASFKTablenorm"/>
              <w:ind w:left="57" w:right="57"/>
            </w:pPr>
            <w:r w:rsidRPr="00AB7803">
              <w:t>Наименование бюджета.</w:t>
            </w:r>
          </w:p>
          <w:p w14:paraId="4A262A14" w14:textId="77777777" w:rsidR="00AA1A2A" w:rsidRPr="00AB7803" w:rsidRDefault="00AA1A2A" w:rsidP="00B36EDB">
            <w:pPr>
              <w:pStyle w:val="ASFKTablenorm"/>
              <w:ind w:left="57" w:right="57"/>
            </w:pPr>
            <w:r w:rsidRPr="00AB7803">
              <w:t xml:space="preserve">Заполняется автоматически по полю </w:t>
            </w:r>
            <w:r w:rsidR="00324E3A">
              <w:t>«</w:t>
            </w:r>
            <w:r w:rsidRPr="00AB7803">
              <w:t>Бюджет (код)</w:t>
            </w:r>
            <w:r w:rsidR="00324E3A">
              <w:t>»</w:t>
            </w:r>
            <w:r w:rsidRPr="00AB7803">
              <w:t>.</w:t>
            </w:r>
          </w:p>
          <w:p w14:paraId="35291629" w14:textId="77777777" w:rsidR="00AA1A2A" w:rsidRPr="00AA1A2A" w:rsidRDefault="00AA1A2A" w:rsidP="00B36EDB">
            <w:pPr>
              <w:pStyle w:val="ASFKTablenorm"/>
              <w:ind w:left="57" w:right="57"/>
            </w:pPr>
            <w:r w:rsidRPr="00AB7803">
              <w:t xml:space="preserve">Доступен выбор из справочника </w:t>
            </w:r>
            <w:r w:rsidR="00324E3A">
              <w:t>«</w:t>
            </w:r>
            <w:r w:rsidRPr="00AB7803">
              <w:t>Бюджеты</w:t>
            </w:r>
            <w:r w:rsidR="00324E3A">
              <w:t>»</w:t>
            </w:r>
            <w:r w:rsidRPr="00AB7803">
              <w:t xml:space="preserve"> и заполнение вручную. З</w:t>
            </w:r>
            <w:r w:rsidRPr="00AA1A2A">
              <w:t xml:space="preserve">аполняется автоматически из поля </w:t>
            </w:r>
            <w:r w:rsidR="00324E3A">
              <w:t>«</w:t>
            </w:r>
            <w:r w:rsidRPr="00AA1A2A">
              <w:t>Бюджет (наименование)</w:t>
            </w:r>
            <w:r w:rsidR="00324E3A">
              <w:t>»</w:t>
            </w:r>
            <w:r w:rsidRPr="00AA1A2A">
              <w:t xml:space="preserve"> при выборе из родительского документа с типом ОБЕ.</w:t>
            </w:r>
          </w:p>
        </w:tc>
      </w:tr>
      <w:tr w:rsidR="00AA1A2A" w:rsidRPr="00AB7803" w14:paraId="208A13B1" w14:textId="77777777" w:rsidTr="00B36EDB">
        <w:tc>
          <w:tcPr>
            <w:tcW w:w="1137" w:type="pct"/>
            <w:shd w:val="clear" w:color="auto" w:fill="auto"/>
          </w:tcPr>
          <w:p w14:paraId="3E1B774A" w14:textId="77777777" w:rsidR="00AA1A2A" w:rsidRPr="00AB7803" w:rsidRDefault="00AA1A2A" w:rsidP="00B36EDB">
            <w:pPr>
              <w:pStyle w:val="ASFKTablenorm"/>
              <w:ind w:left="57" w:right="57"/>
            </w:pPr>
            <w:r w:rsidRPr="00AB7803">
              <w:t>Финорган</w:t>
            </w:r>
          </w:p>
        </w:tc>
        <w:tc>
          <w:tcPr>
            <w:tcW w:w="3863" w:type="pct"/>
            <w:shd w:val="clear" w:color="auto" w:fill="auto"/>
          </w:tcPr>
          <w:p w14:paraId="3EBC2DBF" w14:textId="77777777" w:rsidR="00AA1A2A" w:rsidRPr="00AA1A2A" w:rsidRDefault="00AA1A2A" w:rsidP="00B36EDB">
            <w:pPr>
              <w:pStyle w:val="ASFKTablenorm"/>
              <w:ind w:left="57" w:right="57"/>
            </w:pPr>
            <w:r w:rsidRPr="00AB7803">
              <w:t>Полное наименование ФО, соответствующего указанному выше бюдж</w:t>
            </w:r>
            <w:r w:rsidRPr="00AA1A2A">
              <w:t>ету.</w:t>
            </w:r>
          </w:p>
          <w:p w14:paraId="5433C663" w14:textId="77777777" w:rsidR="00AA1A2A" w:rsidRPr="00AB7803" w:rsidRDefault="00AA1A2A" w:rsidP="00B36EDB">
            <w:pPr>
              <w:pStyle w:val="ASFKTablenorm"/>
              <w:ind w:left="57" w:right="57"/>
            </w:pPr>
            <w:r w:rsidRPr="00AB7803">
              <w:t xml:space="preserve">Заполняется автоматически по коду Фин.органа. </w:t>
            </w:r>
          </w:p>
          <w:p w14:paraId="614EA12D" w14:textId="77777777" w:rsidR="00AA1A2A" w:rsidRPr="00AA1A2A" w:rsidRDefault="00AA1A2A" w:rsidP="00B36EDB">
            <w:pPr>
              <w:pStyle w:val="ASFKTablenorm"/>
              <w:ind w:left="57" w:right="57"/>
            </w:pPr>
            <w:r w:rsidRPr="00AB7803">
              <w:t>Может быть отредактировано вручную или выбирается из справо</w:t>
            </w:r>
            <w:r w:rsidRPr="00AA1A2A">
              <w:t xml:space="preserve">чника </w:t>
            </w:r>
            <w:r w:rsidR="00324E3A">
              <w:t>«</w:t>
            </w:r>
            <w:r w:rsidRPr="00AA1A2A">
              <w:t>Фин.органы</w:t>
            </w:r>
            <w:r w:rsidR="00324E3A">
              <w:t>»</w:t>
            </w:r>
            <w:r w:rsidRPr="00AA1A2A">
              <w:t>.</w:t>
            </w:r>
          </w:p>
        </w:tc>
      </w:tr>
      <w:tr w:rsidR="00AA1A2A" w:rsidRPr="00AB7803" w14:paraId="41ACE213" w14:textId="77777777" w:rsidTr="00B36EDB">
        <w:tc>
          <w:tcPr>
            <w:tcW w:w="1137" w:type="pct"/>
            <w:shd w:val="clear" w:color="auto" w:fill="auto"/>
          </w:tcPr>
          <w:p w14:paraId="6C2226B2" w14:textId="77777777" w:rsidR="00AA1A2A" w:rsidRPr="00AB7803" w:rsidRDefault="00AA1A2A" w:rsidP="00B36EDB">
            <w:pPr>
              <w:pStyle w:val="ASFKTablenorm"/>
              <w:ind w:left="57" w:right="57"/>
            </w:pPr>
            <w:r w:rsidRPr="00AB7803">
              <w:t>Орган ФК</w:t>
            </w:r>
          </w:p>
        </w:tc>
        <w:tc>
          <w:tcPr>
            <w:tcW w:w="3863" w:type="pct"/>
            <w:shd w:val="clear" w:color="auto" w:fill="auto"/>
          </w:tcPr>
          <w:p w14:paraId="753359BF" w14:textId="77777777" w:rsidR="00AA1A2A" w:rsidRPr="00AB7803" w:rsidRDefault="00AA1A2A" w:rsidP="00B36EDB">
            <w:pPr>
              <w:pStyle w:val="ASFKTablenorm"/>
              <w:ind w:left="57" w:right="57"/>
            </w:pPr>
            <w:r w:rsidRPr="00AB7803">
              <w:t>Наименование ТОФК.</w:t>
            </w:r>
          </w:p>
          <w:p w14:paraId="4E06E18F" w14:textId="77777777" w:rsidR="00AA1A2A" w:rsidRPr="00AA1A2A" w:rsidRDefault="00AA1A2A" w:rsidP="00B36EDB">
            <w:pPr>
              <w:pStyle w:val="ASFKTablenorm"/>
              <w:ind w:left="57" w:right="57"/>
            </w:pPr>
            <w:r w:rsidRPr="00AB7803">
              <w:lastRenderedPageBreak/>
              <w:t>Значение заполняется автоматически после з</w:t>
            </w:r>
            <w:r w:rsidRPr="00AA1A2A">
              <w:t>аполнения поля КОФК.</w:t>
            </w:r>
          </w:p>
          <w:p w14:paraId="7907F773" w14:textId="77777777" w:rsidR="00AA1A2A" w:rsidRPr="00AB7803" w:rsidRDefault="00AA1A2A" w:rsidP="00B36EDB">
            <w:pPr>
              <w:pStyle w:val="ASFKTablenorm"/>
              <w:ind w:left="57" w:right="57"/>
            </w:pPr>
            <w:r w:rsidRPr="00AB7803">
              <w:t>Может быть отредактировано вручную.</w:t>
            </w:r>
          </w:p>
        </w:tc>
      </w:tr>
      <w:tr w:rsidR="00AA1A2A" w:rsidRPr="00AB7803" w14:paraId="4F2CABAA" w14:textId="77777777" w:rsidTr="00B36EDB">
        <w:tc>
          <w:tcPr>
            <w:tcW w:w="1137" w:type="pct"/>
            <w:shd w:val="clear" w:color="auto" w:fill="auto"/>
          </w:tcPr>
          <w:p w14:paraId="2069D0F1" w14:textId="77777777" w:rsidR="00AA1A2A" w:rsidRPr="00AB7803" w:rsidRDefault="00A05FCE" w:rsidP="00B36EDB">
            <w:pPr>
              <w:pStyle w:val="ASFKTablenorm"/>
              <w:ind w:left="57" w:right="57"/>
            </w:pPr>
            <w:r w:rsidRPr="00AB7803">
              <w:t>П</w:t>
            </w:r>
            <w:r w:rsidR="00AA1A2A" w:rsidRPr="00AB7803">
              <w:t>о КОФК</w:t>
            </w:r>
          </w:p>
        </w:tc>
        <w:tc>
          <w:tcPr>
            <w:tcW w:w="3863" w:type="pct"/>
            <w:shd w:val="clear" w:color="auto" w:fill="auto"/>
          </w:tcPr>
          <w:p w14:paraId="16815F75" w14:textId="77777777" w:rsidR="00AA1A2A" w:rsidRPr="00AB7803" w:rsidRDefault="00AA1A2A" w:rsidP="00B36EDB">
            <w:pPr>
              <w:pStyle w:val="ASFKTablenorm"/>
              <w:ind w:left="57" w:right="57"/>
            </w:pPr>
            <w:r w:rsidRPr="00AB7803">
              <w:t>Код по ТОФК.</w:t>
            </w:r>
          </w:p>
          <w:p w14:paraId="7C37BDED" w14:textId="77777777" w:rsidR="00AA1A2A" w:rsidRPr="00AB7803" w:rsidRDefault="00AA1A2A" w:rsidP="00B36EDB">
            <w:pPr>
              <w:pStyle w:val="ASFKTablenorm"/>
              <w:ind w:left="57" w:right="57"/>
            </w:pPr>
            <w:r w:rsidRPr="00AB7803">
              <w:t>Заполняется автоматически.</w:t>
            </w:r>
          </w:p>
          <w:p w14:paraId="017E36AC" w14:textId="77777777" w:rsidR="00AA1A2A" w:rsidRPr="00AA1A2A" w:rsidRDefault="00AA1A2A" w:rsidP="00B36EDB">
            <w:pPr>
              <w:pStyle w:val="ASFKTablenorm"/>
              <w:ind w:left="57" w:right="57"/>
            </w:pPr>
            <w:r w:rsidRPr="00AB7803">
              <w:t>Может быть изменено пользователем вручную или выбором из справо</w:t>
            </w:r>
            <w:r w:rsidRPr="00AA1A2A">
              <w:t>чника КОФК (Органы ФК).</w:t>
            </w:r>
          </w:p>
          <w:p w14:paraId="6204047A" w14:textId="77777777" w:rsidR="00AA1A2A" w:rsidRPr="00AB7803" w:rsidRDefault="00AA1A2A" w:rsidP="00B36EDB">
            <w:pPr>
              <w:pStyle w:val="ASFKTablenorm"/>
              <w:ind w:left="57" w:right="57"/>
            </w:pPr>
            <w:r w:rsidRPr="00AB7803">
              <w:t xml:space="preserve">Заполняется автоматически из поля </w:t>
            </w:r>
            <w:r w:rsidR="00324E3A">
              <w:t>«</w:t>
            </w:r>
            <w:r w:rsidRPr="00AB7803">
              <w:t>Должник: КОФК</w:t>
            </w:r>
            <w:r w:rsidR="00324E3A">
              <w:t>»</w:t>
            </w:r>
            <w:r w:rsidRPr="00AB7803">
              <w:t xml:space="preserve"> при выборе из родительского документа с типом ОБЕ.</w:t>
            </w:r>
          </w:p>
        </w:tc>
      </w:tr>
      <w:tr w:rsidR="00AA1A2A" w:rsidRPr="00AB7803" w14:paraId="62F23AE6" w14:textId="77777777" w:rsidTr="00B36EDB">
        <w:tc>
          <w:tcPr>
            <w:tcW w:w="5000" w:type="pct"/>
            <w:gridSpan w:val="2"/>
            <w:shd w:val="clear" w:color="auto" w:fill="auto"/>
          </w:tcPr>
          <w:p w14:paraId="7FC27AE9" w14:textId="77777777" w:rsidR="00AA1A2A" w:rsidRPr="00AB7803" w:rsidRDefault="00AA1A2A" w:rsidP="00B36EDB">
            <w:pPr>
              <w:pStyle w:val="ASFKTablenorm"/>
              <w:ind w:left="57" w:right="57"/>
            </w:pPr>
            <w:r w:rsidRPr="00AB7803">
              <w:t xml:space="preserve">Группа полей </w:t>
            </w:r>
            <w:r w:rsidR="00324E3A">
              <w:t>«</w:t>
            </w:r>
            <w:r w:rsidRPr="00AB7803">
              <w:t>Раздел</w:t>
            </w:r>
            <w:r w:rsidR="001C129E" w:rsidRPr="00745D39">
              <w:t> </w:t>
            </w:r>
            <w:r w:rsidRPr="00AB7803">
              <w:t>1: Реквизиты документа-основания</w:t>
            </w:r>
            <w:r w:rsidR="00324E3A">
              <w:t>»</w:t>
            </w:r>
          </w:p>
        </w:tc>
      </w:tr>
      <w:tr w:rsidR="00AA1A2A" w:rsidRPr="00AB7803" w14:paraId="1529D279" w14:textId="77777777" w:rsidTr="00B36EDB">
        <w:tc>
          <w:tcPr>
            <w:tcW w:w="1137" w:type="pct"/>
            <w:shd w:val="clear" w:color="auto" w:fill="auto"/>
          </w:tcPr>
          <w:p w14:paraId="01CA65F2" w14:textId="77777777" w:rsidR="00AA1A2A" w:rsidRPr="00AB7803" w:rsidRDefault="00AA1A2A" w:rsidP="00B36EDB">
            <w:pPr>
              <w:pStyle w:val="ASFKTablenorm"/>
              <w:ind w:left="57" w:right="57"/>
            </w:pPr>
            <w:r w:rsidRPr="00AB7803">
              <w:t>Тип документа</w:t>
            </w:r>
          </w:p>
        </w:tc>
        <w:tc>
          <w:tcPr>
            <w:tcW w:w="3863" w:type="pct"/>
            <w:shd w:val="clear" w:color="auto" w:fill="auto"/>
          </w:tcPr>
          <w:p w14:paraId="4CB5A6F7" w14:textId="77777777" w:rsidR="00AA1A2A" w:rsidRPr="00AB7803" w:rsidRDefault="00AA1A2A" w:rsidP="00B36EDB">
            <w:pPr>
              <w:pStyle w:val="ASFKTablenorm"/>
              <w:ind w:left="57" w:right="57"/>
            </w:pPr>
            <w:r w:rsidRPr="00AB7803">
              <w:t>Тип документа-основания (договора).</w:t>
            </w:r>
          </w:p>
          <w:p w14:paraId="6FD33875" w14:textId="77777777" w:rsidR="00AA1A2A" w:rsidRPr="00AB7803" w:rsidRDefault="00AA1A2A" w:rsidP="00B36EDB">
            <w:pPr>
              <w:pStyle w:val="ASFKTablenorm"/>
              <w:ind w:left="57" w:right="57"/>
            </w:pPr>
            <w:r w:rsidRPr="00AB7803">
              <w:t>Значение вводится вручную.</w:t>
            </w:r>
          </w:p>
        </w:tc>
      </w:tr>
      <w:tr w:rsidR="00AA1A2A" w:rsidRPr="00AB7803" w14:paraId="41FA1906" w14:textId="77777777" w:rsidTr="00B36EDB">
        <w:tc>
          <w:tcPr>
            <w:tcW w:w="1137" w:type="pct"/>
            <w:shd w:val="clear" w:color="auto" w:fill="auto"/>
          </w:tcPr>
          <w:p w14:paraId="007C2A14" w14:textId="77777777" w:rsidR="00AA1A2A" w:rsidRPr="00AB7803" w:rsidRDefault="00AA1A2A" w:rsidP="00B36EDB">
            <w:pPr>
              <w:pStyle w:val="ASFKTablenorm"/>
              <w:ind w:left="57" w:right="57"/>
            </w:pPr>
            <w:r w:rsidRPr="00AB7803">
              <w:t>Номер</w:t>
            </w:r>
          </w:p>
        </w:tc>
        <w:tc>
          <w:tcPr>
            <w:tcW w:w="3863" w:type="pct"/>
            <w:shd w:val="clear" w:color="auto" w:fill="auto"/>
          </w:tcPr>
          <w:p w14:paraId="3666E4A2" w14:textId="77777777" w:rsidR="00AA1A2A" w:rsidRPr="00AB7803" w:rsidRDefault="00AA1A2A" w:rsidP="00B36EDB">
            <w:pPr>
              <w:pStyle w:val="ASFKTablenorm"/>
              <w:ind w:left="57" w:right="57"/>
            </w:pPr>
            <w:r w:rsidRPr="00AB7803">
              <w:t>Номер документа-основания.</w:t>
            </w:r>
          </w:p>
          <w:p w14:paraId="245DEA81" w14:textId="77777777" w:rsidR="00AA1A2A" w:rsidRPr="00AB7803" w:rsidRDefault="00AA1A2A" w:rsidP="00B36EDB">
            <w:pPr>
              <w:pStyle w:val="ASFKTablenorm"/>
              <w:ind w:left="57" w:right="57"/>
            </w:pPr>
            <w:r w:rsidRPr="00AB7803">
              <w:t>Значение вводится вручную.</w:t>
            </w:r>
          </w:p>
        </w:tc>
      </w:tr>
      <w:tr w:rsidR="00AA1A2A" w:rsidRPr="00AB7803" w14:paraId="4924A50C" w14:textId="77777777" w:rsidTr="00B36EDB">
        <w:tc>
          <w:tcPr>
            <w:tcW w:w="1137" w:type="pct"/>
            <w:shd w:val="clear" w:color="auto" w:fill="auto"/>
          </w:tcPr>
          <w:p w14:paraId="329EE3EE" w14:textId="77777777" w:rsidR="00AA1A2A" w:rsidRPr="00AB7803" w:rsidRDefault="00AA1A2A" w:rsidP="00B36EDB">
            <w:pPr>
              <w:pStyle w:val="ASFKTablenorm"/>
              <w:ind w:left="57" w:right="57"/>
            </w:pPr>
            <w:r w:rsidRPr="00AB7803">
              <w:t>Дата</w:t>
            </w:r>
          </w:p>
        </w:tc>
        <w:tc>
          <w:tcPr>
            <w:tcW w:w="3863" w:type="pct"/>
            <w:shd w:val="clear" w:color="auto" w:fill="auto"/>
          </w:tcPr>
          <w:p w14:paraId="149AF8C1" w14:textId="77777777" w:rsidR="00AA1A2A" w:rsidRPr="00AB7803" w:rsidRDefault="00AA1A2A" w:rsidP="00B36EDB">
            <w:pPr>
              <w:pStyle w:val="ASFKTablenorm"/>
              <w:ind w:left="57" w:right="57"/>
            </w:pPr>
            <w:r w:rsidRPr="00AB7803">
              <w:t xml:space="preserve">Дата документа-основания. </w:t>
            </w:r>
          </w:p>
          <w:p w14:paraId="1845CF0B" w14:textId="77777777" w:rsidR="00AA1A2A" w:rsidRPr="00AB7803" w:rsidRDefault="00AA1A2A" w:rsidP="00B36EDB">
            <w:pPr>
              <w:pStyle w:val="ASFKTablenorm"/>
              <w:ind w:left="57" w:right="57"/>
            </w:pPr>
            <w:r w:rsidRPr="00AB7803">
              <w:t>Значение вводится вручную или выбором из системного календаря.</w:t>
            </w:r>
          </w:p>
        </w:tc>
      </w:tr>
      <w:tr w:rsidR="00AA1A2A" w:rsidRPr="00AB7803" w14:paraId="1BFD2299" w14:textId="77777777" w:rsidTr="00B36EDB">
        <w:tc>
          <w:tcPr>
            <w:tcW w:w="1137" w:type="pct"/>
            <w:shd w:val="clear" w:color="auto" w:fill="auto"/>
          </w:tcPr>
          <w:p w14:paraId="1DDCA536" w14:textId="77777777" w:rsidR="00AA1A2A" w:rsidRPr="00AB7803" w:rsidRDefault="00AA1A2A" w:rsidP="00B36EDB">
            <w:pPr>
              <w:pStyle w:val="ASFKTablenorm"/>
              <w:ind w:left="57" w:right="57"/>
            </w:pPr>
            <w:r w:rsidRPr="00AB7803">
              <w:t>Дата начала</w:t>
            </w:r>
          </w:p>
        </w:tc>
        <w:tc>
          <w:tcPr>
            <w:tcW w:w="3863" w:type="pct"/>
            <w:shd w:val="clear" w:color="auto" w:fill="auto"/>
          </w:tcPr>
          <w:p w14:paraId="34BAD904" w14:textId="77777777" w:rsidR="00AA1A2A" w:rsidRPr="00AB7803" w:rsidRDefault="00AA1A2A" w:rsidP="00B36EDB">
            <w:pPr>
              <w:pStyle w:val="ASFKTablenorm"/>
              <w:ind w:left="57" w:right="57"/>
            </w:pPr>
            <w:r w:rsidRPr="00AB7803">
              <w:t xml:space="preserve">Дата начала периода. </w:t>
            </w:r>
          </w:p>
          <w:p w14:paraId="7F244478" w14:textId="77777777" w:rsidR="00AA1A2A" w:rsidRPr="00AA1A2A" w:rsidRDefault="00AA1A2A" w:rsidP="00B36EDB">
            <w:pPr>
              <w:pStyle w:val="ASFKTablenorm"/>
              <w:ind w:left="57" w:right="57"/>
            </w:pPr>
            <w:r w:rsidRPr="00AB7803">
              <w:t>Возможен выбор значения из системного к</w:t>
            </w:r>
            <w:r w:rsidRPr="00AA1A2A">
              <w:t>алендаря.</w:t>
            </w:r>
          </w:p>
          <w:p w14:paraId="2D639D84" w14:textId="77777777" w:rsidR="00AA1A2A" w:rsidRPr="00AB7803" w:rsidRDefault="00AA1A2A" w:rsidP="00B36EDB">
            <w:pPr>
              <w:pStyle w:val="ASFKTablenorm"/>
              <w:ind w:left="57" w:right="57"/>
            </w:pPr>
            <w:r w:rsidRPr="00AB7803">
              <w:t>Значение по умолчанию текущая дата.</w:t>
            </w:r>
          </w:p>
          <w:p w14:paraId="619E9669" w14:textId="77777777" w:rsidR="00AA1A2A" w:rsidRPr="00AA1A2A" w:rsidRDefault="00AA1A2A" w:rsidP="00B36EDB">
            <w:pPr>
              <w:pStyle w:val="ASFKTablenorm"/>
              <w:ind w:left="57" w:right="57"/>
            </w:pPr>
            <w:r w:rsidRPr="00AB7803">
              <w:t>Может быть изменено пользователем вручную или выбором из систе</w:t>
            </w:r>
            <w:r w:rsidRPr="00AA1A2A">
              <w:t>мно</w:t>
            </w:r>
            <w:r w:rsidR="00E106E4">
              <w:t>го календаря.</w:t>
            </w:r>
          </w:p>
        </w:tc>
      </w:tr>
      <w:tr w:rsidR="00AA1A2A" w:rsidRPr="00AB7803" w14:paraId="58845BED" w14:textId="77777777" w:rsidTr="00B36EDB">
        <w:tc>
          <w:tcPr>
            <w:tcW w:w="1137" w:type="pct"/>
            <w:shd w:val="clear" w:color="auto" w:fill="auto"/>
          </w:tcPr>
          <w:p w14:paraId="59250300" w14:textId="77777777" w:rsidR="00AA1A2A" w:rsidRPr="00AB7803" w:rsidRDefault="00AA1A2A" w:rsidP="00B36EDB">
            <w:pPr>
              <w:pStyle w:val="ASFKTablenorm"/>
              <w:ind w:left="57" w:right="57"/>
            </w:pPr>
            <w:r w:rsidRPr="00AB7803">
              <w:t>Дата окончания</w:t>
            </w:r>
          </w:p>
        </w:tc>
        <w:tc>
          <w:tcPr>
            <w:tcW w:w="3863" w:type="pct"/>
            <w:shd w:val="clear" w:color="auto" w:fill="auto"/>
          </w:tcPr>
          <w:p w14:paraId="7BF0F269" w14:textId="77777777" w:rsidR="00AA1A2A" w:rsidRPr="00AB7803" w:rsidRDefault="00AA1A2A" w:rsidP="00B36EDB">
            <w:pPr>
              <w:pStyle w:val="ASFKTablenorm"/>
              <w:ind w:left="57" w:right="57"/>
            </w:pPr>
            <w:r w:rsidRPr="00AB7803">
              <w:t xml:space="preserve">Дата окончания периода. </w:t>
            </w:r>
          </w:p>
          <w:p w14:paraId="6590970F" w14:textId="77777777" w:rsidR="00AA1A2A" w:rsidRPr="00AA1A2A" w:rsidRDefault="00AA1A2A" w:rsidP="00B36EDB">
            <w:pPr>
              <w:pStyle w:val="ASFKTablenorm"/>
              <w:ind w:left="57" w:right="57"/>
            </w:pPr>
            <w:r w:rsidRPr="00AB7803">
              <w:t>Возможен выбор значения из системного к</w:t>
            </w:r>
            <w:r w:rsidRPr="00AA1A2A">
              <w:t>алендаря.</w:t>
            </w:r>
          </w:p>
          <w:p w14:paraId="77001075" w14:textId="77777777" w:rsidR="00AA1A2A" w:rsidRPr="00AA1A2A" w:rsidRDefault="00AA1A2A" w:rsidP="00B36EDB">
            <w:pPr>
              <w:pStyle w:val="ASFKTablenorm"/>
              <w:ind w:left="57" w:right="57"/>
            </w:pPr>
            <w:r w:rsidRPr="00AB7803">
              <w:t>Значение вводится вручную или выбирается из системного календ</w:t>
            </w:r>
            <w:r w:rsidRPr="00AA1A2A">
              <w:t>аря.</w:t>
            </w:r>
          </w:p>
        </w:tc>
      </w:tr>
      <w:tr w:rsidR="00AA1A2A" w:rsidRPr="00AB7803" w14:paraId="777BEC48" w14:textId="77777777" w:rsidTr="00B36EDB">
        <w:tc>
          <w:tcPr>
            <w:tcW w:w="1137" w:type="pct"/>
            <w:shd w:val="clear" w:color="auto" w:fill="auto"/>
          </w:tcPr>
          <w:p w14:paraId="68C78403" w14:textId="77777777" w:rsidR="00AA1A2A" w:rsidRPr="00AB7803" w:rsidRDefault="00AA1A2A" w:rsidP="00B36EDB">
            <w:pPr>
              <w:pStyle w:val="ASFKTablenorm"/>
              <w:ind w:left="57" w:right="57"/>
            </w:pPr>
            <w:r w:rsidRPr="00AB7803">
              <w:t>Сумма</w:t>
            </w:r>
          </w:p>
        </w:tc>
        <w:tc>
          <w:tcPr>
            <w:tcW w:w="3863" w:type="pct"/>
            <w:shd w:val="clear" w:color="auto" w:fill="auto"/>
          </w:tcPr>
          <w:p w14:paraId="49205D07" w14:textId="77777777" w:rsidR="00AA1A2A" w:rsidRPr="00AB7803" w:rsidRDefault="00AA1A2A" w:rsidP="00B36EDB">
            <w:pPr>
              <w:pStyle w:val="ASFKTablenorm"/>
              <w:ind w:left="57" w:right="57"/>
            </w:pPr>
            <w:r w:rsidRPr="00AB7803">
              <w:t>Сумма.</w:t>
            </w:r>
          </w:p>
          <w:p w14:paraId="799DABA2" w14:textId="77777777" w:rsidR="00AA1A2A" w:rsidRPr="00AB7803" w:rsidRDefault="00AA1A2A" w:rsidP="00B36EDB">
            <w:pPr>
              <w:pStyle w:val="ASFKTablenorm"/>
              <w:ind w:left="57" w:right="57"/>
            </w:pPr>
            <w:r w:rsidRPr="00AB7803">
              <w:t>Значение вводится вручную.</w:t>
            </w:r>
          </w:p>
          <w:p w14:paraId="30CE5ABE" w14:textId="77777777" w:rsidR="00AA1A2A" w:rsidRPr="00AA1A2A" w:rsidRDefault="00AA1A2A" w:rsidP="00B36EDB">
            <w:pPr>
              <w:pStyle w:val="ASFKTablenorm"/>
              <w:ind w:left="57" w:right="57"/>
            </w:pPr>
            <w:r w:rsidRPr="00AB7803">
              <w:t xml:space="preserve">Заполняется автоматически из поля </w:t>
            </w:r>
            <w:r w:rsidR="00324E3A">
              <w:t>«</w:t>
            </w:r>
            <w:r w:rsidRPr="00AB7803">
              <w:t>Сумма</w:t>
            </w:r>
            <w:r w:rsidR="00324E3A">
              <w:t>»</w:t>
            </w:r>
            <w:r w:rsidRPr="00AB7803">
              <w:t xml:space="preserve"> при выборе родител</w:t>
            </w:r>
            <w:r w:rsidRPr="00AA1A2A">
              <w:t>ьского документа с типом ОБЕ. При этом значение можно отредактировать вручную.</w:t>
            </w:r>
          </w:p>
        </w:tc>
      </w:tr>
      <w:tr w:rsidR="00AA1A2A" w:rsidRPr="00AB7803" w14:paraId="3D87A8B2" w14:textId="77777777" w:rsidTr="00B36EDB">
        <w:tc>
          <w:tcPr>
            <w:tcW w:w="1137" w:type="pct"/>
            <w:shd w:val="clear" w:color="auto" w:fill="auto"/>
          </w:tcPr>
          <w:p w14:paraId="68248E60" w14:textId="77777777" w:rsidR="00AA1A2A" w:rsidRPr="00AB7803" w:rsidRDefault="00AA1A2A" w:rsidP="00B36EDB">
            <w:pPr>
              <w:pStyle w:val="ASFKTablenorm"/>
              <w:ind w:left="57" w:right="57"/>
            </w:pPr>
            <w:r w:rsidRPr="00AB7803">
              <w:t>Валюта</w:t>
            </w:r>
          </w:p>
        </w:tc>
        <w:tc>
          <w:tcPr>
            <w:tcW w:w="3863" w:type="pct"/>
            <w:shd w:val="clear" w:color="auto" w:fill="auto"/>
          </w:tcPr>
          <w:p w14:paraId="5D76DB67" w14:textId="77777777" w:rsidR="00AA1A2A" w:rsidRPr="00AB7803" w:rsidRDefault="00AA1A2A" w:rsidP="00B36EDB">
            <w:pPr>
              <w:pStyle w:val="ASFKTablenorm"/>
              <w:ind w:left="57" w:right="57"/>
            </w:pPr>
            <w:r w:rsidRPr="00AB7803">
              <w:t>Наименование валюты.</w:t>
            </w:r>
          </w:p>
          <w:p w14:paraId="33CBF927" w14:textId="77777777" w:rsidR="00AA1A2A" w:rsidRPr="00AA1A2A" w:rsidRDefault="00AA1A2A" w:rsidP="00B36EDB">
            <w:pPr>
              <w:pStyle w:val="ASFKTablenorm"/>
              <w:ind w:left="57" w:right="57"/>
            </w:pPr>
            <w:r w:rsidRPr="00AB7803">
              <w:t xml:space="preserve">Значение по умолчанию – </w:t>
            </w:r>
            <w:r w:rsidRPr="00AA1A2A">
              <w:t xml:space="preserve">RUB. </w:t>
            </w:r>
          </w:p>
          <w:p w14:paraId="332214E0" w14:textId="77777777" w:rsidR="00AA1A2A" w:rsidRPr="00AA1A2A" w:rsidRDefault="00AA1A2A" w:rsidP="00B36EDB">
            <w:pPr>
              <w:pStyle w:val="ASFKTablenorm"/>
              <w:ind w:left="57" w:right="57"/>
            </w:pPr>
            <w:r w:rsidRPr="00AB7803">
              <w:t>Может быть изменено пользователем вручную или выбором из справо</w:t>
            </w:r>
            <w:r w:rsidRPr="00AA1A2A">
              <w:t>чника валют.</w:t>
            </w:r>
          </w:p>
        </w:tc>
      </w:tr>
      <w:tr w:rsidR="00AA1A2A" w:rsidRPr="00AB7803" w14:paraId="5D504A7F" w14:textId="77777777" w:rsidTr="00B36EDB">
        <w:tc>
          <w:tcPr>
            <w:tcW w:w="1137" w:type="pct"/>
            <w:shd w:val="clear" w:color="auto" w:fill="auto"/>
          </w:tcPr>
          <w:p w14:paraId="185F8DE8" w14:textId="77777777" w:rsidR="00AA1A2A" w:rsidRPr="00AB7803" w:rsidRDefault="00AA1A2A" w:rsidP="00B36EDB">
            <w:pPr>
              <w:pStyle w:val="ASFKTablenorm"/>
              <w:ind w:left="57" w:right="57"/>
            </w:pPr>
            <w:r w:rsidRPr="00AB7803">
              <w:t>Сумма в рублях</w:t>
            </w:r>
          </w:p>
        </w:tc>
        <w:tc>
          <w:tcPr>
            <w:tcW w:w="3863" w:type="pct"/>
            <w:shd w:val="clear" w:color="auto" w:fill="auto"/>
          </w:tcPr>
          <w:p w14:paraId="24D3BD92" w14:textId="77777777" w:rsidR="00AA1A2A" w:rsidRPr="00AB7803" w:rsidRDefault="00AA1A2A" w:rsidP="00B36EDB">
            <w:pPr>
              <w:pStyle w:val="ASFKTablenorm"/>
              <w:ind w:left="57" w:right="57"/>
            </w:pPr>
            <w:r w:rsidRPr="00AB7803">
              <w:t xml:space="preserve">Сумма в рублях. </w:t>
            </w:r>
          </w:p>
          <w:p w14:paraId="6A1C5E08" w14:textId="77777777" w:rsidR="00AA1A2A" w:rsidRPr="00AA1A2A" w:rsidRDefault="00AA1A2A" w:rsidP="00B36EDB">
            <w:pPr>
              <w:pStyle w:val="ASFKTablenorm"/>
              <w:ind w:left="57" w:right="57"/>
            </w:pPr>
            <w:r w:rsidRPr="00AB7803">
              <w:t xml:space="preserve">Значения поля передается из </w:t>
            </w:r>
            <w:r w:rsidR="00180DDD">
              <w:t>OEBS</w:t>
            </w:r>
            <w:r w:rsidRPr="00AA1A2A">
              <w:t>.</w:t>
            </w:r>
          </w:p>
        </w:tc>
      </w:tr>
      <w:tr w:rsidR="00AA1A2A" w:rsidRPr="00AB7803" w14:paraId="73F5872D" w14:textId="77777777" w:rsidTr="00B36EDB">
        <w:tc>
          <w:tcPr>
            <w:tcW w:w="5000" w:type="pct"/>
            <w:gridSpan w:val="2"/>
            <w:shd w:val="clear" w:color="auto" w:fill="auto"/>
          </w:tcPr>
          <w:p w14:paraId="6C46D20F" w14:textId="77777777" w:rsidR="00AA1A2A" w:rsidRPr="00AB7803" w:rsidRDefault="00AA1A2A" w:rsidP="00B36EDB">
            <w:pPr>
              <w:pStyle w:val="ASFKTablenorm"/>
              <w:ind w:left="57" w:right="57"/>
            </w:pPr>
            <w:r w:rsidRPr="00AB7803">
              <w:t xml:space="preserve">Табличное поле </w:t>
            </w:r>
            <w:r w:rsidR="00324E3A">
              <w:t>«</w:t>
            </w:r>
            <w:r w:rsidRPr="00AB7803">
              <w:t>Раздел</w:t>
            </w:r>
            <w:r w:rsidR="001C129E" w:rsidRPr="00745D39">
              <w:t> </w:t>
            </w:r>
            <w:r w:rsidRPr="00AB7803">
              <w:t>2: Реквизиты контрагента</w:t>
            </w:r>
            <w:r w:rsidR="00324E3A">
              <w:t>»</w:t>
            </w:r>
          </w:p>
        </w:tc>
      </w:tr>
      <w:tr w:rsidR="00AA1A2A" w:rsidRPr="00AB7803" w14:paraId="3AA467A4" w14:textId="77777777" w:rsidTr="00B36EDB">
        <w:tc>
          <w:tcPr>
            <w:tcW w:w="1137" w:type="pct"/>
            <w:shd w:val="clear" w:color="auto" w:fill="auto"/>
          </w:tcPr>
          <w:p w14:paraId="2D4FC1C2" w14:textId="77777777" w:rsidR="00AA1A2A" w:rsidRPr="00AB7803" w:rsidRDefault="00AA1A2A" w:rsidP="00B36EDB">
            <w:pPr>
              <w:pStyle w:val="ASFKTablenorm"/>
              <w:ind w:left="57" w:right="57"/>
            </w:pPr>
            <w:r w:rsidRPr="00AB7803">
              <w:t>Наименование</w:t>
            </w:r>
          </w:p>
        </w:tc>
        <w:tc>
          <w:tcPr>
            <w:tcW w:w="3863" w:type="pct"/>
            <w:shd w:val="clear" w:color="auto" w:fill="auto"/>
          </w:tcPr>
          <w:p w14:paraId="67C9056B" w14:textId="77777777" w:rsidR="00AA1A2A" w:rsidRPr="00AA1A2A" w:rsidRDefault="00AA1A2A" w:rsidP="00B36EDB">
            <w:pPr>
              <w:pStyle w:val="ASFKTablenorm"/>
              <w:ind w:left="57" w:right="57"/>
            </w:pPr>
            <w:r w:rsidRPr="00AB7803">
              <w:t>Наименование контрагента-получателя платежа (ФИО – для физическ</w:t>
            </w:r>
            <w:r w:rsidRPr="00AA1A2A">
              <w:t>ого лица).</w:t>
            </w:r>
          </w:p>
          <w:p w14:paraId="25E1C0D3" w14:textId="77777777" w:rsidR="00AA1A2A" w:rsidRPr="00AA1A2A" w:rsidRDefault="00AA1A2A" w:rsidP="00B36EDB">
            <w:pPr>
              <w:pStyle w:val="ASFKTablenorm"/>
              <w:ind w:left="57" w:right="57"/>
            </w:pPr>
            <w:r w:rsidRPr="00AB7803">
              <w:t>Значение вводится вручную или выбирается из справочника поставщ</w:t>
            </w:r>
            <w:r w:rsidRPr="00AA1A2A">
              <w:t>иков.</w:t>
            </w:r>
          </w:p>
          <w:p w14:paraId="60AF2828" w14:textId="77777777" w:rsidR="00AA1A2A" w:rsidRPr="00AA1A2A" w:rsidRDefault="00AA1A2A" w:rsidP="00B36EDB">
            <w:pPr>
              <w:pStyle w:val="ASFKTablenorm"/>
              <w:ind w:left="57" w:right="57"/>
            </w:pPr>
            <w:r w:rsidRPr="00AB7803">
              <w:t xml:space="preserve">Заполняется автоматически из поля </w:t>
            </w:r>
            <w:r w:rsidR="00324E3A">
              <w:t>«</w:t>
            </w:r>
            <w:r w:rsidRPr="00AB7803">
              <w:t>Взыскатель: Наименование (ФИО)</w:t>
            </w:r>
            <w:r w:rsidR="00324E3A">
              <w:t>»</w:t>
            </w:r>
            <w:r w:rsidRPr="00AB7803">
              <w:t xml:space="preserve"> при выборе родительского док</w:t>
            </w:r>
            <w:r w:rsidRPr="00AA1A2A">
              <w:t>умента с типом ОБЕ.</w:t>
            </w:r>
          </w:p>
        </w:tc>
      </w:tr>
      <w:tr w:rsidR="00AA1A2A" w:rsidRPr="00AB7803" w14:paraId="499ED00C" w14:textId="77777777" w:rsidTr="00B36EDB">
        <w:tc>
          <w:tcPr>
            <w:tcW w:w="1137" w:type="pct"/>
            <w:shd w:val="clear" w:color="auto" w:fill="auto"/>
          </w:tcPr>
          <w:p w14:paraId="5028C1A3" w14:textId="77777777" w:rsidR="00AA1A2A" w:rsidRPr="00AB7803" w:rsidRDefault="00AA1A2A" w:rsidP="00B36EDB">
            <w:pPr>
              <w:pStyle w:val="ASFKTablenorm"/>
              <w:ind w:left="57" w:right="57"/>
            </w:pPr>
            <w:r w:rsidRPr="00AB7803">
              <w:t>Страна</w:t>
            </w:r>
          </w:p>
        </w:tc>
        <w:tc>
          <w:tcPr>
            <w:tcW w:w="3863" w:type="pct"/>
            <w:shd w:val="clear" w:color="auto" w:fill="auto"/>
          </w:tcPr>
          <w:p w14:paraId="469979DC" w14:textId="77777777" w:rsidR="00AA1A2A" w:rsidRPr="00AB7803" w:rsidRDefault="00AA1A2A" w:rsidP="00B36EDB">
            <w:pPr>
              <w:pStyle w:val="ASFKTablenorm"/>
              <w:ind w:left="57" w:right="57"/>
            </w:pPr>
            <w:r w:rsidRPr="00AB7803">
              <w:t>Название страны.</w:t>
            </w:r>
          </w:p>
          <w:p w14:paraId="08E4B921" w14:textId="77777777" w:rsidR="00AA1A2A" w:rsidRPr="00AB7803" w:rsidRDefault="00AA1A2A" w:rsidP="00B36EDB">
            <w:pPr>
              <w:pStyle w:val="ASFKTablenorm"/>
              <w:ind w:left="57" w:right="57"/>
            </w:pPr>
            <w:r w:rsidRPr="00AB7803">
              <w:t>Значение вводится вручную.</w:t>
            </w:r>
          </w:p>
        </w:tc>
      </w:tr>
      <w:tr w:rsidR="00AA1A2A" w:rsidRPr="00AB7803" w14:paraId="3DFB5A4D" w14:textId="77777777" w:rsidTr="00B36EDB">
        <w:tc>
          <w:tcPr>
            <w:tcW w:w="1137" w:type="pct"/>
            <w:shd w:val="clear" w:color="auto" w:fill="auto"/>
          </w:tcPr>
          <w:p w14:paraId="6CA04AE0" w14:textId="77777777" w:rsidR="00AA1A2A" w:rsidRPr="00AB7803" w:rsidRDefault="00AA1A2A" w:rsidP="00B36EDB">
            <w:pPr>
              <w:pStyle w:val="ASFKTablenorm"/>
              <w:ind w:left="57" w:right="57"/>
            </w:pPr>
            <w:r w:rsidRPr="00AB7803">
              <w:lastRenderedPageBreak/>
              <w:t>Код страны</w:t>
            </w:r>
          </w:p>
        </w:tc>
        <w:tc>
          <w:tcPr>
            <w:tcW w:w="3863" w:type="pct"/>
            <w:shd w:val="clear" w:color="auto" w:fill="auto"/>
          </w:tcPr>
          <w:p w14:paraId="5C657081" w14:textId="77777777" w:rsidR="00AA1A2A" w:rsidRPr="00AB7803" w:rsidRDefault="00AA1A2A" w:rsidP="00B36EDB">
            <w:pPr>
              <w:pStyle w:val="ASFKTablenorm"/>
              <w:ind w:left="57" w:right="57"/>
            </w:pPr>
            <w:r w:rsidRPr="00AB7803">
              <w:t>Код страны.</w:t>
            </w:r>
          </w:p>
          <w:p w14:paraId="3A99EBE4" w14:textId="77777777" w:rsidR="00AA1A2A" w:rsidRPr="00AB7803" w:rsidRDefault="00AA1A2A" w:rsidP="00B36EDB">
            <w:pPr>
              <w:pStyle w:val="ASFKTablenorm"/>
              <w:ind w:left="57" w:right="57"/>
            </w:pPr>
            <w:r w:rsidRPr="00AB7803">
              <w:t>Значение вводится вручную.</w:t>
            </w:r>
          </w:p>
        </w:tc>
      </w:tr>
      <w:tr w:rsidR="00AA1A2A" w:rsidRPr="00AB7803" w14:paraId="2B9702F5" w14:textId="77777777" w:rsidTr="00B36EDB">
        <w:tc>
          <w:tcPr>
            <w:tcW w:w="1137" w:type="pct"/>
            <w:shd w:val="clear" w:color="auto" w:fill="auto"/>
          </w:tcPr>
          <w:p w14:paraId="6EC418F5" w14:textId="77777777" w:rsidR="00AA1A2A" w:rsidRPr="00AB7803" w:rsidRDefault="00AA1A2A" w:rsidP="00B36EDB">
            <w:pPr>
              <w:pStyle w:val="ASFKTablenorm"/>
              <w:ind w:left="57" w:right="57"/>
            </w:pPr>
            <w:r w:rsidRPr="00AB7803">
              <w:t>Адрес</w:t>
            </w:r>
          </w:p>
        </w:tc>
        <w:tc>
          <w:tcPr>
            <w:tcW w:w="3863" w:type="pct"/>
            <w:shd w:val="clear" w:color="auto" w:fill="auto"/>
          </w:tcPr>
          <w:p w14:paraId="73FE58CD" w14:textId="77777777" w:rsidR="00AA1A2A" w:rsidRPr="00AB7803" w:rsidRDefault="00AA1A2A" w:rsidP="00B36EDB">
            <w:pPr>
              <w:pStyle w:val="ASFKTablenorm"/>
              <w:ind w:left="57" w:right="57"/>
            </w:pPr>
            <w:r w:rsidRPr="00AB7803">
              <w:t>Адрес контрагента.</w:t>
            </w:r>
          </w:p>
          <w:p w14:paraId="7FA19C97" w14:textId="77777777" w:rsidR="00AA1A2A" w:rsidRPr="00AB7803" w:rsidRDefault="00AA1A2A" w:rsidP="00B36EDB">
            <w:pPr>
              <w:pStyle w:val="ASFKTablenorm"/>
              <w:ind w:left="57" w:right="57"/>
            </w:pPr>
            <w:r w:rsidRPr="00AB7803">
              <w:t>Значение вводится вручную.</w:t>
            </w:r>
          </w:p>
          <w:p w14:paraId="76015140" w14:textId="77777777" w:rsidR="00AA1A2A" w:rsidRPr="00AA1A2A" w:rsidRDefault="00AA1A2A" w:rsidP="00B36EDB">
            <w:pPr>
              <w:pStyle w:val="ASFKTablenorm"/>
              <w:ind w:left="57" w:right="57"/>
            </w:pPr>
            <w:r w:rsidRPr="00AB7803">
              <w:t xml:space="preserve">Заполняется автоматически из поля </w:t>
            </w:r>
            <w:r w:rsidR="00324E3A">
              <w:t>«</w:t>
            </w:r>
            <w:r w:rsidRPr="00AB7803">
              <w:t>Адрес взыскателя</w:t>
            </w:r>
            <w:r w:rsidR="00324E3A">
              <w:t>»</w:t>
            </w:r>
            <w:r w:rsidRPr="00AB7803">
              <w:t xml:space="preserve"> при выборе р</w:t>
            </w:r>
            <w:r w:rsidRPr="00AA1A2A">
              <w:t>одительского документа с типом ОБЕ.</w:t>
            </w:r>
          </w:p>
        </w:tc>
      </w:tr>
      <w:tr w:rsidR="00AA1A2A" w:rsidRPr="00AB7803" w14:paraId="20A51A3A" w14:textId="77777777" w:rsidTr="00B36EDB">
        <w:tc>
          <w:tcPr>
            <w:tcW w:w="1137" w:type="pct"/>
            <w:shd w:val="clear" w:color="auto" w:fill="auto"/>
          </w:tcPr>
          <w:p w14:paraId="5B592A79" w14:textId="77777777" w:rsidR="00AA1A2A" w:rsidRPr="00AB7803" w:rsidRDefault="00AA1A2A" w:rsidP="00B36EDB">
            <w:pPr>
              <w:pStyle w:val="ASFKTablenorm"/>
              <w:ind w:left="57" w:right="57"/>
            </w:pPr>
            <w:r w:rsidRPr="00AB7803">
              <w:t>Тел.(факс)</w:t>
            </w:r>
          </w:p>
        </w:tc>
        <w:tc>
          <w:tcPr>
            <w:tcW w:w="3863" w:type="pct"/>
            <w:shd w:val="clear" w:color="auto" w:fill="auto"/>
          </w:tcPr>
          <w:p w14:paraId="06BF4A03" w14:textId="77777777" w:rsidR="00AA1A2A" w:rsidRPr="00AB7803" w:rsidRDefault="00AA1A2A" w:rsidP="00B36EDB">
            <w:pPr>
              <w:pStyle w:val="ASFKTablenorm"/>
              <w:ind w:left="57" w:right="57"/>
            </w:pPr>
            <w:r w:rsidRPr="00AB7803">
              <w:t>Номер телефона (факса) получателя платежа.</w:t>
            </w:r>
          </w:p>
          <w:p w14:paraId="738717B3" w14:textId="77777777" w:rsidR="00AA1A2A" w:rsidRPr="00AB7803" w:rsidRDefault="00AA1A2A" w:rsidP="00B36EDB">
            <w:pPr>
              <w:pStyle w:val="ASFKTablenorm"/>
              <w:ind w:left="57" w:right="57"/>
            </w:pPr>
            <w:r w:rsidRPr="00AB7803">
              <w:t>Значение вводится вручную.</w:t>
            </w:r>
          </w:p>
        </w:tc>
      </w:tr>
      <w:tr w:rsidR="00AA1A2A" w:rsidRPr="00AB7803" w14:paraId="3FEDEA16" w14:textId="77777777" w:rsidTr="00B36EDB">
        <w:tc>
          <w:tcPr>
            <w:tcW w:w="1137" w:type="pct"/>
            <w:shd w:val="clear" w:color="auto" w:fill="auto"/>
          </w:tcPr>
          <w:p w14:paraId="78EBE1A2" w14:textId="77777777" w:rsidR="00AA1A2A" w:rsidRPr="00AB7803" w:rsidRDefault="00AA1A2A" w:rsidP="00B36EDB">
            <w:pPr>
              <w:pStyle w:val="ASFKTablenorm"/>
              <w:ind w:left="57" w:right="57"/>
            </w:pPr>
            <w:r w:rsidRPr="00AB7803">
              <w:t>Юридический статус</w:t>
            </w:r>
          </w:p>
        </w:tc>
        <w:tc>
          <w:tcPr>
            <w:tcW w:w="3863" w:type="pct"/>
            <w:shd w:val="clear" w:color="auto" w:fill="auto"/>
          </w:tcPr>
          <w:p w14:paraId="0C3BF765" w14:textId="77777777" w:rsidR="00AA1A2A" w:rsidRPr="00AB7803" w:rsidRDefault="00AA1A2A" w:rsidP="00B36EDB">
            <w:pPr>
              <w:pStyle w:val="ASFKTablenorm"/>
              <w:ind w:left="57" w:right="57"/>
            </w:pPr>
            <w:r w:rsidRPr="00AB7803">
              <w:t>Код юридического статуса предприятия.</w:t>
            </w:r>
          </w:p>
          <w:p w14:paraId="738E94C3" w14:textId="77777777" w:rsidR="00AA1A2A" w:rsidRPr="00AB7803" w:rsidRDefault="00AA1A2A" w:rsidP="00B36EDB">
            <w:pPr>
              <w:pStyle w:val="ASFKTablenorm"/>
              <w:ind w:left="57" w:right="57"/>
            </w:pPr>
            <w:r w:rsidRPr="00AB7803">
              <w:t>Заполняется вручную.</w:t>
            </w:r>
          </w:p>
        </w:tc>
      </w:tr>
      <w:tr w:rsidR="00AA1A2A" w:rsidRPr="00AB7803" w14:paraId="3AF319BB" w14:textId="77777777" w:rsidTr="00B36EDB">
        <w:tc>
          <w:tcPr>
            <w:tcW w:w="1137" w:type="pct"/>
            <w:shd w:val="clear" w:color="auto" w:fill="auto"/>
          </w:tcPr>
          <w:p w14:paraId="253A218A" w14:textId="77777777" w:rsidR="00AA1A2A" w:rsidRPr="00AB7803" w:rsidRDefault="00AA1A2A" w:rsidP="00B36EDB">
            <w:pPr>
              <w:pStyle w:val="ASFKTablenorm"/>
              <w:ind w:left="57" w:right="57"/>
            </w:pPr>
            <w:r w:rsidRPr="00AB7803">
              <w:t>Банк</w:t>
            </w:r>
          </w:p>
        </w:tc>
        <w:tc>
          <w:tcPr>
            <w:tcW w:w="3863" w:type="pct"/>
            <w:shd w:val="clear" w:color="auto" w:fill="auto"/>
          </w:tcPr>
          <w:p w14:paraId="422572EA" w14:textId="77777777" w:rsidR="00AA1A2A" w:rsidRPr="00AB7803" w:rsidRDefault="00AA1A2A" w:rsidP="00B36EDB">
            <w:pPr>
              <w:pStyle w:val="ASFKTablenorm"/>
              <w:ind w:left="57" w:right="57"/>
            </w:pPr>
            <w:r w:rsidRPr="00AB7803">
              <w:t>Наименование банка получателя платежа.</w:t>
            </w:r>
          </w:p>
          <w:p w14:paraId="31B6554C" w14:textId="77777777" w:rsidR="00AA1A2A" w:rsidRPr="00AA1A2A" w:rsidRDefault="00AA1A2A" w:rsidP="00B36EDB">
            <w:pPr>
              <w:pStyle w:val="ASFKTablenorm"/>
              <w:ind w:left="57" w:right="57"/>
            </w:pPr>
            <w:r w:rsidRPr="00AB7803">
              <w:t xml:space="preserve">Значение заполняется автоматически после заполнения поля </w:t>
            </w:r>
            <w:r w:rsidR="00324E3A">
              <w:t>«</w:t>
            </w:r>
            <w:r w:rsidRPr="00AB7803">
              <w:t>БИК /</w:t>
            </w:r>
            <w:r w:rsidRPr="00AA1A2A">
              <w:t>SWIFT</w:t>
            </w:r>
            <w:r w:rsidR="00324E3A">
              <w:t>»</w:t>
            </w:r>
            <w:r w:rsidRPr="00AA1A2A">
              <w:t xml:space="preserve"> из справочника </w:t>
            </w:r>
            <w:r w:rsidR="00324E3A">
              <w:t>«</w:t>
            </w:r>
            <w:r w:rsidRPr="00AA1A2A">
              <w:t>Банки</w:t>
            </w:r>
            <w:r w:rsidR="00324E3A">
              <w:t>»</w:t>
            </w:r>
            <w:r w:rsidRPr="00AA1A2A">
              <w:t xml:space="preserve">. </w:t>
            </w:r>
          </w:p>
        </w:tc>
      </w:tr>
    </w:tbl>
    <w:p w14:paraId="1B2EDB99" w14:textId="3F5AE1AC" w:rsidR="00AA1A2A" w:rsidRPr="00AB7803" w:rsidRDefault="00EE238F" w:rsidP="00AA1A2A">
      <w:pPr>
        <w:pStyle w:val="ASFKNormal"/>
      </w:pPr>
      <w:r w:rsidRPr="00204E68">
        <w:t xml:space="preserve">ЭФ документа </w:t>
      </w:r>
      <w:r>
        <w:t>«</w:t>
      </w:r>
      <w:r w:rsidRPr="00204E68">
        <w:t>Информация о дате ежемесячных выплат</w:t>
      </w:r>
      <w:r>
        <w:t>», закладки «</w:t>
      </w:r>
      <w:r w:rsidRPr="00204E68">
        <w:t>Раздел 3,4 (2)</w:t>
      </w:r>
      <w:r>
        <w:t>» представлена</w:t>
      </w:r>
      <w:r w:rsidRPr="00AB7803">
        <w:t xml:space="preserve"> </w:t>
      </w:r>
      <w:r>
        <w:t>н</w:t>
      </w:r>
      <w:r w:rsidR="00AA1A2A" w:rsidRPr="00AB7803">
        <w:t>а рисунке</w:t>
      </w:r>
      <w:r w:rsidR="001C129E" w:rsidRPr="00745D39">
        <w:t> </w:t>
      </w:r>
      <w:r w:rsidR="00F2392D">
        <w:fldChar w:fldCharType="begin"/>
      </w:r>
      <w:r w:rsidR="00F2392D">
        <w:instrText xml:space="preserve"> REF _Ref286334525 \h  \* MERGEFORMAT </w:instrText>
      </w:r>
      <w:r w:rsidR="00F2392D">
        <w:fldChar w:fldCharType="separate"/>
      </w:r>
      <w:r w:rsidR="00980F1C">
        <w:t>143</w:t>
      </w:r>
      <w:r w:rsidR="00F2392D">
        <w:fldChar w:fldCharType="end"/>
      </w:r>
      <w:r>
        <w:t>.</w:t>
      </w:r>
    </w:p>
    <w:p w14:paraId="6FAB4D0D" w14:textId="77777777" w:rsidR="00AA1A2A" w:rsidRPr="00AB7803" w:rsidRDefault="00CF4371" w:rsidP="00AA1A2A">
      <w:pPr>
        <w:pStyle w:val="ASFKFigure"/>
      </w:pPr>
      <w:r>
        <w:rPr>
          <w:noProof/>
        </w:rPr>
        <w:drawing>
          <wp:inline distT="0" distB="0" distL="0" distR="0" wp14:anchorId="4C39AD97" wp14:editId="5BC55E2F">
            <wp:extent cx="6124575" cy="1828800"/>
            <wp:effectExtent l="0" t="0" r="9525" b="0"/>
            <wp:docPr id="241" name="Рисунок 22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descr="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19B7EF13" w14:textId="06959EED" w:rsidR="00AA1A2A"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938" w:name="_Ref286334525"/>
      <w:bookmarkStart w:id="939" w:name="_Toc126840507"/>
      <w:r w:rsidR="00980F1C">
        <w:rPr>
          <w:noProof/>
        </w:rPr>
        <w:t>143</w:t>
      </w:r>
      <w:bookmarkEnd w:id="938"/>
      <w:r>
        <w:rPr>
          <w:noProof/>
        </w:rPr>
        <w:fldChar w:fldCharType="end"/>
      </w:r>
      <w:r w:rsidR="00AA1A2A" w:rsidRPr="00204E68">
        <w:t xml:space="preserve">. ЭФ документа </w:t>
      </w:r>
      <w:r w:rsidR="00324E3A">
        <w:t>«</w:t>
      </w:r>
      <w:r w:rsidR="00AA1A2A" w:rsidRPr="00204E68">
        <w:t>Информация о дате ежемесячных выплат</w:t>
      </w:r>
      <w:r w:rsidR="0027431F">
        <w:t>», закладки «</w:t>
      </w:r>
      <w:r w:rsidR="00AA1A2A" w:rsidRPr="00204E68">
        <w:t>Раздел 3,4 (2)</w:t>
      </w:r>
      <w:r w:rsidR="00324E3A">
        <w:t>»</w:t>
      </w:r>
      <w:bookmarkEnd w:id="939"/>
    </w:p>
    <w:p w14:paraId="405B6F6A" w14:textId="24E020FC" w:rsidR="00AA1A2A" w:rsidRPr="00AB7803" w:rsidRDefault="00AA1A2A" w:rsidP="00AA1A2A">
      <w:pPr>
        <w:pStyle w:val="ASFKNormal"/>
      </w:pPr>
      <w:r w:rsidRPr="00AB7803">
        <w:t xml:space="preserve">Перечень полей </w:t>
      </w:r>
      <w:r w:rsidR="005D4E9C" w:rsidRPr="00204E68">
        <w:t xml:space="preserve">документа </w:t>
      </w:r>
      <w:r w:rsidR="005D4E9C">
        <w:t>«</w:t>
      </w:r>
      <w:r w:rsidR="005D4E9C" w:rsidRPr="00204E68">
        <w:t>Информация о дате ежемесячных выплат</w:t>
      </w:r>
      <w:r w:rsidR="005D4E9C">
        <w:t>», закладки «</w:t>
      </w:r>
      <w:r w:rsidR="005D4E9C" w:rsidRPr="00204E68">
        <w:t>Раздел 3,4 (2)</w:t>
      </w:r>
      <w:r w:rsidR="005D4E9C">
        <w:t>»</w:t>
      </w:r>
      <w:r w:rsidRPr="00AB7803">
        <w:t xml:space="preserve"> приведен в таблице </w:t>
      </w:r>
      <w:r w:rsidR="00F2392D">
        <w:fldChar w:fldCharType="begin"/>
      </w:r>
      <w:r w:rsidR="00F2392D">
        <w:instrText xml:space="preserve"> REF _Ref334788985 \h  \* MERGEFORMAT </w:instrText>
      </w:r>
      <w:r w:rsidR="00F2392D">
        <w:fldChar w:fldCharType="separate"/>
      </w:r>
      <w:r w:rsidR="00980F1C">
        <w:t>41</w:t>
      </w:r>
      <w:r w:rsidR="00F2392D">
        <w:fldChar w:fldCharType="end"/>
      </w:r>
      <w:r w:rsidRPr="00AB7803">
        <w:t>.</w:t>
      </w:r>
    </w:p>
    <w:p w14:paraId="0ECE023D" w14:textId="37FDD9ED" w:rsidR="00AA1A2A" w:rsidRPr="00AB7803" w:rsidRDefault="00DD313F" w:rsidP="00AA1A2A">
      <w:pPr>
        <w:pStyle w:val="ASFKNameTable"/>
      </w:pPr>
      <w:r>
        <w:rPr>
          <w:noProof/>
        </w:rPr>
        <w:fldChar w:fldCharType="begin"/>
      </w:r>
      <w:r>
        <w:rPr>
          <w:noProof/>
        </w:rPr>
        <w:instrText xml:space="preserve"> SEQ Таблица \* ARABIC </w:instrText>
      </w:r>
      <w:r>
        <w:rPr>
          <w:noProof/>
        </w:rPr>
        <w:fldChar w:fldCharType="separate"/>
      </w:r>
      <w:bookmarkStart w:id="940" w:name="_Ref334788985"/>
      <w:bookmarkStart w:id="941" w:name="_Toc126840071"/>
      <w:r w:rsidR="00980F1C">
        <w:rPr>
          <w:noProof/>
        </w:rPr>
        <w:t>41</w:t>
      </w:r>
      <w:bookmarkEnd w:id="940"/>
      <w:r>
        <w:rPr>
          <w:noProof/>
        </w:rPr>
        <w:fldChar w:fldCharType="end"/>
      </w:r>
      <w:r w:rsidR="00AA1A2A" w:rsidRPr="00AB7803">
        <w:t xml:space="preserve">. Описание полей документа </w:t>
      </w:r>
      <w:r w:rsidR="00324E3A">
        <w:t>«</w:t>
      </w:r>
      <w:r w:rsidR="00AA1A2A" w:rsidRPr="00AB7803">
        <w:t>Информация о дате ежемесячных в</w:t>
      </w:r>
      <w:r w:rsidR="00AA1A2A" w:rsidRPr="00AA1A2A">
        <w:t>ы</w:t>
      </w:r>
      <w:r w:rsidR="00AA1A2A" w:rsidRPr="00AB7803">
        <w:t>плат</w:t>
      </w:r>
      <w:r w:rsidR="0027431F">
        <w:t>», закладки «</w:t>
      </w:r>
      <w:r w:rsidR="00AA1A2A" w:rsidRPr="00AB7803">
        <w:t>Ра</w:t>
      </w:r>
      <w:r w:rsidR="00AA1A2A" w:rsidRPr="00AA1A2A">
        <w:t>з</w:t>
      </w:r>
      <w:r w:rsidR="00AA1A2A" w:rsidRPr="00AB7803">
        <w:t>дел 3,4 (2)</w:t>
      </w:r>
      <w:r w:rsidR="00324E3A">
        <w:t>»</w:t>
      </w:r>
      <w:bookmarkEnd w:id="9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AA1A2A" w:rsidRPr="00AB7803" w14:paraId="2D613CDB" w14:textId="77777777" w:rsidTr="00B36EDB">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3891A4" w14:textId="77777777" w:rsidR="00AA1A2A" w:rsidRPr="00AB7803" w:rsidRDefault="00AA1A2A" w:rsidP="00AA1A2A">
            <w:pPr>
              <w:pStyle w:val="ASFKTableHead"/>
            </w:pPr>
            <w:r w:rsidRPr="00AB780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37EBE2" w14:textId="77777777" w:rsidR="00AA1A2A" w:rsidRPr="00AB7803" w:rsidRDefault="00AA1A2A" w:rsidP="00AA1A2A">
            <w:pPr>
              <w:pStyle w:val="ASFKTableHead"/>
            </w:pPr>
            <w:r w:rsidRPr="00AB7803">
              <w:t>Описание поля</w:t>
            </w:r>
          </w:p>
        </w:tc>
      </w:tr>
      <w:tr w:rsidR="00AA1A2A" w:rsidRPr="00AB7803" w14:paraId="100B2C86" w14:textId="77777777" w:rsidTr="00B36EDB">
        <w:tc>
          <w:tcPr>
            <w:tcW w:w="1137" w:type="pct"/>
            <w:shd w:val="clear" w:color="auto" w:fill="auto"/>
          </w:tcPr>
          <w:p w14:paraId="06686BCA" w14:textId="77777777" w:rsidR="00AA1A2A" w:rsidRPr="00AB7803" w:rsidRDefault="00AA1A2A" w:rsidP="00B36EDB">
            <w:pPr>
              <w:pStyle w:val="ASFKTablenorm"/>
              <w:ind w:left="57" w:right="57"/>
            </w:pPr>
            <w:r w:rsidRPr="00AB7803">
              <w:t xml:space="preserve">Номер </w:t>
            </w:r>
            <w:r w:rsidR="00077C58">
              <w:t xml:space="preserve">исп. </w:t>
            </w:r>
            <w:r w:rsidR="00A05FCE">
              <w:t>Д</w:t>
            </w:r>
            <w:r w:rsidR="00077C58">
              <w:t>окумента</w:t>
            </w:r>
          </w:p>
        </w:tc>
        <w:tc>
          <w:tcPr>
            <w:tcW w:w="3863" w:type="pct"/>
            <w:shd w:val="clear" w:color="auto" w:fill="auto"/>
          </w:tcPr>
          <w:p w14:paraId="6EFBC9C5" w14:textId="77777777" w:rsidR="00AA1A2A" w:rsidRPr="00AB7803" w:rsidRDefault="00AA1A2A" w:rsidP="00B36EDB">
            <w:pPr>
              <w:pStyle w:val="ASFKTablenorm"/>
              <w:ind w:left="57" w:right="57"/>
            </w:pPr>
            <w:r w:rsidRPr="00AB7803">
              <w:t>Номер документа-основания.</w:t>
            </w:r>
          </w:p>
          <w:p w14:paraId="4C787CE8" w14:textId="77777777" w:rsidR="00AA1A2A" w:rsidRPr="00AB7803" w:rsidRDefault="00AA1A2A" w:rsidP="00B36EDB">
            <w:pPr>
              <w:pStyle w:val="ASFKTablenorm"/>
              <w:ind w:left="57" w:right="57"/>
            </w:pPr>
            <w:r w:rsidRPr="00AB7803">
              <w:t>Значение вводится вручную.</w:t>
            </w:r>
          </w:p>
          <w:p w14:paraId="455CB150" w14:textId="77777777" w:rsidR="00AA1A2A" w:rsidRPr="00AA1A2A" w:rsidRDefault="00AA1A2A" w:rsidP="00B36EDB">
            <w:pPr>
              <w:pStyle w:val="ASFKTablenorm"/>
              <w:ind w:left="57" w:right="57"/>
            </w:pPr>
            <w:r w:rsidRPr="00AB7803">
              <w:t xml:space="preserve">Заполняется автоматически из поля </w:t>
            </w:r>
            <w:r w:rsidR="00324E3A">
              <w:t>«</w:t>
            </w:r>
            <w:r w:rsidRPr="00AB7803">
              <w:t>Номер ИД</w:t>
            </w:r>
            <w:r w:rsidR="00324E3A">
              <w:t>»</w:t>
            </w:r>
            <w:r w:rsidRPr="00AB7803">
              <w:t xml:space="preserve"> при выборе родител</w:t>
            </w:r>
            <w:r w:rsidRPr="00AA1A2A">
              <w:t>ьского документа с типом ОБЕ. При этом значение можно отредактировать вручную.</w:t>
            </w:r>
          </w:p>
        </w:tc>
      </w:tr>
      <w:tr w:rsidR="00AA1A2A" w:rsidRPr="00AB7803" w14:paraId="3DB0F575" w14:textId="77777777" w:rsidTr="00B36EDB">
        <w:tc>
          <w:tcPr>
            <w:tcW w:w="1137" w:type="pct"/>
            <w:shd w:val="clear" w:color="auto" w:fill="auto"/>
          </w:tcPr>
          <w:p w14:paraId="17B7B7B8" w14:textId="77777777" w:rsidR="00AA1A2A" w:rsidRPr="00AB7803" w:rsidRDefault="00AA1A2A" w:rsidP="00B36EDB">
            <w:pPr>
              <w:pStyle w:val="ASFKTablenorm"/>
              <w:ind w:left="57" w:right="57"/>
            </w:pPr>
            <w:r w:rsidRPr="00AB7803">
              <w:t>Дата выдачи</w:t>
            </w:r>
          </w:p>
        </w:tc>
        <w:tc>
          <w:tcPr>
            <w:tcW w:w="3863" w:type="pct"/>
            <w:shd w:val="clear" w:color="auto" w:fill="auto"/>
          </w:tcPr>
          <w:p w14:paraId="7E0FD9AB" w14:textId="77777777" w:rsidR="00AA1A2A" w:rsidRPr="00AB7803" w:rsidRDefault="00AA1A2A" w:rsidP="00B36EDB">
            <w:pPr>
              <w:pStyle w:val="ASFKTablenorm"/>
              <w:ind w:left="57" w:right="57"/>
            </w:pPr>
            <w:r w:rsidRPr="00AB7803">
              <w:t xml:space="preserve">Дата выдачи ИД. </w:t>
            </w:r>
          </w:p>
          <w:p w14:paraId="411E6E6E" w14:textId="77777777" w:rsidR="00AA1A2A" w:rsidRPr="00AA1A2A" w:rsidRDefault="00AA1A2A" w:rsidP="00B36EDB">
            <w:pPr>
              <w:pStyle w:val="ASFKTablenorm"/>
              <w:ind w:left="57" w:right="57"/>
            </w:pPr>
            <w:r w:rsidRPr="00AB7803">
              <w:t>Возможен выбор значения из системного кале</w:t>
            </w:r>
            <w:r w:rsidRPr="00AA1A2A">
              <w:t>ндаря.</w:t>
            </w:r>
          </w:p>
          <w:p w14:paraId="477F4ECC" w14:textId="77777777" w:rsidR="00AA1A2A" w:rsidRPr="00AB7803" w:rsidRDefault="00AA1A2A" w:rsidP="00B36EDB">
            <w:pPr>
              <w:pStyle w:val="ASFKTablenorm"/>
              <w:ind w:left="57" w:right="57"/>
            </w:pPr>
            <w:r w:rsidRPr="00AB7803">
              <w:t>Значение вводится вручную.</w:t>
            </w:r>
          </w:p>
          <w:p w14:paraId="79FEC3F8" w14:textId="77777777" w:rsidR="00AA1A2A" w:rsidRPr="00AA1A2A" w:rsidRDefault="00AA1A2A" w:rsidP="00B36EDB">
            <w:pPr>
              <w:pStyle w:val="ASFKTablenorm"/>
              <w:ind w:left="57" w:right="57"/>
            </w:pPr>
            <w:r w:rsidRPr="00AB7803">
              <w:lastRenderedPageBreak/>
              <w:t xml:space="preserve">Заполняется автоматически из поля </w:t>
            </w:r>
            <w:r w:rsidR="00324E3A">
              <w:t>«</w:t>
            </w:r>
            <w:r w:rsidRPr="00AB7803">
              <w:t>Дата выдачи</w:t>
            </w:r>
            <w:r w:rsidR="00324E3A">
              <w:t>»</w:t>
            </w:r>
            <w:r w:rsidRPr="00AB7803">
              <w:t xml:space="preserve"> при выборе род</w:t>
            </w:r>
            <w:r w:rsidRPr="00AA1A2A">
              <w:t>ительского документа с типом ОБЕ.</w:t>
            </w:r>
          </w:p>
        </w:tc>
      </w:tr>
      <w:tr w:rsidR="00AA1A2A" w:rsidRPr="00AB7803" w14:paraId="10E355A6" w14:textId="77777777" w:rsidTr="00B36EDB">
        <w:tc>
          <w:tcPr>
            <w:tcW w:w="1137" w:type="pct"/>
            <w:shd w:val="clear" w:color="auto" w:fill="auto"/>
          </w:tcPr>
          <w:p w14:paraId="48C566CA" w14:textId="77777777" w:rsidR="00AA1A2A" w:rsidRPr="00AB7803" w:rsidRDefault="00AA1A2A" w:rsidP="00B36EDB">
            <w:pPr>
              <w:pStyle w:val="ASFKTablenorm"/>
              <w:ind w:left="57" w:right="57"/>
            </w:pPr>
            <w:r w:rsidRPr="00AB7803">
              <w:t>Срок оплаты</w:t>
            </w:r>
          </w:p>
        </w:tc>
        <w:tc>
          <w:tcPr>
            <w:tcW w:w="3863" w:type="pct"/>
            <w:shd w:val="clear" w:color="auto" w:fill="auto"/>
          </w:tcPr>
          <w:p w14:paraId="580532B1" w14:textId="77777777" w:rsidR="00AA1A2A" w:rsidRPr="00AB7803" w:rsidRDefault="00AA1A2A" w:rsidP="00B36EDB">
            <w:pPr>
              <w:pStyle w:val="ASFKTablenorm"/>
              <w:ind w:left="57" w:right="57"/>
            </w:pPr>
            <w:r w:rsidRPr="00AB7803">
              <w:t>Срок оплаты ИД.</w:t>
            </w:r>
          </w:p>
          <w:p w14:paraId="5A768BF0" w14:textId="77777777" w:rsidR="00AA1A2A" w:rsidRPr="00AB7803" w:rsidRDefault="00AA1A2A" w:rsidP="00B36EDB">
            <w:pPr>
              <w:pStyle w:val="ASFKTablenorm"/>
              <w:ind w:left="57" w:right="57"/>
            </w:pPr>
            <w:r w:rsidRPr="00AB7803">
              <w:t>Значение вводится вручную.</w:t>
            </w:r>
          </w:p>
        </w:tc>
      </w:tr>
      <w:tr w:rsidR="00AA1A2A" w:rsidRPr="00AB7803" w14:paraId="5049C978" w14:textId="77777777" w:rsidTr="00B36EDB">
        <w:tc>
          <w:tcPr>
            <w:tcW w:w="1137" w:type="pct"/>
            <w:shd w:val="clear" w:color="auto" w:fill="auto"/>
          </w:tcPr>
          <w:p w14:paraId="7C598483" w14:textId="77777777" w:rsidR="00AA1A2A" w:rsidRPr="00AA1A2A" w:rsidRDefault="00AA1A2A" w:rsidP="00B36EDB">
            <w:pPr>
              <w:pStyle w:val="ASFKTablenorm"/>
              <w:ind w:left="57" w:right="57"/>
            </w:pPr>
            <w:r w:rsidRPr="00AB7803">
              <w:t xml:space="preserve">Наименование суд. </w:t>
            </w:r>
            <w:r w:rsidR="00A05FCE" w:rsidRPr="00AB7803">
              <w:t>О</w:t>
            </w:r>
            <w:r w:rsidRPr="00AB7803">
              <w:t>рг</w:t>
            </w:r>
            <w:r w:rsidRPr="00AA1A2A">
              <w:t>ана</w:t>
            </w:r>
          </w:p>
        </w:tc>
        <w:tc>
          <w:tcPr>
            <w:tcW w:w="3863" w:type="pct"/>
            <w:shd w:val="clear" w:color="auto" w:fill="auto"/>
          </w:tcPr>
          <w:p w14:paraId="113D932C" w14:textId="77777777" w:rsidR="00AA1A2A" w:rsidRPr="00AB7803" w:rsidRDefault="00AA1A2A" w:rsidP="00B36EDB">
            <w:pPr>
              <w:pStyle w:val="ASFKTablenorm"/>
              <w:ind w:left="57" w:right="57"/>
            </w:pPr>
            <w:r w:rsidRPr="00AB7803">
              <w:t>Наименование судебного органа.</w:t>
            </w:r>
          </w:p>
          <w:p w14:paraId="0243C2F3" w14:textId="77777777" w:rsidR="00AA1A2A" w:rsidRPr="00AB7803" w:rsidRDefault="00AA1A2A" w:rsidP="00B36EDB">
            <w:pPr>
              <w:pStyle w:val="ASFKTablenorm"/>
              <w:ind w:left="57" w:right="57"/>
            </w:pPr>
            <w:r w:rsidRPr="00AB7803">
              <w:t>Значение вводится вручную.</w:t>
            </w:r>
          </w:p>
          <w:p w14:paraId="7C9A8E15" w14:textId="77777777" w:rsidR="00AA1A2A" w:rsidRPr="00AA1A2A" w:rsidRDefault="00AA1A2A" w:rsidP="00B36EDB">
            <w:pPr>
              <w:pStyle w:val="ASFKTablenorm"/>
              <w:ind w:left="57" w:right="57"/>
            </w:pPr>
            <w:r w:rsidRPr="00AB7803">
              <w:t xml:space="preserve">Заполняется автоматически из поля </w:t>
            </w:r>
            <w:r w:rsidR="00324E3A">
              <w:t>«</w:t>
            </w:r>
            <w:r w:rsidRPr="00AB7803">
              <w:t>Наименование суда</w:t>
            </w:r>
            <w:r w:rsidR="00324E3A">
              <w:t>»</w:t>
            </w:r>
            <w:r w:rsidRPr="00AB7803">
              <w:t xml:space="preserve"> при в</w:t>
            </w:r>
            <w:r w:rsidRPr="00AA1A2A">
              <w:t>ыборе родительского документа с типом ОБЕ.</w:t>
            </w:r>
          </w:p>
        </w:tc>
      </w:tr>
      <w:tr w:rsidR="00AA1A2A" w:rsidRPr="00AB7803" w14:paraId="02EB1C74" w14:textId="77777777" w:rsidTr="00B36EDB">
        <w:tc>
          <w:tcPr>
            <w:tcW w:w="1137" w:type="pct"/>
            <w:shd w:val="clear" w:color="auto" w:fill="auto"/>
          </w:tcPr>
          <w:p w14:paraId="39C2EB84" w14:textId="77777777" w:rsidR="00AA1A2A" w:rsidRPr="00AA1A2A" w:rsidRDefault="00AA1A2A" w:rsidP="00B36EDB">
            <w:pPr>
              <w:pStyle w:val="ASFKTablenorm"/>
              <w:ind w:left="57" w:right="57"/>
            </w:pPr>
            <w:r w:rsidRPr="00AB7803">
              <w:t xml:space="preserve">Сумма по </w:t>
            </w:r>
            <w:r w:rsidR="00077C58">
              <w:t xml:space="preserve">исп. </w:t>
            </w:r>
            <w:r w:rsidR="00A05FCE">
              <w:t>Д</w:t>
            </w:r>
            <w:r w:rsidR="00077C58">
              <w:t>окумент</w:t>
            </w:r>
            <w:r w:rsidRPr="00AA1A2A">
              <w:t>у</w:t>
            </w:r>
          </w:p>
        </w:tc>
        <w:tc>
          <w:tcPr>
            <w:tcW w:w="3863" w:type="pct"/>
            <w:shd w:val="clear" w:color="auto" w:fill="auto"/>
          </w:tcPr>
          <w:p w14:paraId="05D20883" w14:textId="77777777" w:rsidR="00AA1A2A" w:rsidRPr="00AB7803" w:rsidRDefault="00AA1A2A" w:rsidP="00B36EDB">
            <w:pPr>
              <w:pStyle w:val="ASFKTablenorm"/>
              <w:ind w:left="57" w:right="57"/>
            </w:pPr>
            <w:r w:rsidRPr="00AB7803">
              <w:t>Сумма, взыскиваемая по ИД.</w:t>
            </w:r>
          </w:p>
          <w:p w14:paraId="659D5018" w14:textId="77777777" w:rsidR="00AA1A2A" w:rsidRPr="00AB7803" w:rsidRDefault="00AA1A2A" w:rsidP="00B36EDB">
            <w:pPr>
              <w:pStyle w:val="ASFKTablenorm"/>
              <w:ind w:left="57" w:right="57"/>
            </w:pPr>
            <w:r w:rsidRPr="00AB7803">
              <w:t>Значение вводится вручную.</w:t>
            </w:r>
          </w:p>
          <w:p w14:paraId="5F16A5FF" w14:textId="77777777" w:rsidR="00AA1A2A" w:rsidRPr="00AA1A2A" w:rsidRDefault="00AA1A2A" w:rsidP="00B36EDB">
            <w:pPr>
              <w:pStyle w:val="ASFKTablenorm"/>
              <w:ind w:left="57" w:right="57"/>
            </w:pPr>
            <w:r w:rsidRPr="00AB7803">
              <w:t xml:space="preserve">Заполняется автоматически из поля </w:t>
            </w:r>
            <w:r w:rsidR="00324E3A">
              <w:t>«</w:t>
            </w:r>
            <w:r w:rsidRPr="00AB7803">
              <w:t>Сумма</w:t>
            </w:r>
            <w:r w:rsidR="00324E3A">
              <w:t>»</w:t>
            </w:r>
            <w:r w:rsidRPr="00AB7803">
              <w:t xml:space="preserve"> при выборе родительск</w:t>
            </w:r>
            <w:r w:rsidRPr="00AA1A2A">
              <w:t>ого документа с типом ОБЕ.</w:t>
            </w:r>
          </w:p>
        </w:tc>
      </w:tr>
      <w:tr w:rsidR="00AA1A2A" w:rsidRPr="00AB7803" w14:paraId="2F2CFDB4" w14:textId="77777777" w:rsidTr="00B36EDB">
        <w:tc>
          <w:tcPr>
            <w:tcW w:w="1137" w:type="pct"/>
            <w:shd w:val="clear" w:color="auto" w:fill="auto"/>
          </w:tcPr>
          <w:p w14:paraId="10AF4870" w14:textId="77777777" w:rsidR="00AA1A2A" w:rsidRPr="00AB7803" w:rsidRDefault="00AA1A2A" w:rsidP="00B36EDB">
            <w:pPr>
              <w:pStyle w:val="ASFKTablenorm"/>
              <w:ind w:left="57" w:right="57"/>
            </w:pPr>
            <w:r w:rsidRPr="00AB7803">
              <w:t>№ уведомления</w:t>
            </w:r>
          </w:p>
        </w:tc>
        <w:tc>
          <w:tcPr>
            <w:tcW w:w="3863" w:type="pct"/>
            <w:shd w:val="clear" w:color="auto" w:fill="auto"/>
          </w:tcPr>
          <w:p w14:paraId="2F7AB04E" w14:textId="77777777" w:rsidR="00AA1A2A" w:rsidRPr="00AB7803" w:rsidRDefault="00AA1A2A" w:rsidP="00B36EDB">
            <w:pPr>
              <w:pStyle w:val="ASFKTablenorm"/>
              <w:ind w:left="57" w:right="57"/>
            </w:pPr>
            <w:r w:rsidRPr="00AB7803">
              <w:t>Номер почтового уведомления.</w:t>
            </w:r>
          </w:p>
          <w:p w14:paraId="10CA72FC" w14:textId="77777777" w:rsidR="00AA1A2A" w:rsidRPr="00AB7803" w:rsidRDefault="00AA1A2A" w:rsidP="00B36EDB">
            <w:pPr>
              <w:pStyle w:val="ASFKTablenorm"/>
              <w:ind w:left="57" w:right="57"/>
            </w:pPr>
            <w:r w:rsidRPr="00AB7803">
              <w:t>Значение вводится вручную.</w:t>
            </w:r>
          </w:p>
          <w:p w14:paraId="41A9EE6F" w14:textId="77777777" w:rsidR="00AA1A2A" w:rsidRPr="00AA1A2A" w:rsidRDefault="00AA1A2A" w:rsidP="00B36EDB">
            <w:pPr>
              <w:pStyle w:val="ASFKTablenorm"/>
              <w:ind w:left="57" w:right="57"/>
            </w:pPr>
            <w:r w:rsidRPr="00AB7803">
              <w:t xml:space="preserve">Заполняется автоматически из поля </w:t>
            </w:r>
            <w:r w:rsidR="00324E3A">
              <w:t>«</w:t>
            </w:r>
            <w:r w:rsidRPr="00AB7803">
              <w:t>Номер ПУ</w:t>
            </w:r>
            <w:r w:rsidR="00324E3A">
              <w:t>»</w:t>
            </w:r>
            <w:r w:rsidRPr="00AB7803">
              <w:t xml:space="preserve"> при выборе родител</w:t>
            </w:r>
            <w:r w:rsidRPr="00AA1A2A">
              <w:t>ьского документа с типом ОБЕ.</w:t>
            </w:r>
          </w:p>
        </w:tc>
      </w:tr>
      <w:tr w:rsidR="00AA1A2A" w:rsidRPr="00AB7803" w14:paraId="21987615" w14:textId="77777777" w:rsidTr="00B36EDB">
        <w:tc>
          <w:tcPr>
            <w:tcW w:w="1137" w:type="pct"/>
            <w:shd w:val="clear" w:color="auto" w:fill="auto"/>
          </w:tcPr>
          <w:p w14:paraId="6C0DB303" w14:textId="77777777" w:rsidR="00AA1A2A" w:rsidRPr="00AB7803" w:rsidRDefault="00AA1A2A" w:rsidP="00B36EDB">
            <w:pPr>
              <w:pStyle w:val="ASFKTablenorm"/>
              <w:ind w:left="57" w:right="57"/>
            </w:pPr>
            <w:r w:rsidRPr="00AB7803">
              <w:t>Дата уведомления</w:t>
            </w:r>
          </w:p>
        </w:tc>
        <w:tc>
          <w:tcPr>
            <w:tcW w:w="3863" w:type="pct"/>
            <w:shd w:val="clear" w:color="auto" w:fill="auto"/>
          </w:tcPr>
          <w:p w14:paraId="64996503" w14:textId="77777777" w:rsidR="00AA1A2A" w:rsidRPr="00AB7803" w:rsidRDefault="00AA1A2A" w:rsidP="00B36EDB">
            <w:pPr>
              <w:pStyle w:val="ASFKTablenorm"/>
              <w:ind w:left="57" w:right="57"/>
            </w:pPr>
            <w:r w:rsidRPr="00AB7803">
              <w:t xml:space="preserve">Дата почтового уведомления. </w:t>
            </w:r>
          </w:p>
          <w:p w14:paraId="6BC505B8" w14:textId="77777777" w:rsidR="00AA1A2A" w:rsidRPr="00AA1A2A" w:rsidRDefault="00AA1A2A" w:rsidP="00B36EDB">
            <w:pPr>
              <w:pStyle w:val="ASFKTablenorm"/>
              <w:ind w:left="57" w:right="57"/>
            </w:pPr>
            <w:r w:rsidRPr="00AB7803">
              <w:t>Возможен выбор значения из си</w:t>
            </w:r>
            <w:r w:rsidRPr="00AA1A2A">
              <w:t>стемного календаря.</w:t>
            </w:r>
          </w:p>
          <w:p w14:paraId="007957B0" w14:textId="77777777" w:rsidR="00AA1A2A" w:rsidRPr="00AB7803" w:rsidRDefault="00AA1A2A" w:rsidP="00B36EDB">
            <w:pPr>
              <w:pStyle w:val="ASFKTablenorm"/>
              <w:ind w:left="57" w:right="57"/>
            </w:pPr>
            <w:r w:rsidRPr="00AB7803">
              <w:t>Значение вводится вручную.</w:t>
            </w:r>
          </w:p>
          <w:p w14:paraId="4A25A785" w14:textId="77777777" w:rsidR="00AA1A2A" w:rsidRPr="00AA1A2A" w:rsidRDefault="00AA1A2A" w:rsidP="00B36EDB">
            <w:pPr>
              <w:pStyle w:val="ASFKTablenorm"/>
              <w:ind w:left="57" w:right="57"/>
            </w:pPr>
            <w:r w:rsidRPr="00AB7803">
              <w:t xml:space="preserve">Заполняется автоматически из поля </w:t>
            </w:r>
            <w:r w:rsidR="00324E3A">
              <w:t>«</w:t>
            </w:r>
            <w:r w:rsidRPr="00AB7803">
              <w:t>Дата ПУ</w:t>
            </w:r>
            <w:r w:rsidR="00324E3A">
              <w:t>»</w:t>
            </w:r>
            <w:r w:rsidRPr="00AB7803">
              <w:t xml:space="preserve"> при выборе родител</w:t>
            </w:r>
            <w:r w:rsidRPr="00AA1A2A">
              <w:t>ьского документа с типом ОБЕ.</w:t>
            </w:r>
          </w:p>
        </w:tc>
      </w:tr>
    </w:tbl>
    <w:p w14:paraId="70F6BD9F" w14:textId="2AA42885" w:rsidR="00AA1A2A" w:rsidRPr="00AB7803" w:rsidRDefault="005D4E9C" w:rsidP="00AA1A2A">
      <w:pPr>
        <w:pStyle w:val="ASFKNormal"/>
      </w:pPr>
      <w:r w:rsidRPr="00204E68">
        <w:t xml:space="preserve">ЭФ </w:t>
      </w:r>
      <w:r>
        <w:t>документа «</w:t>
      </w:r>
      <w:r w:rsidRPr="00204E68">
        <w:t>Информация о дате ежемесячных выплат</w:t>
      </w:r>
      <w:r>
        <w:t>», закладки «</w:t>
      </w:r>
      <w:r w:rsidRPr="00204E68">
        <w:t>Раздел 5, подписи (3)</w:t>
      </w:r>
      <w:r>
        <w:t>» представлена</w:t>
      </w:r>
      <w:r w:rsidRPr="00AB7803">
        <w:t xml:space="preserve"> </w:t>
      </w:r>
      <w:r>
        <w:t>н</w:t>
      </w:r>
      <w:r w:rsidR="00AA1A2A" w:rsidRPr="00AB7803">
        <w:t>а рисунке</w:t>
      </w:r>
      <w:r w:rsidR="001C129E" w:rsidRPr="00745D39">
        <w:t> </w:t>
      </w:r>
      <w:r w:rsidR="00F2392D">
        <w:fldChar w:fldCharType="begin"/>
      </w:r>
      <w:r w:rsidR="00F2392D">
        <w:instrText xml:space="preserve"> REF _Ref286334527 \h  \* MERGEFORMAT </w:instrText>
      </w:r>
      <w:r w:rsidR="00F2392D">
        <w:fldChar w:fldCharType="separate"/>
      </w:r>
      <w:r w:rsidR="00980F1C">
        <w:t>144</w:t>
      </w:r>
      <w:r w:rsidR="00F2392D">
        <w:fldChar w:fldCharType="end"/>
      </w:r>
      <w:r w:rsidR="00AA1A2A" w:rsidRPr="00AB7803">
        <w:t>.</w:t>
      </w:r>
    </w:p>
    <w:p w14:paraId="44D56D3B" w14:textId="77777777" w:rsidR="00AA1A2A" w:rsidRPr="00AB7803" w:rsidRDefault="00CF4371" w:rsidP="00AA1A2A">
      <w:pPr>
        <w:pStyle w:val="ASFKFigure"/>
      </w:pPr>
      <w:r>
        <w:rPr>
          <w:noProof/>
        </w:rPr>
        <w:drawing>
          <wp:inline distT="0" distB="0" distL="0" distR="0" wp14:anchorId="3DBB133B" wp14:editId="4CDD9653">
            <wp:extent cx="6124575" cy="2743200"/>
            <wp:effectExtent l="0" t="0" r="9525" b="0"/>
            <wp:docPr id="242" name="Рисунок 22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descr="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4ACC3CA3" w14:textId="79E2B119" w:rsidR="00AA1A2A"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942" w:name="_Ref286334527"/>
      <w:bookmarkStart w:id="943" w:name="_Toc126840508"/>
      <w:r w:rsidR="00980F1C">
        <w:rPr>
          <w:noProof/>
        </w:rPr>
        <w:t>144</w:t>
      </w:r>
      <w:bookmarkEnd w:id="942"/>
      <w:r>
        <w:rPr>
          <w:noProof/>
        </w:rPr>
        <w:fldChar w:fldCharType="end"/>
      </w:r>
      <w:r w:rsidR="00AA1A2A" w:rsidRPr="00204E68">
        <w:t xml:space="preserve">. ЭФ </w:t>
      </w:r>
      <w:r w:rsidR="005D4E9C">
        <w:t xml:space="preserve">документа </w:t>
      </w:r>
      <w:r w:rsidR="00324E3A">
        <w:t>«</w:t>
      </w:r>
      <w:r w:rsidR="00AA1A2A" w:rsidRPr="00204E68">
        <w:t>Информация о дате ежемесячных выплат</w:t>
      </w:r>
      <w:r w:rsidR="0027431F">
        <w:t>», закладки «</w:t>
      </w:r>
      <w:r w:rsidR="00AA1A2A" w:rsidRPr="00204E68">
        <w:t>Раздел 5, подписи (3)</w:t>
      </w:r>
      <w:r w:rsidR="00324E3A">
        <w:t>»</w:t>
      </w:r>
      <w:bookmarkEnd w:id="943"/>
    </w:p>
    <w:p w14:paraId="183F08A4" w14:textId="7EB09EB6" w:rsidR="00AA1A2A" w:rsidRPr="00AB7803" w:rsidRDefault="00AA1A2A" w:rsidP="00AA1A2A">
      <w:pPr>
        <w:pStyle w:val="ASFKNormal"/>
      </w:pPr>
      <w:r w:rsidRPr="00AB7803">
        <w:t xml:space="preserve">Перечень полей </w:t>
      </w:r>
      <w:r w:rsidR="005D4E9C">
        <w:t>документа «</w:t>
      </w:r>
      <w:r w:rsidR="005D4E9C" w:rsidRPr="00204E68">
        <w:t>Информация о дате ежемесячных выплат</w:t>
      </w:r>
      <w:r w:rsidR="005D4E9C">
        <w:t>», закладки «</w:t>
      </w:r>
      <w:r w:rsidR="005D4E9C" w:rsidRPr="00204E68">
        <w:t>Раздел 5, подписи (3)</w:t>
      </w:r>
      <w:r w:rsidR="005D4E9C">
        <w:t>»</w:t>
      </w:r>
      <w:r w:rsidRPr="00AB7803">
        <w:t xml:space="preserve"> приведен в таблице </w:t>
      </w:r>
      <w:r w:rsidR="00F2392D">
        <w:fldChar w:fldCharType="begin"/>
      </w:r>
      <w:r w:rsidR="00F2392D">
        <w:instrText xml:space="preserve"> REF _Ref334789664 \h  \* MERGEFORMAT </w:instrText>
      </w:r>
      <w:r w:rsidR="00F2392D">
        <w:fldChar w:fldCharType="separate"/>
      </w:r>
      <w:r w:rsidR="00980F1C">
        <w:t>42</w:t>
      </w:r>
      <w:r w:rsidR="00F2392D">
        <w:fldChar w:fldCharType="end"/>
      </w:r>
      <w:r w:rsidRPr="00AB7803">
        <w:t>.</w:t>
      </w:r>
    </w:p>
    <w:p w14:paraId="453B43BC" w14:textId="75090917" w:rsidR="00AA1A2A" w:rsidRPr="00AB7803" w:rsidRDefault="00DD313F" w:rsidP="00AA1A2A">
      <w:pPr>
        <w:pStyle w:val="ASFKNameTable"/>
      </w:pPr>
      <w:r>
        <w:rPr>
          <w:noProof/>
        </w:rPr>
        <w:lastRenderedPageBreak/>
        <w:fldChar w:fldCharType="begin"/>
      </w:r>
      <w:r>
        <w:rPr>
          <w:noProof/>
        </w:rPr>
        <w:instrText xml:space="preserve"> SEQ Таблица \* ARABIC </w:instrText>
      </w:r>
      <w:r>
        <w:rPr>
          <w:noProof/>
        </w:rPr>
        <w:fldChar w:fldCharType="separate"/>
      </w:r>
      <w:bookmarkStart w:id="944" w:name="_Ref334789664"/>
      <w:bookmarkStart w:id="945" w:name="_Toc126840072"/>
      <w:r w:rsidR="00980F1C">
        <w:rPr>
          <w:noProof/>
        </w:rPr>
        <w:t>42</w:t>
      </w:r>
      <w:bookmarkEnd w:id="944"/>
      <w:r>
        <w:rPr>
          <w:noProof/>
        </w:rPr>
        <w:fldChar w:fldCharType="end"/>
      </w:r>
      <w:r w:rsidR="00AA1A2A" w:rsidRPr="00AB7803">
        <w:t xml:space="preserve">. Описание полей документа </w:t>
      </w:r>
      <w:r w:rsidR="00324E3A">
        <w:t>«</w:t>
      </w:r>
      <w:r w:rsidR="00AA1A2A" w:rsidRPr="00AB7803">
        <w:t>Информация о дате ежемесячных в</w:t>
      </w:r>
      <w:r w:rsidR="00AA1A2A" w:rsidRPr="00AA1A2A">
        <w:t>ы</w:t>
      </w:r>
      <w:r w:rsidR="00AA1A2A" w:rsidRPr="00AB7803">
        <w:t>плат</w:t>
      </w:r>
      <w:r w:rsidR="0027431F">
        <w:t>», закладки «</w:t>
      </w:r>
      <w:r w:rsidR="00AA1A2A" w:rsidRPr="00AB7803">
        <w:t>Раздел 5, подписи (3)</w:t>
      </w:r>
      <w:r w:rsidR="00324E3A">
        <w:t>»</w:t>
      </w:r>
      <w:bookmarkEnd w:id="9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AA1A2A" w:rsidRPr="00AB7803" w14:paraId="6BE88ED6" w14:textId="77777777" w:rsidTr="00B36EDB">
        <w:trPr>
          <w:trHeight w:val="77"/>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A25A11" w14:textId="77777777" w:rsidR="00AA1A2A" w:rsidRPr="00AB7803" w:rsidRDefault="00AA1A2A" w:rsidP="00AA1A2A">
            <w:pPr>
              <w:pStyle w:val="ASFKTableHead"/>
            </w:pPr>
            <w:r w:rsidRPr="00AB7803">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865FEB1" w14:textId="77777777" w:rsidR="00AA1A2A" w:rsidRPr="00AB7803" w:rsidRDefault="00AA1A2A" w:rsidP="00AA1A2A">
            <w:pPr>
              <w:pStyle w:val="ASFKTableHead"/>
            </w:pPr>
            <w:r w:rsidRPr="00AB7803">
              <w:t>Описание поля</w:t>
            </w:r>
          </w:p>
        </w:tc>
      </w:tr>
      <w:tr w:rsidR="00AA1A2A" w:rsidRPr="00AB7803" w14:paraId="0378EF39" w14:textId="77777777" w:rsidTr="00B36EDB">
        <w:trPr>
          <w:trHeight w:val="77"/>
        </w:trPr>
        <w:tc>
          <w:tcPr>
            <w:tcW w:w="5000" w:type="pct"/>
            <w:gridSpan w:val="2"/>
            <w:shd w:val="clear" w:color="auto" w:fill="auto"/>
          </w:tcPr>
          <w:p w14:paraId="53BC8CF8" w14:textId="77777777" w:rsidR="00AA1A2A" w:rsidRPr="00AB7803" w:rsidRDefault="005D4E9C" w:rsidP="00B36EDB">
            <w:pPr>
              <w:pStyle w:val="ASFKTablenorm"/>
              <w:ind w:left="57" w:right="57"/>
            </w:pPr>
            <w:r>
              <w:t xml:space="preserve">Группа </w:t>
            </w:r>
            <w:r w:rsidR="00AA1A2A" w:rsidRPr="00AB7803">
              <w:t xml:space="preserve">полей </w:t>
            </w:r>
            <w:r w:rsidR="00324E3A">
              <w:t>«</w:t>
            </w:r>
            <w:r>
              <w:t>Раздел</w:t>
            </w:r>
            <w:r w:rsidR="001C129E" w:rsidRPr="00745D39">
              <w:t> </w:t>
            </w:r>
            <w:r>
              <w:t xml:space="preserve">5: </w:t>
            </w:r>
            <w:r w:rsidR="00AA1A2A" w:rsidRPr="00AB7803">
              <w:t>График выплат</w:t>
            </w:r>
            <w:r w:rsidR="00324E3A">
              <w:t>»</w:t>
            </w:r>
          </w:p>
        </w:tc>
      </w:tr>
      <w:tr w:rsidR="00AA1A2A" w:rsidRPr="00AB7803" w14:paraId="3D493CA2" w14:textId="77777777" w:rsidTr="00B36EDB">
        <w:trPr>
          <w:trHeight w:val="77"/>
        </w:trPr>
        <w:tc>
          <w:tcPr>
            <w:tcW w:w="1383" w:type="pct"/>
            <w:shd w:val="clear" w:color="auto" w:fill="auto"/>
          </w:tcPr>
          <w:p w14:paraId="517E0B1D" w14:textId="77777777" w:rsidR="00AA1A2A" w:rsidRPr="00AB7803" w:rsidRDefault="00AA1A2A" w:rsidP="00B36EDB">
            <w:pPr>
              <w:pStyle w:val="ASFKTablenorm"/>
              <w:ind w:left="57" w:right="57"/>
            </w:pPr>
            <w:r w:rsidRPr="00AB7803">
              <w:t>В валюте</w:t>
            </w:r>
          </w:p>
        </w:tc>
        <w:tc>
          <w:tcPr>
            <w:tcW w:w="3617" w:type="pct"/>
            <w:shd w:val="clear" w:color="auto" w:fill="auto"/>
          </w:tcPr>
          <w:p w14:paraId="6B7D3438" w14:textId="77777777" w:rsidR="00AA1A2A" w:rsidRPr="00AA1A2A" w:rsidRDefault="00AA1A2A" w:rsidP="00B36EDB">
            <w:pPr>
              <w:pStyle w:val="ASFKTablenorm"/>
              <w:ind w:left="57" w:right="57"/>
            </w:pPr>
            <w:r w:rsidRPr="00AB7803">
              <w:t xml:space="preserve">Код и наименование валюты, указанной на закладке </w:t>
            </w:r>
            <w:r w:rsidR="00324E3A">
              <w:t>«</w:t>
            </w:r>
            <w:r w:rsidRPr="00AB7803">
              <w:t>Раздел 1,2</w:t>
            </w:r>
            <w:r w:rsidR="00324E3A">
              <w:t>»</w:t>
            </w:r>
            <w:r w:rsidRPr="00AB7803">
              <w:t xml:space="preserve"> в поле </w:t>
            </w:r>
            <w:r w:rsidR="00324E3A">
              <w:t>«</w:t>
            </w:r>
            <w:r w:rsidRPr="00AB7803">
              <w:t>Валюта</w:t>
            </w:r>
            <w:r w:rsidR="00324E3A">
              <w:t>»</w:t>
            </w:r>
            <w:r w:rsidRPr="00AB7803">
              <w:t xml:space="preserve"> раздела </w:t>
            </w:r>
            <w:r w:rsidR="00324E3A">
              <w:t>«</w:t>
            </w:r>
            <w:r w:rsidRPr="00AB7803">
              <w:t>Раздел 1: Рекв</w:t>
            </w:r>
            <w:r w:rsidRPr="00AA1A2A">
              <w:t>изиты документа-основания</w:t>
            </w:r>
            <w:r w:rsidR="00324E3A">
              <w:t>»</w:t>
            </w:r>
            <w:r w:rsidRPr="00AA1A2A">
              <w:t>.</w:t>
            </w:r>
          </w:p>
        </w:tc>
      </w:tr>
      <w:tr w:rsidR="00AA1A2A" w:rsidRPr="00AB7803" w14:paraId="4F22405C" w14:textId="77777777" w:rsidTr="00B36EDB">
        <w:trPr>
          <w:trHeight w:val="77"/>
        </w:trPr>
        <w:tc>
          <w:tcPr>
            <w:tcW w:w="1383" w:type="pct"/>
            <w:shd w:val="clear" w:color="auto" w:fill="auto"/>
          </w:tcPr>
          <w:p w14:paraId="3DA7E918" w14:textId="77777777" w:rsidR="00AA1A2A" w:rsidRPr="00AA1A2A" w:rsidRDefault="00AA1A2A" w:rsidP="00B36EDB">
            <w:pPr>
              <w:pStyle w:val="ASFKTablenorm"/>
              <w:ind w:left="57" w:right="57"/>
            </w:pPr>
            <w:r w:rsidRPr="00AA1A2A">
              <w:t>N</w:t>
            </w:r>
          </w:p>
        </w:tc>
        <w:tc>
          <w:tcPr>
            <w:tcW w:w="3617" w:type="pct"/>
            <w:shd w:val="clear" w:color="auto" w:fill="auto"/>
          </w:tcPr>
          <w:p w14:paraId="6DA61A2E" w14:textId="77777777" w:rsidR="00AA1A2A" w:rsidRPr="00AB7803" w:rsidRDefault="00AA1A2A" w:rsidP="00B36EDB">
            <w:pPr>
              <w:pStyle w:val="ASFKTablenorm"/>
              <w:ind w:left="57" w:right="57"/>
            </w:pPr>
            <w:r w:rsidRPr="00AB7803">
              <w:t>Номер по порядку.</w:t>
            </w:r>
          </w:p>
          <w:p w14:paraId="18473619" w14:textId="77777777" w:rsidR="00AA1A2A" w:rsidRPr="00AB7803" w:rsidRDefault="00AA1A2A" w:rsidP="00B36EDB">
            <w:pPr>
              <w:pStyle w:val="ASFKTablenorm"/>
              <w:ind w:left="57" w:right="57"/>
            </w:pPr>
            <w:r w:rsidRPr="00AB7803">
              <w:t>Номер позиции.</w:t>
            </w:r>
          </w:p>
          <w:p w14:paraId="7EF31965" w14:textId="77777777" w:rsidR="00AA1A2A" w:rsidRPr="00AB7803" w:rsidRDefault="00AA1A2A" w:rsidP="00B36EDB">
            <w:pPr>
              <w:pStyle w:val="ASFKTablenorm"/>
              <w:ind w:left="57" w:right="57"/>
            </w:pPr>
            <w:r w:rsidRPr="00AB7803">
              <w:t>Заполняется автоматически.</w:t>
            </w:r>
          </w:p>
        </w:tc>
      </w:tr>
      <w:tr w:rsidR="00AA1A2A" w:rsidRPr="00AB7803" w14:paraId="53E5E418" w14:textId="77777777" w:rsidTr="00B36EDB">
        <w:trPr>
          <w:trHeight w:val="77"/>
        </w:trPr>
        <w:tc>
          <w:tcPr>
            <w:tcW w:w="1383" w:type="pct"/>
            <w:shd w:val="clear" w:color="auto" w:fill="auto"/>
          </w:tcPr>
          <w:p w14:paraId="700BEF3F" w14:textId="77777777" w:rsidR="00AA1A2A" w:rsidRPr="00AB7803" w:rsidRDefault="00AA1A2A" w:rsidP="00B36EDB">
            <w:pPr>
              <w:pStyle w:val="ASFKTablenorm"/>
              <w:ind w:left="57" w:right="57"/>
            </w:pPr>
            <w:r w:rsidRPr="00AB7803">
              <w:t>Вид средств</w:t>
            </w:r>
          </w:p>
        </w:tc>
        <w:tc>
          <w:tcPr>
            <w:tcW w:w="3617" w:type="pct"/>
            <w:shd w:val="clear" w:color="auto" w:fill="auto"/>
          </w:tcPr>
          <w:p w14:paraId="14E63E53" w14:textId="77777777" w:rsidR="00AA1A2A" w:rsidRPr="00AB7803" w:rsidRDefault="00AA1A2A" w:rsidP="00B36EDB">
            <w:pPr>
              <w:pStyle w:val="ASFKTablenorm"/>
              <w:ind w:left="57" w:right="57"/>
            </w:pPr>
            <w:r w:rsidRPr="00AB7803">
              <w:t>Наименование вида деятельности в соответствии со справочником видов деятельности.</w:t>
            </w:r>
          </w:p>
          <w:p w14:paraId="5FF1A222" w14:textId="77777777" w:rsidR="00AA1A2A" w:rsidRPr="00AA1A2A" w:rsidRDefault="00AA1A2A" w:rsidP="00B36EDB">
            <w:pPr>
              <w:pStyle w:val="ASFKTablenorm"/>
              <w:ind w:left="57" w:right="57"/>
            </w:pPr>
            <w:r w:rsidRPr="00AB7803">
              <w:t xml:space="preserve">Заполняется автоматически по коду из справочника </w:t>
            </w:r>
            <w:r w:rsidR="00324E3A">
              <w:t>«</w:t>
            </w:r>
            <w:r w:rsidRPr="00AB7803">
              <w:t>Источники ф</w:t>
            </w:r>
            <w:r w:rsidRPr="00AA1A2A">
              <w:t>инансирования</w:t>
            </w:r>
            <w:r w:rsidR="00324E3A">
              <w:t>»</w:t>
            </w:r>
            <w:r w:rsidRPr="00AA1A2A">
              <w:t>.</w:t>
            </w:r>
          </w:p>
        </w:tc>
      </w:tr>
      <w:tr w:rsidR="00AA1A2A" w:rsidRPr="00AB7803" w14:paraId="3CC95986" w14:textId="77777777" w:rsidTr="00B36EDB">
        <w:trPr>
          <w:trHeight w:val="77"/>
        </w:trPr>
        <w:tc>
          <w:tcPr>
            <w:tcW w:w="1383" w:type="pct"/>
            <w:shd w:val="clear" w:color="auto" w:fill="auto"/>
          </w:tcPr>
          <w:p w14:paraId="356C3C38" w14:textId="77777777" w:rsidR="00AA1A2A" w:rsidRPr="00AB7803" w:rsidRDefault="00AA1A2A" w:rsidP="00B36EDB">
            <w:pPr>
              <w:pStyle w:val="ASFKTablenorm"/>
              <w:ind w:left="57" w:right="57"/>
            </w:pPr>
            <w:r w:rsidRPr="00AB7803">
              <w:t>КБК</w:t>
            </w:r>
          </w:p>
        </w:tc>
        <w:tc>
          <w:tcPr>
            <w:tcW w:w="3617" w:type="pct"/>
            <w:shd w:val="clear" w:color="auto" w:fill="auto"/>
          </w:tcPr>
          <w:p w14:paraId="144EFF79" w14:textId="77777777" w:rsidR="00AA1A2A" w:rsidRPr="00AB7803" w:rsidRDefault="00AA1A2A" w:rsidP="00B36EDB">
            <w:pPr>
              <w:pStyle w:val="ASFKTablenorm"/>
              <w:ind w:left="57" w:right="57"/>
            </w:pPr>
            <w:r w:rsidRPr="00AB7803">
              <w:t>Полный код бюджетной классификации.</w:t>
            </w:r>
          </w:p>
          <w:p w14:paraId="35AB713E" w14:textId="77777777" w:rsidR="00AA1A2A" w:rsidRPr="00AA1A2A" w:rsidRDefault="00AA1A2A" w:rsidP="00B36EDB">
            <w:pPr>
              <w:pStyle w:val="ASFKTablenorm"/>
              <w:ind w:left="57" w:right="57"/>
            </w:pPr>
            <w:r w:rsidRPr="00AB7803">
              <w:t>Значение вводится вручную или выбирается из справочника КБК. Пол</w:t>
            </w:r>
            <w:r w:rsidRPr="00AA1A2A">
              <w:t xml:space="preserve">ьзователю должны быть доступны КБК у которых значение типа – </w:t>
            </w:r>
            <w:r w:rsidR="00324E3A">
              <w:t>«</w:t>
            </w:r>
            <w:r w:rsidRPr="00AA1A2A">
              <w:t>10</w:t>
            </w:r>
            <w:r w:rsidR="00324E3A">
              <w:t>»</w:t>
            </w:r>
            <w:r w:rsidRPr="00AA1A2A">
              <w:t xml:space="preserve">, </w:t>
            </w:r>
            <w:r w:rsidR="00324E3A">
              <w:t>«</w:t>
            </w:r>
            <w:r w:rsidRPr="00AA1A2A">
              <w:t>11</w:t>
            </w:r>
            <w:r w:rsidR="00324E3A">
              <w:t>»</w:t>
            </w:r>
            <w:r w:rsidRPr="00AA1A2A">
              <w:t xml:space="preserve">, </w:t>
            </w:r>
            <w:r w:rsidR="00324E3A">
              <w:t>«</w:t>
            </w:r>
            <w:r w:rsidRPr="00AA1A2A">
              <w:t>12</w:t>
            </w:r>
            <w:r w:rsidR="00324E3A">
              <w:t>»</w:t>
            </w:r>
            <w:r w:rsidRPr="00AA1A2A">
              <w:t xml:space="preserve">. </w:t>
            </w:r>
          </w:p>
          <w:p w14:paraId="0D24186A" w14:textId="77777777" w:rsidR="00AA1A2A" w:rsidRPr="00AA1A2A" w:rsidRDefault="00AA1A2A" w:rsidP="00B36EDB">
            <w:pPr>
              <w:pStyle w:val="ASFKTablenorm"/>
              <w:ind w:left="57" w:right="57"/>
            </w:pPr>
            <w:r w:rsidRPr="00AB7803">
              <w:t>Значение формируется автоматически из заполненных значений по се</w:t>
            </w:r>
            <w:r w:rsidRPr="00AA1A2A">
              <w:t>гментам по следующим алгоритмам: Код главы по БК.</w:t>
            </w:r>
          </w:p>
        </w:tc>
      </w:tr>
      <w:tr w:rsidR="00AA1A2A" w:rsidRPr="00AB7803" w14:paraId="5DA4E0BF" w14:textId="77777777" w:rsidTr="00B36EDB">
        <w:trPr>
          <w:trHeight w:val="77"/>
        </w:trPr>
        <w:tc>
          <w:tcPr>
            <w:tcW w:w="1383" w:type="pct"/>
            <w:shd w:val="clear" w:color="auto" w:fill="auto"/>
          </w:tcPr>
          <w:p w14:paraId="137C3A4E" w14:textId="77777777" w:rsidR="00AA1A2A" w:rsidRPr="00AB7803" w:rsidRDefault="00AA1A2A" w:rsidP="00B36EDB">
            <w:pPr>
              <w:pStyle w:val="ASFKTablenorm"/>
              <w:ind w:left="57" w:right="57"/>
            </w:pPr>
            <w:r w:rsidRPr="00AB7803">
              <w:t>Предмет документа-основания</w:t>
            </w:r>
          </w:p>
        </w:tc>
        <w:tc>
          <w:tcPr>
            <w:tcW w:w="3617" w:type="pct"/>
            <w:shd w:val="clear" w:color="auto" w:fill="auto"/>
          </w:tcPr>
          <w:p w14:paraId="1FD586E6" w14:textId="77777777" w:rsidR="00AA1A2A" w:rsidRPr="00AB7803" w:rsidRDefault="00AA1A2A" w:rsidP="00B36EDB">
            <w:pPr>
              <w:pStyle w:val="ASFKTablenorm"/>
              <w:ind w:left="57" w:right="57"/>
            </w:pPr>
            <w:r w:rsidRPr="00AB7803">
              <w:t>Предмет документа-основания.</w:t>
            </w:r>
          </w:p>
        </w:tc>
      </w:tr>
      <w:tr w:rsidR="00AA1A2A" w:rsidRPr="00AB7803" w14:paraId="093FFDA5" w14:textId="77777777" w:rsidTr="00B36EDB">
        <w:trPr>
          <w:trHeight w:val="77"/>
        </w:trPr>
        <w:tc>
          <w:tcPr>
            <w:tcW w:w="1383" w:type="pct"/>
            <w:shd w:val="clear" w:color="auto" w:fill="auto"/>
          </w:tcPr>
          <w:p w14:paraId="194EEC43" w14:textId="77777777" w:rsidR="00AA1A2A" w:rsidRPr="00AB7803" w:rsidRDefault="00AA1A2A" w:rsidP="00B36EDB">
            <w:pPr>
              <w:pStyle w:val="ASFKTablenorm"/>
              <w:ind w:left="57" w:right="57"/>
            </w:pPr>
            <w:r w:rsidRPr="00AB7803">
              <w:t>Примечание</w:t>
            </w:r>
          </w:p>
        </w:tc>
        <w:tc>
          <w:tcPr>
            <w:tcW w:w="3617" w:type="pct"/>
            <w:shd w:val="clear" w:color="auto" w:fill="auto"/>
          </w:tcPr>
          <w:p w14:paraId="03CA76E6" w14:textId="77777777" w:rsidR="00AA1A2A" w:rsidRPr="00AB7803" w:rsidRDefault="00AA1A2A" w:rsidP="00B36EDB">
            <w:pPr>
              <w:pStyle w:val="ASFKTablenorm"/>
              <w:ind w:left="57" w:right="57"/>
            </w:pPr>
            <w:r w:rsidRPr="00AB7803">
              <w:t>Примечание.</w:t>
            </w:r>
          </w:p>
        </w:tc>
      </w:tr>
      <w:tr w:rsidR="00AA1A2A" w:rsidRPr="00AB7803" w14:paraId="67C40A02" w14:textId="77777777" w:rsidTr="00B36EDB">
        <w:trPr>
          <w:trHeight w:val="77"/>
        </w:trPr>
        <w:tc>
          <w:tcPr>
            <w:tcW w:w="1383" w:type="pct"/>
            <w:shd w:val="clear" w:color="auto" w:fill="auto"/>
          </w:tcPr>
          <w:p w14:paraId="76F25D3C" w14:textId="77777777" w:rsidR="00AA1A2A" w:rsidRPr="00AB7803" w:rsidRDefault="00AA1A2A" w:rsidP="00B36EDB">
            <w:pPr>
              <w:pStyle w:val="ASFKTablenorm"/>
              <w:ind w:left="57" w:right="57"/>
            </w:pPr>
            <w:r w:rsidRPr="00AB7803">
              <w:t>Январь</w:t>
            </w:r>
          </w:p>
        </w:tc>
        <w:tc>
          <w:tcPr>
            <w:tcW w:w="3617" w:type="pct"/>
            <w:shd w:val="clear" w:color="auto" w:fill="auto"/>
          </w:tcPr>
          <w:p w14:paraId="4AEFACC6" w14:textId="77777777" w:rsidR="00AA1A2A" w:rsidRPr="00AB7803" w:rsidRDefault="00AA1A2A" w:rsidP="00B36EDB">
            <w:pPr>
              <w:pStyle w:val="ASFKTablenorm"/>
              <w:ind w:left="57" w:right="57"/>
            </w:pPr>
            <w:r w:rsidRPr="00AB7803">
              <w:t>Сумма выплат в январе текущего года.</w:t>
            </w:r>
          </w:p>
        </w:tc>
      </w:tr>
      <w:tr w:rsidR="00AA1A2A" w:rsidRPr="00AB7803" w14:paraId="1A8CA2C1" w14:textId="77777777" w:rsidTr="00B36EDB">
        <w:trPr>
          <w:trHeight w:val="77"/>
        </w:trPr>
        <w:tc>
          <w:tcPr>
            <w:tcW w:w="1383" w:type="pct"/>
            <w:shd w:val="clear" w:color="auto" w:fill="auto"/>
          </w:tcPr>
          <w:p w14:paraId="66C0E603" w14:textId="77777777" w:rsidR="00AA1A2A" w:rsidRPr="00AB7803" w:rsidRDefault="00AA1A2A" w:rsidP="00B36EDB">
            <w:pPr>
              <w:pStyle w:val="ASFKTablenorm"/>
              <w:ind w:left="57" w:right="57"/>
            </w:pPr>
            <w:r w:rsidRPr="00AB7803">
              <w:t>Февраль</w:t>
            </w:r>
          </w:p>
        </w:tc>
        <w:tc>
          <w:tcPr>
            <w:tcW w:w="3617" w:type="pct"/>
            <w:shd w:val="clear" w:color="auto" w:fill="auto"/>
          </w:tcPr>
          <w:p w14:paraId="1144E187" w14:textId="77777777" w:rsidR="00AA1A2A" w:rsidRPr="00AB7803" w:rsidRDefault="00AA1A2A" w:rsidP="00B36EDB">
            <w:pPr>
              <w:pStyle w:val="ASFKTablenorm"/>
              <w:ind w:left="57" w:right="57"/>
            </w:pPr>
            <w:r w:rsidRPr="00AB7803">
              <w:t>Сумма выплат в феврале текущего года.</w:t>
            </w:r>
          </w:p>
        </w:tc>
      </w:tr>
      <w:tr w:rsidR="00AA1A2A" w:rsidRPr="00AB7803" w14:paraId="59AAD579" w14:textId="77777777" w:rsidTr="00B36EDB">
        <w:trPr>
          <w:trHeight w:val="77"/>
        </w:trPr>
        <w:tc>
          <w:tcPr>
            <w:tcW w:w="1383" w:type="pct"/>
            <w:shd w:val="clear" w:color="auto" w:fill="auto"/>
          </w:tcPr>
          <w:p w14:paraId="204C8E1F" w14:textId="77777777" w:rsidR="00AA1A2A" w:rsidRPr="00AB7803" w:rsidRDefault="00AA1A2A" w:rsidP="00B36EDB">
            <w:pPr>
              <w:pStyle w:val="ASFKTablenorm"/>
              <w:ind w:left="57" w:right="57"/>
            </w:pPr>
            <w:r w:rsidRPr="00AB7803">
              <w:t>…</w:t>
            </w:r>
          </w:p>
        </w:tc>
        <w:tc>
          <w:tcPr>
            <w:tcW w:w="3617" w:type="pct"/>
            <w:shd w:val="clear" w:color="auto" w:fill="auto"/>
          </w:tcPr>
          <w:p w14:paraId="33F50418" w14:textId="77777777" w:rsidR="00AA1A2A" w:rsidRPr="00AB7803" w:rsidRDefault="00AA1A2A" w:rsidP="00B36EDB">
            <w:pPr>
              <w:pStyle w:val="ASFKTablenorm"/>
              <w:ind w:left="57" w:right="57"/>
            </w:pPr>
            <w:r w:rsidRPr="00AB7803">
              <w:t>…</w:t>
            </w:r>
          </w:p>
        </w:tc>
      </w:tr>
      <w:tr w:rsidR="00AA1A2A" w:rsidRPr="00AB7803" w14:paraId="66890629" w14:textId="77777777" w:rsidTr="00B36EDB">
        <w:trPr>
          <w:trHeight w:val="77"/>
        </w:trPr>
        <w:tc>
          <w:tcPr>
            <w:tcW w:w="1383" w:type="pct"/>
            <w:shd w:val="clear" w:color="auto" w:fill="auto"/>
          </w:tcPr>
          <w:p w14:paraId="09CC6B1C" w14:textId="77777777" w:rsidR="00AA1A2A" w:rsidRPr="00AB7803" w:rsidRDefault="00AA1A2A" w:rsidP="00B36EDB">
            <w:pPr>
              <w:pStyle w:val="ASFKTablenorm"/>
              <w:ind w:left="57" w:right="57"/>
            </w:pPr>
            <w:r w:rsidRPr="00AB7803">
              <w:t>Декабрь</w:t>
            </w:r>
          </w:p>
        </w:tc>
        <w:tc>
          <w:tcPr>
            <w:tcW w:w="3617" w:type="pct"/>
            <w:shd w:val="clear" w:color="auto" w:fill="auto"/>
          </w:tcPr>
          <w:p w14:paraId="0235D716" w14:textId="77777777" w:rsidR="00AA1A2A" w:rsidRPr="00AB7803" w:rsidRDefault="00AA1A2A" w:rsidP="00B36EDB">
            <w:pPr>
              <w:pStyle w:val="ASFKTablenorm"/>
              <w:ind w:left="57" w:right="57"/>
            </w:pPr>
            <w:r w:rsidRPr="00AB7803">
              <w:t>Сумма выплат в декабре текущего года.</w:t>
            </w:r>
          </w:p>
        </w:tc>
      </w:tr>
      <w:tr w:rsidR="00AA1A2A" w:rsidRPr="00AB7803" w14:paraId="6B02EBB9" w14:textId="77777777" w:rsidTr="00B36EDB">
        <w:trPr>
          <w:trHeight w:val="77"/>
        </w:trPr>
        <w:tc>
          <w:tcPr>
            <w:tcW w:w="5000" w:type="pct"/>
            <w:gridSpan w:val="2"/>
            <w:shd w:val="clear" w:color="auto" w:fill="auto"/>
          </w:tcPr>
          <w:p w14:paraId="31BE4251" w14:textId="77777777" w:rsidR="00AA1A2A" w:rsidRPr="00AB7803" w:rsidRDefault="00AA1A2A" w:rsidP="00B36EDB">
            <w:pPr>
              <w:pStyle w:val="ASFKTablenorm"/>
              <w:ind w:left="57" w:right="57"/>
            </w:pPr>
            <w:r w:rsidRPr="00AB7803">
              <w:t>Группа полей подписей</w:t>
            </w:r>
          </w:p>
        </w:tc>
      </w:tr>
      <w:tr w:rsidR="00AA1A2A" w:rsidRPr="00AB7803" w14:paraId="3F8CF0B4" w14:textId="77777777" w:rsidTr="00B36EDB">
        <w:trPr>
          <w:trHeight w:val="77"/>
        </w:trPr>
        <w:tc>
          <w:tcPr>
            <w:tcW w:w="1383" w:type="pct"/>
            <w:shd w:val="clear" w:color="auto" w:fill="auto"/>
          </w:tcPr>
          <w:p w14:paraId="6A1A114A" w14:textId="77777777" w:rsidR="00AA1A2A" w:rsidRPr="00AA1A2A" w:rsidRDefault="00AA1A2A" w:rsidP="00B36EDB">
            <w:pPr>
              <w:pStyle w:val="ASFKTablenorm"/>
              <w:ind w:left="57" w:right="57"/>
            </w:pPr>
            <w:r w:rsidRPr="00AB7803">
              <w:t xml:space="preserve">Руководитель (уполн. </w:t>
            </w:r>
            <w:r w:rsidR="002B63AF">
              <w:t>Л</w:t>
            </w:r>
            <w:r w:rsidRPr="00AA1A2A">
              <w:t>ицо). Должность</w:t>
            </w:r>
          </w:p>
        </w:tc>
        <w:tc>
          <w:tcPr>
            <w:tcW w:w="3617" w:type="pct"/>
            <w:shd w:val="clear" w:color="auto" w:fill="auto"/>
          </w:tcPr>
          <w:p w14:paraId="0516321B" w14:textId="77777777" w:rsidR="00AA1A2A" w:rsidRPr="00AB7803" w:rsidRDefault="00AA1A2A" w:rsidP="00B36EDB">
            <w:pPr>
              <w:pStyle w:val="ASFKTablenorm"/>
              <w:ind w:left="57" w:right="57"/>
            </w:pPr>
            <w:r w:rsidRPr="00AB7803">
              <w:t>Наименование должности руководителя.</w:t>
            </w:r>
          </w:p>
        </w:tc>
      </w:tr>
      <w:tr w:rsidR="00AA1A2A" w:rsidRPr="00AB7803" w14:paraId="23DCD61A" w14:textId="77777777" w:rsidTr="00B36EDB">
        <w:trPr>
          <w:trHeight w:val="77"/>
        </w:trPr>
        <w:tc>
          <w:tcPr>
            <w:tcW w:w="1383" w:type="pct"/>
            <w:shd w:val="clear" w:color="auto" w:fill="auto"/>
          </w:tcPr>
          <w:p w14:paraId="1CFAFA64" w14:textId="77777777" w:rsidR="00AA1A2A" w:rsidRPr="00AA1A2A" w:rsidRDefault="00AA1A2A" w:rsidP="00B36EDB">
            <w:pPr>
              <w:pStyle w:val="ASFKTablenorm"/>
              <w:ind w:left="57" w:right="57"/>
            </w:pPr>
            <w:r w:rsidRPr="00AB7803">
              <w:t xml:space="preserve">Руководитель (уполн. </w:t>
            </w:r>
            <w:r w:rsidR="002B63AF">
              <w:t>Л</w:t>
            </w:r>
            <w:r w:rsidRPr="00AA1A2A">
              <w:t>ицо). Расшифровка подписи</w:t>
            </w:r>
          </w:p>
        </w:tc>
        <w:tc>
          <w:tcPr>
            <w:tcW w:w="3617" w:type="pct"/>
            <w:shd w:val="clear" w:color="auto" w:fill="auto"/>
          </w:tcPr>
          <w:p w14:paraId="63648F5D" w14:textId="77777777" w:rsidR="00AA1A2A" w:rsidRPr="00AB7803" w:rsidRDefault="00AA1A2A" w:rsidP="00B36EDB">
            <w:pPr>
              <w:pStyle w:val="ASFKTablenorm"/>
              <w:ind w:left="57" w:right="57"/>
            </w:pPr>
            <w:r w:rsidRPr="00AB7803">
              <w:t>ФИО руководителя.</w:t>
            </w:r>
          </w:p>
        </w:tc>
      </w:tr>
      <w:tr w:rsidR="00AA1A2A" w:rsidRPr="00AB7803" w14:paraId="690CB6C7" w14:textId="77777777" w:rsidTr="00B36EDB">
        <w:trPr>
          <w:trHeight w:val="77"/>
        </w:trPr>
        <w:tc>
          <w:tcPr>
            <w:tcW w:w="1383" w:type="pct"/>
            <w:shd w:val="clear" w:color="auto" w:fill="auto"/>
          </w:tcPr>
          <w:p w14:paraId="6A0E6BD3" w14:textId="77777777" w:rsidR="00AA1A2A" w:rsidRPr="00AB7803" w:rsidRDefault="00AA1A2A" w:rsidP="00B36EDB">
            <w:pPr>
              <w:pStyle w:val="ASFKTablenorm"/>
              <w:ind w:left="57" w:right="57"/>
            </w:pPr>
            <w:r w:rsidRPr="00AB7803">
              <w:t>Дата подписания</w:t>
            </w:r>
          </w:p>
        </w:tc>
        <w:tc>
          <w:tcPr>
            <w:tcW w:w="3617" w:type="pct"/>
            <w:shd w:val="clear" w:color="auto" w:fill="auto"/>
          </w:tcPr>
          <w:p w14:paraId="464B6953" w14:textId="77777777" w:rsidR="00AA1A2A" w:rsidRPr="00AB7803" w:rsidRDefault="00AA1A2A" w:rsidP="00B36EDB">
            <w:pPr>
              <w:pStyle w:val="ASFKTablenorm"/>
              <w:ind w:left="57" w:right="57"/>
            </w:pPr>
            <w:r w:rsidRPr="00AB7803">
              <w:t xml:space="preserve">Дата подписания документа руководителем. </w:t>
            </w:r>
          </w:p>
          <w:p w14:paraId="56146FAA" w14:textId="77777777" w:rsidR="00AA1A2A" w:rsidRPr="00AA1A2A" w:rsidRDefault="00AA1A2A" w:rsidP="00B36EDB">
            <w:pPr>
              <w:pStyle w:val="ASFKTablenorm"/>
              <w:ind w:left="57" w:right="57"/>
            </w:pPr>
            <w:r w:rsidRPr="00AB7803">
              <w:t>Заполняе</w:t>
            </w:r>
            <w:r w:rsidRPr="00AA1A2A">
              <w:t>тся вручную или выбором из календаря.</w:t>
            </w:r>
          </w:p>
        </w:tc>
      </w:tr>
      <w:tr w:rsidR="00AA1A2A" w:rsidRPr="00AB7803" w14:paraId="0A059851" w14:textId="77777777" w:rsidTr="00B36EDB">
        <w:trPr>
          <w:trHeight w:val="77"/>
        </w:trPr>
        <w:tc>
          <w:tcPr>
            <w:tcW w:w="1383" w:type="pct"/>
            <w:shd w:val="clear" w:color="auto" w:fill="auto"/>
          </w:tcPr>
          <w:p w14:paraId="27CCF152" w14:textId="77777777" w:rsidR="00AA1A2A" w:rsidRPr="00AA1A2A" w:rsidRDefault="00AA1A2A" w:rsidP="00B36EDB">
            <w:pPr>
              <w:pStyle w:val="ASFKTablenorm"/>
              <w:ind w:left="57" w:right="57"/>
            </w:pPr>
            <w:r w:rsidRPr="00AB7803">
              <w:t>Должность испо</w:t>
            </w:r>
            <w:r w:rsidRPr="00AA1A2A">
              <w:t>лнителя</w:t>
            </w:r>
          </w:p>
        </w:tc>
        <w:tc>
          <w:tcPr>
            <w:tcW w:w="3617" w:type="pct"/>
            <w:shd w:val="clear" w:color="auto" w:fill="auto"/>
          </w:tcPr>
          <w:p w14:paraId="7C52A862" w14:textId="77777777" w:rsidR="00AA1A2A" w:rsidRPr="00AB7803" w:rsidRDefault="00AA1A2A" w:rsidP="00B36EDB">
            <w:pPr>
              <w:pStyle w:val="ASFKTablenorm"/>
              <w:ind w:left="57" w:right="57"/>
            </w:pPr>
            <w:r w:rsidRPr="00AB7803">
              <w:t xml:space="preserve">Должность ответственного исполнителя. </w:t>
            </w:r>
          </w:p>
          <w:p w14:paraId="0A12B064" w14:textId="77777777" w:rsidR="00AA1A2A" w:rsidRPr="00AB7803" w:rsidRDefault="00AA1A2A" w:rsidP="00B36EDB">
            <w:pPr>
              <w:pStyle w:val="ASFKTablenorm"/>
              <w:ind w:left="57" w:right="57"/>
            </w:pPr>
            <w:r w:rsidRPr="00AB7803">
              <w:t>Значение передается из учетной системы УФК.</w:t>
            </w:r>
          </w:p>
        </w:tc>
      </w:tr>
      <w:tr w:rsidR="00AA1A2A" w:rsidRPr="00AB7803" w14:paraId="2C2386FB" w14:textId="77777777" w:rsidTr="00B36EDB">
        <w:trPr>
          <w:trHeight w:val="77"/>
        </w:trPr>
        <w:tc>
          <w:tcPr>
            <w:tcW w:w="1383" w:type="pct"/>
            <w:shd w:val="clear" w:color="auto" w:fill="auto"/>
          </w:tcPr>
          <w:p w14:paraId="13B10072" w14:textId="77777777" w:rsidR="00AA1A2A" w:rsidRPr="00AA1A2A" w:rsidRDefault="00AA1A2A" w:rsidP="00B36EDB">
            <w:pPr>
              <w:pStyle w:val="ASFKTablenorm"/>
              <w:ind w:left="57" w:right="57"/>
            </w:pPr>
            <w:r w:rsidRPr="00AB7803">
              <w:t>Расшифровка по</w:t>
            </w:r>
            <w:r w:rsidRPr="00AA1A2A">
              <w:t>дписи</w:t>
            </w:r>
          </w:p>
        </w:tc>
        <w:tc>
          <w:tcPr>
            <w:tcW w:w="3617" w:type="pct"/>
            <w:shd w:val="clear" w:color="auto" w:fill="auto"/>
          </w:tcPr>
          <w:p w14:paraId="086ABE8E" w14:textId="77777777" w:rsidR="00AA1A2A" w:rsidRPr="00AB7803" w:rsidRDefault="00AA1A2A" w:rsidP="00B36EDB">
            <w:pPr>
              <w:pStyle w:val="ASFKTablenorm"/>
              <w:ind w:left="57" w:right="57"/>
            </w:pPr>
            <w:r w:rsidRPr="00AB7803">
              <w:t xml:space="preserve">ФИО ответственного исполнителя. </w:t>
            </w:r>
          </w:p>
          <w:p w14:paraId="021CF65A" w14:textId="77777777" w:rsidR="00AA1A2A" w:rsidRPr="00AB7803" w:rsidRDefault="00AA1A2A" w:rsidP="00B36EDB">
            <w:pPr>
              <w:pStyle w:val="ASFKTablenorm"/>
              <w:ind w:left="57" w:right="57"/>
            </w:pPr>
            <w:r w:rsidRPr="00AB7803">
              <w:t>Значение передается из учетной системы УФК.</w:t>
            </w:r>
          </w:p>
        </w:tc>
      </w:tr>
      <w:tr w:rsidR="00AA1A2A" w:rsidRPr="00AB7803" w14:paraId="352F4DA1" w14:textId="77777777" w:rsidTr="00B36EDB">
        <w:trPr>
          <w:trHeight w:val="77"/>
        </w:trPr>
        <w:tc>
          <w:tcPr>
            <w:tcW w:w="1383" w:type="pct"/>
            <w:shd w:val="clear" w:color="auto" w:fill="auto"/>
          </w:tcPr>
          <w:p w14:paraId="69FE0C12" w14:textId="77777777" w:rsidR="00AA1A2A" w:rsidRPr="00AB7803" w:rsidRDefault="00AA1A2A" w:rsidP="00B36EDB">
            <w:pPr>
              <w:pStyle w:val="ASFKTablenorm"/>
              <w:ind w:left="57" w:right="57"/>
            </w:pPr>
            <w:r w:rsidRPr="00AB7803">
              <w:t>Телефон</w:t>
            </w:r>
          </w:p>
        </w:tc>
        <w:tc>
          <w:tcPr>
            <w:tcW w:w="3617" w:type="pct"/>
            <w:shd w:val="clear" w:color="auto" w:fill="auto"/>
          </w:tcPr>
          <w:p w14:paraId="52220AEB" w14:textId="77777777" w:rsidR="00AA1A2A" w:rsidRPr="00AB7803" w:rsidRDefault="00AA1A2A" w:rsidP="00B36EDB">
            <w:pPr>
              <w:pStyle w:val="ASFKTablenorm"/>
              <w:ind w:left="57" w:right="57"/>
            </w:pPr>
            <w:r w:rsidRPr="00AB7803">
              <w:t xml:space="preserve">Телефон ответственного исполнителя. </w:t>
            </w:r>
          </w:p>
          <w:p w14:paraId="7F09C74A" w14:textId="77777777" w:rsidR="00AA1A2A" w:rsidRPr="00AA1A2A" w:rsidRDefault="00AA1A2A" w:rsidP="00B36EDB">
            <w:pPr>
              <w:pStyle w:val="ASFKTablenorm"/>
              <w:ind w:left="57" w:right="57"/>
            </w:pPr>
            <w:r w:rsidRPr="00AB7803">
              <w:t>Значение передается из уче</w:t>
            </w:r>
            <w:r w:rsidRPr="00AA1A2A">
              <w:t>тной системы УФК.</w:t>
            </w:r>
          </w:p>
        </w:tc>
      </w:tr>
      <w:tr w:rsidR="00AA1A2A" w:rsidRPr="00AB7803" w14:paraId="6F52F111" w14:textId="77777777" w:rsidTr="00B36EDB">
        <w:trPr>
          <w:trHeight w:val="77"/>
        </w:trPr>
        <w:tc>
          <w:tcPr>
            <w:tcW w:w="1383" w:type="pct"/>
            <w:shd w:val="clear" w:color="auto" w:fill="auto"/>
          </w:tcPr>
          <w:p w14:paraId="72C1FB1E" w14:textId="77777777" w:rsidR="00AA1A2A" w:rsidRPr="00AB7803" w:rsidRDefault="00AA1A2A" w:rsidP="00B36EDB">
            <w:pPr>
              <w:pStyle w:val="ASFKTablenorm"/>
              <w:ind w:left="57" w:right="57"/>
            </w:pPr>
            <w:r w:rsidRPr="00AB7803">
              <w:t>Дата постановки на учет</w:t>
            </w:r>
          </w:p>
        </w:tc>
        <w:tc>
          <w:tcPr>
            <w:tcW w:w="3617" w:type="pct"/>
            <w:shd w:val="clear" w:color="auto" w:fill="auto"/>
          </w:tcPr>
          <w:p w14:paraId="16CBA1BE" w14:textId="77777777" w:rsidR="00AA1A2A" w:rsidRPr="00AB7803" w:rsidRDefault="00AA1A2A" w:rsidP="00B36EDB">
            <w:pPr>
              <w:pStyle w:val="ASFKTablenorm"/>
              <w:ind w:left="57" w:right="57"/>
            </w:pPr>
            <w:r w:rsidRPr="00AB7803">
              <w:t xml:space="preserve">Дата постановки на учет. </w:t>
            </w:r>
          </w:p>
          <w:p w14:paraId="1D08A29C" w14:textId="77777777" w:rsidR="00AA1A2A" w:rsidRPr="00AA1A2A" w:rsidRDefault="00AA1A2A" w:rsidP="00B36EDB">
            <w:pPr>
              <w:pStyle w:val="ASFKTablenorm"/>
              <w:ind w:left="57" w:right="57"/>
            </w:pPr>
            <w:r w:rsidRPr="00AB7803">
              <w:lastRenderedPageBreak/>
              <w:t>Значение передается из уче</w:t>
            </w:r>
            <w:r w:rsidRPr="00AA1A2A">
              <w:t>тной системы УФК.</w:t>
            </w:r>
          </w:p>
        </w:tc>
      </w:tr>
      <w:tr w:rsidR="00AA1A2A" w:rsidRPr="00AB7803" w14:paraId="39613F01" w14:textId="77777777" w:rsidTr="00B36EDB">
        <w:trPr>
          <w:trHeight w:val="77"/>
        </w:trPr>
        <w:tc>
          <w:tcPr>
            <w:tcW w:w="1383" w:type="pct"/>
            <w:shd w:val="clear" w:color="auto" w:fill="auto"/>
          </w:tcPr>
          <w:p w14:paraId="5BF7146E" w14:textId="77777777" w:rsidR="00AA1A2A" w:rsidRPr="00AB7803" w:rsidRDefault="00AA1A2A" w:rsidP="00B36EDB">
            <w:pPr>
              <w:pStyle w:val="ASFKTablenorm"/>
              <w:ind w:left="57" w:right="57"/>
            </w:pPr>
            <w:r w:rsidRPr="00AB7803">
              <w:t>Примечание</w:t>
            </w:r>
          </w:p>
        </w:tc>
        <w:tc>
          <w:tcPr>
            <w:tcW w:w="3617" w:type="pct"/>
            <w:shd w:val="clear" w:color="auto" w:fill="auto"/>
          </w:tcPr>
          <w:p w14:paraId="30D7B886" w14:textId="77777777" w:rsidR="00AA1A2A" w:rsidRPr="00AB7803" w:rsidRDefault="00AA1A2A" w:rsidP="00B36EDB">
            <w:pPr>
              <w:pStyle w:val="ASFKTablenorm"/>
              <w:ind w:left="57" w:right="57"/>
            </w:pPr>
            <w:r w:rsidRPr="00AB7803">
              <w:t xml:space="preserve">Примечание. </w:t>
            </w:r>
          </w:p>
          <w:p w14:paraId="5ECEAA1F" w14:textId="77777777" w:rsidR="00AA1A2A" w:rsidRPr="00AB7803" w:rsidRDefault="00AA1A2A" w:rsidP="00B36EDB">
            <w:pPr>
              <w:pStyle w:val="ASFKTablenorm"/>
              <w:ind w:left="57" w:right="57"/>
            </w:pPr>
            <w:r w:rsidRPr="00AB7803">
              <w:t>Значение передается из учетной системы УФК.</w:t>
            </w:r>
          </w:p>
        </w:tc>
      </w:tr>
    </w:tbl>
    <w:p w14:paraId="62BAD7BD" w14:textId="7DAA6EEB" w:rsidR="00AA1A2A" w:rsidRPr="00AB7803" w:rsidRDefault="00AA1A2A" w:rsidP="00AA1A2A">
      <w:pPr>
        <w:pStyle w:val="ASFKNormal"/>
      </w:pPr>
      <w:r w:rsidRPr="00AB7803">
        <w:t xml:space="preserve">На закладке </w:t>
      </w:r>
      <w:r w:rsidR="00324E3A">
        <w:t>«</w:t>
      </w:r>
      <w:r w:rsidRPr="00AB7803">
        <w:t>Раздел 5, подписи</w:t>
      </w:r>
      <w:r w:rsidR="00324E3A">
        <w:t>»</w:t>
      </w:r>
      <w:r w:rsidR="001C129E">
        <w:t xml:space="preserve"> </w:t>
      </w:r>
      <w:r w:rsidRPr="00AB7803">
        <w:t xml:space="preserve">документа </w:t>
      </w:r>
      <w:r w:rsidR="00324E3A">
        <w:t>«</w:t>
      </w:r>
      <w:r w:rsidRPr="00AB7803">
        <w:t>Информ</w:t>
      </w:r>
      <w:r w:rsidRPr="00AA1A2A">
        <w:t>а</w:t>
      </w:r>
      <w:r w:rsidRPr="00AB7803">
        <w:t>ция о дате ежемесячных выплат</w:t>
      </w:r>
      <w:r w:rsidR="00324E3A">
        <w:t>»</w:t>
      </w:r>
      <w:r w:rsidRPr="00AB7803">
        <w:t xml:space="preserve"> содержится табличный блок </w:t>
      </w:r>
      <w:r w:rsidR="00324E3A">
        <w:t>«</w:t>
      </w:r>
      <w:r w:rsidRPr="00AB7803">
        <w:t>Раздел 5. График выплат</w:t>
      </w:r>
      <w:r w:rsidR="00324E3A">
        <w:t>»</w:t>
      </w:r>
      <w:r w:rsidRPr="00AB7803">
        <w:t>. Для добавления строки расшифровки в список следует нажать на кнопку</w:t>
      </w:r>
      <w:r w:rsidR="003A7571">
        <w:t xml:space="preserve"> </w:t>
      </w:r>
      <w:r w:rsidR="00CF4371">
        <w:rPr>
          <w:noProof/>
        </w:rPr>
        <w:drawing>
          <wp:inline distT="0" distB="0" distL="0" distR="0" wp14:anchorId="6BDCCA76" wp14:editId="105008AE">
            <wp:extent cx="276225" cy="180975"/>
            <wp:effectExtent l="0" t="0" r="9525" b="9525"/>
            <wp:docPr id="243" name="Рисунок 227"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B7803">
        <w:t> </w:t>
      </w:r>
      <w:r w:rsidR="00E377DB">
        <w:t>(Добавить новую строку)</w:t>
      </w:r>
      <w:r w:rsidRPr="00AB7803">
        <w:t>. Открое</w:t>
      </w:r>
      <w:r w:rsidR="0027431F">
        <w:t>тся форма «Добавление записи»</w:t>
      </w:r>
      <w:r w:rsidRPr="00AB7803">
        <w:t xml:space="preserve"> (рис. </w:t>
      </w:r>
      <w:r w:rsidR="00F2392D">
        <w:fldChar w:fldCharType="begin"/>
      </w:r>
      <w:r w:rsidR="00F2392D">
        <w:instrText xml:space="preserve"> REF _Ref286334529 \h  \* MERGEFORMAT </w:instrText>
      </w:r>
      <w:r w:rsidR="00F2392D">
        <w:fldChar w:fldCharType="separate"/>
      </w:r>
      <w:r w:rsidR="00980F1C">
        <w:t>145</w:t>
      </w:r>
      <w:r w:rsidR="00F2392D">
        <w:fldChar w:fldCharType="end"/>
      </w:r>
      <w:r w:rsidRPr="00AB7803">
        <w:t>).</w:t>
      </w:r>
    </w:p>
    <w:p w14:paraId="34F3475A" w14:textId="77777777" w:rsidR="00AA1A2A" w:rsidRPr="003A7571" w:rsidRDefault="00CF4371" w:rsidP="003A7571">
      <w:pPr>
        <w:pStyle w:val="ASFKFigure"/>
      </w:pPr>
      <w:r>
        <w:rPr>
          <w:noProof/>
        </w:rPr>
        <w:drawing>
          <wp:inline distT="0" distB="0" distL="0" distR="0" wp14:anchorId="6969BFC5" wp14:editId="18EECA20">
            <wp:extent cx="6124575" cy="6029325"/>
            <wp:effectExtent l="0" t="0" r="9525" b="9525"/>
            <wp:docPr id="244" name="Рисунок 2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124575" cy="6029325"/>
                    </a:xfrm>
                    <a:prstGeom prst="rect">
                      <a:avLst/>
                    </a:prstGeom>
                    <a:noFill/>
                    <a:ln>
                      <a:noFill/>
                    </a:ln>
                  </pic:spPr>
                </pic:pic>
              </a:graphicData>
            </a:graphic>
          </wp:inline>
        </w:drawing>
      </w:r>
    </w:p>
    <w:p w14:paraId="74050B6D" w14:textId="71F796DA" w:rsidR="00AA1A2A" w:rsidRPr="00204E68" w:rsidRDefault="00F2392D" w:rsidP="0071154A">
      <w:pPr>
        <w:pStyle w:val="ASFKFigName"/>
      </w:pPr>
      <w:r w:rsidRPr="00204E68">
        <w:fldChar w:fldCharType="begin"/>
      </w:r>
      <w:r w:rsidR="00AA1A2A" w:rsidRPr="00204E68">
        <w:instrText xml:space="preserve"> SEQ Рисунок \* ARABIC </w:instrText>
      </w:r>
      <w:r w:rsidRPr="00204E68">
        <w:fldChar w:fldCharType="separate"/>
      </w:r>
      <w:bookmarkStart w:id="946" w:name="_Ref286334529"/>
      <w:bookmarkStart w:id="947" w:name="_Toc126840509"/>
      <w:r w:rsidR="00980F1C">
        <w:rPr>
          <w:noProof/>
        </w:rPr>
        <w:t>145</w:t>
      </w:r>
      <w:bookmarkEnd w:id="946"/>
      <w:r w:rsidRPr="00204E68">
        <w:fldChar w:fldCharType="end"/>
      </w:r>
      <w:r w:rsidR="00AA1A2A" w:rsidRPr="00204E68">
        <w:t xml:space="preserve">. </w:t>
      </w:r>
      <w:r w:rsidR="0027431F">
        <w:t>Форма «Добавление записи»</w:t>
      </w:r>
      <w:bookmarkEnd w:id="947"/>
    </w:p>
    <w:p w14:paraId="00945C99" w14:textId="49A97566" w:rsidR="00AA1A2A" w:rsidRPr="00AB7803" w:rsidRDefault="003A1149" w:rsidP="00AA1A2A">
      <w:pPr>
        <w:pStyle w:val="ASFKNormal"/>
      </w:pPr>
      <w:r>
        <w:t>Перечень</w:t>
      </w:r>
      <w:r w:rsidRPr="007B2273">
        <w:t xml:space="preserve"> полей формы </w:t>
      </w:r>
      <w:r>
        <w:t>«Добавление записи» в табличном</w:t>
      </w:r>
      <w:r w:rsidRPr="007B2273">
        <w:t xml:space="preserve"> блок</w:t>
      </w:r>
      <w:r>
        <w:t>е</w:t>
      </w:r>
      <w:r w:rsidRPr="007B2273">
        <w:t xml:space="preserve"> </w:t>
      </w:r>
      <w:r>
        <w:t>«</w:t>
      </w:r>
      <w:r w:rsidRPr="007B2273">
        <w:t>Раздел</w:t>
      </w:r>
      <w:r w:rsidR="001C129E" w:rsidRPr="00745D39">
        <w:t> </w:t>
      </w:r>
      <w:r w:rsidRPr="007B2273">
        <w:t>5. График в</w:t>
      </w:r>
      <w:r w:rsidRPr="003A1149">
        <w:t>ы</w:t>
      </w:r>
      <w:r w:rsidRPr="007B2273">
        <w:t>плат</w:t>
      </w:r>
      <w:r>
        <w:t>» приведен в таблице</w:t>
      </w:r>
      <w:r w:rsidR="001C129E" w:rsidRPr="00745D39">
        <w:t> </w:t>
      </w:r>
      <w:r w:rsidR="00F2392D">
        <w:fldChar w:fldCharType="begin"/>
      </w:r>
      <w:r w:rsidR="00F2392D">
        <w:instrText xml:space="preserve"> REF _Ref398208726 \h  \* MERGEFORMAT </w:instrText>
      </w:r>
      <w:r w:rsidR="00F2392D">
        <w:fldChar w:fldCharType="separate"/>
      </w:r>
      <w:r w:rsidR="00980F1C">
        <w:t>43</w:t>
      </w:r>
      <w:r w:rsidR="00F2392D">
        <w:fldChar w:fldCharType="end"/>
      </w:r>
      <w:r w:rsidR="00AA1A2A" w:rsidRPr="00AB7803">
        <w:t>.</w:t>
      </w:r>
    </w:p>
    <w:p w14:paraId="56B100C5" w14:textId="4082D648" w:rsidR="00AA1A2A" w:rsidRPr="00AB7803" w:rsidRDefault="00DD313F" w:rsidP="00AA1A2A">
      <w:pPr>
        <w:pStyle w:val="ASFKNameTable"/>
      </w:pPr>
      <w:r>
        <w:rPr>
          <w:noProof/>
        </w:rPr>
        <w:lastRenderedPageBreak/>
        <w:fldChar w:fldCharType="begin"/>
      </w:r>
      <w:r>
        <w:rPr>
          <w:noProof/>
        </w:rPr>
        <w:instrText xml:space="preserve"> SEQ Таблица \* ARABIC </w:instrText>
      </w:r>
      <w:r>
        <w:rPr>
          <w:noProof/>
        </w:rPr>
        <w:fldChar w:fldCharType="separate"/>
      </w:r>
      <w:bookmarkStart w:id="948" w:name="_Ref398208726"/>
      <w:bookmarkStart w:id="949" w:name="_Toc126840073"/>
      <w:r w:rsidR="00980F1C">
        <w:rPr>
          <w:noProof/>
        </w:rPr>
        <w:t>43</w:t>
      </w:r>
      <w:bookmarkEnd w:id="948"/>
      <w:r>
        <w:rPr>
          <w:noProof/>
        </w:rPr>
        <w:fldChar w:fldCharType="end"/>
      </w:r>
      <w:r w:rsidR="00AA1A2A" w:rsidRPr="00AB7803">
        <w:t xml:space="preserve">. Описание полей формы </w:t>
      </w:r>
      <w:r w:rsidR="00324E3A">
        <w:t>«</w:t>
      </w:r>
      <w:r w:rsidR="00AA1A2A" w:rsidRPr="00AB7803">
        <w:t>Добавление записи</w:t>
      </w:r>
      <w:r w:rsidR="00324E3A">
        <w:t>»</w:t>
      </w:r>
      <w:bookmarkEnd w:id="9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AA1A2A" w:rsidRPr="00AB7803" w14:paraId="36079FDA" w14:textId="77777777" w:rsidTr="00B36EDB">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F775F54" w14:textId="77777777" w:rsidR="00AA1A2A" w:rsidRPr="00AB7803" w:rsidRDefault="00AA1A2A" w:rsidP="00AA1A2A">
            <w:pPr>
              <w:pStyle w:val="ASFKTableHead"/>
            </w:pPr>
            <w:r>
              <w:t>Наименование</w:t>
            </w:r>
            <w:r w:rsidRPr="00AB7803">
              <w:t xml:space="preserve">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91160D" w14:textId="77777777" w:rsidR="00AA1A2A" w:rsidRPr="00AB7803" w:rsidRDefault="00AA1A2A" w:rsidP="00AA1A2A">
            <w:pPr>
              <w:pStyle w:val="ASFKTableHead"/>
            </w:pPr>
            <w:r w:rsidRPr="00AB7803">
              <w:t>Описание</w:t>
            </w:r>
            <w:r>
              <w:t xml:space="preserve"> поля</w:t>
            </w:r>
          </w:p>
        </w:tc>
      </w:tr>
      <w:tr w:rsidR="00AA1A2A" w:rsidRPr="00AB7803" w14:paraId="5911E90C" w14:textId="77777777" w:rsidTr="00B36EDB">
        <w:tc>
          <w:tcPr>
            <w:tcW w:w="1321" w:type="pct"/>
            <w:shd w:val="clear" w:color="auto" w:fill="auto"/>
          </w:tcPr>
          <w:p w14:paraId="5D8C51B3" w14:textId="77777777" w:rsidR="00AA1A2A" w:rsidRPr="00AB7803" w:rsidRDefault="00AA1A2A" w:rsidP="00B36EDB">
            <w:pPr>
              <w:pStyle w:val="ASFKTablenorm"/>
              <w:ind w:left="57" w:right="57"/>
            </w:pPr>
            <w:r w:rsidRPr="00AB7803">
              <w:t>В валюте (код)</w:t>
            </w:r>
          </w:p>
        </w:tc>
        <w:tc>
          <w:tcPr>
            <w:tcW w:w="3679" w:type="pct"/>
            <w:shd w:val="clear" w:color="auto" w:fill="auto"/>
          </w:tcPr>
          <w:p w14:paraId="6B272DB8" w14:textId="77777777" w:rsidR="00AA1A2A" w:rsidRPr="00AA1A2A" w:rsidRDefault="00AA1A2A" w:rsidP="00B36EDB">
            <w:pPr>
              <w:pStyle w:val="ASFKTablenorm"/>
              <w:ind w:left="57" w:right="57"/>
            </w:pPr>
            <w:r w:rsidRPr="00AB7803">
              <w:t xml:space="preserve">Отражается значение, указанное в поле </w:t>
            </w:r>
            <w:r w:rsidR="00324E3A">
              <w:t>«</w:t>
            </w:r>
            <w:r w:rsidRPr="00AB7803">
              <w:t>Валюта</w:t>
            </w:r>
            <w:r w:rsidR="00324E3A">
              <w:t>»</w:t>
            </w:r>
            <w:r w:rsidRPr="00AB7803">
              <w:t xml:space="preserve"> раздела </w:t>
            </w:r>
            <w:r w:rsidR="00324E3A">
              <w:t>«</w:t>
            </w:r>
            <w:r w:rsidRPr="00AB7803">
              <w:t>Рекв</w:t>
            </w:r>
            <w:r w:rsidRPr="00AA1A2A">
              <w:t>изиты документа-основания</w:t>
            </w:r>
            <w:r w:rsidR="00324E3A">
              <w:t>»</w:t>
            </w:r>
            <w:r w:rsidRPr="00AA1A2A">
              <w:t>.</w:t>
            </w:r>
          </w:p>
        </w:tc>
      </w:tr>
      <w:tr w:rsidR="00AA1A2A" w:rsidRPr="00AB7803" w14:paraId="1C2E199E" w14:textId="77777777" w:rsidTr="00B36EDB">
        <w:tc>
          <w:tcPr>
            <w:tcW w:w="1321" w:type="pct"/>
            <w:shd w:val="clear" w:color="auto" w:fill="auto"/>
          </w:tcPr>
          <w:p w14:paraId="1F265F48" w14:textId="77777777" w:rsidR="00AA1A2A" w:rsidRPr="00AA1A2A" w:rsidRDefault="00AA1A2A" w:rsidP="00B36EDB">
            <w:pPr>
              <w:pStyle w:val="ASFKTablenorm"/>
              <w:ind w:left="57" w:right="57"/>
            </w:pPr>
            <w:r w:rsidRPr="00AB7803">
              <w:t>В валюте (наименов</w:t>
            </w:r>
            <w:r w:rsidRPr="00AA1A2A">
              <w:t>ание)</w:t>
            </w:r>
          </w:p>
        </w:tc>
        <w:tc>
          <w:tcPr>
            <w:tcW w:w="3679" w:type="pct"/>
            <w:shd w:val="clear" w:color="auto" w:fill="auto"/>
          </w:tcPr>
          <w:p w14:paraId="1E22128B" w14:textId="77777777" w:rsidR="00AA1A2A" w:rsidRPr="00AA1A2A" w:rsidRDefault="00AA1A2A" w:rsidP="00B36EDB">
            <w:pPr>
              <w:pStyle w:val="ASFKTablenorm"/>
              <w:ind w:left="57" w:right="57"/>
            </w:pPr>
            <w:r w:rsidRPr="00AB7803">
              <w:t>Значение подтягивается автоматически из справо</w:t>
            </w:r>
            <w:r w:rsidRPr="00AA1A2A">
              <w:t>чника валют.</w:t>
            </w:r>
          </w:p>
        </w:tc>
      </w:tr>
      <w:tr w:rsidR="00AA1A2A" w:rsidRPr="00AB7803" w14:paraId="62E1F99E" w14:textId="77777777" w:rsidTr="00B36EDB">
        <w:tc>
          <w:tcPr>
            <w:tcW w:w="1321" w:type="pct"/>
            <w:shd w:val="clear" w:color="auto" w:fill="auto"/>
          </w:tcPr>
          <w:p w14:paraId="2F9981F0" w14:textId="77777777" w:rsidR="00AA1A2A" w:rsidRPr="00AB7803" w:rsidRDefault="00AA1A2A" w:rsidP="00B36EDB">
            <w:pPr>
              <w:pStyle w:val="ASFKTablenorm"/>
              <w:ind w:left="57" w:right="57"/>
            </w:pPr>
            <w:r w:rsidRPr="00AB7803">
              <w:t>№</w:t>
            </w:r>
          </w:p>
        </w:tc>
        <w:tc>
          <w:tcPr>
            <w:tcW w:w="3679" w:type="pct"/>
            <w:shd w:val="clear" w:color="auto" w:fill="auto"/>
          </w:tcPr>
          <w:p w14:paraId="2F1AAF3A" w14:textId="77777777" w:rsidR="00AA1A2A" w:rsidRPr="00AB7803" w:rsidRDefault="00AA1A2A" w:rsidP="00B36EDB">
            <w:pPr>
              <w:pStyle w:val="ASFKTablenorm"/>
              <w:ind w:left="57" w:right="57"/>
            </w:pPr>
            <w:r w:rsidRPr="00AB7803">
              <w:t>Номер позиции.</w:t>
            </w:r>
          </w:p>
          <w:p w14:paraId="2DC11226" w14:textId="77777777" w:rsidR="00AA1A2A" w:rsidRPr="00AB7803" w:rsidRDefault="00AA1A2A" w:rsidP="00B36EDB">
            <w:pPr>
              <w:pStyle w:val="ASFKTablenorm"/>
              <w:ind w:left="57" w:right="57"/>
            </w:pPr>
            <w:r w:rsidRPr="00AB7803">
              <w:t>Заполняется автоматически.</w:t>
            </w:r>
          </w:p>
        </w:tc>
      </w:tr>
      <w:tr w:rsidR="00AA1A2A" w:rsidRPr="00AB7803" w14:paraId="270263FD" w14:textId="77777777" w:rsidTr="00B36EDB">
        <w:tc>
          <w:tcPr>
            <w:tcW w:w="1321" w:type="pct"/>
            <w:shd w:val="clear" w:color="auto" w:fill="auto"/>
          </w:tcPr>
          <w:p w14:paraId="12321CFC" w14:textId="77777777" w:rsidR="00AA1A2A" w:rsidRPr="00AB7803" w:rsidRDefault="00AA1A2A" w:rsidP="00B36EDB">
            <w:pPr>
              <w:pStyle w:val="ASFKTablenorm"/>
              <w:ind w:left="57" w:right="57"/>
            </w:pPr>
            <w:r w:rsidRPr="00AB7803">
              <w:t>Вид средств (код)</w:t>
            </w:r>
          </w:p>
        </w:tc>
        <w:tc>
          <w:tcPr>
            <w:tcW w:w="3679" w:type="pct"/>
            <w:shd w:val="clear" w:color="auto" w:fill="auto"/>
          </w:tcPr>
          <w:p w14:paraId="278EA952" w14:textId="77777777" w:rsidR="00AA1A2A" w:rsidRPr="00AA1A2A" w:rsidRDefault="00AA1A2A" w:rsidP="00B36EDB">
            <w:pPr>
              <w:pStyle w:val="ASFKTablenorm"/>
              <w:ind w:left="57" w:right="57"/>
            </w:pPr>
            <w:r w:rsidRPr="00AB7803">
              <w:t xml:space="preserve">Значение заполняется вручную или выбирается из справочника </w:t>
            </w:r>
            <w:r w:rsidR="00324E3A">
              <w:t>«</w:t>
            </w:r>
            <w:r w:rsidRPr="00AB7803">
              <w:t>Источники финансирования</w:t>
            </w:r>
            <w:r w:rsidR="00324E3A">
              <w:t>»</w:t>
            </w:r>
            <w:r w:rsidRPr="00AB7803">
              <w:t>. Список значений, доступных для выбора пользователем ограничен следующими код</w:t>
            </w:r>
            <w:r w:rsidRPr="00AA1A2A">
              <w:t>ами: 80, 90.</w:t>
            </w:r>
          </w:p>
        </w:tc>
      </w:tr>
      <w:tr w:rsidR="00AA1A2A" w:rsidRPr="00AB7803" w14:paraId="6FE57B97" w14:textId="77777777" w:rsidTr="00B36EDB">
        <w:tc>
          <w:tcPr>
            <w:tcW w:w="1321" w:type="pct"/>
            <w:shd w:val="clear" w:color="auto" w:fill="auto"/>
          </w:tcPr>
          <w:p w14:paraId="21C2B967" w14:textId="77777777" w:rsidR="00AA1A2A" w:rsidRPr="00AA1A2A" w:rsidRDefault="00AA1A2A" w:rsidP="00B36EDB">
            <w:pPr>
              <w:pStyle w:val="ASFKTablenorm"/>
              <w:ind w:left="57" w:right="57"/>
            </w:pPr>
            <w:r w:rsidRPr="00AB7803">
              <w:t>Вид средств (наименов</w:t>
            </w:r>
            <w:r w:rsidRPr="00AA1A2A">
              <w:t>ание)</w:t>
            </w:r>
          </w:p>
        </w:tc>
        <w:tc>
          <w:tcPr>
            <w:tcW w:w="3679" w:type="pct"/>
            <w:shd w:val="clear" w:color="auto" w:fill="auto"/>
          </w:tcPr>
          <w:p w14:paraId="464F6BC0" w14:textId="77777777" w:rsidR="00AA1A2A" w:rsidRPr="00AA1A2A" w:rsidRDefault="00AA1A2A" w:rsidP="00B36EDB">
            <w:pPr>
              <w:pStyle w:val="ASFKTablenorm"/>
              <w:ind w:left="57" w:right="57"/>
            </w:pPr>
            <w:r w:rsidRPr="00AB7803">
              <w:t xml:space="preserve">Подтягивается автоматически по коду из справочника </w:t>
            </w:r>
            <w:r w:rsidR="00324E3A">
              <w:t>«</w:t>
            </w:r>
            <w:r w:rsidRPr="00AB7803">
              <w:t>Источники ф</w:t>
            </w:r>
            <w:r w:rsidRPr="00AA1A2A">
              <w:t>инансирования</w:t>
            </w:r>
            <w:r w:rsidR="00324E3A">
              <w:t>»</w:t>
            </w:r>
            <w:r w:rsidRPr="00AA1A2A">
              <w:t>.</w:t>
            </w:r>
          </w:p>
        </w:tc>
      </w:tr>
      <w:tr w:rsidR="00AA1A2A" w:rsidRPr="00AB7803" w14:paraId="6A6A95FF" w14:textId="77777777" w:rsidTr="00B36EDB">
        <w:tc>
          <w:tcPr>
            <w:tcW w:w="1321" w:type="pct"/>
            <w:shd w:val="clear" w:color="auto" w:fill="auto"/>
          </w:tcPr>
          <w:p w14:paraId="51C33DB3" w14:textId="77777777" w:rsidR="00AA1A2A" w:rsidRPr="00AB7803" w:rsidRDefault="00AA1A2A" w:rsidP="00B36EDB">
            <w:pPr>
              <w:pStyle w:val="ASFKTablenorm"/>
              <w:ind w:left="57" w:right="57"/>
            </w:pPr>
            <w:r w:rsidRPr="00AB7803">
              <w:t>КБК</w:t>
            </w:r>
          </w:p>
        </w:tc>
        <w:tc>
          <w:tcPr>
            <w:tcW w:w="3679" w:type="pct"/>
            <w:shd w:val="clear" w:color="auto" w:fill="auto"/>
          </w:tcPr>
          <w:p w14:paraId="4A22E0F5" w14:textId="77777777" w:rsidR="00AA1A2A" w:rsidRPr="00AB7803" w:rsidRDefault="00AA1A2A" w:rsidP="00B36EDB">
            <w:pPr>
              <w:pStyle w:val="ASFKTablenorm"/>
              <w:ind w:left="57" w:right="57"/>
            </w:pPr>
            <w:r w:rsidRPr="00AB7803">
              <w:t xml:space="preserve">Значение вводится вручную или выбирается из справочника КБК. </w:t>
            </w:r>
          </w:p>
          <w:p w14:paraId="371CE42E" w14:textId="77777777" w:rsidR="00AA1A2A" w:rsidRPr="00AB7803" w:rsidRDefault="00AA1A2A" w:rsidP="00B36EDB">
            <w:pPr>
              <w:pStyle w:val="ASFKTablenorm"/>
              <w:ind w:left="57" w:right="57"/>
            </w:pPr>
            <w:r w:rsidRPr="00AB7803">
              <w:t xml:space="preserve">Пользователю доступны КБК у которых значение типа – </w:t>
            </w:r>
            <w:r w:rsidR="00324E3A">
              <w:t>«</w:t>
            </w:r>
            <w:r w:rsidRPr="00AB7803">
              <w:t>10</w:t>
            </w:r>
            <w:r w:rsidR="00324E3A">
              <w:t>»</w:t>
            </w:r>
            <w:r w:rsidRPr="00AB7803">
              <w:t xml:space="preserve">, </w:t>
            </w:r>
            <w:r w:rsidR="00324E3A">
              <w:t>«</w:t>
            </w:r>
            <w:r w:rsidRPr="00AB7803">
              <w:t>11</w:t>
            </w:r>
            <w:r w:rsidR="00324E3A">
              <w:t>»</w:t>
            </w:r>
            <w:r w:rsidRPr="00AB7803">
              <w:t xml:space="preserve">, </w:t>
            </w:r>
            <w:r w:rsidR="00324E3A">
              <w:t>«</w:t>
            </w:r>
            <w:r w:rsidRPr="00AB7803">
              <w:t>12</w:t>
            </w:r>
            <w:r w:rsidR="00324E3A">
              <w:t>»</w:t>
            </w:r>
            <w:r w:rsidRPr="00AB7803">
              <w:t>.</w:t>
            </w:r>
          </w:p>
        </w:tc>
      </w:tr>
      <w:tr w:rsidR="00AA1A2A" w:rsidRPr="00AB7803" w14:paraId="2AADA9AF" w14:textId="77777777" w:rsidTr="00B36EDB">
        <w:tc>
          <w:tcPr>
            <w:tcW w:w="1321" w:type="pct"/>
            <w:shd w:val="clear" w:color="auto" w:fill="auto"/>
          </w:tcPr>
          <w:p w14:paraId="160936F3" w14:textId="77777777" w:rsidR="00AA1A2A" w:rsidRPr="00AB7803" w:rsidRDefault="00AA1A2A" w:rsidP="00B36EDB">
            <w:pPr>
              <w:pStyle w:val="ASFKTablenorm"/>
              <w:ind w:left="57" w:right="57"/>
            </w:pPr>
            <w:r w:rsidRPr="00AB7803">
              <w:t>Код главы по БК</w:t>
            </w:r>
          </w:p>
        </w:tc>
        <w:tc>
          <w:tcPr>
            <w:tcW w:w="3679" w:type="pct"/>
            <w:shd w:val="clear" w:color="auto" w:fill="auto"/>
          </w:tcPr>
          <w:p w14:paraId="7A8DBD8C" w14:textId="77777777" w:rsidR="00AA1A2A" w:rsidRPr="00AA1A2A" w:rsidRDefault="00AA1A2A" w:rsidP="00B36EDB">
            <w:pPr>
              <w:pStyle w:val="ASFKTablenorm"/>
              <w:ind w:left="57" w:right="57"/>
            </w:pPr>
            <w:r w:rsidRPr="00AB7803">
              <w:t>Значение может вводиться вручную, выбираться пользователем из спр</w:t>
            </w:r>
            <w:r w:rsidRPr="00AA1A2A">
              <w:t xml:space="preserve">авочника </w:t>
            </w:r>
            <w:r w:rsidR="00324E3A">
              <w:t>«</w:t>
            </w:r>
            <w:r w:rsidRPr="00AA1A2A">
              <w:t>Ведомства</w:t>
            </w:r>
            <w:r w:rsidR="00324E3A">
              <w:t>»</w:t>
            </w:r>
            <w:r w:rsidRPr="00AA1A2A">
              <w:t>.</w:t>
            </w:r>
          </w:p>
        </w:tc>
      </w:tr>
      <w:tr w:rsidR="00AA1A2A" w:rsidRPr="00AB7803" w14:paraId="56D168D7" w14:textId="77777777" w:rsidTr="00B36EDB">
        <w:tc>
          <w:tcPr>
            <w:tcW w:w="1321" w:type="pct"/>
            <w:shd w:val="clear" w:color="auto" w:fill="auto"/>
          </w:tcPr>
          <w:p w14:paraId="635361EF" w14:textId="77777777" w:rsidR="00AA1A2A" w:rsidRPr="00AB7803" w:rsidRDefault="00AA1A2A" w:rsidP="00B36EDB">
            <w:pPr>
              <w:pStyle w:val="ASFKTablenorm"/>
              <w:ind w:left="57" w:right="57"/>
            </w:pPr>
            <w:r w:rsidRPr="00AB7803">
              <w:t>ФКР</w:t>
            </w:r>
          </w:p>
        </w:tc>
        <w:tc>
          <w:tcPr>
            <w:tcW w:w="3679" w:type="pct"/>
            <w:shd w:val="clear" w:color="auto" w:fill="auto"/>
          </w:tcPr>
          <w:p w14:paraId="10E0F2FB" w14:textId="77777777" w:rsidR="00AA1A2A" w:rsidRPr="00AB7803" w:rsidRDefault="00AA1A2A" w:rsidP="00B36EDB">
            <w:pPr>
              <w:pStyle w:val="ASFKTablenorm"/>
              <w:ind w:left="57" w:right="57"/>
            </w:pPr>
            <w:r w:rsidRPr="00AB7803">
              <w:t>Код функциональной классификации расходов.</w:t>
            </w:r>
          </w:p>
          <w:p w14:paraId="20D642E7" w14:textId="77777777" w:rsidR="00AA1A2A" w:rsidRPr="00AA1A2A" w:rsidRDefault="00AA1A2A" w:rsidP="00B36EDB">
            <w:pPr>
              <w:pStyle w:val="ASFKTablenorm"/>
              <w:ind w:left="57" w:right="57"/>
            </w:pPr>
            <w:r w:rsidRPr="00AB7803">
              <w:t xml:space="preserve">Значение заполняется вручную или выбирается из справочника </w:t>
            </w:r>
            <w:r w:rsidR="00324E3A">
              <w:t>«</w:t>
            </w:r>
            <w:r w:rsidRPr="00AB7803">
              <w:t>Ра</w:t>
            </w:r>
            <w:r w:rsidRPr="00AA1A2A">
              <w:t>зделы/подразделы</w:t>
            </w:r>
            <w:r w:rsidR="00324E3A">
              <w:t>»</w:t>
            </w:r>
            <w:r w:rsidRPr="00AA1A2A">
              <w:t>.</w:t>
            </w:r>
          </w:p>
        </w:tc>
      </w:tr>
      <w:tr w:rsidR="00AA1A2A" w:rsidRPr="00AB7803" w14:paraId="7B90BC42" w14:textId="77777777" w:rsidTr="00B36EDB">
        <w:tc>
          <w:tcPr>
            <w:tcW w:w="1321" w:type="pct"/>
            <w:shd w:val="clear" w:color="auto" w:fill="auto"/>
          </w:tcPr>
          <w:p w14:paraId="3AAFE08A" w14:textId="77777777" w:rsidR="00AA1A2A" w:rsidRPr="00AB7803" w:rsidRDefault="00AA1A2A" w:rsidP="00B36EDB">
            <w:pPr>
              <w:pStyle w:val="ASFKTablenorm"/>
              <w:ind w:left="57" w:right="57"/>
            </w:pPr>
            <w:r w:rsidRPr="00AB7803">
              <w:t>КЦСР</w:t>
            </w:r>
          </w:p>
        </w:tc>
        <w:tc>
          <w:tcPr>
            <w:tcW w:w="3679" w:type="pct"/>
            <w:shd w:val="clear" w:color="auto" w:fill="auto"/>
          </w:tcPr>
          <w:p w14:paraId="0845DF35" w14:textId="77777777" w:rsidR="00AA1A2A" w:rsidRPr="00AB7803" w:rsidRDefault="00AA1A2A" w:rsidP="00B36EDB">
            <w:pPr>
              <w:pStyle w:val="ASFKTablenorm"/>
              <w:ind w:left="57" w:right="57"/>
            </w:pPr>
            <w:r w:rsidRPr="00AB7803">
              <w:t xml:space="preserve">Значение заполняется вручную или выбирается из справочника </w:t>
            </w:r>
            <w:r w:rsidR="00324E3A">
              <w:t>«</w:t>
            </w:r>
            <w:r w:rsidRPr="00AB7803">
              <w:t>Целевые статьи</w:t>
            </w:r>
            <w:r w:rsidR="00324E3A">
              <w:t>»</w:t>
            </w:r>
            <w:r w:rsidRPr="00AB7803">
              <w:t>.</w:t>
            </w:r>
          </w:p>
        </w:tc>
      </w:tr>
      <w:tr w:rsidR="00AA1A2A" w:rsidRPr="00AB7803" w14:paraId="4DD971E3" w14:textId="77777777" w:rsidTr="00B36EDB">
        <w:tc>
          <w:tcPr>
            <w:tcW w:w="1321" w:type="pct"/>
            <w:shd w:val="clear" w:color="auto" w:fill="auto"/>
          </w:tcPr>
          <w:p w14:paraId="7A931F2B" w14:textId="77777777" w:rsidR="00AA1A2A" w:rsidRPr="00AB7803" w:rsidRDefault="00AA1A2A" w:rsidP="00B36EDB">
            <w:pPr>
              <w:pStyle w:val="ASFKTablenorm"/>
              <w:ind w:left="57" w:right="57"/>
            </w:pPr>
            <w:r w:rsidRPr="00AB7803">
              <w:t>КВР</w:t>
            </w:r>
          </w:p>
        </w:tc>
        <w:tc>
          <w:tcPr>
            <w:tcW w:w="3679" w:type="pct"/>
            <w:shd w:val="clear" w:color="auto" w:fill="auto"/>
          </w:tcPr>
          <w:p w14:paraId="791FA3BD" w14:textId="77777777" w:rsidR="00AA1A2A" w:rsidRPr="00AB7803" w:rsidRDefault="00AA1A2A" w:rsidP="00B36EDB">
            <w:pPr>
              <w:pStyle w:val="ASFKTablenorm"/>
              <w:ind w:left="57" w:right="57"/>
            </w:pPr>
            <w:r w:rsidRPr="00AB7803">
              <w:t xml:space="preserve">Значение заполняется вручную или выбирается из справочника </w:t>
            </w:r>
            <w:r w:rsidR="00324E3A">
              <w:t>«</w:t>
            </w:r>
            <w:r w:rsidRPr="00AB7803">
              <w:t>Виды расходов</w:t>
            </w:r>
            <w:r w:rsidR="00324E3A">
              <w:t>»</w:t>
            </w:r>
            <w:r w:rsidRPr="00AB7803">
              <w:t>.</w:t>
            </w:r>
          </w:p>
        </w:tc>
      </w:tr>
      <w:tr w:rsidR="00AA1A2A" w:rsidRPr="00AB7803" w14:paraId="51C4E13F" w14:textId="77777777" w:rsidTr="00B36EDB">
        <w:tc>
          <w:tcPr>
            <w:tcW w:w="1321" w:type="pct"/>
            <w:shd w:val="clear" w:color="auto" w:fill="auto"/>
          </w:tcPr>
          <w:p w14:paraId="29F2DE6B" w14:textId="77777777" w:rsidR="00AA1A2A" w:rsidRPr="00AB7803" w:rsidRDefault="00AA1A2A" w:rsidP="00B36EDB">
            <w:pPr>
              <w:pStyle w:val="ASFKTablenorm"/>
              <w:ind w:left="57" w:right="57"/>
            </w:pPr>
            <w:r w:rsidRPr="00AB7803">
              <w:t>КОСГУ</w:t>
            </w:r>
          </w:p>
        </w:tc>
        <w:tc>
          <w:tcPr>
            <w:tcW w:w="3679" w:type="pct"/>
            <w:shd w:val="clear" w:color="auto" w:fill="auto"/>
          </w:tcPr>
          <w:p w14:paraId="654B7740" w14:textId="77777777" w:rsidR="00AA1A2A" w:rsidRPr="00AB7803" w:rsidRDefault="00AA1A2A" w:rsidP="00B36EDB">
            <w:pPr>
              <w:pStyle w:val="ASFKTablenorm"/>
              <w:ind w:left="57" w:right="57"/>
            </w:pPr>
            <w:r w:rsidRPr="00AB7803">
              <w:t>Код экономической классификации.</w:t>
            </w:r>
          </w:p>
          <w:p w14:paraId="1B2ABDED" w14:textId="77777777" w:rsidR="00AA1A2A" w:rsidRPr="00AA1A2A" w:rsidRDefault="00AA1A2A" w:rsidP="00B36EDB">
            <w:pPr>
              <w:pStyle w:val="ASFKTablenorm"/>
              <w:ind w:left="57" w:right="57"/>
            </w:pPr>
            <w:r w:rsidRPr="00AB7803">
              <w:t xml:space="preserve">Значение может вводиться вручную, выбираться пользователем из справочника </w:t>
            </w:r>
            <w:r w:rsidR="00324E3A">
              <w:t>«</w:t>
            </w:r>
            <w:r w:rsidRPr="00AB7803">
              <w:t>Экономическая класс</w:t>
            </w:r>
            <w:r w:rsidRPr="00AA1A2A">
              <w:t>ификация</w:t>
            </w:r>
            <w:r w:rsidR="00324E3A">
              <w:t>»</w:t>
            </w:r>
            <w:r w:rsidRPr="00AA1A2A">
              <w:t>.</w:t>
            </w:r>
          </w:p>
        </w:tc>
      </w:tr>
      <w:tr w:rsidR="00AA1A2A" w:rsidRPr="00AB7803" w14:paraId="5950484B" w14:textId="77777777" w:rsidTr="00B36EDB">
        <w:tc>
          <w:tcPr>
            <w:tcW w:w="1321" w:type="pct"/>
            <w:shd w:val="clear" w:color="auto" w:fill="auto"/>
          </w:tcPr>
          <w:p w14:paraId="090217EA" w14:textId="77777777" w:rsidR="00AA1A2A" w:rsidRPr="00AB7803" w:rsidRDefault="00AA1A2A" w:rsidP="00B36EDB">
            <w:pPr>
              <w:pStyle w:val="ASFKTablenorm"/>
              <w:ind w:left="57" w:right="57"/>
            </w:pPr>
            <w:r w:rsidRPr="00AB7803">
              <w:t>Код цели</w:t>
            </w:r>
          </w:p>
        </w:tc>
        <w:tc>
          <w:tcPr>
            <w:tcW w:w="3679" w:type="pct"/>
            <w:shd w:val="clear" w:color="auto" w:fill="auto"/>
          </w:tcPr>
          <w:p w14:paraId="305C204F" w14:textId="77777777" w:rsidR="00AA1A2A" w:rsidRPr="00AA1A2A" w:rsidRDefault="00AA1A2A" w:rsidP="00B36EDB">
            <w:pPr>
              <w:pStyle w:val="ASFKTablenorm"/>
              <w:ind w:left="57" w:right="57"/>
            </w:pPr>
            <w:r w:rsidRPr="00AB7803">
              <w:t xml:space="preserve">Значение вводится вручную или выбирается из справочника </w:t>
            </w:r>
            <w:r w:rsidR="00324E3A">
              <w:t>«</w:t>
            </w:r>
            <w:r w:rsidRPr="00AB7803">
              <w:t>К</w:t>
            </w:r>
            <w:r w:rsidRPr="00AA1A2A">
              <w:t>оды целей субсидий субвенций</w:t>
            </w:r>
            <w:r w:rsidR="00324E3A">
              <w:t>»</w:t>
            </w:r>
            <w:r w:rsidRPr="00AA1A2A">
              <w:t>.</w:t>
            </w:r>
          </w:p>
        </w:tc>
      </w:tr>
      <w:tr w:rsidR="00AA1A2A" w:rsidRPr="00AB7803" w14:paraId="429E2811" w14:textId="77777777" w:rsidTr="00B36EDB">
        <w:tc>
          <w:tcPr>
            <w:tcW w:w="1321" w:type="pct"/>
            <w:shd w:val="clear" w:color="auto" w:fill="auto"/>
          </w:tcPr>
          <w:p w14:paraId="77F25E07" w14:textId="77777777" w:rsidR="00AA1A2A" w:rsidRPr="00AB7803" w:rsidRDefault="00AA1A2A" w:rsidP="00B36EDB">
            <w:pPr>
              <w:pStyle w:val="ASFKTablenorm"/>
              <w:ind w:left="57" w:right="57"/>
            </w:pPr>
            <w:r w:rsidRPr="00AB7803">
              <w:t>Доп.КБК2</w:t>
            </w:r>
          </w:p>
        </w:tc>
        <w:tc>
          <w:tcPr>
            <w:tcW w:w="3679" w:type="pct"/>
            <w:shd w:val="clear" w:color="auto" w:fill="auto"/>
          </w:tcPr>
          <w:p w14:paraId="280E2B41" w14:textId="77777777" w:rsidR="00AA1A2A" w:rsidRPr="00AA1A2A" w:rsidRDefault="00AA1A2A" w:rsidP="00B36EDB">
            <w:pPr>
              <w:pStyle w:val="ASFKTablenorm"/>
              <w:ind w:left="57" w:right="57"/>
            </w:pPr>
            <w:r w:rsidRPr="00AB7803">
              <w:t xml:space="preserve">Значение вводится вручную или выбирается из справочника </w:t>
            </w:r>
            <w:r w:rsidR="00324E3A">
              <w:t>«</w:t>
            </w:r>
            <w:r w:rsidRPr="00AB7803">
              <w:t>Д</w:t>
            </w:r>
            <w:r w:rsidRPr="00AA1A2A">
              <w:t>ополнение БК2</w:t>
            </w:r>
            <w:r w:rsidR="00324E3A">
              <w:t>»</w:t>
            </w:r>
            <w:r w:rsidRPr="00AA1A2A">
              <w:t>.</w:t>
            </w:r>
          </w:p>
        </w:tc>
      </w:tr>
      <w:tr w:rsidR="00AA1A2A" w:rsidRPr="00AB7803" w14:paraId="162EC4F0" w14:textId="77777777" w:rsidTr="00B36EDB">
        <w:tc>
          <w:tcPr>
            <w:tcW w:w="1321" w:type="pct"/>
            <w:shd w:val="clear" w:color="auto" w:fill="auto"/>
          </w:tcPr>
          <w:p w14:paraId="4873EAA5" w14:textId="77777777" w:rsidR="00AA1A2A" w:rsidRPr="00AB7803" w:rsidRDefault="00AA1A2A" w:rsidP="00B36EDB">
            <w:pPr>
              <w:pStyle w:val="ASFKTablenorm"/>
              <w:ind w:left="57" w:right="57"/>
            </w:pPr>
            <w:r w:rsidRPr="00AB7803">
              <w:t>Доп.КБК3</w:t>
            </w:r>
          </w:p>
        </w:tc>
        <w:tc>
          <w:tcPr>
            <w:tcW w:w="3679" w:type="pct"/>
            <w:shd w:val="clear" w:color="auto" w:fill="auto"/>
          </w:tcPr>
          <w:p w14:paraId="21FD86F2" w14:textId="77777777" w:rsidR="00AA1A2A" w:rsidRPr="00AA1A2A" w:rsidRDefault="00AA1A2A" w:rsidP="00B36EDB">
            <w:pPr>
              <w:pStyle w:val="ASFKTablenorm"/>
              <w:ind w:left="57" w:right="57"/>
            </w:pPr>
            <w:r w:rsidRPr="00AB7803">
              <w:t xml:space="preserve">Значение вводится вручную или выбирается из справочника </w:t>
            </w:r>
            <w:r w:rsidR="00324E3A">
              <w:t>«</w:t>
            </w:r>
            <w:r w:rsidRPr="00AB7803">
              <w:t>Д</w:t>
            </w:r>
            <w:r w:rsidRPr="00AA1A2A">
              <w:t>ополнение БК3</w:t>
            </w:r>
            <w:r w:rsidR="00324E3A">
              <w:t>»</w:t>
            </w:r>
            <w:r w:rsidRPr="00AA1A2A">
              <w:t>.</w:t>
            </w:r>
          </w:p>
        </w:tc>
      </w:tr>
      <w:tr w:rsidR="00AA1A2A" w:rsidRPr="00AB7803" w14:paraId="24387BEC" w14:textId="77777777" w:rsidTr="00B36EDB">
        <w:tc>
          <w:tcPr>
            <w:tcW w:w="1321" w:type="pct"/>
            <w:shd w:val="clear" w:color="auto" w:fill="auto"/>
          </w:tcPr>
          <w:p w14:paraId="1B45E88E" w14:textId="77777777" w:rsidR="00AA1A2A" w:rsidRPr="00AB7803" w:rsidRDefault="00AA1A2A" w:rsidP="00B36EDB">
            <w:pPr>
              <w:pStyle w:val="ASFKTablenorm"/>
              <w:ind w:left="57" w:right="57"/>
            </w:pPr>
            <w:r w:rsidRPr="00AB7803">
              <w:t>Доп.КБК4</w:t>
            </w:r>
          </w:p>
        </w:tc>
        <w:tc>
          <w:tcPr>
            <w:tcW w:w="3679" w:type="pct"/>
            <w:shd w:val="clear" w:color="auto" w:fill="auto"/>
          </w:tcPr>
          <w:p w14:paraId="63F7605B" w14:textId="77777777" w:rsidR="00AA1A2A" w:rsidRPr="00AA1A2A" w:rsidRDefault="00AA1A2A" w:rsidP="00B36EDB">
            <w:pPr>
              <w:pStyle w:val="ASFKTablenorm"/>
              <w:ind w:left="57" w:right="57"/>
            </w:pPr>
            <w:r w:rsidRPr="00AB7803">
              <w:t xml:space="preserve">Значение вводится вручную или выбирается из справочника </w:t>
            </w:r>
            <w:r w:rsidR="00324E3A">
              <w:t>«</w:t>
            </w:r>
            <w:r w:rsidRPr="00AB7803">
              <w:t>Д</w:t>
            </w:r>
            <w:r w:rsidRPr="00AA1A2A">
              <w:t>ополнение БК4</w:t>
            </w:r>
            <w:r w:rsidR="00324E3A">
              <w:t>»</w:t>
            </w:r>
            <w:r w:rsidRPr="00AA1A2A">
              <w:t>.</w:t>
            </w:r>
          </w:p>
        </w:tc>
      </w:tr>
      <w:tr w:rsidR="00AA1A2A" w:rsidRPr="00AB7803" w14:paraId="3794FB3C" w14:textId="77777777" w:rsidTr="00B36EDB">
        <w:tc>
          <w:tcPr>
            <w:tcW w:w="1321" w:type="pct"/>
            <w:shd w:val="clear" w:color="auto" w:fill="auto"/>
          </w:tcPr>
          <w:p w14:paraId="25F6BFB0" w14:textId="77777777" w:rsidR="00AA1A2A" w:rsidRPr="00AB7803" w:rsidRDefault="00AA1A2A" w:rsidP="00B36EDB">
            <w:pPr>
              <w:pStyle w:val="ASFKTablenorm"/>
              <w:ind w:left="57" w:right="57"/>
            </w:pPr>
            <w:r w:rsidRPr="00AB7803">
              <w:t>Предмет док</w:t>
            </w:r>
            <w:r w:rsidR="0085544F">
              <w:t xml:space="preserve">умента </w:t>
            </w:r>
            <w:r w:rsidRPr="00AB7803">
              <w:t>основания</w:t>
            </w:r>
          </w:p>
        </w:tc>
        <w:tc>
          <w:tcPr>
            <w:tcW w:w="3679" w:type="pct"/>
            <w:shd w:val="clear" w:color="auto" w:fill="auto"/>
          </w:tcPr>
          <w:p w14:paraId="06248A33" w14:textId="77777777" w:rsidR="00AA1A2A" w:rsidRPr="00AB7803" w:rsidRDefault="00AA1A2A" w:rsidP="00B36EDB">
            <w:pPr>
              <w:pStyle w:val="ASFKTablenorm"/>
              <w:ind w:left="57" w:right="57"/>
            </w:pPr>
            <w:r w:rsidRPr="00AB7803">
              <w:t>Предмет документа-основания.</w:t>
            </w:r>
          </w:p>
          <w:p w14:paraId="42D6700A" w14:textId="77777777" w:rsidR="00AA1A2A" w:rsidRPr="00AB7803" w:rsidRDefault="00AA1A2A" w:rsidP="00B36EDB">
            <w:pPr>
              <w:pStyle w:val="ASFKTablenorm"/>
              <w:ind w:left="57" w:right="57"/>
            </w:pPr>
            <w:r w:rsidRPr="00AB7803">
              <w:t>Значение вводится вручную.</w:t>
            </w:r>
          </w:p>
        </w:tc>
      </w:tr>
      <w:tr w:rsidR="00AA1A2A" w:rsidRPr="00AB7803" w14:paraId="63946C70" w14:textId="77777777" w:rsidTr="00B36EDB">
        <w:tc>
          <w:tcPr>
            <w:tcW w:w="1321" w:type="pct"/>
            <w:shd w:val="clear" w:color="auto" w:fill="auto"/>
          </w:tcPr>
          <w:p w14:paraId="69771133" w14:textId="77777777" w:rsidR="00AA1A2A" w:rsidRPr="00AB7803" w:rsidRDefault="00AA1A2A" w:rsidP="00B36EDB">
            <w:pPr>
              <w:pStyle w:val="ASFKTablenorm"/>
              <w:ind w:left="57" w:right="57"/>
            </w:pPr>
            <w:r w:rsidRPr="00AB7803">
              <w:t>Примечание</w:t>
            </w:r>
          </w:p>
        </w:tc>
        <w:tc>
          <w:tcPr>
            <w:tcW w:w="3679" w:type="pct"/>
            <w:shd w:val="clear" w:color="auto" w:fill="auto"/>
          </w:tcPr>
          <w:p w14:paraId="17DBBAA8" w14:textId="77777777" w:rsidR="00AA1A2A" w:rsidRPr="00AB7803" w:rsidRDefault="00AA1A2A" w:rsidP="00B36EDB">
            <w:pPr>
              <w:pStyle w:val="ASFKTablenorm"/>
              <w:ind w:left="57" w:right="57"/>
            </w:pPr>
            <w:r w:rsidRPr="00AB7803">
              <w:t>Значение вводится вручную.</w:t>
            </w:r>
          </w:p>
        </w:tc>
      </w:tr>
      <w:tr w:rsidR="00AA1A2A" w:rsidRPr="00AB7803" w14:paraId="2F89A7B7" w14:textId="77777777" w:rsidTr="00B36EDB">
        <w:tc>
          <w:tcPr>
            <w:tcW w:w="1321" w:type="pct"/>
            <w:shd w:val="clear" w:color="auto" w:fill="auto"/>
          </w:tcPr>
          <w:p w14:paraId="5010E160" w14:textId="77777777" w:rsidR="00AA1A2A" w:rsidRPr="00AB7803" w:rsidRDefault="00AA1A2A" w:rsidP="00B36EDB">
            <w:pPr>
              <w:pStyle w:val="ASFKTablenorm"/>
              <w:ind w:left="57" w:right="57"/>
            </w:pPr>
            <w:r w:rsidRPr="00AB7803">
              <w:t>Текущий фин.год</w:t>
            </w:r>
          </w:p>
        </w:tc>
        <w:tc>
          <w:tcPr>
            <w:tcW w:w="3679" w:type="pct"/>
            <w:shd w:val="clear" w:color="auto" w:fill="auto"/>
          </w:tcPr>
          <w:p w14:paraId="32A2EDCD" w14:textId="77777777" w:rsidR="00AA1A2A" w:rsidRPr="00AB7803" w:rsidRDefault="00AA1A2A" w:rsidP="00B36EDB">
            <w:pPr>
              <w:pStyle w:val="ASFKTablenorm"/>
              <w:ind w:left="57" w:right="57"/>
            </w:pPr>
            <w:r w:rsidRPr="00AB7803">
              <w:t>Значение вводится вручную.</w:t>
            </w:r>
          </w:p>
        </w:tc>
      </w:tr>
      <w:tr w:rsidR="00AA1A2A" w:rsidRPr="00AB7803" w14:paraId="26550A6F" w14:textId="77777777" w:rsidTr="00B36EDB">
        <w:tc>
          <w:tcPr>
            <w:tcW w:w="1321" w:type="pct"/>
            <w:shd w:val="clear" w:color="auto" w:fill="auto"/>
          </w:tcPr>
          <w:p w14:paraId="4EF3F3F1" w14:textId="77777777" w:rsidR="00AA1A2A" w:rsidRPr="00AB7803" w:rsidRDefault="00AA1A2A" w:rsidP="00B36EDB">
            <w:pPr>
              <w:pStyle w:val="ASFKTablenorm"/>
              <w:ind w:left="57" w:right="57"/>
            </w:pPr>
            <w:r w:rsidRPr="00AB7803">
              <w:t>1-й год плана</w:t>
            </w:r>
          </w:p>
        </w:tc>
        <w:tc>
          <w:tcPr>
            <w:tcW w:w="3679" w:type="pct"/>
            <w:shd w:val="clear" w:color="auto" w:fill="auto"/>
          </w:tcPr>
          <w:p w14:paraId="7FE243EE" w14:textId="77777777" w:rsidR="00AA1A2A" w:rsidRPr="00AB7803" w:rsidRDefault="00AA1A2A" w:rsidP="00B36EDB">
            <w:pPr>
              <w:pStyle w:val="ASFKTablenorm"/>
              <w:ind w:left="57" w:right="57"/>
            </w:pPr>
            <w:r w:rsidRPr="00AB7803">
              <w:t>Значение вводится вручную.</w:t>
            </w:r>
          </w:p>
        </w:tc>
      </w:tr>
      <w:tr w:rsidR="00AA1A2A" w:rsidRPr="00AB7803" w14:paraId="5821BBA5" w14:textId="77777777" w:rsidTr="00B36EDB">
        <w:tc>
          <w:tcPr>
            <w:tcW w:w="1321" w:type="pct"/>
            <w:shd w:val="clear" w:color="auto" w:fill="auto"/>
          </w:tcPr>
          <w:p w14:paraId="277DF94D" w14:textId="77777777" w:rsidR="00AA1A2A" w:rsidRPr="00AB7803" w:rsidRDefault="00AA1A2A" w:rsidP="00B36EDB">
            <w:pPr>
              <w:pStyle w:val="ASFKTablenorm"/>
              <w:ind w:left="57" w:right="57"/>
            </w:pPr>
            <w:r w:rsidRPr="00AB7803">
              <w:t>2-й год плана</w:t>
            </w:r>
          </w:p>
        </w:tc>
        <w:tc>
          <w:tcPr>
            <w:tcW w:w="3679" w:type="pct"/>
            <w:shd w:val="clear" w:color="auto" w:fill="auto"/>
          </w:tcPr>
          <w:p w14:paraId="26D1C28F" w14:textId="77777777" w:rsidR="00AA1A2A" w:rsidRPr="00AB7803" w:rsidRDefault="00AA1A2A" w:rsidP="00B36EDB">
            <w:pPr>
              <w:pStyle w:val="ASFKTablenorm"/>
              <w:ind w:left="57" w:right="57"/>
            </w:pPr>
            <w:r w:rsidRPr="00AB7803">
              <w:t>Значение вводится вручную.</w:t>
            </w:r>
          </w:p>
        </w:tc>
      </w:tr>
      <w:tr w:rsidR="00AA1A2A" w:rsidRPr="00AB7803" w14:paraId="114823EC" w14:textId="77777777" w:rsidTr="00B36EDB">
        <w:tc>
          <w:tcPr>
            <w:tcW w:w="1321" w:type="pct"/>
            <w:shd w:val="clear" w:color="auto" w:fill="auto"/>
          </w:tcPr>
          <w:p w14:paraId="21287EA9" w14:textId="77777777" w:rsidR="00AA1A2A" w:rsidRPr="00AB7803" w:rsidRDefault="00AA1A2A" w:rsidP="00B36EDB">
            <w:pPr>
              <w:pStyle w:val="ASFKTablenorm"/>
              <w:ind w:left="57" w:right="57"/>
            </w:pPr>
            <w:r w:rsidRPr="00AB7803">
              <w:t>3-й год плана</w:t>
            </w:r>
          </w:p>
        </w:tc>
        <w:tc>
          <w:tcPr>
            <w:tcW w:w="3679" w:type="pct"/>
            <w:shd w:val="clear" w:color="auto" w:fill="auto"/>
          </w:tcPr>
          <w:p w14:paraId="298FEB71" w14:textId="77777777" w:rsidR="00AA1A2A" w:rsidRPr="00AB7803" w:rsidRDefault="00AA1A2A" w:rsidP="00B36EDB">
            <w:pPr>
              <w:pStyle w:val="ASFKTablenorm"/>
              <w:ind w:left="57" w:right="57"/>
            </w:pPr>
            <w:r w:rsidRPr="00AB7803">
              <w:t>Значение вводится вручную.</w:t>
            </w:r>
          </w:p>
        </w:tc>
      </w:tr>
      <w:tr w:rsidR="00AA1A2A" w:rsidRPr="00AB7803" w14:paraId="6DDF884E" w14:textId="77777777" w:rsidTr="00B36EDB">
        <w:tc>
          <w:tcPr>
            <w:tcW w:w="1321" w:type="pct"/>
            <w:shd w:val="clear" w:color="auto" w:fill="auto"/>
          </w:tcPr>
          <w:p w14:paraId="1796CE5B" w14:textId="77777777" w:rsidR="00AA1A2A" w:rsidRPr="00AB7803" w:rsidRDefault="00AA1A2A" w:rsidP="00B36EDB">
            <w:pPr>
              <w:pStyle w:val="ASFKTablenorm"/>
              <w:ind w:left="57" w:right="57"/>
            </w:pPr>
            <w:r w:rsidRPr="00AB7803">
              <w:lastRenderedPageBreak/>
              <w:t>4-й год плана</w:t>
            </w:r>
          </w:p>
        </w:tc>
        <w:tc>
          <w:tcPr>
            <w:tcW w:w="3679" w:type="pct"/>
            <w:shd w:val="clear" w:color="auto" w:fill="auto"/>
          </w:tcPr>
          <w:p w14:paraId="0F7746B0" w14:textId="77777777" w:rsidR="00AA1A2A" w:rsidRPr="00AB7803" w:rsidRDefault="00AA1A2A" w:rsidP="00B36EDB">
            <w:pPr>
              <w:pStyle w:val="ASFKTablenorm"/>
              <w:ind w:left="57" w:right="57"/>
            </w:pPr>
            <w:r w:rsidRPr="00AB7803">
              <w:t>Значение вводится вручную.</w:t>
            </w:r>
          </w:p>
        </w:tc>
      </w:tr>
      <w:tr w:rsidR="00AA1A2A" w:rsidRPr="00AB7803" w14:paraId="6A762510" w14:textId="77777777" w:rsidTr="00B36EDB">
        <w:tc>
          <w:tcPr>
            <w:tcW w:w="1321" w:type="pct"/>
            <w:shd w:val="clear" w:color="auto" w:fill="auto"/>
          </w:tcPr>
          <w:p w14:paraId="337D0548" w14:textId="77777777" w:rsidR="00AA1A2A" w:rsidRPr="00AB7803" w:rsidRDefault="00AA1A2A" w:rsidP="00B36EDB">
            <w:pPr>
              <w:pStyle w:val="ASFKTablenorm"/>
              <w:ind w:left="57" w:right="57"/>
            </w:pPr>
            <w:r w:rsidRPr="00AB7803">
              <w:t>5-й год и послед.</w:t>
            </w:r>
          </w:p>
        </w:tc>
        <w:tc>
          <w:tcPr>
            <w:tcW w:w="3679" w:type="pct"/>
            <w:shd w:val="clear" w:color="auto" w:fill="auto"/>
          </w:tcPr>
          <w:p w14:paraId="5E407931" w14:textId="77777777" w:rsidR="00AA1A2A" w:rsidRPr="00AB7803" w:rsidRDefault="00AA1A2A" w:rsidP="00B36EDB">
            <w:pPr>
              <w:pStyle w:val="ASFKTablenorm"/>
              <w:ind w:left="57" w:right="57"/>
            </w:pPr>
            <w:r w:rsidRPr="00AB7803">
              <w:t>Значение вводится вручную.</w:t>
            </w:r>
          </w:p>
        </w:tc>
      </w:tr>
      <w:tr w:rsidR="00AA1A2A" w:rsidRPr="00AB7803" w14:paraId="7C95888B" w14:textId="77777777" w:rsidTr="00B36EDB">
        <w:tc>
          <w:tcPr>
            <w:tcW w:w="1321" w:type="pct"/>
            <w:shd w:val="clear" w:color="auto" w:fill="auto"/>
          </w:tcPr>
          <w:p w14:paraId="5178D5F7" w14:textId="77777777" w:rsidR="00AA1A2A" w:rsidRPr="00AB7803" w:rsidRDefault="00AA1A2A" w:rsidP="00B36EDB">
            <w:pPr>
              <w:pStyle w:val="ASFKTablenorm"/>
              <w:ind w:left="57" w:right="57"/>
            </w:pPr>
            <w:r w:rsidRPr="00AB7803">
              <w:t>Январь</w:t>
            </w:r>
          </w:p>
        </w:tc>
        <w:tc>
          <w:tcPr>
            <w:tcW w:w="3679" w:type="pct"/>
            <w:shd w:val="clear" w:color="auto" w:fill="auto"/>
          </w:tcPr>
          <w:p w14:paraId="23B547F0" w14:textId="77777777" w:rsidR="00AA1A2A" w:rsidRPr="00AB7803" w:rsidRDefault="00AA1A2A" w:rsidP="00B36EDB">
            <w:pPr>
              <w:pStyle w:val="ASFKTablenorm"/>
              <w:ind w:left="57" w:right="57"/>
            </w:pPr>
            <w:r w:rsidRPr="00AB7803">
              <w:t>Значение вводится вручную.</w:t>
            </w:r>
          </w:p>
        </w:tc>
      </w:tr>
      <w:tr w:rsidR="00AA1A2A" w:rsidRPr="00AB7803" w14:paraId="3B480AC2" w14:textId="77777777" w:rsidTr="00B36EDB">
        <w:tc>
          <w:tcPr>
            <w:tcW w:w="1321" w:type="pct"/>
            <w:shd w:val="clear" w:color="auto" w:fill="auto"/>
          </w:tcPr>
          <w:p w14:paraId="0FA42BD8" w14:textId="77777777" w:rsidR="00AA1A2A" w:rsidRPr="00AB7803" w:rsidRDefault="00AA1A2A" w:rsidP="00B36EDB">
            <w:pPr>
              <w:pStyle w:val="ASFKTablenorm"/>
              <w:ind w:left="57" w:right="57"/>
            </w:pPr>
            <w:r w:rsidRPr="00AB7803">
              <w:t>Февраль</w:t>
            </w:r>
          </w:p>
        </w:tc>
        <w:tc>
          <w:tcPr>
            <w:tcW w:w="3679" w:type="pct"/>
            <w:shd w:val="clear" w:color="auto" w:fill="auto"/>
          </w:tcPr>
          <w:p w14:paraId="2832ADF3" w14:textId="77777777" w:rsidR="00AA1A2A" w:rsidRPr="00AB7803" w:rsidRDefault="00AA1A2A" w:rsidP="00B36EDB">
            <w:pPr>
              <w:pStyle w:val="ASFKTablenorm"/>
              <w:ind w:left="57" w:right="57"/>
            </w:pPr>
            <w:r w:rsidRPr="00AB7803">
              <w:t>Значение вводится вручную.</w:t>
            </w:r>
          </w:p>
        </w:tc>
      </w:tr>
      <w:tr w:rsidR="00AA1A2A" w:rsidRPr="00AB7803" w14:paraId="15067B83" w14:textId="77777777" w:rsidTr="00B36EDB">
        <w:tc>
          <w:tcPr>
            <w:tcW w:w="1321" w:type="pct"/>
            <w:shd w:val="clear" w:color="auto" w:fill="auto"/>
          </w:tcPr>
          <w:p w14:paraId="55D19941" w14:textId="77777777" w:rsidR="00AA1A2A" w:rsidRPr="00AB7803" w:rsidRDefault="00077C58" w:rsidP="00B36EDB">
            <w:pPr>
              <w:pStyle w:val="ASFKTablenorm"/>
              <w:ind w:left="57" w:right="57"/>
            </w:pPr>
            <w:r>
              <w:t>…</w:t>
            </w:r>
          </w:p>
        </w:tc>
        <w:tc>
          <w:tcPr>
            <w:tcW w:w="3679" w:type="pct"/>
            <w:shd w:val="clear" w:color="auto" w:fill="auto"/>
          </w:tcPr>
          <w:p w14:paraId="64F13837" w14:textId="77777777" w:rsidR="00AA1A2A" w:rsidRPr="00AB7803" w:rsidRDefault="00A05FCE" w:rsidP="00B36EDB">
            <w:pPr>
              <w:pStyle w:val="ASFKTablenorm"/>
              <w:ind w:left="57" w:right="57"/>
            </w:pPr>
            <w:r>
              <w:t>…</w:t>
            </w:r>
          </w:p>
        </w:tc>
      </w:tr>
      <w:tr w:rsidR="00AA1A2A" w:rsidRPr="00AB7803" w14:paraId="4B405A55" w14:textId="77777777" w:rsidTr="00B36EDB">
        <w:tc>
          <w:tcPr>
            <w:tcW w:w="1321" w:type="pct"/>
            <w:shd w:val="clear" w:color="auto" w:fill="auto"/>
          </w:tcPr>
          <w:p w14:paraId="34BD08C9" w14:textId="77777777" w:rsidR="00AA1A2A" w:rsidRPr="00AB7803" w:rsidRDefault="00AA1A2A" w:rsidP="00B36EDB">
            <w:pPr>
              <w:pStyle w:val="ASFKTablenorm"/>
              <w:ind w:left="57" w:right="57"/>
            </w:pPr>
            <w:r w:rsidRPr="00AB7803">
              <w:t>Декабрь</w:t>
            </w:r>
          </w:p>
        </w:tc>
        <w:tc>
          <w:tcPr>
            <w:tcW w:w="3679" w:type="pct"/>
            <w:shd w:val="clear" w:color="auto" w:fill="auto"/>
          </w:tcPr>
          <w:p w14:paraId="5306E9B3" w14:textId="77777777" w:rsidR="00AA1A2A" w:rsidRPr="00AB7803" w:rsidRDefault="00AA1A2A" w:rsidP="00B36EDB">
            <w:pPr>
              <w:pStyle w:val="ASFKTablenorm"/>
              <w:ind w:left="57" w:right="57"/>
            </w:pPr>
            <w:r w:rsidRPr="00AB7803">
              <w:t>Значение вводится вручную.</w:t>
            </w:r>
          </w:p>
        </w:tc>
      </w:tr>
      <w:tr w:rsidR="00AA1A2A" w:rsidRPr="00AB7803" w14:paraId="650DABFF" w14:textId="77777777" w:rsidTr="00B36EDB">
        <w:tc>
          <w:tcPr>
            <w:tcW w:w="1321" w:type="pct"/>
            <w:shd w:val="clear" w:color="auto" w:fill="auto"/>
          </w:tcPr>
          <w:p w14:paraId="7ED654B4" w14:textId="77777777" w:rsidR="00AA1A2A" w:rsidRPr="00AA1A2A" w:rsidRDefault="00AA1A2A" w:rsidP="00B36EDB">
            <w:pPr>
              <w:pStyle w:val="ASFKTablenorm"/>
              <w:ind w:left="57" w:right="57"/>
            </w:pPr>
            <w:r w:rsidRPr="00AB7803">
              <w:t xml:space="preserve">Руководитель (уполн. </w:t>
            </w:r>
            <w:r w:rsidR="00A05FCE" w:rsidRPr="00AB7803">
              <w:t>Л</w:t>
            </w:r>
            <w:r w:rsidRPr="00AA1A2A">
              <w:t>ицо): должность</w:t>
            </w:r>
          </w:p>
        </w:tc>
        <w:tc>
          <w:tcPr>
            <w:tcW w:w="3679" w:type="pct"/>
            <w:shd w:val="clear" w:color="auto" w:fill="auto"/>
          </w:tcPr>
          <w:p w14:paraId="7F7C77D2" w14:textId="77777777" w:rsidR="00AA1A2A" w:rsidRPr="00AB7803" w:rsidRDefault="00AA1A2A" w:rsidP="00B36EDB">
            <w:pPr>
              <w:pStyle w:val="ASFKTablenorm"/>
              <w:ind w:left="57" w:right="57"/>
            </w:pPr>
            <w:r w:rsidRPr="00AB7803">
              <w:t>Выбирается из списка сотрудников, либо вводится вручную.</w:t>
            </w:r>
          </w:p>
        </w:tc>
      </w:tr>
      <w:tr w:rsidR="00AA1A2A" w:rsidRPr="00AB7803" w14:paraId="372E5D61" w14:textId="77777777" w:rsidTr="00B36EDB">
        <w:tc>
          <w:tcPr>
            <w:tcW w:w="1321" w:type="pct"/>
            <w:shd w:val="clear" w:color="auto" w:fill="auto"/>
          </w:tcPr>
          <w:p w14:paraId="588C4774" w14:textId="77777777" w:rsidR="00AA1A2A" w:rsidRPr="00AB7803" w:rsidRDefault="00AA1A2A" w:rsidP="00B36EDB">
            <w:pPr>
              <w:pStyle w:val="ASFKTablenorm"/>
              <w:ind w:left="57" w:right="57"/>
            </w:pPr>
            <w:r w:rsidRPr="00AB7803">
              <w:t>Расшифровка подписи</w:t>
            </w:r>
          </w:p>
        </w:tc>
        <w:tc>
          <w:tcPr>
            <w:tcW w:w="3679" w:type="pct"/>
            <w:shd w:val="clear" w:color="auto" w:fill="auto"/>
          </w:tcPr>
          <w:p w14:paraId="189E039C" w14:textId="77777777" w:rsidR="00AA1A2A" w:rsidRPr="00AA1A2A" w:rsidRDefault="00AA1A2A" w:rsidP="00B36EDB">
            <w:pPr>
              <w:pStyle w:val="ASFKTablenorm"/>
              <w:ind w:left="57" w:right="57"/>
            </w:pPr>
            <w:r w:rsidRPr="00AB7803">
              <w:t>Значение подтягивается автоматически из списка сотрудников</w:t>
            </w:r>
            <w:r w:rsidRPr="00AA1A2A" w:rsidDel="008F6019">
              <w:t xml:space="preserve"> </w:t>
            </w:r>
            <w:r w:rsidRPr="00AA1A2A">
              <w:t xml:space="preserve">после заполнения поля </w:t>
            </w:r>
            <w:r w:rsidR="00324E3A">
              <w:t>«</w:t>
            </w:r>
            <w:r w:rsidRPr="00AA1A2A">
              <w:t>Руководитель (уполномоченное им лицо): должность</w:t>
            </w:r>
            <w:r w:rsidR="00324E3A">
              <w:t>»</w:t>
            </w:r>
            <w:r w:rsidRPr="00AA1A2A">
              <w:t>.</w:t>
            </w:r>
          </w:p>
          <w:p w14:paraId="00FD42AE" w14:textId="77777777" w:rsidR="00AA1A2A" w:rsidRPr="00AB7803" w:rsidRDefault="00AA1A2A" w:rsidP="00B36EDB">
            <w:pPr>
              <w:pStyle w:val="ASFKTablenorm"/>
              <w:ind w:left="57" w:right="57"/>
            </w:pPr>
            <w:r w:rsidRPr="00AB7803">
              <w:t>Значение выбирается из списка сотрудников.</w:t>
            </w:r>
          </w:p>
          <w:p w14:paraId="0EF3B9DF" w14:textId="77777777" w:rsidR="00AA1A2A" w:rsidRPr="00AB7803" w:rsidRDefault="00AA1A2A" w:rsidP="00B36EDB">
            <w:pPr>
              <w:pStyle w:val="ASFKTablenorm"/>
              <w:ind w:left="57" w:right="57"/>
            </w:pPr>
            <w:r w:rsidRPr="00AB7803">
              <w:t>Значение вводится вручную.</w:t>
            </w:r>
          </w:p>
        </w:tc>
      </w:tr>
      <w:tr w:rsidR="00AA1A2A" w:rsidRPr="00AB7803" w14:paraId="19E5EE17" w14:textId="77777777" w:rsidTr="00B36EDB">
        <w:tc>
          <w:tcPr>
            <w:tcW w:w="1321" w:type="pct"/>
            <w:shd w:val="clear" w:color="auto" w:fill="auto"/>
          </w:tcPr>
          <w:p w14:paraId="08C12E84" w14:textId="77777777" w:rsidR="00AA1A2A" w:rsidRPr="00AB7803" w:rsidRDefault="00AA1A2A" w:rsidP="00B36EDB">
            <w:pPr>
              <w:pStyle w:val="ASFKTablenorm"/>
              <w:ind w:left="57" w:right="57"/>
            </w:pPr>
            <w:r w:rsidRPr="00AB7803">
              <w:t>Дата подписания</w:t>
            </w:r>
          </w:p>
        </w:tc>
        <w:tc>
          <w:tcPr>
            <w:tcW w:w="3679" w:type="pct"/>
            <w:shd w:val="clear" w:color="auto" w:fill="auto"/>
          </w:tcPr>
          <w:p w14:paraId="762238B2" w14:textId="77777777" w:rsidR="00AA1A2A" w:rsidRPr="00AA1A2A" w:rsidRDefault="00AA1A2A" w:rsidP="00B36EDB">
            <w:pPr>
              <w:pStyle w:val="ASFKTablenorm"/>
              <w:ind w:left="57" w:right="57"/>
            </w:pPr>
            <w:r w:rsidRPr="00AB7803">
              <w:t>Значение вводится вручную или выбирается из системного кале</w:t>
            </w:r>
            <w:r w:rsidRPr="00AA1A2A">
              <w:t>ндаря.</w:t>
            </w:r>
          </w:p>
        </w:tc>
      </w:tr>
      <w:tr w:rsidR="00AA1A2A" w:rsidRPr="00AB7803" w14:paraId="502029F8" w14:textId="77777777" w:rsidTr="00B36EDB">
        <w:tc>
          <w:tcPr>
            <w:tcW w:w="1321" w:type="pct"/>
            <w:shd w:val="clear" w:color="auto" w:fill="auto"/>
          </w:tcPr>
          <w:p w14:paraId="24EBB1B6" w14:textId="77777777" w:rsidR="00AA1A2A" w:rsidRPr="00AB7803" w:rsidRDefault="00AA1A2A" w:rsidP="00B36EDB">
            <w:pPr>
              <w:pStyle w:val="ASFKTablenorm"/>
              <w:ind w:left="57" w:right="57"/>
            </w:pPr>
            <w:r w:rsidRPr="00AB7803">
              <w:t>Должность исполнителя</w:t>
            </w:r>
          </w:p>
        </w:tc>
        <w:tc>
          <w:tcPr>
            <w:tcW w:w="3679" w:type="pct"/>
            <w:shd w:val="clear" w:color="auto" w:fill="auto"/>
          </w:tcPr>
          <w:p w14:paraId="010D664B" w14:textId="77777777" w:rsidR="00AA1A2A" w:rsidRPr="00AB7803" w:rsidRDefault="00AA1A2A" w:rsidP="00B36EDB">
            <w:pPr>
              <w:pStyle w:val="ASFKTablenorm"/>
              <w:ind w:left="57" w:right="57"/>
            </w:pPr>
            <w:r w:rsidRPr="00AB7803">
              <w:t xml:space="preserve">Закрыто на редактирование. </w:t>
            </w:r>
          </w:p>
          <w:p w14:paraId="7A19F02F" w14:textId="77777777" w:rsidR="00AA1A2A" w:rsidRPr="00AA1A2A" w:rsidRDefault="00AA1A2A" w:rsidP="00B36EDB">
            <w:pPr>
              <w:pStyle w:val="ASFKTablenorm"/>
              <w:ind w:left="57" w:right="57"/>
            </w:pPr>
            <w:r w:rsidRPr="00AB7803">
              <w:t xml:space="preserve">Значение передается из </w:t>
            </w:r>
            <w:r w:rsidR="00180DDD">
              <w:t>OEBS</w:t>
            </w:r>
            <w:r w:rsidRPr="00AA1A2A">
              <w:t>.</w:t>
            </w:r>
          </w:p>
        </w:tc>
      </w:tr>
      <w:tr w:rsidR="00AA1A2A" w:rsidRPr="00AB7803" w14:paraId="37A42DA7" w14:textId="77777777" w:rsidTr="00B36EDB">
        <w:tc>
          <w:tcPr>
            <w:tcW w:w="1321" w:type="pct"/>
            <w:shd w:val="clear" w:color="auto" w:fill="auto"/>
          </w:tcPr>
          <w:p w14:paraId="7CF6EDE0" w14:textId="77777777" w:rsidR="00AA1A2A" w:rsidRPr="00AA1A2A" w:rsidRDefault="00AA1A2A" w:rsidP="00B36EDB">
            <w:pPr>
              <w:pStyle w:val="ASFKTablenorm"/>
              <w:ind w:left="57" w:right="57"/>
            </w:pPr>
            <w:r w:rsidRPr="00AB7803">
              <w:t>Расшифровка исполн</w:t>
            </w:r>
            <w:r w:rsidRPr="00AA1A2A">
              <w:t>ителя</w:t>
            </w:r>
          </w:p>
        </w:tc>
        <w:tc>
          <w:tcPr>
            <w:tcW w:w="3679" w:type="pct"/>
            <w:shd w:val="clear" w:color="auto" w:fill="auto"/>
          </w:tcPr>
          <w:p w14:paraId="2810A1F6" w14:textId="77777777" w:rsidR="00AA1A2A" w:rsidRPr="00AB7803" w:rsidRDefault="00AA1A2A" w:rsidP="00B36EDB">
            <w:pPr>
              <w:pStyle w:val="ASFKTablenorm"/>
              <w:ind w:left="57" w:right="57"/>
            </w:pPr>
            <w:r w:rsidRPr="00AB7803">
              <w:t xml:space="preserve">Закрыто на редактирование. </w:t>
            </w:r>
          </w:p>
          <w:p w14:paraId="21223050" w14:textId="77777777" w:rsidR="00AA1A2A" w:rsidRPr="00AA1A2A" w:rsidRDefault="00AA1A2A" w:rsidP="00B36EDB">
            <w:pPr>
              <w:pStyle w:val="ASFKTablenorm"/>
              <w:ind w:left="57" w:right="57"/>
            </w:pPr>
            <w:r w:rsidRPr="00AB7803">
              <w:t xml:space="preserve">Значение передается из </w:t>
            </w:r>
            <w:r w:rsidR="00180DDD">
              <w:t>OEBS</w:t>
            </w:r>
            <w:r w:rsidRPr="00AA1A2A">
              <w:t>.</w:t>
            </w:r>
          </w:p>
        </w:tc>
      </w:tr>
      <w:tr w:rsidR="00AA1A2A" w:rsidRPr="00AB7803" w14:paraId="649D9EEF" w14:textId="77777777" w:rsidTr="00B36EDB">
        <w:tc>
          <w:tcPr>
            <w:tcW w:w="1321" w:type="pct"/>
            <w:shd w:val="clear" w:color="auto" w:fill="auto"/>
          </w:tcPr>
          <w:p w14:paraId="3078292D" w14:textId="77777777" w:rsidR="00AA1A2A" w:rsidRPr="00AB7803" w:rsidRDefault="00AA1A2A" w:rsidP="00B36EDB">
            <w:pPr>
              <w:pStyle w:val="ASFKTablenorm"/>
              <w:ind w:left="57" w:right="57"/>
            </w:pPr>
            <w:r w:rsidRPr="00AB7803">
              <w:t>Телефон</w:t>
            </w:r>
          </w:p>
        </w:tc>
        <w:tc>
          <w:tcPr>
            <w:tcW w:w="3679" w:type="pct"/>
            <w:shd w:val="clear" w:color="auto" w:fill="auto"/>
          </w:tcPr>
          <w:p w14:paraId="0CD05E18" w14:textId="77777777" w:rsidR="00AA1A2A" w:rsidRPr="00AB7803" w:rsidRDefault="00AA1A2A" w:rsidP="00B36EDB">
            <w:pPr>
              <w:pStyle w:val="ASFKTablenorm"/>
              <w:ind w:left="57" w:right="57"/>
            </w:pPr>
            <w:r w:rsidRPr="00AB7803">
              <w:t xml:space="preserve">Закрыто на редактирование. </w:t>
            </w:r>
          </w:p>
          <w:p w14:paraId="30B681C8" w14:textId="77777777" w:rsidR="00AA1A2A" w:rsidRPr="00AA1A2A" w:rsidRDefault="00AA1A2A" w:rsidP="00B36EDB">
            <w:pPr>
              <w:pStyle w:val="ASFKTablenorm"/>
              <w:ind w:left="57" w:right="57"/>
            </w:pPr>
            <w:r w:rsidRPr="00AB7803">
              <w:t xml:space="preserve">Значение передается из </w:t>
            </w:r>
            <w:r w:rsidR="00180DDD">
              <w:t>OEBS</w:t>
            </w:r>
            <w:r w:rsidRPr="00AA1A2A">
              <w:t>.</w:t>
            </w:r>
          </w:p>
        </w:tc>
      </w:tr>
      <w:tr w:rsidR="00AA1A2A" w:rsidRPr="00AB7803" w14:paraId="1532C1E9" w14:textId="77777777" w:rsidTr="00B36EDB">
        <w:tc>
          <w:tcPr>
            <w:tcW w:w="1321" w:type="pct"/>
            <w:shd w:val="clear" w:color="auto" w:fill="auto"/>
          </w:tcPr>
          <w:p w14:paraId="0DE72965" w14:textId="77777777" w:rsidR="00AA1A2A" w:rsidRPr="00AB7803" w:rsidRDefault="00AA1A2A" w:rsidP="00B36EDB">
            <w:pPr>
              <w:pStyle w:val="ASFKTablenorm"/>
              <w:ind w:left="57" w:right="57"/>
            </w:pPr>
            <w:r w:rsidRPr="00AB7803">
              <w:t>Дата постановки на учет</w:t>
            </w:r>
          </w:p>
        </w:tc>
        <w:tc>
          <w:tcPr>
            <w:tcW w:w="3679" w:type="pct"/>
            <w:shd w:val="clear" w:color="auto" w:fill="auto"/>
          </w:tcPr>
          <w:p w14:paraId="782BB0C0" w14:textId="77777777" w:rsidR="00AA1A2A" w:rsidRPr="00AB7803" w:rsidRDefault="00AA1A2A" w:rsidP="00B36EDB">
            <w:pPr>
              <w:pStyle w:val="ASFKTablenorm"/>
              <w:ind w:left="57" w:right="57"/>
            </w:pPr>
            <w:r w:rsidRPr="00AB7803">
              <w:t xml:space="preserve">Закрыто на редактирование. </w:t>
            </w:r>
          </w:p>
          <w:p w14:paraId="3F28A445" w14:textId="77777777" w:rsidR="00AA1A2A" w:rsidRPr="00AB7803" w:rsidRDefault="00AA1A2A" w:rsidP="00B36EDB">
            <w:pPr>
              <w:pStyle w:val="ASFKTablenorm"/>
              <w:ind w:left="57" w:right="57"/>
            </w:pPr>
            <w:r w:rsidRPr="00AB7803">
              <w:t xml:space="preserve">Значение передается из </w:t>
            </w:r>
            <w:r w:rsidR="00180DDD">
              <w:t>OEBS</w:t>
            </w:r>
            <w:r w:rsidRPr="00AB7803">
              <w:t>.</w:t>
            </w:r>
          </w:p>
        </w:tc>
      </w:tr>
      <w:tr w:rsidR="00AA1A2A" w:rsidRPr="00AB7803" w14:paraId="23DEC159" w14:textId="77777777" w:rsidTr="00B36EDB">
        <w:tc>
          <w:tcPr>
            <w:tcW w:w="1321" w:type="pct"/>
            <w:shd w:val="clear" w:color="auto" w:fill="auto"/>
          </w:tcPr>
          <w:p w14:paraId="5745CF20" w14:textId="77777777" w:rsidR="00AA1A2A" w:rsidRPr="00AB7803" w:rsidRDefault="00AA1A2A" w:rsidP="00B36EDB">
            <w:pPr>
              <w:pStyle w:val="ASFKTablenorm"/>
              <w:ind w:left="57" w:right="57"/>
            </w:pPr>
            <w:r w:rsidRPr="00AB7803">
              <w:t>Примечание</w:t>
            </w:r>
          </w:p>
        </w:tc>
        <w:tc>
          <w:tcPr>
            <w:tcW w:w="3679" w:type="pct"/>
            <w:shd w:val="clear" w:color="auto" w:fill="auto"/>
          </w:tcPr>
          <w:p w14:paraId="2C27E368" w14:textId="77777777" w:rsidR="00AA1A2A" w:rsidRPr="00AB7803" w:rsidRDefault="00AA1A2A" w:rsidP="00B36EDB">
            <w:pPr>
              <w:pStyle w:val="ASFKTablenorm"/>
              <w:ind w:left="57" w:right="57"/>
            </w:pPr>
            <w:r w:rsidRPr="00AB7803">
              <w:t xml:space="preserve">Закрыто на редактирование. </w:t>
            </w:r>
          </w:p>
          <w:p w14:paraId="114BCC06" w14:textId="77777777" w:rsidR="00AA1A2A" w:rsidRPr="00AB7803" w:rsidRDefault="00AA1A2A" w:rsidP="00B36EDB">
            <w:pPr>
              <w:pStyle w:val="ASFKTablenorm"/>
              <w:ind w:left="57" w:right="57"/>
            </w:pPr>
            <w:r w:rsidRPr="00AB7803">
              <w:t xml:space="preserve">Значение передается из </w:t>
            </w:r>
            <w:r w:rsidR="00180DDD">
              <w:t>OEBS</w:t>
            </w:r>
            <w:r w:rsidRPr="00AB7803">
              <w:t>.</w:t>
            </w:r>
          </w:p>
        </w:tc>
      </w:tr>
    </w:tbl>
    <w:p w14:paraId="33AC2B88" w14:textId="77777777" w:rsidR="00AA1A2A" w:rsidRPr="00AA1A2A" w:rsidRDefault="00AA1A2A" w:rsidP="00AA1A2A">
      <w:pPr>
        <w:pStyle w:val="ASFKNormal"/>
      </w:pPr>
      <w:r w:rsidRPr="00AB7803">
        <w:t xml:space="preserve">Для сохранения заполненной строки следует нажать на кнопку </w:t>
      </w:r>
      <w:r w:rsidR="00324E3A">
        <w:t>«</w:t>
      </w:r>
      <w:r w:rsidRPr="00AB7803">
        <w:t>ОК</w:t>
      </w:r>
      <w:r w:rsidR="00324E3A">
        <w:t>»</w:t>
      </w:r>
      <w:r w:rsidRPr="00AB7803">
        <w:t xml:space="preserve"> – в списке по</w:t>
      </w:r>
      <w:r w:rsidRPr="00AA1A2A">
        <w:t xml:space="preserve">явится созданная запись. При потоковом вводе строк вместо </w:t>
      </w:r>
      <w:r w:rsidR="00324E3A">
        <w:t>«</w:t>
      </w:r>
      <w:r w:rsidRPr="00AA1A2A">
        <w:t>ОК</w:t>
      </w:r>
      <w:r w:rsidR="00324E3A">
        <w:t>»</w:t>
      </w:r>
      <w:r w:rsidRPr="00AA1A2A">
        <w:t xml:space="preserve"> нажимается кнопка </w:t>
      </w:r>
      <w:r w:rsidR="00324E3A">
        <w:t>«</w:t>
      </w:r>
      <w:r w:rsidRPr="00AA1A2A">
        <w:t>Сохранить и создать</w:t>
      </w:r>
      <w:r w:rsidR="00324E3A">
        <w:t>»</w:t>
      </w:r>
      <w:r w:rsidRPr="00AA1A2A">
        <w:t>.</w:t>
      </w:r>
    </w:p>
    <w:p w14:paraId="6F0EBCB9" w14:textId="77777777" w:rsidR="00B87667" w:rsidRPr="00B87667" w:rsidRDefault="00B87667" w:rsidP="00C52467">
      <w:pPr>
        <w:pStyle w:val="32"/>
      </w:pPr>
      <w:bookmarkStart w:id="950" w:name="_Ref436062412"/>
      <w:bookmarkStart w:id="951" w:name="_Toc126839912"/>
      <w:r w:rsidRPr="00B87667">
        <w:t>Заявка на внесение изменений в обязательство</w:t>
      </w:r>
      <w:bookmarkEnd w:id="855"/>
      <w:bookmarkEnd w:id="856"/>
      <w:bookmarkEnd w:id="857"/>
      <w:bookmarkEnd w:id="858"/>
      <w:bookmarkEnd w:id="859"/>
      <w:bookmarkEnd w:id="860"/>
      <w:bookmarkEnd w:id="861"/>
      <w:bookmarkEnd w:id="862"/>
      <w:bookmarkEnd w:id="863"/>
      <w:bookmarkEnd w:id="864"/>
      <w:bookmarkEnd w:id="950"/>
      <w:bookmarkEnd w:id="951"/>
    </w:p>
    <w:p w14:paraId="236AE784" w14:textId="77777777" w:rsidR="00B87667" w:rsidRPr="00B87667" w:rsidRDefault="00B87667" w:rsidP="00B87667">
      <w:pPr>
        <w:pStyle w:val="ASFKNormal"/>
      </w:pPr>
      <w:r w:rsidRPr="00B87667">
        <w:t xml:space="preserve">Пользователь в случае необходимости может внести изменения в ранее зарегистрированное бюджетное обязательство, оформив документ </w:t>
      </w:r>
      <w:r w:rsidR="00324E3A">
        <w:t>«</w:t>
      </w:r>
      <w:r w:rsidRPr="00B87667">
        <w:t>Заявка на внесение изменений в обязательство (исходящие)</w:t>
      </w:r>
      <w:r w:rsidR="00324E3A">
        <w:t>»</w:t>
      </w:r>
      <w:r w:rsidRPr="00B87667">
        <w:t xml:space="preserve">. ЭД </w:t>
      </w:r>
      <w:r w:rsidR="00324E3A">
        <w:t>«</w:t>
      </w:r>
      <w:r w:rsidRPr="00B87667">
        <w:t>Заявка на внесение изменений в бюджетное обязательство (исходящие)</w:t>
      </w:r>
      <w:r w:rsidR="00324E3A">
        <w:t>»</w:t>
      </w:r>
      <w:r w:rsidRPr="00B87667">
        <w:t xml:space="preserve"> создается на основании родительского документа </w:t>
      </w:r>
      <w:r w:rsidR="00324E3A">
        <w:t>«</w:t>
      </w:r>
      <w:r w:rsidRPr="00B87667">
        <w:t>Сведения об обязательстве</w:t>
      </w:r>
      <w:r w:rsidR="00324E3A">
        <w:t>»</w:t>
      </w:r>
      <w:r w:rsidRPr="00B87667">
        <w:t xml:space="preserve">. При этом регистрационный номер ЭД </w:t>
      </w:r>
      <w:r w:rsidR="00324E3A">
        <w:t>«</w:t>
      </w:r>
      <w:r w:rsidRPr="00B87667">
        <w:t>Заявки на внесение изменений в бюджетное обязательство</w:t>
      </w:r>
      <w:r w:rsidR="00324E3A">
        <w:t>»</w:t>
      </w:r>
      <w:r w:rsidRPr="00B87667">
        <w:t xml:space="preserve"> будет тот же, что и у родительского документа.</w:t>
      </w:r>
    </w:p>
    <w:p w14:paraId="5740726B" w14:textId="77777777" w:rsidR="00B87667" w:rsidRPr="00B87667" w:rsidRDefault="00B87667" w:rsidP="00B87667">
      <w:pPr>
        <w:pStyle w:val="ASFKNormal"/>
      </w:pPr>
      <w:r w:rsidRPr="00B87667">
        <w:t xml:space="preserve">Документ </w:t>
      </w:r>
      <w:r w:rsidR="00324E3A">
        <w:t>«</w:t>
      </w:r>
      <w:r w:rsidRPr="00B87667">
        <w:t>Заявка на внесение изменений в бюджетное обязательство (входящие)</w:t>
      </w:r>
      <w:r w:rsidR="00324E3A">
        <w:t>»</w:t>
      </w:r>
      <w:r w:rsidRPr="00B87667">
        <w:t>, сформированный ОрФК на основании информации об исполнительном документе, представленной казенным учреждением, предоставляется ОрФК получателям бюджетных средств.</w:t>
      </w:r>
    </w:p>
    <w:p w14:paraId="5E7246F0" w14:textId="5DB8035E" w:rsidR="00B87667" w:rsidRPr="00B87667" w:rsidRDefault="00B87667" w:rsidP="00B87667">
      <w:pPr>
        <w:pStyle w:val="ASFKNormal"/>
      </w:pPr>
      <w:r w:rsidRPr="00B87667">
        <w:t xml:space="preserve">Для визуализации связи между документом </w:t>
      </w:r>
      <w:r w:rsidR="00324E3A">
        <w:t>«</w:t>
      </w:r>
      <w:r w:rsidRPr="00B87667">
        <w:t>Заявка на внесение изменений в обязательство</w:t>
      </w:r>
      <w:r w:rsidR="00324E3A">
        <w:t>»</w:t>
      </w:r>
      <w:r w:rsidRPr="00B87667">
        <w:t xml:space="preserve"> и документами </w:t>
      </w:r>
      <w:r w:rsidR="00324E3A">
        <w:t>«</w:t>
      </w:r>
      <w:r w:rsidRPr="00B87667">
        <w:t>Заявка на кассовый расход</w:t>
      </w:r>
      <w:r w:rsidR="00324E3A">
        <w:t>»</w:t>
      </w:r>
      <w:r w:rsidRPr="00B87667">
        <w:t xml:space="preserve">, </w:t>
      </w:r>
      <w:r w:rsidR="00324E3A">
        <w:t>«</w:t>
      </w:r>
      <w:r w:rsidRPr="00B87667">
        <w:t>Заявка на кассовый расход (сокращенная)</w:t>
      </w:r>
      <w:r w:rsidR="00324E3A">
        <w:t>»</w:t>
      </w:r>
      <w:r w:rsidRPr="00B87667">
        <w:t xml:space="preserve">, </w:t>
      </w:r>
      <w:r w:rsidR="00324E3A">
        <w:t>«</w:t>
      </w:r>
      <w:r w:rsidRPr="00B87667">
        <w:t>Заявка на получение наличных денег</w:t>
      </w:r>
      <w:r w:rsidR="00324E3A">
        <w:t>»</w:t>
      </w:r>
      <w:r w:rsidRPr="00B87667">
        <w:t xml:space="preserve">, </w:t>
      </w:r>
      <w:r w:rsidR="00324E3A">
        <w:t>«</w:t>
      </w:r>
      <w:r w:rsidRPr="00B87667">
        <w:t xml:space="preserve">Заявка на получение денежных </w:t>
      </w:r>
      <w:r w:rsidRPr="00B87667">
        <w:lastRenderedPageBreak/>
        <w:t>средств, перечисляемых на карту</w:t>
      </w:r>
      <w:r w:rsidR="00324E3A">
        <w:t>»</w:t>
      </w:r>
      <w:r w:rsidRPr="00B87667">
        <w:t xml:space="preserve">, </w:t>
      </w:r>
      <w:r w:rsidR="00324E3A">
        <w:t>«</w:t>
      </w:r>
      <w:r w:rsidRPr="00B87667">
        <w:t>Сведения о бюджетном обязательстве</w:t>
      </w:r>
      <w:r w:rsidR="00324E3A">
        <w:t>»</w:t>
      </w:r>
      <w:r w:rsidRPr="00B87667">
        <w:t xml:space="preserve"> и </w:t>
      </w:r>
      <w:r w:rsidR="00324E3A">
        <w:t>«</w:t>
      </w:r>
      <w:r w:rsidRPr="00B87667">
        <w:t>Заявка на перерегистрацию бюджетного обязательства</w:t>
      </w:r>
      <w:r w:rsidR="00324E3A">
        <w:t>»</w:t>
      </w:r>
      <w:r w:rsidRPr="00B87667">
        <w:t xml:space="preserve"> в </w:t>
      </w:r>
      <w:r w:rsidR="0077436F">
        <w:t>ППО СУФД АСФК</w:t>
      </w:r>
      <w:r w:rsidRPr="00B87667">
        <w:t xml:space="preserve"> на ЭФ списка документов </w:t>
      </w:r>
      <w:r w:rsidR="00324E3A">
        <w:t>«</w:t>
      </w:r>
      <w:r w:rsidRPr="00B87667">
        <w:t>Заявка на внесение изменений в обязательство (исходящие)</w:t>
      </w:r>
      <w:r w:rsidR="00324E3A">
        <w:t>»</w:t>
      </w:r>
      <w:r w:rsidRPr="00B87667">
        <w:t xml:space="preserve"> (рис. </w:t>
      </w:r>
      <w:r w:rsidR="00F2392D">
        <w:fldChar w:fldCharType="begin"/>
      </w:r>
      <w:r w:rsidR="00F2392D">
        <w:instrText xml:space="preserve"> REF _Ref225593505 \h  \* MERGEFORMAT </w:instrText>
      </w:r>
      <w:r w:rsidR="00F2392D">
        <w:fldChar w:fldCharType="separate"/>
      </w:r>
      <w:r w:rsidR="00980F1C">
        <w:t>146</w:t>
      </w:r>
      <w:r w:rsidR="00F2392D">
        <w:fldChar w:fldCharType="end"/>
      </w:r>
      <w:r w:rsidRPr="00B87667">
        <w:t xml:space="preserve">) расположена отдельная вкладка </w:t>
      </w:r>
      <w:r w:rsidR="00324E3A">
        <w:t>«</w:t>
      </w:r>
      <w:r w:rsidRPr="00B87667">
        <w:t>Связанные документы</w:t>
      </w:r>
      <w:r w:rsidR="00324E3A">
        <w:t>»</w:t>
      </w:r>
      <w:r w:rsidRPr="00B87667">
        <w:t>, в которой отражен список связанных документов. Табличное поле, отображающее этот список, содержит следующие реквизиты связанных документов:</w:t>
      </w:r>
    </w:p>
    <w:p w14:paraId="61185DBF" w14:textId="77777777" w:rsidR="00B87667" w:rsidRPr="00B87667" w:rsidRDefault="00B87667" w:rsidP="00B87667">
      <w:pPr>
        <w:pStyle w:val="ASFKListmark1"/>
      </w:pPr>
      <w:r w:rsidRPr="00B87667">
        <w:t>Тип документа;</w:t>
      </w:r>
    </w:p>
    <w:p w14:paraId="7ED14C30" w14:textId="77777777" w:rsidR="00B87667" w:rsidRPr="00B87667" w:rsidRDefault="00B87667" w:rsidP="00B87667">
      <w:pPr>
        <w:pStyle w:val="ASFKListmark1"/>
      </w:pPr>
      <w:r w:rsidRPr="00B87667">
        <w:t>Номер;</w:t>
      </w:r>
    </w:p>
    <w:p w14:paraId="3E64CB8B" w14:textId="77777777" w:rsidR="00B87667" w:rsidRPr="00B87667" w:rsidRDefault="00B87667" w:rsidP="00B87667">
      <w:pPr>
        <w:pStyle w:val="ASFKListmark1"/>
      </w:pPr>
      <w:r w:rsidRPr="00B87667">
        <w:t>Дата;</w:t>
      </w:r>
    </w:p>
    <w:p w14:paraId="3BE161F2" w14:textId="77777777" w:rsidR="00B87667" w:rsidRPr="00B87667" w:rsidRDefault="00B87667" w:rsidP="00B87667">
      <w:pPr>
        <w:pStyle w:val="ASFKListmark1"/>
      </w:pPr>
      <w:r w:rsidRPr="00B87667">
        <w:t>Глава по БК;</w:t>
      </w:r>
    </w:p>
    <w:p w14:paraId="50776192" w14:textId="77777777" w:rsidR="00B87667" w:rsidRPr="00B87667" w:rsidRDefault="00B87667" w:rsidP="00B87667">
      <w:pPr>
        <w:pStyle w:val="ASFKListmark1"/>
      </w:pPr>
      <w:r w:rsidRPr="00B87667">
        <w:t>Статус.</w:t>
      </w:r>
    </w:p>
    <w:p w14:paraId="0EE70405" w14:textId="77777777" w:rsidR="00B87667" w:rsidRPr="00B87667" w:rsidRDefault="00B87667" w:rsidP="00B87667">
      <w:pPr>
        <w:pStyle w:val="ASFKNormal"/>
      </w:pPr>
      <w:r w:rsidRPr="00B87667">
        <w:t xml:space="preserve">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w:t>
      </w:r>
      <w:r w:rsidR="00324E3A">
        <w:t>«</w:t>
      </w:r>
      <w:r w:rsidRPr="00B87667">
        <w:t>Заявка на внесение изменений в обязательство</w:t>
      </w:r>
      <w:r w:rsidR="00324E3A">
        <w:t>»</w:t>
      </w:r>
      <w:r w:rsidRPr="00B87667">
        <w:t xml:space="preserve"> к ЭФ связанного документа.</w:t>
      </w:r>
    </w:p>
    <w:p w14:paraId="4F91EF75" w14:textId="1ACAF7FB" w:rsidR="00B87667" w:rsidRPr="00B87667" w:rsidRDefault="00B87667" w:rsidP="00B87667">
      <w:pPr>
        <w:pStyle w:val="ASFKNormal"/>
      </w:pPr>
      <w:r w:rsidRPr="00B87667">
        <w:t xml:space="preserve">Для работы с документами </w:t>
      </w:r>
      <w:r w:rsidR="00324E3A">
        <w:t>«</w:t>
      </w:r>
      <w:r w:rsidRPr="00B87667">
        <w:t>Заявка на внесение изменений в обязательство</w:t>
      </w:r>
      <w:r w:rsidR="00324E3A">
        <w:t>»</w:t>
      </w:r>
      <w:r w:rsidRPr="00B87667">
        <w:t xml:space="preserve"> (исходящие) следует перейти в пункт меню </w:t>
      </w:r>
      <w:r w:rsidR="00324E3A">
        <w:t>«</w:t>
      </w:r>
      <w:r w:rsidRPr="00B87667">
        <w:t>Документы – Регистрация и учет обязательств – Карточки учета БО – Заявка на внесение изменений в обязательство (исходящие)</w:t>
      </w:r>
      <w:r w:rsidR="00324E3A">
        <w:t>»</w:t>
      </w:r>
      <w:r w:rsidRPr="00B87667">
        <w:t>. Откроется ЭФ списка документов, представленная на рисунке </w:t>
      </w:r>
      <w:r w:rsidR="00F2392D">
        <w:fldChar w:fldCharType="begin"/>
      </w:r>
      <w:r w:rsidR="00F2392D">
        <w:instrText xml:space="preserve"> REF _Ref225593505 \h  \* MERGEFORMAT </w:instrText>
      </w:r>
      <w:r w:rsidR="00F2392D">
        <w:fldChar w:fldCharType="separate"/>
      </w:r>
      <w:r w:rsidR="00980F1C">
        <w:t>146</w:t>
      </w:r>
      <w:r w:rsidR="00F2392D">
        <w:fldChar w:fldCharType="end"/>
      </w:r>
      <w:r w:rsidRPr="00B87667">
        <w:t>.</w:t>
      </w:r>
    </w:p>
    <w:p w14:paraId="2C9C4BD3" w14:textId="77777777" w:rsidR="00B87667" w:rsidRPr="00B87667" w:rsidRDefault="00B87667" w:rsidP="00B87667">
      <w:pPr>
        <w:pStyle w:val="ASFKNormal"/>
      </w:pPr>
      <w:r w:rsidRPr="00B87667">
        <w:t xml:space="preserve">Для работы с документами </w:t>
      </w:r>
      <w:r w:rsidR="00324E3A">
        <w:t>«</w:t>
      </w:r>
      <w:r w:rsidRPr="00B87667">
        <w:t>Заявка на внесение изменений в обязательство (входящие)</w:t>
      </w:r>
      <w:r w:rsidR="00324E3A">
        <w:t>»</w:t>
      </w:r>
      <w:r w:rsidRPr="00B87667">
        <w:t xml:space="preserve"> следует перейти в пункт меню </w:t>
      </w:r>
      <w:r w:rsidR="00324E3A">
        <w:t>«</w:t>
      </w:r>
      <w:r w:rsidRPr="00B87667">
        <w:t>Документы – Регистрация и учет обязательств – Карточки учета БО – Заявка на внесение изменений в обязательство (входящие)</w:t>
      </w:r>
      <w:r w:rsidR="00324E3A">
        <w:t>»</w:t>
      </w:r>
      <w:r w:rsidRPr="00B87667">
        <w:t>.</w:t>
      </w:r>
    </w:p>
    <w:p w14:paraId="03159BD9" w14:textId="77777777" w:rsidR="00B87667" w:rsidRPr="00B87667" w:rsidRDefault="00CF4371" w:rsidP="00B87667">
      <w:pPr>
        <w:pStyle w:val="ASFKFigure"/>
      </w:pPr>
      <w:r>
        <w:rPr>
          <w:noProof/>
        </w:rPr>
        <w:drawing>
          <wp:inline distT="0" distB="0" distL="0" distR="0" wp14:anchorId="1BCCF423" wp14:editId="20BE9345">
            <wp:extent cx="6124575" cy="3200400"/>
            <wp:effectExtent l="0" t="0" r="9525" b="0"/>
            <wp:docPr id="245" name="Рисунок 24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6F087E2A" w14:textId="5C3AEA8C"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952" w:name="_Ref225593505"/>
      <w:bookmarkStart w:id="953" w:name="_Toc126840510"/>
      <w:r w:rsidR="00980F1C">
        <w:rPr>
          <w:noProof/>
        </w:rPr>
        <w:t>146</w:t>
      </w:r>
      <w:bookmarkEnd w:id="952"/>
      <w:r>
        <w:rPr>
          <w:noProof/>
        </w:rPr>
        <w:fldChar w:fldCharType="end"/>
      </w:r>
      <w:r w:rsidR="00B87667" w:rsidRPr="00204E68">
        <w:t xml:space="preserve">. ЭФ списка документов </w:t>
      </w:r>
      <w:r w:rsidR="00324E3A">
        <w:t>«</w:t>
      </w:r>
      <w:r w:rsidR="00B87667" w:rsidRPr="00204E68">
        <w:t>Заявка на внесение изменений в обязательство (исходящие)</w:t>
      </w:r>
      <w:r w:rsidR="00324E3A">
        <w:t>»</w:t>
      </w:r>
      <w:bookmarkEnd w:id="953"/>
    </w:p>
    <w:p w14:paraId="33DD0327" w14:textId="77777777" w:rsidR="00B87667" w:rsidRPr="00B87667" w:rsidRDefault="00B87667" w:rsidP="00B87667">
      <w:pPr>
        <w:pStyle w:val="41"/>
      </w:pPr>
      <w:bookmarkStart w:id="954" w:name="_Toc232827373"/>
      <w:r w:rsidRPr="00B87667">
        <w:t>Доступные операции</w:t>
      </w:r>
      <w:bookmarkEnd w:id="954"/>
    </w:p>
    <w:p w14:paraId="40CEBD52" w14:textId="77777777" w:rsidR="00B87667" w:rsidRPr="00B87667" w:rsidRDefault="00B87667" w:rsidP="00B87667">
      <w:pPr>
        <w:pStyle w:val="ASFKNormal"/>
      </w:pPr>
      <w:r w:rsidRPr="00B87667">
        <w:t xml:space="preserve">На АРМ </w:t>
      </w:r>
      <w:r w:rsidR="00CB1332">
        <w:t xml:space="preserve">Офлайн </w:t>
      </w:r>
      <w:r w:rsidR="0010188E">
        <w:t>(</w:t>
      </w:r>
      <w:r w:rsidR="00822C07">
        <w:t xml:space="preserve">НУБП, </w:t>
      </w:r>
      <w:r w:rsidR="006A7779">
        <w:t xml:space="preserve">ОФК, </w:t>
      </w:r>
      <w:r w:rsidRPr="00B87667">
        <w:t>ПБС</w:t>
      </w:r>
      <w:r w:rsidR="00CB1332">
        <w:t>, ФО</w:t>
      </w:r>
      <w:r w:rsidR="0010188E">
        <w:t>)</w:t>
      </w:r>
      <w:r w:rsidRPr="00B87667">
        <w:t xml:space="preserve"> доступны следующие операции над документом:</w:t>
      </w:r>
    </w:p>
    <w:p w14:paraId="5641B792" w14:textId="77777777" w:rsidR="00CB1332" w:rsidRPr="008A53DE" w:rsidRDefault="00CB1332" w:rsidP="00CB1332">
      <w:pPr>
        <w:pStyle w:val="ASFKListmark1"/>
      </w:pPr>
      <w:bookmarkStart w:id="955" w:name="_Toc232827374"/>
      <w:r w:rsidRPr="008A53DE">
        <w:t>Для исходящих документов:</w:t>
      </w:r>
    </w:p>
    <w:p w14:paraId="322C5280" w14:textId="77777777" w:rsidR="008065DC" w:rsidRDefault="008065DC" w:rsidP="008065DC">
      <w:pPr>
        <w:pStyle w:val="ASFKListmark2"/>
      </w:pPr>
      <w:r w:rsidRPr="008A53DE">
        <w:t>просмотр</w:t>
      </w:r>
      <w:r>
        <w:t>;</w:t>
      </w:r>
    </w:p>
    <w:p w14:paraId="6965D901" w14:textId="77777777" w:rsidR="00CB1332" w:rsidRPr="008A53DE" w:rsidRDefault="00CB1332" w:rsidP="00CB1332">
      <w:pPr>
        <w:pStyle w:val="ASFKListmark2"/>
      </w:pPr>
      <w:r w:rsidRPr="008A53DE">
        <w:t>удаление;</w:t>
      </w:r>
    </w:p>
    <w:p w14:paraId="0342F9C5" w14:textId="77777777" w:rsidR="00CB1332" w:rsidRPr="00C37ABA" w:rsidRDefault="00CB1332" w:rsidP="00CB1332">
      <w:pPr>
        <w:pStyle w:val="ASFKListmark2"/>
      </w:pPr>
      <w:r w:rsidRPr="00C37ABA">
        <w:lastRenderedPageBreak/>
        <w:t xml:space="preserve">подписание, просмотр и удаление </w:t>
      </w:r>
      <w:r w:rsidR="00C1683D">
        <w:t>ЭП</w:t>
      </w:r>
      <w:r w:rsidRPr="00C37ABA">
        <w:t>;</w:t>
      </w:r>
    </w:p>
    <w:p w14:paraId="3B74BE74" w14:textId="77777777" w:rsidR="00CB1332" w:rsidRDefault="00CB1332" w:rsidP="00CB1332">
      <w:pPr>
        <w:pStyle w:val="ASFKListmark2"/>
      </w:pPr>
      <w:r w:rsidRPr="008A53DE">
        <w:t>печать;</w:t>
      </w:r>
    </w:p>
    <w:p w14:paraId="08BB315A" w14:textId="77777777" w:rsidR="0010188E" w:rsidRPr="008A53DE" w:rsidRDefault="0010188E" w:rsidP="00CB1332">
      <w:pPr>
        <w:pStyle w:val="ASFKListmark2"/>
      </w:pPr>
      <w:r>
        <w:t>экспорт во внешнюю систему</w:t>
      </w:r>
      <w:r w:rsidR="006E64EE">
        <w:t xml:space="preserve"> (кроме Офлайн (ОФК))</w:t>
      </w:r>
      <w:r>
        <w:t>;</w:t>
      </w:r>
    </w:p>
    <w:p w14:paraId="1060FF92" w14:textId="77777777" w:rsidR="006A7779" w:rsidRDefault="00CB1332" w:rsidP="00CB1332">
      <w:pPr>
        <w:pStyle w:val="ASFKListmark2"/>
      </w:pPr>
      <w:r w:rsidRPr="008A53DE">
        <w:t>отправка в УФК</w:t>
      </w:r>
      <w:r w:rsidR="006A7779">
        <w:t>;</w:t>
      </w:r>
    </w:p>
    <w:p w14:paraId="74394E84" w14:textId="77777777" w:rsidR="00CB1332" w:rsidRPr="008A53DE" w:rsidRDefault="006A7779" w:rsidP="00CB1332">
      <w:pPr>
        <w:pStyle w:val="ASFKListmark2"/>
      </w:pPr>
      <w:r>
        <w:t>статистика</w:t>
      </w:r>
      <w:r w:rsidR="00CB1332" w:rsidRPr="008A53DE">
        <w:t>.</w:t>
      </w:r>
    </w:p>
    <w:p w14:paraId="55860CEC" w14:textId="77777777" w:rsidR="00CB1332" w:rsidRPr="00A61C35" w:rsidRDefault="00CB1332" w:rsidP="00CB1332">
      <w:pPr>
        <w:pStyle w:val="ASFKListmark1"/>
      </w:pPr>
      <w:r>
        <w:t>Для в</w:t>
      </w:r>
      <w:r w:rsidRPr="00A61C35">
        <w:t>ходящих документов:</w:t>
      </w:r>
    </w:p>
    <w:p w14:paraId="12AA9407" w14:textId="77777777" w:rsidR="0010188E" w:rsidRDefault="00957CA0" w:rsidP="00CB1332">
      <w:pPr>
        <w:pStyle w:val="ASFKListmark2"/>
      </w:pPr>
      <w:r>
        <w:t>и</w:t>
      </w:r>
      <w:r w:rsidR="0010188E">
        <w:t>мпорт из OEBS</w:t>
      </w:r>
      <w:r>
        <w:t>;</w:t>
      </w:r>
    </w:p>
    <w:p w14:paraId="34FD7F4D" w14:textId="77777777" w:rsidR="00CB1332" w:rsidRPr="008A53DE" w:rsidRDefault="00CB1332" w:rsidP="00CB1332">
      <w:pPr>
        <w:pStyle w:val="ASFKListmark2"/>
      </w:pPr>
      <w:r w:rsidRPr="008A53DE">
        <w:t>просмотр;</w:t>
      </w:r>
    </w:p>
    <w:p w14:paraId="7C096DA2" w14:textId="77777777" w:rsidR="00CB1332" w:rsidRPr="008A53DE" w:rsidRDefault="00CB1332" w:rsidP="00CB1332">
      <w:pPr>
        <w:pStyle w:val="ASFKListmark2"/>
      </w:pPr>
      <w:r w:rsidRPr="008A53DE">
        <w:t xml:space="preserve">проверка </w:t>
      </w:r>
      <w:r w:rsidR="00C1683D">
        <w:t>ЭП</w:t>
      </w:r>
      <w:r w:rsidRPr="008A53DE">
        <w:t>;</w:t>
      </w:r>
    </w:p>
    <w:p w14:paraId="10BFD6B1" w14:textId="77777777" w:rsidR="00CB1332" w:rsidRPr="008A53DE" w:rsidRDefault="00CB1332" w:rsidP="00CB1332">
      <w:pPr>
        <w:pStyle w:val="ASFKListmark2"/>
      </w:pPr>
      <w:r w:rsidRPr="008A53DE">
        <w:t>печать;</w:t>
      </w:r>
    </w:p>
    <w:p w14:paraId="2A9BFB13" w14:textId="77777777" w:rsidR="00CB1332" w:rsidRPr="008A53DE" w:rsidRDefault="00CB1332" w:rsidP="00CB1332">
      <w:pPr>
        <w:pStyle w:val="ASFKListmark2"/>
      </w:pPr>
      <w:r w:rsidRPr="008A53DE">
        <w:t xml:space="preserve">экспорт в </w:t>
      </w:r>
      <w:r w:rsidR="00180DDD">
        <w:t>OEBS</w:t>
      </w:r>
      <w:r w:rsidR="0010188E">
        <w:t xml:space="preserve"> и внешнюю систему</w:t>
      </w:r>
      <w:r w:rsidRPr="008A53DE">
        <w:t>.</w:t>
      </w:r>
    </w:p>
    <w:p w14:paraId="3CFBD946" w14:textId="77777777" w:rsidR="00B87667" w:rsidRPr="00B87667" w:rsidRDefault="00B87667" w:rsidP="00B87667">
      <w:pPr>
        <w:pStyle w:val="41"/>
      </w:pPr>
      <w:r w:rsidRPr="00B87667">
        <w:t>Экранная форма документа</w:t>
      </w:r>
      <w:bookmarkEnd w:id="955"/>
    </w:p>
    <w:p w14:paraId="24CB3650" w14:textId="4FA79E47" w:rsidR="00B87667" w:rsidRPr="00B87667" w:rsidRDefault="00B87667" w:rsidP="00B87667">
      <w:pPr>
        <w:pStyle w:val="ASFKNormal"/>
      </w:pPr>
      <w:r w:rsidRPr="00B87667">
        <w:t xml:space="preserve">ЭФ документа </w:t>
      </w:r>
      <w:r w:rsidR="00324E3A">
        <w:t>«</w:t>
      </w:r>
      <w:r w:rsidRPr="00B87667">
        <w:t>Заявка на внесение изменений в обязательство (исходящие)</w:t>
      </w:r>
      <w:r w:rsidR="00324E3A">
        <w:t>»</w:t>
      </w:r>
      <w:r w:rsidRPr="00B87667">
        <w:t xml:space="preserve"> представлена на рисунке </w:t>
      </w:r>
      <w:r w:rsidR="00F2392D">
        <w:fldChar w:fldCharType="begin"/>
      </w:r>
      <w:r w:rsidR="00F2392D">
        <w:instrText xml:space="preserve"> REF _Ref225593942 \h  \* MERGEFORMAT </w:instrText>
      </w:r>
      <w:r w:rsidR="00F2392D">
        <w:fldChar w:fldCharType="separate"/>
      </w:r>
      <w:r w:rsidR="00980F1C">
        <w:t>147</w:t>
      </w:r>
      <w:r w:rsidR="00F2392D">
        <w:fldChar w:fldCharType="end"/>
      </w:r>
      <w:r w:rsidRPr="00B87667">
        <w:t xml:space="preserve">. По структуре и содержанию она аналогична форме документа </w:t>
      </w:r>
      <w:r w:rsidR="00324E3A">
        <w:t>«</w:t>
      </w:r>
      <w:r w:rsidRPr="00B87667">
        <w:t>Сведения об обязательстве (исходящие)</w:t>
      </w:r>
      <w:r w:rsidR="00324E3A">
        <w:t>»</w:t>
      </w:r>
      <w:r w:rsidRPr="00B87667">
        <w:t>. Форма содержит следующие закладки:</w:t>
      </w:r>
    </w:p>
    <w:p w14:paraId="22EF5369" w14:textId="77777777" w:rsidR="00B87667" w:rsidRPr="00B87667" w:rsidRDefault="00324E3A" w:rsidP="00B87667">
      <w:pPr>
        <w:pStyle w:val="ASFKListmark1"/>
      </w:pPr>
      <w:r>
        <w:t>«</w:t>
      </w:r>
      <w:r w:rsidR="00B87667" w:rsidRPr="00B87667">
        <w:t>Заголовок, раздел 1,2 (1)</w:t>
      </w:r>
      <w:r>
        <w:t>»</w:t>
      </w:r>
      <w:r w:rsidR="00B87667" w:rsidRPr="00B87667">
        <w:t>;</w:t>
      </w:r>
    </w:p>
    <w:p w14:paraId="525FAD66" w14:textId="77777777" w:rsidR="00B87667" w:rsidRPr="00B87667" w:rsidRDefault="00324E3A" w:rsidP="00B87667">
      <w:pPr>
        <w:pStyle w:val="ASFKListmark1"/>
      </w:pPr>
      <w:r>
        <w:t>«</w:t>
      </w:r>
      <w:r w:rsidR="00B87667" w:rsidRPr="00B87667">
        <w:t>Раздел 3,4 (2)</w:t>
      </w:r>
      <w:r>
        <w:t>»</w:t>
      </w:r>
      <w:r w:rsidR="00B87667" w:rsidRPr="00B87667">
        <w:t>;</w:t>
      </w:r>
    </w:p>
    <w:p w14:paraId="3B8BFC1E" w14:textId="77777777" w:rsidR="00B87667" w:rsidRPr="00B87667" w:rsidRDefault="00324E3A" w:rsidP="00B87667">
      <w:pPr>
        <w:pStyle w:val="ASFKListmark1"/>
      </w:pPr>
      <w:r>
        <w:t>«</w:t>
      </w:r>
      <w:r w:rsidR="00B87667" w:rsidRPr="00B87667">
        <w:t>Раздел 5 (3)</w:t>
      </w:r>
      <w:r>
        <w:t>»</w:t>
      </w:r>
      <w:r w:rsidR="00B87667" w:rsidRPr="00B87667">
        <w:t>;</w:t>
      </w:r>
    </w:p>
    <w:p w14:paraId="0453F17B" w14:textId="77777777" w:rsidR="00B87667" w:rsidRPr="00B87667" w:rsidRDefault="00324E3A" w:rsidP="00B87667">
      <w:pPr>
        <w:pStyle w:val="ASFKListmark1"/>
      </w:pPr>
      <w:r>
        <w:t>«</w:t>
      </w:r>
      <w:r w:rsidR="00B87667" w:rsidRPr="00B87667">
        <w:t>Подписи (4)</w:t>
      </w:r>
      <w:r>
        <w:t>»</w:t>
      </w:r>
      <w:r w:rsidR="00B87667" w:rsidRPr="00B87667">
        <w:t>;</w:t>
      </w:r>
    </w:p>
    <w:p w14:paraId="2363A259" w14:textId="77777777" w:rsidR="00B87667" w:rsidRPr="00B87667" w:rsidRDefault="00324E3A" w:rsidP="00B87667">
      <w:pPr>
        <w:pStyle w:val="ASFKListmark1"/>
      </w:pPr>
      <w:r>
        <w:t>«</w:t>
      </w:r>
      <w:r w:rsidR="00B87667" w:rsidRPr="00B87667">
        <w:t>Системные атрибуты</w:t>
      </w:r>
      <w:r>
        <w:t>»</w:t>
      </w:r>
      <w:r w:rsidR="00B87667" w:rsidRPr="00B87667">
        <w:t>;</w:t>
      </w:r>
    </w:p>
    <w:p w14:paraId="4057FFAE" w14:textId="77777777" w:rsidR="00B87667" w:rsidRPr="00B87667" w:rsidRDefault="00324E3A" w:rsidP="00B87667">
      <w:pPr>
        <w:pStyle w:val="ASFKListmark1"/>
      </w:pPr>
      <w:r>
        <w:t>«</w:t>
      </w:r>
      <w:r w:rsidR="00B87667" w:rsidRPr="00B87667">
        <w:t>Протоколы</w:t>
      </w:r>
      <w:r>
        <w:t>»</w:t>
      </w:r>
      <w:r w:rsidR="00B87667" w:rsidRPr="00B87667">
        <w:t>.</w:t>
      </w:r>
    </w:p>
    <w:p w14:paraId="0AF89DC4" w14:textId="77777777" w:rsidR="00B87667" w:rsidRPr="00B87667" w:rsidRDefault="00B87667" w:rsidP="00B87667">
      <w:pPr>
        <w:pStyle w:val="ASFKNormal"/>
      </w:pPr>
      <w:r w:rsidRPr="00B87667">
        <w:t xml:space="preserve">При импорте документа из внешней системы поля закладок </w:t>
      </w:r>
      <w:r w:rsidR="00324E3A">
        <w:t>«</w:t>
      </w:r>
      <w:r w:rsidRPr="00B87667">
        <w:t>Заголовок, раздел 1,2 (1)</w:t>
      </w:r>
      <w:r w:rsidR="00324E3A">
        <w:t>»</w:t>
      </w:r>
      <w:r w:rsidRPr="00B87667">
        <w:t xml:space="preserve">, </w:t>
      </w:r>
      <w:r w:rsidR="00324E3A">
        <w:t>«</w:t>
      </w:r>
      <w:r w:rsidRPr="00B87667">
        <w:t>Раздел 3,4 (2)</w:t>
      </w:r>
      <w:r w:rsidR="00324E3A">
        <w:t>»</w:t>
      </w:r>
      <w:r w:rsidRPr="00B87667">
        <w:t xml:space="preserve">, </w:t>
      </w:r>
      <w:r w:rsidR="00324E3A">
        <w:t>«</w:t>
      </w:r>
      <w:r w:rsidRPr="00B87667">
        <w:t>Раздел 5 (3)</w:t>
      </w:r>
      <w:r w:rsidR="00324E3A">
        <w:t>»</w:t>
      </w:r>
      <w:r w:rsidRPr="00B87667">
        <w:t xml:space="preserve">, </w:t>
      </w:r>
      <w:r w:rsidR="00324E3A">
        <w:t>«</w:t>
      </w:r>
      <w:r w:rsidRPr="00B87667">
        <w:t>Подписи (4)</w:t>
      </w:r>
      <w:r w:rsidR="00324E3A">
        <w:t>»</w:t>
      </w:r>
      <w:r w:rsidRPr="00B87667">
        <w:t xml:space="preserve"> автоматически заполняются данными загрузочного файла. </w:t>
      </w:r>
    </w:p>
    <w:p w14:paraId="7EC91CB9" w14:textId="77777777" w:rsidR="00B87667" w:rsidRPr="00B87667" w:rsidRDefault="00B87667" w:rsidP="00B87667">
      <w:pPr>
        <w:pStyle w:val="ASFKNormal"/>
      </w:pPr>
      <w:r w:rsidRPr="00B87667">
        <w:t>При вводе документа вручную поля закладок заполняются без использования справочников и списков, в соответствии с данными бумажного документа, предоставленного клиентом.</w:t>
      </w:r>
    </w:p>
    <w:p w14:paraId="045FF214" w14:textId="77777777" w:rsidR="00B87667" w:rsidRPr="00C60B06" w:rsidRDefault="00CF4371" w:rsidP="00C60B06">
      <w:pPr>
        <w:pStyle w:val="ASFKFigure"/>
      </w:pPr>
      <w:r>
        <w:rPr>
          <w:noProof/>
        </w:rPr>
        <w:lastRenderedPageBreak/>
        <w:drawing>
          <wp:inline distT="0" distB="0" distL="0" distR="0" wp14:anchorId="4A248C84" wp14:editId="772F849C">
            <wp:extent cx="6124575" cy="4295775"/>
            <wp:effectExtent l="0" t="0" r="9525" b="9525"/>
            <wp:docPr id="246" name="Рисунок 23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14:paraId="6FD688F5" w14:textId="27E5C6F2"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956" w:name="_Ref225593942"/>
      <w:bookmarkStart w:id="957" w:name="_Toc126840511"/>
      <w:r w:rsidR="00980F1C">
        <w:rPr>
          <w:noProof/>
        </w:rPr>
        <w:t>147</w:t>
      </w:r>
      <w:bookmarkEnd w:id="956"/>
      <w:r>
        <w:rPr>
          <w:noProof/>
        </w:rPr>
        <w:fldChar w:fldCharType="end"/>
      </w:r>
      <w:r w:rsidR="00B87667" w:rsidRPr="00204E68">
        <w:t xml:space="preserve">. ЭФ документа </w:t>
      </w:r>
      <w:r w:rsidR="00324E3A">
        <w:t>«</w:t>
      </w:r>
      <w:r w:rsidR="00B87667" w:rsidRPr="00204E68">
        <w:t>Заявка на внесение изменений в обязательство</w:t>
      </w:r>
      <w:r w:rsidR="0027431F">
        <w:t>», закладки «</w:t>
      </w:r>
      <w:r w:rsidR="00B87667" w:rsidRPr="00204E68">
        <w:t>Заголовок, раздел 1,2</w:t>
      </w:r>
      <w:r w:rsidR="00324E3A">
        <w:t>»</w:t>
      </w:r>
      <w:bookmarkEnd w:id="957"/>
    </w:p>
    <w:p w14:paraId="145118D7" w14:textId="24BDD037" w:rsidR="00B87667" w:rsidRPr="00B87667" w:rsidRDefault="00B87667" w:rsidP="00B87667">
      <w:pPr>
        <w:pStyle w:val="ASFKNormal"/>
      </w:pPr>
      <w:r w:rsidRPr="00B87667">
        <w:t xml:space="preserve">Перечень полей </w:t>
      </w:r>
      <w:r w:rsidR="00077C58" w:rsidRPr="00204E68">
        <w:t xml:space="preserve">документа </w:t>
      </w:r>
      <w:r w:rsidR="00077C58">
        <w:t>«</w:t>
      </w:r>
      <w:r w:rsidR="00077C58" w:rsidRPr="00204E68">
        <w:t>Заявка на внесение изменений в обязательство</w:t>
      </w:r>
      <w:r w:rsidR="00077C58">
        <w:t>», закладки «</w:t>
      </w:r>
      <w:r w:rsidR="00077C58" w:rsidRPr="00204E68">
        <w:t>Заголовок, раздел 1,2</w:t>
      </w:r>
      <w:r w:rsidR="00077C58">
        <w:t xml:space="preserve">» </w:t>
      </w:r>
      <w:r w:rsidRPr="00B87667">
        <w:t>приведен в таблице </w:t>
      </w:r>
      <w:r w:rsidR="00F2392D">
        <w:fldChar w:fldCharType="begin"/>
      </w:r>
      <w:r w:rsidR="00F2392D">
        <w:instrText xml:space="preserve"> REF _Ref365653566 \h  \* MERGEFORMAT </w:instrText>
      </w:r>
      <w:r w:rsidR="00F2392D">
        <w:fldChar w:fldCharType="separate"/>
      </w:r>
      <w:r w:rsidR="00980F1C">
        <w:t>44</w:t>
      </w:r>
      <w:r w:rsidR="00F2392D">
        <w:fldChar w:fldCharType="end"/>
      </w:r>
      <w:r w:rsidRPr="00B87667">
        <w:t>.</w:t>
      </w:r>
    </w:p>
    <w:p w14:paraId="0632B112" w14:textId="7FE28823" w:rsidR="00B87667" w:rsidRDefault="00F2392D" w:rsidP="00B87667">
      <w:pPr>
        <w:pStyle w:val="ASFKNameTable"/>
      </w:pPr>
      <w:r w:rsidRPr="00B87667">
        <w:fldChar w:fldCharType="begin"/>
      </w:r>
      <w:r w:rsidR="00B87667" w:rsidRPr="00B87667">
        <w:instrText xml:space="preserve"> SEQ Таблица \* ARABIC </w:instrText>
      </w:r>
      <w:r w:rsidRPr="00B87667">
        <w:fldChar w:fldCharType="separate"/>
      </w:r>
      <w:bookmarkStart w:id="958" w:name="_Ref365653566"/>
      <w:bookmarkStart w:id="959" w:name="_Toc126840074"/>
      <w:r w:rsidR="00980F1C">
        <w:rPr>
          <w:noProof/>
        </w:rPr>
        <w:t>44</w:t>
      </w:r>
      <w:bookmarkEnd w:id="958"/>
      <w:r w:rsidRPr="00B87667">
        <w:fldChar w:fldCharType="end"/>
      </w:r>
      <w:r w:rsidR="00B87667" w:rsidRPr="00B87667">
        <w:t xml:space="preserve">. Описание полей документа </w:t>
      </w:r>
      <w:r w:rsidR="00324E3A">
        <w:t>«</w:t>
      </w:r>
      <w:r w:rsidR="00B87667" w:rsidRPr="00B87667">
        <w:t>Заявка на внесение изменений в обязательство</w:t>
      </w:r>
      <w:r w:rsidR="0027431F">
        <w:t>», закладки «</w:t>
      </w:r>
      <w:r w:rsidR="00B87667" w:rsidRPr="00B87667">
        <w:t>Заголовок, Раздел 1,2 (1)</w:t>
      </w:r>
      <w:r w:rsidR="00324E3A">
        <w:t>»</w:t>
      </w:r>
      <w:bookmarkEnd w:id="9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822C07" w:rsidRPr="007B2273" w14:paraId="266E3A03" w14:textId="77777777" w:rsidTr="00B36EDB">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1BFC585" w14:textId="77777777" w:rsidR="00822C07" w:rsidRPr="007B2273" w:rsidRDefault="00822C07" w:rsidP="00822C07">
            <w:pPr>
              <w:pStyle w:val="ASFKTableHead"/>
            </w:pPr>
            <w:r>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509722F" w14:textId="77777777" w:rsidR="00822C07" w:rsidRPr="007B2273" w:rsidRDefault="00822C07" w:rsidP="00822C07">
            <w:pPr>
              <w:pStyle w:val="ASFKTableHead"/>
            </w:pPr>
            <w:r w:rsidRPr="007B2273">
              <w:t>Описание</w:t>
            </w:r>
            <w:r>
              <w:t xml:space="preserve"> поля</w:t>
            </w:r>
          </w:p>
        </w:tc>
      </w:tr>
      <w:tr w:rsidR="00822C07" w:rsidRPr="007B2273" w14:paraId="6B1DE987" w14:textId="77777777" w:rsidTr="00B36EDB">
        <w:trPr>
          <w:trHeight w:val="405"/>
        </w:trPr>
        <w:tc>
          <w:tcPr>
            <w:tcW w:w="1137" w:type="pct"/>
            <w:shd w:val="clear" w:color="auto" w:fill="auto"/>
          </w:tcPr>
          <w:p w14:paraId="6DB43CC2" w14:textId="77777777" w:rsidR="00822C07" w:rsidRPr="007B2273" w:rsidRDefault="00822C07" w:rsidP="00B36EDB">
            <w:pPr>
              <w:pStyle w:val="ASFKTablenorm"/>
              <w:ind w:left="57" w:right="57"/>
            </w:pPr>
            <w:r w:rsidRPr="007B2273">
              <w:t>Заявка №</w:t>
            </w:r>
          </w:p>
        </w:tc>
        <w:tc>
          <w:tcPr>
            <w:tcW w:w="3863" w:type="pct"/>
            <w:shd w:val="clear" w:color="auto" w:fill="auto"/>
          </w:tcPr>
          <w:p w14:paraId="368BDD1B" w14:textId="77777777" w:rsidR="00822C07" w:rsidRPr="00726330" w:rsidRDefault="00822C07" w:rsidP="00B36EDB">
            <w:pPr>
              <w:pStyle w:val="ASFKTablenorm"/>
              <w:ind w:left="57" w:right="57"/>
            </w:pPr>
            <w:r w:rsidRPr="007B2273">
              <w:t>Значение рассчитывается автоматически на основании настроек для т</w:t>
            </w:r>
            <w:r w:rsidRPr="00822C07">
              <w:t>е</w:t>
            </w:r>
            <w:r w:rsidRPr="00726330">
              <w:t xml:space="preserve">кущего типа документа в справочнике </w:t>
            </w:r>
            <w:r w:rsidR="00324E3A">
              <w:t>«</w:t>
            </w:r>
            <w:r w:rsidRPr="00726330">
              <w:t>Параметры автонумерации д</w:t>
            </w:r>
            <w:r w:rsidRPr="00822C07">
              <w:t>о</w:t>
            </w:r>
            <w:r w:rsidRPr="00726330">
              <w:t>кументов</w:t>
            </w:r>
            <w:r w:rsidR="00324E3A">
              <w:t>»</w:t>
            </w:r>
            <w:r w:rsidRPr="00726330">
              <w:t>. Может быть заполнено вручную.</w:t>
            </w:r>
          </w:p>
          <w:p w14:paraId="2EAE2DC0" w14:textId="77777777" w:rsidR="00822C07" w:rsidRPr="00726330" w:rsidRDefault="00822C07" w:rsidP="00B36EDB">
            <w:pPr>
              <w:pStyle w:val="ASFKTablenorm"/>
              <w:ind w:left="57" w:right="57"/>
            </w:pPr>
            <w:r w:rsidRPr="007B2273">
              <w:t xml:space="preserve">В случае если </w:t>
            </w:r>
            <w:r w:rsidRPr="00726330">
              <w:t>значение было изменено вручную и не соответствует а</w:t>
            </w:r>
            <w:r w:rsidRPr="00822C07">
              <w:t>в</w:t>
            </w:r>
            <w:r w:rsidRPr="00726330">
              <w:t>томатически вычисленному значению, правильный порядковый номер может быть проставлен по нажатию кнопки.</w:t>
            </w:r>
          </w:p>
        </w:tc>
      </w:tr>
      <w:tr w:rsidR="00822C07" w:rsidRPr="007B2273" w14:paraId="3985F5BD" w14:textId="77777777" w:rsidTr="00B36EDB">
        <w:trPr>
          <w:trHeight w:val="405"/>
        </w:trPr>
        <w:tc>
          <w:tcPr>
            <w:tcW w:w="1137" w:type="pct"/>
            <w:shd w:val="clear" w:color="auto" w:fill="auto"/>
          </w:tcPr>
          <w:p w14:paraId="7594C485" w14:textId="77777777" w:rsidR="00822C07" w:rsidRPr="007B2273" w:rsidRDefault="00822C07" w:rsidP="00B36EDB">
            <w:pPr>
              <w:pStyle w:val="ASFKTablenorm"/>
              <w:ind w:left="57" w:right="57"/>
            </w:pPr>
            <w:r w:rsidRPr="007B2273">
              <w:t>От</w:t>
            </w:r>
          </w:p>
        </w:tc>
        <w:tc>
          <w:tcPr>
            <w:tcW w:w="3863" w:type="pct"/>
            <w:shd w:val="clear" w:color="auto" w:fill="auto"/>
          </w:tcPr>
          <w:p w14:paraId="6744127B" w14:textId="77777777" w:rsidR="00822C07" w:rsidRPr="00726330" w:rsidRDefault="00822C07" w:rsidP="00B36EDB">
            <w:pPr>
              <w:pStyle w:val="ASFKTablenorm"/>
              <w:ind w:left="57" w:right="57"/>
            </w:pPr>
            <w:r w:rsidRPr="007B2273">
              <w:t>По умолчанию проставляется текущая дата. Значение может быть и</w:t>
            </w:r>
            <w:r w:rsidRPr="00726330">
              <w:t>зм</w:t>
            </w:r>
            <w:r w:rsidRPr="00822C07">
              <w:t>е</w:t>
            </w:r>
            <w:r w:rsidRPr="00726330">
              <w:t>нено вручную или выбором из системного календаря.</w:t>
            </w:r>
          </w:p>
        </w:tc>
      </w:tr>
      <w:tr w:rsidR="00822C07" w:rsidRPr="007B2273" w14:paraId="5CD04784" w14:textId="77777777" w:rsidTr="00B36EDB">
        <w:trPr>
          <w:trHeight w:val="405"/>
        </w:trPr>
        <w:tc>
          <w:tcPr>
            <w:tcW w:w="1137" w:type="pct"/>
            <w:shd w:val="clear" w:color="auto" w:fill="auto"/>
          </w:tcPr>
          <w:p w14:paraId="63313391" w14:textId="77777777" w:rsidR="00822C07" w:rsidRPr="007B2273" w:rsidRDefault="00822C07" w:rsidP="00B36EDB">
            <w:pPr>
              <w:pStyle w:val="ASFKTablenorm"/>
              <w:ind w:left="57" w:right="57"/>
            </w:pPr>
            <w:r w:rsidRPr="007B2273">
              <w:t>БО №</w:t>
            </w:r>
          </w:p>
        </w:tc>
        <w:tc>
          <w:tcPr>
            <w:tcW w:w="3863" w:type="pct"/>
            <w:shd w:val="clear" w:color="auto" w:fill="auto"/>
          </w:tcPr>
          <w:p w14:paraId="71942EB2" w14:textId="77777777" w:rsidR="00822C07" w:rsidRPr="00726330" w:rsidRDefault="00822C07" w:rsidP="00B36EDB">
            <w:pPr>
              <w:pStyle w:val="ASFKTablenorm"/>
              <w:ind w:left="57" w:right="57"/>
            </w:pPr>
            <w:r w:rsidRPr="007B2273">
              <w:t>Значение</w:t>
            </w:r>
            <w:r w:rsidRPr="00726330">
              <w:t xml:space="preserve"> может быть введено вручную или подтягиваются автоматич</w:t>
            </w:r>
            <w:r w:rsidRPr="00822C07">
              <w:t>е</w:t>
            </w:r>
            <w:r w:rsidRPr="00726330">
              <w:t xml:space="preserve">ски при выборе родительского документа из поля </w:t>
            </w:r>
            <w:r w:rsidR="00324E3A">
              <w:t>«</w:t>
            </w:r>
            <w:r w:rsidRPr="00726330">
              <w:t>Учетный номер БО</w:t>
            </w:r>
            <w:r w:rsidR="00324E3A">
              <w:t>»</w:t>
            </w:r>
            <w:r w:rsidRPr="00726330">
              <w:t>.</w:t>
            </w:r>
          </w:p>
        </w:tc>
      </w:tr>
      <w:tr w:rsidR="00822C07" w:rsidRPr="007B2273" w14:paraId="013513B6" w14:textId="77777777" w:rsidTr="00B36EDB">
        <w:trPr>
          <w:trHeight w:val="405"/>
        </w:trPr>
        <w:tc>
          <w:tcPr>
            <w:tcW w:w="1137" w:type="pct"/>
            <w:shd w:val="clear" w:color="auto" w:fill="auto"/>
          </w:tcPr>
          <w:p w14:paraId="3D547FAD" w14:textId="77777777" w:rsidR="00822C07" w:rsidRPr="007B2273" w:rsidRDefault="00822C07" w:rsidP="00B36EDB">
            <w:pPr>
              <w:pStyle w:val="ASFKTablenorm"/>
              <w:ind w:left="57" w:right="57"/>
            </w:pPr>
            <w:r w:rsidRPr="007B2273">
              <w:t>Статус</w:t>
            </w:r>
          </w:p>
        </w:tc>
        <w:tc>
          <w:tcPr>
            <w:tcW w:w="3863" w:type="pct"/>
            <w:shd w:val="clear" w:color="auto" w:fill="auto"/>
          </w:tcPr>
          <w:p w14:paraId="6DB2D8D3" w14:textId="77777777" w:rsidR="00822C07" w:rsidRPr="00726330" w:rsidRDefault="00822C07" w:rsidP="00B36EDB">
            <w:pPr>
              <w:pStyle w:val="ASFKTablenorm"/>
              <w:ind w:left="57" w:right="57"/>
            </w:pPr>
            <w:r w:rsidRPr="007B2273">
              <w:t xml:space="preserve">Заполняется автоматически из </w:t>
            </w:r>
            <w:r w:rsidR="00180DDD">
              <w:t>OEBS</w:t>
            </w:r>
            <w:r w:rsidRPr="00726330">
              <w:t>.</w:t>
            </w:r>
          </w:p>
        </w:tc>
      </w:tr>
      <w:tr w:rsidR="00822C07" w:rsidRPr="007B2273" w14:paraId="185A8237" w14:textId="77777777" w:rsidTr="00B36EDB">
        <w:trPr>
          <w:trHeight w:val="165"/>
        </w:trPr>
        <w:tc>
          <w:tcPr>
            <w:tcW w:w="1137" w:type="pct"/>
            <w:shd w:val="clear" w:color="auto" w:fill="auto"/>
          </w:tcPr>
          <w:p w14:paraId="6C41E6BC" w14:textId="77777777" w:rsidR="00822C07" w:rsidRPr="007B2273" w:rsidRDefault="00822C07" w:rsidP="00B36EDB">
            <w:pPr>
              <w:pStyle w:val="ASFKTablenorm"/>
              <w:ind w:left="57" w:right="57"/>
            </w:pPr>
            <w:r w:rsidRPr="007B2273">
              <w:t>Бюджет (наименование)</w:t>
            </w:r>
          </w:p>
        </w:tc>
        <w:tc>
          <w:tcPr>
            <w:tcW w:w="3863" w:type="pct"/>
            <w:shd w:val="clear" w:color="auto" w:fill="auto"/>
          </w:tcPr>
          <w:p w14:paraId="373DAE4A" w14:textId="77777777" w:rsidR="00822C07" w:rsidRPr="00726330" w:rsidRDefault="00822C07" w:rsidP="00B36EDB">
            <w:pPr>
              <w:pStyle w:val="ASFKTablenorm"/>
              <w:ind w:left="57" w:right="57"/>
            </w:pPr>
            <w:r w:rsidRPr="007B2273">
              <w:t>Заполняется автоматически по коду бюджета полным наименов</w:t>
            </w:r>
            <w:r w:rsidRPr="00726330">
              <w:t xml:space="preserve">анием из </w:t>
            </w:r>
            <w:r w:rsidR="004E0C36">
              <w:t xml:space="preserve">справочника </w:t>
            </w:r>
            <w:r w:rsidR="00324E3A">
              <w:t>«</w:t>
            </w:r>
            <w:r w:rsidR="004E0C36">
              <w:t>Бюджеты</w:t>
            </w:r>
            <w:r w:rsidR="00324E3A">
              <w:t>»</w:t>
            </w:r>
            <w:r w:rsidRPr="00726330">
              <w:t>.</w:t>
            </w:r>
          </w:p>
          <w:p w14:paraId="545412CA" w14:textId="77777777" w:rsidR="00822C07" w:rsidRPr="00726330" w:rsidRDefault="00822C07" w:rsidP="00B36EDB">
            <w:pPr>
              <w:pStyle w:val="ASFKTablenorm"/>
              <w:ind w:left="57" w:right="57"/>
            </w:pPr>
            <w:r w:rsidRPr="007B2273">
              <w:lastRenderedPageBreak/>
              <w:t xml:space="preserve">Может быть отредактировано вручную/из </w:t>
            </w:r>
            <w:r w:rsidR="004E0C36">
              <w:t xml:space="preserve">справочника </w:t>
            </w:r>
            <w:r w:rsidR="00324E3A">
              <w:t>«</w:t>
            </w:r>
            <w:r w:rsidR="004E0C36">
              <w:t>Бюджеты</w:t>
            </w:r>
            <w:r w:rsidR="00324E3A">
              <w:t>»</w:t>
            </w:r>
            <w:r w:rsidRPr="007B2273">
              <w:t xml:space="preserve"> или подтягивается автоматически при выборе родительского док</w:t>
            </w:r>
            <w:r w:rsidRPr="00726330">
              <w:t xml:space="preserve">умента. </w:t>
            </w:r>
          </w:p>
          <w:p w14:paraId="3861BB48"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3C00C409" w14:textId="77777777" w:rsidTr="00B36EDB">
        <w:trPr>
          <w:trHeight w:val="1252"/>
        </w:trPr>
        <w:tc>
          <w:tcPr>
            <w:tcW w:w="1137" w:type="pct"/>
            <w:shd w:val="clear" w:color="auto" w:fill="auto"/>
          </w:tcPr>
          <w:p w14:paraId="63422F47" w14:textId="77777777" w:rsidR="00822C07" w:rsidRPr="00726330" w:rsidRDefault="00822C07" w:rsidP="00B36EDB">
            <w:pPr>
              <w:pStyle w:val="ASFKTablenorm"/>
              <w:ind w:left="57" w:right="57"/>
            </w:pPr>
            <w:r w:rsidRPr="007B2273">
              <w:t>П</w:t>
            </w:r>
            <w:r w:rsidRPr="00726330">
              <w:t>о ОКПО</w:t>
            </w:r>
          </w:p>
        </w:tc>
        <w:tc>
          <w:tcPr>
            <w:tcW w:w="3863" w:type="pct"/>
            <w:shd w:val="clear" w:color="auto" w:fill="auto"/>
          </w:tcPr>
          <w:p w14:paraId="7D1C9294" w14:textId="77777777" w:rsidR="00822C07" w:rsidRPr="00726330" w:rsidRDefault="00822C07" w:rsidP="00B36EDB">
            <w:pPr>
              <w:pStyle w:val="ASFKTablenorm"/>
              <w:ind w:left="57" w:right="57"/>
            </w:pPr>
            <w:r w:rsidRPr="007B2273">
              <w:t xml:space="preserve">Заполняется автоматически из справочника </w:t>
            </w:r>
            <w:r w:rsidR="00324E3A">
              <w:t>«</w:t>
            </w:r>
            <w:r w:rsidRPr="00726330">
              <w:t>Финансовые органы</w:t>
            </w:r>
            <w:r w:rsidR="00324E3A">
              <w:t>»</w:t>
            </w:r>
            <w:r w:rsidRPr="00726330">
              <w:t xml:space="preserve"> по наименованию финансового органа.</w:t>
            </w:r>
          </w:p>
          <w:p w14:paraId="4C302529" w14:textId="77777777" w:rsidR="00822C07" w:rsidRPr="007B2273" w:rsidRDefault="00822C07" w:rsidP="00B36EDB">
            <w:pPr>
              <w:pStyle w:val="ASFKTablenorm"/>
              <w:ind w:left="57" w:right="57"/>
            </w:pPr>
            <w:r w:rsidRPr="007B2273">
              <w:t>Может быть отредактировано вручную.</w:t>
            </w:r>
          </w:p>
          <w:p w14:paraId="6E0E7739"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571A392D" w14:textId="77777777" w:rsidTr="00B36EDB">
        <w:trPr>
          <w:trHeight w:val="897"/>
        </w:trPr>
        <w:tc>
          <w:tcPr>
            <w:tcW w:w="1137" w:type="pct"/>
            <w:shd w:val="clear" w:color="auto" w:fill="auto"/>
          </w:tcPr>
          <w:p w14:paraId="046D70B4" w14:textId="77777777" w:rsidR="00822C07" w:rsidRPr="007B2273" w:rsidRDefault="00822C07" w:rsidP="00B36EDB">
            <w:pPr>
              <w:pStyle w:val="ASFKTablenorm"/>
              <w:ind w:left="57" w:right="57"/>
            </w:pPr>
            <w:r w:rsidRPr="007B2273">
              <w:t>Финорган (наименование)</w:t>
            </w:r>
          </w:p>
        </w:tc>
        <w:tc>
          <w:tcPr>
            <w:tcW w:w="3863" w:type="pct"/>
            <w:shd w:val="clear" w:color="auto" w:fill="auto"/>
          </w:tcPr>
          <w:p w14:paraId="75895E49" w14:textId="77777777" w:rsidR="00822C07" w:rsidRPr="00726330" w:rsidRDefault="00822C07" w:rsidP="00B36EDB">
            <w:pPr>
              <w:pStyle w:val="ASFKTablenorm"/>
              <w:ind w:left="57" w:right="57"/>
            </w:pPr>
            <w:r w:rsidRPr="007B2273">
              <w:t>Заполняется автоматически по коду финоргана полным наименован</w:t>
            </w:r>
            <w:r w:rsidRPr="00726330">
              <w:t xml:space="preserve">ием из справочника финорганов. Может быть отредактировано вручную/из справочника финорганов или подтягивается автоматически при выборе родительского документа. </w:t>
            </w:r>
          </w:p>
          <w:p w14:paraId="31F31FDD"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396D6623" w14:textId="77777777" w:rsidTr="00B36EDB">
        <w:trPr>
          <w:trHeight w:val="165"/>
        </w:trPr>
        <w:tc>
          <w:tcPr>
            <w:tcW w:w="1137" w:type="pct"/>
            <w:shd w:val="clear" w:color="auto" w:fill="auto"/>
          </w:tcPr>
          <w:p w14:paraId="24104FA9" w14:textId="77777777" w:rsidR="00822C07" w:rsidRPr="007B2273" w:rsidRDefault="00822C07" w:rsidP="00B36EDB">
            <w:pPr>
              <w:pStyle w:val="ASFKTablenorm"/>
              <w:ind w:left="57" w:right="57"/>
            </w:pPr>
            <w:r w:rsidRPr="007B2273">
              <w:t>ГРБС</w:t>
            </w:r>
          </w:p>
        </w:tc>
        <w:tc>
          <w:tcPr>
            <w:tcW w:w="3863" w:type="pct"/>
            <w:shd w:val="clear" w:color="auto" w:fill="auto"/>
          </w:tcPr>
          <w:p w14:paraId="20CCD7D8" w14:textId="77777777" w:rsidR="00822C07" w:rsidRPr="00726330" w:rsidRDefault="00822C07" w:rsidP="00B36EDB">
            <w:pPr>
              <w:pStyle w:val="ASFKTablenorm"/>
              <w:ind w:left="57" w:right="57"/>
            </w:pPr>
            <w:r w:rsidRPr="007B2273">
              <w:t>При выборе пользователем родительского документа значение запо</w:t>
            </w:r>
            <w:r w:rsidRPr="00726330">
              <w:t>лн</w:t>
            </w:r>
            <w:r w:rsidRPr="00822C07">
              <w:t>я</w:t>
            </w:r>
            <w:r w:rsidRPr="00726330">
              <w:t xml:space="preserve">ется автоматически из указанного бюджетного обязательства. </w:t>
            </w:r>
          </w:p>
          <w:p w14:paraId="6D813DF3" w14:textId="77777777" w:rsidR="00822C07" w:rsidRPr="007B2273" w:rsidRDefault="00822C07" w:rsidP="00B36EDB">
            <w:pPr>
              <w:pStyle w:val="ASFKTablenorm"/>
              <w:ind w:left="57" w:right="57"/>
            </w:pPr>
            <w:r w:rsidRPr="007B2273">
              <w:t>Может быть изменено пользователем вручную.</w:t>
            </w:r>
          </w:p>
          <w:p w14:paraId="1232943B"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4DCABCE1" w14:textId="77777777" w:rsidTr="00B36EDB">
        <w:trPr>
          <w:trHeight w:val="165"/>
        </w:trPr>
        <w:tc>
          <w:tcPr>
            <w:tcW w:w="1137" w:type="pct"/>
            <w:shd w:val="clear" w:color="auto" w:fill="auto"/>
          </w:tcPr>
          <w:p w14:paraId="34F42A3A" w14:textId="77777777" w:rsidR="00822C07" w:rsidRPr="007B2273" w:rsidRDefault="00822C07" w:rsidP="00B36EDB">
            <w:pPr>
              <w:pStyle w:val="ASFKTablenorm"/>
              <w:ind w:left="57" w:right="57"/>
            </w:pPr>
            <w:r w:rsidRPr="007B2273">
              <w:t>Глава по БК</w:t>
            </w:r>
          </w:p>
        </w:tc>
        <w:tc>
          <w:tcPr>
            <w:tcW w:w="3863" w:type="pct"/>
            <w:shd w:val="clear" w:color="auto" w:fill="auto"/>
          </w:tcPr>
          <w:p w14:paraId="1604C0EC" w14:textId="77777777" w:rsidR="00822C07" w:rsidRPr="007B2273" w:rsidRDefault="00822C07" w:rsidP="00B36EDB">
            <w:pPr>
              <w:pStyle w:val="ASFKTablenorm"/>
              <w:ind w:left="57" w:right="57"/>
            </w:pPr>
            <w:r w:rsidRPr="007B2273">
              <w:t>Значение заполняется автоматически из системной константы.</w:t>
            </w:r>
          </w:p>
          <w:p w14:paraId="4F69ED02" w14:textId="77777777" w:rsidR="00822C07" w:rsidRPr="00726330" w:rsidRDefault="00822C07" w:rsidP="00B36EDB">
            <w:pPr>
              <w:pStyle w:val="ASFKTablenorm"/>
              <w:ind w:left="57" w:right="57"/>
            </w:pPr>
            <w:r w:rsidRPr="007B2273">
              <w:t xml:space="preserve">Может быть отредактировано вручную, либо выбором из </w:t>
            </w:r>
            <w:r w:rsidR="004E0C36">
              <w:t xml:space="preserve">справочника </w:t>
            </w:r>
            <w:r w:rsidR="00324E3A">
              <w:t>«</w:t>
            </w:r>
            <w:r w:rsidR="004E0C36">
              <w:t>Ведомства</w:t>
            </w:r>
            <w:r w:rsidR="00324E3A">
              <w:t>»</w:t>
            </w:r>
            <w:r w:rsidRPr="00726330">
              <w:t xml:space="preserve"> (с учетом бюджета).</w:t>
            </w:r>
          </w:p>
          <w:p w14:paraId="2DB64650" w14:textId="77777777" w:rsidR="00822C07" w:rsidRPr="00726330" w:rsidRDefault="00822C07" w:rsidP="00B36EDB">
            <w:pPr>
              <w:pStyle w:val="ASFKTablenorm"/>
              <w:ind w:left="57" w:right="57"/>
            </w:pPr>
            <w:r w:rsidRPr="007B2273">
              <w:t>При выборе пользователем родительского документа значение запо</w:t>
            </w:r>
            <w:r w:rsidRPr="00726330">
              <w:t>лн</w:t>
            </w:r>
            <w:r w:rsidRPr="00822C07">
              <w:t>я</w:t>
            </w:r>
            <w:r w:rsidRPr="00726330">
              <w:t xml:space="preserve">ется автоматически из указанного бюджетного обязательства. </w:t>
            </w:r>
          </w:p>
          <w:p w14:paraId="44B423B5"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1A32B558" w14:textId="77777777" w:rsidTr="00B36EDB">
        <w:trPr>
          <w:trHeight w:val="165"/>
        </w:trPr>
        <w:tc>
          <w:tcPr>
            <w:tcW w:w="1137" w:type="pct"/>
            <w:shd w:val="clear" w:color="auto" w:fill="auto"/>
          </w:tcPr>
          <w:p w14:paraId="75BCF3AE" w14:textId="77777777" w:rsidR="00822C07" w:rsidRPr="00726330" w:rsidRDefault="00822C07" w:rsidP="00B36EDB">
            <w:pPr>
              <w:pStyle w:val="ASFKTablenorm"/>
              <w:ind w:left="57" w:right="57"/>
            </w:pPr>
            <w:r w:rsidRPr="007B2273">
              <w:t>П</w:t>
            </w:r>
            <w:r w:rsidRPr="00726330">
              <w:t xml:space="preserve">о </w:t>
            </w:r>
            <w:r w:rsidR="00077C58">
              <w:t xml:space="preserve">Свод. </w:t>
            </w:r>
            <w:r w:rsidR="00A05FCE">
              <w:t>Р</w:t>
            </w:r>
            <w:r w:rsidR="00077C58">
              <w:t>еестр</w:t>
            </w:r>
            <w:r w:rsidRPr="00726330">
              <w:t>у</w:t>
            </w:r>
          </w:p>
          <w:p w14:paraId="6CDD4249" w14:textId="77777777" w:rsidR="00822C07" w:rsidRPr="007B2273" w:rsidRDefault="00822C07" w:rsidP="00B36EDB">
            <w:pPr>
              <w:pStyle w:val="ASFKTablenorm"/>
              <w:ind w:left="57" w:right="57"/>
            </w:pPr>
          </w:p>
        </w:tc>
        <w:tc>
          <w:tcPr>
            <w:tcW w:w="3863" w:type="pct"/>
            <w:shd w:val="clear" w:color="auto" w:fill="auto"/>
          </w:tcPr>
          <w:p w14:paraId="7F44CFE5" w14:textId="77777777" w:rsidR="00822C07" w:rsidRPr="00726330" w:rsidRDefault="00822C07" w:rsidP="00B36EDB">
            <w:pPr>
              <w:pStyle w:val="ASFKTablenorm"/>
              <w:ind w:left="57" w:right="57"/>
            </w:pPr>
            <w:r w:rsidRPr="007B2273">
              <w:t>Для Федерального бюджета поле заполняется значением системной ко</w:t>
            </w:r>
            <w:r w:rsidRPr="00822C07">
              <w:t>н</w:t>
            </w:r>
            <w:r w:rsidRPr="007B2273">
              <w:t xml:space="preserve">станты </w:t>
            </w:r>
            <w:r w:rsidR="00324E3A">
              <w:t>«</w:t>
            </w:r>
            <w:r w:rsidRPr="00726330">
              <w:t>Код собственного БУ</w:t>
            </w:r>
            <w:r w:rsidR="00324E3A">
              <w:t>»</w:t>
            </w:r>
            <w:r w:rsidRPr="00726330">
              <w:t>.</w:t>
            </w:r>
          </w:p>
          <w:p w14:paraId="0DE87B41" w14:textId="77777777" w:rsidR="00822C07" w:rsidRPr="00726330" w:rsidRDefault="00822C07" w:rsidP="00B36EDB">
            <w:pPr>
              <w:pStyle w:val="ASFKTablenorm"/>
              <w:ind w:left="57" w:right="57"/>
            </w:pPr>
            <w:r w:rsidRPr="007B2273">
              <w:t>Может быть изменено пользователем вручную или выбором из спр</w:t>
            </w:r>
            <w:r w:rsidRPr="00726330">
              <w:t>аво</w:t>
            </w:r>
            <w:r w:rsidRPr="00822C07">
              <w:t>ч</w:t>
            </w:r>
            <w:r w:rsidRPr="00726330">
              <w:t>ника СРРПБС.</w:t>
            </w:r>
          </w:p>
          <w:p w14:paraId="2ACD3838" w14:textId="77777777" w:rsidR="00822C07" w:rsidRPr="007B2273" w:rsidRDefault="00822C07" w:rsidP="00B36EDB">
            <w:pPr>
              <w:pStyle w:val="ASFKTablenorm"/>
              <w:ind w:left="57" w:right="57"/>
            </w:pPr>
            <w:r w:rsidRPr="007B2273">
              <w:t>Для бюджета, отличного от Федерального – поле не заполняется.</w:t>
            </w:r>
          </w:p>
          <w:p w14:paraId="1DF27A63" w14:textId="77777777" w:rsidR="00822C07" w:rsidRPr="00726330" w:rsidRDefault="00822C07" w:rsidP="00B36EDB">
            <w:pPr>
              <w:pStyle w:val="ASFKTablenorm"/>
              <w:ind w:left="57" w:right="57"/>
            </w:pPr>
            <w:r w:rsidRPr="007B2273">
              <w:t>Может заполняться автоматически из поля РУБП при выборе род</w:t>
            </w:r>
            <w:r w:rsidRPr="00726330">
              <w:t>ител</w:t>
            </w:r>
            <w:r w:rsidRPr="00822C07">
              <w:t>ь</w:t>
            </w:r>
            <w:r w:rsidRPr="00726330">
              <w:t>ского документа с типом ОБЛ, ОБЕ для заполнения детализации по и</w:t>
            </w:r>
            <w:r w:rsidRPr="00822C07">
              <w:t>с</w:t>
            </w:r>
            <w:r w:rsidRPr="00726330">
              <w:t>полнительному листу из поля РУБП.</w:t>
            </w:r>
          </w:p>
          <w:p w14:paraId="7A4DEAB9"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754EDDAE" w14:textId="77777777" w:rsidTr="00B36EDB">
        <w:trPr>
          <w:trHeight w:val="165"/>
        </w:trPr>
        <w:tc>
          <w:tcPr>
            <w:tcW w:w="1137" w:type="pct"/>
            <w:shd w:val="clear" w:color="auto" w:fill="auto"/>
          </w:tcPr>
          <w:p w14:paraId="2663A772" w14:textId="77777777" w:rsidR="00822C07" w:rsidRPr="007B2273" w:rsidRDefault="00822C07" w:rsidP="00B36EDB">
            <w:pPr>
              <w:pStyle w:val="ASFKTablenorm"/>
              <w:ind w:left="57" w:right="57"/>
            </w:pPr>
            <w:r w:rsidRPr="007B2273">
              <w:t>ПБС</w:t>
            </w:r>
          </w:p>
        </w:tc>
        <w:tc>
          <w:tcPr>
            <w:tcW w:w="3863" w:type="pct"/>
            <w:shd w:val="clear" w:color="auto" w:fill="auto"/>
          </w:tcPr>
          <w:p w14:paraId="581B75E9" w14:textId="77777777" w:rsidR="00822C07" w:rsidRPr="00726330" w:rsidRDefault="00822C07" w:rsidP="00B36EDB">
            <w:pPr>
              <w:pStyle w:val="ASFKTablenorm"/>
              <w:ind w:left="57" w:right="57"/>
            </w:pPr>
            <w:r w:rsidRPr="007B2273">
              <w:t>Для Федерального бюджета поле заполняется полным наименов</w:t>
            </w:r>
            <w:r w:rsidRPr="00726330">
              <w:t>анием из справочника СРРПБС на основании кода по Сводному реестру (с уч</w:t>
            </w:r>
            <w:r w:rsidRPr="00822C07">
              <w:t>е</w:t>
            </w:r>
            <w:r w:rsidRPr="00726330">
              <w:t xml:space="preserve">том Бюджета и кода Главы по БК). </w:t>
            </w:r>
          </w:p>
          <w:p w14:paraId="30876002" w14:textId="77777777" w:rsidR="00822C07" w:rsidRPr="007B2273" w:rsidRDefault="00822C07" w:rsidP="00B36EDB">
            <w:pPr>
              <w:pStyle w:val="ASFKTablenorm"/>
              <w:ind w:left="57" w:right="57"/>
            </w:pPr>
            <w:r w:rsidRPr="007B2273">
              <w:t>Для бюджета, отличного от Федерального:</w:t>
            </w:r>
          </w:p>
          <w:p w14:paraId="547B09F0" w14:textId="77777777" w:rsidR="00822C07" w:rsidRPr="00726330" w:rsidRDefault="00822C07" w:rsidP="00B36EDB">
            <w:pPr>
              <w:pStyle w:val="ASFKTablenorm"/>
              <w:ind w:left="57" w:right="57"/>
            </w:pPr>
            <w:r w:rsidRPr="007B2273">
              <w:t xml:space="preserve">Заполняется полным наименованием из справочника СРРПБС/ПУБП на основании кода из системной константы </w:t>
            </w:r>
            <w:r w:rsidR="00324E3A">
              <w:t>«</w:t>
            </w:r>
            <w:r w:rsidRPr="00726330">
              <w:t>Код собственного БУ</w:t>
            </w:r>
            <w:r w:rsidR="00324E3A">
              <w:t>»</w:t>
            </w:r>
            <w:r w:rsidRPr="00726330">
              <w:t xml:space="preserve"> (с уч</w:t>
            </w:r>
            <w:r w:rsidRPr="00822C07">
              <w:t>е</w:t>
            </w:r>
            <w:r w:rsidRPr="00726330">
              <w:t>том Бюджета и кода Главы по БК).</w:t>
            </w:r>
          </w:p>
          <w:p w14:paraId="0F391488" w14:textId="77777777" w:rsidR="00822C07" w:rsidRPr="007B2273" w:rsidRDefault="00822C07" w:rsidP="00B36EDB">
            <w:pPr>
              <w:pStyle w:val="ASFKTablenorm"/>
              <w:ind w:left="57" w:right="57"/>
            </w:pPr>
            <w:r w:rsidRPr="007B2273">
              <w:t>Может быть отредактировано вручную.</w:t>
            </w:r>
          </w:p>
          <w:p w14:paraId="1BD55ECE" w14:textId="77777777" w:rsidR="00822C07" w:rsidRPr="00726330" w:rsidRDefault="00822C07" w:rsidP="00B36EDB">
            <w:pPr>
              <w:pStyle w:val="ASFKTablenorm"/>
              <w:ind w:left="57" w:right="57"/>
            </w:pPr>
            <w:r w:rsidRPr="007B2273">
              <w:t xml:space="preserve">Может заполняться автоматически из поля </w:t>
            </w:r>
            <w:r w:rsidR="00324E3A">
              <w:t>«</w:t>
            </w:r>
            <w:r w:rsidRPr="00726330">
              <w:t>Наименование в соответс</w:t>
            </w:r>
            <w:r w:rsidRPr="00822C07">
              <w:t>т</w:t>
            </w:r>
            <w:r w:rsidRPr="00726330">
              <w:t>вии с исполнительным листом</w:t>
            </w:r>
            <w:r w:rsidR="00324E3A">
              <w:t>»</w:t>
            </w:r>
            <w:r w:rsidRPr="00726330">
              <w:t xml:space="preserve"> при выборе родительского документа с типом ОБЛ, ОБЕ для заполнения детализации по исполнительному ли</w:t>
            </w:r>
            <w:r w:rsidRPr="00822C07">
              <w:t>с</w:t>
            </w:r>
            <w:r w:rsidRPr="00726330">
              <w:t>ту.</w:t>
            </w:r>
          </w:p>
          <w:p w14:paraId="63A2BD8E"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7252BBC8" w14:textId="77777777" w:rsidTr="00B36EDB">
        <w:trPr>
          <w:trHeight w:val="165"/>
        </w:trPr>
        <w:tc>
          <w:tcPr>
            <w:tcW w:w="1137" w:type="pct"/>
            <w:shd w:val="clear" w:color="auto" w:fill="auto"/>
          </w:tcPr>
          <w:p w14:paraId="6D9B4808" w14:textId="77777777" w:rsidR="00822C07" w:rsidRPr="007B2273" w:rsidRDefault="00822C07" w:rsidP="00B36EDB">
            <w:pPr>
              <w:pStyle w:val="ASFKTablenorm"/>
              <w:ind w:left="57" w:right="57"/>
            </w:pPr>
            <w:r w:rsidRPr="007B2273">
              <w:t>№ л/с получ.</w:t>
            </w:r>
          </w:p>
        </w:tc>
        <w:tc>
          <w:tcPr>
            <w:tcW w:w="3863" w:type="pct"/>
            <w:shd w:val="clear" w:color="auto" w:fill="auto"/>
          </w:tcPr>
          <w:p w14:paraId="7927436E"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10B7B8D4" w14:textId="77777777" w:rsidTr="00B36EDB">
        <w:trPr>
          <w:trHeight w:val="165"/>
        </w:trPr>
        <w:tc>
          <w:tcPr>
            <w:tcW w:w="1137" w:type="pct"/>
            <w:shd w:val="clear" w:color="auto" w:fill="auto"/>
          </w:tcPr>
          <w:p w14:paraId="6AFAEC5A" w14:textId="77777777" w:rsidR="00822C07" w:rsidRPr="00726330" w:rsidRDefault="00822C07" w:rsidP="00B36EDB">
            <w:pPr>
              <w:pStyle w:val="ASFKTablenorm"/>
              <w:ind w:left="57" w:right="57"/>
            </w:pPr>
            <w:r w:rsidRPr="007B2273">
              <w:lastRenderedPageBreak/>
              <w:t>П</w:t>
            </w:r>
            <w:r w:rsidRPr="00726330">
              <w:t>о КОФК</w:t>
            </w:r>
          </w:p>
        </w:tc>
        <w:tc>
          <w:tcPr>
            <w:tcW w:w="3863" w:type="pct"/>
            <w:shd w:val="clear" w:color="auto" w:fill="auto"/>
          </w:tcPr>
          <w:p w14:paraId="374A2CE9" w14:textId="77777777" w:rsidR="00822C07" w:rsidRPr="00726330" w:rsidRDefault="00822C07" w:rsidP="00B36EDB">
            <w:pPr>
              <w:pStyle w:val="ASFKTablenorm"/>
              <w:ind w:left="57" w:right="57"/>
            </w:pPr>
            <w:r w:rsidRPr="007B2273">
              <w:t>Может быть изменено пользователем вручную или выбором из спр</w:t>
            </w:r>
            <w:r w:rsidRPr="00726330">
              <w:t>аво</w:t>
            </w:r>
            <w:r w:rsidRPr="00822C07">
              <w:t>ч</w:t>
            </w:r>
            <w:r w:rsidRPr="00726330">
              <w:t>ника КОФК (Органы ФК).</w:t>
            </w:r>
          </w:p>
          <w:p w14:paraId="33A9B5FF"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1339A0E7" w14:textId="77777777" w:rsidTr="00B36EDB">
        <w:trPr>
          <w:trHeight w:val="165"/>
        </w:trPr>
        <w:tc>
          <w:tcPr>
            <w:tcW w:w="1137" w:type="pct"/>
            <w:shd w:val="clear" w:color="auto" w:fill="auto"/>
          </w:tcPr>
          <w:p w14:paraId="733A518A" w14:textId="77777777" w:rsidR="00822C07" w:rsidRPr="007B2273" w:rsidRDefault="00822C07" w:rsidP="00B36EDB">
            <w:pPr>
              <w:pStyle w:val="ASFKTablenorm"/>
              <w:ind w:left="57" w:right="57"/>
            </w:pPr>
            <w:r w:rsidRPr="007B2273">
              <w:t>Орган ФК</w:t>
            </w:r>
          </w:p>
        </w:tc>
        <w:tc>
          <w:tcPr>
            <w:tcW w:w="3863" w:type="pct"/>
            <w:shd w:val="clear" w:color="auto" w:fill="auto"/>
          </w:tcPr>
          <w:p w14:paraId="1F5701A3" w14:textId="77777777" w:rsidR="00822C07" w:rsidRPr="00726330" w:rsidRDefault="00822C07" w:rsidP="00B36EDB">
            <w:pPr>
              <w:pStyle w:val="ASFKTablenorm"/>
              <w:ind w:left="57" w:right="57"/>
            </w:pPr>
            <w:r w:rsidRPr="007B2273">
              <w:t>Значение подтягивается автоматически из справочника Органов ФК по коду или подтягивается автоматически при выборе родительского д</w:t>
            </w:r>
            <w:r w:rsidRPr="00726330">
              <w:t>ок</w:t>
            </w:r>
            <w:r w:rsidRPr="00822C07">
              <w:t>у</w:t>
            </w:r>
            <w:r w:rsidRPr="00726330">
              <w:t>мента. Может быть введено вручную.</w:t>
            </w:r>
          </w:p>
          <w:p w14:paraId="67E69045" w14:textId="77777777" w:rsidR="00822C07" w:rsidRPr="007B2273" w:rsidRDefault="00822C07" w:rsidP="00B36EDB">
            <w:pPr>
              <w:pStyle w:val="ASFKTablenorm"/>
              <w:ind w:left="57" w:right="57"/>
            </w:pPr>
            <w:r w:rsidRPr="007B2273">
              <w:t>Для АРМ НУБП заполняется вручную.</w:t>
            </w:r>
          </w:p>
        </w:tc>
      </w:tr>
      <w:tr w:rsidR="00822C07" w:rsidRPr="007B2273" w14:paraId="06B0AA59" w14:textId="77777777" w:rsidTr="00B36EDB">
        <w:trPr>
          <w:trHeight w:val="165"/>
        </w:trPr>
        <w:tc>
          <w:tcPr>
            <w:tcW w:w="5000" w:type="pct"/>
            <w:gridSpan w:val="2"/>
            <w:shd w:val="clear" w:color="auto" w:fill="auto"/>
          </w:tcPr>
          <w:p w14:paraId="24DE7EBC" w14:textId="77777777" w:rsidR="00822C07" w:rsidRPr="00726330" w:rsidRDefault="00822C07" w:rsidP="00B36EDB">
            <w:pPr>
              <w:pStyle w:val="ASFKTablenorm"/>
              <w:ind w:left="57" w:right="57"/>
            </w:pPr>
            <w:r w:rsidRPr="007B2273">
              <w:t xml:space="preserve">Группа полей </w:t>
            </w:r>
            <w:r w:rsidR="00324E3A">
              <w:t>«</w:t>
            </w:r>
            <w:r w:rsidRPr="00726330">
              <w:t>Раздел 1. Реквизиты документа-основания</w:t>
            </w:r>
            <w:r w:rsidR="00324E3A">
              <w:t>»</w:t>
            </w:r>
          </w:p>
        </w:tc>
      </w:tr>
      <w:tr w:rsidR="00822C07" w:rsidRPr="007B2273" w14:paraId="1900975C" w14:textId="77777777" w:rsidTr="00B36EDB">
        <w:tc>
          <w:tcPr>
            <w:tcW w:w="1137" w:type="pct"/>
            <w:shd w:val="clear" w:color="auto" w:fill="auto"/>
          </w:tcPr>
          <w:p w14:paraId="4283C6B6" w14:textId="77777777" w:rsidR="00822C07" w:rsidRPr="007B2273" w:rsidRDefault="00822C07" w:rsidP="00B36EDB">
            <w:pPr>
              <w:pStyle w:val="ASFKTablenorm"/>
              <w:ind w:left="57" w:right="57"/>
            </w:pPr>
            <w:r w:rsidRPr="007B2273">
              <w:t>Вид</w:t>
            </w:r>
          </w:p>
        </w:tc>
        <w:tc>
          <w:tcPr>
            <w:tcW w:w="3863" w:type="pct"/>
            <w:shd w:val="clear" w:color="auto" w:fill="auto"/>
          </w:tcPr>
          <w:p w14:paraId="546B1EAA" w14:textId="77777777" w:rsidR="00822C07" w:rsidRPr="007B2273" w:rsidRDefault="00822C07" w:rsidP="00B36EDB">
            <w:pPr>
              <w:pStyle w:val="ASFKTablenorm"/>
              <w:ind w:left="57" w:right="57"/>
            </w:pPr>
            <w:r w:rsidRPr="007B2273">
              <w:t xml:space="preserve">Для исходящих документов значение выбирается из списка: </w:t>
            </w:r>
          </w:p>
          <w:p w14:paraId="2C8444D6" w14:textId="77777777" w:rsidR="00822C07" w:rsidRPr="007B2273" w:rsidRDefault="00324E3A" w:rsidP="002410E2">
            <w:pPr>
              <w:pStyle w:val="ASFKTableListMark"/>
            </w:pPr>
            <w:r>
              <w:t>«</w:t>
            </w:r>
            <w:r w:rsidR="00822C07" w:rsidRPr="007B2273">
              <w:t>государственный контракт</w:t>
            </w:r>
            <w:r>
              <w:t>»</w:t>
            </w:r>
            <w:r w:rsidR="00822C07" w:rsidRPr="007B2273">
              <w:t>;</w:t>
            </w:r>
          </w:p>
          <w:p w14:paraId="6951A0DA" w14:textId="77777777" w:rsidR="00822C07" w:rsidRPr="007B2273" w:rsidRDefault="00324E3A" w:rsidP="002410E2">
            <w:pPr>
              <w:pStyle w:val="ASFKTableListMark"/>
            </w:pPr>
            <w:r>
              <w:t>«</w:t>
            </w:r>
            <w:r w:rsidR="00822C07" w:rsidRPr="007B2273">
              <w:t>договор</w:t>
            </w:r>
            <w:r>
              <w:t>»</w:t>
            </w:r>
            <w:r w:rsidR="00822C07" w:rsidRPr="007B2273">
              <w:t>.</w:t>
            </w:r>
          </w:p>
          <w:p w14:paraId="7B94C699" w14:textId="77777777" w:rsidR="00822C07" w:rsidRPr="007B2273" w:rsidRDefault="00324E3A" w:rsidP="002410E2">
            <w:pPr>
              <w:pStyle w:val="ASFKTableListMark"/>
            </w:pPr>
            <w:r>
              <w:t>«</w:t>
            </w:r>
            <w:r w:rsidR="00822C07" w:rsidRPr="007B2273">
              <w:t>соглашение</w:t>
            </w:r>
            <w:r>
              <w:t>»</w:t>
            </w:r>
            <w:r w:rsidR="00822C07" w:rsidRPr="007B2273">
              <w:t>;</w:t>
            </w:r>
          </w:p>
          <w:p w14:paraId="1593E202" w14:textId="77777777" w:rsidR="00822C07" w:rsidRPr="007B2273" w:rsidRDefault="00822C07" w:rsidP="002410E2">
            <w:pPr>
              <w:pStyle w:val="ASFKTableListMark"/>
            </w:pPr>
            <w:r w:rsidRPr="007B2273">
              <w:t xml:space="preserve"> </w:t>
            </w:r>
            <w:r w:rsidR="00324E3A">
              <w:t>«</w:t>
            </w:r>
            <w:r w:rsidRPr="007B2273">
              <w:t>-</w:t>
            </w:r>
            <w:r w:rsidR="00324E3A">
              <w:t>»</w:t>
            </w:r>
            <w:r w:rsidRPr="007B2273">
              <w:t>.</w:t>
            </w:r>
          </w:p>
          <w:p w14:paraId="6552151B" w14:textId="77777777" w:rsidR="00822C07" w:rsidRPr="00726330" w:rsidRDefault="00822C07" w:rsidP="00B36EDB">
            <w:pPr>
              <w:pStyle w:val="ASFKTablenorm"/>
              <w:ind w:left="57" w:right="57"/>
            </w:pPr>
            <w:r w:rsidRPr="007B2273">
              <w:t xml:space="preserve">При создании нового документа в поле стоит значение </w:t>
            </w:r>
            <w:r w:rsidR="00324E3A">
              <w:t>«</w:t>
            </w:r>
            <w:r w:rsidRPr="00726330">
              <w:t>пусто</w:t>
            </w:r>
            <w:r w:rsidR="00324E3A">
              <w:t>»</w:t>
            </w:r>
            <w:r w:rsidRPr="00726330">
              <w:t>. Знач</w:t>
            </w:r>
            <w:r w:rsidRPr="00822C07">
              <w:t>е</w:t>
            </w:r>
            <w:r w:rsidRPr="00726330">
              <w:t xml:space="preserve">ние </w:t>
            </w:r>
            <w:r w:rsidR="00324E3A">
              <w:t>«</w:t>
            </w:r>
            <w:r w:rsidRPr="00726330">
              <w:t>пусто</w:t>
            </w:r>
            <w:r w:rsidR="00324E3A">
              <w:t>»</w:t>
            </w:r>
            <w:r w:rsidRPr="00726330">
              <w:t xml:space="preserve"> доступно для выбора в выпадающем списке и расположено первым в выпадающем списке.</w:t>
            </w:r>
          </w:p>
        </w:tc>
      </w:tr>
      <w:tr w:rsidR="00822C07" w:rsidRPr="007B2273" w14:paraId="21A2CCD3" w14:textId="77777777" w:rsidTr="00B36EDB">
        <w:tc>
          <w:tcPr>
            <w:tcW w:w="1137" w:type="pct"/>
            <w:shd w:val="clear" w:color="auto" w:fill="auto"/>
          </w:tcPr>
          <w:p w14:paraId="46BB6323" w14:textId="77777777" w:rsidR="00822C07" w:rsidRPr="007B2273" w:rsidRDefault="00822C07" w:rsidP="00B36EDB">
            <w:pPr>
              <w:pStyle w:val="ASFKTablenorm"/>
              <w:ind w:left="57" w:right="57"/>
            </w:pPr>
            <w:r w:rsidRPr="007B2273">
              <w:t>Номер</w:t>
            </w:r>
          </w:p>
        </w:tc>
        <w:tc>
          <w:tcPr>
            <w:tcW w:w="3863" w:type="pct"/>
            <w:shd w:val="clear" w:color="auto" w:fill="auto"/>
          </w:tcPr>
          <w:p w14:paraId="1DD710D4" w14:textId="77777777" w:rsidR="00822C07" w:rsidRPr="007B2273" w:rsidRDefault="00822C07" w:rsidP="00B36EDB">
            <w:pPr>
              <w:pStyle w:val="ASFKTablenorm"/>
              <w:ind w:left="57" w:right="57"/>
            </w:pPr>
            <w:r w:rsidRPr="007B2273">
              <w:t>Значение может быть введено вручную.</w:t>
            </w:r>
          </w:p>
          <w:p w14:paraId="5EAD6A0F" w14:textId="77777777" w:rsidR="00822C07" w:rsidRPr="00726330" w:rsidRDefault="00822C07" w:rsidP="00B36EDB">
            <w:pPr>
              <w:pStyle w:val="ASFKTablenorm"/>
              <w:ind w:left="57" w:right="57"/>
            </w:pPr>
            <w:r w:rsidRPr="007B2273">
              <w:t>Значение может подтягиваться автоматически при выборе родител</w:t>
            </w:r>
            <w:r w:rsidRPr="00726330">
              <w:t>ьск</w:t>
            </w:r>
            <w:r w:rsidRPr="00822C07">
              <w:t>о</w:t>
            </w:r>
            <w:r w:rsidRPr="00726330">
              <w:t>го документа.</w:t>
            </w:r>
          </w:p>
          <w:p w14:paraId="3DCAA182"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2B6EA19F" w14:textId="77777777" w:rsidTr="00B36EDB">
        <w:tc>
          <w:tcPr>
            <w:tcW w:w="1137" w:type="pct"/>
            <w:shd w:val="clear" w:color="auto" w:fill="auto"/>
          </w:tcPr>
          <w:p w14:paraId="7D9870E6" w14:textId="77777777" w:rsidR="00822C07" w:rsidRPr="007B2273" w:rsidRDefault="00822C07" w:rsidP="00B36EDB">
            <w:pPr>
              <w:pStyle w:val="ASFKTablenorm"/>
              <w:ind w:left="57" w:right="57"/>
            </w:pPr>
            <w:r w:rsidRPr="007B2273">
              <w:t>Дата</w:t>
            </w:r>
          </w:p>
        </w:tc>
        <w:tc>
          <w:tcPr>
            <w:tcW w:w="3863" w:type="pct"/>
            <w:shd w:val="clear" w:color="auto" w:fill="auto"/>
          </w:tcPr>
          <w:p w14:paraId="5C3014E0"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w:t>
            </w:r>
            <w:r w:rsidRPr="00822C07">
              <w:t>о</w:t>
            </w:r>
            <w:r w:rsidRPr="00726330">
              <w:t>кумента.</w:t>
            </w:r>
          </w:p>
          <w:p w14:paraId="3B9DAFD0" w14:textId="77777777" w:rsidR="00822C07" w:rsidRPr="00726330" w:rsidRDefault="00822C07" w:rsidP="00B36EDB">
            <w:pPr>
              <w:pStyle w:val="ASFKTablenorm"/>
              <w:ind w:left="57" w:right="57"/>
            </w:pPr>
            <w:r w:rsidRPr="007B2273">
              <w:t>Значение вводится вручную или выбирается из системного кале</w:t>
            </w:r>
            <w:r w:rsidRPr="00726330">
              <w:t>ндаря.</w:t>
            </w:r>
          </w:p>
        </w:tc>
      </w:tr>
      <w:tr w:rsidR="00822C07" w:rsidRPr="007B2273" w14:paraId="2C97A62D" w14:textId="77777777" w:rsidTr="00B36EDB">
        <w:tc>
          <w:tcPr>
            <w:tcW w:w="1137" w:type="pct"/>
            <w:shd w:val="clear" w:color="auto" w:fill="auto"/>
          </w:tcPr>
          <w:p w14:paraId="4E3B092F" w14:textId="77777777" w:rsidR="00822C07" w:rsidRPr="007B2273" w:rsidRDefault="00822C07" w:rsidP="00B36EDB">
            <w:pPr>
              <w:pStyle w:val="ASFKTablenorm"/>
              <w:ind w:left="57" w:right="57"/>
            </w:pPr>
            <w:r w:rsidRPr="007B2273">
              <w:t>Дата начала</w:t>
            </w:r>
          </w:p>
        </w:tc>
        <w:tc>
          <w:tcPr>
            <w:tcW w:w="3863" w:type="pct"/>
            <w:shd w:val="clear" w:color="auto" w:fill="auto"/>
          </w:tcPr>
          <w:p w14:paraId="49DC214C" w14:textId="77777777" w:rsidR="00822C07" w:rsidRPr="007B2273" w:rsidRDefault="00822C07" w:rsidP="00B36EDB">
            <w:pPr>
              <w:pStyle w:val="ASFKTablenorm"/>
              <w:ind w:left="57" w:right="57"/>
            </w:pPr>
            <w:r w:rsidRPr="007B2273">
              <w:t>Значение по умолчанию – пустое значение.</w:t>
            </w:r>
          </w:p>
          <w:p w14:paraId="1CF6368E" w14:textId="77777777" w:rsidR="00822C07" w:rsidRPr="007B2273" w:rsidRDefault="00822C07" w:rsidP="00B36EDB">
            <w:pPr>
              <w:pStyle w:val="ASFKTablenorm"/>
              <w:ind w:left="57" w:right="57"/>
            </w:pPr>
            <w:r w:rsidRPr="007B2273">
              <w:t>Может быть изменено пользователем вручную.</w:t>
            </w:r>
          </w:p>
        </w:tc>
      </w:tr>
      <w:tr w:rsidR="00822C07" w:rsidRPr="007B2273" w14:paraId="38A0EE56" w14:textId="77777777" w:rsidTr="00B36EDB">
        <w:tc>
          <w:tcPr>
            <w:tcW w:w="1137" w:type="pct"/>
            <w:shd w:val="clear" w:color="auto" w:fill="auto"/>
          </w:tcPr>
          <w:p w14:paraId="50CED5DA" w14:textId="77777777" w:rsidR="00822C07" w:rsidRPr="007B2273" w:rsidRDefault="00822C07" w:rsidP="00B36EDB">
            <w:pPr>
              <w:pStyle w:val="ASFKTablenorm"/>
              <w:ind w:left="57" w:right="57"/>
            </w:pPr>
            <w:r w:rsidRPr="007B2273">
              <w:t>Дата окончания</w:t>
            </w:r>
          </w:p>
        </w:tc>
        <w:tc>
          <w:tcPr>
            <w:tcW w:w="3863" w:type="pct"/>
            <w:shd w:val="clear" w:color="auto" w:fill="auto"/>
          </w:tcPr>
          <w:p w14:paraId="29EEED4E" w14:textId="77777777" w:rsidR="00822C07" w:rsidRPr="007B2273" w:rsidRDefault="00822C07" w:rsidP="00B36EDB">
            <w:pPr>
              <w:pStyle w:val="ASFKTablenorm"/>
              <w:ind w:left="57" w:right="57"/>
            </w:pPr>
            <w:r w:rsidRPr="007B2273">
              <w:t>Значение по умолчанию – пустое значение.</w:t>
            </w:r>
          </w:p>
          <w:p w14:paraId="4E128C65" w14:textId="77777777" w:rsidR="00822C07" w:rsidRPr="007B2273" w:rsidRDefault="00822C07" w:rsidP="00B36EDB">
            <w:pPr>
              <w:pStyle w:val="ASFKTablenorm"/>
              <w:ind w:left="57" w:right="57"/>
            </w:pPr>
            <w:r w:rsidRPr="007B2273">
              <w:t>Может быть изменено пользователем вручную.</w:t>
            </w:r>
          </w:p>
        </w:tc>
      </w:tr>
      <w:tr w:rsidR="00822C07" w:rsidRPr="007B2273" w14:paraId="30989E1C" w14:textId="77777777" w:rsidTr="00B36EDB">
        <w:tc>
          <w:tcPr>
            <w:tcW w:w="1137" w:type="pct"/>
            <w:shd w:val="clear" w:color="auto" w:fill="auto"/>
          </w:tcPr>
          <w:p w14:paraId="10E42573" w14:textId="77777777" w:rsidR="00822C07" w:rsidRPr="007B2273" w:rsidRDefault="00822C07" w:rsidP="00B36EDB">
            <w:pPr>
              <w:pStyle w:val="ASFKTablenorm"/>
              <w:ind w:left="57" w:right="57"/>
            </w:pPr>
            <w:r w:rsidRPr="007B2273">
              <w:t>Сумма в валюте БО</w:t>
            </w:r>
          </w:p>
        </w:tc>
        <w:tc>
          <w:tcPr>
            <w:tcW w:w="3863" w:type="pct"/>
            <w:shd w:val="clear" w:color="auto" w:fill="auto"/>
          </w:tcPr>
          <w:p w14:paraId="1B7D55D7"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w:t>
            </w:r>
            <w:r w:rsidRPr="00822C07">
              <w:t>о</w:t>
            </w:r>
            <w:r w:rsidRPr="00726330">
              <w:t>кумента. Значение можно изменить вручную.</w:t>
            </w:r>
          </w:p>
          <w:p w14:paraId="3252E143"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32C6E920" w14:textId="77777777" w:rsidTr="00B36EDB">
        <w:tc>
          <w:tcPr>
            <w:tcW w:w="1137" w:type="pct"/>
            <w:shd w:val="clear" w:color="auto" w:fill="auto"/>
          </w:tcPr>
          <w:p w14:paraId="69F658AF" w14:textId="77777777" w:rsidR="00822C07" w:rsidRPr="007B2273" w:rsidRDefault="00822C07" w:rsidP="00B36EDB">
            <w:pPr>
              <w:pStyle w:val="ASFKTablenorm"/>
              <w:ind w:left="57" w:right="57"/>
            </w:pPr>
            <w:r w:rsidRPr="007B2273">
              <w:t>Валюта</w:t>
            </w:r>
          </w:p>
        </w:tc>
        <w:tc>
          <w:tcPr>
            <w:tcW w:w="3863" w:type="pct"/>
            <w:shd w:val="clear" w:color="auto" w:fill="auto"/>
          </w:tcPr>
          <w:p w14:paraId="2AB51A7A"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w:t>
            </w:r>
            <w:r w:rsidRPr="00822C07">
              <w:t>о</w:t>
            </w:r>
            <w:r w:rsidRPr="00726330">
              <w:t>кумента. Может быть изменено пользователем вручную или выбором из справочника валют.</w:t>
            </w:r>
          </w:p>
          <w:p w14:paraId="00C57930"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73C282A8" w14:textId="77777777" w:rsidTr="00B36EDB">
        <w:tc>
          <w:tcPr>
            <w:tcW w:w="1137" w:type="pct"/>
            <w:shd w:val="clear" w:color="auto" w:fill="auto"/>
          </w:tcPr>
          <w:p w14:paraId="13EA3D6E" w14:textId="77777777" w:rsidR="00822C07" w:rsidRPr="007B2273" w:rsidRDefault="00822C07" w:rsidP="00B36EDB">
            <w:pPr>
              <w:pStyle w:val="ASFKTablenorm"/>
              <w:ind w:left="57" w:right="57"/>
            </w:pPr>
            <w:r w:rsidRPr="007B2273">
              <w:t>Сумма в рублях</w:t>
            </w:r>
          </w:p>
        </w:tc>
        <w:tc>
          <w:tcPr>
            <w:tcW w:w="3863" w:type="pct"/>
            <w:shd w:val="clear" w:color="auto" w:fill="auto"/>
          </w:tcPr>
          <w:p w14:paraId="1C436AE9"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w:t>
            </w:r>
            <w:r w:rsidRPr="00822C07">
              <w:t>о</w:t>
            </w:r>
            <w:r w:rsidRPr="00726330">
              <w:t>кумента. Значение можно изменить вручную.</w:t>
            </w:r>
          </w:p>
          <w:p w14:paraId="6169227B" w14:textId="77777777" w:rsidR="00822C07" w:rsidRPr="00726330" w:rsidRDefault="00822C07" w:rsidP="00B36EDB">
            <w:pPr>
              <w:pStyle w:val="ASFKTablenorm"/>
              <w:ind w:left="57" w:right="57"/>
            </w:pPr>
            <w:r w:rsidRPr="007B2273">
              <w:t xml:space="preserve">На всех АРМ </w:t>
            </w:r>
            <w:r w:rsidRPr="00726330">
              <w:t>НУБП автоматически заполняется значением, равным зн</w:t>
            </w:r>
            <w:r w:rsidRPr="00822C07">
              <w:t>а</w:t>
            </w:r>
            <w:r w:rsidRPr="00726330">
              <w:t xml:space="preserve">чению поля </w:t>
            </w:r>
            <w:r w:rsidR="00324E3A">
              <w:t>«</w:t>
            </w:r>
            <w:r w:rsidRPr="00726330">
              <w:t>Сумма в валюте БО</w:t>
            </w:r>
            <w:r w:rsidR="00324E3A">
              <w:t>»</w:t>
            </w:r>
            <w:r w:rsidRPr="00726330">
              <w:t xml:space="preserve">, если заполнены поля </w:t>
            </w:r>
            <w:r w:rsidR="00324E3A">
              <w:t>«</w:t>
            </w:r>
            <w:r w:rsidRPr="00726330">
              <w:t>Сумма в в</w:t>
            </w:r>
            <w:r w:rsidRPr="00822C07">
              <w:t>а</w:t>
            </w:r>
            <w:r w:rsidRPr="00726330">
              <w:t>люте БО</w:t>
            </w:r>
            <w:r w:rsidR="00324E3A">
              <w:t>»</w:t>
            </w:r>
            <w:r w:rsidRPr="00726330">
              <w:t xml:space="preserve"> и </w:t>
            </w:r>
            <w:r w:rsidR="00324E3A">
              <w:t>«</w:t>
            </w:r>
            <w:r w:rsidRPr="00726330">
              <w:t>Валюта</w:t>
            </w:r>
            <w:r w:rsidR="00324E3A">
              <w:t>»</w:t>
            </w:r>
            <w:r w:rsidRPr="00726330">
              <w:t xml:space="preserve">, и в поле </w:t>
            </w:r>
            <w:r w:rsidR="00324E3A">
              <w:t>«</w:t>
            </w:r>
            <w:r w:rsidRPr="00726330">
              <w:t>Валюта</w:t>
            </w:r>
            <w:r w:rsidR="00324E3A">
              <w:t>»</w:t>
            </w:r>
            <w:r w:rsidRPr="00726330">
              <w:t xml:space="preserve"> указано значение </w:t>
            </w:r>
            <w:r w:rsidR="00324E3A">
              <w:t>«</w:t>
            </w:r>
            <w:r w:rsidRPr="00726330">
              <w:t>643</w:t>
            </w:r>
            <w:r w:rsidR="00324E3A">
              <w:t>»</w:t>
            </w:r>
            <w:r w:rsidRPr="00726330">
              <w:t xml:space="preserve"> или </w:t>
            </w:r>
            <w:r w:rsidR="00324E3A">
              <w:t>«</w:t>
            </w:r>
            <w:r w:rsidRPr="00726330">
              <w:t>RUB</w:t>
            </w:r>
            <w:r w:rsidR="00324E3A">
              <w:t>»</w:t>
            </w:r>
            <w:r w:rsidRPr="00726330">
              <w:t>.</w:t>
            </w:r>
          </w:p>
          <w:p w14:paraId="195CA2DD" w14:textId="77777777" w:rsidR="00822C07" w:rsidRPr="007B2273" w:rsidRDefault="00822C07" w:rsidP="00B36EDB">
            <w:pPr>
              <w:pStyle w:val="ASFKTablenorm"/>
              <w:ind w:left="57" w:right="57"/>
            </w:pPr>
            <w:r w:rsidRPr="007B2273">
              <w:t>Возможно заполнение значение вручную.</w:t>
            </w:r>
          </w:p>
          <w:p w14:paraId="11E0AFBC" w14:textId="77777777" w:rsidR="00822C07" w:rsidRPr="00726330" w:rsidRDefault="00822C07" w:rsidP="00B36EDB">
            <w:pPr>
              <w:pStyle w:val="ASFKTablenorm"/>
              <w:ind w:left="57" w:right="57"/>
            </w:pPr>
            <w:r w:rsidRPr="007B2273">
              <w:t>На АРМ ОФК з</w:t>
            </w:r>
            <w:r w:rsidRPr="00726330">
              <w:t>аполняется вручную.</w:t>
            </w:r>
          </w:p>
        </w:tc>
      </w:tr>
      <w:tr w:rsidR="00822C07" w:rsidRPr="007B2273" w14:paraId="03C0DA5C" w14:textId="77777777" w:rsidTr="00B36EDB">
        <w:tc>
          <w:tcPr>
            <w:tcW w:w="1137" w:type="pct"/>
            <w:shd w:val="clear" w:color="auto" w:fill="auto"/>
          </w:tcPr>
          <w:p w14:paraId="081B4C30" w14:textId="77777777" w:rsidR="00822C07" w:rsidRPr="007B2273" w:rsidRDefault="00822C07" w:rsidP="00B36EDB">
            <w:pPr>
              <w:pStyle w:val="ASFKTablenorm"/>
              <w:ind w:left="57" w:right="57"/>
            </w:pPr>
            <w:r w:rsidRPr="007B2273">
              <w:t>% аванса от суммы БО</w:t>
            </w:r>
          </w:p>
        </w:tc>
        <w:tc>
          <w:tcPr>
            <w:tcW w:w="3863" w:type="pct"/>
            <w:shd w:val="clear" w:color="auto" w:fill="auto"/>
          </w:tcPr>
          <w:p w14:paraId="1A46894F"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w:t>
            </w:r>
            <w:r w:rsidRPr="00822C07">
              <w:t>о</w:t>
            </w:r>
            <w:r w:rsidRPr="00726330">
              <w:t>кумента. Значение можно изменить вручную.</w:t>
            </w:r>
          </w:p>
          <w:p w14:paraId="1F0E5433" w14:textId="77777777" w:rsidR="00822C07" w:rsidRPr="00726330" w:rsidRDefault="00822C07" w:rsidP="00B36EDB">
            <w:pPr>
              <w:pStyle w:val="ASFKTablenorm"/>
              <w:ind w:left="57" w:right="57"/>
            </w:pPr>
            <w:r w:rsidRPr="007B2273">
              <w:lastRenderedPageBreak/>
              <w:t>Для</w:t>
            </w:r>
            <w:r w:rsidRPr="00726330">
              <w:t xml:space="preserve"> АРМ НУБП заполняется вручную.</w:t>
            </w:r>
          </w:p>
        </w:tc>
      </w:tr>
      <w:tr w:rsidR="00822C07" w:rsidRPr="007B2273" w14:paraId="5019D065" w14:textId="77777777" w:rsidTr="00B36EDB">
        <w:tc>
          <w:tcPr>
            <w:tcW w:w="1137" w:type="pct"/>
            <w:shd w:val="clear" w:color="auto" w:fill="auto"/>
          </w:tcPr>
          <w:p w14:paraId="1885A6E2" w14:textId="77777777" w:rsidR="00822C07" w:rsidRPr="00726330" w:rsidRDefault="00822C07" w:rsidP="00B36EDB">
            <w:pPr>
              <w:pStyle w:val="ASFKTablenorm"/>
              <w:ind w:left="57" w:right="57"/>
            </w:pPr>
            <w:r w:rsidRPr="007B2273">
              <w:t>Сумма авансового плат</w:t>
            </w:r>
            <w:r w:rsidRPr="00726330">
              <w:t>ежа</w:t>
            </w:r>
          </w:p>
        </w:tc>
        <w:tc>
          <w:tcPr>
            <w:tcW w:w="3863" w:type="pct"/>
            <w:shd w:val="clear" w:color="auto" w:fill="auto"/>
          </w:tcPr>
          <w:p w14:paraId="5A5FED10"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w:t>
            </w:r>
            <w:r w:rsidRPr="00822C07">
              <w:t>о</w:t>
            </w:r>
            <w:r w:rsidRPr="00726330">
              <w:t>кумента. Значение можно изменить вручную.</w:t>
            </w:r>
          </w:p>
          <w:p w14:paraId="2D166B29"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62CDAC2E" w14:textId="77777777" w:rsidTr="00B36EDB">
        <w:tc>
          <w:tcPr>
            <w:tcW w:w="1137" w:type="pct"/>
            <w:shd w:val="clear" w:color="auto" w:fill="auto"/>
          </w:tcPr>
          <w:p w14:paraId="095C9DFE" w14:textId="77777777" w:rsidR="00822C07" w:rsidRPr="007B2273" w:rsidRDefault="00822C07" w:rsidP="00B36EDB">
            <w:pPr>
              <w:pStyle w:val="ASFKTablenorm"/>
              <w:ind w:left="57" w:right="57"/>
            </w:pPr>
            <w:r w:rsidRPr="007B2273">
              <w:t>Код ФАИП</w:t>
            </w:r>
          </w:p>
        </w:tc>
        <w:tc>
          <w:tcPr>
            <w:tcW w:w="3863" w:type="pct"/>
            <w:shd w:val="clear" w:color="auto" w:fill="auto"/>
          </w:tcPr>
          <w:p w14:paraId="4125D0F2" w14:textId="77777777" w:rsidR="00822C07" w:rsidRPr="00726330" w:rsidRDefault="00822C07" w:rsidP="00B36EDB">
            <w:pPr>
              <w:pStyle w:val="ASFKTablenorm"/>
              <w:ind w:left="57" w:right="57"/>
            </w:pPr>
            <w:r w:rsidRPr="007B2273">
              <w:t>Уникальный код объекта ФАИП.</w:t>
            </w:r>
          </w:p>
        </w:tc>
      </w:tr>
      <w:tr w:rsidR="00822C07" w:rsidRPr="007B2273" w14:paraId="1ED1C6B5" w14:textId="77777777" w:rsidTr="00B36EDB">
        <w:tc>
          <w:tcPr>
            <w:tcW w:w="5000" w:type="pct"/>
            <w:gridSpan w:val="2"/>
            <w:shd w:val="clear" w:color="auto" w:fill="auto"/>
          </w:tcPr>
          <w:p w14:paraId="07533981" w14:textId="77777777" w:rsidR="00822C07" w:rsidRPr="00726330" w:rsidRDefault="00822C07" w:rsidP="00B36EDB">
            <w:pPr>
              <w:pStyle w:val="ASFKTablenorm"/>
              <w:ind w:left="57" w:right="57"/>
            </w:pPr>
            <w:r w:rsidRPr="007B2273">
              <w:t xml:space="preserve">Группа полей </w:t>
            </w:r>
            <w:r w:rsidR="00324E3A">
              <w:t>«</w:t>
            </w:r>
            <w:r w:rsidRPr="00726330">
              <w:t>Раздел 2. Реквизиты контрагента</w:t>
            </w:r>
            <w:r w:rsidR="00324E3A">
              <w:t>»</w:t>
            </w:r>
            <w:r w:rsidRPr="00726330">
              <w:t xml:space="preserve"> (Табличное поле)</w:t>
            </w:r>
          </w:p>
        </w:tc>
      </w:tr>
      <w:tr w:rsidR="00822C07" w:rsidRPr="007B2273" w14:paraId="6B31A1A2" w14:textId="77777777" w:rsidTr="00B36EDB">
        <w:tc>
          <w:tcPr>
            <w:tcW w:w="1137" w:type="pct"/>
            <w:shd w:val="clear" w:color="auto" w:fill="auto"/>
          </w:tcPr>
          <w:p w14:paraId="70C0D41C" w14:textId="77777777" w:rsidR="00822C07" w:rsidRPr="007B2273" w:rsidRDefault="00822C07" w:rsidP="00B36EDB">
            <w:pPr>
              <w:pStyle w:val="ASFKTablenorm"/>
              <w:ind w:left="57" w:right="57"/>
            </w:pPr>
            <w:r w:rsidRPr="007B2273">
              <w:t xml:space="preserve">Наименование </w:t>
            </w:r>
          </w:p>
        </w:tc>
        <w:tc>
          <w:tcPr>
            <w:tcW w:w="3863" w:type="pct"/>
            <w:shd w:val="clear" w:color="auto" w:fill="auto"/>
          </w:tcPr>
          <w:p w14:paraId="30962584" w14:textId="77777777" w:rsidR="00822C07" w:rsidRPr="00726330" w:rsidRDefault="00822C07" w:rsidP="00B36EDB">
            <w:pPr>
              <w:pStyle w:val="ASFKTablenorm"/>
              <w:ind w:left="57" w:right="57"/>
            </w:pPr>
            <w:r w:rsidRPr="007B2273">
              <w:t>Значение вводится вручную или выбирается из справочника поставщ</w:t>
            </w:r>
            <w:r w:rsidRPr="00822C07">
              <w:t>и</w:t>
            </w:r>
            <w:r w:rsidRPr="00726330">
              <w:t xml:space="preserve">ков. </w:t>
            </w:r>
          </w:p>
          <w:p w14:paraId="0B2A0FCC" w14:textId="77777777" w:rsidR="00822C07" w:rsidRPr="00726330" w:rsidRDefault="00822C07" w:rsidP="00B36EDB">
            <w:pPr>
              <w:pStyle w:val="ASFKTablenorm"/>
              <w:ind w:left="57" w:right="57"/>
            </w:pPr>
            <w:r w:rsidRPr="007B2273">
              <w:t xml:space="preserve">Может заполняться автоматически из поля </w:t>
            </w:r>
            <w:r w:rsidR="00324E3A">
              <w:t>«</w:t>
            </w:r>
            <w:r w:rsidRPr="00726330">
              <w:t>Наименование (ФИО)</w:t>
            </w:r>
            <w:r w:rsidR="00324E3A">
              <w:t>»</w:t>
            </w:r>
            <w:r w:rsidRPr="00726330">
              <w:t xml:space="preserve"> при выборе родительского документа с типом ОБЛ, ОБЕ для заполнения д</w:t>
            </w:r>
            <w:r w:rsidRPr="00822C07">
              <w:t>е</w:t>
            </w:r>
            <w:r w:rsidRPr="00726330">
              <w:t>тализации по исполнительному листу.</w:t>
            </w:r>
          </w:p>
          <w:p w14:paraId="67ACCC97"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426AF62E" w14:textId="77777777" w:rsidTr="00B36EDB">
        <w:tc>
          <w:tcPr>
            <w:tcW w:w="1137" w:type="pct"/>
            <w:shd w:val="clear" w:color="auto" w:fill="auto"/>
          </w:tcPr>
          <w:p w14:paraId="6A12A974" w14:textId="77777777" w:rsidR="00822C07" w:rsidRPr="007B2273" w:rsidRDefault="00822C07" w:rsidP="00B36EDB">
            <w:pPr>
              <w:pStyle w:val="ASFKTablenorm"/>
              <w:ind w:left="57" w:right="57"/>
            </w:pPr>
            <w:r w:rsidRPr="007B2273">
              <w:t>ИНН</w:t>
            </w:r>
          </w:p>
        </w:tc>
        <w:tc>
          <w:tcPr>
            <w:tcW w:w="3863" w:type="pct"/>
            <w:shd w:val="clear" w:color="auto" w:fill="auto"/>
          </w:tcPr>
          <w:p w14:paraId="68FBACAB" w14:textId="77777777" w:rsidR="00822C07" w:rsidRPr="007B2273" w:rsidRDefault="00822C07" w:rsidP="00B36EDB">
            <w:pPr>
              <w:pStyle w:val="ASFKTablenorm"/>
              <w:ind w:left="57" w:right="57"/>
            </w:pPr>
            <w:r w:rsidRPr="007B2273">
              <w:t>Значение заполняется автоматически из родительского документа.</w:t>
            </w:r>
          </w:p>
          <w:p w14:paraId="1A1BFAAF" w14:textId="77777777" w:rsidR="00822C07" w:rsidRPr="00726330" w:rsidRDefault="00822C07" w:rsidP="00B36EDB">
            <w:pPr>
              <w:pStyle w:val="ASFKTablenorm"/>
              <w:ind w:left="57" w:right="57"/>
            </w:pPr>
            <w:r w:rsidRPr="007B2273">
              <w:t>Значение может подтягиваться автоматически из справочника поста</w:t>
            </w:r>
            <w:r w:rsidRPr="00822C07">
              <w:t>в</w:t>
            </w:r>
            <w:r w:rsidRPr="00726330">
              <w:t xml:space="preserve">щиков по наименованию контрагента. </w:t>
            </w:r>
          </w:p>
          <w:p w14:paraId="3E6CC7E4" w14:textId="77777777" w:rsidR="00822C07" w:rsidRPr="00726330" w:rsidRDefault="00822C07" w:rsidP="00B36EDB">
            <w:pPr>
              <w:pStyle w:val="ASFKTablenorm"/>
              <w:ind w:left="57" w:right="57"/>
            </w:pPr>
            <w:r w:rsidRPr="007B2273">
              <w:t>Значение может быть введено вручную. Поле открыто для ввода и р</w:t>
            </w:r>
            <w:r w:rsidRPr="00822C07">
              <w:t>е</w:t>
            </w:r>
            <w:r w:rsidRPr="00726330">
              <w:t>дактирования.</w:t>
            </w:r>
          </w:p>
          <w:p w14:paraId="6E3D5822"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735F12B9" w14:textId="77777777" w:rsidTr="00B36EDB">
        <w:tc>
          <w:tcPr>
            <w:tcW w:w="1137" w:type="pct"/>
            <w:shd w:val="clear" w:color="auto" w:fill="auto"/>
          </w:tcPr>
          <w:p w14:paraId="1C7316DC" w14:textId="77777777" w:rsidR="00822C07" w:rsidRPr="007B2273" w:rsidRDefault="00822C07" w:rsidP="00B36EDB">
            <w:pPr>
              <w:pStyle w:val="ASFKTablenorm"/>
              <w:ind w:left="57" w:right="57"/>
            </w:pPr>
            <w:r w:rsidRPr="007B2273">
              <w:t>КПП</w:t>
            </w:r>
          </w:p>
        </w:tc>
        <w:tc>
          <w:tcPr>
            <w:tcW w:w="3863" w:type="pct"/>
            <w:shd w:val="clear" w:color="auto" w:fill="auto"/>
          </w:tcPr>
          <w:p w14:paraId="0640A8BA" w14:textId="77777777" w:rsidR="00822C07" w:rsidRPr="007B2273" w:rsidRDefault="00822C07" w:rsidP="00B36EDB">
            <w:pPr>
              <w:pStyle w:val="ASFKTablenorm"/>
              <w:ind w:left="57" w:right="57"/>
            </w:pPr>
            <w:r w:rsidRPr="007B2273">
              <w:t>Значение заполняется автоматически из родительского документа.</w:t>
            </w:r>
          </w:p>
          <w:p w14:paraId="7995A0E3" w14:textId="77777777" w:rsidR="00822C07" w:rsidRPr="00726330" w:rsidRDefault="00822C07" w:rsidP="00B36EDB">
            <w:pPr>
              <w:pStyle w:val="ASFKTablenorm"/>
              <w:ind w:left="57" w:right="57"/>
            </w:pPr>
            <w:r w:rsidRPr="007B2273">
              <w:t>Значение может подтягиваться автоматически из справочника поста</w:t>
            </w:r>
            <w:r w:rsidRPr="00822C07">
              <w:t>в</w:t>
            </w:r>
            <w:r w:rsidRPr="00726330">
              <w:t xml:space="preserve">щиков по наименованию контрагента. </w:t>
            </w:r>
          </w:p>
          <w:p w14:paraId="7C4A22F1" w14:textId="77777777" w:rsidR="00822C07" w:rsidRPr="00726330" w:rsidRDefault="00822C07" w:rsidP="00B36EDB">
            <w:pPr>
              <w:pStyle w:val="ASFKTablenorm"/>
              <w:ind w:left="57" w:right="57"/>
            </w:pPr>
            <w:r w:rsidRPr="007B2273">
              <w:t>Значение может быть введено вручную. Поле открыто для ввода и р</w:t>
            </w:r>
            <w:r w:rsidRPr="00822C07">
              <w:t>е</w:t>
            </w:r>
            <w:r w:rsidRPr="00726330">
              <w:t>дактирования.</w:t>
            </w:r>
          </w:p>
          <w:p w14:paraId="432B68C4"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366C4E84" w14:textId="77777777" w:rsidTr="00B36EDB">
        <w:tc>
          <w:tcPr>
            <w:tcW w:w="1137" w:type="pct"/>
            <w:shd w:val="clear" w:color="auto" w:fill="auto"/>
          </w:tcPr>
          <w:p w14:paraId="215E3626" w14:textId="77777777" w:rsidR="00822C07" w:rsidRPr="007B2273" w:rsidRDefault="00822C07" w:rsidP="00B36EDB">
            <w:pPr>
              <w:pStyle w:val="ASFKTablenorm"/>
              <w:ind w:left="57" w:right="57"/>
            </w:pPr>
            <w:r w:rsidRPr="007B2273">
              <w:t>Код</w:t>
            </w:r>
          </w:p>
        </w:tc>
        <w:tc>
          <w:tcPr>
            <w:tcW w:w="3863" w:type="pct"/>
            <w:shd w:val="clear" w:color="auto" w:fill="auto"/>
          </w:tcPr>
          <w:p w14:paraId="36501BDC" w14:textId="77777777" w:rsidR="00822C07" w:rsidRPr="00726330" w:rsidRDefault="00822C07" w:rsidP="00B36EDB">
            <w:pPr>
              <w:pStyle w:val="ASFKTablenorm"/>
              <w:ind w:left="57" w:right="57"/>
            </w:pPr>
            <w:r w:rsidRPr="007B2273">
              <w:t xml:space="preserve">Значение заполняется автоматически после заполнения поля </w:t>
            </w:r>
            <w:r w:rsidR="00324E3A">
              <w:t>«</w:t>
            </w:r>
            <w:r w:rsidRPr="00726330">
              <w:t>Наимен</w:t>
            </w:r>
            <w:r w:rsidRPr="00822C07">
              <w:t>о</w:t>
            </w:r>
            <w:r w:rsidRPr="00726330">
              <w:t>вание (получателя платежа)</w:t>
            </w:r>
            <w:r w:rsidR="00324E3A">
              <w:t>»</w:t>
            </w:r>
            <w:r w:rsidRPr="00726330">
              <w:t xml:space="preserve">. </w:t>
            </w:r>
          </w:p>
          <w:p w14:paraId="3A498869" w14:textId="77777777" w:rsidR="00822C07" w:rsidRPr="007B2273" w:rsidRDefault="00822C07" w:rsidP="00B36EDB">
            <w:pPr>
              <w:pStyle w:val="ASFKTablenorm"/>
              <w:ind w:left="57" w:right="57"/>
            </w:pPr>
            <w:r w:rsidRPr="007B2273">
              <w:t>Поле не обязательно для заполнения.</w:t>
            </w:r>
          </w:p>
          <w:p w14:paraId="3202F48B" w14:textId="77777777" w:rsidR="00822C07" w:rsidRPr="007B2273" w:rsidRDefault="00822C07" w:rsidP="00B36EDB">
            <w:pPr>
              <w:pStyle w:val="ASFKTablenorm"/>
              <w:ind w:left="57" w:right="57"/>
            </w:pPr>
            <w:r w:rsidRPr="007B2273">
              <w:t>Поле скрыто для просмотра пользователям.</w:t>
            </w:r>
          </w:p>
        </w:tc>
      </w:tr>
      <w:tr w:rsidR="00822C07" w:rsidRPr="007B2273" w14:paraId="579EF8D5" w14:textId="77777777" w:rsidTr="00B36EDB">
        <w:tc>
          <w:tcPr>
            <w:tcW w:w="1137" w:type="pct"/>
            <w:shd w:val="clear" w:color="auto" w:fill="auto"/>
          </w:tcPr>
          <w:p w14:paraId="740CE582" w14:textId="77777777" w:rsidR="00822C07" w:rsidRPr="007B2273" w:rsidRDefault="00822C07" w:rsidP="00B36EDB">
            <w:pPr>
              <w:pStyle w:val="ASFKTablenorm"/>
              <w:ind w:left="57" w:right="57"/>
            </w:pPr>
            <w:r w:rsidRPr="007B2273">
              <w:t>Страна</w:t>
            </w:r>
          </w:p>
        </w:tc>
        <w:tc>
          <w:tcPr>
            <w:tcW w:w="3863" w:type="pct"/>
            <w:shd w:val="clear" w:color="auto" w:fill="auto"/>
          </w:tcPr>
          <w:p w14:paraId="2DCD97FA" w14:textId="77777777" w:rsidR="00822C07" w:rsidRPr="007B2273" w:rsidRDefault="00822C07" w:rsidP="00B36EDB">
            <w:pPr>
              <w:pStyle w:val="ASFKTablenorm"/>
              <w:ind w:left="57" w:right="57"/>
            </w:pPr>
            <w:r w:rsidRPr="007B2273">
              <w:t>Значение вводится вручную.</w:t>
            </w:r>
          </w:p>
          <w:p w14:paraId="434C0D17" w14:textId="77777777" w:rsidR="00822C07" w:rsidRPr="007B2273" w:rsidRDefault="00822C07" w:rsidP="00B36EDB">
            <w:pPr>
              <w:pStyle w:val="ASFKTablenorm"/>
              <w:ind w:left="57" w:right="57"/>
            </w:pPr>
            <w:r w:rsidRPr="007B2273">
              <w:t>По умолчанию – пустое значение.</w:t>
            </w:r>
          </w:p>
        </w:tc>
      </w:tr>
      <w:tr w:rsidR="00822C07" w:rsidRPr="007B2273" w14:paraId="4DD3DAA2" w14:textId="77777777" w:rsidTr="00B36EDB">
        <w:tc>
          <w:tcPr>
            <w:tcW w:w="1137" w:type="pct"/>
            <w:shd w:val="clear" w:color="auto" w:fill="auto"/>
          </w:tcPr>
          <w:p w14:paraId="08BCD62E" w14:textId="77777777" w:rsidR="00822C07" w:rsidRPr="007B2273" w:rsidRDefault="00822C07" w:rsidP="00B36EDB">
            <w:pPr>
              <w:pStyle w:val="ASFKTablenorm"/>
              <w:ind w:left="57" w:right="57"/>
            </w:pPr>
            <w:r w:rsidRPr="007B2273">
              <w:t>Код страны</w:t>
            </w:r>
          </w:p>
        </w:tc>
        <w:tc>
          <w:tcPr>
            <w:tcW w:w="3863" w:type="pct"/>
            <w:shd w:val="clear" w:color="auto" w:fill="auto"/>
          </w:tcPr>
          <w:p w14:paraId="4F714B2C" w14:textId="77777777" w:rsidR="00822C07" w:rsidRPr="007B2273" w:rsidRDefault="00822C07" w:rsidP="00B36EDB">
            <w:pPr>
              <w:pStyle w:val="ASFKTablenorm"/>
              <w:ind w:left="57" w:right="57"/>
            </w:pPr>
            <w:r w:rsidRPr="007B2273">
              <w:t>Значение вводится вручную.</w:t>
            </w:r>
          </w:p>
          <w:p w14:paraId="485DB41F" w14:textId="77777777" w:rsidR="00822C07" w:rsidRPr="007B2273" w:rsidRDefault="00822C07" w:rsidP="00B36EDB">
            <w:pPr>
              <w:pStyle w:val="ASFKTablenorm"/>
              <w:ind w:left="57" w:right="57"/>
            </w:pPr>
            <w:r w:rsidRPr="007B2273">
              <w:t>По умолчанию – пустое значение.</w:t>
            </w:r>
          </w:p>
        </w:tc>
      </w:tr>
      <w:tr w:rsidR="00822C07" w:rsidRPr="007B2273" w14:paraId="5DF11C3A" w14:textId="77777777" w:rsidTr="00B36EDB">
        <w:tc>
          <w:tcPr>
            <w:tcW w:w="1137" w:type="pct"/>
            <w:shd w:val="clear" w:color="auto" w:fill="auto"/>
          </w:tcPr>
          <w:p w14:paraId="53775CBB" w14:textId="77777777" w:rsidR="00822C07" w:rsidRPr="007B2273" w:rsidRDefault="00822C07" w:rsidP="00B36EDB">
            <w:pPr>
              <w:pStyle w:val="ASFKTablenorm"/>
              <w:ind w:left="57" w:right="57"/>
            </w:pPr>
            <w:r w:rsidRPr="007B2273">
              <w:t>Адрес</w:t>
            </w:r>
          </w:p>
        </w:tc>
        <w:tc>
          <w:tcPr>
            <w:tcW w:w="3863" w:type="pct"/>
            <w:shd w:val="clear" w:color="auto" w:fill="auto"/>
          </w:tcPr>
          <w:p w14:paraId="252D50A5" w14:textId="77777777" w:rsidR="00822C07" w:rsidRPr="007B2273" w:rsidRDefault="00822C07" w:rsidP="00B36EDB">
            <w:pPr>
              <w:pStyle w:val="ASFKTablenorm"/>
              <w:ind w:left="57" w:right="57"/>
            </w:pPr>
            <w:r w:rsidRPr="007B2273">
              <w:t>Значение вводится вручную.</w:t>
            </w:r>
          </w:p>
          <w:p w14:paraId="567B9432" w14:textId="77777777" w:rsidR="00822C07" w:rsidRPr="007B2273" w:rsidRDefault="00822C07" w:rsidP="00B36EDB">
            <w:pPr>
              <w:pStyle w:val="ASFKTablenorm"/>
              <w:ind w:left="57" w:right="57"/>
            </w:pPr>
            <w:r w:rsidRPr="007B2273">
              <w:t>По умолчанию – пустое значение.</w:t>
            </w:r>
          </w:p>
        </w:tc>
      </w:tr>
      <w:tr w:rsidR="00822C07" w:rsidRPr="007B2273" w14:paraId="00F318A0" w14:textId="77777777" w:rsidTr="00B36EDB">
        <w:tc>
          <w:tcPr>
            <w:tcW w:w="1137" w:type="pct"/>
            <w:shd w:val="clear" w:color="auto" w:fill="auto"/>
          </w:tcPr>
          <w:p w14:paraId="05D4C3A7" w14:textId="77777777" w:rsidR="00822C07" w:rsidRPr="007B2273" w:rsidRDefault="00822C07" w:rsidP="00B36EDB">
            <w:pPr>
              <w:pStyle w:val="ASFKTablenorm"/>
              <w:ind w:left="57" w:right="57"/>
            </w:pPr>
            <w:r w:rsidRPr="007B2273">
              <w:t>Тел.(факс)</w:t>
            </w:r>
          </w:p>
        </w:tc>
        <w:tc>
          <w:tcPr>
            <w:tcW w:w="3863" w:type="pct"/>
            <w:shd w:val="clear" w:color="auto" w:fill="auto"/>
          </w:tcPr>
          <w:p w14:paraId="4E628455" w14:textId="77777777" w:rsidR="00822C07" w:rsidRPr="007B2273" w:rsidRDefault="00822C07" w:rsidP="00B36EDB">
            <w:pPr>
              <w:pStyle w:val="ASFKTablenorm"/>
              <w:ind w:left="57" w:right="57"/>
            </w:pPr>
            <w:r w:rsidRPr="007B2273">
              <w:t>Значение вводится вручную.</w:t>
            </w:r>
          </w:p>
          <w:p w14:paraId="347B803B" w14:textId="77777777" w:rsidR="00822C07" w:rsidRPr="007B2273" w:rsidRDefault="00822C07" w:rsidP="00B36EDB">
            <w:pPr>
              <w:pStyle w:val="ASFKTablenorm"/>
              <w:ind w:left="57" w:right="57"/>
            </w:pPr>
            <w:r w:rsidRPr="007B2273">
              <w:t>По умолчанию – пустое значение.</w:t>
            </w:r>
          </w:p>
        </w:tc>
      </w:tr>
      <w:tr w:rsidR="00822C07" w:rsidRPr="007B2273" w14:paraId="2E107CCF" w14:textId="77777777" w:rsidTr="00B36EDB">
        <w:tc>
          <w:tcPr>
            <w:tcW w:w="1137" w:type="pct"/>
            <w:shd w:val="clear" w:color="auto" w:fill="auto"/>
          </w:tcPr>
          <w:p w14:paraId="090466A7" w14:textId="77777777" w:rsidR="00822C07" w:rsidRPr="007B2273" w:rsidRDefault="00822C07" w:rsidP="00B36EDB">
            <w:pPr>
              <w:pStyle w:val="ASFKTablenorm"/>
              <w:ind w:left="57" w:right="57"/>
            </w:pPr>
            <w:r w:rsidRPr="007B2273">
              <w:t>Статус</w:t>
            </w:r>
          </w:p>
        </w:tc>
        <w:tc>
          <w:tcPr>
            <w:tcW w:w="3863" w:type="pct"/>
            <w:shd w:val="clear" w:color="auto" w:fill="auto"/>
          </w:tcPr>
          <w:p w14:paraId="08E2D4D0" w14:textId="77777777" w:rsidR="00822C07" w:rsidRPr="007B2273" w:rsidRDefault="00822C07" w:rsidP="00B36EDB">
            <w:pPr>
              <w:pStyle w:val="ASFKTablenorm"/>
              <w:ind w:left="57" w:right="57"/>
            </w:pPr>
            <w:r w:rsidRPr="007B2273">
              <w:t>Юридический статус предприятия (код).</w:t>
            </w:r>
          </w:p>
          <w:p w14:paraId="010ADAC3" w14:textId="77777777" w:rsidR="00822C07" w:rsidRPr="007B2273" w:rsidRDefault="00822C07" w:rsidP="00B36EDB">
            <w:pPr>
              <w:pStyle w:val="ASFKTablenorm"/>
              <w:ind w:left="57" w:right="57"/>
            </w:pPr>
            <w:r w:rsidRPr="007B2273">
              <w:t>Значение вводится вручную.</w:t>
            </w:r>
          </w:p>
          <w:p w14:paraId="18772699" w14:textId="77777777" w:rsidR="00822C07" w:rsidRPr="007B2273" w:rsidRDefault="00822C07" w:rsidP="00B36EDB">
            <w:pPr>
              <w:pStyle w:val="ASFKTablenorm"/>
              <w:ind w:left="57" w:right="57"/>
            </w:pPr>
            <w:r w:rsidRPr="007B2273">
              <w:t>По умолчанию – пустое значение.</w:t>
            </w:r>
          </w:p>
        </w:tc>
      </w:tr>
      <w:tr w:rsidR="00822C07" w:rsidRPr="007B2273" w14:paraId="245A7A48" w14:textId="77777777" w:rsidTr="00B36EDB">
        <w:tc>
          <w:tcPr>
            <w:tcW w:w="1137" w:type="pct"/>
            <w:shd w:val="clear" w:color="auto" w:fill="auto"/>
          </w:tcPr>
          <w:p w14:paraId="4990E7E4" w14:textId="77777777" w:rsidR="00822C07" w:rsidRPr="00726330" w:rsidRDefault="002F388E" w:rsidP="00B36EDB">
            <w:pPr>
              <w:pStyle w:val="ASFKTablenorm"/>
              <w:ind w:left="57" w:right="57"/>
            </w:pPr>
            <w:r>
              <w:t>Банк. счет</w:t>
            </w:r>
          </w:p>
        </w:tc>
        <w:tc>
          <w:tcPr>
            <w:tcW w:w="3863" w:type="pct"/>
            <w:shd w:val="clear" w:color="auto" w:fill="auto"/>
          </w:tcPr>
          <w:p w14:paraId="571CF5BC" w14:textId="77777777" w:rsidR="00822C07" w:rsidRPr="007B2273" w:rsidRDefault="00822C07" w:rsidP="00B36EDB">
            <w:pPr>
              <w:pStyle w:val="ASFKTablenorm"/>
              <w:ind w:left="57" w:right="57"/>
            </w:pPr>
            <w:r w:rsidRPr="007B2273">
              <w:t>Значение вводится вручную.</w:t>
            </w:r>
          </w:p>
          <w:p w14:paraId="0D0C1A52" w14:textId="77777777" w:rsidR="00822C07" w:rsidRPr="007B2273" w:rsidRDefault="00822C07" w:rsidP="00B36EDB">
            <w:pPr>
              <w:pStyle w:val="ASFKTablenorm"/>
              <w:ind w:left="57" w:right="57"/>
            </w:pPr>
            <w:r w:rsidRPr="007B2273">
              <w:t>По умолчанию – пустое значение.</w:t>
            </w:r>
          </w:p>
        </w:tc>
      </w:tr>
      <w:tr w:rsidR="00822C07" w:rsidRPr="007B2273" w14:paraId="69C92C74" w14:textId="77777777" w:rsidTr="00B36EDB">
        <w:tc>
          <w:tcPr>
            <w:tcW w:w="1137" w:type="pct"/>
            <w:shd w:val="clear" w:color="auto" w:fill="auto"/>
          </w:tcPr>
          <w:p w14:paraId="3E11E25D" w14:textId="77777777" w:rsidR="00822C07" w:rsidRPr="007B2273" w:rsidRDefault="00822C07" w:rsidP="00B36EDB">
            <w:pPr>
              <w:pStyle w:val="ASFKTablenorm"/>
              <w:ind w:left="57" w:right="57"/>
            </w:pPr>
            <w:r w:rsidRPr="007B2273">
              <w:t>Банк</w:t>
            </w:r>
          </w:p>
        </w:tc>
        <w:tc>
          <w:tcPr>
            <w:tcW w:w="3863" w:type="pct"/>
            <w:shd w:val="clear" w:color="auto" w:fill="auto"/>
          </w:tcPr>
          <w:p w14:paraId="4F25EB31" w14:textId="77777777" w:rsidR="00822C07" w:rsidRPr="007B2273" w:rsidRDefault="00822C07" w:rsidP="00B36EDB">
            <w:pPr>
              <w:pStyle w:val="ASFKTablenorm"/>
              <w:ind w:left="57" w:right="57"/>
            </w:pPr>
            <w:r w:rsidRPr="007B2273">
              <w:t>Значение вводится вручную.</w:t>
            </w:r>
          </w:p>
          <w:p w14:paraId="7CBC95BB" w14:textId="77777777" w:rsidR="00822C07" w:rsidRPr="007B2273" w:rsidRDefault="00822C07" w:rsidP="00B36EDB">
            <w:pPr>
              <w:pStyle w:val="ASFKTablenorm"/>
              <w:ind w:left="57" w:right="57"/>
            </w:pPr>
            <w:r w:rsidRPr="007B2273">
              <w:lastRenderedPageBreak/>
              <w:t>По умолчанию – пустое значение.</w:t>
            </w:r>
          </w:p>
        </w:tc>
      </w:tr>
      <w:tr w:rsidR="00822C07" w:rsidRPr="007B2273" w14:paraId="0760B2E1" w14:textId="77777777" w:rsidTr="00B36EDB">
        <w:tc>
          <w:tcPr>
            <w:tcW w:w="1137" w:type="pct"/>
            <w:shd w:val="clear" w:color="auto" w:fill="auto"/>
          </w:tcPr>
          <w:p w14:paraId="65BB525A" w14:textId="77777777" w:rsidR="00822C07" w:rsidRPr="007B2273" w:rsidRDefault="00822C07" w:rsidP="00B36EDB">
            <w:pPr>
              <w:pStyle w:val="ASFKTablenorm"/>
              <w:ind w:left="57" w:right="57"/>
            </w:pPr>
            <w:r w:rsidRPr="007B2273">
              <w:t>БИК</w:t>
            </w:r>
          </w:p>
        </w:tc>
        <w:tc>
          <w:tcPr>
            <w:tcW w:w="3863" w:type="pct"/>
            <w:shd w:val="clear" w:color="auto" w:fill="auto"/>
          </w:tcPr>
          <w:p w14:paraId="5E533C55" w14:textId="77777777" w:rsidR="00822C07" w:rsidRPr="007B2273" w:rsidRDefault="00822C07" w:rsidP="00B36EDB">
            <w:pPr>
              <w:pStyle w:val="ASFKTablenorm"/>
              <w:ind w:left="57" w:right="57"/>
            </w:pPr>
            <w:r w:rsidRPr="007B2273">
              <w:t>Значение вводится вручную.</w:t>
            </w:r>
          </w:p>
          <w:p w14:paraId="3A3E6976" w14:textId="77777777" w:rsidR="00822C07" w:rsidRPr="007B2273" w:rsidRDefault="00822C07" w:rsidP="00B36EDB">
            <w:pPr>
              <w:pStyle w:val="ASFKTablenorm"/>
              <w:ind w:left="57" w:right="57"/>
            </w:pPr>
            <w:r w:rsidRPr="007B2273">
              <w:t>По умолчанию – пустое значение.</w:t>
            </w:r>
          </w:p>
        </w:tc>
      </w:tr>
      <w:tr w:rsidR="00822C07" w:rsidRPr="007B2273" w14:paraId="5E9FFEED" w14:textId="77777777" w:rsidTr="00B36EDB">
        <w:tc>
          <w:tcPr>
            <w:tcW w:w="1137" w:type="pct"/>
            <w:shd w:val="clear" w:color="auto" w:fill="auto"/>
          </w:tcPr>
          <w:p w14:paraId="23BB2181" w14:textId="77777777" w:rsidR="00822C07" w:rsidRPr="007B2273" w:rsidRDefault="00822C07" w:rsidP="00B36EDB">
            <w:pPr>
              <w:pStyle w:val="ASFKTablenorm"/>
              <w:ind w:left="57" w:right="57"/>
            </w:pPr>
            <w:r w:rsidRPr="007B2273">
              <w:t>Корсчет</w:t>
            </w:r>
          </w:p>
        </w:tc>
        <w:tc>
          <w:tcPr>
            <w:tcW w:w="3863" w:type="pct"/>
            <w:shd w:val="clear" w:color="auto" w:fill="auto"/>
          </w:tcPr>
          <w:p w14:paraId="5D011B71" w14:textId="77777777" w:rsidR="00822C07" w:rsidRPr="007B2273" w:rsidRDefault="00822C07" w:rsidP="00B36EDB">
            <w:pPr>
              <w:pStyle w:val="ASFKTablenorm"/>
              <w:ind w:left="57" w:right="57"/>
            </w:pPr>
            <w:r w:rsidRPr="007B2273">
              <w:t>Значение вводится вручную.</w:t>
            </w:r>
          </w:p>
          <w:p w14:paraId="0E86A621" w14:textId="77777777" w:rsidR="00822C07" w:rsidRPr="007B2273" w:rsidRDefault="00822C07" w:rsidP="00B36EDB">
            <w:pPr>
              <w:pStyle w:val="ASFKTablenorm"/>
              <w:ind w:left="57" w:right="57"/>
            </w:pPr>
            <w:r w:rsidRPr="007B2273">
              <w:t>По умолчанию – пустое значение.</w:t>
            </w:r>
          </w:p>
        </w:tc>
      </w:tr>
    </w:tbl>
    <w:p w14:paraId="3B03BA1E" w14:textId="49DF42B5" w:rsidR="00B87667" w:rsidRPr="00B87667" w:rsidRDefault="00077C58" w:rsidP="00B87667">
      <w:pPr>
        <w:pStyle w:val="ASFKNormal"/>
      </w:pPr>
      <w:r w:rsidRPr="00204E68">
        <w:t xml:space="preserve">ЭФ документа </w:t>
      </w:r>
      <w:r>
        <w:t>«</w:t>
      </w:r>
      <w:r w:rsidRPr="00204E68">
        <w:t>Заявка на внесение изменений в обязательство</w:t>
      </w:r>
      <w:r>
        <w:t>», закладки «</w:t>
      </w:r>
      <w:r w:rsidRPr="00204E68">
        <w:t>Раздел 3,4 (2)</w:t>
      </w:r>
      <w:r>
        <w:t>» представлена н</w:t>
      </w:r>
      <w:r w:rsidR="00B87667" w:rsidRPr="00B87667">
        <w:t>а рисунке</w:t>
      </w:r>
      <w:r w:rsidR="001A4535" w:rsidRPr="00745D39">
        <w:t> </w:t>
      </w:r>
      <w:r w:rsidR="00F2392D">
        <w:fldChar w:fldCharType="begin"/>
      </w:r>
      <w:r w:rsidR="00F2392D">
        <w:instrText xml:space="preserve"> REF _Ref365653602 \h  \* MERGEFORMAT </w:instrText>
      </w:r>
      <w:r w:rsidR="00F2392D">
        <w:fldChar w:fldCharType="separate"/>
      </w:r>
      <w:r w:rsidR="00980F1C">
        <w:t>148</w:t>
      </w:r>
      <w:r w:rsidR="00F2392D">
        <w:fldChar w:fldCharType="end"/>
      </w:r>
      <w:r w:rsidR="00B87667" w:rsidRPr="00B87667">
        <w:t>.</w:t>
      </w:r>
    </w:p>
    <w:p w14:paraId="1907D995" w14:textId="77777777" w:rsidR="00B87667" w:rsidRPr="00B87667" w:rsidRDefault="00CF4371" w:rsidP="00B87667">
      <w:pPr>
        <w:pStyle w:val="ASFKFigure"/>
      </w:pPr>
      <w:r>
        <w:rPr>
          <w:noProof/>
        </w:rPr>
        <w:drawing>
          <wp:inline distT="0" distB="0" distL="0" distR="0" wp14:anchorId="74FF3AA5" wp14:editId="7E79D462">
            <wp:extent cx="6124575" cy="2105025"/>
            <wp:effectExtent l="0" t="0" r="9525" b="9525"/>
            <wp:docPr id="247" name="Рисунок 23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5D32E3F2" w14:textId="54DA2E4A"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960" w:name="_Ref365653602"/>
      <w:bookmarkStart w:id="961" w:name="_Toc126840512"/>
      <w:r w:rsidR="00980F1C">
        <w:rPr>
          <w:noProof/>
        </w:rPr>
        <w:t>148</w:t>
      </w:r>
      <w:bookmarkEnd w:id="960"/>
      <w:r w:rsidRPr="00204E68">
        <w:fldChar w:fldCharType="end"/>
      </w:r>
      <w:r w:rsidR="00B87667" w:rsidRPr="00204E68">
        <w:t xml:space="preserve">. ЭФ документа </w:t>
      </w:r>
      <w:r w:rsidR="00324E3A">
        <w:t>«</w:t>
      </w:r>
      <w:r w:rsidR="00B87667" w:rsidRPr="00204E68">
        <w:t>Заявка на внесение изменений в обязательство</w:t>
      </w:r>
      <w:r w:rsidR="0027431F">
        <w:t>», закладки «</w:t>
      </w:r>
      <w:r w:rsidR="00B87667" w:rsidRPr="00204E68">
        <w:t>Раздел 3,4 (2)</w:t>
      </w:r>
      <w:r w:rsidR="00324E3A">
        <w:t>»</w:t>
      </w:r>
      <w:bookmarkEnd w:id="961"/>
    </w:p>
    <w:p w14:paraId="045FAB4F" w14:textId="701A0C87" w:rsidR="00B87667" w:rsidRPr="00B87667" w:rsidRDefault="00B87667" w:rsidP="00B87667">
      <w:pPr>
        <w:pStyle w:val="ASFKNormal"/>
      </w:pPr>
      <w:r w:rsidRPr="00B87667">
        <w:t xml:space="preserve">Перечень полей </w:t>
      </w:r>
      <w:r w:rsidR="00077C58" w:rsidRPr="00204E68">
        <w:t xml:space="preserve">документа </w:t>
      </w:r>
      <w:r w:rsidR="00077C58">
        <w:t>«</w:t>
      </w:r>
      <w:r w:rsidR="00077C58" w:rsidRPr="00204E68">
        <w:t>Заявка на внесение изменений в обязательство</w:t>
      </w:r>
      <w:r w:rsidR="00077C58">
        <w:t>», закладки «</w:t>
      </w:r>
      <w:r w:rsidR="00077C58" w:rsidRPr="00204E68">
        <w:t>Раздел 3,4 (2)</w:t>
      </w:r>
      <w:r w:rsidR="00077C58">
        <w:t>»</w:t>
      </w:r>
      <w:r w:rsidRPr="00B87667">
        <w:t xml:space="preserve"> </w:t>
      </w:r>
      <w:r w:rsidR="0027431F">
        <w:t>приведен в таблице</w:t>
      </w:r>
      <w:r w:rsidR="001A4535" w:rsidRPr="00745D39">
        <w:t> </w:t>
      </w:r>
      <w:r w:rsidR="00F2392D">
        <w:fldChar w:fldCharType="begin"/>
      </w:r>
      <w:r w:rsidR="00F2392D">
        <w:instrText xml:space="preserve"> REF _Ref365653626 \h  \* MERGEFORMAT </w:instrText>
      </w:r>
      <w:r w:rsidR="00F2392D">
        <w:fldChar w:fldCharType="separate"/>
      </w:r>
      <w:r w:rsidR="00980F1C">
        <w:t>45</w:t>
      </w:r>
      <w:r w:rsidR="00F2392D">
        <w:fldChar w:fldCharType="end"/>
      </w:r>
      <w:r w:rsidRPr="00B87667">
        <w:t>.</w:t>
      </w:r>
    </w:p>
    <w:p w14:paraId="653BBADB" w14:textId="7A4E7384" w:rsidR="00B87667" w:rsidRDefault="00F2392D" w:rsidP="00B87667">
      <w:pPr>
        <w:pStyle w:val="ASFKNameTable"/>
      </w:pPr>
      <w:r w:rsidRPr="00B87667">
        <w:fldChar w:fldCharType="begin"/>
      </w:r>
      <w:r w:rsidR="00B87667" w:rsidRPr="00B87667">
        <w:instrText xml:space="preserve"> SEQ Таблица \* ARABIC </w:instrText>
      </w:r>
      <w:r w:rsidRPr="00B87667">
        <w:fldChar w:fldCharType="separate"/>
      </w:r>
      <w:bookmarkStart w:id="962" w:name="_Ref365653626"/>
      <w:bookmarkStart w:id="963" w:name="_Toc126840075"/>
      <w:r w:rsidR="00980F1C">
        <w:rPr>
          <w:noProof/>
        </w:rPr>
        <w:t>45</w:t>
      </w:r>
      <w:bookmarkEnd w:id="962"/>
      <w:r w:rsidRPr="00B87667">
        <w:fldChar w:fldCharType="end"/>
      </w:r>
      <w:r w:rsidR="00B87667" w:rsidRPr="00B87667">
        <w:t xml:space="preserve">. Описание полей </w:t>
      </w:r>
      <w:r w:rsidR="00077C58" w:rsidRPr="00204E68">
        <w:t xml:space="preserve">документа </w:t>
      </w:r>
      <w:r w:rsidR="00077C58">
        <w:t>«</w:t>
      </w:r>
      <w:r w:rsidR="00077C58" w:rsidRPr="00204E68">
        <w:t>Заявка на внесение изменений в обязательство</w:t>
      </w:r>
      <w:r w:rsidR="00077C58">
        <w:t>», закладки «</w:t>
      </w:r>
      <w:r w:rsidR="00077C58" w:rsidRPr="00204E68">
        <w:t>Раздел 3,4 (2)</w:t>
      </w:r>
      <w:r w:rsidR="00077C58">
        <w:t>»</w:t>
      </w:r>
      <w:bookmarkEnd w:id="9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22C07" w:rsidRPr="007B2273" w14:paraId="02F3A156" w14:textId="77777777" w:rsidTr="00B36EDB">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F7C5680" w14:textId="77777777" w:rsidR="00822C07" w:rsidRPr="007B2273" w:rsidRDefault="00822C07" w:rsidP="00822C07">
            <w:pPr>
              <w:pStyle w:val="ASFKTableHead"/>
            </w:pPr>
            <w:r>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0F3868" w14:textId="77777777" w:rsidR="00822C07" w:rsidRPr="007B2273" w:rsidRDefault="00822C07" w:rsidP="00822C07">
            <w:pPr>
              <w:pStyle w:val="ASFKTableHead"/>
            </w:pPr>
            <w:r w:rsidRPr="007B2273">
              <w:t>Описание</w:t>
            </w:r>
            <w:r>
              <w:t xml:space="preserve"> поля</w:t>
            </w:r>
          </w:p>
        </w:tc>
      </w:tr>
      <w:tr w:rsidR="00822C07" w:rsidRPr="007B2273" w14:paraId="0DB04D97" w14:textId="77777777" w:rsidTr="00B36EDB">
        <w:tc>
          <w:tcPr>
            <w:tcW w:w="5000" w:type="pct"/>
            <w:gridSpan w:val="2"/>
            <w:shd w:val="clear" w:color="auto" w:fill="auto"/>
          </w:tcPr>
          <w:p w14:paraId="57811285" w14:textId="77777777" w:rsidR="00822C07" w:rsidRPr="00726330" w:rsidRDefault="00822C07" w:rsidP="00B36EDB">
            <w:pPr>
              <w:pStyle w:val="ASFKTablenorm"/>
              <w:ind w:left="57" w:right="57"/>
            </w:pPr>
            <w:r w:rsidRPr="007B2273">
              <w:t xml:space="preserve">Группа полей </w:t>
            </w:r>
            <w:r w:rsidR="00324E3A">
              <w:t>«</w:t>
            </w:r>
            <w:r w:rsidRPr="00726330">
              <w:t>Раздел 3: Реквизиты исполнительного документа</w:t>
            </w:r>
            <w:r w:rsidR="00324E3A">
              <w:t>»</w:t>
            </w:r>
          </w:p>
        </w:tc>
      </w:tr>
      <w:tr w:rsidR="00822C07" w:rsidRPr="007B2273" w14:paraId="37A1B907" w14:textId="77777777" w:rsidTr="00B36EDB">
        <w:tc>
          <w:tcPr>
            <w:tcW w:w="1410" w:type="pct"/>
            <w:shd w:val="clear" w:color="auto" w:fill="auto"/>
          </w:tcPr>
          <w:p w14:paraId="3F9D5918" w14:textId="77777777" w:rsidR="00822C07" w:rsidRPr="00726330" w:rsidRDefault="00822C07" w:rsidP="00B36EDB">
            <w:pPr>
              <w:pStyle w:val="ASFKTablenorm"/>
              <w:ind w:left="57" w:right="57"/>
            </w:pPr>
            <w:r w:rsidRPr="007B2273">
              <w:t xml:space="preserve">Номер </w:t>
            </w:r>
            <w:r w:rsidR="00077C58">
              <w:t xml:space="preserve">исп. </w:t>
            </w:r>
            <w:r w:rsidR="00A05FCE">
              <w:t>Д</w:t>
            </w:r>
            <w:r w:rsidR="00077C58">
              <w:t>окумента</w:t>
            </w:r>
          </w:p>
        </w:tc>
        <w:tc>
          <w:tcPr>
            <w:tcW w:w="3590" w:type="pct"/>
            <w:shd w:val="clear" w:color="auto" w:fill="auto"/>
          </w:tcPr>
          <w:p w14:paraId="126FD340" w14:textId="77777777" w:rsidR="00822C07" w:rsidRPr="007B2273" w:rsidRDefault="00822C07" w:rsidP="00B36EDB">
            <w:pPr>
              <w:pStyle w:val="ASFKTablenorm"/>
              <w:ind w:left="57" w:right="57"/>
            </w:pPr>
            <w:r w:rsidRPr="007B2273">
              <w:t>Номер документа-основания.</w:t>
            </w:r>
          </w:p>
          <w:p w14:paraId="6707F672" w14:textId="77777777" w:rsidR="00822C07" w:rsidRPr="00726330" w:rsidRDefault="00822C07" w:rsidP="00B36EDB">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14:paraId="37865618"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47BE0D24" w14:textId="77777777" w:rsidTr="00B36EDB">
        <w:tc>
          <w:tcPr>
            <w:tcW w:w="1410" w:type="pct"/>
            <w:shd w:val="clear" w:color="auto" w:fill="auto"/>
          </w:tcPr>
          <w:p w14:paraId="52440102" w14:textId="77777777" w:rsidR="00822C07" w:rsidRPr="007B2273" w:rsidRDefault="00822C07" w:rsidP="00B36EDB">
            <w:pPr>
              <w:pStyle w:val="ASFKTablenorm"/>
              <w:ind w:left="57" w:right="57"/>
            </w:pPr>
            <w:r w:rsidRPr="007B2273">
              <w:t>Дата выдачи</w:t>
            </w:r>
          </w:p>
        </w:tc>
        <w:tc>
          <w:tcPr>
            <w:tcW w:w="3590" w:type="pct"/>
            <w:shd w:val="clear" w:color="auto" w:fill="auto"/>
          </w:tcPr>
          <w:p w14:paraId="15E77DCD" w14:textId="77777777" w:rsidR="00822C07" w:rsidRPr="00726330" w:rsidRDefault="00822C07" w:rsidP="00B36EDB">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14:paraId="6CD1CD4E"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4B6BE596" w14:textId="77777777" w:rsidTr="00B36EDB">
        <w:tc>
          <w:tcPr>
            <w:tcW w:w="1410" w:type="pct"/>
            <w:shd w:val="clear" w:color="auto" w:fill="auto"/>
          </w:tcPr>
          <w:p w14:paraId="610AF5D1" w14:textId="77777777" w:rsidR="00822C07" w:rsidRPr="007B2273" w:rsidRDefault="00822C07" w:rsidP="00B36EDB">
            <w:pPr>
              <w:pStyle w:val="ASFKTablenorm"/>
              <w:ind w:left="57" w:right="57"/>
            </w:pPr>
            <w:r w:rsidRPr="007B2273">
              <w:t>Срок оплаты</w:t>
            </w:r>
          </w:p>
        </w:tc>
        <w:tc>
          <w:tcPr>
            <w:tcW w:w="3590" w:type="pct"/>
            <w:shd w:val="clear" w:color="auto" w:fill="auto"/>
          </w:tcPr>
          <w:p w14:paraId="7C8547A9" w14:textId="77777777" w:rsidR="00822C07" w:rsidRPr="00726330" w:rsidRDefault="00822C07" w:rsidP="00B36EDB">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14:paraId="201B1E73"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1BC1F65C" w14:textId="77777777" w:rsidTr="00B36EDB">
        <w:tc>
          <w:tcPr>
            <w:tcW w:w="1410" w:type="pct"/>
            <w:shd w:val="clear" w:color="auto" w:fill="auto"/>
          </w:tcPr>
          <w:p w14:paraId="05539419" w14:textId="77777777" w:rsidR="00822C07" w:rsidRPr="007B2273" w:rsidRDefault="00822C07" w:rsidP="00B36EDB">
            <w:pPr>
              <w:pStyle w:val="ASFKTablenorm"/>
              <w:ind w:left="57" w:right="57"/>
            </w:pPr>
            <w:r w:rsidRPr="007B2273">
              <w:t>Наименование судебного органа</w:t>
            </w:r>
          </w:p>
        </w:tc>
        <w:tc>
          <w:tcPr>
            <w:tcW w:w="3590" w:type="pct"/>
            <w:shd w:val="clear" w:color="auto" w:fill="auto"/>
          </w:tcPr>
          <w:p w14:paraId="72652612" w14:textId="77777777" w:rsidR="00822C07" w:rsidRPr="00726330" w:rsidRDefault="00822C07" w:rsidP="00B36EDB">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14:paraId="2D727A13"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27C3F8D7" w14:textId="77777777" w:rsidTr="00B36EDB">
        <w:tc>
          <w:tcPr>
            <w:tcW w:w="1410" w:type="pct"/>
            <w:shd w:val="clear" w:color="auto" w:fill="auto"/>
          </w:tcPr>
          <w:p w14:paraId="7B14D786" w14:textId="77777777" w:rsidR="00822C07" w:rsidRPr="00726330" w:rsidRDefault="00822C07" w:rsidP="00B36EDB">
            <w:pPr>
              <w:pStyle w:val="ASFKTablenorm"/>
              <w:ind w:left="57" w:right="57"/>
            </w:pPr>
            <w:r w:rsidRPr="007B2273">
              <w:lastRenderedPageBreak/>
              <w:t xml:space="preserve">Сумма по </w:t>
            </w:r>
            <w:r w:rsidR="00077C58">
              <w:t xml:space="preserve">исп. </w:t>
            </w:r>
            <w:r w:rsidR="00A05FCE">
              <w:t>Д</w:t>
            </w:r>
            <w:r w:rsidR="00077C58">
              <w:t>окумент</w:t>
            </w:r>
            <w:r w:rsidRPr="00726330">
              <w:t>у</w:t>
            </w:r>
          </w:p>
        </w:tc>
        <w:tc>
          <w:tcPr>
            <w:tcW w:w="3590" w:type="pct"/>
            <w:shd w:val="clear" w:color="auto" w:fill="auto"/>
          </w:tcPr>
          <w:p w14:paraId="699D210B" w14:textId="77777777" w:rsidR="00822C07" w:rsidRPr="00726330" w:rsidRDefault="00822C07" w:rsidP="00B36EDB">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14:paraId="4C099C74"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1590DA54" w14:textId="77777777" w:rsidTr="00B36EDB">
        <w:tc>
          <w:tcPr>
            <w:tcW w:w="1410" w:type="pct"/>
            <w:shd w:val="clear" w:color="auto" w:fill="auto"/>
          </w:tcPr>
          <w:p w14:paraId="242E1CC2" w14:textId="77777777" w:rsidR="00822C07" w:rsidRPr="007B2273" w:rsidRDefault="00822C07" w:rsidP="00B36EDB">
            <w:pPr>
              <w:pStyle w:val="ASFKTablenorm"/>
              <w:ind w:left="57" w:right="57"/>
            </w:pPr>
            <w:r w:rsidRPr="007B2273">
              <w:t>№ уведомления</w:t>
            </w:r>
          </w:p>
        </w:tc>
        <w:tc>
          <w:tcPr>
            <w:tcW w:w="3590" w:type="pct"/>
            <w:shd w:val="clear" w:color="auto" w:fill="auto"/>
          </w:tcPr>
          <w:p w14:paraId="1812115A" w14:textId="77777777" w:rsidR="00822C07" w:rsidRPr="007B2273" w:rsidRDefault="00822C07" w:rsidP="00B36EDB">
            <w:pPr>
              <w:pStyle w:val="ASFKTablenorm"/>
              <w:ind w:left="57" w:right="57"/>
            </w:pPr>
            <w:r w:rsidRPr="007B2273">
              <w:t>Номер уведомления.</w:t>
            </w:r>
          </w:p>
          <w:p w14:paraId="08305921" w14:textId="77777777" w:rsidR="00822C07" w:rsidRPr="00726330" w:rsidRDefault="00822C07" w:rsidP="00B36EDB">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14:paraId="41D7F9A4" w14:textId="77777777" w:rsidR="00822C07" w:rsidRPr="00726330" w:rsidRDefault="00822C07" w:rsidP="00B36EDB">
            <w:pPr>
              <w:pStyle w:val="ASFKTablenorm"/>
              <w:ind w:left="57" w:right="57"/>
            </w:pPr>
            <w:r w:rsidRPr="007B2273">
              <w:t>Для</w:t>
            </w:r>
            <w:r w:rsidR="00AD56A4">
              <w:t xml:space="preserve"> АРМ НУБП заполняется вручную.</w:t>
            </w:r>
          </w:p>
        </w:tc>
      </w:tr>
      <w:tr w:rsidR="00822C07" w:rsidRPr="007B2273" w14:paraId="45BE3913" w14:textId="77777777" w:rsidTr="00B36EDB">
        <w:tc>
          <w:tcPr>
            <w:tcW w:w="1410" w:type="pct"/>
            <w:shd w:val="clear" w:color="auto" w:fill="auto"/>
          </w:tcPr>
          <w:p w14:paraId="71148282" w14:textId="77777777" w:rsidR="00822C07" w:rsidRPr="007B2273" w:rsidRDefault="00822C07" w:rsidP="00B36EDB">
            <w:pPr>
              <w:pStyle w:val="ASFKTablenorm"/>
              <w:ind w:left="57" w:right="57"/>
            </w:pPr>
            <w:r w:rsidRPr="007B2273">
              <w:t>Дата уведомления</w:t>
            </w:r>
          </w:p>
        </w:tc>
        <w:tc>
          <w:tcPr>
            <w:tcW w:w="3590" w:type="pct"/>
            <w:shd w:val="clear" w:color="auto" w:fill="auto"/>
          </w:tcPr>
          <w:p w14:paraId="3ADFA5B2" w14:textId="77777777" w:rsidR="00822C07" w:rsidRPr="00726330" w:rsidRDefault="00822C07" w:rsidP="00B36EDB">
            <w:pPr>
              <w:pStyle w:val="ASFKTablenorm"/>
              <w:ind w:left="57" w:right="57"/>
            </w:pPr>
            <w:r w:rsidRPr="007B2273">
              <w:t xml:space="preserve">Значение </w:t>
            </w:r>
            <w:r w:rsidRPr="00726330">
              <w:t xml:space="preserve">может вводиться вручную или заполняться автоматически из родительского документа. </w:t>
            </w:r>
          </w:p>
          <w:p w14:paraId="30E469DE"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7B125437" w14:textId="77777777" w:rsidTr="00B36EDB">
        <w:tc>
          <w:tcPr>
            <w:tcW w:w="5000" w:type="pct"/>
            <w:gridSpan w:val="2"/>
            <w:shd w:val="clear" w:color="auto" w:fill="auto"/>
          </w:tcPr>
          <w:p w14:paraId="2DA0560F" w14:textId="77777777" w:rsidR="00822C07" w:rsidRPr="00726330" w:rsidRDefault="00822C07" w:rsidP="00B36EDB">
            <w:pPr>
              <w:pStyle w:val="ASFKTablenorm"/>
              <w:ind w:left="57" w:right="57"/>
            </w:pPr>
            <w:r w:rsidRPr="007B2273">
              <w:t xml:space="preserve">Группа полей </w:t>
            </w:r>
            <w:r w:rsidR="00324E3A">
              <w:t>«</w:t>
            </w:r>
            <w:r w:rsidRPr="00726330">
              <w:t>Раздел 4. Дополнительные реквизиты обязательства, сформированного на основе ко</w:t>
            </w:r>
            <w:r w:rsidRPr="00822C07">
              <w:t>н</w:t>
            </w:r>
            <w:r w:rsidRPr="00726330">
              <w:t>тракта</w:t>
            </w:r>
            <w:r w:rsidR="00324E3A">
              <w:t>»</w:t>
            </w:r>
          </w:p>
        </w:tc>
      </w:tr>
      <w:tr w:rsidR="00822C07" w:rsidRPr="007B2273" w14:paraId="08D301D0" w14:textId="77777777" w:rsidTr="00B36EDB">
        <w:tc>
          <w:tcPr>
            <w:tcW w:w="1410" w:type="pct"/>
            <w:shd w:val="clear" w:color="auto" w:fill="auto"/>
          </w:tcPr>
          <w:p w14:paraId="0935A8DC" w14:textId="77777777" w:rsidR="00822C07" w:rsidRPr="007B2273" w:rsidRDefault="00822C07" w:rsidP="00B36EDB">
            <w:pPr>
              <w:pStyle w:val="ASFKTablenorm"/>
              <w:ind w:left="57" w:right="57"/>
            </w:pPr>
            <w:r w:rsidRPr="007B2273">
              <w:t>Способ размещения</w:t>
            </w:r>
          </w:p>
        </w:tc>
        <w:tc>
          <w:tcPr>
            <w:tcW w:w="3590" w:type="pct"/>
            <w:shd w:val="clear" w:color="auto" w:fill="auto"/>
          </w:tcPr>
          <w:p w14:paraId="6A9BC288" w14:textId="77777777" w:rsidR="00822C07" w:rsidRPr="007B2273" w:rsidRDefault="00822C07" w:rsidP="00B36EDB">
            <w:pPr>
              <w:pStyle w:val="ASFKTablenorm"/>
              <w:ind w:left="57" w:right="57"/>
            </w:pPr>
            <w:r w:rsidRPr="007B2273">
              <w:t xml:space="preserve">Значение выбирается из списка с указанием наименования: </w:t>
            </w:r>
          </w:p>
          <w:p w14:paraId="7482C79A" w14:textId="77777777" w:rsidR="00822C07" w:rsidRPr="007B2273" w:rsidRDefault="00822C07" w:rsidP="002410E2">
            <w:pPr>
              <w:pStyle w:val="ASFKTableListMark"/>
            </w:pPr>
            <w:r w:rsidRPr="007B2273">
              <w:t xml:space="preserve">1 – </w:t>
            </w:r>
            <w:r w:rsidR="00324E3A">
              <w:t>«</w:t>
            </w:r>
            <w:r w:rsidRPr="007B2273">
              <w:t>открытый конкурс – 1</w:t>
            </w:r>
            <w:r w:rsidR="00324E3A">
              <w:t>»</w:t>
            </w:r>
            <w:r w:rsidRPr="007B2273">
              <w:t>;</w:t>
            </w:r>
          </w:p>
          <w:p w14:paraId="583043DF" w14:textId="77777777" w:rsidR="00822C07" w:rsidRPr="007B2273" w:rsidRDefault="00822C07" w:rsidP="002410E2">
            <w:pPr>
              <w:pStyle w:val="ASFKTableListMark"/>
            </w:pPr>
            <w:r w:rsidRPr="007B2273">
              <w:t xml:space="preserve">2 – </w:t>
            </w:r>
            <w:r w:rsidR="00324E3A">
              <w:t>«</w:t>
            </w:r>
            <w:r w:rsidRPr="007B2273">
              <w:t>открытый аукцион – 2</w:t>
            </w:r>
            <w:r w:rsidR="00324E3A">
              <w:t>»</w:t>
            </w:r>
            <w:r w:rsidRPr="007B2273">
              <w:t>;</w:t>
            </w:r>
          </w:p>
          <w:p w14:paraId="4EA8B5A0" w14:textId="77777777" w:rsidR="00822C07" w:rsidRPr="007B2273" w:rsidRDefault="00822C07" w:rsidP="002410E2">
            <w:pPr>
              <w:pStyle w:val="ASFKTableListMark"/>
            </w:pPr>
            <w:r w:rsidRPr="007B2273">
              <w:t xml:space="preserve">3 – </w:t>
            </w:r>
            <w:r w:rsidR="00324E3A">
              <w:t>«</w:t>
            </w:r>
            <w:r w:rsidRPr="007B2273">
              <w:t>открытый аукцион в электронной форме – 3</w:t>
            </w:r>
            <w:r w:rsidR="00324E3A">
              <w:t>»</w:t>
            </w:r>
            <w:r w:rsidRPr="007B2273">
              <w:t>;</w:t>
            </w:r>
          </w:p>
          <w:p w14:paraId="394C9F61" w14:textId="77777777" w:rsidR="00822C07" w:rsidRPr="007B2273" w:rsidRDefault="00822C07" w:rsidP="002410E2">
            <w:pPr>
              <w:pStyle w:val="ASFKTableListMark"/>
            </w:pPr>
            <w:r w:rsidRPr="007B2273">
              <w:t xml:space="preserve">4 – </w:t>
            </w:r>
            <w:r w:rsidR="00324E3A">
              <w:t>«</w:t>
            </w:r>
            <w:r w:rsidRPr="007B2273">
              <w:t>запрос котировок – 4</w:t>
            </w:r>
            <w:r w:rsidR="00324E3A">
              <w:t>»</w:t>
            </w:r>
            <w:r w:rsidRPr="007B2273">
              <w:t>;</w:t>
            </w:r>
          </w:p>
          <w:p w14:paraId="4B8B276D" w14:textId="77777777" w:rsidR="00822C07" w:rsidRPr="007B2273" w:rsidRDefault="00822C07" w:rsidP="002410E2">
            <w:pPr>
              <w:pStyle w:val="ASFKTableListMark"/>
            </w:pPr>
            <w:r w:rsidRPr="007B2273">
              <w:t xml:space="preserve">5 – </w:t>
            </w:r>
            <w:r w:rsidR="00324E3A">
              <w:t>«</w:t>
            </w:r>
            <w:r w:rsidRPr="007B2273">
              <w:t>предварительный отбор и запрос котировок при чрезвыча</w:t>
            </w:r>
            <w:r w:rsidRPr="00726330">
              <w:t>й</w:t>
            </w:r>
            <w:r w:rsidRPr="007B2273">
              <w:t>ных ситуациях – 5</w:t>
            </w:r>
            <w:r w:rsidR="00324E3A">
              <w:t>»</w:t>
            </w:r>
            <w:r w:rsidRPr="007B2273">
              <w:t>;</w:t>
            </w:r>
          </w:p>
          <w:p w14:paraId="34745C9C" w14:textId="77777777" w:rsidR="00822C07" w:rsidRPr="007B2273" w:rsidRDefault="00822C07" w:rsidP="002410E2">
            <w:pPr>
              <w:pStyle w:val="ASFKTableListMark"/>
            </w:pPr>
            <w:r w:rsidRPr="007B2273">
              <w:t xml:space="preserve">6 – </w:t>
            </w:r>
            <w:r w:rsidR="00324E3A">
              <w:t>«</w:t>
            </w:r>
            <w:r w:rsidRPr="007B2273">
              <w:t>единственный поставщик (исполнитель, подрядчик) – 6</w:t>
            </w:r>
            <w:r w:rsidR="00324E3A">
              <w:t>»</w:t>
            </w:r>
            <w:r w:rsidRPr="007B2273">
              <w:t>.</w:t>
            </w:r>
          </w:p>
          <w:p w14:paraId="6F11A89B" w14:textId="77777777" w:rsidR="00822C07" w:rsidRPr="007B2273" w:rsidRDefault="00822C07" w:rsidP="002410E2">
            <w:pPr>
              <w:pStyle w:val="ASFKTableListMark"/>
            </w:pPr>
            <w:r w:rsidRPr="007B2273">
              <w:t xml:space="preserve">7 – </w:t>
            </w:r>
            <w:r w:rsidR="00324E3A">
              <w:t>«</w:t>
            </w:r>
            <w:r w:rsidRPr="007B2273">
              <w:t>единственный поставщик (исполнитель, подрядчик) – 7</w:t>
            </w:r>
            <w:r w:rsidR="00324E3A">
              <w:t>»</w:t>
            </w:r>
            <w:r w:rsidRPr="007B2273">
              <w:t>;</w:t>
            </w:r>
          </w:p>
          <w:p w14:paraId="137E3DA5" w14:textId="77777777" w:rsidR="00822C07" w:rsidRPr="007B2273" w:rsidRDefault="00822C07" w:rsidP="002410E2">
            <w:pPr>
              <w:pStyle w:val="ASFKTableListMark"/>
            </w:pPr>
            <w:r w:rsidRPr="007B2273">
              <w:t xml:space="preserve">8 – </w:t>
            </w:r>
            <w:r w:rsidR="00324E3A">
              <w:t>«</w:t>
            </w:r>
            <w:r w:rsidRPr="007B2273">
              <w:t>изменение государственного контракта – 8</w:t>
            </w:r>
            <w:r w:rsidR="00324E3A">
              <w:t>»</w:t>
            </w:r>
            <w:r w:rsidRPr="007B2273">
              <w:t>.</w:t>
            </w:r>
          </w:p>
          <w:p w14:paraId="6D0F95D1" w14:textId="77777777" w:rsidR="00822C07" w:rsidRPr="007B2273" w:rsidRDefault="00822C07" w:rsidP="002410E2">
            <w:pPr>
              <w:pStyle w:val="ASFKTableListMark"/>
            </w:pPr>
            <w:r w:rsidRPr="007B2273">
              <w:t xml:space="preserve">9 – </w:t>
            </w:r>
            <w:r w:rsidR="00324E3A">
              <w:t>«</w:t>
            </w:r>
            <w:r w:rsidRPr="007B2273">
              <w:t>закрытый конкурс – 9</w:t>
            </w:r>
            <w:r w:rsidR="00324E3A">
              <w:t>»</w:t>
            </w:r>
            <w:r w:rsidRPr="007B2273">
              <w:t>;</w:t>
            </w:r>
          </w:p>
          <w:p w14:paraId="09F35995" w14:textId="77777777" w:rsidR="00822C07" w:rsidRPr="007B2273" w:rsidRDefault="00822C07" w:rsidP="002410E2">
            <w:pPr>
              <w:pStyle w:val="ASFKTableListMark"/>
            </w:pPr>
            <w:r w:rsidRPr="007B2273">
              <w:t xml:space="preserve">10 – </w:t>
            </w:r>
            <w:r w:rsidR="00324E3A">
              <w:t>«</w:t>
            </w:r>
            <w:r w:rsidRPr="007B2273">
              <w:t>закрытый аукцион – 10</w:t>
            </w:r>
            <w:r w:rsidR="00324E3A">
              <w:t>»</w:t>
            </w:r>
            <w:r w:rsidRPr="007B2273">
              <w:t>.</w:t>
            </w:r>
          </w:p>
          <w:p w14:paraId="57C056E9" w14:textId="77777777" w:rsidR="00822C07" w:rsidRPr="007B2273" w:rsidRDefault="00822C07" w:rsidP="00B36EDB">
            <w:pPr>
              <w:pStyle w:val="ASFKTablenorm"/>
              <w:ind w:left="57" w:right="57"/>
            </w:pPr>
            <w:r w:rsidRPr="007B2273">
              <w:t>Необходимо добавить пустое значение в список возможных значений поля. Пустое значение отображается первым в списке. При ручном вв</w:t>
            </w:r>
            <w:r w:rsidRPr="00822C07">
              <w:t>о</w:t>
            </w:r>
            <w:r w:rsidRPr="007B2273">
              <w:t>де по умолчанию поле также заполняется пустым значением.</w:t>
            </w:r>
          </w:p>
        </w:tc>
      </w:tr>
      <w:tr w:rsidR="00822C07" w:rsidRPr="007B2273" w14:paraId="2C71A7B0" w14:textId="77777777" w:rsidTr="00B36EDB">
        <w:tc>
          <w:tcPr>
            <w:tcW w:w="1410" w:type="pct"/>
            <w:shd w:val="clear" w:color="auto" w:fill="auto"/>
          </w:tcPr>
          <w:p w14:paraId="21F941E3" w14:textId="77777777" w:rsidR="00822C07" w:rsidRPr="007B2273" w:rsidRDefault="00822C07" w:rsidP="00B36EDB">
            <w:pPr>
              <w:pStyle w:val="ASFKTablenorm"/>
              <w:ind w:left="57" w:right="57"/>
            </w:pPr>
            <w:r w:rsidRPr="007B2273">
              <w:t xml:space="preserve">Дата подведения итогов </w:t>
            </w:r>
          </w:p>
        </w:tc>
        <w:tc>
          <w:tcPr>
            <w:tcW w:w="3590" w:type="pct"/>
            <w:shd w:val="clear" w:color="auto" w:fill="auto"/>
          </w:tcPr>
          <w:p w14:paraId="72615337" w14:textId="77777777" w:rsidR="00822C07" w:rsidRPr="007B2273" w:rsidRDefault="00822C07" w:rsidP="00B36EDB">
            <w:pPr>
              <w:pStyle w:val="ASFKTablenorm"/>
              <w:ind w:left="57" w:right="57"/>
            </w:pPr>
            <w:r w:rsidRPr="007B2273">
              <w:t>Значение вводится вручную.</w:t>
            </w:r>
          </w:p>
          <w:p w14:paraId="1AC25633" w14:textId="77777777" w:rsidR="00822C07" w:rsidRPr="007B2273" w:rsidRDefault="00822C07" w:rsidP="00B36EDB">
            <w:pPr>
              <w:pStyle w:val="ASFKTablenorm"/>
              <w:ind w:left="57" w:right="57"/>
            </w:pPr>
            <w:r w:rsidRPr="007B2273">
              <w:t>По умолчанию – пустое значение.</w:t>
            </w:r>
          </w:p>
        </w:tc>
      </w:tr>
      <w:tr w:rsidR="00822C07" w:rsidRPr="007B2273" w14:paraId="1150B79A" w14:textId="77777777" w:rsidTr="00B36EDB">
        <w:tc>
          <w:tcPr>
            <w:tcW w:w="1410" w:type="pct"/>
            <w:shd w:val="clear" w:color="auto" w:fill="auto"/>
          </w:tcPr>
          <w:p w14:paraId="1F3AD784" w14:textId="77777777" w:rsidR="00822C07" w:rsidRPr="007B2273" w:rsidRDefault="00822C07" w:rsidP="00B36EDB">
            <w:pPr>
              <w:pStyle w:val="ASFKTablenorm"/>
              <w:ind w:left="57" w:right="57"/>
            </w:pPr>
            <w:r w:rsidRPr="007B2273">
              <w:t>Вид документа</w:t>
            </w:r>
          </w:p>
        </w:tc>
        <w:tc>
          <w:tcPr>
            <w:tcW w:w="3590" w:type="pct"/>
            <w:shd w:val="clear" w:color="auto" w:fill="auto"/>
          </w:tcPr>
          <w:p w14:paraId="2F6AAEDB" w14:textId="77777777" w:rsidR="00822C07" w:rsidRPr="007B2273" w:rsidRDefault="00822C07" w:rsidP="00B36EDB">
            <w:pPr>
              <w:pStyle w:val="ASFKTablenorm"/>
              <w:ind w:left="57" w:right="57"/>
            </w:pPr>
            <w:r w:rsidRPr="007B2273">
              <w:t>Значение вводится вручную.</w:t>
            </w:r>
          </w:p>
          <w:p w14:paraId="2AC2E179" w14:textId="77777777" w:rsidR="00822C07" w:rsidRPr="007B2273" w:rsidRDefault="00822C07" w:rsidP="00B36EDB">
            <w:pPr>
              <w:pStyle w:val="ASFKTablenorm"/>
              <w:ind w:left="57" w:right="57"/>
            </w:pPr>
            <w:r w:rsidRPr="007B2273">
              <w:t>По умолчанию – пустое значение.</w:t>
            </w:r>
          </w:p>
        </w:tc>
      </w:tr>
      <w:tr w:rsidR="00822C07" w:rsidRPr="007B2273" w14:paraId="7307CB57" w14:textId="77777777" w:rsidTr="00B36EDB">
        <w:tc>
          <w:tcPr>
            <w:tcW w:w="1410" w:type="pct"/>
            <w:shd w:val="clear" w:color="auto" w:fill="auto"/>
          </w:tcPr>
          <w:p w14:paraId="60A03DD9" w14:textId="77777777" w:rsidR="00822C07" w:rsidRPr="007B2273" w:rsidRDefault="00822C07" w:rsidP="00B36EDB">
            <w:pPr>
              <w:pStyle w:val="ASFKTablenorm"/>
              <w:ind w:left="57" w:right="57"/>
            </w:pPr>
            <w:r w:rsidRPr="007B2273">
              <w:t>Номер документа</w:t>
            </w:r>
          </w:p>
        </w:tc>
        <w:tc>
          <w:tcPr>
            <w:tcW w:w="3590" w:type="pct"/>
            <w:shd w:val="clear" w:color="auto" w:fill="auto"/>
          </w:tcPr>
          <w:p w14:paraId="7E71A2CB" w14:textId="77777777" w:rsidR="00822C07" w:rsidRPr="007B2273" w:rsidRDefault="00822C07" w:rsidP="00B36EDB">
            <w:pPr>
              <w:pStyle w:val="ASFKTablenorm"/>
              <w:ind w:left="57" w:right="57"/>
            </w:pPr>
            <w:r w:rsidRPr="007B2273">
              <w:t>Значение вводится вручную.</w:t>
            </w:r>
          </w:p>
          <w:p w14:paraId="687F3457" w14:textId="77777777" w:rsidR="00822C07" w:rsidRPr="007B2273" w:rsidRDefault="00822C07" w:rsidP="00B36EDB">
            <w:pPr>
              <w:pStyle w:val="ASFKTablenorm"/>
              <w:ind w:left="57" w:right="57"/>
            </w:pPr>
            <w:r w:rsidRPr="007B2273">
              <w:t>По умолчанию – пустое значение.</w:t>
            </w:r>
          </w:p>
        </w:tc>
      </w:tr>
      <w:tr w:rsidR="00822C07" w:rsidRPr="007B2273" w14:paraId="376593BD" w14:textId="77777777" w:rsidTr="00B36EDB">
        <w:tc>
          <w:tcPr>
            <w:tcW w:w="1410" w:type="pct"/>
            <w:shd w:val="clear" w:color="auto" w:fill="auto"/>
          </w:tcPr>
          <w:p w14:paraId="0D10AB5D" w14:textId="77777777" w:rsidR="00822C07" w:rsidRPr="007B2273" w:rsidRDefault="00822C07" w:rsidP="00B36EDB">
            <w:pPr>
              <w:pStyle w:val="ASFKTablenorm"/>
              <w:ind w:left="57" w:right="57"/>
            </w:pPr>
            <w:r w:rsidRPr="007B2273">
              <w:t>Дата документа</w:t>
            </w:r>
          </w:p>
        </w:tc>
        <w:tc>
          <w:tcPr>
            <w:tcW w:w="3590" w:type="pct"/>
            <w:shd w:val="clear" w:color="auto" w:fill="auto"/>
          </w:tcPr>
          <w:p w14:paraId="538AD1D8" w14:textId="77777777" w:rsidR="00822C07" w:rsidRPr="007B2273" w:rsidRDefault="00822C07" w:rsidP="00B36EDB">
            <w:pPr>
              <w:pStyle w:val="ASFKTablenorm"/>
              <w:ind w:left="57" w:right="57"/>
            </w:pPr>
            <w:r w:rsidRPr="007B2273">
              <w:t>Значение вводится вручную.</w:t>
            </w:r>
          </w:p>
          <w:p w14:paraId="0FA13B1D" w14:textId="77777777" w:rsidR="00822C07" w:rsidRPr="007B2273" w:rsidRDefault="00822C07" w:rsidP="00B36EDB">
            <w:pPr>
              <w:pStyle w:val="ASFKTablenorm"/>
              <w:ind w:left="57" w:right="57"/>
            </w:pPr>
            <w:r w:rsidRPr="007B2273">
              <w:t>По умолчанию – пустое значение.</w:t>
            </w:r>
          </w:p>
        </w:tc>
      </w:tr>
      <w:tr w:rsidR="00822C07" w:rsidRPr="007B2273" w14:paraId="7E000E60" w14:textId="77777777" w:rsidTr="00B36EDB">
        <w:tc>
          <w:tcPr>
            <w:tcW w:w="1410" w:type="pct"/>
            <w:shd w:val="clear" w:color="auto" w:fill="auto"/>
          </w:tcPr>
          <w:p w14:paraId="4EE18915" w14:textId="77777777" w:rsidR="00822C07" w:rsidRPr="007B2273" w:rsidRDefault="00822C07" w:rsidP="00B36EDB">
            <w:pPr>
              <w:pStyle w:val="ASFKTablenorm"/>
              <w:ind w:left="57" w:right="57"/>
            </w:pPr>
            <w:r w:rsidRPr="007B2273">
              <w:t>Статус исполнения</w:t>
            </w:r>
          </w:p>
        </w:tc>
        <w:tc>
          <w:tcPr>
            <w:tcW w:w="3590" w:type="pct"/>
            <w:shd w:val="clear" w:color="auto" w:fill="auto"/>
          </w:tcPr>
          <w:p w14:paraId="3D54D926" w14:textId="77777777" w:rsidR="00822C07" w:rsidRPr="00726330" w:rsidRDefault="00822C07" w:rsidP="00B36EDB">
            <w:pPr>
              <w:pStyle w:val="ASFKTablenorm"/>
              <w:ind w:left="57" w:right="57"/>
            </w:pPr>
            <w:r w:rsidRPr="007B2273">
              <w:t>Значение может вводиться</w:t>
            </w:r>
            <w:r w:rsidRPr="00726330">
              <w:t xml:space="preserve"> из списка с указанием наименования: </w:t>
            </w:r>
          </w:p>
          <w:p w14:paraId="7B1B5D92" w14:textId="77777777" w:rsidR="00822C07" w:rsidRPr="007B2273" w:rsidRDefault="00324E3A" w:rsidP="002410E2">
            <w:pPr>
              <w:pStyle w:val="ASFKTableListMark"/>
            </w:pPr>
            <w:r>
              <w:t>«</w:t>
            </w:r>
            <w:r w:rsidR="00822C07" w:rsidRPr="007B2273">
              <w:t>завершён (исполнен)</w:t>
            </w:r>
            <w:r>
              <w:t>»</w:t>
            </w:r>
            <w:r w:rsidR="00822C07" w:rsidRPr="007B2273">
              <w:t xml:space="preserve">; </w:t>
            </w:r>
          </w:p>
          <w:p w14:paraId="63E190EA" w14:textId="77777777" w:rsidR="00822C07" w:rsidRPr="007B2273" w:rsidRDefault="00324E3A" w:rsidP="002410E2">
            <w:pPr>
              <w:pStyle w:val="ASFKTableListMark"/>
            </w:pPr>
            <w:r>
              <w:t>«</w:t>
            </w:r>
            <w:r w:rsidR="00822C07" w:rsidRPr="007B2273">
              <w:t>аннулирован (расторгнут)</w:t>
            </w:r>
            <w:r>
              <w:t>»</w:t>
            </w:r>
            <w:r w:rsidR="00822C07" w:rsidRPr="007B2273">
              <w:t>.</w:t>
            </w:r>
          </w:p>
          <w:p w14:paraId="5F8149FB" w14:textId="77777777" w:rsidR="00822C07" w:rsidRPr="007B2273" w:rsidRDefault="00822C07" w:rsidP="00B36EDB">
            <w:pPr>
              <w:pStyle w:val="ASFKTablenorm"/>
              <w:ind w:left="57" w:right="57"/>
            </w:pPr>
            <w:r w:rsidRPr="007B2273">
              <w:t>Необходимо добавить пустое значение в список возможных значений поля. Пустое значение отображается первым в списке. При ручном вв</w:t>
            </w:r>
            <w:r w:rsidRPr="00822C07">
              <w:t>о</w:t>
            </w:r>
            <w:r w:rsidRPr="007B2273">
              <w:t>де по умолчанию поле также заполняется пустым значением.</w:t>
            </w:r>
          </w:p>
        </w:tc>
      </w:tr>
      <w:tr w:rsidR="00822C07" w:rsidRPr="007B2273" w14:paraId="720F7943" w14:textId="77777777" w:rsidTr="00B36EDB">
        <w:tc>
          <w:tcPr>
            <w:tcW w:w="1410" w:type="pct"/>
            <w:shd w:val="clear" w:color="auto" w:fill="auto"/>
          </w:tcPr>
          <w:p w14:paraId="6334842A" w14:textId="77777777" w:rsidR="00822C07" w:rsidRPr="00726330" w:rsidRDefault="00822C07" w:rsidP="00B36EDB">
            <w:pPr>
              <w:pStyle w:val="ASFKTablenorm"/>
              <w:ind w:left="57" w:right="57"/>
            </w:pPr>
            <w:r w:rsidRPr="007B2273">
              <w:t xml:space="preserve">Номер реестр. </w:t>
            </w:r>
            <w:r w:rsidR="00A05FCE">
              <w:t>З</w:t>
            </w:r>
            <w:r w:rsidRPr="00726330">
              <w:t>аписи</w:t>
            </w:r>
          </w:p>
        </w:tc>
        <w:tc>
          <w:tcPr>
            <w:tcW w:w="3590" w:type="pct"/>
            <w:shd w:val="clear" w:color="auto" w:fill="auto"/>
          </w:tcPr>
          <w:p w14:paraId="70BF32DF" w14:textId="77777777" w:rsidR="00822C07" w:rsidRPr="00726330" w:rsidRDefault="00822C07" w:rsidP="00B36EDB">
            <w:pPr>
              <w:pStyle w:val="ASFKTablenorm"/>
              <w:ind w:left="57" w:right="57"/>
            </w:pPr>
            <w:r w:rsidRPr="007B2273">
              <w:t xml:space="preserve">Значение может </w:t>
            </w:r>
            <w:r w:rsidRPr="00726330">
              <w:t>быть введено вручную или заполнено автоматически из родительского документа.</w:t>
            </w:r>
          </w:p>
        </w:tc>
      </w:tr>
    </w:tbl>
    <w:p w14:paraId="56AC010A" w14:textId="1780DEE3" w:rsidR="00B87667" w:rsidRPr="00B87667" w:rsidRDefault="00077C58" w:rsidP="00B87667">
      <w:pPr>
        <w:pStyle w:val="ASFKNormal"/>
      </w:pPr>
      <w:r w:rsidRPr="00204E68">
        <w:lastRenderedPageBreak/>
        <w:t xml:space="preserve">ЭФ документа </w:t>
      </w:r>
      <w:r>
        <w:t>«</w:t>
      </w:r>
      <w:r w:rsidRPr="00204E68">
        <w:t>Заявка на внесение изменений в обязательство</w:t>
      </w:r>
      <w:r>
        <w:t>», закладки «</w:t>
      </w:r>
      <w:r w:rsidRPr="00204E68">
        <w:t>Раздел 5 (3)</w:t>
      </w:r>
      <w:r>
        <w:t>» представлена н</w:t>
      </w:r>
      <w:r w:rsidR="00B87667" w:rsidRPr="00B87667">
        <w:t>а рисунке</w:t>
      </w:r>
      <w:r w:rsidR="001A4535" w:rsidRPr="00745D39">
        <w:t> </w:t>
      </w:r>
      <w:r w:rsidR="00F2392D">
        <w:fldChar w:fldCharType="begin"/>
      </w:r>
      <w:r w:rsidR="00F2392D">
        <w:instrText xml:space="preserve"> REF _Ref365653654 \h  \* MERGEFORMAT </w:instrText>
      </w:r>
      <w:r w:rsidR="00F2392D">
        <w:fldChar w:fldCharType="separate"/>
      </w:r>
      <w:r w:rsidR="00980F1C">
        <w:t>149</w:t>
      </w:r>
      <w:r w:rsidR="00F2392D">
        <w:fldChar w:fldCharType="end"/>
      </w:r>
      <w:r w:rsidR="00B87667" w:rsidRPr="00B87667">
        <w:t>.</w:t>
      </w:r>
    </w:p>
    <w:p w14:paraId="1FB0C6A9" w14:textId="77777777" w:rsidR="00B87667" w:rsidRPr="00C60B06" w:rsidRDefault="00CF4371" w:rsidP="00C60B06">
      <w:pPr>
        <w:pStyle w:val="ASFKFigure"/>
      </w:pPr>
      <w:r>
        <w:rPr>
          <w:noProof/>
        </w:rPr>
        <w:drawing>
          <wp:inline distT="0" distB="0" distL="0" distR="0" wp14:anchorId="22D5AAF7" wp14:editId="7A0C86D7">
            <wp:extent cx="6124575" cy="3933825"/>
            <wp:effectExtent l="0" t="0" r="9525" b="9525"/>
            <wp:docPr id="248" name="Рисунок 23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5BC1F5B1" w14:textId="1E0741D8"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964" w:name="_Ref365653654"/>
      <w:bookmarkStart w:id="965" w:name="_Toc126840513"/>
      <w:r w:rsidR="00980F1C">
        <w:rPr>
          <w:noProof/>
        </w:rPr>
        <w:t>149</w:t>
      </w:r>
      <w:bookmarkEnd w:id="964"/>
      <w:r w:rsidRPr="00204E68">
        <w:fldChar w:fldCharType="end"/>
      </w:r>
      <w:r w:rsidR="00B87667" w:rsidRPr="00204E68">
        <w:t xml:space="preserve">. ЭФ документа </w:t>
      </w:r>
      <w:r w:rsidR="00324E3A">
        <w:t>«</w:t>
      </w:r>
      <w:r w:rsidR="00B87667" w:rsidRPr="00204E68">
        <w:t>Заявка на внесение изменений в обязательство</w:t>
      </w:r>
      <w:r w:rsidR="0027431F">
        <w:t>», закладки «</w:t>
      </w:r>
      <w:r w:rsidR="00B87667" w:rsidRPr="00204E68">
        <w:t>Раздел 5 (3)</w:t>
      </w:r>
      <w:r w:rsidR="00324E3A">
        <w:t>»</w:t>
      </w:r>
      <w:bookmarkEnd w:id="965"/>
    </w:p>
    <w:p w14:paraId="3AFB7F43" w14:textId="3CCCFCDF" w:rsidR="00B87667" w:rsidRPr="00B87667" w:rsidRDefault="00B87667" w:rsidP="00B87667">
      <w:pPr>
        <w:pStyle w:val="ASFKNormal"/>
      </w:pPr>
      <w:r w:rsidRPr="00B87667">
        <w:t xml:space="preserve">Перечень полей </w:t>
      </w:r>
      <w:r w:rsidR="00077C58" w:rsidRPr="00204E68">
        <w:t xml:space="preserve">документа </w:t>
      </w:r>
      <w:r w:rsidR="00077C58">
        <w:t>«</w:t>
      </w:r>
      <w:r w:rsidR="00077C58" w:rsidRPr="00204E68">
        <w:t>Заявка на внесение изменений в обязательство</w:t>
      </w:r>
      <w:r w:rsidR="00077C58">
        <w:t>», закладки «</w:t>
      </w:r>
      <w:r w:rsidR="00077C58" w:rsidRPr="00204E68">
        <w:t>Раздел 5 (3)</w:t>
      </w:r>
      <w:r w:rsidR="00077C58">
        <w:t xml:space="preserve">» </w:t>
      </w:r>
      <w:r w:rsidR="0027431F">
        <w:t>приведен в таблице</w:t>
      </w:r>
      <w:r w:rsidR="001A4535" w:rsidRPr="00745D39">
        <w:t> </w:t>
      </w:r>
      <w:r w:rsidR="00F2392D">
        <w:fldChar w:fldCharType="begin"/>
      </w:r>
      <w:r w:rsidR="00F2392D">
        <w:instrText xml:space="preserve"> REF _Ref365653677 \h  \* MERGEFORMAT </w:instrText>
      </w:r>
      <w:r w:rsidR="00F2392D">
        <w:fldChar w:fldCharType="separate"/>
      </w:r>
      <w:r w:rsidR="00980F1C">
        <w:t>46</w:t>
      </w:r>
      <w:r w:rsidR="00F2392D">
        <w:fldChar w:fldCharType="end"/>
      </w:r>
      <w:r w:rsidRPr="00B87667">
        <w:t>.</w:t>
      </w:r>
    </w:p>
    <w:p w14:paraId="5D4DFFC2" w14:textId="320CE9B9" w:rsidR="00B87667" w:rsidRDefault="00F2392D" w:rsidP="00B87667">
      <w:pPr>
        <w:pStyle w:val="ASFKNameTable"/>
      </w:pPr>
      <w:r w:rsidRPr="00B87667">
        <w:fldChar w:fldCharType="begin"/>
      </w:r>
      <w:r w:rsidR="00B87667" w:rsidRPr="00B87667">
        <w:instrText xml:space="preserve"> SEQ Таблица \* ARABIC </w:instrText>
      </w:r>
      <w:r w:rsidRPr="00B87667">
        <w:fldChar w:fldCharType="separate"/>
      </w:r>
      <w:bookmarkStart w:id="966" w:name="_Ref365653677"/>
      <w:bookmarkStart w:id="967" w:name="_Toc126840076"/>
      <w:r w:rsidR="00980F1C">
        <w:rPr>
          <w:noProof/>
        </w:rPr>
        <w:t>46</w:t>
      </w:r>
      <w:bookmarkEnd w:id="966"/>
      <w:r w:rsidRPr="00B87667">
        <w:fldChar w:fldCharType="end"/>
      </w:r>
      <w:r w:rsidR="00B87667" w:rsidRPr="00B87667">
        <w:t xml:space="preserve">. Описание полей </w:t>
      </w:r>
      <w:r w:rsidR="00077C58" w:rsidRPr="00204E68">
        <w:t xml:space="preserve">документа </w:t>
      </w:r>
      <w:r w:rsidR="00077C58">
        <w:t>«</w:t>
      </w:r>
      <w:r w:rsidR="00077C58" w:rsidRPr="00204E68">
        <w:t>Заявка на внесение изменений в обязательство</w:t>
      </w:r>
      <w:r w:rsidR="00077C58">
        <w:t>», закладки «</w:t>
      </w:r>
      <w:r w:rsidR="00077C58" w:rsidRPr="00204E68">
        <w:t>Раздел 5 (3)</w:t>
      </w:r>
      <w:r w:rsidR="00077C58">
        <w:t>»</w:t>
      </w:r>
      <w:bookmarkEnd w:id="9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39"/>
        <w:gridCol w:w="7489"/>
      </w:tblGrid>
      <w:tr w:rsidR="00822C07" w:rsidRPr="007B2273" w14:paraId="6AB64B6C" w14:textId="77777777" w:rsidTr="00B36EDB">
        <w:trPr>
          <w:tblHeader/>
        </w:trPr>
        <w:tc>
          <w:tcPr>
            <w:tcW w:w="111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459AE30" w14:textId="77777777" w:rsidR="00822C07" w:rsidRPr="007B2273" w:rsidRDefault="00822C07" w:rsidP="00822C07">
            <w:pPr>
              <w:pStyle w:val="ASFKTableHead"/>
            </w:pPr>
            <w:r>
              <w:t>Наименование поля</w:t>
            </w:r>
          </w:p>
        </w:tc>
        <w:tc>
          <w:tcPr>
            <w:tcW w:w="388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7C32D1" w14:textId="77777777" w:rsidR="00822C07" w:rsidRPr="007B2273" w:rsidRDefault="00822C07" w:rsidP="00822C07">
            <w:pPr>
              <w:pStyle w:val="ASFKTableHead"/>
            </w:pPr>
            <w:r w:rsidRPr="007B2273">
              <w:t>Описание</w:t>
            </w:r>
            <w:r>
              <w:t xml:space="preserve"> поля</w:t>
            </w:r>
          </w:p>
        </w:tc>
      </w:tr>
      <w:tr w:rsidR="00822C07" w:rsidRPr="007B2273" w14:paraId="1B9682DB" w14:textId="77777777" w:rsidTr="00B36EDB">
        <w:tc>
          <w:tcPr>
            <w:tcW w:w="5000" w:type="pct"/>
            <w:gridSpan w:val="2"/>
            <w:shd w:val="clear" w:color="auto" w:fill="auto"/>
          </w:tcPr>
          <w:p w14:paraId="6E7863B8" w14:textId="77777777" w:rsidR="00822C07" w:rsidRPr="00726330" w:rsidRDefault="00822C07" w:rsidP="00B36EDB">
            <w:pPr>
              <w:pStyle w:val="ASFKTablenorm"/>
              <w:ind w:left="57" w:right="57"/>
            </w:pPr>
            <w:r w:rsidRPr="007B2273">
              <w:t xml:space="preserve">Группа полей </w:t>
            </w:r>
            <w:r w:rsidR="00324E3A">
              <w:t>«</w:t>
            </w:r>
            <w:r w:rsidRPr="00726330">
              <w:t>Раздел</w:t>
            </w:r>
            <w:r w:rsidR="001A4535" w:rsidRPr="00745D39">
              <w:t> </w:t>
            </w:r>
            <w:r w:rsidRPr="00726330">
              <w:t>5. Расшифровка обязательства в валюте БО</w:t>
            </w:r>
            <w:r w:rsidR="00324E3A">
              <w:t>»</w:t>
            </w:r>
          </w:p>
        </w:tc>
      </w:tr>
      <w:tr w:rsidR="00822C07" w:rsidRPr="007B2273" w14:paraId="0583A46A" w14:textId="77777777" w:rsidTr="00B36EDB">
        <w:tc>
          <w:tcPr>
            <w:tcW w:w="1111" w:type="pct"/>
            <w:shd w:val="clear" w:color="auto" w:fill="auto"/>
          </w:tcPr>
          <w:p w14:paraId="7826CC85" w14:textId="77777777" w:rsidR="00822C07" w:rsidRPr="007B2273" w:rsidRDefault="00822C07" w:rsidP="00B36EDB">
            <w:pPr>
              <w:pStyle w:val="ASFKTablenorm"/>
              <w:ind w:left="57" w:right="57"/>
            </w:pPr>
            <w:r w:rsidRPr="007B2273">
              <w:t>В валюте (код)</w:t>
            </w:r>
          </w:p>
        </w:tc>
        <w:tc>
          <w:tcPr>
            <w:tcW w:w="3889" w:type="pct"/>
            <w:shd w:val="clear" w:color="auto" w:fill="auto"/>
          </w:tcPr>
          <w:p w14:paraId="0380F6AB" w14:textId="77777777" w:rsidR="00822C07" w:rsidRPr="00726330" w:rsidRDefault="00822C07" w:rsidP="00B36EDB">
            <w:pPr>
              <w:pStyle w:val="ASFKTablenorm"/>
              <w:ind w:left="57" w:right="57"/>
            </w:pPr>
            <w:r w:rsidRPr="007B2273">
              <w:t xml:space="preserve">Отражается значение, указанное в поле </w:t>
            </w:r>
            <w:r w:rsidR="00324E3A">
              <w:t>«</w:t>
            </w:r>
            <w:r w:rsidRPr="00726330">
              <w:t>Валюта</w:t>
            </w:r>
            <w:r w:rsidR="00324E3A">
              <w:t>»</w:t>
            </w:r>
            <w:r w:rsidRPr="00726330">
              <w:t xml:space="preserve"> раздела </w:t>
            </w:r>
            <w:r w:rsidR="00324E3A">
              <w:t>«</w:t>
            </w:r>
            <w:r w:rsidRPr="00726330">
              <w:t>Реквизиты док</w:t>
            </w:r>
            <w:r w:rsidRPr="00822C07">
              <w:t>у</w:t>
            </w:r>
            <w:r w:rsidRPr="00726330">
              <w:t>мента-основания</w:t>
            </w:r>
            <w:r w:rsidR="00324E3A">
              <w:t>»</w:t>
            </w:r>
            <w:r w:rsidRPr="00726330">
              <w:t>.</w:t>
            </w:r>
          </w:p>
        </w:tc>
      </w:tr>
      <w:tr w:rsidR="00822C07" w:rsidRPr="007B2273" w14:paraId="1D2317E7" w14:textId="77777777" w:rsidTr="00B36EDB">
        <w:tc>
          <w:tcPr>
            <w:tcW w:w="1111" w:type="pct"/>
            <w:shd w:val="clear" w:color="auto" w:fill="auto"/>
          </w:tcPr>
          <w:p w14:paraId="26472304" w14:textId="77777777" w:rsidR="00822C07" w:rsidRPr="00726330" w:rsidRDefault="00822C07" w:rsidP="00B36EDB">
            <w:pPr>
              <w:pStyle w:val="ASFKTablenorm"/>
              <w:ind w:left="57" w:right="57"/>
            </w:pPr>
            <w:r w:rsidRPr="007B2273">
              <w:t>В валюте (наимен</w:t>
            </w:r>
            <w:r w:rsidRPr="00822C07">
              <w:t>о</w:t>
            </w:r>
            <w:r w:rsidRPr="007B2273">
              <w:t>в</w:t>
            </w:r>
            <w:r w:rsidRPr="00726330">
              <w:t>ание)</w:t>
            </w:r>
          </w:p>
        </w:tc>
        <w:tc>
          <w:tcPr>
            <w:tcW w:w="3889" w:type="pct"/>
            <w:shd w:val="clear" w:color="auto" w:fill="auto"/>
          </w:tcPr>
          <w:p w14:paraId="12172640" w14:textId="77777777" w:rsidR="00822C07" w:rsidRPr="00726330" w:rsidRDefault="00822C07" w:rsidP="00B36EDB">
            <w:pPr>
              <w:pStyle w:val="ASFKTablenorm"/>
              <w:ind w:left="57" w:right="57"/>
            </w:pPr>
            <w:r w:rsidRPr="007B2273">
              <w:t>Значение заполняется автоматически из справочника в</w:t>
            </w:r>
            <w:r w:rsidRPr="00726330">
              <w:t>алют.</w:t>
            </w:r>
          </w:p>
        </w:tc>
      </w:tr>
      <w:tr w:rsidR="00822C07" w:rsidRPr="007B2273" w14:paraId="7763BC1D" w14:textId="77777777" w:rsidTr="00B36EDB">
        <w:tc>
          <w:tcPr>
            <w:tcW w:w="5000" w:type="pct"/>
            <w:gridSpan w:val="2"/>
            <w:shd w:val="clear" w:color="auto" w:fill="auto"/>
          </w:tcPr>
          <w:p w14:paraId="6658CAAA" w14:textId="77777777" w:rsidR="00822C07" w:rsidRPr="00726330" w:rsidRDefault="00822C07" w:rsidP="00B36EDB">
            <w:pPr>
              <w:pStyle w:val="ASFKTablenorm"/>
              <w:ind w:left="57" w:right="57"/>
            </w:pPr>
            <w:r w:rsidRPr="007B2273">
              <w:t xml:space="preserve">Группа полей </w:t>
            </w:r>
            <w:r w:rsidR="00324E3A">
              <w:t>«</w:t>
            </w:r>
            <w:r w:rsidRPr="00726330">
              <w:t>Итоги в разрезе ФАИП</w:t>
            </w:r>
            <w:r w:rsidR="00324E3A">
              <w:t>»</w:t>
            </w:r>
            <w:r w:rsidRPr="00726330">
              <w:t xml:space="preserve"> (табличное поле)</w:t>
            </w:r>
          </w:p>
        </w:tc>
      </w:tr>
      <w:tr w:rsidR="00822C07" w:rsidRPr="007B2273" w14:paraId="090C711A" w14:textId="77777777" w:rsidTr="00B36EDB">
        <w:tc>
          <w:tcPr>
            <w:tcW w:w="1111" w:type="pct"/>
            <w:shd w:val="clear" w:color="auto" w:fill="auto"/>
          </w:tcPr>
          <w:p w14:paraId="48349501" w14:textId="77777777" w:rsidR="00822C07" w:rsidRPr="007B2273" w:rsidRDefault="00822C07" w:rsidP="00B36EDB">
            <w:pPr>
              <w:pStyle w:val="ASFKTablenorm"/>
              <w:ind w:left="57" w:right="57"/>
            </w:pPr>
            <w:r w:rsidRPr="007B2273">
              <w:t>Код ФАИП</w:t>
            </w:r>
          </w:p>
        </w:tc>
        <w:tc>
          <w:tcPr>
            <w:tcW w:w="3889" w:type="pct"/>
            <w:shd w:val="clear" w:color="auto" w:fill="auto"/>
          </w:tcPr>
          <w:p w14:paraId="24451391" w14:textId="77777777" w:rsidR="00822C07" w:rsidRPr="00726330" w:rsidRDefault="00822C07" w:rsidP="00B36EDB">
            <w:pPr>
              <w:pStyle w:val="ASFKTablenorm"/>
              <w:ind w:left="57" w:right="57"/>
            </w:pPr>
            <w:r w:rsidRPr="007B2273">
              <w:t xml:space="preserve">Значение заполняется вручную или выбором из справочника </w:t>
            </w:r>
            <w:r w:rsidR="00324E3A">
              <w:t>«</w:t>
            </w:r>
            <w:r w:rsidRPr="00726330">
              <w:t>ФАИП</w:t>
            </w:r>
            <w:r w:rsidR="00324E3A">
              <w:t>»</w:t>
            </w:r>
            <w:r w:rsidRPr="00726330">
              <w:t>, выв</w:t>
            </w:r>
            <w:r w:rsidRPr="00822C07">
              <w:t>о</w:t>
            </w:r>
            <w:r w:rsidRPr="00726330">
              <w:t xml:space="preserve">дить только записи справочника, у которых </w:t>
            </w:r>
            <w:r w:rsidR="00324E3A">
              <w:t>«</w:t>
            </w:r>
            <w:r w:rsidRPr="00726330">
              <w:t>Код объекта ФАИП</w:t>
            </w:r>
            <w:r w:rsidR="00324E3A">
              <w:t>»</w:t>
            </w:r>
            <w:r w:rsidRPr="00726330">
              <w:t xml:space="preserve"> запо</w:t>
            </w:r>
            <w:r w:rsidRPr="005154AF">
              <w:t>л</w:t>
            </w:r>
            <w:r w:rsidRPr="00726330">
              <w:t xml:space="preserve">нен, а поле </w:t>
            </w:r>
            <w:r w:rsidR="00324E3A">
              <w:t>«</w:t>
            </w:r>
            <w:r w:rsidRPr="00726330">
              <w:t>Идентификатор этапа инвестирования по объекту ФАИП</w:t>
            </w:r>
            <w:r w:rsidR="00324E3A">
              <w:t>»</w:t>
            </w:r>
            <w:r w:rsidRPr="00726330">
              <w:t xml:space="preserve"> пу</w:t>
            </w:r>
            <w:r w:rsidRPr="005154AF">
              <w:t>с</w:t>
            </w:r>
            <w:r w:rsidRPr="00726330">
              <w:t>тое.</w:t>
            </w:r>
          </w:p>
        </w:tc>
      </w:tr>
      <w:tr w:rsidR="00822C07" w:rsidRPr="007B2273" w14:paraId="0262512E" w14:textId="77777777" w:rsidTr="00B36EDB">
        <w:tc>
          <w:tcPr>
            <w:tcW w:w="1111" w:type="pct"/>
            <w:shd w:val="clear" w:color="auto" w:fill="auto"/>
          </w:tcPr>
          <w:p w14:paraId="3D5BBA9A" w14:textId="77777777" w:rsidR="00822C07" w:rsidRPr="007B2273" w:rsidRDefault="00822C07" w:rsidP="00B36EDB">
            <w:pPr>
              <w:pStyle w:val="ASFKTablenorm"/>
              <w:ind w:left="57" w:right="57"/>
            </w:pPr>
            <w:r w:rsidRPr="007B2273">
              <w:t>Наименование ФАИП</w:t>
            </w:r>
          </w:p>
        </w:tc>
        <w:tc>
          <w:tcPr>
            <w:tcW w:w="3889" w:type="pct"/>
            <w:shd w:val="clear" w:color="auto" w:fill="auto"/>
          </w:tcPr>
          <w:p w14:paraId="03127CB7" w14:textId="77777777" w:rsidR="00822C07" w:rsidRPr="00726330" w:rsidRDefault="00822C07" w:rsidP="00B36EDB">
            <w:pPr>
              <w:pStyle w:val="ASFKTablenorm"/>
              <w:ind w:left="57" w:right="57"/>
            </w:pPr>
            <w:r w:rsidRPr="007B2273">
              <w:t xml:space="preserve">Заполняется автоматически по коду из справочника </w:t>
            </w:r>
            <w:r w:rsidR="00324E3A">
              <w:t>«</w:t>
            </w:r>
            <w:r w:rsidRPr="00726330">
              <w:t>ФАИП</w:t>
            </w:r>
            <w:r w:rsidR="00324E3A">
              <w:t>»</w:t>
            </w:r>
            <w:r w:rsidRPr="00726330">
              <w:t>.</w:t>
            </w:r>
          </w:p>
          <w:p w14:paraId="774738FE" w14:textId="77777777" w:rsidR="00822C07" w:rsidRPr="007B2273" w:rsidRDefault="00822C07" w:rsidP="00B36EDB">
            <w:pPr>
              <w:pStyle w:val="ASFKTablenorm"/>
              <w:ind w:left="57" w:right="57"/>
            </w:pPr>
            <w:r w:rsidRPr="007B2273">
              <w:t>Может быть изменено пользователем вручную.</w:t>
            </w:r>
          </w:p>
        </w:tc>
      </w:tr>
      <w:tr w:rsidR="00822C07" w:rsidRPr="007B2273" w14:paraId="4348A440" w14:textId="77777777" w:rsidTr="00B36EDB">
        <w:tc>
          <w:tcPr>
            <w:tcW w:w="1111" w:type="pct"/>
            <w:shd w:val="clear" w:color="auto" w:fill="auto"/>
          </w:tcPr>
          <w:p w14:paraId="10D1014B" w14:textId="77777777" w:rsidR="00822C07" w:rsidRPr="007B2273" w:rsidRDefault="00822C07" w:rsidP="00B36EDB">
            <w:pPr>
              <w:pStyle w:val="ASFKTablenorm"/>
              <w:ind w:left="57" w:right="57"/>
            </w:pPr>
            <w:r w:rsidRPr="007B2273">
              <w:t>Январь</w:t>
            </w:r>
          </w:p>
        </w:tc>
        <w:tc>
          <w:tcPr>
            <w:tcW w:w="3889" w:type="pct"/>
            <w:shd w:val="clear" w:color="auto" w:fill="auto"/>
          </w:tcPr>
          <w:p w14:paraId="3D2B5AD6" w14:textId="77777777" w:rsidR="00822C07" w:rsidRPr="007B2273" w:rsidRDefault="00822C07" w:rsidP="00B36EDB">
            <w:pPr>
              <w:pStyle w:val="ASFKTablenorm"/>
              <w:ind w:left="57" w:right="57"/>
            </w:pPr>
            <w:r w:rsidRPr="007B2273">
              <w:t>Заполняется вручную.</w:t>
            </w:r>
          </w:p>
        </w:tc>
      </w:tr>
      <w:tr w:rsidR="00822C07" w:rsidRPr="007B2273" w14:paraId="650B998E" w14:textId="77777777" w:rsidTr="00B36EDB">
        <w:tc>
          <w:tcPr>
            <w:tcW w:w="1111" w:type="pct"/>
            <w:shd w:val="clear" w:color="auto" w:fill="auto"/>
          </w:tcPr>
          <w:p w14:paraId="54D2034A" w14:textId="77777777" w:rsidR="00822C07" w:rsidRPr="007B2273" w:rsidRDefault="00822C07" w:rsidP="00B36EDB">
            <w:pPr>
              <w:pStyle w:val="ASFKTablenorm"/>
              <w:ind w:left="57" w:right="57"/>
            </w:pPr>
            <w:r w:rsidRPr="007B2273">
              <w:lastRenderedPageBreak/>
              <w:t>Февраль</w:t>
            </w:r>
          </w:p>
        </w:tc>
        <w:tc>
          <w:tcPr>
            <w:tcW w:w="3889" w:type="pct"/>
            <w:shd w:val="clear" w:color="auto" w:fill="auto"/>
          </w:tcPr>
          <w:p w14:paraId="17D51822" w14:textId="77777777" w:rsidR="00822C07" w:rsidRPr="007B2273" w:rsidRDefault="00822C07" w:rsidP="00B36EDB">
            <w:pPr>
              <w:pStyle w:val="ASFKTablenorm"/>
              <w:ind w:left="57" w:right="57"/>
            </w:pPr>
            <w:r w:rsidRPr="007B2273">
              <w:t>Заполняется вручную.</w:t>
            </w:r>
          </w:p>
        </w:tc>
      </w:tr>
      <w:tr w:rsidR="00822C07" w:rsidRPr="007B2273" w14:paraId="2293498C" w14:textId="77777777" w:rsidTr="00B36EDB">
        <w:tc>
          <w:tcPr>
            <w:tcW w:w="1111" w:type="pct"/>
            <w:shd w:val="clear" w:color="auto" w:fill="auto"/>
          </w:tcPr>
          <w:p w14:paraId="090EC830" w14:textId="77777777" w:rsidR="00822C07" w:rsidRPr="007B2273" w:rsidRDefault="00077C58" w:rsidP="00B36EDB">
            <w:pPr>
              <w:pStyle w:val="ASFKTablenorm"/>
              <w:ind w:left="57" w:right="57"/>
            </w:pPr>
            <w:r>
              <w:t>…</w:t>
            </w:r>
          </w:p>
        </w:tc>
        <w:tc>
          <w:tcPr>
            <w:tcW w:w="3889" w:type="pct"/>
            <w:shd w:val="clear" w:color="auto" w:fill="auto"/>
          </w:tcPr>
          <w:p w14:paraId="1722869F" w14:textId="77777777" w:rsidR="00822C07" w:rsidRPr="007B2273" w:rsidRDefault="00077C58" w:rsidP="00B36EDB">
            <w:pPr>
              <w:pStyle w:val="ASFKTablenorm"/>
              <w:ind w:left="57" w:right="57"/>
            </w:pPr>
            <w:r>
              <w:t>…</w:t>
            </w:r>
          </w:p>
        </w:tc>
      </w:tr>
      <w:tr w:rsidR="00822C07" w:rsidRPr="007B2273" w14:paraId="3FB4D4BE" w14:textId="77777777" w:rsidTr="00B36EDB">
        <w:tc>
          <w:tcPr>
            <w:tcW w:w="1111" w:type="pct"/>
            <w:shd w:val="clear" w:color="auto" w:fill="auto"/>
          </w:tcPr>
          <w:p w14:paraId="077933CA" w14:textId="77777777" w:rsidR="00822C07" w:rsidRPr="007B2273" w:rsidRDefault="00822C07" w:rsidP="00B36EDB">
            <w:pPr>
              <w:pStyle w:val="ASFKTablenorm"/>
              <w:ind w:left="57" w:right="57"/>
            </w:pPr>
            <w:r w:rsidRPr="007B2273">
              <w:t>Декабрь</w:t>
            </w:r>
          </w:p>
        </w:tc>
        <w:tc>
          <w:tcPr>
            <w:tcW w:w="3889" w:type="pct"/>
            <w:shd w:val="clear" w:color="auto" w:fill="auto"/>
          </w:tcPr>
          <w:p w14:paraId="4FC47B23" w14:textId="77777777" w:rsidR="00822C07" w:rsidRPr="007B2273" w:rsidRDefault="00822C07" w:rsidP="00B36EDB">
            <w:pPr>
              <w:pStyle w:val="ASFKTablenorm"/>
              <w:ind w:left="57" w:right="57"/>
            </w:pPr>
            <w:r w:rsidRPr="007B2273">
              <w:t>Заполняется вручную.</w:t>
            </w:r>
          </w:p>
        </w:tc>
      </w:tr>
      <w:tr w:rsidR="00822C07" w:rsidRPr="007B2273" w14:paraId="371D3510" w14:textId="77777777" w:rsidTr="00B36EDB">
        <w:tc>
          <w:tcPr>
            <w:tcW w:w="1111" w:type="pct"/>
            <w:shd w:val="clear" w:color="auto" w:fill="auto"/>
          </w:tcPr>
          <w:p w14:paraId="17524D80" w14:textId="77777777" w:rsidR="00822C07" w:rsidRPr="00726330" w:rsidRDefault="00822C07" w:rsidP="00B36EDB">
            <w:pPr>
              <w:pStyle w:val="ASFKTablenorm"/>
              <w:ind w:left="57" w:right="57"/>
            </w:pPr>
            <w:r w:rsidRPr="007B2273">
              <w:t xml:space="preserve">Итого на текущий </w:t>
            </w:r>
            <w:r w:rsidRPr="00726330">
              <w:t xml:space="preserve">фин. </w:t>
            </w:r>
            <w:r w:rsidR="005A4454" w:rsidRPr="00726330">
              <w:t>Г</w:t>
            </w:r>
            <w:r w:rsidRPr="00726330">
              <w:t>од</w:t>
            </w:r>
          </w:p>
        </w:tc>
        <w:tc>
          <w:tcPr>
            <w:tcW w:w="3889" w:type="pct"/>
            <w:shd w:val="clear" w:color="auto" w:fill="auto"/>
          </w:tcPr>
          <w:p w14:paraId="4B73DE1F" w14:textId="77777777" w:rsidR="00822C07" w:rsidRPr="007B2273" w:rsidRDefault="00822C07" w:rsidP="00B36EDB">
            <w:pPr>
              <w:pStyle w:val="ASFKTablenorm"/>
              <w:ind w:left="57" w:right="57"/>
            </w:pPr>
            <w:r w:rsidRPr="007B2273">
              <w:t>Заполняется вручную.</w:t>
            </w:r>
          </w:p>
        </w:tc>
      </w:tr>
      <w:tr w:rsidR="00822C07" w:rsidRPr="007B2273" w14:paraId="39A80073" w14:textId="77777777" w:rsidTr="00B36EDB">
        <w:tc>
          <w:tcPr>
            <w:tcW w:w="1111" w:type="pct"/>
            <w:shd w:val="clear" w:color="auto" w:fill="auto"/>
          </w:tcPr>
          <w:p w14:paraId="76896C91" w14:textId="77777777" w:rsidR="00822C07" w:rsidRPr="007B2273" w:rsidRDefault="00822C07" w:rsidP="00B36EDB">
            <w:pPr>
              <w:pStyle w:val="ASFKTablenorm"/>
              <w:ind w:left="57" w:right="57"/>
            </w:pPr>
            <w:r w:rsidRPr="007B2273">
              <w:t>1-й год плана</w:t>
            </w:r>
          </w:p>
        </w:tc>
        <w:tc>
          <w:tcPr>
            <w:tcW w:w="3889" w:type="pct"/>
            <w:shd w:val="clear" w:color="auto" w:fill="auto"/>
          </w:tcPr>
          <w:p w14:paraId="1116FB01" w14:textId="77777777" w:rsidR="00822C07" w:rsidRPr="007B2273" w:rsidRDefault="00822C07" w:rsidP="00B36EDB">
            <w:pPr>
              <w:pStyle w:val="ASFKTablenorm"/>
              <w:ind w:left="57" w:right="57"/>
            </w:pPr>
            <w:r w:rsidRPr="007B2273">
              <w:t>Заполняется вручную.</w:t>
            </w:r>
          </w:p>
        </w:tc>
      </w:tr>
      <w:tr w:rsidR="00822C07" w:rsidRPr="007B2273" w14:paraId="292F492B" w14:textId="77777777" w:rsidTr="00B36EDB">
        <w:tc>
          <w:tcPr>
            <w:tcW w:w="1111" w:type="pct"/>
            <w:shd w:val="clear" w:color="auto" w:fill="auto"/>
          </w:tcPr>
          <w:p w14:paraId="7D260042" w14:textId="77777777" w:rsidR="00822C07" w:rsidRPr="007B2273" w:rsidRDefault="00822C07" w:rsidP="00B36EDB">
            <w:pPr>
              <w:pStyle w:val="ASFKTablenorm"/>
              <w:ind w:left="57" w:right="57"/>
            </w:pPr>
            <w:r w:rsidRPr="007B2273">
              <w:t>2-й год плана</w:t>
            </w:r>
          </w:p>
        </w:tc>
        <w:tc>
          <w:tcPr>
            <w:tcW w:w="3889" w:type="pct"/>
            <w:shd w:val="clear" w:color="auto" w:fill="auto"/>
          </w:tcPr>
          <w:p w14:paraId="35E4E4EE" w14:textId="77777777" w:rsidR="00822C07" w:rsidRPr="007B2273" w:rsidRDefault="00822C07" w:rsidP="00B36EDB">
            <w:pPr>
              <w:pStyle w:val="ASFKTablenorm"/>
              <w:ind w:left="57" w:right="57"/>
            </w:pPr>
            <w:r w:rsidRPr="007B2273">
              <w:t>Заполняется вручную.</w:t>
            </w:r>
          </w:p>
        </w:tc>
      </w:tr>
      <w:tr w:rsidR="00822C07" w:rsidRPr="007B2273" w14:paraId="6A55D425" w14:textId="77777777" w:rsidTr="00B36EDB">
        <w:tc>
          <w:tcPr>
            <w:tcW w:w="1111" w:type="pct"/>
            <w:shd w:val="clear" w:color="auto" w:fill="auto"/>
          </w:tcPr>
          <w:p w14:paraId="1616ADC5" w14:textId="77777777" w:rsidR="00822C07" w:rsidRPr="007B2273" w:rsidRDefault="00822C07" w:rsidP="00B36EDB">
            <w:pPr>
              <w:pStyle w:val="ASFKTablenorm"/>
              <w:ind w:left="57" w:right="57"/>
            </w:pPr>
            <w:r w:rsidRPr="007B2273">
              <w:t>3-й год</w:t>
            </w:r>
          </w:p>
        </w:tc>
        <w:tc>
          <w:tcPr>
            <w:tcW w:w="3889" w:type="pct"/>
            <w:shd w:val="clear" w:color="auto" w:fill="auto"/>
          </w:tcPr>
          <w:p w14:paraId="7F152C6A" w14:textId="77777777" w:rsidR="00822C07" w:rsidRPr="007B2273" w:rsidRDefault="00822C07" w:rsidP="00B36EDB">
            <w:pPr>
              <w:pStyle w:val="ASFKTablenorm"/>
              <w:ind w:left="57" w:right="57"/>
            </w:pPr>
            <w:r w:rsidRPr="007B2273">
              <w:t>Заполняется вручную.</w:t>
            </w:r>
          </w:p>
        </w:tc>
      </w:tr>
      <w:tr w:rsidR="00822C07" w:rsidRPr="007B2273" w14:paraId="235F6C7F" w14:textId="77777777" w:rsidTr="00B36EDB">
        <w:tc>
          <w:tcPr>
            <w:tcW w:w="1111" w:type="pct"/>
            <w:shd w:val="clear" w:color="auto" w:fill="auto"/>
          </w:tcPr>
          <w:p w14:paraId="79B8702C" w14:textId="77777777" w:rsidR="00822C07" w:rsidRPr="007B2273" w:rsidRDefault="00822C07" w:rsidP="00B36EDB">
            <w:pPr>
              <w:pStyle w:val="ASFKTablenorm"/>
              <w:ind w:left="57" w:right="57"/>
            </w:pPr>
            <w:r w:rsidRPr="007B2273">
              <w:t>4-й год</w:t>
            </w:r>
          </w:p>
        </w:tc>
        <w:tc>
          <w:tcPr>
            <w:tcW w:w="3889" w:type="pct"/>
            <w:shd w:val="clear" w:color="auto" w:fill="auto"/>
          </w:tcPr>
          <w:p w14:paraId="33B434EE" w14:textId="77777777" w:rsidR="00822C07" w:rsidRPr="007B2273" w:rsidRDefault="00822C07" w:rsidP="00B36EDB">
            <w:pPr>
              <w:pStyle w:val="ASFKTablenorm"/>
              <w:ind w:left="57" w:right="57"/>
            </w:pPr>
            <w:r w:rsidRPr="007B2273">
              <w:t>Заполняется вручную.</w:t>
            </w:r>
          </w:p>
        </w:tc>
      </w:tr>
      <w:tr w:rsidR="00822C07" w:rsidRPr="007B2273" w14:paraId="5CAEF875" w14:textId="77777777" w:rsidTr="00B36EDB">
        <w:tc>
          <w:tcPr>
            <w:tcW w:w="1111" w:type="pct"/>
            <w:shd w:val="clear" w:color="auto" w:fill="auto"/>
          </w:tcPr>
          <w:p w14:paraId="1ED21C68" w14:textId="77777777" w:rsidR="00822C07" w:rsidRPr="007B2273" w:rsidRDefault="00822C07" w:rsidP="00B36EDB">
            <w:pPr>
              <w:pStyle w:val="ASFKTablenorm"/>
              <w:ind w:left="57" w:right="57"/>
            </w:pPr>
            <w:r w:rsidRPr="007B2273">
              <w:t>Последующие годы</w:t>
            </w:r>
          </w:p>
        </w:tc>
        <w:tc>
          <w:tcPr>
            <w:tcW w:w="3889" w:type="pct"/>
            <w:shd w:val="clear" w:color="auto" w:fill="auto"/>
          </w:tcPr>
          <w:p w14:paraId="7D987434" w14:textId="77777777" w:rsidR="00822C07" w:rsidRPr="007B2273" w:rsidRDefault="00822C07" w:rsidP="00B36EDB">
            <w:pPr>
              <w:pStyle w:val="ASFKTablenorm"/>
              <w:ind w:left="57" w:right="57"/>
            </w:pPr>
            <w:r w:rsidRPr="007B2273">
              <w:t>Заполняется вручную.</w:t>
            </w:r>
          </w:p>
        </w:tc>
      </w:tr>
      <w:tr w:rsidR="00822C07" w:rsidRPr="007B2273" w14:paraId="74FCB30C" w14:textId="77777777" w:rsidTr="00B36EDB">
        <w:tc>
          <w:tcPr>
            <w:tcW w:w="5000" w:type="pct"/>
            <w:gridSpan w:val="2"/>
            <w:shd w:val="clear" w:color="auto" w:fill="auto"/>
          </w:tcPr>
          <w:p w14:paraId="3F7E8D3A" w14:textId="77777777" w:rsidR="00822C07" w:rsidRPr="00726330" w:rsidRDefault="00822C07" w:rsidP="00B36EDB">
            <w:pPr>
              <w:pStyle w:val="ASFKTablenorm"/>
              <w:ind w:left="57" w:right="57"/>
            </w:pPr>
            <w:r w:rsidRPr="007B2273">
              <w:t xml:space="preserve">Группа полей </w:t>
            </w:r>
            <w:r w:rsidR="00324E3A">
              <w:t>«</w:t>
            </w:r>
            <w:r w:rsidRPr="00726330">
              <w:t>Расшифровка по КБК для текущих итогов (таблица является вложенной к итоговой строке по ФАИП)</w:t>
            </w:r>
            <w:r w:rsidR="00324E3A">
              <w:t>»</w:t>
            </w:r>
          </w:p>
        </w:tc>
      </w:tr>
      <w:tr w:rsidR="00822C07" w:rsidRPr="007B2273" w14:paraId="17267967" w14:textId="77777777" w:rsidTr="00B36EDB">
        <w:tc>
          <w:tcPr>
            <w:tcW w:w="1111" w:type="pct"/>
            <w:shd w:val="clear" w:color="auto" w:fill="auto"/>
          </w:tcPr>
          <w:p w14:paraId="1D6DD06B" w14:textId="77777777" w:rsidR="00822C07" w:rsidRPr="007B2273" w:rsidRDefault="00822C07" w:rsidP="00B36EDB">
            <w:pPr>
              <w:pStyle w:val="ASFKTablenorm"/>
              <w:ind w:left="57" w:right="57"/>
            </w:pPr>
            <w:r w:rsidRPr="007B2273">
              <w:t>№</w:t>
            </w:r>
          </w:p>
        </w:tc>
        <w:tc>
          <w:tcPr>
            <w:tcW w:w="3889" w:type="pct"/>
            <w:shd w:val="clear" w:color="auto" w:fill="auto"/>
          </w:tcPr>
          <w:p w14:paraId="18E1527E" w14:textId="77777777" w:rsidR="00822C07" w:rsidRPr="007B2273" w:rsidRDefault="00822C07" w:rsidP="00B36EDB">
            <w:pPr>
              <w:pStyle w:val="ASFKTablenorm"/>
              <w:ind w:left="57" w:right="57"/>
            </w:pPr>
            <w:r w:rsidRPr="007B2273">
              <w:t>Заполняется автоматически.</w:t>
            </w:r>
          </w:p>
        </w:tc>
      </w:tr>
      <w:tr w:rsidR="00822C07" w:rsidRPr="007B2273" w14:paraId="51C6B54A" w14:textId="77777777" w:rsidTr="00B36EDB">
        <w:tc>
          <w:tcPr>
            <w:tcW w:w="1111" w:type="pct"/>
            <w:shd w:val="clear" w:color="auto" w:fill="auto"/>
          </w:tcPr>
          <w:p w14:paraId="3A0C1ECA" w14:textId="77777777" w:rsidR="00822C07" w:rsidRPr="007B2273" w:rsidRDefault="00822C07" w:rsidP="00B36EDB">
            <w:pPr>
              <w:pStyle w:val="ASFKTablenorm"/>
              <w:ind w:left="57" w:right="57"/>
            </w:pPr>
            <w:r w:rsidRPr="007B2273">
              <w:t>Вид средств (код)</w:t>
            </w:r>
          </w:p>
        </w:tc>
        <w:tc>
          <w:tcPr>
            <w:tcW w:w="3889" w:type="pct"/>
            <w:shd w:val="clear" w:color="auto" w:fill="auto"/>
          </w:tcPr>
          <w:p w14:paraId="7E05F1F6" w14:textId="77777777" w:rsidR="00822C07" w:rsidRPr="007B2273" w:rsidRDefault="00822C07" w:rsidP="00B36EDB">
            <w:pPr>
              <w:pStyle w:val="ASFKTablenorm"/>
              <w:ind w:left="57" w:right="57"/>
            </w:pPr>
            <w:r w:rsidRPr="007B2273">
              <w:t>Номер позиции.</w:t>
            </w:r>
          </w:p>
          <w:p w14:paraId="45206E9E" w14:textId="77777777" w:rsidR="00822C07" w:rsidRPr="00726330" w:rsidRDefault="00822C07" w:rsidP="00B36EDB">
            <w:pPr>
              <w:pStyle w:val="ASFKTablenorm"/>
              <w:ind w:left="57" w:right="57"/>
            </w:pPr>
            <w:r w:rsidRPr="007B2273">
              <w:t xml:space="preserve">По умолчанию указывается значение – </w:t>
            </w:r>
            <w:r w:rsidR="00324E3A">
              <w:t>«</w:t>
            </w:r>
            <w:r w:rsidRPr="00726330">
              <w:t>10</w:t>
            </w:r>
            <w:r w:rsidR="00324E3A">
              <w:t>»</w:t>
            </w:r>
            <w:r w:rsidRPr="00726330">
              <w:t>. Может быть изменено пользов</w:t>
            </w:r>
            <w:r w:rsidRPr="00822C07">
              <w:t>а</w:t>
            </w:r>
            <w:r w:rsidRPr="00726330">
              <w:t xml:space="preserve">телем вручную или выбором из справочника </w:t>
            </w:r>
            <w:r w:rsidR="00324E3A">
              <w:t>«</w:t>
            </w:r>
            <w:r w:rsidRPr="00726330">
              <w:t>Источники финансиров</w:t>
            </w:r>
            <w:r w:rsidRPr="005154AF">
              <w:t>а</w:t>
            </w:r>
            <w:r w:rsidRPr="00726330">
              <w:t>ния</w:t>
            </w:r>
            <w:r w:rsidR="00324E3A">
              <w:t>»</w:t>
            </w:r>
            <w:r w:rsidRPr="00726330">
              <w:t xml:space="preserve">. </w:t>
            </w:r>
          </w:p>
          <w:p w14:paraId="08406DCE" w14:textId="77777777" w:rsidR="00822C07" w:rsidRPr="00726330" w:rsidRDefault="00822C07" w:rsidP="00B36EDB">
            <w:pPr>
              <w:pStyle w:val="ASFKTablenorm"/>
              <w:ind w:left="57" w:right="57"/>
            </w:pPr>
            <w:r w:rsidRPr="007B2273">
              <w:t>Список значений, доступных для выбора пользователем ограничен сл</w:t>
            </w:r>
            <w:r w:rsidRPr="00726330">
              <w:t>еду</w:t>
            </w:r>
            <w:r w:rsidRPr="00822C07">
              <w:t>ю</w:t>
            </w:r>
            <w:r w:rsidRPr="00726330">
              <w:t>щими кодами: 10, 11.</w:t>
            </w:r>
          </w:p>
          <w:p w14:paraId="2AC1397A"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5AB91570" w14:textId="77777777" w:rsidTr="00B36EDB">
        <w:trPr>
          <w:trHeight w:val="1218"/>
        </w:trPr>
        <w:tc>
          <w:tcPr>
            <w:tcW w:w="1111" w:type="pct"/>
            <w:shd w:val="clear" w:color="auto" w:fill="auto"/>
          </w:tcPr>
          <w:p w14:paraId="4F25CC05" w14:textId="77777777" w:rsidR="00822C07" w:rsidRPr="00726330" w:rsidRDefault="00822C07" w:rsidP="00B36EDB">
            <w:pPr>
              <w:pStyle w:val="ASFKTablenorm"/>
              <w:ind w:left="57" w:right="57"/>
            </w:pPr>
            <w:r w:rsidRPr="007B2273">
              <w:t>Вид средств (наим</w:t>
            </w:r>
            <w:r w:rsidRPr="00822C07">
              <w:t>е</w:t>
            </w:r>
            <w:r w:rsidRPr="007B2273">
              <w:t>н</w:t>
            </w:r>
            <w:r w:rsidRPr="00726330">
              <w:t>ование)</w:t>
            </w:r>
          </w:p>
          <w:p w14:paraId="7810CA7B" w14:textId="77777777" w:rsidR="00822C07" w:rsidRPr="007B2273" w:rsidRDefault="00822C07" w:rsidP="00B36EDB">
            <w:pPr>
              <w:pStyle w:val="ASFKTablenorm"/>
              <w:ind w:left="57" w:right="57"/>
            </w:pPr>
          </w:p>
        </w:tc>
        <w:tc>
          <w:tcPr>
            <w:tcW w:w="3889" w:type="pct"/>
            <w:shd w:val="clear" w:color="auto" w:fill="auto"/>
          </w:tcPr>
          <w:p w14:paraId="3734DBC0" w14:textId="77777777" w:rsidR="00822C07" w:rsidRPr="00726330" w:rsidRDefault="00822C07" w:rsidP="00B36EDB">
            <w:pPr>
              <w:pStyle w:val="ASFKTablenorm"/>
              <w:ind w:left="57" w:right="57"/>
            </w:pPr>
            <w:r w:rsidRPr="007B2273">
              <w:t xml:space="preserve">Заполняется автоматически по коду из справочника </w:t>
            </w:r>
            <w:r w:rsidR="00324E3A">
              <w:t>«</w:t>
            </w:r>
            <w:r w:rsidRPr="00726330">
              <w:t>Источники финансир</w:t>
            </w:r>
            <w:r w:rsidRPr="00822C07">
              <w:t>о</w:t>
            </w:r>
            <w:r w:rsidRPr="00726330">
              <w:t>вания</w:t>
            </w:r>
            <w:r w:rsidR="00324E3A">
              <w:t>»</w:t>
            </w:r>
            <w:r w:rsidRPr="00726330">
              <w:t>.</w:t>
            </w:r>
          </w:p>
          <w:p w14:paraId="01DF3363" w14:textId="77777777" w:rsidR="00822C07" w:rsidRPr="007B2273" w:rsidRDefault="00822C07" w:rsidP="00B36EDB">
            <w:pPr>
              <w:pStyle w:val="ASFKTablenorm"/>
              <w:ind w:left="57" w:right="57"/>
            </w:pPr>
            <w:r w:rsidRPr="007B2273">
              <w:t>Может быть изменено пользователем вручную.</w:t>
            </w:r>
          </w:p>
          <w:p w14:paraId="6AC32040"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3D572A1F" w14:textId="77777777" w:rsidTr="00B36EDB">
        <w:tc>
          <w:tcPr>
            <w:tcW w:w="1111" w:type="pct"/>
            <w:shd w:val="clear" w:color="auto" w:fill="auto"/>
          </w:tcPr>
          <w:p w14:paraId="09784088" w14:textId="77777777" w:rsidR="00822C07" w:rsidRPr="007B2273" w:rsidRDefault="00822C07" w:rsidP="00B36EDB">
            <w:pPr>
              <w:pStyle w:val="ASFKTablenorm"/>
              <w:ind w:left="57" w:right="57"/>
            </w:pPr>
            <w:r w:rsidRPr="007B2273">
              <w:t>КБК</w:t>
            </w:r>
          </w:p>
        </w:tc>
        <w:tc>
          <w:tcPr>
            <w:tcW w:w="3889" w:type="pct"/>
            <w:shd w:val="clear" w:color="auto" w:fill="auto"/>
          </w:tcPr>
          <w:p w14:paraId="655068E3"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14:paraId="58D4B13E" w14:textId="77777777" w:rsidR="00822C07" w:rsidRPr="00726330" w:rsidRDefault="00822C07" w:rsidP="00B36EDB">
            <w:pPr>
              <w:pStyle w:val="ASFKTablenorm"/>
              <w:ind w:left="57" w:right="57"/>
            </w:pPr>
            <w:r w:rsidRPr="007B2273">
              <w:t>Значение вводится</w:t>
            </w:r>
            <w:r w:rsidRPr="00726330">
              <w:t xml:space="preserve"> вручную или выбирается из справочника КБК.</w:t>
            </w:r>
          </w:p>
          <w:p w14:paraId="72A07D20" w14:textId="77777777" w:rsidR="00822C07" w:rsidRPr="00726330" w:rsidRDefault="00822C07" w:rsidP="00B36EDB">
            <w:pPr>
              <w:pStyle w:val="ASFKTablenorm"/>
              <w:ind w:left="57" w:right="57"/>
            </w:pPr>
            <w:r w:rsidRPr="007B2273">
              <w:t xml:space="preserve">Пользователю должны быть доступны </w:t>
            </w:r>
            <w:r w:rsidRPr="00726330">
              <w:t xml:space="preserve">КБК, у которых значение типа – </w:t>
            </w:r>
            <w:r w:rsidR="00324E3A">
              <w:t>«</w:t>
            </w:r>
            <w:r w:rsidRPr="00726330">
              <w:t>10</w:t>
            </w:r>
            <w:r w:rsidR="00324E3A">
              <w:t>»</w:t>
            </w:r>
            <w:r w:rsidRPr="00726330">
              <w:t xml:space="preserve">, </w:t>
            </w:r>
            <w:r w:rsidR="00324E3A">
              <w:t>«</w:t>
            </w:r>
            <w:r w:rsidRPr="00726330">
              <w:t>11</w:t>
            </w:r>
            <w:r w:rsidR="00324E3A">
              <w:t>»</w:t>
            </w:r>
            <w:r w:rsidRPr="00726330">
              <w:t xml:space="preserve">, </w:t>
            </w:r>
            <w:r w:rsidR="00324E3A">
              <w:t>«</w:t>
            </w:r>
            <w:r w:rsidRPr="00726330">
              <w:t>12</w:t>
            </w:r>
            <w:r w:rsidR="00324E3A">
              <w:t>»</w:t>
            </w:r>
            <w:r w:rsidRPr="00726330">
              <w:t>.</w:t>
            </w:r>
          </w:p>
          <w:p w14:paraId="11ED1A28" w14:textId="77777777" w:rsidR="00822C07" w:rsidRPr="007B2273" w:rsidRDefault="00822C07" w:rsidP="00B36EDB">
            <w:pPr>
              <w:pStyle w:val="ASFKTablenorm"/>
              <w:ind w:left="57" w:right="57"/>
            </w:pPr>
            <w:r w:rsidRPr="007B2273">
              <w:t>Значение генерируется автоматически</w:t>
            </w:r>
            <w:r w:rsidRPr="00726330">
              <w:t xml:space="preserve"> из заполненных значений по сегме</w:t>
            </w:r>
            <w:r w:rsidRPr="005154AF">
              <w:t>н</w:t>
            </w:r>
            <w:r w:rsidR="00DF2366">
              <w:t>там по следующему</w:t>
            </w:r>
            <w:r w:rsidRPr="00726330">
              <w:t xml:space="preserve"> алгоритм</w:t>
            </w:r>
            <w:r w:rsidR="00DF2366">
              <w:t>у</w:t>
            </w:r>
            <w:r w:rsidRPr="00726330">
              <w:t xml:space="preserve">: </w:t>
            </w:r>
            <w:r w:rsidRPr="007B2273">
              <w:t>ППП + ФКР</w:t>
            </w:r>
            <w:r>
              <w:t xml:space="preserve"> </w:t>
            </w:r>
            <w:r w:rsidRPr="007B2273">
              <w:t>+</w:t>
            </w:r>
            <w:r>
              <w:t xml:space="preserve"> </w:t>
            </w:r>
            <w:r w:rsidRPr="007B2273">
              <w:t>КЦСР</w:t>
            </w:r>
            <w:r>
              <w:t xml:space="preserve"> </w:t>
            </w:r>
            <w:r w:rsidRPr="007B2273">
              <w:t>+</w:t>
            </w:r>
            <w:r>
              <w:t xml:space="preserve"> </w:t>
            </w:r>
            <w:r w:rsidRPr="007B2273">
              <w:t>КВР</w:t>
            </w:r>
            <w:r>
              <w:t xml:space="preserve"> </w:t>
            </w:r>
            <w:r w:rsidRPr="007B2273">
              <w:t>+</w:t>
            </w:r>
            <w:r>
              <w:t xml:space="preserve"> </w:t>
            </w:r>
            <w:r w:rsidRPr="007B2273">
              <w:t>КОСГУ.</w:t>
            </w:r>
          </w:p>
          <w:p w14:paraId="501128CD" w14:textId="77777777" w:rsidR="00822C07" w:rsidRPr="007B2273" w:rsidRDefault="00822C07" w:rsidP="00B36EDB">
            <w:pPr>
              <w:pStyle w:val="ASFKTablenorm"/>
              <w:ind w:left="57" w:right="57"/>
            </w:pPr>
            <w:r w:rsidRPr="007B2273">
              <w:t>Для АРМ НУБП заполняется вручную.</w:t>
            </w:r>
          </w:p>
        </w:tc>
      </w:tr>
      <w:tr w:rsidR="00822C07" w:rsidRPr="007B2273" w14:paraId="28987CDF" w14:textId="77777777" w:rsidTr="00B36EDB">
        <w:tc>
          <w:tcPr>
            <w:tcW w:w="1111" w:type="pct"/>
            <w:shd w:val="clear" w:color="auto" w:fill="auto"/>
          </w:tcPr>
          <w:p w14:paraId="53F7C572" w14:textId="77777777" w:rsidR="00822C07" w:rsidRPr="007B2273" w:rsidRDefault="00822C07" w:rsidP="00B36EDB">
            <w:pPr>
              <w:pStyle w:val="ASFKTablenorm"/>
              <w:ind w:left="57" w:right="57"/>
            </w:pPr>
            <w:r w:rsidRPr="007B2273">
              <w:t>ППП</w:t>
            </w:r>
          </w:p>
        </w:tc>
        <w:tc>
          <w:tcPr>
            <w:tcW w:w="3889" w:type="pct"/>
            <w:shd w:val="clear" w:color="auto" w:fill="auto"/>
          </w:tcPr>
          <w:p w14:paraId="635E8C9D" w14:textId="77777777" w:rsidR="00822C07" w:rsidRPr="00726330" w:rsidRDefault="00822C07" w:rsidP="00B36EDB">
            <w:pPr>
              <w:pStyle w:val="ASFKTablenorm"/>
              <w:ind w:left="57" w:right="57"/>
            </w:pPr>
            <w:r w:rsidRPr="007B2273">
              <w:t>Значение может вводиться вручную, выбираться пользователем из спр</w:t>
            </w:r>
            <w:r w:rsidRPr="00726330">
              <w:t>авочн</w:t>
            </w:r>
            <w:r w:rsidRPr="00822C07">
              <w:t>и</w:t>
            </w:r>
            <w:r w:rsidRPr="00726330">
              <w:t xml:space="preserve">ка </w:t>
            </w:r>
            <w:r w:rsidR="00324E3A">
              <w:t>«</w:t>
            </w:r>
            <w:r w:rsidRPr="00726330">
              <w:t>Ведомственная структура</w:t>
            </w:r>
            <w:r w:rsidR="00324E3A">
              <w:t>»</w:t>
            </w:r>
            <w:r w:rsidRPr="00726330">
              <w:t>.</w:t>
            </w:r>
          </w:p>
          <w:p w14:paraId="3D4559F2"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14DF360E" w14:textId="77777777" w:rsidTr="00B36EDB">
        <w:tc>
          <w:tcPr>
            <w:tcW w:w="1111" w:type="pct"/>
            <w:shd w:val="clear" w:color="auto" w:fill="auto"/>
          </w:tcPr>
          <w:p w14:paraId="7CFB3653" w14:textId="77777777" w:rsidR="00822C07" w:rsidRPr="007B2273" w:rsidRDefault="00822C07" w:rsidP="00B36EDB">
            <w:pPr>
              <w:pStyle w:val="ASFKTablenorm"/>
              <w:ind w:left="57" w:right="57"/>
            </w:pPr>
            <w:r w:rsidRPr="007B2273">
              <w:t>ФКР</w:t>
            </w:r>
          </w:p>
        </w:tc>
        <w:tc>
          <w:tcPr>
            <w:tcW w:w="3889" w:type="pct"/>
            <w:shd w:val="clear" w:color="auto" w:fill="auto"/>
          </w:tcPr>
          <w:p w14:paraId="4C5FFAA6"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14:paraId="191F8CBF" w14:textId="77777777" w:rsidR="00822C07" w:rsidRPr="00726330" w:rsidRDefault="00822C07" w:rsidP="00B36EDB">
            <w:pPr>
              <w:pStyle w:val="ASFKTablenorm"/>
              <w:ind w:left="57" w:right="57"/>
            </w:pPr>
            <w:r w:rsidRPr="007B2273">
              <w:t>Значение заполняется вручную или выбирается из справочника разд</w:t>
            </w:r>
            <w:r w:rsidRPr="00822C07">
              <w:t>е</w:t>
            </w:r>
            <w:r w:rsidRPr="00726330">
              <w:t>лов/подразделов.</w:t>
            </w:r>
          </w:p>
          <w:p w14:paraId="6A673814"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7DC37ED3" w14:textId="77777777" w:rsidTr="00B36EDB">
        <w:tc>
          <w:tcPr>
            <w:tcW w:w="1111" w:type="pct"/>
            <w:shd w:val="clear" w:color="auto" w:fill="auto"/>
          </w:tcPr>
          <w:p w14:paraId="522961F2" w14:textId="77777777" w:rsidR="00822C07" w:rsidRPr="007B2273" w:rsidRDefault="00822C07" w:rsidP="00B36EDB">
            <w:pPr>
              <w:pStyle w:val="ASFKTablenorm"/>
              <w:ind w:left="57" w:right="57"/>
            </w:pPr>
            <w:r w:rsidRPr="007B2273">
              <w:t>КЦСР</w:t>
            </w:r>
          </w:p>
        </w:tc>
        <w:tc>
          <w:tcPr>
            <w:tcW w:w="3889" w:type="pct"/>
            <w:shd w:val="clear" w:color="auto" w:fill="auto"/>
          </w:tcPr>
          <w:p w14:paraId="189F56DC"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14:paraId="33D3F683" w14:textId="77777777" w:rsidR="00822C07" w:rsidRPr="00726330" w:rsidRDefault="00822C07" w:rsidP="00B36EDB">
            <w:pPr>
              <w:pStyle w:val="ASFKTablenorm"/>
              <w:ind w:left="57" w:right="57"/>
            </w:pPr>
            <w:r w:rsidRPr="007B2273">
              <w:lastRenderedPageBreak/>
              <w:t>Значение заполняется вручную или выбирается из справочника цел</w:t>
            </w:r>
            <w:r w:rsidRPr="00726330">
              <w:t>евых ст</w:t>
            </w:r>
            <w:r w:rsidRPr="00822C07">
              <w:t>а</w:t>
            </w:r>
            <w:r w:rsidRPr="00726330">
              <w:t>тей.</w:t>
            </w:r>
          </w:p>
          <w:p w14:paraId="65A4C918"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5B5C5298" w14:textId="77777777" w:rsidTr="00B36EDB">
        <w:tc>
          <w:tcPr>
            <w:tcW w:w="1111" w:type="pct"/>
            <w:shd w:val="clear" w:color="auto" w:fill="auto"/>
          </w:tcPr>
          <w:p w14:paraId="4FE54E13" w14:textId="77777777" w:rsidR="00822C07" w:rsidRPr="007B2273" w:rsidRDefault="00822C07" w:rsidP="00B36EDB">
            <w:pPr>
              <w:pStyle w:val="ASFKTablenorm"/>
              <w:ind w:left="57" w:right="57"/>
            </w:pPr>
            <w:r w:rsidRPr="007B2273">
              <w:t>КВР</w:t>
            </w:r>
          </w:p>
        </w:tc>
        <w:tc>
          <w:tcPr>
            <w:tcW w:w="3889" w:type="pct"/>
            <w:shd w:val="clear" w:color="auto" w:fill="auto"/>
          </w:tcPr>
          <w:p w14:paraId="2AF11E9F"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14:paraId="7F308CEE" w14:textId="77777777" w:rsidR="00822C07" w:rsidRPr="00726330" w:rsidRDefault="00822C07" w:rsidP="00B36EDB">
            <w:pPr>
              <w:pStyle w:val="ASFKTablenorm"/>
              <w:ind w:left="57" w:right="57"/>
            </w:pPr>
            <w:r w:rsidRPr="007B2273">
              <w:t>Значение заполняется вручную или выбирается из спр</w:t>
            </w:r>
            <w:r w:rsidRPr="00726330">
              <w:t>авочника видов расх</w:t>
            </w:r>
            <w:r w:rsidRPr="00822C07">
              <w:t>о</w:t>
            </w:r>
            <w:r w:rsidRPr="00726330">
              <w:t>дов.</w:t>
            </w:r>
          </w:p>
          <w:p w14:paraId="049B7822"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64C0B4A0" w14:textId="77777777" w:rsidTr="00B36EDB">
        <w:tc>
          <w:tcPr>
            <w:tcW w:w="1111" w:type="pct"/>
            <w:shd w:val="clear" w:color="auto" w:fill="auto"/>
          </w:tcPr>
          <w:p w14:paraId="7FD96B6E" w14:textId="77777777" w:rsidR="00822C07" w:rsidRPr="007B2273" w:rsidRDefault="00822C07" w:rsidP="00B36EDB">
            <w:pPr>
              <w:pStyle w:val="ASFKTablenorm"/>
              <w:ind w:left="57" w:right="57"/>
            </w:pPr>
            <w:r w:rsidRPr="007B2273">
              <w:t>КОСГУ</w:t>
            </w:r>
          </w:p>
        </w:tc>
        <w:tc>
          <w:tcPr>
            <w:tcW w:w="3889" w:type="pct"/>
            <w:shd w:val="clear" w:color="auto" w:fill="auto"/>
          </w:tcPr>
          <w:p w14:paraId="52FB4F79" w14:textId="77777777" w:rsidR="00822C07" w:rsidRPr="007B2273" w:rsidRDefault="00822C07" w:rsidP="00B36EDB">
            <w:pPr>
              <w:pStyle w:val="ASFKTablenorm"/>
              <w:ind w:left="57" w:right="57"/>
            </w:pPr>
            <w:r w:rsidRPr="007B2273">
              <w:t>Код экономической классификации.</w:t>
            </w:r>
          </w:p>
          <w:p w14:paraId="0E24C02F"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14:paraId="32ED7BC7" w14:textId="77777777" w:rsidR="00822C07" w:rsidRPr="00726330" w:rsidRDefault="00822C07" w:rsidP="00B36EDB">
            <w:pPr>
              <w:pStyle w:val="ASFKTablenorm"/>
              <w:ind w:left="57" w:right="57"/>
            </w:pPr>
            <w:r w:rsidRPr="007B2273">
              <w:t>Значение может вводиться вручную, выбираться пользователем из спр</w:t>
            </w:r>
            <w:r w:rsidRPr="00726330">
              <w:t>авочн</w:t>
            </w:r>
            <w:r w:rsidRPr="00822C07">
              <w:t>и</w:t>
            </w:r>
            <w:r w:rsidRPr="00726330">
              <w:t xml:space="preserve">ка </w:t>
            </w:r>
            <w:r w:rsidR="00324E3A">
              <w:t>«</w:t>
            </w:r>
            <w:r w:rsidRPr="00726330">
              <w:t>Экономическая классификация</w:t>
            </w:r>
            <w:r w:rsidR="00324E3A">
              <w:t>»</w:t>
            </w:r>
            <w:r w:rsidRPr="00726330">
              <w:t>.</w:t>
            </w:r>
          </w:p>
          <w:p w14:paraId="5BB25DAE"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53B513D1" w14:textId="77777777" w:rsidTr="00B36EDB">
        <w:tc>
          <w:tcPr>
            <w:tcW w:w="1111" w:type="pct"/>
            <w:shd w:val="clear" w:color="auto" w:fill="auto"/>
          </w:tcPr>
          <w:p w14:paraId="4FDE44DA" w14:textId="77777777" w:rsidR="00822C07" w:rsidRPr="007B2273" w:rsidRDefault="00822C07" w:rsidP="00B36EDB">
            <w:pPr>
              <w:pStyle w:val="ASFKTablenorm"/>
              <w:ind w:left="57" w:right="57"/>
            </w:pPr>
            <w:r w:rsidRPr="007B2273">
              <w:t>Код цели</w:t>
            </w:r>
          </w:p>
        </w:tc>
        <w:tc>
          <w:tcPr>
            <w:tcW w:w="3889" w:type="pct"/>
            <w:shd w:val="clear" w:color="auto" w:fill="auto"/>
          </w:tcPr>
          <w:p w14:paraId="1D043A29"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14:paraId="4637FE00" w14:textId="77777777" w:rsidR="00822C07" w:rsidRPr="00726330" w:rsidRDefault="00822C07" w:rsidP="00B36EDB">
            <w:pPr>
              <w:pStyle w:val="ASFKTablenorm"/>
              <w:ind w:left="57" w:right="57"/>
            </w:pPr>
            <w:r w:rsidRPr="007B2273">
              <w:t>Значение вводится вручную или выбирается из справочн</w:t>
            </w:r>
            <w:r w:rsidRPr="00726330">
              <w:t>ика кодов целей су</w:t>
            </w:r>
            <w:r w:rsidRPr="00822C07">
              <w:t>б</w:t>
            </w:r>
            <w:r w:rsidRPr="00726330">
              <w:t>сидий, субвенций.</w:t>
            </w:r>
          </w:p>
          <w:p w14:paraId="6D182E4C"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1D05896C" w14:textId="77777777" w:rsidTr="00B36EDB">
        <w:tc>
          <w:tcPr>
            <w:tcW w:w="1111" w:type="pct"/>
            <w:shd w:val="clear" w:color="auto" w:fill="auto"/>
          </w:tcPr>
          <w:p w14:paraId="64C61CA7" w14:textId="77777777" w:rsidR="00822C07" w:rsidRPr="007B2273" w:rsidRDefault="00822C07" w:rsidP="00B36EDB">
            <w:pPr>
              <w:pStyle w:val="ASFKTablenorm"/>
              <w:ind w:left="57" w:right="57"/>
            </w:pPr>
            <w:r w:rsidRPr="007B2273">
              <w:t>Доп. КБК2</w:t>
            </w:r>
          </w:p>
        </w:tc>
        <w:tc>
          <w:tcPr>
            <w:tcW w:w="3889" w:type="pct"/>
            <w:shd w:val="clear" w:color="auto" w:fill="auto"/>
          </w:tcPr>
          <w:p w14:paraId="1F4629CE"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14:paraId="61BE9655" w14:textId="77777777" w:rsidR="00822C07" w:rsidRPr="00726330" w:rsidRDefault="00822C07" w:rsidP="00B36EDB">
            <w:pPr>
              <w:pStyle w:val="ASFKTablenorm"/>
              <w:ind w:left="57" w:right="57"/>
            </w:pPr>
            <w:r w:rsidRPr="007B2273">
              <w:t xml:space="preserve">Значение вводится вручную или выбирается из справочника </w:t>
            </w:r>
            <w:r w:rsidR="00324E3A">
              <w:t>«</w:t>
            </w:r>
            <w:r w:rsidRPr="00726330">
              <w:t>Дополнение БК2</w:t>
            </w:r>
            <w:r w:rsidR="00324E3A">
              <w:t>»</w:t>
            </w:r>
            <w:r w:rsidRPr="00726330">
              <w:t>.</w:t>
            </w:r>
          </w:p>
          <w:p w14:paraId="679A1431"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6F01B705" w14:textId="77777777" w:rsidTr="00B36EDB">
        <w:tc>
          <w:tcPr>
            <w:tcW w:w="1111" w:type="pct"/>
            <w:shd w:val="clear" w:color="auto" w:fill="auto"/>
          </w:tcPr>
          <w:p w14:paraId="7875C41B" w14:textId="77777777" w:rsidR="00822C07" w:rsidRPr="007B2273" w:rsidRDefault="00822C07" w:rsidP="00B36EDB">
            <w:pPr>
              <w:pStyle w:val="ASFKTablenorm"/>
              <w:ind w:left="57" w:right="57"/>
            </w:pPr>
            <w:r w:rsidRPr="007B2273">
              <w:t>Доп. КБК3</w:t>
            </w:r>
          </w:p>
        </w:tc>
        <w:tc>
          <w:tcPr>
            <w:tcW w:w="3889" w:type="pct"/>
            <w:shd w:val="clear" w:color="auto" w:fill="auto"/>
          </w:tcPr>
          <w:p w14:paraId="58F131C6"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14:paraId="380F5D69" w14:textId="77777777" w:rsidR="00822C07" w:rsidRPr="00726330" w:rsidRDefault="00822C07" w:rsidP="00B36EDB">
            <w:pPr>
              <w:pStyle w:val="ASFKTablenorm"/>
              <w:ind w:left="57" w:right="57"/>
            </w:pPr>
            <w:r w:rsidRPr="007B2273">
              <w:t xml:space="preserve">Значение вводится вручную или выбирается из справочника </w:t>
            </w:r>
            <w:r w:rsidR="00324E3A">
              <w:t>«</w:t>
            </w:r>
            <w:r w:rsidRPr="00726330">
              <w:t>Дополнение БК3</w:t>
            </w:r>
            <w:r w:rsidR="00324E3A">
              <w:t>»</w:t>
            </w:r>
            <w:r w:rsidRPr="00726330">
              <w:t>.</w:t>
            </w:r>
          </w:p>
          <w:p w14:paraId="407F4EE0"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468D0DDE" w14:textId="77777777" w:rsidTr="00B36EDB">
        <w:tc>
          <w:tcPr>
            <w:tcW w:w="1111" w:type="pct"/>
            <w:shd w:val="clear" w:color="auto" w:fill="auto"/>
          </w:tcPr>
          <w:p w14:paraId="2FD73E3E" w14:textId="77777777" w:rsidR="00822C07" w:rsidRPr="00726330" w:rsidRDefault="00822C07" w:rsidP="00B36EDB">
            <w:pPr>
              <w:pStyle w:val="ASFKTablenorm"/>
              <w:ind w:left="57" w:right="57"/>
            </w:pPr>
            <w:r w:rsidRPr="007B2273">
              <w:t>Доп</w:t>
            </w:r>
            <w:r w:rsidRPr="00726330">
              <w:t>. КБК4</w:t>
            </w:r>
          </w:p>
        </w:tc>
        <w:tc>
          <w:tcPr>
            <w:tcW w:w="3889" w:type="pct"/>
            <w:shd w:val="clear" w:color="auto" w:fill="auto"/>
          </w:tcPr>
          <w:p w14:paraId="6F7B9B13"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14:paraId="73F91DD6" w14:textId="77777777" w:rsidR="00822C07" w:rsidRPr="00726330" w:rsidRDefault="00822C07" w:rsidP="00B36EDB">
            <w:pPr>
              <w:pStyle w:val="ASFKTablenorm"/>
              <w:ind w:left="57" w:right="57"/>
            </w:pPr>
            <w:r w:rsidRPr="007B2273">
              <w:t xml:space="preserve">Значение вводится вручную или выбирается из справочника </w:t>
            </w:r>
            <w:r w:rsidR="00324E3A">
              <w:t>«</w:t>
            </w:r>
            <w:r w:rsidRPr="00726330">
              <w:t>Дополнение БК4</w:t>
            </w:r>
            <w:r w:rsidR="00324E3A">
              <w:t>»</w:t>
            </w:r>
            <w:r w:rsidRPr="00726330">
              <w:t>.</w:t>
            </w:r>
          </w:p>
          <w:p w14:paraId="36FA9759"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03176AE8" w14:textId="77777777" w:rsidTr="00B36EDB">
        <w:tc>
          <w:tcPr>
            <w:tcW w:w="1111" w:type="pct"/>
            <w:shd w:val="clear" w:color="auto" w:fill="auto"/>
          </w:tcPr>
          <w:p w14:paraId="2C59E401" w14:textId="77777777" w:rsidR="00822C07" w:rsidRPr="00726330" w:rsidRDefault="00822C07" w:rsidP="00B36EDB">
            <w:pPr>
              <w:pStyle w:val="ASFKTablenorm"/>
              <w:ind w:left="57" w:right="57"/>
            </w:pPr>
            <w:r w:rsidRPr="007B2273">
              <w:t>Предмет документа о</w:t>
            </w:r>
            <w:r w:rsidRPr="00726330">
              <w:t>сн</w:t>
            </w:r>
            <w:r w:rsidRPr="005154AF">
              <w:t>о</w:t>
            </w:r>
            <w:r w:rsidRPr="00726330">
              <w:t>вания</w:t>
            </w:r>
          </w:p>
        </w:tc>
        <w:tc>
          <w:tcPr>
            <w:tcW w:w="3889" w:type="pct"/>
            <w:shd w:val="clear" w:color="auto" w:fill="auto"/>
          </w:tcPr>
          <w:p w14:paraId="0F8CB27D" w14:textId="77777777" w:rsidR="00822C07" w:rsidRPr="00726330" w:rsidRDefault="00822C07" w:rsidP="00B36EDB">
            <w:pPr>
              <w:pStyle w:val="ASFKTablenorm"/>
              <w:ind w:left="57" w:right="57"/>
            </w:pPr>
            <w:r w:rsidRPr="007B2273">
              <w:t xml:space="preserve">Значение </w:t>
            </w:r>
            <w:r w:rsidRPr="00726330">
              <w:t>может вводиться вручную или заполняться автоматически из род</w:t>
            </w:r>
            <w:r w:rsidRPr="00822C07">
              <w:t>и</w:t>
            </w:r>
            <w:r w:rsidRPr="00726330">
              <w:t xml:space="preserve">тельского документа. </w:t>
            </w:r>
          </w:p>
          <w:p w14:paraId="23A81AC3"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74FAB41D" w14:textId="77777777" w:rsidTr="00B36EDB">
        <w:tc>
          <w:tcPr>
            <w:tcW w:w="1111" w:type="pct"/>
            <w:shd w:val="clear" w:color="auto" w:fill="auto"/>
          </w:tcPr>
          <w:p w14:paraId="346D055F" w14:textId="77777777" w:rsidR="00822C07" w:rsidRPr="007B2273" w:rsidRDefault="00822C07" w:rsidP="00B36EDB">
            <w:pPr>
              <w:pStyle w:val="ASFKTablenorm"/>
              <w:ind w:left="57" w:right="57"/>
            </w:pPr>
            <w:r w:rsidRPr="007B2273">
              <w:t>Примечание</w:t>
            </w:r>
          </w:p>
        </w:tc>
        <w:tc>
          <w:tcPr>
            <w:tcW w:w="3889" w:type="pct"/>
            <w:shd w:val="clear" w:color="auto" w:fill="auto"/>
          </w:tcPr>
          <w:p w14:paraId="5573E51B" w14:textId="77777777" w:rsidR="00822C07" w:rsidRPr="00726330" w:rsidRDefault="00822C07" w:rsidP="00B36EDB">
            <w:pPr>
              <w:pStyle w:val="ASFKTablenorm"/>
              <w:ind w:left="57" w:right="57"/>
            </w:pPr>
            <w:r w:rsidRPr="007B2273">
              <w:t xml:space="preserve">Значение </w:t>
            </w:r>
            <w:r w:rsidRPr="00726330">
              <w:t>может вводиться вручную или заполняться автоматически из род</w:t>
            </w:r>
            <w:r w:rsidRPr="00822C07">
              <w:t>и</w:t>
            </w:r>
            <w:r w:rsidRPr="00726330">
              <w:t xml:space="preserve">тельского документа. </w:t>
            </w:r>
          </w:p>
          <w:p w14:paraId="5A291440" w14:textId="77777777" w:rsidR="00822C07" w:rsidRPr="00726330" w:rsidRDefault="00822C07" w:rsidP="00B36EDB">
            <w:pPr>
              <w:pStyle w:val="ASFKTablenorm"/>
              <w:ind w:left="57" w:right="57"/>
            </w:pPr>
            <w:r w:rsidRPr="007B2273">
              <w:t>Для</w:t>
            </w:r>
            <w:r w:rsidRPr="00726330">
              <w:t xml:space="preserve"> АРМ НУБП заполняется вручную.</w:t>
            </w:r>
          </w:p>
        </w:tc>
      </w:tr>
      <w:tr w:rsidR="00822C07" w:rsidRPr="007B2273" w14:paraId="6E59E191" w14:textId="77777777" w:rsidTr="00B36EDB">
        <w:tc>
          <w:tcPr>
            <w:tcW w:w="1111" w:type="pct"/>
            <w:shd w:val="clear" w:color="auto" w:fill="auto"/>
          </w:tcPr>
          <w:p w14:paraId="50DCA6B5" w14:textId="77777777" w:rsidR="00822C07" w:rsidRPr="00726330" w:rsidRDefault="00822C07" w:rsidP="00B36EDB">
            <w:pPr>
              <w:pStyle w:val="ASFKTablenorm"/>
              <w:ind w:left="57" w:right="57"/>
            </w:pPr>
            <w:r w:rsidRPr="007B2273">
              <w:t xml:space="preserve">Итого на текущий </w:t>
            </w:r>
            <w:r w:rsidRPr="00726330">
              <w:t xml:space="preserve">фин. </w:t>
            </w:r>
            <w:r w:rsidR="005A4454" w:rsidRPr="00726330">
              <w:t>Г</w:t>
            </w:r>
            <w:r w:rsidRPr="00726330">
              <w:t>од</w:t>
            </w:r>
          </w:p>
        </w:tc>
        <w:tc>
          <w:tcPr>
            <w:tcW w:w="3889" w:type="pct"/>
            <w:shd w:val="clear" w:color="auto" w:fill="auto"/>
          </w:tcPr>
          <w:p w14:paraId="3BF4566E" w14:textId="77777777" w:rsidR="00822C07" w:rsidRPr="00726330" w:rsidRDefault="00822C07" w:rsidP="00B36EDB">
            <w:pPr>
              <w:pStyle w:val="ASFKTablenorm"/>
              <w:ind w:left="57" w:right="57"/>
            </w:pPr>
            <w:r w:rsidRPr="007B2273">
              <w:t xml:space="preserve">По умолчанию поле заполняется значением </w:t>
            </w:r>
            <w:r w:rsidR="00324E3A">
              <w:t>«</w:t>
            </w:r>
            <w:r w:rsidRPr="00726330">
              <w:t>0.00</w:t>
            </w:r>
            <w:r w:rsidR="00324E3A">
              <w:t>»</w:t>
            </w:r>
            <w:r w:rsidRPr="00726330">
              <w:t>.</w:t>
            </w:r>
          </w:p>
          <w:p w14:paraId="27A48A49" w14:textId="77777777" w:rsidR="00822C07" w:rsidRPr="00726330" w:rsidRDefault="00822C07" w:rsidP="00B36EDB">
            <w:pPr>
              <w:pStyle w:val="ASFKTablenorm"/>
              <w:ind w:left="57" w:right="57"/>
            </w:pPr>
            <w:r w:rsidRPr="007B2273">
              <w:t>Может быть изменено пользователем вручную или заполняться автом</w:t>
            </w:r>
            <w:r w:rsidRPr="00726330">
              <w:t>атич</w:t>
            </w:r>
            <w:r w:rsidRPr="005154AF">
              <w:t>е</w:t>
            </w:r>
            <w:r w:rsidRPr="00726330">
              <w:t>ски из родительского документа.</w:t>
            </w:r>
          </w:p>
        </w:tc>
      </w:tr>
      <w:tr w:rsidR="00822C07" w:rsidRPr="007B2273" w14:paraId="616AF89A" w14:textId="77777777" w:rsidTr="00B36EDB">
        <w:tc>
          <w:tcPr>
            <w:tcW w:w="1111" w:type="pct"/>
            <w:shd w:val="clear" w:color="auto" w:fill="auto"/>
          </w:tcPr>
          <w:p w14:paraId="092F69B8" w14:textId="77777777" w:rsidR="00822C07" w:rsidRPr="007B2273" w:rsidRDefault="00822C07" w:rsidP="00B36EDB">
            <w:pPr>
              <w:pStyle w:val="ASFKTablenorm"/>
              <w:ind w:left="57" w:right="57"/>
            </w:pPr>
            <w:r w:rsidRPr="007B2273">
              <w:t>1-й год плана</w:t>
            </w:r>
          </w:p>
        </w:tc>
        <w:tc>
          <w:tcPr>
            <w:tcW w:w="3889" w:type="pct"/>
            <w:shd w:val="clear" w:color="auto" w:fill="auto"/>
          </w:tcPr>
          <w:p w14:paraId="7AF77D00" w14:textId="77777777" w:rsidR="00822C07" w:rsidRPr="00726330" w:rsidRDefault="00822C07" w:rsidP="00B36EDB">
            <w:pPr>
              <w:pStyle w:val="ASFKTablenorm"/>
              <w:ind w:left="57" w:right="57"/>
            </w:pPr>
            <w:r w:rsidRPr="007B2273">
              <w:t xml:space="preserve">По умолчанию поле заполняется значением </w:t>
            </w:r>
            <w:r w:rsidR="00324E3A">
              <w:t>«</w:t>
            </w:r>
            <w:r w:rsidRPr="00726330">
              <w:t>0.00</w:t>
            </w:r>
            <w:r w:rsidR="00324E3A">
              <w:t>»</w:t>
            </w:r>
            <w:r w:rsidRPr="00726330">
              <w:t>.</w:t>
            </w:r>
          </w:p>
          <w:p w14:paraId="03835BF2" w14:textId="77777777" w:rsidR="00822C07" w:rsidRPr="00726330" w:rsidRDefault="00822C07" w:rsidP="00B36EDB">
            <w:pPr>
              <w:pStyle w:val="ASFKTablenorm"/>
              <w:ind w:left="57" w:right="57"/>
            </w:pPr>
            <w:r w:rsidRPr="007B2273">
              <w:lastRenderedPageBreak/>
              <w:t>Может быть изменено пользователем вручную или заполняться автом</w:t>
            </w:r>
            <w:r w:rsidRPr="00726330">
              <w:t>атич</w:t>
            </w:r>
            <w:r w:rsidRPr="005154AF">
              <w:t>е</w:t>
            </w:r>
            <w:r w:rsidRPr="00726330">
              <w:t>ски из родительского документа.</w:t>
            </w:r>
          </w:p>
        </w:tc>
      </w:tr>
      <w:tr w:rsidR="00822C07" w:rsidRPr="007B2273" w14:paraId="532BF671" w14:textId="77777777" w:rsidTr="00B36EDB">
        <w:tc>
          <w:tcPr>
            <w:tcW w:w="1111" w:type="pct"/>
            <w:shd w:val="clear" w:color="auto" w:fill="auto"/>
          </w:tcPr>
          <w:p w14:paraId="5FD013CB" w14:textId="77777777" w:rsidR="00822C07" w:rsidRPr="007B2273" w:rsidRDefault="00822C07" w:rsidP="00B36EDB">
            <w:pPr>
              <w:pStyle w:val="ASFKTablenorm"/>
              <w:ind w:left="57" w:right="57"/>
            </w:pPr>
            <w:r w:rsidRPr="007B2273">
              <w:t>2-й год плана</w:t>
            </w:r>
          </w:p>
        </w:tc>
        <w:tc>
          <w:tcPr>
            <w:tcW w:w="3889" w:type="pct"/>
            <w:shd w:val="clear" w:color="auto" w:fill="auto"/>
          </w:tcPr>
          <w:p w14:paraId="4C944982" w14:textId="77777777" w:rsidR="00822C07" w:rsidRPr="00726330" w:rsidRDefault="00822C07" w:rsidP="00B36EDB">
            <w:pPr>
              <w:pStyle w:val="ASFKTablenorm"/>
              <w:ind w:left="57" w:right="57"/>
            </w:pPr>
            <w:r w:rsidRPr="007B2273">
              <w:t xml:space="preserve">По умолчанию поле заполняется значением </w:t>
            </w:r>
            <w:r w:rsidR="00324E3A">
              <w:t>«</w:t>
            </w:r>
            <w:r w:rsidRPr="00726330">
              <w:t>0.00</w:t>
            </w:r>
            <w:r w:rsidR="00324E3A">
              <w:t>»</w:t>
            </w:r>
            <w:r w:rsidRPr="00726330">
              <w:t>.</w:t>
            </w:r>
          </w:p>
          <w:p w14:paraId="6FD4D63E" w14:textId="77777777" w:rsidR="00822C07" w:rsidRPr="00726330" w:rsidRDefault="00822C07" w:rsidP="00B36EDB">
            <w:pPr>
              <w:pStyle w:val="ASFKTablenorm"/>
              <w:ind w:left="57" w:right="57"/>
            </w:pPr>
            <w:r w:rsidRPr="007B2273">
              <w:t>Может быть изменено пользователем вручную или заполняться автом</w:t>
            </w:r>
            <w:r w:rsidRPr="00726330">
              <w:t>атич</w:t>
            </w:r>
            <w:r w:rsidRPr="005154AF">
              <w:t>е</w:t>
            </w:r>
            <w:r w:rsidRPr="00726330">
              <w:t>ски из родительского документа.</w:t>
            </w:r>
          </w:p>
        </w:tc>
      </w:tr>
      <w:tr w:rsidR="00822C07" w:rsidRPr="007B2273" w14:paraId="55094EB7" w14:textId="77777777" w:rsidTr="00B36EDB">
        <w:tc>
          <w:tcPr>
            <w:tcW w:w="1111" w:type="pct"/>
            <w:shd w:val="clear" w:color="auto" w:fill="auto"/>
          </w:tcPr>
          <w:p w14:paraId="589A38DF" w14:textId="77777777" w:rsidR="00822C07" w:rsidRPr="007B2273" w:rsidRDefault="00822C07" w:rsidP="00B36EDB">
            <w:pPr>
              <w:pStyle w:val="ASFKTablenorm"/>
              <w:ind w:left="57" w:right="57"/>
            </w:pPr>
            <w:r w:rsidRPr="007B2273">
              <w:t>3-й год</w:t>
            </w:r>
          </w:p>
        </w:tc>
        <w:tc>
          <w:tcPr>
            <w:tcW w:w="3889" w:type="pct"/>
            <w:shd w:val="clear" w:color="auto" w:fill="auto"/>
          </w:tcPr>
          <w:p w14:paraId="2F84AB77" w14:textId="77777777" w:rsidR="00822C07" w:rsidRPr="00726330" w:rsidRDefault="00822C07" w:rsidP="00B36EDB">
            <w:pPr>
              <w:pStyle w:val="ASFKTablenorm"/>
              <w:ind w:left="57" w:right="57"/>
            </w:pPr>
            <w:r w:rsidRPr="007B2273">
              <w:t xml:space="preserve">По умолчанию поле заполняется значением </w:t>
            </w:r>
            <w:r w:rsidR="00324E3A">
              <w:t>«</w:t>
            </w:r>
            <w:r w:rsidRPr="00726330">
              <w:t>0.00</w:t>
            </w:r>
            <w:r w:rsidR="00324E3A">
              <w:t>»</w:t>
            </w:r>
            <w:r w:rsidRPr="00726330">
              <w:t>.</w:t>
            </w:r>
          </w:p>
          <w:p w14:paraId="0FB2AFA7" w14:textId="77777777" w:rsidR="00822C07" w:rsidRPr="00726330" w:rsidRDefault="00822C07" w:rsidP="00B36EDB">
            <w:pPr>
              <w:pStyle w:val="ASFKTablenorm"/>
              <w:ind w:left="57" w:right="57"/>
            </w:pPr>
            <w:r w:rsidRPr="007B2273">
              <w:t>Может быть изменено пользователем вручную или заполняться автом</w:t>
            </w:r>
            <w:r w:rsidRPr="00726330">
              <w:t>атич</w:t>
            </w:r>
            <w:r w:rsidRPr="005154AF">
              <w:t>е</w:t>
            </w:r>
            <w:r w:rsidRPr="00726330">
              <w:t>ски из родительского документа.</w:t>
            </w:r>
          </w:p>
        </w:tc>
      </w:tr>
      <w:tr w:rsidR="00822C07" w:rsidRPr="007B2273" w14:paraId="0547D7A8" w14:textId="77777777" w:rsidTr="00B36EDB">
        <w:tc>
          <w:tcPr>
            <w:tcW w:w="1111" w:type="pct"/>
            <w:shd w:val="clear" w:color="auto" w:fill="auto"/>
          </w:tcPr>
          <w:p w14:paraId="611DB365" w14:textId="77777777" w:rsidR="00822C07" w:rsidRPr="007B2273" w:rsidRDefault="00822C07" w:rsidP="00B36EDB">
            <w:pPr>
              <w:pStyle w:val="ASFKTablenorm"/>
              <w:ind w:left="57" w:right="57"/>
            </w:pPr>
            <w:r w:rsidRPr="007B2273">
              <w:t>4-й год</w:t>
            </w:r>
          </w:p>
        </w:tc>
        <w:tc>
          <w:tcPr>
            <w:tcW w:w="3889" w:type="pct"/>
            <w:shd w:val="clear" w:color="auto" w:fill="auto"/>
          </w:tcPr>
          <w:p w14:paraId="4B781FA1" w14:textId="77777777" w:rsidR="00822C07" w:rsidRPr="00726330" w:rsidRDefault="00822C07" w:rsidP="00B36EDB">
            <w:pPr>
              <w:pStyle w:val="ASFKTablenorm"/>
              <w:ind w:left="57" w:right="57"/>
            </w:pPr>
            <w:r w:rsidRPr="007B2273">
              <w:t xml:space="preserve">По умолчанию поле заполняется значением </w:t>
            </w:r>
            <w:r w:rsidR="00324E3A">
              <w:t>«</w:t>
            </w:r>
            <w:r w:rsidRPr="00726330">
              <w:t>0.00</w:t>
            </w:r>
            <w:r w:rsidR="00324E3A">
              <w:t>»</w:t>
            </w:r>
            <w:r w:rsidRPr="00726330">
              <w:t>.</w:t>
            </w:r>
          </w:p>
          <w:p w14:paraId="5A623994" w14:textId="77777777" w:rsidR="00822C07" w:rsidRPr="00726330" w:rsidRDefault="00822C07" w:rsidP="00B36EDB">
            <w:pPr>
              <w:pStyle w:val="ASFKTablenorm"/>
              <w:ind w:left="57" w:right="57"/>
            </w:pPr>
            <w:r w:rsidRPr="007B2273">
              <w:t>Может быть изменено пользователем вручную или заполняться автом</w:t>
            </w:r>
            <w:r w:rsidRPr="00726330">
              <w:t>атич</w:t>
            </w:r>
            <w:r w:rsidRPr="005154AF">
              <w:t>е</w:t>
            </w:r>
            <w:r w:rsidRPr="00726330">
              <w:t>ски из родительского документа.</w:t>
            </w:r>
          </w:p>
        </w:tc>
      </w:tr>
      <w:tr w:rsidR="00822C07" w:rsidRPr="007B2273" w14:paraId="0E775A74" w14:textId="77777777" w:rsidTr="00B36EDB">
        <w:trPr>
          <w:trHeight w:val="389"/>
        </w:trPr>
        <w:tc>
          <w:tcPr>
            <w:tcW w:w="1111" w:type="pct"/>
            <w:shd w:val="clear" w:color="auto" w:fill="auto"/>
          </w:tcPr>
          <w:p w14:paraId="3029094C" w14:textId="77777777" w:rsidR="00822C07" w:rsidRPr="007B2273" w:rsidRDefault="00822C07" w:rsidP="00B36EDB">
            <w:pPr>
              <w:pStyle w:val="ASFKTablenorm"/>
              <w:ind w:left="57" w:right="57"/>
            </w:pPr>
            <w:r w:rsidRPr="007B2273">
              <w:t>Последующие годы</w:t>
            </w:r>
          </w:p>
        </w:tc>
        <w:tc>
          <w:tcPr>
            <w:tcW w:w="3889" w:type="pct"/>
            <w:shd w:val="clear" w:color="auto" w:fill="auto"/>
          </w:tcPr>
          <w:p w14:paraId="3156641B" w14:textId="77777777" w:rsidR="00822C07" w:rsidRPr="00726330" w:rsidRDefault="00822C07" w:rsidP="00B36EDB">
            <w:pPr>
              <w:pStyle w:val="ASFKTablenorm"/>
              <w:ind w:left="57" w:right="57"/>
            </w:pPr>
            <w:r w:rsidRPr="007B2273">
              <w:t xml:space="preserve">По умолчанию поле заполняется значением </w:t>
            </w:r>
            <w:r w:rsidR="00324E3A">
              <w:t>«</w:t>
            </w:r>
            <w:r w:rsidRPr="00726330">
              <w:t>0.00</w:t>
            </w:r>
            <w:r w:rsidR="00324E3A">
              <w:t>»</w:t>
            </w:r>
            <w:r w:rsidRPr="00726330">
              <w:t>.</w:t>
            </w:r>
          </w:p>
          <w:p w14:paraId="5A4B1BD3" w14:textId="77777777" w:rsidR="00822C07" w:rsidRPr="00726330" w:rsidRDefault="00822C07" w:rsidP="00B36EDB">
            <w:pPr>
              <w:pStyle w:val="ASFKTablenorm"/>
              <w:ind w:left="57" w:right="57"/>
            </w:pPr>
            <w:r w:rsidRPr="007B2273">
              <w:t>Может быть изменено пользователем вручную или заполняться автом</w:t>
            </w:r>
            <w:r w:rsidRPr="00726330">
              <w:t>атич</w:t>
            </w:r>
            <w:r w:rsidRPr="005154AF">
              <w:t>е</w:t>
            </w:r>
            <w:r w:rsidRPr="00726330">
              <w:t>ски из родительского документа.</w:t>
            </w:r>
          </w:p>
        </w:tc>
      </w:tr>
      <w:tr w:rsidR="00822C07" w:rsidRPr="007B2273" w14:paraId="7CFDCBFB" w14:textId="77777777" w:rsidTr="00B36EDB">
        <w:tc>
          <w:tcPr>
            <w:tcW w:w="1111" w:type="pct"/>
            <w:shd w:val="clear" w:color="auto" w:fill="auto"/>
          </w:tcPr>
          <w:p w14:paraId="13D5BDBB" w14:textId="77777777" w:rsidR="00822C07" w:rsidRPr="007B2273" w:rsidRDefault="00822C07" w:rsidP="00B36EDB">
            <w:pPr>
              <w:pStyle w:val="ASFKTablenorm"/>
              <w:ind w:left="57" w:right="57"/>
            </w:pPr>
            <w:r w:rsidRPr="007B2273">
              <w:t>Январь</w:t>
            </w:r>
          </w:p>
        </w:tc>
        <w:tc>
          <w:tcPr>
            <w:tcW w:w="3889" w:type="pct"/>
            <w:shd w:val="clear" w:color="auto" w:fill="auto"/>
          </w:tcPr>
          <w:p w14:paraId="09DC5B25"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14:paraId="65A1545C" w14:textId="77777777" w:rsidR="00822C07" w:rsidRPr="00726330" w:rsidRDefault="00822C07" w:rsidP="00B36EDB">
            <w:pPr>
              <w:pStyle w:val="ASFKTablenorm"/>
              <w:ind w:left="57" w:right="57"/>
            </w:pPr>
            <w:r w:rsidRPr="007B2273">
              <w:t xml:space="preserve">По умолчанию поле заполняется значением </w:t>
            </w:r>
            <w:r w:rsidR="00324E3A">
              <w:t>«</w:t>
            </w:r>
            <w:r w:rsidRPr="00726330">
              <w:t>0.00</w:t>
            </w:r>
            <w:r w:rsidR="00324E3A">
              <w:t>»</w:t>
            </w:r>
            <w:r w:rsidRPr="00726330">
              <w:t>.</w:t>
            </w:r>
          </w:p>
          <w:p w14:paraId="792E36EB" w14:textId="77777777" w:rsidR="00822C07" w:rsidRPr="007B2273" w:rsidRDefault="00822C07" w:rsidP="00B36EDB">
            <w:pPr>
              <w:pStyle w:val="ASFKTablenorm"/>
              <w:ind w:left="57" w:right="57"/>
            </w:pPr>
            <w:r w:rsidRPr="007B2273">
              <w:t>Может быть изменено пользователем.</w:t>
            </w:r>
          </w:p>
        </w:tc>
      </w:tr>
      <w:tr w:rsidR="00822C07" w:rsidRPr="007B2273" w14:paraId="50EE1562" w14:textId="77777777" w:rsidTr="00B36EDB">
        <w:tc>
          <w:tcPr>
            <w:tcW w:w="1111" w:type="pct"/>
            <w:shd w:val="clear" w:color="auto" w:fill="auto"/>
          </w:tcPr>
          <w:p w14:paraId="2F874AB4" w14:textId="77777777" w:rsidR="00822C07" w:rsidRPr="007B2273" w:rsidRDefault="00822C07" w:rsidP="00B36EDB">
            <w:pPr>
              <w:pStyle w:val="ASFKTablenorm"/>
              <w:ind w:left="57" w:right="57"/>
            </w:pPr>
            <w:r w:rsidRPr="007B2273">
              <w:t>Февраль</w:t>
            </w:r>
          </w:p>
        </w:tc>
        <w:tc>
          <w:tcPr>
            <w:tcW w:w="3889" w:type="pct"/>
            <w:shd w:val="clear" w:color="auto" w:fill="auto"/>
          </w:tcPr>
          <w:p w14:paraId="7449B23B"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14:paraId="4A476F47" w14:textId="77777777" w:rsidR="00822C07" w:rsidRPr="00726330" w:rsidRDefault="00822C07" w:rsidP="00B36EDB">
            <w:pPr>
              <w:pStyle w:val="ASFKTablenorm"/>
              <w:ind w:left="57" w:right="57"/>
            </w:pPr>
            <w:r w:rsidRPr="007B2273">
              <w:t xml:space="preserve">По умолчанию поле заполняется значением </w:t>
            </w:r>
            <w:r w:rsidR="00324E3A">
              <w:t>«</w:t>
            </w:r>
            <w:r w:rsidRPr="00726330">
              <w:t>0.00</w:t>
            </w:r>
            <w:r w:rsidR="00324E3A">
              <w:t>»</w:t>
            </w:r>
            <w:r w:rsidRPr="00726330">
              <w:t>.</w:t>
            </w:r>
          </w:p>
          <w:p w14:paraId="3184DBB9" w14:textId="77777777" w:rsidR="00822C07" w:rsidRPr="007B2273" w:rsidRDefault="00822C07" w:rsidP="00B36EDB">
            <w:pPr>
              <w:pStyle w:val="ASFKTablenorm"/>
              <w:ind w:left="57" w:right="57"/>
            </w:pPr>
            <w:r w:rsidRPr="007B2273">
              <w:t>Может быть изменено пользователем.</w:t>
            </w:r>
          </w:p>
        </w:tc>
      </w:tr>
      <w:tr w:rsidR="00822C07" w:rsidRPr="007B2273" w14:paraId="67F05391" w14:textId="77777777" w:rsidTr="00B36EDB">
        <w:tc>
          <w:tcPr>
            <w:tcW w:w="1111" w:type="pct"/>
            <w:shd w:val="clear" w:color="auto" w:fill="auto"/>
          </w:tcPr>
          <w:p w14:paraId="58B72DE3" w14:textId="77777777" w:rsidR="00822C07" w:rsidRPr="007B2273" w:rsidRDefault="00077C58" w:rsidP="00B36EDB">
            <w:pPr>
              <w:pStyle w:val="ASFKTablenorm"/>
              <w:ind w:left="57" w:right="57"/>
            </w:pPr>
            <w:r>
              <w:t>…</w:t>
            </w:r>
          </w:p>
        </w:tc>
        <w:tc>
          <w:tcPr>
            <w:tcW w:w="3889" w:type="pct"/>
            <w:shd w:val="clear" w:color="auto" w:fill="auto"/>
          </w:tcPr>
          <w:p w14:paraId="06683CC7" w14:textId="77777777" w:rsidR="00822C07" w:rsidRPr="007B2273" w:rsidRDefault="00A05FCE" w:rsidP="00B36EDB">
            <w:pPr>
              <w:pStyle w:val="ASFKTablenorm"/>
              <w:ind w:left="57" w:right="57"/>
            </w:pPr>
            <w:r>
              <w:t>…</w:t>
            </w:r>
          </w:p>
        </w:tc>
      </w:tr>
      <w:tr w:rsidR="00822C07" w:rsidRPr="007B2273" w14:paraId="75609A23" w14:textId="77777777" w:rsidTr="00B36EDB">
        <w:tc>
          <w:tcPr>
            <w:tcW w:w="1111" w:type="pct"/>
            <w:shd w:val="clear" w:color="auto" w:fill="auto"/>
          </w:tcPr>
          <w:p w14:paraId="09C2C123" w14:textId="77777777" w:rsidR="00822C07" w:rsidRPr="007B2273" w:rsidRDefault="00822C07" w:rsidP="00B36EDB">
            <w:pPr>
              <w:pStyle w:val="ASFKTablenorm"/>
              <w:ind w:left="57" w:right="57"/>
            </w:pPr>
            <w:r w:rsidRPr="007B2273">
              <w:t>Декабрь</w:t>
            </w:r>
          </w:p>
        </w:tc>
        <w:tc>
          <w:tcPr>
            <w:tcW w:w="3889" w:type="pct"/>
            <w:shd w:val="clear" w:color="auto" w:fill="auto"/>
          </w:tcPr>
          <w:p w14:paraId="0F781EEE" w14:textId="77777777" w:rsidR="00822C07" w:rsidRPr="00726330" w:rsidRDefault="00822C07" w:rsidP="00B36EDB">
            <w:pPr>
              <w:pStyle w:val="ASFKTablenorm"/>
              <w:ind w:left="57" w:right="57"/>
            </w:pPr>
            <w:r w:rsidRPr="007B2273">
              <w:t>Значение подтягивается автоматически при выборе родительского док</w:t>
            </w:r>
            <w:r w:rsidRPr="00726330">
              <w:t>уме</w:t>
            </w:r>
            <w:r w:rsidRPr="005154AF">
              <w:t>н</w:t>
            </w:r>
            <w:r w:rsidRPr="00726330">
              <w:t>та.</w:t>
            </w:r>
          </w:p>
          <w:p w14:paraId="0E474151" w14:textId="77777777" w:rsidR="00822C07" w:rsidRPr="00726330" w:rsidRDefault="00822C07" w:rsidP="00B36EDB">
            <w:pPr>
              <w:pStyle w:val="ASFKTablenorm"/>
              <w:ind w:left="57" w:right="57"/>
            </w:pPr>
            <w:r w:rsidRPr="007B2273">
              <w:t xml:space="preserve">По умолчанию поле заполняется значением </w:t>
            </w:r>
            <w:r w:rsidR="00324E3A">
              <w:t>«</w:t>
            </w:r>
            <w:r w:rsidRPr="00726330">
              <w:t>0.00</w:t>
            </w:r>
            <w:r w:rsidR="00324E3A">
              <w:t>»</w:t>
            </w:r>
            <w:r w:rsidRPr="00726330">
              <w:t>.</w:t>
            </w:r>
          </w:p>
          <w:p w14:paraId="5EA18462" w14:textId="77777777" w:rsidR="00822C07" w:rsidRPr="007B2273" w:rsidRDefault="00822C07" w:rsidP="00B36EDB">
            <w:pPr>
              <w:pStyle w:val="ASFKTablenorm"/>
              <w:ind w:left="57" w:right="57"/>
            </w:pPr>
            <w:r w:rsidRPr="007B2273">
              <w:t>Может быть изменено пользователем.</w:t>
            </w:r>
          </w:p>
        </w:tc>
      </w:tr>
      <w:tr w:rsidR="00822C07" w:rsidRPr="007B2273" w14:paraId="02DAE3CD" w14:textId="77777777" w:rsidTr="00B36EDB">
        <w:tc>
          <w:tcPr>
            <w:tcW w:w="5000" w:type="pct"/>
            <w:gridSpan w:val="2"/>
            <w:shd w:val="clear" w:color="auto" w:fill="auto"/>
          </w:tcPr>
          <w:p w14:paraId="16061832" w14:textId="77777777" w:rsidR="00822C07" w:rsidRPr="00726330" w:rsidRDefault="00822C07" w:rsidP="00B36EDB">
            <w:pPr>
              <w:pStyle w:val="ASFKTablenorm"/>
              <w:ind w:left="57" w:right="57"/>
            </w:pPr>
            <w:r w:rsidRPr="007B2273">
              <w:t xml:space="preserve">Группа полей </w:t>
            </w:r>
            <w:r w:rsidR="00324E3A">
              <w:t>«</w:t>
            </w:r>
            <w:r w:rsidRPr="00726330">
              <w:t>Контрольные суммы</w:t>
            </w:r>
            <w:r w:rsidR="00324E3A">
              <w:t>»</w:t>
            </w:r>
          </w:p>
        </w:tc>
      </w:tr>
      <w:tr w:rsidR="00822C07" w:rsidRPr="007B2273" w14:paraId="2BE792FE" w14:textId="77777777" w:rsidTr="00B36EDB">
        <w:tc>
          <w:tcPr>
            <w:tcW w:w="1111" w:type="pct"/>
            <w:shd w:val="clear" w:color="auto" w:fill="auto"/>
          </w:tcPr>
          <w:p w14:paraId="2261D457" w14:textId="77777777" w:rsidR="00822C07" w:rsidRPr="007B2273" w:rsidRDefault="00822C07" w:rsidP="00B36EDB">
            <w:pPr>
              <w:pStyle w:val="ASFKTablenorm"/>
              <w:ind w:left="57" w:right="57"/>
            </w:pPr>
            <w:r w:rsidRPr="007B2273">
              <w:t>Сумма по документу-основанию</w:t>
            </w:r>
          </w:p>
        </w:tc>
        <w:tc>
          <w:tcPr>
            <w:tcW w:w="3889" w:type="pct"/>
            <w:shd w:val="clear" w:color="auto" w:fill="auto"/>
          </w:tcPr>
          <w:p w14:paraId="1E1BCF2C" w14:textId="77777777" w:rsidR="00822C07" w:rsidRPr="00726330" w:rsidRDefault="00822C07" w:rsidP="00B36EDB">
            <w:pPr>
              <w:pStyle w:val="ASFKTablenorm"/>
              <w:ind w:left="57" w:right="57"/>
            </w:pPr>
            <w:r w:rsidRPr="007B2273">
              <w:t xml:space="preserve">Значение заполняется автоматически и является равным полю </w:t>
            </w:r>
            <w:r w:rsidR="00324E3A">
              <w:t>«</w:t>
            </w:r>
            <w:r w:rsidRPr="00726330">
              <w:t>Сумма в вал</w:t>
            </w:r>
            <w:r w:rsidRPr="00822C07">
              <w:t>ю</w:t>
            </w:r>
            <w:r w:rsidRPr="00726330">
              <w:t>те БО</w:t>
            </w:r>
            <w:r w:rsidR="00324E3A">
              <w:t>»</w:t>
            </w:r>
            <w:r w:rsidRPr="00726330">
              <w:t xml:space="preserve"> (Раздел 1: Реквизиты документа-основания).</w:t>
            </w:r>
          </w:p>
        </w:tc>
      </w:tr>
      <w:tr w:rsidR="00822C07" w:rsidRPr="007B2273" w14:paraId="576EBB89" w14:textId="77777777" w:rsidTr="00B36EDB">
        <w:tc>
          <w:tcPr>
            <w:tcW w:w="1111" w:type="pct"/>
            <w:shd w:val="clear" w:color="auto" w:fill="auto"/>
          </w:tcPr>
          <w:p w14:paraId="6DFEE31A" w14:textId="77777777" w:rsidR="00822C07" w:rsidRPr="007B2273" w:rsidRDefault="00822C07" w:rsidP="00B36EDB">
            <w:pPr>
              <w:pStyle w:val="ASFKTablenorm"/>
              <w:ind w:left="57" w:right="57"/>
            </w:pPr>
            <w:r w:rsidRPr="007B2273">
              <w:t>Сумма по расши</w:t>
            </w:r>
            <w:r w:rsidRPr="00822C07">
              <w:t>ф</w:t>
            </w:r>
            <w:r w:rsidRPr="007B2273">
              <w:t xml:space="preserve">ровке </w:t>
            </w:r>
          </w:p>
        </w:tc>
        <w:tc>
          <w:tcPr>
            <w:tcW w:w="3889" w:type="pct"/>
            <w:shd w:val="clear" w:color="auto" w:fill="auto"/>
          </w:tcPr>
          <w:p w14:paraId="665B4B90" w14:textId="77777777" w:rsidR="00822C07" w:rsidRPr="007B2273" w:rsidRDefault="00822C07" w:rsidP="00B36EDB">
            <w:pPr>
              <w:pStyle w:val="ASFKTablenorm"/>
              <w:ind w:left="57" w:right="57"/>
            </w:pPr>
            <w:r w:rsidRPr="007B2273">
              <w:t>Значение рассчитывается автоматически как сумма всех строк по всем годам всех подитогов по кодам ФАИП.</w:t>
            </w:r>
          </w:p>
        </w:tc>
      </w:tr>
      <w:tr w:rsidR="00822C07" w:rsidRPr="007B2273" w14:paraId="06FE3C4C" w14:textId="77777777" w:rsidTr="00B36EDB">
        <w:tc>
          <w:tcPr>
            <w:tcW w:w="1111" w:type="pct"/>
            <w:shd w:val="clear" w:color="auto" w:fill="auto"/>
          </w:tcPr>
          <w:p w14:paraId="4E1D6A02" w14:textId="77777777" w:rsidR="00822C07" w:rsidRPr="007B2273" w:rsidRDefault="00822C07" w:rsidP="00B36EDB">
            <w:pPr>
              <w:pStyle w:val="ASFKTablenorm"/>
              <w:ind w:left="57" w:right="57"/>
            </w:pPr>
            <w:r w:rsidRPr="007B2273">
              <w:t xml:space="preserve">Отклонение </w:t>
            </w:r>
          </w:p>
        </w:tc>
        <w:tc>
          <w:tcPr>
            <w:tcW w:w="3889" w:type="pct"/>
            <w:shd w:val="clear" w:color="auto" w:fill="auto"/>
          </w:tcPr>
          <w:p w14:paraId="5978B680" w14:textId="77777777" w:rsidR="00822C07" w:rsidRPr="00726330" w:rsidRDefault="00822C07" w:rsidP="00B36EDB">
            <w:pPr>
              <w:pStyle w:val="ASFKTablenorm"/>
              <w:ind w:left="57" w:right="57"/>
            </w:pPr>
            <w:r w:rsidRPr="007B2273">
              <w:t>Значение рассчитывается автоматически. Сравнивается значение, ук</w:t>
            </w:r>
            <w:r w:rsidRPr="00726330">
              <w:t>аза</w:t>
            </w:r>
            <w:r w:rsidRPr="005154AF">
              <w:t>н</w:t>
            </w:r>
            <w:r w:rsidRPr="00726330">
              <w:t>ное в заголовке и сумма всех строк по всем годам. Значение выводится по мод</w:t>
            </w:r>
            <w:r w:rsidRPr="005154AF">
              <w:t>у</w:t>
            </w:r>
            <w:r w:rsidRPr="00726330">
              <w:t>лю.</w:t>
            </w:r>
          </w:p>
        </w:tc>
      </w:tr>
    </w:tbl>
    <w:p w14:paraId="625BE362" w14:textId="76E15368" w:rsidR="00B87667" w:rsidRPr="00B87667" w:rsidRDefault="00077C58" w:rsidP="00B87667">
      <w:pPr>
        <w:pStyle w:val="ASFKNormal"/>
      </w:pPr>
      <w:r w:rsidRPr="00B87667">
        <w:t xml:space="preserve">На закладке </w:t>
      </w:r>
      <w:r>
        <w:t>«</w:t>
      </w:r>
      <w:r w:rsidRPr="00B87667">
        <w:t>Раздел 5 (3)</w:t>
      </w:r>
      <w:r>
        <w:t>»</w:t>
      </w:r>
      <w:r w:rsidR="001A4535">
        <w:t xml:space="preserve"> </w:t>
      </w:r>
      <w:r w:rsidRPr="00B87667">
        <w:t xml:space="preserve">документа </w:t>
      </w:r>
      <w:r>
        <w:t>«</w:t>
      </w:r>
      <w:r w:rsidRPr="00B87667">
        <w:t>Заявка на внес</w:t>
      </w:r>
      <w:r w:rsidRPr="00077C58">
        <w:t>е</w:t>
      </w:r>
      <w:r w:rsidRPr="00B87667">
        <w:t>ние изменений в обязательство</w:t>
      </w:r>
      <w:r>
        <w:t>»</w:t>
      </w:r>
      <w:r w:rsidRPr="00B87667">
        <w:t xml:space="preserve"> содержится табличный блок </w:t>
      </w:r>
      <w:r>
        <w:t>«</w:t>
      </w:r>
      <w:r w:rsidRPr="00B87667">
        <w:t>Раздел</w:t>
      </w:r>
      <w:r w:rsidR="001A4535" w:rsidRPr="00745D39">
        <w:t> </w:t>
      </w:r>
      <w:r w:rsidRPr="00B87667">
        <w:t>5. Расшифровка обяз</w:t>
      </w:r>
      <w:r w:rsidRPr="00077C58">
        <w:t>а</w:t>
      </w:r>
      <w:r w:rsidRPr="00B87667">
        <w:t>тельства в валюте БО</w:t>
      </w:r>
      <w:r>
        <w:t>»</w:t>
      </w:r>
      <w:r w:rsidRPr="00B87667">
        <w:t xml:space="preserve">. </w:t>
      </w:r>
      <w:r w:rsidR="00B87667" w:rsidRPr="00B87667">
        <w:t>Для добавления строки расшифровки в список следует нажать на кнопку</w:t>
      </w:r>
      <w:r w:rsidR="00C60B06">
        <w:t xml:space="preserve"> </w:t>
      </w:r>
      <w:r w:rsidR="00CF4371">
        <w:rPr>
          <w:noProof/>
        </w:rPr>
        <w:drawing>
          <wp:inline distT="0" distB="0" distL="0" distR="0" wp14:anchorId="4D9DE063" wp14:editId="3CB62097">
            <wp:extent cx="276225" cy="180975"/>
            <wp:effectExtent l="0" t="0" r="9525" b="9525"/>
            <wp:docPr id="249" name="Рисунок 233"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87667" w:rsidRPr="00B87667">
        <w:t> </w:t>
      </w:r>
      <w:r w:rsidR="00E377DB">
        <w:t>(Добавить новую строку)</w:t>
      </w:r>
      <w:r w:rsidR="00B87667" w:rsidRPr="00B87667">
        <w:t>. Открое</w:t>
      </w:r>
      <w:r w:rsidR="0027431F">
        <w:t>тся форма «Добавление записи»</w:t>
      </w:r>
      <w:r w:rsidR="00B87667" w:rsidRPr="00B87667">
        <w:t xml:space="preserve"> (рис. </w:t>
      </w:r>
      <w:r w:rsidR="00F2392D">
        <w:fldChar w:fldCharType="begin"/>
      </w:r>
      <w:r w:rsidR="00F2392D">
        <w:instrText xml:space="preserve"> REF _Ref365653710 \h  \* MERGEFORMAT </w:instrText>
      </w:r>
      <w:r w:rsidR="00F2392D">
        <w:fldChar w:fldCharType="separate"/>
      </w:r>
      <w:r w:rsidR="00980F1C">
        <w:t>150</w:t>
      </w:r>
      <w:r w:rsidR="00F2392D">
        <w:fldChar w:fldCharType="end"/>
      </w:r>
      <w:r w:rsidR="00B87667" w:rsidRPr="00B87667">
        <w:t xml:space="preserve">). </w:t>
      </w:r>
    </w:p>
    <w:p w14:paraId="7A2F1425" w14:textId="77777777" w:rsidR="00B87667" w:rsidRPr="00822C07" w:rsidRDefault="00CF4371" w:rsidP="00822C07">
      <w:pPr>
        <w:pStyle w:val="ASFKFigure"/>
      </w:pPr>
      <w:r>
        <w:rPr>
          <w:noProof/>
        </w:rPr>
        <w:lastRenderedPageBreak/>
        <w:drawing>
          <wp:inline distT="0" distB="0" distL="0" distR="0" wp14:anchorId="320D068A" wp14:editId="38C0B320">
            <wp:extent cx="6124575" cy="5762625"/>
            <wp:effectExtent l="0" t="0" r="9525" b="9525"/>
            <wp:docPr id="250" name="Рисунок 234"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0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4575" cy="5762625"/>
                    </a:xfrm>
                    <a:prstGeom prst="rect">
                      <a:avLst/>
                    </a:prstGeom>
                    <a:noFill/>
                    <a:ln>
                      <a:noFill/>
                    </a:ln>
                  </pic:spPr>
                </pic:pic>
              </a:graphicData>
            </a:graphic>
          </wp:inline>
        </w:drawing>
      </w:r>
    </w:p>
    <w:p w14:paraId="7B24BEB5" w14:textId="07F29767"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968" w:name="_Ref365653710"/>
      <w:bookmarkStart w:id="969" w:name="_Toc126840514"/>
      <w:r w:rsidR="00980F1C">
        <w:rPr>
          <w:noProof/>
        </w:rPr>
        <w:t>150</w:t>
      </w:r>
      <w:bookmarkEnd w:id="968"/>
      <w:r w:rsidRPr="00204E68">
        <w:fldChar w:fldCharType="end"/>
      </w:r>
      <w:r w:rsidR="00B87667" w:rsidRPr="00204E68">
        <w:t xml:space="preserve">. </w:t>
      </w:r>
      <w:r w:rsidR="0027431F">
        <w:t>Форма «Добавление записи»</w:t>
      </w:r>
      <w:bookmarkEnd w:id="969"/>
    </w:p>
    <w:p w14:paraId="4BB51BEA" w14:textId="77777777" w:rsidR="00B87667" w:rsidRPr="00B87667" w:rsidRDefault="00B87667" w:rsidP="00B87667">
      <w:pPr>
        <w:pStyle w:val="ASFKNormal"/>
      </w:pPr>
      <w:r w:rsidRPr="00B87667">
        <w:t xml:space="preserve">На форме </w:t>
      </w:r>
      <w:r w:rsidR="00324E3A">
        <w:t>«</w:t>
      </w:r>
      <w:r w:rsidRPr="00B87667">
        <w:t>Добавление записи</w:t>
      </w:r>
      <w:r w:rsidR="00324E3A">
        <w:t>»</w:t>
      </w:r>
      <w:r w:rsidRPr="00B87667">
        <w:t xml:space="preserve"> вручную вводятся следующие реквизиты:</w:t>
      </w:r>
    </w:p>
    <w:p w14:paraId="7DFCCB14" w14:textId="77777777" w:rsidR="00B87667" w:rsidRPr="00B87667" w:rsidRDefault="00324E3A" w:rsidP="00B87667">
      <w:pPr>
        <w:pStyle w:val="ASFKListmark1"/>
      </w:pPr>
      <w:r>
        <w:t>«</w:t>
      </w:r>
      <w:r w:rsidR="00B87667" w:rsidRPr="00B87667">
        <w:t>Вид средств</w:t>
      </w:r>
      <w:r>
        <w:t>»</w:t>
      </w:r>
      <w:r w:rsidR="00B87667" w:rsidRPr="00B87667">
        <w:t xml:space="preserve"> – код и наименование вида деятельности в соответствии со справоч</w:t>
      </w:r>
      <w:r w:rsidR="00077C58">
        <w:t>ником видов деятельности;</w:t>
      </w:r>
    </w:p>
    <w:p w14:paraId="6607ADC2" w14:textId="77777777" w:rsidR="00B87667" w:rsidRPr="00B87667" w:rsidRDefault="00077C58" w:rsidP="00B87667">
      <w:pPr>
        <w:pStyle w:val="ASFKListmark1"/>
      </w:pPr>
      <w:r>
        <w:t>г</w:t>
      </w:r>
      <w:r w:rsidR="00B87667" w:rsidRPr="00B87667">
        <w:t xml:space="preserve">руппа полей </w:t>
      </w:r>
      <w:r w:rsidR="00324E3A">
        <w:t>«</w:t>
      </w:r>
      <w:r w:rsidR="00B87667" w:rsidRPr="00B87667">
        <w:t>КБК</w:t>
      </w:r>
      <w:r w:rsidR="00324E3A">
        <w:t>»</w:t>
      </w:r>
      <w:r w:rsidR="00B87667" w:rsidRPr="00B87667">
        <w:t>:</w:t>
      </w:r>
    </w:p>
    <w:p w14:paraId="4FA1D01B" w14:textId="77777777" w:rsidR="00B87667" w:rsidRPr="00B87667" w:rsidRDefault="00324E3A" w:rsidP="00B87667">
      <w:pPr>
        <w:pStyle w:val="ASFKListmark2"/>
      </w:pPr>
      <w:r>
        <w:t>«</w:t>
      </w:r>
      <w:r w:rsidR="00B87667" w:rsidRPr="00B87667">
        <w:t>КБК</w:t>
      </w:r>
      <w:r>
        <w:t>»</w:t>
      </w:r>
      <w:r w:rsidR="00B87667" w:rsidRPr="00B87667">
        <w:t xml:space="preserve"> – код бюджетной классификации плательщика (</w:t>
      </w:r>
      <w:r>
        <w:t>«</w:t>
      </w:r>
      <w:r w:rsidR="00B87667" w:rsidRPr="00B87667">
        <w:t>Код главы</w:t>
      </w:r>
      <w:r>
        <w:t>»</w:t>
      </w:r>
      <w:r w:rsidR="00B87667" w:rsidRPr="00B87667">
        <w:t xml:space="preserve"> + </w:t>
      </w:r>
      <w:r>
        <w:t>«</w:t>
      </w:r>
      <w:r w:rsidR="00B87667" w:rsidRPr="00B87667">
        <w:t>ФКР</w:t>
      </w:r>
      <w:r>
        <w:t>»</w:t>
      </w:r>
      <w:r w:rsidR="00C60B06">
        <w:t xml:space="preserve"> </w:t>
      </w:r>
      <w:r w:rsidR="00B87667" w:rsidRPr="00B87667">
        <w:t>+</w:t>
      </w:r>
      <w:r w:rsidR="00C60B06" w:rsidRPr="00C60B06">
        <w:t xml:space="preserve"> </w:t>
      </w:r>
      <w:r>
        <w:t>«</w:t>
      </w:r>
      <w:r w:rsidR="00B87667" w:rsidRPr="00B87667">
        <w:t>КЦСР</w:t>
      </w:r>
      <w:r>
        <w:t>»</w:t>
      </w:r>
      <w:r w:rsidR="00C60B06">
        <w:t xml:space="preserve"> </w:t>
      </w:r>
      <w:r w:rsidR="00B87667" w:rsidRPr="00B87667">
        <w:t>+</w:t>
      </w:r>
      <w:r w:rsidR="00C60B06">
        <w:t xml:space="preserve"> </w:t>
      </w:r>
      <w:r>
        <w:t>«</w:t>
      </w:r>
      <w:r w:rsidR="00B87667" w:rsidRPr="00B87667">
        <w:t>КВР</w:t>
      </w:r>
      <w:r>
        <w:t>»</w:t>
      </w:r>
      <w:r w:rsidR="00C60B06">
        <w:t xml:space="preserve"> </w:t>
      </w:r>
      <w:r w:rsidR="00B87667" w:rsidRPr="00B87667">
        <w:t>+</w:t>
      </w:r>
      <w:r w:rsidR="00C60B06">
        <w:t xml:space="preserve"> </w:t>
      </w:r>
      <w:r>
        <w:t>«</w:t>
      </w:r>
      <w:r w:rsidR="00B87667" w:rsidRPr="00B87667">
        <w:t>КОСГУ</w:t>
      </w:r>
      <w:r>
        <w:t>»</w:t>
      </w:r>
      <w:r w:rsidR="00B87667" w:rsidRPr="00B87667">
        <w:t xml:space="preserve">, либо </w:t>
      </w:r>
      <w:r>
        <w:t>«</w:t>
      </w:r>
      <w:r w:rsidR="00B87667" w:rsidRPr="00B87667">
        <w:t>Код главы</w:t>
      </w:r>
      <w:r>
        <w:t>»</w:t>
      </w:r>
      <w:r w:rsidR="00C60B06">
        <w:t xml:space="preserve"> </w:t>
      </w:r>
      <w:r w:rsidR="00B87667" w:rsidRPr="00B87667">
        <w:t>+</w:t>
      </w:r>
      <w:r w:rsidR="00C60B06">
        <w:t xml:space="preserve"> </w:t>
      </w:r>
      <w:r>
        <w:t>«</w:t>
      </w:r>
      <w:r w:rsidR="00B87667" w:rsidRPr="00B87667">
        <w:t>Вид источника</w:t>
      </w:r>
      <w:r>
        <w:t>»</w:t>
      </w:r>
      <w:r w:rsidR="00077C58">
        <w:t>);</w:t>
      </w:r>
    </w:p>
    <w:p w14:paraId="0DB9737A" w14:textId="77777777" w:rsidR="00B87667" w:rsidRPr="00B87667" w:rsidRDefault="00324E3A" w:rsidP="00B87667">
      <w:pPr>
        <w:pStyle w:val="ASFKListmark2"/>
      </w:pPr>
      <w:r>
        <w:t>«</w:t>
      </w:r>
      <w:r w:rsidR="00B87667" w:rsidRPr="00B87667">
        <w:t>ППП</w:t>
      </w:r>
      <w:r>
        <w:t>»</w:t>
      </w:r>
      <w:r w:rsidR="00B87667" w:rsidRPr="00B87667">
        <w:t xml:space="preserve"> – код ведомства;</w:t>
      </w:r>
    </w:p>
    <w:p w14:paraId="1E8FD6BB" w14:textId="77777777" w:rsidR="00B87667" w:rsidRPr="00B87667" w:rsidRDefault="00077C58" w:rsidP="00B87667">
      <w:pPr>
        <w:pStyle w:val="ASFKListmark2"/>
      </w:pPr>
      <w:r>
        <w:t>б</w:t>
      </w:r>
      <w:r w:rsidR="00B87667" w:rsidRPr="00B87667">
        <w:t xml:space="preserve">лок полей </w:t>
      </w:r>
      <w:r w:rsidR="00324E3A">
        <w:t>«</w:t>
      </w:r>
      <w:r w:rsidR="00B87667" w:rsidRPr="00B87667">
        <w:t>Расходы</w:t>
      </w:r>
      <w:r w:rsidR="00324E3A">
        <w:t>»</w:t>
      </w:r>
      <w:r>
        <w:t xml:space="preserve"> содержит следующие поля (п</w:t>
      </w:r>
      <w:r w:rsidR="00B87667" w:rsidRPr="00B87667">
        <w:t xml:space="preserve">оля необязательны для заполнения, если введен код по БК): </w:t>
      </w:r>
    </w:p>
    <w:p w14:paraId="0F2D7B62" w14:textId="77777777" w:rsidR="00B87667" w:rsidRPr="00B87667" w:rsidRDefault="00324E3A" w:rsidP="00B87667">
      <w:pPr>
        <w:pStyle w:val="ASFKListmark3"/>
      </w:pPr>
      <w:r>
        <w:t>«</w:t>
      </w:r>
      <w:r w:rsidR="00B87667" w:rsidRPr="00B87667">
        <w:t>ФКР</w:t>
      </w:r>
      <w:r>
        <w:t>»</w:t>
      </w:r>
      <w:r w:rsidR="00B87667" w:rsidRPr="00B87667">
        <w:t xml:space="preserve"> – код функци</w:t>
      </w:r>
      <w:r w:rsidR="00077C58">
        <w:t>ональной классификации расходов;</w:t>
      </w:r>
    </w:p>
    <w:p w14:paraId="5EE321F6" w14:textId="77777777" w:rsidR="00B87667" w:rsidRPr="00B87667" w:rsidRDefault="00324E3A" w:rsidP="00B87667">
      <w:pPr>
        <w:pStyle w:val="ASFKListmark3"/>
      </w:pPr>
      <w:r>
        <w:t>«</w:t>
      </w:r>
      <w:r w:rsidR="00B87667" w:rsidRPr="00B87667">
        <w:t>КЦСР</w:t>
      </w:r>
      <w:r>
        <w:t>»</w:t>
      </w:r>
      <w:r w:rsidR="00077C58">
        <w:t xml:space="preserve"> – код целевой статьи расходов;</w:t>
      </w:r>
    </w:p>
    <w:p w14:paraId="4A9ABF85" w14:textId="77777777" w:rsidR="00B87667" w:rsidRPr="00B87667" w:rsidRDefault="00324E3A" w:rsidP="00B87667">
      <w:pPr>
        <w:pStyle w:val="ASFKListmark3"/>
      </w:pPr>
      <w:r>
        <w:t>«</w:t>
      </w:r>
      <w:r w:rsidR="00B87667" w:rsidRPr="00B87667">
        <w:t>КВР</w:t>
      </w:r>
      <w:r>
        <w:t>»</w:t>
      </w:r>
      <w:r w:rsidR="00077C58">
        <w:t xml:space="preserve"> – код вида расходов;</w:t>
      </w:r>
    </w:p>
    <w:p w14:paraId="2DB23366" w14:textId="77777777" w:rsidR="00B87667" w:rsidRPr="00B87667" w:rsidRDefault="00324E3A" w:rsidP="00B87667">
      <w:pPr>
        <w:pStyle w:val="ASFKListmark3"/>
      </w:pPr>
      <w:r>
        <w:t>«</w:t>
      </w:r>
      <w:r w:rsidR="00B87667" w:rsidRPr="00B87667">
        <w:t>КОСГУ</w:t>
      </w:r>
      <w:r>
        <w:t>»</w:t>
      </w:r>
      <w:r w:rsidR="00B87667" w:rsidRPr="00B87667">
        <w:t xml:space="preserve"> – </w:t>
      </w:r>
      <w:r w:rsidR="00077C58">
        <w:t>код экономической классификации;</w:t>
      </w:r>
    </w:p>
    <w:p w14:paraId="286AA0FB" w14:textId="77777777" w:rsidR="00B87667" w:rsidRPr="00B87667" w:rsidRDefault="00324E3A" w:rsidP="00B87667">
      <w:pPr>
        <w:pStyle w:val="ASFKListmark1"/>
      </w:pPr>
      <w:r>
        <w:t>«</w:t>
      </w:r>
      <w:r w:rsidR="00B87667" w:rsidRPr="00B87667">
        <w:t>Код цели</w:t>
      </w:r>
      <w:r>
        <w:t>»</w:t>
      </w:r>
      <w:r w:rsidR="00B87667" w:rsidRPr="00B87667">
        <w:t xml:space="preserve"> – код и наименование цели субсидий/субвенций;</w:t>
      </w:r>
    </w:p>
    <w:p w14:paraId="1DAE7741" w14:textId="77777777" w:rsidR="00B87667" w:rsidRPr="00B87667" w:rsidRDefault="00324E3A" w:rsidP="00B87667">
      <w:pPr>
        <w:pStyle w:val="ASFKListmark1"/>
      </w:pPr>
      <w:r>
        <w:t>«</w:t>
      </w:r>
      <w:r w:rsidR="00B87667" w:rsidRPr="00B87667">
        <w:t>Доп. КБК2</w:t>
      </w:r>
      <w:r>
        <w:t>»</w:t>
      </w:r>
      <w:r w:rsidR="00B87667" w:rsidRPr="00B87667">
        <w:t xml:space="preserve"> – код по справочнику </w:t>
      </w:r>
      <w:r>
        <w:t>«</w:t>
      </w:r>
      <w:r w:rsidR="00B87667" w:rsidRPr="00B87667">
        <w:t>Дополнение БК2</w:t>
      </w:r>
      <w:r>
        <w:t>»</w:t>
      </w:r>
      <w:r w:rsidR="00077C58">
        <w:t>;</w:t>
      </w:r>
    </w:p>
    <w:p w14:paraId="4921C9AF" w14:textId="77777777" w:rsidR="00B87667" w:rsidRPr="00B87667" w:rsidRDefault="00324E3A" w:rsidP="00B87667">
      <w:pPr>
        <w:pStyle w:val="ASFKListmark1"/>
      </w:pPr>
      <w:r>
        <w:lastRenderedPageBreak/>
        <w:t>«</w:t>
      </w:r>
      <w:r w:rsidR="00B87667" w:rsidRPr="00B87667">
        <w:t>Доп. КБК3</w:t>
      </w:r>
      <w:r>
        <w:t>»</w:t>
      </w:r>
      <w:r w:rsidR="00B87667" w:rsidRPr="00B87667">
        <w:t xml:space="preserve"> – код по справочнику </w:t>
      </w:r>
      <w:r>
        <w:t>«</w:t>
      </w:r>
      <w:r w:rsidR="00B87667" w:rsidRPr="00B87667">
        <w:t>Дополнение БК3</w:t>
      </w:r>
      <w:r>
        <w:t>»</w:t>
      </w:r>
      <w:r w:rsidR="00077C58">
        <w:t>;</w:t>
      </w:r>
    </w:p>
    <w:p w14:paraId="30432CF2" w14:textId="77777777" w:rsidR="00B87667" w:rsidRPr="00B87667" w:rsidRDefault="00324E3A" w:rsidP="00B87667">
      <w:pPr>
        <w:pStyle w:val="ASFKListmark1"/>
      </w:pPr>
      <w:r>
        <w:t>«</w:t>
      </w:r>
      <w:r w:rsidR="00B87667" w:rsidRPr="00B87667">
        <w:t>Доп. КБК4</w:t>
      </w:r>
      <w:r>
        <w:t>»</w:t>
      </w:r>
      <w:r w:rsidR="00B87667" w:rsidRPr="00B87667">
        <w:t xml:space="preserve"> – код по справочнику </w:t>
      </w:r>
      <w:r>
        <w:t>«</w:t>
      </w:r>
      <w:r w:rsidR="00B87667" w:rsidRPr="00B87667">
        <w:t>Дополнение БК4</w:t>
      </w:r>
      <w:r>
        <w:t>»</w:t>
      </w:r>
      <w:r w:rsidR="00077C58">
        <w:t>;</w:t>
      </w:r>
    </w:p>
    <w:p w14:paraId="1C2008BF" w14:textId="77777777" w:rsidR="00B87667" w:rsidRPr="00B87667" w:rsidRDefault="00324E3A" w:rsidP="00B87667">
      <w:pPr>
        <w:pStyle w:val="ASFKListmark1"/>
      </w:pPr>
      <w:r>
        <w:t>«</w:t>
      </w:r>
      <w:r w:rsidR="00B87667" w:rsidRPr="00B87667">
        <w:t>Предмет документа основания</w:t>
      </w:r>
      <w:r>
        <w:t>»</w:t>
      </w:r>
      <w:r w:rsidR="00077C58">
        <w:t>;</w:t>
      </w:r>
    </w:p>
    <w:p w14:paraId="13FC5025" w14:textId="77777777" w:rsidR="00B87667" w:rsidRPr="00B87667" w:rsidRDefault="00324E3A" w:rsidP="00B87667">
      <w:pPr>
        <w:pStyle w:val="ASFKListmark1"/>
      </w:pPr>
      <w:r>
        <w:t>«</w:t>
      </w:r>
      <w:r w:rsidR="00B87667" w:rsidRPr="00B87667">
        <w:t>Примечание</w:t>
      </w:r>
      <w:r>
        <w:t>»</w:t>
      </w:r>
      <w:r w:rsidR="00077C58">
        <w:t>;</w:t>
      </w:r>
    </w:p>
    <w:p w14:paraId="519B5D3A" w14:textId="77777777" w:rsidR="00B87667" w:rsidRPr="00B87667" w:rsidRDefault="00077C58" w:rsidP="00B87667">
      <w:pPr>
        <w:pStyle w:val="ASFKListmark1"/>
      </w:pPr>
      <w:r>
        <w:t>г</w:t>
      </w:r>
      <w:r w:rsidR="00B87667" w:rsidRPr="00B87667">
        <w:t xml:space="preserve">руппа полей: </w:t>
      </w:r>
      <w:r w:rsidR="00324E3A">
        <w:t>«</w:t>
      </w:r>
      <w:r w:rsidR="00B87667" w:rsidRPr="00B87667">
        <w:t xml:space="preserve">Текущий фин. </w:t>
      </w:r>
      <w:r w:rsidR="005A4454" w:rsidRPr="00B87667">
        <w:t>Г</w:t>
      </w:r>
      <w:r w:rsidR="00B87667" w:rsidRPr="00B87667">
        <w:t>од</w:t>
      </w:r>
      <w:r w:rsidR="00324E3A">
        <w:t>»</w:t>
      </w:r>
      <w:r w:rsidR="00B87667" w:rsidRPr="00B87667">
        <w:t xml:space="preserve">, </w:t>
      </w:r>
      <w:r w:rsidR="00324E3A">
        <w:t>«</w:t>
      </w:r>
      <w:r w:rsidR="00B87667" w:rsidRPr="00B87667">
        <w:t>1-й год плана</w:t>
      </w:r>
      <w:r w:rsidR="00324E3A">
        <w:t>»</w:t>
      </w:r>
      <w:r w:rsidR="00B87667" w:rsidRPr="00B87667">
        <w:t xml:space="preserve">, </w:t>
      </w:r>
      <w:r w:rsidR="00324E3A">
        <w:t>«</w:t>
      </w:r>
      <w:r w:rsidR="00B87667" w:rsidRPr="00B87667">
        <w:t>2-й год плана</w:t>
      </w:r>
      <w:r w:rsidR="00324E3A">
        <w:t>»</w:t>
      </w:r>
      <w:r w:rsidR="00B87667" w:rsidRPr="00B87667">
        <w:t xml:space="preserve">, </w:t>
      </w:r>
      <w:r w:rsidR="00324E3A">
        <w:t>«</w:t>
      </w:r>
      <w:r w:rsidR="00B87667" w:rsidRPr="00B87667">
        <w:t>3-й год</w:t>
      </w:r>
      <w:r w:rsidR="00324E3A">
        <w:t>»</w:t>
      </w:r>
      <w:r w:rsidR="00B87667" w:rsidRPr="00B87667">
        <w:t xml:space="preserve">, </w:t>
      </w:r>
      <w:r w:rsidR="00324E3A">
        <w:t>«</w:t>
      </w:r>
      <w:r w:rsidR="00B87667" w:rsidRPr="00B87667">
        <w:t>4-й год</w:t>
      </w:r>
      <w:r w:rsidR="00324E3A">
        <w:t>»</w:t>
      </w:r>
      <w:r w:rsidR="00B87667" w:rsidRPr="00B87667">
        <w:t xml:space="preserve">, </w:t>
      </w:r>
      <w:r w:rsidR="00324E3A">
        <w:t>«</w:t>
      </w:r>
      <w:r w:rsidR="00B87667" w:rsidRPr="00B87667">
        <w:t>5-й год и послед.</w:t>
      </w:r>
      <w:r w:rsidR="00324E3A">
        <w:t>»</w:t>
      </w:r>
      <w:r>
        <w:t xml:space="preserve"> </w:t>
      </w:r>
      <w:r w:rsidRPr="00B87667">
        <w:t xml:space="preserve">– </w:t>
      </w:r>
      <w:r>
        <w:t>в</w:t>
      </w:r>
      <w:r w:rsidR="00B87667" w:rsidRPr="00B87667">
        <w:t>водятся итоговые суммы БО по строке докум</w:t>
      </w:r>
      <w:r>
        <w:t>ента на 1-й – 5-й плановые года;</w:t>
      </w:r>
    </w:p>
    <w:p w14:paraId="50546657" w14:textId="77777777" w:rsidR="00B87667" w:rsidRPr="00B87667" w:rsidRDefault="00077C58" w:rsidP="00B87667">
      <w:pPr>
        <w:pStyle w:val="ASFKListmark1"/>
      </w:pPr>
      <w:r>
        <w:t>г</w:t>
      </w:r>
      <w:r w:rsidR="00B87667" w:rsidRPr="00B87667">
        <w:t xml:space="preserve">руппа полей </w:t>
      </w:r>
      <w:r w:rsidR="00324E3A">
        <w:t>«</w:t>
      </w:r>
      <w:r w:rsidR="00B87667" w:rsidRPr="00B87667">
        <w:t>График оплаты</w:t>
      </w:r>
      <w:r w:rsidR="00324E3A">
        <w:t>»</w:t>
      </w:r>
      <w:r>
        <w:t xml:space="preserve"> </w:t>
      </w:r>
      <w:r w:rsidRPr="00B87667">
        <w:t>–</w:t>
      </w:r>
      <w:r>
        <w:t xml:space="preserve"> з</w:t>
      </w:r>
      <w:r w:rsidR="00B87667" w:rsidRPr="00B87667">
        <w:t>аполняется расписание оплаты по месяцам для текущего года.</w:t>
      </w:r>
    </w:p>
    <w:p w14:paraId="50E70380" w14:textId="77777777" w:rsidR="00084FE6" w:rsidRDefault="00084FE6" w:rsidP="00B87667">
      <w:pPr>
        <w:pStyle w:val="ASFKNormal"/>
      </w:pPr>
      <w:r w:rsidRPr="00B87667">
        <w:t xml:space="preserve">Для сохранения заполненной строки следует нажать на кнопку </w:t>
      </w:r>
      <w:r>
        <w:t>«</w:t>
      </w:r>
      <w:r w:rsidRPr="00B87667">
        <w:t>ОК</w:t>
      </w:r>
      <w:r>
        <w:t>»</w:t>
      </w:r>
      <w:r w:rsidRPr="00B87667">
        <w:t xml:space="preserve"> – в списке по</w:t>
      </w:r>
      <w:r w:rsidRPr="00084FE6">
        <w:t>я</w:t>
      </w:r>
      <w:r w:rsidRPr="00B87667">
        <w:t xml:space="preserve">вится созданная запись. При потоковом вводе строк вместо </w:t>
      </w:r>
      <w:r>
        <w:t>«</w:t>
      </w:r>
      <w:r w:rsidRPr="00B87667">
        <w:t>ОК</w:t>
      </w:r>
      <w:r>
        <w:t>»</w:t>
      </w:r>
      <w:r w:rsidRPr="00B87667">
        <w:t xml:space="preserve"> нажимается кнопка </w:t>
      </w:r>
      <w:r>
        <w:t>«</w:t>
      </w:r>
      <w:r w:rsidRPr="00B87667">
        <w:t>С</w:t>
      </w:r>
      <w:r w:rsidRPr="00084FE6">
        <w:t>о</w:t>
      </w:r>
      <w:r w:rsidRPr="00B87667">
        <w:t>хранить и создать</w:t>
      </w:r>
      <w:r>
        <w:t>»</w:t>
      </w:r>
      <w:r w:rsidRPr="00B87667">
        <w:t>.</w:t>
      </w:r>
    </w:p>
    <w:p w14:paraId="497E34EB" w14:textId="359CA233" w:rsidR="00B87667" w:rsidRPr="00B87667" w:rsidRDefault="00077C58" w:rsidP="00B87667">
      <w:pPr>
        <w:pStyle w:val="ASFKNormal"/>
      </w:pPr>
      <w:r w:rsidRPr="00204E68">
        <w:t xml:space="preserve">ЭФ документа </w:t>
      </w:r>
      <w:r>
        <w:t>«</w:t>
      </w:r>
      <w:r w:rsidRPr="00204E68">
        <w:t>Заявка на внесение изменений в обязательство</w:t>
      </w:r>
      <w:r>
        <w:t>», закладки «</w:t>
      </w:r>
      <w:r w:rsidRPr="00204E68">
        <w:t>Подписи (4)</w:t>
      </w:r>
      <w:r>
        <w:t>» представлена н</w:t>
      </w:r>
      <w:r w:rsidR="00B87667" w:rsidRPr="00B87667">
        <w:t>а рисунке</w:t>
      </w:r>
      <w:r w:rsidR="001A4535" w:rsidRPr="00745D39">
        <w:t> </w:t>
      </w:r>
      <w:r w:rsidR="00F2392D">
        <w:fldChar w:fldCharType="begin"/>
      </w:r>
      <w:r w:rsidR="00F2392D">
        <w:instrText xml:space="preserve"> REF _Ref365653737 \h  \* MERGEFORMAT </w:instrText>
      </w:r>
      <w:r w:rsidR="00F2392D">
        <w:fldChar w:fldCharType="separate"/>
      </w:r>
      <w:r w:rsidR="00980F1C">
        <w:t>151</w:t>
      </w:r>
      <w:r w:rsidR="00F2392D">
        <w:fldChar w:fldCharType="end"/>
      </w:r>
      <w:r w:rsidR="00B87667" w:rsidRPr="00B87667">
        <w:t>.</w:t>
      </w:r>
    </w:p>
    <w:p w14:paraId="09C0F909" w14:textId="77777777" w:rsidR="00B87667" w:rsidRPr="00B87667" w:rsidRDefault="00CF4371" w:rsidP="00B87667">
      <w:pPr>
        <w:pStyle w:val="ASFKFigure"/>
      </w:pPr>
      <w:r>
        <w:rPr>
          <w:noProof/>
        </w:rPr>
        <w:drawing>
          <wp:inline distT="0" distB="0" distL="0" distR="0" wp14:anchorId="53A4A80B" wp14:editId="6ECF8A88">
            <wp:extent cx="6124575" cy="1647825"/>
            <wp:effectExtent l="0" t="0" r="9525" b="9525"/>
            <wp:docPr id="251" name="Рисунок 23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descr="4"/>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24575" cy="1647825"/>
                    </a:xfrm>
                    <a:prstGeom prst="rect">
                      <a:avLst/>
                    </a:prstGeom>
                    <a:noFill/>
                    <a:ln>
                      <a:noFill/>
                    </a:ln>
                  </pic:spPr>
                </pic:pic>
              </a:graphicData>
            </a:graphic>
          </wp:inline>
        </w:drawing>
      </w:r>
    </w:p>
    <w:p w14:paraId="4B1E83B1" w14:textId="46A74356"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970" w:name="_Ref365653737"/>
      <w:bookmarkStart w:id="971" w:name="_Toc126840515"/>
      <w:r w:rsidR="00980F1C">
        <w:rPr>
          <w:noProof/>
        </w:rPr>
        <w:t>151</w:t>
      </w:r>
      <w:bookmarkEnd w:id="970"/>
      <w:r w:rsidRPr="00204E68">
        <w:fldChar w:fldCharType="end"/>
      </w:r>
      <w:r w:rsidR="00B87667" w:rsidRPr="00204E68">
        <w:t xml:space="preserve">. ЭФ документа </w:t>
      </w:r>
      <w:r w:rsidR="00324E3A">
        <w:t>«</w:t>
      </w:r>
      <w:r w:rsidR="00B87667" w:rsidRPr="00204E68">
        <w:t>Заявка на внесение изменений в обязательство</w:t>
      </w:r>
      <w:r w:rsidR="0027431F">
        <w:t>», закладки «</w:t>
      </w:r>
      <w:r w:rsidR="00B87667" w:rsidRPr="00204E68">
        <w:t>Подписи (4)</w:t>
      </w:r>
      <w:r w:rsidR="00324E3A">
        <w:t>»</w:t>
      </w:r>
      <w:bookmarkEnd w:id="971"/>
    </w:p>
    <w:p w14:paraId="6CAF0AB2" w14:textId="3ED93A2F" w:rsidR="00B87667" w:rsidRPr="00B87667" w:rsidRDefault="00B87667" w:rsidP="00B87667">
      <w:pPr>
        <w:pStyle w:val="ASFKNormal"/>
      </w:pPr>
      <w:r w:rsidRPr="00B87667">
        <w:t xml:space="preserve">Перечень полей </w:t>
      </w:r>
      <w:r w:rsidR="00077C58" w:rsidRPr="00204E68">
        <w:t xml:space="preserve">документа </w:t>
      </w:r>
      <w:r w:rsidR="00077C58">
        <w:t>«</w:t>
      </w:r>
      <w:r w:rsidR="00077C58" w:rsidRPr="00204E68">
        <w:t>Заявка на внесение изменений в обязательство</w:t>
      </w:r>
      <w:r w:rsidR="00077C58">
        <w:t>», закладки «</w:t>
      </w:r>
      <w:r w:rsidR="00077C58" w:rsidRPr="00204E68">
        <w:t>Подписи (4)</w:t>
      </w:r>
      <w:r w:rsidR="00077C58">
        <w:t>»</w:t>
      </w:r>
      <w:r w:rsidRPr="00B87667">
        <w:t xml:space="preserve"> приведен в таблице </w:t>
      </w:r>
      <w:r w:rsidR="00F2392D">
        <w:fldChar w:fldCharType="begin"/>
      </w:r>
      <w:r w:rsidR="00F2392D">
        <w:instrText xml:space="preserve"> REF _Ref365653761 \h  \* MERGEFORMAT </w:instrText>
      </w:r>
      <w:r w:rsidR="00F2392D">
        <w:fldChar w:fldCharType="separate"/>
      </w:r>
      <w:r w:rsidR="00980F1C">
        <w:t>47</w:t>
      </w:r>
      <w:r w:rsidR="00F2392D">
        <w:fldChar w:fldCharType="end"/>
      </w:r>
      <w:r w:rsidRPr="00B87667">
        <w:t>.</w:t>
      </w:r>
    </w:p>
    <w:p w14:paraId="123A3000" w14:textId="02C8A583" w:rsidR="00B87667" w:rsidRPr="00B87667" w:rsidRDefault="00F2392D" w:rsidP="00B87667">
      <w:pPr>
        <w:pStyle w:val="ASFKNameTable"/>
      </w:pPr>
      <w:r w:rsidRPr="00B87667">
        <w:fldChar w:fldCharType="begin"/>
      </w:r>
      <w:r w:rsidR="00B87667" w:rsidRPr="00B87667">
        <w:instrText xml:space="preserve"> SEQ Таблица \* ARABIC </w:instrText>
      </w:r>
      <w:r w:rsidRPr="00B87667">
        <w:fldChar w:fldCharType="separate"/>
      </w:r>
      <w:bookmarkStart w:id="972" w:name="_Ref365653761"/>
      <w:bookmarkStart w:id="973" w:name="_Toc126840077"/>
      <w:r w:rsidR="00980F1C">
        <w:rPr>
          <w:noProof/>
        </w:rPr>
        <w:t>47</w:t>
      </w:r>
      <w:bookmarkEnd w:id="972"/>
      <w:r w:rsidRPr="00B87667">
        <w:fldChar w:fldCharType="end"/>
      </w:r>
      <w:r w:rsidR="00B87667" w:rsidRPr="00B87667">
        <w:t xml:space="preserve">. Перечень полей </w:t>
      </w:r>
      <w:r w:rsidR="00077C58" w:rsidRPr="00204E68">
        <w:t xml:space="preserve">документа </w:t>
      </w:r>
      <w:r w:rsidR="00077C58">
        <w:t>«</w:t>
      </w:r>
      <w:r w:rsidR="00077C58" w:rsidRPr="00204E68">
        <w:t>Заявка на внесение изменений в обязательство</w:t>
      </w:r>
      <w:r w:rsidR="00077C58">
        <w:t>», закладки «</w:t>
      </w:r>
      <w:r w:rsidR="00077C58" w:rsidRPr="00204E68">
        <w:t>Подписи (4)</w:t>
      </w:r>
      <w:r w:rsidR="00077C58">
        <w:t>»</w:t>
      </w:r>
      <w:bookmarkEnd w:id="9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B87667" w:rsidRPr="00B87667" w14:paraId="475D8C49" w14:textId="77777777" w:rsidTr="00B36EDB">
        <w:trPr>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D5021AD" w14:textId="77777777" w:rsidR="00B87667" w:rsidRPr="00B87667" w:rsidRDefault="005C2144" w:rsidP="00B87667">
            <w:pPr>
              <w:pStyle w:val="ASFKTableHead"/>
            </w:pPr>
            <w:r>
              <w:t>Наименование</w:t>
            </w:r>
            <w:r w:rsidR="00B87667" w:rsidRPr="00B87667">
              <w:t xml:space="preserve">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28D418" w14:textId="77777777" w:rsidR="00B87667" w:rsidRPr="00B87667" w:rsidRDefault="00B87667" w:rsidP="00B87667">
            <w:pPr>
              <w:pStyle w:val="ASFKTableHead"/>
            </w:pPr>
            <w:r w:rsidRPr="00B87667">
              <w:t>Описание</w:t>
            </w:r>
            <w:r w:rsidR="005C2144">
              <w:t xml:space="preserve"> поля</w:t>
            </w:r>
          </w:p>
        </w:tc>
      </w:tr>
      <w:tr w:rsidR="00B87667" w:rsidRPr="00B87667" w14:paraId="67F01F45" w14:textId="77777777" w:rsidTr="00B36EDB">
        <w:tc>
          <w:tcPr>
            <w:tcW w:w="1383" w:type="pct"/>
            <w:shd w:val="clear" w:color="auto" w:fill="auto"/>
          </w:tcPr>
          <w:p w14:paraId="6ADBB81D" w14:textId="77777777" w:rsidR="00B87667" w:rsidRPr="00B87667" w:rsidRDefault="00B87667" w:rsidP="00B36EDB">
            <w:pPr>
              <w:pStyle w:val="ASFKTablenorm"/>
              <w:ind w:left="57" w:right="57"/>
            </w:pPr>
            <w:r w:rsidRPr="00B87667">
              <w:t>Руководитель (уполномо</w:t>
            </w:r>
            <w:r w:rsidR="00084FE6">
              <w:t>ченное им лицо).</w:t>
            </w:r>
            <w:r w:rsidRPr="00B87667">
              <w:t xml:space="preserve"> </w:t>
            </w:r>
            <w:r w:rsidR="00084FE6">
              <w:t>Д</w:t>
            </w:r>
            <w:r w:rsidRPr="00B87667">
              <w:t>олжность</w:t>
            </w:r>
          </w:p>
        </w:tc>
        <w:tc>
          <w:tcPr>
            <w:tcW w:w="3617" w:type="pct"/>
            <w:shd w:val="clear" w:color="auto" w:fill="auto"/>
          </w:tcPr>
          <w:p w14:paraId="0A332A72" w14:textId="77777777" w:rsidR="00B87667" w:rsidRPr="00B87667" w:rsidRDefault="00B87667" w:rsidP="00B36EDB">
            <w:pPr>
              <w:pStyle w:val="ASFKTablenorm"/>
              <w:ind w:left="57" w:right="57"/>
            </w:pPr>
            <w:r w:rsidRPr="00B87667">
              <w:t>Выбирается из списка сотрудников, либо вводится вручную.</w:t>
            </w:r>
          </w:p>
        </w:tc>
      </w:tr>
      <w:tr w:rsidR="00B87667" w:rsidRPr="00B87667" w14:paraId="19A708EF" w14:textId="77777777" w:rsidTr="00B36EDB">
        <w:tc>
          <w:tcPr>
            <w:tcW w:w="1383" w:type="pct"/>
            <w:shd w:val="clear" w:color="auto" w:fill="auto"/>
          </w:tcPr>
          <w:p w14:paraId="01EC7B54" w14:textId="77777777" w:rsidR="00B87667" w:rsidRPr="00B87667" w:rsidRDefault="00B87667" w:rsidP="00B36EDB">
            <w:pPr>
              <w:pStyle w:val="ASFKTablenorm"/>
              <w:ind w:left="57" w:right="57"/>
            </w:pPr>
            <w:r w:rsidRPr="00B87667">
              <w:t>Расшифровка подписи</w:t>
            </w:r>
          </w:p>
        </w:tc>
        <w:tc>
          <w:tcPr>
            <w:tcW w:w="3617" w:type="pct"/>
            <w:shd w:val="clear" w:color="auto" w:fill="auto"/>
          </w:tcPr>
          <w:p w14:paraId="6843F026" w14:textId="77777777" w:rsidR="00B87667" w:rsidRPr="00B87667" w:rsidRDefault="00B87667" w:rsidP="00B36EDB">
            <w:pPr>
              <w:pStyle w:val="ASFKTablenorm"/>
              <w:ind w:left="57" w:right="57"/>
            </w:pPr>
            <w:r w:rsidRPr="00B87667">
              <w:t>Значение заполняется автоматически из списка сотрудников</w:t>
            </w:r>
            <w:r w:rsidRPr="00B87667" w:rsidDel="008F6019">
              <w:t xml:space="preserve"> </w:t>
            </w:r>
            <w:r w:rsidRPr="00B87667">
              <w:t xml:space="preserve">после заполнения поля </w:t>
            </w:r>
            <w:r w:rsidR="00324E3A">
              <w:t>«</w:t>
            </w:r>
            <w:r w:rsidRPr="00B87667">
              <w:t>Руководитель (уполномоченное им лицо): должность</w:t>
            </w:r>
            <w:r w:rsidR="00324E3A">
              <w:t>»</w:t>
            </w:r>
            <w:r w:rsidRPr="00B87667">
              <w:t>.</w:t>
            </w:r>
          </w:p>
          <w:p w14:paraId="1160C936" w14:textId="77777777" w:rsidR="00B87667" w:rsidRPr="00B87667" w:rsidRDefault="00B87667" w:rsidP="00B36EDB">
            <w:pPr>
              <w:pStyle w:val="ASFKTablenorm"/>
              <w:ind w:left="57" w:right="57"/>
            </w:pPr>
            <w:r w:rsidRPr="00B87667">
              <w:t>Значение выбирается из списка сотрудников.</w:t>
            </w:r>
          </w:p>
          <w:p w14:paraId="4913DA35" w14:textId="77777777" w:rsidR="00B87667" w:rsidRPr="00B87667" w:rsidRDefault="00B87667" w:rsidP="00B36EDB">
            <w:pPr>
              <w:pStyle w:val="ASFKTablenorm"/>
              <w:ind w:left="57" w:right="57"/>
            </w:pPr>
            <w:r w:rsidRPr="00B87667">
              <w:t>Значение вводится вручную.</w:t>
            </w:r>
          </w:p>
        </w:tc>
      </w:tr>
      <w:tr w:rsidR="00B87667" w:rsidRPr="00B87667" w14:paraId="100C6D1C" w14:textId="77777777" w:rsidTr="00B36EDB">
        <w:tc>
          <w:tcPr>
            <w:tcW w:w="1383" w:type="pct"/>
            <w:shd w:val="clear" w:color="auto" w:fill="auto"/>
          </w:tcPr>
          <w:p w14:paraId="380E7EF5" w14:textId="77777777" w:rsidR="00B87667" w:rsidRPr="00B87667" w:rsidRDefault="00B87667" w:rsidP="00B36EDB">
            <w:pPr>
              <w:pStyle w:val="ASFKTablenorm"/>
              <w:ind w:left="57" w:right="57"/>
            </w:pPr>
            <w:r w:rsidRPr="00B87667">
              <w:t>Дата подписания</w:t>
            </w:r>
          </w:p>
        </w:tc>
        <w:tc>
          <w:tcPr>
            <w:tcW w:w="3617" w:type="pct"/>
            <w:shd w:val="clear" w:color="auto" w:fill="auto"/>
          </w:tcPr>
          <w:p w14:paraId="1F295772" w14:textId="77777777" w:rsidR="00B87667" w:rsidRPr="00B87667" w:rsidRDefault="00B87667" w:rsidP="00B36EDB">
            <w:pPr>
              <w:pStyle w:val="ASFKTablenorm"/>
              <w:ind w:left="57" w:right="57"/>
            </w:pPr>
            <w:r w:rsidRPr="00B87667">
              <w:t>Значение вводится вручную или выбирается из системного календаря.</w:t>
            </w:r>
          </w:p>
        </w:tc>
      </w:tr>
      <w:tr w:rsidR="00B87667" w:rsidRPr="00B87667" w14:paraId="346A123A" w14:textId="77777777" w:rsidTr="00B36EDB">
        <w:tc>
          <w:tcPr>
            <w:tcW w:w="1383" w:type="pct"/>
            <w:shd w:val="clear" w:color="auto" w:fill="auto"/>
          </w:tcPr>
          <w:p w14:paraId="47C28398" w14:textId="77777777" w:rsidR="00B87667" w:rsidRPr="00B87667" w:rsidRDefault="00B87667" w:rsidP="00B36EDB">
            <w:pPr>
              <w:pStyle w:val="ASFKTablenorm"/>
              <w:ind w:left="57" w:right="57"/>
            </w:pPr>
            <w:r w:rsidRPr="00B87667">
              <w:t>Должность исполнителя</w:t>
            </w:r>
          </w:p>
        </w:tc>
        <w:tc>
          <w:tcPr>
            <w:tcW w:w="3617" w:type="pct"/>
            <w:shd w:val="clear" w:color="auto" w:fill="auto"/>
          </w:tcPr>
          <w:p w14:paraId="0C3F2F72" w14:textId="77777777" w:rsidR="00B87667" w:rsidRPr="00B87667" w:rsidRDefault="00B87667" w:rsidP="00B36EDB">
            <w:pPr>
              <w:pStyle w:val="ASFKTablenorm"/>
              <w:ind w:left="57" w:right="57"/>
            </w:pPr>
            <w:r w:rsidRPr="00B87667">
              <w:t xml:space="preserve">Закрыто на редактирование. </w:t>
            </w:r>
          </w:p>
          <w:p w14:paraId="6F0BD7FE" w14:textId="77777777" w:rsidR="00B87667" w:rsidRPr="00B87667" w:rsidRDefault="00B87667" w:rsidP="00B36EDB">
            <w:pPr>
              <w:pStyle w:val="ASFKTablenorm"/>
              <w:ind w:left="57" w:right="57"/>
            </w:pPr>
            <w:r w:rsidRPr="00B87667">
              <w:t xml:space="preserve">Значение передается из </w:t>
            </w:r>
            <w:r w:rsidR="00180DDD">
              <w:t>OEBS</w:t>
            </w:r>
            <w:r w:rsidRPr="00B87667">
              <w:t>.</w:t>
            </w:r>
          </w:p>
        </w:tc>
      </w:tr>
      <w:tr w:rsidR="00B87667" w:rsidRPr="00B87667" w14:paraId="0B9D005B" w14:textId="77777777" w:rsidTr="00B36EDB">
        <w:tc>
          <w:tcPr>
            <w:tcW w:w="1383" w:type="pct"/>
            <w:shd w:val="clear" w:color="auto" w:fill="auto"/>
          </w:tcPr>
          <w:p w14:paraId="644A04B9" w14:textId="77777777" w:rsidR="00B87667" w:rsidRPr="00B87667" w:rsidRDefault="00B87667" w:rsidP="00B36EDB">
            <w:pPr>
              <w:pStyle w:val="ASFKTablenorm"/>
              <w:ind w:left="57" w:right="57"/>
            </w:pPr>
            <w:r w:rsidRPr="00B87667">
              <w:t>Расшифровка подписи</w:t>
            </w:r>
          </w:p>
        </w:tc>
        <w:tc>
          <w:tcPr>
            <w:tcW w:w="3617" w:type="pct"/>
            <w:shd w:val="clear" w:color="auto" w:fill="auto"/>
          </w:tcPr>
          <w:p w14:paraId="06A41C41" w14:textId="77777777" w:rsidR="00B87667" w:rsidRPr="00B87667" w:rsidRDefault="00B87667" w:rsidP="00B36EDB">
            <w:pPr>
              <w:pStyle w:val="ASFKTablenorm"/>
              <w:ind w:left="57" w:right="57"/>
            </w:pPr>
            <w:r w:rsidRPr="00B87667">
              <w:t xml:space="preserve">Закрыто на редактирование. </w:t>
            </w:r>
          </w:p>
          <w:p w14:paraId="60DCA46E" w14:textId="77777777" w:rsidR="00B87667" w:rsidRPr="00B87667" w:rsidRDefault="00B87667" w:rsidP="00B36EDB">
            <w:pPr>
              <w:pStyle w:val="ASFKTablenorm"/>
              <w:ind w:left="57" w:right="57"/>
            </w:pPr>
            <w:r w:rsidRPr="00B87667">
              <w:t xml:space="preserve">Значение передается из </w:t>
            </w:r>
            <w:r w:rsidR="00180DDD">
              <w:t>OEBS</w:t>
            </w:r>
            <w:r w:rsidRPr="00B87667">
              <w:t>.</w:t>
            </w:r>
          </w:p>
        </w:tc>
      </w:tr>
      <w:tr w:rsidR="00B87667" w:rsidRPr="00B87667" w14:paraId="60BDE421" w14:textId="77777777" w:rsidTr="00B36EDB">
        <w:tc>
          <w:tcPr>
            <w:tcW w:w="1383" w:type="pct"/>
            <w:shd w:val="clear" w:color="auto" w:fill="auto"/>
          </w:tcPr>
          <w:p w14:paraId="21236838" w14:textId="77777777" w:rsidR="00B87667" w:rsidRPr="00B87667" w:rsidRDefault="00B87667" w:rsidP="00B36EDB">
            <w:pPr>
              <w:pStyle w:val="ASFKTablenorm"/>
              <w:ind w:left="57" w:right="57"/>
            </w:pPr>
            <w:r w:rsidRPr="00B87667">
              <w:t>Телефон</w:t>
            </w:r>
          </w:p>
        </w:tc>
        <w:tc>
          <w:tcPr>
            <w:tcW w:w="3617" w:type="pct"/>
            <w:shd w:val="clear" w:color="auto" w:fill="auto"/>
          </w:tcPr>
          <w:p w14:paraId="6661F8EB" w14:textId="77777777" w:rsidR="00B87667" w:rsidRPr="00B87667" w:rsidRDefault="00B87667" w:rsidP="00B36EDB">
            <w:pPr>
              <w:pStyle w:val="ASFKTablenorm"/>
              <w:ind w:left="57" w:right="57"/>
            </w:pPr>
            <w:r w:rsidRPr="00B87667">
              <w:t xml:space="preserve">Закрыто на редактирование. </w:t>
            </w:r>
          </w:p>
          <w:p w14:paraId="579741A3" w14:textId="77777777" w:rsidR="00B87667" w:rsidRPr="00B87667" w:rsidRDefault="00B87667" w:rsidP="00B36EDB">
            <w:pPr>
              <w:pStyle w:val="ASFKTablenorm"/>
              <w:ind w:left="57" w:right="57"/>
            </w:pPr>
            <w:r w:rsidRPr="00B87667">
              <w:lastRenderedPageBreak/>
              <w:t xml:space="preserve">Значение передается из </w:t>
            </w:r>
            <w:r w:rsidR="00180DDD">
              <w:t>OEBS</w:t>
            </w:r>
            <w:r w:rsidRPr="00B87667">
              <w:t>.</w:t>
            </w:r>
          </w:p>
        </w:tc>
      </w:tr>
      <w:tr w:rsidR="00B87667" w:rsidRPr="00B87667" w14:paraId="6183B73C" w14:textId="77777777" w:rsidTr="00B36EDB">
        <w:tc>
          <w:tcPr>
            <w:tcW w:w="1383" w:type="pct"/>
            <w:shd w:val="clear" w:color="auto" w:fill="auto"/>
          </w:tcPr>
          <w:p w14:paraId="6FE59EA0" w14:textId="77777777" w:rsidR="00B87667" w:rsidRPr="00B87667" w:rsidRDefault="00B87667" w:rsidP="00B36EDB">
            <w:pPr>
              <w:pStyle w:val="ASFKTablenorm"/>
              <w:ind w:left="57" w:right="57"/>
            </w:pPr>
            <w:r w:rsidRPr="00B87667">
              <w:t xml:space="preserve">Дата </w:t>
            </w:r>
            <w:r w:rsidR="00084FE6">
              <w:t>регистрации в ФР</w:t>
            </w:r>
            <w:r w:rsidRPr="00B87667">
              <w:t xml:space="preserve"> </w:t>
            </w:r>
          </w:p>
        </w:tc>
        <w:tc>
          <w:tcPr>
            <w:tcW w:w="3617" w:type="pct"/>
            <w:shd w:val="clear" w:color="auto" w:fill="auto"/>
          </w:tcPr>
          <w:p w14:paraId="57035BC1" w14:textId="77777777" w:rsidR="00B87667" w:rsidRPr="00B87667" w:rsidRDefault="00B87667" w:rsidP="00B36EDB">
            <w:pPr>
              <w:pStyle w:val="ASFKTablenorm"/>
              <w:ind w:left="57" w:right="57"/>
            </w:pPr>
            <w:r w:rsidRPr="00B87667">
              <w:t xml:space="preserve">Закрыто на редактирование. </w:t>
            </w:r>
          </w:p>
          <w:p w14:paraId="36E3F03A" w14:textId="77777777" w:rsidR="00B87667" w:rsidRPr="00B87667" w:rsidRDefault="00B87667" w:rsidP="00B36EDB">
            <w:pPr>
              <w:pStyle w:val="ASFKTablenorm"/>
              <w:ind w:left="57" w:right="57"/>
            </w:pPr>
            <w:r w:rsidRPr="00B87667">
              <w:t xml:space="preserve">Значение передается из </w:t>
            </w:r>
            <w:r w:rsidR="00180DDD">
              <w:t>OEBS</w:t>
            </w:r>
            <w:r w:rsidRPr="00B87667">
              <w:t>.</w:t>
            </w:r>
          </w:p>
        </w:tc>
      </w:tr>
      <w:tr w:rsidR="00B87667" w:rsidRPr="00B87667" w14:paraId="21EA6CD8" w14:textId="77777777" w:rsidTr="00B36EDB">
        <w:tc>
          <w:tcPr>
            <w:tcW w:w="1383" w:type="pct"/>
            <w:shd w:val="clear" w:color="auto" w:fill="auto"/>
          </w:tcPr>
          <w:p w14:paraId="151974A8" w14:textId="77777777" w:rsidR="00B87667" w:rsidRPr="00B87667" w:rsidRDefault="00B87667" w:rsidP="00B36EDB">
            <w:pPr>
              <w:pStyle w:val="ASFKTablenorm"/>
              <w:ind w:left="57" w:right="57"/>
            </w:pPr>
            <w:r w:rsidRPr="00B87667">
              <w:t>Примечание</w:t>
            </w:r>
          </w:p>
        </w:tc>
        <w:tc>
          <w:tcPr>
            <w:tcW w:w="3617" w:type="pct"/>
            <w:shd w:val="clear" w:color="auto" w:fill="auto"/>
          </w:tcPr>
          <w:p w14:paraId="0C9D0E2D" w14:textId="77777777" w:rsidR="00B87667" w:rsidRPr="00B87667" w:rsidRDefault="00B87667" w:rsidP="00B36EDB">
            <w:pPr>
              <w:pStyle w:val="ASFKTablenorm"/>
              <w:ind w:left="57" w:right="57"/>
            </w:pPr>
            <w:r w:rsidRPr="00B87667">
              <w:t xml:space="preserve">Закрыто на редактирование. </w:t>
            </w:r>
          </w:p>
          <w:p w14:paraId="00359038" w14:textId="77777777" w:rsidR="00B87667" w:rsidRPr="00B87667" w:rsidRDefault="00B87667" w:rsidP="00B36EDB">
            <w:pPr>
              <w:pStyle w:val="ASFKTablenorm"/>
              <w:ind w:left="57" w:right="57"/>
            </w:pPr>
            <w:r w:rsidRPr="00B87667">
              <w:t xml:space="preserve">Значение передается из </w:t>
            </w:r>
            <w:r w:rsidR="00180DDD">
              <w:t>OEBS</w:t>
            </w:r>
            <w:r w:rsidRPr="00B87667">
              <w:t>.</w:t>
            </w:r>
          </w:p>
        </w:tc>
      </w:tr>
    </w:tbl>
    <w:p w14:paraId="395E4C4C" w14:textId="77777777" w:rsidR="00B87667" w:rsidRPr="00A70221" w:rsidRDefault="00B87667" w:rsidP="00C52467">
      <w:pPr>
        <w:pStyle w:val="32"/>
      </w:pPr>
      <w:bookmarkStart w:id="974" w:name="_Toc225934615"/>
      <w:bookmarkStart w:id="975" w:name="_Toc232827375"/>
      <w:bookmarkStart w:id="976" w:name="_Ref319674446"/>
      <w:bookmarkStart w:id="977" w:name="_Ref341799269"/>
      <w:bookmarkStart w:id="978" w:name="_Ref343177461"/>
      <w:bookmarkStart w:id="979" w:name="_Ref350251487"/>
      <w:bookmarkStart w:id="980" w:name="_Ref357692925"/>
      <w:bookmarkStart w:id="981" w:name="_Ref365315753"/>
      <w:bookmarkStart w:id="982" w:name="_Ref365626778"/>
      <w:bookmarkStart w:id="983" w:name="_Ref367474615"/>
      <w:bookmarkStart w:id="984" w:name="_Toc409434021"/>
      <w:bookmarkStart w:id="985" w:name="_Toc410656425"/>
      <w:bookmarkStart w:id="986" w:name="_Toc420936466"/>
      <w:bookmarkStart w:id="987" w:name="_Toc424289354"/>
      <w:bookmarkStart w:id="988" w:name="_Ref436062418"/>
      <w:bookmarkStart w:id="989" w:name="_Ref442261454"/>
      <w:bookmarkStart w:id="990" w:name="_Toc126839913"/>
      <w:r w:rsidRPr="00A70221">
        <w:t xml:space="preserve">Заявка на перерегистрацию </w:t>
      </w:r>
      <w:bookmarkEnd w:id="974"/>
      <w:r w:rsidRPr="00A70221">
        <w:t>бюджетного обязательства</w:t>
      </w:r>
      <w:bookmarkEnd w:id="975"/>
      <w:bookmarkEnd w:id="976"/>
      <w:bookmarkEnd w:id="977"/>
      <w:bookmarkEnd w:id="978"/>
      <w:bookmarkEnd w:id="979"/>
      <w:bookmarkEnd w:id="980"/>
      <w:bookmarkEnd w:id="981"/>
      <w:bookmarkEnd w:id="982"/>
      <w:bookmarkEnd w:id="983"/>
      <w:r w:rsidRPr="00A70221">
        <w:t xml:space="preserve"> (исходящая/входящая)</w:t>
      </w:r>
      <w:bookmarkEnd w:id="984"/>
      <w:bookmarkEnd w:id="985"/>
      <w:bookmarkEnd w:id="986"/>
      <w:bookmarkEnd w:id="987"/>
      <w:bookmarkEnd w:id="988"/>
      <w:bookmarkEnd w:id="989"/>
      <w:bookmarkEnd w:id="990"/>
    </w:p>
    <w:p w14:paraId="71A1DFD1" w14:textId="77777777" w:rsidR="00B87667" w:rsidRPr="00A70221" w:rsidRDefault="00B87667" w:rsidP="00B87667">
      <w:pPr>
        <w:pStyle w:val="ASFKNormal"/>
      </w:pPr>
      <w:r w:rsidRPr="00A70221">
        <w:t xml:space="preserve">Для перерегистрации бюджетного обязательства на следующий год оформляется </w:t>
      </w:r>
      <w:r w:rsidR="00324E3A">
        <w:t>«</w:t>
      </w:r>
      <w:r w:rsidRPr="00A70221">
        <w:t>Заявка на перерегистрацию бюджетного обязательства</w:t>
      </w:r>
      <w:r w:rsidR="00324E3A">
        <w:t>»</w:t>
      </w:r>
      <w:r w:rsidRPr="00A70221">
        <w:t>.</w:t>
      </w:r>
    </w:p>
    <w:p w14:paraId="6A143774" w14:textId="77777777" w:rsidR="00B87667" w:rsidRPr="00A70221" w:rsidRDefault="00B87667" w:rsidP="00B87667">
      <w:pPr>
        <w:pStyle w:val="ASFKNormal"/>
      </w:pPr>
      <w:r w:rsidRPr="00A70221">
        <w:t xml:space="preserve">Документ </w:t>
      </w:r>
      <w:r w:rsidR="00324E3A">
        <w:t>«</w:t>
      </w:r>
      <w:r w:rsidRPr="00A70221">
        <w:t>Заявка на перерегистрацию бюджетного обязательства</w:t>
      </w:r>
      <w:r w:rsidR="00324E3A">
        <w:t>»</w:t>
      </w:r>
      <w:r w:rsidRPr="00A70221">
        <w:t xml:space="preserve"> формируется на АРМ ПБС.</w:t>
      </w:r>
    </w:p>
    <w:p w14:paraId="24A057F3" w14:textId="0AAFC864" w:rsidR="00B87667" w:rsidRPr="00A70221" w:rsidRDefault="00B87667" w:rsidP="00B87667">
      <w:pPr>
        <w:pStyle w:val="ASFKNormal"/>
      </w:pPr>
      <w:r w:rsidRPr="00A70221">
        <w:t xml:space="preserve">Для визуализации связи между документом </w:t>
      </w:r>
      <w:r w:rsidR="00324E3A">
        <w:t>«</w:t>
      </w:r>
      <w:r w:rsidRPr="00A70221">
        <w:t>Заявка на перерегистрацию бюджетного обязательства</w:t>
      </w:r>
      <w:r w:rsidR="00324E3A">
        <w:t>»</w:t>
      </w:r>
      <w:r w:rsidRPr="00A70221">
        <w:t xml:space="preserve"> и документами </w:t>
      </w:r>
      <w:r w:rsidR="00324E3A">
        <w:t>«</w:t>
      </w:r>
      <w:r w:rsidRPr="00A70221">
        <w:t>Заявка на кассовый расход</w:t>
      </w:r>
      <w:r w:rsidR="00324E3A">
        <w:t>»</w:t>
      </w:r>
      <w:r w:rsidRPr="00A70221">
        <w:t xml:space="preserve">, </w:t>
      </w:r>
      <w:r w:rsidR="00324E3A">
        <w:t>«</w:t>
      </w:r>
      <w:r w:rsidRPr="00A70221">
        <w:t>Заявка на кассовый расход (сокращенная)</w:t>
      </w:r>
      <w:r w:rsidR="00324E3A">
        <w:t>»</w:t>
      </w:r>
      <w:r w:rsidRPr="00A70221">
        <w:t xml:space="preserve">, </w:t>
      </w:r>
      <w:r w:rsidR="00324E3A">
        <w:t>«</w:t>
      </w:r>
      <w:r w:rsidRPr="00A70221">
        <w:t>Заявка на получение наличных денег</w:t>
      </w:r>
      <w:r w:rsidR="00324E3A">
        <w:t>»</w:t>
      </w:r>
      <w:r w:rsidRPr="00A70221">
        <w:t xml:space="preserve">, </w:t>
      </w:r>
      <w:r w:rsidR="00324E3A">
        <w:t>«</w:t>
      </w:r>
      <w:r w:rsidRPr="00A70221">
        <w:t>Заявка на получение денежных средств, перечисляемых на карту</w:t>
      </w:r>
      <w:r w:rsidR="00324E3A">
        <w:t>»</w:t>
      </w:r>
      <w:r w:rsidRPr="00A70221">
        <w:t xml:space="preserve">, </w:t>
      </w:r>
      <w:r w:rsidR="00324E3A">
        <w:t>«</w:t>
      </w:r>
      <w:r w:rsidRPr="00A70221">
        <w:t>Сведения о бюджетном обязательстве</w:t>
      </w:r>
      <w:r w:rsidR="00324E3A">
        <w:t>»</w:t>
      </w:r>
      <w:r w:rsidRPr="00A70221">
        <w:t xml:space="preserve"> и </w:t>
      </w:r>
      <w:r w:rsidR="00324E3A">
        <w:t>«</w:t>
      </w:r>
      <w:r w:rsidRPr="00A70221">
        <w:t>Заявка на внесение изменений в обязательство</w:t>
      </w:r>
      <w:r w:rsidR="00324E3A">
        <w:t>»</w:t>
      </w:r>
      <w:r w:rsidRPr="00A70221">
        <w:t xml:space="preserve"> в </w:t>
      </w:r>
      <w:r w:rsidR="0077436F">
        <w:t>ППО СУФД АСФК</w:t>
      </w:r>
      <w:r w:rsidRPr="00A70221">
        <w:t xml:space="preserve"> на ЭФ списка документов </w:t>
      </w:r>
      <w:r w:rsidR="00324E3A">
        <w:t>«</w:t>
      </w:r>
      <w:r w:rsidRPr="00A70221">
        <w:t>Заявка на перерегистрацию бюджетного обязательства</w:t>
      </w:r>
      <w:r w:rsidR="00324E3A">
        <w:t>»</w:t>
      </w:r>
      <w:r w:rsidRPr="00A70221">
        <w:t xml:space="preserve"> (рис. </w:t>
      </w:r>
      <w:r w:rsidR="00F2392D">
        <w:fldChar w:fldCharType="begin"/>
      </w:r>
      <w:r w:rsidR="00F2392D">
        <w:instrText xml:space="preserve"> REF _Ref225759438 \h  \* MERGEFORMAT </w:instrText>
      </w:r>
      <w:r w:rsidR="00F2392D">
        <w:fldChar w:fldCharType="separate"/>
      </w:r>
      <w:r w:rsidR="00980F1C">
        <w:t>152</w:t>
      </w:r>
      <w:r w:rsidR="00F2392D">
        <w:fldChar w:fldCharType="end"/>
      </w:r>
      <w:r w:rsidRPr="00A70221">
        <w:t xml:space="preserve">) расположена отдельная вкладка </w:t>
      </w:r>
      <w:r w:rsidR="00324E3A">
        <w:t>«</w:t>
      </w:r>
      <w:r w:rsidRPr="00A70221">
        <w:t>Связанные документы</w:t>
      </w:r>
      <w:r w:rsidR="00324E3A">
        <w:t>»</w:t>
      </w:r>
      <w:r w:rsidRPr="00A70221">
        <w:t>, в которой отражен список связанных документов. Табличное поле, отображающее этот список, содержит следующие реквизиты связанных документов:</w:t>
      </w:r>
    </w:p>
    <w:p w14:paraId="365AD3F4" w14:textId="77777777" w:rsidR="00B87667" w:rsidRPr="00A70221" w:rsidRDefault="00B87667" w:rsidP="00B87667">
      <w:pPr>
        <w:pStyle w:val="ASFKListmark1"/>
      </w:pPr>
      <w:r w:rsidRPr="00A70221">
        <w:t>Тип документа;</w:t>
      </w:r>
    </w:p>
    <w:p w14:paraId="558206D7" w14:textId="77777777" w:rsidR="00B87667" w:rsidRPr="00A70221" w:rsidRDefault="00B87667" w:rsidP="00B87667">
      <w:pPr>
        <w:pStyle w:val="ASFKListmark1"/>
      </w:pPr>
      <w:r w:rsidRPr="00A70221">
        <w:t>Номер;</w:t>
      </w:r>
    </w:p>
    <w:p w14:paraId="784D3FB7" w14:textId="77777777" w:rsidR="00B87667" w:rsidRPr="00A70221" w:rsidRDefault="00B87667" w:rsidP="00B87667">
      <w:pPr>
        <w:pStyle w:val="ASFKListmark1"/>
      </w:pPr>
      <w:r w:rsidRPr="00A70221">
        <w:t>Дата;</w:t>
      </w:r>
    </w:p>
    <w:p w14:paraId="469258F9" w14:textId="77777777" w:rsidR="00B87667" w:rsidRPr="00A70221" w:rsidRDefault="00B87667" w:rsidP="00B87667">
      <w:pPr>
        <w:pStyle w:val="ASFKListmark1"/>
      </w:pPr>
      <w:r w:rsidRPr="00A70221">
        <w:t>Глава по БК;</w:t>
      </w:r>
    </w:p>
    <w:p w14:paraId="776C2E48" w14:textId="77777777" w:rsidR="00B87667" w:rsidRPr="00A70221" w:rsidRDefault="00B87667" w:rsidP="00B87667">
      <w:pPr>
        <w:pStyle w:val="ASFKListmark1"/>
      </w:pPr>
      <w:r w:rsidRPr="00A70221">
        <w:t>Статус.</w:t>
      </w:r>
    </w:p>
    <w:p w14:paraId="0C387A98" w14:textId="77777777" w:rsidR="00B87667" w:rsidRPr="00A70221" w:rsidRDefault="00B87667" w:rsidP="00B87667">
      <w:pPr>
        <w:pStyle w:val="ASFKNormal"/>
      </w:pPr>
      <w:r w:rsidRPr="00A70221">
        <w:t xml:space="preserve">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w:t>
      </w:r>
      <w:r w:rsidR="00324E3A">
        <w:t>«</w:t>
      </w:r>
      <w:r w:rsidRPr="00A70221">
        <w:t>Заявка на перерегистрацию бюджетного обязательства</w:t>
      </w:r>
      <w:r w:rsidR="00324E3A">
        <w:t>»</w:t>
      </w:r>
      <w:r w:rsidRPr="00A70221">
        <w:t xml:space="preserve"> к ЭФ связанного документа.</w:t>
      </w:r>
    </w:p>
    <w:p w14:paraId="6DC3C533" w14:textId="3CFDF6D8" w:rsidR="00B87667" w:rsidRPr="00A70221" w:rsidRDefault="00B87667" w:rsidP="00B87667">
      <w:pPr>
        <w:pStyle w:val="ASFKNormal"/>
      </w:pPr>
      <w:r w:rsidRPr="00A70221">
        <w:t xml:space="preserve">Для работы с исходящими документами </w:t>
      </w:r>
      <w:r w:rsidR="00324E3A">
        <w:t>«</w:t>
      </w:r>
      <w:r w:rsidRPr="00A70221">
        <w:t>Заявка на перерегистрацию бюджетного обязательства</w:t>
      </w:r>
      <w:r w:rsidR="00324E3A">
        <w:t>»</w:t>
      </w:r>
      <w:r w:rsidRPr="00A70221">
        <w:t xml:space="preserve"> следует перейти в пункт меню </w:t>
      </w:r>
      <w:r w:rsidR="00324E3A">
        <w:t>«</w:t>
      </w:r>
      <w:r w:rsidRPr="00A70221">
        <w:t>Документы – Регистрация и учет обязательств – Карточки учета БО – Заявка на перерегистрацию бюджетного обязательства (исходящие)</w:t>
      </w:r>
      <w:r w:rsidR="00324E3A">
        <w:t>»</w:t>
      </w:r>
      <w:r w:rsidRPr="00A70221">
        <w:t>. Откроется ЭФ списка документов, представленная на рисунке</w:t>
      </w:r>
      <w:r w:rsidR="001A4535" w:rsidRPr="00745D39">
        <w:t> </w:t>
      </w:r>
      <w:r w:rsidR="00F2392D">
        <w:fldChar w:fldCharType="begin"/>
      </w:r>
      <w:r w:rsidR="00F2392D">
        <w:instrText xml:space="preserve"> REF _Ref225759438 \h  \* MERGEFORMAT </w:instrText>
      </w:r>
      <w:r w:rsidR="00F2392D">
        <w:fldChar w:fldCharType="separate"/>
      </w:r>
      <w:r w:rsidR="00980F1C">
        <w:t>152</w:t>
      </w:r>
      <w:r w:rsidR="00F2392D">
        <w:fldChar w:fldCharType="end"/>
      </w:r>
      <w:r w:rsidRPr="00A70221">
        <w:t>.</w:t>
      </w:r>
    </w:p>
    <w:p w14:paraId="0A712746" w14:textId="77777777" w:rsidR="00B87667" w:rsidRPr="00A70221" w:rsidRDefault="00B87667" w:rsidP="00B87667">
      <w:pPr>
        <w:pStyle w:val="ASFKNormal"/>
      </w:pPr>
      <w:r w:rsidRPr="00A70221">
        <w:t xml:space="preserve">Для работы с входящими документами </w:t>
      </w:r>
      <w:r w:rsidR="00324E3A">
        <w:t>«</w:t>
      </w:r>
      <w:r w:rsidRPr="00A70221">
        <w:t>Заявка на перерегистрацию бюджетного обязательства</w:t>
      </w:r>
      <w:r w:rsidR="00324E3A">
        <w:t>»</w:t>
      </w:r>
      <w:r w:rsidRPr="00A70221">
        <w:t xml:space="preserve"> следует перейти в пункт меню </w:t>
      </w:r>
      <w:r w:rsidR="00324E3A">
        <w:t>«</w:t>
      </w:r>
      <w:r w:rsidRPr="00A70221">
        <w:t>Документы – Регистрация и учет обязательств – Карточки учета БО – Заявка на перерегистрацию бюджетного обязательства (входящие)</w:t>
      </w:r>
      <w:r w:rsidR="00324E3A">
        <w:t>»</w:t>
      </w:r>
      <w:r w:rsidRPr="00A70221">
        <w:t>.</w:t>
      </w:r>
    </w:p>
    <w:p w14:paraId="31FC51B7" w14:textId="77777777" w:rsidR="00B87667" w:rsidRPr="00A70221" w:rsidRDefault="00CF4371" w:rsidP="00B87667">
      <w:pPr>
        <w:pStyle w:val="ASFKFigure"/>
      </w:pPr>
      <w:r>
        <w:rPr>
          <w:noProof/>
        </w:rPr>
        <w:lastRenderedPageBreak/>
        <w:drawing>
          <wp:inline distT="0" distB="0" distL="0" distR="0" wp14:anchorId="2B0269C3" wp14:editId="16A0161D">
            <wp:extent cx="6134100" cy="3200400"/>
            <wp:effectExtent l="0" t="0" r="0" b="0"/>
            <wp:docPr id="252" name="Рисунок 25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34100" cy="3200400"/>
                    </a:xfrm>
                    <a:prstGeom prst="rect">
                      <a:avLst/>
                    </a:prstGeom>
                    <a:noFill/>
                    <a:ln>
                      <a:noFill/>
                    </a:ln>
                  </pic:spPr>
                </pic:pic>
              </a:graphicData>
            </a:graphic>
          </wp:inline>
        </w:drawing>
      </w:r>
    </w:p>
    <w:p w14:paraId="37D7B68B" w14:textId="696248B5"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991" w:name="_Ref225759438"/>
      <w:bookmarkStart w:id="992" w:name="_Toc126840516"/>
      <w:r w:rsidR="00980F1C">
        <w:rPr>
          <w:noProof/>
        </w:rPr>
        <w:t>152</w:t>
      </w:r>
      <w:bookmarkEnd w:id="991"/>
      <w:r w:rsidRPr="00204E68">
        <w:fldChar w:fldCharType="end"/>
      </w:r>
      <w:r w:rsidR="00B87667" w:rsidRPr="00204E68">
        <w:t xml:space="preserve">. ЭФ списка документов </w:t>
      </w:r>
      <w:r w:rsidR="00324E3A">
        <w:t>«</w:t>
      </w:r>
      <w:r w:rsidR="00B87667" w:rsidRPr="00204E68">
        <w:t>Заявка на перерегистрацию бюджетного обязательства (исходящие)</w:t>
      </w:r>
      <w:r w:rsidR="00324E3A">
        <w:t>»</w:t>
      </w:r>
      <w:bookmarkEnd w:id="992"/>
    </w:p>
    <w:p w14:paraId="6982BCE6" w14:textId="77777777" w:rsidR="00B87667" w:rsidRPr="00A70221" w:rsidRDefault="00B87667" w:rsidP="00B87667">
      <w:pPr>
        <w:pStyle w:val="41"/>
      </w:pPr>
      <w:bookmarkStart w:id="993" w:name="_Toc232827376"/>
      <w:r w:rsidRPr="00A70221">
        <w:t>Доступные операции</w:t>
      </w:r>
      <w:bookmarkEnd w:id="993"/>
    </w:p>
    <w:p w14:paraId="5795AB8E" w14:textId="77777777" w:rsidR="00B87667" w:rsidRPr="00A70221" w:rsidRDefault="00B87667" w:rsidP="00B87667">
      <w:pPr>
        <w:pStyle w:val="ASFKNormal"/>
      </w:pPr>
      <w:r w:rsidRPr="00A70221">
        <w:t xml:space="preserve">На АРМ </w:t>
      </w:r>
      <w:r w:rsidR="00B242DE">
        <w:t xml:space="preserve">Офлайн </w:t>
      </w:r>
      <w:r w:rsidR="00C60B06">
        <w:t>(</w:t>
      </w:r>
      <w:r w:rsidR="00B242DE">
        <w:t xml:space="preserve">НУБП, </w:t>
      </w:r>
      <w:r w:rsidR="006E64EE">
        <w:t xml:space="preserve">ОФК, </w:t>
      </w:r>
      <w:r w:rsidRPr="00A70221">
        <w:t>ПБС</w:t>
      </w:r>
      <w:r w:rsidR="00B242DE">
        <w:t>, ФО</w:t>
      </w:r>
      <w:r w:rsidR="00C60B06">
        <w:t>)</w:t>
      </w:r>
      <w:r w:rsidRPr="00A70221">
        <w:t xml:space="preserve"> доступны следующие операции над документом:</w:t>
      </w:r>
    </w:p>
    <w:p w14:paraId="23E344EC" w14:textId="77777777" w:rsidR="0010188E" w:rsidRDefault="0010188E" w:rsidP="00B87667">
      <w:pPr>
        <w:pStyle w:val="ASFKListmark1"/>
      </w:pPr>
      <w:r>
        <w:t>Для исходящих документов:</w:t>
      </w:r>
    </w:p>
    <w:p w14:paraId="60D7DF82" w14:textId="77777777" w:rsidR="008065DC" w:rsidRDefault="008065DC" w:rsidP="008065DC">
      <w:pPr>
        <w:pStyle w:val="ASFKListmark2"/>
      </w:pPr>
      <w:r w:rsidRPr="008A53DE">
        <w:t>просмотр</w:t>
      </w:r>
      <w:r>
        <w:t>;</w:t>
      </w:r>
    </w:p>
    <w:p w14:paraId="54A66CE5" w14:textId="77777777" w:rsidR="008065DC" w:rsidRPr="00424CF0" w:rsidRDefault="008065DC" w:rsidP="008065DC">
      <w:pPr>
        <w:pStyle w:val="ASFKListmark2"/>
      </w:pPr>
      <w:r w:rsidRPr="00424CF0">
        <w:t>документарный контроль;</w:t>
      </w:r>
    </w:p>
    <w:p w14:paraId="0FAC71E6" w14:textId="77777777" w:rsidR="00B87667" w:rsidRPr="00A70221" w:rsidRDefault="00B87667" w:rsidP="0010188E">
      <w:pPr>
        <w:pStyle w:val="ASFKListmark2"/>
      </w:pPr>
      <w:r w:rsidRPr="00A70221">
        <w:t>удаление;</w:t>
      </w:r>
    </w:p>
    <w:p w14:paraId="659A3CD3" w14:textId="77777777" w:rsidR="00B87667" w:rsidRPr="00A70221" w:rsidRDefault="00B87667" w:rsidP="0010188E">
      <w:pPr>
        <w:pStyle w:val="ASFKListmark2"/>
      </w:pPr>
      <w:r w:rsidRPr="00A70221">
        <w:t xml:space="preserve">подписание, просмотр и удаление </w:t>
      </w:r>
      <w:r w:rsidR="00C1683D">
        <w:t>ЭП</w:t>
      </w:r>
      <w:r w:rsidRPr="00A70221">
        <w:t>;</w:t>
      </w:r>
    </w:p>
    <w:p w14:paraId="691C544D" w14:textId="77777777" w:rsidR="00B87667" w:rsidRDefault="00B87667" w:rsidP="0010188E">
      <w:pPr>
        <w:pStyle w:val="ASFKListmark2"/>
      </w:pPr>
      <w:r w:rsidRPr="00A70221">
        <w:t>печать;</w:t>
      </w:r>
    </w:p>
    <w:p w14:paraId="7EDAEC27" w14:textId="77777777" w:rsidR="006E64EE" w:rsidRPr="008A53DE" w:rsidRDefault="006E64EE" w:rsidP="006E64EE">
      <w:pPr>
        <w:pStyle w:val="ASFKListmark2"/>
      </w:pPr>
      <w:r>
        <w:t>экспорт во внешнюю систему (кроме Офлайн (ОФК));</w:t>
      </w:r>
    </w:p>
    <w:p w14:paraId="2FA2A0BC" w14:textId="77777777" w:rsidR="006E64EE" w:rsidRDefault="006E64EE" w:rsidP="006E64EE">
      <w:pPr>
        <w:pStyle w:val="ASFKListmark2"/>
      </w:pPr>
      <w:r w:rsidRPr="008A53DE">
        <w:t>отправка в УФК</w:t>
      </w:r>
      <w:r>
        <w:t>;</w:t>
      </w:r>
    </w:p>
    <w:p w14:paraId="0CFD1CD9" w14:textId="77777777" w:rsidR="006E64EE" w:rsidRPr="008A53DE" w:rsidRDefault="006E64EE" w:rsidP="006E64EE">
      <w:pPr>
        <w:pStyle w:val="ASFKListmark2"/>
      </w:pPr>
      <w:r>
        <w:t>статистика</w:t>
      </w:r>
      <w:r w:rsidRPr="008A53DE">
        <w:t>.</w:t>
      </w:r>
    </w:p>
    <w:p w14:paraId="65486E6C" w14:textId="77777777" w:rsidR="0010188E" w:rsidRDefault="0010188E" w:rsidP="00B87667">
      <w:pPr>
        <w:pStyle w:val="ASFKListmark1"/>
      </w:pPr>
      <w:r>
        <w:t>Для входящих документов:</w:t>
      </w:r>
    </w:p>
    <w:p w14:paraId="26C10AEA" w14:textId="77777777" w:rsidR="0010188E" w:rsidRPr="0010188E" w:rsidRDefault="0010188E" w:rsidP="0010188E">
      <w:pPr>
        <w:pStyle w:val="ASFKListmark2"/>
      </w:pPr>
      <w:r w:rsidRPr="0010188E">
        <w:t xml:space="preserve">импорт из </w:t>
      </w:r>
      <w:r>
        <w:t>OEBS</w:t>
      </w:r>
      <w:r w:rsidRPr="0010188E">
        <w:t>;</w:t>
      </w:r>
    </w:p>
    <w:p w14:paraId="56CC7924" w14:textId="77777777" w:rsidR="0010188E" w:rsidRDefault="0010188E" w:rsidP="0010188E">
      <w:pPr>
        <w:pStyle w:val="ASFKListmark2"/>
      </w:pPr>
      <w:r>
        <w:t>просмотр;</w:t>
      </w:r>
    </w:p>
    <w:p w14:paraId="7D503483" w14:textId="77777777" w:rsidR="0010188E" w:rsidRDefault="0010188E" w:rsidP="0010188E">
      <w:pPr>
        <w:pStyle w:val="ASFKListmark2"/>
      </w:pPr>
      <w:r>
        <w:t>проверка ЭП;</w:t>
      </w:r>
    </w:p>
    <w:p w14:paraId="08FB8F03" w14:textId="77777777" w:rsidR="0010188E" w:rsidRDefault="0010188E" w:rsidP="0010188E">
      <w:pPr>
        <w:pStyle w:val="ASFKListmark2"/>
      </w:pPr>
      <w:r>
        <w:t>печать;</w:t>
      </w:r>
    </w:p>
    <w:p w14:paraId="35AA1EA9" w14:textId="77777777" w:rsidR="006E64EE" w:rsidRDefault="0010188E" w:rsidP="0010188E">
      <w:pPr>
        <w:pStyle w:val="ASFKListmark2"/>
      </w:pPr>
      <w:r>
        <w:t>экспорт в OEBS</w:t>
      </w:r>
      <w:r w:rsidR="006E64EE">
        <w:t>;</w:t>
      </w:r>
    </w:p>
    <w:p w14:paraId="5A67188D" w14:textId="77777777" w:rsidR="0010188E" w:rsidRPr="00A70221" w:rsidRDefault="006E64EE" w:rsidP="0010188E">
      <w:pPr>
        <w:pStyle w:val="ASFKListmark2"/>
      </w:pPr>
      <w:r>
        <w:t>статистика</w:t>
      </w:r>
      <w:r w:rsidR="0010188E">
        <w:t>.</w:t>
      </w:r>
    </w:p>
    <w:p w14:paraId="4025CD49" w14:textId="77777777" w:rsidR="00B87667" w:rsidRPr="00A70221" w:rsidRDefault="00B87667" w:rsidP="00B87667">
      <w:pPr>
        <w:pStyle w:val="41"/>
      </w:pPr>
      <w:bookmarkStart w:id="994" w:name="_Toc232827377"/>
      <w:r w:rsidRPr="00A70221">
        <w:t>Экранная форма документа</w:t>
      </w:r>
      <w:bookmarkEnd w:id="994"/>
    </w:p>
    <w:p w14:paraId="05415139" w14:textId="28C72C62" w:rsidR="00B87667" w:rsidRPr="00A70221" w:rsidRDefault="00B87667" w:rsidP="00B87667">
      <w:pPr>
        <w:pStyle w:val="ASFKNormal"/>
      </w:pPr>
      <w:r w:rsidRPr="00A70221">
        <w:t xml:space="preserve">ЭФ документа </w:t>
      </w:r>
      <w:r w:rsidR="00324E3A">
        <w:t>«</w:t>
      </w:r>
      <w:r w:rsidRPr="00A70221">
        <w:t>Заявка на перерегистрацию бюджетного обязательства</w:t>
      </w:r>
      <w:r w:rsidR="00324E3A">
        <w:t>»</w:t>
      </w:r>
      <w:r w:rsidRPr="00A70221">
        <w:t xml:space="preserve"> представлена на рисунке </w:t>
      </w:r>
      <w:r w:rsidR="00F2392D">
        <w:fldChar w:fldCharType="begin"/>
      </w:r>
      <w:r w:rsidR="00F2392D">
        <w:instrText xml:space="preserve"> REF _Ref231062531 \h  \* MERGEFORMAT </w:instrText>
      </w:r>
      <w:r w:rsidR="00F2392D">
        <w:fldChar w:fldCharType="separate"/>
      </w:r>
      <w:r w:rsidR="00980F1C">
        <w:t>153</w:t>
      </w:r>
      <w:r w:rsidR="00F2392D">
        <w:fldChar w:fldCharType="end"/>
      </w:r>
      <w:r w:rsidRPr="00A70221">
        <w:t xml:space="preserve">. По структуре и содержанию она аналогична форме документа </w:t>
      </w:r>
      <w:r w:rsidR="00324E3A">
        <w:t>«</w:t>
      </w:r>
      <w:r w:rsidRPr="00A70221">
        <w:t>Сведения об обязательстве</w:t>
      </w:r>
      <w:r w:rsidR="00324E3A">
        <w:t>»</w:t>
      </w:r>
      <w:r w:rsidR="00663442">
        <w:t>.</w:t>
      </w:r>
      <w:r w:rsidRPr="00A70221">
        <w:t xml:space="preserve"> Форма содержит следующие закладки:</w:t>
      </w:r>
    </w:p>
    <w:p w14:paraId="35D5BA2B" w14:textId="77777777" w:rsidR="00B87667" w:rsidRPr="00A70221" w:rsidRDefault="00324E3A" w:rsidP="00B87667">
      <w:pPr>
        <w:pStyle w:val="ASFKListmark1"/>
      </w:pPr>
      <w:r>
        <w:t>«</w:t>
      </w:r>
      <w:r w:rsidR="00B87667" w:rsidRPr="00A70221">
        <w:t>Заголовок, раздел 1,2 (1)</w:t>
      </w:r>
      <w:r>
        <w:t>»</w:t>
      </w:r>
      <w:r w:rsidR="00B87667" w:rsidRPr="00A70221">
        <w:t>;</w:t>
      </w:r>
    </w:p>
    <w:p w14:paraId="6353E1E1" w14:textId="77777777" w:rsidR="00B87667" w:rsidRPr="00A70221" w:rsidRDefault="00324E3A" w:rsidP="00B87667">
      <w:pPr>
        <w:pStyle w:val="ASFKListmark1"/>
      </w:pPr>
      <w:r>
        <w:t>«</w:t>
      </w:r>
      <w:r w:rsidR="00B87667" w:rsidRPr="00A70221">
        <w:t>Раздел 3,4 (2)</w:t>
      </w:r>
      <w:r>
        <w:t>»</w:t>
      </w:r>
      <w:r w:rsidR="00B87667" w:rsidRPr="00A70221">
        <w:t>;</w:t>
      </w:r>
    </w:p>
    <w:p w14:paraId="240D61E9" w14:textId="77777777" w:rsidR="00B87667" w:rsidRPr="00A70221" w:rsidRDefault="00324E3A" w:rsidP="00B87667">
      <w:pPr>
        <w:pStyle w:val="ASFKListmark1"/>
      </w:pPr>
      <w:r>
        <w:t>«</w:t>
      </w:r>
      <w:r w:rsidR="00B87667" w:rsidRPr="00A70221">
        <w:t>Раздел 5 (3)</w:t>
      </w:r>
      <w:r>
        <w:t>»</w:t>
      </w:r>
      <w:r w:rsidR="00B87667" w:rsidRPr="00A70221">
        <w:t>;</w:t>
      </w:r>
    </w:p>
    <w:p w14:paraId="3071F413" w14:textId="77777777" w:rsidR="00B87667" w:rsidRPr="00A70221" w:rsidRDefault="00324E3A" w:rsidP="00B87667">
      <w:pPr>
        <w:pStyle w:val="ASFKListmark1"/>
      </w:pPr>
      <w:r>
        <w:lastRenderedPageBreak/>
        <w:t>«</w:t>
      </w:r>
      <w:r w:rsidR="00B87667" w:rsidRPr="00A70221">
        <w:t>Подписи (4)</w:t>
      </w:r>
      <w:r>
        <w:t>»</w:t>
      </w:r>
      <w:r w:rsidR="00B87667" w:rsidRPr="00A70221">
        <w:t>;</w:t>
      </w:r>
    </w:p>
    <w:p w14:paraId="1EAD3ADF" w14:textId="77777777" w:rsidR="00B87667" w:rsidRPr="00A70221" w:rsidRDefault="00324E3A" w:rsidP="00B87667">
      <w:pPr>
        <w:pStyle w:val="ASFKListmark1"/>
      </w:pPr>
      <w:r>
        <w:t>«</w:t>
      </w:r>
      <w:r w:rsidR="00B87667" w:rsidRPr="00A70221">
        <w:t>Системные атрибуты</w:t>
      </w:r>
      <w:r>
        <w:t>»</w:t>
      </w:r>
      <w:r w:rsidR="00B87667" w:rsidRPr="00A70221">
        <w:t>;</w:t>
      </w:r>
    </w:p>
    <w:p w14:paraId="76B838CD" w14:textId="77777777" w:rsidR="00B87667" w:rsidRPr="00A70221" w:rsidRDefault="00324E3A" w:rsidP="00B87667">
      <w:pPr>
        <w:pStyle w:val="ASFKListmark1"/>
      </w:pPr>
      <w:r>
        <w:t>«</w:t>
      </w:r>
      <w:r w:rsidR="00B87667" w:rsidRPr="00A70221">
        <w:t>Протоколы</w:t>
      </w:r>
      <w:r>
        <w:t>»</w:t>
      </w:r>
      <w:r w:rsidR="00B87667" w:rsidRPr="00A70221">
        <w:t>.</w:t>
      </w:r>
    </w:p>
    <w:p w14:paraId="14680EBB" w14:textId="77777777" w:rsidR="00B87667" w:rsidRPr="00C60B06" w:rsidRDefault="00CF4371" w:rsidP="00C60B06">
      <w:pPr>
        <w:pStyle w:val="ASFKFigure"/>
      </w:pPr>
      <w:r>
        <w:rPr>
          <w:noProof/>
        </w:rPr>
        <w:drawing>
          <wp:inline distT="0" distB="0" distL="0" distR="0" wp14:anchorId="167D19D3" wp14:editId="58546B79">
            <wp:extent cx="6029325" cy="4114800"/>
            <wp:effectExtent l="0" t="0" r="9525" b="0"/>
            <wp:docPr id="253" name="Рисунок 2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descr="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029325" cy="4114800"/>
                    </a:xfrm>
                    <a:prstGeom prst="rect">
                      <a:avLst/>
                    </a:prstGeom>
                    <a:noFill/>
                    <a:ln>
                      <a:noFill/>
                    </a:ln>
                  </pic:spPr>
                </pic:pic>
              </a:graphicData>
            </a:graphic>
          </wp:inline>
        </w:drawing>
      </w:r>
    </w:p>
    <w:p w14:paraId="7709D1F4" w14:textId="6F484051"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995" w:name="_Ref231062531"/>
      <w:bookmarkStart w:id="996" w:name="_Toc126840517"/>
      <w:r w:rsidR="00980F1C">
        <w:rPr>
          <w:noProof/>
        </w:rPr>
        <w:t>153</w:t>
      </w:r>
      <w:bookmarkEnd w:id="995"/>
      <w:r>
        <w:rPr>
          <w:noProof/>
        </w:rPr>
        <w:fldChar w:fldCharType="end"/>
      </w:r>
      <w:r w:rsidR="00B87667" w:rsidRPr="00204E68">
        <w:t xml:space="preserve">. ЭФ документа </w:t>
      </w:r>
      <w:r w:rsidR="00324E3A">
        <w:t>«</w:t>
      </w:r>
      <w:r w:rsidR="00B87667" w:rsidRPr="00204E68">
        <w:t>Заявка на перерегистрацию бюджетного обязательства</w:t>
      </w:r>
      <w:r w:rsidR="0027431F">
        <w:t>», закладки «</w:t>
      </w:r>
      <w:r w:rsidR="00B87667" w:rsidRPr="00204E68">
        <w:t>Заголовок, раздел 1,2 (1)</w:t>
      </w:r>
      <w:r w:rsidR="00324E3A">
        <w:t>»</w:t>
      </w:r>
      <w:bookmarkEnd w:id="996"/>
    </w:p>
    <w:p w14:paraId="4EC87C6B" w14:textId="0C806990" w:rsidR="00B87667" w:rsidRPr="00A70221" w:rsidRDefault="00B87667" w:rsidP="00B87667">
      <w:pPr>
        <w:pStyle w:val="ASFKNormal"/>
      </w:pPr>
      <w:r w:rsidRPr="00A70221">
        <w:t xml:space="preserve">Перечень полей </w:t>
      </w:r>
      <w:r w:rsidR="00084FE6" w:rsidRPr="00204E68">
        <w:t xml:space="preserve">документа </w:t>
      </w:r>
      <w:r w:rsidR="00084FE6">
        <w:t>«</w:t>
      </w:r>
      <w:r w:rsidR="00084FE6" w:rsidRPr="00204E68">
        <w:t>Заявка на перерегистрацию бюджетного обязательства</w:t>
      </w:r>
      <w:r w:rsidR="00084FE6">
        <w:t>», закладки «</w:t>
      </w:r>
      <w:r w:rsidR="00084FE6" w:rsidRPr="00204E68">
        <w:t>Заголовок, раздел 1,2 (1)</w:t>
      </w:r>
      <w:r w:rsidR="00084FE6">
        <w:t>»</w:t>
      </w:r>
      <w:r w:rsidRPr="00A70221">
        <w:t xml:space="preserve"> </w:t>
      </w:r>
      <w:r w:rsidR="0027431F">
        <w:t>приведен в таблице</w:t>
      </w:r>
      <w:r w:rsidR="001A4535" w:rsidRPr="00745D39">
        <w:t> </w:t>
      </w:r>
      <w:r w:rsidR="00F2392D">
        <w:fldChar w:fldCharType="begin"/>
      </w:r>
      <w:r w:rsidR="00F2392D">
        <w:instrText xml:space="preserve"> REF _Ref319662776 \h  \* MERGEFORMAT </w:instrText>
      </w:r>
      <w:r w:rsidR="00F2392D">
        <w:fldChar w:fldCharType="separate"/>
      </w:r>
      <w:r w:rsidR="00980F1C">
        <w:t>48</w:t>
      </w:r>
      <w:r w:rsidR="00F2392D">
        <w:fldChar w:fldCharType="end"/>
      </w:r>
      <w:r w:rsidRPr="00A70221">
        <w:t>.</w:t>
      </w:r>
    </w:p>
    <w:p w14:paraId="7C59FB98" w14:textId="5F6C244D" w:rsidR="00B87667" w:rsidRPr="00A70221" w:rsidRDefault="00DD313F" w:rsidP="00B87667">
      <w:pPr>
        <w:pStyle w:val="ASFKNameTable"/>
      </w:pPr>
      <w:r>
        <w:rPr>
          <w:noProof/>
        </w:rPr>
        <w:fldChar w:fldCharType="begin"/>
      </w:r>
      <w:r>
        <w:rPr>
          <w:noProof/>
        </w:rPr>
        <w:instrText xml:space="preserve"> SEQ Таблица \* ARABIC </w:instrText>
      </w:r>
      <w:r>
        <w:rPr>
          <w:noProof/>
        </w:rPr>
        <w:fldChar w:fldCharType="separate"/>
      </w:r>
      <w:bookmarkStart w:id="997" w:name="_Ref319662776"/>
      <w:bookmarkStart w:id="998" w:name="_Toc126840078"/>
      <w:r w:rsidR="00980F1C">
        <w:rPr>
          <w:noProof/>
        </w:rPr>
        <w:t>48</w:t>
      </w:r>
      <w:bookmarkEnd w:id="997"/>
      <w:r>
        <w:rPr>
          <w:noProof/>
        </w:rPr>
        <w:fldChar w:fldCharType="end"/>
      </w:r>
      <w:r w:rsidR="00B87667" w:rsidRPr="00A70221">
        <w:t xml:space="preserve">. Описание полей </w:t>
      </w:r>
      <w:r w:rsidR="00084FE6" w:rsidRPr="00204E68">
        <w:t xml:space="preserve">документа </w:t>
      </w:r>
      <w:r w:rsidR="00084FE6">
        <w:t>«</w:t>
      </w:r>
      <w:r w:rsidR="00084FE6" w:rsidRPr="00204E68">
        <w:t>Заявка на перерегистрацию бюджетного обязательства</w:t>
      </w:r>
      <w:r w:rsidR="00084FE6">
        <w:t>», закладки «</w:t>
      </w:r>
      <w:r w:rsidR="00084FE6" w:rsidRPr="00204E68">
        <w:t>Заголовок, раздел 1,2 (1)</w:t>
      </w:r>
      <w:r w:rsidR="00084FE6">
        <w:t>»</w:t>
      </w:r>
      <w:bookmarkEnd w:id="998"/>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A70221" w:rsidRPr="00A70221" w14:paraId="05BAB7C7" w14:textId="77777777" w:rsidTr="007D7AAF">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15F78C" w14:textId="77777777" w:rsidR="00A70221" w:rsidRPr="00A70221" w:rsidRDefault="00A70221" w:rsidP="007D7AAF">
            <w:pPr>
              <w:pStyle w:val="ASFKTableHead"/>
            </w:pPr>
            <w:r>
              <w:t>Наименование</w:t>
            </w:r>
            <w:r w:rsidRPr="00A70221">
              <w:t xml:space="preserve">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C67D1E" w14:textId="77777777" w:rsidR="00A70221" w:rsidRPr="00A70221" w:rsidRDefault="00A70221" w:rsidP="007D7AAF">
            <w:pPr>
              <w:pStyle w:val="ASFKTableHead"/>
            </w:pPr>
            <w:r w:rsidRPr="00A70221">
              <w:t>Описание</w:t>
            </w:r>
            <w:r>
              <w:t xml:space="preserve"> поля</w:t>
            </w:r>
          </w:p>
        </w:tc>
      </w:tr>
      <w:tr w:rsidR="00B87667" w:rsidRPr="00A70221" w14:paraId="2E500153" w14:textId="77777777" w:rsidTr="007D7AAF">
        <w:trPr>
          <w:trHeight w:val="405"/>
        </w:trPr>
        <w:tc>
          <w:tcPr>
            <w:tcW w:w="1137" w:type="pct"/>
            <w:shd w:val="clear" w:color="auto" w:fill="auto"/>
          </w:tcPr>
          <w:p w14:paraId="6728F288" w14:textId="77777777" w:rsidR="00B87667" w:rsidRPr="00A70221" w:rsidRDefault="00B87667" w:rsidP="007D7AAF">
            <w:pPr>
              <w:pStyle w:val="ASFKTablenorm"/>
              <w:ind w:left="57" w:right="57"/>
            </w:pPr>
            <w:r w:rsidRPr="00A70221">
              <w:t>Заявка на перерегистрацию</w:t>
            </w:r>
            <w:r w:rsidR="00084FE6">
              <w:t xml:space="preserve"> БО</w:t>
            </w:r>
            <w:r w:rsidRPr="00A70221">
              <w:t xml:space="preserve"> №</w:t>
            </w:r>
          </w:p>
        </w:tc>
        <w:tc>
          <w:tcPr>
            <w:tcW w:w="3863" w:type="pct"/>
            <w:shd w:val="clear" w:color="auto" w:fill="auto"/>
          </w:tcPr>
          <w:p w14:paraId="28ED2FD0" w14:textId="77777777" w:rsidR="00B87667" w:rsidRPr="00A70221" w:rsidRDefault="00B87667" w:rsidP="007D7AAF">
            <w:pPr>
              <w:pStyle w:val="ASFKTablenorm"/>
              <w:ind w:left="57" w:right="57"/>
            </w:pPr>
            <w:r w:rsidRPr="00A70221">
              <w:t xml:space="preserve">Значение может быть введено вручную или заполняется автоматически при выборе родительского документа из поля </w:t>
            </w:r>
            <w:r w:rsidR="00324E3A">
              <w:t>«</w:t>
            </w:r>
            <w:r w:rsidRPr="00A70221">
              <w:t>Учетный номер БО</w:t>
            </w:r>
            <w:r w:rsidR="00324E3A">
              <w:t>»</w:t>
            </w:r>
            <w:r w:rsidRPr="00A70221">
              <w:t>.</w:t>
            </w:r>
          </w:p>
        </w:tc>
      </w:tr>
      <w:tr w:rsidR="00B87667" w:rsidRPr="00A70221" w14:paraId="18668E24" w14:textId="77777777" w:rsidTr="007D7AAF">
        <w:trPr>
          <w:trHeight w:val="405"/>
        </w:trPr>
        <w:tc>
          <w:tcPr>
            <w:tcW w:w="1137" w:type="pct"/>
            <w:shd w:val="clear" w:color="auto" w:fill="auto"/>
          </w:tcPr>
          <w:p w14:paraId="4E4FA0EC" w14:textId="77777777" w:rsidR="00B87667" w:rsidRPr="00A70221" w:rsidRDefault="00B87667" w:rsidP="007D7AAF">
            <w:pPr>
              <w:pStyle w:val="ASFKTablenorm"/>
              <w:ind w:left="57" w:right="57"/>
            </w:pPr>
            <w:r w:rsidRPr="00A70221">
              <w:t>От</w:t>
            </w:r>
          </w:p>
        </w:tc>
        <w:tc>
          <w:tcPr>
            <w:tcW w:w="3863" w:type="pct"/>
            <w:shd w:val="clear" w:color="auto" w:fill="auto"/>
          </w:tcPr>
          <w:p w14:paraId="5FDD5A6B" w14:textId="77777777" w:rsidR="00B87667" w:rsidRPr="00A70221" w:rsidRDefault="00B87667" w:rsidP="007D7AAF">
            <w:pPr>
              <w:pStyle w:val="ASFKTablenorm"/>
              <w:ind w:left="57" w:right="57"/>
            </w:pPr>
            <w:r w:rsidRPr="00A70221">
              <w:t xml:space="preserve">Значение по умолчанию – текущая дата. </w:t>
            </w:r>
          </w:p>
          <w:p w14:paraId="49E2AF29" w14:textId="77777777" w:rsidR="00B87667" w:rsidRPr="00A70221" w:rsidRDefault="00B87667" w:rsidP="007D7AAF">
            <w:pPr>
              <w:pStyle w:val="ASFKTablenorm"/>
              <w:ind w:left="57" w:right="57"/>
            </w:pPr>
            <w:r w:rsidRPr="00A70221">
              <w:t>Может быть изменена пользователем выбором из системного календаря.</w:t>
            </w:r>
          </w:p>
        </w:tc>
      </w:tr>
      <w:tr w:rsidR="00B87667" w:rsidRPr="00A70221" w14:paraId="41ADEA8A" w14:textId="77777777" w:rsidTr="007D7AAF">
        <w:trPr>
          <w:trHeight w:val="405"/>
        </w:trPr>
        <w:tc>
          <w:tcPr>
            <w:tcW w:w="1137" w:type="pct"/>
            <w:shd w:val="clear" w:color="auto" w:fill="auto"/>
          </w:tcPr>
          <w:p w14:paraId="3167B12D" w14:textId="77777777" w:rsidR="00B87667" w:rsidRPr="00A70221" w:rsidRDefault="00B87667" w:rsidP="007D7AAF">
            <w:pPr>
              <w:pStyle w:val="ASFKTablenorm"/>
              <w:ind w:left="57" w:right="57"/>
            </w:pPr>
            <w:r w:rsidRPr="00A70221">
              <w:t>Статус</w:t>
            </w:r>
          </w:p>
        </w:tc>
        <w:tc>
          <w:tcPr>
            <w:tcW w:w="3863" w:type="pct"/>
            <w:shd w:val="clear" w:color="auto" w:fill="auto"/>
          </w:tcPr>
          <w:p w14:paraId="7204EABB" w14:textId="77777777" w:rsidR="00B87667" w:rsidRPr="00A70221" w:rsidRDefault="00B87667" w:rsidP="007D7AAF">
            <w:pPr>
              <w:pStyle w:val="ASFKTablenorm"/>
              <w:ind w:left="57" w:right="57"/>
            </w:pPr>
            <w:r w:rsidRPr="00A70221">
              <w:t xml:space="preserve">Заполняется автоматически из </w:t>
            </w:r>
            <w:r w:rsidR="00180DDD">
              <w:t>OEBS</w:t>
            </w:r>
            <w:r w:rsidRPr="00A70221">
              <w:t>.</w:t>
            </w:r>
          </w:p>
        </w:tc>
      </w:tr>
      <w:tr w:rsidR="00B87667" w:rsidRPr="00A70221" w14:paraId="2E76D53C" w14:textId="77777777" w:rsidTr="007D7AAF">
        <w:trPr>
          <w:trHeight w:val="966"/>
        </w:trPr>
        <w:tc>
          <w:tcPr>
            <w:tcW w:w="1137" w:type="pct"/>
            <w:shd w:val="clear" w:color="auto" w:fill="auto"/>
          </w:tcPr>
          <w:p w14:paraId="480B8B78" w14:textId="77777777" w:rsidR="00B87667" w:rsidRPr="00A70221" w:rsidRDefault="00B87667" w:rsidP="007D7AAF">
            <w:pPr>
              <w:pStyle w:val="ASFKTablenorm"/>
              <w:ind w:left="57" w:right="57"/>
            </w:pPr>
            <w:r w:rsidRPr="00A70221">
              <w:t>Бюджет (Наименование)</w:t>
            </w:r>
          </w:p>
        </w:tc>
        <w:tc>
          <w:tcPr>
            <w:tcW w:w="3863" w:type="pct"/>
            <w:shd w:val="clear" w:color="auto" w:fill="auto"/>
          </w:tcPr>
          <w:p w14:paraId="7DF2648A" w14:textId="77777777" w:rsidR="00B87667" w:rsidRPr="00A70221" w:rsidRDefault="00B87667" w:rsidP="007D7AAF">
            <w:pPr>
              <w:pStyle w:val="ASFKTablenorm"/>
              <w:ind w:left="57" w:right="57"/>
            </w:pPr>
            <w:r w:rsidRPr="00A70221">
              <w:t>Заполняется автоматически по коду бюджета.</w:t>
            </w:r>
          </w:p>
          <w:p w14:paraId="5707FC31" w14:textId="77777777" w:rsidR="00B87667" w:rsidRDefault="00B87667" w:rsidP="007D7AAF">
            <w:pPr>
              <w:pStyle w:val="ASFKTablenorm"/>
              <w:ind w:left="57" w:right="57"/>
            </w:pPr>
            <w:r w:rsidRPr="00A70221">
              <w:t xml:space="preserve">Может быть отредактировано вручную из </w:t>
            </w:r>
            <w:r w:rsidR="004E0C36">
              <w:t xml:space="preserve">справочника </w:t>
            </w:r>
            <w:r w:rsidR="00324E3A">
              <w:t>«</w:t>
            </w:r>
            <w:r w:rsidR="004E0C36">
              <w:t>Бюджеты</w:t>
            </w:r>
            <w:r w:rsidR="00324E3A">
              <w:t>»</w:t>
            </w:r>
            <w:r w:rsidRPr="00A70221">
              <w:t xml:space="preserve"> или заполняется автоматически при выборе родительского документа.</w:t>
            </w:r>
          </w:p>
          <w:p w14:paraId="6862B997"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576044EB" w14:textId="77777777" w:rsidTr="007D7AAF">
        <w:trPr>
          <w:trHeight w:val="331"/>
        </w:trPr>
        <w:tc>
          <w:tcPr>
            <w:tcW w:w="1137" w:type="pct"/>
            <w:shd w:val="clear" w:color="auto" w:fill="auto"/>
          </w:tcPr>
          <w:p w14:paraId="1FDF308C" w14:textId="77777777" w:rsidR="00B87667" w:rsidRPr="00A70221" w:rsidRDefault="00A05FCE" w:rsidP="007D7AAF">
            <w:pPr>
              <w:pStyle w:val="ASFKTablenorm"/>
              <w:ind w:left="57" w:right="57"/>
            </w:pPr>
            <w:r w:rsidRPr="00A70221">
              <w:t>П</w:t>
            </w:r>
            <w:r w:rsidR="00B87667" w:rsidRPr="00A70221">
              <w:t>о ОКПО</w:t>
            </w:r>
          </w:p>
        </w:tc>
        <w:tc>
          <w:tcPr>
            <w:tcW w:w="3863" w:type="pct"/>
            <w:shd w:val="clear" w:color="auto" w:fill="auto"/>
          </w:tcPr>
          <w:p w14:paraId="505624DA" w14:textId="77777777" w:rsidR="00B87667" w:rsidRPr="00A70221" w:rsidRDefault="00B87667" w:rsidP="007D7AAF">
            <w:pPr>
              <w:pStyle w:val="ASFKTablenorm"/>
              <w:ind w:left="57" w:right="57"/>
            </w:pPr>
            <w:r w:rsidRPr="00A70221">
              <w:t xml:space="preserve">Заполняется автоматически из справочника </w:t>
            </w:r>
            <w:r w:rsidR="00324E3A">
              <w:t>«</w:t>
            </w:r>
            <w:r w:rsidRPr="00A70221">
              <w:t>Финансовые органы</w:t>
            </w:r>
            <w:r w:rsidR="00324E3A">
              <w:t>»</w:t>
            </w:r>
            <w:r w:rsidRPr="00A70221">
              <w:t xml:space="preserve"> по наименованию финансового органа.</w:t>
            </w:r>
          </w:p>
          <w:p w14:paraId="13D0AFAA" w14:textId="77777777" w:rsidR="00B87667" w:rsidRDefault="00B87667" w:rsidP="007D7AAF">
            <w:pPr>
              <w:pStyle w:val="ASFKTablenorm"/>
              <w:ind w:left="57" w:right="57"/>
            </w:pPr>
            <w:r w:rsidRPr="00A70221">
              <w:lastRenderedPageBreak/>
              <w:t>Может быть отредактировано вручную.</w:t>
            </w:r>
          </w:p>
          <w:p w14:paraId="47EFD8E3"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77B0F8C4" w14:textId="77777777" w:rsidTr="007D7AAF">
        <w:trPr>
          <w:trHeight w:val="232"/>
        </w:trPr>
        <w:tc>
          <w:tcPr>
            <w:tcW w:w="1137" w:type="pct"/>
            <w:shd w:val="clear" w:color="auto" w:fill="auto"/>
          </w:tcPr>
          <w:p w14:paraId="2340DE03" w14:textId="77777777" w:rsidR="00B87667" w:rsidRPr="00A70221" w:rsidRDefault="00B87667" w:rsidP="007D7AAF">
            <w:pPr>
              <w:pStyle w:val="ASFKTablenorm"/>
              <w:ind w:left="57" w:right="57"/>
            </w:pPr>
            <w:r w:rsidRPr="00A70221">
              <w:t>Финорган (Наименование)</w:t>
            </w:r>
          </w:p>
        </w:tc>
        <w:tc>
          <w:tcPr>
            <w:tcW w:w="3863" w:type="pct"/>
            <w:shd w:val="clear" w:color="auto" w:fill="auto"/>
          </w:tcPr>
          <w:p w14:paraId="0A91EF7C" w14:textId="77777777" w:rsidR="00B87667" w:rsidRDefault="00B87667" w:rsidP="007D7AAF">
            <w:pPr>
              <w:pStyle w:val="ASFKTablenorm"/>
              <w:ind w:left="57" w:right="57"/>
            </w:pPr>
            <w:r w:rsidRPr="00A70221">
              <w:t xml:space="preserve">Заполняется автоматически по коду финоргана. Может быть отредактировано вручную из справочника финорганов или заполняется автоматически при выборе родительского документа. </w:t>
            </w:r>
          </w:p>
          <w:p w14:paraId="1B9D2C16"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60ADDA9D" w14:textId="77777777" w:rsidTr="007D7AAF">
        <w:trPr>
          <w:trHeight w:val="165"/>
        </w:trPr>
        <w:tc>
          <w:tcPr>
            <w:tcW w:w="1137" w:type="pct"/>
            <w:shd w:val="clear" w:color="auto" w:fill="auto"/>
          </w:tcPr>
          <w:p w14:paraId="5B4480EC" w14:textId="77777777" w:rsidR="00B87667" w:rsidRPr="00A70221" w:rsidRDefault="00B87667" w:rsidP="007D7AAF">
            <w:pPr>
              <w:pStyle w:val="ASFKTablenorm"/>
              <w:ind w:left="57" w:right="57"/>
            </w:pPr>
            <w:r w:rsidRPr="00A70221">
              <w:t>ГРБС</w:t>
            </w:r>
          </w:p>
        </w:tc>
        <w:tc>
          <w:tcPr>
            <w:tcW w:w="3863" w:type="pct"/>
            <w:shd w:val="clear" w:color="auto" w:fill="auto"/>
          </w:tcPr>
          <w:p w14:paraId="6E12B22D" w14:textId="77777777" w:rsidR="00B87667" w:rsidRPr="00A70221" w:rsidRDefault="00B87667" w:rsidP="007D7AAF">
            <w:pPr>
              <w:pStyle w:val="ASFKTablenorm"/>
              <w:ind w:left="57" w:right="57"/>
            </w:pPr>
            <w:r w:rsidRPr="00A70221">
              <w:t xml:space="preserve">При выборе пользователем родительского документа значение заполняется автоматически из указанного бюджетного обязательства. </w:t>
            </w:r>
          </w:p>
          <w:p w14:paraId="5E4A5D62" w14:textId="77777777" w:rsidR="00B87667" w:rsidRDefault="00B87667" w:rsidP="007D7AAF">
            <w:pPr>
              <w:pStyle w:val="ASFKTablenorm"/>
              <w:ind w:left="57" w:right="57"/>
            </w:pPr>
            <w:r w:rsidRPr="00A70221">
              <w:t>Может быть изменено пользователем вручную.</w:t>
            </w:r>
          </w:p>
          <w:p w14:paraId="65ED6E50"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2DD81EBD" w14:textId="77777777" w:rsidTr="007D7AAF">
        <w:trPr>
          <w:trHeight w:val="165"/>
        </w:trPr>
        <w:tc>
          <w:tcPr>
            <w:tcW w:w="1137" w:type="pct"/>
            <w:shd w:val="clear" w:color="auto" w:fill="auto"/>
          </w:tcPr>
          <w:p w14:paraId="08A893ED" w14:textId="77777777" w:rsidR="00B87667" w:rsidRPr="00A70221" w:rsidRDefault="00B87667" w:rsidP="007D7AAF">
            <w:pPr>
              <w:pStyle w:val="ASFKTablenorm"/>
              <w:ind w:left="57" w:right="57"/>
            </w:pPr>
            <w:r w:rsidRPr="00A70221">
              <w:t>Глава по БК</w:t>
            </w:r>
          </w:p>
        </w:tc>
        <w:tc>
          <w:tcPr>
            <w:tcW w:w="3863" w:type="pct"/>
            <w:shd w:val="clear" w:color="auto" w:fill="auto"/>
          </w:tcPr>
          <w:p w14:paraId="463FAB3C" w14:textId="77777777" w:rsidR="00B87667" w:rsidRPr="00A70221" w:rsidRDefault="00B87667" w:rsidP="007D7AAF">
            <w:pPr>
              <w:pStyle w:val="ASFKTablenorm"/>
              <w:ind w:left="57" w:right="57"/>
            </w:pPr>
            <w:r w:rsidRPr="00A70221">
              <w:t xml:space="preserve">При выборе пользователем родительского документа значение заполняется автоматически из указанного бюджетного обязательства. </w:t>
            </w:r>
          </w:p>
          <w:p w14:paraId="13990939" w14:textId="77777777" w:rsidR="00B87667" w:rsidRDefault="00B87667" w:rsidP="007D7AAF">
            <w:pPr>
              <w:pStyle w:val="ASFKTablenorm"/>
              <w:ind w:left="57" w:right="57"/>
            </w:pPr>
            <w:r w:rsidRPr="00A70221">
              <w:t xml:space="preserve">Может быть изменено пользователем вручную или выбором из </w:t>
            </w:r>
            <w:r w:rsidR="004E0C36">
              <w:t xml:space="preserve">справочника </w:t>
            </w:r>
            <w:r w:rsidR="00324E3A">
              <w:t>«</w:t>
            </w:r>
            <w:r w:rsidR="004E0C36">
              <w:t>Ведомства</w:t>
            </w:r>
            <w:r w:rsidR="00324E3A">
              <w:t>»</w:t>
            </w:r>
            <w:r w:rsidRPr="00A70221">
              <w:t>.</w:t>
            </w:r>
          </w:p>
          <w:p w14:paraId="71037CD0"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2F6D0972" w14:textId="77777777" w:rsidTr="007D7AAF">
        <w:trPr>
          <w:trHeight w:val="165"/>
        </w:trPr>
        <w:tc>
          <w:tcPr>
            <w:tcW w:w="1137" w:type="pct"/>
            <w:shd w:val="clear" w:color="auto" w:fill="auto"/>
          </w:tcPr>
          <w:p w14:paraId="57201725" w14:textId="77777777" w:rsidR="00B87667" w:rsidRPr="00A70221" w:rsidRDefault="00A05FCE" w:rsidP="007D7AAF">
            <w:pPr>
              <w:pStyle w:val="ASFKTablenorm"/>
              <w:ind w:left="57" w:right="57"/>
            </w:pPr>
            <w:r w:rsidRPr="00A70221">
              <w:t>П</w:t>
            </w:r>
            <w:r w:rsidR="00B87667" w:rsidRPr="00A70221">
              <w:t xml:space="preserve">о </w:t>
            </w:r>
            <w:r w:rsidR="00077C58">
              <w:t xml:space="preserve">Свод. </w:t>
            </w:r>
            <w:r>
              <w:t>Р</w:t>
            </w:r>
            <w:r w:rsidR="00077C58">
              <w:t>еестр</w:t>
            </w:r>
            <w:r w:rsidR="00B87667" w:rsidRPr="00A70221">
              <w:t>у</w:t>
            </w:r>
          </w:p>
        </w:tc>
        <w:tc>
          <w:tcPr>
            <w:tcW w:w="3863" w:type="pct"/>
            <w:shd w:val="clear" w:color="auto" w:fill="auto"/>
          </w:tcPr>
          <w:p w14:paraId="0524C228" w14:textId="77777777" w:rsidR="00B87667" w:rsidRPr="00A70221" w:rsidRDefault="00B87667" w:rsidP="007D7AAF">
            <w:pPr>
              <w:pStyle w:val="ASFKTablenorm"/>
              <w:ind w:left="57" w:right="57"/>
            </w:pPr>
            <w:r w:rsidRPr="00A70221">
              <w:t>Значение по умолчанию – собственный код ПБС.</w:t>
            </w:r>
          </w:p>
          <w:p w14:paraId="6E393898" w14:textId="77777777" w:rsidR="00B87667" w:rsidRPr="00A70221" w:rsidRDefault="00B87667" w:rsidP="007D7AAF">
            <w:pPr>
              <w:pStyle w:val="ASFKTablenorm"/>
              <w:ind w:left="57" w:right="57"/>
            </w:pPr>
            <w:r w:rsidRPr="00A70221">
              <w:t>Может быть изменено пользователем вручную или выбором из справочника СРРПБС.</w:t>
            </w:r>
          </w:p>
          <w:p w14:paraId="243D04AC" w14:textId="77777777" w:rsidR="00B87667" w:rsidRDefault="00B87667" w:rsidP="007D7AAF">
            <w:pPr>
              <w:pStyle w:val="ASFKTablenorm"/>
              <w:ind w:left="57" w:right="57"/>
            </w:pPr>
            <w:r w:rsidRPr="00A70221">
              <w:t>При выборе пользователем родительского документа значение заполняется автоматически из указанного бюджетного обязательства.</w:t>
            </w:r>
          </w:p>
          <w:p w14:paraId="53E91239"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2F4B6877" w14:textId="77777777" w:rsidTr="007D7AAF">
        <w:trPr>
          <w:trHeight w:val="165"/>
        </w:trPr>
        <w:tc>
          <w:tcPr>
            <w:tcW w:w="1137" w:type="pct"/>
            <w:shd w:val="clear" w:color="auto" w:fill="auto"/>
          </w:tcPr>
          <w:p w14:paraId="0510341B" w14:textId="77777777" w:rsidR="00B87667" w:rsidRPr="00A70221" w:rsidRDefault="00B87667" w:rsidP="007D7AAF">
            <w:pPr>
              <w:pStyle w:val="ASFKTablenorm"/>
              <w:ind w:left="57" w:right="57"/>
            </w:pPr>
            <w:r w:rsidRPr="00A70221">
              <w:t>ПБС</w:t>
            </w:r>
          </w:p>
        </w:tc>
        <w:tc>
          <w:tcPr>
            <w:tcW w:w="3863" w:type="pct"/>
            <w:shd w:val="clear" w:color="auto" w:fill="auto"/>
          </w:tcPr>
          <w:p w14:paraId="59ABB38B" w14:textId="77777777" w:rsidR="00B87667" w:rsidRDefault="00B87667" w:rsidP="007D7AAF">
            <w:pPr>
              <w:pStyle w:val="ASFKTablenorm"/>
              <w:ind w:left="57" w:right="57"/>
            </w:pPr>
            <w:r w:rsidRPr="00A70221">
              <w:t>Значение заполняется автоматически по коду РУБП. При выборе пользователем родительского документа значение заполняется автоматически из указанного бюджетного обязательства.</w:t>
            </w:r>
          </w:p>
          <w:p w14:paraId="2B13BD21"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2231ADB6" w14:textId="77777777" w:rsidTr="007D7AAF">
        <w:trPr>
          <w:trHeight w:val="800"/>
        </w:trPr>
        <w:tc>
          <w:tcPr>
            <w:tcW w:w="1137" w:type="pct"/>
            <w:shd w:val="clear" w:color="auto" w:fill="auto"/>
          </w:tcPr>
          <w:p w14:paraId="7AF37006" w14:textId="77777777" w:rsidR="00B87667" w:rsidRPr="00A70221" w:rsidRDefault="00B87667" w:rsidP="007D7AAF">
            <w:pPr>
              <w:pStyle w:val="ASFKTablenorm"/>
              <w:ind w:left="57" w:right="57"/>
            </w:pPr>
            <w:r w:rsidRPr="00A70221">
              <w:t>№ л/с получ.</w:t>
            </w:r>
          </w:p>
        </w:tc>
        <w:tc>
          <w:tcPr>
            <w:tcW w:w="3863" w:type="pct"/>
            <w:shd w:val="clear" w:color="auto" w:fill="auto"/>
          </w:tcPr>
          <w:p w14:paraId="681D8B5E" w14:textId="77777777" w:rsidR="00B87667" w:rsidRPr="00A70221" w:rsidRDefault="00B87667" w:rsidP="007D7AAF">
            <w:pPr>
              <w:pStyle w:val="ASFKTablenorm"/>
              <w:ind w:left="57" w:right="57"/>
            </w:pPr>
            <w:r w:rsidRPr="00A70221">
              <w:t xml:space="preserve">Значение заполняется автоматически из </w:t>
            </w:r>
            <w:r w:rsidR="00AD61BF">
              <w:t xml:space="preserve">справочника </w:t>
            </w:r>
            <w:r w:rsidR="00324E3A">
              <w:t>«</w:t>
            </w:r>
            <w:r w:rsidR="00AD61BF">
              <w:t>Информация о ЛС</w:t>
            </w:r>
            <w:r w:rsidR="00324E3A">
              <w:t>»</w:t>
            </w:r>
            <w:r w:rsidRPr="00A70221">
              <w:t xml:space="preserve">, соответствующее указанному значению в поле </w:t>
            </w:r>
            <w:r w:rsidR="00324E3A">
              <w:t>«</w:t>
            </w:r>
            <w:r w:rsidRPr="00A70221">
              <w:t>по Свод.</w:t>
            </w:r>
            <w:r w:rsidR="003D7690">
              <w:t xml:space="preserve"> </w:t>
            </w:r>
            <w:r w:rsidR="00A05FCE" w:rsidRPr="00A70221">
              <w:t>Р</w:t>
            </w:r>
            <w:r w:rsidRPr="00A70221">
              <w:t>еестру</w:t>
            </w:r>
            <w:r w:rsidR="00324E3A">
              <w:t>»</w:t>
            </w:r>
            <w:r w:rsidRPr="00A70221">
              <w:t xml:space="preserve"> и соответствующему ему типу лицевого счета с кодом </w:t>
            </w:r>
            <w:r w:rsidR="00324E3A">
              <w:t>«</w:t>
            </w:r>
            <w:r w:rsidRPr="00A70221">
              <w:t>03</w:t>
            </w:r>
            <w:r w:rsidR="00324E3A">
              <w:t>»</w:t>
            </w:r>
            <w:r w:rsidRPr="00A70221">
              <w:t xml:space="preserve">. Значение может быть изменено пользователем вручную или выбором из </w:t>
            </w:r>
            <w:r w:rsidR="00AD61BF">
              <w:t xml:space="preserve">справочника </w:t>
            </w:r>
            <w:r w:rsidR="00324E3A">
              <w:t>«</w:t>
            </w:r>
            <w:r w:rsidR="00AD61BF">
              <w:t>Информация о ЛС</w:t>
            </w:r>
            <w:r w:rsidR="00324E3A">
              <w:t>»</w:t>
            </w:r>
            <w:r w:rsidRPr="00A70221">
              <w:t>.</w:t>
            </w:r>
          </w:p>
          <w:p w14:paraId="50787249" w14:textId="77777777" w:rsidR="00B87667" w:rsidRDefault="00B87667" w:rsidP="007D7AAF">
            <w:pPr>
              <w:pStyle w:val="ASFKTablenorm"/>
              <w:ind w:left="57" w:right="57"/>
            </w:pPr>
            <w:r w:rsidRPr="00A70221">
              <w:t xml:space="preserve">Значение заполняется автоматически при выборе родительского документа. </w:t>
            </w:r>
          </w:p>
          <w:p w14:paraId="37C52BE4"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1218149A" w14:textId="77777777" w:rsidTr="007D7AAF">
        <w:trPr>
          <w:trHeight w:val="165"/>
        </w:trPr>
        <w:tc>
          <w:tcPr>
            <w:tcW w:w="1137" w:type="pct"/>
            <w:shd w:val="clear" w:color="auto" w:fill="auto"/>
          </w:tcPr>
          <w:p w14:paraId="66E1D776" w14:textId="77777777" w:rsidR="00B87667" w:rsidRPr="00A70221" w:rsidRDefault="00A05FCE" w:rsidP="007D7AAF">
            <w:pPr>
              <w:pStyle w:val="ASFKTablenorm"/>
              <w:ind w:left="57" w:right="57"/>
            </w:pPr>
            <w:r w:rsidRPr="00A70221">
              <w:t>П</w:t>
            </w:r>
            <w:r w:rsidR="00B87667" w:rsidRPr="00A70221">
              <w:t>о КОФК</w:t>
            </w:r>
          </w:p>
        </w:tc>
        <w:tc>
          <w:tcPr>
            <w:tcW w:w="3863" w:type="pct"/>
            <w:shd w:val="clear" w:color="auto" w:fill="auto"/>
          </w:tcPr>
          <w:p w14:paraId="0113BA7D" w14:textId="77777777" w:rsidR="00B87667" w:rsidRPr="00A70221" w:rsidRDefault="00B87667" w:rsidP="007D7AAF">
            <w:pPr>
              <w:pStyle w:val="ASFKTablenorm"/>
              <w:ind w:left="57" w:right="57"/>
            </w:pPr>
            <w:r w:rsidRPr="00A70221">
              <w:t xml:space="preserve">Если значение вводится на АРМ ПБС: проверяется значение константы </w:t>
            </w:r>
            <w:r w:rsidR="00FD362E">
              <w:t>«Код собственного ТОФК»</w:t>
            </w:r>
            <w:r w:rsidRPr="00A70221">
              <w:t xml:space="preserve">.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w:t>
            </w:r>
            <w:r w:rsidR="00FD362E">
              <w:t>«Код собственного ТОФК»</w:t>
            </w:r>
            <w:r w:rsidRPr="00A70221">
              <w:t xml:space="preserve">. </w:t>
            </w:r>
          </w:p>
          <w:p w14:paraId="6CE6011C" w14:textId="77777777" w:rsidR="00B87667" w:rsidRPr="00A70221" w:rsidRDefault="00B87667" w:rsidP="007D7AAF">
            <w:pPr>
              <w:pStyle w:val="ASFKTablenorm"/>
              <w:ind w:left="57" w:right="57"/>
            </w:pPr>
            <w:r w:rsidRPr="00A70221">
              <w:t>Может быть изменено пользователем выбором вручную или выбором из справочника КОФК (Органы ФК).</w:t>
            </w:r>
          </w:p>
          <w:p w14:paraId="4EC575C0" w14:textId="77777777" w:rsidR="00B87667" w:rsidRDefault="00B87667" w:rsidP="007D7AAF">
            <w:pPr>
              <w:pStyle w:val="ASFKTablenorm"/>
              <w:ind w:left="57" w:right="57"/>
            </w:pPr>
            <w:r w:rsidRPr="00A70221">
              <w:t xml:space="preserve">Значение может заполняться автоматически при выборе родительского документа. </w:t>
            </w:r>
          </w:p>
          <w:p w14:paraId="08431F65"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46ADD64B" w14:textId="77777777" w:rsidTr="007D7AAF">
        <w:trPr>
          <w:trHeight w:val="165"/>
        </w:trPr>
        <w:tc>
          <w:tcPr>
            <w:tcW w:w="1137" w:type="pct"/>
            <w:shd w:val="clear" w:color="auto" w:fill="auto"/>
          </w:tcPr>
          <w:p w14:paraId="40DB002F" w14:textId="77777777" w:rsidR="00B87667" w:rsidRPr="00A70221" w:rsidRDefault="00B87667" w:rsidP="007D7AAF">
            <w:pPr>
              <w:pStyle w:val="ASFKTablenorm"/>
              <w:ind w:left="57" w:right="57"/>
            </w:pPr>
            <w:r w:rsidRPr="00A70221">
              <w:t>Орган ФК</w:t>
            </w:r>
          </w:p>
        </w:tc>
        <w:tc>
          <w:tcPr>
            <w:tcW w:w="3863" w:type="pct"/>
            <w:shd w:val="clear" w:color="auto" w:fill="auto"/>
          </w:tcPr>
          <w:p w14:paraId="2CA2D34E" w14:textId="77777777" w:rsidR="00B87667" w:rsidRDefault="00B87667" w:rsidP="007D7AAF">
            <w:pPr>
              <w:pStyle w:val="ASFKTablenorm"/>
              <w:ind w:left="57" w:right="57"/>
            </w:pPr>
            <w:r w:rsidRPr="00A70221">
              <w:t>Значение заполняется автоматически из справочника Органов ФК по коду или при выборе родительского документа. Может быть введено вручную.</w:t>
            </w:r>
          </w:p>
          <w:p w14:paraId="7D913511"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080B63C5" w14:textId="77777777" w:rsidTr="007D7AAF">
        <w:trPr>
          <w:trHeight w:val="165"/>
        </w:trPr>
        <w:tc>
          <w:tcPr>
            <w:tcW w:w="5000" w:type="pct"/>
            <w:gridSpan w:val="2"/>
            <w:shd w:val="clear" w:color="auto" w:fill="auto"/>
          </w:tcPr>
          <w:p w14:paraId="1602E4AC" w14:textId="77777777" w:rsidR="00B87667" w:rsidRPr="00A70221" w:rsidRDefault="00B87667" w:rsidP="007D7AAF">
            <w:pPr>
              <w:pStyle w:val="ASFKTablenorm"/>
              <w:ind w:left="57" w:right="57"/>
            </w:pPr>
            <w:r w:rsidRPr="00A70221">
              <w:t xml:space="preserve">Группа полей </w:t>
            </w:r>
            <w:r w:rsidR="00324E3A">
              <w:t>«</w:t>
            </w:r>
            <w:r w:rsidRPr="00A70221">
              <w:t>Раздел</w:t>
            </w:r>
            <w:r w:rsidR="001A4535" w:rsidRPr="00745D39">
              <w:t> </w:t>
            </w:r>
            <w:r w:rsidRPr="00A70221">
              <w:t>1. Реквизиты документа-основания</w:t>
            </w:r>
            <w:r w:rsidR="00324E3A">
              <w:t>»</w:t>
            </w:r>
          </w:p>
        </w:tc>
      </w:tr>
      <w:tr w:rsidR="00B87667" w:rsidRPr="00A70221" w14:paraId="2CD8E424" w14:textId="77777777" w:rsidTr="007D7AAF">
        <w:tc>
          <w:tcPr>
            <w:tcW w:w="1137" w:type="pct"/>
            <w:shd w:val="clear" w:color="auto" w:fill="auto"/>
          </w:tcPr>
          <w:p w14:paraId="37FF2268" w14:textId="77777777" w:rsidR="00B87667" w:rsidRPr="00A70221" w:rsidRDefault="00B87667" w:rsidP="007D7AAF">
            <w:pPr>
              <w:pStyle w:val="ASFKTablenorm"/>
              <w:ind w:left="57" w:right="57"/>
            </w:pPr>
            <w:r w:rsidRPr="00A70221">
              <w:t>Вид</w:t>
            </w:r>
          </w:p>
        </w:tc>
        <w:tc>
          <w:tcPr>
            <w:tcW w:w="3863" w:type="pct"/>
            <w:shd w:val="clear" w:color="auto" w:fill="auto"/>
          </w:tcPr>
          <w:p w14:paraId="51D7BF34" w14:textId="77777777" w:rsidR="00B87667" w:rsidRPr="00A70221" w:rsidRDefault="00B87667" w:rsidP="007D7AAF">
            <w:pPr>
              <w:pStyle w:val="ASFKTablenorm"/>
              <w:ind w:left="57" w:right="57"/>
            </w:pPr>
            <w:r w:rsidRPr="00A70221">
              <w:t xml:space="preserve">Для исходящих документов значение заполняется из списка: </w:t>
            </w:r>
          </w:p>
          <w:p w14:paraId="5CCF1C69" w14:textId="77777777" w:rsidR="00B87667" w:rsidRPr="00A70221" w:rsidRDefault="00B87667" w:rsidP="007D7AAF">
            <w:pPr>
              <w:pStyle w:val="ASFKTableListMark"/>
            </w:pPr>
            <w:r w:rsidRPr="00A70221">
              <w:lastRenderedPageBreak/>
              <w:t>пусто;</w:t>
            </w:r>
          </w:p>
          <w:p w14:paraId="1081BEEA" w14:textId="77777777" w:rsidR="00B87667" w:rsidRPr="00A70221" w:rsidRDefault="00B87667" w:rsidP="007D7AAF">
            <w:pPr>
              <w:pStyle w:val="ASFKTableListMark"/>
            </w:pPr>
            <w:r w:rsidRPr="00A70221">
              <w:t>1</w:t>
            </w:r>
            <w:r w:rsidR="00920D4F">
              <w:t xml:space="preserve"> – </w:t>
            </w:r>
            <w:r w:rsidR="00324E3A">
              <w:t>«</w:t>
            </w:r>
            <w:r w:rsidRPr="00A70221">
              <w:t>государственный контракт</w:t>
            </w:r>
            <w:r w:rsidR="00324E3A">
              <w:t>»</w:t>
            </w:r>
            <w:r w:rsidRPr="00A70221">
              <w:t>;</w:t>
            </w:r>
          </w:p>
          <w:p w14:paraId="5C85D785" w14:textId="77777777" w:rsidR="00B87667" w:rsidRPr="00A70221" w:rsidRDefault="00B87667" w:rsidP="007D7AAF">
            <w:pPr>
              <w:pStyle w:val="ASFKTableListMark"/>
            </w:pPr>
            <w:r w:rsidRPr="00A70221">
              <w:t>2</w:t>
            </w:r>
            <w:r w:rsidR="00920D4F">
              <w:t xml:space="preserve"> – </w:t>
            </w:r>
            <w:r w:rsidR="00324E3A">
              <w:t>«</w:t>
            </w:r>
            <w:r w:rsidRPr="00A70221">
              <w:t>договор</w:t>
            </w:r>
            <w:r w:rsidR="00324E3A">
              <w:t>»</w:t>
            </w:r>
            <w:r w:rsidRPr="00A70221">
              <w:t>;</w:t>
            </w:r>
          </w:p>
          <w:p w14:paraId="15A9F238" w14:textId="77777777" w:rsidR="00B87667" w:rsidRPr="00A70221" w:rsidRDefault="00B87667" w:rsidP="007D7AAF">
            <w:pPr>
              <w:pStyle w:val="ASFKTableListMark"/>
            </w:pPr>
            <w:r w:rsidRPr="00A70221">
              <w:t xml:space="preserve">3 – </w:t>
            </w:r>
            <w:r w:rsidR="00324E3A">
              <w:t>«</w:t>
            </w:r>
            <w:r w:rsidRPr="00A70221">
              <w:t>соглашение</w:t>
            </w:r>
            <w:r w:rsidR="00324E3A">
              <w:t>»</w:t>
            </w:r>
            <w:r w:rsidRPr="00A70221">
              <w:t>;</w:t>
            </w:r>
          </w:p>
          <w:p w14:paraId="33BE0D36" w14:textId="77777777" w:rsidR="00B87667" w:rsidRPr="00A70221" w:rsidRDefault="00324E3A" w:rsidP="007D7AAF">
            <w:pPr>
              <w:pStyle w:val="ASFKTableListMark"/>
            </w:pPr>
            <w:r>
              <w:t>«</w:t>
            </w:r>
            <w:r w:rsidR="00B87667" w:rsidRPr="00A70221">
              <w:t>-</w:t>
            </w:r>
            <w:r>
              <w:t>»</w:t>
            </w:r>
            <w:r w:rsidR="00B87667" w:rsidRPr="00A70221">
              <w:t xml:space="preserve"> (прочерк).</w:t>
            </w:r>
            <w:r w:rsidR="00B87667" w:rsidRPr="00A70221" w:rsidDel="001C3085">
              <w:t xml:space="preserve"> </w:t>
            </w:r>
          </w:p>
          <w:p w14:paraId="1D0D934E" w14:textId="77777777" w:rsidR="00B87667" w:rsidRPr="00A70221" w:rsidRDefault="00B87667" w:rsidP="007D7AAF">
            <w:pPr>
              <w:pStyle w:val="ASFKTablenorm"/>
              <w:ind w:left="57" w:right="57"/>
            </w:pPr>
            <w:r w:rsidRPr="00A70221">
              <w:t xml:space="preserve">При создании нового документа в поле стоит значение </w:t>
            </w:r>
            <w:r w:rsidR="00324E3A">
              <w:t>«</w:t>
            </w:r>
            <w:r w:rsidRPr="00A70221">
              <w:t>пусто</w:t>
            </w:r>
            <w:r w:rsidR="00324E3A">
              <w:t>»</w:t>
            </w:r>
            <w:r w:rsidRPr="00A70221">
              <w:t xml:space="preserve">. </w:t>
            </w:r>
          </w:p>
        </w:tc>
      </w:tr>
      <w:tr w:rsidR="00B87667" w:rsidRPr="00A70221" w14:paraId="5764CDF1" w14:textId="77777777" w:rsidTr="007D7AAF">
        <w:tc>
          <w:tcPr>
            <w:tcW w:w="1137" w:type="pct"/>
            <w:shd w:val="clear" w:color="auto" w:fill="auto"/>
          </w:tcPr>
          <w:p w14:paraId="17B4F386" w14:textId="77777777" w:rsidR="00B87667" w:rsidRPr="00A70221" w:rsidRDefault="00B87667" w:rsidP="007D7AAF">
            <w:pPr>
              <w:pStyle w:val="ASFKTablenorm"/>
              <w:ind w:left="57" w:right="57"/>
            </w:pPr>
            <w:r w:rsidRPr="00A70221">
              <w:t>Номер</w:t>
            </w:r>
          </w:p>
        </w:tc>
        <w:tc>
          <w:tcPr>
            <w:tcW w:w="3863" w:type="pct"/>
            <w:shd w:val="clear" w:color="auto" w:fill="auto"/>
          </w:tcPr>
          <w:p w14:paraId="13EF293C" w14:textId="77777777" w:rsidR="00B87667" w:rsidRPr="00A70221" w:rsidRDefault="00B87667" w:rsidP="007D7AAF">
            <w:pPr>
              <w:pStyle w:val="ASFKTablenorm"/>
              <w:ind w:left="57" w:right="57"/>
            </w:pPr>
            <w:r w:rsidRPr="00A70221">
              <w:t>Значение может быть введено вручную.</w:t>
            </w:r>
          </w:p>
          <w:p w14:paraId="590D9632" w14:textId="77777777" w:rsidR="00B87667" w:rsidRDefault="00B87667" w:rsidP="007D7AAF">
            <w:pPr>
              <w:pStyle w:val="ASFKTablenorm"/>
              <w:ind w:left="57" w:right="57"/>
            </w:pPr>
            <w:r w:rsidRPr="00A70221">
              <w:t>Значение может заполняться автоматически при выборе родительского документа.</w:t>
            </w:r>
          </w:p>
          <w:p w14:paraId="7947ED3A"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4788D4ED" w14:textId="77777777" w:rsidTr="007D7AAF">
        <w:tc>
          <w:tcPr>
            <w:tcW w:w="1137" w:type="pct"/>
            <w:shd w:val="clear" w:color="auto" w:fill="auto"/>
          </w:tcPr>
          <w:p w14:paraId="513D8AC4" w14:textId="77777777" w:rsidR="00B87667" w:rsidRPr="00A70221" w:rsidRDefault="00B87667" w:rsidP="007D7AAF">
            <w:pPr>
              <w:pStyle w:val="ASFKTablenorm"/>
              <w:ind w:left="57" w:right="57"/>
            </w:pPr>
            <w:r w:rsidRPr="00A70221">
              <w:t>Дата</w:t>
            </w:r>
          </w:p>
        </w:tc>
        <w:tc>
          <w:tcPr>
            <w:tcW w:w="3863" w:type="pct"/>
            <w:shd w:val="clear" w:color="auto" w:fill="auto"/>
          </w:tcPr>
          <w:p w14:paraId="4101507A" w14:textId="77777777" w:rsidR="00B87667" w:rsidRPr="00A70221" w:rsidRDefault="00B87667" w:rsidP="007D7AAF">
            <w:pPr>
              <w:pStyle w:val="ASFKTablenorm"/>
              <w:ind w:left="57" w:right="57"/>
            </w:pPr>
            <w:r w:rsidRPr="00A70221">
              <w:t>Значение подтягивается автоматически при выборе родительского документа.</w:t>
            </w:r>
          </w:p>
          <w:p w14:paraId="6A7938E7" w14:textId="77777777" w:rsidR="00B87667" w:rsidRPr="00A70221" w:rsidRDefault="00B87667" w:rsidP="007D7AAF">
            <w:pPr>
              <w:pStyle w:val="ASFKTablenorm"/>
              <w:ind w:left="57" w:right="57"/>
            </w:pPr>
            <w:r w:rsidRPr="00A70221">
              <w:t>Значение вводится вручную или выбирается из системного календаря.</w:t>
            </w:r>
          </w:p>
        </w:tc>
      </w:tr>
      <w:tr w:rsidR="00B87667" w:rsidRPr="00A70221" w14:paraId="6537068A" w14:textId="77777777" w:rsidTr="007D7AAF">
        <w:tc>
          <w:tcPr>
            <w:tcW w:w="1137" w:type="pct"/>
            <w:shd w:val="clear" w:color="auto" w:fill="auto"/>
          </w:tcPr>
          <w:p w14:paraId="675D6E39" w14:textId="77777777" w:rsidR="00B87667" w:rsidRPr="00A70221" w:rsidRDefault="00B87667" w:rsidP="007D7AAF">
            <w:pPr>
              <w:pStyle w:val="ASFKTablenorm"/>
              <w:ind w:left="57" w:right="57"/>
            </w:pPr>
            <w:r w:rsidRPr="00A70221">
              <w:t>Дата начала</w:t>
            </w:r>
          </w:p>
        </w:tc>
        <w:tc>
          <w:tcPr>
            <w:tcW w:w="3863" w:type="pct"/>
            <w:shd w:val="clear" w:color="auto" w:fill="auto"/>
          </w:tcPr>
          <w:p w14:paraId="065A70A7" w14:textId="77777777" w:rsidR="00B87667" w:rsidRPr="00A70221" w:rsidRDefault="00B87667" w:rsidP="007D7AAF">
            <w:pPr>
              <w:pStyle w:val="ASFKTablenorm"/>
              <w:ind w:left="57" w:right="57"/>
            </w:pPr>
            <w:r w:rsidRPr="00A70221">
              <w:t>Значение по умолчанию – пустое значение.</w:t>
            </w:r>
          </w:p>
          <w:p w14:paraId="56A07861" w14:textId="77777777" w:rsidR="00B87667" w:rsidRPr="00A70221" w:rsidRDefault="00B87667" w:rsidP="007D7AAF">
            <w:pPr>
              <w:pStyle w:val="ASFKTablenorm"/>
              <w:ind w:left="57" w:right="57"/>
            </w:pPr>
            <w:r w:rsidRPr="00A70221">
              <w:t>Может быть изменено пользователем вручную.</w:t>
            </w:r>
          </w:p>
        </w:tc>
      </w:tr>
      <w:tr w:rsidR="00B87667" w:rsidRPr="00A70221" w14:paraId="23DD0D7C" w14:textId="77777777" w:rsidTr="007D7AAF">
        <w:tc>
          <w:tcPr>
            <w:tcW w:w="1137" w:type="pct"/>
            <w:shd w:val="clear" w:color="auto" w:fill="auto"/>
          </w:tcPr>
          <w:p w14:paraId="0B02CC27" w14:textId="77777777" w:rsidR="00B87667" w:rsidRPr="00A70221" w:rsidRDefault="00B87667" w:rsidP="007D7AAF">
            <w:pPr>
              <w:pStyle w:val="ASFKTablenorm"/>
              <w:ind w:left="57" w:right="57"/>
            </w:pPr>
            <w:r w:rsidRPr="00A70221">
              <w:t>Дата окончания</w:t>
            </w:r>
          </w:p>
        </w:tc>
        <w:tc>
          <w:tcPr>
            <w:tcW w:w="3863" w:type="pct"/>
            <w:shd w:val="clear" w:color="auto" w:fill="auto"/>
          </w:tcPr>
          <w:p w14:paraId="055EBCDA" w14:textId="77777777" w:rsidR="00B87667" w:rsidRPr="00A70221" w:rsidRDefault="00B87667" w:rsidP="007D7AAF">
            <w:pPr>
              <w:pStyle w:val="ASFKTablenorm"/>
              <w:ind w:left="57" w:right="57"/>
            </w:pPr>
            <w:r w:rsidRPr="00A70221">
              <w:t>Значение по умолчанию – пустое значение.</w:t>
            </w:r>
          </w:p>
          <w:p w14:paraId="1E7FB204" w14:textId="77777777" w:rsidR="00B87667" w:rsidRPr="00A70221" w:rsidRDefault="00B87667" w:rsidP="007D7AAF">
            <w:pPr>
              <w:pStyle w:val="ASFKTablenorm"/>
              <w:ind w:left="57" w:right="57"/>
            </w:pPr>
            <w:r w:rsidRPr="00A70221">
              <w:t>Может быть изменено пользователем вручную.</w:t>
            </w:r>
          </w:p>
        </w:tc>
      </w:tr>
      <w:tr w:rsidR="00B87667" w:rsidRPr="00A70221" w14:paraId="64AD1462" w14:textId="77777777" w:rsidTr="007D7AAF">
        <w:tc>
          <w:tcPr>
            <w:tcW w:w="1137" w:type="pct"/>
            <w:shd w:val="clear" w:color="auto" w:fill="auto"/>
          </w:tcPr>
          <w:p w14:paraId="725B1334" w14:textId="77777777" w:rsidR="00B87667" w:rsidRPr="00A70221" w:rsidRDefault="00B87667" w:rsidP="007D7AAF">
            <w:pPr>
              <w:pStyle w:val="ASFKTablenorm"/>
              <w:ind w:left="57" w:right="57"/>
            </w:pPr>
            <w:r w:rsidRPr="00A70221">
              <w:t>Сумма в валюте БО</w:t>
            </w:r>
          </w:p>
        </w:tc>
        <w:tc>
          <w:tcPr>
            <w:tcW w:w="3863" w:type="pct"/>
            <w:shd w:val="clear" w:color="auto" w:fill="auto"/>
          </w:tcPr>
          <w:p w14:paraId="2AFCA4D5" w14:textId="77777777" w:rsidR="00B87667" w:rsidRPr="00A70221" w:rsidRDefault="00B87667" w:rsidP="007D7AAF">
            <w:pPr>
              <w:pStyle w:val="ASFKTablenorm"/>
              <w:ind w:left="57" w:right="57"/>
            </w:pPr>
            <w:r w:rsidRPr="00A70221">
              <w:t>Значение подтягивается автоматически при выборе родительского документа. Значение можно изменить вручную.</w:t>
            </w:r>
          </w:p>
          <w:p w14:paraId="394C4B6F" w14:textId="77777777" w:rsidR="00B87667" w:rsidRPr="00A70221" w:rsidRDefault="00B87667" w:rsidP="007D7AAF">
            <w:pPr>
              <w:pStyle w:val="ASFKTablenorm"/>
              <w:ind w:left="57" w:right="57"/>
            </w:pPr>
            <w:r w:rsidRPr="00A70221">
              <w:t xml:space="preserve">Автоматически заполняется значением, равным значению поля </w:t>
            </w:r>
            <w:r w:rsidR="00324E3A">
              <w:t>«</w:t>
            </w:r>
            <w:r w:rsidRPr="00A70221">
              <w:t>Сумма в валюте БО</w:t>
            </w:r>
            <w:r w:rsidR="00324E3A">
              <w:t>»</w:t>
            </w:r>
            <w:r w:rsidRPr="00A70221">
              <w:t xml:space="preserve">, если заполнены поля </w:t>
            </w:r>
            <w:r w:rsidR="00324E3A">
              <w:t>«</w:t>
            </w:r>
            <w:r w:rsidRPr="00A70221">
              <w:t>Сумма в валюте БО</w:t>
            </w:r>
            <w:r w:rsidR="00324E3A">
              <w:t>»</w:t>
            </w:r>
            <w:r w:rsidRPr="00A70221">
              <w:t xml:space="preserve"> и </w:t>
            </w:r>
            <w:r w:rsidR="00324E3A">
              <w:t>«</w:t>
            </w:r>
            <w:r w:rsidRPr="00A70221">
              <w:t>Валюта</w:t>
            </w:r>
            <w:r w:rsidR="00324E3A">
              <w:t>»</w:t>
            </w:r>
            <w:r w:rsidRPr="00A70221">
              <w:t xml:space="preserve">, и в поле </w:t>
            </w:r>
            <w:r w:rsidR="00324E3A">
              <w:t>«</w:t>
            </w:r>
            <w:r w:rsidRPr="00A70221">
              <w:t>Валюта</w:t>
            </w:r>
            <w:r w:rsidR="00324E3A">
              <w:t>»</w:t>
            </w:r>
            <w:r w:rsidRPr="00A70221">
              <w:t xml:space="preserve"> указано значение </w:t>
            </w:r>
            <w:r w:rsidR="00324E3A">
              <w:t>«</w:t>
            </w:r>
            <w:r w:rsidRPr="00A70221">
              <w:t>643</w:t>
            </w:r>
            <w:r w:rsidR="00324E3A">
              <w:t>»</w:t>
            </w:r>
            <w:r w:rsidRPr="00A70221">
              <w:t xml:space="preserve"> или </w:t>
            </w:r>
            <w:r w:rsidR="00324E3A">
              <w:t>«</w:t>
            </w:r>
            <w:r w:rsidRPr="00A70221">
              <w:t>RUB</w:t>
            </w:r>
            <w:r w:rsidR="00324E3A">
              <w:t>»</w:t>
            </w:r>
            <w:r w:rsidRPr="00A70221">
              <w:t>.</w:t>
            </w:r>
          </w:p>
          <w:p w14:paraId="3EF6A2D0" w14:textId="77777777" w:rsidR="00B87667" w:rsidRDefault="00B87667" w:rsidP="007D7AAF">
            <w:pPr>
              <w:pStyle w:val="ASFKTablenorm"/>
              <w:ind w:left="57" w:right="57"/>
            </w:pPr>
            <w:r w:rsidRPr="00A70221">
              <w:t>Возможно заполнение значение вручную.</w:t>
            </w:r>
          </w:p>
          <w:p w14:paraId="16D0D5F7"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3D777D26" w14:textId="77777777" w:rsidTr="007D7AAF">
        <w:tc>
          <w:tcPr>
            <w:tcW w:w="1137" w:type="pct"/>
            <w:shd w:val="clear" w:color="auto" w:fill="auto"/>
          </w:tcPr>
          <w:p w14:paraId="5EF3E185" w14:textId="77777777" w:rsidR="00B87667" w:rsidRPr="00A70221" w:rsidRDefault="00B87667" w:rsidP="007D7AAF">
            <w:pPr>
              <w:pStyle w:val="ASFKTablenorm"/>
              <w:ind w:left="57" w:right="57"/>
            </w:pPr>
            <w:r w:rsidRPr="00A70221">
              <w:t>Валюта</w:t>
            </w:r>
          </w:p>
        </w:tc>
        <w:tc>
          <w:tcPr>
            <w:tcW w:w="3863" w:type="pct"/>
            <w:shd w:val="clear" w:color="auto" w:fill="auto"/>
          </w:tcPr>
          <w:p w14:paraId="4D1F9710" w14:textId="77777777" w:rsidR="00B87667" w:rsidRDefault="00B87667" w:rsidP="007D7AAF">
            <w:pPr>
              <w:pStyle w:val="ASFKTablenorm"/>
              <w:ind w:left="57" w:right="57"/>
            </w:pPr>
            <w:r w:rsidRPr="00A70221">
              <w:t>Значение заполняется автоматически при выборе родительского документа. Может быть изменено пользователем вручную или выбором из справочника валют.</w:t>
            </w:r>
          </w:p>
          <w:p w14:paraId="4FF3224B"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29FC11AD" w14:textId="77777777" w:rsidTr="007D7AAF">
        <w:tc>
          <w:tcPr>
            <w:tcW w:w="1137" w:type="pct"/>
            <w:shd w:val="clear" w:color="auto" w:fill="auto"/>
          </w:tcPr>
          <w:p w14:paraId="2C08F5D8" w14:textId="77777777" w:rsidR="00B87667" w:rsidRPr="00A70221" w:rsidRDefault="00B87667" w:rsidP="007D7AAF">
            <w:pPr>
              <w:pStyle w:val="ASFKTablenorm"/>
              <w:ind w:left="57" w:right="57"/>
            </w:pPr>
            <w:r w:rsidRPr="00A70221">
              <w:t>Сумма в рублях</w:t>
            </w:r>
          </w:p>
        </w:tc>
        <w:tc>
          <w:tcPr>
            <w:tcW w:w="3863" w:type="pct"/>
            <w:shd w:val="clear" w:color="auto" w:fill="auto"/>
          </w:tcPr>
          <w:p w14:paraId="6ECC2D8B" w14:textId="77777777" w:rsidR="00B87667" w:rsidRPr="00A70221" w:rsidRDefault="00B87667" w:rsidP="007D7AAF">
            <w:pPr>
              <w:pStyle w:val="ASFKTablenorm"/>
              <w:ind w:left="57" w:right="57"/>
            </w:pPr>
            <w:r w:rsidRPr="00A70221">
              <w:t>Значение вводится вручную.</w:t>
            </w:r>
          </w:p>
        </w:tc>
      </w:tr>
      <w:tr w:rsidR="00B87667" w:rsidRPr="00A70221" w14:paraId="72EFE1C1" w14:textId="77777777" w:rsidTr="007D7AAF">
        <w:tc>
          <w:tcPr>
            <w:tcW w:w="1137" w:type="pct"/>
            <w:shd w:val="clear" w:color="auto" w:fill="auto"/>
          </w:tcPr>
          <w:p w14:paraId="463EEE24" w14:textId="77777777" w:rsidR="00B87667" w:rsidRPr="00A70221" w:rsidRDefault="00B87667" w:rsidP="007D7AAF">
            <w:pPr>
              <w:pStyle w:val="ASFKTablenorm"/>
              <w:ind w:left="57" w:right="57"/>
            </w:pPr>
            <w:r w:rsidRPr="00A70221">
              <w:t>% аванса от суммы БО</w:t>
            </w:r>
          </w:p>
        </w:tc>
        <w:tc>
          <w:tcPr>
            <w:tcW w:w="3863" w:type="pct"/>
            <w:shd w:val="clear" w:color="auto" w:fill="auto"/>
          </w:tcPr>
          <w:p w14:paraId="7742C22D" w14:textId="77777777" w:rsidR="00B87667" w:rsidRPr="00A70221" w:rsidRDefault="00B87667" w:rsidP="007D7AAF">
            <w:pPr>
              <w:pStyle w:val="ASFKTablenorm"/>
              <w:ind w:left="57" w:right="57"/>
            </w:pPr>
            <w:r w:rsidRPr="00A70221">
              <w:t>Значение заполняется автоматически при выборе родительского документа.</w:t>
            </w:r>
          </w:p>
          <w:p w14:paraId="57203627" w14:textId="77777777" w:rsidR="00B87667" w:rsidRPr="00A70221" w:rsidRDefault="00B87667" w:rsidP="007D7AAF">
            <w:pPr>
              <w:pStyle w:val="ASFKTablenorm"/>
              <w:ind w:left="57" w:right="57"/>
            </w:pPr>
            <w:r w:rsidRPr="00A70221">
              <w:t xml:space="preserve">Значение рассчитывается автоматически, если водится значение в поле </w:t>
            </w:r>
            <w:r w:rsidR="00324E3A">
              <w:t>«</w:t>
            </w:r>
            <w:r w:rsidRPr="00A70221">
              <w:t>Сумма авансового платежа</w:t>
            </w:r>
            <w:r w:rsidR="00324E3A">
              <w:t>»</w:t>
            </w:r>
            <w:r w:rsidRPr="00A70221">
              <w:t>.</w:t>
            </w:r>
          </w:p>
          <w:p w14:paraId="09CA4F1D" w14:textId="77777777" w:rsidR="00B87667" w:rsidRDefault="00B87667" w:rsidP="007D7AAF">
            <w:pPr>
              <w:pStyle w:val="ASFKTablenorm"/>
              <w:ind w:left="57" w:right="57"/>
            </w:pPr>
            <w:r w:rsidRPr="00A70221">
              <w:t xml:space="preserve">Значение должно быть больше </w:t>
            </w:r>
            <w:r w:rsidR="00324E3A">
              <w:t>«</w:t>
            </w:r>
            <w:r w:rsidRPr="00A70221">
              <w:t>0</w:t>
            </w:r>
            <w:r w:rsidR="00324E3A">
              <w:t>»</w:t>
            </w:r>
            <w:r w:rsidRPr="00A70221">
              <w:t xml:space="preserve"> и меньше 100. Процент аванса может быть как целым числом, так и дробным (xx.y, xx.yy).</w:t>
            </w:r>
          </w:p>
          <w:p w14:paraId="3149AFF4"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65AA5675" w14:textId="77777777" w:rsidTr="007D7AAF">
        <w:tc>
          <w:tcPr>
            <w:tcW w:w="1137" w:type="pct"/>
            <w:shd w:val="clear" w:color="auto" w:fill="auto"/>
          </w:tcPr>
          <w:p w14:paraId="77B49934" w14:textId="77777777" w:rsidR="00B87667" w:rsidRPr="00A70221" w:rsidRDefault="00B87667" w:rsidP="007D7AAF">
            <w:pPr>
              <w:pStyle w:val="ASFKTablenorm"/>
              <w:ind w:left="57" w:right="57"/>
            </w:pPr>
            <w:r w:rsidRPr="00A70221">
              <w:t>Сумма авансового платежа</w:t>
            </w:r>
          </w:p>
        </w:tc>
        <w:tc>
          <w:tcPr>
            <w:tcW w:w="3863" w:type="pct"/>
            <w:shd w:val="clear" w:color="auto" w:fill="auto"/>
          </w:tcPr>
          <w:p w14:paraId="666655E7" w14:textId="77777777" w:rsidR="00B87667" w:rsidRDefault="00B87667" w:rsidP="007D7AAF">
            <w:pPr>
              <w:pStyle w:val="ASFKTablenorm"/>
              <w:ind w:left="57" w:right="57"/>
            </w:pPr>
            <w:r w:rsidRPr="00A70221">
              <w:t xml:space="preserve">Значение заполняется автоматически при выборе родительского документа. Значение может быть изменено вручную или рассчитывается автоматически, если водится значение в поле </w:t>
            </w:r>
            <w:r w:rsidR="00324E3A">
              <w:t>«</w:t>
            </w:r>
            <w:r w:rsidRPr="00A70221">
              <w:t>% аванса от суммы БО</w:t>
            </w:r>
            <w:r w:rsidR="00324E3A">
              <w:t>»</w:t>
            </w:r>
            <w:r w:rsidRPr="00A70221">
              <w:t>.</w:t>
            </w:r>
          </w:p>
          <w:p w14:paraId="7EFA5C0D"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5256B8E5" w14:textId="77777777" w:rsidTr="007D7AAF">
        <w:tc>
          <w:tcPr>
            <w:tcW w:w="1137" w:type="pct"/>
            <w:shd w:val="clear" w:color="auto" w:fill="auto"/>
          </w:tcPr>
          <w:p w14:paraId="52C3AA88" w14:textId="77777777" w:rsidR="00B87667" w:rsidRPr="00A70221" w:rsidRDefault="00B87667" w:rsidP="007D7AAF">
            <w:pPr>
              <w:pStyle w:val="ASFKTablenorm"/>
              <w:ind w:left="57" w:right="57"/>
            </w:pPr>
            <w:r w:rsidRPr="00A70221">
              <w:t>Код ФАИП</w:t>
            </w:r>
          </w:p>
        </w:tc>
        <w:tc>
          <w:tcPr>
            <w:tcW w:w="3863" w:type="pct"/>
            <w:shd w:val="clear" w:color="auto" w:fill="auto"/>
          </w:tcPr>
          <w:p w14:paraId="3772100E" w14:textId="77777777" w:rsidR="00B87667" w:rsidRPr="00A70221" w:rsidRDefault="00B87667" w:rsidP="007D7AAF">
            <w:pPr>
              <w:pStyle w:val="ASFKTablenorm"/>
              <w:ind w:left="57" w:right="57"/>
            </w:pPr>
            <w:r w:rsidRPr="00A70221">
              <w:t>Уникальный код объекта ФАИП.</w:t>
            </w:r>
          </w:p>
          <w:p w14:paraId="2DDEAB19" w14:textId="77777777" w:rsidR="00B87667" w:rsidRPr="00A70221" w:rsidRDefault="00B87667" w:rsidP="007D7AAF">
            <w:pPr>
              <w:pStyle w:val="ASFKTablenorm"/>
              <w:ind w:left="57" w:right="57"/>
            </w:pPr>
            <w:r w:rsidRPr="00A70221">
              <w:t>Поле доступно для ввода только для АРМ ОФК Off-line.</w:t>
            </w:r>
          </w:p>
        </w:tc>
      </w:tr>
      <w:tr w:rsidR="00B87667" w:rsidRPr="00A70221" w14:paraId="705B91BF" w14:textId="77777777" w:rsidTr="007D7AAF">
        <w:tc>
          <w:tcPr>
            <w:tcW w:w="5000" w:type="pct"/>
            <w:gridSpan w:val="2"/>
            <w:shd w:val="clear" w:color="auto" w:fill="auto"/>
          </w:tcPr>
          <w:p w14:paraId="640008B9" w14:textId="77777777" w:rsidR="00B87667" w:rsidRPr="00A70221" w:rsidRDefault="00B87667" w:rsidP="007D7AAF">
            <w:pPr>
              <w:pStyle w:val="ASFKTablenorm"/>
              <w:ind w:left="57" w:right="57"/>
            </w:pPr>
            <w:r w:rsidRPr="00A70221">
              <w:t xml:space="preserve">Группа полей </w:t>
            </w:r>
            <w:r w:rsidR="00324E3A">
              <w:t>«</w:t>
            </w:r>
            <w:r w:rsidRPr="00A70221">
              <w:t>Раздел</w:t>
            </w:r>
            <w:r w:rsidR="001A4535" w:rsidRPr="00745D39">
              <w:t> </w:t>
            </w:r>
            <w:r w:rsidRPr="00A70221">
              <w:t>2. Реквизиты контрагента</w:t>
            </w:r>
            <w:r w:rsidR="00324E3A">
              <w:t>»</w:t>
            </w:r>
            <w:r w:rsidRPr="00A70221">
              <w:t xml:space="preserve"> (табличное поле)</w:t>
            </w:r>
          </w:p>
        </w:tc>
      </w:tr>
      <w:tr w:rsidR="00B87667" w:rsidRPr="00A70221" w14:paraId="72E72FF7" w14:textId="77777777" w:rsidTr="007D7AAF">
        <w:tc>
          <w:tcPr>
            <w:tcW w:w="1137" w:type="pct"/>
            <w:shd w:val="clear" w:color="auto" w:fill="auto"/>
          </w:tcPr>
          <w:p w14:paraId="03F345D9" w14:textId="77777777" w:rsidR="00B87667" w:rsidRPr="00A70221" w:rsidRDefault="00B87667" w:rsidP="007D7AAF">
            <w:pPr>
              <w:pStyle w:val="ASFKTablenorm"/>
              <w:ind w:left="57" w:right="57"/>
            </w:pPr>
            <w:r w:rsidRPr="00A70221">
              <w:t xml:space="preserve">Наименование </w:t>
            </w:r>
          </w:p>
        </w:tc>
        <w:tc>
          <w:tcPr>
            <w:tcW w:w="3863" w:type="pct"/>
            <w:shd w:val="clear" w:color="auto" w:fill="auto"/>
          </w:tcPr>
          <w:p w14:paraId="26CB5A3E" w14:textId="77777777" w:rsidR="00B87667" w:rsidRPr="00A70221" w:rsidRDefault="00B87667" w:rsidP="007D7AAF">
            <w:pPr>
              <w:pStyle w:val="ASFKTablenorm"/>
              <w:ind w:left="57" w:right="57"/>
            </w:pPr>
            <w:r w:rsidRPr="00A70221">
              <w:t>Значение заполняется автоматически из родительского документа.</w:t>
            </w:r>
          </w:p>
          <w:p w14:paraId="6251D024" w14:textId="77777777" w:rsidR="00B87667" w:rsidRDefault="00B87667" w:rsidP="007D7AAF">
            <w:pPr>
              <w:pStyle w:val="ASFKTablenorm"/>
              <w:ind w:left="57" w:right="57"/>
            </w:pPr>
            <w:r w:rsidRPr="00A70221">
              <w:lastRenderedPageBreak/>
              <w:t>Может быть изменено пользователем выбором из справочника поставщиков. Поле открыто для ввода и редактирования.</w:t>
            </w:r>
          </w:p>
          <w:p w14:paraId="77AAEA30"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4B04E8E0" w14:textId="77777777" w:rsidTr="007D7AAF">
        <w:tc>
          <w:tcPr>
            <w:tcW w:w="1137" w:type="pct"/>
            <w:shd w:val="clear" w:color="auto" w:fill="auto"/>
          </w:tcPr>
          <w:p w14:paraId="2A2812BD" w14:textId="77777777" w:rsidR="00B87667" w:rsidRPr="00A70221" w:rsidRDefault="00B87667" w:rsidP="007D7AAF">
            <w:pPr>
              <w:pStyle w:val="ASFKTablenorm"/>
              <w:ind w:left="57" w:right="57"/>
            </w:pPr>
            <w:r w:rsidRPr="00A70221">
              <w:t>ИНН</w:t>
            </w:r>
          </w:p>
        </w:tc>
        <w:tc>
          <w:tcPr>
            <w:tcW w:w="3863" w:type="pct"/>
            <w:shd w:val="clear" w:color="auto" w:fill="auto"/>
          </w:tcPr>
          <w:p w14:paraId="5E63A7D0" w14:textId="77777777" w:rsidR="00B87667" w:rsidRPr="00A70221" w:rsidRDefault="00B87667" w:rsidP="007D7AAF">
            <w:pPr>
              <w:pStyle w:val="ASFKTablenorm"/>
              <w:ind w:left="57" w:right="57"/>
            </w:pPr>
            <w:r w:rsidRPr="00A70221">
              <w:t>Значение заполняется автоматически из родительского документа.</w:t>
            </w:r>
          </w:p>
          <w:p w14:paraId="3029B785" w14:textId="77777777" w:rsidR="00B87667" w:rsidRPr="00A70221" w:rsidRDefault="00B87667" w:rsidP="007D7AAF">
            <w:pPr>
              <w:pStyle w:val="ASFKTablenorm"/>
              <w:ind w:left="57" w:right="57"/>
            </w:pPr>
            <w:r w:rsidRPr="00A70221">
              <w:t xml:space="preserve">Значение может подтягиваться автоматически из справочника поставщиков по наименованию контрагента. </w:t>
            </w:r>
          </w:p>
          <w:p w14:paraId="4B7244CE" w14:textId="77777777" w:rsidR="00B87667" w:rsidRDefault="00B87667" w:rsidP="007D7AAF">
            <w:pPr>
              <w:pStyle w:val="ASFKTablenorm"/>
              <w:ind w:left="57" w:right="57"/>
            </w:pPr>
            <w:r w:rsidRPr="00A70221">
              <w:t>Значение может быть введено вручную. Поле открыто для ввода и редактирования.</w:t>
            </w:r>
          </w:p>
          <w:p w14:paraId="79C6645B"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49212CEE" w14:textId="77777777" w:rsidTr="007D7AAF">
        <w:tc>
          <w:tcPr>
            <w:tcW w:w="1137" w:type="pct"/>
            <w:shd w:val="clear" w:color="auto" w:fill="auto"/>
          </w:tcPr>
          <w:p w14:paraId="1666AFEC" w14:textId="77777777" w:rsidR="00B87667" w:rsidRPr="00A70221" w:rsidRDefault="00B87667" w:rsidP="007D7AAF">
            <w:pPr>
              <w:pStyle w:val="ASFKTablenorm"/>
              <w:ind w:left="57" w:right="57"/>
            </w:pPr>
            <w:r w:rsidRPr="00A70221">
              <w:t>КПП</w:t>
            </w:r>
          </w:p>
        </w:tc>
        <w:tc>
          <w:tcPr>
            <w:tcW w:w="3863" w:type="pct"/>
            <w:shd w:val="clear" w:color="auto" w:fill="auto"/>
          </w:tcPr>
          <w:p w14:paraId="7C779C57" w14:textId="77777777" w:rsidR="00B87667" w:rsidRPr="00A70221" w:rsidRDefault="00B87667" w:rsidP="007D7AAF">
            <w:pPr>
              <w:pStyle w:val="ASFKTablenorm"/>
              <w:ind w:left="57" w:right="57"/>
            </w:pPr>
            <w:r w:rsidRPr="00A70221">
              <w:t>Значение заполняется автоматически из родительского документа.</w:t>
            </w:r>
          </w:p>
          <w:p w14:paraId="13B5AADF" w14:textId="77777777" w:rsidR="00B87667" w:rsidRPr="00A70221" w:rsidRDefault="00B87667" w:rsidP="007D7AAF">
            <w:pPr>
              <w:pStyle w:val="ASFKTablenorm"/>
              <w:ind w:left="57" w:right="57"/>
            </w:pPr>
            <w:r w:rsidRPr="00A70221">
              <w:t xml:space="preserve">Значение может подтягиваться автоматически из справочника поставщиков по наименованию контрагента. </w:t>
            </w:r>
          </w:p>
          <w:p w14:paraId="3B68EAD4" w14:textId="77777777" w:rsidR="00B87667" w:rsidRDefault="00B87667" w:rsidP="007D7AAF">
            <w:pPr>
              <w:pStyle w:val="ASFKTablenorm"/>
              <w:ind w:left="57" w:right="57"/>
            </w:pPr>
            <w:r w:rsidRPr="00A70221">
              <w:t>Значение может быть введено вручную. Поле открыто для ввода и редактирования.</w:t>
            </w:r>
          </w:p>
          <w:p w14:paraId="43059B3C" w14:textId="77777777" w:rsidR="006E64EE" w:rsidRPr="00A70221" w:rsidRDefault="006E64EE" w:rsidP="007D7AAF">
            <w:pPr>
              <w:pStyle w:val="ASFKTablenorm"/>
              <w:ind w:left="57" w:right="57"/>
            </w:pPr>
            <w:r w:rsidRPr="00B11F4A">
              <w:t>Для ОФК off-line</w:t>
            </w:r>
            <w:r w:rsidRPr="003A239A">
              <w:t xml:space="preserve"> заполняется вручную.</w:t>
            </w:r>
          </w:p>
        </w:tc>
      </w:tr>
      <w:tr w:rsidR="00B87667" w:rsidRPr="00A70221" w14:paraId="3B65A5D1" w14:textId="77777777" w:rsidTr="007D7AAF">
        <w:tc>
          <w:tcPr>
            <w:tcW w:w="1137" w:type="pct"/>
            <w:shd w:val="clear" w:color="auto" w:fill="auto"/>
          </w:tcPr>
          <w:p w14:paraId="18C58207" w14:textId="77777777" w:rsidR="00B87667" w:rsidRPr="00A70221" w:rsidRDefault="00B87667" w:rsidP="007D7AAF">
            <w:pPr>
              <w:pStyle w:val="ASFKTablenorm"/>
              <w:ind w:left="57" w:right="57"/>
            </w:pPr>
            <w:r w:rsidRPr="00A70221">
              <w:t>Код</w:t>
            </w:r>
          </w:p>
        </w:tc>
        <w:tc>
          <w:tcPr>
            <w:tcW w:w="3863" w:type="pct"/>
            <w:shd w:val="clear" w:color="auto" w:fill="auto"/>
          </w:tcPr>
          <w:p w14:paraId="6C19F8AB" w14:textId="77777777" w:rsidR="00B87667" w:rsidRPr="00A70221" w:rsidRDefault="00B87667" w:rsidP="007D7AAF">
            <w:pPr>
              <w:pStyle w:val="ASFKTablenorm"/>
              <w:ind w:left="57" w:right="57"/>
            </w:pPr>
            <w:r w:rsidRPr="00A70221">
              <w:t>Значение заполняется автоматически из родительского документа. Не выводится на визуальную форму.</w:t>
            </w:r>
          </w:p>
        </w:tc>
      </w:tr>
      <w:tr w:rsidR="00B87667" w:rsidRPr="00A70221" w14:paraId="22396352" w14:textId="77777777" w:rsidTr="007D7AAF">
        <w:tc>
          <w:tcPr>
            <w:tcW w:w="1137" w:type="pct"/>
            <w:shd w:val="clear" w:color="auto" w:fill="auto"/>
          </w:tcPr>
          <w:p w14:paraId="459719C5" w14:textId="77777777" w:rsidR="00B87667" w:rsidRPr="00A70221" w:rsidRDefault="00B87667" w:rsidP="007D7AAF">
            <w:pPr>
              <w:pStyle w:val="ASFKTablenorm"/>
              <w:ind w:left="57" w:right="57"/>
            </w:pPr>
            <w:r w:rsidRPr="00A70221">
              <w:t>Страна</w:t>
            </w:r>
          </w:p>
        </w:tc>
        <w:tc>
          <w:tcPr>
            <w:tcW w:w="3863" w:type="pct"/>
            <w:shd w:val="clear" w:color="auto" w:fill="auto"/>
          </w:tcPr>
          <w:p w14:paraId="50C4620C" w14:textId="77777777" w:rsidR="00B87667" w:rsidRPr="00A70221" w:rsidRDefault="00B87667" w:rsidP="007D7AAF">
            <w:pPr>
              <w:pStyle w:val="ASFKTablenorm"/>
              <w:ind w:left="57" w:right="57"/>
            </w:pPr>
            <w:r w:rsidRPr="00A70221">
              <w:t>Значение по умолчанию – пустое значение.</w:t>
            </w:r>
          </w:p>
          <w:p w14:paraId="18F24B24" w14:textId="77777777" w:rsidR="00B87667" w:rsidRPr="00A70221" w:rsidRDefault="00B87667" w:rsidP="007D7AAF">
            <w:pPr>
              <w:pStyle w:val="ASFKTablenorm"/>
              <w:ind w:left="57" w:right="57"/>
            </w:pPr>
            <w:r w:rsidRPr="00A70221">
              <w:t>Может быть изменено пользователем вручную.</w:t>
            </w:r>
          </w:p>
        </w:tc>
      </w:tr>
      <w:tr w:rsidR="00B87667" w:rsidRPr="00A70221" w14:paraId="3CC3008F" w14:textId="77777777" w:rsidTr="007D7AAF">
        <w:tc>
          <w:tcPr>
            <w:tcW w:w="1137" w:type="pct"/>
            <w:shd w:val="clear" w:color="auto" w:fill="auto"/>
          </w:tcPr>
          <w:p w14:paraId="0EA3FFF5" w14:textId="77777777" w:rsidR="00B87667" w:rsidRPr="00A70221" w:rsidRDefault="00B87667" w:rsidP="007D7AAF">
            <w:pPr>
              <w:pStyle w:val="ASFKTablenorm"/>
              <w:ind w:left="57" w:right="57"/>
            </w:pPr>
            <w:r w:rsidRPr="00A70221">
              <w:t>Код страны</w:t>
            </w:r>
          </w:p>
        </w:tc>
        <w:tc>
          <w:tcPr>
            <w:tcW w:w="3863" w:type="pct"/>
            <w:shd w:val="clear" w:color="auto" w:fill="auto"/>
          </w:tcPr>
          <w:p w14:paraId="449F1233" w14:textId="77777777" w:rsidR="00B87667" w:rsidRPr="00A70221" w:rsidRDefault="00B87667" w:rsidP="007D7AAF">
            <w:pPr>
              <w:pStyle w:val="ASFKTablenorm"/>
              <w:ind w:left="57" w:right="57"/>
            </w:pPr>
            <w:r w:rsidRPr="00A70221">
              <w:t>Значение по умолчанию – пустое значение.</w:t>
            </w:r>
          </w:p>
          <w:p w14:paraId="258A1136" w14:textId="77777777" w:rsidR="00B87667" w:rsidRPr="00A70221" w:rsidRDefault="00B87667" w:rsidP="007D7AAF">
            <w:pPr>
              <w:pStyle w:val="ASFKTablenorm"/>
              <w:ind w:left="57" w:right="57"/>
            </w:pPr>
            <w:r w:rsidRPr="00A70221">
              <w:t>Может быть изменено пользователем вручную.</w:t>
            </w:r>
          </w:p>
        </w:tc>
      </w:tr>
      <w:tr w:rsidR="00B87667" w:rsidRPr="00A70221" w14:paraId="695192FC" w14:textId="77777777" w:rsidTr="007D7AAF">
        <w:tc>
          <w:tcPr>
            <w:tcW w:w="1137" w:type="pct"/>
            <w:shd w:val="clear" w:color="auto" w:fill="auto"/>
          </w:tcPr>
          <w:p w14:paraId="1FF953C7" w14:textId="77777777" w:rsidR="00B87667" w:rsidRPr="00A70221" w:rsidRDefault="00B87667" w:rsidP="007D7AAF">
            <w:pPr>
              <w:pStyle w:val="ASFKTablenorm"/>
              <w:ind w:left="57" w:right="57"/>
            </w:pPr>
            <w:r w:rsidRPr="00A70221">
              <w:t>Адрес</w:t>
            </w:r>
          </w:p>
        </w:tc>
        <w:tc>
          <w:tcPr>
            <w:tcW w:w="3863" w:type="pct"/>
            <w:shd w:val="clear" w:color="auto" w:fill="auto"/>
          </w:tcPr>
          <w:p w14:paraId="3B0FCD5D" w14:textId="77777777" w:rsidR="00B87667" w:rsidRPr="00A70221" w:rsidRDefault="00B87667" w:rsidP="007D7AAF">
            <w:pPr>
              <w:pStyle w:val="ASFKTablenorm"/>
              <w:ind w:left="57" w:right="57"/>
            </w:pPr>
            <w:r w:rsidRPr="00A70221">
              <w:t>Значение по умолчанию – пустое значение.</w:t>
            </w:r>
          </w:p>
          <w:p w14:paraId="68463AFB" w14:textId="77777777" w:rsidR="00B87667" w:rsidRPr="00A70221" w:rsidRDefault="00B87667" w:rsidP="007D7AAF">
            <w:pPr>
              <w:pStyle w:val="ASFKTablenorm"/>
              <w:ind w:left="57" w:right="57"/>
            </w:pPr>
            <w:r w:rsidRPr="00A70221">
              <w:t>Может быть изменено пользователем вручную.</w:t>
            </w:r>
          </w:p>
        </w:tc>
      </w:tr>
      <w:tr w:rsidR="00B87667" w:rsidRPr="00A70221" w14:paraId="0F5C3A6B" w14:textId="77777777" w:rsidTr="007D7AAF">
        <w:tc>
          <w:tcPr>
            <w:tcW w:w="1137" w:type="pct"/>
            <w:shd w:val="clear" w:color="auto" w:fill="auto"/>
          </w:tcPr>
          <w:p w14:paraId="7980CBA6" w14:textId="77777777" w:rsidR="00B87667" w:rsidRPr="00A70221" w:rsidRDefault="00B87667" w:rsidP="007D7AAF">
            <w:pPr>
              <w:pStyle w:val="ASFKTablenorm"/>
              <w:ind w:left="57" w:right="57"/>
            </w:pPr>
            <w:r w:rsidRPr="00A70221">
              <w:t>Телефон/факс</w:t>
            </w:r>
          </w:p>
        </w:tc>
        <w:tc>
          <w:tcPr>
            <w:tcW w:w="3863" w:type="pct"/>
            <w:shd w:val="clear" w:color="auto" w:fill="auto"/>
          </w:tcPr>
          <w:p w14:paraId="5D11940B" w14:textId="77777777" w:rsidR="00B87667" w:rsidRPr="00A70221" w:rsidRDefault="00B87667" w:rsidP="007D7AAF">
            <w:pPr>
              <w:pStyle w:val="ASFKTablenorm"/>
              <w:ind w:left="57" w:right="57"/>
            </w:pPr>
            <w:r w:rsidRPr="00A70221">
              <w:t>Значение по умолчанию – пустое значение.</w:t>
            </w:r>
          </w:p>
          <w:p w14:paraId="066943D7" w14:textId="77777777" w:rsidR="00B87667" w:rsidRPr="00A70221" w:rsidRDefault="00B87667" w:rsidP="007D7AAF">
            <w:pPr>
              <w:pStyle w:val="ASFKTablenorm"/>
              <w:ind w:left="57" w:right="57"/>
            </w:pPr>
            <w:r w:rsidRPr="00A70221">
              <w:t>Может быть изменено пользователем вручную.</w:t>
            </w:r>
          </w:p>
        </w:tc>
      </w:tr>
      <w:tr w:rsidR="00B87667" w:rsidRPr="00A70221" w14:paraId="0C14EA20" w14:textId="77777777" w:rsidTr="007D7AAF">
        <w:tc>
          <w:tcPr>
            <w:tcW w:w="1137" w:type="pct"/>
            <w:shd w:val="clear" w:color="auto" w:fill="auto"/>
          </w:tcPr>
          <w:p w14:paraId="6039CDE5" w14:textId="77777777" w:rsidR="00B87667" w:rsidRPr="00A70221" w:rsidRDefault="00B87667" w:rsidP="007D7AAF">
            <w:pPr>
              <w:pStyle w:val="ASFKTablenorm"/>
              <w:ind w:left="57" w:right="57"/>
            </w:pPr>
            <w:r w:rsidRPr="00A70221">
              <w:t>Статус</w:t>
            </w:r>
          </w:p>
        </w:tc>
        <w:tc>
          <w:tcPr>
            <w:tcW w:w="3863" w:type="pct"/>
            <w:shd w:val="clear" w:color="auto" w:fill="auto"/>
          </w:tcPr>
          <w:p w14:paraId="249CBEC8" w14:textId="77777777" w:rsidR="00B87667" w:rsidRPr="00A70221" w:rsidRDefault="00B87667" w:rsidP="007D7AAF">
            <w:pPr>
              <w:pStyle w:val="ASFKTablenorm"/>
              <w:ind w:left="57" w:right="57"/>
            </w:pPr>
            <w:r w:rsidRPr="00A70221">
              <w:t>Значение по умолчанию – пустое значение.</w:t>
            </w:r>
          </w:p>
          <w:p w14:paraId="2C4FCA69" w14:textId="77777777" w:rsidR="00B87667" w:rsidRPr="00A70221" w:rsidRDefault="00B87667" w:rsidP="007D7AAF">
            <w:pPr>
              <w:pStyle w:val="ASFKTablenorm"/>
              <w:ind w:left="57" w:right="57"/>
            </w:pPr>
            <w:r w:rsidRPr="00A70221">
              <w:t>Может быть изменено пользователем вручную.</w:t>
            </w:r>
          </w:p>
        </w:tc>
      </w:tr>
      <w:tr w:rsidR="00B87667" w:rsidRPr="00A70221" w14:paraId="407D842B" w14:textId="77777777" w:rsidTr="007D7AAF">
        <w:tc>
          <w:tcPr>
            <w:tcW w:w="1137" w:type="pct"/>
            <w:shd w:val="clear" w:color="auto" w:fill="auto"/>
          </w:tcPr>
          <w:p w14:paraId="19668826" w14:textId="77777777" w:rsidR="00B87667" w:rsidRPr="00A70221" w:rsidRDefault="002F388E" w:rsidP="007D7AAF">
            <w:pPr>
              <w:pStyle w:val="ASFKTablenorm"/>
              <w:ind w:left="57" w:right="57"/>
            </w:pPr>
            <w:r>
              <w:t>Банк. счет</w:t>
            </w:r>
          </w:p>
        </w:tc>
        <w:tc>
          <w:tcPr>
            <w:tcW w:w="3863" w:type="pct"/>
            <w:shd w:val="clear" w:color="auto" w:fill="auto"/>
          </w:tcPr>
          <w:p w14:paraId="0D81C7F7" w14:textId="77777777" w:rsidR="00B87667" w:rsidRPr="00A70221" w:rsidRDefault="00B87667" w:rsidP="007D7AAF">
            <w:pPr>
              <w:pStyle w:val="ASFKTablenorm"/>
              <w:ind w:left="57" w:right="57"/>
            </w:pPr>
            <w:r w:rsidRPr="00A70221">
              <w:t>Значение по умолчанию – пустое значение.</w:t>
            </w:r>
          </w:p>
          <w:p w14:paraId="46E0FE03" w14:textId="77777777" w:rsidR="00B87667" w:rsidRPr="00A70221" w:rsidRDefault="00B87667" w:rsidP="007D7AAF">
            <w:pPr>
              <w:pStyle w:val="ASFKTablenorm"/>
              <w:ind w:left="57" w:right="57"/>
            </w:pPr>
            <w:r w:rsidRPr="00A70221">
              <w:t>Может быть изменено пользователем вручную.</w:t>
            </w:r>
          </w:p>
        </w:tc>
      </w:tr>
      <w:tr w:rsidR="00B87667" w:rsidRPr="00A70221" w14:paraId="57F1494F" w14:textId="77777777" w:rsidTr="007D7AAF">
        <w:tc>
          <w:tcPr>
            <w:tcW w:w="1137" w:type="pct"/>
            <w:shd w:val="clear" w:color="auto" w:fill="auto"/>
          </w:tcPr>
          <w:p w14:paraId="2A443F9D" w14:textId="77777777" w:rsidR="00B87667" w:rsidRPr="00A70221" w:rsidRDefault="00B87667" w:rsidP="007D7AAF">
            <w:pPr>
              <w:pStyle w:val="ASFKTablenorm"/>
              <w:ind w:left="57" w:right="57"/>
            </w:pPr>
            <w:r w:rsidRPr="00A70221">
              <w:t>Банк</w:t>
            </w:r>
          </w:p>
        </w:tc>
        <w:tc>
          <w:tcPr>
            <w:tcW w:w="3863" w:type="pct"/>
            <w:shd w:val="clear" w:color="auto" w:fill="auto"/>
          </w:tcPr>
          <w:p w14:paraId="17492348" w14:textId="77777777" w:rsidR="00B87667" w:rsidRPr="00A70221" w:rsidRDefault="00B87667" w:rsidP="007D7AAF">
            <w:pPr>
              <w:pStyle w:val="ASFKTablenorm"/>
              <w:ind w:left="57" w:right="57"/>
            </w:pPr>
            <w:r w:rsidRPr="00A70221">
              <w:t>Значение по умолчанию – пустое значение.</w:t>
            </w:r>
          </w:p>
          <w:p w14:paraId="6BDB524D" w14:textId="77777777" w:rsidR="00B87667" w:rsidRPr="00A70221" w:rsidRDefault="00B87667" w:rsidP="007D7AAF">
            <w:pPr>
              <w:pStyle w:val="ASFKTablenorm"/>
              <w:ind w:left="57" w:right="57"/>
            </w:pPr>
            <w:r w:rsidRPr="00A70221">
              <w:t>Может быть изменено пользователем вручную.</w:t>
            </w:r>
          </w:p>
        </w:tc>
      </w:tr>
      <w:tr w:rsidR="00B87667" w:rsidRPr="00A70221" w14:paraId="1ED6C657" w14:textId="77777777" w:rsidTr="007D7AAF">
        <w:tc>
          <w:tcPr>
            <w:tcW w:w="1137" w:type="pct"/>
            <w:shd w:val="clear" w:color="auto" w:fill="auto"/>
          </w:tcPr>
          <w:p w14:paraId="5E9646EC" w14:textId="77777777" w:rsidR="00B87667" w:rsidRPr="00A70221" w:rsidRDefault="00B87667" w:rsidP="007D7AAF">
            <w:pPr>
              <w:pStyle w:val="ASFKTablenorm"/>
              <w:ind w:left="57" w:right="57"/>
            </w:pPr>
            <w:r w:rsidRPr="00A70221">
              <w:t>БИК/SWIFT</w:t>
            </w:r>
          </w:p>
        </w:tc>
        <w:tc>
          <w:tcPr>
            <w:tcW w:w="3863" w:type="pct"/>
            <w:shd w:val="clear" w:color="auto" w:fill="auto"/>
          </w:tcPr>
          <w:p w14:paraId="462BA2CD" w14:textId="77777777" w:rsidR="00B87667" w:rsidRPr="00A70221" w:rsidRDefault="00B87667" w:rsidP="007D7AAF">
            <w:pPr>
              <w:pStyle w:val="ASFKTablenorm"/>
              <w:ind w:left="57" w:right="57"/>
            </w:pPr>
            <w:r w:rsidRPr="00A70221">
              <w:t>Значение по умолчанию – пустое значение.</w:t>
            </w:r>
          </w:p>
          <w:p w14:paraId="13116EDD" w14:textId="77777777" w:rsidR="00B87667" w:rsidRPr="00A70221" w:rsidRDefault="00B87667" w:rsidP="007D7AAF">
            <w:pPr>
              <w:pStyle w:val="ASFKTablenorm"/>
              <w:ind w:left="57" w:right="57"/>
            </w:pPr>
            <w:r w:rsidRPr="00A70221">
              <w:t>Может быть изменено пользователем вручную.</w:t>
            </w:r>
          </w:p>
        </w:tc>
      </w:tr>
      <w:tr w:rsidR="00B87667" w:rsidRPr="00A70221" w14:paraId="5BFCDDE2" w14:textId="77777777" w:rsidTr="007D7AAF">
        <w:tc>
          <w:tcPr>
            <w:tcW w:w="1137" w:type="pct"/>
            <w:shd w:val="clear" w:color="auto" w:fill="auto"/>
          </w:tcPr>
          <w:p w14:paraId="3083B7F8" w14:textId="77777777" w:rsidR="00B87667" w:rsidRPr="00A70221" w:rsidRDefault="00B87667" w:rsidP="007D7AAF">
            <w:pPr>
              <w:pStyle w:val="ASFKTablenorm"/>
              <w:ind w:left="57" w:right="57"/>
            </w:pPr>
            <w:r w:rsidRPr="00A70221">
              <w:t>Корсчет</w:t>
            </w:r>
          </w:p>
        </w:tc>
        <w:tc>
          <w:tcPr>
            <w:tcW w:w="3863" w:type="pct"/>
            <w:shd w:val="clear" w:color="auto" w:fill="auto"/>
          </w:tcPr>
          <w:p w14:paraId="4835800E" w14:textId="77777777" w:rsidR="00B87667" w:rsidRPr="00A70221" w:rsidRDefault="00B87667" w:rsidP="007D7AAF">
            <w:pPr>
              <w:pStyle w:val="ASFKTablenorm"/>
              <w:ind w:left="57" w:right="57"/>
            </w:pPr>
            <w:r w:rsidRPr="00A70221">
              <w:t>Значение по умолчанию – пустое значение.</w:t>
            </w:r>
          </w:p>
          <w:p w14:paraId="477E868E" w14:textId="77777777" w:rsidR="00B87667" w:rsidRPr="00A70221" w:rsidRDefault="00B87667" w:rsidP="007D7AAF">
            <w:pPr>
              <w:pStyle w:val="ASFKTablenorm"/>
              <w:ind w:left="57" w:right="57"/>
            </w:pPr>
            <w:r w:rsidRPr="00A70221">
              <w:t>Может быть изменено пользователем вручную.</w:t>
            </w:r>
          </w:p>
        </w:tc>
      </w:tr>
    </w:tbl>
    <w:p w14:paraId="0ED92150" w14:textId="0C903586" w:rsidR="00B87667" w:rsidRPr="00A70221" w:rsidRDefault="007D7AAF" w:rsidP="00B87667">
      <w:pPr>
        <w:pStyle w:val="ASFKNormal"/>
      </w:pPr>
      <w:r>
        <w:br w:type="textWrapping" w:clear="all"/>
      </w:r>
      <w:r w:rsidR="00B87667" w:rsidRPr="00A70221">
        <w:t xml:space="preserve">ЭФ документа </w:t>
      </w:r>
      <w:r w:rsidR="00324E3A">
        <w:t>«</w:t>
      </w:r>
      <w:r w:rsidR="00B87667" w:rsidRPr="00A70221">
        <w:t>Заявка на перерегистрацию бюджетного обязательства</w:t>
      </w:r>
      <w:r w:rsidR="0027431F">
        <w:t>», закладки «</w:t>
      </w:r>
      <w:r w:rsidR="00B87667" w:rsidRPr="00A70221">
        <w:t>Раздел 3,4 (2)</w:t>
      </w:r>
      <w:r w:rsidR="00324E3A">
        <w:t>»</w:t>
      </w:r>
      <w:r w:rsidR="00084FE6">
        <w:t xml:space="preserve"> </w:t>
      </w:r>
      <w:r w:rsidR="00084FE6" w:rsidRPr="00A70221">
        <w:t xml:space="preserve">представлена </w:t>
      </w:r>
      <w:r w:rsidR="00084FE6">
        <w:t>н</w:t>
      </w:r>
      <w:r w:rsidR="00084FE6" w:rsidRPr="00A70221">
        <w:t>а рисунке</w:t>
      </w:r>
      <w:r w:rsidR="001A4535" w:rsidRPr="00745D39">
        <w:t> </w:t>
      </w:r>
      <w:r w:rsidR="00084FE6">
        <w:fldChar w:fldCharType="begin"/>
      </w:r>
      <w:r w:rsidR="00084FE6">
        <w:instrText xml:space="preserve"> REF _Ref365468583 \h  \* MERGEFORMAT </w:instrText>
      </w:r>
      <w:r w:rsidR="00084FE6">
        <w:fldChar w:fldCharType="separate"/>
      </w:r>
      <w:r w:rsidR="00980F1C">
        <w:t>154</w:t>
      </w:r>
      <w:r w:rsidR="00084FE6">
        <w:fldChar w:fldCharType="end"/>
      </w:r>
      <w:r w:rsidR="00B87667" w:rsidRPr="00A70221">
        <w:t>.</w:t>
      </w:r>
    </w:p>
    <w:p w14:paraId="3ADFB75B" w14:textId="77777777" w:rsidR="00B87667" w:rsidRPr="00A70221" w:rsidRDefault="00CF4371" w:rsidP="00B87667">
      <w:pPr>
        <w:pStyle w:val="ASFKFigure"/>
      </w:pPr>
      <w:r>
        <w:rPr>
          <w:noProof/>
        </w:rPr>
        <w:lastRenderedPageBreak/>
        <w:drawing>
          <wp:inline distT="0" distB="0" distL="0" distR="0" wp14:anchorId="39ABE729" wp14:editId="12CFE072">
            <wp:extent cx="6124575" cy="2381250"/>
            <wp:effectExtent l="0" t="0" r="9525" b="0"/>
            <wp:docPr id="254" name="Рисунок 23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4575" cy="2381250"/>
                    </a:xfrm>
                    <a:prstGeom prst="rect">
                      <a:avLst/>
                    </a:prstGeom>
                    <a:noFill/>
                    <a:ln>
                      <a:noFill/>
                    </a:ln>
                  </pic:spPr>
                </pic:pic>
              </a:graphicData>
            </a:graphic>
          </wp:inline>
        </w:drawing>
      </w:r>
    </w:p>
    <w:p w14:paraId="3389E7DD" w14:textId="5BD20351"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999" w:name="_Ref365468583"/>
      <w:bookmarkStart w:id="1000" w:name="_Toc126840518"/>
      <w:r w:rsidR="00980F1C">
        <w:rPr>
          <w:noProof/>
        </w:rPr>
        <w:t>154</w:t>
      </w:r>
      <w:bookmarkEnd w:id="999"/>
      <w:r w:rsidRPr="00204E68">
        <w:fldChar w:fldCharType="end"/>
      </w:r>
      <w:r w:rsidR="00B87667" w:rsidRPr="00204E68">
        <w:t xml:space="preserve">. ЭФ документа </w:t>
      </w:r>
      <w:r w:rsidR="00324E3A">
        <w:t>«</w:t>
      </w:r>
      <w:r w:rsidR="00B87667" w:rsidRPr="00204E68">
        <w:t>Заявка на перерегистрацию бюджетного обязательства</w:t>
      </w:r>
      <w:r w:rsidR="0027431F">
        <w:t>», закладки «</w:t>
      </w:r>
      <w:r w:rsidR="00B87667" w:rsidRPr="00204E68">
        <w:t>Раздел 3,4 (2)</w:t>
      </w:r>
      <w:r w:rsidR="00324E3A">
        <w:t>»</w:t>
      </w:r>
      <w:bookmarkEnd w:id="1000"/>
    </w:p>
    <w:p w14:paraId="4C90DFE7" w14:textId="0BCE5EEC" w:rsidR="00B87667" w:rsidRPr="00A70221" w:rsidRDefault="00B87667" w:rsidP="00B87667">
      <w:pPr>
        <w:pStyle w:val="ASFKNormal"/>
      </w:pPr>
      <w:r w:rsidRPr="00A70221">
        <w:t xml:space="preserve">Перечень полей </w:t>
      </w:r>
      <w:r w:rsidR="00084FE6" w:rsidRPr="00204E68">
        <w:t xml:space="preserve">документа </w:t>
      </w:r>
      <w:r w:rsidR="00084FE6">
        <w:t>«</w:t>
      </w:r>
      <w:r w:rsidR="00084FE6" w:rsidRPr="00204E68">
        <w:t>Заявка на перерегистрацию бюджетного обязательства</w:t>
      </w:r>
      <w:r w:rsidR="00084FE6">
        <w:t>», закладки «</w:t>
      </w:r>
      <w:r w:rsidR="00084FE6" w:rsidRPr="00204E68">
        <w:t>Раздел 3,4 (2)</w:t>
      </w:r>
      <w:r w:rsidR="00084FE6">
        <w:t>»</w:t>
      </w:r>
      <w:r w:rsidRPr="00A70221">
        <w:t xml:space="preserve"> </w:t>
      </w:r>
      <w:r w:rsidR="0027431F">
        <w:t>приведен в таблице</w:t>
      </w:r>
      <w:r w:rsidR="001A4535" w:rsidRPr="00745D39">
        <w:t> </w:t>
      </w:r>
      <w:r w:rsidR="00F2392D">
        <w:fldChar w:fldCharType="begin"/>
      </w:r>
      <w:r w:rsidR="00F2392D">
        <w:instrText xml:space="preserve"> REF _Ref319665752 \h  \* MERGEFORMAT </w:instrText>
      </w:r>
      <w:r w:rsidR="00F2392D">
        <w:fldChar w:fldCharType="separate"/>
      </w:r>
      <w:r w:rsidR="00980F1C">
        <w:t>49</w:t>
      </w:r>
      <w:r w:rsidR="00F2392D">
        <w:fldChar w:fldCharType="end"/>
      </w:r>
      <w:r w:rsidRPr="00A70221">
        <w:t>.</w:t>
      </w:r>
    </w:p>
    <w:p w14:paraId="6CEA79DB" w14:textId="06FA6EAF" w:rsidR="00B87667" w:rsidRPr="00A70221" w:rsidRDefault="00DD313F" w:rsidP="00B87667">
      <w:pPr>
        <w:pStyle w:val="ASFKNameTable"/>
      </w:pPr>
      <w:r>
        <w:rPr>
          <w:noProof/>
        </w:rPr>
        <w:fldChar w:fldCharType="begin"/>
      </w:r>
      <w:r>
        <w:rPr>
          <w:noProof/>
        </w:rPr>
        <w:instrText xml:space="preserve"> SEQ Таблица \* ARABIC </w:instrText>
      </w:r>
      <w:r>
        <w:rPr>
          <w:noProof/>
        </w:rPr>
        <w:fldChar w:fldCharType="separate"/>
      </w:r>
      <w:bookmarkStart w:id="1001" w:name="_Ref319665752"/>
      <w:bookmarkStart w:id="1002" w:name="_Toc126840079"/>
      <w:r w:rsidR="00980F1C">
        <w:rPr>
          <w:noProof/>
        </w:rPr>
        <w:t>49</w:t>
      </w:r>
      <w:bookmarkEnd w:id="1001"/>
      <w:r>
        <w:rPr>
          <w:noProof/>
        </w:rPr>
        <w:fldChar w:fldCharType="end"/>
      </w:r>
      <w:r w:rsidR="00B87667" w:rsidRPr="00A70221">
        <w:t xml:space="preserve">. Описание полей </w:t>
      </w:r>
      <w:r w:rsidR="00084FE6" w:rsidRPr="00204E68">
        <w:t xml:space="preserve">документа </w:t>
      </w:r>
      <w:r w:rsidR="00084FE6">
        <w:t>«</w:t>
      </w:r>
      <w:r w:rsidR="00084FE6" w:rsidRPr="00204E68">
        <w:t>Заявка на перерегистрацию бюджетного обязательства</w:t>
      </w:r>
      <w:r w:rsidR="00084FE6">
        <w:t>», закладки «</w:t>
      </w:r>
      <w:r w:rsidR="00084FE6" w:rsidRPr="00204E68">
        <w:t>Раздел 3,4 (2)</w:t>
      </w:r>
      <w:r w:rsidR="00084FE6">
        <w:t>»</w:t>
      </w:r>
      <w:bookmarkEnd w:id="10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A70221" w:rsidRPr="00A70221" w14:paraId="45012EC6" w14:textId="77777777" w:rsidTr="00B36EDB">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51B7B2" w14:textId="77777777" w:rsidR="00A70221" w:rsidRPr="00A70221" w:rsidRDefault="00A70221" w:rsidP="0023005C">
            <w:pPr>
              <w:pStyle w:val="ASFKTableHead"/>
            </w:pPr>
            <w:r>
              <w:t>Наименование</w:t>
            </w:r>
            <w:r w:rsidRPr="00A70221">
              <w:t xml:space="preserve">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0132A8" w14:textId="77777777" w:rsidR="00A70221" w:rsidRPr="00A70221" w:rsidRDefault="00A70221" w:rsidP="0023005C">
            <w:pPr>
              <w:pStyle w:val="ASFKTableHead"/>
            </w:pPr>
            <w:r w:rsidRPr="00A70221">
              <w:t>Описание</w:t>
            </w:r>
            <w:r>
              <w:t xml:space="preserve"> поля</w:t>
            </w:r>
          </w:p>
        </w:tc>
      </w:tr>
      <w:tr w:rsidR="00B87667" w:rsidRPr="00A70221" w14:paraId="2685FA07" w14:textId="77777777" w:rsidTr="00B36EDB">
        <w:tc>
          <w:tcPr>
            <w:tcW w:w="5000" w:type="pct"/>
            <w:gridSpan w:val="2"/>
            <w:shd w:val="clear" w:color="auto" w:fill="auto"/>
          </w:tcPr>
          <w:p w14:paraId="596C304E" w14:textId="77777777" w:rsidR="00B87667" w:rsidRPr="00A70221" w:rsidRDefault="00B87667" w:rsidP="00B36EDB">
            <w:pPr>
              <w:pStyle w:val="ASFKTablenorm"/>
              <w:ind w:left="57" w:right="57"/>
            </w:pPr>
            <w:r w:rsidRPr="00A70221">
              <w:t xml:space="preserve">Группа полей </w:t>
            </w:r>
            <w:r w:rsidR="00324E3A">
              <w:t>«</w:t>
            </w:r>
            <w:r w:rsidRPr="00A70221">
              <w:t>Раздел</w:t>
            </w:r>
            <w:r w:rsidR="001A4535" w:rsidRPr="00745D39">
              <w:t> </w:t>
            </w:r>
            <w:r w:rsidRPr="00A70221">
              <w:t>3</w:t>
            </w:r>
            <w:r w:rsidR="00084FE6">
              <w:t>:</w:t>
            </w:r>
            <w:r w:rsidRPr="00A70221">
              <w:t xml:space="preserve"> Реквизиты исполнительного </w:t>
            </w:r>
            <w:r w:rsidR="00084FE6">
              <w:t>документа</w:t>
            </w:r>
            <w:r w:rsidR="00324E3A">
              <w:t>»</w:t>
            </w:r>
          </w:p>
        </w:tc>
      </w:tr>
      <w:tr w:rsidR="00B87667" w:rsidRPr="00A70221" w14:paraId="402D80BE" w14:textId="77777777" w:rsidTr="00B36EDB">
        <w:tc>
          <w:tcPr>
            <w:tcW w:w="1198" w:type="pct"/>
            <w:shd w:val="clear" w:color="auto" w:fill="auto"/>
          </w:tcPr>
          <w:p w14:paraId="7CD5A246" w14:textId="77777777" w:rsidR="00B87667" w:rsidRPr="00A70221" w:rsidRDefault="00B87667" w:rsidP="00B36EDB">
            <w:pPr>
              <w:pStyle w:val="ASFKTablenorm"/>
              <w:ind w:left="57" w:right="57"/>
            </w:pPr>
            <w:r w:rsidRPr="00A70221">
              <w:t xml:space="preserve">Номер </w:t>
            </w:r>
            <w:r w:rsidR="00077C58">
              <w:t xml:space="preserve">исп. </w:t>
            </w:r>
            <w:r w:rsidR="002B63AF">
              <w:t>Д</w:t>
            </w:r>
            <w:r w:rsidR="00077C58">
              <w:t>окумента</w:t>
            </w:r>
          </w:p>
        </w:tc>
        <w:tc>
          <w:tcPr>
            <w:tcW w:w="3802" w:type="pct"/>
            <w:shd w:val="clear" w:color="auto" w:fill="auto"/>
          </w:tcPr>
          <w:p w14:paraId="2ABF5F6D" w14:textId="77777777" w:rsidR="00B87667" w:rsidRPr="00A70221" w:rsidRDefault="00B87667" w:rsidP="00B36EDB">
            <w:pPr>
              <w:pStyle w:val="ASFKTablenorm"/>
              <w:ind w:left="57" w:right="57"/>
            </w:pPr>
            <w:r w:rsidRPr="00A70221">
              <w:t>Номер документа-основания.</w:t>
            </w:r>
          </w:p>
          <w:p w14:paraId="0ABCA627" w14:textId="77777777" w:rsidR="00B87667" w:rsidRDefault="00B87667" w:rsidP="00B36EDB">
            <w:pPr>
              <w:pStyle w:val="ASFKTablenorm"/>
              <w:ind w:left="57" w:right="57"/>
            </w:pPr>
            <w:r w:rsidRPr="00A70221">
              <w:t xml:space="preserve">Значение может вводиться вручную или заполняться автоматически из родительского документа. </w:t>
            </w:r>
          </w:p>
          <w:p w14:paraId="023ED993"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62915849" w14:textId="77777777" w:rsidTr="00B36EDB">
        <w:tc>
          <w:tcPr>
            <w:tcW w:w="1198" w:type="pct"/>
            <w:shd w:val="clear" w:color="auto" w:fill="auto"/>
          </w:tcPr>
          <w:p w14:paraId="2CB0D68A" w14:textId="77777777" w:rsidR="00B87667" w:rsidRPr="00A70221" w:rsidRDefault="00B87667" w:rsidP="00B36EDB">
            <w:pPr>
              <w:pStyle w:val="ASFKTablenorm"/>
              <w:ind w:left="57" w:right="57"/>
            </w:pPr>
            <w:r w:rsidRPr="00A70221">
              <w:t>Дата выдачи</w:t>
            </w:r>
          </w:p>
        </w:tc>
        <w:tc>
          <w:tcPr>
            <w:tcW w:w="3802" w:type="pct"/>
            <w:shd w:val="clear" w:color="auto" w:fill="auto"/>
          </w:tcPr>
          <w:p w14:paraId="17232AA0" w14:textId="77777777" w:rsidR="00B87667" w:rsidRDefault="00B87667" w:rsidP="00B36EDB">
            <w:pPr>
              <w:pStyle w:val="ASFKTablenorm"/>
              <w:ind w:left="57" w:right="57"/>
            </w:pPr>
            <w:r w:rsidRPr="00A70221">
              <w:t xml:space="preserve">Значение может вводиться вручную или заполняться автоматически из родительского документа. </w:t>
            </w:r>
          </w:p>
          <w:p w14:paraId="3B270255"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6E64EE" w:rsidRPr="00A70221" w14:paraId="60EBF4ED" w14:textId="77777777" w:rsidTr="00B36EDB">
        <w:tc>
          <w:tcPr>
            <w:tcW w:w="1198" w:type="pct"/>
            <w:shd w:val="clear" w:color="auto" w:fill="auto"/>
          </w:tcPr>
          <w:p w14:paraId="7CF4C773" w14:textId="77777777" w:rsidR="006E64EE" w:rsidRPr="00A70221" w:rsidRDefault="006E64EE" w:rsidP="00B36EDB">
            <w:pPr>
              <w:pStyle w:val="ASFKTablenorm"/>
              <w:ind w:left="57" w:right="57"/>
            </w:pPr>
            <w:r w:rsidRPr="00A70221">
              <w:t>Срок оплаты</w:t>
            </w:r>
          </w:p>
        </w:tc>
        <w:tc>
          <w:tcPr>
            <w:tcW w:w="3802" w:type="pct"/>
            <w:shd w:val="clear" w:color="auto" w:fill="auto"/>
          </w:tcPr>
          <w:p w14:paraId="55948C4C" w14:textId="77777777" w:rsidR="006E64EE" w:rsidRDefault="006E64EE" w:rsidP="00B36EDB">
            <w:pPr>
              <w:pStyle w:val="ASFKTablenorm"/>
              <w:ind w:left="57" w:right="57"/>
            </w:pPr>
            <w:r w:rsidRPr="00A70221">
              <w:t>Значение может вводиться вручную или заполняться автоматически из род</w:t>
            </w:r>
            <w:r w:rsidRPr="006E64EE">
              <w:t>и</w:t>
            </w:r>
            <w:r w:rsidRPr="00A70221">
              <w:t xml:space="preserve">тельского документа. </w:t>
            </w:r>
          </w:p>
          <w:p w14:paraId="3ED733D3"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6E64EE" w:rsidRPr="00A70221" w14:paraId="0CF4F78B" w14:textId="77777777" w:rsidTr="00B36EDB">
        <w:tc>
          <w:tcPr>
            <w:tcW w:w="1198" w:type="pct"/>
            <w:shd w:val="clear" w:color="auto" w:fill="auto"/>
          </w:tcPr>
          <w:p w14:paraId="572008AE" w14:textId="77777777" w:rsidR="006E64EE" w:rsidRPr="00A70221" w:rsidRDefault="006E64EE" w:rsidP="00B36EDB">
            <w:pPr>
              <w:pStyle w:val="ASFKTablenorm"/>
              <w:ind w:left="57" w:right="57"/>
            </w:pPr>
            <w:r w:rsidRPr="00A70221">
              <w:t>Наименование суде</w:t>
            </w:r>
            <w:r w:rsidRPr="006E64EE">
              <w:t>б</w:t>
            </w:r>
            <w:r w:rsidRPr="00A70221">
              <w:t>ного органа</w:t>
            </w:r>
          </w:p>
        </w:tc>
        <w:tc>
          <w:tcPr>
            <w:tcW w:w="3802" w:type="pct"/>
            <w:shd w:val="clear" w:color="auto" w:fill="auto"/>
          </w:tcPr>
          <w:p w14:paraId="02F9DA39" w14:textId="77777777" w:rsidR="006E64EE" w:rsidRDefault="006E64EE" w:rsidP="00B36EDB">
            <w:pPr>
              <w:pStyle w:val="ASFKTablenorm"/>
              <w:ind w:left="57" w:right="57"/>
            </w:pPr>
            <w:r w:rsidRPr="00A70221">
              <w:t>Значение может вводиться вручную или заполняться автоматически из род</w:t>
            </w:r>
            <w:r w:rsidRPr="006E64EE">
              <w:t>и</w:t>
            </w:r>
            <w:r w:rsidRPr="00A70221">
              <w:t xml:space="preserve">тельского документа. </w:t>
            </w:r>
          </w:p>
          <w:p w14:paraId="46357C79"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6E64EE" w:rsidRPr="00A70221" w14:paraId="20305F6D" w14:textId="77777777" w:rsidTr="00B36EDB">
        <w:tc>
          <w:tcPr>
            <w:tcW w:w="1198" w:type="pct"/>
            <w:shd w:val="clear" w:color="auto" w:fill="auto"/>
          </w:tcPr>
          <w:p w14:paraId="2CC941D9" w14:textId="77777777" w:rsidR="006E64EE" w:rsidRPr="00A70221" w:rsidRDefault="006E64EE" w:rsidP="00B36EDB">
            <w:pPr>
              <w:pStyle w:val="ASFKTablenorm"/>
              <w:ind w:left="57" w:right="57"/>
            </w:pPr>
            <w:r w:rsidRPr="00A70221">
              <w:t xml:space="preserve">Сумма по </w:t>
            </w:r>
            <w:r w:rsidR="00077C58">
              <w:t xml:space="preserve">исп. </w:t>
            </w:r>
            <w:r w:rsidR="00A05FCE">
              <w:t>Д</w:t>
            </w:r>
            <w:r w:rsidR="00077C58">
              <w:t>окумент</w:t>
            </w:r>
            <w:r w:rsidRPr="00A70221">
              <w:t>у</w:t>
            </w:r>
          </w:p>
        </w:tc>
        <w:tc>
          <w:tcPr>
            <w:tcW w:w="3802" w:type="pct"/>
            <w:shd w:val="clear" w:color="auto" w:fill="auto"/>
          </w:tcPr>
          <w:p w14:paraId="3FEFFE12" w14:textId="77777777" w:rsidR="006E64EE" w:rsidRDefault="006E64EE" w:rsidP="00B36EDB">
            <w:pPr>
              <w:pStyle w:val="ASFKTablenorm"/>
              <w:ind w:left="57" w:right="57"/>
            </w:pPr>
            <w:r w:rsidRPr="00A70221">
              <w:t>Значение может вводиться вручную или заполняться автоматически из род</w:t>
            </w:r>
            <w:r w:rsidRPr="006E64EE">
              <w:t>и</w:t>
            </w:r>
            <w:r w:rsidRPr="00A70221">
              <w:t xml:space="preserve">тельского документа. </w:t>
            </w:r>
          </w:p>
          <w:p w14:paraId="74F2C304"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6E64EE" w:rsidRPr="00A70221" w14:paraId="1CFEB131" w14:textId="77777777" w:rsidTr="00B36EDB">
        <w:tc>
          <w:tcPr>
            <w:tcW w:w="1198" w:type="pct"/>
            <w:shd w:val="clear" w:color="auto" w:fill="auto"/>
          </w:tcPr>
          <w:p w14:paraId="7AC98C85" w14:textId="77777777" w:rsidR="006E64EE" w:rsidRPr="00A70221" w:rsidRDefault="006E64EE" w:rsidP="00B36EDB">
            <w:pPr>
              <w:pStyle w:val="ASFKTablenorm"/>
              <w:ind w:left="57" w:right="57"/>
            </w:pPr>
            <w:r w:rsidRPr="00A70221">
              <w:t>Номер уведомления</w:t>
            </w:r>
          </w:p>
        </w:tc>
        <w:tc>
          <w:tcPr>
            <w:tcW w:w="3802" w:type="pct"/>
            <w:shd w:val="clear" w:color="auto" w:fill="auto"/>
          </w:tcPr>
          <w:p w14:paraId="2120C5CD" w14:textId="77777777" w:rsidR="006E64EE" w:rsidRDefault="006E64EE" w:rsidP="00B36EDB">
            <w:pPr>
              <w:pStyle w:val="ASFKTablenorm"/>
              <w:ind w:left="57" w:right="57"/>
            </w:pPr>
            <w:r w:rsidRPr="00A70221">
              <w:t>Значение может вводиться вручную или заполняться автоматически из род</w:t>
            </w:r>
            <w:r w:rsidRPr="006E64EE">
              <w:t>и</w:t>
            </w:r>
            <w:r w:rsidRPr="00A70221">
              <w:t xml:space="preserve">тельского документа. </w:t>
            </w:r>
          </w:p>
          <w:p w14:paraId="01510A24"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6E64EE" w:rsidRPr="00A70221" w14:paraId="14CA83A8" w14:textId="77777777" w:rsidTr="00B36EDB">
        <w:tc>
          <w:tcPr>
            <w:tcW w:w="1198" w:type="pct"/>
            <w:shd w:val="clear" w:color="auto" w:fill="auto"/>
          </w:tcPr>
          <w:p w14:paraId="71E05B6C" w14:textId="77777777" w:rsidR="006E64EE" w:rsidRPr="00A70221" w:rsidRDefault="006E64EE" w:rsidP="00B36EDB">
            <w:pPr>
              <w:pStyle w:val="ASFKTablenorm"/>
              <w:ind w:left="57" w:right="57"/>
            </w:pPr>
            <w:r w:rsidRPr="00A70221">
              <w:t>Дата уведомления</w:t>
            </w:r>
          </w:p>
        </w:tc>
        <w:tc>
          <w:tcPr>
            <w:tcW w:w="3802" w:type="pct"/>
            <w:shd w:val="clear" w:color="auto" w:fill="auto"/>
          </w:tcPr>
          <w:p w14:paraId="47203389" w14:textId="77777777" w:rsidR="006E64EE" w:rsidRDefault="006E64EE" w:rsidP="00B36EDB">
            <w:pPr>
              <w:pStyle w:val="ASFKTablenorm"/>
              <w:ind w:left="57" w:right="57"/>
            </w:pPr>
            <w:r w:rsidRPr="00A70221">
              <w:t>Значение может вводиться вручную или заполняться автоматически из род</w:t>
            </w:r>
            <w:r w:rsidRPr="006E64EE">
              <w:t>и</w:t>
            </w:r>
            <w:r w:rsidRPr="00A70221">
              <w:t xml:space="preserve">тельского документа. </w:t>
            </w:r>
          </w:p>
          <w:p w14:paraId="3965E337"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2E02180D" w14:textId="77777777" w:rsidTr="00B36EDB">
        <w:tc>
          <w:tcPr>
            <w:tcW w:w="5000" w:type="pct"/>
            <w:gridSpan w:val="2"/>
            <w:shd w:val="clear" w:color="auto" w:fill="auto"/>
          </w:tcPr>
          <w:p w14:paraId="3829933B" w14:textId="77777777" w:rsidR="00B87667" w:rsidRPr="00A70221" w:rsidRDefault="00B87667" w:rsidP="00B36EDB">
            <w:pPr>
              <w:pStyle w:val="ASFKTablenorm"/>
              <w:ind w:left="57" w:right="57"/>
            </w:pPr>
            <w:r w:rsidRPr="00A70221">
              <w:lastRenderedPageBreak/>
              <w:t xml:space="preserve">Группа полей </w:t>
            </w:r>
            <w:r w:rsidR="00324E3A">
              <w:t>«</w:t>
            </w:r>
            <w:r w:rsidRPr="00A70221">
              <w:t>Раздел</w:t>
            </w:r>
            <w:r w:rsidR="001A4535" w:rsidRPr="00745D39">
              <w:t> </w:t>
            </w:r>
            <w:r w:rsidRPr="00A70221">
              <w:t>4</w:t>
            </w:r>
            <w:r w:rsidR="00084FE6">
              <w:t>:</w:t>
            </w:r>
            <w:r w:rsidRPr="00A70221">
              <w:t xml:space="preserve"> Дополни</w:t>
            </w:r>
            <w:r w:rsidR="00084FE6">
              <w:t>тельные реквизиты обязательства</w:t>
            </w:r>
            <w:r w:rsidR="00324E3A">
              <w:t>»</w:t>
            </w:r>
          </w:p>
        </w:tc>
      </w:tr>
      <w:tr w:rsidR="00B87667" w:rsidRPr="00A70221" w14:paraId="494686B8" w14:textId="77777777" w:rsidTr="00B36EDB">
        <w:tc>
          <w:tcPr>
            <w:tcW w:w="1198" w:type="pct"/>
            <w:shd w:val="clear" w:color="auto" w:fill="auto"/>
          </w:tcPr>
          <w:p w14:paraId="2161677E" w14:textId="77777777" w:rsidR="00B87667" w:rsidRPr="00A70221" w:rsidRDefault="00B87667" w:rsidP="00B36EDB">
            <w:pPr>
              <w:pStyle w:val="ASFKTablenorm"/>
              <w:ind w:left="57" w:right="57"/>
            </w:pPr>
            <w:r w:rsidRPr="00A70221">
              <w:t>Способ размещения</w:t>
            </w:r>
          </w:p>
        </w:tc>
        <w:tc>
          <w:tcPr>
            <w:tcW w:w="3802" w:type="pct"/>
            <w:shd w:val="clear" w:color="auto" w:fill="auto"/>
          </w:tcPr>
          <w:p w14:paraId="30CC0C2A" w14:textId="77777777" w:rsidR="00B87667" w:rsidRPr="00A70221" w:rsidRDefault="00B87667" w:rsidP="00B36EDB">
            <w:pPr>
              <w:pStyle w:val="ASFKTablenorm"/>
              <w:ind w:left="57" w:right="57"/>
            </w:pPr>
            <w:r w:rsidRPr="00A70221">
              <w:t xml:space="preserve">Значение может вводиться из списка с указанием наименования: </w:t>
            </w:r>
          </w:p>
          <w:p w14:paraId="1EFB745D" w14:textId="77777777" w:rsidR="00B87667" w:rsidRPr="00A70221" w:rsidRDefault="00B87667" w:rsidP="002410E2">
            <w:pPr>
              <w:pStyle w:val="ASFKTableListMark"/>
            </w:pPr>
            <w:r w:rsidRPr="00A70221">
              <w:t>пусто;</w:t>
            </w:r>
          </w:p>
          <w:p w14:paraId="2FABC3BE" w14:textId="77777777" w:rsidR="00B87667" w:rsidRPr="00A70221" w:rsidRDefault="00B87667" w:rsidP="002410E2">
            <w:pPr>
              <w:pStyle w:val="ASFKTableListMark"/>
            </w:pPr>
            <w:r w:rsidRPr="00A70221">
              <w:t>1</w:t>
            </w:r>
            <w:r w:rsidR="00920D4F">
              <w:t xml:space="preserve"> – </w:t>
            </w:r>
            <w:r w:rsidR="00324E3A">
              <w:t>«</w:t>
            </w:r>
            <w:r w:rsidRPr="00A70221">
              <w:t>открытый конкурс</w:t>
            </w:r>
            <w:r w:rsidR="00920D4F">
              <w:t xml:space="preserve"> – </w:t>
            </w:r>
            <w:r w:rsidRPr="00A70221">
              <w:t>1</w:t>
            </w:r>
            <w:r w:rsidR="00324E3A">
              <w:t>»</w:t>
            </w:r>
            <w:r w:rsidRPr="00A70221">
              <w:t>;</w:t>
            </w:r>
          </w:p>
          <w:p w14:paraId="6B810D16" w14:textId="77777777" w:rsidR="00B87667" w:rsidRPr="00A70221" w:rsidRDefault="00B87667" w:rsidP="002410E2">
            <w:pPr>
              <w:pStyle w:val="ASFKTableListMark"/>
            </w:pPr>
            <w:r w:rsidRPr="00A70221">
              <w:t>2</w:t>
            </w:r>
            <w:r w:rsidR="00920D4F">
              <w:t xml:space="preserve"> – </w:t>
            </w:r>
            <w:r w:rsidR="00324E3A">
              <w:t>«</w:t>
            </w:r>
            <w:r w:rsidRPr="00A70221">
              <w:t>открытый аукцион</w:t>
            </w:r>
            <w:r w:rsidR="00920D4F">
              <w:t xml:space="preserve"> – </w:t>
            </w:r>
            <w:r w:rsidRPr="00A70221">
              <w:t>2</w:t>
            </w:r>
            <w:r w:rsidR="00324E3A">
              <w:t>»</w:t>
            </w:r>
            <w:r w:rsidRPr="00A70221">
              <w:t>;</w:t>
            </w:r>
          </w:p>
          <w:p w14:paraId="50E0069E" w14:textId="77777777" w:rsidR="00B87667" w:rsidRPr="00A70221" w:rsidRDefault="00B87667" w:rsidP="002410E2">
            <w:pPr>
              <w:pStyle w:val="ASFKTableListMark"/>
            </w:pPr>
            <w:r w:rsidRPr="00A70221">
              <w:t>3</w:t>
            </w:r>
            <w:r w:rsidR="00920D4F">
              <w:t xml:space="preserve"> – </w:t>
            </w:r>
            <w:r w:rsidR="00324E3A">
              <w:t>«</w:t>
            </w:r>
            <w:r w:rsidRPr="00A70221">
              <w:t>открытый аукцион в электронной форме</w:t>
            </w:r>
            <w:r w:rsidR="00920D4F">
              <w:t xml:space="preserve"> – </w:t>
            </w:r>
            <w:r w:rsidRPr="00A70221">
              <w:t>3</w:t>
            </w:r>
            <w:r w:rsidR="00324E3A">
              <w:t>»</w:t>
            </w:r>
            <w:r w:rsidRPr="00A70221">
              <w:t>;</w:t>
            </w:r>
          </w:p>
          <w:p w14:paraId="3D6ABE87" w14:textId="77777777" w:rsidR="00B87667" w:rsidRPr="00A70221" w:rsidRDefault="00B87667" w:rsidP="002410E2">
            <w:pPr>
              <w:pStyle w:val="ASFKTableListMark"/>
            </w:pPr>
            <w:r w:rsidRPr="00A70221">
              <w:t>4</w:t>
            </w:r>
            <w:r w:rsidR="00920D4F">
              <w:t xml:space="preserve"> – </w:t>
            </w:r>
            <w:r w:rsidR="00324E3A">
              <w:t>«</w:t>
            </w:r>
            <w:r w:rsidRPr="00A70221">
              <w:t>запрос котировок</w:t>
            </w:r>
            <w:r w:rsidR="00920D4F">
              <w:t xml:space="preserve"> – </w:t>
            </w:r>
            <w:r w:rsidRPr="00A70221">
              <w:t>4</w:t>
            </w:r>
            <w:r w:rsidR="00324E3A">
              <w:t>»</w:t>
            </w:r>
            <w:r w:rsidRPr="00A70221">
              <w:t>;</w:t>
            </w:r>
          </w:p>
          <w:p w14:paraId="431C26CC" w14:textId="77777777" w:rsidR="00B87667" w:rsidRPr="00A70221" w:rsidRDefault="00B87667" w:rsidP="002410E2">
            <w:pPr>
              <w:pStyle w:val="ASFKTableListMark"/>
            </w:pPr>
            <w:r w:rsidRPr="00A70221">
              <w:t>5</w:t>
            </w:r>
            <w:r w:rsidR="00920D4F">
              <w:t xml:space="preserve"> – </w:t>
            </w:r>
            <w:r w:rsidR="00324E3A">
              <w:t>«</w:t>
            </w:r>
            <w:r w:rsidRPr="00A70221">
              <w:t>предварительный отбор и запрос котировок при чрезвычайных ситуациях</w:t>
            </w:r>
            <w:r w:rsidR="00920D4F">
              <w:t xml:space="preserve"> – </w:t>
            </w:r>
            <w:r w:rsidRPr="00A70221">
              <w:t>5</w:t>
            </w:r>
            <w:r w:rsidR="00324E3A">
              <w:t>»</w:t>
            </w:r>
            <w:r w:rsidRPr="00A70221">
              <w:t>;</w:t>
            </w:r>
          </w:p>
          <w:p w14:paraId="2A092D36" w14:textId="77777777" w:rsidR="00B87667" w:rsidRPr="00A70221" w:rsidRDefault="00B87667" w:rsidP="002410E2">
            <w:pPr>
              <w:pStyle w:val="ASFKTableListMark"/>
            </w:pPr>
            <w:r w:rsidRPr="00A70221">
              <w:t>6</w:t>
            </w:r>
            <w:r w:rsidR="00920D4F">
              <w:t xml:space="preserve"> – </w:t>
            </w:r>
            <w:r w:rsidR="00324E3A">
              <w:t>«</w:t>
            </w:r>
            <w:r w:rsidRPr="00A70221">
              <w:t>единственный поставщик (исполнитель, подрядчик)</w:t>
            </w:r>
            <w:r w:rsidR="00920D4F">
              <w:t xml:space="preserve"> – </w:t>
            </w:r>
            <w:r w:rsidRPr="00A70221">
              <w:t>6</w:t>
            </w:r>
            <w:r w:rsidR="00324E3A">
              <w:t>»</w:t>
            </w:r>
            <w:r w:rsidR="00084FE6">
              <w:t>;</w:t>
            </w:r>
          </w:p>
          <w:p w14:paraId="3D1846EF" w14:textId="77777777" w:rsidR="00B87667" w:rsidRPr="00A70221" w:rsidRDefault="00B87667" w:rsidP="002410E2">
            <w:pPr>
              <w:pStyle w:val="ASFKTableListMark"/>
            </w:pPr>
            <w:r w:rsidRPr="00A70221">
              <w:t>7</w:t>
            </w:r>
            <w:r w:rsidR="00920D4F">
              <w:t xml:space="preserve"> – </w:t>
            </w:r>
            <w:r w:rsidR="00324E3A">
              <w:t>«</w:t>
            </w:r>
            <w:r w:rsidRPr="00A70221">
              <w:t>размещение заказа у единственного поставщика (исполнителя, подрядчика)</w:t>
            </w:r>
            <w:r w:rsidR="00920D4F">
              <w:t xml:space="preserve"> – </w:t>
            </w:r>
            <w:r w:rsidRPr="00A70221">
              <w:t>7</w:t>
            </w:r>
            <w:r w:rsidR="00324E3A">
              <w:t>»</w:t>
            </w:r>
            <w:r w:rsidRPr="00A70221">
              <w:t>;</w:t>
            </w:r>
          </w:p>
          <w:p w14:paraId="67662241" w14:textId="77777777" w:rsidR="00B87667" w:rsidRPr="00A70221" w:rsidRDefault="00B87667" w:rsidP="002410E2">
            <w:pPr>
              <w:pStyle w:val="ASFKTableListMark"/>
            </w:pPr>
            <w:r w:rsidRPr="00A70221">
              <w:t>8</w:t>
            </w:r>
            <w:r w:rsidR="00920D4F">
              <w:t xml:space="preserve"> – </w:t>
            </w:r>
            <w:r w:rsidR="00324E3A">
              <w:t>«</w:t>
            </w:r>
            <w:r w:rsidRPr="00A70221">
              <w:t>изменение контракта</w:t>
            </w:r>
            <w:r w:rsidR="00920D4F">
              <w:t xml:space="preserve"> – </w:t>
            </w:r>
            <w:r w:rsidRPr="00A70221">
              <w:t>8</w:t>
            </w:r>
            <w:r w:rsidR="00324E3A">
              <w:t>»</w:t>
            </w:r>
            <w:r w:rsidR="00084FE6">
              <w:t>;</w:t>
            </w:r>
          </w:p>
          <w:p w14:paraId="543CF2E0" w14:textId="77777777" w:rsidR="00B87667" w:rsidRPr="00A70221" w:rsidRDefault="00B87667" w:rsidP="002410E2">
            <w:pPr>
              <w:pStyle w:val="ASFKTableListMark"/>
            </w:pPr>
            <w:r w:rsidRPr="00A70221">
              <w:t>9</w:t>
            </w:r>
            <w:r w:rsidR="00920D4F">
              <w:t xml:space="preserve"> – </w:t>
            </w:r>
            <w:r w:rsidR="00324E3A">
              <w:t>«</w:t>
            </w:r>
            <w:r w:rsidRPr="00A70221">
              <w:t>закрытый конкурс</w:t>
            </w:r>
            <w:r w:rsidR="00920D4F">
              <w:t xml:space="preserve"> – </w:t>
            </w:r>
            <w:r w:rsidRPr="00A70221">
              <w:t>9</w:t>
            </w:r>
            <w:r w:rsidR="00324E3A">
              <w:t>»</w:t>
            </w:r>
            <w:r w:rsidRPr="00A70221">
              <w:t>;</w:t>
            </w:r>
          </w:p>
          <w:p w14:paraId="413E5E5B" w14:textId="77777777" w:rsidR="00B87667" w:rsidRPr="00A70221" w:rsidRDefault="00B87667" w:rsidP="002410E2">
            <w:pPr>
              <w:pStyle w:val="ASFKTableListMark"/>
            </w:pPr>
            <w:r w:rsidRPr="00A70221">
              <w:t>10</w:t>
            </w:r>
            <w:r w:rsidR="00920D4F">
              <w:t xml:space="preserve"> – </w:t>
            </w:r>
            <w:r w:rsidR="00324E3A">
              <w:t>«</w:t>
            </w:r>
            <w:r w:rsidRPr="00A70221">
              <w:t>закрытый аукцион</w:t>
            </w:r>
            <w:r w:rsidR="00920D4F">
              <w:t xml:space="preserve"> – </w:t>
            </w:r>
            <w:r w:rsidRPr="00A70221">
              <w:t>10</w:t>
            </w:r>
            <w:r w:rsidR="00324E3A">
              <w:t>»</w:t>
            </w:r>
            <w:r w:rsidRPr="00A70221">
              <w:t>.</w:t>
            </w:r>
          </w:p>
          <w:p w14:paraId="10B6A0E1" w14:textId="77777777" w:rsidR="00B87667" w:rsidRPr="00A70221" w:rsidRDefault="00B87667" w:rsidP="00B36EDB">
            <w:pPr>
              <w:pStyle w:val="ASFKTablenorm"/>
              <w:ind w:left="57" w:right="57"/>
            </w:pPr>
            <w:r w:rsidRPr="00A70221">
              <w:t xml:space="preserve">При создании нового документа в поле стоит значение </w:t>
            </w:r>
            <w:r w:rsidR="00324E3A">
              <w:t>«</w:t>
            </w:r>
            <w:r w:rsidRPr="00A70221">
              <w:t>пусто</w:t>
            </w:r>
            <w:r w:rsidR="00324E3A">
              <w:t>»</w:t>
            </w:r>
            <w:r w:rsidRPr="00A70221">
              <w:t xml:space="preserve">. Значение </w:t>
            </w:r>
            <w:r w:rsidR="00324E3A">
              <w:t>«</w:t>
            </w:r>
            <w:r w:rsidRPr="00A70221">
              <w:t>пусто</w:t>
            </w:r>
            <w:r w:rsidR="00324E3A">
              <w:t>»</w:t>
            </w:r>
            <w:r w:rsidRPr="00A70221">
              <w:t xml:space="preserve"> доступно для выбора и расположено первым в выпадающем списке.</w:t>
            </w:r>
          </w:p>
        </w:tc>
      </w:tr>
      <w:tr w:rsidR="00B87667" w:rsidRPr="00A70221" w14:paraId="719C9D75" w14:textId="77777777" w:rsidTr="00B36EDB">
        <w:tc>
          <w:tcPr>
            <w:tcW w:w="1198" w:type="pct"/>
            <w:shd w:val="clear" w:color="auto" w:fill="auto"/>
          </w:tcPr>
          <w:p w14:paraId="31AB166A" w14:textId="77777777" w:rsidR="00B87667" w:rsidRPr="00A70221" w:rsidRDefault="00B87667" w:rsidP="00B36EDB">
            <w:pPr>
              <w:pStyle w:val="ASFKTablenorm"/>
              <w:ind w:left="57" w:right="57"/>
            </w:pPr>
            <w:r w:rsidRPr="00A70221">
              <w:t xml:space="preserve">Дата подведения итогов </w:t>
            </w:r>
          </w:p>
        </w:tc>
        <w:tc>
          <w:tcPr>
            <w:tcW w:w="3802" w:type="pct"/>
            <w:shd w:val="clear" w:color="auto" w:fill="auto"/>
          </w:tcPr>
          <w:p w14:paraId="0B87A49F" w14:textId="77777777" w:rsidR="00B87667" w:rsidRPr="00A70221" w:rsidRDefault="00B87667" w:rsidP="00B36EDB">
            <w:pPr>
              <w:pStyle w:val="ASFKTablenorm"/>
              <w:ind w:left="57" w:right="57"/>
            </w:pPr>
            <w:r w:rsidRPr="00A70221">
              <w:t>Значение по умолчанию – пустое значение.</w:t>
            </w:r>
          </w:p>
          <w:p w14:paraId="6DC31F82" w14:textId="77777777" w:rsidR="00B87667" w:rsidRPr="00A70221" w:rsidRDefault="00B87667" w:rsidP="00B36EDB">
            <w:pPr>
              <w:pStyle w:val="ASFKTablenorm"/>
              <w:ind w:left="57" w:right="57"/>
            </w:pPr>
            <w:r w:rsidRPr="00A70221">
              <w:t>Может быть изменено пользователем вручную.</w:t>
            </w:r>
          </w:p>
        </w:tc>
      </w:tr>
      <w:tr w:rsidR="00B87667" w:rsidRPr="00A70221" w14:paraId="62CC544A" w14:textId="77777777" w:rsidTr="00B36EDB">
        <w:tc>
          <w:tcPr>
            <w:tcW w:w="1198" w:type="pct"/>
            <w:shd w:val="clear" w:color="auto" w:fill="auto"/>
          </w:tcPr>
          <w:p w14:paraId="20518C9D" w14:textId="77777777" w:rsidR="00B87667" w:rsidRPr="00A70221" w:rsidRDefault="00B87667" w:rsidP="00B36EDB">
            <w:pPr>
              <w:pStyle w:val="ASFKTablenorm"/>
              <w:ind w:left="57" w:right="57"/>
            </w:pPr>
            <w:r w:rsidRPr="00A70221">
              <w:t>Вид документа</w:t>
            </w:r>
          </w:p>
        </w:tc>
        <w:tc>
          <w:tcPr>
            <w:tcW w:w="3802" w:type="pct"/>
            <w:shd w:val="clear" w:color="auto" w:fill="auto"/>
          </w:tcPr>
          <w:p w14:paraId="738C274B" w14:textId="77777777" w:rsidR="00B87667" w:rsidRPr="00A70221" w:rsidRDefault="00B87667" w:rsidP="00B36EDB">
            <w:pPr>
              <w:pStyle w:val="ASFKTablenorm"/>
              <w:ind w:left="57" w:right="57"/>
            </w:pPr>
            <w:r w:rsidRPr="00A70221">
              <w:t>Значение по умолчанию – пустое значение.</w:t>
            </w:r>
          </w:p>
        </w:tc>
      </w:tr>
      <w:tr w:rsidR="00B87667" w:rsidRPr="00A70221" w14:paraId="55EAAB15" w14:textId="77777777" w:rsidTr="00B36EDB">
        <w:tc>
          <w:tcPr>
            <w:tcW w:w="1198" w:type="pct"/>
            <w:shd w:val="clear" w:color="auto" w:fill="auto"/>
          </w:tcPr>
          <w:p w14:paraId="53CA9863" w14:textId="77777777" w:rsidR="00B87667" w:rsidRPr="00A70221" w:rsidRDefault="00B87667" w:rsidP="00B36EDB">
            <w:pPr>
              <w:pStyle w:val="ASFKTablenorm"/>
              <w:ind w:left="57" w:right="57"/>
            </w:pPr>
            <w:r w:rsidRPr="00A70221">
              <w:t>Номер документа</w:t>
            </w:r>
          </w:p>
        </w:tc>
        <w:tc>
          <w:tcPr>
            <w:tcW w:w="3802" w:type="pct"/>
            <w:shd w:val="clear" w:color="auto" w:fill="auto"/>
          </w:tcPr>
          <w:p w14:paraId="1E44F152" w14:textId="77777777" w:rsidR="00B87667" w:rsidRPr="00A70221" w:rsidRDefault="00B87667" w:rsidP="00B36EDB">
            <w:pPr>
              <w:pStyle w:val="ASFKTablenorm"/>
              <w:ind w:left="57" w:right="57"/>
            </w:pPr>
            <w:r w:rsidRPr="00A70221">
              <w:t>Может быть изменено пользователем вручную.</w:t>
            </w:r>
          </w:p>
        </w:tc>
      </w:tr>
      <w:tr w:rsidR="00B87667" w:rsidRPr="00A70221" w14:paraId="442107D5" w14:textId="77777777" w:rsidTr="00B36EDB">
        <w:tc>
          <w:tcPr>
            <w:tcW w:w="1198" w:type="pct"/>
            <w:shd w:val="clear" w:color="auto" w:fill="auto"/>
          </w:tcPr>
          <w:p w14:paraId="26B22BBB" w14:textId="77777777" w:rsidR="00B87667" w:rsidRPr="00A70221" w:rsidRDefault="00B87667" w:rsidP="00B36EDB">
            <w:pPr>
              <w:pStyle w:val="ASFKTablenorm"/>
              <w:ind w:left="57" w:right="57"/>
            </w:pPr>
            <w:r w:rsidRPr="00A70221">
              <w:t>Дата документа</w:t>
            </w:r>
          </w:p>
        </w:tc>
        <w:tc>
          <w:tcPr>
            <w:tcW w:w="3802" w:type="pct"/>
            <w:shd w:val="clear" w:color="auto" w:fill="auto"/>
          </w:tcPr>
          <w:p w14:paraId="1C447C61" w14:textId="77777777" w:rsidR="00B87667" w:rsidRPr="00A70221" w:rsidRDefault="00B87667" w:rsidP="00B36EDB">
            <w:pPr>
              <w:pStyle w:val="ASFKTablenorm"/>
              <w:ind w:left="57" w:right="57"/>
            </w:pPr>
            <w:r w:rsidRPr="00A70221">
              <w:t>Значение по умолчанию – пустое значение.</w:t>
            </w:r>
          </w:p>
          <w:p w14:paraId="0A6447BE" w14:textId="77777777" w:rsidR="00B87667" w:rsidRPr="00A70221" w:rsidRDefault="00B87667" w:rsidP="00B36EDB">
            <w:pPr>
              <w:pStyle w:val="ASFKTablenorm"/>
              <w:ind w:left="57" w:right="57"/>
            </w:pPr>
            <w:r w:rsidRPr="00A70221">
              <w:t>Может быть изменено пользователем вручную.</w:t>
            </w:r>
          </w:p>
        </w:tc>
      </w:tr>
      <w:tr w:rsidR="00B87667" w:rsidRPr="00A70221" w14:paraId="57CA44A3" w14:textId="77777777" w:rsidTr="00B36EDB">
        <w:tc>
          <w:tcPr>
            <w:tcW w:w="1198" w:type="pct"/>
            <w:shd w:val="clear" w:color="auto" w:fill="auto"/>
          </w:tcPr>
          <w:p w14:paraId="42365EFB" w14:textId="77777777" w:rsidR="00B87667" w:rsidRPr="00A70221" w:rsidRDefault="00B87667" w:rsidP="00B36EDB">
            <w:pPr>
              <w:pStyle w:val="ASFKTablenorm"/>
              <w:ind w:left="57" w:right="57"/>
            </w:pPr>
            <w:r w:rsidRPr="00A70221">
              <w:t>Статус исполнения</w:t>
            </w:r>
          </w:p>
        </w:tc>
        <w:tc>
          <w:tcPr>
            <w:tcW w:w="3802" w:type="pct"/>
            <w:shd w:val="clear" w:color="auto" w:fill="auto"/>
          </w:tcPr>
          <w:p w14:paraId="3AE68C8A" w14:textId="77777777" w:rsidR="00B87667" w:rsidRPr="00A70221" w:rsidRDefault="00B87667" w:rsidP="00B36EDB">
            <w:pPr>
              <w:pStyle w:val="ASFKTablenorm"/>
              <w:ind w:left="57" w:right="57"/>
            </w:pPr>
            <w:r w:rsidRPr="00A70221">
              <w:t>Значения поля заполняется вручную.</w:t>
            </w:r>
          </w:p>
          <w:p w14:paraId="39AA5D4E" w14:textId="77777777" w:rsidR="00B87667" w:rsidRPr="00A70221" w:rsidRDefault="00B87667" w:rsidP="00B36EDB">
            <w:pPr>
              <w:pStyle w:val="ASFKTablenorm"/>
              <w:ind w:left="57" w:right="57"/>
            </w:pPr>
            <w:r w:rsidRPr="00A70221">
              <w:t>Поле предусмотрено только для ОБЗ.</w:t>
            </w:r>
          </w:p>
        </w:tc>
      </w:tr>
      <w:tr w:rsidR="00B87667" w:rsidRPr="00A70221" w14:paraId="485E3C24" w14:textId="77777777" w:rsidTr="00B36EDB">
        <w:tc>
          <w:tcPr>
            <w:tcW w:w="1198" w:type="pct"/>
            <w:shd w:val="clear" w:color="auto" w:fill="auto"/>
          </w:tcPr>
          <w:p w14:paraId="05B8101D" w14:textId="77777777" w:rsidR="00B87667" w:rsidRPr="00A70221" w:rsidRDefault="00B87667" w:rsidP="00B36EDB">
            <w:pPr>
              <w:pStyle w:val="ASFKTablenorm"/>
              <w:ind w:left="57" w:right="57"/>
            </w:pPr>
            <w:r w:rsidRPr="00A70221">
              <w:t>Номер записи в реестре</w:t>
            </w:r>
          </w:p>
        </w:tc>
        <w:tc>
          <w:tcPr>
            <w:tcW w:w="3802" w:type="pct"/>
            <w:shd w:val="clear" w:color="auto" w:fill="auto"/>
          </w:tcPr>
          <w:p w14:paraId="014ED56C" w14:textId="77777777" w:rsidR="00B87667" w:rsidRPr="00A70221" w:rsidRDefault="00B87667" w:rsidP="00B36EDB">
            <w:pPr>
              <w:pStyle w:val="ASFKTablenorm"/>
              <w:ind w:left="57" w:right="57"/>
            </w:pPr>
            <w:r w:rsidRPr="00A70221">
              <w:t>Значение может вводиться вручную или заполняться автоматически из родительского документа.</w:t>
            </w:r>
          </w:p>
        </w:tc>
      </w:tr>
    </w:tbl>
    <w:p w14:paraId="62361BDA" w14:textId="41A8B812" w:rsidR="00B87667" w:rsidRPr="00A70221" w:rsidRDefault="00B87667" w:rsidP="00B87667">
      <w:pPr>
        <w:pStyle w:val="ASFKNormal"/>
      </w:pPr>
      <w:r w:rsidRPr="00A70221">
        <w:t xml:space="preserve">ЭФ документа </w:t>
      </w:r>
      <w:r w:rsidR="00324E3A">
        <w:t>«</w:t>
      </w:r>
      <w:r w:rsidRPr="00A70221">
        <w:t>Заявка на перерегистрацию бюджетного обязательства</w:t>
      </w:r>
      <w:r w:rsidR="0027431F">
        <w:t>», закладки «</w:t>
      </w:r>
      <w:r w:rsidRPr="00A70221">
        <w:t>Раздел 5 (3)</w:t>
      </w:r>
      <w:r w:rsidR="00324E3A">
        <w:t>»</w:t>
      </w:r>
      <w:r w:rsidR="00084FE6">
        <w:t xml:space="preserve"> </w:t>
      </w:r>
      <w:r w:rsidR="00084FE6" w:rsidRPr="00A70221">
        <w:t xml:space="preserve">представлена </w:t>
      </w:r>
      <w:r w:rsidR="00084FE6">
        <w:t>н</w:t>
      </w:r>
      <w:r w:rsidR="00084FE6" w:rsidRPr="00A70221">
        <w:t>а рисунке</w:t>
      </w:r>
      <w:r w:rsidR="001A4535" w:rsidRPr="00745D39">
        <w:t> </w:t>
      </w:r>
      <w:r w:rsidR="00084FE6">
        <w:fldChar w:fldCharType="begin"/>
      </w:r>
      <w:r w:rsidR="00084FE6">
        <w:instrText xml:space="preserve"> REF _Ref384822540 \h  \* MERGEFORMAT </w:instrText>
      </w:r>
      <w:r w:rsidR="00084FE6">
        <w:fldChar w:fldCharType="separate"/>
      </w:r>
      <w:r w:rsidR="00980F1C">
        <w:t>155</w:t>
      </w:r>
      <w:r w:rsidR="00084FE6">
        <w:fldChar w:fldCharType="end"/>
      </w:r>
      <w:r w:rsidRPr="00A70221">
        <w:t>.</w:t>
      </w:r>
    </w:p>
    <w:p w14:paraId="50D75947" w14:textId="77777777" w:rsidR="00B87667" w:rsidRPr="00EF07DF" w:rsidRDefault="00CF4371" w:rsidP="00EF07DF">
      <w:pPr>
        <w:pStyle w:val="ASFKFigure"/>
      </w:pPr>
      <w:r>
        <w:rPr>
          <w:noProof/>
        </w:rPr>
        <w:lastRenderedPageBreak/>
        <w:drawing>
          <wp:inline distT="0" distB="0" distL="0" distR="0" wp14:anchorId="4BE23301" wp14:editId="3FCB930B">
            <wp:extent cx="6124575" cy="4019550"/>
            <wp:effectExtent l="0" t="0" r="9525" b="0"/>
            <wp:docPr id="255" name="Рисунок 2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descr="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7088E5E3" w14:textId="432C5533"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1003" w:name="_Ref384822540"/>
      <w:bookmarkStart w:id="1004" w:name="_Toc126840519"/>
      <w:r w:rsidR="00980F1C">
        <w:rPr>
          <w:noProof/>
        </w:rPr>
        <w:t>155</w:t>
      </w:r>
      <w:bookmarkEnd w:id="1003"/>
      <w:r w:rsidRPr="00204E68">
        <w:fldChar w:fldCharType="end"/>
      </w:r>
      <w:r w:rsidR="00B87667" w:rsidRPr="00204E68">
        <w:t xml:space="preserve">. ЭФ документа </w:t>
      </w:r>
      <w:r w:rsidR="00324E3A">
        <w:t>«</w:t>
      </w:r>
      <w:r w:rsidR="00B87667" w:rsidRPr="00204E68">
        <w:t>Заявка на перерегистрацию бюджетного обязательства</w:t>
      </w:r>
      <w:r w:rsidR="0027431F">
        <w:t>», закладки «</w:t>
      </w:r>
      <w:r w:rsidR="00B87667" w:rsidRPr="00204E68">
        <w:t>Раздел 5 (3)</w:t>
      </w:r>
      <w:r w:rsidR="00324E3A">
        <w:t>»</w:t>
      </w:r>
      <w:bookmarkEnd w:id="1004"/>
    </w:p>
    <w:p w14:paraId="4EE82149" w14:textId="3C8B5087" w:rsidR="00B87667" w:rsidRPr="00A70221" w:rsidRDefault="00B87667" w:rsidP="00B87667">
      <w:pPr>
        <w:pStyle w:val="ASFKNormal"/>
      </w:pPr>
      <w:r w:rsidRPr="00A70221">
        <w:t xml:space="preserve">Перечень полей </w:t>
      </w:r>
      <w:r w:rsidR="00084FE6" w:rsidRPr="00204E68">
        <w:t xml:space="preserve">документа </w:t>
      </w:r>
      <w:r w:rsidR="00084FE6">
        <w:t>«</w:t>
      </w:r>
      <w:r w:rsidR="00084FE6" w:rsidRPr="00204E68">
        <w:t>Заявка на перерегистрацию бюджетного обязательства</w:t>
      </w:r>
      <w:r w:rsidR="00084FE6">
        <w:t>», закладки «</w:t>
      </w:r>
      <w:r w:rsidR="00084FE6" w:rsidRPr="00204E68">
        <w:t>Раздел 5 (3)</w:t>
      </w:r>
      <w:r w:rsidR="00084FE6">
        <w:t>»</w:t>
      </w:r>
      <w:r w:rsidRPr="00A70221">
        <w:t xml:space="preserve"> </w:t>
      </w:r>
      <w:r w:rsidR="0027431F">
        <w:t>приведен в таблице</w:t>
      </w:r>
      <w:r w:rsidR="001A4535" w:rsidRPr="00745D39">
        <w:t> </w:t>
      </w:r>
      <w:r w:rsidR="00F2392D">
        <w:fldChar w:fldCharType="begin"/>
      </w:r>
      <w:r w:rsidR="00F2392D">
        <w:instrText xml:space="preserve"> REF _Ref319666482 \h  \* MERGEFORMAT </w:instrText>
      </w:r>
      <w:r w:rsidR="00F2392D">
        <w:fldChar w:fldCharType="separate"/>
      </w:r>
      <w:r w:rsidR="00980F1C">
        <w:t>50</w:t>
      </w:r>
      <w:r w:rsidR="00F2392D">
        <w:fldChar w:fldCharType="end"/>
      </w:r>
      <w:r w:rsidRPr="00A70221">
        <w:t>.</w:t>
      </w:r>
    </w:p>
    <w:p w14:paraId="3A51D60C" w14:textId="66D3AA43" w:rsidR="00B87667" w:rsidRPr="00A70221" w:rsidRDefault="00DD313F" w:rsidP="002270F2">
      <w:pPr>
        <w:pStyle w:val="ASFKNameTable"/>
        <w:jc w:val="center"/>
      </w:pPr>
      <w:r>
        <w:rPr>
          <w:noProof/>
        </w:rPr>
        <w:fldChar w:fldCharType="begin"/>
      </w:r>
      <w:r>
        <w:rPr>
          <w:noProof/>
        </w:rPr>
        <w:instrText xml:space="preserve"> SEQ Таблица \* ARABIC </w:instrText>
      </w:r>
      <w:r>
        <w:rPr>
          <w:noProof/>
        </w:rPr>
        <w:fldChar w:fldCharType="separate"/>
      </w:r>
      <w:bookmarkStart w:id="1005" w:name="_Ref319666482"/>
      <w:bookmarkStart w:id="1006" w:name="_Toc126840080"/>
      <w:r w:rsidR="00980F1C">
        <w:rPr>
          <w:noProof/>
        </w:rPr>
        <w:t>50</w:t>
      </w:r>
      <w:bookmarkEnd w:id="1005"/>
      <w:r>
        <w:rPr>
          <w:noProof/>
        </w:rPr>
        <w:fldChar w:fldCharType="end"/>
      </w:r>
      <w:r w:rsidR="00B87667" w:rsidRPr="00A70221">
        <w:t xml:space="preserve">. Описание полей </w:t>
      </w:r>
      <w:r w:rsidR="00084FE6" w:rsidRPr="00204E68">
        <w:t xml:space="preserve">документа </w:t>
      </w:r>
      <w:r w:rsidR="00084FE6">
        <w:t>«</w:t>
      </w:r>
      <w:r w:rsidR="00084FE6" w:rsidRPr="00204E68">
        <w:t>Заявка на перерегистрацию бюджетного обязательства</w:t>
      </w:r>
      <w:r w:rsidR="00084FE6">
        <w:t>», закладки «</w:t>
      </w:r>
      <w:r w:rsidR="00084FE6" w:rsidRPr="00204E68">
        <w:t>Раздел 5 (3)</w:t>
      </w:r>
      <w:r w:rsidR="00084FE6">
        <w:t>»</w:t>
      </w:r>
      <w:bookmarkEnd w:id="10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A70221" w:rsidRPr="00A70221" w14:paraId="04C76838" w14:textId="77777777" w:rsidTr="00B36EDB">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8D4CBE" w14:textId="77777777" w:rsidR="00A70221" w:rsidRPr="00A70221" w:rsidRDefault="00A70221" w:rsidP="0023005C">
            <w:pPr>
              <w:pStyle w:val="ASFKTableHead"/>
            </w:pPr>
            <w:r>
              <w:t>Наименование</w:t>
            </w:r>
            <w:r w:rsidRPr="00A70221">
              <w:t xml:space="preserve">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7C612AD" w14:textId="77777777" w:rsidR="00A70221" w:rsidRPr="00A70221" w:rsidRDefault="00A70221" w:rsidP="0023005C">
            <w:pPr>
              <w:pStyle w:val="ASFKTableHead"/>
            </w:pPr>
            <w:r w:rsidRPr="00A70221">
              <w:t>Описание</w:t>
            </w:r>
            <w:r>
              <w:t xml:space="preserve"> поля</w:t>
            </w:r>
          </w:p>
        </w:tc>
      </w:tr>
      <w:tr w:rsidR="00B87667" w:rsidRPr="00A70221" w14:paraId="2295989A" w14:textId="77777777" w:rsidTr="00B36EDB">
        <w:tc>
          <w:tcPr>
            <w:tcW w:w="5000" w:type="pct"/>
            <w:gridSpan w:val="2"/>
            <w:shd w:val="clear" w:color="auto" w:fill="auto"/>
          </w:tcPr>
          <w:p w14:paraId="70F5D913" w14:textId="77777777" w:rsidR="00B87667" w:rsidRPr="00A70221" w:rsidRDefault="00B87667" w:rsidP="00B36EDB">
            <w:pPr>
              <w:pStyle w:val="ASFKTablenorm"/>
              <w:ind w:left="57" w:right="57"/>
            </w:pPr>
            <w:r w:rsidRPr="00A70221">
              <w:t xml:space="preserve">Группа полей </w:t>
            </w:r>
            <w:r w:rsidR="00324E3A">
              <w:t>«</w:t>
            </w:r>
            <w:r w:rsidRPr="00A70221">
              <w:t>Раздел</w:t>
            </w:r>
            <w:r w:rsidR="001A4535" w:rsidRPr="00745D39">
              <w:t> </w:t>
            </w:r>
            <w:r w:rsidRPr="00A70221">
              <w:t>5: Расшифровка обязательства в валюте БО</w:t>
            </w:r>
            <w:r w:rsidR="00324E3A">
              <w:t>»</w:t>
            </w:r>
          </w:p>
        </w:tc>
      </w:tr>
      <w:tr w:rsidR="00B87667" w:rsidRPr="00A70221" w14:paraId="04D1CFF0" w14:textId="77777777" w:rsidTr="00B36EDB">
        <w:tc>
          <w:tcPr>
            <w:tcW w:w="1137" w:type="pct"/>
            <w:shd w:val="clear" w:color="auto" w:fill="auto"/>
          </w:tcPr>
          <w:p w14:paraId="600C1898" w14:textId="77777777" w:rsidR="00B87667" w:rsidRPr="00A70221" w:rsidRDefault="00B87667" w:rsidP="00B36EDB">
            <w:pPr>
              <w:pStyle w:val="ASFKTablenorm"/>
              <w:ind w:left="57" w:right="57"/>
            </w:pPr>
            <w:r w:rsidRPr="00A70221">
              <w:t>В валюте (код)</w:t>
            </w:r>
          </w:p>
        </w:tc>
        <w:tc>
          <w:tcPr>
            <w:tcW w:w="3863" w:type="pct"/>
            <w:shd w:val="clear" w:color="auto" w:fill="auto"/>
          </w:tcPr>
          <w:p w14:paraId="4B187874" w14:textId="77777777" w:rsidR="00B87667" w:rsidRPr="00A70221" w:rsidRDefault="00B87667" w:rsidP="00B36EDB">
            <w:pPr>
              <w:pStyle w:val="ASFKTablenorm"/>
              <w:ind w:left="57" w:right="57"/>
            </w:pPr>
            <w:r w:rsidRPr="00A70221">
              <w:t xml:space="preserve">Отражается значение, указанное в поле </w:t>
            </w:r>
            <w:r w:rsidR="00324E3A">
              <w:t>«</w:t>
            </w:r>
            <w:r w:rsidRPr="00A70221">
              <w:t>Валюта</w:t>
            </w:r>
            <w:r w:rsidR="00324E3A">
              <w:t>»</w:t>
            </w:r>
            <w:r w:rsidRPr="00A70221">
              <w:t xml:space="preserve"> раздела </w:t>
            </w:r>
            <w:r w:rsidR="00324E3A">
              <w:t>«</w:t>
            </w:r>
            <w:r w:rsidRPr="00A70221">
              <w:t>Реквизиты документа-основания</w:t>
            </w:r>
            <w:r w:rsidR="00324E3A">
              <w:t>»</w:t>
            </w:r>
            <w:r w:rsidRPr="00A70221">
              <w:t>.</w:t>
            </w:r>
          </w:p>
        </w:tc>
      </w:tr>
      <w:tr w:rsidR="00B87667" w:rsidRPr="00A70221" w14:paraId="25AA8C8E" w14:textId="77777777" w:rsidTr="00B36EDB">
        <w:tc>
          <w:tcPr>
            <w:tcW w:w="1137" w:type="pct"/>
            <w:shd w:val="clear" w:color="auto" w:fill="auto"/>
          </w:tcPr>
          <w:p w14:paraId="0022DCD8" w14:textId="77777777" w:rsidR="00B87667" w:rsidRPr="00A70221" w:rsidRDefault="00B87667" w:rsidP="00B36EDB">
            <w:pPr>
              <w:pStyle w:val="ASFKTablenorm"/>
              <w:ind w:left="57" w:right="57"/>
            </w:pPr>
            <w:r w:rsidRPr="00A70221">
              <w:t>В валюте (наименование)</w:t>
            </w:r>
          </w:p>
        </w:tc>
        <w:tc>
          <w:tcPr>
            <w:tcW w:w="3863" w:type="pct"/>
            <w:shd w:val="clear" w:color="auto" w:fill="auto"/>
          </w:tcPr>
          <w:p w14:paraId="547EF5DA" w14:textId="77777777" w:rsidR="00B87667" w:rsidRPr="00A70221" w:rsidRDefault="00B87667" w:rsidP="00B36EDB">
            <w:pPr>
              <w:pStyle w:val="ASFKTablenorm"/>
              <w:ind w:left="57" w:right="57"/>
            </w:pPr>
            <w:r w:rsidRPr="00A70221">
              <w:t>Значение заполняется автоматически по коду из справочника валют.</w:t>
            </w:r>
          </w:p>
        </w:tc>
      </w:tr>
      <w:tr w:rsidR="00B87667" w:rsidRPr="00A70221" w14:paraId="77795298" w14:textId="77777777" w:rsidTr="00B36EDB">
        <w:tc>
          <w:tcPr>
            <w:tcW w:w="5000" w:type="pct"/>
            <w:gridSpan w:val="2"/>
            <w:shd w:val="clear" w:color="auto" w:fill="auto"/>
          </w:tcPr>
          <w:p w14:paraId="1ADEFC14" w14:textId="77777777" w:rsidR="00B87667" w:rsidRPr="00A70221" w:rsidRDefault="00084FE6" w:rsidP="00B36EDB">
            <w:pPr>
              <w:pStyle w:val="ASFKTablenorm"/>
              <w:ind w:left="57" w:right="57"/>
            </w:pPr>
            <w:r w:rsidRPr="00A70221">
              <w:t xml:space="preserve">Группа полей </w:t>
            </w:r>
            <w:r w:rsidR="00324E3A">
              <w:t>«</w:t>
            </w:r>
            <w:r w:rsidR="00B87667" w:rsidRPr="00A70221">
              <w:t>Итоги в разрезе ФАИП</w:t>
            </w:r>
            <w:r w:rsidR="00324E3A">
              <w:t>»</w:t>
            </w:r>
          </w:p>
        </w:tc>
      </w:tr>
      <w:tr w:rsidR="00B87667" w:rsidRPr="00A70221" w14:paraId="4414547D" w14:textId="77777777" w:rsidTr="00B36EDB">
        <w:tc>
          <w:tcPr>
            <w:tcW w:w="1137" w:type="pct"/>
            <w:shd w:val="clear" w:color="auto" w:fill="auto"/>
          </w:tcPr>
          <w:p w14:paraId="04628E6E" w14:textId="77777777" w:rsidR="00B87667" w:rsidRPr="00A70221" w:rsidRDefault="00B87667" w:rsidP="00B36EDB">
            <w:pPr>
              <w:pStyle w:val="ASFKTablenorm"/>
              <w:ind w:left="57" w:right="57"/>
            </w:pPr>
            <w:r w:rsidRPr="00A70221">
              <w:t>Код ФАИП</w:t>
            </w:r>
          </w:p>
        </w:tc>
        <w:tc>
          <w:tcPr>
            <w:tcW w:w="3863" w:type="pct"/>
            <w:shd w:val="clear" w:color="auto" w:fill="auto"/>
          </w:tcPr>
          <w:p w14:paraId="53FEB327" w14:textId="77777777" w:rsidR="00B87667" w:rsidRDefault="00B87667" w:rsidP="00B36EDB">
            <w:pPr>
              <w:pStyle w:val="ASFKTablenorm"/>
              <w:ind w:left="57" w:right="57"/>
            </w:pPr>
            <w:r w:rsidRPr="00A70221">
              <w:t xml:space="preserve">Значение заполняется вручную или выбором из справочника </w:t>
            </w:r>
            <w:r w:rsidR="00324E3A">
              <w:t>«</w:t>
            </w:r>
            <w:r w:rsidRPr="00A70221">
              <w:t>ФАИП</w:t>
            </w:r>
            <w:r w:rsidR="00324E3A">
              <w:t>»</w:t>
            </w:r>
            <w:r w:rsidRPr="00A70221">
              <w:t xml:space="preserve">, выводить только записи справочника, у которых </w:t>
            </w:r>
            <w:r w:rsidR="00324E3A">
              <w:t>«</w:t>
            </w:r>
            <w:r w:rsidRPr="00A70221">
              <w:t>Код объекта ФАИП</w:t>
            </w:r>
            <w:r w:rsidR="00324E3A">
              <w:t>»</w:t>
            </w:r>
            <w:r w:rsidRPr="00A70221">
              <w:t xml:space="preserve"> заполнен, а поле </w:t>
            </w:r>
            <w:r w:rsidR="00324E3A">
              <w:t>«</w:t>
            </w:r>
            <w:r w:rsidRPr="00A70221">
              <w:t>Идентификатор этапа инвестирования по объекту ФАИП</w:t>
            </w:r>
            <w:r w:rsidR="00324E3A">
              <w:t>»</w:t>
            </w:r>
            <w:r w:rsidRPr="00A70221">
              <w:t xml:space="preserve"> пустое.</w:t>
            </w:r>
          </w:p>
          <w:p w14:paraId="6D2BCAEA"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0073F5BB" w14:textId="77777777" w:rsidTr="00B36EDB">
        <w:tc>
          <w:tcPr>
            <w:tcW w:w="1137" w:type="pct"/>
            <w:shd w:val="clear" w:color="auto" w:fill="auto"/>
          </w:tcPr>
          <w:p w14:paraId="5AFA2563" w14:textId="77777777" w:rsidR="00B87667" w:rsidRPr="00A70221" w:rsidRDefault="00B87667" w:rsidP="00B36EDB">
            <w:pPr>
              <w:pStyle w:val="ASFKTablenorm"/>
              <w:ind w:left="57" w:right="57"/>
            </w:pPr>
            <w:r w:rsidRPr="00A70221">
              <w:t>Наименование ФАИП</w:t>
            </w:r>
          </w:p>
        </w:tc>
        <w:tc>
          <w:tcPr>
            <w:tcW w:w="3863" w:type="pct"/>
            <w:shd w:val="clear" w:color="auto" w:fill="auto"/>
          </w:tcPr>
          <w:p w14:paraId="497928F9" w14:textId="77777777" w:rsidR="00B87667" w:rsidRPr="00A70221" w:rsidRDefault="00B87667" w:rsidP="00B36EDB">
            <w:pPr>
              <w:pStyle w:val="ASFKTablenorm"/>
              <w:ind w:left="57" w:right="57"/>
            </w:pPr>
            <w:r w:rsidRPr="00A70221">
              <w:t xml:space="preserve">Подтягивается автоматически по коду из справочника </w:t>
            </w:r>
            <w:r w:rsidR="00324E3A">
              <w:t>«</w:t>
            </w:r>
            <w:r w:rsidRPr="00A70221">
              <w:t>ФАИП</w:t>
            </w:r>
            <w:r w:rsidR="00324E3A">
              <w:t>»</w:t>
            </w:r>
            <w:r w:rsidRPr="00A70221">
              <w:t>.</w:t>
            </w:r>
          </w:p>
          <w:p w14:paraId="4825A269" w14:textId="77777777" w:rsidR="00B87667" w:rsidRDefault="00B87667" w:rsidP="00B36EDB">
            <w:pPr>
              <w:pStyle w:val="ASFKTablenorm"/>
              <w:ind w:left="57" w:right="57"/>
            </w:pPr>
            <w:r w:rsidRPr="00A70221">
              <w:t>Может быть изменено пользователем вручную.</w:t>
            </w:r>
          </w:p>
          <w:p w14:paraId="66D47AB2"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5E2A78D0" w14:textId="77777777" w:rsidTr="00B36EDB">
        <w:tc>
          <w:tcPr>
            <w:tcW w:w="1137" w:type="pct"/>
            <w:shd w:val="clear" w:color="auto" w:fill="auto"/>
          </w:tcPr>
          <w:p w14:paraId="7BA6AC18" w14:textId="77777777" w:rsidR="00B87667" w:rsidRPr="00A70221" w:rsidRDefault="00B87667" w:rsidP="00B36EDB">
            <w:pPr>
              <w:pStyle w:val="ASFKTablenorm"/>
              <w:ind w:left="57" w:right="57"/>
            </w:pPr>
            <w:r w:rsidRPr="00A70221">
              <w:t>Январь</w:t>
            </w:r>
          </w:p>
        </w:tc>
        <w:tc>
          <w:tcPr>
            <w:tcW w:w="3863" w:type="pct"/>
            <w:shd w:val="clear" w:color="auto" w:fill="auto"/>
          </w:tcPr>
          <w:p w14:paraId="44251885" w14:textId="77777777" w:rsidR="00B87667" w:rsidRPr="00A70221" w:rsidRDefault="00B87667" w:rsidP="00B36EDB">
            <w:pPr>
              <w:pStyle w:val="ASFKTablenorm"/>
              <w:ind w:left="57" w:right="57"/>
            </w:pPr>
            <w:r w:rsidRPr="00A70221">
              <w:t>Значение вводится вручную.</w:t>
            </w:r>
          </w:p>
        </w:tc>
      </w:tr>
      <w:tr w:rsidR="00B87667" w:rsidRPr="00A70221" w14:paraId="1EE24883" w14:textId="77777777" w:rsidTr="00B36EDB">
        <w:tc>
          <w:tcPr>
            <w:tcW w:w="1137" w:type="pct"/>
            <w:shd w:val="clear" w:color="auto" w:fill="auto"/>
          </w:tcPr>
          <w:p w14:paraId="1E699CE1" w14:textId="77777777" w:rsidR="00B87667" w:rsidRPr="00A70221" w:rsidRDefault="00B87667" w:rsidP="00B36EDB">
            <w:pPr>
              <w:pStyle w:val="ASFKTablenorm"/>
              <w:ind w:left="57" w:right="57"/>
            </w:pPr>
            <w:r w:rsidRPr="00A70221">
              <w:lastRenderedPageBreak/>
              <w:t>Февраль</w:t>
            </w:r>
          </w:p>
        </w:tc>
        <w:tc>
          <w:tcPr>
            <w:tcW w:w="3863" w:type="pct"/>
            <w:shd w:val="clear" w:color="auto" w:fill="auto"/>
          </w:tcPr>
          <w:p w14:paraId="54B42AFF" w14:textId="77777777" w:rsidR="00B87667" w:rsidRPr="00A70221" w:rsidRDefault="00B87667" w:rsidP="00B36EDB">
            <w:pPr>
              <w:pStyle w:val="ASFKTablenorm"/>
              <w:ind w:left="57" w:right="57"/>
            </w:pPr>
            <w:r w:rsidRPr="00A70221">
              <w:t>Значение вводится вручную.</w:t>
            </w:r>
          </w:p>
        </w:tc>
      </w:tr>
      <w:tr w:rsidR="00B87667" w:rsidRPr="00A70221" w14:paraId="3CF07D04" w14:textId="77777777" w:rsidTr="00B36EDB">
        <w:tc>
          <w:tcPr>
            <w:tcW w:w="1137" w:type="pct"/>
            <w:shd w:val="clear" w:color="auto" w:fill="auto"/>
          </w:tcPr>
          <w:p w14:paraId="6A049531" w14:textId="77777777" w:rsidR="00B87667" w:rsidRPr="00A70221" w:rsidRDefault="00084FE6" w:rsidP="00B36EDB">
            <w:pPr>
              <w:pStyle w:val="ASFKTablenorm"/>
              <w:ind w:left="57" w:right="57"/>
            </w:pPr>
            <w:r>
              <w:t>…</w:t>
            </w:r>
          </w:p>
        </w:tc>
        <w:tc>
          <w:tcPr>
            <w:tcW w:w="3863" w:type="pct"/>
            <w:shd w:val="clear" w:color="auto" w:fill="auto"/>
          </w:tcPr>
          <w:p w14:paraId="4CDC5D34" w14:textId="77777777" w:rsidR="00B87667" w:rsidRPr="00A70221" w:rsidRDefault="00A05FCE" w:rsidP="00B36EDB">
            <w:pPr>
              <w:pStyle w:val="ASFKTablenorm"/>
              <w:ind w:left="57" w:right="57"/>
            </w:pPr>
            <w:r>
              <w:t>…</w:t>
            </w:r>
          </w:p>
        </w:tc>
      </w:tr>
      <w:tr w:rsidR="00B87667" w:rsidRPr="00A70221" w14:paraId="328A61B1" w14:textId="77777777" w:rsidTr="00B36EDB">
        <w:tc>
          <w:tcPr>
            <w:tcW w:w="1137" w:type="pct"/>
            <w:shd w:val="clear" w:color="auto" w:fill="auto"/>
          </w:tcPr>
          <w:p w14:paraId="70F8D638" w14:textId="77777777" w:rsidR="00B87667" w:rsidRPr="00A70221" w:rsidRDefault="00B87667" w:rsidP="00B36EDB">
            <w:pPr>
              <w:pStyle w:val="ASFKTablenorm"/>
              <w:ind w:left="57" w:right="57"/>
            </w:pPr>
            <w:r w:rsidRPr="00A70221">
              <w:t>Декабрь</w:t>
            </w:r>
          </w:p>
        </w:tc>
        <w:tc>
          <w:tcPr>
            <w:tcW w:w="3863" w:type="pct"/>
            <w:shd w:val="clear" w:color="auto" w:fill="auto"/>
          </w:tcPr>
          <w:p w14:paraId="153F2565" w14:textId="77777777" w:rsidR="00B87667" w:rsidRPr="00A70221" w:rsidRDefault="00B87667" w:rsidP="00B36EDB">
            <w:pPr>
              <w:pStyle w:val="ASFKTablenorm"/>
              <w:ind w:left="57" w:right="57"/>
            </w:pPr>
            <w:r w:rsidRPr="00A70221">
              <w:t>Значение вводится вручную.</w:t>
            </w:r>
          </w:p>
        </w:tc>
      </w:tr>
      <w:tr w:rsidR="00B87667" w:rsidRPr="00A70221" w14:paraId="16721F39" w14:textId="77777777" w:rsidTr="00B36EDB">
        <w:tc>
          <w:tcPr>
            <w:tcW w:w="1137" w:type="pct"/>
            <w:shd w:val="clear" w:color="auto" w:fill="auto"/>
          </w:tcPr>
          <w:p w14:paraId="01D2A084" w14:textId="77777777" w:rsidR="00B87667" w:rsidRPr="00A70221" w:rsidRDefault="00B87667" w:rsidP="00B36EDB">
            <w:pPr>
              <w:pStyle w:val="ASFKTablenorm"/>
              <w:ind w:left="57" w:right="57"/>
            </w:pPr>
            <w:r w:rsidRPr="00A70221">
              <w:t xml:space="preserve">Итого на текущий фин. </w:t>
            </w:r>
            <w:r w:rsidR="005A4454" w:rsidRPr="00A70221">
              <w:t>Г</w:t>
            </w:r>
            <w:r w:rsidRPr="00A70221">
              <w:t>од</w:t>
            </w:r>
          </w:p>
        </w:tc>
        <w:tc>
          <w:tcPr>
            <w:tcW w:w="3863" w:type="pct"/>
            <w:shd w:val="clear" w:color="auto" w:fill="auto"/>
          </w:tcPr>
          <w:p w14:paraId="086499EF" w14:textId="77777777" w:rsidR="00B87667" w:rsidRPr="00A70221" w:rsidRDefault="00B87667" w:rsidP="00B36EDB">
            <w:pPr>
              <w:pStyle w:val="ASFKTablenorm"/>
              <w:ind w:left="57" w:right="57"/>
            </w:pPr>
            <w:r w:rsidRPr="00A70221">
              <w:t>Значение вводится вручную.</w:t>
            </w:r>
          </w:p>
        </w:tc>
      </w:tr>
      <w:tr w:rsidR="00B87667" w:rsidRPr="00A70221" w14:paraId="15D82D4E" w14:textId="77777777" w:rsidTr="00B36EDB">
        <w:tc>
          <w:tcPr>
            <w:tcW w:w="1137" w:type="pct"/>
            <w:shd w:val="clear" w:color="auto" w:fill="auto"/>
          </w:tcPr>
          <w:p w14:paraId="33249D6C" w14:textId="77777777" w:rsidR="00B87667" w:rsidRPr="00A70221" w:rsidRDefault="00B87667" w:rsidP="00B36EDB">
            <w:pPr>
              <w:pStyle w:val="ASFKTablenorm"/>
              <w:ind w:left="57" w:right="57"/>
            </w:pPr>
            <w:r w:rsidRPr="00A70221">
              <w:t>1-й год плана</w:t>
            </w:r>
          </w:p>
        </w:tc>
        <w:tc>
          <w:tcPr>
            <w:tcW w:w="3863" w:type="pct"/>
            <w:shd w:val="clear" w:color="auto" w:fill="auto"/>
          </w:tcPr>
          <w:p w14:paraId="1EB80D05" w14:textId="77777777" w:rsidR="00B87667" w:rsidRPr="00A70221" w:rsidRDefault="00B87667" w:rsidP="00B36EDB">
            <w:pPr>
              <w:pStyle w:val="ASFKTablenorm"/>
              <w:ind w:left="57" w:right="57"/>
            </w:pPr>
            <w:r w:rsidRPr="00A70221">
              <w:t>Значение вводится вручную.</w:t>
            </w:r>
          </w:p>
        </w:tc>
      </w:tr>
      <w:tr w:rsidR="00B87667" w:rsidRPr="00A70221" w14:paraId="1857EBCE" w14:textId="77777777" w:rsidTr="00B36EDB">
        <w:tc>
          <w:tcPr>
            <w:tcW w:w="1137" w:type="pct"/>
            <w:shd w:val="clear" w:color="auto" w:fill="auto"/>
          </w:tcPr>
          <w:p w14:paraId="214ED92D" w14:textId="77777777" w:rsidR="00B87667" w:rsidRPr="00A70221" w:rsidRDefault="00B87667" w:rsidP="00B36EDB">
            <w:pPr>
              <w:pStyle w:val="ASFKTablenorm"/>
              <w:ind w:left="57" w:right="57"/>
            </w:pPr>
            <w:r w:rsidRPr="00A70221">
              <w:t>2-й год плана</w:t>
            </w:r>
          </w:p>
        </w:tc>
        <w:tc>
          <w:tcPr>
            <w:tcW w:w="3863" w:type="pct"/>
            <w:shd w:val="clear" w:color="auto" w:fill="auto"/>
          </w:tcPr>
          <w:p w14:paraId="68EE4848" w14:textId="77777777" w:rsidR="00B87667" w:rsidRPr="00A70221" w:rsidRDefault="00B87667" w:rsidP="00B36EDB">
            <w:pPr>
              <w:pStyle w:val="ASFKTablenorm"/>
              <w:ind w:left="57" w:right="57"/>
            </w:pPr>
            <w:r w:rsidRPr="00A70221">
              <w:t>Значение вводится вручную.</w:t>
            </w:r>
          </w:p>
        </w:tc>
      </w:tr>
      <w:tr w:rsidR="00B87667" w:rsidRPr="00A70221" w14:paraId="7F5838C8" w14:textId="77777777" w:rsidTr="00B36EDB">
        <w:tc>
          <w:tcPr>
            <w:tcW w:w="1137" w:type="pct"/>
            <w:shd w:val="clear" w:color="auto" w:fill="auto"/>
          </w:tcPr>
          <w:p w14:paraId="7FFE005E" w14:textId="77777777" w:rsidR="00B87667" w:rsidRPr="00A70221" w:rsidRDefault="00B87667" w:rsidP="00B36EDB">
            <w:pPr>
              <w:pStyle w:val="ASFKTablenorm"/>
              <w:ind w:left="57" w:right="57"/>
            </w:pPr>
            <w:r w:rsidRPr="00A70221">
              <w:t>3-й год</w:t>
            </w:r>
          </w:p>
        </w:tc>
        <w:tc>
          <w:tcPr>
            <w:tcW w:w="3863" w:type="pct"/>
            <w:shd w:val="clear" w:color="auto" w:fill="auto"/>
          </w:tcPr>
          <w:p w14:paraId="4E6121BD" w14:textId="77777777" w:rsidR="00B87667" w:rsidRPr="00A70221" w:rsidRDefault="00B87667" w:rsidP="00B36EDB">
            <w:pPr>
              <w:pStyle w:val="ASFKTablenorm"/>
              <w:ind w:left="57" w:right="57"/>
            </w:pPr>
            <w:r w:rsidRPr="00A70221">
              <w:t>Значение вводится вручную.</w:t>
            </w:r>
          </w:p>
        </w:tc>
      </w:tr>
      <w:tr w:rsidR="00B87667" w:rsidRPr="00A70221" w14:paraId="08A7B449" w14:textId="77777777" w:rsidTr="00B36EDB">
        <w:tc>
          <w:tcPr>
            <w:tcW w:w="1137" w:type="pct"/>
            <w:shd w:val="clear" w:color="auto" w:fill="auto"/>
          </w:tcPr>
          <w:p w14:paraId="76874AC9" w14:textId="77777777" w:rsidR="00B87667" w:rsidRPr="00A70221" w:rsidRDefault="00B87667" w:rsidP="00B36EDB">
            <w:pPr>
              <w:pStyle w:val="ASFKTablenorm"/>
              <w:ind w:left="57" w:right="57"/>
            </w:pPr>
            <w:r w:rsidRPr="00A70221">
              <w:t>4-й год</w:t>
            </w:r>
          </w:p>
        </w:tc>
        <w:tc>
          <w:tcPr>
            <w:tcW w:w="3863" w:type="pct"/>
            <w:shd w:val="clear" w:color="auto" w:fill="auto"/>
          </w:tcPr>
          <w:p w14:paraId="3F4D0438" w14:textId="77777777" w:rsidR="00B87667" w:rsidRPr="00A70221" w:rsidRDefault="00B87667" w:rsidP="00B36EDB">
            <w:pPr>
              <w:pStyle w:val="ASFKTablenorm"/>
              <w:ind w:left="57" w:right="57"/>
            </w:pPr>
            <w:r w:rsidRPr="00A70221">
              <w:t>Значение вводится вручную.</w:t>
            </w:r>
          </w:p>
        </w:tc>
      </w:tr>
      <w:tr w:rsidR="00B87667" w:rsidRPr="00A70221" w14:paraId="71BE3431" w14:textId="77777777" w:rsidTr="00B36EDB">
        <w:tc>
          <w:tcPr>
            <w:tcW w:w="1137" w:type="pct"/>
            <w:shd w:val="clear" w:color="auto" w:fill="auto"/>
          </w:tcPr>
          <w:p w14:paraId="24BC0320" w14:textId="77777777" w:rsidR="00B87667" w:rsidRPr="00A70221" w:rsidRDefault="00B87667" w:rsidP="00B36EDB">
            <w:pPr>
              <w:pStyle w:val="ASFKTablenorm"/>
              <w:ind w:left="57" w:right="57"/>
            </w:pPr>
            <w:r w:rsidRPr="00A70221">
              <w:t>Последующие годы</w:t>
            </w:r>
          </w:p>
        </w:tc>
        <w:tc>
          <w:tcPr>
            <w:tcW w:w="3863" w:type="pct"/>
            <w:shd w:val="clear" w:color="auto" w:fill="auto"/>
          </w:tcPr>
          <w:p w14:paraId="5BD0BBB7" w14:textId="77777777" w:rsidR="00B87667" w:rsidRPr="00A70221" w:rsidRDefault="00B87667" w:rsidP="00B36EDB">
            <w:pPr>
              <w:pStyle w:val="ASFKTablenorm"/>
              <w:ind w:left="57" w:right="57"/>
            </w:pPr>
            <w:r w:rsidRPr="00A70221">
              <w:t>Значение вводится вручную.</w:t>
            </w:r>
          </w:p>
        </w:tc>
      </w:tr>
      <w:tr w:rsidR="00B87667" w:rsidRPr="00A70221" w14:paraId="7D97BFF8" w14:textId="77777777" w:rsidTr="00B36EDB">
        <w:tc>
          <w:tcPr>
            <w:tcW w:w="5000" w:type="pct"/>
            <w:gridSpan w:val="2"/>
            <w:shd w:val="clear" w:color="auto" w:fill="auto"/>
          </w:tcPr>
          <w:p w14:paraId="28E53E67" w14:textId="77777777" w:rsidR="00B87667" w:rsidRPr="00A70221" w:rsidRDefault="00084FE6" w:rsidP="00B36EDB">
            <w:pPr>
              <w:pStyle w:val="ASFKTablenorm"/>
              <w:ind w:left="57" w:right="57"/>
            </w:pPr>
            <w:r w:rsidRPr="00A70221">
              <w:t xml:space="preserve">Группа полей </w:t>
            </w:r>
            <w:r w:rsidR="00324E3A">
              <w:t>«</w:t>
            </w:r>
            <w:r w:rsidR="00B87667" w:rsidRPr="00A70221">
              <w:t>Расшифровка по КБК для текущих итогов</w:t>
            </w:r>
            <w:r w:rsidR="00324E3A">
              <w:t>»</w:t>
            </w:r>
            <w:r w:rsidR="00B87667" w:rsidRPr="00A70221">
              <w:t xml:space="preserve"> (таблица является вложенной к итоговой строке по ФАИП)</w:t>
            </w:r>
          </w:p>
        </w:tc>
      </w:tr>
      <w:tr w:rsidR="00B87667" w:rsidRPr="00A70221" w14:paraId="0B494617" w14:textId="77777777" w:rsidTr="00B36EDB">
        <w:tc>
          <w:tcPr>
            <w:tcW w:w="1137" w:type="pct"/>
            <w:shd w:val="clear" w:color="auto" w:fill="auto"/>
          </w:tcPr>
          <w:p w14:paraId="41AC8308" w14:textId="77777777" w:rsidR="00B87667" w:rsidRPr="00A70221" w:rsidRDefault="00B87667" w:rsidP="00B36EDB">
            <w:pPr>
              <w:pStyle w:val="ASFKTablenorm"/>
              <w:ind w:left="57" w:right="57"/>
            </w:pPr>
            <w:r w:rsidRPr="00A70221">
              <w:t>№</w:t>
            </w:r>
          </w:p>
        </w:tc>
        <w:tc>
          <w:tcPr>
            <w:tcW w:w="3863" w:type="pct"/>
            <w:shd w:val="clear" w:color="auto" w:fill="auto"/>
          </w:tcPr>
          <w:p w14:paraId="122BA027" w14:textId="77777777" w:rsidR="00B87667" w:rsidRPr="00A70221" w:rsidRDefault="00B87667" w:rsidP="00B36EDB">
            <w:pPr>
              <w:pStyle w:val="ASFKTablenorm"/>
              <w:ind w:left="57" w:right="57"/>
            </w:pPr>
            <w:r w:rsidRPr="00A70221">
              <w:t>Номер позиции.</w:t>
            </w:r>
          </w:p>
          <w:p w14:paraId="2EABAE45" w14:textId="77777777" w:rsidR="00B87667" w:rsidRPr="00A70221" w:rsidRDefault="00B87667" w:rsidP="00B36EDB">
            <w:pPr>
              <w:pStyle w:val="ASFKTablenorm"/>
              <w:ind w:left="57" w:right="57"/>
            </w:pPr>
            <w:r w:rsidRPr="00A70221">
              <w:t>Заполняется автоматически.</w:t>
            </w:r>
          </w:p>
        </w:tc>
      </w:tr>
      <w:tr w:rsidR="00B87667" w:rsidRPr="00A70221" w14:paraId="0B2BC403" w14:textId="77777777" w:rsidTr="00B36EDB">
        <w:trPr>
          <w:trHeight w:val="1406"/>
        </w:trPr>
        <w:tc>
          <w:tcPr>
            <w:tcW w:w="1137" w:type="pct"/>
            <w:shd w:val="clear" w:color="auto" w:fill="auto"/>
          </w:tcPr>
          <w:p w14:paraId="15129C9A" w14:textId="77777777" w:rsidR="00B87667" w:rsidRPr="00A70221" w:rsidRDefault="00B87667" w:rsidP="00B36EDB">
            <w:pPr>
              <w:pStyle w:val="ASFKTablenorm"/>
              <w:ind w:left="57" w:right="57"/>
            </w:pPr>
            <w:r w:rsidRPr="00A70221">
              <w:t>Вид средств (код)</w:t>
            </w:r>
          </w:p>
        </w:tc>
        <w:tc>
          <w:tcPr>
            <w:tcW w:w="3863" w:type="pct"/>
            <w:shd w:val="clear" w:color="auto" w:fill="auto"/>
          </w:tcPr>
          <w:p w14:paraId="060E74EC" w14:textId="77777777" w:rsidR="00B87667" w:rsidRPr="00A70221" w:rsidRDefault="00B87667" w:rsidP="00B36EDB">
            <w:pPr>
              <w:pStyle w:val="ASFKTablenorm"/>
              <w:ind w:left="57" w:right="57"/>
            </w:pPr>
            <w:r w:rsidRPr="00A70221">
              <w:t xml:space="preserve">По умолчанию указывается значение – </w:t>
            </w:r>
            <w:r w:rsidR="00324E3A">
              <w:t>«</w:t>
            </w:r>
            <w:r w:rsidRPr="00A70221">
              <w:t>10</w:t>
            </w:r>
            <w:r w:rsidR="00324E3A">
              <w:t>»</w:t>
            </w:r>
            <w:r w:rsidRPr="00A70221">
              <w:t>.</w:t>
            </w:r>
          </w:p>
          <w:p w14:paraId="73A84551" w14:textId="77777777" w:rsidR="00B87667" w:rsidRPr="00A70221" w:rsidRDefault="00B87667" w:rsidP="00B36EDB">
            <w:pPr>
              <w:pStyle w:val="ASFKTablenorm"/>
              <w:ind w:left="57" w:right="57"/>
            </w:pPr>
            <w:r w:rsidRPr="00A70221">
              <w:t>Значение заполняется автоматически из родительского документа.</w:t>
            </w:r>
          </w:p>
          <w:p w14:paraId="19782E7D" w14:textId="77777777" w:rsidR="00B87667" w:rsidRPr="00A70221" w:rsidRDefault="00B87667" w:rsidP="00B36EDB">
            <w:pPr>
              <w:pStyle w:val="ASFKTablenorm"/>
              <w:ind w:left="57" w:right="57"/>
            </w:pPr>
            <w:r w:rsidRPr="00A70221">
              <w:t xml:space="preserve">Может быть изменено пользователем вручную или выбором из справочника </w:t>
            </w:r>
            <w:r w:rsidR="00324E3A">
              <w:t>«</w:t>
            </w:r>
            <w:r w:rsidRPr="00A70221">
              <w:t>Источники финансирования</w:t>
            </w:r>
            <w:r w:rsidR="00324E3A">
              <w:t>»</w:t>
            </w:r>
            <w:r w:rsidRPr="00A70221">
              <w:t xml:space="preserve">. </w:t>
            </w:r>
          </w:p>
          <w:p w14:paraId="329C20D7" w14:textId="77777777" w:rsidR="00B87667" w:rsidRDefault="00B87667" w:rsidP="00B36EDB">
            <w:pPr>
              <w:pStyle w:val="ASFKTablenorm"/>
              <w:ind w:left="57" w:right="57"/>
            </w:pPr>
            <w:r w:rsidRPr="00A70221">
              <w:t>Список значений, доступных для выбора пользователем ограничен следующими кодами: 10, 11.</w:t>
            </w:r>
          </w:p>
          <w:p w14:paraId="2AA4B11F"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2752C72E" w14:textId="77777777" w:rsidTr="00B36EDB">
        <w:trPr>
          <w:trHeight w:val="597"/>
        </w:trPr>
        <w:tc>
          <w:tcPr>
            <w:tcW w:w="1137" w:type="pct"/>
            <w:shd w:val="clear" w:color="auto" w:fill="auto"/>
          </w:tcPr>
          <w:p w14:paraId="290B6116" w14:textId="77777777" w:rsidR="00B87667" w:rsidRPr="00A70221" w:rsidRDefault="00B87667" w:rsidP="00B36EDB">
            <w:pPr>
              <w:pStyle w:val="ASFKTablenorm"/>
              <w:ind w:left="57" w:right="57"/>
            </w:pPr>
            <w:r w:rsidRPr="00A70221">
              <w:t>Вид средств (наименование)</w:t>
            </w:r>
          </w:p>
        </w:tc>
        <w:tc>
          <w:tcPr>
            <w:tcW w:w="3863" w:type="pct"/>
            <w:shd w:val="clear" w:color="auto" w:fill="auto"/>
          </w:tcPr>
          <w:p w14:paraId="34985319" w14:textId="77777777" w:rsidR="00B87667" w:rsidRPr="00A70221" w:rsidRDefault="00B87667" w:rsidP="00B36EDB">
            <w:pPr>
              <w:pStyle w:val="ASFKTablenorm"/>
              <w:ind w:left="57" w:right="57"/>
            </w:pPr>
            <w:r w:rsidRPr="00A70221">
              <w:t xml:space="preserve">Заполняется автоматически по коду из справочника </w:t>
            </w:r>
            <w:r w:rsidR="00324E3A">
              <w:t>«</w:t>
            </w:r>
            <w:r w:rsidRPr="00A70221">
              <w:t>Источники финансирования</w:t>
            </w:r>
            <w:r w:rsidR="00324E3A">
              <w:t>»</w:t>
            </w:r>
            <w:r w:rsidRPr="00A70221">
              <w:t>.</w:t>
            </w:r>
          </w:p>
          <w:p w14:paraId="52B8B235" w14:textId="77777777" w:rsidR="00B87667" w:rsidRDefault="00B87667" w:rsidP="00B36EDB">
            <w:pPr>
              <w:pStyle w:val="ASFKTablenorm"/>
              <w:ind w:left="57" w:right="57"/>
            </w:pPr>
            <w:r w:rsidRPr="00A70221">
              <w:t>Может быть изменено пользователем вручную.</w:t>
            </w:r>
          </w:p>
          <w:p w14:paraId="12998A13"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5E4CFFE9" w14:textId="77777777" w:rsidTr="00B36EDB">
        <w:tc>
          <w:tcPr>
            <w:tcW w:w="1137" w:type="pct"/>
            <w:shd w:val="clear" w:color="auto" w:fill="auto"/>
          </w:tcPr>
          <w:p w14:paraId="2DB0061B" w14:textId="77777777" w:rsidR="00B87667" w:rsidRPr="00A70221" w:rsidRDefault="00B87667" w:rsidP="00B36EDB">
            <w:pPr>
              <w:pStyle w:val="ASFKTablenorm"/>
              <w:ind w:left="57" w:right="57"/>
            </w:pPr>
            <w:r w:rsidRPr="00A70221">
              <w:t>КБК</w:t>
            </w:r>
          </w:p>
        </w:tc>
        <w:tc>
          <w:tcPr>
            <w:tcW w:w="3863" w:type="pct"/>
            <w:shd w:val="clear" w:color="auto" w:fill="auto"/>
          </w:tcPr>
          <w:p w14:paraId="54E6FDD8" w14:textId="77777777" w:rsidR="00B87667" w:rsidRPr="00A70221" w:rsidRDefault="00B87667" w:rsidP="00B36EDB">
            <w:pPr>
              <w:pStyle w:val="ASFKTablenorm"/>
              <w:ind w:left="57" w:right="57"/>
            </w:pPr>
            <w:r w:rsidRPr="00A70221">
              <w:t>Значение заполняется автоматически при выборе родительского документа.</w:t>
            </w:r>
          </w:p>
          <w:p w14:paraId="3CA51E9C" w14:textId="77777777" w:rsidR="00B87667" w:rsidRPr="00A70221" w:rsidRDefault="00B87667" w:rsidP="00B36EDB">
            <w:pPr>
              <w:pStyle w:val="ASFKTablenorm"/>
              <w:ind w:left="57" w:right="57"/>
            </w:pPr>
            <w:r w:rsidRPr="00A70221">
              <w:t>Значение вводится вручную или выбирается из справочника КБК.</w:t>
            </w:r>
          </w:p>
          <w:p w14:paraId="25942A07" w14:textId="77777777" w:rsidR="00B87667" w:rsidRPr="00A70221" w:rsidRDefault="00B87667" w:rsidP="00B36EDB">
            <w:pPr>
              <w:pStyle w:val="ASFKTablenorm"/>
              <w:ind w:left="57" w:right="57"/>
            </w:pPr>
            <w:r w:rsidRPr="00A70221">
              <w:t xml:space="preserve">Пользователю доступны КБК у которых значение типа – </w:t>
            </w:r>
            <w:r w:rsidR="00324E3A">
              <w:t>«</w:t>
            </w:r>
            <w:r w:rsidRPr="00A70221">
              <w:t>10</w:t>
            </w:r>
            <w:r w:rsidR="00324E3A">
              <w:t>»</w:t>
            </w:r>
            <w:r w:rsidRPr="00A70221">
              <w:t xml:space="preserve">, </w:t>
            </w:r>
            <w:r w:rsidR="00324E3A">
              <w:t>«</w:t>
            </w:r>
            <w:r w:rsidRPr="00A70221">
              <w:t>11</w:t>
            </w:r>
            <w:r w:rsidR="00324E3A">
              <w:t>»</w:t>
            </w:r>
            <w:r w:rsidRPr="00A70221">
              <w:t xml:space="preserve">, </w:t>
            </w:r>
            <w:r w:rsidR="00324E3A">
              <w:t>«</w:t>
            </w:r>
            <w:r w:rsidRPr="00A70221">
              <w:t>12</w:t>
            </w:r>
            <w:r w:rsidR="00324E3A">
              <w:t>»</w:t>
            </w:r>
            <w:r w:rsidRPr="00A70221">
              <w:t>.</w:t>
            </w:r>
          </w:p>
          <w:p w14:paraId="401D22D6" w14:textId="77777777" w:rsidR="00B87667" w:rsidRDefault="00B87667" w:rsidP="00B36EDB">
            <w:pPr>
              <w:pStyle w:val="ASFKTablenorm"/>
              <w:ind w:left="57" w:right="57"/>
            </w:pPr>
            <w:r w:rsidRPr="00A70221">
              <w:t>Значение генери</w:t>
            </w:r>
            <w:r w:rsidR="00A70221">
              <w:t>руется</w:t>
            </w:r>
            <w:r w:rsidRPr="00A70221">
              <w:t xml:space="preserve"> автоматически из заполненных значений по сегментам по следующим алгоритмам: ППП</w:t>
            </w:r>
            <w:r w:rsidR="006E64EE">
              <w:t xml:space="preserve"> </w:t>
            </w:r>
            <w:r w:rsidRPr="00A70221">
              <w:t>+</w:t>
            </w:r>
            <w:r w:rsidR="006E64EE">
              <w:t xml:space="preserve"> </w:t>
            </w:r>
            <w:r w:rsidRPr="00A70221">
              <w:t>ФКР</w:t>
            </w:r>
            <w:r w:rsidR="006E64EE">
              <w:t xml:space="preserve"> </w:t>
            </w:r>
            <w:r w:rsidRPr="00A70221">
              <w:t>+</w:t>
            </w:r>
            <w:r w:rsidR="006E64EE">
              <w:t xml:space="preserve"> </w:t>
            </w:r>
            <w:r w:rsidRPr="00A70221">
              <w:t>КЦСР</w:t>
            </w:r>
            <w:r w:rsidR="006E64EE">
              <w:t xml:space="preserve"> </w:t>
            </w:r>
            <w:r w:rsidRPr="00A70221">
              <w:t>+</w:t>
            </w:r>
            <w:r w:rsidR="006E64EE">
              <w:t xml:space="preserve"> </w:t>
            </w:r>
            <w:r w:rsidRPr="00A70221">
              <w:t>КВР</w:t>
            </w:r>
            <w:r w:rsidR="006E64EE">
              <w:t xml:space="preserve"> </w:t>
            </w:r>
            <w:r w:rsidRPr="00A70221">
              <w:t>+</w:t>
            </w:r>
            <w:r w:rsidR="006E64EE">
              <w:t xml:space="preserve"> </w:t>
            </w:r>
            <w:r w:rsidRPr="00A70221">
              <w:t>КОСГУ.</w:t>
            </w:r>
          </w:p>
          <w:p w14:paraId="38CE52D8"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37AB6D05" w14:textId="77777777" w:rsidTr="00B36EDB">
        <w:tc>
          <w:tcPr>
            <w:tcW w:w="1137" w:type="pct"/>
            <w:shd w:val="clear" w:color="auto" w:fill="auto"/>
          </w:tcPr>
          <w:p w14:paraId="4B026682" w14:textId="77777777" w:rsidR="00B87667" w:rsidRPr="00A70221" w:rsidRDefault="00B87667" w:rsidP="00B36EDB">
            <w:pPr>
              <w:pStyle w:val="ASFKTablenorm"/>
              <w:ind w:left="57" w:right="57"/>
            </w:pPr>
            <w:r w:rsidRPr="00A70221">
              <w:t>ППП</w:t>
            </w:r>
          </w:p>
        </w:tc>
        <w:tc>
          <w:tcPr>
            <w:tcW w:w="3863" w:type="pct"/>
            <w:shd w:val="clear" w:color="auto" w:fill="auto"/>
          </w:tcPr>
          <w:p w14:paraId="36237367" w14:textId="77777777" w:rsidR="00B87667" w:rsidRPr="00A70221" w:rsidRDefault="00B87667" w:rsidP="00B36EDB">
            <w:pPr>
              <w:pStyle w:val="ASFKTablenorm"/>
              <w:ind w:left="57" w:right="57"/>
            </w:pPr>
            <w:r w:rsidRPr="00A70221">
              <w:t>Код ведомственной структуры.</w:t>
            </w:r>
          </w:p>
          <w:p w14:paraId="090EF8A9" w14:textId="77777777" w:rsidR="00B87667" w:rsidRPr="00A70221" w:rsidRDefault="00B87667" w:rsidP="00B36EDB">
            <w:pPr>
              <w:pStyle w:val="ASFKTablenorm"/>
              <w:ind w:left="57" w:right="57"/>
            </w:pPr>
            <w:r w:rsidRPr="00A70221">
              <w:t>Значение заполняется автоматически при выборе родительского документа.</w:t>
            </w:r>
          </w:p>
          <w:p w14:paraId="1E660E63" w14:textId="77777777" w:rsidR="00B87667" w:rsidRDefault="00B87667" w:rsidP="00B36EDB">
            <w:pPr>
              <w:pStyle w:val="ASFKTablenorm"/>
              <w:ind w:left="57" w:right="57"/>
            </w:pPr>
            <w:r w:rsidRPr="00A70221">
              <w:t xml:space="preserve">Значение может вводиться вручную, выбираться пользователем из </w:t>
            </w:r>
            <w:r w:rsidR="004E0C36">
              <w:t xml:space="preserve">справочника </w:t>
            </w:r>
            <w:r w:rsidR="00324E3A">
              <w:t>«</w:t>
            </w:r>
            <w:r w:rsidR="004E0C36">
              <w:t>Ведомств</w:t>
            </w:r>
            <w:r w:rsidRPr="00A70221">
              <w:t>енных структур</w:t>
            </w:r>
            <w:r w:rsidR="002270F2">
              <w:t>»</w:t>
            </w:r>
            <w:r w:rsidRPr="00A70221">
              <w:t>.</w:t>
            </w:r>
          </w:p>
          <w:p w14:paraId="4C42BF23"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0301DB27" w14:textId="77777777" w:rsidTr="00B36EDB">
        <w:tc>
          <w:tcPr>
            <w:tcW w:w="1137" w:type="pct"/>
            <w:shd w:val="clear" w:color="auto" w:fill="auto"/>
          </w:tcPr>
          <w:p w14:paraId="46822159" w14:textId="77777777" w:rsidR="00B87667" w:rsidRPr="00A70221" w:rsidRDefault="00B87667" w:rsidP="00B36EDB">
            <w:pPr>
              <w:pStyle w:val="ASFKTablenorm"/>
              <w:ind w:left="57" w:right="57"/>
            </w:pPr>
            <w:r w:rsidRPr="00A70221">
              <w:t>ФКР</w:t>
            </w:r>
          </w:p>
        </w:tc>
        <w:tc>
          <w:tcPr>
            <w:tcW w:w="3863" w:type="pct"/>
            <w:shd w:val="clear" w:color="auto" w:fill="auto"/>
          </w:tcPr>
          <w:p w14:paraId="09462695" w14:textId="77777777" w:rsidR="00B87667" w:rsidRPr="00A70221" w:rsidRDefault="00B87667" w:rsidP="00B36EDB">
            <w:pPr>
              <w:pStyle w:val="ASFKTablenorm"/>
              <w:ind w:left="57" w:right="57"/>
            </w:pPr>
            <w:r w:rsidRPr="00A70221">
              <w:t>Код функциональной классификации расходов.</w:t>
            </w:r>
          </w:p>
          <w:p w14:paraId="6342CE09" w14:textId="77777777" w:rsidR="00B87667" w:rsidRPr="00A70221" w:rsidRDefault="00B87667" w:rsidP="00B36EDB">
            <w:pPr>
              <w:pStyle w:val="ASFKTablenorm"/>
              <w:ind w:left="57" w:right="57"/>
            </w:pPr>
            <w:r w:rsidRPr="00A70221">
              <w:t>Значение заполняется автоматически при выборе родительского документа.</w:t>
            </w:r>
          </w:p>
          <w:p w14:paraId="14E71A0C" w14:textId="77777777" w:rsidR="00B87667" w:rsidRDefault="00B87667" w:rsidP="00B36EDB">
            <w:pPr>
              <w:pStyle w:val="ASFKTablenorm"/>
              <w:ind w:left="57" w:right="57"/>
            </w:pPr>
            <w:r w:rsidRPr="00A70221">
              <w:t>Значение заполняется вручную или выбирается из справочника разделов/подразделов.</w:t>
            </w:r>
          </w:p>
          <w:p w14:paraId="00DEEB9F"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5D7E88F5" w14:textId="77777777" w:rsidTr="00B36EDB">
        <w:tc>
          <w:tcPr>
            <w:tcW w:w="1137" w:type="pct"/>
            <w:shd w:val="clear" w:color="auto" w:fill="auto"/>
          </w:tcPr>
          <w:p w14:paraId="794116F8" w14:textId="77777777" w:rsidR="00B87667" w:rsidRPr="00A70221" w:rsidRDefault="00B87667" w:rsidP="00B36EDB">
            <w:pPr>
              <w:pStyle w:val="ASFKTablenorm"/>
              <w:ind w:left="57" w:right="57"/>
            </w:pPr>
            <w:r w:rsidRPr="00A70221">
              <w:lastRenderedPageBreak/>
              <w:t>КЦСР</w:t>
            </w:r>
          </w:p>
        </w:tc>
        <w:tc>
          <w:tcPr>
            <w:tcW w:w="3863" w:type="pct"/>
            <w:shd w:val="clear" w:color="auto" w:fill="auto"/>
          </w:tcPr>
          <w:p w14:paraId="511B2F73" w14:textId="77777777" w:rsidR="00B87667" w:rsidRPr="00A70221" w:rsidRDefault="00B87667" w:rsidP="00B36EDB">
            <w:pPr>
              <w:pStyle w:val="ASFKTablenorm"/>
              <w:ind w:left="57" w:right="57"/>
            </w:pPr>
            <w:r w:rsidRPr="00A70221">
              <w:t>Значение заполняется автоматически при выборе родительского документа.</w:t>
            </w:r>
          </w:p>
          <w:p w14:paraId="1AF829F8" w14:textId="77777777" w:rsidR="00B87667" w:rsidRDefault="00B87667" w:rsidP="00B36EDB">
            <w:pPr>
              <w:pStyle w:val="ASFKTablenorm"/>
              <w:ind w:left="57" w:right="57"/>
            </w:pPr>
            <w:r w:rsidRPr="00A70221">
              <w:t>Значение заполняется вручную или выбирается из справочника целевых статей.</w:t>
            </w:r>
          </w:p>
          <w:p w14:paraId="3D6EC4BE"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08EE6CFC" w14:textId="77777777" w:rsidTr="00B36EDB">
        <w:tc>
          <w:tcPr>
            <w:tcW w:w="1137" w:type="pct"/>
            <w:shd w:val="clear" w:color="auto" w:fill="auto"/>
          </w:tcPr>
          <w:p w14:paraId="5A591A56" w14:textId="77777777" w:rsidR="00B87667" w:rsidRPr="00A70221" w:rsidRDefault="00B87667" w:rsidP="00B36EDB">
            <w:pPr>
              <w:pStyle w:val="ASFKTablenorm"/>
              <w:ind w:left="57" w:right="57"/>
            </w:pPr>
            <w:r w:rsidRPr="00A70221">
              <w:t>КВР</w:t>
            </w:r>
          </w:p>
        </w:tc>
        <w:tc>
          <w:tcPr>
            <w:tcW w:w="3863" w:type="pct"/>
            <w:shd w:val="clear" w:color="auto" w:fill="auto"/>
          </w:tcPr>
          <w:p w14:paraId="27542E55" w14:textId="77777777" w:rsidR="00B87667" w:rsidRPr="00A70221" w:rsidRDefault="00B87667" w:rsidP="00B36EDB">
            <w:pPr>
              <w:pStyle w:val="ASFKTablenorm"/>
              <w:ind w:left="57" w:right="57"/>
            </w:pPr>
            <w:r w:rsidRPr="00A70221">
              <w:t>Значение заполняется автоматически при выборе родительского документа.</w:t>
            </w:r>
          </w:p>
          <w:p w14:paraId="63824B98" w14:textId="77777777" w:rsidR="00B87667" w:rsidRDefault="00B87667" w:rsidP="00B36EDB">
            <w:pPr>
              <w:pStyle w:val="ASFKTablenorm"/>
              <w:ind w:left="57" w:right="57"/>
            </w:pPr>
            <w:r w:rsidRPr="00A70221">
              <w:t>Значение заполняется вручную или выбирается из справочника видов расходов.</w:t>
            </w:r>
          </w:p>
          <w:p w14:paraId="189AE275"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7A3ECD2C" w14:textId="77777777" w:rsidTr="00B36EDB">
        <w:tc>
          <w:tcPr>
            <w:tcW w:w="1137" w:type="pct"/>
            <w:shd w:val="clear" w:color="auto" w:fill="auto"/>
          </w:tcPr>
          <w:p w14:paraId="3DD7C827" w14:textId="77777777" w:rsidR="00B87667" w:rsidRPr="00A70221" w:rsidRDefault="00B87667" w:rsidP="00B36EDB">
            <w:pPr>
              <w:pStyle w:val="ASFKTablenorm"/>
              <w:ind w:left="57" w:right="57"/>
            </w:pPr>
            <w:r w:rsidRPr="00A70221">
              <w:t>КОСГУ</w:t>
            </w:r>
          </w:p>
        </w:tc>
        <w:tc>
          <w:tcPr>
            <w:tcW w:w="3863" w:type="pct"/>
            <w:shd w:val="clear" w:color="auto" w:fill="auto"/>
          </w:tcPr>
          <w:p w14:paraId="1A265A62" w14:textId="77777777" w:rsidR="00B87667" w:rsidRPr="00A70221" w:rsidRDefault="00B87667" w:rsidP="00B36EDB">
            <w:pPr>
              <w:pStyle w:val="ASFKTablenorm"/>
              <w:ind w:left="57" w:right="57"/>
            </w:pPr>
            <w:r w:rsidRPr="00A70221">
              <w:t>Код экономической классификации.</w:t>
            </w:r>
          </w:p>
          <w:p w14:paraId="4C662FC0" w14:textId="77777777" w:rsidR="00B87667" w:rsidRPr="00A70221" w:rsidRDefault="00B87667" w:rsidP="00B36EDB">
            <w:pPr>
              <w:pStyle w:val="ASFKTablenorm"/>
              <w:ind w:left="57" w:right="57"/>
            </w:pPr>
            <w:r w:rsidRPr="00A70221">
              <w:t>Значение заполняется автоматически при выборе родительского документа.</w:t>
            </w:r>
          </w:p>
          <w:p w14:paraId="0742C3E7" w14:textId="77777777" w:rsidR="00B87667" w:rsidRDefault="00B87667" w:rsidP="00B36EDB">
            <w:pPr>
              <w:pStyle w:val="ASFKTablenorm"/>
              <w:ind w:left="57" w:right="57"/>
            </w:pPr>
            <w:r w:rsidRPr="00A70221">
              <w:t xml:space="preserve">Значение может вводиться вручную, выбираться пользователем из справочника </w:t>
            </w:r>
            <w:r w:rsidR="00324E3A">
              <w:t>«</w:t>
            </w:r>
            <w:r w:rsidRPr="00A70221">
              <w:t>Экономическая классификация</w:t>
            </w:r>
            <w:r w:rsidR="00324E3A">
              <w:t>»</w:t>
            </w:r>
            <w:r w:rsidRPr="00A70221">
              <w:t>.</w:t>
            </w:r>
          </w:p>
          <w:p w14:paraId="27621EA8"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4076C63C" w14:textId="77777777" w:rsidTr="00B36EDB">
        <w:tc>
          <w:tcPr>
            <w:tcW w:w="1137" w:type="pct"/>
            <w:shd w:val="clear" w:color="auto" w:fill="auto"/>
          </w:tcPr>
          <w:p w14:paraId="56520F63" w14:textId="77777777" w:rsidR="00B87667" w:rsidRPr="00A70221" w:rsidRDefault="00B87667" w:rsidP="00B36EDB">
            <w:pPr>
              <w:pStyle w:val="ASFKTablenorm"/>
              <w:ind w:left="57" w:right="57"/>
            </w:pPr>
            <w:r w:rsidRPr="00A70221">
              <w:t>Код цели</w:t>
            </w:r>
          </w:p>
        </w:tc>
        <w:tc>
          <w:tcPr>
            <w:tcW w:w="3863" w:type="pct"/>
            <w:shd w:val="clear" w:color="auto" w:fill="auto"/>
          </w:tcPr>
          <w:p w14:paraId="2525334A" w14:textId="77777777" w:rsidR="00B87667" w:rsidRPr="00A70221" w:rsidRDefault="00B87667" w:rsidP="00B36EDB">
            <w:pPr>
              <w:pStyle w:val="ASFKTablenorm"/>
              <w:ind w:left="57" w:right="57"/>
            </w:pPr>
            <w:r w:rsidRPr="00A70221">
              <w:t>Значение заполняется автоматически при выборе родительского документа.</w:t>
            </w:r>
          </w:p>
          <w:p w14:paraId="1F2D6E0F" w14:textId="77777777" w:rsidR="00B87667" w:rsidRDefault="00B87667" w:rsidP="00B36EDB">
            <w:pPr>
              <w:pStyle w:val="ASFKTablenorm"/>
              <w:ind w:left="57" w:right="57"/>
            </w:pPr>
            <w:r w:rsidRPr="00A70221">
              <w:t>Значение вводится вручную или выбирается из справочника кодов целей субсидий, субвенций.</w:t>
            </w:r>
          </w:p>
          <w:p w14:paraId="2CE3F690"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1B36F381" w14:textId="77777777" w:rsidTr="00B36EDB">
        <w:tc>
          <w:tcPr>
            <w:tcW w:w="1137" w:type="pct"/>
            <w:shd w:val="clear" w:color="auto" w:fill="auto"/>
          </w:tcPr>
          <w:p w14:paraId="279FB00F" w14:textId="77777777" w:rsidR="00B87667" w:rsidRPr="00A70221" w:rsidRDefault="00B87667" w:rsidP="00B36EDB">
            <w:pPr>
              <w:pStyle w:val="ASFKTablenorm"/>
              <w:ind w:left="57" w:right="57"/>
            </w:pPr>
            <w:r w:rsidRPr="00A70221">
              <w:t>Доп. КБК 2</w:t>
            </w:r>
          </w:p>
        </w:tc>
        <w:tc>
          <w:tcPr>
            <w:tcW w:w="3863" w:type="pct"/>
            <w:shd w:val="clear" w:color="auto" w:fill="auto"/>
          </w:tcPr>
          <w:p w14:paraId="3431F522" w14:textId="77777777" w:rsidR="00B87667" w:rsidRPr="00A70221" w:rsidRDefault="00B87667" w:rsidP="00B36EDB">
            <w:pPr>
              <w:pStyle w:val="ASFKTablenorm"/>
              <w:ind w:left="57" w:right="57"/>
            </w:pPr>
            <w:r w:rsidRPr="00A70221">
              <w:t>Значение заполняется автоматически при выборе родительского документа.</w:t>
            </w:r>
          </w:p>
          <w:p w14:paraId="7B95F057" w14:textId="77777777" w:rsidR="00B87667" w:rsidRDefault="00B87667" w:rsidP="00B36EDB">
            <w:pPr>
              <w:pStyle w:val="ASFKTablenorm"/>
              <w:ind w:left="57" w:right="57"/>
            </w:pPr>
            <w:r w:rsidRPr="00A70221">
              <w:t xml:space="preserve">Значение вводится вручную или выбирается из справочника </w:t>
            </w:r>
            <w:r w:rsidR="00324E3A">
              <w:t>«</w:t>
            </w:r>
            <w:r w:rsidRPr="00A70221">
              <w:t>Дополнение БК2</w:t>
            </w:r>
            <w:r w:rsidR="00324E3A">
              <w:t>»</w:t>
            </w:r>
            <w:r w:rsidRPr="00A70221">
              <w:t>.</w:t>
            </w:r>
          </w:p>
          <w:p w14:paraId="42323563"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1075945A" w14:textId="77777777" w:rsidTr="00B36EDB">
        <w:tc>
          <w:tcPr>
            <w:tcW w:w="1137" w:type="pct"/>
            <w:shd w:val="clear" w:color="auto" w:fill="auto"/>
          </w:tcPr>
          <w:p w14:paraId="26285BDB" w14:textId="77777777" w:rsidR="00B87667" w:rsidRPr="00A70221" w:rsidRDefault="00B87667" w:rsidP="00B36EDB">
            <w:pPr>
              <w:pStyle w:val="ASFKTablenorm"/>
              <w:ind w:left="57" w:right="57"/>
            </w:pPr>
            <w:r w:rsidRPr="00A70221">
              <w:t>Доп. КБК 3</w:t>
            </w:r>
          </w:p>
        </w:tc>
        <w:tc>
          <w:tcPr>
            <w:tcW w:w="3863" w:type="pct"/>
            <w:shd w:val="clear" w:color="auto" w:fill="auto"/>
          </w:tcPr>
          <w:p w14:paraId="755898AD" w14:textId="77777777" w:rsidR="00B87667" w:rsidRPr="00A70221" w:rsidRDefault="00B87667" w:rsidP="00B36EDB">
            <w:pPr>
              <w:pStyle w:val="ASFKTablenorm"/>
              <w:ind w:left="57" w:right="57"/>
            </w:pPr>
            <w:r w:rsidRPr="00A70221">
              <w:t>Значение заполняется автоматически при выборе родительского документа.</w:t>
            </w:r>
          </w:p>
          <w:p w14:paraId="62E626EC" w14:textId="77777777" w:rsidR="00B87667" w:rsidRDefault="00B87667" w:rsidP="00B36EDB">
            <w:pPr>
              <w:pStyle w:val="ASFKTablenorm"/>
              <w:ind w:left="57" w:right="57"/>
            </w:pPr>
            <w:r w:rsidRPr="00A70221">
              <w:t xml:space="preserve">Значение вводится вручную или выбирается из справочника </w:t>
            </w:r>
            <w:r w:rsidR="00324E3A">
              <w:t>«</w:t>
            </w:r>
            <w:r w:rsidRPr="00A70221">
              <w:t>Дополнение БК3</w:t>
            </w:r>
            <w:r w:rsidR="00324E3A">
              <w:t>»</w:t>
            </w:r>
            <w:r w:rsidRPr="00A70221">
              <w:t>.</w:t>
            </w:r>
          </w:p>
          <w:p w14:paraId="3270122A"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6C4AFD7E" w14:textId="77777777" w:rsidTr="00B36EDB">
        <w:tc>
          <w:tcPr>
            <w:tcW w:w="1137" w:type="pct"/>
            <w:shd w:val="clear" w:color="auto" w:fill="auto"/>
          </w:tcPr>
          <w:p w14:paraId="09C8F1ED" w14:textId="77777777" w:rsidR="00B87667" w:rsidRPr="00A70221" w:rsidRDefault="00B87667" w:rsidP="00B36EDB">
            <w:pPr>
              <w:pStyle w:val="ASFKTablenorm"/>
              <w:ind w:left="57" w:right="57"/>
            </w:pPr>
            <w:r w:rsidRPr="00A70221">
              <w:t>Доп. КБК 4</w:t>
            </w:r>
          </w:p>
        </w:tc>
        <w:tc>
          <w:tcPr>
            <w:tcW w:w="3863" w:type="pct"/>
            <w:shd w:val="clear" w:color="auto" w:fill="auto"/>
          </w:tcPr>
          <w:p w14:paraId="7CF5D188" w14:textId="77777777" w:rsidR="00B87667" w:rsidRPr="00A70221" w:rsidRDefault="00B87667" w:rsidP="00B36EDB">
            <w:pPr>
              <w:pStyle w:val="ASFKTablenorm"/>
              <w:ind w:left="57" w:right="57"/>
            </w:pPr>
            <w:r w:rsidRPr="00A70221">
              <w:t>Значение заполняется автоматически при выборе родительского документа.</w:t>
            </w:r>
          </w:p>
          <w:p w14:paraId="7D7456B3" w14:textId="77777777" w:rsidR="00B87667" w:rsidRDefault="00B87667" w:rsidP="00B36EDB">
            <w:pPr>
              <w:pStyle w:val="ASFKTablenorm"/>
              <w:ind w:left="57" w:right="57"/>
            </w:pPr>
            <w:r w:rsidRPr="00A70221">
              <w:t xml:space="preserve">Значение вводится вручную или выбирается из справочника </w:t>
            </w:r>
            <w:r w:rsidR="00324E3A">
              <w:t>«</w:t>
            </w:r>
            <w:r w:rsidRPr="00A70221">
              <w:t>Дополнение БК4</w:t>
            </w:r>
            <w:r w:rsidR="00324E3A">
              <w:t>»</w:t>
            </w:r>
            <w:r w:rsidRPr="00A70221">
              <w:t>.</w:t>
            </w:r>
          </w:p>
          <w:p w14:paraId="732EFA73"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40745A88" w14:textId="77777777" w:rsidTr="00B36EDB">
        <w:tc>
          <w:tcPr>
            <w:tcW w:w="1137" w:type="pct"/>
            <w:shd w:val="clear" w:color="auto" w:fill="auto"/>
          </w:tcPr>
          <w:p w14:paraId="13EBC463" w14:textId="77777777" w:rsidR="00B87667" w:rsidRPr="00A70221" w:rsidRDefault="00B87667" w:rsidP="00B36EDB">
            <w:pPr>
              <w:pStyle w:val="ASFKTablenorm"/>
              <w:ind w:left="57" w:right="57"/>
            </w:pPr>
            <w:r w:rsidRPr="00A70221">
              <w:t>Предмет документа основания</w:t>
            </w:r>
          </w:p>
        </w:tc>
        <w:tc>
          <w:tcPr>
            <w:tcW w:w="3863" w:type="pct"/>
            <w:shd w:val="clear" w:color="auto" w:fill="auto"/>
          </w:tcPr>
          <w:p w14:paraId="56D9B5F2" w14:textId="77777777" w:rsidR="00B87667" w:rsidRDefault="00B87667" w:rsidP="00B36EDB">
            <w:pPr>
              <w:pStyle w:val="ASFKTablenorm"/>
              <w:ind w:left="57" w:right="57"/>
            </w:pPr>
            <w:r w:rsidRPr="00A70221">
              <w:t xml:space="preserve">Значение может вводиться вручную или заполняться автоматически из родительского документа. </w:t>
            </w:r>
          </w:p>
          <w:p w14:paraId="7925F6A7"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77E89909" w14:textId="77777777" w:rsidTr="00B36EDB">
        <w:tc>
          <w:tcPr>
            <w:tcW w:w="1137" w:type="pct"/>
            <w:shd w:val="clear" w:color="auto" w:fill="auto"/>
          </w:tcPr>
          <w:p w14:paraId="4AC1E29B" w14:textId="77777777" w:rsidR="00B87667" w:rsidRPr="00A70221" w:rsidRDefault="00B87667" w:rsidP="00B36EDB">
            <w:pPr>
              <w:pStyle w:val="ASFKTablenorm"/>
              <w:ind w:left="57" w:right="57"/>
            </w:pPr>
            <w:r w:rsidRPr="00A70221">
              <w:t>Примечание</w:t>
            </w:r>
          </w:p>
        </w:tc>
        <w:tc>
          <w:tcPr>
            <w:tcW w:w="3863" w:type="pct"/>
            <w:shd w:val="clear" w:color="auto" w:fill="auto"/>
          </w:tcPr>
          <w:p w14:paraId="0B1F2DED" w14:textId="77777777" w:rsidR="00B87667" w:rsidRDefault="00B87667" w:rsidP="00B36EDB">
            <w:pPr>
              <w:pStyle w:val="ASFKTablenorm"/>
              <w:ind w:left="57" w:right="57"/>
            </w:pPr>
            <w:r w:rsidRPr="00A70221">
              <w:t xml:space="preserve">Значение может вводиться вручную или заполняться автоматически из родительского документа. </w:t>
            </w:r>
          </w:p>
          <w:p w14:paraId="463199DD"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56239362" w14:textId="77777777" w:rsidTr="00B36EDB">
        <w:tc>
          <w:tcPr>
            <w:tcW w:w="1137" w:type="pct"/>
            <w:shd w:val="clear" w:color="auto" w:fill="auto"/>
          </w:tcPr>
          <w:p w14:paraId="3143E1BC" w14:textId="77777777" w:rsidR="00B87667" w:rsidRPr="00A70221" w:rsidRDefault="00B87667" w:rsidP="00B36EDB">
            <w:pPr>
              <w:pStyle w:val="ASFKTablenorm"/>
              <w:ind w:left="57" w:right="57"/>
            </w:pPr>
            <w:r w:rsidRPr="00A70221">
              <w:t xml:space="preserve">Итого на текущий фин. </w:t>
            </w:r>
            <w:r w:rsidR="005A4454" w:rsidRPr="00A70221">
              <w:t>Г</w:t>
            </w:r>
            <w:r w:rsidRPr="00A70221">
              <w:t>од</w:t>
            </w:r>
          </w:p>
        </w:tc>
        <w:tc>
          <w:tcPr>
            <w:tcW w:w="3863" w:type="pct"/>
            <w:shd w:val="clear" w:color="auto" w:fill="auto"/>
          </w:tcPr>
          <w:p w14:paraId="1437BFB1" w14:textId="77777777" w:rsidR="00B87667" w:rsidRPr="00A70221" w:rsidRDefault="00B87667" w:rsidP="00B36EDB">
            <w:pPr>
              <w:pStyle w:val="ASFKTablenorm"/>
              <w:ind w:left="57" w:right="57"/>
            </w:pPr>
            <w:r w:rsidRPr="00A70221">
              <w:t xml:space="preserve">По умолчанию поле заполняется значением </w:t>
            </w:r>
            <w:r w:rsidR="00324E3A">
              <w:t>«</w:t>
            </w:r>
            <w:r w:rsidRPr="00A70221">
              <w:t>0.00</w:t>
            </w:r>
            <w:r w:rsidR="00324E3A">
              <w:t>»</w:t>
            </w:r>
            <w:r w:rsidRPr="00A70221">
              <w:t>.</w:t>
            </w:r>
          </w:p>
          <w:p w14:paraId="39C1AD56" w14:textId="77777777" w:rsidR="00B87667" w:rsidRPr="00A70221" w:rsidRDefault="00B87667" w:rsidP="00B36EDB">
            <w:pPr>
              <w:pStyle w:val="ASFKTablenorm"/>
              <w:ind w:left="57" w:right="57"/>
            </w:pPr>
            <w:r w:rsidRPr="00A70221">
              <w:t>Может быть изменено пользователем вручную или заполняться автоматически из родительского документа.</w:t>
            </w:r>
          </w:p>
        </w:tc>
      </w:tr>
      <w:tr w:rsidR="00B87667" w:rsidRPr="00A70221" w14:paraId="1B45FF90" w14:textId="77777777" w:rsidTr="00B36EDB">
        <w:tc>
          <w:tcPr>
            <w:tcW w:w="1137" w:type="pct"/>
            <w:shd w:val="clear" w:color="auto" w:fill="auto"/>
          </w:tcPr>
          <w:p w14:paraId="2DD9F9F5" w14:textId="77777777" w:rsidR="00B87667" w:rsidRPr="00A70221" w:rsidRDefault="00B87667" w:rsidP="00B36EDB">
            <w:pPr>
              <w:pStyle w:val="ASFKTablenorm"/>
              <w:ind w:left="57" w:right="57"/>
            </w:pPr>
            <w:r w:rsidRPr="00A70221">
              <w:t>1-й год плана</w:t>
            </w:r>
          </w:p>
        </w:tc>
        <w:tc>
          <w:tcPr>
            <w:tcW w:w="3863" w:type="pct"/>
            <w:shd w:val="clear" w:color="auto" w:fill="auto"/>
          </w:tcPr>
          <w:p w14:paraId="1E57004D" w14:textId="77777777" w:rsidR="00B87667" w:rsidRPr="00A70221" w:rsidRDefault="00B87667" w:rsidP="00B36EDB">
            <w:pPr>
              <w:pStyle w:val="ASFKTablenorm"/>
              <w:ind w:left="57" w:right="57"/>
            </w:pPr>
            <w:r w:rsidRPr="00A70221">
              <w:t xml:space="preserve">По умолчанию поле заполняется значением </w:t>
            </w:r>
            <w:r w:rsidR="00324E3A">
              <w:t>«</w:t>
            </w:r>
            <w:r w:rsidRPr="00A70221">
              <w:t>0.00</w:t>
            </w:r>
            <w:r w:rsidR="00324E3A">
              <w:t>»</w:t>
            </w:r>
            <w:r w:rsidRPr="00A70221">
              <w:t>.</w:t>
            </w:r>
          </w:p>
          <w:p w14:paraId="0AB34AB7" w14:textId="77777777" w:rsidR="00B87667" w:rsidRPr="00A70221" w:rsidRDefault="00B87667" w:rsidP="00B36EDB">
            <w:pPr>
              <w:pStyle w:val="ASFKTablenorm"/>
              <w:ind w:left="57" w:right="57"/>
            </w:pPr>
            <w:r w:rsidRPr="00A70221">
              <w:t>Может быть изменено пользователем вручную или заполняться автоматически из родительского документа.</w:t>
            </w:r>
          </w:p>
        </w:tc>
      </w:tr>
      <w:tr w:rsidR="00B87667" w:rsidRPr="00A70221" w14:paraId="6C4A8EE8" w14:textId="77777777" w:rsidTr="00B36EDB">
        <w:tc>
          <w:tcPr>
            <w:tcW w:w="1137" w:type="pct"/>
            <w:shd w:val="clear" w:color="auto" w:fill="auto"/>
          </w:tcPr>
          <w:p w14:paraId="6769E9D0" w14:textId="77777777" w:rsidR="00B87667" w:rsidRPr="00A70221" w:rsidRDefault="00B87667" w:rsidP="00B36EDB">
            <w:pPr>
              <w:pStyle w:val="ASFKTablenorm"/>
              <w:ind w:left="57" w:right="57"/>
            </w:pPr>
            <w:r w:rsidRPr="00A70221">
              <w:t>2-й год плана</w:t>
            </w:r>
          </w:p>
        </w:tc>
        <w:tc>
          <w:tcPr>
            <w:tcW w:w="3863" w:type="pct"/>
            <w:shd w:val="clear" w:color="auto" w:fill="auto"/>
          </w:tcPr>
          <w:p w14:paraId="653BBABC" w14:textId="77777777" w:rsidR="00B87667" w:rsidRPr="00A70221" w:rsidRDefault="00B87667" w:rsidP="00B36EDB">
            <w:pPr>
              <w:pStyle w:val="ASFKTablenorm"/>
              <w:ind w:left="57" w:right="57"/>
            </w:pPr>
            <w:r w:rsidRPr="00A70221">
              <w:t xml:space="preserve">По умолчанию поле заполняется значением </w:t>
            </w:r>
            <w:r w:rsidR="00324E3A">
              <w:t>«</w:t>
            </w:r>
            <w:r w:rsidRPr="00A70221">
              <w:t>0.00</w:t>
            </w:r>
            <w:r w:rsidR="00324E3A">
              <w:t>»</w:t>
            </w:r>
            <w:r w:rsidRPr="00A70221">
              <w:t>.</w:t>
            </w:r>
          </w:p>
          <w:p w14:paraId="3F77A6E6" w14:textId="77777777" w:rsidR="00B87667" w:rsidRPr="00A70221" w:rsidRDefault="00B87667" w:rsidP="00B36EDB">
            <w:pPr>
              <w:pStyle w:val="ASFKTablenorm"/>
              <w:ind w:left="57" w:right="57"/>
            </w:pPr>
            <w:r w:rsidRPr="00A70221">
              <w:lastRenderedPageBreak/>
              <w:t>Может быть изменено пользователем вручную или заполняться автоматически из родительского документа.</w:t>
            </w:r>
          </w:p>
        </w:tc>
      </w:tr>
      <w:tr w:rsidR="00B87667" w:rsidRPr="00A70221" w14:paraId="50D5D1C2" w14:textId="77777777" w:rsidTr="00B36EDB">
        <w:tc>
          <w:tcPr>
            <w:tcW w:w="1137" w:type="pct"/>
            <w:shd w:val="clear" w:color="auto" w:fill="auto"/>
          </w:tcPr>
          <w:p w14:paraId="035953D2" w14:textId="77777777" w:rsidR="00B87667" w:rsidRPr="00A70221" w:rsidRDefault="00B87667" w:rsidP="00B36EDB">
            <w:pPr>
              <w:pStyle w:val="ASFKTablenorm"/>
              <w:ind w:left="57" w:right="57"/>
            </w:pPr>
            <w:r w:rsidRPr="00A70221">
              <w:t>3-й год</w:t>
            </w:r>
          </w:p>
        </w:tc>
        <w:tc>
          <w:tcPr>
            <w:tcW w:w="3863" w:type="pct"/>
            <w:shd w:val="clear" w:color="auto" w:fill="auto"/>
          </w:tcPr>
          <w:p w14:paraId="14F14462" w14:textId="77777777" w:rsidR="00B87667" w:rsidRPr="00A70221" w:rsidRDefault="00B87667" w:rsidP="00B36EDB">
            <w:pPr>
              <w:pStyle w:val="ASFKTablenorm"/>
              <w:ind w:left="57" w:right="57"/>
            </w:pPr>
            <w:r w:rsidRPr="00A70221">
              <w:t xml:space="preserve">По умолчанию поле заполняется значением </w:t>
            </w:r>
            <w:r w:rsidR="00324E3A">
              <w:t>«</w:t>
            </w:r>
            <w:r w:rsidRPr="00A70221">
              <w:t>0.00</w:t>
            </w:r>
            <w:r w:rsidR="00324E3A">
              <w:t>»</w:t>
            </w:r>
            <w:r w:rsidRPr="00A70221">
              <w:t>.</w:t>
            </w:r>
          </w:p>
          <w:p w14:paraId="06D913B6" w14:textId="77777777" w:rsidR="00B87667" w:rsidRPr="00A70221" w:rsidRDefault="00B87667" w:rsidP="00B36EDB">
            <w:pPr>
              <w:pStyle w:val="ASFKTablenorm"/>
              <w:ind w:left="57" w:right="57"/>
            </w:pPr>
            <w:r w:rsidRPr="00A70221">
              <w:t>Может быть изменено пользователем вручную или заполняться автоматически из родительского документа.</w:t>
            </w:r>
          </w:p>
        </w:tc>
      </w:tr>
      <w:tr w:rsidR="00B87667" w:rsidRPr="00A70221" w14:paraId="2AE73FE2" w14:textId="77777777" w:rsidTr="00B36EDB">
        <w:tc>
          <w:tcPr>
            <w:tcW w:w="1137" w:type="pct"/>
            <w:shd w:val="clear" w:color="auto" w:fill="auto"/>
          </w:tcPr>
          <w:p w14:paraId="35DCD280" w14:textId="77777777" w:rsidR="00B87667" w:rsidRPr="00A70221" w:rsidRDefault="00B87667" w:rsidP="00B36EDB">
            <w:pPr>
              <w:pStyle w:val="ASFKTablenorm"/>
              <w:ind w:left="57" w:right="57"/>
            </w:pPr>
            <w:r w:rsidRPr="00A70221">
              <w:t>4-й год</w:t>
            </w:r>
          </w:p>
        </w:tc>
        <w:tc>
          <w:tcPr>
            <w:tcW w:w="3863" w:type="pct"/>
            <w:shd w:val="clear" w:color="auto" w:fill="auto"/>
          </w:tcPr>
          <w:p w14:paraId="738435DD" w14:textId="77777777" w:rsidR="00B87667" w:rsidRPr="00A70221" w:rsidRDefault="00B87667" w:rsidP="00B36EDB">
            <w:pPr>
              <w:pStyle w:val="ASFKTablenorm"/>
              <w:ind w:left="57" w:right="57"/>
            </w:pPr>
            <w:r w:rsidRPr="00A70221">
              <w:t xml:space="preserve">По умолчанию поле заполняется значением </w:t>
            </w:r>
            <w:r w:rsidR="00324E3A">
              <w:t>«</w:t>
            </w:r>
            <w:r w:rsidRPr="00A70221">
              <w:t>0.00</w:t>
            </w:r>
            <w:r w:rsidR="00324E3A">
              <w:t>»</w:t>
            </w:r>
            <w:r w:rsidRPr="00A70221">
              <w:t>.</w:t>
            </w:r>
          </w:p>
          <w:p w14:paraId="3213566C" w14:textId="77777777" w:rsidR="00B87667" w:rsidRPr="00A70221" w:rsidRDefault="00B87667" w:rsidP="00B36EDB">
            <w:pPr>
              <w:pStyle w:val="ASFKTablenorm"/>
              <w:ind w:left="57" w:right="57"/>
            </w:pPr>
            <w:r w:rsidRPr="00A70221">
              <w:t>Может быть изменено пользователем вручную или заполняться автоматически из родительского документа.</w:t>
            </w:r>
          </w:p>
        </w:tc>
      </w:tr>
      <w:tr w:rsidR="00B87667" w:rsidRPr="00A70221" w14:paraId="6C4D36C9" w14:textId="77777777" w:rsidTr="00B36EDB">
        <w:tc>
          <w:tcPr>
            <w:tcW w:w="1137" w:type="pct"/>
            <w:shd w:val="clear" w:color="auto" w:fill="auto"/>
          </w:tcPr>
          <w:p w14:paraId="048A81FE" w14:textId="77777777" w:rsidR="00B87667" w:rsidRPr="00A70221" w:rsidRDefault="00B87667" w:rsidP="00B36EDB">
            <w:pPr>
              <w:pStyle w:val="ASFKTablenorm"/>
              <w:ind w:left="57" w:right="57"/>
            </w:pPr>
            <w:r w:rsidRPr="00A70221">
              <w:t>Последующие годы</w:t>
            </w:r>
          </w:p>
        </w:tc>
        <w:tc>
          <w:tcPr>
            <w:tcW w:w="3863" w:type="pct"/>
            <w:shd w:val="clear" w:color="auto" w:fill="auto"/>
          </w:tcPr>
          <w:p w14:paraId="50A9AC4A" w14:textId="77777777" w:rsidR="00B87667" w:rsidRPr="00A70221" w:rsidRDefault="00B87667" w:rsidP="00B36EDB">
            <w:pPr>
              <w:pStyle w:val="ASFKTablenorm"/>
              <w:ind w:left="57" w:right="57"/>
            </w:pPr>
            <w:r w:rsidRPr="00A70221">
              <w:t xml:space="preserve">По умолчанию поле заполняется значением </w:t>
            </w:r>
            <w:r w:rsidR="00324E3A">
              <w:t>«</w:t>
            </w:r>
            <w:r w:rsidRPr="00A70221">
              <w:t>0.00</w:t>
            </w:r>
            <w:r w:rsidR="00324E3A">
              <w:t>»</w:t>
            </w:r>
            <w:r w:rsidRPr="00A70221">
              <w:t>.</w:t>
            </w:r>
          </w:p>
          <w:p w14:paraId="18436382" w14:textId="77777777" w:rsidR="00B87667" w:rsidRPr="00A70221" w:rsidRDefault="00B87667" w:rsidP="00B36EDB">
            <w:pPr>
              <w:pStyle w:val="ASFKTablenorm"/>
              <w:ind w:left="57" w:right="57"/>
            </w:pPr>
            <w:r w:rsidRPr="00A70221">
              <w:t>Может быть изменено пользователем вручную или заполняться автоматически из родительского документа.</w:t>
            </w:r>
          </w:p>
        </w:tc>
      </w:tr>
      <w:tr w:rsidR="00B87667" w:rsidRPr="00A70221" w14:paraId="2F3F5A6D" w14:textId="77777777" w:rsidTr="00B36EDB">
        <w:tc>
          <w:tcPr>
            <w:tcW w:w="5000" w:type="pct"/>
            <w:gridSpan w:val="2"/>
            <w:shd w:val="clear" w:color="auto" w:fill="auto"/>
          </w:tcPr>
          <w:p w14:paraId="693B9E93" w14:textId="77777777" w:rsidR="00B87667" w:rsidRPr="00A70221" w:rsidRDefault="00B87667" w:rsidP="00B36EDB">
            <w:pPr>
              <w:pStyle w:val="ASFKTablenorm"/>
              <w:ind w:left="57" w:right="57"/>
            </w:pPr>
            <w:r w:rsidRPr="00A70221">
              <w:t xml:space="preserve">Группа полей </w:t>
            </w:r>
            <w:r w:rsidR="00324E3A">
              <w:t>«</w:t>
            </w:r>
            <w:r w:rsidRPr="00A70221">
              <w:t>График оплаты</w:t>
            </w:r>
            <w:r w:rsidR="00324E3A">
              <w:t>»</w:t>
            </w:r>
            <w:r w:rsidRPr="00A70221">
              <w:t xml:space="preserve"> </w:t>
            </w:r>
          </w:p>
        </w:tc>
      </w:tr>
      <w:tr w:rsidR="00B87667" w:rsidRPr="00A70221" w14:paraId="32D984D8" w14:textId="77777777" w:rsidTr="00B36EDB">
        <w:tc>
          <w:tcPr>
            <w:tcW w:w="1137" w:type="pct"/>
            <w:shd w:val="clear" w:color="auto" w:fill="auto"/>
          </w:tcPr>
          <w:p w14:paraId="2C7CC617" w14:textId="77777777" w:rsidR="00B87667" w:rsidRPr="00A70221" w:rsidRDefault="00B87667" w:rsidP="00B36EDB">
            <w:pPr>
              <w:pStyle w:val="ASFKTablenorm"/>
              <w:ind w:left="57" w:right="57"/>
            </w:pPr>
            <w:r w:rsidRPr="00A70221">
              <w:t>Январь</w:t>
            </w:r>
          </w:p>
        </w:tc>
        <w:tc>
          <w:tcPr>
            <w:tcW w:w="3863" w:type="pct"/>
            <w:shd w:val="clear" w:color="auto" w:fill="auto"/>
          </w:tcPr>
          <w:p w14:paraId="49C82690" w14:textId="77777777" w:rsidR="00B87667" w:rsidRPr="00A70221" w:rsidRDefault="00B87667" w:rsidP="00B36EDB">
            <w:pPr>
              <w:pStyle w:val="ASFKTablenorm"/>
              <w:ind w:left="57" w:right="57"/>
            </w:pPr>
            <w:r w:rsidRPr="00A70221">
              <w:t xml:space="preserve">По умолчанию поле заполняется значением </w:t>
            </w:r>
            <w:r w:rsidR="00324E3A">
              <w:t>«</w:t>
            </w:r>
            <w:r w:rsidRPr="00A70221">
              <w:t>0.00</w:t>
            </w:r>
            <w:r w:rsidR="00324E3A">
              <w:t>»</w:t>
            </w:r>
            <w:r w:rsidRPr="00A70221">
              <w:t>.</w:t>
            </w:r>
          </w:p>
          <w:p w14:paraId="1E7C43B9" w14:textId="77777777" w:rsidR="00B87667" w:rsidRPr="00A70221" w:rsidRDefault="00B87667" w:rsidP="00B36EDB">
            <w:pPr>
              <w:pStyle w:val="ASFKTablenorm"/>
              <w:ind w:left="57" w:right="57"/>
            </w:pPr>
            <w:r w:rsidRPr="00A70221">
              <w:t>Значение заполняется автоматически при выборе родительского документа.</w:t>
            </w:r>
          </w:p>
          <w:p w14:paraId="203EC8C8" w14:textId="77777777" w:rsidR="00B87667" w:rsidRDefault="00B87667" w:rsidP="00B36EDB">
            <w:pPr>
              <w:pStyle w:val="ASFKTablenorm"/>
              <w:ind w:left="57" w:right="57"/>
            </w:pPr>
            <w:r w:rsidRPr="00A70221">
              <w:t>Значение вводится вручную.</w:t>
            </w:r>
          </w:p>
          <w:p w14:paraId="23A95974"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6E64EE" w:rsidRPr="00A70221" w14:paraId="5C26679B" w14:textId="77777777" w:rsidTr="00B36EDB">
        <w:tc>
          <w:tcPr>
            <w:tcW w:w="1137" w:type="pct"/>
            <w:shd w:val="clear" w:color="auto" w:fill="auto"/>
          </w:tcPr>
          <w:p w14:paraId="5DCA13CE" w14:textId="77777777" w:rsidR="006E64EE" w:rsidRPr="00A70221" w:rsidRDefault="006E64EE" w:rsidP="00B36EDB">
            <w:pPr>
              <w:pStyle w:val="ASFKTablenorm"/>
              <w:ind w:left="57" w:right="57"/>
            </w:pPr>
            <w:r w:rsidRPr="00A70221">
              <w:t>Февраль</w:t>
            </w:r>
          </w:p>
        </w:tc>
        <w:tc>
          <w:tcPr>
            <w:tcW w:w="3863" w:type="pct"/>
            <w:shd w:val="clear" w:color="auto" w:fill="auto"/>
          </w:tcPr>
          <w:p w14:paraId="2C66AEAA" w14:textId="77777777" w:rsidR="006E64EE" w:rsidRPr="00A70221" w:rsidRDefault="006E64EE" w:rsidP="00B36EDB">
            <w:pPr>
              <w:pStyle w:val="ASFKTablenorm"/>
              <w:ind w:left="57" w:right="57"/>
            </w:pPr>
            <w:r w:rsidRPr="00A70221">
              <w:t xml:space="preserve">По умолчанию поле заполняется значением </w:t>
            </w:r>
            <w:r w:rsidR="00324E3A">
              <w:t>«</w:t>
            </w:r>
            <w:r w:rsidRPr="00A70221">
              <w:t>0.00</w:t>
            </w:r>
            <w:r w:rsidR="00324E3A">
              <w:t>»</w:t>
            </w:r>
            <w:r w:rsidRPr="00A70221">
              <w:t>.</w:t>
            </w:r>
          </w:p>
          <w:p w14:paraId="7A4767A7" w14:textId="77777777" w:rsidR="006E64EE" w:rsidRPr="00A70221" w:rsidRDefault="006E64EE" w:rsidP="00B36EDB">
            <w:pPr>
              <w:pStyle w:val="ASFKTablenorm"/>
              <w:ind w:left="57" w:right="57"/>
            </w:pPr>
            <w:r w:rsidRPr="00A70221">
              <w:t>Значение заполняется автоматически при выборе родительского документа.</w:t>
            </w:r>
          </w:p>
          <w:p w14:paraId="20605ED7" w14:textId="77777777" w:rsidR="006E64EE" w:rsidRDefault="006E64EE" w:rsidP="00B36EDB">
            <w:pPr>
              <w:pStyle w:val="ASFKTablenorm"/>
              <w:ind w:left="57" w:right="57"/>
            </w:pPr>
            <w:r w:rsidRPr="00A70221">
              <w:t>Значение вводится вручную.</w:t>
            </w:r>
          </w:p>
          <w:p w14:paraId="2C232A9C"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6E64EE" w:rsidRPr="00A70221" w14:paraId="60019996" w14:textId="77777777" w:rsidTr="00B36EDB">
        <w:tc>
          <w:tcPr>
            <w:tcW w:w="1137" w:type="pct"/>
            <w:shd w:val="clear" w:color="auto" w:fill="auto"/>
          </w:tcPr>
          <w:p w14:paraId="48618358" w14:textId="77777777" w:rsidR="006E64EE" w:rsidRPr="00A70221" w:rsidRDefault="00084FE6" w:rsidP="00B36EDB">
            <w:pPr>
              <w:pStyle w:val="ASFKTablenorm"/>
              <w:ind w:left="57" w:right="57"/>
            </w:pPr>
            <w:r>
              <w:t>…</w:t>
            </w:r>
          </w:p>
        </w:tc>
        <w:tc>
          <w:tcPr>
            <w:tcW w:w="3863" w:type="pct"/>
            <w:shd w:val="clear" w:color="auto" w:fill="auto"/>
          </w:tcPr>
          <w:p w14:paraId="5FF89F3C" w14:textId="77777777" w:rsidR="006E64EE" w:rsidRPr="00A70221" w:rsidRDefault="00A05FCE" w:rsidP="00B36EDB">
            <w:pPr>
              <w:pStyle w:val="ASFKTablenorm"/>
              <w:ind w:left="57" w:right="57"/>
            </w:pPr>
            <w:r>
              <w:t>…</w:t>
            </w:r>
          </w:p>
        </w:tc>
      </w:tr>
      <w:tr w:rsidR="006E64EE" w:rsidRPr="00A70221" w14:paraId="35B8E3C9" w14:textId="77777777" w:rsidTr="00B36EDB">
        <w:tc>
          <w:tcPr>
            <w:tcW w:w="1137" w:type="pct"/>
            <w:shd w:val="clear" w:color="auto" w:fill="auto"/>
          </w:tcPr>
          <w:p w14:paraId="386DF2B3" w14:textId="77777777" w:rsidR="006E64EE" w:rsidRPr="00A70221" w:rsidRDefault="006E64EE" w:rsidP="00B36EDB">
            <w:pPr>
              <w:pStyle w:val="ASFKTablenorm"/>
              <w:ind w:left="57" w:right="57"/>
            </w:pPr>
            <w:r w:rsidRPr="00A70221">
              <w:t>Декабрь</w:t>
            </w:r>
          </w:p>
        </w:tc>
        <w:tc>
          <w:tcPr>
            <w:tcW w:w="3863" w:type="pct"/>
            <w:shd w:val="clear" w:color="auto" w:fill="auto"/>
          </w:tcPr>
          <w:p w14:paraId="6D048362" w14:textId="77777777" w:rsidR="006E64EE" w:rsidRPr="00A70221" w:rsidRDefault="006E64EE" w:rsidP="00B36EDB">
            <w:pPr>
              <w:pStyle w:val="ASFKTablenorm"/>
              <w:ind w:left="57" w:right="57"/>
            </w:pPr>
            <w:r w:rsidRPr="00A70221">
              <w:t xml:space="preserve">По умолчанию поле заполняется значением </w:t>
            </w:r>
            <w:r w:rsidR="00324E3A">
              <w:t>«</w:t>
            </w:r>
            <w:r w:rsidRPr="00A70221">
              <w:t>0.00</w:t>
            </w:r>
            <w:r w:rsidR="00324E3A">
              <w:t>»</w:t>
            </w:r>
            <w:r w:rsidRPr="00A70221">
              <w:t>.</w:t>
            </w:r>
          </w:p>
          <w:p w14:paraId="613135F1" w14:textId="77777777" w:rsidR="006E64EE" w:rsidRPr="00A70221" w:rsidRDefault="006E64EE" w:rsidP="00B36EDB">
            <w:pPr>
              <w:pStyle w:val="ASFKTablenorm"/>
              <w:ind w:left="57" w:right="57"/>
            </w:pPr>
            <w:r w:rsidRPr="00A70221">
              <w:t>Значение заполняется автоматически при выборе родительского документа.</w:t>
            </w:r>
          </w:p>
          <w:p w14:paraId="37EF5BC2" w14:textId="77777777" w:rsidR="006E64EE" w:rsidRDefault="006E64EE" w:rsidP="00B36EDB">
            <w:pPr>
              <w:pStyle w:val="ASFKTablenorm"/>
              <w:ind w:left="57" w:right="57"/>
            </w:pPr>
            <w:r w:rsidRPr="00A70221">
              <w:t>Значение вводится вручную.</w:t>
            </w:r>
          </w:p>
          <w:p w14:paraId="749FE8F5"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76065F4F" w14:textId="77777777" w:rsidTr="00B36EDB">
        <w:tc>
          <w:tcPr>
            <w:tcW w:w="1137" w:type="pct"/>
            <w:shd w:val="clear" w:color="auto" w:fill="auto"/>
          </w:tcPr>
          <w:p w14:paraId="11075556" w14:textId="77777777" w:rsidR="00B87667" w:rsidRPr="00A70221" w:rsidRDefault="00B87667" w:rsidP="00B36EDB">
            <w:pPr>
              <w:pStyle w:val="ASFKTablenorm"/>
              <w:ind w:left="57" w:right="57"/>
            </w:pPr>
            <w:r w:rsidRPr="00A70221">
              <w:t xml:space="preserve">Сумма по расшифровке </w:t>
            </w:r>
          </w:p>
        </w:tc>
        <w:tc>
          <w:tcPr>
            <w:tcW w:w="3863" w:type="pct"/>
            <w:shd w:val="clear" w:color="auto" w:fill="auto"/>
          </w:tcPr>
          <w:p w14:paraId="61618A60" w14:textId="77777777" w:rsidR="00B87667" w:rsidRPr="00A70221" w:rsidRDefault="00B87667" w:rsidP="00B36EDB">
            <w:pPr>
              <w:pStyle w:val="ASFKTablenorm"/>
              <w:ind w:left="57" w:right="57"/>
            </w:pPr>
            <w:r w:rsidRPr="00A70221">
              <w:t>Значение рассчитывается автоматически как сумма всех строк по всем годам.</w:t>
            </w:r>
          </w:p>
        </w:tc>
      </w:tr>
      <w:tr w:rsidR="00B87667" w:rsidRPr="00A70221" w14:paraId="7799B1B3" w14:textId="77777777" w:rsidTr="00B36EDB">
        <w:tc>
          <w:tcPr>
            <w:tcW w:w="1137" w:type="pct"/>
            <w:shd w:val="clear" w:color="auto" w:fill="auto"/>
          </w:tcPr>
          <w:p w14:paraId="6D83631E" w14:textId="77777777" w:rsidR="00B87667" w:rsidRPr="00A70221" w:rsidRDefault="00B87667" w:rsidP="00B36EDB">
            <w:pPr>
              <w:pStyle w:val="ASFKTablenorm"/>
              <w:ind w:left="57" w:right="57"/>
            </w:pPr>
            <w:r w:rsidRPr="00A70221">
              <w:t>Отклонение</w:t>
            </w:r>
          </w:p>
        </w:tc>
        <w:tc>
          <w:tcPr>
            <w:tcW w:w="3863" w:type="pct"/>
            <w:shd w:val="clear" w:color="auto" w:fill="auto"/>
          </w:tcPr>
          <w:p w14:paraId="647E54D5" w14:textId="77777777" w:rsidR="00B87667" w:rsidRPr="00A70221" w:rsidRDefault="00B87667" w:rsidP="00B36EDB">
            <w:pPr>
              <w:pStyle w:val="ASFKTablenorm"/>
              <w:ind w:left="57" w:right="57"/>
            </w:pPr>
            <w:r w:rsidRPr="00A70221">
              <w:t xml:space="preserve">Значение рассчитывается автоматически. </w:t>
            </w:r>
          </w:p>
          <w:p w14:paraId="5D894E9C" w14:textId="77777777" w:rsidR="00B87667" w:rsidRPr="00A70221" w:rsidRDefault="00B87667" w:rsidP="00B36EDB">
            <w:pPr>
              <w:pStyle w:val="ASFKTablenorm"/>
              <w:ind w:left="57" w:right="57"/>
            </w:pPr>
            <w:r w:rsidRPr="00A70221">
              <w:t>Сравнивается значение, указанное в заголовке и сумма всех строк по всем годам. Значение выводится по модулю.</w:t>
            </w:r>
          </w:p>
        </w:tc>
      </w:tr>
      <w:tr w:rsidR="00B87667" w:rsidRPr="00A70221" w14:paraId="51ADF85E" w14:textId="77777777" w:rsidTr="00B36EDB">
        <w:tc>
          <w:tcPr>
            <w:tcW w:w="5000" w:type="pct"/>
            <w:gridSpan w:val="2"/>
            <w:shd w:val="clear" w:color="auto" w:fill="auto"/>
          </w:tcPr>
          <w:p w14:paraId="5E4329F8" w14:textId="77777777" w:rsidR="00B87667" w:rsidRPr="00A70221" w:rsidRDefault="00B87667" w:rsidP="00B36EDB">
            <w:pPr>
              <w:pStyle w:val="ASFKTablenorm"/>
              <w:ind w:left="57" w:right="57"/>
            </w:pPr>
            <w:r w:rsidRPr="00A70221">
              <w:t xml:space="preserve">Группа полей </w:t>
            </w:r>
            <w:r w:rsidR="00324E3A">
              <w:t>«</w:t>
            </w:r>
            <w:r w:rsidRPr="00A70221">
              <w:t>Контрольные суммы</w:t>
            </w:r>
            <w:r w:rsidR="00324E3A">
              <w:t>»</w:t>
            </w:r>
          </w:p>
        </w:tc>
      </w:tr>
      <w:tr w:rsidR="00B87667" w:rsidRPr="00A70221" w14:paraId="24F30A0A" w14:textId="77777777" w:rsidTr="00B36EDB">
        <w:tc>
          <w:tcPr>
            <w:tcW w:w="1137" w:type="pct"/>
            <w:shd w:val="clear" w:color="auto" w:fill="auto"/>
          </w:tcPr>
          <w:p w14:paraId="1A1E0FDC" w14:textId="77777777" w:rsidR="00B87667" w:rsidRPr="00A70221" w:rsidRDefault="00B87667" w:rsidP="00B36EDB">
            <w:pPr>
              <w:pStyle w:val="ASFKTablenorm"/>
              <w:ind w:left="57" w:right="57"/>
            </w:pPr>
            <w:r w:rsidRPr="00A70221">
              <w:t>Сумма по документу-основанию</w:t>
            </w:r>
          </w:p>
        </w:tc>
        <w:tc>
          <w:tcPr>
            <w:tcW w:w="3863" w:type="pct"/>
            <w:shd w:val="clear" w:color="auto" w:fill="auto"/>
          </w:tcPr>
          <w:p w14:paraId="0E531902" w14:textId="77777777" w:rsidR="00B87667" w:rsidRPr="00A70221" w:rsidRDefault="00B87667" w:rsidP="00B36EDB">
            <w:pPr>
              <w:pStyle w:val="ASFKTablenorm"/>
              <w:ind w:left="57" w:right="57"/>
            </w:pPr>
            <w:r w:rsidRPr="00A70221">
              <w:t xml:space="preserve">Значение заполняется автоматически и является равным полю </w:t>
            </w:r>
            <w:r w:rsidR="00324E3A">
              <w:t>«</w:t>
            </w:r>
            <w:r w:rsidRPr="00A70221">
              <w:t>Сумма в валюте БО</w:t>
            </w:r>
            <w:r w:rsidR="00324E3A">
              <w:t>»</w:t>
            </w:r>
            <w:r w:rsidRPr="00A70221">
              <w:t xml:space="preserve"> (Раздел 1: Реквизиты документа-основания).</w:t>
            </w:r>
          </w:p>
        </w:tc>
      </w:tr>
      <w:tr w:rsidR="00B87667" w:rsidRPr="00A70221" w14:paraId="75EE9767" w14:textId="77777777" w:rsidTr="00B36EDB">
        <w:tc>
          <w:tcPr>
            <w:tcW w:w="1137" w:type="pct"/>
            <w:shd w:val="clear" w:color="auto" w:fill="auto"/>
          </w:tcPr>
          <w:p w14:paraId="1AD4F0D6" w14:textId="77777777" w:rsidR="00B87667" w:rsidRPr="00A70221" w:rsidRDefault="00B87667" w:rsidP="00B36EDB">
            <w:pPr>
              <w:pStyle w:val="ASFKTablenorm"/>
              <w:ind w:left="57" w:right="57"/>
            </w:pPr>
            <w:r w:rsidRPr="00A70221">
              <w:t xml:space="preserve">Сумма по расшифровке </w:t>
            </w:r>
          </w:p>
        </w:tc>
        <w:tc>
          <w:tcPr>
            <w:tcW w:w="3863" w:type="pct"/>
            <w:shd w:val="clear" w:color="auto" w:fill="auto"/>
          </w:tcPr>
          <w:p w14:paraId="7627F4FD" w14:textId="77777777" w:rsidR="00B87667" w:rsidRPr="00A70221" w:rsidRDefault="00B87667" w:rsidP="00B36EDB">
            <w:pPr>
              <w:pStyle w:val="ASFKTablenorm"/>
              <w:ind w:left="57" w:right="57"/>
            </w:pPr>
            <w:r w:rsidRPr="00A70221">
              <w:t>Значение рассчитывается автоматически как сумма всех строк по всем годам всех подитогов по кодам ФАИП.</w:t>
            </w:r>
          </w:p>
        </w:tc>
      </w:tr>
      <w:tr w:rsidR="00B87667" w:rsidRPr="00A70221" w14:paraId="14DF0B3A" w14:textId="77777777" w:rsidTr="00B36EDB">
        <w:tc>
          <w:tcPr>
            <w:tcW w:w="1137" w:type="pct"/>
            <w:shd w:val="clear" w:color="auto" w:fill="auto"/>
          </w:tcPr>
          <w:p w14:paraId="5D33303E" w14:textId="77777777" w:rsidR="00B87667" w:rsidRPr="00A70221" w:rsidRDefault="00B87667" w:rsidP="00B36EDB">
            <w:pPr>
              <w:pStyle w:val="ASFKTablenorm"/>
              <w:ind w:left="57" w:right="57"/>
            </w:pPr>
            <w:r w:rsidRPr="00A70221">
              <w:t xml:space="preserve">Отклонение </w:t>
            </w:r>
          </w:p>
        </w:tc>
        <w:tc>
          <w:tcPr>
            <w:tcW w:w="3863" w:type="pct"/>
            <w:shd w:val="clear" w:color="auto" w:fill="auto"/>
          </w:tcPr>
          <w:p w14:paraId="0FCEB509" w14:textId="77777777" w:rsidR="00B87667" w:rsidRPr="00A70221" w:rsidRDefault="00B87667" w:rsidP="00B36EDB">
            <w:pPr>
              <w:pStyle w:val="ASFKTablenorm"/>
              <w:ind w:left="57" w:right="57"/>
            </w:pPr>
            <w:r w:rsidRPr="00A70221">
              <w:t xml:space="preserve">Значение рассчитывается автоматически. </w:t>
            </w:r>
          </w:p>
          <w:p w14:paraId="0803CD13" w14:textId="77777777" w:rsidR="00B87667" w:rsidRPr="00A70221" w:rsidRDefault="00B87667" w:rsidP="00B36EDB">
            <w:pPr>
              <w:pStyle w:val="ASFKTablenorm"/>
              <w:ind w:left="57" w:right="57"/>
            </w:pPr>
            <w:r w:rsidRPr="00A70221">
              <w:t>Сравнивается значение, указанное в заголовке и сумма всех строк по всем годам. Значение выводится по модулю.</w:t>
            </w:r>
          </w:p>
        </w:tc>
      </w:tr>
    </w:tbl>
    <w:p w14:paraId="4BBE61D3" w14:textId="61709181" w:rsidR="00B87667" w:rsidRPr="00A70221" w:rsidRDefault="00B87667" w:rsidP="00B87667">
      <w:pPr>
        <w:pStyle w:val="ASFKNormal"/>
      </w:pPr>
      <w:r w:rsidRPr="00A70221">
        <w:t xml:space="preserve">ЭФ документа </w:t>
      </w:r>
      <w:r w:rsidR="00324E3A">
        <w:t>«</w:t>
      </w:r>
      <w:r w:rsidRPr="00A70221">
        <w:t>Заявка на перерегистрацию бюджетного обязательства</w:t>
      </w:r>
      <w:r w:rsidR="00324E3A">
        <w:t>»</w:t>
      </w:r>
      <w:r w:rsidRPr="00A70221">
        <w:t xml:space="preserve">, закладка </w:t>
      </w:r>
      <w:r w:rsidR="00324E3A">
        <w:t>«</w:t>
      </w:r>
      <w:r w:rsidRPr="00A70221">
        <w:t>Подписи (4)</w:t>
      </w:r>
      <w:r w:rsidR="00324E3A">
        <w:t>»</w:t>
      </w:r>
      <w:r w:rsidR="00084FE6">
        <w:t xml:space="preserve"> </w:t>
      </w:r>
      <w:r w:rsidR="00084FE6" w:rsidRPr="00A70221">
        <w:t xml:space="preserve">представлена </w:t>
      </w:r>
      <w:r w:rsidR="00084FE6">
        <w:t>н</w:t>
      </w:r>
      <w:r w:rsidR="00084FE6" w:rsidRPr="00A70221">
        <w:t>а рисунке</w:t>
      </w:r>
      <w:r w:rsidR="001A4535" w:rsidRPr="00745D39">
        <w:t> </w:t>
      </w:r>
      <w:r w:rsidR="00084FE6">
        <w:fldChar w:fldCharType="begin"/>
      </w:r>
      <w:r w:rsidR="00084FE6">
        <w:instrText xml:space="preserve"> REF _Ref357521466 \h  \* MERGEFORMAT </w:instrText>
      </w:r>
      <w:r w:rsidR="00084FE6">
        <w:fldChar w:fldCharType="separate"/>
      </w:r>
      <w:r w:rsidR="00980F1C">
        <w:t>156</w:t>
      </w:r>
      <w:r w:rsidR="00084FE6">
        <w:fldChar w:fldCharType="end"/>
      </w:r>
      <w:r w:rsidRPr="00A70221">
        <w:t>.</w:t>
      </w:r>
    </w:p>
    <w:p w14:paraId="61BBA681" w14:textId="77777777" w:rsidR="00B87667" w:rsidRPr="00A70221" w:rsidRDefault="00CF4371" w:rsidP="00B87667">
      <w:pPr>
        <w:pStyle w:val="ASFKFigure"/>
      </w:pPr>
      <w:r>
        <w:rPr>
          <w:noProof/>
        </w:rPr>
        <w:lastRenderedPageBreak/>
        <w:drawing>
          <wp:inline distT="0" distB="0" distL="0" distR="0" wp14:anchorId="7FD4D320" wp14:editId="22B4736E">
            <wp:extent cx="6124575" cy="1828800"/>
            <wp:effectExtent l="0" t="0" r="9525" b="0"/>
            <wp:docPr id="256" name="Рисунок 24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76EF8E4F" w14:textId="67E4261D" w:rsidR="00B87667" w:rsidRPr="00204E68" w:rsidRDefault="00F2392D" w:rsidP="0071154A">
      <w:pPr>
        <w:pStyle w:val="ASFKFigName"/>
      </w:pPr>
      <w:r w:rsidRPr="00204E68">
        <w:fldChar w:fldCharType="begin"/>
      </w:r>
      <w:r w:rsidR="00B87667" w:rsidRPr="00204E68">
        <w:instrText xml:space="preserve"> SEQ Рисунок \* ARABIC </w:instrText>
      </w:r>
      <w:r w:rsidRPr="00204E68">
        <w:fldChar w:fldCharType="separate"/>
      </w:r>
      <w:bookmarkStart w:id="1007" w:name="_Ref357521466"/>
      <w:bookmarkStart w:id="1008" w:name="_Toc126840520"/>
      <w:r w:rsidR="00980F1C">
        <w:rPr>
          <w:noProof/>
        </w:rPr>
        <w:t>156</w:t>
      </w:r>
      <w:bookmarkEnd w:id="1007"/>
      <w:r w:rsidRPr="00204E68">
        <w:fldChar w:fldCharType="end"/>
      </w:r>
      <w:r w:rsidR="00B87667" w:rsidRPr="00204E68">
        <w:t xml:space="preserve">. ЭФ документа </w:t>
      </w:r>
      <w:r w:rsidR="00324E3A">
        <w:t>«</w:t>
      </w:r>
      <w:r w:rsidR="00B87667" w:rsidRPr="00204E68">
        <w:t>Заявка на перерегистрацию бюджетного обязательства</w:t>
      </w:r>
      <w:r w:rsidR="0027431F">
        <w:t>», закладки «</w:t>
      </w:r>
      <w:r w:rsidR="00B87667" w:rsidRPr="00204E68">
        <w:t>Подписи (4)</w:t>
      </w:r>
      <w:r w:rsidR="00324E3A">
        <w:t>»</w:t>
      </w:r>
      <w:bookmarkEnd w:id="1008"/>
    </w:p>
    <w:p w14:paraId="5F3358AB" w14:textId="5B20BF2C" w:rsidR="00B87667" w:rsidRPr="00A70221" w:rsidRDefault="00B87667" w:rsidP="00B87667">
      <w:pPr>
        <w:pStyle w:val="ASFKNormal"/>
      </w:pPr>
      <w:r w:rsidRPr="00A70221">
        <w:t xml:space="preserve">Перечень </w:t>
      </w:r>
      <w:r w:rsidR="00084FE6">
        <w:t xml:space="preserve">полей </w:t>
      </w:r>
      <w:r w:rsidR="00084FE6" w:rsidRPr="00204E68">
        <w:t xml:space="preserve">документа </w:t>
      </w:r>
      <w:r w:rsidR="00084FE6">
        <w:t>«</w:t>
      </w:r>
      <w:r w:rsidR="00084FE6" w:rsidRPr="00204E68">
        <w:t>Заявка на перерегистрацию бюджетного обязательства</w:t>
      </w:r>
      <w:r w:rsidR="00084FE6">
        <w:t>», закладки «</w:t>
      </w:r>
      <w:r w:rsidR="00084FE6" w:rsidRPr="00204E68">
        <w:t>Подписи (4)</w:t>
      </w:r>
      <w:r w:rsidR="00084FE6">
        <w:t>»</w:t>
      </w:r>
      <w:r w:rsidRPr="00A70221">
        <w:t xml:space="preserve"> </w:t>
      </w:r>
      <w:r w:rsidR="0027431F">
        <w:t>приведен в таблице</w:t>
      </w:r>
      <w:r w:rsidR="001A4535" w:rsidRPr="00745D39">
        <w:t> </w:t>
      </w:r>
      <w:r w:rsidR="00F2392D">
        <w:fldChar w:fldCharType="begin"/>
      </w:r>
      <w:r w:rsidR="00F2392D">
        <w:instrText xml:space="preserve"> REF _Ref365468255 \h  \* MERGEFORMAT </w:instrText>
      </w:r>
      <w:r w:rsidR="00F2392D">
        <w:fldChar w:fldCharType="separate"/>
      </w:r>
      <w:r w:rsidR="00980F1C">
        <w:t>51</w:t>
      </w:r>
      <w:r w:rsidR="00F2392D">
        <w:fldChar w:fldCharType="end"/>
      </w:r>
      <w:r w:rsidRPr="00A70221">
        <w:t>.</w:t>
      </w:r>
    </w:p>
    <w:p w14:paraId="4FDD8E95" w14:textId="7D47B05D" w:rsidR="00B87667" w:rsidRPr="00A70221" w:rsidRDefault="00F2392D" w:rsidP="00B87667">
      <w:pPr>
        <w:pStyle w:val="ASFKNameTable"/>
      </w:pPr>
      <w:r w:rsidRPr="00A70221">
        <w:fldChar w:fldCharType="begin"/>
      </w:r>
      <w:r w:rsidR="00B87667" w:rsidRPr="00A70221">
        <w:instrText xml:space="preserve"> SEQ Таблица \* ARABIC </w:instrText>
      </w:r>
      <w:r w:rsidRPr="00A70221">
        <w:fldChar w:fldCharType="separate"/>
      </w:r>
      <w:bookmarkStart w:id="1009" w:name="_Ref365468255"/>
      <w:bookmarkStart w:id="1010" w:name="_Toc126840081"/>
      <w:r w:rsidR="00980F1C">
        <w:rPr>
          <w:noProof/>
        </w:rPr>
        <w:t>51</w:t>
      </w:r>
      <w:bookmarkEnd w:id="1009"/>
      <w:r w:rsidRPr="00A70221">
        <w:fldChar w:fldCharType="end"/>
      </w:r>
      <w:r w:rsidR="00B87667" w:rsidRPr="00A70221">
        <w:t xml:space="preserve">. Описание полей </w:t>
      </w:r>
      <w:r w:rsidR="00084FE6" w:rsidRPr="00204E68">
        <w:t xml:space="preserve">документа </w:t>
      </w:r>
      <w:r w:rsidR="00084FE6">
        <w:t>«</w:t>
      </w:r>
      <w:r w:rsidR="00084FE6" w:rsidRPr="00204E68">
        <w:t>Заявка на перерегистрацию бюджетного обязательства</w:t>
      </w:r>
      <w:r w:rsidR="00084FE6">
        <w:t>», закладки «</w:t>
      </w:r>
      <w:r w:rsidR="00084FE6" w:rsidRPr="00204E68">
        <w:t>Подписи (4)</w:t>
      </w:r>
      <w:r w:rsidR="00084FE6">
        <w:t>»</w:t>
      </w:r>
      <w:bookmarkEnd w:id="10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B87667" w:rsidRPr="00A70221" w14:paraId="482A52DD" w14:textId="77777777" w:rsidTr="00B36EDB">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B3CAA4" w14:textId="77777777" w:rsidR="00B87667" w:rsidRPr="00A70221" w:rsidRDefault="00A70221" w:rsidP="00B87667">
            <w:pPr>
              <w:pStyle w:val="ASFKTableHead"/>
            </w:pPr>
            <w:r>
              <w:t>Наименование</w:t>
            </w:r>
            <w:r w:rsidR="00B87667" w:rsidRPr="00A70221">
              <w:t xml:space="preserve">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971A741" w14:textId="77777777" w:rsidR="00B87667" w:rsidRPr="00A70221" w:rsidRDefault="00B87667" w:rsidP="00B87667">
            <w:pPr>
              <w:pStyle w:val="ASFKTableHead"/>
            </w:pPr>
            <w:r w:rsidRPr="00A70221">
              <w:t>Описание</w:t>
            </w:r>
            <w:r w:rsidR="00A70221">
              <w:t xml:space="preserve"> поля</w:t>
            </w:r>
          </w:p>
        </w:tc>
      </w:tr>
      <w:tr w:rsidR="00B87667" w:rsidRPr="00A70221" w14:paraId="142DA777" w14:textId="77777777" w:rsidTr="00B36EDB">
        <w:tc>
          <w:tcPr>
            <w:tcW w:w="1344" w:type="pct"/>
            <w:shd w:val="clear" w:color="auto" w:fill="auto"/>
          </w:tcPr>
          <w:p w14:paraId="1AB9C87F" w14:textId="77777777" w:rsidR="00B87667" w:rsidRPr="00A70221" w:rsidRDefault="00B87667" w:rsidP="00B36EDB">
            <w:pPr>
              <w:pStyle w:val="ASFKTablenorm"/>
              <w:ind w:left="57" w:right="57"/>
            </w:pPr>
            <w:r w:rsidRPr="00A70221">
              <w:t>Руководитель (уполномоченное им лицо): должность</w:t>
            </w:r>
          </w:p>
        </w:tc>
        <w:tc>
          <w:tcPr>
            <w:tcW w:w="3656" w:type="pct"/>
            <w:shd w:val="clear" w:color="auto" w:fill="auto"/>
          </w:tcPr>
          <w:p w14:paraId="644D6C4D" w14:textId="77777777" w:rsidR="00B87667" w:rsidRDefault="00B87667" w:rsidP="00B36EDB">
            <w:pPr>
              <w:pStyle w:val="ASFKTablenorm"/>
              <w:ind w:left="57" w:right="57"/>
            </w:pPr>
            <w:r w:rsidRPr="00A70221">
              <w:t>Выбирается из списка сотрудников, либо вводится вручную.</w:t>
            </w:r>
          </w:p>
          <w:p w14:paraId="0940C0B5"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7A49647E" w14:textId="77777777" w:rsidTr="00B36EDB">
        <w:tc>
          <w:tcPr>
            <w:tcW w:w="1344" w:type="pct"/>
            <w:shd w:val="clear" w:color="auto" w:fill="auto"/>
          </w:tcPr>
          <w:p w14:paraId="367E2D30" w14:textId="77777777" w:rsidR="00B87667" w:rsidRPr="00A70221" w:rsidRDefault="00B87667" w:rsidP="00B36EDB">
            <w:pPr>
              <w:pStyle w:val="ASFKTablenorm"/>
              <w:ind w:left="57" w:right="57"/>
            </w:pPr>
            <w:r w:rsidRPr="00A70221">
              <w:t>Расшифровка подписи</w:t>
            </w:r>
          </w:p>
        </w:tc>
        <w:tc>
          <w:tcPr>
            <w:tcW w:w="3656" w:type="pct"/>
            <w:shd w:val="clear" w:color="auto" w:fill="auto"/>
          </w:tcPr>
          <w:p w14:paraId="219863AE" w14:textId="77777777" w:rsidR="00B87667" w:rsidRDefault="00B87667" w:rsidP="00B36EDB">
            <w:pPr>
              <w:pStyle w:val="ASFKTablenorm"/>
              <w:ind w:left="57" w:right="57"/>
            </w:pPr>
            <w:r w:rsidRPr="00A70221">
              <w:t xml:space="preserve">Значение заполняется автоматически из </w:t>
            </w:r>
            <w:r w:rsidR="00A04869">
              <w:t>справочника «Сотрудники»</w:t>
            </w:r>
            <w:r w:rsidRPr="00A70221">
              <w:t xml:space="preserve"> после заполнения поля Руководитель (уполномоченное им лицо): должность. Может быть изменено вручную.</w:t>
            </w:r>
          </w:p>
          <w:p w14:paraId="6E34CA7F" w14:textId="77777777" w:rsidR="006E64EE" w:rsidRPr="00A70221" w:rsidRDefault="006E64EE" w:rsidP="00B36EDB">
            <w:pPr>
              <w:pStyle w:val="ASFKTablenorm"/>
              <w:ind w:left="57" w:right="57"/>
            </w:pPr>
            <w:r w:rsidRPr="00B11F4A">
              <w:t>Для ОФК off-line</w:t>
            </w:r>
            <w:r w:rsidRPr="003A239A">
              <w:t xml:space="preserve"> заполняется вручную.</w:t>
            </w:r>
          </w:p>
        </w:tc>
      </w:tr>
      <w:tr w:rsidR="00B87667" w:rsidRPr="00A70221" w14:paraId="0B011BFC" w14:textId="77777777" w:rsidTr="00B36EDB">
        <w:tc>
          <w:tcPr>
            <w:tcW w:w="1344" w:type="pct"/>
            <w:shd w:val="clear" w:color="auto" w:fill="auto"/>
          </w:tcPr>
          <w:p w14:paraId="6CA12770" w14:textId="77777777" w:rsidR="00B87667" w:rsidRPr="00A70221" w:rsidRDefault="00B87667" w:rsidP="00B36EDB">
            <w:pPr>
              <w:pStyle w:val="ASFKTablenorm"/>
              <w:ind w:left="57" w:right="57"/>
            </w:pPr>
            <w:r w:rsidRPr="00A70221">
              <w:t>Дата подписания</w:t>
            </w:r>
          </w:p>
        </w:tc>
        <w:tc>
          <w:tcPr>
            <w:tcW w:w="3656" w:type="pct"/>
            <w:shd w:val="clear" w:color="auto" w:fill="auto"/>
          </w:tcPr>
          <w:p w14:paraId="7D72E2A7" w14:textId="77777777" w:rsidR="00B87667" w:rsidRPr="00A70221" w:rsidRDefault="00B87667" w:rsidP="00B36EDB">
            <w:pPr>
              <w:pStyle w:val="ASFKTablenorm"/>
              <w:ind w:left="57" w:right="57"/>
            </w:pPr>
            <w:r w:rsidRPr="00A70221">
              <w:t xml:space="preserve">По умолчанию текущая дата. </w:t>
            </w:r>
          </w:p>
          <w:p w14:paraId="3B6E2152" w14:textId="77777777" w:rsidR="00B87667" w:rsidRPr="00A70221" w:rsidRDefault="00B87667" w:rsidP="00B36EDB">
            <w:pPr>
              <w:pStyle w:val="ASFKTablenorm"/>
              <w:ind w:left="57" w:right="57"/>
            </w:pPr>
            <w:r w:rsidRPr="00A70221">
              <w:t>Значение вводится вручную или выбирается из системного календаря.</w:t>
            </w:r>
          </w:p>
        </w:tc>
      </w:tr>
      <w:tr w:rsidR="00B87667" w:rsidRPr="00A70221" w14:paraId="720C9042" w14:textId="77777777" w:rsidTr="00B36EDB">
        <w:tc>
          <w:tcPr>
            <w:tcW w:w="1344" w:type="pct"/>
            <w:shd w:val="clear" w:color="auto" w:fill="auto"/>
          </w:tcPr>
          <w:p w14:paraId="449B5A2E" w14:textId="77777777" w:rsidR="00B87667" w:rsidRPr="00A70221" w:rsidRDefault="00B87667" w:rsidP="00B36EDB">
            <w:pPr>
              <w:pStyle w:val="ASFKTablenorm"/>
              <w:ind w:left="57" w:right="57"/>
            </w:pPr>
            <w:r w:rsidRPr="00A70221">
              <w:t>Должность исполнителя</w:t>
            </w:r>
          </w:p>
        </w:tc>
        <w:tc>
          <w:tcPr>
            <w:tcW w:w="3656" w:type="pct"/>
            <w:shd w:val="clear" w:color="auto" w:fill="auto"/>
          </w:tcPr>
          <w:p w14:paraId="16DF6311" w14:textId="77777777" w:rsidR="00B87667" w:rsidRPr="00A70221" w:rsidRDefault="00B87667" w:rsidP="00B36EDB">
            <w:pPr>
              <w:pStyle w:val="ASFKTablenorm"/>
              <w:ind w:left="57" w:right="57"/>
            </w:pPr>
            <w:r w:rsidRPr="00A70221">
              <w:t xml:space="preserve">Не заполняется. </w:t>
            </w:r>
          </w:p>
          <w:p w14:paraId="12E83A2D" w14:textId="77777777" w:rsidR="00B87667" w:rsidRPr="00A70221" w:rsidRDefault="00B87667" w:rsidP="00B36EDB">
            <w:pPr>
              <w:pStyle w:val="ASFKTablenorm"/>
              <w:ind w:left="57" w:right="57"/>
            </w:pPr>
            <w:r w:rsidRPr="00A70221">
              <w:t>Закрыто на редактирование.</w:t>
            </w:r>
          </w:p>
        </w:tc>
      </w:tr>
      <w:tr w:rsidR="00B87667" w:rsidRPr="00A70221" w14:paraId="3DC17A37" w14:textId="77777777" w:rsidTr="00B36EDB">
        <w:tc>
          <w:tcPr>
            <w:tcW w:w="1344" w:type="pct"/>
            <w:shd w:val="clear" w:color="auto" w:fill="auto"/>
          </w:tcPr>
          <w:p w14:paraId="670731DB" w14:textId="77777777" w:rsidR="00B87667" w:rsidRPr="00A70221" w:rsidRDefault="00B87667" w:rsidP="00B36EDB">
            <w:pPr>
              <w:pStyle w:val="ASFKTablenorm"/>
              <w:ind w:left="57" w:right="57"/>
            </w:pPr>
            <w:r w:rsidRPr="00A70221">
              <w:t>Расшифровка подписи</w:t>
            </w:r>
          </w:p>
        </w:tc>
        <w:tc>
          <w:tcPr>
            <w:tcW w:w="3656" w:type="pct"/>
            <w:shd w:val="clear" w:color="auto" w:fill="auto"/>
          </w:tcPr>
          <w:p w14:paraId="1A107E65" w14:textId="77777777" w:rsidR="00B87667" w:rsidRPr="00A70221" w:rsidRDefault="00B87667" w:rsidP="00B36EDB">
            <w:pPr>
              <w:pStyle w:val="ASFKTablenorm"/>
              <w:ind w:left="57" w:right="57"/>
            </w:pPr>
            <w:r w:rsidRPr="00A70221">
              <w:t xml:space="preserve">Не заполняется. </w:t>
            </w:r>
          </w:p>
          <w:p w14:paraId="05CDA862" w14:textId="77777777" w:rsidR="00B87667" w:rsidRPr="00A70221" w:rsidRDefault="00B87667" w:rsidP="00B36EDB">
            <w:pPr>
              <w:pStyle w:val="ASFKTablenorm"/>
              <w:ind w:left="57" w:right="57"/>
            </w:pPr>
            <w:r w:rsidRPr="00A70221">
              <w:t>Закрыто на редактирование.</w:t>
            </w:r>
          </w:p>
        </w:tc>
      </w:tr>
      <w:tr w:rsidR="00B87667" w:rsidRPr="00A70221" w14:paraId="64BBB690" w14:textId="77777777" w:rsidTr="00B36EDB">
        <w:tc>
          <w:tcPr>
            <w:tcW w:w="1344" w:type="pct"/>
            <w:shd w:val="clear" w:color="auto" w:fill="auto"/>
          </w:tcPr>
          <w:p w14:paraId="427A55D0" w14:textId="77777777" w:rsidR="00B87667" w:rsidRPr="00A70221" w:rsidRDefault="00B87667" w:rsidP="00B36EDB">
            <w:pPr>
              <w:pStyle w:val="ASFKTablenorm"/>
              <w:ind w:left="57" w:right="57"/>
            </w:pPr>
            <w:r w:rsidRPr="00A70221">
              <w:t>Телефон исполнителя</w:t>
            </w:r>
          </w:p>
        </w:tc>
        <w:tc>
          <w:tcPr>
            <w:tcW w:w="3656" w:type="pct"/>
            <w:shd w:val="clear" w:color="auto" w:fill="auto"/>
          </w:tcPr>
          <w:p w14:paraId="6A3AF17D" w14:textId="77777777" w:rsidR="00B87667" w:rsidRPr="00A70221" w:rsidRDefault="00B87667" w:rsidP="00B36EDB">
            <w:pPr>
              <w:pStyle w:val="ASFKTablenorm"/>
              <w:ind w:left="57" w:right="57"/>
            </w:pPr>
            <w:r w:rsidRPr="00A70221">
              <w:t xml:space="preserve">Не заполняется. </w:t>
            </w:r>
          </w:p>
          <w:p w14:paraId="724F3BF2" w14:textId="77777777" w:rsidR="00B87667" w:rsidRPr="00A70221" w:rsidRDefault="00B87667" w:rsidP="00B36EDB">
            <w:pPr>
              <w:pStyle w:val="ASFKTablenorm"/>
              <w:ind w:left="57" w:right="57"/>
            </w:pPr>
            <w:r w:rsidRPr="00A70221">
              <w:t>Закрыто на редактирование.</w:t>
            </w:r>
          </w:p>
        </w:tc>
      </w:tr>
      <w:tr w:rsidR="00B87667" w:rsidRPr="00A70221" w14:paraId="59959F5E" w14:textId="77777777" w:rsidTr="00B36EDB">
        <w:tc>
          <w:tcPr>
            <w:tcW w:w="1344" w:type="pct"/>
            <w:shd w:val="clear" w:color="auto" w:fill="auto"/>
          </w:tcPr>
          <w:p w14:paraId="105791B3" w14:textId="77777777" w:rsidR="00B87667" w:rsidRPr="00A70221" w:rsidRDefault="00B87667" w:rsidP="00B36EDB">
            <w:pPr>
              <w:pStyle w:val="ASFKTablenorm"/>
              <w:ind w:left="57" w:right="57"/>
            </w:pPr>
            <w:r w:rsidRPr="00A70221">
              <w:t>Дата регистрации в ФК</w:t>
            </w:r>
          </w:p>
        </w:tc>
        <w:tc>
          <w:tcPr>
            <w:tcW w:w="3656" w:type="pct"/>
            <w:shd w:val="clear" w:color="auto" w:fill="auto"/>
          </w:tcPr>
          <w:p w14:paraId="0A7D3C46" w14:textId="77777777" w:rsidR="00B87667" w:rsidRPr="00A70221" w:rsidRDefault="00B87667" w:rsidP="00B36EDB">
            <w:pPr>
              <w:pStyle w:val="ASFKTablenorm"/>
              <w:ind w:left="57" w:right="57"/>
            </w:pPr>
            <w:r w:rsidRPr="00A70221">
              <w:t xml:space="preserve">Не заполняется. </w:t>
            </w:r>
          </w:p>
          <w:p w14:paraId="017DFE68" w14:textId="77777777" w:rsidR="00B87667" w:rsidRPr="00A70221" w:rsidRDefault="00B87667" w:rsidP="00B36EDB">
            <w:pPr>
              <w:pStyle w:val="ASFKTablenorm"/>
              <w:ind w:left="57" w:right="57"/>
            </w:pPr>
            <w:r w:rsidRPr="00A70221">
              <w:t>Закрыто на редактирование.</w:t>
            </w:r>
          </w:p>
        </w:tc>
      </w:tr>
      <w:tr w:rsidR="00B87667" w:rsidRPr="00A70221" w14:paraId="227BFB30" w14:textId="77777777" w:rsidTr="00B36EDB">
        <w:tc>
          <w:tcPr>
            <w:tcW w:w="1344" w:type="pct"/>
            <w:shd w:val="clear" w:color="auto" w:fill="auto"/>
          </w:tcPr>
          <w:p w14:paraId="5C0FACD8" w14:textId="77777777" w:rsidR="00B87667" w:rsidRPr="00A70221" w:rsidRDefault="00B87667" w:rsidP="00B36EDB">
            <w:pPr>
              <w:pStyle w:val="ASFKTablenorm"/>
              <w:ind w:left="57" w:right="57"/>
            </w:pPr>
            <w:r w:rsidRPr="00A70221">
              <w:t>Примечание</w:t>
            </w:r>
          </w:p>
        </w:tc>
        <w:tc>
          <w:tcPr>
            <w:tcW w:w="3656" w:type="pct"/>
            <w:shd w:val="clear" w:color="auto" w:fill="auto"/>
          </w:tcPr>
          <w:p w14:paraId="6066BBA6" w14:textId="77777777" w:rsidR="00B87667" w:rsidRPr="00A70221" w:rsidRDefault="00B87667" w:rsidP="00B36EDB">
            <w:pPr>
              <w:pStyle w:val="ASFKTablenorm"/>
              <w:ind w:left="57" w:right="57"/>
            </w:pPr>
            <w:r w:rsidRPr="00A70221">
              <w:t xml:space="preserve">Не заполняется. </w:t>
            </w:r>
          </w:p>
          <w:p w14:paraId="6039BFB2" w14:textId="77777777" w:rsidR="00B87667" w:rsidRPr="00A70221" w:rsidRDefault="00B87667" w:rsidP="00B36EDB">
            <w:pPr>
              <w:pStyle w:val="ASFKTablenorm"/>
              <w:ind w:left="57" w:right="57"/>
            </w:pPr>
            <w:r w:rsidRPr="00A70221">
              <w:t>Закрыто на редактирование.</w:t>
            </w:r>
          </w:p>
        </w:tc>
      </w:tr>
    </w:tbl>
    <w:p w14:paraId="09602D05" w14:textId="77777777" w:rsidR="00B87667" w:rsidRPr="006F662C" w:rsidRDefault="00B87667" w:rsidP="00B87667">
      <w:pPr>
        <w:pStyle w:val="32"/>
      </w:pPr>
      <w:bookmarkStart w:id="1011" w:name="_Toc333221003"/>
      <w:bookmarkStart w:id="1012" w:name="_Ref333221994"/>
      <w:bookmarkStart w:id="1013" w:name="_Ref333223760"/>
      <w:bookmarkStart w:id="1014" w:name="_Ref333930071"/>
      <w:bookmarkStart w:id="1015" w:name="_Ref336337173"/>
      <w:bookmarkStart w:id="1016" w:name="_Ref343771091"/>
      <w:bookmarkStart w:id="1017" w:name="_Ref364935689"/>
      <w:bookmarkStart w:id="1018" w:name="_Toc409434022"/>
      <w:bookmarkStart w:id="1019" w:name="_Toc410656426"/>
      <w:bookmarkStart w:id="1020" w:name="_Toc420936467"/>
      <w:bookmarkStart w:id="1021" w:name="_Toc424289355"/>
      <w:bookmarkStart w:id="1022" w:name="_Ref478392107"/>
      <w:bookmarkStart w:id="1023" w:name="_Ref488842792"/>
      <w:bookmarkStart w:id="1024" w:name="_Toc126839914"/>
      <w:bookmarkStart w:id="1025" w:name="_Toc225934619"/>
      <w:bookmarkStart w:id="1026" w:name="_Toc232827384"/>
      <w:bookmarkStart w:id="1027" w:name="_Ref284931378"/>
      <w:bookmarkStart w:id="1028" w:name="_Ref318188067"/>
      <w:bookmarkStart w:id="1029" w:name="_Ref321825501"/>
      <w:r w:rsidRPr="006F662C">
        <w:t>Исполнительный документ</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49ABBE5B" w14:textId="77777777" w:rsidR="00B87667" w:rsidRPr="006F662C" w:rsidRDefault="00B87667" w:rsidP="00B87667">
      <w:pPr>
        <w:pStyle w:val="ASFKNormal"/>
      </w:pPr>
      <w:r w:rsidRPr="006F662C">
        <w:t xml:space="preserve">Взыскатель предоставляет в ОрФК по месту обслуживания лицевого счета должника (ПБС-должника, БУ-должника или АУ-должника) исполнительный лист (постановление о списании средств) и другие документы в бумажном виде. ОрФК создает документ </w:t>
      </w:r>
      <w:r w:rsidR="00324E3A">
        <w:t>«</w:t>
      </w:r>
      <w:r w:rsidRPr="006F662C">
        <w:t>Исполнительный документ</w:t>
      </w:r>
      <w:r w:rsidR="00324E3A">
        <w:t>»</w:t>
      </w:r>
      <w:r w:rsidRPr="006F662C">
        <w:t>, заполняя все атрибуты кроме строчной части.</w:t>
      </w:r>
    </w:p>
    <w:p w14:paraId="4BC553DC" w14:textId="77777777" w:rsidR="00385435" w:rsidRPr="00FF7624" w:rsidRDefault="00385435" w:rsidP="00385435">
      <w:pPr>
        <w:pStyle w:val="ASFKNormal"/>
      </w:pPr>
      <w:r w:rsidRPr="00FF7624">
        <w:lastRenderedPageBreak/>
        <w:t>В случае предоставления исполнительного листа в ОФК, применяется следующий порядок обработки документа:</w:t>
      </w:r>
    </w:p>
    <w:p w14:paraId="6C2EF649" w14:textId="77777777" w:rsidR="00385435" w:rsidRPr="00FF7624" w:rsidRDefault="00385435" w:rsidP="00385435">
      <w:pPr>
        <w:pStyle w:val="ASFKListmark1"/>
      </w:pPr>
      <w:r w:rsidRPr="00FF7624">
        <w:t>данные по исполнительному листу вводятся на АРМ ОФК как ЭД «Исполнительный документ» или «Исполнительный документ по периодическим выплатам»;</w:t>
      </w:r>
    </w:p>
    <w:p w14:paraId="60AB46C7" w14:textId="77777777" w:rsidR="00385435" w:rsidRPr="00FF7624" w:rsidRDefault="00385435" w:rsidP="00385435">
      <w:pPr>
        <w:pStyle w:val="ASFKListmark1"/>
      </w:pPr>
      <w:r w:rsidRPr="00FF7624">
        <w:t>далее документ подписывается и передается через СУФД в учетную систему УФК;</w:t>
      </w:r>
    </w:p>
    <w:p w14:paraId="25C72EAA" w14:textId="77777777" w:rsidR="00385435" w:rsidRPr="00FF7624" w:rsidRDefault="00385435" w:rsidP="00385435">
      <w:pPr>
        <w:pStyle w:val="ASFKListmark1"/>
      </w:pPr>
      <w:r w:rsidRPr="00FF7624">
        <w:t>документ ставится на учет в УФК, при этом на АРМ ОФК передается статус «Принято» из учетной системы;</w:t>
      </w:r>
    </w:p>
    <w:p w14:paraId="6555F896" w14:textId="77777777" w:rsidR="00385435" w:rsidRPr="00FF7624" w:rsidRDefault="00385435" w:rsidP="00385435">
      <w:pPr>
        <w:pStyle w:val="ASFKListmark1"/>
      </w:pPr>
      <w:r w:rsidRPr="00FF7624">
        <w:t xml:space="preserve">после этого документ доставляется с АРМ ОФК на АРМ ПБС или АРМ НУБП (БУ). В случае если у ПБС (БУ) нет АРМ СУФД, пользователь на АРМ ОФК инициирует завершение процесса доставки ЭД, нажав кнопку </w:t>
      </w:r>
      <w:r w:rsidRPr="00FF7624">
        <w:rPr>
          <w:noProof/>
        </w:rPr>
        <w:drawing>
          <wp:inline distT="0" distB="0" distL="0" distR="0" wp14:anchorId="2E2E819D" wp14:editId="492F25D2">
            <wp:extent cx="152400" cy="152400"/>
            <wp:effectExtent l="0" t="0" r="0" b="0"/>
            <wp:docPr id="734" name="Рисунок 734" descr="Sna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nap12"/>
                    <pic:cNvPicPr>
                      <a:picLocks noChangeAspect="1" noChangeArrowheads="1"/>
                    </pic:cNvPicPr>
                  </pic:nvPicPr>
                  <pic:blipFill>
                    <a:blip r:embed="rId226">
                      <a:lum bright="-10000" contrast="2000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FF7624">
        <w:t> (Завершить доставку).</w:t>
      </w:r>
    </w:p>
    <w:p w14:paraId="5CB282F9" w14:textId="77777777" w:rsidR="00B87667" w:rsidRPr="006F662C" w:rsidRDefault="00B87667" w:rsidP="00B87667">
      <w:pPr>
        <w:pStyle w:val="ASFKNormal"/>
      </w:pPr>
      <w:r w:rsidRPr="006F662C">
        <w:t>Документ также может быть создан в учетной системе УФК (ЦАФК) и передан ПБС (БУ) через СУФД.</w:t>
      </w:r>
    </w:p>
    <w:p w14:paraId="47576319" w14:textId="21C155EA" w:rsidR="00B87667" w:rsidRPr="006F662C" w:rsidRDefault="00E21D53" w:rsidP="00B87667">
      <w:pPr>
        <w:pStyle w:val="ASFKNormal"/>
      </w:pPr>
      <w:r>
        <w:t>Для работы с документами «</w:t>
      </w:r>
      <w:r w:rsidR="00B87667" w:rsidRPr="006F662C">
        <w:t>Исполнительный документ</w:t>
      </w:r>
      <w:r w:rsidR="00324E3A">
        <w:t>»</w:t>
      </w:r>
      <w:r w:rsidR="00B87667" w:rsidRPr="006F662C">
        <w:t xml:space="preserve"> следует перейти в пункт меню </w:t>
      </w:r>
      <w:r w:rsidR="00324E3A">
        <w:t>«</w:t>
      </w:r>
      <w:r w:rsidR="00B87667" w:rsidRPr="006F662C">
        <w:t>Документы – Регистрация и учет обязательств – Карточки учета БО – Исполнительный документ</w:t>
      </w:r>
      <w:r w:rsidR="00324E3A">
        <w:t>»</w:t>
      </w:r>
      <w:r w:rsidR="00B87667" w:rsidRPr="006F662C">
        <w:t>. Откроется ЭФ списка документов, представленная на рисунке </w:t>
      </w:r>
      <w:r w:rsidR="00F2392D">
        <w:fldChar w:fldCharType="begin"/>
      </w:r>
      <w:r w:rsidR="00F2392D">
        <w:instrText xml:space="preserve"> REF _Ref333223430 \h  \* MERGEFORMAT </w:instrText>
      </w:r>
      <w:r w:rsidR="00F2392D">
        <w:fldChar w:fldCharType="separate"/>
      </w:r>
      <w:r w:rsidR="00980F1C">
        <w:t>157</w:t>
      </w:r>
      <w:r w:rsidR="00F2392D">
        <w:fldChar w:fldCharType="end"/>
      </w:r>
      <w:r w:rsidR="00B87667" w:rsidRPr="006F662C">
        <w:t>.</w:t>
      </w:r>
    </w:p>
    <w:p w14:paraId="7E818B59" w14:textId="77777777" w:rsidR="00B87667" w:rsidRPr="006F662C" w:rsidRDefault="00CF4371" w:rsidP="00B87667">
      <w:pPr>
        <w:pStyle w:val="ASFKFigure"/>
      </w:pPr>
      <w:r>
        <w:rPr>
          <w:noProof/>
        </w:rPr>
        <w:drawing>
          <wp:inline distT="0" distB="0" distL="0" distR="0" wp14:anchorId="7FBCFFB9" wp14:editId="10AB6853">
            <wp:extent cx="6134100" cy="4200525"/>
            <wp:effectExtent l="0" t="0" r="0" b="9525"/>
            <wp:docPr id="257" name="Рисунок 257"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0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34100" cy="4200525"/>
                    </a:xfrm>
                    <a:prstGeom prst="rect">
                      <a:avLst/>
                    </a:prstGeom>
                    <a:noFill/>
                    <a:ln>
                      <a:noFill/>
                    </a:ln>
                  </pic:spPr>
                </pic:pic>
              </a:graphicData>
            </a:graphic>
          </wp:inline>
        </w:drawing>
      </w:r>
    </w:p>
    <w:p w14:paraId="4ACBCA4B" w14:textId="5545053C"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030" w:name="_Ref333223430"/>
      <w:bookmarkStart w:id="1031" w:name="_Toc126840521"/>
      <w:r w:rsidR="00980F1C">
        <w:rPr>
          <w:noProof/>
        </w:rPr>
        <w:t>157</w:t>
      </w:r>
      <w:bookmarkEnd w:id="1030"/>
      <w:r>
        <w:rPr>
          <w:noProof/>
        </w:rPr>
        <w:fldChar w:fldCharType="end"/>
      </w:r>
      <w:r w:rsidR="00B87667" w:rsidRPr="00204E68">
        <w:t xml:space="preserve">. ЭФ списка документов </w:t>
      </w:r>
      <w:r w:rsidR="00324E3A">
        <w:t>«</w:t>
      </w:r>
      <w:r w:rsidR="00B87667" w:rsidRPr="00204E68">
        <w:t>Исполнительный документ</w:t>
      </w:r>
      <w:r w:rsidR="00324E3A">
        <w:t>»</w:t>
      </w:r>
      <w:bookmarkEnd w:id="1031"/>
    </w:p>
    <w:p w14:paraId="071C8DEB" w14:textId="77777777" w:rsidR="00B87667" w:rsidRPr="006F662C" w:rsidRDefault="00B87667" w:rsidP="00C52467">
      <w:pPr>
        <w:pStyle w:val="41"/>
      </w:pPr>
      <w:r w:rsidRPr="006F662C">
        <w:t>Доступные операции</w:t>
      </w:r>
    </w:p>
    <w:p w14:paraId="6D7D2EB6" w14:textId="77777777" w:rsidR="00B87667" w:rsidRPr="006F662C" w:rsidRDefault="00B87667" w:rsidP="00B87667">
      <w:pPr>
        <w:pStyle w:val="ASFKNormal"/>
      </w:pPr>
      <w:r w:rsidRPr="006F662C">
        <w:t xml:space="preserve">На АРМ </w:t>
      </w:r>
      <w:r w:rsidR="0061787C">
        <w:t xml:space="preserve">Офлайн </w:t>
      </w:r>
      <w:r w:rsidR="00FE1681">
        <w:t>(</w:t>
      </w:r>
      <w:r w:rsidR="0061787C">
        <w:t xml:space="preserve">НУБП, ОФК, </w:t>
      </w:r>
      <w:r w:rsidRPr="006F662C">
        <w:t>ПБС</w:t>
      </w:r>
      <w:r w:rsidR="00FE1681">
        <w:t>)</w:t>
      </w:r>
      <w:r w:rsidRPr="006F662C">
        <w:t xml:space="preserve"> доступны следующие операции над документом:</w:t>
      </w:r>
    </w:p>
    <w:p w14:paraId="7675DAC0" w14:textId="77777777" w:rsidR="0061787C" w:rsidRDefault="0061787C" w:rsidP="00B87667">
      <w:pPr>
        <w:pStyle w:val="ASFKListmark1"/>
      </w:pPr>
      <w:r>
        <w:t>Для входящих документов:</w:t>
      </w:r>
    </w:p>
    <w:p w14:paraId="2255E17A" w14:textId="77777777" w:rsidR="00B87667" w:rsidRPr="006F662C" w:rsidRDefault="00B87667" w:rsidP="0061787C">
      <w:pPr>
        <w:pStyle w:val="ASFKListmark2"/>
      </w:pPr>
      <w:r w:rsidRPr="006F662C">
        <w:t xml:space="preserve">импорт из </w:t>
      </w:r>
      <w:r w:rsidR="00180DDD">
        <w:t>OEBS</w:t>
      </w:r>
      <w:r w:rsidRPr="006F662C">
        <w:t>;</w:t>
      </w:r>
    </w:p>
    <w:p w14:paraId="53B7C42F" w14:textId="77777777" w:rsidR="00B87667" w:rsidRPr="006F662C" w:rsidRDefault="00B87667" w:rsidP="0061787C">
      <w:pPr>
        <w:pStyle w:val="ASFKListmark2"/>
      </w:pPr>
      <w:r w:rsidRPr="006F662C">
        <w:t>просмотр;</w:t>
      </w:r>
    </w:p>
    <w:p w14:paraId="4BEE2820" w14:textId="77777777" w:rsidR="00B87667" w:rsidRPr="006F662C" w:rsidRDefault="00B87667" w:rsidP="0061787C">
      <w:pPr>
        <w:pStyle w:val="ASFKListmark2"/>
      </w:pPr>
      <w:r w:rsidRPr="006F662C">
        <w:t xml:space="preserve">просмотр и проверка </w:t>
      </w:r>
      <w:r w:rsidR="00C1683D">
        <w:t>ЭП</w:t>
      </w:r>
      <w:r w:rsidRPr="006F662C">
        <w:t xml:space="preserve">; </w:t>
      </w:r>
    </w:p>
    <w:p w14:paraId="0A86206E" w14:textId="77777777" w:rsidR="0061787C" w:rsidRDefault="00B87667" w:rsidP="0061787C">
      <w:pPr>
        <w:pStyle w:val="ASFKListmark2"/>
      </w:pPr>
      <w:r w:rsidRPr="006F662C">
        <w:t>печать.</w:t>
      </w:r>
      <w:r w:rsidR="0061787C" w:rsidRPr="0061787C">
        <w:t xml:space="preserve"> </w:t>
      </w:r>
    </w:p>
    <w:p w14:paraId="5696D667" w14:textId="77777777" w:rsidR="00837199" w:rsidRDefault="00837199" w:rsidP="00837199">
      <w:pPr>
        <w:pStyle w:val="ASFKListmark1"/>
      </w:pPr>
      <w:r>
        <w:lastRenderedPageBreak/>
        <w:t>Для исходящих документов (н</w:t>
      </w:r>
      <w:r w:rsidRPr="006F662C">
        <w:t xml:space="preserve">а АРМ </w:t>
      </w:r>
      <w:r>
        <w:t xml:space="preserve">Офлайн </w:t>
      </w:r>
      <w:r w:rsidR="00180DDD">
        <w:t>(</w:t>
      </w:r>
      <w:r>
        <w:t>ОФК</w:t>
      </w:r>
      <w:r w:rsidR="00180DDD">
        <w:t>)</w:t>
      </w:r>
      <w:r>
        <w:t>):</w:t>
      </w:r>
    </w:p>
    <w:p w14:paraId="73AC2154" w14:textId="77777777" w:rsidR="00837199" w:rsidRPr="00424CF0" w:rsidRDefault="00837199" w:rsidP="00837199">
      <w:pPr>
        <w:pStyle w:val="ASFKListmark2"/>
      </w:pPr>
      <w:r w:rsidRPr="00424CF0">
        <w:t>ввод вручную;</w:t>
      </w:r>
    </w:p>
    <w:p w14:paraId="2D8793A5" w14:textId="77777777" w:rsidR="00837199" w:rsidRPr="00424CF0" w:rsidRDefault="00837199" w:rsidP="00837199">
      <w:pPr>
        <w:pStyle w:val="ASFKListmark2"/>
      </w:pPr>
      <w:r w:rsidRPr="00424CF0">
        <w:t>документарный контроль;</w:t>
      </w:r>
    </w:p>
    <w:p w14:paraId="4537EBCB" w14:textId="77777777" w:rsidR="00837199" w:rsidRPr="00424CF0" w:rsidRDefault="00837199" w:rsidP="00837199">
      <w:pPr>
        <w:pStyle w:val="ASFKListmark2"/>
      </w:pPr>
      <w:r w:rsidRPr="00424CF0">
        <w:t>просмотр и редактирование;</w:t>
      </w:r>
    </w:p>
    <w:p w14:paraId="0D5DB632" w14:textId="77777777" w:rsidR="00837199" w:rsidRPr="00424CF0" w:rsidRDefault="00837199" w:rsidP="00837199">
      <w:pPr>
        <w:pStyle w:val="ASFKListmark2"/>
      </w:pPr>
      <w:r w:rsidRPr="00424CF0">
        <w:t>удаление;</w:t>
      </w:r>
    </w:p>
    <w:p w14:paraId="5F2361C5" w14:textId="77777777" w:rsidR="00837199" w:rsidRPr="00424CF0" w:rsidRDefault="00837199" w:rsidP="00837199">
      <w:pPr>
        <w:pStyle w:val="ASFKListmark2"/>
      </w:pPr>
      <w:r w:rsidRPr="00424CF0">
        <w:t>подписание</w:t>
      </w:r>
      <w:r>
        <w:t xml:space="preserve">, просмотр и удаление </w:t>
      </w:r>
      <w:r w:rsidR="00C1683D">
        <w:t>ЭП</w:t>
      </w:r>
      <w:r w:rsidRPr="00424CF0">
        <w:t>;</w:t>
      </w:r>
    </w:p>
    <w:p w14:paraId="6B6AB8F3" w14:textId="77777777" w:rsidR="00837199" w:rsidRPr="00424CF0" w:rsidRDefault="00837199" w:rsidP="00837199">
      <w:pPr>
        <w:pStyle w:val="ASFKListmark2"/>
      </w:pPr>
      <w:r w:rsidRPr="00424CF0">
        <w:t xml:space="preserve">экспорт в </w:t>
      </w:r>
      <w:r w:rsidR="00180DDD">
        <w:t>OEBS</w:t>
      </w:r>
      <w:r w:rsidRPr="00424CF0">
        <w:t>.</w:t>
      </w:r>
    </w:p>
    <w:p w14:paraId="7846422D" w14:textId="77777777" w:rsidR="00B87667" w:rsidRPr="006F662C" w:rsidRDefault="00B87667" w:rsidP="00C52467">
      <w:pPr>
        <w:pStyle w:val="41"/>
      </w:pPr>
      <w:r w:rsidRPr="006F662C">
        <w:t>Экранная форма документа</w:t>
      </w:r>
    </w:p>
    <w:p w14:paraId="3A65BAF3" w14:textId="03EBAA20" w:rsidR="00B87667" w:rsidRPr="006F662C" w:rsidRDefault="00B87667" w:rsidP="00B87667">
      <w:pPr>
        <w:pStyle w:val="ASFKNormal"/>
      </w:pPr>
      <w:r w:rsidRPr="006F662C">
        <w:t xml:space="preserve">ЭФ </w:t>
      </w:r>
      <w:r w:rsidR="00E21D53">
        <w:t xml:space="preserve">документа </w:t>
      </w:r>
      <w:r w:rsidR="00324E3A">
        <w:t>«</w:t>
      </w:r>
      <w:r w:rsidRPr="006F662C">
        <w:t>Исполнительный документ</w:t>
      </w:r>
      <w:r w:rsidR="00324E3A">
        <w:t>»</w:t>
      </w:r>
      <w:r w:rsidRPr="006F662C">
        <w:t xml:space="preserve"> представлена на рисунке</w:t>
      </w:r>
      <w:r w:rsidR="001A4535" w:rsidRPr="00745D39">
        <w:t> </w:t>
      </w:r>
      <w:r w:rsidR="00F2392D">
        <w:fldChar w:fldCharType="begin"/>
      </w:r>
      <w:r w:rsidR="00F2392D">
        <w:instrText xml:space="preserve"> REF _Ref332959081 \h  \* MERGEFORMAT </w:instrText>
      </w:r>
      <w:r w:rsidR="00F2392D">
        <w:fldChar w:fldCharType="separate"/>
      </w:r>
      <w:r w:rsidR="00980F1C">
        <w:t>158</w:t>
      </w:r>
      <w:r w:rsidR="00F2392D">
        <w:fldChar w:fldCharType="end"/>
      </w:r>
      <w:r w:rsidRPr="006F662C">
        <w:t>. Форма содержит следующие закладки:</w:t>
      </w:r>
    </w:p>
    <w:p w14:paraId="6BC1C6D4" w14:textId="77777777" w:rsidR="00B87667" w:rsidRPr="006F662C" w:rsidRDefault="00324E3A" w:rsidP="00B87667">
      <w:pPr>
        <w:pStyle w:val="ASFKListmark1"/>
      </w:pPr>
      <w:r>
        <w:t>«</w:t>
      </w:r>
      <w:r w:rsidR="00B87667" w:rsidRPr="006F662C">
        <w:t>Документ (1)</w:t>
      </w:r>
      <w:r>
        <w:t>»</w:t>
      </w:r>
      <w:r w:rsidR="00B87667" w:rsidRPr="006F662C">
        <w:t>;</w:t>
      </w:r>
    </w:p>
    <w:p w14:paraId="03F5A8F5" w14:textId="77777777" w:rsidR="00B87667" w:rsidRPr="006F662C" w:rsidRDefault="00324E3A" w:rsidP="00B87667">
      <w:pPr>
        <w:pStyle w:val="ASFKListmark1"/>
      </w:pPr>
      <w:r>
        <w:t>«</w:t>
      </w:r>
      <w:r w:rsidR="00B87667" w:rsidRPr="006F662C">
        <w:t>Исполнение (2)</w:t>
      </w:r>
      <w:r>
        <w:t>»</w:t>
      </w:r>
      <w:r w:rsidR="00B87667" w:rsidRPr="006F662C">
        <w:t>;</w:t>
      </w:r>
    </w:p>
    <w:p w14:paraId="025F6EE3" w14:textId="77777777" w:rsidR="00410B29" w:rsidRDefault="00410B29" w:rsidP="00410B29">
      <w:pPr>
        <w:pStyle w:val="ASFKListmark1"/>
      </w:pPr>
      <w:r w:rsidRPr="00291686">
        <w:t>«Информация об отзыве исполнительного документа»</w:t>
      </w:r>
      <w:r>
        <w:t>;</w:t>
      </w:r>
    </w:p>
    <w:p w14:paraId="222DB091" w14:textId="77777777" w:rsidR="000A7144" w:rsidRPr="007B2273" w:rsidRDefault="000A7144" w:rsidP="00410B29">
      <w:pPr>
        <w:pStyle w:val="ASFKListmark1"/>
      </w:pPr>
      <w:r>
        <w:t>«Реквизиты ЦОКР исполнителя»</w:t>
      </w:r>
      <w:r w:rsidRPr="007B2273">
        <w:t>;</w:t>
      </w:r>
    </w:p>
    <w:p w14:paraId="4DDB63B3" w14:textId="77777777" w:rsidR="00410B29" w:rsidRDefault="00410B29" w:rsidP="00410B29">
      <w:pPr>
        <w:pStyle w:val="ASFKListmark1"/>
      </w:pPr>
      <w:r>
        <w:t>«</w:t>
      </w:r>
      <w:r w:rsidRPr="007B2273">
        <w:t>Системные атрибуты</w:t>
      </w:r>
      <w:r>
        <w:t>»</w:t>
      </w:r>
      <w:r w:rsidRPr="007B2273">
        <w:t>;</w:t>
      </w:r>
    </w:p>
    <w:p w14:paraId="748C9D45" w14:textId="77777777" w:rsidR="00B87667" w:rsidRPr="006F662C" w:rsidRDefault="00324E3A" w:rsidP="00B87667">
      <w:pPr>
        <w:pStyle w:val="ASFKListmark1"/>
      </w:pPr>
      <w:r>
        <w:t>«</w:t>
      </w:r>
      <w:r w:rsidR="00B87667" w:rsidRPr="006F662C">
        <w:t>Протоколы</w:t>
      </w:r>
      <w:r>
        <w:t>»</w:t>
      </w:r>
      <w:r w:rsidR="00B87667" w:rsidRPr="006F662C">
        <w:t>.</w:t>
      </w:r>
    </w:p>
    <w:p w14:paraId="517A58B3" w14:textId="77777777" w:rsidR="00B87667" w:rsidRPr="00747B8C" w:rsidRDefault="00CF4371" w:rsidP="00747B8C">
      <w:pPr>
        <w:pStyle w:val="ASFKFigure"/>
      </w:pPr>
      <w:r>
        <w:rPr>
          <w:noProof/>
        </w:rPr>
        <w:lastRenderedPageBreak/>
        <w:drawing>
          <wp:inline distT="0" distB="0" distL="0" distR="0" wp14:anchorId="1ACE0568" wp14:editId="6CB224AB">
            <wp:extent cx="6134100" cy="5753100"/>
            <wp:effectExtent l="0" t="0" r="0" b="0"/>
            <wp:docPr id="258" name="Рисунок 2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0"/>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34100" cy="5753100"/>
                    </a:xfrm>
                    <a:prstGeom prst="rect">
                      <a:avLst/>
                    </a:prstGeom>
                    <a:noFill/>
                    <a:ln>
                      <a:noFill/>
                    </a:ln>
                  </pic:spPr>
                </pic:pic>
              </a:graphicData>
            </a:graphic>
          </wp:inline>
        </w:drawing>
      </w:r>
    </w:p>
    <w:p w14:paraId="5DA9B5F3" w14:textId="17FDDDA0"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032" w:name="_Ref332959081"/>
      <w:bookmarkStart w:id="1033" w:name="_Toc126840522"/>
      <w:r w:rsidR="00980F1C">
        <w:rPr>
          <w:noProof/>
        </w:rPr>
        <w:t>158</w:t>
      </w:r>
      <w:bookmarkEnd w:id="1032"/>
      <w:r>
        <w:rPr>
          <w:noProof/>
        </w:rPr>
        <w:fldChar w:fldCharType="end"/>
      </w:r>
      <w:r w:rsidR="00B87667" w:rsidRPr="00204E68">
        <w:t xml:space="preserve">. ЭФ документа </w:t>
      </w:r>
      <w:r w:rsidR="00324E3A">
        <w:t>«</w:t>
      </w:r>
      <w:r w:rsidR="00B87667" w:rsidRPr="00204E68">
        <w:t>Исполнительный документ</w:t>
      </w:r>
      <w:r w:rsidR="0027431F">
        <w:t>», закладки «</w:t>
      </w:r>
      <w:r w:rsidR="00B87667" w:rsidRPr="00204E68">
        <w:t>Документ (1)</w:t>
      </w:r>
      <w:r w:rsidR="00324E3A">
        <w:t>»</w:t>
      </w:r>
      <w:bookmarkEnd w:id="1033"/>
    </w:p>
    <w:p w14:paraId="52B60CD5" w14:textId="28BC36C4" w:rsidR="00B87667" w:rsidRPr="006F662C" w:rsidRDefault="00B87667" w:rsidP="00B87667">
      <w:pPr>
        <w:pStyle w:val="ASFKNormal"/>
      </w:pPr>
      <w:r w:rsidRPr="006F662C">
        <w:t xml:space="preserve">Перечень полей документа </w:t>
      </w:r>
      <w:r w:rsidR="00324E3A">
        <w:t>«</w:t>
      </w:r>
      <w:r w:rsidRPr="006F662C">
        <w:t>Исполнительный документ</w:t>
      </w:r>
      <w:r w:rsidR="0027431F">
        <w:t>», закладки «</w:t>
      </w:r>
      <w:r w:rsidRPr="006F662C">
        <w:t>Документ (1)</w:t>
      </w:r>
      <w:r w:rsidR="00324E3A">
        <w:t>»</w:t>
      </w:r>
      <w:r w:rsidRPr="006F662C">
        <w:t xml:space="preserve"> приведен в таблице </w:t>
      </w:r>
      <w:r w:rsidR="00F2392D">
        <w:fldChar w:fldCharType="begin"/>
      </w:r>
      <w:r w:rsidR="00F2392D">
        <w:instrText xml:space="preserve"> REF _Ref333223431 \h  \* MERGEFORMAT </w:instrText>
      </w:r>
      <w:r w:rsidR="00F2392D">
        <w:fldChar w:fldCharType="separate"/>
      </w:r>
      <w:r w:rsidR="00980F1C">
        <w:t>52</w:t>
      </w:r>
      <w:r w:rsidR="00F2392D">
        <w:fldChar w:fldCharType="end"/>
      </w:r>
      <w:r w:rsidRPr="006F662C">
        <w:t>.</w:t>
      </w:r>
    </w:p>
    <w:p w14:paraId="2D173440" w14:textId="4FA7F2AB" w:rsidR="00B87667" w:rsidRDefault="00DD313F" w:rsidP="00B87667">
      <w:pPr>
        <w:pStyle w:val="ASFKNameTable"/>
      </w:pPr>
      <w:r>
        <w:rPr>
          <w:noProof/>
        </w:rPr>
        <w:fldChar w:fldCharType="begin"/>
      </w:r>
      <w:r>
        <w:rPr>
          <w:noProof/>
        </w:rPr>
        <w:instrText xml:space="preserve"> SEQ Таблица \* ARABIC </w:instrText>
      </w:r>
      <w:r>
        <w:rPr>
          <w:noProof/>
        </w:rPr>
        <w:fldChar w:fldCharType="separate"/>
      </w:r>
      <w:bookmarkStart w:id="1034" w:name="_Ref333223431"/>
      <w:bookmarkStart w:id="1035" w:name="_Toc126840082"/>
      <w:r w:rsidR="00980F1C">
        <w:rPr>
          <w:noProof/>
        </w:rPr>
        <w:t>52</w:t>
      </w:r>
      <w:bookmarkEnd w:id="1034"/>
      <w:r>
        <w:rPr>
          <w:noProof/>
        </w:rPr>
        <w:fldChar w:fldCharType="end"/>
      </w:r>
      <w:r w:rsidR="00B87667" w:rsidRPr="006F662C">
        <w:t xml:space="preserve">. Описание полей документа </w:t>
      </w:r>
      <w:r w:rsidR="00324E3A">
        <w:t>«</w:t>
      </w:r>
      <w:r w:rsidR="00B87667" w:rsidRPr="006F662C">
        <w:t>Исполнительный документ</w:t>
      </w:r>
      <w:r w:rsidR="0027431F">
        <w:t>», закладки «</w:t>
      </w:r>
      <w:r w:rsidR="00B87667" w:rsidRPr="006F662C">
        <w:t>Документ (1)</w:t>
      </w:r>
      <w:r w:rsidR="00324E3A">
        <w:t>»</w:t>
      </w:r>
      <w:bookmarkEnd w:id="10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180DDD" w:rsidRPr="00070C66" w14:paraId="10743546" w14:textId="77777777" w:rsidTr="00B36EDB">
        <w:trPr>
          <w:trHeight w:val="313"/>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3C522A" w14:textId="77777777" w:rsidR="00180DDD" w:rsidRPr="00180DDD" w:rsidRDefault="00180DDD" w:rsidP="00180DDD">
            <w:pPr>
              <w:pStyle w:val="ASFKTableHead"/>
            </w:pPr>
            <w:r w:rsidRPr="00180DDD">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290A13" w14:textId="77777777" w:rsidR="00180DDD" w:rsidRPr="00180DDD" w:rsidRDefault="00180DDD" w:rsidP="00180DDD">
            <w:pPr>
              <w:pStyle w:val="ASFKTableHead"/>
            </w:pPr>
            <w:r w:rsidRPr="00180DDD">
              <w:t>Описание поля</w:t>
            </w:r>
          </w:p>
        </w:tc>
      </w:tr>
      <w:tr w:rsidR="00180DDD" w:rsidRPr="00070C66" w14:paraId="620DBE26" w14:textId="77777777" w:rsidTr="00B36EDB">
        <w:trPr>
          <w:trHeight w:val="20"/>
        </w:trPr>
        <w:tc>
          <w:tcPr>
            <w:tcW w:w="1344" w:type="pct"/>
            <w:shd w:val="clear" w:color="auto" w:fill="auto"/>
          </w:tcPr>
          <w:p w14:paraId="552C8503" w14:textId="77777777" w:rsidR="00180DDD" w:rsidRPr="00180DDD" w:rsidRDefault="00180DDD" w:rsidP="00B36EDB">
            <w:pPr>
              <w:pStyle w:val="ASFKTablenorm"/>
              <w:ind w:left="57" w:right="57"/>
            </w:pPr>
            <w:r w:rsidRPr="00180DDD">
              <w:t>Статус</w:t>
            </w:r>
          </w:p>
        </w:tc>
        <w:tc>
          <w:tcPr>
            <w:tcW w:w="3656" w:type="pct"/>
            <w:shd w:val="clear" w:color="auto" w:fill="auto"/>
          </w:tcPr>
          <w:p w14:paraId="27F7A1FA" w14:textId="77777777" w:rsidR="00180DDD" w:rsidRPr="00180DDD" w:rsidRDefault="00180DDD" w:rsidP="00B36EDB">
            <w:pPr>
              <w:pStyle w:val="ASFKTablenorm"/>
              <w:ind w:left="57" w:right="57"/>
            </w:pPr>
            <w:r w:rsidRPr="00180DDD">
              <w:t>Статус.</w:t>
            </w:r>
          </w:p>
        </w:tc>
      </w:tr>
      <w:tr w:rsidR="00180DDD" w:rsidRPr="00070C66" w14:paraId="40EA0F4A" w14:textId="77777777" w:rsidTr="00B36EDB">
        <w:trPr>
          <w:trHeight w:val="20"/>
        </w:trPr>
        <w:tc>
          <w:tcPr>
            <w:tcW w:w="1344" w:type="pct"/>
            <w:shd w:val="clear" w:color="auto" w:fill="auto"/>
          </w:tcPr>
          <w:p w14:paraId="444498D6" w14:textId="77777777" w:rsidR="00180DDD" w:rsidRPr="00180DDD" w:rsidRDefault="00180DDD" w:rsidP="00B36EDB">
            <w:pPr>
              <w:pStyle w:val="ASFKTablenorm"/>
              <w:ind w:left="57" w:right="57"/>
            </w:pPr>
            <w:r w:rsidRPr="00180DDD">
              <w:t>№ ИД в журнале</w:t>
            </w:r>
          </w:p>
        </w:tc>
        <w:tc>
          <w:tcPr>
            <w:tcW w:w="3656" w:type="pct"/>
            <w:shd w:val="clear" w:color="auto" w:fill="auto"/>
          </w:tcPr>
          <w:p w14:paraId="16A82C33" w14:textId="77777777" w:rsidR="00180DDD" w:rsidRPr="00180DDD" w:rsidRDefault="00180DDD" w:rsidP="00B36EDB">
            <w:pPr>
              <w:pStyle w:val="ASFKTablenorm"/>
              <w:ind w:left="57" w:right="57"/>
            </w:pPr>
            <w:r w:rsidRPr="00180DDD">
              <w:t>Исходящий: значение вводится вручную.</w:t>
            </w:r>
          </w:p>
          <w:p w14:paraId="4CB46DEE"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01E8A361" w14:textId="77777777" w:rsidTr="00B36EDB">
        <w:trPr>
          <w:trHeight w:val="20"/>
        </w:trPr>
        <w:tc>
          <w:tcPr>
            <w:tcW w:w="1344" w:type="pct"/>
            <w:shd w:val="clear" w:color="auto" w:fill="auto"/>
          </w:tcPr>
          <w:p w14:paraId="6E595CD3" w14:textId="77777777" w:rsidR="00180DDD" w:rsidRPr="00180DDD" w:rsidRDefault="00180DDD" w:rsidP="00B36EDB">
            <w:pPr>
              <w:pStyle w:val="ASFKTablenorm"/>
              <w:ind w:left="57" w:right="57"/>
            </w:pPr>
            <w:r w:rsidRPr="00180DDD">
              <w:t>Дата предъявления ИД</w:t>
            </w:r>
          </w:p>
        </w:tc>
        <w:tc>
          <w:tcPr>
            <w:tcW w:w="3656" w:type="pct"/>
            <w:shd w:val="clear" w:color="auto" w:fill="auto"/>
          </w:tcPr>
          <w:p w14:paraId="754B0DC6" w14:textId="77777777" w:rsidR="00180DDD" w:rsidRPr="00180DDD" w:rsidRDefault="00180DDD" w:rsidP="00B36EDB">
            <w:pPr>
              <w:pStyle w:val="ASFKTablenorm"/>
              <w:ind w:left="57" w:right="57"/>
            </w:pPr>
            <w:r w:rsidRPr="00180DDD">
              <w:t>Исходящий: значение вводится вручную или выбирается из системного календаря.</w:t>
            </w:r>
          </w:p>
          <w:p w14:paraId="5B5C6056"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1BC92323" w14:textId="77777777" w:rsidTr="00B36EDB">
        <w:trPr>
          <w:trHeight w:val="20"/>
        </w:trPr>
        <w:tc>
          <w:tcPr>
            <w:tcW w:w="1344" w:type="pct"/>
            <w:shd w:val="clear" w:color="auto" w:fill="auto"/>
          </w:tcPr>
          <w:p w14:paraId="54D07570" w14:textId="77777777" w:rsidR="00180DDD" w:rsidRPr="00180DDD" w:rsidRDefault="00180DDD" w:rsidP="00B36EDB">
            <w:pPr>
              <w:pStyle w:val="ASFKTablenorm"/>
              <w:ind w:left="57" w:right="57"/>
            </w:pPr>
            <w:r w:rsidRPr="00180DDD">
              <w:lastRenderedPageBreak/>
              <w:t>Дата фактического предъявления ИД</w:t>
            </w:r>
          </w:p>
        </w:tc>
        <w:tc>
          <w:tcPr>
            <w:tcW w:w="3656" w:type="pct"/>
            <w:shd w:val="clear" w:color="auto" w:fill="auto"/>
          </w:tcPr>
          <w:p w14:paraId="5C36222E" w14:textId="77777777" w:rsidR="00180DDD" w:rsidRPr="00180DDD" w:rsidRDefault="00180DDD" w:rsidP="00B36EDB">
            <w:pPr>
              <w:pStyle w:val="ASFKTablenorm"/>
              <w:ind w:left="57" w:right="57"/>
            </w:pPr>
            <w:r w:rsidRPr="00180DDD">
              <w:t>Исходящий: значение вводится вручную или выбирается из системного календаря.</w:t>
            </w:r>
          </w:p>
          <w:p w14:paraId="23CA1D0C"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46058EF3" w14:textId="77777777" w:rsidTr="00B36EDB">
        <w:trPr>
          <w:trHeight w:val="20"/>
        </w:trPr>
        <w:tc>
          <w:tcPr>
            <w:tcW w:w="1344" w:type="pct"/>
            <w:shd w:val="clear" w:color="auto" w:fill="auto"/>
          </w:tcPr>
          <w:p w14:paraId="0E55BE06" w14:textId="77777777" w:rsidR="00180DDD" w:rsidRPr="00180DDD" w:rsidRDefault="00180DDD" w:rsidP="00B36EDB">
            <w:pPr>
              <w:pStyle w:val="ASFKTablenorm"/>
              <w:ind w:left="57" w:right="57"/>
            </w:pPr>
            <w:r w:rsidRPr="00180DDD">
              <w:t>Регистрационный номер ИД</w:t>
            </w:r>
          </w:p>
        </w:tc>
        <w:tc>
          <w:tcPr>
            <w:tcW w:w="3656" w:type="pct"/>
            <w:shd w:val="clear" w:color="auto" w:fill="auto"/>
          </w:tcPr>
          <w:p w14:paraId="0A67AA86" w14:textId="77777777" w:rsidR="00180DDD" w:rsidRPr="00180DDD" w:rsidRDefault="00180DDD" w:rsidP="00B36EDB">
            <w:pPr>
              <w:pStyle w:val="ASFKTablenorm"/>
              <w:ind w:left="57" w:right="57"/>
            </w:pPr>
            <w:r w:rsidRPr="00180DDD">
              <w:t>Регистрационный номер ИД.</w:t>
            </w:r>
          </w:p>
        </w:tc>
      </w:tr>
      <w:tr w:rsidR="00180DDD" w:rsidRPr="00070C66" w14:paraId="46A608F8" w14:textId="77777777" w:rsidTr="00B36EDB">
        <w:trPr>
          <w:trHeight w:val="20"/>
        </w:trPr>
        <w:tc>
          <w:tcPr>
            <w:tcW w:w="1344" w:type="pct"/>
            <w:shd w:val="clear" w:color="auto" w:fill="auto"/>
          </w:tcPr>
          <w:p w14:paraId="5E49E9ED" w14:textId="77777777" w:rsidR="00180DDD" w:rsidRPr="00180DDD" w:rsidRDefault="00180DDD" w:rsidP="00B36EDB">
            <w:pPr>
              <w:pStyle w:val="ASFKTablenorm"/>
              <w:ind w:left="57" w:right="57"/>
            </w:pPr>
            <w:r w:rsidRPr="00180DDD">
              <w:t>Номер ИД</w:t>
            </w:r>
          </w:p>
        </w:tc>
        <w:tc>
          <w:tcPr>
            <w:tcW w:w="3656" w:type="pct"/>
            <w:shd w:val="clear" w:color="auto" w:fill="auto"/>
          </w:tcPr>
          <w:p w14:paraId="54A00748" w14:textId="77777777" w:rsidR="00180DDD" w:rsidRPr="00180DDD" w:rsidRDefault="00180DDD" w:rsidP="00B36EDB">
            <w:pPr>
              <w:pStyle w:val="ASFKTablenorm"/>
              <w:ind w:left="57" w:right="57"/>
            </w:pPr>
            <w:r w:rsidRPr="00180DDD">
              <w:t>Исходящий: значение вводится вручную.</w:t>
            </w:r>
          </w:p>
          <w:p w14:paraId="1A443B5C"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1B39DAA5" w14:textId="77777777" w:rsidTr="00B36EDB">
        <w:trPr>
          <w:trHeight w:val="20"/>
        </w:trPr>
        <w:tc>
          <w:tcPr>
            <w:tcW w:w="1344" w:type="pct"/>
            <w:shd w:val="clear" w:color="auto" w:fill="auto"/>
          </w:tcPr>
          <w:p w14:paraId="6AB2F60C" w14:textId="77777777" w:rsidR="00180DDD" w:rsidRPr="00180DDD" w:rsidRDefault="00180DDD" w:rsidP="00B36EDB">
            <w:pPr>
              <w:pStyle w:val="ASFKTablenorm"/>
              <w:ind w:left="57" w:right="57"/>
            </w:pPr>
            <w:r w:rsidRPr="00180DDD">
              <w:t>Дата выдачи</w:t>
            </w:r>
          </w:p>
        </w:tc>
        <w:tc>
          <w:tcPr>
            <w:tcW w:w="3656" w:type="pct"/>
            <w:shd w:val="clear" w:color="auto" w:fill="auto"/>
          </w:tcPr>
          <w:p w14:paraId="6E961009" w14:textId="77777777" w:rsidR="00180DDD" w:rsidRPr="00180DDD" w:rsidRDefault="00180DDD" w:rsidP="00B36EDB">
            <w:pPr>
              <w:pStyle w:val="ASFKTablenorm"/>
              <w:ind w:left="57" w:right="57"/>
            </w:pPr>
            <w:r w:rsidRPr="00180DDD">
              <w:t>Исходящий: значение вводится вручную или выбирается из системного календаря.</w:t>
            </w:r>
          </w:p>
          <w:p w14:paraId="0DF215C5"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4FB6FC70" w14:textId="77777777" w:rsidTr="00B36EDB">
        <w:trPr>
          <w:trHeight w:val="20"/>
        </w:trPr>
        <w:tc>
          <w:tcPr>
            <w:tcW w:w="1344" w:type="pct"/>
            <w:shd w:val="clear" w:color="auto" w:fill="auto"/>
          </w:tcPr>
          <w:p w14:paraId="1585A8A3" w14:textId="77777777" w:rsidR="00180DDD" w:rsidRPr="00180DDD" w:rsidRDefault="00180DDD" w:rsidP="00B36EDB">
            <w:pPr>
              <w:pStyle w:val="ASFKTablenorm"/>
              <w:ind w:left="57" w:right="57"/>
            </w:pPr>
            <w:r w:rsidRPr="00180DDD">
              <w:t>Вид ИД</w:t>
            </w:r>
          </w:p>
        </w:tc>
        <w:tc>
          <w:tcPr>
            <w:tcW w:w="3656" w:type="pct"/>
            <w:shd w:val="clear" w:color="auto" w:fill="auto"/>
          </w:tcPr>
          <w:p w14:paraId="43A32DA3" w14:textId="77777777" w:rsidR="00180DDD" w:rsidRPr="00180DDD" w:rsidRDefault="00180DDD" w:rsidP="00B36EDB">
            <w:pPr>
              <w:pStyle w:val="ASFKTablenorm"/>
              <w:ind w:left="57" w:right="57"/>
            </w:pPr>
            <w:r w:rsidRPr="00180DDD">
              <w:t xml:space="preserve">Исходящий: значение вводится вручную. </w:t>
            </w:r>
          </w:p>
          <w:p w14:paraId="661A976F" w14:textId="77777777" w:rsidR="00180DDD" w:rsidRPr="00180DDD" w:rsidRDefault="00180DDD" w:rsidP="00B36EDB">
            <w:pPr>
              <w:pStyle w:val="ASFKTablenorm"/>
              <w:ind w:left="57" w:right="57"/>
            </w:pPr>
            <w:r w:rsidRPr="00180DDD">
              <w:t>Возможные значения: исполнительный лист, судебный приказ.</w:t>
            </w:r>
          </w:p>
          <w:p w14:paraId="253079A2"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4B6BB7DA" w14:textId="77777777" w:rsidTr="00B36EDB">
        <w:trPr>
          <w:trHeight w:val="20"/>
        </w:trPr>
        <w:tc>
          <w:tcPr>
            <w:tcW w:w="1344" w:type="pct"/>
            <w:shd w:val="clear" w:color="auto" w:fill="auto"/>
          </w:tcPr>
          <w:p w14:paraId="39FF448E" w14:textId="77777777" w:rsidR="00180DDD" w:rsidRPr="00180DDD" w:rsidRDefault="00180DDD" w:rsidP="00B36EDB">
            <w:pPr>
              <w:pStyle w:val="ASFKTablenorm"/>
              <w:ind w:left="57" w:right="57"/>
            </w:pPr>
            <w:r w:rsidRPr="00180DDD">
              <w:t>Серия ИД</w:t>
            </w:r>
          </w:p>
        </w:tc>
        <w:tc>
          <w:tcPr>
            <w:tcW w:w="3656" w:type="pct"/>
            <w:shd w:val="clear" w:color="auto" w:fill="auto"/>
          </w:tcPr>
          <w:p w14:paraId="10F5DCB2" w14:textId="77777777" w:rsidR="00180DDD" w:rsidRPr="00180DDD" w:rsidRDefault="00180DDD" w:rsidP="00B36EDB">
            <w:pPr>
              <w:pStyle w:val="ASFKTablenorm"/>
              <w:ind w:left="57" w:right="57"/>
            </w:pPr>
            <w:r w:rsidRPr="00180DDD">
              <w:t xml:space="preserve">Исходящий: значение вводится вручную. </w:t>
            </w:r>
          </w:p>
          <w:p w14:paraId="43205BBA"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71BB3EDF" w14:textId="77777777" w:rsidTr="00B36EDB">
        <w:trPr>
          <w:trHeight w:val="20"/>
        </w:trPr>
        <w:tc>
          <w:tcPr>
            <w:tcW w:w="1344" w:type="pct"/>
            <w:shd w:val="clear" w:color="auto" w:fill="auto"/>
          </w:tcPr>
          <w:p w14:paraId="7E78F265" w14:textId="77777777" w:rsidR="00180DDD" w:rsidRPr="00180DDD" w:rsidRDefault="00180DDD" w:rsidP="00B36EDB">
            <w:pPr>
              <w:pStyle w:val="ASFKTablenorm"/>
              <w:ind w:left="57" w:right="57"/>
            </w:pPr>
            <w:r w:rsidRPr="00180DDD">
              <w:t>Сумма</w:t>
            </w:r>
          </w:p>
        </w:tc>
        <w:tc>
          <w:tcPr>
            <w:tcW w:w="3656" w:type="pct"/>
            <w:shd w:val="clear" w:color="auto" w:fill="auto"/>
          </w:tcPr>
          <w:p w14:paraId="00F8027C" w14:textId="77777777" w:rsidR="00180DDD" w:rsidRPr="00180DDD" w:rsidRDefault="00180DDD" w:rsidP="00B36EDB">
            <w:pPr>
              <w:pStyle w:val="ASFKTablenorm"/>
              <w:ind w:left="57" w:right="57"/>
            </w:pPr>
            <w:r w:rsidRPr="00180DDD">
              <w:t>Исходящий: значение вводится вручную.</w:t>
            </w:r>
          </w:p>
          <w:p w14:paraId="4583F0D7"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7E63C7F1" w14:textId="77777777" w:rsidTr="00B36EDB">
        <w:trPr>
          <w:trHeight w:val="20"/>
        </w:trPr>
        <w:tc>
          <w:tcPr>
            <w:tcW w:w="1344" w:type="pct"/>
            <w:shd w:val="clear" w:color="auto" w:fill="auto"/>
          </w:tcPr>
          <w:p w14:paraId="3767E35A" w14:textId="77777777" w:rsidR="00180DDD" w:rsidRPr="00180DDD" w:rsidRDefault="00180DDD" w:rsidP="00B36EDB">
            <w:pPr>
              <w:pStyle w:val="ASFKTablenorm"/>
              <w:ind w:left="57" w:right="57"/>
            </w:pPr>
            <w:r w:rsidRPr="00180DDD">
              <w:t>Номер ПУ</w:t>
            </w:r>
          </w:p>
        </w:tc>
        <w:tc>
          <w:tcPr>
            <w:tcW w:w="3656" w:type="pct"/>
            <w:shd w:val="clear" w:color="auto" w:fill="auto"/>
          </w:tcPr>
          <w:p w14:paraId="2789D4BB" w14:textId="77777777" w:rsidR="00180DDD" w:rsidRPr="00180DDD" w:rsidRDefault="00180DDD" w:rsidP="00B36EDB">
            <w:pPr>
              <w:pStyle w:val="ASFKTablenorm"/>
              <w:ind w:left="57" w:right="57"/>
            </w:pPr>
            <w:r w:rsidRPr="00180DDD">
              <w:t>Исходящий: значение вводится вручную.</w:t>
            </w:r>
          </w:p>
          <w:p w14:paraId="6DB2C606"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0CCF338D" w14:textId="77777777" w:rsidTr="00B36EDB">
        <w:trPr>
          <w:trHeight w:val="20"/>
        </w:trPr>
        <w:tc>
          <w:tcPr>
            <w:tcW w:w="1344" w:type="pct"/>
            <w:shd w:val="clear" w:color="auto" w:fill="auto"/>
          </w:tcPr>
          <w:p w14:paraId="54FA5AD1" w14:textId="77777777" w:rsidR="00180DDD" w:rsidRPr="00180DDD" w:rsidRDefault="00180DDD" w:rsidP="00B36EDB">
            <w:pPr>
              <w:pStyle w:val="ASFKTablenorm"/>
              <w:ind w:left="57" w:right="57"/>
            </w:pPr>
            <w:r w:rsidRPr="00180DDD">
              <w:t>Дата ПУ</w:t>
            </w:r>
          </w:p>
        </w:tc>
        <w:tc>
          <w:tcPr>
            <w:tcW w:w="3656" w:type="pct"/>
            <w:shd w:val="clear" w:color="auto" w:fill="auto"/>
          </w:tcPr>
          <w:p w14:paraId="237ADDEB" w14:textId="77777777" w:rsidR="00180DDD" w:rsidRPr="00180DDD" w:rsidRDefault="00180DDD" w:rsidP="00B36EDB">
            <w:pPr>
              <w:pStyle w:val="ASFKTablenorm"/>
              <w:ind w:left="57" w:right="57"/>
            </w:pPr>
            <w:r w:rsidRPr="00180DDD">
              <w:t>Исходящий: значение вводится вручную.</w:t>
            </w:r>
          </w:p>
          <w:p w14:paraId="3BA0399E"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53FF70B2" w14:textId="77777777" w:rsidTr="00B36EDB">
        <w:trPr>
          <w:trHeight w:val="20"/>
        </w:trPr>
        <w:tc>
          <w:tcPr>
            <w:tcW w:w="1344" w:type="pct"/>
            <w:shd w:val="clear" w:color="auto" w:fill="auto"/>
          </w:tcPr>
          <w:p w14:paraId="03F950D6" w14:textId="77777777" w:rsidR="00180DDD" w:rsidRPr="00180DDD" w:rsidRDefault="00180DDD" w:rsidP="00B36EDB">
            <w:pPr>
              <w:pStyle w:val="ASFKTablenorm"/>
              <w:ind w:left="57" w:right="57"/>
            </w:pPr>
            <w:r w:rsidRPr="00180DDD">
              <w:t>ФИО лица, предъявившего ИД</w:t>
            </w:r>
          </w:p>
        </w:tc>
        <w:tc>
          <w:tcPr>
            <w:tcW w:w="3656" w:type="pct"/>
            <w:shd w:val="clear" w:color="auto" w:fill="auto"/>
          </w:tcPr>
          <w:p w14:paraId="0E9EE674" w14:textId="77777777" w:rsidR="00180DDD" w:rsidRPr="00180DDD" w:rsidRDefault="00180DDD" w:rsidP="00B36EDB">
            <w:pPr>
              <w:pStyle w:val="ASFKTablenorm"/>
              <w:ind w:left="57" w:right="57"/>
            </w:pPr>
            <w:r w:rsidRPr="00180DDD">
              <w:t>Исходящий: значение вводится вручную.</w:t>
            </w:r>
          </w:p>
          <w:p w14:paraId="00FBB946"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09654797" w14:textId="77777777" w:rsidTr="00B36EDB">
        <w:trPr>
          <w:trHeight w:val="20"/>
        </w:trPr>
        <w:tc>
          <w:tcPr>
            <w:tcW w:w="1344" w:type="pct"/>
            <w:shd w:val="clear" w:color="auto" w:fill="auto"/>
          </w:tcPr>
          <w:p w14:paraId="09933456" w14:textId="77777777" w:rsidR="00180DDD" w:rsidRPr="00180DDD" w:rsidRDefault="00180DDD" w:rsidP="00B36EDB">
            <w:pPr>
              <w:pStyle w:val="ASFKTablenorm"/>
              <w:ind w:left="57" w:right="57"/>
            </w:pPr>
            <w:r w:rsidRPr="00180DDD">
              <w:t>Кол-во листов</w:t>
            </w:r>
          </w:p>
        </w:tc>
        <w:tc>
          <w:tcPr>
            <w:tcW w:w="3656" w:type="pct"/>
            <w:shd w:val="clear" w:color="auto" w:fill="auto"/>
          </w:tcPr>
          <w:p w14:paraId="6F4B73BF" w14:textId="77777777" w:rsidR="00180DDD" w:rsidRPr="00180DDD" w:rsidRDefault="00180DDD" w:rsidP="00B36EDB">
            <w:pPr>
              <w:pStyle w:val="ASFKTablenorm"/>
              <w:ind w:left="57" w:right="57"/>
            </w:pPr>
            <w:r w:rsidRPr="00180DDD">
              <w:t>Исходящий: значение вводится вручную.</w:t>
            </w:r>
          </w:p>
          <w:p w14:paraId="3CA4628B"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0F968D39" w14:textId="77777777" w:rsidTr="00B36EDB">
        <w:trPr>
          <w:trHeight w:val="20"/>
        </w:trPr>
        <w:tc>
          <w:tcPr>
            <w:tcW w:w="1344" w:type="pct"/>
            <w:shd w:val="clear" w:color="auto" w:fill="auto"/>
          </w:tcPr>
          <w:p w14:paraId="0D781E36" w14:textId="77777777" w:rsidR="00180DDD" w:rsidRPr="00180DDD" w:rsidRDefault="00180DDD" w:rsidP="00B36EDB">
            <w:pPr>
              <w:pStyle w:val="ASFKTablenorm"/>
              <w:ind w:left="57" w:right="57"/>
            </w:pPr>
            <w:r w:rsidRPr="00180DDD">
              <w:t>Наименование суда</w:t>
            </w:r>
          </w:p>
        </w:tc>
        <w:tc>
          <w:tcPr>
            <w:tcW w:w="3656" w:type="pct"/>
            <w:shd w:val="clear" w:color="auto" w:fill="auto"/>
          </w:tcPr>
          <w:p w14:paraId="542BB37D" w14:textId="77777777" w:rsidR="00180DDD" w:rsidRPr="00180DDD" w:rsidRDefault="00180DDD" w:rsidP="00B36EDB">
            <w:pPr>
              <w:pStyle w:val="ASFKTablenorm"/>
              <w:ind w:left="57" w:right="57"/>
            </w:pPr>
            <w:r w:rsidRPr="00180DDD">
              <w:t>Исходящий: значение вводится вручную.</w:t>
            </w:r>
          </w:p>
          <w:p w14:paraId="2B91B341"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680AD888" w14:textId="77777777" w:rsidTr="00B36EDB">
        <w:trPr>
          <w:trHeight w:val="20"/>
        </w:trPr>
        <w:tc>
          <w:tcPr>
            <w:tcW w:w="1344" w:type="pct"/>
            <w:shd w:val="clear" w:color="auto" w:fill="auto"/>
          </w:tcPr>
          <w:p w14:paraId="1DB4778F" w14:textId="77777777" w:rsidR="00180DDD" w:rsidRPr="00180DDD" w:rsidRDefault="00180DDD" w:rsidP="00B36EDB">
            <w:pPr>
              <w:pStyle w:val="ASFKTablenorm"/>
              <w:ind w:left="57" w:right="57"/>
            </w:pPr>
            <w:r w:rsidRPr="00180DDD">
              <w:t>Дата судебного акта</w:t>
            </w:r>
          </w:p>
        </w:tc>
        <w:tc>
          <w:tcPr>
            <w:tcW w:w="3656" w:type="pct"/>
            <w:shd w:val="clear" w:color="auto" w:fill="auto"/>
          </w:tcPr>
          <w:p w14:paraId="2F5B771A" w14:textId="77777777" w:rsidR="00180DDD" w:rsidRPr="00180DDD" w:rsidRDefault="00180DDD" w:rsidP="00B36EDB">
            <w:pPr>
              <w:pStyle w:val="ASFKTablenorm"/>
              <w:ind w:left="57" w:right="57"/>
            </w:pPr>
            <w:r w:rsidRPr="00180DDD">
              <w:t>Исходящий: значение вводится вручную.</w:t>
            </w:r>
          </w:p>
          <w:p w14:paraId="62F4E53A"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1053ECE2" w14:textId="77777777" w:rsidTr="00B36EDB">
        <w:trPr>
          <w:trHeight w:val="20"/>
        </w:trPr>
        <w:tc>
          <w:tcPr>
            <w:tcW w:w="1344" w:type="pct"/>
            <w:shd w:val="clear" w:color="auto" w:fill="auto"/>
          </w:tcPr>
          <w:p w14:paraId="0321B9EB" w14:textId="77777777" w:rsidR="00180DDD" w:rsidRPr="00180DDD" w:rsidRDefault="00180DDD" w:rsidP="00B36EDB">
            <w:pPr>
              <w:pStyle w:val="ASFKTablenorm"/>
              <w:ind w:left="57" w:right="57"/>
            </w:pPr>
            <w:r w:rsidRPr="00180DDD">
              <w:t>Наименование судебного акта</w:t>
            </w:r>
          </w:p>
        </w:tc>
        <w:tc>
          <w:tcPr>
            <w:tcW w:w="3656" w:type="pct"/>
            <w:shd w:val="clear" w:color="auto" w:fill="auto"/>
          </w:tcPr>
          <w:p w14:paraId="3FE61E0D" w14:textId="77777777" w:rsidR="00180DDD" w:rsidRPr="00180DDD" w:rsidRDefault="00180DDD" w:rsidP="00B36EDB">
            <w:pPr>
              <w:pStyle w:val="ASFKTablenorm"/>
              <w:ind w:left="57" w:right="57"/>
            </w:pPr>
            <w:r w:rsidRPr="00180DDD">
              <w:t>Исходящий: значение вводится вручную.</w:t>
            </w:r>
          </w:p>
          <w:p w14:paraId="7A1B9C9B"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43DF76C1" w14:textId="77777777" w:rsidTr="00B36EDB">
        <w:trPr>
          <w:trHeight w:val="20"/>
        </w:trPr>
        <w:tc>
          <w:tcPr>
            <w:tcW w:w="1344" w:type="pct"/>
            <w:shd w:val="clear" w:color="auto" w:fill="auto"/>
          </w:tcPr>
          <w:p w14:paraId="7EB35644" w14:textId="77777777" w:rsidR="00180DDD" w:rsidRPr="00180DDD" w:rsidRDefault="00180DDD" w:rsidP="00B36EDB">
            <w:pPr>
              <w:pStyle w:val="ASFKTablenorm"/>
              <w:ind w:left="57" w:right="57"/>
            </w:pPr>
            <w:r w:rsidRPr="00180DDD">
              <w:t>Номер судебного дела</w:t>
            </w:r>
          </w:p>
        </w:tc>
        <w:tc>
          <w:tcPr>
            <w:tcW w:w="3656" w:type="pct"/>
            <w:shd w:val="clear" w:color="auto" w:fill="auto"/>
          </w:tcPr>
          <w:p w14:paraId="41016970" w14:textId="77777777" w:rsidR="00180DDD" w:rsidRPr="00180DDD" w:rsidRDefault="00180DDD" w:rsidP="00B36EDB">
            <w:pPr>
              <w:pStyle w:val="ASFKTablenorm"/>
              <w:ind w:left="57" w:right="57"/>
            </w:pPr>
            <w:r w:rsidRPr="00180DDD">
              <w:t>Исходящий: значение вводится вручную.</w:t>
            </w:r>
          </w:p>
          <w:p w14:paraId="6E36B58B"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79E02850" w14:textId="77777777" w:rsidTr="00B36EDB">
        <w:trPr>
          <w:trHeight w:val="20"/>
        </w:trPr>
        <w:tc>
          <w:tcPr>
            <w:tcW w:w="5000" w:type="pct"/>
            <w:gridSpan w:val="2"/>
            <w:shd w:val="clear" w:color="auto" w:fill="auto"/>
          </w:tcPr>
          <w:p w14:paraId="6EDB9B42" w14:textId="77777777" w:rsidR="00180DDD" w:rsidRPr="00180DDD" w:rsidRDefault="00180DDD" w:rsidP="00B36EDB">
            <w:pPr>
              <w:pStyle w:val="ASFKTablenorm"/>
              <w:ind w:left="57" w:right="57"/>
            </w:pPr>
            <w:r w:rsidRPr="00180DDD">
              <w:t xml:space="preserve">Группа полей </w:t>
            </w:r>
            <w:r w:rsidR="00324E3A">
              <w:t>«</w:t>
            </w:r>
            <w:r w:rsidRPr="00180DDD">
              <w:t>ДОЛЖНИК:</w:t>
            </w:r>
            <w:r w:rsidR="00324E3A">
              <w:t>»</w:t>
            </w:r>
          </w:p>
        </w:tc>
      </w:tr>
      <w:tr w:rsidR="00180DDD" w:rsidRPr="00070C66" w14:paraId="557AA70B" w14:textId="77777777" w:rsidTr="00B36EDB">
        <w:trPr>
          <w:trHeight w:val="20"/>
        </w:trPr>
        <w:tc>
          <w:tcPr>
            <w:tcW w:w="1344" w:type="pct"/>
            <w:shd w:val="clear" w:color="auto" w:fill="auto"/>
          </w:tcPr>
          <w:p w14:paraId="27777049" w14:textId="77777777" w:rsidR="00180DDD" w:rsidRPr="00180DDD" w:rsidRDefault="00180DDD" w:rsidP="00B36EDB">
            <w:pPr>
              <w:pStyle w:val="ASFKTablenorm"/>
              <w:ind w:left="57" w:right="57"/>
            </w:pPr>
            <w:r w:rsidRPr="00180DDD">
              <w:t>Наименование</w:t>
            </w:r>
          </w:p>
        </w:tc>
        <w:tc>
          <w:tcPr>
            <w:tcW w:w="3656" w:type="pct"/>
            <w:shd w:val="clear" w:color="auto" w:fill="auto"/>
          </w:tcPr>
          <w:p w14:paraId="2C1B77AA" w14:textId="77777777" w:rsidR="00180DDD" w:rsidRPr="00180DDD" w:rsidRDefault="00180DDD" w:rsidP="00B36EDB">
            <w:pPr>
              <w:pStyle w:val="ASFKTablenorm"/>
              <w:ind w:left="57" w:right="57"/>
            </w:pPr>
            <w:r w:rsidRPr="00180DDD">
              <w:t>Исходящий: значение вводится вручную.</w:t>
            </w:r>
          </w:p>
          <w:p w14:paraId="34CA71C0"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60CDB5AB" w14:textId="77777777" w:rsidTr="00B36EDB">
        <w:trPr>
          <w:trHeight w:val="20"/>
        </w:trPr>
        <w:tc>
          <w:tcPr>
            <w:tcW w:w="1344" w:type="pct"/>
            <w:shd w:val="clear" w:color="auto" w:fill="auto"/>
          </w:tcPr>
          <w:p w14:paraId="5D673819" w14:textId="77777777" w:rsidR="00180DDD" w:rsidRPr="00180DDD" w:rsidRDefault="00180DDD" w:rsidP="00B36EDB">
            <w:pPr>
              <w:pStyle w:val="ASFKTablenorm"/>
              <w:ind w:left="57" w:right="57"/>
            </w:pPr>
            <w:r w:rsidRPr="00180DDD">
              <w:t>Бюджет</w:t>
            </w:r>
          </w:p>
        </w:tc>
        <w:tc>
          <w:tcPr>
            <w:tcW w:w="3656" w:type="pct"/>
            <w:shd w:val="clear" w:color="auto" w:fill="auto"/>
          </w:tcPr>
          <w:p w14:paraId="5BDFEE86" w14:textId="77777777" w:rsidR="00180DDD" w:rsidRPr="00180DDD" w:rsidRDefault="00180DDD" w:rsidP="00B36EDB">
            <w:pPr>
              <w:pStyle w:val="ASFKTablenorm"/>
              <w:ind w:left="57" w:right="57"/>
            </w:pPr>
            <w:r w:rsidRPr="00180DDD">
              <w:t>Исходящий: значение вводится вручную.</w:t>
            </w:r>
          </w:p>
          <w:p w14:paraId="38CE638C"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5EB2273A" w14:textId="77777777" w:rsidTr="00B36EDB">
        <w:trPr>
          <w:trHeight w:val="20"/>
        </w:trPr>
        <w:tc>
          <w:tcPr>
            <w:tcW w:w="1344" w:type="pct"/>
            <w:shd w:val="clear" w:color="auto" w:fill="auto"/>
          </w:tcPr>
          <w:p w14:paraId="4EBF49B8" w14:textId="77777777" w:rsidR="00180DDD" w:rsidRPr="00180DDD" w:rsidRDefault="00180DDD" w:rsidP="00B36EDB">
            <w:pPr>
              <w:pStyle w:val="ASFKTablenorm"/>
              <w:ind w:left="57" w:right="57"/>
            </w:pPr>
            <w:r w:rsidRPr="00180DDD">
              <w:t>Код главы по БК</w:t>
            </w:r>
          </w:p>
        </w:tc>
        <w:tc>
          <w:tcPr>
            <w:tcW w:w="3656" w:type="pct"/>
            <w:shd w:val="clear" w:color="auto" w:fill="auto"/>
          </w:tcPr>
          <w:p w14:paraId="1B7C0790" w14:textId="77777777" w:rsidR="00180DDD" w:rsidRPr="00180DDD" w:rsidRDefault="00180DDD" w:rsidP="00B36EDB">
            <w:pPr>
              <w:pStyle w:val="ASFKTablenorm"/>
              <w:ind w:left="57" w:right="57"/>
            </w:pPr>
            <w:r w:rsidRPr="00180DDD">
              <w:t xml:space="preserve">Исходящий: значение вводится вручную. </w:t>
            </w:r>
          </w:p>
          <w:p w14:paraId="003AF27D" w14:textId="77777777" w:rsidR="00180DDD" w:rsidRPr="00180DDD" w:rsidRDefault="00180DDD" w:rsidP="00B36EDB">
            <w:pPr>
              <w:pStyle w:val="ASFKTablenorm"/>
              <w:ind w:left="57" w:right="57"/>
            </w:pPr>
            <w:r w:rsidRPr="00180DDD">
              <w:lastRenderedPageBreak/>
              <w:t>На визуальной форме ограничено для ввода 3-мя символами.</w:t>
            </w:r>
          </w:p>
          <w:p w14:paraId="70754A59"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20E4E314" w14:textId="77777777" w:rsidTr="00B36EDB">
        <w:trPr>
          <w:trHeight w:val="20"/>
        </w:trPr>
        <w:tc>
          <w:tcPr>
            <w:tcW w:w="1344" w:type="pct"/>
            <w:shd w:val="clear" w:color="auto" w:fill="auto"/>
          </w:tcPr>
          <w:p w14:paraId="7397BDB3" w14:textId="77777777" w:rsidR="00180DDD" w:rsidRPr="00180DDD" w:rsidRDefault="00180DDD" w:rsidP="00B36EDB">
            <w:pPr>
              <w:pStyle w:val="ASFKTablenorm"/>
              <w:ind w:left="57" w:right="57"/>
            </w:pPr>
            <w:r w:rsidRPr="00180DDD">
              <w:t>Код по Сводному реестру (справочнику НУБП)</w:t>
            </w:r>
          </w:p>
        </w:tc>
        <w:tc>
          <w:tcPr>
            <w:tcW w:w="3656" w:type="pct"/>
            <w:shd w:val="clear" w:color="auto" w:fill="auto"/>
          </w:tcPr>
          <w:p w14:paraId="1F556FDE" w14:textId="77777777" w:rsidR="00180DDD" w:rsidRPr="00180DDD" w:rsidRDefault="00180DDD" w:rsidP="00B36EDB">
            <w:pPr>
              <w:pStyle w:val="ASFKTablenorm"/>
              <w:ind w:left="57" w:right="57"/>
            </w:pPr>
            <w:r w:rsidRPr="00180DDD">
              <w:t xml:space="preserve">Исходящий: значение вводится вручную. </w:t>
            </w:r>
          </w:p>
          <w:p w14:paraId="2BB16A98" w14:textId="77777777" w:rsidR="00180DDD" w:rsidRPr="00180DDD" w:rsidRDefault="00180DDD" w:rsidP="00B36EDB">
            <w:pPr>
              <w:pStyle w:val="ASFKTablenorm"/>
              <w:ind w:left="57" w:right="57"/>
            </w:pPr>
            <w:r w:rsidRPr="00180DDD">
              <w:t>На визуальной форме ограничено для ввода 5-ю символами.</w:t>
            </w:r>
          </w:p>
          <w:p w14:paraId="505325FB"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72D89F64" w14:textId="77777777" w:rsidTr="00B36EDB">
        <w:trPr>
          <w:trHeight w:val="20"/>
        </w:trPr>
        <w:tc>
          <w:tcPr>
            <w:tcW w:w="1344" w:type="pct"/>
            <w:shd w:val="clear" w:color="auto" w:fill="auto"/>
          </w:tcPr>
          <w:p w14:paraId="07E84864" w14:textId="77777777" w:rsidR="00180DDD" w:rsidRPr="00180DDD" w:rsidRDefault="00180DDD" w:rsidP="00B36EDB">
            <w:pPr>
              <w:pStyle w:val="ASFKTablenorm"/>
              <w:ind w:left="57" w:right="57"/>
            </w:pPr>
            <w:r w:rsidRPr="00180DDD">
              <w:t>Исполнительный документ предъявлен к новому типу учреждения</w:t>
            </w:r>
          </w:p>
        </w:tc>
        <w:tc>
          <w:tcPr>
            <w:tcW w:w="3656" w:type="pct"/>
            <w:shd w:val="clear" w:color="auto" w:fill="auto"/>
          </w:tcPr>
          <w:p w14:paraId="752DDACC" w14:textId="77777777" w:rsidR="00180DDD" w:rsidRPr="00180DDD" w:rsidRDefault="00180DDD" w:rsidP="00B36EDB">
            <w:pPr>
              <w:pStyle w:val="ASFKTablenorm"/>
              <w:ind w:left="57" w:right="57"/>
            </w:pPr>
            <w:r w:rsidRPr="00180DDD">
              <w:t>Исходящий: по умолчанию – не активирован, без возможности редактирования.</w:t>
            </w:r>
          </w:p>
          <w:p w14:paraId="7B2FC655" w14:textId="77777777" w:rsidR="00180DDD" w:rsidRPr="00180DDD" w:rsidRDefault="00180DDD" w:rsidP="00B36EDB">
            <w:pPr>
              <w:pStyle w:val="ASFKTablenorm"/>
              <w:ind w:left="57" w:right="57"/>
            </w:pPr>
            <w:r w:rsidRPr="00180DDD">
              <w:t xml:space="preserve">Входящий: импорт из </w:t>
            </w:r>
            <w:r>
              <w:t>OEBS</w:t>
            </w:r>
            <w:r w:rsidRPr="00180DDD">
              <w:t>.</w:t>
            </w:r>
          </w:p>
        </w:tc>
      </w:tr>
      <w:tr w:rsidR="00180DDD" w:rsidRPr="00070C66" w14:paraId="5306BA5D" w14:textId="77777777" w:rsidTr="00B36EDB">
        <w:trPr>
          <w:trHeight w:val="20"/>
        </w:trPr>
        <w:tc>
          <w:tcPr>
            <w:tcW w:w="5000" w:type="pct"/>
            <w:gridSpan w:val="2"/>
            <w:shd w:val="clear" w:color="auto" w:fill="auto"/>
          </w:tcPr>
          <w:p w14:paraId="7B67AA8C" w14:textId="77777777" w:rsidR="00180DDD" w:rsidRPr="00180DDD" w:rsidRDefault="00E21D53" w:rsidP="00B36EDB">
            <w:pPr>
              <w:pStyle w:val="ASFKTablenorm"/>
              <w:ind w:left="57" w:right="57"/>
            </w:pPr>
            <w:r w:rsidRPr="00180DDD">
              <w:t xml:space="preserve">Группа полей </w:t>
            </w:r>
            <w:r w:rsidR="00324E3A">
              <w:t>«</w:t>
            </w:r>
            <w:r w:rsidR="00180DDD" w:rsidRPr="00180DDD">
              <w:t>Взыскатель</w:t>
            </w:r>
            <w:r w:rsidR="00324E3A">
              <w:t>»</w:t>
            </w:r>
          </w:p>
        </w:tc>
      </w:tr>
      <w:tr w:rsidR="00180DDD" w:rsidRPr="00070C66" w14:paraId="5D941FAE" w14:textId="77777777" w:rsidTr="00B36EDB">
        <w:trPr>
          <w:trHeight w:val="20"/>
        </w:trPr>
        <w:tc>
          <w:tcPr>
            <w:tcW w:w="1344" w:type="pct"/>
            <w:shd w:val="clear" w:color="auto" w:fill="auto"/>
          </w:tcPr>
          <w:p w14:paraId="44286537" w14:textId="77777777" w:rsidR="00180DDD" w:rsidRPr="00180DDD" w:rsidRDefault="00180DDD" w:rsidP="00B36EDB">
            <w:pPr>
              <w:pStyle w:val="ASFKTablenorm"/>
              <w:ind w:left="57" w:right="57"/>
            </w:pPr>
            <w:r w:rsidRPr="00180DDD">
              <w:t>Наименование (ФИО)</w:t>
            </w:r>
          </w:p>
        </w:tc>
        <w:tc>
          <w:tcPr>
            <w:tcW w:w="3656" w:type="pct"/>
            <w:shd w:val="clear" w:color="auto" w:fill="auto"/>
          </w:tcPr>
          <w:p w14:paraId="5CBFCA3E" w14:textId="77777777" w:rsidR="00180DDD" w:rsidRPr="00180DDD" w:rsidRDefault="00180DDD" w:rsidP="00B36EDB">
            <w:pPr>
              <w:pStyle w:val="ASFKTablenorm"/>
              <w:ind w:left="57" w:right="57"/>
            </w:pPr>
            <w:r w:rsidRPr="00180DDD">
              <w:t>Исходящий: значение вводится вручную.</w:t>
            </w:r>
          </w:p>
          <w:p w14:paraId="44BE8F81"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5D5C87B0" w14:textId="77777777" w:rsidTr="00B36EDB">
        <w:trPr>
          <w:trHeight w:val="20"/>
        </w:trPr>
        <w:tc>
          <w:tcPr>
            <w:tcW w:w="1344" w:type="pct"/>
            <w:shd w:val="clear" w:color="auto" w:fill="auto"/>
          </w:tcPr>
          <w:p w14:paraId="16902B8F" w14:textId="77777777" w:rsidR="00180DDD" w:rsidRPr="00180DDD" w:rsidRDefault="00180DDD" w:rsidP="00B36EDB">
            <w:pPr>
              <w:pStyle w:val="ASFKTablenorm"/>
              <w:ind w:left="57" w:right="57"/>
            </w:pPr>
            <w:r w:rsidRPr="00180DDD">
              <w:t>ИНН</w:t>
            </w:r>
          </w:p>
        </w:tc>
        <w:tc>
          <w:tcPr>
            <w:tcW w:w="3656" w:type="pct"/>
            <w:shd w:val="clear" w:color="auto" w:fill="auto"/>
          </w:tcPr>
          <w:p w14:paraId="33E3BC28" w14:textId="77777777" w:rsidR="00180DDD" w:rsidRPr="00180DDD" w:rsidRDefault="00180DDD" w:rsidP="00B36EDB">
            <w:pPr>
              <w:pStyle w:val="ASFKTablenorm"/>
              <w:ind w:left="57" w:right="57"/>
            </w:pPr>
            <w:r w:rsidRPr="00180DDD">
              <w:t>Исходящий: значение вводится вручную.</w:t>
            </w:r>
          </w:p>
          <w:p w14:paraId="42B60EA4"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366B9A16" w14:textId="77777777" w:rsidTr="00B36EDB">
        <w:trPr>
          <w:trHeight w:val="20"/>
        </w:trPr>
        <w:tc>
          <w:tcPr>
            <w:tcW w:w="1344" w:type="pct"/>
            <w:shd w:val="clear" w:color="auto" w:fill="auto"/>
          </w:tcPr>
          <w:p w14:paraId="41CE4A2C" w14:textId="77777777" w:rsidR="00180DDD" w:rsidRPr="00180DDD" w:rsidRDefault="00180DDD" w:rsidP="00B36EDB">
            <w:pPr>
              <w:pStyle w:val="ASFKTablenorm"/>
              <w:ind w:left="57" w:right="57"/>
            </w:pPr>
            <w:r w:rsidRPr="00180DDD">
              <w:t>КПП</w:t>
            </w:r>
          </w:p>
        </w:tc>
        <w:tc>
          <w:tcPr>
            <w:tcW w:w="3656" w:type="pct"/>
            <w:shd w:val="clear" w:color="auto" w:fill="auto"/>
          </w:tcPr>
          <w:p w14:paraId="22004EA8" w14:textId="77777777" w:rsidR="00180DDD" w:rsidRPr="00180DDD" w:rsidRDefault="00180DDD" w:rsidP="00B36EDB">
            <w:pPr>
              <w:pStyle w:val="ASFKTablenorm"/>
              <w:ind w:left="57" w:right="57"/>
            </w:pPr>
            <w:r w:rsidRPr="00180DDD">
              <w:t>Исходящий: значение вводится вручную.</w:t>
            </w:r>
          </w:p>
          <w:p w14:paraId="00D64040"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2E132677" w14:textId="77777777" w:rsidTr="00B36EDB">
        <w:trPr>
          <w:trHeight w:val="20"/>
        </w:trPr>
        <w:tc>
          <w:tcPr>
            <w:tcW w:w="1344" w:type="pct"/>
            <w:shd w:val="clear" w:color="auto" w:fill="auto"/>
          </w:tcPr>
          <w:p w14:paraId="590318BB" w14:textId="77777777" w:rsidR="00180DDD" w:rsidRPr="00180DDD" w:rsidRDefault="00180DDD" w:rsidP="00B36EDB">
            <w:pPr>
              <w:pStyle w:val="ASFKTablenorm"/>
              <w:ind w:left="57" w:right="57"/>
            </w:pPr>
            <w:r w:rsidRPr="00180DDD">
              <w:t>Адрес взыскателя</w:t>
            </w:r>
          </w:p>
        </w:tc>
        <w:tc>
          <w:tcPr>
            <w:tcW w:w="3656" w:type="pct"/>
            <w:shd w:val="clear" w:color="auto" w:fill="auto"/>
          </w:tcPr>
          <w:p w14:paraId="66D8A1F6" w14:textId="77777777" w:rsidR="00180DDD" w:rsidRPr="00180DDD" w:rsidRDefault="00180DDD" w:rsidP="00B36EDB">
            <w:pPr>
              <w:pStyle w:val="ASFKTablenorm"/>
              <w:ind w:left="57" w:right="57"/>
            </w:pPr>
            <w:r w:rsidRPr="00180DDD">
              <w:t>Исходящий: значение вводится вручную.</w:t>
            </w:r>
          </w:p>
          <w:p w14:paraId="1FCA4704"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372ECF97" w14:textId="77777777" w:rsidTr="00B36EDB">
        <w:trPr>
          <w:trHeight w:val="20"/>
        </w:trPr>
        <w:tc>
          <w:tcPr>
            <w:tcW w:w="1344" w:type="pct"/>
            <w:shd w:val="clear" w:color="auto" w:fill="auto"/>
          </w:tcPr>
          <w:p w14:paraId="2FB77E0B" w14:textId="77777777" w:rsidR="00180DDD" w:rsidRPr="00180DDD" w:rsidRDefault="00180DDD" w:rsidP="00B36EDB">
            <w:pPr>
              <w:pStyle w:val="ASFKTablenorm"/>
              <w:ind w:left="57" w:right="57"/>
            </w:pPr>
            <w:r w:rsidRPr="00180DDD">
              <w:t>Банковский счет</w:t>
            </w:r>
          </w:p>
        </w:tc>
        <w:tc>
          <w:tcPr>
            <w:tcW w:w="3656" w:type="pct"/>
            <w:shd w:val="clear" w:color="auto" w:fill="auto"/>
          </w:tcPr>
          <w:p w14:paraId="2D6B4B88" w14:textId="77777777" w:rsidR="00180DDD" w:rsidRPr="00180DDD" w:rsidRDefault="00180DDD" w:rsidP="00B36EDB">
            <w:pPr>
              <w:pStyle w:val="ASFKTablenorm"/>
              <w:ind w:left="57" w:right="57"/>
            </w:pPr>
            <w:r w:rsidRPr="00180DDD">
              <w:t>Исходящий: значение вводится вручную.</w:t>
            </w:r>
          </w:p>
          <w:p w14:paraId="083D6A97"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27F14831" w14:textId="77777777" w:rsidTr="00B36EDB">
        <w:trPr>
          <w:trHeight w:val="20"/>
        </w:trPr>
        <w:tc>
          <w:tcPr>
            <w:tcW w:w="1344" w:type="pct"/>
            <w:shd w:val="clear" w:color="auto" w:fill="auto"/>
          </w:tcPr>
          <w:p w14:paraId="19DE9831" w14:textId="77777777" w:rsidR="00180DDD" w:rsidRPr="00180DDD" w:rsidRDefault="00180DDD" w:rsidP="00B36EDB">
            <w:pPr>
              <w:pStyle w:val="ASFKTablenorm"/>
              <w:ind w:left="57" w:right="57"/>
            </w:pPr>
            <w:r w:rsidRPr="00180DDD">
              <w:t>БИК</w:t>
            </w:r>
          </w:p>
        </w:tc>
        <w:tc>
          <w:tcPr>
            <w:tcW w:w="3656" w:type="pct"/>
            <w:shd w:val="clear" w:color="auto" w:fill="auto"/>
          </w:tcPr>
          <w:p w14:paraId="0B815C75" w14:textId="77777777" w:rsidR="00180DDD" w:rsidRPr="00180DDD" w:rsidRDefault="00180DDD" w:rsidP="00B36EDB">
            <w:pPr>
              <w:pStyle w:val="ASFKTablenorm"/>
              <w:ind w:left="57" w:right="57"/>
            </w:pPr>
            <w:r w:rsidRPr="00180DDD">
              <w:t xml:space="preserve">Исходящий: значение вводится вручную. </w:t>
            </w:r>
          </w:p>
          <w:p w14:paraId="7CC4A102" w14:textId="77777777" w:rsidR="00180DDD" w:rsidRPr="00180DDD" w:rsidRDefault="00180DDD" w:rsidP="00B36EDB">
            <w:pPr>
              <w:pStyle w:val="ASFKTablenorm"/>
              <w:ind w:left="57" w:right="57"/>
            </w:pPr>
            <w:r w:rsidRPr="00180DDD">
              <w:t>На визуальной форме ввод ограничен 9-ю символами.</w:t>
            </w:r>
          </w:p>
          <w:p w14:paraId="1E61C5E3"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834AF4" w14:paraId="272F9C31" w14:textId="77777777" w:rsidTr="00B36EDB">
        <w:trPr>
          <w:trHeight w:val="20"/>
        </w:trPr>
        <w:tc>
          <w:tcPr>
            <w:tcW w:w="5000" w:type="pct"/>
            <w:gridSpan w:val="2"/>
            <w:shd w:val="clear" w:color="auto" w:fill="auto"/>
          </w:tcPr>
          <w:p w14:paraId="6E6B5883" w14:textId="77777777" w:rsidR="00180DDD" w:rsidRPr="00180DDD" w:rsidRDefault="00180DDD" w:rsidP="00B36EDB">
            <w:pPr>
              <w:pStyle w:val="ASFKTablenorm"/>
              <w:ind w:left="57" w:right="57"/>
            </w:pPr>
            <w:r w:rsidRPr="00180DDD">
              <w:t xml:space="preserve">Группа полей </w:t>
            </w:r>
            <w:r w:rsidR="00324E3A">
              <w:t>«</w:t>
            </w:r>
            <w:r w:rsidRPr="00180DDD">
              <w:t>СПРАВОЧНО:</w:t>
            </w:r>
            <w:r w:rsidR="00324E3A">
              <w:t>»</w:t>
            </w:r>
          </w:p>
        </w:tc>
      </w:tr>
      <w:tr w:rsidR="00180DDD" w:rsidRPr="00070C66" w14:paraId="4358C670" w14:textId="77777777" w:rsidTr="00B36EDB">
        <w:trPr>
          <w:trHeight w:val="20"/>
        </w:trPr>
        <w:tc>
          <w:tcPr>
            <w:tcW w:w="1344" w:type="pct"/>
            <w:shd w:val="clear" w:color="auto" w:fill="auto"/>
          </w:tcPr>
          <w:p w14:paraId="6887CE5A" w14:textId="77777777" w:rsidR="00180DDD" w:rsidRPr="00180DDD" w:rsidRDefault="00180DDD" w:rsidP="00B36EDB">
            <w:pPr>
              <w:pStyle w:val="ASFKTablenorm"/>
              <w:ind w:left="57" w:right="57"/>
            </w:pPr>
            <w:r w:rsidRPr="00180DDD">
              <w:t>Текущий год испол.</w:t>
            </w:r>
          </w:p>
        </w:tc>
        <w:tc>
          <w:tcPr>
            <w:tcW w:w="3656" w:type="pct"/>
            <w:shd w:val="clear" w:color="auto" w:fill="auto"/>
          </w:tcPr>
          <w:p w14:paraId="3D0448A2" w14:textId="77777777" w:rsidR="00180DDD" w:rsidRPr="00180DDD" w:rsidRDefault="00180DDD" w:rsidP="00B36EDB">
            <w:pPr>
              <w:pStyle w:val="ASFKTablenorm"/>
              <w:ind w:left="57" w:right="57"/>
            </w:pPr>
            <w:r w:rsidRPr="00180DDD">
              <w:t>Исходящий: не заполняется (доводится после регистрации ЭД в УС).</w:t>
            </w:r>
          </w:p>
          <w:p w14:paraId="686344F1"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19661918" w14:textId="77777777" w:rsidTr="00B36EDB">
        <w:trPr>
          <w:trHeight w:val="20"/>
        </w:trPr>
        <w:tc>
          <w:tcPr>
            <w:tcW w:w="1344" w:type="pct"/>
            <w:shd w:val="clear" w:color="auto" w:fill="auto"/>
          </w:tcPr>
          <w:p w14:paraId="3FC19E50" w14:textId="77777777" w:rsidR="00180DDD" w:rsidRPr="00180DDD" w:rsidRDefault="00180DDD" w:rsidP="00B36EDB">
            <w:pPr>
              <w:pStyle w:val="ASFKTablenorm"/>
              <w:ind w:left="57" w:right="57"/>
            </w:pPr>
            <w:r w:rsidRPr="00180DDD">
              <w:t>Л/С должника</w:t>
            </w:r>
          </w:p>
        </w:tc>
        <w:tc>
          <w:tcPr>
            <w:tcW w:w="3656" w:type="pct"/>
            <w:shd w:val="clear" w:color="auto" w:fill="auto"/>
          </w:tcPr>
          <w:p w14:paraId="01E344EC" w14:textId="77777777" w:rsidR="00180DDD" w:rsidRPr="00180DDD" w:rsidRDefault="00180DDD" w:rsidP="00B36EDB">
            <w:pPr>
              <w:pStyle w:val="ASFKTablenorm"/>
              <w:ind w:left="57" w:right="57"/>
            </w:pPr>
            <w:r w:rsidRPr="00180DDD">
              <w:t xml:space="preserve">Исходящий: значение вводится вручную. </w:t>
            </w:r>
          </w:p>
          <w:p w14:paraId="06D7CDC1" w14:textId="77777777" w:rsidR="00180DDD" w:rsidRPr="00180DDD" w:rsidRDefault="00180DDD" w:rsidP="00B36EDB">
            <w:pPr>
              <w:pStyle w:val="ASFKTablenorm"/>
              <w:ind w:left="57" w:right="57"/>
            </w:pPr>
            <w:r w:rsidRPr="00180DDD">
              <w:t>Ввод ограничен 11 символами.</w:t>
            </w:r>
          </w:p>
          <w:p w14:paraId="1FFD2B8D"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p w14:paraId="4E7C80CD" w14:textId="77777777" w:rsidR="00180DDD" w:rsidRPr="00180DDD" w:rsidRDefault="00180DDD" w:rsidP="00B36EDB">
            <w:pPr>
              <w:pStyle w:val="ASFKTablenorm"/>
              <w:ind w:left="57" w:right="57"/>
            </w:pPr>
            <w:r w:rsidRPr="00180DDD">
              <w:t>Поле доступно для редактирования на АРМ ОФК.</w:t>
            </w:r>
          </w:p>
        </w:tc>
      </w:tr>
      <w:tr w:rsidR="00180DDD" w:rsidRPr="00070C66" w14:paraId="76404CAC" w14:textId="77777777" w:rsidTr="00B36EDB">
        <w:trPr>
          <w:trHeight w:val="20"/>
        </w:trPr>
        <w:tc>
          <w:tcPr>
            <w:tcW w:w="1344" w:type="pct"/>
            <w:shd w:val="clear" w:color="auto" w:fill="auto"/>
          </w:tcPr>
          <w:p w14:paraId="7CDD7CFD" w14:textId="77777777" w:rsidR="00180DDD" w:rsidRPr="00180DDD" w:rsidRDefault="00180DDD" w:rsidP="00B36EDB">
            <w:pPr>
              <w:pStyle w:val="ASFKTablenorm"/>
              <w:ind w:left="57" w:right="57"/>
            </w:pPr>
            <w:r w:rsidRPr="00180DDD">
              <w:t>Номер БО</w:t>
            </w:r>
          </w:p>
        </w:tc>
        <w:tc>
          <w:tcPr>
            <w:tcW w:w="3656" w:type="pct"/>
            <w:shd w:val="clear" w:color="auto" w:fill="auto"/>
          </w:tcPr>
          <w:p w14:paraId="5810FCDB" w14:textId="77777777" w:rsidR="00180DDD" w:rsidRPr="00180DDD" w:rsidRDefault="00180DDD" w:rsidP="00B36EDB">
            <w:pPr>
              <w:pStyle w:val="ASFKTablenorm"/>
              <w:ind w:left="57" w:right="57"/>
            </w:pPr>
            <w:r w:rsidRPr="00180DDD">
              <w:t>Исходящий: не заполняется (доводится после регистрации ЭД в УС).</w:t>
            </w:r>
          </w:p>
          <w:p w14:paraId="1EC13CA5"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027BDBC8" w14:textId="77777777" w:rsidTr="00B36EDB">
        <w:trPr>
          <w:trHeight w:val="20"/>
        </w:trPr>
        <w:tc>
          <w:tcPr>
            <w:tcW w:w="1344" w:type="pct"/>
            <w:shd w:val="clear" w:color="auto" w:fill="auto"/>
          </w:tcPr>
          <w:p w14:paraId="1BCA4E4F" w14:textId="77777777" w:rsidR="00180DDD" w:rsidRPr="00180DDD" w:rsidRDefault="00180DDD" w:rsidP="00B36EDB">
            <w:pPr>
              <w:pStyle w:val="ASFKTablenorm"/>
              <w:ind w:left="57" w:right="57"/>
            </w:pPr>
            <w:r w:rsidRPr="00180DDD">
              <w:t>Оплата ИД</w:t>
            </w:r>
          </w:p>
        </w:tc>
        <w:tc>
          <w:tcPr>
            <w:tcW w:w="3656" w:type="pct"/>
            <w:shd w:val="clear" w:color="auto" w:fill="auto"/>
          </w:tcPr>
          <w:p w14:paraId="3B2AEEDD" w14:textId="77777777" w:rsidR="00180DDD" w:rsidRPr="00180DDD" w:rsidRDefault="00180DDD" w:rsidP="00B36EDB">
            <w:pPr>
              <w:pStyle w:val="ASFKTablenorm"/>
              <w:ind w:left="57" w:right="57"/>
            </w:pPr>
            <w:r w:rsidRPr="00180DDD">
              <w:t>Исходящий: не заполняется (доводится после регистрации ЭД в УС).</w:t>
            </w:r>
          </w:p>
          <w:p w14:paraId="791A56AB"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5F2A6369" w14:textId="77777777" w:rsidTr="00B36EDB">
        <w:trPr>
          <w:trHeight w:val="20"/>
        </w:trPr>
        <w:tc>
          <w:tcPr>
            <w:tcW w:w="1344" w:type="pct"/>
            <w:shd w:val="clear" w:color="auto" w:fill="auto"/>
          </w:tcPr>
          <w:p w14:paraId="64AB2C4B" w14:textId="77777777" w:rsidR="00180DDD" w:rsidRPr="00180DDD" w:rsidRDefault="00180DDD" w:rsidP="00B36EDB">
            <w:pPr>
              <w:pStyle w:val="ASFKTablenorm"/>
              <w:ind w:left="57" w:right="57"/>
            </w:pPr>
            <w:r w:rsidRPr="00180DDD">
              <w:t>Наименование ГРБС (учредителя)</w:t>
            </w:r>
          </w:p>
        </w:tc>
        <w:tc>
          <w:tcPr>
            <w:tcW w:w="3656" w:type="pct"/>
            <w:shd w:val="clear" w:color="auto" w:fill="auto"/>
          </w:tcPr>
          <w:p w14:paraId="15CF32A3" w14:textId="77777777" w:rsidR="00180DDD" w:rsidRPr="00180DDD" w:rsidRDefault="00180DDD" w:rsidP="00B36EDB">
            <w:pPr>
              <w:pStyle w:val="ASFKTablenorm"/>
              <w:ind w:left="57" w:right="57"/>
            </w:pPr>
            <w:r w:rsidRPr="00180DDD">
              <w:t>Исходящий: значение вводится вручную.</w:t>
            </w:r>
          </w:p>
          <w:p w14:paraId="48D64538"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32171657" w14:textId="77777777" w:rsidTr="00B36EDB">
        <w:trPr>
          <w:trHeight w:val="20"/>
        </w:trPr>
        <w:tc>
          <w:tcPr>
            <w:tcW w:w="1344" w:type="pct"/>
            <w:shd w:val="clear" w:color="auto" w:fill="auto"/>
          </w:tcPr>
          <w:p w14:paraId="7834ACD3" w14:textId="77777777" w:rsidR="00180DDD" w:rsidRPr="00180DDD" w:rsidRDefault="00180DDD" w:rsidP="00B36EDB">
            <w:pPr>
              <w:pStyle w:val="ASFKTablenorm"/>
              <w:ind w:left="57" w:right="57"/>
            </w:pPr>
            <w:r w:rsidRPr="00180DDD">
              <w:t>№ дела в органе ТОФК</w:t>
            </w:r>
          </w:p>
        </w:tc>
        <w:tc>
          <w:tcPr>
            <w:tcW w:w="3656" w:type="pct"/>
            <w:shd w:val="clear" w:color="auto" w:fill="auto"/>
          </w:tcPr>
          <w:p w14:paraId="17D71A42" w14:textId="77777777" w:rsidR="00180DDD" w:rsidRPr="00180DDD" w:rsidRDefault="00180DDD" w:rsidP="00B36EDB">
            <w:pPr>
              <w:pStyle w:val="ASFKTablenorm"/>
              <w:ind w:left="57" w:right="57"/>
            </w:pPr>
            <w:r w:rsidRPr="00180DDD">
              <w:t>Номер дела в органе ТОФК.</w:t>
            </w:r>
          </w:p>
        </w:tc>
      </w:tr>
      <w:tr w:rsidR="00180DDD" w:rsidRPr="00070C66" w14:paraId="41E4EDBE" w14:textId="77777777" w:rsidTr="00B36EDB">
        <w:trPr>
          <w:trHeight w:val="20"/>
        </w:trPr>
        <w:tc>
          <w:tcPr>
            <w:tcW w:w="1344" w:type="pct"/>
            <w:shd w:val="clear" w:color="auto" w:fill="auto"/>
          </w:tcPr>
          <w:p w14:paraId="3AC0E292" w14:textId="77777777" w:rsidR="00180DDD" w:rsidRPr="00180DDD" w:rsidRDefault="00180DDD" w:rsidP="00B36EDB">
            <w:pPr>
              <w:pStyle w:val="ASFKTablenorm"/>
              <w:ind w:left="57" w:right="57"/>
            </w:pPr>
            <w:r w:rsidRPr="00180DDD">
              <w:t>№ дела при предыдущем предъявлении ИД</w:t>
            </w:r>
          </w:p>
        </w:tc>
        <w:tc>
          <w:tcPr>
            <w:tcW w:w="3656" w:type="pct"/>
            <w:shd w:val="clear" w:color="auto" w:fill="auto"/>
          </w:tcPr>
          <w:p w14:paraId="14C0C226" w14:textId="77777777" w:rsidR="00180DDD" w:rsidRPr="00180DDD" w:rsidRDefault="00180DDD" w:rsidP="00B36EDB">
            <w:pPr>
              <w:pStyle w:val="ASFKTablenorm"/>
              <w:ind w:left="57" w:right="57"/>
            </w:pPr>
            <w:r w:rsidRPr="00180DDD">
              <w:t>Номер дела при предыдущем предъявлении ИД.</w:t>
            </w:r>
          </w:p>
        </w:tc>
      </w:tr>
      <w:tr w:rsidR="00180DDD" w:rsidRPr="00070C66" w14:paraId="2D2DD94E" w14:textId="77777777" w:rsidTr="00B36EDB">
        <w:trPr>
          <w:trHeight w:val="20"/>
        </w:trPr>
        <w:tc>
          <w:tcPr>
            <w:tcW w:w="5000" w:type="pct"/>
            <w:gridSpan w:val="2"/>
            <w:shd w:val="clear" w:color="auto" w:fill="auto"/>
          </w:tcPr>
          <w:p w14:paraId="068165DF" w14:textId="77777777" w:rsidR="00180DDD" w:rsidRPr="00180DDD" w:rsidRDefault="00E21D53" w:rsidP="00B36EDB">
            <w:pPr>
              <w:pStyle w:val="ASFKTablenorm"/>
              <w:ind w:left="57" w:right="57"/>
            </w:pPr>
            <w:r w:rsidRPr="00180DDD">
              <w:t xml:space="preserve">Группа полей </w:t>
            </w:r>
            <w:r w:rsidR="00324E3A">
              <w:t>«</w:t>
            </w:r>
            <w:r w:rsidR="00180DDD" w:rsidRPr="00180DDD">
              <w:t>Категории дела</w:t>
            </w:r>
            <w:r w:rsidR="00324E3A">
              <w:t>»</w:t>
            </w:r>
          </w:p>
        </w:tc>
      </w:tr>
      <w:tr w:rsidR="00180DDD" w:rsidRPr="00070C66" w14:paraId="256F1479" w14:textId="77777777" w:rsidTr="00B36EDB">
        <w:trPr>
          <w:trHeight w:val="20"/>
        </w:trPr>
        <w:tc>
          <w:tcPr>
            <w:tcW w:w="1344" w:type="pct"/>
            <w:shd w:val="clear" w:color="auto" w:fill="auto"/>
          </w:tcPr>
          <w:p w14:paraId="52F64F24" w14:textId="77777777" w:rsidR="00180DDD" w:rsidRPr="00180DDD" w:rsidRDefault="00180DDD" w:rsidP="00B36EDB">
            <w:pPr>
              <w:pStyle w:val="ASFKTablenorm"/>
              <w:ind w:left="57" w:right="57"/>
            </w:pPr>
            <w:r w:rsidRPr="00180DDD">
              <w:lastRenderedPageBreak/>
              <w:t>Код</w:t>
            </w:r>
          </w:p>
        </w:tc>
        <w:tc>
          <w:tcPr>
            <w:tcW w:w="3656" w:type="pct"/>
            <w:shd w:val="clear" w:color="auto" w:fill="auto"/>
          </w:tcPr>
          <w:p w14:paraId="4E46EEB2" w14:textId="77777777" w:rsidR="00180DDD" w:rsidRPr="00180DDD" w:rsidRDefault="00180DDD" w:rsidP="00B36EDB">
            <w:pPr>
              <w:pStyle w:val="ASFKTablenorm"/>
              <w:ind w:left="57" w:right="57"/>
            </w:pPr>
            <w:r w:rsidRPr="00180DDD">
              <w:t>Код категории дела.</w:t>
            </w:r>
          </w:p>
          <w:p w14:paraId="123FFB9B" w14:textId="77777777" w:rsidR="00180DDD" w:rsidRPr="00180DDD" w:rsidRDefault="00180DDD" w:rsidP="00B36EDB">
            <w:pPr>
              <w:pStyle w:val="ASFKTablenorm"/>
              <w:ind w:left="57" w:right="57"/>
            </w:pPr>
            <w:r w:rsidRPr="00180DDD">
              <w:t>Исходящий: значение вводится вручную.</w:t>
            </w:r>
          </w:p>
          <w:p w14:paraId="3BA43416"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r w:rsidR="00180DDD" w:rsidRPr="00070C66" w14:paraId="27477EFE" w14:textId="77777777" w:rsidTr="00B36EDB">
        <w:trPr>
          <w:trHeight w:val="20"/>
        </w:trPr>
        <w:tc>
          <w:tcPr>
            <w:tcW w:w="1344" w:type="pct"/>
            <w:shd w:val="clear" w:color="auto" w:fill="auto"/>
          </w:tcPr>
          <w:p w14:paraId="31712FB0" w14:textId="77777777" w:rsidR="00180DDD" w:rsidRPr="00180DDD" w:rsidRDefault="00180DDD" w:rsidP="00B36EDB">
            <w:pPr>
              <w:pStyle w:val="ASFKTablenorm"/>
              <w:ind w:left="57" w:right="57"/>
            </w:pPr>
            <w:r w:rsidRPr="00180DDD">
              <w:t>Сумма по категории</w:t>
            </w:r>
          </w:p>
        </w:tc>
        <w:tc>
          <w:tcPr>
            <w:tcW w:w="3656" w:type="pct"/>
            <w:shd w:val="clear" w:color="auto" w:fill="auto"/>
          </w:tcPr>
          <w:p w14:paraId="5E3F4296" w14:textId="77777777" w:rsidR="00180DDD" w:rsidRPr="00180DDD" w:rsidRDefault="00180DDD" w:rsidP="00B36EDB">
            <w:pPr>
              <w:pStyle w:val="ASFKTablenorm"/>
              <w:ind w:left="57" w:right="57"/>
            </w:pPr>
            <w:r w:rsidRPr="00180DDD">
              <w:t xml:space="preserve">Исходящий: значение вводится вручную. </w:t>
            </w:r>
          </w:p>
          <w:p w14:paraId="3BEA518E" w14:textId="77777777" w:rsidR="00180DDD" w:rsidRPr="00180DDD" w:rsidRDefault="00180DDD" w:rsidP="00B36EDB">
            <w:pPr>
              <w:pStyle w:val="ASFKTablenorm"/>
              <w:ind w:left="57" w:right="57"/>
            </w:pPr>
            <w:r w:rsidRPr="00180DDD">
              <w:t xml:space="preserve">Входящий: значение передается из </w:t>
            </w:r>
            <w:r>
              <w:t>OEBS</w:t>
            </w:r>
            <w:r w:rsidRPr="00180DDD">
              <w:t>.</w:t>
            </w:r>
          </w:p>
        </w:tc>
      </w:tr>
    </w:tbl>
    <w:p w14:paraId="7CDF97E8" w14:textId="27BDDBAF" w:rsidR="00B87667" w:rsidRPr="006F662C" w:rsidRDefault="00E21D53" w:rsidP="00B87667">
      <w:pPr>
        <w:pStyle w:val="ASFKNormal"/>
      </w:pPr>
      <w:r w:rsidRPr="00204E68">
        <w:t xml:space="preserve">ЭФ документа </w:t>
      </w:r>
      <w:r>
        <w:t>«</w:t>
      </w:r>
      <w:r w:rsidRPr="00204E68">
        <w:t>Исполнительный документ</w:t>
      </w:r>
      <w:r>
        <w:t>», закладки «</w:t>
      </w:r>
      <w:r w:rsidRPr="00204E68">
        <w:t>Исполнение (2)</w:t>
      </w:r>
      <w:r>
        <w:t>» представлена н</w:t>
      </w:r>
      <w:r w:rsidR="00B87667" w:rsidRPr="006F662C">
        <w:t>а рисунке</w:t>
      </w:r>
      <w:r w:rsidR="001A4535" w:rsidRPr="00745D39">
        <w:t> </w:t>
      </w:r>
      <w:r w:rsidR="00F2392D">
        <w:fldChar w:fldCharType="begin"/>
      </w:r>
      <w:r w:rsidR="00F2392D">
        <w:instrText xml:space="preserve"> REF _Ref332990862 \h  \* MERGEFORMAT </w:instrText>
      </w:r>
      <w:r w:rsidR="00F2392D">
        <w:fldChar w:fldCharType="separate"/>
      </w:r>
      <w:r w:rsidR="00980F1C">
        <w:t>159</w:t>
      </w:r>
      <w:r w:rsidR="00F2392D">
        <w:fldChar w:fldCharType="end"/>
      </w:r>
      <w:r w:rsidR="00B87667" w:rsidRPr="006F662C">
        <w:t>.</w:t>
      </w:r>
    </w:p>
    <w:p w14:paraId="28D3A3FB" w14:textId="77777777" w:rsidR="00B87667" w:rsidRPr="00747B8C" w:rsidRDefault="00CF4371" w:rsidP="00747B8C">
      <w:pPr>
        <w:pStyle w:val="ASFKFigure"/>
      </w:pPr>
      <w:r>
        <w:rPr>
          <w:noProof/>
        </w:rPr>
        <w:drawing>
          <wp:inline distT="0" distB="0" distL="0" distR="0" wp14:anchorId="0935B5AD" wp14:editId="6C876392">
            <wp:extent cx="6134100" cy="3562350"/>
            <wp:effectExtent l="0" t="0" r="0" b="0"/>
            <wp:docPr id="259" name="Рисунок 259" descr="испол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исполнение"/>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34100" cy="3562350"/>
                    </a:xfrm>
                    <a:prstGeom prst="rect">
                      <a:avLst/>
                    </a:prstGeom>
                    <a:noFill/>
                    <a:ln>
                      <a:noFill/>
                    </a:ln>
                  </pic:spPr>
                </pic:pic>
              </a:graphicData>
            </a:graphic>
          </wp:inline>
        </w:drawing>
      </w:r>
    </w:p>
    <w:p w14:paraId="5A46A208" w14:textId="42597BA7" w:rsidR="00B8766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036" w:name="_Ref332990862"/>
      <w:bookmarkStart w:id="1037" w:name="_Toc126840523"/>
      <w:r w:rsidR="00980F1C">
        <w:rPr>
          <w:noProof/>
        </w:rPr>
        <w:t>159</w:t>
      </w:r>
      <w:bookmarkEnd w:id="1036"/>
      <w:r>
        <w:rPr>
          <w:noProof/>
        </w:rPr>
        <w:fldChar w:fldCharType="end"/>
      </w:r>
      <w:r w:rsidR="00B87667" w:rsidRPr="00204E68">
        <w:t xml:space="preserve">. ЭФ документа </w:t>
      </w:r>
      <w:r w:rsidR="00324E3A">
        <w:t>«</w:t>
      </w:r>
      <w:r w:rsidR="00B87667" w:rsidRPr="00204E68">
        <w:t>Исполнительный документ</w:t>
      </w:r>
      <w:r w:rsidR="0027431F">
        <w:t>», закладки «</w:t>
      </w:r>
      <w:r w:rsidR="00B87667" w:rsidRPr="00204E68">
        <w:t>Исполнение (2)</w:t>
      </w:r>
      <w:r w:rsidR="00324E3A">
        <w:t>»</w:t>
      </w:r>
      <w:bookmarkEnd w:id="1037"/>
    </w:p>
    <w:p w14:paraId="62C3028B" w14:textId="5A37049B" w:rsidR="00B87667" w:rsidRPr="006F662C" w:rsidRDefault="00E21D53" w:rsidP="00B87667">
      <w:pPr>
        <w:pStyle w:val="ASFKNormal"/>
      </w:pPr>
      <w:r>
        <w:t>Перечень</w:t>
      </w:r>
      <w:r w:rsidR="00B87667" w:rsidRPr="006F662C">
        <w:t xml:space="preserve"> полей документа </w:t>
      </w:r>
      <w:r w:rsidR="00324E3A">
        <w:t>«</w:t>
      </w:r>
      <w:r w:rsidR="00B87667" w:rsidRPr="006F662C">
        <w:t>Исполнительный документ</w:t>
      </w:r>
      <w:r w:rsidR="0027431F">
        <w:t>», закладки «</w:t>
      </w:r>
      <w:r w:rsidR="00B87667" w:rsidRPr="006F662C">
        <w:t>Исполнение (2)</w:t>
      </w:r>
      <w:r w:rsidR="00324E3A">
        <w:t>»</w:t>
      </w:r>
      <w:r w:rsidR="00B87667" w:rsidRPr="006F662C">
        <w:t xml:space="preserve"> </w:t>
      </w:r>
      <w:r w:rsidR="0027431F">
        <w:t>приведен в таблице</w:t>
      </w:r>
      <w:r w:rsidR="001A4535" w:rsidRPr="00745D39">
        <w:t> </w:t>
      </w:r>
      <w:r w:rsidR="00F2392D">
        <w:fldChar w:fldCharType="begin"/>
      </w:r>
      <w:r w:rsidR="00F2392D">
        <w:instrText xml:space="preserve"> REF _Ref332991347 \h  \* MERGEFORMAT </w:instrText>
      </w:r>
      <w:r w:rsidR="00F2392D">
        <w:fldChar w:fldCharType="separate"/>
      </w:r>
      <w:r w:rsidR="00980F1C">
        <w:t>53</w:t>
      </w:r>
      <w:r w:rsidR="00F2392D">
        <w:fldChar w:fldCharType="end"/>
      </w:r>
      <w:r w:rsidR="00B87667" w:rsidRPr="006F662C">
        <w:t>.</w:t>
      </w:r>
    </w:p>
    <w:p w14:paraId="6E456F13" w14:textId="079338D3" w:rsidR="00B87667" w:rsidRPr="006F662C" w:rsidRDefault="00DD313F" w:rsidP="00B87667">
      <w:pPr>
        <w:pStyle w:val="ASFKNameTable"/>
      </w:pPr>
      <w:r>
        <w:rPr>
          <w:noProof/>
        </w:rPr>
        <w:fldChar w:fldCharType="begin"/>
      </w:r>
      <w:r>
        <w:rPr>
          <w:noProof/>
        </w:rPr>
        <w:instrText xml:space="preserve"> SEQ Таблица \* ARABIC </w:instrText>
      </w:r>
      <w:r>
        <w:rPr>
          <w:noProof/>
        </w:rPr>
        <w:fldChar w:fldCharType="separate"/>
      </w:r>
      <w:bookmarkStart w:id="1038" w:name="_Ref332991347"/>
      <w:bookmarkStart w:id="1039" w:name="_Toc126840083"/>
      <w:r w:rsidR="00980F1C">
        <w:rPr>
          <w:noProof/>
        </w:rPr>
        <w:t>53</w:t>
      </w:r>
      <w:bookmarkEnd w:id="1038"/>
      <w:r>
        <w:rPr>
          <w:noProof/>
        </w:rPr>
        <w:fldChar w:fldCharType="end"/>
      </w:r>
      <w:r w:rsidR="00B87667" w:rsidRPr="006F662C">
        <w:t xml:space="preserve">. Описание полей документа </w:t>
      </w:r>
      <w:r w:rsidR="00324E3A">
        <w:t>«</w:t>
      </w:r>
      <w:r w:rsidR="00B87667" w:rsidRPr="006F662C">
        <w:t>Исполнительный документ</w:t>
      </w:r>
      <w:r w:rsidR="0027431F">
        <w:t>», закладки «</w:t>
      </w:r>
      <w:r w:rsidR="00B87667" w:rsidRPr="006F662C">
        <w:t>Исполнение (2)</w:t>
      </w:r>
      <w:r w:rsidR="00324E3A">
        <w:t>»</w:t>
      </w:r>
      <w:bookmarkEnd w:id="10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4"/>
        <w:gridCol w:w="6044"/>
      </w:tblGrid>
      <w:tr w:rsidR="00B87667" w:rsidRPr="006F662C" w14:paraId="66C1A79A" w14:textId="77777777" w:rsidTr="00B36EDB">
        <w:trPr>
          <w:trHeight w:val="313"/>
          <w:tblHeader/>
        </w:trPr>
        <w:tc>
          <w:tcPr>
            <w:tcW w:w="186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C33146" w14:textId="77777777" w:rsidR="00B87667" w:rsidRPr="006F662C" w:rsidRDefault="00B87667" w:rsidP="00B87667">
            <w:pPr>
              <w:pStyle w:val="ASFKTableHead"/>
            </w:pPr>
            <w:r w:rsidRPr="006F662C">
              <w:t>Наименование поля</w:t>
            </w:r>
          </w:p>
        </w:tc>
        <w:tc>
          <w:tcPr>
            <w:tcW w:w="313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46308E" w14:textId="77777777" w:rsidR="00B87667" w:rsidRPr="006F662C" w:rsidRDefault="00B87667" w:rsidP="00B87667">
            <w:pPr>
              <w:pStyle w:val="ASFKTableHead"/>
            </w:pPr>
            <w:r w:rsidRPr="006F662C">
              <w:t>Описание</w:t>
            </w:r>
          </w:p>
        </w:tc>
      </w:tr>
      <w:tr w:rsidR="00B87667" w:rsidRPr="006F662C" w14:paraId="0EED83F7" w14:textId="77777777" w:rsidTr="00B36EDB">
        <w:trPr>
          <w:trHeight w:val="20"/>
        </w:trPr>
        <w:tc>
          <w:tcPr>
            <w:tcW w:w="5000" w:type="pct"/>
            <w:gridSpan w:val="2"/>
            <w:shd w:val="clear" w:color="auto" w:fill="auto"/>
          </w:tcPr>
          <w:p w14:paraId="2E47AE11" w14:textId="77777777" w:rsidR="00B87667" w:rsidRPr="006F662C" w:rsidRDefault="00E21D53" w:rsidP="00B36EDB">
            <w:pPr>
              <w:pStyle w:val="ASFKTablenorm"/>
              <w:ind w:left="57" w:right="57"/>
            </w:pPr>
            <w:r>
              <w:t>Группа полей</w:t>
            </w:r>
            <w:r w:rsidR="00B87667" w:rsidRPr="006F662C">
              <w:t xml:space="preserve"> </w:t>
            </w:r>
            <w:r w:rsidR="00324E3A">
              <w:t>«</w:t>
            </w:r>
            <w:r w:rsidR="00B87667" w:rsidRPr="006F662C">
              <w:t>Сопутствующие документы</w:t>
            </w:r>
            <w:r w:rsidR="00324E3A">
              <w:t>»</w:t>
            </w:r>
          </w:p>
        </w:tc>
      </w:tr>
      <w:tr w:rsidR="00B87667" w:rsidRPr="006F662C" w14:paraId="674FD697" w14:textId="77777777" w:rsidTr="00B36EDB">
        <w:trPr>
          <w:trHeight w:val="20"/>
        </w:trPr>
        <w:tc>
          <w:tcPr>
            <w:tcW w:w="1861" w:type="pct"/>
            <w:shd w:val="clear" w:color="auto" w:fill="auto"/>
          </w:tcPr>
          <w:p w14:paraId="48EC60A3" w14:textId="77777777" w:rsidR="00B87667" w:rsidRPr="006F662C" w:rsidRDefault="00B87667" w:rsidP="00B36EDB">
            <w:pPr>
              <w:pStyle w:val="ASFKTablenorm"/>
              <w:ind w:left="57" w:right="57"/>
            </w:pPr>
            <w:r w:rsidRPr="006F662C">
              <w:t>п/п</w:t>
            </w:r>
          </w:p>
        </w:tc>
        <w:tc>
          <w:tcPr>
            <w:tcW w:w="3139" w:type="pct"/>
            <w:shd w:val="clear" w:color="auto" w:fill="auto"/>
          </w:tcPr>
          <w:p w14:paraId="2F44391D" w14:textId="77777777" w:rsidR="00B87667" w:rsidRPr="006F662C" w:rsidRDefault="00B87667" w:rsidP="00B36EDB">
            <w:pPr>
              <w:pStyle w:val="ASFKTablenorm"/>
              <w:ind w:left="57" w:right="57"/>
            </w:pPr>
            <w:r w:rsidRPr="006F662C">
              <w:t>Номер строки по порядку. Автозаполнение.</w:t>
            </w:r>
          </w:p>
        </w:tc>
      </w:tr>
      <w:tr w:rsidR="00B87667" w:rsidRPr="006F662C" w14:paraId="6DEE415C" w14:textId="77777777" w:rsidTr="00B36EDB">
        <w:trPr>
          <w:trHeight w:val="20"/>
        </w:trPr>
        <w:tc>
          <w:tcPr>
            <w:tcW w:w="1861" w:type="pct"/>
            <w:shd w:val="clear" w:color="auto" w:fill="auto"/>
          </w:tcPr>
          <w:p w14:paraId="7CE83C83" w14:textId="77777777" w:rsidR="00B87667" w:rsidRPr="006F662C" w:rsidRDefault="00B87667" w:rsidP="00B36EDB">
            <w:pPr>
              <w:pStyle w:val="ASFKTablenorm"/>
              <w:ind w:left="57" w:right="57"/>
            </w:pPr>
            <w:r w:rsidRPr="006F662C">
              <w:t>Номер (УПЛ)</w:t>
            </w:r>
          </w:p>
        </w:tc>
        <w:tc>
          <w:tcPr>
            <w:tcW w:w="3139" w:type="pct"/>
            <w:vMerge w:val="restart"/>
            <w:shd w:val="clear" w:color="auto" w:fill="auto"/>
          </w:tcPr>
          <w:p w14:paraId="74666FBD" w14:textId="77777777" w:rsidR="00B87667" w:rsidRPr="006F662C" w:rsidRDefault="00B87667" w:rsidP="00B36EDB">
            <w:pPr>
              <w:pStyle w:val="ASFKTablenorm"/>
              <w:ind w:left="57" w:right="57"/>
            </w:pPr>
            <w:r w:rsidRPr="006F662C">
              <w:t>УПЛ – уведомление о поступлении ИД.</w:t>
            </w:r>
          </w:p>
          <w:p w14:paraId="18D99322" w14:textId="77777777" w:rsidR="00B87667" w:rsidRPr="006F662C" w:rsidRDefault="00B87667" w:rsidP="00B36EDB">
            <w:pPr>
              <w:pStyle w:val="ASFKTablenorm"/>
              <w:ind w:left="57" w:right="57"/>
            </w:pPr>
            <w:r w:rsidRPr="006F662C">
              <w:t>Значение заполняется на основании соответствующих полей связанного документа с типом УПЛ.</w:t>
            </w:r>
          </w:p>
        </w:tc>
      </w:tr>
      <w:tr w:rsidR="00B87667" w:rsidRPr="006F662C" w14:paraId="681AA113" w14:textId="77777777" w:rsidTr="00B36EDB">
        <w:trPr>
          <w:trHeight w:val="20"/>
        </w:trPr>
        <w:tc>
          <w:tcPr>
            <w:tcW w:w="1861" w:type="pct"/>
            <w:shd w:val="clear" w:color="auto" w:fill="auto"/>
          </w:tcPr>
          <w:p w14:paraId="684E6799" w14:textId="77777777" w:rsidR="00B87667" w:rsidRPr="006F662C" w:rsidRDefault="00B87667" w:rsidP="00B36EDB">
            <w:pPr>
              <w:pStyle w:val="ASFKTablenorm"/>
              <w:ind w:left="57" w:right="57"/>
            </w:pPr>
            <w:r w:rsidRPr="006F662C">
              <w:t>Дата (УПЛ)</w:t>
            </w:r>
          </w:p>
        </w:tc>
        <w:tc>
          <w:tcPr>
            <w:tcW w:w="3139" w:type="pct"/>
            <w:vMerge/>
            <w:shd w:val="clear" w:color="auto" w:fill="auto"/>
          </w:tcPr>
          <w:p w14:paraId="22E9381E" w14:textId="77777777" w:rsidR="00B87667" w:rsidRPr="006F662C" w:rsidRDefault="00B87667" w:rsidP="00B36EDB">
            <w:pPr>
              <w:pStyle w:val="ASFKTablenorm"/>
              <w:ind w:left="57" w:right="57"/>
            </w:pPr>
          </w:p>
        </w:tc>
      </w:tr>
      <w:tr w:rsidR="00B87667" w:rsidRPr="006F662C" w14:paraId="0F3FDCEB" w14:textId="77777777" w:rsidTr="00B36EDB">
        <w:trPr>
          <w:trHeight w:val="20"/>
        </w:trPr>
        <w:tc>
          <w:tcPr>
            <w:tcW w:w="1861" w:type="pct"/>
            <w:shd w:val="clear" w:color="auto" w:fill="auto"/>
          </w:tcPr>
          <w:p w14:paraId="60A24F5C" w14:textId="77777777" w:rsidR="00B87667" w:rsidRPr="006F662C" w:rsidRDefault="00B87667" w:rsidP="00B36EDB">
            <w:pPr>
              <w:pStyle w:val="ASFKTablenorm"/>
              <w:ind w:left="57" w:right="57"/>
            </w:pPr>
            <w:r w:rsidRPr="006F662C">
              <w:t>Дата вручения (УПЛ)</w:t>
            </w:r>
          </w:p>
        </w:tc>
        <w:tc>
          <w:tcPr>
            <w:tcW w:w="3139" w:type="pct"/>
            <w:vMerge/>
            <w:shd w:val="clear" w:color="auto" w:fill="auto"/>
          </w:tcPr>
          <w:p w14:paraId="4DCB671F" w14:textId="77777777" w:rsidR="00B87667" w:rsidRPr="006F662C" w:rsidRDefault="00B87667" w:rsidP="00B36EDB">
            <w:pPr>
              <w:pStyle w:val="ASFKTablenorm"/>
              <w:ind w:left="57" w:right="57"/>
            </w:pPr>
          </w:p>
        </w:tc>
      </w:tr>
      <w:tr w:rsidR="00B87667" w:rsidRPr="006F662C" w14:paraId="7847FA6B" w14:textId="77777777" w:rsidTr="00B36EDB">
        <w:trPr>
          <w:trHeight w:val="20"/>
        </w:trPr>
        <w:tc>
          <w:tcPr>
            <w:tcW w:w="1861" w:type="pct"/>
            <w:shd w:val="clear" w:color="auto" w:fill="auto"/>
          </w:tcPr>
          <w:p w14:paraId="200ACFE1" w14:textId="77777777" w:rsidR="00B87667" w:rsidRPr="006F662C" w:rsidRDefault="00B87667" w:rsidP="00B36EDB">
            <w:pPr>
              <w:pStyle w:val="ASFKTablenorm"/>
              <w:ind w:left="57" w:right="57"/>
            </w:pPr>
            <w:r w:rsidRPr="006F662C">
              <w:t>Статус (УПЛ)</w:t>
            </w:r>
          </w:p>
        </w:tc>
        <w:tc>
          <w:tcPr>
            <w:tcW w:w="3139" w:type="pct"/>
            <w:vMerge/>
            <w:shd w:val="clear" w:color="auto" w:fill="auto"/>
          </w:tcPr>
          <w:p w14:paraId="59D5C088" w14:textId="77777777" w:rsidR="00B87667" w:rsidRPr="006F662C" w:rsidRDefault="00B87667" w:rsidP="00B36EDB">
            <w:pPr>
              <w:pStyle w:val="ASFKTablenorm"/>
              <w:ind w:left="57" w:right="57"/>
            </w:pPr>
          </w:p>
        </w:tc>
      </w:tr>
      <w:tr w:rsidR="00B87667" w:rsidRPr="006F662C" w14:paraId="5DEECED5" w14:textId="77777777" w:rsidTr="00B36EDB">
        <w:trPr>
          <w:trHeight w:val="20"/>
        </w:trPr>
        <w:tc>
          <w:tcPr>
            <w:tcW w:w="1861" w:type="pct"/>
            <w:shd w:val="clear" w:color="auto" w:fill="auto"/>
          </w:tcPr>
          <w:p w14:paraId="7C5ED2FA" w14:textId="77777777" w:rsidR="00B87667" w:rsidRPr="006F662C" w:rsidRDefault="00B87667" w:rsidP="00B36EDB">
            <w:pPr>
              <w:pStyle w:val="ASFKTablenorm"/>
              <w:ind w:left="57" w:right="57"/>
            </w:pPr>
            <w:r w:rsidRPr="006F662C">
              <w:t>Номер (ОБД)</w:t>
            </w:r>
          </w:p>
        </w:tc>
        <w:tc>
          <w:tcPr>
            <w:tcW w:w="3139" w:type="pct"/>
            <w:vMerge w:val="restart"/>
            <w:shd w:val="clear" w:color="auto" w:fill="auto"/>
          </w:tcPr>
          <w:p w14:paraId="5CD0C79D" w14:textId="77777777" w:rsidR="00B87667" w:rsidRPr="006F662C" w:rsidRDefault="00B87667" w:rsidP="00B36EDB">
            <w:pPr>
              <w:pStyle w:val="ASFKTablenorm"/>
              <w:ind w:left="57" w:right="57"/>
            </w:pPr>
            <w:r w:rsidRPr="006F662C">
              <w:t>ОБД – сведения об обязательстве.</w:t>
            </w:r>
          </w:p>
          <w:p w14:paraId="5086C98C" w14:textId="77777777" w:rsidR="00B87667" w:rsidRPr="006F662C" w:rsidRDefault="00B87667" w:rsidP="00B36EDB">
            <w:pPr>
              <w:pStyle w:val="ASFKTablenorm"/>
              <w:ind w:left="57" w:right="57"/>
            </w:pPr>
            <w:r w:rsidRPr="006F662C">
              <w:lastRenderedPageBreak/>
              <w:t>Значение заполняется на основании соответствующих полей связанного документа с типом ОБД.</w:t>
            </w:r>
          </w:p>
        </w:tc>
      </w:tr>
      <w:tr w:rsidR="00B87667" w:rsidRPr="006F662C" w14:paraId="3A3AE6B2" w14:textId="77777777" w:rsidTr="00B36EDB">
        <w:trPr>
          <w:trHeight w:val="20"/>
        </w:trPr>
        <w:tc>
          <w:tcPr>
            <w:tcW w:w="1861" w:type="pct"/>
            <w:shd w:val="clear" w:color="auto" w:fill="auto"/>
          </w:tcPr>
          <w:p w14:paraId="2D81AC74" w14:textId="77777777" w:rsidR="00B87667" w:rsidRPr="006F662C" w:rsidRDefault="00B87667" w:rsidP="00B36EDB">
            <w:pPr>
              <w:pStyle w:val="ASFKTablenorm"/>
              <w:ind w:left="57" w:right="57"/>
            </w:pPr>
            <w:r w:rsidRPr="006F662C">
              <w:t>Дата (ОБД)</w:t>
            </w:r>
          </w:p>
        </w:tc>
        <w:tc>
          <w:tcPr>
            <w:tcW w:w="3139" w:type="pct"/>
            <w:vMerge/>
            <w:shd w:val="clear" w:color="auto" w:fill="auto"/>
          </w:tcPr>
          <w:p w14:paraId="62C1A745" w14:textId="77777777" w:rsidR="00B87667" w:rsidRPr="006F662C" w:rsidRDefault="00B87667" w:rsidP="00B36EDB">
            <w:pPr>
              <w:pStyle w:val="ASFKTablenorm"/>
              <w:ind w:left="57" w:right="57"/>
            </w:pPr>
          </w:p>
        </w:tc>
      </w:tr>
      <w:tr w:rsidR="00B87667" w:rsidRPr="006F662C" w14:paraId="7045E454" w14:textId="77777777" w:rsidTr="00B36EDB">
        <w:trPr>
          <w:trHeight w:val="20"/>
        </w:trPr>
        <w:tc>
          <w:tcPr>
            <w:tcW w:w="1861" w:type="pct"/>
            <w:shd w:val="clear" w:color="auto" w:fill="auto"/>
          </w:tcPr>
          <w:p w14:paraId="00B11256" w14:textId="77777777" w:rsidR="00B87667" w:rsidRPr="006F662C" w:rsidRDefault="00B87667" w:rsidP="00B36EDB">
            <w:pPr>
              <w:pStyle w:val="ASFKTablenorm"/>
              <w:ind w:left="57" w:right="57"/>
            </w:pPr>
            <w:r w:rsidRPr="006F662C">
              <w:lastRenderedPageBreak/>
              <w:t>Статус (ОБД)</w:t>
            </w:r>
          </w:p>
        </w:tc>
        <w:tc>
          <w:tcPr>
            <w:tcW w:w="3139" w:type="pct"/>
            <w:vMerge/>
            <w:shd w:val="clear" w:color="auto" w:fill="auto"/>
          </w:tcPr>
          <w:p w14:paraId="24190E4A" w14:textId="77777777" w:rsidR="00B87667" w:rsidRPr="006F662C" w:rsidRDefault="00B87667" w:rsidP="00B36EDB">
            <w:pPr>
              <w:pStyle w:val="ASFKTablenorm"/>
              <w:ind w:left="57" w:right="57"/>
            </w:pPr>
          </w:p>
        </w:tc>
      </w:tr>
      <w:tr w:rsidR="00B87667" w:rsidRPr="006F662C" w14:paraId="7F1DCA52" w14:textId="77777777" w:rsidTr="00B36EDB">
        <w:trPr>
          <w:trHeight w:val="20"/>
        </w:trPr>
        <w:tc>
          <w:tcPr>
            <w:tcW w:w="1861" w:type="pct"/>
            <w:shd w:val="clear" w:color="auto" w:fill="auto"/>
          </w:tcPr>
          <w:p w14:paraId="44555FBE" w14:textId="77777777" w:rsidR="00B87667" w:rsidRPr="006F662C" w:rsidRDefault="00B87667" w:rsidP="00B36EDB">
            <w:pPr>
              <w:pStyle w:val="ASFKTablenorm"/>
              <w:ind w:left="57" w:right="57"/>
            </w:pPr>
            <w:r w:rsidRPr="006F662C">
              <w:t>Номер (ОБЗ)</w:t>
            </w:r>
          </w:p>
        </w:tc>
        <w:tc>
          <w:tcPr>
            <w:tcW w:w="3139" w:type="pct"/>
            <w:vMerge w:val="restart"/>
            <w:shd w:val="clear" w:color="auto" w:fill="auto"/>
          </w:tcPr>
          <w:p w14:paraId="1A46C994" w14:textId="77777777" w:rsidR="00B87667" w:rsidRPr="006F662C" w:rsidRDefault="00B87667" w:rsidP="00B36EDB">
            <w:pPr>
              <w:pStyle w:val="ASFKTablenorm"/>
              <w:ind w:left="57" w:right="57"/>
            </w:pPr>
            <w:r w:rsidRPr="006F662C">
              <w:t>ОБЗ – заявка на внесение изменений в обязательство.</w:t>
            </w:r>
          </w:p>
          <w:p w14:paraId="28AFE62B" w14:textId="77777777" w:rsidR="00B87667" w:rsidRPr="006F662C" w:rsidRDefault="00B87667" w:rsidP="00B36EDB">
            <w:pPr>
              <w:pStyle w:val="ASFKTablenorm"/>
              <w:ind w:left="57" w:right="57"/>
            </w:pPr>
            <w:r w:rsidRPr="006F662C">
              <w:t>Значение заполняется на основании соответствующих полей связанного документа с типом ОБЗ.</w:t>
            </w:r>
          </w:p>
        </w:tc>
      </w:tr>
      <w:tr w:rsidR="00B87667" w:rsidRPr="006F662C" w14:paraId="4DB161F2" w14:textId="77777777" w:rsidTr="00B36EDB">
        <w:trPr>
          <w:trHeight w:val="20"/>
        </w:trPr>
        <w:tc>
          <w:tcPr>
            <w:tcW w:w="1861" w:type="pct"/>
            <w:shd w:val="clear" w:color="auto" w:fill="auto"/>
          </w:tcPr>
          <w:p w14:paraId="34E7AFAA" w14:textId="77777777" w:rsidR="00B87667" w:rsidRPr="006F662C" w:rsidRDefault="00B87667" w:rsidP="00B36EDB">
            <w:pPr>
              <w:pStyle w:val="ASFKTablenorm"/>
              <w:ind w:left="57" w:right="57"/>
            </w:pPr>
            <w:r w:rsidRPr="006F662C">
              <w:t>Дата (ОБЗ)</w:t>
            </w:r>
          </w:p>
        </w:tc>
        <w:tc>
          <w:tcPr>
            <w:tcW w:w="3139" w:type="pct"/>
            <w:vMerge/>
            <w:shd w:val="clear" w:color="auto" w:fill="auto"/>
          </w:tcPr>
          <w:p w14:paraId="374ADA9C" w14:textId="77777777" w:rsidR="00B87667" w:rsidRPr="006F662C" w:rsidRDefault="00B87667" w:rsidP="00B36EDB">
            <w:pPr>
              <w:pStyle w:val="ASFKTablenorm"/>
              <w:ind w:left="57" w:right="57"/>
            </w:pPr>
          </w:p>
        </w:tc>
      </w:tr>
      <w:tr w:rsidR="00B87667" w:rsidRPr="006F662C" w14:paraId="3A5B8592" w14:textId="77777777" w:rsidTr="00B36EDB">
        <w:trPr>
          <w:trHeight w:val="20"/>
        </w:trPr>
        <w:tc>
          <w:tcPr>
            <w:tcW w:w="1861" w:type="pct"/>
            <w:shd w:val="clear" w:color="auto" w:fill="auto"/>
          </w:tcPr>
          <w:p w14:paraId="29076180" w14:textId="77777777" w:rsidR="00B87667" w:rsidRPr="006F662C" w:rsidRDefault="00B87667" w:rsidP="00B36EDB">
            <w:pPr>
              <w:pStyle w:val="ASFKTablenorm"/>
              <w:ind w:left="57" w:right="57"/>
            </w:pPr>
            <w:r w:rsidRPr="006F662C">
              <w:t>Статус (ОБЗ)</w:t>
            </w:r>
          </w:p>
        </w:tc>
        <w:tc>
          <w:tcPr>
            <w:tcW w:w="3139" w:type="pct"/>
            <w:vMerge/>
            <w:shd w:val="clear" w:color="auto" w:fill="auto"/>
          </w:tcPr>
          <w:p w14:paraId="1B342426" w14:textId="77777777" w:rsidR="00B87667" w:rsidRPr="006F662C" w:rsidRDefault="00B87667" w:rsidP="00B36EDB">
            <w:pPr>
              <w:pStyle w:val="ASFKTablenorm"/>
              <w:ind w:left="57" w:right="57"/>
            </w:pPr>
          </w:p>
        </w:tc>
      </w:tr>
      <w:tr w:rsidR="00B87667" w:rsidRPr="006F662C" w14:paraId="5ED842FE" w14:textId="77777777" w:rsidTr="00B36EDB">
        <w:trPr>
          <w:trHeight w:val="20"/>
        </w:trPr>
        <w:tc>
          <w:tcPr>
            <w:tcW w:w="1861" w:type="pct"/>
            <w:shd w:val="clear" w:color="auto" w:fill="auto"/>
          </w:tcPr>
          <w:p w14:paraId="641FFB9E" w14:textId="77777777" w:rsidR="00B87667" w:rsidRPr="006F662C" w:rsidRDefault="00B87667" w:rsidP="00B36EDB">
            <w:pPr>
              <w:pStyle w:val="ASFKTablenorm"/>
              <w:ind w:left="57" w:right="57"/>
            </w:pPr>
            <w:r w:rsidRPr="006F662C">
              <w:t>Номер (УЗТ)</w:t>
            </w:r>
          </w:p>
        </w:tc>
        <w:tc>
          <w:tcPr>
            <w:tcW w:w="3139" w:type="pct"/>
            <w:vMerge w:val="restart"/>
            <w:shd w:val="clear" w:color="auto" w:fill="auto"/>
          </w:tcPr>
          <w:p w14:paraId="3A04C479" w14:textId="77777777" w:rsidR="00B87667" w:rsidRPr="006F662C" w:rsidRDefault="00B87667" w:rsidP="00B36EDB">
            <w:pPr>
              <w:pStyle w:val="ASFKTablenorm"/>
              <w:ind w:left="57" w:right="57"/>
            </w:pPr>
            <w:r w:rsidRPr="006F662C">
              <w:t>УЗТ – запрос-требование.</w:t>
            </w:r>
          </w:p>
          <w:p w14:paraId="63F23B42" w14:textId="77777777" w:rsidR="00B87667" w:rsidRPr="006F662C" w:rsidRDefault="00B87667" w:rsidP="00B36EDB">
            <w:pPr>
              <w:pStyle w:val="ASFKTablenorm"/>
              <w:ind w:left="57" w:right="57"/>
            </w:pPr>
            <w:r w:rsidRPr="006F662C">
              <w:t>Значение заполняется на основании соответствующих полей связанного документа с типом УЗТ.</w:t>
            </w:r>
          </w:p>
        </w:tc>
      </w:tr>
      <w:tr w:rsidR="00B87667" w:rsidRPr="006F662C" w14:paraId="1FE91FB4" w14:textId="77777777" w:rsidTr="00B36EDB">
        <w:trPr>
          <w:trHeight w:val="20"/>
        </w:trPr>
        <w:tc>
          <w:tcPr>
            <w:tcW w:w="1861" w:type="pct"/>
            <w:shd w:val="clear" w:color="auto" w:fill="auto"/>
          </w:tcPr>
          <w:p w14:paraId="298EF952" w14:textId="77777777" w:rsidR="00B87667" w:rsidRPr="006F662C" w:rsidRDefault="00B87667" w:rsidP="00B36EDB">
            <w:pPr>
              <w:pStyle w:val="ASFKTablenorm"/>
              <w:ind w:left="57" w:right="57"/>
            </w:pPr>
            <w:r w:rsidRPr="006F662C">
              <w:t>Дата (УЗТ)</w:t>
            </w:r>
          </w:p>
        </w:tc>
        <w:tc>
          <w:tcPr>
            <w:tcW w:w="3139" w:type="pct"/>
            <w:vMerge/>
            <w:shd w:val="clear" w:color="auto" w:fill="auto"/>
          </w:tcPr>
          <w:p w14:paraId="6CFF799B" w14:textId="77777777" w:rsidR="00B87667" w:rsidRPr="006F662C" w:rsidRDefault="00B87667" w:rsidP="00B36EDB">
            <w:pPr>
              <w:pStyle w:val="ASFKTablenorm"/>
              <w:ind w:left="57" w:right="57"/>
            </w:pPr>
          </w:p>
        </w:tc>
      </w:tr>
      <w:tr w:rsidR="00B87667" w:rsidRPr="006F662C" w14:paraId="37EC6660" w14:textId="77777777" w:rsidTr="00B36EDB">
        <w:trPr>
          <w:trHeight w:val="20"/>
        </w:trPr>
        <w:tc>
          <w:tcPr>
            <w:tcW w:w="1861" w:type="pct"/>
            <w:shd w:val="clear" w:color="auto" w:fill="auto"/>
          </w:tcPr>
          <w:p w14:paraId="4D72018D" w14:textId="77777777" w:rsidR="00B87667" w:rsidRPr="006F662C" w:rsidRDefault="00B87667" w:rsidP="00B36EDB">
            <w:pPr>
              <w:pStyle w:val="ASFKTablenorm"/>
              <w:ind w:left="57" w:right="57"/>
            </w:pPr>
            <w:r w:rsidRPr="006F662C">
              <w:t>Статус (УЗТ)</w:t>
            </w:r>
          </w:p>
        </w:tc>
        <w:tc>
          <w:tcPr>
            <w:tcW w:w="3139" w:type="pct"/>
            <w:vMerge/>
            <w:shd w:val="clear" w:color="auto" w:fill="auto"/>
          </w:tcPr>
          <w:p w14:paraId="29B24ACD" w14:textId="77777777" w:rsidR="00B87667" w:rsidRPr="006F662C" w:rsidRDefault="00B87667" w:rsidP="00B36EDB">
            <w:pPr>
              <w:pStyle w:val="ASFKTablenorm"/>
              <w:ind w:left="57" w:right="57"/>
            </w:pPr>
          </w:p>
        </w:tc>
      </w:tr>
      <w:tr w:rsidR="00B87667" w:rsidRPr="006F662C" w14:paraId="4C4F105F" w14:textId="77777777" w:rsidTr="00B36EDB">
        <w:trPr>
          <w:trHeight w:val="20"/>
        </w:trPr>
        <w:tc>
          <w:tcPr>
            <w:tcW w:w="1861" w:type="pct"/>
            <w:shd w:val="clear" w:color="auto" w:fill="auto"/>
          </w:tcPr>
          <w:p w14:paraId="03204ACB" w14:textId="77777777" w:rsidR="00B87667" w:rsidRPr="006F662C" w:rsidRDefault="00B87667" w:rsidP="00B36EDB">
            <w:pPr>
              <w:pStyle w:val="ASFKTablenorm"/>
              <w:ind w:left="57" w:right="57"/>
            </w:pPr>
            <w:r w:rsidRPr="006F662C">
              <w:t>Номер (УВЛ)</w:t>
            </w:r>
          </w:p>
        </w:tc>
        <w:tc>
          <w:tcPr>
            <w:tcW w:w="3139" w:type="pct"/>
            <w:vMerge w:val="restart"/>
            <w:shd w:val="clear" w:color="auto" w:fill="auto"/>
          </w:tcPr>
          <w:p w14:paraId="08E20007" w14:textId="77777777" w:rsidR="00B87667" w:rsidRPr="006F662C" w:rsidRDefault="00B87667" w:rsidP="00B36EDB">
            <w:pPr>
              <w:pStyle w:val="ASFKTablenorm"/>
              <w:ind w:left="57" w:right="57"/>
            </w:pPr>
            <w:r w:rsidRPr="006F662C">
              <w:t>УВЛ – уведомление о возвращении ИД.</w:t>
            </w:r>
          </w:p>
          <w:p w14:paraId="6127BB73" w14:textId="77777777" w:rsidR="00B87667" w:rsidRPr="006F662C" w:rsidRDefault="00B87667" w:rsidP="00B36EDB">
            <w:pPr>
              <w:pStyle w:val="ASFKTablenorm"/>
              <w:ind w:left="57" w:right="57"/>
            </w:pPr>
            <w:r w:rsidRPr="006F662C">
              <w:t>Значение заполняется на основании соответствующих полей связанного документа с типом УВЛ.</w:t>
            </w:r>
          </w:p>
        </w:tc>
      </w:tr>
      <w:tr w:rsidR="00B87667" w:rsidRPr="006F662C" w14:paraId="519700C9" w14:textId="77777777" w:rsidTr="00B36EDB">
        <w:trPr>
          <w:trHeight w:val="20"/>
        </w:trPr>
        <w:tc>
          <w:tcPr>
            <w:tcW w:w="1861" w:type="pct"/>
            <w:shd w:val="clear" w:color="auto" w:fill="auto"/>
          </w:tcPr>
          <w:p w14:paraId="1033E2C2" w14:textId="77777777" w:rsidR="00B87667" w:rsidRPr="006F662C" w:rsidRDefault="00B87667" w:rsidP="00B36EDB">
            <w:pPr>
              <w:pStyle w:val="ASFKTablenorm"/>
              <w:ind w:left="57" w:right="57"/>
            </w:pPr>
            <w:r w:rsidRPr="006F662C">
              <w:t>Дата (УВЛ)</w:t>
            </w:r>
          </w:p>
        </w:tc>
        <w:tc>
          <w:tcPr>
            <w:tcW w:w="3139" w:type="pct"/>
            <w:vMerge/>
            <w:shd w:val="clear" w:color="auto" w:fill="auto"/>
          </w:tcPr>
          <w:p w14:paraId="318EE293" w14:textId="77777777" w:rsidR="00B87667" w:rsidRPr="006F662C" w:rsidRDefault="00B87667" w:rsidP="00B36EDB">
            <w:pPr>
              <w:pStyle w:val="ASFKTablenorm"/>
              <w:ind w:left="57" w:right="57"/>
            </w:pPr>
          </w:p>
        </w:tc>
      </w:tr>
      <w:tr w:rsidR="00B87667" w:rsidRPr="006F662C" w14:paraId="5291C2D1" w14:textId="77777777" w:rsidTr="00B36EDB">
        <w:trPr>
          <w:trHeight w:val="20"/>
        </w:trPr>
        <w:tc>
          <w:tcPr>
            <w:tcW w:w="1861" w:type="pct"/>
            <w:shd w:val="clear" w:color="auto" w:fill="auto"/>
          </w:tcPr>
          <w:p w14:paraId="290601A0" w14:textId="77777777" w:rsidR="00B87667" w:rsidRPr="006F662C" w:rsidRDefault="00B87667" w:rsidP="00B36EDB">
            <w:pPr>
              <w:pStyle w:val="ASFKTablenorm"/>
              <w:ind w:left="57" w:right="57"/>
            </w:pPr>
            <w:r w:rsidRPr="006F662C">
              <w:t>Примечание (УВЛ)</w:t>
            </w:r>
          </w:p>
        </w:tc>
        <w:tc>
          <w:tcPr>
            <w:tcW w:w="3139" w:type="pct"/>
            <w:vMerge/>
            <w:shd w:val="clear" w:color="auto" w:fill="auto"/>
          </w:tcPr>
          <w:p w14:paraId="66793276" w14:textId="77777777" w:rsidR="00B87667" w:rsidRPr="006F662C" w:rsidRDefault="00B87667" w:rsidP="00B36EDB">
            <w:pPr>
              <w:pStyle w:val="ASFKTablenorm"/>
              <w:ind w:left="57" w:right="57"/>
            </w:pPr>
          </w:p>
        </w:tc>
      </w:tr>
      <w:tr w:rsidR="00B87667" w:rsidRPr="006F662C" w14:paraId="52E97CBB" w14:textId="77777777" w:rsidTr="00B36EDB">
        <w:trPr>
          <w:trHeight w:val="20"/>
        </w:trPr>
        <w:tc>
          <w:tcPr>
            <w:tcW w:w="1861" w:type="pct"/>
            <w:shd w:val="clear" w:color="auto" w:fill="auto"/>
          </w:tcPr>
          <w:p w14:paraId="3CEB9F9F" w14:textId="77777777" w:rsidR="00B87667" w:rsidRPr="006F662C" w:rsidRDefault="00B87667" w:rsidP="00B36EDB">
            <w:pPr>
              <w:pStyle w:val="ASFKTablenorm"/>
              <w:ind w:left="57" w:right="57"/>
            </w:pPr>
            <w:r w:rsidRPr="006F662C">
              <w:t>Статус (УВЛ)</w:t>
            </w:r>
          </w:p>
        </w:tc>
        <w:tc>
          <w:tcPr>
            <w:tcW w:w="3139" w:type="pct"/>
            <w:vMerge/>
            <w:shd w:val="clear" w:color="auto" w:fill="auto"/>
          </w:tcPr>
          <w:p w14:paraId="36576C7B" w14:textId="77777777" w:rsidR="00B87667" w:rsidRPr="006F662C" w:rsidRDefault="00B87667" w:rsidP="00B36EDB">
            <w:pPr>
              <w:pStyle w:val="ASFKTablenorm"/>
              <w:ind w:left="57" w:right="57"/>
            </w:pPr>
          </w:p>
        </w:tc>
      </w:tr>
      <w:tr w:rsidR="00B87667" w:rsidRPr="006F662C" w14:paraId="77B3EBB8" w14:textId="77777777" w:rsidTr="00B36EDB">
        <w:trPr>
          <w:trHeight w:val="20"/>
        </w:trPr>
        <w:tc>
          <w:tcPr>
            <w:tcW w:w="1861" w:type="pct"/>
            <w:shd w:val="clear" w:color="auto" w:fill="auto"/>
          </w:tcPr>
          <w:p w14:paraId="6262E7CD" w14:textId="77777777" w:rsidR="00B87667" w:rsidRPr="006F662C" w:rsidRDefault="00B87667" w:rsidP="00B36EDB">
            <w:pPr>
              <w:pStyle w:val="ASFKTablenorm"/>
              <w:ind w:left="57" w:right="57"/>
            </w:pPr>
            <w:r w:rsidRPr="006F662C">
              <w:t>Номер (УВП)</w:t>
            </w:r>
          </w:p>
        </w:tc>
        <w:tc>
          <w:tcPr>
            <w:tcW w:w="3139" w:type="pct"/>
            <w:vMerge w:val="restart"/>
            <w:shd w:val="clear" w:color="auto" w:fill="auto"/>
          </w:tcPr>
          <w:p w14:paraId="07638376" w14:textId="77777777" w:rsidR="00B87667" w:rsidRPr="006F662C" w:rsidRDefault="00B87667" w:rsidP="00B36EDB">
            <w:pPr>
              <w:pStyle w:val="ASFKTablenorm"/>
              <w:ind w:left="57" w:right="57"/>
            </w:pPr>
            <w:r w:rsidRPr="006F662C">
              <w:t>УВП – уведомление о возвращении документов, приложенных к ИД.</w:t>
            </w:r>
          </w:p>
          <w:p w14:paraId="0FB6ED22" w14:textId="77777777" w:rsidR="00B87667" w:rsidRPr="006F662C" w:rsidRDefault="00B87667" w:rsidP="00B36EDB">
            <w:pPr>
              <w:pStyle w:val="ASFKTablenorm"/>
              <w:ind w:left="57" w:right="57"/>
            </w:pPr>
            <w:r w:rsidRPr="006F662C">
              <w:t>Значение заполняется на основании соответствующих полей связанного документа с типом УВП.</w:t>
            </w:r>
          </w:p>
        </w:tc>
      </w:tr>
      <w:tr w:rsidR="00B87667" w:rsidRPr="006F662C" w14:paraId="71A4E622" w14:textId="77777777" w:rsidTr="00B36EDB">
        <w:trPr>
          <w:trHeight w:val="20"/>
        </w:trPr>
        <w:tc>
          <w:tcPr>
            <w:tcW w:w="1861" w:type="pct"/>
            <w:shd w:val="clear" w:color="auto" w:fill="auto"/>
          </w:tcPr>
          <w:p w14:paraId="4C66DECA" w14:textId="77777777" w:rsidR="00B87667" w:rsidRPr="006F662C" w:rsidRDefault="00B87667" w:rsidP="00B36EDB">
            <w:pPr>
              <w:pStyle w:val="ASFKTablenorm"/>
              <w:ind w:left="57" w:right="57"/>
            </w:pPr>
            <w:r w:rsidRPr="006F662C">
              <w:t>Дата (УВП)</w:t>
            </w:r>
          </w:p>
        </w:tc>
        <w:tc>
          <w:tcPr>
            <w:tcW w:w="3139" w:type="pct"/>
            <w:vMerge/>
            <w:shd w:val="clear" w:color="auto" w:fill="auto"/>
          </w:tcPr>
          <w:p w14:paraId="217DC96C" w14:textId="77777777" w:rsidR="00B87667" w:rsidRPr="006F662C" w:rsidRDefault="00B87667" w:rsidP="00B36EDB">
            <w:pPr>
              <w:pStyle w:val="ASFKTablenorm"/>
              <w:ind w:left="57" w:right="57"/>
            </w:pPr>
          </w:p>
        </w:tc>
      </w:tr>
      <w:tr w:rsidR="00B87667" w:rsidRPr="006F662C" w14:paraId="212E3DC5" w14:textId="77777777" w:rsidTr="00B36EDB">
        <w:trPr>
          <w:trHeight w:val="20"/>
        </w:trPr>
        <w:tc>
          <w:tcPr>
            <w:tcW w:w="1861" w:type="pct"/>
            <w:shd w:val="clear" w:color="auto" w:fill="auto"/>
          </w:tcPr>
          <w:p w14:paraId="5E1DA581" w14:textId="77777777" w:rsidR="00B87667" w:rsidRPr="006F662C" w:rsidRDefault="00B87667" w:rsidP="00B36EDB">
            <w:pPr>
              <w:pStyle w:val="ASFKTablenorm"/>
              <w:ind w:left="57" w:right="57"/>
            </w:pPr>
            <w:r w:rsidRPr="006F662C">
              <w:t>Примечание (УВП)</w:t>
            </w:r>
          </w:p>
        </w:tc>
        <w:tc>
          <w:tcPr>
            <w:tcW w:w="3139" w:type="pct"/>
            <w:vMerge/>
            <w:shd w:val="clear" w:color="auto" w:fill="auto"/>
          </w:tcPr>
          <w:p w14:paraId="32632925" w14:textId="77777777" w:rsidR="00B87667" w:rsidRPr="006F662C" w:rsidRDefault="00B87667" w:rsidP="00B36EDB">
            <w:pPr>
              <w:pStyle w:val="ASFKTablenorm"/>
              <w:ind w:left="57" w:right="57"/>
            </w:pPr>
          </w:p>
        </w:tc>
      </w:tr>
      <w:tr w:rsidR="00B87667" w:rsidRPr="006F662C" w14:paraId="18AC9D26" w14:textId="77777777" w:rsidTr="00B36EDB">
        <w:trPr>
          <w:trHeight w:val="20"/>
        </w:trPr>
        <w:tc>
          <w:tcPr>
            <w:tcW w:w="1861" w:type="pct"/>
            <w:shd w:val="clear" w:color="auto" w:fill="auto"/>
          </w:tcPr>
          <w:p w14:paraId="0604736E" w14:textId="77777777" w:rsidR="00B87667" w:rsidRPr="006F662C" w:rsidRDefault="00B87667" w:rsidP="00B36EDB">
            <w:pPr>
              <w:pStyle w:val="ASFKTablenorm"/>
              <w:ind w:left="57" w:right="57"/>
            </w:pPr>
            <w:r w:rsidRPr="006F662C">
              <w:t>Статус (УВП)</w:t>
            </w:r>
          </w:p>
        </w:tc>
        <w:tc>
          <w:tcPr>
            <w:tcW w:w="3139" w:type="pct"/>
            <w:vMerge/>
            <w:shd w:val="clear" w:color="auto" w:fill="auto"/>
          </w:tcPr>
          <w:p w14:paraId="73CCF3A9" w14:textId="77777777" w:rsidR="00B87667" w:rsidRPr="006F662C" w:rsidRDefault="00B87667" w:rsidP="00B36EDB">
            <w:pPr>
              <w:pStyle w:val="ASFKTablenorm"/>
              <w:ind w:left="57" w:right="57"/>
            </w:pPr>
          </w:p>
        </w:tc>
      </w:tr>
      <w:tr w:rsidR="00B87667" w:rsidRPr="006F662C" w14:paraId="13BAFF5C" w14:textId="77777777" w:rsidTr="00B36EDB">
        <w:trPr>
          <w:trHeight w:val="20"/>
        </w:trPr>
        <w:tc>
          <w:tcPr>
            <w:tcW w:w="1861" w:type="pct"/>
            <w:shd w:val="clear" w:color="auto" w:fill="auto"/>
          </w:tcPr>
          <w:p w14:paraId="31156CEF" w14:textId="77777777" w:rsidR="00B87667" w:rsidRPr="006F662C" w:rsidRDefault="00B87667" w:rsidP="00B36EDB">
            <w:pPr>
              <w:pStyle w:val="ASFKTablenorm"/>
              <w:ind w:left="57" w:right="57"/>
            </w:pPr>
            <w:r w:rsidRPr="006F662C">
              <w:t>Номер (УНЛ)</w:t>
            </w:r>
          </w:p>
        </w:tc>
        <w:tc>
          <w:tcPr>
            <w:tcW w:w="3139" w:type="pct"/>
            <w:vMerge w:val="restart"/>
            <w:shd w:val="clear" w:color="auto" w:fill="auto"/>
          </w:tcPr>
          <w:p w14:paraId="1E00D429" w14:textId="77777777" w:rsidR="00B87667" w:rsidRPr="006F662C" w:rsidRDefault="00B87667" w:rsidP="00B36EDB">
            <w:pPr>
              <w:pStyle w:val="ASFKTablenorm"/>
              <w:ind w:left="57" w:right="57"/>
            </w:pPr>
            <w:r w:rsidRPr="006F662C">
              <w:t>УНЛ – уведомление о неисполнении должником требований ИД.</w:t>
            </w:r>
          </w:p>
          <w:p w14:paraId="20D7D960" w14:textId="77777777" w:rsidR="00B87667" w:rsidRPr="006F662C" w:rsidRDefault="00B87667" w:rsidP="00B36EDB">
            <w:pPr>
              <w:pStyle w:val="ASFKTablenorm"/>
              <w:ind w:left="57" w:right="57"/>
            </w:pPr>
            <w:r w:rsidRPr="006F662C">
              <w:t>Значение заполняется на основании соответствующих полей связанного документа с типом УНЛ.</w:t>
            </w:r>
          </w:p>
        </w:tc>
      </w:tr>
      <w:tr w:rsidR="00B87667" w:rsidRPr="006F662C" w14:paraId="6477CA7F" w14:textId="77777777" w:rsidTr="00B36EDB">
        <w:trPr>
          <w:trHeight w:val="20"/>
        </w:trPr>
        <w:tc>
          <w:tcPr>
            <w:tcW w:w="1861" w:type="pct"/>
            <w:shd w:val="clear" w:color="auto" w:fill="auto"/>
          </w:tcPr>
          <w:p w14:paraId="07E32AD7" w14:textId="77777777" w:rsidR="00B87667" w:rsidRPr="006F662C" w:rsidRDefault="00B87667" w:rsidP="00B36EDB">
            <w:pPr>
              <w:pStyle w:val="ASFKTablenorm"/>
              <w:ind w:left="57" w:right="57"/>
            </w:pPr>
            <w:r w:rsidRPr="006F662C">
              <w:t>Дата (УНЛ)</w:t>
            </w:r>
          </w:p>
        </w:tc>
        <w:tc>
          <w:tcPr>
            <w:tcW w:w="3139" w:type="pct"/>
            <w:vMerge/>
            <w:shd w:val="clear" w:color="auto" w:fill="auto"/>
          </w:tcPr>
          <w:p w14:paraId="30EF3959" w14:textId="77777777" w:rsidR="00B87667" w:rsidRPr="006F662C" w:rsidRDefault="00B87667" w:rsidP="00B36EDB">
            <w:pPr>
              <w:pStyle w:val="ASFKTablenorm"/>
              <w:ind w:left="57" w:right="57"/>
            </w:pPr>
          </w:p>
        </w:tc>
      </w:tr>
      <w:tr w:rsidR="00B87667" w:rsidRPr="006F662C" w14:paraId="54B38D46" w14:textId="77777777" w:rsidTr="00B36EDB">
        <w:trPr>
          <w:trHeight w:val="20"/>
        </w:trPr>
        <w:tc>
          <w:tcPr>
            <w:tcW w:w="1861" w:type="pct"/>
            <w:shd w:val="clear" w:color="auto" w:fill="auto"/>
          </w:tcPr>
          <w:p w14:paraId="62A048B2" w14:textId="77777777" w:rsidR="00B87667" w:rsidRPr="006F662C" w:rsidRDefault="00B87667" w:rsidP="00B36EDB">
            <w:pPr>
              <w:pStyle w:val="ASFKTablenorm"/>
              <w:ind w:left="57" w:right="57"/>
            </w:pPr>
            <w:r w:rsidRPr="006F662C">
              <w:t>Статус (УНЛ)</w:t>
            </w:r>
          </w:p>
        </w:tc>
        <w:tc>
          <w:tcPr>
            <w:tcW w:w="3139" w:type="pct"/>
            <w:vMerge/>
            <w:shd w:val="clear" w:color="auto" w:fill="auto"/>
          </w:tcPr>
          <w:p w14:paraId="3A11B758" w14:textId="77777777" w:rsidR="00B87667" w:rsidRPr="006F662C" w:rsidRDefault="00B87667" w:rsidP="00B36EDB">
            <w:pPr>
              <w:pStyle w:val="ASFKTablenorm"/>
              <w:ind w:left="57" w:right="57"/>
            </w:pPr>
          </w:p>
        </w:tc>
      </w:tr>
      <w:tr w:rsidR="00B87667" w:rsidRPr="006F662C" w14:paraId="2E5A640C" w14:textId="77777777" w:rsidTr="00B36EDB">
        <w:trPr>
          <w:trHeight w:val="20"/>
        </w:trPr>
        <w:tc>
          <w:tcPr>
            <w:tcW w:w="5000" w:type="pct"/>
            <w:gridSpan w:val="2"/>
            <w:shd w:val="clear" w:color="auto" w:fill="auto"/>
          </w:tcPr>
          <w:p w14:paraId="073F9C43" w14:textId="77777777" w:rsidR="00B87667" w:rsidRPr="006F662C" w:rsidRDefault="00E21D53" w:rsidP="00B36EDB">
            <w:pPr>
              <w:pStyle w:val="ASFKTablenorm"/>
              <w:ind w:left="57" w:right="57"/>
            </w:pPr>
            <w:r>
              <w:t>Группа полей</w:t>
            </w:r>
            <w:r w:rsidRPr="006F662C">
              <w:t xml:space="preserve"> </w:t>
            </w:r>
            <w:r w:rsidR="00324E3A">
              <w:t>«</w:t>
            </w:r>
            <w:r w:rsidR="00B87667" w:rsidRPr="006F662C">
              <w:t>Приостановление/возобновление расхода с ЛС и исполнения ИД</w:t>
            </w:r>
            <w:r w:rsidR="00324E3A">
              <w:t>»</w:t>
            </w:r>
          </w:p>
        </w:tc>
      </w:tr>
      <w:tr w:rsidR="00B87667" w:rsidRPr="006F662C" w14:paraId="14F701EB" w14:textId="77777777" w:rsidTr="00B36EDB">
        <w:trPr>
          <w:trHeight w:val="20"/>
        </w:trPr>
        <w:tc>
          <w:tcPr>
            <w:tcW w:w="1861" w:type="pct"/>
            <w:shd w:val="clear" w:color="auto" w:fill="auto"/>
          </w:tcPr>
          <w:p w14:paraId="5CBCF28E" w14:textId="77777777" w:rsidR="00B87667" w:rsidRPr="006F662C" w:rsidRDefault="00B87667" w:rsidP="00B36EDB">
            <w:pPr>
              <w:pStyle w:val="ASFKTablenorm"/>
              <w:ind w:left="57" w:right="57"/>
            </w:pPr>
            <w:r w:rsidRPr="006F662C">
              <w:t>Номер (УБЛ)</w:t>
            </w:r>
          </w:p>
        </w:tc>
        <w:tc>
          <w:tcPr>
            <w:tcW w:w="3139" w:type="pct"/>
            <w:vMerge w:val="restart"/>
            <w:shd w:val="clear" w:color="auto" w:fill="auto"/>
          </w:tcPr>
          <w:p w14:paraId="57B21564" w14:textId="77777777" w:rsidR="00B87667" w:rsidRPr="006F662C" w:rsidRDefault="00B87667" w:rsidP="00B36EDB">
            <w:pPr>
              <w:pStyle w:val="ASFKTablenorm"/>
              <w:ind w:left="57" w:right="57"/>
            </w:pPr>
            <w:r w:rsidRPr="006F662C">
              <w:t>УБЛ – уведомление о приостановлении операций по расходованию средств в связи с неисполнением требований ИД.</w:t>
            </w:r>
          </w:p>
          <w:p w14:paraId="65EB7511" w14:textId="77777777" w:rsidR="00B87667" w:rsidRPr="006F662C" w:rsidRDefault="00B87667" w:rsidP="00B36EDB">
            <w:pPr>
              <w:pStyle w:val="ASFKTablenorm"/>
              <w:ind w:left="57" w:right="57"/>
            </w:pPr>
            <w:r w:rsidRPr="006F662C">
              <w:t>Значение заполняется на основании соответствующих полей связанного документа с типом УБЛ.</w:t>
            </w:r>
          </w:p>
        </w:tc>
      </w:tr>
      <w:tr w:rsidR="00B87667" w:rsidRPr="006F662C" w14:paraId="5BCB5778" w14:textId="77777777" w:rsidTr="00B36EDB">
        <w:trPr>
          <w:trHeight w:val="20"/>
        </w:trPr>
        <w:tc>
          <w:tcPr>
            <w:tcW w:w="1861" w:type="pct"/>
            <w:shd w:val="clear" w:color="auto" w:fill="auto"/>
          </w:tcPr>
          <w:p w14:paraId="631147B2" w14:textId="77777777" w:rsidR="00B87667" w:rsidRPr="006F662C" w:rsidRDefault="00B87667" w:rsidP="00B36EDB">
            <w:pPr>
              <w:pStyle w:val="ASFKTablenorm"/>
              <w:ind w:left="57" w:right="57"/>
            </w:pPr>
            <w:r w:rsidRPr="006F662C">
              <w:t>Дата (УБЛ)</w:t>
            </w:r>
          </w:p>
        </w:tc>
        <w:tc>
          <w:tcPr>
            <w:tcW w:w="3139" w:type="pct"/>
            <w:vMerge/>
            <w:shd w:val="clear" w:color="auto" w:fill="auto"/>
          </w:tcPr>
          <w:p w14:paraId="28F861C4" w14:textId="77777777" w:rsidR="00B87667" w:rsidRPr="006F662C" w:rsidRDefault="00B87667" w:rsidP="00B36EDB">
            <w:pPr>
              <w:pStyle w:val="ASFKTablenorm"/>
              <w:ind w:left="57" w:right="57"/>
            </w:pPr>
          </w:p>
        </w:tc>
      </w:tr>
      <w:tr w:rsidR="00B87667" w:rsidRPr="006F662C" w14:paraId="22D04F17" w14:textId="77777777" w:rsidTr="00B36EDB">
        <w:trPr>
          <w:trHeight w:val="20"/>
        </w:trPr>
        <w:tc>
          <w:tcPr>
            <w:tcW w:w="1861" w:type="pct"/>
            <w:shd w:val="clear" w:color="auto" w:fill="auto"/>
          </w:tcPr>
          <w:p w14:paraId="22E78A6F" w14:textId="77777777" w:rsidR="00B87667" w:rsidRPr="006F662C" w:rsidRDefault="00B87667" w:rsidP="00B36EDB">
            <w:pPr>
              <w:pStyle w:val="ASFKTablenorm"/>
              <w:ind w:left="57" w:right="57"/>
            </w:pPr>
            <w:r w:rsidRPr="006F662C">
              <w:t>Дата нарушений (УБЛ)</w:t>
            </w:r>
          </w:p>
        </w:tc>
        <w:tc>
          <w:tcPr>
            <w:tcW w:w="3139" w:type="pct"/>
            <w:vMerge/>
            <w:shd w:val="clear" w:color="auto" w:fill="auto"/>
          </w:tcPr>
          <w:p w14:paraId="27B6971F" w14:textId="77777777" w:rsidR="00B87667" w:rsidRPr="006F662C" w:rsidRDefault="00B87667" w:rsidP="00B36EDB">
            <w:pPr>
              <w:pStyle w:val="ASFKTablenorm"/>
              <w:ind w:left="57" w:right="57"/>
            </w:pPr>
          </w:p>
        </w:tc>
      </w:tr>
      <w:tr w:rsidR="00B87667" w:rsidRPr="006F662C" w14:paraId="613F404D" w14:textId="77777777" w:rsidTr="00B36EDB">
        <w:trPr>
          <w:trHeight w:val="20"/>
        </w:trPr>
        <w:tc>
          <w:tcPr>
            <w:tcW w:w="1861" w:type="pct"/>
            <w:shd w:val="clear" w:color="auto" w:fill="auto"/>
          </w:tcPr>
          <w:p w14:paraId="2C76DC21" w14:textId="77777777" w:rsidR="00B87667" w:rsidRPr="006F662C" w:rsidRDefault="00B87667" w:rsidP="00B36EDB">
            <w:pPr>
              <w:pStyle w:val="ASFKTablenorm"/>
              <w:ind w:left="57" w:right="57"/>
            </w:pPr>
            <w:r w:rsidRPr="006F662C">
              <w:t>Устранения (УБЛ)</w:t>
            </w:r>
          </w:p>
        </w:tc>
        <w:tc>
          <w:tcPr>
            <w:tcW w:w="3139" w:type="pct"/>
            <w:vMerge/>
            <w:shd w:val="clear" w:color="auto" w:fill="auto"/>
          </w:tcPr>
          <w:p w14:paraId="66E7AF5C" w14:textId="77777777" w:rsidR="00B87667" w:rsidRPr="006F662C" w:rsidRDefault="00B87667" w:rsidP="00B36EDB">
            <w:pPr>
              <w:pStyle w:val="ASFKTablenorm"/>
              <w:ind w:left="57" w:right="57"/>
            </w:pPr>
          </w:p>
        </w:tc>
      </w:tr>
      <w:tr w:rsidR="00B87667" w:rsidRPr="006F662C" w14:paraId="35F89E15" w14:textId="77777777" w:rsidTr="00B36EDB">
        <w:trPr>
          <w:trHeight w:val="20"/>
        </w:trPr>
        <w:tc>
          <w:tcPr>
            <w:tcW w:w="1861" w:type="pct"/>
            <w:shd w:val="clear" w:color="auto" w:fill="auto"/>
          </w:tcPr>
          <w:p w14:paraId="5292A8AE" w14:textId="77777777" w:rsidR="00B87667" w:rsidRPr="006F662C" w:rsidRDefault="00B87667" w:rsidP="00B36EDB">
            <w:pPr>
              <w:pStyle w:val="ASFKTablenorm"/>
              <w:ind w:left="57" w:right="57"/>
            </w:pPr>
            <w:r w:rsidRPr="006F662C">
              <w:t>Статус (УБЛ)</w:t>
            </w:r>
          </w:p>
        </w:tc>
        <w:tc>
          <w:tcPr>
            <w:tcW w:w="3139" w:type="pct"/>
            <w:vMerge/>
            <w:shd w:val="clear" w:color="auto" w:fill="auto"/>
          </w:tcPr>
          <w:p w14:paraId="5F5E0BD4" w14:textId="77777777" w:rsidR="00B87667" w:rsidRPr="006F662C" w:rsidRDefault="00B87667" w:rsidP="00B36EDB">
            <w:pPr>
              <w:pStyle w:val="ASFKTablenorm"/>
              <w:ind w:left="57" w:right="57"/>
            </w:pPr>
          </w:p>
        </w:tc>
      </w:tr>
      <w:tr w:rsidR="00B87667" w:rsidRPr="006F662C" w14:paraId="7C92D198" w14:textId="77777777" w:rsidTr="00B36EDB">
        <w:trPr>
          <w:trHeight w:val="20"/>
        </w:trPr>
        <w:tc>
          <w:tcPr>
            <w:tcW w:w="1861" w:type="pct"/>
            <w:shd w:val="clear" w:color="auto" w:fill="auto"/>
          </w:tcPr>
          <w:p w14:paraId="1DD54BD8" w14:textId="77777777" w:rsidR="00B87667" w:rsidRPr="006F662C" w:rsidRDefault="00B87667" w:rsidP="00B36EDB">
            <w:pPr>
              <w:pStyle w:val="ASFKTablenorm"/>
              <w:ind w:left="57" w:right="57"/>
            </w:pPr>
            <w:r w:rsidRPr="006F662C">
              <w:t>Номер (УВР)</w:t>
            </w:r>
          </w:p>
        </w:tc>
        <w:tc>
          <w:tcPr>
            <w:tcW w:w="3139" w:type="pct"/>
            <w:vMerge w:val="restart"/>
            <w:shd w:val="clear" w:color="auto" w:fill="auto"/>
          </w:tcPr>
          <w:p w14:paraId="1ACB6A7F" w14:textId="77777777" w:rsidR="00B87667" w:rsidRPr="006F662C" w:rsidRDefault="00B87667" w:rsidP="00B36EDB">
            <w:pPr>
              <w:pStyle w:val="ASFKTablenorm"/>
              <w:ind w:left="57" w:right="57"/>
            </w:pPr>
            <w:r w:rsidRPr="006F662C">
              <w:t>УВР – уведомление о возобновлении операций по расходованию средств.</w:t>
            </w:r>
          </w:p>
          <w:p w14:paraId="08C1597D" w14:textId="77777777" w:rsidR="00B87667" w:rsidRPr="006F662C" w:rsidRDefault="00B87667" w:rsidP="00B36EDB">
            <w:pPr>
              <w:pStyle w:val="ASFKTablenorm"/>
              <w:ind w:left="57" w:right="57"/>
            </w:pPr>
            <w:r w:rsidRPr="006F662C">
              <w:t>Значение заполняется на основании соответствующих полей связанного документа с типом УВР.</w:t>
            </w:r>
          </w:p>
        </w:tc>
      </w:tr>
      <w:tr w:rsidR="00B87667" w:rsidRPr="006F662C" w14:paraId="61BD9C02" w14:textId="77777777" w:rsidTr="00B36EDB">
        <w:trPr>
          <w:trHeight w:val="20"/>
        </w:trPr>
        <w:tc>
          <w:tcPr>
            <w:tcW w:w="1861" w:type="pct"/>
            <w:shd w:val="clear" w:color="auto" w:fill="auto"/>
          </w:tcPr>
          <w:p w14:paraId="277FB579" w14:textId="77777777" w:rsidR="00B87667" w:rsidRPr="006F662C" w:rsidRDefault="00B87667" w:rsidP="00B36EDB">
            <w:pPr>
              <w:pStyle w:val="ASFKTablenorm"/>
              <w:ind w:left="57" w:right="57"/>
            </w:pPr>
            <w:r w:rsidRPr="006F662C">
              <w:t>Дата (УВР)</w:t>
            </w:r>
          </w:p>
        </w:tc>
        <w:tc>
          <w:tcPr>
            <w:tcW w:w="3139" w:type="pct"/>
            <w:vMerge/>
            <w:shd w:val="clear" w:color="auto" w:fill="auto"/>
          </w:tcPr>
          <w:p w14:paraId="6961A32B" w14:textId="77777777" w:rsidR="00B87667" w:rsidRPr="006F662C" w:rsidRDefault="00B87667" w:rsidP="00B36EDB">
            <w:pPr>
              <w:pStyle w:val="ASFKTablenorm"/>
              <w:ind w:left="57" w:right="57"/>
            </w:pPr>
          </w:p>
        </w:tc>
      </w:tr>
      <w:tr w:rsidR="00B87667" w:rsidRPr="006F662C" w14:paraId="40B5CD0C" w14:textId="77777777" w:rsidTr="00B36EDB">
        <w:trPr>
          <w:trHeight w:val="20"/>
        </w:trPr>
        <w:tc>
          <w:tcPr>
            <w:tcW w:w="1861" w:type="pct"/>
            <w:shd w:val="clear" w:color="auto" w:fill="auto"/>
          </w:tcPr>
          <w:p w14:paraId="4216EE70" w14:textId="77777777" w:rsidR="00B87667" w:rsidRPr="006F662C" w:rsidRDefault="00B87667" w:rsidP="00B36EDB">
            <w:pPr>
              <w:pStyle w:val="ASFKTablenorm"/>
              <w:ind w:left="57" w:right="57"/>
            </w:pPr>
            <w:r w:rsidRPr="006F662C">
              <w:t>Дата начала (УВР)</w:t>
            </w:r>
          </w:p>
        </w:tc>
        <w:tc>
          <w:tcPr>
            <w:tcW w:w="3139" w:type="pct"/>
            <w:vMerge/>
            <w:shd w:val="clear" w:color="auto" w:fill="auto"/>
          </w:tcPr>
          <w:p w14:paraId="04C6263E" w14:textId="77777777" w:rsidR="00B87667" w:rsidRPr="006F662C" w:rsidRDefault="00B87667" w:rsidP="00B36EDB">
            <w:pPr>
              <w:pStyle w:val="ASFKTablenorm"/>
              <w:ind w:left="57" w:right="57"/>
            </w:pPr>
          </w:p>
        </w:tc>
      </w:tr>
      <w:tr w:rsidR="00B87667" w:rsidRPr="006F662C" w14:paraId="73469A70" w14:textId="77777777" w:rsidTr="00B36EDB">
        <w:trPr>
          <w:trHeight w:val="20"/>
        </w:trPr>
        <w:tc>
          <w:tcPr>
            <w:tcW w:w="1861" w:type="pct"/>
            <w:shd w:val="clear" w:color="auto" w:fill="auto"/>
          </w:tcPr>
          <w:p w14:paraId="19882BDD" w14:textId="77777777" w:rsidR="00B87667" w:rsidRPr="006F662C" w:rsidRDefault="00B87667" w:rsidP="00B36EDB">
            <w:pPr>
              <w:pStyle w:val="ASFKTablenorm"/>
              <w:ind w:left="57" w:right="57"/>
            </w:pPr>
            <w:r w:rsidRPr="006F662C">
              <w:t>Дата окончания (УВР)</w:t>
            </w:r>
          </w:p>
        </w:tc>
        <w:tc>
          <w:tcPr>
            <w:tcW w:w="3139" w:type="pct"/>
            <w:vMerge/>
            <w:shd w:val="clear" w:color="auto" w:fill="auto"/>
          </w:tcPr>
          <w:p w14:paraId="18078359" w14:textId="77777777" w:rsidR="00B87667" w:rsidRPr="006F662C" w:rsidRDefault="00B87667" w:rsidP="00B36EDB">
            <w:pPr>
              <w:pStyle w:val="ASFKTablenorm"/>
              <w:ind w:left="57" w:right="57"/>
            </w:pPr>
          </w:p>
        </w:tc>
      </w:tr>
      <w:tr w:rsidR="00B87667" w:rsidRPr="006F662C" w14:paraId="6A79565A" w14:textId="77777777" w:rsidTr="00B36EDB">
        <w:trPr>
          <w:trHeight w:val="20"/>
        </w:trPr>
        <w:tc>
          <w:tcPr>
            <w:tcW w:w="1861" w:type="pct"/>
            <w:shd w:val="clear" w:color="auto" w:fill="auto"/>
          </w:tcPr>
          <w:p w14:paraId="769FA1DC" w14:textId="77777777" w:rsidR="00B87667" w:rsidRPr="006F662C" w:rsidRDefault="00B87667" w:rsidP="00B36EDB">
            <w:pPr>
              <w:pStyle w:val="ASFKTablenorm"/>
              <w:ind w:left="57" w:right="57"/>
            </w:pPr>
            <w:r w:rsidRPr="006F662C">
              <w:t>Статус (УВР)</w:t>
            </w:r>
          </w:p>
        </w:tc>
        <w:tc>
          <w:tcPr>
            <w:tcW w:w="3139" w:type="pct"/>
            <w:vMerge/>
            <w:shd w:val="clear" w:color="auto" w:fill="auto"/>
          </w:tcPr>
          <w:p w14:paraId="651179C5" w14:textId="77777777" w:rsidR="00B87667" w:rsidRPr="006F662C" w:rsidRDefault="00B87667" w:rsidP="00B36EDB">
            <w:pPr>
              <w:pStyle w:val="ASFKTablenorm"/>
              <w:ind w:left="57" w:right="57"/>
            </w:pPr>
          </w:p>
        </w:tc>
      </w:tr>
      <w:tr w:rsidR="00B87667" w:rsidRPr="006F662C" w14:paraId="0BADEF34" w14:textId="77777777" w:rsidTr="00B36EDB">
        <w:trPr>
          <w:trHeight w:val="20"/>
        </w:trPr>
        <w:tc>
          <w:tcPr>
            <w:tcW w:w="1861" w:type="pct"/>
            <w:shd w:val="clear" w:color="auto" w:fill="auto"/>
          </w:tcPr>
          <w:p w14:paraId="4BF2A817" w14:textId="77777777" w:rsidR="00B87667" w:rsidRPr="006F662C" w:rsidRDefault="00B87667" w:rsidP="00B36EDB">
            <w:pPr>
              <w:pStyle w:val="ASFKTablenorm"/>
              <w:ind w:left="57" w:right="57"/>
            </w:pPr>
            <w:r w:rsidRPr="006F662C">
              <w:t>Номер (УПИ)</w:t>
            </w:r>
          </w:p>
        </w:tc>
        <w:tc>
          <w:tcPr>
            <w:tcW w:w="3139" w:type="pct"/>
            <w:vMerge w:val="restart"/>
            <w:shd w:val="clear" w:color="auto" w:fill="auto"/>
          </w:tcPr>
          <w:p w14:paraId="37275BB0" w14:textId="77777777" w:rsidR="00B87667" w:rsidRPr="006F662C" w:rsidRDefault="00B87667" w:rsidP="00B36EDB">
            <w:pPr>
              <w:pStyle w:val="ASFKTablenorm"/>
              <w:ind w:left="57" w:right="57"/>
            </w:pPr>
            <w:r w:rsidRPr="006F662C">
              <w:t>УПИ – копия судебного акта об отсрочке, рассрочке или приостановке исполнения ИД.</w:t>
            </w:r>
          </w:p>
          <w:p w14:paraId="7BF546E6" w14:textId="77777777" w:rsidR="00B87667" w:rsidRPr="006F662C" w:rsidRDefault="00B87667" w:rsidP="00B36EDB">
            <w:pPr>
              <w:pStyle w:val="ASFKTablenorm"/>
              <w:ind w:left="57" w:right="57"/>
            </w:pPr>
            <w:r w:rsidRPr="006F662C">
              <w:t>Значение заполняется на основании соответствующих полей связанного документа с типом УПИ.</w:t>
            </w:r>
          </w:p>
        </w:tc>
      </w:tr>
      <w:tr w:rsidR="00B87667" w:rsidRPr="006F662C" w14:paraId="70CE2BD3" w14:textId="77777777" w:rsidTr="00B36EDB">
        <w:trPr>
          <w:trHeight w:val="20"/>
        </w:trPr>
        <w:tc>
          <w:tcPr>
            <w:tcW w:w="1861" w:type="pct"/>
            <w:shd w:val="clear" w:color="auto" w:fill="auto"/>
          </w:tcPr>
          <w:p w14:paraId="2ABE44EE" w14:textId="77777777" w:rsidR="00B87667" w:rsidRPr="006F662C" w:rsidRDefault="00B87667" w:rsidP="00B36EDB">
            <w:pPr>
              <w:pStyle w:val="ASFKTablenorm"/>
              <w:ind w:left="57" w:right="57"/>
            </w:pPr>
            <w:r w:rsidRPr="006F662C">
              <w:t>Дата (УПИ)</w:t>
            </w:r>
          </w:p>
        </w:tc>
        <w:tc>
          <w:tcPr>
            <w:tcW w:w="3139" w:type="pct"/>
            <w:vMerge/>
            <w:shd w:val="clear" w:color="auto" w:fill="auto"/>
          </w:tcPr>
          <w:p w14:paraId="60672A49" w14:textId="77777777" w:rsidR="00B87667" w:rsidRPr="006F662C" w:rsidRDefault="00B87667" w:rsidP="00B36EDB">
            <w:pPr>
              <w:pStyle w:val="ASFKTablenorm"/>
              <w:ind w:left="57" w:right="57"/>
            </w:pPr>
          </w:p>
        </w:tc>
      </w:tr>
      <w:tr w:rsidR="00B87667" w:rsidRPr="006F662C" w14:paraId="6CE8AE4C" w14:textId="77777777" w:rsidTr="00B36EDB">
        <w:trPr>
          <w:trHeight w:val="20"/>
        </w:trPr>
        <w:tc>
          <w:tcPr>
            <w:tcW w:w="1861" w:type="pct"/>
            <w:shd w:val="clear" w:color="auto" w:fill="auto"/>
          </w:tcPr>
          <w:p w14:paraId="307440C7" w14:textId="77777777" w:rsidR="00B87667" w:rsidRPr="006F662C" w:rsidRDefault="00B87667" w:rsidP="00B36EDB">
            <w:pPr>
              <w:pStyle w:val="ASFKTablenorm"/>
              <w:ind w:left="57" w:right="57"/>
            </w:pPr>
            <w:r w:rsidRPr="006F662C">
              <w:t>Дата начала (УПИ)</w:t>
            </w:r>
          </w:p>
        </w:tc>
        <w:tc>
          <w:tcPr>
            <w:tcW w:w="3139" w:type="pct"/>
            <w:vMerge/>
            <w:shd w:val="clear" w:color="auto" w:fill="auto"/>
          </w:tcPr>
          <w:p w14:paraId="76E5E755" w14:textId="77777777" w:rsidR="00B87667" w:rsidRPr="006F662C" w:rsidRDefault="00B87667" w:rsidP="00B36EDB">
            <w:pPr>
              <w:pStyle w:val="ASFKTablenorm"/>
              <w:ind w:left="57" w:right="57"/>
            </w:pPr>
          </w:p>
        </w:tc>
      </w:tr>
      <w:tr w:rsidR="00B87667" w:rsidRPr="006F662C" w14:paraId="2DA5A07E" w14:textId="77777777" w:rsidTr="00B36EDB">
        <w:trPr>
          <w:trHeight w:val="20"/>
        </w:trPr>
        <w:tc>
          <w:tcPr>
            <w:tcW w:w="1861" w:type="pct"/>
            <w:shd w:val="clear" w:color="auto" w:fill="auto"/>
          </w:tcPr>
          <w:p w14:paraId="357394B8" w14:textId="77777777" w:rsidR="00B87667" w:rsidRPr="006F662C" w:rsidRDefault="00B87667" w:rsidP="00B36EDB">
            <w:pPr>
              <w:pStyle w:val="ASFKTablenorm"/>
              <w:ind w:left="57" w:right="57"/>
            </w:pPr>
            <w:r w:rsidRPr="006F662C">
              <w:t>Дата окончания (УПИ)</w:t>
            </w:r>
          </w:p>
        </w:tc>
        <w:tc>
          <w:tcPr>
            <w:tcW w:w="3139" w:type="pct"/>
            <w:vMerge/>
            <w:shd w:val="clear" w:color="auto" w:fill="auto"/>
          </w:tcPr>
          <w:p w14:paraId="2E1D1B1B" w14:textId="77777777" w:rsidR="00B87667" w:rsidRPr="006F662C" w:rsidRDefault="00B87667" w:rsidP="00B36EDB">
            <w:pPr>
              <w:pStyle w:val="ASFKTablenorm"/>
              <w:ind w:left="57" w:right="57"/>
            </w:pPr>
          </w:p>
        </w:tc>
      </w:tr>
      <w:tr w:rsidR="00B87667" w:rsidRPr="006F662C" w14:paraId="652D2C4C" w14:textId="77777777" w:rsidTr="00B36EDB">
        <w:trPr>
          <w:trHeight w:val="20"/>
        </w:trPr>
        <w:tc>
          <w:tcPr>
            <w:tcW w:w="1861" w:type="pct"/>
            <w:shd w:val="clear" w:color="auto" w:fill="auto"/>
          </w:tcPr>
          <w:p w14:paraId="460AD8C4" w14:textId="77777777" w:rsidR="00B87667" w:rsidRPr="006F662C" w:rsidRDefault="00B87667" w:rsidP="00B36EDB">
            <w:pPr>
              <w:pStyle w:val="ASFKTablenorm"/>
              <w:ind w:left="57" w:right="57"/>
            </w:pPr>
            <w:r w:rsidRPr="006F662C">
              <w:t>Статус (УПИ)</w:t>
            </w:r>
          </w:p>
        </w:tc>
        <w:tc>
          <w:tcPr>
            <w:tcW w:w="3139" w:type="pct"/>
            <w:vMerge/>
            <w:shd w:val="clear" w:color="auto" w:fill="auto"/>
          </w:tcPr>
          <w:p w14:paraId="292AACA0" w14:textId="77777777" w:rsidR="00B87667" w:rsidRPr="006F662C" w:rsidRDefault="00B87667" w:rsidP="00B36EDB">
            <w:pPr>
              <w:pStyle w:val="ASFKTablenorm"/>
              <w:ind w:left="57" w:right="57"/>
            </w:pPr>
          </w:p>
        </w:tc>
      </w:tr>
      <w:tr w:rsidR="00B87667" w:rsidRPr="006F662C" w14:paraId="44CE84B5" w14:textId="77777777" w:rsidTr="00B36EDB">
        <w:trPr>
          <w:trHeight w:val="20"/>
        </w:trPr>
        <w:tc>
          <w:tcPr>
            <w:tcW w:w="1861" w:type="pct"/>
            <w:shd w:val="clear" w:color="auto" w:fill="auto"/>
          </w:tcPr>
          <w:p w14:paraId="110945F7" w14:textId="77777777" w:rsidR="00B87667" w:rsidRPr="006F662C" w:rsidRDefault="00B87667" w:rsidP="00B36EDB">
            <w:pPr>
              <w:pStyle w:val="ASFKTablenorm"/>
              <w:ind w:left="57" w:right="57"/>
            </w:pPr>
            <w:r w:rsidRPr="006F662C">
              <w:lastRenderedPageBreak/>
              <w:t>Номер (УВИ)</w:t>
            </w:r>
          </w:p>
        </w:tc>
        <w:tc>
          <w:tcPr>
            <w:tcW w:w="3139" w:type="pct"/>
            <w:vMerge w:val="restart"/>
            <w:shd w:val="clear" w:color="auto" w:fill="auto"/>
          </w:tcPr>
          <w:p w14:paraId="2BCDCCDA" w14:textId="77777777" w:rsidR="00B87667" w:rsidRPr="006F662C" w:rsidRDefault="00B87667" w:rsidP="00B36EDB">
            <w:pPr>
              <w:pStyle w:val="ASFKTablenorm"/>
              <w:ind w:left="57" w:right="57"/>
            </w:pPr>
            <w:r w:rsidRPr="006F662C">
              <w:t>УВИ – уведомление о поступлении судебного акта, предусматривающего возобновление ИД.</w:t>
            </w:r>
          </w:p>
          <w:p w14:paraId="1138A2E9" w14:textId="77777777" w:rsidR="00B87667" w:rsidRPr="006F662C" w:rsidRDefault="00B87667" w:rsidP="00B36EDB">
            <w:pPr>
              <w:pStyle w:val="ASFKTablenorm"/>
              <w:ind w:left="57" w:right="57"/>
            </w:pPr>
            <w:r w:rsidRPr="006F662C">
              <w:t>Значение заполняется на основании соответствующих полей связанного документа с типом УВИ.</w:t>
            </w:r>
          </w:p>
        </w:tc>
      </w:tr>
      <w:tr w:rsidR="00B87667" w:rsidRPr="006F662C" w14:paraId="1BAF6E46" w14:textId="77777777" w:rsidTr="00B36EDB">
        <w:trPr>
          <w:trHeight w:val="20"/>
        </w:trPr>
        <w:tc>
          <w:tcPr>
            <w:tcW w:w="1861" w:type="pct"/>
            <w:shd w:val="clear" w:color="auto" w:fill="auto"/>
          </w:tcPr>
          <w:p w14:paraId="41C5F935" w14:textId="77777777" w:rsidR="00B87667" w:rsidRPr="006F662C" w:rsidRDefault="00B87667" w:rsidP="00B36EDB">
            <w:pPr>
              <w:pStyle w:val="ASFKTablenorm"/>
              <w:ind w:left="57" w:right="57"/>
            </w:pPr>
            <w:r w:rsidRPr="006F662C">
              <w:t>Дата (УВИ)</w:t>
            </w:r>
          </w:p>
        </w:tc>
        <w:tc>
          <w:tcPr>
            <w:tcW w:w="3139" w:type="pct"/>
            <w:vMerge/>
            <w:shd w:val="clear" w:color="auto" w:fill="auto"/>
          </w:tcPr>
          <w:p w14:paraId="62F63DD8" w14:textId="77777777" w:rsidR="00B87667" w:rsidRPr="006F662C" w:rsidRDefault="00B87667" w:rsidP="00B36EDB">
            <w:pPr>
              <w:pStyle w:val="ASFKTablenorm"/>
              <w:ind w:left="57" w:right="57"/>
            </w:pPr>
          </w:p>
        </w:tc>
      </w:tr>
      <w:tr w:rsidR="00B87667" w:rsidRPr="006F662C" w14:paraId="074F0D3A" w14:textId="77777777" w:rsidTr="00B36EDB">
        <w:trPr>
          <w:trHeight w:val="20"/>
        </w:trPr>
        <w:tc>
          <w:tcPr>
            <w:tcW w:w="1861" w:type="pct"/>
            <w:shd w:val="clear" w:color="auto" w:fill="auto"/>
          </w:tcPr>
          <w:p w14:paraId="34262F00" w14:textId="77777777" w:rsidR="00B87667" w:rsidRPr="006F662C" w:rsidRDefault="00B87667" w:rsidP="00B36EDB">
            <w:pPr>
              <w:pStyle w:val="ASFKTablenorm"/>
              <w:ind w:left="57" w:right="57"/>
            </w:pPr>
            <w:r w:rsidRPr="006F662C">
              <w:t>Дата вручения (УВИ)</w:t>
            </w:r>
          </w:p>
        </w:tc>
        <w:tc>
          <w:tcPr>
            <w:tcW w:w="3139" w:type="pct"/>
            <w:vMerge/>
            <w:shd w:val="clear" w:color="auto" w:fill="auto"/>
          </w:tcPr>
          <w:p w14:paraId="37E5D5FD" w14:textId="77777777" w:rsidR="00B87667" w:rsidRPr="006F662C" w:rsidRDefault="00B87667" w:rsidP="00B36EDB">
            <w:pPr>
              <w:pStyle w:val="ASFKTablenorm"/>
              <w:ind w:left="57" w:right="57"/>
            </w:pPr>
          </w:p>
        </w:tc>
      </w:tr>
      <w:tr w:rsidR="00B87667" w:rsidRPr="006F662C" w14:paraId="0E1493C3" w14:textId="77777777" w:rsidTr="00B36EDB">
        <w:trPr>
          <w:trHeight w:val="20"/>
        </w:trPr>
        <w:tc>
          <w:tcPr>
            <w:tcW w:w="1861" w:type="pct"/>
            <w:shd w:val="clear" w:color="auto" w:fill="auto"/>
          </w:tcPr>
          <w:p w14:paraId="7EBB1407" w14:textId="77777777" w:rsidR="00B87667" w:rsidRPr="006F662C" w:rsidRDefault="00B87667" w:rsidP="00B36EDB">
            <w:pPr>
              <w:pStyle w:val="ASFKTablenorm"/>
              <w:ind w:left="57" w:right="57"/>
            </w:pPr>
            <w:r w:rsidRPr="006F662C">
              <w:t>Статус (УВИ)</w:t>
            </w:r>
          </w:p>
        </w:tc>
        <w:tc>
          <w:tcPr>
            <w:tcW w:w="3139" w:type="pct"/>
            <w:vMerge/>
            <w:shd w:val="clear" w:color="auto" w:fill="auto"/>
          </w:tcPr>
          <w:p w14:paraId="69FC45F4" w14:textId="77777777" w:rsidR="00B87667" w:rsidRPr="006F662C" w:rsidRDefault="00B87667" w:rsidP="00B36EDB">
            <w:pPr>
              <w:pStyle w:val="ASFKTablenorm"/>
              <w:ind w:left="57" w:right="57"/>
            </w:pPr>
          </w:p>
        </w:tc>
      </w:tr>
      <w:tr w:rsidR="00B87667" w:rsidRPr="006F662C" w14:paraId="752C2EAB" w14:textId="77777777" w:rsidTr="00B36EDB">
        <w:trPr>
          <w:trHeight w:val="20"/>
        </w:trPr>
        <w:tc>
          <w:tcPr>
            <w:tcW w:w="1861" w:type="pct"/>
            <w:shd w:val="clear" w:color="auto" w:fill="auto"/>
          </w:tcPr>
          <w:p w14:paraId="46754574" w14:textId="77777777" w:rsidR="00B87667" w:rsidRPr="006F662C" w:rsidRDefault="00B87667" w:rsidP="00B36EDB">
            <w:pPr>
              <w:pStyle w:val="ASFKTablenorm"/>
              <w:ind w:left="57" w:right="57"/>
            </w:pPr>
            <w:r w:rsidRPr="006F662C">
              <w:t>Статус (УРИ)</w:t>
            </w:r>
          </w:p>
        </w:tc>
        <w:tc>
          <w:tcPr>
            <w:tcW w:w="3139" w:type="pct"/>
            <w:vMerge w:val="restart"/>
            <w:shd w:val="clear" w:color="auto" w:fill="auto"/>
          </w:tcPr>
          <w:p w14:paraId="1BF65407" w14:textId="77777777" w:rsidR="00B87667" w:rsidRPr="006F662C" w:rsidRDefault="00B87667" w:rsidP="00B36EDB">
            <w:pPr>
              <w:pStyle w:val="ASFKTablenorm"/>
              <w:ind w:left="57" w:right="57"/>
            </w:pPr>
            <w:r w:rsidRPr="006F662C">
              <w:t>УРИ – судебный акт о рассрочке исполнения.</w:t>
            </w:r>
          </w:p>
          <w:p w14:paraId="54023EB3" w14:textId="77777777" w:rsidR="00B87667" w:rsidRPr="006F662C" w:rsidRDefault="00B87667" w:rsidP="00B36EDB">
            <w:pPr>
              <w:pStyle w:val="ASFKTablenorm"/>
              <w:ind w:left="57" w:right="57"/>
            </w:pPr>
            <w:r w:rsidRPr="006F662C">
              <w:t>Значение заполняется на основании соответствующих полей связанного документа с типом УРИ.</w:t>
            </w:r>
          </w:p>
        </w:tc>
      </w:tr>
      <w:tr w:rsidR="00B87667" w:rsidRPr="006F662C" w14:paraId="4415DE53" w14:textId="77777777" w:rsidTr="00B36EDB">
        <w:trPr>
          <w:trHeight w:val="20"/>
        </w:trPr>
        <w:tc>
          <w:tcPr>
            <w:tcW w:w="1861" w:type="pct"/>
            <w:shd w:val="clear" w:color="auto" w:fill="auto"/>
          </w:tcPr>
          <w:p w14:paraId="3B074790" w14:textId="77777777" w:rsidR="00B87667" w:rsidRPr="006F662C" w:rsidRDefault="00B87667" w:rsidP="00B36EDB">
            <w:pPr>
              <w:pStyle w:val="ASFKTablenorm"/>
              <w:ind w:left="57" w:right="57"/>
            </w:pPr>
            <w:r w:rsidRPr="006F662C">
              <w:t>Номер (УРИ)</w:t>
            </w:r>
          </w:p>
        </w:tc>
        <w:tc>
          <w:tcPr>
            <w:tcW w:w="3139" w:type="pct"/>
            <w:vMerge/>
            <w:shd w:val="clear" w:color="auto" w:fill="auto"/>
          </w:tcPr>
          <w:p w14:paraId="21513974" w14:textId="77777777" w:rsidR="00B87667" w:rsidRPr="006F662C" w:rsidRDefault="00B87667" w:rsidP="00B36EDB">
            <w:pPr>
              <w:pStyle w:val="ASFKTablenorm"/>
              <w:ind w:left="57" w:right="57"/>
            </w:pPr>
          </w:p>
        </w:tc>
      </w:tr>
      <w:tr w:rsidR="00B87667" w:rsidRPr="006F662C" w14:paraId="7C860603" w14:textId="77777777" w:rsidTr="00B36EDB">
        <w:trPr>
          <w:trHeight w:val="20"/>
        </w:trPr>
        <w:tc>
          <w:tcPr>
            <w:tcW w:w="1861" w:type="pct"/>
            <w:shd w:val="clear" w:color="auto" w:fill="auto"/>
          </w:tcPr>
          <w:p w14:paraId="15FEDF0F" w14:textId="77777777" w:rsidR="00B87667" w:rsidRPr="006F662C" w:rsidRDefault="00B87667" w:rsidP="00B36EDB">
            <w:pPr>
              <w:pStyle w:val="ASFKTablenorm"/>
              <w:ind w:left="57" w:right="57"/>
            </w:pPr>
            <w:r w:rsidRPr="006F662C">
              <w:t>Дата (УРИ)</w:t>
            </w:r>
          </w:p>
        </w:tc>
        <w:tc>
          <w:tcPr>
            <w:tcW w:w="3139" w:type="pct"/>
            <w:vMerge/>
            <w:shd w:val="clear" w:color="auto" w:fill="auto"/>
          </w:tcPr>
          <w:p w14:paraId="6DC0122C" w14:textId="77777777" w:rsidR="00B87667" w:rsidRPr="006F662C" w:rsidRDefault="00B87667" w:rsidP="00B36EDB">
            <w:pPr>
              <w:pStyle w:val="ASFKTablenorm"/>
              <w:ind w:left="57" w:right="57"/>
            </w:pPr>
          </w:p>
        </w:tc>
      </w:tr>
      <w:tr w:rsidR="00B87667" w:rsidRPr="006F662C" w14:paraId="1CCA2D9F" w14:textId="77777777" w:rsidTr="00B36EDB">
        <w:trPr>
          <w:trHeight w:val="20"/>
        </w:trPr>
        <w:tc>
          <w:tcPr>
            <w:tcW w:w="5000" w:type="pct"/>
            <w:gridSpan w:val="2"/>
            <w:shd w:val="clear" w:color="auto" w:fill="auto"/>
          </w:tcPr>
          <w:p w14:paraId="3CA18DD0" w14:textId="77777777" w:rsidR="00B87667" w:rsidRPr="006F662C" w:rsidRDefault="00E21D53" w:rsidP="00B36EDB">
            <w:pPr>
              <w:pStyle w:val="ASFKTablenorm"/>
              <w:ind w:left="57" w:right="57"/>
            </w:pPr>
            <w:r>
              <w:t>Группа полей</w:t>
            </w:r>
            <w:r w:rsidRPr="006F662C">
              <w:t xml:space="preserve"> </w:t>
            </w:r>
            <w:r w:rsidR="00324E3A">
              <w:t>«</w:t>
            </w:r>
            <w:r w:rsidR="00B87667" w:rsidRPr="006F662C">
              <w:t>Исполнение</w:t>
            </w:r>
            <w:r w:rsidR="00324E3A">
              <w:t>»</w:t>
            </w:r>
          </w:p>
        </w:tc>
      </w:tr>
      <w:tr w:rsidR="00B87667" w:rsidRPr="006F662C" w14:paraId="41F2D351" w14:textId="77777777" w:rsidTr="00B36EDB">
        <w:trPr>
          <w:trHeight w:val="20"/>
        </w:trPr>
        <w:tc>
          <w:tcPr>
            <w:tcW w:w="1861" w:type="pct"/>
            <w:shd w:val="clear" w:color="auto" w:fill="auto"/>
          </w:tcPr>
          <w:p w14:paraId="1344E410" w14:textId="77777777" w:rsidR="00B87667" w:rsidRPr="006F662C" w:rsidRDefault="00B87667" w:rsidP="00B36EDB">
            <w:pPr>
              <w:pStyle w:val="ASFKTablenorm"/>
              <w:ind w:left="57" w:right="57"/>
            </w:pPr>
            <w:r w:rsidRPr="006F662C">
              <w:t>Источник средств</w:t>
            </w:r>
          </w:p>
        </w:tc>
        <w:tc>
          <w:tcPr>
            <w:tcW w:w="3139" w:type="pct"/>
            <w:vMerge w:val="restart"/>
            <w:shd w:val="clear" w:color="auto" w:fill="auto"/>
          </w:tcPr>
          <w:p w14:paraId="54EDEF3C" w14:textId="77777777" w:rsidR="00B87667" w:rsidRPr="006F662C" w:rsidRDefault="00B87667" w:rsidP="00B36EDB">
            <w:pPr>
              <w:pStyle w:val="ASFKTablenorm"/>
              <w:ind w:left="57" w:right="57"/>
            </w:pPr>
            <w:r w:rsidRPr="006F662C">
              <w:t>ЗПТ – ПП на оплату ИД минуя счета ФК без детализации.</w:t>
            </w:r>
          </w:p>
          <w:p w14:paraId="46FFBE31" w14:textId="77777777" w:rsidR="00B87667" w:rsidRPr="006F662C" w:rsidRDefault="00B87667" w:rsidP="00B36EDB">
            <w:pPr>
              <w:pStyle w:val="ASFKTablenorm"/>
              <w:ind w:left="57" w:right="57"/>
            </w:pPr>
            <w:r w:rsidRPr="006F662C">
              <w:t>Значение заполняется на основании соответствующих полей связанного документа с типом ЗПТ.</w:t>
            </w:r>
          </w:p>
          <w:p w14:paraId="5C303F22" w14:textId="77777777" w:rsidR="00B87667" w:rsidRPr="006F662C" w:rsidRDefault="00B87667" w:rsidP="00B36EDB">
            <w:pPr>
              <w:pStyle w:val="ASFKTablenorm"/>
              <w:ind w:left="57" w:right="57"/>
            </w:pPr>
            <w:r w:rsidRPr="006F662C">
              <w:t xml:space="preserve">Поле </w:t>
            </w:r>
            <w:r w:rsidR="00324E3A">
              <w:t>«</w:t>
            </w:r>
            <w:r w:rsidRPr="006F662C">
              <w:t>Наим.</w:t>
            </w:r>
            <w:r w:rsidR="003D7690">
              <w:t xml:space="preserve"> </w:t>
            </w:r>
            <w:r w:rsidR="00A05FCE" w:rsidRPr="006F662C">
              <w:t>Р</w:t>
            </w:r>
            <w:r w:rsidRPr="006F662C">
              <w:t>асчет.</w:t>
            </w:r>
            <w:r w:rsidR="003D7690">
              <w:t xml:space="preserve"> </w:t>
            </w:r>
            <w:r w:rsidR="00A05FCE" w:rsidRPr="006F662C">
              <w:t>Д</w:t>
            </w:r>
            <w:r w:rsidRPr="006F662C">
              <w:t>окумента</w:t>
            </w:r>
            <w:r w:rsidR="00324E3A">
              <w:t>»</w:t>
            </w:r>
            <w:r w:rsidRPr="006F662C">
              <w:t xml:space="preserve"> заполняется на основании поля </w:t>
            </w:r>
            <w:r w:rsidR="00324E3A">
              <w:t>«</w:t>
            </w:r>
            <w:r w:rsidRPr="006F662C">
              <w:t>Примечание</w:t>
            </w:r>
            <w:r w:rsidR="00324E3A">
              <w:t>»</w:t>
            </w:r>
            <w:r w:rsidRPr="006F662C">
              <w:t xml:space="preserve"> ЗПТ.</w:t>
            </w:r>
          </w:p>
        </w:tc>
      </w:tr>
      <w:tr w:rsidR="00B87667" w:rsidRPr="006F662C" w14:paraId="0768D87E" w14:textId="77777777" w:rsidTr="00B36EDB">
        <w:trPr>
          <w:trHeight w:val="20"/>
        </w:trPr>
        <w:tc>
          <w:tcPr>
            <w:tcW w:w="1861" w:type="pct"/>
            <w:shd w:val="clear" w:color="auto" w:fill="auto"/>
          </w:tcPr>
          <w:p w14:paraId="1BA1ADB5" w14:textId="77777777" w:rsidR="00B87667" w:rsidRPr="006F662C" w:rsidRDefault="00B87667" w:rsidP="00B36EDB">
            <w:pPr>
              <w:pStyle w:val="ASFKTablenorm"/>
              <w:ind w:left="57" w:right="57"/>
            </w:pPr>
            <w:r w:rsidRPr="006F662C">
              <w:t>Номер платежного документа</w:t>
            </w:r>
          </w:p>
        </w:tc>
        <w:tc>
          <w:tcPr>
            <w:tcW w:w="3139" w:type="pct"/>
            <w:vMerge/>
            <w:shd w:val="clear" w:color="auto" w:fill="auto"/>
          </w:tcPr>
          <w:p w14:paraId="2491C615" w14:textId="77777777" w:rsidR="00B87667" w:rsidRPr="006F662C" w:rsidRDefault="00B87667" w:rsidP="00B36EDB">
            <w:pPr>
              <w:pStyle w:val="ASFKTablenorm"/>
              <w:ind w:left="57" w:right="57"/>
            </w:pPr>
          </w:p>
        </w:tc>
      </w:tr>
      <w:tr w:rsidR="00B87667" w:rsidRPr="006F662C" w14:paraId="332FE62C" w14:textId="77777777" w:rsidTr="00B36EDB">
        <w:trPr>
          <w:trHeight w:val="20"/>
        </w:trPr>
        <w:tc>
          <w:tcPr>
            <w:tcW w:w="1861" w:type="pct"/>
            <w:shd w:val="clear" w:color="auto" w:fill="auto"/>
          </w:tcPr>
          <w:p w14:paraId="5C460A7A" w14:textId="77777777" w:rsidR="00B87667" w:rsidRPr="006F662C" w:rsidRDefault="00B87667" w:rsidP="00B36EDB">
            <w:pPr>
              <w:pStyle w:val="ASFKTablenorm"/>
              <w:ind w:left="57" w:right="57"/>
            </w:pPr>
            <w:r w:rsidRPr="006F662C">
              <w:t>Дата платежного документа</w:t>
            </w:r>
          </w:p>
        </w:tc>
        <w:tc>
          <w:tcPr>
            <w:tcW w:w="3139" w:type="pct"/>
            <w:vMerge/>
            <w:shd w:val="clear" w:color="auto" w:fill="auto"/>
          </w:tcPr>
          <w:p w14:paraId="060CC6B6" w14:textId="77777777" w:rsidR="00B87667" w:rsidRPr="006F662C" w:rsidRDefault="00B87667" w:rsidP="00B36EDB">
            <w:pPr>
              <w:pStyle w:val="ASFKTablenorm"/>
              <w:ind w:left="57" w:right="57"/>
            </w:pPr>
          </w:p>
        </w:tc>
      </w:tr>
      <w:tr w:rsidR="00B87667" w:rsidRPr="006F662C" w14:paraId="06A98DB8" w14:textId="77777777" w:rsidTr="00B36EDB">
        <w:trPr>
          <w:trHeight w:val="20"/>
        </w:trPr>
        <w:tc>
          <w:tcPr>
            <w:tcW w:w="1861" w:type="pct"/>
            <w:shd w:val="clear" w:color="auto" w:fill="auto"/>
          </w:tcPr>
          <w:p w14:paraId="4F9DE659" w14:textId="77777777" w:rsidR="00B87667" w:rsidRPr="006F662C" w:rsidRDefault="00B87667" w:rsidP="00B36EDB">
            <w:pPr>
              <w:pStyle w:val="ASFKTablenorm"/>
              <w:ind w:left="57" w:right="57"/>
            </w:pPr>
            <w:r w:rsidRPr="006F662C">
              <w:t>Сумма, руб.</w:t>
            </w:r>
          </w:p>
        </w:tc>
        <w:tc>
          <w:tcPr>
            <w:tcW w:w="3139" w:type="pct"/>
            <w:vMerge/>
            <w:shd w:val="clear" w:color="auto" w:fill="auto"/>
          </w:tcPr>
          <w:p w14:paraId="779ABF4B" w14:textId="77777777" w:rsidR="00B87667" w:rsidRPr="006F662C" w:rsidRDefault="00B87667" w:rsidP="00B36EDB">
            <w:pPr>
              <w:pStyle w:val="ASFKTablenorm"/>
              <w:ind w:left="57" w:right="57"/>
            </w:pPr>
          </w:p>
        </w:tc>
      </w:tr>
      <w:tr w:rsidR="00B87667" w:rsidRPr="006F662C" w14:paraId="55604D0B" w14:textId="77777777" w:rsidTr="00B36EDB">
        <w:trPr>
          <w:trHeight w:val="20"/>
        </w:trPr>
        <w:tc>
          <w:tcPr>
            <w:tcW w:w="1861" w:type="pct"/>
            <w:shd w:val="clear" w:color="auto" w:fill="auto"/>
          </w:tcPr>
          <w:p w14:paraId="31AE8DDB" w14:textId="77777777" w:rsidR="00B87667" w:rsidRPr="006F662C" w:rsidRDefault="00B87667" w:rsidP="00B36EDB">
            <w:pPr>
              <w:pStyle w:val="ASFKTablenorm"/>
              <w:ind w:left="57" w:right="57"/>
            </w:pPr>
            <w:r w:rsidRPr="006F662C">
              <w:t>Статус</w:t>
            </w:r>
          </w:p>
        </w:tc>
        <w:tc>
          <w:tcPr>
            <w:tcW w:w="3139" w:type="pct"/>
            <w:vMerge/>
            <w:shd w:val="clear" w:color="auto" w:fill="auto"/>
          </w:tcPr>
          <w:p w14:paraId="1084E560" w14:textId="77777777" w:rsidR="00B87667" w:rsidRPr="006F662C" w:rsidRDefault="00B87667" w:rsidP="00B36EDB">
            <w:pPr>
              <w:pStyle w:val="ASFKTablenorm"/>
              <w:ind w:left="57" w:right="57"/>
            </w:pPr>
          </w:p>
        </w:tc>
      </w:tr>
      <w:tr w:rsidR="00B87667" w:rsidRPr="006F662C" w14:paraId="3AA2BFC5" w14:textId="77777777" w:rsidTr="00B36EDB">
        <w:trPr>
          <w:trHeight w:val="20"/>
        </w:trPr>
        <w:tc>
          <w:tcPr>
            <w:tcW w:w="1861" w:type="pct"/>
            <w:shd w:val="clear" w:color="auto" w:fill="auto"/>
          </w:tcPr>
          <w:p w14:paraId="6A788F89" w14:textId="77777777" w:rsidR="00B87667" w:rsidRPr="006F662C" w:rsidRDefault="00B87667" w:rsidP="00B36EDB">
            <w:pPr>
              <w:pStyle w:val="ASFKTablenorm"/>
              <w:ind w:left="57" w:right="57"/>
            </w:pPr>
            <w:r w:rsidRPr="006F662C">
              <w:t xml:space="preserve">Наим. </w:t>
            </w:r>
            <w:r w:rsidR="00A05FCE">
              <w:t>Р</w:t>
            </w:r>
            <w:r w:rsidRPr="006F662C">
              <w:t>асчетного документа, реквизиты сопроводительного письма</w:t>
            </w:r>
          </w:p>
        </w:tc>
        <w:tc>
          <w:tcPr>
            <w:tcW w:w="3139" w:type="pct"/>
            <w:vMerge/>
            <w:shd w:val="clear" w:color="auto" w:fill="auto"/>
          </w:tcPr>
          <w:p w14:paraId="2E27743B" w14:textId="77777777" w:rsidR="00B87667" w:rsidRPr="006F662C" w:rsidRDefault="00B87667" w:rsidP="00B36EDB">
            <w:pPr>
              <w:pStyle w:val="ASFKTablenorm"/>
              <w:ind w:left="57" w:right="57"/>
            </w:pPr>
          </w:p>
        </w:tc>
      </w:tr>
    </w:tbl>
    <w:p w14:paraId="10A3B539" w14:textId="08464BE9" w:rsidR="00930C17" w:rsidRPr="00930C17" w:rsidRDefault="00930C17" w:rsidP="00930C17">
      <w:pPr>
        <w:pStyle w:val="ASFKNormal"/>
      </w:pPr>
      <w:bookmarkStart w:id="1040" w:name="_Ref401857301"/>
      <w:bookmarkStart w:id="1041" w:name="_Toc409449195"/>
      <w:bookmarkStart w:id="1042" w:name="_Toc421171907"/>
      <w:bookmarkStart w:id="1043" w:name="_Toc433819250"/>
      <w:bookmarkStart w:id="1044" w:name="_Ref333222009"/>
      <w:bookmarkStart w:id="1045" w:name="_Ref403997871"/>
      <w:bookmarkStart w:id="1046" w:name="_Toc409434026"/>
      <w:bookmarkStart w:id="1047" w:name="_Toc410656430"/>
      <w:bookmarkStart w:id="1048" w:name="_Toc420936471"/>
      <w:bookmarkStart w:id="1049" w:name="_Toc433191963"/>
      <w:bookmarkStart w:id="1050" w:name="_Toc373687505"/>
      <w:bookmarkStart w:id="1051" w:name="_Ref373691009"/>
      <w:bookmarkStart w:id="1052" w:name="_Toc373692808"/>
      <w:bookmarkStart w:id="1053" w:name="_Ref373693018"/>
      <w:bookmarkStart w:id="1054" w:name="_Ref373695063"/>
      <w:bookmarkStart w:id="1055" w:name="_Toc409434406"/>
      <w:bookmarkStart w:id="1056" w:name="_Toc422329724"/>
      <w:bookmarkStart w:id="1057" w:name="_Toc432663552"/>
      <w:bookmarkStart w:id="1058" w:name="_Toc232827283"/>
      <w:bookmarkStart w:id="1059" w:name="_Toc409433985"/>
      <w:bookmarkStart w:id="1060" w:name="_Toc410656389"/>
      <w:bookmarkStart w:id="1061" w:name="_Toc420936430"/>
      <w:bookmarkStart w:id="1062" w:name="_Toc424289318"/>
      <w:bookmarkEnd w:id="1025"/>
      <w:bookmarkEnd w:id="1026"/>
      <w:bookmarkEnd w:id="1027"/>
      <w:bookmarkEnd w:id="1028"/>
      <w:bookmarkEnd w:id="1029"/>
      <w:r w:rsidRPr="00930C17">
        <w:t>ЭФ документа «Исполнительный документ», закладки «Информация об отзыве исполнительного документа» представлена на рисунке </w:t>
      </w:r>
      <w:r w:rsidRPr="00930C17">
        <w:fldChar w:fldCharType="begin"/>
      </w:r>
      <w:r w:rsidRPr="00930C17">
        <w:instrText xml:space="preserve"> REF _Ref478388993 \h </w:instrText>
      </w:r>
      <w:r w:rsidRPr="00930C17">
        <w:fldChar w:fldCharType="separate"/>
      </w:r>
      <w:r w:rsidR="00980F1C">
        <w:rPr>
          <w:noProof/>
        </w:rPr>
        <w:t>160</w:t>
      </w:r>
      <w:r w:rsidRPr="00930C17">
        <w:fldChar w:fldCharType="end"/>
      </w:r>
      <w:r w:rsidRPr="00930C17">
        <w:t>.</w:t>
      </w:r>
    </w:p>
    <w:p w14:paraId="736BF836" w14:textId="77777777" w:rsidR="00930C17" w:rsidRPr="00930C17" w:rsidRDefault="00CF4371" w:rsidP="00930C17">
      <w:pPr>
        <w:pStyle w:val="ASFKFigure"/>
      </w:pPr>
      <w:r>
        <w:rPr>
          <w:noProof/>
        </w:rPr>
        <w:drawing>
          <wp:inline distT="0" distB="0" distL="0" distR="0" wp14:anchorId="2103BAF2" wp14:editId="2727A6C3">
            <wp:extent cx="6124575" cy="2009775"/>
            <wp:effectExtent l="0" t="0" r="9525" b="9525"/>
            <wp:docPr id="260" name="Рисунок 260" descr="инфо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информ"/>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101E2BC7" w14:textId="59D6F6A0" w:rsidR="00930C17" w:rsidRPr="00930C17" w:rsidRDefault="00034287" w:rsidP="00930C17">
      <w:pPr>
        <w:pStyle w:val="ASFKFigName"/>
      </w:pPr>
      <w:r>
        <w:rPr>
          <w:noProof/>
        </w:rPr>
        <w:fldChar w:fldCharType="begin"/>
      </w:r>
      <w:r>
        <w:rPr>
          <w:noProof/>
        </w:rPr>
        <w:instrText xml:space="preserve"> SEQ Рисунок \* ARABIC </w:instrText>
      </w:r>
      <w:r>
        <w:rPr>
          <w:noProof/>
        </w:rPr>
        <w:fldChar w:fldCharType="separate"/>
      </w:r>
      <w:bookmarkStart w:id="1063" w:name="_Ref478388993"/>
      <w:bookmarkStart w:id="1064" w:name="_Toc126840524"/>
      <w:r w:rsidR="00980F1C">
        <w:rPr>
          <w:noProof/>
        </w:rPr>
        <w:t>160</w:t>
      </w:r>
      <w:bookmarkEnd w:id="1063"/>
      <w:r>
        <w:rPr>
          <w:noProof/>
        </w:rPr>
        <w:fldChar w:fldCharType="end"/>
      </w:r>
      <w:r w:rsidR="00930C17" w:rsidRPr="00930C17">
        <w:t>. ЭФ документа «Исполнительный документ», закладки «Информация об отзыве исполнительного документа»</w:t>
      </w:r>
      <w:bookmarkEnd w:id="1064"/>
    </w:p>
    <w:p w14:paraId="70822404" w14:textId="710E9C68" w:rsidR="00930C17" w:rsidRPr="00930C17" w:rsidRDefault="00930C17" w:rsidP="00930C17">
      <w:pPr>
        <w:pStyle w:val="ASFKNormal"/>
      </w:pPr>
      <w:r w:rsidRPr="00930C17">
        <w:t>Перечень полей документа «Исполнительный документ», закладки «Информация об отзыве исполнительного документа» приведен в таблице </w:t>
      </w:r>
      <w:r w:rsidRPr="00930C17">
        <w:fldChar w:fldCharType="begin"/>
      </w:r>
      <w:r w:rsidRPr="00930C17">
        <w:instrText xml:space="preserve"> REF _Ref478388945 \h </w:instrText>
      </w:r>
      <w:r w:rsidRPr="00930C17">
        <w:fldChar w:fldCharType="separate"/>
      </w:r>
      <w:r w:rsidR="00980F1C">
        <w:rPr>
          <w:noProof/>
        </w:rPr>
        <w:t>54</w:t>
      </w:r>
      <w:r w:rsidRPr="00930C17">
        <w:fldChar w:fldCharType="end"/>
      </w:r>
      <w:r w:rsidRPr="00930C17">
        <w:t>.</w:t>
      </w:r>
    </w:p>
    <w:p w14:paraId="4BACAC88" w14:textId="46DDF2D5" w:rsidR="00930C17" w:rsidRPr="00930C17" w:rsidRDefault="00DD313F" w:rsidP="00930C17">
      <w:pPr>
        <w:pStyle w:val="ASFKNameTable"/>
      </w:pPr>
      <w:r>
        <w:rPr>
          <w:noProof/>
        </w:rPr>
        <w:fldChar w:fldCharType="begin"/>
      </w:r>
      <w:r>
        <w:rPr>
          <w:noProof/>
        </w:rPr>
        <w:instrText xml:space="preserve"> SEQ Таблица \* ARABIC </w:instrText>
      </w:r>
      <w:r>
        <w:rPr>
          <w:noProof/>
        </w:rPr>
        <w:fldChar w:fldCharType="separate"/>
      </w:r>
      <w:bookmarkStart w:id="1065" w:name="_Ref478388945"/>
      <w:bookmarkStart w:id="1066" w:name="_Toc126840084"/>
      <w:r w:rsidR="00980F1C">
        <w:rPr>
          <w:noProof/>
        </w:rPr>
        <w:t>54</w:t>
      </w:r>
      <w:bookmarkEnd w:id="1065"/>
      <w:r>
        <w:rPr>
          <w:noProof/>
        </w:rPr>
        <w:fldChar w:fldCharType="end"/>
      </w:r>
      <w:r w:rsidR="00930C17" w:rsidRPr="00930C17">
        <w:t>. Описание полей документа «Исполнительный документ», закладки «Информация об отзыве исполнительного документа»</w:t>
      </w:r>
      <w:bookmarkEnd w:id="10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30"/>
        <w:gridCol w:w="5998"/>
      </w:tblGrid>
      <w:tr w:rsidR="00686C82" w:rsidRPr="007B2273" w14:paraId="08372CD8" w14:textId="77777777" w:rsidTr="00B36EDB">
        <w:trPr>
          <w:tblHeader/>
        </w:trPr>
        <w:tc>
          <w:tcPr>
            <w:tcW w:w="188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A63B9A5" w14:textId="77777777" w:rsidR="00686C82" w:rsidRPr="00930C17" w:rsidRDefault="00686C82" w:rsidP="006B2A26">
            <w:pPr>
              <w:pStyle w:val="ASFKTableHead"/>
            </w:pPr>
            <w:bookmarkStart w:id="1067" w:name="_Ref478740907"/>
            <w:r w:rsidRPr="00930C17">
              <w:t>Наименование поля</w:t>
            </w:r>
          </w:p>
        </w:tc>
        <w:tc>
          <w:tcPr>
            <w:tcW w:w="311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ED5B96C" w14:textId="77777777" w:rsidR="00686C82" w:rsidRPr="00930C17" w:rsidRDefault="00686C82" w:rsidP="006B2A26">
            <w:pPr>
              <w:pStyle w:val="ASFKTableHead"/>
            </w:pPr>
            <w:r w:rsidRPr="00930C17">
              <w:t>Описание поля</w:t>
            </w:r>
          </w:p>
        </w:tc>
      </w:tr>
      <w:tr w:rsidR="00686C82" w:rsidRPr="007B2273" w14:paraId="2DF22DF1" w14:textId="77777777" w:rsidTr="00B36EDB">
        <w:trPr>
          <w:trHeight w:val="20"/>
        </w:trPr>
        <w:tc>
          <w:tcPr>
            <w:tcW w:w="5000" w:type="pct"/>
            <w:gridSpan w:val="2"/>
            <w:shd w:val="clear" w:color="auto" w:fill="auto"/>
          </w:tcPr>
          <w:p w14:paraId="47C00E52" w14:textId="77777777" w:rsidR="00686C82" w:rsidRPr="00930C17" w:rsidRDefault="00686C82" w:rsidP="00B36EDB">
            <w:pPr>
              <w:pStyle w:val="ASFKTablenorm"/>
              <w:ind w:left="57" w:right="57"/>
            </w:pPr>
            <w:r w:rsidRPr="00930C17">
              <w:t>Группа полей «Информация об отзыве исполнительного документа»</w:t>
            </w:r>
          </w:p>
        </w:tc>
      </w:tr>
      <w:tr w:rsidR="00686C82" w:rsidRPr="007B2273" w14:paraId="2AE1E494" w14:textId="77777777" w:rsidTr="00B36EDB">
        <w:trPr>
          <w:trHeight w:val="20"/>
        </w:trPr>
        <w:tc>
          <w:tcPr>
            <w:tcW w:w="1885" w:type="pct"/>
            <w:shd w:val="clear" w:color="auto" w:fill="auto"/>
          </w:tcPr>
          <w:p w14:paraId="3ED93B56" w14:textId="77777777" w:rsidR="00686C82" w:rsidRPr="00930C17" w:rsidRDefault="00686C82" w:rsidP="00B36EDB">
            <w:pPr>
              <w:pStyle w:val="ASFKTablenorm"/>
              <w:ind w:left="57" w:right="57"/>
            </w:pPr>
            <w:r w:rsidRPr="00930C17">
              <w:t>Наименование документа об отзыве</w:t>
            </w:r>
          </w:p>
        </w:tc>
        <w:tc>
          <w:tcPr>
            <w:tcW w:w="3115" w:type="pct"/>
            <w:shd w:val="clear" w:color="auto" w:fill="auto"/>
          </w:tcPr>
          <w:p w14:paraId="2EC62258" w14:textId="77777777" w:rsidR="00686C82" w:rsidRPr="00930C17" w:rsidRDefault="00686C82" w:rsidP="00B36EDB">
            <w:pPr>
              <w:pStyle w:val="ASFKTablenorm"/>
              <w:ind w:left="57" w:right="57"/>
            </w:pPr>
            <w:r w:rsidRPr="00930C17">
              <w:t xml:space="preserve">Исходящий: Значение вводится вручную. </w:t>
            </w:r>
          </w:p>
          <w:p w14:paraId="0220441E" w14:textId="77777777" w:rsidR="00686C82" w:rsidRPr="00930C17" w:rsidRDefault="00686C82" w:rsidP="00B36EDB">
            <w:pPr>
              <w:pStyle w:val="ASFKTablenorm"/>
              <w:ind w:left="57" w:right="57"/>
            </w:pPr>
            <w:r w:rsidRPr="00930C17">
              <w:t>Входящий: Значение передается из OEBS.</w:t>
            </w:r>
          </w:p>
        </w:tc>
      </w:tr>
      <w:tr w:rsidR="00686C82" w:rsidRPr="007B2273" w14:paraId="21CECEA7" w14:textId="77777777" w:rsidTr="00B36EDB">
        <w:trPr>
          <w:trHeight w:val="20"/>
        </w:trPr>
        <w:tc>
          <w:tcPr>
            <w:tcW w:w="1885" w:type="pct"/>
            <w:shd w:val="clear" w:color="auto" w:fill="auto"/>
          </w:tcPr>
          <w:p w14:paraId="370AC5A7" w14:textId="77777777" w:rsidR="00686C82" w:rsidRPr="00930C17" w:rsidRDefault="00686C82" w:rsidP="00B36EDB">
            <w:pPr>
              <w:pStyle w:val="ASFKTablenorm"/>
              <w:ind w:left="57" w:right="57"/>
            </w:pPr>
            <w:r w:rsidRPr="00930C17">
              <w:lastRenderedPageBreak/>
              <w:t>Дата поступления документа об отзыве в ОрФК</w:t>
            </w:r>
          </w:p>
        </w:tc>
        <w:tc>
          <w:tcPr>
            <w:tcW w:w="3115" w:type="pct"/>
            <w:shd w:val="clear" w:color="auto" w:fill="auto"/>
          </w:tcPr>
          <w:p w14:paraId="334D77E1" w14:textId="77777777" w:rsidR="00686C82" w:rsidRPr="00930C17" w:rsidRDefault="00686C82" w:rsidP="00B36EDB">
            <w:pPr>
              <w:pStyle w:val="ASFKTablenorm"/>
              <w:ind w:left="57" w:right="57"/>
            </w:pPr>
            <w:r w:rsidRPr="00930C17">
              <w:t xml:space="preserve">Исходящий: Значение вводится вручную, либо выбирается из справочника дат. </w:t>
            </w:r>
          </w:p>
          <w:p w14:paraId="3DFCAEE8" w14:textId="77777777" w:rsidR="00686C82" w:rsidRPr="00930C17" w:rsidRDefault="00686C82" w:rsidP="00B36EDB">
            <w:pPr>
              <w:pStyle w:val="ASFKTablenorm"/>
              <w:ind w:left="57" w:right="57"/>
            </w:pPr>
            <w:r w:rsidRPr="00930C17">
              <w:t>Входящий: Значение передается из OEBS.</w:t>
            </w:r>
          </w:p>
        </w:tc>
      </w:tr>
      <w:tr w:rsidR="00686C82" w:rsidRPr="007B2273" w14:paraId="090A8B26" w14:textId="77777777" w:rsidTr="00B36EDB">
        <w:trPr>
          <w:trHeight w:val="20"/>
        </w:trPr>
        <w:tc>
          <w:tcPr>
            <w:tcW w:w="1885" w:type="pct"/>
            <w:shd w:val="clear" w:color="auto" w:fill="auto"/>
          </w:tcPr>
          <w:p w14:paraId="15DAA461" w14:textId="77777777" w:rsidR="00686C82" w:rsidRPr="00930C17" w:rsidRDefault="00686C82" w:rsidP="00B36EDB">
            <w:pPr>
              <w:pStyle w:val="ASFKTablenorm"/>
              <w:ind w:left="57" w:right="57"/>
            </w:pPr>
            <w:r w:rsidRPr="00930C17">
              <w:t>Номер документа об отзыве</w:t>
            </w:r>
          </w:p>
        </w:tc>
        <w:tc>
          <w:tcPr>
            <w:tcW w:w="3115" w:type="pct"/>
            <w:shd w:val="clear" w:color="auto" w:fill="auto"/>
          </w:tcPr>
          <w:p w14:paraId="7FE0CA31" w14:textId="77777777" w:rsidR="00686C82" w:rsidRPr="00930C17" w:rsidRDefault="00686C82" w:rsidP="00B36EDB">
            <w:pPr>
              <w:pStyle w:val="ASFKTablenorm"/>
              <w:ind w:left="57" w:right="57"/>
            </w:pPr>
            <w:r w:rsidRPr="00930C17">
              <w:t xml:space="preserve">Исходящий: Значение вводится вручную. </w:t>
            </w:r>
          </w:p>
          <w:p w14:paraId="6DB9B967" w14:textId="77777777" w:rsidR="00686C82" w:rsidRPr="00930C17" w:rsidRDefault="00686C82" w:rsidP="00B36EDB">
            <w:pPr>
              <w:pStyle w:val="ASFKTablenorm"/>
              <w:ind w:left="57" w:right="57"/>
            </w:pPr>
            <w:r w:rsidRPr="00930C17">
              <w:t>Входящий: Значение передается из OEBS.</w:t>
            </w:r>
          </w:p>
        </w:tc>
      </w:tr>
      <w:tr w:rsidR="00686C82" w:rsidRPr="007B2273" w14:paraId="4B54B3FE" w14:textId="77777777" w:rsidTr="00B36EDB">
        <w:trPr>
          <w:trHeight w:val="20"/>
        </w:trPr>
        <w:tc>
          <w:tcPr>
            <w:tcW w:w="1885" w:type="pct"/>
            <w:shd w:val="clear" w:color="auto" w:fill="auto"/>
          </w:tcPr>
          <w:p w14:paraId="7488E57A" w14:textId="77777777" w:rsidR="00686C82" w:rsidRPr="00930C17" w:rsidRDefault="00686C82" w:rsidP="00B36EDB">
            <w:pPr>
              <w:pStyle w:val="ASFKTablenorm"/>
              <w:ind w:left="57" w:right="57"/>
            </w:pPr>
            <w:r w:rsidRPr="00930C17">
              <w:t>Дата документа об отзыве</w:t>
            </w:r>
          </w:p>
        </w:tc>
        <w:tc>
          <w:tcPr>
            <w:tcW w:w="3115" w:type="pct"/>
            <w:shd w:val="clear" w:color="auto" w:fill="auto"/>
          </w:tcPr>
          <w:p w14:paraId="42D86DC2" w14:textId="77777777" w:rsidR="00686C82" w:rsidRPr="00930C17" w:rsidRDefault="00686C82" w:rsidP="00B36EDB">
            <w:pPr>
              <w:pStyle w:val="ASFKTablenorm"/>
              <w:ind w:left="57" w:right="57"/>
            </w:pPr>
            <w:r w:rsidRPr="00930C17">
              <w:t>Исходящий: Значение вводится вручную, либо выбирается из справочника дат.</w:t>
            </w:r>
          </w:p>
          <w:p w14:paraId="03F78FCF" w14:textId="77777777" w:rsidR="00686C82" w:rsidRPr="00930C17" w:rsidRDefault="00686C82" w:rsidP="00B36EDB">
            <w:pPr>
              <w:pStyle w:val="ASFKTablenorm"/>
              <w:ind w:left="57" w:right="57"/>
            </w:pPr>
            <w:r w:rsidRPr="00930C17">
              <w:t>Входящий: Значение передается из OEBS.</w:t>
            </w:r>
          </w:p>
        </w:tc>
      </w:tr>
      <w:tr w:rsidR="00686C82" w:rsidRPr="007B2273" w14:paraId="156473E6" w14:textId="77777777" w:rsidTr="00B36EDB">
        <w:trPr>
          <w:trHeight w:val="20"/>
        </w:trPr>
        <w:tc>
          <w:tcPr>
            <w:tcW w:w="1885" w:type="pct"/>
            <w:shd w:val="clear" w:color="auto" w:fill="auto"/>
          </w:tcPr>
          <w:p w14:paraId="0B89EF2B" w14:textId="77777777" w:rsidR="00686C82" w:rsidRPr="00930C17" w:rsidRDefault="00686C82" w:rsidP="00B36EDB">
            <w:pPr>
              <w:pStyle w:val="ASFKTablenorm"/>
              <w:ind w:left="57" w:right="57"/>
            </w:pPr>
            <w:r w:rsidRPr="00930C17">
              <w:t>Наименование или Ф.И.О. взыскателя, направившего документ об отзыве</w:t>
            </w:r>
          </w:p>
        </w:tc>
        <w:tc>
          <w:tcPr>
            <w:tcW w:w="3115" w:type="pct"/>
            <w:shd w:val="clear" w:color="auto" w:fill="auto"/>
          </w:tcPr>
          <w:p w14:paraId="45A8FA92" w14:textId="77777777" w:rsidR="00686C82" w:rsidRPr="00930C17" w:rsidRDefault="00686C82" w:rsidP="00B36EDB">
            <w:pPr>
              <w:pStyle w:val="ASFKTablenorm"/>
              <w:ind w:left="57" w:right="57"/>
            </w:pPr>
            <w:r w:rsidRPr="00930C17">
              <w:t xml:space="preserve">Исходящий: Значение вводится вручную. </w:t>
            </w:r>
          </w:p>
          <w:p w14:paraId="7EA1847C" w14:textId="77777777" w:rsidR="00686C82" w:rsidRPr="00930C17" w:rsidRDefault="00686C82" w:rsidP="00B36EDB">
            <w:pPr>
              <w:pStyle w:val="ASFKTablenorm"/>
              <w:ind w:left="57" w:right="57"/>
            </w:pPr>
            <w:r w:rsidRPr="00930C17">
              <w:t>Входящий: Значение передается из OEBS.</w:t>
            </w:r>
          </w:p>
        </w:tc>
      </w:tr>
      <w:tr w:rsidR="00686C82" w:rsidRPr="007B2273" w14:paraId="7829F830" w14:textId="77777777" w:rsidTr="00B36EDB">
        <w:trPr>
          <w:trHeight w:val="20"/>
        </w:trPr>
        <w:tc>
          <w:tcPr>
            <w:tcW w:w="1885" w:type="pct"/>
            <w:shd w:val="clear" w:color="auto" w:fill="auto"/>
          </w:tcPr>
          <w:p w14:paraId="49BEF2EE" w14:textId="77777777" w:rsidR="00686C82" w:rsidRPr="00930C17" w:rsidRDefault="00686C82" w:rsidP="00B36EDB">
            <w:pPr>
              <w:pStyle w:val="ASFKTablenorm"/>
              <w:ind w:left="57" w:right="57"/>
            </w:pPr>
            <w:r w:rsidRPr="00930C17">
              <w:t>Ф.И.О. представителя взыскателя, направившего документ об отзыве</w:t>
            </w:r>
          </w:p>
        </w:tc>
        <w:tc>
          <w:tcPr>
            <w:tcW w:w="3115" w:type="pct"/>
            <w:shd w:val="clear" w:color="auto" w:fill="auto"/>
          </w:tcPr>
          <w:p w14:paraId="3D7A6D07" w14:textId="77777777" w:rsidR="00686C82" w:rsidRPr="00930C17" w:rsidRDefault="00686C82" w:rsidP="00B36EDB">
            <w:pPr>
              <w:pStyle w:val="ASFKTablenorm"/>
              <w:ind w:left="57" w:right="57"/>
            </w:pPr>
            <w:r w:rsidRPr="00930C17">
              <w:t xml:space="preserve">Исходящий: Значение вводится вручную. </w:t>
            </w:r>
          </w:p>
          <w:p w14:paraId="1CB573D8" w14:textId="77777777" w:rsidR="00686C82" w:rsidRPr="00930C17" w:rsidRDefault="00686C82" w:rsidP="00B36EDB">
            <w:pPr>
              <w:pStyle w:val="ASFKTablenorm"/>
              <w:ind w:left="57" w:right="57"/>
            </w:pPr>
            <w:r w:rsidRPr="00930C17">
              <w:t>Входящий: Значение передается из OEBS.</w:t>
            </w:r>
          </w:p>
        </w:tc>
      </w:tr>
      <w:tr w:rsidR="00686C82" w:rsidRPr="007B2273" w14:paraId="124FE4E7" w14:textId="77777777" w:rsidTr="00B36EDB">
        <w:trPr>
          <w:trHeight w:val="20"/>
        </w:trPr>
        <w:tc>
          <w:tcPr>
            <w:tcW w:w="1885" w:type="pct"/>
            <w:shd w:val="clear" w:color="auto" w:fill="auto"/>
          </w:tcPr>
          <w:p w14:paraId="7D2337A7" w14:textId="77777777" w:rsidR="00686C82" w:rsidRPr="00930C17" w:rsidRDefault="00686C82" w:rsidP="00B36EDB">
            <w:pPr>
              <w:pStyle w:val="ASFKTablenorm"/>
              <w:ind w:left="57" w:right="57"/>
            </w:pPr>
            <w:r w:rsidRPr="00930C17">
              <w:t>Наименование суда, направившего документ об отзыве</w:t>
            </w:r>
          </w:p>
        </w:tc>
        <w:tc>
          <w:tcPr>
            <w:tcW w:w="3115" w:type="pct"/>
            <w:shd w:val="clear" w:color="auto" w:fill="auto"/>
          </w:tcPr>
          <w:p w14:paraId="4B1B095D" w14:textId="77777777" w:rsidR="00686C82" w:rsidRPr="00930C17" w:rsidRDefault="00686C82" w:rsidP="00B36EDB">
            <w:pPr>
              <w:pStyle w:val="ASFKTablenorm"/>
              <w:ind w:left="57" w:right="57"/>
            </w:pPr>
            <w:r w:rsidRPr="00930C17">
              <w:t xml:space="preserve">Исходящий: Значение вводится вручную. </w:t>
            </w:r>
          </w:p>
          <w:p w14:paraId="67430CD3" w14:textId="77777777" w:rsidR="00686C82" w:rsidRPr="00930C17" w:rsidRDefault="00686C82" w:rsidP="00B36EDB">
            <w:pPr>
              <w:pStyle w:val="ASFKTablenorm"/>
              <w:ind w:left="57" w:right="57"/>
            </w:pPr>
            <w:r w:rsidRPr="00930C17">
              <w:t>Входящий: Значение передается из OEBS.</w:t>
            </w:r>
          </w:p>
        </w:tc>
      </w:tr>
    </w:tbl>
    <w:p w14:paraId="1E0D3B20" w14:textId="2AB7EAFA" w:rsidR="000A7144" w:rsidRDefault="000A7144" w:rsidP="000A7144">
      <w:pPr>
        <w:pStyle w:val="ASFKNormal"/>
      </w:pPr>
      <w:r>
        <w:t xml:space="preserve">ЭФ </w:t>
      </w:r>
      <w:r w:rsidRPr="007B2273">
        <w:t xml:space="preserve">документа </w:t>
      </w:r>
      <w:r>
        <w:t>«</w:t>
      </w:r>
      <w:r w:rsidRPr="007B2273">
        <w:t>Исполнительный документ</w:t>
      </w:r>
      <w:r>
        <w:t>», закладки «</w:t>
      </w:r>
      <w:r w:rsidRPr="00C23A2D">
        <w:t>Реквизиты ЦОКР исполнителя</w:t>
      </w:r>
      <w:r>
        <w:t>» представлена н</w:t>
      </w:r>
      <w:r w:rsidRPr="007B2273">
        <w:t>а рисунке </w:t>
      </w:r>
      <w:r>
        <w:fldChar w:fldCharType="begin"/>
      </w:r>
      <w:r>
        <w:instrText xml:space="preserve"> REF _Ref488748702 \h </w:instrText>
      </w:r>
      <w:r>
        <w:fldChar w:fldCharType="separate"/>
      </w:r>
      <w:r w:rsidR="00980F1C">
        <w:rPr>
          <w:noProof/>
        </w:rPr>
        <w:t>161</w:t>
      </w:r>
      <w:r>
        <w:fldChar w:fldCharType="end"/>
      </w:r>
      <w:r>
        <w:t>.</w:t>
      </w:r>
    </w:p>
    <w:p w14:paraId="7CA1FFDB" w14:textId="77777777" w:rsidR="000A7144" w:rsidRPr="007B2273" w:rsidRDefault="00CF4371" w:rsidP="000A7144">
      <w:pPr>
        <w:pStyle w:val="ASFKFigure"/>
      </w:pPr>
      <w:r>
        <w:rPr>
          <w:noProof/>
        </w:rPr>
        <w:drawing>
          <wp:inline distT="0" distB="0" distL="0" distR="0" wp14:anchorId="3735604E" wp14:editId="15BC6588">
            <wp:extent cx="6124575" cy="1924050"/>
            <wp:effectExtent l="0" t="0" r="9525" b="0"/>
            <wp:docPr id="261" name="Рисунок 261" descr="реквизиты ЦОК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реквизиты ЦОКР"/>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4575" cy="1924050"/>
                    </a:xfrm>
                    <a:prstGeom prst="rect">
                      <a:avLst/>
                    </a:prstGeom>
                    <a:noFill/>
                    <a:ln>
                      <a:noFill/>
                    </a:ln>
                  </pic:spPr>
                </pic:pic>
              </a:graphicData>
            </a:graphic>
          </wp:inline>
        </w:drawing>
      </w:r>
    </w:p>
    <w:p w14:paraId="6DE16E77" w14:textId="75E55D9E" w:rsidR="000A7144" w:rsidRPr="007B2273" w:rsidRDefault="00034287" w:rsidP="000A7144">
      <w:pPr>
        <w:pStyle w:val="ASFKFigName"/>
      </w:pPr>
      <w:r>
        <w:rPr>
          <w:noProof/>
        </w:rPr>
        <w:fldChar w:fldCharType="begin"/>
      </w:r>
      <w:r>
        <w:rPr>
          <w:noProof/>
        </w:rPr>
        <w:instrText xml:space="preserve"> SEQ Рисунок \* ARABIC </w:instrText>
      </w:r>
      <w:r>
        <w:rPr>
          <w:noProof/>
        </w:rPr>
        <w:fldChar w:fldCharType="separate"/>
      </w:r>
      <w:bookmarkStart w:id="1068" w:name="_Ref488748702"/>
      <w:bookmarkStart w:id="1069" w:name="_Toc126840525"/>
      <w:r w:rsidR="00980F1C">
        <w:rPr>
          <w:noProof/>
        </w:rPr>
        <w:t>161</w:t>
      </w:r>
      <w:bookmarkEnd w:id="1068"/>
      <w:r>
        <w:rPr>
          <w:noProof/>
        </w:rPr>
        <w:fldChar w:fldCharType="end"/>
      </w:r>
      <w:r w:rsidR="000A7144" w:rsidRPr="007B2273">
        <w:t xml:space="preserve">. ЭФ документа </w:t>
      </w:r>
      <w:r w:rsidR="000A7144">
        <w:t>«</w:t>
      </w:r>
      <w:r w:rsidR="000A7144" w:rsidRPr="007B2273">
        <w:t>Исполнительный документ</w:t>
      </w:r>
      <w:r w:rsidR="000A7144">
        <w:t>», закладки «</w:t>
      </w:r>
      <w:r w:rsidR="000A7144" w:rsidRPr="00C23A2D">
        <w:t>Реквизиты ЦОКР исполнителя</w:t>
      </w:r>
      <w:r w:rsidR="000A7144">
        <w:t>»</w:t>
      </w:r>
      <w:bookmarkEnd w:id="1069"/>
    </w:p>
    <w:p w14:paraId="7C57B972" w14:textId="5030DD69" w:rsidR="000A7144" w:rsidRPr="007B2273" w:rsidRDefault="000A7144" w:rsidP="000A7144">
      <w:pPr>
        <w:pStyle w:val="ASFKNormal"/>
      </w:pPr>
      <w:r>
        <w:t>Перечень</w:t>
      </w:r>
      <w:r w:rsidRPr="007B2273">
        <w:t xml:space="preserve"> полей документа </w:t>
      </w:r>
      <w:r>
        <w:t>«</w:t>
      </w:r>
      <w:r w:rsidRPr="007B2273">
        <w:t>Исполнительный документ</w:t>
      </w:r>
      <w:r>
        <w:t>», закладки «</w:t>
      </w:r>
      <w:r w:rsidRPr="00C23A2D">
        <w:t>Реквизиты ЦОКР исполнителя</w:t>
      </w:r>
      <w:r>
        <w:t>»</w:t>
      </w:r>
      <w:r w:rsidRPr="007B2273">
        <w:t xml:space="preserve"> </w:t>
      </w:r>
      <w:r>
        <w:t>приведен в таблице</w:t>
      </w:r>
      <w:r w:rsidRPr="007B2273">
        <w:t> </w:t>
      </w:r>
      <w:r>
        <w:fldChar w:fldCharType="begin"/>
      </w:r>
      <w:r>
        <w:instrText xml:space="preserve"> REF _Ref488748703 \h </w:instrText>
      </w:r>
      <w:r>
        <w:fldChar w:fldCharType="separate"/>
      </w:r>
      <w:r w:rsidR="00980F1C">
        <w:rPr>
          <w:noProof/>
        </w:rPr>
        <w:t>55</w:t>
      </w:r>
      <w:r>
        <w:fldChar w:fldCharType="end"/>
      </w:r>
      <w:r>
        <w:t>.</w:t>
      </w:r>
    </w:p>
    <w:p w14:paraId="4C72521C" w14:textId="665EBE5F" w:rsidR="000A7144" w:rsidRDefault="00DD313F" w:rsidP="000A7144">
      <w:pPr>
        <w:pStyle w:val="ASFKNameTable"/>
      </w:pPr>
      <w:r>
        <w:rPr>
          <w:noProof/>
        </w:rPr>
        <w:fldChar w:fldCharType="begin"/>
      </w:r>
      <w:r>
        <w:rPr>
          <w:noProof/>
        </w:rPr>
        <w:instrText xml:space="preserve"> SEQ Таблица \* ARABIC </w:instrText>
      </w:r>
      <w:r>
        <w:rPr>
          <w:noProof/>
        </w:rPr>
        <w:fldChar w:fldCharType="separate"/>
      </w:r>
      <w:bookmarkStart w:id="1070" w:name="_Ref488748703"/>
      <w:bookmarkStart w:id="1071" w:name="_Toc126840085"/>
      <w:r w:rsidR="00980F1C">
        <w:rPr>
          <w:noProof/>
        </w:rPr>
        <w:t>55</w:t>
      </w:r>
      <w:bookmarkEnd w:id="1070"/>
      <w:r>
        <w:rPr>
          <w:noProof/>
        </w:rPr>
        <w:fldChar w:fldCharType="end"/>
      </w:r>
      <w:r w:rsidR="000A7144" w:rsidRPr="00726330">
        <w:t xml:space="preserve">. Описание полей документа </w:t>
      </w:r>
      <w:r w:rsidR="000A7144">
        <w:t>«</w:t>
      </w:r>
      <w:r w:rsidR="000A7144" w:rsidRPr="00726330">
        <w:t>Исполнительный документ</w:t>
      </w:r>
      <w:r w:rsidR="000A7144">
        <w:t>», закладки «</w:t>
      </w:r>
      <w:r w:rsidR="000A7144" w:rsidRPr="00C23A2D">
        <w:t>Реквизиты ЦОКР исполнителя</w:t>
      </w:r>
      <w:r w:rsidR="000A7144">
        <w:t>»</w:t>
      </w:r>
      <w:bookmarkEnd w:id="1071"/>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336"/>
        <w:gridCol w:w="4416"/>
      </w:tblGrid>
      <w:tr w:rsidR="000A7144" w:rsidRPr="007B2273" w14:paraId="3F03DEDB" w14:textId="77777777" w:rsidTr="00B36EDB">
        <w:trPr>
          <w:tblHeader/>
        </w:trPr>
        <w:tc>
          <w:tcPr>
            <w:tcW w:w="2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8C4D436" w14:textId="77777777" w:rsidR="000A7144" w:rsidRPr="007B2273" w:rsidRDefault="000A7144" w:rsidP="005016A7">
            <w:pPr>
              <w:pStyle w:val="ASFKTableHead"/>
            </w:pPr>
            <w:r>
              <w:t>Наименование поля</w:t>
            </w:r>
          </w:p>
        </w:tc>
        <w:tc>
          <w:tcPr>
            <w:tcW w:w="2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0E05DE" w14:textId="77777777" w:rsidR="000A7144" w:rsidRPr="007B2273" w:rsidRDefault="000A7144" w:rsidP="005016A7">
            <w:pPr>
              <w:pStyle w:val="ASFKTableHead"/>
            </w:pPr>
            <w:r w:rsidRPr="007B2273">
              <w:t>Описание</w:t>
            </w:r>
            <w:r>
              <w:t xml:space="preserve"> поля</w:t>
            </w:r>
          </w:p>
        </w:tc>
      </w:tr>
      <w:tr w:rsidR="000A7144" w:rsidRPr="007B2273" w14:paraId="35EE0B4B" w14:textId="77777777" w:rsidTr="00B36EDB">
        <w:trPr>
          <w:trHeight w:val="20"/>
        </w:trPr>
        <w:tc>
          <w:tcPr>
            <w:tcW w:w="5000" w:type="pct"/>
            <w:gridSpan w:val="2"/>
            <w:shd w:val="clear" w:color="auto" w:fill="auto"/>
          </w:tcPr>
          <w:p w14:paraId="12893CCC" w14:textId="77777777" w:rsidR="000A7144" w:rsidRPr="00726330" w:rsidRDefault="000A7144" w:rsidP="00B36EDB">
            <w:pPr>
              <w:pStyle w:val="ASFKTablenorm"/>
              <w:ind w:left="57" w:right="57"/>
            </w:pPr>
            <w:r>
              <w:t>Группа полей</w:t>
            </w:r>
            <w:r w:rsidRPr="006F662C">
              <w:t xml:space="preserve"> </w:t>
            </w:r>
            <w:r>
              <w:t>«</w:t>
            </w:r>
            <w:r w:rsidRPr="00C23A2D">
              <w:t>Реквизиты ЦОКР исполнителя</w:t>
            </w:r>
            <w:r>
              <w:t>»</w:t>
            </w:r>
          </w:p>
        </w:tc>
      </w:tr>
      <w:tr w:rsidR="000A7144" w:rsidRPr="007B2273" w14:paraId="5328727F" w14:textId="77777777" w:rsidTr="00B36EDB">
        <w:trPr>
          <w:trHeight w:val="20"/>
        </w:trPr>
        <w:tc>
          <w:tcPr>
            <w:tcW w:w="2736" w:type="pct"/>
            <w:shd w:val="clear" w:color="auto" w:fill="auto"/>
          </w:tcPr>
          <w:p w14:paraId="08340408" w14:textId="77777777" w:rsidR="000A7144" w:rsidRPr="003C6A6B" w:rsidRDefault="000A7144" w:rsidP="00B36EDB">
            <w:pPr>
              <w:pStyle w:val="ASFKTablenorm"/>
              <w:ind w:left="57" w:right="57"/>
            </w:pPr>
            <w:r w:rsidRPr="00C23A2D">
              <w:t>Номер л/с ЦОКР</w:t>
            </w:r>
          </w:p>
        </w:tc>
        <w:tc>
          <w:tcPr>
            <w:tcW w:w="2264" w:type="pct"/>
            <w:shd w:val="clear" w:color="auto" w:fill="auto"/>
          </w:tcPr>
          <w:p w14:paraId="4E8B5AD5" w14:textId="77777777" w:rsidR="000A7144" w:rsidRPr="003C6A6B" w:rsidRDefault="000A7144" w:rsidP="00B36EDB">
            <w:pPr>
              <w:pStyle w:val="ASFKTablenorm"/>
              <w:ind w:left="57" w:right="57"/>
            </w:pPr>
            <w:r w:rsidRPr="00C23A2D">
              <w:t>Указывается номер лицевого счета межрег</w:t>
            </w:r>
            <w:r w:rsidRPr="000A7144">
              <w:t>и</w:t>
            </w:r>
            <w:r w:rsidRPr="00C23A2D">
              <w:t>онального филиала (филиала) ФКУ «ЦОКР», в который передается ИД/РНО на исполн</w:t>
            </w:r>
            <w:r w:rsidRPr="000A7144">
              <w:t>е</w:t>
            </w:r>
            <w:r w:rsidRPr="00C23A2D">
              <w:t>ние</w:t>
            </w:r>
            <w:r>
              <w:t>.</w:t>
            </w:r>
          </w:p>
        </w:tc>
      </w:tr>
      <w:tr w:rsidR="000A7144" w:rsidRPr="007B2273" w14:paraId="267B92EC" w14:textId="77777777" w:rsidTr="00B36EDB">
        <w:trPr>
          <w:trHeight w:val="20"/>
        </w:trPr>
        <w:tc>
          <w:tcPr>
            <w:tcW w:w="2736" w:type="pct"/>
            <w:shd w:val="clear" w:color="auto" w:fill="auto"/>
          </w:tcPr>
          <w:p w14:paraId="51BD592A" w14:textId="77777777" w:rsidR="000A7144" w:rsidRPr="003C6A6B" w:rsidRDefault="000A7144" w:rsidP="00B36EDB">
            <w:pPr>
              <w:pStyle w:val="ASFKTablenorm"/>
              <w:ind w:left="57" w:right="57"/>
            </w:pPr>
            <w:r w:rsidRPr="00C23A2D">
              <w:lastRenderedPageBreak/>
              <w:t>Код УБП ЦОКР</w:t>
            </w:r>
          </w:p>
        </w:tc>
        <w:tc>
          <w:tcPr>
            <w:tcW w:w="2264" w:type="pct"/>
            <w:shd w:val="clear" w:color="auto" w:fill="auto"/>
          </w:tcPr>
          <w:p w14:paraId="681270BB" w14:textId="77777777" w:rsidR="000A7144" w:rsidRPr="003C6A6B" w:rsidRDefault="000A7144" w:rsidP="00B36EDB">
            <w:pPr>
              <w:pStyle w:val="ASFKTablenorm"/>
              <w:ind w:left="57" w:right="57"/>
            </w:pPr>
            <w:r w:rsidRPr="00C23A2D">
              <w:t>Указывается код УБП межрегионального филиала (филиала) ФКУ «ЦОКР», в который передается ИД/РНО на исполнение</w:t>
            </w:r>
            <w:r w:rsidRPr="003C6A6B">
              <w:t>.</w:t>
            </w:r>
          </w:p>
        </w:tc>
      </w:tr>
      <w:tr w:rsidR="000A7144" w:rsidRPr="007B2273" w14:paraId="71A0E30E" w14:textId="77777777" w:rsidTr="00B36EDB">
        <w:trPr>
          <w:trHeight w:val="20"/>
        </w:trPr>
        <w:tc>
          <w:tcPr>
            <w:tcW w:w="2736" w:type="pct"/>
            <w:shd w:val="clear" w:color="auto" w:fill="auto"/>
          </w:tcPr>
          <w:p w14:paraId="6DC02B2B" w14:textId="77777777" w:rsidR="000A7144" w:rsidRPr="003C6A6B" w:rsidRDefault="000A7144" w:rsidP="00B36EDB">
            <w:pPr>
              <w:pStyle w:val="ASFKTablenorm"/>
              <w:ind w:left="57" w:right="57"/>
            </w:pPr>
            <w:r w:rsidRPr="00C23A2D">
              <w:t>Наименование ЦОКР</w:t>
            </w:r>
          </w:p>
        </w:tc>
        <w:tc>
          <w:tcPr>
            <w:tcW w:w="2264" w:type="pct"/>
            <w:shd w:val="clear" w:color="auto" w:fill="auto"/>
          </w:tcPr>
          <w:p w14:paraId="0044FCBF" w14:textId="77777777" w:rsidR="000A7144" w:rsidRPr="003C6A6B" w:rsidRDefault="000A7144" w:rsidP="00B36EDB">
            <w:pPr>
              <w:pStyle w:val="ASFKTablenorm"/>
              <w:ind w:left="57" w:right="57"/>
            </w:pPr>
            <w:r w:rsidRPr="006D6BFD">
              <w:t>Указывается полное наименование межрег</w:t>
            </w:r>
            <w:r w:rsidRPr="000A7144">
              <w:t>и</w:t>
            </w:r>
            <w:r w:rsidRPr="006D6BFD">
              <w:t>онального филиала (филиала) ФКУ «ЦОКР», в который передается ИД/РНО на исполн</w:t>
            </w:r>
            <w:r w:rsidRPr="000A7144">
              <w:t>е</w:t>
            </w:r>
            <w:r w:rsidRPr="006D6BFD">
              <w:t>ние.</w:t>
            </w:r>
          </w:p>
        </w:tc>
      </w:tr>
      <w:tr w:rsidR="000A7144" w:rsidRPr="007B2273" w14:paraId="036EB072" w14:textId="77777777" w:rsidTr="00B36EDB">
        <w:trPr>
          <w:trHeight w:val="20"/>
        </w:trPr>
        <w:tc>
          <w:tcPr>
            <w:tcW w:w="2736" w:type="pct"/>
            <w:shd w:val="clear" w:color="auto" w:fill="auto"/>
          </w:tcPr>
          <w:p w14:paraId="44338EB7" w14:textId="77777777" w:rsidR="000A7144" w:rsidRPr="003C6A6B" w:rsidRDefault="000A7144" w:rsidP="00B36EDB">
            <w:pPr>
              <w:pStyle w:val="ASFKTablenorm"/>
              <w:ind w:left="57" w:right="57"/>
            </w:pPr>
            <w:r w:rsidRPr="00C23A2D">
              <w:t>Код ТОФК ЦОКР</w:t>
            </w:r>
          </w:p>
        </w:tc>
        <w:tc>
          <w:tcPr>
            <w:tcW w:w="2264" w:type="pct"/>
            <w:shd w:val="clear" w:color="auto" w:fill="auto"/>
          </w:tcPr>
          <w:p w14:paraId="08F6E9A9" w14:textId="77777777" w:rsidR="000A7144" w:rsidRPr="003C6A6B" w:rsidRDefault="000A7144" w:rsidP="00B36EDB">
            <w:pPr>
              <w:pStyle w:val="ASFKTablenorm"/>
              <w:ind w:left="57" w:right="57"/>
            </w:pPr>
            <w:r w:rsidRPr="006D6BFD">
              <w:t>Указывается код ТОФК в котором межрег</w:t>
            </w:r>
            <w:r w:rsidRPr="000A7144">
              <w:t>и</w:t>
            </w:r>
            <w:r w:rsidRPr="006D6BFD">
              <w:t>ональному филиалу (филиалу) ФКУ «ЦОКР» открыл лицевой счет</w:t>
            </w:r>
            <w:r w:rsidRPr="003C6A6B">
              <w:t>.</w:t>
            </w:r>
          </w:p>
        </w:tc>
      </w:tr>
      <w:tr w:rsidR="000A7144" w:rsidRPr="007B2273" w14:paraId="4398EB53" w14:textId="77777777" w:rsidTr="00B36EDB">
        <w:trPr>
          <w:trHeight w:val="20"/>
        </w:trPr>
        <w:tc>
          <w:tcPr>
            <w:tcW w:w="2736" w:type="pct"/>
            <w:shd w:val="clear" w:color="auto" w:fill="auto"/>
          </w:tcPr>
          <w:p w14:paraId="4873B3CB" w14:textId="77777777" w:rsidR="000A7144" w:rsidRPr="003C6A6B" w:rsidRDefault="000A7144" w:rsidP="00B36EDB">
            <w:pPr>
              <w:pStyle w:val="ASFKTablenorm"/>
              <w:ind w:left="57" w:right="57"/>
            </w:pPr>
            <w:r w:rsidRPr="00C23A2D">
              <w:t>Наименование ТОФК ЦОКР</w:t>
            </w:r>
          </w:p>
        </w:tc>
        <w:tc>
          <w:tcPr>
            <w:tcW w:w="2264" w:type="pct"/>
            <w:shd w:val="clear" w:color="auto" w:fill="auto"/>
          </w:tcPr>
          <w:p w14:paraId="19C55D4C" w14:textId="77777777" w:rsidR="000A7144" w:rsidRPr="003C6A6B" w:rsidRDefault="000A7144" w:rsidP="00B36EDB">
            <w:pPr>
              <w:pStyle w:val="ASFKTablenorm"/>
              <w:ind w:left="57" w:right="57"/>
            </w:pPr>
            <w:r w:rsidRPr="006D6BFD">
              <w:t>Указывается полное наименование ТОФК в котором межрегиональному филиалу (фил</w:t>
            </w:r>
            <w:r w:rsidRPr="000A7144">
              <w:t>и</w:t>
            </w:r>
            <w:r w:rsidRPr="006D6BFD">
              <w:t>алу) ФКУ «ЦОКР» открыл лицевой счет</w:t>
            </w:r>
            <w:r w:rsidRPr="003C6A6B">
              <w:t>.</w:t>
            </w:r>
          </w:p>
        </w:tc>
      </w:tr>
    </w:tbl>
    <w:p w14:paraId="5C88AA44" w14:textId="77777777" w:rsidR="00410B29" w:rsidRPr="00180DDD" w:rsidRDefault="00410B29" w:rsidP="00410B29">
      <w:pPr>
        <w:pStyle w:val="32"/>
      </w:pPr>
      <w:bookmarkStart w:id="1072" w:name="_Toc126839915"/>
      <w:r w:rsidRPr="00180DDD">
        <w:t>Исполнительный документ по солидарным должникам</w:t>
      </w:r>
      <w:bookmarkEnd w:id="1040"/>
      <w:bookmarkEnd w:id="1041"/>
      <w:bookmarkEnd w:id="1042"/>
      <w:bookmarkEnd w:id="1043"/>
      <w:bookmarkEnd w:id="1067"/>
      <w:bookmarkEnd w:id="1072"/>
    </w:p>
    <w:p w14:paraId="7C3AC9BC" w14:textId="77777777" w:rsidR="00385435" w:rsidRDefault="00385435" w:rsidP="00385435">
      <w:pPr>
        <w:pStyle w:val="ASFKNormal"/>
      </w:pPr>
      <w:r>
        <w:t xml:space="preserve">ЭД </w:t>
      </w:r>
      <w:r w:rsidRPr="00FF7624">
        <w:t>«Исполнительный док</w:t>
      </w:r>
      <w:r>
        <w:t xml:space="preserve">умент по солидарным должникам» </w:t>
      </w:r>
      <w:r w:rsidRPr="00FF7624">
        <w:t xml:space="preserve">формируется в </w:t>
      </w:r>
      <w:r w:rsidRPr="004F02DF">
        <w:t>ППО OEBS АСФК</w:t>
      </w:r>
      <w:r>
        <w:t>.</w:t>
      </w:r>
      <w:r w:rsidRPr="00FF7624">
        <w:t xml:space="preserve"> В случае если взыскателем в ТОФК предоставляется «Исполнительный документ», в котором судом определена солидарная ответственно</w:t>
      </w:r>
      <w:r>
        <w:t xml:space="preserve">сть должников, </w:t>
      </w:r>
      <w:r w:rsidRPr="00FF7624">
        <w:t>применяется следующий порядок обработки документа:</w:t>
      </w:r>
    </w:p>
    <w:p w14:paraId="765A2E20" w14:textId="77777777" w:rsidR="00385435" w:rsidRDefault="00385435" w:rsidP="00385435">
      <w:pPr>
        <w:pStyle w:val="ASFKTableListMark"/>
      </w:pPr>
      <w:r>
        <w:t>данные по исполнительному листу вводятся на АРМ ОФК в ЭД «Исполнительный документ по солидарным должникам»;</w:t>
      </w:r>
    </w:p>
    <w:p w14:paraId="7CA87323" w14:textId="77777777" w:rsidR="00385435" w:rsidRDefault="00385435" w:rsidP="00385435">
      <w:pPr>
        <w:pStyle w:val="ASFKTableListMark"/>
      </w:pPr>
      <w:r>
        <w:t>далее ЭД «Исполнительный документ по солидарным должникам» передается через СУФД в учетную систему УФК, где автоматически или по требованию пользователя выгружается в систему OEBS уровня УФК;</w:t>
      </w:r>
    </w:p>
    <w:p w14:paraId="65560D1C" w14:textId="77777777" w:rsidR="00385435" w:rsidRPr="00FF7624" w:rsidRDefault="00385435" w:rsidP="00385435">
      <w:pPr>
        <w:pStyle w:val="ASFKTableListMark"/>
      </w:pPr>
      <w:r>
        <w:t xml:space="preserve">ЭД «Исполнительный документ по солидарным должникам» ставится на учет в УФК. В </w:t>
      </w:r>
      <w:r w:rsidRPr="004F02DF">
        <w:t>ППО СУФД АСФК</w:t>
      </w:r>
      <w:r>
        <w:t xml:space="preserve"> передается статус «Принято».</w:t>
      </w:r>
    </w:p>
    <w:p w14:paraId="4013CA72" w14:textId="0903C6D2" w:rsidR="00180DDD" w:rsidRPr="00180DDD" w:rsidRDefault="00E21D53" w:rsidP="00180DDD">
      <w:pPr>
        <w:pStyle w:val="ASFKNormal"/>
      </w:pPr>
      <w:r>
        <w:t>Для работы с документами «</w:t>
      </w:r>
      <w:r w:rsidR="00180DDD" w:rsidRPr="00180DDD">
        <w:t>Исполнительный документ по солидарным должникам</w:t>
      </w:r>
      <w:r w:rsidR="00324E3A">
        <w:t>»</w:t>
      </w:r>
      <w:r w:rsidR="00180DDD" w:rsidRPr="00180DDD">
        <w:t xml:space="preserve"> следует перейти в пункт меню </w:t>
      </w:r>
      <w:r w:rsidR="00324E3A">
        <w:t>«</w:t>
      </w:r>
      <w:r w:rsidR="00180DDD" w:rsidRPr="00180DDD">
        <w:t>Документы – Регистрация и учет обязательств – Карточки учета БО – Исполнительный документ по солидарным должникам</w:t>
      </w:r>
      <w:r w:rsidR="00324E3A">
        <w:t>»</w:t>
      </w:r>
      <w:r w:rsidR="00180DDD" w:rsidRPr="00180DDD">
        <w:t xml:space="preserve">. </w:t>
      </w:r>
      <w:r>
        <w:t>Откроется ЭФ списка документов, представленная на рисунке</w:t>
      </w:r>
      <w:r w:rsidR="001A4535" w:rsidRPr="00745D39">
        <w:t> </w:t>
      </w:r>
      <w:r w:rsidR="00F2392D">
        <w:fldChar w:fldCharType="begin"/>
      </w:r>
      <w:r w:rsidR="00F2392D">
        <w:instrText xml:space="preserve"> REF _Ref402357098 \h  \* MERGEFORMAT </w:instrText>
      </w:r>
      <w:r w:rsidR="00F2392D">
        <w:fldChar w:fldCharType="separate"/>
      </w:r>
      <w:r w:rsidR="00980F1C">
        <w:t>162</w:t>
      </w:r>
      <w:r w:rsidR="00F2392D">
        <w:fldChar w:fldCharType="end"/>
      </w:r>
      <w:r w:rsidR="00180DDD" w:rsidRPr="00180DDD">
        <w:t>.</w:t>
      </w:r>
    </w:p>
    <w:p w14:paraId="524A4C02" w14:textId="77777777" w:rsidR="00180DDD" w:rsidRPr="00180DDD" w:rsidRDefault="00CF4371" w:rsidP="00180DDD">
      <w:pPr>
        <w:pStyle w:val="ASFKFigure"/>
      </w:pPr>
      <w:r>
        <w:rPr>
          <w:noProof/>
        </w:rPr>
        <w:lastRenderedPageBreak/>
        <w:drawing>
          <wp:inline distT="0" distB="0" distL="0" distR="0" wp14:anchorId="778FDA09" wp14:editId="64AC7DFC">
            <wp:extent cx="6124575" cy="3200400"/>
            <wp:effectExtent l="0" t="0" r="9525" b="0"/>
            <wp:docPr id="262" name="Рисунок 24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descr="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0752DC58" w14:textId="67584F69" w:rsidR="00180DD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073" w:name="_Ref402357098"/>
      <w:bookmarkStart w:id="1074" w:name="_Toc126840526"/>
      <w:r w:rsidR="00980F1C">
        <w:rPr>
          <w:noProof/>
        </w:rPr>
        <w:t>162</w:t>
      </w:r>
      <w:bookmarkEnd w:id="1073"/>
      <w:r>
        <w:rPr>
          <w:noProof/>
        </w:rPr>
        <w:fldChar w:fldCharType="end"/>
      </w:r>
      <w:r w:rsidR="00180DDD" w:rsidRPr="00204E68">
        <w:t xml:space="preserve">. ЭФ списка документов </w:t>
      </w:r>
      <w:r w:rsidR="00324E3A">
        <w:t>«</w:t>
      </w:r>
      <w:r w:rsidR="00180DDD" w:rsidRPr="00204E68">
        <w:t>Исполнительный документ по солидарным должникам</w:t>
      </w:r>
      <w:r w:rsidR="00324E3A">
        <w:t>»</w:t>
      </w:r>
      <w:bookmarkEnd w:id="1074"/>
    </w:p>
    <w:p w14:paraId="10DBD9DD" w14:textId="77777777" w:rsidR="00180DDD" w:rsidRPr="00180DDD" w:rsidRDefault="00180DDD" w:rsidP="00180DDD">
      <w:pPr>
        <w:pStyle w:val="41"/>
      </w:pPr>
      <w:r w:rsidRPr="00180DDD">
        <w:t>Доступные операции</w:t>
      </w:r>
    </w:p>
    <w:p w14:paraId="5D41A81C" w14:textId="77777777" w:rsidR="00180DDD" w:rsidRPr="00180DDD" w:rsidRDefault="00696899" w:rsidP="00180DDD">
      <w:pPr>
        <w:pStyle w:val="ASFKNormal"/>
      </w:pPr>
      <w:r w:rsidRPr="00696899">
        <w:t>На АРМ Офлайн (НУБП, ОФК, ПБС) доступны следующие операции над документом</w:t>
      </w:r>
      <w:r w:rsidR="00180DDD" w:rsidRPr="00180DDD">
        <w:t>:</w:t>
      </w:r>
    </w:p>
    <w:p w14:paraId="3ADB162F" w14:textId="77777777" w:rsidR="00180DDD" w:rsidRPr="00180DDD" w:rsidRDefault="00180DDD" w:rsidP="00180DDD">
      <w:pPr>
        <w:pStyle w:val="ASFKListmark1"/>
      </w:pPr>
      <w:r w:rsidRPr="00180DDD">
        <w:t>Для входящих документов:</w:t>
      </w:r>
    </w:p>
    <w:p w14:paraId="01EEE504" w14:textId="77777777" w:rsidR="00180DDD" w:rsidRDefault="00180DDD" w:rsidP="00180DDD">
      <w:pPr>
        <w:pStyle w:val="ASFKListmark2"/>
      </w:pPr>
      <w:r w:rsidRPr="00180DDD">
        <w:t>просмотр.</w:t>
      </w:r>
    </w:p>
    <w:p w14:paraId="44D4790F" w14:textId="77777777" w:rsidR="00696899" w:rsidRPr="00696899" w:rsidRDefault="00696899" w:rsidP="00696899">
      <w:pPr>
        <w:pStyle w:val="ASFKListmark1"/>
      </w:pPr>
      <w:r w:rsidRPr="00696899">
        <w:t>Для исходящих документов (на АРМ Офлайн (ОФК)):</w:t>
      </w:r>
    </w:p>
    <w:p w14:paraId="26350D8B" w14:textId="77777777" w:rsidR="00696899" w:rsidRPr="00696899" w:rsidRDefault="00696899" w:rsidP="00696899">
      <w:pPr>
        <w:pStyle w:val="ASFKListmark2"/>
      </w:pPr>
      <w:r w:rsidRPr="00696899">
        <w:t>ввод вручную;</w:t>
      </w:r>
    </w:p>
    <w:p w14:paraId="5C5556D9" w14:textId="77777777" w:rsidR="00696899" w:rsidRPr="00696899" w:rsidRDefault="00696899" w:rsidP="00696899">
      <w:pPr>
        <w:pStyle w:val="ASFKListmark2"/>
      </w:pPr>
      <w:r w:rsidRPr="00696899">
        <w:t>просмотр и редактирование;</w:t>
      </w:r>
    </w:p>
    <w:p w14:paraId="50F1BC5D" w14:textId="77777777" w:rsidR="00696899" w:rsidRPr="00696899" w:rsidRDefault="00696899" w:rsidP="00696899">
      <w:pPr>
        <w:pStyle w:val="ASFKListmark2"/>
      </w:pPr>
      <w:r w:rsidRPr="00696899">
        <w:t>удаление;</w:t>
      </w:r>
    </w:p>
    <w:p w14:paraId="64D42D73" w14:textId="77777777" w:rsidR="00696899" w:rsidRPr="00696899" w:rsidRDefault="00696899" w:rsidP="00696899">
      <w:pPr>
        <w:pStyle w:val="ASFKListmark2"/>
      </w:pPr>
      <w:r w:rsidRPr="00696899">
        <w:t>подписание ЭП;</w:t>
      </w:r>
    </w:p>
    <w:p w14:paraId="3AE083AC" w14:textId="77777777" w:rsidR="00696899" w:rsidRPr="00696899" w:rsidRDefault="00696899" w:rsidP="00696899">
      <w:pPr>
        <w:pStyle w:val="ASFKListmark2"/>
      </w:pPr>
      <w:r w:rsidRPr="00696899">
        <w:t>экспорт в OEBS.</w:t>
      </w:r>
    </w:p>
    <w:p w14:paraId="522830BB" w14:textId="77777777" w:rsidR="00180DDD" w:rsidRPr="00180DDD" w:rsidRDefault="00180DDD" w:rsidP="00180DDD">
      <w:pPr>
        <w:pStyle w:val="41"/>
      </w:pPr>
      <w:r w:rsidRPr="00180DDD">
        <w:t>Экранная форма документа</w:t>
      </w:r>
    </w:p>
    <w:p w14:paraId="6AE24834" w14:textId="1B8171F7" w:rsidR="00180DDD" w:rsidRPr="00180DDD" w:rsidRDefault="00E21D53" w:rsidP="00180DDD">
      <w:pPr>
        <w:pStyle w:val="ASFKNormal"/>
      </w:pPr>
      <w:r w:rsidRPr="00180DDD">
        <w:t xml:space="preserve">ЭФ документа </w:t>
      </w:r>
      <w:r>
        <w:t>«</w:t>
      </w:r>
      <w:r w:rsidRPr="00180DDD">
        <w:t>Исполнительный документ по солидарным должникам</w:t>
      </w:r>
      <w:r w:rsidR="00077910">
        <w:t>»</w:t>
      </w:r>
      <w:r>
        <w:t xml:space="preserve"> </w:t>
      </w:r>
      <w:r w:rsidRPr="00180DDD">
        <w:t>представлена на рисунке</w:t>
      </w:r>
      <w:r w:rsidR="001A4535" w:rsidRPr="00745D39">
        <w:t> </w:t>
      </w:r>
      <w:r>
        <w:fldChar w:fldCharType="begin"/>
      </w:r>
      <w:r>
        <w:instrText xml:space="preserve"> REF _Ref402357111 \h  \* MERGEFORMAT </w:instrText>
      </w:r>
      <w:r>
        <w:fldChar w:fldCharType="separate"/>
      </w:r>
      <w:r w:rsidR="00980F1C">
        <w:t>163</w:t>
      </w:r>
      <w:r>
        <w:fldChar w:fldCharType="end"/>
      </w:r>
      <w:r>
        <w:t>. Форма</w:t>
      </w:r>
      <w:r w:rsidR="00180DDD" w:rsidRPr="00180DDD">
        <w:t xml:space="preserve"> содержит следующие закладки:</w:t>
      </w:r>
    </w:p>
    <w:p w14:paraId="05F8DDAB" w14:textId="77777777" w:rsidR="00180DDD" w:rsidRPr="00180DDD" w:rsidRDefault="00324E3A" w:rsidP="00180DDD">
      <w:pPr>
        <w:pStyle w:val="ASFKListmark1"/>
      </w:pPr>
      <w:r>
        <w:t>«</w:t>
      </w:r>
      <w:r w:rsidR="00180DDD" w:rsidRPr="00180DDD">
        <w:t>Документ (1)</w:t>
      </w:r>
      <w:r>
        <w:t>»</w:t>
      </w:r>
      <w:r w:rsidR="00180DDD" w:rsidRPr="00180DDD">
        <w:t>;</w:t>
      </w:r>
    </w:p>
    <w:p w14:paraId="375C9674" w14:textId="77777777" w:rsidR="00180DDD" w:rsidRPr="00180DDD" w:rsidRDefault="00324E3A" w:rsidP="00180DDD">
      <w:pPr>
        <w:pStyle w:val="ASFKListmark1"/>
      </w:pPr>
      <w:r>
        <w:t>«</w:t>
      </w:r>
      <w:r w:rsidR="00180DDD" w:rsidRPr="00180DDD">
        <w:t>Исполнение (2)</w:t>
      </w:r>
      <w:r>
        <w:t>»</w:t>
      </w:r>
      <w:r w:rsidR="00180DDD" w:rsidRPr="00180DDD">
        <w:t>;</w:t>
      </w:r>
    </w:p>
    <w:p w14:paraId="7604B5DB" w14:textId="77777777" w:rsidR="00077910" w:rsidRPr="00AB7803" w:rsidRDefault="00077910" w:rsidP="00077910">
      <w:pPr>
        <w:pStyle w:val="ASFKListmark1"/>
      </w:pPr>
      <w:r w:rsidRPr="00450F3C">
        <w:t>«Информация об отзыве исполнительного документа»</w:t>
      </w:r>
      <w:r>
        <w:t>;</w:t>
      </w:r>
    </w:p>
    <w:p w14:paraId="2DC18AF8" w14:textId="77777777" w:rsidR="00077910" w:rsidRPr="00AB7803" w:rsidRDefault="00077910" w:rsidP="00077910">
      <w:pPr>
        <w:pStyle w:val="ASFKListmark1"/>
      </w:pPr>
      <w:r>
        <w:t>«</w:t>
      </w:r>
      <w:r w:rsidRPr="00AB7803">
        <w:t>Системные атрибуты</w:t>
      </w:r>
      <w:r>
        <w:t>»</w:t>
      </w:r>
      <w:r w:rsidRPr="00AB7803">
        <w:t>;</w:t>
      </w:r>
    </w:p>
    <w:p w14:paraId="74FD2209" w14:textId="77777777" w:rsidR="00180DDD" w:rsidRPr="00180DDD" w:rsidRDefault="00324E3A" w:rsidP="00180DDD">
      <w:pPr>
        <w:pStyle w:val="ASFKListmark1"/>
      </w:pPr>
      <w:r>
        <w:t>«</w:t>
      </w:r>
      <w:r w:rsidR="00180DDD" w:rsidRPr="00180DDD">
        <w:t>Протоколы</w:t>
      </w:r>
      <w:r>
        <w:t>»</w:t>
      </w:r>
      <w:r w:rsidR="00180DDD" w:rsidRPr="00180DDD">
        <w:t>.</w:t>
      </w:r>
    </w:p>
    <w:p w14:paraId="2E0F9A39" w14:textId="77777777" w:rsidR="00180DDD" w:rsidRPr="00180DDD" w:rsidRDefault="00CF4371" w:rsidP="00180DDD">
      <w:pPr>
        <w:pStyle w:val="ASFKFigure"/>
      </w:pPr>
      <w:r>
        <w:rPr>
          <w:noProof/>
        </w:rPr>
        <w:lastRenderedPageBreak/>
        <w:drawing>
          <wp:inline distT="0" distB="0" distL="0" distR="0" wp14:anchorId="486A09FB" wp14:editId="270DCF6E">
            <wp:extent cx="6124575" cy="4486275"/>
            <wp:effectExtent l="0" t="0" r="9525" b="9525"/>
            <wp:docPr id="263" name="Рисунок 24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descr="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24575" cy="4486275"/>
                    </a:xfrm>
                    <a:prstGeom prst="rect">
                      <a:avLst/>
                    </a:prstGeom>
                    <a:noFill/>
                    <a:ln>
                      <a:noFill/>
                    </a:ln>
                  </pic:spPr>
                </pic:pic>
              </a:graphicData>
            </a:graphic>
          </wp:inline>
        </w:drawing>
      </w:r>
    </w:p>
    <w:p w14:paraId="279C465D" w14:textId="28D65506" w:rsidR="00180DD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075" w:name="_Ref402357111"/>
      <w:bookmarkStart w:id="1076" w:name="_Toc126840527"/>
      <w:r w:rsidR="00980F1C">
        <w:rPr>
          <w:noProof/>
        </w:rPr>
        <w:t>163</w:t>
      </w:r>
      <w:bookmarkEnd w:id="1075"/>
      <w:r>
        <w:rPr>
          <w:noProof/>
        </w:rPr>
        <w:fldChar w:fldCharType="end"/>
      </w:r>
      <w:r w:rsidR="00180DDD" w:rsidRPr="00204E68">
        <w:t xml:space="preserve">. ЭФ документа </w:t>
      </w:r>
      <w:r w:rsidR="00324E3A">
        <w:t>«</w:t>
      </w:r>
      <w:r w:rsidR="00180DDD" w:rsidRPr="00204E68">
        <w:t>Исполнительный документ по солидарным должникам</w:t>
      </w:r>
      <w:r w:rsidR="0027431F">
        <w:t>», закладки «</w:t>
      </w:r>
      <w:r w:rsidR="00180DDD" w:rsidRPr="00204E68">
        <w:t>Документ (1)</w:t>
      </w:r>
      <w:r w:rsidR="00324E3A">
        <w:t>»</w:t>
      </w:r>
      <w:bookmarkEnd w:id="1076"/>
    </w:p>
    <w:p w14:paraId="31442678" w14:textId="5D6031FD" w:rsidR="00180DDD" w:rsidRPr="00180DDD" w:rsidRDefault="00E21D53" w:rsidP="00180DDD">
      <w:pPr>
        <w:pStyle w:val="ASFKNormal"/>
      </w:pPr>
      <w:r>
        <w:t xml:space="preserve">Перечень </w:t>
      </w:r>
      <w:r w:rsidR="00180DDD" w:rsidRPr="00180DDD">
        <w:t xml:space="preserve">полей документа </w:t>
      </w:r>
      <w:r w:rsidR="00324E3A">
        <w:t>«</w:t>
      </w:r>
      <w:r w:rsidR="00180DDD" w:rsidRPr="00180DDD">
        <w:t>Исполнительный документ по солидарным должникам</w:t>
      </w:r>
      <w:r w:rsidR="0027431F">
        <w:t>», закладки «</w:t>
      </w:r>
      <w:r w:rsidR="00180DDD" w:rsidRPr="00180DDD">
        <w:t>Документ (1)</w:t>
      </w:r>
      <w:r w:rsidR="00324E3A">
        <w:t>»</w:t>
      </w:r>
      <w:r w:rsidR="00180DDD" w:rsidRPr="00180DDD">
        <w:t xml:space="preserve"> </w:t>
      </w:r>
      <w:r w:rsidR="0027431F">
        <w:t>приведен в таблице</w:t>
      </w:r>
      <w:r w:rsidR="001A4535" w:rsidRPr="00745D39">
        <w:t> </w:t>
      </w:r>
      <w:r w:rsidR="00F2392D">
        <w:fldChar w:fldCharType="begin"/>
      </w:r>
      <w:r w:rsidR="00F2392D">
        <w:instrText xml:space="preserve"> REF _Ref402358065 \h  \* MERGEFORMAT </w:instrText>
      </w:r>
      <w:r w:rsidR="00F2392D">
        <w:fldChar w:fldCharType="separate"/>
      </w:r>
      <w:r w:rsidR="00980F1C">
        <w:t>56</w:t>
      </w:r>
      <w:r w:rsidR="00F2392D">
        <w:fldChar w:fldCharType="end"/>
      </w:r>
      <w:r w:rsidR="00180DDD" w:rsidRPr="00180DDD">
        <w:t>.</w:t>
      </w:r>
    </w:p>
    <w:p w14:paraId="1E84846A" w14:textId="5C7A466D" w:rsidR="00180DDD" w:rsidRPr="00180DDD" w:rsidRDefault="00DD313F" w:rsidP="00180DDD">
      <w:pPr>
        <w:pStyle w:val="ASFKNameTable"/>
      </w:pPr>
      <w:r>
        <w:rPr>
          <w:noProof/>
        </w:rPr>
        <w:fldChar w:fldCharType="begin"/>
      </w:r>
      <w:r>
        <w:rPr>
          <w:noProof/>
        </w:rPr>
        <w:instrText xml:space="preserve"> SEQ Таблица \* ARABIC </w:instrText>
      </w:r>
      <w:r>
        <w:rPr>
          <w:noProof/>
        </w:rPr>
        <w:fldChar w:fldCharType="separate"/>
      </w:r>
      <w:bookmarkStart w:id="1077" w:name="_Ref402358065"/>
      <w:bookmarkStart w:id="1078" w:name="_Toc126840086"/>
      <w:r w:rsidR="00980F1C">
        <w:rPr>
          <w:noProof/>
        </w:rPr>
        <w:t>56</w:t>
      </w:r>
      <w:bookmarkEnd w:id="1077"/>
      <w:r>
        <w:rPr>
          <w:noProof/>
        </w:rPr>
        <w:fldChar w:fldCharType="end"/>
      </w:r>
      <w:r w:rsidR="00180DDD" w:rsidRPr="00180DDD">
        <w:t xml:space="preserve">. Описание полей документа </w:t>
      </w:r>
      <w:r w:rsidR="00324E3A">
        <w:t>«</w:t>
      </w:r>
      <w:r w:rsidR="00180DDD" w:rsidRPr="00180DDD">
        <w:t>Исполнительный документ по солидарным должникам</w:t>
      </w:r>
      <w:r w:rsidR="0027431F">
        <w:t>», закладки «</w:t>
      </w:r>
      <w:r w:rsidR="00180DDD" w:rsidRPr="00180DDD">
        <w:t>Документ (1)</w:t>
      </w:r>
      <w:r w:rsidR="00324E3A">
        <w:t>»</w:t>
      </w:r>
      <w:bookmarkEnd w:id="1078"/>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5"/>
        <w:gridCol w:w="7236"/>
      </w:tblGrid>
      <w:tr w:rsidR="00180DDD" w:rsidRPr="00AB7803" w14:paraId="218670D3" w14:textId="77777777" w:rsidTr="00B36EDB">
        <w:trPr>
          <w:trHeight w:val="313"/>
          <w:tblHeader/>
        </w:trPr>
        <w:tc>
          <w:tcPr>
            <w:tcW w:w="12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D8A089" w14:textId="77777777" w:rsidR="00180DDD" w:rsidRPr="00180DDD" w:rsidRDefault="00180DDD" w:rsidP="00180DDD">
            <w:pPr>
              <w:pStyle w:val="ASFKTableHead"/>
            </w:pPr>
            <w:r w:rsidRPr="00180DDD">
              <w:t>Наименование поля</w:t>
            </w:r>
          </w:p>
        </w:tc>
        <w:tc>
          <w:tcPr>
            <w:tcW w:w="37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93934A" w14:textId="77777777" w:rsidR="00180DDD" w:rsidRPr="00180DDD" w:rsidRDefault="00180DDD" w:rsidP="00180DDD">
            <w:pPr>
              <w:pStyle w:val="ASFKTableHead"/>
            </w:pPr>
            <w:r w:rsidRPr="00180DDD">
              <w:t>Описание поля</w:t>
            </w:r>
          </w:p>
        </w:tc>
      </w:tr>
      <w:tr w:rsidR="00180DDD" w:rsidRPr="00AB7803" w14:paraId="3544533E" w14:textId="77777777" w:rsidTr="00B36EDB">
        <w:trPr>
          <w:trHeight w:val="365"/>
        </w:trPr>
        <w:tc>
          <w:tcPr>
            <w:tcW w:w="5000" w:type="pct"/>
            <w:gridSpan w:val="2"/>
            <w:shd w:val="clear" w:color="auto" w:fill="auto"/>
          </w:tcPr>
          <w:p w14:paraId="3DA31AB4" w14:textId="77777777" w:rsidR="00180DDD" w:rsidRPr="00180DDD" w:rsidRDefault="00180DDD" w:rsidP="00B36EDB">
            <w:pPr>
              <w:pStyle w:val="ASFKTablenorm"/>
              <w:ind w:left="57" w:right="57"/>
            </w:pPr>
            <w:r w:rsidRPr="00180DDD">
              <w:t xml:space="preserve">Группа полей </w:t>
            </w:r>
            <w:r w:rsidR="00324E3A">
              <w:t>«</w:t>
            </w:r>
            <w:r w:rsidRPr="00180DDD">
              <w:t>Основные атрибуты</w:t>
            </w:r>
            <w:r w:rsidR="00324E3A">
              <w:t>»</w:t>
            </w:r>
          </w:p>
        </w:tc>
      </w:tr>
      <w:tr w:rsidR="00180DDD" w:rsidRPr="00AB7803" w14:paraId="3C372014" w14:textId="77777777" w:rsidTr="00B36EDB">
        <w:tc>
          <w:tcPr>
            <w:tcW w:w="1255" w:type="pct"/>
            <w:shd w:val="clear" w:color="auto" w:fill="auto"/>
          </w:tcPr>
          <w:p w14:paraId="193A41ED" w14:textId="77777777" w:rsidR="00180DDD" w:rsidRPr="00180DDD" w:rsidRDefault="00180DDD" w:rsidP="00B36EDB">
            <w:pPr>
              <w:pStyle w:val="ASFKTablenorm"/>
              <w:ind w:left="57" w:right="57"/>
            </w:pPr>
            <w:r w:rsidRPr="00180DDD">
              <w:t xml:space="preserve">№ ИД в журнале вх. </w:t>
            </w:r>
            <w:r w:rsidR="00A05FCE" w:rsidRPr="00180DDD">
              <w:t>К</w:t>
            </w:r>
            <w:r w:rsidRPr="00180DDD">
              <w:t>орр.</w:t>
            </w:r>
          </w:p>
        </w:tc>
        <w:tc>
          <w:tcPr>
            <w:tcW w:w="3745" w:type="pct"/>
            <w:shd w:val="clear" w:color="auto" w:fill="auto"/>
          </w:tcPr>
          <w:p w14:paraId="6AFFD0C0" w14:textId="77777777" w:rsidR="00180DDD" w:rsidRPr="00180DDD" w:rsidRDefault="00180DDD" w:rsidP="00B36EDB">
            <w:pPr>
              <w:pStyle w:val="ASFKTablenorm"/>
              <w:ind w:left="57" w:right="57"/>
            </w:pPr>
            <w:r w:rsidRPr="00180DDD">
              <w:t>Номер ИД в журнале входящей корреспонденции.</w:t>
            </w:r>
          </w:p>
          <w:p w14:paraId="72F843AB" w14:textId="77777777" w:rsidR="00180DDD" w:rsidRPr="00180DDD" w:rsidRDefault="00180DDD" w:rsidP="00B36EDB">
            <w:pPr>
              <w:pStyle w:val="ASFKTablenorm"/>
              <w:ind w:left="57" w:right="57"/>
            </w:pPr>
            <w:r w:rsidRPr="00180DDD">
              <w:t>Исходящий: Значение вводится вручную.</w:t>
            </w:r>
          </w:p>
          <w:p w14:paraId="3948E2F2"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42EDA1A9" w14:textId="77777777" w:rsidTr="00B36EDB">
        <w:tc>
          <w:tcPr>
            <w:tcW w:w="1255" w:type="pct"/>
            <w:shd w:val="clear" w:color="auto" w:fill="auto"/>
          </w:tcPr>
          <w:p w14:paraId="29D661A7" w14:textId="77777777" w:rsidR="00180DDD" w:rsidRPr="00180DDD" w:rsidRDefault="00180DDD" w:rsidP="00B36EDB">
            <w:pPr>
              <w:pStyle w:val="ASFKTablenorm"/>
              <w:ind w:left="57" w:right="57"/>
            </w:pPr>
            <w:r w:rsidRPr="00180DDD">
              <w:t>Дата предъявления ИД</w:t>
            </w:r>
          </w:p>
        </w:tc>
        <w:tc>
          <w:tcPr>
            <w:tcW w:w="3745" w:type="pct"/>
            <w:shd w:val="clear" w:color="auto" w:fill="auto"/>
          </w:tcPr>
          <w:p w14:paraId="206D1AF6" w14:textId="77777777" w:rsidR="00180DDD" w:rsidRPr="00180DDD" w:rsidRDefault="00180DDD" w:rsidP="00B36EDB">
            <w:pPr>
              <w:pStyle w:val="ASFKTablenorm"/>
              <w:ind w:left="57" w:right="57"/>
            </w:pPr>
            <w:r w:rsidRPr="00180DDD">
              <w:t>Исходящий: Значение вводится вручную или выбирается из системного календаря.</w:t>
            </w:r>
          </w:p>
          <w:p w14:paraId="14B01A4C"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49E9BFC2" w14:textId="77777777" w:rsidTr="00B36EDB">
        <w:tc>
          <w:tcPr>
            <w:tcW w:w="1255" w:type="pct"/>
            <w:shd w:val="clear" w:color="auto" w:fill="auto"/>
          </w:tcPr>
          <w:p w14:paraId="315FB83F" w14:textId="77777777" w:rsidR="00180DDD" w:rsidRPr="00180DDD" w:rsidRDefault="00180DDD" w:rsidP="00B36EDB">
            <w:pPr>
              <w:pStyle w:val="ASFKTablenorm"/>
              <w:ind w:left="57" w:right="57"/>
            </w:pPr>
            <w:r w:rsidRPr="00180DDD">
              <w:t xml:space="preserve">Дата факт. </w:t>
            </w:r>
            <w:r w:rsidR="00A05FCE" w:rsidRPr="00180DDD">
              <w:t>П</w:t>
            </w:r>
            <w:r w:rsidRPr="00180DDD">
              <w:t>редъявления ИД</w:t>
            </w:r>
          </w:p>
        </w:tc>
        <w:tc>
          <w:tcPr>
            <w:tcW w:w="3745" w:type="pct"/>
            <w:shd w:val="clear" w:color="auto" w:fill="auto"/>
          </w:tcPr>
          <w:p w14:paraId="402C1949" w14:textId="77777777" w:rsidR="00180DDD" w:rsidRPr="00180DDD" w:rsidRDefault="00180DDD" w:rsidP="00B36EDB">
            <w:pPr>
              <w:pStyle w:val="ASFKTablenorm"/>
              <w:ind w:left="57" w:right="57"/>
            </w:pPr>
            <w:r w:rsidRPr="00180DDD">
              <w:t xml:space="preserve">Дата фактического предъявления ИД. </w:t>
            </w:r>
          </w:p>
          <w:p w14:paraId="76D2DB89" w14:textId="77777777" w:rsidR="00180DDD" w:rsidRPr="00180DDD" w:rsidRDefault="00180DDD" w:rsidP="00B36EDB">
            <w:pPr>
              <w:pStyle w:val="ASFKTablenorm"/>
              <w:ind w:left="57" w:right="57"/>
            </w:pPr>
            <w:r w:rsidRPr="00180DDD">
              <w:t>Исходящий: Значение вводится вручную или выбирается из системного календаря.</w:t>
            </w:r>
          </w:p>
          <w:p w14:paraId="123D04B1"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6A70B3DB" w14:textId="77777777" w:rsidTr="00B36EDB">
        <w:tc>
          <w:tcPr>
            <w:tcW w:w="1255" w:type="pct"/>
            <w:shd w:val="clear" w:color="auto" w:fill="auto"/>
          </w:tcPr>
          <w:p w14:paraId="276E5DEE" w14:textId="77777777" w:rsidR="00180DDD" w:rsidRPr="00180DDD" w:rsidRDefault="00180DDD" w:rsidP="00B36EDB">
            <w:pPr>
              <w:pStyle w:val="ASFKTablenorm"/>
              <w:ind w:left="57" w:right="57"/>
            </w:pPr>
            <w:r w:rsidRPr="00180DDD">
              <w:t>№ ИД</w:t>
            </w:r>
          </w:p>
        </w:tc>
        <w:tc>
          <w:tcPr>
            <w:tcW w:w="3745" w:type="pct"/>
            <w:shd w:val="clear" w:color="auto" w:fill="auto"/>
          </w:tcPr>
          <w:p w14:paraId="50162EE1" w14:textId="77777777" w:rsidR="00180DDD" w:rsidRPr="00180DDD" w:rsidRDefault="00180DDD" w:rsidP="00B36EDB">
            <w:pPr>
              <w:pStyle w:val="ASFKTablenorm"/>
              <w:ind w:left="57" w:right="57"/>
            </w:pPr>
            <w:r w:rsidRPr="00180DDD">
              <w:t xml:space="preserve">Номер ИД. </w:t>
            </w:r>
          </w:p>
          <w:p w14:paraId="7E114926" w14:textId="77777777" w:rsidR="00180DDD" w:rsidRPr="00180DDD" w:rsidRDefault="00180DDD" w:rsidP="00B36EDB">
            <w:pPr>
              <w:pStyle w:val="ASFKTablenorm"/>
              <w:ind w:left="57" w:right="57"/>
            </w:pPr>
            <w:r w:rsidRPr="00180DDD">
              <w:lastRenderedPageBreak/>
              <w:t>Исходящий: Значение вводится вручную.</w:t>
            </w:r>
          </w:p>
          <w:p w14:paraId="783027B8"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48303C04" w14:textId="77777777" w:rsidTr="00B36EDB">
        <w:tc>
          <w:tcPr>
            <w:tcW w:w="1255" w:type="pct"/>
            <w:shd w:val="clear" w:color="auto" w:fill="auto"/>
          </w:tcPr>
          <w:p w14:paraId="00B0B5B3" w14:textId="77777777" w:rsidR="00180DDD" w:rsidRPr="00180DDD" w:rsidRDefault="00180DDD" w:rsidP="00B36EDB">
            <w:pPr>
              <w:pStyle w:val="ASFKTablenorm"/>
              <w:ind w:left="57" w:right="57"/>
            </w:pPr>
            <w:r w:rsidRPr="00180DDD">
              <w:t>Серия ИД</w:t>
            </w:r>
          </w:p>
        </w:tc>
        <w:tc>
          <w:tcPr>
            <w:tcW w:w="3745" w:type="pct"/>
            <w:shd w:val="clear" w:color="auto" w:fill="auto"/>
          </w:tcPr>
          <w:p w14:paraId="16373F0A" w14:textId="77777777" w:rsidR="00180DDD" w:rsidRPr="00180DDD" w:rsidRDefault="00180DDD" w:rsidP="00B36EDB">
            <w:pPr>
              <w:pStyle w:val="ASFKTablenorm"/>
              <w:ind w:left="57" w:right="57"/>
            </w:pPr>
            <w:r w:rsidRPr="00180DDD">
              <w:t>Исходящий: Значение вводится вручную.</w:t>
            </w:r>
          </w:p>
          <w:p w14:paraId="607A2026"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576881F7" w14:textId="77777777" w:rsidTr="00B36EDB">
        <w:tc>
          <w:tcPr>
            <w:tcW w:w="1255" w:type="pct"/>
            <w:shd w:val="clear" w:color="auto" w:fill="auto"/>
          </w:tcPr>
          <w:p w14:paraId="7D7B3E51" w14:textId="77777777" w:rsidR="00180DDD" w:rsidRPr="00180DDD" w:rsidRDefault="00180DDD" w:rsidP="00B36EDB">
            <w:pPr>
              <w:pStyle w:val="ASFKTablenorm"/>
              <w:ind w:left="57" w:right="57"/>
            </w:pPr>
            <w:r w:rsidRPr="00180DDD">
              <w:t>Дата выдачи</w:t>
            </w:r>
          </w:p>
        </w:tc>
        <w:tc>
          <w:tcPr>
            <w:tcW w:w="3745" w:type="pct"/>
            <w:shd w:val="clear" w:color="auto" w:fill="auto"/>
          </w:tcPr>
          <w:p w14:paraId="7C129399" w14:textId="77777777" w:rsidR="00180DDD" w:rsidRPr="00180DDD" w:rsidRDefault="00180DDD" w:rsidP="00B36EDB">
            <w:pPr>
              <w:pStyle w:val="ASFKTablenorm"/>
              <w:ind w:left="57" w:right="57"/>
            </w:pPr>
            <w:r w:rsidRPr="00180DDD">
              <w:t>Дата выдачи ИД.</w:t>
            </w:r>
          </w:p>
          <w:p w14:paraId="6FB53D41" w14:textId="77777777" w:rsidR="00180DDD" w:rsidRPr="00180DDD" w:rsidRDefault="00180DDD" w:rsidP="00B36EDB">
            <w:pPr>
              <w:pStyle w:val="ASFKTablenorm"/>
              <w:ind w:left="57" w:right="57"/>
            </w:pPr>
            <w:r w:rsidRPr="00180DDD">
              <w:t>Исходящий: Значение вводится вручную или выбирается из системного календаря.</w:t>
            </w:r>
          </w:p>
          <w:p w14:paraId="16FBDD61"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40C0D1D8" w14:textId="77777777" w:rsidTr="00B36EDB">
        <w:tc>
          <w:tcPr>
            <w:tcW w:w="1255" w:type="pct"/>
            <w:shd w:val="clear" w:color="auto" w:fill="auto"/>
          </w:tcPr>
          <w:p w14:paraId="5F4ED59E" w14:textId="77777777" w:rsidR="00180DDD" w:rsidRPr="00180DDD" w:rsidRDefault="00180DDD" w:rsidP="00B36EDB">
            <w:pPr>
              <w:pStyle w:val="ASFKTablenorm"/>
              <w:ind w:left="57" w:right="57"/>
            </w:pPr>
            <w:r w:rsidRPr="00180DDD">
              <w:t>Регистрационный номер ИД</w:t>
            </w:r>
          </w:p>
        </w:tc>
        <w:tc>
          <w:tcPr>
            <w:tcW w:w="3745" w:type="pct"/>
            <w:shd w:val="clear" w:color="auto" w:fill="auto"/>
          </w:tcPr>
          <w:p w14:paraId="6E65F606" w14:textId="77777777" w:rsidR="00180DDD" w:rsidRPr="00180DDD" w:rsidRDefault="00180DDD" w:rsidP="00B36EDB">
            <w:pPr>
              <w:pStyle w:val="ASFKTablenorm"/>
              <w:ind w:left="57" w:right="57"/>
            </w:pPr>
            <w:r w:rsidRPr="00180DDD">
              <w:t>Регистрационный номер исполнительного документа.</w:t>
            </w:r>
          </w:p>
          <w:p w14:paraId="589C2609" w14:textId="77777777" w:rsidR="00180DDD" w:rsidRPr="00180DDD" w:rsidRDefault="00180DDD" w:rsidP="00B36EDB">
            <w:pPr>
              <w:pStyle w:val="ASFKTablenorm"/>
              <w:ind w:left="57" w:right="57"/>
            </w:pPr>
            <w:r w:rsidRPr="00180DDD">
              <w:t>Исходящий: Значение вводится вручную.</w:t>
            </w:r>
          </w:p>
          <w:p w14:paraId="796C09CC"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49207D7B" w14:textId="77777777" w:rsidTr="00B36EDB">
        <w:tc>
          <w:tcPr>
            <w:tcW w:w="1255" w:type="pct"/>
            <w:shd w:val="clear" w:color="auto" w:fill="auto"/>
          </w:tcPr>
          <w:p w14:paraId="403F1353" w14:textId="77777777" w:rsidR="00180DDD" w:rsidRPr="00180DDD" w:rsidRDefault="00180DDD" w:rsidP="00B36EDB">
            <w:pPr>
              <w:pStyle w:val="ASFKTablenorm"/>
              <w:ind w:left="57" w:right="57"/>
            </w:pPr>
            <w:r w:rsidRPr="00180DDD">
              <w:t>Вид ИД</w:t>
            </w:r>
          </w:p>
        </w:tc>
        <w:tc>
          <w:tcPr>
            <w:tcW w:w="3745" w:type="pct"/>
            <w:shd w:val="clear" w:color="auto" w:fill="auto"/>
          </w:tcPr>
          <w:p w14:paraId="4ED53869" w14:textId="77777777" w:rsidR="00180DDD" w:rsidRPr="00180DDD" w:rsidRDefault="00180DDD" w:rsidP="00B36EDB">
            <w:pPr>
              <w:pStyle w:val="ASFKTablenorm"/>
              <w:ind w:left="57" w:right="57"/>
            </w:pPr>
            <w:r w:rsidRPr="00180DDD">
              <w:t>Исходящий: Значение вводится вручную. Возможные значения: исполнительный лист, судебный приказ.</w:t>
            </w:r>
          </w:p>
          <w:p w14:paraId="64E1E524"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2C284769" w14:textId="77777777" w:rsidTr="00B36EDB">
        <w:tc>
          <w:tcPr>
            <w:tcW w:w="1255" w:type="pct"/>
            <w:shd w:val="clear" w:color="auto" w:fill="auto"/>
          </w:tcPr>
          <w:p w14:paraId="7E7AA4A2" w14:textId="77777777" w:rsidR="00180DDD" w:rsidRPr="00180DDD" w:rsidRDefault="00180DDD" w:rsidP="00B36EDB">
            <w:pPr>
              <w:pStyle w:val="ASFKTablenorm"/>
              <w:ind w:left="57" w:right="57"/>
            </w:pPr>
            <w:r w:rsidRPr="00180DDD">
              <w:t>Сумма</w:t>
            </w:r>
          </w:p>
        </w:tc>
        <w:tc>
          <w:tcPr>
            <w:tcW w:w="3745" w:type="pct"/>
            <w:shd w:val="clear" w:color="auto" w:fill="auto"/>
          </w:tcPr>
          <w:p w14:paraId="420AC999" w14:textId="77777777" w:rsidR="00180DDD" w:rsidRPr="00180DDD" w:rsidRDefault="00180DDD" w:rsidP="00B36EDB">
            <w:pPr>
              <w:pStyle w:val="ASFKTablenorm"/>
              <w:ind w:left="57" w:right="57"/>
            </w:pPr>
            <w:r w:rsidRPr="00180DDD">
              <w:t>Сумма, взыскиваемая по ИД, руб.</w:t>
            </w:r>
          </w:p>
          <w:p w14:paraId="32E4B80B" w14:textId="77777777" w:rsidR="00180DDD" w:rsidRPr="00180DDD" w:rsidRDefault="00180DDD" w:rsidP="00B36EDB">
            <w:pPr>
              <w:pStyle w:val="ASFKTablenorm"/>
              <w:ind w:left="57" w:right="57"/>
            </w:pPr>
            <w:r w:rsidRPr="00180DDD">
              <w:t>Исходящий: Значение вводится вручную.</w:t>
            </w:r>
          </w:p>
          <w:p w14:paraId="0B754016"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63228B41" w14:textId="77777777" w:rsidTr="00B36EDB">
        <w:tc>
          <w:tcPr>
            <w:tcW w:w="1255" w:type="pct"/>
            <w:shd w:val="clear" w:color="auto" w:fill="auto"/>
          </w:tcPr>
          <w:p w14:paraId="2048628F" w14:textId="77777777" w:rsidR="00180DDD" w:rsidRPr="00180DDD" w:rsidRDefault="00180DDD" w:rsidP="00B36EDB">
            <w:pPr>
              <w:pStyle w:val="ASFKTablenorm"/>
              <w:ind w:left="57" w:right="57"/>
            </w:pPr>
            <w:r w:rsidRPr="00180DDD">
              <w:t xml:space="preserve">Номер </w:t>
            </w:r>
            <w:r w:rsidR="00AA2DEA">
              <w:t xml:space="preserve">почт. </w:t>
            </w:r>
            <w:r w:rsidR="00A05FCE">
              <w:t>У</w:t>
            </w:r>
            <w:r w:rsidR="00AA2DEA">
              <w:t>вед</w:t>
            </w:r>
            <w:r w:rsidRPr="00180DDD">
              <w:t>.</w:t>
            </w:r>
          </w:p>
        </w:tc>
        <w:tc>
          <w:tcPr>
            <w:tcW w:w="3745" w:type="pct"/>
            <w:shd w:val="clear" w:color="auto" w:fill="auto"/>
          </w:tcPr>
          <w:p w14:paraId="13F9D282" w14:textId="77777777" w:rsidR="00180DDD" w:rsidRPr="00180DDD" w:rsidRDefault="00180DDD" w:rsidP="00B36EDB">
            <w:pPr>
              <w:pStyle w:val="ASFKTablenorm"/>
              <w:ind w:left="57" w:right="57"/>
            </w:pPr>
            <w:r w:rsidRPr="00180DDD">
              <w:t xml:space="preserve">Номер почтового уведомления. </w:t>
            </w:r>
          </w:p>
          <w:p w14:paraId="720D6E6F" w14:textId="77777777" w:rsidR="00180DDD" w:rsidRPr="00180DDD" w:rsidRDefault="00180DDD" w:rsidP="00B36EDB">
            <w:pPr>
              <w:pStyle w:val="ASFKTablenorm"/>
              <w:ind w:left="57" w:right="57"/>
            </w:pPr>
            <w:r w:rsidRPr="00180DDD">
              <w:t>Исходящий: Значение вводится вручную.</w:t>
            </w:r>
          </w:p>
          <w:p w14:paraId="085294C9"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284D589D" w14:textId="77777777" w:rsidTr="00B36EDB">
        <w:tc>
          <w:tcPr>
            <w:tcW w:w="1255" w:type="pct"/>
            <w:shd w:val="clear" w:color="auto" w:fill="auto"/>
          </w:tcPr>
          <w:p w14:paraId="3F452B35" w14:textId="77777777" w:rsidR="00180DDD" w:rsidRPr="00180DDD" w:rsidRDefault="00180DDD" w:rsidP="00B36EDB">
            <w:pPr>
              <w:pStyle w:val="ASFKTablenorm"/>
              <w:ind w:left="57" w:right="57"/>
            </w:pPr>
            <w:r w:rsidRPr="00180DDD">
              <w:t xml:space="preserve">Дата </w:t>
            </w:r>
            <w:r w:rsidR="00AA2DEA">
              <w:t xml:space="preserve">почт. </w:t>
            </w:r>
            <w:r w:rsidR="00A05FCE">
              <w:t>У</w:t>
            </w:r>
            <w:r w:rsidR="00AA2DEA">
              <w:t>вед</w:t>
            </w:r>
            <w:r w:rsidRPr="00180DDD">
              <w:t>.</w:t>
            </w:r>
          </w:p>
        </w:tc>
        <w:tc>
          <w:tcPr>
            <w:tcW w:w="3745" w:type="pct"/>
            <w:shd w:val="clear" w:color="auto" w:fill="auto"/>
          </w:tcPr>
          <w:p w14:paraId="5B976DFD" w14:textId="77777777" w:rsidR="00180DDD" w:rsidRPr="00180DDD" w:rsidRDefault="00180DDD" w:rsidP="00B36EDB">
            <w:pPr>
              <w:pStyle w:val="ASFKTablenorm"/>
              <w:ind w:left="57" w:right="57"/>
            </w:pPr>
            <w:r w:rsidRPr="00180DDD">
              <w:t xml:space="preserve">Дата почтового уведомления. </w:t>
            </w:r>
          </w:p>
          <w:p w14:paraId="5B6365AA" w14:textId="77777777" w:rsidR="00180DDD" w:rsidRPr="00180DDD" w:rsidRDefault="00180DDD" w:rsidP="00B36EDB">
            <w:pPr>
              <w:pStyle w:val="ASFKTablenorm"/>
              <w:ind w:left="57" w:right="57"/>
            </w:pPr>
            <w:r w:rsidRPr="00180DDD">
              <w:t>Исходящий: Значение вводится вручную или выбирается из системного календаря.</w:t>
            </w:r>
          </w:p>
          <w:p w14:paraId="0F401409"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3A486960" w14:textId="77777777" w:rsidTr="00B36EDB">
        <w:tc>
          <w:tcPr>
            <w:tcW w:w="1255" w:type="pct"/>
            <w:shd w:val="clear" w:color="auto" w:fill="auto"/>
          </w:tcPr>
          <w:p w14:paraId="3A4D537B" w14:textId="77777777" w:rsidR="00180DDD" w:rsidRPr="00180DDD" w:rsidRDefault="00180DDD" w:rsidP="00B36EDB">
            <w:pPr>
              <w:pStyle w:val="ASFKTablenorm"/>
              <w:ind w:left="57" w:right="57"/>
            </w:pPr>
            <w:r w:rsidRPr="00180DDD">
              <w:t>ФИО предъявителя ИД</w:t>
            </w:r>
          </w:p>
        </w:tc>
        <w:tc>
          <w:tcPr>
            <w:tcW w:w="3745" w:type="pct"/>
            <w:shd w:val="clear" w:color="auto" w:fill="auto"/>
          </w:tcPr>
          <w:p w14:paraId="4388645C" w14:textId="77777777" w:rsidR="00180DDD" w:rsidRPr="00180DDD" w:rsidRDefault="00180DDD" w:rsidP="00B36EDB">
            <w:pPr>
              <w:pStyle w:val="ASFKTablenorm"/>
              <w:ind w:left="57" w:right="57"/>
            </w:pPr>
            <w:r w:rsidRPr="00180DDD">
              <w:t>Исходящий: Значение вводится вручную.</w:t>
            </w:r>
          </w:p>
          <w:p w14:paraId="627EEC9F"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076C07DC" w14:textId="77777777" w:rsidTr="00B36EDB">
        <w:tc>
          <w:tcPr>
            <w:tcW w:w="1255" w:type="pct"/>
            <w:shd w:val="clear" w:color="auto" w:fill="auto"/>
          </w:tcPr>
          <w:p w14:paraId="06FF6B02" w14:textId="77777777" w:rsidR="00180DDD" w:rsidRPr="00180DDD" w:rsidRDefault="00180DDD" w:rsidP="00B36EDB">
            <w:pPr>
              <w:pStyle w:val="ASFKTablenorm"/>
              <w:ind w:left="57" w:right="57"/>
            </w:pPr>
            <w:r w:rsidRPr="0097430B">
              <w:rPr>
                <w:rStyle w:val="ASFKReporterror"/>
              </w:rPr>
              <w:t>Наимен</w:t>
            </w:r>
            <w:r w:rsidRPr="00180DDD">
              <w:t xml:space="preserve">. </w:t>
            </w:r>
            <w:r w:rsidR="00A05FCE" w:rsidRPr="00180DDD">
              <w:t>С</w:t>
            </w:r>
            <w:r w:rsidRPr="00180DDD">
              <w:t xml:space="preserve">уд. </w:t>
            </w:r>
            <w:r w:rsidR="00A05FCE" w:rsidRPr="00180DDD">
              <w:t>О</w:t>
            </w:r>
            <w:r w:rsidRPr="00180DDD">
              <w:t>ргана, выдавшего ИД</w:t>
            </w:r>
          </w:p>
        </w:tc>
        <w:tc>
          <w:tcPr>
            <w:tcW w:w="3745" w:type="pct"/>
            <w:shd w:val="clear" w:color="auto" w:fill="auto"/>
          </w:tcPr>
          <w:p w14:paraId="0FB8EB1F" w14:textId="77777777" w:rsidR="00180DDD" w:rsidRPr="00180DDD" w:rsidRDefault="00180DDD" w:rsidP="00B36EDB">
            <w:pPr>
              <w:pStyle w:val="ASFKTablenorm"/>
              <w:ind w:left="57" w:right="57"/>
            </w:pPr>
            <w:r w:rsidRPr="00180DDD">
              <w:t>Наименование судебного органа, выдавшего ИД.</w:t>
            </w:r>
          </w:p>
          <w:p w14:paraId="4420AB00" w14:textId="77777777" w:rsidR="00180DDD" w:rsidRPr="00180DDD" w:rsidRDefault="00180DDD" w:rsidP="00B36EDB">
            <w:pPr>
              <w:pStyle w:val="ASFKTablenorm"/>
              <w:ind w:left="57" w:right="57"/>
            </w:pPr>
            <w:r w:rsidRPr="00180DDD">
              <w:t>Исходящий: Значение вводится вручную.</w:t>
            </w:r>
          </w:p>
          <w:p w14:paraId="344CF552"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77AA30A7" w14:textId="77777777" w:rsidTr="00B36EDB">
        <w:tc>
          <w:tcPr>
            <w:tcW w:w="1255" w:type="pct"/>
            <w:shd w:val="clear" w:color="auto" w:fill="auto"/>
          </w:tcPr>
          <w:p w14:paraId="567637D2" w14:textId="77777777" w:rsidR="00180DDD" w:rsidRPr="00180DDD" w:rsidRDefault="00180DDD" w:rsidP="00B36EDB">
            <w:pPr>
              <w:pStyle w:val="ASFKTablenorm"/>
              <w:ind w:left="57" w:right="57"/>
            </w:pPr>
            <w:r w:rsidRPr="00180DDD">
              <w:t>№ судебного дела</w:t>
            </w:r>
          </w:p>
        </w:tc>
        <w:tc>
          <w:tcPr>
            <w:tcW w:w="3745" w:type="pct"/>
            <w:shd w:val="clear" w:color="auto" w:fill="auto"/>
          </w:tcPr>
          <w:p w14:paraId="10485646" w14:textId="77777777" w:rsidR="00180DDD" w:rsidRPr="00180DDD" w:rsidRDefault="00180DDD" w:rsidP="00B36EDB">
            <w:pPr>
              <w:pStyle w:val="ASFKTablenorm"/>
              <w:ind w:left="57" w:right="57"/>
            </w:pPr>
            <w:r w:rsidRPr="00180DDD">
              <w:t xml:space="preserve">Номер судебного дела. </w:t>
            </w:r>
          </w:p>
          <w:p w14:paraId="42226CE2" w14:textId="77777777" w:rsidR="00180DDD" w:rsidRPr="00180DDD" w:rsidRDefault="00180DDD" w:rsidP="00B36EDB">
            <w:pPr>
              <w:pStyle w:val="ASFKTablenorm"/>
              <w:ind w:left="57" w:right="57"/>
            </w:pPr>
            <w:r w:rsidRPr="00180DDD">
              <w:t xml:space="preserve">Обязательно для заполнения для вида ИД </w:t>
            </w:r>
            <w:r w:rsidR="00324E3A">
              <w:t>«</w:t>
            </w:r>
            <w:r w:rsidRPr="00180DDD">
              <w:t>Исполнительный лист</w:t>
            </w:r>
            <w:r w:rsidR="00324E3A">
              <w:t>»</w:t>
            </w:r>
            <w:r w:rsidRPr="00180DDD">
              <w:t>.</w:t>
            </w:r>
          </w:p>
          <w:p w14:paraId="3DB7EF72" w14:textId="77777777" w:rsidR="00180DDD" w:rsidRPr="00180DDD" w:rsidRDefault="00180DDD" w:rsidP="00B36EDB">
            <w:pPr>
              <w:pStyle w:val="ASFKTablenorm"/>
              <w:ind w:left="57" w:right="57"/>
            </w:pPr>
            <w:r w:rsidRPr="00180DDD">
              <w:t>Исходящий: Значение вводится вручную.</w:t>
            </w:r>
          </w:p>
          <w:p w14:paraId="5469BDFB"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282207CA" w14:textId="77777777" w:rsidTr="00B36EDB">
        <w:tc>
          <w:tcPr>
            <w:tcW w:w="1255" w:type="pct"/>
            <w:shd w:val="clear" w:color="auto" w:fill="auto"/>
          </w:tcPr>
          <w:p w14:paraId="57197B24" w14:textId="77777777" w:rsidR="00180DDD" w:rsidRPr="00180DDD" w:rsidRDefault="00180DDD" w:rsidP="00B36EDB">
            <w:pPr>
              <w:pStyle w:val="ASFKTablenorm"/>
              <w:ind w:left="57" w:right="57"/>
            </w:pPr>
            <w:r w:rsidRPr="00180DDD">
              <w:t>Дата судебного акта</w:t>
            </w:r>
          </w:p>
        </w:tc>
        <w:tc>
          <w:tcPr>
            <w:tcW w:w="3745" w:type="pct"/>
            <w:shd w:val="clear" w:color="auto" w:fill="auto"/>
          </w:tcPr>
          <w:p w14:paraId="0795F351" w14:textId="77777777" w:rsidR="00180DDD" w:rsidRPr="00180DDD" w:rsidRDefault="00180DDD" w:rsidP="00B36EDB">
            <w:pPr>
              <w:pStyle w:val="ASFKTablenorm"/>
              <w:ind w:left="57" w:right="57"/>
            </w:pPr>
            <w:r w:rsidRPr="00180DDD">
              <w:t>Исходящий: Значение вводится вручную или выбирается из системного календаря.</w:t>
            </w:r>
          </w:p>
          <w:p w14:paraId="1EA418BC" w14:textId="77777777" w:rsidR="00180DDD" w:rsidRPr="00180DDD" w:rsidRDefault="00180DDD" w:rsidP="00B36EDB">
            <w:pPr>
              <w:pStyle w:val="ASFKTablenorm"/>
              <w:ind w:left="57" w:right="57"/>
            </w:pPr>
            <w:r w:rsidRPr="00180DDD">
              <w:t xml:space="preserve">Обязательно для заполнения для вида ИД </w:t>
            </w:r>
            <w:r w:rsidR="00324E3A">
              <w:t>«</w:t>
            </w:r>
            <w:r w:rsidRPr="00180DDD">
              <w:t>Исполнительный лист</w:t>
            </w:r>
            <w:r w:rsidR="00324E3A">
              <w:t>»</w:t>
            </w:r>
            <w:r w:rsidRPr="00180DDD">
              <w:t>.</w:t>
            </w:r>
          </w:p>
          <w:p w14:paraId="1855A184"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79C18AB9" w14:textId="77777777" w:rsidTr="00B36EDB">
        <w:tc>
          <w:tcPr>
            <w:tcW w:w="1255" w:type="pct"/>
            <w:shd w:val="clear" w:color="auto" w:fill="auto"/>
          </w:tcPr>
          <w:p w14:paraId="3C91AB1F" w14:textId="77777777" w:rsidR="00180DDD" w:rsidRPr="00180DDD" w:rsidRDefault="00180DDD" w:rsidP="00B36EDB">
            <w:pPr>
              <w:pStyle w:val="ASFKTablenorm"/>
              <w:ind w:left="57" w:right="57"/>
            </w:pPr>
            <w:r w:rsidRPr="00180DDD">
              <w:t xml:space="preserve">Наимен. </w:t>
            </w:r>
            <w:r w:rsidR="00A05FCE" w:rsidRPr="00180DDD">
              <w:t>С</w:t>
            </w:r>
            <w:r w:rsidRPr="00180DDD">
              <w:t>удебного акта</w:t>
            </w:r>
          </w:p>
        </w:tc>
        <w:tc>
          <w:tcPr>
            <w:tcW w:w="3745" w:type="pct"/>
            <w:shd w:val="clear" w:color="auto" w:fill="auto"/>
          </w:tcPr>
          <w:p w14:paraId="3B5E9CD4" w14:textId="77777777" w:rsidR="00180DDD" w:rsidRPr="00180DDD" w:rsidRDefault="00180DDD" w:rsidP="00B36EDB">
            <w:pPr>
              <w:pStyle w:val="ASFKTablenorm"/>
              <w:ind w:left="57" w:right="57"/>
            </w:pPr>
            <w:r w:rsidRPr="00180DDD">
              <w:t>Наименование судебного акта.</w:t>
            </w:r>
          </w:p>
          <w:p w14:paraId="37B33F51" w14:textId="77777777" w:rsidR="00180DDD" w:rsidRPr="00180DDD" w:rsidRDefault="00180DDD" w:rsidP="00B36EDB">
            <w:pPr>
              <w:pStyle w:val="ASFKTablenorm"/>
              <w:ind w:left="57" w:right="57"/>
            </w:pPr>
            <w:r w:rsidRPr="00180DDD">
              <w:t>Исходящий: Значение вводится вручную.</w:t>
            </w:r>
          </w:p>
          <w:p w14:paraId="7290D925" w14:textId="77777777" w:rsidR="00180DDD" w:rsidRPr="00180DDD" w:rsidRDefault="00180DDD" w:rsidP="00B36EDB">
            <w:pPr>
              <w:pStyle w:val="ASFKTablenorm"/>
              <w:ind w:left="57" w:right="57"/>
            </w:pPr>
            <w:r w:rsidRPr="00180DDD">
              <w:t xml:space="preserve">Обязательно для заполнения для вида ИД </w:t>
            </w:r>
            <w:r w:rsidR="00324E3A">
              <w:t>«</w:t>
            </w:r>
            <w:r w:rsidRPr="00180DDD">
              <w:t>Исполнительный лист</w:t>
            </w:r>
            <w:r w:rsidR="00324E3A">
              <w:t>»</w:t>
            </w:r>
            <w:r w:rsidRPr="00180DDD">
              <w:t>.</w:t>
            </w:r>
          </w:p>
          <w:p w14:paraId="39E74EA9"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6F3B0657" w14:textId="77777777" w:rsidTr="00B36EDB">
        <w:tc>
          <w:tcPr>
            <w:tcW w:w="1255" w:type="pct"/>
            <w:shd w:val="clear" w:color="auto" w:fill="auto"/>
          </w:tcPr>
          <w:p w14:paraId="10F3D98A" w14:textId="77777777" w:rsidR="00180DDD" w:rsidRPr="00180DDD" w:rsidRDefault="00180DDD" w:rsidP="00B36EDB">
            <w:pPr>
              <w:pStyle w:val="ASFKTablenorm"/>
              <w:ind w:left="57" w:right="57"/>
            </w:pPr>
            <w:r w:rsidRPr="00180DDD">
              <w:lastRenderedPageBreak/>
              <w:t xml:space="preserve">№ дела при пред. </w:t>
            </w:r>
            <w:r w:rsidR="00A05FCE" w:rsidRPr="00180DDD">
              <w:t>П</w:t>
            </w:r>
            <w:r w:rsidRPr="00180DDD">
              <w:t>редъявлении ИД</w:t>
            </w:r>
          </w:p>
        </w:tc>
        <w:tc>
          <w:tcPr>
            <w:tcW w:w="3745" w:type="pct"/>
            <w:shd w:val="clear" w:color="auto" w:fill="auto"/>
          </w:tcPr>
          <w:p w14:paraId="75ED4032" w14:textId="77777777" w:rsidR="00180DDD" w:rsidRPr="00180DDD" w:rsidRDefault="00180DDD" w:rsidP="00B36EDB">
            <w:pPr>
              <w:pStyle w:val="ASFKTablenorm"/>
              <w:ind w:left="57" w:right="57"/>
            </w:pPr>
            <w:r w:rsidRPr="00180DDD">
              <w:t>Номер дела при предыдущем предъявлении ИД.</w:t>
            </w:r>
          </w:p>
          <w:p w14:paraId="29C4BFCB" w14:textId="77777777" w:rsidR="00180DDD" w:rsidRPr="00180DDD" w:rsidRDefault="00180DDD" w:rsidP="00B36EDB">
            <w:pPr>
              <w:pStyle w:val="ASFKTablenorm"/>
              <w:ind w:left="57" w:right="57"/>
            </w:pPr>
            <w:r w:rsidRPr="00180DDD">
              <w:t>Исходящий: Значение вводится вручную.</w:t>
            </w:r>
          </w:p>
          <w:p w14:paraId="7BFE8B82"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53B421E8" w14:textId="77777777" w:rsidTr="00B36EDB">
        <w:tc>
          <w:tcPr>
            <w:tcW w:w="1255" w:type="pct"/>
            <w:shd w:val="clear" w:color="auto" w:fill="auto"/>
          </w:tcPr>
          <w:p w14:paraId="466F2B38" w14:textId="77777777" w:rsidR="00180DDD" w:rsidRPr="00180DDD" w:rsidRDefault="00180DDD" w:rsidP="00B36EDB">
            <w:pPr>
              <w:pStyle w:val="ASFKTablenorm"/>
              <w:ind w:left="57" w:right="57"/>
            </w:pPr>
            <w:r w:rsidRPr="00180DDD">
              <w:t xml:space="preserve">Дата и время послед. </w:t>
            </w:r>
            <w:r w:rsidR="00A05FCE" w:rsidRPr="00180DDD">
              <w:t>И</w:t>
            </w:r>
            <w:r w:rsidRPr="00180DDD">
              <w:t>зм. ИД</w:t>
            </w:r>
          </w:p>
        </w:tc>
        <w:tc>
          <w:tcPr>
            <w:tcW w:w="3745" w:type="pct"/>
            <w:shd w:val="clear" w:color="auto" w:fill="auto"/>
          </w:tcPr>
          <w:p w14:paraId="31D9E7AD" w14:textId="77777777" w:rsidR="00180DDD" w:rsidRPr="00180DDD" w:rsidRDefault="00180DDD" w:rsidP="00B36EDB">
            <w:pPr>
              <w:pStyle w:val="ASFKTablenorm"/>
              <w:ind w:left="57" w:right="57"/>
            </w:pPr>
            <w:r w:rsidRPr="00180DDD">
              <w:t>Дата и время последнего изменения ИД.</w:t>
            </w:r>
          </w:p>
          <w:p w14:paraId="0F9993A5" w14:textId="77777777" w:rsidR="00180DDD" w:rsidRPr="00180DDD" w:rsidRDefault="00180DDD" w:rsidP="00B36EDB">
            <w:pPr>
              <w:pStyle w:val="ASFKTablenorm"/>
              <w:ind w:left="57" w:right="57"/>
            </w:pPr>
            <w:r w:rsidRPr="00180DDD">
              <w:t>Исходящий: Не заполняется.</w:t>
            </w:r>
          </w:p>
          <w:p w14:paraId="11C1D279"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5723647F" w14:textId="77777777" w:rsidTr="00B36EDB">
        <w:tc>
          <w:tcPr>
            <w:tcW w:w="1255" w:type="pct"/>
            <w:shd w:val="clear" w:color="auto" w:fill="auto"/>
          </w:tcPr>
          <w:p w14:paraId="408592BB" w14:textId="77777777" w:rsidR="00180DDD" w:rsidRPr="00180DDD" w:rsidRDefault="00180DDD" w:rsidP="00B36EDB">
            <w:pPr>
              <w:pStyle w:val="ASFKTablenorm"/>
              <w:ind w:left="57" w:right="57"/>
            </w:pPr>
            <w:r w:rsidRPr="00180DDD">
              <w:t>Кол-во листов</w:t>
            </w:r>
          </w:p>
        </w:tc>
        <w:tc>
          <w:tcPr>
            <w:tcW w:w="3745" w:type="pct"/>
            <w:shd w:val="clear" w:color="auto" w:fill="auto"/>
          </w:tcPr>
          <w:p w14:paraId="5F5AD46B" w14:textId="77777777" w:rsidR="00180DDD" w:rsidRPr="00180DDD" w:rsidRDefault="00180DDD" w:rsidP="00B36EDB">
            <w:pPr>
              <w:pStyle w:val="ASFKTablenorm"/>
              <w:ind w:left="57" w:right="57"/>
            </w:pPr>
            <w:r w:rsidRPr="00180DDD">
              <w:t>Исходящий: Значение вводится вручную.</w:t>
            </w:r>
          </w:p>
          <w:p w14:paraId="3A93E776"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584C0F2E" w14:textId="77777777" w:rsidTr="00B36EDB">
        <w:tc>
          <w:tcPr>
            <w:tcW w:w="5000" w:type="pct"/>
            <w:gridSpan w:val="2"/>
            <w:shd w:val="clear" w:color="auto" w:fill="auto"/>
          </w:tcPr>
          <w:p w14:paraId="03D332AF" w14:textId="77777777" w:rsidR="00180DDD" w:rsidRPr="00180DDD" w:rsidRDefault="00180DDD" w:rsidP="00B36EDB">
            <w:pPr>
              <w:pStyle w:val="ASFKTablenorm"/>
              <w:ind w:left="57" w:right="57"/>
            </w:pPr>
            <w:r w:rsidRPr="00180DDD">
              <w:t xml:space="preserve">Группа полей </w:t>
            </w:r>
            <w:r w:rsidR="00324E3A">
              <w:t>«</w:t>
            </w:r>
            <w:r w:rsidRPr="00180DDD">
              <w:t>Реквизиты должников</w:t>
            </w:r>
            <w:r w:rsidR="00324E3A">
              <w:t>»</w:t>
            </w:r>
          </w:p>
        </w:tc>
      </w:tr>
      <w:tr w:rsidR="00180DDD" w:rsidRPr="00AB7803" w14:paraId="429F66DD" w14:textId="77777777" w:rsidTr="00B36EDB">
        <w:tc>
          <w:tcPr>
            <w:tcW w:w="1255" w:type="pct"/>
            <w:shd w:val="clear" w:color="auto" w:fill="auto"/>
          </w:tcPr>
          <w:p w14:paraId="78EF4CF8" w14:textId="77777777" w:rsidR="00180DDD" w:rsidRPr="00180DDD" w:rsidRDefault="00180DDD" w:rsidP="00B36EDB">
            <w:pPr>
              <w:pStyle w:val="ASFKTablenorm"/>
              <w:ind w:left="57" w:right="57"/>
            </w:pPr>
            <w:r w:rsidRPr="00180DDD">
              <w:t>Тип должника</w:t>
            </w:r>
          </w:p>
        </w:tc>
        <w:tc>
          <w:tcPr>
            <w:tcW w:w="3745" w:type="pct"/>
            <w:shd w:val="clear" w:color="auto" w:fill="auto"/>
          </w:tcPr>
          <w:p w14:paraId="0F68D091" w14:textId="77777777" w:rsidR="00180DDD" w:rsidRPr="00180DDD" w:rsidRDefault="00180DDD" w:rsidP="00B36EDB">
            <w:pPr>
              <w:pStyle w:val="ASFKTablenorm"/>
              <w:ind w:left="57" w:right="57"/>
            </w:pPr>
            <w:r w:rsidRPr="00180DDD">
              <w:t xml:space="preserve">Исходящий: Значение вводится вручную. </w:t>
            </w:r>
          </w:p>
          <w:p w14:paraId="4315F190" w14:textId="77777777" w:rsidR="00180DDD" w:rsidRPr="00180DDD" w:rsidRDefault="00180DDD" w:rsidP="00B36EDB">
            <w:pPr>
              <w:pStyle w:val="ASFKTablenorm"/>
              <w:ind w:left="57" w:right="57"/>
            </w:pPr>
            <w:r w:rsidRPr="00180DDD">
              <w:t xml:space="preserve">Может принимать следующие значения: 1 – </w:t>
            </w:r>
            <w:r w:rsidR="00324E3A">
              <w:t>«</w:t>
            </w:r>
            <w:r w:rsidRPr="00180DDD">
              <w:t>КУ</w:t>
            </w:r>
            <w:r w:rsidR="00324E3A">
              <w:t>»</w:t>
            </w:r>
            <w:r w:rsidRPr="00180DDD">
              <w:t xml:space="preserve">, 2 – </w:t>
            </w:r>
            <w:r w:rsidR="00324E3A">
              <w:t>«</w:t>
            </w:r>
            <w:r w:rsidRPr="00180DDD">
              <w:t>АУ</w:t>
            </w:r>
            <w:r w:rsidR="00324E3A">
              <w:t>»</w:t>
            </w:r>
            <w:r w:rsidRPr="00180DDD">
              <w:t xml:space="preserve">, 3 – </w:t>
            </w:r>
            <w:r w:rsidR="00324E3A">
              <w:t>«</w:t>
            </w:r>
            <w:r w:rsidRPr="00180DDD">
              <w:t>БУ</w:t>
            </w:r>
            <w:r w:rsidR="00324E3A">
              <w:t>»</w:t>
            </w:r>
            <w:r w:rsidRPr="00180DDD">
              <w:t>.</w:t>
            </w:r>
          </w:p>
          <w:p w14:paraId="3BE10591" w14:textId="77777777" w:rsidR="00180DDD" w:rsidRPr="00180DDD" w:rsidRDefault="00180DDD" w:rsidP="00B36EDB">
            <w:pPr>
              <w:pStyle w:val="ASFKTablenorm"/>
              <w:ind w:left="57" w:right="57"/>
            </w:pPr>
            <w:r w:rsidRPr="00180DDD">
              <w:t>Входящий: Импорт из OEBS.</w:t>
            </w:r>
          </w:p>
        </w:tc>
      </w:tr>
      <w:tr w:rsidR="00180DDD" w:rsidRPr="00AB7803" w14:paraId="22A8FE6B" w14:textId="77777777" w:rsidTr="00B36EDB">
        <w:tc>
          <w:tcPr>
            <w:tcW w:w="1255" w:type="pct"/>
            <w:shd w:val="clear" w:color="auto" w:fill="auto"/>
          </w:tcPr>
          <w:p w14:paraId="783A084B" w14:textId="77777777" w:rsidR="00180DDD" w:rsidRPr="00180DDD" w:rsidRDefault="00180DDD" w:rsidP="00B36EDB">
            <w:pPr>
              <w:pStyle w:val="ASFKTablenorm"/>
              <w:ind w:left="57" w:right="57"/>
            </w:pPr>
            <w:r w:rsidRPr="00180DDD">
              <w:t xml:space="preserve">Краткое наимен. </w:t>
            </w:r>
            <w:r w:rsidR="00A05FCE" w:rsidRPr="00180DDD">
              <w:t>Д</w:t>
            </w:r>
            <w:r w:rsidRPr="00180DDD">
              <w:t>олжника</w:t>
            </w:r>
          </w:p>
        </w:tc>
        <w:tc>
          <w:tcPr>
            <w:tcW w:w="3745" w:type="pct"/>
            <w:shd w:val="clear" w:color="auto" w:fill="auto"/>
          </w:tcPr>
          <w:p w14:paraId="655D278B" w14:textId="77777777" w:rsidR="00180DDD" w:rsidRPr="00180DDD" w:rsidRDefault="00180DDD" w:rsidP="00B36EDB">
            <w:pPr>
              <w:pStyle w:val="ASFKTablenorm"/>
              <w:ind w:left="57" w:right="57"/>
            </w:pPr>
            <w:r w:rsidRPr="00180DDD">
              <w:t>Краткое наименование должника.</w:t>
            </w:r>
          </w:p>
          <w:p w14:paraId="41C2FAE7" w14:textId="77777777" w:rsidR="00180DDD" w:rsidRPr="00180DDD" w:rsidRDefault="00180DDD" w:rsidP="00B36EDB">
            <w:pPr>
              <w:pStyle w:val="ASFKTablenorm"/>
              <w:ind w:left="57" w:right="57"/>
            </w:pPr>
            <w:r w:rsidRPr="00180DDD">
              <w:t>Исходящий: Значение вводится вручную.</w:t>
            </w:r>
          </w:p>
          <w:p w14:paraId="70204FF9"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330D0062" w14:textId="77777777" w:rsidTr="00B36EDB">
        <w:tc>
          <w:tcPr>
            <w:tcW w:w="1255" w:type="pct"/>
            <w:shd w:val="clear" w:color="auto" w:fill="auto"/>
          </w:tcPr>
          <w:p w14:paraId="48350532" w14:textId="77777777" w:rsidR="00180DDD" w:rsidRPr="00180DDD" w:rsidRDefault="00180DDD" w:rsidP="00B36EDB">
            <w:pPr>
              <w:pStyle w:val="ASFKTablenorm"/>
              <w:ind w:left="57" w:right="57"/>
            </w:pPr>
            <w:r w:rsidRPr="00180DDD">
              <w:t xml:space="preserve">Полное наимен. </w:t>
            </w:r>
            <w:r w:rsidR="00A05FCE" w:rsidRPr="00180DDD">
              <w:t>Д</w:t>
            </w:r>
            <w:r w:rsidRPr="00180DDD">
              <w:t>олжника</w:t>
            </w:r>
          </w:p>
        </w:tc>
        <w:tc>
          <w:tcPr>
            <w:tcW w:w="3745" w:type="pct"/>
            <w:shd w:val="clear" w:color="auto" w:fill="auto"/>
          </w:tcPr>
          <w:p w14:paraId="35151D17" w14:textId="77777777" w:rsidR="00180DDD" w:rsidRPr="00180DDD" w:rsidRDefault="00180DDD" w:rsidP="00B36EDB">
            <w:pPr>
              <w:pStyle w:val="ASFKTablenorm"/>
              <w:ind w:left="57" w:right="57"/>
            </w:pPr>
            <w:r w:rsidRPr="00180DDD">
              <w:t>Полное наименование должника.</w:t>
            </w:r>
          </w:p>
          <w:p w14:paraId="0609D19A" w14:textId="77777777" w:rsidR="00180DDD" w:rsidRPr="00180DDD" w:rsidRDefault="00180DDD" w:rsidP="00B36EDB">
            <w:pPr>
              <w:pStyle w:val="ASFKTablenorm"/>
              <w:ind w:left="57" w:right="57"/>
            </w:pPr>
            <w:r w:rsidRPr="00180DDD">
              <w:t>Исходящий: Значение вводится вручную.</w:t>
            </w:r>
          </w:p>
          <w:p w14:paraId="41BAB70B"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6998AC32" w14:textId="77777777" w:rsidTr="00B36EDB">
        <w:tc>
          <w:tcPr>
            <w:tcW w:w="1255" w:type="pct"/>
            <w:shd w:val="clear" w:color="auto" w:fill="auto"/>
          </w:tcPr>
          <w:p w14:paraId="14D46BD9" w14:textId="77777777" w:rsidR="00180DDD" w:rsidRPr="00180DDD" w:rsidRDefault="00180DDD" w:rsidP="00B36EDB">
            <w:pPr>
              <w:pStyle w:val="ASFKTablenorm"/>
              <w:ind w:left="57" w:right="57"/>
            </w:pPr>
            <w:r w:rsidRPr="00180DDD">
              <w:t>Код должника по РУБП, ПУБП или НУБП</w:t>
            </w:r>
          </w:p>
        </w:tc>
        <w:tc>
          <w:tcPr>
            <w:tcW w:w="3745" w:type="pct"/>
            <w:shd w:val="clear" w:color="auto" w:fill="auto"/>
          </w:tcPr>
          <w:p w14:paraId="343A18CF" w14:textId="77777777" w:rsidR="00180DDD" w:rsidRPr="00180DDD" w:rsidRDefault="00180DDD" w:rsidP="00B36EDB">
            <w:pPr>
              <w:pStyle w:val="ASFKTablenorm"/>
              <w:ind w:left="57" w:right="57"/>
            </w:pPr>
            <w:r w:rsidRPr="00180DDD">
              <w:t xml:space="preserve">Исходящий: Значение вводится вручную. </w:t>
            </w:r>
          </w:p>
          <w:p w14:paraId="33D680C9" w14:textId="77777777" w:rsidR="00180DDD" w:rsidRPr="00180DDD" w:rsidRDefault="00180DDD" w:rsidP="00B36EDB">
            <w:pPr>
              <w:pStyle w:val="ASFKTablenorm"/>
              <w:ind w:left="57" w:right="57"/>
            </w:pPr>
            <w:r w:rsidRPr="00180DDD">
              <w:t>На визуальной форме ограничено для ввода 5-ю символами.</w:t>
            </w:r>
          </w:p>
          <w:p w14:paraId="471772B7"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5CF9E8EF" w14:textId="77777777" w:rsidTr="00B36EDB">
        <w:tc>
          <w:tcPr>
            <w:tcW w:w="1255" w:type="pct"/>
            <w:shd w:val="clear" w:color="auto" w:fill="auto"/>
          </w:tcPr>
          <w:p w14:paraId="2112F293" w14:textId="77777777" w:rsidR="00180DDD" w:rsidRPr="00180DDD" w:rsidRDefault="00180DDD" w:rsidP="00B36EDB">
            <w:pPr>
              <w:pStyle w:val="ASFKTablenorm"/>
              <w:ind w:left="57" w:right="57"/>
            </w:pPr>
            <w:r w:rsidRPr="00180DDD">
              <w:t>Код вышестоящего ГРБС должника</w:t>
            </w:r>
          </w:p>
        </w:tc>
        <w:tc>
          <w:tcPr>
            <w:tcW w:w="3745" w:type="pct"/>
            <w:shd w:val="clear" w:color="auto" w:fill="auto"/>
          </w:tcPr>
          <w:p w14:paraId="6EF0C745" w14:textId="77777777" w:rsidR="00180DDD" w:rsidRPr="00180DDD" w:rsidRDefault="00180DDD" w:rsidP="00B36EDB">
            <w:pPr>
              <w:pStyle w:val="ASFKTablenorm"/>
              <w:ind w:left="57" w:right="57"/>
            </w:pPr>
            <w:r w:rsidRPr="00180DDD">
              <w:t xml:space="preserve">Исходящий: Значение вводится вручную. </w:t>
            </w:r>
          </w:p>
          <w:p w14:paraId="2619820D" w14:textId="77777777" w:rsidR="00180DDD" w:rsidRPr="00180DDD" w:rsidRDefault="00180DDD" w:rsidP="00B36EDB">
            <w:pPr>
              <w:pStyle w:val="ASFKTablenorm"/>
              <w:ind w:left="57" w:right="57"/>
            </w:pPr>
            <w:r w:rsidRPr="00180DDD">
              <w:t>На визуальной форме ограничено для ввода 3-мя символами.</w:t>
            </w:r>
          </w:p>
          <w:p w14:paraId="3B9EFA6D"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55EAE711" w14:textId="77777777" w:rsidTr="00B36EDB">
        <w:tc>
          <w:tcPr>
            <w:tcW w:w="1255" w:type="pct"/>
            <w:shd w:val="clear" w:color="auto" w:fill="auto"/>
          </w:tcPr>
          <w:p w14:paraId="7A6A01A5" w14:textId="77777777" w:rsidR="00180DDD" w:rsidRPr="00180DDD" w:rsidRDefault="00180DDD" w:rsidP="00B36EDB">
            <w:pPr>
              <w:pStyle w:val="ASFKTablenorm"/>
              <w:ind w:left="57" w:right="57"/>
            </w:pPr>
            <w:r w:rsidRPr="00180DDD">
              <w:t xml:space="preserve">Полное наимен. </w:t>
            </w:r>
            <w:r w:rsidR="00A05FCE" w:rsidRPr="00180DDD">
              <w:t>В</w:t>
            </w:r>
            <w:r w:rsidRPr="00180DDD">
              <w:t>ышестоящего ГРБС должника</w:t>
            </w:r>
          </w:p>
        </w:tc>
        <w:tc>
          <w:tcPr>
            <w:tcW w:w="3745" w:type="pct"/>
            <w:shd w:val="clear" w:color="auto" w:fill="auto"/>
          </w:tcPr>
          <w:p w14:paraId="4FCE1B90" w14:textId="77777777" w:rsidR="00180DDD" w:rsidRPr="00180DDD" w:rsidRDefault="00180DDD" w:rsidP="00B36EDB">
            <w:pPr>
              <w:pStyle w:val="ASFKTablenorm"/>
              <w:ind w:left="57" w:right="57"/>
            </w:pPr>
            <w:r w:rsidRPr="00180DDD">
              <w:t>Полное наименование вышестоящего ГРБС должника.</w:t>
            </w:r>
          </w:p>
          <w:p w14:paraId="310450A2" w14:textId="77777777" w:rsidR="00180DDD" w:rsidRPr="00180DDD" w:rsidRDefault="00180DDD" w:rsidP="00B36EDB">
            <w:pPr>
              <w:pStyle w:val="ASFKTablenorm"/>
              <w:ind w:left="57" w:right="57"/>
            </w:pPr>
            <w:r w:rsidRPr="00180DDD">
              <w:t>Исходящий: Значение вводится вручную.</w:t>
            </w:r>
          </w:p>
          <w:p w14:paraId="0D963138"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4142D95D" w14:textId="77777777" w:rsidTr="00B36EDB">
        <w:tc>
          <w:tcPr>
            <w:tcW w:w="1255" w:type="pct"/>
            <w:shd w:val="clear" w:color="auto" w:fill="auto"/>
          </w:tcPr>
          <w:p w14:paraId="2FAF5A15" w14:textId="77777777" w:rsidR="00180DDD" w:rsidRPr="00180DDD" w:rsidRDefault="00180DDD" w:rsidP="00B36EDB">
            <w:pPr>
              <w:pStyle w:val="ASFKTablenorm"/>
              <w:ind w:left="57" w:right="57"/>
            </w:pPr>
            <w:r w:rsidRPr="00180DDD">
              <w:t>Код бюджета</w:t>
            </w:r>
          </w:p>
        </w:tc>
        <w:tc>
          <w:tcPr>
            <w:tcW w:w="3745" w:type="pct"/>
            <w:shd w:val="clear" w:color="auto" w:fill="auto"/>
          </w:tcPr>
          <w:p w14:paraId="751FA879" w14:textId="77777777" w:rsidR="00180DDD" w:rsidRPr="00180DDD" w:rsidRDefault="00180DDD" w:rsidP="00B36EDB">
            <w:pPr>
              <w:pStyle w:val="ASFKTablenorm"/>
              <w:ind w:left="57" w:right="57"/>
            </w:pPr>
            <w:r w:rsidRPr="00180DDD">
              <w:t xml:space="preserve">Исходящий: Автозаполнение: поле заполняется на основании Наименования бюджета из справочника </w:t>
            </w:r>
            <w:r w:rsidR="00324E3A">
              <w:t>«</w:t>
            </w:r>
            <w:r w:rsidRPr="00180DDD">
              <w:t>Бюджеты</w:t>
            </w:r>
            <w:r w:rsidR="00324E3A">
              <w:t>»</w:t>
            </w:r>
            <w:r w:rsidRPr="00180DDD">
              <w:t>.</w:t>
            </w:r>
          </w:p>
          <w:p w14:paraId="5A8F29C9"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12C13B4B" w14:textId="77777777" w:rsidTr="00B36EDB">
        <w:tc>
          <w:tcPr>
            <w:tcW w:w="1255" w:type="pct"/>
            <w:shd w:val="clear" w:color="auto" w:fill="auto"/>
          </w:tcPr>
          <w:p w14:paraId="3C999A5B" w14:textId="77777777" w:rsidR="00180DDD" w:rsidRPr="00180DDD" w:rsidRDefault="00180DDD" w:rsidP="00B36EDB">
            <w:pPr>
              <w:pStyle w:val="ASFKTablenorm"/>
              <w:ind w:left="57" w:right="57"/>
            </w:pPr>
            <w:r w:rsidRPr="00180DDD">
              <w:t>Наименование бюджета</w:t>
            </w:r>
          </w:p>
        </w:tc>
        <w:tc>
          <w:tcPr>
            <w:tcW w:w="3745" w:type="pct"/>
            <w:shd w:val="clear" w:color="auto" w:fill="auto"/>
          </w:tcPr>
          <w:p w14:paraId="6BC3592B" w14:textId="77777777" w:rsidR="00180DDD" w:rsidRPr="00180DDD" w:rsidRDefault="00180DDD" w:rsidP="00B36EDB">
            <w:pPr>
              <w:pStyle w:val="ASFKTablenorm"/>
              <w:ind w:left="57" w:right="57"/>
            </w:pPr>
            <w:r w:rsidRPr="00180DDD">
              <w:t xml:space="preserve">Исходящий: Значение вводится вручную. </w:t>
            </w:r>
          </w:p>
          <w:p w14:paraId="4040A4BB" w14:textId="77777777" w:rsidR="00180DDD" w:rsidRPr="00180DDD" w:rsidRDefault="00180DDD" w:rsidP="00B36EDB">
            <w:pPr>
              <w:pStyle w:val="ASFKTablenorm"/>
              <w:ind w:left="57" w:right="57"/>
            </w:pPr>
            <w:r w:rsidRPr="00180DDD">
              <w:t>Не заполняется</w:t>
            </w:r>
            <w:r w:rsidR="00AD56A4">
              <w:t>,</w:t>
            </w:r>
            <w:r w:rsidRPr="00180DDD">
              <w:t xml:space="preserve"> если должник является АУ или БУ.</w:t>
            </w:r>
          </w:p>
          <w:p w14:paraId="0AFC792C"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74000FE9" w14:textId="77777777" w:rsidTr="00B36EDB">
        <w:tc>
          <w:tcPr>
            <w:tcW w:w="1255" w:type="pct"/>
            <w:shd w:val="clear" w:color="auto" w:fill="auto"/>
          </w:tcPr>
          <w:p w14:paraId="1A0C6977" w14:textId="77777777" w:rsidR="00180DDD" w:rsidRPr="00180DDD" w:rsidRDefault="00180DDD" w:rsidP="00B36EDB">
            <w:pPr>
              <w:pStyle w:val="ASFKTablenorm"/>
              <w:ind w:left="57" w:right="57"/>
            </w:pPr>
            <w:r w:rsidRPr="00180DDD">
              <w:t>Номер л/с должника</w:t>
            </w:r>
          </w:p>
        </w:tc>
        <w:tc>
          <w:tcPr>
            <w:tcW w:w="3745" w:type="pct"/>
            <w:shd w:val="clear" w:color="auto" w:fill="auto"/>
          </w:tcPr>
          <w:p w14:paraId="6936BD10" w14:textId="77777777" w:rsidR="00180DDD" w:rsidRPr="00180DDD" w:rsidRDefault="00180DDD" w:rsidP="00B36EDB">
            <w:pPr>
              <w:pStyle w:val="ASFKTablenorm"/>
              <w:ind w:left="57" w:right="57"/>
            </w:pPr>
            <w:r w:rsidRPr="00180DDD">
              <w:t>Импорт из OEBS.</w:t>
            </w:r>
          </w:p>
        </w:tc>
      </w:tr>
      <w:tr w:rsidR="00180DDD" w:rsidRPr="00AB7803" w14:paraId="683F41DA" w14:textId="77777777" w:rsidTr="00B36EDB">
        <w:tc>
          <w:tcPr>
            <w:tcW w:w="5000" w:type="pct"/>
            <w:gridSpan w:val="2"/>
            <w:shd w:val="clear" w:color="auto" w:fill="auto"/>
          </w:tcPr>
          <w:p w14:paraId="416F5C93" w14:textId="77777777" w:rsidR="00180DDD" w:rsidRPr="00180DDD" w:rsidRDefault="00180DDD" w:rsidP="00B36EDB">
            <w:pPr>
              <w:pStyle w:val="ASFKTablenorm"/>
              <w:ind w:left="57" w:right="57"/>
            </w:pPr>
            <w:r w:rsidRPr="00180DDD">
              <w:t xml:space="preserve">Группа полей </w:t>
            </w:r>
            <w:r w:rsidR="00324E3A">
              <w:t>«</w:t>
            </w:r>
            <w:r w:rsidRPr="00180DDD">
              <w:t>Реквизиты взыскателей</w:t>
            </w:r>
            <w:r w:rsidR="00324E3A">
              <w:t>»</w:t>
            </w:r>
          </w:p>
        </w:tc>
      </w:tr>
      <w:tr w:rsidR="00180DDD" w:rsidRPr="00AB7803" w14:paraId="5B56703A" w14:textId="77777777" w:rsidTr="00B36EDB">
        <w:tc>
          <w:tcPr>
            <w:tcW w:w="1255" w:type="pct"/>
            <w:shd w:val="clear" w:color="auto" w:fill="auto"/>
          </w:tcPr>
          <w:p w14:paraId="5DCE28DA" w14:textId="77777777" w:rsidR="00180DDD" w:rsidRPr="00180DDD" w:rsidRDefault="00180DDD" w:rsidP="00B36EDB">
            <w:pPr>
              <w:pStyle w:val="ASFKTablenorm"/>
              <w:ind w:left="57" w:right="57"/>
            </w:pPr>
            <w:r w:rsidRPr="00180DDD">
              <w:t>Наименование взыскателя</w:t>
            </w:r>
          </w:p>
        </w:tc>
        <w:tc>
          <w:tcPr>
            <w:tcW w:w="3745" w:type="pct"/>
            <w:shd w:val="clear" w:color="auto" w:fill="auto"/>
          </w:tcPr>
          <w:p w14:paraId="4902192C" w14:textId="77777777" w:rsidR="00180DDD" w:rsidRPr="00180DDD" w:rsidRDefault="00180DDD" w:rsidP="00B36EDB">
            <w:pPr>
              <w:pStyle w:val="ASFKTablenorm"/>
              <w:ind w:left="57" w:right="57"/>
            </w:pPr>
            <w:r w:rsidRPr="00180DDD">
              <w:t>Исходящий: Значение вводится вручную.</w:t>
            </w:r>
          </w:p>
          <w:p w14:paraId="708C8EFD"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4FB88759" w14:textId="77777777" w:rsidTr="00B36EDB">
        <w:tc>
          <w:tcPr>
            <w:tcW w:w="1255" w:type="pct"/>
            <w:shd w:val="clear" w:color="auto" w:fill="auto"/>
          </w:tcPr>
          <w:p w14:paraId="1E1C45B4" w14:textId="77777777" w:rsidR="00180DDD" w:rsidRPr="00180DDD" w:rsidRDefault="00180DDD" w:rsidP="00B36EDB">
            <w:pPr>
              <w:pStyle w:val="ASFKTablenorm"/>
              <w:ind w:left="57" w:right="57"/>
            </w:pPr>
            <w:r w:rsidRPr="00180DDD">
              <w:t>ИНН взыскателя</w:t>
            </w:r>
          </w:p>
        </w:tc>
        <w:tc>
          <w:tcPr>
            <w:tcW w:w="3745" w:type="pct"/>
            <w:shd w:val="clear" w:color="auto" w:fill="auto"/>
          </w:tcPr>
          <w:p w14:paraId="3DAABBB2" w14:textId="77777777" w:rsidR="00180DDD" w:rsidRPr="00180DDD" w:rsidRDefault="00180DDD" w:rsidP="00B36EDB">
            <w:pPr>
              <w:pStyle w:val="ASFKTablenorm"/>
              <w:ind w:left="57" w:right="57"/>
            </w:pPr>
            <w:r w:rsidRPr="00180DDD">
              <w:t>Исходящий: Указывается ИНН взыскателя размерностью 10 либо 12 знаков.</w:t>
            </w:r>
          </w:p>
          <w:p w14:paraId="59EF6312"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6EE0154F" w14:textId="77777777" w:rsidTr="00B36EDB">
        <w:tc>
          <w:tcPr>
            <w:tcW w:w="1255" w:type="pct"/>
            <w:shd w:val="clear" w:color="auto" w:fill="auto"/>
          </w:tcPr>
          <w:p w14:paraId="752D4B0E" w14:textId="77777777" w:rsidR="00180DDD" w:rsidRPr="00180DDD" w:rsidRDefault="00180DDD" w:rsidP="00B36EDB">
            <w:pPr>
              <w:pStyle w:val="ASFKTablenorm"/>
              <w:ind w:left="57" w:right="57"/>
            </w:pPr>
            <w:r w:rsidRPr="00180DDD">
              <w:lastRenderedPageBreak/>
              <w:t>КПП взыскателя</w:t>
            </w:r>
          </w:p>
        </w:tc>
        <w:tc>
          <w:tcPr>
            <w:tcW w:w="3745" w:type="pct"/>
            <w:shd w:val="clear" w:color="auto" w:fill="auto"/>
          </w:tcPr>
          <w:p w14:paraId="65A53D3D" w14:textId="77777777" w:rsidR="00180DDD" w:rsidRPr="00180DDD" w:rsidRDefault="00180DDD" w:rsidP="00B36EDB">
            <w:pPr>
              <w:pStyle w:val="ASFKTablenorm"/>
              <w:ind w:left="57" w:right="57"/>
            </w:pPr>
            <w:r w:rsidRPr="00180DDD">
              <w:t xml:space="preserve">Исходящий: Указывается КПП взыскателя: </w:t>
            </w:r>
          </w:p>
          <w:p w14:paraId="0F2B2F65" w14:textId="77777777" w:rsidR="00180DDD" w:rsidRPr="00180DDD" w:rsidRDefault="00180DDD" w:rsidP="002410E2">
            <w:pPr>
              <w:pStyle w:val="ASFKTableListMark"/>
            </w:pPr>
            <w:r w:rsidRPr="00180DDD">
              <w:t xml:space="preserve">значение размерностью 9 знаков, при заполненном реквизите </w:t>
            </w:r>
            <w:r w:rsidR="00324E3A">
              <w:t>«</w:t>
            </w:r>
            <w:r w:rsidRPr="00180DDD">
              <w:t>ИНН</w:t>
            </w:r>
            <w:r w:rsidR="00324E3A">
              <w:t>»</w:t>
            </w:r>
            <w:r w:rsidRPr="00180DDD">
              <w:t xml:space="preserve"> размерностью 10 знаков;</w:t>
            </w:r>
          </w:p>
          <w:p w14:paraId="06C5EE31" w14:textId="77777777" w:rsidR="00180DDD" w:rsidRPr="00180DDD" w:rsidRDefault="00180DDD" w:rsidP="002410E2">
            <w:pPr>
              <w:pStyle w:val="ASFKTableListMark"/>
            </w:pPr>
            <w:r w:rsidRPr="00180DDD">
              <w:t xml:space="preserve">значение </w:t>
            </w:r>
            <w:r w:rsidR="00324E3A">
              <w:t>«</w:t>
            </w:r>
            <w:r w:rsidRPr="00180DDD">
              <w:t>0</w:t>
            </w:r>
            <w:r w:rsidR="00324E3A">
              <w:t>»</w:t>
            </w:r>
            <w:r w:rsidRPr="00180DDD">
              <w:t xml:space="preserve"> либо пусто, при заполненном реквизите </w:t>
            </w:r>
            <w:r w:rsidR="00324E3A">
              <w:t>«</w:t>
            </w:r>
            <w:r w:rsidRPr="00180DDD">
              <w:t>ИНН</w:t>
            </w:r>
            <w:r w:rsidR="00324E3A">
              <w:t>»</w:t>
            </w:r>
            <w:r w:rsidRPr="00180DDD">
              <w:t xml:space="preserve"> размерностью 12 знаков.</w:t>
            </w:r>
          </w:p>
          <w:p w14:paraId="724F7FA0"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2EA571AF" w14:textId="77777777" w:rsidTr="00B36EDB">
        <w:tc>
          <w:tcPr>
            <w:tcW w:w="1255" w:type="pct"/>
            <w:shd w:val="clear" w:color="auto" w:fill="auto"/>
          </w:tcPr>
          <w:p w14:paraId="259E5F07" w14:textId="77777777" w:rsidR="00180DDD" w:rsidRPr="00180DDD" w:rsidRDefault="00180DDD" w:rsidP="00B36EDB">
            <w:pPr>
              <w:pStyle w:val="ASFKTablenorm"/>
              <w:ind w:left="57" w:right="57"/>
            </w:pPr>
            <w:r w:rsidRPr="00180DDD">
              <w:t>Адрес взыскателя</w:t>
            </w:r>
          </w:p>
        </w:tc>
        <w:tc>
          <w:tcPr>
            <w:tcW w:w="3745" w:type="pct"/>
            <w:shd w:val="clear" w:color="auto" w:fill="auto"/>
          </w:tcPr>
          <w:p w14:paraId="47B0559A" w14:textId="77777777" w:rsidR="00180DDD" w:rsidRPr="00180DDD" w:rsidRDefault="00180DDD" w:rsidP="00B36EDB">
            <w:pPr>
              <w:pStyle w:val="ASFKTablenorm"/>
              <w:ind w:left="57" w:right="57"/>
            </w:pPr>
            <w:r w:rsidRPr="00180DDD">
              <w:t>Исходящий: Значение вводится вручную.</w:t>
            </w:r>
          </w:p>
          <w:p w14:paraId="52D0C86A"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26C3BCBF" w14:textId="77777777" w:rsidTr="00B36EDB">
        <w:tc>
          <w:tcPr>
            <w:tcW w:w="1255" w:type="pct"/>
            <w:shd w:val="clear" w:color="auto" w:fill="auto"/>
          </w:tcPr>
          <w:p w14:paraId="1C0724FD" w14:textId="77777777" w:rsidR="00180DDD" w:rsidRPr="00180DDD" w:rsidRDefault="00180DDD" w:rsidP="00B36EDB">
            <w:pPr>
              <w:pStyle w:val="ASFKTablenorm"/>
              <w:ind w:left="57" w:right="57"/>
            </w:pPr>
            <w:r w:rsidRPr="00180DDD">
              <w:t>Сумма иска</w:t>
            </w:r>
          </w:p>
        </w:tc>
        <w:tc>
          <w:tcPr>
            <w:tcW w:w="3745" w:type="pct"/>
            <w:shd w:val="clear" w:color="auto" w:fill="auto"/>
          </w:tcPr>
          <w:p w14:paraId="5922AC4A" w14:textId="77777777" w:rsidR="00180DDD" w:rsidRPr="00180DDD" w:rsidRDefault="00180DDD" w:rsidP="00B36EDB">
            <w:pPr>
              <w:pStyle w:val="ASFKTablenorm"/>
              <w:ind w:left="57" w:right="57"/>
            </w:pPr>
            <w:r w:rsidRPr="00180DDD">
              <w:t>Сумма иска по взыскателю.</w:t>
            </w:r>
          </w:p>
          <w:p w14:paraId="22387D6F" w14:textId="77777777" w:rsidR="00180DDD" w:rsidRPr="00180DDD" w:rsidRDefault="00180DDD" w:rsidP="00B36EDB">
            <w:pPr>
              <w:pStyle w:val="ASFKTablenorm"/>
              <w:ind w:left="57" w:right="57"/>
            </w:pPr>
            <w:r w:rsidRPr="00180DDD">
              <w:t>Исходящий: Значение вводится вручную.</w:t>
            </w:r>
          </w:p>
          <w:p w14:paraId="6C30CA09"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7245D16E" w14:textId="77777777" w:rsidTr="00B36EDB">
        <w:tc>
          <w:tcPr>
            <w:tcW w:w="1255" w:type="pct"/>
            <w:shd w:val="clear" w:color="auto" w:fill="auto"/>
          </w:tcPr>
          <w:p w14:paraId="3E2CC06E" w14:textId="77777777" w:rsidR="00180DDD" w:rsidRPr="00180DDD" w:rsidRDefault="00180DDD" w:rsidP="00B36EDB">
            <w:pPr>
              <w:pStyle w:val="ASFKTablenorm"/>
              <w:ind w:left="57" w:right="57"/>
            </w:pPr>
            <w:r w:rsidRPr="00180DDD">
              <w:t>БИК банка</w:t>
            </w:r>
          </w:p>
        </w:tc>
        <w:tc>
          <w:tcPr>
            <w:tcW w:w="3745" w:type="pct"/>
            <w:shd w:val="clear" w:color="auto" w:fill="auto"/>
          </w:tcPr>
          <w:p w14:paraId="55DF1C05" w14:textId="77777777" w:rsidR="00180DDD" w:rsidRPr="00180DDD" w:rsidRDefault="00180DDD" w:rsidP="00B36EDB">
            <w:pPr>
              <w:pStyle w:val="ASFKTablenorm"/>
              <w:ind w:left="57" w:right="57"/>
            </w:pPr>
            <w:r w:rsidRPr="00180DDD">
              <w:t xml:space="preserve">Исходящий: Значение вводится вручную. </w:t>
            </w:r>
          </w:p>
          <w:p w14:paraId="6B42C068" w14:textId="77777777" w:rsidR="00180DDD" w:rsidRPr="00180DDD" w:rsidRDefault="00180DDD" w:rsidP="00B36EDB">
            <w:pPr>
              <w:pStyle w:val="ASFKTablenorm"/>
              <w:ind w:left="57" w:right="57"/>
            </w:pPr>
            <w:r w:rsidRPr="00180DDD">
              <w:t>На визуальной форме ввод ограничен 9-ю символами.</w:t>
            </w:r>
          </w:p>
          <w:p w14:paraId="7ADC58C1"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6F538508" w14:textId="77777777" w:rsidTr="00B36EDB">
        <w:tc>
          <w:tcPr>
            <w:tcW w:w="1255" w:type="pct"/>
            <w:shd w:val="clear" w:color="auto" w:fill="auto"/>
          </w:tcPr>
          <w:p w14:paraId="7B8069C2" w14:textId="77777777" w:rsidR="00180DDD" w:rsidRPr="00180DDD" w:rsidRDefault="00180DDD" w:rsidP="00B36EDB">
            <w:pPr>
              <w:pStyle w:val="ASFKTablenorm"/>
              <w:ind w:left="57" w:right="57"/>
            </w:pPr>
            <w:r w:rsidRPr="00180DDD">
              <w:t>Банковский счет</w:t>
            </w:r>
          </w:p>
        </w:tc>
        <w:tc>
          <w:tcPr>
            <w:tcW w:w="3745" w:type="pct"/>
            <w:shd w:val="clear" w:color="auto" w:fill="auto"/>
          </w:tcPr>
          <w:p w14:paraId="086640F9" w14:textId="77777777" w:rsidR="00180DDD" w:rsidRPr="00180DDD" w:rsidRDefault="00180DDD" w:rsidP="00B36EDB">
            <w:pPr>
              <w:pStyle w:val="ASFKTablenorm"/>
              <w:ind w:left="57" w:right="57"/>
            </w:pPr>
            <w:r w:rsidRPr="00180DDD">
              <w:t>Банковский счет взыскателя.</w:t>
            </w:r>
          </w:p>
          <w:p w14:paraId="55D74FEC" w14:textId="77777777" w:rsidR="00180DDD" w:rsidRPr="00180DDD" w:rsidRDefault="00180DDD" w:rsidP="00B36EDB">
            <w:pPr>
              <w:pStyle w:val="ASFKTablenorm"/>
              <w:ind w:left="57" w:right="57"/>
            </w:pPr>
            <w:r w:rsidRPr="00180DDD">
              <w:t>Исходящий: Значение вводится вручную.</w:t>
            </w:r>
          </w:p>
          <w:p w14:paraId="4021E4CE"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6921FE99" w14:textId="77777777" w:rsidTr="00B36EDB">
        <w:tc>
          <w:tcPr>
            <w:tcW w:w="1255" w:type="pct"/>
            <w:shd w:val="clear" w:color="auto" w:fill="auto"/>
          </w:tcPr>
          <w:p w14:paraId="722367B5" w14:textId="77777777" w:rsidR="00180DDD" w:rsidRPr="00180DDD" w:rsidRDefault="00180DDD" w:rsidP="00B36EDB">
            <w:pPr>
              <w:pStyle w:val="ASFKTablenorm"/>
              <w:ind w:left="57" w:right="57"/>
            </w:pPr>
            <w:r w:rsidRPr="00180DDD">
              <w:t xml:space="preserve">Корр. </w:t>
            </w:r>
            <w:r w:rsidR="00A05FCE" w:rsidRPr="00180DDD">
              <w:t>С</w:t>
            </w:r>
            <w:r w:rsidRPr="00180DDD">
              <w:t>чет банка</w:t>
            </w:r>
          </w:p>
        </w:tc>
        <w:tc>
          <w:tcPr>
            <w:tcW w:w="3745" w:type="pct"/>
            <w:shd w:val="clear" w:color="auto" w:fill="auto"/>
          </w:tcPr>
          <w:p w14:paraId="534E88DB" w14:textId="77777777" w:rsidR="00180DDD" w:rsidRPr="00180DDD" w:rsidRDefault="00180DDD" w:rsidP="00B36EDB">
            <w:pPr>
              <w:pStyle w:val="ASFKTablenorm"/>
              <w:ind w:left="57" w:right="57"/>
            </w:pPr>
            <w:r w:rsidRPr="00180DDD">
              <w:t>Корреспондентский счет банка взыскателя.</w:t>
            </w:r>
          </w:p>
          <w:p w14:paraId="06E52E60" w14:textId="77777777" w:rsidR="00180DDD" w:rsidRPr="00180DDD" w:rsidRDefault="00180DDD" w:rsidP="00B36EDB">
            <w:pPr>
              <w:pStyle w:val="ASFKTablenorm"/>
              <w:ind w:left="57" w:right="57"/>
            </w:pPr>
            <w:r w:rsidRPr="00180DDD">
              <w:t>Исходящий: Значение вводится вручную.</w:t>
            </w:r>
          </w:p>
          <w:p w14:paraId="2130D32C" w14:textId="77777777" w:rsidR="00180DDD" w:rsidRPr="00180DDD" w:rsidRDefault="00180DDD" w:rsidP="00B36EDB">
            <w:pPr>
              <w:pStyle w:val="ASFKTablenorm"/>
              <w:ind w:left="57" w:right="57"/>
            </w:pPr>
            <w:r w:rsidRPr="00180DDD">
              <w:t>Входящий: Значение передается из OEBS.</w:t>
            </w:r>
          </w:p>
        </w:tc>
      </w:tr>
      <w:tr w:rsidR="00180DDD" w:rsidRPr="00AB7803" w14:paraId="32C82AD5" w14:textId="77777777" w:rsidTr="00B36EDB">
        <w:tc>
          <w:tcPr>
            <w:tcW w:w="1255" w:type="pct"/>
            <w:shd w:val="clear" w:color="auto" w:fill="auto"/>
          </w:tcPr>
          <w:p w14:paraId="58311596" w14:textId="77777777" w:rsidR="00180DDD" w:rsidRPr="00180DDD" w:rsidRDefault="00180DDD" w:rsidP="00B36EDB">
            <w:pPr>
              <w:pStyle w:val="ASFKTablenorm"/>
              <w:ind w:left="57" w:right="57"/>
            </w:pPr>
            <w:r w:rsidRPr="00180DDD">
              <w:t>Адрес банка</w:t>
            </w:r>
          </w:p>
        </w:tc>
        <w:tc>
          <w:tcPr>
            <w:tcW w:w="3745" w:type="pct"/>
            <w:shd w:val="clear" w:color="auto" w:fill="auto"/>
          </w:tcPr>
          <w:p w14:paraId="6E160BCF" w14:textId="77777777" w:rsidR="00180DDD" w:rsidRPr="00180DDD" w:rsidRDefault="00180DDD" w:rsidP="00B36EDB">
            <w:pPr>
              <w:pStyle w:val="ASFKTablenorm"/>
              <w:ind w:left="57" w:right="57"/>
            </w:pPr>
            <w:r w:rsidRPr="00180DDD">
              <w:t>Адрес банка взыскателя.</w:t>
            </w:r>
          </w:p>
          <w:p w14:paraId="5ECFE8C0" w14:textId="77777777" w:rsidR="00180DDD" w:rsidRPr="00180DDD" w:rsidRDefault="00180DDD" w:rsidP="00B36EDB">
            <w:pPr>
              <w:pStyle w:val="ASFKTablenorm"/>
              <w:ind w:left="57" w:right="57"/>
            </w:pPr>
            <w:r w:rsidRPr="00180DDD">
              <w:t>Исходящий: Значение вводится вручную.</w:t>
            </w:r>
          </w:p>
          <w:p w14:paraId="692104F5" w14:textId="77777777" w:rsidR="00180DDD" w:rsidRPr="00180DDD" w:rsidRDefault="00180DDD" w:rsidP="00B36EDB">
            <w:pPr>
              <w:pStyle w:val="ASFKTablenorm"/>
              <w:ind w:left="57" w:right="57"/>
            </w:pPr>
            <w:r w:rsidRPr="00180DDD">
              <w:t>Входящий: Значение передается из OEBS.</w:t>
            </w:r>
          </w:p>
        </w:tc>
      </w:tr>
    </w:tbl>
    <w:p w14:paraId="44200293" w14:textId="64A7948A" w:rsidR="00180DDD" w:rsidRPr="00180DDD" w:rsidRDefault="00180DDD" w:rsidP="00180DDD">
      <w:pPr>
        <w:pStyle w:val="ASFKNormal"/>
      </w:pPr>
      <w:r w:rsidRPr="00180DDD">
        <w:t xml:space="preserve">ЭФ документа </w:t>
      </w:r>
      <w:r w:rsidR="00324E3A">
        <w:t>«</w:t>
      </w:r>
      <w:r w:rsidRPr="00180DDD">
        <w:t>Исполнительный документ по солидарным должникам</w:t>
      </w:r>
      <w:r w:rsidR="0027431F">
        <w:t>», закладки «</w:t>
      </w:r>
      <w:r w:rsidRPr="00180DDD">
        <w:t>Исполнение (2)</w:t>
      </w:r>
      <w:r w:rsidR="00324E3A">
        <w:t>»</w:t>
      </w:r>
      <w:r w:rsidRPr="00180DDD">
        <w:t xml:space="preserve"> представлена на рисунке</w:t>
      </w:r>
      <w:r w:rsidR="001A4535" w:rsidRPr="00745D39">
        <w:t> </w:t>
      </w:r>
      <w:r w:rsidR="00F2392D">
        <w:fldChar w:fldCharType="begin"/>
      </w:r>
      <w:r w:rsidR="00F2392D">
        <w:instrText xml:space="preserve"> REF _Ref402357120 \h  \* MERGEFORMAT </w:instrText>
      </w:r>
      <w:r w:rsidR="00F2392D">
        <w:fldChar w:fldCharType="separate"/>
      </w:r>
      <w:r w:rsidR="00980F1C">
        <w:t>164</w:t>
      </w:r>
      <w:r w:rsidR="00F2392D">
        <w:fldChar w:fldCharType="end"/>
      </w:r>
      <w:r w:rsidRPr="00180DDD">
        <w:t>.</w:t>
      </w:r>
    </w:p>
    <w:p w14:paraId="1B0F8909" w14:textId="77777777" w:rsidR="00180DDD" w:rsidRPr="00180DDD" w:rsidRDefault="00CF4371" w:rsidP="00180DDD">
      <w:pPr>
        <w:pStyle w:val="ASFKFigure"/>
      </w:pPr>
      <w:r>
        <w:rPr>
          <w:noProof/>
        </w:rPr>
        <w:lastRenderedPageBreak/>
        <w:drawing>
          <wp:inline distT="0" distB="0" distL="0" distR="0" wp14:anchorId="57DB825B" wp14:editId="1B24BD45">
            <wp:extent cx="6124575" cy="5295900"/>
            <wp:effectExtent l="0" t="0" r="9525" b="0"/>
            <wp:docPr id="264" name="Рисунок 24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descr="2"/>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124575" cy="5295900"/>
                    </a:xfrm>
                    <a:prstGeom prst="rect">
                      <a:avLst/>
                    </a:prstGeom>
                    <a:noFill/>
                    <a:ln>
                      <a:noFill/>
                    </a:ln>
                  </pic:spPr>
                </pic:pic>
              </a:graphicData>
            </a:graphic>
          </wp:inline>
        </w:drawing>
      </w:r>
    </w:p>
    <w:p w14:paraId="3E08EA9F" w14:textId="43FF0524" w:rsidR="00180DD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079" w:name="_Ref402357120"/>
      <w:bookmarkStart w:id="1080" w:name="_Toc126840528"/>
      <w:r w:rsidR="00980F1C">
        <w:rPr>
          <w:noProof/>
        </w:rPr>
        <w:t>164</w:t>
      </w:r>
      <w:bookmarkEnd w:id="1079"/>
      <w:r>
        <w:rPr>
          <w:noProof/>
        </w:rPr>
        <w:fldChar w:fldCharType="end"/>
      </w:r>
      <w:r w:rsidR="00180DDD" w:rsidRPr="00204E68">
        <w:t xml:space="preserve">. ЭФ документа </w:t>
      </w:r>
      <w:r w:rsidR="00324E3A">
        <w:t>«</w:t>
      </w:r>
      <w:r w:rsidR="00180DDD" w:rsidRPr="00204E68">
        <w:t>Исполнительный документ по солидарным должникам</w:t>
      </w:r>
      <w:r w:rsidR="0027431F">
        <w:t>», закладки «</w:t>
      </w:r>
      <w:r w:rsidR="00180DDD" w:rsidRPr="00204E68">
        <w:t>Исполнение (2)</w:t>
      </w:r>
      <w:r w:rsidR="00324E3A">
        <w:t>»</w:t>
      </w:r>
      <w:bookmarkEnd w:id="1080"/>
    </w:p>
    <w:p w14:paraId="771DB31F" w14:textId="262129AE" w:rsidR="00077910" w:rsidRPr="007B2273" w:rsidRDefault="00077910" w:rsidP="00077910">
      <w:pPr>
        <w:pStyle w:val="ASFKNormal"/>
      </w:pPr>
      <w:bookmarkStart w:id="1081" w:name="_Toc409449196"/>
      <w:bookmarkStart w:id="1082" w:name="_Toc421171908"/>
      <w:bookmarkStart w:id="1083" w:name="_Toc433819251"/>
      <w:bookmarkStart w:id="1084" w:name="_Ref478396547"/>
      <w:r>
        <w:t xml:space="preserve">Перечень </w:t>
      </w:r>
      <w:r w:rsidRPr="007B2273">
        <w:t xml:space="preserve">полей документа </w:t>
      </w:r>
      <w:r>
        <w:t>«</w:t>
      </w:r>
      <w:r w:rsidRPr="007B2273">
        <w:t>Исполнительный документ по солидарным должникам</w:t>
      </w:r>
      <w:r>
        <w:t>», закладки «</w:t>
      </w:r>
      <w:r w:rsidRPr="007B2273">
        <w:t>Исполнение (2)</w:t>
      </w:r>
      <w:r>
        <w:t>»</w:t>
      </w:r>
      <w:r w:rsidRPr="007B2273">
        <w:t xml:space="preserve"> </w:t>
      </w:r>
      <w:r>
        <w:t>приведен в таблице</w:t>
      </w:r>
      <w:r w:rsidRPr="007B2273">
        <w:t> </w:t>
      </w:r>
      <w:r w:rsidRPr="007B2273">
        <w:fldChar w:fldCharType="begin"/>
      </w:r>
      <w:r w:rsidRPr="007B2273">
        <w:instrText xml:space="preserve"> REF _Ref402357238 \h  \* MERGEFORMAT </w:instrText>
      </w:r>
      <w:r w:rsidRPr="007B2273">
        <w:fldChar w:fldCharType="separate"/>
      </w:r>
      <w:r w:rsidR="00980F1C">
        <w:t>57</w:t>
      </w:r>
      <w:r w:rsidRPr="007B2273">
        <w:fldChar w:fldCharType="end"/>
      </w:r>
      <w:r w:rsidRPr="007B2273">
        <w:t>.</w:t>
      </w:r>
    </w:p>
    <w:p w14:paraId="496D928A" w14:textId="5AE99E39" w:rsidR="00077910" w:rsidRPr="00726330" w:rsidRDefault="00DD313F" w:rsidP="00077910">
      <w:pPr>
        <w:pStyle w:val="ASFKNameTable"/>
      </w:pPr>
      <w:r>
        <w:rPr>
          <w:noProof/>
        </w:rPr>
        <w:fldChar w:fldCharType="begin"/>
      </w:r>
      <w:r>
        <w:rPr>
          <w:noProof/>
        </w:rPr>
        <w:instrText xml:space="preserve"> SEQ Таблица \* ARABIC </w:instrText>
      </w:r>
      <w:r>
        <w:rPr>
          <w:noProof/>
        </w:rPr>
        <w:fldChar w:fldCharType="separate"/>
      </w:r>
      <w:bookmarkStart w:id="1085" w:name="_Ref402357238"/>
      <w:bookmarkStart w:id="1086" w:name="_Toc126840087"/>
      <w:r w:rsidR="00980F1C">
        <w:rPr>
          <w:noProof/>
        </w:rPr>
        <w:t>57</w:t>
      </w:r>
      <w:bookmarkEnd w:id="1085"/>
      <w:r>
        <w:rPr>
          <w:noProof/>
        </w:rPr>
        <w:fldChar w:fldCharType="end"/>
      </w:r>
      <w:r w:rsidR="00077910" w:rsidRPr="00726330">
        <w:t xml:space="preserve">. Описание полей документа </w:t>
      </w:r>
      <w:r w:rsidR="00077910">
        <w:t>«</w:t>
      </w:r>
      <w:r w:rsidR="00077910" w:rsidRPr="00726330">
        <w:t>Исполнительный документ по солида</w:t>
      </w:r>
      <w:r w:rsidR="00077910" w:rsidRPr="005154AF">
        <w:t>р</w:t>
      </w:r>
      <w:r w:rsidR="00077910" w:rsidRPr="00726330">
        <w:t>ным должникам</w:t>
      </w:r>
      <w:r w:rsidR="00077910">
        <w:t>», закладки «</w:t>
      </w:r>
      <w:r w:rsidR="00077910" w:rsidRPr="00726330">
        <w:t>Исполнение (2)</w:t>
      </w:r>
      <w:r w:rsidR="00077910">
        <w:t>»</w:t>
      </w:r>
      <w:bookmarkEnd w:id="10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077910" w:rsidRPr="007B2273" w14:paraId="274595A9" w14:textId="77777777" w:rsidTr="00B36EDB">
        <w:trPr>
          <w:trHeight w:val="313"/>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9B8FBA" w14:textId="77777777" w:rsidR="00077910" w:rsidRPr="007B2273" w:rsidRDefault="00077910" w:rsidP="00077910">
            <w:pPr>
              <w:pStyle w:val="ASFKTableHead"/>
            </w:pPr>
            <w:r w:rsidRPr="007B2273">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9E59302" w14:textId="77777777" w:rsidR="00077910" w:rsidRPr="007B2273" w:rsidRDefault="00077910" w:rsidP="00077910">
            <w:pPr>
              <w:pStyle w:val="ASFKTableHead"/>
            </w:pPr>
            <w:r w:rsidRPr="007B2273">
              <w:t>Описание поля</w:t>
            </w:r>
          </w:p>
        </w:tc>
      </w:tr>
      <w:tr w:rsidR="00077910" w:rsidRPr="007B2273" w14:paraId="7ED86CE9" w14:textId="77777777" w:rsidTr="00B36EDB">
        <w:trPr>
          <w:trHeight w:val="365"/>
        </w:trPr>
        <w:tc>
          <w:tcPr>
            <w:tcW w:w="5000" w:type="pct"/>
            <w:gridSpan w:val="2"/>
            <w:shd w:val="clear" w:color="auto" w:fill="auto"/>
          </w:tcPr>
          <w:p w14:paraId="338B3762" w14:textId="77777777" w:rsidR="00077910" w:rsidRPr="007B2273" w:rsidRDefault="00077910" w:rsidP="00B36EDB">
            <w:pPr>
              <w:pStyle w:val="ASFKTablenorm"/>
              <w:ind w:left="57" w:right="57"/>
            </w:pPr>
            <w:r w:rsidRPr="007B2273">
              <w:t xml:space="preserve">Группа полей </w:t>
            </w:r>
            <w:r>
              <w:t>«Запрос-требование»</w:t>
            </w:r>
          </w:p>
        </w:tc>
      </w:tr>
      <w:tr w:rsidR="00077910" w:rsidRPr="007B2273" w14:paraId="6168BA23" w14:textId="77777777" w:rsidTr="00B36EDB">
        <w:tc>
          <w:tcPr>
            <w:tcW w:w="1260" w:type="pct"/>
            <w:shd w:val="clear" w:color="auto" w:fill="auto"/>
          </w:tcPr>
          <w:p w14:paraId="4FD71D55" w14:textId="77777777" w:rsidR="00077910" w:rsidRPr="007B2273" w:rsidRDefault="00077910" w:rsidP="00B36EDB">
            <w:pPr>
              <w:pStyle w:val="ASFKTablenorm"/>
              <w:ind w:left="57" w:right="57"/>
            </w:pPr>
            <w:r w:rsidRPr="00434549">
              <w:t>Номер запроса-требования</w:t>
            </w:r>
          </w:p>
        </w:tc>
        <w:tc>
          <w:tcPr>
            <w:tcW w:w="3740" w:type="pct"/>
            <w:shd w:val="clear" w:color="auto" w:fill="auto"/>
          </w:tcPr>
          <w:p w14:paraId="0A8D14EF" w14:textId="77777777" w:rsidR="00077910" w:rsidRPr="007B2273" w:rsidRDefault="00077910" w:rsidP="00B36EDB">
            <w:pPr>
              <w:pStyle w:val="ASFKTablenorm"/>
              <w:ind w:left="57" w:right="57"/>
            </w:pPr>
            <w:r w:rsidRPr="00040618">
              <w:t>Значение заполняется на основании соответствующих полей связанного документа с типом УЗТ</w:t>
            </w:r>
            <w:r w:rsidRPr="007B2273">
              <w:t>.</w:t>
            </w:r>
          </w:p>
        </w:tc>
      </w:tr>
      <w:tr w:rsidR="00077910" w:rsidRPr="007B2273" w14:paraId="5DD516C8" w14:textId="77777777" w:rsidTr="00B36EDB">
        <w:tc>
          <w:tcPr>
            <w:tcW w:w="1260" w:type="pct"/>
            <w:shd w:val="clear" w:color="auto" w:fill="auto"/>
          </w:tcPr>
          <w:p w14:paraId="09B9BC17" w14:textId="77777777" w:rsidR="00077910" w:rsidRPr="007B2273" w:rsidRDefault="00077910" w:rsidP="00B36EDB">
            <w:pPr>
              <w:pStyle w:val="ASFKTablenorm"/>
              <w:ind w:left="57" w:right="57"/>
            </w:pPr>
            <w:r>
              <w:t>Дата</w:t>
            </w:r>
            <w:r w:rsidRPr="00434549">
              <w:t xml:space="preserve"> запроса-требования</w:t>
            </w:r>
          </w:p>
        </w:tc>
        <w:tc>
          <w:tcPr>
            <w:tcW w:w="3740" w:type="pct"/>
            <w:shd w:val="clear" w:color="auto" w:fill="auto"/>
          </w:tcPr>
          <w:p w14:paraId="35717CFF" w14:textId="77777777" w:rsidR="00077910" w:rsidRPr="007B2273" w:rsidRDefault="00077910" w:rsidP="00B36EDB">
            <w:pPr>
              <w:pStyle w:val="ASFKTablenorm"/>
              <w:ind w:left="57" w:right="57"/>
            </w:pPr>
            <w:r w:rsidRPr="00040618">
              <w:t>Значение заполняется на основании соответствующих полей связанного документа с типом УЗТ.</w:t>
            </w:r>
          </w:p>
        </w:tc>
      </w:tr>
      <w:tr w:rsidR="00077910" w:rsidRPr="007B2273" w14:paraId="3C4C8AF9" w14:textId="77777777" w:rsidTr="00B36EDB">
        <w:tc>
          <w:tcPr>
            <w:tcW w:w="5000" w:type="pct"/>
            <w:gridSpan w:val="2"/>
            <w:shd w:val="clear" w:color="auto" w:fill="auto"/>
          </w:tcPr>
          <w:p w14:paraId="52D7CFD2" w14:textId="77777777" w:rsidR="00077910" w:rsidRPr="007B2273" w:rsidRDefault="00077910" w:rsidP="00B36EDB">
            <w:pPr>
              <w:pStyle w:val="ASFKTablenorm"/>
              <w:ind w:left="57" w:right="57"/>
            </w:pPr>
            <w:r w:rsidRPr="007B2273">
              <w:t xml:space="preserve">Группа полей </w:t>
            </w:r>
            <w:r>
              <w:t>«</w:t>
            </w:r>
            <w:r w:rsidRPr="007B2273">
              <w:t>Категории выплат</w:t>
            </w:r>
            <w:r>
              <w:t>»</w:t>
            </w:r>
          </w:p>
        </w:tc>
      </w:tr>
      <w:tr w:rsidR="00077910" w:rsidRPr="007B2273" w14:paraId="75FEE46B" w14:textId="77777777" w:rsidTr="00B36EDB">
        <w:tc>
          <w:tcPr>
            <w:tcW w:w="1260" w:type="pct"/>
            <w:shd w:val="clear" w:color="auto" w:fill="auto"/>
          </w:tcPr>
          <w:p w14:paraId="5F7C4A92" w14:textId="77777777" w:rsidR="00077910" w:rsidRPr="007B2273" w:rsidRDefault="00077910" w:rsidP="00B36EDB">
            <w:pPr>
              <w:pStyle w:val="ASFKTablenorm"/>
              <w:ind w:left="57" w:right="57"/>
            </w:pPr>
            <w:r w:rsidRPr="007B2273">
              <w:t>Код категории</w:t>
            </w:r>
          </w:p>
        </w:tc>
        <w:tc>
          <w:tcPr>
            <w:tcW w:w="3740" w:type="pct"/>
            <w:shd w:val="clear" w:color="auto" w:fill="auto"/>
          </w:tcPr>
          <w:p w14:paraId="3E45B442" w14:textId="77777777" w:rsidR="00077910" w:rsidRPr="00350E10" w:rsidRDefault="00077910" w:rsidP="00B36EDB">
            <w:pPr>
              <w:pStyle w:val="ASFKTablenorm"/>
              <w:ind w:left="57" w:right="57"/>
            </w:pPr>
            <w:r w:rsidRPr="00350E10">
              <w:t>Исходящий: Значение вводится вручную.</w:t>
            </w:r>
          </w:p>
          <w:p w14:paraId="13210D10" w14:textId="77777777" w:rsidR="00077910" w:rsidRPr="007B2273" w:rsidRDefault="00077910" w:rsidP="00B36EDB">
            <w:pPr>
              <w:pStyle w:val="ASFKTablenorm"/>
              <w:ind w:left="57" w:right="57"/>
            </w:pPr>
            <w:r w:rsidRPr="007B2273">
              <w:t xml:space="preserve">Входящий: Значение передается из </w:t>
            </w:r>
            <w:r>
              <w:t>OEBS</w:t>
            </w:r>
            <w:r w:rsidRPr="007B2273">
              <w:t>.</w:t>
            </w:r>
          </w:p>
        </w:tc>
      </w:tr>
      <w:tr w:rsidR="00077910" w:rsidRPr="007B2273" w14:paraId="1E455A69" w14:textId="77777777" w:rsidTr="00B36EDB">
        <w:tc>
          <w:tcPr>
            <w:tcW w:w="1260" w:type="pct"/>
            <w:shd w:val="clear" w:color="auto" w:fill="auto"/>
          </w:tcPr>
          <w:p w14:paraId="4E8DD342" w14:textId="77777777" w:rsidR="00077910" w:rsidRPr="007B2273" w:rsidRDefault="00077910" w:rsidP="00B36EDB">
            <w:pPr>
              <w:pStyle w:val="ASFKTablenorm"/>
              <w:ind w:left="57" w:right="57"/>
            </w:pPr>
            <w:r w:rsidRPr="007B2273">
              <w:lastRenderedPageBreak/>
              <w:t>Сумма по категории</w:t>
            </w:r>
          </w:p>
        </w:tc>
        <w:tc>
          <w:tcPr>
            <w:tcW w:w="3740" w:type="pct"/>
            <w:shd w:val="clear" w:color="auto" w:fill="auto"/>
          </w:tcPr>
          <w:p w14:paraId="31EE6484" w14:textId="77777777" w:rsidR="00077910" w:rsidRPr="00350E10" w:rsidRDefault="00077910" w:rsidP="00B36EDB">
            <w:pPr>
              <w:pStyle w:val="ASFKTablenorm"/>
              <w:ind w:left="57" w:right="57"/>
            </w:pPr>
            <w:r w:rsidRPr="00350E10">
              <w:t>Исходящий: Значение вводится вручную.</w:t>
            </w:r>
          </w:p>
          <w:p w14:paraId="2192F81E" w14:textId="77777777" w:rsidR="00077910" w:rsidRPr="007B2273" w:rsidRDefault="00077910" w:rsidP="00B36EDB">
            <w:pPr>
              <w:pStyle w:val="ASFKTablenorm"/>
              <w:ind w:left="57" w:right="57"/>
            </w:pPr>
            <w:r w:rsidRPr="007B2273">
              <w:t xml:space="preserve">Входящий: Значение передается из </w:t>
            </w:r>
            <w:r>
              <w:t>OEBS</w:t>
            </w:r>
            <w:r w:rsidRPr="007B2273">
              <w:t>.</w:t>
            </w:r>
          </w:p>
        </w:tc>
      </w:tr>
      <w:tr w:rsidR="00077910" w:rsidRPr="007B2273" w14:paraId="4EA156DA" w14:textId="77777777" w:rsidTr="00B36EDB">
        <w:tc>
          <w:tcPr>
            <w:tcW w:w="5000" w:type="pct"/>
            <w:gridSpan w:val="2"/>
            <w:shd w:val="clear" w:color="auto" w:fill="auto"/>
          </w:tcPr>
          <w:p w14:paraId="65AA3ADE" w14:textId="77777777" w:rsidR="00077910" w:rsidRPr="007B2273" w:rsidRDefault="00077910" w:rsidP="00B36EDB">
            <w:pPr>
              <w:pStyle w:val="ASFKTablenorm"/>
              <w:ind w:left="57" w:right="57"/>
            </w:pPr>
            <w:r w:rsidRPr="007B2273">
              <w:t xml:space="preserve">Группа полей </w:t>
            </w:r>
            <w:r>
              <w:t>«</w:t>
            </w:r>
            <w:r w:rsidRPr="00040618">
              <w:t>Информация должника об источнике образования задолженности</w:t>
            </w:r>
            <w:r>
              <w:t>»</w:t>
            </w:r>
          </w:p>
        </w:tc>
      </w:tr>
      <w:tr w:rsidR="00077910" w:rsidRPr="007B2273" w14:paraId="38DC3DDC" w14:textId="77777777" w:rsidTr="00B36EDB">
        <w:tc>
          <w:tcPr>
            <w:tcW w:w="1260" w:type="pct"/>
            <w:shd w:val="clear" w:color="auto" w:fill="auto"/>
          </w:tcPr>
          <w:p w14:paraId="1E8DBADF" w14:textId="77777777" w:rsidR="00077910" w:rsidRPr="007B2273" w:rsidRDefault="00077910" w:rsidP="00B36EDB">
            <w:pPr>
              <w:pStyle w:val="ASFKTablenorm"/>
              <w:ind w:left="57" w:right="57"/>
            </w:pPr>
            <w:r w:rsidRPr="007B2273">
              <w:t>Номер</w:t>
            </w:r>
          </w:p>
        </w:tc>
        <w:tc>
          <w:tcPr>
            <w:tcW w:w="3740" w:type="pct"/>
            <w:vMerge w:val="restart"/>
            <w:shd w:val="clear" w:color="auto" w:fill="auto"/>
          </w:tcPr>
          <w:p w14:paraId="3E46B00A" w14:textId="77777777" w:rsidR="00077910" w:rsidRPr="00040618" w:rsidRDefault="00077910" w:rsidP="00B36EDB">
            <w:pPr>
              <w:pStyle w:val="ASFKTablenorm"/>
              <w:ind w:left="57" w:right="57"/>
            </w:pPr>
            <w:r w:rsidRPr="00040618">
              <w:t>Значение заполняется на основании соответствующих полей связанного документа с типом ОБД.</w:t>
            </w:r>
          </w:p>
        </w:tc>
      </w:tr>
      <w:tr w:rsidR="00077910" w:rsidRPr="007B2273" w14:paraId="4767A3AF" w14:textId="77777777" w:rsidTr="00B36EDB">
        <w:tc>
          <w:tcPr>
            <w:tcW w:w="1260" w:type="pct"/>
            <w:shd w:val="clear" w:color="auto" w:fill="auto"/>
          </w:tcPr>
          <w:p w14:paraId="743DECAC" w14:textId="77777777" w:rsidR="00077910" w:rsidRPr="007B2273" w:rsidRDefault="00077910" w:rsidP="00B36EDB">
            <w:pPr>
              <w:pStyle w:val="ASFKTablenorm"/>
              <w:ind w:left="57" w:right="57"/>
            </w:pPr>
            <w:r w:rsidRPr="007B2273">
              <w:t>Дата</w:t>
            </w:r>
          </w:p>
        </w:tc>
        <w:tc>
          <w:tcPr>
            <w:tcW w:w="3740" w:type="pct"/>
            <w:vMerge/>
            <w:shd w:val="clear" w:color="auto" w:fill="auto"/>
          </w:tcPr>
          <w:p w14:paraId="06AD74D4" w14:textId="77777777" w:rsidR="00077910" w:rsidRPr="00040618" w:rsidRDefault="00077910" w:rsidP="00B36EDB">
            <w:pPr>
              <w:pStyle w:val="ASFKTablenorm"/>
              <w:ind w:left="57" w:right="57"/>
            </w:pPr>
          </w:p>
        </w:tc>
      </w:tr>
      <w:tr w:rsidR="00077910" w:rsidRPr="007B2273" w14:paraId="7721274E" w14:textId="77777777" w:rsidTr="00B36EDB">
        <w:tc>
          <w:tcPr>
            <w:tcW w:w="5000" w:type="pct"/>
            <w:gridSpan w:val="2"/>
            <w:shd w:val="clear" w:color="auto" w:fill="auto"/>
          </w:tcPr>
          <w:p w14:paraId="6DFF5307" w14:textId="77777777" w:rsidR="00077910" w:rsidRPr="007B2273" w:rsidRDefault="00077910" w:rsidP="00B36EDB">
            <w:pPr>
              <w:pStyle w:val="ASFKTablenorm"/>
              <w:ind w:left="57" w:right="57"/>
            </w:pPr>
            <w:r w:rsidRPr="007B2273">
              <w:t xml:space="preserve">Группа полей </w:t>
            </w:r>
            <w:r>
              <w:t>«</w:t>
            </w:r>
            <w:r w:rsidRPr="00040618">
              <w:t>Уточняющая информация об источнике образования задолженности</w:t>
            </w:r>
            <w:r>
              <w:t>»</w:t>
            </w:r>
          </w:p>
        </w:tc>
      </w:tr>
      <w:tr w:rsidR="00077910" w:rsidRPr="007B2273" w14:paraId="4B88E602" w14:textId="77777777" w:rsidTr="00B36EDB">
        <w:tc>
          <w:tcPr>
            <w:tcW w:w="1260" w:type="pct"/>
            <w:shd w:val="clear" w:color="auto" w:fill="auto"/>
          </w:tcPr>
          <w:p w14:paraId="4DEDCD9A" w14:textId="77777777" w:rsidR="00077910" w:rsidRPr="007B2273" w:rsidRDefault="00077910" w:rsidP="00B36EDB">
            <w:pPr>
              <w:pStyle w:val="ASFKTablenorm"/>
              <w:ind w:left="57" w:right="57"/>
            </w:pPr>
            <w:r w:rsidRPr="007B2273">
              <w:t>Номер</w:t>
            </w:r>
          </w:p>
        </w:tc>
        <w:tc>
          <w:tcPr>
            <w:tcW w:w="3740" w:type="pct"/>
            <w:vMerge w:val="restart"/>
            <w:shd w:val="clear" w:color="auto" w:fill="auto"/>
          </w:tcPr>
          <w:p w14:paraId="36F566EF" w14:textId="77777777" w:rsidR="00077910" w:rsidRPr="00040618" w:rsidRDefault="00077910" w:rsidP="00B36EDB">
            <w:pPr>
              <w:pStyle w:val="ASFKTablenorm"/>
              <w:ind w:left="57" w:right="57"/>
            </w:pPr>
            <w:r w:rsidRPr="00040618">
              <w:t>Значение заполняется на основании соответствующих полей связанного документа с типами ОБЗ и ОБФ.</w:t>
            </w:r>
          </w:p>
          <w:p w14:paraId="7F7ABE6E" w14:textId="77777777" w:rsidR="00077910" w:rsidRPr="00040618" w:rsidRDefault="00077910" w:rsidP="00B36EDB">
            <w:pPr>
              <w:pStyle w:val="ASFKTablenorm"/>
              <w:ind w:left="57" w:right="57"/>
            </w:pPr>
            <w:r w:rsidRPr="00040618">
              <w:t xml:space="preserve">Для ОБЗ полю «Номер уточняющей </w:t>
            </w:r>
            <w:r>
              <w:t xml:space="preserve">информации» соответствует поле </w:t>
            </w:r>
            <w:r w:rsidRPr="00040618">
              <w:t>«Заявка №», а пол</w:t>
            </w:r>
            <w:r>
              <w:t>ю «Дата уточняющей информации»</w:t>
            </w:r>
            <w:r w:rsidR="00DB20A4">
              <w:t xml:space="preserve"> – </w:t>
            </w:r>
            <w:r>
              <w:t>по</w:t>
            </w:r>
            <w:r w:rsidRPr="00040618">
              <w:t>ле «От»</w:t>
            </w:r>
            <w:r>
              <w:t>.</w:t>
            </w:r>
          </w:p>
          <w:p w14:paraId="22E87979" w14:textId="77777777" w:rsidR="00077910" w:rsidRPr="007B2273" w:rsidRDefault="00077910" w:rsidP="00B36EDB">
            <w:pPr>
              <w:pStyle w:val="ASFKTablenorm"/>
              <w:ind w:left="57" w:right="57"/>
            </w:pPr>
            <w:r w:rsidRPr="00040618">
              <w:t xml:space="preserve">Для ОБФ полю «Номер уточняющей </w:t>
            </w:r>
            <w:r>
              <w:t xml:space="preserve">информации» соответствует поле </w:t>
            </w:r>
            <w:r w:rsidRPr="00040618">
              <w:t>«Заявка на перерегистрацию БО №», а полю «Дата уточняющей информации»</w:t>
            </w:r>
            <w:r w:rsidR="00DB20A4">
              <w:t xml:space="preserve"> – </w:t>
            </w:r>
            <w:r w:rsidRPr="00040618">
              <w:t>поле «От»</w:t>
            </w:r>
            <w:r>
              <w:t>.</w:t>
            </w:r>
          </w:p>
        </w:tc>
      </w:tr>
      <w:tr w:rsidR="00077910" w:rsidRPr="007B2273" w14:paraId="79303262" w14:textId="77777777" w:rsidTr="00B36EDB">
        <w:tc>
          <w:tcPr>
            <w:tcW w:w="1260" w:type="pct"/>
            <w:shd w:val="clear" w:color="auto" w:fill="auto"/>
          </w:tcPr>
          <w:p w14:paraId="5DECA667" w14:textId="77777777" w:rsidR="00077910" w:rsidRPr="007B2273" w:rsidRDefault="00077910" w:rsidP="00B36EDB">
            <w:pPr>
              <w:pStyle w:val="ASFKTablenorm"/>
              <w:ind w:left="57" w:right="57"/>
            </w:pPr>
            <w:r w:rsidRPr="007B2273">
              <w:t>Дата</w:t>
            </w:r>
          </w:p>
        </w:tc>
        <w:tc>
          <w:tcPr>
            <w:tcW w:w="3740" w:type="pct"/>
            <w:vMerge/>
            <w:shd w:val="clear" w:color="auto" w:fill="auto"/>
          </w:tcPr>
          <w:p w14:paraId="5AB8A8CA" w14:textId="77777777" w:rsidR="00077910" w:rsidRPr="007B2273" w:rsidRDefault="00077910" w:rsidP="00B36EDB">
            <w:pPr>
              <w:pStyle w:val="ASFKTablenorm"/>
              <w:ind w:left="57" w:right="57"/>
            </w:pPr>
          </w:p>
        </w:tc>
      </w:tr>
    </w:tbl>
    <w:p w14:paraId="4909D41C" w14:textId="2BAE0B78" w:rsidR="00077910" w:rsidRPr="00040618" w:rsidRDefault="00077910" w:rsidP="00077910">
      <w:pPr>
        <w:pStyle w:val="ASFKNormal"/>
      </w:pPr>
      <w:r w:rsidRPr="00040618">
        <w:t>ЭФ документа «Исполнительный документ по солидарным должникам», закладки «Информация об отзыве исполнительного документа» представлена на рисунке </w:t>
      </w:r>
      <w:r>
        <w:fldChar w:fldCharType="begin"/>
      </w:r>
      <w:r>
        <w:instrText xml:space="preserve"> REF _Ref478722180 \h </w:instrText>
      </w:r>
      <w:r>
        <w:fldChar w:fldCharType="separate"/>
      </w:r>
      <w:r w:rsidR="00980F1C">
        <w:rPr>
          <w:noProof/>
        </w:rPr>
        <w:t>165</w:t>
      </w:r>
      <w:r>
        <w:fldChar w:fldCharType="end"/>
      </w:r>
      <w:r>
        <w:t>.</w:t>
      </w:r>
    </w:p>
    <w:p w14:paraId="191B0F6A" w14:textId="77777777" w:rsidR="00077910" w:rsidRPr="00040618" w:rsidRDefault="00CF4371" w:rsidP="00077910">
      <w:pPr>
        <w:pStyle w:val="ASFKFigure"/>
      </w:pPr>
      <w:r>
        <w:rPr>
          <w:noProof/>
        </w:rPr>
        <w:drawing>
          <wp:inline distT="0" distB="0" distL="0" distR="0" wp14:anchorId="6B7DBC3B" wp14:editId="51AB1E2A">
            <wp:extent cx="6134100" cy="1552575"/>
            <wp:effectExtent l="0" t="0" r="0" b="9525"/>
            <wp:docPr id="265" name="Рисунок 2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134100" cy="1552575"/>
                    </a:xfrm>
                    <a:prstGeom prst="rect">
                      <a:avLst/>
                    </a:prstGeom>
                    <a:noFill/>
                    <a:ln>
                      <a:noFill/>
                    </a:ln>
                  </pic:spPr>
                </pic:pic>
              </a:graphicData>
            </a:graphic>
          </wp:inline>
        </w:drawing>
      </w:r>
    </w:p>
    <w:p w14:paraId="3E2B15CC" w14:textId="0D7CC8BD" w:rsidR="00077910" w:rsidRPr="00040618" w:rsidRDefault="00034287" w:rsidP="00077910">
      <w:pPr>
        <w:pStyle w:val="ASFKFigName"/>
      </w:pPr>
      <w:r>
        <w:rPr>
          <w:noProof/>
        </w:rPr>
        <w:fldChar w:fldCharType="begin"/>
      </w:r>
      <w:r>
        <w:rPr>
          <w:noProof/>
        </w:rPr>
        <w:instrText xml:space="preserve"> SEQ Рисунок \* ARABIC </w:instrText>
      </w:r>
      <w:r>
        <w:rPr>
          <w:noProof/>
        </w:rPr>
        <w:fldChar w:fldCharType="separate"/>
      </w:r>
      <w:bookmarkStart w:id="1087" w:name="_Ref478722180"/>
      <w:bookmarkStart w:id="1088" w:name="_Toc126840529"/>
      <w:r w:rsidR="00980F1C">
        <w:rPr>
          <w:noProof/>
        </w:rPr>
        <w:t>165</w:t>
      </w:r>
      <w:bookmarkEnd w:id="1087"/>
      <w:r>
        <w:rPr>
          <w:noProof/>
        </w:rPr>
        <w:fldChar w:fldCharType="end"/>
      </w:r>
      <w:r w:rsidR="00077910" w:rsidRPr="00040618">
        <w:t>. ЭФ документа «Исполнительный документ по солидарным должникам», закладки «Информация об отзыве исполнительного документа»</w:t>
      </w:r>
      <w:bookmarkEnd w:id="1088"/>
    </w:p>
    <w:p w14:paraId="15F0071B" w14:textId="57DE1A67" w:rsidR="00077910" w:rsidRPr="00040618" w:rsidRDefault="00077910" w:rsidP="00077910">
      <w:pPr>
        <w:pStyle w:val="ASFKNormal"/>
      </w:pPr>
      <w:r w:rsidRPr="00040618">
        <w:t>Перечень полей документа «Исполнительный документ по солидарным должникам», закладки «Информация об отзыве исполнительного документа» приведен в таблице </w:t>
      </w:r>
      <w:r>
        <w:fldChar w:fldCharType="begin"/>
      </w:r>
      <w:r>
        <w:instrText xml:space="preserve"> REF _Ref478722179 \h </w:instrText>
      </w:r>
      <w:r>
        <w:fldChar w:fldCharType="separate"/>
      </w:r>
      <w:r w:rsidR="00980F1C">
        <w:rPr>
          <w:noProof/>
        </w:rPr>
        <w:t>58</w:t>
      </w:r>
      <w:r>
        <w:fldChar w:fldCharType="end"/>
      </w:r>
      <w:r>
        <w:t>.</w:t>
      </w:r>
    </w:p>
    <w:p w14:paraId="344D620A" w14:textId="6DB47757" w:rsidR="00077910" w:rsidRPr="00040618" w:rsidRDefault="00DD313F" w:rsidP="00077910">
      <w:pPr>
        <w:pStyle w:val="ASFKNameTable"/>
      </w:pPr>
      <w:r>
        <w:rPr>
          <w:noProof/>
        </w:rPr>
        <w:fldChar w:fldCharType="begin"/>
      </w:r>
      <w:r>
        <w:rPr>
          <w:noProof/>
        </w:rPr>
        <w:instrText xml:space="preserve"> SEQ Таблица \* ARABIC </w:instrText>
      </w:r>
      <w:r>
        <w:rPr>
          <w:noProof/>
        </w:rPr>
        <w:fldChar w:fldCharType="separate"/>
      </w:r>
      <w:bookmarkStart w:id="1089" w:name="_Ref478722179"/>
      <w:bookmarkStart w:id="1090" w:name="_Toc126840088"/>
      <w:r w:rsidR="00980F1C">
        <w:rPr>
          <w:noProof/>
        </w:rPr>
        <w:t>58</w:t>
      </w:r>
      <w:bookmarkEnd w:id="1089"/>
      <w:r>
        <w:rPr>
          <w:noProof/>
        </w:rPr>
        <w:fldChar w:fldCharType="end"/>
      </w:r>
      <w:r w:rsidR="00077910" w:rsidRPr="00040618">
        <w:t>. Описание полей документа «Исполнительный документ по солидарным должникам», закладки «Информация об отзыве исполнительного документа»</w:t>
      </w:r>
      <w:bookmarkEnd w:id="1090"/>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457"/>
        <w:gridCol w:w="4295"/>
      </w:tblGrid>
      <w:tr w:rsidR="00077910" w:rsidRPr="007B2273" w14:paraId="7963074D" w14:textId="77777777" w:rsidTr="00B36EDB">
        <w:trPr>
          <w:tblHeader/>
        </w:trPr>
        <w:tc>
          <w:tcPr>
            <w:tcW w:w="27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7B6DB33" w14:textId="77777777" w:rsidR="00077910" w:rsidRPr="007D1503" w:rsidRDefault="00077910" w:rsidP="00077910">
            <w:pPr>
              <w:pStyle w:val="ASFKTableHead"/>
            </w:pPr>
            <w:r w:rsidRPr="007D1503">
              <w:t>Наименование поля</w:t>
            </w:r>
          </w:p>
        </w:tc>
        <w:tc>
          <w:tcPr>
            <w:tcW w:w="22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D03E487" w14:textId="77777777" w:rsidR="00077910" w:rsidRPr="007D1503" w:rsidRDefault="00077910" w:rsidP="00077910">
            <w:pPr>
              <w:pStyle w:val="ASFKTableHead"/>
            </w:pPr>
            <w:r w:rsidRPr="007D1503">
              <w:t>Описание поля</w:t>
            </w:r>
          </w:p>
        </w:tc>
      </w:tr>
      <w:tr w:rsidR="00077910" w:rsidRPr="007B2273" w14:paraId="461CED05" w14:textId="77777777" w:rsidTr="00B36EDB">
        <w:trPr>
          <w:trHeight w:val="20"/>
        </w:trPr>
        <w:tc>
          <w:tcPr>
            <w:tcW w:w="2798" w:type="pct"/>
            <w:shd w:val="clear" w:color="auto" w:fill="auto"/>
          </w:tcPr>
          <w:p w14:paraId="671C0344" w14:textId="77777777" w:rsidR="00077910" w:rsidRPr="007D1503" w:rsidRDefault="00077910" w:rsidP="00B36EDB">
            <w:pPr>
              <w:pStyle w:val="ASFKTablenorm"/>
              <w:ind w:left="57" w:right="57"/>
            </w:pPr>
            <w:r w:rsidRPr="007D1503">
              <w:t>Наименование документа об отзыве</w:t>
            </w:r>
          </w:p>
        </w:tc>
        <w:tc>
          <w:tcPr>
            <w:tcW w:w="2202" w:type="pct"/>
            <w:shd w:val="clear" w:color="auto" w:fill="auto"/>
          </w:tcPr>
          <w:p w14:paraId="38B62FEE" w14:textId="77777777" w:rsidR="00077910" w:rsidRPr="007D1503" w:rsidRDefault="00077910" w:rsidP="00B36EDB">
            <w:pPr>
              <w:pStyle w:val="ASFKTablenorm"/>
              <w:ind w:left="57" w:right="57"/>
            </w:pPr>
            <w:r w:rsidRPr="007D1503">
              <w:t xml:space="preserve">Исходящий: Значение вводится вручную. </w:t>
            </w:r>
          </w:p>
          <w:p w14:paraId="40598A56" w14:textId="77777777" w:rsidR="00077910" w:rsidRPr="007D1503" w:rsidRDefault="00077910" w:rsidP="00B36EDB">
            <w:pPr>
              <w:pStyle w:val="ASFKTablenorm"/>
              <w:ind w:left="57" w:right="57"/>
            </w:pPr>
            <w:r w:rsidRPr="007D1503">
              <w:t>Входящий: Значение передается из OEBS.</w:t>
            </w:r>
          </w:p>
        </w:tc>
      </w:tr>
      <w:tr w:rsidR="00077910" w:rsidRPr="007B2273" w14:paraId="31A45C7A" w14:textId="77777777" w:rsidTr="00B36EDB">
        <w:trPr>
          <w:trHeight w:val="20"/>
        </w:trPr>
        <w:tc>
          <w:tcPr>
            <w:tcW w:w="2798" w:type="pct"/>
            <w:shd w:val="clear" w:color="auto" w:fill="auto"/>
          </w:tcPr>
          <w:p w14:paraId="5EBDA23F" w14:textId="77777777" w:rsidR="00077910" w:rsidRPr="007D1503" w:rsidRDefault="00077910" w:rsidP="00B36EDB">
            <w:pPr>
              <w:pStyle w:val="ASFKTablenorm"/>
              <w:ind w:left="57" w:right="57"/>
            </w:pPr>
            <w:r w:rsidRPr="007D1503">
              <w:t>Дата поступления документа об отзыве в ОрФК</w:t>
            </w:r>
          </w:p>
        </w:tc>
        <w:tc>
          <w:tcPr>
            <w:tcW w:w="2202" w:type="pct"/>
            <w:shd w:val="clear" w:color="auto" w:fill="auto"/>
          </w:tcPr>
          <w:p w14:paraId="2C062507" w14:textId="77777777" w:rsidR="00077910" w:rsidRPr="007D1503" w:rsidRDefault="00077910" w:rsidP="00B36EDB">
            <w:pPr>
              <w:pStyle w:val="ASFKTablenorm"/>
              <w:ind w:left="57" w:right="57"/>
            </w:pPr>
            <w:r w:rsidRPr="007D1503">
              <w:t xml:space="preserve">Исходящий: Значение вводится вручную, либо выбирается из справочника дат. </w:t>
            </w:r>
          </w:p>
          <w:p w14:paraId="02C744BB" w14:textId="77777777" w:rsidR="00077910" w:rsidRPr="007D1503" w:rsidRDefault="00077910" w:rsidP="00B36EDB">
            <w:pPr>
              <w:pStyle w:val="ASFKTablenorm"/>
              <w:ind w:left="57" w:right="57"/>
            </w:pPr>
            <w:r w:rsidRPr="007D1503">
              <w:t>Входящий: Значение передается из OEBS.</w:t>
            </w:r>
          </w:p>
        </w:tc>
      </w:tr>
      <w:tr w:rsidR="00077910" w:rsidRPr="007B2273" w14:paraId="6DA9BB75" w14:textId="77777777" w:rsidTr="00B36EDB">
        <w:trPr>
          <w:trHeight w:val="20"/>
        </w:trPr>
        <w:tc>
          <w:tcPr>
            <w:tcW w:w="2798" w:type="pct"/>
            <w:shd w:val="clear" w:color="auto" w:fill="auto"/>
          </w:tcPr>
          <w:p w14:paraId="097C840D" w14:textId="77777777" w:rsidR="00077910" w:rsidRPr="007D1503" w:rsidRDefault="00077910" w:rsidP="00B36EDB">
            <w:pPr>
              <w:pStyle w:val="ASFKTablenorm"/>
              <w:ind w:left="57" w:right="57"/>
            </w:pPr>
            <w:r w:rsidRPr="007D1503">
              <w:t>Номер документа об отзыве</w:t>
            </w:r>
          </w:p>
        </w:tc>
        <w:tc>
          <w:tcPr>
            <w:tcW w:w="2202" w:type="pct"/>
            <w:shd w:val="clear" w:color="auto" w:fill="auto"/>
          </w:tcPr>
          <w:p w14:paraId="08E29508" w14:textId="77777777" w:rsidR="00077910" w:rsidRPr="007D1503" w:rsidRDefault="00077910" w:rsidP="00B36EDB">
            <w:pPr>
              <w:pStyle w:val="ASFKTablenorm"/>
              <w:ind w:left="57" w:right="57"/>
            </w:pPr>
            <w:r w:rsidRPr="007D1503">
              <w:t xml:space="preserve">Исходящий: Значение вводится вручную. </w:t>
            </w:r>
          </w:p>
          <w:p w14:paraId="777C111F" w14:textId="77777777" w:rsidR="00077910" w:rsidRPr="007D1503" w:rsidRDefault="00077910" w:rsidP="00B36EDB">
            <w:pPr>
              <w:pStyle w:val="ASFKTablenorm"/>
              <w:ind w:left="57" w:right="57"/>
            </w:pPr>
            <w:r w:rsidRPr="007D1503">
              <w:t>Входящий: Значение передается из OEBS.</w:t>
            </w:r>
          </w:p>
        </w:tc>
      </w:tr>
      <w:tr w:rsidR="00077910" w:rsidRPr="007B2273" w14:paraId="296B269C" w14:textId="77777777" w:rsidTr="00B36EDB">
        <w:trPr>
          <w:trHeight w:val="20"/>
        </w:trPr>
        <w:tc>
          <w:tcPr>
            <w:tcW w:w="2798" w:type="pct"/>
            <w:shd w:val="clear" w:color="auto" w:fill="auto"/>
          </w:tcPr>
          <w:p w14:paraId="2389789B" w14:textId="77777777" w:rsidR="00077910" w:rsidRPr="007D1503" w:rsidRDefault="00077910" w:rsidP="00B36EDB">
            <w:pPr>
              <w:pStyle w:val="ASFKTablenorm"/>
              <w:ind w:left="57" w:right="57"/>
            </w:pPr>
            <w:r w:rsidRPr="007D1503">
              <w:t>Дата документа об отзыве</w:t>
            </w:r>
          </w:p>
        </w:tc>
        <w:tc>
          <w:tcPr>
            <w:tcW w:w="2202" w:type="pct"/>
            <w:shd w:val="clear" w:color="auto" w:fill="auto"/>
          </w:tcPr>
          <w:p w14:paraId="6BE4AAF2" w14:textId="77777777" w:rsidR="00077910" w:rsidRPr="007D1503" w:rsidRDefault="00077910" w:rsidP="00B36EDB">
            <w:pPr>
              <w:pStyle w:val="ASFKTablenorm"/>
              <w:ind w:left="57" w:right="57"/>
            </w:pPr>
            <w:r w:rsidRPr="007D1503">
              <w:t>Исходящий: Значение вводится вручную, либо выбирается из справочника дат.</w:t>
            </w:r>
          </w:p>
          <w:p w14:paraId="3E7F018C" w14:textId="77777777" w:rsidR="00077910" w:rsidRPr="007D1503" w:rsidRDefault="00077910" w:rsidP="00B36EDB">
            <w:pPr>
              <w:pStyle w:val="ASFKTablenorm"/>
              <w:ind w:left="57" w:right="57"/>
            </w:pPr>
            <w:r w:rsidRPr="007D1503">
              <w:lastRenderedPageBreak/>
              <w:t>Входящий: Значение передается из OEBS.</w:t>
            </w:r>
          </w:p>
        </w:tc>
      </w:tr>
      <w:tr w:rsidR="00077910" w:rsidRPr="007B2273" w14:paraId="14BA643A" w14:textId="77777777" w:rsidTr="00B36EDB">
        <w:trPr>
          <w:trHeight w:val="20"/>
        </w:trPr>
        <w:tc>
          <w:tcPr>
            <w:tcW w:w="2798" w:type="pct"/>
            <w:shd w:val="clear" w:color="auto" w:fill="auto"/>
          </w:tcPr>
          <w:p w14:paraId="0EB504D8" w14:textId="77777777" w:rsidR="00077910" w:rsidRPr="007D1503" w:rsidRDefault="00077910" w:rsidP="00B36EDB">
            <w:pPr>
              <w:pStyle w:val="ASFKTablenorm"/>
              <w:ind w:left="57" w:right="57"/>
            </w:pPr>
            <w:r w:rsidRPr="007D1503">
              <w:t>Наименование или Ф.И.О. взыскателя, направившего документ об отзыве</w:t>
            </w:r>
          </w:p>
        </w:tc>
        <w:tc>
          <w:tcPr>
            <w:tcW w:w="2202" w:type="pct"/>
            <w:shd w:val="clear" w:color="auto" w:fill="auto"/>
          </w:tcPr>
          <w:p w14:paraId="51878199" w14:textId="77777777" w:rsidR="00077910" w:rsidRPr="007D1503" w:rsidRDefault="00077910" w:rsidP="00B36EDB">
            <w:pPr>
              <w:pStyle w:val="ASFKTablenorm"/>
              <w:ind w:left="57" w:right="57"/>
            </w:pPr>
            <w:r w:rsidRPr="007D1503">
              <w:t xml:space="preserve">Исходящий: Значение вводится вручную. </w:t>
            </w:r>
          </w:p>
          <w:p w14:paraId="5683AE16" w14:textId="77777777" w:rsidR="00077910" w:rsidRPr="007D1503" w:rsidRDefault="00077910" w:rsidP="00B36EDB">
            <w:pPr>
              <w:pStyle w:val="ASFKTablenorm"/>
              <w:ind w:left="57" w:right="57"/>
            </w:pPr>
            <w:r w:rsidRPr="007D1503">
              <w:t>Входящий: Значение передается из OEBS.</w:t>
            </w:r>
          </w:p>
        </w:tc>
      </w:tr>
      <w:tr w:rsidR="00077910" w:rsidRPr="007B2273" w14:paraId="4AEA33EB" w14:textId="77777777" w:rsidTr="00B36EDB">
        <w:trPr>
          <w:trHeight w:val="20"/>
        </w:trPr>
        <w:tc>
          <w:tcPr>
            <w:tcW w:w="2798" w:type="pct"/>
            <w:shd w:val="clear" w:color="auto" w:fill="auto"/>
          </w:tcPr>
          <w:p w14:paraId="4DA3BD91" w14:textId="77777777" w:rsidR="00077910" w:rsidRPr="007D1503" w:rsidRDefault="00077910" w:rsidP="00B36EDB">
            <w:pPr>
              <w:pStyle w:val="ASFKTablenorm"/>
              <w:ind w:left="57" w:right="57"/>
            </w:pPr>
            <w:r w:rsidRPr="007D1503">
              <w:t>Ф.И.О. представителя взыскателя, направившего док</w:t>
            </w:r>
            <w:r w:rsidRPr="00AA5C41">
              <w:t>у</w:t>
            </w:r>
            <w:r w:rsidRPr="007D1503">
              <w:t>мент об отзыве</w:t>
            </w:r>
          </w:p>
        </w:tc>
        <w:tc>
          <w:tcPr>
            <w:tcW w:w="2202" w:type="pct"/>
            <w:shd w:val="clear" w:color="auto" w:fill="auto"/>
          </w:tcPr>
          <w:p w14:paraId="1DAC3BDE" w14:textId="77777777" w:rsidR="00077910" w:rsidRPr="007D1503" w:rsidRDefault="00077910" w:rsidP="00B36EDB">
            <w:pPr>
              <w:pStyle w:val="ASFKTablenorm"/>
              <w:ind w:left="57" w:right="57"/>
            </w:pPr>
            <w:r w:rsidRPr="007D1503">
              <w:t xml:space="preserve">Исходящий: Значение вводится вручную. </w:t>
            </w:r>
          </w:p>
          <w:p w14:paraId="73818578" w14:textId="77777777" w:rsidR="00077910" w:rsidRPr="007D1503" w:rsidRDefault="00077910" w:rsidP="00B36EDB">
            <w:pPr>
              <w:pStyle w:val="ASFKTablenorm"/>
              <w:ind w:left="57" w:right="57"/>
            </w:pPr>
            <w:r w:rsidRPr="007D1503">
              <w:t>Входящий: Значение передается из OEBS.</w:t>
            </w:r>
          </w:p>
        </w:tc>
      </w:tr>
      <w:tr w:rsidR="00077910" w:rsidRPr="007B2273" w14:paraId="18B816F2" w14:textId="77777777" w:rsidTr="00B36EDB">
        <w:trPr>
          <w:trHeight w:val="20"/>
        </w:trPr>
        <w:tc>
          <w:tcPr>
            <w:tcW w:w="2798" w:type="pct"/>
            <w:shd w:val="clear" w:color="auto" w:fill="auto"/>
          </w:tcPr>
          <w:p w14:paraId="15D6AACC" w14:textId="77777777" w:rsidR="00077910" w:rsidRPr="007D1503" w:rsidRDefault="00077910" w:rsidP="00B36EDB">
            <w:pPr>
              <w:pStyle w:val="ASFKTablenorm"/>
              <w:ind w:left="57" w:right="57"/>
            </w:pPr>
            <w:r w:rsidRPr="007D1503">
              <w:t>Наименование суда, направившего документ об отзыве</w:t>
            </w:r>
          </w:p>
        </w:tc>
        <w:tc>
          <w:tcPr>
            <w:tcW w:w="2202" w:type="pct"/>
            <w:shd w:val="clear" w:color="auto" w:fill="auto"/>
          </w:tcPr>
          <w:p w14:paraId="67630137" w14:textId="77777777" w:rsidR="00077910" w:rsidRPr="007D1503" w:rsidRDefault="00077910" w:rsidP="00B36EDB">
            <w:pPr>
              <w:pStyle w:val="ASFKTablenorm"/>
              <w:ind w:left="57" w:right="57"/>
            </w:pPr>
            <w:r w:rsidRPr="007D1503">
              <w:t xml:space="preserve">Исходящий: Значение вводится вручную. </w:t>
            </w:r>
          </w:p>
          <w:p w14:paraId="5C328228" w14:textId="77777777" w:rsidR="00077910" w:rsidRPr="007D1503" w:rsidRDefault="00077910" w:rsidP="00B36EDB">
            <w:pPr>
              <w:pStyle w:val="ASFKTablenorm"/>
              <w:ind w:left="57" w:right="57"/>
            </w:pPr>
            <w:r w:rsidRPr="007D1503">
              <w:t>Входящий: Значение передается из OEBS.</w:t>
            </w:r>
          </w:p>
        </w:tc>
      </w:tr>
    </w:tbl>
    <w:p w14:paraId="6954F04B" w14:textId="77777777" w:rsidR="00180DDD" w:rsidRPr="00180DDD" w:rsidRDefault="00180DDD" w:rsidP="00180DDD">
      <w:pPr>
        <w:pStyle w:val="32"/>
      </w:pPr>
      <w:bookmarkStart w:id="1091" w:name="_Ref478740908"/>
      <w:bookmarkStart w:id="1092" w:name="_Toc126839916"/>
      <w:r w:rsidRPr="00180DDD">
        <w:t>Исполнительный документ по периодическим выплатам</w:t>
      </w:r>
      <w:bookmarkEnd w:id="1044"/>
      <w:bookmarkEnd w:id="1081"/>
      <w:bookmarkEnd w:id="1082"/>
      <w:bookmarkEnd w:id="1083"/>
      <w:bookmarkEnd w:id="1084"/>
      <w:bookmarkEnd w:id="1091"/>
      <w:bookmarkEnd w:id="1092"/>
    </w:p>
    <w:p w14:paraId="7A9357CA" w14:textId="77777777" w:rsidR="00180DDD" w:rsidRPr="00180DDD" w:rsidRDefault="00180DDD" w:rsidP="00180DDD">
      <w:pPr>
        <w:pStyle w:val="ASFKNormal"/>
      </w:pPr>
      <w:r w:rsidRPr="00180DDD">
        <w:t xml:space="preserve">Взыскатель предоставляет в ОрФК по месту обслуживания лицевого счета должника (ПБС-должника, БУ-должника или АУ-должника) исполнительный лист (постановление о списании средств) и другие документы в бумажном виде. ОрФК создает </w:t>
      </w:r>
      <w:r w:rsidR="00324E3A">
        <w:t>«</w:t>
      </w:r>
      <w:r w:rsidRPr="00180DDD">
        <w:t>Исполнительный документ по периодическим выплатам</w:t>
      </w:r>
      <w:r w:rsidR="00324E3A">
        <w:t>»</w:t>
      </w:r>
      <w:r w:rsidRPr="00180DDD">
        <w:t>, заполняя все атрибуты кроме строчной части.</w:t>
      </w:r>
    </w:p>
    <w:p w14:paraId="019BEBD4" w14:textId="77777777" w:rsidR="00180DDD" w:rsidRPr="00180DDD" w:rsidRDefault="00180DDD" w:rsidP="00180DDD">
      <w:pPr>
        <w:pStyle w:val="ASFKNormal"/>
      </w:pPr>
      <w:r w:rsidRPr="00180DDD">
        <w:t xml:space="preserve">В случае предоставления исполнительного листа в </w:t>
      </w:r>
      <w:r w:rsidR="0010188E">
        <w:t>АРМ Офлайн (</w:t>
      </w:r>
      <w:r w:rsidRPr="00180DDD">
        <w:t>ОФК</w:t>
      </w:r>
      <w:r w:rsidR="0010188E">
        <w:t>)</w:t>
      </w:r>
      <w:r w:rsidRPr="00180DDD">
        <w:t>, применяется следующий порядок обработки документа:</w:t>
      </w:r>
    </w:p>
    <w:p w14:paraId="55B2D8D7" w14:textId="77777777" w:rsidR="00180DDD" w:rsidRPr="00180DDD" w:rsidRDefault="00E21D53" w:rsidP="00180DDD">
      <w:pPr>
        <w:pStyle w:val="ASFKListmark1"/>
      </w:pPr>
      <w:r>
        <w:t>д</w:t>
      </w:r>
      <w:r w:rsidR="00180DDD" w:rsidRPr="00180DDD">
        <w:t xml:space="preserve">анные по исполнительному листу вводятся на </w:t>
      </w:r>
      <w:r w:rsidR="0010188E" w:rsidRPr="0010188E">
        <w:t>АРМ Офлайн (ОФК)</w:t>
      </w:r>
      <w:r w:rsidR="00180DDD" w:rsidRPr="00180DDD">
        <w:t xml:space="preserve">как </w:t>
      </w:r>
      <w:r w:rsidR="00324E3A">
        <w:t>«</w:t>
      </w:r>
      <w:r w:rsidR="00180DDD" w:rsidRPr="00180DDD">
        <w:t>Исполнительный документ по периодическим выплатам</w:t>
      </w:r>
      <w:r w:rsidR="00324E3A">
        <w:t>»</w:t>
      </w:r>
      <w:r>
        <w:t>;</w:t>
      </w:r>
    </w:p>
    <w:p w14:paraId="49358C1E" w14:textId="77777777" w:rsidR="00180DDD" w:rsidRPr="00180DDD" w:rsidRDefault="00E21D53" w:rsidP="00180DDD">
      <w:pPr>
        <w:pStyle w:val="ASFKListmark1"/>
      </w:pPr>
      <w:r>
        <w:t>д</w:t>
      </w:r>
      <w:r w:rsidR="00180DDD" w:rsidRPr="00180DDD">
        <w:t>алее документ подписывается и передается через СУФД</w:t>
      </w:r>
      <w:r>
        <w:t xml:space="preserve"> в учетную систему УФК;</w:t>
      </w:r>
    </w:p>
    <w:p w14:paraId="264D424D" w14:textId="77777777" w:rsidR="00180DDD" w:rsidRPr="00180DDD" w:rsidRDefault="00E21D53" w:rsidP="00180DDD">
      <w:pPr>
        <w:pStyle w:val="ASFKListmark1"/>
      </w:pPr>
      <w:r>
        <w:t>д</w:t>
      </w:r>
      <w:r w:rsidR="00180DDD" w:rsidRPr="00180DDD">
        <w:t xml:space="preserve">окумент ставится на учет в УФК, при этом на АРМ ОФК передается статус </w:t>
      </w:r>
      <w:r w:rsidR="00324E3A">
        <w:t>«</w:t>
      </w:r>
      <w:r w:rsidR="00180DDD" w:rsidRPr="00180DDD">
        <w:t>Принято</w:t>
      </w:r>
      <w:r w:rsidR="00324E3A">
        <w:t>»</w:t>
      </w:r>
      <w:r>
        <w:t xml:space="preserve"> из учетной системы;</w:t>
      </w:r>
    </w:p>
    <w:p w14:paraId="7CF550EC" w14:textId="77777777" w:rsidR="00180DDD" w:rsidRPr="00180DDD" w:rsidRDefault="00E21D53" w:rsidP="00180DDD">
      <w:pPr>
        <w:pStyle w:val="ASFKListmark1"/>
      </w:pPr>
      <w:r>
        <w:t>п</w:t>
      </w:r>
      <w:r w:rsidR="00180DDD" w:rsidRPr="00180DDD">
        <w:t xml:space="preserve">осле этого документ доставляется с </w:t>
      </w:r>
      <w:r w:rsidR="0010188E" w:rsidRPr="0010188E">
        <w:t>АРМ Офлайн (ОФК)</w:t>
      </w:r>
      <w:r w:rsidR="0010188E">
        <w:t xml:space="preserve"> </w:t>
      </w:r>
      <w:r w:rsidR="00180DDD" w:rsidRPr="00180DDD">
        <w:t xml:space="preserve">на АРМ </w:t>
      </w:r>
      <w:r w:rsidR="0010188E">
        <w:t>Офлайн (</w:t>
      </w:r>
      <w:r w:rsidR="00180DDD" w:rsidRPr="00180DDD">
        <w:t>ПБС</w:t>
      </w:r>
      <w:r w:rsidR="0010188E">
        <w:t>)</w:t>
      </w:r>
      <w:r w:rsidR="00180DDD" w:rsidRPr="00180DDD">
        <w:t xml:space="preserve"> или АРМ </w:t>
      </w:r>
      <w:r w:rsidR="0010188E">
        <w:t>Офлайн (</w:t>
      </w:r>
      <w:r w:rsidR="00180DDD" w:rsidRPr="00180DDD">
        <w:t>НУБП (БУ)</w:t>
      </w:r>
      <w:r w:rsidR="0010188E">
        <w:t>)</w:t>
      </w:r>
      <w:r w:rsidR="00180DDD" w:rsidRPr="00180DDD">
        <w:t xml:space="preserve">. В случае если у ПБС (БУ) нет АРМ </w:t>
      </w:r>
      <w:r w:rsidR="0010188E">
        <w:t>Офлайн</w:t>
      </w:r>
      <w:r w:rsidR="00180DDD" w:rsidRPr="00180DDD">
        <w:t xml:space="preserve">, пользователь на </w:t>
      </w:r>
      <w:r w:rsidR="0010188E" w:rsidRPr="0010188E">
        <w:t xml:space="preserve">АРМ Офлайн (ОФК) </w:t>
      </w:r>
      <w:r w:rsidR="00180DDD" w:rsidRPr="00180DDD">
        <w:t xml:space="preserve">инициирует завершение процесса доставки ЭД, нажав кнопку </w:t>
      </w:r>
      <w:r w:rsidR="00CF4371">
        <w:rPr>
          <w:noProof/>
          <w:snapToGrid/>
        </w:rPr>
        <w:drawing>
          <wp:inline distT="0" distB="0" distL="0" distR="0" wp14:anchorId="2CB11F7B" wp14:editId="22116C94">
            <wp:extent cx="180975" cy="180975"/>
            <wp:effectExtent l="0" t="0" r="9525" b="9525"/>
            <wp:docPr id="266" name="Рисунок 247" descr="Sna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Snap12"/>
                    <pic:cNvPicPr>
                      <a:picLocks noChangeAspect="1" noChangeArrowheads="1"/>
                    </pic:cNvPicPr>
                  </pic:nvPicPr>
                  <pic:blipFill>
                    <a:blip r:embed="rId226">
                      <a:lum bright="-10000" contrast="1000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180DDD" w:rsidRPr="00180DDD">
        <w:t> </w:t>
      </w:r>
      <w:r>
        <w:t>(Завершить доставку)</w:t>
      </w:r>
      <w:r w:rsidR="00180DDD" w:rsidRPr="00180DDD">
        <w:t>.</w:t>
      </w:r>
    </w:p>
    <w:p w14:paraId="6A2E5C7A" w14:textId="77777777" w:rsidR="00180DDD" w:rsidRPr="00180DDD" w:rsidRDefault="00180DDD" w:rsidP="00180DDD">
      <w:pPr>
        <w:pStyle w:val="ASFKNormal"/>
      </w:pPr>
      <w:r w:rsidRPr="00180DDD">
        <w:t>Документ также может быть создан в учетной системе УФК (ЦАФК) и передан ПБС (БУ) через СУФД.</w:t>
      </w:r>
    </w:p>
    <w:p w14:paraId="0F9EA025" w14:textId="65FF45A4" w:rsidR="00180DDD" w:rsidRPr="00180DDD" w:rsidRDefault="00E21D53" w:rsidP="00180DDD">
      <w:pPr>
        <w:pStyle w:val="ASFKNormal"/>
      </w:pPr>
      <w:r>
        <w:t>Для работы с документами «</w:t>
      </w:r>
      <w:r w:rsidR="00180DDD" w:rsidRPr="00180DDD">
        <w:t>Исполнительный документ по периодическим выплатам</w:t>
      </w:r>
      <w:r w:rsidR="00324E3A">
        <w:t>»</w:t>
      </w:r>
      <w:r w:rsidR="00180DDD" w:rsidRPr="00180DDD">
        <w:t xml:space="preserve"> следует перейти в пункт меню </w:t>
      </w:r>
      <w:r w:rsidR="00324E3A">
        <w:t>«</w:t>
      </w:r>
      <w:r w:rsidR="00180DDD" w:rsidRPr="00180DDD">
        <w:t>Документы – Регистрация и учет обязательств – Карточки учета БО – Исполнительный документ по периодическим выплатам</w:t>
      </w:r>
      <w:r w:rsidR="00324E3A">
        <w:t>»</w:t>
      </w:r>
      <w:r w:rsidR="00180DDD" w:rsidRPr="00180DDD">
        <w:t xml:space="preserve">. </w:t>
      </w:r>
      <w:r>
        <w:t>Откроется ЭФ списка документов, представленная на рисунке</w:t>
      </w:r>
      <w:r w:rsidR="001A4535" w:rsidRPr="00745D39">
        <w:t> </w:t>
      </w:r>
      <w:r w:rsidR="00F2392D">
        <w:fldChar w:fldCharType="begin"/>
      </w:r>
      <w:r w:rsidR="00F2392D">
        <w:instrText xml:space="preserve"> REF _Ref231131241 \h  \* MERGEFORMAT </w:instrText>
      </w:r>
      <w:r w:rsidR="00F2392D">
        <w:fldChar w:fldCharType="separate"/>
      </w:r>
      <w:r w:rsidR="00980F1C">
        <w:t>166</w:t>
      </w:r>
      <w:r w:rsidR="00F2392D">
        <w:fldChar w:fldCharType="end"/>
      </w:r>
      <w:r w:rsidR="00180DDD" w:rsidRPr="00180DDD">
        <w:t>.</w:t>
      </w:r>
    </w:p>
    <w:p w14:paraId="53726D87" w14:textId="77777777" w:rsidR="00180DDD" w:rsidRPr="00180DDD" w:rsidRDefault="00CF4371" w:rsidP="00180DDD">
      <w:pPr>
        <w:pStyle w:val="ASFKFigure"/>
      </w:pPr>
      <w:r>
        <w:rPr>
          <w:noProof/>
        </w:rPr>
        <w:lastRenderedPageBreak/>
        <w:drawing>
          <wp:inline distT="0" distB="0" distL="0" distR="0" wp14:anchorId="117F3AC4" wp14:editId="58FE323D">
            <wp:extent cx="6124575" cy="3200400"/>
            <wp:effectExtent l="0" t="0" r="9525" b="0"/>
            <wp:docPr id="267" name="Рисунок 2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67E0B5D3" w14:textId="41754FD7" w:rsidR="00180DD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093" w:name="_Ref231131241"/>
      <w:bookmarkStart w:id="1094" w:name="_Toc126840530"/>
      <w:r w:rsidR="00980F1C">
        <w:rPr>
          <w:noProof/>
        </w:rPr>
        <w:t>166</w:t>
      </w:r>
      <w:bookmarkEnd w:id="1093"/>
      <w:r>
        <w:rPr>
          <w:noProof/>
        </w:rPr>
        <w:fldChar w:fldCharType="end"/>
      </w:r>
      <w:r w:rsidR="00180DDD" w:rsidRPr="00204E68">
        <w:t xml:space="preserve">. ЭФ списка документов </w:t>
      </w:r>
      <w:r w:rsidR="00324E3A">
        <w:t>«</w:t>
      </w:r>
      <w:r w:rsidR="00180DDD" w:rsidRPr="00204E68">
        <w:t>Исполнительный документ по периодическим выплатам</w:t>
      </w:r>
      <w:r w:rsidR="00324E3A">
        <w:t>»</w:t>
      </w:r>
      <w:bookmarkEnd w:id="1094"/>
    </w:p>
    <w:p w14:paraId="32AC3B11" w14:textId="77777777" w:rsidR="00180DDD" w:rsidRPr="00180DDD" w:rsidRDefault="00180DDD" w:rsidP="00180DDD">
      <w:pPr>
        <w:pStyle w:val="41"/>
      </w:pPr>
      <w:bookmarkStart w:id="1095" w:name="_Toc232827379"/>
      <w:r w:rsidRPr="00180DDD">
        <w:t>Доступные операции</w:t>
      </w:r>
      <w:bookmarkEnd w:id="1095"/>
    </w:p>
    <w:p w14:paraId="1462C5BB" w14:textId="77777777" w:rsidR="00180DDD" w:rsidRPr="00180DDD" w:rsidRDefault="00180DDD" w:rsidP="00180DDD">
      <w:pPr>
        <w:pStyle w:val="ASFKNormal"/>
      </w:pPr>
      <w:r w:rsidRPr="00180DDD">
        <w:t xml:space="preserve">На </w:t>
      </w:r>
      <w:r w:rsidR="00696899" w:rsidRPr="00696899">
        <w:t xml:space="preserve">АРМ Офлайн (НУБП, ОФК, ПБС) </w:t>
      </w:r>
      <w:r w:rsidRPr="00180DDD">
        <w:t>доступны следующие операции над документом:</w:t>
      </w:r>
    </w:p>
    <w:p w14:paraId="2C486682" w14:textId="77777777" w:rsidR="00696899" w:rsidRPr="00696899" w:rsidRDefault="00696899" w:rsidP="00696899">
      <w:pPr>
        <w:pStyle w:val="ASFKListmark1"/>
      </w:pPr>
      <w:r w:rsidRPr="00696899">
        <w:t>Для входящих документов:</w:t>
      </w:r>
    </w:p>
    <w:p w14:paraId="70915F51" w14:textId="77777777" w:rsidR="00696899" w:rsidRPr="00696899" w:rsidRDefault="00696899" w:rsidP="00696899">
      <w:pPr>
        <w:pStyle w:val="ASFKListmark2"/>
      </w:pPr>
      <w:r w:rsidRPr="00696899">
        <w:t>просмотр;</w:t>
      </w:r>
    </w:p>
    <w:p w14:paraId="14029B51" w14:textId="77777777" w:rsidR="00696899" w:rsidRPr="00696899" w:rsidRDefault="00696899" w:rsidP="00696899">
      <w:pPr>
        <w:pStyle w:val="ASFKListmark2"/>
      </w:pPr>
      <w:r w:rsidRPr="00696899">
        <w:t>импорт из OEBS.</w:t>
      </w:r>
    </w:p>
    <w:p w14:paraId="430D33B0" w14:textId="77777777" w:rsidR="00180DDD" w:rsidRPr="00180DDD" w:rsidRDefault="00696899" w:rsidP="00180DDD">
      <w:pPr>
        <w:pStyle w:val="ASFKListmark1"/>
      </w:pPr>
      <w:r w:rsidRPr="00696899">
        <w:t>Для исходящих документов (на АРМ Офлайн (ОФК))</w:t>
      </w:r>
      <w:r w:rsidR="00180DDD" w:rsidRPr="00180DDD">
        <w:t>:</w:t>
      </w:r>
    </w:p>
    <w:p w14:paraId="6C84C8CB" w14:textId="77777777" w:rsidR="00180DDD" w:rsidRPr="00180DDD" w:rsidRDefault="00180DDD" w:rsidP="00180DDD">
      <w:pPr>
        <w:pStyle w:val="ASFKListmark2"/>
      </w:pPr>
      <w:r w:rsidRPr="00180DDD">
        <w:t>ввод вручную;</w:t>
      </w:r>
    </w:p>
    <w:p w14:paraId="3D17F621" w14:textId="77777777" w:rsidR="00180DDD" w:rsidRPr="00180DDD" w:rsidRDefault="00180DDD" w:rsidP="00180DDD">
      <w:pPr>
        <w:pStyle w:val="ASFKListmark2"/>
      </w:pPr>
      <w:r w:rsidRPr="00180DDD">
        <w:t>документарный контроль;</w:t>
      </w:r>
    </w:p>
    <w:p w14:paraId="5B4A167F" w14:textId="77777777" w:rsidR="00180DDD" w:rsidRPr="00180DDD" w:rsidRDefault="00180DDD" w:rsidP="00180DDD">
      <w:pPr>
        <w:pStyle w:val="ASFKListmark2"/>
      </w:pPr>
      <w:r w:rsidRPr="00180DDD">
        <w:t>просмотр и редактирование;</w:t>
      </w:r>
    </w:p>
    <w:p w14:paraId="444DDD0E" w14:textId="77777777" w:rsidR="00180DDD" w:rsidRPr="00180DDD" w:rsidRDefault="00180DDD" w:rsidP="00180DDD">
      <w:pPr>
        <w:pStyle w:val="ASFKListmark2"/>
      </w:pPr>
      <w:r w:rsidRPr="00180DDD">
        <w:t>удаление;</w:t>
      </w:r>
    </w:p>
    <w:p w14:paraId="7A263088" w14:textId="77777777" w:rsidR="00180DDD" w:rsidRPr="00180DDD" w:rsidRDefault="00180DDD" w:rsidP="00180DDD">
      <w:pPr>
        <w:pStyle w:val="ASFKListmark2"/>
      </w:pPr>
      <w:r w:rsidRPr="00180DDD">
        <w:t>подписание, просмотр и снятие ЭП;</w:t>
      </w:r>
    </w:p>
    <w:p w14:paraId="2620D86E" w14:textId="77777777" w:rsidR="00180DDD" w:rsidRPr="00180DDD" w:rsidRDefault="00180DDD" w:rsidP="00180DDD">
      <w:pPr>
        <w:pStyle w:val="ASFKListmark2"/>
      </w:pPr>
      <w:r w:rsidRPr="00180DDD">
        <w:t>экспорт в OEBS.</w:t>
      </w:r>
    </w:p>
    <w:p w14:paraId="551BB3B9" w14:textId="77777777" w:rsidR="00180DDD" w:rsidRPr="00180DDD" w:rsidRDefault="00180DDD" w:rsidP="00180DDD">
      <w:pPr>
        <w:pStyle w:val="41"/>
      </w:pPr>
      <w:bookmarkStart w:id="1096" w:name="_Toc232827380"/>
      <w:r w:rsidRPr="00180DDD">
        <w:t>Экранная форма документа</w:t>
      </w:r>
      <w:bookmarkEnd w:id="1096"/>
    </w:p>
    <w:p w14:paraId="22CAB027" w14:textId="2C71E446" w:rsidR="00180DDD" w:rsidRPr="00180DDD" w:rsidRDefault="00180DDD" w:rsidP="00180DDD">
      <w:pPr>
        <w:pStyle w:val="ASFKNormal"/>
      </w:pPr>
      <w:r w:rsidRPr="00180DDD">
        <w:t xml:space="preserve">ЭФ документа </w:t>
      </w:r>
      <w:r w:rsidR="00324E3A">
        <w:t>«</w:t>
      </w:r>
      <w:r w:rsidRPr="00180DDD">
        <w:t>Исполнительный документ по периодическим выплатам</w:t>
      </w:r>
      <w:r w:rsidR="00324E3A">
        <w:t>»</w:t>
      </w:r>
      <w:r w:rsidRPr="00180DDD">
        <w:t xml:space="preserve"> представлена на рисунк</w:t>
      </w:r>
      <w:r w:rsidR="00C97B71">
        <w:t>е</w:t>
      </w:r>
      <w:r w:rsidRPr="00180DDD">
        <w:t> </w:t>
      </w:r>
      <w:r w:rsidR="00F2392D">
        <w:fldChar w:fldCharType="begin"/>
      </w:r>
      <w:r w:rsidR="00F2392D">
        <w:instrText xml:space="preserve"> REF _Ref231187912 \h  \* MERGEFORMAT </w:instrText>
      </w:r>
      <w:r w:rsidR="00F2392D">
        <w:fldChar w:fldCharType="separate"/>
      </w:r>
      <w:r w:rsidR="00980F1C">
        <w:t>167</w:t>
      </w:r>
      <w:r w:rsidR="00F2392D">
        <w:fldChar w:fldCharType="end"/>
      </w:r>
      <w:r w:rsidRPr="00180DDD">
        <w:t>. Форма содержит следующие закладки:</w:t>
      </w:r>
    </w:p>
    <w:p w14:paraId="54D489E1" w14:textId="77777777" w:rsidR="00180DDD" w:rsidRPr="00180DDD" w:rsidRDefault="00324E3A" w:rsidP="00180DDD">
      <w:pPr>
        <w:pStyle w:val="ASFKListmark1"/>
      </w:pPr>
      <w:r>
        <w:t>«</w:t>
      </w:r>
      <w:r w:rsidR="00180DDD" w:rsidRPr="00180DDD">
        <w:t>Документ (1)</w:t>
      </w:r>
      <w:r>
        <w:t>»</w:t>
      </w:r>
      <w:r w:rsidR="00180DDD" w:rsidRPr="00180DDD">
        <w:t>;</w:t>
      </w:r>
    </w:p>
    <w:p w14:paraId="78BA620A" w14:textId="77777777" w:rsidR="00180DDD" w:rsidRDefault="00324E3A" w:rsidP="00180DDD">
      <w:pPr>
        <w:pStyle w:val="ASFKListmark1"/>
      </w:pPr>
      <w:r>
        <w:t>«</w:t>
      </w:r>
      <w:r w:rsidR="00180DDD" w:rsidRPr="00180DDD">
        <w:t>Исполнение (2)</w:t>
      </w:r>
      <w:r>
        <w:t>»</w:t>
      </w:r>
      <w:r w:rsidR="00180DDD" w:rsidRPr="00180DDD">
        <w:t>;</w:t>
      </w:r>
    </w:p>
    <w:p w14:paraId="215009A7" w14:textId="77777777" w:rsidR="000C5FCD" w:rsidRPr="00180DDD" w:rsidRDefault="000C5FCD" w:rsidP="00180DDD">
      <w:pPr>
        <w:pStyle w:val="ASFKListmark1"/>
      </w:pPr>
      <w:r w:rsidRPr="000C5FCD">
        <w:t>«Информация об отзыве исполнительного документа</w:t>
      </w:r>
      <w:r w:rsidR="00C97B71">
        <w:t xml:space="preserve"> (3)</w:t>
      </w:r>
      <w:r w:rsidRPr="000C5FCD">
        <w:t>»</w:t>
      </w:r>
      <w:r>
        <w:t>;</w:t>
      </w:r>
    </w:p>
    <w:p w14:paraId="168F146D" w14:textId="77777777" w:rsidR="00180DDD" w:rsidRPr="00180DDD" w:rsidRDefault="00324E3A" w:rsidP="00180DDD">
      <w:pPr>
        <w:pStyle w:val="ASFKListmark1"/>
      </w:pPr>
      <w:r>
        <w:t>«</w:t>
      </w:r>
      <w:r w:rsidR="00180DDD" w:rsidRPr="00180DDD">
        <w:t>Системные атрибуты</w:t>
      </w:r>
      <w:r>
        <w:t>»</w:t>
      </w:r>
      <w:r w:rsidR="00180DDD" w:rsidRPr="00180DDD">
        <w:t>;</w:t>
      </w:r>
    </w:p>
    <w:p w14:paraId="0A0F5B63" w14:textId="77777777" w:rsidR="00180DDD" w:rsidRPr="00180DDD" w:rsidRDefault="00324E3A" w:rsidP="00180DDD">
      <w:pPr>
        <w:pStyle w:val="ASFKListmark1"/>
      </w:pPr>
      <w:r>
        <w:t>«</w:t>
      </w:r>
      <w:r w:rsidR="00180DDD" w:rsidRPr="00180DDD">
        <w:t>Протоколы</w:t>
      </w:r>
      <w:r>
        <w:t>»</w:t>
      </w:r>
      <w:r w:rsidR="00180DDD" w:rsidRPr="00180DDD">
        <w:t>.</w:t>
      </w:r>
    </w:p>
    <w:p w14:paraId="0A31AAE0" w14:textId="77777777" w:rsidR="00180DDD" w:rsidRPr="00F2489C" w:rsidRDefault="00CF4371" w:rsidP="00F2489C">
      <w:pPr>
        <w:pStyle w:val="ASFKFigure"/>
      </w:pPr>
      <w:r>
        <w:rPr>
          <w:noProof/>
        </w:rPr>
        <w:lastRenderedPageBreak/>
        <w:drawing>
          <wp:inline distT="0" distB="0" distL="0" distR="0" wp14:anchorId="2ADA417A" wp14:editId="120EADB4">
            <wp:extent cx="6124575" cy="5486400"/>
            <wp:effectExtent l="0" t="0" r="9525" b="0"/>
            <wp:docPr id="268" name="Рисунок 24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124575" cy="5486400"/>
                    </a:xfrm>
                    <a:prstGeom prst="rect">
                      <a:avLst/>
                    </a:prstGeom>
                    <a:noFill/>
                    <a:ln>
                      <a:noFill/>
                    </a:ln>
                  </pic:spPr>
                </pic:pic>
              </a:graphicData>
            </a:graphic>
          </wp:inline>
        </w:drawing>
      </w:r>
    </w:p>
    <w:p w14:paraId="2E7518E9" w14:textId="1588E8FE" w:rsidR="00180DDD" w:rsidRPr="00204E68" w:rsidRDefault="00F2392D" w:rsidP="0071154A">
      <w:pPr>
        <w:pStyle w:val="ASFKFigName"/>
      </w:pPr>
      <w:r w:rsidRPr="00204E68">
        <w:fldChar w:fldCharType="begin"/>
      </w:r>
      <w:r w:rsidR="00180DDD" w:rsidRPr="00204E68">
        <w:instrText xml:space="preserve"> SEQ Рисунок \* ARABIC </w:instrText>
      </w:r>
      <w:r w:rsidRPr="00204E68">
        <w:fldChar w:fldCharType="separate"/>
      </w:r>
      <w:bookmarkStart w:id="1097" w:name="_Ref231187912"/>
      <w:bookmarkStart w:id="1098" w:name="_Toc126840531"/>
      <w:r w:rsidR="00980F1C">
        <w:rPr>
          <w:noProof/>
        </w:rPr>
        <w:t>167</w:t>
      </w:r>
      <w:bookmarkEnd w:id="1097"/>
      <w:r w:rsidRPr="00204E68">
        <w:fldChar w:fldCharType="end"/>
      </w:r>
      <w:r w:rsidR="00180DDD" w:rsidRPr="00204E68">
        <w:t xml:space="preserve">. ЭФ документа </w:t>
      </w:r>
      <w:r w:rsidR="00324E3A">
        <w:t>«</w:t>
      </w:r>
      <w:r w:rsidR="00180DDD" w:rsidRPr="00204E68">
        <w:t>Исполнительный документ по периодическим выплатам</w:t>
      </w:r>
      <w:r w:rsidR="0027431F">
        <w:t>», закладки «</w:t>
      </w:r>
      <w:r w:rsidR="00180DDD" w:rsidRPr="00204E68">
        <w:t>Документ (1)</w:t>
      </w:r>
      <w:r w:rsidR="00324E3A">
        <w:t>»</w:t>
      </w:r>
      <w:bookmarkEnd w:id="1098"/>
    </w:p>
    <w:p w14:paraId="5D496BB3" w14:textId="77777777" w:rsidR="002B795C" w:rsidRDefault="002B795C" w:rsidP="00180DDD">
      <w:pPr>
        <w:pStyle w:val="ASFKNormal"/>
      </w:pPr>
      <w:r w:rsidRPr="00180DDD">
        <w:t xml:space="preserve">При импорте документа из учетной системы поля </w:t>
      </w:r>
      <w:r>
        <w:t>документа</w:t>
      </w:r>
      <w:r w:rsidRPr="00180DDD">
        <w:t xml:space="preserve"> автоматически заполняются соответствующими данными из загрузочного файла и не доступны для редактирования. При вводе документа вручную поля заполняются в соответствии с данными бумажного документа, предоставленного клиентом.</w:t>
      </w:r>
      <w:r>
        <w:t xml:space="preserve"> </w:t>
      </w:r>
      <w:r w:rsidR="00180DDD" w:rsidRPr="00180DDD">
        <w:t xml:space="preserve">Для ручного ввода документов следует на ЭФ документа заполнить поля, доступные для редактирования. </w:t>
      </w:r>
    </w:p>
    <w:p w14:paraId="64B58FB0" w14:textId="20A1DEED" w:rsidR="00180DDD" w:rsidRPr="00180DDD" w:rsidRDefault="00180DDD" w:rsidP="00180DDD">
      <w:pPr>
        <w:pStyle w:val="ASFKNormal"/>
      </w:pPr>
      <w:r w:rsidRPr="00180DDD">
        <w:t xml:space="preserve">Перечень полей </w:t>
      </w:r>
      <w:r w:rsidR="002B795C" w:rsidRPr="00180DDD">
        <w:t xml:space="preserve">документа </w:t>
      </w:r>
      <w:r w:rsidR="002B795C">
        <w:t>«</w:t>
      </w:r>
      <w:r w:rsidR="002B795C" w:rsidRPr="00180DDD">
        <w:t>Исполнительный документ по периодическим выплатам</w:t>
      </w:r>
      <w:r w:rsidR="002B795C">
        <w:t>», закладки «</w:t>
      </w:r>
      <w:r w:rsidR="002B795C" w:rsidRPr="00180DDD">
        <w:t>Документ (1)</w:t>
      </w:r>
      <w:r w:rsidR="002B795C">
        <w:t xml:space="preserve">» </w:t>
      </w:r>
      <w:r w:rsidRPr="00180DDD">
        <w:t>приведен в таблице </w:t>
      </w:r>
      <w:r w:rsidR="00F2392D">
        <w:fldChar w:fldCharType="begin"/>
      </w:r>
      <w:r w:rsidR="00F2392D">
        <w:instrText xml:space="preserve"> REF _Ref317673853 \h  \* MERGEFORMAT </w:instrText>
      </w:r>
      <w:r w:rsidR="00F2392D">
        <w:fldChar w:fldCharType="separate"/>
      </w:r>
      <w:r w:rsidR="00980F1C">
        <w:t>59</w:t>
      </w:r>
      <w:r w:rsidR="00F2392D">
        <w:fldChar w:fldCharType="end"/>
      </w:r>
      <w:r w:rsidRPr="00180DDD">
        <w:t>.</w:t>
      </w:r>
    </w:p>
    <w:p w14:paraId="24562EBA" w14:textId="6474B992" w:rsidR="00180DDD" w:rsidRPr="00180DDD" w:rsidRDefault="00F2392D" w:rsidP="00180DDD">
      <w:pPr>
        <w:pStyle w:val="ASFKNameTable"/>
      </w:pPr>
      <w:r w:rsidRPr="00180DDD">
        <w:fldChar w:fldCharType="begin"/>
      </w:r>
      <w:r w:rsidR="00180DDD" w:rsidRPr="00180DDD">
        <w:instrText xml:space="preserve"> SEQ Таблица \* ARABIC </w:instrText>
      </w:r>
      <w:r w:rsidRPr="00180DDD">
        <w:fldChar w:fldCharType="separate"/>
      </w:r>
      <w:bookmarkStart w:id="1099" w:name="_Ref317673853"/>
      <w:bookmarkStart w:id="1100" w:name="_Toc126840089"/>
      <w:r w:rsidR="00980F1C">
        <w:rPr>
          <w:noProof/>
        </w:rPr>
        <w:t>59</w:t>
      </w:r>
      <w:bookmarkEnd w:id="1099"/>
      <w:r w:rsidRPr="00180DDD">
        <w:fldChar w:fldCharType="end"/>
      </w:r>
      <w:r w:rsidR="00180DDD" w:rsidRPr="00180DDD">
        <w:t xml:space="preserve">. Описание полей документа </w:t>
      </w:r>
      <w:r w:rsidR="00324E3A">
        <w:t>«</w:t>
      </w:r>
      <w:r w:rsidR="00180DDD" w:rsidRPr="00180DDD">
        <w:t>Исполнительный документ по периодическим выплатам</w:t>
      </w:r>
      <w:r w:rsidR="0027431F">
        <w:t>», закладки «</w:t>
      </w:r>
      <w:r w:rsidR="00180DDD" w:rsidRPr="00180DDD">
        <w:t>Документ (1)</w:t>
      </w:r>
      <w:r w:rsidR="00324E3A">
        <w:t>»</w:t>
      </w:r>
      <w:bookmarkEnd w:id="1100"/>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5"/>
        <w:gridCol w:w="7236"/>
      </w:tblGrid>
      <w:tr w:rsidR="00180DDD" w:rsidRPr="00E338E9" w14:paraId="709CB8C2" w14:textId="77777777" w:rsidTr="00B36EDB">
        <w:trPr>
          <w:trHeight w:val="373"/>
          <w:tblHeader/>
        </w:trPr>
        <w:tc>
          <w:tcPr>
            <w:tcW w:w="12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94B5C9B" w14:textId="77777777" w:rsidR="00180DDD" w:rsidRPr="00180DDD" w:rsidRDefault="00180DDD" w:rsidP="00180DDD">
            <w:pPr>
              <w:pStyle w:val="ASFKTableHead"/>
            </w:pPr>
            <w:r w:rsidRPr="00180DDD">
              <w:t>Наименование поля</w:t>
            </w:r>
          </w:p>
        </w:tc>
        <w:tc>
          <w:tcPr>
            <w:tcW w:w="37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B2C6146" w14:textId="77777777" w:rsidR="00180DDD" w:rsidRPr="00180DDD" w:rsidRDefault="00180DDD" w:rsidP="00180DDD">
            <w:pPr>
              <w:pStyle w:val="ASFKTableHead"/>
            </w:pPr>
            <w:r w:rsidRPr="00180DDD">
              <w:t>Описание</w:t>
            </w:r>
            <w:r>
              <w:t xml:space="preserve"> поля</w:t>
            </w:r>
          </w:p>
        </w:tc>
      </w:tr>
      <w:tr w:rsidR="00180DDD" w:rsidRPr="00E338E9" w14:paraId="70AD4F58" w14:textId="77777777" w:rsidTr="00B36EDB">
        <w:tc>
          <w:tcPr>
            <w:tcW w:w="1255" w:type="pct"/>
            <w:shd w:val="clear" w:color="auto" w:fill="auto"/>
          </w:tcPr>
          <w:p w14:paraId="4768CDE8" w14:textId="77777777" w:rsidR="00180DDD" w:rsidRPr="00180DDD" w:rsidRDefault="00180DDD" w:rsidP="00B36EDB">
            <w:pPr>
              <w:pStyle w:val="ASFKTablenorm"/>
              <w:ind w:left="57" w:right="57"/>
            </w:pPr>
            <w:r w:rsidRPr="00180DDD">
              <w:t>Статус</w:t>
            </w:r>
          </w:p>
        </w:tc>
        <w:tc>
          <w:tcPr>
            <w:tcW w:w="3745" w:type="pct"/>
            <w:shd w:val="clear" w:color="auto" w:fill="auto"/>
          </w:tcPr>
          <w:p w14:paraId="1AB0189F" w14:textId="77777777" w:rsidR="00180DDD" w:rsidRPr="00180DDD" w:rsidRDefault="00180DDD" w:rsidP="00B36EDB">
            <w:pPr>
              <w:pStyle w:val="ASFKTablenorm"/>
              <w:ind w:left="57" w:right="57"/>
            </w:pPr>
            <w:r w:rsidRPr="00180DDD">
              <w:t>Статус.</w:t>
            </w:r>
          </w:p>
        </w:tc>
      </w:tr>
      <w:tr w:rsidR="00180DDD" w:rsidRPr="00E338E9" w14:paraId="31D4CD91" w14:textId="77777777" w:rsidTr="00B36EDB">
        <w:tc>
          <w:tcPr>
            <w:tcW w:w="1255" w:type="pct"/>
            <w:shd w:val="clear" w:color="auto" w:fill="auto"/>
          </w:tcPr>
          <w:p w14:paraId="43C9DD07" w14:textId="77777777" w:rsidR="00180DDD" w:rsidRPr="00180DDD" w:rsidRDefault="00180DDD" w:rsidP="00B36EDB">
            <w:pPr>
              <w:pStyle w:val="ASFKTablenorm"/>
              <w:ind w:left="57" w:right="57"/>
            </w:pPr>
            <w:r w:rsidRPr="00180DDD">
              <w:t>№ ИД в журнале</w:t>
            </w:r>
          </w:p>
        </w:tc>
        <w:tc>
          <w:tcPr>
            <w:tcW w:w="3745" w:type="pct"/>
            <w:shd w:val="clear" w:color="auto" w:fill="auto"/>
          </w:tcPr>
          <w:p w14:paraId="32312B56" w14:textId="77777777" w:rsidR="00180DDD" w:rsidRPr="00180DDD" w:rsidRDefault="00180DDD" w:rsidP="00B36EDB">
            <w:pPr>
              <w:pStyle w:val="ASFKTablenorm"/>
              <w:ind w:left="57" w:right="57"/>
            </w:pPr>
            <w:r w:rsidRPr="00180DDD">
              <w:t>Номер Исполнительного документа в журнале входящей корреспонденции.</w:t>
            </w:r>
          </w:p>
          <w:p w14:paraId="23585B42" w14:textId="77777777" w:rsidR="00180DDD" w:rsidRPr="00180DDD" w:rsidRDefault="00180DDD" w:rsidP="00B36EDB">
            <w:pPr>
              <w:pStyle w:val="ASFKTablenorm"/>
              <w:ind w:left="57" w:right="57"/>
            </w:pPr>
            <w:r w:rsidRPr="00180DDD">
              <w:lastRenderedPageBreak/>
              <w:t>Исходящий: Значение вводится вручную.</w:t>
            </w:r>
          </w:p>
          <w:p w14:paraId="0FB1C4BA"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3349D499" w14:textId="77777777" w:rsidTr="00B36EDB">
        <w:tc>
          <w:tcPr>
            <w:tcW w:w="1255" w:type="pct"/>
            <w:shd w:val="clear" w:color="auto" w:fill="auto"/>
          </w:tcPr>
          <w:p w14:paraId="4BDEFDC8" w14:textId="77777777" w:rsidR="00180DDD" w:rsidRPr="00180DDD" w:rsidRDefault="00180DDD" w:rsidP="00B36EDB">
            <w:pPr>
              <w:pStyle w:val="ASFKTablenorm"/>
              <w:ind w:left="57" w:right="57"/>
            </w:pPr>
            <w:r w:rsidRPr="00180DDD">
              <w:t>Дата предъявления ИД</w:t>
            </w:r>
          </w:p>
        </w:tc>
        <w:tc>
          <w:tcPr>
            <w:tcW w:w="3745" w:type="pct"/>
            <w:shd w:val="clear" w:color="auto" w:fill="auto"/>
          </w:tcPr>
          <w:p w14:paraId="44BAADC9" w14:textId="77777777" w:rsidR="00180DDD" w:rsidRPr="00180DDD" w:rsidRDefault="00180DDD" w:rsidP="00B36EDB">
            <w:pPr>
              <w:pStyle w:val="ASFKTablenorm"/>
              <w:ind w:left="57" w:right="57"/>
            </w:pPr>
            <w:r w:rsidRPr="00180DDD">
              <w:t>Исходящий: Значение вводится вручную или выбирается из системного календаря.</w:t>
            </w:r>
          </w:p>
          <w:p w14:paraId="48A9C07A"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3B8C2B62" w14:textId="77777777" w:rsidTr="00B36EDB">
        <w:tc>
          <w:tcPr>
            <w:tcW w:w="1255" w:type="pct"/>
            <w:shd w:val="clear" w:color="auto" w:fill="auto"/>
          </w:tcPr>
          <w:p w14:paraId="326DC7FA" w14:textId="77777777" w:rsidR="00180DDD" w:rsidRPr="00180DDD" w:rsidRDefault="00180DDD" w:rsidP="00B36EDB">
            <w:pPr>
              <w:pStyle w:val="ASFKTablenorm"/>
              <w:ind w:left="57" w:right="57"/>
            </w:pPr>
            <w:r w:rsidRPr="00180DDD">
              <w:t>Дата фактического предъявления ИД</w:t>
            </w:r>
          </w:p>
        </w:tc>
        <w:tc>
          <w:tcPr>
            <w:tcW w:w="3745" w:type="pct"/>
            <w:shd w:val="clear" w:color="auto" w:fill="auto"/>
          </w:tcPr>
          <w:p w14:paraId="389D85DB" w14:textId="77777777" w:rsidR="00180DDD" w:rsidRPr="00180DDD" w:rsidRDefault="00180DDD" w:rsidP="00B36EDB">
            <w:pPr>
              <w:pStyle w:val="ASFKTablenorm"/>
              <w:ind w:left="57" w:right="57"/>
            </w:pPr>
            <w:r w:rsidRPr="00180DDD">
              <w:t>Исходящий: Значение вводится вручную или выбирается из системного календаря.</w:t>
            </w:r>
          </w:p>
          <w:p w14:paraId="0E24F9B4"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6F351EAF" w14:textId="77777777" w:rsidTr="00B36EDB">
        <w:tc>
          <w:tcPr>
            <w:tcW w:w="1255" w:type="pct"/>
            <w:shd w:val="clear" w:color="auto" w:fill="auto"/>
          </w:tcPr>
          <w:p w14:paraId="0B6922E6" w14:textId="77777777" w:rsidR="00180DDD" w:rsidRPr="00180DDD" w:rsidRDefault="00180DDD" w:rsidP="00B36EDB">
            <w:pPr>
              <w:pStyle w:val="ASFKTablenorm"/>
              <w:ind w:left="57" w:right="57"/>
            </w:pPr>
            <w:r w:rsidRPr="00180DDD">
              <w:t>Регистрационный номер ИД</w:t>
            </w:r>
          </w:p>
        </w:tc>
        <w:tc>
          <w:tcPr>
            <w:tcW w:w="3745" w:type="pct"/>
            <w:shd w:val="clear" w:color="auto" w:fill="auto"/>
          </w:tcPr>
          <w:p w14:paraId="5B6C924B" w14:textId="77777777" w:rsidR="00180DDD" w:rsidRPr="00180DDD" w:rsidRDefault="00180DDD" w:rsidP="00B36EDB">
            <w:pPr>
              <w:pStyle w:val="ASFKTablenorm"/>
              <w:ind w:left="57" w:right="57"/>
            </w:pPr>
            <w:r w:rsidRPr="00180DDD">
              <w:t>Регистрационный номер исполнительного документа.</w:t>
            </w:r>
          </w:p>
        </w:tc>
      </w:tr>
      <w:tr w:rsidR="00180DDD" w:rsidRPr="00E338E9" w14:paraId="113613A3" w14:textId="77777777" w:rsidTr="00B36EDB">
        <w:tc>
          <w:tcPr>
            <w:tcW w:w="1255" w:type="pct"/>
            <w:shd w:val="clear" w:color="auto" w:fill="auto"/>
          </w:tcPr>
          <w:p w14:paraId="63E71ECD" w14:textId="77777777" w:rsidR="00180DDD" w:rsidRPr="00180DDD" w:rsidRDefault="00180DDD" w:rsidP="00B36EDB">
            <w:pPr>
              <w:pStyle w:val="ASFKTablenorm"/>
              <w:ind w:left="57" w:right="57"/>
            </w:pPr>
            <w:r w:rsidRPr="00180DDD">
              <w:t>Номер ИД</w:t>
            </w:r>
          </w:p>
        </w:tc>
        <w:tc>
          <w:tcPr>
            <w:tcW w:w="3745" w:type="pct"/>
            <w:shd w:val="clear" w:color="auto" w:fill="auto"/>
          </w:tcPr>
          <w:p w14:paraId="349588CC" w14:textId="77777777" w:rsidR="00180DDD" w:rsidRPr="00180DDD" w:rsidRDefault="00180DDD" w:rsidP="00B36EDB">
            <w:pPr>
              <w:pStyle w:val="ASFKTablenorm"/>
              <w:ind w:left="57" w:right="57"/>
            </w:pPr>
            <w:r w:rsidRPr="00180DDD">
              <w:t>Исходящий: Значение вводится вручную.</w:t>
            </w:r>
          </w:p>
          <w:p w14:paraId="67ADCA48"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4791EA0A" w14:textId="77777777" w:rsidTr="00B36EDB">
        <w:tc>
          <w:tcPr>
            <w:tcW w:w="1255" w:type="pct"/>
            <w:shd w:val="clear" w:color="auto" w:fill="auto"/>
          </w:tcPr>
          <w:p w14:paraId="629C01C5" w14:textId="77777777" w:rsidR="00180DDD" w:rsidRPr="00180DDD" w:rsidRDefault="00180DDD" w:rsidP="00B36EDB">
            <w:pPr>
              <w:pStyle w:val="ASFKTablenorm"/>
              <w:ind w:left="57" w:right="57"/>
            </w:pPr>
            <w:r w:rsidRPr="00180DDD">
              <w:t>Дата выдачи</w:t>
            </w:r>
          </w:p>
        </w:tc>
        <w:tc>
          <w:tcPr>
            <w:tcW w:w="3745" w:type="pct"/>
            <w:shd w:val="clear" w:color="auto" w:fill="auto"/>
          </w:tcPr>
          <w:p w14:paraId="15FCCD31" w14:textId="77777777" w:rsidR="00180DDD" w:rsidRPr="00180DDD" w:rsidRDefault="00180DDD" w:rsidP="00B36EDB">
            <w:pPr>
              <w:pStyle w:val="ASFKTablenorm"/>
              <w:ind w:left="57" w:right="57"/>
            </w:pPr>
            <w:r w:rsidRPr="00180DDD">
              <w:t>Исходящий: Значение вводится вручную или выбирается из системного календаря.</w:t>
            </w:r>
          </w:p>
          <w:p w14:paraId="1E58967D"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2F8708B7" w14:textId="77777777" w:rsidTr="00B36EDB">
        <w:tc>
          <w:tcPr>
            <w:tcW w:w="1255" w:type="pct"/>
            <w:shd w:val="clear" w:color="auto" w:fill="auto"/>
          </w:tcPr>
          <w:p w14:paraId="43CC570D" w14:textId="77777777" w:rsidR="00180DDD" w:rsidRPr="00180DDD" w:rsidRDefault="00180DDD" w:rsidP="00B36EDB">
            <w:pPr>
              <w:pStyle w:val="ASFKTablenorm"/>
              <w:ind w:left="57" w:right="57"/>
            </w:pPr>
            <w:r w:rsidRPr="00180DDD">
              <w:t>Вид ИД</w:t>
            </w:r>
          </w:p>
        </w:tc>
        <w:tc>
          <w:tcPr>
            <w:tcW w:w="3745" w:type="pct"/>
            <w:shd w:val="clear" w:color="auto" w:fill="auto"/>
          </w:tcPr>
          <w:p w14:paraId="11346A43" w14:textId="77777777" w:rsidR="00180DDD" w:rsidRPr="00180DDD" w:rsidRDefault="00180DDD" w:rsidP="00B36EDB">
            <w:pPr>
              <w:pStyle w:val="ASFKTablenorm"/>
              <w:ind w:left="57" w:right="57"/>
            </w:pPr>
            <w:r w:rsidRPr="00180DDD">
              <w:t xml:space="preserve">Исходящий: Значение вводится вручную. </w:t>
            </w:r>
          </w:p>
          <w:p w14:paraId="22DD4C55" w14:textId="77777777" w:rsidR="00180DDD" w:rsidRPr="00180DDD" w:rsidRDefault="00180DDD" w:rsidP="00B36EDB">
            <w:pPr>
              <w:pStyle w:val="ASFKTablenorm"/>
              <w:ind w:left="57" w:right="57"/>
            </w:pPr>
            <w:r w:rsidRPr="00180DDD">
              <w:t>Возможные значения: исполнительный лист, судебный приказ.</w:t>
            </w:r>
          </w:p>
          <w:p w14:paraId="1EC61101"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55666D73" w14:textId="77777777" w:rsidTr="00B36EDB">
        <w:tc>
          <w:tcPr>
            <w:tcW w:w="1255" w:type="pct"/>
            <w:shd w:val="clear" w:color="auto" w:fill="auto"/>
          </w:tcPr>
          <w:p w14:paraId="6A66148B" w14:textId="77777777" w:rsidR="00180DDD" w:rsidRPr="00180DDD" w:rsidRDefault="00180DDD" w:rsidP="00B36EDB">
            <w:pPr>
              <w:pStyle w:val="ASFKTablenorm"/>
              <w:ind w:left="57" w:right="57"/>
            </w:pPr>
            <w:r w:rsidRPr="00180DDD">
              <w:t>Серия ИД</w:t>
            </w:r>
          </w:p>
        </w:tc>
        <w:tc>
          <w:tcPr>
            <w:tcW w:w="3745" w:type="pct"/>
            <w:shd w:val="clear" w:color="auto" w:fill="auto"/>
          </w:tcPr>
          <w:p w14:paraId="692EFDF2" w14:textId="77777777" w:rsidR="00180DDD" w:rsidRPr="00180DDD" w:rsidRDefault="00180DDD" w:rsidP="00B36EDB">
            <w:pPr>
              <w:pStyle w:val="ASFKTablenorm"/>
              <w:ind w:left="57" w:right="57"/>
            </w:pPr>
            <w:r w:rsidRPr="00180DDD">
              <w:t xml:space="preserve">Исходящий: Значение вводится вручную. </w:t>
            </w:r>
          </w:p>
          <w:p w14:paraId="4AD12ADE"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5B132B69" w14:textId="77777777" w:rsidTr="00B36EDB">
        <w:tc>
          <w:tcPr>
            <w:tcW w:w="1255" w:type="pct"/>
            <w:shd w:val="clear" w:color="auto" w:fill="auto"/>
          </w:tcPr>
          <w:p w14:paraId="5581B6B5" w14:textId="77777777" w:rsidR="00180DDD" w:rsidRPr="00180DDD" w:rsidRDefault="00180DDD" w:rsidP="00B36EDB">
            <w:pPr>
              <w:pStyle w:val="ASFKTablenorm"/>
              <w:ind w:left="57" w:right="57"/>
            </w:pPr>
            <w:r w:rsidRPr="00180DDD">
              <w:t>Сумма</w:t>
            </w:r>
          </w:p>
        </w:tc>
        <w:tc>
          <w:tcPr>
            <w:tcW w:w="3745" w:type="pct"/>
            <w:shd w:val="clear" w:color="auto" w:fill="auto"/>
          </w:tcPr>
          <w:p w14:paraId="6C4B271A" w14:textId="77777777" w:rsidR="00180DDD" w:rsidRPr="00180DDD" w:rsidRDefault="00180DDD" w:rsidP="00B36EDB">
            <w:pPr>
              <w:pStyle w:val="ASFKTablenorm"/>
              <w:ind w:left="57" w:right="57"/>
            </w:pPr>
            <w:r w:rsidRPr="00180DDD">
              <w:t>Сумма, взыскиваемая по ИД, руб.</w:t>
            </w:r>
          </w:p>
          <w:p w14:paraId="1A27F91F" w14:textId="77777777" w:rsidR="00180DDD" w:rsidRPr="00180DDD" w:rsidRDefault="00180DDD" w:rsidP="00B36EDB">
            <w:pPr>
              <w:pStyle w:val="ASFKTablenorm"/>
              <w:ind w:left="57" w:right="57"/>
            </w:pPr>
            <w:r w:rsidRPr="00180DDD">
              <w:t>Исходящий: Значение вводится вручную.</w:t>
            </w:r>
          </w:p>
          <w:p w14:paraId="0A8CEAAA"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2F3A4B32" w14:textId="77777777" w:rsidTr="00B36EDB">
        <w:tc>
          <w:tcPr>
            <w:tcW w:w="1255" w:type="pct"/>
            <w:shd w:val="clear" w:color="auto" w:fill="auto"/>
          </w:tcPr>
          <w:p w14:paraId="09754911" w14:textId="77777777" w:rsidR="00180DDD" w:rsidRPr="00180DDD" w:rsidRDefault="00180DDD" w:rsidP="00B36EDB">
            <w:pPr>
              <w:pStyle w:val="ASFKTablenorm"/>
              <w:ind w:left="57" w:right="57"/>
            </w:pPr>
            <w:r w:rsidRPr="00180DDD">
              <w:t>Номер ПУ</w:t>
            </w:r>
          </w:p>
        </w:tc>
        <w:tc>
          <w:tcPr>
            <w:tcW w:w="3745" w:type="pct"/>
            <w:shd w:val="clear" w:color="auto" w:fill="auto"/>
          </w:tcPr>
          <w:p w14:paraId="7380D68E" w14:textId="77777777" w:rsidR="00180DDD" w:rsidRPr="00180DDD" w:rsidRDefault="00180DDD" w:rsidP="00B36EDB">
            <w:pPr>
              <w:pStyle w:val="ASFKTablenorm"/>
              <w:ind w:left="57" w:right="57"/>
            </w:pPr>
            <w:r w:rsidRPr="00180DDD">
              <w:t>Номер почтового уведомления.</w:t>
            </w:r>
          </w:p>
          <w:p w14:paraId="30B40D6F" w14:textId="77777777" w:rsidR="00180DDD" w:rsidRPr="00180DDD" w:rsidRDefault="00180DDD" w:rsidP="00B36EDB">
            <w:pPr>
              <w:pStyle w:val="ASFKTablenorm"/>
              <w:ind w:left="57" w:right="57"/>
            </w:pPr>
            <w:r w:rsidRPr="00180DDD">
              <w:t>Исходящий: Значение вводится вручную.</w:t>
            </w:r>
          </w:p>
          <w:p w14:paraId="06741AF1"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08D1A34A" w14:textId="77777777" w:rsidTr="00B36EDB">
        <w:tc>
          <w:tcPr>
            <w:tcW w:w="1255" w:type="pct"/>
            <w:shd w:val="clear" w:color="auto" w:fill="auto"/>
          </w:tcPr>
          <w:p w14:paraId="6A63871E" w14:textId="77777777" w:rsidR="00180DDD" w:rsidRPr="00180DDD" w:rsidRDefault="00180DDD" w:rsidP="00B36EDB">
            <w:pPr>
              <w:pStyle w:val="ASFKTablenorm"/>
              <w:ind w:left="57" w:right="57"/>
            </w:pPr>
            <w:r w:rsidRPr="00180DDD">
              <w:t>Дата ПУ</w:t>
            </w:r>
          </w:p>
        </w:tc>
        <w:tc>
          <w:tcPr>
            <w:tcW w:w="3745" w:type="pct"/>
            <w:shd w:val="clear" w:color="auto" w:fill="auto"/>
          </w:tcPr>
          <w:p w14:paraId="07436E75" w14:textId="77777777" w:rsidR="00180DDD" w:rsidRPr="00180DDD" w:rsidRDefault="00180DDD" w:rsidP="00B36EDB">
            <w:pPr>
              <w:pStyle w:val="ASFKTablenorm"/>
              <w:ind w:left="57" w:right="57"/>
            </w:pPr>
            <w:r w:rsidRPr="00180DDD">
              <w:t>Дата почтового уведомления.</w:t>
            </w:r>
          </w:p>
          <w:p w14:paraId="40F128D7" w14:textId="77777777" w:rsidR="00180DDD" w:rsidRPr="00180DDD" w:rsidRDefault="00180DDD" w:rsidP="00B36EDB">
            <w:pPr>
              <w:pStyle w:val="ASFKTablenorm"/>
              <w:ind w:left="57" w:right="57"/>
            </w:pPr>
            <w:r w:rsidRPr="00180DDD">
              <w:t>Исходящий: Значение вводится вручную.</w:t>
            </w:r>
          </w:p>
          <w:p w14:paraId="7EB88BA1"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52D256DB" w14:textId="77777777" w:rsidTr="00B36EDB">
        <w:tc>
          <w:tcPr>
            <w:tcW w:w="1255" w:type="pct"/>
            <w:shd w:val="clear" w:color="auto" w:fill="auto"/>
          </w:tcPr>
          <w:p w14:paraId="6D7214D6" w14:textId="77777777" w:rsidR="00180DDD" w:rsidRPr="00180DDD" w:rsidRDefault="00180DDD" w:rsidP="00B36EDB">
            <w:pPr>
              <w:pStyle w:val="ASFKTablenorm"/>
              <w:ind w:left="57" w:right="57"/>
            </w:pPr>
            <w:r w:rsidRPr="00180DDD">
              <w:t>ФИО лица, предъявившего ИД</w:t>
            </w:r>
          </w:p>
        </w:tc>
        <w:tc>
          <w:tcPr>
            <w:tcW w:w="3745" w:type="pct"/>
            <w:shd w:val="clear" w:color="auto" w:fill="auto"/>
          </w:tcPr>
          <w:p w14:paraId="4C965678" w14:textId="77777777" w:rsidR="00180DDD" w:rsidRPr="00180DDD" w:rsidRDefault="00180DDD" w:rsidP="00B36EDB">
            <w:pPr>
              <w:pStyle w:val="ASFKTablenorm"/>
              <w:ind w:left="57" w:right="57"/>
            </w:pPr>
            <w:r w:rsidRPr="00180DDD">
              <w:t>Исходящий: Значение вводится вручную.</w:t>
            </w:r>
          </w:p>
          <w:p w14:paraId="3E8015D5"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396DD3C6" w14:textId="77777777" w:rsidTr="00B36EDB">
        <w:tc>
          <w:tcPr>
            <w:tcW w:w="1255" w:type="pct"/>
            <w:shd w:val="clear" w:color="auto" w:fill="auto"/>
          </w:tcPr>
          <w:p w14:paraId="6A5AFE86" w14:textId="77777777" w:rsidR="00180DDD" w:rsidRPr="00180DDD" w:rsidRDefault="00180DDD" w:rsidP="00B36EDB">
            <w:pPr>
              <w:pStyle w:val="ASFKTablenorm"/>
              <w:ind w:left="57" w:right="57"/>
            </w:pPr>
            <w:r w:rsidRPr="00180DDD">
              <w:t>Кол-во листов</w:t>
            </w:r>
          </w:p>
        </w:tc>
        <w:tc>
          <w:tcPr>
            <w:tcW w:w="3745" w:type="pct"/>
            <w:shd w:val="clear" w:color="auto" w:fill="auto"/>
          </w:tcPr>
          <w:p w14:paraId="3FE35B42" w14:textId="77777777" w:rsidR="00180DDD" w:rsidRPr="00180DDD" w:rsidRDefault="00180DDD" w:rsidP="00B36EDB">
            <w:pPr>
              <w:pStyle w:val="ASFKTablenorm"/>
              <w:ind w:left="57" w:right="57"/>
            </w:pPr>
            <w:r w:rsidRPr="00180DDD">
              <w:t>Исходящий: Значение вводится вручную.</w:t>
            </w:r>
          </w:p>
          <w:p w14:paraId="1030C121"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5AF0C08F" w14:textId="77777777" w:rsidTr="00B36EDB">
        <w:tc>
          <w:tcPr>
            <w:tcW w:w="1255" w:type="pct"/>
            <w:shd w:val="clear" w:color="auto" w:fill="auto"/>
          </w:tcPr>
          <w:p w14:paraId="45622307" w14:textId="77777777" w:rsidR="00180DDD" w:rsidRPr="00180DDD" w:rsidRDefault="00180DDD" w:rsidP="00B36EDB">
            <w:pPr>
              <w:pStyle w:val="ASFKTablenorm"/>
              <w:ind w:left="57" w:right="57"/>
            </w:pPr>
            <w:r w:rsidRPr="00180DDD">
              <w:t>Наименование суда</w:t>
            </w:r>
          </w:p>
        </w:tc>
        <w:tc>
          <w:tcPr>
            <w:tcW w:w="3745" w:type="pct"/>
            <w:shd w:val="clear" w:color="auto" w:fill="auto"/>
          </w:tcPr>
          <w:p w14:paraId="60E6A40D" w14:textId="77777777" w:rsidR="00180DDD" w:rsidRPr="00180DDD" w:rsidRDefault="00180DDD" w:rsidP="00B36EDB">
            <w:pPr>
              <w:pStyle w:val="ASFKTablenorm"/>
              <w:ind w:left="57" w:right="57"/>
            </w:pPr>
            <w:r w:rsidRPr="00180DDD">
              <w:t>Наименование судебного органа, выдавшего ИД.</w:t>
            </w:r>
          </w:p>
          <w:p w14:paraId="0B305EC4" w14:textId="77777777" w:rsidR="00180DDD" w:rsidRPr="00180DDD" w:rsidRDefault="00180DDD" w:rsidP="00B36EDB">
            <w:pPr>
              <w:pStyle w:val="ASFKTablenorm"/>
              <w:ind w:left="57" w:right="57"/>
            </w:pPr>
            <w:r w:rsidRPr="00180DDD">
              <w:t>Исходящий: Значение вводится вручную.</w:t>
            </w:r>
          </w:p>
          <w:p w14:paraId="59B04916"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72DF72C0" w14:textId="77777777" w:rsidTr="00B36EDB">
        <w:tc>
          <w:tcPr>
            <w:tcW w:w="1255" w:type="pct"/>
            <w:shd w:val="clear" w:color="auto" w:fill="auto"/>
          </w:tcPr>
          <w:p w14:paraId="6118198B" w14:textId="77777777" w:rsidR="00180DDD" w:rsidRPr="00180DDD" w:rsidRDefault="00180DDD" w:rsidP="00B36EDB">
            <w:pPr>
              <w:pStyle w:val="ASFKTablenorm"/>
              <w:ind w:left="57" w:right="57"/>
            </w:pPr>
            <w:r w:rsidRPr="00180DDD">
              <w:t>Дата судебного акта</w:t>
            </w:r>
          </w:p>
        </w:tc>
        <w:tc>
          <w:tcPr>
            <w:tcW w:w="3745" w:type="pct"/>
            <w:shd w:val="clear" w:color="auto" w:fill="auto"/>
          </w:tcPr>
          <w:p w14:paraId="7498E367" w14:textId="77777777" w:rsidR="00180DDD" w:rsidRPr="00180DDD" w:rsidRDefault="00180DDD" w:rsidP="00B36EDB">
            <w:pPr>
              <w:pStyle w:val="ASFKTablenorm"/>
              <w:ind w:left="57" w:right="57"/>
            </w:pPr>
            <w:r w:rsidRPr="00180DDD">
              <w:t>Исходящий: Значение вводится вручную.</w:t>
            </w:r>
          </w:p>
          <w:p w14:paraId="2858D490"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61A1CBBC" w14:textId="77777777" w:rsidTr="00B36EDB">
        <w:tc>
          <w:tcPr>
            <w:tcW w:w="1255" w:type="pct"/>
            <w:shd w:val="clear" w:color="auto" w:fill="auto"/>
          </w:tcPr>
          <w:p w14:paraId="014212CF" w14:textId="77777777" w:rsidR="00180DDD" w:rsidRPr="00180DDD" w:rsidRDefault="00180DDD" w:rsidP="00B36EDB">
            <w:pPr>
              <w:pStyle w:val="ASFKTablenorm"/>
              <w:ind w:left="57" w:right="57"/>
            </w:pPr>
            <w:r w:rsidRPr="00180DDD">
              <w:t>Наименование судебного акта</w:t>
            </w:r>
          </w:p>
        </w:tc>
        <w:tc>
          <w:tcPr>
            <w:tcW w:w="3745" w:type="pct"/>
            <w:shd w:val="clear" w:color="auto" w:fill="auto"/>
          </w:tcPr>
          <w:p w14:paraId="5ED847C5" w14:textId="77777777" w:rsidR="00180DDD" w:rsidRPr="00180DDD" w:rsidRDefault="00180DDD" w:rsidP="00B36EDB">
            <w:pPr>
              <w:pStyle w:val="ASFKTablenorm"/>
              <w:ind w:left="57" w:right="57"/>
            </w:pPr>
            <w:r w:rsidRPr="00180DDD">
              <w:t>Исходящий: Значение вводится вручную.</w:t>
            </w:r>
          </w:p>
          <w:p w14:paraId="2A462FBA"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4CA2DD19" w14:textId="77777777" w:rsidTr="00B36EDB">
        <w:tc>
          <w:tcPr>
            <w:tcW w:w="1255" w:type="pct"/>
            <w:shd w:val="clear" w:color="auto" w:fill="auto"/>
          </w:tcPr>
          <w:p w14:paraId="1711CAFC" w14:textId="77777777" w:rsidR="00180DDD" w:rsidRPr="00180DDD" w:rsidRDefault="00180DDD" w:rsidP="00B36EDB">
            <w:pPr>
              <w:pStyle w:val="ASFKTablenorm"/>
              <w:ind w:left="57" w:right="57"/>
            </w:pPr>
            <w:r w:rsidRPr="00180DDD">
              <w:lastRenderedPageBreak/>
              <w:t>Номер судебного дела</w:t>
            </w:r>
          </w:p>
        </w:tc>
        <w:tc>
          <w:tcPr>
            <w:tcW w:w="3745" w:type="pct"/>
            <w:shd w:val="clear" w:color="auto" w:fill="auto"/>
          </w:tcPr>
          <w:p w14:paraId="20A4D74D" w14:textId="77777777" w:rsidR="00180DDD" w:rsidRPr="00180DDD" w:rsidRDefault="00180DDD" w:rsidP="00B36EDB">
            <w:pPr>
              <w:pStyle w:val="ASFKTablenorm"/>
              <w:ind w:left="57" w:right="57"/>
            </w:pPr>
            <w:r w:rsidRPr="00180DDD">
              <w:t>Исходящий: Значение вводится вручную.</w:t>
            </w:r>
          </w:p>
          <w:p w14:paraId="6EE46FD3"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4C1A76AF" w14:textId="77777777" w:rsidTr="00B36EDB">
        <w:tc>
          <w:tcPr>
            <w:tcW w:w="1255" w:type="pct"/>
            <w:shd w:val="clear" w:color="auto" w:fill="auto"/>
          </w:tcPr>
          <w:p w14:paraId="1F08F435" w14:textId="77777777" w:rsidR="00180DDD" w:rsidRPr="00180DDD" w:rsidRDefault="00180DDD" w:rsidP="00B36EDB">
            <w:pPr>
              <w:pStyle w:val="ASFKTablenorm"/>
              <w:ind w:left="57" w:right="57"/>
            </w:pPr>
            <w:r w:rsidRPr="00180DDD">
              <w:t>Конец действия</w:t>
            </w:r>
          </w:p>
        </w:tc>
        <w:tc>
          <w:tcPr>
            <w:tcW w:w="3745" w:type="pct"/>
            <w:shd w:val="clear" w:color="auto" w:fill="auto"/>
          </w:tcPr>
          <w:p w14:paraId="358D4CDA" w14:textId="77777777" w:rsidR="00180DDD" w:rsidRPr="00180DDD" w:rsidRDefault="00180DDD" w:rsidP="00B36EDB">
            <w:pPr>
              <w:pStyle w:val="ASFKTablenorm"/>
              <w:ind w:left="57" w:right="57"/>
            </w:pPr>
            <w:r w:rsidRPr="00180DDD">
              <w:t>Исходящий: Значение вводится вручную или выбирается из системного календаря.</w:t>
            </w:r>
          </w:p>
          <w:p w14:paraId="08CA187F"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70535B00" w14:textId="77777777" w:rsidTr="00B36EDB">
        <w:tc>
          <w:tcPr>
            <w:tcW w:w="1255" w:type="pct"/>
            <w:shd w:val="clear" w:color="auto" w:fill="auto"/>
          </w:tcPr>
          <w:p w14:paraId="2E47FA68" w14:textId="77777777" w:rsidR="00180DDD" w:rsidRPr="00180DDD" w:rsidRDefault="00180DDD" w:rsidP="00B36EDB">
            <w:pPr>
              <w:pStyle w:val="ASFKTablenorm"/>
              <w:ind w:left="57" w:right="57"/>
            </w:pPr>
            <w:r w:rsidRPr="00180DDD">
              <w:t>Период оплаты</w:t>
            </w:r>
          </w:p>
        </w:tc>
        <w:tc>
          <w:tcPr>
            <w:tcW w:w="3745" w:type="pct"/>
            <w:shd w:val="clear" w:color="auto" w:fill="auto"/>
          </w:tcPr>
          <w:p w14:paraId="1A5E31AA" w14:textId="77777777" w:rsidR="00180DDD" w:rsidRPr="00180DDD" w:rsidRDefault="00180DDD" w:rsidP="00B36EDB">
            <w:pPr>
              <w:pStyle w:val="ASFKTablenorm"/>
              <w:ind w:left="57" w:right="57"/>
            </w:pPr>
            <w:r w:rsidRPr="00180DDD">
              <w:t>Исходящий: Значение вводится вручную.</w:t>
            </w:r>
          </w:p>
          <w:p w14:paraId="2AA3FDFB"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7B3BA8FB" w14:textId="77777777" w:rsidTr="00B36EDB">
        <w:tc>
          <w:tcPr>
            <w:tcW w:w="5000" w:type="pct"/>
            <w:gridSpan w:val="2"/>
            <w:shd w:val="clear" w:color="auto" w:fill="auto"/>
          </w:tcPr>
          <w:p w14:paraId="48D70084" w14:textId="77777777" w:rsidR="00180DDD" w:rsidRPr="00180DDD" w:rsidRDefault="00180DDD" w:rsidP="00B36EDB">
            <w:pPr>
              <w:pStyle w:val="ASFKTablenorm"/>
              <w:ind w:left="57" w:right="57"/>
            </w:pPr>
            <w:r w:rsidRPr="00180DDD">
              <w:t xml:space="preserve">Группа полей </w:t>
            </w:r>
            <w:r w:rsidR="00324E3A">
              <w:t>«</w:t>
            </w:r>
            <w:r w:rsidRPr="00180DDD">
              <w:t>ДОЛЖНИК:</w:t>
            </w:r>
            <w:r w:rsidR="00324E3A">
              <w:t>»</w:t>
            </w:r>
          </w:p>
        </w:tc>
      </w:tr>
      <w:tr w:rsidR="00180DDD" w:rsidRPr="00E338E9" w14:paraId="39D9A9A2" w14:textId="77777777" w:rsidTr="00B36EDB">
        <w:tc>
          <w:tcPr>
            <w:tcW w:w="1255" w:type="pct"/>
            <w:shd w:val="clear" w:color="auto" w:fill="auto"/>
          </w:tcPr>
          <w:p w14:paraId="3ACEAE01" w14:textId="77777777" w:rsidR="00180DDD" w:rsidRPr="00180DDD" w:rsidRDefault="00180DDD" w:rsidP="00B36EDB">
            <w:pPr>
              <w:pStyle w:val="ASFKTablenorm"/>
              <w:ind w:left="57" w:right="57"/>
            </w:pPr>
            <w:r w:rsidRPr="00180DDD">
              <w:t>Наименование</w:t>
            </w:r>
          </w:p>
        </w:tc>
        <w:tc>
          <w:tcPr>
            <w:tcW w:w="3745" w:type="pct"/>
            <w:shd w:val="clear" w:color="auto" w:fill="auto"/>
          </w:tcPr>
          <w:p w14:paraId="25F629EA" w14:textId="77777777" w:rsidR="00180DDD" w:rsidRPr="00180DDD" w:rsidRDefault="00180DDD" w:rsidP="00B36EDB">
            <w:pPr>
              <w:pStyle w:val="ASFKTablenorm"/>
              <w:ind w:left="57" w:right="57"/>
            </w:pPr>
            <w:r w:rsidRPr="00180DDD">
              <w:t>Исходящий: Значение вводится вручную.</w:t>
            </w:r>
          </w:p>
          <w:p w14:paraId="6FB2CFC5"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2FEDCA32" w14:textId="77777777" w:rsidTr="00B36EDB">
        <w:tc>
          <w:tcPr>
            <w:tcW w:w="1255" w:type="pct"/>
            <w:shd w:val="clear" w:color="auto" w:fill="auto"/>
          </w:tcPr>
          <w:p w14:paraId="6E4D896F" w14:textId="77777777" w:rsidR="00180DDD" w:rsidRPr="00180DDD" w:rsidRDefault="00180DDD" w:rsidP="00B36EDB">
            <w:pPr>
              <w:pStyle w:val="ASFKTablenorm"/>
              <w:ind w:left="57" w:right="57"/>
            </w:pPr>
            <w:r w:rsidRPr="00180DDD">
              <w:t>Бюджет</w:t>
            </w:r>
          </w:p>
        </w:tc>
        <w:tc>
          <w:tcPr>
            <w:tcW w:w="3745" w:type="pct"/>
            <w:shd w:val="clear" w:color="auto" w:fill="auto"/>
          </w:tcPr>
          <w:p w14:paraId="2F9E6282" w14:textId="77777777" w:rsidR="00180DDD" w:rsidRPr="00180DDD" w:rsidRDefault="00180DDD" w:rsidP="00B36EDB">
            <w:pPr>
              <w:pStyle w:val="ASFKTablenorm"/>
              <w:ind w:left="57" w:right="57"/>
            </w:pPr>
            <w:r w:rsidRPr="00180DDD">
              <w:t>Исходящий: Значение вводится вручную.</w:t>
            </w:r>
          </w:p>
          <w:p w14:paraId="6A35E061"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2D1D8A15" w14:textId="77777777" w:rsidTr="00B36EDB">
        <w:tc>
          <w:tcPr>
            <w:tcW w:w="1255" w:type="pct"/>
            <w:shd w:val="clear" w:color="auto" w:fill="auto"/>
          </w:tcPr>
          <w:p w14:paraId="5072BBA7" w14:textId="77777777" w:rsidR="00180DDD" w:rsidRPr="00180DDD" w:rsidRDefault="00180DDD" w:rsidP="00B36EDB">
            <w:pPr>
              <w:pStyle w:val="ASFKTablenorm"/>
              <w:ind w:left="57" w:right="57"/>
            </w:pPr>
            <w:r w:rsidRPr="00180DDD">
              <w:t>Код по Сводному реестру (справочнику НУБП)</w:t>
            </w:r>
          </w:p>
        </w:tc>
        <w:tc>
          <w:tcPr>
            <w:tcW w:w="3745" w:type="pct"/>
            <w:shd w:val="clear" w:color="auto" w:fill="auto"/>
          </w:tcPr>
          <w:p w14:paraId="5C95C730" w14:textId="77777777" w:rsidR="00180DDD" w:rsidRPr="00180DDD" w:rsidRDefault="00180DDD" w:rsidP="00B36EDB">
            <w:pPr>
              <w:pStyle w:val="ASFKTablenorm"/>
              <w:ind w:left="57" w:right="57"/>
            </w:pPr>
            <w:r w:rsidRPr="00180DDD">
              <w:t>Исходящий: Значение вводится вручную. На визуальной форме ограничено для ввода 5-ю символами.</w:t>
            </w:r>
          </w:p>
          <w:p w14:paraId="79076E40"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1D025986" w14:textId="77777777" w:rsidTr="00B36EDB">
        <w:tc>
          <w:tcPr>
            <w:tcW w:w="1255" w:type="pct"/>
            <w:shd w:val="clear" w:color="auto" w:fill="auto"/>
          </w:tcPr>
          <w:p w14:paraId="614712C8" w14:textId="77777777" w:rsidR="00180DDD" w:rsidRPr="00180DDD" w:rsidRDefault="00180DDD" w:rsidP="00B36EDB">
            <w:pPr>
              <w:pStyle w:val="ASFKTablenorm"/>
              <w:ind w:left="57" w:right="57"/>
            </w:pPr>
            <w:r w:rsidRPr="00180DDD">
              <w:t>Код главы по БК</w:t>
            </w:r>
          </w:p>
        </w:tc>
        <w:tc>
          <w:tcPr>
            <w:tcW w:w="3745" w:type="pct"/>
            <w:shd w:val="clear" w:color="auto" w:fill="auto"/>
          </w:tcPr>
          <w:p w14:paraId="7EA8639C" w14:textId="77777777" w:rsidR="00180DDD" w:rsidRPr="00180DDD" w:rsidRDefault="00180DDD" w:rsidP="00B36EDB">
            <w:pPr>
              <w:pStyle w:val="ASFKTablenorm"/>
              <w:ind w:left="57" w:right="57"/>
            </w:pPr>
            <w:r w:rsidRPr="00180DDD">
              <w:t>Код главы по БК.</w:t>
            </w:r>
          </w:p>
        </w:tc>
      </w:tr>
      <w:tr w:rsidR="00180DDD" w:rsidRPr="00E338E9" w14:paraId="41B7FEE5" w14:textId="77777777" w:rsidTr="00B36EDB">
        <w:tc>
          <w:tcPr>
            <w:tcW w:w="1255" w:type="pct"/>
            <w:shd w:val="clear" w:color="auto" w:fill="auto"/>
          </w:tcPr>
          <w:p w14:paraId="7E313B46" w14:textId="77777777" w:rsidR="00180DDD" w:rsidRPr="00180DDD" w:rsidRDefault="00180DDD" w:rsidP="00B36EDB">
            <w:pPr>
              <w:pStyle w:val="ASFKTablenorm"/>
              <w:ind w:left="57" w:right="57"/>
            </w:pPr>
            <w:r w:rsidRPr="00180DDD">
              <w:t>Исполнительный документ предъявлен к новому типу учреждения</w:t>
            </w:r>
          </w:p>
        </w:tc>
        <w:tc>
          <w:tcPr>
            <w:tcW w:w="3745" w:type="pct"/>
            <w:shd w:val="clear" w:color="auto" w:fill="auto"/>
          </w:tcPr>
          <w:p w14:paraId="41BBE537" w14:textId="77777777" w:rsidR="00180DDD" w:rsidRPr="00180DDD" w:rsidRDefault="00180DDD" w:rsidP="00B36EDB">
            <w:pPr>
              <w:pStyle w:val="ASFKTablenorm"/>
              <w:ind w:left="57" w:right="57"/>
            </w:pPr>
            <w:r w:rsidRPr="00180DDD">
              <w:t>Исходящий: по умолчанию – не активирован., без возможности редактирования.</w:t>
            </w:r>
          </w:p>
          <w:p w14:paraId="60554153" w14:textId="77777777" w:rsidR="00180DDD" w:rsidRPr="00180DDD" w:rsidRDefault="00180DDD" w:rsidP="00B36EDB">
            <w:pPr>
              <w:pStyle w:val="ASFKTablenorm"/>
              <w:ind w:left="57" w:right="57"/>
            </w:pPr>
            <w:r w:rsidRPr="00180DDD">
              <w:t>Входящий: импорт из OEBS.</w:t>
            </w:r>
          </w:p>
        </w:tc>
      </w:tr>
      <w:tr w:rsidR="00180DDD" w:rsidRPr="00E338E9" w14:paraId="6C02636C" w14:textId="77777777" w:rsidTr="00B36EDB">
        <w:tc>
          <w:tcPr>
            <w:tcW w:w="5000" w:type="pct"/>
            <w:gridSpan w:val="2"/>
            <w:shd w:val="clear" w:color="auto" w:fill="auto"/>
          </w:tcPr>
          <w:p w14:paraId="4ABA66B1" w14:textId="77777777" w:rsidR="00180DDD" w:rsidRPr="00180DDD" w:rsidRDefault="00180DDD" w:rsidP="00B36EDB">
            <w:pPr>
              <w:pStyle w:val="ASFKTablenorm"/>
              <w:ind w:left="57" w:right="57"/>
            </w:pPr>
            <w:r w:rsidRPr="00180DDD">
              <w:t xml:space="preserve">Группа полей </w:t>
            </w:r>
            <w:r w:rsidR="00324E3A">
              <w:t>«</w:t>
            </w:r>
            <w:r w:rsidRPr="00180DDD">
              <w:t>СПРАВОЧНО:</w:t>
            </w:r>
            <w:r w:rsidR="00324E3A">
              <w:t>»</w:t>
            </w:r>
          </w:p>
        </w:tc>
      </w:tr>
      <w:tr w:rsidR="00180DDD" w:rsidRPr="00E338E9" w14:paraId="398ED237" w14:textId="77777777" w:rsidTr="00B36EDB">
        <w:tc>
          <w:tcPr>
            <w:tcW w:w="1255" w:type="pct"/>
            <w:shd w:val="clear" w:color="auto" w:fill="auto"/>
          </w:tcPr>
          <w:p w14:paraId="32AD1F3F" w14:textId="77777777" w:rsidR="00180DDD" w:rsidRPr="00180DDD" w:rsidRDefault="00180DDD" w:rsidP="00B36EDB">
            <w:pPr>
              <w:pStyle w:val="ASFKTablenorm"/>
              <w:ind w:left="57" w:right="57"/>
            </w:pPr>
            <w:r w:rsidRPr="00180DDD">
              <w:t>Текущий год испол.</w:t>
            </w:r>
          </w:p>
        </w:tc>
        <w:tc>
          <w:tcPr>
            <w:tcW w:w="3745" w:type="pct"/>
            <w:shd w:val="clear" w:color="auto" w:fill="auto"/>
          </w:tcPr>
          <w:p w14:paraId="369474DA" w14:textId="77777777" w:rsidR="00180DDD" w:rsidRPr="00180DDD" w:rsidRDefault="00180DDD" w:rsidP="00B36EDB">
            <w:pPr>
              <w:pStyle w:val="ASFKTablenorm"/>
              <w:ind w:left="57" w:right="57"/>
            </w:pPr>
            <w:r w:rsidRPr="00180DDD">
              <w:t>Исходящий: Не заполняется (доводится после регистрации ЭД в УС).</w:t>
            </w:r>
          </w:p>
          <w:p w14:paraId="7853952D"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71811C54" w14:textId="77777777" w:rsidTr="00B36EDB">
        <w:tc>
          <w:tcPr>
            <w:tcW w:w="1255" w:type="pct"/>
            <w:shd w:val="clear" w:color="auto" w:fill="auto"/>
          </w:tcPr>
          <w:p w14:paraId="37234CFE" w14:textId="77777777" w:rsidR="00180DDD" w:rsidRPr="00180DDD" w:rsidRDefault="00180DDD" w:rsidP="00B36EDB">
            <w:pPr>
              <w:pStyle w:val="ASFKTablenorm"/>
              <w:ind w:left="57" w:right="57"/>
            </w:pPr>
            <w:r w:rsidRPr="00180DDD">
              <w:t>ЛС должника</w:t>
            </w:r>
          </w:p>
        </w:tc>
        <w:tc>
          <w:tcPr>
            <w:tcW w:w="3745" w:type="pct"/>
            <w:shd w:val="clear" w:color="auto" w:fill="auto"/>
          </w:tcPr>
          <w:p w14:paraId="604D6AE9" w14:textId="77777777" w:rsidR="00180DDD" w:rsidRPr="00180DDD" w:rsidRDefault="00180DDD" w:rsidP="00B36EDB">
            <w:pPr>
              <w:pStyle w:val="ASFKTablenorm"/>
              <w:ind w:left="57" w:right="57"/>
            </w:pPr>
            <w:r w:rsidRPr="00180DDD">
              <w:t>Исходящий: Значение вводится вручную.</w:t>
            </w:r>
          </w:p>
          <w:p w14:paraId="150B6728"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4147AE67" w14:textId="77777777" w:rsidTr="00B36EDB">
        <w:tc>
          <w:tcPr>
            <w:tcW w:w="1255" w:type="pct"/>
            <w:shd w:val="clear" w:color="auto" w:fill="auto"/>
          </w:tcPr>
          <w:p w14:paraId="0128C891" w14:textId="77777777" w:rsidR="00180DDD" w:rsidRPr="00180DDD" w:rsidRDefault="00180DDD" w:rsidP="00B36EDB">
            <w:pPr>
              <w:pStyle w:val="ASFKTablenorm"/>
              <w:ind w:left="57" w:right="57"/>
            </w:pPr>
            <w:r w:rsidRPr="00180DDD">
              <w:t>Номер БО</w:t>
            </w:r>
          </w:p>
        </w:tc>
        <w:tc>
          <w:tcPr>
            <w:tcW w:w="3745" w:type="pct"/>
            <w:shd w:val="clear" w:color="auto" w:fill="auto"/>
          </w:tcPr>
          <w:p w14:paraId="14A31482" w14:textId="77777777" w:rsidR="00180DDD" w:rsidRPr="00180DDD" w:rsidRDefault="00180DDD" w:rsidP="00B36EDB">
            <w:pPr>
              <w:pStyle w:val="ASFKTablenorm"/>
              <w:ind w:left="57" w:right="57"/>
            </w:pPr>
            <w:r w:rsidRPr="00180DDD">
              <w:t>Исходящий: Не заполняется (доводится после регистрации ЭД в УС).</w:t>
            </w:r>
          </w:p>
          <w:p w14:paraId="4F566AAF"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6F5489C4" w14:textId="77777777" w:rsidTr="00B36EDB">
        <w:tc>
          <w:tcPr>
            <w:tcW w:w="1255" w:type="pct"/>
            <w:shd w:val="clear" w:color="auto" w:fill="auto"/>
          </w:tcPr>
          <w:p w14:paraId="75FA7A15" w14:textId="77777777" w:rsidR="00180DDD" w:rsidRPr="00180DDD" w:rsidRDefault="00180DDD" w:rsidP="00B36EDB">
            <w:pPr>
              <w:pStyle w:val="ASFKTablenorm"/>
              <w:ind w:left="57" w:right="57"/>
            </w:pPr>
            <w:r w:rsidRPr="00180DDD">
              <w:t>Оплата ИД</w:t>
            </w:r>
          </w:p>
        </w:tc>
        <w:tc>
          <w:tcPr>
            <w:tcW w:w="3745" w:type="pct"/>
            <w:shd w:val="clear" w:color="auto" w:fill="auto"/>
          </w:tcPr>
          <w:p w14:paraId="252A8193" w14:textId="77777777" w:rsidR="00180DDD" w:rsidRPr="00180DDD" w:rsidRDefault="00180DDD" w:rsidP="00B36EDB">
            <w:pPr>
              <w:pStyle w:val="ASFKTablenorm"/>
              <w:ind w:left="57" w:right="57"/>
            </w:pPr>
            <w:r w:rsidRPr="00180DDD">
              <w:t>Исходящий: Не заполняется (доводится после регистрации ЭД в УС).</w:t>
            </w:r>
          </w:p>
          <w:p w14:paraId="6AB9A750"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03350CED" w14:textId="77777777" w:rsidTr="00B36EDB">
        <w:tc>
          <w:tcPr>
            <w:tcW w:w="1255" w:type="pct"/>
            <w:shd w:val="clear" w:color="auto" w:fill="auto"/>
          </w:tcPr>
          <w:p w14:paraId="19361F03" w14:textId="77777777" w:rsidR="00180DDD" w:rsidRPr="00180DDD" w:rsidRDefault="00180DDD" w:rsidP="00B36EDB">
            <w:pPr>
              <w:pStyle w:val="ASFKTablenorm"/>
              <w:ind w:left="57" w:right="57"/>
            </w:pPr>
            <w:r w:rsidRPr="00180DDD">
              <w:t>Наименование ГРБС (учредителя)</w:t>
            </w:r>
          </w:p>
        </w:tc>
        <w:tc>
          <w:tcPr>
            <w:tcW w:w="3745" w:type="pct"/>
            <w:shd w:val="clear" w:color="auto" w:fill="auto"/>
          </w:tcPr>
          <w:p w14:paraId="4C5084D7" w14:textId="77777777" w:rsidR="00180DDD" w:rsidRPr="00180DDD" w:rsidRDefault="00180DDD" w:rsidP="00B36EDB">
            <w:pPr>
              <w:pStyle w:val="ASFKTablenorm"/>
              <w:ind w:left="57" w:right="57"/>
            </w:pPr>
            <w:r w:rsidRPr="00180DDD">
              <w:t>Исходящий: Значение вводится вручную.</w:t>
            </w:r>
          </w:p>
          <w:p w14:paraId="48050246"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14496531" w14:textId="77777777" w:rsidTr="00B36EDB">
        <w:tc>
          <w:tcPr>
            <w:tcW w:w="1255" w:type="pct"/>
            <w:shd w:val="clear" w:color="auto" w:fill="auto"/>
          </w:tcPr>
          <w:p w14:paraId="253D9D3E" w14:textId="77777777" w:rsidR="00180DDD" w:rsidRPr="00180DDD" w:rsidRDefault="00180DDD" w:rsidP="00B36EDB">
            <w:pPr>
              <w:pStyle w:val="ASFKTablenorm"/>
              <w:ind w:left="57" w:right="57"/>
            </w:pPr>
            <w:r w:rsidRPr="00180DDD">
              <w:t>№ дела в органе ТОФК</w:t>
            </w:r>
          </w:p>
        </w:tc>
        <w:tc>
          <w:tcPr>
            <w:tcW w:w="3745" w:type="pct"/>
            <w:shd w:val="clear" w:color="auto" w:fill="auto"/>
          </w:tcPr>
          <w:p w14:paraId="47C60F65" w14:textId="77777777" w:rsidR="00180DDD" w:rsidRPr="00180DDD" w:rsidRDefault="00180DDD" w:rsidP="00B36EDB">
            <w:pPr>
              <w:pStyle w:val="ASFKTablenorm"/>
              <w:ind w:left="57" w:right="57"/>
            </w:pPr>
            <w:r w:rsidRPr="00180DDD">
              <w:t>Номер дела в органе ТОФК.</w:t>
            </w:r>
          </w:p>
        </w:tc>
      </w:tr>
      <w:tr w:rsidR="00180DDD" w:rsidRPr="00E338E9" w14:paraId="20B36D47" w14:textId="77777777" w:rsidTr="00B36EDB">
        <w:tc>
          <w:tcPr>
            <w:tcW w:w="1255" w:type="pct"/>
            <w:shd w:val="clear" w:color="auto" w:fill="auto"/>
          </w:tcPr>
          <w:p w14:paraId="5EBBD7EC" w14:textId="77777777" w:rsidR="00180DDD" w:rsidRPr="00180DDD" w:rsidRDefault="00180DDD" w:rsidP="00B36EDB">
            <w:pPr>
              <w:pStyle w:val="ASFKTablenorm"/>
              <w:ind w:left="57" w:right="57"/>
            </w:pPr>
            <w:r w:rsidRPr="00180DDD">
              <w:t>№ дела при предыдущем предъявлении ИД</w:t>
            </w:r>
          </w:p>
        </w:tc>
        <w:tc>
          <w:tcPr>
            <w:tcW w:w="3745" w:type="pct"/>
            <w:shd w:val="clear" w:color="auto" w:fill="auto"/>
          </w:tcPr>
          <w:p w14:paraId="675771BE" w14:textId="77777777" w:rsidR="00180DDD" w:rsidRPr="00180DDD" w:rsidRDefault="00180DDD" w:rsidP="00B36EDB">
            <w:pPr>
              <w:pStyle w:val="ASFKTablenorm"/>
              <w:ind w:left="57" w:right="57"/>
            </w:pPr>
            <w:r w:rsidRPr="00180DDD">
              <w:t>Номер дела при предыдущем предъявлении ИД.</w:t>
            </w:r>
          </w:p>
        </w:tc>
      </w:tr>
      <w:tr w:rsidR="00180DDD" w:rsidRPr="00E338E9" w14:paraId="629004D2" w14:textId="77777777" w:rsidTr="00B36EDB">
        <w:tc>
          <w:tcPr>
            <w:tcW w:w="5000" w:type="pct"/>
            <w:gridSpan w:val="2"/>
            <w:shd w:val="clear" w:color="auto" w:fill="auto"/>
          </w:tcPr>
          <w:p w14:paraId="1E73FBCF" w14:textId="77777777" w:rsidR="00180DDD" w:rsidRPr="00180DDD" w:rsidRDefault="002B795C" w:rsidP="00B36EDB">
            <w:pPr>
              <w:pStyle w:val="ASFKTablenorm"/>
              <w:ind w:left="57" w:right="57"/>
            </w:pPr>
            <w:r w:rsidRPr="00180DDD">
              <w:t xml:space="preserve">Группа полей </w:t>
            </w:r>
            <w:r w:rsidR="00324E3A">
              <w:t>«</w:t>
            </w:r>
            <w:r w:rsidR="00180DDD" w:rsidRPr="00180DDD">
              <w:t>Взыскатель</w:t>
            </w:r>
            <w:r w:rsidR="00324E3A">
              <w:t>»</w:t>
            </w:r>
          </w:p>
        </w:tc>
      </w:tr>
      <w:tr w:rsidR="00180DDD" w:rsidRPr="00E338E9" w14:paraId="148E507A" w14:textId="77777777" w:rsidTr="00B36EDB">
        <w:tc>
          <w:tcPr>
            <w:tcW w:w="1255" w:type="pct"/>
            <w:shd w:val="clear" w:color="auto" w:fill="auto"/>
          </w:tcPr>
          <w:p w14:paraId="4A15D736" w14:textId="77777777" w:rsidR="00180DDD" w:rsidRPr="00180DDD" w:rsidRDefault="00180DDD" w:rsidP="00B36EDB">
            <w:pPr>
              <w:pStyle w:val="ASFKTablenorm"/>
              <w:ind w:left="57" w:right="57"/>
            </w:pPr>
            <w:r w:rsidRPr="00180DDD">
              <w:t>Наименование (ФИО)</w:t>
            </w:r>
          </w:p>
        </w:tc>
        <w:tc>
          <w:tcPr>
            <w:tcW w:w="3745" w:type="pct"/>
            <w:shd w:val="clear" w:color="auto" w:fill="auto"/>
          </w:tcPr>
          <w:p w14:paraId="42EE142D" w14:textId="77777777" w:rsidR="00180DDD" w:rsidRPr="00180DDD" w:rsidRDefault="00180DDD" w:rsidP="00B36EDB">
            <w:pPr>
              <w:pStyle w:val="ASFKTablenorm"/>
              <w:ind w:left="57" w:right="57"/>
            </w:pPr>
            <w:r w:rsidRPr="00180DDD">
              <w:t>Исходящий: Значение вводится вручную.</w:t>
            </w:r>
          </w:p>
          <w:p w14:paraId="4288C8DB"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59539FA7" w14:textId="77777777" w:rsidTr="00B36EDB">
        <w:tc>
          <w:tcPr>
            <w:tcW w:w="1255" w:type="pct"/>
            <w:shd w:val="clear" w:color="auto" w:fill="auto"/>
          </w:tcPr>
          <w:p w14:paraId="32B226C5" w14:textId="77777777" w:rsidR="00180DDD" w:rsidRPr="00180DDD" w:rsidRDefault="00180DDD" w:rsidP="00B36EDB">
            <w:pPr>
              <w:pStyle w:val="ASFKTablenorm"/>
              <w:ind w:left="57" w:right="57"/>
            </w:pPr>
            <w:r w:rsidRPr="00180DDD">
              <w:t>ИНН</w:t>
            </w:r>
          </w:p>
        </w:tc>
        <w:tc>
          <w:tcPr>
            <w:tcW w:w="3745" w:type="pct"/>
            <w:shd w:val="clear" w:color="auto" w:fill="auto"/>
          </w:tcPr>
          <w:p w14:paraId="77863439" w14:textId="77777777" w:rsidR="00180DDD" w:rsidRPr="00180DDD" w:rsidRDefault="00180DDD" w:rsidP="00B36EDB">
            <w:pPr>
              <w:pStyle w:val="ASFKTablenorm"/>
              <w:ind w:left="57" w:right="57"/>
            </w:pPr>
            <w:r w:rsidRPr="00180DDD">
              <w:t>Исходящий: Значение вводится вручную.</w:t>
            </w:r>
          </w:p>
          <w:p w14:paraId="728E54AF"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1E276D08" w14:textId="77777777" w:rsidTr="00B36EDB">
        <w:tc>
          <w:tcPr>
            <w:tcW w:w="1255" w:type="pct"/>
            <w:shd w:val="clear" w:color="auto" w:fill="auto"/>
          </w:tcPr>
          <w:p w14:paraId="7820C107" w14:textId="77777777" w:rsidR="00180DDD" w:rsidRPr="00180DDD" w:rsidRDefault="00180DDD" w:rsidP="00B36EDB">
            <w:pPr>
              <w:pStyle w:val="ASFKTablenorm"/>
              <w:ind w:left="57" w:right="57"/>
            </w:pPr>
            <w:r w:rsidRPr="00180DDD">
              <w:lastRenderedPageBreak/>
              <w:t>КПП</w:t>
            </w:r>
          </w:p>
        </w:tc>
        <w:tc>
          <w:tcPr>
            <w:tcW w:w="3745" w:type="pct"/>
            <w:shd w:val="clear" w:color="auto" w:fill="auto"/>
          </w:tcPr>
          <w:p w14:paraId="1B9A10F2" w14:textId="77777777" w:rsidR="00180DDD" w:rsidRPr="00180DDD" w:rsidRDefault="00180DDD" w:rsidP="00B36EDB">
            <w:pPr>
              <w:pStyle w:val="ASFKTablenorm"/>
              <w:ind w:left="57" w:right="57"/>
            </w:pPr>
            <w:r w:rsidRPr="00180DDD">
              <w:t>Исходящий: Значение вводится вручную.</w:t>
            </w:r>
          </w:p>
          <w:p w14:paraId="0088E0DF"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7F69E70D" w14:textId="77777777" w:rsidTr="00B36EDB">
        <w:tc>
          <w:tcPr>
            <w:tcW w:w="1255" w:type="pct"/>
            <w:shd w:val="clear" w:color="auto" w:fill="auto"/>
          </w:tcPr>
          <w:p w14:paraId="698E9137" w14:textId="77777777" w:rsidR="00180DDD" w:rsidRPr="00180DDD" w:rsidRDefault="00180DDD" w:rsidP="00B36EDB">
            <w:pPr>
              <w:pStyle w:val="ASFKTablenorm"/>
              <w:ind w:left="57" w:right="57"/>
            </w:pPr>
            <w:r w:rsidRPr="00180DDD">
              <w:t>Адрес взыскателя</w:t>
            </w:r>
          </w:p>
        </w:tc>
        <w:tc>
          <w:tcPr>
            <w:tcW w:w="3745" w:type="pct"/>
            <w:shd w:val="clear" w:color="auto" w:fill="auto"/>
          </w:tcPr>
          <w:p w14:paraId="1D65D0FF" w14:textId="77777777" w:rsidR="00180DDD" w:rsidRPr="00180DDD" w:rsidRDefault="00180DDD" w:rsidP="00B36EDB">
            <w:pPr>
              <w:pStyle w:val="ASFKTablenorm"/>
              <w:ind w:left="57" w:right="57"/>
            </w:pPr>
            <w:r w:rsidRPr="00180DDD">
              <w:t>Исходящий: Значение вводится вручную.</w:t>
            </w:r>
          </w:p>
          <w:p w14:paraId="660F98E8"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5040B866" w14:textId="77777777" w:rsidTr="00B36EDB">
        <w:tc>
          <w:tcPr>
            <w:tcW w:w="1255" w:type="pct"/>
            <w:shd w:val="clear" w:color="auto" w:fill="auto"/>
          </w:tcPr>
          <w:p w14:paraId="1CD1D7B5" w14:textId="77777777" w:rsidR="00180DDD" w:rsidRPr="00180DDD" w:rsidRDefault="00180DDD" w:rsidP="00B36EDB">
            <w:pPr>
              <w:pStyle w:val="ASFKTablenorm"/>
              <w:ind w:left="57" w:right="57"/>
            </w:pPr>
            <w:r w:rsidRPr="00180DDD">
              <w:t>Банковский счет</w:t>
            </w:r>
          </w:p>
        </w:tc>
        <w:tc>
          <w:tcPr>
            <w:tcW w:w="3745" w:type="pct"/>
            <w:shd w:val="clear" w:color="auto" w:fill="auto"/>
          </w:tcPr>
          <w:p w14:paraId="394D0981" w14:textId="77777777" w:rsidR="00180DDD" w:rsidRPr="00180DDD" w:rsidRDefault="00180DDD" w:rsidP="00B36EDB">
            <w:pPr>
              <w:pStyle w:val="ASFKTablenorm"/>
              <w:ind w:left="57" w:right="57"/>
            </w:pPr>
            <w:r w:rsidRPr="00180DDD">
              <w:t>Исходящий: Значение вводится вручную.</w:t>
            </w:r>
          </w:p>
          <w:p w14:paraId="5B727008"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100E743C" w14:textId="77777777" w:rsidTr="00B36EDB">
        <w:tc>
          <w:tcPr>
            <w:tcW w:w="1255" w:type="pct"/>
            <w:shd w:val="clear" w:color="auto" w:fill="auto"/>
          </w:tcPr>
          <w:p w14:paraId="5DEF048F" w14:textId="77777777" w:rsidR="00180DDD" w:rsidRPr="00180DDD" w:rsidRDefault="00180DDD" w:rsidP="00B36EDB">
            <w:pPr>
              <w:pStyle w:val="ASFKTablenorm"/>
              <w:ind w:left="57" w:right="57"/>
            </w:pPr>
            <w:r w:rsidRPr="00180DDD">
              <w:t>БИК</w:t>
            </w:r>
          </w:p>
        </w:tc>
        <w:tc>
          <w:tcPr>
            <w:tcW w:w="3745" w:type="pct"/>
            <w:shd w:val="clear" w:color="auto" w:fill="auto"/>
          </w:tcPr>
          <w:p w14:paraId="358EC42E" w14:textId="77777777" w:rsidR="00180DDD" w:rsidRPr="00180DDD" w:rsidRDefault="00180DDD" w:rsidP="00B36EDB">
            <w:pPr>
              <w:pStyle w:val="ASFKTablenorm"/>
              <w:ind w:left="57" w:right="57"/>
            </w:pPr>
            <w:r w:rsidRPr="00180DDD">
              <w:t>Исходящий: Значение вводится вручную. На визуальной форме ввод ограничен 9-ю символами.</w:t>
            </w:r>
          </w:p>
          <w:p w14:paraId="4108F792"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7C081DF0" w14:textId="77777777" w:rsidTr="00B36EDB">
        <w:trPr>
          <w:trHeight w:val="20"/>
        </w:trPr>
        <w:tc>
          <w:tcPr>
            <w:tcW w:w="5000" w:type="pct"/>
            <w:gridSpan w:val="2"/>
            <w:shd w:val="clear" w:color="auto" w:fill="auto"/>
          </w:tcPr>
          <w:p w14:paraId="158DCD42" w14:textId="77777777" w:rsidR="00180DDD" w:rsidRPr="00180DDD" w:rsidRDefault="002B795C" w:rsidP="00B36EDB">
            <w:pPr>
              <w:pStyle w:val="ASFKTablenorm"/>
              <w:ind w:left="57" w:right="57"/>
            </w:pPr>
            <w:r w:rsidRPr="00180DDD">
              <w:t xml:space="preserve">Группа полей </w:t>
            </w:r>
            <w:r w:rsidR="00324E3A">
              <w:t>«</w:t>
            </w:r>
            <w:r w:rsidR="00180DDD" w:rsidRPr="00180DDD">
              <w:t>Категории дела</w:t>
            </w:r>
            <w:r w:rsidR="00324E3A">
              <w:t>»</w:t>
            </w:r>
          </w:p>
        </w:tc>
      </w:tr>
      <w:tr w:rsidR="00180DDD" w:rsidRPr="00E338E9" w14:paraId="4FACAB9A" w14:textId="77777777" w:rsidTr="00B36EDB">
        <w:trPr>
          <w:trHeight w:val="20"/>
        </w:trPr>
        <w:tc>
          <w:tcPr>
            <w:tcW w:w="1255" w:type="pct"/>
            <w:shd w:val="clear" w:color="auto" w:fill="auto"/>
          </w:tcPr>
          <w:p w14:paraId="5E716C88" w14:textId="77777777" w:rsidR="00180DDD" w:rsidRPr="00180DDD" w:rsidRDefault="00180DDD" w:rsidP="00B36EDB">
            <w:pPr>
              <w:pStyle w:val="ASFKTablenorm"/>
              <w:ind w:left="57" w:right="57"/>
            </w:pPr>
            <w:r w:rsidRPr="00180DDD">
              <w:t>Код категории дела</w:t>
            </w:r>
          </w:p>
        </w:tc>
        <w:tc>
          <w:tcPr>
            <w:tcW w:w="3745" w:type="pct"/>
            <w:shd w:val="clear" w:color="auto" w:fill="auto"/>
          </w:tcPr>
          <w:p w14:paraId="405D906C" w14:textId="77777777" w:rsidR="00180DDD" w:rsidRPr="00180DDD" w:rsidRDefault="00180DDD" w:rsidP="00B36EDB">
            <w:pPr>
              <w:pStyle w:val="ASFKTablenorm"/>
              <w:ind w:left="57" w:right="57"/>
            </w:pPr>
            <w:r w:rsidRPr="00180DDD">
              <w:t>Исходящий: значение вводится вручную.</w:t>
            </w:r>
          </w:p>
          <w:p w14:paraId="607A521A" w14:textId="77777777" w:rsidR="00180DDD" w:rsidRPr="00180DDD" w:rsidRDefault="00180DDD" w:rsidP="00B36EDB">
            <w:pPr>
              <w:pStyle w:val="ASFKTablenorm"/>
              <w:ind w:left="57" w:right="57"/>
            </w:pPr>
            <w:r w:rsidRPr="00180DDD">
              <w:t>Входящий: значение передается из OEBS.</w:t>
            </w:r>
          </w:p>
        </w:tc>
      </w:tr>
      <w:tr w:rsidR="00180DDD" w:rsidRPr="00E338E9" w14:paraId="18CE114C" w14:textId="77777777" w:rsidTr="00B36EDB">
        <w:trPr>
          <w:trHeight w:val="20"/>
        </w:trPr>
        <w:tc>
          <w:tcPr>
            <w:tcW w:w="1255" w:type="pct"/>
            <w:shd w:val="clear" w:color="auto" w:fill="auto"/>
          </w:tcPr>
          <w:p w14:paraId="2E400BF6" w14:textId="77777777" w:rsidR="00180DDD" w:rsidRPr="00180DDD" w:rsidRDefault="00180DDD" w:rsidP="00B36EDB">
            <w:pPr>
              <w:pStyle w:val="ASFKTablenorm"/>
              <w:ind w:left="57" w:right="57"/>
            </w:pPr>
            <w:r w:rsidRPr="00180DDD">
              <w:t>Сумма по категории</w:t>
            </w:r>
          </w:p>
        </w:tc>
        <w:tc>
          <w:tcPr>
            <w:tcW w:w="3745" w:type="pct"/>
            <w:shd w:val="clear" w:color="auto" w:fill="auto"/>
          </w:tcPr>
          <w:p w14:paraId="6A17AE1D" w14:textId="77777777" w:rsidR="00180DDD" w:rsidRPr="00180DDD" w:rsidRDefault="00180DDD" w:rsidP="00B36EDB">
            <w:pPr>
              <w:pStyle w:val="ASFKTablenorm"/>
              <w:ind w:left="57" w:right="57"/>
            </w:pPr>
            <w:r w:rsidRPr="00180DDD">
              <w:t xml:space="preserve">Исходящий: значение вводится вручную. </w:t>
            </w:r>
          </w:p>
          <w:p w14:paraId="297F6EE5" w14:textId="77777777" w:rsidR="00180DDD" w:rsidRPr="00180DDD" w:rsidRDefault="00180DDD" w:rsidP="00B36EDB">
            <w:pPr>
              <w:pStyle w:val="ASFKTablenorm"/>
              <w:ind w:left="57" w:right="57"/>
            </w:pPr>
            <w:r w:rsidRPr="00180DDD">
              <w:t>Входящий: значение передается из OEBS.</w:t>
            </w:r>
          </w:p>
        </w:tc>
      </w:tr>
    </w:tbl>
    <w:p w14:paraId="347A5CBD" w14:textId="13C02845" w:rsidR="00180DDD" w:rsidRPr="00180DDD" w:rsidRDefault="002B795C" w:rsidP="00180DDD">
      <w:pPr>
        <w:pStyle w:val="ASFKNormal"/>
      </w:pPr>
      <w:r w:rsidRPr="00204E68">
        <w:t xml:space="preserve">ЭФ документа </w:t>
      </w:r>
      <w:r>
        <w:t>«</w:t>
      </w:r>
      <w:r w:rsidRPr="00204E68">
        <w:t>Исполнительный документ по периодическим выплатам</w:t>
      </w:r>
      <w:r>
        <w:t>», закладки «</w:t>
      </w:r>
      <w:r w:rsidRPr="00204E68">
        <w:t>Исполнение (2)</w:t>
      </w:r>
      <w:r>
        <w:t>» представлена н</w:t>
      </w:r>
      <w:r w:rsidR="00180DDD" w:rsidRPr="00180DDD">
        <w:t>а рисунке </w:t>
      </w:r>
      <w:r w:rsidR="00F2392D" w:rsidRPr="00180DDD">
        <w:fldChar w:fldCharType="begin"/>
      </w:r>
      <w:r w:rsidR="00180DDD" w:rsidRPr="00180DDD">
        <w:instrText xml:space="preserve"> REF _Ref231134093 \h  \* MERGEFORMAT </w:instrText>
      </w:r>
      <w:r w:rsidR="00F2392D" w:rsidRPr="00180DDD">
        <w:fldChar w:fldCharType="separate"/>
      </w:r>
      <w:r w:rsidR="00980F1C">
        <w:t>168</w:t>
      </w:r>
      <w:r w:rsidR="00F2392D" w:rsidRPr="00180DDD">
        <w:fldChar w:fldCharType="end"/>
      </w:r>
      <w:r>
        <w:t>.</w:t>
      </w:r>
    </w:p>
    <w:p w14:paraId="5544871D" w14:textId="77777777" w:rsidR="00180DDD" w:rsidRPr="00180DDD" w:rsidRDefault="00CF4371" w:rsidP="00180DDD">
      <w:pPr>
        <w:pStyle w:val="ASFKFigure"/>
      </w:pPr>
      <w:r>
        <w:rPr>
          <w:noProof/>
        </w:rPr>
        <w:drawing>
          <wp:inline distT="0" distB="0" distL="0" distR="0" wp14:anchorId="582A97B3" wp14:editId="750A888A">
            <wp:extent cx="6124575" cy="4486275"/>
            <wp:effectExtent l="0" t="0" r="9525" b="9525"/>
            <wp:docPr id="269" name="Рисунок 25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descr="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24575" cy="4486275"/>
                    </a:xfrm>
                    <a:prstGeom prst="rect">
                      <a:avLst/>
                    </a:prstGeom>
                    <a:noFill/>
                    <a:ln>
                      <a:noFill/>
                    </a:ln>
                  </pic:spPr>
                </pic:pic>
              </a:graphicData>
            </a:graphic>
          </wp:inline>
        </w:drawing>
      </w:r>
    </w:p>
    <w:p w14:paraId="4100562D" w14:textId="3F04C3C8" w:rsidR="00180DDD" w:rsidRPr="00204E68" w:rsidRDefault="00F2392D" w:rsidP="0071154A">
      <w:pPr>
        <w:pStyle w:val="ASFKFigName"/>
      </w:pPr>
      <w:r w:rsidRPr="00204E68">
        <w:fldChar w:fldCharType="begin"/>
      </w:r>
      <w:r w:rsidR="00180DDD" w:rsidRPr="00204E68">
        <w:instrText xml:space="preserve"> SEQ Рисунок \* ARABIC </w:instrText>
      </w:r>
      <w:r w:rsidRPr="00204E68">
        <w:fldChar w:fldCharType="separate"/>
      </w:r>
      <w:bookmarkStart w:id="1101" w:name="_Ref231134093"/>
      <w:bookmarkStart w:id="1102" w:name="_Toc126840532"/>
      <w:r w:rsidR="00980F1C">
        <w:rPr>
          <w:noProof/>
        </w:rPr>
        <w:t>168</w:t>
      </w:r>
      <w:bookmarkEnd w:id="1101"/>
      <w:r w:rsidRPr="00204E68">
        <w:fldChar w:fldCharType="end"/>
      </w:r>
      <w:r w:rsidR="00180DDD" w:rsidRPr="00204E68">
        <w:t xml:space="preserve">. ЭФ документа </w:t>
      </w:r>
      <w:r w:rsidR="00324E3A">
        <w:t>«</w:t>
      </w:r>
      <w:r w:rsidR="00180DDD" w:rsidRPr="00204E68">
        <w:t>Исполнительный документ по периодическим выплатам</w:t>
      </w:r>
      <w:r w:rsidR="0027431F">
        <w:t>», закладки «</w:t>
      </w:r>
      <w:r w:rsidR="00180DDD" w:rsidRPr="00204E68">
        <w:t>Исполнение (2)</w:t>
      </w:r>
      <w:r w:rsidR="00324E3A">
        <w:t>»</w:t>
      </w:r>
      <w:bookmarkEnd w:id="1102"/>
    </w:p>
    <w:p w14:paraId="44F6D2BD" w14:textId="530EF06D" w:rsidR="00180DDD" w:rsidRPr="00180DDD" w:rsidRDefault="002B795C" w:rsidP="00180DDD">
      <w:pPr>
        <w:pStyle w:val="ASFKNormal"/>
      </w:pPr>
      <w:r>
        <w:lastRenderedPageBreak/>
        <w:t>Перечень</w:t>
      </w:r>
      <w:r w:rsidR="00180DDD" w:rsidRPr="00180DDD">
        <w:t xml:space="preserve"> полей документа </w:t>
      </w:r>
      <w:r w:rsidR="00324E3A">
        <w:t>«</w:t>
      </w:r>
      <w:r w:rsidR="00180DDD" w:rsidRPr="00180DDD">
        <w:t>Исполнительный документ по периодическим выплатам</w:t>
      </w:r>
      <w:r w:rsidR="0027431F">
        <w:t>», закладки «</w:t>
      </w:r>
      <w:r w:rsidR="00180DDD" w:rsidRPr="00180DDD">
        <w:t>Исполнение (2)</w:t>
      </w:r>
      <w:r w:rsidR="00324E3A">
        <w:t>»</w:t>
      </w:r>
      <w:r w:rsidR="00180DDD" w:rsidRPr="00180DDD">
        <w:t xml:space="preserve"> </w:t>
      </w:r>
      <w:r w:rsidR="0027431F">
        <w:t>приведен в таблице</w:t>
      </w:r>
      <w:r w:rsidR="001A4535" w:rsidRPr="00745D39">
        <w:t> </w:t>
      </w:r>
      <w:r w:rsidR="00F2392D">
        <w:fldChar w:fldCharType="begin"/>
      </w:r>
      <w:r w:rsidR="00F2392D">
        <w:instrText xml:space="preserve"> REF _Ref364852293 \h  \* MERGEFORMAT </w:instrText>
      </w:r>
      <w:r w:rsidR="00F2392D">
        <w:fldChar w:fldCharType="separate"/>
      </w:r>
      <w:r w:rsidR="00980F1C">
        <w:t>60</w:t>
      </w:r>
      <w:r w:rsidR="00F2392D">
        <w:fldChar w:fldCharType="end"/>
      </w:r>
      <w:r w:rsidR="00180DDD" w:rsidRPr="00180DDD">
        <w:t>.</w:t>
      </w:r>
    </w:p>
    <w:p w14:paraId="4BFF870F" w14:textId="59D2E0A3" w:rsidR="00180DDD" w:rsidRPr="00180DDD" w:rsidRDefault="00F2392D" w:rsidP="00180DDD">
      <w:pPr>
        <w:pStyle w:val="ASFKNameTable"/>
      </w:pPr>
      <w:r w:rsidRPr="00180DDD">
        <w:fldChar w:fldCharType="begin"/>
      </w:r>
      <w:r w:rsidR="00180DDD" w:rsidRPr="00180DDD">
        <w:instrText xml:space="preserve"> SEQ Таблица \* ARABIC </w:instrText>
      </w:r>
      <w:r w:rsidRPr="00180DDD">
        <w:fldChar w:fldCharType="separate"/>
      </w:r>
      <w:bookmarkStart w:id="1103" w:name="_Ref364852293"/>
      <w:bookmarkStart w:id="1104" w:name="_Toc126840090"/>
      <w:r w:rsidR="00980F1C">
        <w:rPr>
          <w:noProof/>
        </w:rPr>
        <w:t>60</w:t>
      </w:r>
      <w:bookmarkEnd w:id="1103"/>
      <w:r w:rsidRPr="00180DDD">
        <w:fldChar w:fldCharType="end"/>
      </w:r>
      <w:r w:rsidR="00180DDD" w:rsidRPr="00180DDD">
        <w:t xml:space="preserve">. Описание полей документа </w:t>
      </w:r>
      <w:r w:rsidR="00324E3A">
        <w:t>«</w:t>
      </w:r>
      <w:r w:rsidR="00180DDD" w:rsidRPr="00180DDD">
        <w:t>Исполнительный документ по периодическим выплатам</w:t>
      </w:r>
      <w:r w:rsidR="0027431F">
        <w:t>», закладки «</w:t>
      </w:r>
      <w:r w:rsidR="00180DDD" w:rsidRPr="00180DDD">
        <w:t>Исполнение (2)</w:t>
      </w:r>
      <w:r w:rsidR="00324E3A">
        <w:t>»</w:t>
      </w:r>
      <w:bookmarkEnd w:id="1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96"/>
        <w:gridCol w:w="6632"/>
      </w:tblGrid>
      <w:tr w:rsidR="00180DDD" w:rsidRPr="00424CF0" w14:paraId="6B1FC8E9" w14:textId="77777777" w:rsidTr="00B36EDB">
        <w:trPr>
          <w:tblHeader/>
        </w:trPr>
        <w:tc>
          <w:tcPr>
            <w:tcW w:w="1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ED2198" w14:textId="77777777" w:rsidR="00180DDD" w:rsidRPr="00180DDD" w:rsidRDefault="00180DDD" w:rsidP="00180DDD">
            <w:pPr>
              <w:pStyle w:val="ASFKTableHead"/>
            </w:pPr>
            <w:r w:rsidRPr="00180DDD">
              <w:t>Наименование поля</w:t>
            </w:r>
          </w:p>
        </w:tc>
        <w:tc>
          <w:tcPr>
            <w:tcW w:w="3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2E8136" w14:textId="77777777" w:rsidR="00180DDD" w:rsidRPr="00180DDD" w:rsidRDefault="00180DDD" w:rsidP="00180DDD">
            <w:pPr>
              <w:pStyle w:val="ASFKTableHead"/>
            </w:pPr>
            <w:r w:rsidRPr="00180DDD">
              <w:t>Описание</w:t>
            </w:r>
            <w:r>
              <w:t xml:space="preserve"> поля</w:t>
            </w:r>
          </w:p>
        </w:tc>
      </w:tr>
      <w:tr w:rsidR="00180DDD" w:rsidRPr="00424CF0" w14:paraId="5F2A6BD4" w14:textId="77777777" w:rsidTr="00B36EDB">
        <w:tc>
          <w:tcPr>
            <w:tcW w:w="0" w:type="auto"/>
            <w:gridSpan w:val="2"/>
            <w:shd w:val="clear" w:color="auto" w:fill="auto"/>
          </w:tcPr>
          <w:p w14:paraId="3D6B79BF" w14:textId="77777777" w:rsidR="00180DDD" w:rsidRPr="00180DDD" w:rsidRDefault="002B795C" w:rsidP="00B36EDB">
            <w:pPr>
              <w:pStyle w:val="ASFKTablenorm"/>
              <w:ind w:left="57" w:right="57"/>
              <w:rPr>
                <w:rStyle w:val="ASFKSymBold"/>
              </w:rPr>
            </w:pPr>
            <w:r>
              <w:t>Группа полей</w:t>
            </w:r>
            <w:r w:rsidR="00180DDD" w:rsidRPr="00180DDD">
              <w:t xml:space="preserve"> </w:t>
            </w:r>
            <w:r w:rsidR="00324E3A">
              <w:t>«</w:t>
            </w:r>
            <w:r w:rsidR="00180DDD" w:rsidRPr="00180DDD">
              <w:t>Сопутствующие документы</w:t>
            </w:r>
            <w:r w:rsidR="00324E3A">
              <w:t>»</w:t>
            </w:r>
          </w:p>
        </w:tc>
      </w:tr>
      <w:tr w:rsidR="00180DDD" w:rsidRPr="00424CF0" w14:paraId="0062AC53" w14:textId="77777777" w:rsidTr="00B36EDB">
        <w:tc>
          <w:tcPr>
            <w:tcW w:w="1556" w:type="pct"/>
            <w:shd w:val="clear" w:color="auto" w:fill="auto"/>
          </w:tcPr>
          <w:p w14:paraId="79777CE1" w14:textId="77777777" w:rsidR="00180DDD" w:rsidRPr="00180DDD" w:rsidRDefault="00180DDD" w:rsidP="00B36EDB">
            <w:pPr>
              <w:pStyle w:val="ASFKTablenorm"/>
              <w:ind w:left="57" w:right="57"/>
            </w:pPr>
            <w:r w:rsidRPr="00180DDD">
              <w:t>п/п</w:t>
            </w:r>
          </w:p>
        </w:tc>
        <w:tc>
          <w:tcPr>
            <w:tcW w:w="3444" w:type="pct"/>
            <w:shd w:val="clear" w:color="auto" w:fill="auto"/>
          </w:tcPr>
          <w:p w14:paraId="77FEADE9" w14:textId="77777777" w:rsidR="00180DDD" w:rsidRPr="00180DDD" w:rsidRDefault="00180DDD" w:rsidP="00B36EDB">
            <w:pPr>
              <w:pStyle w:val="ASFKTablenorm"/>
              <w:ind w:left="57" w:right="57"/>
            </w:pPr>
            <w:r w:rsidRPr="00180DDD">
              <w:t>Номер строки по порядку. Автозаполнение.</w:t>
            </w:r>
          </w:p>
        </w:tc>
      </w:tr>
      <w:tr w:rsidR="00180DDD" w:rsidRPr="00424CF0" w14:paraId="518E8F5D" w14:textId="77777777" w:rsidTr="00B36EDB">
        <w:tc>
          <w:tcPr>
            <w:tcW w:w="1556" w:type="pct"/>
            <w:shd w:val="clear" w:color="auto" w:fill="auto"/>
          </w:tcPr>
          <w:p w14:paraId="6479962F" w14:textId="77777777" w:rsidR="00180DDD" w:rsidRPr="00180DDD" w:rsidRDefault="00180DDD" w:rsidP="00B36EDB">
            <w:pPr>
              <w:pStyle w:val="ASFKTablenorm"/>
              <w:ind w:left="57" w:right="57"/>
            </w:pPr>
            <w:r w:rsidRPr="00180DDD">
              <w:t>Номер (УПЛ)</w:t>
            </w:r>
          </w:p>
        </w:tc>
        <w:tc>
          <w:tcPr>
            <w:tcW w:w="3444" w:type="pct"/>
            <w:vMerge w:val="restart"/>
            <w:shd w:val="clear" w:color="auto" w:fill="auto"/>
          </w:tcPr>
          <w:p w14:paraId="27838575" w14:textId="77777777" w:rsidR="00180DDD" w:rsidRPr="00180DDD" w:rsidRDefault="00180DDD" w:rsidP="00B36EDB">
            <w:pPr>
              <w:pStyle w:val="ASFKTablenorm"/>
              <w:ind w:left="57" w:right="57"/>
            </w:pPr>
            <w:r w:rsidRPr="00180DDD">
              <w:t>УПЛ – уведомление о поступлении ИД.</w:t>
            </w:r>
          </w:p>
          <w:p w14:paraId="7BA3AF71" w14:textId="77777777" w:rsidR="00180DDD" w:rsidRPr="00180DDD" w:rsidRDefault="00180DDD" w:rsidP="00B36EDB">
            <w:pPr>
              <w:pStyle w:val="ASFKTablenorm"/>
              <w:ind w:left="57" w:right="57"/>
            </w:pPr>
            <w:r w:rsidRPr="00180DDD">
              <w:t>Значение заполняется на основании соответствующих полей связанного документа с типом УПЛ.</w:t>
            </w:r>
          </w:p>
        </w:tc>
      </w:tr>
      <w:tr w:rsidR="00180DDD" w:rsidRPr="00424CF0" w14:paraId="49033623" w14:textId="77777777" w:rsidTr="00B36EDB">
        <w:tc>
          <w:tcPr>
            <w:tcW w:w="1556" w:type="pct"/>
            <w:shd w:val="clear" w:color="auto" w:fill="auto"/>
          </w:tcPr>
          <w:p w14:paraId="651ED2CD" w14:textId="77777777" w:rsidR="00180DDD" w:rsidRPr="00180DDD" w:rsidRDefault="00180DDD" w:rsidP="00B36EDB">
            <w:pPr>
              <w:pStyle w:val="ASFKTablenorm"/>
              <w:ind w:left="57" w:right="57"/>
            </w:pPr>
            <w:r w:rsidRPr="00180DDD">
              <w:t>Дата (УПЛ)</w:t>
            </w:r>
          </w:p>
        </w:tc>
        <w:tc>
          <w:tcPr>
            <w:tcW w:w="3444" w:type="pct"/>
            <w:vMerge/>
            <w:shd w:val="clear" w:color="auto" w:fill="auto"/>
          </w:tcPr>
          <w:p w14:paraId="6A89F184" w14:textId="77777777" w:rsidR="00180DDD" w:rsidRPr="00180DDD" w:rsidRDefault="00180DDD" w:rsidP="00B36EDB">
            <w:pPr>
              <w:pStyle w:val="ASFKTablenorm"/>
              <w:ind w:left="57" w:right="57"/>
            </w:pPr>
          </w:p>
        </w:tc>
      </w:tr>
      <w:tr w:rsidR="00180DDD" w:rsidRPr="00424CF0" w14:paraId="18537170" w14:textId="77777777" w:rsidTr="00B36EDB">
        <w:tc>
          <w:tcPr>
            <w:tcW w:w="1556" w:type="pct"/>
            <w:shd w:val="clear" w:color="auto" w:fill="auto"/>
          </w:tcPr>
          <w:p w14:paraId="1B40A6BF" w14:textId="77777777" w:rsidR="00180DDD" w:rsidRPr="00180DDD" w:rsidRDefault="00180DDD" w:rsidP="00B36EDB">
            <w:pPr>
              <w:pStyle w:val="ASFKTablenorm"/>
              <w:ind w:left="57" w:right="57"/>
            </w:pPr>
            <w:r w:rsidRPr="00180DDD">
              <w:t>Дата вручения (УПЛ)</w:t>
            </w:r>
          </w:p>
        </w:tc>
        <w:tc>
          <w:tcPr>
            <w:tcW w:w="3444" w:type="pct"/>
            <w:vMerge/>
            <w:shd w:val="clear" w:color="auto" w:fill="auto"/>
          </w:tcPr>
          <w:p w14:paraId="1A49B28C" w14:textId="77777777" w:rsidR="00180DDD" w:rsidRPr="00180DDD" w:rsidRDefault="00180DDD" w:rsidP="00B36EDB">
            <w:pPr>
              <w:pStyle w:val="ASFKTablenorm"/>
              <w:ind w:left="57" w:right="57"/>
            </w:pPr>
          </w:p>
        </w:tc>
      </w:tr>
      <w:tr w:rsidR="00180DDD" w:rsidRPr="00424CF0" w14:paraId="14901936" w14:textId="77777777" w:rsidTr="00B36EDB">
        <w:tc>
          <w:tcPr>
            <w:tcW w:w="1556" w:type="pct"/>
            <w:shd w:val="clear" w:color="auto" w:fill="auto"/>
          </w:tcPr>
          <w:p w14:paraId="5433A197" w14:textId="77777777" w:rsidR="00180DDD" w:rsidRPr="00180DDD" w:rsidRDefault="00180DDD" w:rsidP="00B36EDB">
            <w:pPr>
              <w:pStyle w:val="ASFKTablenorm"/>
              <w:ind w:left="57" w:right="57"/>
            </w:pPr>
            <w:r w:rsidRPr="00180DDD">
              <w:t>Статус (УПЛ)</w:t>
            </w:r>
          </w:p>
        </w:tc>
        <w:tc>
          <w:tcPr>
            <w:tcW w:w="3444" w:type="pct"/>
            <w:vMerge/>
            <w:shd w:val="clear" w:color="auto" w:fill="auto"/>
          </w:tcPr>
          <w:p w14:paraId="5BCAF7C5" w14:textId="77777777" w:rsidR="00180DDD" w:rsidRPr="00180DDD" w:rsidRDefault="00180DDD" w:rsidP="00B36EDB">
            <w:pPr>
              <w:pStyle w:val="ASFKTablenorm"/>
              <w:ind w:left="57" w:right="57"/>
            </w:pPr>
          </w:p>
        </w:tc>
      </w:tr>
      <w:tr w:rsidR="00180DDD" w:rsidRPr="00424CF0" w14:paraId="3B8F1F92" w14:textId="77777777" w:rsidTr="00B36EDB">
        <w:tc>
          <w:tcPr>
            <w:tcW w:w="1556" w:type="pct"/>
            <w:shd w:val="clear" w:color="auto" w:fill="auto"/>
          </w:tcPr>
          <w:p w14:paraId="7723DB85" w14:textId="77777777" w:rsidR="00180DDD" w:rsidRPr="00180DDD" w:rsidRDefault="00180DDD" w:rsidP="00B36EDB">
            <w:pPr>
              <w:pStyle w:val="ASFKTablenorm"/>
              <w:ind w:left="57" w:right="57"/>
            </w:pPr>
            <w:r w:rsidRPr="00180DDD">
              <w:t>Номер (ОБД)</w:t>
            </w:r>
          </w:p>
        </w:tc>
        <w:tc>
          <w:tcPr>
            <w:tcW w:w="3444" w:type="pct"/>
            <w:vMerge w:val="restart"/>
            <w:shd w:val="clear" w:color="auto" w:fill="auto"/>
          </w:tcPr>
          <w:p w14:paraId="35A97248" w14:textId="77777777" w:rsidR="00180DDD" w:rsidRPr="00180DDD" w:rsidRDefault="00180DDD" w:rsidP="00B36EDB">
            <w:pPr>
              <w:pStyle w:val="ASFKTablenorm"/>
              <w:ind w:left="57" w:right="57"/>
            </w:pPr>
            <w:r w:rsidRPr="00180DDD">
              <w:t>ОБД – сведения об обязательстве.</w:t>
            </w:r>
          </w:p>
          <w:p w14:paraId="4091FC76" w14:textId="77777777" w:rsidR="00180DDD" w:rsidRPr="00180DDD" w:rsidRDefault="00180DDD" w:rsidP="00B36EDB">
            <w:pPr>
              <w:pStyle w:val="ASFKTablenorm"/>
              <w:ind w:left="57" w:right="57"/>
            </w:pPr>
            <w:r w:rsidRPr="00180DDD">
              <w:t>Значение заполняется на основании соответствующих полей связанного документа с типом ОБД.</w:t>
            </w:r>
          </w:p>
        </w:tc>
      </w:tr>
      <w:tr w:rsidR="00180DDD" w:rsidRPr="00424CF0" w14:paraId="338E78B0" w14:textId="77777777" w:rsidTr="00B36EDB">
        <w:tc>
          <w:tcPr>
            <w:tcW w:w="1556" w:type="pct"/>
            <w:shd w:val="clear" w:color="auto" w:fill="auto"/>
          </w:tcPr>
          <w:p w14:paraId="7CBB02AC" w14:textId="77777777" w:rsidR="00180DDD" w:rsidRPr="00180DDD" w:rsidRDefault="00180DDD" w:rsidP="00B36EDB">
            <w:pPr>
              <w:pStyle w:val="ASFKTablenorm"/>
              <w:ind w:left="57" w:right="57"/>
            </w:pPr>
            <w:r w:rsidRPr="00180DDD">
              <w:t>Дата (ОБД)</w:t>
            </w:r>
          </w:p>
        </w:tc>
        <w:tc>
          <w:tcPr>
            <w:tcW w:w="3444" w:type="pct"/>
            <w:vMerge/>
            <w:shd w:val="clear" w:color="auto" w:fill="auto"/>
          </w:tcPr>
          <w:p w14:paraId="2D626A22" w14:textId="77777777" w:rsidR="00180DDD" w:rsidRPr="00180DDD" w:rsidRDefault="00180DDD" w:rsidP="00B36EDB">
            <w:pPr>
              <w:pStyle w:val="ASFKTablenorm"/>
              <w:ind w:left="57" w:right="57"/>
            </w:pPr>
          </w:p>
        </w:tc>
      </w:tr>
      <w:tr w:rsidR="00180DDD" w:rsidRPr="00424CF0" w14:paraId="790194CC" w14:textId="77777777" w:rsidTr="00B36EDB">
        <w:tc>
          <w:tcPr>
            <w:tcW w:w="1556" w:type="pct"/>
            <w:shd w:val="clear" w:color="auto" w:fill="auto"/>
          </w:tcPr>
          <w:p w14:paraId="7BB8C5B6" w14:textId="77777777" w:rsidR="00180DDD" w:rsidRPr="00180DDD" w:rsidRDefault="00180DDD" w:rsidP="00B36EDB">
            <w:pPr>
              <w:pStyle w:val="ASFKTablenorm"/>
              <w:ind w:left="57" w:right="57"/>
            </w:pPr>
            <w:r w:rsidRPr="00180DDD">
              <w:t>Статус (ОБД)</w:t>
            </w:r>
          </w:p>
        </w:tc>
        <w:tc>
          <w:tcPr>
            <w:tcW w:w="3444" w:type="pct"/>
            <w:vMerge/>
            <w:shd w:val="clear" w:color="auto" w:fill="auto"/>
          </w:tcPr>
          <w:p w14:paraId="7A85C5C8" w14:textId="77777777" w:rsidR="00180DDD" w:rsidRPr="00180DDD" w:rsidRDefault="00180DDD" w:rsidP="00B36EDB">
            <w:pPr>
              <w:pStyle w:val="ASFKTablenorm"/>
              <w:ind w:left="57" w:right="57"/>
            </w:pPr>
          </w:p>
        </w:tc>
      </w:tr>
      <w:tr w:rsidR="00180DDD" w:rsidRPr="00424CF0" w14:paraId="0BDAED47" w14:textId="77777777" w:rsidTr="00B36EDB">
        <w:tc>
          <w:tcPr>
            <w:tcW w:w="1556" w:type="pct"/>
            <w:shd w:val="clear" w:color="auto" w:fill="auto"/>
          </w:tcPr>
          <w:p w14:paraId="4CB63BC9" w14:textId="77777777" w:rsidR="00180DDD" w:rsidRPr="00180DDD" w:rsidRDefault="00180DDD" w:rsidP="00B36EDB">
            <w:pPr>
              <w:pStyle w:val="ASFKTablenorm"/>
              <w:ind w:left="57" w:right="57"/>
            </w:pPr>
            <w:r w:rsidRPr="00180DDD">
              <w:t>Номер (ОБЗ)</w:t>
            </w:r>
          </w:p>
        </w:tc>
        <w:tc>
          <w:tcPr>
            <w:tcW w:w="3444" w:type="pct"/>
            <w:vMerge w:val="restart"/>
            <w:shd w:val="clear" w:color="auto" w:fill="auto"/>
          </w:tcPr>
          <w:p w14:paraId="06207A98" w14:textId="77777777" w:rsidR="00180DDD" w:rsidRPr="00180DDD" w:rsidRDefault="00180DDD" w:rsidP="00B36EDB">
            <w:pPr>
              <w:pStyle w:val="ASFKTablenorm"/>
              <w:ind w:left="57" w:right="57"/>
            </w:pPr>
            <w:r w:rsidRPr="00180DDD">
              <w:t>ОБЗ – заявка на внесение изменений в обязательство.</w:t>
            </w:r>
          </w:p>
          <w:p w14:paraId="270BD444" w14:textId="77777777" w:rsidR="00180DDD" w:rsidRPr="00180DDD" w:rsidRDefault="00180DDD" w:rsidP="00B36EDB">
            <w:pPr>
              <w:pStyle w:val="ASFKTablenorm"/>
              <w:ind w:left="57" w:right="57"/>
            </w:pPr>
            <w:r w:rsidRPr="00180DDD">
              <w:t>Значение заполняется на основании соответствующих полей связанного документа с типом ОБЗ.</w:t>
            </w:r>
          </w:p>
        </w:tc>
      </w:tr>
      <w:tr w:rsidR="00180DDD" w:rsidRPr="00424CF0" w14:paraId="7D070249" w14:textId="77777777" w:rsidTr="00B36EDB">
        <w:tc>
          <w:tcPr>
            <w:tcW w:w="1556" w:type="pct"/>
            <w:shd w:val="clear" w:color="auto" w:fill="auto"/>
          </w:tcPr>
          <w:p w14:paraId="68CD7596" w14:textId="77777777" w:rsidR="00180DDD" w:rsidRPr="00180DDD" w:rsidRDefault="00180DDD" w:rsidP="00B36EDB">
            <w:pPr>
              <w:pStyle w:val="ASFKTablenorm"/>
              <w:ind w:left="57" w:right="57"/>
            </w:pPr>
            <w:r w:rsidRPr="00180DDD">
              <w:t>Дата (ОБЗ)</w:t>
            </w:r>
          </w:p>
        </w:tc>
        <w:tc>
          <w:tcPr>
            <w:tcW w:w="3444" w:type="pct"/>
            <w:vMerge/>
            <w:shd w:val="clear" w:color="auto" w:fill="auto"/>
          </w:tcPr>
          <w:p w14:paraId="2D24EF8F" w14:textId="77777777" w:rsidR="00180DDD" w:rsidRPr="00180DDD" w:rsidRDefault="00180DDD" w:rsidP="00B36EDB">
            <w:pPr>
              <w:pStyle w:val="ASFKTablenorm"/>
              <w:ind w:left="57" w:right="57"/>
            </w:pPr>
          </w:p>
        </w:tc>
      </w:tr>
      <w:tr w:rsidR="00180DDD" w:rsidRPr="00424CF0" w14:paraId="2A44FF1D" w14:textId="77777777" w:rsidTr="00B36EDB">
        <w:tc>
          <w:tcPr>
            <w:tcW w:w="1556" w:type="pct"/>
            <w:shd w:val="clear" w:color="auto" w:fill="auto"/>
          </w:tcPr>
          <w:p w14:paraId="10EF9359" w14:textId="77777777" w:rsidR="00180DDD" w:rsidRPr="00180DDD" w:rsidRDefault="00180DDD" w:rsidP="00B36EDB">
            <w:pPr>
              <w:pStyle w:val="ASFKTablenorm"/>
              <w:ind w:left="57" w:right="57"/>
            </w:pPr>
            <w:r w:rsidRPr="00180DDD">
              <w:t>Статус (ОБЗ)</w:t>
            </w:r>
          </w:p>
        </w:tc>
        <w:tc>
          <w:tcPr>
            <w:tcW w:w="3444" w:type="pct"/>
            <w:vMerge/>
            <w:shd w:val="clear" w:color="auto" w:fill="auto"/>
          </w:tcPr>
          <w:p w14:paraId="51F4754D" w14:textId="77777777" w:rsidR="00180DDD" w:rsidRPr="00180DDD" w:rsidRDefault="00180DDD" w:rsidP="00B36EDB">
            <w:pPr>
              <w:pStyle w:val="ASFKTablenorm"/>
              <w:ind w:left="57" w:right="57"/>
            </w:pPr>
          </w:p>
        </w:tc>
      </w:tr>
      <w:tr w:rsidR="00180DDD" w:rsidRPr="00424CF0" w14:paraId="732A1706" w14:textId="77777777" w:rsidTr="00B36EDB">
        <w:tc>
          <w:tcPr>
            <w:tcW w:w="1556" w:type="pct"/>
            <w:shd w:val="clear" w:color="auto" w:fill="auto"/>
          </w:tcPr>
          <w:p w14:paraId="33FBC3D8" w14:textId="77777777" w:rsidR="00180DDD" w:rsidRPr="00180DDD" w:rsidRDefault="00180DDD" w:rsidP="00B36EDB">
            <w:pPr>
              <w:pStyle w:val="ASFKTablenorm"/>
              <w:ind w:left="57" w:right="57"/>
            </w:pPr>
            <w:r w:rsidRPr="00180DDD">
              <w:t>Номер (УЗТ)</w:t>
            </w:r>
          </w:p>
        </w:tc>
        <w:tc>
          <w:tcPr>
            <w:tcW w:w="3444" w:type="pct"/>
            <w:vMerge w:val="restart"/>
            <w:shd w:val="clear" w:color="auto" w:fill="auto"/>
          </w:tcPr>
          <w:p w14:paraId="5C94F3CF" w14:textId="77777777" w:rsidR="00180DDD" w:rsidRPr="00180DDD" w:rsidRDefault="00180DDD" w:rsidP="00B36EDB">
            <w:pPr>
              <w:pStyle w:val="ASFKTablenorm"/>
              <w:ind w:left="57" w:right="57"/>
            </w:pPr>
            <w:r w:rsidRPr="00180DDD">
              <w:t>УЗТ – запрос-требование.</w:t>
            </w:r>
          </w:p>
          <w:p w14:paraId="595A2AD5" w14:textId="77777777" w:rsidR="00180DDD" w:rsidRPr="00180DDD" w:rsidRDefault="00180DDD" w:rsidP="00B36EDB">
            <w:pPr>
              <w:pStyle w:val="ASFKTablenorm"/>
              <w:ind w:left="57" w:right="57"/>
            </w:pPr>
            <w:r w:rsidRPr="00180DDD">
              <w:t>Значение заполняется на основании соответствующих полей связанного документа с типом УЗТ.</w:t>
            </w:r>
          </w:p>
        </w:tc>
      </w:tr>
      <w:tr w:rsidR="00180DDD" w:rsidRPr="00424CF0" w14:paraId="36B41A59" w14:textId="77777777" w:rsidTr="00B36EDB">
        <w:tc>
          <w:tcPr>
            <w:tcW w:w="1556" w:type="pct"/>
            <w:shd w:val="clear" w:color="auto" w:fill="auto"/>
          </w:tcPr>
          <w:p w14:paraId="30C245BB" w14:textId="77777777" w:rsidR="00180DDD" w:rsidRPr="00180DDD" w:rsidRDefault="00180DDD" w:rsidP="00B36EDB">
            <w:pPr>
              <w:pStyle w:val="ASFKTablenorm"/>
              <w:ind w:left="57" w:right="57"/>
            </w:pPr>
            <w:r w:rsidRPr="00180DDD">
              <w:t>Дата (УЗТ)</w:t>
            </w:r>
          </w:p>
        </w:tc>
        <w:tc>
          <w:tcPr>
            <w:tcW w:w="3444" w:type="pct"/>
            <w:vMerge/>
            <w:shd w:val="clear" w:color="auto" w:fill="auto"/>
          </w:tcPr>
          <w:p w14:paraId="27F9D6D9" w14:textId="77777777" w:rsidR="00180DDD" w:rsidRPr="00180DDD" w:rsidRDefault="00180DDD" w:rsidP="00B36EDB">
            <w:pPr>
              <w:pStyle w:val="ASFKTablenorm"/>
              <w:ind w:left="57" w:right="57"/>
            </w:pPr>
          </w:p>
        </w:tc>
      </w:tr>
      <w:tr w:rsidR="00180DDD" w:rsidRPr="00424CF0" w14:paraId="699E74AC" w14:textId="77777777" w:rsidTr="00B36EDB">
        <w:tc>
          <w:tcPr>
            <w:tcW w:w="1556" w:type="pct"/>
            <w:shd w:val="clear" w:color="auto" w:fill="auto"/>
          </w:tcPr>
          <w:p w14:paraId="3663A82B" w14:textId="77777777" w:rsidR="00180DDD" w:rsidRPr="00180DDD" w:rsidRDefault="00180DDD" w:rsidP="00B36EDB">
            <w:pPr>
              <w:pStyle w:val="ASFKTablenorm"/>
              <w:ind w:left="57" w:right="57"/>
            </w:pPr>
            <w:r w:rsidRPr="00180DDD">
              <w:t>Статус (УЗТ)</w:t>
            </w:r>
          </w:p>
        </w:tc>
        <w:tc>
          <w:tcPr>
            <w:tcW w:w="3444" w:type="pct"/>
            <w:vMerge/>
            <w:shd w:val="clear" w:color="auto" w:fill="auto"/>
          </w:tcPr>
          <w:p w14:paraId="28373950" w14:textId="77777777" w:rsidR="00180DDD" w:rsidRPr="00180DDD" w:rsidRDefault="00180DDD" w:rsidP="00B36EDB">
            <w:pPr>
              <w:pStyle w:val="ASFKTablenorm"/>
              <w:ind w:left="57" w:right="57"/>
            </w:pPr>
          </w:p>
        </w:tc>
      </w:tr>
      <w:tr w:rsidR="00180DDD" w:rsidRPr="00424CF0" w14:paraId="688E5054" w14:textId="77777777" w:rsidTr="00B36EDB">
        <w:tc>
          <w:tcPr>
            <w:tcW w:w="1556" w:type="pct"/>
            <w:shd w:val="clear" w:color="auto" w:fill="auto"/>
          </w:tcPr>
          <w:p w14:paraId="7EEED6AD" w14:textId="77777777" w:rsidR="00180DDD" w:rsidRPr="00180DDD" w:rsidRDefault="00180DDD" w:rsidP="00B36EDB">
            <w:pPr>
              <w:pStyle w:val="ASFKTablenorm"/>
              <w:ind w:left="57" w:right="57"/>
            </w:pPr>
            <w:r w:rsidRPr="00180DDD">
              <w:t>Номер (УВЛ)</w:t>
            </w:r>
          </w:p>
        </w:tc>
        <w:tc>
          <w:tcPr>
            <w:tcW w:w="3444" w:type="pct"/>
            <w:vMerge w:val="restart"/>
            <w:shd w:val="clear" w:color="auto" w:fill="auto"/>
          </w:tcPr>
          <w:p w14:paraId="2BAEB624" w14:textId="77777777" w:rsidR="00180DDD" w:rsidRPr="00180DDD" w:rsidRDefault="00180DDD" w:rsidP="00B36EDB">
            <w:pPr>
              <w:pStyle w:val="ASFKTablenorm"/>
              <w:ind w:left="57" w:right="57"/>
            </w:pPr>
            <w:r w:rsidRPr="00180DDD">
              <w:t>Значение заполняется на основании соответствующих полей связанного документа с типом УВЛ.</w:t>
            </w:r>
          </w:p>
        </w:tc>
      </w:tr>
      <w:tr w:rsidR="00180DDD" w:rsidRPr="00424CF0" w14:paraId="09290221" w14:textId="77777777" w:rsidTr="00B36EDB">
        <w:tc>
          <w:tcPr>
            <w:tcW w:w="1556" w:type="pct"/>
            <w:shd w:val="clear" w:color="auto" w:fill="auto"/>
          </w:tcPr>
          <w:p w14:paraId="36AC8AC5" w14:textId="77777777" w:rsidR="00180DDD" w:rsidRPr="00180DDD" w:rsidRDefault="00180DDD" w:rsidP="00B36EDB">
            <w:pPr>
              <w:pStyle w:val="ASFKTablenorm"/>
              <w:ind w:left="57" w:right="57"/>
            </w:pPr>
            <w:r w:rsidRPr="00180DDD">
              <w:t>Дата (УВЛ)</w:t>
            </w:r>
          </w:p>
        </w:tc>
        <w:tc>
          <w:tcPr>
            <w:tcW w:w="3444" w:type="pct"/>
            <w:vMerge/>
            <w:shd w:val="clear" w:color="auto" w:fill="auto"/>
          </w:tcPr>
          <w:p w14:paraId="145482C2" w14:textId="77777777" w:rsidR="00180DDD" w:rsidRPr="00180DDD" w:rsidRDefault="00180DDD" w:rsidP="00B36EDB">
            <w:pPr>
              <w:pStyle w:val="ASFKTablenorm"/>
              <w:ind w:left="57" w:right="57"/>
            </w:pPr>
          </w:p>
        </w:tc>
      </w:tr>
      <w:tr w:rsidR="00180DDD" w:rsidRPr="00424CF0" w14:paraId="51B1F13F" w14:textId="77777777" w:rsidTr="00B36EDB">
        <w:tc>
          <w:tcPr>
            <w:tcW w:w="1556" w:type="pct"/>
            <w:shd w:val="clear" w:color="auto" w:fill="auto"/>
          </w:tcPr>
          <w:p w14:paraId="05436191" w14:textId="77777777" w:rsidR="00180DDD" w:rsidRPr="00180DDD" w:rsidRDefault="00180DDD" w:rsidP="00B36EDB">
            <w:pPr>
              <w:pStyle w:val="ASFKTablenorm"/>
              <w:ind w:left="57" w:right="57"/>
            </w:pPr>
            <w:r w:rsidRPr="00180DDD">
              <w:t>Примечание (УВЛ)</w:t>
            </w:r>
          </w:p>
        </w:tc>
        <w:tc>
          <w:tcPr>
            <w:tcW w:w="3444" w:type="pct"/>
            <w:vMerge/>
            <w:shd w:val="clear" w:color="auto" w:fill="auto"/>
          </w:tcPr>
          <w:p w14:paraId="0502A649" w14:textId="77777777" w:rsidR="00180DDD" w:rsidRPr="00180DDD" w:rsidRDefault="00180DDD" w:rsidP="00B36EDB">
            <w:pPr>
              <w:pStyle w:val="ASFKTablenorm"/>
              <w:ind w:left="57" w:right="57"/>
            </w:pPr>
          </w:p>
        </w:tc>
      </w:tr>
      <w:tr w:rsidR="00180DDD" w:rsidRPr="00424CF0" w14:paraId="3BE80B8E" w14:textId="77777777" w:rsidTr="00B36EDB">
        <w:tc>
          <w:tcPr>
            <w:tcW w:w="1556" w:type="pct"/>
            <w:shd w:val="clear" w:color="auto" w:fill="auto"/>
          </w:tcPr>
          <w:p w14:paraId="3280D69A" w14:textId="77777777" w:rsidR="00180DDD" w:rsidRPr="00180DDD" w:rsidRDefault="00180DDD" w:rsidP="00B36EDB">
            <w:pPr>
              <w:pStyle w:val="ASFKTablenorm"/>
              <w:ind w:left="57" w:right="57"/>
            </w:pPr>
            <w:r w:rsidRPr="00180DDD">
              <w:t>Статус (УВЛ)</w:t>
            </w:r>
          </w:p>
        </w:tc>
        <w:tc>
          <w:tcPr>
            <w:tcW w:w="3444" w:type="pct"/>
            <w:vMerge/>
            <w:shd w:val="clear" w:color="auto" w:fill="auto"/>
          </w:tcPr>
          <w:p w14:paraId="13B5AE2F" w14:textId="77777777" w:rsidR="00180DDD" w:rsidRPr="00180DDD" w:rsidRDefault="00180DDD" w:rsidP="00B36EDB">
            <w:pPr>
              <w:pStyle w:val="ASFKTablenorm"/>
              <w:ind w:left="57" w:right="57"/>
            </w:pPr>
          </w:p>
        </w:tc>
      </w:tr>
      <w:tr w:rsidR="00180DDD" w:rsidRPr="00424CF0" w14:paraId="5F19F717" w14:textId="77777777" w:rsidTr="00B36EDB">
        <w:tc>
          <w:tcPr>
            <w:tcW w:w="1556" w:type="pct"/>
            <w:shd w:val="clear" w:color="auto" w:fill="auto"/>
          </w:tcPr>
          <w:p w14:paraId="50100F31" w14:textId="77777777" w:rsidR="00180DDD" w:rsidRPr="00180DDD" w:rsidRDefault="00180DDD" w:rsidP="00B36EDB">
            <w:pPr>
              <w:pStyle w:val="ASFKTablenorm"/>
              <w:ind w:left="57" w:right="57"/>
            </w:pPr>
            <w:r w:rsidRPr="00180DDD">
              <w:t>Номер (УВП)</w:t>
            </w:r>
          </w:p>
        </w:tc>
        <w:tc>
          <w:tcPr>
            <w:tcW w:w="3444" w:type="pct"/>
            <w:vMerge w:val="restart"/>
            <w:shd w:val="clear" w:color="auto" w:fill="auto"/>
          </w:tcPr>
          <w:p w14:paraId="1323A504" w14:textId="77777777" w:rsidR="00180DDD" w:rsidRPr="00180DDD" w:rsidRDefault="00180DDD" w:rsidP="00B36EDB">
            <w:pPr>
              <w:pStyle w:val="ASFKTablenorm"/>
              <w:ind w:left="57" w:right="57"/>
            </w:pPr>
            <w:r w:rsidRPr="00180DDD">
              <w:t>УВП – уведомление о возвращении документов, приложенных к ИД.</w:t>
            </w:r>
          </w:p>
          <w:p w14:paraId="597E589A" w14:textId="77777777" w:rsidR="00180DDD" w:rsidRPr="00180DDD" w:rsidRDefault="00180DDD" w:rsidP="00B36EDB">
            <w:pPr>
              <w:pStyle w:val="ASFKTablenorm"/>
              <w:ind w:left="57" w:right="57"/>
            </w:pPr>
            <w:r w:rsidRPr="00180DDD">
              <w:t>Значение заполняется на основании соответствующих полей связанного документа с типом УВП.</w:t>
            </w:r>
          </w:p>
        </w:tc>
      </w:tr>
      <w:tr w:rsidR="00180DDD" w:rsidRPr="00424CF0" w14:paraId="37BB1F5E" w14:textId="77777777" w:rsidTr="00B36EDB">
        <w:tc>
          <w:tcPr>
            <w:tcW w:w="1556" w:type="pct"/>
            <w:shd w:val="clear" w:color="auto" w:fill="auto"/>
          </w:tcPr>
          <w:p w14:paraId="022923D2" w14:textId="77777777" w:rsidR="00180DDD" w:rsidRPr="00180DDD" w:rsidRDefault="00180DDD" w:rsidP="00B36EDB">
            <w:pPr>
              <w:pStyle w:val="ASFKTablenorm"/>
              <w:ind w:left="57" w:right="57"/>
            </w:pPr>
            <w:r w:rsidRPr="00180DDD">
              <w:t>Дата (УВП)</w:t>
            </w:r>
          </w:p>
        </w:tc>
        <w:tc>
          <w:tcPr>
            <w:tcW w:w="3444" w:type="pct"/>
            <w:vMerge/>
            <w:shd w:val="clear" w:color="auto" w:fill="auto"/>
          </w:tcPr>
          <w:p w14:paraId="7F4FE96E" w14:textId="77777777" w:rsidR="00180DDD" w:rsidRPr="00180DDD" w:rsidRDefault="00180DDD" w:rsidP="00B36EDB">
            <w:pPr>
              <w:pStyle w:val="ASFKTablenorm"/>
              <w:ind w:left="57" w:right="57"/>
            </w:pPr>
          </w:p>
        </w:tc>
      </w:tr>
      <w:tr w:rsidR="00180DDD" w:rsidRPr="00424CF0" w14:paraId="5BA528FC" w14:textId="77777777" w:rsidTr="00B36EDB">
        <w:tc>
          <w:tcPr>
            <w:tcW w:w="1556" w:type="pct"/>
            <w:shd w:val="clear" w:color="auto" w:fill="auto"/>
          </w:tcPr>
          <w:p w14:paraId="20AF340A" w14:textId="77777777" w:rsidR="00180DDD" w:rsidRPr="00180DDD" w:rsidRDefault="00180DDD" w:rsidP="00B36EDB">
            <w:pPr>
              <w:pStyle w:val="ASFKTablenorm"/>
              <w:ind w:left="57" w:right="57"/>
            </w:pPr>
            <w:r w:rsidRPr="00180DDD">
              <w:t>Примечание (УВП)</w:t>
            </w:r>
          </w:p>
        </w:tc>
        <w:tc>
          <w:tcPr>
            <w:tcW w:w="3444" w:type="pct"/>
            <w:vMerge/>
            <w:shd w:val="clear" w:color="auto" w:fill="auto"/>
          </w:tcPr>
          <w:p w14:paraId="7C6C23C5" w14:textId="77777777" w:rsidR="00180DDD" w:rsidRPr="00180DDD" w:rsidRDefault="00180DDD" w:rsidP="00B36EDB">
            <w:pPr>
              <w:pStyle w:val="ASFKTablenorm"/>
              <w:ind w:left="57" w:right="57"/>
            </w:pPr>
          </w:p>
        </w:tc>
      </w:tr>
      <w:tr w:rsidR="00180DDD" w:rsidRPr="00424CF0" w14:paraId="11D407D0" w14:textId="77777777" w:rsidTr="00B36EDB">
        <w:tc>
          <w:tcPr>
            <w:tcW w:w="1556" w:type="pct"/>
            <w:shd w:val="clear" w:color="auto" w:fill="auto"/>
          </w:tcPr>
          <w:p w14:paraId="6A224574" w14:textId="77777777" w:rsidR="00180DDD" w:rsidRPr="00180DDD" w:rsidRDefault="00180DDD" w:rsidP="00B36EDB">
            <w:pPr>
              <w:pStyle w:val="ASFKTablenorm"/>
              <w:ind w:left="57" w:right="57"/>
            </w:pPr>
            <w:r w:rsidRPr="00180DDD">
              <w:t>Статус (УВП)</w:t>
            </w:r>
          </w:p>
        </w:tc>
        <w:tc>
          <w:tcPr>
            <w:tcW w:w="3444" w:type="pct"/>
            <w:vMerge/>
            <w:shd w:val="clear" w:color="auto" w:fill="auto"/>
          </w:tcPr>
          <w:p w14:paraId="3FCF6149" w14:textId="77777777" w:rsidR="00180DDD" w:rsidRPr="00180DDD" w:rsidRDefault="00180DDD" w:rsidP="00B36EDB">
            <w:pPr>
              <w:pStyle w:val="ASFKTablenorm"/>
              <w:ind w:left="57" w:right="57"/>
            </w:pPr>
          </w:p>
        </w:tc>
      </w:tr>
      <w:tr w:rsidR="00180DDD" w:rsidRPr="00424CF0" w14:paraId="3E07BB74" w14:textId="77777777" w:rsidTr="00B36EDB">
        <w:tc>
          <w:tcPr>
            <w:tcW w:w="0" w:type="auto"/>
            <w:gridSpan w:val="2"/>
            <w:shd w:val="clear" w:color="auto" w:fill="auto"/>
          </w:tcPr>
          <w:p w14:paraId="0E3C6552" w14:textId="77777777" w:rsidR="00180DDD" w:rsidRPr="00180DDD" w:rsidRDefault="002B795C" w:rsidP="00B36EDB">
            <w:pPr>
              <w:pStyle w:val="ASFKTablenorm"/>
              <w:ind w:left="57" w:right="57"/>
              <w:rPr>
                <w:rStyle w:val="ASFKSymBold"/>
              </w:rPr>
            </w:pPr>
            <w:r>
              <w:t>Группа полей</w:t>
            </w:r>
            <w:r w:rsidRPr="00180DDD">
              <w:t xml:space="preserve"> </w:t>
            </w:r>
            <w:r w:rsidR="00324E3A">
              <w:t>«</w:t>
            </w:r>
            <w:r w:rsidR="00180DDD" w:rsidRPr="00180DDD">
              <w:t>Приостано</w:t>
            </w:r>
            <w:r>
              <w:t>вление/возобновление расхода с л/с</w:t>
            </w:r>
            <w:r w:rsidR="00180DDD" w:rsidRPr="00180DDD">
              <w:t xml:space="preserve"> и исполнения ИД</w:t>
            </w:r>
            <w:r w:rsidR="00324E3A">
              <w:t>»</w:t>
            </w:r>
          </w:p>
        </w:tc>
      </w:tr>
      <w:tr w:rsidR="00180DDD" w:rsidRPr="00424CF0" w14:paraId="34CB0128" w14:textId="77777777" w:rsidTr="00B36EDB">
        <w:tc>
          <w:tcPr>
            <w:tcW w:w="1556" w:type="pct"/>
            <w:shd w:val="clear" w:color="auto" w:fill="auto"/>
          </w:tcPr>
          <w:p w14:paraId="49AF219D" w14:textId="77777777" w:rsidR="00180DDD" w:rsidRPr="00180DDD" w:rsidRDefault="00180DDD" w:rsidP="00B36EDB">
            <w:pPr>
              <w:pStyle w:val="ASFKTablenorm"/>
              <w:ind w:left="57" w:right="57"/>
            </w:pPr>
            <w:r w:rsidRPr="00180DDD">
              <w:t>Номер (УБЛ)</w:t>
            </w:r>
          </w:p>
        </w:tc>
        <w:tc>
          <w:tcPr>
            <w:tcW w:w="3444" w:type="pct"/>
            <w:vMerge w:val="restart"/>
            <w:shd w:val="clear" w:color="auto" w:fill="auto"/>
          </w:tcPr>
          <w:p w14:paraId="5EA96105" w14:textId="77777777" w:rsidR="00180DDD" w:rsidRPr="00180DDD" w:rsidRDefault="00180DDD" w:rsidP="00B36EDB">
            <w:pPr>
              <w:pStyle w:val="ASFKTablenorm"/>
              <w:ind w:left="57" w:right="57"/>
            </w:pPr>
            <w:r w:rsidRPr="00180DDD">
              <w:t>УБЛ – уведомление о приостановлении операций по расходованию средств в связи с неисполнением требований ИД.</w:t>
            </w:r>
          </w:p>
          <w:p w14:paraId="22FBE69E" w14:textId="77777777" w:rsidR="00180DDD" w:rsidRPr="00180DDD" w:rsidRDefault="00180DDD" w:rsidP="00B36EDB">
            <w:pPr>
              <w:pStyle w:val="ASFKTablenorm"/>
              <w:ind w:left="57" w:right="57"/>
            </w:pPr>
            <w:r w:rsidRPr="00180DDD">
              <w:t>Значение заполняется на основании соответствующих полей связанного документа с типом УБЛ.</w:t>
            </w:r>
          </w:p>
        </w:tc>
      </w:tr>
      <w:tr w:rsidR="00180DDD" w:rsidRPr="00424CF0" w14:paraId="701F5786" w14:textId="77777777" w:rsidTr="00B36EDB">
        <w:tc>
          <w:tcPr>
            <w:tcW w:w="1556" w:type="pct"/>
            <w:shd w:val="clear" w:color="auto" w:fill="auto"/>
          </w:tcPr>
          <w:p w14:paraId="6AF8397D" w14:textId="77777777" w:rsidR="00180DDD" w:rsidRPr="00180DDD" w:rsidRDefault="00180DDD" w:rsidP="00B36EDB">
            <w:pPr>
              <w:pStyle w:val="ASFKTablenorm"/>
              <w:ind w:left="57" w:right="57"/>
            </w:pPr>
            <w:r w:rsidRPr="00180DDD">
              <w:t>Дата (УБЛ)</w:t>
            </w:r>
          </w:p>
        </w:tc>
        <w:tc>
          <w:tcPr>
            <w:tcW w:w="3444" w:type="pct"/>
            <w:vMerge/>
            <w:shd w:val="clear" w:color="auto" w:fill="auto"/>
          </w:tcPr>
          <w:p w14:paraId="4FC26812" w14:textId="77777777" w:rsidR="00180DDD" w:rsidRPr="00180DDD" w:rsidRDefault="00180DDD" w:rsidP="00B36EDB">
            <w:pPr>
              <w:pStyle w:val="ASFKTablenorm"/>
              <w:ind w:left="57" w:right="57"/>
            </w:pPr>
          </w:p>
        </w:tc>
      </w:tr>
      <w:tr w:rsidR="00180DDD" w:rsidRPr="00424CF0" w14:paraId="232DD216" w14:textId="77777777" w:rsidTr="00B36EDB">
        <w:tc>
          <w:tcPr>
            <w:tcW w:w="1556" w:type="pct"/>
            <w:shd w:val="clear" w:color="auto" w:fill="auto"/>
          </w:tcPr>
          <w:p w14:paraId="7D6D997A" w14:textId="77777777" w:rsidR="00180DDD" w:rsidRPr="00180DDD" w:rsidRDefault="00180DDD" w:rsidP="00B36EDB">
            <w:pPr>
              <w:pStyle w:val="ASFKTablenorm"/>
              <w:ind w:left="57" w:right="57"/>
            </w:pPr>
            <w:r w:rsidRPr="00180DDD">
              <w:t>Дата нарушений (УБЛ)</w:t>
            </w:r>
          </w:p>
        </w:tc>
        <w:tc>
          <w:tcPr>
            <w:tcW w:w="3444" w:type="pct"/>
            <w:vMerge/>
            <w:shd w:val="clear" w:color="auto" w:fill="auto"/>
          </w:tcPr>
          <w:p w14:paraId="70A5C970" w14:textId="77777777" w:rsidR="00180DDD" w:rsidRPr="00180DDD" w:rsidRDefault="00180DDD" w:rsidP="00B36EDB">
            <w:pPr>
              <w:pStyle w:val="ASFKTablenorm"/>
              <w:ind w:left="57" w:right="57"/>
            </w:pPr>
          </w:p>
        </w:tc>
      </w:tr>
      <w:tr w:rsidR="00180DDD" w:rsidRPr="00424CF0" w14:paraId="58D0564C" w14:textId="77777777" w:rsidTr="00B36EDB">
        <w:tc>
          <w:tcPr>
            <w:tcW w:w="1556" w:type="pct"/>
            <w:shd w:val="clear" w:color="auto" w:fill="auto"/>
          </w:tcPr>
          <w:p w14:paraId="2FE16E55" w14:textId="77777777" w:rsidR="00180DDD" w:rsidRPr="00180DDD" w:rsidRDefault="00180DDD" w:rsidP="00B36EDB">
            <w:pPr>
              <w:pStyle w:val="ASFKTablenorm"/>
              <w:ind w:left="57" w:right="57"/>
            </w:pPr>
            <w:r w:rsidRPr="00180DDD">
              <w:t>Устранения (УБЛ)</w:t>
            </w:r>
          </w:p>
        </w:tc>
        <w:tc>
          <w:tcPr>
            <w:tcW w:w="3444" w:type="pct"/>
            <w:vMerge/>
            <w:shd w:val="clear" w:color="auto" w:fill="auto"/>
          </w:tcPr>
          <w:p w14:paraId="765292A2" w14:textId="77777777" w:rsidR="00180DDD" w:rsidRPr="00180DDD" w:rsidRDefault="00180DDD" w:rsidP="00B36EDB">
            <w:pPr>
              <w:pStyle w:val="ASFKTablenorm"/>
              <w:ind w:left="57" w:right="57"/>
            </w:pPr>
          </w:p>
        </w:tc>
      </w:tr>
      <w:tr w:rsidR="00180DDD" w:rsidRPr="00424CF0" w14:paraId="1D4018F6" w14:textId="77777777" w:rsidTr="00B36EDB">
        <w:tc>
          <w:tcPr>
            <w:tcW w:w="1556" w:type="pct"/>
            <w:shd w:val="clear" w:color="auto" w:fill="auto"/>
          </w:tcPr>
          <w:p w14:paraId="4B8B8EC8" w14:textId="77777777" w:rsidR="00180DDD" w:rsidRPr="00180DDD" w:rsidRDefault="00180DDD" w:rsidP="00B36EDB">
            <w:pPr>
              <w:pStyle w:val="ASFKTablenorm"/>
              <w:ind w:left="57" w:right="57"/>
            </w:pPr>
            <w:r w:rsidRPr="00180DDD">
              <w:t>Статус (УБЛ)</w:t>
            </w:r>
          </w:p>
        </w:tc>
        <w:tc>
          <w:tcPr>
            <w:tcW w:w="3444" w:type="pct"/>
            <w:vMerge/>
            <w:shd w:val="clear" w:color="auto" w:fill="auto"/>
          </w:tcPr>
          <w:p w14:paraId="43F15B15" w14:textId="77777777" w:rsidR="00180DDD" w:rsidRPr="00180DDD" w:rsidRDefault="00180DDD" w:rsidP="00B36EDB">
            <w:pPr>
              <w:pStyle w:val="ASFKTablenorm"/>
              <w:ind w:left="57" w:right="57"/>
            </w:pPr>
          </w:p>
        </w:tc>
      </w:tr>
      <w:tr w:rsidR="00180DDD" w:rsidRPr="00424CF0" w14:paraId="32682E54" w14:textId="77777777" w:rsidTr="00B36EDB">
        <w:tc>
          <w:tcPr>
            <w:tcW w:w="1556" w:type="pct"/>
            <w:shd w:val="clear" w:color="auto" w:fill="auto"/>
          </w:tcPr>
          <w:p w14:paraId="3F0A5129" w14:textId="77777777" w:rsidR="00180DDD" w:rsidRPr="00180DDD" w:rsidRDefault="00180DDD" w:rsidP="00B36EDB">
            <w:pPr>
              <w:pStyle w:val="ASFKTablenorm"/>
              <w:ind w:left="57" w:right="57"/>
            </w:pPr>
            <w:r w:rsidRPr="00180DDD">
              <w:t>Номер (УВР)</w:t>
            </w:r>
          </w:p>
        </w:tc>
        <w:tc>
          <w:tcPr>
            <w:tcW w:w="3444" w:type="pct"/>
            <w:vMerge w:val="restart"/>
            <w:shd w:val="clear" w:color="auto" w:fill="auto"/>
          </w:tcPr>
          <w:p w14:paraId="09D869CA" w14:textId="77777777" w:rsidR="00180DDD" w:rsidRPr="00180DDD" w:rsidRDefault="00180DDD" w:rsidP="00B36EDB">
            <w:pPr>
              <w:pStyle w:val="ASFKTablenorm"/>
              <w:ind w:left="57" w:right="57"/>
            </w:pPr>
            <w:r w:rsidRPr="00180DDD">
              <w:t>УВР – уведомление о возобновлении операций по расходованию средств.</w:t>
            </w:r>
          </w:p>
          <w:p w14:paraId="4E5F2055" w14:textId="77777777" w:rsidR="00180DDD" w:rsidRPr="00180DDD" w:rsidRDefault="00180DDD" w:rsidP="00B36EDB">
            <w:pPr>
              <w:pStyle w:val="ASFKTablenorm"/>
              <w:ind w:left="57" w:right="57"/>
            </w:pPr>
            <w:r w:rsidRPr="00180DDD">
              <w:lastRenderedPageBreak/>
              <w:t>Значение заполняется на основании соответствующих полей связанного документа с типом УВР.</w:t>
            </w:r>
          </w:p>
        </w:tc>
      </w:tr>
      <w:tr w:rsidR="00180DDD" w:rsidRPr="00424CF0" w14:paraId="053AF67D" w14:textId="77777777" w:rsidTr="00B36EDB">
        <w:tc>
          <w:tcPr>
            <w:tcW w:w="1556" w:type="pct"/>
            <w:shd w:val="clear" w:color="auto" w:fill="auto"/>
          </w:tcPr>
          <w:p w14:paraId="61C61100" w14:textId="77777777" w:rsidR="00180DDD" w:rsidRPr="00180DDD" w:rsidRDefault="00180DDD" w:rsidP="00B36EDB">
            <w:pPr>
              <w:pStyle w:val="ASFKTablenorm"/>
              <w:ind w:left="57" w:right="57"/>
            </w:pPr>
            <w:r w:rsidRPr="00180DDD">
              <w:t>Дата (УВР)</w:t>
            </w:r>
          </w:p>
        </w:tc>
        <w:tc>
          <w:tcPr>
            <w:tcW w:w="3444" w:type="pct"/>
            <w:vMerge/>
            <w:shd w:val="clear" w:color="auto" w:fill="auto"/>
          </w:tcPr>
          <w:p w14:paraId="06870798" w14:textId="77777777" w:rsidR="00180DDD" w:rsidRPr="00180DDD" w:rsidRDefault="00180DDD" w:rsidP="00B36EDB">
            <w:pPr>
              <w:pStyle w:val="ASFKTablenorm"/>
              <w:ind w:left="57" w:right="57"/>
            </w:pPr>
          </w:p>
        </w:tc>
      </w:tr>
      <w:tr w:rsidR="00180DDD" w:rsidRPr="00424CF0" w14:paraId="78F9CEE9" w14:textId="77777777" w:rsidTr="00B36EDB">
        <w:tc>
          <w:tcPr>
            <w:tcW w:w="1556" w:type="pct"/>
            <w:shd w:val="clear" w:color="auto" w:fill="auto"/>
          </w:tcPr>
          <w:p w14:paraId="420EC997" w14:textId="77777777" w:rsidR="00180DDD" w:rsidRPr="00180DDD" w:rsidRDefault="00180DDD" w:rsidP="00B36EDB">
            <w:pPr>
              <w:pStyle w:val="ASFKTablenorm"/>
              <w:ind w:left="57" w:right="57"/>
            </w:pPr>
            <w:r w:rsidRPr="00180DDD">
              <w:lastRenderedPageBreak/>
              <w:t>Дата начала (УВР)</w:t>
            </w:r>
          </w:p>
        </w:tc>
        <w:tc>
          <w:tcPr>
            <w:tcW w:w="3444" w:type="pct"/>
            <w:vMerge/>
            <w:shd w:val="clear" w:color="auto" w:fill="auto"/>
          </w:tcPr>
          <w:p w14:paraId="4C5877D4" w14:textId="77777777" w:rsidR="00180DDD" w:rsidRPr="00180DDD" w:rsidRDefault="00180DDD" w:rsidP="00B36EDB">
            <w:pPr>
              <w:pStyle w:val="ASFKTablenorm"/>
              <w:ind w:left="57" w:right="57"/>
            </w:pPr>
          </w:p>
        </w:tc>
      </w:tr>
      <w:tr w:rsidR="00180DDD" w:rsidRPr="00424CF0" w14:paraId="573CD746" w14:textId="77777777" w:rsidTr="00B36EDB">
        <w:tc>
          <w:tcPr>
            <w:tcW w:w="1556" w:type="pct"/>
            <w:shd w:val="clear" w:color="auto" w:fill="auto"/>
          </w:tcPr>
          <w:p w14:paraId="2283CB1D" w14:textId="77777777" w:rsidR="00180DDD" w:rsidRPr="00180DDD" w:rsidRDefault="00180DDD" w:rsidP="00B36EDB">
            <w:pPr>
              <w:pStyle w:val="ASFKTablenorm"/>
              <w:ind w:left="57" w:right="57"/>
            </w:pPr>
            <w:r w:rsidRPr="00180DDD">
              <w:t>Дата окончания (УВР)</w:t>
            </w:r>
          </w:p>
        </w:tc>
        <w:tc>
          <w:tcPr>
            <w:tcW w:w="3444" w:type="pct"/>
            <w:vMerge/>
            <w:shd w:val="clear" w:color="auto" w:fill="auto"/>
          </w:tcPr>
          <w:p w14:paraId="3513E4CA" w14:textId="77777777" w:rsidR="00180DDD" w:rsidRPr="00180DDD" w:rsidRDefault="00180DDD" w:rsidP="00B36EDB">
            <w:pPr>
              <w:pStyle w:val="ASFKTablenorm"/>
              <w:ind w:left="57" w:right="57"/>
            </w:pPr>
          </w:p>
        </w:tc>
      </w:tr>
      <w:tr w:rsidR="00180DDD" w:rsidRPr="00424CF0" w14:paraId="7E2CA814" w14:textId="77777777" w:rsidTr="00B36EDB">
        <w:tc>
          <w:tcPr>
            <w:tcW w:w="1556" w:type="pct"/>
            <w:shd w:val="clear" w:color="auto" w:fill="auto"/>
          </w:tcPr>
          <w:p w14:paraId="541B739E" w14:textId="77777777" w:rsidR="00180DDD" w:rsidRPr="00180DDD" w:rsidRDefault="00180DDD" w:rsidP="00B36EDB">
            <w:pPr>
              <w:pStyle w:val="ASFKTablenorm"/>
              <w:ind w:left="57" w:right="57"/>
            </w:pPr>
            <w:r w:rsidRPr="00180DDD">
              <w:t>Статус (УВР)</w:t>
            </w:r>
          </w:p>
        </w:tc>
        <w:tc>
          <w:tcPr>
            <w:tcW w:w="3444" w:type="pct"/>
            <w:vMerge/>
            <w:shd w:val="clear" w:color="auto" w:fill="auto"/>
          </w:tcPr>
          <w:p w14:paraId="3C2F5069" w14:textId="77777777" w:rsidR="00180DDD" w:rsidRPr="00180DDD" w:rsidRDefault="00180DDD" w:rsidP="00B36EDB">
            <w:pPr>
              <w:pStyle w:val="ASFKTablenorm"/>
              <w:ind w:left="57" w:right="57"/>
            </w:pPr>
          </w:p>
        </w:tc>
      </w:tr>
      <w:tr w:rsidR="00180DDD" w:rsidRPr="00424CF0" w14:paraId="0D34978C" w14:textId="77777777" w:rsidTr="00B36EDB">
        <w:tc>
          <w:tcPr>
            <w:tcW w:w="1556" w:type="pct"/>
            <w:shd w:val="clear" w:color="auto" w:fill="auto"/>
          </w:tcPr>
          <w:p w14:paraId="1239029A" w14:textId="77777777" w:rsidR="00180DDD" w:rsidRPr="00180DDD" w:rsidRDefault="00180DDD" w:rsidP="00B36EDB">
            <w:pPr>
              <w:pStyle w:val="ASFKTablenorm"/>
              <w:ind w:left="57" w:right="57"/>
            </w:pPr>
            <w:r w:rsidRPr="00180DDD">
              <w:t>Номер (УПИ)</w:t>
            </w:r>
          </w:p>
        </w:tc>
        <w:tc>
          <w:tcPr>
            <w:tcW w:w="3444" w:type="pct"/>
            <w:vMerge w:val="restart"/>
            <w:shd w:val="clear" w:color="auto" w:fill="auto"/>
          </w:tcPr>
          <w:p w14:paraId="302580D3" w14:textId="77777777" w:rsidR="00180DDD" w:rsidRPr="00180DDD" w:rsidRDefault="00180DDD" w:rsidP="00B36EDB">
            <w:pPr>
              <w:pStyle w:val="ASFKTablenorm"/>
              <w:ind w:left="57" w:right="57"/>
            </w:pPr>
            <w:r w:rsidRPr="00180DDD">
              <w:t>УПИ – копия судебного акта об отсрочке, рассрочке или приостановке исполнения ИД.</w:t>
            </w:r>
          </w:p>
          <w:p w14:paraId="29CBDEF1" w14:textId="77777777" w:rsidR="00180DDD" w:rsidRPr="00180DDD" w:rsidRDefault="00180DDD" w:rsidP="00B36EDB">
            <w:pPr>
              <w:pStyle w:val="ASFKTablenorm"/>
              <w:ind w:left="57" w:right="57"/>
            </w:pPr>
            <w:r w:rsidRPr="00180DDD">
              <w:t>Значение заполняется на основании соответствующих полей связанного документа с типом УПИ.</w:t>
            </w:r>
          </w:p>
        </w:tc>
      </w:tr>
      <w:tr w:rsidR="00180DDD" w:rsidRPr="00424CF0" w14:paraId="1B55FEBD" w14:textId="77777777" w:rsidTr="00B36EDB">
        <w:tc>
          <w:tcPr>
            <w:tcW w:w="1556" w:type="pct"/>
            <w:shd w:val="clear" w:color="auto" w:fill="auto"/>
          </w:tcPr>
          <w:p w14:paraId="35A6A117" w14:textId="77777777" w:rsidR="00180DDD" w:rsidRPr="00180DDD" w:rsidRDefault="00180DDD" w:rsidP="00B36EDB">
            <w:pPr>
              <w:pStyle w:val="ASFKTablenorm"/>
              <w:ind w:left="57" w:right="57"/>
            </w:pPr>
            <w:r w:rsidRPr="00180DDD">
              <w:t>Дата (УПИ)</w:t>
            </w:r>
          </w:p>
        </w:tc>
        <w:tc>
          <w:tcPr>
            <w:tcW w:w="3444" w:type="pct"/>
            <w:vMerge/>
            <w:shd w:val="clear" w:color="auto" w:fill="auto"/>
          </w:tcPr>
          <w:p w14:paraId="547EB0EB" w14:textId="77777777" w:rsidR="00180DDD" w:rsidRPr="00180DDD" w:rsidRDefault="00180DDD" w:rsidP="00B36EDB">
            <w:pPr>
              <w:pStyle w:val="ASFKTablenorm"/>
              <w:ind w:left="57" w:right="57"/>
            </w:pPr>
          </w:p>
        </w:tc>
      </w:tr>
      <w:tr w:rsidR="00180DDD" w:rsidRPr="00424CF0" w14:paraId="2A791AF7" w14:textId="77777777" w:rsidTr="00B36EDB">
        <w:tc>
          <w:tcPr>
            <w:tcW w:w="1556" w:type="pct"/>
            <w:shd w:val="clear" w:color="auto" w:fill="auto"/>
          </w:tcPr>
          <w:p w14:paraId="4D1A6A8E" w14:textId="77777777" w:rsidR="00180DDD" w:rsidRPr="00180DDD" w:rsidRDefault="00180DDD" w:rsidP="00B36EDB">
            <w:pPr>
              <w:pStyle w:val="ASFKTablenorm"/>
              <w:ind w:left="57" w:right="57"/>
            </w:pPr>
            <w:r w:rsidRPr="00180DDD">
              <w:t>Дата начала (УПИ)</w:t>
            </w:r>
          </w:p>
        </w:tc>
        <w:tc>
          <w:tcPr>
            <w:tcW w:w="3444" w:type="pct"/>
            <w:vMerge/>
            <w:shd w:val="clear" w:color="auto" w:fill="auto"/>
          </w:tcPr>
          <w:p w14:paraId="0976B7E2" w14:textId="77777777" w:rsidR="00180DDD" w:rsidRPr="00180DDD" w:rsidRDefault="00180DDD" w:rsidP="00B36EDB">
            <w:pPr>
              <w:pStyle w:val="ASFKTablenorm"/>
              <w:ind w:left="57" w:right="57"/>
            </w:pPr>
          </w:p>
        </w:tc>
      </w:tr>
      <w:tr w:rsidR="00180DDD" w:rsidRPr="00424CF0" w14:paraId="0396416E" w14:textId="77777777" w:rsidTr="00B36EDB">
        <w:tc>
          <w:tcPr>
            <w:tcW w:w="1556" w:type="pct"/>
            <w:shd w:val="clear" w:color="auto" w:fill="auto"/>
          </w:tcPr>
          <w:p w14:paraId="030C429C" w14:textId="77777777" w:rsidR="00180DDD" w:rsidRPr="00180DDD" w:rsidRDefault="00180DDD" w:rsidP="00B36EDB">
            <w:pPr>
              <w:pStyle w:val="ASFKTablenorm"/>
              <w:ind w:left="57" w:right="57"/>
            </w:pPr>
            <w:r w:rsidRPr="00180DDD">
              <w:t>Дата окончания (УПИ)</w:t>
            </w:r>
          </w:p>
        </w:tc>
        <w:tc>
          <w:tcPr>
            <w:tcW w:w="3444" w:type="pct"/>
            <w:vMerge/>
            <w:shd w:val="clear" w:color="auto" w:fill="auto"/>
          </w:tcPr>
          <w:p w14:paraId="08641C17" w14:textId="77777777" w:rsidR="00180DDD" w:rsidRPr="00180DDD" w:rsidRDefault="00180DDD" w:rsidP="00B36EDB">
            <w:pPr>
              <w:pStyle w:val="ASFKTablenorm"/>
              <w:ind w:left="57" w:right="57"/>
            </w:pPr>
          </w:p>
        </w:tc>
      </w:tr>
      <w:tr w:rsidR="00180DDD" w:rsidRPr="00424CF0" w14:paraId="24F9CF90" w14:textId="77777777" w:rsidTr="00B36EDB">
        <w:tc>
          <w:tcPr>
            <w:tcW w:w="1556" w:type="pct"/>
            <w:shd w:val="clear" w:color="auto" w:fill="auto"/>
          </w:tcPr>
          <w:p w14:paraId="3658BD5E" w14:textId="77777777" w:rsidR="00180DDD" w:rsidRPr="00180DDD" w:rsidRDefault="00180DDD" w:rsidP="00B36EDB">
            <w:pPr>
              <w:pStyle w:val="ASFKTablenorm"/>
              <w:ind w:left="57" w:right="57"/>
            </w:pPr>
            <w:r w:rsidRPr="00180DDD">
              <w:t>Статус (УПИ)</w:t>
            </w:r>
          </w:p>
        </w:tc>
        <w:tc>
          <w:tcPr>
            <w:tcW w:w="3444" w:type="pct"/>
            <w:vMerge/>
            <w:shd w:val="clear" w:color="auto" w:fill="auto"/>
          </w:tcPr>
          <w:p w14:paraId="05659460" w14:textId="77777777" w:rsidR="00180DDD" w:rsidRPr="00180DDD" w:rsidRDefault="00180DDD" w:rsidP="00B36EDB">
            <w:pPr>
              <w:pStyle w:val="ASFKTablenorm"/>
              <w:ind w:left="57" w:right="57"/>
            </w:pPr>
          </w:p>
        </w:tc>
      </w:tr>
      <w:tr w:rsidR="00180DDD" w:rsidRPr="00424CF0" w14:paraId="04F0A30B" w14:textId="77777777" w:rsidTr="00B36EDB">
        <w:tc>
          <w:tcPr>
            <w:tcW w:w="1556" w:type="pct"/>
            <w:shd w:val="clear" w:color="auto" w:fill="auto"/>
          </w:tcPr>
          <w:p w14:paraId="1E9C92FE" w14:textId="77777777" w:rsidR="00180DDD" w:rsidRPr="00180DDD" w:rsidRDefault="00180DDD" w:rsidP="00B36EDB">
            <w:pPr>
              <w:pStyle w:val="ASFKTablenorm"/>
              <w:ind w:left="57" w:right="57"/>
            </w:pPr>
            <w:r w:rsidRPr="00180DDD">
              <w:t>Номер (УВИ)</w:t>
            </w:r>
          </w:p>
        </w:tc>
        <w:tc>
          <w:tcPr>
            <w:tcW w:w="3444" w:type="pct"/>
            <w:vMerge w:val="restart"/>
            <w:shd w:val="clear" w:color="auto" w:fill="auto"/>
          </w:tcPr>
          <w:p w14:paraId="77BFDF48" w14:textId="77777777" w:rsidR="00180DDD" w:rsidRPr="00180DDD" w:rsidRDefault="00180DDD" w:rsidP="00B36EDB">
            <w:pPr>
              <w:pStyle w:val="ASFKTablenorm"/>
              <w:ind w:left="57" w:right="57"/>
            </w:pPr>
            <w:r w:rsidRPr="00180DDD">
              <w:t>УВИ – уведомление о поступлении судебного акта, предусматривающего возобновление ИД.</w:t>
            </w:r>
          </w:p>
          <w:p w14:paraId="16E5B22A" w14:textId="77777777" w:rsidR="00180DDD" w:rsidRPr="00180DDD" w:rsidRDefault="00180DDD" w:rsidP="00B36EDB">
            <w:pPr>
              <w:pStyle w:val="ASFKTablenorm"/>
              <w:ind w:left="57" w:right="57"/>
            </w:pPr>
            <w:r w:rsidRPr="00180DDD">
              <w:t>Значение заполняется на основании соответствующих полей связанного документа с типом УВИ.</w:t>
            </w:r>
          </w:p>
        </w:tc>
      </w:tr>
      <w:tr w:rsidR="00180DDD" w:rsidRPr="00424CF0" w14:paraId="5AFF97DC" w14:textId="77777777" w:rsidTr="00B36EDB">
        <w:tc>
          <w:tcPr>
            <w:tcW w:w="1556" w:type="pct"/>
            <w:shd w:val="clear" w:color="auto" w:fill="auto"/>
          </w:tcPr>
          <w:p w14:paraId="1EAB8FCD" w14:textId="77777777" w:rsidR="00180DDD" w:rsidRPr="00180DDD" w:rsidRDefault="00180DDD" w:rsidP="00B36EDB">
            <w:pPr>
              <w:pStyle w:val="ASFKTablenorm"/>
              <w:ind w:left="57" w:right="57"/>
            </w:pPr>
            <w:r w:rsidRPr="00180DDD">
              <w:t>Дата (УВИ)</w:t>
            </w:r>
          </w:p>
        </w:tc>
        <w:tc>
          <w:tcPr>
            <w:tcW w:w="3444" w:type="pct"/>
            <w:vMerge/>
            <w:shd w:val="clear" w:color="auto" w:fill="auto"/>
          </w:tcPr>
          <w:p w14:paraId="36B864CB" w14:textId="77777777" w:rsidR="00180DDD" w:rsidRPr="00180DDD" w:rsidRDefault="00180DDD" w:rsidP="00B36EDB">
            <w:pPr>
              <w:pStyle w:val="ASFKTablenorm"/>
              <w:ind w:left="57" w:right="57"/>
            </w:pPr>
          </w:p>
        </w:tc>
      </w:tr>
      <w:tr w:rsidR="00180DDD" w:rsidRPr="00424CF0" w14:paraId="1FEF36DE" w14:textId="77777777" w:rsidTr="00B36EDB">
        <w:tc>
          <w:tcPr>
            <w:tcW w:w="1556" w:type="pct"/>
            <w:shd w:val="clear" w:color="auto" w:fill="auto"/>
          </w:tcPr>
          <w:p w14:paraId="1A71C424" w14:textId="77777777" w:rsidR="00180DDD" w:rsidRPr="00180DDD" w:rsidRDefault="00180DDD" w:rsidP="00B36EDB">
            <w:pPr>
              <w:pStyle w:val="ASFKTablenorm"/>
              <w:ind w:left="57" w:right="57"/>
            </w:pPr>
            <w:r w:rsidRPr="00180DDD">
              <w:t>Дата вручения (УВИ)</w:t>
            </w:r>
          </w:p>
        </w:tc>
        <w:tc>
          <w:tcPr>
            <w:tcW w:w="3444" w:type="pct"/>
            <w:vMerge/>
            <w:shd w:val="clear" w:color="auto" w:fill="auto"/>
          </w:tcPr>
          <w:p w14:paraId="197E5E2A" w14:textId="77777777" w:rsidR="00180DDD" w:rsidRPr="00180DDD" w:rsidRDefault="00180DDD" w:rsidP="00B36EDB">
            <w:pPr>
              <w:pStyle w:val="ASFKTablenorm"/>
              <w:ind w:left="57" w:right="57"/>
            </w:pPr>
          </w:p>
        </w:tc>
      </w:tr>
      <w:tr w:rsidR="00180DDD" w:rsidRPr="00424CF0" w14:paraId="7FA3A457" w14:textId="77777777" w:rsidTr="00B36EDB">
        <w:tc>
          <w:tcPr>
            <w:tcW w:w="1556" w:type="pct"/>
            <w:shd w:val="clear" w:color="auto" w:fill="auto"/>
          </w:tcPr>
          <w:p w14:paraId="3718B2AC" w14:textId="77777777" w:rsidR="00180DDD" w:rsidRPr="00180DDD" w:rsidRDefault="00180DDD" w:rsidP="00B36EDB">
            <w:pPr>
              <w:pStyle w:val="ASFKTablenorm"/>
              <w:ind w:left="57" w:right="57"/>
            </w:pPr>
            <w:r w:rsidRPr="00180DDD">
              <w:t>Статус (УВИ)</w:t>
            </w:r>
          </w:p>
        </w:tc>
        <w:tc>
          <w:tcPr>
            <w:tcW w:w="3444" w:type="pct"/>
            <w:vMerge/>
            <w:shd w:val="clear" w:color="auto" w:fill="auto"/>
          </w:tcPr>
          <w:p w14:paraId="498B4A06" w14:textId="77777777" w:rsidR="00180DDD" w:rsidRPr="00180DDD" w:rsidRDefault="00180DDD" w:rsidP="00B36EDB">
            <w:pPr>
              <w:pStyle w:val="ASFKTablenorm"/>
              <w:ind w:left="57" w:right="57"/>
            </w:pPr>
          </w:p>
        </w:tc>
      </w:tr>
      <w:tr w:rsidR="00180DDD" w:rsidRPr="00424CF0" w14:paraId="312E467C" w14:textId="77777777" w:rsidTr="00B36EDB">
        <w:tc>
          <w:tcPr>
            <w:tcW w:w="0" w:type="auto"/>
            <w:gridSpan w:val="2"/>
            <w:shd w:val="clear" w:color="auto" w:fill="auto"/>
          </w:tcPr>
          <w:p w14:paraId="43E4877B" w14:textId="77777777" w:rsidR="00180DDD" w:rsidRPr="00180DDD" w:rsidRDefault="002B795C" w:rsidP="00B36EDB">
            <w:pPr>
              <w:pStyle w:val="ASFKTablenorm"/>
              <w:ind w:left="57" w:right="57"/>
            </w:pPr>
            <w:r>
              <w:t>Группа полей</w:t>
            </w:r>
            <w:r w:rsidRPr="00180DDD">
              <w:t xml:space="preserve"> </w:t>
            </w:r>
            <w:r w:rsidR="00324E3A">
              <w:t>«</w:t>
            </w:r>
            <w:r w:rsidR="00180DDD" w:rsidRPr="00180DDD">
              <w:t>Исполнение</w:t>
            </w:r>
            <w:r w:rsidR="00324E3A">
              <w:t>»</w:t>
            </w:r>
          </w:p>
        </w:tc>
      </w:tr>
      <w:tr w:rsidR="00180DDD" w:rsidRPr="00424CF0" w14:paraId="00283658" w14:textId="77777777" w:rsidTr="00B36EDB">
        <w:tc>
          <w:tcPr>
            <w:tcW w:w="1556" w:type="pct"/>
            <w:shd w:val="clear" w:color="auto" w:fill="auto"/>
          </w:tcPr>
          <w:p w14:paraId="5752E3DA" w14:textId="77777777" w:rsidR="00180DDD" w:rsidRPr="00180DDD" w:rsidRDefault="00180DDD" w:rsidP="00B36EDB">
            <w:pPr>
              <w:pStyle w:val="ASFKTablenorm"/>
              <w:ind w:left="57" w:right="57"/>
            </w:pPr>
            <w:r w:rsidRPr="00180DDD">
              <w:t>Источник средств</w:t>
            </w:r>
          </w:p>
        </w:tc>
        <w:tc>
          <w:tcPr>
            <w:tcW w:w="3444" w:type="pct"/>
            <w:vMerge w:val="restart"/>
            <w:shd w:val="clear" w:color="auto" w:fill="auto"/>
          </w:tcPr>
          <w:p w14:paraId="21FC161D" w14:textId="77777777" w:rsidR="00180DDD" w:rsidRPr="00180DDD" w:rsidRDefault="00180DDD" w:rsidP="00B36EDB">
            <w:pPr>
              <w:pStyle w:val="ASFKTablenorm"/>
              <w:ind w:left="57" w:right="57"/>
            </w:pPr>
            <w:r w:rsidRPr="00180DDD">
              <w:t>ЗПТ – ПП на оплату ИД минуя счета ФК без детализации.</w:t>
            </w:r>
          </w:p>
          <w:p w14:paraId="5EE909EF" w14:textId="77777777" w:rsidR="00180DDD" w:rsidRPr="00180DDD" w:rsidRDefault="00180DDD" w:rsidP="00B36EDB">
            <w:pPr>
              <w:pStyle w:val="ASFKTablenorm"/>
              <w:ind w:left="57" w:right="57"/>
            </w:pPr>
            <w:r w:rsidRPr="00180DDD">
              <w:t>Значение заполняется на основании соответствующих полей связанного документа с типом ЗПТ.</w:t>
            </w:r>
          </w:p>
          <w:p w14:paraId="2D2F06E4" w14:textId="77777777" w:rsidR="00180DDD" w:rsidRPr="00180DDD" w:rsidRDefault="00180DDD" w:rsidP="00B36EDB">
            <w:pPr>
              <w:pStyle w:val="ASFKTablenorm"/>
              <w:ind w:left="57" w:right="57"/>
            </w:pPr>
            <w:r w:rsidRPr="00180DDD">
              <w:t xml:space="preserve">Поле </w:t>
            </w:r>
            <w:r w:rsidR="00324E3A">
              <w:t>«</w:t>
            </w:r>
            <w:r w:rsidRPr="00180DDD">
              <w:t>Наим.</w:t>
            </w:r>
            <w:r w:rsidR="003D7690">
              <w:t xml:space="preserve"> </w:t>
            </w:r>
            <w:r w:rsidR="00A05FCE" w:rsidRPr="00180DDD">
              <w:t>Р</w:t>
            </w:r>
            <w:r w:rsidRPr="00180DDD">
              <w:t>асчет.</w:t>
            </w:r>
            <w:r w:rsidR="003D7690">
              <w:t xml:space="preserve"> </w:t>
            </w:r>
            <w:r w:rsidR="00A05FCE" w:rsidRPr="00180DDD">
              <w:t>Д</w:t>
            </w:r>
            <w:r w:rsidRPr="00180DDD">
              <w:t>окумента</w:t>
            </w:r>
            <w:r w:rsidR="00324E3A">
              <w:t>»</w:t>
            </w:r>
            <w:r w:rsidRPr="00180DDD">
              <w:t xml:space="preserve"> заполняется на основании поля </w:t>
            </w:r>
            <w:r w:rsidR="00324E3A">
              <w:t>«</w:t>
            </w:r>
            <w:r w:rsidRPr="00180DDD">
              <w:t>Примечание</w:t>
            </w:r>
            <w:r w:rsidR="00324E3A">
              <w:t>»</w:t>
            </w:r>
            <w:r w:rsidRPr="00180DDD">
              <w:t xml:space="preserve"> ЗПТ.</w:t>
            </w:r>
          </w:p>
        </w:tc>
      </w:tr>
      <w:tr w:rsidR="00180DDD" w:rsidRPr="00424CF0" w14:paraId="27183943" w14:textId="77777777" w:rsidTr="00B36EDB">
        <w:tc>
          <w:tcPr>
            <w:tcW w:w="1556" w:type="pct"/>
            <w:shd w:val="clear" w:color="auto" w:fill="auto"/>
          </w:tcPr>
          <w:p w14:paraId="21B97575" w14:textId="77777777" w:rsidR="00180DDD" w:rsidRPr="00180DDD" w:rsidRDefault="00180DDD" w:rsidP="00B36EDB">
            <w:pPr>
              <w:pStyle w:val="ASFKTablenorm"/>
              <w:ind w:left="57" w:right="57"/>
            </w:pPr>
            <w:r w:rsidRPr="00180DDD">
              <w:t>СБ?</w:t>
            </w:r>
          </w:p>
        </w:tc>
        <w:tc>
          <w:tcPr>
            <w:tcW w:w="3444" w:type="pct"/>
            <w:vMerge/>
            <w:shd w:val="clear" w:color="auto" w:fill="auto"/>
          </w:tcPr>
          <w:p w14:paraId="62DBD8C7" w14:textId="77777777" w:rsidR="00180DDD" w:rsidRPr="00180DDD" w:rsidRDefault="00180DDD" w:rsidP="00B36EDB">
            <w:pPr>
              <w:pStyle w:val="ASFKTablenorm"/>
              <w:ind w:left="57" w:right="57"/>
            </w:pPr>
          </w:p>
        </w:tc>
      </w:tr>
      <w:tr w:rsidR="00180DDD" w:rsidRPr="00424CF0" w14:paraId="77F6D971" w14:textId="77777777" w:rsidTr="00B36EDB">
        <w:tc>
          <w:tcPr>
            <w:tcW w:w="1556" w:type="pct"/>
            <w:shd w:val="clear" w:color="auto" w:fill="auto"/>
          </w:tcPr>
          <w:p w14:paraId="6759998D" w14:textId="77777777" w:rsidR="00180DDD" w:rsidRPr="00180DDD" w:rsidRDefault="00180DDD" w:rsidP="00B36EDB">
            <w:pPr>
              <w:pStyle w:val="ASFKTablenorm"/>
              <w:ind w:left="57" w:right="57"/>
            </w:pPr>
            <w:r w:rsidRPr="00180DDD">
              <w:t>ПДД?</w:t>
            </w:r>
          </w:p>
        </w:tc>
        <w:tc>
          <w:tcPr>
            <w:tcW w:w="3444" w:type="pct"/>
            <w:vMerge/>
            <w:shd w:val="clear" w:color="auto" w:fill="auto"/>
          </w:tcPr>
          <w:p w14:paraId="7364AABC" w14:textId="77777777" w:rsidR="00180DDD" w:rsidRPr="00180DDD" w:rsidRDefault="00180DDD" w:rsidP="00B36EDB">
            <w:pPr>
              <w:pStyle w:val="ASFKTablenorm"/>
              <w:ind w:left="57" w:right="57"/>
            </w:pPr>
          </w:p>
        </w:tc>
      </w:tr>
      <w:tr w:rsidR="00180DDD" w:rsidRPr="00424CF0" w14:paraId="699F8EC6" w14:textId="77777777" w:rsidTr="00B36EDB">
        <w:tc>
          <w:tcPr>
            <w:tcW w:w="1556" w:type="pct"/>
            <w:shd w:val="clear" w:color="auto" w:fill="auto"/>
          </w:tcPr>
          <w:p w14:paraId="5400BAA9" w14:textId="77777777" w:rsidR="00180DDD" w:rsidRPr="00180DDD" w:rsidRDefault="00180DDD" w:rsidP="00B36EDB">
            <w:pPr>
              <w:pStyle w:val="ASFKTablenorm"/>
              <w:ind w:left="57" w:right="57"/>
            </w:pPr>
            <w:r w:rsidRPr="00180DDD">
              <w:t>Номер платежного документа</w:t>
            </w:r>
          </w:p>
        </w:tc>
        <w:tc>
          <w:tcPr>
            <w:tcW w:w="3444" w:type="pct"/>
            <w:vMerge/>
            <w:shd w:val="clear" w:color="auto" w:fill="auto"/>
          </w:tcPr>
          <w:p w14:paraId="3B05D3EA" w14:textId="77777777" w:rsidR="00180DDD" w:rsidRPr="00180DDD" w:rsidRDefault="00180DDD" w:rsidP="00B36EDB">
            <w:pPr>
              <w:pStyle w:val="ASFKTablenorm"/>
              <w:ind w:left="57" w:right="57"/>
            </w:pPr>
          </w:p>
        </w:tc>
      </w:tr>
      <w:tr w:rsidR="00180DDD" w:rsidRPr="00424CF0" w14:paraId="6ADEC486" w14:textId="77777777" w:rsidTr="00B36EDB">
        <w:tc>
          <w:tcPr>
            <w:tcW w:w="1556" w:type="pct"/>
            <w:shd w:val="clear" w:color="auto" w:fill="auto"/>
          </w:tcPr>
          <w:p w14:paraId="293528CF" w14:textId="77777777" w:rsidR="00180DDD" w:rsidRPr="00180DDD" w:rsidRDefault="00180DDD" w:rsidP="00B36EDB">
            <w:pPr>
              <w:pStyle w:val="ASFKTablenorm"/>
              <w:ind w:left="57" w:right="57"/>
            </w:pPr>
            <w:r w:rsidRPr="00180DDD">
              <w:t>Дата платежного документа</w:t>
            </w:r>
          </w:p>
        </w:tc>
        <w:tc>
          <w:tcPr>
            <w:tcW w:w="3444" w:type="pct"/>
            <w:vMerge/>
            <w:shd w:val="clear" w:color="auto" w:fill="auto"/>
          </w:tcPr>
          <w:p w14:paraId="776B4FBC" w14:textId="77777777" w:rsidR="00180DDD" w:rsidRPr="00180DDD" w:rsidRDefault="00180DDD" w:rsidP="00B36EDB">
            <w:pPr>
              <w:pStyle w:val="ASFKTablenorm"/>
              <w:ind w:left="57" w:right="57"/>
            </w:pPr>
          </w:p>
        </w:tc>
      </w:tr>
      <w:tr w:rsidR="00180DDD" w:rsidRPr="00424CF0" w14:paraId="0C9C19F2" w14:textId="77777777" w:rsidTr="00B36EDB">
        <w:tc>
          <w:tcPr>
            <w:tcW w:w="1556" w:type="pct"/>
            <w:shd w:val="clear" w:color="auto" w:fill="auto"/>
          </w:tcPr>
          <w:p w14:paraId="7F2631CD" w14:textId="77777777" w:rsidR="00180DDD" w:rsidRPr="00180DDD" w:rsidRDefault="00180DDD" w:rsidP="00B36EDB">
            <w:pPr>
              <w:pStyle w:val="ASFKTablenorm"/>
              <w:ind w:left="57" w:right="57"/>
            </w:pPr>
            <w:r w:rsidRPr="00180DDD">
              <w:t>Сумма, руб.</w:t>
            </w:r>
          </w:p>
        </w:tc>
        <w:tc>
          <w:tcPr>
            <w:tcW w:w="3444" w:type="pct"/>
            <w:vMerge/>
            <w:shd w:val="clear" w:color="auto" w:fill="auto"/>
          </w:tcPr>
          <w:p w14:paraId="77517FAD" w14:textId="77777777" w:rsidR="00180DDD" w:rsidRPr="00180DDD" w:rsidRDefault="00180DDD" w:rsidP="00B36EDB">
            <w:pPr>
              <w:pStyle w:val="ASFKTablenorm"/>
              <w:ind w:left="57" w:right="57"/>
            </w:pPr>
          </w:p>
        </w:tc>
      </w:tr>
      <w:tr w:rsidR="00180DDD" w:rsidRPr="00424CF0" w14:paraId="7A1A7882" w14:textId="77777777" w:rsidTr="00B36EDB">
        <w:tc>
          <w:tcPr>
            <w:tcW w:w="1556" w:type="pct"/>
            <w:shd w:val="clear" w:color="auto" w:fill="auto"/>
          </w:tcPr>
          <w:p w14:paraId="5B9C0366" w14:textId="77777777" w:rsidR="00180DDD" w:rsidRPr="00180DDD" w:rsidRDefault="00180DDD" w:rsidP="00B36EDB">
            <w:pPr>
              <w:pStyle w:val="ASFKTablenorm"/>
              <w:ind w:left="57" w:right="57"/>
            </w:pPr>
            <w:r w:rsidRPr="00180DDD">
              <w:t>Статус</w:t>
            </w:r>
          </w:p>
        </w:tc>
        <w:tc>
          <w:tcPr>
            <w:tcW w:w="3444" w:type="pct"/>
            <w:vMerge/>
            <w:shd w:val="clear" w:color="auto" w:fill="auto"/>
          </w:tcPr>
          <w:p w14:paraId="0B3B3986" w14:textId="77777777" w:rsidR="00180DDD" w:rsidRPr="00180DDD" w:rsidRDefault="00180DDD" w:rsidP="00B36EDB">
            <w:pPr>
              <w:pStyle w:val="ASFKTablenorm"/>
              <w:ind w:left="57" w:right="57"/>
            </w:pPr>
          </w:p>
        </w:tc>
      </w:tr>
      <w:tr w:rsidR="00180DDD" w:rsidRPr="00424CF0" w14:paraId="25F580D0" w14:textId="77777777" w:rsidTr="00B36EDB">
        <w:tc>
          <w:tcPr>
            <w:tcW w:w="1556" w:type="pct"/>
            <w:shd w:val="clear" w:color="auto" w:fill="auto"/>
          </w:tcPr>
          <w:p w14:paraId="648E0138" w14:textId="77777777" w:rsidR="00180DDD" w:rsidRPr="00180DDD" w:rsidRDefault="00180DDD" w:rsidP="00B36EDB">
            <w:pPr>
              <w:pStyle w:val="ASFKTablenorm"/>
              <w:ind w:left="57" w:right="57"/>
            </w:pPr>
            <w:r w:rsidRPr="00180DDD">
              <w:t>Номер инф.</w:t>
            </w:r>
          </w:p>
        </w:tc>
        <w:tc>
          <w:tcPr>
            <w:tcW w:w="3444" w:type="pct"/>
            <w:vMerge/>
            <w:shd w:val="clear" w:color="auto" w:fill="auto"/>
          </w:tcPr>
          <w:p w14:paraId="36D1B40F" w14:textId="77777777" w:rsidR="00180DDD" w:rsidRPr="00180DDD" w:rsidRDefault="00180DDD" w:rsidP="00B36EDB">
            <w:pPr>
              <w:pStyle w:val="ASFKTablenorm"/>
              <w:ind w:left="57" w:right="57"/>
            </w:pPr>
          </w:p>
        </w:tc>
      </w:tr>
      <w:tr w:rsidR="00180DDD" w:rsidRPr="00424CF0" w14:paraId="34DB3794" w14:textId="77777777" w:rsidTr="00B36EDB">
        <w:tc>
          <w:tcPr>
            <w:tcW w:w="1556" w:type="pct"/>
            <w:shd w:val="clear" w:color="auto" w:fill="auto"/>
          </w:tcPr>
          <w:p w14:paraId="565B6B7A" w14:textId="77777777" w:rsidR="00180DDD" w:rsidRPr="00180DDD" w:rsidRDefault="00180DDD" w:rsidP="00B36EDB">
            <w:pPr>
              <w:pStyle w:val="ASFKTablenorm"/>
              <w:ind w:left="57" w:right="57"/>
            </w:pPr>
            <w:r w:rsidRPr="00180DDD">
              <w:t>Дата инф.</w:t>
            </w:r>
          </w:p>
        </w:tc>
        <w:tc>
          <w:tcPr>
            <w:tcW w:w="3444" w:type="pct"/>
            <w:vMerge/>
            <w:shd w:val="clear" w:color="auto" w:fill="auto"/>
          </w:tcPr>
          <w:p w14:paraId="0C36FED7" w14:textId="77777777" w:rsidR="00180DDD" w:rsidRPr="00180DDD" w:rsidRDefault="00180DDD" w:rsidP="00B36EDB">
            <w:pPr>
              <w:pStyle w:val="ASFKTablenorm"/>
              <w:ind w:left="57" w:right="57"/>
            </w:pPr>
          </w:p>
        </w:tc>
      </w:tr>
      <w:tr w:rsidR="00180DDD" w:rsidRPr="00424CF0" w14:paraId="7ED9ABBA" w14:textId="77777777" w:rsidTr="00B36EDB">
        <w:tc>
          <w:tcPr>
            <w:tcW w:w="1556" w:type="pct"/>
            <w:shd w:val="clear" w:color="auto" w:fill="auto"/>
          </w:tcPr>
          <w:p w14:paraId="58EFE874" w14:textId="77777777" w:rsidR="00180DDD" w:rsidRPr="00180DDD" w:rsidRDefault="004638EA" w:rsidP="00B36EDB">
            <w:pPr>
              <w:pStyle w:val="ASFKTablenorm"/>
              <w:ind w:left="57" w:right="57"/>
            </w:pPr>
            <w:r>
              <w:t xml:space="preserve">Наим. </w:t>
            </w:r>
            <w:r w:rsidR="00A05FCE">
              <w:t>Р</w:t>
            </w:r>
            <w:r w:rsidR="00180DDD" w:rsidRPr="00180DDD">
              <w:t>асчетного документа</w:t>
            </w:r>
          </w:p>
        </w:tc>
        <w:tc>
          <w:tcPr>
            <w:tcW w:w="3444" w:type="pct"/>
            <w:vMerge/>
            <w:shd w:val="clear" w:color="auto" w:fill="auto"/>
          </w:tcPr>
          <w:p w14:paraId="06B5931E" w14:textId="77777777" w:rsidR="00180DDD" w:rsidRPr="00180DDD" w:rsidRDefault="00180DDD" w:rsidP="00B36EDB">
            <w:pPr>
              <w:pStyle w:val="ASFKTablenorm"/>
              <w:ind w:left="57" w:right="57"/>
            </w:pPr>
          </w:p>
        </w:tc>
      </w:tr>
    </w:tbl>
    <w:p w14:paraId="7F9E09DC" w14:textId="4F1D1C54" w:rsidR="00C637A8" w:rsidRPr="007D1503" w:rsidRDefault="00C637A8" w:rsidP="00C637A8">
      <w:pPr>
        <w:pStyle w:val="ASFKNormal"/>
      </w:pPr>
      <w:bookmarkStart w:id="1105" w:name="_Toc300216218"/>
      <w:bookmarkStart w:id="1106" w:name="_Ref364681631"/>
      <w:bookmarkStart w:id="1107" w:name="_Toc387859007"/>
      <w:bookmarkStart w:id="1108" w:name="_Toc410283254"/>
      <w:bookmarkStart w:id="1109" w:name="_Toc450140182"/>
      <w:bookmarkStart w:id="1110" w:name="_Ref450142438"/>
      <w:r w:rsidRPr="007D1503">
        <w:t>ЭФ документа «Исполнительный документ по периодическим выплатам», закладки «Информация об отзыве исполнительного документа</w:t>
      </w:r>
      <w:r>
        <w:t xml:space="preserve"> (3)</w:t>
      </w:r>
      <w:r w:rsidRPr="007D1503">
        <w:t>» представлена на рисунке </w:t>
      </w:r>
      <w:r w:rsidRPr="007D1503">
        <w:fldChar w:fldCharType="begin"/>
      </w:r>
      <w:r w:rsidRPr="007D1503">
        <w:instrText xml:space="preserve"> REF _Ref478392401 \h </w:instrText>
      </w:r>
      <w:r w:rsidRPr="007D1503">
        <w:fldChar w:fldCharType="separate"/>
      </w:r>
      <w:r w:rsidR="00980F1C">
        <w:rPr>
          <w:noProof/>
        </w:rPr>
        <w:t>169</w:t>
      </w:r>
      <w:r w:rsidRPr="007D1503">
        <w:fldChar w:fldCharType="end"/>
      </w:r>
      <w:r w:rsidRPr="007D1503">
        <w:t>.</w:t>
      </w:r>
    </w:p>
    <w:p w14:paraId="6CED3089" w14:textId="77777777" w:rsidR="00C637A8" w:rsidRPr="007D1503" w:rsidRDefault="00CF4371" w:rsidP="00C637A8">
      <w:pPr>
        <w:pStyle w:val="ASFKFigure"/>
      </w:pPr>
      <w:r>
        <w:rPr>
          <w:noProof/>
        </w:rPr>
        <w:drawing>
          <wp:inline distT="0" distB="0" distL="0" distR="0" wp14:anchorId="30250028" wp14:editId="1683D946">
            <wp:extent cx="6134100" cy="1828800"/>
            <wp:effectExtent l="0" t="0" r="0" b="0"/>
            <wp:docPr id="270" name="Рисунок 27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134100" cy="1828800"/>
                    </a:xfrm>
                    <a:prstGeom prst="rect">
                      <a:avLst/>
                    </a:prstGeom>
                    <a:noFill/>
                    <a:ln>
                      <a:noFill/>
                    </a:ln>
                  </pic:spPr>
                </pic:pic>
              </a:graphicData>
            </a:graphic>
          </wp:inline>
        </w:drawing>
      </w:r>
    </w:p>
    <w:p w14:paraId="626BDC19" w14:textId="25EF3C2F" w:rsidR="00C637A8" w:rsidRPr="007D1503" w:rsidRDefault="00034287" w:rsidP="00C637A8">
      <w:pPr>
        <w:pStyle w:val="ASFKFigName"/>
      </w:pPr>
      <w:r>
        <w:rPr>
          <w:noProof/>
        </w:rPr>
        <w:fldChar w:fldCharType="begin"/>
      </w:r>
      <w:r>
        <w:rPr>
          <w:noProof/>
        </w:rPr>
        <w:instrText xml:space="preserve"> SEQ Рисунок \* ARABIC </w:instrText>
      </w:r>
      <w:r>
        <w:rPr>
          <w:noProof/>
        </w:rPr>
        <w:fldChar w:fldCharType="separate"/>
      </w:r>
      <w:bookmarkStart w:id="1111" w:name="_Ref478392401"/>
      <w:bookmarkStart w:id="1112" w:name="_Toc126840533"/>
      <w:r w:rsidR="00980F1C">
        <w:rPr>
          <w:noProof/>
        </w:rPr>
        <w:t>169</w:t>
      </w:r>
      <w:bookmarkEnd w:id="1111"/>
      <w:r>
        <w:rPr>
          <w:noProof/>
        </w:rPr>
        <w:fldChar w:fldCharType="end"/>
      </w:r>
      <w:r w:rsidR="00C637A8" w:rsidRPr="007D1503">
        <w:t>. ЭФ документа «Исполнительный документ по периодическим выплатам», закладки «Информация об отзыве исполнительного документа</w:t>
      </w:r>
      <w:r w:rsidR="00C637A8">
        <w:t xml:space="preserve"> (3)</w:t>
      </w:r>
      <w:r w:rsidR="00C637A8" w:rsidRPr="007D1503">
        <w:t>»</w:t>
      </w:r>
      <w:bookmarkEnd w:id="1112"/>
    </w:p>
    <w:p w14:paraId="5EE78D50" w14:textId="41E2F992" w:rsidR="00C637A8" w:rsidRPr="007D1503" w:rsidRDefault="00C637A8" w:rsidP="00C637A8">
      <w:pPr>
        <w:pStyle w:val="ASFKNormal"/>
      </w:pPr>
      <w:r w:rsidRPr="007D1503">
        <w:lastRenderedPageBreak/>
        <w:t>Перечень полей документа «Исполнительный документ по периодическим выплатам», закладки «Информация об отзыве исполнительного документа</w:t>
      </w:r>
      <w:r>
        <w:t xml:space="preserve"> (3)</w:t>
      </w:r>
      <w:r w:rsidRPr="007D1503">
        <w:t>» приведен в таблице </w:t>
      </w:r>
      <w:r w:rsidRPr="007D1503">
        <w:fldChar w:fldCharType="begin"/>
      </w:r>
      <w:r w:rsidRPr="007D1503">
        <w:instrText xml:space="preserve"> REF _Ref478392402 \h </w:instrText>
      </w:r>
      <w:r w:rsidRPr="007D1503">
        <w:fldChar w:fldCharType="separate"/>
      </w:r>
      <w:r w:rsidR="00980F1C">
        <w:rPr>
          <w:noProof/>
        </w:rPr>
        <w:t>61</w:t>
      </w:r>
      <w:r w:rsidRPr="007D1503">
        <w:fldChar w:fldCharType="end"/>
      </w:r>
      <w:r w:rsidRPr="007D1503">
        <w:t>.</w:t>
      </w:r>
    </w:p>
    <w:p w14:paraId="742514EB" w14:textId="5A4F1B82" w:rsidR="00C637A8" w:rsidRPr="007D1503" w:rsidRDefault="00DD313F" w:rsidP="00C637A8">
      <w:pPr>
        <w:pStyle w:val="ASFKNameTable"/>
      </w:pPr>
      <w:r>
        <w:rPr>
          <w:noProof/>
        </w:rPr>
        <w:fldChar w:fldCharType="begin"/>
      </w:r>
      <w:r>
        <w:rPr>
          <w:noProof/>
        </w:rPr>
        <w:instrText xml:space="preserve"> SEQ Таблица \* ARABIC </w:instrText>
      </w:r>
      <w:r>
        <w:rPr>
          <w:noProof/>
        </w:rPr>
        <w:fldChar w:fldCharType="separate"/>
      </w:r>
      <w:bookmarkStart w:id="1113" w:name="_Ref478392402"/>
      <w:bookmarkStart w:id="1114" w:name="_Toc126840091"/>
      <w:r w:rsidR="00980F1C">
        <w:rPr>
          <w:noProof/>
        </w:rPr>
        <w:t>61</w:t>
      </w:r>
      <w:bookmarkEnd w:id="1113"/>
      <w:r>
        <w:rPr>
          <w:noProof/>
        </w:rPr>
        <w:fldChar w:fldCharType="end"/>
      </w:r>
      <w:r w:rsidR="00C637A8" w:rsidRPr="007D1503">
        <w:t>. Описание полей документа «Исполнительный документ по периодическим выплатам», закладки «Информация об отзыве исполнительного документа</w:t>
      </w:r>
      <w:r w:rsidR="00C637A8">
        <w:t xml:space="preserve"> (3)</w:t>
      </w:r>
      <w:r w:rsidR="00C637A8" w:rsidRPr="007D1503">
        <w:t>»</w:t>
      </w:r>
      <w:bookmarkEnd w:id="1114"/>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457"/>
        <w:gridCol w:w="4295"/>
      </w:tblGrid>
      <w:tr w:rsidR="00C637A8" w:rsidRPr="007B2273" w14:paraId="5BB3E091" w14:textId="77777777" w:rsidTr="00B36EDB">
        <w:trPr>
          <w:tblHeader/>
        </w:trPr>
        <w:tc>
          <w:tcPr>
            <w:tcW w:w="27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DA079ED" w14:textId="77777777" w:rsidR="00C637A8" w:rsidRPr="007D1503" w:rsidRDefault="00C637A8" w:rsidP="00656C5A">
            <w:pPr>
              <w:pStyle w:val="ASFKTableHead"/>
            </w:pPr>
            <w:r w:rsidRPr="007D1503">
              <w:t>Наименование поля</w:t>
            </w:r>
          </w:p>
        </w:tc>
        <w:tc>
          <w:tcPr>
            <w:tcW w:w="22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724AFF" w14:textId="77777777" w:rsidR="00C637A8" w:rsidRPr="007D1503" w:rsidRDefault="00C637A8" w:rsidP="00656C5A">
            <w:pPr>
              <w:pStyle w:val="ASFKTableHead"/>
            </w:pPr>
            <w:r w:rsidRPr="007D1503">
              <w:t>Описание поля</w:t>
            </w:r>
          </w:p>
        </w:tc>
      </w:tr>
      <w:tr w:rsidR="00C637A8" w:rsidRPr="007B2273" w14:paraId="30E3491C" w14:textId="77777777" w:rsidTr="00B36EDB">
        <w:trPr>
          <w:trHeight w:val="20"/>
        </w:trPr>
        <w:tc>
          <w:tcPr>
            <w:tcW w:w="2798" w:type="pct"/>
            <w:shd w:val="clear" w:color="auto" w:fill="auto"/>
          </w:tcPr>
          <w:p w14:paraId="1EBB02E7" w14:textId="77777777" w:rsidR="00C637A8" w:rsidRPr="007D1503" w:rsidRDefault="00C637A8" w:rsidP="00B36EDB">
            <w:pPr>
              <w:pStyle w:val="ASFKTablenorm"/>
              <w:ind w:left="57" w:right="57"/>
            </w:pPr>
            <w:r w:rsidRPr="007D1503">
              <w:t>Наименование документа об отзыве</w:t>
            </w:r>
          </w:p>
        </w:tc>
        <w:tc>
          <w:tcPr>
            <w:tcW w:w="2202" w:type="pct"/>
            <w:shd w:val="clear" w:color="auto" w:fill="auto"/>
          </w:tcPr>
          <w:p w14:paraId="076B24CC" w14:textId="77777777" w:rsidR="00C637A8" w:rsidRPr="007D1503" w:rsidRDefault="00C637A8" w:rsidP="00B36EDB">
            <w:pPr>
              <w:pStyle w:val="ASFKTablenorm"/>
              <w:ind w:left="57" w:right="57"/>
            </w:pPr>
            <w:r w:rsidRPr="007D1503">
              <w:t xml:space="preserve">Исходящий: Значение вводится вручную. </w:t>
            </w:r>
          </w:p>
          <w:p w14:paraId="346F6786" w14:textId="77777777" w:rsidR="00C637A8" w:rsidRPr="007D1503" w:rsidRDefault="00C637A8" w:rsidP="00B36EDB">
            <w:pPr>
              <w:pStyle w:val="ASFKTablenorm"/>
              <w:ind w:left="57" w:right="57"/>
            </w:pPr>
            <w:r w:rsidRPr="007D1503">
              <w:t>Входящий: Значение передается из OEBS.</w:t>
            </w:r>
          </w:p>
        </w:tc>
      </w:tr>
      <w:tr w:rsidR="00C637A8" w:rsidRPr="007B2273" w14:paraId="427CA978" w14:textId="77777777" w:rsidTr="00B36EDB">
        <w:trPr>
          <w:trHeight w:val="20"/>
        </w:trPr>
        <w:tc>
          <w:tcPr>
            <w:tcW w:w="2798" w:type="pct"/>
            <w:shd w:val="clear" w:color="auto" w:fill="auto"/>
          </w:tcPr>
          <w:p w14:paraId="1A789150" w14:textId="77777777" w:rsidR="00C637A8" w:rsidRPr="007D1503" w:rsidRDefault="00C637A8" w:rsidP="00B36EDB">
            <w:pPr>
              <w:pStyle w:val="ASFKTablenorm"/>
              <w:ind w:left="57" w:right="57"/>
            </w:pPr>
            <w:r w:rsidRPr="007D1503">
              <w:t>Дата поступления документа об отзыве в ОрФК</w:t>
            </w:r>
          </w:p>
        </w:tc>
        <w:tc>
          <w:tcPr>
            <w:tcW w:w="2202" w:type="pct"/>
            <w:shd w:val="clear" w:color="auto" w:fill="auto"/>
          </w:tcPr>
          <w:p w14:paraId="1E6B713F" w14:textId="77777777" w:rsidR="00C637A8" w:rsidRPr="007D1503" w:rsidRDefault="00C637A8" w:rsidP="00B36EDB">
            <w:pPr>
              <w:pStyle w:val="ASFKTablenorm"/>
              <w:ind w:left="57" w:right="57"/>
            </w:pPr>
            <w:r w:rsidRPr="007D1503">
              <w:t xml:space="preserve">Исходящий: Значение вводится вручную, либо выбирается из справочника дат. </w:t>
            </w:r>
          </w:p>
          <w:p w14:paraId="1AE446CB" w14:textId="77777777" w:rsidR="00C637A8" w:rsidRPr="007D1503" w:rsidRDefault="00C637A8" w:rsidP="00B36EDB">
            <w:pPr>
              <w:pStyle w:val="ASFKTablenorm"/>
              <w:ind w:left="57" w:right="57"/>
            </w:pPr>
            <w:r w:rsidRPr="007D1503">
              <w:t>Входящий: Значение передается из OEBS.</w:t>
            </w:r>
          </w:p>
        </w:tc>
      </w:tr>
      <w:tr w:rsidR="00C637A8" w:rsidRPr="007B2273" w14:paraId="6352B358" w14:textId="77777777" w:rsidTr="00B36EDB">
        <w:trPr>
          <w:trHeight w:val="20"/>
        </w:trPr>
        <w:tc>
          <w:tcPr>
            <w:tcW w:w="2798" w:type="pct"/>
            <w:shd w:val="clear" w:color="auto" w:fill="auto"/>
          </w:tcPr>
          <w:p w14:paraId="437E44A0" w14:textId="77777777" w:rsidR="00C637A8" w:rsidRPr="007D1503" w:rsidRDefault="00C637A8" w:rsidP="00B36EDB">
            <w:pPr>
              <w:pStyle w:val="ASFKTablenorm"/>
              <w:ind w:left="57" w:right="57"/>
            </w:pPr>
            <w:r w:rsidRPr="007D1503">
              <w:t>Номер документа об отзыве</w:t>
            </w:r>
          </w:p>
        </w:tc>
        <w:tc>
          <w:tcPr>
            <w:tcW w:w="2202" w:type="pct"/>
            <w:shd w:val="clear" w:color="auto" w:fill="auto"/>
          </w:tcPr>
          <w:p w14:paraId="5E1B7468" w14:textId="77777777" w:rsidR="00C637A8" w:rsidRPr="007D1503" w:rsidRDefault="00C637A8" w:rsidP="00B36EDB">
            <w:pPr>
              <w:pStyle w:val="ASFKTablenorm"/>
              <w:ind w:left="57" w:right="57"/>
            </w:pPr>
            <w:r w:rsidRPr="007D1503">
              <w:t xml:space="preserve">Исходящий: Значение вводится вручную. </w:t>
            </w:r>
          </w:p>
          <w:p w14:paraId="5E4DA228" w14:textId="77777777" w:rsidR="00C637A8" w:rsidRPr="007D1503" w:rsidRDefault="00C637A8" w:rsidP="00B36EDB">
            <w:pPr>
              <w:pStyle w:val="ASFKTablenorm"/>
              <w:ind w:left="57" w:right="57"/>
            </w:pPr>
            <w:r w:rsidRPr="007D1503">
              <w:t>Входящий: Значение передается из OEBS.</w:t>
            </w:r>
          </w:p>
        </w:tc>
      </w:tr>
      <w:tr w:rsidR="00C637A8" w:rsidRPr="007B2273" w14:paraId="362CD6CC" w14:textId="77777777" w:rsidTr="00B36EDB">
        <w:trPr>
          <w:trHeight w:val="20"/>
        </w:trPr>
        <w:tc>
          <w:tcPr>
            <w:tcW w:w="2798" w:type="pct"/>
            <w:shd w:val="clear" w:color="auto" w:fill="auto"/>
          </w:tcPr>
          <w:p w14:paraId="76B71680" w14:textId="77777777" w:rsidR="00C637A8" w:rsidRPr="007D1503" w:rsidRDefault="00C637A8" w:rsidP="00B36EDB">
            <w:pPr>
              <w:pStyle w:val="ASFKTablenorm"/>
              <w:ind w:left="57" w:right="57"/>
            </w:pPr>
            <w:r w:rsidRPr="007D1503">
              <w:t>Дата документа об отзыве</w:t>
            </w:r>
          </w:p>
        </w:tc>
        <w:tc>
          <w:tcPr>
            <w:tcW w:w="2202" w:type="pct"/>
            <w:shd w:val="clear" w:color="auto" w:fill="auto"/>
          </w:tcPr>
          <w:p w14:paraId="68E71D0A" w14:textId="77777777" w:rsidR="00C637A8" w:rsidRPr="007D1503" w:rsidRDefault="00C637A8" w:rsidP="00B36EDB">
            <w:pPr>
              <w:pStyle w:val="ASFKTablenorm"/>
              <w:ind w:left="57" w:right="57"/>
            </w:pPr>
            <w:r w:rsidRPr="007D1503">
              <w:t>Исходящий: Значение вводится вручную, либо выбирается из справочника дат.</w:t>
            </w:r>
          </w:p>
          <w:p w14:paraId="0552023F" w14:textId="77777777" w:rsidR="00C637A8" w:rsidRPr="007D1503" w:rsidRDefault="00C637A8" w:rsidP="00B36EDB">
            <w:pPr>
              <w:pStyle w:val="ASFKTablenorm"/>
              <w:ind w:left="57" w:right="57"/>
            </w:pPr>
            <w:r w:rsidRPr="007D1503">
              <w:t>Входящий: Значение передается из OEBS.</w:t>
            </w:r>
          </w:p>
        </w:tc>
      </w:tr>
      <w:tr w:rsidR="00C637A8" w:rsidRPr="007B2273" w14:paraId="7D184B5A" w14:textId="77777777" w:rsidTr="00B36EDB">
        <w:trPr>
          <w:trHeight w:val="20"/>
        </w:trPr>
        <w:tc>
          <w:tcPr>
            <w:tcW w:w="2798" w:type="pct"/>
            <w:shd w:val="clear" w:color="auto" w:fill="auto"/>
          </w:tcPr>
          <w:p w14:paraId="71391484" w14:textId="77777777" w:rsidR="00C637A8" w:rsidRPr="007D1503" w:rsidRDefault="00C637A8" w:rsidP="00B36EDB">
            <w:pPr>
              <w:pStyle w:val="ASFKTablenorm"/>
              <w:ind w:left="57" w:right="57"/>
            </w:pPr>
            <w:r w:rsidRPr="007D1503">
              <w:t>Наименование или Ф.И.О. взыскателя, направившего документ об отзыве</w:t>
            </w:r>
          </w:p>
        </w:tc>
        <w:tc>
          <w:tcPr>
            <w:tcW w:w="2202" w:type="pct"/>
            <w:shd w:val="clear" w:color="auto" w:fill="auto"/>
          </w:tcPr>
          <w:p w14:paraId="35D505F0" w14:textId="77777777" w:rsidR="00C637A8" w:rsidRPr="007D1503" w:rsidRDefault="00C637A8" w:rsidP="00B36EDB">
            <w:pPr>
              <w:pStyle w:val="ASFKTablenorm"/>
              <w:ind w:left="57" w:right="57"/>
            </w:pPr>
            <w:r w:rsidRPr="007D1503">
              <w:t xml:space="preserve">Исходящий: Значение вводится вручную. </w:t>
            </w:r>
          </w:p>
          <w:p w14:paraId="485196F0" w14:textId="77777777" w:rsidR="00C637A8" w:rsidRPr="007D1503" w:rsidRDefault="00C637A8" w:rsidP="00B36EDB">
            <w:pPr>
              <w:pStyle w:val="ASFKTablenorm"/>
              <w:ind w:left="57" w:right="57"/>
            </w:pPr>
            <w:r w:rsidRPr="007D1503">
              <w:t>Входящий: Значение передается из OEBS.</w:t>
            </w:r>
          </w:p>
        </w:tc>
      </w:tr>
      <w:tr w:rsidR="00C637A8" w:rsidRPr="007B2273" w14:paraId="3ED5D539" w14:textId="77777777" w:rsidTr="00B36EDB">
        <w:trPr>
          <w:trHeight w:val="20"/>
        </w:trPr>
        <w:tc>
          <w:tcPr>
            <w:tcW w:w="2798" w:type="pct"/>
            <w:shd w:val="clear" w:color="auto" w:fill="auto"/>
          </w:tcPr>
          <w:p w14:paraId="280FB78E" w14:textId="77777777" w:rsidR="00C637A8" w:rsidRPr="007D1503" w:rsidRDefault="00C637A8" w:rsidP="00B36EDB">
            <w:pPr>
              <w:pStyle w:val="ASFKTablenorm"/>
              <w:ind w:left="57" w:right="57"/>
            </w:pPr>
            <w:r w:rsidRPr="007D1503">
              <w:t>Ф.И.О. представителя взыскателя, направившего документ об отзыве</w:t>
            </w:r>
          </w:p>
        </w:tc>
        <w:tc>
          <w:tcPr>
            <w:tcW w:w="2202" w:type="pct"/>
            <w:shd w:val="clear" w:color="auto" w:fill="auto"/>
          </w:tcPr>
          <w:p w14:paraId="7E017FCD" w14:textId="77777777" w:rsidR="00C637A8" w:rsidRPr="007D1503" w:rsidRDefault="00C637A8" w:rsidP="00B36EDB">
            <w:pPr>
              <w:pStyle w:val="ASFKTablenorm"/>
              <w:ind w:left="57" w:right="57"/>
            </w:pPr>
            <w:r w:rsidRPr="007D1503">
              <w:t xml:space="preserve">Исходящий: Значение вводится вручную. </w:t>
            </w:r>
          </w:p>
          <w:p w14:paraId="1A90C4AD" w14:textId="77777777" w:rsidR="00C637A8" w:rsidRPr="007D1503" w:rsidRDefault="00C637A8" w:rsidP="00B36EDB">
            <w:pPr>
              <w:pStyle w:val="ASFKTablenorm"/>
              <w:ind w:left="57" w:right="57"/>
            </w:pPr>
            <w:r w:rsidRPr="007D1503">
              <w:t>Входящий: Значение передается из OEBS.</w:t>
            </w:r>
          </w:p>
        </w:tc>
      </w:tr>
      <w:tr w:rsidR="00C637A8" w:rsidRPr="007B2273" w14:paraId="40BE23E3" w14:textId="77777777" w:rsidTr="00B36EDB">
        <w:trPr>
          <w:trHeight w:val="20"/>
        </w:trPr>
        <w:tc>
          <w:tcPr>
            <w:tcW w:w="2798" w:type="pct"/>
            <w:shd w:val="clear" w:color="auto" w:fill="auto"/>
          </w:tcPr>
          <w:p w14:paraId="2C61C446" w14:textId="77777777" w:rsidR="00C637A8" w:rsidRPr="007D1503" w:rsidRDefault="00C637A8" w:rsidP="00B36EDB">
            <w:pPr>
              <w:pStyle w:val="ASFKTablenorm"/>
              <w:ind w:left="57" w:right="57"/>
            </w:pPr>
            <w:r w:rsidRPr="007D1503">
              <w:t>Наименование суда, направившего документ об отзыве</w:t>
            </w:r>
          </w:p>
        </w:tc>
        <w:tc>
          <w:tcPr>
            <w:tcW w:w="2202" w:type="pct"/>
            <w:shd w:val="clear" w:color="auto" w:fill="auto"/>
          </w:tcPr>
          <w:p w14:paraId="3DB37FBB" w14:textId="77777777" w:rsidR="00C637A8" w:rsidRPr="007D1503" w:rsidRDefault="00C637A8" w:rsidP="00B36EDB">
            <w:pPr>
              <w:pStyle w:val="ASFKTablenorm"/>
              <w:ind w:left="57" w:right="57"/>
            </w:pPr>
            <w:r w:rsidRPr="007D1503">
              <w:t xml:space="preserve">Исходящий: Значение вводится вручную. </w:t>
            </w:r>
          </w:p>
          <w:p w14:paraId="2A37FBA8" w14:textId="77777777" w:rsidR="00C637A8" w:rsidRPr="007D1503" w:rsidRDefault="00C637A8" w:rsidP="00B36EDB">
            <w:pPr>
              <w:pStyle w:val="ASFKTablenorm"/>
              <w:ind w:left="57" w:right="57"/>
            </w:pPr>
            <w:r w:rsidRPr="007D1503">
              <w:t>Входящий: Значение передается из OEBS.</w:t>
            </w:r>
          </w:p>
        </w:tc>
      </w:tr>
    </w:tbl>
    <w:p w14:paraId="59739CB8" w14:textId="77777777" w:rsidR="000C5FCD" w:rsidRPr="00233B1D" w:rsidRDefault="000C5FCD" w:rsidP="000C5FCD">
      <w:pPr>
        <w:pStyle w:val="32"/>
      </w:pPr>
      <w:bookmarkStart w:id="1115" w:name="_Toc126839917"/>
      <w:r w:rsidRPr="0064058C">
        <w:t>Уведомление о передаче исполнения исполнительного документа (исх</w:t>
      </w:r>
      <w:r w:rsidRPr="00233B1D">
        <w:t>одящее)</w:t>
      </w:r>
      <w:bookmarkEnd w:id="1105"/>
      <w:bookmarkEnd w:id="1106"/>
      <w:bookmarkEnd w:id="1107"/>
      <w:bookmarkEnd w:id="1108"/>
      <w:bookmarkEnd w:id="1109"/>
      <w:bookmarkEnd w:id="1110"/>
      <w:bookmarkEnd w:id="1115"/>
    </w:p>
    <w:p w14:paraId="43503634" w14:textId="77777777" w:rsidR="000C5FCD" w:rsidRPr="0064058C" w:rsidRDefault="000C5FCD" w:rsidP="000C5FCD">
      <w:pPr>
        <w:pStyle w:val="ASFKNormal"/>
      </w:pPr>
      <w:r w:rsidRPr="0064058C">
        <w:t xml:space="preserve">ЭД </w:t>
      </w:r>
      <w:r>
        <w:t>«</w:t>
      </w:r>
      <w:r w:rsidRPr="0064058C">
        <w:t>Уведомление о передаче исполнения исполнительного документа (исходящее)</w:t>
      </w:r>
      <w:r>
        <w:t>»</w:t>
      </w:r>
      <w:r w:rsidRPr="0064058C">
        <w:t xml:space="preserve"> предназначен для передачи исполнения ИД подведомственному ПБС. Д</w:t>
      </w:r>
      <w:r w:rsidRPr="00233B1D">
        <w:t>о</w:t>
      </w:r>
      <w:r w:rsidRPr="0064058C">
        <w:t>кумент создается ГРБС (РБС) на основе ранее созданной и зарегистрированной Ка</w:t>
      </w:r>
      <w:r w:rsidRPr="00233B1D">
        <w:t>р</w:t>
      </w:r>
      <w:r w:rsidRPr="0064058C">
        <w:t xml:space="preserve">точки учета БО с типом </w:t>
      </w:r>
      <w:r>
        <w:t>«</w:t>
      </w:r>
      <w:r w:rsidRPr="0064058C">
        <w:t>ОБД</w:t>
      </w:r>
      <w:r>
        <w:t>»</w:t>
      </w:r>
      <w:r w:rsidRPr="0064058C">
        <w:t xml:space="preserve">, </w:t>
      </w:r>
      <w:r>
        <w:t>«</w:t>
      </w:r>
      <w:r w:rsidRPr="0064058C">
        <w:t>ОБЗ</w:t>
      </w:r>
      <w:r>
        <w:t>»</w:t>
      </w:r>
      <w:r w:rsidRPr="0064058C">
        <w:t xml:space="preserve"> и передает его в орган ФК по месту своего обслуживания. Далее орган ФК передает документ в орган ФК по месту обслуживания подведомственного ПБС, затем док</w:t>
      </w:r>
      <w:r w:rsidRPr="00233B1D">
        <w:t>у</w:t>
      </w:r>
      <w:r w:rsidRPr="0064058C">
        <w:t>мент д</w:t>
      </w:r>
      <w:r w:rsidRPr="00233B1D">
        <w:t>о</w:t>
      </w:r>
      <w:r w:rsidRPr="0064058C">
        <w:t>водиться до ПБС.</w:t>
      </w:r>
    </w:p>
    <w:p w14:paraId="773C504A" w14:textId="185DE8A3" w:rsidR="00233B1D" w:rsidRPr="0064058C" w:rsidRDefault="0027431F" w:rsidP="00233B1D">
      <w:pPr>
        <w:pStyle w:val="ASFKNormal"/>
      </w:pPr>
      <w:r>
        <w:t>Для работы с документами «</w:t>
      </w:r>
      <w:r w:rsidR="00233B1D" w:rsidRPr="008A6BB5">
        <w:t>Уведомление о передаче исполнения исполнительного документа (исходящее)</w:t>
      </w:r>
      <w:r w:rsidR="00233B1D">
        <w:t>»</w:t>
      </w:r>
      <w:r w:rsidR="00233B1D" w:rsidRPr="008A6BB5">
        <w:t xml:space="preserve"> следует перейти в пункт меню </w:t>
      </w:r>
      <w:r w:rsidR="00233B1D">
        <w:t>«</w:t>
      </w:r>
      <w:r w:rsidR="00233B1D" w:rsidRPr="008A6BB5">
        <w:t>Документы</w:t>
      </w:r>
      <w:r w:rsidR="00233B1D">
        <w:t xml:space="preserve"> – </w:t>
      </w:r>
      <w:r w:rsidR="00233B1D" w:rsidRPr="008A6BB5">
        <w:t>Регистрация и учет обязательств</w:t>
      </w:r>
      <w:r w:rsidR="00233B1D">
        <w:t xml:space="preserve"> – </w:t>
      </w:r>
      <w:r w:rsidR="00233B1D" w:rsidRPr="008A6BB5">
        <w:t>Карточки учета БО</w:t>
      </w:r>
      <w:r w:rsidR="00233B1D">
        <w:t xml:space="preserve"> – </w:t>
      </w:r>
      <w:r w:rsidR="00233B1D" w:rsidRPr="008A6BB5">
        <w:t>Уведомление о передаче исполнения исполнительного документа (исходящее)</w:t>
      </w:r>
      <w:r w:rsidR="00233B1D">
        <w:t>»</w:t>
      </w:r>
      <w:r w:rsidR="00233B1D" w:rsidRPr="008A6BB5">
        <w:t>.</w:t>
      </w:r>
      <w:r w:rsidR="00233B1D" w:rsidRPr="0064058C">
        <w:t xml:space="preserve"> Откроется ЭФ списка документов, пре</w:t>
      </w:r>
      <w:r w:rsidR="00233B1D" w:rsidRPr="00233B1D">
        <w:t>д</w:t>
      </w:r>
      <w:r w:rsidR="00233B1D" w:rsidRPr="0064058C">
        <w:t>ставленная на рисунке </w:t>
      </w:r>
      <w:r w:rsidR="00233B1D" w:rsidRPr="0064058C">
        <w:fldChar w:fldCharType="begin"/>
      </w:r>
      <w:r w:rsidR="00233B1D" w:rsidRPr="0064058C">
        <w:instrText xml:space="preserve"> REF _Ref231201227 \h  \* MERGEFORMAT </w:instrText>
      </w:r>
      <w:r w:rsidR="00233B1D" w:rsidRPr="0064058C">
        <w:fldChar w:fldCharType="separate"/>
      </w:r>
      <w:r w:rsidR="00980F1C">
        <w:t>170</w:t>
      </w:r>
      <w:r w:rsidR="00233B1D" w:rsidRPr="0064058C">
        <w:fldChar w:fldCharType="end"/>
      </w:r>
      <w:r w:rsidR="00233B1D" w:rsidRPr="0064058C">
        <w:t>.</w:t>
      </w:r>
    </w:p>
    <w:p w14:paraId="5FE11A32" w14:textId="77777777" w:rsidR="00233B1D" w:rsidRPr="00233B1D" w:rsidRDefault="00CF4371" w:rsidP="00233B1D">
      <w:pPr>
        <w:pStyle w:val="ASFKFigure"/>
      </w:pPr>
      <w:r>
        <w:rPr>
          <w:noProof/>
        </w:rPr>
        <w:lastRenderedPageBreak/>
        <w:drawing>
          <wp:inline distT="0" distB="0" distL="0" distR="0" wp14:anchorId="5B3304A1" wp14:editId="4F458927">
            <wp:extent cx="6124575" cy="4019550"/>
            <wp:effectExtent l="0" t="0" r="9525" b="0"/>
            <wp:docPr id="271" name="Рисунок 2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59B6DEFB" w14:textId="6F3E3931" w:rsidR="00233B1D" w:rsidRPr="0064058C" w:rsidRDefault="00034287" w:rsidP="00233B1D">
      <w:pPr>
        <w:pStyle w:val="ASFKFigName"/>
      </w:pPr>
      <w:r>
        <w:rPr>
          <w:noProof/>
        </w:rPr>
        <w:fldChar w:fldCharType="begin"/>
      </w:r>
      <w:r>
        <w:rPr>
          <w:noProof/>
        </w:rPr>
        <w:instrText xml:space="preserve"> SEQ Рисунок \* ARABIC </w:instrText>
      </w:r>
      <w:r>
        <w:rPr>
          <w:noProof/>
        </w:rPr>
        <w:fldChar w:fldCharType="separate"/>
      </w:r>
      <w:bookmarkStart w:id="1116" w:name="_Ref231201227"/>
      <w:bookmarkStart w:id="1117" w:name="_Toc126840534"/>
      <w:r w:rsidR="00980F1C">
        <w:rPr>
          <w:noProof/>
        </w:rPr>
        <w:t>170</w:t>
      </w:r>
      <w:bookmarkEnd w:id="1116"/>
      <w:r>
        <w:rPr>
          <w:noProof/>
        </w:rPr>
        <w:fldChar w:fldCharType="end"/>
      </w:r>
      <w:r w:rsidR="00233B1D" w:rsidRPr="0064058C">
        <w:t xml:space="preserve">. ЭФ списка </w:t>
      </w:r>
      <w:r w:rsidR="00233B1D">
        <w:t>«</w:t>
      </w:r>
      <w:r w:rsidR="00233B1D" w:rsidRPr="0064058C">
        <w:t>Уведомление о передаче исполнения исполнительного документа (исходящее)</w:t>
      </w:r>
      <w:r w:rsidR="00233B1D">
        <w:t>»</w:t>
      </w:r>
      <w:bookmarkEnd w:id="1117"/>
    </w:p>
    <w:p w14:paraId="579535D3" w14:textId="77777777" w:rsidR="00233B1D" w:rsidRPr="00345377" w:rsidRDefault="00233B1D" w:rsidP="00233B1D">
      <w:pPr>
        <w:pStyle w:val="41"/>
      </w:pPr>
      <w:bookmarkStart w:id="1118" w:name="_Toc232827382"/>
      <w:r w:rsidRPr="00345377">
        <w:t>Доступные операции</w:t>
      </w:r>
      <w:bookmarkEnd w:id="1118"/>
    </w:p>
    <w:p w14:paraId="123EB60C" w14:textId="77777777" w:rsidR="00233B1D" w:rsidRPr="0064058C" w:rsidRDefault="00233B1D" w:rsidP="00233B1D">
      <w:pPr>
        <w:pStyle w:val="ASFKNormal"/>
      </w:pPr>
      <w:r w:rsidRPr="0064058C">
        <w:t xml:space="preserve">На АРМ </w:t>
      </w:r>
      <w:r>
        <w:t>Офлайн (</w:t>
      </w:r>
      <w:r w:rsidRPr="0064058C">
        <w:t>ГРБС</w:t>
      </w:r>
      <w:r>
        <w:t>, РБС)</w:t>
      </w:r>
      <w:r w:rsidRPr="0064058C">
        <w:t xml:space="preserve"> доступны следующие операции над документом:</w:t>
      </w:r>
    </w:p>
    <w:p w14:paraId="0ADAAE66" w14:textId="77777777" w:rsidR="00233B1D" w:rsidRPr="00811D64" w:rsidRDefault="00233B1D" w:rsidP="00233B1D">
      <w:pPr>
        <w:pStyle w:val="ASFKListmark1"/>
      </w:pPr>
      <w:r w:rsidRPr="00811D64">
        <w:t>ввод вручную (в том числе создание из родительского документа);</w:t>
      </w:r>
    </w:p>
    <w:p w14:paraId="02612FD6" w14:textId="77777777" w:rsidR="00233B1D" w:rsidRPr="0064058C" w:rsidRDefault="00233B1D" w:rsidP="00233B1D">
      <w:pPr>
        <w:pStyle w:val="ASFKListmark1"/>
      </w:pPr>
      <w:r w:rsidRPr="0064058C">
        <w:t>документарный контроль;</w:t>
      </w:r>
    </w:p>
    <w:p w14:paraId="6574E1BB" w14:textId="77777777" w:rsidR="00233B1D" w:rsidRPr="0064058C" w:rsidRDefault="00233B1D" w:rsidP="00233B1D">
      <w:pPr>
        <w:pStyle w:val="ASFKListmark1"/>
      </w:pPr>
      <w:r w:rsidRPr="0064058C">
        <w:t>просмотр и редактирование;</w:t>
      </w:r>
    </w:p>
    <w:p w14:paraId="5004BD98" w14:textId="77777777" w:rsidR="00233B1D" w:rsidRPr="0064058C" w:rsidRDefault="00233B1D" w:rsidP="00233B1D">
      <w:pPr>
        <w:pStyle w:val="ASFKListmark1"/>
      </w:pPr>
      <w:r w:rsidRPr="0064058C">
        <w:t>удаление;</w:t>
      </w:r>
    </w:p>
    <w:p w14:paraId="60EA47F5" w14:textId="77777777" w:rsidR="00233B1D" w:rsidRPr="0064058C" w:rsidRDefault="00233B1D" w:rsidP="00233B1D">
      <w:pPr>
        <w:pStyle w:val="ASFKListmark1"/>
      </w:pPr>
      <w:r>
        <w:t>подписание, просмотр и снятие ЭП;</w:t>
      </w:r>
    </w:p>
    <w:p w14:paraId="16D776BF" w14:textId="77777777" w:rsidR="00233B1D" w:rsidRPr="0064058C" w:rsidRDefault="00233B1D" w:rsidP="00233B1D">
      <w:pPr>
        <w:pStyle w:val="ASFKListmark1"/>
      </w:pPr>
      <w:r w:rsidRPr="0064058C">
        <w:t>печать;</w:t>
      </w:r>
    </w:p>
    <w:p w14:paraId="62F330B6" w14:textId="77777777" w:rsidR="00233B1D" w:rsidRDefault="00233B1D" w:rsidP="00233B1D">
      <w:pPr>
        <w:pStyle w:val="ASFKListmark1"/>
      </w:pPr>
      <w:r w:rsidRPr="0064058C">
        <w:t>отправка в УФК (ЦАФК).</w:t>
      </w:r>
    </w:p>
    <w:p w14:paraId="26A0A038" w14:textId="77777777" w:rsidR="00790C59" w:rsidRPr="002B795C" w:rsidRDefault="00790C59" w:rsidP="002B795C">
      <w:pPr>
        <w:pStyle w:val="ASFKNormal"/>
      </w:pPr>
      <w:r w:rsidRPr="00790C59">
        <w:t xml:space="preserve">Для создания документа на основе родительского документа необходимо </w:t>
      </w:r>
      <w:r w:rsidR="00634080">
        <w:t xml:space="preserve">в ЭФ документа </w:t>
      </w:r>
      <w:r w:rsidRPr="00790C59">
        <w:t xml:space="preserve">нажать на </w:t>
      </w:r>
      <w:r w:rsidR="00634080" w:rsidRPr="00634080">
        <w:t xml:space="preserve">кнопку </w:t>
      </w:r>
      <w:r w:rsidR="00CF4371">
        <w:rPr>
          <w:noProof/>
        </w:rPr>
        <w:drawing>
          <wp:inline distT="0" distB="0" distL="0" distR="0" wp14:anchorId="39AB6FE4" wp14:editId="00F045B0">
            <wp:extent cx="276225" cy="276225"/>
            <wp:effectExtent l="0" t="0" r="9525" b="9525"/>
            <wp:docPr id="272" name="Рисунок 272"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634080" w:rsidRPr="00634080">
        <w:t xml:space="preserve"> (Выбрать </w:t>
      </w:r>
      <w:r w:rsidRPr="00790C59">
        <w:t>родительский документ), выбрать тип родительского документа («Сведения об обязательстве» или «Заявка на внесение изменений в обязательство»), а затем сам родительский документ. Все необходимые поля заполнятся автоматически.</w:t>
      </w:r>
    </w:p>
    <w:p w14:paraId="7B2F3F9C" w14:textId="77777777" w:rsidR="00233B1D" w:rsidRPr="00345377" w:rsidRDefault="00233B1D" w:rsidP="00233B1D">
      <w:pPr>
        <w:pStyle w:val="41"/>
      </w:pPr>
      <w:bookmarkStart w:id="1119" w:name="_Ref231237848"/>
      <w:bookmarkStart w:id="1120" w:name="_Toc232827383"/>
      <w:r w:rsidRPr="00345377">
        <w:t>Экранная форма документа</w:t>
      </w:r>
      <w:bookmarkEnd w:id="1119"/>
      <w:bookmarkEnd w:id="1120"/>
    </w:p>
    <w:p w14:paraId="5EA83782" w14:textId="76F0CFE1" w:rsidR="00233B1D" w:rsidRPr="00B11F4A" w:rsidRDefault="00233B1D" w:rsidP="00233B1D">
      <w:pPr>
        <w:pStyle w:val="ASFKNormal"/>
      </w:pPr>
      <w:r w:rsidRPr="00B11F4A">
        <w:t xml:space="preserve">ЭФ </w:t>
      </w:r>
      <w:r>
        <w:t>документа «</w:t>
      </w:r>
      <w:r w:rsidRPr="00B11F4A">
        <w:t>Уведомление о передаче исполнения исполнительного документа (и</w:t>
      </w:r>
      <w:r w:rsidRPr="00233B1D">
        <w:t>с</w:t>
      </w:r>
      <w:r w:rsidRPr="00B11F4A">
        <w:t>ходящее)</w:t>
      </w:r>
      <w:r>
        <w:t>»</w:t>
      </w:r>
      <w:r w:rsidRPr="00B11F4A">
        <w:t xml:space="preserve"> представлена на рисунках </w:t>
      </w:r>
      <w:r w:rsidRPr="00B11F4A">
        <w:fldChar w:fldCharType="begin"/>
      </w:r>
      <w:r w:rsidRPr="00B11F4A">
        <w:instrText xml:space="preserve"> REF _Ref231228006 \h  \* MERGEFORMAT </w:instrText>
      </w:r>
      <w:r w:rsidRPr="00B11F4A">
        <w:fldChar w:fldCharType="separate"/>
      </w:r>
      <w:r w:rsidR="00980F1C">
        <w:t>171</w:t>
      </w:r>
      <w:r w:rsidRPr="00B11F4A">
        <w:fldChar w:fldCharType="end"/>
      </w:r>
      <w:r>
        <w:t>,</w:t>
      </w:r>
      <w:r w:rsidRPr="00B11F4A">
        <w:t xml:space="preserve"> </w:t>
      </w:r>
      <w:r w:rsidRPr="00B11F4A">
        <w:fldChar w:fldCharType="begin"/>
      </w:r>
      <w:r w:rsidRPr="00B11F4A">
        <w:instrText xml:space="preserve"> REF _Ref231231239 \h  \* MERGEFORMAT </w:instrText>
      </w:r>
      <w:r w:rsidRPr="00B11F4A">
        <w:fldChar w:fldCharType="separate"/>
      </w:r>
      <w:r w:rsidR="00980F1C">
        <w:t>172</w:t>
      </w:r>
      <w:r w:rsidRPr="00B11F4A">
        <w:fldChar w:fldCharType="end"/>
      </w:r>
      <w:r>
        <w:t xml:space="preserve"> </w:t>
      </w:r>
      <w:r w:rsidRPr="00B11F4A">
        <w:t>и</w:t>
      </w:r>
      <w:r>
        <w:t xml:space="preserve"> </w:t>
      </w:r>
      <w:r>
        <w:fldChar w:fldCharType="begin"/>
      </w:r>
      <w:r>
        <w:instrText xml:space="preserve"> REF _Ref231235416 \h </w:instrText>
      </w:r>
      <w:r>
        <w:fldChar w:fldCharType="separate"/>
      </w:r>
      <w:r w:rsidR="00980F1C">
        <w:rPr>
          <w:noProof/>
        </w:rPr>
        <w:t>173</w:t>
      </w:r>
      <w:r>
        <w:fldChar w:fldCharType="end"/>
      </w:r>
      <w:r w:rsidRPr="00B11F4A">
        <w:t>. Форма содержит следующие закладки:</w:t>
      </w:r>
    </w:p>
    <w:p w14:paraId="76666F88" w14:textId="77777777" w:rsidR="00233B1D" w:rsidRPr="00B11F4A" w:rsidRDefault="00233B1D" w:rsidP="00233B1D">
      <w:pPr>
        <w:pStyle w:val="ASFKListmark1"/>
      </w:pPr>
      <w:r>
        <w:t>«</w:t>
      </w:r>
      <w:r w:rsidRPr="00B11F4A">
        <w:t>Заголовок, раздел 1,2</w:t>
      </w:r>
      <w:r>
        <w:t xml:space="preserve"> (1)»</w:t>
      </w:r>
      <w:r w:rsidRPr="00B11F4A">
        <w:t>;</w:t>
      </w:r>
    </w:p>
    <w:p w14:paraId="52D1B788" w14:textId="77777777" w:rsidR="00233B1D" w:rsidRPr="00B11F4A" w:rsidRDefault="00233B1D" w:rsidP="00233B1D">
      <w:pPr>
        <w:pStyle w:val="ASFKListmark1"/>
      </w:pPr>
      <w:r>
        <w:t>«</w:t>
      </w:r>
      <w:r w:rsidRPr="00B11F4A">
        <w:t>Раздел 3,4</w:t>
      </w:r>
      <w:r>
        <w:t xml:space="preserve"> (2)»</w:t>
      </w:r>
      <w:r w:rsidRPr="00B11F4A">
        <w:t>;</w:t>
      </w:r>
    </w:p>
    <w:p w14:paraId="527AB173" w14:textId="77777777" w:rsidR="00233B1D" w:rsidRPr="00B11F4A" w:rsidRDefault="00233B1D" w:rsidP="00233B1D">
      <w:pPr>
        <w:pStyle w:val="ASFKListmark1"/>
      </w:pPr>
      <w:r>
        <w:t>«</w:t>
      </w:r>
      <w:r w:rsidRPr="00B11F4A">
        <w:t>Раздел 5, подписи</w:t>
      </w:r>
      <w:r>
        <w:t xml:space="preserve"> (3)»</w:t>
      </w:r>
      <w:r w:rsidRPr="00B11F4A">
        <w:t>;</w:t>
      </w:r>
    </w:p>
    <w:p w14:paraId="47F668D6" w14:textId="77777777" w:rsidR="00233B1D" w:rsidRPr="00B11F4A" w:rsidRDefault="00233B1D" w:rsidP="00233B1D">
      <w:pPr>
        <w:pStyle w:val="ASFKListmark1"/>
      </w:pPr>
      <w:r>
        <w:lastRenderedPageBreak/>
        <w:t>«</w:t>
      </w:r>
      <w:r w:rsidRPr="00B11F4A">
        <w:t>Системные атрибуты</w:t>
      </w:r>
      <w:r>
        <w:t>»</w:t>
      </w:r>
      <w:r w:rsidRPr="00B11F4A">
        <w:t>;</w:t>
      </w:r>
    </w:p>
    <w:p w14:paraId="5320AE56" w14:textId="77777777" w:rsidR="00233B1D" w:rsidRPr="00B11F4A" w:rsidRDefault="00233B1D" w:rsidP="00233B1D">
      <w:pPr>
        <w:pStyle w:val="ASFKListmark1"/>
      </w:pPr>
      <w:r>
        <w:t>«</w:t>
      </w:r>
      <w:r w:rsidRPr="00B11F4A">
        <w:t>Протоколы</w:t>
      </w:r>
      <w:r>
        <w:t>»</w:t>
      </w:r>
      <w:r w:rsidRPr="00B11F4A">
        <w:t>.</w:t>
      </w:r>
    </w:p>
    <w:p w14:paraId="27CCF5DB" w14:textId="77777777" w:rsidR="00233B1D" w:rsidRPr="00233B1D" w:rsidRDefault="00CF4371" w:rsidP="00233B1D">
      <w:pPr>
        <w:pStyle w:val="ASFKFigure"/>
      </w:pPr>
      <w:r>
        <w:rPr>
          <w:noProof/>
        </w:rPr>
        <w:drawing>
          <wp:inline distT="0" distB="0" distL="0" distR="0" wp14:anchorId="1CAE2BD5" wp14:editId="60D45B60">
            <wp:extent cx="6124575" cy="4210050"/>
            <wp:effectExtent l="0" t="0" r="9525" b="0"/>
            <wp:docPr id="273" name="Рисунок 27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0"/>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7D009983" w14:textId="12D6F404" w:rsidR="00233B1D" w:rsidRPr="00B11F4A" w:rsidRDefault="00034287" w:rsidP="00233B1D">
      <w:pPr>
        <w:pStyle w:val="ASFKFigName"/>
      </w:pPr>
      <w:r>
        <w:rPr>
          <w:noProof/>
        </w:rPr>
        <w:fldChar w:fldCharType="begin"/>
      </w:r>
      <w:r>
        <w:rPr>
          <w:noProof/>
        </w:rPr>
        <w:instrText xml:space="preserve"> SEQ Рисунок \* ARABIC </w:instrText>
      </w:r>
      <w:r>
        <w:rPr>
          <w:noProof/>
        </w:rPr>
        <w:fldChar w:fldCharType="separate"/>
      </w:r>
      <w:bookmarkStart w:id="1121" w:name="_Ref231228006"/>
      <w:bookmarkStart w:id="1122" w:name="_Toc126840535"/>
      <w:r w:rsidR="00980F1C">
        <w:rPr>
          <w:noProof/>
        </w:rPr>
        <w:t>171</w:t>
      </w:r>
      <w:bookmarkEnd w:id="1121"/>
      <w:r>
        <w:rPr>
          <w:noProof/>
        </w:rPr>
        <w:fldChar w:fldCharType="end"/>
      </w:r>
      <w:r w:rsidR="00233B1D" w:rsidRPr="00B11F4A">
        <w:t xml:space="preserve">. ЭФ </w:t>
      </w:r>
      <w:r w:rsidR="00233B1D">
        <w:t>документа «</w:t>
      </w:r>
      <w:r w:rsidR="00233B1D" w:rsidRPr="00B11F4A">
        <w:t>Уведомление о передаче исполнения исполнительного д</w:t>
      </w:r>
      <w:r w:rsidR="00233B1D" w:rsidRPr="00B90D2C">
        <w:t>о</w:t>
      </w:r>
      <w:r w:rsidR="00233B1D" w:rsidRPr="00B11F4A">
        <w:t>кумента (исход</w:t>
      </w:r>
      <w:r w:rsidR="00233B1D" w:rsidRPr="00B90D2C">
        <w:t>я</w:t>
      </w:r>
      <w:r w:rsidR="00233B1D" w:rsidRPr="00B11F4A">
        <w:t>щее)</w:t>
      </w:r>
      <w:r w:rsidR="0027431F">
        <w:t>», закладки «</w:t>
      </w:r>
      <w:r w:rsidR="00233B1D" w:rsidRPr="00B11F4A">
        <w:t>Заголовок, раздел 1,2</w:t>
      </w:r>
      <w:r w:rsidR="00233B1D">
        <w:t xml:space="preserve"> (1)»</w:t>
      </w:r>
      <w:bookmarkEnd w:id="1122"/>
    </w:p>
    <w:p w14:paraId="1B0E3752" w14:textId="77777777" w:rsidR="002B795C" w:rsidRDefault="002B795C" w:rsidP="00233B1D">
      <w:pPr>
        <w:pStyle w:val="ASFKNormal"/>
      </w:pPr>
      <w:r w:rsidRPr="00B11F4A">
        <w:t>При вводе документа вручную поля заполняются без использования справо</w:t>
      </w:r>
      <w:r w:rsidRPr="002B795C">
        <w:t>ч</w:t>
      </w:r>
      <w:r w:rsidRPr="00B11F4A">
        <w:t>ников и списков, в соответствии с данными бумажного документа, предоставленного клие</w:t>
      </w:r>
      <w:r w:rsidRPr="002B795C">
        <w:t>н</w:t>
      </w:r>
      <w:r w:rsidRPr="00B11F4A">
        <w:t>том.</w:t>
      </w:r>
      <w:r>
        <w:t xml:space="preserve"> </w:t>
      </w:r>
      <w:r w:rsidR="00233B1D" w:rsidRPr="00B11F4A">
        <w:t xml:space="preserve">Для ручного ввода документа следует на ЭФ </w:t>
      </w:r>
      <w:r w:rsidR="00233B1D">
        <w:t xml:space="preserve">документа </w:t>
      </w:r>
      <w:r w:rsidR="00233B1D" w:rsidRPr="00B11F4A">
        <w:t>заполнить п</w:t>
      </w:r>
      <w:r w:rsidR="00233B1D" w:rsidRPr="00233B1D">
        <w:t>о</w:t>
      </w:r>
      <w:r w:rsidR="00233B1D" w:rsidRPr="00B11F4A">
        <w:t>ля, досту</w:t>
      </w:r>
      <w:r w:rsidR="00233B1D" w:rsidRPr="00B90D2C">
        <w:t>п</w:t>
      </w:r>
      <w:r w:rsidR="00233B1D" w:rsidRPr="00B11F4A">
        <w:t xml:space="preserve">ные для редактирования. </w:t>
      </w:r>
    </w:p>
    <w:p w14:paraId="0B6CFAAB" w14:textId="5DFE4255" w:rsidR="00233B1D" w:rsidRPr="00B11F4A" w:rsidRDefault="00233B1D" w:rsidP="00233B1D">
      <w:pPr>
        <w:pStyle w:val="ASFKNormal"/>
      </w:pPr>
      <w:r w:rsidRPr="00B11F4A">
        <w:t xml:space="preserve">Перечень полей </w:t>
      </w:r>
      <w:r w:rsidR="002B795C" w:rsidRPr="00B11F4A">
        <w:t xml:space="preserve">документа </w:t>
      </w:r>
      <w:r w:rsidR="002B795C">
        <w:t>«</w:t>
      </w:r>
      <w:r w:rsidR="002B795C" w:rsidRPr="00B11F4A">
        <w:t>Уведомление о передаче исполнения исполн</w:t>
      </w:r>
      <w:r w:rsidR="002B795C" w:rsidRPr="00233B1D">
        <w:t>и</w:t>
      </w:r>
      <w:r w:rsidR="002B795C" w:rsidRPr="00B11F4A">
        <w:t>тельного докуме</w:t>
      </w:r>
      <w:r w:rsidR="002B795C" w:rsidRPr="00B90D2C">
        <w:t>н</w:t>
      </w:r>
      <w:r w:rsidR="002B795C" w:rsidRPr="00B11F4A">
        <w:t>та (исходящее)</w:t>
      </w:r>
      <w:r w:rsidR="002B795C">
        <w:t>», закладки «</w:t>
      </w:r>
      <w:r w:rsidR="002B795C" w:rsidRPr="00B11F4A">
        <w:t>Заголовок, раздел 1,2</w:t>
      </w:r>
      <w:r w:rsidR="002B795C">
        <w:t xml:space="preserve"> (1)» </w:t>
      </w:r>
      <w:r w:rsidRPr="00B11F4A">
        <w:t xml:space="preserve">приведен </w:t>
      </w:r>
      <w:r>
        <w:t>в таблице </w:t>
      </w:r>
      <w:r w:rsidRPr="00B11F4A">
        <w:fldChar w:fldCharType="begin"/>
      </w:r>
      <w:r w:rsidRPr="00B11F4A">
        <w:instrText xml:space="preserve"> REF _Ref317675353 \h  \* MERGEFORMAT </w:instrText>
      </w:r>
      <w:r w:rsidRPr="00B11F4A">
        <w:fldChar w:fldCharType="separate"/>
      </w:r>
      <w:r w:rsidR="00980F1C">
        <w:t>62</w:t>
      </w:r>
      <w:r w:rsidRPr="00B11F4A">
        <w:fldChar w:fldCharType="end"/>
      </w:r>
      <w:r w:rsidRPr="00B11F4A">
        <w:t>.</w:t>
      </w:r>
    </w:p>
    <w:p w14:paraId="6ED9163C" w14:textId="38F71ACF" w:rsidR="00233B1D" w:rsidRPr="00B11F4A" w:rsidRDefault="00DD313F" w:rsidP="00233B1D">
      <w:pPr>
        <w:pStyle w:val="ASFKNameTable"/>
      </w:pPr>
      <w:r>
        <w:rPr>
          <w:noProof/>
        </w:rPr>
        <w:fldChar w:fldCharType="begin"/>
      </w:r>
      <w:r>
        <w:rPr>
          <w:noProof/>
        </w:rPr>
        <w:instrText xml:space="preserve"> SEQ Таблица \* ARABIC </w:instrText>
      </w:r>
      <w:r>
        <w:rPr>
          <w:noProof/>
        </w:rPr>
        <w:fldChar w:fldCharType="separate"/>
      </w:r>
      <w:bookmarkStart w:id="1123" w:name="_Ref317675353"/>
      <w:bookmarkStart w:id="1124" w:name="_Toc126840092"/>
      <w:r w:rsidR="00980F1C">
        <w:rPr>
          <w:noProof/>
        </w:rPr>
        <w:t>62</w:t>
      </w:r>
      <w:bookmarkEnd w:id="1123"/>
      <w:r>
        <w:rPr>
          <w:noProof/>
        </w:rPr>
        <w:fldChar w:fldCharType="end"/>
      </w:r>
      <w:r w:rsidR="00233B1D" w:rsidRPr="00B11F4A">
        <w:t xml:space="preserve">. </w:t>
      </w:r>
      <w:bookmarkStart w:id="1125" w:name="_Hlk304554746"/>
      <w:r w:rsidR="00233B1D" w:rsidRPr="00B11F4A">
        <w:t xml:space="preserve">Описание полей документа </w:t>
      </w:r>
      <w:r w:rsidR="00233B1D">
        <w:t>«</w:t>
      </w:r>
      <w:r w:rsidR="00233B1D" w:rsidRPr="00B11F4A">
        <w:t>Уведомление о передаче исполнения исполн</w:t>
      </w:r>
      <w:r w:rsidR="00233B1D" w:rsidRPr="00233B1D">
        <w:t>и</w:t>
      </w:r>
      <w:r w:rsidR="00233B1D" w:rsidRPr="00B11F4A">
        <w:t>тельного докуме</w:t>
      </w:r>
      <w:r w:rsidR="00233B1D" w:rsidRPr="00B90D2C">
        <w:t>н</w:t>
      </w:r>
      <w:r w:rsidR="00233B1D" w:rsidRPr="00B11F4A">
        <w:t>та (исходящее)</w:t>
      </w:r>
      <w:bookmarkEnd w:id="1125"/>
      <w:r w:rsidR="0027431F">
        <w:t>», закладки «</w:t>
      </w:r>
      <w:r w:rsidR="00233B1D" w:rsidRPr="00B11F4A">
        <w:t>Заголовок, раздел 1,2</w:t>
      </w:r>
      <w:r w:rsidR="00233B1D">
        <w:t xml:space="preserve"> (1)»</w:t>
      </w:r>
      <w:bookmarkEnd w:id="11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233B1D" w:rsidRPr="002667B1" w14:paraId="2ACC25E5" w14:textId="77777777" w:rsidTr="00B36EDB">
        <w:trPr>
          <w:trHeight w:val="305"/>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936EAC5" w14:textId="77777777" w:rsidR="00233B1D" w:rsidRPr="00B11F4A" w:rsidRDefault="00233B1D" w:rsidP="00233B1D">
            <w:pPr>
              <w:pStyle w:val="ASFKTableHead"/>
            </w:pPr>
            <w:r w:rsidRPr="00B11F4A">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AD93B7D" w14:textId="77777777" w:rsidR="00233B1D" w:rsidRPr="00B11F4A" w:rsidRDefault="00233B1D" w:rsidP="00233B1D">
            <w:pPr>
              <w:pStyle w:val="ASFKTableHead"/>
            </w:pPr>
            <w:r w:rsidRPr="00B11F4A">
              <w:t>Описание поля</w:t>
            </w:r>
          </w:p>
        </w:tc>
      </w:tr>
      <w:tr w:rsidR="00233B1D" w:rsidRPr="002667B1" w14:paraId="5913FC0A" w14:textId="77777777" w:rsidTr="00B36EDB">
        <w:tc>
          <w:tcPr>
            <w:tcW w:w="1120" w:type="pct"/>
            <w:shd w:val="clear" w:color="auto" w:fill="auto"/>
          </w:tcPr>
          <w:p w14:paraId="74D682DA" w14:textId="77777777" w:rsidR="00233B1D" w:rsidRPr="00B11F4A" w:rsidRDefault="00233B1D" w:rsidP="00B36EDB">
            <w:pPr>
              <w:pStyle w:val="ASFKTablenorm"/>
              <w:ind w:left="57" w:right="57"/>
            </w:pPr>
            <w:r w:rsidRPr="00B11F4A">
              <w:t>Дата уведомления</w:t>
            </w:r>
          </w:p>
        </w:tc>
        <w:tc>
          <w:tcPr>
            <w:tcW w:w="3880" w:type="pct"/>
            <w:shd w:val="clear" w:color="auto" w:fill="auto"/>
          </w:tcPr>
          <w:p w14:paraId="6466DC08" w14:textId="77777777" w:rsidR="00233B1D" w:rsidRPr="00233B1D" w:rsidRDefault="00233B1D" w:rsidP="00B36EDB">
            <w:pPr>
              <w:pStyle w:val="ASFKTablenorm"/>
              <w:ind w:left="57" w:right="57"/>
            </w:pPr>
            <w:r w:rsidRPr="00B11F4A">
              <w:t>Дата документа. Значение даты может быть выбрано с пом</w:t>
            </w:r>
            <w:r w:rsidRPr="00233B1D">
              <w:t>ощью системного календаря.</w:t>
            </w:r>
          </w:p>
        </w:tc>
      </w:tr>
      <w:tr w:rsidR="00233B1D" w:rsidRPr="002667B1" w14:paraId="38711854" w14:textId="77777777" w:rsidTr="00B36EDB">
        <w:tc>
          <w:tcPr>
            <w:tcW w:w="1120" w:type="pct"/>
            <w:shd w:val="clear" w:color="auto" w:fill="auto"/>
          </w:tcPr>
          <w:p w14:paraId="6EB9035E" w14:textId="77777777" w:rsidR="00233B1D" w:rsidRPr="00B11F4A" w:rsidRDefault="00233B1D" w:rsidP="00B36EDB">
            <w:pPr>
              <w:pStyle w:val="ASFKTablenorm"/>
              <w:ind w:left="57" w:right="57"/>
            </w:pPr>
            <w:r w:rsidRPr="00B11F4A">
              <w:t>Регномер БО</w:t>
            </w:r>
          </w:p>
        </w:tc>
        <w:tc>
          <w:tcPr>
            <w:tcW w:w="3880" w:type="pct"/>
            <w:shd w:val="clear" w:color="auto" w:fill="auto"/>
          </w:tcPr>
          <w:p w14:paraId="4AC31107" w14:textId="77777777" w:rsidR="00233B1D" w:rsidRPr="00233B1D" w:rsidRDefault="00233B1D" w:rsidP="00B36EDB">
            <w:pPr>
              <w:pStyle w:val="ASFKTablenorm"/>
              <w:ind w:left="57" w:right="57"/>
            </w:pPr>
            <w:r w:rsidRPr="00B11F4A">
              <w:t>Регистрационный номер БО. Значение может быть введено вру</w:t>
            </w:r>
            <w:r w:rsidRPr="00233B1D">
              <w:t>чную или подтягивается автоматически при выборе родительского документа из поля «Номер БО, присвоенный ФК» (если родительский документ типа «ОБД» (Сведения об обязательстве)), либо из поля «Заявка на внесение изменений в обязательство» (если родительский документ типа «ОБЗ»).</w:t>
            </w:r>
          </w:p>
        </w:tc>
      </w:tr>
      <w:tr w:rsidR="00233B1D" w:rsidRPr="002667B1" w14:paraId="32F9D9E6" w14:textId="77777777" w:rsidTr="00B36EDB">
        <w:tc>
          <w:tcPr>
            <w:tcW w:w="1120" w:type="pct"/>
            <w:shd w:val="clear" w:color="auto" w:fill="auto"/>
          </w:tcPr>
          <w:p w14:paraId="65BF1FBC" w14:textId="77777777" w:rsidR="00233B1D" w:rsidRPr="00B11F4A" w:rsidRDefault="00233B1D" w:rsidP="00B36EDB">
            <w:pPr>
              <w:pStyle w:val="ASFKTablenorm"/>
              <w:ind w:left="57" w:right="57"/>
            </w:pPr>
            <w:r w:rsidRPr="00B11F4A">
              <w:t>Статус</w:t>
            </w:r>
          </w:p>
        </w:tc>
        <w:tc>
          <w:tcPr>
            <w:tcW w:w="3880" w:type="pct"/>
            <w:shd w:val="clear" w:color="auto" w:fill="auto"/>
          </w:tcPr>
          <w:p w14:paraId="70316B9A" w14:textId="77777777" w:rsidR="00233B1D" w:rsidRPr="00233B1D" w:rsidRDefault="00233B1D" w:rsidP="00B36EDB">
            <w:pPr>
              <w:pStyle w:val="ASFKTablenorm"/>
              <w:ind w:left="57" w:right="57"/>
            </w:pPr>
            <w:r w:rsidRPr="00B11F4A">
              <w:t>Код статуса документа. Заполняется автоматически в результате о</w:t>
            </w:r>
            <w:r w:rsidRPr="00233B1D">
              <w:t>бработки документа или присылается из учетной системы (в случае обработки документа в учетной системе).</w:t>
            </w:r>
          </w:p>
        </w:tc>
      </w:tr>
      <w:tr w:rsidR="00233B1D" w:rsidRPr="002667B1" w14:paraId="506DEACA" w14:textId="77777777" w:rsidTr="00B36EDB">
        <w:tc>
          <w:tcPr>
            <w:tcW w:w="1120" w:type="pct"/>
            <w:shd w:val="clear" w:color="auto" w:fill="auto"/>
          </w:tcPr>
          <w:p w14:paraId="36291636" w14:textId="77777777" w:rsidR="00233B1D" w:rsidRPr="00B11F4A" w:rsidRDefault="00233B1D" w:rsidP="00B36EDB">
            <w:pPr>
              <w:pStyle w:val="ASFKTablenorm"/>
              <w:ind w:left="57" w:right="57"/>
            </w:pPr>
            <w:r w:rsidRPr="00B11F4A">
              <w:lastRenderedPageBreak/>
              <w:t>ПБС</w:t>
            </w:r>
          </w:p>
        </w:tc>
        <w:tc>
          <w:tcPr>
            <w:tcW w:w="3880" w:type="pct"/>
            <w:shd w:val="clear" w:color="auto" w:fill="auto"/>
          </w:tcPr>
          <w:p w14:paraId="6145DE4C" w14:textId="77777777" w:rsidR="00233B1D" w:rsidRPr="00233B1D" w:rsidRDefault="00233B1D" w:rsidP="00B36EDB">
            <w:pPr>
              <w:pStyle w:val="ASFKTablenorm"/>
              <w:ind w:left="57" w:right="57"/>
            </w:pPr>
            <w:r w:rsidRPr="00B11F4A">
              <w:t>Полное наименование ПБС по СРРПБС</w:t>
            </w:r>
            <w:r w:rsidRPr="00233B1D">
              <w:t>.</w:t>
            </w:r>
          </w:p>
        </w:tc>
      </w:tr>
      <w:tr w:rsidR="00233B1D" w:rsidRPr="002667B1" w14:paraId="610438B7" w14:textId="77777777" w:rsidTr="00B36EDB">
        <w:tc>
          <w:tcPr>
            <w:tcW w:w="1120" w:type="pct"/>
            <w:shd w:val="clear" w:color="auto" w:fill="auto"/>
          </w:tcPr>
          <w:p w14:paraId="23D537C7" w14:textId="77777777" w:rsidR="00233B1D" w:rsidRPr="00B11F4A" w:rsidRDefault="00233B1D" w:rsidP="00B36EDB">
            <w:pPr>
              <w:pStyle w:val="ASFKTablenorm"/>
              <w:ind w:left="57" w:right="57"/>
            </w:pPr>
            <w:r w:rsidRPr="00B11F4A">
              <w:t xml:space="preserve">По </w:t>
            </w:r>
            <w:r w:rsidR="00077C58">
              <w:t xml:space="preserve">Свод. </w:t>
            </w:r>
            <w:r w:rsidR="00A05FCE">
              <w:t>Р</w:t>
            </w:r>
            <w:r w:rsidR="00077C58">
              <w:t>еестр</w:t>
            </w:r>
            <w:r w:rsidRPr="00B11F4A">
              <w:t>у</w:t>
            </w:r>
          </w:p>
        </w:tc>
        <w:tc>
          <w:tcPr>
            <w:tcW w:w="3880" w:type="pct"/>
            <w:shd w:val="clear" w:color="auto" w:fill="auto"/>
          </w:tcPr>
          <w:p w14:paraId="45C99274" w14:textId="77777777" w:rsidR="00233B1D" w:rsidRPr="00233B1D" w:rsidRDefault="00233B1D" w:rsidP="00B36EDB">
            <w:pPr>
              <w:pStyle w:val="ASFKTablenorm"/>
              <w:ind w:left="57" w:right="57"/>
            </w:pPr>
            <w:r w:rsidRPr="00B11F4A">
              <w:t>Код ПБС по СРРПБС</w:t>
            </w:r>
            <w:r w:rsidRPr="00233B1D">
              <w:t>.</w:t>
            </w:r>
          </w:p>
        </w:tc>
      </w:tr>
      <w:tr w:rsidR="00233B1D" w:rsidRPr="002667B1" w14:paraId="3C0C3D9D" w14:textId="77777777" w:rsidTr="00B36EDB">
        <w:tc>
          <w:tcPr>
            <w:tcW w:w="1120" w:type="pct"/>
            <w:shd w:val="clear" w:color="auto" w:fill="auto"/>
          </w:tcPr>
          <w:p w14:paraId="7A00B6BE" w14:textId="77777777" w:rsidR="00233B1D" w:rsidRPr="00B11F4A" w:rsidRDefault="00233B1D" w:rsidP="00B36EDB">
            <w:pPr>
              <w:pStyle w:val="ASFKTablenorm"/>
              <w:ind w:left="57" w:right="57"/>
            </w:pPr>
            <w:r w:rsidRPr="00B11F4A">
              <w:t>№ л/с получ.</w:t>
            </w:r>
          </w:p>
        </w:tc>
        <w:tc>
          <w:tcPr>
            <w:tcW w:w="3880" w:type="pct"/>
            <w:shd w:val="clear" w:color="auto" w:fill="auto"/>
          </w:tcPr>
          <w:p w14:paraId="086F974E" w14:textId="77777777" w:rsidR="00233B1D" w:rsidRPr="00233B1D" w:rsidRDefault="00233B1D" w:rsidP="00B36EDB">
            <w:pPr>
              <w:pStyle w:val="ASFKTablenorm"/>
              <w:ind w:left="57" w:right="57"/>
            </w:pPr>
            <w:r w:rsidRPr="00B11F4A">
              <w:t>Номер лицевого счета ПБС</w:t>
            </w:r>
            <w:r w:rsidRPr="00233B1D">
              <w:t>.</w:t>
            </w:r>
          </w:p>
        </w:tc>
      </w:tr>
      <w:tr w:rsidR="00233B1D" w:rsidRPr="002667B1" w14:paraId="6427F26B" w14:textId="77777777" w:rsidTr="00B36EDB">
        <w:tc>
          <w:tcPr>
            <w:tcW w:w="1120" w:type="pct"/>
            <w:shd w:val="clear" w:color="auto" w:fill="auto"/>
          </w:tcPr>
          <w:p w14:paraId="3CA4854E" w14:textId="77777777" w:rsidR="00233B1D" w:rsidRPr="00B11F4A" w:rsidRDefault="00233B1D" w:rsidP="00B36EDB">
            <w:pPr>
              <w:pStyle w:val="ASFKTablenorm"/>
              <w:ind w:left="57" w:right="57"/>
            </w:pPr>
            <w:r w:rsidRPr="00B11F4A">
              <w:t>ГРБС</w:t>
            </w:r>
          </w:p>
        </w:tc>
        <w:tc>
          <w:tcPr>
            <w:tcW w:w="3880" w:type="pct"/>
            <w:shd w:val="clear" w:color="auto" w:fill="auto"/>
          </w:tcPr>
          <w:p w14:paraId="0E9ACFF0" w14:textId="77777777" w:rsidR="00233B1D" w:rsidRPr="00233B1D" w:rsidRDefault="00233B1D" w:rsidP="00B36EDB">
            <w:pPr>
              <w:pStyle w:val="ASFKTablenorm"/>
              <w:ind w:left="57" w:right="57"/>
            </w:pPr>
            <w:r w:rsidRPr="00B11F4A">
              <w:t>Полное наименование вышестоящего УБП согласно справо</w:t>
            </w:r>
            <w:r w:rsidRPr="00233B1D">
              <w:t>чнику ведомств.</w:t>
            </w:r>
          </w:p>
        </w:tc>
      </w:tr>
      <w:tr w:rsidR="00233B1D" w:rsidRPr="002667B1" w14:paraId="2CD2283D" w14:textId="77777777" w:rsidTr="00B36EDB">
        <w:tc>
          <w:tcPr>
            <w:tcW w:w="1120" w:type="pct"/>
            <w:shd w:val="clear" w:color="auto" w:fill="auto"/>
          </w:tcPr>
          <w:p w14:paraId="6B8BD09B" w14:textId="77777777" w:rsidR="00233B1D" w:rsidRPr="00B11F4A" w:rsidRDefault="00233B1D" w:rsidP="00B36EDB">
            <w:pPr>
              <w:pStyle w:val="ASFKTablenorm"/>
              <w:ind w:left="57" w:right="57"/>
            </w:pPr>
            <w:r w:rsidRPr="00B11F4A">
              <w:t>Глава по БК</w:t>
            </w:r>
          </w:p>
        </w:tc>
        <w:tc>
          <w:tcPr>
            <w:tcW w:w="3880" w:type="pct"/>
            <w:shd w:val="clear" w:color="auto" w:fill="auto"/>
          </w:tcPr>
          <w:p w14:paraId="6DCEAD10" w14:textId="77777777" w:rsidR="00233B1D" w:rsidRPr="00233B1D" w:rsidRDefault="00233B1D" w:rsidP="00B36EDB">
            <w:pPr>
              <w:pStyle w:val="ASFKTablenorm"/>
              <w:ind w:left="57" w:right="57"/>
            </w:pPr>
            <w:r w:rsidRPr="00B11F4A">
              <w:t>Код вышестоящего УБП</w:t>
            </w:r>
            <w:r w:rsidRPr="00233B1D">
              <w:t>.</w:t>
            </w:r>
          </w:p>
        </w:tc>
      </w:tr>
      <w:tr w:rsidR="00233B1D" w:rsidRPr="002667B1" w14:paraId="1B76C2EE" w14:textId="77777777" w:rsidTr="00B36EDB">
        <w:tc>
          <w:tcPr>
            <w:tcW w:w="1120" w:type="pct"/>
            <w:shd w:val="clear" w:color="auto" w:fill="auto"/>
          </w:tcPr>
          <w:p w14:paraId="155E7585" w14:textId="77777777" w:rsidR="00233B1D" w:rsidRPr="00B11F4A" w:rsidRDefault="00233B1D" w:rsidP="00B36EDB">
            <w:pPr>
              <w:pStyle w:val="ASFKTablenorm"/>
              <w:ind w:left="57" w:right="57"/>
            </w:pPr>
            <w:r w:rsidRPr="00B11F4A">
              <w:t>Бюджет</w:t>
            </w:r>
          </w:p>
        </w:tc>
        <w:tc>
          <w:tcPr>
            <w:tcW w:w="3880" w:type="pct"/>
            <w:shd w:val="clear" w:color="auto" w:fill="auto"/>
          </w:tcPr>
          <w:p w14:paraId="63CF1C1F" w14:textId="77777777" w:rsidR="00233B1D" w:rsidRPr="00233B1D" w:rsidRDefault="00233B1D" w:rsidP="00B36EDB">
            <w:pPr>
              <w:pStyle w:val="ASFKTablenorm"/>
              <w:ind w:left="57" w:right="57"/>
            </w:pPr>
            <w:r w:rsidRPr="00B11F4A">
              <w:t>Наименование бюджета</w:t>
            </w:r>
            <w:r w:rsidRPr="00233B1D">
              <w:t>.</w:t>
            </w:r>
          </w:p>
        </w:tc>
      </w:tr>
      <w:tr w:rsidR="00233B1D" w:rsidRPr="002667B1" w14:paraId="6C648396" w14:textId="77777777" w:rsidTr="00B36EDB">
        <w:tc>
          <w:tcPr>
            <w:tcW w:w="1120" w:type="pct"/>
            <w:shd w:val="clear" w:color="auto" w:fill="auto"/>
          </w:tcPr>
          <w:p w14:paraId="3620ECFE" w14:textId="77777777" w:rsidR="00233B1D" w:rsidRPr="00233B1D" w:rsidRDefault="00233B1D" w:rsidP="00B36EDB">
            <w:pPr>
              <w:pStyle w:val="ASFKTablenorm"/>
              <w:ind w:left="57" w:right="57"/>
            </w:pPr>
            <w:r>
              <w:t>Фин</w:t>
            </w:r>
            <w:r w:rsidRPr="00233B1D">
              <w:t xml:space="preserve">. </w:t>
            </w:r>
            <w:r w:rsidR="005A4454" w:rsidRPr="00233B1D">
              <w:t>О</w:t>
            </w:r>
            <w:r w:rsidRPr="00233B1D">
              <w:t>рган</w:t>
            </w:r>
          </w:p>
        </w:tc>
        <w:tc>
          <w:tcPr>
            <w:tcW w:w="3880" w:type="pct"/>
            <w:shd w:val="clear" w:color="auto" w:fill="auto"/>
          </w:tcPr>
          <w:p w14:paraId="28309F85" w14:textId="77777777" w:rsidR="00233B1D" w:rsidRPr="00233B1D" w:rsidRDefault="00233B1D" w:rsidP="00B36EDB">
            <w:pPr>
              <w:pStyle w:val="ASFKTablenorm"/>
              <w:ind w:left="57" w:right="57"/>
            </w:pPr>
            <w:r w:rsidRPr="00B11F4A">
              <w:t>Полное наименование ФО, соо</w:t>
            </w:r>
            <w:r w:rsidRPr="00233B1D">
              <w:t>тветствующего указанному выше бюджету.</w:t>
            </w:r>
          </w:p>
        </w:tc>
      </w:tr>
      <w:tr w:rsidR="00233B1D" w:rsidRPr="002667B1" w14:paraId="45BA6EC6" w14:textId="77777777" w:rsidTr="00B36EDB">
        <w:tc>
          <w:tcPr>
            <w:tcW w:w="1120" w:type="pct"/>
            <w:shd w:val="clear" w:color="auto" w:fill="auto"/>
          </w:tcPr>
          <w:p w14:paraId="6718FC43" w14:textId="77777777" w:rsidR="00233B1D" w:rsidRPr="00B11F4A" w:rsidRDefault="00233B1D" w:rsidP="00B36EDB">
            <w:pPr>
              <w:pStyle w:val="ASFKTablenorm"/>
              <w:ind w:left="57" w:right="57"/>
            </w:pPr>
            <w:r w:rsidRPr="00B11F4A">
              <w:t>Орган ФК</w:t>
            </w:r>
          </w:p>
        </w:tc>
        <w:tc>
          <w:tcPr>
            <w:tcW w:w="3880" w:type="pct"/>
            <w:shd w:val="clear" w:color="auto" w:fill="auto"/>
          </w:tcPr>
          <w:p w14:paraId="44929066" w14:textId="77777777" w:rsidR="00233B1D" w:rsidRPr="00233B1D" w:rsidRDefault="00233B1D" w:rsidP="00B36EDB">
            <w:pPr>
              <w:pStyle w:val="ASFKTablenorm"/>
              <w:ind w:left="57" w:right="57"/>
            </w:pPr>
            <w:r w:rsidRPr="00B11F4A">
              <w:t>Наименование ТОФК</w:t>
            </w:r>
            <w:r w:rsidRPr="00233B1D">
              <w:t>.</w:t>
            </w:r>
          </w:p>
        </w:tc>
      </w:tr>
      <w:tr w:rsidR="00233B1D" w:rsidRPr="002667B1" w14:paraId="15EE26EC" w14:textId="77777777" w:rsidTr="00B36EDB">
        <w:tc>
          <w:tcPr>
            <w:tcW w:w="1120" w:type="pct"/>
            <w:shd w:val="clear" w:color="auto" w:fill="auto"/>
          </w:tcPr>
          <w:p w14:paraId="1C3873FB" w14:textId="77777777" w:rsidR="00233B1D" w:rsidRPr="00B11F4A" w:rsidRDefault="00A05FCE" w:rsidP="00B36EDB">
            <w:pPr>
              <w:pStyle w:val="ASFKTablenorm"/>
              <w:ind w:left="57" w:right="57"/>
            </w:pPr>
            <w:r w:rsidRPr="00B11F4A">
              <w:t>П</w:t>
            </w:r>
            <w:r w:rsidR="00233B1D" w:rsidRPr="00B11F4A">
              <w:t>о КОФК</w:t>
            </w:r>
          </w:p>
        </w:tc>
        <w:tc>
          <w:tcPr>
            <w:tcW w:w="3880" w:type="pct"/>
            <w:shd w:val="clear" w:color="auto" w:fill="auto"/>
          </w:tcPr>
          <w:p w14:paraId="3CC613B0" w14:textId="77777777" w:rsidR="00233B1D" w:rsidRPr="00233B1D" w:rsidRDefault="00233B1D" w:rsidP="00B36EDB">
            <w:pPr>
              <w:pStyle w:val="ASFKTablenorm"/>
              <w:ind w:left="57" w:right="57"/>
            </w:pPr>
            <w:r w:rsidRPr="00B11F4A">
              <w:t>Код по ТОФК</w:t>
            </w:r>
            <w:r w:rsidRPr="00233B1D">
              <w:t>.</w:t>
            </w:r>
          </w:p>
        </w:tc>
      </w:tr>
      <w:tr w:rsidR="00233B1D" w:rsidRPr="002667B1" w14:paraId="06061F28" w14:textId="77777777" w:rsidTr="00B36EDB">
        <w:tc>
          <w:tcPr>
            <w:tcW w:w="5000" w:type="pct"/>
            <w:gridSpan w:val="2"/>
            <w:shd w:val="clear" w:color="auto" w:fill="auto"/>
          </w:tcPr>
          <w:p w14:paraId="6C57F95C" w14:textId="77777777" w:rsidR="00233B1D" w:rsidRPr="00233B1D" w:rsidRDefault="00233B1D" w:rsidP="00B36EDB">
            <w:pPr>
              <w:pStyle w:val="ASFKTablenorm"/>
              <w:ind w:left="57" w:right="57"/>
            </w:pPr>
            <w:r>
              <w:t>Гру</w:t>
            </w:r>
            <w:r w:rsidRPr="00233B1D">
              <w:t>ппа полей «Раздел 1: Реквизиты документа-основания»</w:t>
            </w:r>
          </w:p>
        </w:tc>
      </w:tr>
      <w:tr w:rsidR="00233B1D" w:rsidRPr="002667B1" w14:paraId="782C4973" w14:textId="77777777" w:rsidTr="00B36EDB">
        <w:tc>
          <w:tcPr>
            <w:tcW w:w="1120" w:type="pct"/>
            <w:shd w:val="clear" w:color="auto" w:fill="auto"/>
          </w:tcPr>
          <w:p w14:paraId="33E60831" w14:textId="77777777" w:rsidR="00233B1D" w:rsidRPr="00B11F4A" w:rsidRDefault="00233B1D" w:rsidP="00B36EDB">
            <w:pPr>
              <w:pStyle w:val="ASFKTablenorm"/>
              <w:ind w:left="57" w:right="57"/>
            </w:pPr>
            <w:r w:rsidRPr="00B11F4A">
              <w:t>Вид</w:t>
            </w:r>
          </w:p>
        </w:tc>
        <w:tc>
          <w:tcPr>
            <w:tcW w:w="3880" w:type="pct"/>
            <w:shd w:val="clear" w:color="auto" w:fill="auto"/>
          </w:tcPr>
          <w:p w14:paraId="1AD4FE4B" w14:textId="77777777" w:rsidR="00233B1D" w:rsidRPr="00233B1D" w:rsidRDefault="00233B1D" w:rsidP="00B36EDB">
            <w:pPr>
              <w:pStyle w:val="ASFKTablenorm"/>
              <w:ind w:left="57" w:right="57"/>
            </w:pPr>
            <w:r w:rsidRPr="00B11F4A">
              <w:t>Вид документа-основания (дог</w:t>
            </w:r>
            <w:r w:rsidRPr="00233B1D">
              <w:t>овора).</w:t>
            </w:r>
          </w:p>
        </w:tc>
      </w:tr>
      <w:tr w:rsidR="00233B1D" w:rsidRPr="002667B1" w14:paraId="38CC27E8" w14:textId="77777777" w:rsidTr="00B36EDB">
        <w:tc>
          <w:tcPr>
            <w:tcW w:w="1120" w:type="pct"/>
            <w:shd w:val="clear" w:color="auto" w:fill="auto"/>
          </w:tcPr>
          <w:p w14:paraId="560AC88C" w14:textId="77777777" w:rsidR="00233B1D" w:rsidRPr="00B11F4A" w:rsidRDefault="00233B1D" w:rsidP="00B36EDB">
            <w:pPr>
              <w:pStyle w:val="ASFKTablenorm"/>
              <w:ind w:left="57" w:right="57"/>
            </w:pPr>
            <w:r w:rsidRPr="00B11F4A">
              <w:t>Номер</w:t>
            </w:r>
          </w:p>
        </w:tc>
        <w:tc>
          <w:tcPr>
            <w:tcW w:w="3880" w:type="pct"/>
            <w:shd w:val="clear" w:color="auto" w:fill="auto"/>
          </w:tcPr>
          <w:p w14:paraId="76BC81CA" w14:textId="77777777" w:rsidR="00233B1D" w:rsidRPr="00233B1D" w:rsidRDefault="00233B1D" w:rsidP="00B36EDB">
            <w:pPr>
              <w:pStyle w:val="ASFKTablenorm"/>
              <w:ind w:left="57" w:right="57"/>
            </w:pPr>
            <w:r w:rsidRPr="00B11F4A">
              <w:t>Номер документа-основания</w:t>
            </w:r>
            <w:r w:rsidRPr="00233B1D">
              <w:t>.</w:t>
            </w:r>
          </w:p>
        </w:tc>
      </w:tr>
      <w:tr w:rsidR="00233B1D" w:rsidRPr="002667B1" w14:paraId="3D882AB5" w14:textId="77777777" w:rsidTr="00B36EDB">
        <w:tc>
          <w:tcPr>
            <w:tcW w:w="1120" w:type="pct"/>
            <w:shd w:val="clear" w:color="auto" w:fill="auto"/>
          </w:tcPr>
          <w:p w14:paraId="0B23BD23" w14:textId="77777777" w:rsidR="00233B1D" w:rsidRPr="00B11F4A" w:rsidRDefault="00233B1D" w:rsidP="00B36EDB">
            <w:pPr>
              <w:pStyle w:val="ASFKTablenorm"/>
              <w:ind w:left="57" w:right="57"/>
            </w:pPr>
            <w:r w:rsidRPr="00B11F4A">
              <w:t>Дата</w:t>
            </w:r>
          </w:p>
        </w:tc>
        <w:tc>
          <w:tcPr>
            <w:tcW w:w="3880" w:type="pct"/>
            <w:shd w:val="clear" w:color="auto" w:fill="auto"/>
          </w:tcPr>
          <w:p w14:paraId="751B909F" w14:textId="77777777" w:rsidR="00233B1D" w:rsidRPr="00233B1D" w:rsidRDefault="00233B1D" w:rsidP="00B36EDB">
            <w:pPr>
              <w:pStyle w:val="ASFKTablenorm"/>
              <w:ind w:left="57" w:right="57"/>
            </w:pPr>
            <w:r w:rsidRPr="00B11F4A">
              <w:t>Дата документа-основания. Возможен выбор значения из системн</w:t>
            </w:r>
            <w:r w:rsidRPr="00233B1D">
              <w:t>ого календаря.</w:t>
            </w:r>
          </w:p>
        </w:tc>
      </w:tr>
      <w:tr w:rsidR="00233B1D" w:rsidRPr="002667B1" w14:paraId="359E8391" w14:textId="77777777" w:rsidTr="00B36EDB">
        <w:tc>
          <w:tcPr>
            <w:tcW w:w="1120" w:type="pct"/>
            <w:shd w:val="clear" w:color="auto" w:fill="auto"/>
          </w:tcPr>
          <w:p w14:paraId="2BDB40D7" w14:textId="77777777" w:rsidR="00233B1D" w:rsidRPr="00B11F4A" w:rsidRDefault="00233B1D" w:rsidP="00B36EDB">
            <w:pPr>
              <w:pStyle w:val="ASFKTablenorm"/>
              <w:ind w:left="57" w:right="57"/>
            </w:pPr>
            <w:r w:rsidRPr="00B11F4A">
              <w:t>Дата начала</w:t>
            </w:r>
          </w:p>
        </w:tc>
        <w:tc>
          <w:tcPr>
            <w:tcW w:w="3880" w:type="pct"/>
            <w:shd w:val="clear" w:color="auto" w:fill="auto"/>
          </w:tcPr>
          <w:p w14:paraId="15533ED7" w14:textId="77777777" w:rsidR="00233B1D" w:rsidRPr="00233B1D" w:rsidRDefault="00233B1D" w:rsidP="00B36EDB">
            <w:pPr>
              <w:pStyle w:val="ASFKTablenorm"/>
              <w:ind w:left="57" w:right="57"/>
            </w:pPr>
            <w:r w:rsidRPr="00B11F4A">
              <w:t>Дата начала периода. Возможен выбор значения из системного к</w:t>
            </w:r>
            <w:r w:rsidRPr="00233B1D">
              <w:t>алендаря.</w:t>
            </w:r>
          </w:p>
        </w:tc>
      </w:tr>
      <w:tr w:rsidR="00233B1D" w:rsidRPr="002667B1" w14:paraId="5C5C0C2C" w14:textId="77777777" w:rsidTr="00B36EDB">
        <w:tc>
          <w:tcPr>
            <w:tcW w:w="1120" w:type="pct"/>
            <w:shd w:val="clear" w:color="auto" w:fill="auto"/>
          </w:tcPr>
          <w:p w14:paraId="1D2A13C4" w14:textId="77777777" w:rsidR="00233B1D" w:rsidRPr="00B11F4A" w:rsidRDefault="00233B1D" w:rsidP="00B36EDB">
            <w:pPr>
              <w:pStyle w:val="ASFKTablenorm"/>
              <w:ind w:left="57" w:right="57"/>
            </w:pPr>
            <w:r w:rsidRPr="00B11F4A">
              <w:t>Дата окончания</w:t>
            </w:r>
          </w:p>
        </w:tc>
        <w:tc>
          <w:tcPr>
            <w:tcW w:w="3880" w:type="pct"/>
            <w:shd w:val="clear" w:color="auto" w:fill="auto"/>
          </w:tcPr>
          <w:p w14:paraId="7245019E" w14:textId="77777777" w:rsidR="00233B1D" w:rsidRPr="00233B1D" w:rsidRDefault="00233B1D" w:rsidP="00B36EDB">
            <w:pPr>
              <w:pStyle w:val="ASFKTablenorm"/>
              <w:ind w:left="57" w:right="57"/>
            </w:pPr>
            <w:r w:rsidRPr="00B11F4A">
              <w:t>Дата окончания периода. Возможен выбор значения из системного к</w:t>
            </w:r>
            <w:r w:rsidRPr="00233B1D">
              <w:t>алендаря.</w:t>
            </w:r>
          </w:p>
        </w:tc>
      </w:tr>
      <w:tr w:rsidR="00233B1D" w:rsidRPr="002667B1" w14:paraId="467254DE" w14:textId="77777777" w:rsidTr="00B36EDB">
        <w:trPr>
          <w:trHeight w:val="393"/>
        </w:trPr>
        <w:tc>
          <w:tcPr>
            <w:tcW w:w="1120" w:type="pct"/>
            <w:shd w:val="clear" w:color="auto" w:fill="auto"/>
          </w:tcPr>
          <w:p w14:paraId="524BE4E7" w14:textId="77777777" w:rsidR="00233B1D" w:rsidRPr="00B11F4A" w:rsidRDefault="00233B1D" w:rsidP="00B36EDB">
            <w:pPr>
              <w:pStyle w:val="ASFKTablenorm"/>
              <w:ind w:left="57" w:right="57"/>
            </w:pPr>
            <w:r w:rsidRPr="00B11F4A">
              <w:t>Сумма в валюте БО</w:t>
            </w:r>
          </w:p>
        </w:tc>
        <w:tc>
          <w:tcPr>
            <w:tcW w:w="3880" w:type="pct"/>
            <w:shd w:val="clear" w:color="auto" w:fill="auto"/>
          </w:tcPr>
          <w:p w14:paraId="4499417E" w14:textId="77777777" w:rsidR="00233B1D" w:rsidRPr="00233B1D" w:rsidRDefault="00233B1D" w:rsidP="00B36EDB">
            <w:pPr>
              <w:pStyle w:val="ASFKTablenorm"/>
              <w:ind w:left="57" w:right="57"/>
            </w:pPr>
            <w:r w:rsidRPr="00B11F4A">
              <w:t>Сумма в валюте БО</w:t>
            </w:r>
            <w:r w:rsidRPr="00233B1D">
              <w:t>.</w:t>
            </w:r>
          </w:p>
        </w:tc>
      </w:tr>
      <w:tr w:rsidR="00233B1D" w:rsidRPr="002667B1" w14:paraId="4C22F487" w14:textId="77777777" w:rsidTr="00B36EDB">
        <w:tc>
          <w:tcPr>
            <w:tcW w:w="1120" w:type="pct"/>
            <w:shd w:val="clear" w:color="auto" w:fill="auto"/>
          </w:tcPr>
          <w:p w14:paraId="2B2E972D" w14:textId="77777777" w:rsidR="00233B1D" w:rsidRPr="00B11F4A" w:rsidRDefault="00233B1D" w:rsidP="00B36EDB">
            <w:pPr>
              <w:pStyle w:val="ASFKTablenorm"/>
              <w:ind w:left="57" w:right="57"/>
            </w:pPr>
            <w:r w:rsidRPr="00B11F4A">
              <w:t>Валюта</w:t>
            </w:r>
          </w:p>
        </w:tc>
        <w:tc>
          <w:tcPr>
            <w:tcW w:w="3880" w:type="pct"/>
            <w:shd w:val="clear" w:color="auto" w:fill="auto"/>
          </w:tcPr>
          <w:p w14:paraId="356A5A9C" w14:textId="77777777" w:rsidR="00233B1D" w:rsidRPr="00233B1D" w:rsidRDefault="00233B1D" w:rsidP="00B36EDB">
            <w:pPr>
              <w:pStyle w:val="ASFKTablenorm"/>
              <w:ind w:left="57" w:right="57"/>
            </w:pPr>
            <w:r w:rsidRPr="00B11F4A">
              <w:t>Валюта БО</w:t>
            </w:r>
            <w:r w:rsidRPr="00233B1D">
              <w:t>.</w:t>
            </w:r>
          </w:p>
        </w:tc>
      </w:tr>
      <w:tr w:rsidR="00233B1D" w:rsidRPr="002667B1" w14:paraId="1080B7DC" w14:textId="77777777" w:rsidTr="00B36EDB">
        <w:tc>
          <w:tcPr>
            <w:tcW w:w="1120" w:type="pct"/>
            <w:shd w:val="clear" w:color="auto" w:fill="auto"/>
          </w:tcPr>
          <w:p w14:paraId="740BC16C" w14:textId="77777777" w:rsidR="00233B1D" w:rsidRPr="00B11F4A" w:rsidRDefault="00233B1D" w:rsidP="00B36EDB">
            <w:pPr>
              <w:pStyle w:val="ASFKTablenorm"/>
              <w:ind w:left="57" w:right="57"/>
            </w:pPr>
            <w:r w:rsidRPr="00B11F4A">
              <w:t>Сумма в рублях</w:t>
            </w:r>
          </w:p>
        </w:tc>
        <w:tc>
          <w:tcPr>
            <w:tcW w:w="3880" w:type="pct"/>
            <w:shd w:val="clear" w:color="auto" w:fill="auto"/>
          </w:tcPr>
          <w:p w14:paraId="02083909" w14:textId="77777777" w:rsidR="00233B1D" w:rsidRPr="00233B1D" w:rsidRDefault="00233B1D" w:rsidP="00B36EDB">
            <w:pPr>
              <w:pStyle w:val="ASFKTablenorm"/>
              <w:ind w:left="57" w:right="57"/>
            </w:pPr>
            <w:r w:rsidRPr="00B11F4A">
              <w:t>Сумма БО в рублях</w:t>
            </w:r>
            <w:r w:rsidRPr="00233B1D">
              <w:t>.</w:t>
            </w:r>
          </w:p>
        </w:tc>
      </w:tr>
      <w:tr w:rsidR="00233B1D" w:rsidRPr="002667B1" w14:paraId="349459DD" w14:textId="77777777" w:rsidTr="00B36EDB">
        <w:tc>
          <w:tcPr>
            <w:tcW w:w="1120" w:type="pct"/>
            <w:shd w:val="clear" w:color="auto" w:fill="auto"/>
          </w:tcPr>
          <w:p w14:paraId="351A1F22" w14:textId="77777777" w:rsidR="00233B1D" w:rsidRPr="00B11F4A" w:rsidRDefault="00233B1D" w:rsidP="00B36EDB">
            <w:pPr>
              <w:pStyle w:val="ASFKTablenorm"/>
              <w:ind w:left="57" w:right="57"/>
            </w:pPr>
            <w:r w:rsidRPr="00B11F4A">
              <w:t>% аванса от суммы БО</w:t>
            </w:r>
          </w:p>
        </w:tc>
        <w:tc>
          <w:tcPr>
            <w:tcW w:w="3880" w:type="pct"/>
            <w:shd w:val="clear" w:color="auto" w:fill="auto"/>
          </w:tcPr>
          <w:p w14:paraId="46292C46" w14:textId="77777777" w:rsidR="00233B1D" w:rsidRPr="00233B1D" w:rsidRDefault="00233B1D" w:rsidP="00B36EDB">
            <w:pPr>
              <w:pStyle w:val="ASFKTablenorm"/>
              <w:ind w:left="57" w:right="57"/>
            </w:pPr>
            <w:r w:rsidRPr="00B11F4A">
              <w:t>Процент аванса от суммы БО</w:t>
            </w:r>
            <w:r w:rsidRPr="00233B1D">
              <w:t>.</w:t>
            </w:r>
          </w:p>
        </w:tc>
      </w:tr>
      <w:tr w:rsidR="00233B1D" w:rsidRPr="002667B1" w14:paraId="3E3B55CB" w14:textId="77777777" w:rsidTr="00B36EDB">
        <w:tc>
          <w:tcPr>
            <w:tcW w:w="1120" w:type="pct"/>
            <w:shd w:val="clear" w:color="auto" w:fill="auto"/>
          </w:tcPr>
          <w:p w14:paraId="3A48445C" w14:textId="77777777" w:rsidR="00233B1D" w:rsidRPr="00233B1D" w:rsidRDefault="00233B1D" w:rsidP="00B36EDB">
            <w:pPr>
              <w:pStyle w:val="ASFKTablenorm"/>
              <w:ind w:left="57" w:right="57"/>
            </w:pPr>
            <w:r w:rsidRPr="00B11F4A">
              <w:t>Сумма авансового пл</w:t>
            </w:r>
            <w:r w:rsidRPr="00233B1D">
              <w:t>атежа</w:t>
            </w:r>
          </w:p>
        </w:tc>
        <w:tc>
          <w:tcPr>
            <w:tcW w:w="3880" w:type="pct"/>
            <w:shd w:val="clear" w:color="auto" w:fill="auto"/>
          </w:tcPr>
          <w:p w14:paraId="0173456F" w14:textId="77777777" w:rsidR="00233B1D" w:rsidRPr="00233B1D" w:rsidRDefault="00233B1D" w:rsidP="00B36EDB">
            <w:pPr>
              <w:pStyle w:val="ASFKTablenorm"/>
              <w:ind w:left="57" w:right="57"/>
            </w:pPr>
            <w:r w:rsidRPr="00B11F4A">
              <w:t>Сумма авансового платежа</w:t>
            </w:r>
            <w:r w:rsidRPr="00233B1D">
              <w:t>.</w:t>
            </w:r>
          </w:p>
        </w:tc>
      </w:tr>
      <w:tr w:rsidR="00233B1D" w:rsidRPr="002667B1" w14:paraId="78E0C31C" w14:textId="77777777" w:rsidTr="00B36EDB">
        <w:tc>
          <w:tcPr>
            <w:tcW w:w="5000" w:type="pct"/>
            <w:gridSpan w:val="2"/>
            <w:shd w:val="clear" w:color="auto" w:fill="auto"/>
          </w:tcPr>
          <w:p w14:paraId="05571582" w14:textId="77777777" w:rsidR="00233B1D" w:rsidRPr="00233B1D" w:rsidRDefault="00233B1D" w:rsidP="00B36EDB">
            <w:pPr>
              <w:pStyle w:val="ASFKTablenorm"/>
              <w:ind w:left="57" w:right="57"/>
            </w:pPr>
            <w:r>
              <w:t>Г</w:t>
            </w:r>
            <w:r w:rsidRPr="00233B1D">
              <w:t>руппа полей «Раздел 2: Реквизиты контрагента»</w:t>
            </w:r>
          </w:p>
        </w:tc>
      </w:tr>
      <w:tr w:rsidR="00233B1D" w:rsidRPr="002667B1" w14:paraId="76EECA70" w14:textId="77777777" w:rsidTr="00B36EDB">
        <w:tc>
          <w:tcPr>
            <w:tcW w:w="1120" w:type="pct"/>
            <w:shd w:val="clear" w:color="auto" w:fill="auto"/>
          </w:tcPr>
          <w:p w14:paraId="61AA13CA" w14:textId="77777777" w:rsidR="00233B1D" w:rsidRPr="00B11F4A" w:rsidRDefault="00233B1D" w:rsidP="00B36EDB">
            <w:pPr>
              <w:pStyle w:val="ASFKTablenorm"/>
              <w:ind w:left="57" w:right="57"/>
            </w:pPr>
            <w:r w:rsidRPr="00B11F4A">
              <w:t>Наименование</w:t>
            </w:r>
          </w:p>
        </w:tc>
        <w:tc>
          <w:tcPr>
            <w:tcW w:w="3880" w:type="pct"/>
            <w:shd w:val="clear" w:color="auto" w:fill="auto"/>
          </w:tcPr>
          <w:p w14:paraId="54C607B8" w14:textId="77777777" w:rsidR="00233B1D" w:rsidRPr="00233B1D" w:rsidRDefault="00233B1D" w:rsidP="00B36EDB">
            <w:pPr>
              <w:pStyle w:val="ASFKTablenorm"/>
              <w:ind w:left="57" w:right="57"/>
            </w:pPr>
            <w:r w:rsidRPr="00B11F4A">
              <w:t>Наименование контрагента-получателя платежа (ФИО – для физич</w:t>
            </w:r>
            <w:r w:rsidRPr="00233B1D">
              <w:t>еского лица).</w:t>
            </w:r>
          </w:p>
          <w:p w14:paraId="4C2307CB" w14:textId="77777777" w:rsidR="00233B1D" w:rsidRPr="00233B1D" w:rsidRDefault="00233B1D" w:rsidP="00B36EDB">
            <w:pPr>
              <w:pStyle w:val="ASFKTablenorm"/>
              <w:ind w:left="57" w:right="57"/>
            </w:pPr>
            <w:r>
              <w:t xml:space="preserve">Значение вводится вручную или выбирается из </w:t>
            </w:r>
            <w:r w:rsidRPr="00233B1D">
              <w:t>справочника поставщиков.</w:t>
            </w:r>
          </w:p>
        </w:tc>
      </w:tr>
      <w:tr w:rsidR="00233B1D" w:rsidRPr="002667B1" w14:paraId="1D73F6E7" w14:textId="77777777" w:rsidTr="00B36EDB">
        <w:tc>
          <w:tcPr>
            <w:tcW w:w="1120" w:type="pct"/>
            <w:shd w:val="clear" w:color="auto" w:fill="auto"/>
          </w:tcPr>
          <w:p w14:paraId="41D926C5" w14:textId="77777777" w:rsidR="00233B1D" w:rsidRPr="00B11F4A" w:rsidRDefault="00233B1D" w:rsidP="00B36EDB">
            <w:pPr>
              <w:pStyle w:val="ASFKTablenorm"/>
              <w:ind w:left="57" w:right="57"/>
            </w:pPr>
            <w:r w:rsidRPr="00B11F4A">
              <w:t>ИНН</w:t>
            </w:r>
          </w:p>
        </w:tc>
        <w:tc>
          <w:tcPr>
            <w:tcW w:w="3880" w:type="pct"/>
            <w:shd w:val="clear" w:color="auto" w:fill="auto"/>
          </w:tcPr>
          <w:p w14:paraId="42B1259D" w14:textId="77777777" w:rsidR="00233B1D" w:rsidRPr="00233B1D" w:rsidRDefault="00233B1D" w:rsidP="00B36EDB">
            <w:pPr>
              <w:pStyle w:val="ASFKTablenorm"/>
              <w:ind w:left="57" w:right="57"/>
            </w:pPr>
            <w:r w:rsidRPr="00B11F4A">
              <w:t>ИНН получателя платежа</w:t>
            </w:r>
            <w:r w:rsidRPr="00233B1D">
              <w:t>.</w:t>
            </w:r>
          </w:p>
          <w:p w14:paraId="20FCCDE8" w14:textId="77777777" w:rsidR="00233B1D" w:rsidRPr="00233B1D" w:rsidRDefault="00233B1D" w:rsidP="00B36EDB">
            <w:pPr>
              <w:pStyle w:val="ASFKTablenorm"/>
              <w:ind w:left="57" w:right="57"/>
            </w:pPr>
            <w:r>
              <w:t xml:space="preserve">Значение вводится вручную или выбирается из </w:t>
            </w:r>
            <w:r w:rsidRPr="00233B1D">
              <w:t>справочника поставщиков по наименованию контрагента.</w:t>
            </w:r>
          </w:p>
        </w:tc>
      </w:tr>
      <w:tr w:rsidR="00233B1D" w:rsidRPr="002667B1" w14:paraId="1A9EE757" w14:textId="77777777" w:rsidTr="00B36EDB">
        <w:tc>
          <w:tcPr>
            <w:tcW w:w="1120" w:type="pct"/>
            <w:shd w:val="clear" w:color="auto" w:fill="auto"/>
          </w:tcPr>
          <w:p w14:paraId="04D3C98C" w14:textId="77777777" w:rsidR="00233B1D" w:rsidRPr="00B11F4A" w:rsidRDefault="00233B1D" w:rsidP="00B36EDB">
            <w:pPr>
              <w:pStyle w:val="ASFKTablenorm"/>
              <w:ind w:left="57" w:right="57"/>
            </w:pPr>
            <w:r w:rsidRPr="00B11F4A">
              <w:t>КПП</w:t>
            </w:r>
          </w:p>
        </w:tc>
        <w:tc>
          <w:tcPr>
            <w:tcW w:w="3880" w:type="pct"/>
            <w:shd w:val="clear" w:color="auto" w:fill="auto"/>
          </w:tcPr>
          <w:p w14:paraId="4BE7BA3A" w14:textId="77777777" w:rsidR="00233B1D" w:rsidRPr="00233B1D" w:rsidRDefault="00233B1D" w:rsidP="00B36EDB">
            <w:pPr>
              <w:pStyle w:val="ASFKTablenorm"/>
              <w:ind w:left="57" w:right="57"/>
            </w:pPr>
            <w:r w:rsidRPr="00B11F4A">
              <w:t>КПП получателя платежа</w:t>
            </w:r>
            <w:r w:rsidRPr="00233B1D">
              <w:t>.</w:t>
            </w:r>
          </w:p>
          <w:p w14:paraId="13E03005" w14:textId="77777777" w:rsidR="00233B1D" w:rsidRPr="00233B1D" w:rsidRDefault="00233B1D" w:rsidP="00B36EDB">
            <w:pPr>
              <w:pStyle w:val="ASFKTablenorm"/>
              <w:ind w:left="57" w:right="57"/>
            </w:pPr>
            <w:r>
              <w:t xml:space="preserve">Значение вводится вручную или выбирается из </w:t>
            </w:r>
            <w:r w:rsidRPr="00233B1D">
              <w:t>справочника поставщиков по наименованию контрагента.</w:t>
            </w:r>
          </w:p>
        </w:tc>
      </w:tr>
      <w:tr w:rsidR="00233B1D" w:rsidRPr="002667B1" w14:paraId="464C79DB" w14:textId="77777777" w:rsidTr="00B36EDB">
        <w:tc>
          <w:tcPr>
            <w:tcW w:w="1120" w:type="pct"/>
            <w:shd w:val="clear" w:color="auto" w:fill="auto"/>
          </w:tcPr>
          <w:p w14:paraId="5D1DBEEF" w14:textId="77777777" w:rsidR="00233B1D" w:rsidRPr="00B11F4A" w:rsidRDefault="00233B1D" w:rsidP="00B36EDB">
            <w:pPr>
              <w:pStyle w:val="ASFKTablenorm"/>
              <w:ind w:left="57" w:right="57"/>
            </w:pPr>
            <w:r w:rsidRPr="00B11F4A">
              <w:t>Страна</w:t>
            </w:r>
          </w:p>
        </w:tc>
        <w:tc>
          <w:tcPr>
            <w:tcW w:w="3880" w:type="pct"/>
            <w:shd w:val="clear" w:color="auto" w:fill="auto"/>
          </w:tcPr>
          <w:p w14:paraId="5932B7DB" w14:textId="77777777" w:rsidR="00233B1D" w:rsidRPr="00233B1D" w:rsidRDefault="00233B1D" w:rsidP="00B36EDB">
            <w:pPr>
              <w:pStyle w:val="ASFKTablenorm"/>
              <w:ind w:left="57" w:right="57"/>
            </w:pPr>
            <w:r w:rsidRPr="00B11F4A">
              <w:t>Название страны</w:t>
            </w:r>
            <w:r w:rsidRPr="00233B1D">
              <w:t>.</w:t>
            </w:r>
          </w:p>
          <w:p w14:paraId="09C42F05" w14:textId="77777777" w:rsidR="00233B1D" w:rsidRPr="00233B1D" w:rsidRDefault="00233B1D" w:rsidP="00B36EDB">
            <w:pPr>
              <w:pStyle w:val="ASFKTablenorm"/>
              <w:ind w:left="57" w:right="57"/>
            </w:pPr>
            <w:r>
              <w:t>Значение вводится вручную</w:t>
            </w:r>
            <w:r w:rsidRPr="00233B1D">
              <w:t>.</w:t>
            </w:r>
          </w:p>
        </w:tc>
      </w:tr>
      <w:tr w:rsidR="00233B1D" w:rsidRPr="002667B1" w14:paraId="796D578B" w14:textId="77777777" w:rsidTr="00B36EDB">
        <w:tc>
          <w:tcPr>
            <w:tcW w:w="1120" w:type="pct"/>
            <w:shd w:val="clear" w:color="auto" w:fill="auto"/>
          </w:tcPr>
          <w:p w14:paraId="7EEB9262" w14:textId="77777777" w:rsidR="00233B1D" w:rsidRPr="00B11F4A" w:rsidRDefault="00233B1D" w:rsidP="00B36EDB">
            <w:pPr>
              <w:pStyle w:val="ASFKTablenorm"/>
              <w:ind w:left="57" w:right="57"/>
            </w:pPr>
            <w:r w:rsidRPr="00B11F4A">
              <w:t>Код страны</w:t>
            </w:r>
          </w:p>
        </w:tc>
        <w:tc>
          <w:tcPr>
            <w:tcW w:w="3880" w:type="pct"/>
            <w:shd w:val="clear" w:color="auto" w:fill="auto"/>
          </w:tcPr>
          <w:p w14:paraId="2E5BB2E9" w14:textId="77777777" w:rsidR="00233B1D" w:rsidRPr="00233B1D" w:rsidRDefault="00233B1D" w:rsidP="00B36EDB">
            <w:pPr>
              <w:pStyle w:val="ASFKTablenorm"/>
              <w:ind w:left="57" w:right="57"/>
            </w:pPr>
            <w:r w:rsidRPr="00B11F4A">
              <w:t>Код страны</w:t>
            </w:r>
            <w:r w:rsidRPr="00233B1D">
              <w:t>.</w:t>
            </w:r>
          </w:p>
          <w:p w14:paraId="0EEB717C" w14:textId="77777777" w:rsidR="00233B1D" w:rsidRPr="00233B1D" w:rsidRDefault="00233B1D" w:rsidP="00B36EDB">
            <w:pPr>
              <w:pStyle w:val="ASFKTablenorm"/>
              <w:ind w:left="57" w:right="57"/>
            </w:pPr>
            <w:r>
              <w:t>Значение вводится вручную</w:t>
            </w:r>
            <w:r w:rsidRPr="00233B1D">
              <w:t>.</w:t>
            </w:r>
          </w:p>
        </w:tc>
      </w:tr>
      <w:tr w:rsidR="00233B1D" w:rsidRPr="002667B1" w14:paraId="65000BE5" w14:textId="77777777" w:rsidTr="00B36EDB">
        <w:tc>
          <w:tcPr>
            <w:tcW w:w="1120" w:type="pct"/>
            <w:shd w:val="clear" w:color="auto" w:fill="auto"/>
          </w:tcPr>
          <w:p w14:paraId="72C463DB" w14:textId="77777777" w:rsidR="00233B1D" w:rsidRPr="00B11F4A" w:rsidRDefault="00233B1D" w:rsidP="00B36EDB">
            <w:pPr>
              <w:pStyle w:val="ASFKTablenorm"/>
              <w:ind w:left="57" w:right="57"/>
            </w:pPr>
            <w:r w:rsidRPr="00B11F4A">
              <w:lastRenderedPageBreak/>
              <w:t>Адрес</w:t>
            </w:r>
          </w:p>
        </w:tc>
        <w:tc>
          <w:tcPr>
            <w:tcW w:w="3880" w:type="pct"/>
            <w:shd w:val="clear" w:color="auto" w:fill="auto"/>
          </w:tcPr>
          <w:p w14:paraId="7337CC34" w14:textId="77777777" w:rsidR="00233B1D" w:rsidRPr="00233B1D" w:rsidRDefault="00233B1D" w:rsidP="00B36EDB">
            <w:pPr>
              <w:pStyle w:val="ASFKTablenorm"/>
              <w:ind w:left="57" w:right="57"/>
            </w:pPr>
            <w:r w:rsidRPr="00B11F4A">
              <w:t>Адрес контрагента</w:t>
            </w:r>
            <w:r w:rsidRPr="00233B1D">
              <w:t>.</w:t>
            </w:r>
          </w:p>
          <w:p w14:paraId="3EA1ECA3" w14:textId="77777777" w:rsidR="00233B1D" w:rsidRPr="00233B1D" w:rsidRDefault="00233B1D" w:rsidP="00B36EDB">
            <w:pPr>
              <w:pStyle w:val="ASFKTablenorm"/>
              <w:ind w:left="57" w:right="57"/>
            </w:pPr>
            <w:r>
              <w:t>Значение вводится вручную</w:t>
            </w:r>
            <w:r w:rsidRPr="00233B1D">
              <w:t>.</w:t>
            </w:r>
          </w:p>
        </w:tc>
      </w:tr>
      <w:tr w:rsidR="00233B1D" w:rsidRPr="002667B1" w14:paraId="5D74B4AB" w14:textId="77777777" w:rsidTr="00B36EDB">
        <w:tc>
          <w:tcPr>
            <w:tcW w:w="1120" w:type="pct"/>
            <w:shd w:val="clear" w:color="auto" w:fill="auto"/>
          </w:tcPr>
          <w:p w14:paraId="4DD5327F" w14:textId="77777777" w:rsidR="00233B1D" w:rsidRPr="00B11F4A" w:rsidRDefault="00233B1D" w:rsidP="00B36EDB">
            <w:pPr>
              <w:pStyle w:val="ASFKTablenorm"/>
              <w:ind w:left="57" w:right="57"/>
            </w:pPr>
            <w:r w:rsidRPr="00B11F4A">
              <w:t>Телефон/факс</w:t>
            </w:r>
          </w:p>
        </w:tc>
        <w:tc>
          <w:tcPr>
            <w:tcW w:w="3880" w:type="pct"/>
            <w:shd w:val="clear" w:color="auto" w:fill="auto"/>
          </w:tcPr>
          <w:p w14:paraId="06FF17F8" w14:textId="77777777" w:rsidR="00233B1D" w:rsidRPr="00233B1D" w:rsidRDefault="00233B1D" w:rsidP="00B36EDB">
            <w:pPr>
              <w:pStyle w:val="ASFKTablenorm"/>
              <w:ind w:left="57" w:right="57"/>
            </w:pPr>
            <w:r w:rsidRPr="00B11F4A">
              <w:t>Тел.(факс)</w:t>
            </w:r>
            <w:r w:rsidRPr="00233B1D">
              <w:t>.</w:t>
            </w:r>
          </w:p>
          <w:p w14:paraId="034732CE" w14:textId="77777777" w:rsidR="00233B1D" w:rsidRPr="00233B1D" w:rsidRDefault="00233B1D" w:rsidP="00B36EDB">
            <w:pPr>
              <w:pStyle w:val="ASFKTablenorm"/>
              <w:ind w:left="57" w:right="57"/>
            </w:pPr>
            <w:r>
              <w:t>Значение вводится вручную</w:t>
            </w:r>
            <w:r w:rsidRPr="00233B1D">
              <w:t>.</w:t>
            </w:r>
          </w:p>
        </w:tc>
      </w:tr>
      <w:tr w:rsidR="00233B1D" w:rsidRPr="002667B1" w14:paraId="30C168CF" w14:textId="77777777" w:rsidTr="00B36EDB">
        <w:tc>
          <w:tcPr>
            <w:tcW w:w="1120" w:type="pct"/>
            <w:shd w:val="clear" w:color="auto" w:fill="auto"/>
          </w:tcPr>
          <w:p w14:paraId="6143E7ED" w14:textId="77777777" w:rsidR="00233B1D" w:rsidRPr="00B11F4A" w:rsidRDefault="00233B1D" w:rsidP="00B36EDB">
            <w:pPr>
              <w:pStyle w:val="ASFKTablenorm"/>
              <w:ind w:left="57" w:right="57"/>
            </w:pPr>
            <w:r w:rsidRPr="00B11F4A">
              <w:t>Статус</w:t>
            </w:r>
          </w:p>
        </w:tc>
        <w:tc>
          <w:tcPr>
            <w:tcW w:w="3880" w:type="pct"/>
            <w:shd w:val="clear" w:color="auto" w:fill="auto"/>
          </w:tcPr>
          <w:p w14:paraId="05255DD8" w14:textId="77777777" w:rsidR="00233B1D" w:rsidRPr="00233B1D" w:rsidRDefault="00233B1D" w:rsidP="00B36EDB">
            <w:pPr>
              <w:pStyle w:val="ASFKTablenorm"/>
              <w:ind w:left="57" w:right="57"/>
            </w:pPr>
            <w:r w:rsidRPr="00B11F4A">
              <w:t>Код юридического статуса пре</w:t>
            </w:r>
            <w:r w:rsidRPr="00233B1D">
              <w:t>дприятия.</w:t>
            </w:r>
          </w:p>
          <w:p w14:paraId="058DECC8" w14:textId="77777777" w:rsidR="00233B1D" w:rsidRPr="00233B1D" w:rsidRDefault="00233B1D" w:rsidP="00B36EDB">
            <w:pPr>
              <w:pStyle w:val="ASFKTablenorm"/>
              <w:ind w:left="57" w:right="57"/>
            </w:pPr>
            <w:r>
              <w:t>Значение вводится вручную</w:t>
            </w:r>
            <w:r w:rsidRPr="00233B1D">
              <w:t>.</w:t>
            </w:r>
          </w:p>
        </w:tc>
      </w:tr>
      <w:tr w:rsidR="00233B1D" w:rsidRPr="002667B1" w14:paraId="2F7D4AA7" w14:textId="77777777" w:rsidTr="00B36EDB">
        <w:tc>
          <w:tcPr>
            <w:tcW w:w="1120" w:type="pct"/>
            <w:shd w:val="clear" w:color="auto" w:fill="auto"/>
          </w:tcPr>
          <w:p w14:paraId="06DE90DD" w14:textId="77777777" w:rsidR="00233B1D" w:rsidRPr="00B11F4A" w:rsidRDefault="00233B1D" w:rsidP="00B36EDB">
            <w:pPr>
              <w:pStyle w:val="ASFKTablenorm"/>
              <w:ind w:left="57" w:right="57"/>
            </w:pPr>
            <w:r w:rsidRPr="00B11F4A">
              <w:t>Банк.счет</w:t>
            </w:r>
          </w:p>
        </w:tc>
        <w:tc>
          <w:tcPr>
            <w:tcW w:w="3880" w:type="pct"/>
            <w:shd w:val="clear" w:color="auto" w:fill="auto"/>
          </w:tcPr>
          <w:p w14:paraId="23682296" w14:textId="77777777" w:rsidR="00233B1D" w:rsidRPr="00233B1D" w:rsidRDefault="00233B1D" w:rsidP="00B36EDB">
            <w:pPr>
              <w:pStyle w:val="ASFKTablenorm"/>
              <w:ind w:left="57" w:right="57"/>
            </w:pPr>
            <w:r w:rsidRPr="00B11F4A">
              <w:t>Номер банковского счета получ</w:t>
            </w:r>
            <w:r w:rsidRPr="00233B1D">
              <w:t>ателя платежа.</w:t>
            </w:r>
          </w:p>
          <w:p w14:paraId="6D03A616" w14:textId="77777777" w:rsidR="00233B1D" w:rsidRPr="00233B1D" w:rsidRDefault="00233B1D" w:rsidP="00B36EDB">
            <w:pPr>
              <w:pStyle w:val="ASFKTablenorm"/>
              <w:ind w:left="57" w:right="57"/>
            </w:pPr>
            <w:r>
              <w:t xml:space="preserve">Значение подставляется автоматически, </w:t>
            </w:r>
            <w:r w:rsidRPr="00233B1D">
              <w:t>в случае если для указанного пользователем получателя платежа (наименования контрагента) в справочнике «Банковские счета поставщиков» найден один единственный счет. (В справочнике «Поставщиков» для выбранной организации находится код и по нему делается выборка из справочника «Банковские счета поставщиков»: поле «Открыт для» должно быть равно коду поставщика.)</w:t>
            </w:r>
          </w:p>
          <w:p w14:paraId="400792C7" w14:textId="77777777" w:rsidR="00233B1D" w:rsidRPr="00233B1D" w:rsidRDefault="00233B1D" w:rsidP="00B36EDB">
            <w:pPr>
              <w:pStyle w:val="ASFKTablenorm"/>
              <w:ind w:left="57" w:right="57"/>
            </w:pPr>
            <w:r>
              <w:t xml:space="preserve">В случае если </w:t>
            </w:r>
            <w:r w:rsidRPr="00233B1D">
              <w:t>для организации найдено более одного банковского счета, или не найдено ни одного счета, то поле не заполняется и пользователю предоставляется возможность выбрать значение из справочника «Банковские счета поставщиков» или ввести вручную.</w:t>
            </w:r>
          </w:p>
          <w:p w14:paraId="7D96AEA3" w14:textId="77777777" w:rsidR="00233B1D" w:rsidRPr="00233B1D" w:rsidRDefault="00233B1D" w:rsidP="00B36EDB">
            <w:pPr>
              <w:pStyle w:val="ASFKTablenorm"/>
              <w:ind w:left="57" w:right="57"/>
            </w:pPr>
            <w:r>
              <w:t>При вводе банковского счета вручную, осуществляется проверка на кл</w:t>
            </w:r>
            <w:r w:rsidRPr="00233B1D">
              <w:t xml:space="preserve">ючевание. </w:t>
            </w:r>
          </w:p>
          <w:p w14:paraId="18B694F5" w14:textId="77777777" w:rsidR="00233B1D" w:rsidRPr="00233B1D" w:rsidRDefault="00233B1D" w:rsidP="00B36EDB">
            <w:pPr>
              <w:pStyle w:val="ASFKTablenorm"/>
              <w:ind w:left="57" w:right="57"/>
            </w:pPr>
            <w:r w:rsidRPr="000D5E0C">
              <w:t>Ввод ограничен 20 символами.</w:t>
            </w:r>
          </w:p>
        </w:tc>
      </w:tr>
      <w:tr w:rsidR="00233B1D" w:rsidRPr="002667B1" w14:paraId="5974FF96" w14:textId="77777777" w:rsidTr="00B36EDB">
        <w:tc>
          <w:tcPr>
            <w:tcW w:w="1120" w:type="pct"/>
            <w:shd w:val="clear" w:color="auto" w:fill="auto"/>
          </w:tcPr>
          <w:p w14:paraId="74A5C5BA" w14:textId="77777777" w:rsidR="00233B1D" w:rsidRPr="00B11F4A" w:rsidRDefault="00233B1D" w:rsidP="00B36EDB">
            <w:pPr>
              <w:pStyle w:val="ASFKTablenorm"/>
              <w:ind w:left="57" w:right="57"/>
            </w:pPr>
            <w:r w:rsidRPr="00B11F4A">
              <w:t>БИК/SWIFT</w:t>
            </w:r>
          </w:p>
        </w:tc>
        <w:tc>
          <w:tcPr>
            <w:tcW w:w="3880" w:type="pct"/>
            <w:shd w:val="clear" w:color="auto" w:fill="auto"/>
          </w:tcPr>
          <w:p w14:paraId="169F6157" w14:textId="77777777" w:rsidR="00233B1D" w:rsidRPr="00233B1D" w:rsidRDefault="00233B1D" w:rsidP="00B36EDB">
            <w:pPr>
              <w:pStyle w:val="ASFKTablenorm"/>
              <w:ind w:left="57" w:right="57"/>
            </w:pPr>
            <w:r w:rsidRPr="00A331E8">
              <w:t>Код БИК/SWIFT банка получателя платежа.</w:t>
            </w:r>
          </w:p>
          <w:p w14:paraId="7B660850" w14:textId="77777777" w:rsidR="00233B1D" w:rsidRPr="00233B1D" w:rsidRDefault="00233B1D" w:rsidP="00B36EDB">
            <w:pPr>
              <w:pStyle w:val="ASFKTablenorm"/>
              <w:ind w:left="57" w:right="57"/>
            </w:pPr>
            <w:r w:rsidRPr="00A331E8">
              <w:t>Значение заполняется вручную или выбирается из спр</w:t>
            </w:r>
            <w:r w:rsidRPr="00233B1D">
              <w:t>авочника Банков.</w:t>
            </w:r>
          </w:p>
          <w:p w14:paraId="1459F0BB" w14:textId="77777777" w:rsidR="00233B1D" w:rsidRPr="00233B1D" w:rsidRDefault="00233B1D" w:rsidP="00B36EDB">
            <w:pPr>
              <w:pStyle w:val="ASFKTablenorm"/>
              <w:ind w:left="57" w:right="57"/>
            </w:pPr>
            <w:r w:rsidRPr="00A331E8">
              <w:t xml:space="preserve">Может подтягиваться автоматически после заполнения поля </w:t>
            </w:r>
            <w:r w:rsidRPr="00233B1D">
              <w:t>«Банковский счет» из справочника «Банковские счета поставщиков» (поле «где открыт»).</w:t>
            </w:r>
          </w:p>
        </w:tc>
      </w:tr>
      <w:tr w:rsidR="00233B1D" w:rsidRPr="002667B1" w14:paraId="7CE2ED68" w14:textId="77777777" w:rsidTr="00B36EDB">
        <w:tc>
          <w:tcPr>
            <w:tcW w:w="1120" w:type="pct"/>
            <w:shd w:val="clear" w:color="auto" w:fill="auto"/>
          </w:tcPr>
          <w:p w14:paraId="787E0C88" w14:textId="77777777" w:rsidR="00233B1D" w:rsidRPr="00B11F4A" w:rsidRDefault="00233B1D" w:rsidP="00B36EDB">
            <w:pPr>
              <w:pStyle w:val="ASFKTablenorm"/>
              <w:ind w:left="57" w:right="57"/>
            </w:pPr>
            <w:r w:rsidRPr="00B11F4A">
              <w:t>Кор.сч.</w:t>
            </w:r>
          </w:p>
        </w:tc>
        <w:tc>
          <w:tcPr>
            <w:tcW w:w="3880" w:type="pct"/>
            <w:shd w:val="clear" w:color="auto" w:fill="auto"/>
          </w:tcPr>
          <w:p w14:paraId="16B3C4F4" w14:textId="77777777" w:rsidR="00233B1D" w:rsidRPr="00233B1D" w:rsidRDefault="00233B1D" w:rsidP="00B36EDB">
            <w:pPr>
              <w:pStyle w:val="ASFKTablenorm"/>
              <w:ind w:left="57" w:right="57"/>
            </w:pPr>
            <w:r w:rsidRPr="006B0C69">
              <w:t>Номер корреспондентского счета банка получателя пл</w:t>
            </w:r>
            <w:r w:rsidRPr="00233B1D">
              <w:t>атежа.</w:t>
            </w:r>
          </w:p>
          <w:p w14:paraId="09978EC0" w14:textId="77777777" w:rsidR="00233B1D" w:rsidRPr="00233B1D" w:rsidRDefault="00233B1D" w:rsidP="00B36EDB">
            <w:pPr>
              <w:pStyle w:val="ASFKTablenorm"/>
              <w:ind w:left="57" w:right="57"/>
            </w:pPr>
            <w:r w:rsidRPr="006B0C69">
              <w:t xml:space="preserve">Значение подтягивается автоматически после заполнения поля </w:t>
            </w:r>
            <w:r w:rsidRPr="00233B1D">
              <w:t xml:space="preserve">«БИК» из справочника Банков или может быть отредактировано вручную. </w:t>
            </w:r>
          </w:p>
          <w:p w14:paraId="164C0184" w14:textId="77777777" w:rsidR="00233B1D" w:rsidRPr="00233B1D" w:rsidRDefault="00233B1D" w:rsidP="00B36EDB">
            <w:pPr>
              <w:pStyle w:val="ASFKTablenorm"/>
              <w:ind w:left="57" w:right="57"/>
            </w:pPr>
            <w:r w:rsidRPr="006B0C69">
              <w:t>Ввод ограничен 20 символами.</w:t>
            </w:r>
          </w:p>
        </w:tc>
      </w:tr>
      <w:tr w:rsidR="00233B1D" w:rsidRPr="002667B1" w14:paraId="0BD3A59B" w14:textId="77777777" w:rsidTr="00B36EDB">
        <w:tc>
          <w:tcPr>
            <w:tcW w:w="1120" w:type="pct"/>
            <w:shd w:val="clear" w:color="auto" w:fill="auto"/>
          </w:tcPr>
          <w:p w14:paraId="28BAA16C" w14:textId="77777777" w:rsidR="00233B1D" w:rsidRPr="00B11F4A" w:rsidRDefault="00233B1D" w:rsidP="00B36EDB">
            <w:pPr>
              <w:pStyle w:val="ASFKTablenorm"/>
              <w:ind w:left="57" w:right="57"/>
            </w:pPr>
            <w:r w:rsidRPr="00B11F4A">
              <w:t>Банк</w:t>
            </w:r>
          </w:p>
        </w:tc>
        <w:tc>
          <w:tcPr>
            <w:tcW w:w="3880" w:type="pct"/>
            <w:shd w:val="clear" w:color="auto" w:fill="auto"/>
          </w:tcPr>
          <w:p w14:paraId="1ACF82C7" w14:textId="77777777" w:rsidR="00233B1D" w:rsidRPr="00BC4AC8" w:rsidRDefault="00233B1D" w:rsidP="00B36EDB">
            <w:pPr>
              <w:pStyle w:val="ASFKTablenorm"/>
              <w:ind w:left="57" w:right="57"/>
            </w:pPr>
            <w:r w:rsidRPr="00BC4AC8">
              <w:t>Наименование банка получателя платежа.</w:t>
            </w:r>
          </w:p>
          <w:p w14:paraId="25D8DE44" w14:textId="77777777" w:rsidR="00233B1D" w:rsidRPr="00233B1D" w:rsidRDefault="00233B1D" w:rsidP="00B36EDB">
            <w:pPr>
              <w:pStyle w:val="ASFKTablenorm"/>
              <w:ind w:left="57" w:right="57"/>
            </w:pPr>
            <w:r w:rsidRPr="00BC4AC8">
              <w:t xml:space="preserve">Значение подтягивается автоматически после заполнения поля </w:t>
            </w:r>
            <w:r w:rsidRPr="00233B1D">
              <w:t>«БИК /SWIFT» из справочника банков или может быть отредактировано вручную.</w:t>
            </w:r>
          </w:p>
        </w:tc>
      </w:tr>
    </w:tbl>
    <w:p w14:paraId="5184E90C" w14:textId="7BDFB6E9" w:rsidR="00233B1D" w:rsidRPr="00233B1D" w:rsidRDefault="00233B1D" w:rsidP="00233B1D">
      <w:pPr>
        <w:pStyle w:val="ASFKNormal"/>
      </w:pPr>
      <w:r w:rsidRPr="00233B1D">
        <w:t>ЭФ документа «Уведомление о передаче исполнения исполнительного документа (исходящее)</w:t>
      </w:r>
      <w:r w:rsidR="0027431F">
        <w:t>», закладки «</w:t>
      </w:r>
      <w:r w:rsidRPr="00233B1D">
        <w:t>Раздел 3,4 (2)»</w:t>
      </w:r>
      <w:r w:rsidR="002B795C">
        <w:t xml:space="preserve"> </w:t>
      </w:r>
      <w:r w:rsidR="002B795C" w:rsidRPr="002B795C">
        <w:t xml:space="preserve">представлена </w:t>
      </w:r>
      <w:r w:rsidR="002B795C">
        <w:t>на рисунке</w:t>
      </w:r>
      <w:r w:rsidR="001A4535" w:rsidRPr="00745D39">
        <w:t> </w:t>
      </w:r>
      <w:r w:rsidR="002B795C" w:rsidRPr="002B795C">
        <w:fldChar w:fldCharType="begin"/>
      </w:r>
      <w:r w:rsidR="002B795C" w:rsidRPr="002B795C">
        <w:instrText xml:space="preserve"> REF _Ref231231239 \h </w:instrText>
      </w:r>
      <w:r w:rsidR="002B795C" w:rsidRPr="002B795C">
        <w:fldChar w:fldCharType="separate"/>
      </w:r>
      <w:r w:rsidR="00980F1C">
        <w:rPr>
          <w:noProof/>
        </w:rPr>
        <w:t>172</w:t>
      </w:r>
      <w:r w:rsidR="002B795C" w:rsidRPr="002B795C">
        <w:fldChar w:fldCharType="end"/>
      </w:r>
      <w:r w:rsidRPr="00233B1D">
        <w:t>.</w:t>
      </w:r>
    </w:p>
    <w:p w14:paraId="72ED64F9" w14:textId="77777777" w:rsidR="00233B1D" w:rsidRPr="00233B1D" w:rsidRDefault="00CF4371" w:rsidP="00233B1D">
      <w:pPr>
        <w:pStyle w:val="ASFKFigure"/>
      </w:pPr>
      <w:r>
        <w:rPr>
          <w:noProof/>
        </w:rPr>
        <w:lastRenderedPageBreak/>
        <w:drawing>
          <wp:inline distT="0" distB="0" distL="0" distR="0" wp14:anchorId="4DC264C7" wp14:editId="35A101DB">
            <wp:extent cx="6124575" cy="3019425"/>
            <wp:effectExtent l="0" t="0" r="9525" b="9525"/>
            <wp:docPr id="274" name="Рисунок 2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0"/>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184788B7" w14:textId="129ACCCB" w:rsidR="00233B1D" w:rsidRPr="00B11F4A" w:rsidRDefault="00034287" w:rsidP="00233B1D">
      <w:pPr>
        <w:pStyle w:val="ASFKFigName"/>
      </w:pPr>
      <w:r>
        <w:rPr>
          <w:noProof/>
        </w:rPr>
        <w:fldChar w:fldCharType="begin"/>
      </w:r>
      <w:r>
        <w:rPr>
          <w:noProof/>
        </w:rPr>
        <w:instrText xml:space="preserve"> SEQ Рисунок \* ARABIC </w:instrText>
      </w:r>
      <w:r>
        <w:rPr>
          <w:noProof/>
        </w:rPr>
        <w:fldChar w:fldCharType="separate"/>
      </w:r>
      <w:bookmarkStart w:id="1126" w:name="_Ref231231239"/>
      <w:bookmarkStart w:id="1127" w:name="_Toc126840536"/>
      <w:r w:rsidR="00980F1C">
        <w:rPr>
          <w:noProof/>
        </w:rPr>
        <w:t>172</w:t>
      </w:r>
      <w:bookmarkEnd w:id="1126"/>
      <w:r>
        <w:rPr>
          <w:noProof/>
        </w:rPr>
        <w:fldChar w:fldCharType="end"/>
      </w:r>
      <w:r w:rsidR="00233B1D" w:rsidRPr="00B11F4A">
        <w:t xml:space="preserve">. ЭФ </w:t>
      </w:r>
      <w:r w:rsidR="00233B1D">
        <w:t>документа «</w:t>
      </w:r>
      <w:r w:rsidR="00233B1D" w:rsidRPr="00B11F4A">
        <w:t>Уведомление о передаче исполнения исполнительного д</w:t>
      </w:r>
      <w:r w:rsidR="00233B1D" w:rsidRPr="00B90D2C">
        <w:t>о</w:t>
      </w:r>
      <w:r w:rsidR="00233B1D" w:rsidRPr="00B11F4A">
        <w:t>кумента (исход</w:t>
      </w:r>
      <w:r w:rsidR="00233B1D" w:rsidRPr="00B90D2C">
        <w:t>я</w:t>
      </w:r>
      <w:r w:rsidR="00233B1D" w:rsidRPr="00B11F4A">
        <w:t>щее)</w:t>
      </w:r>
      <w:r w:rsidR="0027431F">
        <w:t>», закладки «</w:t>
      </w:r>
      <w:r w:rsidR="00233B1D" w:rsidRPr="00B11F4A">
        <w:t>Раздел 3,4</w:t>
      </w:r>
      <w:r w:rsidR="00233B1D">
        <w:t xml:space="preserve"> (2)»</w:t>
      </w:r>
      <w:bookmarkEnd w:id="1127"/>
    </w:p>
    <w:p w14:paraId="0B548975" w14:textId="05EF1D23" w:rsidR="00233B1D" w:rsidRPr="00233B1D" w:rsidRDefault="00233B1D" w:rsidP="00233B1D">
      <w:pPr>
        <w:pStyle w:val="ASFKNormal"/>
      </w:pPr>
      <w:r w:rsidRPr="00B11F4A">
        <w:t>Перечень п</w:t>
      </w:r>
      <w:r w:rsidRPr="00233B1D">
        <w:t>олей документа «Уведомление о передаче исполнения исполнительного документа (исходящее)</w:t>
      </w:r>
      <w:r w:rsidR="0027431F">
        <w:t>», закладки «</w:t>
      </w:r>
      <w:r w:rsidRPr="00233B1D">
        <w:t>Раздел 3,4 (2)» приведен в таблице </w:t>
      </w:r>
      <w:r w:rsidRPr="00233B1D">
        <w:fldChar w:fldCharType="begin"/>
      </w:r>
      <w:r w:rsidRPr="00233B1D">
        <w:instrText xml:space="preserve"> REF _Ref364349268 \h </w:instrText>
      </w:r>
      <w:r w:rsidRPr="00233B1D">
        <w:fldChar w:fldCharType="separate"/>
      </w:r>
      <w:r w:rsidR="00980F1C">
        <w:rPr>
          <w:noProof/>
        </w:rPr>
        <w:t>63</w:t>
      </w:r>
      <w:r w:rsidRPr="00233B1D">
        <w:fldChar w:fldCharType="end"/>
      </w:r>
      <w:r w:rsidRPr="00233B1D">
        <w:t>.</w:t>
      </w:r>
    </w:p>
    <w:p w14:paraId="452A1117" w14:textId="69845A8B" w:rsidR="00233B1D" w:rsidRPr="00233B1D" w:rsidRDefault="00DD313F" w:rsidP="00233B1D">
      <w:pPr>
        <w:pStyle w:val="ASFKNameTable"/>
      </w:pPr>
      <w:r>
        <w:rPr>
          <w:noProof/>
        </w:rPr>
        <w:fldChar w:fldCharType="begin"/>
      </w:r>
      <w:r>
        <w:rPr>
          <w:noProof/>
        </w:rPr>
        <w:instrText xml:space="preserve"> SEQ Таблица \* ARABIC </w:instrText>
      </w:r>
      <w:r>
        <w:rPr>
          <w:noProof/>
        </w:rPr>
        <w:fldChar w:fldCharType="separate"/>
      </w:r>
      <w:bookmarkStart w:id="1128" w:name="_Ref364349268"/>
      <w:bookmarkStart w:id="1129" w:name="_Toc126840093"/>
      <w:r w:rsidR="00980F1C">
        <w:rPr>
          <w:noProof/>
        </w:rPr>
        <w:t>63</w:t>
      </w:r>
      <w:bookmarkEnd w:id="1128"/>
      <w:r>
        <w:rPr>
          <w:noProof/>
        </w:rPr>
        <w:fldChar w:fldCharType="end"/>
      </w:r>
      <w:r w:rsidR="00233B1D" w:rsidRPr="00233B1D">
        <w:t>. Описание полей документа «Уведомление о передаче исполнения исполнительного документа (исходящее)</w:t>
      </w:r>
      <w:r w:rsidR="0027431F">
        <w:t>», закладки «</w:t>
      </w:r>
      <w:r w:rsidR="00233B1D" w:rsidRPr="00233B1D">
        <w:t>Раздел 3,4 (2)»</w:t>
      </w:r>
      <w:bookmarkEnd w:id="11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233B1D" w:rsidRPr="002667B1" w14:paraId="58BBB419" w14:textId="77777777" w:rsidTr="00B36EDB">
        <w:trPr>
          <w:trHeight w:val="305"/>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9DE730C" w14:textId="77777777" w:rsidR="00233B1D" w:rsidRPr="00B11F4A" w:rsidRDefault="00233B1D" w:rsidP="00233B1D">
            <w:pPr>
              <w:pStyle w:val="ASFKTableHead"/>
            </w:pPr>
            <w:r w:rsidRPr="00B11F4A">
              <w:t>Наименование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F08F70" w14:textId="77777777" w:rsidR="00233B1D" w:rsidRPr="00B11F4A" w:rsidRDefault="00233B1D" w:rsidP="00233B1D">
            <w:pPr>
              <w:pStyle w:val="ASFKTableHead"/>
            </w:pPr>
            <w:r w:rsidRPr="00B11F4A">
              <w:t>Описание поля</w:t>
            </w:r>
          </w:p>
        </w:tc>
      </w:tr>
      <w:tr w:rsidR="00233B1D" w:rsidRPr="002667B1" w14:paraId="71736242" w14:textId="77777777" w:rsidTr="00B36EDB">
        <w:tc>
          <w:tcPr>
            <w:tcW w:w="5000" w:type="pct"/>
            <w:gridSpan w:val="2"/>
            <w:shd w:val="clear" w:color="auto" w:fill="auto"/>
          </w:tcPr>
          <w:p w14:paraId="33F8F8F3" w14:textId="77777777" w:rsidR="00233B1D" w:rsidRPr="00233B1D" w:rsidRDefault="00233B1D" w:rsidP="00B36EDB">
            <w:pPr>
              <w:pStyle w:val="ASFKTablenorm"/>
              <w:ind w:left="57" w:right="57"/>
            </w:pPr>
            <w:r>
              <w:t>Г</w:t>
            </w:r>
            <w:r w:rsidRPr="00233B1D">
              <w:t>руппа полей «Раздел</w:t>
            </w:r>
            <w:r w:rsidR="001A4535" w:rsidRPr="00745D39">
              <w:t> </w:t>
            </w:r>
            <w:r w:rsidRPr="00233B1D">
              <w:t>3: Реквизиты исполнительного документа»</w:t>
            </w:r>
          </w:p>
        </w:tc>
      </w:tr>
      <w:tr w:rsidR="00233B1D" w:rsidRPr="002667B1" w14:paraId="109128E4" w14:textId="77777777" w:rsidTr="00B36EDB">
        <w:tc>
          <w:tcPr>
            <w:tcW w:w="1444" w:type="pct"/>
            <w:shd w:val="clear" w:color="auto" w:fill="auto"/>
          </w:tcPr>
          <w:p w14:paraId="728D71F6" w14:textId="77777777" w:rsidR="00233B1D" w:rsidRPr="00B11F4A" w:rsidRDefault="00233B1D" w:rsidP="00B36EDB">
            <w:pPr>
              <w:pStyle w:val="ASFKTablenorm"/>
              <w:ind w:left="57" w:right="57"/>
            </w:pPr>
            <w:r w:rsidRPr="00B11F4A">
              <w:t xml:space="preserve">Номер </w:t>
            </w:r>
            <w:r w:rsidR="00077C58">
              <w:t xml:space="preserve">исп. </w:t>
            </w:r>
            <w:r w:rsidR="00A05FCE">
              <w:t>Д</w:t>
            </w:r>
            <w:r w:rsidR="00077C58">
              <w:t>окумента</w:t>
            </w:r>
          </w:p>
        </w:tc>
        <w:tc>
          <w:tcPr>
            <w:tcW w:w="3556" w:type="pct"/>
            <w:shd w:val="clear" w:color="auto" w:fill="auto"/>
          </w:tcPr>
          <w:p w14:paraId="3759F177" w14:textId="77777777" w:rsidR="00233B1D" w:rsidRPr="00233B1D" w:rsidRDefault="00233B1D" w:rsidP="00B36EDB">
            <w:pPr>
              <w:pStyle w:val="ASFKTablenorm"/>
              <w:ind w:left="57" w:right="57"/>
            </w:pPr>
            <w:r w:rsidRPr="00B11F4A">
              <w:t>Номер ИД</w:t>
            </w:r>
            <w:r w:rsidRPr="00233B1D">
              <w:t>.</w:t>
            </w:r>
          </w:p>
        </w:tc>
      </w:tr>
      <w:tr w:rsidR="00233B1D" w:rsidRPr="002667B1" w14:paraId="2E77440B" w14:textId="77777777" w:rsidTr="00B36EDB">
        <w:tc>
          <w:tcPr>
            <w:tcW w:w="1444" w:type="pct"/>
            <w:shd w:val="clear" w:color="auto" w:fill="auto"/>
          </w:tcPr>
          <w:p w14:paraId="2BDA7152" w14:textId="77777777" w:rsidR="00233B1D" w:rsidRPr="00B11F4A" w:rsidRDefault="00233B1D" w:rsidP="00B36EDB">
            <w:pPr>
              <w:pStyle w:val="ASFKTablenorm"/>
              <w:ind w:left="57" w:right="57"/>
            </w:pPr>
            <w:r w:rsidRPr="00B11F4A">
              <w:t>Дата выдачи</w:t>
            </w:r>
          </w:p>
        </w:tc>
        <w:tc>
          <w:tcPr>
            <w:tcW w:w="3556" w:type="pct"/>
            <w:shd w:val="clear" w:color="auto" w:fill="auto"/>
          </w:tcPr>
          <w:p w14:paraId="763A1CFE" w14:textId="77777777" w:rsidR="00233B1D" w:rsidRPr="00233B1D" w:rsidRDefault="00233B1D" w:rsidP="00B36EDB">
            <w:pPr>
              <w:pStyle w:val="ASFKTablenorm"/>
              <w:ind w:left="57" w:right="57"/>
            </w:pPr>
            <w:r w:rsidRPr="00B11F4A">
              <w:t>Дата выдачи ИД. Возможен в</w:t>
            </w:r>
            <w:r w:rsidRPr="00233B1D">
              <w:t>ыбор значения из системного календаря.</w:t>
            </w:r>
          </w:p>
        </w:tc>
      </w:tr>
      <w:tr w:rsidR="00233B1D" w:rsidRPr="002667B1" w14:paraId="436A5E76" w14:textId="77777777" w:rsidTr="00B36EDB">
        <w:tc>
          <w:tcPr>
            <w:tcW w:w="1444" w:type="pct"/>
            <w:shd w:val="clear" w:color="auto" w:fill="auto"/>
          </w:tcPr>
          <w:p w14:paraId="307A38EE" w14:textId="77777777" w:rsidR="00233B1D" w:rsidRPr="00B11F4A" w:rsidRDefault="00233B1D" w:rsidP="00B36EDB">
            <w:pPr>
              <w:pStyle w:val="ASFKTablenorm"/>
              <w:ind w:left="57" w:right="57"/>
            </w:pPr>
            <w:r w:rsidRPr="00B11F4A">
              <w:t>Срок оплаты</w:t>
            </w:r>
          </w:p>
        </w:tc>
        <w:tc>
          <w:tcPr>
            <w:tcW w:w="3556" w:type="pct"/>
            <w:shd w:val="clear" w:color="auto" w:fill="auto"/>
          </w:tcPr>
          <w:p w14:paraId="5BE6E19E" w14:textId="77777777" w:rsidR="00233B1D" w:rsidRPr="00233B1D" w:rsidRDefault="00233B1D" w:rsidP="00B36EDB">
            <w:pPr>
              <w:pStyle w:val="ASFKTablenorm"/>
              <w:ind w:left="57" w:right="57"/>
            </w:pPr>
            <w:r w:rsidRPr="00B11F4A">
              <w:t>Срок оплаты ИД</w:t>
            </w:r>
            <w:r w:rsidRPr="00233B1D">
              <w:t>.</w:t>
            </w:r>
          </w:p>
        </w:tc>
      </w:tr>
      <w:tr w:rsidR="00233B1D" w:rsidRPr="002667B1" w14:paraId="492CDFC2" w14:textId="77777777" w:rsidTr="00B36EDB">
        <w:tc>
          <w:tcPr>
            <w:tcW w:w="1444" w:type="pct"/>
            <w:shd w:val="clear" w:color="auto" w:fill="auto"/>
          </w:tcPr>
          <w:p w14:paraId="62B6BC91" w14:textId="77777777" w:rsidR="00233B1D" w:rsidRPr="00233B1D" w:rsidRDefault="00233B1D" w:rsidP="00B36EDB">
            <w:pPr>
              <w:pStyle w:val="ASFKTablenorm"/>
              <w:ind w:left="57" w:right="57"/>
            </w:pPr>
            <w:r w:rsidRPr="00B11F4A">
              <w:t xml:space="preserve">Наименование суд. </w:t>
            </w:r>
            <w:r w:rsidR="00A05FCE" w:rsidRPr="00B11F4A">
              <w:t>О</w:t>
            </w:r>
            <w:r w:rsidRPr="00B11F4A">
              <w:t>рг</w:t>
            </w:r>
            <w:r w:rsidRPr="00233B1D">
              <w:t>ана</w:t>
            </w:r>
          </w:p>
        </w:tc>
        <w:tc>
          <w:tcPr>
            <w:tcW w:w="3556" w:type="pct"/>
            <w:shd w:val="clear" w:color="auto" w:fill="auto"/>
          </w:tcPr>
          <w:p w14:paraId="176CEF81" w14:textId="77777777" w:rsidR="00233B1D" w:rsidRPr="00233B1D" w:rsidRDefault="00233B1D" w:rsidP="00B36EDB">
            <w:pPr>
              <w:pStyle w:val="ASFKTablenorm"/>
              <w:ind w:left="57" w:right="57"/>
            </w:pPr>
            <w:r w:rsidRPr="00B11F4A">
              <w:t>Наименование судебного органа</w:t>
            </w:r>
            <w:r w:rsidRPr="00233B1D">
              <w:t>.</w:t>
            </w:r>
          </w:p>
        </w:tc>
      </w:tr>
      <w:tr w:rsidR="00233B1D" w:rsidRPr="002667B1" w14:paraId="6EB4F843" w14:textId="77777777" w:rsidTr="00B36EDB">
        <w:tc>
          <w:tcPr>
            <w:tcW w:w="1444" w:type="pct"/>
            <w:shd w:val="clear" w:color="auto" w:fill="auto"/>
          </w:tcPr>
          <w:p w14:paraId="599102A5" w14:textId="77777777" w:rsidR="00233B1D" w:rsidRPr="00233B1D" w:rsidRDefault="00233B1D" w:rsidP="00B36EDB">
            <w:pPr>
              <w:pStyle w:val="ASFKTablenorm"/>
              <w:ind w:left="57" w:right="57"/>
            </w:pPr>
            <w:r w:rsidRPr="00B11F4A">
              <w:t xml:space="preserve">Сумма по </w:t>
            </w:r>
            <w:r w:rsidR="00077C58">
              <w:t xml:space="preserve">исп. </w:t>
            </w:r>
            <w:r w:rsidR="00A05FCE">
              <w:t>Д</w:t>
            </w:r>
            <w:r w:rsidR="00077C58">
              <w:t>окумент</w:t>
            </w:r>
            <w:r w:rsidRPr="00233B1D">
              <w:t>у</w:t>
            </w:r>
          </w:p>
        </w:tc>
        <w:tc>
          <w:tcPr>
            <w:tcW w:w="3556" w:type="pct"/>
            <w:shd w:val="clear" w:color="auto" w:fill="auto"/>
          </w:tcPr>
          <w:p w14:paraId="2B1F66BC" w14:textId="77777777" w:rsidR="00233B1D" w:rsidRPr="00233B1D" w:rsidRDefault="00233B1D" w:rsidP="00B36EDB">
            <w:pPr>
              <w:pStyle w:val="ASFKTablenorm"/>
              <w:ind w:left="57" w:right="57"/>
            </w:pPr>
            <w:r w:rsidRPr="00B11F4A">
              <w:t>Сумма, взыскиваемая по ИД</w:t>
            </w:r>
            <w:r w:rsidRPr="00233B1D">
              <w:t>.</w:t>
            </w:r>
          </w:p>
        </w:tc>
      </w:tr>
      <w:tr w:rsidR="00233B1D" w:rsidRPr="002667B1" w14:paraId="696C2C98" w14:textId="77777777" w:rsidTr="00B36EDB">
        <w:tc>
          <w:tcPr>
            <w:tcW w:w="1444" w:type="pct"/>
            <w:shd w:val="clear" w:color="auto" w:fill="auto"/>
          </w:tcPr>
          <w:p w14:paraId="2FA5047F" w14:textId="77777777" w:rsidR="00233B1D" w:rsidRPr="00B11F4A" w:rsidRDefault="00233B1D" w:rsidP="00B36EDB">
            <w:pPr>
              <w:pStyle w:val="ASFKTablenorm"/>
              <w:ind w:left="57" w:right="57"/>
            </w:pPr>
            <w:r w:rsidRPr="00B11F4A">
              <w:t>№ уведомления</w:t>
            </w:r>
          </w:p>
        </w:tc>
        <w:tc>
          <w:tcPr>
            <w:tcW w:w="3556" w:type="pct"/>
            <w:shd w:val="clear" w:color="auto" w:fill="auto"/>
          </w:tcPr>
          <w:p w14:paraId="68AA542D" w14:textId="77777777" w:rsidR="00233B1D" w:rsidRPr="00233B1D" w:rsidRDefault="00233B1D" w:rsidP="00B36EDB">
            <w:pPr>
              <w:pStyle w:val="ASFKTablenorm"/>
              <w:ind w:left="57" w:right="57"/>
            </w:pPr>
            <w:r w:rsidRPr="00B11F4A">
              <w:t>Номер почтового уведомления</w:t>
            </w:r>
            <w:r w:rsidRPr="00233B1D">
              <w:t>.</w:t>
            </w:r>
          </w:p>
        </w:tc>
      </w:tr>
      <w:tr w:rsidR="00233B1D" w:rsidRPr="002667B1" w14:paraId="2927E4F2" w14:textId="77777777" w:rsidTr="00B36EDB">
        <w:tc>
          <w:tcPr>
            <w:tcW w:w="1444" w:type="pct"/>
            <w:shd w:val="clear" w:color="auto" w:fill="auto"/>
          </w:tcPr>
          <w:p w14:paraId="75F7B2C9" w14:textId="77777777" w:rsidR="00233B1D" w:rsidRPr="00B11F4A" w:rsidRDefault="00233B1D" w:rsidP="00B36EDB">
            <w:pPr>
              <w:pStyle w:val="ASFKTablenorm"/>
              <w:ind w:left="57" w:right="57"/>
            </w:pPr>
            <w:r w:rsidRPr="00B11F4A">
              <w:t>Дата уведомления</w:t>
            </w:r>
          </w:p>
        </w:tc>
        <w:tc>
          <w:tcPr>
            <w:tcW w:w="3556" w:type="pct"/>
            <w:shd w:val="clear" w:color="auto" w:fill="auto"/>
          </w:tcPr>
          <w:p w14:paraId="3A92B49E" w14:textId="77777777" w:rsidR="00233B1D" w:rsidRPr="00233B1D" w:rsidRDefault="00233B1D" w:rsidP="00B36EDB">
            <w:pPr>
              <w:pStyle w:val="ASFKTablenorm"/>
              <w:ind w:left="57" w:right="57"/>
            </w:pPr>
            <w:r w:rsidRPr="00B11F4A">
              <w:t>Дата почтового уведомления. Возможен выбор значения из си</w:t>
            </w:r>
            <w:r w:rsidRPr="00233B1D">
              <w:t>стемного календаря.</w:t>
            </w:r>
          </w:p>
        </w:tc>
      </w:tr>
      <w:tr w:rsidR="00233B1D" w:rsidRPr="002667B1" w14:paraId="234089F4" w14:textId="77777777" w:rsidTr="00B36EDB">
        <w:tc>
          <w:tcPr>
            <w:tcW w:w="5000" w:type="pct"/>
            <w:gridSpan w:val="2"/>
            <w:shd w:val="clear" w:color="auto" w:fill="auto"/>
          </w:tcPr>
          <w:p w14:paraId="7A86DFB1" w14:textId="77777777" w:rsidR="00233B1D" w:rsidRPr="00233B1D" w:rsidRDefault="00233B1D" w:rsidP="00B36EDB">
            <w:pPr>
              <w:pStyle w:val="ASFKTablenorm"/>
              <w:ind w:left="57" w:right="57"/>
            </w:pPr>
            <w:r>
              <w:t>Г</w:t>
            </w:r>
            <w:r w:rsidRPr="00233B1D">
              <w:t>руппа полей «Подведомственное учреждение-исполнитель»</w:t>
            </w:r>
          </w:p>
        </w:tc>
      </w:tr>
      <w:tr w:rsidR="00233B1D" w:rsidRPr="002667B1" w14:paraId="553FFE3A" w14:textId="77777777" w:rsidTr="00B36EDB">
        <w:tc>
          <w:tcPr>
            <w:tcW w:w="1444" w:type="pct"/>
            <w:shd w:val="clear" w:color="auto" w:fill="auto"/>
          </w:tcPr>
          <w:p w14:paraId="7DF92AD5" w14:textId="77777777" w:rsidR="00233B1D" w:rsidRPr="00B11F4A" w:rsidRDefault="00233B1D" w:rsidP="00B36EDB">
            <w:pPr>
              <w:pStyle w:val="ASFKTablenorm"/>
              <w:ind w:left="57" w:right="57"/>
            </w:pPr>
            <w:r w:rsidRPr="00B11F4A">
              <w:t xml:space="preserve">Код по </w:t>
            </w:r>
            <w:r w:rsidR="00077C58">
              <w:t xml:space="preserve">Свод. </w:t>
            </w:r>
            <w:r w:rsidR="00A05FCE">
              <w:t>Р</w:t>
            </w:r>
            <w:r w:rsidR="00077C58">
              <w:t>еестр</w:t>
            </w:r>
            <w:r w:rsidRPr="00B11F4A">
              <w:t>у</w:t>
            </w:r>
          </w:p>
        </w:tc>
        <w:tc>
          <w:tcPr>
            <w:tcW w:w="3556" w:type="pct"/>
            <w:shd w:val="clear" w:color="auto" w:fill="auto"/>
          </w:tcPr>
          <w:p w14:paraId="5AED1B5F" w14:textId="77777777" w:rsidR="00233B1D" w:rsidRPr="00233B1D" w:rsidRDefault="00233B1D" w:rsidP="00B36EDB">
            <w:pPr>
              <w:pStyle w:val="ASFKTablenorm"/>
              <w:ind w:left="57" w:right="57"/>
            </w:pPr>
            <w:r w:rsidRPr="00B11F4A">
              <w:t>Код подведомственного учрежд</w:t>
            </w:r>
            <w:r w:rsidRPr="00233B1D">
              <w:t>ения-исполнителя по СРРПБС.</w:t>
            </w:r>
          </w:p>
        </w:tc>
      </w:tr>
      <w:tr w:rsidR="00233B1D" w:rsidRPr="002667B1" w14:paraId="73C109AC" w14:textId="77777777" w:rsidTr="00B36EDB">
        <w:tc>
          <w:tcPr>
            <w:tcW w:w="1444" w:type="pct"/>
            <w:shd w:val="clear" w:color="auto" w:fill="auto"/>
          </w:tcPr>
          <w:p w14:paraId="1308D46F" w14:textId="77777777" w:rsidR="00233B1D" w:rsidRPr="00B11F4A" w:rsidRDefault="00233B1D" w:rsidP="00B36EDB">
            <w:pPr>
              <w:pStyle w:val="ASFKTablenorm"/>
              <w:ind w:left="57" w:right="57"/>
            </w:pPr>
            <w:r w:rsidRPr="00B11F4A">
              <w:t>Наименование</w:t>
            </w:r>
          </w:p>
        </w:tc>
        <w:tc>
          <w:tcPr>
            <w:tcW w:w="3556" w:type="pct"/>
            <w:shd w:val="clear" w:color="auto" w:fill="auto"/>
          </w:tcPr>
          <w:p w14:paraId="54CA663D" w14:textId="77777777" w:rsidR="00233B1D" w:rsidRPr="00233B1D" w:rsidRDefault="00233B1D" w:rsidP="00B36EDB">
            <w:pPr>
              <w:pStyle w:val="ASFKTablenorm"/>
              <w:ind w:left="57" w:right="57"/>
            </w:pPr>
            <w:r w:rsidRPr="00B11F4A">
              <w:t>Наименование подведомственн</w:t>
            </w:r>
            <w:r w:rsidRPr="00233B1D">
              <w:t>ого учреждения-исполнителя.</w:t>
            </w:r>
          </w:p>
        </w:tc>
      </w:tr>
      <w:tr w:rsidR="00233B1D" w:rsidRPr="002667B1" w14:paraId="6817A12F" w14:textId="77777777" w:rsidTr="00B36EDB">
        <w:tc>
          <w:tcPr>
            <w:tcW w:w="1444" w:type="pct"/>
            <w:shd w:val="clear" w:color="auto" w:fill="auto"/>
          </w:tcPr>
          <w:p w14:paraId="4F9D11AE" w14:textId="77777777" w:rsidR="00233B1D" w:rsidRPr="00B11F4A" w:rsidRDefault="00233B1D" w:rsidP="00B36EDB">
            <w:pPr>
              <w:pStyle w:val="ASFKTablenorm"/>
              <w:ind w:left="57" w:right="57"/>
            </w:pPr>
            <w:r w:rsidRPr="00B11F4A">
              <w:t>Лицевой счет</w:t>
            </w:r>
          </w:p>
        </w:tc>
        <w:tc>
          <w:tcPr>
            <w:tcW w:w="3556" w:type="pct"/>
            <w:shd w:val="clear" w:color="auto" w:fill="auto"/>
          </w:tcPr>
          <w:p w14:paraId="57BC2656" w14:textId="77777777" w:rsidR="00233B1D" w:rsidRPr="00233B1D" w:rsidRDefault="00233B1D" w:rsidP="00B36EDB">
            <w:pPr>
              <w:pStyle w:val="ASFKTablenorm"/>
              <w:ind w:left="57" w:right="57"/>
            </w:pPr>
            <w:r w:rsidRPr="00B11F4A">
              <w:t>Лицевой счет подведомственн</w:t>
            </w:r>
            <w:r w:rsidRPr="00233B1D">
              <w:t>ого учреждения-исполнителя.</w:t>
            </w:r>
          </w:p>
        </w:tc>
      </w:tr>
      <w:tr w:rsidR="00233B1D" w:rsidRPr="002667B1" w14:paraId="2E8AC6D4" w14:textId="77777777" w:rsidTr="00B36EDB">
        <w:tc>
          <w:tcPr>
            <w:tcW w:w="1444" w:type="pct"/>
            <w:shd w:val="clear" w:color="auto" w:fill="auto"/>
          </w:tcPr>
          <w:p w14:paraId="6D8F7026" w14:textId="77777777" w:rsidR="00233B1D" w:rsidRPr="00B11F4A" w:rsidRDefault="00233B1D" w:rsidP="00B36EDB">
            <w:pPr>
              <w:pStyle w:val="ASFKTablenorm"/>
              <w:ind w:left="57" w:right="57"/>
            </w:pPr>
            <w:r w:rsidRPr="00B11F4A">
              <w:t>Орган ФК</w:t>
            </w:r>
          </w:p>
        </w:tc>
        <w:tc>
          <w:tcPr>
            <w:tcW w:w="3556" w:type="pct"/>
            <w:shd w:val="clear" w:color="auto" w:fill="auto"/>
          </w:tcPr>
          <w:p w14:paraId="32CE471C" w14:textId="77777777" w:rsidR="00233B1D" w:rsidRPr="00233B1D" w:rsidRDefault="00233B1D" w:rsidP="00B36EDB">
            <w:pPr>
              <w:pStyle w:val="ASFKTablenorm"/>
              <w:ind w:left="57" w:right="57"/>
            </w:pPr>
            <w:r w:rsidRPr="00B11F4A">
              <w:t>Орган ФК</w:t>
            </w:r>
            <w:r w:rsidRPr="00233B1D">
              <w:t>.</w:t>
            </w:r>
          </w:p>
        </w:tc>
      </w:tr>
      <w:tr w:rsidR="00233B1D" w:rsidRPr="002667B1" w14:paraId="49F31ADC" w14:textId="77777777" w:rsidTr="00B36EDB">
        <w:tc>
          <w:tcPr>
            <w:tcW w:w="1444" w:type="pct"/>
            <w:shd w:val="clear" w:color="auto" w:fill="auto"/>
          </w:tcPr>
          <w:p w14:paraId="1CFA7BB3" w14:textId="77777777" w:rsidR="00233B1D" w:rsidRPr="00B11F4A" w:rsidRDefault="00233B1D" w:rsidP="00B36EDB">
            <w:pPr>
              <w:pStyle w:val="ASFKTablenorm"/>
              <w:ind w:left="57" w:right="57"/>
            </w:pPr>
            <w:r w:rsidRPr="00B11F4A">
              <w:t>КОФК</w:t>
            </w:r>
          </w:p>
        </w:tc>
        <w:tc>
          <w:tcPr>
            <w:tcW w:w="3556" w:type="pct"/>
            <w:shd w:val="clear" w:color="auto" w:fill="auto"/>
          </w:tcPr>
          <w:p w14:paraId="50683CD8" w14:textId="77777777" w:rsidR="00233B1D" w:rsidRPr="00233B1D" w:rsidRDefault="00233B1D" w:rsidP="00B36EDB">
            <w:pPr>
              <w:pStyle w:val="ASFKTablenorm"/>
              <w:ind w:left="57" w:right="57"/>
            </w:pPr>
            <w:r w:rsidRPr="00B11F4A">
              <w:t>Код ОрФК по КОФК</w:t>
            </w:r>
            <w:r w:rsidRPr="00233B1D">
              <w:t>.</w:t>
            </w:r>
          </w:p>
        </w:tc>
      </w:tr>
      <w:tr w:rsidR="00233B1D" w:rsidRPr="002667B1" w14:paraId="3A8CC2FE" w14:textId="77777777" w:rsidTr="00B36EDB">
        <w:tc>
          <w:tcPr>
            <w:tcW w:w="5000" w:type="pct"/>
            <w:gridSpan w:val="2"/>
            <w:shd w:val="clear" w:color="auto" w:fill="auto"/>
          </w:tcPr>
          <w:p w14:paraId="0E5A5573" w14:textId="77777777" w:rsidR="00233B1D" w:rsidRPr="00233B1D" w:rsidRDefault="00233B1D" w:rsidP="00B36EDB">
            <w:pPr>
              <w:pStyle w:val="ASFKTablenorm"/>
              <w:ind w:left="57" w:right="57"/>
            </w:pPr>
            <w:r>
              <w:t>Г</w:t>
            </w:r>
            <w:r w:rsidRPr="00233B1D">
              <w:t>руппа полей «Раздел 4: Дополнительные реквизиты обязательства»</w:t>
            </w:r>
          </w:p>
        </w:tc>
      </w:tr>
      <w:tr w:rsidR="00233B1D" w:rsidRPr="002667B1" w14:paraId="676FA0FA" w14:textId="77777777" w:rsidTr="00B36EDB">
        <w:tc>
          <w:tcPr>
            <w:tcW w:w="1444" w:type="pct"/>
            <w:shd w:val="clear" w:color="auto" w:fill="auto"/>
          </w:tcPr>
          <w:p w14:paraId="4521562D" w14:textId="77777777" w:rsidR="00233B1D" w:rsidRPr="00B11F4A" w:rsidRDefault="00233B1D" w:rsidP="00B36EDB">
            <w:pPr>
              <w:pStyle w:val="ASFKTablenorm"/>
              <w:ind w:left="57" w:right="57"/>
            </w:pPr>
            <w:r w:rsidRPr="00B11F4A">
              <w:lastRenderedPageBreak/>
              <w:t>Способ размещения</w:t>
            </w:r>
          </w:p>
        </w:tc>
        <w:tc>
          <w:tcPr>
            <w:tcW w:w="3556" w:type="pct"/>
            <w:shd w:val="clear" w:color="auto" w:fill="auto"/>
          </w:tcPr>
          <w:p w14:paraId="2AF3D643" w14:textId="77777777" w:rsidR="00233B1D" w:rsidRPr="00233B1D" w:rsidRDefault="00233B1D" w:rsidP="00B36EDB">
            <w:pPr>
              <w:pStyle w:val="ASFKTablenorm"/>
              <w:ind w:left="57" w:right="57"/>
            </w:pPr>
            <w:r w:rsidRPr="00B11F4A">
              <w:t>Способ размещения контракта (открытый конкурс, открытый аукц</w:t>
            </w:r>
            <w:r w:rsidRPr="00233B1D">
              <w:t>ион, открытый аукцион в электронном виде, торги на товарных биржах, запрос котировок, предварительный отбор и запрос котировок при чрезвычайных ситуациях, единственный поставщик/исполнитель/подрядчик, изменение контракта).</w:t>
            </w:r>
          </w:p>
        </w:tc>
      </w:tr>
      <w:tr w:rsidR="00233B1D" w:rsidRPr="002667B1" w14:paraId="31345341" w14:textId="77777777" w:rsidTr="00B36EDB">
        <w:tc>
          <w:tcPr>
            <w:tcW w:w="1444" w:type="pct"/>
            <w:shd w:val="clear" w:color="auto" w:fill="auto"/>
          </w:tcPr>
          <w:p w14:paraId="407F9274" w14:textId="77777777" w:rsidR="00233B1D" w:rsidRPr="00B11F4A" w:rsidRDefault="00233B1D" w:rsidP="00B36EDB">
            <w:pPr>
              <w:pStyle w:val="ASFKTablenorm"/>
              <w:ind w:left="57" w:right="57"/>
            </w:pPr>
            <w:r w:rsidRPr="00B11F4A">
              <w:t>Дата подведения итогов</w:t>
            </w:r>
          </w:p>
        </w:tc>
        <w:tc>
          <w:tcPr>
            <w:tcW w:w="3556" w:type="pct"/>
            <w:shd w:val="clear" w:color="auto" w:fill="auto"/>
          </w:tcPr>
          <w:p w14:paraId="79223ABD" w14:textId="77777777" w:rsidR="00233B1D" w:rsidRPr="00233B1D" w:rsidRDefault="00233B1D" w:rsidP="00B36EDB">
            <w:pPr>
              <w:pStyle w:val="ASFKTablenorm"/>
              <w:ind w:left="57" w:right="57"/>
            </w:pPr>
            <w:r w:rsidRPr="00B11F4A">
              <w:t>Дата подведения итогов по контракту. Возможен выбор знач</w:t>
            </w:r>
            <w:r w:rsidRPr="00233B1D">
              <w:t>ения из системного календаря.</w:t>
            </w:r>
          </w:p>
        </w:tc>
      </w:tr>
      <w:tr w:rsidR="00233B1D" w:rsidRPr="002667B1" w14:paraId="32193C45" w14:textId="77777777" w:rsidTr="00B36EDB">
        <w:tc>
          <w:tcPr>
            <w:tcW w:w="1444" w:type="pct"/>
            <w:shd w:val="clear" w:color="auto" w:fill="auto"/>
          </w:tcPr>
          <w:p w14:paraId="3F6AC259" w14:textId="77777777" w:rsidR="00233B1D" w:rsidRPr="00B11F4A" w:rsidRDefault="00233B1D" w:rsidP="00B36EDB">
            <w:pPr>
              <w:pStyle w:val="ASFKTablenorm"/>
              <w:ind w:left="57" w:right="57"/>
            </w:pPr>
            <w:r w:rsidRPr="00B11F4A">
              <w:t>Вид документа</w:t>
            </w:r>
          </w:p>
        </w:tc>
        <w:tc>
          <w:tcPr>
            <w:tcW w:w="3556" w:type="pct"/>
            <w:shd w:val="clear" w:color="auto" w:fill="auto"/>
          </w:tcPr>
          <w:p w14:paraId="7DAEB316" w14:textId="77777777" w:rsidR="00233B1D" w:rsidRPr="00233B1D" w:rsidRDefault="00233B1D" w:rsidP="00B36EDB">
            <w:pPr>
              <w:pStyle w:val="ASFKTablenorm"/>
              <w:ind w:left="57" w:right="57"/>
            </w:pPr>
            <w:r w:rsidRPr="00B11F4A">
              <w:t>Вид контракта (договора)</w:t>
            </w:r>
            <w:r w:rsidRPr="00233B1D">
              <w:t>.</w:t>
            </w:r>
          </w:p>
        </w:tc>
      </w:tr>
      <w:tr w:rsidR="00233B1D" w:rsidRPr="002667B1" w14:paraId="00EF776D" w14:textId="77777777" w:rsidTr="00B36EDB">
        <w:tc>
          <w:tcPr>
            <w:tcW w:w="1444" w:type="pct"/>
            <w:shd w:val="clear" w:color="auto" w:fill="auto"/>
          </w:tcPr>
          <w:p w14:paraId="0D29DE7D" w14:textId="77777777" w:rsidR="00233B1D" w:rsidRPr="00B11F4A" w:rsidRDefault="00233B1D" w:rsidP="00B36EDB">
            <w:pPr>
              <w:pStyle w:val="ASFKTablenorm"/>
              <w:ind w:left="57" w:right="57"/>
            </w:pPr>
            <w:r w:rsidRPr="00B11F4A">
              <w:t>Номер документа</w:t>
            </w:r>
          </w:p>
        </w:tc>
        <w:tc>
          <w:tcPr>
            <w:tcW w:w="3556" w:type="pct"/>
            <w:shd w:val="clear" w:color="auto" w:fill="auto"/>
          </w:tcPr>
          <w:p w14:paraId="1A491676" w14:textId="77777777" w:rsidR="00233B1D" w:rsidRPr="00233B1D" w:rsidRDefault="00233B1D" w:rsidP="00B36EDB">
            <w:pPr>
              <w:pStyle w:val="ASFKTablenorm"/>
              <w:ind w:left="57" w:right="57"/>
            </w:pPr>
            <w:r w:rsidRPr="00B11F4A">
              <w:t>Номер контракта (договора)</w:t>
            </w:r>
            <w:r w:rsidRPr="00233B1D">
              <w:t>.</w:t>
            </w:r>
          </w:p>
        </w:tc>
      </w:tr>
      <w:tr w:rsidR="00233B1D" w:rsidRPr="002667B1" w14:paraId="5E776762" w14:textId="77777777" w:rsidTr="00B36EDB">
        <w:tc>
          <w:tcPr>
            <w:tcW w:w="1444" w:type="pct"/>
            <w:shd w:val="clear" w:color="auto" w:fill="auto"/>
          </w:tcPr>
          <w:p w14:paraId="7DC539CE" w14:textId="77777777" w:rsidR="00233B1D" w:rsidRPr="00B11F4A" w:rsidRDefault="00233B1D" w:rsidP="00B36EDB">
            <w:pPr>
              <w:pStyle w:val="ASFKTablenorm"/>
              <w:ind w:left="57" w:right="57"/>
            </w:pPr>
            <w:r w:rsidRPr="00B11F4A">
              <w:t>Дата документа</w:t>
            </w:r>
          </w:p>
        </w:tc>
        <w:tc>
          <w:tcPr>
            <w:tcW w:w="3556" w:type="pct"/>
            <w:shd w:val="clear" w:color="auto" w:fill="auto"/>
          </w:tcPr>
          <w:p w14:paraId="1247904C" w14:textId="77777777" w:rsidR="00233B1D" w:rsidRPr="00233B1D" w:rsidRDefault="00233B1D" w:rsidP="00B36EDB">
            <w:pPr>
              <w:pStyle w:val="ASFKTablenorm"/>
              <w:ind w:left="57" w:right="57"/>
            </w:pPr>
            <w:r w:rsidRPr="00B11F4A">
              <w:t>Дата контракта (договора). Возможен выбор значения из си</w:t>
            </w:r>
            <w:r w:rsidRPr="00233B1D">
              <w:t>стемного календаря.</w:t>
            </w:r>
          </w:p>
        </w:tc>
      </w:tr>
      <w:tr w:rsidR="00233B1D" w:rsidRPr="002667B1" w14:paraId="035EAFD8" w14:textId="77777777" w:rsidTr="00B36EDB">
        <w:tc>
          <w:tcPr>
            <w:tcW w:w="1444" w:type="pct"/>
            <w:shd w:val="clear" w:color="auto" w:fill="auto"/>
          </w:tcPr>
          <w:p w14:paraId="25C60826" w14:textId="77777777" w:rsidR="00233B1D" w:rsidRPr="00B11F4A" w:rsidRDefault="00233B1D" w:rsidP="00B36EDB">
            <w:pPr>
              <w:pStyle w:val="ASFKTablenorm"/>
              <w:ind w:left="57" w:right="57"/>
            </w:pPr>
            <w:r w:rsidRPr="00B11F4A">
              <w:t>Номер записи в реестре</w:t>
            </w:r>
          </w:p>
        </w:tc>
        <w:tc>
          <w:tcPr>
            <w:tcW w:w="3556" w:type="pct"/>
            <w:shd w:val="clear" w:color="auto" w:fill="auto"/>
          </w:tcPr>
          <w:p w14:paraId="393362B6" w14:textId="77777777" w:rsidR="00233B1D" w:rsidRPr="00233B1D" w:rsidRDefault="00233B1D" w:rsidP="00B36EDB">
            <w:pPr>
              <w:pStyle w:val="ASFKTablenorm"/>
              <w:ind w:left="57" w:right="57"/>
            </w:pPr>
            <w:r w:rsidRPr="00B11F4A">
              <w:t>Номер записи в реестре госко</w:t>
            </w:r>
            <w:r w:rsidRPr="00233B1D">
              <w:t>нтрактов.</w:t>
            </w:r>
          </w:p>
        </w:tc>
      </w:tr>
    </w:tbl>
    <w:p w14:paraId="628CAF22" w14:textId="273106D0" w:rsidR="00233B1D" w:rsidRPr="00233B1D" w:rsidRDefault="00233B1D" w:rsidP="00233B1D">
      <w:pPr>
        <w:pStyle w:val="ASFKNormal"/>
      </w:pPr>
      <w:r w:rsidRPr="00233B1D">
        <w:t>ЭФ документа «Уведомление о передаче исполнения исполнительного документа (исходящее)</w:t>
      </w:r>
      <w:r w:rsidR="0027431F">
        <w:t>», закладки «</w:t>
      </w:r>
      <w:r w:rsidRPr="00233B1D">
        <w:t>Раздел 5, подписи (3)»</w:t>
      </w:r>
      <w:r w:rsidR="002B795C">
        <w:t xml:space="preserve"> </w:t>
      </w:r>
      <w:r w:rsidR="002B795C" w:rsidRPr="002B795C">
        <w:t xml:space="preserve">представлена </w:t>
      </w:r>
      <w:r w:rsidR="002B795C">
        <w:t>н</w:t>
      </w:r>
      <w:r w:rsidR="002B795C" w:rsidRPr="00D862AF">
        <w:t>а рис</w:t>
      </w:r>
      <w:r w:rsidR="002B795C">
        <w:t>унке</w:t>
      </w:r>
      <w:r w:rsidR="001A4535" w:rsidRPr="00745D39">
        <w:t> </w:t>
      </w:r>
      <w:r w:rsidR="002B795C" w:rsidRPr="002B795C">
        <w:fldChar w:fldCharType="begin"/>
      </w:r>
      <w:r w:rsidR="002B795C" w:rsidRPr="002B795C">
        <w:instrText xml:space="preserve"> REF _Ref231235416 \h </w:instrText>
      </w:r>
      <w:r w:rsidR="002B795C" w:rsidRPr="002B795C">
        <w:fldChar w:fldCharType="separate"/>
      </w:r>
      <w:r w:rsidR="00980F1C">
        <w:rPr>
          <w:noProof/>
        </w:rPr>
        <w:t>173</w:t>
      </w:r>
      <w:r w:rsidR="002B795C" w:rsidRPr="002B795C">
        <w:fldChar w:fldCharType="end"/>
      </w:r>
      <w:r w:rsidRPr="00233B1D">
        <w:t>.</w:t>
      </w:r>
    </w:p>
    <w:p w14:paraId="4A2797FF" w14:textId="77777777" w:rsidR="00233B1D" w:rsidRPr="00233B1D" w:rsidRDefault="00CF4371" w:rsidP="00233B1D">
      <w:pPr>
        <w:pStyle w:val="ASFKFigure"/>
      </w:pPr>
      <w:r>
        <w:rPr>
          <w:noProof/>
        </w:rPr>
        <w:drawing>
          <wp:inline distT="0" distB="0" distL="0" distR="0" wp14:anchorId="7CD1070C" wp14:editId="7A08450D">
            <wp:extent cx="6134100" cy="2924175"/>
            <wp:effectExtent l="0" t="0" r="0" b="9525"/>
            <wp:docPr id="275" name="Рисунок 27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0"/>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134100" cy="2924175"/>
                    </a:xfrm>
                    <a:prstGeom prst="rect">
                      <a:avLst/>
                    </a:prstGeom>
                    <a:noFill/>
                    <a:ln>
                      <a:noFill/>
                    </a:ln>
                  </pic:spPr>
                </pic:pic>
              </a:graphicData>
            </a:graphic>
          </wp:inline>
        </w:drawing>
      </w:r>
    </w:p>
    <w:p w14:paraId="6BFEFA02" w14:textId="038D5DDA" w:rsidR="00233B1D" w:rsidRPr="00B11F4A" w:rsidRDefault="00034287" w:rsidP="00233B1D">
      <w:pPr>
        <w:pStyle w:val="ASFKFigName"/>
      </w:pPr>
      <w:r>
        <w:rPr>
          <w:noProof/>
        </w:rPr>
        <w:fldChar w:fldCharType="begin"/>
      </w:r>
      <w:r>
        <w:rPr>
          <w:noProof/>
        </w:rPr>
        <w:instrText xml:space="preserve"> SEQ Рисунок \* ARABIC </w:instrText>
      </w:r>
      <w:r>
        <w:rPr>
          <w:noProof/>
        </w:rPr>
        <w:fldChar w:fldCharType="separate"/>
      </w:r>
      <w:bookmarkStart w:id="1130" w:name="_Ref231235416"/>
      <w:bookmarkStart w:id="1131" w:name="_Toc126840537"/>
      <w:r w:rsidR="00980F1C">
        <w:rPr>
          <w:noProof/>
        </w:rPr>
        <w:t>173</w:t>
      </w:r>
      <w:bookmarkEnd w:id="1130"/>
      <w:r>
        <w:rPr>
          <w:noProof/>
        </w:rPr>
        <w:fldChar w:fldCharType="end"/>
      </w:r>
      <w:r w:rsidR="00233B1D" w:rsidRPr="00B11F4A">
        <w:t xml:space="preserve">. ЭФ </w:t>
      </w:r>
      <w:r w:rsidR="00233B1D">
        <w:t>документа «</w:t>
      </w:r>
      <w:r w:rsidR="00233B1D" w:rsidRPr="00B11F4A">
        <w:t>Уведомление о передаче исполнения исполнительного д</w:t>
      </w:r>
      <w:r w:rsidR="00233B1D" w:rsidRPr="00B90D2C">
        <w:t>о</w:t>
      </w:r>
      <w:r w:rsidR="00233B1D" w:rsidRPr="00B11F4A">
        <w:t>кумента (исход</w:t>
      </w:r>
      <w:r w:rsidR="00233B1D" w:rsidRPr="00B90D2C">
        <w:t>я</w:t>
      </w:r>
      <w:r w:rsidR="00233B1D" w:rsidRPr="00B11F4A">
        <w:t>щее)</w:t>
      </w:r>
      <w:r w:rsidR="0027431F">
        <w:t>», закладки «</w:t>
      </w:r>
      <w:r w:rsidR="00233B1D" w:rsidRPr="00B11F4A">
        <w:t>Раздел 5, подписи</w:t>
      </w:r>
      <w:r w:rsidR="00233B1D">
        <w:t xml:space="preserve"> (3)»</w:t>
      </w:r>
      <w:bookmarkEnd w:id="1131"/>
    </w:p>
    <w:p w14:paraId="2FCA1FE7" w14:textId="213D6FB2" w:rsidR="00233B1D" w:rsidRDefault="00233B1D" w:rsidP="00233B1D">
      <w:pPr>
        <w:pStyle w:val="ASFKNormal"/>
      </w:pPr>
      <w:r w:rsidRPr="00B11F4A">
        <w:t>Перечень п</w:t>
      </w:r>
      <w:r w:rsidRPr="009173FA">
        <w:t>о</w:t>
      </w:r>
      <w:r w:rsidRPr="00B11F4A">
        <w:t xml:space="preserve">лей документа </w:t>
      </w:r>
      <w:r>
        <w:t>«</w:t>
      </w:r>
      <w:r w:rsidRPr="00B11F4A">
        <w:t>Уведомление о передаче исполнения исполнительного д</w:t>
      </w:r>
      <w:r w:rsidRPr="00233B1D">
        <w:t>о</w:t>
      </w:r>
      <w:r w:rsidRPr="00B11F4A">
        <w:t>кумента (исходящее)</w:t>
      </w:r>
      <w:r w:rsidR="0027431F">
        <w:t>», закладки «</w:t>
      </w:r>
      <w:r w:rsidRPr="00B11F4A">
        <w:t>Раздел 5, подписи</w:t>
      </w:r>
      <w:r>
        <w:t xml:space="preserve"> (3)» </w:t>
      </w:r>
      <w:r w:rsidRPr="00B11F4A">
        <w:t xml:space="preserve">приведен </w:t>
      </w:r>
      <w:r>
        <w:t>в таблице </w:t>
      </w:r>
      <w:r>
        <w:fldChar w:fldCharType="begin"/>
      </w:r>
      <w:r>
        <w:instrText xml:space="preserve"> REF _Ref364349711 \h </w:instrText>
      </w:r>
      <w:r>
        <w:fldChar w:fldCharType="separate"/>
      </w:r>
      <w:r w:rsidR="00980F1C">
        <w:rPr>
          <w:noProof/>
        </w:rPr>
        <w:t>64</w:t>
      </w:r>
      <w:r>
        <w:fldChar w:fldCharType="end"/>
      </w:r>
      <w:r>
        <w:t>.</w:t>
      </w:r>
    </w:p>
    <w:p w14:paraId="7836C073" w14:textId="40E65A83" w:rsidR="00233B1D" w:rsidRDefault="00DD313F" w:rsidP="00233B1D">
      <w:pPr>
        <w:pStyle w:val="ASFKNameTable"/>
      </w:pPr>
      <w:r>
        <w:rPr>
          <w:noProof/>
        </w:rPr>
        <w:fldChar w:fldCharType="begin"/>
      </w:r>
      <w:r>
        <w:rPr>
          <w:noProof/>
        </w:rPr>
        <w:instrText xml:space="preserve"> SEQ Таблица \* ARABIC </w:instrText>
      </w:r>
      <w:r>
        <w:rPr>
          <w:noProof/>
        </w:rPr>
        <w:fldChar w:fldCharType="separate"/>
      </w:r>
      <w:bookmarkStart w:id="1132" w:name="_Ref364349711"/>
      <w:bookmarkStart w:id="1133" w:name="_Toc126840094"/>
      <w:r w:rsidR="00980F1C">
        <w:rPr>
          <w:noProof/>
        </w:rPr>
        <w:t>64</w:t>
      </w:r>
      <w:bookmarkEnd w:id="1132"/>
      <w:r>
        <w:rPr>
          <w:noProof/>
        </w:rPr>
        <w:fldChar w:fldCharType="end"/>
      </w:r>
      <w:r w:rsidR="00233B1D">
        <w:t xml:space="preserve">. </w:t>
      </w:r>
      <w:r w:rsidR="00233B1D" w:rsidRPr="00B11F4A">
        <w:t xml:space="preserve">Описание полей документа </w:t>
      </w:r>
      <w:r w:rsidR="00233B1D">
        <w:t>«</w:t>
      </w:r>
      <w:r w:rsidR="00233B1D" w:rsidRPr="00B11F4A">
        <w:t>Уведомление о передаче исполнения исполн</w:t>
      </w:r>
      <w:r w:rsidR="00233B1D" w:rsidRPr="00233B1D">
        <w:t>и</w:t>
      </w:r>
      <w:r w:rsidR="00233B1D" w:rsidRPr="00B11F4A">
        <w:t>тельного докуме</w:t>
      </w:r>
      <w:r w:rsidR="00233B1D" w:rsidRPr="00B90D2C">
        <w:t>н</w:t>
      </w:r>
      <w:r w:rsidR="00233B1D" w:rsidRPr="00B11F4A">
        <w:t>та (исходящее)</w:t>
      </w:r>
      <w:r w:rsidR="0027431F">
        <w:t>», закладки «</w:t>
      </w:r>
      <w:r w:rsidR="00233B1D" w:rsidRPr="00B11F4A">
        <w:t>Раздел 5, подписи</w:t>
      </w:r>
      <w:r w:rsidR="00233B1D">
        <w:t xml:space="preserve"> (3)»</w:t>
      </w:r>
      <w:bookmarkEnd w:id="11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233B1D" w:rsidRPr="002667B1" w14:paraId="71BA008A" w14:textId="77777777" w:rsidTr="00B36EDB">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81EC51" w14:textId="77777777" w:rsidR="00233B1D" w:rsidRPr="00B11F4A" w:rsidRDefault="00233B1D" w:rsidP="00233B1D">
            <w:pPr>
              <w:pStyle w:val="ASFKTableHead"/>
            </w:pPr>
            <w:r w:rsidRPr="00B11F4A">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53D908" w14:textId="77777777" w:rsidR="00233B1D" w:rsidRPr="00B11F4A" w:rsidRDefault="00233B1D" w:rsidP="00233B1D">
            <w:pPr>
              <w:pStyle w:val="ASFKTableHead"/>
            </w:pPr>
            <w:r w:rsidRPr="00B11F4A">
              <w:t>Описание поля</w:t>
            </w:r>
          </w:p>
        </w:tc>
      </w:tr>
      <w:tr w:rsidR="00233B1D" w:rsidRPr="002667B1" w14:paraId="10038FB9" w14:textId="77777777" w:rsidTr="00B36EDB">
        <w:tc>
          <w:tcPr>
            <w:tcW w:w="5000" w:type="pct"/>
            <w:gridSpan w:val="2"/>
            <w:shd w:val="clear" w:color="auto" w:fill="auto"/>
          </w:tcPr>
          <w:p w14:paraId="07B3990F" w14:textId="77777777" w:rsidR="00233B1D" w:rsidRPr="00233B1D" w:rsidRDefault="002B795C" w:rsidP="00B36EDB">
            <w:pPr>
              <w:pStyle w:val="ASFKTablenorm"/>
              <w:ind w:left="57" w:right="57"/>
            </w:pPr>
            <w:r>
              <w:t>Группа полей</w:t>
            </w:r>
            <w:r w:rsidR="00233B1D" w:rsidRPr="00233B1D">
              <w:t xml:space="preserve"> «Раздел</w:t>
            </w:r>
            <w:r w:rsidR="001A4535" w:rsidRPr="00745D39">
              <w:t> </w:t>
            </w:r>
            <w:r w:rsidR="00233B1D" w:rsidRPr="00233B1D">
              <w:t>5. Расшифровка обязательства в валюте БО»</w:t>
            </w:r>
          </w:p>
        </w:tc>
      </w:tr>
      <w:tr w:rsidR="00233B1D" w:rsidRPr="002667B1" w14:paraId="63C7A064" w14:textId="77777777" w:rsidTr="00B36EDB">
        <w:tc>
          <w:tcPr>
            <w:tcW w:w="1410" w:type="pct"/>
            <w:shd w:val="clear" w:color="auto" w:fill="auto"/>
          </w:tcPr>
          <w:p w14:paraId="73AD5351" w14:textId="77777777" w:rsidR="00233B1D" w:rsidRPr="00B11F4A" w:rsidRDefault="00233B1D" w:rsidP="00B36EDB">
            <w:pPr>
              <w:pStyle w:val="ASFKTablenorm"/>
              <w:ind w:left="57" w:right="57"/>
            </w:pPr>
            <w:r w:rsidRPr="00B11F4A">
              <w:t>В валюте</w:t>
            </w:r>
          </w:p>
        </w:tc>
        <w:tc>
          <w:tcPr>
            <w:tcW w:w="3590" w:type="pct"/>
            <w:shd w:val="clear" w:color="auto" w:fill="auto"/>
          </w:tcPr>
          <w:p w14:paraId="5B624395" w14:textId="77777777" w:rsidR="00233B1D" w:rsidRPr="00233B1D" w:rsidRDefault="00233B1D" w:rsidP="00B36EDB">
            <w:pPr>
              <w:pStyle w:val="ASFKTablenorm"/>
              <w:ind w:left="57" w:right="57"/>
            </w:pPr>
            <w:r w:rsidRPr="00B11F4A">
              <w:t>Код и наименование валюты, ук</w:t>
            </w:r>
            <w:r w:rsidRPr="00233B1D">
              <w:t>азанной на закладке «Раздел 1,2» в поле «Валюта» раздела «Раздел 1: Реквизиты документа-основания».</w:t>
            </w:r>
          </w:p>
        </w:tc>
      </w:tr>
      <w:tr w:rsidR="00233B1D" w:rsidRPr="002667B1" w14:paraId="18773EBC" w14:textId="77777777" w:rsidTr="00B36EDB">
        <w:tc>
          <w:tcPr>
            <w:tcW w:w="1410" w:type="pct"/>
            <w:shd w:val="clear" w:color="auto" w:fill="auto"/>
          </w:tcPr>
          <w:p w14:paraId="7C61006E" w14:textId="77777777" w:rsidR="00233B1D" w:rsidRPr="00B11F4A" w:rsidRDefault="00233B1D" w:rsidP="00B36EDB">
            <w:pPr>
              <w:pStyle w:val="ASFKTablenorm"/>
              <w:ind w:left="57" w:right="57"/>
            </w:pPr>
            <w:r w:rsidRPr="00B11F4A">
              <w:t>N</w:t>
            </w:r>
          </w:p>
        </w:tc>
        <w:tc>
          <w:tcPr>
            <w:tcW w:w="3590" w:type="pct"/>
            <w:shd w:val="clear" w:color="auto" w:fill="auto"/>
          </w:tcPr>
          <w:p w14:paraId="305A6F94" w14:textId="77777777" w:rsidR="00233B1D" w:rsidRPr="00233B1D" w:rsidRDefault="00233B1D" w:rsidP="00B36EDB">
            <w:pPr>
              <w:pStyle w:val="ASFKTablenorm"/>
              <w:ind w:left="57" w:right="57"/>
            </w:pPr>
            <w:r w:rsidRPr="00B11F4A">
              <w:t>Номер по порядку</w:t>
            </w:r>
            <w:r w:rsidRPr="00233B1D">
              <w:t>.</w:t>
            </w:r>
          </w:p>
        </w:tc>
      </w:tr>
      <w:tr w:rsidR="00233B1D" w:rsidRPr="002667B1" w14:paraId="36278D33" w14:textId="77777777" w:rsidTr="00B36EDB">
        <w:tc>
          <w:tcPr>
            <w:tcW w:w="1410" w:type="pct"/>
            <w:shd w:val="clear" w:color="auto" w:fill="auto"/>
          </w:tcPr>
          <w:p w14:paraId="31AE6E17" w14:textId="77777777" w:rsidR="00233B1D" w:rsidRPr="00B11F4A" w:rsidRDefault="00233B1D" w:rsidP="00B36EDB">
            <w:pPr>
              <w:pStyle w:val="ASFKTablenorm"/>
              <w:ind w:left="57" w:right="57"/>
            </w:pPr>
            <w:r w:rsidRPr="00B11F4A">
              <w:lastRenderedPageBreak/>
              <w:t>Вид средств</w:t>
            </w:r>
          </w:p>
        </w:tc>
        <w:tc>
          <w:tcPr>
            <w:tcW w:w="3590" w:type="pct"/>
            <w:shd w:val="clear" w:color="auto" w:fill="auto"/>
          </w:tcPr>
          <w:p w14:paraId="0BC24040" w14:textId="77777777" w:rsidR="00233B1D" w:rsidRPr="00233B1D" w:rsidRDefault="00233B1D" w:rsidP="00B36EDB">
            <w:pPr>
              <w:pStyle w:val="ASFKTablenorm"/>
              <w:ind w:left="57" w:right="57"/>
            </w:pPr>
            <w:r w:rsidRPr="00B11F4A">
              <w:t>Наименование вида деятельности в соответствии со справочником в</w:t>
            </w:r>
            <w:r w:rsidRPr="00233B1D">
              <w:t>идов деятельности.</w:t>
            </w:r>
          </w:p>
        </w:tc>
      </w:tr>
      <w:tr w:rsidR="00233B1D" w:rsidRPr="002667B1" w14:paraId="457897ED" w14:textId="77777777" w:rsidTr="00B36EDB">
        <w:tc>
          <w:tcPr>
            <w:tcW w:w="1410" w:type="pct"/>
            <w:shd w:val="clear" w:color="auto" w:fill="auto"/>
          </w:tcPr>
          <w:p w14:paraId="2660AEFA" w14:textId="77777777" w:rsidR="00233B1D" w:rsidRPr="00B11F4A" w:rsidRDefault="00233B1D" w:rsidP="00B36EDB">
            <w:pPr>
              <w:pStyle w:val="ASFKTablenorm"/>
              <w:ind w:left="57" w:right="57"/>
            </w:pPr>
            <w:r w:rsidRPr="00B11F4A">
              <w:t>КБК</w:t>
            </w:r>
          </w:p>
        </w:tc>
        <w:tc>
          <w:tcPr>
            <w:tcW w:w="3590" w:type="pct"/>
            <w:shd w:val="clear" w:color="auto" w:fill="auto"/>
          </w:tcPr>
          <w:p w14:paraId="6625714E" w14:textId="77777777" w:rsidR="00233B1D" w:rsidRPr="00233B1D" w:rsidRDefault="00233B1D" w:rsidP="00B36EDB">
            <w:pPr>
              <w:pStyle w:val="ASFKTablenorm"/>
              <w:ind w:left="57" w:right="57"/>
            </w:pPr>
            <w:r w:rsidRPr="00B11F4A">
              <w:t>Полный код бюджетной класс</w:t>
            </w:r>
            <w:r w:rsidRPr="00233B1D">
              <w:t>ификации (ППП + ФКР</w:t>
            </w:r>
            <w:r w:rsidR="00416C0F">
              <w:t xml:space="preserve"> </w:t>
            </w:r>
            <w:r w:rsidRPr="00233B1D">
              <w:t>+</w:t>
            </w:r>
            <w:r w:rsidR="00416C0F">
              <w:t xml:space="preserve"> </w:t>
            </w:r>
            <w:r w:rsidRPr="00233B1D">
              <w:t>КЦСР</w:t>
            </w:r>
            <w:r w:rsidR="00416C0F">
              <w:t xml:space="preserve"> </w:t>
            </w:r>
            <w:r w:rsidRPr="00233B1D">
              <w:t>+</w:t>
            </w:r>
            <w:r w:rsidR="00416C0F">
              <w:t xml:space="preserve"> </w:t>
            </w:r>
            <w:r w:rsidRPr="00233B1D">
              <w:t>КВР</w:t>
            </w:r>
            <w:r w:rsidR="00416C0F">
              <w:t xml:space="preserve"> </w:t>
            </w:r>
            <w:r w:rsidRPr="00233B1D">
              <w:t>+</w:t>
            </w:r>
            <w:r w:rsidR="00416C0F">
              <w:t xml:space="preserve"> </w:t>
            </w:r>
            <w:r w:rsidRPr="00233B1D">
              <w:t>КОСГУ).</w:t>
            </w:r>
          </w:p>
        </w:tc>
      </w:tr>
      <w:tr w:rsidR="00233B1D" w:rsidRPr="002667B1" w14:paraId="3EB57982" w14:textId="77777777" w:rsidTr="00B36EDB">
        <w:tc>
          <w:tcPr>
            <w:tcW w:w="1410" w:type="pct"/>
            <w:shd w:val="clear" w:color="auto" w:fill="auto"/>
          </w:tcPr>
          <w:p w14:paraId="3E6929BA" w14:textId="77777777" w:rsidR="00233B1D" w:rsidRPr="00233B1D" w:rsidRDefault="00233B1D" w:rsidP="00B36EDB">
            <w:pPr>
              <w:pStyle w:val="ASFKTablenorm"/>
              <w:ind w:left="57" w:right="57"/>
            </w:pPr>
            <w:r w:rsidRPr="00B11F4A">
              <w:t>Предмет документа основ</w:t>
            </w:r>
            <w:r w:rsidRPr="00233B1D">
              <w:t>ания</w:t>
            </w:r>
          </w:p>
        </w:tc>
        <w:tc>
          <w:tcPr>
            <w:tcW w:w="3590" w:type="pct"/>
            <w:shd w:val="clear" w:color="auto" w:fill="auto"/>
          </w:tcPr>
          <w:p w14:paraId="63729B1C" w14:textId="77777777" w:rsidR="00233B1D" w:rsidRPr="00233B1D" w:rsidRDefault="00233B1D" w:rsidP="00B36EDB">
            <w:pPr>
              <w:pStyle w:val="ASFKTablenorm"/>
              <w:ind w:left="57" w:right="57"/>
            </w:pPr>
            <w:r w:rsidRPr="00B11F4A">
              <w:t>Предмет документа-основания</w:t>
            </w:r>
            <w:r w:rsidRPr="00233B1D">
              <w:t>.</w:t>
            </w:r>
          </w:p>
        </w:tc>
      </w:tr>
      <w:tr w:rsidR="00233B1D" w:rsidRPr="002667B1" w14:paraId="249EDD30" w14:textId="77777777" w:rsidTr="00B36EDB">
        <w:tc>
          <w:tcPr>
            <w:tcW w:w="1410" w:type="pct"/>
            <w:shd w:val="clear" w:color="auto" w:fill="auto"/>
          </w:tcPr>
          <w:p w14:paraId="53033F20" w14:textId="77777777" w:rsidR="00233B1D" w:rsidRPr="00B11F4A" w:rsidRDefault="00233B1D" w:rsidP="00B36EDB">
            <w:pPr>
              <w:pStyle w:val="ASFKTablenorm"/>
              <w:ind w:left="57" w:right="57"/>
            </w:pPr>
            <w:r w:rsidRPr="00B11F4A">
              <w:t>Примечание</w:t>
            </w:r>
          </w:p>
        </w:tc>
        <w:tc>
          <w:tcPr>
            <w:tcW w:w="3590" w:type="pct"/>
            <w:shd w:val="clear" w:color="auto" w:fill="auto"/>
          </w:tcPr>
          <w:p w14:paraId="3E9992BB" w14:textId="77777777" w:rsidR="00233B1D" w:rsidRPr="00233B1D" w:rsidRDefault="00233B1D" w:rsidP="00B36EDB">
            <w:pPr>
              <w:pStyle w:val="ASFKTablenorm"/>
              <w:ind w:left="57" w:right="57"/>
            </w:pPr>
            <w:r w:rsidRPr="00B11F4A">
              <w:t>Примечание</w:t>
            </w:r>
            <w:r w:rsidRPr="00233B1D">
              <w:t>.</w:t>
            </w:r>
          </w:p>
        </w:tc>
      </w:tr>
      <w:tr w:rsidR="00233B1D" w:rsidRPr="002667B1" w14:paraId="0007DA7B" w14:textId="77777777" w:rsidTr="00B36EDB">
        <w:tc>
          <w:tcPr>
            <w:tcW w:w="1410" w:type="pct"/>
            <w:shd w:val="clear" w:color="auto" w:fill="auto"/>
          </w:tcPr>
          <w:p w14:paraId="7D983853" w14:textId="77777777" w:rsidR="00233B1D" w:rsidRPr="00B11F4A" w:rsidRDefault="00233B1D" w:rsidP="00B36EDB">
            <w:pPr>
              <w:pStyle w:val="ASFKTablenorm"/>
              <w:ind w:left="57" w:right="57"/>
            </w:pPr>
            <w:r w:rsidRPr="00B11F4A">
              <w:t>Январь</w:t>
            </w:r>
          </w:p>
        </w:tc>
        <w:tc>
          <w:tcPr>
            <w:tcW w:w="3590" w:type="pct"/>
            <w:shd w:val="clear" w:color="auto" w:fill="auto"/>
          </w:tcPr>
          <w:p w14:paraId="53B5C9B4" w14:textId="77777777" w:rsidR="00233B1D" w:rsidRPr="00233B1D" w:rsidRDefault="00233B1D" w:rsidP="00B36EDB">
            <w:pPr>
              <w:pStyle w:val="ASFKTablenorm"/>
              <w:ind w:left="57" w:right="57"/>
            </w:pPr>
            <w:r w:rsidRPr="00B11F4A">
              <w:t>Сумма оплаты БО в январе тек</w:t>
            </w:r>
            <w:r w:rsidRPr="00233B1D">
              <w:t>ущего года.</w:t>
            </w:r>
          </w:p>
        </w:tc>
      </w:tr>
      <w:tr w:rsidR="00233B1D" w:rsidRPr="002667B1" w14:paraId="56D50079" w14:textId="77777777" w:rsidTr="00B36EDB">
        <w:tc>
          <w:tcPr>
            <w:tcW w:w="1410" w:type="pct"/>
            <w:shd w:val="clear" w:color="auto" w:fill="auto"/>
          </w:tcPr>
          <w:p w14:paraId="48555D3A" w14:textId="77777777" w:rsidR="00233B1D" w:rsidRPr="00B11F4A" w:rsidRDefault="00233B1D" w:rsidP="00B36EDB">
            <w:pPr>
              <w:pStyle w:val="ASFKTablenorm"/>
              <w:ind w:left="57" w:right="57"/>
            </w:pPr>
            <w:r w:rsidRPr="00B11F4A">
              <w:t>Февраль</w:t>
            </w:r>
          </w:p>
        </w:tc>
        <w:tc>
          <w:tcPr>
            <w:tcW w:w="3590" w:type="pct"/>
            <w:shd w:val="clear" w:color="auto" w:fill="auto"/>
          </w:tcPr>
          <w:p w14:paraId="0DE64AEC" w14:textId="77777777" w:rsidR="00233B1D" w:rsidRPr="00233B1D" w:rsidRDefault="00233B1D" w:rsidP="00B36EDB">
            <w:pPr>
              <w:pStyle w:val="ASFKTablenorm"/>
              <w:ind w:left="57" w:right="57"/>
            </w:pPr>
            <w:r w:rsidRPr="00B11F4A">
              <w:t>Сумма оплаты БО в феврале т</w:t>
            </w:r>
            <w:r w:rsidRPr="00233B1D">
              <w:t>екущего года.</w:t>
            </w:r>
          </w:p>
        </w:tc>
      </w:tr>
      <w:tr w:rsidR="00233B1D" w:rsidRPr="002667B1" w14:paraId="2B9D9F8C" w14:textId="77777777" w:rsidTr="00B36EDB">
        <w:tc>
          <w:tcPr>
            <w:tcW w:w="1410" w:type="pct"/>
            <w:shd w:val="clear" w:color="auto" w:fill="auto"/>
          </w:tcPr>
          <w:p w14:paraId="447FF966" w14:textId="77777777" w:rsidR="00233B1D" w:rsidRPr="00B11F4A" w:rsidRDefault="00233B1D" w:rsidP="00B36EDB">
            <w:pPr>
              <w:pStyle w:val="ASFKTablenorm"/>
              <w:ind w:left="57" w:right="57"/>
            </w:pPr>
            <w:r w:rsidRPr="00B11F4A">
              <w:t>…</w:t>
            </w:r>
          </w:p>
        </w:tc>
        <w:tc>
          <w:tcPr>
            <w:tcW w:w="3590" w:type="pct"/>
            <w:shd w:val="clear" w:color="auto" w:fill="auto"/>
          </w:tcPr>
          <w:p w14:paraId="7C8F96EB" w14:textId="77777777" w:rsidR="00233B1D" w:rsidRPr="00B11F4A" w:rsidRDefault="00233B1D" w:rsidP="00B36EDB">
            <w:pPr>
              <w:pStyle w:val="ASFKTablenorm"/>
              <w:ind w:left="57" w:right="57"/>
            </w:pPr>
            <w:r w:rsidRPr="00B11F4A">
              <w:t>…</w:t>
            </w:r>
          </w:p>
        </w:tc>
      </w:tr>
      <w:tr w:rsidR="00233B1D" w:rsidRPr="002667B1" w14:paraId="16E7EDC0" w14:textId="77777777" w:rsidTr="00B36EDB">
        <w:tc>
          <w:tcPr>
            <w:tcW w:w="1410" w:type="pct"/>
            <w:shd w:val="clear" w:color="auto" w:fill="auto"/>
          </w:tcPr>
          <w:p w14:paraId="58FE802B" w14:textId="77777777" w:rsidR="00233B1D" w:rsidRPr="00B11F4A" w:rsidRDefault="00233B1D" w:rsidP="00B36EDB">
            <w:pPr>
              <w:pStyle w:val="ASFKTablenorm"/>
              <w:ind w:left="57" w:right="57"/>
            </w:pPr>
            <w:r w:rsidRPr="00B11F4A">
              <w:t>Декабрь</w:t>
            </w:r>
          </w:p>
        </w:tc>
        <w:tc>
          <w:tcPr>
            <w:tcW w:w="3590" w:type="pct"/>
            <w:shd w:val="clear" w:color="auto" w:fill="auto"/>
          </w:tcPr>
          <w:p w14:paraId="3687E84F" w14:textId="77777777" w:rsidR="00233B1D" w:rsidRPr="00233B1D" w:rsidRDefault="00233B1D" w:rsidP="00B36EDB">
            <w:pPr>
              <w:pStyle w:val="ASFKTablenorm"/>
              <w:ind w:left="57" w:right="57"/>
            </w:pPr>
            <w:r w:rsidRPr="00B11F4A">
              <w:t>Сумма оплаты БО в декабре т</w:t>
            </w:r>
            <w:r w:rsidRPr="00233B1D">
              <w:t>екущего года.</w:t>
            </w:r>
          </w:p>
        </w:tc>
      </w:tr>
      <w:tr w:rsidR="00233B1D" w:rsidRPr="002667B1" w14:paraId="79B1C918" w14:textId="77777777" w:rsidTr="00B36EDB">
        <w:tc>
          <w:tcPr>
            <w:tcW w:w="1410" w:type="pct"/>
            <w:shd w:val="clear" w:color="auto" w:fill="auto"/>
          </w:tcPr>
          <w:p w14:paraId="5A98AA6D" w14:textId="77777777" w:rsidR="00233B1D" w:rsidRPr="00B11F4A" w:rsidRDefault="00233B1D" w:rsidP="00B36EDB">
            <w:pPr>
              <w:pStyle w:val="ASFKTablenorm"/>
              <w:ind w:left="57" w:right="57"/>
            </w:pPr>
            <w:r w:rsidRPr="00B11F4A">
              <w:t>Сумма БО</w:t>
            </w:r>
          </w:p>
        </w:tc>
        <w:tc>
          <w:tcPr>
            <w:tcW w:w="3590" w:type="pct"/>
            <w:shd w:val="clear" w:color="auto" w:fill="auto"/>
          </w:tcPr>
          <w:p w14:paraId="2DCF02F9" w14:textId="77777777" w:rsidR="00233B1D" w:rsidRPr="00233B1D" w:rsidRDefault="00233B1D" w:rsidP="00B36EDB">
            <w:pPr>
              <w:pStyle w:val="ASFKTablenorm"/>
              <w:ind w:left="57" w:right="57"/>
            </w:pPr>
            <w:r w:rsidRPr="00B11F4A">
              <w:t>Общая сумма БО по всем годам</w:t>
            </w:r>
            <w:r w:rsidRPr="00233B1D">
              <w:t>.</w:t>
            </w:r>
          </w:p>
        </w:tc>
      </w:tr>
      <w:tr w:rsidR="00233B1D" w:rsidRPr="002667B1" w14:paraId="3E73375A" w14:textId="77777777" w:rsidTr="00B36EDB">
        <w:tc>
          <w:tcPr>
            <w:tcW w:w="1410" w:type="pct"/>
            <w:shd w:val="clear" w:color="auto" w:fill="auto"/>
          </w:tcPr>
          <w:p w14:paraId="347C983A" w14:textId="77777777" w:rsidR="00233B1D" w:rsidRPr="00B11F4A" w:rsidRDefault="00233B1D" w:rsidP="00B36EDB">
            <w:pPr>
              <w:pStyle w:val="ASFKTablenorm"/>
              <w:ind w:left="57" w:right="57"/>
            </w:pPr>
            <w:r w:rsidRPr="00B11F4A">
              <w:t>Отклонение (сумма БО – сумма по годам)</w:t>
            </w:r>
          </w:p>
        </w:tc>
        <w:tc>
          <w:tcPr>
            <w:tcW w:w="3590" w:type="pct"/>
            <w:shd w:val="clear" w:color="auto" w:fill="auto"/>
          </w:tcPr>
          <w:p w14:paraId="2AE8C250" w14:textId="77777777" w:rsidR="00233B1D" w:rsidRPr="00233B1D" w:rsidRDefault="00233B1D" w:rsidP="00B36EDB">
            <w:pPr>
              <w:pStyle w:val="ASFKTablenorm"/>
              <w:ind w:left="57" w:right="57"/>
            </w:pPr>
            <w:r w:rsidRPr="00B11F4A">
              <w:t>Разность по модулю суммы, ук</w:t>
            </w:r>
            <w:r w:rsidRPr="00233B1D">
              <w:t>азанной на первой закладке в поле «Сумма в валюте БО» раздела «Раздел 1: Реквизиты документа-основания», и суммы в поле «Сумма БО». Значение рассчитывается автоматически.</w:t>
            </w:r>
          </w:p>
        </w:tc>
      </w:tr>
      <w:tr w:rsidR="00233B1D" w:rsidRPr="002667B1" w14:paraId="7CA79087" w14:textId="77777777" w:rsidTr="00B36EDB">
        <w:trPr>
          <w:trHeight w:val="77"/>
        </w:trPr>
        <w:tc>
          <w:tcPr>
            <w:tcW w:w="5000" w:type="pct"/>
            <w:gridSpan w:val="2"/>
            <w:shd w:val="clear" w:color="auto" w:fill="auto"/>
          </w:tcPr>
          <w:p w14:paraId="651F4BB0" w14:textId="77777777" w:rsidR="00233B1D" w:rsidRPr="00233B1D" w:rsidRDefault="00233B1D" w:rsidP="00B36EDB">
            <w:pPr>
              <w:pStyle w:val="ASFKTablenorm"/>
              <w:ind w:left="57" w:right="57"/>
            </w:pPr>
            <w:r>
              <w:t>Г</w:t>
            </w:r>
            <w:r w:rsidRPr="00233B1D">
              <w:t>руппа полей подписей</w:t>
            </w:r>
          </w:p>
        </w:tc>
      </w:tr>
      <w:tr w:rsidR="00233B1D" w:rsidRPr="002667B1" w14:paraId="11553FA3" w14:textId="77777777" w:rsidTr="00B36EDB">
        <w:trPr>
          <w:trHeight w:val="77"/>
        </w:trPr>
        <w:tc>
          <w:tcPr>
            <w:tcW w:w="1410" w:type="pct"/>
            <w:shd w:val="clear" w:color="auto" w:fill="auto"/>
          </w:tcPr>
          <w:p w14:paraId="436072F8" w14:textId="77777777" w:rsidR="00233B1D" w:rsidRPr="00233B1D" w:rsidRDefault="00233B1D" w:rsidP="00B36EDB">
            <w:pPr>
              <w:pStyle w:val="ASFKTablenorm"/>
              <w:ind w:left="57" w:right="57"/>
            </w:pPr>
            <w:r w:rsidRPr="00B11F4A">
              <w:t xml:space="preserve">Руководитель (упол. </w:t>
            </w:r>
            <w:r w:rsidR="005A4454">
              <w:t>Л</w:t>
            </w:r>
            <w:r w:rsidRPr="00B11F4A">
              <w:t>ицо): дол</w:t>
            </w:r>
            <w:r w:rsidRPr="00233B1D">
              <w:t>жность</w:t>
            </w:r>
          </w:p>
        </w:tc>
        <w:tc>
          <w:tcPr>
            <w:tcW w:w="3590" w:type="pct"/>
            <w:shd w:val="clear" w:color="auto" w:fill="auto"/>
          </w:tcPr>
          <w:p w14:paraId="66276B88" w14:textId="77777777" w:rsidR="00233B1D" w:rsidRPr="00233B1D" w:rsidRDefault="00233B1D" w:rsidP="00B36EDB">
            <w:pPr>
              <w:pStyle w:val="ASFKTablenorm"/>
              <w:ind w:left="57" w:right="57"/>
            </w:pPr>
            <w:r w:rsidRPr="00B11F4A">
              <w:t>Наименование должности рук</w:t>
            </w:r>
            <w:r w:rsidRPr="00233B1D">
              <w:t>оводителя.</w:t>
            </w:r>
          </w:p>
        </w:tc>
      </w:tr>
      <w:tr w:rsidR="00233B1D" w:rsidRPr="002667B1" w14:paraId="2D054C03" w14:textId="77777777" w:rsidTr="00B36EDB">
        <w:trPr>
          <w:trHeight w:val="77"/>
        </w:trPr>
        <w:tc>
          <w:tcPr>
            <w:tcW w:w="1410" w:type="pct"/>
            <w:shd w:val="clear" w:color="auto" w:fill="auto"/>
          </w:tcPr>
          <w:p w14:paraId="0E771407" w14:textId="77777777" w:rsidR="00233B1D" w:rsidRPr="00233B1D" w:rsidRDefault="00233B1D" w:rsidP="00B36EDB">
            <w:pPr>
              <w:pStyle w:val="ASFKTablenorm"/>
              <w:ind w:left="57" w:right="57"/>
            </w:pPr>
            <w:r w:rsidRPr="00B11F4A">
              <w:t xml:space="preserve">Руководитель (упол. </w:t>
            </w:r>
            <w:r w:rsidR="005A4454">
              <w:t>Л</w:t>
            </w:r>
            <w:r w:rsidRPr="00B11F4A">
              <w:t>ицо). Ра</w:t>
            </w:r>
            <w:r w:rsidRPr="00233B1D">
              <w:t>сшифровка подписи</w:t>
            </w:r>
          </w:p>
        </w:tc>
        <w:tc>
          <w:tcPr>
            <w:tcW w:w="3590" w:type="pct"/>
            <w:shd w:val="clear" w:color="auto" w:fill="auto"/>
          </w:tcPr>
          <w:p w14:paraId="094812C9" w14:textId="77777777" w:rsidR="00233B1D" w:rsidRPr="00B11F4A" w:rsidRDefault="00233B1D" w:rsidP="00B36EDB">
            <w:pPr>
              <w:pStyle w:val="ASFKTablenorm"/>
              <w:ind w:left="57" w:right="57"/>
            </w:pPr>
            <w:r w:rsidRPr="00B11F4A">
              <w:t>ФИО руководителя.</w:t>
            </w:r>
          </w:p>
        </w:tc>
      </w:tr>
      <w:tr w:rsidR="00233B1D" w:rsidRPr="002667B1" w14:paraId="42A35579" w14:textId="77777777" w:rsidTr="00B36EDB">
        <w:trPr>
          <w:trHeight w:val="77"/>
        </w:trPr>
        <w:tc>
          <w:tcPr>
            <w:tcW w:w="1410" w:type="pct"/>
            <w:shd w:val="clear" w:color="auto" w:fill="auto"/>
          </w:tcPr>
          <w:p w14:paraId="3F41E243" w14:textId="77777777" w:rsidR="00233B1D" w:rsidRPr="00B11F4A" w:rsidRDefault="00233B1D" w:rsidP="00B36EDB">
            <w:pPr>
              <w:pStyle w:val="ASFKTablenorm"/>
              <w:ind w:left="57" w:right="57"/>
            </w:pPr>
            <w:r w:rsidRPr="00B11F4A">
              <w:t>Должность исполнителя</w:t>
            </w:r>
          </w:p>
        </w:tc>
        <w:tc>
          <w:tcPr>
            <w:tcW w:w="3590" w:type="pct"/>
            <w:shd w:val="clear" w:color="auto" w:fill="auto"/>
          </w:tcPr>
          <w:p w14:paraId="5D91EFA4" w14:textId="77777777" w:rsidR="00233B1D" w:rsidRPr="00233B1D" w:rsidRDefault="00233B1D" w:rsidP="00B36EDB">
            <w:pPr>
              <w:pStyle w:val="ASFKTablenorm"/>
              <w:ind w:left="57" w:right="57"/>
            </w:pPr>
            <w:r w:rsidRPr="00B11F4A">
              <w:t>Должность ответственного и</w:t>
            </w:r>
            <w:r w:rsidRPr="00233B1D">
              <w:t>сполнителя. Значение передается из учетной системы УФК.</w:t>
            </w:r>
          </w:p>
        </w:tc>
      </w:tr>
      <w:tr w:rsidR="00233B1D" w:rsidRPr="002667B1" w14:paraId="68A61EAA" w14:textId="77777777" w:rsidTr="00B36EDB">
        <w:trPr>
          <w:trHeight w:val="77"/>
        </w:trPr>
        <w:tc>
          <w:tcPr>
            <w:tcW w:w="1410" w:type="pct"/>
            <w:shd w:val="clear" w:color="auto" w:fill="auto"/>
          </w:tcPr>
          <w:p w14:paraId="0F12D635" w14:textId="77777777" w:rsidR="00233B1D" w:rsidRPr="00B11F4A" w:rsidRDefault="00233B1D" w:rsidP="00B36EDB">
            <w:pPr>
              <w:pStyle w:val="ASFKTablenorm"/>
              <w:ind w:left="57" w:right="57"/>
            </w:pPr>
            <w:r w:rsidRPr="00B11F4A">
              <w:t>Расшифровка подписи</w:t>
            </w:r>
          </w:p>
        </w:tc>
        <w:tc>
          <w:tcPr>
            <w:tcW w:w="3590" w:type="pct"/>
            <w:shd w:val="clear" w:color="auto" w:fill="auto"/>
          </w:tcPr>
          <w:p w14:paraId="60B05B29" w14:textId="77777777" w:rsidR="00233B1D" w:rsidRPr="00233B1D" w:rsidRDefault="00233B1D" w:rsidP="00B36EDB">
            <w:pPr>
              <w:pStyle w:val="ASFKTablenorm"/>
              <w:ind w:left="57" w:right="57"/>
            </w:pPr>
            <w:r w:rsidRPr="00B11F4A">
              <w:t>ФИО ответственного исполнителя. Значение передается из уче</w:t>
            </w:r>
            <w:r w:rsidRPr="00233B1D">
              <w:t>тной системы УФК.</w:t>
            </w:r>
          </w:p>
        </w:tc>
      </w:tr>
      <w:tr w:rsidR="00233B1D" w:rsidRPr="002667B1" w14:paraId="27792E19" w14:textId="77777777" w:rsidTr="00B36EDB">
        <w:trPr>
          <w:trHeight w:val="77"/>
        </w:trPr>
        <w:tc>
          <w:tcPr>
            <w:tcW w:w="1410" w:type="pct"/>
            <w:shd w:val="clear" w:color="auto" w:fill="auto"/>
          </w:tcPr>
          <w:p w14:paraId="47F359BE" w14:textId="77777777" w:rsidR="00233B1D" w:rsidRPr="00B11F4A" w:rsidRDefault="00233B1D" w:rsidP="00B36EDB">
            <w:pPr>
              <w:pStyle w:val="ASFKTablenorm"/>
              <w:ind w:left="57" w:right="57"/>
            </w:pPr>
            <w:r w:rsidRPr="00B11F4A">
              <w:t>Дата подписания</w:t>
            </w:r>
          </w:p>
        </w:tc>
        <w:tc>
          <w:tcPr>
            <w:tcW w:w="3590" w:type="pct"/>
            <w:shd w:val="clear" w:color="auto" w:fill="auto"/>
          </w:tcPr>
          <w:p w14:paraId="5DC69CC6" w14:textId="77777777" w:rsidR="00233B1D" w:rsidRPr="00233B1D" w:rsidRDefault="00233B1D" w:rsidP="00B36EDB">
            <w:pPr>
              <w:pStyle w:val="ASFKTablenorm"/>
              <w:ind w:left="57" w:right="57"/>
            </w:pPr>
            <w:r w:rsidRPr="00B11F4A">
              <w:t>Дата подписания документа руководителем. Заполняется вру</w:t>
            </w:r>
            <w:r w:rsidRPr="00233B1D">
              <w:t>чную или выбором из календаря.</w:t>
            </w:r>
          </w:p>
        </w:tc>
      </w:tr>
      <w:tr w:rsidR="00233B1D" w:rsidRPr="002667B1" w14:paraId="6A30C283" w14:textId="77777777" w:rsidTr="00B36EDB">
        <w:trPr>
          <w:trHeight w:val="77"/>
        </w:trPr>
        <w:tc>
          <w:tcPr>
            <w:tcW w:w="1410" w:type="pct"/>
            <w:shd w:val="clear" w:color="auto" w:fill="auto"/>
          </w:tcPr>
          <w:p w14:paraId="6EEA4A93" w14:textId="77777777" w:rsidR="00233B1D" w:rsidRPr="00B11F4A" w:rsidRDefault="00233B1D" w:rsidP="00B36EDB">
            <w:pPr>
              <w:pStyle w:val="ASFKTablenorm"/>
              <w:ind w:left="57" w:right="57"/>
            </w:pPr>
            <w:r w:rsidRPr="00B11F4A">
              <w:t>Дата, присвоенная в ФК</w:t>
            </w:r>
          </w:p>
        </w:tc>
        <w:tc>
          <w:tcPr>
            <w:tcW w:w="3590" w:type="pct"/>
            <w:shd w:val="clear" w:color="auto" w:fill="auto"/>
          </w:tcPr>
          <w:p w14:paraId="2D3BCCE9" w14:textId="77777777" w:rsidR="00233B1D" w:rsidRPr="00233B1D" w:rsidRDefault="00233B1D" w:rsidP="00B36EDB">
            <w:pPr>
              <w:pStyle w:val="ASFKTablenorm"/>
              <w:ind w:left="57" w:right="57"/>
            </w:pPr>
            <w:r w:rsidRPr="00B11F4A">
              <w:t>Дата, присвоенная в ФК. Значение передается из учетной сист</w:t>
            </w:r>
            <w:r w:rsidRPr="00233B1D">
              <w:t>емы УФК.</w:t>
            </w:r>
          </w:p>
        </w:tc>
      </w:tr>
      <w:tr w:rsidR="00233B1D" w:rsidRPr="002667B1" w14:paraId="47792CFE" w14:textId="77777777" w:rsidTr="00B36EDB">
        <w:trPr>
          <w:trHeight w:val="77"/>
        </w:trPr>
        <w:tc>
          <w:tcPr>
            <w:tcW w:w="1410" w:type="pct"/>
            <w:shd w:val="clear" w:color="auto" w:fill="auto"/>
          </w:tcPr>
          <w:p w14:paraId="6BA2FA72" w14:textId="77777777" w:rsidR="00233B1D" w:rsidRPr="00B11F4A" w:rsidRDefault="00233B1D" w:rsidP="00B36EDB">
            <w:pPr>
              <w:pStyle w:val="ASFKTablenorm"/>
              <w:ind w:left="57" w:right="57"/>
            </w:pPr>
            <w:r w:rsidRPr="00B11F4A">
              <w:t>Примечание</w:t>
            </w:r>
          </w:p>
        </w:tc>
        <w:tc>
          <w:tcPr>
            <w:tcW w:w="3590" w:type="pct"/>
            <w:shd w:val="clear" w:color="auto" w:fill="auto"/>
          </w:tcPr>
          <w:p w14:paraId="666EE5F7" w14:textId="77777777" w:rsidR="00233B1D" w:rsidRPr="00233B1D" w:rsidRDefault="00233B1D" w:rsidP="00B36EDB">
            <w:pPr>
              <w:pStyle w:val="ASFKTablenorm"/>
              <w:ind w:left="57" w:right="57"/>
            </w:pPr>
            <w:r w:rsidRPr="00B11F4A">
              <w:t>Примечание. Значение перед</w:t>
            </w:r>
            <w:r w:rsidRPr="00233B1D">
              <w:t>ается из учетной системы УФК.</w:t>
            </w:r>
          </w:p>
        </w:tc>
      </w:tr>
    </w:tbl>
    <w:p w14:paraId="0EBFD435" w14:textId="62B8A497" w:rsidR="00233B1D" w:rsidRPr="00B11F4A" w:rsidRDefault="00233B1D" w:rsidP="00233B1D">
      <w:pPr>
        <w:pStyle w:val="ASFKNormal"/>
      </w:pPr>
      <w:r w:rsidRPr="00B11F4A">
        <w:t xml:space="preserve">Для добавления строки расшифровки в таблицу на закладке </w:t>
      </w:r>
      <w:r>
        <w:t>«</w:t>
      </w:r>
      <w:r w:rsidRPr="00B11F4A">
        <w:t>Раздел 5, подписи</w:t>
      </w:r>
      <w:r>
        <w:t xml:space="preserve"> (3)»</w:t>
      </w:r>
      <w:r w:rsidRPr="00B11F4A">
        <w:t xml:space="preserve"> следует нажать на кнопку</w:t>
      </w:r>
      <w:r w:rsidR="00F96A76">
        <w:t xml:space="preserve"> </w:t>
      </w:r>
      <w:r w:rsidR="00CF4371">
        <w:rPr>
          <w:noProof/>
        </w:rPr>
        <w:drawing>
          <wp:inline distT="0" distB="0" distL="0" distR="0" wp14:anchorId="2A4E00EE" wp14:editId="0D867205">
            <wp:extent cx="180975" cy="180975"/>
            <wp:effectExtent l="0" t="0" r="9525" b="9525"/>
            <wp:docPr id="276" name="Рисунок 261" descr="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descr="Image 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1A4535" w:rsidRPr="00745D39">
        <w:t> </w:t>
      </w:r>
      <w:r>
        <w:t>(Добавить новую строку)</w:t>
      </w:r>
      <w:r w:rsidRPr="00B11F4A">
        <w:t>. Открое</w:t>
      </w:r>
      <w:r w:rsidR="0027431F">
        <w:t>тся форма «Добавление записи»</w:t>
      </w:r>
      <w:r w:rsidRPr="00B11F4A">
        <w:t xml:space="preserve"> </w:t>
      </w:r>
      <w:r>
        <w:t>(рис. </w:t>
      </w:r>
      <w:r w:rsidRPr="00B11F4A">
        <w:fldChar w:fldCharType="begin"/>
      </w:r>
      <w:r w:rsidRPr="00B11F4A">
        <w:instrText xml:space="preserve"> REF _Ref246740551 \h  \* MERGEFORMAT </w:instrText>
      </w:r>
      <w:r w:rsidRPr="00B11F4A">
        <w:fldChar w:fldCharType="separate"/>
      </w:r>
      <w:r w:rsidR="00980F1C">
        <w:t>174</w:t>
      </w:r>
      <w:r w:rsidRPr="00B11F4A">
        <w:fldChar w:fldCharType="end"/>
      </w:r>
      <w:r w:rsidRPr="00B11F4A">
        <w:t>).</w:t>
      </w:r>
    </w:p>
    <w:p w14:paraId="703CB71D" w14:textId="77777777" w:rsidR="00233B1D" w:rsidRPr="00233B1D" w:rsidRDefault="00CF4371" w:rsidP="00233B1D">
      <w:pPr>
        <w:pStyle w:val="ASFKFigure"/>
      </w:pPr>
      <w:r>
        <w:rPr>
          <w:noProof/>
        </w:rPr>
        <w:lastRenderedPageBreak/>
        <w:drawing>
          <wp:inline distT="0" distB="0" distL="0" distR="0" wp14:anchorId="79D0EF32" wp14:editId="5F755902">
            <wp:extent cx="6124575" cy="5029200"/>
            <wp:effectExtent l="0" t="0" r="9525" b="0"/>
            <wp:docPr id="277" name="Рисунок 2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14:paraId="6449C6C6" w14:textId="1299B65A" w:rsidR="00233B1D" w:rsidRPr="00B11F4A" w:rsidRDefault="00034287" w:rsidP="00233B1D">
      <w:pPr>
        <w:pStyle w:val="ASFKFigName"/>
      </w:pPr>
      <w:r>
        <w:rPr>
          <w:noProof/>
        </w:rPr>
        <w:fldChar w:fldCharType="begin"/>
      </w:r>
      <w:r>
        <w:rPr>
          <w:noProof/>
        </w:rPr>
        <w:instrText xml:space="preserve"> SEQ Рисунок \* ARABIC </w:instrText>
      </w:r>
      <w:r>
        <w:rPr>
          <w:noProof/>
        </w:rPr>
        <w:fldChar w:fldCharType="separate"/>
      </w:r>
      <w:bookmarkStart w:id="1134" w:name="_Ref246740551"/>
      <w:bookmarkStart w:id="1135" w:name="_Toc126840538"/>
      <w:r w:rsidR="00980F1C">
        <w:rPr>
          <w:noProof/>
        </w:rPr>
        <w:t>174</w:t>
      </w:r>
      <w:bookmarkEnd w:id="1134"/>
      <w:r>
        <w:rPr>
          <w:noProof/>
        </w:rPr>
        <w:fldChar w:fldCharType="end"/>
      </w:r>
      <w:r w:rsidR="00233B1D" w:rsidRPr="00B11F4A">
        <w:t xml:space="preserve">. </w:t>
      </w:r>
      <w:r w:rsidR="0027431F">
        <w:t>Форма «Добавление записи», закладки «</w:t>
      </w:r>
      <w:r w:rsidR="00233B1D" w:rsidRPr="00B11F4A">
        <w:t>Основная</w:t>
      </w:r>
      <w:r w:rsidR="00233B1D">
        <w:t>»</w:t>
      </w:r>
      <w:bookmarkEnd w:id="1135"/>
    </w:p>
    <w:p w14:paraId="7D5B81DA" w14:textId="06167453" w:rsidR="00233B1D" w:rsidRPr="00B11F4A" w:rsidRDefault="00233B1D" w:rsidP="00233B1D">
      <w:pPr>
        <w:pStyle w:val="ASFKNormal"/>
      </w:pPr>
      <w:r w:rsidRPr="00B11F4A">
        <w:t xml:space="preserve">На форме </w:t>
      </w:r>
      <w:r>
        <w:t>«</w:t>
      </w:r>
      <w:r w:rsidRPr="00B11F4A">
        <w:t>Добавление записи</w:t>
      </w:r>
      <w:r>
        <w:t>»</w:t>
      </w:r>
      <w:r w:rsidRPr="00B11F4A">
        <w:t xml:space="preserve"> на закладке </w:t>
      </w:r>
      <w:r>
        <w:t>«</w:t>
      </w:r>
      <w:r w:rsidRPr="00B11F4A">
        <w:t>Основная</w:t>
      </w:r>
      <w:r>
        <w:t>»</w:t>
      </w:r>
      <w:r w:rsidRPr="00B11F4A">
        <w:t xml:space="preserve"> (рис.</w:t>
      </w:r>
      <w:r w:rsidR="004A38AD" w:rsidRPr="00745D39">
        <w:t> </w:t>
      </w:r>
      <w:r w:rsidRPr="00B11F4A">
        <w:fldChar w:fldCharType="begin"/>
      </w:r>
      <w:r w:rsidRPr="00B11F4A">
        <w:instrText xml:space="preserve"> REF _Ref246740551 \h  \* MERGEFORMAT </w:instrText>
      </w:r>
      <w:r w:rsidRPr="00B11F4A">
        <w:fldChar w:fldCharType="separate"/>
      </w:r>
      <w:r w:rsidR="00980F1C">
        <w:t>174</w:t>
      </w:r>
      <w:r w:rsidRPr="00B11F4A">
        <w:fldChar w:fldCharType="end"/>
      </w:r>
      <w:r w:rsidRPr="00B11F4A">
        <w:t>) вручную вводятся следующие реквизиты:</w:t>
      </w:r>
    </w:p>
    <w:p w14:paraId="3A9185ED" w14:textId="77777777" w:rsidR="00233B1D" w:rsidRPr="00233B1D" w:rsidRDefault="00233B1D" w:rsidP="00233B1D">
      <w:pPr>
        <w:pStyle w:val="ASFKListmark1"/>
      </w:pPr>
      <w:r>
        <w:t>«</w:t>
      </w:r>
      <w:r w:rsidRPr="00233B1D">
        <w:t>Вид средств» – код и наименование вида средств в соответствии со справочником «Источники финансирования»;</w:t>
      </w:r>
    </w:p>
    <w:p w14:paraId="7BCBA724" w14:textId="77777777" w:rsidR="00233B1D" w:rsidRPr="00233B1D" w:rsidRDefault="00233B1D" w:rsidP="00233B1D">
      <w:pPr>
        <w:pStyle w:val="ASFKListmark1"/>
      </w:pPr>
      <w:r>
        <w:t>«</w:t>
      </w:r>
      <w:r w:rsidRPr="00233B1D">
        <w:t>КБК» – полный код КБК (ППП + ФКР+КЦСР+КВР+КОСГУ);</w:t>
      </w:r>
    </w:p>
    <w:p w14:paraId="4ED80C4F" w14:textId="77777777" w:rsidR="00233B1D" w:rsidRPr="00233B1D" w:rsidRDefault="00233B1D" w:rsidP="00233B1D">
      <w:pPr>
        <w:pStyle w:val="ASFKListmark1"/>
      </w:pPr>
      <w:r>
        <w:t>«</w:t>
      </w:r>
      <w:r w:rsidRPr="00233B1D">
        <w:t>ППП» – код ведомства;</w:t>
      </w:r>
    </w:p>
    <w:p w14:paraId="515D12D5" w14:textId="77777777" w:rsidR="00233B1D" w:rsidRPr="00233B1D" w:rsidRDefault="00233B1D" w:rsidP="00233B1D">
      <w:pPr>
        <w:pStyle w:val="ASFKListmark1"/>
      </w:pPr>
      <w:r>
        <w:t>«</w:t>
      </w:r>
      <w:r w:rsidRPr="00233B1D">
        <w:t>ФКР» – код функциональной классификации расходов;</w:t>
      </w:r>
    </w:p>
    <w:p w14:paraId="7AA850F0" w14:textId="77777777" w:rsidR="00233B1D" w:rsidRPr="00233B1D" w:rsidRDefault="00233B1D" w:rsidP="00233B1D">
      <w:pPr>
        <w:pStyle w:val="ASFKListmark1"/>
      </w:pPr>
      <w:r>
        <w:t>«</w:t>
      </w:r>
      <w:r w:rsidRPr="00233B1D">
        <w:t>КЦСР» – код целевой статьи расходов;</w:t>
      </w:r>
    </w:p>
    <w:p w14:paraId="2636060B" w14:textId="77777777" w:rsidR="00233B1D" w:rsidRPr="00233B1D" w:rsidRDefault="00233B1D" w:rsidP="00233B1D">
      <w:pPr>
        <w:pStyle w:val="ASFKListmark1"/>
      </w:pPr>
      <w:r>
        <w:t>«</w:t>
      </w:r>
      <w:r w:rsidRPr="00233B1D">
        <w:t>КВР» – код вида расходов;</w:t>
      </w:r>
    </w:p>
    <w:p w14:paraId="01929B68" w14:textId="77777777" w:rsidR="00233B1D" w:rsidRPr="00233B1D" w:rsidRDefault="00233B1D" w:rsidP="00233B1D">
      <w:pPr>
        <w:pStyle w:val="ASFKListmark1"/>
      </w:pPr>
      <w:r>
        <w:t>«</w:t>
      </w:r>
      <w:r w:rsidRPr="00233B1D">
        <w:t>КОСГУ» – код экономической классификации;</w:t>
      </w:r>
    </w:p>
    <w:p w14:paraId="70609C3A" w14:textId="77777777" w:rsidR="00233B1D" w:rsidRPr="00233B1D" w:rsidRDefault="00233B1D" w:rsidP="00233B1D">
      <w:pPr>
        <w:pStyle w:val="ASFKListmark1"/>
      </w:pPr>
      <w:r>
        <w:t>«</w:t>
      </w:r>
      <w:r w:rsidRPr="00233B1D">
        <w:t>Код цели» – код цели субсидий/субвенций;</w:t>
      </w:r>
    </w:p>
    <w:p w14:paraId="455646CC" w14:textId="77777777" w:rsidR="00233B1D" w:rsidRPr="00233B1D" w:rsidRDefault="00233B1D" w:rsidP="00233B1D">
      <w:pPr>
        <w:pStyle w:val="ASFKListmark1"/>
      </w:pPr>
      <w:r>
        <w:t>«</w:t>
      </w:r>
      <w:r w:rsidRPr="00233B1D">
        <w:t>Предмет документа основания»;</w:t>
      </w:r>
    </w:p>
    <w:p w14:paraId="19E6CA84" w14:textId="77777777" w:rsidR="00233B1D" w:rsidRPr="00233B1D" w:rsidRDefault="00233B1D" w:rsidP="00233B1D">
      <w:pPr>
        <w:pStyle w:val="ASFKListmark1"/>
      </w:pPr>
      <w:r>
        <w:t>«</w:t>
      </w:r>
      <w:r w:rsidRPr="00233B1D">
        <w:t>Доп. КБК2» – код по справочнику «Дополнение БК2»;</w:t>
      </w:r>
    </w:p>
    <w:p w14:paraId="45F3EB97" w14:textId="77777777" w:rsidR="00233B1D" w:rsidRPr="00233B1D" w:rsidRDefault="00233B1D" w:rsidP="00233B1D">
      <w:pPr>
        <w:pStyle w:val="ASFKListmark1"/>
      </w:pPr>
      <w:r>
        <w:t>«</w:t>
      </w:r>
      <w:r w:rsidRPr="00233B1D">
        <w:t>Доп. КБК3» – код по справочнику «Дополнение БК3»;</w:t>
      </w:r>
    </w:p>
    <w:p w14:paraId="39A1DE31" w14:textId="77777777" w:rsidR="00233B1D" w:rsidRPr="00233B1D" w:rsidRDefault="00233B1D" w:rsidP="00233B1D">
      <w:pPr>
        <w:pStyle w:val="ASFKListmark1"/>
      </w:pPr>
      <w:r>
        <w:t>«</w:t>
      </w:r>
      <w:r w:rsidRPr="00233B1D">
        <w:t>Доп. КБК4» – код по справочнику «Дополнение БК4»;</w:t>
      </w:r>
    </w:p>
    <w:p w14:paraId="11D5CB94" w14:textId="77777777" w:rsidR="00233B1D" w:rsidRPr="00233B1D" w:rsidRDefault="00233B1D" w:rsidP="00233B1D">
      <w:pPr>
        <w:pStyle w:val="ASFKListmark1"/>
      </w:pPr>
      <w:r>
        <w:t>«</w:t>
      </w:r>
      <w:r w:rsidRPr="00233B1D">
        <w:t xml:space="preserve">Текущий фин. </w:t>
      </w:r>
      <w:r w:rsidR="005A4454" w:rsidRPr="00233B1D">
        <w:t>Г</w:t>
      </w:r>
      <w:r w:rsidRPr="00233B1D">
        <w:t>од» – сумма БО в текущем финансовом году;</w:t>
      </w:r>
    </w:p>
    <w:p w14:paraId="51EFB512" w14:textId="77777777" w:rsidR="00233B1D" w:rsidRPr="00233B1D" w:rsidRDefault="00233B1D" w:rsidP="00233B1D">
      <w:pPr>
        <w:pStyle w:val="ASFKListmark1"/>
      </w:pPr>
      <w:r>
        <w:t>«</w:t>
      </w:r>
      <w:r w:rsidRPr="00233B1D">
        <w:t>1-ый год плана» – сумма БО на 1-ый год планового периода;</w:t>
      </w:r>
    </w:p>
    <w:p w14:paraId="7402583D" w14:textId="77777777" w:rsidR="00233B1D" w:rsidRPr="00233B1D" w:rsidRDefault="00233B1D" w:rsidP="00233B1D">
      <w:pPr>
        <w:pStyle w:val="ASFKListmark1"/>
      </w:pPr>
      <w:r>
        <w:t>«</w:t>
      </w:r>
      <w:r w:rsidRPr="00233B1D">
        <w:t>2-ой год плана» – сумма БО на 2-ой год планового периода;</w:t>
      </w:r>
    </w:p>
    <w:p w14:paraId="19002129" w14:textId="77777777" w:rsidR="00233B1D" w:rsidRPr="00233B1D" w:rsidRDefault="00233B1D" w:rsidP="00233B1D">
      <w:pPr>
        <w:pStyle w:val="ASFKListmark1"/>
      </w:pPr>
      <w:r>
        <w:t>«</w:t>
      </w:r>
      <w:r w:rsidRPr="00233B1D">
        <w:t>3-ий год плана» – сумма БО на 3-ий год планового периода;</w:t>
      </w:r>
    </w:p>
    <w:p w14:paraId="3504E542" w14:textId="77777777" w:rsidR="00233B1D" w:rsidRPr="00233B1D" w:rsidRDefault="00233B1D" w:rsidP="00233B1D">
      <w:pPr>
        <w:pStyle w:val="ASFKListmark1"/>
      </w:pPr>
      <w:r>
        <w:lastRenderedPageBreak/>
        <w:t>«</w:t>
      </w:r>
      <w:r w:rsidRPr="00233B1D">
        <w:t>4-ый год плана» – сумма БО на 4-ый год планового периода;</w:t>
      </w:r>
    </w:p>
    <w:p w14:paraId="17DBD3C5" w14:textId="77777777" w:rsidR="00233B1D" w:rsidRPr="00233B1D" w:rsidRDefault="00233B1D" w:rsidP="00233B1D">
      <w:pPr>
        <w:pStyle w:val="ASFKListmark1"/>
      </w:pPr>
      <w:r>
        <w:t>«</w:t>
      </w:r>
      <w:r w:rsidRPr="00233B1D">
        <w:t>5-ый год плана» – сумма БО на 5-ый год планового периода;</w:t>
      </w:r>
    </w:p>
    <w:p w14:paraId="6757E848" w14:textId="77777777" w:rsidR="00233B1D" w:rsidRPr="00233B1D" w:rsidRDefault="00233B1D" w:rsidP="00233B1D">
      <w:pPr>
        <w:pStyle w:val="ASFKListmark1"/>
      </w:pPr>
      <w:r>
        <w:t>«</w:t>
      </w:r>
      <w:r w:rsidRPr="00233B1D">
        <w:t>Примечание».</w:t>
      </w:r>
    </w:p>
    <w:p w14:paraId="32770971" w14:textId="77777777" w:rsidR="00233B1D" w:rsidRPr="00233B1D" w:rsidRDefault="00CF4371" w:rsidP="00233B1D">
      <w:pPr>
        <w:pStyle w:val="ASFKFigure"/>
      </w:pPr>
      <w:r>
        <w:rPr>
          <w:noProof/>
        </w:rPr>
        <w:drawing>
          <wp:inline distT="0" distB="0" distL="0" distR="0" wp14:anchorId="33E487B4" wp14:editId="6136E665">
            <wp:extent cx="6124575" cy="3476625"/>
            <wp:effectExtent l="0" t="0" r="9525" b="9525"/>
            <wp:docPr id="278" name="Рисунок 2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0"/>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1BB2147C" w14:textId="6B68F92C" w:rsidR="00233B1D" w:rsidRPr="00B11F4A" w:rsidRDefault="00034287" w:rsidP="00233B1D">
      <w:pPr>
        <w:pStyle w:val="ASFKFigName"/>
      </w:pPr>
      <w:r>
        <w:rPr>
          <w:noProof/>
        </w:rPr>
        <w:fldChar w:fldCharType="begin"/>
      </w:r>
      <w:r>
        <w:rPr>
          <w:noProof/>
        </w:rPr>
        <w:instrText xml:space="preserve"> SEQ Рисунок \* ARABIC </w:instrText>
      </w:r>
      <w:r>
        <w:rPr>
          <w:noProof/>
        </w:rPr>
        <w:fldChar w:fldCharType="separate"/>
      </w:r>
      <w:bookmarkStart w:id="1136" w:name="_Ref246740553"/>
      <w:bookmarkStart w:id="1137" w:name="_Toc126840539"/>
      <w:r w:rsidR="00980F1C">
        <w:rPr>
          <w:noProof/>
        </w:rPr>
        <w:t>175</w:t>
      </w:r>
      <w:bookmarkEnd w:id="1136"/>
      <w:r>
        <w:rPr>
          <w:noProof/>
        </w:rPr>
        <w:fldChar w:fldCharType="end"/>
      </w:r>
      <w:r w:rsidR="00233B1D" w:rsidRPr="00B11F4A">
        <w:t xml:space="preserve">. </w:t>
      </w:r>
      <w:r w:rsidR="0027431F">
        <w:t>Форма «Добавление записи», закладки «</w:t>
      </w:r>
      <w:r w:rsidR="00233B1D" w:rsidRPr="00B11F4A">
        <w:t>График оплаты</w:t>
      </w:r>
      <w:r w:rsidR="00233B1D">
        <w:t>»</w:t>
      </w:r>
      <w:bookmarkEnd w:id="1137"/>
    </w:p>
    <w:p w14:paraId="19C8AA1F" w14:textId="6C8E29EF" w:rsidR="00233B1D" w:rsidRPr="00B11F4A" w:rsidRDefault="00233B1D" w:rsidP="00233B1D">
      <w:pPr>
        <w:pStyle w:val="ASFKNormal"/>
      </w:pPr>
      <w:r w:rsidRPr="00B11F4A">
        <w:t xml:space="preserve">Затем в форме </w:t>
      </w:r>
      <w:r>
        <w:t>«</w:t>
      </w:r>
      <w:r w:rsidRPr="00B11F4A">
        <w:t>Добавление записи</w:t>
      </w:r>
      <w:r>
        <w:t>»</w:t>
      </w:r>
      <w:r w:rsidRPr="00B11F4A">
        <w:t xml:space="preserve"> на закладке </w:t>
      </w:r>
      <w:r>
        <w:t>«</w:t>
      </w:r>
      <w:r w:rsidRPr="00B11F4A">
        <w:t>График оплаты</w:t>
      </w:r>
      <w:r>
        <w:t>»</w:t>
      </w:r>
      <w:r w:rsidRPr="00B11F4A">
        <w:t xml:space="preserve"> (рис.</w:t>
      </w:r>
      <w:r w:rsidR="004A38AD" w:rsidRPr="00745D39">
        <w:t> </w:t>
      </w:r>
      <w:r w:rsidRPr="00B11F4A">
        <w:fldChar w:fldCharType="begin"/>
      </w:r>
      <w:r w:rsidRPr="00B11F4A">
        <w:instrText xml:space="preserve"> REF _Ref246740553 \h  \* MERGEFORMAT </w:instrText>
      </w:r>
      <w:r w:rsidRPr="00B11F4A">
        <w:fldChar w:fldCharType="separate"/>
      </w:r>
      <w:r w:rsidR="00980F1C">
        <w:t>175</w:t>
      </w:r>
      <w:r w:rsidRPr="00B11F4A">
        <w:fldChar w:fldCharType="end"/>
      </w:r>
      <w:r w:rsidRPr="00B11F4A">
        <w:t>) запо</w:t>
      </w:r>
      <w:r w:rsidRPr="00233B1D">
        <w:t>л</w:t>
      </w:r>
      <w:r w:rsidRPr="00B11F4A">
        <w:t>н</w:t>
      </w:r>
      <w:r w:rsidRPr="00B90D2C">
        <w:t>я</w:t>
      </w:r>
      <w:r w:rsidRPr="00B11F4A">
        <w:t>ется расписание оплаты БО по месяцам для текущего года</w:t>
      </w:r>
      <w:r>
        <w:t>.</w:t>
      </w:r>
    </w:p>
    <w:p w14:paraId="42332F45" w14:textId="77777777" w:rsidR="00233B1D" w:rsidRPr="00233B1D" w:rsidRDefault="00233B1D" w:rsidP="00233B1D">
      <w:pPr>
        <w:pStyle w:val="ASFKNormal"/>
      </w:pPr>
      <w:r w:rsidRPr="00B11F4A">
        <w:t xml:space="preserve">Для сохранения заполненной строки следует нажать на кнопку </w:t>
      </w:r>
      <w:r w:rsidRPr="00233B1D">
        <w:t>«</w:t>
      </w:r>
      <w:r w:rsidRPr="00265509">
        <w:rPr>
          <w:rStyle w:val="ASFKReporterror"/>
        </w:rPr>
        <w:t>О</w:t>
      </w:r>
      <w:r w:rsidRPr="00AD56A4">
        <w:rPr>
          <w:rStyle w:val="ASFKReporterror"/>
        </w:rPr>
        <w:t>k</w:t>
      </w:r>
      <w:r w:rsidRPr="00233B1D">
        <w:t>» – в списке появится созданная запись. При потоковом вводе строк нажимается кнопка «Сохранить и создать».</w:t>
      </w:r>
    </w:p>
    <w:p w14:paraId="40A932E6" w14:textId="77777777" w:rsidR="007B1410" w:rsidRPr="0064058C" w:rsidRDefault="007B1410" w:rsidP="007B1410">
      <w:pPr>
        <w:pStyle w:val="32"/>
      </w:pPr>
      <w:bookmarkStart w:id="1138" w:name="_Ref328730448"/>
      <w:bookmarkStart w:id="1139" w:name="_Toc387859008"/>
      <w:bookmarkStart w:id="1140" w:name="_Toc410283255"/>
      <w:bookmarkStart w:id="1141" w:name="_Toc450140183"/>
      <w:bookmarkStart w:id="1142" w:name="_Toc126839918"/>
      <w:bookmarkStart w:id="1143" w:name="_Ref435697970"/>
      <w:r w:rsidRPr="0064058C">
        <w:t>Уведомление о нарушении сроков внесения и размеров арендной платы</w:t>
      </w:r>
      <w:bookmarkEnd w:id="1138"/>
      <w:bookmarkEnd w:id="1139"/>
      <w:bookmarkEnd w:id="1140"/>
      <w:bookmarkEnd w:id="1141"/>
      <w:bookmarkEnd w:id="1142"/>
    </w:p>
    <w:p w14:paraId="36126A50" w14:textId="77777777" w:rsidR="007B1410" w:rsidRPr="0064058C" w:rsidRDefault="007B1410" w:rsidP="007B1410">
      <w:pPr>
        <w:pStyle w:val="ASFKNormal"/>
      </w:pPr>
      <w:r w:rsidRPr="0064058C">
        <w:t xml:space="preserve">Документ </w:t>
      </w:r>
      <w:r>
        <w:t>«</w:t>
      </w:r>
      <w:r w:rsidRPr="0064058C">
        <w:t>Уведомление о нарушении сроков внесения размеров арендной платы</w:t>
      </w:r>
      <w:r>
        <w:t>»</w:t>
      </w:r>
      <w:r w:rsidRPr="0064058C">
        <w:t xml:space="preserve"> формируется в </w:t>
      </w:r>
      <w:r w:rsidR="0077436F">
        <w:t>ППО OEBS АСФК</w:t>
      </w:r>
      <w:r w:rsidRPr="0064058C">
        <w:t xml:space="preserve"> пользователем при выявлении им факта нарушения по результатам визуальной проверки документа </w:t>
      </w:r>
      <w:r>
        <w:t>«</w:t>
      </w:r>
      <w:r w:rsidRPr="0064058C">
        <w:t>Заявка на кассовый расход</w:t>
      </w:r>
      <w:r>
        <w:t>»</w:t>
      </w:r>
      <w:r w:rsidRPr="0064058C">
        <w:t>, на основании з</w:t>
      </w:r>
      <w:r w:rsidRPr="007B1410">
        <w:t>а</w:t>
      </w:r>
      <w:r w:rsidRPr="0064058C">
        <w:t xml:space="preserve">явки на кассовый расход. </w:t>
      </w:r>
    </w:p>
    <w:p w14:paraId="7B8540D9" w14:textId="77777777" w:rsidR="007B1410" w:rsidRPr="0064058C" w:rsidRDefault="007B1410" w:rsidP="007B1410">
      <w:pPr>
        <w:pStyle w:val="ASFKNormal"/>
      </w:pPr>
      <w:r w:rsidRPr="0064058C">
        <w:t xml:space="preserve">В </w:t>
      </w:r>
      <w:r w:rsidR="0077436F">
        <w:t>ППО СУФД АСФК</w:t>
      </w:r>
      <w:r w:rsidRPr="0064058C">
        <w:t xml:space="preserve"> документ </w:t>
      </w:r>
      <w:r>
        <w:t>«</w:t>
      </w:r>
      <w:r w:rsidRPr="0064058C">
        <w:t>Уведомление о нарушении сроков внесения ра</w:t>
      </w:r>
      <w:r w:rsidRPr="007B1410">
        <w:t>з</w:t>
      </w:r>
      <w:r w:rsidRPr="0064058C">
        <w:t>меров арендной платы</w:t>
      </w:r>
      <w:r>
        <w:t>»</w:t>
      </w:r>
      <w:r w:rsidRPr="0064058C">
        <w:t xml:space="preserve"> является входящим, доступен на АРМ ДУБП (СУФД-Портал) в р</w:t>
      </w:r>
      <w:r w:rsidRPr="007B1410">
        <w:t>е</w:t>
      </w:r>
      <w:r w:rsidRPr="0064058C">
        <w:t xml:space="preserve">жиме просмотра с функцией печати документа. Загружается на уровне УФК СУФД из </w:t>
      </w:r>
      <w:r w:rsidR="0077436F">
        <w:t>ППО OEBS АСФК</w:t>
      </w:r>
      <w:r w:rsidRPr="0064058C">
        <w:t xml:space="preserve"> и </w:t>
      </w:r>
      <w:r>
        <w:t>передается</w:t>
      </w:r>
      <w:r w:rsidRPr="0064058C">
        <w:t xml:space="preserve"> в </w:t>
      </w:r>
      <w:r>
        <w:t xml:space="preserve">СУФД-WEB </w:t>
      </w:r>
      <w:r w:rsidRPr="0064058C">
        <w:t>для</w:t>
      </w:r>
      <w:r>
        <w:t xml:space="preserve"> </w:t>
      </w:r>
      <w:r w:rsidRPr="0064058C">
        <w:t>АРМ ДУБП.</w:t>
      </w:r>
    </w:p>
    <w:p w14:paraId="4215B11B" w14:textId="6DEAE2B4" w:rsidR="007B1410" w:rsidRPr="0064058C" w:rsidRDefault="0027431F" w:rsidP="007B1410">
      <w:pPr>
        <w:pStyle w:val="ASFKNormal"/>
      </w:pPr>
      <w:r>
        <w:t>Для работы с документами «</w:t>
      </w:r>
      <w:r w:rsidR="007B1410" w:rsidRPr="0064058C">
        <w:t>Уведомление о нарушении сроков внесения и размеров арендной платы</w:t>
      </w:r>
      <w:r w:rsidR="007B1410">
        <w:t>»</w:t>
      </w:r>
      <w:r w:rsidR="007B1410" w:rsidRPr="0064058C">
        <w:t xml:space="preserve"> </w:t>
      </w:r>
      <w:r w:rsidR="00E919A3">
        <w:t xml:space="preserve">следует перейти в пункт меню </w:t>
      </w:r>
      <w:r w:rsidR="007B1410">
        <w:t>«</w:t>
      </w:r>
      <w:r w:rsidR="007B1410" w:rsidRPr="0064058C">
        <w:t>Документы</w:t>
      </w:r>
      <w:r w:rsidR="007B1410">
        <w:t xml:space="preserve"> – </w:t>
      </w:r>
      <w:r w:rsidR="007B1410" w:rsidRPr="0064058C">
        <w:t>Регистр</w:t>
      </w:r>
      <w:r w:rsidR="007B1410" w:rsidRPr="007B1410">
        <w:t>а</w:t>
      </w:r>
      <w:r w:rsidR="007B1410" w:rsidRPr="0064058C">
        <w:t>ция и учет обязательств</w:t>
      </w:r>
      <w:r w:rsidR="007B1410">
        <w:t xml:space="preserve"> – </w:t>
      </w:r>
      <w:r w:rsidR="007B1410" w:rsidRPr="0064058C">
        <w:t>Карточки учета БО</w:t>
      </w:r>
      <w:r w:rsidR="007B1410">
        <w:t xml:space="preserve"> – </w:t>
      </w:r>
      <w:r w:rsidR="007B1410" w:rsidRPr="0064058C">
        <w:t>Уведомление о нарушении сроков внес</w:t>
      </w:r>
      <w:r w:rsidR="007B1410" w:rsidRPr="007B1410">
        <w:t>е</w:t>
      </w:r>
      <w:r w:rsidR="007B1410" w:rsidRPr="0064058C">
        <w:t>ния и размеров арендной платы</w:t>
      </w:r>
      <w:r w:rsidR="007B1410">
        <w:t>»</w:t>
      </w:r>
      <w:r w:rsidR="00F96A76">
        <w:t>. Откроется ЭФ списка документов, представленная на рисунке</w:t>
      </w:r>
      <w:r w:rsidR="004A38AD" w:rsidRPr="00745D39">
        <w:t> </w:t>
      </w:r>
      <w:r w:rsidR="007B1410" w:rsidRPr="0064058C">
        <w:fldChar w:fldCharType="begin"/>
      </w:r>
      <w:r w:rsidR="007B1410" w:rsidRPr="0064058C">
        <w:instrText xml:space="preserve"> REF _Ref328664864 \h  \* MERGEFORMAT </w:instrText>
      </w:r>
      <w:r w:rsidR="007B1410" w:rsidRPr="0064058C">
        <w:fldChar w:fldCharType="separate"/>
      </w:r>
      <w:r w:rsidR="00980F1C">
        <w:t>176</w:t>
      </w:r>
      <w:r w:rsidR="007B1410" w:rsidRPr="0064058C">
        <w:fldChar w:fldCharType="end"/>
      </w:r>
      <w:r w:rsidR="007B1410" w:rsidRPr="0064058C">
        <w:t>.</w:t>
      </w:r>
    </w:p>
    <w:p w14:paraId="55381E6A" w14:textId="77777777" w:rsidR="007B1410" w:rsidRPr="007B1410" w:rsidRDefault="00CF4371" w:rsidP="007B1410">
      <w:pPr>
        <w:pStyle w:val="ASFKFigure"/>
      </w:pPr>
      <w:r>
        <w:rPr>
          <w:noProof/>
        </w:rPr>
        <w:lastRenderedPageBreak/>
        <w:drawing>
          <wp:inline distT="0" distB="0" distL="0" distR="0" wp14:anchorId="1231A103" wp14:editId="14FAAE49">
            <wp:extent cx="6124575" cy="4476750"/>
            <wp:effectExtent l="0" t="0" r="9525" b="0"/>
            <wp:docPr id="279" name="Рисунок 2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0"/>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14:paraId="64F3BEE5" w14:textId="3C37A56F" w:rsidR="007B1410" w:rsidRPr="007B1410" w:rsidRDefault="00034287" w:rsidP="007B1410">
      <w:pPr>
        <w:pStyle w:val="ASFKFigName"/>
      </w:pPr>
      <w:r>
        <w:rPr>
          <w:noProof/>
        </w:rPr>
        <w:fldChar w:fldCharType="begin"/>
      </w:r>
      <w:r>
        <w:rPr>
          <w:noProof/>
        </w:rPr>
        <w:instrText xml:space="preserve"> SEQ Рисунок \* ARABIC </w:instrText>
      </w:r>
      <w:r>
        <w:rPr>
          <w:noProof/>
        </w:rPr>
        <w:fldChar w:fldCharType="separate"/>
      </w:r>
      <w:bookmarkStart w:id="1144" w:name="_Ref328664864"/>
      <w:bookmarkStart w:id="1145" w:name="_Toc126840540"/>
      <w:r w:rsidR="00980F1C">
        <w:rPr>
          <w:noProof/>
        </w:rPr>
        <w:t>176</w:t>
      </w:r>
      <w:bookmarkEnd w:id="1144"/>
      <w:r>
        <w:rPr>
          <w:noProof/>
        </w:rPr>
        <w:fldChar w:fldCharType="end"/>
      </w:r>
      <w:r w:rsidR="007B1410" w:rsidRPr="007B1410">
        <w:t>. ЭФ списка документов «ЭФ документа «Уведомление о нарушении сроков внесения и размеров арендной платы»</w:t>
      </w:r>
      <w:bookmarkEnd w:id="1145"/>
    </w:p>
    <w:p w14:paraId="75EF30BA" w14:textId="77777777" w:rsidR="007B1410" w:rsidRPr="00345377" w:rsidRDefault="007B1410" w:rsidP="007B1410">
      <w:pPr>
        <w:pStyle w:val="41"/>
      </w:pPr>
      <w:r w:rsidRPr="00345377">
        <w:t>Доступные операции</w:t>
      </w:r>
    </w:p>
    <w:p w14:paraId="742D5218" w14:textId="77777777" w:rsidR="007B1410" w:rsidRDefault="007B1410" w:rsidP="007B1410">
      <w:pPr>
        <w:pStyle w:val="ASFKNormal"/>
      </w:pPr>
      <w:r w:rsidRPr="00AB7803">
        <w:t xml:space="preserve">На АРМ </w:t>
      </w:r>
      <w:r>
        <w:t>Офлайн (ГР</w:t>
      </w:r>
      <w:r w:rsidRPr="00AB7803">
        <w:t>БС</w:t>
      </w:r>
      <w:r>
        <w:t>, НУБП, ПБС, РБС)</w:t>
      </w:r>
      <w:r w:rsidRPr="00AB7803">
        <w:t xml:space="preserve"> </w:t>
      </w:r>
      <w:r w:rsidRPr="00B11F4A">
        <w:t>доступны следующие операции над документом</w:t>
      </w:r>
      <w:r>
        <w:t>:</w:t>
      </w:r>
    </w:p>
    <w:p w14:paraId="09B34CBF" w14:textId="77777777" w:rsidR="007B1410" w:rsidRPr="00AB7803" w:rsidRDefault="007B1410" w:rsidP="007B1410">
      <w:pPr>
        <w:pStyle w:val="ASFKListmark1"/>
      </w:pPr>
      <w:r w:rsidRPr="00AB7803">
        <w:t>просмотр;</w:t>
      </w:r>
    </w:p>
    <w:p w14:paraId="3E93EFC3" w14:textId="77777777" w:rsidR="007B1410" w:rsidRPr="00AB7803" w:rsidRDefault="007B1410" w:rsidP="007B1410">
      <w:pPr>
        <w:pStyle w:val="ASFKListmark1"/>
      </w:pPr>
      <w:r w:rsidRPr="00AB7803">
        <w:t>печать</w:t>
      </w:r>
      <w:r>
        <w:t>.</w:t>
      </w:r>
    </w:p>
    <w:p w14:paraId="4C61E468" w14:textId="77777777" w:rsidR="007B1410" w:rsidRPr="00345377" w:rsidRDefault="007B1410" w:rsidP="007B1410">
      <w:pPr>
        <w:pStyle w:val="41"/>
      </w:pPr>
      <w:r w:rsidRPr="00345377">
        <w:t>Экранная форма документа</w:t>
      </w:r>
    </w:p>
    <w:p w14:paraId="62843814" w14:textId="7F69FFFF" w:rsidR="007B1410" w:rsidRPr="0064058C" w:rsidRDefault="007B1410" w:rsidP="007B1410">
      <w:pPr>
        <w:pStyle w:val="ASFKNormal"/>
      </w:pPr>
      <w:r w:rsidRPr="0064058C">
        <w:t xml:space="preserve">ЭФ документа </w:t>
      </w:r>
      <w:r>
        <w:t>«</w:t>
      </w:r>
      <w:r w:rsidRPr="0064058C">
        <w:t>Уведомление о нарушении сроков внесения и размеров арендной пл</w:t>
      </w:r>
      <w:r w:rsidRPr="007B1410">
        <w:t>а</w:t>
      </w:r>
      <w:r w:rsidRPr="0064058C">
        <w:t>ты</w:t>
      </w:r>
      <w:r>
        <w:t>»</w:t>
      </w:r>
      <w:r w:rsidRPr="0064058C">
        <w:t xml:space="preserve"> представлена на рисунке</w:t>
      </w:r>
      <w:r w:rsidR="004A38AD" w:rsidRPr="00745D39">
        <w:t> </w:t>
      </w:r>
      <w:r w:rsidRPr="0064058C">
        <w:fldChar w:fldCharType="begin"/>
      </w:r>
      <w:r w:rsidRPr="0064058C">
        <w:instrText xml:space="preserve"> REF _Ref328669861 \h  \* MERGEFORMAT </w:instrText>
      </w:r>
      <w:r w:rsidRPr="0064058C">
        <w:fldChar w:fldCharType="separate"/>
      </w:r>
      <w:r w:rsidR="00980F1C">
        <w:t>177</w:t>
      </w:r>
      <w:r w:rsidRPr="0064058C">
        <w:fldChar w:fldCharType="end"/>
      </w:r>
      <w:r w:rsidRPr="0064058C">
        <w:t>. Форма содержит сл</w:t>
      </w:r>
      <w:r w:rsidRPr="007B1410">
        <w:t>е</w:t>
      </w:r>
      <w:r w:rsidRPr="0064058C">
        <w:t>дующие закладки:</w:t>
      </w:r>
    </w:p>
    <w:p w14:paraId="0568505B" w14:textId="77777777" w:rsidR="007B1410" w:rsidRPr="0064058C" w:rsidRDefault="007B1410" w:rsidP="007B1410">
      <w:pPr>
        <w:pStyle w:val="ASFKListmark1"/>
      </w:pPr>
      <w:r>
        <w:t>«</w:t>
      </w:r>
      <w:r w:rsidRPr="0064058C">
        <w:t>Основные атрибуты</w:t>
      </w:r>
      <w:r>
        <w:t>»</w:t>
      </w:r>
      <w:r w:rsidRPr="0064058C">
        <w:t>;</w:t>
      </w:r>
    </w:p>
    <w:p w14:paraId="0DDF548E" w14:textId="77777777" w:rsidR="007B1410" w:rsidRPr="0064058C" w:rsidRDefault="007B1410" w:rsidP="007B1410">
      <w:pPr>
        <w:pStyle w:val="ASFKListmark1"/>
      </w:pPr>
      <w:r>
        <w:t>«</w:t>
      </w:r>
      <w:r w:rsidRPr="0064058C">
        <w:t>Подписи</w:t>
      </w:r>
      <w:r>
        <w:t>»</w:t>
      </w:r>
      <w:r w:rsidRPr="0064058C">
        <w:t>.</w:t>
      </w:r>
    </w:p>
    <w:p w14:paraId="4BBB867B" w14:textId="77777777" w:rsidR="007B1410" w:rsidRPr="0064058C" w:rsidRDefault="00CF4371" w:rsidP="007B1410">
      <w:pPr>
        <w:pStyle w:val="ASFKFigure"/>
      </w:pPr>
      <w:r>
        <w:rPr>
          <w:noProof/>
        </w:rPr>
        <w:lastRenderedPageBreak/>
        <w:drawing>
          <wp:inline distT="0" distB="0" distL="0" distR="0" wp14:anchorId="6FFCD0DA" wp14:editId="50E52D16">
            <wp:extent cx="6124575" cy="3657600"/>
            <wp:effectExtent l="0" t="0" r="9525" b="0"/>
            <wp:docPr id="280" name="Рисунок 28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0"/>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7422EDAE" w14:textId="41CDE621" w:rsidR="007B1410" w:rsidRPr="007B1410" w:rsidRDefault="00034287" w:rsidP="007B1410">
      <w:pPr>
        <w:pStyle w:val="ASFKFigName"/>
      </w:pPr>
      <w:r>
        <w:rPr>
          <w:noProof/>
        </w:rPr>
        <w:fldChar w:fldCharType="begin"/>
      </w:r>
      <w:r>
        <w:rPr>
          <w:noProof/>
        </w:rPr>
        <w:instrText xml:space="preserve"> SEQ Рисунок \* ARABIC </w:instrText>
      </w:r>
      <w:r>
        <w:rPr>
          <w:noProof/>
        </w:rPr>
        <w:fldChar w:fldCharType="separate"/>
      </w:r>
      <w:bookmarkStart w:id="1146" w:name="_Ref328669861"/>
      <w:bookmarkStart w:id="1147" w:name="_Toc126840541"/>
      <w:r w:rsidR="00980F1C">
        <w:rPr>
          <w:noProof/>
        </w:rPr>
        <w:t>177</w:t>
      </w:r>
      <w:bookmarkEnd w:id="1146"/>
      <w:r>
        <w:rPr>
          <w:noProof/>
        </w:rPr>
        <w:fldChar w:fldCharType="end"/>
      </w:r>
      <w:r w:rsidR="007B1410" w:rsidRPr="007B1410">
        <w:t>. ЭФ документа «Уведомление о нарушении сроков внесения и размеров арендной платы</w:t>
      </w:r>
      <w:r w:rsidR="0027431F">
        <w:t>», закладки «</w:t>
      </w:r>
      <w:r w:rsidR="007B1410" w:rsidRPr="007B1410">
        <w:t>Основные атрибуты»</w:t>
      </w:r>
      <w:bookmarkEnd w:id="1147"/>
    </w:p>
    <w:p w14:paraId="7B05139C" w14:textId="4D11494B" w:rsidR="007B1410" w:rsidRPr="007B1410" w:rsidRDefault="00C34456" w:rsidP="007B1410">
      <w:pPr>
        <w:pStyle w:val="ASFKNormal"/>
      </w:pPr>
      <w:r>
        <w:t xml:space="preserve">Перечень полей </w:t>
      </w:r>
      <w:r w:rsidRPr="00C34456">
        <w:t>документа «Уведомление о нарушении сроков внесения и размеров арендной платы», закладки «Основные атрибуты»</w:t>
      </w:r>
      <w:r w:rsidR="007B1410" w:rsidRPr="007B1410">
        <w:t xml:space="preserve"> </w:t>
      </w:r>
      <w:r w:rsidR="0027431F">
        <w:t>приведен в таблице</w:t>
      </w:r>
      <w:r w:rsidR="004A38AD" w:rsidRPr="00745D39">
        <w:t> </w:t>
      </w:r>
      <w:r w:rsidR="007B1410" w:rsidRPr="007B1410">
        <w:fldChar w:fldCharType="begin"/>
      </w:r>
      <w:r w:rsidR="007B1410" w:rsidRPr="007B1410">
        <w:instrText xml:space="preserve"> REF _Ref328670071 \h  \* MERGEFORMAT </w:instrText>
      </w:r>
      <w:r w:rsidR="007B1410" w:rsidRPr="007B1410">
        <w:fldChar w:fldCharType="separate"/>
      </w:r>
      <w:r w:rsidR="00980F1C">
        <w:t>65</w:t>
      </w:r>
      <w:r w:rsidR="007B1410" w:rsidRPr="007B1410">
        <w:fldChar w:fldCharType="end"/>
      </w:r>
      <w:r w:rsidR="007B1410" w:rsidRPr="007B1410">
        <w:t>.</w:t>
      </w:r>
    </w:p>
    <w:p w14:paraId="0CCE3AFD" w14:textId="04CF7C1C" w:rsidR="007B1410" w:rsidRPr="007B1410" w:rsidRDefault="00DD313F" w:rsidP="007B1410">
      <w:pPr>
        <w:pStyle w:val="ASFKNameTable"/>
      </w:pPr>
      <w:r>
        <w:rPr>
          <w:noProof/>
        </w:rPr>
        <w:fldChar w:fldCharType="begin"/>
      </w:r>
      <w:r>
        <w:rPr>
          <w:noProof/>
        </w:rPr>
        <w:instrText xml:space="preserve"> SEQ Таблица \* ARABIC </w:instrText>
      </w:r>
      <w:r>
        <w:rPr>
          <w:noProof/>
        </w:rPr>
        <w:fldChar w:fldCharType="separate"/>
      </w:r>
      <w:bookmarkStart w:id="1148" w:name="_Ref328670071"/>
      <w:bookmarkStart w:id="1149" w:name="_Toc126840095"/>
      <w:r w:rsidR="00980F1C">
        <w:rPr>
          <w:noProof/>
        </w:rPr>
        <w:t>65</w:t>
      </w:r>
      <w:bookmarkEnd w:id="1148"/>
      <w:r>
        <w:rPr>
          <w:noProof/>
        </w:rPr>
        <w:fldChar w:fldCharType="end"/>
      </w:r>
      <w:r w:rsidR="007B1410" w:rsidRPr="007B1410">
        <w:t>. Описание полей документа «Уведомление о нарушении сроков внесения и размеров арендной платы</w:t>
      </w:r>
      <w:r w:rsidR="0027431F">
        <w:t>», закладки «</w:t>
      </w:r>
      <w:r w:rsidR="007B1410" w:rsidRPr="007B1410">
        <w:t>Основные атрибуты»</w:t>
      </w:r>
      <w:bookmarkEnd w:id="11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01"/>
        <w:gridCol w:w="6027"/>
      </w:tblGrid>
      <w:tr w:rsidR="007B1410" w:rsidRPr="00AB7803" w14:paraId="32FC29FE" w14:textId="77777777" w:rsidTr="00B36EDB">
        <w:trPr>
          <w:trHeight w:val="313"/>
          <w:tblHeader/>
        </w:trPr>
        <w:tc>
          <w:tcPr>
            <w:tcW w:w="187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EB9C45D" w14:textId="77777777" w:rsidR="007B1410" w:rsidRPr="00AB7803" w:rsidRDefault="007B1410" w:rsidP="007B1410">
            <w:pPr>
              <w:pStyle w:val="ASFKTableHead"/>
            </w:pPr>
            <w:r w:rsidRPr="00AB7803">
              <w:t>Наименование поля</w:t>
            </w:r>
          </w:p>
        </w:tc>
        <w:tc>
          <w:tcPr>
            <w:tcW w:w="313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7AF166E" w14:textId="77777777" w:rsidR="007B1410" w:rsidRPr="00AB7803" w:rsidRDefault="007B1410" w:rsidP="007B1410">
            <w:pPr>
              <w:pStyle w:val="ASFKTableHead"/>
            </w:pPr>
            <w:r w:rsidRPr="00AB7803">
              <w:t>Описание поля</w:t>
            </w:r>
          </w:p>
        </w:tc>
      </w:tr>
      <w:tr w:rsidR="007B1410" w:rsidRPr="00AB7803" w14:paraId="74333575" w14:textId="77777777" w:rsidTr="00B36EDB">
        <w:tc>
          <w:tcPr>
            <w:tcW w:w="1870" w:type="pct"/>
            <w:shd w:val="clear" w:color="auto" w:fill="auto"/>
          </w:tcPr>
          <w:p w14:paraId="0EE3B950" w14:textId="77777777" w:rsidR="007B1410" w:rsidRPr="00AB7803" w:rsidRDefault="007B1410" w:rsidP="00B36EDB">
            <w:pPr>
              <w:pStyle w:val="ASFKTablenorm"/>
              <w:ind w:left="57" w:right="57"/>
            </w:pPr>
            <w:r w:rsidRPr="00AB7803">
              <w:t>Номер</w:t>
            </w:r>
          </w:p>
        </w:tc>
        <w:tc>
          <w:tcPr>
            <w:tcW w:w="3130" w:type="pct"/>
            <w:shd w:val="clear" w:color="auto" w:fill="auto"/>
          </w:tcPr>
          <w:p w14:paraId="5148E2D7"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48D6D106" w14:textId="77777777" w:rsidTr="00B36EDB">
        <w:tc>
          <w:tcPr>
            <w:tcW w:w="1870" w:type="pct"/>
            <w:shd w:val="clear" w:color="auto" w:fill="auto"/>
          </w:tcPr>
          <w:p w14:paraId="6B96C429" w14:textId="77777777" w:rsidR="007B1410" w:rsidRPr="00AB7803" w:rsidRDefault="007B1410" w:rsidP="00B36EDB">
            <w:pPr>
              <w:pStyle w:val="ASFKTablenorm"/>
              <w:ind w:left="57" w:right="57"/>
            </w:pPr>
            <w:r w:rsidRPr="00AB7803">
              <w:t>Дата</w:t>
            </w:r>
          </w:p>
        </w:tc>
        <w:tc>
          <w:tcPr>
            <w:tcW w:w="3130" w:type="pct"/>
            <w:shd w:val="clear" w:color="auto" w:fill="auto"/>
          </w:tcPr>
          <w:p w14:paraId="11F04013"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31CB4742" w14:textId="77777777" w:rsidTr="00B36EDB">
        <w:tc>
          <w:tcPr>
            <w:tcW w:w="5000" w:type="pct"/>
            <w:gridSpan w:val="2"/>
            <w:shd w:val="clear" w:color="auto" w:fill="auto"/>
          </w:tcPr>
          <w:p w14:paraId="741DAEE4" w14:textId="77777777" w:rsidR="007B1410" w:rsidRPr="00E278A7" w:rsidRDefault="007B1410" w:rsidP="00B36EDB">
            <w:pPr>
              <w:pStyle w:val="ASFKTablenorm"/>
              <w:ind w:left="57" w:right="57"/>
            </w:pPr>
            <w:r w:rsidRPr="00AB7803">
              <w:t>Закладка</w:t>
            </w:r>
            <w:r w:rsidRPr="00E278A7">
              <w:t xml:space="preserve"> </w:t>
            </w:r>
            <w:r>
              <w:t>«</w:t>
            </w:r>
            <w:r w:rsidRPr="00E278A7">
              <w:t>Основные атрибуты</w:t>
            </w:r>
            <w:r>
              <w:t>»</w:t>
            </w:r>
          </w:p>
        </w:tc>
      </w:tr>
      <w:tr w:rsidR="007B1410" w:rsidRPr="00AB7803" w14:paraId="0C4704E6" w14:textId="77777777" w:rsidTr="00B36EDB">
        <w:tc>
          <w:tcPr>
            <w:tcW w:w="1870" w:type="pct"/>
            <w:shd w:val="clear" w:color="auto" w:fill="auto"/>
          </w:tcPr>
          <w:p w14:paraId="5E796E24" w14:textId="77777777" w:rsidR="007B1410" w:rsidRPr="00AB7803" w:rsidRDefault="007B1410" w:rsidP="00B36EDB">
            <w:pPr>
              <w:pStyle w:val="ASFKTablenorm"/>
              <w:ind w:left="57" w:right="57"/>
            </w:pPr>
            <w:r w:rsidRPr="00AB7803">
              <w:t>ПБС</w:t>
            </w:r>
          </w:p>
        </w:tc>
        <w:tc>
          <w:tcPr>
            <w:tcW w:w="3130" w:type="pct"/>
            <w:shd w:val="clear" w:color="auto" w:fill="auto"/>
          </w:tcPr>
          <w:p w14:paraId="738339A3"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637879B0" w14:textId="77777777" w:rsidTr="00B36EDB">
        <w:tc>
          <w:tcPr>
            <w:tcW w:w="1870" w:type="pct"/>
            <w:shd w:val="clear" w:color="auto" w:fill="auto"/>
          </w:tcPr>
          <w:p w14:paraId="1B93A793" w14:textId="77777777" w:rsidR="007B1410" w:rsidRPr="00AB7803" w:rsidRDefault="007B1410" w:rsidP="00B36EDB">
            <w:pPr>
              <w:pStyle w:val="ASFKTablenorm"/>
              <w:ind w:left="57" w:right="57"/>
            </w:pPr>
            <w:r w:rsidRPr="00AB7803">
              <w:t>По сводному реестру</w:t>
            </w:r>
          </w:p>
        </w:tc>
        <w:tc>
          <w:tcPr>
            <w:tcW w:w="3130" w:type="pct"/>
            <w:shd w:val="clear" w:color="auto" w:fill="auto"/>
          </w:tcPr>
          <w:p w14:paraId="0A9078D7"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2AC9DABF" w14:textId="77777777" w:rsidTr="00B36EDB">
        <w:tc>
          <w:tcPr>
            <w:tcW w:w="1870" w:type="pct"/>
            <w:shd w:val="clear" w:color="auto" w:fill="auto"/>
          </w:tcPr>
          <w:p w14:paraId="1FE14DE0" w14:textId="77777777" w:rsidR="007B1410" w:rsidRPr="00AB7803" w:rsidRDefault="007B1410" w:rsidP="00B36EDB">
            <w:pPr>
              <w:pStyle w:val="ASFKTablenorm"/>
              <w:ind w:left="57" w:right="57"/>
            </w:pPr>
            <w:r w:rsidRPr="00AB7803">
              <w:t>Номер лицевого счета</w:t>
            </w:r>
          </w:p>
        </w:tc>
        <w:tc>
          <w:tcPr>
            <w:tcW w:w="3130" w:type="pct"/>
            <w:shd w:val="clear" w:color="auto" w:fill="auto"/>
          </w:tcPr>
          <w:p w14:paraId="2175444C"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6F36DD68" w14:textId="77777777" w:rsidTr="00B36EDB">
        <w:tc>
          <w:tcPr>
            <w:tcW w:w="1870" w:type="pct"/>
            <w:shd w:val="clear" w:color="auto" w:fill="auto"/>
          </w:tcPr>
          <w:p w14:paraId="1CD9A1A3" w14:textId="77777777" w:rsidR="007B1410" w:rsidRPr="00AB7803" w:rsidRDefault="007B1410" w:rsidP="00B36EDB">
            <w:pPr>
              <w:pStyle w:val="ASFKTablenorm"/>
              <w:ind w:left="57" w:right="57"/>
            </w:pPr>
            <w:r w:rsidRPr="00AB7803">
              <w:t>ГРБС/ГАИФ</w:t>
            </w:r>
          </w:p>
        </w:tc>
        <w:tc>
          <w:tcPr>
            <w:tcW w:w="3130" w:type="pct"/>
            <w:shd w:val="clear" w:color="auto" w:fill="auto"/>
          </w:tcPr>
          <w:p w14:paraId="641AB24B"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54E89DAD" w14:textId="77777777" w:rsidTr="00B36EDB">
        <w:tc>
          <w:tcPr>
            <w:tcW w:w="1870" w:type="pct"/>
            <w:shd w:val="clear" w:color="auto" w:fill="auto"/>
          </w:tcPr>
          <w:p w14:paraId="26D8C9C8" w14:textId="77777777" w:rsidR="007B1410" w:rsidRPr="00AB7803" w:rsidRDefault="007B1410" w:rsidP="00B36EDB">
            <w:pPr>
              <w:pStyle w:val="ASFKTablenorm"/>
              <w:ind w:left="57" w:right="57"/>
            </w:pPr>
            <w:r w:rsidRPr="00AB7803">
              <w:t>По сводному реестру</w:t>
            </w:r>
          </w:p>
        </w:tc>
        <w:tc>
          <w:tcPr>
            <w:tcW w:w="3130" w:type="pct"/>
            <w:shd w:val="clear" w:color="auto" w:fill="auto"/>
          </w:tcPr>
          <w:p w14:paraId="65C1BFD1"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1A1F7DC8" w14:textId="77777777" w:rsidTr="00B36EDB">
        <w:tc>
          <w:tcPr>
            <w:tcW w:w="1870" w:type="pct"/>
            <w:shd w:val="clear" w:color="auto" w:fill="auto"/>
          </w:tcPr>
          <w:p w14:paraId="7AF5CD23" w14:textId="77777777" w:rsidR="007B1410" w:rsidRPr="00AB7803" w:rsidRDefault="007B1410" w:rsidP="00B36EDB">
            <w:pPr>
              <w:pStyle w:val="ASFKTablenorm"/>
              <w:ind w:left="57" w:right="57"/>
            </w:pPr>
            <w:r w:rsidRPr="00AB7803">
              <w:t>Глава по БК</w:t>
            </w:r>
          </w:p>
        </w:tc>
        <w:tc>
          <w:tcPr>
            <w:tcW w:w="3130" w:type="pct"/>
            <w:shd w:val="clear" w:color="auto" w:fill="auto"/>
          </w:tcPr>
          <w:p w14:paraId="42CBA902"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737D981F" w14:textId="77777777" w:rsidTr="00B36EDB">
        <w:tc>
          <w:tcPr>
            <w:tcW w:w="1870" w:type="pct"/>
            <w:shd w:val="clear" w:color="auto" w:fill="auto"/>
          </w:tcPr>
          <w:p w14:paraId="45292325" w14:textId="77777777" w:rsidR="007B1410" w:rsidRPr="00AB7803" w:rsidRDefault="007B1410" w:rsidP="00B36EDB">
            <w:pPr>
              <w:pStyle w:val="ASFKTablenorm"/>
              <w:ind w:left="57" w:right="57"/>
            </w:pPr>
            <w:r w:rsidRPr="00AB7803">
              <w:t>Бюджет (наименование)</w:t>
            </w:r>
          </w:p>
        </w:tc>
        <w:tc>
          <w:tcPr>
            <w:tcW w:w="3130" w:type="pct"/>
            <w:shd w:val="clear" w:color="auto" w:fill="auto"/>
          </w:tcPr>
          <w:p w14:paraId="563612D7"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71BB3CDB" w14:textId="77777777" w:rsidTr="00B36EDB">
        <w:tc>
          <w:tcPr>
            <w:tcW w:w="1870" w:type="pct"/>
            <w:shd w:val="clear" w:color="auto" w:fill="auto"/>
          </w:tcPr>
          <w:p w14:paraId="3441CB2F" w14:textId="77777777" w:rsidR="007B1410" w:rsidRPr="00E278A7" w:rsidRDefault="007B1410" w:rsidP="00B36EDB">
            <w:pPr>
              <w:pStyle w:val="ASFKTablenorm"/>
              <w:ind w:left="57" w:right="57"/>
            </w:pPr>
            <w:r w:rsidRPr="00AB7803">
              <w:t>Финансовый орган (наименов</w:t>
            </w:r>
            <w:r w:rsidRPr="00E278A7">
              <w:t>ание)</w:t>
            </w:r>
          </w:p>
        </w:tc>
        <w:tc>
          <w:tcPr>
            <w:tcW w:w="3130" w:type="pct"/>
            <w:shd w:val="clear" w:color="auto" w:fill="auto"/>
          </w:tcPr>
          <w:p w14:paraId="5B1C8F88"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6007523D" w14:textId="77777777" w:rsidTr="00B36EDB">
        <w:tc>
          <w:tcPr>
            <w:tcW w:w="1870" w:type="pct"/>
            <w:shd w:val="clear" w:color="auto" w:fill="auto"/>
          </w:tcPr>
          <w:p w14:paraId="371A7F57" w14:textId="77777777" w:rsidR="007B1410" w:rsidRPr="00AB7803" w:rsidRDefault="007B1410" w:rsidP="00B36EDB">
            <w:pPr>
              <w:pStyle w:val="ASFKTablenorm"/>
              <w:ind w:left="57" w:right="57"/>
            </w:pPr>
            <w:r w:rsidRPr="00AB7803">
              <w:t>ФК, орган ФК</w:t>
            </w:r>
          </w:p>
        </w:tc>
        <w:tc>
          <w:tcPr>
            <w:tcW w:w="3130" w:type="pct"/>
            <w:shd w:val="clear" w:color="auto" w:fill="auto"/>
          </w:tcPr>
          <w:p w14:paraId="0E940819"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5ED7F1E2" w14:textId="77777777" w:rsidTr="00B36EDB">
        <w:tc>
          <w:tcPr>
            <w:tcW w:w="1870" w:type="pct"/>
            <w:shd w:val="clear" w:color="auto" w:fill="auto"/>
          </w:tcPr>
          <w:p w14:paraId="13EADFFB" w14:textId="77777777" w:rsidR="007B1410" w:rsidRPr="00AB7803" w:rsidRDefault="007B1410" w:rsidP="00B36EDB">
            <w:pPr>
              <w:pStyle w:val="ASFKTablenorm"/>
              <w:ind w:left="57" w:right="57"/>
            </w:pPr>
            <w:r w:rsidRPr="00AB7803">
              <w:t>По КОФК</w:t>
            </w:r>
          </w:p>
        </w:tc>
        <w:tc>
          <w:tcPr>
            <w:tcW w:w="3130" w:type="pct"/>
            <w:shd w:val="clear" w:color="auto" w:fill="auto"/>
          </w:tcPr>
          <w:p w14:paraId="349F504A"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286ABF11" w14:textId="77777777" w:rsidTr="00B36EDB">
        <w:tc>
          <w:tcPr>
            <w:tcW w:w="1870" w:type="pct"/>
            <w:shd w:val="clear" w:color="auto" w:fill="auto"/>
          </w:tcPr>
          <w:p w14:paraId="1D67647D" w14:textId="77777777" w:rsidR="007B1410" w:rsidRPr="00AB7803" w:rsidRDefault="007B1410" w:rsidP="00B36EDB">
            <w:pPr>
              <w:pStyle w:val="ASFKTablenorm"/>
              <w:ind w:left="57" w:right="57"/>
            </w:pPr>
            <w:r w:rsidRPr="00AB7803">
              <w:t>Учетный номер обязательства</w:t>
            </w:r>
          </w:p>
        </w:tc>
        <w:tc>
          <w:tcPr>
            <w:tcW w:w="3130" w:type="pct"/>
            <w:shd w:val="clear" w:color="auto" w:fill="auto"/>
          </w:tcPr>
          <w:p w14:paraId="2286CCC7"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4382BCCD" w14:textId="77777777" w:rsidTr="00B36EDB">
        <w:tc>
          <w:tcPr>
            <w:tcW w:w="5000" w:type="pct"/>
            <w:gridSpan w:val="2"/>
            <w:shd w:val="clear" w:color="auto" w:fill="auto"/>
          </w:tcPr>
          <w:p w14:paraId="2230C1AD" w14:textId="77777777" w:rsidR="007B1410" w:rsidRPr="00E278A7" w:rsidRDefault="00C34456" w:rsidP="00B36EDB">
            <w:pPr>
              <w:pStyle w:val="ASFKTablenorm"/>
              <w:ind w:left="57" w:right="57"/>
            </w:pPr>
            <w:r>
              <w:lastRenderedPageBreak/>
              <w:t>Группа полей</w:t>
            </w:r>
            <w:r w:rsidR="007B1410" w:rsidRPr="00AB7803">
              <w:t xml:space="preserve"> </w:t>
            </w:r>
            <w:r w:rsidR="007B1410">
              <w:t>«</w:t>
            </w:r>
            <w:r>
              <w:t xml:space="preserve">Раздел 1. </w:t>
            </w:r>
            <w:r w:rsidR="007B1410" w:rsidRPr="00E278A7">
              <w:t>Реквизиты и условия договора аренды</w:t>
            </w:r>
            <w:r w:rsidR="007B1410">
              <w:t>»</w:t>
            </w:r>
          </w:p>
        </w:tc>
      </w:tr>
      <w:tr w:rsidR="007B1410" w:rsidRPr="00AB7803" w14:paraId="23F694CE" w14:textId="77777777" w:rsidTr="00B36EDB">
        <w:tc>
          <w:tcPr>
            <w:tcW w:w="1870" w:type="pct"/>
            <w:shd w:val="clear" w:color="auto" w:fill="auto"/>
          </w:tcPr>
          <w:p w14:paraId="0991CBBC" w14:textId="77777777" w:rsidR="007B1410" w:rsidRPr="00AB7803" w:rsidRDefault="007B1410" w:rsidP="00B36EDB">
            <w:pPr>
              <w:pStyle w:val="ASFKTablenorm"/>
              <w:ind w:left="57" w:right="57"/>
            </w:pPr>
            <w:r w:rsidRPr="00AB7803">
              <w:t xml:space="preserve">Номер </w:t>
            </w:r>
          </w:p>
        </w:tc>
        <w:tc>
          <w:tcPr>
            <w:tcW w:w="3130" w:type="pct"/>
            <w:shd w:val="clear" w:color="auto" w:fill="auto"/>
          </w:tcPr>
          <w:p w14:paraId="394194CF"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1FF8B446" w14:textId="77777777" w:rsidTr="00B36EDB">
        <w:tc>
          <w:tcPr>
            <w:tcW w:w="1870" w:type="pct"/>
            <w:shd w:val="clear" w:color="auto" w:fill="auto"/>
          </w:tcPr>
          <w:p w14:paraId="45B760E0" w14:textId="77777777" w:rsidR="007B1410" w:rsidRPr="00AB7803" w:rsidRDefault="007B1410" w:rsidP="00B36EDB">
            <w:pPr>
              <w:pStyle w:val="ASFKTablenorm"/>
              <w:ind w:left="57" w:right="57"/>
            </w:pPr>
            <w:r w:rsidRPr="00AB7803">
              <w:t xml:space="preserve">Дата </w:t>
            </w:r>
          </w:p>
        </w:tc>
        <w:tc>
          <w:tcPr>
            <w:tcW w:w="3130" w:type="pct"/>
            <w:shd w:val="clear" w:color="auto" w:fill="auto"/>
          </w:tcPr>
          <w:p w14:paraId="270C5A80"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662C76E0" w14:textId="77777777" w:rsidTr="00B36EDB">
        <w:tc>
          <w:tcPr>
            <w:tcW w:w="1870" w:type="pct"/>
            <w:shd w:val="clear" w:color="auto" w:fill="auto"/>
          </w:tcPr>
          <w:p w14:paraId="232897C1" w14:textId="77777777" w:rsidR="007B1410" w:rsidRPr="00AB7803" w:rsidRDefault="007B1410" w:rsidP="00B36EDB">
            <w:pPr>
              <w:pStyle w:val="ASFKTablenorm"/>
              <w:ind w:left="57" w:right="57"/>
            </w:pPr>
            <w:r w:rsidRPr="00AB7803">
              <w:t xml:space="preserve">Периодичность </w:t>
            </w:r>
          </w:p>
        </w:tc>
        <w:tc>
          <w:tcPr>
            <w:tcW w:w="3130" w:type="pct"/>
            <w:shd w:val="clear" w:color="auto" w:fill="auto"/>
          </w:tcPr>
          <w:p w14:paraId="67529509"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14261E3C" w14:textId="77777777" w:rsidTr="00B36EDB">
        <w:tc>
          <w:tcPr>
            <w:tcW w:w="1870" w:type="pct"/>
            <w:shd w:val="clear" w:color="auto" w:fill="auto"/>
          </w:tcPr>
          <w:p w14:paraId="52D94BD6" w14:textId="77777777" w:rsidR="007B1410" w:rsidRPr="00AB7803" w:rsidRDefault="007B1410" w:rsidP="00B36EDB">
            <w:pPr>
              <w:pStyle w:val="ASFKTablenorm"/>
              <w:ind w:left="57" w:right="57"/>
            </w:pPr>
            <w:r w:rsidRPr="00AB7803">
              <w:t>Срок оплаты</w:t>
            </w:r>
          </w:p>
        </w:tc>
        <w:tc>
          <w:tcPr>
            <w:tcW w:w="3130" w:type="pct"/>
            <w:shd w:val="clear" w:color="auto" w:fill="auto"/>
          </w:tcPr>
          <w:p w14:paraId="753F301F"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42A646A6" w14:textId="77777777" w:rsidTr="00B36EDB">
        <w:tc>
          <w:tcPr>
            <w:tcW w:w="1870" w:type="pct"/>
            <w:shd w:val="clear" w:color="auto" w:fill="auto"/>
          </w:tcPr>
          <w:p w14:paraId="156298C6" w14:textId="77777777" w:rsidR="007B1410" w:rsidRPr="00AB7803" w:rsidRDefault="007B1410" w:rsidP="00B36EDB">
            <w:pPr>
              <w:pStyle w:val="ASFKTablenorm"/>
              <w:ind w:left="57" w:right="57"/>
            </w:pPr>
            <w:r w:rsidRPr="00AB7803">
              <w:t>Сумма оплаты за период</w:t>
            </w:r>
          </w:p>
        </w:tc>
        <w:tc>
          <w:tcPr>
            <w:tcW w:w="3130" w:type="pct"/>
            <w:shd w:val="clear" w:color="auto" w:fill="auto"/>
          </w:tcPr>
          <w:p w14:paraId="028BA785"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53BD1B62" w14:textId="77777777" w:rsidTr="00B36EDB">
        <w:tc>
          <w:tcPr>
            <w:tcW w:w="1870" w:type="pct"/>
            <w:shd w:val="clear" w:color="auto" w:fill="auto"/>
          </w:tcPr>
          <w:p w14:paraId="7FF12405" w14:textId="77777777" w:rsidR="007B1410" w:rsidRPr="00AB7803" w:rsidRDefault="007B1410" w:rsidP="00B36EDB">
            <w:pPr>
              <w:pStyle w:val="ASFKTablenorm"/>
              <w:ind w:left="57" w:right="57"/>
            </w:pPr>
            <w:r w:rsidRPr="00AB7803">
              <w:t xml:space="preserve">Факт. </w:t>
            </w:r>
            <w:r w:rsidR="00A05FCE" w:rsidRPr="00AB7803">
              <w:t>Д</w:t>
            </w:r>
            <w:r w:rsidRPr="00AB7803">
              <w:t>ата оплаты</w:t>
            </w:r>
          </w:p>
        </w:tc>
        <w:tc>
          <w:tcPr>
            <w:tcW w:w="3130" w:type="pct"/>
            <w:shd w:val="clear" w:color="auto" w:fill="auto"/>
          </w:tcPr>
          <w:p w14:paraId="60FFE33A"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02C1D218" w14:textId="77777777" w:rsidTr="00B36EDB">
        <w:tc>
          <w:tcPr>
            <w:tcW w:w="1870" w:type="pct"/>
            <w:shd w:val="clear" w:color="auto" w:fill="auto"/>
          </w:tcPr>
          <w:p w14:paraId="18D06D59" w14:textId="77777777" w:rsidR="007B1410" w:rsidRPr="00AB7803" w:rsidRDefault="007B1410" w:rsidP="00B36EDB">
            <w:pPr>
              <w:pStyle w:val="ASFKTablenorm"/>
              <w:ind w:left="57" w:right="57"/>
            </w:pPr>
            <w:r w:rsidRPr="00AB7803">
              <w:t>Сумма превышения оплаты</w:t>
            </w:r>
          </w:p>
        </w:tc>
        <w:tc>
          <w:tcPr>
            <w:tcW w:w="3130" w:type="pct"/>
            <w:shd w:val="clear" w:color="auto" w:fill="auto"/>
          </w:tcPr>
          <w:p w14:paraId="0EFFB4A5" w14:textId="77777777" w:rsidR="007B1410" w:rsidRPr="00E278A7" w:rsidRDefault="007B1410" w:rsidP="00B36EDB">
            <w:pPr>
              <w:pStyle w:val="ASFKTablenorm"/>
              <w:ind w:left="57" w:right="57"/>
            </w:pPr>
            <w:r w:rsidRPr="00AB7803">
              <w:t xml:space="preserve">Значение </w:t>
            </w:r>
            <w:r w:rsidRPr="00E278A7">
              <w:t>передается из OEBS.</w:t>
            </w:r>
          </w:p>
        </w:tc>
      </w:tr>
      <w:tr w:rsidR="007B1410" w:rsidRPr="00AB7803" w14:paraId="0C71D385" w14:textId="77777777" w:rsidTr="00B36EDB">
        <w:tc>
          <w:tcPr>
            <w:tcW w:w="1870" w:type="pct"/>
            <w:shd w:val="clear" w:color="auto" w:fill="auto"/>
          </w:tcPr>
          <w:p w14:paraId="60A5A661" w14:textId="77777777" w:rsidR="007B1410" w:rsidRPr="00AB7803" w:rsidRDefault="007B1410" w:rsidP="00B36EDB">
            <w:pPr>
              <w:pStyle w:val="ASFKTablenorm"/>
              <w:ind w:left="57" w:right="57"/>
            </w:pPr>
            <w:r w:rsidRPr="00AB7803">
              <w:t>Примечание</w:t>
            </w:r>
          </w:p>
        </w:tc>
        <w:tc>
          <w:tcPr>
            <w:tcW w:w="3130" w:type="pct"/>
            <w:shd w:val="clear" w:color="auto" w:fill="auto"/>
          </w:tcPr>
          <w:p w14:paraId="4DECB1E7" w14:textId="77777777" w:rsidR="007B1410" w:rsidRPr="00E278A7" w:rsidRDefault="007B1410" w:rsidP="00B36EDB">
            <w:pPr>
              <w:pStyle w:val="ASFKTablenorm"/>
              <w:ind w:left="57" w:right="57"/>
            </w:pPr>
            <w:r w:rsidRPr="00AB7803">
              <w:t xml:space="preserve">Значение </w:t>
            </w:r>
            <w:r w:rsidRPr="00E278A7">
              <w:t>передается из OEBS.</w:t>
            </w:r>
          </w:p>
        </w:tc>
      </w:tr>
    </w:tbl>
    <w:p w14:paraId="05CC5EAD" w14:textId="0890A49A" w:rsidR="007B1410" w:rsidRPr="0064058C" w:rsidRDefault="00C34456" w:rsidP="007B1410">
      <w:pPr>
        <w:pStyle w:val="ASFKNormal"/>
      </w:pPr>
      <w:r w:rsidRPr="00C34456">
        <w:t>ЭФ документа «Уведомление о нарушении сроков внесения и размеров арендной платы», закладки «Подписи»</w:t>
      </w:r>
      <w:r>
        <w:t xml:space="preserve"> представлена на</w:t>
      </w:r>
      <w:r w:rsidR="007B1410" w:rsidRPr="0064058C">
        <w:t xml:space="preserve"> рисунке</w:t>
      </w:r>
      <w:r w:rsidR="004A38AD" w:rsidRPr="00745D39">
        <w:t> </w:t>
      </w:r>
      <w:r w:rsidR="007B1410" w:rsidRPr="0064058C">
        <w:fldChar w:fldCharType="begin"/>
      </w:r>
      <w:r w:rsidR="007B1410" w:rsidRPr="0064058C">
        <w:instrText xml:space="preserve"> REF _Ref328670705 \h  \* MERGEFORMAT </w:instrText>
      </w:r>
      <w:r w:rsidR="007B1410" w:rsidRPr="0064058C">
        <w:fldChar w:fldCharType="separate"/>
      </w:r>
      <w:r w:rsidR="00980F1C">
        <w:t>178</w:t>
      </w:r>
      <w:r w:rsidR="007B1410" w:rsidRPr="0064058C">
        <w:fldChar w:fldCharType="end"/>
      </w:r>
      <w:r w:rsidR="007B1410" w:rsidRPr="0064058C">
        <w:t>.</w:t>
      </w:r>
    </w:p>
    <w:p w14:paraId="0C58BFA9" w14:textId="77777777" w:rsidR="007B1410" w:rsidRPr="0064058C" w:rsidRDefault="00CF4371" w:rsidP="007B1410">
      <w:pPr>
        <w:pStyle w:val="ASFKFigure"/>
      </w:pPr>
      <w:r>
        <w:rPr>
          <w:noProof/>
        </w:rPr>
        <w:drawing>
          <wp:inline distT="0" distB="0" distL="0" distR="0" wp14:anchorId="02FF826F" wp14:editId="1F3B7CD8">
            <wp:extent cx="6124575" cy="1371600"/>
            <wp:effectExtent l="0" t="0" r="9525" b="0"/>
            <wp:docPr id="281" name="Рисунок 2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0"/>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43BD5B56" w14:textId="1409D6F1" w:rsidR="007B1410" w:rsidRPr="007B1410" w:rsidRDefault="00034287" w:rsidP="007B1410">
      <w:pPr>
        <w:pStyle w:val="ASFKFigName"/>
      </w:pPr>
      <w:r>
        <w:rPr>
          <w:noProof/>
        </w:rPr>
        <w:fldChar w:fldCharType="begin"/>
      </w:r>
      <w:r>
        <w:rPr>
          <w:noProof/>
        </w:rPr>
        <w:instrText xml:space="preserve"> SEQ Рисунок \* ARABIC </w:instrText>
      </w:r>
      <w:r>
        <w:rPr>
          <w:noProof/>
        </w:rPr>
        <w:fldChar w:fldCharType="separate"/>
      </w:r>
      <w:bookmarkStart w:id="1150" w:name="_Ref328670705"/>
      <w:bookmarkStart w:id="1151" w:name="_Toc126840542"/>
      <w:r w:rsidR="00980F1C">
        <w:rPr>
          <w:noProof/>
        </w:rPr>
        <w:t>178</w:t>
      </w:r>
      <w:bookmarkEnd w:id="1150"/>
      <w:r>
        <w:rPr>
          <w:noProof/>
        </w:rPr>
        <w:fldChar w:fldCharType="end"/>
      </w:r>
      <w:r w:rsidR="007B1410" w:rsidRPr="007B1410">
        <w:t>. ЭФ документа «Уведомление о нарушении сроков внесения и размеров арендной платы</w:t>
      </w:r>
      <w:r w:rsidR="0027431F">
        <w:t>», закладки «</w:t>
      </w:r>
      <w:r w:rsidR="007B1410" w:rsidRPr="007B1410">
        <w:t>Подписи»</w:t>
      </w:r>
      <w:bookmarkEnd w:id="1151"/>
    </w:p>
    <w:p w14:paraId="5265BAC6" w14:textId="4B6D6F6B" w:rsidR="007B1410" w:rsidRPr="007B1410" w:rsidRDefault="00C34456" w:rsidP="007B1410">
      <w:pPr>
        <w:pStyle w:val="ASFKNormal"/>
      </w:pPr>
      <w:r>
        <w:t>Перечень</w:t>
      </w:r>
      <w:r w:rsidR="007B1410" w:rsidRPr="00830C60">
        <w:t xml:space="preserve"> полей</w:t>
      </w:r>
      <w:r>
        <w:t xml:space="preserve"> </w:t>
      </w:r>
      <w:r w:rsidRPr="00C34456">
        <w:t>документа «Уведомление о нарушении сроков внесения и размеров арендной платы», закладки «Подписи»</w:t>
      </w:r>
      <w:r w:rsidR="007B1410" w:rsidRPr="007B1410">
        <w:t xml:space="preserve"> </w:t>
      </w:r>
      <w:r w:rsidR="0027431F">
        <w:t>приведен в таблице</w:t>
      </w:r>
      <w:r w:rsidR="004A38AD" w:rsidRPr="00745D39">
        <w:t> </w:t>
      </w:r>
      <w:r w:rsidR="007B1410" w:rsidRPr="007B1410">
        <w:fldChar w:fldCharType="begin"/>
      </w:r>
      <w:r w:rsidR="007B1410" w:rsidRPr="007B1410">
        <w:instrText xml:space="preserve"> REF _Ref328670648 \h  \* MERGEFORMAT </w:instrText>
      </w:r>
      <w:r w:rsidR="007B1410" w:rsidRPr="007B1410">
        <w:fldChar w:fldCharType="separate"/>
      </w:r>
      <w:r w:rsidR="00980F1C">
        <w:t>66</w:t>
      </w:r>
      <w:r w:rsidR="007B1410" w:rsidRPr="007B1410">
        <w:fldChar w:fldCharType="end"/>
      </w:r>
      <w:r w:rsidR="007B1410" w:rsidRPr="007B1410">
        <w:t>.</w:t>
      </w:r>
    </w:p>
    <w:p w14:paraId="23BB112D" w14:textId="1D3A8C74" w:rsidR="007B1410" w:rsidRPr="007B1410" w:rsidRDefault="00DD313F" w:rsidP="007B1410">
      <w:pPr>
        <w:pStyle w:val="ASFKNameTable"/>
      </w:pPr>
      <w:r>
        <w:rPr>
          <w:noProof/>
        </w:rPr>
        <w:fldChar w:fldCharType="begin"/>
      </w:r>
      <w:r>
        <w:rPr>
          <w:noProof/>
        </w:rPr>
        <w:instrText xml:space="preserve"> SEQ Таблица \* ARABIC </w:instrText>
      </w:r>
      <w:r>
        <w:rPr>
          <w:noProof/>
        </w:rPr>
        <w:fldChar w:fldCharType="separate"/>
      </w:r>
      <w:bookmarkStart w:id="1152" w:name="_Ref328670648"/>
      <w:bookmarkStart w:id="1153" w:name="_Toc126840096"/>
      <w:r w:rsidR="00980F1C">
        <w:rPr>
          <w:noProof/>
        </w:rPr>
        <w:t>66</w:t>
      </w:r>
      <w:bookmarkEnd w:id="1152"/>
      <w:r>
        <w:rPr>
          <w:noProof/>
        </w:rPr>
        <w:fldChar w:fldCharType="end"/>
      </w:r>
      <w:r w:rsidR="007B1410" w:rsidRPr="007B1410">
        <w:t>. Описание полей документа «Уведомление о нарушении сроков внесения и размеров арендной платы</w:t>
      </w:r>
      <w:r w:rsidR="0027431F">
        <w:t>», закладки «</w:t>
      </w:r>
      <w:r w:rsidR="007B1410" w:rsidRPr="007B1410">
        <w:t>Подписи»</w:t>
      </w:r>
      <w:bookmarkEnd w:id="11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186"/>
        <w:gridCol w:w="5442"/>
      </w:tblGrid>
      <w:tr w:rsidR="007B1410" w:rsidRPr="0064058C" w14:paraId="648A089A" w14:textId="77777777" w:rsidTr="00B36EDB">
        <w:trPr>
          <w:tblHeader/>
        </w:trPr>
        <w:tc>
          <w:tcPr>
            <w:tcW w:w="21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8EBD9E" w14:textId="77777777" w:rsidR="007B1410" w:rsidRPr="0064058C" w:rsidRDefault="007B1410" w:rsidP="007B1410">
            <w:pPr>
              <w:pStyle w:val="ASFKTableHead"/>
            </w:pPr>
            <w:r w:rsidRPr="0064058C">
              <w:t>Наименование поля</w:t>
            </w:r>
          </w:p>
        </w:tc>
        <w:tc>
          <w:tcPr>
            <w:tcW w:w="28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10D412C" w14:textId="77777777" w:rsidR="007B1410" w:rsidRPr="0064058C" w:rsidRDefault="007B1410" w:rsidP="007B1410">
            <w:pPr>
              <w:pStyle w:val="ASFKTableHead"/>
            </w:pPr>
            <w:r w:rsidRPr="0064058C">
              <w:t>Описание поля</w:t>
            </w:r>
          </w:p>
        </w:tc>
      </w:tr>
      <w:tr w:rsidR="007B1410" w:rsidRPr="0064058C" w14:paraId="20C4A29E" w14:textId="77777777" w:rsidTr="00B36EDB">
        <w:tc>
          <w:tcPr>
            <w:tcW w:w="5000" w:type="pct"/>
            <w:gridSpan w:val="2"/>
            <w:shd w:val="clear" w:color="auto" w:fill="auto"/>
          </w:tcPr>
          <w:p w14:paraId="1E78F110" w14:textId="77777777" w:rsidR="007B1410" w:rsidRPr="007B1410" w:rsidRDefault="007B1410" w:rsidP="00B36EDB">
            <w:pPr>
              <w:pStyle w:val="ASFKTablenorm"/>
              <w:ind w:left="57" w:right="57"/>
            </w:pPr>
            <w:r>
              <w:t xml:space="preserve">Группа полей </w:t>
            </w:r>
            <w:r w:rsidRPr="007B1410">
              <w:t>«Отметка органа Федерального казначейства о регистрации»</w:t>
            </w:r>
          </w:p>
        </w:tc>
      </w:tr>
      <w:tr w:rsidR="007B1410" w:rsidRPr="0064058C" w14:paraId="0150F11D" w14:textId="77777777" w:rsidTr="00B36EDB">
        <w:tc>
          <w:tcPr>
            <w:tcW w:w="2174" w:type="pct"/>
            <w:shd w:val="clear" w:color="auto" w:fill="auto"/>
          </w:tcPr>
          <w:p w14:paraId="329F5CE5" w14:textId="77777777" w:rsidR="007B1410" w:rsidRPr="004C23F7" w:rsidRDefault="007B1410" w:rsidP="00B36EDB">
            <w:pPr>
              <w:pStyle w:val="ASFKTablenorm"/>
              <w:ind w:left="57" w:right="57"/>
            </w:pPr>
            <w:r>
              <w:t>Уполномоченное лицо. Должность</w:t>
            </w:r>
          </w:p>
        </w:tc>
        <w:tc>
          <w:tcPr>
            <w:tcW w:w="2826" w:type="pct"/>
            <w:shd w:val="clear" w:color="auto" w:fill="auto"/>
          </w:tcPr>
          <w:p w14:paraId="26BB7A56" w14:textId="77777777" w:rsidR="007B1410" w:rsidRPr="0064058C" w:rsidRDefault="007B1410" w:rsidP="00B36EDB">
            <w:pPr>
              <w:pStyle w:val="ASFKTablenorm"/>
              <w:ind w:left="57" w:right="57"/>
            </w:pPr>
            <w:r w:rsidRPr="0064058C">
              <w:t>Значени</w:t>
            </w:r>
            <w:r>
              <w:t>е передае</w:t>
            </w:r>
            <w:r w:rsidRPr="0064058C">
              <w:t>тся из OEBS</w:t>
            </w:r>
            <w:r>
              <w:t>.</w:t>
            </w:r>
          </w:p>
        </w:tc>
      </w:tr>
      <w:tr w:rsidR="007B1410" w:rsidRPr="0064058C" w14:paraId="739CA967" w14:textId="77777777" w:rsidTr="00B36EDB">
        <w:tc>
          <w:tcPr>
            <w:tcW w:w="2174" w:type="pct"/>
            <w:shd w:val="clear" w:color="auto" w:fill="auto"/>
          </w:tcPr>
          <w:p w14:paraId="193E9E09" w14:textId="77777777" w:rsidR="007B1410" w:rsidRPr="00AB628C" w:rsidRDefault="007B1410" w:rsidP="00B36EDB">
            <w:pPr>
              <w:pStyle w:val="ASFKTablenorm"/>
              <w:ind w:left="57" w:right="57"/>
            </w:pPr>
            <w:r>
              <w:t xml:space="preserve">Уполномоченное лицо. </w:t>
            </w:r>
            <w:r w:rsidRPr="00AB628C">
              <w:t>ФИО</w:t>
            </w:r>
          </w:p>
        </w:tc>
        <w:tc>
          <w:tcPr>
            <w:tcW w:w="2826" w:type="pct"/>
            <w:shd w:val="clear" w:color="auto" w:fill="auto"/>
          </w:tcPr>
          <w:p w14:paraId="1241711A" w14:textId="77777777" w:rsidR="007B1410" w:rsidRPr="00AB628C" w:rsidRDefault="007B1410" w:rsidP="00B36EDB">
            <w:pPr>
              <w:pStyle w:val="ASFKTablenorm"/>
              <w:ind w:left="57" w:right="57"/>
            </w:pPr>
            <w:r w:rsidRPr="0064058C">
              <w:t>Значени</w:t>
            </w:r>
            <w:r w:rsidRPr="00AB628C">
              <w:t>е передается из OEBS.</w:t>
            </w:r>
          </w:p>
        </w:tc>
      </w:tr>
      <w:tr w:rsidR="007B1410" w:rsidRPr="0064058C" w14:paraId="24C1BA72" w14:textId="77777777" w:rsidTr="00B36EDB">
        <w:tc>
          <w:tcPr>
            <w:tcW w:w="2174" w:type="pct"/>
            <w:shd w:val="clear" w:color="auto" w:fill="auto"/>
          </w:tcPr>
          <w:p w14:paraId="5C1BCA64" w14:textId="77777777" w:rsidR="007B1410" w:rsidRPr="00AB628C" w:rsidRDefault="007B1410" w:rsidP="00B36EDB">
            <w:pPr>
              <w:pStyle w:val="ASFKTablenorm"/>
              <w:ind w:left="57" w:right="57"/>
            </w:pPr>
            <w:r>
              <w:t xml:space="preserve">Уполномоченное лицо. </w:t>
            </w:r>
            <w:r w:rsidRPr="00AB628C">
              <w:t>Телефон</w:t>
            </w:r>
          </w:p>
        </w:tc>
        <w:tc>
          <w:tcPr>
            <w:tcW w:w="2826" w:type="pct"/>
            <w:shd w:val="clear" w:color="auto" w:fill="auto"/>
          </w:tcPr>
          <w:p w14:paraId="31304B33" w14:textId="77777777" w:rsidR="007B1410" w:rsidRPr="00AB628C" w:rsidRDefault="007B1410" w:rsidP="00B36EDB">
            <w:pPr>
              <w:pStyle w:val="ASFKTablenorm"/>
              <w:ind w:left="57" w:right="57"/>
            </w:pPr>
            <w:r w:rsidRPr="0064058C">
              <w:t>Значени</w:t>
            </w:r>
            <w:r w:rsidRPr="00AB628C">
              <w:t>е передается из OEBS.</w:t>
            </w:r>
          </w:p>
        </w:tc>
      </w:tr>
    </w:tbl>
    <w:p w14:paraId="371A75DD" w14:textId="77777777" w:rsidR="007B1410" w:rsidRPr="0064058C" w:rsidRDefault="007B1410" w:rsidP="007B1410">
      <w:pPr>
        <w:pStyle w:val="32"/>
      </w:pPr>
      <w:bookmarkStart w:id="1154" w:name="_Ref328730474"/>
      <w:bookmarkStart w:id="1155" w:name="_Toc387859009"/>
      <w:bookmarkStart w:id="1156" w:name="_Toc410283256"/>
      <w:bookmarkStart w:id="1157" w:name="_Toc450140184"/>
      <w:bookmarkStart w:id="1158" w:name="_Toc126839919"/>
      <w:r w:rsidRPr="0064058C">
        <w:t>Уведомление о нарушении установленных предельных размеров авансового платежа</w:t>
      </w:r>
      <w:bookmarkEnd w:id="1154"/>
      <w:bookmarkEnd w:id="1155"/>
      <w:bookmarkEnd w:id="1156"/>
      <w:bookmarkEnd w:id="1157"/>
      <w:bookmarkEnd w:id="1158"/>
    </w:p>
    <w:p w14:paraId="0D287FF2" w14:textId="77777777" w:rsidR="007B1410" w:rsidRPr="007B1410" w:rsidRDefault="007B1410" w:rsidP="007B1410">
      <w:pPr>
        <w:pStyle w:val="ASFKNormal"/>
      </w:pPr>
      <w:r w:rsidRPr="0064058C">
        <w:t xml:space="preserve">Документ </w:t>
      </w:r>
      <w:r w:rsidRPr="007B1410">
        <w:t xml:space="preserve">«Уведомление о нарушении установленных предельных размеров авансового платежа» формируется в </w:t>
      </w:r>
      <w:r w:rsidR="0077436F">
        <w:t>ППО OEBS АСФК</w:t>
      </w:r>
      <w:r w:rsidRPr="007B1410">
        <w:t xml:space="preserve"> при проверке документа «Заявка на кассовый расход» В случае если сумма отобранных заявок на кассовый расход, с учетом всех ранее произведенных выплат и восстановлений кассового расхода с признаком авансовых выплат по бюджетным обязательствам, больше суммы показателя «Предельная сумма аванса». </w:t>
      </w:r>
    </w:p>
    <w:p w14:paraId="65C12687" w14:textId="77777777" w:rsidR="007B1410" w:rsidRPr="007B1410" w:rsidRDefault="007B1410" w:rsidP="007B1410">
      <w:pPr>
        <w:pStyle w:val="ASFKNormal"/>
      </w:pPr>
      <w:r w:rsidRPr="0064058C">
        <w:lastRenderedPageBreak/>
        <w:t xml:space="preserve">В </w:t>
      </w:r>
      <w:r w:rsidR="0077436F">
        <w:t>ППО СУФД АСФК</w:t>
      </w:r>
      <w:r w:rsidRPr="007B1410">
        <w:t xml:space="preserve"> документ «Уведомление о нарушении установленных предельных размеров авансового платежа» является входящим, доступен на всех АРМ ДУБП (СУФД-Портал) в режиме просмотра с функцией печати документа. Загружается на уровне УФК СУФД из </w:t>
      </w:r>
      <w:r w:rsidR="0077436F">
        <w:t>ППО OEBS АСФК</w:t>
      </w:r>
      <w:r w:rsidRPr="007B1410">
        <w:t xml:space="preserve"> и передаются в </w:t>
      </w:r>
      <w:r>
        <w:t xml:space="preserve">СУФД-WEB </w:t>
      </w:r>
      <w:r w:rsidRPr="007B1410">
        <w:t>для АРМ ДУБП.</w:t>
      </w:r>
    </w:p>
    <w:p w14:paraId="3DEFEB0D" w14:textId="56B5A892" w:rsidR="007B1410" w:rsidRPr="0064058C" w:rsidRDefault="0027431F" w:rsidP="007B1410">
      <w:pPr>
        <w:pStyle w:val="ASFKNormal"/>
      </w:pPr>
      <w:r>
        <w:t>Для работы с документами «</w:t>
      </w:r>
      <w:r w:rsidR="007B1410" w:rsidRPr="0064058C">
        <w:t>Уведомление о нарушении установленных предельных размеров авансового платежа</w:t>
      </w:r>
      <w:r w:rsidR="007B1410">
        <w:t>»</w:t>
      </w:r>
      <w:r w:rsidR="007B1410" w:rsidRPr="0064058C">
        <w:t xml:space="preserve"> </w:t>
      </w:r>
      <w:r w:rsidR="00E919A3">
        <w:t xml:space="preserve">следует перейти в пункт меню </w:t>
      </w:r>
      <w:r w:rsidR="007B1410">
        <w:t>«</w:t>
      </w:r>
      <w:r w:rsidR="007B1410" w:rsidRPr="0064058C">
        <w:t>Докуме</w:t>
      </w:r>
      <w:r w:rsidR="007B1410" w:rsidRPr="007B1410">
        <w:t>н</w:t>
      </w:r>
      <w:r w:rsidR="007B1410" w:rsidRPr="0064058C">
        <w:t>ты</w:t>
      </w:r>
      <w:r w:rsidR="007B1410">
        <w:t xml:space="preserve"> – </w:t>
      </w:r>
      <w:r w:rsidR="007B1410" w:rsidRPr="0064058C">
        <w:t>Регистрация и учет обязательств</w:t>
      </w:r>
      <w:r w:rsidR="007B1410">
        <w:t xml:space="preserve"> – </w:t>
      </w:r>
      <w:r w:rsidR="007B1410" w:rsidRPr="0064058C">
        <w:t>Карточки учета БО</w:t>
      </w:r>
      <w:r w:rsidR="007B1410">
        <w:t xml:space="preserve"> – </w:t>
      </w:r>
      <w:r w:rsidR="007B1410" w:rsidRPr="0064058C">
        <w:t>Уведомление о нарушении у</w:t>
      </w:r>
      <w:r w:rsidR="007B1410" w:rsidRPr="007B1410">
        <w:t>с</w:t>
      </w:r>
      <w:r w:rsidR="007B1410" w:rsidRPr="0064058C">
        <w:t>тановленных предельных размеров авансового платежа</w:t>
      </w:r>
      <w:r w:rsidR="007B1410">
        <w:t>»</w:t>
      </w:r>
      <w:r w:rsidR="0069111C">
        <w:t>. Откроется ЭФ списка документов, представленная на рисунке</w:t>
      </w:r>
      <w:r w:rsidR="007B1410">
        <w:t> </w:t>
      </w:r>
      <w:r w:rsidR="007B1410" w:rsidRPr="0064058C">
        <w:fldChar w:fldCharType="begin"/>
      </w:r>
      <w:r w:rsidR="007B1410" w:rsidRPr="0064058C">
        <w:instrText xml:space="preserve"> REF _Ref328671237 \h  \* MERGEFORMAT </w:instrText>
      </w:r>
      <w:r w:rsidR="007B1410" w:rsidRPr="0064058C">
        <w:fldChar w:fldCharType="separate"/>
      </w:r>
      <w:r w:rsidR="00980F1C">
        <w:t>179</w:t>
      </w:r>
      <w:r w:rsidR="007B1410" w:rsidRPr="0064058C">
        <w:fldChar w:fldCharType="end"/>
      </w:r>
      <w:r w:rsidR="007B1410" w:rsidRPr="0064058C">
        <w:t>.</w:t>
      </w:r>
    </w:p>
    <w:p w14:paraId="38191BAD" w14:textId="77777777" w:rsidR="007B1410" w:rsidRPr="007B1410" w:rsidRDefault="00CF4371" w:rsidP="007B1410">
      <w:pPr>
        <w:pStyle w:val="ASFKFigure"/>
      </w:pPr>
      <w:r>
        <w:rPr>
          <w:noProof/>
        </w:rPr>
        <w:drawing>
          <wp:inline distT="0" distB="0" distL="0" distR="0" wp14:anchorId="48313DDE" wp14:editId="241F3E80">
            <wp:extent cx="6124575" cy="4476750"/>
            <wp:effectExtent l="0" t="0" r="9525" b="0"/>
            <wp:docPr id="282" name="Рисунок 2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14:paraId="3647A067" w14:textId="20545473" w:rsidR="007B1410" w:rsidRPr="007B1410" w:rsidRDefault="00034287" w:rsidP="007B1410">
      <w:pPr>
        <w:pStyle w:val="ASFKFigName"/>
      </w:pPr>
      <w:r>
        <w:rPr>
          <w:noProof/>
        </w:rPr>
        <w:fldChar w:fldCharType="begin"/>
      </w:r>
      <w:r>
        <w:rPr>
          <w:noProof/>
        </w:rPr>
        <w:instrText xml:space="preserve"> SEQ Рисунок \* ARABIC </w:instrText>
      </w:r>
      <w:r>
        <w:rPr>
          <w:noProof/>
        </w:rPr>
        <w:fldChar w:fldCharType="separate"/>
      </w:r>
      <w:bookmarkStart w:id="1159" w:name="_Ref328671237"/>
      <w:bookmarkStart w:id="1160" w:name="_Toc126840543"/>
      <w:r w:rsidR="00980F1C">
        <w:rPr>
          <w:noProof/>
        </w:rPr>
        <w:t>179</w:t>
      </w:r>
      <w:bookmarkEnd w:id="1159"/>
      <w:r>
        <w:rPr>
          <w:noProof/>
        </w:rPr>
        <w:fldChar w:fldCharType="end"/>
      </w:r>
      <w:r w:rsidR="007B1410" w:rsidRPr="007B1410">
        <w:t>. ЭФ списка документов «Уведомление о нарушении установленных предельных размеров авансового платежа»</w:t>
      </w:r>
      <w:bookmarkEnd w:id="1160"/>
    </w:p>
    <w:p w14:paraId="74E1601D" w14:textId="77777777" w:rsidR="007B1410" w:rsidRPr="00345377" w:rsidRDefault="007B1410" w:rsidP="007B1410">
      <w:pPr>
        <w:pStyle w:val="41"/>
      </w:pPr>
      <w:r w:rsidRPr="00345377">
        <w:t>Доступные операции</w:t>
      </w:r>
    </w:p>
    <w:p w14:paraId="05312A6E" w14:textId="77777777" w:rsidR="007B1410" w:rsidRDefault="007B1410" w:rsidP="007B1410">
      <w:pPr>
        <w:pStyle w:val="ASFKNormal"/>
      </w:pPr>
      <w:r w:rsidRPr="0064058C">
        <w:t xml:space="preserve">На АРМ </w:t>
      </w:r>
      <w:r>
        <w:t>Офлайн (ГР</w:t>
      </w:r>
      <w:r w:rsidRPr="00AB7803">
        <w:t>БС</w:t>
      </w:r>
      <w:r>
        <w:t>, НУБП, ПБС, РБС)</w:t>
      </w:r>
      <w:r w:rsidRPr="00AB7803">
        <w:t xml:space="preserve"> </w:t>
      </w:r>
      <w:r w:rsidRPr="00B11F4A">
        <w:t>доступны следующие операции над документом</w:t>
      </w:r>
      <w:r w:rsidR="000B6193">
        <w:t>:</w:t>
      </w:r>
    </w:p>
    <w:p w14:paraId="4A357508" w14:textId="77777777" w:rsidR="007B1410" w:rsidRPr="00AB7803" w:rsidRDefault="007B1410" w:rsidP="007B1410">
      <w:pPr>
        <w:pStyle w:val="ASFKListmark1"/>
      </w:pPr>
      <w:r w:rsidRPr="00AB7803">
        <w:t>просмотр;</w:t>
      </w:r>
    </w:p>
    <w:p w14:paraId="7FD7A126" w14:textId="77777777" w:rsidR="007B1410" w:rsidRPr="00AB7803" w:rsidRDefault="007B1410" w:rsidP="007B1410">
      <w:pPr>
        <w:pStyle w:val="ASFKListmark1"/>
      </w:pPr>
      <w:r>
        <w:t>печать.</w:t>
      </w:r>
    </w:p>
    <w:p w14:paraId="0E4E2891" w14:textId="77777777" w:rsidR="007B1410" w:rsidRPr="00345377" w:rsidRDefault="007B1410" w:rsidP="007B1410">
      <w:pPr>
        <w:pStyle w:val="41"/>
      </w:pPr>
      <w:r w:rsidRPr="00345377">
        <w:t>Экранная форма документа</w:t>
      </w:r>
    </w:p>
    <w:p w14:paraId="6776FC98" w14:textId="298610DE" w:rsidR="007B1410" w:rsidRPr="0064058C" w:rsidRDefault="007B1410" w:rsidP="007B1410">
      <w:pPr>
        <w:pStyle w:val="ASFKNormal"/>
      </w:pPr>
      <w:r w:rsidRPr="0064058C">
        <w:t xml:space="preserve">ЭФ документа </w:t>
      </w:r>
      <w:r>
        <w:t>«</w:t>
      </w:r>
      <w:r w:rsidRPr="0064058C">
        <w:t>Уведомление о нарушении установленных предельных размеров ава</w:t>
      </w:r>
      <w:r w:rsidRPr="007B1410">
        <w:t>н</w:t>
      </w:r>
      <w:r w:rsidRPr="0064058C">
        <w:t>сового платежа</w:t>
      </w:r>
      <w:r>
        <w:t>»</w:t>
      </w:r>
      <w:r w:rsidRPr="0064058C">
        <w:t xml:space="preserve"> представлена на рисунке</w:t>
      </w:r>
      <w:r w:rsidR="004A38AD" w:rsidRPr="00745D39">
        <w:t> </w:t>
      </w:r>
      <w:r w:rsidRPr="0064058C">
        <w:fldChar w:fldCharType="begin"/>
      </w:r>
      <w:r w:rsidRPr="0064058C">
        <w:instrText xml:space="preserve"> REF _Ref328671582 \h  \* MERGEFORMAT </w:instrText>
      </w:r>
      <w:r w:rsidRPr="0064058C">
        <w:fldChar w:fldCharType="separate"/>
      </w:r>
      <w:r w:rsidR="00980F1C">
        <w:t>180</w:t>
      </w:r>
      <w:r w:rsidRPr="0064058C">
        <w:fldChar w:fldCharType="end"/>
      </w:r>
      <w:r w:rsidRPr="0064058C">
        <w:t>. Форма содержит сл</w:t>
      </w:r>
      <w:r w:rsidRPr="007B1410">
        <w:t>е</w:t>
      </w:r>
      <w:r w:rsidRPr="0064058C">
        <w:t>дующие закладки:</w:t>
      </w:r>
    </w:p>
    <w:p w14:paraId="5AC53CB7" w14:textId="77777777" w:rsidR="007B1410" w:rsidRPr="0064058C" w:rsidRDefault="007B1410" w:rsidP="007B1410">
      <w:pPr>
        <w:pStyle w:val="ASFKListmark1"/>
      </w:pPr>
      <w:r>
        <w:t>«</w:t>
      </w:r>
      <w:r w:rsidRPr="0064058C">
        <w:t>Основные атрибуты</w:t>
      </w:r>
      <w:r w:rsidR="00120E4C">
        <w:t xml:space="preserve"> (1)</w:t>
      </w:r>
      <w:r>
        <w:t>»</w:t>
      </w:r>
      <w:r w:rsidRPr="0064058C">
        <w:t>;</w:t>
      </w:r>
    </w:p>
    <w:p w14:paraId="5BB72F17" w14:textId="77777777" w:rsidR="008927BF" w:rsidRDefault="007B1410" w:rsidP="007B1410">
      <w:pPr>
        <w:pStyle w:val="ASFKListmark1"/>
      </w:pPr>
      <w:r>
        <w:lastRenderedPageBreak/>
        <w:t>«</w:t>
      </w:r>
      <w:r w:rsidRPr="0064058C">
        <w:t>Подписи</w:t>
      </w:r>
      <w:r>
        <w:t>»</w:t>
      </w:r>
      <w:r w:rsidR="00120E4C">
        <w:t xml:space="preserve"> (2)</w:t>
      </w:r>
      <w:r w:rsidR="008927BF">
        <w:t>;</w:t>
      </w:r>
    </w:p>
    <w:p w14:paraId="1D9673CD" w14:textId="77777777" w:rsidR="008927BF" w:rsidRDefault="008927BF" w:rsidP="007B1410">
      <w:pPr>
        <w:pStyle w:val="ASFKListmark1"/>
      </w:pPr>
      <w:r>
        <w:t>«Системные атрибуты»;</w:t>
      </w:r>
    </w:p>
    <w:p w14:paraId="2FE54F46" w14:textId="77777777" w:rsidR="007B1410" w:rsidRPr="0064058C" w:rsidRDefault="008927BF" w:rsidP="007B1410">
      <w:pPr>
        <w:pStyle w:val="ASFKListmark1"/>
      </w:pPr>
      <w:r>
        <w:t>«Протоколы»</w:t>
      </w:r>
      <w:r w:rsidR="007B1410" w:rsidRPr="0064058C">
        <w:t>.</w:t>
      </w:r>
    </w:p>
    <w:p w14:paraId="0B1EF511" w14:textId="77777777" w:rsidR="007B1410" w:rsidRPr="007B1410" w:rsidRDefault="00CF4371" w:rsidP="007B1410">
      <w:pPr>
        <w:pStyle w:val="ASFKFigure"/>
      </w:pPr>
      <w:r>
        <w:rPr>
          <w:noProof/>
        </w:rPr>
        <w:drawing>
          <wp:inline distT="0" distB="0" distL="0" distR="0" wp14:anchorId="5DAD679A" wp14:editId="606C5423">
            <wp:extent cx="6134100" cy="3381375"/>
            <wp:effectExtent l="0" t="0" r="0" b="9525"/>
            <wp:docPr id="283" name="Рисунок 2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134100" cy="3381375"/>
                    </a:xfrm>
                    <a:prstGeom prst="rect">
                      <a:avLst/>
                    </a:prstGeom>
                    <a:noFill/>
                    <a:ln>
                      <a:noFill/>
                    </a:ln>
                  </pic:spPr>
                </pic:pic>
              </a:graphicData>
            </a:graphic>
          </wp:inline>
        </w:drawing>
      </w:r>
    </w:p>
    <w:p w14:paraId="3DAC4F57" w14:textId="776448BD" w:rsidR="007B1410" w:rsidRPr="007B1410" w:rsidRDefault="00034287" w:rsidP="007B1410">
      <w:pPr>
        <w:pStyle w:val="ASFKFigName"/>
      </w:pPr>
      <w:r>
        <w:rPr>
          <w:noProof/>
        </w:rPr>
        <w:fldChar w:fldCharType="begin"/>
      </w:r>
      <w:r>
        <w:rPr>
          <w:noProof/>
        </w:rPr>
        <w:instrText xml:space="preserve"> SEQ Рисунок \* ARABIC </w:instrText>
      </w:r>
      <w:r>
        <w:rPr>
          <w:noProof/>
        </w:rPr>
        <w:fldChar w:fldCharType="separate"/>
      </w:r>
      <w:bookmarkStart w:id="1161" w:name="_Ref328671582"/>
      <w:bookmarkStart w:id="1162" w:name="_Toc126840544"/>
      <w:r w:rsidR="00980F1C">
        <w:rPr>
          <w:noProof/>
        </w:rPr>
        <w:t>180</w:t>
      </w:r>
      <w:bookmarkEnd w:id="1161"/>
      <w:r>
        <w:rPr>
          <w:noProof/>
        </w:rPr>
        <w:fldChar w:fldCharType="end"/>
      </w:r>
      <w:r w:rsidR="00D20FF9">
        <w:t>.</w:t>
      </w:r>
      <w:r w:rsidR="007B1410" w:rsidRPr="007B1410">
        <w:t xml:space="preserve"> ЭФ документа «Уведомление о нарушении установленных предельных размеров авансового платежа»</w:t>
      </w:r>
      <w:r w:rsidR="00120E4C">
        <w:t>, з</w:t>
      </w:r>
      <w:r w:rsidR="007B1410" w:rsidRPr="007B1410">
        <w:t>акладк</w:t>
      </w:r>
      <w:r w:rsidR="00120E4C">
        <w:t>и</w:t>
      </w:r>
      <w:r w:rsidR="007B1410" w:rsidRPr="007B1410">
        <w:t xml:space="preserve"> </w:t>
      </w:r>
      <w:r w:rsidR="00120E4C" w:rsidRPr="007B1410">
        <w:t>«</w:t>
      </w:r>
      <w:r w:rsidR="00120E4C" w:rsidRPr="0064058C">
        <w:t>Основные атрибуты</w:t>
      </w:r>
      <w:r w:rsidR="00120E4C" w:rsidRPr="00120E4C">
        <w:t xml:space="preserve"> </w:t>
      </w:r>
      <w:r w:rsidR="007B1410" w:rsidRPr="007B1410">
        <w:t>(1)»</w:t>
      </w:r>
      <w:bookmarkEnd w:id="1162"/>
    </w:p>
    <w:p w14:paraId="166C7EFF" w14:textId="0C803EE6" w:rsidR="007B1410" w:rsidRPr="007B1410" w:rsidRDefault="00120E4C" w:rsidP="007B1410">
      <w:pPr>
        <w:pStyle w:val="ASFKNormal"/>
      </w:pPr>
      <w:r>
        <w:t>Перечень</w:t>
      </w:r>
      <w:r w:rsidR="007B1410" w:rsidRPr="00830C60">
        <w:t xml:space="preserve"> полей</w:t>
      </w:r>
      <w:r>
        <w:t xml:space="preserve"> </w:t>
      </w:r>
      <w:r w:rsidRPr="007B1410">
        <w:t>документа «Уведомление о нарушении установленных предельных размеров авансового платежа»</w:t>
      </w:r>
      <w:r w:rsidRPr="00120E4C">
        <w:t>, закладки «Основные атрибуты (1)»</w:t>
      </w:r>
      <w:r w:rsidR="007B1410" w:rsidRPr="007B1410">
        <w:t xml:space="preserve"> </w:t>
      </w:r>
      <w:r w:rsidR="0027431F">
        <w:t>приведен в таблице</w:t>
      </w:r>
      <w:r w:rsidR="004A38AD" w:rsidRPr="00745D39">
        <w:t> </w:t>
      </w:r>
      <w:r w:rsidR="007B1410" w:rsidRPr="007B1410">
        <w:fldChar w:fldCharType="begin"/>
      </w:r>
      <w:r w:rsidR="007B1410" w:rsidRPr="007B1410">
        <w:instrText xml:space="preserve"> REF _Ref328673170 \h  \* MERGEFORMAT </w:instrText>
      </w:r>
      <w:r w:rsidR="007B1410" w:rsidRPr="007B1410">
        <w:fldChar w:fldCharType="separate"/>
      </w:r>
      <w:r w:rsidR="00980F1C">
        <w:t>67</w:t>
      </w:r>
      <w:r w:rsidR="007B1410" w:rsidRPr="007B1410">
        <w:fldChar w:fldCharType="end"/>
      </w:r>
      <w:r w:rsidR="007B1410" w:rsidRPr="007B1410">
        <w:t>.</w:t>
      </w:r>
    </w:p>
    <w:p w14:paraId="5B50AD90" w14:textId="71E8A574" w:rsidR="007B1410" w:rsidRPr="007B1410" w:rsidRDefault="00DD313F" w:rsidP="007B1410">
      <w:pPr>
        <w:pStyle w:val="ASFKNameTable"/>
      </w:pPr>
      <w:r>
        <w:rPr>
          <w:noProof/>
        </w:rPr>
        <w:fldChar w:fldCharType="begin"/>
      </w:r>
      <w:r>
        <w:rPr>
          <w:noProof/>
        </w:rPr>
        <w:instrText xml:space="preserve"> SEQ Таблица \* ARABIC </w:instrText>
      </w:r>
      <w:r>
        <w:rPr>
          <w:noProof/>
        </w:rPr>
        <w:fldChar w:fldCharType="separate"/>
      </w:r>
      <w:bookmarkStart w:id="1163" w:name="_Ref328673170"/>
      <w:bookmarkStart w:id="1164" w:name="_Toc126840097"/>
      <w:r w:rsidR="00980F1C">
        <w:rPr>
          <w:noProof/>
        </w:rPr>
        <w:t>67</w:t>
      </w:r>
      <w:bookmarkEnd w:id="1163"/>
      <w:r>
        <w:rPr>
          <w:noProof/>
        </w:rPr>
        <w:fldChar w:fldCharType="end"/>
      </w:r>
      <w:r w:rsidR="007B1410" w:rsidRPr="007B1410">
        <w:t xml:space="preserve">. </w:t>
      </w:r>
      <w:r w:rsidR="00120E4C" w:rsidRPr="00830C60">
        <w:t>Описание полей</w:t>
      </w:r>
      <w:r w:rsidR="00120E4C" w:rsidRPr="00120E4C">
        <w:t xml:space="preserve"> документа «Уведомление о нарушении установленных предельных размеров авансового платежа», закладки «Основные атрибуты (1)»</w:t>
      </w:r>
      <w:bookmarkEnd w:id="11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7B1410" w:rsidRPr="002667B1" w14:paraId="3C1BAD46" w14:textId="77777777" w:rsidTr="00B36EDB">
        <w:trPr>
          <w:trHeight w:val="313"/>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1F5E9B" w14:textId="77777777" w:rsidR="007B1410" w:rsidRPr="005D57F8" w:rsidRDefault="007B1410" w:rsidP="007B1410">
            <w:pPr>
              <w:pStyle w:val="ASFKTableHead"/>
            </w:pPr>
            <w:r w:rsidRPr="005D57F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7D2C5C" w14:textId="77777777" w:rsidR="007B1410" w:rsidRPr="005D57F8" w:rsidRDefault="007B1410" w:rsidP="007B1410">
            <w:pPr>
              <w:pStyle w:val="ASFKTableHead"/>
            </w:pPr>
            <w:r w:rsidRPr="005D57F8">
              <w:t>Описание поля</w:t>
            </w:r>
          </w:p>
        </w:tc>
      </w:tr>
      <w:tr w:rsidR="007B1410" w:rsidRPr="005D57F8" w14:paraId="44A8199B" w14:textId="77777777" w:rsidTr="00B36EDB">
        <w:tc>
          <w:tcPr>
            <w:tcW w:w="2060" w:type="pct"/>
            <w:shd w:val="clear" w:color="auto" w:fill="auto"/>
          </w:tcPr>
          <w:p w14:paraId="0CD326FB" w14:textId="77777777" w:rsidR="007B1410" w:rsidRPr="00E338E9" w:rsidRDefault="007B1410" w:rsidP="00B36EDB">
            <w:pPr>
              <w:pStyle w:val="ASFKTablenorm"/>
              <w:ind w:left="57" w:right="57"/>
            </w:pPr>
            <w:r w:rsidRPr="00E338E9">
              <w:t>Номер</w:t>
            </w:r>
          </w:p>
        </w:tc>
        <w:tc>
          <w:tcPr>
            <w:tcW w:w="2940" w:type="pct"/>
            <w:shd w:val="clear" w:color="auto" w:fill="auto"/>
          </w:tcPr>
          <w:p w14:paraId="1B8B28C7"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16AFE890" w14:textId="77777777" w:rsidTr="00B36EDB">
        <w:tc>
          <w:tcPr>
            <w:tcW w:w="2060" w:type="pct"/>
            <w:shd w:val="clear" w:color="auto" w:fill="auto"/>
          </w:tcPr>
          <w:p w14:paraId="7FEB3BCD" w14:textId="77777777" w:rsidR="007B1410" w:rsidRPr="00E338E9" w:rsidRDefault="007B1410" w:rsidP="00B36EDB">
            <w:pPr>
              <w:pStyle w:val="ASFKTablenorm"/>
              <w:ind w:left="57" w:right="57"/>
            </w:pPr>
            <w:r w:rsidRPr="00E338E9">
              <w:t>Дата</w:t>
            </w:r>
          </w:p>
        </w:tc>
        <w:tc>
          <w:tcPr>
            <w:tcW w:w="2940" w:type="pct"/>
            <w:shd w:val="clear" w:color="auto" w:fill="auto"/>
          </w:tcPr>
          <w:p w14:paraId="7E622845"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5559F55D" w14:textId="77777777" w:rsidTr="00B36EDB">
        <w:tc>
          <w:tcPr>
            <w:tcW w:w="5000" w:type="pct"/>
            <w:gridSpan w:val="2"/>
            <w:shd w:val="clear" w:color="auto" w:fill="auto"/>
          </w:tcPr>
          <w:p w14:paraId="75799BC6" w14:textId="77777777" w:rsidR="007B1410" w:rsidRPr="00E338E9" w:rsidRDefault="007B1410" w:rsidP="00B36EDB">
            <w:pPr>
              <w:pStyle w:val="ASFKTablenorm"/>
              <w:ind w:left="57" w:right="57"/>
            </w:pPr>
            <w:r w:rsidRPr="00E338E9">
              <w:t xml:space="preserve">Закладка </w:t>
            </w:r>
            <w:r>
              <w:t>«</w:t>
            </w:r>
            <w:r w:rsidRPr="00E338E9">
              <w:t>Основные атрибуты</w:t>
            </w:r>
            <w:r>
              <w:t xml:space="preserve"> (1)»</w:t>
            </w:r>
          </w:p>
        </w:tc>
      </w:tr>
      <w:tr w:rsidR="007B1410" w:rsidRPr="005D57F8" w14:paraId="40C06795" w14:textId="77777777" w:rsidTr="00B36EDB">
        <w:tc>
          <w:tcPr>
            <w:tcW w:w="2060" w:type="pct"/>
            <w:shd w:val="clear" w:color="auto" w:fill="auto"/>
          </w:tcPr>
          <w:p w14:paraId="7726C321" w14:textId="77777777" w:rsidR="007B1410" w:rsidRPr="00E338E9" w:rsidRDefault="007B1410" w:rsidP="00B36EDB">
            <w:pPr>
              <w:pStyle w:val="ASFKTablenorm"/>
              <w:ind w:left="57" w:right="57"/>
            </w:pPr>
            <w:r w:rsidRPr="00E338E9">
              <w:t>ПБС</w:t>
            </w:r>
          </w:p>
        </w:tc>
        <w:tc>
          <w:tcPr>
            <w:tcW w:w="2940" w:type="pct"/>
            <w:shd w:val="clear" w:color="auto" w:fill="auto"/>
          </w:tcPr>
          <w:p w14:paraId="2518BABB"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407988E4" w14:textId="77777777" w:rsidTr="00B36EDB">
        <w:tc>
          <w:tcPr>
            <w:tcW w:w="2060" w:type="pct"/>
            <w:shd w:val="clear" w:color="auto" w:fill="auto"/>
          </w:tcPr>
          <w:p w14:paraId="30529C31" w14:textId="77777777" w:rsidR="007B1410" w:rsidRPr="00E338E9" w:rsidRDefault="007B1410" w:rsidP="00B36EDB">
            <w:pPr>
              <w:pStyle w:val="ASFKTablenorm"/>
              <w:ind w:left="57" w:right="57"/>
            </w:pPr>
            <w:r w:rsidRPr="00E338E9">
              <w:t>По сводному реестру</w:t>
            </w:r>
          </w:p>
        </w:tc>
        <w:tc>
          <w:tcPr>
            <w:tcW w:w="2940" w:type="pct"/>
            <w:shd w:val="clear" w:color="auto" w:fill="auto"/>
          </w:tcPr>
          <w:p w14:paraId="6C3ECE34"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5BE6EF93" w14:textId="77777777" w:rsidTr="00B36EDB">
        <w:tc>
          <w:tcPr>
            <w:tcW w:w="2060" w:type="pct"/>
            <w:shd w:val="clear" w:color="auto" w:fill="auto"/>
          </w:tcPr>
          <w:p w14:paraId="1185712A" w14:textId="77777777" w:rsidR="007B1410" w:rsidRPr="00E338E9" w:rsidRDefault="007B1410" w:rsidP="00B36EDB">
            <w:pPr>
              <w:pStyle w:val="ASFKTablenorm"/>
              <w:ind w:left="57" w:right="57"/>
            </w:pPr>
            <w:r w:rsidRPr="00E338E9">
              <w:t>Номер лицевого счета</w:t>
            </w:r>
          </w:p>
        </w:tc>
        <w:tc>
          <w:tcPr>
            <w:tcW w:w="2940" w:type="pct"/>
            <w:shd w:val="clear" w:color="auto" w:fill="auto"/>
          </w:tcPr>
          <w:p w14:paraId="47532609"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50E0D1B3" w14:textId="77777777" w:rsidTr="00B36EDB">
        <w:tc>
          <w:tcPr>
            <w:tcW w:w="2060" w:type="pct"/>
            <w:shd w:val="clear" w:color="auto" w:fill="auto"/>
          </w:tcPr>
          <w:p w14:paraId="4581BF1B" w14:textId="77777777" w:rsidR="007B1410" w:rsidRPr="00E338E9" w:rsidRDefault="007B1410" w:rsidP="00B36EDB">
            <w:pPr>
              <w:pStyle w:val="ASFKTablenorm"/>
              <w:ind w:left="57" w:right="57"/>
            </w:pPr>
            <w:r w:rsidRPr="00E338E9">
              <w:t>ГРБС/ГАИФ</w:t>
            </w:r>
          </w:p>
        </w:tc>
        <w:tc>
          <w:tcPr>
            <w:tcW w:w="2940" w:type="pct"/>
            <w:shd w:val="clear" w:color="auto" w:fill="auto"/>
          </w:tcPr>
          <w:p w14:paraId="1D8D4D72"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38DD3FD6" w14:textId="77777777" w:rsidTr="00B36EDB">
        <w:tc>
          <w:tcPr>
            <w:tcW w:w="2060" w:type="pct"/>
            <w:shd w:val="clear" w:color="auto" w:fill="auto"/>
          </w:tcPr>
          <w:p w14:paraId="5BD99E36" w14:textId="77777777" w:rsidR="007B1410" w:rsidRPr="00E338E9" w:rsidRDefault="007B1410" w:rsidP="00B36EDB">
            <w:pPr>
              <w:pStyle w:val="ASFKTablenorm"/>
              <w:ind w:left="57" w:right="57"/>
            </w:pPr>
            <w:r w:rsidRPr="00E338E9">
              <w:t>По сводному реестру</w:t>
            </w:r>
          </w:p>
        </w:tc>
        <w:tc>
          <w:tcPr>
            <w:tcW w:w="2940" w:type="pct"/>
            <w:shd w:val="clear" w:color="auto" w:fill="auto"/>
          </w:tcPr>
          <w:p w14:paraId="469763D2"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0CDD981B" w14:textId="77777777" w:rsidTr="00B36EDB">
        <w:tc>
          <w:tcPr>
            <w:tcW w:w="2060" w:type="pct"/>
            <w:shd w:val="clear" w:color="auto" w:fill="auto"/>
          </w:tcPr>
          <w:p w14:paraId="1AE6D8B3" w14:textId="77777777" w:rsidR="007B1410" w:rsidRPr="00E338E9" w:rsidRDefault="007B1410" w:rsidP="00B36EDB">
            <w:pPr>
              <w:pStyle w:val="ASFKTablenorm"/>
              <w:ind w:left="57" w:right="57"/>
            </w:pPr>
            <w:r w:rsidRPr="00E338E9">
              <w:t>Глава по БК</w:t>
            </w:r>
          </w:p>
        </w:tc>
        <w:tc>
          <w:tcPr>
            <w:tcW w:w="2940" w:type="pct"/>
            <w:shd w:val="clear" w:color="auto" w:fill="auto"/>
          </w:tcPr>
          <w:p w14:paraId="25140A58"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30F1E951" w14:textId="77777777" w:rsidTr="00B36EDB">
        <w:tc>
          <w:tcPr>
            <w:tcW w:w="2060" w:type="pct"/>
            <w:shd w:val="clear" w:color="auto" w:fill="auto"/>
          </w:tcPr>
          <w:p w14:paraId="2C20F7E3" w14:textId="77777777" w:rsidR="007B1410" w:rsidRPr="00E338E9" w:rsidRDefault="007B1410" w:rsidP="00B36EDB">
            <w:pPr>
              <w:pStyle w:val="ASFKTablenorm"/>
              <w:ind w:left="57" w:right="57"/>
            </w:pPr>
            <w:r w:rsidRPr="00E338E9">
              <w:t>Бюджет (наименование)</w:t>
            </w:r>
          </w:p>
        </w:tc>
        <w:tc>
          <w:tcPr>
            <w:tcW w:w="2940" w:type="pct"/>
            <w:shd w:val="clear" w:color="auto" w:fill="auto"/>
          </w:tcPr>
          <w:p w14:paraId="07D27C29"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4D4A96D6" w14:textId="77777777" w:rsidTr="00B36EDB">
        <w:tc>
          <w:tcPr>
            <w:tcW w:w="2060" w:type="pct"/>
            <w:shd w:val="clear" w:color="auto" w:fill="auto"/>
          </w:tcPr>
          <w:p w14:paraId="4B9099A6" w14:textId="77777777" w:rsidR="007B1410" w:rsidRPr="00D0193D" w:rsidRDefault="007B1410" w:rsidP="00B36EDB">
            <w:pPr>
              <w:pStyle w:val="ASFKTablenorm"/>
              <w:ind w:left="57" w:right="57"/>
            </w:pPr>
            <w:r w:rsidRPr="00E338E9">
              <w:t>Финансовый орган (наименов</w:t>
            </w:r>
            <w:r w:rsidRPr="00D0193D">
              <w:t>ание)</w:t>
            </w:r>
          </w:p>
        </w:tc>
        <w:tc>
          <w:tcPr>
            <w:tcW w:w="2940" w:type="pct"/>
            <w:shd w:val="clear" w:color="auto" w:fill="auto"/>
          </w:tcPr>
          <w:p w14:paraId="05634B40"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11B40FB8" w14:textId="77777777" w:rsidTr="00B36EDB">
        <w:tc>
          <w:tcPr>
            <w:tcW w:w="2060" w:type="pct"/>
            <w:shd w:val="clear" w:color="auto" w:fill="auto"/>
          </w:tcPr>
          <w:p w14:paraId="41897F9C" w14:textId="77777777" w:rsidR="007B1410" w:rsidRPr="00E338E9" w:rsidRDefault="007B1410" w:rsidP="00B36EDB">
            <w:pPr>
              <w:pStyle w:val="ASFKTablenorm"/>
              <w:ind w:left="57" w:right="57"/>
            </w:pPr>
            <w:r w:rsidRPr="00E338E9">
              <w:t>ФК, орган ФК</w:t>
            </w:r>
          </w:p>
        </w:tc>
        <w:tc>
          <w:tcPr>
            <w:tcW w:w="2940" w:type="pct"/>
            <w:shd w:val="clear" w:color="auto" w:fill="auto"/>
          </w:tcPr>
          <w:p w14:paraId="52F164C7"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30D2F671" w14:textId="77777777" w:rsidTr="00B36EDB">
        <w:tc>
          <w:tcPr>
            <w:tcW w:w="2060" w:type="pct"/>
            <w:shd w:val="clear" w:color="auto" w:fill="auto"/>
          </w:tcPr>
          <w:p w14:paraId="43CBCF20" w14:textId="77777777" w:rsidR="007B1410" w:rsidRPr="00E338E9" w:rsidRDefault="007B1410" w:rsidP="00B36EDB">
            <w:pPr>
              <w:pStyle w:val="ASFKTablenorm"/>
              <w:ind w:left="57" w:right="57"/>
            </w:pPr>
            <w:r w:rsidRPr="00E338E9">
              <w:lastRenderedPageBreak/>
              <w:t>По КОФК</w:t>
            </w:r>
          </w:p>
        </w:tc>
        <w:tc>
          <w:tcPr>
            <w:tcW w:w="2940" w:type="pct"/>
            <w:shd w:val="clear" w:color="auto" w:fill="auto"/>
          </w:tcPr>
          <w:p w14:paraId="7CD5CAD3"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5108CBB1" w14:textId="77777777" w:rsidTr="00B36EDB">
        <w:tc>
          <w:tcPr>
            <w:tcW w:w="2060" w:type="pct"/>
            <w:shd w:val="clear" w:color="auto" w:fill="auto"/>
          </w:tcPr>
          <w:p w14:paraId="28451535" w14:textId="77777777" w:rsidR="007B1410" w:rsidRPr="00E338E9" w:rsidRDefault="007B1410" w:rsidP="00B36EDB">
            <w:pPr>
              <w:pStyle w:val="ASFKTablenorm"/>
              <w:ind w:left="57" w:right="57"/>
            </w:pPr>
            <w:r w:rsidRPr="00E338E9">
              <w:t>Учетный номер обязательства</w:t>
            </w:r>
          </w:p>
        </w:tc>
        <w:tc>
          <w:tcPr>
            <w:tcW w:w="2940" w:type="pct"/>
            <w:shd w:val="clear" w:color="auto" w:fill="auto"/>
          </w:tcPr>
          <w:p w14:paraId="7D4B6904"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65AB1FA0" w14:textId="77777777" w:rsidTr="00B36EDB">
        <w:tc>
          <w:tcPr>
            <w:tcW w:w="5000" w:type="pct"/>
            <w:gridSpan w:val="2"/>
            <w:shd w:val="clear" w:color="auto" w:fill="auto"/>
          </w:tcPr>
          <w:p w14:paraId="597B2E46" w14:textId="77777777" w:rsidR="007B1410" w:rsidRPr="00E338E9" w:rsidRDefault="00120E4C" w:rsidP="00B36EDB">
            <w:pPr>
              <w:pStyle w:val="ASFKTablenorm"/>
              <w:ind w:left="57" w:right="57"/>
            </w:pPr>
            <w:r w:rsidRPr="00E338E9">
              <w:t xml:space="preserve">Закладка </w:t>
            </w:r>
            <w:r>
              <w:t>«</w:t>
            </w:r>
            <w:r w:rsidRPr="00E338E9">
              <w:t>Основные атрибуты</w:t>
            </w:r>
            <w:r>
              <w:t xml:space="preserve"> (1)», г</w:t>
            </w:r>
            <w:r w:rsidR="007B1410">
              <w:t>руппа полей</w:t>
            </w:r>
            <w:r w:rsidR="007B1410" w:rsidRPr="00E338E9">
              <w:t xml:space="preserve"> </w:t>
            </w:r>
            <w:r w:rsidR="007B1410">
              <w:t>«Раздел</w:t>
            </w:r>
            <w:r w:rsidR="004A38AD" w:rsidRPr="00745D39">
              <w:t> </w:t>
            </w:r>
            <w:r w:rsidR="007B1410">
              <w:t xml:space="preserve">1. </w:t>
            </w:r>
            <w:r w:rsidR="007B1410" w:rsidRPr="00E338E9">
              <w:t>Реквизиты государственного контракта (договора)</w:t>
            </w:r>
            <w:r w:rsidR="007B1410">
              <w:t>»</w:t>
            </w:r>
          </w:p>
        </w:tc>
      </w:tr>
      <w:tr w:rsidR="007B1410" w:rsidRPr="005D57F8" w14:paraId="48CA27C6" w14:textId="77777777" w:rsidTr="00B36EDB">
        <w:tc>
          <w:tcPr>
            <w:tcW w:w="2060" w:type="pct"/>
            <w:shd w:val="clear" w:color="auto" w:fill="auto"/>
          </w:tcPr>
          <w:p w14:paraId="70E9220D" w14:textId="77777777" w:rsidR="007B1410" w:rsidRPr="00E338E9" w:rsidRDefault="007B1410" w:rsidP="00B36EDB">
            <w:pPr>
              <w:pStyle w:val="ASFKTablenorm"/>
              <w:ind w:left="57" w:right="57"/>
            </w:pPr>
            <w:r w:rsidRPr="00E338E9">
              <w:t xml:space="preserve">Номер </w:t>
            </w:r>
          </w:p>
        </w:tc>
        <w:tc>
          <w:tcPr>
            <w:tcW w:w="2940" w:type="pct"/>
            <w:shd w:val="clear" w:color="auto" w:fill="auto"/>
          </w:tcPr>
          <w:p w14:paraId="3ACC4043"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469CEA3B" w14:textId="77777777" w:rsidTr="00B36EDB">
        <w:tc>
          <w:tcPr>
            <w:tcW w:w="2060" w:type="pct"/>
            <w:shd w:val="clear" w:color="auto" w:fill="auto"/>
          </w:tcPr>
          <w:p w14:paraId="0E64C42E" w14:textId="77777777" w:rsidR="007B1410" w:rsidRPr="00E338E9" w:rsidRDefault="007B1410" w:rsidP="00B36EDB">
            <w:pPr>
              <w:pStyle w:val="ASFKTablenorm"/>
              <w:ind w:left="57" w:right="57"/>
            </w:pPr>
            <w:r w:rsidRPr="00E338E9">
              <w:t xml:space="preserve">Дата </w:t>
            </w:r>
          </w:p>
        </w:tc>
        <w:tc>
          <w:tcPr>
            <w:tcW w:w="2940" w:type="pct"/>
            <w:shd w:val="clear" w:color="auto" w:fill="auto"/>
          </w:tcPr>
          <w:p w14:paraId="4AC6C5BE"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0CBFF828" w14:textId="77777777" w:rsidTr="00B36EDB">
        <w:tc>
          <w:tcPr>
            <w:tcW w:w="2060" w:type="pct"/>
            <w:shd w:val="clear" w:color="auto" w:fill="auto"/>
          </w:tcPr>
          <w:p w14:paraId="0CD2BBF8" w14:textId="77777777" w:rsidR="007B1410" w:rsidRPr="00E338E9" w:rsidRDefault="007B1410" w:rsidP="00B36EDB">
            <w:pPr>
              <w:pStyle w:val="ASFKTablenorm"/>
              <w:ind w:left="57" w:right="57"/>
            </w:pPr>
            <w:r w:rsidRPr="00E338E9">
              <w:t xml:space="preserve">Сумма </w:t>
            </w:r>
          </w:p>
        </w:tc>
        <w:tc>
          <w:tcPr>
            <w:tcW w:w="2940" w:type="pct"/>
            <w:shd w:val="clear" w:color="auto" w:fill="auto"/>
          </w:tcPr>
          <w:p w14:paraId="0B81C71A"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65FDA5F4" w14:textId="77777777" w:rsidTr="00B36EDB">
        <w:tc>
          <w:tcPr>
            <w:tcW w:w="2060" w:type="pct"/>
            <w:shd w:val="clear" w:color="auto" w:fill="auto"/>
          </w:tcPr>
          <w:p w14:paraId="3B9FC37D" w14:textId="77777777" w:rsidR="007B1410" w:rsidRPr="00E338E9" w:rsidRDefault="007B1410" w:rsidP="00B36EDB">
            <w:pPr>
              <w:pStyle w:val="ASFKTablenorm"/>
              <w:ind w:left="57" w:right="57"/>
            </w:pPr>
            <w:r w:rsidRPr="00E338E9">
              <w:t xml:space="preserve">% от общ. </w:t>
            </w:r>
            <w:r w:rsidR="00A05FCE" w:rsidRPr="00E338E9">
              <w:t>С</w:t>
            </w:r>
            <w:r w:rsidRPr="00E338E9">
              <w:t>уммы аванса</w:t>
            </w:r>
          </w:p>
        </w:tc>
        <w:tc>
          <w:tcPr>
            <w:tcW w:w="2940" w:type="pct"/>
            <w:shd w:val="clear" w:color="auto" w:fill="auto"/>
          </w:tcPr>
          <w:p w14:paraId="7B1B6BA5"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79CB87C6" w14:textId="77777777" w:rsidTr="00B36EDB">
        <w:tc>
          <w:tcPr>
            <w:tcW w:w="2060" w:type="pct"/>
            <w:shd w:val="clear" w:color="auto" w:fill="auto"/>
          </w:tcPr>
          <w:p w14:paraId="4ED47C26" w14:textId="77777777" w:rsidR="007B1410" w:rsidRPr="00E338E9" w:rsidRDefault="007B1410" w:rsidP="00B36EDB">
            <w:pPr>
              <w:pStyle w:val="ASFKTablenorm"/>
              <w:ind w:left="57" w:right="57"/>
            </w:pPr>
            <w:r w:rsidRPr="00E338E9">
              <w:t>Сумма аванса</w:t>
            </w:r>
          </w:p>
        </w:tc>
        <w:tc>
          <w:tcPr>
            <w:tcW w:w="2940" w:type="pct"/>
            <w:shd w:val="clear" w:color="auto" w:fill="auto"/>
          </w:tcPr>
          <w:p w14:paraId="48AB96F8"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01E6ED17" w14:textId="77777777" w:rsidTr="00B36EDB">
        <w:tc>
          <w:tcPr>
            <w:tcW w:w="2060" w:type="pct"/>
            <w:shd w:val="clear" w:color="auto" w:fill="auto"/>
          </w:tcPr>
          <w:p w14:paraId="1024B569" w14:textId="77777777" w:rsidR="007B1410" w:rsidRPr="00E338E9" w:rsidRDefault="007B1410" w:rsidP="00B36EDB">
            <w:pPr>
              <w:pStyle w:val="ASFKTablenorm"/>
              <w:ind w:left="57" w:right="57"/>
            </w:pPr>
            <w:r w:rsidRPr="00E338E9">
              <w:t>Предмет</w:t>
            </w:r>
          </w:p>
        </w:tc>
        <w:tc>
          <w:tcPr>
            <w:tcW w:w="2940" w:type="pct"/>
            <w:shd w:val="clear" w:color="auto" w:fill="auto"/>
          </w:tcPr>
          <w:p w14:paraId="6B5047FF"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3C4F5F6B" w14:textId="77777777" w:rsidTr="00B36EDB">
        <w:tc>
          <w:tcPr>
            <w:tcW w:w="2060" w:type="pct"/>
            <w:shd w:val="clear" w:color="auto" w:fill="auto"/>
          </w:tcPr>
          <w:p w14:paraId="13222AC1" w14:textId="77777777" w:rsidR="007B1410" w:rsidRPr="00E338E9" w:rsidRDefault="007B1410" w:rsidP="00B36EDB">
            <w:pPr>
              <w:pStyle w:val="ASFKTablenorm"/>
              <w:ind w:left="57" w:right="57"/>
            </w:pPr>
            <w:r w:rsidRPr="00E338E9">
              <w:t xml:space="preserve">Пред. </w:t>
            </w:r>
            <w:r w:rsidR="00A05FCE" w:rsidRPr="00E338E9">
              <w:t>Р</w:t>
            </w:r>
            <w:r w:rsidRPr="00E338E9">
              <w:t xml:space="preserve">азмер авансового платежа, % </w:t>
            </w:r>
          </w:p>
        </w:tc>
        <w:tc>
          <w:tcPr>
            <w:tcW w:w="2940" w:type="pct"/>
            <w:shd w:val="clear" w:color="auto" w:fill="auto"/>
          </w:tcPr>
          <w:p w14:paraId="20CEE5B7"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2D70AF85" w14:textId="77777777" w:rsidTr="00B36EDB">
        <w:tc>
          <w:tcPr>
            <w:tcW w:w="2060" w:type="pct"/>
            <w:shd w:val="clear" w:color="auto" w:fill="auto"/>
          </w:tcPr>
          <w:p w14:paraId="4C0C5FB7" w14:textId="77777777" w:rsidR="007B1410" w:rsidRPr="00E338E9" w:rsidRDefault="007B1410" w:rsidP="00B36EDB">
            <w:pPr>
              <w:pStyle w:val="ASFKTablenorm"/>
              <w:ind w:left="57" w:right="57"/>
            </w:pPr>
            <w:r w:rsidRPr="00E338E9">
              <w:t>Сумма превышения</w:t>
            </w:r>
          </w:p>
        </w:tc>
        <w:tc>
          <w:tcPr>
            <w:tcW w:w="2940" w:type="pct"/>
            <w:shd w:val="clear" w:color="auto" w:fill="auto"/>
          </w:tcPr>
          <w:p w14:paraId="11C0D323"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1746DDFC" w14:textId="77777777" w:rsidTr="00B36EDB">
        <w:tc>
          <w:tcPr>
            <w:tcW w:w="2060" w:type="pct"/>
            <w:shd w:val="clear" w:color="auto" w:fill="auto"/>
          </w:tcPr>
          <w:p w14:paraId="570A57EF" w14:textId="77777777" w:rsidR="007B1410" w:rsidRPr="00E338E9" w:rsidRDefault="007B1410" w:rsidP="00B36EDB">
            <w:pPr>
              <w:pStyle w:val="ASFKTablenorm"/>
              <w:ind w:left="57" w:right="57"/>
            </w:pPr>
            <w:r w:rsidRPr="00E338E9">
              <w:t xml:space="preserve">Факт. </w:t>
            </w:r>
            <w:r w:rsidR="00A05FCE" w:rsidRPr="00E338E9">
              <w:t>С</w:t>
            </w:r>
            <w:r w:rsidRPr="00E338E9">
              <w:t>умма превышения</w:t>
            </w:r>
          </w:p>
        </w:tc>
        <w:tc>
          <w:tcPr>
            <w:tcW w:w="2940" w:type="pct"/>
            <w:shd w:val="clear" w:color="auto" w:fill="auto"/>
          </w:tcPr>
          <w:p w14:paraId="42DC44C4" w14:textId="77777777" w:rsidR="007B1410" w:rsidRPr="00D0193D" w:rsidRDefault="007B1410" w:rsidP="00B36EDB">
            <w:pPr>
              <w:pStyle w:val="ASFKTablenorm"/>
              <w:ind w:left="57" w:right="57"/>
            </w:pPr>
            <w:r>
              <w:t>Значение передается из OEBS</w:t>
            </w:r>
            <w:r w:rsidRPr="00D0193D">
              <w:t>.</w:t>
            </w:r>
          </w:p>
        </w:tc>
      </w:tr>
      <w:tr w:rsidR="007B1410" w:rsidRPr="005D57F8" w14:paraId="00E67C10" w14:textId="77777777" w:rsidTr="00B36EDB">
        <w:tc>
          <w:tcPr>
            <w:tcW w:w="2060" w:type="pct"/>
            <w:shd w:val="clear" w:color="auto" w:fill="auto"/>
          </w:tcPr>
          <w:p w14:paraId="14BECAAA" w14:textId="77777777" w:rsidR="007B1410" w:rsidRPr="00E338E9" w:rsidRDefault="007B1410" w:rsidP="00B36EDB">
            <w:pPr>
              <w:pStyle w:val="ASFKTablenorm"/>
              <w:ind w:left="57" w:right="57"/>
            </w:pPr>
            <w:r w:rsidRPr="00E338E9">
              <w:t>Примечание</w:t>
            </w:r>
          </w:p>
        </w:tc>
        <w:tc>
          <w:tcPr>
            <w:tcW w:w="2940" w:type="pct"/>
            <w:shd w:val="clear" w:color="auto" w:fill="auto"/>
          </w:tcPr>
          <w:p w14:paraId="7671A57C" w14:textId="77777777" w:rsidR="007B1410" w:rsidRPr="00D0193D" w:rsidRDefault="007B1410" w:rsidP="00B36EDB">
            <w:pPr>
              <w:pStyle w:val="ASFKTablenorm"/>
              <w:ind w:left="57" w:right="57"/>
            </w:pPr>
            <w:r>
              <w:t>Значение передается из OEBS</w:t>
            </w:r>
            <w:r w:rsidRPr="00D0193D">
              <w:t>.</w:t>
            </w:r>
          </w:p>
        </w:tc>
      </w:tr>
    </w:tbl>
    <w:p w14:paraId="25322896" w14:textId="20226E25" w:rsidR="007B1410" w:rsidRPr="0064058C" w:rsidRDefault="00120E4C" w:rsidP="007B1410">
      <w:pPr>
        <w:pStyle w:val="ASFKNormal"/>
      </w:pPr>
      <w:r w:rsidRPr="007B1410">
        <w:t>ЭФ документа «Уведомление о нарушении установленных предельных размеров авансового платежа</w:t>
      </w:r>
      <w:r>
        <w:t>», закладки «</w:t>
      </w:r>
      <w:r w:rsidRPr="007B1410">
        <w:t>Подписи (2)»</w:t>
      </w:r>
      <w:r>
        <w:t xml:space="preserve"> представлена н</w:t>
      </w:r>
      <w:r w:rsidR="007B1410" w:rsidRPr="0064058C">
        <w:t>а рисунке</w:t>
      </w:r>
      <w:r w:rsidR="004A38AD" w:rsidRPr="00745D39">
        <w:t> </w:t>
      </w:r>
      <w:r w:rsidR="001333D5">
        <w:fldChar w:fldCharType="begin"/>
      </w:r>
      <w:r w:rsidR="001333D5">
        <w:instrText xml:space="preserve"> REF _Ref451867328 \h </w:instrText>
      </w:r>
      <w:r w:rsidR="001333D5">
        <w:fldChar w:fldCharType="separate"/>
      </w:r>
      <w:r w:rsidR="00980F1C">
        <w:rPr>
          <w:noProof/>
        </w:rPr>
        <w:t>181</w:t>
      </w:r>
      <w:r w:rsidR="001333D5">
        <w:fldChar w:fldCharType="end"/>
      </w:r>
      <w:r w:rsidR="007B1410" w:rsidRPr="0064058C">
        <w:t>.</w:t>
      </w:r>
    </w:p>
    <w:p w14:paraId="104BD3DE" w14:textId="77777777" w:rsidR="007B1410" w:rsidRPr="007B1410" w:rsidRDefault="00CF4371" w:rsidP="007B1410">
      <w:pPr>
        <w:pStyle w:val="ASFKFigure"/>
      </w:pPr>
      <w:r>
        <w:rPr>
          <w:noProof/>
        </w:rPr>
        <w:drawing>
          <wp:inline distT="0" distB="0" distL="0" distR="0" wp14:anchorId="36E4B0B6" wp14:editId="7E5C0277">
            <wp:extent cx="6134100" cy="1466850"/>
            <wp:effectExtent l="0" t="0" r="0" b="0"/>
            <wp:docPr id="284" name="Рисунок 2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0"/>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134100" cy="1466850"/>
                    </a:xfrm>
                    <a:prstGeom prst="rect">
                      <a:avLst/>
                    </a:prstGeom>
                    <a:noFill/>
                    <a:ln>
                      <a:noFill/>
                    </a:ln>
                  </pic:spPr>
                </pic:pic>
              </a:graphicData>
            </a:graphic>
          </wp:inline>
        </w:drawing>
      </w:r>
    </w:p>
    <w:p w14:paraId="480BB4AA" w14:textId="46162E16" w:rsidR="007B1410" w:rsidRPr="007B1410" w:rsidRDefault="00034287" w:rsidP="007B1410">
      <w:pPr>
        <w:pStyle w:val="ASFKFigName"/>
      </w:pPr>
      <w:r>
        <w:rPr>
          <w:noProof/>
        </w:rPr>
        <w:fldChar w:fldCharType="begin"/>
      </w:r>
      <w:r>
        <w:rPr>
          <w:noProof/>
        </w:rPr>
        <w:instrText xml:space="preserve"> SEQ Рисунок \* ARABIC </w:instrText>
      </w:r>
      <w:r>
        <w:rPr>
          <w:noProof/>
        </w:rPr>
        <w:fldChar w:fldCharType="separate"/>
      </w:r>
      <w:bookmarkStart w:id="1165" w:name="_Ref451867328"/>
      <w:bookmarkStart w:id="1166" w:name="_Toc126840545"/>
      <w:r w:rsidR="00980F1C">
        <w:rPr>
          <w:noProof/>
        </w:rPr>
        <w:t>181</w:t>
      </w:r>
      <w:bookmarkEnd w:id="1165"/>
      <w:r>
        <w:rPr>
          <w:noProof/>
        </w:rPr>
        <w:fldChar w:fldCharType="end"/>
      </w:r>
      <w:r w:rsidR="00D20FF9">
        <w:t>.</w:t>
      </w:r>
      <w:r w:rsidR="007B1410" w:rsidRPr="007B1410">
        <w:t xml:space="preserve"> ЭФ документа «Уведомление о нарушении установленных предельных размеров авансового платежа</w:t>
      </w:r>
      <w:r w:rsidR="0027431F">
        <w:t>», закладки «</w:t>
      </w:r>
      <w:r w:rsidR="007B1410" w:rsidRPr="007B1410">
        <w:t>Подписи (2)»</w:t>
      </w:r>
      <w:bookmarkEnd w:id="1166"/>
    </w:p>
    <w:p w14:paraId="041ECB1F" w14:textId="563F5C16" w:rsidR="007B1410" w:rsidRPr="007B1410" w:rsidRDefault="007B1410" w:rsidP="007B1410">
      <w:pPr>
        <w:pStyle w:val="ASFKNormal"/>
      </w:pPr>
      <w:r w:rsidRPr="00830C60">
        <w:t>Описание полей</w:t>
      </w:r>
      <w:r w:rsidR="00120E4C">
        <w:t xml:space="preserve"> </w:t>
      </w:r>
      <w:r w:rsidR="00120E4C" w:rsidRPr="007B1410">
        <w:t>документа «Уведомление о нарушении установленных предельных размеров ава</w:t>
      </w:r>
      <w:r w:rsidR="00120E4C" w:rsidRPr="00120E4C">
        <w:t>нсового платежа», закладки «Подписи (2)»</w:t>
      </w:r>
      <w:r w:rsidR="00120E4C">
        <w:t xml:space="preserve"> </w:t>
      </w:r>
      <w:r w:rsidR="0027431F">
        <w:t>приведен в таблице</w:t>
      </w:r>
      <w:r w:rsidR="004A38AD" w:rsidRPr="00745D39">
        <w:t> </w:t>
      </w:r>
      <w:r w:rsidRPr="007B1410">
        <w:fldChar w:fldCharType="begin"/>
      </w:r>
      <w:r w:rsidRPr="007B1410">
        <w:instrText xml:space="preserve"> REF _Ref328672198 \h  \* MERGEFORMAT </w:instrText>
      </w:r>
      <w:r w:rsidRPr="007B1410">
        <w:fldChar w:fldCharType="separate"/>
      </w:r>
      <w:r w:rsidR="00980F1C">
        <w:t>68</w:t>
      </w:r>
      <w:r w:rsidRPr="007B1410">
        <w:fldChar w:fldCharType="end"/>
      </w:r>
      <w:r w:rsidRPr="007B1410">
        <w:t>.</w:t>
      </w:r>
    </w:p>
    <w:p w14:paraId="2C630887" w14:textId="3ABA6F2E" w:rsidR="007B1410" w:rsidRPr="007B1410" w:rsidRDefault="00DD313F" w:rsidP="007B1410">
      <w:pPr>
        <w:pStyle w:val="ASFKNameTable"/>
      </w:pPr>
      <w:r>
        <w:rPr>
          <w:noProof/>
        </w:rPr>
        <w:fldChar w:fldCharType="begin"/>
      </w:r>
      <w:r>
        <w:rPr>
          <w:noProof/>
        </w:rPr>
        <w:instrText xml:space="preserve"> SEQ Таблица \* ARABIC </w:instrText>
      </w:r>
      <w:r>
        <w:rPr>
          <w:noProof/>
        </w:rPr>
        <w:fldChar w:fldCharType="separate"/>
      </w:r>
      <w:bookmarkStart w:id="1167" w:name="_Ref328672198"/>
      <w:bookmarkStart w:id="1168" w:name="_Toc126840098"/>
      <w:r w:rsidR="00980F1C">
        <w:rPr>
          <w:noProof/>
        </w:rPr>
        <w:t>68</w:t>
      </w:r>
      <w:bookmarkEnd w:id="1167"/>
      <w:r>
        <w:rPr>
          <w:noProof/>
        </w:rPr>
        <w:fldChar w:fldCharType="end"/>
      </w:r>
      <w:r w:rsidR="007B1410" w:rsidRPr="007B1410">
        <w:t xml:space="preserve">. </w:t>
      </w:r>
      <w:r w:rsidR="00120E4C" w:rsidRPr="00830C60">
        <w:t>Описание полей</w:t>
      </w:r>
      <w:r w:rsidR="00120E4C" w:rsidRPr="00120E4C">
        <w:t xml:space="preserve"> документа «Уведомление о нарушении установленных предельных размеров авансового платежа», закладки </w:t>
      </w:r>
      <w:r w:rsidR="007B1410" w:rsidRPr="007B1410">
        <w:t>«Подписи (2)»</w:t>
      </w:r>
      <w:bookmarkEnd w:id="11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186"/>
        <w:gridCol w:w="5442"/>
      </w:tblGrid>
      <w:tr w:rsidR="007B1410" w:rsidRPr="00424CF0" w14:paraId="6DEBC147" w14:textId="77777777" w:rsidTr="00B36EDB">
        <w:trPr>
          <w:tblHeader/>
        </w:trPr>
        <w:tc>
          <w:tcPr>
            <w:tcW w:w="21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4AF995" w14:textId="77777777" w:rsidR="007B1410" w:rsidRPr="00424CF0" w:rsidRDefault="007B1410" w:rsidP="007B1410">
            <w:pPr>
              <w:pStyle w:val="ASFKTableHead"/>
            </w:pPr>
            <w:r w:rsidRPr="00424CF0">
              <w:t>Наименование поля</w:t>
            </w:r>
          </w:p>
        </w:tc>
        <w:tc>
          <w:tcPr>
            <w:tcW w:w="28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D55C177" w14:textId="77777777" w:rsidR="007B1410" w:rsidRPr="00424CF0" w:rsidRDefault="007B1410" w:rsidP="007B1410">
            <w:pPr>
              <w:pStyle w:val="ASFKTableHead"/>
            </w:pPr>
            <w:r w:rsidRPr="00424CF0">
              <w:t>Описание поля</w:t>
            </w:r>
          </w:p>
        </w:tc>
      </w:tr>
      <w:tr w:rsidR="007B1410" w:rsidRPr="00424CF0" w14:paraId="4D7380E7" w14:textId="77777777" w:rsidTr="00B36EDB">
        <w:tc>
          <w:tcPr>
            <w:tcW w:w="5000" w:type="pct"/>
            <w:gridSpan w:val="2"/>
            <w:shd w:val="clear" w:color="auto" w:fill="auto"/>
          </w:tcPr>
          <w:p w14:paraId="0862B2D6" w14:textId="77777777" w:rsidR="007B1410" w:rsidRPr="00424CF0" w:rsidRDefault="007B1410" w:rsidP="00B36EDB">
            <w:pPr>
              <w:pStyle w:val="ASFKTablenorm"/>
              <w:ind w:left="57" w:right="57"/>
            </w:pPr>
            <w:r>
              <w:t>Группа полей «Отметка органа Федерального Казначейства о регистрации»</w:t>
            </w:r>
          </w:p>
        </w:tc>
      </w:tr>
      <w:tr w:rsidR="007B1410" w:rsidRPr="00424CF0" w14:paraId="5DD4178C" w14:textId="77777777" w:rsidTr="00B36EDB">
        <w:tc>
          <w:tcPr>
            <w:tcW w:w="2174" w:type="pct"/>
            <w:shd w:val="clear" w:color="auto" w:fill="auto"/>
          </w:tcPr>
          <w:p w14:paraId="6324EA7E" w14:textId="77777777" w:rsidR="007B1410" w:rsidRPr="00424CF0" w:rsidRDefault="007B1410" w:rsidP="00B36EDB">
            <w:pPr>
              <w:pStyle w:val="ASFKTablenorm"/>
              <w:ind w:left="57" w:right="57"/>
            </w:pPr>
            <w:r>
              <w:t xml:space="preserve">Уполномоченное лицо. </w:t>
            </w:r>
            <w:r w:rsidRPr="00424CF0">
              <w:t xml:space="preserve">Должность </w:t>
            </w:r>
          </w:p>
        </w:tc>
        <w:tc>
          <w:tcPr>
            <w:tcW w:w="2826" w:type="pct"/>
            <w:shd w:val="clear" w:color="auto" w:fill="auto"/>
          </w:tcPr>
          <w:p w14:paraId="1A44D60B" w14:textId="77777777" w:rsidR="007B1410" w:rsidRPr="00424CF0" w:rsidRDefault="007B1410" w:rsidP="00B36EDB">
            <w:pPr>
              <w:pStyle w:val="ASFKTablenorm"/>
              <w:ind w:left="57" w:right="57"/>
            </w:pPr>
            <w:r w:rsidRPr="00424CF0">
              <w:t>Значени</w:t>
            </w:r>
            <w:r>
              <w:t>е передае</w:t>
            </w:r>
            <w:r w:rsidRPr="00424CF0">
              <w:t xml:space="preserve">тся из </w:t>
            </w:r>
            <w:r>
              <w:t>OEBS</w:t>
            </w:r>
            <w:r w:rsidRPr="00424CF0">
              <w:t>.</w:t>
            </w:r>
          </w:p>
        </w:tc>
      </w:tr>
      <w:tr w:rsidR="007B1410" w:rsidRPr="00424CF0" w14:paraId="65AF892A" w14:textId="77777777" w:rsidTr="00B36EDB">
        <w:tc>
          <w:tcPr>
            <w:tcW w:w="2174" w:type="pct"/>
            <w:shd w:val="clear" w:color="auto" w:fill="auto"/>
          </w:tcPr>
          <w:p w14:paraId="2C982E80" w14:textId="77777777" w:rsidR="007B1410" w:rsidRPr="00424CF0" w:rsidRDefault="007B1410" w:rsidP="00B36EDB">
            <w:pPr>
              <w:pStyle w:val="ASFKTablenorm"/>
              <w:ind w:left="57" w:right="57"/>
            </w:pPr>
            <w:r>
              <w:t xml:space="preserve">Уполномоченное лицо. </w:t>
            </w:r>
            <w:r w:rsidRPr="00424CF0">
              <w:t xml:space="preserve">ФИО </w:t>
            </w:r>
          </w:p>
        </w:tc>
        <w:tc>
          <w:tcPr>
            <w:tcW w:w="2826" w:type="pct"/>
            <w:shd w:val="clear" w:color="auto" w:fill="auto"/>
          </w:tcPr>
          <w:p w14:paraId="653CB9C4" w14:textId="77777777" w:rsidR="007B1410" w:rsidRPr="00424CF0" w:rsidRDefault="007B1410" w:rsidP="00B36EDB">
            <w:pPr>
              <w:pStyle w:val="ASFKTablenorm"/>
              <w:ind w:left="57" w:right="57"/>
            </w:pPr>
            <w:r w:rsidRPr="00424CF0">
              <w:t>Значени</w:t>
            </w:r>
            <w:r>
              <w:t>е передае</w:t>
            </w:r>
            <w:r w:rsidRPr="00424CF0">
              <w:t xml:space="preserve">тся из </w:t>
            </w:r>
            <w:r>
              <w:t>OEBS</w:t>
            </w:r>
            <w:r w:rsidRPr="00424CF0">
              <w:t>.</w:t>
            </w:r>
          </w:p>
        </w:tc>
      </w:tr>
      <w:tr w:rsidR="007B1410" w:rsidRPr="00424CF0" w14:paraId="418D6337" w14:textId="77777777" w:rsidTr="00B36EDB">
        <w:tc>
          <w:tcPr>
            <w:tcW w:w="2174" w:type="pct"/>
            <w:shd w:val="clear" w:color="auto" w:fill="auto"/>
          </w:tcPr>
          <w:p w14:paraId="1A2DFEDB" w14:textId="77777777" w:rsidR="007B1410" w:rsidRPr="00424CF0" w:rsidRDefault="007B1410" w:rsidP="00B36EDB">
            <w:pPr>
              <w:pStyle w:val="ASFKTablenorm"/>
              <w:ind w:left="57" w:right="57"/>
            </w:pPr>
            <w:r>
              <w:t xml:space="preserve">Уполномоченное лицо. </w:t>
            </w:r>
            <w:r w:rsidRPr="00424CF0">
              <w:t xml:space="preserve">Телефон </w:t>
            </w:r>
          </w:p>
        </w:tc>
        <w:tc>
          <w:tcPr>
            <w:tcW w:w="2826" w:type="pct"/>
            <w:shd w:val="clear" w:color="auto" w:fill="auto"/>
          </w:tcPr>
          <w:p w14:paraId="7196CEEE" w14:textId="77777777" w:rsidR="007B1410" w:rsidRPr="00424CF0" w:rsidRDefault="007B1410" w:rsidP="00B36EDB">
            <w:pPr>
              <w:pStyle w:val="ASFKTablenorm"/>
              <w:ind w:left="57" w:right="57"/>
            </w:pPr>
            <w:r w:rsidRPr="00424CF0">
              <w:t>Значени</w:t>
            </w:r>
            <w:r>
              <w:t>е передае</w:t>
            </w:r>
            <w:r w:rsidRPr="00424CF0">
              <w:t xml:space="preserve">тся из </w:t>
            </w:r>
            <w:r>
              <w:t>OEBS</w:t>
            </w:r>
            <w:r w:rsidRPr="00424CF0">
              <w:t>.</w:t>
            </w:r>
          </w:p>
        </w:tc>
      </w:tr>
    </w:tbl>
    <w:p w14:paraId="68241E67" w14:textId="77777777" w:rsidR="004638EA" w:rsidRPr="00D568E1" w:rsidRDefault="004638EA" w:rsidP="004638EA">
      <w:pPr>
        <w:pStyle w:val="32"/>
      </w:pPr>
      <w:bookmarkStart w:id="1169" w:name="_Ref455061959"/>
      <w:bookmarkStart w:id="1170" w:name="_Toc126839920"/>
      <w:r w:rsidRPr="000D623E">
        <w:lastRenderedPageBreak/>
        <w:t>Извещение о постановке на учет (изменении) БО в ФК</w:t>
      </w:r>
      <w:bookmarkEnd w:id="1143"/>
      <w:bookmarkEnd w:id="1169"/>
      <w:bookmarkEnd w:id="1170"/>
    </w:p>
    <w:p w14:paraId="4CAF4510" w14:textId="77777777" w:rsidR="004638EA" w:rsidRPr="00D568E1" w:rsidRDefault="004638EA" w:rsidP="004638EA">
      <w:pPr>
        <w:pStyle w:val="ASFKNormal"/>
      </w:pPr>
      <w:r w:rsidRPr="000D623E">
        <w:t xml:space="preserve">Документ </w:t>
      </w:r>
      <w:r>
        <w:t>«</w:t>
      </w:r>
      <w:r w:rsidRPr="000D623E">
        <w:t>Извещение о постановке на учет (изменении) БО в ФК</w:t>
      </w:r>
      <w:r>
        <w:t>»</w:t>
      </w:r>
      <w:r w:rsidRPr="000D623E">
        <w:t xml:space="preserve"> предназначен для обеспечения технологии ведения и обработки документов БО в </w:t>
      </w:r>
      <w:r w:rsidR="0077436F">
        <w:t>ППО АСФК</w:t>
      </w:r>
      <w:r w:rsidRPr="000D623E">
        <w:t>.</w:t>
      </w:r>
    </w:p>
    <w:p w14:paraId="7AF94303" w14:textId="77777777" w:rsidR="00D568E1" w:rsidRPr="00D568E1" w:rsidRDefault="00D568E1" w:rsidP="00D568E1">
      <w:pPr>
        <w:pStyle w:val="ASFKNormal"/>
      </w:pPr>
      <w:r w:rsidRPr="000D623E">
        <w:t xml:space="preserve">Документ </w:t>
      </w:r>
      <w:r w:rsidR="00324E3A">
        <w:t>«</w:t>
      </w:r>
      <w:r w:rsidRPr="000D623E">
        <w:t>Извещение о постановке на учет (изменении) БО в ФК</w:t>
      </w:r>
      <w:r w:rsidR="00324E3A">
        <w:t>»</w:t>
      </w:r>
      <w:r w:rsidRPr="000D623E">
        <w:t xml:space="preserve"> формируется в </w:t>
      </w:r>
      <w:r w:rsidR="0077436F">
        <w:t>ППО OEBS АСФК</w:t>
      </w:r>
      <w:r w:rsidRPr="000D623E">
        <w:t xml:space="preserve"> при регистрации документов </w:t>
      </w:r>
      <w:r w:rsidR="00324E3A">
        <w:t>«</w:t>
      </w:r>
      <w:r w:rsidRPr="000D623E">
        <w:t>Сведения о бюджетном обязательстве</w:t>
      </w:r>
      <w:r w:rsidR="00324E3A">
        <w:t>»</w:t>
      </w:r>
      <w:r w:rsidRPr="000D623E">
        <w:t xml:space="preserve"> и выгружается в </w:t>
      </w:r>
      <w:r w:rsidR="0077436F">
        <w:t>ППО СУФД АСФК</w:t>
      </w:r>
      <w:r w:rsidRPr="000D623E">
        <w:t xml:space="preserve"> для до</w:t>
      </w:r>
      <w:r w:rsidRPr="00D568E1">
        <w:t>ставки в адрес УБП, принимающего на учет бюджетное обязательство.</w:t>
      </w:r>
    </w:p>
    <w:p w14:paraId="478CBFE1" w14:textId="5F83B59F" w:rsidR="00D568E1" w:rsidRPr="00821226" w:rsidRDefault="00D568E1" w:rsidP="00D568E1">
      <w:pPr>
        <w:pStyle w:val="ASFKNormal"/>
      </w:pPr>
      <w:r w:rsidRPr="00424CF0">
        <w:t xml:space="preserve">Для работы с документами </w:t>
      </w:r>
      <w:r w:rsidR="00324E3A">
        <w:t>«</w:t>
      </w:r>
      <w:r w:rsidRPr="000D623E">
        <w:t>Извещение о постановке на учет (изменении) БО в ФК</w:t>
      </w:r>
      <w:r w:rsidR="00324E3A">
        <w:t>»</w:t>
      </w:r>
      <w:r w:rsidRPr="00424CF0">
        <w:t xml:space="preserve"> следует перейти в пункт меню </w:t>
      </w:r>
      <w:r w:rsidR="00324E3A">
        <w:t>«</w:t>
      </w:r>
      <w:r w:rsidRPr="00424CF0">
        <w:t>Документы</w:t>
      </w:r>
      <w:r>
        <w:t xml:space="preserve"> – </w:t>
      </w:r>
      <w:r w:rsidRPr="00424CF0">
        <w:t>Регистрация и учет обяз</w:t>
      </w:r>
      <w:r w:rsidRPr="00CA3543">
        <w:t>а</w:t>
      </w:r>
      <w:r w:rsidRPr="00424CF0">
        <w:t>тельств</w:t>
      </w:r>
      <w:r>
        <w:t xml:space="preserve"> – Карточки учета БО – </w:t>
      </w:r>
      <w:r w:rsidRPr="000D623E">
        <w:t>Извещение о постановке на учет (изменении) БО в ФК</w:t>
      </w:r>
      <w:r w:rsidR="00324E3A">
        <w:t>»</w:t>
      </w:r>
      <w:r w:rsidRPr="00424CF0">
        <w:t>. Откроется ЭФ списка д</w:t>
      </w:r>
      <w:r w:rsidRPr="00766A0A">
        <w:t>о</w:t>
      </w:r>
      <w:r w:rsidRPr="00424CF0">
        <w:t xml:space="preserve">кументов, представленная на </w:t>
      </w:r>
      <w:r w:rsidRPr="00821226">
        <w:t>рису</w:t>
      </w:r>
      <w:r w:rsidRPr="00AE58D3">
        <w:t>н</w:t>
      </w:r>
      <w:r w:rsidRPr="00821226">
        <w:t>ке </w:t>
      </w:r>
      <w:r w:rsidR="00F2392D">
        <w:fldChar w:fldCharType="begin"/>
      </w:r>
      <w:r w:rsidR="00C7166A">
        <w:instrText xml:space="preserve"> REF _Ref435698272 \h </w:instrText>
      </w:r>
      <w:r w:rsidR="00F2392D">
        <w:fldChar w:fldCharType="separate"/>
      </w:r>
      <w:r w:rsidR="00980F1C">
        <w:rPr>
          <w:noProof/>
        </w:rPr>
        <w:t>182</w:t>
      </w:r>
      <w:r w:rsidR="00F2392D">
        <w:fldChar w:fldCharType="end"/>
      </w:r>
      <w:r w:rsidRPr="00821226">
        <w:t>.</w:t>
      </w:r>
    </w:p>
    <w:p w14:paraId="7DA9E2E4" w14:textId="77777777" w:rsidR="00D568E1" w:rsidRPr="00795991" w:rsidRDefault="00CF4371" w:rsidP="00D568E1">
      <w:pPr>
        <w:pStyle w:val="ASFKFigure"/>
      </w:pPr>
      <w:r>
        <w:rPr>
          <w:noProof/>
        </w:rPr>
        <w:drawing>
          <wp:inline distT="0" distB="0" distL="0" distR="0" wp14:anchorId="2AD792F5" wp14:editId="2B2D8112">
            <wp:extent cx="6124575" cy="3924300"/>
            <wp:effectExtent l="0" t="0" r="9525" b="0"/>
            <wp:docPr id="285" name="Рисунок 2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6124575" cy="3924300"/>
                    </a:xfrm>
                    <a:prstGeom prst="rect">
                      <a:avLst/>
                    </a:prstGeom>
                    <a:noFill/>
                    <a:ln>
                      <a:noFill/>
                    </a:ln>
                  </pic:spPr>
                </pic:pic>
              </a:graphicData>
            </a:graphic>
          </wp:inline>
        </w:drawing>
      </w:r>
    </w:p>
    <w:p w14:paraId="797241F5" w14:textId="268A205A" w:rsidR="00D568E1"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171" w:name="_Ref435698272"/>
      <w:bookmarkStart w:id="1172" w:name="_Toc126840546"/>
      <w:r w:rsidR="00980F1C">
        <w:rPr>
          <w:noProof/>
        </w:rPr>
        <w:t>182</w:t>
      </w:r>
      <w:bookmarkEnd w:id="1171"/>
      <w:r>
        <w:rPr>
          <w:noProof/>
        </w:rPr>
        <w:fldChar w:fldCharType="end"/>
      </w:r>
      <w:r w:rsidR="00D568E1" w:rsidRPr="00204E68">
        <w:t xml:space="preserve">. ЭФ списка документов </w:t>
      </w:r>
      <w:r w:rsidR="00324E3A">
        <w:t>«</w:t>
      </w:r>
      <w:r w:rsidR="00D568E1" w:rsidRPr="00204E68">
        <w:t>Извещение о постановке на учет (изменении) БО в ФК</w:t>
      </w:r>
      <w:r w:rsidR="00324E3A">
        <w:t>»</w:t>
      </w:r>
      <w:bookmarkEnd w:id="1172"/>
    </w:p>
    <w:p w14:paraId="2F593B08" w14:textId="77777777" w:rsidR="00D568E1" w:rsidRPr="00821226" w:rsidRDefault="00D568E1" w:rsidP="00C52467">
      <w:pPr>
        <w:pStyle w:val="41"/>
      </w:pPr>
      <w:r w:rsidRPr="00821226">
        <w:t>Доступные операции</w:t>
      </w:r>
    </w:p>
    <w:p w14:paraId="0D3A7275" w14:textId="77777777" w:rsidR="00D568E1" w:rsidRPr="00821226" w:rsidRDefault="00D568E1" w:rsidP="00D568E1">
      <w:pPr>
        <w:pStyle w:val="ASFKNormal"/>
      </w:pPr>
      <w:r w:rsidRPr="00821226">
        <w:t xml:space="preserve">На АРМ </w:t>
      </w:r>
      <w:r>
        <w:t>Офлайн (НУБП, ПБС, ФО)</w:t>
      </w:r>
      <w:r w:rsidRPr="00821226">
        <w:t xml:space="preserve"> доступны следующие операции над документом:</w:t>
      </w:r>
    </w:p>
    <w:p w14:paraId="1645B019" w14:textId="77777777" w:rsidR="00D568E1" w:rsidRPr="00821226" w:rsidRDefault="00D568E1" w:rsidP="00D568E1">
      <w:pPr>
        <w:pStyle w:val="ASFKListmark1"/>
      </w:pPr>
      <w:r w:rsidRPr="00821226">
        <w:t>просмотр;</w:t>
      </w:r>
    </w:p>
    <w:p w14:paraId="0A816E66" w14:textId="77777777" w:rsidR="00D568E1" w:rsidRPr="00821226" w:rsidRDefault="00D568E1" w:rsidP="00D568E1">
      <w:pPr>
        <w:pStyle w:val="ASFKListmark1"/>
      </w:pPr>
      <w:r>
        <w:t>проверка</w:t>
      </w:r>
      <w:r w:rsidRPr="00821226">
        <w:t xml:space="preserve"> </w:t>
      </w:r>
      <w:r>
        <w:t>ЭП</w:t>
      </w:r>
      <w:r w:rsidRPr="00821226">
        <w:t>;</w:t>
      </w:r>
    </w:p>
    <w:p w14:paraId="22750531" w14:textId="77777777" w:rsidR="00D568E1" w:rsidRDefault="00D568E1" w:rsidP="00D568E1">
      <w:pPr>
        <w:pStyle w:val="ASFKListmark1"/>
      </w:pPr>
      <w:r w:rsidRPr="00821226">
        <w:t>печать;</w:t>
      </w:r>
    </w:p>
    <w:p w14:paraId="7E54DCDF" w14:textId="77777777" w:rsidR="00D568E1" w:rsidRDefault="00D568E1" w:rsidP="00D568E1">
      <w:pPr>
        <w:pStyle w:val="ASFKListmark1"/>
      </w:pPr>
      <w:r>
        <w:t xml:space="preserve">загрузка из </w:t>
      </w:r>
      <w:r w:rsidRPr="00E300A9">
        <w:t>OEBS</w:t>
      </w:r>
      <w:r>
        <w:t>;</w:t>
      </w:r>
    </w:p>
    <w:p w14:paraId="18AA606F" w14:textId="77777777" w:rsidR="00D568E1" w:rsidRDefault="00D568E1" w:rsidP="00D568E1">
      <w:pPr>
        <w:pStyle w:val="ASFKListmark1"/>
      </w:pPr>
      <w:r>
        <w:t>экспорт во внешнюю систему</w:t>
      </w:r>
      <w:r w:rsidRPr="00821226">
        <w:t>.</w:t>
      </w:r>
    </w:p>
    <w:p w14:paraId="5B423AE5" w14:textId="77777777" w:rsidR="00175CA4" w:rsidRPr="00821226" w:rsidRDefault="00175CA4" w:rsidP="00C52467">
      <w:pPr>
        <w:pStyle w:val="41"/>
      </w:pPr>
      <w:r w:rsidRPr="00821226">
        <w:lastRenderedPageBreak/>
        <w:t>Экранная форма документа</w:t>
      </w:r>
    </w:p>
    <w:p w14:paraId="16DA425A" w14:textId="5864B1F2" w:rsidR="00175CA4" w:rsidRPr="00821226" w:rsidRDefault="00175CA4" w:rsidP="00175CA4">
      <w:pPr>
        <w:pStyle w:val="ASFKNormal"/>
      </w:pPr>
      <w:r w:rsidRPr="00821226">
        <w:t xml:space="preserve">ЭФ </w:t>
      </w:r>
      <w:r>
        <w:t xml:space="preserve">документа </w:t>
      </w:r>
      <w:r w:rsidR="00324E3A">
        <w:t>«</w:t>
      </w:r>
      <w:r w:rsidRPr="000D623E">
        <w:t>Извещение о постановке на учет (изменении) БО в ФК</w:t>
      </w:r>
      <w:r w:rsidR="00324E3A">
        <w:t>»</w:t>
      </w:r>
      <w:r w:rsidRPr="00821226">
        <w:t xml:space="preserve"> представлена на рисунках</w:t>
      </w:r>
      <w:r w:rsidR="004A38AD" w:rsidRPr="00745D39">
        <w:t> </w:t>
      </w:r>
      <w:r w:rsidR="00F2392D">
        <w:fldChar w:fldCharType="begin"/>
      </w:r>
      <w:r>
        <w:instrText xml:space="preserve"> REF _Ref435694864 \h </w:instrText>
      </w:r>
      <w:r w:rsidR="00F2392D">
        <w:fldChar w:fldCharType="separate"/>
      </w:r>
      <w:r w:rsidR="00980F1C">
        <w:rPr>
          <w:noProof/>
        </w:rPr>
        <w:t>183</w:t>
      </w:r>
      <w:r w:rsidR="00F2392D">
        <w:fldChar w:fldCharType="end"/>
      </w:r>
      <w:r>
        <w:t xml:space="preserve"> </w:t>
      </w:r>
      <w:r w:rsidRPr="00821226">
        <w:t>и</w:t>
      </w:r>
      <w:r>
        <w:t xml:space="preserve"> </w:t>
      </w:r>
      <w:r w:rsidR="00F2392D">
        <w:fldChar w:fldCharType="begin"/>
      </w:r>
      <w:r>
        <w:instrText xml:space="preserve"> REF _Ref435694865 \h </w:instrText>
      </w:r>
      <w:r w:rsidR="00F2392D">
        <w:fldChar w:fldCharType="separate"/>
      </w:r>
      <w:r w:rsidR="00980F1C">
        <w:rPr>
          <w:noProof/>
        </w:rPr>
        <w:t>184</w:t>
      </w:r>
      <w:r w:rsidR="00F2392D">
        <w:fldChar w:fldCharType="end"/>
      </w:r>
      <w:r w:rsidRPr="00821226">
        <w:t xml:space="preserve">. </w:t>
      </w:r>
      <w:r w:rsidR="0027431F">
        <w:t>Форма содержит следующие закладки</w:t>
      </w:r>
      <w:r w:rsidRPr="00821226">
        <w:t>:</w:t>
      </w:r>
    </w:p>
    <w:p w14:paraId="4E304465" w14:textId="77777777" w:rsidR="00175CA4" w:rsidRPr="00821226" w:rsidRDefault="00324E3A" w:rsidP="00175CA4">
      <w:pPr>
        <w:pStyle w:val="ASFKListmark1"/>
      </w:pPr>
      <w:r>
        <w:t>«</w:t>
      </w:r>
      <w:r w:rsidR="00175CA4" w:rsidRPr="00821226">
        <w:t>Основные а</w:t>
      </w:r>
      <w:r w:rsidR="00175CA4" w:rsidRPr="00AE58D3">
        <w:t>т</w:t>
      </w:r>
      <w:r w:rsidR="00175CA4" w:rsidRPr="00821226">
        <w:t>рибуты</w:t>
      </w:r>
      <w:r>
        <w:t>»</w:t>
      </w:r>
      <w:r w:rsidR="00175CA4" w:rsidRPr="00821226">
        <w:t>;</w:t>
      </w:r>
    </w:p>
    <w:p w14:paraId="2CBCBE65" w14:textId="77777777" w:rsidR="00175CA4" w:rsidRPr="00821226" w:rsidRDefault="00324E3A" w:rsidP="00175CA4">
      <w:pPr>
        <w:pStyle w:val="ASFKListmark1"/>
      </w:pPr>
      <w:r>
        <w:t>«</w:t>
      </w:r>
      <w:r w:rsidR="00175CA4">
        <w:t>Подписи</w:t>
      </w:r>
      <w:r>
        <w:t>»</w:t>
      </w:r>
      <w:r w:rsidR="00175CA4" w:rsidRPr="00821226">
        <w:t>.</w:t>
      </w:r>
    </w:p>
    <w:p w14:paraId="5FE0EB27" w14:textId="77777777" w:rsidR="00175CA4" w:rsidRPr="00795991" w:rsidRDefault="00CF4371" w:rsidP="00175CA4">
      <w:pPr>
        <w:pStyle w:val="ASFKFigure"/>
      </w:pPr>
      <w:r>
        <w:rPr>
          <w:noProof/>
        </w:rPr>
        <w:drawing>
          <wp:inline distT="0" distB="0" distL="0" distR="0" wp14:anchorId="0BBD4EA2" wp14:editId="787E4E14">
            <wp:extent cx="6124575" cy="3381375"/>
            <wp:effectExtent l="0" t="0" r="9525" b="9525"/>
            <wp:docPr id="286" name="Рисунок 2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0"/>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52AA156D" w14:textId="0A56A7F9" w:rsidR="00175CA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173" w:name="_Ref435694864"/>
      <w:bookmarkStart w:id="1174" w:name="_Toc126840547"/>
      <w:r w:rsidR="00980F1C">
        <w:rPr>
          <w:noProof/>
        </w:rPr>
        <w:t>183</w:t>
      </w:r>
      <w:bookmarkEnd w:id="1173"/>
      <w:r>
        <w:rPr>
          <w:noProof/>
        </w:rPr>
        <w:fldChar w:fldCharType="end"/>
      </w:r>
      <w:r w:rsidR="00175CA4" w:rsidRPr="00204E68">
        <w:t xml:space="preserve">. ЭФ документа </w:t>
      </w:r>
      <w:r w:rsidR="00324E3A">
        <w:t>«</w:t>
      </w:r>
      <w:r w:rsidR="00175CA4" w:rsidRPr="00204E68">
        <w:t>Извещение о постановке на учет (изменении) БО в ФК</w:t>
      </w:r>
      <w:r w:rsidR="0027431F">
        <w:t>», закладки «</w:t>
      </w:r>
      <w:r w:rsidR="00175CA4" w:rsidRPr="00204E68">
        <w:t>Основные атрибуты</w:t>
      </w:r>
      <w:r w:rsidR="00324E3A">
        <w:t>»</w:t>
      </w:r>
      <w:bookmarkEnd w:id="1174"/>
    </w:p>
    <w:p w14:paraId="6204E3C4" w14:textId="38BA20B4" w:rsidR="00175CA4" w:rsidRPr="00821226" w:rsidRDefault="002B309A" w:rsidP="00175CA4">
      <w:pPr>
        <w:pStyle w:val="ASFKNormal"/>
      </w:pPr>
      <w:r w:rsidRPr="00795991">
        <w:t xml:space="preserve">Перечень полей </w:t>
      </w:r>
      <w:r w:rsidRPr="00175CA4">
        <w:t xml:space="preserve">документа </w:t>
      </w:r>
      <w:r>
        <w:t>«</w:t>
      </w:r>
      <w:r w:rsidRPr="00175CA4">
        <w:t>Извещение о постановке на учет (изменении) БО в ФК</w:t>
      </w:r>
      <w:r w:rsidR="0027431F">
        <w:t>», закладки «</w:t>
      </w:r>
      <w:r w:rsidRPr="00204E68">
        <w:t>Основные атрибуты</w:t>
      </w:r>
      <w:r>
        <w:t>»</w:t>
      </w:r>
      <w:r w:rsidRPr="00175CA4">
        <w:t xml:space="preserve"> </w:t>
      </w:r>
      <w:r w:rsidR="00175CA4" w:rsidRPr="00821226">
        <w:t>приведен в таблице</w:t>
      </w:r>
      <w:r w:rsidR="004A38AD" w:rsidRPr="00745D39">
        <w:t> </w:t>
      </w:r>
      <w:r w:rsidR="00F2392D">
        <w:fldChar w:fldCharType="begin"/>
      </w:r>
      <w:r w:rsidR="00F2392D">
        <w:instrText xml:space="preserve"> REF _Ref246927274 \h  \* MERGEFORMAT </w:instrText>
      </w:r>
      <w:r w:rsidR="00F2392D">
        <w:fldChar w:fldCharType="separate"/>
      </w:r>
      <w:r w:rsidR="00980F1C">
        <w:t>69</w:t>
      </w:r>
      <w:r w:rsidR="00F2392D">
        <w:fldChar w:fldCharType="end"/>
      </w:r>
      <w:r w:rsidR="00175CA4" w:rsidRPr="00821226">
        <w:t>.</w:t>
      </w:r>
    </w:p>
    <w:p w14:paraId="70A2C8FE" w14:textId="73E46316" w:rsidR="00175CA4" w:rsidRPr="00821226" w:rsidRDefault="00DD313F" w:rsidP="00175CA4">
      <w:pPr>
        <w:pStyle w:val="ASFKNameTable"/>
      </w:pPr>
      <w:r>
        <w:rPr>
          <w:noProof/>
        </w:rPr>
        <w:fldChar w:fldCharType="begin"/>
      </w:r>
      <w:r>
        <w:rPr>
          <w:noProof/>
        </w:rPr>
        <w:instrText xml:space="preserve"> SEQ Таблица \* ARABIC </w:instrText>
      </w:r>
      <w:r>
        <w:rPr>
          <w:noProof/>
        </w:rPr>
        <w:fldChar w:fldCharType="separate"/>
      </w:r>
      <w:bookmarkStart w:id="1175" w:name="_Ref246927274"/>
      <w:bookmarkStart w:id="1176" w:name="_Toc126840099"/>
      <w:r w:rsidR="00980F1C">
        <w:rPr>
          <w:noProof/>
        </w:rPr>
        <w:t>69</w:t>
      </w:r>
      <w:bookmarkEnd w:id="1175"/>
      <w:r>
        <w:rPr>
          <w:noProof/>
        </w:rPr>
        <w:fldChar w:fldCharType="end"/>
      </w:r>
      <w:r w:rsidR="00175CA4" w:rsidRPr="00821226">
        <w:t xml:space="preserve">. Описание полей документа </w:t>
      </w:r>
      <w:r w:rsidR="00324E3A">
        <w:t>«</w:t>
      </w:r>
      <w:r w:rsidR="00175CA4" w:rsidRPr="000D623E">
        <w:t>Извещение о постановке на учет (изм</w:t>
      </w:r>
      <w:r w:rsidR="00175CA4" w:rsidRPr="00175CA4">
        <w:t>е</w:t>
      </w:r>
      <w:r w:rsidR="00175CA4" w:rsidRPr="000D623E">
        <w:t>нении) БО в ФК</w:t>
      </w:r>
      <w:r w:rsidR="0027431F">
        <w:t>», закладки «</w:t>
      </w:r>
      <w:r w:rsidR="00175CA4" w:rsidRPr="00821226">
        <w:t>О</w:t>
      </w:r>
      <w:r w:rsidR="00175CA4" w:rsidRPr="00AE58D3">
        <w:t>с</w:t>
      </w:r>
      <w:r w:rsidR="00175CA4" w:rsidRPr="00821226">
        <w:t>новные атриб</w:t>
      </w:r>
      <w:r w:rsidR="00175CA4" w:rsidRPr="00795991">
        <w:t>у</w:t>
      </w:r>
      <w:r w:rsidR="00175CA4" w:rsidRPr="00821226">
        <w:t>ты</w:t>
      </w:r>
      <w:r w:rsidR="00324E3A">
        <w:t>»</w:t>
      </w:r>
      <w:bookmarkEnd w:id="11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5151"/>
        <w:gridCol w:w="4477"/>
      </w:tblGrid>
      <w:tr w:rsidR="00175CA4" w:rsidRPr="00821226" w14:paraId="0A3B7736" w14:textId="77777777" w:rsidTr="00B36EDB">
        <w:trPr>
          <w:trHeight w:val="305"/>
          <w:tblHeader/>
        </w:trPr>
        <w:tc>
          <w:tcPr>
            <w:tcW w:w="26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0059C9B" w14:textId="77777777" w:rsidR="00175CA4" w:rsidRPr="00821226" w:rsidRDefault="00175CA4" w:rsidP="00175CA4">
            <w:pPr>
              <w:pStyle w:val="ASFKTableHead"/>
            </w:pPr>
            <w:r w:rsidRPr="00821226">
              <w:t>Наименование поля</w:t>
            </w:r>
          </w:p>
        </w:tc>
        <w:tc>
          <w:tcPr>
            <w:tcW w:w="23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255A22D" w14:textId="77777777" w:rsidR="00175CA4" w:rsidRPr="00821226" w:rsidRDefault="00175CA4" w:rsidP="00175CA4">
            <w:pPr>
              <w:pStyle w:val="ASFKTableHead"/>
            </w:pPr>
            <w:r w:rsidRPr="00821226">
              <w:t>Описание поля</w:t>
            </w:r>
          </w:p>
        </w:tc>
      </w:tr>
      <w:tr w:rsidR="00175CA4" w:rsidRPr="00821226" w14:paraId="3514F420" w14:textId="77777777" w:rsidTr="00B36EDB">
        <w:tc>
          <w:tcPr>
            <w:tcW w:w="2675" w:type="pct"/>
            <w:shd w:val="clear" w:color="auto" w:fill="auto"/>
          </w:tcPr>
          <w:p w14:paraId="26590472" w14:textId="77777777" w:rsidR="00175CA4" w:rsidRPr="00C84C94" w:rsidRDefault="00175CA4" w:rsidP="00B36EDB">
            <w:pPr>
              <w:pStyle w:val="ASFKTablenorm"/>
              <w:ind w:left="57" w:right="57"/>
            </w:pPr>
            <w:r w:rsidRPr="00C84C94">
              <w:t>Дата извещения</w:t>
            </w:r>
          </w:p>
        </w:tc>
        <w:tc>
          <w:tcPr>
            <w:tcW w:w="2325" w:type="pct"/>
            <w:shd w:val="clear" w:color="auto" w:fill="auto"/>
          </w:tcPr>
          <w:p w14:paraId="400C5B3C" w14:textId="77777777" w:rsidR="00175CA4" w:rsidRDefault="00175CA4" w:rsidP="00B36EDB">
            <w:pPr>
              <w:pStyle w:val="ASFKTablenorm"/>
              <w:ind w:left="57" w:right="57"/>
            </w:pPr>
            <w:r w:rsidRPr="00E24720">
              <w:t xml:space="preserve">Значение загружается из </w:t>
            </w:r>
            <w:r w:rsidRPr="00923646">
              <w:t>OEBS</w:t>
            </w:r>
            <w:r w:rsidRPr="00E24720">
              <w:t>.</w:t>
            </w:r>
          </w:p>
        </w:tc>
      </w:tr>
      <w:tr w:rsidR="00175CA4" w:rsidRPr="00821226" w14:paraId="41C6795B" w14:textId="77777777" w:rsidTr="00B36EDB">
        <w:tc>
          <w:tcPr>
            <w:tcW w:w="2675" w:type="pct"/>
            <w:shd w:val="clear" w:color="auto" w:fill="auto"/>
          </w:tcPr>
          <w:p w14:paraId="7FE6359B" w14:textId="77777777" w:rsidR="00175CA4" w:rsidRPr="00C84C94" w:rsidRDefault="00175CA4" w:rsidP="00B36EDB">
            <w:pPr>
              <w:pStyle w:val="ASFKTablenorm"/>
              <w:ind w:left="57" w:right="57"/>
            </w:pPr>
            <w:r w:rsidRPr="00C84C94">
              <w:t>Наименование органа ФК</w:t>
            </w:r>
          </w:p>
        </w:tc>
        <w:tc>
          <w:tcPr>
            <w:tcW w:w="2325" w:type="pct"/>
            <w:shd w:val="clear" w:color="auto" w:fill="auto"/>
          </w:tcPr>
          <w:p w14:paraId="3DA36E2D" w14:textId="77777777" w:rsidR="00175CA4" w:rsidRDefault="00175CA4" w:rsidP="00B36EDB">
            <w:pPr>
              <w:pStyle w:val="ASFKTablenorm"/>
              <w:ind w:left="57" w:right="57"/>
            </w:pPr>
            <w:r w:rsidRPr="00E24720">
              <w:t xml:space="preserve">Значение загружается из </w:t>
            </w:r>
            <w:r w:rsidRPr="00923646">
              <w:t>OEBS</w:t>
            </w:r>
            <w:r w:rsidRPr="00E24720">
              <w:t>.</w:t>
            </w:r>
          </w:p>
        </w:tc>
      </w:tr>
      <w:tr w:rsidR="00175CA4" w:rsidRPr="00821226" w14:paraId="1AD46A3F" w14:textId="77777777" w:rsidTr="00B36EDB">
        <w:tc>
          <w:tcPr>
            <w:tcW w:w="2675" w:type="pct"/>
            <w:shd w:val="clear" w:color="auto" w:fill="auto"/>
          </w:tcPr>
          <w:p w14:paraId="762A7D0F" w14:textId="77777777" w:rsidR="00175CA4" w:rsidRPr="00C84C94" w:rsidRDefault="00175CA4" w:rsidP="00B36EDB">
            <w:pPr>
              <w:pStyle w:val="ASFKTablenorm"/>
              <w:ind w:left="57" w:right="57"/>
            </w:pPr>
            <w:r w:rsidRPr="00C84C94">
              <w:t>Код по КОФК</w:t>
            </w:r>
          </w:p>
        </w:tc>
        <w:tc>
          <w:tcPr>
            <w:tcW w:w="2325" w:type="pct"/>
            <w:shd w:val="clear" w:color="auto" w:fill="auto"/>
          </w:tcPr>
          <w:p w14:paraId="570CA2F5" w14:textId="77777777" w:rsidR="00175CA4" w:rsidRDefault="00175CA4" w:rsidP="00B36EDB">
            <w:pPr>
              <w:pStyle w:val="ASFKTablenorm"/>
              <w:ind w:left="57" w:right="57"/>
            </w:pPr>
            <w:r w:rsidRPr="00E24720">
              <w:t xml:space="preserve">Значение загружается из </w:t>
            </w:r>
            <w:r w:rsidRPr="00923646">
              <w:t>OEBS</w:t>
            </w:r>
            <w:r w:rsidRPr="00E24720">
              <w:t>.</w:t>
            </w:r>
          </w:p>
        </w:tc>
      </w:tr>
      <w:tr w:rsidR="00175CA4" w:rsidRPr="00821226" w14:paraId="65719032" w14:textId="77777777" w:rsidTr="00B36EDB">
        <w:tc>
          <w:tcPr>
            <w:tcW w:w="2675" w:type="pct"/>
            <w:shd w:val="clear" w:color="auto" w:fill="auto"/>
          </w:tcPr>
          <w:p w14:paraId="61FCB32C" w14:textId="77777777" w:rsidR="00175CA4" w:rsidRPr="00C84C94" w:rsidRDefault="00175CA4" w:rsidP="00B36EDB">
            <w:pPr>
              <w:pStyle w:val="ASFKTablenorm"/>
              <w:ind w:left="57" w:right="57"/>
            </w:pPr>
            <w:r w:rsidRPr="00C84C94">
              <w:t>Наименование клиента</w:t>
            </w:r>
          </w:p>
        </w:tc>
        <w:tc>
          <w:tcPr>
            <w:tcW w:w="2325" w:type="pct"/>
            <w:shd w:val="clear" w:color="auto" w:fill="auto"/>
          </w:tcPr>
          <w:p w14:paraId="36729958" w14:textId="77777777" w:rsidR="00175CA4" w:rsidRDefault="00175CA4" w:rsidP="00B36EDB">
            <w:pPr>
              <w:pStyle w:val="ASFKTablenorm"/>
              <w:ind w:left="57" w:right="57"/>
            </w:pPr>
            <w:r w:rsidRPr="00E24720">
              <w:t xml:space="preserve">Значение загружается из </w:t>
            </w:r>
            <w:r w:rsidRPr="00923646">
              <w:t>OEBS</w:t>
            </w:r>
            <w:r w:rsidRPr="00E24720">
              <w:t>.</w:t>
            </w:r>
          </w:p>
        </w:tc>
      </w:tr>
      <w:tr w:rsidR="00175CA4" w:rsidRPr="00821226" w14:paraId="2AF2F61B" w14:textId="77777777" w:rsidTr="00B36EDB">
        <w:tc>
          <w:tcPr>
            <w:tcW w:w="2675" w:type="pct"/>
            <w:shd w:val="clear" w:color="auto" w:fill="auto"/>
          </w:tcPr>
          <w:p w14:paraId="50B5B617" w14:textId="77777777" w:rsidR="00175CA4" w:rsidRPr="00C84C94" w:rsidRDefault="00175CA4" w:rsidP="00B36EDB">
            <w:pPr>
              <w:pStyle w:val="ASFKTablenorm"/>
              <w:ind w:left="57" w:right="57"/>
            </w:pPr>
            <w:r w:rsidRPr="00C84C94">
              <w:t>Код по сводному ре</w:t>
            </w:r>
            <w:r w:rsidRPr="00E300A9">
              <w:t>е</w:t>
            </w:r>
            <w:r w:rsidRPr="00C84C94">
              <w:t>стру</w:t>
            </w:r>
          </w:p>
        </w:tc>
        <w:tc>
          <w:tcPr>
            <w:tcW w:w="2325" w:type="pct"/>
            <w:shd w:val="clear" w:color="auto" w:fill="auto"/>
          </w:tcPr>
          <w:p w14:paraId="661767B8" w14:textId="77777777" w:rsidR="00175CA4" w:rsidRDefault="00175CA4" w:rsidP="00B36EDB">
            <w:pPr>
              <w:pStyle w:val="ASFKTablenorm"/>
              <w:ind w:left="57" w:right="57"/>
            </w:pPr>
            <w:r w:rsidRPr="00E24720">
              <w:t xml:space="preserve">Значение загружается из </w:t>
            </w:r>
            <w:r w:rsidRPr="00923646">
              <w:t>OEBS</w:t>
            </w:r>
            <w:r w:rsidRPr="00E24720">
              <w:t>.</w:t>
            </w:r>
          </w:p>
        </w:tc>
      </w:tr>
      <w:tr w:rsidR="00175CA4" w:rsidRPr="00821226" w14:paraId="19B05C58" w14:textId="77777777" w:rsidTr="00B36EDB">
        <w:tc>
          <w:tcPr>
            <w:tcW w:w="2675" w:type="pct"/>
            <w:shd w:val="clear" w:color="auto" w:fill="auto"/>
          </w:tcPr>
          <w:p w14:paraId="45D831BD" w14:textId="77777777" w:rsidR="00175CA4" w:rsidRPr="00C84C94" w:rsidRDefault="00175CA4" w:rsidP="00B36EDB">
            <w:pPr>
              <w:pStyle w:val="ASFKTablenorm"/>
              <w:ind w:left="57" w:right="57"/>
            </w:pPr>
            <w:r w:rsidRPr="00C84C94">
              <w:t>Наименование бюдж</w:t>
            </w:r>
            <w:r w:rsidRPr="00E300A9">
              <w:t>е</w:t>
            </w:r>
            <w:r w:rsidRPr="00C84C94">
              <w:t>та</w:t>
            </w:r>
          </w:p>
        </w:tc>
        <w:tc>
          <w:tcPr>
            <w:tcW w:w="2325" w:type="pct"/>
            <w:shd w:val="clear" w:color="auto" w:fill="auto"/>
          </w:tcPr>
          <w:p w14:paraId="11F907E3" w14:textId="77777777" w:rsidR="00175CA4" w:rsidRDefault="00175CA4" w:rsidP="00B36EDB">
            <w:pPr>
              <w:pStyle w:val="ASFKTablenorm"/>
              <w:ind w:left="57" w:right="57"/>
            </w:pPr>
            <w:r w:rsidRPr="00E24720">
              <w:t xml:space="preserve">Значение загружается из </w:t>
            </w:r>
            <w:r w:rsidRPr="00923646">
              <w:t>OEBS</w:t>
            </w:r>
            <w:r w:rsidRPr="00E24720">
              <w:t>.</w:t>
            </w:r>
          </w:p>
        </w:tc>
      </w:tr>
      <w:tr w:rsidR="00175CA4" w:rsidRPr="00821226" w14:paraId="619C070B" w14:textId="77777777" w:rsidTr="00B36EDB">
        <w:tc>
          <w:tcPr>
            <w:tcW w:w="2675" w:type="pct"/>
            <w:shd w:val="clear" w:color="auto" w:fill="auto"/>
          </w:tcPr>
          <w:p w14:paraId="1DD35D62" w14:textId="77777777" w:rsidR="00175CA4" w:rsidRPr="00C84C94" w:rsidRDefault="00175CA4" w:rsidP="00B36EDB">
            <w:pPr>
              <w:pStyle w:val="ASFKTablenorm"/>
              <w:ind w:left="57" w:right="57"/>
            </w:pPr>
            <w:r w:rsidRPr="00C84C94">
              <w:t>Код по ОКТМО</w:t>
            </w:r>
          </w:p>
        </w:tc>
        <w:tc>
          <w:tcPr>
            <w:tcW w:w="2325" w:type="pct"/>
            <w:shd w:val="clear" w:color="auto" w:fill="auto"/>
          </w:tcPr>
          <w:p w14:paraId="50B24208" w14:textId="77777777" w:rsidR="00175CA4" w:rsidRDefault="00175CA4" w:rsidP="00B36EDB">
            <w:pPr>
              <w:pStyle w:val="ASFKTablenorm"/>
              <w:ind w:left="57" w:right="57"/>
            </w:pPr>
            <w:r w:rsidRPr="00E24720">
              <w:t xml:space="preserve">Значение загружается из </w:t>
            </w:r>
            <w:r w:rsidRPr="00923646">
              <w:t>OEBS</w:t>
            </w:r>
            <w:r w:rsidRPr="00E24720">
              <w:t>.</w:t>
            </w:r>
          </w:p>
        </w:tc>
      </w:tr>
      <w:tr w:rsidR="00175CA4" w:rsidRPr="00821226" w14:paraId="341CD625" w14:textId="77777777" w:rsidTr="00B36EDB">
        <w:tc>
          <w:tcPr>
            <w:tcW w:w="2675" w:type="pct"/>
            <w:shd w:val="clear" w:color="auto" w:fill="auto"/>
          </w:tcPr>
          <w:p w14:paraId="39C71E8B" w14:textId="77777777" w:rsidR="00175CA4" w:rsidRPr="00C84C94" w:rsidRDefault="00175CA4" w:rsidP="00B36EDB">
            <w:pPr>
              <w:pStyle w:val="ASFKTablenorm"/>
              <w:ind w:left="57" w:right="57"/>
            </w:pPr>
            <w:r w:rsidRPr="00C84C94">
              <w:t>Финансовый орган</w:t>
            </w:r>
          </w:p>
        </w:tc>
        <w:tc>
          <w:tcPr>
            <w:tcW w:w="2325" w:type="pct"/>
            <w:shd w:val="clear" w:color="auto" w:fill="auto"/>
          </w:tcPr>
          <w:p w14:paraId="26EB8367" w14:textId="77777777" w:rsidR="00175CA4" w:rsidRDefault="00175CA4" w:rsidP="00B36EDB">
            <w:pPr>
              <w:pStyle w:val="ASFKTablenorm"/>
              <w:ind w:left="57" w:right="57"/>
            </w:pPr>
            <w:r w:rsidRPr="00E24720">
              <w:t xml:space="preserve">Значение загружается из </w:t>
            </w:r>
            <w:r w:rsidRPr="00923646">
              <w:t>OEBS</w:t>
            </w:r>
            <w:r w:rsidRPr="00E24720">
              <w:t>.</w:t>
            </w:r>
          </w:p>
        </w:tc>
      </w:tr>
      <w:tr w:rsidR="00175CA4" w:rsidRPr="00821226" w14:paraId="1B18E185" w14:textId="77777777" w:rsidTr="00B36EDB">
        <w:tc>
          <w:tcPr>
            <w:tcW w:w="2675" w:type="pct"/>
            <w:shd w:val="clear" w:color="auto" w:fill="auto"/>
          </w:tcPr>
          <w:p w14:paraId="5150071B" w14:textId="77777777" w:rsidR="00175CA4" w:rsidRDefault="00175CA4" w:rsidP="00B36EDB">
            <w:pPr>
              <w:pStyle w:val="ASFKTablenorm"/>
              <w:ind w:left="57" w:right="57"/>
            </w:pPr>
            <w:r w:rsidRPr="00C84C94">
              <w:t>Код по ОКПО</w:t>
            </w:r>
          </w:p>
        </w:tc>
        <w:tc>
          <w:tcPr>
            <w:tcW w:w="2325" w:type="pct"/>
            <w:shd w:val="clear" w:color="auto" w:fill="auto"/>
          </w:tcPr>
          <w:p w14:paraId="062D8375" w14:textId="77777777" w:rsidR="00175CA4" w:rsidRDefault="00175CA4" w:rsidP="00B36EDB">
            <w:pPr>
              <w:pStyle w:val="ASFKTablenorm"/>
              <w:ind w:left="57" w:right="57"/>
            </w:pPr>
            <w:r w:rsidRPr="00E24720">
              <w:t xml:space="preserve">Значение загружается из </w:t>
            </w:r>
            <w:r w:rsidRPr="00923646">
              <w:t>OEBS</w:t>
            </w:r>
            <w:r w:rsidRPr="00E24720">
              <w:t>.</w:t>
            </w:r>
          </w:p>
        </w:tc>
      </w:tr>
      <w:tr w:rsidR="00175CA4" w:rsidRPr="00821226" w14:paraId="51B6C1BC" w14:textId="77777777" w:rsidTr="00B36EDB">
        <w:tc>
          <w:tcPr>
            <w:tcW w:w="5000" w:type="pct"/>
            <w:gridSpan w:val="2"/>
            <w:shd w:val="clear" w:color="auto" w:fill="auto"/>
          </w:tcPr>
          <w:p w14:paraId="24905FC5" w14:textId="77777777" w:rsidR="00175CA4" w:rsidRPr="00AE58D3" w:rsidRDefault="008927BF" w:rsidP="00B36EDB">
            <w:pPr>
              <w:pStyle w:val="ASFKTablenorm"/>
              <w:ind w:left="57" w:right="57"/>
            </w:pPr>
            <w:r>
              <w:t>Г</w:t>
            </w:r>
            <w:r w:rsidR="00CE5871">
              <w:t>рупп</w:t>
            </w:r>
            <w:r>
              <w:t>а</w:t>
            </w:r>
            <w:r w:rsidR="00CE5871">
              <w:t xml:space="preserve"> полей «</w:t>
            </w:r>
            <w:r w:rsidR="00175CA4" w:rsidRPr="00923646">
              <w:t>Информация о бюджетном обязательстве</w:t>
            </w:r>
            <w:r w:rsidR="00324E3A">
              <w:t>»</w:t>
            </w:r>
          </w:p>
        </w:tc>
      </w:tr>
      <w:tr w:rsidR="00175CA4" w:rsidRPr="00821226" w14:paraId="2D604F4D" w14:textId="77777777" w:rsidTr="00B36EDB">
        <w:tc>
          <w:tcPr>
            <w:tcW w:w="2675" w:type="pct"/>
            <w:shd w:val="clear" w:color="auto" w:fill="auto"/>
          </w:tcPr>
          <w:p w14:paraId="6B3339D6" w14:textId="77777777" w:rsidR="00175CA4" w:rsidRPr="00923646" w:rsidRDefault="00175CA4" w:rsidP="00B36EDB">
            <w:pPr>
              <w:pStyle w:val="ASFKTablenorm"/>
              <w:ind w:left="57" w:right="57"/>
            </w:pPr>
            <w:r w:rsidRPr="00923646">
              <w:lastRenderedPageBreak/>
              <w:t>Номер документа-основания</w:t>
            </w:r>
          </w:p>
        </w:tc>
        <w:tc>
          <w:tcPr>
            <w:tcW w:w="2325" w:type="pct"/>
            <w:shd w:val="clear" w:color="auto" w:fill="auto"/>
          </w:tcPr>
          <w:p w14:paraId="273EC034" w14:textId="77777777" w:rsidR="00175CA4" w:rsidRPr="00923646" w:rsidRDefault="00175CA4" w:rsidP="00B36EDB">
            <w:pPr>
              <w:pStyle w:val="ASFKTablenorm"/>
              <w:ind w:left="57" w:right="57"/>
            </w:pPr>
            <w:r w:rsidRPr="00923646">
              <w:t>Значение загружается из OEBS.</w:t>
            </w:r>
          </w:p>
        </w:tc>
      </w:tr>
      <w:tr w:rsidR="00175CA4" w:rsidRPr="00821226" w14:paraId="22A0B143" w14:textId="77777777" w:rsidTr="00B36EDB">
        <w:tc>
          <w:tcPr>
            <w:tcW w:w="2675" w:type="pct"/>
            <w:shd w:val="clear" w:color="auto" w:fill="auto"/>
          </w:tcPr>
          <w:p w14:paraId="62CF1097" w14:textId="77777777" w:rsidR="00175CA4" w:rsidRPr="00923646" w:rsidRDefault="00175CA4" w:rsidP="00B36EDB">
            <w:pPr>
              <w:pStyle w:val="ASFKTablenorm"/>
              <w:ind w:left="57" w:right="57"/>
            </w:pPr>
            <w:r w:rsidRPr="00923646">
              <w:t>Дата заключения (принятия) документа-основания</w:t>
            </w:r>
          </w:p>
        </w:tc>
        <w:tc>
          <w:tcPr>
            <w:tcW w:w="2325" w:type="pct"/>
            <w:shd w:val="clear" w:color="auto" w:fill="auto"/>
          </w:tcPr>
          <w:p w14:paraId="3CBC65F8" w14:textId="77777777" w:rsidR="00175CA4" w:rsidRPr="00923646" w:rsidRDefault="00175CA4" w:rsidP="00B36EDB">
            <w:pPr>
              <w:pStyle w:val="ASFKTablenorm"/>
              <w:ind w:left="57" w:right="57"/>
            </w:pPr>
            <w:r w:rsidRPr="00923646">
              <w:t>Значение загружается из OEBS.</w:t>
            </w:r>
          </w:p>
        </w:tc>
      </w:tr>
      <w:tr w:rsidR="00175CA4" w:rsidRPr="00821226" w14:paraId="440D2255" w14:textId="77777777" w:rsidTr="00B36EDB">
        <w:tc>
          <w:tcPr>
            <w:tcW w:w="2675" w:type="pct"/>
            <w:shd w:val="clear" w:color="auto" w:fill="auto"/>
          </w:tcPr>
          <w:p w14:paraId="09BD2CD6" w14:textId="77777777" w:rsidR="00175CA4" w:rsidRPr="00923646" w:rsidRDefault="00175CA4" w:rsidP="00B36EDB">
            <w:pPr>
              <w:pStyle w:val="ASFKTablenorm"/>
              <w:ind w:left="57" w:right="57"/>
            </w:pPr>
            <w:r w:rsidRPr="00923646">
              <w:t>Сумма по документу-основанию</w:t>
            </w:r>
          </w:p>
        </w:tc>
        <w:tc>
          <w:tcPr>
            <w:tcW w:w="2325" w:type="pct"/>
            <w:shd w:val="clear" w:color="auto" w:fill="auto"/>
          </w:tcPr>
          <w:p w14:paraId="396DCAE2" w14:textId="77777777" w:rsidR="00175CA4" w:rsidRPr="00923646" w:rsidRDefault="00175CA4" w:rsidP="00B36EDB">
            <w:pPr>
              <w:pStyle w:val="ASFKTablenorm"/>
              <w:ind w:left="57" w:right="57"/>
            </w:pPr>
            <w:r w:rsidRPr="00923646">
              <w:t>Значение загружается из OEBS.</w:t>
            </w:r>
          </w:p>
        </w:tc>
      </w:tr>
      <w:tr w:rsidR="00175CA4" w:rsidRPr="00821226" w14:paraId="05B91C05" w14:textId="77777777" w:rsidTr="00B36EDB">
        <w:tc>
          <w:tcPr>
            <w:tcW w:w="2675" w:type="pct"/>
            <w:shd w:val="clear" w:color="auto" w:fill="auto"/>
          </w:tcPr>
          <w:p w14:paraId="46EAF5BD" w14:textId="77777777" w:rsidR="00175CA4" w:rsidRPr="00923646" w:rsidRDefault="00175CA4" w:rsidP="00B36EDB">
            <w:pPr>
              <w:pStyle w:val="ASFKTablenorm"/>
              <w:ind w:left="57" w:right="57"/>
            </w:pPr>
            <w:r w:rsidRPr="00923646">
              <w:t>Дата Сведений о БО</w:t>
            </w:r>
          </w:p>
        </w:tc>
        <w:tc>
          <w:tcPr>
            <w:tcW w:w="2325" w:type="pct"/>
            <w:shd w:val="clear" w:color="auto" w:fill="auto"/>
          </w:tcPr>
          <w:p w14:paraId="3EE22BDA" w14:textId="77777777" w:rsidR="00175CA4" w:rsidRPr="00923646" w:rsidRDefault="00175CA4" w:rsidP="00B36EDB">
            <w:pPr>
              <w:pStyle w:val="ASFKTablenorm"/>
              <w:ind w:left="57" w:right="57"/>
            </w:pPr>
            <w:r w:rsidRPr="00923646">
              <w:t>Значение загружается из OEBS.</w:t>
            </w:r>
          </w:p>
        </w:tc>
      </w:tr>
      <w:tr w:rsidR="00175CA4" w:rsidRPr="00821226" w14:paraId="55777214" w14:textId="77777777" w:rsidTr="00B36EDB">
        <w:tc>
          <w:tcPr>
            <w:tcW w:w="2675" w:type="pct"/>
            <w:shd w:val="clear" w:color="auto" w:fill="auto"/>
          </w:tcPr>
          <w:p w14:paraId="2974ACC8" w14:textId="77777777" w:rsidR="00175CA4" w:rsidRPr="00923646" w:rsidRDefault="00175CA4" w:rsidP="00B36EDB">
            <w:pPr>
              <w:pStyle w:val="ASFKTablenorm"/>
              <w:ind w:left="57" w:right="57"/>
            </w:pPr>
            <w:r w:rsidRPr="00923646">
              <w:t>Номер Сведений о БО</w:t>
            </w:r>
          </w:p>
        </w:tc>
        <w:tc>
          <w:tcPr>
            <w:tcW w:w="2325" w:type="pct"/>
            <w:shd w:val="clear" w:color="auto" w:fill="auto"/>
          </w:tcPr>
          <w:p w14:paraId="7C153AA3" w14:textId="77777777" w:rsidR="00175CA4" w:rsidRPr="00923646" w:rsidRDefault="00175CA4" w:rsidP="00B36EDB">
            <w:pPr>
              <w:pStyle w:val="ASFKTablenorm"/>
              <w:ind w:left="57" w:right="57"/>
            </w:pPr>
            <w:r w:rsidRPr="00923646">
              <w:t>Значение загружается из OEBS.</w:t>
            </w:r>
          </w:p>
        </w:tc>
      </w:tr>
      <w:tr w:rsidR="00175CA4" w:rsidRPr="00821226" w14:paraId="0975F67E" w14:textId="77777777" w:rsidTr="00B36EDB">
        <w:tc>
          <w:tcPr>
            <w:tcW w:w="2675" w:type="pct"/>
            <w:shd w:val="clear" w:color="auto" w:fill="auto"/>
          </w:tcPr>
          <w:p w14:paraId="626054A3" w14:textId="77777777" w:rsidR="00175CA4" w:rsidRPr="00923646" w:rsidRDefault="00175CA4" w:rsidP="00B36EDB">
            <w:pPr>
              <w:pStyle w:val="ASFKTablenorm"/>
              <w:ind w:left="57" w:right="57"/>
            </w:pPr>
            <w:r w:rsidRPr="00923646">
              <w:t>Дата постановки на учет (изменения) БО</w:t>
            </w:r>
          </w:p>
        </w:tc>
        <w:tc>
          <w:tcPr>
            <w:tcW w:w="2325" w:type="pct"/>
            <w:shd w:val="clear" w:color="auto" w:fill="auto"/>
          </w:tcPr>
          <w:p w14:paraId="249BD638" w14:textId="77777777" w:rsidR="00175CA4" w:rsidRPr="00923646" w:rsidRDefault="00175CA4" w:rsidP="00B36EDB">
            <w:pPr>
              <w:pStyle w:val="ASFKTablenorm"/>
              <w:ind w:left="57" w:right="57"/>
            </w:pPr>
            <w:r w:rsidRPr="00923646">
              <w:t>Значение загружается из OEBS.</w:t>
            </w:r>
          </w:p>
        </w:tc>
      </w:tr>
      <w:tr w:rsidR="00175CA4" w:rsidRPr="00821226" w14:paraId="4695111C" w14:textId="77777777" w:rsidTr="00B36EDB">
        <w:tc>
          <w:tcPr>
            <w:tcW w:w="2675" w:type="pct"/>
            <w:shd w:val="clear" w:color="auto" w:fill="auto"/>
          </w:tcPr>
          <w:p w14:paraId="0D7DF294" w14:textId="77777777" w:rsidR="00175CA4" w:rsidRPr="00923646" w:rsidRDefault="00175CA4" w:rsidP="00B36EDB">
            <w:pPr>
              <w:pStyle w:val="ASFKTablenorm"/>
              <w:ind w:left="57" w:right="57"/>
            </w:pPr>
            <w:r w:rsidRPr="00923646">
              <w:t>Порядковый номер измен</w:t>
            </w:r>
            <w:r w:rsidRPr="00E300A9">
              <w:t>е</w:t>
            </w:r>
            <w:r w:rsidRPr="00923646">
              <w:t>ний в БО</w:t>
            </w:r>
          </w:p>
        </w:tc>
        <w:tc>
          <w:tcPr>
            <w:tcW w:w="2325" w:type="pct"/>
            <w:shd w:val="clear" w:color="auto" w:fill="auto"/>
          </w:tcPr>
          <w:p w14:paraId="33CFD116" w14:textId="77777777" w:rsidR="00175CA4" w:rsidRPr="00923646" w:rsidRDefault="00175CA4" w:rsidP="00B36EDB">
            <w:pPr>
              <w:pStyle w:val="ASFKTablenorm"/>
              <w:ind w:left="57" w:right="57"/>
            </w:pPr>
            <w:r w:rsidRPr="00923646">
              <w:t>Значение загружается из OEBS.</w:t>
            </w:r>
          </w:p>
        </w:tc>
      </w:tr>
      <w:tr w:rsidR="00175CA4" w:rsidRPr="00821226" w14:paraId="6380CD18" w14:textId="77777777" w:rsidTr="00B36EDB">
        <w:tc>
          <w:tcPr>
            <w:tcW w:w="2675" w:type="pct"/>
            <w:shd w:val="clear" w:color="auto" w:fill="auto"/>
          </w:tcPr>
          <w:p w14:paraId="5FBE2A06" w14:textId="77777777" w:rsidR="00175CA4" w:rsidRPr="00923646" w:rsidRDefault="00175CA4" w:rsidP="00B36EDB">
            <w:pPr>
              <w:pStyle w:val="ASFKTablenorm"/>
              <w:ind w:left="57" w:right="57"/>
            </w:pPr>
            <w:r w:rsidRPr="00923646">
              <w:t>Учетный номер БО</w:t>
            </w:r>
          </w:p>
        </w:tc>
        <w:tc>
          <w:tcPr>
            <w:tcW w:w="2325" w:type="pct"/>
            <w:shd w:val="clear" w:color="auto" w:fill="auto"/>
          </w:tcPr>
          <w:p w14:paraId="1D5F13A1" w14:textId="77777777" w:rsidR="00175CA4" w:rsidRPr="00923646" w:rsidRDefault="00175CA4" w:rsidP="00B36EDB">
            <w:pPr>
              <w:pStyle w:val="ASFKTablenorm"/>
              <w:ind w:left="57" w:right="57"/>
            </w:pPr>
            <w:r w:rsidRPr="00923646">
              <w:t>Значение загружается из OEBS.</w:t>
            </w:r>
          </w:p>
        </w:tc>
      </w:tr>
      <w:tr w:rsidR="00175CA4" w:rsidRPr="00821226" w14:paraId="257AAB7F" w14:textId="77777777" w:rsidTr="00B36EDB">
        <w:tc>
          <w:tcPr>
            <w:tcW w:w="2675" w:type="pct"/>
            <w:shd w:val="clear" w:color="auto" w:fill="auto"/>
          </w:tcPr>
          <w:p w14:paraId="5F49081B" w14:textId="77777777" w:rsidR="00175CA4" w:rsidRPr="00923646" w:rsidRDefault="00175CA4" w:rsidP="00B36EDB">
            <w:pPr>
              <w:pStyle w:val="ASFKTablenorm"/>
              <w:ind w:left="57" w:right="57"/>
            </w:pPr>
            <w:r w:rsidRPr="00923646">
              <w:t>Номер реестровой записи в реестре контра</w:t>
            </w:r>
            <w:r w:rsidRPr="00175CA4">
              <w:t>к</w:t>
            </w:r>
            <w:r w:rsidRPr="00923646">
              <w:t>тов/реестре соглашений</w:t>
            </w:r>
          </w:p>
        </w:tc>
        <w:tc>
          <w:tcPr>
            <w:tcW w:w="2325" w:type="pct"/>
            <w:shd w:val="clear" w:color="auto" w:fill="auto"/>
          </w:tcPr>
          <w:p w14:paraId="0FC8CD5A" w14:textId="77777777" w:rsidR="00175CA4" w:rsidRPr="00923646" w:rsidRDefault="00175CA4" w:rsidP="00B36EDB">
            <w:pPr>
              <w:pStyle w:val="ASFKTablenorm"/>
              <w:ind w:left="57" w:right="57"/>
            </w:pPr>
            <w:r w:rsidRPr="00923646">
              <w:t>Значение загружается из OEBS.</w:t>
            </w:r>
          </w:p>
        </w:tc>
      </w:tr>
    </w:tbl>
    <w:p w14:paraId="6E11EAA5" w14:textId="56862297" w:rsidR="00175CA4" w:rsidRPr="00175CA4" w:rsidRDefault="00175CA4" w:rsidP="00175CA4">
      <w:pPr>
        <w:pStyle w:val="ASFKNormal"/>
      </w:pPr>
      <w:r w:rsidRPr="00175CA4">
        <w:t xml:space="preserve">ЭФ документа </w:t>
      </w:r>
      <w:r w:rsidR="00324E3A">
        <w:t>«</w:t>
      </w:r>
      <w:r w:rsidRPr="00175CA4">
        <w:t>Извещение о постановке на учет (изменении) БО в ФК</w:t>
      </w:r>
      <w:r w:rsidR="0027431F">
        <w:t>», закладки «</w:t>
      </w:r>
      <w:r w:rsidRPr="00175CA4">
        <w:t>Подписи</w:t>
      </w:r>
      <w:r w:rsidR="00324E3A">
        <w:t>»</w:t>
      </w:r>
      <w:r w:rsidR="008927BF">
        <w:t xml:space="preserve"> </w:t>
      </w:r>
      <w:r w:rsidR="008927BF" w:rsidRPr="00175CA4">
        <w:t>представлена</w:t>
      </w:r>
      <w:r w:rsidR="008927BF" w:rsidRPr="00BE4888">
        <w:t xml:space="preserve"> </w:t>
      </w:r>
      <w:r w:rsidR="008927BF">
        <w:t>н</w:t>
      </w:r>
      <w:r w:rsidR="008927BF" w:rsidRPr="00BE4888">
        <w:t>а рис</w:t>
      </w:r>
      <w:r w:rsidR="008927BF" w:rsidRPr="00175CA4">
        <w:t>унке</w:t>
      </w:r>
      <w:r w:rsidR="004A38AD" w:rsidRPr="00745D39">
        <w:t> </w:t>
      </w:r>
      <w:r w:rsidR="008927BF" w:rsidRPr="00175CA4">
        <w:fldChar w:fldCharType="begin"/>
      </w:r>
      <w:r w:rsidR="008927BF" w:rsidRPr="00175CA4">
        <w:instrText xml:space="preserve"> REF _Ref435694865 \h </w:instrText>
      </w:r>
      <w:r w:rsidR="008927BF" w:rsidRPr="00175CA4">
        <w:fldChar w:fldCharType="separate"/>
      </w:r>
      <w:r w:rsidR="00980F1C">
        <w:rPr>
          <w:noProof/>
        </w:rPr>
        <w:t>184</w:t>
      </w:r>
      <w:r w:rsidR="008927BF" w:rsidRPr="00175CA4">
        <w:fldChar w:fldCharType="end"/>
      </w:r>
      <w:r w:rsidRPr="00175CA4">
        <w:t>.</w:t>
      </w:r>
    </w:p>
    <w:p w14:paraId="4063AF08" w14:textId="77777777" w:rsidR="00175CA4" w:rsidRPr="00795991" w:rsidRDefault="00CF4371" w:rsidP="00175CA4">
      <w:pPr>
        <w:pStyle w:val="ASFKFigure"/>
      </w:pPr>
      <w:r>
        <w:rPr>
          <w:noProof/>
        </w:rPr>
        <w:drawing>
          <wp:inline distT="0" distB="0" distL="0" distR="0" wp14:anchorId="20863C12" wp14:editId="58BB3A1B">
            <wp:extent cx="6124575" cy="2924175"/>
            <wp:effectExtent l="0" t="0" r="9525" b="9525"/>
            <wp:docPr id="287" name="Рисунок 2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4B3E9FBF" w14:textId="42838FC2" w:rsidR="00175CA4" w:rsidRPr="00204E68" w:rsidRDefault="00F2392D" w:rsidP="0071154A">
      <w:pPr>
        <w:pStyle w:val="ASFKFigName"/>
      </w:pPr>
      <w:r w:rsidRPr="00204E68">
        <w:fldChar w:fldCharType="begin"/>
      </w:r>
      <w:r w:rsidR="00175CA4" w:rsidRPr="00204E68">
        <w:instrText xml:space="preserve"> SEQ Рисунок \* ARABIC </w:instrText>
      </w:r>
      <w:r w:rsidRPr="00204E68">
        <w:fldChar w:fldCharType="separate"/>
      </w:r>
      <w:bookmarkStart w:id="1177" w:name="_Ref435694865"/>
      <w:bookmarkStart w:id="1178" w:name="_Toc126840548"/>
      <w:r w:rsidR="00980F1C">
        <w:rPr>
          <w:noProof/>
        </w:rPr>
        <w:t>184</w:t>
      </w:r>
      <w:bookmarkEnd w:id="1177"/>
      <w:r w:rsidRPr="00204E68">
        <w:fldChar w:fldCharType="end"/>
      </w:r>
      <w:r w:rsidR="00175CA4" w:rsidRPr="00204E68">
        <w:t xml:space="preserve">. ЭФ документа </w:t>
      </w:r>
      <w:r w:rsidR="00324E3A">
        <w:t>«</w:t>
      </w:r>
      <w:r w:rsidR="00175CA4" w:rsidRPr="00204E68">
        <w:t>Извещение о постановке на учет (изменении) БО в ФК</w:t>
      </w:r>
      <w:r w:rsidR="0027431F">
        <w:t>», закладки «</w:t>
      </w:r>
      <w:r w:rsidR="00175CA4" w:rsidRPr="00204E68">
        <w:t>Подписи</w:t>
      </w:r>
      <w:r w:rsidR="00324E3A">
        <w:t>»</w:t>
      </w:r>
      <w:bookmarkEnd w:id="1178"/>
    </w:p>
    <w:p w14:paraId="3C83340F" w14:textId="5FB018EB" w:rsidR="00175CA4" w:rsidRPr="00175CA4" w:rsidRDefault="00175CA4" w:rsidP="00175CA4">
      <w:pPr>
        <w:pStyle w:val="ASFKNormal"/>
      </w:pPr>
      <w:r w:rsidRPr="00795991">
        <w:t xml:space="preserve">Перечень полей </w:t>
      </w:r>
      <w:r w:rsidRPr="00175CA4">
        <w:t xml:space="preserve">документа </w:t>
      </w:r>
      <w:r w:rsidR="00324E3A">
        <w:t>«</w:t>
      </w:r>
      <w:r w:rsidRPr="00175CA4">
        <w:t>Извещение о постановке на учет (изменении) БО в ФК</w:t>
      </w:r>
      <w:r w:rsidR="0027431F">
        <w:t>», закладки «</w:t>
      </w:r>
      <w:r w:rsidRPr="00175CA4">
        <w:t>Подписи</w:t>
      </w:r>
      <w:r w:rsidR="00324E3A">
        <w:t>»</w:t>
      </w:r>
      <w:r w:rsidRPr="00175CA4">
        <w:t xml:space="preserve"> приведен в таблице</w:t>
      </w:r>
      <w:r w:rsidR="004A38AD" w:rsidRPr="00745D39">
        <w:t> </w:t>
      </w:r>
      <w:r w:rsidR="00F2392D" w:rsidRPr="00175CA4">
        <w:fldChar w:fldCharType="begin"/>
      </w:r>
      <w:r w:rsidRPr="00175CA4">
        <w:instrText xml:space="preserve"> REF _Ref384044217 \h </w:instrText>
      </w:r>
      <w:r w:rsidR="00F2392D" w:rsidRPr="00175CA4">
        <w:fldChar w:fldCharType="separate"/>
      </w:r>
      <w:r w:rsidR="00980F1C">
        <w:rPr>
          <w:noProof/>
        </w:rPr>
        <w:t>70</w:t>
      </w:r>
      <w:r w:rsidR="00F2392D" w:rsidRPr="00175CA4">
        <w:fldChar w:fldCharType="end"/>
      </w:r>
      <w:r w:rsidRPr="00175CA4">
        <w:t>.</w:t>
      </w:r>
    </w:p>
    <w:p w14:paraId="1070FCD8" w14:textId="5FC046F1" w:rsidR="00175CA4" w:rsidRPr="00175CA4" w:rsidRDefault="00F2392D" w:rsidP="00175CA4">
      <w:pPr>
        <w:pStyle w:val="ASFKNameTable"/>
      </w:pPr>
      <w:r w:rsidRPr="00175CA4">
        <w:fldChar w:fldCharType="begin"/>
      </w:r>
      <w:r w:rsidR="00175CA4" w:rsidRPr="00175CA4">
        <w:instrText xml:space="preserve"> SEQ Таблица \* ARABIC </w:instrText>
      </w:r>
      <w:r w:rsidRPr="00175CA4">
        <w:fldChar w:fldCharType="separate"/>
      </w:r>
      <w:bookmarkStart w:id="1179" w:name="_Ref384044217"/>
      <w:bookmarkStart w:id="1180" w:name="_Toc126840100"/>
      <w:r w:rsidR="00980F1C">
        <w:rPr>
          <w:noProof/>
        </w:rPr>
        <w:t>70</w:t>
      </w:r>
      <w:bookmarkEnd w:id="1179"/>
      <w:r w:rsidRPr="00175CA4">
        <w:fldChar w:fldCharType="end"/>
      </w:r>
      <w:r w:rsidR="00175CA4" w:rsidRPr="00175CA4">
        <w:t xml:space="preserve">. Описание полей документа </w:t>
      </w:r>
      <w:r w:rsidR="00324E3A">
        <w:t>«</w:t>
      </w:r>
      <w:r w:rsidR="00175CA4" w:rsidRPr="00175CA4">
        <w:t>Извещение о постановке на учет (изменении) БО в ФК</w:t>
      </w:r>
      <w:r w:rsidR="0027431F">
        <w:t>», закладки «</w:t>
      </w:r>
      <w:r w:rsidR="00175CA4" w:rsidRPr="00175CA4">
        <w:t>Подписи</w:t>
      </w:r>
      <w:r w:rsidR="00324E3A">
        <w:t>»</w:t>
      </w:r>
      <w:bookmarkEnd w:id="11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610"/>
        <w:gridCol w:w="6018"/>
      </w:tblGrid>
      <w:tr w:rsidR="00175CA4" w:rsidRPr="00821226" w14:paraId="16781CD5" w14:textId="77777777" w:rsidTr="00B36EDB">
        <w:trPr>
          <w:trHeight w:val="305"/>
          <w:tblHeader/>
        </w:trPr>
        <w:tc>
          <w:tcPr>
            <w:tcW w:w="18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A09254" w14:textId="77777777" w:rsidR="00175CA4" w:rsidRPr="00821226" w:rsidRDefault="00175CA4" w:rsidP="00175CA4">
            <w:pPr>
              <w:pStyle w:val="ASFKTableHead"/>
            </w:pPr>
            <w:r w:rsidRPr="00821226">
              <w:t>Наименование поля</w:t>
            </w:r>
          </w:p>
        </w:tc>
        <w:tc>
          <w:tcPr>
            <w:tcW w:w="31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1A92A3" w14:textId="77777777" w:rsidR="00175CA4" w:rsidRPr="00821226" w:rsidRDefault="00175CA4" w:rsidP="00175CA4">
            <w:pPr>
              <w:pStyle w:val="ASFKTableHead"/>
            </w:pPr>
            <w:r w:rsidRPr="00821226">
              <w:t>Описание поля</w:t>
            </w:r>
          </w:p>
        </w:tc>
      </w:tr>
      <w:tr w:rsidR="00175CA4" w:rsidRPr="00821226" w14:paraId="4FDF4771" w14:textId="77777777" w:rsidTr="00B36EDB">
        <w:trPr>
          <w:trHeight w:val="77"/>
        </w:trPr>
        <w:tc>
          <w:tcPr>
            <w:tcW w:w="5000" w:type="pct"/>
            <w:gridSpan w:val="2"/>
            <w:shd w:val="clear" w:color="auto" w:fill="auto"/>
          </w:tcPr>
          <w:p w14:paraId="18F6D1E7" w14:textId="77777777" w:rsidR="00175CA4" w:rsidRPr="00B36EDB" w:rsidRDefault="00175CA4" w:rsidP="00B36EDB">
            <w:pPr>
              <w:pStyle w:val="ASFKTablenorm"/>
              <w:ind w:left="57" w:right="57"/>
              <w:rPr>
                <w:highlight w:val="yellow"/>
              </w:rPr>
            </w:pPr>
            <w:r>
              <w:t>Г</w:t>
            </w:r>
            <w:r w:rsidRPr="00AE58D3">
              <w:t xml:space="preserve">руппа </w:t>
            </w:r>
            <w:r w:rsidR="00CE5871">
              <w:t>полей «</w:t>
            </w:r>
            <w:r>
              <w:t>Ответственный исполнитель ТОФК</w:t>
            </w:r>
            <w:r w:rsidR="00324E3A">
              <w:t>»</w:t>
            </w:r>
          </w:p>
        </w:tc>
      </w:tr>
      <w:tr w:rsidR="00175CA4" w:rsidRPr="00821226" w14:paraId="65C6E806" w14:textId="77777777" w:rsidTr="00B36EDB">
        <w:trPr>
          <w:trHeight w:val="77"/>
        </w:trPr>
        <w:tc>
          <w:tcPr>
            <w:tcW w:w="1875" w:type="pct"/>
            <w:shd w:val="clear" w:color="auto" w:fill="auto"/>
          </w:tcPr>
          <w:p w14:paraId="43C492BF" w14:textId="77777777" w:rsidR="00175CA4" w:rsidRPr="00923646" w:rsidRDefault="00175CA4" w:rsidP="00B36EDB">
            <w:pPr>
              <w:pStyle w:val="ASFKTablenorm"/>
              <w:ind w:left="57" w:right="57"/>
            </w:pPr>
            <w:r w:rsidRPr="00923646">
              <w:t xml:space="preserve">Должность исполнителя </w:t>
            </w:r>
          </w:p>
        </w:tc>
        <w:tc>
          <w:tcPr>
            <w:tcW w:w="3125" w:type="pct"/>
            <w:shd w:val="clear" w:color="auto" w:fill="auto"/>
          </w:tcPr>
          <w:p w14:paraId="673E8D7D" w14:textId="77777777" w:rsidR="00175CA4" w:rsidRPr="00923646" w:rsidRDefault="00175CA4" w:rsidP="00B36EDB">
            <w:pPr>
              <w:pStyle w:val="ASFKTablenorm"/>
              <w:ind w:left="57" w:right="57"/>
            </w:pPr>
            <w:r w:rsidRPr="00923646">
              <w:t>Значение загружается из OEBS.</w:t>
            </w:r>
          </w:p>
        </w:tc>
      </w:tr>
      <w:tr w:rsidR="00175CA4" w:rsidRPr="00821226" w14:paraId="117D089B" w14:textId="77777777" w:rsidTr="00B36EDB">
        <w:trPr>
          <w:trHeight w:val="77"/>
        </w:trPr>
        <w:tc>
          <w:tcPr>
            <w:tcW w:w="1875" w:type="pct"/>
            <w:shd w:val="clear" w:color="auto" w:fill="auto"/>
          </w:tcPr>
          <w:p w14:paraId="1AC01270" w14:textId="77777777" w:rsidR="00175CA4" w:rsidRPr="00923646" w:rsidRDefault="00175CA4" w:rsidP="00B36EDB">
            <w:pPr>
              <w:pStyle w:val="ASFKTablenorm"/>
              <w:ind w:left="57" w:right="57"/>
            </w:pPr>
            <w:r w:rsidRPr="00923646">
              <w:t xml:space="preserve">ФИО исполнителя </w:t>
            </w:r>
          </w:p>
        </w:tc>
        <w:tc>
          <w:tcPr>
            <w:tcW w:w="3125" w:type="pct"/>
            <w:shd w:val="clear" w:color="auto" w:fill="auto"/>
          </w:tcPr>
          <w:p w14:paraId="55900783" w14:textId="77777777" w:rsidR="00175CA4" w:rsidRPr="00923646" w:rsidRDefault="00175CA4" w:rsidP="00B36EDB">
            <w:pPr>
              <w:pStyle w:val="ASFKTablenorm"/>
              <w:ind w:left="57" w:right="57"/>
            </w:pPr>
            <w:r w:rsidRPr="00923646">
              <w:t>Значение загружается из OEBS.</w:t>
            </w:r>
          </w:p>
        </w:tc>
      </w:tr>
      <w:tr w:rsidR="00175CA4" w:rsidRPr="00821226" w14:paraId="2EF361A1" w14:textId="77777777" w:rsidTr="00B36EDB">
        <w:trPr>
          <w:trHeight w:val="77"/>
        </w:trPr>
        <w:tc>
          <w:tcPr>
            <w:tcW w:w="1875" w:type="pct"/>
            <w:shd w:val="clear" w:color="auto" w:fill="auto"/>
          </w:tcPr>
          <w:p w14:paraId="04BFD7E3" w14:textId="77777777" w:rsidR="00175CA4" w:rsidRPr="00923646" w:rsidRDefault="00175CA4" w:rsidP="00B36EDB">
            <w:pPr>
              <w:pStyle w:val="ASFKTablenorm"/>
              <w:ind w:left="57" w:right="57"/>
            </w:pPr>
            <w:r w:rsidRPr="00923646">
              <w:t xml:space="preserve">Телефон исполнителя </w:t>
            </w:r>
          </w:p>
        </w:tc>
        <w:tc>
          <w:tcPr>
            <w:tcW w:w="3125" w:type="pct"/>
            <w:shd w:val="clear" w:color="auto" w:fill="auto"/>
          </w:tcPr>
          <w:p w14:paraId="4EC9CE12" w14:textId="77777777" w:rsidR="00175CA4" w:rsidRPr="00923646" w:rsidRDefault="00175CA4" w:rsidP="00B36EDB">
            <w:pPr>
              <w:pStyle w:val="ASFKTablenorm"/>
              <w:ind w:left="57" w:right="57"/>
            </w:pPr>
            <w:r w:rsidRPr="00923646">
              <w:t>Значение загружается из OEBS.</w:t>
            </w:r>
          </w:p>
        </w:tc>
      </w:tr>
      <w:tr w:rsidR="00175CA4" w:rsidRPr="00821226" w14:paraId="66C1CD77" w14:textId="77777777" w:rsidTr="00B36EDB">
        <w:trPr>
          <w:trHeight w:val="77"/>
        </w:trPr>
        <w:tc>
          <w:tcPr>
            <w:tcW w:w="1875" w:type="pct"/>
            <w:shd w:val="clear" w:color="auto" w:fill="auto"/>
          </w:tcPr>
          <w:p w14:paraId="49F53634" w14:textId="77777777" w:rsidR="00175CA4" w:rsidRPr="00923646" w:rsidRDefault="00175CA4" w:rsidP="00B36EDB">
            <w:pPr>
              <w:pStyle w:val="ASFKTablenorm"/>
              <w:ind w:left="57" w:right="57"/>
            </w:pPr>
            <w:r w:rsidRPr="00923646">
              <w:lastRenderedPageBreak/>
              <w:t xml:space="preserve">Дата подписания исполнителем </w:t>
            </w:r>
          </w:p>
        </w:tc>
        <w:tc>
          <w:tcPr>
            <w:tcW w:w="3125" w:type="pct"/>
            <w:shd w:val="clear" w:color="auto" w:fill="auto"/>
          </w:tcPr>
          <w:p w14:paraId="5F2D4520" w14:textId="77777777" w:rsidR="00175CA4" w:rsidRPr="00923646" w:rsidRDefault="00175CA4" w:rsidP="00B36EDB">
            <w:pPr>
              <w:pStyle w:val="ASFKTablenorm"/>
              <w:ind w:left="57" w:right="57"/>
            </w:pPr>
            <w:r w:rsidRPr="00923646">
              <w:t>Значение загружается из OEBS.</w:t>
            </w:r>
          </w:p>
        </w:tc>
      </w:tr>
    </w:tbl>
    <w:p w14:paraId="33F43D33" w14:textId="77777777" w:rsidR="00062160" w:rsidRPr="00D568E1" w:rsidRDefault="00062160" w:rsidP="00062160">
      <w:pPr>
        <w:pStyle w:val="32"/>
      </w:pPr>
      <w:bookmarkStart w:id="1181" w:name="_Ref490564072"/>
      <w:bookmarkStart w:id="1182" w:name="_Toc126839921"/>
      <w:r w:rsidRPr="000D623E">
        <w:t xml:space="preserve">Извещение о </w:t>
      </w:r>
      <w:r>
        <w:t>постановке на учет (изменении) Д</w:t>
      </w:r>
      <w:r w:rsidRPr="000D623E">
        <w:t>О в ФК</w:t>
      </w:r>
      <w:bookmarkEnd w:id="1181"/>
      <w:bookmarkEnd w:id="1182"/>
    </w:p>
    <w:p w14:paraId="3BDCA7BE" w14:textId="77777777" w:rsidR="00062160" w:rsidRPr="00062160" w:rsidRDefault="00062160" w:rsidP="00062160">
      <w:pPr>
        <w:pStyle w:val="ASFKNormal"/>
      </w:pPr>
      <w:r w:rsidRPr="004F41FD">
        <w:t>Документ «</w:t>
      </w:r>
      <w:r w:rsidRPr="00062160">
        <w:t>Извещение о постановке на учет (изменении) денежного обязательства в органе Федерального казначейства» (далее – Извещение о ДО) формируется ОрФК и предоставляется в адрес ПБС при постановке на учет документов «Сведения о денежном обязательстве».</w:t>
      </w:r>
    </w:p>
    <w:p w14:paraId="1B1BF22D" w14:textId="65AFCBD3" w:rsidR="00062160" w:rsidRPr="00821226" w:rsidRDefault="00062160" w:rsidP="00062160">
      <w:pPr>
        <w:pStyle w:val="ASFKNormal"/>
      </w:pPr>
      <w:r w:rsidRPr="00424CF0">
        <w:t xml:space="preserve">Для работы с документами </w:t>
      </w:r>
      <w:r>
        <w:t>«</w:t>
      </w:r>
      <w:r w:rsidRPr="000D623E">
        <w:t xml:space="preserve">Извещение о постановке на учет (изменении) </w:t>
      </w:r>
      <w:r>
        <w:t>Д</w:t>
      </w:r>
      <w:r w:rsidRPr="000D623E">
        <w:t>О в ФК</w:t>
      </w:r>
      <w:r>
        <w:t>»</w:t>
      </w:r>
      <w:r w:rsidRPr="00424CF0">
        <w:t xml:space="preserve"> следует перейти в пункт меню </w:t>
      </w:r>
      <w:r>
        <w:t>«</w:t>
      </w:r>
      <w:r w:rsidRPr="00424CF0">
        <w:t>Документы</w:t>
      </w:r>
      <w:r>
        <w:t xml:space="preserve"> – </w:t>
      </w:r>
      <w:r w:rsidRPr="00424CF0">
        <w:t>Регистрация и учет обяз</w:t>
      </w:r>
      <w:r w:rsidRPr="00062160">
        <w:t>а</w:t>
      </w:r>
      <w:r w:rsidRPr="00424CF0">
        <w:t>тельств</w:t>
      </w:r>
      <w:r>
        <w:t xml:space="preserve"> – Карточки учета БО – </w:t>
      </w:r>
      <w:r w:rsidRPr="000D623E">
        <w:t xml:space="preserve">Извещение о постановке на учет (изменении) </w:t>
      </w:r>
      <w:r>
        <w:t>Д</w:t>
      </w:r>
      <w:r w:rsidRPr="000D623E">
        <w:t>О в ФК</w:t>
      </w:r>
      <w:r>
        <w:t>»</w:t>
      </w:r>
      <w:r w:rsidRPr="00424CF0">
        <w:t>. Откроется ЭФ списка д</w:t>
      </w:r>
      <w:r w:rsidRPr="00003154">
        <w:t>о</w:t>
      </w:r>
      <w:r w:rsidRPr="00424CF0">
        <w:t xml:space="preserve">кументов, представленная на </w:t>
      </w:r>
      <w:r w:rsidRPr="00821226">
        <w:t>рису</w:t>
      </w:r>
      <w:r w:rsidRPr="00062160">
        <w:t>н</w:t>
      </w:r>
      <w:r w:rsidRPr="00821226">
        <w:t>ке </w:t>
      </w:r>
      <w:r w:rsidR="00FA0530">
        <w:fldChar w:fldCharType="begin"/>
      </w:r>
      <w:r w:rsidR="00FA0530">
        <w:instrText xml:space="preserve"> REF _Ref490563719 \h </w:instrText>
      </w:r>
      <w:r w:rsidR="00FA0530">
        <w:fldChar w:fldCharType="separate"/>
      </w:r>
      <w:r w:rsidR="00980F1C">
        <w:rPr>
          <w:noProof/>
        </w:rPr>
        <w:t>185</w:t>
      </w:r>
      <w:r w:rsidR="00FA0530">
        <w:fldChar w:fldCharType="end"/>
      </w:r>
      <w:r w:rsidRPr="00821226">
        <w:t>.</w:t>
      </w:r>
    </w:p>
    <w:p w14:paraId="1A266D22" w14:textId="77777777" w:rsidR="00062160" w:rsidRPr="00795991" w:rsidRDefault="00CF4371" w:rsidP="00062160">
      <w:pPr>
        <w:pStyle w:val="ASFKFigure"/>
      </w:pPr>
      <w:r>
        <w:rPr>
          <w:noProof/>
        </w:rPr>
        <w:drawing>
          <wp:inline distT="0" distB="0" distL="0" distR="0" wp14:anchorId="21B10729" wp14:editId="1F6C7235">
            <wp:extent cx="6124575" cy="4667250"/>
            <wp:effectExtent l="0" t="0" r="9525" b="0"/>
            <wp:docPr id="288" name="Рисунок 288"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Офлайн"/>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124575" cy="4667250"/>
                    </a:xfrm>
                    <a:prstGeom prst="rect">
                      <a:avLst/>
                    </a:prstGeom>
                    <a:noFill/>
                    <a:ln>
                      <a:noFill/>
                    </a:ln>
                  </pic:spPr>
                </pic:pic>
              </a:graphicData>
            </a:graphic>
          </wp:inline>
        </w:drawing>
      </w:r>
    </w:p>
    <w:p w14:paraId="4F358173" w14:textId="293F341F" w:rsidR="00062160" w:rsidRPr="00204E68" w:rsidRDefault="00034287" w:rsidP="00062160">
      <w:pPr>
        <w:pStyle w:val="ASFKFigName"/>
      </w:pPr>
      <w:r>
        <w:rPr>
          <w:noProof/>
        </w:rPr>
        <w:fldChar w:fldCharType="begin"/>
      </w:r>
      <w:r>
        <w:rPr>
          <w:noProof/>
        </w:rPr>
        <w:instrText xml:space="preserve"> SEQ Рисунок \* ARABIC </w:instrText>
      </w:r>
      <w:r>
        <w:rPr>
          <w:noProof/>
        </w:rPr>
        <w:fldChar w:fldCharType="separate"/>
      </w:r>
      <w:bookmarkStart w:id="1183" w:name="_Ref490563719"/>
      <w:bookmarkStart w:id="1184" w:name="_Toc126840549"/>
      <w:r w:rsidR="00980F1C">
        <w:rPr>
          <w:noProof/>
        </w:rPr>
        <w:t>185</w:t>
      </w:r>
      <w:bookmarkEnd w:id="1183"/>
      <w:r>
        <w:rPr>
          <w:noProof/>
        </w:rPr>
        <w:fldChar w:fldCharType="end"/>
      </w:r>
      <w:r w:rsidR="00062160" w:rsidRPr="00204E68">
        <w:t xml:space="preserve">. ЭФ списка документов </w:t>
      </w:r>
      <w:r w:rsidR="00062160">
        <w:t>«</w:t>
      </w:r>
      <w:r w:rsidR="00062160" w:rsidRPr="00204E68">
        <w:t xml:space="preserve">Извещение о постановке на учет (изменении) </w:t>
      </w:r>
      <w:r w:rsidR="00FA0530">
        <w:t>Д</w:t>
      </w:r>
      <w:r w:rsidR="00062160" w:rsidRPr="00204E68">
        <w:t>О в ФК</w:t>
      </w:r>
      <w:r w:rsidR="00062160">
        <w:t>»</w:t>
      </w:r>
      <w:bookmarkEnd w:id="1184"/>
    </w:p>
    <w:p w14:paraId="52B3F949" w14:textId="77777777" w:rsidR="00062160" w:rsidRPr="00821226" w:rsidRDefault="00062160" w:rsidP="00062160">
      <w:pPr>
        <w:pStyle w:val="41"/>
      </w:pPr>
      <w:r w:rsidRPr="00821226">
        <w:t>Доступные операции</w:t>
      </w:r>
    </w:p>
    <w:p w14:paraId="5D6F3D8F" w14:textId="77777777" w:rsidR="00062160" w:rsidRPr="00821226" w:rsidRDefault="00062160" w:rsidP="00062160">
      <w:pPr>
        <w:pStyle w:val="ASFKNormal"/>
      </w:pPr>
      <w:r w:rsidRPr="00821226">
        <w:t xml:space="preserve">На АРМ </w:t>
      </w:r>
      <w:r>
        <w:t>Офлайн (НУБП, ПБС, ФО)</w:t>
      </w:r>
      <w:r w:rsidRPr="00821226">
        <w:t xml:space="preserve"> доступны следующие операции над документом:</w:t>
      </w:r>
    </w:p>
    <w:p w14:paraId="0F998133" w14:textId="77777777" w:rsidR="00062160" w:rsidRPr="00821226" w:rsidRDefault="00062160" w:rsidP="00062160">
      <w:pPr>
        <w:pStyle w:val="ASFKListmark1"/>
      </w:pPr>
      <w:r w:rsidRPr="00821226">
        <w:t>просмотр;</w:t>
      </w:r>
    </w:p>
    <w:p w14:paraId="0EFE4ABC" w14:textId="77777777" w:rsidR="00062160" w:rsidRPr="00821226" w:rsidRDefault="00062160" w:rsidP="00062160">
      <w:pPr>
        <w:pStyle w:val="ASFKListmark1"/>
      </w:pPr>
      <w:r>
        <w:t>проверка</w:t>
      </w:r>
      <w:r w:rsidRPr="00821226">
        <w:t xml:space="preserve"> </w:t>
      </w:r>
      <w:r>
        <w:t>ЭП</w:t>
      </w:r>
      <w:r w:rsidRPr="00821226">
        <w:t>;</w:t>
      </w:r>
    </w:p>
    <w:p w14:paraId="4C85D388" w14:textId="77777777" w:rsidR="00062160" w:rsidRDefault="00062160" w:rsidP="00062160">
      <w:pPr>
        <w:pStyle w:val="ASFKListmark1"/>
      </w:pPr>
      <w:r w:rsidRPr="00821226">
        <w:t>печать;</w:t>
      </w:r>
    </w:p>
    <w:p w14:paraId="4510DBF4" w14:textId="77777777" w:rsidR="00062160" w:rsidRDefault="00062160" w:rsidP="00062160">
      <w:pPr>
        <w:pStyle w:val="ASFKListmark1"/>
      </w:pPr>
      <w:r>
        <w:lastRenderedPageBreak/>
        <w:t xml:space="preserve">загрузка из </w:t>
      </w:r>
      <w:r w:rsidRPr="00E300A9">
        <w:t>OEBS</w:t>
      </w:r>
      <w:r>
        <w:t>;</w:t>
      </w:r>
    </w:p>
    <w:p w14:paraId="32D2E76C" w14:textId="77777777" w:rsidR="00062160" w:rsidRDefault="00062160" w:rsidP="00062160">
      <w:pPr>
        <w:pStyle w:val="ASFKListmark1"/>
      </w:pPr>
      <w:r>
        <w:t>экспорт во внешнюю систему</w:t>
      </w:r>
      <w:r w:rsidRPr="00821226">
        <w:t>.</w:t>
      </w:r>
    </w:p>
    <w:p w14:paraId="6004F485" w14:textId="77777777" w:rsidR="00062160" w:rsidRPr="00821226" w:rsidRDefault="00062160" w:rsidP="00062160">
      <w:pPr>
        <w:pStyle w:val="41"/>
      </w:pPr>
      <w:r w:rsidRPr="00821226">
        <w:t>Экранная форма документа</w:t>
      </w:r>
    </w:p>
    <w:p w14:paraId="39258DCD" w14:textId="45438E0B" w:rsidR="00062160" w:rsidRPr="00821226" w:rsidRDefault="00062160" w:rsidP="00062160">
      <w:pPr>
        <w:pStyle w:val="ASFKNormal"/>
      </w:pPr>
      <w:r w:rsidRPr="00821226">
        <w:t xml:space="preserve">ЭФ </w:t>
      </w:r>
      <w:r>
        <w:t>документа «</w:t>
      </w:r>
      <w:r w:rsidRPr="000D623E">
        <w:t xml:space="preserve">Извещение о </w:t>
      </w:r>
      <w:r w:rsidR="00FA0530">
        <w:t>постановке на учет (изменении) Д</w:t>
      </w:r>
      <w:r w:rsidRPr="000D623E">
        <w:t>О в ФК</w:t>
      </w:r>
      <w:r>
        <w:t>»</w:t>
      </w:r>
      <w:r w:rsidRPr="00821226">
        <w:t xml:space="preserve"> представлена на рисунках</w:t>
      </w:r>
      <w:r w:rsidRPr="00745D39">
        <w:t> </w:t>
      </w:r>
      <w:r w:rsidR="00FA0530">
        <w:fldChar w:fldCharType="begin"/>
      </w:r>
      <w:r w:rsidR="00FA0530">
        <w:instrText xml:space="preserve"> REF _Ref490563720 \h </w:instrText>
      </w:r>
      <w:r w:rsidR="00FA0530">
        <w:fldChar w:fldCharType="separate"/>
      </w:r>
      <w:r w:rsidR="00980F1C">
        <w:rPr>
          <w:noProof/>
        </w:rPr>
        <w:t>186</w:t>
      </w:r>
      <w:r w:rsidR="00FA0530">
        <w:fldChar w:fldCharType="end"/>
      </w:r>
      <w:r>
        <w:t xml:space="preserve"> </w:t>
      </w:r>
      <w:r w:rsidRPr="00821226">
        <w:t>и</w:t>
      </w:r>
      <w:r>
        <w:t xml:space="preserve"> </w:t>
      </w:r>
      <w:r w:rsidR="00FA0530">
        <w:fldChar w:fldCharType="begin"/>
      </w:r>
      <w:r w:rsidR="00FA0530">
        <w:instrText xml:space="preserve"> REF _Ref490563721 \h </w:instrText>
      </w:r>
      <w:r w:rsidR="00FA0530">
        <w:fldChar w:fldCharType="separate"/>
      </w:r>
      <w:r w:rsidR="00980F1C">
        <w:rPr>
          <w:noProof/>
        </w:rPr>
        <w:t>187</w:t>
      </w:r>
      <w:r w:rsidR="00FA0530">
        <w:fldChar w:fldCharType="end"/>
      </w:r>
      <w:r w:rsidRPr="00821226">
        <w:t xml:space="preserve">. </w:t>
      </w:r>
      <w:r>
        <w:t>Форма содержит следующие закладки</w:t>
      </w:r>
      <w:r w:rsidRPr="00821226">
        <w:t>:</w:t>
      </w:r>
    </w:p>
    <w:p w14:paraId="70BDB222" w14:textId="77777777" w:rsidR="00062160" w:rsidRPr="00821226" w:rsidRDefault="00062160" w:rsidP="00062160">
      <w:pPr>
        <w:pStyle w:val="ASFKListmark1"/>
      </w:pPr>
      <w:r>
        <w:t>«</w:t>
      </w:r>
      <w:r w:rsidRPr="00821226">
        <w:t>Основные а</w:t>
      </w:r>
      <w:r w:rsidRPr="00AE58D3">
        <w:t>т</w:t>
      </w:r>
      <w:r w:rsidRPr="00821226">
        <w:t>рибуты</w:t>
      </w:r>
      <w:r>
        <w:t>»</w:t>
      </w:r>
      <w:r w:rsidRPr="00821226">
        <w:t>;</w:t>
      </w:r>
    </w:p>
    <w:p w14:paraId="3867B930" w14:textId="77777777" w:rsidR="00062160" w:rsidRPr="00821226" w:rsidRDefault="00062160" w:rsidP="00062160">
      <w:pPr>
        <w:pStyle w:val="ASFKListmark1"/>
      </w:pPr>
      <w:r>
        <w:t>«Подписи»</w:t>
      </w:r>
      <w:r w:rsidRPr="00821226">
        <w:t>.</w:t>
      </w:r>
    </w:p>
    <w:p w14:paraId="7E384392" w14:textId="77777777" w:rsidR="00062160" w:rsidRPr="00795991" w:rsidRDefault="00CF4371" w:rsidP="00062160">
      <w:pPr>
        <w:pStyle w:val="ASFKFigure"/>
      </w:pPr>
      <w:r>
        <w:rPr>
          <w:noProof/>
        </w:rPr>
        <w:drawing>
          <wp:inline distT="0" distB="0" distL="0" distR="0" wp14:anchorId="1E662B94" wp14:editId="50A29BD0">
            <wp:extent cx="6029325" cy="4295775"/>
            <wp:effectExtent l="0" t="0" r="9525" b="9525"/>
            <wp:docPr id="289" name="Рисунок 289" descr="Офлайн основ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Офлайн основн"/>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029325" cy="4295775"/>
                    </a:xfrm>
                    <a:prstGeom prst="rect">
                      <a:avLst/>
                    </a:prstGeom>
                    <a:noFill/>
                    <a:ln>
                      <a:noFill/>
                    </a:ln>
                  </pic:spPr>
                </pic:pic>
              </a:graphicData>
            </a:graphic>
          </wp:inline>
        </w:drawing>
      </w:r>
    </w:p>
    <w:p w14:paraId="4F852FC6" w14:textId="308F5254" w:rsidR="00062160" w:rsidRPr="00204E68" w:rsidRDefault="00034287" w:rsidP="00062160">
      <w:pPr>
        <w:pStyle w:val="ASFKFigName"/>
      </w:pPr>
      <w:r>
        <w:rPr>
          <w:noProof/>
        </w:rPr>
        <w:fldChar w:fldCharType="begin"/>
      </w:r>
      <w:r>
        <w:rPr>
          <w:noProof/>
        </w:rPr>
        <w:instrText xml:space="preserve"> SEQ Рисунок \* ARABIC </w:instrText>
      </w:r>
      <w:r>
        <w:rPr>
          <w:noProof/>
        </w:rPr>
        <w:fldChar w:fldCharType="separate"/>
      </w:r>
      <w:bookmarkStart w:id="1185" w:name="_Ref490563720"/>
      <w:bookmarkStart w:id="1186" w:name="_Toc126840550"/>
      <w:r w:rsidR="00980F1C">
        <w:rPr>
          <w:noProof/>
        </w:rPr>
        <w:t>186</w:t>
      </w:r>
      <w:bookmarkEnd w:id="1185"/>
      <w:r>
        <w:rPr>
          <w:noProof/>
        </w:rPr>
        <w:fldChar w:fldCharType="end"/>
      </w:r>
      <w:r w:rsidR="00062160" w:rsidRPr="00204E68">
        <w:t xml:space="preserve">. ЭФ документа </w:t>
      </w:r>
      <w:r w:rsidR="00062160">
        <w:t>«</w:t>
      </w:r>
      <w:r w:rsidR="00062160" w:rsidRPr="00204E68">
        <w:t xml:space="preserve">Извещение о </w:t>
      </w:r>
      <w:r w:rsidR="00FA0530">
        <w:t>постановке на учет (изменении) Д</w:t>
      </w:r>
      <w:r w:rsidR="00062160" w:rsidRPr="00204E68">
        <w:t>О в ФК</w:t>
      </w:r>
      <w:r w:rsidR="00062160">
        <w:t>», закладки «</w:t>
      </w:r>
      <w:r w:rsidR="00062160" w:rsidRPr="00204E68">
        <w:t>Основные атрибуты</w:t>
      </w:r>
      <w:r w:rsidR="00062160">
        <w:t>»</w:t>
      </w:r>
      <w:bookmarkEnd w:id="1186"/>
    </w:p>
    <w:p w14:paraId="4386A2F6" w14:textId="1B971E46" w:rsidR="00062160" w:rsidRPr="00821226" w:rsidRDefault="00062160" w:rsidP="00062160">
      <w:pPr>
        <w:pStyle w:val="ASFKNormal"/>
      </w:pPr>
      <w:r w:rsidRPr="00795991">
        <w:t xml:space="preserve">Перечень полей </w:t>
      </w:r>
      <w:r w:rsidRPr="00175CA4">
        <w:t xml:space="preserve">документа </w:t>
      </w:r>
      <w:r>
        <w:t>«</w:t>
      </w:r>
      <w:r w:rsidRPr="00175CA4">
        <w:t>Извещение о постанов</w:t>
      </w:r>
      <w:r w:rsidR="00FA0530">
        <w:t>ке на учет (изменении) Д</w:t>
      </w:r>
      <w:r w:rsidRPr="00175CA4">
        <w:t>О в ФК</w:t>
      </w:r>
      <w:r>
        <w:t>», закладки «</w:t>
      </w:r>
      <w:r w:rsidRPr="00204E68">
        <w:t>Основные атрибуты</w:t>
      </w:r>
      <w:r>
        <w:t>»</w:t>
      </w:r>
      <w:r w:rsidRPr="00175CA4">
        <w:t xml:space="preserve"> </w:t>
      </w:r>
      <w:r w:rsidRPr="00821226">
        <w:t>приведен в таблице</w:t>
      </w:r>
      <w:r w:rsidRPr="00745D39">
        <w:t> </w:t>
      </w:r>
      <w:r w:rsidR="00FA0530">
        <w:fldChar w:fldCharType="begin"/>
      </w:r>
      <w:r w:rsidR="00FA0530">
        <w:instrText xml:space="preserve"> REF _Ref490563722 \h </w:instrText>
      </w:r>
      <w:r w:rsidR="00FA0530">
        <w:fldChar w:fldCharType="separate"/>
      </w:r>
      <w:r w:rsidR="00980F1C">
        <w:rPr>
          <w:noProof/>
        </w:rPr>
        <w:t>71</w:t>
      </w:r>
      <w:r w:rsidR="00FA0530">
        <w:fldChar w:fldCharType="end"/>
      </w:r>
      <w:r w:rsidRPr="00821226">
        <w:t>.</w:t>
      </w:r>
    </w:p>
    <w:p w14:paraId="1F267DA7" w14:textId="1E9A0342" w:rsidR="00062160" w:rsidRPr="00821226" w:rsidRDefault="00DD313F" w:rsidP="00062160">
      <w:pPr>
        <w:pStyle w:val="ASFKNameTable"/>
      </w:pPr>
      <w:r>
        <w:rPr>
          <w:noProof/>
        </w:rPr>
        <w:fldChar w:fldCharType="begin"/>
      </w:r>
      <w:r>
        <w:rPr>
          <w:noProof/>
        </w:rPr>
        <w:instrText xml:space="preserve"> SEQ Таблица \* ARABIC </w:instrText>
      </w:r>
      <w:r>
        <w:rPr>
          <w:noProof/>
        </w:rPr>
        <w:fldChar w:fldCharType="separate"/>
      </w:r>
      <w:bookmarkStart w:id="1187" w:name="_Ref490563722"/>
      <w:bookmarkStart w:id="1188" w:name="_Toc126840101"/>
      <w:r w:rsidR="00980F1C">
        <w:rPr>
          <w:noProof/>
        </w:rPr>
        <w:t>71</w:t>
      </w:r>
      <w:bookmarkEnd w:id="1187"/>
      <w:r>
        <w:rPr>
          <w:noProof/>
        </w:rPr>
        <w:fldChar w:fldCharType="end"/>
      </w:r>
      <w:r w:rsidR="00062160" w:rsidRPr="00821226">
        <w:t xml:space="preserve">. Описание полей документа </w:t>
      </w:r>
      <w:r w:rsidR="00062160">
        <w:t>«</w:t>
      </w:r>
      <w:r w:rsidR="00062160" w:rsidRPr="000D623E">
        <w:t>Извещение о постановке на учет (изм</w:t>
      </w:r>
      <w:r w:rsidR="00062160" w:rsidRPr="00175CA4">
        <w:t>е</w:t>
      </w:r>
      <w:r w:rsidR="00FA0530">
        <w:t>нении) Д</w:t>
      </w:r>
      <w:r w:rsidR="00062160" w:rsidRPr="000D623E">
        <w:t>О в ФК</w:t>
      </w:r>
      <w:r w:rsidR="00062160">
        <w:t>», закладки «</w:t>
      </w:r>
      <w:r w:rsidR="00062160" w:rsidRPr="00821226">
        <w:t>О</w:t>
      </w:r>
      <w:r w:rsidR="00062160" w:rsidRPr="00AE58D3">
        <w:t>с</w:t>
      </w:r>
      <w:r w:rsidR="00062160" w:rsidRPr="00821226">
        <w:t>новные атриб</w:t>
      </w:r>
      <w:r w:rsidR="00062160" w:rsidRPr="00795991">
        <w:t>у</w:t>
      </w:r>
      <w:r w:rsidR="00062160" w:rsidRPr="00821226">
        <w:t>ты</w:t>
      </w:r>
      <w:r w:rsidR="00062160">
        <w:t>»</w:t>
      </w:r>
      <w:bookmarkEnd w:id="11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5151"/>
        <w:gridCol w:w="4477"/>
      </w:tblGrid>
      <w:tr w:rsidR="00062160" w:rsidRPr="00821226" w14:paraId="6140B4B6" w14:textId="77777777" w:rsidTr="00B36EDB">
        <w:trPr>
          <w:trHeight w:val="305"/>
          <w:tblHeader/>
        </w:trPr>
        <w:tc>
          <w:tcPr>
            <w:tcW w:w="26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AF31AF" w14:textId="77777777" w:rsidR="00062160" w:rsidRPr="00821226" w:rsidRDefault="00062160" w:rsidP="00FA0530">
            <w:pPr>
              <w:pStyle w:val="ASFKTableHead"/>
            </w:pPr>
            <w:r w:rsidRPr="00821226">
              <w:t>Наименование поля</w:t>
            </w:r>
          </w:p>
        </w:tc>
        <w:tc>
          <w:tcPr>
            <w:tcW w:w="23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611BB06" w14:textId="77777777" w:rsidR="00062160" w:rsidRPr="00821226" w:rsidRDefault="00062160" w:rsidP="00FA0530">
            <w:pPr>
              <w:pStyle w:val="ASFKTableHead"/>
            </w:pPr>
            <w:r w:rsidRPr="00821226">
              <w:t>Описание поля</w:t>
            </w:r>
          </w:p>
        </w:tc>
      </w:tr>
      <w:tr w:rsidR="00062160" w:rsidRPr="00821226" w14:paraId="3CF35E1C" w14:textId="77777777" w:rsidTr="00B36EDB">
        <w:tc>
          <w:tcPr>
            <w:tcW w:w="2675" w:type="pct"/>
            <w:shd w:val="clear" w:color="auto" w:fill="auto"/>
          </w:tcPr>
          <w:p w14:paraId="0A619AAA" w14:textId="77777777" w:rsidR="00062160" w:rsidRPr="00C84C94" w:rsidRDefault="00062160" w:rsidP="00B36EDB">
            <w:pPr>
              <w:pStyle w:val="ASFKTablenorm"/>
              <w:ind w:left="57" w:right="57"/>
            </w:pPr>
            <w:r w:rsidRPr="00C84C94">
              <w:t>Дата извещения</w:t>
            </w:r>
          </w:p>
        </w:tc>
        <w:tc>
          <w:tcPr>
            <w:tcW w:w="2325" w:type="pct"/>
            <w:shd w:val="clear" w:color="auto" w:fill="auto"/>
          </w:tcPr>
          <w:p w14:paraId="5D77187D" w14:textId="77777777" w:rsidR="00062160" w:rsidRDefault="00062160" w:rsidP="00B36EDB">
            <w:pPr>
              <w:pStyle w:val="ASFKTablenorm"/>
              <w:ind w:left="57" w:right="57"/>
            </w:pPr>
            <w:r w:rsidRPr="00E24720">
              <w:t xml:space="preserve">Значение загружается из </w:t>
            </w:r>
            <w:r w:rsidRPr="00923646">
              <w:t>OEBS</w:t>
            </w:r>
            <w:r w:rsidRPr="00E24720">
              <w:t>.</w:t>
            </w:r>
          </w:p>
        </w:tc>
      </w:tr>
      <w:tr w:rsidR="00062160" w:rsidRPr="00821226" w14:paraId="2D1A3B79" w14:textId="77777777" w:rsidTr="00B36EDB">
        <w:tc>
          <w:tcPr>
            <w:tcW w:w="2675" w:type="pct"/>
            <w:shd w:val="clear" w:color="auto" w:fill="auto"/>
          </w:tcPr>
          <w:p w14:paraId="5F6E24D2" w14:textId="77777777" w:rsidR="00062160" w:rsidRPr="00C84C94" w:rsidRDefault="00062160" w:rsidP="00B36EDB">
            <w:pPr>
              <w:pStyle w:val="ASFKTablenorm"/>
              <w:ind w:left="57" w:right="57"/>
            </w:pPr>
            <w:r w:rsidRPr="00C84C94">
              <w:t>Наименование органа ФК</w:t>
            </w:r>
          </w:p>
        </w:tc>
        <w:tc>
          <w:tcPr>
            <w:tcW w:w="2325" w:type="pct"/>
            <w:shd w:val="clear" w:color="auto" w:fill="auto"/>
          </w:tcPr>
          <w:p w14:paraId="1F878586" w14:textId="77777777" w:rsidR="00062160" w:rsidRDefault="00062160" w:rsidP="00B36EDB">
            <w:pPr>
              <w:pStyle w:val="ASFKTablenorm"/>
              <w:ind w:left="57" w:right="57"/>
            </w:pPr>
            <w:r w:rsidRPr="00E24720">
              <w:t xml:space="preserve">Значение загружается из </w:t>
            </w:r>
            <w:r w:rsidRPr="00923646">
              <w:t>OEBS</w:t>
            </w:r>
            <w:r w:rsidRPr="00E24720">
              <w:t>.</w:t>
            </w:r>
          </w:p>
        </w:tc>
      </w:tr>
      <w:tr w:rsidR="00062160" w:rsidRPr="00821226" w14:paraId="1DD67640" w14:textId="77777777" w:rsidTr="00B36EDB">
        <w:tc>
          <w:tcPr>
            <w:tcW w:w="2675" w:type="pct"/>
            <w:shd w:val="clear" w:color="auto" w:fill="auto"/>
          </w:tcPr>
          <w:p w14:paraId="626869F8" w14:textId="77777777" w:rsidR="00062160" w:rsidRPr="00C84C94" w:rsidRDefault="00062160" w:rsidP="00B36EDB">
            <w:pPr>
              <w:pStyle w:val="ASFKTablenorm"/>
              <w:ind w:left="57" w:right="57"/>
            </w:pPr>
            <w:r w:rsidRPr="00C84C94">
              <w:t>Код по КОФК</w:t>
            </w:r>
          </w:p>
        </w:tc>
        <w:tc>
          <w:tcPr>
            <w:tcW w:w="2325" w:type="pct"/>
            <w:shd w:val="clear" w:color="auto" w:fill="auto"/>
          </w:tcPr>
          <w:p w14:paraId="5AB64734" w14:textId="77777777" w:rsidR="00062160" w:rsidRDefault="00062160" w:rsidP="00B36EDB">
            <w:pPr>
              <w:pStyle w:val="ASFKTablenorm"/>
              <w:ind w:left="57" w:right="57"/>
            </w:pPr>
            <w:r w:rsidRPr="00E24720">
              <w:t xml:space="preserve">Значение загружается из </w:t>
            </w:r>
            <w:r w:rsidRPr="00923646">
              <w:t>OEBS</w:t>
            </w:r>
            <w:r w:rsidRPr="00E24720">
              <w:t>.</w:t>
            </w:r>
          </w:p>
        </w:tc>
      </w:tr>
      <w:tr w:rsidR="00062160" w:rsidRPr="00821226" w14:paraId="6CB7C3E4" w14:textId="77777777" w:rsidTr="00B36EDB">
        <w:tc>
          <w:tcPr>
            <w:tcW w:w="2675" w:type="pct"/>
            <w:shd w:val="clear" w:color="auto" w:fill="auto"/>
          </w:tcPr>
          <w:p w14:paraId="47833F5B" w14:textId="77777777" w:rsidR="00062160" w:rsidRPr="00C84C94" w:rsidRDefault="00062160" w:rsidP="00B36EDB">
            <w:pPr>
              <w:pStyle w:val="ASFKTablenorm"/>
              <w:ind w:left="57" w:right="57"/>
            </w:pPr>
            <w:r w:rsidRPr="00C84C94">
              <w:t>Наименование клиента</w:t>
            </w:r>
          </w:p>
        </w:tc>
        <w:tc>
          <w:tcPr>
            <w:tcW w:w="2325" w:type="pct"/>
            <w:shd w:val="clear" w:color="auto" w:fill="auto"/>
          </w:tcPr>
          <w:p w14:paraId="11225230" w14:textId="77777777" w:rsidR="00062160" w:rsidRDefault="00062160" w:rsidP="00B36EDB">
            <w:pPr>
              <w:pStyle w:val="ASFKTablenorm"/>
              <w:ind w:left="57" w:right="57"/>
            </w:pPr>
            <w:r w:rsidRPr="00E24720">
              <w:t xml:space="preserve">Значение загружается из </w:t>
            </w:r>
            <w:r w:rsidRPr="00923646">
              <w:t>OEBS</w:t>
            </w:r>
            <w:r w:rsidRPr="00E24720">
              <w:t>.</w:t>
            </w:r>
          </w:p>
        </w:tc>
      </w:tr>
      <w:tr w:rsidR="00062160" w:rsidRPr="00821226" w14:paraId="34C5EEB0" w14:textId="77777777" w:rsidTr="00B36EDB">
        <w:tc>
          <w:tcPr>
            <w:tcW w:w="2675" w:type="pct"/>
            <w:shd w:val="clear" w:color="auto" w:fill="auto"/>
          </w:tcPr>
          <w:p w14:paraId="60E2F477" w14:textId="77777777" w:rsidR="00062160" w:rsidRPr="00C84C94" w:rsidRDefault="00062160" w:rsidP="00B36EDB">
            <w:pPr>
              <w:pStyle w:val="ASFKTablenorm"/>
              <w:ind w:left="57" w:right="57"/>
            </w:pPr>
            <w:r w:rsidRPr="00C84C94">
              <w:t>Код по сводному ре</w:t>
            </w:r>
            <w:r w:rsidRPr="00E300A9">
              <w:t>е</w:t>
            </w:r>
            <w:r w:rsidRPr="00C84C94">
              <w:t>стру</w:t>
            </w:r>
          </w:p>
        </w:tc>
        <w:tc>
          <w:tcPr>
            <w:tcW w:w="2325" w:type="pct"/>
            <w:shd w:val="clear" w:color="auto" w:fill="auto"/>
          </w:tcPr>
          <w:p w14:paraId="7DC97622" w14:textId="77777777" w:rsidR="00062160" w:rsidRDefault="00062160" w:rsidP="00B36EDB">
            <w:pPr>
              <w:pStyle w:val="ASFKTablenorm"/>
              <w:ind w:left="57" w:right="57"/>
            </w:pPr>
            <w:r w:rsidRPr="00E24720">
              <w:t xml:space="preserve">Значение загружается из </w:t>
            </w:r>
            <w:r w:rsidRPr="00923646">
              <w:t>OEBS</w:t>
            </w:r>
            <w:r w:rsidRPr="00E24720">
              <w:t>.</w:t>
            </w:r>
          </w:p>
        </w:tc>
      </w:tr>
      <w:tr w:rsidR="00062160" w:rsidRPr="00821226" w14:paraId="67F3EADD" w14:textId="77777777" w:rsidTr="00B36EDB">
        <w:tc>
          <w:tcPr>
            <w:tcW w:w="2675" w:type="pct"/>
            <w:shd w:val="clear" w:color="auto" w:fill="auto"/>
          </w:tcPr>
          <w:p w14:paraId="2862A4FD" w14:textId="77777777" w:rsidR="00062160" w:rsidRPr="00C84C94" w:rsidRDefault="00062160" w:rsidP="00B36EDB">
            <w:pPr>
              <w:pStyle w:val="ASFKTablenorm"/>
              <w:ind w:left="57" w:right="57"/>
            </w:pPr>
            <w:r w:rsidRPr="00C84C94">
              <w:lastRenderedPageBreak/>
              <w:t>Наименование бюдж</w:t>
            </w:r>
            <w:r w:rsidRPr="00E300A9">
              <w:t>е</w:t>
            </w:r>
            <w:r w:rsidRPr="00C84C94">
              <w:t>та</w:t>
            </w:r>
          </w:p>
        </w:tc>
        <w:tc>
          <w:tcPr>
            <w:tcW w:w="2325" w:type="pct"/>
            <w:shd w:val="clear" w:color="auto" w:fill="auto"/>
          </w:tcPr>
          <w:p w14:paraId="6B604996" w14:textId="77777777" w:rsidR="00062160" w:rsidRDefault="00062160" w:rsidP="00B36EDB">
            <w:pPr>
              <w:pStyle w:val="ASFKTablenorm"/>
              <w:ind w:left="57" w:right="57"/>
            </w:pPr>
            <w:r w:rsidRPr="00E24720">
              <w:t xml:space="preserve">Значение загружается из </w:t>
            </w:r>
            <w:r w:rsidRPr="00923646">
              <w:t>OEBS</w:t>
            </w:r>
            <w:r w:rsidRPr="00E24720">
              <w:t>.</w:t>
            </w:r>
          </w:p>
        </w:tc>
      </w:tr>
      <w:tr w:rsidR="00062160" w:rsidRPr="00821226" w14:paraId="6ED19B99" w14:textId="77777777" w:rsidTr="00B36EDB">
        <w:tc>
          <w:tcPr>
            <w:tcW w:w="2675" w:type="pct"/>
            <w:shd w:val="clear" w:color="auto" w:fill="auto"/>
          </w:tcPr>
          <w:p w14:paraId="1386055E" w14:textId="77777777" w:rsidR="00062160" w:rsidRPr="00C84C94" w:rsidRDefault="00062160" w:rsidP="00B36EDB">
            <w:pPr>
              <w:pStyle w:val="ASFKTablenorm"/>
              <w:ind w:left="57" w:right="57"/>
            </w:pPr>
            <w:r w:rsidRPr="00C84C94">
              <w:t>Код по ОКТМО</w:t>
            </w:r>
          </w:p>
        </w:tc>
        <w:tc>
          <w:tcPr>
            <w:tcW w:w="2325" w:type="pct"/>
            <w:shd w:val="clear" w:color="auto" w:fill="auto"/>
          </w:tcPr>
          <w:p w14:paraId="17889BE7" w14:textId="77777777" w:rsidR="00062160" w:rsidRDefault="00062160" w:rsidP="00B36EDB">
            <w:pPr>
              <w:pStyle w:val="ASFKTablenorm"/>
              <w:ind w:left="57" w:right="57"/>
            </w:pPr>
            <w:r w:rsidRPr="00E24720">
              <w:t xml:space="preserve">Значение загружается из </w:t>
            </w:r>
            <w:r w:rsidRPr="00923646">
              <w:t>OEBS</w:t>
            </w:r>
            <w:r w:rsidRPr="00E24720">
              <w:t>.</w:t>
            </w:r>
          </w:p>
        </w:tc>
      </w:tr>
      <w:tr w:rsidR="00062160" w:rsidRPr="00821226" w14:paraId="61C4F869" w14:textId="77777777" w:rsidTr="00B36EDB">
        <w:tc>
          <w:tcPr>
            <w:tcW w:w="2675" w:type="pct"/>
            <w:shd w:val="clear" w:color="auto" w:fill="auto"/>
          </w:tcPr>
          <w:p w14:paraId="7A4B1CA3" w14:textId="77777777" w:rsidR="00062160" w:rsidRPr="00C84C94" w:rsidRDefault="00062160" w:rsidP="00B36EDB">
            <w:pPr>
              <w:pStyle w:val="ASFKTablenorm"/>
              <w:ind w:left="57" w:right="57"/>
            </w:pPr>
            <w:r w:rsidRPr="00C84C94">
              <w:t>Финансовый орган</w:t>
            </w:r>
          </w:p>
        </w:tc>
        <w:tc>
          <w:tcPr>
            <w:tcW w:w="2325" w:type="pct"/>
            <w:shd w:val="clear" w:color="auto" w:fill="auto"/>
          </w:tcPr>
          <w:p w14:paraId="2E969453" w14:textId="77777777" w:rsidR="00062160" w:rsidRDefault="00062160" w:rsidP="00B36EDB">
            <w:pPr>
              <w:pStyle w:val="ASFKTablenorm"/>
              <w:ind w:left="57" w:right="57"/>
            </w:pPr>
            <w:r w:rsidRPr="00E24720">
              <w:t xml:space="preserve">Значение загружается из </w:t>
            </w:r>
            <w:r w:rsidRPr="00923646">
              <w:t>OEBS</w:t>
            </w:r>
            <w:r w:rsidRPr="00E24720">
              <w:t>.</w:t>
            </w:r>
          </w:p>
        </w:tc>
      </w:tr>
      <w:tr w:rsidR="00062160" w:rsidRPr="00821226" w14:paraId="6C74B729" w14:textId="77777777" w:rsidTr="00B36EDB">
        <w:tc>
          <w:tcPr>
            <w:tcW w:w="2675" w:type="pct"/>
            <w:shd w:val="clear" w:color="auto" w:fill="auto"/>
          </w:tcPr>
          <w:p w14:paraId="5C7AC031" w14:textId="77777777" w:rsidR="00062160" w:rsidRDefault="00062160" w:rsidP="00B36EDB">
            <w:pPr>
              <w:pStyle w:val="ASFKTablenorm"/>
              <w:ind w:left="57" w:right="57"/>
            </w:pPr>
            <w:r w:rsidRPr="00C84C94">
              <w:t>Код по ОКПО</w:t>
            </w:r>
          </w:p>
        </w:tc>
        <w:tc>
          <w:tcPr>
            <w:tcW w:w="2325" w:type="pct"/>
            <w:shd w:val="clear" w:color="auto" w:fill="auto"/>
          </w:tcPr>
          <w:p w14:paraId="6C2BEECA" w14:textId="77777777" w:rsidR="00062160" w:rsidRDefault="00062160" w:rsidP="00B36EDB">
            <w:pPr>
              <w:pStyle w:val="ASFKTablenorm"/>
              <w:ind w:left="57" w:right="57"/>
            </w:pPr>
            <w:r w:rsidRPr="00E24720">
              <w:t xml:space="preserve">Значение загружается из </w:t>
            </w:r>
            <w:r w:rsidRPr="00923646">
              <w:t>OEBS</w:t>
            </w:r>
            <w:r w:rsidRPr="00E24720">
              <w:t>.</w:t>
            </w:r>
          </w:p>
        </w:tc>
      </w:tr>
      <w:tr w:rsidR="00062160" w:rsidRPr="00821226" w14:paraId="24A92C2D" w14:textId="77777777" w:rsidTr="00B36EDB">
        <w:tc>
          <w:tcPr>
            <w:tcW w:w="5000" w:type="pct"/>
            <w:gridSpan w:val="2"/>
            <w:shd w:val="clear" w:color="auto" w:fill="auto"/>
          </w:tcPr>
          <w:p w14:paraId="54A3A2CB" w14:textId="77777777" w:rsidR="00062160" w:rsidRPr="00AE58D3" w:rsidRDefault="00062160" w:rsidP="00B36EDB">
            <w:pPr>
              <w:pStyle w:val="ASFKTablenorm"/>
              <w:ind w:left="57" w:right="57"/>
            </w:pPr>
            <w:r>
              <w:t>Группа полей «</w:t>
            </w:r>
            <w:r w:rsidRPr="00923646">
              <w:t>Информация о бюджетном обязательстве</w:t>
            </w:r>
            <w:r>
              <w:t>»</w:t>
            </w:r>
          </w:p>
        </w:tc>
      </w:tr>
      <w:tr w:rsidR="00062160" w:rsidRPr="00821226" w14:paraId="68DEAB98" w14:textId="77777777" w:rsidTr="00B36EDB">
        <w:tc>
          <w:tcPr>
            <w:tcW w:w="2675" w:type="pct"/>
            <w:shd w:val="clear" w:color="auto" w:fill="auto"/>
          </w:tcPr>
          <w:p w14:paraId="09107971" w14:textId="77777777" w:rsidR="00062160" w:rsidRPr="00923646" w:rsidRDefault="00062160" w:rsidP="00B36EDB">
            <w:pPr>
              <w:pStyle w:val="ASFKTablenorm"/>
              <w:ind w:left="57" w:right="57"/>
            </w:pPr>
            <w:r w:rsidRPr="00923646">
              <w:t>Номер документа-основания</w:t>
            </w:r>
          </w:p>
        </w:tc>
        <w:tc>
          <w:tcPr>
            <w:tcW w:w="2325" w:type="pct"/>
            <w:shd w:val="clear" w:color="auto" w:fill="auto"/>
          </w:tcPr>
          <w:p w14:paraId="580F9547" w14:textId="77777777" w:rsidR="00062160" w:rsidRPr="00923646" w:rsidRDefault="00062160" w:rsidP="00B36EDB">
            <w:pPr>
              <w:pStyle w:val="ASFKTablenorm"/>
              <w:ind w:left="57" w:right="57"/>
            </w:pPr>
            <w:r w:rsidRPr="00923646">
              <w:t>Значение загружается из OEBS.</w:t>
            </w:r>
          </w:p>
        </w:tc>
      </w:tr>
      <w:tr w:rsidR="00062160" w:rsidRPr="00821226" w14:paraId="608D17D7" w14:textId="77777777" w:rsidTr="00B36EDB">
        <w:tc>
          <w:tcPr>
            <w:tcW w:w="2675" w:type="pct"/>
            <w:shd w:val="clear" w:color="auto" w:fill="auto"/>
          </w:tcPr>
          <w:p w14:paraId="4169C826" w14:textId="77777777" w:rsidR="00062160" w:rsidRPr="00923646" w:rsidRDefault="00062160" w:rsidP="00B36EDB">
            <w:pPr>
              <w:pStyle w:val="ASFKTablenorm"/>
              <w:ind w:left="57" w:right="57"/>
            </w:pPr>
            <w:r w:rsidRPr="00923646">
              <w:t>Дата заключения (принятия) документа-основания</w:t>
            </w:r>
          </w:p>
        </w:tc>
        <w:tc>
          <w:tcPr>
            <w:tcW w:w="2325" w:type="pct"/>
            <w:shd w:val="clear" w:color="auto" w:fill="auto"/>
          </w:tcPr>
          <w:p w14:paraId="12304328" w14:textId="77777777" w:rsidR="00062160" w:rsidRPr="00923646" w:rsidRDefault="00062160" w:rsidP="00B36EDB">
            <w:pPr>
              <w:pStyle w:val="ASFKTablenorm"/>
              <w:ind w:left="57" w:right="57"/>
            </w:pPr>
            <w:r w:rsidRPr="00923646">
              <w:t>Значение загружается из OEBS.</w:t>
            </w:r>
          </w:p>
        </w:tc>
      </w:tr>
      <w:tr w:rsidR="00062160" w:rsidRPr="00821226" w14:paraId="79A400C9" w14:textId="77777777" w:rsidTr="00B36EDB">
        <w:tc>
          <w:tcPr>
            <w:tcW w:w="2675" w:type="pct"/>
            <w:shd w:val="clear" w:color="auto" w:fill="auto"/>
          </w:tcPr>
          <w:p w14:paraId="1FD889CB" w14:textId="77777777" w:rsidR="00062160" w:rsidRPr="00923646" w:rsidRDefault="00062160" w:rsidP="00B36EDB">
            <w:pPr>
              <w:pStyle w:val="ASFKTablenorm"/>
              <w:ind w:left="57" w:right="57"/>
            </w:pPr>
            <w:r w:rsidRPr="00923646">
              <w:t>Сумма по документу-основанию</w:t>
            </w:r>
          </w:p>
        </w:tc>
        <w:tc>
          <w:tcPr>
            <w:tcW w:w="2325" w:type="pct"/>
            <w:shd w:val="clear" w:color="auto" w:fill="auto"/>
          </w:tcPr>
          <w:p w14:paraId="512AFFCB" w14:textId="77777777" w:rsidR="00062160" w:rsidRPr="00923646" w:rsidRDefault="00062160" w:rsidP="00B36EDB">
            <w:pPr>
              <w:pStyle w:val="ASFKTablenorm"/>
              <w:ind w:left="57" w:right="57"/>
            </w:pPr>
            <w:r w:rsidRPr="00923646">
              <w:t>Значение загружается из OEBS.</w:t>
            </w:r>
          </w:p>
        </w:tc>
      </w:tr>
      <w:tr w:rsidR="00062160" w:rsidRPr="00821226" w14:paraId="290407E5" w14:textId="77777777" w:rsidTr="00B36EDB">
        <w:tc>
          <w:tcPr>
            <w:tcW w:w="2675" w:type="pct"/>
            <w:shd w:val="clear" w:color="auto" w:fill="auto"/>
          </w:tcPr>
          <w:p w14:paraId="23BF0A65" w14:textId="77777777" w:rsidR="00062160" w:rsidRPr="00923646" w:rsidRDefault="00062160" w:rsidP="00B36EDB">
            <w:pPr>
              <w:pStyle w:val="ASFKTablenorm"/>
              <w:ind w:left="57" w:right="57"/>
            </w:pPr>
            <w:r w:rsidRPr="00923646">
              <w:t>Дата Сведений о БО</w:t>
            </w:r>
          </w:p>
        </w:tc>
        <w:tc>
          <w:tcPr>
            <w:tcW w:w="2325" w:type="pct"/>
            <w:shd w:val="clear" w:color="auto" w:fill="auto"/>
          </w:tcPr>
          <w:p w14:paraId="72FE8367" w14:textId="77777777" w:rsidR="00062160" w:rsidRPr="00923646" w:rsidRDefault="00062160" w:rsidP="00B36EDB">
            <w:pPr>
              <w:pStyle w:val="ASFKTablenorm"/>
              <w:ind w:left="57" w:right="57"/>
            </w:pPr>
            <w:r w:rsidRPr="00923646">
              <w:t>Значение загружается из OEBS.</w:t>
            </w:r>
          </w:p>
        </w:tc>
      </w:tr>
      <w:tr w:rsidR="00062160" w:rsidRPr="00821226" w14:paraId="698BE827" w14:textId="77777777" w:rsidTr="00B36EDB">
        <w:tc>
          <w:tcPr>
            <w:tcW w:w="2675" w:type="pct"/>
            <w:shd w:val="clear" w:color="auto" w:fill="auto"/>
          </w:tcPr>
          <w:p w14:paraId="1AAFB13D" w14:textId="77777777" w:rsidR="00062160" w:rsidRPr="00923646" w:rsidRDefault="00062160" w:rsidP="00B36EDB">
            <w:pPr>
              <w:pStyle w:val="ASFKTablenorm"/>
              <w:ind w:left="57" w:right="57"/>
            </w:pPr>
            <w:r w:rsidRPr="00923646">
              <w:t>Номер Сведений о БО</w:t>
            </w:r>
          </w:p>
        </w:tc>
        <w:tc>
          <w:tcPr>
            <w:tcW w:w="2325" w:type="pct"/>
            <w:shd w:val="clear" w:color="auto" w:fill="auto"/>
          </w:tcPr>
          <w:p w14:paraId="612F2ADA" w14:textId="77777777" w:rsidR="00062160" w:rsidRPr="00923646" w:rsidRDefault="00062160" w:rsidP="00B36EDB">
            <w:pPr>
              <w:pStyle w:val="ASFKTablenorm"/>
              <w:ind w:left="57" w:right="57"/>
            </w:pPr>
            <w:r w:rsidRPr="00923646">
              <w:t>Значение загружается из OEBS.</w:t>
            </w:r>
          </w:p>
        </w:tc>
      </w:tr>
      <w:tr w:rsidR="00062160" w:rsidRPr="00821226" w14:paraId="4394A066" w14:textId="77777777" w:rsidTr="00B36EDB">
        <w:tc>
          <w:tcPr>
            <w:tcW w:w="2675" w:type="pct"/>
            <w:shd w:val="clear" w:color="auto" w:fill="auto"/>
          </w:tcPr>
          <w:p w14:paraId="3755FCC8" w14:textId="77777777" w:rsidR="00062160" w:rsidRPr="00923646" w:rsidRDefault="00062160" w:rsidP="00B36EDB">
            <w:pPr>
              <w:pStyle w:val="ASFKTablenorm"/>
              <w:ind w:left="57" w:right="57"/>
            </w:pPr>
            <w:r w:rsidRPr="00923646">
              <w:t>Дата постановки на учет (изменения) БО</w:t>
            </w:r>
          </w:p>
        </w:tc>
        <w:tc>
          <w:tcPr>
            <w:tcW w:w="2325" w:type="pct"/>
            <w:shd w:val="clear" w:color="auto" w:fill="auto"/>
          </w:tcPr>
          <w:p w14:paraId="78CF4B9C" w14:textId="77777777" w:rsidR="00062160" w:rsidRPr="00923646" w:rsidRDefault="00062160" w:rsidP="00B36EDB">
            <w:pPr>
              <w:pStyle w:val="ASFKTablenorm"/>
              <w:ind w:left="57" w:right="57"/>
            </w:pPr>
            <w:r w:rsidRPr="00923646">
              <w:t>Значение загружается из OEBS.</w:t>
            </w:r>
          </w:p>
        </w:tc>
      </w:tr>
      <w:tr w:rsidR="00062160" w:rsidRPr="00821226" w14:paraId="7E3E602C" w14:textId="77777777" w:rsidTr="00B36EDB">
        <w:tc>
          <w:tcPr>
            <w:tcW w:w="2675" w:type="pct"/>
            <w:shd w:val="clear" w:color="auto" w:fill="auto"/>
          </w:tcPr>
          <w:p w14:paraId="37DA454B" w14:textId="77777777" w:rsidR="00062160" w:rsidRPr="00923646" w:rsidRDefault="00062160" w:rsidP="00B36EDB">
            <w:pPr>
              <w:pStyle w:val="ASFKTablenorm"/>
              <w:ind w:left="57" w:right="57"/>
            </w:pPr>
            <w:r w:rsidRPr="00923646">
              <w:t>Порядковый номер измен</w:t>
            </w:r>
            <w:r w:rsidRPr="00E300A9">
              <w:t>е</w:t>
            </w:r>
            <w:r w:rsidRPr="00923646">
              <w:t>ний в БО</w:t>
            </w:r>
          </w:p>
        </w:tc>
        <w:tc>
          <w:tcPr>
            <w:tcW w:w="2325" w:type="pct"/>
            <w:shd w:val="clear" w:color="auto" w:fill="auto"/>
          </w:tcPr>
          <w:p w14:paraId="4BA118B9" w14:textId="77777777" w:rsidR="00062160" w:rsidRPr="00923646" w:rsidRDefault="00062160" w:rsidP="00B36EDB">
            <w:pPr>
              <w:pStyle w:val="ASFKTablenorm"/>
              <w:ind w:left="57" w:right="57"/>
            </w:pPr>
            <w:r w:rsidRPr="00923646">
              <w:t>Значение загружается из OEBS.</w:t>
            </w:r>
          </w:p>
        </w:tc>
      </w:tr>
      <w:tr w:rsidR="00062160" w:rsidRPr="00821226" w14:paraId="04FA6C05" w14:textId="77777777" w:rsidTr="00B36EDB">
        <w:tc>
          <w:tcPr>
            <w:tcW w:w="2675" w:type="pct"/>
            <w:shd w:val="clear" w:color="auto" w:fill="auto"/>
          </w:tcPr>
          <w:p w14:paraId="39FC7890" w14:textId="77777777" w:rsidR="00062160" w:rsidRPr="00923646" w:rsidRDefault="00062160" w:rsidP="00B36EDB">
            <w:pPr>
              <w:pStyle w:val="ASFKTablenorm"/>
              <w:ind w:left="57" w:right="57"/>
            </w:pPr>
            <w:r w:rsidRPr="00923646">
              <w:t>Учетный номер БО</w:t>
            </w:r>
          </w:p>
        </w:tc>
        <w:tc>
          <w:tcPr>
            <w:tcW w:w="2325" w:type="pct"/>
            <w:shd w:val="clear" w:color="auto" w:fill="auto"/>
          </w:tcPr>
          <w:p w14:paraId="25A9FA77" w14:textId="77777777" w:rsidR="00062160" w:rsidRPr="00923646" w:rsidRDefault="00062160" w:rsidP="00B36EDB">
            <w:pPr>
              <w:pStyle w:val="ASFKTablenorm"/>
              <w:ind w:left="57" w:right="57"/>
            </w:pPr>
            <w:r w:rsidRPr="00923646">
              <w:t>Значение загружается из OEBS.</w:t>
            </w:r>
          </w:p>
        </w:tc>
      </w:tr>
      <w:tr w:rsidR="00062160" w:rsidRPr="00821226" w14:paraId="3EF9C7FA" w14:textId="77777777" w:rsidTr="00B36EDB">
        <w:tc>
          <w:tcPr>
            <w:tcW w:w="2675" w:type="pct"/>
            <w:shd w:val="clear" w:color="auto" w:fill="auto"/>
          </w:tcPr>
          <w:p w14:paraId="160EA58E" w14:textId="77777777" w:rsidR="00062160" w:rsidRPr="00923646" w:rsidRDefault="00062160" w:rsidP="00B36EDB">
            <w:pPr>
              <w:pStyle w:val="ASFKTablenorm"/>
              <w:ind w:left="57" w:right="57"/>
            </w:pPr>
            <w:r w:rsidRPr="00923646">
              <w:t>Номер реестровой записи в реестре контра</w:t>
            </w:r>
            <w:r w:rsidRPr="00062160">
              <w:t>к</w:t>
            </w:r>
            <w:r w:rsidRPr="00923646">
              <w:t>тов/реестре соглашений</w:t>
            </w:r>
          </w:p>
        </w:tc>
        <w:tc>
          <w:tcPr>
            <w:tcW w:w="2325" w:type="pct"/>
            <w:shd w:val="clear" w:color="auto" w:fill="auto"/>
          </w:tcPr>
          <w:p w14:paraId="4AF1F2BB" w14:textId="77777777" w:rsidR="00062160" w:rsidRPr="00923646" w:rsidRDefault="00062160" w:rsidP="00B36EDB">
            <w:pPr>
              <w:pStyle w:val="ASFKTablenorm"/>
              <w:ind w:left="57" w:right="57"/>
            </w:pPr>
            <w:r w:rsidRPr="00923646">
              <w:t>Значение загружается из OEBS.</w:t>
            </w:r>
          </w:p>
        </w:tc>
      </w:tr>
    </w:tbl>
    <w:p w14:paraId="0F7985B5" w14:textId="78EC40B1" w:rsidR="00062160" w:rsidRPr="00175CA4" w:rsidRDefault="00062160" w:rsidP="00062160">
      <w:pPr>
        <w:pStyle w:val="ASFKNormal"/>
      </w:pPr>
      <w:r w:rsidRPr="00175CA4">
        <w:t xml:space="preserve">ЭФ документа </w:t>
      </w:r>
      <w:r>
        <w:t>«</w:t>
      </w:r>
      <w:r w:rsidRPr="00175CA4">
        <w:t xml:space="preserve">Извещение о </w:t>
      </w:r>
      <w:r w:rsidR="00FA0530">
        <w:t>постановке на учет (изменении) Д</w:t>
      </w:r>
      <w:r w:rsidRPr="00175CA4">
        <w:t>О в ФК</w:t>
      </w:r>
      <w:r>
        <w:t>», закладки «</w:t>
      </w:r>
      <w:r w:rsidRPr="00175CA4">
        <w:t>Подписи</w:t>
      </w:r>
      <w:r>
        <w:t xml:space="preserve">» </w:t>
      </w:r>
      <w:r w:rsidRPr="00175CA4">
        <w:t>представлена</w:t>
      </w:r>
      <w:r w:rsidRPr="00BE4888">
        <w:t xml:space="preserve"> </w:t>
      </w:r>
      <w:r>
        <w:t>н</w:t>
      </w:r>
      <w:r w:rsidRPr="00BE4888">
        <w:t>а рис</w:t>
      </w:r>
      <w:r w:rsidRPr="00175CA4">
        <w:t>унке</w:t>
      </w:r>
      <w:r w:rsidRPr="00745D39">
        <w:t> </w:t>
      </w:r>
      <w:r w:rsidR="00FA0530">
        <w:fldChar w:fldCharType="begin"/>
      </w:r>
      <w:r w:rsidR="00FA0530">
        <w:instrText xml:space="preserve"> REF _Ref490563721 \h </w:instrText>
      </w:r>
      <w:r w:rsidR="00FA0530">
        <w:fldChar w:fldCharType="separate"/>
      </w:r>
      <w:r w:rsidR="00980F1C">
        <w:rPr>
          <w:noProof/>
        </w:rPr>
        <w:t>187</w:t>
      </w:r>
      <w:r w:rsidR="00FA0530">
        <w:fldChar w:fldCharType="end"/>
      </w:r>
      <w:r w:rsidRPr="00175CA4">
        <w:t>.</w:t>
      </w:r>
    </w:p>
    <w:p w14:paraId="440B39F5" w14:textId="77777777" w:rsidR="00062160" w:rsidRPr="00795991" w:rsidRDefault="00CF4371" w:rsidP="00062160">
      <w:pPr>
        <w:pStyle w:val="ASFKFigure"/>
      </w:pPr>
      <w:r>
        <w:rPr>
          <w:noProof/>
        </w:rPr>
        <w:drawing>
          <wp:inline distT="0" distB="0" distL="0" distR="0" wp14:anchorId="09406C9B" wp14:editId="07933B52">
            <wp:extent cx="6124575" cy="2924175"/>
            <wp:effectExtent l="0" t="0" r="9525" b="9525"/>
            <wp:docPr id="290" name="Рисунок 290" descr="Офлайн 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Офлайн подписи"/>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7DBB5799" w14:textId="7A9057E4" w:rsidR="00062160" w:rsidRPr="00204E68" w:rsidRDefault="00034287" w:rsidP="00062160">
      <w:pPr>
        <w:pStyle w:val="ASFKFigName"/>
      </w:pPr>
      <w:r>
        <w:rPr>
          <w:noProof/>
        </w:rPr>
        <w:fldChar w:fldCharType="begin"/>
      </w:r>
      <w:r>
        <w:rPr>
          <w:noProof/>
        </w:rPr>
        <w:instrText xml:space="preserve"> SEQ Рисунок \* ARABIC </w:instrText>
      </w:r>
      <w:r>
        <w:rPr>
          <w:noProof/>
        </w:rPr>
        <w:fldChar w:fldCharType="separate"/>
      </w:r>
      <w:bookmarkStart w:id="1189" w:name="_Ref490563721"/>
      <w:bookmarkStart w:id="1190" w:name="_Toc126840551"/>
      <w:r w:rsidR="00980F1C">
        <w:rPr>
          <w:noProof/>
        </w:rPr>
        <w:t>187</w:t>
      </w:r>
      <w:bookmarkEnd w:id="1189"/>
      <w:r>
        <w:rPr>
          <w:noProof/>
        </w:rPr>
        <w:fldChar w:fldCharType="end"/>
      </w:r>
      <w:r w:rsidR="00062160" w:rsidRPr="00204E68">
        <w:t xml:space="preserve">. ЭФ документа </w:t>
      </w:r>
      <w:r w:rsidR="00062160">
        <w:t>«</w:t>
      </w:r>
      <w:r w:rsidR="00062160" w:rsidRPr="00204E68">
        <w:t xml:space="preserve">Извещение о </w:t>
      </w:r>
      <w:r w:rsidR="00FA0530">
        <w:t>постановке на учет (изменении) Д</w:t>
      </w:r>
      <w:r w:rsidR="00062160" w:rsidRPr="00204E68">
        <w:t>О в ФК</w:t>
      </w:r>
      <w:r w:rsidR="00062160">
        <w:t>», закладки «</w:t>
      </w:r>
      <w:r w:rsidR="00062160" w:rsidRPr="00204E68">
        <w:t>Подписи</w:t>
      </w:r>
      <w:r w:rsidR="00062160">
        <w:t>»</w:t>
      </w:r>
      <w:bookmarkEnd w:id="1190"/>
    </w:p>
    <w:p w14:paraId="171C827E" w14:textId="4A97F3F8" w:rsidR="00062160" w:rsidRPr="00175CA4" w:rsidRDefault="00062160" w:rsidP="00062160">
      <w:pPr>
        <w:pStyle w:val="ASFKNormal"/>
      </w:pPr>
      <w:r w:rsidRPr="00795991">
        <w:t xml:space="preserve">Перечень полей </w:t>
      </w:r>
      <w:r w:rsidRPr="00175CA4">
        <w:t xml:space="preserve">документа </w:t>
      </w:r>
      <w:r>
        <w:t>«</w:t>
      </w:r>
      <w:r w:rsidRPr="00175CA4">
        <w:t xml:space="preserve">Извещение о </w:t>
      </w:r>
      <w:r w:rsidR="00FA0530">
        <w:t>постановке на учет (изменении) Д</w:t>
      </w:r>
      <w:r w:rsidRPr="00175CA4">
        <w:t>О в ФК</w:t>
      </w:r>
      <w:r>
        <w:t>», закладки «</w:t>
      </w:r>
      <w:r w:rsidRPr="00175CA4">
        <w:t>Подписи</w:t>
      </w:r>
      <w:r>
        <w:t>»</w:t>
      </w:r>
      <w:r w:rsidRPr="00175CA4">
        <w:t xml:space="preserve"> приведен в таблице</w:t>
      </w:r>
      <w:r w:rsidRPr="00745D39">
        <w:t> </w:t>
      </w:r>
      <w:r w:rsidR="00FA0530">
        <w:fldChar w:fldCharType="begin"/>
      </w:r>
      <w:r w:rsidR="00FA0530">
        <w:instrText xml:space="preserve"> REF _Ref490563723 \h </w:instrText>
      </w:r>
      <w:r w:rsidR="00FA0530">
        <w:fldChar w:fldCharType="separate"/>
      </w:r>
      <w:r w:rsidR="00980F1C">
        <w:rPr>
          <w:noProof/>
        </w:rPr>
        <w:t>72</w:t>
      </w:r>
      <w:r w:rsidR="00FA0530">
        <w:fldChar w:fldCharType="end"/>
      </w:r>
      <w:r w:rsidRPr="00175CA4">
        <w:t>.</w:t>
      </w:r>
    </w:p>
    <w:p w14:paraId="3BC6E3A1" w14:textId="66E0EB48" w:rsidR="00062160" w:rsidRPr="00175CA4" w:rsidRDefault="00DD313F" w:rsidP="00062160">
      <w:pPr>
        <w:pStyle w:val="ASFKNameTable"/>
      </w:pPr>
      <w:r>
        <w:rPr>
          <w:noProof/>
        </w:rPr>
        <w:lastRenderedPageBreak/>
        <w:fldChar w:fldCharType="begin"/>
      </w:r>
      <w:r>
        <w:rPr>
          <w:noProof/>
        </w:rPr>
        <w:instrText xml:space="preserve"> SEQ Таблица \* ARABIC </w:instrText>
      </w:r>
      <w:r>
        <w:rPr>
          <w:noProof/>
        </w:rPr>
        <w:fldChar w:fldCharType="separate"/>
      </w:r>
      <w:bookmarkStart w:id="1191" w:name="_Ref490563723"/>
      <w:bookmarkStart w:id="1192" w:name="_Toc126840102"/>
      <w:r w:rsidR="00980F1C">
        <w:rPr>
          <w:noProof/>
        </w:rPr>
        <w:t>72</w:t>
      </w:r>
      <w:bookmarkEnd w:id="1191"/>
      <w:r>
        <w:rPr>
          <w:noProof/>
        </w:rPr>
        <w:fldChar w:fldCharType="end"/>
      </w:r>
      <w:r w:rsidR="00062160" w:rsidRPr="00175CA4">
        <w:t xml:space="preserve">. Описание полей документа </w:t>
      </w:r>
      <w:r w:rsidR="00062160">
        <w:t>«</w:t>
      </w:r>
      <w:r w:rsidR="00062160" w:rsidRPr="00175CA4">
        <w:t xml:space="preserve">Извещение о </w:t>
      </w:r>
      <w:r w:rsidR="00FA0530">
        <w:t>постановке на учет (изменении) Д</w:t>
      </w:r>
      <w:r w:rsidR="00062160" w:rsidRPr="00175CA4">
        <w:t>О в ФК</w:t>
      </w:r>
      <w:r w:rsidR="00062160">
        <w:t>», закладки «</w:t>
      </w:r>
      <w:r w:rsidR="00062160" w:rsidRPr="00175CA4">
        <w:t>Подписи</w:t>
      </w:r>
      <w:r w:rsidR="00062160">
        <w:t>»</w:t>
      </w:r>
      <w:bookmarkEnd w:id="11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610"/>
        <w:gridCol w:w="6018"/>
      </w:tblGrid>
      <w:tr w:rsidR="00062160" w:rsidRPr="00821226" w14:paraId="25CE7F01" w14:textId="77777777" w:rsidTr="00B36EDB">
        <w:trPr>
          <w:trHeight w:val="305"/>
          <w:tblHeader/>
        </w:trPr>
        <w:tc>
          <w:tcPr>
            <w:tcW w:w="18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81778BE" w14:textId="77777777" w:rsidR="00062160" w:rsidRPr="00821226" w:rsidRDefault="00062160" w:rsidP="00FA0530">
            <w:pPr>
              <w:pStyle w:val="ASFKTableHead"/>
            </w:pPr>
            <w:r w:rsidRPr="00821226">
              <w:t>Наименование поля</w:t>
            </w:r>
          </w:p>
        </w:tc>
        <w:tc>
          <w:tcPr>
            <w:tcW w:w="31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7800863" w14:textId="77777777" w:rsidR="00062160" w:rsidRPr="00821226" w:rsidRDefault="00062160" w:rsidP="00FA0530">
            <w:pPr>
              <w:pStyle w:val="ASFKTableHead"/>
            </w:pPr>
            <w:r w:rsidRPr="00821226">
              <w:t>Описание поля</w:t>
            </w:r>
          </w:p>
        </w:tc>
      </w:tr>
      <w:tr w:rsidR="00062160" w:rsidRPr="00821226" w14:paraId="3EC3E9CF" w14:textId="77777777" w:rsidTr="00B36EDB">
        <w:trPr>
          <w:trHeight w:val="77"/>
        </w:trPr>
        <w:tc>
          <w:tcPr>
            <w:tcW w:w="5000" w:type="pct"/>
            <w:gridSpan w:val="2"/>
            <w:shd w:val="clear" w:color="auto" w:fill="auto"/>
          </w:tcPr>
          <w:p w14:paraId="7DEB1650" w14:textId="77777777" w:rsidR="00062160" w:rsidRPr="00B36EDB" w:rsidRDefault="00062160" w:rsidP="00B36EDB">
            <w:pPr>
              <w:pStyle w:val="ASFKTablenorm"/>
              <w:ind w:left="57" w:right="57"/>
              <w:rPr>
                <w:highlight w:val="yellow"/>
              </w:rPr>
            </w:pPr>
            <w:r>
              <w:t>Г</w:t>
            </w:r>
            <w:r w:rsidRPr="00AE58D3">
              <w:t xml:space="preserve">руппа </w:t>
            </w:r>
            <w:r>
              <w:t>полей «Ответственный исполнитель ТОФК»</w:t>
            </w:r>
          </w:p>
        </w:tc>
      </w:tr>
      <w:tr w:rsidR="00062160" w:rsidRPr="00821226" w14:paraId="5172189D" w14:textId="77777777" w:rsidTr="00B36EDB">
        <w:trPr>
          <w:trHeight w:val="77"/>
        </w:trPr>
        <w:tc>
          <w:tcPr>
            <w:tcW w:w="1875" w:type="pct"/>
            <w:shd w:val="clear" w:color="auto" w:fill="auto"/>
          </w:tcPr>
          <w:p w14:paraId="7CED6FA8" w14:textId="77777777" w:rsidR="00062160" w:rsidRPr="00923646" w:rsidRDefault="00062160" w:rsidP="00B36EDB">
            <w:pPr>
              <w:pStyle w:val="ASFKTablenorm"/>
              <w:ind w:left="57" w:right="57"/>
            </w:pPr>
            <w:r w:rsidRPr="00923646">
              <w:t xml:space="preserve">Должность исполнителя </w:t>
            </w:r>
          </w:p>
        </w:tc>
        <w:tc>
          <w:tcPr>
            <w:tcW w:w="3125" w:type="pct"/>
            <w:shd w:val="clear" w:color="auto" w:fill="auto"/>
          </w:tcPr>
          <w:p w14:paraId="3BE1687B" w14:textId="77777777" w:rsidR="00062160" w:rsidRPr="00923646" w:rsidRDefault="00062160" w:rsidP="00B36EDB">
            <w:pPr>
              <w:pStyle w:val="ASFKTablenorm"/>
              <w:ind w:left="57" w:right="57"/>
            </w:pPr>
            <w:r w:rsidRPr="00923646">
              <w:t>Значение загружается из OEBS.</w:t>
            </w:r>
          </w:p>
        </w:tc>
      </w:tr>
      <w:tr w:rsidR="00062160" w:rsidRPr="00821226" w14:paraId="54F4141D" w14:textId="77777777" w:rsidTr="00B36EDB">
        <w:trPr>
          <w:trHeight w:val="77"/>
        </w:trPr>
        <w:tc>
          <w:tcPr>
            <w:tcW w:w="1875" w:type="pct"/>
            <w:shd w:val="clear" w:color="auto" w:fill="auto"/>
          </w:tcPr>
          <w:p w14:paraId="21272863" w14:textId="77777777" w:rsidR="00062160" w:rsidRPr="00923646" w:rsidRDefault="00062160" w:rsidP="00B36EDB">
            <w:pPr>
              <w:pStyle w:val="ASFKTablenorm"/>
              <w:ind w:left="57" w:right="57"/>
            </w:pPr>
            <w:r w:rsidRPr="00923646">
              <w:t xml:space="preserve">ФИО исполнителя </w:t>
            </w:r>
          </w:p>
        </w:tc>
        <w:tc>
          <w:tcPr>
            <w:tcW w:w="3125" w:type="pct"/>
            <w:shd w:val="clear" w:color="auto" w:fill="auto"/>
          </w:tcPr>
          <w:p w14:paraId="76452046" w14:textId="77777777" w:rsidR="00062160" w:rsidRPr="00923646" w:rsidRDefault="00062160" w:rsidP="00B36EDB">
            <w:pPr>
              <w:pStyle w:val="ASFKTablenorm"/>
              <w:ind w:left="57" w:right="57"/>
            </w:pPr>
            <w:r w:rsidRPr="00923646">
              <w:t>Значение загружается из OEBS.</w:t>
            </w:r>
          </w:p>
        </w:tc>
      </w:tr>
      <w:tr w:rsidR="00062160" w:rsidRPr="00821226" w14:paraId="17C29604" w14:textId="77777777" w:rsidTr="00B36EDB">
        <w:trPr>
          <w:trHeight w:val="77"/>
        </w:trPr>
        <w:tc>
          <w:tcPr>
            <w:tcW w:w="1875" w:type="pct"/>
            <w:shd w:val="clear" w:color="auto" w:fill="auto"/>
          </w:tcPr>
          <w:p w14:paraId="32B491F3" w14:textId="77777777" w:rsidR="00062160" w:rsidRPr="00923646" w:rsidRDefault="00062160" w:rsidP="00B36EDB">
            <w:pPr>
              <w:pStyle w:val="ASFKTablenorm"/>
              <w:ind w:left="57" w:right="57"/>
            </w:pPr>
            <w:r w:rsidRPr="00923646">
              <w:t xml:space="preserve">Телефон исполнителя </w:t>
            </w:r>
          </w:p>
        </w:tc>
        <w:tc>
          <w:tcPr>
            <w:tcW w:w="3125" w:type="pct"/>
            <w:shd w:val="clear" w:color="auto" w:fill="auto"/>
          </w:tcPr>
          <w:p w14:paraId="544FE2F4" w14:textId="77777777" w:rsidR="00062160" w:rsidRPr="00923646" w:rsidRDefault="00062160" w:rsidP="00B36EDB">
            <w:pPr>
              <w:pStyle w:val="ASFKTablenorm"/>
              <w:ind w:left="57" w:right="57"/>
            </w:pPr>
            <w:r w:rsidRPr="00923646">
              <w:t>Значение загружается из OEBS.</w:t>
            </w:r>
          </w:p>
        </w:tc>
      </w:tr>
      <w:tr w:rsidR="00062160" w:rsidRPr="00821226" w14:paraId="3D9C3973" w14:textId="77777777" w:rsidTr="00B36EDB">
        <w:trPr>
          <w:trHeight w:val="77"/>
        </w:trPr>
        <w:tc>
          <w:tcPr>
            <w:tcW w:w="1875" w:type="pct"/>
            <w:shd w:val="clear" w:color="auto" w:fill="auto"/>
          </w:tcPr>
          <w:p w14:paraId="1F01D618" w14:textId="77777777" w:rsidR="00062160" w:rsidRPr="00923646" w:rsidRDefault="00062160" w:rsidP="00B36EDB">
            <w:pPr>
              <w:pStyle w:val="ASFKTablenorm"/>
              <w:ind w:left="57" w:right="57"/>
            </w:pPr>
            <w:r w:rsidRPr="00923646">
              <w:t xml:space="preserve">Дата подписания исполнителем </w:t>
            </w:r>
          </w:p>
        </w:tc>
        <w:tc>
          <w:tcPr>
            <w:tcW w:w="3125" w:type="pct"/>
            <w:shd w:val="clear" w:color="auto" w:fill="auto"/>
          </w:tcPr>
          <w:p w14:paraId="247F2ADD" w14:textId="77777777" w:rsidR="00062160" w:rsidRPr="00923646" w:rsidRDefault="00062160" w:rsidP="00B36EDB">
            <w:pPr>
              <w:pStyle w:val="ASFKTablenorm"/>
              <w:ind w:left="57" w:right="57"/>
            </w:pPr>
            <w:r w:rsidRPr="00923646">
              <w:t>Значение загружается из OEBS.</w:t>
            </w:r>
          </w:p>
        </w:tc>
      </w:tr>
    </w:tbl>
    <w:p w14:paraId="2D54D076" w14:textId="77777777" w:rsidR="002B584F" w:rsidRPr="002B584F" w:rsidRDefault="002B584F" w:rsidP="002B584F">
      <w:pPr>
        <w:pStyle w:val="32"/>
      </w:pPr>
      <w:bookmarkStart w:id="1193" w:name="_Toc126839922"/>
      <w:r>
        <w:t>Платежное поручение на оплату исполнительного листа минуя счет ФК</w:t>
      </w:r>
      <w:bookmarkEnd w:id="1045"/>
      <w:bookmarkEnd w:id="1046"/>
      <w:bookmarkEnd w:id="1047"/>
      <w:bookmarkEnd w:id="1048"/>
      <w:bookmarkEnd w:id="1049"/>
      <w:bookmarkEnd w:id="1193"/>
    </w:p>
    <w:p w14:paraId="29CE16FC" w14:textId="77777777" w:rsidR="002B584F" w:rsidRPr="002B584F" w:rsidRDefault="002B584F" w:rsidP="002B584F">
      <w:pPr>
        <w:pStyle w:val="ASFKNormal"/>
      </w:pPr>
      <w:r w:rsidRPr="00AB7803">
        <w:t>Взыскатель предоставляет в ОрФК по месту открытия лицевого счета ПБС-должника испо</w:t>
      </w:r>
      <w:r w:rsidRPr="002B584F">
        <w:t xml:space="preserve">лнительный лист (постановление о списании средств) и другие документы в бумажном виде. Орган ФК создает </w:t>
      </w:r>
      <w:r w:rsidR="00324E3A">
        <w:t>«</w:t>
      </w:r>
      <w:r w:rsidRPr="002B584F">
        <w:t>Исполнительный документ</w:t>
      </w:r>
      <w:r w:rsidR="00324E3A">
        <w:t>»</w:t>
      </w:r>
      <w:r w:rsidRPr="002B584F">
        <w:t xml:space="preserve"> или </w:t>
      </w:r>
      <w:r w:rsidR="00324E3A">
        <w:t>«</w:t>
      </w:r>
      <w:r w:rsidRPr="002B584F">
        <w:t>Исполнительный документ по периодическим выплатам</w:t>
      </w:r>
      <w:r w:rsidR="00324E3A">
        <w:t>»</w:t>
      </w:r>
      <w:r w:rsidRPr="002B584F">
        <w:t xml:space="preserve">. В случае если оплата исполнительного листа была произведена с других счетов, ПБС формирует документ </w:t>
      </w:r>
      <w:r w:rsidR="00324E3A">
        <w:t>«</w:t>
      </w:r>
      <w:r w:rsidRPr="002B584F">
        <w:t>Платежное поручение на оплату исполнительного листа минуя счет ФК</w:t>
      </w:r>
      <w:r w:rsidR="00324E3A">
        <w:t>»</w:t>
      </w:r>
      <w:r w:rsidRPr="002B584F">
        <w:t xml:space="preserve"> и передает его в ОрФК.</w:t>
      </w:r>
    </w:p>
    <w:p w14:paraId="62548C66" w14:textId="16A8DD6C" w:rsidR="002B584F" w:rsidRPr="00AB7803" w:rsidRDefault="002B584F" w:rsidP="002B584F">
      <w:pPr>
        <w:pStyle w:val="ASFKNormal"/>
      </w:pPr>
      <w:r w:rsidRPr="00AB7803">
        <w:t xml:space="preserve">Для работы с документами </w:t>
      </w:r>
      <w:r w:rsidR="00324E3A">
        <w:t>«</w:t>
      </w:r>
      <w:r>
        <w:t>Платежное поручение на оплату исполнительного листа минуя счет ФК</w:t>
      </w:r>
      <w:r w:rsidR="00324E3A">
        <w:t>»</w:t>
      </w:r>
      <w:r w:rsidRPr="00AB7803">
        <w:t xml:space="preserve"> следует перейти в пункт меню </w:t>
      </w:r>
      <w:r w:rsidR="00324E3A">
        <w:t>«</w:t>
      </w:r>
      <w:r w:rsidRPr="00AB7803">
        <w:t>Документы – Регистрация и учет обяз</w:t>
      </w:r>
      <w:r w:rsidRPr="002B584F">
        <w:t>а</w:t>
      </w:r>
      <w:r w:rsidRPr="00AB7803">
        <w:t>тельств – Исполнительный документ – Платежное поручение на оплату ИЛ минуя счет ФК</w:t>
      </w:r>
      <w:r w:rsidR="00324E3A">
        <w:t>»</w:t>
      </w:r>
      <w:r w:rsidRPr="00AB7803">
        <w:t>. Открое</w:t>
      </w:r>
      <w:r w:rsidRPr="002B584F">
        <w:t>т</w:t>
      </w:r>
      <w:r w:rsidRPr="00AB7803">
        <w:t>ся ЭФ списка документов, представленная на рисунке </w:t>
      </w:r>
      <w:r w:rsidR="00F2392D">
        <w:fldChar w:fldCharType="begin"/>
      </w:r>
      <w:r w:rsidR="00F2392D">
        <w:instrText xml:space="preserve"> REF _Ref231281976 \h  \* MERGEFORMAT </w:instrText>
      </w:r>
      <w:r w:rsidR="00F2392D">
        <w:fldChar w:fldCharType="separate"/>
      </w:r>
      <w:r w:rsidR="00980F1C">
        <w:t>188</w:t>
      </w:r>
      <w:r w:rsidR="00F2392D">
        <w:fldChar w:fldCharType="end"/>
      </w:r>
      <w:r w:rsidRPr="00AB7803">
        <w:t>.</w:t>
      </w:r>
    </w:p>
    <w:p w14:paraId="609B1080" w14:textId="77777777" w:rsidR="002B584F" w:rsidRPr="00AB7803" w:rsidRDefault="00CF4371" w:rsidP="002B584F">
      <w:pPr>
        <w:pStyle w:val="ASFKFigure"/>
      </w:pPr>
      <w:r>
        <w:rPr>
          <w:noProof/>
        </w:rPr>
        <w:drawing>
          <wp:inline distT="0" distB="0" distL="0" distR="0" wp14:anchorId="3657776E" wp14:editId="548D8B1B">
            <wp:extent cx="6134100" cy="3476625"/>
            <wp:effectExtent l="0" t="0" r="0" b="9525"/>
            <wp:docPr id="291" name="Рисунок 2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descr="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34100" cy="3476625"/>
                    </a:xfrm>
                    <a:prstGeom prst="rect">
                      <a:avLst/>
                    </a:prstGeom>
                    <a:noFill/>
                    <a:ln>
                      <a:noFill/>
                    </a:ln>
                  </pic:spPr>
                </pic:pic>
              </a:graphicData>
            </a:graphic>
          </wp:inline>
        </w:drawing>
      </w:r>
    </w:p>
    <w:p w14:paraId="37D4EA79" w14:textId="3D26BAE0" w:rsidR="002B584F"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194" w:name="_Ref231281976"/>
      <w:bookmarkStart w:id="1195" w:name="_Toc126840552"/>
      <w:r w:rsidR="00980F1C">
        <w:rPr>
          <w:noProof/>
        </w:rPr>
        <w:t>188</w:t>
      </w:r>
      <w:bookmarkEnd w:id="1194"/>
      <w:r>
        <w:rPr>
          <w:noProof/>
        </w:rPr>
        <w:fldChar w:fldCharType="end"/>
      </w:r>
      <w:r w:rsidR="002B584F" w:rsidRPr="00204E68">
        <w:t xml:space="preserve">. ЭФ списка документов </w:t>
      </w:r>
      <w:r w:rsidR="00324E3A">
        <w:t>«</w:t>
      </w:r>
      <w:r w:rsidR="002B584F" w:rsidRPr="00204E68">
        <w:t>Платежное поручение на оплату ИЛ</w:t>
      </w:r>
      <w:r w:rsidR="009D0507">
        <w:t xml:space="preserve"> </w:t>
      </w:r>
      <w:r w:rsidR="002B584F" w:rsidRPr="00204E68">
        <w:t>минуя счет ФК</w:t>
      </w:r>
      <w:r w:rsidR="00324E3A">
        <w:t>»</w:t>
      </w:r>
      <w:bookmarkEnd w:id="1195"/>
    </w:p>
    <w:p w14:paraId="7E33F3FA" w14:textId="77777777" w:rsidR="002B584F" w:rsidRPr="00AB7803" w:rsidRDefault="002B584F" w:rsidP="002B584F">
      <w:pPr>
        <w:pStyle w:val="41"/>
      </w:pPr>
      <w:bookmarkStart w:id="1196" w:name="_Toc232827388"/>
      <w:r w:rsidRPr="00AB7803">
        <w:t>Доступные операции</w:t>
      </w:r>
      <w:bookmarkEnd w:id="1196"/>
    </w:p>
    <w:p w14:paraId="2A23BDB9" w14:textId="77777777" w:rsidR="002B584F" w:rsidRPr="00AB7803" w:rsidRDefault="002B584F" w:rsidP="002B584F">
      <w:pPr>
        <w:pStyle w:val="ASFKNormal"/>
      </w:pPr>
      <w:r w:rsidRPr="00AB7803">
        <w:t xml:space="preserve">На АРМ </w:t>
      </w:r>
      <w:r w:rsidR="00976239">
        <w:t>Офлайн</w:t>
      </w:r>
      <w:r w:rsidRPr="00AB7803">
        <w:t xml:space="preserve"> доступны следующие операции над документом:</w:t>
      </w:r>
    </w:p>
    <w:p w14:paraId="38323E72" w14:textId="77777777" w:rsidR="002B584F" w:rsidRPr="00AB7803" w:rsidRDefault="002B584F" w:rsidP="002B584F">
      <w:pPr>
        <w:pStyle w:val="ASFKListmark1"/>
      </w:pPr>
      <w:r w:rsidRPr="00AB7803">
        <w:lastRenderedPageBreak/>
        <w:t>ввод вручную;</w:t>
      </w:r>
    </w:p>
    <w:p w14:paraId="7A9265E4" w14:textId="77777777" w:rsidR="002B584F" w:rsidRPr="00AB7803" w:rsidRDefault="002B584F" w:rsidP="002B584F">
      <w:pPr>
        <w:pStyle w:val="ASFKListmark1"/>
      </w:pPr>
      <w:r w:rsidRPr="00AB7803">
        <w:t>документарный контроль;</w:t>
      </w:r>
    </w:p>
    <w:p w14:paraId="5D5BCACC" w14:textId="77777777" w:rsidR="002B584F" w:rsidRPr="00AB7803" w:rsidRDefault="002B584F" w:rsidP="002B584F">
      <w:pPr>
        <w:pStyle w:val="ASFKListmark1"/>
      </w:pPr>
      <w:r w:rsidRPr="00AB7803">
        <w:t>просмотр и редактирование;</w:t>
      </w:r>
    </w:p>
    <w:p w14:paraId="257FCE66" w14:textId="77777777" w:rsidR="002B584F" w:rsidRPr="00AB7803" w:rsidRDefault="002B584F" w:rsidP="002B584F">
      <w:pPr>
        <w:pStyle w:val="ASFKListmark1"/>
      </w:pPr>
      <w:r w:rsidRPr="00AB7803">
        <w:t>удаление;</w:t>
      </w:r>
    </w:p>
    <w:p w14:paraId="331DF42D" w14:textId="77777777" w:rsidR="002B584F" w:rsidRPr="00AB7803" w:rsidRDefault="002B584F" w:rsidP="002B584F">
      <w:pPr>
        <w:pStyle w:val="ASFKListmark1"/>
      </w:pPr>
      <w:r w:rsidRPr="00AB7803">
        <w:t xml:space="preserve">подписание, просмотр и снятие </w:t>
      </w:r>
      <w:r>
        <w:t>ЭП</w:t>
      </w:r>
      <w:r w:rsidRPr="00AB7803">
        <w:t>;</w:t>
      </w:r>
    </w:p>
    <w:p w14:paraId="1F2D2303" w14:textId="77777777" w:rsidR="002B584F" w:rsidRPr="00AB7803" w:rsidRDefault="002B584F" w:rsidP="002B584F">
      <w:pPr>
        <w:pStyle w:val="ASFKListmark1"/>
      </w:pPr>
      <w:r w:rsidRPr="00AB7803">
        <w:t>печать;</w:t>
      </w:r>
    </w:p>
    <w:p w14:paraId="21A4FA91" w14:textId="77777777" w:rsidR="002B584F" w:rsidRPr="00AB7803" w:rsidRDefault="002B584F" w:rsidP="002B584F">
      <w:pPr>
        <w:pStyle w:val="ASFKListmark1"/>
      </w:pPr>
      <w:r w:rsidRPr="00AB7803">
        <w:t>отправка в УФК, ЦАФК.</w:t>
      </w:r>
    </w:p>
    <w:p w14:paraId="512D434C" w14:textId="77777777" w:rsidR="002B584F" w:rsidRPr="00AB7803" w:rsidRDefault="002B584F" w:rsidP="002B584F">
      <w:pPr>
        <w:pStyle w:val="41"/>
      </w:pPr>
      <w:bookmarkStart w:id="1197" w:name="_Toc232827389"/>
      <w:r w:rsidRPr="00AB7803">
        <w:t>Экранная форма документа</w:t>
      </w:r>
      <w:bookmarkEnd w:id="1197"/>
    </w:p>
    <w:p w14:paraId="507BA468" w14:textId="49DB8D58" w:rsidR="002B584F" w:rsidRPr="00AB7803" w:rsidRDefault="002B584F" w:rsidP="002B584F">
      <w:pPr>
        <w:pStyle w:val="ASFKNormal"/>
      </w:pPr>
      <w:r w:rsidRPr="00AB7803">
        <w:t xml:space="preserve">ЭФ документа </w:t>
      </w:r>
      <w:r w:rsidR="00324E3A">
        <w:t>«</w:t>
      </w:r>
      <w:r w:rsidRPr="00AB7803">
        <w:t>Платежное поручение на оплату ИЛ минуя счет ФК</w:t>
      </w:r>
      <w:r w:rsidR="00324E3A">
        <w:t>»</w:t>
      </w:r>
      <w:r w:rsidRPr="00AB7803">
        <w:t xml:space="preserve"> представлена на рисунке </w:t>
      </w:r>
      <w:r w:rsidR="00F2392D">
        <w:fldChar w:fldCharType="begin"/>
      </w:r>
      <w:r w:rsidR="00F2392D">
        <w:instrText xml:space="preserve"> REF _Ref231282347 \h  \* MERGEFORMAT </w:instrText>
      </w:r>
      <w:r w:rsidR="00F2392D">
        <w:fldChar w:fldCharType="separate"/>
      </w:r>
      <w:r w:rsidR="00980F1C">
        <w:t>189</w:t>
      </w:r>
      <w:r w:rsidR="00F2392D">
        <w:fldChar w:fldCharType="end"/>
      </w:r>
      <w:r w:rsidRPr="00AB7803">
        <w:t>. Форма содержит следующие закладки:</w:t>
      </w:r>
    </w:p>
    <w:p w14:paraId="325F15E7" w14:textId="77777777" w:rsidR="002B584F" w:rsidRPr="00AB7803" w:rsidRDefault="00324E3A" w:rsidP="002B584F">
      <w:pPr>
        <w:pStyle w:val="ASFKListmark1"/>
      </w:pPr>
      <w:r>
        <w:t>«</w:t>
      </w:r>
      <w:r w:rsidR="002B584F" w:rsidRPr="00AB7803">
        <w:t>Основные атрибуты</w:t>
      </w:r>
      <w:r>
        <w:t>»</w:t>
      </w:r>
      <w:r w:rsidR="002B584F" w:rsidRPr="00AB7803">
        <w:t>;</w:t>
      </w:r>
    </w:p>
    <w:p w14:paraId="04D81CE2" w14:textId="77777777" w:rsidR="002B584F" w:rsidRPr="00AB7803" w:rsidRDefault="00324E3A" w:rsidP="002B584F">
      <w:pPr>
        <w:pStyle w:val="ASFKListmark1"/>
      </w:pPr>
      <w:r>
        <w:t>«</w:t>
      </w:r>
      <w:r w:rsidR="002B584F" w:rsidRPr="00AB7803">
        <w:t>Системные атрибуты</w:t>
      </w:r>
      <w:r>
        <w:t>»</w:t>
      </w:r>
      <w:r w:rsidR="002B584F" w:rsidRPr="00AB7803">
        <w:t>;</w:t>
      </w:r>
    </w:p>
    <w:p w14:paraId="71D8B508" w14:textId="77777777" w:rsidR="002B584F" w:rsidRPr="00AB7803" w:rsidRDefault="00324E3A" w:rsidP="002B584F">
      <w:pPr>
        <w:pStyle w:val="ASFKListmark1"/>
      </w:pPr>
      <w:r>
        <w:t>«</w:t>
      </w:r>
      <w:r w:rsidR="002B584F" w:rsidRPr="00AB7803">
        <w:t>Протоколы</w:t>
      </w:r>
      <w:r>
        <w:t>»</w:t>
      </w:r>
      <w:r w:rsidR="002B584F" w:rsidRPr="00AB7803">
        <w:t>.</w:t>
      </w:r>
    </w:p>
    <w:p w14:paraId="21A5F72F" w14:textId="77777777" w:rsidR="002B584F" w:rsidRPr="00AB7803" w:rsidRDefault="002B584F" w:rsidP="002B584F">
      <w:pPr>
        <w:pStyle w:val="ASFKNormal"/>
      </w:pPr>
      <w:r w:rsidRPr="00AB7803">
        <w:t xml:space="preserve">При импорте документа из внешней системы поля закладки </w:t>
      </w:r>
      <w:r w:rsidR="00324E3A">
        <w:t>«</w:t>
      </w:r>
      <w:r w:rsidRPr="00AB7803">
        <w:t>Основные атрибуты</w:t>
      </w:r>
      <w:r w:rsidR="00324E3A">
        <w:t>»</w:t>
      </w:r>
      <w:r w:rsidRPr="00AB7803">
        <w:t xml:space="preserve"> а</w:t>
      </w:r>
      <w:r w:rsidRPr="002B584F">
        <w:t>в</w:t>
      </w:r>
      <w:r w:rsidRPr="00AB7803">
        <w:t xml:space="preserve">томатически заполняются данными загрузочного файла. При вводе документа вручную поля закладки заполняются в соответствии с данными бумажного документа, предоставленного клиентом. Заполнение полей возможно также из родительского документа </w:t>
      </w:r>
      <w:r w:rsidR="00324E3A">
        <w:t>«</w:t>
      </w:r>
      <w:r w:rsidRPr="00AB7803">
        <w:t>Исполнител</w:t>
      </w:r>
      <w:r w:rsidRPr="002B584F">
        <w:t>ь</w:t>
      </w:r>
      <w:r w:rsidRPr="00AB7803">
        <w:t>ный документ</w:t>
      </w:r>
      <w:r w:rsidR="00324E3A">
        <w:t>»</w:t>
      </w:r>
      <w:r w:rsidRPr="00AB7803">
        <w:t xml:space="preserve">, </w:t>
      </w:r>
      <w:r w:rsidR="00324E3A">
        <w:t>«</w:t>
      </w:r>
      <w:r w:rsidRPr="00AB7803">
        <w:t>Исполнительный документ по периодическим выплатам</w:t>
      </w:r>
      <w:r w:rsidR="00324E3A">
        <w:t>»</w:t>
      </w:r>
      <w:r w:rsidRPr="00AB7803">
        <w:t>.</w:t>
      </w:r>
    </w:p>
    <w:p w14:paraId="7708828A" w14:textId="77777777" w:rsidR="002B584F" w:rsidRPr="002B584F" w:rsidRDefault="00CF4371" w:rsidP="002B584F">
      <w:pPr>
        <w:pStyle w:val="ASFKFigure"/>
      </w:pPr>
      <w:r>
        <w:rPr>
          <w:noProof/>
        </w:rPr>
        <w:drawing>
          <wp:inline distT="0" distB="0" distL="0" distR="0" wp14:anchorId="551E63F9" wp14:editId="09EE2725">
            <wp:extent cx="6124575" cy="3838575"/>
            <wp:effectExtent l="0" t="0" r="9525" b="9525"/>
            <wp:docPr id="292" name="Рисунок 25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descr="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14:paraId="1C84D861" w14:textId="6F46DD25" w:rsidR="002B584F"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198" w:name="_Ref231282347"/>
      <w:bookmarkStart w:id="1199" w:name="_Toc126840553"/>
      <w:r w:rsidR="00980F1C">
        <w:rPr>
          <w:noProof/>
        </w:rPr>
        <w:t>189</w:t>
      </w:r>
      <w:bookmarkEnd w:id="1198"/>
      <w:r>
        <w:rPr>
          <w:noProof/>
        </w:rPr>
        <w:fldChar w:fldCharType="end"/>
      </w:r>
      <w:r w:rsidR="002B584F" w:rsidRPr="00204E68">
        <w:t xml:space="preserve">. ЭФ документа </w:t>
      </w:r>
      <w:r w:rsidR="00324E3A">
        <w:t>«</w:t>
      </w:r>
      <w:r w:rsidR="002B584F" w:rsidRPr="00204E68">
        <w:t>Платежное поручение на оплату ИЛ минуя счет ФК</w:t>
      </w:r>
      <w:r w:rsidR="00324E3A">
        <w:t>»</w:t>
      </w:r>
      <w:bookmarkEnd w:id="1199"/>
    </w:p>
    <w:p w14:paraId="2F6DB89D" w14:textId="77777777" w:rsidR="008927BF" w:rsidRDefault="002B584F" w:rsidP="002B584F">
      <w:pPr>
        <w:pStyle w:val="ASFKNormal"/>
      </w:pPr>
      <w:r w:rsidRPr="00AB7803">
        <w:t xml:space="preserve">Для ручного ввода документа следует на ЭФ документа заполнить поля, доступные для редактирования. </w:t>
      </w:r>
    </w:p>
    <w:p w14:paraId="1F501B6E" w14:textId="08E65D1F" w:rsidR="002B584F" w:rsidRPr="00AB7803" w:rsidRDefault="002B584F" w:rsidP="002B584F">
      <w:pPr>
        <w:pStyle w:val="ASFKNormal"/>
      </w:pPr>
      <w:r w:rsidRPr="00AB7803">
        <w:t xml:space="preserve">Перечень полей </w:t>
      </w:r>
      <w:r w:rsidR="008927BF" w:rsidRPr="00AB7803">
        <w:t xml:space="preserve">документа </w:t>
      </w:r>
      <w:r w:rsidR="008927BF">
        <w:t>«Платежное поручение на оплату ИЛ м</w:t>
      </w:r>
      <w:r w:rsidR="008927BF" w:rsidRPr="002B584F">
        <w:t>и</w:t>
      </w:r>
      <w:r w:rsidR="008927BF">
        <w:t>нуя счет ФК»</w:t>
      </w:r>
      <w:r w:rsidR="008927BF" w:rsidRPr="00AB7803">
        <w:t xml:space="preserve"> </w:t>
      </w:r>
      <w:r w:rsidRPr="00AB7803">
        <w:t>пр</w:t>
      </w:r>
      <w:r w:rsidRPr="002B584F">
        <w:t>и</w:t>
      </w:r>
      <w:r w:rsidRPr="00AB7803">
        <w:t>веден в таблице </w:t>
      </w:r>
      <w:r w:rsidR="00F2392D">
        <w:fldChar w:fldCharType="begin"/>
      </w:r>
      <w:r w:rsidR="00F2392D">
        <w:instrText xml:space="preserve"> REF _Ref319489584 \h  \* MERGEFORMAT </w:instrText>
      </w:r>
      <w:r w:rsidR="00F2392D">
        <w:fldChar w:fldCharType="separate"/>
      </w:r>
      <w:r w:rsidR="00980F1C">
        <w:t>73</w:t>
      </w:r>
      <w:r w:rsidR="00F2392D">
        <w:fldChar w:fldCharType="end"/>
      </w:r>
      <w:r w:rsidRPr="00AB7803">
        <w:t>.</w:t>
      </w:r>
    </w:p>
    <w:p w14:paraId="5F390DDF" w14:textId="76B77B76" w:rsidR="002B584F" w:rsidRPr="00AB7803" w:rsidRDefault="00DD313F" w:rsidP="002B584F">
      <w:pPr>
        <w:pStyle w:val="ASFKNameTable"/>
      </w:pPr>
      <w:r>
        <w:rPr>
          <w:noProof/>
        </w:rPr>
        <w:lastRenderedPageBreak/>
        <w:fldChar w:fldCharType="begin"/>
      </w:r>
      <w:r>
        <w:rPr>
          <w:noProof/>
        </w:rPr>
        <w:instrText xml:space="preserve"> SEQ Таблица \* ARABIC </w:instrText>
      </w:r>
      <w:r>
        <w:rPr>
          <w:noProof/>
        </w:rPr>
        <w:fldChar w:fldCharType="separate"/>
      </w:r>
      <w:bookmarkStart w:id="1200" w:name="_Ref319489584"/>
      <w:bookmarkStart w:id="1201" w:name="_Toc126840103"/>
      <w:r w:rsidR="00980F1C">
        <w:rPr>
          <w:noProof/>
        </w:rPr>
        <w:t>73</w:t>
      </w:r>
      <w:bookmarkEnd w:id="1200"/>
      <w:r>
        <w:rPr>
          <w:noProof/>
        </w:rPr>
        <w:fldChar w:fldCharType="end"/>
      </w:r>
      <w:r w:rsidR="002B584F" w:rsidRPr="00AB7803">
        <w:t xml:space="preserve">. Описание полей документа </w:t>
      </w:r>
      <w:r w:rsidR="00324E3A">
        <w:t>«</w:t>
      </w:r>
      <w:r w:rsidR="002B584F">
        <w:t>Платежное поручение на оплату ИЛ м</w:t>
      </w:r>
      <w:r w:rsidR="002B584F" w:rsidRPr="002B584F">
        <w:t>и</w:t>
      </w:r>
      <w:r w:rsidR="002B584F">
        <w:t>нуя счет ФК</w:t>
      </w:r>
      <w:r w:rsidR="008927BF">
        <w:t>»</w:t>
      </w:r>
      <w:bookmarkEnd w:id="12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94"/>
        <w:gridCol w:w="6634"/>
      </w:tblGrid>
      <w:tr w:rsidR="002B584F" w:rsidRPr="00EE7EB8" w14:paraId="56CA3D8E" w14:textId="77777777" w:rsidTr="00B36EDB">
        <w:trPr>
          <w:trHeight w:val="305"/>
          <w:tblHeader/>
        </w:trPr>
        <w:tc>
          <w:tcPr>
            <w:tcW w:w="15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D605B8" w14:textId="77777777" w:rsidR="002B584F" w:rsidRPr="00AB7803" w:rsidRDefault="002B584F" w:rsidP="002B584F">
            <w:pPr>
              <w:pStyle w:val="ASFKTableHead"/>
            </w:pPr>
            <w:r w:rsidRPr="00AB7803">
              <w:t>Наименование поля</w:t>
            </w:r>
          </w:p>
        </w:tc>
        <w:tc>
          <w:tcPr>
            <w:tcW w:w="34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FA63849" w14:textId="77777777" w:rsidR="002B584F" w:rsidRPr="00AB7803" w:rsidRDefault="002B584F" w:rsidP="002B584F">
            <w:pPr>
              <w:pStyle w:val="ASFKTableHead"/>
            </w:pPr>
            <w:r w:rsidRPr="00AB7803">
              <w:t>Описание поля</w:t>
            </w:r>
          </w:p>
        </w:tc>
      </w:tr>
      <w:tr w:rsidR="002B584F" w:rsidRPr="00EE7EB8" w14:paraId="0269592A" w14:textId="77777777" w:rsidTr="00B36EDB">
        <w:tc>
          <w:tcPr>
            <w:tcW w:w="5000" w:type="pct"/>
            <w:gridSpan w:val="2"/>
            <w:shd w:val="clear" w:color="auto" w:fill="auto"/>
          </w:tcPr>
          <w:p w14:paraId="27A8664D" w14:textId="77777777" w:rsidR="002B584F" w:rsidRPr="00AB7803" w:rsidRDefault="002B584F" w:rsidP="00B36EDB">
            <w:pPr>
              <w:pStyle w:val="ASFKTablenorm"/>
              <w:ind w:left="57" w:right="57"/>
            </w:pPr>
            <w:r w:rsidRPr="00AB7803">
              <w:t xml:space="preserve">Группа полей </w:t>
            </w:r>
            <w:r w:rsidR="00324E3A">
              <w:t>«</w:t>
            </w:r>
            <w:r w:rsidRPr="00AB7803">
              <w:t>Исполнительный документ</w:t>
            </w:r>
            <w:r w:rsidR="00324E3A">
              <w:t>»</w:t>
            </w:r>
            <w:r w:rsidRPr="00AB7803">
              <w:t xml:space="preserve"> </w:t>
            </w:r>
          </w:p>
        </w:tc>
      </w:tr>
      <w:tr w:rsidR="002B584F" w:rsidRPr="00EE7EB8" w14:paraId="1483F8F5" w14:textId="77777777" w:rsidTr="00B36EDB">
        <w:tc>
          <w:tcPr>
            <w:tcW w:w="1555" w:type="pct"/>
            <w:shd w:val="clear" w:color="auto" w:fill="auto"/>
          </w:tcPr>
          <w:p w14:paraId="1E8E54C9" w14:textId="77777777" w:rsidR="002B584F" w:rsidRPr="00AB7803" w:rsidRDefault="002B584F" w:rsidP="00B36EDB">
            <w:pPr>
              <w:pStyle w:val="ASFKTablenorm"/>
              <w:ind w:left="57" w:right="57"/>
            </w:pPr>
            <w:r w:rsidRPr="00AB7803">
              <w:t>Номер ИД</w:t>
            </w:r>
          </w:p>
        </w:tc>
        <w:tc>
          <w:tcPr>
            <w:tcW w:w="3445" w:type="pct"/>
            <w:shd w:val="clear" w:color="auto" w:fill="auto"/>
          </w:tcPr>
          <w:p w14:paraId="55576329" w14:textId="77777777" w:rsidR="002B584F" w:rsidRPr="00AB7803" w:rsidRDefault="002B584F" w:rsidP="00B36EDB">
            <w:pPr>
              <w:pStyle w:val="ASFKTablenorm"/>
              <w:ind w:left="57" w:right="57"/>
            </w:pPr>
            <w:r w:rsidRPr="00AB7803">
              <w:t>Номер ИД.</w:t>
            </w:r>
          </w:p>
        </w:tc>
      </w:tr>
      <w:tr w:rsidR="002B584F" w:rsidRPr="00EE7EB8" w14:paraId="4A72BE0C" w14:textId="77777777" w:rsidTr="00B36EDB">
        <w:tc>
          <w:tcPr>
            <w:tcW w:w="1555" w:type="pct"/>
            <w:shd w:val="clear" w:color="auto" w:fill="auto"/>
          </w:tcPr>
          <w:p w14:paraId="25F29969" w14:textId="77777777" w:rsidR="002B584F" w:rsidRPr="00AB7803" w:rsidRDefault="002B584F" w:rsidP="00B36EDB">
            <w:pPr>
              <w:pStyle w:val="ASFKTablenorm"/>
              <w:ind w:left="57" w:right="57"/>
            </w:pPr>
            <w:r w:rsidRPr="00AB7803">
              <w:t>Дата выдачи</w:t>
            </w:r>
          </w:p>
        </w:tc>
        <w:tc>
          <w:tcPr>
            <w:tcW w:w="3445" w:type="pct"/>
            <w:shd w:val="clear" w:color="auto" w:fill="auto"/>
          </w:tcPr>
          <w:p w14:paraId="66F412C8" w14:textId="77777777" w:rsidR="002B584F" w:rsidRPr="00AB7803" w:rsidRDefault="002B584F" w:rsidP="00B36EDB">
            <w:pPr>
              <w:pStyle w:val="ASFKTablenorm"/>
              <w:ind w:left="57" w:right="57"/>
            </w:pPr>
            <w:r w:rsidRPr="00AB7803">
              <w:t xml:space="preserve">Дата выдачи. </w:t>
            </w:r>
          </w:p>
          <w:p w14:paraId="3C8160FE" w14:textId="77777777" w:rsidR="002B584F" w:rsidRPr="002B584F" w:rsidRDefault="002B584F" w:rsidP="00B36EDB">
            <w:pPr>
              <w:pStyle w:val="ASFKTablenorm"/>
              <w:ind w:left="57" w:right="57"/>
            </w:pPr>
            <w:r w:rsidRPr="00AB7803">
              <w:t xml:space="preserve">Значение даты может быть выбрано </w:t>
            </w:r>
            <w:r w:rsidRPr="002B584F">
              <w:t>из системного календаря.</w:t>
            </w:r>
          </w:p>
        </w:tc>
      </w:tr>
      <w:tr w:rsidR="002B584F" w:rsidRPr="00EE7EB8" w14:paraId="573A6585" w14:textId="77777777" w:rsidTr="00B36EDB">
        <w:tc>
          <w:tcPr>
            <w:tcW w:w="1555" w:type="pct"/>
            <w:shd w:val="clear" w:color="auto" w:fill="auto"/>
          </w:tcPr>
          <w:p w14:paraId="2EF1C108" w14:textId="77777777" w:rsidR="002B584F" w:rsidRPr="00AB7803" w:rsidRDefault="002B584F" w:rsidP="00B36EDB">
            <w:pPr>
              <w:pStyle w:val="ASFKTablenorm"/>
              <w:ind w:left="57" w:right="57"/>
            </w:pPr>
            <w:r w:rsidRPr="00AB7803">
              <w:t>Код РУБП</w:t>
            </w:r>
          </w:p>
        </w:tc>
        <w:tc>
          <w:tcPr>
            <w:tcW w:w="3445" w:type="pct"/>
            <w:shd w:val="clear" w:color="auto" w:fill="auto"/>
          </w:tcPr>
          <w:p w14:paraId="0B870E40" w14:textId="77777777" w:rsidR="002B584F" w:rsidRPr="00AB7803" w:rsidRDefault="002B584F" w:rsidP="00B36EDB">
            <w:pPr>
              <w:pStyle w:val="ASFKTablenorm"/>
              <w:ind w:left="57" w:right="57"/>
            </w:pPr>
            <w:r w:rsidRPr="00AB7803">
              <w:t>Код УБП.</w:t>
            </w:r>
          </w:p>
        </w:tc>
      </w:tr>
      <w:tr w:rsidR="002B584F" w:rsidRPr="00EE7EB8" w14:paraId="6A447C48" w14:textId="77777777" w:rsidTr="00B36EDB">
        <w:tc>
          <w:tcPr>
            <w:tcW w:w="1555" w:type="pct"/>
            <w:shd w:val="clear" w:color="auto" w:fill="auto"/>
          </w:tcPr>
          <w:p w14:paraId="765588F6" w14:textId="77777777" w:rsidR="002B584F" w:rsidRPr="00AB7803" w:rsidRDefault="002B584F" w:rsidP="00B36EDB">
            <w:pPr>
              <w:pStyle w:val="ASFKTablenorm"/>
              <w:ind w:left="57" w:right="57"/>
            </w:pPr>
            <w:r w:rsidRPr="00AB7803">
              <w:t>Наименование</w:t>
            </w:r>
          </w:p>
        </w:tc>
        <w:tc>
          <w:tcPr>
            <w:tcW w:w="3445" w:type="pct"/>
            <w:shd w:val="clear" w:color="auto" w:fill="auto"/>
          </w:tcPr>
          <w:p w14:paraId="4A7449EA" w14:textId="77777777" w:rsidR="002B584F" w:rsidRPr="002B584F" w:rsidRDefault="002B584F" w:rsidP="00B36EDB">
            <w:pPr>
              <w:pStyle w:val="ASFKTablenorm"/>
              <w:ind w:left="57" w:right="57"/>
            </w:pPr>
            <w:r w:rsidRPr="00AB7803">
              <w:t>Наименование УБП в соответствии с исполнительным док</w:t>
            </w:r>
            <w:r w:rsidRPr="002B584F">
              <w:t>ументом.</w:t>
            </w:r>
          </w:p>
        </w:tc>
      </w:tr>
      <w:tr w:rsidR="002B584F" w:rsidRPr="00EE7EB8" w14:paraId="603BF47F" w14:textId="77777777" w:rsidTr="00B36EDB">
        <w:tc>
          <w:tcPr>
            <w:tcW w:w="1555" w:type="pct"/>
            <w:shd w:val="clear" w:color="auto" w:fill="auto"/>
          </w:tcPr>
          <w:p w14:paraId="6060D409" w14:textId="77777777" w:rsidR="002B584F" w:rsidRPr="00AB7803" w:rsidRDefault="002B584F" w:rsidP="00B36EDB">
            <w:pPr>
              <w:pStyle w:val="ASFKTablenorm"/>
              <w:ind w:left="57" w:right="57"/>
            </w:pPr>
            <w:r w:rsidRPr="00AB7803">
              <w:t>Сумма</w:t>
            </w:r>
          </w:p>
        </w:tc>
        <w:tc>
          <w:tcPr>
            <w:tcW w:w="3445" w:type="pct"/>
            <w:shd w:val="clear" w:color="auto" w:fill="auto"/>
          </w:tcPr>
          <w:p w14:paraId="7DB33D19" w14:textId="77777777" w:rsidR="002B584F" w:rsidRPr="00AB7803" w:rsidRDefault="002B584F" w:rsidP="00B36EDB">
            <w:pPr>
              <w:pStyle w:val="ASFKTablenorm"/>
              <w:ind w:left="57" w:right="57"/>
            </w:pPr>
            <w:r w:rsidRPr="00AB7803">
              <w:t>Сумма по ИД.</w:t>
            </w:r>
          </w:p>
        </w:tc>
      </w:tr>
      <w:tr w:rsidR="002B584F" w:rsidRPr="00EE7EB8" w14:paraId="11ADFF1D" w14:textId="77777777" w:rsidTr="00B36EDB">
        <w:tc>
          <w:tcPr>
            <w:tcW w:w="5000" w:type="pct"/>
            <w:gridSpan w:val="2"/>
            <w:shd w:val="clear" w:color="auto" w:fill="auto"/>
          </w:tcPr>
          <w:p w14:paraId="771F9542" w14:textId="77777777" w:rsidR="002B584F" w:rsidRPr="00AB7803" w:rsidRDefault="002B584F" w:rsidP="00B36EDB">
            <w:pPr>
              <w:pStyle w:val="ASFKTablenorm"/>
              <w:ind w:left="57" w:right="57"/>
            </w:pPr>
            <w:r w:rsidRPr="00AB7803">
              <w:t>Поле без группы</w:t>
            </w:r>
          </w:p>
        </w:tc>
      </w:tr>
      <w:tr w:rsidR="002B584F" w:rsidRPr="00EE7EB8" w14:paraId="60F0B8DB" w14:textId="77777777" w:rsidTr="00B36EDB">
        <w:tc>
          <w:tcPr>
            <w:tcW w:w="1555" w:type="pct"/>
            <w:shd w:val="clear" w:color="auto" w:fill="auto"/>
          </w:tcPr>
          <w:p w14:paraId="5B20B202" w14:textId="77777777" w:rsidR="002B584F" w:rsidRPr="002B584F" w:rsidRDefault="002B584F" w:rsidP="00B36EDB">
            <w:pPr>
              <w:pStyle w:val="ASFKTablenorm"/>
              <w:ind w:left="57" w:right="57"/>
            </w:pPr>
            <w:r w:rsidRPr="00AB7803">
              <w:t>Номер и дата сопровод</w:t>
            </w:r>
            <w:r w:rsidRPr="002B584F">
              <w:t>ительного письма (примечание)</w:t>
            </w:r>
          </w:p>
        </w:tc>
        <w:tc>
          <w:tcPr>
            <w:tcW w:w="3445" w:type="pct"/>
            <w:shd w:val="clear" w:color="auto" w:fill="auto"/>
          </w:tcPr>
          <w:p w14:paraId="1059D298" w14:textId="77777777" w:rsidR="002B584F" w:rsidRPr="00AB7803" w:rsidRDefault="002B584F" w:rsidP="00B36EDB">
            <w:pPr>
              <w:pStyle w:val="ASFKTablenorm"/>
              <w:ind w:left="57" w:right="57"/>
            </w:pPr>
            <w:r w:rsidRPr="00AB7803">
              <w:t>Номер и дата сопроводительного письма (примечание).</w:t>
            </w:r>
          </w:p>
        </w:tc>
      </w:tr>
      <w:tr w:rsidR="002B584F" w:rsidRPr="00EE7EB8" w14:paraId="5F6F0BE8" w14:textId="77777777" w:rsidTr="00B36EDB">
        <w:tc>
          <w:tcPr>
            <w:tcW w:w="5000" w:type="pct"/>
            <w:gridSpan w:val="2"/>
            <w:shd w:val="clear" w:color="auto" w:fill="auto"/>
          </w:tcPr>
          <w:p w14:paraId="0DF086C6" w14:textId="77777777" w:rsidR="002B584F" w:rsidRPr="00AB7803" w:rsidRDefault="002B584F" w:rsidP="00B36EDB">
            <w:pPr>
              <w:pStyle w:val="ASFKTablenorm"/>
              <w:ind w:left="57" w:right="57"/>
            </w:pPr>
            <w:r w:rsidRPr="00AB7803">
              <w:t xml:space="preserve">Группа полей </w:t>
            </w:r>
            <w:r w:rsidR="00324E3A">
              <w:t>«</w:t>
            </w:r>
            <w:r w:rsidRPr="00AB7803">
              <w:t>Исполнение</w:t>
            </w:r>
            <w:r w:rsidR="00324E3A">
              <w:t>»</w:t>
            </w:r>
          </w:p>
        </w:tc>
      </w:tr>
      <w:tr w:rsidR="002B584F" w:rsidRPr="00EE7EB8" w14:paraId="20937A94" w14:textId="77777777" w:rsidTr="00B36EDB">
        <w:tc>
          <w:tcPr>
            <w:tcW w:w="1555" w:type="pct"/>
            <w:shd w:val="clear" w:color="auto" w:fill="auto"/>
          </w:tcPr>
          <w:p w14:paraId="4228A30A" w14:textId="77777777" w:rsidR="002B584F" w:rsidRPr="00AB7803" w:rsidRDefault="002B584F" w:rsidP="00B36EDB">
            <w:pPr>
              <w:pStyle w:val="ASFKTablenorm"/>
              <w:ind w:left="57" w:right="57"/>
            </w:pPr>
            <w:r w:rsidRPr="00AB7803">
              <w:t>Источник средств</w:t>
            </w:r>
          </w:p>
        </w:tc>
        <w:tc>
          <w:tcPr>
            <w:tcW w:w="3445" w:type="pct"/>
            <w:shd w:val="clear" w:color="auto" w:fill="auto"/>
          </w:tcPr>
          <w:p w14:paraId="2C0395B8" w14:textId="77777777" w:rsidR="002B584F" w:rsidRPr="00AB7803" w:rsidRDefault="002B584F" w:rsidP="00B36EDB">
            <w:pPr>
              <w:pStyle w:val="ASFKTablenorm"/>
              <w:ind w:left="57" w:right="57"/>
            </w:pPr>
            <w:r w:rsidRPr="00AB7803">
              <w:t>Источник средств.</w:t>
            </w:r>
          </w:p>
        </w:tc>
      </w:tr>
      <w:tr w:rsidR="002B584F" w:rsidRPr="00EE7EB8" w14:paraId="71F8D44F" w14:textId="77777777" w:rsidTr="00B36EDB">
        <w:tc>
          <w:tcPr>
            <w:tcW w:w="1555" w:type="pct"/>
            <w:shd w:val="clear" w:color="auto" w:fill="auto"/>
          </w:tcPr>
          <w:p w14:paraId="54D24539" w14:textId="77777777" w:rsidR="002B584F" w:rsidRPr="002B584F" w:rsidRDefault="002B584F" w:rsidP="00B36EDB">
            <w:pPr>
              <w:pStyle w:val="ASFKTablenorm"/>
              <w:ind w:left="57" w:right="57"/>
            </w:pPr>
            <w:r w:rsidRPr="00AB7803">
              <w:t xml:space="preserve">Номер плат. </w:t>
            </w:r>
            <w:r w:rsidRPr="002B584F">
              <w:t>Док.</w:t>
            </w:r>
          </w:p>
        </w:tc>
        <w:tc>
          <w:tcPr>
            <w:tcW w:w="3445" w:type="pct"/>
            <w:shd w:val="clear" w:color="auto" w:fill="auto"/>
          </w:tcPr>
          <w:p w14:paraId="21B68429" w14:textId="77777777" w:rsidR="002B584F" w:rsidRPr="00AB7803" w:rsidRDefault="002B584F" w:rsidP="00B36EDB">
            <w:pPr>
              <w:pStyle w:val="ASFKTablenorm"/>
              <w:ind w:left="57" w:right="57"/>
            </w:pPr>
            <w:r w:rsidRPr="00AB7803">
              <w:t>Номер платежного документа.</w:t>
            </w:r>
          </w:p>
        </w:tc>
      </w:tr>
      <w:tr w:rsidR="002B584F" w:rsidRPr="00EE7EB8" w14:paraId="28A96E3E" w14:textId="77777777" w:rsidTr="00B36EDB">
        <w:tc>
          <w:tcPr>
            <w:tcW w:w="1555" w:type="pct"/>
            <w:shd w:val="clear" w:color="auto" w:fill="auto"/>
          </w:tcPr>
          <w:p w14:paraId="71F5DC79" w14:textId="77777777" w:rsidR="002B584F" w:rsidRPr="002B584F" w:rsidRDefault="002B584F" w:rsidP="00B36EDB">
            <w:pPr>
              <w:pStyle w:val="ASFKTablenorm"/>
              <w:ind w:left="57" w:right="57"/>
            </w:pPr>
            <w:r w:rsidRPr="00AB7803">
              <w:t xml:space="preserve">Дата плат. </w:t>
            </w:r>
            <w:r w:rsidRPr="002B584F">
              <w:t>Док.</w:t>
            </w:r>
          </w:p>
        </w:tc>
        <w:tc>
          <w:tcPr>
            <w:tcW w:w="3445" w:type="pct"/>
            <w:shd w:val="clear" w:color="auto" w:fill="auto"/>
          </w:tcPr>
          <w:p w14:paraId="0017FEE1" w14:textId="77777777" w:rsidR="002B584F" w:rsidRPr="00AB7803" w:rsidRDefault="002B584F" w:rsidP="00B36EDB">
            <w:pPr>
              <w:pStyle w:val="ASFKTablenorm"/>
              <w:ind w:left="57" w:right="57"/>
            </w:pPr>
            <w:r w:rsidRPr="00AB7803">
              <w:t xml:space="preserve">Дата платежного документа. </w:t>
            </w:r>
          </w:p>
          <w:p w14:paraId="3399A706" w14:textId="77777777" w:rsidR="002B584F" w:rsidRPr="002B584F" w:rsidRDefault="002B584F" w:rsidP="00B36EDB">
            <w:pPr>
              <w:pStyle w:val="ASFKTablenorm"/>
              <w:ind w:left="57" w:right="57"/>
            </w:pPr>
            <w:r w:rsidRPr="00AB7803">
              <w:t xml:space="preserve">Значение даты может быть выбрано </w:t>
            </w:r>
            <w:r w:rsidRPr="002B584F">
              <w:t>из системного календаря.</w:t>
            </w:r>
          </w:p>
        </w:tc>
      </w:tr>
      <w:tr w:rsidR="002B584F" w:rsidRPr="00EE7EB8" w14:paraId="6217FB84" w14:textId="77777777" w:rsidTr="00B36EDB">
        <w:tc>
          <w:tcPr>
            <w:tcW w:w="1555" w:type="pct"/>
            <w:shd w:val="clear" w:color="auto" w:fill="auto"/>
          </w:tcPr>
          <w:p w14:paraId="06F71891" w14:textId="77777777" w:rsidR="002B584F" w:rsidRPr="00AB7803" w:rsidRDefault="002B584F" w:rsidP="00B36EDB">
            <w:pPr>
              <w:pStyle w:val="ASFKTablenorm"/>
              <w:ind w:left="57" w:right="57"/>
            </w:pPr>
            <w:r w:rsidRPr="00AB7803">
              <w:t>Сумма</w:t>
            </w:r>
          </w:p>
        </w:tc>
        <w:tc>
          <w:tcPr>
            <w:tcW w:w="3445" w:type="pct"/>
            <w:shd w:val="clear" w:color="auto" w:fill="auto"/>
          </w:tcPr>
          <w:p w14:paraId="5076368F" w14:textId="77777777" w:rsidR="002B584F" w:rsidRPr="00AB7803" w:rsidRDefault="002B584F" w:rsidP="00B36EDB">
            <w:pPr>
              <w:pStyle w:val="ASFKTablenorm"/>
              <w:ind w:left="57" w:right="57"/>
            </w:pPr>
            <w:r w:rsidRPr="00AB7803">
              <w:t>Сумма по платежному документу.</w:t>
            </w:r>
          </w:p>
        </w:tc>
      </w:tr>
      <w:tr w:rsidR="002B584F" w:rsidRPr="00EE7EB8" w14:paraId="4EB80EC4" w14:textId="77777777" w:rsidTr="00B36EDB">
        <w:tc>
          <w:tcPr>
            <w:tcW w:w="5000" w:type="pct"/>
            <w:gridSpan w:val="2"/>
            <w:shd w:val="clear" w:color="auto" w:fill="auto"/>
          </w:tcPr>
          <w:p w14:paraId="4D18E28D" w14:textId="77777777" w:rsidR="002B584F" w:rsidRPr="00AB7803" w:rsidRDefault="002B584F" w:rsidP="00B36EDB">
            <w:pPr>
              <w:pStyle w:val="ASFKTablenorm"/>
              <w:ind w:left="57" w:right="57"/>
            </w:pPr>
            <w:r w:rsidRPr="00AB7803">
              <w:t xml:space="preserve">Группа полей </w:t>
            </w:r>
            <w:r w:rsidR="00324E3A">
              <w:t>«</w:t>
            </w:r>
            <w:r w:rsidRPr="00AB7803">
              <w:t>Получатель</w:t>
            </w:r>
            <w:r w:rsidR="00324E3A">
              <w:t>»</w:t>
            </w:r>
          </w:p>
        </w:tc>
      </w:tr>
      <w:tr w:rsidR="002B584F" w:rsidRPr="00EE7EB8" w14:paraId="375FD3E2" w14:textId="77777777" w:rsidTr="00B36EDB">
        <w:tc>
          <w:tcPr>
            <w:tcW w:w="1555" w:type="pct"/>
            <w:shd w:val="clear" w:color="auto" w:fill="auto"/>
          </w:tcPr>
          <w:p w14:paraId="061B635A" w14:textId="77777777" w:rsidR="002B584F" w:rsidRPr="002B584F" w:rsidRDefault="002B584F" w:rsidP="00B36EDB">
            <w:pPr>
              <w:pStyle w:val="ASFKTablenorm"/>
              <w:ind w:left="57" w:right="57"/>
            </w:pPr>
            <w:r w:rsidRPr="00AB7803">
              <w:t>Наименование получат</w:t>
            </w:r>
            <w:r w:rsidRPr="002B584F">
              <w:t>еля</w:t>
            </w:r>
          </w:p>
        </w:tc>
        <w:tc>
          <w:tcPr>
            <w:tcW w:w="3445" w:type="pct"/>
            <w:shd w:val="clear" w:color="auto" w:fill="auto"/>
          </w:tcPr>
          <w:p w14:paraId="63BF279E" w14:textId="77777777" w:rsidR="002B584F" w:rsidRPr="00AB7803" w:rsidRDefault="002B584F" w:rsidP="00B36EDB">
            <w:pPr>
              <w:pStyle w:val="ASFKTablenorm"/>
              <w:ind w:left="57" w:right="57"/>
            </w:pPr>
            <w:r w:rsidRPr="00AB7803">
              <w:t>Вручную.</w:t>
            </w:r>
          </w:p>
        </w:tc>
      </w:tr>
      <w:tr w:rsidR="002B584F" w:rsidRPr="00EE7EB8" w14:paraId="3B6B09FC" w14:textId="77777777" w:rsidTr="00B36EDB">
        <w:tc>
          <w:tcPr>
            <w:tcW w:w="1555" w:type="pct"/>
            <w:shd w:val="clear" w:color="auto" w:fill="auto"/>
          </w:tcPr>
          <w:p w14:paraId="725045C3" w14:textId="77777777" w:rsidR="002B584F" w:rsidRPr="002B584F" w:rsidRDefault="002B584F" w:rsidP="00B36EDB">
            <w:pPr>
              <w:pStyle w:val="ASFKTablenorm"/>
              <w:ind w:left="57" w:right="57"/>
            </w:pPr>
            <w:r w:rsidRPr="00AB7803">
              <w:t>Банковский счет получат</w:t>
            </w:r>
            <w:r w:rsidRPr="002B584F">
              <w:t>еля</w:t>
            </w:r>
          </w:p>
        </w:tc>
        <w:tc>
          <w:tcPr>
            <w:tcW w:w="3445" w:type="pct"/>
            <w:shd w:val="clear" w:color="auto" w:fill="auto"/>
          </w:tcPr>
          <w:p w14:paraId="0C9140AE" w14:textId="77777777" w:rsidR="002B584F" w:rsidRPr="00AB7803" w:rsidRDefault="002B584F" w:rsidP="00B36EDB">
            <w:pPr>
              <w:pStyle w:val="ASFKTablenorm"/>
              <w:ind w:left="57" w:right="57"/>
            </w:pPr>
            <w:r w:rsidRPr="00AB7803">
              <w:t>Вручную.</w:t>
            </w:r>
          </w:p>
        </w:tc>
      </w:tr>
      <w:tr w:rsidR="002B584F" w:rsidRPr="00EE7EB8" w14:paraId="70ABA5F5" w14:textId="77777777" w:rsidTr="00B36EDB">
        <w:tc>
          <w:tcPr>
            <w:tcW w:w="1555" w:type="pct"/>
            <w:shd w:val="clear" w:color="auto" w:fill="auto"/>
          </w:tcPr>
          <w:p w14:paraId="146AD9EC" w14:textId="77777777" w:rsidR="002B584F" w:rsidRPr="00AB7803" w:rsidRDefault="002B584F" w:rsidP="00B36EDB">
            <w:pPr>
              <w:pStyle w:val="ASFKTablenorm"/>
              <w:ind w:left="57" w:right="57"/>
            </w:pPr>
            <w:r w:rsidRPr="00AB7803">
              <w:t>ИНН получателя</w:t>
            </w:r>
          </w:p>
        </w:tc>
        <w:tc>
          <w:tcPr>
            <w:tcW w:w="3445" w:type="pct"/>
            <w:shd w:val="clear" w:color="auto" w:fill="auto"/>
          </w:tcPr>
          <w:p w14:paraId="6236F040" w14:textId="77777777" w:rsidR="002B584F" w:rsidRPr="00AB7803" w:rsidRDefault="002B584F" w:rsidP="00B36EDB">
            <w:pPr>
              <w:pStyle w:val="ASFKTablenorm"/>
              <w:ind w:left="57" w:right="57"/>
            </w:pPr>
            <w:r w:rsidRPr="00AB7803">
              <w:t>Вручную.</w:t>
            </w:r>
          </w:p>
        </w:tc>
      </w:tr>
      <w:tr w:rsidR="002B584F" w:rsidRPr="00EE7EB8" w14:paraId="4FB99619" w14:textId="77777777" w:rsidTr="00B36EDB">
        <w:tc>
          <w:tcPr>
            <w:tcW w:w="1555" w:type="pct"/>
            <w:shd w:val="clear" w:color="auto" w:fill="auto"/>
          </w:tcPr>
          <w:p w14:paraId="040A98A0" w14:textId="77777777" w:rsidR="002B584F" w:rsidRPr="00AB7803" w:rsidRDefault="002B584F" w:rsidP="00B36EDB">
            <w:pPr>
              <w:pStyle w:val="ASFKTablenorm"/>
              <w:ind w:left="57" w:right="57"/>
            </w:pPr>
            <w:r w:rsidRPr="00AB7803">
              <w:t>КПП получателя</w:t>
            </w:r>
          </w:p>
        </w:tc>
        <w:tc>
          <w:tcPr>
            <w:tcW w:w="3445" w:type="pct"/>
            <w:shd w:val="clear" w:color="auto" w:fill="auto"/>
          </w:tcPr>
          <w:p w14:paraId="258DE5E7" w14:textId="77777777" w:rsidR="002B584F" w:rsidRPr="00AB7803" w:rsidRDefault="002B584F" w:rsidP="00B36EDB">
            <w:pPr>
              <w:pStyle w:val="ASFKTablenorm"/>
              <w:ind w:left="57" w:right="57"/>
            </w:pPr>
            <w:r w:rsidRPr="00AB7803">
              <w:t>Вручную.</w:t>
            </w:r>
          </w:p>
        </w:tc>
      </w:tr>
    </w:tbl>
    <w:p w14:paraId="1DC02C5A" w14:textId="77777777" w:rsidR="00683F4C" w:rsidRPr="002B584F" w:rsidRDefault="00D760BA" w:rsidP="00683F4C">
      <w:pPr>
        <w:pStyle w:val="32"/>
      </w:pPr>
      <w:bookmarkStart w:id="1202" w:name="_Ref514961490"/>
      <w:bookmarkStart w:id="1203" w:name="_Toc126839923"/>
      <w:r>
        <w:t>З</w:t>
      </w:r>
      <w:r w:rsidR="00F25144">
        <w:t>аявление на выдачу (перевод, отзыв) Казначейского обеспечения обязательств</w:t>
      </w:r>
      <w:bookmarkEnd w:id="1202"/>
      <w:bookmarkEnd w:id="1203"/>
    </w:p>
    <w:p w14:paraId="7072486B" w14:textId="77777777" w:rsidR="00683F4C" w:rsidRPr="002B584F" w:rsidRDefault="00683F4C" w:rsidP="00683F4C">
      <w:pPr>
        <w:pStyle w:val="ASFKNormal"/>
      </w:pPr>
      <w:r w:rsidRPr="00683F4C">
        <w:t>Документ «</w:t>
      </w:r>
      <w:r w:rsidR="00FF5C7B">
        <w:t>Заявление на выдачу (перевод, отзыв) Казначейского обеспечения обязательств</w:t>
      </w:r>
      <w:r w:rsidRPr="00683F4C">
        <w:t xml:space="preserve">» предназначен для </w:t>
      </w:r>
      <w:r w:rsidR="008E0B65" w:rsidRPr="008E0B65">
        <w:t xml:space="preserve">осуществления операций по перечислению сумм авансовых платежей с применением казначейского </w:t>
      </w:r>
      <w:r w:rsidR="00D24E83">
        <w:t>обеспечения обязательств</w:t>
      </w:r>
      <w:r w:rsidRPr="00683F4C">
        <w:t xml:space="preserve"> в прикладном программном обеспечении «Автоматизированная система Федерального казначейства».</w:t>
      </w:r>
    </w:p>
    <w:p w14:paraId="6B5114E6" w14:textId="37CCE6EC" w:rsidR="00683F4C" w:rsidRPr="00AB7803" w:rsidRDefault="00683F4C" w:rsidP="00683F4C">
      <w:pPr>
        <w:pStyle w:val="ASFKNormal"/>
      </w:pPr>
      <w:r w:rsidRPr="00AB7803">
        <w:t xml:space="preserve">Для работы с документами </w:t>
      </w:r>
      <w:r w:rsidR="007F520D" w:rsidRPr="007F520D">
        <w:t>«</w:t>
      </w:r>
      <w:r w:rsidR="00FF5C7B">
        <w:t>Заявление на выдачу (перевод, отзыв) Казначейского обеспечения обязательств</w:t>
      </w:r>
      <w:r w:rsidR="007F520D" w:rsidRPr="007F520D">
        <w:t>»</w:t>
      </w:r>
      <w:r w:rsidRPr="00AB7803">
        <w:t xml:space="preserve"> следует перейти в пункт меню </w:t>
      </w:r>
      <w:r>
        <w:t>«</w:t>
      </w:r>
      <w:r w:rsidRPr="00AB7803">
        <w:t>Документы – Регистрация и учет обяз</w:t>
      </w:r>
      <w:r w:rsidRPr="00683F4C">
        <w:t>а</w:t>
      </w:r>
      <w:r w:rsidRPr="00AB7803">
        <w:t xml:space="preserve">тельств – </w:t>
      </w:r>
      <w:r w:rsidR="007F520D" w:rsidRPr="007F520D">
        <w:t xml:space="preserve">Аккредитив </w:t>
      </w:r>
      <w:r w:rsidRPr="00AB7803">
        <w:t xml:space="preserve">– </w:t>
      </w:r>
      <w:r w:rsidR="00C8136A">
        <w:t xml:space="preserve">Казначейское обеспечение обязательств </w:t>
      </w:r>
      <w:r w:rsidR="00A05FCE">
        <w:t>–</w:t>
      </w:r>
      <w:r w:rsidR="00C8136A">
        <w:t xml:space="preserve"> </w:t>
      </w:r>
      <w:r w:rsidR="00FF5C7B">
        <w:t>Заявление на выдачу (перевод, отзыв) Казначейского обеспечения обязательств</w:t>
      </w:r>
      <w:r>
        <w:t>»</w:t>
      </w:r>
      <w:r w:rsidRPr="00AB7803">
        <w:t>. Открое</w:t>
      </w:r>
      <w:r w:rsidRPr="002B584F">
        <w:t>т</w:t>
      </w:r>
      <w:r w:rsidRPr="00AB7803">
        <w:t>ся ЭФ списка документов, представленная на рисунке </w:t>
      </w:r>
      <w:r w:rsidR="00075D03">
        <w:fldChar w:fldCharType="begin"/>
      </w:r>
      <w:r w:rsidR="00075D03">
        <w:instrText xml:space="preserve"> REF _Ref454348253 \h </w:instrText>
      </w:r>
      <w:r w:rsidR="00075D03">
        <w:fldChar w:fldCharType="separate"/>
      </w:r>
      <w:r w:rsidR="00980F1C">
        <w:rPr>
          <w:noProof/>
        </w:rPr>
        <w:t>190</w:t>
      </w:r>
      <w:r w:rsidR="00075D03">
        <w:fldChar w:fldCharType="end"/>
      </w:r>
      <w:r w:rsidRPr="00AB7803">
        <w:t>.</w:t>
      </w:r>
    </w:p>
    <w:p w14:paraId="209BA847" w14:textId="77777777" w:rsidR="00683F4C" w:rsidRPr="00AB7803" w:rsidRDefault="00CF4371" w:rsidP="00683F4C">
      <w:pPr>
        <w:pStyle w:val="ASFKFigure"/>
      </w:pPr>
      <w:r>
        <w:rPr>
          <w:noProof/>
        </w:rPr>
        <w:lastRenderedPageBreak/>
        <w:drawing>
          <wp:inline distT="0" distB="0" distL="0" distR="0" wp14:anchorId="10606832" wp14:editId="5D8A1104">
            <wp:extent cx="6172200" cy="3048000"/>
            <wp:effectExtent l="0" t="0" r="0" b="0"/>
            <wp:docPr id="293" name="Рисунок 293"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Офлайн"/>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6172200" cy="3048000"/>
                    </a:xfrm>
                    <a:prstGeom prst="rect">
                      <a:avLst/>
                    </a:prstGeom>
                    <a:noFill/>
                    <a:ln>
                      <a:noFill/>
                    </a:ln>
                  </pic:spPr>
                </pic:pic>
              </a:graphicData>
            </a:graphic>
          </wp:inline>
        </w:drawing>
      </w:r>
    </w:p>
    <w:p w14:paraId="0E9374DA" w14:textId="7697675C" w:rsidR="00683F4C" w:rsidRPr="00204E68" w:rsidRDefault="00034287" w:rsidP="00683F4C">
      <w:pPr>
        <w:pStyle w:val="ASFKFigName"/>
      </w:pPr>
      <w:r>
        <w:rPr>
          <w:noProof/>
        </w:rPr>
        <w:fldChar w:fldCharType="begin"/>
      </w:r>
      <w:r>
        <w:rPr>
          <w:noProof/>
        </w:rPr>
        <w:instrText xml:space="preserve"> SEQ Рисунок \* ARABIC </w:instrText>
      </w:r>
      <w:r>
        <w:rPr>
          <w:noProof/>
        </w:rPr>
        <w:fldChar w:fldCharType="separate"/>
      </w:r>
      <w:bookmarkStart w:id="1204" w:name="_Ref454348253"/>
      <w:bookmarkStart w:id="1205" w:name="_Toc126840554"/>
      <w:r w:rsidR="00980F1C">
        <w:rPr>
          <w:noProof/>
        </w:rPr>
        <w:t>190</w:t>
      </w:r>
      <w:bookmarkEnd w:id="1204"/>
      <w:r>
        <w:rPr>
          <w:noProof/>
        </w:rPr>
        <w:fldChar w:fldCharType="end"/>
      </w:r>
      <w:r w:rsidR="00683F4C" w:rsidRPr="00204E68">
        <w:t xml:space="preserve">. ЭФ списка документов </w:t>
      </w:r>
      <w:r w:rsidR="00683F4C">
        <w:t>«</w:t>
      </w:r>
      <w:r w:rsidR="00FF5C7B">
        <w:t>Заявление на выдачу (перевод, отзыв) Казначейского обеспечения обязательств</w:t>
      </w:r>
      <w:r w:rsidR="00683F4C">
        <w:t>»</w:t>
      </w:r>
      <w:bookmarkEnd w:id="1205"/>
    </w:p>
    <w:p w14:paraId="49F6867E" w14:textId="77777777" w:rsidR="00683F4C" w:rsidRPr="00AB7803" w:rsidRDefault="00683F4C" w:rsidP="00683F4C">
      <w:pPr>
        <w:pStyle w:val="41"/>
      </w:pPr>
      <w:r w:rsidRPr="00AB7803">
        <w:t>Доступные операции</w:t>
      </w:r>
    </w:p>
    <w:p w14:paraId="11926B90" w14:textId="77777777" w:rsidR="00683F4C" w:rsidRPr="00AB7803" w:rsidRDefault="00683F4C" w:rsidP="00683F4C">
      <w:pPr>
        <w:pStyle w:val="ASFKNormal"/>
      </w:pPr>
      <w:r w:rsidRPr="00AB7803">
        <w:t xml:space="preserve">На АРМ </w:t>
      </w:r>
      <w:r>
        <w:t>Офлайн</w:t>
      </w:r>
      <w:r w:rsidRPr="00AB7803">
        <w:t xml:space="preserve"> </w:t>
      </w:r>
      <w:r w:rsidR="00E56944">
        <w:t>(НУБП, ПБС</w:t>
      </w:r>
      <w:r w:rsidR="00B445B7">
        <w:t>, ФО</w:t>
      </w:r>
      <w:r w:rsidR="00E56944">
        <w:t xml:space="preserve">) </w:t>
      </w:r>
      <w:r w:rsidRPr="00AB7803">
        <w:t>доступны следующие операции над документом:</w:t>
      </w:r>
    </w:p>
    <w:p w14:paraId="39353A58" w14:textId="77777777" w:rsidR="00683F4C" w:rsidRDefault="00683F4C" w:rsidP="00683F4C">
      <w:pPr>
        <w:pStyle w:val="ASFKListmark1"/>
      </w:pPr>
      <w:r w:rsidRPr="00AB7803">
        <w:t>ввод вручную;</w:t>
      </w:r>
    </w:p>
    <w:p w14:paraId="4A0C234D" w14:textId="77777777" w:rsidR="00CD52D1" w:rsidRPr="00AB7803" w:rsidRDefault="00EB1723" w:rsidP="00683F4C">
      <w:pPr>
        <w:pStyle w:val="ASFKListmark1"/>
      </w:pPr>
      <w:r w:rsidRPr="00AB7803">
        <w:t xml:space="preserve">создание на основе </w:t>
      </w:r>
      <w:r w:rsidR="004F2927">
        <w:t>родительского документа</w:t>
      </w:r>
      <w:r w:rsidR="00CD52D1">
        <w:t>;</w:t>
      </w:r>
    </w:p>
    <w:p w14:paraId="4EB318F0" w14:textId="77777777" w:rsidR="00683F4C" w:rsidRPr="00AB7803" w:rsidRDefault="00683F4C" w:rsidP="00683F4C">
      <w:pPr>
        <w:pStyle w:val="ASFKListmark1"/>
      </w:pPr>
      <w:r w:rsidRPr="00AB7803">
        <w:t>просмотр и редактирование;</w:t>
      </w:r>
    </w:p>
    <w:p w14:paraId="47D09278" w14:textId="77777777" w:rsidR="00683F4C" w:rsidRPr="00AB7803" w:rsidRDefault="0083451B" w:rsidP="00683F4C">
      <w:pPr>
        <w:pStyle w:val="ASFKListmark1"/>
      </w:pPr>
      <w:r>
        <w:t xml:space="preserve">копирование и </w:t>
      </w:r>
      <w:r w:rsidR="00683F4C" w:rsidRPr="00AB7803">
        <w:t>удаление;</w:t>
      </w:r>
    </w:p>
    <w:p w14:paraId="278FD2EC" w14:textId="77777777" w:rsidR="00683F4C" w:rsidRPr="00AB7803" w:rsidRDefault="00683F4C" w:rsidP="00683F4C">
      <w:pPr>
        <w:pStyle w:val="ASFKListmark1"/>
      </w:pPr>
      <w:r w:rsidRPr="00AB7803">
        <w:t xml:space="preserve">подписание, </w:t>
      </w:r>
      <w:r w:rsidR="004659E8">
        <w:t>проверка</w:t>
      </w:r>
      <w:r w:rsidRPr="00AB7803">
        <w:t xml:space="preserve"> и </w:t>
      </w:r>
      <w:r w:rsidR="004659E8">
        <w:t>удаление</w:t>
      </w:r>
      <w:r w:rsidRPr="00AB7803">
        <w:t xml:space="preserve"> </w:t>
      </w:r>
      <w:r>
        <w:t>ЭП</w:t>
      </w:r>
      <w:r w:rsidRPr="00AB7803">
        <w:t>;</w:t>
      </w:r>
    </w:p>
    <w:p w14:paraId="539B6C98" w14:textId="77777777" w:rsidR="00683F4C" w:rsidRPr="00AB7803" w:rsidRDefault="00683F4C" w:rsidP="00683F4C">
      <w:pPr>
        <w:pStyle w:val="ASFKListmark1"/>
      </w:pPr>
      <w:r w:rsidRPr="00AB7803">
        <w:t>печать;</w:t>
      </w:r>
    </w:p>
    <w:p w14:paraId="0CA1DA4A" w14:textId="77777777" w:rsidR="00683F4C" w:rsidRDefault="00683F4C" w:rsidP="00683F4C">
      <w:pPr>
        <w:pStyle w:val="ASFKListmark1"/>
      </w:pPr>
      <w:r w:rsidRPr="00AB7803">
        <w:t xml:space="preserve">отправка в </w:t>
      </w:r>
      <w:r w:rsidR="0083451B">
        <w:t>OEBS</w:t>
      </w:r>
      <w:r w:rsidR="00BA4A29">
        <w:t>;</w:t>
      </w:r>
    </w:p>
    <w:p w14:paraId="383FFEE8" w14:textId="77777777" w:rsidR="00E574B2" w:rsidRDefault="00E574B2" w:rsidP="00E574B2">
      <w:pPr>
        <w:pStyle w:val="ASFKListmark1"/>
      </w:pPr>
      <w:r>
        <w:t>импорт из внешней системы (ФО);</w:t>
      </w:r>
    </w:p>
    <w:p w14:paraId="0A22E2B3" w14:textId="77777777" w:rsidR="00BA4A29" w:rsidRPr="00BA4A29" w:rsidRDefault="0083451B" w:rsidP="00BA4A29">
      <w:pPr>
        <w:pStyle w:val="ASFKListmark1"/>
      </w:pPr>
      <w:r>
        <w:t>экспорт во внешнюю систему</w:t>
      </w:r>
      <w:r w:rsidR="00CD52D1" w:rsidRPr="00CD52D1">
        <w:t>;</w:t>
      </w:r>
    </w:p>
    <w:p w14:paraId="775FAD63" w14:textId="77777777" w:rsidR="00BA4A29" w:rsidRDefault="0083451B" w:rsidP="00BA4A29">
      <w:pPr>
        <w:pStyle w:val="ASFKListmark1"/>
      </w:pPr>
      <w:r>
        <w:t>и</w:t>
      </w:r>
      <w:r w:rsidR="00BA4A29" w:rsidRPr="00BA4A29">
        <w:t>мпорт из СЭД</w:t>
      </w:r>
      <w:r w:rsidR="00E574B2">
        <w:t xml:space="preserve"> (ПБС, НУБП)</w:t>
      </w:r>
      <w:r w:rsidR="00965016">
        <w:t>.</w:t>
      </w:r>
    </w:p>
    <w:p w14:paraId="2C8BB04B" w14:textId="6E4B246E" w:rsidR="00EB1723" w:rsidRDefault="00EB1723" w:rsidP="00EB1723">
      <w:pPr>
        <w:pStyle w:val="ASFKNormal"/>
      </w:pPr>
      <w:r w:rsidRPr="00B11F4A">
        <w:t xml:space="preserve">Для </w:t>
      </w:r>
      <w:r>
        <w:t xml:space="preserve">создания </w:t>
      </w:r>
      <w:r w:rsidRPr="00B11F4A">
        <w:t xml:space="preserve">ЭД </w:t>
      </w:r>
      <w:r>
        <w:t>«</w:t>
      </w:r>
      <w:r w:rsidR="00FF5C7B">
        <w:t>Заявление на выдачу (перевод, отзыв) Казначейского обеспечения обязательств</w:t>
      </w:r>
      <w:r>
        <w:t>»</w:t>
      </w:r>
      <w:r w:rsidRPr="00B11F4A">
        <w:t xml:space="preserve"> </w:t>
      </w:r>
      <w:r>
        <w:t xml:space="preserve">на основе </w:t>
      </w:r>
      <w:r w:rsidRPr="00B11F4A">
        <w:t>родительского докуме</w:t>
      </w:r>
      <w:r w:rsidRPr="00CE7295">
        <w:t>н</w:t>
      </w:r>
      <w:r w:rsidRPr="00B11F4A">
        <w:t>та</w:t>
      </w:r>
      <w:r>
        <w:t xml:space="preserve"> </w:t>
      </w:r>
      <w:r w:rsidRPr="00B11F4A">
        <w:t>в форме д</w:t>
      </w:r>
      <w:r w:rsidRPr="00CE7295">
        <w:t>о</w:t>
      </w:r>
      <w:r w:rsidRPr="00B11F4A">
        <w:t xml:space="preserve">кумента необходимо нажать на кнопку </w:t>
      </w:r>
      <w:r w:rsidR="00CF4371">
        <w:rPr>
          <w:noProof/>
        </w:rPr>
        <w:drawing>
          <wp:inline distT="0" distB="0" distL="0" distR="0" wp14:anchorId="14BBB1E7" wp14:editId="7FA4B086">
            <wp:extent cx="276225" cy="276225"/>
            <wp:effectExtent l="0" t="0" r="9525" b="9525"/>
            <wp:docPr id="294" name="Рисунок 294"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4A38AD" w:rsidRPr="00745D39">
        <w:t> </w:t>
      </w:r>
      <w:r>
        <w:t xml:space="preserve">(Выбрать родительский документ). </w:t>
      </w:r>
      <w:r w:rsidRPr="004B7D36">
        <w:t>При этом о</w:t>
      </w:r>
      <w:r w:rsidRPr="00CE7295">
        <w:t>т</w:t>
      </w:r>
      <w:r w:rsidRPr="004B7D36">
        <w:t>кроется окно выбора т</w:t>
      </w:r>
      <w:r w:rsidRPr="00CE7295">
        <w:t>и</w:t>
      </w:r>
      <w:r w:rsidRPr="004B7D36">
        <w:t>па док</w:t>
      </w:r>
      <w:r w:rsidRPr="00EB1723">
        <w:t>у</w:t>
      </w:r>
      <w:r w:rsidRPr="004B7D36">
        <w:t xml:space="preserve">мента </w:t>
      </w:r>
      <w:r>
        <w:t>«Выбор типа документа»</w:t>
      </w:r>
      <w:r w:rsidRPr="004B7D36">
        <w:t xml:space="preserve"> </w:t>
      </w:r>
      <w:r>
        <w:t>(рис. </w:t>
      </w:r>
      <w:r>
        <w:fldChar w:fldCharType="begin"/>
      </w:r>
      <w:r>
        <w:instrText xml:space="preserve"> REF _Ref454349034 \h </w:instrText>
      </w:r>
      <w:r>
        <w:fldChar w:fldCharType="separate"/>
      </w:r>
      <w:r w:rsidR="00980F1C">
        <w:rPr>
          <w:noProof/>
        </w:rPr>
        <w:t>191</w:t>
      </w:r>
      <w:r>
        <w:fldChar w:fldCharType="end"/>
      </w:r>
      <w:r>
        <w:t>).</w:t>
      </w:r>
    </w:p>
    <w:p w14:paraId="05F6F482" w14:textId="77777777" w:rsidR="00EB1723" w:rsidRPr="004F7B26" w:rsidRDefault="00CF4371" w:rsidP="00EB1723">
      <w:pPr>
        <w:pStyle w:val="ASFKFigure"/>
      </w:pPr>
      <w:r>
        <w:rPr>
          <w:noProof/>
        </w:rPr>
        <w:lastRenderedPageBreak/>
        <w:drawing>
          <wp:inline distT="0" distB="0" distL="0" distR="0" wp14:anchorId="6C14FB10" wp14:editId="7BF094B6">
            <wp:extent cx="4019550" cy="3352800"/>
            <wp:effectExtent l="0" t="0" r="0" b="0"/>
            <wp:docPr id="295" name="Рисунок 29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019550" cy="3352800"/>
                    </a:xfrm>
                    <a:prstGeom prst="rect">
                      <a:avLst/>
                    </a:prstGeom>
                    <a:noFill/>
                    <a:ln>
                      <a:noFill/>
                    </a:ln>
                  </pic:spPr>
                </pic:pic>
              </a:graphicData>
            </a:graphic>
          </wp:inline>
        </w:drawing>
      </w:r>
    </w:p>
    <w:p w14:paraId="6E0EC8BC" w14:textId="03C32611" w:rsidR="00EB1723" w:rsidRPr="00204E68" w:rsidRDefault="00034287" w:rsidP="00EB1723">
      <w:pPr>
        <w:pStyle w:val="ASFKFigName"/>
      </w:pPr>
      <w:r>
        <w:rPr>
          <w:noProof/>
        </w:rPr>
        <w:fldChar w:fldCharType="begin"/>
      </w:r>
      <w:r>
        <w:rPr>
          <w:noProof/>
        </w:rPr>
        <w:instrText xml:space="preserve"> SEQ Рисунок \* ARABIC </w:instrText>
      </w:r>
      <w:r>
        <w:rPr>
          <w:noProof/>
        </w:rPr>
        <w:fldChar w:fldCharType="separate"/>
      </w:r>
      <w:bookmarkStart w:id="1206" w:name="_Ref454349034"/>
      <w:bookmarkStart w:id="1207" w:name="_Toc126840555"/>
      <w:r w:rsidR="00980F1C">
        <w:rPr>
          <w:noProof/>
        </w:rPr>
        <w:t>191</w:t>
      </w:r>
      <w:bookmarkEnd w:id="1206"/>
      <w:r>
        <w:rPr>
          <w:noProof/>
        </w:rPr>
        <w:fldChar w:fldCharType="end"/>
      </w:r>
      <w:r w:rsidR="00EB1723" w:rsidRPr="00204E68">
        <w:t xml:space="preserve">. Окно </w:t>
      </w:r>
      <w:r w:rsidR="00EB1723">
        <w:t>«Выбор типа документа»</w:t>
      </w:r>
      <w:bookmarkEnd w:id="1207"/>
    </w:p>
    <w:p w14:paraId="4837C643" w14:textId="05117269" w:rsidR="00EB1723" w:rsidRDefault="00EB1723" w:rsidP="00EB1723">
      <w:pPr>
        <w:pStyle w:val="ASFKNormal"/>
      </w:pPr>
      <w:r w:rsidRPr="004B7D36">
        <w:t xml:space="preserve">После выбора типа документа откроется окно </w:t>
      </w:r>
      <w:r>
        <w:t>«</w:t>
      </w:r>
      <w:r w:rsidRPr="004B7D36">
        <w:t xml:space="preserve">Выбор </w:t>
      </w:r>
      <w:r>
        <w:t>родительского документа»</w:t>
      </w:r>
      <w:r w:rsidRPr="004B7D36">
        <w:t xml:space="preserve"> </w:t>
      </w:r>
      <w:r>
        <w:t>(рис. </w:t>
      </w:r>
      <w:r>
        <w:fldChar w:fldCharType="begin"/>
      </w:r>
      <w:r>
        <w:instrText xml:space="preserve"> REF _Ref454349056 \h </w:instrText>
      </w:r>
      <w:r>
        <w:fldChar w:fldCharType="separate"/>
      </w:r>
      <w:r w:rsidR="00980F1C">
        <w:rPr>
          <w:noProof/>
        </w:rPr>
        <w:t>192</w:t>
      </w:r>
      <w:r>
        <w:fldChar w:fldCharType="end"/>
      </w:r>
      <w:r w:rsidRPr="004B7D36">
        <w:t>), в котором следует из перечня сформированных документов заданного т</w:t>
      </w:r>
      <w:r w:rsidRPr="004F7B26">
        <w:t>и</w:t>
      </w:r>
      <w:r w:rsidRPr="004B7D36">
        <w:t>па в</w:t>
      </w:r>
      <w:r w:rsidRPr="00EB1723">
        <w:t>ы</w:t>
      </w:r>
      <w:r w:rsidRPr="004B7D36">
        <w:t>брать ну</w:t>
      </w:r>
      <w:r w:rsidRPr="00EE1D4B">
        <w:t>ж</w:t>
      </w:r>
      <w:r w:rsidRPr="004B7D36">
        <w:t>ный документ.</w:t>
      </w:r>
      <w:r>
        <w:t xml:space="preserve"> </w:t>
      </w:r>
    </w:p>
    <w:p w14:paraId="1EBDDCD2" w14:textId="77777777" w:rsidR="00EB1723" w:rsidRPr="004F7B26" w:rsidRDefault="00CF4371" w:rsidP="00EB1723">
      <w:pPr>
        <w:pStyle w:val="ASFKFigure"/>
      </w:pPr>
      <w:r>
        <w:rPr>
          <w:noProof/>
        </w:rPr>
        <w:drawing>
          <wp:inline distT="0" distB="0" distL="0" distR="0" wp14:anchorId="57860CB7" wp14:editId="4CA2B966">
            <wp:extent cx="6124575" cy="3200400"/>
            <wp:effectExtent l="0" t="0" r="9525" b="0"/>
            <wp:docPr id="296" name="Рисунок 296"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004"/>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74CD2E04" w14:textId="406B713C" w:rsidR="00EB1723" w:rsidRPr="00204E68" w:rsidRDefault="00034287" w:rsidP="00EB1723">
      <w:pPr>
        <w:pStyle w:val="ASFKFigName"/>
      </w:pPr>
      <w:r>
        <w:rPr>
          <w:noProof/>
        </w:rPr>
        <w:fldChar w:fldCharType="begin"/>
      </w:r>
      <w:r>
        <w:rPr>
          <w:noProof/>
        </w:rPr>
        <w:instrText xml:space="preserve"> SEQ Рисунок \* ARABIC </w:instrText>
      </w:r>
      <w:r>
        <w:rPr>
          <w:noProof/>
        </w:rPr>
        <w:fldChar w:fldCharType="separate"/>
      </w:r>
      <w:bookmarkStart w:id="1208" w:name="_Ref454349056"/>
      <w:bookmarkStart w:id="1209" w:name="_Toc126840556"/>
      <w:r w:rsidR="00980F1C">
        <w:rPr>
          <w:noProof/>
        </w:rPr>
        <w:t>192</w:t>
      </w:r>
      <w:bookmarkEnd w:id="1208"/>
      <w:r>
        <w:rPr>
          <w:noProof/>
        </w:rPr>
        <w:fldChar w:fldCharType="end"/>
      </w:r>
      <w:r w:rsidR="00EB1723" w:rsidRPr="00204E68">
        <w:t xml:space="preserve">. Окно </w:t>
      </w:r>
      <w:r w:rsidR="00EB1723">
        <w:t>«</w:t>
      </w:r>
      <w:r w:rsidR="00EB1723" w:rsidRPr="00204E68">
        <w:t>Выбор родительского документа</w:t>
      </w:r>
      <w:r w:rsidR="00EB1723">
        <w:t>»</w:t>
      </w:r>
      <w:r w:rsidR="00EB1723" w:rsidRPr="00204E68">
        <w:t xml:space="preserve"> для документов типа </w:t>
      </w:r>
      <w:r w:rsidR="00EB1723">
        <w:t>«</w:t>
      </w:r>
      <w:r w:rsidR="00FF5C7B">
        <w:t>Заявление на выдачу (перевод, отзыв) Казначейского обеспечения обязательств</w:t>
      </w:r>
      <w:r w:rsidR="00EB1723">
        <w:t>»</w:t>
      </w:r>
      <w:bookmarkEnd w:id="1209"/>
    </w:p>
    <w:p w14:paraId="7E6B4576" w14:textId="77777777" w:rsidR="00EB1723" w:rsidRDefault="00EB1723" w:rsidP="00EB1723">
      <w:pPr>
        <w:pStyle w:val="ASFKNormal"/>
      </w:pPr>
      <w:r w:rsidRPr="004B7D36">
        <w:t>В результате поля формы будут заполнены значениями соответствующих полей род</w:t>
      </w:r>
      <w:r w:rsidRPr="00EB1723">
        <w:t>и</w:t>
      </w:r>
      <w:r w:rsidRPr="002C3753">
        <w:t>тельского док</w:t>
      </w:r>
      <w:r w:rsidRPr="00EB1723">
        <w:t>у</w:t>
      </w:r>
      <w:r w:rsidRPr="002C3753">
        <w:t>мента.</w:t>
      </w:r>
    </w:p>
    <w:p w14:paraId="7454C35D" w14:textId="77777777" w:rsidR="00683F4C" w:rsidRPr="00AB7803" w:rsidRDefault="00683F4C" w:rsidP="00683F4C">
      <w:pPr>
        <w:pStyle w:val="41"/>
      </w:pPr>
      <w:r w:rsidRPr="00AB7803">
        <w:lastRenderedPageBreak/>
        <w:t>Экранная форма документа</w:t>
      </w:r>
    </w:p>
    <w:p w14:paraId="72D7BE98" w14:textId="5895A3AB" w:rsidR="00683F4C" w:rsidRPr="00AB7803" w:rsidRDefault="00683F4C" w:rsidP="00683F4C">
      <w:pPr>
        <w:pStyle w:val="ASFKNormal"/>
      </w:pPr>
      <w:r w:rsidRPr="00AB7803">
        <w:t xml:space="preserve">ЭФ документа </w:t>
      </w:r>
      <w:r>
        <w:t>«</w:t>
      </w:r>
      <w:r w:rsidR="00FF5C7B">
        <w:t>Заявление на выдачу (перевод, отзыв) Казначейского обеспечения обязательств</w:t>
      </w:r>
      <w:r>
        <w:t>»</w:t>
      </w:r>
      <w:r w:rsidRPr="00AB7803">
        <w:t xml:space="preserve"> </w:t>
      </w:r>
      <w:r w:rsidR="00E574B2">
        <w:t xml:space="preserve">представлена на рисунке </w:t>
      </w:r>
      <w:r w:rsidR="00E574B2">
        <w:fldChar w:fldCharType="begin"/>
      </w:r>
      <w:r w:rsidR="00E574B2">
        <w:instrText xml:space="preserve"> REF _Ref454799962 \h </w:instrText>
      </w:r>
      <w:r w:rsidR="00E574B2">
        <w:fldChar w:fldCharType="separate"/>
      </w:r>
      <w:r w:rsidR="00980F1C">
        <w:rPr>
          <w:noProof/>
        </w:rPr>
        <w:t>193</w:t>
      </w:r>
      <w:r w:rsidR="00E574B2">
        <w:fldChar w:fldCharType="end"/>
      </w:r>
      <w:r w:rsidR="00E574B2">
        <w:t xml:space="preserve">. Форма </w:t>
      </w:r>
      <w:r w:rsidRPr="00AB7803">
        <w:t>содержит следующие закладки:</w:t>
      </w:r>
    </w:p>
    <w:p w14:paraId="59B7B824" w14:textId="77777777" w:rsidR="00683F4C" w:rsidRPr="00AB7803" w:rsidRDefault="00683F4C" w:rsidP="00683F4C">
      <w:pPr>
        <w:pStyle w:val="ASFKListmark1"/>
      </w:pPr>
      <w:r>
        <w:t>«</w:t>
      </w:r>
      <w:r w:rsidRPr="00AB7803">
        <w:t>Основные атрибуты</w:t>
      </w:r>
      <w:r>
        <w:t>»</w:t>
      </w:r>
      <w:r w:rsidRPr="00AB7803">
        <w:t>;</w:t>
      </w:r>
    </w:p>
    <w:p w14:paraId="78201EB5" w14:textId="77777777" w:rsidR="00683F4C" w:rsidRPr="00AB7803" w:rsidRDefault="00C56EC3" w:rsidP="00683F4C">
      <w:pPr>
        <w:pStyle w:val="ASFKListmark1"/>
      </w:pPr>
      <w:r w:rsidRPr="00C56EC3">
        <w:t>«</w:t>
      </w:r>
      <w:r w:rsidR="00F25144" w:rsidRPr="00C56EC3">
        <w:t>Сведения о</w:t>
      </w:r>
      <w:r w:rsidR="00B445B7">
        <w:t xml:space="preserve"> документе-основании</w:t>
      </w:r>
      <w:r w:rsidRPr="00C56EC3">
        <w:t>»</w:t>
      </w:r>
      <w:r w:rsidR="00683F4C" w:rsidRPr="00AB7803">
        <w:t>;</w:t>
      </w:r>
    </w:p>
    <w:p w14:paraId="0346F999" w14:textId="77777777" w:rsidR="00683F4C" w:rsidRDefault="00C56EC3" w:rsidP="00683F4C">
      <w:pPr>
        <w:pStyle w:val="ASFKListmark1"/>
      </w:pPr>
      <w:r w:rsidRPr="00C56EC3">
        <w:t>«Реквизиты плательщика»</w:t>
      </w:r>
      <w:r>
        <w:t>;</w:t>
      </w:r>
    </w:p>
    <w:p w14:paraId="54E20F2A" w14:textId="77777777" w:rsidR="001D17BF" w:rsidRDefault="001D17BF" w:rsidP="00683F4C">
      <w:pPr>
        <w:pStyle w:val="ASFKListmark1"/>
      </w:pPr>
      <w:r w:rsidRPr="001D17BF">
        <w:t>«Реквизиты получателя»</w:t>
      </w:r>
      <w:r>
        <w:t>;</w:t>
      </w:r>
    </w:p>
    <w:p w14:paraId="7F6C9B05" w14:textId="77777777" w:rsidR="00E56944" w:rsidRDefault="00E56944" w:rsidP="00E56944">
      <w:pPr>
        <w:pStyle w:val="ASFKListmark1"/>
      </w:pPr>
      <w:r w:rsidRPr="001D17BF">
        <w:t>«Дополнительн</w:t>
      </w:r>
      <w:r w:rsidR="00F25144">
        <w:t>ая</w:t>
      </w:r>
      <w:r w:rsidRPr="001D17BF">
        <w:t xml:space="preserve"> </w:t>
      </w:r>
      <w:r w:rsidR="00F25144">
        <w:t>информация</w:t>
      </w:r>
      <w:r w:rsidRPr="001D17BF">
        <w:t>»</w:t>
      </w:r>
      <w:r>
        <w:t>;</w:t>
      </w:r>
    </w:p>
    <w:p w14:paraId="0483FAB8" w14:textId="77777777" w:rsidR="00E56944" w:rsidRPr="00AB7803" w:rsidRDefault="00E56944" w:rsidP="00E56944">
      <w:pPr>
        <w:pStyle w:val="ASFKListmark1"/>
      </w:pPr>
      <w:r w:rsidRPr="001D17BF">
        <w:t>«</w:t>
      </w:r>
      <w:r>
        <w:t>Отметки ОрФК о принятии настоящего заявления</w:t>
      </w:r>
      <w:r w:rsidRPr="001D17BF">
        <w:t>»</w:t>
      </w:r>
      <w:r>
        <w:t>.</w:t>
      </w:r>
    </w:p>
    <w:p w14:paraId="56360789" w14:textId="77777777" w:rsidR="00E574B2" w:rsidRPr="00CE6B34" w:rsidRDefault="00A56B5C" w:rsidP="00A56B5C">
      <w:pPr>
        <w:pStyle w:val="ASFKFigure"/>
        <w:tabs>
          <w:tab w:val="left" w:pos="5520"/>
        </w:tabs>
        <w:jc w:val="left"/>
      </w:pPr>
      <w:r>
        <w:tab/>
      </w:r>
      <w:r w:rsidR="00CF4371">
        <w:rPr>
          <w:noProof/>
        </w:rPr>
        <w:drawing>
          <wp:inline distT="0" distB="0" distL="0" distR="0" wp14:anchorId="19AF4DA2" wp14:editId="7541EF94">
            <wp:extent cx="6191250" cy="3962400"/>
            <wp:effectExtent l="0" t="0" r="0" b="0"/>
            <wp:docPr id="297" name="Рисунок 51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2" descr="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91250" cy="3962400"/>
                    </a:xfrm>
                    <a:prstGeom prst="rect">
                      <a:avLst/>
                    </a:prstGeom>
                    <a:noFill/>
                    <a:ln>
                      <a:noFill/>
                    </a:ln>
                  </pic:spPr>
                </pic:pic>
              </a:graphicData>
            </a:graphic>
          </wp:inline>
        </w:drawing>
      </w:r>
    </w:p>
    <w:p w14:paraId="71CBF06D" w14:textId="1D14840F" w:rsidR="00E574B2" w:rsidRPr="00204E68" w:rsidRDefault="00034287" w:rsidP="00E574B2">
      <w:pPr>
        <w:pStyle w:val="ASFKFigName"/>
      </w:pPr>
      <w:r>
        <w:rPr>
          <w:noProof/>
        </w:rPr>
        <w:fldChar w:fldCharType="begin"/>
      </w:r>
      <w:r>
        <w:rPr>
          <w:noProof/>
        </w:rPr>
        <w:instrText xml:space="preserve"> SEQ Рисунок \* ARABIC </w:instrText>
      </w:r>
      <w:r>
        <w:rPr>
          <w:noProof/>
        </w:rPr>
        <w:fldChar w:fldCharType="separate"/>
      </w:r>
      <w:bookmarkStart w:id="1210" w:name="_Ref454799962"/>
      <w:bookmarkStart w:id="1211" w:name="_Toc57734019"/>
      <w:bookmarkStart w:id="1212" w:name="_Toc57761301"/>
      <w:bookmarkStart w:id="1213" w:name="_Toc126840557"/>
      <w:r w:rsidR="00980F1C">
        <w:rPr>
          <w:noProof/>
        </w:rPr>
        <w:t>193</w:t>
      </w:r>
      <w:bookmarkEnd w:id="1210"/>
      <w:r>
        <w:rPr>
          <w:noProof/>
        </w:rPr>
        <w:fldChar w:fldCharType="end"/>
      </w:r>
      <w:r w:rsidR="00E574B2" w:rsidRPr="00204E68">
        <w:t xml:space="preserve">. ЭФ документа </w:t>
      </w:r>
      <w:r w:rsidR="00E574B2">
        <w:t>«</w:t>
      </w:r>
      <w:r w:rsidR="00FF5C7B">
        <w:t>Заявление на выдачу (перевод, отзыв) Казначейского обеспечения обязательств</w:t>
      </w:r>
      <w:r w:rsidR="00E574B2">
        <w:t>», закладки</w:t>
      </w:r>
      <w:r w:rsidR="00E574B2" w:rsidRPr="00D7400B">
        <w:t xml:space="preserve"> </w:t>
      </w:r>
      <w:r w:rsidR="00E574B2">
        <w:t>«Основные атрибуты»</w:t>
      </w:r>
      <w:bookmarkEnd w:id="1211"/>
      <w:bookmarkEnd w:id="1212"/>
      <w:bookmarkEnd w:id="1213"/>
    </w:p>
    <w:p w14:paraId="37D387C0" w14:textId="77777777" w:rsidR="008927BF" w:rsidRDefault="00B11C73" w:rsidP="00B11C73">
      <w:pPr>
        <w:pStyle w:val="ASFKNormal"/>
      </w:pPr>
      <w:r w:rsidRPr="00AB7803">
        <w:t>Для ручного ввода документа следует на ЭФ документа заполнить поля, до</w:t>
      </w:r>
      <w:r w:rsidRPr="00B11C73">
        <w:t>с</w:t>
      </w:r>
      <w:r w:rsidRPr="00AB7803">
        <w:t xml:space="preserve">тупные для редактирования. </w:t>
      </w:r>
    </w:p>
    <w:p w14:paraId="490B97DB" w14:textId="3E78C434" w:rsidR="00B11C73" w:rsidRPr="00AB7803" w:rsidRDefault="00B11C73" w:rsidP="00B11C73">
      <w:pPr>
        <w:pStyle w:val="ASFKNormal"/>
      </w:pPr>
      <w:r w:rsidRPr="00AB7803">
        <w:t xml:space="preserve">Перечень полей </w:t>
      </w:r>
      <w:r w:rsidR="008927BF" w:rsidRPr="00204E68">
        <w:t xml:space="preserve">документа </w:t>
      </w:r>
      <w:r w:rsidR="008927BF">
        <w:t>«</w:t>
      </w:r>
      <w:r w:rsidR="00FF5C7B">
        <w:t>Заявление на выдачу (перевод, отзыв) Казначейского обеспечения обязательств</w:t>
      </w:r>
      <w:r w:rsidR="008927BF">
        <w:t xml:space="preserve">», закладки «Основные атрибуты» </w:t>
      </w:r>
      <w:r w:rsidRPr="00AB7803">
        <w:t>пр</w:t>
      </w:r>
      <w:r w:rsidRPr="005C5253">
        <w:t>и</w:t>
      </w:r>
      <w:r w:rsidRPr="00AB7803">
        <w:t>веден в таблице</w:t>
      </w:r>
      <w:r w:rsidR="004A38AD" w:rsidRPr="00745D39">
        <w:t> </w:t>
      </w:r>
      <w:r>
        <w:fldChar w:fldCharType="begin"/>
      </w:r>
      <w:r>
        <w:instrText xml:space="preserve"> REF _Ref454801009 \h </w:instrText>
      </w:r>
      <w:r>
        <w:fldChar w:fldCharType="separate"/>
      </w:r>
      <w:r w:rsidR="00980F1C">
        <w:rPr>
          <w:noProof/>
        </w:rPr>
        <w:t>74</w:t>
      </w:r>
      <w:r>
        <w:fldChar w:fldCharType="end"/>
      </w:r>
      <w:r>
        <w:t>.</w:t>
      </w:r>
    </w:p>
    <w:p w14:paraId="5CCD94DB" w14:textId="294B80B1" w:rsidR="00B11C73" w:rsidRPr="00AB7803" w:rsidRDefault="00DD313F" w:rsidP="00B11C73">
      <w:pPr>
        <w:pStyle w:val="ASFKNameTable"/>
      </w:pPr>
      <w:r>
        <w:rPr>
          <w:noProof/>
        </w:rPr>
        <w:fldChar w:fldCharType="begin"/>
      </w:r>
      <w:r>
        <w:rPr>
          <w:noProof/>
        </w:rPr>
        <w:instrText xml:space="preserve"> SEQ Таблица \* ARABIC </w:instrText>
      </w:r>
      <w:r>
        <w:rPr>
          <w:noProof/>
        </w:rPr>
        <w:fldChar w:fldCharType="separate"/>
      </w:r>
      <w:bookmarkStart w:id="1214" w:name="_Ref454801009"/>
      <w:bookmarkStart w:id="1215" w:name="_Toc126840104"/>
      <w:r w:rsidR="00980F1C">
        <w:rPr>
          <w:noProof/>
        </w:rPr>
        <w:t>74</w:t>
      </w:r>
      <w:bookmarkEnd w:id="1214"/>
      <w:r>
        <w:rPr>
          <w:noProof/>
        </w:rPr>
        <w:fldChar w:fldCharType="end"/>
      </w:r>
      <w:r w:rsidR="00B11C73" w:rsidRPr="00AB7803">
        <w:t xml:space="preserve">. Описание полей документа </w:t>
      </w:r>
      <w:r w:rsidR="00B11C73">
        <w:t>«</w:t>
      </w:r>
      <w:r w:rsidR="00FF5C7B">
        <w:t>Заявление на выдачу (перевод, отзыв) Казначейского обеспечения обязательств</w:t>
      </w:r>
      <w:r w:rsidR="0027431F">
        <w:t>», закладки «</w:t>
      </w:r>
      <w:r w:rsidR="00B11C73" w:rsidRPr="00AB7803">
        <w:t>Основные атрибуты</w:t>
      </w:r>
      <w:r w:rsidR="00B11C73">
        <w:t>»</w:t>
      </w:r>
      <w:bookmarkEnd w:id="12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683F4C" w:rsidRPr="00EE7EB8" w14:paraId="41CB02BA"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5D48FC4" w14:textId="77777777" w:rsidR="00683F4C" w:rsidRPr="00AB7803" w:rsidRDefault="00683F4C" w:rsidP="00943BEE">
            <w:pPr>
              <w:pStyle w:val="ASFKTableHead"/>
            </w:pPr>
            <w:r w:rsidRPr="00AB780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69C35DB" w14:textId="77777777" w:rsidR="00683F4C" w:rsidRPr="00AB7803" w:rsidRDefault="00683F4C" w:rsidP="00943BEE">
            <w:pPr>
              <w:pStyle w:val="ASFKTableHead"/>
            </w:pPr>
            <w:r w:rsidRPr="00AB7803">
              <w:t>Описание поля</w:t>
            </w:r>
          </w:p>
        </w:tc>
      </w:tr>
      <w:tr w:rsidR="00683F4C" w:rsidRPr="00EE7EB8" w14:paraId="1EBAE605" w14:textId="77777777" w:rsidTr="00B36EDB">
        <w:tc>
          <w:tcPr>
            <w:tcW w:w="1137" w:type="pct"/>
            <w:shd w:val="clear" w:color="auto" w:fill="auto"/>
          </w:tcPr>
          <w:p w14:paraId="24347030" w14:textId="77777777" w:rsidR="00683F4C" w:rsidRPr="00AB7803" w:rsidRDefault="001362D2" w:rsidP="00B36EDB">
            <w:pPr>
              <w:pStyle w:val="ASFKTablenorm"/>
              <w:ind w:left="57" w:right="57"/>
            </w:pPr>
            <w:r w:rsidRPr="001362D2">
              <w:t>Номер</w:t>
            </w:r>
          </w:p>
        </w:tc>
        <w:tc>
          <w:tcPr>
            <w:tcW w:w="3863" w:type="pct"/>
            <w:shd w:val="clear" w:color="auto" w:fill="auto"/>
          </w:tcPr>
          <w:p w14:paraId="0AC0BA62" w14:textId="77777777" w:rsidR="00683F4C" w:rsidRPr="00AB7803" w:rsidRDefault="001362D2" w:rsidP="00B36EDB">
            <w:pPr>
              <w:pStyle w:val="ASFKTablenorm"/>
              <w:ind w:left="57" w:right="57"/>
            </w:pPr>
            <w:r w:rsidRPr="001362D2">
              <w:t>Заполнение поля вручную.</w:t>
            </w:r>
          </w:p>
        </w:tc>
      </w:tr>
      <w:tr w:rsidR="001362D2" w:rsidRPr="00EE7EB8" w14:paraId="47C86DDC" w14:textId="77777777" w:rsidTr="00B36EDB">
        <w:tc>
          <w:tcPr>
            <w:tcW w:w="1137" w:type="pct"/>
            <w:shd w:val="clear" w:color="auto" w:fill="auto"/>
          </w:tcPr>
          <w:p w14:paraId="03170BF0" w14:textId="77777777" w:rsidR="001362D2" w:rsidRPr="001362D2" w:rsidRDefault="001362D2" w:rsidP="00B36EDB">
            <w:pPr>
              <w:pStyle w:val="ASFKTablenorm"/>
              <w:ind w:left="57" w:right="57"/>
            </w:pPr>
            <w:r w:rsidRPr="001362D2">
              <w:t xml:space="preserve">Дата </w:t>
            </w:r>
          </w:p>
        </w:tc>
        <w:tc>
          <w:tcPr>
            <w:tcW w:w="3863" w:type="pct"/>
            <w:shd w:val="clear" w:color="auto" w:fill="auto"/>
          </w:tcPr>
          <w:p w14:paraId="2631998E" w14:textId="77777777" w:rsidR="001362D2" w:rsidRPr="001362D2" w:rsidRDefault="001362D2" w:rsidP="00B36EDB">
            <w:pPr>
              <w:pStyle w:val="ASFKTablenorm"/>
              <w:ind w:left="57" w:right="57"/>
            </w:pPr>
            <w:r w:rsidRPr="001362D2">
              <w:t>Первичное заполнение – указывается значение текущей системной даты.</w:t>
            </w:r>
          </w:p>
          <w:p w14:paraId="57DCAC3C" w14:textId="77777777" w:rsidR="001362D2" w:rsidRPr="001362D2" w:rsidRDefault="001362D2" w:rsidP="00B36EDB">
            <w:pPr>
              <w:pStyle w:val="ASFKTablenorm"/>
              <w:ind w:left="57" w:right="57"/>
            </w:pPr>
            <w:r w:rsidRPr="001362D2">
              <w:t>Заполнение поля вручную или выбором из календаря.</w:t>
            </w:r>
          </w:p>
        </w:tc>
      </w:tr>
      <w:tr w:rsidR="001362D2" w:rsidRPr="00EE7EB8" w14:paraId="250FA92E" w14:textId="77777777" w:rsidTr="00B36EDB">
        <w:tc>
          <w:tcPr>
            <w:tcW w:w="1137" w:type="pct"/>
            <w:shd w:val="clear" w:color="auto" w:fill="auto"/>
          </w:tcPr>
          <w:p w14:paraId="6F2B789F" w14:textId="77777777" w:rsidR="001362D2" w:rsidRPr="001362D2" w:rsidRDefault="001362D2" w:rsidP="00B36EDB">
            <w:pPr>
              <w:pStyle w:val="ASFKTablenorm"/>
              <w:ind w:left="57" w:right="57"/>
            </w:pPr>
            <w:r w:rsidRPr="001362D2">
              <w:lastRenderedPageBreak/>
              <w:t>Вид заявления</w:t>
            </w:r>
          </w:p>
        </w:tc>
        <w:tc>
          <w:tcPr>
            <w:tcW w:w="3863" w:type="pct"/>
            <w:shd w:val="clear" w:color="auto" w:fill="auto"/>
          </w:tcPr>
          <w:p w14:paraId="71BF5495" w14:textId="77777777" w:rsidR="001362D2" w:rsidRPr="001362D2" w:rsidRDefault="001362D2" w:rsidP="00B36EDB">
            <w:pPr>
              <w:pStyle w:val="ASFKTablenorm"/>
              <w:ind w:left="57" w:right="57"/>
            </w:pPr>
            <w:r w:rsidRPr="001362D2">
              <w:t>Первичное заполнение – указывается значение «пусто».</w:t>
            </w:r>
          </w:p>
          <w:p w14:paraId="541CDCD3" w14:textId="77777777" w:rsidR="001362D2" w:rsidRDefault="001362D2" w:rsidP="00B36EDB">
            <w:pPr>
              <w:pStyle w:val="ASFKTablenorm"/>
              <w:ind w:left="57" w:right="57"/>
            </w:pPr>
            <w:r w:rsidRPr="001362D2">
              <w:t>Заполнение поля из списка возможных значений:</w:t>
            </w:r>
          </w:p>
          <w:p w14:paraId="72507EDD" w14:textId="77777777" w:rsidR="0023091B" w:rsidRPr="0023091B" w:rsidRDefault="0023091B" w:rsidP="002410E2">
            <w:pPr>
              <w:pStyle w:val="ASFKTableListMark"/>
            </w:pPr>
            <w:r w:rsidRPr="0023091B">
              <w:t xml:space="preserve">на выдачу казначейского </w:t>
            </w:r>
            <w:r w:rsidR="00DE043F">
              <w:t>обеспечения обязательств</w:t>
            </w:r>
            <w:r w:rsidRPr="0023091B">
              <w:t>;</w:t>
            </w:r>
          </w:p>
          <w:p w14:paraId="151FD9ED" w14:textId="77777777" w:rsidR="0023091B" w:rsidRPr="0023091B" w:rsidRDefault="0023091B" w:rsidP="002410E2">
            <w:pPr>
              <w:pStyle w:val="ASFKTableListMark"/>
            </w:pPr>
            <w:r w:rsidRPr="0023091B">
              <w:t xml:space="preserve">на отзыв казначейского </w:t>
            </w:r>
            <w:r w:rsidR="00DE043F">
              <w:t>обеспечения обязательств</w:t>
            </w:r>
            <w:r w:rsidRPr="0023091B">
              <w:t>;</w:t>
            </w:r>
          </w:p>
          <w:p w14:paraId="01F81379" w14:textId="77777777" w:rsidR="001362D2" w:rsidRPr="001362D2" w:rsidRDefault="0023091B" w:rsidP="002410E2">
            <w:pPr>
              <w:pStyle w:val="ASFKTableListMark"/>
            </w:pPr>
            <w:r w:rsidRPr="0023091B">
              <w:t>пусто.</w:t>
            </w:r>
          </w:p>
        </w:tc>
      </w:tr>
      <w:tr w:rsidR="007B3DEB" w:rsidRPr="00EE7EB8" w14:paraId="439BEF0F" w14:textId="77777777" w:rsidTr="00B36EDB">
        <w:tc>
          <w:tcPr>
            <w:tcW w:w="1137" w:type="pct"/>
            <w:shd w:val="clear" w:color="auto" w:fill="auto"/>
          </w:tcPr>
          <w:p w14:paraId="64DA013C" w14:textId="77777777" w:rsidR="007B3DEB" w:rsidRPr="001362D2" w:rsidRDefault="007B3DEB" w:rsidP="00B36EDB">
            <w:pPr>
              <w:pStyle w:val="ASFKTablenorm"/>
              <w:ind w:left="57" w:right="57"/>
            </w:pPr>
            <w:r>
              <w:t>Подтип</w:t>
            </w:r>
          </w:p>
        </w:tc>
        <w:tc>
          <w:tcPr>
            <w:tcW w:w="3863" w:type="pct"/>
            <w:shd w:val="clear" w:color="auto" w:fill="auto"/>
          </w:tcPr>
          <w:p w14:paraId="1A6E3C22" w14:textId="77777777" w:rsidR="007B3DEB" w:rsidRDefault="007B3DEB" w:rsidP="00B36EDB">
            <w:pPr>
              <w:pStyle w:val="ASFKTablenorm"/>
              <w:ind w:left="57" w:right="57"/>
            </w:pPr>
            <w:r w:rsidRPr="00C31E14">
              <w:t>Техническое информативное поле.</w:t>
            </w:r>
            <w:r>
              <w:t xml:space="preserve"> </w:t>
            </w:r>
          </w:p>
          <w:p w14:paraId="120595F5" w14:textId="77777777" w:rsidR="007B3DEB" w:rsidRDefault="007B3DEB" w:rsidP="00B36EDB">
            <w:pPr>
              <w:pStyle w:val="ASFKTablenorm"/>
              <w:ind w:left="57" w:right="57"/>
            </w:pPr>
            <w:r>
              <w:t>Значение поля заполняется при приёме из ОеБС Синка.</w:t>
            </w:r>
          </w:p>
          <w:p w14:paraId="7B5694EB" w14:textId="77777777" w:rsidR="007B3DEB" w:rsidRPr="001362D2" w:rsidRDefault="007B3DEB" w:rsidP="00B36EDB">
            <w:pPr>
              <w:pStyle w:val="ASFKTablenorm"/>
              <w:ind w:left="57" w:right="57"/>
            </w:pPr>
            <w:r>
              <w:t>Возможные значения: МБТ, АУ, БУ, ЮЛ, пусто.</w:t>
            </w:r>
          </w:p>
        </w:tc>
      </w:tr>
      <w:tr w:rsidR="007B3DEB" w:rsidRPr="00EE7EB8" w14:paraId="1C24AB9D" w14:textId="77777777" w:rsidTr="00B36EDB">
        <w:tc>
          <w:tcPr>
            <w:tcW w:w="1137" w:type="pct"/>
            <w:shd w:val="clear" w:color="auto" w:fill="auto"/>
          </w:tcPr>
          <w:p w14:paraId="502EFDAC" w14:textId="77777777" w:rsidR="007B3DEB" w:rsidRDefault="007B3DEB" w:rsidP="00B36EDB">
            <w:pPr>
              <w:pStyle w:val="ASFKTablenorm"/>
              <w:ind w:left="57" w:right="57"/>
            </w:pPr>
            <w:r>
              <w:t>Уровень конфиденциальности</w:t>
            </w:r>
          </w:p>
        </w:tc>
        <w:tc>
          <w:tcPr>
            <w:tcW w:w="3863" w:type="pct"/>
            <w:shd w:val="clear" w:color="auto" w:fill="auto"/>
          </w:tcPr>
          <w:p w14:paraId="35C6868D" w14:textId="77777777" w:rsidR="007B3DEB" w:rsidRDefault="007B3DEB" w:rsidP="00427063">
            <w:pPr>
              <w:pStyle w:val="ASFKTablenorm"/>
              <w:ind w:left="57" w:right="57"/>
            </w:pPr>
            <w:r>
              <w:t>Поле заполняется вручную.</w:t>
            </w:r>
          </w:p>
        </w:tc>
      </w:tr>
      <w:tr w:rsidR="001362D2" w:rsidRPr="00EE7EB8" w14:paraId="17B82AB9" w14:textId="77777777" w:rsidTr="00B36EDB">
        <w:tc>
          <w:tcPr>
            <w:tcW w:w="5000" w:type="pct"/>
            <w:gridSpan w:val="2"/>
            <w:shd w:val="clear" w:color="auto" w:fill="auto"/>
          </w:tcPr>
          <w:p w14:paraId="45D85816" w14:textId="77777777" w:rsidR="001362D2" w:rsidRPr="001362D2" w:rsidRDefault="004D1B94" w:rsidP="00B36EDB">
            <w:pPr>
              <w:pStyle w:val="ASFKTablenorm"/>
              <w:ind w:left="57" w:right="57"/>
            </w:pPr>
            <w:r w:rsidRPr="001362D2">
              <w:t>Закладка «Основные атрибуты»</w:t>
            </w:r>
            <w:r>
              <w:t>, группа полей «От кого</w:t>
            </w:r>
            <w:r w:rsidR="00072C19" w:rsidRPr="00072C19">
              <w:t>»</w:t>
            </w:r>
          </w:p>
        </w:tc>
      </w:tr>
      <w:tr w:rsidR="00072C19" w:rsidRPr="00EE7EB8" w14:paraId="4084FEB6" w14:textId="77777777" w:rsidTr="00B36EDB">
        <w:tc>
          <w:tcPr>
            <w:tcW w:w="1137" w:type="pct"/>
            <w:shd w:val="clear" w:color="auto" w:fill="auto"/>
          </w:tcPr>
          <w:p w14:paraId="0F4BAFCF" w14:textId="77777777" w:rsidR="00072C19" w:rsidRPr="00072C19" w:rsidRDefault="00072C19" w:rsidP="00B36EDB">
            <w:pPr>
              <w:pStyle w:val="ASFKTablenorm"/>
              <w:ind w:left="57" w:right="57"/>
            </w:pPr>
            <w:r w:rsidRPr="00072C19">
              <w:t xml:space="preserve">Наименование </w:t>
            </w:r>
            <w:r w:rsidR="00F727EB">
              <w:t>ПБС</w:t>
            </w:r>
            <w:r w:rsidRPr="00072C19">
              <w:t xml:space="preserve"> (организации)</w:t>
            </w:r>
          </w:p>
        </w:tc>
        <w:tc>
          <w:tcPr>
            <w:tcW w:w="3863" w:type="pct"/>
            <w:shd w:val="clear" w:color="auto" w:fill="auto"/>
          </w:tcPr>
          <w:p w14:paraId="65A45F4E" w14:textId="77777777" w:rsidR="00E73F03" w:rsidRPr="00E73F03" w:rsidRDefault="00E73F03" w:rsidP="00B36EDB">
            <w:pPr>
              <w:pStyle w:val="ASFKTablenorm"/>
              <w:ind w:left="57" w:right="57"/>
            </w:pPr>
            <w:r w:rsidRPr="00E73F03">
              <w:t xml:space="preserve">Если </w:t>
            </w:r>
            <w:r w:rsidR="00CE363E">
              <w:t>«Код по СР»</w:t>
            </w:r>
            <w:r w:rsidRPr="00E73F03">
              <w:t xml:space="preserve"> заполнен</w:t>
            </w:r>
            <w:r>
              <w:t>о</w:t>
            </w:r>
            <w:r w:rsidRPr="00E73F03">
              <w:t xml:space="preserve"> и Переход на СР </w:t>
            </w:r>
            <w:r w:rsidR="00CE363E">
              <w:t>равен</w:t>
            </w:r>
            <w:r w:rsidRPr="00E73F03">
              <w:t xml:space="preserve"> 1, то поле заполня</w:t>
            </w:r>
            <w:r>
              <w:t>ется</w:t>
            </w:r>
            <w:r w:rsidRPr="00E73F03">
              <w:t xml:space="preserve"> значением актуальной записи спр</w:t>
            </w:r>
            <w:r>
              <w:t>авочника</w:t>
            </w:r>
            <w:r w:rsidR="00CE363E">
              <w:t xml:space="preserve"> СР</w:t>
            </w:r>
            <w:r>
              <w:t>.</w:t>
            </w:r>
            <w:r w:rsidRPr="00E73F03">
              <w:t xml:space="preserve"> </w:t>
            </w:r>
          </w:p>
          <w:p w14:paraId="6DE91BA2" w14:textId="77777777" w:rsidR="00072C19" w:rsidRPr="00072C19" w:rsidRDefault="00E73F03" w:rsidP="00B36EDB">
            <w:pPr>
              <w:pStyle w:val="ASFKTablenorm"/>
              <w:ind w:left="57" w:right="57"/>
            </w:pPr>
            <w:r>
              <w:t>И</w:t>
            </w:r>
            <w:r w:rsidRPr="00E73F03">
              <w:t xml:space="preserve">наче поле заполняется по-старому: полным наименованием актуальной записи РУБП/ПУБП/НУБП/УП, найденной по </w:t>
            </w:r>
            <w:r w:rsidR="00CE363E">
              <w:t>«Код собственного БУ»</w:t>
            </w:r>
            <w:r w:rsidRPr="00E73F03">
              <w:t xml:space="preserve"> и </w:t>
            </w:r>
            <w:r w:rsidR="00CE363E">
              <w:t>«</w:t>
            </w:r>
            <w:r w:rsidRPr="00E73F03">
              <w:t>Код бюджета</w:t>
            </w:r>
            <w:r w:rsidR="00CE363E">
              <w:t>»</w:t>
            </w:r>
            <w:r w:rsidR="00072C19" w:rsidRPr="00072C19">
              <w:t>.</w:t>
            </w:r>
          </w:p>
          <w:p w14:paraId="22D61010" w14:textId="77777777" w:rsidR="00072C19" w:rsidRPr="00072C19" w:rsidRDefault="00072C19" w:rsidP="00B36EDB">
            <w:pPr>
              <w:pStyle w:val="ASFKTablenorm"/>
              <w:ind w:left="57" w:right="57"/>
            </w:pPr>
            <w:r w:rsidRPr="00072C19">
              <w:t>Значение поля заполняется автоматически на основании значения поля «по Сводному реестру» значением «Полное наименование» из соответствующей записи справочника СРРПБС/ПУБП/НУБП или СР.</w:t>
            </w:r>
          </w:p>
          <w:p w14:paraId="0932F32F" w14:textId="77777777" w:rsidR="00072C19" w:rsidRPr="00072C19" w:rsidRDefault="00072C19" w:rsidP="00B36EDB">
            <w:pPr>
              <w:pStyle w:val="ASFKTablenorm"/>
              <w:ind w:left="57" w:right="57"/>
            </w:pPr>
            <w:r w:rsidRPr="00072C19">
              <w:t>Заполнение поля вручную или выбор из соответствующего справочника СРРПБС/ПУБП/НУБП или СР:</w:t>
            </w:r>
          </w:p>
          <w:p w14:paraId="02A7FC7D" w14:textId="77777777" w:rsidR="000F092B" w:rsidRPr="0046216A" w:rsidRDefault="000F092B" w:rsidP="00D14E05">
            <w:pPr>
              <w:pStyle w:val="ASFKTableListNum"/>
              <w:numPr>
                <w:ilvl w:val="0"/>
                <w:numId w:val="91"/>
              </w:numPr>
            </w:pPr>
            <w:r w:rsidRPr="0046216A">
              <w:t>До даты завершения перехода на СР:</w:t>
            </w:r>
          </w:p>
          <w:p w14:paraId="018DF38C" w14:textId="77777777" w:rsidR="00072C19" w:rsidRPr="00F6684C" w:rsidRDefault="004D1B94" w:rsidP="00B36EDB">
            <w:pPr>
              <w:pStyle w:val="ASFKTablenorm"/>
              <w:ind w:left="57" w:right="57"/>
            </w:pPr>
            <w:r w:rsidRPr="00F6684C">
              <w:t>Н</w:t>
            </w:r>
            <w:r w:rsidR="00072C19" w:rsidRPr="00F6684C">
              <w:t xml:space="preserve">а АРМ ПБС: </w:t>
            </w:r>
          </w:p>
          <w:p w14:paraId="3DC4F4D0" w14:textId="77777777" w:rsidR="00072C19" w:rsidRPr="00072C19" w:rsidRDefault="00072C19" w:rsidP="002410E2">
            <w:pPr>
              <w:pStyle w:val="ASFKTableListMark"/>
            </w:pPr>
            <w:r w:rsidRPr="00072C19">
              <w:t>СРРПБС, если код бюджета = 99010001;</w:t>
            </w:r>
          </w:p>
          <w:p w14:paraId="47F0ADD1" w14:textId="77777777" w:rsidR="00072C19" w:rsidRPr="00072C19" w:rsidRDefault="00072C19" w:rsidP="002410E2">
            <w:pPr>
              <w:pStyle w:val="ASFKTableListMark"/>
            </w:pPr>
            <w:r w:rsidRPr="00072C19">
              <w:t>ПУБП, если код бюджета отличен от 99010001;</w:t>
            </w:r>
          </w:p>
          <w:p w14:paraId="774904FD" w14:textId="77777777" w:rsidR="000F092B" w:rsidRPr="0046216A" w:rsidRDefault="000F092B" w:rsidP="000F092B">
            <w:pPr>
              <w:pStyle w:val="ASFKTableListNum"/>
            </w:pPr>
            <w:r w:rsidRPr="0046216A">
              <w:t xml:space="preserve">После даты начала перехода на СР: </w:t>
            </w:r>
          </w:p>
          <w:p w14:paraId="4751447D" w14:textId="77777777" w:rsidR="00072C19" w:rsidRPr="00072C19" w:rsidRDefault="004D1B94" w:rsidP="002410E2">
            <w:pPr>
              <w:pStyle w:val="ASFKTableListMark"/>
            </w:pPr>
            <w:r>
              <w:t>СР</w:t>
            </w:r>
            <w:r w:rsidR="004F2927">
              <w:t>.</w:t>
            </w:r>
          </w:p>
          <w:p w14:paraId="13BD3C84" w14:textId="77777777" w:rsidR="00072C19" w:rsidRPr="00F6684C" w:rsidRDefault="004D1B94" w:rsidP="00B36EDB">
            <w:pPr>
              <w:pStyle w:val="ASFKTablenorm"/>
              <w:ind w:left="57" w:right="57"/>
            </w:pPr>
            <w:r w:rsidRPr="00F6684C">
              <w:t>Н</w:t>
            </w:r>
            <w:r w:rsidR="00072C19" w:rsidRPr="00F6684C">
              <w:t xml:space="preserve">а АРМ НУБП: </w:t>
            </w:r>
          </w:p>
          <w:p w14:paraId="5DC743E8" w14:textId="77777777" w:rsidR="00072C19" w:rsidRPr="00072C19" w:rsidRDefault="00072C19" w:rsidP="002410E2">
            <w:pPr>
              <w:pStyle w:val="ASFKTableListMark"/>
            </w:pPr>
            <w:r w:rsidRPr="00072C19">
              <w:t>НУБП или СР</w:t>
            </w:r>
            <w:r>
              <w:t>.</w:t>
            </w:r>
          </w:p>
        </w:tc>
      </w:tr>
      <w:tr w:rsidR="00E225CC" w:rsidRPr="00EE7EB8" w14:paraId="374B953D" w14:textId="77777777" w:rsidTr="00B36EDB">
        <w:tc>
          <w:tcPr>
            <w:tcW w:w="1137" w:type="pct"/>
            <w:shd w:val="clear" w:color="auto" w:fill="auto"/>
          </w:tcPr>
          <w:p w14:paraId="492C6761" w14:textId="77777777" w:rsidR="00E225CC" w:rsidRPr="009B2C89" w:rsidRDefault="00E225CC" w:rsidP="00B36EDB">
            <w:pPr>
              <w:pStyle w:val="ASFKTablenorm"/>
              <w:ind w:left="57" w:right="57"/>
            </w:pPr>
            <w:r w:rsidRPr="009B2C89">
              <w:t>по ОКПО</w:t>
            </w:r>
          </w:p>
        </w:tc>
        <w:tc>
          <w:tcPr>
            <w:tcW w:w="3863" w:type="pct"/>
            <w:shd w:val="clear" w:color="auto" w:fill="auto"/>
          </w:tcPr>
          <w:p w14:paraId="4786D738" w14:textId="77777777" w:rsidR="00E225CC" w:rsidRPr="009B2C89" w:rsidRDefault="00E225CC" w:rsidP="00B36EDB">
            <w:pPr>
              <w:pStyle w:val="ASFKTablenorm"/>
              <w:ind w:left="57" w:right="57"/>
            </w:pPr>
            <w:r w:rsidRPr="009B2C89">
              <w:t xml:space="preserve">Значение поля заполняется автоматически на основании значения поля «Наименование </w:t>
            </w:r>
            <w:r w:rsidR="00F727EB">
              <w:t>ПБС</w:t>
            </w:r>
            <w:r w:rsidRPr="009B2C89">
              <w:t xml:space="preserve"> (организации)» значением «по ОКПО»</w:t>
            </w:r>
            <w:r w:rsidR="009B2C89">
              <w:t xml:space="preserve"> </w:t>
            </w:r>
            <w:r w:rsidRPr="009B2C89">
              <w:t>из</w:t>
            </w:r>
            <w:r w:rsidR="009B2C89">
              <w:t xml:space="preserve"> </w:t>
            </w:r>
            <w:r w:rsidRPr="009B2C89">
              <w:t>соответствующей записи справочника СРРПБС/ПУБП/НУБП или СР.</w:t>
            </w:r>
          </w:p>
          <w:p w14:paraId="1AFB572A" w14:textId="77777777" w:rsidR="00E225CC" w:rsidRPr="009B2C89" w:rsidRDefault="00E225CC" w:rsidP="00B36EDB">
            <w:pPr>
              <w:pStyle w:val="ASFKTablenorm"/>
              <w:ind w:left="57" w:right="57"/>
            </w:pPr>
            <w:r w:rsidRPr="009B2C89">
              <w:t>Заполнение поля вручную.</w:t>
            </w:r>
          </w:p>
        </w:tc>
      </w:tr>
      <w:tr w:rsidR="009B2C89" w:rsidRPr="00EE7EB8" w14:paraId="550FA9AA" w14:textId="77777777" w:rsidTr="00B36EDB">
        <w:tc>
          <w:tcPr>
            <w:tcW w:w="1137" w:type="pct"/>
            <w:shd w:val="clear" w:color="auto" w:fill="auto"/>
          </w:tcPr>
          <w:p w14:paraId="69A91ABA" w14:textId="77777777" w:rsidR="009B2C89" w:rsidRPr="009B2C89" w:rsidRDefault="00A05FCE" w:rsidP="00B36EDB">
            <w:pPr>
              <w:pStyle w:val="ASFKTablenorm"/>
              <w:ind w:left="57" w:right="57"/>
            </w:pPr>
            <w:r w:rsidRPr="009B2C89">
              <w:t>П</w:t>
            </w:r>
            <w:r w:rsidR="009B2C89" w:rsidRPr="009B2C89">
              <w:t>о Сводному реестру</w:t>
            </w:r>
          </w:p>
        </w:tc>
        <w:tc>
          <w:tcPr>
            <w:tcW w:w="3863" w:type="pct"/>
            <w:shd w:val="clear" w:color="auto" w:fill="auto"/>
          </w:tcPr>
          <w:p w14:paraId="17733C0C" w14:textId="77777777" w:rsidR="00314522" w:rsidRPr="00314522" w:rsidRDefault="00314522" w:rsidP="00B36EDB">
            <w:pPr>
              <w:pStyle w:val="ASFKTablenorm"/>
              <w:ind w:left="57" w:right="57"/>
            </w:pPr>
            <w:r w:rsidRPr="00314522">
              <w:t xml:space="preserve">Если </w:t>
            </w:r>
            <w:r w:rsidR="00A56B5C">
              <w:t>«</w:t>
            </w:r>
            <w:r w:rsidRPr="00314522">
              <w:t>Код по СР</w:t>
            </w:r>
            <w:r w:rsidR="00A56B5C">
              <w:t>»</w:t>
            </w:r>
            <w:r w:rsidRPr="00314522">
              <w:t xml:space="preserve"> заполнено, то</w:t>
            </w:r>
            <w:r w:rsidR="00F973C0">
              <w:t xml:space="preserve"> </w:t>
            </w:r>
            <w:r w:rsidRPr="00314522">
              <w:t xml:space="preserve">поле заполняется значением константы </w:t>
            </w:r>
            <w:r w:rsidR="00A56B5C">
              <w:t>«</w:t>
            </w:r>
            <w:r w:rsidRPr="00314522">
              <w:t>Код по СР</w:t>
            </w:r>
            <w:r w:rsidR="00A56B5C">
              <w:t>»</w:t>
            </w:r>
            <w:r w:rsidRPr="00314522">
              <w:t>,</w:t>
            </w:r>
            <w:r w:rsidR="00F973C0">
              <w:t xml:space="preserve"> </w:t>
            </w:r>
            <w:r w:rsidRPr="00314522">
              <w:t xml:space="preserve">иначе поле заполняется по-старому: </w:t>
            </w:r>
          </w:p>
          <w:p w14:paraId="3AD3501B" w14:textId="77777777" w:rsidR="00314522" w:rsidRPr="00314522" w:rsidRDefault="00314522" w:rsidP="002410E2">
            <w:pPr>
              <w:pStyle w:val="ASFKTableListMark"/>
            </w:pPr>
            <w:r w:rsidRPr="00314522">
              <w:t>на АРМ ПБС</w:t>
            </w:r>
            <w:r w:rsidR="00DB20A4">
              <w:t xml:space="preserve"> –</w:t>
            </w:r>
            <w:r w:rsidR="00FF5C7B">
              <w:t xml:space="preserve"> </w:t>
            </w:r>
            <w:r w:rsidR="00FF5C7B" w:rsidRPr="00314522">
              <w:t>заполняется значением константы</w:t>
            </w:r>
            <w:r w:rsidRPr="00314522">
              <w:t xml:space="preserve"> </w:t>
            </w:r>
            <w:r w:rsidR="00FF5C7B">
              <w:t>«</w:t>
            </w:r>
            <w:r w:rsidRPr="00314522">
              <w:t>Код собственного БУ</w:t>
            </w:r>
            <w:r w:rsidR="00FF5C7B">
              <w:t>»</w:t>
            </w:r>
            <w:r w:rsidRPr="00314522">
              <w:t xml:space="preserve"> для ФБ;</w:t>
            </w:r>
          </w:p>
          <w:p w14:paraId="57B4FB0B" w14:textId="77777777" w:rsidR="009B2C89" w:rsidRPr="009B2C89" w:rsidRDefault="00314522" w:rsidP="002410E2">
            <w:pPr>
              <w:pStyle w:val="ASFKTableListMark"/>
            </w:pPr>
            <w:r w:rsidRPr="00314522">
              <w:t>на АРМ НУБП</w:t>
            </w:r>
            <w:r w:rsidR="00DB20A4">
              <w:t xml:space="preserve"> – </w:t>
            </w:r>
            <w:r w:rsidRPr="00314522">
              <w:t>не заполняется.</w:t>
            </w:r>
          </w:p>
        </w:tc>
      </w:tr>
      <w:tr w:rsidR="00C36F92" w:rsidRPr="00EE7EB8" w14:paraId="7D83A6EA" w14:textId="77777777" w:rsidTr="00B36EDB">
        <w:tc>
          <w:tcPr>
            <w:tcW w:w="1137" w:type="pct"/>
            <w:shd w:val="clear" w:color="auto" w:fill="auto"/>
          </w:tcPr>
          <w:p w14:paraId="54ECC256" w14:textId="77777777" w:rsidR="00C36F92" w:rsidRPr="00C36F92" w:rsidRDefault="00C36F92" w:rsidP="00B36EDB">
            <w:pPr>
              <w:pStyle w:val="ASFKTablenorm"/>
              <w:ind w:left="57" w:right="57"/>
            </w:pPr>
            <w:r w:rsidRPr="00C36F92">
              <w:t>Номер лицевого счета</w:t>
            </w:r>
          </w:p>
        </w:tc>
        <w:tc>
          <w:tcPr>
            <w:tcW w:w="3863" w:type="pct"/>
            <w:shd w:val="clear" w:color="auto" w:fill="auto"/>
          </w:tcPr>
          <w:p w14:paraId="19E84672" w14:textId="77777777" w:rsidR="00C36F92" w:rsidRDefault="00C36F92" w:rsidP="00B36EDB">
            <w:pPr>
              <w:pStyle w:val="ASFKTablenorm"/>
              <w:ind w:left="57" w:right="57"/>
            </w:pPr>
            <w:r w:rsidRPr="00C36F92">
              <w:t>Доступен выбор из справочника «Информация о ЛС» с учётом указанных значений в полях «по Сводному реестру», «Глава по БК», «Код бюджета» и типа ЛС в разрезе АРМ:</w:t>
            </w:r>
          </w:p>
          <w:p w14:paraId="7EE337C9" w14:textId="77777777" w:rsidR="00FF5C7B" w:rsidRDefault="00FF5C7B" w:rsidP="00D14E05">
            <w:pPr>
              <w:pStyle w:val="ASFKTableListMark"/>
              <w:numPr>
                <w:ilvl w:val="0"/>
                <w:numId w:val="168"/>
              </w:numPr>
            </w:pPr>
            <w:r>
              <w:t>на АРМ НУБП: 20, 21, 30, 31, 41 типа ЛС;</w:t>
            </w:r>
          </w:p>
          <w:p w14:paraId="6DE018F2" w14:textId="77777777" w:rsidR="00C36F92" w:rsidRDefault="00F30581" w:rsidP="002410E2">
            <w:pPr>
              <w:pStyle w:val="ASFKTableListMark"/>
            </w:pPr>
            <w:r>
              <w:t>на АРМ ПБС: 03 типа ЛС</w:t>
            </w:r>
            <w:r w:rsidR="00FF5C7B">
              <w:t>;</w:t>
            </w:r>
          </w:p>
          <w:p w14:paraId="4929F0BA" w14:textId="77777777" w:rsidR="00FF5C7B" w:rsidRPr="00C36F92" w:rsidRDefault="00FF5C7B" w:rsidP="002410E2">
            <w:pPr>
              <w:pStyle w:val="ASFKTableListMark"/>
            </w:pPr>
            <w:r>
              <w:t>на АРМ ФО: тип ЛС с кодом 02.</w:t>
            </w:r>
          </w:p>
          <w:p w14:paraId="6904F04D" w14:textId="77777777" w:rsidR="00C36F92" w:rsidRPr="00C36F92" w:rsidRDefault="00C36F92" w:rsidP="00B36EDB">
            <w:pPr>
              <w:pStyle w:val="ASFKTablenorm"/>
              <w:ind w:left="57" w:right="57"/>
            </w:pPr>
            <w:r w:rsidRPr="00C36F92">
              <w:lastRenderedPageBreak/>
              <w:t xml:space="preserve">На АРМ </w:t>
            </w:r>
            <w:r w:rsidR="00FF5C7B">
              <w:t xml:space="preserve">НУБП и </w:t>
            </w:r>
            <w:r w:rsidRPr="00C36F92">
              <w:t>ПБС дополнительно в список, выводятся из справочника «Информация о ЛС» все ЛС 14 типа с учётом кода бю</w:t>
            </w:r>
            <w:r w:rsidR="00FF5C7B">
              <w:t xml:space="preserve">джета, указанного в документе. </w:t>
            </w:r>
          </w:p>
        </w:tc>
      </w:tr>
      <w:tr w:rsidR="009B2C89" w:rsidRPr="00EE7EB8" w14:paraId="3697A562" w14:textId="77777777" w:rsidTr="00B36EDB">
        <w:tc>
          <w:tcPr>
            <w:tcW w:w="5000" w:type="pct"/>
            <w:gridSpan w:val="2"/>
            <w:shd w:val="clear" w:color="auto" w:fill="auto"/>
          </w:tcPr>
          <w:p w14:paraId="3EA76342" w14:textId="77777777" w:rsidR="009B2C89" w:rsidRPr="009B2C89" w:rsidRDefault="004D1B94" w:rsidP="00B36EDB">
            <w:pPr>
              <w:pStyle w:val="ASFKTablenorm"/>
              <w:ind w:left="57" w:right="57"/>
            </w:pPr>
            <w:r w:rsidRPr="001362D2">
              <w:t>Закладка «Основные атрибуты»</w:t>
            </w:r>
            <w:r>
              <w:t xml:space="preserve">, группа </w:t>
            </w:r>
            <w:r w:rsidR="009B2C89" w:rsidRPr="009B2C89">
              <w:t>полей «Кому»</w:t>
            </w:r>
          </w:p>
        </w:tc>
      </w:tr>
      <w:tr w:rsidR="009B2C89" w:rsidRPr="00EE7EB8" w14:paraId="73A54986" w14:textId="77777777" w:rsidTr="00B36EDB">
        <w:tc>
          <w:tcPr>
            <w:tcW w:w="1137" w:type="pct"/>
            <w:shd w:val="clear" w:color="auto" w:fill="auto"/>
          </w:tcPr>
          <w:p w14:paraId="72B0623C" w14:textId="77777777" w:rsidR="009B2C89" w:rsidRPr="009B2C89" w:rsidRDefault="009B2C89" w:rsidP="00B36EDB">
            <w:pPr>
              <w:pStyle w:val="ASFKTablenorm"/>
              <w:ind w:left="57" w:right="57"/>
            </w:pPr>
            <w:r w:rsidRPr="009B2C89">
              <w:t>Наименование органа ФК</w:t>
            </w:r>
          </w:p>
        </w:tc>
        <w:tc>
          <w:tcPr>
            <w:tcW w:w="3863" w:type="pct"/>
            <w:shd w:val="clear" w:color="auto" w:fill="auto"/>
          </w:tcPr>
          <w:p w14:paraId="73B59C7E" w14:textId="77777777" w:rsidR="009B2C89" w:rsidRPr="009B2C89" w:rsidRDefault="009B2C89" w:rsidP="00B36EDB">
            <w:pPr>
              <w:pStyle w:val="ASFKTablenorm"/>
              <w:ind w:left="57" w:right="57"/>
            </w:pPr>
            <w:r w:rsidRPr="009B2C89">
              <w:t xml:space="preserve">Первичное заполнение на основании системной константы </w:t>
            </w:r>
            <w:r w:rsidR="00A56B5C">
              <w:t>«</w:t>
            </w:r>
            <w:r w:rsidR="00FD362E">
              <w:t>Код собственного ТОФК</w:t>
            </w:r>
            <w:r w:rsidR="00A56B5C">
              <w:t>»</w:t>
            </w:r>
            <w:r w:rsidRPr="009B2C89">
              <w:t xml:space="preserve"> значением «Полное наименование» из </w:t>
            </w:r>
            <w:r w:rsidR="004D1B94">
              <w:t>справочника «Органы ФК»</w:t>
            </w:r>
            <w:r w:rsidRPr="009B2C89">
              <w:t>.</w:t>
            </w:r>
          </w:p>
          <w:p w14:paraId="194181FD" w14:textId="77777777" w:rsidR="009B2C89" w:rsidRPr="009B2C89" w:rsidRDefault="009B2C89" w:rsidP="00B36EDB">
            <w:pPr>
              <w:pStyle w:val="ASFKTablenorm"/>
              <w:ind w:left="57" w:right="57"/>
            </w:pPr>
            <w:r w:rsidRPr="009B2C89">
              <w:t xml:space="preserve">Значение поля заполняется автоматически на основании значения поля «по КОФК» значением «Полное наименование» из соответствующей записи </w:t>
            </w:r>
            <w:r w:rsidR="004D1B94">
              <w:t>справочника «Органы ФК»</w:t>
            </w:r>
            <w:r w:rsidRPr="009B2C89">
              <w:t>.</w:t>
            </w:r>
          </w:p>
          <w:p w14:paraId="01249643" w14:textId="77777777" w:rsidR="009B2C89" w:rsidRPr="009B2C89" w:rsidRDefault="009B2C89" w:rsidP="00B36EDB">
            <w:pPr>
              <w:pStyle w:val="ASFKTablenorm"/>
              <w:ind w:left="57" w:right="57"/>
            </w:pPr>
            <w:r w:rsidRPr="009B2C89">
              <w:t xml:space="preserve">Заполнение поля вручную или выбор из </w:t>
            </w:r>
            <w:r w:rsidR="004D1B94">
              <w:t>справочника «Органы ФК»</w:t>
            </w:r>
            <w:r w:rsidRPr="009B2C89">
              <w:t>.</w:t>
            </w:r>
          </w:p>
        </w:tc>
      </w:tr>
      <w:tr w:rsidR="009B2C89" w:rsidRPr="00EE7EB8" w14:paraId="01874CE9" w14:textId="77777777" w:rsidTr="00B36EDB">
        <w:tc>
          <w:tcPr>
            <w:tcW w:w="1137" w:type="pct"/>
            <w:shd w:val="clear" w:color="auto" w:fill="auto"/>
          </w:tcPr>
          <w:p w14:paraId="27029AEF" w14:textId="77777777" w:rsidR="009B2C89" w:rsidRPr="009B2C89" w:rsidRDefault="00A05FCE" w:rsidP="00B36EDB">
            <w:pPr>
              <w:pStyle w:val="ASFKTablenorm"/>
              <w:ind w:left="57" w:right="57"/>
            </w:pPr>
            <w:r w:rsidRPr="009B2C89">
              <w:t>П</w:t>
            </w:r>
            <w:r w:rsidR="009B2C89" w:rsidRPr="009B2C89">
              <w:t>о ОКПО</w:t>
            </w:r>
          </w:p>
        </w:tc>
        <w:tc>
          <w:tcPr>
            <w:tcW w:w="3863" w:type="pct"/>
            <w:shd w:val="clear" w:color="auto" w:fill="auto"/>
          </w:tcPr>
          <w:p w14:paraId="29FE8E94" w14:textId="77777777" w:rsidR="009B2C89" w:rsidRPr="009B2C89" w:rsidRDefault="009B2C89" w:rsidP="00B36EDB">
            <w:pPr>
              <w:pStyle w:val="ASFKTablenorm"/>
              <w:ind w:left="57" w:right="57"/>
            </w:pPr>
            <w:r w:rsidRPr="009B2C89">
              <w:t xml:space="preserve">Значение поля заполняется автоматически на основании значения поля «Наименование органа ФК» значением «ОКПО» из соответствующей записи </w:t>
            </w:r>
            <w:r w:rsidR="004D1B94">
              <w:t>справочника «Органы ФК»</w:t>
            </w:r>
            <w:r w:rsidRPr="009B2C89">
              <w:t>.</w:t>
            </w:r>
          </w:p>
          <w:p w14:paraId="25B08FBF" w14:textId="77777777" w:rsidR="009B2C89" w:rsidRPr="009B2C89" w:rsidRDefault="009B2C89" w:rsidP="00B36EDB">
            <w:pPr>
              <w:pStyle w:val="ASFKTablenorm"/>
              <w:ind w:left="57" w:right="57"/>
            </w:pPr>
            <w:r w:rsidRPr="009B2C89">
              <w:t>Заполнение поля вручную.</w:t>
            </w:r>
          </w:p>
        </w:tc>
      </w:tr>
      <w:tr w:rsidR="009B2C89" w:rsidRPr="00EE7EB8" w14:paraId="1FC72406" w14:textId="77777777" w:rsidTr="00B36EDB">
        <w:tc>
          <w:tcPr>
            <w:tcW w:w="1137" w:type="pct"/>
            <w:shd w:val="clear" w:color="auto" w:fill="auto"/>
          </w:tcPr>
          <w:p w14:paraId="3E9E34CD" w14:textId="77777777" w:rsidR="009B2C89" w:rsidRPr="009B2C89" w:rsidRDefault="00A05FCE" w:rsidP="00B36EDB">
            <w:pPr>
              <w:pStyle w:val="ASFKTablenorm"/>
              <w:ind w:left="57" w:right="57"/>
            </w:pPr>
            <w:r w:rsidRPr="009B2C89">
              <w:t>П</w:t>
            </w:r>
            <w:r w:rsidR="009B2C89" w:rsidRPr="009B2C89">
              <w:t>о КОФК</w:t>
            </w:r>
          </w:p>
        </w:tc>
        <w:tc>
          <w:tcPr>
            <w:tcW w:w="3863" w:type="pct"/>
            <w:shd w:val="clear" w:color="auto" w:fill="auto"/>
          </w:tcPr>
          <w:p w14:paraId="565C721E" w14:textId="77777777" w:rsidR="009B2C89" w:rsidRPr="009B2C89" w:rsidRDefault="009B2C89" w:rsidP="00B36EDB">
            <w:pPr>
              <w:pStyle w:val="ASFKTablenorm"/>
              <w:ind w:left="57" w:right="57"/>
            </w:pPr>
            <w:r w:rsidRPr="009B2C89">
              <w:t xml:space="preserve">Первичное заполнение на основании системной константы </w:t>
            </w:r>
            <w:r w:rsidR="00A56B5C">
              <w:t>«</w:t>
            </w:r>
            <w:r w:rsidR="00220E36">
              <w:t>Код собственного ТОФК</w:t>
            </w:r>
            <w:r w:rsidR="00A56B5C">
              <w:t>»</w:t>
            </w:r>
            <w:r w:rsidRPr="009B2C89">
              <w:t>.</w:t>
            </w:r>
          </w:p>
          <w:p w14:paraId="3392BF71" w14:textId="77777777" w:rsidR="009B2C89" w:rsidRPr="009B2C89" w:rsidRDefault="009B2C89" w:rsidP="00B36EDB">
            <w:pPr>
              <w:pStyle w:val="ASFKTablenorm"/>
              <w:ind w:left="57" w:right="57"/>
            </w:pPr>
            <w:r w:rsidRPr="009B2C89">
              <w:t>Заполнение поля вручную.</w:t>
            </w:r>
          </w:p>
        </w:tc>
      </w:tr>
      <w:tr w:rsidR="009B2C89" w:rsidRPr="00EE7EB8" w14:paraId="140195E9" w14:textId="77777777" w:rsidTr="00B36EDB">
        <w:tc>
          <w:tcPr>
            <w:tcW w:w="1137" w:type="pct"/>
            <w:shd w:val="clear" w:color="auto" w:fill="auto"/>
          </w:tcPr>
          <w:p w14:paraId="35BDC915" w14:textId="77777777" w:rsidR="009B2C89" w:rsidRPr="009B2C89" w:rsidRDefault="009B2C89" w:rsidP="00B36EDB">
            <w:pPr>
              <w:pStyle w:val="ASFKTablenorm"/>
              <w:ind w:left="57" w:right="57"/>
            </w:pPr>
            <w:r w:rsidRPr="009B2C89">
              <w:t>Наименование ГРБС</w:t>
            </w:r>
          </w:p>
        </w:tc>
        <w:tc>
          <w:tcPr>
            <w:tcW w:w="3863" w:type="pct"/>
            <w:shd w:val="clear" w:color="auto" w:fill="auto"/>
          </w:tcPr>
          <w:p w14:paraId="4CD7E85F" w14:textId="77777777" w:rsidR="009B2C89" w:rsidRPr="009B2C89" w:rsidRDefault="009B2C89" w:rsidP="00B36EDB">
            <w:pPr>
              <w:pStyle w:val="ASFKTablenorm"/>
              <w:ind w:left="57" w:right="57"/>
            </w:pPr>
            <w:r w:rsidRPr="009B2C89">
              <w:t xml:space="preserve">Первичное заполнение на основании системной константы </w:t>
            </w:r>
            <w:r w:rsidR="00A56B5C">
              <w:t>«</w:t>
            </w:r>
            <w:r w:rsidR="00570A7B">
              <w:t>Собственный код ведомства</w:t>
            </w:r>
            <w:r w:rsidR="00A56B5C">
              <w:t>»</w:t>
            </w:r>
            <w:r w:rsidRPr="009B2C89">
              <w:t xml:space="preserve"> значением «Полное наименование» из </w:t>
            </w:r>
            <w:r w:rsidR="004D1B94">
              <w:t>справочника «Ведомства»</w:t>
            </w:r>
            <w:r w:rsidRPr="009B2C89">
              <w:t xml:space="preserve"> с учётом бюджета.</w:t>
            </w:r>
          </w:p>
          <w:p w14:paraId="11FA51C4" w14:textId="77777777" w:rsidR="009B2C89" w:rsidRPr="009B2C89" w:rsidRDefault="009B2C89" w:rsidP="00B36EDB">
            <w:pPr>
              <w:pStyle w:val="ASFKTablenorm"/>
              <w:ind w:left="57" w:right="57"/>
            </w:pPr>
            <w:r w:rsidRPr="009B2C89">
              <w:t xml:space="preserve">Значение поля заполняется автоматически на основании значения поля «Глава по БК» значением «Полное наименование» из соответствующей записи </w:t>
            </w:r>
            <w:r w:rsidR="004D1B94">
              <w:t>справочника «Ведомства»</w:t>
            </w:r>
            <w:r w:rsidRPr="009B2C89">
              <w:t xml:space="preserve"> с учётом бюджета.</w:t>
            </w:r>
          </w:p>
          <w:p w14:paraId="4B1F8A18" w14:textId="77777777" w:rsidR="009B2C89" w:rsidRPr="009B2C89" w:rsidRDefault="009B2C89" w:rsidP="00B36EDB">
            <w:pPr>
              <w:pStyle w:val="ASFKTablenorm"/>
              <w:ind w:left="57" w:right="57"/>
            </w:pPr>
            <w:r w:rsidRPr="009B2C89">
              <w:t xml:space="preserve">Заполнение поля вручную или выбор из </w:t>
            </w:r>
            <w:r w:rsidR="004D1B94">
              <w:t>справочника «Ведомства»</w:t>
            </w:r>
          </w:p>
        </w:tc>
      </w:tr>
      <w:tr w:rsidR="009B2C89" w:rsidRPr="00EE7EB8" w14:paraId="51134516" w14:textId="77777777" w:rsidTr="00B36EDB">
        <w:tc>
          <w:tcPr>
            <w:tcW w:w="1137" w:type="pct"/>
            <w:shd w:val="clear" w:color="auto" w:fill="auto"/>
          </w:tcPr>
          <w:p w14:paraId="1BE0C14C" w14:textId="77777777" w:rsidR="009B2C89" w:rsidRPr="009B2C89" w:rsidRDefault="009B2C89" w:rsidP="00B36EDB">
            <w:pPr>
              <w:pStyle w:val="ASFKTablenorm"/>
              <w:ind w:left="57" w:right="57"/>
            </w:pPr>
            <w:r w:rsidRPr="009B2C89">
              <w:t>Глава по БК</w:t>
            </w:r>
          </w:p>
        </w:tc>
        <w:tc>
          <w:tcPr>
            <w:tcW w:w="3863" w:type="pct"/>
            <w:shd w:val="clear" w:color="auto" w:fill="auto"/>
          </w:tcPr>
          <w:p w14:paraId="18643630" w14:textId="77777777" w:rsidR="009B2C89" w:rsidRPr="009B2C89" w:rsidRDefault="009B2C89" w:rsidP="00B36EDB">
            <w:pPr>
              <w:pStyle w:val="ASFKTablenorm"/>
              <w:ind w:left="57" w:right="57"/>
            </w:pPr>
            <w:r w:rsidRPr="009B2C89">
              <w:t xml:space="preserve">Первичное заполнение на основании системной константы </w:t>
            </w:r>
            <w:r w:rsidR="00161BCD">
              <w:t>«Собственный код ведомства»</w:t>
            </w:r>
            <w:r w:rsidRPr="009B2C89">
              <w:t>.</w:t>
            </w:r>
          </w:p>
          <w:p w14:paraId="577F7E0B" w14:textId="77777777" w:rsidR="009B2C89" w:rsidRPr="009B2C89" w:rsidRDefault="009B2C89" w:rsidP="00B36EDB">
            <w:pPr>
              <w:pStyle w:val="ASFKTablenorm"/>
              <w:ind w:left="57" w:right="57"/>
            </w:pPr>
            <w:r w:rsidRPr="009B2C89">
              <w:t>Заполнение поля вручную.</w:t>
            </w:r>
          </w:p>
        </w:tc>
      </w:tr>
      <w:tr w:rsidR="00A56B5C" w:rsidRPr="00EE7EB8" w14:paraId="7B389118" w14:textId="77777777" w:rsidTr="00B36EDB">
        <w:tc>
          <w:tcPr>
            <w:tcW w:w="1137" w:type="pct"/>
            <w:shd w:val="clear" w:color="auto" w:fill="auto"/>
          </w:tcPr>
          <w:p w14:paraId="6B4E35B4" w14:textId="77777777" w:rsidR="00A56B5C" w:rsidRPr="00A56B5C" w:rsidRDefault="00A56B5C" w:rsidP="00B36EDB">
            <w:pPr>
              <w:pStyle w:val="ASFKTablenorm"/>
              <w:ind w:left="57" w:right="57"/>
            </w:pPr>
            <w:r w:rsidRPr="00A56B5C">
              <w:t>Вид расчета</w:t>
            </w:r>
          </w:p>
        </w:tc>
        <w:tc>
          <w:tcPr>
            <w:tcW w:w="3863" w:type="pct"/>
            <w:shd w:val="clear" w:color="auto" w:fill="auto"/>
          </w:tcPr>
          <w:p w14:paraId="326F3CFE" w14:textId="77777777" w:rsidR="00A56B5C" w:rsidRPr="00A56B5C" w:rsidRDefault="00A56B5C" w:rsidP="00B36EDB">
            <w:pPr>
              <w:pStyle w:val="ASFKTablenorm"/>
              <w:ind w:left="57" w:right="57"/>
            </w:pPr>
            <w:r w:rsidRPr="00A56B5C">
              <w:t>Указывается вид расчетов путем выбора из выпадающего списка:</w:t>
            </w:r>
          </w:p>
          <w:p w14:paraId="7083A6D3" w14:textId="77777777" w:rsidR="00A56B5C" w:rsidRPr="00A56B5C" w:rsidRDefault="00A56B5C" w:rsidP="00D14E05">
            <w:pPr>
              <w:pStyle w:val="ASFKTableListMark"/>
              <w:numPr>
                <w:ilvl w:val="0"/>
                <w:numId w:val="168"/>
              </w:numPr>
            </w:pPr>
            <w:r w:rsidRPr="00A56B5C">
              <w:t>«расчеты, связанные с предварительной оплатой»;</w:t>
            </w:r>
          </w:p>
          <w:p w14:paraId="05A3E298" w14:textId="77777777" w:rsidR="00A56B5C" w:rsidRPr="00A56B5C" w:rsidRDefault="00A56B5C" w:rsidP="00D14E05">
            <w:pPr>
              <w:pStyle w:val="ASFKTableListMark"/>
              <w:numPr>
                <w:ilvl w:val="0"/>
                <w:numId w:val="168"/>
              </w:numPr>
            </w:pPr>
            <w:r w:rsidRPr="00A56B5C">
              <w:t>«расчеты, связанные с исполнением государственного контракта (договора)».</w:t>
            </w:r>
          </w:p>
        </w:tc>
      </w:tr>
      <w:tr w:rsidR="00A56B5C" w:rsidRPr="00EE7EB8" w14:paraId="3F01D4F4" w14:textId="77777777" w:rsidTr="00B36EDB">
        <w:tc>
          <w:tcPr>
            <w:tcW w:w="1137" w:type="pct"/>
            <w:shd w:val="clear" w:color="auto" w:fill="auto"/>
          </w:tcPr>
          <w:p w14:paraId="4423488B" w14:textId="77777777" w:rsidR="00A56B5C" w:rsidRPr="00A56B5C" w:rsidRDefault="00A56B5C" w:rsidP="00B36EDB">
            <w:pPr>
              <w:pStyle w:val="ASFKTablenorm"/>
              <w:ind w:left="57" w:right="57"/>
            </w:pPr>
            <w:r w:rsidRPr="00A56B5C">
              <w:t>Код вида расчетов</w:t>
            </w:r>
          </w:p>
        </w:tc>
        <w:tc>
          <w:tcPr>
            <w:tcW w:w="3863" w:type="pct"/>
            <w:shd w:val="clear" w:color="auto" w:fill="auto"/>
          </w:tcPr>
          <w:p w14:paraId="18A2DC08" w14:textId="77777777" w:rsidR="00A56B5C" w:rsidRPr="00A56B5C" w:rsidRDefault="00A56B5C" w:rsidP="00B36EDB">
            <w:pPr>
              <w:pStyle w:val="ASFKTablenorm"/>
              <w:ind w:left="57" w:right="57"/>
            </w:pPr>
            <w:r w:rsidRPr="00A56B5C">
              <w:t>Указывается условный код вида расчета в зависимости от выбранного значения в поле «Вид расчета»:</w:t>
            </w:r>
          </w:p>
          <w:p w14:paraId="3ADFE916" w14:textId="77777777" w:rsidR="00A56B5C" w:rsidRPr="00A56B5C" w:rsidRDefault="00A56B5C" w:rsidP="00D14E05">
            <w:pPr>
              <w:pStyle w:val="ASFKTableListMark"/>
              <w:numPr>
                <w:ilvl w:val="0"/>
                <w:numId w:val="168"/>
              </w:numPr>
            </w:pPr>
            <w:r w:rsidRPr="00A56B5C">
              <w:t>«03», если указано «расчеты, связанные с предварительной оплатой»;</w:t>
            </w:r>
          </w:p>
          <w:p w14:paraId="3AFDC417" w14:textId="77777777" w:rsidR="00A56B5C" w:rsidRPr="00A56B5C" w:rsidRDefault="00A56B5C" w:rsidP="00D14E05">
            <w:pPr>
              <w:pStyle w:val="ASFKTableListMark"/>
              <w:numPr>
                <w:ilvl w:val="0"/>
                <w:numId w:val="168"/>
              </w:numPr>
            </w:pPr>
            <w:r w:rsidRPr="00A56B5C">
              <w:t>«04», если указано «расчеты, связанные с исполнением государственного контракта (договора)»;</w:t>
            </w:r>
          </w:p>
          <w:p w14:paraId="34586AB1" w14:textId="77777777" w:rsidR="00A56B5C" w:rsidRPr="00A56B5C" w:rsidRDefault="00A56B5C" w:rsidP="00D14E05">
            <w:pPr>
              <w:pStyle w:val="ASFKTableListMark"/>
              <w:numPr>
                <w:ilvl w:val="0"/>
                <w:numId w:val="168"/>
              </w:numPr>
            </w:pPr>
            <w:r w:rsidRPr="00A56B5C">
              <w:t>пустое значение, если указано пустое значение.</w:t>
            </w:r>
          </w:p>
        </w:tc>
      </w:tr>
      <w:tr w:rsidR="00F30581" w:rsidRPr="00EE7EB8" w14:paraId="7AC65924" w14:textId="77777777" w:rsidTr="00B36EDB">
        <w:tc>
          <w:tcPr>
            <w:tcW w:w="1137" w:type="pct"/>
            <w:shd w:val="clear" w:color="auto" w:fill="auto"/>
          </w:tcPr>
          <w:p w14:paraId="44536783" w14:textId="77777777" w:rsidR="00F30581" w:rsidRPr="009B2C89" w:rsidRDefault="00F30581" w:rsidP="00B36EDB">
            <w:pPr>
              <w:pStyle w:val="ASFKTablenorm"/>
              <w:ind w:left="57" w:right="57"/>
            </w:pPr>
            <w:r w:rsidRPr="009B2C89">
              <w:t>Единица измерения</w:t>
            </w:r>
          </w:p>
        </w:tc>
        <w:tc>
          <w:tcPr>
            <w:tcW w:w="3863" w:type="pct"/>
            <w:shd w:val="clear" w:color="auto" w:fill="auto"/>
          </w:tcPr>
          <w:p w14:paraId="4EB6E262" w14:textId="77777777" w:rsidR="00F30581" w:rsidRPr="009B2C89" w:rsidRDefault="00F30581" w:rsidP="00B36EDB">
            <w:pPr>
              <w:pStyle w:val="ASFKTablenorm"/>
              <w:ind w:left="57" w:right="57"/>
            </w:pPr>
            <w:r w:rsidRPr="009B2C89">
              <w:t>Значение поля заполняется автоматически значением «руб</w:t>
            </w:r>
            <w:r w:rsidR="00A56B5C">
              <w:t>.</w:t>
            </w:r>
            <w:r w:rsidRPr="009B2C89">
              <w:t xml:space="preserve"> (с точн</w:t>
            </w:r>
            <w:r w:rsidRPr="00F30581">
              <w:t>о</w:t>
            </w:r>
            <w:r w:rsidRPr="009B2C89">
              <w:t>стью до второго десятичного знака)».</w:t>
            </w:r>
          </w:p>
          <w:p w14:paraId="5917A29D" w14:textId="77777777" w:rsidR="00F30581" w:rsidRPr="009B2C89" w:rsidRDefault="00F30581" w:rsidP="00B36EDB">
            <w:pPr>
              <w:pStyle w:val="ASFKTablenorm"/>
              <w:ind w:left="57" w:right="57"/>
            </w:pPr>
            <w:r>
              <w:t>Недоступно для заполнения вручную</w:t>
            </w:r>
            <w:r w:rsidRPr="009B2C89">
              <w:t>.</w:t>
            </w:r>
          </w:p>
        </w:tc>
      </w:tr>
      <w:tr w:rsidR="00F30581" w:rsidRPr="00EE7EB8" w14:paraId="3C3B346E" w14:textId="77777777" w:rsidTr="00B36EDB">
        <w:tc>
          <w:tcPr>
            <w:tcW w:w="1137" w:type="pct"/>
            <w:shd w:val="clear" w:color="auto" w:fill="auto"/>
          </w:tcPr>
          <w:p w14:paraId="2656C0CD" w14:textId="77777777" w:rsidR="00F30581" w:rsidRPr="009B2C89" w:rsidRDefault="00A05FCE" w:rsidP="00B36EDB">
            <w:pPr>
              <w:pStyle w:val="ASFKTablenorm"/>
              <w:ind w:left="57" w:right="57"/>
            </w:pPr>
            <w:r w:rsidRPr="009B2C89">
              <w:t>П</w:t>
            </w:r>
            <w:r w:rsidR="00F30581" w:rsidRPr="009B2C89">
              <w:t>о ОКЕИ</w:t>
            </w:r>
          </w:p>
        </w:tc>
        <w:tc>
          <w:tcPr>
            <w:tcW w:w="3863" w:type="pct"/>
            <w:shd w:val="clear" w:color="auto" w:fill="auto"/>
          </w:tcPr>
          <w:p w14:paraId="692F42B9" w14:textId="77777777" w:rsidR="00F30581" w:rsidRPr="009B2C89" w:rsidRDefault="00F30581" w:rsidP="00B36EDB">
            <w:pPr>
              <w:pStyle w:val="ASFKTablenorm"/>
              <w:ind w:left="57" w:right="57"/>
            </w:pPr>
            <w:r w:rsidRPr="009B2C89">
              <w:t>Значение поля заполняется автоматически значением «383».</w:t>
            </w:r>
          </w:p>
          <w:p w14:paraId="551FB3A2" w14:textId="77777777" w:rsidR="00F30581" w:rsidRPr="009B2C89" w:rsidRDefault="00F30581" w:rsidP="00B36EDB">
            <w:pPr>
              <w:pStyle w:val="ASFKTablenorm"/>
              <w:ind w:left="57" w:right="57"/>
            </w:pPr>
            <w:r>
              <w:t>Недоступно для заполнения вручную</w:t>
            </w:r>
            <w:r w:rsidRPr="009B2C89">
              <w:t>.</w:t>
            </w:r>
          </w:p>
        </w:tc>
      </w:tr>
      <w:tr w:rsidR="00D760BA" w:rsidRPr="00EE7EB8" w14:paraId="6F836E4A" w14:textId="77777777" w:rsidTr="00B36EDB">
        <w:tc>
          <w:tcPr>
            <w:tcW w:w="1137" w:type="pct"/>
            <w:shd w:val="clear" w:color="auto" w:fill="auto"/>
          </w:tcPr>
          <w:p w14:paraId="46572CFD" w14:textId="77777777" w:rsidR="00D760BA" w:rsidRPr="009B2C89" w:rsidRDefault="00D760BA" w:rsidP="00B36EDB">
            <w:pPr>
              <w:pStyle w:val="ASFKTablenorm"/>
              <w:ind w:left="57" w:right="57"/>
            </w:pPr>
            <w:r>
              <w:t>Вид целевых средств</w:t>
            </w:r>
          </w:p>
        </w:tc>
        <w:tc>
          <w:tcPr>
            <w:tcW w:w="3863" w:type="pct"/>
            <w:shd w:val="clear" w:color="auto" w:fill="auto"/>
          </w:tcPr>
          <w:p w14:paraId="1965B543" w14:textId="77777777" w:rsidR="00D760BA" w:rsidRDefault="00D760BA" w:rsidP="00B36EDB">
            <w:pPr>
              <w:pStyle w:val="ASFKTablenorm"/>
              <w:ind w:left="57" w:right="57"/>
            </w:pPr>
            <w:r>
              <w:t>Поле не доступное для заполнения вручную.</w:t>
            </w:r>
          </w:p>
          <w:p w14:paraId="6DE78C86" w14:textId="77777777" w:rsidR="00D760BA" w:rsidRDefault="00D760BA" w:rsidP="00B36EDB">
            <w:pPr>
              <w:pStyle w:val="ASFKTablenorm"/>
              <w:ind w:left="57" w:right="57"/>
            </w:pPr>
            <w:r>
              <w:lastRenderedPageBreak/>
              <w:t>Указывается вид расчетов путем выбора из выпадающего списка:</w:t>
            </w:r>
          </w:p>
          <w:p w14:paraId="6706F1EE" w14:textId="77777777" w:rsidR="00D760BA" w:rsidRDefault="00D760BA" w:rsidP="003C271A">
            <w:pPr>
              <w:pStyle w:val="ASFKTableListMark"/>
            </w:pPr>
            <w:r>
              <w:t>«расчеты, связанные с предварительной оплатой по контракту»;</w:t>
            </w:r>
          </w:p>
          <w:p w14:paraId="107C1E0A" w14:textId="77777777" w:rsidR="00D760BA" w:rsidRDefault="00D760BA" w:rsidP="003C271A">
            <w:pPr>
              <w:pStyle w:val="ASFKTableListMark"/>
            </w:pPr>
            <w:r>
              <w:t>«расчеты, связанные с исполнением контракта»;</w:t>
            </w:r>
          </w:p>
          <w:p w14:paraId="049932AA" w14:textId="77777777" w:rsidR="00D760BA" w:rsidRDefault="00D760BA" w:rsidP="003C271A">
            <w:pPr>
              <w:pStyle w:val="ASFKTableListMark"/>
            </w:pPr>
            <w:r>
              <w:t>пустое значение.</w:t>
            </w:r>
          </w:p>
          <w:p w14:paraId="04394CBF" w14:textId="77777777" w:rsidR="00D760BA" w:rsidRDefault="00D760BA" w:rsidP="00B36EDB">
            <w:pPr>
              <w:pStyle w:val="ASFKTablenorm"/>
              <w:ind w:left="57" w:right="57"/>
            </w:pPr>
            <w:r>
              <w:t>Значение по умолчанию – пустое значение.</w:t>
            </w:r>
          </w:p>
          <w:p w14:paraId="2541FC94" w14:textId="77777777" w:rsidR="00D760BA" w:rsidRPr="009B2C89" w:rsidRDefault="00D760BA" w:rsidP="00B36EDB">
            <w:pPr>
              <w:pStyle w:val="ASFKTablenorm"/>
              <w:ind w:left="57" w:right="57"/>
            </w:pPr>
            <w:r>
              <w:t>В АЗВ и АЗП обязательно для указания не пустым значением, в АЗИ и АЗО указывается пустое значение.</w:t>
            </w:r>
          </w:p>
        </w:tc>
      </w:tr>
      <w:tr w:rsidR="00D760BA" w:rsidRPr="00EE7EB8" w14:paraId="3649BA6B" w14:textId="77777777" w:rsidTr="00B36EDB">
        <w:tc>
          <w:tcPr>
            <w:tcW w:w="1137" w:type="pct"/>
            <w:shd w:val="clear" w:color="auto" w:fill="auto"/>
          </w:tcPr>
          <w:p w14:paraId="202AF363" w14:textId="77777777" w:rsidR="00D760BA" w:rsidRPr="009B2C89" w:rsidRDefault="00D760BA" w:rsidP="00B36EDB">
            <w:pPr>
              <w:pStyle w:val="ASFKTablenorm"/>
              <w:ind w:left="57" w:right="57"/>
            </w:pPr>
            <w:r>
              <w:t>Код вида ЦС</w:t>
            </w:r>
          </w:p>
        </w:tc>
        <w:tc>
          <w:tcPr>
            <w:tcW w:w="3863" w:type="pct"/>
            <w:shd w:val="clear" w:color="auto" w:fill="auto"/>
          </w:tcPr>
          <w:p w14:paraId="2AC7E306" w14:textId="77777777" w:rsidR="00D760BA" w:rsidRDefault="00D760BA" w:rsidP="00B36EDB">
            <w:pPr>
              <w:pStyle w:val="ASFKTablenorm"/>
              <w:ind w:left="57" w:right="57"/>
            </w:pPr>
            <w:r>
              <w:t>Поле не доступное для заполнения вручную.</w:t>
            </w:r>
          </w:p>
          <w:p w14:paraId="515D30A6" w14:textId="77777777" w:rsidR="00D760BA" w:rsidRDefault="00D760BA" w:rsidP="00B36EDB">
            <w:pPr>
              <w:pStyle w:val="ASFKTablenorm"/>
              <w:ind w:left="57" w:right="57"/>
            </w:pPr>
            <w:r>
              <w:t>Указывается автоматически условный код вида расчета в зависимости от выбранного значения в поле «Вид расчетов»:</w:t>
            </w:r>
          </w:p>
          <w:p w14:paraId="7F20377A" w14:textId="77777777" w:rsidR="00D760BA" w:rsidRDefault="00D760BA" w:rsidP="003C271A">
            <w:pPr>
              <w:pStyle w:val="ASFKTableListMark"/>
            </w:pPr>
            <w:r>
              <w:t>«03», если указано «расчеты, связанные с предварительной оплатой по контракту»;</w:t>
            </w:r>
          </w:p>
          <w:p w14:paraId="11FD4819" w14:textId="77777777" w:rsidR="00D760BA" w:rsidRDefault="00D760BA" w:rsidP="003C271A">
            <w:pPr>
              <w:pStyle w:val="ASFKTableListMark"/>
            </w:pPr>
            <w:r>
              <w:t>«04», если указано «расчеты, связанные с исполнением контракта»;</w:t>
            </w:r>
          </w:p>
          <w:p w14:paraId="3CC39577" w14:textId="77777777" w:rsidR="00D760BA" w:rsidRPr="009B2C89" w:rsidRDefault="00D760BA" w:rsidP="003C271A">
            <w:pPr>
              <w:pStyle w:val="ASFKTableListMark"/>
            </w:pPr>
            <w:r>
              <w:t>пустое значение, если указано пустое значение.</w:t>
            </w:r>
          </w:p>
        </w:tc>
      </w:tr>
      <w:tr w:rsidR="00F30581" w:rsidRPr="00EE7EB8" w14:paraId="5D68643F" w14:textId="77777777" w:rsidTr="00B36EDB">
        <w:tc>
          <w:tcPr>
            <w:tcW w:w="1137" w:type="pct"/>
            <w:shd w:val="clear" w:color="auto" w:fill="auto"/>
          </w:tcPr>
          <w:p w14:paraId="45815996" w14:textId="77777777" w:rsidR="00F30581" w:rsidRPr="009B2C89" w:rsidRDefault="00F30581" w:rsidP="00B36EDB">
            <w:pPr>
              <w:pStyle w:val="ASFKTablenorm"/>
              <w:ind w:left="57" w:right="57"/>
            </w:pPr>
            <w:r w:rsidRPr="009B2C89">
              <w:t>Код операции</w:t>
            </w:r>
          </w:p>
        </w:tc>
        <w:tc>
          <w:tcPr>
            <w:tcW w:w="3863" w:type="pct"/>
            <w:shd w:val="clear" w:color="auto" w:fill="auto"/>
          </w:tcPr>
          <w:p w14:paraId="0E56AA9C" w14:textId="77777777" w:rsidR="00F30581" w:rsidRPr="009B2C89" w:rsidRDefault="00F30581" w:rsidP="00B36EDB">
            <w:pPr>
              <w:pStyle w:val="ASFKTablenorm"/>
              <w:ind w:left="57" w:right="57"/>
            </w:pPr>
            <w:r w:rsidRPr="009B2C89">
              <w:t>Значение поля заполняется автоматически на основании значения «Вид зая</w:t>
            </w:r>
            <w:r w:rsidRPr="00F30581">
              <w:t>в</w:t>
            </w:r>
            <w:r w:rsidRPr="009B2C89">
              <w:t>ления (код)»:</w:t>
            </w:r>
          </w:p>
          <w:p w14:paraId="2DDBD15B" w14:textId="77777777" w:rsidR="00F30581" w:rsidRPr="009B2C89" w:rsidRDefault="00F30581" w:rsidP="002410E2">
            <w:pPr>
              <w:pStyle w:val="ASFKTableListMark"/>
            </w:pPr>
            <w:r w:rsidRPr="009B2C89">
              <w:t>01, если «01»;</w:t>
            </w:r>
          </w:p>
          <w:p w14:paraId="64FB49C0" w14:textId="77777777" w:rsidR="00F30581" w:rsidRPr="009B2C89" w:rsidRDefault="00F30581" w:rsidP="002410E2">
            <w:pPr>
              <w:pStyle w:val="ASFKTableListMark"/>
            </w:pPr>
            <w:r w:rsidRPr="009B2C89">
              <w:t>02, если «02»;</w:t>
            </w:r>
          </w:p>
          <w:p w14:paraId="174945B6" w14:textId="77777777" w:rsidR="00F30581" w:rsidRPr="009B2C89" w:rsidRDefault="00F30581" w:rsidP="002410E2">
            <w:pPr>
              <w:pStyle w:val="ASFKTableListMark"/>
            </w:pPr>
            <w:r w:rsidRPr="009B2C89">
              <w:t>03, если «03»;</w:t>
            </w:r>
          </w:p>
          <w:p w14:paraId="71040D5D" w14:textId="77777777" w:rsidR="00F30581" w:rsidRPr="009B2C89" w:rsidRDefault="00F30581" w:rsidP="002410E2">
            <w:pPr>
              <w:pStyle w:val="ASFKTableListMark"/>
            </w:pPr>
            <w:r w:rsidRPr="009B2C89">
              <w:t>04, если «04».</w:t>
            </w:r>
          </w:p>
          <w:p w14:paraId="4381961B" w14:textId="77777777" w:rsidR="00F30581" w:rsidRPr="009B2C89" w:rsidRDefault="00F30581" w:rsidP="00B36EDB">
            <w:pPr>
              <w:pStyle w:val="ASFKTablenorm"/>
              <w:ind w:left="57" w:right="57"/>
            </w:pPr>
            <w:r>
              <w:t>Недоступно для заполнения вручную</w:t>
            </w:r>
            <w:r w:rsidRPr="009B2C89">
              <w:t>.</w:t>
            </w:r>
          </w:p>
        </w:tc>
      </w:tr>
      <w:tr w:rsidR="00F30581" w:rsidRPr="00EE7EB8" w14:paraId="1EEF81FE" w14:textId="77777777" w:rsidTr="00B36EDB">
        <w:tc>
          <w:tcPr>
            <w:tcW w:w="1137" w:type="pct"/>
            <w:shd w:val="clear" w:color="auto" w:fill="auto"/>
          </w:tcPr>
          <w:p w14:paraId="08DAA7F2" w14:textId="77777777" w:rsidR="00F30581" w:rsidRPr="009B2C89" w:rsidRDefault="00F30581" w:rsidP="00B36EDB">
            <w:pPr>
              <w:pStyle w:val="ASFKTablenorm"/>
              <w:ind w:left="57" w:right="57"/>
            </w:pPr>
            <w:r>
              <w:t>Вид операции</w:t>
            </w:r>
          </w:p>
        </w:tc>
        <w:tc>
          <w:tcPr>
            <w:tcW w:w="3863" w:type="pct"/>
            <w:shd w:val="clear" w:color="auto" w:fill="auto"/>
          </w:tcPr>
          <w:p w14:paraId="4769A756" w14:textId="77777777" w:rsidR="00F30581" w:rsidRPr="009B2C89" w:rsidRDefault="00F30581" w:rsidP="00B36EDB">
            <w:pPr>
              <w:pStyle w:val="ASFKTablenorm"/>
              <w:ind w:left="57" w:right="57"/>
            </w:pPr>
            <w:r w:rsidRPr="009B2C89">
              <w:t>Значение поля заполняется автоматически на основании значения «Вид зая</w:t>
            </w:r>
            <w:r w:rsidRPr="00F30581">
              <w:t>в</w:t>
            </w:r>
            <w:r w:rsidRPr="009B2C89">
              <w:t>ления (код)»:</w:t>
            </w:r>
          </w:p>
          <w:p w14:paraId="3B455F77" w14:textId="77777777" w:rsidR="00F30581" w:rsidRPr="009B2C89" w:rsidRDefault="00F30581" w:rsidP="002410E2">
            <w:pPr>
              <w:pStyle w:val="ASFKTableListMark"/>
            </w:pPr>
            <w:r w:rsidRPr="009B2C89">
              <w:t xml:space="preserve">«Прошу выдать </w:t>
            </w:r>
            <w:r>
              <w:t>Казначейское обеспечение обязательств</w:t>
            </w:r>
            <w:r w:rsidRPr="009B2C89">
              <w:t>», если «01»;</w:t>
            </w:r>
          </w:p>
          <w:p w14:paraId="6F6C2E2C" w14:textId="77777777" w:rsidR="00F30581" w:rsidRPr="009B2C89" w:rsidRDefault="00F30581" w:rsidP="002410E2">
            <w:pPr>
              <w:pStyle w:val="ASFKTableListMark"/>
            </w:pPr>
            <w:r w:rsidRPr="009B2C89">
              <w:t xml:space="preserve">«Прошу перевести </w:t>
            </w:r>
            <w:r>
              <w:t>Казначейское обеспечение обязательств</w:t>
            </w:r>
            <w:r w:rsidRPr="009B2C89">
              <w:t>», если «02»;</w:t>
            </w:r>
          </w:p>
          <w:p w14:paraId="243434F0" w14:textId="77777777" w:rsidR="00F30581" w:rsidRPr="009B2C89" w:rsidRDefault="00F30581" w:rsidP="002410E2">
            <w:pPr>
              <w:pStyle w:val="ASFKTableListMark"/>
            </w:pPr>
            <w:r w:rsidRPr="009B2C89">
              <w:t xml:space="preserve">«Прошу изменить </w:t>
            </w:r>
            <w:r>
              <w:t>Казначейское обеспечение обязательств</w:t>
            </w:r>
            <w:r w:rsidRPr="009B2C89">
              <w:t>», если «03»;</w:t>
            </w:r>
          </w:p>
          <w:p w14:paraId="01DFA4D9" w14:textId="77777777" w:rsidR="00F30581" w:rsidRPr="009B2C89" w:rsidRDefault="00F30581" w:rsidP="002410E2">
            <w:pPr>
              <w:pStyle w:val="ASFKTableListMark"/>
            </w:pPr>
            <w:r w:rsidRPr="009B2C89">
              <w:t xml:space="preserve">«Прошу отозвать </w:t>
            </w:r>
            <w:r>
              <w:t>Казначейское обеспечение обязательств</w:t>
            </w:r>
            <w:r w:rsidRPr="009B2C89">
              <w:t>», если «04».</w:t>
            </w:r>
          </w:p>
          <w:p w14:paraId="7BC3BB25" w14:textId="77777777" w:rsidR="00F30581" w:rsidRPr="009B2C89" w:rsidRDefault="00F30581" w:rsidP="00B36EDB">
            <w:pPr>
              <w:pStyle w:val="ASFKTablenorm"/>
              <w:ind w:left="57" w:right="57"/>
            </w:pPr>
            <w:r>
              <w:t xml:space="preserve"> Недоступно для заполнения вручную</w:t>
            </w:r>
            <w:r w:rsidRPr="009B2C89">
              <w:t>.</w:t>
            </w:r>
          </w:p>
        </w:tc>
      </w:tr>
      <w:tr w:rsidR="002D4EE1" w:rsidRPr="00EE7EB8" w14:paraId="61E9AB01" w14:textId="77777777" w:rsidTr="00B36EDB">
        <w:tc>
          <w:tcPr>
            <w:tcW w:w="5000" w:type="pct"/>
            <w:gridSpan w:val="2"/>
            <w:shd w:val="clear" w:color="auto" w:fill="auto"/>
          </w:tcPr>
          <w:p w14:paraId="655AA7F1" w14:textId="77777777" w:rsidR="002D4EE1" w:rsidRPr="009B2C89" w:rsidRDefault="00D760BA" w:rsidP="00B36EDB">
            <w:pPr>
              <w:pStyle w:val="ASFKTablenorm"/>
              <w:ind w:left="57" w:right="57"/>
            </w:pPr>
            <w:r>
              <w:t>Г</w:t>
            </w:r>
            <w:r w:rsidR="002D4EE1">
              <w:t xml:space="preserve">руппа </w:t>
            </w:r>
            <w:r w:rsidR="002D4EE1" w:rsidRPr="009B2C89">
              <w:t>полей «</w:t>
            </w:r>
            <w:r w:rsidR="00F30581">
              <w:t>Информация о Казначейском обеспечении обяз</w:t>
            </w:r>
            <w:r w:rsidR="00F30581" w:rsidRPr="00F30581">
              <w:t>а</w:t>
            </w:r>
            <w:r w:rsidR="00F30581">
              <w:t>тельств</w:t>
            </w:r>
            <w:r w:rsidR="002D4EE1" w:rsidRPr="009B2C89">
              <w:t>»</w:t>
            </w:r>
          </w:p>
        </w:tc>
      </w:tr>
      <w:tr w:rsidR="009B2C89" w:rsidRPr="00EE7EB8" w14:paraId="4A4F8EDF" w14:textId="77777777" w:rsidTr="00B36EDB">
        <w:tc>
          <w:tcPr>
            <w:tcW w:w="1137" w:type="pct"/>
            <w:shd w:val="clear" w:color="auto" w:fill="auto"/>
          </w:tcPr>
          <w:p w14:paraId="5C523920" w14:textId="77777777" w:rsidR="009B2C89" w:rsidRPr="009B2C89" w:rsidRDefault="009B2C89" w:rsidP="00B36EDB">
            <w:pPr>
              <w:pStyle w:val="ASFKTablenorm"/>
              <w:ind w:left="57" w:right="57"/>
            </w:pPr>
            <w:r w:rsidRPr="009B2C89">
              <w:t>Номер</w:t>
            </w:r>
          </w:p>
        </w:tc>
        <w:tc>
          <w:tcPr>
            <w:tcW w:w="3863" w:type="pct"/>
            <w:shd w:val="clear" w:color="auto" w:fill="auto"/>
          </w:tcPr>
          <w:p w14:paraId="596672D1" w14:textId="77777777" w:rsidR="009B2C89" w:rsidRPr="009B2C89" w:rsidRDefault="009B2C89" w:rsidP="00B36EDB">
            <w:pPr>
              <w:pStyle w:val="ASFKTablenorm"/>
              <w:ind w:left="57" w:right="57"/>
            </w:pPr>
            <w:r w:rsidRPr="009B2C89">
              <w:t>Заполнение поля вручную.</w:t>
            </w:r>
          </w:p>
        </w:tc>
      </w:tr>
      <w:tr w:rsidR="009B2C89" w:rsidRPr="00EE7EB8" w14:paraId="67DB75C6" w14:textId="77777777" w:rsidTr="00B36EDB">
        <w:tc>
          <w:tcPr>
            <w:tcW w:w="1137" w:type="pct"/>
            <w:shd w:val="clear" w:color="auto" w:fill="auto"/>
          </w:tcPr>
          <w:p w14:paraId="6928DDC5" w14:textId="77777777" w:rsidR="009B2C89" w:rsidRPr="009B2C89" w:rsidRDefault="009B2C89" w:rsidP="00B36EDB">
            <w:pPr>
              <w:pStyle w:val="ASFKTablenorm"/>
              <w:ind w:left="57" w:right="57"/>
            </w:pPr>
            <w:r w:rsidRPr="009B2C89">
              <w:t>Дата</w:t>
            </w:r>
          </w:p>
        </w:tc>
        <w:tc>
          <w:tcPr>
            <w:tcW w:w="3863" w:type="pct"/>
            <w:shd w:val="clear" w:color="auto" w:fill="auto"/>
          </w:tcPr>
          <w:p w14:paraId="5FD0C9D2" w14:textId="77777777" w:rsidR="009B2C89" w:rsidRPr="009B2C89" w:rsidRDefault="009B2C89" w:rsidP="00B36EDB">
            <w:pPr>
              <w:pStyle w:val="ASFKTablenorm"/>
              <w:ind w:left="57" w:right="57"/>
            </w:pPr>
            <w:r w:rsidRPr="009B2C89">
              <w:t>Заполнение поля вручную или выбором из календаря.</w:t>
            </w:r>
          </w:p>
        </w:tc>
      </w:tr>
      <w:tr w:rsidR="00D760BA" w:rsidRPr="00EE7EB8" w14:paraId="06648B7E" w14:textId="77777777" w:rsidTr="00B36EDB">
        <w:tc>
          <w:tcPr>
            <w:tcW w:w="1137" w:type="pct"/>
            <w:shd w:val="clear" w:color="auto" w:fill="auto"/>
          </w:tcPr>
          <w:p w14:paraId="694209C3" w14:textId="77777777" w:rsidR="00D760BA" w:rsidRPr="009B2C89" w:rsidRDefault="00D760BA" w:rsidP="00B36EDB">
            <w:pPr>
              <w:pStyle w:val="ASFKTablenorm"/>
              <w:ind w:left="57" w:right="57"/>
            </w:pPr>
            <w:r>
              <w:t>Вид</w:t>
            </w:r>
          </w:p>
        </w:tc>
        <w:tc>
          <w:tcPr>
            <w:tcW w:w="3863" w:type="pct"/>
            <w:shd w:val="clear" w:color="auto" w:fill="auto"/>
          </w:tcPr>
          <w:p w14:paraId="257D8011" w14:textId="77777777" w:rsidR="00D760BA" w:rsidRDefault="00D760BA" w:rsidP="00B36EDB">
            <w:pPr>
              <w:pStyle w:val="ASFKTablenorm"/>
              <w:ind w:left="57" w:right="57"/>
            </w:pPr>
            <w:r>
              <w:t>Для АЗВ и АЗП:</w:t>
            </w:r>
          </w:p>
          <w:p w14:paraId="5AA6DA2D" w14:textId="77777777" w:rsidR="00D760BA" w:rsidRDefault="00D760BA" w:rsidP="00B36EDB">
            <w:pPr>
              <w:pStyle w:val="ASFKTablenorm"/>
              <w:ind w:left="57" w:right="57"/>
            </w:pPr>
            <w:r>
              <w:t>Заполнение поля выбором из выпадающего списка:</w:t>
            </w:r>
          </w:p>
          <w:p w14:paraId="4E0CCD8F" w14:textId="77777777" w:rsidR="00D760BA" w:rsidRDefault="00D760BA" w:rsidP="003C271A">
            <w:pPr>
              <w:pStyle w:val="ASFKTableListMark"/>
            </w:pPr>
            <w:r>
              <w:t xml:space="preserve">«расчеты, связанные с предварительной оплатой по контракту»; </w:t>
            </w:r>
          </w:p>
          <w:p w14:paraId="5C36BF4A" w14:textId="77777777" w:rsidR="00D760BA" w:rsidRDefault="00D760BA" w:rsidP="003C271A">
            <w:pPr>
              <w:pStyle w:val="ASFKTableListMark"/>
            </w:pPr>
            <w:r>
              <w:t>«расчеты, связанные с исполнением контракта».</w:t>
            </w:r>
          </w:p>
          <w:p w14:paraId="3B5559A4" w14:textId="77777777" w:rsidR="00D760BA" w:rsidRDefault="00D760BA" w:rsidP="00B36EDB">
            <w:pPr>
              <w:pStyle w:val="ASFKTablenorm"/>
              <w:ind w:left="57" w:right="57"/>
            </w:pPr>
            <w:r>
              <w:t>Для АЗВ и АЗП:</w:t>
            </w:r>
          </w:p>
          <w:p w14:paraId="545CC7A9" w14:textId="77777777" w:rsidR="00D760BA" w:rsidRPr="009B2C89" w:rsidRDefault="00D760BA" w:rsidP="00B36EDB">
            <w:pPr>
              <w:pStyle w:val="ASFKTablenorm"/>
              <w:ind w:left="57" w:right="57"/>
            </w:pPr>
            <w:r>
              <w:t>По умолчанию указывается значение «расчеты, связанные с предварительной оплатой по контракту».</w:t>
            </w:r>
          </w:p>
        </w:tc>
      </w:tr>
      <w:tr w:rsidR="009B2C89" w:rsidRPr="00EE7EB8" w14:paraId="2D22F8E2" w14:textId="77777777" w:rsidTr="00B36EDB">
        <w:tc>
          <w:tcPr>
            <w:tcW w:w="1137" w:type="pct"/>
            <w:shd w:val="clear" w:color="auto" w:fill="auto"/>
          </w:tcPr>
          <w:p w14:paraId="5A48263B" w14:textId="77777777" w:rsidR="009B2C89" w:rsidRPr="009B2C89" w:rsidRDefault="009B2C89" w:rsidP="00B36EDB">
            <w:pPr>
              <w:pStyle w:val="ASFKTablenorm"/>
              <w:ind w:left="57" w:right="57"/>
            </w:pPr>
            <w:r w:rsidRPr="009B2C89">
              <w:t>Срок действия</w:t>
            </w:r>
          </w:p>
        </w:tc>
        <w:tc>
          <w:tcPr>
            <w:tcW w:w="3863" w:type="pct"/>
            <w:shd w:val="clear" w:color="auto" w:fill="auto"/>
          </w:tcPr>
          <w:p w14:paraId="1CEF8DE3" w14:textId="77777777" w:rsidR="009B2C89" w:rsidRPr="009B2C89" w:rsidRDefault="009B2C89" w:rsidP="00B36EDB">
            <w:pPr>
              <w:pStyle w:val="ASFKTablenorm"/>
              <w:ind w:left="57" w:right="57"/>
            </w:pPr>
            <w:r w:rsidRPr="009B2C89">
              <w:t>Заполнение поля вручную или выбором из календаря.</w:t>
            </w:r>
          </w:p>
        </w:tc>
      </w:tr>
      <w:tr w:rsidR="009B2C89" w:rsidRPr="00EE7EB8" w14:paraId="44546DCD" w14:textId="77777777" w:rsidTr="00B36EDB">
        <w:tc>
          <w:tcPr>
            <w:tcW w:w="1137" w:type="pct"/>
            <w:shd w:val="clear" w:color="auto" w:fill="auto"/>
          </w:tcPr>
          <w:p w14:paraId="31B2D184" w14:textId="77777777" w:rsidR="009B2C89" w:rsidRPr="009B2C89" w:rsidRDefault="009B2C89" w:rsidP="00B36EDB">
            <w:pPr>
              <w:pStyle w:val="ASFKTablenorm"/>
              <w:ind w:left="57" w:right="57"/>
            </w:pPr>
            <w:r w:rsidRPr="009B2C89">
              <w:t xml:space="preserve">Сумма </w:t>
            </w:r>
          </w:p>
        </w:tc>
        <w:tc>
          <w:tcPr>
            <w:tcW w:w="3863" w:type="pct"/>
            <w:shd w:val="clear" w:color="auto" w:fill="auto"/>
          </w:tcPr>
          <w:p w14:paraId="341C7F82" w14:textId="77777777" w:rsidR="009B2C89" w:rsidRPr="009B2C89" w:rsidRDefault="009B2C89" w:rsidP="00B36EDB">
            <w:pPr>
              <w:pStyle w:val="ASFKTablenorm"/>
              <w:ind w:left="57" w:right="57"/>
            </w:pPr>
            <w:r w:rsidRPr="009B2C89">
              <w:t>Заполнение поля вручную.</w:t>
            </w:r>
          </w:p>
        </w:tc>
      </w:tr>
    </w:tbl>
    <w:p w14:paraId="76052790" w14:textId="2F227514" w:rsidR="00E24FB8" w:rsidRDefault="00FF198A" w:rsidP="00A50DA0">
      <w:pPr>
        <w:pStyle w:val="ASFKNormal"/>
      </w:pPr>
      <w:r w:rsidRPr="00FF198A">
        <w:t>ЭФ документа «</w:t>
      </w:r>
      <w:r w:rsidR="00FF5C7B">
        <w:t>Заявление на выдачу (перевод, отзыв) Казначейского обеспечения обязательств</w:t>
      </w:r>
      <w:r w:rsidR="0027431F">
        <w:t>», закладки «</w:t>
      </w:r>
      <w:r w:rsidR="00D760BA">
        <w:t>Сведения о документе-основании</w:t>
      </w:r>
      <w:r w:rsidRPr="00FF198A">
        <w:t>»</w:t>
      </w:r>
      <w:r w:rsidR="008927BF">
        <w:t xml:space="preserve"> </w:t>
      </w:r>
      <w:r w:rsidR="008927BF" w:rsidRPr="00FF198A">
        <w:t xml:space="preserve">представлена </w:t>
      </w:r>
      <w:r w:rsidR="008927BF">
        <w:t>н</w:t>
      </w:r>
      <w:r w:rsidR="008927BF" w:rsidRPr="00FF198A">
        <w:t>а рисунке</w:t>
      </w:r>
      <w:r w:rsidR="004A38AD" w:rsidRPr="00745D39">
        <w:t> </w:t>
      </w:r>
      <w:r w:rsidR="008927BF">
        <w:fldChar w:fldCharType="begin"/>
      </w:r>
      <w:r w:rsidR="008927BF">
        <w:instrText xml:space="preserve"> REF _Ref454348254 \h </w:instrText>
      </w:r>
      <w:r w:rsidR="008927BF">
        <w:fldChar w:fldCharType="separate"/>
      </w:r>
      <w:r w:rsidR="00980F1C">
        <w:rPr>
          <w:noProof/>
        </w:rPr>
        <w:t>194</w:t>
      </w:r>
      <w:r w:rsidR="008927BF">
        <w:fldChar w:fldCharType="end"/>
      </w:r>
      <w:r w:rsidRPr="00FF198A">
        <w:t xml:space="preserve">. </w:t>
      </w:r>
    </w:p>
    <w:p w14:paraId="3ECBB433" w14:textId="77777777" w:rsidR="001456D8" w:rsidRPr="00801A1F" w:rsidRDefault="00CF4371" w:rsidP="00801A1F">
      <w:pPr>
        <w:pStyle w:val="ASFKFigure"/>
      </w:pPr>
      <w:r>
        <w:rPr>
          <w:noProof/>
        </w:rPr>
        <w:lastRenderedPageBreak/>
        <w:drawing>
          <wp:inline distT="0" distB="0" distL="0" distR="0" wp14:anchorId="7D90F5A6" wp14:editId="3D2CEF4B">
            <wp:extent cx="6124575" cy="1514475"/>
            <wp:effectExtent l="0" t="0" r="9525" b="9525"/>
            <wp:docPr id="298" name="Рисунок 51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5" descr="1"/>
                    <pic:cNvPicPr>
                      <a:picLocks noChangeAspect="1" noChangeArrowheads="1"/>
                    </pic:cNvPicPr>
                  </pic:nvPicPr>
                  <pic:blipFill>
                    <a:blip r:embed="rId265">
                      <a:extLst>
                        <a:ext uri="{28A0092B-C50C-407E-A947-70E740481C1C}">
                          <a14:useLocalDpi xmlns:a14="http://schemas.microsoft.com/office/drawing/2010/main" val="0"/>
                        </a:ext>
                      </a:extLst>
                    </a:blip>
                    <a:srcRect r="1791"/>
                    <a:stretch>
                      <a:fillRect/>
                    </a:stretch>
                  </pic:blipFill>
                  <pic:spPr bwMode="auto">
                    <a:xfrm>
                      <a:off x="0" y="0"/>
                      <a:ext cx="6124575" cy="1514475"/>
                    </a:xfrm>
                    <a:prstGeom prst="rect">
                      <a:avLst/>
                    </a:prstGeom>
                    <a:noFill/>
                    <a:ln>
                      <a:noFill/>
                    </a:ln>
                  </pic:spPr>
                </pic:pic>
              </a:graphicData>
            </a:graphic>
          </wp:inline>
        </w:drawing>
      </w:r>
    </w:p>
    <w:p w14:paraId="27CCF028" w14:textId="390A82B3" w:rsidR="001456D8" w:rsidRDefault="00034287" w:rsidP="001456D8">
      <w:pPr>
        <w:pStyle w:val="ASFKFigName"/>
      </w:pPr>
      <w:r>
        <w:rPr>
          <w:noProof/>
        </w:rPr>
        <w:fldChar w:fldCharType="begin"/>
      </w:r>
      <w:r>
        <w:rPr>
          <w:noProof/>
        </w:rPr>
        <w:instrText xml:space="preserve"> SEQ Рисунок \* ARABIC </w:instrText>
      </w:r>
      <w:r>
        <w:rPr>
          <w:noProof/>
        </w:rPr>
        <w:fldChar w:fldCharType="separate"/>
      </w:r>
      <w:bookmarkStart w:id="1216" w:name="_Ref454348254"/>
      <w:bookmarkStart w:id="1217" w:name="_Toc126840558"/>
      <w:r w:rsidR="00980F1C">
        <w:rPr>
          <w:noProof/>
        </w:rPr>
        <w:t>194</w:t>
      </w:r>
      <w:bookmarkEnd w:id="1216"/>
      <w:r>
        <w:rPr>
          <w:noProof/>
        </w:rPr>
        <w:fldChar w:fldCharType="end"/>
      </w:r>
      <w:r w:rsidR="001456D8" w:rsidRPr="00D7400B">
        <w:t xml:space="preserve">. ЭФ документа </w:t>
      </w:r>
      <w:r w:rsidR="001456D8">
        <w:t>«</w:t>
      </w:r>
      <w:r w:rsidR="00FF5C7B">
        <w:t>Заявление на выдачу (перевод, отзыв) Казначейского обеспечения обязательств</w:t>
      </w:r>
      <w:r w:rsidR="0027431F">
        <w:t xml:space="preserve">», закладки </w:t>
      </w:r>
      <w:r w:rsidR="00D760BA">
        <w:t>«Сведения о документе-основании</w:t>
      </w:r>
      <w:r w:rsidR="001456D8">
        <w:t>»</w:t>
      </w:r>
      <w:bookmarkEnd w:id="1217"/>
    </w:p>
    <w:p w14:paraId="7C25EA05" w14:textId="68EBC7DA" w:rsidR="00B11C73" w:rsidRDefault="00B11C73" w:rsidP="00B11C73">
      <w:pPr>
        <w:pStyle w:val="ASFKNormal"/>
      </w:pPr>
      <w:r w:rsidRPr="00D7400B">
        <w:t xml:space="preserve">Перечень полей документа </w:t>
      </w:r>
      <w:r>
        <w:t>«</w:t>
      </w:r>
      <w:r w:rsidR="00FF5C7B">
        <w:t>Заявление на выдачу (перевод, отзыв) Казначейского обеспечения обязательств</w:t>
      </w:r>
      <w:r w:rsidR="0027431F">
        <w:t>», закладки «</w:t>
      </w:r>
      <w:r w:rsidR="00D760BA">
        <w:t>Сведения о документе-основании</w:t>
      </w:r>
      <w:r>
        <w:t xml:space="preserve">» </w:t>
      </w:r>
      <w:r w:rsidRPr="00D7400B">
        <w:t>приведен в та</w:t>
      </w:r>
      <w:r w:rsidRPr="00B11C73">
        <w:t>б</w:t>
      </w:r>
      <w:r w:rsidRPr="00D7400B">
        <w:t>лице</w:t>
      </w:r>
      <w:r w:rsidR="004A38AD" w:rsidRPr="00745D39">
        <w:t> </w:t>
      </w:r>
      <w:r>
        <w:fldChar w:fldCharType="begin"/>
      </w:r>
      <w:r>
        <w:instrText xml:space="preserve"> REF _Ref454801761 \h </w:instrText>
      </w:r>
      <w:r>
        <w:fldChar w:fldCharType="separate"/>
      </w:r>
      <w:r w:rsidR="00980F1C">
        <w:rPr>
          <w:noProof/>
        </w:rPr>
        <w:t>75</w:t>
      </w:r>
      <w:r>
        <w:fldChar w:fldCharType="end"/>
      </w:r>
      <w:r>
        <w:t>.</w:t>
      </w:r>
    </w:p>
    <w:p w14:paraId="558FCA8F" w14:textId="72FF5BEC" w:rsidR="00B11C73" w:rsidRPr="005C5253" w:rsidRDefault="00DD313F" w:rsidP="00B11C73">
      <w:pPr>
        <w:pStyle w:val="ASFKNameTable"/>
      </w:pPr>
      <w:r>
        <w:rPr>
          <w:noProof/>
        </w:rPr>
        <w:fldChar w:fldCharType="begin"/>
      </w:r>
      <w:r>
        <w:rPr>
          <w:noProof/>
        </w:rPr>
        <w:instrText xml:space="preserve"> SEQ Таблица \* ARABIC </w:instrText>
      </w:r>
      <w:r>
        <w:rPr>
          <w:noProof/>
        </w:rPr>
        <w:fldChar w:fldCharType="separate"/>
      </w:r>
      <w:bookmarkStart w:id="1218" w:name="_Ref454801761"/>
      <w:bookmarkStart w:id="1219" w:name="_Toc126840105"/>
      <w:r w:rsidR="00980F1C">
        <w:rPr>
          <w:noProof/>
        </w:rPr>
        <w:t>75</w:t>
      </w:r>
      <w:bookmarkEnd w:id="1218"/>
      <w:r>
        <w:rPr>
          <w:noProof/>
        </w:rPr>
        <w:fldChar w:fldCharType="end"/>
      </w:r>
      <w:r w:rsidR="00B11C73" w:rsidRPr="00AB7803">
        <w:t xml:space="preserve">. Описание полей документа </w:t>
      </w:r>
      <w:r w:rsidR="00B11C73">
        <w:t>«</w:t>
      </w:r>
      <w:r w:rsidR="00FF5C7B">
        <w:t>Заявление на выдачу (перевод, отзыв) Казначейского обеспечения обязательств</w:t>
      </w:r>
      <w:r w:rsidR="0027431F">
        <w:t>», закладки «</w:t>
      </w:r>
      <w:r w:rsidR="00D760BA">
        <w:t>Сведения о документе-основании</w:t>
      </w:r>
      <w:r w:rsidR="00B11C73">
        <w:t>»</w:t>
      </w:r>
      <w:bookmarkEnd w:id="12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256C78" w:rsidRPr="00EE7EB8" w14:paraId="5DF10EB4" w14:textId="77777777" w:rsidTr="00B36EDB">
        <w:trPr>
          <w:trHeight w:val="305"/>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85ABCD3" w14:textId="77777777" w:rsidR="00256C78" w:rsidRPr="00256C78" w:rsidRDefault="00256C78" w:rsidP="00943BEE">
            <w:pPr>
              <w:pStyle w:val="ASFKTableHead"/>
            </w:pPr>
            <w:r w:rsidRPr="00256C78">
              <w:t>Наименование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0A9B35" w14:textId="77777777" w:rsidR="00256C78" w:rsidRPr="00256C78" w:rsidRDefault="00256C78" w:rsidP="00943BEE">
            <w:pPr>
              <w:pStyle w:val="ASFKTableHead"/>
            </w:pPr>
            <w:r w:rsidRPr="00256C78">
              <w:t>Описание поля</w:t>
            </w:r>
          </w:p>
        </w:tc>
      </w:tr>
      <w:tr w:rsidR="0032488F" w:rsidRPr="00EE7EB8" w14:paraId="0E7EE257" w14:textId="77777777" w:rsidTr="00B36EDB">
        <w:tc>
          <w:tcPr>
            <w:tcW w:w="5000" w:type="pct"/>
            <w:gridSpan w:val="2"/>
            <w:shd w:val="clear" w:color="auto" w:fill="auto"/>
          </w:tcPr>
          <w:p w14:paraId="03CDF00D" w14:textId="77777777" w:rsidR="0032488F" w:rsidRDefault="00425C86" w:rsidP="00B36EDB">
            <w:pPr>
              <w:pStyle w:val="ASFKTablenorm"/>
              <w:ind w:left="57" w:right="57"/>
            </w:pPr>
            <w:r w:rsidRPr="00425C86">
              <w:t>Группа полей «</w:t>
            </w:r>
            <w:r w:rsidR="00D41DF5">
              <w:t>Сведения о документе-основании</w:t>
            </w:r>
            <w:r w:rsidRPr="00425C86">
              <w:t>» не заполняется в случае вида заявления (код) = 03 (кроме полей «Код по БК» и «Код объекта ФАИП») или 04</w:t>
            </w:r>
          </w:p>
        </w:tc>
      </w:tr>
      <w:tr w:rsidR="00256C78" w:rsidRPr="00EE7EB8" w14:paraId="3C530372" w14:textId="77777777" w:rsidTr="00B36EDB">
        <w:tc>
          <w:tcPr>
            <w:tcW w:w="1444" w:type="pct"/>
            <w:shd w:val="clear" w:color="auto" w:fill="auto"/>
          </w:tcPr>
          <w:p w14:paraId="34BDDF40" w14:textId="77777777" w:rsidR="00256C78" w:rsidRPr="00256C78" w:rsidRDefault="00256C78" w:rsidP="00B36EDB">
            <w:pPr>
              <w:pStyle w:val="ASFKTablenorm"/>
              <w:ind w:left="57" w:right="57"/>
            </w:pPr>
            <w:r w:rsidRPr="00256C78">
              <w:t>Код строки</w:t>
            </w:r>
          </w:p>
        </w:tc>
        <w:tc>
          <w:tcPr>
            <w:tcW w:w="3556" w:type="pct"/>
            <w:shd w:val="clear" w:color="auto" w:fill="auto"/>
          </w:tcPr>
          <w:p w14:paraId="732A6434" w14:textId="77777777" w:rsidR="00256C78" w:rsidRPr="00256C78" w:rsidRDefault="00256C78" w:rsidP="00B36EDB">
            <w:pPr>
              <w:pStyle w:val="ASFKTablenorm"/>
              <w:ind w:left="57" w:right="57"/>
            </w:pPr>
            <w:r w:rsidRPr="00256C78">
              <w:t>Значение поля заполнено по умолчанию «01».</w:t>
            </w:r>
          </w:p>
        </w:tc>
      </w:tr>
      <w:tr w:rsidR="00D760BA" w:rsidRPr="00EE7EB8" w14:paraId="08901E7C" w14:textId="77777777" w:rsidTr="00B36EDB">
        <w:tc>
          <w:tcPr>
            <w:tcW w:w="1444" w:type="pct"/>
            <w:shd w:val="clear" w:color="auto" w:fill="auto"/>
          </w:tcPr>
          <w:p w14:paraId="57B7FD43" w14:textId="77777777" w:rsidR="00D760BA" w:rsidRPr="00256C78" w:rsidRDefault="00D760BA" w:rsidP="00B36EDB">
            <w:pPr>
              <w:pStyle w:val="ASFKTablenorm"/>
              <w:ind w:left="57" w:right="57"/>
            </w:pPr>
            <w:r>
              <w:t>Наименование</w:t>
            </w:r>
          </w:p>
        </w:tc>
        <w:tc>
          <w:tcPr>
            <w:tcW w:w="3556" w:type="pct"/>
            <w:shd w:val="clear" w:color="auto" w:fill="auto"/>
          </w:tcPr>
          <w:p w14:paraId="487BCCCE" w14:textId="77777777" w:rsidR="00D760BA" w:rsidRDefault="00D760BA" w:rsidP="00B36EDB">
            <w:pPr>
              <w:pStyle w:val="ASFKTablenorm"/>
              <w:ind w:left="57" w:right="57"/>
            </w:pPr>
            <w:r>
              <w:t>Первичное заполнение – указывается значение «пусто».</w:t>
            </w:r>
          </w:p>
          <w:p w14:paraId="506CD007" w14:textId="77777777" w:rsidR="00D760BA" w:rsidRDefault="00D760BA" w:rsidP="00B36EDB">
            <w:pPr>
              <w:pStyle w:val="ASFKTablenorm"/>
              <w:ind w:left="57" w:right="57"/>
            </w:pPr>
            <w:r>
              <w:t>Заполнение поля выбором из справочника «Шаблоны показателей для документов» - список актуальных значений справочника по показателю «Наименование документа-основания для выдачи КОО».</w:t>
            </w:r>
          </w:p>
          <w:p w14:paraId="79758A89" w14:textId="77777777" w:rsidR="00D760BA" w:rsidRDefault="00D760BA" w:rsidP="00B36EDB">
            <w:pPr>
              <w:pStyle w:val="ASFKTablenorm"/>
              <w:ind w:left="57" w:right="57"/>
            </w:pPr>
            <w:r>
              <w:t>Для АЗВ и АЗП обязательно для заполнения.</w:t>
            </w:r>
          </w:p>
          <w:p w14:paraId="2D509C7C" w14:textId="77777777" w:rsidR="00D760BA" w:rsidRPr="00256C78" w:rsidRDefault="00D760BA" w:rsidP="00B36EDB">
            <w:pPr>
              <w:pStyle w:val="ASFKTablenorm"/>
              <w:ind w:left="57" w:right="57"/>
            </w:pPr>
            <w:r>
              <w:t>Для АЗИ и АЗО не доступно для заполнения.</w:t>
            </w:r>
          </w:p>
        </w:tc>
      </w:tr>
      <w:tr w:rsidR="00256C78" w:rsidRPr="00EE7EB8" w14:paraId="016723C5" w14:textId="77777777" w:rsidTr="00B36EDB">
        <w:tc>
          <w:tcPr>
            <w:tcW w:w="1444" w:type="pct"/>
            <w:shd w:val="clear" w:color="auto" w:fill="auto"/>
          </w:tcPr>
          <w:p w14:paraId="1BEE41EE" w14:textId="77777777" w:rsidR="00256C78" w:rsidRPr="00256C78" w:rsidRDefault="00256C78" w:rsidP="00B36EDB">
            <w:pPr>
              <w:pStyle w:val="ASFKTablenorm"/>
              <w:ind w:left="57" w:right="57"/>
            </w:pPr>
            <w:r w:rsidRPr="00256C78">
              <w:t>Номер</w:t>
            </w:r>
          </w:p>
        </w:tc>
        <w:tc>
          <w:tcPr>
            <w:tcW w:w="3556" w:type="pct"/>
            <w:shd w:val="clear" w:color="auto" w:fill="auto"/>
          </w:tcPr>
          <w:p w14:paraId="1E641ADC" w14:textId="77777777" w:rsidR="00256C78" w:rsidRPr="00256C78" w:rsidRDefault="00256C78" w:rsidP="00B36EDB">
            <w:pPr>
              <w:pStyle w:val="ASFKTablenorm"/>
              <w:ind w:left="57" w:right="57"/>
            </w:pPr>
            <w:r w:rsidRPr="00256C78">
              <w:t>Заполнение поля вручную.</w:t>
            </w:r>
          </w:p>
        </w:tc>
      </w:tr>
      <w:tr w:rsidR="00256C78" w:rsidRPr="00EE7EB8" w14:paraId="07912B5F" w14:textId="77777777" w:rsidTr="00B36EDB">
        <w:tc>
          <w:tcPr>
            <w:tcW w:w="1444" w:type="pct"/>
            <w:shd w:val="clear" w:color="auto" w:fill="auto"/>
          </w:tcPr>
          <w:p w14:paraId="6CD3F8BB" w14:textId="77777777" w:rsidR="00256C78" w:rsidRPr="00256C78" w:rsidRDefault="00256C78" w:rsidP="00B36EDB">
            <w:pPr>
              <w:pStyle w:val="ASFKTablenorm"/>
              <w:ind w:left="57" w:right="57"/>
            </w:pPr>
            <w:r w:rsidRPr="00256C78">
              <w:t>Дата</w:t>
            </w:r>
          </w:p>
        </w:tc>
        <w:tc>
          <w:tcPr>
            <w:tcW w:w="3556" w:type="pct"/>
            <w:shd w:val="clear" w:color="auto" w:fill="auto"/>
          </w:tcPr>
          <w:p w14:paraId="1AFA18AB" w14:textId="77777777" w:rsidR="00256C78" w:rsidRPr="00256C78" w:rsidRDefault="00256C78" w:rsidP="00B36EDB">
            <w:pPr>
              <w:pStyle w:val="ASFKTablenorm"/>
              <w:ind w:left="57" w:right="57"/>
            </w:pPr>
            <w:r w:rsidRPr="00256C78">
              <w:t>Заполнение поля вручную или выбором из календаря.</w:t>
            </w:r>
          </w:p>
        </w:tc>
      </w:tr>
      <w:tr w:rsidR="00256C78" w:rsidRPr="00EE7EB8" w14:paraId="7E91D38F" w14:textId="77777777" w:rsidTr="00B36EDB">
        <w:tc>
          <w:tcPr>
            <w:tcW w:w="1444" w:type="pct"/>
            <w:shd w:val="clear" w:color="auto" w:fill="auto"/>
          </w:tcPr>
          <w:p w14:paraId="6739876B" w14:textId="77777777" w:rsidR="00256C78" w:rsidRPr="00256C78" w:rsidRDefault="00256C78" w:rsidP="00B36EDB">
            <w:pPr>
              <w:pStyle w:val="ASFKTablenorm"/>
              <w:ind w:left="57" w:right="57"/>
            </w:pPr>
            <w:r w:rsidRPr="00256C78">
              <w:t>Идентификатор</w:t>
            </w:r>
          </w:p>
        </w:tc>
        <w:tc>
          <w:tcPr>
            <w:tcW w:w="3556" w:type="pct"/>
            <w:shd w:val="clear" w:color="auto" w:fill="auto"/>
          </w:tcPr>
          <w:p w14:paraId="250CFEA5" w14:textId="77777777" w:rsidR="00256C78" w:rsidRPr="00256C78" w:rsidRDefault="00256C78" w:rsidP="00B36EDB">
            <w:pPr>
              <w:pStyle w:val="ASFKTablenorm"/>
              <w:ind w:left="57" w:right="57"/>
            </w:pPr>
            <w:r w:rsidRPr="00256C78">
              <w:t>Заполнение поля вручную.</w:t>
            </w:r>
          </w:p>
        </w:tc>
      </w:tr>
      <w:tr w:rsidR="00FC2C87" w:rsidRPr="00EE7EB8" w14:paraId="0F479B8D" w14:textId="77777777" w:rsidTr="00B36EDB">
        <w:tc>
          <w:tcPr>
            <w:tcW w:w="1444" w:type="pct"/>
            <w:shd w:val="clear" w:color="auto" w:fill="auto"/>
          </w:tcPr>
          <w:p w14:paraId="3B6E0A10" w14:textId="77777777" w:rsidR="00FC2C87" w:rsidRPr="00256C78" w:rsidRDefault="00FC2C87" w:rsidP="00B36EDB">
            <w:pPr>
              <w:pStyle w:val="ASFKTablenorm"/>
              <w:ind w:left="57" w:right="57"/>
            </w:pPr>
            <w:r>
              <w:t>Номер БО</w:t>
            </w:r>
          </w:p>
        </w:tc>
        <w:tc>
          <w:tcPr>
            <w:tcW w:w="3556" w:type="pct"/>
            <w:shd w:val="clear" w:color="auto" w:fill="auto"/>
          </w:tcPr>
          <w:p w14:paraId="0784DE0F" w14:textId="77777777" w:rsidR="00FC2C87" w:rsidRPr="00256C78" w:rsidRDefault="00FC2C87" w:rsidP="00B36EDB">
            <w:pPr>
              <w:pStyle w:val="ASFKTablenorm"/>
              <w:ind w:left="57" w:right="57"/>
            </w:pPr>
            <w:r w:rsidRPr="00256C78">
              <w:t>Заполнение поля вручную.</w:t>
            </w:r>
          </w:p>
        </w:tc>
      </w:tr>
      <w:tr w:rsidR="00256C78" w:rsidRPr="00EE7EB8" w14:paraId="64F1D05B" w14:textId="77777777" w:rsidTr="00B36EDB">
        <w:tc>
          <w:tcPr>
            <w:tcW w:w="1444" w:type="pct"/>
            <w:shd w:val="clear" w:color="auto" w:fill="auto"/>
          </w:tcPr>
          <w:p w14:paraId="4927293E" w14:textId="77777777" w:rsidR="00256C78" w:rsidRPr="00FF5C7B" w:rsidRDefault="00256C78" w:rsidP="00B36EDB">
            <w:pPr>
              <w:pStyle w:val="ASFKTablenorm"/>
              <w:ind w:left="57" w:right="57"/>
            </w:pPr>
            <w:r w:rsidRPr="00FF5C7B">
              <w:t xml:space="preserve">Код </w:t>
            </w:r>
            <w:r w:rsidR="00FF5C7B" w:rsidRPr="00FF5C7B">
              <w:t>ОКС (</w:t>
            </w:r>
            <w:r w:rsidR="00FC2C87" w:rsidRPr="00FF5C7B">
              <w:t>КМИ</w:t>
            </w:r>
            <w:r w:rsidR="00FF5C7B" w:rsidRPr="00FF5C7B">
              <w:t>)</w:t>
            </w:r>
          </w:p>
        </w:tc>
        <w:tc>
          <w:tcPr>
            <w:tcW w:w="3556" w:type="pct"/>
            <w:shd w:val="clear" w:color="auto" w:fill="auto"/>
          </w:tcPr>
          <w:p w14:paraId="7E661220" w14:textId="77777777" w:rsidR="00FF5C7B" w:rsidRPr="00FF5C7B" w:rsidRDefault="00FF5C7B" w:rsidP="00B36EDB">
            <w:pPr>
              <w:pStyle w:val="ASFKTablenorm"/>
              <w:ind w:left="57" w:right="57"/>
            </w:pPr>
            <w:r w:rsidRPr="00FF5C7B">
              <w:t>Поле заполняется вручную или путем выбора значения из предлагаемых справочников «Объекты капитального вложения (ОКВ)» и «Перечень кодов мероприятий по информатизации».</w:t>
            </w:r>
          </w:p>
          <w:p w14:paraId="2CD25754" w14:textId="77777777" w:rsidR="00FF5C7B" w:rsidRPr="00FF5C7B" w:rsidRDefault="00FF5C7B" w:rsidP="00B36EDB">
            <w:pPr>
              <w:pStyle w:val="ASFKTablenorm"/>
              <w:ind w:left="57" w:right="57"/>
            </w:pPr>
            <w:r w:rsidRPr="00FF5C7B">
              <w:t xml:space="preserve">Требуется выбирать актуальную запись справочника на текущий операционный день (в статусе 801). </w:t>
            </w:r>
          </w:p>
          <w:p w14:paraId="1C6CF52E" w14:textId="77777777" w:rsidR="00FF5C7B" w:rsidRPr="00FF5C7B" w:rsidRDefault="00FF5C7B" w:rsidP="00B36EDB">
            <w:pPr>
              <w:pStyle w:val="ASFKTablenorm"/>
              <w:ind w:left="57" w:right="57"/>
            </w:pPr>
            <w:r w:rsidRPr="00FF5C7B">
              <w:t>В АЗП:</w:t>
            </w:r>
          </w:p>
          <w:p w14:paraId="1B069A03" w14:textId="77777777" w:rsidR="00FF5C7B" w:rsidRPr="00FF5C7B" w:rsidRDefault="00FF5C7B" w:rsidP="00D14E05">
            <w:pPr>
              <w:pStyle w:val="ASFKTableListMark"/>
              <w:numPr>
                <w:ilvl w:val="0"/>
                <w:numId w:val="168"/>
              </w:numPr>
            </w:pPr>
            <w:r w:rsidRPr="00FF5C7B">
              <w:t>по строке «01» заполняется автоматически при заполнении поля «Номер» блока «Информация о Казначейском обеспечении обязательств» значением соответствующего поля из закладки «Сведения о документе-основании» по КОО, выбранному из списка;</w:t>
            </w:r>
          </w:p>
          <w:p w14:paraId="674F36AF" w14:textId="77777777" w:rsidR="00256C78" w:rsidRPr="00256C78" w:rsidRDefault="00FF5C7B" w:rsidP="00FF5C7B">
            <w:pPr>
              <w:pStyle w:val="ASFKTableListMark"/>
            </w:pPr>
            <w:r w:rsidRPr="00FF5C7B">
              <w:t>по строке «02» не заполняется.</w:t>
            </w:r>
          </w:p>
        </w:tc>
      </w:tr>
      <w:tr w:rsidR="00FC2C87" w:rsidRPr="00EE7EB8" w14:paraId="25FBE66A" w14:textId="77777777" w:rsidTr="00B36EDB">
        <w:tc>
          <w:tcPr>
            <w:tcW w:w="1444" w:type="pct"/>
            <w:shd w:val="clear" w:color="auto" w:fill="auto"/>
          </w:tcPr>
          <w:p w14:paraId="2BD32BC5" w14:textId="77777777" w:rsidR="00FC2C87" w:rsidRPr="00256C78" w:rsidRDefault="00FC2C87" w:rsidP="00B36EDB">
            <w:pPr>
              <w:pStyle w:val="ASFKTablenorm"/>
              <w:ind w:left="57" w:right="57"/>
            </w:pPr>
            <w:r w:rsidRPr="00256C78">
              <w:t>Код по БК</w:t>
            </w:r>
          </w:p>
        </w:tc>
        <w:tc>
          <w:tcPr>
            <w:tcW w:w="3556" w:type="pct"/>
            <w:shd w:val="clear" w:color="auto" w:fill="auto"/>
          </w:tcPr>
          <w:p w14:paraId="5F42EFF1" w14:textId="77777777" w:rsidR="00FC2C87" w:rsidRPr="00256C78" w:rsidRDefault="00FC2C87" w:rsidP="00B36EDB">
            <w:pPr>
              <w:pStyle w:val="ASFKTablenorm"/>
              <w:ind w:left="57" w:right="57"/>
            </w:pPr>
            <w:r w:rsidRPr="00256C78">
              <w:t>Заполнение поля вручную или выбором из справочника «КБК».</w:t>
            </w:r>
          </w:p>
        </w:tc>
      </w:tr>
      <w:tr w:rsidR="00FC2C87" w:rsidRPr="00EE7EB8" w14:paraId="7ECD6A57" w14:textId="77777777" w:rsidTr="00B36EDB">
        <w:tc>
          <w:tcPr>
            <w:tcW w:w="1444" w:type="pct"/>
            <w:shd w:val="clear" w:color="auto" w:fill="auto"/>
          </w:tcPr>
          <w:p w14:paraId="4BC33FA2" w14:textId="77777777" w:rsidR="00FC2C87" w:rsidRPr="0032488F" w:rsidRDefault="00FC2C87" w:rsidP="00B36EDB">
            <w:pPr>
              <w:pStyle w:val="ASFKTablenorm"/>
              <w:ind w:left="57" w:right="57"/>
            </w:pPr>
            <w:r>
              <w:lastRenderedPageBreak/>
              <w:t>НДС</w:t>
            </w:r>
          </w:p>
        </w:tc>
        <w:tc>
          <w:tcPr>
            <w:tcW w:w="3556" w:type="pct"/>
            <w:shd w:val="clear" w:color="auto" w:fill="auto"/>
          </w:tcPr>
          <w:p w14:paraId="1C6CFC80" w14:textId="77777777" w:rsidR="00FC2C87" w:rsidRDefault="00FC2C87" w:rsidP="00B36EDB">
            <w:pPr>
              <w:pStyle w:val="ASFKTablenorm"/>
              <w:ind w:left="57" w:right="57"/>
            </w:pPr>
            <w:r>
              <w:t>Заполнение поля вручную.</w:t>
            </w:r>
          </w:p>
          <w:p w14:paraId="1C1F7B64" w14:textId="77777777" w:rsidR="00FC2C87" w:rsidRPr="0032488F" w:rsidRDefault="00FC2C87" w:rsidP="00B36EDB">
            <w:pPr>
              <w:pStyle w:val="ASFKTablenorm"/>
              <w:ind w:left="57" w:right="57"/>
            </w:pPr>
            <w:r>
              <w:t>Указывается процент суммы НДС.</w:t>
            </w:r>
          </w:p>
        </w:tc>
      </w:tr>
      <w:tr w:rsidR="0032488F" w:rsidRPr="00EE7EB8" w14:paraId="09F344DA" w14:textId="77777777" w:rsidTr="00B36EDB">
        <w:tc>
          <w:tcPr>
            <w:tcW w:w="1444" w:type="pct"/>
            <w:shd w:val="clear" w:color="auto" w:fill="auto"/>
          </w:tcPr>
          <w:p w14:paraId="29758298" w14:textId="77777777" w:rsidR="0032488F" w:rsidRPr="0032488F" w:rsidRDefault="0032488F" w:rsidP="00B36EDB">
            <w:pPr>
              <w:pStyle w:val="ASFKTablenorm"/>
              <w:ind w:left="57" w:right="57"/>
            </w:pPr>
            <w:r w:rsidRPr="0032488F">
              <w:t>Код строки</w:t>
            </w:r>
          </w:p>
        </w:tc>
        <w:tc>
          <w:tcPr>
            <w:tcW w:w="3556" w:type="pct"/>
            <w:shd w:val="clear" w:color="auto" w:fill="auto"/>
          </w:tcPr>
          <w:p w14:paraId="1C1FC5C8" w14:textId="77777777" w:rsidR="0032488F" w:rsidRPr="0032488F" w:rsidRDefault="0032488F" w:rsidP="00B36EDB">
            <w:pPr>
              <w:pStyle w:val="ASFKTablenorm"/>
              <w:ind w:left="57" w:right="57"/>
            </w:pPr>
            <w:r w:rsidRPr="0032488F">
              <w:t>Значение поля заполнено по умолчанию «0</w:t>
            </w:r>
            <w:r>
              <w:t>2</w:t>
            </w:r>
            <w:r w:rsidRPr="0032488F">
              <w:t>».</w:t>
            </w:r>
          </w:p>
        </w:tc>
      </w:tr>
      <w:tr w:rsidR="00D760BA" w:rsidRPr="00EE7EB8" w14:paraId="2642F07A" w14:textId="77777777" w:rsidTr="00B36EDB">
        <w:tc>
          <w:tcPr>
            <w:tcW w:w="1444" w:type="pct"/>
            <w:shd w:val="clear" w:color="auto" w:fill="auto"/>
          </w:tcPr>
          <w:p w14:paraId="54A525B4" w14:textId="77777777" w:rsidR="00D760BA" w:rsidRPr="00256C78" w:rsidRDefault="00D760BA" w:rsidP="00B36EDB">
            <w:pPr>
              <w:pStyle w:val="ASFKTablenorm"/>
              <w:ind w:left="57" w:right="57"/>
            </w:pPr>
            <w:r>
              <w:t>Наименование</w:t>
            </w:r>
          </w:p>
        </w:tc>
        <w:tc>
          <w:tcPr>
            <w:tcW w:w="3556" w:type="pct"/>
            <w:shd w:val="clear" w:color="auto" w:fill="auto"/>
          </w:tcPr>
          <w:p w14:paraId="5EA4414E" w14:textId="77777777" w:rsidR="00D760BA" w:rsidRDefault="00D760BA" w:rsidP="00B36EDB">
            <w:pPr>
              <w:pStyle w:val="ASFKTablenorm"/>
              <w:ind w:left="57" w:right="57"/>
            </w:pPr>
            <w:r>
              <w:t>Первичное заполнение – указывается значение «пусто».</w:t>
            </w:r>
          </w:p>
          <w:p w14:paraId="5E6A4226" w14:textId="77777777" w:rsidR="00D760BA" w:rsidRDefault="00D760BA" w:rsidP="00B36EDB">
            <w:pPr>
              <w:pStyle w:val="ASFKTablenorm"/>
              <w:ind w:left="57" w:right="57"/>
            </w:pPr>
            <w:r>
              <w:t>Заполнение поля выбором из справочника «Шаблоны показателей для документов» - список актуальных значений справочника по показателю «Наименование документа-основания для выдачи КОО».</w:t>
            </w:r>
          </w:p>
          <w:p w14:paraId="2D788C77" w14:textId="77777777" w:rsidR="00D760BA" w:rsidRDefault="00D760BA" w:rsidP="00B36EDB">
            <w:pPr>
              <w:pStyle w:val="ASFKTablenorm"/>
              <w:ind w:left="57" w:right="57"/>
            </w:pPr>
            <w:r>
              <w:t>Для АЗВ и АЗП обязательно для заполнения.</w:t>
            </w:r>
          </w:p>
          <w:p w14:paraId="04B170D9" w14:textId="77777777" w:rsidR="00D760BA" w:rsidRPr="00256C78" w:rsidRDefault="00D760BA" w:rsidP="00B36EDB">
            <w:pPr>
              <w:pStyle w:val="ASFKTablenorm"/>
              <w:ind w:left="57" w:right="57"/>
            </w:pPr>
            <w:r>
              <w:t>Для АЗИ и АЗО не доступно для заполнения.</w:t>
            </w:r>
          </w:p>
        </w:tc>
      </w:tr>
      <w:tr w:rsidR="0032488F" w:rsidRPr="00EE7EB8" w14:paraId="6F94A364" w14:textId="77777777" w:rsidTr="00B36EDB">
        <w:tc>
          <w:tcPr>
            <w:tcW w:w="1444" w:type="pct"/>
            <w:shd w:val="clear" w:color="auto" w:fill="auto"/>
          </w:tcPr>
          <w:p w14:paraId="71104246" w14:textId="77777777" w:rsidR="0032488F" w:rsidRPr="0032488F" w:rsidRDefault="0032488F" w:rsidP="00B36EDB">
            <w:pPr>
              <w:pStyle w:val="ASFKTablenorm"/>
              <w:ind w:left="57" w:right="57"/>
            </w:pPr>
            <w:r w:rsidRPr="0032488F">
              <w:t>Номер</w:t>
            </w:r>
          </w:p>
        </w:tc>
        <w:tc>
          <w:tcPr>
            <w:tcW w:w="3556" w:type="pct"/>
            <w:shd w:val="clear" w:color="auto" w:fill="auto"/>
          </w:tcPr>
          <w:p w14:paraId="17CB5BFC" w14:textId="77777777" w:rsidR="0032488F" w:rsidRPr="0032488F" w:rsidRDefault="0032488F" w:rsidP="00B36EDB">
            <w:pPr>
              <w:pStyle w:val="ASFKTablenorm"/>
              <w:ind w:left="57" w:right="57"/>
            </w:pPr>
            <w:r w:rsidRPr="0032488F">
              <w:t>Заполнение поля вручную.</w:t>
            </w:r>
          </w:p>
        </w:tc>
      </w:tr>
      <w:tr w:rsidR="0032488F" w:rsidRPr="00EE7EB8" w14:paraId="589B18F1" w14:textId="77777777" w:rsidTr="00B36EDB">
        <w:tc>
          <w:tcPr>
            <w:tcW w:w="1444" w:type="pct"/>
            <w:shd w:val="clear" w:color="auto" w:fill="auto"/>
          </w:tcPr>
          <w:p w14:paraId="344D3328" w14:textId="77777777" w:rsidR="0032488F" w:rsidRPr="0032488F" w:rsidRDefault="0032488F" w:rsidP="00B36EDB">
            <w:pPr>
              <w:pStyle w:val="ASFKTablenorm"/>
              <w:ind w:left="57" w:right="57"/>
            </w:pPr>
            <w:r w:rsidRPr="0032488F">
              <w:t>Дата</w:t>
            </w:r>
          </w:p>
        </w:tc>
        <w:tc>
          <w:tcPr>
            <w:tcW w:w="3556" w:type="pct"/>
            <w:shd w:val="clear" w:color="auto" w:fill="auto"/>
          </w:tcPr>
          <w:p w14:paraId="10B05AE1" w14:textId="77777777" w:rsidR="0032488F" w:rsidRPr="0032488F" w:rsidRDefault="0032488F" w:rsidP="00B36EDB">
            <w:pPr>
              <w:pStyle w:val="ASFKTablenorm"/>
              <w:ind w:left="57" w:right="57"/>
            </w:pPr>
            <w:r w:rsidRPr="0032488F">
              <w:t>Заполнение поля вручную или выбором из календаря.</w:t>
            </w:r>
          </w:p>
        </w:tc>
      </w:tr>
      <w:tr w:rsidR="00FC2C87" w:rsidRPr="00EE7EB8" w14:paraId="50485591" w14:textId="77777777" w:rsidTr="00B36EDB">
        <w:tc>
          <w:tcPr>
            <w:tcW w:w="1444" w:type="pct"/>
            <w:shd w:val="clear" w:color="auto" w:fill="auto"/>
          </w:tcPr>
          <w:p w14:paraId="5118C006" w14:textId="77777777" w:rsidR="00FC2C87" w:rsidRPr="0032488F" w:rsidRDefault="00FC2C87" w:rsidP="00B36EDB">
            <w:pPr>
              <w:pStyle w:val="ASFKTablenorm"/>
              <w:ind w:left="57" w:right="57"/>
            </w:pPr>
            <w:r>
              <w:t>НДС</w:t>
            </w:r>
          </w:p>
        </w:tc>
        <w:tc>
          <w:tcPr>
            <w:tcW w:w="3556" w:type="pct"/>
            <w:shd w:val="clear" w:color="auto" w:fill="auto"/>
          </w:tcPr>
          <w:p w14:paraId="3D8B844A" w14:textId="77777777" w:rsidR="00FC2C87" w:rsidRDefault="00FC2C87" w:rsidP="00B36EDB">
            <w:pPr>
              <w:pStyle w:val="ASFKTablenorm"/>
              <w:ind w:left="57" w:right="57"/>
            </w:pPr>
            <w:r>
              <w:t>Заполнение поля вручную.</w:t>
            </w:r>
          </w:p>
          <w:p w14:paraId="2C5EEA1E" w14:textId="77777777" w:rsidR="00FC2C87" w:rsidRPr="0032488F" w:rsidRDefault="00FC2C87" w:rsidP="00B36EDB">
            <w:pPr>
              <w:pStyle w:val="ASFKTablenorm"/>
              <w:ind w:left="57" w:right="57"/>
            </w:pPr>
            <w:r>
              <w:t>Указывается процент суммы НДС.</w:t>
            </w:r>
          </w:p>
        </w:tc>
      </w:tr>
      <w:tr w:rsidR="005825D9" w:rsidRPr="00EE7EB8" w14:paraId="30B00B4E" w14:textId="77777777" w:rsidTr="00B36EDB">
        <w:tc>
          <w:tcPr>
            <w:tcW w:w="1444" w:type="pct"/>
            <w:shd w:val="clear" w:color="auto" w:fill="auto"/>
          </w:tcPr>
          <w:p w14:paraId="02077F42" w14:textId="77777777" w:rsidR="005825D9" w:rsidRPr="005825D9" w:rsidRDefault="00FC2C87" w:rsidP="00B36EDB">
            <w:pPr>
              <w:pStyle w:val="ASFKTablenorm"/>
              <w:ind w:left="57" w:right="57"/>
            </w:pPr>
            <w:r>
              <w:t>Предмет</w:t>
            </w:r>
          </w:p>
        </w:tc>
        <w:tc>
          <w:tcPr>
            <w:tcW w:w="3556" w:type="pct"/>
            <w:shd w:val="clear" w:color="auto" w:fill="auto"/>
          </w:tcPr>
          <w:p w14:paraId="74A9C9CF" w14:textId="77777777" w:rsidR="005825D9" w:rsidRPr="005825D9" w:rsidRDefault="005825D9" w:rsidP="00B36EDB">
            <w:pPr>
              <w:pStyle w:val="ASFKTablenorm"/>
              <w:ind w:left="57" w:right="57"/>
            </w:pPr>
            <w:r w:rsidRPr="005825D9">
              <w:t>Заполнение поля вручную.</w:t>
            </w:r>
          </w:p>
        </w:tc>
      </w:tr>
    </w:tbl>
    <w:p w14:paraId="6CAE788A" w14:textId="2DD02DD0" w:rsidR="00E24FB8" w:rsidRDefault="00D37E3F" w:rsidP="00A50DA0">
      <w:pPr>
        <w:pStyle w:val="ASFKNormal"/>
      </w:pPr>
      <w:r w:rsidRPr="00D7400B">
        <w:t xml:space="preserve">ЭФ документа </w:t>
      </w:r>
      <w:r>
        <w:t>«</w:t>
      </w:r>
      <w:r w:rsidR="00FF5C7B">
        <w:t>Заявление на выдачу (перевод, отзыв) Казначейского обеспечения обязательств</w:t>
      </w:r>
      <w:r w:rsidR="0027431F">
        <w:t>», закладки «</w:t>
      </w:r>
      <w:r w:rsidR="006A6081">
        <w:t>Реквизиты плательщика</w:t>
      </w:r>
      <w:r>
        <w:t>»</w:t>
      </w:r>
      <w:r w:rsidR="008927BF">
        <w:t xml:space="preserve"> </w:t>
      </w:r>
      <w:r w:rsidR="008927BF" w:rsidRPr="00D7400B">
        <w:t xml:space="preserve">представлена </w:t>
      </w:r>
      <w:r w:rsidR="008927BF">
        <w:t>н</w:t>
      </w:r>
      <w:r w:rsidR="008927BF" w:rsidRPr="00D7400B">
        <w:t>а рисунке</w:t>
      </w:r>
      <w:r w:rsidR="004A38AD" w:rsidRPr="00745D39">
        <w:t> </w:t>
      </w:r>
      <w:r w:rsidR="008927BF">
        <w:fldChar w:fldCharType="begin"/>
      </w:r>
      <w:r w:rsidR="008927BF">
        <w:instrText xml:space="preserve"> REF _Ref454348361 \h </w:instrText>
      </w:r>
      <w:r w:rsidR="008927BF">
        <w:fldChar w:fldCharType="separate"/>
      </w:r>
      <w:r w:rsidR="00980F1C">
        <w:rPr>
          <w:noProof/>
        </w:rPr>
        <w:t>195</w:t>
      </w:r>
      <w:r w:rsidR="008927BF">
        <w:fldChar w:fldCharType="end"/>
      </w:r>
      <w:r w:rsidRPr="00D7400B">
        <w:t xml:space="preserve">. </w:t>
      </w:r>
    </w:p>
    <w:p w14:paraId="7C5331BA" w14:textId="77777777" w:rsidR="007C3588" w:rsidRDefault="00CF4371" w:rsidP="00D37E3F">
      <w:pPr>
        <w:pStyle w:val="ASFKFigure"/>
      </w:pPr>
      <w:r>
        <w:rPr>
          <w:noProof/>
        </w:rPr>
        <w:drawing>
          <wp:inline distT="0" distB="0" distL="0" distR="0" wp14:anchorId="7FE4F22C" wp14:editId="0D2B91B3">
            <wp:extent cx="6115050" cy="1971675"/>
            <wp:effectExtent l="0" t="0" r="0" b="9525"/>
            <wp:docPr id="299" name="Рисунок 51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6" descr="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115050" cy="1971675"/>
                    </a:xfrm>
                    <a:prstGeom prst="rect">
                      <a:avLst/>
                    </a:prstGeom>
                    <a:noFill/>
                    <a:ln>
                      <a:noFill/>
                    </a:ln>
                  </pic:spPr>
                </pic:pic>
              </a:graphicData>
            </a:graphic>
          </wp:inline>
        </w:drawing>
      </w:r>
    </w:p>
    <w:p w14:paraId="1EA7A67B" w14:textId="4C5424A0" w:rsidR="007E1423" w:rsidRPr="007E1423" w:rsidRDefault="00034287" w:rsidP="007E1423">
      <w:pPr>
        <w:pStyle w:val="ASFKFigName"/>
      </w:pPr>
      <w:r>
        <w:rPr>
          <w:noProof/>
        </w:rPr>
        <w:fldChar w:fldCharType="begin"/>
      </w:r>
      <w:r>
        <w:rPr>
          <w:noProof/>
        </w:rPr>
        <w:instrText xml:space="preserve"> SEQ Рисунок \* ARABIC </w:instrText>
      </w:r>
      <w:r>
        <w:rPr>
          <w:noProof/>
        </w:rPr>
        <w:fldChar w:fldCharType="separate"/>
      </w:r>
      <w:bookmarkStart w:id="1220" w:name="_Ref454348361"/>
      <w:bookmarkStart w:id="1221" w:name="_Toc126840559"/>
      <w:r w:rsidR="00980F1C">
        <w:rPr>
          <w:noProof/>
        </w:rPr>
        <w:t>195</w:t>
      </w:r>
      <w:bookmarkEnd w:id="1220"/>
      <w:r>
        <w:rPr>
          <w:noProof/>
        </w:rPr>
        <w:fldChar w:fldCharType="end"/>
      </w:r>
      <w:r w:rsidR="007E1423" w:rsidRPr="00D7400B">
        <w:t xml:space="preserve">. ЭФ документа </w:t>
      </w:r>
      <w:r w:rsidR="007E1423">
        <w:t>«</w:t>
      </w:r>
      <w:r w:rsidR="00FF5C7B">
        <w:t>Заявление на выдачу (перевод, отзыв) Казначейского обеспечения обязательств</w:t>
      </w:r>
      <w:r w:rsidR="0027431F">
        <w:t>», закладки «</w:t>
      </w:r>
      <w:r w:rsidR="007E1423">
        <w:t>Реквизиты плательщика»</w:t>
      </w:r>
      <w:bookmarkEnd w:id="1221"/>
    </w:p>
    <w:p w14:paraId="20AA848B" w14:textId="2E56ECD8" w:rsidR="00B11C73" w:rsidRDefault="00B11C73" w:rsidP="00B11C73">
      <w:r w:rsidRPr="00D7400B">
        <w:t xml:space="preserve">Перечень полей документа </w:t>
      </w:r>
      <w:r>
        <w:t>«</w:t>
      </w:r>
      <w:r w:rsidR="00FF5C7B">
        <w:t>Заявление на выдачу (перевод, отзыв) Казначейского обеспечения обязательств</w:t>
      </w:r>
      <w:r w:rsidR="0027431F">
        <w:t>», закладки «</w:t>
      </w:r>
      <w:r>
        <w:t xml:space="preserve">Реквизиты плательщика» </w:t>
      </w:r>
      <w:r w:rsidRPr="00D7400B">
        <w:t>приведен в та</w:t>
      </w:r>
      <w:r w:rsidRPr="005C5253">
        <w:t>б</w:t>
      </w:r>
      <w:r w:rsidRPr="00D7400B">
        <w:t>лице</w:t>
      </w:r>
      <w:r w:rsidR="004A38AD" w:rsidRPr="00745D39">
        <w:t> </w:t>
      </w:r>
      <w:r>
        <w:fldChar w:fldCharType="begin"/>
      </w:r>
      <w:r>
        <w:instrText xml:space="preserve"> REF _Ref454801010 \h </w:instrText>
      </w:r>
      <w:r>
        <w:fldChar w:fldCharType="separate"/>
      </w:r>
      <w:r w:rsidR="00980F1C">
        <w:rPr>
          <w:noProof/>
        </w:rPr>
        <w:t>76</w:t>
      </w:r>
      <w:r>
        <w:fldChar w:fldCharType="end"/>
      </w:r>
      <w:r>
        <w:t>.</w:t>
      </w:r>
    </w:p>
    <w:p w14:paraId="48AB8364" w14:textId="0C972822" w:rsidR="00B11C73" w:rsidRPr="00AB7803" w:rsidRDefault="00DD313F" w:rsidP="00B11C73">
      <w:pPr>
        <w:pStyle w:val="ASFKNameTable"/>
      </w:pPr>
      <w:r>
        <w:rPr>
          <w:noProof/>
        </w:rPr>
        <w:fldChar w:fldCharType="begin"/>
      </w:r>
      <w:r>
        <w:rPr>
          <w:noProof/>
        </w:rPr>
        <w:instrText xml:space="preserve"> SEQ Таблица \* ARABIC </w:instrText>
      </w:r>
      <w:r>
        <w:rPr>
          <w:noProof/>
        </w:rPr>
        <w:fldChar w:fldCharType="separate"/>
      </w:r>
      <w:bookmarkStart w:id="1222" w:name="_Ref454801010"/>
      <w:bookmarkStart w:id="1223" w:name="_Toc126840106"/>
      <w:r w:rsidR="00980F1C">
        <w:rPr>
          <w:noProof/>
        </w:rPr>
        <w:t>76</w:t>
      </w:r>
      <w:bookmarkEnd w:id="1222"/>
      <w:r>
        <w:rPr>
          <w:noProof/>
        </w:rPr>
        <w:fldChar w:fldCharType="end"/>
      </w:r>
      <w:r w:rsidR="00B11C73" w:rsidRPr="00AB7803">
        <w:t xml:space="preserve">. Описание полей документа </w:t>
      </w:r>
      <w:r w:rsidR="00B11C73">
        <w:t>«</w:t>
      </w:r>
      <w:r w:rsidR="00FF5C7B">
        <w:t>Заявление на выдачу (перевод, отзыв) Казначейского обеспечения обязательств</w:t>
      </w:r>
      <w:r w:rsidR="0027431F">
        <w:t>», закладки «</w:t>
      </w:r>
      <w:r w:rsidR="00B11C73">
        <w:t>Реквизиты плательщика»</w:t>
      </w:r>
      <w:bookmarkEnd w:id="1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D37E3F" w:rsidRPr="00EE7EB8" w14:paraId="5B1F3389"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DC6453" w14:textId="77777777" w:rsidR="00D37E3F" w:rsidRPr="00256C78" w:rsidRDefault="00D37E3F" w:rsidP="00943BEE">
            <w:pPr>
              <w:pStyle w:val="ASFKTableHead"/>
            </w:pPr>
            <w:r w:rsidRPr="00256C7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01AB8F" w14:textId="77777777" w:rsidR="00D37E3F" w:rsidRPr="00256C78" w:rsidRDefault="00D37E3F" w:rsidP="00943BEE">
            <w:pPr>
              <w:pStyle w:val="ASFKTableHead"/>
            </w:pPr>
            <w:r w:rsidRPr="00256C78">
              <w:t>Описание поля</w:t>
            </w:r>
          </w:p>
        </w:tc>
      </w:tr>
      <w:tr w:rsidR="00C52A8A" w:rsidRPr="00EE7EB8" w14:paraId="0EF28420" w14:textId="77777777" w:rsidTr="00B36EDB">
        <w:tc>
          <w:tcPr>
            <w:tcW w:w="5000" w:type="pct"/>
            <w:gridSpan w:val="2"/>
            <w:shd w:val="clear" w:color="auto" w:fill="auto"/>
          </w:tcPr>
          <w:p w14:paraId="5708FD84" w14:textId="77777777" w:rsidR="00C52A8A" w:rsidRPr="00D37E3F" w:rsidRDefault="00541713" w:rsidP="00B36EDB">
            <w:pPr>
              <w:pStyle w:val="ASFKTablenorm"/>
              <w:ind w:left="57" w:right="57"/>
            </w:pPr>
            <w:r w:rsidRPr="00541713">
              <w:t>Закладка «Реквизиты плательщика» не заполняется, в случае представления вида заявления (код) = 04, для вида заявления (код) = 03 не заполняются только поля блока «Плательщик»: код по Сводному реестр</w:t>
            </w:r>
            <w:r w:rsidR="001754B9">
              <w:t>у</w:t>
            </w:r>
            <w:r w:rsidRPr="00541713">
              <w:t>, Номер лицевого счета</w:t>
            </w:r>
          </w:p>
        </w:tc>
      </w:tr>
      <w:tr w:rsidR="00C52A8A" w:rsidRPr="00EE7EB8" w14:paraId="50B594FE" w14:textId="77777777" w:rsidTr="00B36EDB">
        <w:tc>
          <w:tcPr>
            <w:tcW w:w="5000" w:type="pct"/>
            <w:gridSpan w:val="2"/>
            <w:shd w:val="clear" w:color="auto" w:fill="auto"/>
          </w:tcPr>
          <w:p w14:paraId="08C38AEE" w14:textId="77777777" w:rsidR="00C52A8A" w:rsidRDefault="00C52A8A" w:rsidP="00B36EDB">
            <w:pPr>
              <w:pStyle w:val="ASFKTablenorm"/>
              <w:ind w:left="57" w:right="57"/>
            </w:pPr>
            <w:r>
              <w:t>Группа</w:t>
            </w:r>
            <w:r w:rsidRPr="00D37E3F">
              <w:t xml:space="preserve"> полей «Плательщик»</w:t>
            </w:r>
          </w:p>
        </w:tc>
      </w:tr>
      <w:tr w:rsidR="00D37E3F" w:rsidRPr="00EE7EB8" w14:paraId="1A47BE75" w14:textId="77777777" w:rsidTr="00B36EDB">
        <w:tc>
          <w:tcPr>
            <w:tcW w:w="1137" w:type="pct"/>
            <w:shd w:val="clear" w:color="auto" w:fill="auto"/>
          </w:tcPr>
          <w:p w14:paraId="6121A784" w14:textId="77777777" w:rsidR="00D37E3F" w:rsidRPr="00D37E3F" w:rsidRDefault="00D37E3F" w:rsidP="00B36EDB">
            <w:pPr>
              <w:pStyle w:val="ASFKTablenorm"/>
              <w:ind w:left="57" w:right="57"/>
            </w:pPr>
            <w:r w:rsidRPr="00D37E3F">
              <w:t>Наименование</w:t>
            </w:r>
          </w:p>
        </w:tc>
        <w:tc>
          <w:tcPr>
            <w:tcW w:w="3863" w:type="pct"/>
            <w:shd w:val="clear" w:color="auto" w:fill="auto"/>
          </w:tcPr>
          <w:p w14:paraId="63246B96" w14:textId="77777777" w:rsidR="00D37E3F" w:rsidRPr="00D37E3F" w:rsidRDefault="00D37E3F" w:rsidP="00B36EDB">
            <w:pPr>
              <w:pStyle w:val="ASFKTablenorm"/>
              <w:ind w:left="57" w:right="57"/>
            </w:pPr>
            <w:r w:rsidRPr="00D37E3F">
              <w:t xml:space="preserve">Первичное заполнение – указывается значение равное значению поля «Наименование </w:t>
            </w:r>
            <w:r w:rsidR="00541713">
              <w:t>ПБС</w:t>
            </w:r>
            <w:r w:rsidRPr="00D37E3F">
              <w:t xml:space="preserve"> (организации)».</w:t>
            </w:r>
          </w:p>
          <w:p w14:paraId="07404445" w14:textId="77777777" w:rsidR="00C52A8A" w:rsidRPr="00C52A8A" w:rsidRDefault="00C52A8A" w:rsidP="00B36EDB">
            <w:pPr>
              <w:pStyle w:val="ASFKTablenorm"/>
              <w:ind w:left="57" w:right="57"/>
            </w:pPr>
            <w:r w:rsidRPr="00C52A8A">
              <w:lastRenderedPageBreak/>
              <w:t>Заполнение поля вручную или выбор из соответствующего справочника СРРПБС/ПУБП/НУБП или СР:</w:t>
            </w:r>
          </w:p>
          <w:p w14:paraId="4787B853" w14:textId="77777777" w:rsidR="00C52A8A" w:rsidRPr="0046216A" w:rsidRDefault="00C52A8A" w:rsidP="00D14E05">
            <w:pPr>
              <w:pStyle w:val="ASFKTableListNum"/>
              <w:numPr>
                <w:ilvl w:val="0"/>
                <w:numId w:val="94"/>
              </w:numPr>
            </w:pPr>
            <w:r w:rsidRPr="0046216A">
              <w:t>До даты завершения перехода на СР:</w:t>
            </w:r>
          </w:p>
          <w:p w14:paraId="3CB716E7" w14:textId="77777777" w:rsidR="00C52A8A" w:rsidRPr="00C52A8A" w:rsidRDefault="00C52A8A" w:rsidP="00B36EDB">
            <w:pPr>
              <w:pStyle w:val="ASFKTablenorm"/>
              <w:ind w:left="57" w:right="57"/>
            </w:pPr>
            <w:r w:rsidRPr="00C52A8A">
              <w:t xml:space="preserve">На АРМ ПБС: </w:t>
            </w:r>
          </w:p>
          <w:p w14:paraId="56F67216" w14:textId="77777777" w:rsidR="00D37E3F" w:rsidRPr="00D37E3F" w:rsidRDefault="00D37E3F" w:rsidP="002410E2">
            <w:pPr>
              <w:pStyle w:val="ASFKTableListMark"/>
            </w:pPr>
            <w:r w:rsidRPr="00D37E3F">
              <w:t>СРРПБС, если код бюджета = 99010001;</w:t>
            </w:r>
          </w:p>
          <w:p w14:paraId="47838B7C" w14:textId="77777777" w:rsidR="00D37E3F" w:rsidRPr="00D37E3F" w:rsidRDefault="00D37E3F" w:rsidP="002410E2">
            <w:pPr>
              <w:pStyle w:val="ASFKTableListMark"/>
            </w:pPr>
            <w:r w:rsidRPr="00D37E3F">
              <w:t>ПУБП, если код бюджета отличен от 99010001;</w:t>
            </w:r>
          </w:p>
          <w:p w14:paraId="1C8AF78E" w14:textId="77777777" w:rsidR="00C52A8A" w:rsidRPr="00FC2C87" w:rsidRDefault="00FC2C87" w:rsidP="002410E2">
            <w:pPr>
              <w:pStyle w:val="ASFKTableListMark"/>
            </w:pPr>
            <w:r>
              <w:t>СР.</w:t>
            </w:r>
          </w:p>
        </w:tc>
      </w:tr>
      <w:tr w:rsidR="00D37E3F" w:rsidRPr="00EE7EB8" w14:paraId="1F7E9B17" w14:textId="77777777" w:rsidTr="00B36EDB">
        <w:tc>
          <w:tcPr>
            <w:tcW w:w="1137" w:type="pct"/>
            <w:shd w:val="clear" w:color="auto" w:fill="auto"/>
          </w:tcPr>
          <w:p w14:paraId="4D624700" w14:textId="77777777" w:rsidR="00D37E3F" w:rsidRPr="00D37E3F" w:rsidRDefault="00D37E3F" w:rsidP="00B36EDB">
            <w:pPr>
              <w:pStyle w:val="ASFKTablenorm"/>
              <w:ind w:left="57" w:right="57"/>
            </w:pPr>
            <w:r w:rsidRPr="00D37E3F">
              <w:t>ИНН</w:t>
            </w:r>
          </w:p>
        </w:tc>
        <w:tc>
          <w:tcPr>
            <w:tcW w:w="3863" w:type="pct"/>
            <w:shd w:val="clear" w:color="auto" w:fill="auto"/>
          </w:tcPr>
          <w:p w14:paraId="4E4AA331" w14:textId="77777777" w:rsidR="00D37E3F" w:rsidRPr="00D37E3F" w:rsidRDefault="00D37E3F" w:rsidP="00B36EDB">
            <w:pPr>
              <w:pStyle w:val="ASFKTablenorm"/>
              <w:ind w:left="57" w:right="57"/>
            </w:pPr>
            <w:r w:rsidRPr="00D37E3F">
              <w:t>Значение поля заполняется автоматически на основании значения поля «Наименование» значением «ИНН» из соответ</w:t>
            </w:r>
            <w:r w:rsidR="0090769D">
              <w:t>ствующей записи справочника</w:t>
            </w:r>
            <w:r w:rsidRPr="00D37E3F">
              <w:t xml:space="preserve"> СРРПБС/ПУБП/НУБП или СР.</w:t>
            </w:r>
          </w:p>
          <w:p w14:paraId="206360A0" w14:textId="77777777" w:rsidR="00D37E3F" w:rsidRPr="00D37E3F" w:rsidRDefault="00D37E3F" w:rsidP="00B36EDB">
            <w:pPr>
              <w:pStyle w:val="ASFKTablenorm"/>
              <w:ind w:left="57" w:right="57"/>
            </w:pPr>
            <w:r w:rsidRPr="00D37E3F">
              <w:t>Заполнение поля вручную.</w:t>
            </w:r>
          </w:p>
        </w:tc>
      </w:tr>
      <w:tr w:rsidR="00D37E3F" w:rsidRPr="00EE7EB8" w14:paraId="65D51816" w14:textId="77777777" w:rsidTr="00B36EDB">
        <w:trPr>
          <w:trHeight w:val="70"/>
        </w:trPr>
        <w:tc>
          <w:tcPr>
            <w:tcW w:w="1137" w:type="pct"/>
            <w:shd w:val="clear" w:color="auto" w:fill="auto"/>
          </w:tcPr>
          <w:p w14:paraId="57108756" w14:textId="77777777" w:rsidR="00D37E3F" w:rsidRPr="00D37E3F" w:rsidRDefault="00D37E3F" w:rsidP="00B36EDB">
            <w:pPr>
              <w:pStyle w:val="ASFKTablenorm"/>
              <w:ind w:left="57" w:right="57"/>
            </w:pPr>
            <w:r w:rsidRPr="00D37E3F">
              <w:t>КПП</w:t>
            </w:r>
          </w:p>
        </w:tc>
        <w:tc>
          <w:tcPr>
            <w:tcW w:w="3863" w:type="pct"/>
            <w:shd w:val="clear" w:color="auto" w:fill="auto"/>
          </w:tcPr>
          <w:p w14:paraId="3024E11C" w14:textId="77777777" w:rsidR="00D37E3F" w:rsidRPr="00D37E3F" w:rsidRDefault="00D37E3F" w:rsidP="00B36EDB">
            <w:pPr>
              <w:pStyle w:val="ASFKTablenorm"/>
              <w:ind w:left="57" w:right="57"/>
            </w:pPr>
            <w:r w:rsidRPr="00D37E3F">
              <w:t>Значение поля заполняется автоматически на основании значения поля «Наименование» значением «КПП» из соответствующей за</w:t>
            </w:r>
            <w:r w:rsidR="0090769D">
              <w:t>писи справочника</w:t>
            </w:r>
            <w:r w:rsidRPr="00D37E3F">
              <w:t xml:space="preserve"> СРРПБС/ПУБП/НУБП или СР.</w:t>
            </w:r>
          </w:p>
          <w:p w14:paraId="11DCB41C" w14:textId="77777777" w:rsidR="00D37E3F" w:rsidRDefault="00D37E3F" w:rsidP="00B36EDB">
            <w:pPr>
              <w:pStyle w:val="ASFKTablenorm"/>
              <w:ind w:left="57" w:right="57"/>
            </w:pPr>
            <w:r w:rsidRPr="00D37E3F">
              <w:t>Заполнение поля вручную.</w:t>
            </w:r>
          </w:p>
          <w:p w14:paraId="5AF64DD8" w14:textId="77777777" w:rsidR="000B3F8F" w:rsidRPr="000B3F8F" w:rsidRDefault="000B3F8F" w:rsidP="00B36EDB">
            <w:pPr>
              <w:pStyle w:val="ASFKTablenorm"/>
              <w:ind w:left="57" w:right="57"/>
            </w:pPr>
            <w:r w:rsidRPr="000B3F8F">
              <w:t>Для клиентов отличных от ИП размерность поля должна быть равна 9 символов.</w:t>
            </w:r>
          </w:p>
          <w:p w14:paraId="36152FBC" w14:textId="77777777" w:rsidR="000B3F8F" w:rsidRPr="00D37E3F" w:rsidRDefault="000B3F8F" w:rsidP="00B36EDB">
            <w:pPr>
              <w:pStyle w:val="ASFKTablenorm"/>
              <w:ind w:left="57" w:right="57"/>
            </w:pPr>
            <w:r w:rsidRPr="000B3F8F">
              <w:t>Для ИП указывается значение «0».</w:t>
            </w:r>
          </w:p>
        </w:tc>
      </w:tr>
      <w:tr w:rsidR="00626E3E" w:rsidRPr="00EE7EB8" w14:paraId="7A1E4A5E" w14:textId="77777777" w:rsidTr="00B36EDB">
        <w:tc>
          <w:tcPr>
            <w:tcW w:w="1137" w:type="pct"/>
            <w:shd w:val="clear" w:color="auto" w:fill="auto"/>
          </w:tcPr>
          <w:p w14:paraId="3B09E733" w14:textId="77777777" w:rsidR="00626E3E" w:rsidRPr="00626E3E" w:rsidRDefault="00A05FCE" w:rsidP="00B36EDB">
            <w:pPr>
              <w:pStyle w:val="ASFKTablenorm"/>
              <w:ind w:left="57" w:right="57"/>
            </w:pPr>
            <w:r w:rsidRPr="00626E3E">
              <w:t>К</w:t>
            </w:r>
            <w:r w:rsidR="00626E3E" w:rsidRPr="00626E3E">
              <w:t>од по Сводному реестру</w:t>
            </w:r>
          </w:p>
        </w:tc>
        <w:tc>
          <w:tcPr>
            <w:tcW w:w="3863" w:type="pct"/>
            <w:shd w:val="clear" w:color="auto" w:fill="auto"/>
          </w:tcPr>
          <w:p w14:paraId="05F755E4" w14:textId="77777777" w:rsidR="00626E3E" w:rsidRPr="00626E3E" w:rsidRDefault="00626E3E" w:rsidP="00B36EDB">
            <w:pPr>
              <w:pStyle w:val="ASFKTablenorm"/>
              <w:ind w:left="57" w:right="57"/>
            </w:pPr>
            <w:r w:rsidRPr="00626E3E">
              <w:t>Значение поля заполняется автоматически на основании значения поля «Наименование» значением «Код РУБП (Код клиента/ Учетный номер клиента)» из соответствующей записи справочника:</w:t>
            </w:r>
          </w:p>
          <w:p w14:paraId="7CA6AE71" w14:textId="77777777" w:rsidR="00626E3E" w:rsidRPr="0046216A" w:rsidRDefault="00626E3E" w:rsidP="00D14E05">
            <w:pPr>
              <w:pStyle w:val="ASFKTableListNum"/>
              <w:numPr>
                <w:ilvl w:val="0"/>
                <w:numId w:val="95"/>
              </w:numPr>
            </w:pPr>
            <w:r w:rsidRPr="0046216A">
              <w:t>До даты завершения перехода на СР: СРРПБС/ПУБП/НУБП или СР.</w:t>
            </w:r>
          </w:p>
          <w:p w14:paraId="217F221C" w14:textId="77777777" w:rsidR="00626E3E" w:rsidRPr="0046216A" w:rsidRDefault="00626E3E" w:rsidP="005068C7">
            <w:pPr>
              <w:pStyle w:val="ASFKTableListNum"/>
            </w:pPr>
            <w:r w:rsidRPr="0046216A">
              <w:t>После даты завершения перехода на СР: код организации из СР.</w:t>
            </w:r>
          </w:p>
          <w:p w14:paraId="254C45CB" w14:textId="77777777" w:rsidR="00626E3E" w:rsidRPr="00626E3E" w:rsidRDefault="00626E3E" w:rsidP="00B36EDB">
            <w:pPr>
              <w:pStyle w:val="ASFKTablenorm"/>
              <w:ind w:left="57" w:right="57"/>
            </w:pPr>
            <w:r w:rsidRPr="00626E3E">
              <w:t>Заполнение поля вручную.</w:t>
            </w:r>
          </w:p>
        </w:tc>
      </w:tr>
      <w:tr w:rsidR="00D37E3F" w:rsidRPr="00EE7EB8" w14:paraId="0FC034B6" w14:textId="77777777" w:rsidTr="00B36EDB">
        <w:tc>
          <w:tcPr>
            <w:tcW w:w="1137" w:type="pct"/>
            <w:shd w:val="clear" w:color="auto" w:fill="auto"/>
          </w:tcPr>
          <w:p w14:paraId="7717FF3E" w14:textId="77777777" w:rsidR="00D37E3F" w:rsidRPr="00D37E3F" w:rsidRDefault="00D37E3F" w:rsidP="00B36EDB">
            <w:pPr>
              <w:pStyle w:val="ASFKTablenorm"/>
              <w:ind w:left="57" w:right="57"/>
            </w:pPr>
            <w:r w:rsidRPr="00D37E3F">
              <w:t>Номер лицевого счета</w:t>
            </w:r>
          </w:p>
        </w:tc>
        <w:tc>
          <w:tcPr>
            <w:tcW w:w="3863" w:type="pct"/>
            <w:shd w:val="clear" w:color="auto" w:fill="auto"/>
          </w:tcPr>
          <w:p w14:paraId="6EA7DA8B" w14:textId="77777777" w:rsidR="00D37E3F" w:rsidRPr="00D37E3F" w:rsidRDefault="00D37E3F" w:rsidP="00B36EDB">
            <w:pPr>
              <w:pStyle w:val="ASFKTablenorm"/>
              <w:ind w:left="57" w:right="57"/>
            </w:pPr>
            <w:r w:rsidRPr="00D37E3F">
              <w:t>Заполнение поля вручную или выбор из справочника Информация о ЛС с фильтрацией:</w:t>
            </w:r>
          </w:p>
          <w:p w14:paraId="3877EB6D" w14:textId="77777777" w:rsidR="00D37E3F" w:rsidRPr="0046216A" w:rsidRDefault="0090769D" w:rsidP="00D14E05">
            <w:pPr>
              <w:pStyle w:val="ASFKTableListNum"/>
              <w:numPr>
                <w:ilvl w:val="0"/>
                <w:numId w:val="92"/>
              </w:numPr>
            </w:pPr>
            <w:r w:rsidRPr="0046216A">
              <w:t>Н</w:t>
            </w:r>
            <w:r w:rsidR="00D37E3F" w:rsidRPr="0046216A">
              <w:t xml:space="preserve">а АРМ ПБС: </w:t>
            </w:r>
          </w:p>
          <w:p w14:paraId="6B8F81D9" w14:textId="77777777" w:rsidR="00D37E3F" w:rsidRPr="00D37E3F" w:rsidRDefault="00D37E3F" w:rsidP="002410E2">
            <w:pPr>
              <w:pStyle w:val="ASFKTableListMark"/>
            </w:pPr>
            <w:r w:rsidRPr="00D37E3F">
              <w:t xml:space="preserve">тип ЛС 03, с учётом </w:t>
            </w:r>
            <w:r w:rsidR="00444E00">
              <w:t>констант «</w:t>
            </w:r>
            <w:r w:rsidR="002C704F">
              <w:t>Код бюджета</w:t>
            </w:r>
            <w:r w:rsidR="00444E00">
              <w:t>»</w:t>
            </w:r>
            <w:r w:rsidRPr="00D37E3F">
              <w:t xml:space="preserve">, </w:t>
            </w:r>
            <w:r w:rsidR="00444E00">
              <w:t>«</w:t>
            </w:r>
            <w:r w:rsidR="00570A7B">
              <w:t>Собственный код ведомства</w:t>
            </w:r>
            <w:r w:rsidR="00444E00">
              <w:t>»</w:t>
            </w:r>
            <w:r w:rsidRPr="00D37E3F">
              <w:t xml:space="preserve"> и </w:t>
            </w:r>
            <w:r w:rsidR="00444E00">
              <w:t>«</w:t>
            </w:r>
            <w:r w:rsidR="00570A7B">
              <w:t>Код собственного БУ</w:t>
            </w:r>
            <w:r w:rsidR="00444E00">
              <w:t>»</w:t>
            </w:r>
            <w:r w:rsidRPr="00D37E3F">
              <w:t>;</w:t>
            </w:r>
          </w:p>
          <w:p w14:paraId="7B754615" w14:textId="77777777" w:rsidR="00D37E3F" w:rsidRPr="00D37E3F" w:rsidRDefault="008736AB" w:rsidP="002410E2">
            <w:pPr>
              <w:pStyle w:val="ASFKTableListMark"/>
            </w:pPr>
            <w:r>
              <w:t>тип ЛС 14.</w:t>
            </w:r>
          </w:p>
          <w:p w14:paraId="5D0E9554" w14:textId="77777777" w:rsidR="00D37E3F" w:rsidRPr="0046216A" w:rsidRDefault="0090769D" w:rsidP="0090769D">
            <w:pPr>
              <w:pStyle w:val="ASFKTableListNum"/>
            </w:pPr>
            <w:r w:rsidRPr="0046216A">
              <w:t>Н</w:t>
            </w:r>
            <w:r w:rsidR="00D37E3F" w:rsidRPr="0046216A">
              <w:t xml:space="preserve">а АРМ НУБП: </w:t>
            </w:r>
          </w:p>
          <w:p w14:paraId="1383A18B" w14:textId="77777777" w:rsidR="00D37E3F" w:rsidRPr="00D37E3F" w:rsidRDefault="00D37E3F" w:rsidP="002410E2">
            <w:pPr>
              <w:pStyle w:val="ASFKTableListMark"/>
            </w:pPr>
            <w:r w:rsidRPr="00D37E3F">
              <w:t xml:space="preserve">тип ЛС 41, с учётом </w:t>
            </w:r>
            <w:r w:rsidR="00444E00">
              <w:t>констант «Код бюджета»</w:t>
            </w:r>
            <w:r w:rsidRPr="00D37E3F">
              <w:t xml:space="preserve">, </w:t>
            </w:r>
            <w:r w:rsidR="00444E00">
              <w:t>«</w:t>
            </w:r>
            <w:r w:rsidR="00570A7B">
              <w:t>Собственный код ведомства</w:t>
            </w:r>
            <w:r w:rsidR="00444E00">
              <w:t>»</w:t>
            </w:r>
            <w:r w:rsidRPr="00D37E3F">
              <w:t xml:space="preserve"> и </w:t>
            </w:r>
            <w:r w:rsidR="00444E00">
              <w:t>«</w:t>
            </w:r>
            <w:r w:rsidR="00570A7B">
              <w:t>Код собственного БУ</w:t>
            </w:r>
            <w:r w:rsidR="00444E00">
              <w:t>»</w:t>
            </w:r>
            <w:r w:rsidRPr="00D37E3F">
              <w:t>;</w:t>
            </w:r>
          </w:p>
          <w:p w14:paraId="3BD905CC" w14:textId="77777777" w:rsidR="00D37E3F" w:rsidRPr="00D37E3F" w:rsidRDefault="00D37E3F" w:rsidP="002410E2">
            <w:pPr>
              <w:pStyle w:val="ASFKTableListMark"/>
            </w:pPr>
            <w:r w:rsidRPr="00D37E3F">
              <w:t>тип ЛС 14</w:t>
            </w:r>
            <w:r w:rsidR="008736AB">
              <w:t>.</w:t>
            </w:r>
          </w:p>
        </w:tc>
      </w:tr>
      <w:tr w:rsidR="00E574B2" w:rsidRPr="00EE7EB8" w14:paraId="2EFFAEC5" w14:textId="77777777" w:rsidTr="00B36EDB">
        <w:tc>
          <w:tcPr>
            <w:tcW w:w="1137" w:type="pct"/>
            <w:shd w:val="clear" w:color="auto" w:fill="auto"/>
          </w:tcPr>
          <w:p w14:paraId="5BB2D62C" w14:textId="77777777" w:rsidR="00E574B2" w:rsidRPr="00D37E3F" w:rsidRDefault="00E574B2" w:rsidP="00B36EDB">
            <w:pPr>
              <w:pStyle w:val="ASFKTablenorm"/>
              <w:ind w:left="57" w:right="57"/>
            </w:pPr>
            <w:r>
              <w:t>Аналитический код</w:t>
            </w:r>
          </w:p>
        </w:tc>
        <w:tc>
          <w:tcPr>
            <w:tcW w:w="3863" w:type="pct"/>
            <w:shd w:val="clear" w:color="auto" w:fill="auto"/>
          </w:tcPr>
          <w:p w14:paraId="76CF4EB1" w14:textId="77777777" w:rsidR="00E574B2" w:rsidRDefault="00E574B2" w:rsidP="00B36EDB">
            <w:pPr>
              <w:pStyle w:val="ASFKTablenorm"/>
              <w:ind w:left="57" w:right="57"/>
            </w:pPr>
            <w:r>
              <w:t>Заполнение поля вручную.</w:t>
            </w:r>
          </w:p>
          <w:p w14:paraId="0A0ACE0C" w14:textId="77777777" w:rsidR="00E574B2" w:rsidRDefault="00E574B2" w:rsidP="00B36EDB">
            <w:pPr>
              <w:pStyle w:val="ASFKTablenorm"/>
              <w:ind w:left="57" w:right="57"/>
            </w:pPr>
            <w:r>
              <w:t>Значение может быть заполнено выбором из справочника с учетом бюджета плательщика и фильтрацией по актуальным записям:</w:t>
            </w:r>
          </w:p>
          <w:p w14:paraId="5B8F4BA5" w14:textId="77777777" w:rsidR="00E574B2" w:rsidRDefault="00E574B2" w:rsidP="00E574B2">
            <w:pPr>
              <w:pStyle w:val="ASFKTableListMark"/>
            </w:pPr>
            <w:r>
              <w:t>на АРМ ПБС</w:t>
            </w:r>
            <w:r>
              <w:tab/>
              <w:t xml:space="preserve"> и АРМ ФО из справочника «ФК: Коды целей субсидий/субвенций».</w:t>
            </w:r>
          </w:p>
          <w:p w14:paraId="2355D601" w14:textId="77777777" w:rsidR="00E574B2" w:rsidRPr="00D37E3F" w:rsidRDefault="00E574B2" w:rsidP="00E574B2">
            <w:pPr>
              <w:pStyle w:val="ASFKTableListMark"/>
            </w:pPr>
            <w:r>
              <w:t>на АРМ НУБП из справочника «Справочник кодов субсидий НУБП», если в л/с плательщика указан л/с с кодом 20, 21, 30, 31, либо из справочника «Перечень направлений расходования целевых средств», если в л/с плательщика указан л/с с кодом 41.</w:t>
            </w:r>
          </w:p>
        </w:tc>
      </w:tr>
      <w:tr w:rsidR="00E574B2" w:rsidRPr="00EE7EB8" w14:paraId="68DB646B" w14:textId="77777777" w:rsidTr="00B36EDB">
        <w:tc>
          <w:tcPr>
            <w:tcW w:w="1137" w:type="pct"/>
            <w:shd w:val="clear" w:color="auto" w:fill="auto"/>
          </w:tcPr>
          <w:p w14:paraId="21E07D35" w14:textId="77777777" w:rsidR="00E574B2" w:rsidRDefault="00E574B2" w:rsidP="00B36EDB">
            <w:pPr>
              <w:pStyle w:val="ASFKTablenorm"/>
              <w:ind w:left="57" w:right="57"/>
            </w:pPr>
            <w:r>
              <w:t>Аналитический код (1)</w:t>
            </w:r>
          </w:p>
        </w:tc>
        <w:tc>
          <w:tcPr>
            <w:tcW w:w="3863" w:type="pct"/>
            <w:shd w:val="clear" w:color="auto" w:fill="auto"/>
          </w:tcPr>
          <w:p w14:paraId="3C30123A" w14:textId="77777777" w:rsidR="00E574B2" w:rsidRDefault="00E574B2" w:rsidP="00B36EDB">
            <w:pPr>
              <w:pStyle w:val="ASFKTablenorm"/>
              <w:ind w:left="57" w:right="57"/>
            </w:pPr>
            <w:r>
              <w:t>Заполнение поля вручную.</w:t>
            </w:r>
          </w:p>
          <w:p w14:paraId="1B3808D9" w14:textId="77777777" w:rsidR="00E574B2" w:rsidRDefault="00E574B2" w:rsidP="00B36EDB">
            <w:pPr>
              <w:pStyle w:val="ASFKTablenorm"/>
              <w:ind w:left="57" w:right="57"/>
            </w:pPr>
            <w:r>
              <w:t>На АРМ НУБП код выбирается:</w:t>
            </w:r>
          </w:p>
          <w:p w14:paraId="4FB83523" w14:textId="77777777" w:rsidR="00E574B2" w:rsidRDefault="00E574B2" w:rsidP="00E574B2">
            <w:pPr>
              <w:pStyle w:val="ASFKTableListMark"/>
            </w:pPr>
            <w:r>
              <w:lastRenderedPageBreak/>
              <w:t>из справочника «ФК: Справочник кодов видов расходов ФКР», если в л/с плательщика указан л/с с кодом 20, 21, 31.</w:t>
            </w:r>
          </w:p>
        </w:tc>
      </w:tr>
      <w:tr w:rsidR="009D7E06" w:rsidRPr="00EE7EB8" w14:paraId="27FFAD84" w14:textId="77777777" w:rsidTr="00B36EDB">
        <w:tc>
          <w:tcPr>
            <w:tcW w:w="5000" w:type="pct"/>
            <w:gridSpan w:val="2"/>
            <w:shd w:val="clear" w:color="auto" w:fill="auto"/>
          </w:tcPr>
          <w:p w14:paraId="43A83B81" w14:textId="77777777" w:rsidR="009D7E06" w:rsidRPr="009D7E06" w:rsidRDefault="009D7E06" w:rsidP="00B36EDB">
            <w:pPr>
              <w:pStyle w:val="ASFKTablenorm"/>
              <w:ind w:left="57" w:right="57"/>
            </w:pPr>
            <w:r w:rsidRPr="009D7E06">
              <w:t>Группа полей «</w:t>
            </w:r>
            <w:r>
              <w:t>Банк п</w:t>
            </w:r>
            <w:r w:rsidRPr="009D7E06">
              <w:t>лательщик</w:t>
            </w:r>
            <w:r>
              <w:t>а</w:t>
            </w:r>
            <w:r w:rsidRPr="009D7E06">
              <w:t>»</w:t>
            </w:r>
          </w:p>
        </w:tc>
      </w:tr>
      <w:tr w:rsidR="00EE00E8" w:rsidRPr="00EE7EB8" w14:paraId="5B1991B9" w14:textId="77777777" w:rsidTr="00B36EDB">
        <w:tc>
          <w:tcPr>
            <w:tcW w:w="1137" w:type="pct"/>
            <w:shd w:val="clear" w:color="auto" w:fill="auto"/>
          </w:tcPr>
          <w:p w14:paraId="16B058C7" w14:textId="77777777" w:rsidR="00EE00E8" w:rsidRPr="006E0462" w:rsidRDefault="00EE00E8" w:rsidP="00B36EDB">
            <w:pPr>
              <w:pStyle w:val="ASFKTablenorm"/>
              <w:ind w:left="57" w:right="57"/>
            </w:pPr>
            <w:r w:rsidRPr="006E0462">
              <w:t xml:space="preserve">Номер </w:t>
            </w:r>
            <w:r w:rsidR="00FF5C7B">
              <w:t>казначейского</w:t>
            </w:r>
            <w:r w:rsidRPr="006E0462">
              <w:t xml:space="preserve"> счета</w:t>
            </w:r>
          </w:p>
        </w:tc>
        <w:tc>
          <w:tcPr>
            <w:tcW w:w="3863" w:type="pct"/>
            <w:shd w:val="clear" w:color="auto" w:fill="auto"/>
          </w:tcPr>
          <w:p w14:paraId="064A8A23" w14:textId="77777777" w:rsidR="006E0462" w:rsidRPr="006E0462" w:rsidRDefault="006E0462" w:rsidP="00B36EDB">
            <w:pPr>
              <w:pStyle w:val="ASFKTablenorm"/>
              <w:ind w:left="57" w:right="57"/>
            </w:pPr>
            <w:r w:rsidRPr="006E0462">
              <w:t>Указывается номер казначейского счета плательщика.</w:t>
            </w:r>
          </w:p>
          <w:p w14:paraId="74A20AE6" w14:textId="77777777" w:rsidR="006E0462" w:rsidRPr="006E0462" w:rsidRDefault="006E0462" w:rsidP="00B36EDB">
            <w:pPr>
              <w:pStyle w:val="ASFKTablenorm"/>
              <w:ind w:left="57" w:right="57"/>
            </w:pPr>
            <w:r w:rsidRPr="006E0462">
              <w:t>Значение поля заполняется вручную или выбором значения из справочника «Книга регистрации казначейских счетов» с фильтрацией по типу документа, бюджету плательщика и маске казначейского счета:</w:t>
            </w:r>
          </w:p>
          <w:p w14:paraId="0788FD83" w14:textId="77777777" w:rsidR="006E0462" w:rsidRPr="006E0462" w:rsidRDefault="006E0462" w:rsidP="00B36EDB">
            <w:pPr>
              <w:pStyle w:val="ASFKTablenorm"/>
              <w:ind w:left="57" w:right="57"/>
            </w:pPr>
            <w:r w:rsidRPr="006E0462">
              <w:t xml:space="preserve">Для АЗВ, где плательщик л/с с кодом 02, 03, 14: </w:t>
            </w:r>
          </w:p>
          <w:p w14:paraId="2D724A0E" w14:textId="77777777" w:rsidR="006E0462" w:rsidRPr="006E0462" w:rsidRDefault="006E0462" w:rsidP="006E0462">
            <w:pPr>
              <w:pStyle w:val="ASFKTableListMark"/>
            </w:pPr>
            <w:r w:rsidRPr="006E0462">
              <w:t xml:space="preserve">счет № 03211, если бюджет плательщика равен уровню бюджета «1 </w:t>
            </w:r>
            <w:r w:rsidR="002B63AF">
              <w:t>–</w:t>
            </w:r>
            <w:r w:rsidRPr="006E0462">
              <w:t xml:space="preserve"> федеральный бюджет»;</w:t>
            </w:r>
          </w:p>
          <w:p w14:paraId="148FCF29" w14:textId="77777777" w:rsidR="006E0462" w:rsidRPr="006E0462" w:rsidRDefault="006E0462" w:rsidP="006E0462">
            <w:pPr>
              <w:pStyle w:val="ASFKTableListMark"/>
            </w:pPr>
            <w:r w:rsidRPr="006E0462">
              <w:t xml:space="preserve">счет № 03221, если бюджет плательщика равен уровню бюджета «2 </w:t>
            </w:r>
            <w:r w:rsidR="002B63AF">
              <w:t>–</w:t>
            </w:r>
            <w:r w:rsidRPr="006E0462">
              <w:t xml:space="preserve"> бюджет субъекта РФ»;</w:t>
            </w:r>
          </w:p>
          <w:p w14:paraId="6C0B03BA" w14:textId="77777777" w:rsidR="006E0462" w:rsidRPr="006E0462" w:rsidRDefault="006E0462" w:rsidP="006E0462">
            <w:pPr>
              <w:pStyle w:val="ASFKTableListMark"/>
            </w:pPr>
            <w:r w:rsidRPr="006E0462">
              <w:t>счет № 03231, если бюджет плательщика равен уровню бюджета «3 - «местный бюджет».</w:t>
            </w:r>
          </w:p>
          <w:p w14:paraId="7D9ADA5F" w14:textId="77777777" w:rsidR="006E0462" w:rsidRPr="006E0462" w:rsidRDefault="006E0462" w:rsidP="00B36EDB">
            <w:pPr>
              <w:pStyle w:val="ASFKTablenorm"/>
              <w:ind w:left="57" w:right="57"/>
            </w:pPr>
            <w:r w:rsidRPr="006E0462">
              <w:t>Для АЗП, где плательщик л/с с кодом 20, 21, 30, 31:</w:t>
            </w:r>
          </w:p>
          <w:p w14:paraId="38B86C9E" w14:textId="77777777" w:rsidR="006E0462" w:rsidRPr="006E0462" w:rsidRDefault="006E0462" w:rsidP="006E0462">
            <w:pPr>
              <w:pStyle w:val="ASFKTableListMark"/>
            </w:pPr>
            <w:r w:rsidRPr="006E0462">
              <w:t xml:space="preserve">счет № 03214, если бюджет плательщика равен уровню бюджета «1 </w:t>
            </w:r>
            <w:r w:rsidR="002B63AF">
              <w:t>–</w:t>
            </w:r>
            <w:r w:rsidRPr="006E0462">
              <w:t xml:space="preserve"> федеральный бюджет»;</w:t>
            </w:r>
          </w:p>
          <w:p w14:paraId="162BB7DA" w14:textId="77777777" w:rsidR="006E0462" w:rsidRPr="006E0462" w:rsidRDefault="006E0462" w:rsidP="006E0462">
            <w:pPr>
              <w:pStyle w:val="ASFKTableListMark"/>
            </w:pPr>
            <w:r w:rsidRPr="006E0462">
              <w:t xml:space="preserve">счет № 03224, если бюджет плательщика равен уровню бюджета «2 </w:t>
            </w:r>
            <w:r w:rsidR="002B63AF">
              <w:t>–</w:t>
            </w:r>
            <w:r w:rsidRPr="006E0462">
              <w:t xml:space="preserve"> бюджет субъекта РФ»;</w:t>
            </w:r>
          </w:p>
          <w:p w14:paraId="2638E07E" w14:textId="77777777" w:rsidR="006E0462" w:rsidRPr="006E0462" w:rsidRDefault="006E0462" w:rsidP="006E0462">
            <w:pPr>
              <w:pStyle w:val="ASFKTableListMark"/>
            </w:pPr>
            <w:r w:rsidRPr="006E0462">
              <w:t>счет № 03234, если бюджет плательщика равен уровню бюджета «3 - «местный бюджет».</w:t>
            </w:r>
          </w:p>
          <w:p w14:paraId="6F090163" w14:textId="77777777" w:rsidR="006E0462" w:rsidRPr="006E0462" w:rsidRDefault="006E0462" w:rsidP="00B36EDB">
            <w:pPr>
              <w:pStyle w:val="ASFKTablenorm"/>
              <w:ind w:left="57" w:right="57"/>
            </w:pPr>
            <w:r w:rsidRPr="006E0462">
              <w:t>Для АЗП, где плательщик л/с с кодом 41, 71:</w:t>
            </w:r>
          </w:p>
          <w:p w14:paraId="478714F9" w14:textId="77777777" w:rsidR="006E0462" w:rsidRPr="006E0462" w:rsidRDefault="006E0462" w:rsidP="006E0462">
            <w:pPr>
              <w:pStyle w:val="ASFKTableListMark"/>
            </w:pPr>
            <w:r w:rsidRPr="006E0462">
              <w:t xml:space="preserve">счет № 03215, если бюджет плательщика равен уровню бюджета «1 </w:t>
            </w:r>
            <w:r w:rsidR="002B63AF">
              <w:t>–</w:t>
            </w:r>
            <w:r w:rsidRPr="006E0462">
              <w:t xml:space="preserve"> федеральный бюджет»:</w:t>
            </w:r>
          </w:p>
          <w:p w14:paraId="243C5E6A" w14:textId="77777777" w:rsidR="006E0462" w:rsidRPr="006E0462" w:rsidRDefault="006E0462" w:rsidP="006E0462">
            <w:pPr>
              <w:pStyle w:val="ASFKTableListMark"/>
            </w:pPr>
            <w:r w:rsidRPr="006E0462">
              <w:t xml:space="preserve">счет № 03225, если бюджет плательщика равен уровню бюджета «2 </w:t>
            </w:r>
            <w:r w:rsidR="002B63AF">
              <w:t>–</w:t>
            </w:r>
            <w:r w:rsidRPr="006E0462">
              <w:t xml:space="preserve"> бюджет субъекта РФ»;</w:t>
            </w:r>
          </w:p>
          <w:p w14:paraId="3AFEC6B3" w14:textId="77777777" w:rsidR="00EE00E8" w:rsidRPr="00EE00E8" w:rsidRDefault="006E0462" w:rsidP="00B36EDB">
            <w:pPr>
              <w:pStyle w:val="ASFKTablenorm"/>
              <w:ind w:left="57" w:right="57"/>
            </w:pPr>
            <w:r w:rsidRPr="006E0462">
              <w:t>счет № 03235, если бюджет плательщика равен уровню бюджета «3 - «местный бюджет».</w:t>
            </w:r>
          </w:p>
        </w:tc>
      </w:tr>
      <w:tr w:rsidR="00EE00E8" w:rsidRPr="00EE7EB8" w14:paraId="3FA74CCB" w14:textId="77777777" w:rsidTr="00B36EDB">
        <w:tc>
          <w:tcPr>
            <w:tcW w:w="1137" w:type="pct"/>
            <w:shd w:val="clear" w:color="auto" w:fill="auto"/>
          </w:tcPr>
          <w:p w14:paraId="7EF85818" w14:textId="77777777" w:rsidR="00EE00E8" w:rsidRPr="006E0462" w:rsidRDefault="00EE00E8" w:rsidP="00B36EDB">
            <w:pPr>
              <w:pStyle w:val="ASFKTablenorm"/>
              <w:ind w:left="57" w:right="57"/>
            </w:pPr>
            <w:r w:rsidRPr="006E0462">
              <w:t>БИК</w:t>
            </w:r>
          </w:p>
        </w:tc>
        <w:tc>
          <w:tcPr>
            <w:tcW w:w="3863" w:type="pct"/>
            <w:shd w:val="clear" w:color="auto" w:fill="auto"/>
          </w:tcPr>
          <w:p w14:paraId="18589485" w14:textId="77777777" w:rsidR="006E0462" w:rsidRPr="006E0462" w:rsidRDefault="006E0462" w:rsidP="00B36EDB">
            <w:pPr>
              <w:pStyle w:val="ASFKTablenorm"/>
              <w:ind w:left="57" w:right="57"/>
            </w:pPr>
            <w:r w:rsidRPr="006E0462">
              <w:t>Указывается БИК плательщика для счета № 40102.</w:t>
            </w:r>
          </w:p>
          <w:p w14:paraId="19467947" w14:textId="77777777" w:rsidR="00EE00E8" w:rsidRPr="00EE00E8" w:rsidRDefault="006E0462" w:rsidP="00B36EDB">
            <w:pPr>
              <w:pStyle w:val="ASFKTablenorm"/>
              <w:ind w:left="57" w:right="57"/>
            </w:pPr>
            <w:r w:rsidRPr="006E0462">
              <w:t>Поле заполняется вручную или при выборе номера казначейского счета из справочника «Книга регистрации казначейских счетов».</w:t>
            </w:r>
          </w:p>
        </w:tc>
      </w:tr>
      <w:tr w:rsidR="00FC2C87" w:rsidRPr="00EE7EB8" w14:paraId="17E64549" w14:textId="77777777" w:rsidTr="00B36EDB">
        <w:tc>
          <w:tcPr>
            <w:tcW w:w="5000" w:type="pct"/>
            <w:gridSpan w:val="2"/>
            <w:shd w:val="clear" w:color="auto" w:fill="auto"/>
          </w:tcPr>
          <w:p w14:paraId="1039E3D6" w14:textId="77777777" w:rsidR="00FC2C87" w:rsidRPr="00E57381" w:rsidRDefault="00FC2C87" w:rsidP="00B36EDB">
            <w:pPr>
              <w:pStyle w:val="ASFKTablenorm"/>
              <w:ind w:left="57" w:right="57"/>
            </w:pPr>
            <w:r>
              <w:t>Группа полей «Бюджет плательщика»</w:t>
            </w:r>
          </w:p>
        </w:tc>
      </w:tr>
      <w:tr w:rsidR="00FC2C87" w:rsidRPr="00EE7EB8" w14:paraId="2EC19C8D" w14:textId="77777777" w:rsidTr="00B36EDB">
        <w:tc>
          <w:tcPr>
            <w:tcW w:w="1137" w:type="pct"/>
            <w:shd w:val="clear" w:color="auto" w:fill="auto"/>
          </w:tcPr>
          <w:p w14:paraId="77FCD25D" w14:textId="77777777" w:rsidR="00FC2C87" w:rsidRDefault="00FC2C87" w:rsidP="00B36EDB">
            <w:pPr>
              <w:pStyle w:val="ASFKTablenorm"/>
              <w:ind w:left="57" w:right="57"/>
            </w:pPr>
            <w:r>
              <w:t>Наименование бю</w:t>
            </w:r>
            <w:r w:rsidRPr="00FC2C87">
              <w:t>д</w:t>
            </w:r>
            <w:r>
              <w:t>жета</w:t>
            </w:r>
          </w:p>
        </w:tc>
        <w:tc>
          <w:tcPr>
            <w:tcW w:w="3863" w:type="pct"/>
            <w:shd w:val="clear" w:color="auto" w:fill="auto"/>
          </w:tcPr>
          <w:p w14:paraId="391F399D" w14:textId="77777777" w:rsidR="00FC2C87" w:rsidRDefault="00FC2C87" w:rsidP="00B36EDB">
            <w:pPr>
              <w:pStyle w:val="ASFKTablenorm"/>
              <w:ind w:left="57" w:right="57"/>
            </w:pPr>
            <w:r>
              <w:t>Указывается бюджет, в котором открыт л/с плательщика.</w:t>
            </w:r>
          </w:p>
          <w:p w14:paraId="7DF21160" w14:textId="77777777" w:rsidR="00FC2C87" w:rsidRDefault="00FC2C87" w:rsidP="00B36EDB">
            <w:pPr>
              <w:pStyle w:val="ASFKTablenorm"/>
              <w:ind w:left="57" w:right="57"/>
            </w:pPr>
            <w:r>
              <w:t>Доступно для ручного ввода, может заполняться путем выбора из справочн</w:t>
            </w:r>
            <w:r w:rsidRPr="00FC2C87">
              <w:t>и</w:t>
            </w:r>
            <w:r>
              <w:t>ка «Справочник бюджетов».</w:t>
            </w:r>
          </w:p>
          <w:p w14:paraId="4A918BCE" w14:textId="77777777" w:rsidR="00FC2C87" w:rsidRDefault="00FC2C87" w:rsidP="00B36EDB">
            <w:pPr>
              <w:pStyle w:val="ASFKTablenorm"/>
              <w:ind w:left="57" w:right="57"/>
            </w:pPr>
            <w:r>
              <w:t>Обязательно для заполнения в АЗВ, АЗП.</w:t>
            </w:r>
          </w:p>
          <w:p w14:paraId="4CAD4875" w14:textId="77777777" w:rsidR="00FC2C87" w:rsidRPr="00E57381" w:rsidRDefault="00FC2C87" w:rsidP="00B36EDB">
            <w:pPr>
              <w:pStyle w:val="ASFKTablenorm"/>
              <w:ind w:left="57" w:right="57"/>
            </w:pPr>
            <w:r>
              <w:t>Для АЗИ и АЗО не доступно для заполнения.</w:t>
            </w:r>
          </w:p>
        </w:tc>
      </w:tr>
      <w:tr w:rsidR="00FC2C87" w:rsidRPr="00EE7EB8" w14:paraId="518B705F" w14:textId="77777777" w:rsidTr="00B36EDB">
        <w:tc>
          <w:tcPr>
            <w:tcW w:w="1137" w:type="pct"/>
            <w:shd w:val="clear" w:color="auto" w:fill="auto"/>
          </w:tcPr>
          <w:p w14:paraId="549FA437" w14:textId="77777777" w:rsidR="00FC2C87" w:rsidRDefault="00A05FCE" w:rsidP="00B36EDB">
            <w:pPr>
              <w:pStyle w:val="ASFKTablenorm"/>
              <w:ind w:left="57" w:right="57"/>
            </w:pPr>
            <w:r>
              <w:t>П</w:t>
            </w:r>
            <w:r w:rsidR="00FC2C87">
              <w:t>о ОКТМО</w:t>
            </w:r>
          </w:p>
        </w:tc>
        <w:tc>
          <w:tcPr>
            <w:tcW w:w="3863" w:type="pct"/>
            <w:shd w:val="clear" w:color="auto" w:fill="auto"/>
          </w:tcPr>
          <w:p w14:paraId="0B6BA767" w14:textId="77777777" w:rsidR="00FC2C87" w:rsidRDefault="00FC2C87" w:rsidP="00B36EDB">
            <w:pPr>
              <w:pStyle w:val="ASFKTablenorm"/>
              <w:ind w:left="57" w:right="57"/>
            </w:pPr>
            <w:r>
              <w:t>Указывается ОКТМО бюджета, в котором открыт л/с плательщика.</w:t>
            </w:r>
          </w:p>
          <w:p w14:paraId="3C01D097" w14:textId="77777777" w:rsidR="00FC2C87" w:rsidRDefault="00FC2C87" w:rsidP="00B36EDB">
            <w:pPr>
              <w:pStyle w:val="ASFKTablenorm"/>
              <w:ind w:left="57" w:right="57"/>
            </w:pPr>
            <w:r>
              <w:t>Доступно для ручного ввода, значение поля заполняется автоматически зн</w:t>
            </w:r>
            <w:r w:rsidRPr="00FC2C87">
              <w:t>а</w:t>
            </w:r>
            <w:r>
              <w:t>чением кода ОКТМО из соответствующей записи справочника «Справочник бюджетов» при выборе значения поля «Наименование бюджета» из справо</w:t>
            </w:r>
            <w:r w:rsidRPr="00FC2C87">
              <w:t>ч</w:t>
            </w:r>
            <w:r>
              <w:t>ника «Справочник бюджетов».</w:t>
            </w:r>
          </w:p>
          <w:p w14:paraId="2CAC1736" w14:textId="77777777" w:rsidR="00FC2C87" w:rsidRDefault="00FC2C87" w:rsidP="00B36EDB">
            <w:pPr>
              <w:pStyle w:val="ASFKTablenorm"/>
              <w:ind w:left="57" w:right="57"/>
            </w:pPr>
            <w:r>
              <w:t>Может быть заполнено в АЗВ, АЗП.</w:t>
            </w:r>
          </w:p>
          <w:p w14:paraId="61032ABD" w14:textId="77777777" w:rsidR="00FC2C87" w:rsidRPr="00E57381" w:rsidRDefault="00FC2C87" w:rsidP="00B36EDB">
            <w:pPr>
              <w:pStyle w:val="ASFKTablenorm"/>
              <w:ind w:left="57" w:right="57"/>
            </w:pPr>
            <w:r>
              <w:t>Для АЗИ и АЗО не доступно для заполнения.</w:t>
            </w:r>
          </w:p>
        </w:tc>
      </w:tr>
    </w:tbl>
    <w:p w14:paraId="6D62D2F0" w14:textId="68023845" w:rsidR="00D37E3F" w:rsidRDefault="00616984" w:rsidP="00616984">
      <w:pPr>
        <w:pStyle w:val="ASFKNormal"/>
      </w:pPr>
      <w:r w:rsidRPr="00D7400B">
        <w:lastRenderedPageBreak/>
        <w:t xml:space="preserve">ЭФ документа </w:t>
      </w:r>
      <w:r>
        <w:t>«</w:t>
      </w:r>
      <w:r w:rsidR="00FF5C7B">
        <w:t>Заявление на выдачу (перевод, отзыв) Казначейского обеспечения обязательств</w:t>
      </w:r>
      <w:r w:rsidR="0027431F">
        <w:t>», закладки «</w:t>
      </w:r>
      <w:r w:rsidR="006D4164">
        <w:t>Реквизиты получателя</w:t>
      </w:r>
      <w:r>
        <w:t>»</w:t>
      </w:r>
      <w:r w:rsidR="008927BF">
        <w:t xml:space="preserve"> </w:t>
      </w:r>
      <w:r w:rsidR="008927BF" w:rsidRPr="00D7400B">
        <w:t xml:space="preserve">представлена </w:t>
      </w:r>
      <w:r w:rsidR="008927BF">
        <w:t>н</w:t>
      </w:r>
      <w:r w:rsidR="008927BF" w:rsidRPr="00D7400B">
        <w:t>а рисунке</w:t>
      </w:r>
      <w:r w:rsidR="004A38AD" w:rsidRPr="00745D39">
        <w:t> </w:t>
      </w:r>
      <w:r w:rsidR="008927BF">
        <w:fldChar w:fldCharType="begin"/>
      </w:r>
      <w:r w:rsidR="008927BF">
        <w:instrText xml:space="preserve"> REF _Ref454348706 \h </w:instrText>
      </w:r>
      <w:r w:rsidR="008927BF">
        <w:fldChar w:fldCharType="separate"/>
      </w:r>
      <w:r w:rsidR="00980F1C">
        <w:rPr>
          <w:noProof/>
        </w:rPr>
        <w:t>196</w:t>
      </w:r>
      <w:r w:rsidR="008927BF">
        <w:fldChar w:fldCharType="end"/>
      </w:r>
      <w:r w:rsidRPr="00D7400B">
        <w:t xml:space="preserve">. </w:t>
      </w:r>
    </w:p>
    <w:p w14:paraId="034326A5" w14:textId="77777777" w:rsidR="00616984" w:rsidRDefault="00CF4371" w:rsidP="00616984">
      <w:pPr>
        <w:pStyle w:val="ASFKFigure"/>
      </w:pPr>
      <w:r>
        <w:rPr>
          <w:noProof/>
        </w:rPr>
        <w:drawing>
          <wp:inline distT="0" distB="0" distL="0" distR="0" wp14:anchorId="5B81427D" wp14:editId="08E093AC">
            <wp:extent cx="6115050" cy="2057400"/>
            <wp:effectExtent l="0" t="0" r="0" b="0"/>
            <wp:docPr id="300" name="Рисунок 51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7" descr="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115050" cy="2057400"/>
                    </a:xfrm>
                    <a:prstGeom prst="rect">
                      <a:avLst/>
                    </a:prstGeom>
                    <a:noFill/>
                    <a:ln>
                      <a:noFill/>
                    </a:ln>
                  </pic:spPr>
                </pic:pic>
              </a:graphicData>
            </a:graphic>
          </wp:inline>
        </w:drawing>
      </w:r>
    </w:p>
    <w:p w14:paraId="422E3952" w14:textId="16498976" w:rsidR="007E1423" w:rsidRPr="007E1423" w:rsidRDefault="00034287" w:rsidP="007E1423">
      <w:pPr>
        <w:pStyle w:val="ASFKFigName"/>
      </w:pPr>
      <w:r>
        <w:rPr>
          <w:noProof/>
        </w:rPr>
        <w:fldChar w:fldCharType="begin"/>
      </w:r>
      <w:r>
        <w:rPr>
          <w:noProof/>
        </w:rPr>
        <w:instrText xml:space="preserve"> SEQ Рисунок \* ARABIC </w:instrText>
      </w:r>
      <w:r>
        <w:rPr>
          <w:noProof/>
        </w:rPr>
        <w:fldChar w:fldCharType="separate"/>
      </w:r>
      <w:bookmarkStart w:id="1224" w:name="_Ref454348706"/>
      <w:bookmarkStart w:id="1225" w:name="_Toc126840560"/>
      <w:r w:rsidR="00980F1C">
        <w:rPr>
          <w:noProof/>
        </w:rPr>
        <w:t>196</w:t>
      </w:r>
      <w:bookmarkEnd w:id="1224"/>
      <w:r>
        <w:rPr>
          <w:noProof/>
        </w:rPr>
        <w:fldChar w:fldCharType="end"/>
      </w:r>
      <w:r w:rsidR="007E1423" w:rsidRPr="007E1423">
        <w:t>. ЭФ документа «</w:t>
      </w:r>
      <w:r w:rsidR="00FF5C7B">
        <w:t>Заявление на выдачу (перевод, отзыв) Казначейского обеспечения обязательств</w:t>
      </w:r>
      <w:r w:rsidR="0027431F">
        <w:t>», закладки «</w:t>
      </w:r>
      <w:r w:rsidR="007E1423">
        <w:t>Реквизиты получателя</w:t>
      </w:r>
      <w:r w:rsidR="00EB1723">
        <w:t>»</w:t>
      </w:r>
      <w:bookmarkEnd w:id="1225"/>
    </w:p>
    <w:p w14:paraId="0259CD2C" w14:textId="343F9F59" w:rsidR="00B11C73" w:rsidRDefault="00B11C73" w:rsidP="00B11C73">
      <w:r w:rsidRPr="00D7400B">
        <w:t xml:space="preserve">Перечень полей документа </w:t>
      </w:r>
      <w:r>
        <w:t>«</w:t>
      </w:r>
      <w:r w:rsidR="00FF5C7B">
        <w:t>Заявление на выдачу (перевод, отзыв) Казначейского обеспечения обязательств</w:t>
      </w:r>
      <w:r w:rsidR="0027431F">
        <w:t>», закладки «</w:t>
      </w:r>
      <w:r>
        <w:t xml:space="preserve">Реквизиты получателя» </w:t>
      </w:r>
      <w:r w:rsidRPr="00D7400B">
        <w:t>приведен в та</w:t>
      </w:r>
      <w:r w:rsidRPr="006D4164">
        <w:t>б</w:t>
      </w:r>
      <w:r w:rsidRPr="00D7400B">
        <w:t>лице</w:t>
      </w:r>
      <w:r w:rsidR="004A38AD" w:rsidRPr="00745D39">
        <w:t> </w:t>
      </w:r>
      <w:r>
        <w:fldChar w:fldCharType="begin"/>
      </w:r>
      <w:r>
        <w:instrText xml:space="preserve"> REF _Ref454801011 \h </w:instrText>
      </w:r>
      <w:r>
        <w:fldChar w:fldCharType="separate"/>
      </w:r>
      <w:r w:rsidR="00980F1C">
        <w:rPr>
          <w:noProof/>
        </w:rPr>
        <w:t>77</w:t>
      </w:r>
      <w:r>
        <w:fldChar w:fldCharType="end"/>
      </w:r>
      <w:r>
        <w:t>.</w:t>
      </w:r>
    </w:p>
    <w:p w14:paraId="4A20B4F3" w14:textId="04B20174" w:rsidR="00B11C73" w:rsidRPr="00AB7803" w:rsidRDefault="00DD313F" w:rsidP="00B11C73">
      <w:pPr>
        <w:pStyle w:val="ASFKNameTable"/>
      </w:pPr>
      <w:r>
        <w:rPr>
          <w:noProof/>
        </w:rPr>
        <w:fldChar w:fldCharType="begin"/>
      </w:r>
      <w:r>
        <w:rPr>
          <w:noProof/>
        </w:rPr>
        <w:instrText xml:space="preserve"> SEQ Таблица \* ARABIC </w:instrText>
      </w:r>
      <w:r>
        <w:rPr>
          <w:noProof/>
        </w:rPr>
        <w:fldChar w:fldCharType="separate"/>
      </w:r>
      <w:bookmarkStart w:id="1226" w:name="_Ref454801011"/>
      <w:bookmarkStart w:id="1227" w:name="_Toc126840107"/>
      <w:r w:rsidR="00980F1C">
        <w:rPr>
          <w:noProof/>
        </w:rPr>
        <w:t>77</w:t>
      </w:r>
      <w:bookmarkEnd w:id="1226"/>
      <w:r>
        <w:rPr>
          <w:noProof/>
        </w:rPr>
        <w:fldChar w:fldCharType="end"/>
      </w:r>
      <w:r w:rsidR="00B11C73" w:rsidRPr="00AB7803">
        <w:t xml:space="preserve">. Описание полей документа </w:t>
      </w:r>
      <w:r w:rsidR="00B11C73">
        <w:t>«</w:t>
      </w:r>
      <w:r w:rsidR="00FF5C7B">
        <w:t>Заявление на выдачу (перевод, отзыв) Казначейского обеспечения обязательств</w:t>
      </w:r>
      <w:r w:rsidR="0027431F">
        <w:t>», закладки «</w:t>
      </w:r>
      <w:r w:rsidR="00B11C73">
        <w:t>Реквизиты получателя»</w:t>
      </w:r>
      <w:bookmarkEnd w:id="1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6D4164" w:rsidRPr="00EE7EB8" w14:paraId="304CE03B" w14:textId="77777777" w:rsidTr="00B36EDB">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3CAAF4F" w14:textId="77777777" w:rsidR="006D4164" w:rsidRPr="00256C78" w:rsidRDefault="006D4164" w:rsidP="00943BEE">
            <w:pPr>
              <w:pStyle w:val="ASFKTableHead"/>
            </w:pPr>
            <w:r w:rsidRPr="00256C7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B46328" w14:textId="77777777" w:rsidR="006D4164" w:rsidRPr="00256C78" w:rsidRDefault="006D4164" w:rsidP="00943BEE">
            <w:pPr>
              <w:pStyle w:val="ASFKTableHead"/>
            </w:pPr>
            <w:r w:rsidRPr="00256C78">
              <w:t>Описание поля</w:t>
            </w:r>
          </w:p>
        </w:tc>
      </w:tr>
      <w:tr w:rsidR="00536534" w:rsidRPr="00D37E3F" w14:paraId="760092DC" w14:textId="77777777" w:rsidTr="00B36EDB">
        <w:tc>
          <w:tcPr>
            <w:tcW w:w="5000" w:type="pct"/>
            <w:gridSpan w:val="2"/>
            <w:shd w:val="clear" w:color="auto" w:fill="auto"/>
          </w:tcPr>
          <w:p w14:paraId="10430417" w14:textId="77777777" w:rsidR="00536534" w:rsidRPr="00536534" w:rsidRDefault="001754B9" w:rsidP="00B36EDB">
            <w:pPr>
              <w:pStyle w:val="ASFKTablenorm"/>
              <w:ind w:left="57" w:right="57"/>
            </w:pPr>
            <w:r w:rsidRPr="001754B9">
              <w:t>Закладка «Реквизиты плательщика» не заполняется, в случае представления вида заявления (код) = 04, для вида заявления (код) = 03 не заполняются только поля блока «Получатель»: код по Сводному реестру, Номер лицевого счета</w:t>
            </w:r>
          </w:p>
        </w:tc>
      </w:tr>
      <w:tr w:rsidR="00536534" w14:paraId="4D361E5B" w14:textId="77777777" w:rsidTr="00B36EDB">
        <w:tc>
          <w:tcPr>
            <w:tcW w:w="5000" w:type="pct"/>
            <w:gridSpan w:val="2"/>
            <w:shd w:val="clear" w:color="auto" w:fill="auto"/>
          </w:tcPr>
          <w:p w14:paraId="0F0EFE15" w14:textId="77777777" w:rsidR="00536534" w:rsidRPr="00536534" w:rsidRDefault="00536534" w:rsidP="00B36EDB">
            <w:pPr>
              <w:pStyle w:val="ASFKTablenorm"/>
              <w:ind w:left="57" w:right="57"/>
            </w:pPr>
            <w:r w:rsidRPr="00536534">
              <w:t>Группа полей «Получатель»</w:t>
            </w:r>
          </w:p>
        </w:tc>
      </w:tr>
      <w:tr w:rsidR="00536534" w:rsidRPr="006D4164" w14:paraId="66CECD19" w14:textId="77777777" w:rsidTr="00B36EDB">
        <w:tc>
          <w:tcPr>
            <w:tcW w:w="1260" w:type="pct"/>
            <w:shd w:val="clear" w:color="auto" w:fill="auto"/>
          </w:tcPr>
          <w:p w14:paraId="303761C6" w14:textId="77777777" w:rsidR="00536534" w:rsidRPr="00536534" w:rsidRDefault="00536534" w:rsidP="00B36EDB">
            <w:pPr>
              <w:pStyle w:val="ASFKTablenorm"/>
              <w:ind w:left="57" w:right="57"/>
            </w:pPr>
            <w:r w:rsidRPr="00536534">
              <w:t>Наименование</w:t>
            </w:r>
          </w:p>
        </w:tc>
        <w:tc>
          <w:tcPr>
            <w:tcW w:w="3740" w:type="pct"/>
            <w:shd w:val="clear" w:color="auto" w:fill="auto"/>
          </w:tcPr>
          <w:p w14:paraId="57AEC52A" w14:textId="77777777" w:rsidR="00536534" w:rsidRPr="00536534" w:rsidRDefault="00536534" w:rsidP="00B36EDB">
            <w:pPr>
              <w:pStyle w:val="ASFKTablenorm"/>
              <w:ind w:left="57" w:right="57"/>
            </w:pPr>
            <w:r w:rsidRPr="00536534">
              <w:t>Заполнение поля вручную или выбор из соответствующего справочника НУБП (до окончания перехода на СР) или СР (после окончания перехода на СР).</w:t>
            </w:r>
          </w:p>
        </w:tc>
      </w:tr>
      <w:tr w:rsidR="00536534" w:rsidRPr="006D4164" w14:paraId="54DD4E64" w14:textId="77777777" w:rsidTr="00B36EDB">
        <w:tc>
          <w:tcPr>
            <w:tcW w:w="1260" w:type="pct"/>
            <w:shd w:val="clear" w:color="auto" w:fill="auto"/>
          </w:tcPr>
          <w:p w14:paraId="269F270D" w14:textId="77777777" w:rsidR="00536534" w:rsidRPr="00536534" w:rsidRDefault="00536534" w:rsidP="00B36EDB">
            <w:pPr>
              <w:pStyle w:val="ASFKTablenorm"/>
              <w:ind w:left="57" w:right="57"/>
            </w:pPr>
            <w:r w:rsidRPr="00536534">
              <w:t>ИНН</w:t>
            </w:r>
          </w:p>
        </w:tc>
        <w:tc>
          <w:tcPr>
            <w:tcW w:w="3740" w:type="pct"/>
            <w:shd w:val="clear" w:color="auto" w:fill="auto"/>
          </w:tcPr>
          <w:p w14:paraId="42A9F7F0" w14:textId="77777777" w:rsidR="00536534" w:rsidRPr="00536534" w:rsidRDefault="00536534" w:rsidP="00B36EDB">
            <w:pPr>
              <w:pStyle w:val="ASFKTablenorm"/>
              <w:ind w:left="57" w:right="57"/>
            </w:pPr>
            <w:r w:rsidRPr="00536534">
              <w:t>Значение поля заполняется автоматически на основании значения поля «Наименование» значением «ИНН» из соответствующей записи справочника НУБП (до окончания перехода на СР) или СР (после окончания перехода на СР).</w:t>
            </w:r>
          </w:p>
          <w:p w14:paraId="0D998057" w14:textId="77777777" w:rsidR="00536534" w:rsidRPr="00536534" w:rsidRDefault="00536534" w:rsidP="00B36EDB">
            <w:pPr>
              <w:pStyle w:val="ASFKTablenorm"/>
              <w:ind w:left="57" w:right="57"/>
            </w:pPr>
            <w:r w:rsidRPr="00536534">
              <w:t>Заполнение поля вручную.</w:t>
            </w:r>
          </w:p>
        </w:tc>
      </w:tr>
      <w:tr w:rsidR="00536534" w:rsidRPr="006D4164" w14:paraId="3EB172FA" w14:textId="77777777" w:rsidTr="00B36EDB">
        <w:tc>
          <w:tcPr>
            <w:tcW w:w="1260" w:type="pct"/>
            <w:shd w:val="clear" w:color="auto" w:fill="auto"/>
          </w:tcPr>
          <w:p w14:paraId="4915226D" w14:textId="77777777" w:rsidR="00536534" w:rsidRPr="00536534" w:rsidRDefault="00536534" w:rsidP="00B36EDB">
            <w:pPr>
              <w:pStyle w:val="ASFKTablenorm"/>
              <w:ind w:left="57" w:right="57"/>
            </w:pPr>
            <w:r w:rsidRPr="00536534">
              <w:t>КПП</w:t>
            </w:r>
          </w:p>
        </w:tc>
        <w:tc>
          <w:tcPr>
            <w:tcW w:w="3740" w:type="pct"/>
            <w:shd w:val="clear" w:color="auto" w:fill="auto"/>
          </w:tcPr>
          <w:p w14:paraId="4AD6901B" w14:textId="77777777" w:rsidR="00536534" w:rsidRPr="00536534" w:rsidRDefault="00536534" w:rsidP="00B36EDB">
            <w:pPr>
              <w:pStyle w:val="ASFKTablenorm"/>
              <w:ind w:left="57" w:right="57"/>
            </w:pPr>
            <w:r w:rsidRPr="00536534">
              <w:t>Значение поля заполняется автоматически на основании значения поля «Наименование» значением «КПП» из соответствующей записи справочника НУБП (до окончания перехода на СР) или СР (после окончания перехода на СР).</w:t>
            </w:r>
          </w:p>
          <w:p w14:paraId="246333DA" w14:textId="77777777" w:rsidR="00536534" w:rsidRDefault="00536534" w:rsidP="00B36EDB">
            <w:pPr>
              <w:pStyle w:val="ASFKTablenorm"/>
              <w:ind w:left="57" w:right="57"/>
            </w:pPr>
            <w:r w:rsidRPr="00536534">
              <w:t>Заполнение поля вручную.</w:t>
            </w:r>
          </w:p>
          <w:p w14:paraId="0CC8F615" w14:textId="77777777" w:rsidR="006F3830" w:rsidRPr="006F3830" w:rsidRDefault="006F3830" w:rsidP="00B36EDB">
            <w:pPr>
              <w:pStyle w:val="ASFKTablenorm"/>
              <w:ind w:left="57" w:right="57"/>
            </w:pPr>
            <w:r w:rsidRPr="006F3830">
              <w:t>Для клиентов отличных от ИП размерность поля должна быть равна 9 символов.</w:t>
            </w:r>
          </w:p>
          <w:p w14:paraId="14954CD6" w14:textId="77777777" w:rsidR="006F3830" w:rsidRPr="00536534" w:rsidRDefault="006F3830" w:rsidP="00B36EDB">
            <w:pPr>
              <w:pStyle w:val="ASFKTablenorm"/>
              <w:ind w:left="57" w:right="57"/>
            </w:pPr>
            <w:r w:rsidRPr="006F3830">
              <w:t>Для ИП указывается значение «0».</w:t>
            </w:r>
          </w:p>
        </w:tc>
      </w:tr>
      <w:tr w:rsidR="00536534" w:rsidRPr="006D4164" w14:paraId="7DB406AC" w14:textId="77777777" w:rsidTr="00B36EDB">
        <w:tc>
          <w:tcPr>
            <w:tcW w:w="1260" w:type="pct"/>
            <w:shd w:val="clear" w:color="auto" w:fill="auto"/>
          </w:tcPr>
          <w:p w14:paraId="3894B45E" w14:textId="77777777" w:rsidR="00536534" w:rsidRPr="00536534" w:rsidRDefault="00A05FCE" w:rsidP="00B36EDB">
            <w:pPr>
              <w:pStyle w:val="ASFKTablenorm"/>
              <w:ind w:left="57" w:right="57"/>
            </w:pPr>
            <w:r w:rsidRPr="00536534">
              <w:t>К</w:t>
            </w:r>
            <w:r w:rsidR="00536534" w:rsidRPr="00536534">
              <w:t>од по Сводному реестру</w:t>
            </w:r>
          </w:p>
        </w:tc>
        <w:tc>
          <w:tcPr>
            <w:tcW w:w="3740" w:type="pct"/>
            <w:shd w:val="clear" w:color="auto" w:fill="auto"/>
          </w:tcPr>
          <w:p w14:paraId="3BD841EE" w14:textId="77777777" w:rsidR="00536534" w:rsidRPr="00536534" w:rsidRDefault="00536534" w:rsidP="00B36EDB">
            <w:pPr>
              <w:pStyle w:val="ASFKTablenorm"/>
              <w:ind w:left="57" w:right="57"/>
            </w:pPr>
            <w:r w:rsidRPr="00536534">
              <w:t>До завершения перехода на Сводный реестр поле не заполняется.</w:t>
            </w:r>
          </w:p>
          <w:p w14:paraId="726621BF" w14:textId="77777777" w:rsidR="00536534" w:rsidRPr="00536534" w:rsidRDefault="00536534" w:rsidP="00B36EDB">
            <w:pPr>
              <w:pStyle w:val="ASFKTablenorm"/>
              <w:ind w:left="57" w:right="57"/>
            </w:pPr>
            <w:r w:rsidRPr="00536534">
              <w:t>После завершения перехода на Сводный реестр поле заполняется автоматически на основании значения поля «Наименование» значением «Код</w:t>
            </w:r>
            <w:r w:rsidR="00F973C0">
              <w:t xml:space="preserve"> </w:t>
            </w:r>
            <w:r w:rsidRPr="00536534">
              <w:t>клиента» из соответствующей записи справочника СР.</w:t>
            </w:r>
          </w:p>
          <w:p w14:paraId="532997DE" w14:textId="77777777" w:rsidR="00536534" w:rsidRPr="00536534" w:rsidRDefault="00536534" w:rsidP="00B36EDB">
            <w:pPr>
              <w:pStyle w:val="ASFKTablenorm"/>
              <w:ind w:left="57" w:right="57"/>
            </w:pPr>
            <w:r w:rsidRPr="00536534">
              <w:lastRenderedPageBreak/>
              <w:t>Заполнение поля вручную.</w:t>
            </w:r>
          </w:p>
        </w:tc>
      </w:tr>
      <w:tr w:rsidR="00536534" w:rsidRPr="006D4164" w14:paraId="281EA68C" w14:textId="77777777" w:rsidTr="00B36EDB">
        <w:tc>
          <w:tcPr>
            <w:tcW w:w="1260" w:type="pct"/>
            <w:shd w:val="clear" w:color="auto" w:fill="auto"/>
          </w:tcPr>
          <w:p w14:paraId="7E70EB51" w14:textId="77777777" w:rsidR="00536534" w:rsidRPr="00536534" w:rsidRDefault="00536534" w:rsidP="00B36EDB">
            <w:pPr>
              <w:pStyle w:val="ASFKTablenorm"/>
              <w:ind w:left="57" w:right="57"/>
            </w:pPr>
            <w:r w:rsidRPr="00536534">
              <w:t>Номер лицевого счета</w:t>
            </w:r>
          </w:p>
        </w:tc>
        <w:tc>
          <w:tcPr>
            <w:tcW w:w="3740" w:type="pct"/>
            <w:shd w:val="clear" w:color="auto" w:fill="auto"/>
          </w:tcPr>
          <w:p w14:paraId="4D0085ED" w14:textId="77777777" w:rsidR="00536534" w:rsidRPr="00536534" w:rsidRDefault="00536534" w:rsidP="00B36EDB">
            <w:pPr>
              <w:pStyle w:val="ASFKTablenorm"/>
              <w:ind w:left="57" w:right="57"/>
            </w:pPr>
            <w:r w:rsidRPr="00536534">
              <w:t>Заполнение поля вручную или выбор из справочника Информация о ЛС с фильтрацией по типу ЛС «41».</w:t>
            </w:r>
          </w:p>
        </w:tc>
      </w:tr>
      <w:tr w:rsidR="00E574B2" w:rsidRPr="006D4164" w14:paraId="2D94EFB5" w14:textId="77777777" w:rsidTr="00B36EDB">
        <w:tc>
          <w:tcPr>
            <w:tcW w:w="1260" w:type="pct"/>
            <w:shd w:val="clear" w:color="auto" w:fill="auto"/>
          </w:tcPr>
          <w:p w14:paraId="3AE80D58" w14:textId="77777777" w:rsidR="00E574B2" w:rsidRPr="007D0E52" w:rsidRDefault="00E574B2" w:rsidP="00B36EDB">
            <w:pPr>
              <w:pStyle w:val="ASFKTablenorm"/>
              <w:ind w:left="57" w:right="57"/>
            </w:pPr>
            <w:r>
              <w:t>Аналитический код</w:t>
            </w:r>
          </w:p>
        </w:tc>
        <w:tc>
          <w:tcPr>
            <w:tcW w:w="3740" w:type="pct"/>
            <w:shd w:val="clear" w:color="auto" w:fill="auto"/>
          </w:tcPr>
          <w:p w14:paraId="7354C38E" w14:textId="77777777" w:rsidR="00E574B2" w:rsidRDefault="00E574B2" w:rsidP="00B36EDB">
            <w:pPr>
              <w:pStyle w:val="ASFKTablenorm"/>
              <w:ind w:left="57" w:right="57"/>
            </w:pPr>
            <w:r>
              <w:t>Заполнение поля вручную.</w:t>
            </w:r>
          </w:p>
          <w:p w14:paraId="15DF0F95" w14:textId="77777777" w:rsidR="00E574B2" w:rsidRDefault="00E574B2" w:rsidP="00B36EDB">
            <w:pPr>
              <w:pStyle w:val="ASFKTablenorm"/>
              <w:ind w:left="57" w:right="57"/>
            </w:pPr>
            <w:r>
              <w:t>Код выбирается:</w:t>
            </w:r>
          </w:p>
          <w:p w14:paraId="2965774F" w14:textId="77777777" w:rsidR="00E574B2" w:rsidRDefault="00E574B2" w:rsidP="00E574B2">
            <w:pPr>
              <w:pStyle w:val="ASFKTableListMark"/>
            </w:pPr>
            <w:r>
              <w:t>из справочника «ФК: Коды целей субсидий/субвенций», если в л/с получателя указан л/с с кодом 04;</w:t>
            </w:r>
          </w:p>
          <w:p w14:paraId="349EE3AC" w14:textId="77777777" w:rsidR="00E574B2" w:rsidRDefault="00E574B2" w:rsidP="00E574B2">
            <w:pPr>
              <w:pStyle w:val="ASFKTableListMark"/>
            </w:pPr>
            <w:r>
              <w:t>из справочника «Справочник кодов субсидий НУБП», если в л/с получателя указан л/с с кодом 20, 21, 30, 31;</w:t>
            </w:r>
          </w:p>
          <w:p w14:paraId="4E910C62" w14:textId="77777777" w:rsidR="00E574B2" w:rsidRPr="007D0E52" w:rsidRDefault="00E574B2" w:rsidP="00E574B2">
            <w:pPr>
              <w:pStyle w:val="ASFKTableListMark"/>
            </w:pPr>
            <w:r>
              <w:t>из справочника «Перечень источников поступлений целевых средств», если в л/с получателя указан л/с с кодом 41, 71.</w:t>
            </w:r>
          </w:p>
        </w:tc>
      </w:tr>
      <w:tr w:rsidR="00E574B2" w:rsidRPr="006D4164" w14:paraId="4B3E08AC" w14:textId="77777777" w:rsidTr="00B36EDB">
        <w:tc>
          <w:tcPr>
            <w:tcW w:w="1260" w:type="pct"/>
            <w:shd w:val="clear" w:color="auto" w:fill="auto"/>
          </w:tcPr>
          <w:p w14:paraId="45BCC001" w14:textId="77777777" w:rsidR="00E574B2" w:rsidRDefault="00E574B2" w:rsidP="00B36EDB">
            <w:pPr>
              <w:pStyle w:val="ASFKTablenorm"/>
              <w:ind w:left="57" w:right="57"/>
            </w:pPr>
            <w:r>
              <w:t>Аналитический код (1)</w:t>
            </w:r>
          </w:p>
        </w:tc>
        <w:tc>
          <w:tcPr>
            <w:tcW w:w="3740" w:type="pct"/>
            <w:shd w:val="clear" w:color="auto" w:fill="auto"/>
          </w:tcPr>
          <w:p w14:paraId="751ECA9D" w14:textId="77777777" w:rsidR="00E574B2" w:rsidRDefault="00E574B2" w:rsidP="00B36EDB">
            <w:pPr>
              <w:pStyle w:val="ASFKTablenorm"/>
              <w:ind w:left="57" w:right="57"/>
            </w:pPr>
            <w:r>
              <w:t>Заполняется выбором из справочника:</w:t>
            </w:r>
          </w:p>
          <w:p w14:paraId="394FEA96" w14:textId="77777777" w:rsidR="00E574B2" w:rsidRDefault="00E574B2" w:rsidP="00E574B2">
            <w:pPr>
              <w:pStyle w:val="ASFKTableListMark"/>
            </w:pPr>
            <w:r>
              <w:t>из справочника «Коды бюджетной классификации – Доходы», если в л/с получателя указан л/с с кодом 04;</w:t>
            </w:r>
          </w:p>
          <w:p w14:paraId="49E75894" w14:textId="77777777" w:rsidR="00E574B2" w:rsidRDefault="00E574B2" w:rsidP="00E574B2">
            <w:pPr>
              <w:pStyle w:val="ASFKTableListMark"/>
            </w:pPr>
            <w:r>
              <w:t>из справочника «Аналитические коды поступлений и источников (АУ/БУ/НУБП)», если в л/с получателя указан л/с с кодом 20, 21, 31.</w:t>
            </w:r>
          </w:p>
        </w:tc>
      </w:tr>
      <w:tr w:rsidR="00536534" w:rsidRPr="009D7E06" w14:paraId="0A24B959" w14:textId="77777777" w:rsidTr="00B36EDB">
        <w:tc>
          <w:tcPr>
            <w:tcW w:w="5000" w:type="pct"/>
            <w:gridSpan w:val="2"/>
            <w:shd w:val="clear" w:color="auto" w:fill="auto"/>
          </w:tcPr>
          <w:p w14:paraId="25DF7F55" w14:textId="77777777" w:rsidR="00536534" w:rsidRPr="00536534" w:rsidRDefault="00536534" w:rsidP="00B36EDB">
            <w:pPr>
              <w:pStyle w:val="ASFKTablenorm"/>
              <w:ind w:left="57" w:right="57"/>
            </w:pPr>
            <w:r w:rsidRPr="00536534">
              <w:t>Группа полей «Банк получателя»</w:t>
            </w:r>
          </w:p>
        </w:tc>
      </w:tr>
      <w:tr w:rsidR="00536534" w:rsidRPr="009D7E06" w14:paraId="60F4D0E2" w14:textId="77777777" w:rsidTr="00B36EDB">
        <w:tc>
          <w:tcPr>
            <w:tcW w:w="1260" w:type="pct"/>
            <w:shd w:val="clear" w:color="auto" w:fill="auto"/>
          </w:tcPr>
          <w:p w14:paraId="3DE73A2A" w14:textId="77777777" w:rsidR="00536534" w:rsidRPr="006E0462" w:rsidRDefault="00536534" w:rsidP="00B36EDB">
            <w:pPr>
              <w:pStyle w:val="ASFKTablenorm"/>
              <w:ind w:left="57" w:right="57"/>
            </w:pPr>
            <w:r w:rsidRPr="006E0462">
              <w:t xml:space="preserve">Номер </w:t>
            </w:r>
            <w:r w:rsidR="00FF5C7B">
              <w:t>казначейского</w:t>
            </w:r>
            <w:r w:rsidRPr="006E0462">
              <w:t xml:space="preserve"> счета</w:t>
            </w:r>
          </w:p>
        </w:tc>
        <w:tc>
          <w:tcPr>
            <w:tcW w:w="3740" w:type="pct"/>
            <w:shd w:val="clear" w:color="auto" w:fill="auto"/>
          </w:tcPr>
          <w:p w14:paraId="6AAF24E3" w14:textId="77777777" w:rsidR="006E0462" w:rsidRPr="006E0462" w:rsidRDefault="006E0462" w:rsidP="00B36EDB">
            <w:pPr>
              <w:pStyle w:val="ASFKTablenorm"/>
              <w:ind w:left="57" w:right="57"/>
            </w:pPr>
            <w:r w:rsidRPr="006E0462">
              <w:t xml:space="preserve">Указывается номер казначейского счета получателя. </w:t>
            </w:r>
          </w:p>
          <w:p w14:paraId="5C270B2E" w14:textId="77777777" w:rsidR="006E0462" w:rsidRPr="006E0462" w:rsidRDefault="006E0462" w:rsidP="00B36EDB">
            <w:pPr>
              <w:pStyle w:val="ASFKTablenorm"/>
              <w:ind w:left="57" w:right="57"/>
            </w:pPr>
            <w:r w:rsidRPr="006E0462">
              <w:t>Поле заполняется вручную или путем выбора значения из справочника «Книга регистрации казначейских счетов» с фильтрацией по бюджету получателя и маске казначейского счета:</w:t>
            </w:r>
          </w:p>
          <w:p w14:paraId="60E4C112" w14:textId="77777777" w:rsidR="006E0462" w:rsidRPr="006E0462" w:rsidRDefault="006E0462" w:rsidP="006E0462">
            <w:pPr>
              <w:pStyle w:val="ASFKTableListMark"/>
            </w:pPr>
            <w:r w:rsidRPr="006E0462">
              <w:t xml:space="preserve">счет № 03214 или счет № 03215, если указан уровень бюджета получателя «1 </w:t>
            </w:r>
            <w:r w:rsidR="002B63AF">
              <w:t>–</w:t>
            </w:r>
            <w:r w:rsidRPr="006E0462">
              <w:t xml:space="preserve"> федеральный бюджет»;</w:t>
            </w:r>
          </w:p>
          <w:p w14:paraId="42CFB5D1" w14:textId="77777777" w:rsidR="006E0462" w:rsidRPr="006E0462" w:rsidRDefault="006E0462" w:rsidP="006E0462">
            <w:pPr>
              <w:pStyle w:val="ASFKTableListMark"/>
            </w:pPr>
            <w:r w:rsidRPr="006E0462">
              <w:t xml:space="preserve">счет № 03221, счет № 03224 или счет № 03225, если указан уровень бюджета получателя «2 </w:t>
            </w:r>
            <w:r w:rsidR="002B63AF">
              <w:t>–</w:t>
            </w:r>
            <w:r w:rsidRPr="006E0462">
              <w:t xml:space="preserve"> бюджет субъекта РФ»;</w:t>
            </w:r>
          </w:p>
          <w:p w14:paraId="357EEA71" w14:textId="77777777" w:rsidR="00536534" w:rsidRPr="00536534" w:rsidRDefault="006E0462" w:rsidP="00FF5C7B">
            <w:pPr>
              <w:pStyle w:val="ASFKTableListMark"/>
            </w:pPr>
            <w:r w:rsidRPr="006E0462">
              <w:t xml:space="preserve">счет № 03231, счет № 03234 или счет № 03235, если указан уровень бюджета получателя «3 </w:t>
            </w:r>
            <w:r w:rsidR="002B63AF">
              <w:t>–</w:t>
            </w:r>
            <w:r w:rsidRPr="006E0462">
              <w:t xml:space="preserve"> местный бюджет».</w:t>
            </w:r>
          </w:p>
        </w:tc>
      </w:tr>
      <w:tr w:rsidR="00536534" w:rsidRPr="009D7E06" w14:paraId="0692FC5D" w14:textId="77777777" w:rsidTr="00B36EDB">
        <w:tc>
          <w:tcPr>
            <w:tcW w:w="1260" w:type="pct"/>
            <w:shd w:val="clear" w:color="auto" w:fill="auto"/>
          </w:tcPr>
          <w:p w14:paraId="2AFE5428" w14:textId="77777777" w:rsidR="00536534" w:rsidRPr="006E0462" w:rsidRDefault="00536534" w:rsidP="00B36EDB">
            <w:pPr>
              <w:pStyle w:val="ASFKTablenorm"/>
              <w:ind w:left="57" w:right="57"/>
            </w:pPr>
            <w:r w:rsidRPr="006E0462">
              <w:t>БИК</w:t>
            </w:r>
          </w:p>
        </w:tc>
        <w:tc>
          <w:tcPr>
            <w:tcW w:w="3740" w:type="pct"/>
            <w:shd w:val="clear" w:color="auto" w:fill="auto"/>
          </w:tcPr>
          <w:p w14:paraId="79EF4524" w14:textId="77777777" w:rsidR="006E0462" w:rsidRPr="006E0462" w:rsidRDefault="006E0462" w:rsidP="00B36EDB">
            <w:pPr>
              <w:pStyle w:val="ASFKTablenorm"/>
              <w:ind w:left="57" w:right="57"/>
            </w:pPr>
            <w:r w:rsidRPr="006E0462">
              <w:t>Указывается БИК получателя для счета № 40102.</w:t>
            </w:r>
          </w:p>
          <w:p w14:paraId="6B3C6246" w14:textId="77777777" w:rsidR="00536534" w:rsidRPr="00536534" w:rsidRDefault="006E0462" w:rsidP="00B36EDB">
            <w:pPr>
              <w:pStyle w:val="ASFKTablenorm"/>
              <w:ind w:left="57" w:right="57"/>
            </w:pPr>
            <w:r w:rsidRPr="006E0462">
              <w:t>Поле заполняется вручную или при выборе номера казначейского счета из справочника «Книга регистрации казначейских счетов».</w:t>
            </w:r>
          </w:p>
        </w:tc>
      </w:tr>
      <w:tr w:rsidR="00130D98" w:rsidRPr="009D7E06" w14:paraId="178704BE" w14:textId="77777777" w:rsidTr="00B36EDB">
        <w:tc>
          <w:tcPr>
            <w:tcW w:w="5000" w:type="pct"/>
            <w:gridSpan w:val="2"/>
            <w:shd w:val="clear" w:color="auto" w:fill="auto"/>
          </w:tcPr>
          <w:p w14:paraId="4FE822AC" w14:textId="77777777" w:rsidR="00130D98" w:rsidRPr="00536534" w:rsidRDefault="00130D98" w:rsidP="00B36EDB">
            <w:pPr>
              <w:pStyle w:val="ASFKTablenorm"/>
              <w:ind w:left="57" w:right="57"/>
            </w:pPr>
            <w:r>
              <w:t>Группа полей «Бюджет получателя»</w:t>
            </w:r>
          </w:p>
        </w:tc>
      </w:tr>
      <w:tr w:rsidR="00130D98" w:rsidRPr="009D7E06" w14:paraId="797301BF" w14:textId="77777777" w:rsidTr="00B36EDB">
        <w:tc>
          <w:tcPr>
            <w:tcW w:w="1260" w:type="pct"/>
            <w:shd w:val="clear" w:color="auto" w:fill="auto"/>
          </w:tcPr>
          <w:p w14:paraId="31CDA1D9" w14:textId="77777777" w:rsidR="00130D98" w:rsidRPr="00536534" w:rsidRDefault="00130D98" w:rsidP="00B36EDB">
            <w:pPr>
              <w:pStyle w:val="ASFKTablenorm"/>
              <w:ind w:left="57" w:right="57"/>
            </w:pPr>
            <w:r>
              <w:t>Наименование бюджета</w:t>
            </w:r>
          </w:p>
        </w:tc>
        <w:tc>
          <w:tcPr>
            <w:tcW w:w="3740" w:type="pct"/>
            <w:shd w:val="clear" w:color="auto" w:fill="auto"/>
          </w:tcPr>
          <w:p w14:paraId="38C6DDD8" w14:textId="77777777" w:rsidR="00130D98" w:rsidRDefault="00130D98" w:rsidP="00B36EDB">
            <w:pPr>
              <w:pStyle w:val="ASFKTablenorm"/>
              <w:ind w:left="57" w:right="57"/>
            </w:pPr>
            <w:r>
              <w:t>Указывается бюджет, в котором открыт л/с получателя.</w:t>
            </w:r>
          </w:p>
          <w:p w14:paraId="40398368" w14:textId="77777777" w:rsidR="00130D98" w:rsidRPr="00536534" w:rsidRDefault="00130D98" w:rsidP="00B36EDB">
            <w:pPr>
              <w:pStyle w:val="ASFKTablenorm"/>
              <w:ind w:left="57" w:right="57"/>
            </w:pPr>
            <w:r>
              <w:t>Доступно для ручного ввода, может заполняться путем выбора из справочника «Справочник бюджетов».</w:t>
            </w:r>
          </w:p>
        </w:tc>
      </w:tr>
      <w:tr w:rsidR="00130D98" w:rsidRPr="009D7E06" w14:paraId="59B66A69" w14:textId="77777777" w:rsidTr="00B36EDB">
        <w:tc>
          <w:tcPr>
            <w:tcW w:w="1260" w:type="pct"/>
            <w:shd w:val="clear" w:color="auto" w:fill="auto"/>
          </w:tcPr>
          <w:p w14:paraId="4C16FBD7" w14:textId="77777777" w:rsidR="00130D98" w:rsidRPr="00536534" w:rsidRDefault="00130D98" w:rsidP="00B36EDB">
            <w:pPr>
              <w:pStyle w:val="ASFKTablenorm"/>
              <w:ind w:left="57" w:right="57"/>
            </w:pPr>
            <w:r>
              <w:t>По ОКТМО</w:t>
            </w:r>
          </w:p>
        </w:tc>
        <w:tc>
          <w:tcPr>
            <w:tcW w:w="3740" w:type="pct"/>
            <w:shd w:val="clear" w:color="auto" w:fill="auto"/>
          </w:tcPr>
          <w:p w14:paraId="28C83FE6" w14:textId="77777777" w:rsidR="00130D98" w:rsidRDefault="00130D98" w:rsidP="00B36EDB">
            <w:pPr>
              <w:pStyle w:val="ASFKTablenorm"/>
              <w:ind w:left="57" w:right="57"/>
            </w:pPr>
            <w:r>
              <w:t>Указывается ОКТМО бюджета, в котором открыт л/с получателя.</w:t>
            </w:r>
          </w:p>
          <w:p w14:paraId="25481766" w14:textId="77777777" w:rsidR="00130D98" w:rsidRPr="00536534" w:rsidRDefault="00130D98" w:rsidP="00B36EDB">
            <w:pPr>
              <w:pStyle w:val="ASFKTablenorm"/>
              <w:ind w:left="57" w:right="57"/>
            </w:pPr>
            <w:r>
              <w:t>Доступно для ручного ввода, значение поля заполняется автоматически значением кода ОКТМО из соответствующей записи справочника «Справочник бюджетов» при выборе значения поля «Наименование бюджета» из справочника «Справочник бюджетов».</w:t>
            </w:r>
          </w:p>
        </w:tc>
      </w:tr>
    </w:tbl>
    <w:p w14:paraId="461D2D7D" w14:textId="15C52716" w:rsidR="006D4164" w:rsidRDefault="00AD315A" w:rsidP="006D4164">
      <w:r w:rsidRPr="00D7400B">
        <w:t xml:space="preserve">ЭФ документа </w:t>
      </w:r>
      <w:r>
        <w:t>«</w:t>
      </w:r>
      <w:r w:rsidR="00FF5C7B">
        <w:t>Заявление на выдачу (перевод, отзыв) Казначейского обеспечения обязательств</w:t>
      </w:r>
      <w:r w:rsidR="0027431F">
        <w:t>», закладки «</w:t>
      </w:r>
      <w:r w:rsidR="006A6081">
        <w:t>Дополнительн</w:t>
      </w:r>
      <w:r w:rsidR="001856F9">
        <w:t>ая</w:t>
      </w:r>
      <w:r w:rsidR="006A6081">
        <w:t xml:space="preserve"> </w:t>
      </w:r>
      <w:r w:rsidR="001856F9">
        <w:t>информация</w:t>
      </w:r>
      <w:r>
        <w:t>»</w:t>
      </w:r>
      <w:r w:rsidR="008927BF">
        <w:t xml:space="preserve"> </w:t>
      </w:r>
      <w:r w:rsidR="008927BF" w:rsidRPr="00D7400B">
        <w:t xml:space="preserve">представлена </w:t>
      </w:r>
      <w:r w:rsidR="008927BF">
        <w:t>н</w:t>
      </w:r>
      <w:r w:rsidR="008927BF" w:rsidRPr="00D7400B">
        <w:t>а рисунке</w:t>
      </w:r>
      <w:r w:rsidR="004A38AD" w:rsidRPr="00745D39">
        <w:t> </w:t>
      </w:r>
      <w:r w:rsidR="008927BF">
        <w:fldChar w:fldCharType="begin"/>
      </w:r>
      <w:r w:rsidR="008927BF">
        <w:instrText xml:space="preserve"> REF _Ref454348806 \h </w:instrText>
      </w:r>
      <w:r w:rsidR="008927BF">
        <w:fldChar w:fldCharType="separate"/>
      </w:r>
      <w:r w:rsidR="00980F1C">
        <w:rPr>
          <w:noProof/>
        </w:rPr>
        <w:t>197</w:t>
      </w:r>
      <w:r w:rsidR="008927BF">
        <w:fldChar w:fldCharType="end"/>
      </w:r>
      <w:r w:rsidRPr="00D7400B">
        <w:t>.</w:t>
      </w:r>
    </w:p>
    <w:p w14:paraId="6866EB1A" w14:textId="77777777" w:rsidR="00A11758" w:rsidRDefault="00CF4371" w:rsidP="00A11758">
      <w:pPr>
        <w:pStyle w:val="ASFKFigure"/>
      </w:pPr>
      <w:r>
        <w:rPr>
          <w:noProof/>
        </w:rPr>
        <w:lastRenderedPageBreak/>
        <w:drawing>
          <wp:inline distT="0" distB="0" distL="0" distR="0" wp14:anchorId="2A8DF44B" wp14:editId="22E1ADAD">
            <wp:extent cx="6124575" cy="2009775"/>
            <wp:effectExtent l="0" t="0" r="9525" b="9525"/>
            <wp:docPr id="301" name="Рисунок 301" descr="Дополнительная ин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Дополнительная информация"/>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4F56245A" w14:textId="48374BE8" w:rsidR="007E1423" w:rsidRPr="007E1423" w:rsidRDefault="00034287" w:rsidP="007E1423">
      <w:pPr>
        <w:pStyle w:val="ASFKFigName"/>
      </w:pPr>
      <w:r>
        <w:rPr>
          <w:noProof/>
        </w:rPr>
        <w:fldChar w:fldCharType="begin"/>
      </w:r>
      <w:r>
        <w:rPr>
          <w:noProof/>
        </w:rPr>
        <w:instrText xml:space="preserve"> SEQ Рисунок \* ARABIC </w:instrText>
      </w:r>
      <w:r>
        <w:rPr>
          <w:noProof/>
        </w:rPr>
        <w:fldChar w:fldCharType="separate"/>
      </w:r>
      <w:bookmarkStart w:id="1228" w:name="_Ref454348806"/>
      <w:bookmarkStart w:id="1229" w:name="_Toc126840561"/>
      <w:r w:rsidR="00980F1C">
        <w:rPr>
          <w:noProof/>
        </w:rPr>
        <w:t>197</w:t>
      </w:r>
      <w:bookmarkEnd w:id="1228"/>
      <w:r>
        <w:rPr>
          <w:noProof/>
        </w:rPr>
        <w:fldChar w:fldCharType="end"/>
      </w:r>
      <w:r w:rsidR="007E1423" w:rsidRPr="00D7400B">
        <w:t xml:space="preserve">. ЭФ документа </w:t>
      </w:r>
      <w:r w:rsidR="007E1423">
        <w:t>«</w:t>
      </w:r>
      <w:r w:rsidR="00FF5C7B">
        <w:t>Заявление на выдачу (перевод, отзыв) Казначейского обеспечения обязательств</w:t>
      </w:r>
      <w:r w:rsidR="0027431F">
        <w:t>», закладки «</w:t>
      </w:r>
      <w:r w:rsidR="001856F9">
        <w:t>Дополнительная информация</w:t>
      </w:r>
      <w:r w:rsidR="007E1423">
        <w:t>»</w:t>
      </w:r>
      <w:bookmarkEnd w:id="1229"/>
    </w:p>
    <w:p w14:paraId="36BD7DB8" w14:textId="5B988BB6" w:rsidR="00B11C73" w:rsidRDefault="00B11C73" w:rsidP="00B11C73">
      <w:r w:rsidRPr="00D7400B">
        <w:t xml:space="preserve">Перечень полей документа </w:t>
      </w:r>
      <w:r>
        <w:t>«</w:t>
      </w:r>
      <w:r w:rsidR="00FF5C7B">
        <w:t>Заявление на выдачу (перевод, отзыв) Казначейского обеспечения обязательств</w:t>
      </w:r>
      <w:r w:rsidR="0027431F">
        <w:t>», закладки «</w:t>
      </w:r>
      <w:r w:rsidR="001856F9">
        <w:t>Дополнительная информация</w:t>
      </w:r>
      <w:r>
        <w:t xml:space="preserve">» </w:t>
      </w:r>
      <w:r w:rsidRPr="00D7400B">
        <w:t>приведен в та</w:t>
      </w:r>
      <w:r w:rsidRPr="006D4164">
        <w:t>б</w:t>
      </w:r>
      <w:r w:rsidRPr="00D7400B">
        <w:t>лице</w:t>
      </w:r>
      <w:r w:rsidR="004A38AD" w:rsidRPr="00745D39">
        <w:t> </w:t>
      </w:r>
      <w:r>
        <w:fldChar w:fldCharType="begin"/>
      </w:r>
      <w:r>
        <w:instrText xml:space="preserve"> REF _Ref454801045 \h </w:instrText>
      </w:r>
      <w:r>
        <w:fldChar w:fldCharType="separate"/>
      </w:r>
      <w:r w:rsidR="00980F1C">
        <w:rPr>
          <w:noProof/>
        </w:rPr>
        <w:t>78</w:t>
      </w:r>
      <w:r>
        <w:fldChar w:fldCharType="end"/>
      </w:r>
      <w:r>
        <w:t>.</w:t>
      </w:r>
    </w:p>
    <w:p w14:paraId="1E8CBA56" w14:textId="7DFDDC69" w:rsidR="00B11C73" w:rsidRPr="00AB7803" w:rsidRDefault="00DD313F" w:rsidP="00B11C73">
      <w:pPr>
        <w:pStyle w:val="ASFKNameTable"/>
      </w:pPr>
      <w:r>
        <w:rPr>
          <w:noProof/>
        </w:rPr>
        <w:fldChar w:fldCharType="begin"/>
      </w:r>
      <w:r>
        <w:rPr>
          <w:noProof/>
        </w:rPr>
        <w:instrText xml:space="preserve"> SEQ Таблица \* ARABIC </w:instrText>
      </w:r>
      <w:r>
        <w:rPr>
          <w:noProof/>
        </w:rPr>
        <w:fldChar w:fldCharType="separate"/>
      </w:r>
      <w:bookmarkStart w:id="1230" w:name="_Ref454801045"/>
      <w:bookmarkStart w:id="1231" w:name="_Toc126840108"/>
      <w:r w:rsidR="00980F1C">
        <w:rPr>
          <w:noProof/>
        </w:rPr>
        <w:t>78</w:t>
      </w:r>
      <w:bookmarkEnd w:id="1230"/>
      <w:r>
        <w:rPr>
          <w:noProof/>
        </w:rPr>
        <w:fldChar w:fldCharType="end"/>
      </w:r>
      <w:r w:rsidR="00B11C73" w:rsidRPr="00AB7803">
        <w:t xml:space="preserve">. Описание полей документа </w:t>
      </w:r>
      <w:r w:rsidR="00B11C73">
        <w:t>«</w:t>
      </w:r>
      <w:r w:rsidR="00FF5C7B">
        <w:t>Заявление на выдачу (перевод, отзыв) Казначейского обеспечения обязательств</w:t>
      </w:r>
      <w:r w:rsidR="0027431F">
        <w:t>», закладки «</w:t>
      </w:r>
      <w:r w:rsidR="001856F9">
        <w:t>Дополнительная информация</w:t>
      </w:r>
      <w:r w:rsidR="00B11C73">
        <w:t>»</w:t>
      </w:r>
      <w:bookmarkEnd w:id="1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A11758" w:rsidRPr="00EE7EB8" w14:paraId="154CC603" w14:textId="77777777" w:rsidTr="00B36EDB">
        <w:trPr>
          <w:trHeight w:val="305"/>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7D53B74" w14:textId="77777777" w:rsidR="00A11758" w:rsidRPr="00256C78" w:rsidRDefault="00A11758" w:rsidP="00943BEE">
            <w:pPr>
              <w:pStyle w:val="ASFKTableHead"/>
            </w:pPr>
            <w:r w:rsidRPr="00256C78">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A568C2F" w14:textId="77777777" w:rsidR="00A11758" w:rsidRPr="00256C78" w:rsidRDefault="00A11758" w:rsidP="00943BEE">
            <w:pPr>
              <w:pStyle w:val="ASFKTableHead"/>
            </w:pPr>
            <w:r w:rsidRPr="00256C78">
              <w:t>Описание поля</w:t>
            </w:r>
          </w:p>
        </w:tc>
      </w:tr>
      <w:tr w:rsidR="00A11758" w:rsidRPr="00EE7EB8" w14:paraId="04CEE72B" w14:textId="77777777" w:rsidTr="00B36EDB">
        <w:tc>
          <w:tcPr>
            <w:tcW w:w="5000" w:type="pct"/>
            <w:gridSpan w:val="2"/>
            <w:shd w:val="clear" w:color="auto" w:fill="auto"/>
          </w:tcPr>
          <w:p w14:paraId="3D5519E3" w14:textId="77777777" w:rsidR="00A11758" w:rsidRPr="00256C78" w:rsidRDefault="009D7E06" w:rsidP="00B36EDB">
            <w:pPr>
              <w:pStyle w:val="ASFKTablenorm"/>
              <w:ind w:left="57" w:right="57"/>
            </w:pPr>
            <w:r>
              <w:t>Группа полей</w:t>
            </w:r>
            <w:r w:rsidR="00A11758" w:rsidRPr="006D4164">
              <w:t xml:space="preserve"> «</w:t>
            </w:r>
            <w:r w:rsidR="001856F9">
              <w:t>Дополнительная информация</w:t>
            </w:r>
            <w:r w:rsidR="00A11758" w:rsidRPr="006D4164">
              <w:t>»</w:t>
            </w:r>
          </w:p>
        </w:tc>
      </w:tr>
      <w:tr w:rsidR="00A11758" w:rsidRPr="00EE7EB8" w14:paraId="374C2B47" w14:textId="77777777" w:rsidTr="00B36EDB">
        <w:tc>
          <w:tcPr>
            <w:tcW w:w="1383" w:type="pct"/>
            <w:shd w:val="clear" w:color="auto" w:fill="auto"/>
          </w:tcPr>
          <w:p w14:paraId="10871DF6" w14:textId="77777777" w:rsidR="00A11758" w:rsidRPr="00A11758" w:rsidRDefault="001856F9" w:rsidP="00B36EDB">
            <w:pPr>
              <w:pStyle w:val="ASFKTablenorm"/>
              <w:ind w:left="57" w:right="57"/>
            </w:pPr>
            <w:r>
              <w:t>Дополнительная информация</w:t>
            </w:r>
          </w:p>
        </w:tc>
        <w:tc>
          <w:tcPr>
            <w:tcW w:w="3617" w:type="pct"/>
            <w:shd w:val="clear" w:color="auto" w:fill="auto"/>
          </w:tcPr>
          <w:p w14:paraId="2A9528D5" w14:textId="77777777" w:rsidR="00A11758" w:rsidRPr="00A11758" w:rsidRDefault="00A11758" w:rsidP="00B36EDB">
            <w:pPr>
              <w:pStyle w:val="ASFKTablenorm"/>
              <w:ind w:left="57" w:right="57"/>
            </w:pPr>
            <w:r w:rsidRPr="00A11758">
              <w:t>Заполнение поля вручную.</w:t>
            </w:r>
          </w:p>
        </w:tc>
      </w:tr>
      <w:tr w:rsidR="00822944" w:rsidRPr="00EE7EB8" w14:paraId="4113D5A6" w14:textId="77777777" w:rsidTr="00B36EDB">
        <w:tc>
          <w:tcPr>
            <w:tcW w:w="1383" w:type="pct"/>
            <w:shd w:val="clear" w:color="auto" w:fill="auto"/>
          </w:tcPr>
          <w:p w14:paraId="0025099B" w14:textId="77777777" w:rsidR="00822944" w:rsidRDefault="00822944" w:rsidP="00B36EDB">
            <w:pPr>
              <w:pStyle w:val="ASFKTablenorm"/>
              <w:ind w:left="57" w:right="57"/>
            </w:pPr>
            <w:r>
              <w:t>Подсистема плательщика</w:t>
            </w:r>
          </w:p>
        </w:tc>
        <w:tc>
          <w:tcPr>
            <w:tcW w:w="3617" w:type="pct"/>
            <w:shd w:val="clear" w:color="auto" w:fill="auto"/>
          </w:tcPr>
          <w:p w14:paraId="27EE2560" w14:textId="77777777" w:rsidR="00822944" w:rsidRDefault="00822944" w:rsidP="00B36EDB">
            <w:pPr>
              <w:pStyle w:val="ASFKTablenorm"/>
              <w:ind w:left="57" w:right="57"/>
            </w:pPr>
            <w:r w:rsidRPr="00DC72E2">
              <w:t>Указывается значени</w:t>
            </w:r>
            <w:r>
              <w:t>е подсистемы л/с плательщика.</w:t>
            </w:r>
          </w:p>
          <w:p w14:paraId="761C91D7" w14:textId="77777777" w:rsidR="00822944" w:rsidRPr="00A11758" w:rsidRDefault="00822944" w:rsidP="00B36EDB">
            <w:pPr>
              <w:pStyle w:val="ASFKTablenorm"/>
              <w:ind w:left="57" w:right="57"/>
            </w:pPr>
            <w:r>
              <w:t>Заполняется автоматически, п</w:t>
            </w:r>
            <w:r w:rsidRPr="00A339C4">
              <w:t>оле недоступно для редактирования</w:t>
            </w:r>
            <w:r>
              <w:t>.</w:t>
            </w:r>
          </w:p>
        </w:tc>
      </w:tr>
      <w:tr w:rsidR="00822944" w:rsidRPr="00EE7EB8" w14:paraId="197E197B" w14:textId="77777777" w:rsidTr="00B36EDB">
        <w:tc>
          <w:tcPr>
            <w:tcW w:w="1383" w:type="pct"/>
            <w:shd w:val="clear" w:color="auto" w:fill="auto"/>
          </w:tcPr>
          <w:p w14:paraId="30F8148D" w14:textId="77777777" w:rsidR="00822944" w:rsidRDefault="00822944" w:rsidP="00B36EDB">
            <w:pPr>
              <w:pStyle w:val="ASFKTablenorm"/>
              <w:ind w:left="57" w:right="57"/>
            </w:pPr>
            <w:r>
              <w:t>Подсистема получателя</w:t>
            </w:r>
          </w:p>
        </w:tc>
        <w:tc>
          <w:tcPr>
            <w:tcW w:w="3617" w:type="pct"/>
            <w:shd w:val="clear" w:color="auto" w:fill="auto"/>
          </w:tcPr>
          <w:p w14:paraId="3839377F" w14:textId="77777777" w:rsidR="00822944" w:rsidRDefault="00822944" w:rsidP="00B36EDB">
            <w:pPr>
              <w:pStyle w:val="ASFKTablenorm"/>
              <w:ind w:left="57" w:right="57"/>
            </w:pPr>
            <w:r w:rsidRPr="00DC72E2">
              <w:t>Указывается значени</w:t>
            </w:r>
            <w:r>
              <w:t>е подсистемы л/с получателя.</w:t>
            </w:r>
          </w:p>
          <w:p w14:paraId="0612C78D" w14:textId="77777777" w:rsidR="00822944" w:rsidRPr="00A11758" w:rsidRDefault="00822944" w:rsidP="00B36EDB">
            <w:pPr>
              <w:pStyle w:val="ASFKTablenorm"/>
              <w:ind w:left="57" w:right="57"/>
            </w:pPr>
            <w:r>
              <w:t>Заполняется автоматически, п</w:t>
            </w:r>
            <w:r w:rsidRPr="00A339C4">
              <w:t>оле недоступно для редактирования</w:t>
            </w:r>
            <w:r>
              <w:t>.</w:t>
            </w:r>
          </w:p>
        </w:tc>
      </w:tr>
      <w:tr w:rsidR="00A11758" w:rsidRPr="00EE7EB8" w14:paraId="5BFB427E" w14:textId="77777777" w:rsidTr="00B36EDB">
        <w:tc>
          <w:tcPr>
            <w:tcW w:w="5000" w:type="pct"/>
            <w:gridSpan w:val="2"/>
            <w:shd w:val="clear" w:color="auto" w:fill="auto"/>
          </w:tcPr>
          <w:p w14:paraId="15A45270" w14:textId="77777777" w:rsidR="00A11758" w:rsidRPr="006D4164" w:rsidRDefault="009D7E06" w:rsidP="00B36EDB">
            <w:pPr>
              <w:pStyle w:val="ASFKTablenorm"/>
              <w:ind w:left="57" w:right="57"/>
            </w:pPr>
            <w:r>
              <w:t>Группа</w:t>
            </w:r>
            <w:r w:rsidR="00A11758" w:rsidRPr="00A11758">
              <w:t xml:space="preserve"> полей «Подписи»</w:t>
            </w:r>
          </w:p>
        </w:tc>
      </w:tr>
      <w:tr w:rsidR="00A11758" w:rsidRPr="00EE7EB8" w14:paraId="1BE9107D" w14:textId="77777777" w:rsidTr="00B36EDB">
        <w:tc>
          <w:tcPr>
            <w:tcW w:w="1383" w:type="pct"/>
            <w:shd w:val="clear" w:color="auto" w:fill="auto"/>
          </w:tcPr>
          <w:p w14:paraId="5132B144" w14:textId="77777777" w:rsidR="00A11758" w:rsidRPr="00A11758" w:rsidRDefault="00A11758" w:rsidP="00B36EDB">
            <w:pPr>
              <w:pStyle w:val="ASFKTablenorm"/>
              <w:ind w:left="57" w:right="57"/>
            </w:pPr>
            <w:r w:rsidRPr="00A11758">
              <w:t>Должность руководителя (уполномоченного лица)</w:t>
            </w:r>
          </w:p>
        </w:tc>
        <w:tc>
          <w:tcPr>
            <w:tcW w:w="3617" w:type="pct"/>
            <w:shd w:val="clear" w:color="auto" w:fill="auto"/>
          </w:tcPr>
          <w:p w14:paraId="20C76136" w14:textId="77777777" w:rsidR="00A11758" w:rsidRPr="00A11758" w:rsidRDefault="000C6119" w:rsidP="00B36EDB">
            <w:pPr>
              <w:pStyle w:val="ASFKTablenorm"/>
              <w:ind w:left="57" w:right="57"/>
            </w:pPr>
            <w:r>
              <w:t xml:space="preserve">Заполнение поля вручную или </w:t>
            </w:r>
            <w:r w:rsidRPr="00142E9B">
              <w:t>автоматически при п</w:t>
            </w:r>
            <w:r>
              <w:t>одписании ЭП данными подписанта</w:t>
            </w:r>
            <w:r w:rsidR="00A11758" w:rsidRPr="00A11758">
              <w:t>.</w:t>
            </w:r>
          </w:p>
        </w:tc>
      </w:tr>
      <w:tr w:rsidR="00A11758" w:rsidRPr="00EE7EB8" w14:paraId="2D383AC8" w14:textId="77777777" w:rsidTr="00B36EDB">
        <w:tc>
          <w:tcPr>
            <w:tcW w:w="1383" w:type="pct"/>
            <w:shd w:val="clear" w:color="auto" w:fill="auto"/>
          </w:tcPr>
          <w:p w14:paraId="572A43E8" w14:textId="77777777" w:rsidR="00A11758" w:rsidRPr="00A11758" w:rsidRDefault="00A11758" w:rsidP="00B36EDB">
            <w:pPr>
              <w:pStyle w:val="ASFKTablenorm"/>
              <w:ind w:left="57" w:right="57"/>
            </w:pPr>
            <w:r w:rsidRPr="00A11758">
              <w:t>ФИО руководителя (уполномоченного лица)</w:t>
            </w:r>
          </w:p>
        </w:tc>
        <w:tc>
          <w:tcPr>
            <w:tcW w:w="3617" w:type="pct"/>
            <w:shd w:val="clear" w:color="auto" w:fill="auto"/>
          </w:tcPr>
          <w:p w14:paraId="0B7BF37A" w14:textId="77777777" w:rsidR="00A11758" w:rsidRPr="00A11758" w:rsidRDefault="000C6119" w:rsidP="00B36EDB">
            <w:pPr>
              <w:pStyle w:val="ASFKTablenorm"/>
              <w:ind w:left="57" w:right="57"/>
            </w:pPr>
            <w:r w:rsidRPr="00A11758">
              <w:t>Заполнение поля вручную или выбором из справочника «Сотрудн</w:t>
            </w:r>
            <w:r w:rsidRPr="005C5253">
              <w:t>и</w:t>
            </w:r>
            <w:r>
              <w:t>ки», либо з</w:t>
            </w:r>
            <w:r w:rsidRPr="00142E9B">
              <w:t>аполняется автоматически при подписании ЭП данными подписанта</w:t>
            </w:r>
            <w:r w:rsidR="00A11758" w:rsidRPr="00A11758">
              <w:t>.</w:t>
            </w:r>
          </w:p>
        </w:tc>
      </w:tr>
      <w:tr w:rsidR="00A11758" w:rsidRPr="00EE7EB8" w14:paraId="69B463E3" w14:textId="77777777" w:rsidTr="00B36EDB">
        <w:tc>
          <w:tcPr>
            <w:tcW w:w="1383" w:type="pct"/>
            <w:shd w:val="clear" w:color="auto" w:fill="auto"/>
          </w:tcPr>
          <w:p w14:paraId="6133CB9E" w14:textId="77777777" w:rsidR="00A11758" w:rsidRPr="00A11758" w:rsidRDefault="00A11758" w:rsidP="00B36EDB">
            <w:pPr>
              <w:pStyle w:val="ASFKTablenorm"/>
              <w:ind w:left="57" w:right="57"/>
            </w:pPr>
            <w:r w:rsidRPr="00A11758">
              <w:t>Должность главного бухгалтера (уполномоченного лица)</w:t>
            </w:r>
          </w:p>
        </w:tc>
        <w:tc>
          <w:tcPr>
            <w:tcW w:w="3617" w:type="pct"/>
            <w:shd w:val="clear" w:color="auto" w:fill="auto"/>
          </w:tcPr>
          <w:p w14:paraId="1B1758BF" w14:textId="77777777" w:rsidR="00A11758" w:rsidRPr="00A11758" w:rsidRDefault="000C6119" w:rsidP="00B36EDB">
            <w:pPr>
              <w:pStyle w:val="ASFKTablenorm"/>
              <w:ind w:left="57" w:right="57"/>
            </w:pPr>
            <w:r>
              <w:t xml:space="preserve">Заполнение поля вручную или </w:t>
            </w:r>
            <w:r w:rsidRPr="00142E9B">
              <w:t>автоматически при п</w:t>
            </w:r>
            <w:r>
              <w:t>одписании ЭП данными подписанта</w:t>
            </w:r>
            <w:r w:rsidR="00A11758" w:rsidRPr="00A11758">
              <w:t>.</w:t>
            </w:r>
          </w:p>
        </w:tc>
      </w:tr>
      <w:tr w:rsidR="00A11758" w:rsidRPr="00EE7EB8" w14:paraId="1EE6FDA5" w14:textId="77777777" w:rsidTr="00B36EDB">
        <w:tc>
          <w:tcPr>
            <w:tcW w:w="1383" w:type="pct"/>
            <w:shd w:val="clear" w:color="auto" w:fill="auto"/>
          </w:tcPr>
          <w:p w14:paraId="4868E6C3" w14:textId="77777777" w:rsidR="00A11758" w:rsidRPr="00A11758" w:rsidRDefault="00A11758" w:rsidP="00B36EDB">
            <w:pPr>
              <w:pStyle w:val="ASFKTablenorm"/>
              <w:ind w:left="57" w:right="57"/>
            </w:pPr>
            <w:r w:rsidRPr="00A11758">
              <w:t>ФИО главного бухгалтера (уполномоченного лица)</w:t>
            </w:r>
          </w:p>
        </w:tc>
        <w:tc>
          <w:tcPr>
            <w:tcW w:w="3617" w:type="pct"/>
            <w:shd w:val="clear" w:color="auto" w:fill="auto"/>
          </w:tcPr>
          <w:p w14:paraId="7B69A4DF" w14:textId="77777777" w:rsidR="00A11758" w:rsidRPr="00A11758" w:rsidRDefault="000C6119" w:rsidP="00B36EDB">
            <w:pPr>
              <w:pStyle w:val="ASFKTablenorm"/>
              <w:ind w:left="57" w:right="57"/>
            </w:pPr>
            <w:r w:rsidRPr="00A11758">
              <w:t>Заполнение поля вручную или выбором из справочника «Сотрудн</w:t>
            </w:r>
            <w:r w:rsidRPr="005C5253">
              <w:t>и</w:t>
            </w:r>
            <w:r>
              <w:t>ки», либо з</w:t>
            </w:r>
            <w:r w:rsidRPr="00142E9B">
              <w:t>аполняется автоматически при подписании ЭП данными подписанта</w:t>
            </w:r>
            <w:r w:rsidR="00A11758" w:rsidRPr="00A11758">
              <w:t>.</w:t>
            </w:r>
          </w:p>
        </w:tc>
      </w:tr>
      <w:tr w:rsidR="00A11758" w:rsidRPr="00EE7EB8" w14:paraId="6DB26F32" w14:textId="77777777" w:rsidTr="00B36EDB">
        <w:tc>
          <w:tcPr>
            <w:tcW w:w="1383" w:type="pct"/>
            <w:shd w:val="clear" w:color="auto" w:fill="auto"/>
          </w:tcPr>
          <w:p w14:paraId="1E9D5585" w14:textId="77777777" w:rsidR="00A11758" w:rsidRPr="00A11758" w:rsidRDefault="00A11758" w:rsidP="00B36EDB">
            <w:pPr>
              <w:pStyle w:val="ASFKTablenorm"/>
              <w:ind w:left="57" w:right="57"/>
            </w:pPr>
            <w:r w:rsidRPr="00A11758">
              <w:t>Должность ответственного исполнителя</w:t>
            </w:r>
          </w:p>
        </w:tc>
        <w:tc>
          <w:tcPr>
            <w:tcW w:w="3617" w:type="pct"/>
            <w:shd w:val="clear" w:color="auto" w:fill="auto"/>
          </w:tcPr>
          <w:p w14:paraId="14E69A19" w14:textId="77777777" w:rsidR="00A11758" w:rsidRPr="00A11758" w:rsidRDefault="00C06A12" w:rsidP="00B36EDB">
            <w:pPr>
              <w:pStyle w:val="ASFKTablenorm"/>
              <w:ind w:left="57" w:right="57"/>
            </w:pPr>
            <w:r>
              <w:t xml:space="preserve">Заполнение поля вручную или </w:t>
            </w:r>
            <w:r w:rsidRPr="00142E9B">
              <w:t>автоматически при п</w:t>
            </w:r>
            <w:r>
              <w:t>одписании ЭП данными подписанта</w:t>
            </w:r>
            <w:r w:rsidR="00A11758" w:rsidRPr="00A11758">
              <w:t>.</w:t>
            </w:r>
          </w:p>
        </w:tc>
      </w:tr>
      <w:tr w:rsidR="00A11758" w:rsidRPr="00EE7EB8" w14:paraId="436A6743" w14:textId="77777777" w:rsidTr="00B36EDB">
        <w:tc>
          <w:tcPr>
            <w:tcW w:w="1383" w:type="pct"/>
            <w:shd w:val="clear" w:color="auto" w:fill="auto"/>
          </w:tcPr>
          <w:p w14:paraId="7160C141" w14:textId="77777777" w:rsidR="00A11758" w:rsidRPr="00A11758" w:rsidRDefault="00A11758" w:rsidP="00B36EDB">
            <w:pPr>
              <w:pStyle w:val="ASFKTablenorm"/>
              <w:ind w:left="57" w:right="57"/>
            </w:pPr>
            <w:r w:rsidRPr="00A11758">
              <w:t>ФИО ответственного исполнителя</w:t>
            </w:r>
          </w:p>
        </w:tc>
        <w:tc>
          <w:tcPr>
            <w:tcW w:w="3617" w:type="pct"/>
            <w:shd w:val="clear" w:color="auto" w:fill="auto"/>
          </w:tcPr>
          <w:p w14:paraId="27E2D0A1" w14:textId="77777777" w:rsidR="00A11758" w:rsidRPr="00A11758" w:rsidRDefault="00C06A12" w:rsidP="00B36EDB">
            <w:pPr>
              <w:pStyle w:val="ASFKTablenorm"/>
              <w:ind w:left="57" w:right="57"/>
            </w:pPr>
            <w:r w:rsidRPr="00A11758">
              <w:t>Заполнение поля вручную или выбором из справочника «Сотрудн</w:t>
            </w:r>
            <w:r w:rsidRPr="005C5253">
              <w:t>и</w:t>
            </w:r>
            <w:r>
              <w:t>ки», либо з</w:t>
            </w:r>
            <w:r w:rsidRPr="00142E9B">
              <w:t>аполняется автоматически при подписании ЭП данными подписанта</w:t>
            </w:r>
            <w:r w:rsidR="00A11758" w:rsidRPr="00A11758">
              <w:t>.</w:t>
            </w:r>
          </w:p>
        </w:tc>
      </w:tr>
      <w:tr w:rsidR="00A11758" w:rsidRPr="00EE7EB8" w14:paraId="3E6D5096" w14:textId="77777777" w:rsidTr="00B36EDB">
        <w:tc>
          <w:tcPr>
            <w:tcW w:w="1383" w:type="pct"/>
            <w:shd w:val="clear" w:color="auto" w:fill="auto"/>
          </w:tcPr>
          <w:p w14:paraId="640846B6" w14:textId="77777777" w:rsidR="00A11758" w:rsidRPr="00A11758" w:rsidRDefault="00A11758" w:rsidP="00B36EDB">
            <w:pPr>
              <w:pStyle w:val="ASFKTablenorm"/>
              <w:ind w:left="57" w:right="57"/>
            </w:pPr>
            <w:r w:rsidRPr="00A11758">
              <w:lastRenderedPageBreak/>
              <w:t>Дата подписания</w:t>
            </w:r>
          </w:p>
        </w:tc>
        <w:tc>
          <w:tcPr>
            <w:tcW w:w="3617" w:type="pct"/>
            <w:shd w:val="clear" w:color="auto" w:fill="auto"/>
          </w:tcPr>
          <w:p w14:paraId="2C8D9800" w14:textId="77777777" w:rsidR="00C06A12" w:rsidRPr="00A11758" w:rsidRDefault="00C06A12" w:rsidP="00B36EDB">
            <w:pPr>
              <w:pStyle w:val="ASFKTablenorm"/>
              <w:ind w:left="57" w:right="57"/>
            </w:pPr>
            <w:r w:rsidRPr="00A11758">
              <w:t>Первичное заполнение – указывается значение текущей системной д</w:t>
            </w:r>
            <w:r w:rsidRPr="005C5253">
              <w:t>а</w:t>
            </w:r>
            <w:r w:rsidRPr="00A11758">
              <w:t>ты.</w:t>
            </w:r>
          </w:p>
          <w:p w14:paraId="4F0CF058" w14:textId="77777777" w:rsidR="00A11758" w:rsidRPr="00A11758" w:rsidRDefault="00C06A12" w:rsidP="00B36EDB">
            <w:pPr>
              <w:pStyle w:val="ASFKTablenorm"/>
              <w:ind w:left="57" w:right="57"/>
            </w:pPr>
            <w:r w:rsidRPr="00A11758">
              <w:t>Заполнение поля в</w:t>
            </w:r>
            <w:r>
              <w:t>ручную или выбором из календаря, либо з</w:t>
            </w:r>
            <w:r w:rsidRPr="00142E9B">
              <w:t>аполняется автоматически при подписании ЭП данными подписанта</w:t>
            </w:r>
            <w:r w:rsidR="00A11758" w:rsidRPr="00A11758">
              <w:t>.</w:t>
            </w:r>
          </w:p>
        </w:tc>
      </w:tr>
      <w:tr w:rsidR="007B3DEB" w:rsidRPr="00EE7EB8" w14:paraId="27B5524A" w14:textId="77777777" w:rsidTr="00B36EDB">
        <w:tc>
          <w:tcPr>
            <w:tcW w:w="1383" w:type="pct"/>
            <w:shd w:val="clear" w:color="auto" w:fill="auto"/>
          </w:tcPr>
          <w:p w14:paraId="02B9648F" w14:textId="77777777" w:rsidR="007B3DEB" w:rsidRPr="00A11758" w:rsidRDefault="007B3DEB" w:rsidP="00B36EDB">
            <w:pPr>
              <w:pStyle w:val="ASFKTablenorm"/>
              <w:ind w:left="57" w:right="57"/>
            </w:pPr>
            <w:r w:rsidRPr="00205FF2">
              <w:t>ФИО ответственного за конфиденциальность данных</w:t>
            </w:r>
          </w:p>
        </w:tc>
        <w:tc>
          <w:tcPr>
            <w:tcW w:w="3617" w:type="pct"/>
            <w:shd w:val="clear" w:color="auto" w:fill="auto"/>
          </w:tcPr>
          <w:p w14:paraId="1D53822A" w14:textId="77777777" w:rsidR="007B3DEB" w:rsidRPr="00A11758" w:rsidRDefault="007B3DEB" w:rsidP="00B36EDB">
            <w:pPr>
              <w:pStyle w:val="ASFKTablenorm"/>
              <w:ind w:left="57" w:right="57"/>
            </w:pPr>
            <w:r w:rsidRPr="00205FF2">
              <w:t xml:space="preserve">Заполняется автоматически при подписании ЭП данными расшифровки подписи подписанта с должностью «Руководитель», если «Уровень конфиденциальности» </w:t>
            </w:r>
            <w:r>
              <w:t xml:space="preserve">равен </w:t>
            </w:r>
            <w:r w:rsidRPr="00205FF2">
              <w:t>«0».</w:t>
            </w:r>
            <w:r>
              <w:t xml:space="preserve"> Для </w:t>
            </w:r>
            <w:r w:rsidRPr="007B3DEB">
              <w:t>ОФК off-line заполняется вручную.</w:t>
            </w:r>
          </w:p>
        </w:tc>
      </w:tr>
    </w:tbl>
    <w:p w14:paraId="7222A0DE" w14:textId="3C41FBD4" w:rsidR="000E6437" w:rsidRDefault="000E6437" w:rsidP="000E6437">
      <w:pPr>
        <w:pStyle w:val="ASFKNormal"/>
      </w:pPr>
      <w:r w:rsidRPr="00D7400B">
        <w:t xml:space="preserve">ЭФ документа </w:t>
      </w:r>
      <w:r>
        <w:t>«</w:t>
      </w:r>
      <w:r w:rsidR="00FF5C7B">
        <w:t>Заявление на выдачу (перевод, отзыв) Казначейского обеспечения обязательств</w:t>
      </w:r>
      <w:r w:rsidR="0027431F">
        <w:t>», закладки «</w:t>
      </w:r>
      <w:r w:rsidR="002E557B">
        <w:t>Отметки ОрФК о принятии настоящего заявления</w:t>
      </w:r>
      <w:r>
        <w:t>»</w:t>
      </w:r>
      <w:r w:rsidR="008927BF">
        <w:t xml:space="preserve"> </w:t>
      </w:r>
      <w:r w:rsidR="008927BF" w:rsidRPr="00D7400B">
        <w:t>пре</w:t>
      </w:r>
      <w:r w:rsidR="008927BF" w:rsidRPr="008927BF">
        <w:t>д</w:t>
      </w:r>
      <w:r w:rsidR="008927BF" w:rsidRPr="00D7400B">
        <w:t xml:space="preserve">ставлена </w:t>
      </w:r>
      <w:r w:rsidR="008927BF">
        <w:t>н</w:t>
      </w:r>
      <w:r w:rsidR="008927BF" w:rsidRPr="00D7400B">
        <w:t>а рисунке</w:t>
      </w:r>
      <w:r w:rsidR="004A38AD" w:rsidRPr="00745D39">
        <w:t> </w:t>
      </w:r>
      <w:r w:rsidR="008927BF">
        <w:fldChar w:fldCharType="begin"/>
      </w:r>
      <w:r w:rsidR="008927BF">
        <w:instrText xml:space="preserve"> REF _Ref454348929 \h </w:instrText>
      </w:r>
      <w:r w:rsidR="008927BF">
        <w:fldChar w:fldCharType="separate"/>
      </w:r>
      <w:r w:rsidR="00980F1C">
        <w:rPr>
          <w:noProof/>
        </w:rPr>
        <w:t>198</w:t>
      </w:r>
      <w:r w:rsidR="008927BF">
        <w:fldChar w:fldCharType="end"/>
      </w:r>
      <w:r w:rsidRPr="00D7400B">
        <w:t>.</w:t>
      </w:r>
    </w:p>
    <w:p w14:paraId="3582697F" w14:textId="77777777" w:rsidR="00A11758" w:rsidRDefault="00CF4371" w:rsidP="000E6437">
      <w:pPr>
        <w:pStyle w:val="ASFKFigure"/>
      </w:pPr>
      <w:r>
        <w:rPr>
          <w:noProof/>
        </w:rPr>
        <w:drawing>
          <wp:inline distT="0" distB="0" distL="0" distR="0" wp14:anchorId="46D083D0" wp14:editId="485DA4B8">
            <wp:extent cx="6124575" cy="1190625"/>
            <wp:effectExtent l="0" t="0" r="9525" b="9525"/>
            <wp:docPr id="302" name="Рисунок 655"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5" descr="000"/>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124575" cy="1190625"/>
                    </a:xfrm>
                    <a:prstGeom prst="rect">
                      <a:avLst/>
                    </a:prstGeom>
                    <a:noFill/>
                    <a:ln>
                      <a:noFill/>
                    </a:ln>
                  </pic:spPr>
                </pic:pic>
              </a:graphicData>
            </a:graphic>
          </wp:inline>
        </w:drawing>
      </w:r>
    </w:p>
    <w:p w14:paraId="671608EC" w14:textId="793A574A" w:rsidR="00075D03" w:rsidRPr="00075D03" w:rsidRDefault="00034287" w:rsidP="00075D03">
      <w:pPr>
        <w:pStyle w:val="ASFKFigName"/>
      </w:pPr>
      <w:r>
        <w:rPr>
          <w:noProof/>
        </w:rPr>
        <w:fldChar w:fldCharType="begin"/>
      </w:r>
      <w:r>
        <w:rPr>
          <w:noProof/>
        </w:rPr>
        <w:instrText xml:space="preserve"> SEQ Рисунок \* ARABIC </w:instrText>
      </w:r>
      <w:r>
        <w:rPr>
          <w:noProof/>
        </w:rPr>
        <w:fldChar w:fldCharType="separate"/>
      </w:r>
      <w:bookmarkStart w:id="1232" w:name="_Ref454348929"/>
      <w:bookmarkStart w:id="1233" w:name="_Toc126840562"/>
      <w:r w:rsidR="00980F1C">
        <w:rPr>
          <w:noProof/>
        </w:rPr>
        <w:t>198</w:t>
      </w:r>
      <w:bookmarkEnd w:id="1232"/>
      <w:r>
        <w:rPr>
          <w:noProof/>
        </w:rPr>
        <w:fldChar w:fldCharType="end"/>
      </w:r>
      <w:r w:rsidR="00075D03" w:rsidRPr="00D7400B">
        <w:t xml:space="preserve">. ЭФ документа </w:t>
      </w:r>
      <w:r w:rsidR="00075D03">
        <w:t>«</w:t>
      </w:r>
      <w:r w:rsidR="00FF5C7B">
        <w:t>Заявление на выдачу (перевод, отзыв) Казначейского обеспечения обязательств</w:t>
      </w:r>
      <w:r w:rsidR="0027431F">
        <w:t>», закладки «</w:t>
      </w:r>
      <w:r w:rsidR="00075D03">
        <w:t>Отметки ОрФК о принятии настоящего заявления»</w:t>
      </w:r>
      <w:bookmarkEnd w:id="1233"/>
    </w:p>
    <w:p w14:paraId="53613321" w14:textId="17DB61BB" w:rsidR="00B11C73" w:rsidRDefault="00B11C73" w:rsidP="00B11C73">
      <w:r w:rsidRPr="00D7400B">
        <w:t xml:space="preserve">Перечень полей документа </w:t>
      </w:r>
      <w:r>
        <w:t>«</w:t>
      </w:r>
      <w:r w:rsidR="00FF5C7B">
        <w:t>Заявление на выдачу (перевод, отзыв) Казначейского обеспечения обязательств</w:t>
      </w:r>
      <w:r w:rsidR="0027431F">
        <w:t>», закладки «</w:t>
      </w:r>
      <w:r w:rsidRPr="000E6437">
        <w:t>Отметки ОрФК о принятии настоящего заявления</w:t>
      </w:r>
      <w:r>
        <w:t xml:space="preserve">» </w:t>
      </w:r>
      <w:r w:rsidRPr="00D7400B">
        <w:t>прив</w:t>
      </w:r>
      <w:r w:rsidRPr="00B11C73">
        <w:t>е</w:t>
      </w:r>
      <w:r w:rsidRPr="00D7400B">
        <w:t>ден в та</w:t>
      </w:r>
      <w:r w:rsidRPr="006D4164">
        <w:t>б</w:t>
      </w:r>
      <w:r w:rsidRPr="00D7400B">
        <w:t>лице</w:t>
      </w:r>
      <w:r w:rsidR="004A38AD" w:rsidRPr="00745D39">
        <w:t> </w:t>
      </w:r>
      <w:r>
        <w:fldChar w:fldCharType="begin"/>
      </w:r>
      <w:r>
        <w:instrText xml:space="preserve"> REF _Ref454801086 \h </w:instrText>
      </w:r>
      <w:r>
        <w:fldChar w:fldCharType="separate"/>
      </w:r>
      <w:r w:rsidR="00980F1C">
        <w:rPr>
          <w:noProof/>
        </w:rPr>
        <w:t>79</w:t>
      </w:r>
      <w:r>
        <w:fldChar w:fldCharType="end"/>
      </w:r>
      <w:r>
        <w:t>.</w:t>
      </w:r>
    </w:p>
    <w:p w14:paraId="52F35A52" w14:textId="3DEE0AC0" w:rsidR="00B11C73" w:rsidRPr="00AB7803" w:rsidRDefault="00DD313F" w:rsidP="00B11C73">
      <w:pPr>
        <w:pStyle w:val="ASFKNameTable"/>
      </w:pPr>
      <w:r>
        <w:rPr>
          <w:noProof/>
        </w:rPr>
        <w:fldChar w:fldCharType="begin"/>
      </w:r>
      <w:r>
        <w:rPr>
          <w:noProof/>
        </w:rPr>
        <w:instrText xml:space="preserve"> SEQ Таблица \* ARABIC </w:instrText>
      </w:r>
      <w:r>
        <w:rPr>
          <w:noProof/>
        </w:rPr>
        <w:fldChar w:fldCharType="separate"/>
      </w:r>
      <w:bookmarkStart w:id="1234" w:name="_Ref454801086"/>
      <w:bookmarkStart w:id="1235" w:name="_Toc126840109"/>
      <w:r w:rsidR="00980F1C">
        <w:rPr>
          <w:noProof/>
        </w:rPr>
        <w:t>79</w:t>
      </w:r>
      <w:bookmarkEnd w:id="1234"/>
      <w:r>
        <w:rPr>
          <w:noProof/>
        </w:rPr>
        <w:fldChar w:fldCharType="end"/>
      </w:r>
      <w:r w:rsidR="00B11C73" w:rsidRPr="00AB7803">
        <w:t xml:space="preserve">. Описание полей документа </w:t>
      </w:r>
      <w:r w:rsidR="00B11C73">
        <w:t>«</w:t>
      </w:r>
      <w:r w:rsidR="00FF5C7B">
        <w:t>Заявление на выдачу (перевод, отзыв) Казначейского обеспечения обязательств</w:t>
      </w:r>
      <w:r w:rsidR="0027431F">
        <w:t>», закладки «</w:t>
      </w:r>
      <w:r w:rsidR="00B11C73">
        <w:t>Отметки ОрФК о принятии настоящего заявления»</w:t>
      </w:r>
      <w:bookmarkEnd w:id="12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0E6437" w:rsidRPr="00EE7EB8" w14:paraId="0C2ECE05" w14:textId="77777777" w:rsidTr="00B36EDB">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DCD3C1" w14:textId="77777777" w:rsidR="000E6437" w:rsidRPr="00256C78" w:rsidRDefault="000E6437" w:rsidP="00943BEE">
            <w:pPr>
              <w:pStyle w:val="ASFKTableHead"/>
            </w:pPr>
            <w:r w:rsidRPr="00256C7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EB47665" w14:textId="77777777" w:rsidR="000E6437" w:rsidRPr="00256C78" w:rsidRDefault="000E6437" w:rsidP="00943BEE">
            <w:pPr>
              <w:pStyle w:val="ASFKTableHead"/>
            </w:pPr>
            <w:r w:rsidRPr="00256C78">
              <w:t>Описание поля</w:t>
            </w:r>
          </w:p>
        </w:tc>
      </w:tr>
      <w:tr w:rsidR="000E6437" w:rsidRPr="00EE7EB8" w14:paraId="05216E8C" w14:textId="77777777" w:rsidTr="00B36EDB">
        <w:tc>
          <w:tcPr>
            <w:tcW w:w="1260" w:type="pct"/>
            <w:shd w:val="clear" w:color="auto" w:fill="auto"/>
          </w:tcPr>
          <w:p w14:paraId="7AA25AAC" w14:textId="77777777" w:rsidR="000E6437" w:rsidRPr="000E6437" w:rsidRDefault="000E6437" w:rsidP="00B36EDB">
            <w:pPr>
              <w:pStyle w:val="ASFKTablenorm"/>
              <w:ind w:left="57" w:right="57"/>
            </w:pPr>
            <w:r w:rsidRPr="000E6437">
              <w:t>Ответственный исполнитель должность</w:t>
            </w:r>
          </w:p>
        </w:tc>
        <w:tc>
          <w:tcPr>
            <w:tcW w:w="3740" w:type="pct"/>
            <w:shd w:val="clear" w:color="auto" w:fill="auto"/>
          </w:tcPr>
          <w:p w14:paraId="417D75EA" w14:textId="77777777" w:rsidR="000E6437" w:rsidRPr="000E6437" w:rsidRDefault="000E6437" w:rsidP="00B36EDB">
            <w:pPr>
              <w:pStyle w:val="ASFKTablenorm"/>
              <w:ind w:left="57" w:right="57"/>
            </w:pPr>
            <w:r w:rsidRPr="000E6437">
              <w:t xml:space="preserve">Заполнение поля на основании Квитанции об обработке документа в </w:t>
            </w:r>
            <w:r w:rsidR="00EB1723">
              <w:t>OEBS</w:t>
            </w:r>
            <w:r w:rsidRPr="000E6437">
              <w:t>.</w:t>
            </w:r>
          </w:p>
        </w:tc>
      </w:tr>
      <w:tr w:rsidR="000E6437" w:rsidRPr="00EE7EB8" w14:paraId="12AC2637" w14:textId="77777777" w:rsidTr="00B36EDB">
        <w:tc>
          <w:tcPr>
            <w:tcW w:w="1260" w:type="pct"/>
            <w:shd w:val="clear" w:color="auto" w:fill="auto"/>
          </w:tcPr>
          <w:p w14:paraId="6E9AB0D8" w14:textId="77777777" w:rsidR="000E6437" w:rsidRPr="000E6437" w:rsidRDefault="000E6437" w:rsidP="00B36EDB">
            <w:pPr>
              <w:pStyle w:val="ASFKTablenorm"/>
              <w:ind w:left="57" w:right="57"/>
            </w:pPr>
            <w:r w:rsidRPr="000E6437">
              <w:t>Расшифровка подписи</w:t>
            </w:r>
          </w:p>
        </w:tc>
        <w:tc>
          <w:tcPr>
            <w:tcW w:w="3740" w:type="pct"/>
            <w:shd w:val="clear" w:color="auto" w:fill="auto"/>
          </w:tcPr>
          <w:p w14:paraId="3F7F5351" w14:textId="77777777" w:rsidR="000E6437" w:rsidRPr="000E6437" w:rsidRDefault="000E6437" w:rsidP="00B36EDB">
            <w:pPr>
              <w:pStyle w:val="ASFKTablenorm"/>
              <w:ind w:left="57" w:right="57"/>
            </w:pPr>
            <w:r w:rsidRPr="000E6437">
              <w:t xml:space="preserve">Заполнение поля на основании Квитанции об обработке документа в </w:t>
            </w:r>
            <w:r w:rsidR="00EB1723">
              <w:t>OEBS</w:t>
            </w:r>
            <w:r w:rsidRPr="000E6437">
              <w:t>.</w:t>
            </w:r>
          </w:p>
        </w:tc>
      </w:tr>
      <w:tr w:rsidR="000E6437" w:rsidRPr="00EE7EB8" w14:paraId="19AB3647" w14:textId="77777777" w:rsidTr="00B36EDB">
        <w:tc>
          <w:tcPr>
            <w:tcW w:w="1260" w:type="pct"/>
            <w:shd w:val="clear" w:color="auto" w:fill="auto"/>
          </w:tcPr>
          <w:p w14:paraId="7142D303" w14:textId="77777777" w:rsidR="000E6437" w:rsidRPr="000E6437" w:rsidRDefault="000E6437" w:rsidP="00B36EDB">
            <w:pPr>
              <w:pStyle w:val="ASFKTablenorm"/>
              <w:ind w:left="57" w:right="57"/>
            </w:pPr>
            <w:r w:rsidRPr="000E6437">
              <w:t>Дата принятия</w:t>
            </w:r>
          </w:p>
        </w:tc>
        <w:tc>
          <w:tcPr>
            <w:tcW w:w="3740" w:type="pct"/>
            <w:shd w:val="clear" w:color="auto" w:fill="auto"/>
          </w:tcPr>
          <w:p w14:paraId="2BA5FB6C" w14:textId="77777777" w:rsidR="000E6437" w:rsidRPr="000E6437" w:rsidRDefault="000E6437" w:rsidP="00B36EDB">
            <w:pPr>
              <w:pStyle w:val="ASFKTablenorm"/>
              <w:ind w:left="57" w:right="57"/>
            </w:pPr>
            <w:r w:rsidRPr="000E6437">
              <w:t xml:space="preserve">Заполнение поля на основании Квитанции об обработке документа в </w:t>
            </w:r>
            <w:r w:rsidR="00EB1723">
              <w:t>OEBS</w:t>
            </w:r>
            <w:r w:rsidRPr="000E6437">
              <w:t>.</w:t>
            </w:r>
          </w:p>
        </w:tc>
      </w:tr>
    </w:tbl>
    <w:p w14:paraId="584E05AD" w14:textId="77777777" w:rsidR="000A78F2" w:rsidRPr="002B584F" w:rsidRDefault="00C728F5" w:rsidP="000A78F2">
      <w:pPr>
        <w:pStyle w:val="32"/>
      </w:pPr>
      <w:bookmarkStart w:id="1236" w:name="_Ref514680746"/>
      <w:bookmarkStart w:id="1237" w:name="_Toc126839924"/>
      <w:r>
        <w:t>Казначейское обеспечение обязательств</w:t>
      </w:r>
      <w:bookmarkEnd w:id="1236"/>
      <w:bookmarkEnd w:id="1237"/>
    </w:p>
    <w:p w14:paraId="443CAD6A" w14:textId="77777777" w:rsidR="000A78F2" w:rsidRPr="002B584F" w:rsidRDefault="000A78F2" w:rsidP="000A78F2">
      <w:pPr>
        <w:pStyle w:val="ASFKNormal"/>
      </w:pPr>
      <w:r w:rsidRPr="008B1680">
        <w:t>Документ «</w:t>
      </w:r>
      <w:r w:rsidR="00C728F5">
        <w:t>Казначейское обеспечение обязательств</w:t>
      </w:r>
      <w:r w:rsidRPr="008B1680">
        <w:t>»</w:t>
      </w:r>
      <w:r>
        <w:t xml:space="preserve"> </w:t>
      </w:r>
      <w:r w:rsidRPr="008B1680">
        <w:t xml:space="preserve">предназначен для </w:t>
      </w:r>
      <w:r>
        <w:t>осуществления казначейского сопровождения по отдельным государственным ко</w:t>
      </w:r>
      <w:r w:rsidRPr="00C9552E">
        <w:t>н</w:t>
      </w:r>
      <w:r>
        <w:t>трактам</w:t>
      </w:r>
      <w:r w:rsidRPr="008B1680">
        <w:t xml:space="preserve"> в </w:t>
      </w:r>
      <w:r w:rsidR="0077436F">
        <w:t>ППО АСФК</w:t>
      </w:r>
      <w:r w:rsidRPr="008B1680">
        <w:t>.</w:t>
      </w:r>
      <w:r>
        <w:t xml:space="preserve"> Документ формируется на основании </w:t>
      </w:r>
      <w:r w:rsidRPr="00AB7803">
        <w:t xml:space="preserve">документа </w:t>
      </w:r>
      <w:r>
        <w:t>«</w:t>
      </w:r>
      <w:r w:rsidR="00FF5C7B">
        <w:t>Заявление на выдачу (перевод, отзыв) Казначейского обеспечения обязательств</w:t>
      </w:r>
      <w:r>
        <w:t>»</w:t>
      </w:r>
      <w:r w:rsidRPr="00683F4C">
        <w:t>.</w:t>
      </w:r>
    </w:p>
    <w:p w14:paraId="66D5A71A" w14:textId="45457F59" w:rsidR="000A78F2" w:rsidRPr="00AB7803" w:rsidRDefault="000A78F2" w:rsidP="000A78F2">
      <w:pPr>
        <w:pStyle w:val="ASFKNormal"/>
      </w:pPr>
      <w:r w:rsidRPr="00AB7803">
        <w:t xml:space="preserve">Для работы с документами </w:t>
      </w:r>
      <w:r w:rsidRPr="007F520D">
        <w:t>«</w:t>
      </w:r>
      <w:r w:rsidR="00C728F5">
        <w:t>Казначейское обеспечение обязательств</w:t>
      </w:r>
      <w:r w:rsidRPr="007F520D">
        <w:t>»</w:t>
      </w:r>
      <w:r w:rsidRPr="00AB7803">
        <w:t xml:space="preserve"> следует перейти в пункт меню </w:t>
      </w:r>
      <w:r>
        <w:t>«</w:t>
      </w:r>
      <w:r w:rsidRPr="00AB7803">
        <w:t>Документы – Регистрация и учет об</w:t>
      </w:r>
      <w:r w:rsidRPr="000A78F2">
        <w:t>я</w:t>
      </w:r>
      <w:r w:rsidRPr="00AB7803">
        <w:t>з</w:t>
      </w:r>
      <w:r w:rsidRPr="00683F4C">
        <w:t>а</w:t>
      </w:r>
      <w:r w:rsidRPr="00AB7803">
        <w:t xml:space="preserve">тельств – </w:t>
      </w:r>
      <w:r w:rsidRPr="007F520D">
        <w:t xml:space="preserve">Аккредитив </w:t>
      </w:r>
      <w:r w:rsidRPr="00AB7803">
        <w:t xml:space="preserve">– </w:t>
      </w:r>
      <w:r w:rsidR="00C728F5">
        <w:t xml:space="preserve">Казначейское </w:t>
      </w:r>
      <w:r w:rsidR="00C728F5">
        <w:lastRenderedPageBreak/>
        <w:t>обеспечение обязательств</w:t>
      </w:r>
      <w:r>
        <w:t>»</w:t>
      </w:r>
      <w:r w:rsidRPr="00AB7803">
        <w:t>. Открое</w:t>
      </w:r>
      <w:r w:rsidRPr="002B584F">
        <w:t>т</w:t>
      </w:r>
      <w:r w:rsidRPr="00AB7803">
        <w:t>ся ЭФ списка документов, представленная на рисунке</w:t>
      </w:r>
      <w:r w:rsidR="004A38AD" w:rsidRPr="00745D39">
        <w:t> </w:t>
      </w:r>
      <w:r>
        <w:fldChar w:fldCharType="begin"/>
      </w:r>
      <w:r>
        <w:instrText xml:space="preserve"> REF _Ref455658777 \h </w:instrText>
      </w:r>
      <w:r>
        <w:fldChar w:fldCharType="separate"/>
      </w:r>
      <w:r w:rsidR="00980F1C">
        <w:rPr>
          <w:noProof/>
        </w:rPr>
        <w:t>199</w:t>
      </w:r>
      <w:r>
        <w:fldChar w:fldCharType="end"/>
      </w:r>
      <w:r>
        <w:t>.</w:t>
      </w:r>
    </w:p>
    <w:p w14:paraId="2D788A5B" w14:textId="77777777" w:rsidR="000A78F2" w:rsidRPr="00AB7803" w:rsidRDefault="00CF4371" w:rsidP="000A78F2">
      <w:pPr>
        <w:pStyle w:val="ASFKFigure"/>
      </w:pPr>
      <w:r>
        <w:rPr>
          <w:noProof/>
        </w:rPr>
        <w:drawing>
          <wp:inline distT="0" distB="0" distL="0" distR="0" wp14:anchorId="4B84FEBC" wp14:editId="482D4E9C">
            <wp:extent cx="6038850" cy="2924175"/>
            <wp:effectExtent l="0" t="0" r="0" b="9525"/>
            <wp:docPr id="303" name="Рисунок 3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0"/>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038850" cy="2924175"/>
                    </a:xfrm>
                    <a:prstGeom prst="rect">
                      <a:avLst/>
                    </a:prstGeom>
                    <a:noFill/>
                    <a:ln>
                      <a:noFill/>
                    </a:ln>
                  </pic:spPr>
                </pic:pic>
              </a:graphicData>
            </a:graphic>
          </wp:inline>
        </w:drawing>
      </w:r>
    </w:p>
    <w:p w14:paraId="04608CD8" w14:textId="798B93BC" w:rsidR="000A78F2" w:rsidRPr="00204E68" w:rsidRDefault="00034287" w:rsidP="000A78F2">
      <w:pPr>
        <w:pStyle w:val="ASFKFigName"/>
      </w:pPr>
      <w:r>
        <w:rPr>
          <w:noProof/>
        </w:rPr>
        <w:fldChar w:fldCharType="begin"/>
      </w:r>
      <w:r>
        <w:rPr>
          <w:noProof/>
        </w:rPr>
        <w:instrText xml:space="preserve"> SEQ Рисунок \* ARABIC </w:instrText>
      </w:r>
      <w:r>
        <w:rPr>
          <w:noProof/>
        </w:rPr>
        <w:fldChar w:fldCharType="separate"/>
      </w:r>
      <w:bookmarkStart w:id="1238" w:name="_Ref455658777"/>
      <w:bookmarkStart w:id="1239" w:name="_Toc126840563"/>
      <w:r w:rsidR="00980F1C">
        <w:rPr>
          <w:noProof/>
        </w:rPr>
        <w:t>199</w:t>
      </w:r>
      <w:bookmarkEnd w:id="1238"/>
      <w:r>
        <w:rPr>
          <w:noProof/>
        </w:rPr>
        <w:fldChar w:fldCharType="end"/>
      </w:r>
      <w:r w:rsidR="000A78F2" w:rsidRPr="00204E68">
        <w:t xml:space="preserve">. ЭФ списка документов </w:t>
      </w:r>
      <w:r w:rsidR="000A78F2">
        <w:t>«</w:t>
      </w:r>
      <w:r w:rsidR="00C728F5">
        <w:t>Казначейское обеспечение обязательств</w:t>
      </w:r>
      <w:r w:rsidR="000A78F2">
        <w:t>»</w:t>
      </w:r>
      <w:bookmarkEnd w:id="1239"/>
    </w:p>
    <w:p w14:paraId="0707EE66" w14:textId="77777777" w:rsidR="000A78F2" w:rsidRPr="00AB7803" w:rsidRDefault="000A78F2" w:rsidP="000A78F2">
      <w:pPr>
        <w:pStyle w:val="41"/>
      </w:pPr>
      <w:bookmarkStart w:id="1240" w:name="_Ref499794988"/>
      <w:r w:rsidRPr="00AB7803">
        <w:t>Доступные операции</w:t>
      </w:r>
      <w:bookmarkEnd w:id="1240"/>
    </w:p>
    <w:p w14:paraId="56516DCF" w14:textId="77777777" w:rsidR="000A78F2" w:rsidRPr="00AB7803" w:rsidRDefault="000A78F2" w:rsidP="000A78F2">
      <w:pPr>
        <w:pStyle w:val="ASFKNormal"/>
      </w:pPr>
      <w:r w:rsidRPr="00AB7803">
        <w:t xml:space="preserve">На АРМ </w:t>
      </w:r>
      <w:r>
        <w:t>Офлайн (</w:t>
      </w:r>
      <w:r w:rsidR="00AD4870">
        <w:t xml:space="preserve">АДБ, </w:t>
      </w:r>
      <w:r>
        <w:t>НУБП, ПБС</w:t>
      </w:r>
      <w:r w:rsidR="00AD4870">
        <w:t>, ФО</w:t>
      </w:r>
      <w:r>
        <w:t xml:space="preserve">) </w:t>
      </w:r>
      <w:r w:rsidRPr="00AB7803">
        <w:t>доступны следующие операции над документом:</w:t>
      </w:r>
    </w:p>
    <w:p w14:paraId="0CEE853B" w14:textId="77777777" w:rsidR="000A78F2" w:rsidRPr="00AB7803" w:rsidRDefault="000A78F2" w:rsidP="000A78F2">
      <w:pPr>
        <w:pStyle w:val="ASFKListmark1"/>
      </w:pPr>
      <w:r w:rsidRPr="00AB7803">
        <w:t>просмотр;</w:t>
      </w:r>
    </w:p>
    <w:p w14:paraId="3579D28B" w14:textId="77777777" w:rsidR="000A78F2" w:rsidRPr="00AB7803" w:rsidRDefault="000A78F2" w:rsidP="000A78F2">
      <w:pPr>
        <w:pStyle w:val="ASFKListmark1"/>
      </w:pPr>
      <w:r>
        <w:t>проверка</w:t>
      </w:r>
      <w:r w:rsidRPr="00AB7803">
        <w:t xml:space="preserve"> </w:t>
      </w:r>
      <w:r>
        <w:t>ЭП</w:t>
      </w:r>
      <w:r w:rsidRPr="00AB7803">
        <w:t>;</w:t>
      </w:r>
    </w:p>
    <w:p w14:paraId="1D8EFB7C" w14:textId="77777777" w:rsidR="000A78F2" w:rsidRPr="00AB7803" w:rsidRDefault="000A78F2" w:rsidP="000A78F2">
      <w:pPr>
        <w:pStyle w:val="ASFKListmark1"/>
      </w:pPr>
      <w:r w:rsidRPr="00AB7803">
        <w:t>печать;</w:t>
      </w:r>
    </w:p>
    <w:p w14:paraId="1152877C" w14:textId="77777777" w:rsidR="000A78F2" w:rsidRDefault="00D3795F" w:rsidP="000A78F2">
      <w:pPr>
        <w:pStyle w:val="ASFKListmark1"/>
      </w:pPr>
      <w:r>
        <w:t>экспорт</w:t>
      </w:r>
      <w:r w:rsidRPr="00BA4A29">
        <w:t xml:space="preserve"> </w:t>
      </w:r>
      <w:r>
        <w:t>в</w:t>
      </w:r>
      <w:r w:rsidRPr="00BA4A29">
        <w:t xml:space="preserve"> СЭД</w:t>
      </w:r>
      <w:r w:rsidR="000A78F2">
        <w:t>.</w:t>
      </w:r>
    </w:p>
    <w:p w14:paraId="262465CF" w14:textId="77777777" w:rsidR="00ED3920" w:rsidRPr="00ED3920" w:rsidRDefault="00ED3920" w:rsidP="00ED3920">
      <w:pPr>
        <w:pStyle w:val="ASFKNote"/>
      </w:pPr>
      <w:r w:rsidRPr="00ED3920">
        <w:rPr>
          <w:rStyle w:val="ASFKSymBold"/>
        </w:rPr>
        <w:t>Примечание.</w:t>
      </w:r>
      <w:r w:rsidRPr="00ED3920">
        <w:tab/>
        <w:t>В отдельных случаях в результате выполнения процедуры КА переводится в промежуточный статус:</w:t>
      </w:r>
    </w:p>
    <w:p w14:paraId="5D626DCB" w14:textId="77777777" w:rsidR="00ED3920" w:rsidRPr="00ED3920" w:rsidRDefault="00ED3920" w:rsidP="00ED3920">
      <w:pPr>
        <w:pStyle w:val="ASFKListmark5"/>
      </w:pPr>
      <w:r w:rsidRPr="00ED3920">
        <w:t>«172» («Ожидается перерегистрация БО») при отсутствии на момент выполнения процедуры информации о перерегистрации БО в новом году;</w:t>
      </w:r>
    </w:p>
    <w:p w14:paraId="241AFC69" w14:textId="77777777" w:rsidR="00ED3920" w:rsidRPr="00ED3920" w:rsidRDefault="00ED3920" w:rsidP="00ED3920">
      <w:pPr>
        <w:pStyle w:val="ASFKListmark5"/>
      </w:pPr>
      <w:r w:rsidRPr="00ED3920">
        <w:t xml:space="preserve">«173» (Требуется внесение изменений в новом году) при неактуальности КБК, который указан в КА, в новом году. </w:t>
      </w:r>
    </w:p>
    <w:p w14:paraId="3A51FEB1" w14:textId="77777777" w:rsidR="00ED3920" w:rsidRPr="00ED3920" w:rsidRDefault="00ED3920" w:rsidP="00ED3920">
      <w:pPr>
        <w:pStyle w:val="ASFKNote"/>
      </w:pPr>
      <w:r w:rsidRPr="00ED3920">
        <w:tab/>
        <w:t>Информация об изменении статуса КА на «172» («Ожидается перерегистрация БО»)/ «173» (Требуется внесение изменений в новом году) из ТОФК плательщика КА передается в ТОФК получателя КА (ТОФК плательщика и получателя всех переведенных КА, выданных в рамках КА).</w:t>
      </w:r>
    </w:p>
    <w:p w14:paraId="76A4AF21" w14:textId="77777777" w:rsidR="000A78F2" w:rsidRPr="00AB7803" w:rsidRDefault="000A78F2" w:rsidP="000A78F2">
      <w:pPr>
        <w:pStyle w:val="41"/>
      </w:pPr>
      <w:r w:rsidRPr="00AB7803">
        <w:t>Экранная форма документа</w:t>
      </w:r>
    </w:p>
    <w:p w14:paraId="26DF753C" w14:textId="33363FAA" w:rsidR="000A78F2" w:rsidRPr="00AB7803" w:rsidRDefault="008927BF" w:rsidP="000A78F2">
      <w:pPr>
        <w:pStyle w:val="ASFKNormal"/>
      </w:pPr>
      <w:r w:rsidRPr="00AB7803">
        <w:t xml:space="preserve">ЭФ документа </w:t>
      </w:r>
      <w:r>
        <w:t>«</w:t>
      </w:r>
      <w:r w:rsidR="00C728F5">
        <w:t>Казначейское обеспечение обязательств</w:t>
      </w:r>
      <w:r>
        <w:t>», закладки «Документ (1)»</w:t>
      </w:r>
      <w:r w:rsidRPr="00AB7803">
        <w:t xml:space="preserve"> представлена на рисунке</w:t>
      </w:r>
      <w:r w:rsidR="004A38AD" w:rsidRPr="00745D39">
        <w:t> </w:t>
      </w:r>
      <w:r>
        <w:fldChar w:fldCharType="begin"/>
      </w:r>
      <w:r>
        <w:instrText xml:space="preserve"> REF _Ref455658811 \h </w:instrText>
      </w:r>
      <w:r>
        <w:fldChar w:fldCharType="separate"/>
      </w:r>
      <w:r w:rsidR="00980F1C">
        <w:rPr>
          <w:noProof/>
        </w:rPr>
        <w:t>200</w:t>
      </w:r>
      <w:r>
        <w:fldChar w:fldCharType="end"/>
      </w:r>
      <w:r>
        <w:t xml:space="preserve">. </w:t>
      </w:r>
      <w:r w:rsidR="000A78F2" w:rsidRPr="00AB7803">
        <w:t>Форма с</w:t>
      </w:r>
      <w:r w:rsidR="000A78F2" w:rsidRPr="000A78F2">
        <w:t>о</w:t>
      </w:r>
      <w:r w:rsidR="000A78F2" w:rsidRPr="00AB7803">
        <w:t>держит следующие закладки:</w:t>
      </w:r>
    </w:p>
    <w:p w14:paraId="65A1362B" w14:textId="77777777" w:rsidR="000A78F2" w:rsidRPr="00AB7803" w:rsidRDefault="000A78F2" w:rsidP="000A78F2">
      <w:pPr>
        <w:pStyle w:val="ASFKListmark1"/>
      </w:pPr>
      <w:r>
        <w:t>«Документ (1)»</w:t>
      </w:r>
      <w:r w:rsidRPr="00AB7803">
        <w:t>;</w:t>
      </w:r>
    </w:p>
    <w:p w14:paraId="74A7F260" w14:textId="77777777" w:rsidR="000A78F2" w:rsidRPr="00AB7803" w:rsidRDefault="000A78F2" w:rsidP="000A78F2">
      <w:pPr>
        <w:pStyle w:val="ASFKListmark1"/>
      </w:pPr>
      <w:r w:rsidRPr="00C56EC3">
        <w:t>«</w:t>
      </w:r>
      <w:r>
        <w:t>Реквизиты (2)</w:t>
      </w:r>
      <w:r w:rsidRPr="00C56EC3">
        <w:t>»</w:t>
      </w:r>
      <w:r w:rsidRPr="00AB7803">
        <w:t>;</w:t>
      </w:r>
    </w:p>
    <w:p w14:paraId="6A0A3626" w14:textId="77777777" w:rsidR="000A78F2" w:rsidRDefault="000A78F2" w:rsidP="000A78F2">
      <w:pPr>
        <w:pStyle w:val="ASFKListmark1"/>
      </w:pPr>
      <w:r w:rsidRPr="00C56EC3">
        <w:t>«</w:t>
      </w:r>
      <w:r w:rsidR="00C728F5">
        <w:t>Сведения о казначейском обеспечении обязательств</w:t>
      </w:r>
      <w:r w:rsidR="00EB7D99">
        <w:t xml:space="preserve"> (3)</w:t>
      </w:r>
      <w:r w:rsidRPr="00C56EC3">
        <w:t>»</w:t>
      </w:r>
      <w:r>
        <w:t>;</w:t>
      </w:r>
    </w:p>
    <w:p w14:paraId="24CC3197" w14:textId="77777777" w:rsidR="000A78F2" w:rsidRDefault="000A78F2" w:rsidP="000A78F2">
      <w:pPr>
        <w:pStyle w:val="ASFKListmark1"/>
      </w:pPr>
      <w:r w:rsidRPr="001D17BF">
        <w:t>«</w:t>
      </w:r>
      <w:r>
        <w:t>Подписи (4)</w:t>
      </w:r>
      <w:r w:rsidRPr="001D17BF">
        <w:t>»</w:t>
      </w:r>
      <w:r>
        <w:t>;</w:t>
      </w:r>
    </w:p>
    <w:p w14:paraId="489722E8" w14:textId="77777777" w:rsidR="000A78F2" w:rsidRDefault="000A78F2" w:rsidP="000A78F2">
      <w:pPr>
        <w:pStyle w:val="ASFKListmark1"/>
      </w:pPr>
      <w:r w:rsidRPr="001D17BF">
        <w:lastRenderedPageBreak/>
        <w:t>«</w:t>
      </w:r>
      <w:r>
        <w:t>Дополнительные атрибуты (5)</w:t>
      </w:r>
      <w:r w:rsidRPr="001D17BF">
        <w:t>»</w:t>
      </w:r>
      <w:r>
        <w:t>.</w:t>
      </w:r>
    </w:p>
    <w:p w14:paraId="6922E8D5" w14:textId="77777777" w:rsidR="000A78F2" w:rsidRPr="002B584F" w:rsidRDefault="00CF4371" w:rsidP="000A78F2">
      <w:pPr>
        <w:pStyle w:val="ASFKFigure"/>
      </w:pPr>
      <w:r>
        <w:rPr>
          <w:noProof/>
        </w:rPr>
        <w:drawing>
          <wp:inline distT="0" distB="0" distL="0" distR="0" wp14:anchorId="0D2D881F" wp14:editId="26CBD1BF">
            <wp:extent cx="6172200" cy="3600450"/>
            <wp:effectExtent l="0" t="0" r="0" b="0"/>
            <wp:docPr id="304" name="Рисунок 3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0"/>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172200" cy="3600450"/>
                    </a:xfrm>
                    <a:prstGeom prst="rect">
                      <a:avLst/>
                    </a:prstGeom>
                    <a:noFill/>
                    <a:ln>
                      <a:noFill/>
                    </a:ln>
                  </pic:spPr>
                </pic:pic>
              </a:graphicData>
            </a:graphic>
          </wp:inline>
        </w:drawing>
      </w:r>
    </w:p>
    <w:p w14:paraId="7B4B2950" w14:textId="78C3B5E0" w:rsidR="000A78F2" w:rsidRPr="00204E68" w:rsidRDefault="00034287" w:rsidP="000A78F2">
      <w:pPr>
        <w:pStyle w:val="ASFKFigName"/>
      </w:pPr>
      <w:r>
        <w:rPr>
          <w:noProof/>
        </w:rPr>
        <w:fldChar w:fldCharType="begin"/>
      </w:r>
      <w:r>
        <w:rPr>
          <w:noProof/>
        </w:rPr>
        <w:instrText xml:space="preserve"> SEQ Рисунок \* ARABIC </w:instrText>
      </w:r>
      <w:r>
        <w:rPr>
          <w:noProof/>
        </w:rPr>
        <w:fldChar w:fldCharType="separate"/>
      </w:r>
      <w:bookmarkStart w:id="1241" w:name="_Ref455658811"/>
      <w:bookmarkStart w:id="1242" w:name="_Toc126840564"/>
      <w:r w:rsidR="00980F1C">
        <w:rPr>
          <w:noProof/>
        </w:rPr>
        <w:t>200</w:t>
      </w:r>
      <w:bookmarkEnd w:id="1241"/>
      <w:r>
        <w:rPr>
          <w:noProof/>
        </w:rPr>
        <w:fldChar w:fldCharType="end"/>
      </w:r>
      <w:r w:rsidR="000A78F2" w:rsidRPr="00204E68">
        <w:t xml:space="preserve">. ЭФ документа </w:t>
      </w:r>
      <w:r w:rsidR="000A78F2">
        <w:t>«</w:t>
      </w:r>
      <w:r w:rsidR="00C728F5">
        <w:t>Казначейское обеспечение обязательств</w:t>
      </w:r>
      <w:r w:rsidR="0027431F">
        <w:t>», закладки «</w:t>
      </w:r>
      <w:r w:rsidR="000A78F2">
        <w:t>Документ (1)»</w:t>
      </w:r>
      <w:bookmarkEnd w:id="1242"/>
    </w:p>
    <w:p w14:paraId="0D7CDE86" w14:textId="3C3297A5" w:rsidR="000A78F2" w:rsidRPr="00AB7803" w:rsidRDefault="000A78F2" w:rsidP="000A78F2">
      <w:pPr>
        <w:pStyle w:val="ASFKNormal"/>
      </w:pPr>
      <w:r w:rsidRPr="00AB7803">
        <w:t xml:space="preserve">Перечень полей документа </w:t>
      </w:r>
      <w:r>
        <w:t>«</w:t>
      </w:r>
      <w:r w:rsidR="00C728F5">
        <w:t>Казначейское обеспечение обязательств</w:t>
      </w:r>
      <w:r w:rsidR="0027431F">
        <w:t>», закладки «</w:t>
      </w:r>
      <w:r>
        <w:t>Документ (1)»</w:t>
      </w:r>
      <w:r w:rsidRPr="00AB7803">
        <w:t xml:space="preserve"> пр</w:t>
      </w:r>
      <w:r w:rsidRPr="000A78F2">
        <w:t>и</w:t>
      </w:r>
      <w:r w:rsidRPr="00AB7803">
        <w:t>веден в таблице</w:t>
      </w:r>
      <w:r w:rsidR="004A38AD" w:rsidRPr="00745D39">
        <w:t> </w:t>
      </w:r>
      <w:r>
        <w:fldChar w:fldCharType="begin"/>
      </w:r>
      <w:r>
        <w:instrText xml:space="preserve"> REF _Ref455658776 \h </w:instrText>
      </w:r>
      <w:r>
        <w:fldChar w:fldCharType="separate"/>
      </w:r>
      <w:r w:rsidR="00980F1C">
        <w:rPr>
          <w:noProof/>
        </w:rPr>
        <w:t>80</w:t>
      </w:r>
      <w:r>
        <w:fldChar w:fldCharType="end"/>
      </w:r>
      <w:r>
        <w:t>.</w:t>
      </w:r>
    </w:p>
    <w:p w14:paraId="0A7162EB" w14:textId="7DEC3057" w:rsidR="000A78F2" w:rsidRPr="00AB7803" w:rsidRDefault="00DD313F" w:rsidP="000A78F2">
      <w:pPr>
        <w:pStyle w:val="ASFKNameTable"/>
      </w:pPr>
      <w:r>
        <w:rPr>
          <w:noProof/>
        </w:rPr>
        <w:fldChar w:fldCharType="begin"/>
      </w:r>
      <w:r>
        <w:rPr>
          <w:noProof/>
        </w:rPr>
        <w:instrText xml:space="preserve"> SEQ Таблица \* ARABIC </w:instrText>
      </w:r>
      <w:r>
        <w:rPr>
          <w:noProof/>
        </w:rPr>
        <w:fldChar w:fldCharType="separate"/>
      </w:r>
      <w:bookmarkStart w:id="1243" w:name="_Ref455658776"/>
      <w:bookmarkStart w:id="1244" w:name="_Toc126840110"/>
      <w:r w:rsidR="00980F1C">
        <w:rPr>
          <w:noProof/>
        </w:rPr>
        <w:t>80</w:t>
      </w:r>
      <w:bookmarkEnd w:id="1243"/>
      <w:r>
        <w:rPr>
          <w:noProof/>
        </w:rPr>
        <w:fldChar w:fldCharType="end"/>
      </w:r>
      <w:r w:rsidR="000A78F2" w:rsidRPr="00AB7803">
        <w:t xml:space="preserve">. Описание полей документа </w:t>
      </w:r>
      <w:r w:rsidR="000A78F2">
        <w:t>«</w:t>
      </w:r>
      <w:r w:rsidR="00C728F5">
        <w:t>Казначейское обеспечение обязательств</w:t>
      </w:r>
      <w:r w:rsidR="0027431F">
        <w:t>», закладки «</w:t>
      </w:r>
      <w:r w:rsidR="000A78F2">
        <w:t>Документ (1)»</w:t>
      </w:r>
      <w:bookmarkEnd w:id="12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0A78F2" w:rsidRPr="00EE7EB8" w14:paraId="64B4A3F7" w14:textId="77777777" w:rsidTr="00B36ED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AEC999A" w14:textId="77777777" w:rsidR="000A78F2" w:rsidRPr="00AB7803" w:rsidRDefault="000A78F2" w:rsidP="000A78F2">
            <w:pPr>
              <w:pStyle w:val="ASFKTableHead"/>
            </w:pPr>
            <w:r w:rsidRPr="00AB7803">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1CD86AF" w14:textId="77777777" w:rsidR="000A78F2" w:rsidRPr="00AB7803" w:rsidRDefault="000A78F2" w:rsidP="000A78F2">
            <w:pPr>
              <w:pStyle w:val="ASFKTableHead"/>
            </w:pPr>
            <w:r w:rsidRPr="00AB7803">
              <w:t>Описание поля</w:t>
            </w:r>
          </w:p>
        </w:tc>
      </w:tr>
      <w:tr w:rsidR="000A78F2" w:rsidRPr="00EE7EB8" w14:paraId="5706B2FC" w14:textId="77777777" w:rsidTr="00B36EDB">
        <w:tc>
          <w:tcPr>
            <w:tcW w:w="1506" w:type="pct"/>
            <w:shd w:val="clear" w:color="auto" w:fill="auto"/>
          </w:tcPr>
          <w:p w14:paraId="01032402" w14:textId="77777777" w:rsidR="000A78F2" w:rsidRPr="00AB7803" w:rsidRDefault="000A78F2" w:rsidP="00B36EDB">
            <w:pPr>
              <w:pStyle w:val="ASFKTablenorm"/>
              <w:ind w:left="57" w:right="57"/>
            </w:pPr>
            <w:r>
              <w:t>Дата</w:t>
            </w:r>
          </w:p>
        </w:tc>
        <w:tc>
          <w:tcPr>
            <w:tcW w:w="3494" w:type="pct"/>
            <w:shd w:val="clear" w:color="auto" w:fill="auto"/>
          </w:tcPr>
          <w:p w14:paraId="70891C11" w14:textId="77777777" w:rsidR="000A78F2" w:rsidRPr="00AB7803" w:rsidRDefault="000A78F2" w:rsidP="00B36EDB">
            <w:pPr>
              <w:pStyle w:val="ASFKTablenorm"/>
              <w:ind w:left="57" w:right="57"/>
            </w:pPr>
            <w:r>
              <w:t>Дата документа.</w:t>
            </w:r>
          </w:p>
        </w:tc>
      </w:tr>
      <w:tr w:rsidR="000A78F2" w:rsidRPr="00EE7EB8" w14:paraId="24792BF3" w14:textId="77777777" w:rsidTr="00B36EDB">
        <w:tc>
          <w:tcPr>
            <w:tcW w:w="1506" w:type="pct"/>
            <w:shd w:val="clear" w:color="auto" w:fill="auto"/>
          </w:tcPr>
          <w:p w14:paraId="370D47D6" w14:textId="77777777" w:rsidR="000A78F2" w:rsidRPr="001362D2" w:rsidRDefault="000A78F2" w:rsidP="00B36EDB">
            <w:pPr>
              <w:pStyle w:val="ASFKTablenorm"/>
              <w:ind w:left="57" w:right="57"/>
            </w:pPr>
            <w:r>
              <w:t>Номер</w:t>
            </w:r>
          </w:p>
        </w:tc>
        <w:tc>
          <w:tcPr>
            <w:tcW w:w="3494" w:type="pct"/>
            <w:shd w:val="clear" w:color="auto" w:fill="auto"/>
          </w:tcPr>
          <w:p w14:paraId="1389B1DD" w14:textId="77777777" w:rsidR="000A78F2" w:rsidRPr="001362D2" w:rsidRDefault="000A78F2" w:rsidP="00B36EDB">
            <w:pPr>
              <w:pStyle w:val="ASFKTablenorm"/>
              <w:ind w:left="57" w:right="57"/>
            </w:pPr>
            <w:r>
              <w:t>Номер документа.</w:t>
            </w:r>
          </w:p>
        </w:tc>
      </w:tr>
      <w:tr w:rsidR="000A78F2" w:rsidRPr="00EE7EB8" w14:paraId="6FC35118" w14:textId="77777777" w:rsidTr="00B36EDB">
        <w:tc>
          <w:tcPr>
            <w:tcW w:w="1506" w:type="pct"/>
            <w:shd w:val="clear" w:color="auto" w:fill="auto"/>
          </w:tcPr>
          <w:p w14:paraId="5797D9C0" w14:textId="77777777" w:rsidR="000A78F2" w:rsidRPr="001362D2" w:rsidRDefault="000A78F2" w:rsidP="00B36EDB">
            <w:pPr>
              <w:pStyle w:val="ASFKTablenorm"/>
              <w:ind w:left="57" w:right="57"/>
            </w:pPr>
            <w:r>
              <w:t>Сумма</w:t>
            </w:r>
          </w:p>
        </w:tc>
        <w:tc>
          <w:tcPr>
            <w:tcW w:w="3494" w:type="pct"/>
            <w:shd w:val="clear" w:color="auto" w:fill="auto"/>
          </w:tcPr>
          <w:p w14:paraId="778977BC" w14:textId="77777777" w:rsidR="000A78F2" w:rsidRPr="001362D2" w:rsidRDefault="000A78F2" w:rsidP="00B36EDB">
            <w:pPr>
              <w:pStyle w:val="ASFKTablenorm"/>
              <w:ind w:left="57" w:right="57"/>
            </w:pPr>
            <w:r>
              <w:t>Сумма.</w:t>
            </w:r>
          </w:p>
        </w:tc>
      </w:tr>
      <w:tr w:rsidR="000A78F2" w:rsidRPr="00EE7EB8" w14:paraId="223B7459" w14:textId="77777777" w:rsidTr="00B36EDB">
        <w:tc>
          <w:tcPr>
            <w:tcW w:w="1506" w:type="pct"/>
            <w:shd w:val="clear" w:color="auto" w:fill="auto"/>
          </w:tcPr>
          <w:p w14:paraId="330AF1D7" w14:textId="77777777" w:rsidR="000A78F2" w:rsidRPr="001362D2" w:rsidRDefault="000A78F2" w:rsidP="00B36EDB">
            <w:pPr>
              <w:pStyle w:val="ASFKTablenorm"/>
              <w:ind w:left="57" w:right="57"/>
            </w:pPr>
            <w:r>
              <w:t>Статус</w:t>
            </w:r>
          </w:p>
        </w:tc>
        <w:tc>
          <w:tcPr>
            <w:tcW w:w="3494" w:type="pct"/>
            <w:shd w:val="clear" w:color="auto" w:fill="auto"/>
          </w:tcPr>
          <w:p w14:paraId="45ECA324" w14:textId="77777777" w:rsidR="000A78F2" w:rsidRPr="001362D2" w:rsidRDefault="000A78F2" w:rsidP="00B36EDB">
            <w:pPr>
              <w:pStyle w:val="ASFKTablenorm"/>
              <w:ind w:left="57" w:right="57"/>
            </w:pPr>
            <w:r>
              <w:t>Бизнес-статус документа.</w:t>
            </w:r>
          </w:p>
        </w:tc>
      </w:tr>
      <w:tr w:rsidR="009461FD" w:rsidRPr="00EE7EB8" w14:paraId="64E48CEE" w14:textId="77777777" w:rsidTr="00B36EDB">
        <w:tc>
          <w:tcPr>
            <w:tcW w:w="1506" w:type="pct"/>
            <w:shd w:val="clear" w:color="auto" w:fill="auto"/>
          </w:tcPr>
          <w:p w14:paraId="5DEB2CC2" w14:textId="77777777" w:rsidR="009461FD" w:rsidRDefault="009461FD" w:rsidP="00B36EDB">
            <w:pPr>
              <w:pStyle w:val="ASFKTablenorm"/>
              <w:ind w:left="57" w:right="57"/>
            </w:pPr>
            <w:r>
              <w:t>Подтип</w:t>
            </w:r>
          </w:p>
        </w:tc>
        <w:tc>
          <w:tcPr>
            <w:tcW w:w="3494" w:type="pct"/>
            <w:shd w:val="clear" w:color="auto" w:fill="auto"/>
          </w:tcPr>
          <w:p w14:paraId="2220F1AF" w14:textId="77777777" w:rsidR="009461FD" w:rsidRDefault="009461FD" w:rsidP="00B36EDB">
            <w:pPr>
              <w:pStyle w:val="ASFKTablenorm"/>
              <w:ind w:left="57" w:right="57"/>
            </w:pPr>
            <w:r>
              <w:t>Подтип.</w:t>
            </w:r>
          </w:p>
        </w:tc>
      </w:tr>
      <w:tr w:rsidR="000A78F2" w:rsidRPr="00EE7EB8" w14:paraId="19573688" w14:textId="77777777" w:rsidTr="00B36EDB">
        <w:tc>
          <w:tcPr>
            <w:tcW w:w="5000" w:type="pct"/>
            <w:gridSpan w:val="2"/>
            <w:shd w:val="clear" w:color="auto" w:fill="auto"/>
          </w:tcPr>
          <w:p w14:paraId="2EFF75CE" w14:textId="77777777" w:rsidR="000A78F2" w:rsidRPr="001362D2" w:rsidRDefault="000A78F2" w:rsidP="00B36EDB">
            <w:pPr>
              <w:pStyle w:val="ASFKTablenorm"/>
              <w:ind w:left="57" w:right="57"/>
            </w:pPr>
            <w:r w:rsidRPr="001362D2">
              <w:t>Закладка «</w:t>
            </w:r>
            <w:r>
              <w:t>Документ (1)</w:t>
            </w:r>
            <w:r w:rsidRPr="001362D2">
              <w:t>»</w:t>
            </w:r>
            <w:r>
              <w:t>, группа полей «От кого</w:t>
            </w:r>
            <w:r w:rsidRPr="00072C19">
              <w:t>»</w:t>
            </w:r>
          </w:p>
        </w:tc>
      </w:tr>
      <w:tr w:rsidR="000A78F2" w:rsidRPr="00EE7EB8" w14:paraId="15025B77" w14:textId="77777777" w:rsidTr="00B36EDB">
        <w:tc>
          <w:tcPr>
            <w:tcW w:w="1506" w:type="pct"/>
            <w:shd w:val="clear" w:color="auto" w:fill="auto"/>
          </w:tcPr>
          <w:p w14:paraId="41D3B8F4" w14:textId="77777777" w:rsidR="000A78F2" w:rsidRPr="00072C19" w:rsidRDefault="000A78F2" w:rsidP="00B36EDB">
            <w:pPr>
              <w:pStyle w:val="ASFKTablenorm"/>
              <w:ind w:left="57" w:right="57"/>
            </w:pPr>
            <w:r w:rsidRPr="00072C19">
              <w:t xml:space="preserve">Наименование </w:t>
            </w:r>
            <w:r>
              <w:t>ОрФК</w:t>
            </w:r>
          </w:p>
        </w:tc>
        <w:tc>
          <w:tcPr>
            <w:tcW w:w="3494" w:type="pct"/>
            <w:shd w:val="clear" w:color="auto" w:fill="auto"/>
          </w:tcPr>
          <w:p w14:paraId="726B2F4C" w14:textId="77777777" w:rsidR="000A78F2" w:rsidRPr="00072C19" w:rsidRDefault="000A78F2" w:rsidP="00B36EDB">
            <w:pPr>
              <w:pStyle w:val="ASFKTablenorm"/>
              <w:ind w:left="57" w:right="57"/>
            </w:pPr>
            <w:r w:rsidRPr="00072C19">
              <w:t xml:space="preserve">Наименование </w:t>
            </w:r>
            <w:r>
              <w:t>органа Федерального казначейства.</w:t>
            </w:r>
          </w:p>
        </w:tc>
      </w:tr>
      <w:tr w:rsidR="000A78F2" w:rsidRPr="00EE7EB8" w14:paraId="023A8770" w14:textId="77777777" w:rsidTr="00B36EDB">
        <w:tc>
          <w:tcPr>
            <w:tcW w:w="1506" w:type="pct"/>
            <w:shd w:val="clear" w:color="auto" w:fill="auto"/>
          </w:tcPr>
          <w:p w14:paraId="167BAA97" w14:textId="77777777" w:rsidR="000A78F2" w:rsidRPr="009B2C89" w:rsidRDefault="00A05FCE" w:rsidP="00B36EDB">
            <w:pPr>
              <w:pStyle w:val="ASFKTablenorm"/>
              <w:ind w:left="57" w:right="57"/>
            </w:pPr>
            <w:r w:rsidRPr="009B2C89">
              <w:t>П</w:t>
            </w:r>
            <w:r w:rsidR="000A78F2" w:rsidRPr="009B2C89">
              <w:t>о ОКПО</w:t>
            </w:r>
          </w:p>
        </w:tc>
        <w:tc>
          <w:tcPr>
            <w:tcW w:w="3494" w:type="pct"/>
            <w:shd w:val="clear" w:color="auto" w:fill="auto"/>
          </w:tcPr>
          <w:p w14:paraId="214C2BD6" w14:textId="77777777" w:rsidR="000A78F2" w:rsidRPr="009B2C89" w:rsidRDefault="000A78F2" w:rsidP="00B36EDB">
            <w:pPr>
              <w:pStyle w:val="ASFKTablenorm"/>
              <w:ind w:left="57" w:right="57"/>
            </w:pPr>
            <w:r>
              <w:t xml:space="preserve">Код </w:t>
            </w:r>
            <w:r w:rsidRPr="009B2C89">
              <w:t>по ОКПО</w:t>
            </w:r>
            <w:r>
              <w:t>.</w:t>
            </w:r>
          </w:p>
        </w:tc>
      </w:tr>
      <w:tr w:rsidR="000A78F2" w:rsidRPr="00EE7EB8" w14:paraId="47E046FF" w14:textId="77777777" w:rsidTr="00B36EDB">
        <w:tc>
          <w:tcPr>
            <w:tcW w:w="1506" w:type="pct"/>
            <w:shd w:val="clear" w:color="auto" w:fill="auto"/>
          </w:tcPr>
          <w:p w14:paraId="1A6A8D3C" w14:textId="77777777" w:rsidR="000A78F2" w:rsidRPr="009B2C89" w:rsidRDefault="00A05FCE" w:rsidP="00B36EDB">
            <w:pPr>
              <w:pStyle w:val="ASFKTablenorm"/>
              <w:ind w:left="57" w:right="57"/>
            </w:pPr>
            <w:r w:rsidRPr="009B2C89">
              <w:t>П</w:t>
            </w:r>
            <w:r w:rsidR="000A78F2" w:rsidRPr="009B2C89">
              <w:t xml:space="preserve">о </w:t>
            </w:r>
            <w:r w:rsidR="000A78F2">
              <w:t>КОФК</w:t>
            </w:r>
          </w:p>
        </w:tc>
        <w:tc>
          <w:tcPr>
            <w:tcW w:w="3494" w:type="pct"/>
            <w:shd w:val="clear" w:color="auto" w:fill="auto"/>
          </w:tcPr>
          <w:p w14:paraId="04B8FD76" w14:textId="77777777" w:rsidR="000A78F2" w:rsidRPr="009B2C89" w:rsidRDefault="000A78F2" w:rsidP="00B36EDB">
            <w:pPr>
              <w:pStyle w:val="ASFKTablenorm"/>
              <w:ind w:left="57" w:right="57"/>
            </w:pPr>
            <w:r>
              <w:t xml:space="preserve">Код </w:t>
            </w:r>
            <w:r w:rsidRPr="009B2C89">
              <w:t xml:space="preserve">по </w:t>
            </w:r>
            <w:r>
              <w:t>КОФК.</w:t>
            </w:r>
          </w:p>
        </w:tc>
      </w:tr>
      <w:tr w:rsidR="000A78F2" w:rsidRPr="00EE7EB8" w14:paraId="4F43AF4F" w14:textId="77777777" w:rsidTr="00B36EDB">
        <w:tc>
          <w:tcPr>
            <w:tcW w:w="5000" w:type="pct"/>
            <w:gridSpan w:val="2"/>
            <w:shd w:val="clear" w:color="auto" w:fill="auto"/>
          </w:tcPr>
          <w:p w14:paraId="02108825" w14:textId="77777777" w:rsidR="000A78F2" w:rsidRPr="009B2C89" w:rsidRDefault="000A78F2" w:rsidP="00B36EDB">
            <w:pPr>
              <w:pStyle w:val="ASFKTablenorm"/>
              <w:ind w:left="57" w:right="57"/>
            </w:pPr>
            <w:r w:rsidRPr="001362D2">
              <w:t>Закладка «</w:t>
            </w:r>
            <w:r>
              <w:t>Документ (1)</w:t>
            </w:r>
            <w:r w:rsidRPr="001362D2">
              <w:t>»</w:t>
            </w:r>
            <w:r>
              <w:t xml:space="preserve">, группа </w:t>
            </w:r>
            <w:r w:rsidRPr="009B2C89">
              <w:t>полей «Кому»</w:t>
            </w:r>
          </w:p>
        </w:tc>
      </w:tr>
      <w:tr w:rsidR="000A78F2" w:rsidRPr="00EE7EB8" w14:paraId="496DA532" w14:textId="77777777" w:rsidTr="00B36EDB">
        <w:tc>
          <w:tcPr>
            <w:tcW w:w="1506" w:type="pct"/>
            <w:shd w:val="clear" w:color="auto" w:fill="auto"/>
          </w:tcPr>
          <w:p w14:paraId="72A9488F" w14:textId="77777777" w:rsidR="000A78F2" w:rsidRPr="00072C19" w:rsidRDefault="000A78F2" w:rsidP="00B36EDB">
            <w:pPr>
              <w:pStyle w:val="ASFKTablenorm"/>
              <w:ind w:left="57" w:right="57"/>
            </w:pPr>
            <w:r w:rsidRPr="00072C19">
              <w:t xml:space="preserve">Наименование </w:t>
            </w:r>
            <w:r>
              <w:t>ОрФК</w:t>
            </w:r>
          </w:p>
        </w:tc>
        <w:tc>
          <w:tcPr>
            <w:tcW w:w="3494" w:type="pct"/>
            <w:shd w:val="clear" w:color="auto" w:fill="auto"/>
          </w:tcPr>
          <w:p w14:paraId="63518524" w14:textId="77777777" w:rsidR="000A78F2" w:rsidRPr="00072C19" w:rsidRDefault="000A78F2" w:rsidP="00B36EDB">
            <w:pPr>
              <w:pStyle w:val="ASFKTablenorm"/>
              <w:ind w:left="57" w:right="57"/>
            </w:pPr>
            <w:r w:rsidRPr="00072C19">
              <w:t xml:space="preserve">Наименование </w:t>
            </w:r>
            <w:r>
              <w:t>органа Федерального казначейства.</w:t>
            </w:r>
          </w:p>
        </w:tc>
      </w:tr>
      <w:tr w:rsidR="000A78F2" w:rsidRPr="00EE7EB8" w14:paraId="291A9CC7" w14:textId="77777777" w:rsidTr="00B36EDB">
        <w:tc>
          <w:tcPr>
            <w:tcW w:w="1506" w:type="pct"/>
            <w:shd w:val="clear" w:color="auto" w:fill="auto"/>
          </w:tcPr>
          <w:p w14:paraId="0E675751" w14:textId="77777777" w:rsidR="000A78F2" w:rsidRPr="009B2C89" w:rsidRDefault="00A05FCE" w:rsidP="00B36EDB">
            <w:pPr>
              <w:pStyle w:val="ASFKTablenorm"/>
              <w:ind w:left="57" w:right="57"/>
            </w:pPr>
            <w:r w:rsidRPr="009B2C89">
              <w:t>П</w:t>
            </w:r>
            <w:r w:rsidR="000A78F2" w:rsidRPr="009B2C89">
              <w:t>о ОКПО</w:t>
            </w:r>
          </w:p>
        </w:tc>
        <w:tc>
          <w:tcPr>
            <w:tcW w:w="3494" w:type="pct"/>
            <w:shd w:val="clear" w:color="auto" w:fill="auto"/>
          </w:tcPr>
          <w:p w14:paraId="2D8D8456" w14:textId="77777777" w:rsidR="000A78F2" w:rsidRPr="009B2C89" w:rsidRDefault="000A78F2" w:rsidP="00B36EDB">
            <w:pPr>
              <w:pStyle w:val="ASFKTablenorm"/>
              <w:ind w:left="57" w:right="57"/>
            </w:pPr>
            <w:r>
              <w:t xml:space="preserve">Код </w:t>
            </w:r>
            <w:r w:rsidRPr="009B2C89">
              <w:t>по ОКПО</w:t>
            </w:r>
            <w:r>
              <w:t>.</w:t>
            </w:r>
          </w:p>
        </w:tc>
      </w:tr>
      <w:tr w:rsidR="000A78F2" w:rsidRPr="00EE7EB8" w14:paraId="70913235" w14:textId="77777777" w:rsidTr="00B36EDB">
        <w:tc>
          <w:tcPr>
            <w:tcW w:w="1506" w:type="pct"/>
            <w:shd w:val="clear" w:color="auto" w:fill="auto"/>
          </w:tcPr>
          <w:p w14:paraId="7CFD4758" w14:textId="77777777" w:rsidR="000A78F2" w:rsidRPr="009B2C89" w:rsidRDefault="00A05FCE" w:rsidP="00B36EDB">
            <w:pPr>
              <w:pStyle w:val="ASFKTablenorm"/>
              <w:ind w:left="57" w:right="57"/>
            </w:pPr>
            <w:r w:rsidRPr="009B2C89">
              <w:t>П</w:t>
            </w:r>
            <w:r w:rsidR="000A78F2" w:rsidRPr="009B2C89">
              <w:t xml:space="preserve">о </w:t>
            </w:r>
            <w:r w:rsidR="000A78F2">
              <w:t>КОФК</w:t>
            </w:r>
          </w:p>
        </w:tc>
        <w:tc>
          <w:tcPr>
            <w:tcW w:w="3494" w:type="pct"/>
            <w:shd w:val="clear" w:color="auto" w:fill="auto"/>
          </w:tcPr>
          <w:p w14:paraId="1BA6FEFF" w14:textId="77777777" w:rsidR="000A78F2" w:rsidRPr="009B2C89" w:rsidRDefault="000A78F2" w:rsidP="00B36EDB">
            <w:pPr>
              <w:pStyle w:val="ASFKTablenorm"/>
              <w:ind w:left="57" w:right="57"/>
            </w:pPr>
            <w:r>
              <w:t xml:space="preserve">Код </w:t>
            </w:r>
            <w:r w:rsidRPr="009B2C89">
              <w:t xml:space="preserve">по </w:t>
            </w:r>
            <w:r>
              <w:t>КОФК.</w:t>
            </w:r>
          </w:p>
        </w:tc>
      </w:tr>
      <w:tr w:rsidR="009461FD" w:rsidRPr="00EE7EB8" w14:paraId="359E7D61" w14:textId="77777777" w:rsidTr="00B36EDB">
        <w:tc>
          <w:tcPr>
            <w:tcW w:w="1506" w:type="pct"/>
            <w:shd w:val="clear" w:color="auto" w:fill="auto"/>
          </w:tcPr>
          <w:p w14:paraId="0D401697" w14:textId="77777777" w:rsidR="009461FD" w:rsidRDefault="009461FD" w:rsidP="00B36EDB">
            <w:pPr>
              <w:pStyle w:val="ASFKTablenorm"/>
              <w:ind w:left="57" w:right="57"/>
            </w:pPr>
            <w:r>
              <w:lastRenderedPageBreak/>
              <w:t>Вид расчетов</w:t>
            </w:r>
          </w:p>
        </w:tc>
        <w:tc>
          <w:tcPr>
            <w:tcW w:w="3494" w:type="pct"/>
            <w:shd w:val="clear" w:color="auto" w:fill="auto"/>
          </w:tcPr>
          <w:p w14:paraId="6EAF51BB" w14:textId="77777777" w:rsidR="009461FD" w:rsidRDefault="009461FD" w:rsidP="00B36EDB">
            <w:pPr>
              <w:pStyle w:val="ASFKTablenorm"/>
              <w:tabs>
                <w:tab w:val="left" w:pos="2595"/>
              </w:tabs>
              <w:ind w:left="57" w:right="57"/>
            </w:pPr>
            <w:r>
              <w:t>Указывается вид расчетов путем выбора из выпадающего списка:</w:t>
            </w:r>
          </w:p>
          <w:p w14:paraId="56DF5996" w14:textId="77777777" w:rsidR="009461FD" w:rsidRDefault="009461FD" w:rsidP="00D14E05">
            <w:pPr>
              <w:pStyle w:val="ASFKTableListMark"/>
              <w:numPr>
                <w:ilvl w:val="0"/>
                <w:numId w:val="168"/>
              </w:numPr>
            </w:pPr>
            <w:r>
              <w:t>расчеты, связанные с предварительной оплатой;</w:t>
            </w:r>
          </w:p>
          <w:p w14:paraId="517CA3A3" w14:textId="77777777" w:rsidR="009461FD" w:rsidRDefault="009461FD" w:rsidP="00D14E05">
            <w:pPr>
              <w:pStyle w:val="ASFKTableListMark"/>
              <w:numPr>
                <w:ilvl w:val="0"/>
                <w:numId w:val="168"/>
              </w:numPr>
            </w:pPr>
            <w:r>
              <w:t>расчеты, связанные с исполнением государственного контракта (договора).</w:t>
            </w:r>
          </w:p>
        </w:tc>
      </w:tr>
      <w:tr w:rsidR="009461FD" w:rsidRPr="00EE7EB8" w14:paraId="0043F63A" w14:textId="77777777" w:rsidTr="00B36EDB">
        <w:tc>
          <w:tcPr>
            <w:tcW w:w="1506" w:type="pct"/>
            <w:shd w:val="clear" w:color="auto" w:fill="auto"/>
          </w:tcPr>
          <w:p w14:paraId="1C3CD1ED" w14:textId="77777777" w:rsidR="009461FD" w:rsidRDefault="009461FD" w:rsidP="00B36EDB">
            <w:pPr>
              <w:pStyle w:val="ASFKTablenorm"/>
              <w:ind w:left="57" w:right="57"/>
            </w:pPr>
            <w:r>
              <w:t>Код вида расчетов</w:t>
            </w:r>
          </w:p>
        </w:tc>
        <w:tc>
          <w:tcPr>
            <w:tcW w:w="3494" w:type="pct"/>
            <w:shd w:val="clear" w:color="auto" w:fill="auto"/>
          </w:tcPr>
          <w:p w14:paraId="644E22D9" w14:textId="77777777" w:rsidR="009461FD" w:rsidRDefault="009461FD" w:rsidP="00B36EDB">
            <w:pPr>
              <w:pStyle w:val="ASFKTablenorm"/>
              <w:ind w:left="57" w:right="57"/>
            </w:pPr>
            <w:r>
              <w:t>Указывается условный код вида расчета в зависимости от выбранного значения в поле «Вид расчета»:</w:t>
            </w:r>
          </w:p>
          <w:p w14:paraId="249BD00D" w14:textId="77777777" w:rsidR="009461FD" w:rsidRDefault="009461FD" w:rsidP="00D14E05">
            <w:pPr>
              <w:pStyle w:val="ASFKTableListMark"/>
              <w:numPr>
                <w:ilvl w:val="0"/>
                <w:numId w:val="168"/>
              </w:numPr>
            </w:pPr>
            <w:r>
              <w:t>«03» - если указано «расчеты, связанные с предварительной оплатой»;</w:t>
            </w:r>
          </w:p>
          <w:p w14:paraId="088947CF" w14:textId="77777777" w:rsidR="009461FD" w:rsidRDefault="009461FD" w:rsidP="00D14E05">
            <w:pPr>
              <w:pStyle w:val="ASFKTableListMark"/>
              <w:numPr>
                <w:ilvl w:val="0"/>
                <w:numId w:val="168"/>
              </w:numPr>
            </w:pPr>
            <w:r>
              <w:t>«04» - если указано «расчеты, связанные с исполнением государственного контракта (договора)»;</w:t>
            </w:r>
          </w:p>
          <w:p w14:paraId="159495CF" w14:textId="77777777" w:rsidR="009461FD" w:rsidRDefault="009461FD" w:rsidP="00D14E05">
            <w:pPr>
              <w:pStyle w:val="ASFKTableListMark"/>
              <w:numPr>
                <w:ilvl w:val="0"/>
                <w:numId w:val="168"/>
              </w:numPr>
            </w:pPr>
            <w:r>
              <w:t>пустое значение, если указано пустое значение.</w:t>
            </w:r>
          </w:p>
        </w:tc>
      </w:tr>
      <w:tr w:rsidR="00C728F5" w:rsidRPr="00EE7EB8" w14:paraId="47F60EB1" w14:textId="77777777" w:rsidTr="00B36EDB">
        <w:tc>
          <w:tcPr>
            <w:tcW w:w="1506" w:type="pct"/>
            <w:shd w:val="clear" w:color="auto" w:fill="auto"/>
          </w:tcPr>
          <w:p w14:paraId="4A49C23F" w14:textId="77777777" w:rsidR="00C728F5" w:rsidRPr="009B2C89" w:rsidRDefault="00C728F5" w:rsidP="00B36EDB">
            <w:pPr>
              <w:pStyle w:val="ASFKTablenorm"/>
              <w:ind w:left="57" w:right="57"/>
            </w:pPr>
            <w:r>
              <w:t>Единица измерения</w:t>
            </w:r>
          </w:p>
        </w:tc>
        <w:tc>
          <w:tcPr>
            <w:tcW w:w="3494" w:type="pct"/>
            <w:shd w:val="clear" w:color="auto" w:fill="auto"/>
          </w:tcPr>
          <w:p w14:paraId="0AADC70E" w14:textId="77777777" w:rsidR="00184FD8" w:rsidRDefault="00184FD8" w:rsidP="00B36EDB">
            <w:pPr>
              <w:pStyle w:val="ASFKTablenorm"/>
              <w:ind w:left="57" w:right="57"/>
            </w:pPr>
            <w:r>
              <w:t>Указывается значение «руб. (с точностью до второго десятичного знака)».</w:t>
            </w:r>
          </w:p>
          <w:p w14:paraId="47BA0F9E" w14:textId="77777777" w:rsidR="00C728F5" w:rsidRDefault="00184FD8" w:rsidP="00B36EDB">
            <w:pPr>
              <w:pStyle w:val="ASFKTablenorm"/>
              <w:ind w:left="57" w:right="57"/>
            </w:pPr>
            <w:r>
              <w:t>Не доступно для заполнения вручную.</w:t>
            </w:r>
          </w:p>
        </w:tc>
      </w:tr>
      <w:tr w:rsidR="00C728F5" w:rsidRPr="00EE7EB8" w14:paraId="0A234E27" w14:textId="77777777" w:rsidTr="00B36EDB">
        <w:tc>
          <w:tcPr>
            <w:tcW w:w="1506" w:type="pct"/>
            <w:shd w:val="clear" w:color="auto" w:fill="auto"/>
          </w:tcPr>
          <w:p w14:paraId="459E8487" w14:textId="77777777" w:rsidR="00C728F5" w:rsidRDefault="00A05FCE" w:rsidP="00B36EDB">
            <w:pPr>
              <w:pStyle w:val="ASFKTablenorm"/>
              <w:ind w:left="57" w:right="57"/>
            </w:pPr>
            <w:r>
              <w:t>П</w:t>
            </w:r>
            <w:r w:rsidR="00C728F5">
              <w:t>о ОКЕИ</w:t>
            </w:r>
          </w:p>
        </w:tc>
        <w:tc>
          <w:tcPr>
            <w:tcW w:w="3494" w:type="pct"/>
            <w:shd w:val="clear" w:color="auto" w:fill="auto"/>
          </w:tcPr>
          <w:p w14:paraId="6D4EFBEB" w14:textId="77777777" w:rsidR="00C728F5" w:rsidRDefault="00C728F5" w:rsidP="00B36EDB">
            <w:pPr>
              <w:pStyle w:val="ASFKTablenorm"/>
              <w:ind w:left="57" w:right="57"/>
            </w:pPr>
            <w:r>
              <w:t>Код по ОКЕИ.</w:t>
            </w:r>
          </w:p>
        </w:tc>
      </w:tr>
    </w:tbl>
    <w:p w14:paraId="0779D150" w14:textId="2F06328C" w:rsidR="000A78F2" w:rsidRDefault="000A78F2" w:rsidP="000A78F2">
      <w:pPr>
        <w:pStyle w:val="ASFKNormal"/>
      </w:pPr>
      <w:r w:rsidRPr="00FF198A">
        <w:t>ЭФ документа «</w:t>
      </w:r>
      <w:r w:rsidR="00C728F5">
        <w:t>Казначейское обеспечение обязательств</w:t>
      </w:r>
      <w:r w:rsidR="0027431F">
        <w:t>», закладки «</w:t>
      </w:r>
      <w:r>
        <w:t>Реквизиты (2)</w:t>
      </w:r>
      <w:r w:rsidRPr="00FF198A">
        <w:t>»</w:t>
      </w:r>
      <w:r w:rsidR="009B0A8E">
        <w:t xml:space="preserve"> </w:t>
      </w:r>
      <w:r w:rsidR="009B0A8E" w:rsidRPr="00FF198A">
        <w:t xml:space="preserve">представлена </w:t>
      </w:r>
      <w:r w:rsidR="009B0A8E">
        <w:t>н</w:t>
      </w:r>
      <w:r w:rsidR="009B0A8E" w:rsidRPr="00FF198A">
        <w:t>а рисунке</w:t>
      </w:r>
      <w:r w:rsidR="004A38AD" w:rsidRPr="00745D39">
        <w:t> </w:t>
      </w:r>
      <w:r w:rsidR="009B0A8E">
        <w:fldChar w:fldCharType="begin"/>
      </w:r>
      <w:r w:rsidR="009B0A8E">
        <w:instrText xml:space="preserve"> REF _Ref455658826 \h </w:instrText>
      </w:r>
      <w:r w:rsidR="009B0A8E">
        <w:fldChar w:fldCharType="separate"/>
      </w:r>
      <w:r w:rsidR="00980F1C">
        <w:rPr>
          <w:noProof/>
        </w:rPr>
        <w:t>201</w:t>
      </w:r>
      <w:r w:rsidR="009B0A8E">
        <w:fldChar w:fldCharType="end"/>
      </w:r>
      <w:r w:rsidRPr="00FF198A">
        <w:t xml:space="preserve">. </w:t>
      </w:r>
    </w:p>
    <w:p w14:paraId="675FA4CE" w14:textId="77777777" w:rsidR="000A78F2" w:rsidRPr="00801A1F" w:rsidRDefault="00CF4371" w:rsidP="000A78F2">
      <w:pPr>
        <w:pStyle w:val="ASFKFigure"/>
      </w:pPr>
      <w:r>
        <w:rPr>
          <w:noProof/>
        </w:rPr>
        <w:lastRenderedPageBreak/>
        <w:drawing>
          <wp:inline distT="0" distB="0" distL="0" distR="0" wp14:anchorId="743A66F9" wp14:editId="7F8D4F72">
            <wp:extent cx="6162675" cy="6057900"/>
            <wp:effectExtent l="0" t="0" r="9525" b="0"/>
            <wp:docPr id="305" name="Рисунок 30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162675" cy="6057900"/>
                    </a:xfrm>
                    <a:prstGeom prst="rect">
                      <a:avLst/>
                    </a:prstGeom>
                    <a:noFill/>
                    <a:ln>
                      <a:noFill/>
                    </a:ln>
                  </pic:spPr>
                </pic:pic>
              </a:graphicData>
            </a:graphic>
          </wp:inline>
        </w:drawing>
      </w:r>
    </w:p>
    <w:p w14:paraId="5B425C42" w14:textId="5A1FD1DE" w:rsidR="000A78F2" w:rsidRDefault="00034287" w:rsidP="000A78F2">
      <w:pPr>
        <w:pStyle w:val="ASFKFigName"/>
      </w:pPr>
      <w:r>
        <w:rPr>
          <w:noProof/>
        </w:rPr>
        <w:fldChar w:fldCharType="begin"/>
      </w:r>
      <w:r>
        <w:rPr>
          <w:noProof/>
        </w:rPr>
        <w:instrText xml:space="preserve"> SEQ Рисунок \* ARABIC </w:instrText>
      </w:r>
      <w:r>
        <w:rPr>
          <w:noProof/>
        </w:rPr>
        <w:fldChar w:fldCharType="separate"/>
      </w:r>
      <w:bookmarkStart w:id="1245" w:name="_Ref455658826"/>
      <w:bookmarkStart w:id="1246" w:name="_Toc126840565"/>
      <w:r w:rsidR="00980F1C">
        <w:rPr>
          <w:noProof/>
        </w:rPr>
        <w:t>201</w:t>
      </w:r>
      <w:bookmarkEnd w:id="1245"/>
      <w:r>
        <w:rPr>
          <w:noProof/>
        </w:rPr>
        <w:fldChar w:fldCharType="end"/>
      </w:r>
      <w:r w:rsidR="000A78F2" w:rsidRPr="00D7400B">
        <w:t xml:space="preserve">. ЭФ документа </w:t>
      </w:r>
      <w:r w:rsidR="000A78F2">
        <w:t>«</w:t>
      </w:r>
      <w:r w:rsidR="00C728F5">
        <w:t>Казначейское обеспечение обязательств</w:t>
      </w:r>
      <w:r w:rsidR="0027431F">
        <w:t>», закладки «</w:t>
      </w:r>
      <w:r w:rsidR="000A78F2">
        <w:t>Реквизиты (2)»</w:t>
      </w:r>
      <w:bookmarkEnd w:id="1246"/>
    </w:p>
    <w:p w14:paraId="1BDA3F9F" w14:textId="738404D1" w:rsidR="000A78F2" w:rsidRDefault="000A78F2" w:rsidP="000A78F2">
      <w:pPr>
        <w:pStyle w:val="ASFKNormal"/>
      </w:pPr>
      <w:r w:rsidRPr="00D7400B">
        <w:t xml:space="preserve">Перечень полей документа </w:t>
      </w:r>
      <w:r>
        <w:t>«</w:t>
      </w:r>
      <w:r w:rsidR="00C728F5">
        <w:t>Казначейское обеспечение обязательств</w:t>
      </w:r>
      <w:r w:rsidR="0027431F">
        <w:t>», закладки «</w:t>
      </w:r>
      <w:r>
        <w:t xml:space="preserve">Реквизиты (2)» </w:t>
      </w:r>
      <w:r w:rsidRPr="00D7400B">
        <w:t>пр</w:t>
      </w:r>
      <w:r w:rsidRPr="000A78F2">
        <w:t>и</w:t>
      </w:r>
      <w:r w:rsidRPr="00D7400B">
        <w:t>веден в та</w:t>
      </w:r>
      <w:r w:rsidRPr="000A78F2">
        <w:t>б</w:t>
      </w:r>
      <w:r w:rsidRPr="00D7400B">
        <w:t>лице</w:t>
      </w:r>
      <w:r w:rsidR="004A38AD" w:rsidRPr="00745D39">
        <w:t> </w:t>
      </w:r>
      <w:r w:rsidR="00ED6A41">
        <w:fldChar w:fldCharType="begin"/>
      </w:r>
      <w:r w:rsidR="00ED6A41">
        <w:instrText xml:space="preserve"> REF _Ref455667935 \h </w:instrText>
      </w:r>
      <w:r w:rsidR="00ED6A41">
        <w:fldChar w:fldCharType="separate"/>
      </w:r>
      <w:r w:rsidR="00980F1C">
        <w:rPr>
          <w:noProof/>
        </w:rPr>
        <w:t>81</w:t>
      </w:r>
      <w:r w:rsidR="00ED6A41">
        <w:fldChar w:fldCharType="end"/>
      </w:r>
      <w:r w:rsidR="00ED6A41">
        <w:t>.</w:t>
      </w:r>
    </w:p>
    <w:p w14:paraId="1EC782F7" w14:textId="7CEF3A53" w:rsidR="000A78F2" w:rsidRPr="005C5253" w:rsidRDefault="00DD313F" w:rsidP="000A78F2">
      <w:pPr>
        <w:pStyle w:val="ASFKNameTable"/>
      </w:pPr>
      <w:r>
        <w:rPr>
          <w:noProof/>
        </w:rPr>
        <w:fldChar w:fldCharType="begin"/>
      </w:r>
      <w:r>
        <w:rPr>
          <w:noProof/>
        </w:rPr>
        <w:instrText xml:space="preserve"> SEQ Таблица \* ARABIC </w:instrText>
      </w:r>
      <w:r>
        <w:rPr>
          <w:noProof/>
        </w:rPr>
        <w:fldChar w:fldCharType="separate"/>
      </w:r>
      <w:bookmarkStart w:id="1247" w:name="_Ref455667935"/>
      <w:bookmarkStart w:id="1248" w:name="_Toc126840111"/>
      <w:r w:rsidR="00980F1C">
        <w:rPr>
          <w:noProof/>
        </w:rPr>
        <w:t>81</w:t>
      </w:r>
      <w:bookmarkEnd w:id="1247"/>
      <w:r>
        <w:rPr>
          <w:noProof/>
        </w:rPr>
        <w:fldChar w:fldCharType="end"/>
      </w:r>
      <w:r w:rsidR="000A78F2" w:rsidRPr="00AB7803">
        <w:t xml:space="preserve">. Описание полей документа </w:t>
      </w:r>
      <w:r w:rsidR="000A78F2">
        <w:t>«</w:t>
      </w:r>
      <w:r w:rsidR="00C728F5">
        <w:t>Казначейское обеспечение обязательств</w:t>
      </w:r>
      <w:r w:rsidR="0027431F">
        <w:t>», закладки «</w:t>
      </w:r>
      <w:r w:rsidR="000A78F2">
        <w:t>Реквизиты (2)»</w:t>
      </w:r>
      <w:bookmarkEnd w:id="12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56"/>
        <w:gridCol w:w="5372"/>
      </w:tblGrid>
      <w:tr w:rsidR="0028596A" w:rsidRPr="00EE7EB8" w14:paraId="67B859B4" w14:textId="77777777" w:rsidTr="00B36EDB">
        <w:trPr>
          <w:trHeight w:val="305"/>
          <w:tblHeader/>
        </w:trPr>
        <w:tc>
          <w:tcPr>
            <w:tcW w:w="22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F80D27" w14:textId="77777777" w:rsidR="0028596A" w:rsidRPr="00256C78" w:rsidRDefault="0028596A" w:rsidP="002A3E58">
            <w:pPr>
              <w:pStyle w:val="ASFKTableHead"/>
            </w:pPr>
            <w:r w:rsidRPr="00256C78">
              <w:t>Наименование поля</w:t>
            </w:r>
          </w:p>
        </w:tc>
        <w:tc>
          <w:tcPr>
            <w:tcW w:w="27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51D7FB0" w14:textId="77777777" w:rsidR="0028596A" w:rsidRPr="00256C78" w:rsidRDefault="0028596A" w:rsidP="002A3E58">
            <w:pPr>
              <w:pStyle w:val="ASFKTableHead"/>
            </w:pPr>
            <w:r w:rsidRPr="00256C78">
              <w:t>Описание поля</w:t>
            </w:r>
          </w:p>
        </w:tc>
      </w:tr>
      <w:tr w:rsidR="0028596A" w:rsidRPr="00EE7EB8" w14:paraId="54465A9A" w14:textId="77777777" w:rsidTr="00B36EDB">
        <w:tc>
          <w:tcPr>
            <w:tcW w:w="5000" w:type="pct"/>
            <w:gridSpan w:val="2"/>
            <w:shd w:val="clear" w:color="auto" w:fill="auto"/>
          </w:tcPr>
          <w:p w14:paraId="26563545" w14:textId="77777777" w:rsidR="0028596A" w:rsidRPr="00D37E3F" w:rsidRDefault="0028596A" w:rsidP="00B36EDB">
            <w:pPr>
              <w:pStyle w:val="ASFKTablenorm"/>
              <w:ind w:left="57" w:right="57"/>
            </w:pPr>
            <w:r>
              <w:t>Группа</w:t>
            </w:r>
            <w:r w:rsidRPr="00D37E3F">
              <w:t xml:space="preserve"> полей «</w:t>
            </w:r>
            <w:r>
              <w:t>Плательщик</w:t>
            </w:r>
            <w:r w:rsidRPr="00D37E3F">
              <w:t>»</w:t>
            </w:r>
          </w:p>
        </w:tc>
      </w:tr>
      <w:tr w:rsidR="0028596A" w:rsidRPr="00EE7EB8" w14:paraId="450D4612" w14:textId="77777777" w:rsidTr="00B36EDB">
        <w:tc>
          <w:tcPr>
            <w:tcW w:w="2210" w:type="pct"/>
            <w:shd w:val="clear" w:color="auto" w:fill="auto"/>
          </w:tcPr>
          <w:p w14:paraId="2A0EAB2D" w14:textId="77777777" w:rsidR="0028596A" w:rsidRPr="00D37E3F" w:rsidRDefault="0028596A" w:rsidP="00B36EDB">
            <w:pPr>
              <w:pStyle w:val="ASFKTablenorm"/>
              <w:ind w:left="57" w:right="57"/>
            </w:pPr>
            <w:r w:rsidRPr="00D37E3F">
              <w:t>Наименование</w:t>
            </w:r>
          </w:p>
        </w:tc>
        <w:tc>
          <w:tcPr>
            <w:tcW w:w="2790" w:type="pct"/>
            <w:shd w:val="clear" w:color="auto" w:fill="auto"/>
          </w:tcPr>
          <w:p w14:paraId="0FC9A009" w14:textId="77777777" w:rsidR="0028596A" w:rsidRPr="00D37E3F" w:rsidRDefault="0028596A" w:rsidP="00B36EDB">
            <w:pPr>
              <w:pStyle w:val="ASFKTablenorm"/>
              <w:ind w:left="57" w:right="57"/>
            </w:pPr>
            <w:r w:rsidRPr="00D37E3F">
              <w:t>Наименование</w:t>
            </w:r>
            <w:r>
              <w:t xml:space="preserve"> плательщика.</w:t>
            </w:r>
          </w:p>
        </w:tc>
      </w:tr>
      <w:tr w:rsidR="0028596A" w:rsidRPr="00EE7EB8" w14:paraId="2A9337DE" w14:textId="77777777" w:rsidTr="00B36EDB">
        <w:tc>
          <w:tcPr>
            <w:tcW w:w="2210" w:type="pct"/>
            <w:shd w:val="clear" w:color="auto" w:fill="auto"/>
          </w:tcPr>
          <w:p w14:paraId="29460159" w14:textId="77777777" w:rsidR="0028596A" w:rsidRPr="00D37E3F" w:rsidRDefault="0028596A" w:rsidP="00B36EDB">
            <w:pPr>
              <w:pStyle w:val="ASFKTablenorm"/>
              <w:ind w:left="57" w:right="57"/>
            </w:pPr>
            <w:r w:rsidRPr="00D37E3F">
              <w:t>ИНН</w:t>
            </w:r>
          </w:p>
        </w:tc>
        <w:tc>
          <w:tcPr>
            <w:tcW w:w="2790" w:type="pct"/>
            <w:shd w:val="clear" w:color="auto" w:fill="auto"/>
          </w:tcPr>
          <w:p w14:paraId="7DAE80E1" w14:textId="77777777" w:rsidR="0028596A" w:rsidRPr="00D37E3F" w:rsidRDefault="0028596A" w:rsidP="00B36EDB">
            <w:pPr>
              <w:pStyle w:val="ASFKTablenorm"/>
              <w:ind w:left="57" w:right="57"/>
            </w:pPr>
            <w:r w:rsidRPr="00D37E3F">
              <w:t>ИНН</w:t>
            </w:r>
            <w:r>
              <w:t xml:space="preserve"> плательщика.</w:t>
            </w:r>
          </w:p>
        </w:tc>
      </w:tr>
      <w:tr w:rsidR="0028596A" w:rsidRPr="00EE7EB8" w14:paraId="6FA51F08" w14:textId="77777777" w:rsidTr="00B36EDB">
        <w:trPr>
          <w:trHeight w:val="70"/>
        </w:trPr>
        <w:tc>
          <w:tcPr>
            <w:tcW w:w="2210" w:type="pct"/>
            <w:shd w:val="clear" w:color="auto" w:fill="auto"/>
          </w:tcPr>
          <w:p w14:paraId="6CD30A80" w14:textId="77777777" w:rsidR="0028596A" w:rsidRPr="00D37E3F" w:rsidRDefault="0028596A" w:rsidP="00B36EDB">
            <w:pPr>
              <w:pStyle w:val="ASFKTablenorm"/>
              <w:ind w:left="57" w:right="57"/>
            </w:pPr>
            <w:r w:rsidRPr="00D37E3F">
              <w:t>КПП</w:t>
            </w:r>
          </w:p>
        </w:tc>
        <w:tc>
          <w:tcPr>
            <w:tcW w:w="2790" w:type="pct"/>
            <w:shd w:val="clear" w:color="auto" w:fill="auto"/>
          </w:tcPr>
          <w:p w14:paraId="7746BBF2" w14:textId="77777777" w:rsidR="0028596A" w:rsidRPr="00D37E3F" w:rsidRDefault="0028596A" w:rsidP="00B36EDB">
            <w:pPr>
              <w:pStyle w:val="ASFKTablenorm"/>
              <w:ind w:left="57" w:right="57"/>
            </w:pPr>
            <w:r w:rsidRPr="00D37E3F">
              <w:t>КПП</w:t>
            </w:r>
            <w:r>
              <w:t xml:space="preserve"> плательщика.</w:t>
            </w:r>
          </w:p>
        </w:tc>
      </w:tr>
      <w:tr w:rsidR="00184FD8" w:rsidRPr="00EE7EB8" w14:paraId="1875FE9C" w14:textId="77777777" w:rsidTr="00B36EDB">
        <w:tc>
          <w:tcPr>
            <w:tcW w:w="2210" w:type="pct"/>
            <w:shd w:val="clear" w:color="auto" w:fill="auto"/>
          </w:tcPr>
          <w:p w14:paraId="2CA47A4E" w14:textId="77777777" w:rsidR="00184FD8" w:rsidRPr="00D37E3F" w:rsidRDefault="002B63AF" w:rsidP="00B36EDB">
            <w:pPr>
              <w:pStyle w:val="ASFKTablenorm"/>
              <w:ind w:left="57" w:right="57"/>
            </w:pPr>
            <w:r>
              <w:lastRenderedPageBreak/>
              <w:t>К</w:t>
            </w:r>
            <w:r w:rsidR="00184FD8" w:rsidRPr="00D37E3F">
              <w:t>од по Сводному ре</w:t>
            </w:r>
            <w:r w:rsidR="00184FD8" w:rsidRPr="00043B85">
              <w:t>е</w:t>
            </w:r>
            <w:r w:rsidR="00184FD8" w:rsidRPr="00D37E3F">
              <w:t>стру</w:t>
            </w:r>
          </w:p>
        </w:tc>
        <w:tc>
          <w:tcPr>
            <w:tcW w:w="2790" w:type="pct"/>
            <w:shd w:val="clear" w:color="auto" w:fill="auto"/>
          </w:tcPr>
          <w:p w14:paraId="3CF4DAAD" w14:textId="77777777" w:rsidR="00184FD8" w:rsidRPr="00D37E3F" w:rsidRDefault="00184FD8" w:rsidP="00B36EDB">
            <w:pPr>
              <w:pStyle w:val="ASFKTablenorm"/>
              <w:ind w:left="57" w:right="57"/>
            </w:pPr>
            <w:r>
              <w:t>К</w:t>
            </w:r>
            <w:r w:rsidRPr="00D37E3F">
              <w:t>од по Сводному ре</w:t>
            </w:r>
            <w:r w:rsidRPr="00043B85">
              <w:t>е</w:t>
            </w:r>
            <w:r w:rsidRPr="00D37E3F">
              <w:t>стру</w:t>
            </w:r>
            <w:r>
              <w:t xml:space="preserve"> плательщика.</w:t>
            </w:r>
          </w:p>
        </w:tc>
      </w:tr>
      <w:tr w:rsidR="0028596A" w:rsidRPr="00EE7EB8" w14:paraId="3861570F" w14:textId="77777777" w:rsidTr="00B36EDB">
        <w:trPr>
          <w:trHeight w:val="70"/>
        </w:trPr>
        <w:tc>
          <w:tcPr>
            <w:tcW w:w="2210" w:type="pct"/>
            <w:shd w:val="clear" w:color="auto" w:fill="auto"/>
          </w:tcPr>
          <w:p w14:paraId="01B55F66" w14:textId="77777777" w:rsidR="0028596A" w:rsidRPr="00D37E3F" w:rsidRDefault="0028596A" w:rsidP="00B36EDB">
            <w:pPr>
              <w:pStyle w:val="ASFKTablenorm"/>
              <w:ind w:left="57" w:right="57"/>
            </w:pPr>
            <w:r w:rsidRPr="00D37E3F">
              <w:t>Номер лицевого счета</w:t>
            </w:r>
          </w:p>
        </w:tc>
        <w:tc>
          <w:tcPr>
            <w:tcW w:w="2790" w:type="pct"/>
            <w:shd w:val="clear" w:color="auto" w:fill="auto"/>
          </w:tcPr>
          <w:p w14:paraId="26196C6D" w14:textId="77777777" w:rsidR="0028596A" w:rsidRPr="00D37E3F" w:rsidRDefault="0028596A" w:rsidP="00B36EDB">
            <w:pPr>
              <w:pStyle w:val="ASFKTablenorm"/>
              <w:ind w:left="57" w:right="57"/>
            </w:pPr>
            <w:r w:rsidRPr="00D37E3F">
              <w:t>Номер лицевого счета</w:t>
            </w:r>
            <w:r>
              <w:t xml:space="preserve"> плательщика.</w:t>
            </w:r>
          </w:p>
        </w:tc>
      </w:tr>
      <w:tr w:rsidR="00184FD8" w:rsidRPr="00EE7EB8" w14:paraId="16AF9A12" w14:textId="77777777" w:rsidTr="00B36EDB">
        <w:tc>
          <w:tcPr>
            <w:tcW w:w="2210" w:type="pct"/>
            <w:shd w:val="clear" w:color="auto" w:fill="auto"/>
          </w:tcPr>
          <w:p w14:paraId="0955B38B" w14:textId="77777777" w:rsidR="00184FD8" w:rsidRDefault="00184FD8" w:rsidP="00B36EDB">
            <w:pPr>
              <w:pStyle w:val="ASFKTablenorm"/>
              <w:ind w:left="57" w:right="57"/>
            </w:pPr>
            <w:r>
              <w:t>Номер казначейского счета</w:t>
            </w:r>
          </w:p>
        </w:tc>
        <w:tc>
          <w:tcPr>
            <w:tcW w:w="2790" w:type="pct"/>
            <w:shd w:val="clear" w:color="auto" w:fill="auto"/>
          </w:tcPr>
          <w:p w14:paraId="37D58DD9" w14:textId="77777777" w:rsidR="00184FD8" w:rsidRDefault="00184FD8" w:rsidP="00B36EDB">
            <w:pPr>
              <w:pStyle w:val="ASFKTablenorm"/>
              <w:ind w:left="57" w:right="57"/>
            </w:pPr>
            <w:r>
              <w:t>Номер казначейского счета.</w:t>
            </w:r>
          </w:p>
        </w:tc>
      </w:tr>
      <w:tr w:rsidR="00FC34C8" w:rsidRPr="00EE7EB8" w14:paraId="72679872" w14:textId="77777777" w:rsidTr="00B36EDB">
        <w:tc>
          <w:tcPr>
            <w:tcW w:w="2210" w:type="pct"/>
            <w:shd w:val="clear" w:color="auto" w:fill="auto"/>
          </w:tcPr>
          <w:p w14:paraId="69B66F04" w14:textId="77777777" w:rsidR="00FC34C8" w:rsidRPr="009D7E06" w:rsidRDefault="00FC34C8" w:rsidP="00B36EDB">
            <w:pPr>
              <w:pStyle w:val="ASFKTablenorm"/>
              <w:ind w:left="57" w:right="57"/>
            </w:pPr>
            <w:r>
              <w:t>Аналитический код</w:t>
            </w:r>
          </w:p>
        </w:tc>
        <w:tc>
          <w:tcPr>
            <w:tcW w:w="2790" w:type="pct"/>
            <w:shd w:val="clear" w:color="auto" w:fill="auto"/>
          </w:tcPr>
          <w:p w14:paraId="16CDDB6D" w14:textId="77777777" w:rsidR="00FC34C8" w:rsidRPr="009D7E06" w:rsidRDefault="00FC34C8" w:rsidP="00B36EDB">
            <w:pPr>
              <w:pStyle w:val="ASFKTablenorm"/>
              <w:ind w:left="57" w:right="57"/>
            </w:pPr>
            <w:r>
              <w:t>Аналитический код.</w:t>
            </w:r>
          </w:p>
        </w:tc>
      </w:tr>
      <w:tr w:rsidR="00AD4870" w:rsidRPr="00EE7EB8" w14:paraId="1767EA3F" w14:textId="77777777" w:rsidTr="00B36EDB">
        <w:tc>
          <w:tcPr>
            <w:tcW w:w="2210" w:type="pct"/>
            <w:shd w:val="clear" w:color="auto" w:fill="auto"/>
          </w:tcPr>
          <w:p w14:paraId="0B5041EE" w14:textId="77777777" w:rsidR="00AD4870" w:rsidRDefault="00AD4870" w:rsidP="00B36EDB">
            <w:pPr>
              <w:pStyle w:val="ASFKTablenorm"/>
              <w:ind w:left="57" w:right="57"/>
            </w:pPr>
            <w:r>
              <w:t>Аналитический код (1)</w:t>
            </w:r>
          </w:p>
        </w:tc>
        <w:tc>
          <w:tcPr>
            <w:tcW w:w="2790" w:type="pct"/>
            <w:shd w:val="clear" w:color="auto" w:fill="auto"/>
          </w:tcPr>
          <w:p w14:paraId="20FE0C52" w14:textId="77777777" w:rsidR="00AD4870" w:rsidRDefault="00AD4870" w:rsidP="00B36EDB">
            <w:pPr>
              <w:pStyle w:val="ASFKTablenorm"/>
              <w:ind w:left="57" w:right="57"/>
            </w:pPr>
            <w:r>
              <w:t>Указывается значение:</w:t>
            </w:r>
          </w:p>
          <w:p w14:paraId="4D2B7CDB" w14:textId="77777777" w:rsidR="00AD4870" w:rsidRDefault="00AD4870" w:rsidP="00AD4870">
            <w:pPr>
              <w:pStyle w:val="ASFKTableListMark"/>
            </w:pPr>
            <w:r>
              <w:t xml:space="preserve">одноименного поля соответствующего Заявления на КОО при формировании по АЗВ, АЗП; </w:t>
            </w:r>
          </w:p>
          <w:p w14:paraId="1861B9F3" w14:textId="77777777" w:rsidR="00AD4870" w:rsidRDefault="00AD4870" w:rsidP="00AD4870">
            <w:pPr>
              <w:pStyle w:val="ASFKTableListMark"/>
            </w:pPr>
            <w:r>
              <w:t>одноименного поля, изменяемого АКР при формировании по АЗИ;</w:t>
            </w:r>
          </w:p>
          <w:p w14:paraId="78275154" w14:textId="77777777" w:rsidR="00AD4870" w:rsidRDefault="00AD4870" w:rsidP="00AD4870">
            <w:pPr>
              <w:pStyle w:val="ASFKTableListMark"/>
            </w:pPr>
            <w:r>
              <w:t>одноименного поля АКС, при формировании по АКС.</w:t>
            </w:r>
          </w:p>
        </w:tc>
      </w:tr>
      <w:tr w:rsidR="0028596A" w:rsidRPr="00EE7EB8" w14:paraId="6A048D63" w14:textId="77777777" w:rsidTr="00B36EDB">
        <w:tc>
          <w:tcPr>
            <w:tcW w:w="5000" w:type="pct"/>
            <w:gridSpan w:val="2"/>
            <w:shd w:val="clear" w:color="auto" w:fill="auto"/>
          </w:tcPr>
          <w:p w14:paraId="08922791" w14:textId="77777777" w:rsidR="0028596A" w:rsidRPr="009D7E06" w:rsidRDefault="0028596A" w:rsidP="00B36EDB">
            <w:pPr>
              <w:pStyle w:val="ASFKTablenorm"/>
              <w:ind w:left="57" w:right="57"/>
            </w:pPr>
            <w:r>
              <w:t>Группа</w:t>
            </w:r>
            <w:r w:rsidRPr="00D37E3F">
              <w:t xml:space="preserve"> полей «</w:t>
            </w:r>
            <w:r>
              <w:t>Банк плательщика</w:t>
            </w:r>
            <w:r w:rsidRPr="00D37E3F">
              <w:t>»</w:t>
            </w:r>
          </w:p>
        </w:tc>
      </w:tr>
      <w:tr w:rsidR="0028596A" w:rsidRPr="00EE7EB8" w14:paraId="09428188" w14:textId="77777777" w:rsidTr="00B36EDB">
        <w:tc>
          <w:tcPr>
            <w:tcW w:w="2210" w:type="pct"/>
            <w:shd w:val="clear" w:color="auto" w:fill="auto"/>
          </w:tcPr>
          <w:p w14:paraId="4BB0F325" w14:textId="77777777" w:rsidR="0028596A" w:rsidRPr="009D7E06" w:rsidRDefault="0028596A" w:rsidP="00B36EDB">
            <w:pPr>
              <w:pStyle w:val="ASFKTablenorm"/>
              <w:ind w:left="57" w:right="57"/>
            </w:pPr>
            <w:r>
              <w:t>Наименование банка</w:t>
            </w:r>
          </w:p>
        </w:tc>
        <w:tc>
          <w:tcPr>
            <w:tcW w:w="2790" w:type="pct"/>
            <w:shd w:val="clear" w:color="auto" w:fill="auto"/>
          </w:tcPr>
          <w:p w14:paraId="5E6CA6A9" w14:textId="77777777" w:rsidR="0028596A" w:rsidRPr="009D7E06" w:rsidRDefault="0028596A" w:rsidP="00B36EDB">
            <w:pPr>
              <w:pStyle w:val="ASFKTablenorm"/>
              <w:ind w:left="57" w:right="57"/>
            </w:pPr>
            <w:r>
              <w:t>Наименование банка.</w:t>
            </w:r>
          </w:p>
        </w:tc>
      </w:tr>
      <w:tr w:rsidR="00FC34C8" w:rsidRPr="00EE7EB8" w14:paraId="6C3ED4CD" w14:textId="77777777" w:rsidTr="00B36EDB">
        <w:tc>
          <w:tcPr>
            <w:tcW w:w="2210" w:type="pct"/>
            <w:shd w:val="clear" w:color="auto" w:fill="auto"/>
          </w:tcPr>
          <w:p w14:paraId="576FF39B" w14:textId="77777777" w:rsidR="00FC34C8" w:rsidRDefault="00FC34C8" w:rsidP="00B36EDB">
            <w:pPr>
              <w:pStyle w:val="ASFKTablenorm"/>
              <w:ind w:left="57" w:right="57"/>
            </w:pPr>
            <w:r>
              <w:t>БИК</w:t>
            </w:r>
          </w:p>
        </w:tc>
        <w:tc>
          <w:tcPr>
            <w:tcW w:w="2790" w:type="pct"/>
            <w:shd w:val="clear" w:color="auto" w:fill="auto"/>
          </w:tcPr>
          <w:p w14:paraId="7CE159CC" w14:textId="77777777" w:rsidR="00FC34C8" w:rsidRDefault="00FC34C8" w:rsidP="00B36EDB">
            <w:pPr>
              <w:pStyle w:val="ASFKTablenorm"/>
              <w:ind w:left="57" w:right="57"/>
            </w:pPr>
            <w:r>
              <w:t>БИК.</w:t>
            </w:r>
          </w:p>
        </w:tc>
      </w:tr>
      <w:tr w:rsidR="00184FD8" w:rsidRPr="00EE7EB8" w14:paraId="506FBDF3" w14:textId="77777777" w:rsidTr="00B36EDB">
        <w:tc>
          <w:tcPr>
            <w:tcW w:w="2210" w:type="pct"/>
            <w:shd w:val="clear" w:color="auto" w:fill="auto"/>
          </w:tcPr>
          <w:p w14:paraId="4176B9AE" w14:textId="77777777" w:rsidR="00184FD8" w:rsidRDefault="00184FD8" w:rsidP="00B36EDB">
            <w:pPr>
              <w:pStyle w:val="ASFKTablenorm"/>
              <w:ind w:left="57" w:right="57"/>
            </w:pPr>
            <w:r>
              <w:t>№ ЕКС</w:t>
            </w:r>
          </w:p>
        </w:tc>
        <w:tc>
          <w:tcPr>
            <w:tcW w:w="2790" w:type="pct"/>
            <w:shd w:val="clear" w:color="auto" w:fill="auto"/>
          </w:tcPr>
          <w:p w14:paraId="02BE0FC6" w14:textId="77777777" w:rsidR="00184FD8" w:rsidRDefault="00184FD8" w:rsidP="00B36EDB">
            <w:pPr>
              <w:pStyle w:val="ASFKTablenorm"/>
              <w:ind w:left="57" w:right="57"/>
            </w:pPr>
            <w:r>
              <w:t>№ ЕКС.</w:t>
            </w:r>
          </w:p>
        </w:tc>
      </w:tr>
      <w:tr w:rsidR="0028596A" w:rsidRPr="00EE7EB8" w14:paraId="7678B361" w14:textId="77777777" w:rsidTr="00B36EDB">
        <w:tc>
          <w:tcPr>
            <w:tcW w:w="5000" w:type="pct"/>
            <w:gridSpan w:val="2"/>
            <w:shd w:val="clear" w:color="auto" w:fill="auto"/>
          </w:tcPr>
          <w:p w14:paraId="69D6F4C2" w14:textId="77777777" w:rsidR="0028596A" w:rsidRPr="00D37E3F" w:rsidRDefault="0028596A" w:rsidP="00B36EDB">
            <w:pPr>
              <w:pStyle w:val="ASFKTablenorm"/>
              <w:ind w:left="57" w:right="57"/>
            </w:pPr>
            <w:r>
              <w:t>Группа</w:t>
            </w:r>
            <w:r w:rsidRPr="00D37E3F">
              <w:t xml:space="preserve"> полей «</w:t>
            </w:r>
            <w:r>
              <w:t>Получатель</w:t>
            </w:r>
            <w:r w:rsidRPr="00D37E3F">
              <w:t>»</w:t>
            </w:r>
          </w:p>
        </w:tc>
      </w:tr>
      <w:tr w:rsidR="0028596A" w:rsidRPr="00EE7EB8" w14:paraId="1D92B3D2" w14:textId="77777777" w:rsidTr="00B36EDB">
        <w:tc>
          <w:tcPr>
            <w:tcW w:w="2210" w:type="pct"/>
            <w:shd w:val="clear" w:color="auto" w:fill="auto"/>
          </w:tcPr>
          <w:p w14:paraId="0F868894" w14:textId="77777777" w:rsidR="0028596A" w:rsidRPr="00D37E3F" w:rsidRDefault="0028596A" w:rsidP="00B36EDB">
            <w:pPr>
              <w:pStyle w:val="ASFKTablenorm"/>
              <w:ind w:left="57" w:right="57"/>
            </w:pPr>
            <w:r w:rsidRPr="00D37E3F">
              <w:t>Наименование</w:t>
            </w:r>
          </w:p>
        </w:tc>
        <w:tc>
          <w:tcPr>
            <w:tcW w:w="2790" w:type="pct"/>
            <w:shd w:val="clear" w:color="auto" w:fill="auto"/>
          </w:tcPr>
          <w:p w14:paraId="37323E74" w14:textId="77777777" w:rsidR="0028596A" w:rsidRPr="00D37E3F" w:rsidRDefault="0028596A" w:rsidP="00B36EDB">
            <w:pPr>
              <w:pStyle w:val="ASFKTablenorm"/>
              <w:ind w:left="57" w:right="57"/>
            </w:pPr>
            <w:r w:rsidRPr="00D37E3F">
              <w:t>Наименование</w:t>
            </w:r>
            <w:r>
              <w:t xml:space="preserve"> получателя.</w:t>
            </w:r>
          </w:p>
        </w:tc>
      </w:tr>
      <w:tr w:rsidR="0028596A" w:rsidRPr="00EE7EB8" w14:paraId="4820E72E" w14:textId="77777777" w:rsidTr="00B36EDB">
        <w:trPr>
          <w:trHeight w:val="70"/>
        </w:trPr>
        <w:tc>
          <w:tcPr>
            <w:tcW w:w="2210" w:type="pct"/>
            <w:shd w:val="clear" w:color="auto" w:fill="auto"/>
          </w:tcPr>
          <w:p w14:paraId="2009444D" w14:textId="77777777" w:rsidR="0028596A" w:rsidRPr="00D37E3F" w:rsidRDefault="0028596A" w:rsidP="00B36EDB">
            <w:pPr>
              <w:pStyle w:val="ASFKTablenorm"/>
              <w:ind w:left="57" w:right="57"/>
            </w:pPr>
            <w:r w:rsidRPr="00D37E3F">
              <w:t>ИНН</w:t>
            </w:r>
          </w:p>
        </w:tc>
        <w:tc>
          <w:tcPr>
            <w:tcW w:w="2790" w:type="pct"/>
            <w:shd w:val="clear" w:color="auto" w:fill="auto"/>
          </w:tcPr>
          <w:p w14:paraId="1E8DFC9D" w14:textId="77777777" w:rsidR="0028596A" w:rsidRPr="00D37E3F" w:rsidRDefault="0028596A" w:rsidP="00B36EDB">
            <w:pPr>
              <w:pStyle w:val="ASFKTablenorm"/>
              <w:ind w:left="57" w:right="57"/>
            </w:pPr>
            <w:r w:rsidRPr="00D37E3F">
              <w:t>ИНН</w:t>
            </w:r>
            <w:r>
              <w:t xml:space="preserve"> получателя.</w:t>
            </w:r>
          </w:p>
        </w:tc>
      </w:tr>
      <w:tr w:rsidR="0028596A" w:rsidRPr="00EE7EB8" w14:paraId="39D90C91" w14:textId="77777777" w:rsidTr="00B36EDB">
        <w:tc>
          <w:tcPr>
            <w:tcW w:w="2210" w:type="pct"/>
            <w:shd w:val="clear" w:color="auto" w:fill="auto"/>
          </w:tcPr>
          <w:p w14:paraId="3151A8E0" w14:textId="77777777" w:rsidR="0028596A" w:rsidRPr="00D37E3F" w:rsidRDefault="0028596A" w:rsidP="00B36EDB">
            <w:pPr>
              <w:pStyle w:val="ASFKTablenorm"/>
              <w:ind w:left="57" w:right="57"/>
            </w:pPr>
            <w:r w:rsidRPr="00D37E3F">
              <w:t>КПП</w:t>
            </w:r>
          </w:p>
        </w:tc>
        <w:tc>
          <w:tcPr>
            <w:tcW w:w="2790" w:type="pct"/>
            <w:shd w:val="clear" w:color="auto" w:fill="auto"/>
          </w:tcPr>
          <w:p w14:paraId="24C8790F" w14:textId="77777777" w:rsidR="0028596A" w:rsidRPr="00D37E3F" w:rsidRDefault="0028596A" w:rsidP="00B36EDB">
            <w:pPr>
              <w:pStyle w:val="ASFKTablenorm"/>
              <w:ind w:left="57" w:right="57"/>
            </w:pPr>
            <w:r w:rsidRPr="00D37E3F">
              <w:t>КПП</w:t>
            </w:r>
            <w:r>
              <w:t xml:space="preserve"> получателя.</w:t>
            </w:r>
          </w:p>
        </w:tc>
      </w:tr>
      <w:tr w:rsidR="00FC34C8" w:rsidRPr="00EE7EB8" w14:paraId="7DB71E61" w14:textId="77777777" w:rsidTr="00B36EDB">
        <w:tc>
          <w:tcPr>
            <w:tcW w:w="2210" w:type="pct"/>
            <w:shd w:val="clear" w:color="auto" w:fill="auto"/>
          </w:tcPr>
          <w:p w14:paraId="56C3E187" w14:textId="77777777" w:rsidR="00FC34C8" w:rsidRPr="00D37E3F" w:rsidRDefault="002B63AF" w:rsidP="00B36EDB">
            <w:pPr>
              <w:pStyle w:val="ASFKTablenorm"/>
              <w:ind w:left="57" w:right="57"/>
            </w:pPr>
            <w:r>
              <w:t>К</w:t>
            </w:r>
            <w:r w:rsidR="00FC34C8" w:rsidRPr="00D37E3F">
              <w:t>од по Сводному ре</w:t>
            </w:r>
            <w:r w:rsidR="00FC34C8" w:rsidRPr="00043B85">
              <w:t>е</w:t>
            </w:r>
            <w:r w:rsidR="00FC34C8" w:rsidRPr="00D37E3F">
              <w:t>стру</w:t>
            </w:r>
          </w:p>
        </w:tc>
        <w:tc>
          <w:tcPr>
            <w:tcW w:w="2790" w:type="pct"/>
            <w:shd w:val="clear" w:color="auto" w:fill="auto"/>
          </w:tcPr>
          <w:p w14:paraId="33AFE37E" w14:textId="77777777" w:rsidR="00FC34C8" w:rsidRPr="00D37E3F" w:rsidRDefault="00FC34C8" w:rsidP="00B36EDB">
            <w:pPr>
              <w:pStyle w:val="ASFKTablenorm"/>
              <w:ind w:left="57" w:right="57"/>
            </w:pPr>
            <w:r w:rsidRPr="00D37E3F">
              <w:t>код по Сводному ре</w:t>
            </w:r>
            <w:r w:rsidRPr="00043B85">
              <w:t>е</w:t>
            </w:r>
            <w:r w:rsidRPr="00D37E3F">
              <w:t>стру</w:t>
            </w:r>
            <w:r>
              <w:t xml:space="preserve"> получателя.</w:t>
            </w:r>
          </w:p>
        </w:tc>
      </w:tr>
      <w:tr w:rsidR="0028596A" w:rsidRPr="00EE7EB8" w14:paraId="03364A00" w14:textId="77777777" w:rsidTr="00B36EDB">
        <w:tc>
          <w:tcPr>
            <w:tcW w:w="2210" w:type="pct"/>
            <w:shd w:val="clear" w:color="auto" w:fill="auto"/>
          </w:tcPr>
          <w:p w14:paraId="7515659F" w14:textId="77777777" w:rsidR="0028596A" w:rsidRPr="00D37E3F" w:rsidRDefault="0028596A" w:rsidP="00B36EDB">
            <w:pPr>
              <w:pStyle w:val="ASFKTablenorm"/>
              <w:ind w:left="57" w:right="57"/>
            </w:pPr>
            <w:r w:rsidRPr="00D37E3F">
              <w:t>Номер лицевого счета</w:t>
            </w:r>
          </w:p>
        </w:tc>
        <w:tc>
          <w:tcPr>
            <w:tcW w:w="2790" w:type="pct"/>
            <w:shd w:val="clear" w:color="auto" w:fill="auto"/>
          </w:tcPr>
          <w:p w14:paraId="50E884AA" w14:textId="77777777" w:rsidR="0028596A" w:rsidRPr="00D37E3F" w:rsidRDefault="0028596A" w:rsidP="00B36EDB">
            <w:pPr>
              <w:pStyle w:val="ASFKTablenorm"/>
              <w:ind w:left="57" w:right="57"/>
            </w:pPr>
            <w:r w:rsidRPr="00D37E3F">
              <w:t>Номер лицевого счета</w:t>
            </w:r>
            <w:r>
              <w:t xml:space="preserve"> получателя.</w:t>
            </w:r>
          </w:p>
        </w:tc>
      </w:tr>
      <w:tr w:rsidR="00184FD8" w:rsidRPr="00EE7EB8" w14:paraId="66D14714" w14:textId="77777777" w:rsidTr="00B36EDB">
        <w:tc>
          <w:tcPr>
            <w:tcW w:w="2210" w:type="pct"/>
            <w:shd w:val="clear" w:color="auto" w:fill="auto"/>
          </w:tcPr>
          <w:p w14:paraId="54C1861D" w14:textId="77777777" w:rsidR="00184FD8" w:rsidRDefault="00184FD8" w:rsidP="00B36EDB">
            <w:pPr>
              <w:pStyle w:val="ASFKTablenorm"/>
              <w:ind w:left="57" w:right="57"/>
            </w:pPr>
            <w:r>
              <w:t>Номер казначейского счета</w:t>
            </w:r>
          </w:p>
        </w:tc>
        <w:tc>
          <w:tcPr>
            <w:tcW w:w="2790" w:type="pct"/>
            <w:shd w:val="clear" w:color="auto" w:fill="auto"/>
          </w:tcPr>
          <w:p w14:paraId="1F42F582" w14:textId="77777777" w:rsidR="00184FD8" w:rsidRDefault="00184FD8" w:rsidP="00B36EDB">
            <w:pPr>
              <w:pStyle w:val="ASFKTablenorm"/>
              <w:ind w:left="57" w:right="57"/>
            </w:pPr>
            <w:r>
              <w:t>Номер казначейского счета.</w:t>
            </w:r>
          </w:p>
        </w:tc>
      </w:tr>
      <w:tr w:rsidR="00FC34C8" w:rsidRPr="00EE7EB8" w14:paraId="0BE58962" w14:textId="77777777" w:rsidTr="00B36EDB">
        <w:tc>
          <w:tcPr>
            <w:tcW w:w="2210" w:type="pct"/>
            <w:shd w:val="clear" w:color="auto" w:fill="auto"/>
          </w:tcPr>
          <w:p w14:paraId="05A0B5B7" w14:textId="77777777" w:rsidR="00FC34C8" w:rsidRPr="009D7E06" w:rsidRDefault="00FC34C8" w:rsidP="00B36EDB">
            <w:pPr>
              <w:pStyle w:val="ASFKTablenorm"/>
              <w:ind w:left="57" w:right="57"/>
            </w:pPr>
            <w:r>
              <w:t>Аналитический код</w:t>
            </w:r>
          </w:p>
        </w:tc>
        <w:tc>
          <w:tcPr>
            <w:tcW w:w="2790" w:type="pct"/>
            <w:shd w:val="clear" w:color="auto" w:fill="auto"/>
          </w:tcPr>
          <w:p w14:paraId="0167F318" w14:textId="77777777" w:rsidR="00FC34C8" w:rsidRPr="009D7E06" w:rsidRDefault="00FC34C8" w:rsidP="00B36EDB">
            <w:pPr>
              <w:pStyle w:val="ASFKTablenorm"/>
              <w:ind w:left="57" w:right="57"/>
            </w:pPr>
            <w:r>
              <w:t>Аналитический код.</w:t>
            </w:r>
          </w:p>
        </w:tc>
      </w:tr>
      <w:tr w:rsidR="00AD4870" w:rsidRPr="00EE7EB8" w14:paraId="6D49FF22" w14:textId="77777777" w:rsidTr="00B36EDB">
        <w:tc>
          <w:tcPr>
            <w:tcW w:w="2210" w:type="pct"/>
            <w:shd w:val="clear" w:color="auto" w:fill="auto"/>
          </w:tcPr>
          <w:p w14:paraId="7FD427C6" w14:textId="77777777" w:rsidR="00AD4870" w:rsidRDefault="00AD4870" w:rsidP="00B36EDB">
            <w:pPr>
              <w:pStyle w:val="ASFKTablenorm"/>
              <w:ind w:left="57" w:right="57"/>
            </w:pPr>
            <w:r>
              <w:t>Аналитический код (1)</w:t>
            </w:r>
          </w:p>
        </w:tc>
        <w:tc>
          <w:tcPr>
            <w:tcW w:w="2790" w:type="pct"/>
            <w:shd w:val="clear" w:color="auto" w:fill="auto"/>
          </w:tcPr>
          <w:p w14:paraId="0906E4F6" w14:textId="77777777" w:rsidR="00AD4870" w:rsidRDefault="00AD4870" w:rsidP="00B36EDB">
            <w:pPr>
              <w:pStyle w:val="ASFKTablenorm"/>
              <w:ind w:left="57" w:right="57"/>
            </w:pPr>
            <w:r>
              <w:t>Указывается значение:</w:t>
            </w:r>
          </w:p>
          <w:p w14:paraId="688A5D33" w14:textId="77777777" w:rsidR="00AD4870" w:rsidRDefault="00AD4870" w:rsidP="00AD4870">
            <w:pPr>
              <w:pStyle w:val="ASFKTableListMark"/>
            </w:pPr>
            <w:r>
              <w:t xml:space="preserve">одноименного поля соответствующего Заявления на КОО при формировании по АЗВ, АЗП; </w:t>
            </w:r>
          </w:p>
          <w:p w14:paraId="1F265156" w14:textId="77777777" w:rsidR="00AD4870" w:rsidRDefault="00AD4870" w:rsidP="00AD4870">
            <w:pPr>
              <w:pStyle w:val="ASFKTableListMark"/>
            </w:pPr>
            <w:r>
              <w:t>одноименного поля, изменяемого АКР при формировании по АЗИ;</w:t>
            </w:r>
          </w:p>
          <w:p w14:paraId="1C0B019F" w14:textId="77777777" w:rsidR="00AD4870" w:rsidRDefault="00AD4870" w:rsidP="00AD4870">
            <w:pPr>
              <w:pStyle w:val="ASFKTableListMark"/>
            </w:pPr>
            <w:r>
              <w:t>одноименного поля АКС, при формировании по АКС.</w:t>
            </w:r>
          </w:p>
        </w:tc>
      </w:tr>
      <w:tr w:rsidR="0028596A" w:rsidRPr="00EE7EB8" w14:paraId="519B4897" w14:textId="77777777" w:rsidTr="00B36EDB">
        <w:tc>
          <w:tcPr>
            <w:tcW w:w="5000" w:type="pct"/>
            <w:gridSpan w:val="2"/>
            <w:shd w:val="clear" w:color="auto" w:fill="auto"/>
          </w:tcPr>
          <w:p w14:paraId="4ACDBB67" w14:textId="77777777" w:rsidR="0028596A" w:rsidRPr="009D7E06" w:rsidRDefault="0028596A" w:rsidP="00B36EDB">
            <w:pPr>
              <w:pStyle w:val="ASFKTablenorm"/>
              <w:ind w:left="57" w:right="57"/>
            </w:pPr>
            <w:r>
              <w:t>Группа</w:t>
            </w:r>
            <w:r w:rsidRPr="00D37E3F">
              <w:t xml:space="preserve"> полей «</w:t>
            </w:r>
            <w:r>
              <w:t>Банк получателя</w:t>
            </w:r>
            <w:r w:rsidRPr="00D37E3F">
              <w:t>»</w:t>
            </w:r>
          </w:p>
        </w:tc>
      </w:tr>
      <w:tr w:rsidR="0028596A" w:rsidRPr="00EE7EB8" w14:paraId="778B3117" w14:textId="77777777" w:rsidTr="00B36EDB">
        <w:tc>
          <w:tcPr>
            <w:tcW w:w="2210" w:type="pct"/>
            <w:shd w:val="clear" w:color="auto" w:fill="auto"/>
          </w:tcPr>
          <w:p w14:paraId="4D3CB174" w14:textId="77777777" w:rsidR="0028596A" w:rsidRPr="009D7E06" w:rsidRDefault="0028596A" w:rsidP="00B36EDB">
            <w:pPr>
              <w:pStyle w:val="ASFKTablenorm"/>
              <w:ind w:left="57" w:right="57"/>
            </w:pPr>
            <w:r>
              <w:t>Наименование банка</w:t>
            </w:r>
          </w:p>
        </w:tc>
        <w:tc>
          <w:tcPr>
            <w:tcW w:w="2790" w:type="pct"/>
            <w:shd w:val="clear" w:color="auto" w:fill="auto"/>
          </w:tcPr>
          <w:p w14:paraId="2C709EDC" w14:textId="77777777" w:rsidR="0028596A" w:rsidRPr="009D7E06" w:rsidRDefault="0028596A" w:rsidP="00B36EDB">
            <w:pPr>
              <w:pStyle w:val="ASFKTablenorm"/>
              <w:ind w:left="57" w:right="57"/>
            </w:pPr>
            <w:r>
              <w:t>Наименование банка.</w:t>
            </w:r>
          </w:p>
        </w:tc>
      </w:tr>
      <w:tr w:rsidR="00FC34C8" w:rsidRPr="00EE7EB8" w14:paraId="63A9A83B" w14:textId="77777777" w:rsidTr="00B36EDB">
        <w:tc>
          <w:tcPr>
            <w:tcW w:w="2210" w:type="pct"/>
            <w:shd w:val="clear" w:color="auto" w:fill="auto"/>
          </w:tcPr>
          <w:p w14:paraId="31E73106" w14:textId="77777777" w:rsidR="00FC34C8" w:rsidRDefault="00FC34C8" w:rsidP="00B36EDB">
            <w:pPr>
              <w:pStyle w:val="ASFKTablenorm"/>
              <w:ind w:left="57" w:right="57"/>
            </w:pPr>
            <w:r>
              <w:t>БИК</w:t>
            </w:r>
          </w:p>
        </w:tc>
        <w:tc>
          <w:tcPr>
            <w:tcW w:w="2790" w:type="pct"/>
            <w:shd w:val="clear" w:color="auto" w:fill="auto"/>
          </w:tcPr>
          <w:p w14:paraId="0D507BCA" w14:textId="77777777" w:rsidR="00FC34C8" w:rsidRDefault="00FC34C8" w:rsidP="00B36EDB">
            <w:pPr>
              <w:pStyle w:val="ASFKTablenorm"/>
              <w:ind w:left="57" w:right="57"/>
            </w:pPr>
            <w:r>
              <w:t>БИК.</w:t>
            </w:r>
          </w:p>
        </w:tc>
      </w:tr>
      <w:tr w:rsidR="00184FD8" w:rsidRPr="00EE7EB8" w14:paraId="0E72F410" w14:textId="77777777" w:rsidTr="00B36EDB">
        <w:tc>
          <w:tcPr>
            <w:tcW w:w="2210" w:type="pct"/>
            <w:shd w:val="clear" w:color="auto" w:fill="auto"/>
          </w:tcPr>
          <w:p w14:paraId="7EA7D3F2" w14:textId="77777777" w:rsidR="00184FD8" w:rsidRDefault="00184FD8" w:rsidP="00B36EDB">
            <w:pPr>
              <w:pStyle w:val="ASFKTablenorm"/>
              <w:ind w:left="57" w:right="57"/>
            </w:pPr>
            <w:r>
              <w:t>№ ЕКС</w:t>
            </w:r>
          </w:p>
        </w:tc>
        <w:tc>
          <w:tcPr>
            <w:tcW w:w="2790" w:type="pct"/>
            <w:shd w:val="clear" w:color="auto" w:fill="auto"/>
          </w:tcPr>
          <w:p w14:paraId="077AD611" w14:textId="77777777" w:rsidR="00184FD8" w:rsidRDefault="00184FD8" w:rsidP="00B36EDB">
            <w:pPr>
              <w:pStyle w:val="ASFKTablenorm"/>
              <w:ind w:left="57" w:right="57"/>
            </w:pPr>
            <w:r>
              <w:t>№ ЕКС.</w:t>
            </w:r>
          </w:p>
        </w:tc>
      </w:tr>
      <w:tr w:rsidR="0028596A" w:rsidRPr="00EE7EB8" w14:paraId="72C60DFD" w14:textId="77777777" w:rsidTr="00B36EDB">
        <w:tc>
          <w:tcPr>
            <w:tcW w:w="5000" w:type="pct"/>
            <w:gridSpan w:val="2"/>
            <w:shd w:val="clear" w:color="auto" w:fill="auto"/>
          </w:tcPr>
          <w:p w14:paraId="6B09D1E4" w14:textId="77777777" w:rsidR="0028596A" w:rsidRPr="009D7E06" w:rsidRDefault="0028596A" w:rsidP="00B36EDB">
            <w:pPr>
              <w:pStyle w:val="ASFKTablenorm"/>
              <w:ind w:left="57" w:right="57"/>
            </w:pPr>
            <w:r>
              <w:t>Группа</w:t>
            </w:r>
            <w:r w:rsidRPr="00D37E3F">
              <w:t xml:space="preserve"> полей «</w:t>
            </w:r>
            <w:r>
              <w:t xml:space="preserve">Информация </w:t>
            </w:r>
            <w:r w:rsidR="00FC34C8">
              <w:t>о Казначейском обеспечении обязательства</w:t>
            </w:r>
            <w:r w:rsidRPr="00D37E3F">
              <w:t>»</w:t>
            </w:r>
          </w:p>
        </w:tc>
      </w:tr>
      <w:tr w:rsidR="0028596A" w:rsidRPr="00EE7EB8" w14:paraId="1A3C3686" w14:textId="77777777" w:rsidTr="00B36EDB">
        <w:tc>
          <w:tcPr>
            <w:tcW w:w="2210" w:type="pct"/>
            <w:shd w:val="clear" w:color="auto" w:fill="auto"/>
          </w:tcPr>
          <w:p w14:paraId="33138DFC" w14:textId="77777777" w:rsidR="0028596A" w:rsidRPr="00043B85" w:rsidDel="00FD0142" w:rsidRDefault="00FC34C8" w:rsidP="00B36EDB">
            <w:pPr>
              <w:pStyle w:val="ASFKTablenorm"/>
              <w:ind w:left="57" w:right="57"/>
            </w:pPr>
            <w:r>
              <w:t>Вид</w:t>
            </w:r>
          </w:p>
        </w:tc>
        <w:tc>
          <w:tcPr>
            <w:tcW w:w="2790" w:type="pct"/>
            <w:shd w:val="clear" w:color="auto" w:fill="auto"/>
          </w:tcPr>
          <w:p w14:paraId="103AC5C1" w14:textId="77777777" w:rsidR="0028596A" w:rsidRDefault="0028596A" w:rsidP="00B36EDB">
            <w:pPr>
              <w:pStyle w:val="ASFKTablenorm"/>
              <w:ind w:left="57" w:right="57"/>
            </w:pPr>
            <w:r w:rsidRPr="00043B85">
              <w:t>В</w:t>
            </w:r>
            <w:r>
              <w:t>озможные значения:</w:t>
            </w:r>
          </w:p>
          <w:p w14:paraId="39C14259" w14:textId="77777777" w:rsidR="0028596A" w:rsidRDefault="0028596A" w:rsidP="002410E2">
            <w:pPr>
              <w:pStyle w:val="ASFKTableListMark"/>
            </w:pPr>
            <w:r>
              <w:t>н</w:t>
            </w:r>
            <w:r w:rsidRPr="00347354">
              <w:t>епокр</w:t>
            </w:r>
            <w:r w:rsidRPr="00043B85">
              <w:t>ы</w:t>
            </w:r>
            <w:r w:rsidRPr="00347354">
              <w:t>тый</w:t>
            </w:r>
            <w:r>
              <w:t>;</w:t>
            </w:r>
          </w:p>
          <w:p w14:paraId="461B23E1" w14:textId="77777777" w:rsidR="0028596A" w:rsidRPr="00043B85" w:rsidDel="00FD0142" w:rsidRDefault="0028596A" w:rsidP="002410E2">
            <w:pPr>
              <w:pStyle w:val="ASFKTableListMark"/>
            </w:pPr>
            <w:r w:rsidRPr="00347354">
              <w:t>переведе</w:t>
            </w:r>
            <w:r w:rsidRPr="00043B85">
              <w:t>н</w:t>
            </w:r>
            <w:r w:rsidRPr="00347354">
              <w:t>ный, непокрытый</w:t>
            </w:r>
            <w:r>
              <w:t>.</w:t>
            </w:r>
          </w:p>
        </w:tc>
      </w:tr>
      <w:tr w:rsidR="0028596A" w:rsidRPr="00EE7EB8" w14:paraId="1932C5A0" w14:textId="77777777" w:rsidTr="00B36EDB">
        <w:tc>
          <w:tcPr>
            <w:tcW w:w="2210" w:type="pct"/>
            <w:shd w:val="clear" w:color="auto" w:fill="auto"/>
          </w:tcPr>
          <w:p w14:paraId="1304669C" w14:textId="77777777" w:rsidR="0028596A" w:rsidRPr="00043B85" w:rsidDel="00FD0142" w:rsidRDefault="0028596A" w:rsidP="00B36EDB">
            <w:pPr>
              <w:pStyle w:val="ASFKTablenorm"/>
              <w:ind w:left="57" w:right="57"/>
            </w:pPr>
            <w:r w:rsidRPr="00043B85">
              <w:t xml:space="preserve">Срок действия </w:t>
            </w:r>
          </w:p>
        </w:tc>
        <w:tc>
          <w:tcPr>
            <w:tcW w:w="2790" w:type="pct"/>
            <w:shd w:val="clear" w:color="auto" w:fill="auto"/>
          </w:tcPr>
          <w:p w14:paraId="2AE11D6E" w14:textId="77777777" w:rsidR="0028596A" w:rsidRPr="00043B85" w:rsidDel="00FD0142" w:rsidRDefault="0028596A" w:rsidP="00B36EDB">
            <w:pPr>
              <w:pStyle w:val="ASFKTablenorm"/>
              <w:ind w:left="57" w:right="57"/>
            </w:pPr>
            <w:r>
              <w:t xml:space="preserve">Срок действия </w:t>
            </w:r>
            <w:r w:rsidR="00DE043F">
              <w:t>обязательства</w:t>
            </w:r>
            <w:r>
              <w:t>.</w:t>
            </w:r>
          </w:p>
        </w:tc>
      </w:tr>
      <w:tr w:rsidR="0028596A" w:rsidRPr="00EE7EB8" w14:paraId="7D097979" w14:textId="77777777" w:rsidTr="00B36EDB">
        <w:tc>
          <w:tcPr>
            <w:tcW w:w="2210" w:type="pct"/>
            <w:shd w:val="clear" w:color="auto" w:fill="auto"/>
          </w:tcPr>
          <w:p w14:paraId="4BD45B99" w14:textId="77777777" w:rsidR="0028596A" w:rsidRPr="00043B85" w:rsidDel="00FD0142" w:rsidRDefault="00184FD8" w:rsidP="00B36EDB">
            <w:pPr>
              <w:pStyle w:val="ASFKTablenorm"/>
              <w:ind w:left="57" w:right="57"/>
            </w:pPr>
            <w:r>
              <w:lastRenderedPageBreak/>
              <w:t>Резервное поле</w:t>
            </w:r>
          </w:p>
        </w:tc>
        <w:tc>
          <w:tcPr>
            <w:tcW w:w="2790" w:type="pct"/>
            <w:shd w:val="clear" w:color="auto" w:fill="auto"/>
          </w:tcPr>
          <w:p w14:paraId="2CCAD992" w14:textId="77777777" w:rsidR="0028596A" w:rsidRPr="00043B85" w:rsidDel="00FD0142" w:rsidRDefault="00184FD8" w:rsidP="00B36EDB">
            <w:pPr>
              <w:pStyle w:val="ASFKTablenorm"/>
              <w:ind w:left="57" w:right="57"/>
            </w:pPr>
            <w:r>
              <w:t>Резервное поле</w:t>
            </w:r>
            <w:r w:rsidR="00FC34C8">
              <w:t>.</w:t>
            </w:r>
          </w:p>
        </w:tc>
      </w:tr>
      <w:tr w:rsidR="00EF5BA2" w:rsidRPr="00EE7EB8" w14:paraId="08190651" w14:textId="77777777" w:rsidTr="00B36EDB">
        <w:tc>
          <w:tcPr>
            <w:tcW w:w="2210" w:type="pct"/>
            <w:shd w:val="clear" w:color="auto" w:fill="auto"/>
          </w:tcPr>
          <w:p w14:paraId="6F860313" w14:textId="77777777" w:rsidR="00EF5BA2" w:rsidRPr="00EF5BA2" w:rsidRDefault="00EF5BA2" w:rsidP="00B36EDB">
            <w:pPr>
              <w:pStyle w:val="ASFKTablenorm"/>
              <w:ind w:left="57" w:right="57"/>
            </w:pPr>
            <w:r w:rsidRPr="00EF5BA2">
              <w:t>Номер, дата, предмет (цель предоставления субсидии, наименование товаров, работ, услуг) соглашения/государственного контракта/контракта/договора</w:t>
            </w:r>
          </w:p>
        </w:tc>
        <w:tc>
          <w:tcPr>
            <w:tcW w:w="2790" w:type="pct"/>
            <w:shd w:val="clear" w:color="auto" w:fill="auto"/>
          </w:tcPr>
          <w:p w14:paraId="0330F44E" w14:textId="77777777" w:rsidR="00EF5BA2" w:rsidRPr="00EF5BA2" w:rsidRDefault="00EF5BA2" w:rsidP="00B36EDB">
            <w:pPr>
              <w:pStyle w:val="ASFKTablenorm"/>
              <w:ind w:left="57" w:right="57"/>
            </w:pPr>
            <w:r w:rsidRPr="00EF5BA2">
              <w:t>Номер, дата, предмет (цель предоставления субсидии, наименование товаров, работ, услуг) соглашения/государственного контракта/контракта/договора.</w:t>
            </w:r>
          </w:p>
        </w:tc>
      </w:tr>
      <w:tr w:rsidR="0028596A" w:rsidRPr="00EE7EB8" w14:paraId="7EB0BAE4" w14:textId="77777777" w:rsidTr="00B36EDB">
        <w:tc>
          <w:tcPr>
            <w:tcW w:w="2210" w:type="pct"/>
            <w:shd w:val="clear" w:color="auto" w:fill="auto"/>
          </w:tcPr>
          <w:p w14:paraId="43140AD3" w14:textId="77777777" w:rsidR="0028596A" w:rsidRPr="00043B85" w:rsidDel="00FD0142" w:rsidRDefault="0028596A" w:rsidP="00B36EDB">
            <w:pPr>
              <w:pStyle w:val="ASFKTablenorm"/>
              <w:ind w:left="57" w:right="57"/>
            </w:pPr>
            <w:r w:rsidRPr="00043B85">
              <w:t>Примечание</w:t>
            </w:r>
          </w:p>
        </w:tc>
        <w:tc>
          <w:tcPr>
            <w:tcW w:w="2790" w:type="pct"/>
            <w:shd w:val="clear" w:color="auto" w:fill="auto"/>
          </w:tcPr>
          <w:p w14:paraId="72F0105D" w14:textId="77777777" w:rsidR="0028596A" w:rsidRPr="00043B85" w:rsidDel="00FD0142" w:rsidRDefault="0028596A" w:rsidP="00B36EDB">
            <w:pPr>
              <w:pStyle w:val="ASFKTablenorm"/>
              <w:ind w:left="57" w:right="57"/>
            </w:pPr>
            <w:r w:rsidRPr="00043B85">
              <w:t>Примечание</w:t>
            </w:r>
            <w:r>
              <w:t>.</w:t>
            </w:r>
          </w:p>
        </w:tc>
      </w:tr>
    </w:tbl>
    <w:p w14:paraId="5CFEA773" w14:textId="66BC8521" w:rsidR="000A78F2" w:rsidRDefault="000A78F2" w:rsidP="000A78F2">
      <w:pPr>
        <w:pStyle w:val="ASFKNormal"/>
      </w:pPr>
      <w:r w:rsidRPr="00D7400B">
        <w:t xml:space="preserve">ЭФ документа </w:t>
      </w:r>
      <w:r>
        <w:t>«</w:t>
      </w:r>
      <w:r w:rsidR="00C728F5">
        <w:t>Казначейское обеспечение обязательств</w:t>
      </w:r>
      <w:r w:rsidR="0027431F">
        <w:t>», закладки «</w:t>
      </w:r>
      <w:r w:rsidR="00C728F5">
        <w:t>Сведения о казначейском обеспечении обязательств</w:t>
      </w:r>
      <w:r w:rsidR="00EB7D99">
        <w:t xml:space="preserve"> (3)</w:t>
      </w:r>
      <w:r>
        <w:t>»</w:t>
      </w:r>
      <w:r w:rsidR="009B0A8E">
        <w:t xml:space="preserve"> </w:t>
      </w:r>
      <w:r w:rsidR="009B0A8E" w:rsidRPr="00D7400B">
        <w:t xml:space="preserve">представлена </w:t>
      </w:r>
      <w:r w:rsidR="009B0A8E">
        <w:t>н</w:t>
      </w:r>
      <w:r w:rsidR="009B0A8E" w:rsidRPr="00D7400B">
        <w:t>а рисунке</w:t>
      </w:r>
      <w:r w:rsidR="004A38AD" w:rsidRPr="00745D39">
        <w:t> </w:t>
      </w:r>
      <w:r w:rsidR="009B0A8E">
        <w:fldChar w:fldCharType="begin"/>
      </w:r>
      <w:r w:rsidR="009B0A8E">
        <w:instrText xml:space="preserve"> REF _Ref455658840 \h </w:instrText>
      </w:r>
      <w:r w:rsidR="009B0A8E">
        <w:fldChar w:fldCharType="separate"/>
      </w:r>
      <w:r w:rsidR="00980F1C">
        <w:rPr>
          <w:noProof/>
        </w:rPr>
        <w:t>202</w:t>
      </w:r>
      <w:r w:rsidR="009B0A8E">
        <w:fldChar w:fldCharType="end"/>
      </w:r>
      <w:r w:rsidRPr="00D7400B">
        <w:t xml:space="preserve">. </w:t>
      </w:r>
    </w:p>
    <w:p w14:paraId="306AD2E6" w14:textId="77777777" w:rsidR="000A78F2" w:rsidRDefault="00CF4371" w:rsidP="000A78F2">
      <w:pPr>
        <w:pStyle w:val="ASFKFigure"/>
      </w:pPr>
      <w:r>
        <w:rPr>
          <w:noProof/>
        </w:rPr>
        <w:drawing>
          <wp:inline distT="0" distB="0" distL="0" distR="0" wp14:anchorId="6B2DC551" wp14:editId="55F7ACD6">
            <wp:extent cx="6162675" cy="4191000"/>
            <wp:effectExtent l="0" t="0" r="9525" b="0"/>
            <wp:docPr id="306" name="Рисунок 30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2"/>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62675" cy="4191000"/>
                    </a:xfrm>
                    <a:prstGeom prst="rect">
                      <a:avLst/>
                    </a:prstGeom>
                    <a:noFill/>
                    <a:ln>
                      <a:noFill/>
                    </a:ln>
                  </pic:spPr>
                </pic:pic>
              </a:graphicData>
            </a:graphic>
          </wp:inline>
        </w:drawing>
      </w:r>
    </w:p>
    <w:p w14:paraId="0D299F85" w14:textId="4144C682" w:rsidR="000A78F2" w:rsidRPr="007E1423" w:rsidRDefault="00034287" w:rsidP="000A78F2">
      <w:pPr>
        <w:pStyle w:val="ASFKFigName"/>
      </w:pPr>
      <w:r>
        <w:rPr>
          <w:noProof/>
        </w:rPr>
        <w:fldChar w:fldCharType="begin"/>
      </w:r>
      <w:r>
        <w:rPr>
          <w:noProof/>
        </w:rPr>
        <w:instrText xml:space="preserve"> SEQ Рисунок \* ARABIC </w:instrText>
      </w:r>
      <w:r>
        <w:rPr>
          <w:noProof/>
        </w:rPr>
        <w:fldChar w:fldCharType="separate"/>
      </w:r>
      <w:bookmarkStart w:id="1249" w:name="_Ref455658840"/>
      <w:bookmarkStart w:id="1250" w:name="_Toc126840566"/>
      <w:r w:rsidR="00980F1C">
        <w:rPr>
          <w:noProof/>
        </w:rPr>
        <w:t>202</w:t>
      </w:r>
      <w:bookmarkEnd w:id="1249"/>
      <w:r>
        <w:rPr>
          <w:noProof/>
        </w:rPr>
        <w:fldChar w:fldCharType="end"/>
      </w:r>
      <w:r w:rsidR="000A78F2" w:rsidRPr="00D7400B">
        <w:t xml:space="preserve">. ЭФ документа </w:t>
      </w:r>
      <w:r w:rsidR="000A78F2">
        <w:t>«</w:t>
      </w:r>
      <w:r w:rsidR="00C728F5">
        <w:t>Казначейское обеспечение обязательств</w:t>
      </w:r>
      <w:r w:rsidR="0027431F">
        <w:t>», закладки «</w:t>
      </w:r>
      <w:r w:rsidR="00C728F5">
        <w:t>Сведения о казначейском обеспечении обязательств</w:t>
      </w:r>
      <w:r w:rsidR="00EB7D99">
        <w:t xml:space="preserve"> (3)</w:t>
      </w:r>
      <w:r w:rsidR="000A78F2">
        <w:t>»</w:t>
      </w:r>
      <w:bookmarkEnd w:id="1250"/>
    </w:p>
    <w:p w14:paraId="10D95C41" w14:textId="0C2920B9" w:rsidR="000A78F2" w:rsidRDefault="000A78F2" w:rsidP="000A78F2">
      <w:r w:rsidRPr="00D7400B">
        <w:t xml:space="preserve">Перечень полей документа </w:t>
      </w:r>
      <w:r>
        <w:t>«</w:t>
      </w:r>
      <w:r w:rsidR="00C728F5">
        <w:t>Казначейское обеспечение обязательств</w:t>
      </w:r>
      <w:r w:rsidR="0027431F">
        <w:t>», закладки «</w:t>
      </w:r>
      <w:r w:rsidR="00C728F5">
        <w:t>Сведения о казначейском обеспечении обязательств</w:t>
      </w:r>
      <w:r w:rsidR="00EB7D99">
        <w:t xml:space="preserve"> (3)</w:t>
      </w:r>
      <w:r>
        <w:t xml:space="preserve">» </w:t>
      </w:r>
      <w:r w:rsidRPr="00D7400B">
        <w:t>приведен в та</w:t>
      </w:r>
      <w:r w:rsidRPr="005C5253">
        <w:t>б</w:t>
      </w:r>
      <w:r w:rsidRPr="00D7400B">
        <w:t>лице</w:t>
      </w:r>
      <w:r w:rsidR="004A38AD" w:rsidRPr="00745D39">
        <w:t> </w:t>
      </w:r>
      <w:r>
        <w:fldChar w:fldCharType="begin"/>
      </w:r>
      <w:r>
        <w:instrText xml:space="preserve"> REF _Ref455658775 \h </w:instrText>
      </w:r>
      <w:r>
        <w:fldChar w:fldCharType="separate"/>
      </w:r>
      <w:r w:rsidR="00980F1C">
        <w:rPr>
          <w:noProof/>
        </w:rPr>
        <w:t>82</w:t>
      </w:r>
      <w:r>
        <w:fldChar w:fldCharType="end"/>
      </w:r>
      <w:r>
        <w:t>.</w:t>
      </w:r>
    </w:p>
    <w:p w14:paraId="7DB4E028" w14:textId="08193F3E" w:rsidR="000A78F2" w:rsidRPr="00AB7803" w:rsidRDefault="00DD313F" w:rsidP="000A78F2">
      <w:pPr>
        <w:pStyle w:val="ASFKNameTable"/>
      </w:pPr>
      <w:r>
        <w:rPr>
          <w:noProof/>
        </w:rPr>
        <w:fldChar w:fldCharType="begin"/>
      </w:r>
      <w:r>
        <w:rPr>
          <w:noProof/>
        </w:rPr>
        <w:instrText xml:space="preserve"> SEQ Таблица \* ARABIC </w:instrText>
      </w:r>
      <w:r>
        <w:rPr>
          <w:noProof/>
        </w:rPr>
        <w:fldChar w:fldCharType="separate"/>
      </w:r>
      <w:bookmarkStart w:id="1251" w:name="_Ref455658775"/>
      <w:bookmarkStart w:id="1252" w:name="_Toc126840112"/>
      <w:r w:rsidR="00980F1C">
        <w:rPr>
          <w:noProof/>
        </w:rPr>
        <w:t>82</w:t>
      </w:r>
      <w:bookmarkEnd w:id="1251"/>
      <w:r>
        <w:rPr>
          <w:noProof/>
        </w:rPr>
        <w:fldChar w:fldCharType="end"/>
      </w:r>
      <w:r w:rsidR="000A78F2" w:rsidRPr="00AB7803">
        <w:t xml:space="preserve">. Описание полей документа </w:t>
      </w:r>
      <w:r w:rsidR="000A78F2">
        <w:t>«</w:t>
      </w:r>
      <w:r w:rsidR="00C728F5">
        <w:t>Казначейское обеспечение обязательств</w:t>
      </w:r>
      <w:r w:rsidR="0027431F">
        <w:t>», закладки «</w:t>
      </w:r>
      <w:r w:rsidR="00C728F5">
        <w:t>Сведения о казначейском обеспечении обязательств</w:t>
      </w:r>
      <w:r w:rsidR="00EB7D99">
        <w:t xml:space="preserve"> (3)</w:t>
      </w:r>
      <w:r w:rsidR="000A78F2">
        <w:t>»</w:t>
      </w:r>
      <w:bookmarkEnd w:id="12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47"/>
        <w:gridCol w:w="5781"/>
      </w:tblGrid>
      <w:tr w:rsidR="000A78F2" w:rsidRPr="00EE7EB8" w14:paraId="6CA03D3B" w14:textId="77777777" w:rsidTr="00B36EDB">
        <w:trPr>
          <w:trHeight w:val="305"/>
          <w:tblHeader/>
        </w:trPr>
        <w:tc>
          <w:tcPr>
            <w:tcW w:w="19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0867BA" w14:textId="77777777" w:rsidR="000A78F2" w:rsidRPr="00256C78" w:rsidRDefault="000A78F2" w:rsidP="000A78F2">
            <w:pPr>
              <w:pStyle w:val="ASFKTableHead"/>
            </w:pPr>
            <w:r w:rsidRPr="00256C78">
              <w:t>Наименование поля</w:t>
            </w:r>
          </w:p>
        </w:tc>
        <w:tc>
          <w:tcPr>
            <w:tcW w:w="30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801487" w14:textId="77777777" w:rsidR="000A78F2" w:rsidRPr="00256C78" w:rsidRDefault="000A78F2" w:rsidP="000A78F2">
            <w:pPr>
              <w:pStyle w:val="ASFKTableHead"/>
            </w:pPr>
            <w:r w:rsidRPr="00256C78">
              <w:t>Описание поля</w:t>
            </w:r>
          </w:p>
        </w:tc>
      </w:tr>
      <w:tr w:rsidR="000A78F2" w:rsidRPr="00EE7EB8" w14:paraId="48788EBD" w14:textId="77777777" w:rsidTr="00B36EDB">
        <w:tc>
          <w:tcPr>
            <w:tcW w:w="5000" w:type="pct"/>
            <w:gridSpan w:val="2"/>
            <w:shd w:val="clear" w:color="auto" w:fill="auto"/>
          </w:tcPr>
          <w:p w14:paraId="5A59F77E" w14:textId="77777777" w:rsidR="000A78F2" w:rsidRPr="00D37E3F" w:rsidRDefault="00EB7D99" w:rsidP="00B36EDB">
            <w:pPr>
              <w:pStyle w:val="ASFKTablenorm"/>
              <w:ind w:left="57" w:right="57"/>
            </w:pPr>
            <w:r w:rsidRPr="00EB7D99">
              <w:t>Группа полей «1. Краткие сведения о получателе бюджетных средств (организации)»</w:t>
            </w:r>
          </w:p>
        </w:tc>
      </w:tr>
      <w:tr w:rsidR="000A78F2" w:rsidRPr="00EE7EB8" w14:paraId="229615F6" w14:textId="77777777" w:rsidTr="00B36EDB">
        <w:tc>
          <w:tcPr>
            <w:tcW w:w="1998" w:type="pct"/>
            <w:shd w:val="clear" w:color="auto" w:fill="auto"/>
          </w:tcPr>
          <w:p w14:paraId="5408CD10" w14:textId="77777777" w:rsidR="000A78F2" w:rsidRPr="00D37E3F" w:rsidRDefault="000A78F2" w:rsidP="00B36EDB">
            <w:pPr>
              <w:pStyle w:val="ASFKTablenorm"/>
              <w:ind w:left="57" w:right="57"/>
            </w:pPr>
            <w:r>
              <w:t>Наименование бю</w:t>
            </w:r>
            <w:r w:rsidRPr="000910E7">
              <w:t>д</w:t>
            </w:r>
            <w:r>
              <w:t>жета</w:t>
            </w:r>
          </w:p>
        </w:tc>
        <w:tc>
          <w:tcPr>
            <w:tcW w:w="3002" w:type="pct"/>
            <w:shd w:val="clear" w:color="auto" w:fill="auto"/>
          </w:tcPr>
          <w:p w14:paraId="70AFC7EF" w14:textId="77777777" w:rsidR="000A78F2" w:rsidRPr="00D37E3F" w:rsidRDefault="000A78F2" w:rsidP="00B36EDB">
            <w:pPr>
              <w:pStyle w:val="ASFKTablenorm"/>
              <w:ind w:left="57" w:right="57"/>
            </w:pPr>
            <w:r>
              <w:t>Наименование бю</w:t>
            </w:r>
            <w:r w:rsidRPr="000910E7">
              <w:t>д</w:t>
            </w:r>
            <w:r>
              <w:t>жета.</w:t>
            </w:r>
          </w:p>
        </w:tc>
      </w:tr>
      <w:tr w:rsidR="000A78F2" w:rsidRPr="00EE7EB8" w14:paraId="082DB33F" w14:textId="77777777" w:rsidTr="00B36EDB">
        <w:trPr>
          <w:trHeight w:val="70"/>
        </w:trPr>
        <w:tc>
          <w:tcPr>
            <w:tcW w:w="1998" w:type="pct"/>
            <w:shd w:val="clear" w:color="auto" w:fill="auto"/>
          </w:tcPr>
          <w:p w14:paraId="72D534D6" w14:textId="77777777" w:rsidR="000A78F2" w:rsidRPr="00D37E3F" w:rsidRDefault="000A78F2" w:rsidP="00B36EDB">
            <w:pPr>
              <w:pStyle w:val="ASFKTablenorm"/>
              <w:ind w:left="57" w:right="57"/>
            </w:pPr>
            <w:r>
              <w:t>Код бюджета</w:t>
            </w:r>
          </w:p>
        </w:tc>
        <w:tc>
          <w:tcPr>
            <w:tcW w:w="3002" w:type="pct"/>
            <w:shd w:val="clear" w:color="auto" w:fill="auto"/>
          </w:tcPr>
          <w:p w14:paraId="7858F7F7" w14:textId="77777777" w:rsidR="000A78F2" w:rsidRPr="00D37E3F" w:rsidRDefault="000A78F2" w:rsidP="00B36EDB">
            <w:pPr>
              <w:pStyle w:val="ASFKTablenorm"/>
              <w:ind w:left="57" w:right="57"/>
            </w:pPr>
            <w:r>
              <w:t>Код бюджета.</w:t>
            </w:r>
          </w:p>
        </w:tc>
      </w:tr>
      <w:tr w:rsidR="00EB7D99" w:rsidRPr="00EE7EB8" w14:paraId="3AFF3887" w14:textId="77777777" w:rsidTr="00B36EDB">
        <w:tc>
          <w:tcPr>
            <w:tcW w:w="1998" w:type="pct"/>
            <w:shd w:val="clear" w:color="auto" w:fill="auto"/>
          </w:tcPr>
          <w:p w14:paraId="5C423CBF" w14:textId="77777777" w:rsidR="00EB7D99" w:rsidRPr="00EB7D99" w:rsidRDefault="00EB7D99" w:rsidP="00B36EDB">
            <w:pPr>
              <w:pStyle w:val="ASFKTablenorm"/>
              <w:ind w:left="57" w:right="57"/>
            </w:pPr>
            <w:r w:rsidRPr="00EB7D99">
              <w:lastRenderedPageBreak/>
              <w:t>ПБС (организация)</w:t>
            </w:r>
          </w:p>
        </w:tc>
        <w:tc>
          <w:tcPr>
            <w:tcW w:w="3002" w:type="pct"/>
            <w:shd w:val="clear" w:color="auto" w:fill="auto"/>
          </w:tcPr>
          <w:p w14:paraId="74214273" w14:textId="77777777" w:rsidR="00EB7D99" w:rsidRPr="00EB7D99" w:rsidRDefault="00EB7D99" w:rsidP="00B36EDB">
            <w:pPr>
              <w:pStyle w:val="ASFKTablenorm"/>
              <w:ind w:left="57" w:right="57"/>
            </w:pPr>
            <w:r w:rsidRPr="00EB7D99">
              <w:t>ПБС (организация)</w:t>
            </w:r>
          </w:p>
        </w:tc>
      </w:tr>
      <w:tr w:rsidR="000A78F2" w:rsidRPr="00EE7EB8" w14:paraId="7F9F7249" w14:textId="77777777" w:rsidTr="00B36EDB">
        <w:tc>
          <w:tcPr>
            <w:tcW w:w="1998" w:type="pct"/>
            <w:shd w:val="clear" w:color="auto" w:fill="auto"/>
          </w:tcPr>
          <w:p w14:paraId="6C286B88" w14:textId="77777777" w:rsidR="000A78F2" w:rsidRPr="00D37E3F" w:rsidRDefault="000A78F2" w:rsidP="00B36EDB">
            <w:pPr>
              <w:pStyle w:val="ASFKTablenorm"/>
              <w:ind w:left="57" w:right="57"/>
            </w:pPr>
            <w:r>
              <w:t>по ОКТМО</w:t>
            </w:r>
          </w:p>
        </w:tc>
        <w:tc>
          <w:tcPr>
            <w:tcW w:w="3002" w:type="pct"/>
            <w:shd w:val="clear" w:color="auto" w:fill="auto"/>
          </w:tcPr>
          <w:p w14:paraId="65B22E19" w14:textId="77777777" w:rsidR="000A78F2" w:rsidRPr="00D37E3F" w:rsidRDefault="000A78F2" w:rsidP="00B36EDB">
            <w:pPr>
              <w:pStyle w:val="ASFKTablenorm"/>
              <w:ind w:left="57" w:right="57"/>
            </w:pPr>
            <w:r>
              <w:t>по ОКТМО.</w:t>
            </w:r>
          </w:p>
        </w:tc>
      </w:tr>
      <w:tr w:rsidR="000A78F2" w:rsidRPr="00EE7EB8" w14:paraId="7B2FC5A7" w14:textId="77777777" w:rsidTr="00B36EDB">
        <w:tc>
          <w:tcPr>
            <w:tcW w:w="1998" w:type="pct"/>
            <w:shd w:val="clear" w:color="auto" w:fill="auto"/>
          </w:tcPr>
          <w:p w14:paraId="22F0485E" w14:textId="77777777" w:rsidR="000A78F2" w:rsidRDefault="000A78F2" w:rsidP="00B36EDB">
            <w:pPr>
              <w:pStyle w:val="ASFKTablenorm"/>
              <w:ind w:left="57" w:right="57"/>
            </w:pPr>
            <w:r>
              <w:t>Наименование ГРБС</w:t>
            </w:r>
          </w:p>
        </w:tc>
        <w:tc>
          <w:tcPr>
            <w:tcW w:w="3002" w:type="pct"/>
            <w:shd w:val="clear" w:color="auto" w:fill="auto"/>
          </w:tcPr>
          <w:p w14:paraId="7714FCB6" w14:textId="77777777" w:rsidR="000A78F2" w:rsidRDefault="000A78F2" w:rsidP="00B36EDB">
            <w:pPr>
              <w:pStyle w:val="ASFKTablenorm"/>
              <w:ind w:left="57" w:right="57"/>
            </w:pPr>
            <w:r>
              <w:t>Наименование ГРБС.</w:t>
            </w:r>
          </w:p>
        </w:tc>
      </w:tr>
      <w:tr w:rsidR="000A78F2" w:rsidRPr="00EE7EB8" w14:paraId="7B3128A8" w14:textId="77777777" w:rsidTr="00B36EDB">
        <w:tc>
          <w:tcPr>
            <w:tcW w:w="1998" w:type="pct"/>
            <w:shd w:val="clear" w:color="auto" w:fill="auto"/>
          </w:tcPr>
          <w:p w14:paraId="72BE9B77" w14:textId="77777777" w:rsidR="000A78F2" w:rsidRDefault="00A05FCE" w:rsidP="00B36EDB">
            <w:pPr>
              <w:pStyle w:val="ASFKTablenorm"/>
              <w:ind w:left="57" w:right="57"/>
            </w:pPr>
            <w:r>
              <w:t>П</w:t>
            </w:r>
            <w:r w:rsidR="000A78F2">
              <w:t>о Сводному реестру</w:t>
            </w:r>
          </w:p>
        </w:tc>
        <w:tc>
          <w:tcPr>
            <w:tcW w:w="3002" w:type="pct"/>
            <w:shd w:val="clear" w:color="auto" w:fill="auto"/>
          </w:tcPr>
          <w:p w14:paraId="155F118E" w14:textId="77777777" w:rsidR="000A78F2" w:rsidRDefault="000A78F2" w:rsidP="00B36EDB">
            <w:pPr>
              <w:pStyle w:val="ASFKTablenorm"/>
              <w:ind w:left="57" w:right="57"/>
            </w:pPr>
            <w:r>
              <w:t>по Сводному реестру.</w:t>
            </w:r>
          </w:p>
        </w:tc>
      </w:tr>
      <w:tr w:rsidR="000A78F2" w:rsidRPr="00EE7EB8" w14:paraId="0507C548" w14:textId="77777777" w:rsidTr="00B36EDB">
        <w:tc>
          <w:tcPr>
            <w:tcW w:w="1998" w:type="pct"/>
            <w:shd w:val="clear" w:color="auto" w:fill="auto"/>
          </w:tcPr>
          <w:p w14:paraId="27F1BE74" w14:textId="77777777" w:rsidR="000A78F2" w:rsidRDefault="00A05FCE" w:rsidP="00B36EDB">
            <w:pPr>
              <w:pStyle w:val="ASFKTablenorm"/>
              <w:ind w:left="57" w:right="57"/>
            </w:pPr>
            <w:r>
              <w:t>П</w:t>
            </w:r>
            <w:r w:rsidR="000A78F2">
              <w:t>о ОКПО</w:t>
            </w:r>
          </w:p>
        </w:tc>
        <w:tc>
          <w:tcPr>
            <w:tcW w:w="3002" w:type="pct"/>
            <w:shd w:val="clear" w:color="auto" w:fill="auto"/>
          </w:tcPr>
          <w:p w14:paraId="002420B7" w14:textId="77777777" w:rsidR="000A78F2" w:rsidRDefault="000A78F2" w:rsidP="00B36EDB">
            <w:pPr>
              <w:pStyle w:val="ASFKTablenorm"/>
              <w:ind w:left="57" w:right="57"/>
            </w:pPr>
            <w:r>
              <w:t>по ОКПО.</w:t>
            </w:r>
          </w:p>
        </w:tc>
      </w:tr>
      <w:tr w:rsidR="000A78F2" w:rsidRPr="00EE7EB8" w14:paraId="1C8BFEF9" w14:textId="77777777" w:rsidTr="00B36EDB">
        <w:tc>
          <w:tcPr>
            <w:tcW w:w="1998" w:type="pct"/>
            <w:shd w:val="clear" w:color="auto" w:fill="auto"/>
          </w:tcPr>
          <w:p w14:paraId="1628027F" w14:textId="77777777" w:rsidR="000A78F2" w:rsidRDefault="000A78F2" w:rsidP="00B36EDB">
            <w:pPr>
              <w:pStyle w:val="ASFKTablenorm"/>
              <w:ind w:left="57" w:right="57"/>
            </w:pPr>
            <w:r>
              <w:t>Глава по БК</w:t>
            </w:r>
          </w:p>
        </w:tc>
        <w:tc>
          <w:tcPr>
            <w:tcW w:w="3002" w:type="pct"/>
            <w:shd w:val="clear" w:color="auto" w:fill="auto"/>
          </w:tcPr>
          <w:p w14:paraId="17F491D9" w14:textId="77777777" w:rsidR="000A78F2" w:rsidRDefault="000A78F2" w:rsidP="00B36EDB">
            <w:pPr>
              <w:pStyle w:val="ASFKTablenorm"/>
              <w:ind w:left="57" w:right="57"/>
            </w:pPr>
            <w:r>
              <w:t>Глава по БК.</w:t>
            </w:r>
          </w:p>
        </w:tc>
      </w:tr>
      <w:tr w:rsidR="000A78F2" w:rsidRPr="00EE7EB8" w14:paraId="321C9674" w14:textId="77777777" w:rsidTr="00B36EDB">
        <w:tc>
          <w:tcPr>
            <w:tcW w:w="5000" w:type="pct"/>
            <w:gridSpan w:val="2"/>
            <w:shd w:val="clear" w:color="auto" w:fill="auto"/>
          </w:tcPr>
          <w:p w14:paraId="41C15D14" w14:textId="77777777" w:rsidR="000A78F2" w:rsidRPr="009D7E06" w:rsidRDefault="00EB7D99" w:rsidP="00B36EDB">
            <w:pPr>
              <w:pStyle w:val="ASFKTablenorm"/>
              <w:ind w:left="57" w:right="57"/>
            </w:pPr>
            <w:r w:rsidRPr="00EB7D99">
              <w:t>Группа полей «2. Сведения о документе-основании»</w:t>
            </w:r>
          </w:p>
        </w:tc>
      </w:tr>
      <w:tr w:rsidR="000A78F2" w:rsidRPr="00B34BB4" w14:paraId="17A491A8" w14:textId="77777777" w:rsidTr="00B36EDB">
        <w:tc>
          <w:tcPr>
            <w:tcW w:w="1998" w:type="pct"/>
            <w:shd w:val="clear" w:color="auto" w:fill="auto"/>
          </w:tcPr>
          <w:p w14:paraId="0DC4BB8E" w14:textId="77777777" w:rsidR="000A78F2" w:rsidRPr="00B34BB4" w:rsidRDefault="000A78F2" w:rsidP="00B36EDB">
            <w:pPr>
              <w:pStyle w:val="ASFKTablenorm"/>
              <w:ind w:left="57" w:right="57"/>
            </w:pPr>
            <w:r w:rsidRPr="00B34BB4">
              <w:t>Код строки</w:t>
            </w:r>
          </w:p>
        </w:tc>
        <w:tc>
          <w:tcPr>
            <w:tcW w:w="3002" w:type="pct"/>
            <w:shd w:val="clear" w:color="auto" w:fill="auto"/>
          </w:tcPr>
          <w:p w14:paraId="4F5C0124" w14:textId="77777777" w:rsidR="000A78F2" w:rsidRPr="00B34BB4" w:rsidRDefault="000A78F2" w:rsidP="00B36EDB">
            <w:pPr>
              <w:pStyle w:val="ASFKTablenorm"/>
              <w:ind w:left="57" w:right="57"/>
            </w:pPr>
            <w:r w:rsidRPr="00B34BB4">
              <w:t>Наименование</w:t>
            </w:r>
            <w:r>
              <w:t xml:space="preserve"> поля «01</w:t>
            </w:r>
            <w:r w:rsidRPr="00B34BB4">
              <w:t>»</w:t>
            </w:r>
            <w:r>
              <w:t>.</w:t>
            </w:r>
          </w:p>
        </w:tc>
      </w:tr>
      <w:tr w:rsidR="000A78F2" w:rsidRPr="00B34BB4" w14:paraId="290DF36A" w14:textId="77777777" w:rsidTr="00B36EDB">
        <w:tc>
          <w:tcPr>
            <w:tcW w:w="1998" w:type="pct"/>
            <w:shd w:val="clear" w:color="auto" w:fill="auto"/>
          </w:tcPr>
          <w:p w14:paraId="1F7489C3" w14:textId="77777777" w:rsidR="000A78F2" w:rsidRPr="00B34BB4" w:rsidRDefault="000A78F2" w:rsidP="00B36EDB">
            <w:pPr>
              <w:pStyle w:val="ASFKTablenorm"/>
              <w:ind w:left="57" w:right="57"/>
            </w:pPr>
            <w:r w:rsidRPr="00B34BB4">
              <w:t>Номер</w:t>
            </w:r>
          </w:p>
        </w:tc>
        <w:tc>
          <w:tcPr>
            <w:tcW w:w="3002" w:type="pct"/>
            <w:shd w:val="clear" w:color="auto" w:fill="auto"/>
          </w:tcPr>
          <w:p w14:paraId="54D5CC5D" w14:textId="77777777" w:rsidR="000A78F2" w:rsidRPr="00B34BB4" w:rsidRDefault="000A78F2" w:rsidP="00B36EDB">
            <w:pPr>
              <w:pStyle w:val="ASFKTablenorm"/>
              <w:ind w:left="57" w:right="57"/>
            </w:pPr>
            <w:r w:rsidRPr="00B34BB4">
              <w:t>Номер</w:t>
            </w:r>
            <w:r>
              <w:t>.</w:t>
            </w:r>
          </w:p>
        </w:tc>
      </w:tr>
      <w:tr w:rsidR="000A78F2" w:rsidRPr="00B34BB4" w14:paraId="20915D09" w14:textId="77777777" w:rsidTr="00B36EDB">
        <w:tc>
          <w:tcPr>
            <w:tcW w:w="1998" w:type="pct"/>
            <w:shd w:val="clear" w:color="auto" w:fill="auto"/>
          </w:tcPr>
          <w:p w14:paraId="173FE501" w14:textId="77777777" w:rsidR="000A78F2" w:rsidRPr="00B34BB4" w:rsidRDefault="000A78F2" w:rsidP="00B36EDB">
            <w:pPr>
              <w:pStyle w:val="ASFKTablenorm"/>
              <w:ind w:left="57" w:right="57"/>
            </w:pPr>
            <w:r w:rsidRPr="00B34BB4">
              <w:t>Дата</w:t>
            </w:r>
          </w:p>
        </w:tc>
        <w:tc>
          <w:tcPr>
            <w:tcW w:w="3002" w:type="pct"/>
            <w:shd w:val="clear" w:color="auto" w:fill="auto"/>
          </w:tcPr>
          <w:p w14:paraId="09411362" w14:textId="77777777" w:rsidR="000A78F2" w:rsidRPr="00B34BB4" w:rsidRDefault="000A78F2" w:rsidP="00B36EDB">
            <w:pPr>
              <w:pStyle w:val="ASFKTablenorm"/>
              <w:ind w:left="57" w:right="57"/>
            </w:pPr>
            <w:r w:rsidRPr="00B34BB4">
              <w:t>Дата</w:t>
            </w:r>
            <w:r>
              <w:t>.</w:t>
            </w:r>
          </w:p>
        </w:tc>
      </w:tr>
      <w:tr w:rsidR="000A78F2" w:rsidRPr="00B34BB4" w14:paraId="3BCA914B" w14:textId="77777777" w:rsidTr="00B36EDB">
        <w:tc>
          <w:tcPr>
            <w:tcW w:w="1998" w:type="pct"/>
            <w:shd w:val="clear" w:color="auto" w:fill="auto"/>
          </w:tcPr>
          <w:p w14:paraId="03AAF239" w14:textId="77777777" w:rsidR="000A78F2" w:rsidRPr="00B34BB4" w:rsidRDefault="000A78F2" w:rsidP="00B36EDB">
            <w:pPr>
              <w:pStyle w:val="ASFKTablenorm"/>
              <w:ind w:left="57" w:right="57"/>
            </w:pPr>
            <w:r w:rsidRPr="00B34BB4">
              <w:t>Идентификатор</w:t>
            </w:r>
          </w:p>
        </w:tc>
        <w:tc>
          <w:tcPr>
            <w:tcW w:w="3002" w:type="pct"/>
            <w:shd w:val="clear" w:color="auto" w:fill="auto"/>
          </w:tcPr>
          <w:p w14:paraId="501B20EA" w14:textId="77777777" w:rsidR="000A78F2" w:rsidRPr="00B34BB4" w:rsidRDefault="000A78F2" w:rsidP="00B36EDB">
            <w:pPr>
              <w:pStyle w:val="ASFKTablenorm"/>
              <w:ind w:left="57" w:right="57"/>
            </w:pPr>
            <w:r w:rsidRPr="00B34BB4">
              <w:t>Идентификатор</w:t>
            </w:r>
            <w:r>
              <w:t>.</w:t>
            </w:r>
          </w:p>
        </w:tc>
      </w:tr>
      <w:tr w:rsidR="000A78F2" w:rsidRPr="00B34BB4" w14:paraId="76196B46" w14:textId="77777777" w:rsidTr="00B36EDB">
        <w:tc>
          <w:tcPr>
            <w:tcW w:w="1998" w:type="pct"/>
            <w:shd w:val="clear" w:color="auto" w:fill="auto"/>
          </w:tcPr>
          <w:p w14:paraId="6534AD61" w14:textId="77777777" w:rsidR="000A78F2" w:rsidRPr="00B34BB4" w:rsidRDefault="000A78F2" w:rsidP="00B36EDB">
            <w:pPr>
              <w:pStyle w:val="ASFKTablenorm"/>
              <w:ind w:left="57" w:right="57"/>
            </w:pPr>
            <w:r>
              <w:t xml:space="preserve">Номер </w:t>
            </w:r>
            <w:r w:rsidR="00603065">
              <w:t>БО</w:t>
            </w:r>
          </w:p>
        </w:tc>
        <w:tc>
          <w:tcPr>
            <w:tcW w:w="3002" w:type="pct"/>
            <w:shd w:val="clear" w:color="auto" w:fill="auto"/>
          </w:tcPr>
          <w:p w14:paraId="30EC58DA" w14:textId="77777777" w:rsidR="000A78F2" w:rsidRPr="00B34BB4" w:rsidRDefault="000A78F2" w:rsidP="00B36EDB">
            <w:pPr>
              <w:pStyle w:val="ASFKTablenorm"/>
              <w:ind w:left="57" w:right="57"/>
            </w:pPr>
            <w:r>
              <w:t>Номер б</w:t>
            </w:r>
            <w:r w:rsidRPr="00B34BB4">
              <w:t>юджетно</w:t>
            </w:r>
            <w:r>
              <w:t>го</w:t>
            </w:r>
            <w:r w:rsidRPr="00B34BB4">
              <w:t xml:space="preserve"> обязательств</w:t>
            </w:r>
            <w:r>
              <w:t>а.</w:t>
            </w:r>
          </w:p>
        </w:tc>
      </w:tr>
      <w:tr w:rsidR="00603065" w:rsidRPr="00B34BB4" w14:paraId="7B235496" w14:textId="77777777" w:rsidTr="00B36EDB">
        <w:tc>
          <w:tcPr>
            <w:tcW w:w="1998" w:type="pct"/>
            <w:shd w:val="clear" w:color="auto" w:fill="auto"/>
          </w:tcPr>
          <w:p w14:paraId="48355297" w14:textId="77777777" w:rsidR="00603065" w:rsidRDefault="00603065" w:rsidP="00B36EDB">
            <w:pPr>
              <w:pStyle w:val="ASFKTablenorm"/>
              <w:ind w:left="57" w:right="57"/>
            </w:pPr>
            <w:r>
              <w:t>НДС</w:t>
            </w:r>
          </w:p>
        </w:tc>
        <w:tc>
          <w:tcPr>
            <w:tcW w:w="3002" w:type="pct"/>
            <w:shd w:val="clear" w:color="auto" w:fill="auto"/>
          </w:tcPr>
          <w:p w14:paraId="40AE55EE" w14:textId="77777777" w:rsidR="00603065" w:rsidRDefault="00603065" w:rsidP="00B36EDB">
            <w:pPr>
              <w:pStyle w:val="ASFKTablenorm"/>
              <w:ind w:left="57" w:right="57"/>
            </w:pPr>
            <w:r>
              <w:t>НДС.</w:t>
            </w:r>
          </w:p>
        </w:tc>
      </w:tr>
      <w:tr w:rsidR="000A78F2" w:rsidRPr="00B34BB4" w14:paraId="200260C3" w14:textId="77777777" w:rsidTr="00B36EDB">
        <w:tc>
          <w:tcPr>
            <w:tcW w:w="1998" w:type="pct"/>
            <w:shd w:val="clear" w:color="auto" w:fill="auto"/>
          </w:tcPr>
          <w:p w14:paraId="1571097D" w14:textId="77777777" w:rsidR="000A78F2" w:rsidRPr="00B34BB4" w:rsidRDefault="000A78F2" w:rsidP="00B36EDB">
            <w:pPr>
              <w:pStyle w:val="ASFKTablenorm"/>
              <w:ind w:left="57" w:right="57"/>
            </w:pPr>
            <w:r w:rsidRPr="00B34BB4">
              <w:t xml:space="preserve">Код строки </w:t>
            </w:r>
          </w:p>
        </w:tc>
        <w:tc>
          <w:tcPr>
            <w:tcW w:w="3002" w:type="pct"/>
            <w:shd w:val="clear" w:color="auto" w:fill="auto"/>
          </w:tcPr>
          <w:p w14:paraId="2C85B1CA" w14:textId="77777777" w:rsidR="000A78F2" w:rsidRPr="00B34BB4" w:rsidRDefault="000A78F2" w:rsidP="00B36EDB">
            <w:pPr>
              <w:pStyle w:val="ASFKTablenorm"/>
              <w:ind w:left="57" w:right="57"/>
            </w:pPr>
            <w:r w:rsidRPr="00B34BB4">
              <w:t>Наименование</w:t>
            </w:r>
            <w:r>
              <w:t xml:space="preserve"> </w:t>
            </w:r>
            <w:r w:rsidRPr="00B34BB4">
              <w:t>поля «02»</w:t>
            </w:r>
            <w:r>
              <w:t>.</w:t>
            </w:r>
          </w:p>
        </w:tc>
      </w:tr>
      <w:tr w:rsidR="000A78F2" w:rsidRPr="00B34BB4" w14:paraId="4124F1B1" w14:textId="77777777" w:rsidTr="00B36EDB">
        <w:tc>
          <w:tcPr>
            <w:tcW w:w="1998" w:type="pct"/>
            <w:shd w:val="clear" w:color="auto" w:fill="auto"/>
          </w:tcPr>
          <w:p w14:paraId="1646CC2B" w14:textId="77777777" w:rsidR="000A78F2" w:rsidRPr="00B34BB4" w:rsidRDefault="000A78F2" w:rsidP="00B36EDB">
            <w:pPr>
              <w:pStyle w:val="ASFKTablenorm"/>
              <w:ind w:left="57" w:right="57"/>
            </w:pPr>
            <w:r w:rsidRPr="00B34BB4">
              <w:t>Номер</w:t>
            </w:r>
          </w:p>
        </w:tc>
        <w:tc>
          <w:tcPr>
            <w:tcW w:w="3002" w:type="pct"/>
            <w:shd w:val="clear" w:color="auto" w:fill="auto"/>
          </w:tcPr>
          <w:p w14:paraId="3513515B" w14:textId="77777777" w:rsidR="000A78F2" w:rsidRPr="00B34BB4" w:rsidRDefault="000A78F2" w:rsidP="00B36EDB">
            <w:pPr>
              <w:pStyle w:val="ASFKTablenorm"/>
              <w:ind w:left="57" w:right="57"/>
            </w:pPr>
            <w:r w:rsidRPr="00B34BB4">
              <w:t>Номер</w:t>
            </w:r>
            <w:r>
              <w:t>.</w:t>
            </w:r>
          </w:p>
        </w:tc>
      </w:tr>
      <w:tr w:rsidR="000A78F2" w:rsidRPr="00B34BB4" w14:paraId="5A34122E" w14:textId="77777777" w:rsidTr="00B36EDB">
        <w:tc>
          <w:tcPr>
            <w:tcW w:w="1998" w:type="pct"/>
            <w:shd w:val="clear" w:color="auto" w:fill="auto"/>
          </w:tcPr>
          <w:p w14:paraId="4158E0C7" w14:textId="77777777" w:rsidR="000A78F2" w:rsidRPr="00B34BB4" w:rsidRDefault="000A78F2" w:rsidP="00B36EDB">
            <w:pPr>
              <w:pStyle w:val="ASFKTablenorm"/>
              <w:ind w:left="57" w:right="57"/>
            </w:pPr>
            <w:r w:rsidRPr="00B34BB4">
              <w:t>Дата</w:t>
            </w:r>
          </w:p>
        </w:tc>
        <w:tc>
          <w:tcPr>
            <w:tcW w:w="3002" w:type="pct"/>
            <w:shd w:val="clear" w:color="auto" w:fill="auto"/>
          </w:tcPr>
          <w:p w14:paraId="09B40518" w14:textId="77777777" w:rsidR="000A78F2" w:rsidRPr="00B34BB4" w:rsidRDefault="000A78F2" w:rsidP="00B36EDB">
            <w:pPr>
              <w:pStyle w:val="ASFKTablenorm"/>
              <w:ind w:left="57" w:right="57"/>
            </w:pPr>
            <w:r w:rsidRPr="00B34BB4">
              <w:t>Дата</w:t>
            </w:r>
            <w:r>
              <w:t>.</w:t>
            </w:r>
          </w:p>
        </w:tc>
      </w:tr>
      <w:tr w:rsidR="000A78F2" w:rsidRPr="00B34BB4" w14:paraId="5364CFC5" w14:textId="77777777" w:rsidTr="00B36EDB">
        <w:tc>
          <w:tcPr>
            <w:tcW w:w="1998" w:type="pct"/>
            <w:shd w:val="clear" w:color="auto" w:fill="auto"/>
          </w:tcPr>
          <w:p w14:paraId="1AAA4BD9" w14:textId="77777777" w:rsidR="000A78F2" w:rsidRPr="00B34BB4" w:rsidRDefault="000A78F2" w:rsidP="00B36EDB">
            <w:pPr>
              <w:pStyle w:val="ASFKTablenorm"/>
              <w:ind w:left="57" w:right="57"/>
            </w:pPr>
            <w:r w:rsidRPr="00B34BB4">
              <w:t>Идентификатор</w:t>
            </w:r>
          </w:p>
        </w:tc>
        <w:tc>
          <w:tcPr>
            <w:tcW w:w="3002" w:type="pct"/>
            <w:shd w:val="clear" w:color="auto" w:fill="auto"/>
          </w:tcPr>
          <w:p w14:paraId="122C9535" w14:textId="77777777" w:rsidR="000A78F2" w:rsidRPr="00B34BB4" w:rsidRDefault="000A78F2" w:rsidP="00B36EDB">
            <w:pPr>
              <w:pStyle w:val="ASFKTablenorm"/>
              <w:ind w:left="57" w:right="57"/>
            </w:pPr>
            <w:r w:rsidRPr="00B34BB4">
              <w:t>Идентификатор</w:t>
            </w:r>
            <w:r>
              <w:t>.</w:t>
            </w:r>
          </w:p>
        </w:tc>
      </w:tr>
      <w:tr w:rsidR="000A78F2" w:rsidRPr="00B34BB4" w14:paraId="28B22B6D" w14:textId="77777777" w:rsidTr="00B36EDB">
        <w:tc>
          <w:tcPr>
            <w:tcW w:w="1998" w:type="pct"/>
            <w:shd w:val="clear" w:color="auto" w:fill="auto"/>
          </w:tcPr>
          <w:p w14:paraId="5D839746" w14:textId="77777777" w:rsidR="000A78F2" w:rsidRPr="00B34BB4" w:rsidRDefault="000A78F2" w:rsidP="00B36EDB">
            <w:pPr>
              <w:pStyle w:val="ASFKTablenorm"/>
              <w:ind w:left="57" w:right="57"/>
            </w:pPr>
            <w:r>
              <w:t xml:space="preserve">Номер </w:t>
            </w:r>
            <w:r w:rsidR="00603065">
              <w:t>БО</w:t>
            </w:r>
          </w:p>
        </w:tc>
        <w:tc>
          <w:tcPr>
            <w:tcW w:w="3002" w:type="pct"/>
            <w:shd w:val="clear" w:color="auto" w:fill="auto"/>
          </w:tcPr>
          <w:p w14:paraId="1C4F490D" w14:textId="77777777" w:rsidR="000A78F2" w:rsidRPr="00B34BB4" w:rsidRDefault="000A78F2" w:rsidP="00B36EDB">
            <w:pPr>
              <w:pStyle w:val="ASFKTablenorm"/>
              <w:ind w:left="57" w:right="57"/>
            </w:pPr>
            <w:r>
              <w:t>Номер б</w:t>
            </w:r>
            <w:r w:rsidRPr="00B34BB4">
              <w:t>юджетно</w:t>
            </w:r>
            <w:r>
              <w:t>го</w:t>
            </w:r>
            <w:r w:rsidRPr="00B34BB4">
              <w:t xml:space="preserve"> обязательств</w:t>
            </w:r>
            <w:r>
              <w:t>а.</w:t>
            </w:r>
          </w:p>
        </w:tc>
      </w:tr>
      <w:tr w:rsidR="00603065" w:rsidRPr="00B34BB4" w14:paraId="5C55DC34" w14:textId="77777777" w:rsidTr="00B36EDB">
        <w:tc>
          <w:tcPr>
            <w:tcW w:w="1998" w:type="pct"/>
            <w:shd w:val="clear" w:color="auto" w:fill="auto"/>
          </w:tcPr>
          <w:p w14:paraId="5638B4CF" w14:textId="77777777" w:rsidR="00603065" w:rsidRDefault="00603065" w:rsidP="00B36EDB">
            <w:pPr>
              <w:pStyle w:val="ASFKTablenorm"/>
              <w:ind w:left="57" w:right="57"/>
            </w:pPr>
            <w:r>
              <w:t>НДС</w:t>
            </w:r>
          </w:p>
        </w:tc>
        <w:tc>
          <w:tcPr>
            <w:tcW w:w="3002" w:type="pct"/>
            <w:shd w:val="clear" w:color="auto" w:fill="auto"/>
          </w:tcPr>
          <w:p w14:paraId="587D5C96" w14:textId="77777777" w:rsidR="00603065" w:rsidRDefault="00603065" w:rsidP="00B36EDB">
            <w:pPr>
              <w:pStyle w:val="ASFKTablenorm"/>
              <w:ind w:left="57" w:right="57"/>
            </w:pPr>
            <w:r>
              <w:t>НДС.</w:t>
            </w:r>
          </w:p>
        </w:tc>
      </w:tr>
      <w:tr w:rsidR="000A78F2" w:rsidRPr="00B34BB4" w14:paraId="6F0FF0B0" w14:textId="77777777" w:rsidTr="00B36EDB">
        <w:tc>
          <w:tcPr>
            <w:tcW w:w="1998" w:type="pct"/>
            <w:shd w:val="clear" w:color="auto" w:fill="auto"/>
          </w:tcPr>
          <w:p w14:paraId="64ED9E71" w14:textId="77777777" w:rsidR="000A78F2" w:rsidRPr="00B34BB4" w:rsidRDefault="000A78F2" w:rsidP="00B36EDB">
            <w:pPr>
              <w:pStyle w:val="ASFKTablenorm"/>
              <w:ind w:left="57" w:right="57"/>
            </w:pPr>
            <w:r w:rsidRPr="00B34BB4">
              <w:t>Код по БК</w:t>
            </w:r>
          </w:p>
        </w:tc>
        <w:tc>
          <w:tcPr>
            <w:tcW w:w="3002" w:type="pct"/>
            <w:shd w:val="clear" w:color="auto" w:fill="auto"/>
          </w:tcPr>
          <w:p w14:paraId="0AE42FF1" w14:textId="77777777" w:rsidR="000A78F2" w:rsidRPr="00B34BB4" w:rsidRDefault="000A78F2" w:rsidP="00B36EDB">
            <w:pPr>
              <w:pStyle w:val="ASFKTablenorm"/>
              <w:ind w:left="57" w:right="57"/>
            </w:pPr>
            <w:r w:rsidRPr="00B34BB4">
              <w:t>Код по БК</w:t>
            </w:r>
            <w:r>
              <w:t>.</w:t>
            </w:r>
          </w:p>
        </w:tc>
      </w:tr>
      <w:tr w:rsidR="00184FD8" w:rsidRPr="00B34BB4" w14:paraId="5ECAF9E0" w14:textId="77777777" w:rsidTr="00B36EDB">
        <w:tc>
          <w:tcPr>
            <w:tcW w:w="1998" w:type="pct"/>
            <w:shd w:val="clear" w:color="auto" w:fill="auto"/>
          </w:tcPr>
          <w:p w14:paraId="51917C5C" w14:textId="77777777" w:rsidR="00184FD8" w:rsidRDefault="00184FD8" w:rsidP="00B36EDB">
            <w:pPr>
              <w:pStyle w:val="ASFKTablenorm"/>
              <w:ind w:left="57" w:right="57"/>
            </w:pPr>
            <w:r>
              <w:t>Код ОКС (КМИ)</w:t>
            </w:r>
          </w:p>
        </w:tc>
        <w:tc>
          <w:tcPr>
            <w:tcW w:w="3002" w:type="pct"/>
            <w:shd w:val="clear" w:color="auto" w:fill="auto"/>
          </w:tcPr>
          <w:p w14:paraId="555CA8F7" w14:textId="77777777" w:rsidR="00184FD8" w:rsidRDefault="00184FD8" w:rsidP="00B36EDB">
            <w:pPr>
              <w:pStyle w:val="ASFKTablenorm"/>
              <w:ind w:left="57" w:right="57"/>
            </w:pPr>
            <w:r>
              <w:t>Код ОКС (КМИ).</w:t>
            </w:r>
          </w:p>
        </w:tc>
      </w:tr>
      <w:tr w:rsidR="000A78F2" w:rsidRPr="00B34BB4" w14:paraId="6D17AEE0" w14:textId="77777777" w:rsidTr="00B36EDB">
        <w:tc>
          <w:tcPr>
            <w:tcW w:w="5000" w:type="pct"/>
            <w:gridSpan w:val="2"/>
            <w:shd w:val="clear" w:color="auto" w:fill="auto"/>
          </w:tcPr>
          <w:p w14:paraId="2BE0E0AA" w14:textId="77777777" w:rsidR="000A78F2" w:rsidRPr="00B34BB4" w:rsidRDefault="000A78F2" w:rsidP="00B36EDB">
            <w:pPr>
              <w:pStyle w:val="ASFKTablenorm"/>
              <w:ind w:left="57" w:right="57"/>
            </w:pPr>
            <w:r w:rsidRPr="009D7E06">
              <w:t>Группа полей «</w:t>
            </w:r>
            <w:r w:rsidR="0028596A">
              <w:t xml:space="preserve">3. </w:t>
            </w:r>
            <w:r w:rsidRPr="00B34BB4">
              <w:t xml:space="preserve">Сведения о ранее выданных </w:t>
            </w:r>
            <w:r w:rsidR="00603065">
              <w:t>К</w:t>
            </w:r>
            <w:r w:rsidRPr="00B34BB4">
              <w:t xml:space="preserve">азначейских </w:t>
            </w:r>
            <w:r w:rsidR="00603065">
              <w:t>обеспечениях обязательств</w:t>
            </w:r>
            <w:r w:rsidRPr="00B34BB4">
              <w:t xml:space="preserve"> (СПРАВОЧНО)</w:t>
            </w:r>
            <w:r w:rsidRPr="009D7E06">
              <w:t>»</w:t>
            </w:r>
          </w:p>
        </w:tc>
      </w:tr>
      <w:tr w:rsidR="000A78F2" w:rsidRPr="00B34BB4" w14:paraId="5F4968AF" w14:textId="77777777" w:rsidTr="00B36EDB">
        <w:tc>
          <w:tcPr>
            <w:tcW w:w="1998" w:type="pct"/>
            <w:shd w:val="clear" w:color="auto" w:fill="auto"/>
          </w:tcPr>
          <w:p w14:paraId="409CAE67" w14:textId="77777777" w:rsidR="000A78F2" w:rsidRPr="00B34BB4" w:rsidRDefault="000A78F2" w:rsidP="00B36EDB">
            <w:pPr>
              <w:pStyle w:val="ASFKTablenorm"/>
              <w:ind w:left="57" w:right="57"/>
            </w:pPr>
            <w:r w:rsidRPr="00B34BB4">
              <w:t>Номер</w:t>
            </w:r>
          </w:p>
        </w:tc>
        <w:tc>
          <w:tcPr>
            <w:tcW w:w="3002" w:type="pct"/>
            <w:shd w:val="clear" w:color="auto" w:fill="auto"/>
          </w:tcPr>
          <w:p w14:paraId="55DB75F7" w14:textId="77777777" w:rsidR="000A78F2" w:rsidRPr="00B34BB4" w:rsidRDefault="000A78F2" w:rsidP="00B36EDB">
            <w:pPr>
              <w:pStyle w:val="ASFKTablenorm"/>
              <w:ind w:left="57" w:right="57"/>
            </w:pPr>
            <w:r w:rsidRPr="00B34BB4">
              <w:t>Номер</w:t>
            </w:r>
            <w:r>
              <w:t>.</w:t>
            </w:r>
          </w:p>
        </w:tc>
      </w:tr>
      <w:tr w:rsidR="000A78F2" w:rsidRPr="00B34BB4" w14:paraId="0C126FD4" w14:textId="77777777" w:rsidTr="00B36EDB">
        <w:tc>
          <w:tcPr>
            <w:tcW w:w="1998" w:type="pct"/>
            <w:shd w:val="clear" w:color="auto" w:fill="auto"/>
          </w:tcPr>
          <w:p w14:paraId="1E41E741" w14:textId="77777777" w:rsidR="000A78F2" w:rsidRPr="00B34BB4" w:rsidDel="00227C85" w:rsidRDefault="000A78F2" w:rsidP="00B36EDB">
            <w:pPr>
              <w:pStyle w:val="ASFKTablenorm"/>
              <w:ind w:left="57" w:right="57"/>
            </w:pPr>
            <w:r w:rsidRPr="00B34BB4">
              <w:t>Дата</w:t>
            </w:r>
          </w:p>
        </w:tc>
        <w:tc>
          <w:tcPr>
            <w:tcW w:w="3002" w:type="pct"/>
            <w:shd w:val="clear" w:color="auto" w:fill="auto"/>
          </w:tcPr>
          <w:p w14:paraId="61516EBF" w14:textId="77777777" w:rsidR="000A78F2" w:rsidRPr="00B34BB4" w:rsidDel="00227C85" w:rsidRDefault="000A78F2" w:rsidP="00B36EDB">
            <w:pPr>
              <w:pStyle w:val="ASFKTablenorm"/>
              <w:ind w:left="57" w:right="57"/>
            </w:pPr>
            <w:r w:rsidRPr="00B34BB4">
              <w:t>Дата</w:t>
            </w:r>
            <w:r>
              <w:t>.</w:t>
            </w:r>
          </w:p>
        </w:tc>
      </w:tr>
      <w:tr w:rsidR="000A78F2" w:rsidRPr="00B34BB4" w14:paraId="789F395A" w14:textId="77777777" w:rsidTr="00B36EDB">
        <w:tc>
          <w:tcPr>
            <w:tcW w:w="1998" w:type="pct"/>
            <w:shd w:val="clear" w:color="auto" w:fill="auto"/>
          </w:tcPr>
          <w:p w14:paraId="3A58D4B5" w14:textId="77777777" w:rsidR="000A78F2" w:rsidRPr="00B34BB4" w:rsidDel="00227C85" w:rsidRDefault="00603065" w:rsidP="00B36EDB">
            <w:pPr>
              <w:pStyle w:val="ASFKTablenorm"/>
              <w:ind w:left="57" w:right="57"/>
            </w:pPr>
            <w:r>
              <w:t>Плательщик</w:t>
            </w:r>
          </w:p>
        </w:tc>
        <w:tc>
          <w:tcPr>
            <w:tcW w:w="3002" w:type="pct"/>
            <w:shd w:val="clear" w:color="auto" w:fill="auto"/>
          </w:tcPr>
          <w:p w14:paraId="7CE50289" w14:textId="77777777" w:rsidR="000A78F2" w:rsidRPr="00B34BB4" w:rsidDel="00227C85" w:rsidRDefault="00603065" w:rsidP="00B36EDB">
            <w:pPr>
              <w:pStyle w:val="ASFKTablenorm"/>
              <w:ind w:left="57" w:right="57"/>
            </w:pPr>
            <w:r>
              <w:t>Плательщик.</w:t>
            </w:r>
          </w:p>
        </w:tc>
      </w:tr>
      <w:tr w:rsidR="000A78F2" w:rsidRPr="00B34BB4" w14:paraId="2DC9E604" w14:textId="77777777" w:rsidTr="00B36EDB">
        <w:tc>
          <w:tcPr>
            <w:tcW w:w="1998" w:type="pct"/>
            <w:shd w:val="clear" w:color="auto" w:fill="auto"/>
          </w:tcPr>
          <w:p w14:paraId="0F682E01" w14:textId="77777777" w:rsidR="000A78F2" w:rsidRPr="00B34BB4" w:rsidDel="00227C85" w:rsidRDefault="000A78F2" w:rsidP="00B36EDB">
            <w:pPr>
              <w:pStyle w:val="ASFKTablenorm"/>
              <w:ind w:left="57" w:right="57"/>
            </w:pPr>
            <w:r w:rsidRPr="00B34BB4">
              <w:t>Плательщик</w:t>
            </w:r>
          </w:p>
        </w:tc>
        <w:tc>
          <w:tcPr>
            <w:tcW w:w="3002" w:type="pct"/>
            <w:shd w:val="clear" w:color="auto" w:fill="auto"/>
          </w:tcPr>
          <w:p w14:paraId="2AB99D07" w14:textId="77777777" w:rsidR="000A78F2" w:rsidRPr="00B34BB4" w:rsidDel="00227C85" w:rsidRDefault="000A78F2" w:rsidP="00B36EDB">
            <w:pPr>
              <w:pStyle w:val="ASFKTablenorm"/>
              <w:ind w:left="57" w:right="57"/>
            </w:pPr>
            <w:r w:rsidRPr="00B34BB4">
              <w:t>Плательщик</w:t>
            </w:r>
            <w:r>
              <w:t>.</w:t>
            </w:r>
          </w:p>
        </w:tc>
      </w:tr>
      <w:tr w:rsidR="000A78F2" w:rsidRPr="00B34BB4" w14:paraId="47A64F2B" w14:textId="77777777" w:rsidTr="00B36EDB">
        <w:tc>
          <w:tcPr>
            <w:tcW w:w="1998" w:type="pct"/>
            <w:shd w:val="clear" w:color="auto" w:fill="auto"/>
          </w:tcPr>
          <w:p w14:paraId="358A0471" w14:textId="77777777" w:rsidR="000A78F2" w:rsidRPr="00B34BB4" w:rsidDel="00227C85" w:rsidRDefault="000A78F2" w:rsidP="00B36EDB">
            <w:pPr>
              <w:pStyle w:val="ASFKTablenorm"/>
              <w:ind w:left="57" w:right="57"/>
            </w:pPr>
            <w:r w:rsidRPr="00B34BB4">
              <w:t>Номер л/с плательщика</w:t>
            </w:r>
          </w:p>
        </w:tc>
        <w:tc>
          <w:tcPr>
            <w:tcW w:w="3002" w:type="pct"/>
            <w:shd w:val="clear" w:color="auto" w:fill="auto"/>
          </w:tcPr>
          <w:p w14:paraId="0AD9267D" w14:textId="77777777" w:rsidR="000A78F2" w:rsidRPr="00B34BB4" w:rsidDel="00227C85" w:rsidRDefault="000A78F2" w:rsidP="00B36EDB">
            <w:pPr>
              <w:pStyle w:val="ASFKTablenorm"/>
              <w:ind w:left="57" w:right="57"/>
            </w:pPr>
            <w:r w:rsidRPr="00B34BB4">
              <w:t>Номер л/с плательщика</w:t>
            </w:r>
            <w:r>
              <w:t>.</w:t>
            </w:r>
          </w:p>
        </w:tc>
      </w:tr>
      <w:tr w:rsidR="000A78F2" w:rsidRPr="00B34BB4" w14:paraId="13D33583" w14:textId="77777777" w:rsidTr="00B36EDB">
        <w:tc>
          <w:tcPr>
            <w:tcW w:w="1998" w:type="pct"/>
            <w:shd w:val="clear" w:color="auto" w:fill="auto"/>
          </w:tcPr>
          <w:p w14:paraId="52380295" w14:textId="77777777" w:rsidR="000A78F2" w:rsidRPr="00B34BB4" w:rsidDel="00227C85" w:rsidRDefault="000A78F2" w:rsidP="00B36EDB">
            <w:pPr>
              <w:pStyle w:val="ASFKTablenorm"/>
              <w:ind w:left="57" w:right="57"/>
            </w:pPr>
            <w:r w:rsidRPr="00B34BB4">
              <w:t>Получатель</w:t>
            </w:r>
          </w:p>
        </w:tc>
        <w:tc>
          <w:tcPr>
            <w:tcW w:w="3002" w:type="pct"/>
            <w:shd w:val="clear" w:color="auto" w:fill="auto"/>
          </w:tcPr>
          <w:p w14:paraId="49C7DF6D" w14:textId="77777777" w:rsidR="000A78F2" w:rsidRPr="00B34BB4" w:rsidDel="00227C85" w:rsidRDefault="000A78F2" w:rsidP="00B36EDB">
            <w:pPr>
              <w:pStyle w:val="ASFKTablenorm"/>
              <w:ind w:left="57" w:right="57"/>
            </w:pPr>
            <w:r w:rsidRPr="00B34BB4">
              <w:t>Получатель</w:t>
            </w:r>
            <w:r>
              <w:t>.</w:t>
            </w:r>
          </w:p>
        </w:tc>
      </w:tr>
      <w:tr w:rsidR="000A78F2" w:rsidRPr="00B34BB4" w14:paraId="123D901B" w14:textId="77777777" w:rsidTr="00B36EDB">
        <w:tc>
          <w:tcPr>
            <w:tcW w:w="1998" w:type="pct"/>
            <w:shd w:val="clear" w:color="auto" w:fill="auto"/>
          </w:tcPr>
          <w:p w14:paraId="28B89F0F" w14:textId="77777777" w:rsidR="000A78F2" w:rsidRPr="00B34BB4" w:rsidDel="00227C85" w:rsidRDefault="000A78F2" w:rsidP="00B36EDB">
            <w:pPr>
              <w:pStyle w:val="ASFKTablenorm"/>
              <w:ind w:left="57" w:right="57"/>
            </w:pPr>
            <w:r w:rsidRPr="00B34BB4">
              <w:t>Номер л/с получателя</w:t>
            </w:r>
          </w:p>
        </w:tc>
        <w:tc>
          <w:tcPr>
            <w:tcW w:w="3002" w:type="pct"/>
            <w:shd w:val="clear" w:color="auto" w:fill="auto"/>
          </w:tcPr>
          <w:p w14:paraId="4DBACC54" w14:textId="77777777" w:rsidR="000A78F2" w:rsidRPr="00B34BB4" w:rsidDel="00227C85" w:rsidRDefault="000A78F2" w:rsidP="00B36EDB">
            <w:pPr>
              <w:pStyle w:val="ASFKTablenorm"/>
              <w:ind w:left="57" w:right="57"/>
            </w:pPr>
            <w:r w:rsidRPr="00B34BB4">
              <w:t>Номер л/с получателя</w:t>
            </w:r>
            <w:r>
              <w:t>.</w:t>
            </w:r>
          </w:p>
        </w:tc>
      </w:tr>
    </w:tbl>
    <w:p w14:paraId="5ECE0A43" w14:textId="7A57D6EB" w:rsidR="000A78F2" w:rsidRDefault="000A78F2" w:rsidP="000A78F2">
      <w:pPr>
        <w:pStyle w:val="ASFKNormal"/>
      </w:pPr>
      <w:r w:rsidRPr="00D7400B">
        <w:t xml:space="preserve">ЭФ документа </w:t>
      </w:r>
      <w:r>
        <w:t>«</w:t>
      </w:r>
      <w:r w:rsidR="00C728F5">
        <w:t>Казначейское обеспечение обязательств</w:t>
      </w:r>
      <w:r w:rsidR="0027431F">
        <w:t>», закладки «</w:t>
      </w:r>
      <w:r>
        <w:t>Подписи (4)»</w:t>
      </w:r>
      <w:r w:rsidR="009B0A8E">
        <w:t xml:space="preserve"> </w:t>
      </w:r>
      <w:r w:rsidR="009B0A8E" w:rsidRPr="00D7400B">
        <w:t xml:space="preserve">представлена </w:t>
      </w:r>
      <w:r w:rsidR="009B0A8E">
        <w:t>н</w:t>
      </w:r>
      <w:r w:rsidR="009B0A8E" w:rsidRPr="00D7400B">
        <w:t>а рисунке</w:t>
      </w:r>
      <w:r w:rsidR="004A38AD" w:rsidRPr="00745D39">
        <w:t> </w:t>
      </w:r>
      <w:r w:rsidR="009B0A8E">
        <w:fldChar w:fldCharType="begin"/>
      </w:r>
      <w:r w:rsidR="009B0A8E">
        <w:instrText xml:space="preserve"> REF _Ref455658855 \h </w:instrText>
      </w:r>
      <w:r w:rsidR="009B0A8E">
        <w:fldChar w:fldCharType="separate"/>
      </w:r>
      <w:r w:rsidR="00980F1C">
        <w:rPr>
          <w:noProof/>
        </w:rPr>
        <w:t>203</w:t>
      </w:r>
      <w:r w:rsidR="009B0A8E">
        <w:fldChar w:fldCharType="end"/>
      </w:r>
      <w:r w:rsidRPr="00D7400B">
        <w:t xml:space="preserve">. </w:t>
      </w:r>
    </w:p>
    <w:p w14:paraId="216C9DDC" w14:textId="77777777" w:rsidR="000A78F2" w:rsidRDefault="00CF4371" w:rsidP="000A78F2">
      <w:pPr>
        <w:pStyle w:val="ASFKFigure"/>
      </w:pPr>
      <w:r>
        <w:rPr>
          <w:noProof/>
        </w:rPr>
        <w:lastRenderedPageBreak/>
        <w:drawing>
          <wp:inline distT="0" distB="0" distL="0" distR="0" wp14:anchorId="19AE63B0" wp14:editId="52331786">
            <wp:extent cx="6124575" cy="1371600"/>
            <wp:effectExtent l="0" t="0" r="9525" b="0"/>
            <wp:docPr id="307" name="Рисунок 30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4"/>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5EF0BB84" w14:textId="12BB4CE0" w:rsidR="000A78F2" w:rsidRPr="007E1423" w:rsidRDefault="00034287" w:rsidP="000A78F2">
      <w:pPr>
        <w:pStyle w:val="ASFKFigName"/>
      </w:pPr>
      <w:r>
        <w:rPr>
          <w:noProof/>
        </w:rPr>
        <w:fldChar w:fldCharType="begin"/>
      </w:r>
      <w:r>
        <w:rPr>
          <w:noProof/>
        </w:rPr>
        <w:instrText xml:space="preserve"> SEQ Рисунок \* ARABIC </w:instrText>
      </w:r>
      <w:r>
        <w:rPr>
          <w:noProof/>
        </w:rPr>
        <w:fldChar w:fldCharType="separate"/>
      </w:r>
      <w:bookmarkStart w:id="1253" w:name="_Ref455658855"/>
      <w:bookmarkStart w:id="1254" w:name="_Toc126840567"/>
      <w:r w:rsidR="00980F1C">
        <w:rPr>
          <w:noProof/>
        </w:rPr>
        <w:t>203</w:t>
      </w:r>
      <w:bookmarkEnd w:id="1253"/>
      <w:r>
        <w:rPr>
          <w:noProof/>
        </w:rPr>
        <w:fldChar w:fldCharType="end"/>
      </w:r>
      <w:r w:rsidR="000A78F2" w:rsidRPr="007E1423">
        <w:t>. ЭФ документа «</w:t>
      </w:r>
      <w:r w:rsidR="00C728F5">
        <w:t>Казначейское обеспечение обязательств</w:t>
      </w:r>
      <w:r w:rsidR="0027431F">
        <w:t>», закладки «</w:t>
      </w:r>
      <w:r w:rsidR="000A78F2">
        <w:t>Подписи (4)»</w:t>
      </w:r>
      <w:bookmarkEnd w:id="1254"/>
    </w:p>
    <w:p w14:paraId="54569271" w14:textId="4585F184" w:rsidR="000A78F2" w:rsidRDefault="000A78F2" w:rsidP="000A78F2">
      <w:r w:rsidRPr="00D7400B">
        <w:t xml:space="preserve">Перечень полей документа </w:t>
      </w:r>
      <w:r>
        <w:t>«</w:t>
      </w:r>
      <w:r w:rsidR="00C728F5">
        <w:t>Казначейское обеспечение обязательств</w:t>
      </w:r>
      <w:r w:rsidR="0027431F">
        <w:t>», закладки «</w:t>
      </w:r>
      <w:r>
        <w:t xml:space="preserve">Подписи (4)» </w:t>
      </w:r>
      <w:r w:rsidRPr="00D7400B">
        <w:t>пр</w:t>
      </w:r>
      <w:r w:rsidRPr="000A78F2">
        <w:t>и</w:t>
      </w:r>
      <w:r w:rsidRPr="00D7400B">
        <w:t>веден в та</w:t>
      </w:r>
      <w:r w:rsidRPr="006D4164">
        <w:t>б</w:t>
      </w:r>
      <w:r w:rsidRPr="00D7400B">
        <w:t>лице</w:t>
      </w:r>
      <w:r w:rsidR="004A38AD" w:rsidRPr="00745D39">
        <w:t> </w:t>
      </w:r>
      <w:r>
        <w:fldChar w:fldCharType="begin"/>
      </w:r>
      <w:r>
        <w:instrText xml:space="preserve"> REF _Ref455658774 \h </w:instrText>
      </w:r>
      <w:r>
        <w:fldChar w:fldCharType="separate"/>
      </w:r>
      <w:r w:rsidR="00980F1C">
        <w:rPr>
          <w:noProof/>
        </w:rPr>
        <w:t>83</w:t>
      </w:r>
      <w:r>
        <w:fldChar w:fldCharType="end"/>
      </w:r>
      <w:r>
        <w:t>.</w:t>
      </w:r>
    </w:p>
    <w:p w14:paraId="183CCA93" w14:textId="1B100687" w:rsidR="000A78F2" w:rsidRPr="00AB7803" w:rsidRDefault="00DD313F" w:rsidP="000A78F2">
      <w:pPr>
        <w:pStyle w:val="ASFKNameTable"/>
      </w:pPr>
      <w:r>
        <w:rPr>
          <w:noProof/>
        </w:rPr>
        <w:fldChar w:fldCharType="begin"/>
      </w:r>
      <w:r>
        <w:rPr>
          <w:noProof/>
        </w:rPr>
        <w:instrText xml:space="preserve"> SEQ Таблица \* ARABIC </w:instrText>
      </w:r>
      <w:r>
        <w:rPr>
          <w:noProof/>
        </w:rPr>
        <w:fldChar w:fldCharType="separate"/>
      </w:r>
      <w:bookmarkStart w:id="1255" w:name="_Ref455658774"/>
      <w:bookmarkStart w:id="1256" w:name="_Toc126840113"/>
      <w:r w:rsidR="00980F1C">
        <w:rPr>
          <w:noProof/>
        </w:rPr>
        <w:t>83</w:t>
      </w:r>
      <w:bookmarkEnd w:id="1255"/>
      <w:r>
        <w:rPr>
          <w:noProof/>
        </w:rPr>
        <w:fldChar w:fldCharType="end"/>
      </w:r>
      <w:r w:rsidR="000A78F2" w:rsidRPr="00AB7803">
        <w:t xml:space="preserve">. Описание полей документа </w:t>
      </w:r>
      <w:r w:rsidR="000A78F2">
        <w:t>«</w:t>
      </w:r>
      <w:r w:rsidR="00C728F5">
        <w:t>Казначейское обеспечение обязательств</w:t>
      </w:r>
      <w:r w:rsidR="0027431F">
        <w:t>», закладки «</w:t>
      </w:r>
      <w:r w:rsidR="000A78F2">
        <w:t>Подписи (4)»</w:t>
      </w:r>
      <w:bookmarkEnd w:id="12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0A78F2" w:rsidRPr="00EE7EB8" w14:paraId="67F4B3B2" w14:textId="77777777" w:rsidTr="00B36EDB">
        <w:trPr>
          <w:trHeight w:val="305"/>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F3434DA" w14:textId="77777777" w:rsidR="000A78F2" w:rsidRPr="00256C78" w:rsidRDefault="000A78F2" w:rsidP="000A78F2">
            <w:pPr>
              <w:pStyle w:val="ASFKTableHead"/>
            </w:pPr>
            <w:r w:rsidRPr="00256C7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0DC8C07" w14:textId="77777777" w:rsidR="000A78F2" w:rsidRPr="00256C78" w:rsidRDefault="000A78F2" w:rsidP="000A78F2">
            <w:pPr>
              <w:pStyle w:val="ASFKTableHead"/>
            </w:pPr>
            <w:r w:rsidRPr="00256C78">
              <w:t>Описание поля</w:t>
            </w:r>
          </w:p>
        </w:tc>
      </w:tr>
      <w:tr w:rsidR="0028596A" w:rsidRPr="00EE7EB8" w14:paraId="5E2A2FC5" w14:textId="77777777" w:rsidTr="00B36EDB">
        <w:tc>
          <w:tcPr>
            <w:tcW w:w="2060" w:type="pct"/>
            <w:shd w:val="clear" w:color="auto" w:fill="auto"/>
          </w:tcPr>
          <w:p w14:paraId="319E949F" w14:textId="77777777" w:rsidR="0028596A" w:rsidRPr="006D4164" w:rsidRDefault="0028596A" w:rsidP="00B36EDB">
            <w:pPr>
              <w:pStyle w:val="ASFKTablenorm"/>
              <w:ind w:left="57" w:right="57"/>
            </w:pPr>
            <w:r>
              <w:t>Руководитель (уполномоченное лицо). Должность</w:t>
            </w:r>
          </w:p>
        </w:tc>
        <w:tc>
          <w:tcPr>
            <w:tcW w:w="2940" w:type="pct"/>
            <w:shd w:val="clear" w:color="auto" w:fill="auto"/>
          </w:tcPr>
          <w:p w14:paraId="2BB87340" w14:textId="77777777" w:rsidR="0028596A" w:rsidRPr="006D4164" w:rsidRDefault="0028596A" w:rsidP="00B36EDB">
            <w:pPr>
              <w:pStyle w:val="ASFKTablenorm"/>
              <w:ind w:left="57" w:right="57"/>
            </w:pPr>
            <w:r>
              <w:t>Должность руководителя (уполномоченного лица).</w:t>
            </w:r>
          </w:p>
        </w:tc>
      </w:tr>
      <w:tr w:rsidR="0028596A" w:rsidRPr="00EE7EB8" w14:paraId="09B0858C" w14:textId="77777777" w:rsidTr="00B36EDB">
        <w:tc>
          <w:tcPr>
            <w:tcW w:w="2060" w:type="pct"/>
            <w:shd w:val="clear" w:color="auto" w:fill="auto"/>
          </w:tcPr>
          <w:p w14:paraId="13778A63" w14:textId="77777777" w:rsidR="0028596A" w:rsidRPr="006D4164" w:rsidRDefault="0028596A" w:rsidP="00B36EDB">
            <w:pPr>
              <w:pStyle w:val="ASFKTablenorm"/>
              <w:ind w:left="57" w:right="57"/>
            </w:pPr>
            <w:r>
              <w:t>Руководитель (уполномоченное л</w:t>
            </w:r>
            <w:r w:rsidRPr="00DC7C7F">
              <w:t>и</w:t>
            </w:r>
            <w:r>
              <w:t>цо). Расшифровка подписи</w:t>
            </w:r>
          </w:p>
        </w:tc>
        <w:tc>
          <w:tcPr>
            <w:tcW w:w="2940" w:type="pct"/>
            <w:shd w:val="clear" w:color="auto" w:fill="auto"/>
          </w:tcPr>
          <w:p w14:paraId="6C04A811" w14:textId="77777777" w:rsidR="0028596A" w:rsidRPr="006D4164" w:rsidRDefault="0028596A" w:rsidP="00B36EDB">
            <w:pPr>
              <w:pStyle w:val="ASFKTablenorm"/>
              <w:ind w:left="57" w:right="57"/>
            </w:pPr>
            <w:r>
              <w:t>Расшифровка подписи руководителя (уполномоченного лица).</w:t>
            </w:r>
          </w:p>
        </w:tc>
      </w:tr>
      <w:tr w:rsidR="0028596A" w:rsidRPr="00EE7EB8" w14:paraId="33BF4B3D" w14:textId="77777777" w:rsidTr="00B36EDB">
        <w:tc>
          <w:tcPr>
            <w:tcW w:w="2060" w:type="pct"/>
            <w:shd w:val="clear" w:color="auto" w:fill="auto"/>
          </w:tcPr>
          <w:p w14:paraId="53FFF897" w14:textId="77777777" w:rsidR="0028596A" w:rsidRPr="006D4164" w:rsidRDefault="0028596A" w:rsidP="00B36EDB">
            <w:pPr>
              <w:pStyle w:val="ASFKTablenorm"/>
              <w:ind w:left="57" w:right="57"/>
            </w:pPr>
            <w:r>
              <w:t>Главный бухгалтер (уполномоченное лицо). Должность</w:t>
            </w:r>
          </w:p>
        </w:tc>
        <w:tc>
          <w:tcPr>
            <w:tcW w:w="2940" w:type="pct"/>
            <w:shd w:val="clear" w:color="auto" w:fill="auto"/>
          </w:tcPr>
          <w:p w14:paraId="1DF0A38E" w14:textId="77777777" w:rsidR="0028596A" w:rsidRPr="006D4164" w:rsidRDefault="0028596A" w:rsidP="00B36EDB">
            <w:pPr>
              <w:pStyle w:val="ASFKTablenorm"/>
              <w:ind w:left="57" w:right="57"/>
            </w:pPr>
            <w:r>
              <w:t>Должность главного бухгалтера (уполномоченного лица).</w:t>
            </w:r>
          </w:p>
        </w:tc>
      </w:tr>
      <w:tr w:rsidR="0028596A" w:rsidRPr="00EE7EB8" w14:paraId="0F5EFA0C" w14:textId="77777777" w:rsidTr="00B36EDB">
        <w:tc>
          <w:tcPr>
            <w:tcW w:w="2060" w:type="pct"/>
            <w:shd w:val="clear" w:color="auto" w:fill="auto"/>
          </w:tcPr>
          <w:p w14:paraId="4CB63608" w14:textId="77777777" w:rsidR="0028596A" w:rsidRPr="006D4164" w:rsidRDefault="0028596A" w:rsidP="00B36EDB">
            <w:pPr>
              <w:pStyle w:val="ASFKTablenorm"/>
              <w:ind w:left="57" w:right="57"/>
            </w:pPr>
            <w:r>
              <w:t>Главный бухгалтер (уполномоченное л</w:t>
            </w:r>
            <w:r w:rsidRPr="00DC7C7F">
              <w:t>и</w:t>
            </w:r>
            <w:r>
              <w:t>цо). Расшифровка подписи</w:t>
            </w:r>
          </w:p>
        </w:tc>
        <w:tc>
          <w:tcPr>
            <w:tcW w:w="2940" w:type="pct"/>
            <w:shd w:val="clear" w:color="auto" w:fill="auto"/>
          </w:tcPr>
          <w:p w14:paraId="0543A6B4" w14:textId="77777777" w:rsidR="0028596A" w:rsidRPr="006D4164" w:rsidRDefault="0028596A" w:rsidP="00B36EDB">
            <w:pPr>
              <w:pStyle w:val="ASFKTablenorm"/>
              <w:ind w:left="57" w:right="57"/>
            </w:pPr>
            <w:r>
              <w:t>Расшифровка подписи главного бухгалтера (уполномоче</w:t>
            </w:r>
            <w:r w:rsidRPr="0028596A">
              <w:t>н</w:t>
            </w:r>
            <w:r>
              <w:t>ного лица).</w:t>
            </w:r>
          </w:p>
        </w:tc>
      </w:tr>
      <w:tr w:rsidR="0028596A" w:rsidRPr="00EE7EB8" w14:paraId="5FB81FB4" w14:textId="77777777" w:rsidTr="00B36EDB">
        <w:tc>
          <w:tcPr>
            <w:tcW w:w="2060" w:type="pct"/>
            <w:shd w:val="clear" w:color="auto" w:fill="auto"/>
          </w:tcPr>
          <w:p w14:paraId="49AB49BE" w14:textId="77777777" w:rsidR="0028596A" w:rsidRPr="006D4164" w:rsidRDefault="0028596A" w:rsidP="00B36EDB">
            <w:pPr>
              <w:pStyle w:val="ASFKTablenorm"/>
              <w:ind w:left="57" w:right="57"/>
            </w:pPr>
            <w:r>
              <w:t>Ответственный исполнитель (уполном</w:t>
            </w:r>
            <w:r w:rsidRPr="0028596A">
              <w:t>о</w:t>
            </w:r>
            <w:r>
              <w:t>ченное лицо). Должность</w:t>
            </w:r>
          </w:p>
        </w:tc>
        <w:tc>
          <w:tcPr>
            <w:tcW w:w="2940" w:type="pct"/>
            <w:shd w:val="clear" w:color="auto" w:fill="auto"/>
          </w:tcPr>
          <w:p w14:paraId="4B38DE62" w14:textId="77777777" w:rsidR="0028596A" w:rsidRPr="006D4164" w:rsidRDefault="0028596A" w:rsidP="00B36EDB">
            <w:pPr>
              <w:pStyle w:val="ASFKTablenorm"/>
              <w:ind w:left="57" w:right="57"/>
            </w:pPr>
            <w:r>
              <w:t>Должность ответственного исполнителя (уполномоченн</w:t>
            </w:r>
            <w:r w:rsidRPr="000A78F2">
              <w:t>о</w:t>
            </w:r>
            <w:r>
              <w:t>го лица).</w:t>
            </w:r>
          </w:p>
        </w:tc>
      </w:tr>
      <w:tr w:rsidR="0028596A" w:rsidRPr="00EE7EB8" w14:paraId="4B5FA63A" w14:textId="77777777" w:rsidTr="00B36EDB">
        <w:tc>
          <w:tcPr>
            <w:tcW w:w="2060" w:type="pct"/>
            <w:shd w:val="clear" w:color="auto" w:fill="auto"/>
          </w:tcPr>
          <w:p w14:paraId="35A52EE2" w14:textId="77777777" w:rsidR="0028596A" w:rsidRPr="006D4164" w:rsidRDefault="0028596A" w:rsidP="00B36EDB">
            <w:pPr>
              <w:pStyle w:val="ASFKTablenorm"/>
              <w:ind w:left="57" w:right="57"/>
            </w:pPr>
            <w:r>
              <w:t>Ответственный исполнитель (уполном</w:t>
            </w:r>
            <w:r w:rsidRPr="0028596A">
              <w:t>о</w:t>
            </w:r>
            <w:r>
              <w:t>ченное л</w:t>
            </w:r>
            <w:r w:rsidRPr="00DC7C7F">
              <w:t>и</w:t>
            </w:r>
            <w:r>
              <w:t>цо). Расшифровка подписи</w:t>
            </w:r>
          </w:p>
        </w:tc>
        <w:tc>
          <w:tcPr>
            <w:tcW w:w="2940" w:type="pct"/>
            <w:shd w:val="clear" w:color="auto" w:fill="auto"/>
          </w:tcPr>
          <w:p w14:paraId="1D045C8F" w14:textId="77777777" w:rsidR="0028596A" w:rsidRPr="006D4164" w:rsidRDefault="0028596A" w:rsidP="00B36EDB">
            <w:pPr>
              <w:pStyle w:val="ASFKTablenorm"/>
              <w:ind w:left="57" w:right="57"/>
            </w:pPr>
            <w:r>
              <w:t>Расшифровка подписи ответственного исполнителя (упо</w:t>
            </w:r>
            <w:r w:rsidRPr="0028596A">
              <w:t>л</w:t>
            </w:r>
            <w:r>
              <w:t>номоченного лица).</w:t>
            </w:r>
          </w:p>
        </w:tc>
      </w:tr>
      <w:tr w:rsidR="0028596A" w:rsidRPr="00EE7EB8" w14:paraId="660AD9D8" w14:textId="77777777" w:rsidTr="00B36EDB">
        <w:tc>
          <w:tcPr>
            <w:tcW w:w="2060" w:type="pct"/>
            <w:shd w:val="clear" w:color="auto" w:fill="auto"/>
          </w:tcPr>
          <w:p w14:paraId="2F78D577" w14:textId="77777777" w:rsidR="0028596A" w:rsidRPr="006D4164" w:rsidRDefault="0028596A" w:rsidP="00B36EDB">
            <w:pPr>
              <w:pStyle w:val="ASFKTablenorm"/>
              <w:ind w:left="57" w:right="57"/>
            </w:pPr>
            <w:r>
              <w:t>Ответственный исполнитель (уполном</w:t>
            </w:r>
            <w:r w:rsidRPr="0028596A">
              <w:t>о</w:t>
            </w:r>
            <w:r>
              <w:t>ченное л</w:t>
            </w:r>
            <w:r w:rsidRPr="00DC7C7F">
              <w:t>и</w:t>
            </w:r>
            <w:r>
              <w:t>цо). Телефон</w:t>
            </w:r>
          </w:p>
        </w:tc>
        <w:tc>
          <w:tcPr>
            <w:tcW w:w="2940" w:type="pct"/>
            <w:shd w:val="clear" w:color="auto" w:fill="auto"/>
          </w:tcPr>
          <w:p w14:paraId="49A1FA44" w14:textId="77777777" w:rsidR="0028596A" w:rsidRPr="006D4164" w:rsidRDefault="0028596A" w:rsidP="00B36EDB">
            <w:pPr>
              <w:pStyle w:val="ASFKTablenorm"/>
              <w:ind w:left="57" w:right="57"/>
            </w:pPr>
            <w:r>
              <w:t>Телефон ответственного исполнителя (уполномоченного л</w:t>
            </w:r>
            <w:r w:rsidRPr="000A78F2">
              <w:t>и</w:t>
            </w:r>
            <w:r>
              <w:t>ца).</w:t>
            </w:r>
          </w:p>
        </w:tc>
      </w:tr>
      <w:tr w:rsidR="0028596A" w:rsidRPr="00EE7EB8" w14:paraId="2485DB04" w14:textId="77777777" w:rsidTr="00B36EDB">
        <w:tc>
          <w:tcPr>
            <w:tcW w:w="2060" w:type="pct"/>
            <w:shd w:val="clear" w:color="auto" w:fill="auto"/>
          </w:tcPr>
          <w:p w14:paraId="495416D3" w14:textId="77777777" w:rsidR="0028596A" w:rsidRPr="006D4164" w:rsidRDefault="0028596A" w:rsidP="00B36EDB">
            <w:pPr>
              <w:pStyle w:val="ASFKTablenorm"/>
              <w:ind w:left="57" w:right="57"/>
            </w:pPr>
            <w:r>
              <w:t>Дата подписания</w:t>
            </w:r>
          </w:p>
        </w:tc>
        <w:tc>
          <w:tcPr>
            <w:tcW w:w="2940" w:type="pct"/>
            <w:shd w:val="clear" w:color="auto" w:fill="auto"/>
          </w:tcPr>
          <w:p w14:paraId="39FC70F3" w14:textId="77777777" w:rsidR="0028596A" w:rsidRPr="006D4164" w:rsidRDefault="0028596A" w:rsidP="00B36EDB">
            <w:pPr>
              <w:pStyle w:val="ASFKTablenorm"/>
              <w:ind w:left="57" w:right="57"/>
            </w:pPr>
            <w:r>
              <w:t>Дата подписания документа.</w:t>
            </w:r>
          </w:p>
        </w:tc>
      </w:tr>
    </w:tbl>
    <w:p w14:paraId="3E2FFFE5" w14:textId="4DFE1B86" w:rsidR="000A78F2" w:rsidRDefault="000A78F2" w:rsidP="000A78F2">
      <w:r w:rsidRPr="00D7400B">
        <w:t xml:space="preserve">ЭФ документа </w:t>
      </w:r>
      <w:r>
        <w:t>«</w:t>
      </w:r>
      <w:r w:rsidR="00C728F5">
        <w:t>Казначейское обеспечение обязательств</w:t>
      </w:r>
      <w:r w:rsidR="0027431F">
        <w:t>», закладки «</w:t>
      </w:r>
      <w:r>
        <w:t>Дополнительные атрибуты (5)»</w:t>
      </w:r>
      <w:r w:rsidR="009B0A8E">
        <w:t xml:space="preserve"> </w:t>
      </w:r>
      <w:r w:rsidR="009B0A8E" w:rsidRPr="00D7400B">
        <w:t xml:space="preserve">представлена </w:t>
      </w:r>
      <w:r w:rsidR="009B0A8E">
        <w:t>н</w:t>
      </w:r>
      <w:r w:rsidR="009B0A8E" w:rsidRPr="00D7400B">
        <w:t>а рисунке</w:t>
      </w:r>
      <w:r w:rsidR="004A38AD" w:rsidRPr="00745D39">
        <w:t> </w:t>
      </w:r>
      <w:r w:rsidR="009B0A8E">
        <w:fldChar w:fldCharType="begin"/>
      </w:r>
      <w:r w:rsidR="009B0A8E">
        <w:instrText xml:space="preserve"> REF _Ref455658868 \h </w:instrText>
      </w:r>
      <w:r w:rsidR="009B0A8E">
        <w:fldChar w:fldCharType="separate"/>
      </w:r>
      <w:r w:rsidR="00980F1C">
        <w:rPr>
          <w:noProof/>
        </w:rPr>
        <w:t>204</w:t>
      </w:r>
      <w:r w:rsidR="009B0A8E">
        <w:fldChar w:fldCharType="end"/>
      </w:r>
      <w:r w:rsidRPr="00D7400B">
        <w:t>.</w:t>
      </w:r>
    </w:p>
    <w:p w14:paraId="5278CD0E" w14:textId="77777777" w:rsidR="000A78F2" w:rsidRDefault="00CF4371" w:rsidP="000A78F2">
      <w:pPr>
        <w:pStyle w:val="ASFKFigure"/>
      </w:pPr>
      <w:r>
        <w:rPr>
          <w:noProof/>
        </w:rPr>
        <w:drawing>
          <wp:inline distT="0" distB="0" distL="0" distR="0" wp14:anchorId="0D1A5F8D" wp14:editId="47D05EF7">
            <wp:extent cx="6124575" cy="733425"/>
            <wp:effectExtent l="0" t="0" r="9525" b="9525"/>
            <wp:docPr id="308" name="Рисунок 308" descr="Допол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Дополн"/>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124575" cy="733425"/>
                    </a:xfrm>
                    <a:prstGeom prst="rect">
                      <a:avLst/>
                    </a:prstGeom>
                    <a:noFill/>
                    <a:ln>
                      <a:noFill/>
                    </a:ln>
                  </pic:spPr>
                </pic:pic>
              </a:graphicData>
            </a:graphic>
          </wp:inline>
        </w:drawing>
      </w:r>
    </w:p>
    <w:p w14:paraId="7F5F7C41" w14:textId="69B3A1C7" w:rsidR="000A78F2" w:rsidRPr="007E1423" w:rsidRDefault="00034287" w:rsidP="000A78F2">
      <w:pPr>
        <w:pStyle w:val="ASFKFigName"/>
      </w:pPr>
      <w:r>
        <w:rPr>
          <w:noProof/>
        </w:rPr>
        <w:fldChar w:fldCharType="begin"/>
      </w:r>
      <w:r>
        <w:rPr>
          <w:noProof/>
        </w:rPr>
        <w:instrText xml:space="preserve"> SEQ Рисунок \* ARABIC </w:instrText>
      </w:r>
      <w:r>
        <w:rPr>
          <w:noProof/>
        </w:rPr>
        <w:fldChar w:fldCharType="separate"/>
      </w:r>
      <w:bookmarkStart w:id="1257" w:name="_Ref455658868"/>
      <w:bookmarkStart w:id="1258" w:name="_Toc126840568"/>
      <w:r w:rsidR="00980F1C">
        <w:rPr>
          <w:noProof/>
        </w:rPr>
        <w:t>204</w:t>
      </w:r>
      <w:bookmarkEnd w:id="1257"/>
      <w:r>
        <w:rPr>
          <w:noProof/>
        </w:rPr>
        <w:fldChar w:fldCharType="end"/>
      </w:r>
      <w:r w:rsidR="000A78F2" w:rsidRPr="00D7400B">
        <w:t xml:space="preserve">. ЭФ документа </w:t>
      </w:r>
      <w:r w:rsidR="000A78F2">
        <w:t>«</w:t>
      </w:r>
      <w:r w:rsidR="00C728F5">
        <w:t>Казначейское обеспечение обязательств</w:t>
      </w:r>
      <w:r w:rsidR="0027431F">
        <w:t>», закладки «</w:t>
      </w:r>
      <w:r w:rsidR="000A78F2">
        <w:t>Дополнительные атрибуты (5)»</w:t>
      </w:r>
      <w:bookmarkEnd w:id="1258"/>
    </w:p>
    <w:p w14:paraId="0D2ED894" w14:textId="36319E2B" w:rsidR="000A78F2" w:rsidRDefault="000A78F2" w:rsidP="000A78F2">
      <w:r w:rsidRPr="00D7400B">
        <w:t xml:space="preserve">Перечень полей документа </w:t>
      </w:r>
      <w:r>
        <w:t>«</w:t>
      </w:r>
      <w:r w:rsidR="00C728F5">
        <w:t>Казначейское обеспечение обязательств</w:t>
      </w:r>
      <w:r w:rsidR="0027431F">
        <w:t>», закладки «</w:t>
      </w:r>
      <w:r>
        <w:t xml:space="preserve">Дополнительные атрибуты (5)» </w:t>
      </w:r>
      <w:r w:rsidRPr="00D7400B">
        <w:t>приведен в та</w:t>
      </w:r>
      <w:r w:rsidRPr="006D4164">
        <w:t>б</w:t>
      </w:r>
      <w:r w:rsidRPr="00D7400B">
        <w:t>лице</w:t>
      </w:r>
      <w:r w:rsidR="004A38AD" w:rsidRPr="00745D39">
        <w:t> </w:t>
      </w:r>
      <w:r>
        <w:fldChar w:fldCharType="begin"/>
      </w:r>
      <w:r>
        <w:instrText xml:space="preserve"> REF _Ref455658773 \h </w:instrText>
      </w:r>
      <w:r>
        <w:fldChar w:fldCharType="separate"/>
      </w:r>
      <w:r w:rsidR="00980F1C">
        <w:rPr>
          <w:noProof/>
        </w:rPr>
        <w:t>84</w:t>
      </w:r>
      <w:r>
        <w:fldChar w:fldCharType="end"/>
      </w:r>
      <w:r>
        <w:t>.</w:t>
      </w:r>
    </w:p>
    <w:p w14:paraId="59376F1F" w14:textId="2283FB34" w:rsidR="000A78F2" w:rsidRPr="00AB7803" w:rsidRDefault="00DD313F" w:rsidP="000A78F2">
      <w:pPr>
        <w:pStyle w:val="ASFKNameTable"/>
      </w:pPr>
      <w:r>
        <w:rPr>
          <w:noProof/>
        </w:rPr>
        <w:lastRenderedPageBreak/>
        <w:fldChar w:fldCharType="begin"/>
      </w:r>
      <w:r>
        <w:rPr>
          <w:noProof/>
        </w:rPr>
        <w:instrText xml:space="preserve"> SEQ Таблица \* ARABIC </w:instrText>
      </w:r>
      <w:r>
        <w:rPr>
          <w:noProof/>
        </w:rPr>
        <w:fldChar w:fldCharType="separate"/>
      </w:r>
      <w:bookmarkStart w:id="1259" w:name="_Ref455658773"/>
      <w:bookmarkStart w:id="1260" w:name="_Toc126840114"/>
      <w:r w:rsidR="00980F1C">
        <w:rPr>
          <w:noProof/>
        </w:rPr>
        <w:t>84</w:t>
      </w:r>
      <w:bookmarkEnd w:id="1259"/>
      <w:r>
        <w:rPr>
          <w:noProof/>
        </w:rPr>
        <w:fldChar w:fldCharType="end"/>
      </w:r>
      <w:r w:rsidR="000A78F2" w:rsidRPr="00AB7803">
        <w:t xml:space="preserve">. Описание полей документа </w:t>
      </w:r>
      <w:r w:rsidR="000A78F2">
        <w:t>«</w:t>
      </w:r>
      <w:r w:rsidR="00C728F5">
        <w:t>Казначейское обеспечение обязательств</w:t>
      </w:r>
      <w:r w:rsidR="0027431F">
        <w:t>», закладки «</w:t>
      </w:r>
      <w:r w:rsidR="000A78F2">
        <w:t>Дополнительные атрибуты (5)»</w:t>
      </w:r>
      <w:bookmarkEnd w:id="12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0A78F2" w:rsidRPr="00EE7EB8" w14:paraId="0B1FE506" w14:textId="77777777" w:rsidTr="00B36EDB">
        <w:trPr>
          <w:trHeight w:val="305"/>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AECB6F" w14:textId="77777777" w:rsidR="000A78F2" w:rsidRPr="00256C78" w:rsidRDefault="000A78F2" w:rsidP="000A78F2">
            <w:pPr>
              <w:pStyle w:val="ASFKTableHead"/>
            </w:pPr>
            <w:r w:rsidRPr="00256C78">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BF2CA0" w14:textId="77777777" w:rsidR="000A78F2" w:rsidRPr="00256C78" w:rsidRDefault="000A78F2" w:rsidP="000A78F2">
            <w:pPr>
              <w:pStyle w:val="ASFKTableHead"/>
            </w:pPr>
            <w:r w:rsidRPr="00256C78">
              <w:t>Описание поля</w:t>
            </w:r>
          </w:p>
        </w:tc>
      </w:tr>
      <w:tr w:rsidR="000A78F2" w:rsidRPr="00EE7EB8" w14:paraId="039E4C68" w14:textId="77777777" w:rsidTr="00B36EDB">
        <w:tc>
          <w:tcPr>
            <w:tcW w:w="1383" w:type="pct"/>
            <w:shd w:val="clear" w:color="auto" w:fill="auto"/>
          </w:tcPr>
          <w:p w14:paraId="61A1C40F" w14:textId="77777777" w:rsidR="000A78F2" w:rsidRPr="00A11758" w:rsidRDefault="000A78F2" w:rsidP="00B36EDB">
            <w:pPr>
              <w:pStyle w:val="ASFKTablenorm"/>
              <w:ind w:left="57" w:right="57"/>
            </w:pPr>
            <w:r>
              <w:t>Дата проводки</w:t>
            </w:r>
          </w:p>
        </w:tc>
        <w:tc>
          <w:tcPr>
            <w:tcW w:w="3617" w:type="pct"/>
            <w:shd w:val="clear" w:color="auto" w:fill="auto"/>
          </w:tcPr>
          <w:p w14:paraId="15EB6C16" w14:textId="77777777" w:rsidR="000A78F2" w:rsidRPr="00A11758" w:rsidRDefault="000A78F2" w:rsidP="00B36EDB">
            <w:pPr>
              <w:pStyle w:val="ASFKTablenorm"/>
              <w:ind w:left="57" w:right="57"/>
            </w:pPr>
            <w:r>
              <w:t>Дата проводки.</w:t>
            </w:r>
          </w:p>
        </w:tc>
      </w:tr>
      <w:tr w:rsidR="00AD4870" w:rsidRPr="00EE7EB8" w14:paraId="35DC8C1C" w14:textId="77777777" w:rsidTr="00B36EDB">
        <w:tc>
          <w:tcPr>
            <w:tcW w:w="1383" w:type="pct"/>
            <w:shd w:val="clear" w:color="auto" w:fill="auto"/>
          </w:tcPr>
          <w:p w14:paraId="6AE5DF09" w14:textId="77777777" w:rsidR="00AD4870" w:rsidRDefault="00AD4870" w:rsidP="00B36EDB">
            <w:pPr>
              <w:pStyle w:val="ASFKTablenorm"/>
              <w:ind w:left="57" w:right="57"/>
            </w:pPr>
            <w:r>
              <w:t>Подсистема плательщика</w:t>
            </w:r>
          </w:p>
        </w:tc>
        <w:tc>
          <w:tcPr>
            <w:tcW w:w="3617" w:type="pct"/>
            <w:shd w:val="clear" w:color="auto" w:fill="auto"/>
          </w:tcPr>
          <w:p w14:paraId="0FAA5163" w14:textId="77777777" w:rsidR="00AD4870" w:rsidRDefault="00AD4870" w:rsidP="00B36EDB">
            <w:pPr>
              <w:pStyle w:val="ASFKTablenorm"/>
              <w:ind w:left="57" w:right="57"/>
            </w:pPr>
            <w:r>
              <w:t>Указывается значение подсистемы л/с плательщика АКР.</w:t>
            </w:r>
          </w:p>
          <w:p w14:paraId="1400F2D9" w14:textId="77777777" w:rsidR="00AD4870" w:rsidRDefault="00AD4870" w:rsidP="00B36EDB">
            <w:pPr>
              <w:pStyle w:val="ASFKTablenorm"/>
              <w:ind w:left="57" w:right="57"/>
            </w:pPr>
            <w:r>
              <w:t>Возможные значения:</w:t>
            </w:r>
          </w:p>
          <w:p w14:paraId="037124EF" w14:textId="77777777" w:rsidR="00AD4870" w:rsidRDefault="00AD4870" w:rsidP="00AD4870">
            <w:pPr>
              <w:pStyle w:val="ASFKTableListNum"/>
            </w:pPr>
            <w:r>
              <w:t>Автоматизированная система ФК.</w:t>
            </w:r>
          </w:p>
          <w:p w14:paraId="26A29DD9" w14:textId="77777777" w:rsidR="00AD4870" w:rsidRDefault="00AD4870" w:rsidP="00AD4870">
            <w:pPr>
              <w:pStyle w:val="ASFKTableListNum"/>
            </w:pPr>
            <w:r>
              <w:t>Подсистема управления расходами в части казначейского сопровождения (ПУР КС).</w:t>
            </w:r>
          </w:p>
          <w:p w14:paraId="478E4A13" w14:textId="77777777" w:rsidR="00AD4870" w:rsidRDefault="00AD4870" w:rsidP="00AD4870">
            <w:pPr>
              <w:pStyle w:val="ASFKTableListNum"/>
            </w:pPr>
            <w:r>
              <w:t>Подсистема управления расходами (ПУР).</w:t>
            </w:r>
          </w:p>
          <w:p w14:paraId="38BC963E" w14:textId="77777777" w:rsidR="00AD4870" w:rsidRDefault="00AD4870" w:rsidP="00AD4870">
            <w:pPr>
              <w:pStyle w:val="ASFKTableListNum"/>
            </w:pPr>
            <w:r>
              <w:t>Подсистема управления расходами юридических лиц, не являющихся участниками бюджетного процесса (ПУР АУ/БУ).</w:t>
            </w:r>
          </w:p>
        </w:tc>
      </w:tr>
      <w:tr w:rsidR="000A78F2" w:rsidRPr="00EE7EB8" w14:paraId="1D730333" w14:textId="77777777" w:rsidTr="00B36EDB">
        <w:tc>
          <w:tcPr>
            <w:tcW w:w="1383" w:type="pct"/>
            <w:shd w:val="clear" w:color="auto" w:fill="auto"/>
          </w:tcPr>
          <w:p w14:paraId="68F7E1DD" w14:textId="77777777" w:rsidR="000A78F2" w:rsidRPr="00A11758" w:rsidRDefault="000A78F2" w:rsidP="00B36EDB">
            <w:pPr>
              <w:pStyle w:val="ASFKTablenorm"/>
              <w:ind w:left="57" w:right="57"/>
            </w:pPr>
            <w:r>
              <w:t>Дата регистрации</w:t>
            </w:r>
          </w:p>
        </w:tc>
        <w:tc>
          <w:tcPr>
            <w:tcW w:w="3617" w:type="pct"/>
            <w:shd w:val="clear" w:color="auto" w:fill="auto"/>
          </w:tcPr>
          <w:p w14:paraId="08A0D75F" w14:textId="77777777" w:rsidR="000A78F2" w:rsidRPr="00A11758" w:rsidRDefault="000A78F2" w:rsidP="00B36EDB">
            <w:pPr>
              <w:pStyle w:val="ASFKTablenorm"/>
              <w:ind w:left="57" w:right="57"/>
            </w:pPr>
            <w:r>
              <w:t>Дата регистрации.</w:t>
            </w:r>
          </w:p>
        </w:tc>
      </w:tr>
      <w:tr w:rsidR="00AD4870" w:rsidRPr="00EE7EB8" w14:paraId="13E1CA91" w14:textId="77777777" w:rsidTr="00B36EDB">
        <w:tc>
          <w:tcPr>
            <w:tcW w:w="1383" w:type="pct"/>
            <w:shd w:val="clear" w:color="auto" w:fill="auto"/>
          </w:tcPr>
          <w:p w14:paraId="604E6B08" w14:textId="77777777" w:rsidR="00AD4870" w:rsidRDefault="00AD4870" w:rsidP="00B36EDB">
            <w:pPr>
              <w:pStyle w:val="ASFKTablenorm"/>
              <w:ind w:left="57" w:right="57"/>
            </w:pPr>
            <w:r>
              <w:t>Подсистема получателя</w:t>
            </w:r>
          </w:p>
        </w:tc>
        <w:tc>
          <w:tcPr>
            <w:tcW w:w="3617" w:type="pct"/>
            <w:shd w:val="clear" w:color="auto" w:fill="auto"/>
          </w:tcPr>
          <w:p w14:paraId="3B6CF1E4" w14:textId="77777777" w:rsidR="00AD4870" w:rsidRDefault="00AD4870" w:rsidP="00B36EDB">
            <w:pPr>
              <w:pStyle w:val="ASFKTablenorm"/>
              <w:ind w:left="57" w:right="57"/>
            </w:pPr>
            <w:r>
              <w:t>Указывается значение подсистемы л/с плательщика АКР.</w:t>
            </w:r>
          </w:p>
          <w:p w14:paraId="5D888574" w14:textId="77777777" w:rsidR="00AD4870" w:rsidRDefault="00AD4870" w:rsidP="00B36EDB">
            <w:pPr>
              <w:pStyle w:val="ASFKTablenorm"/>
              <w:ind w:left="57" w:right="57"/>
            </w:pPr>
            <w:r>
              <w:t>Возможные значения:</w:t>
            </w:r>
          </w:p>
          <w:p w14:paraId="597493DF" w14:textId="77777777" w:rsidR="00AD4870" w:rsidRPr="001738BE" w:rsidRDefault="00AD4870" w:rsidP="00D14E05">
            <w:pPr>
              <w:pStyle w:val="ASFKTableListNum"/>
              <w:numPr>
                <w:ilvl w:val="0"/>
                <w:numId w:val="161"/>
              </w:numPr>
            </w:pPr>
            <w:r w:rsidRPr="001738BE">
              <w:t>Автоматизированная система ФК.</w:t>
            </w:r>
          </w:p>
          <w:p w14:paraId="6859BEF5" w14:textId="77777777" w:rsidR="00AD4870" w:rsidRPr="001738BE" w:rsidRDefault="00AD4870" w:rsidP="00AD4870">
            <w:pPr>
              <w:pStyle w:val="ASFKTableListNum"/>
            </w:pPr>
            <w:r w:rsidRPr="001738BE">
              <w:t>Подсистема управления расходами в части казначейского сопровождения (ПУР КС).</w:t>
            </w:r>
          </w:p>
          <w:p w14:paraId="55FF9AE3" w14:textId="77777777" w:rsidR="00AD4870" w:rsidRPr="001738BE" w:rsidRDefault="00AD4870" w:rsidP="00AD4870">
            <w:pPr>
              <w:pStyle w:val="ASFKTableListNum"/>
            </w:pPr>
            <w:r w:rsidRPr="001738BE">
              <w:t>Подсистема управления расходами (ПУР).</w:t>
            </w:r>
          </w:p>
          <w:p w14:paraId="49E5E728" w14:textId="77777777" w:rsidR="00AD4870" w:rsidRDefault="00AD4870" w:rsidP="00AD4870">
            <w:pPr>
              <w:pStyle w:val="ASFKTableListNum"/>
            </w:pPr>
            <w:r w:rsidRPr="001738BE">
              <w:t>Подсистема управления расходами юридических лиц, не являющихся участниками бюджетного процесса (ПУР АУ/БУ).</w:t>
            </w:r>
          </w:p>
        </w:tc>
      </w:tr>
    </w:tbl>
    <w:p w14:paraId="5824D8C4" w14:textId="77777777" w:rsidR="00AC7E23" w:rsidRPr="002B584F" w:rsidRDefault="00AC7E23" w:rsidP="00AC7E23">
      <w:pPr>
        <w:pStyle w:val="32"/>
      </w:pPr>
      <w:bookmarkStart w:id="1261" w:name="_Toc532293442"/>
      <w:bookmarkStart w:id="1262" w:name="_Ref532293764"/>
      <w:bookmarkStart w:id="1263" w:name="_Ref532310424"/>
      <w:bookmarkStart w:id="1264" w:name="_Ref23937178"/>
      <w:bookmarkStart w:id="1265" w:name="_Toc126839925"/>
      <w:r>
        <w:t>Заявление на выдачу (перевод, исполнение) Казначейского обеспечения обязательств</w:t>
      </w:r>
      <w:bookmarkEnd w:id="1261"/>
      <w:bookmarkEnd w:id="1262"/>
      <w:bookmarkEnd w:id="1263"/>
      <w:bookmarkEnd w:id="1264"/>
      <w:bookmarkEnd w:id="1265"/>
    </w:p>
    <w:p w14:paraId="189CCAF8" w14:textId="77777777" w:rsidR="00AC7E23" w:rsidRPr="00AB7803" w:rsidRDefault="00AC7E23" w:rsidP="00AC7E23">
      <w:pPr>
        <w:pStyle w:val="ASFKNormal"/>
      </w:pPr>
      <w:r w:rsidRPr="00AB7803">
        <w:t xml:space="preserve">Для работы с документами </w:t>
      </w:r>
      <w:r w:rsidRPr="007F520D">
        <w:t>«</w:t>
      </w:r>
      <w:r w:rsidRPr="00580580">
        <w:t>Заявление на выдачу (перевод, исполнение) КОО</w:t>
      </w:r>
      <w:r w:rsidRPr="007F520D">
        <w:t>»</w:t>
      </w:r>
      <w:r w:rsidRPr="00AB7803">
        <w:t xml:space="preserve"> следует перейти в пункт меню </w:t>
      </w:r>
      <w:r>
        <w:t>«</w:t>
      </w:r>
      <w:r w:rsidRPr="00AB7803">
        <w:t>Документы – Регистрация и учет об</w:t>
      </w:r>
      <w:r w:rsidRPr="009C5970">
        <w:t>я</w:t>
      </w:r>
      <w:r w:rsidRPr="00AB7803">
        <w:t>з</w:t>
      </w:r>
      <w:r w:rsidRPr="00683F4C">
        <w:t>а</w:t>
      </w:r>
      <w:r w:rsidRPr="00AB7803">
        <w:t xml:space="preserve">тельств – </w:t>
      </w:r>
      <w:r w:rsidRPr="007F520D">
        <w:t xml:space="preserve">Аккредитив </w:t>
      </w:r>
      <w:r w:rsidRPr="00AB7803">
        <w:t xml:space="preserve">– </w:t>
      </w:r>
      <w:r w:rsidRPr="00580580">
        <w:t xml:space="preserve">Банковское </w:t>
      </w:r>
      <w:r>
        <w:t>казначейское обеспечение обязательств</w:t>
      </w:r>
      <w:r w:rsidRPr="007F520D">
        <w:t xml:space="preserve"> </w:t>
      </w:r>
      <w:r w:rsidRPr="00AB7803">
        <w:t xml:space="preserve">– </w:t>
      </w:r>
      <w:r w:rsidRPr="00580580">
        <w:t>Заявление на выдачу (перевод, исполнение) КОО</w:t>
      </w:r>
      <w:r>
        <w:t>»</w:t>
      </w:r>
      <w:r w:rsidRPr="00AB7803">
        <w:t>. Открое</w:t>
      </w:r>
      <w:r w:rsidRPr="002B584F">
        <w:t>т</w:t>
      </w:r>
      <w:r w:rsidRPr="00AB7803">
        <w:t>ся ЭФ списка документов</w:t>
      </w:r>
      <w:r>
        <w:t>.</w:t>
      </w:r>
    </w:p>
    <w:p w14:paraId="522357EC" w14:textId="77777777" w:rsidR="00AC7E23" w:rsidRPr="00AB7803" w:rsidRDefault="00AC7E23" w:rsidP="00AC7E23">
      <w:pPr>
        <w:pStyle w:val="41"/>
      </w:pPr>
      <w:r w:rsidRPr="00AB7803">
        <w:t>Доступные операции</w:t>
      </w:r>
    </w:p>
    <w:p w14:paraId="30F0CBAE" w14:textId="77777777" w:rsidR="00AC7E23" w:rsidRPr="00AB7803" w:rsidRDefault="00AC7E23" w:rsidP="00AC7E23">
      <w:pPr>
        <w:pStyle w:val="ASFKNormal"/>
      </w:pPr>
      <w:r w:rsidRPr="00AB7803">
        <w:t xml:space="preserve">На АРМ </w:t>
      </w:r>
      <w:r>
        <w:t xml:space="preserve">Офлайн (НУБП, ПБС) </w:t>
      </w:r>
      <w:r w:rsidRPr="00AB7803">
        <w:t>доступны следующие операции над документом:</w:t>
      </w:r>
    </w:p>
    <w:p w14:paraId="20C2AEF9" w14:textId="77777777" w:rsidR="00AC7E23" w:rsidRDefault="00AC7E23" w:rsidP="00AC7E23">
      <w:pPr>
        <w:pStyle w:val="ASFKListmark1"/>
      </w:pPr>
      <w:r>
        <w:t>Для исходящих документов:</w:t>
      </w:r>
    </w:p>
    <w:p w14:paraId="67BF5B59" w14:textId="77777777" w:rsidR="00AC7E23" w:rsidRDefault="00AC7E23" w:rsidP="00AC7E23">
      <w:pPr>
        <w:pStyle w:val="ASFKListmark2"/>
      </w:pPr>
      <w:r>
        <w:t>ручной ввод;</w:t>
      </w:r>
    </w:p>
    <w:p w14:paraId="33205DD1" w14:textId="77777777" w:rsidR="00AC7E23" w:rsidRDefault="00AC7E23" w:rsidP="00AC7E23">
      <w:pPr>
        <w:pStyle w:val="ASFKListmark2"/>
      </w:pPr>
      <w:r>
        <w:t>создание из родительского документа;</w:t>
      </w:r>
    </w:p>
    <w:p w14:paraId="7BBBF7C2" w14:textId="77777777" w:rsidR="00AC7E23" w:rsidRDefault="00AC7E23" w:rsidP="00AC7E23">
      <w:pPr>
        <w:pStyle w:val="ASFKListmark2"/>
      </w:pPr>
      <w:r w:rsidRPr="00AB7803">
        <w:t>просмотр</w:t>
      </w:r>
      <w:r>
        <w:t xml:space="preserve"> и редактирование</w:t>
      </w:r>
      <w:r w:rsidRPr="00AB7803">
        <w:t>;</w:t>
      </w:r>
    </w:p>
    <w:p w14:paraId="751CCFB3" w14:textId="77777777" w:rsidR="00AC7E23" w:rsidRDefault="00AC7E23" w:rsidP="00AC7E23">
      <w:pPr>
        <w:pStyle w:val="ASFKListmark2"/>
      </w:pPr>
      <w:r>
        <w:t>копирование и удаление;</w:t>
      </w:r>
    </w:p>
    <w:p w14:paraId="6D58FA8A" w14:textId="77777777" w:rsidR="00AC7E23" w:rsidRPr="00114589" w:rsidRDefault="00AC7E23" w:rsidP="00AC7E23">
      <w:pPr>
        <w:pStyle w:val="ASFKListmark2"/>
      </w:pPr>
      <w:r w:rsidRPr="00114589">
        <w:t>подписание, проверка и удаление ЭП;</w:t>
      </w:r>
    </w:p>
    <w:p w14:paraId="09906B5C" w14:textId="77777777" w:rsidR="00AC7E23" w:rsidRDefault="00AC7E23" w:rsidP="00AC7E23">
      <w:pPr>
        <w:pStyle w:val="ASFKListmark2"/>
      </w:pPr>
      <w:r>
        <w:t>отправка;</w:t>
      </w:r>
    </w:p>
    <w:p w14:paraId="04735934" w14:textId="77777777" w:rsidR="00AC7E23" w:rsidRDefault="00AC7E23" w:rsidP="00AC7E23">
      <w:pPr>
        <w:pStyle w:val="ASFKListmark2"/>
      </w:pPr>
      <w:r>
        <w:t>экспорт</w:t>
      </w:r>
      <w:r w:rsidRPr="00BA4A29">
        <w:t xml:space="preserve"> </w:t>
      </w:r>
      <w:r>
        <w:t>во внешнюю систему;</w:t>
      </w:r>
    </w:p>
    <w:p w14:paraId="5831DCE2" w14:textId="77777777" w:rsidR="00AC7E23" w:rsidRPr="00AB7803" w:rsidRDefault="00AC7E23" w:rsidP="00AC7E23">
      <w:pPr>
        <w:pStyle w:val="ASFKListmark2"/>
      </w:pPr>
      <w:r>
        <w:t>импорт из СЭД;</w:t>
      </w:r>
    </w:p>
    <w:p w14:paraId="0BF39E66" w14:textId="77777777" w:rsidR="00AC7E23" w:rsidRDefault="00AC7E23" w:rsidP="00AC7E23">
      <w:pPr>
        <w:pStyle w:val="ASFKListmark2"/>
      </w:pPr>
      <w:r w:rsidRPr="00AB7803">
        <w:t>печать;</w:t>
      </w:r>
    </w:p>
    <w:p w14:paraId="1C106FCC" w14:textId="77777777" w:rsidR="00AC7E23" w:rsidRPr="00AB7803" w:rsidRDefault="00AC7E23" w:rsidP="00AC7E23">
      <w:pPr>
        <w:pStyle w:val="ASFKListmark2"/>
      </w:pPr>
      <w:r>
        <w:t>отказ.</w:t>
      </w:r>
    </w:p>
    <w:p w14:paraId="3D9D9630" w14:textId="77777777" w:rsidR="00AC7E23" w:rsidRDefault="00AC7E23" w:rsidP="00AC7E23">
      <w:pPr>
        <w:pStyle w:val="ASFKListmark1"/>
      </w:pPr>
      <w:r>
        <w:t>Для транзитных документов:</w:t>
      </w:r>
    </w:p>
    <w:p w14:paraId="6197884D" w14:textId="77777777" w:rsidR="00AC7E23" w:rsidRDefault="00AC7E23" w:rsidP="00AC7E23">
      <w:pPr>
        <w:pStyle w:val="ASFKListmark2"/>
      </w:pPr>
      <w:r w:rsidRPr="00AB7803">
        <w:t>просмотр;</w:t>
      </w:r>
    </w:p>
    <w:p w14:paraId="0D54DC26" w14:textId="77777777" w:rsidR="00AC7E23" w:rsidRPr="00114589" w:rsidRDefault="00AC7E23" w:rsidP="00AC7E23">
      <w:pPr>
        <w:pStyle w:val="ASFKListmark2"/>
      </w:pPr>
      <w:r w:rsidRPr="00114589">
        <w:t>подписание, проверка и удаление ЭП;</w:t>
      </w:r>
    </w:p>
    <w:p w14:paraId="0B8E600B" w14:textId="77777777" w:rsidR="00AC7E23" w:rsidRPr="00AB7803" w:rsidRDefault="00AC7E23" w:rsidP="00AC7E23">
      <w:pPr>
        <w:pStyle w:val="ASFKListmark2"/>
      </w:pPr>
      <w:r>
        <w:t>отправка;</w:t>
      </w:r>
    </w:p>
    <w:p w14:paraId="70074F59" w14:textId="77777777" w:rsidR="00AC7E23" w:rsidRPr="00AB7803" w:rsidRDefault="00AC7E23" w:rsidP="00AC7E23">
      <w:pPr>
        <w:pStyle w:val="ASFKListmark2"/>
      </w:pPr>
      <w:r w:rsidRPr="00AB7803">
        <w:lastRenderedPageBreak/>
        <w:t>печать;</w:t>
      </w:r>
    </w:p>
    <w:p w14:paraId="637C02DD" w14:textId="77777777" w:rsidR="00AC7E23" w:rsidRDefault="00AC7E23" w:rsidP="00AC7E23">
      <w:pPr>
        <w:pStyle w:val="ASFKListmark2"/>
      </w:pPr>
      <w:r>
        <w:t>отказ.</w:t>
      </w:r>
    </w:p>
    <w:p w14:paraId="2786CA1A" w14:textId="77777777" w:rsidR="00AC7E23" w:rsidRPr="00AB7803" w:rsidRDefault="00AC7E23" w:rsidP="00AC7E23">
      <w:pPr>
        <w:pStyle w:val="41"/>
      </w:pPr>
      <w:r w:rsidRPr="00AB7803">
        <w:t>Экранная форма документа</w:t>
      </w:r>
    </w:p>
    <w:p w14:paraId="79041DE9" w14:textId="63FF7B01" w:rsidR="00AC7E23" w:rsidRPr="00AB7803" w:rsidRDefault="00AC7E23" w:rsidP="00AC7E23">
      <w:pPr>
        <w:pStyle w:val="ASFKNormal"/>
      </w:pPr>
      <w:r w:rsidRPr="0068360B">
        <w:t>Э</w:t>
      </w:r>
      <w:r w:rsidR="00F06C24">
        <w:t>Ф</w:t>
      </w:r>
      <w:r w:rsidRPr="0068360B">
        <w:t xml:space="preserve"> документ</w:t>
      </w:r>
      <w:r w:rsidR="00F06C24">
        <w:t>а</w:t>
      </w:r>
      <w:r w:rsidRPr="0068360B">
        <w:t xml:space="preserve"> «</w:t>
      </w:r>
      <w:r>
        <w:t>Заявление на выдачу (перевод, исполнение) Казначейского обеспечения обязательств</w:t>
      </w:r>
      <w:r w:rsidRPr="0068360B">
        <w:t>»</w:t>
      </w:r>
      <w:r w:rsidR="00F06C24">
        <w:t xml:space="preserve"> представлена на рисунке </w:t>
      </w:r>
      <w:r w:rsidR="00F06C24">
        <w:fldChar w:fldCharType="begin"/>
      </w:r>
      <w:r w:rsidR="00F06C24">
        <w:instrText xml:space="preserve"> REF _Ref532292938 \h </w:instrText>
      </w:r>
      <w:r w:rsidR="00F06C24">
        <w:fldChar w:fldCharType="separate"/>
      </w:r>
      <w:r w:rsidR="00980F1C">
        <w:rPr>
          <w:noProof/>
        </w:rPr>
        <w:t>205</w:t>
      </w:r>
      <w:r w:rsidR="00F06C24">
        <w:fldChar w:fldCharType="end"/>
      </w:r>
      <w:r w:rsidR="00F06C24">
        <w:t xml:space="preserve">. Форма </w:t>
      </w:r>
      <w:r w:rsidRPr="00AB7803">
        <w:t>с</w:t>
      </w:r>
      <w:r w:rsidRPr="009C5970">
        <w:t>о</w:t>
      </w:r>
      <w:r w:rsidRPr="00AB7803">
        <w:t>держит следующие закладки:</w:t>
      </w:r>
    </w:p>
    <w:p w14:paraId="2DFC6503" w14:textId="77777777" w:rsidR="00AC7E23" w:rsidRPr="00AB7803" w:rsidRDefault="00AC7E23" w:rsidP="00AC7E23">
      <w:pPr>
        <w:pStyle w:val="ASFKListmark1"/>
      </w:pPr>
      <w:r>
        <w:t>«Заголовок документа»</w:t>
      </w:r>
      <w:r w:rsidRPr="00AB7803">
        <w:t>;</w:t>
      </w:r>
    </w:p>
    <w:p w14:paraId="46BBF72F" w14:textId="77777777" w:rsidR="00AC7E23" w:rsidRPr="00AB7803" w:rsidRDefault="00AC7E23" w:rsidP="00AC7E23">
      <w:pPr>
        <w:pStyle w:val="ASFKListmark1"/>
      </w:pPr>
      <w:r w:rsidRPr="00C56EC3">
        <w:t>«</w:t>
      </w:r>
      <w:r>
        <w:t>Подтверждающие документы</w:t>
      </w:r>
      <w:r w:rsidRPr="00C56EC3">
        <w:t>»</w:t>
      </w:r>
      <w:r w:rsidRPr="00AB7803">
        <w:t>;</w:t>
      </w:r>
    </w:p>
    <w:p w14:paraId="3406B0C6" w14:textId="77777777" w:rsidR="00AC7E23" w:rsidRDefault="00AC7E23" w:rsidP="00AC7E23">
      <w:pPr>
        <w:pStyle w:val="ASFKListmark1"/>
      </w:pPr>
      <w:r w:rsidRPr="001D17BF">
        <w:t>«</w:t>
      </w:r>
      <w:r>
        <w:t>Подписи</w:t>
      </w:r>
      <w:r w:rsidRPr="001D17BF">
        <w:t>»</w:t>
      </w:r>
      <w:r>
        <w:t>;</w:t>
      </w:r>
    </w:p>
    <w:p w14:paraId="7FB86894" w14:textId="77777777" w:rsidR="00AC7E23" w:rsidRDefault="00AC7E23" w:rsidP="00AC7E23">
      <w:pPr>
        <w:pStyle w:val="ASFKListmark1"/>
      </w:pPr>
      <w:r w:rsidRPr="001D17BF">
        <w:t>«</w:t>
      </w:r>
      <w:r>
        <w:t>Отметки органа Федерального казначейства, банка заявителя</w:t>
      </w:r>
      <w:r w:rsidRPr="001D17BF">
        <w:t>»</w:t>
      </w:r>
      <w:r>
        <w:t>;</w:t>
      </w:r>
    </w:p>
    <w:p w14:paraId="6090EEFF" w14:textId="77777777" w:rsidR="00AC7E23" w:rsidRDefault="00AC7E23" w:rsidP="00AC7E23">
      <w:pPr>
        <w:pStyle w:val="ASFKListmark1"/>
      </w:pPr>
      <w:r>
        <w:t>«Системные атрибуты».</w:t>
      </w:r>
    </w:p>
    <w:p w14:paraId="332DA8F2" w14:textId="77777777" w:rsidR="00F06C24" w:rsidRPr="002B584F" w:rsidRDefault="00CF4371" w:rsidP="00F06C24">
      <w:pPr>
        <w:pStyle w:val="ASFKFigure"/>
      </w:pPr>
      <w:r>
        <w:rPr>
          <w:noProof/>
        </w:rPr>
        <w:drawing>
          <wp:inline distT="0" distB="0" distL="0" distR="0" wp14:anchorId="1FD81328" wp14:editId="3F63AED0">
            <wp:extent cx="5943600" cy="5114925"/>
            <wp:effectExtent l="0" t="0" r="0" b="9525"/>
            <wp:docPr id="309" name="Рисунок 30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943600" cy="5114925"/>
                    </a:xfrm>
                    <a:prstGeom prst="rect">
                      <a:avLst/>
                    </a:prstGeom>
                    <a:noFill/>
                    <a:ln>
                      <a:noFill/>
                    </a:ln>
                  </pic:spPr>
                </pic:pic>
              </a:graphicData>
            </a:graphic>
          </wp:inline>
        </w:drawing>
      </w:r>
    </w:p>
    <w:p w14:paraId="79B70C80" w14:textId="2432495A" w:rsidR="00F06C24" w:rsidRPr="00204E68" w:rsidRDefault="00034287" w:rsidP="00F06C24">
      <w:pPr>
        <w:pStyle w:val="ASFKFigName"/>
      </w:pPr>
      <w:r>
        <w:rPr>
          <w:noProof/>
        </w:rPr>
        <w:fldChar w:fldCharType="begin"/>
      </w:r>
      <w:r>
        <w:rPr>
          <w:noProof/>
        </w:rPr>
        <w:instrText xml:space="preserve"> SEQ Рисунок \* ARABIC </w:instrText>
      </w:r>
      <w:r>
        <w:rPr>
          <w:noProof/>
        </w:rPr>
        <w:fldChar w:fldCharType="separate"/>
      </w:r>
      <w:bookmarkStart w:id="1266" w:name="_Ref532292938"/>
      <w:bookmarkStart w:id="1267" w:name="_Toc23936450"/>
      <w:bookmarkStart w:id="1268" w:name="_Toc126840569"/>
      <w:r w:rsidR="00980F1C">
        <w:rPr>
          <w:noProof/>
        </w:rPr>
        <w:t>205</w:t>
      </w:r>
      <w:bookmarkEnd w:id="1266"/>
      <w:r>
        <w:rPr>
          <w:noProof/>
        </w:rPr>
        <w:fldChar w:fldCharType="end"/>
      </w:r>
      <w:r w:rsidR="00F06C24" w:rsidRPr="00204E68">
        <w:t xml:space="preserve">. ЭФ документа </w:t>
      </w:r>
      <w:r w:rsidR="00F06C24">
        <w:t>«Заявление на выдачу (перевод, исполнение) Казначейского обеспечения обязательств», закладки «Заголовок документа»</w:t>
      </w:r>
      <w:bookmarkEnd w:id="1267"/>
      <w:bookmarkEnd w:id="1268"/>
    </w:p>
    <w:p w14:paraId="7E677A5D" w14:textId="0D092D9C" w:rsidR="00AC7E23" w:rsidRPr="00AB7803" w:rsidRDefault="00AC7E23" w:rsidP="00AC7E23">
      <w:pPr>
        <w:pStyle w:val="ASFKNormal"/>
      </w:pPr>
      <w:r w:rsidRPr="00AB7803">
        <w:t xml:space="preserve">Перечень полей документа </w:t>
      </w:r>
      <w:r>
        <w:t>«Заявление на выдачу (перевод, исполнение) Казначейского обеспечения обязательств», закладки «Заголовок документа»</w:t>
      </w:r>
      <w:r w:rsidRPr="00AB7803">
        <w:t xml:space="preserve"> пр</w:t>
      </w:r>
      <w:r w:rsidRPr="009C5970">
        <w:t>и</w:t>
      </w:r>
      <w:r w:rsidRPr="00AB7803">
        <w:t>веден в таблице</w:t>
      </w:r>
      <w:r w:rsidRPr="00424CF0">
        <w:t> </w:t>
      </w:r>
      <w:r>
        <w:fldChar w:fldCharType="begin"/>
      </w:r>
      <w:r>
        <w:instrText xml:space="preserve"> REF _Ref532293367 \h </w:instrText>
      </w:r>
      <w:r>
        <w:fldChar w:fldCharType="separate"/>
      </w:r>
      <w:r w:rsidR="00980F1C">
        <w:rPr>
          <w:noProof/>
        </w:rPr>
        <w:t>85</w:t>
      </w:r>
      <w:r>
        <w:fldChar w:fldCharType="end"/>
      </w:r>
      <w:r>
        <w:t>.</w:t>
      </w:r>
    </w:p>
    <w:p w14:paraId="62CE4954" w14:textId="6A4B5CCA" w:rsidR="00AC7E23" w:rsidRPr="00AB7803" w:rsidRDefault="00DD313F" w:rsidP="00AC7E23">
      <w:pPr>
        <w:pStyle w:val="ASFKNameTable"/>
      </w:pPr>
      <w:r>
        <w:rPr>
          <w:noProof/>
        </w:rPr>
        <w:lastRenderedPageBreak/>
        <w:fldChar w:fldCharType="begin"/>
      </w:r>
      <w:r>
        <w:rPr>
          <w:noProof/>
        </w:rPr>
        <w:instrText xml:space="preserve"> SEQ Таблица \* ARABIC </w:instrText>
      </w:r>
      <w:r>
        <w:rPr>
          <w:noProof/>
        </w:rPr>
        <w:fldChar w:fldCharType="separate"/>
      </w:r>
      <w:bookmarkStart w:id="1269" w:name="_Ref532293367"/>
      <w:bookmarkStart w:id="1270" w:name="_Toc126840115"/>
      <w:r w:rsidR="00980F1C">
        <w:rPr>
          <w:noProof/>
        </w:rPr>
        <w:t>85</w:t>
      </w:r>
      <w:bookmarkEnd w:id="1269"/>
      <w:r>
        <w:rPr>
          <w:noProof/>
        </w:rPr>
        <w:fldChar w:fldCharType="end"/>
      </w:r>
      <w:r w:rsidR="00AC7E23" w:rsidRPr="00AB7803">
        <w:t xml:space="preserve">. Описание полей документа </w:t>
      </w:r>
      <w:r w:rsidR="00AC7E23">
        <w:t>«Заявление на выдачу (перевод, исполнение) Казначейского обеспечения обязательств», закладки «Заголовок документа»</w:t>
      </w:r>
      <w:bookmarkEnd w:id="12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AC7E23" w:rsidRPr="00EE7EB8" w14:paraId="58C64B4D" w14:textId="77777777" w:rsidTr="00B36ED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EE00BFC" w14:textId="77777777" w:rsidR="00AC7E23" w:rsidRPr="00AB7803" w:rsidRDefault="00AC7E23" w:rsidP="00D43BCF">
            <w:pPr>
              <w:pStyle w:val="ASFKTableHead"/>
            </w:pPr>
            <w:r w:rsidRPr="00AB7803">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4388EAD" w14:textId="77777777" w:rsidR="00AC7E23" w:rsidRPr="00AB7803" w:rsidRDefault="00AC7E23" w:rsidP="00D43BCF">
            <w:pPr>
              <w:pStyle w:val="ASFKTableHead"/>
            </w:pPr>
            <w:r w:rsidRPr="00AB7803">
              <w:t>Описание поля</w:t>
            </w:r>
          </w:p>
        </w:tc>
      </w:tr>
      <w:tr w:rsidR="00AC7E23" w:rsidRPr="00EE7EB8" w14:paraId="325DDBFF" w14:textId="77777777" w:rsidTr="00B36EDB">
        <w:tc>
          <w:tcPr>
            <w:tcW w:w="1506" w:type="pct"/>
            <w:shd w:val="clear" w:color="auto" w:fill="auto"/>
          </w:tcPr>
          <w:p w14:paraId="4A43BB9D" w14:textId="77777777" w:rsidR="00AC7E23" w:rsidRPr="00AB7803" w:rsidRDefault="00AC7E23" w:rsidP="00B36EDB">
            <w:pPr>
              <w:pStyle w:val="ASFKTablenorm"/>
              <w:ind w:left="57" w:right="57"/>
            </w:pPr>
            <w:r>
              <w:t>Номер</w:t>
            </w:r>
          </w:p>
        </w:tc>
        <w:tc>
          <w:tcPr>
            <w:tcW w:w="3494" w:type="pct"/>
            <w:shd w:val="clear" w:color="auto" w:fill="auto"/>
          </w:tcPr>
          <w:p w14:paraId="23814C6E" w14:textId="77777777" w:rsidR="00AC7E23" w:rsidRPr="00AB7803" w:rsidRDefault="00AC7E23" w:rsidP="00B36EDB">
            <w:pPr>
              <w:pStyle w:val="ASFKTablenorm"/>
              <w:ind w:left="57" w:right="57"/>
            </w:pPr>
            <w:r>
              <w:t>Поле заполняется вручную.</w:t>
            </w:r>
          </w:p>
        </w:tc>
      </w:tr>
      <w:tr w:rsidR="00AC7E23" w:rsidRPr="00EE7EB8" w14:paraId="5A9B61AF" w14:textId="77777777" w:rsidTr="00B36EDB">
        <w:tc>
          <w:tcPr>
            <w:tcW w:w="1506" w:type="pct"/>
            <w:shd w:val="clear" w:color="auto" w:fill="auto"/>
          </w:tcPr>
          <w:p w14:paraId="55CD9CC7" w14:textId="77777777" w:rsidR="00AC7E23" w:rsidRPr="001362D2" w:rsidRDefault="00AC7E23" w:rsidP="00B36EDB">
            <w:pPr>
              <w:pStyle w:val="ASFKTablenorm"/>
              <w:ind w:left="57" w:right="57"/>
            </w:pPr>
            <w:r>
              <w:t>Дата</w:t>
            </w:r>
          </w:p>
        </w:tc>
        <w:tc>
          <w:tcPr>
            <w:tcW w:w="3494" w:type="pct"/>
            <w:shd w:val="clear" w:color="auto" w:fill="auto"/>
          </w:tcPr>
          <w:p w14:paraId="4C0461A6" w14:textId="77777777" w:rsidR="00AC7E23" w:rsidRDefault="00AC7E23" w:rsidP="00B36EDB">
            <w:pPr>
              <w:pStyle w:val="ASFKTablenorm"/>
              <w:ind w:left="57" w:right="57"/>
            </w:pPr>
            <w:r>
              <w:t>Первичное заполнение – указывается значение текущей системной даты.</w:t>
            </w:r>
          </w:p>
          <w:p w14:paraId="5F22F199" w14:textId="77777777" w:rsidR="00AC7E23" w:rsidRPr="001362D2" w:rsidRDefault="00AC7E23" w:rsidP="00B36EDB">
            <w:pPr>
              <w:pStyle w:val="ASFKTablenorm"/>
              <w:ind w:left="57" w:right="57"/>
            </w:pPr>
            <w:r>
              <w:t>Поле заполняется вручную или выбором из календаря.</w:t>
            </w:r>
          </w:p>
        </w:tc>
      </w:tr>
      <w:tr w:rsidR="00AC7E23" w:rsidRPr="00EE7EB8" w14:paraId="2D514C06" w14:textId="77777777" w:rsidTr="00B36EDB">
        <w:tc>
          <w:tcPr>
            <w:tcW w:w="1506" w:type="pct"/>
            <w:shd w:val="clear" w:color="auto" w:fill="auto"/>
          </w:tcPr>
          <w:p w14:paraId="15FF4E05" w14:textId="77777777" w:rsidR="00AC7E23" w:rsidRPr="001362D2" w:rsidRDefault="00AC7E23" w:rsidP="00B36EDB">
            <w:pPr>
              <w:pStyle w:val="ASFKTablenorm"/>
              <w:ind w:left="57" w:right="57"/>
            </w:pPr>
            <w:r>
              <w:t>Вид заявления</w:t>
            </w:r>
          </w:p>
        </w:tc>
        <w:tc>
          <w:tcPr>
            <w:tcW w:w="3494" w:type="pct"/>
            <w:shd w:val="clear" w:color="auto" w:fill="auto"/>
          </w:tcPr>
          <w:p w14:paraId="7E60C851" w14:textId="77777777" w:rsidR="00AC7E23" w:rsidRDefault="00AC7E23" w:rsidP="00B36EDB">
            <w:pPr>
              <w:pStyle w:val="ASFKTablenorm"/>
              <w:ind w:left="57" w:right="57"/>
            </w:pPr>
            <w:r>
              <w:t>Первичное заполнение – указывается значение «на выдачу Казначейского обеспечения обязательств».</w:t>
            </w:r>
          </w:p>
          <w:p w14:paraId="61F1B599" w14:textId="77777777" w:rsidR="00AC7E23" w:rsidRDefault="00AC7E23" w:rsidP="00B36EDB">
            <w:pPr>
              <w:pStyle w:val="ASFKTablenorm"/>
              <w:ind w:left="57" w:right="57"/>
            </w:pPr>
            <w:r>
              <w:t>Поле заполняется из списка возможных значений:</w:t>
            </w:r>
          </w:p>
          <w:p w14:paraId="10D09743" w14:textId="77777777" w:rsidR="00AC7E23" w:rsidRDefault="00AC7E23" w:rsidP="00D43BCF">
            <w:pPr>
              <w:pStyle w:val="ASFKTableListMark"/>
            </w:pPr>
            <w:r>
              <w:t xml:space="preserve"> на выдачу Казначейского обеспечения обязательств;</w:t>
            </w:r>
          </w:p>
          <w:p w14:paraId="2D478F4D" w14:textId="77777777" w:rsidR="00AC7E23" w:rsidRPr="001362D2" w:rsidRDefault="00AC7E23" w:rsidP="00D43BCF">
            <w:pPr>
              <w:pStyle w:val="ASFKTableListMark"/>
            </w:pPr>
            <w:r>
              <w:t xml:space="preserve"> на отзыв Казначейского обеспечения обязательств;</w:t>
            </w:r>
          </w:p>
        </w:tc>
      </w:tr>
      <w:tr w:rsidR="00AC7E23" w:rsidRPr="00EE7EB8" w14:paraId="37195077" w14:textId="77777777" w:rsidTr="00B36EDB">
        <w:tc>
          <w:tcPr>
            <w:tcW w:w="1506" w:type="pct"/>
            <w:shd w:val="clear" w:color="auto" w:fill="auto"/>
          </w:tcPr>
          <w:p w14:paraId="22DE4DDC" w14:textId="77777777" w:rsidR="00AC7E23" w:rsidRPr="001362D2" w:rsidRDefault="00AC7E23" w:rsidP="00B36EDB">
            <w:pPr>
              <w:pStyle w:val="ASFKTablenorm"/>
              <w:ind w:left="57" w:right="57"/>
            </w:pPr>
            <w:r>
              <w:t>Сумма</w:t>
            </w:r>
          </w:p>
        </w:tc>
        <w:tc>
          <w:tcPr>
            <w:tcW w:w="3494" w:type="pct"/>
            <w:shd w:val="clear" w:color="auto" w:fill="auto"/>
          </w:tcPr>
          <w:p w14:paraId="455DB5EE" w14:textId="77777777" w:rsidR="00AC7E23" w:rsidRPr="001362D2" w:rsidRDefault="00AC7E23" w:rsidP="00B36EDB">
            <w:pPr>
              <w:pStyle w:val="ASFKTablenorm"/>
              <w:ind w:left="57" w:right="57"/>
            </w:pPr>
            <w:r>
              <w:t>Поле заполняется вручную.</w:t>
            </w:r>
          </w:p>
        </w:tc>
      </w:tr>
      <w:tr w:rsidR="00AC7E23" w:rsidRPr="00EE7EB8" w14:paraId="4DB16C51" w14:textId="77777777" w:rsidTr="00B36EDB">
        <w:tc>
          <w:tcPr>
            <w:tcW w:w="1506" w:type="pct"/>
            <w:shd w:val="clear" w:color="auto" w:fill="auto"/>
          </w:tcPr>
          <w:p w14:paraId="6130B960" w14:textId="77777777" w:rsidR="00AC7E23" w:rsidRDefault="00AC7E23" w:rsidP="00B36EDB">
            <w:pPr>
              <w:pStyle w:val="ASFKTablenorm"/>
              <w:ind w:left="57" w:right="57"/>
            </w:pPr>
            <w:r>
              <w:t>Сумма прописью</w:t>
            </w:r>
          </w:p>
        </w:tc>
        <w:tc>
          <w:tcPr>
            <w:tcW w:w="3494" w:type="pct"/>
            <w:shd w:val="clear" w:color="auto" w:fill="auto"/>
          </w:tcPr>
          <w:p w14:paraId="2544710B" w14:textId="77777777" w:rsidR="00AC7E23" w:rsidRDefault="00AC7E23" w:rsidP="00B36EDB">
            <w:pPr>
              <w:pStyle w:val="ASFKTablenorm"/>
              <w:ind w:left="57" w:right="57"/>
            </w:pPr>
            <w:r w:rsidRPr="001C3FDA">
              <w:t>Значение поля заполняется автоматически на основании значения поля «Сумма».</w:t>
            </w:r>
          </w:p>
        </w:tc>
      </w:tr>
      <w:tr w:rsidR="00AC7E23" w:rsidRPr="00EE7EB8" w14:paraId="15AE33C8" w14:textId="77777777" w:rsidTr="00B36EDB">
        <w:tc>
          <w:tcPr>
            <w:tcW w:w="1506" w:type="pct"/>
            <w:shd w:val="clear" w:color="auto" w:fill="auto"/>
          </w:tcPr>
          <w:p w14:paraId="2A95378B" w14:textId="77777777" w:rsidR="00AC7E23" w:rsidRPr="00072C19" w:rsidRDefault="00AC7E23" w:rsidP="00B36EDB">
            <w:pPr>
              <w:pStyle w:val="ASFKTablenorm"/>
              <w:ind w:left="57" w:right="57"/>
            </w:pPr>
            <w:r>
              <w:t>Дата окончания</w:t>
            </w:r>
          </w:p>
        </w:tc>
        <w:tc>
          <w:tcPr>
            <w:tcW w:w="3494" w:type="pct"/>
            <w:shd w:val="clear" w:color="auto" w:fill="auto"/>
          </w:tcPr>
          <w:p w14:paraId="39809A5A" w14:textId="77777777" w:rsidR="00AC7E23" w:rsidRPr="00072C19" w:rsidRDefault="00AC7E23" w:rsidP="00B36EDB">
            <w:pPr>
              <w:pStyle w:val="ASFKTablenorm"/>
              <w:ind w:left="57" w:right="57"/>
            </w:pPr>
            <w:r>
              <w:t>Поле заполняется вручную или выбором из календаря.</w:t>
            </w:r>
          </w:p>
        </w:tc>
      </w:tr>
      <w:tr w:rsidR="00CB559E" w:rsidRPr="00EE7EB8" w14:paraId="0066D473" w14:textId="77777777" w:rsidTr="00B36EDB">
        <w:tc>
          <w:tcPr>
            <w:tcW w:w="1506" w:type="pct"/>
            <w:shd w:val="clear" w:color="auto" w:fill="auto"/>
          </w:tcPr>
          <w:p w14:paraId="57054543" w14:textId="77777777" w:rsidR="00CB559E" w:rsidRDefault="00CB559E" w:rsidP="00B36EDB">
            <w:pPr>
              <w:pStyle w:val="ASFKTablenorm"/>
              <w:ind w:left="57" w:right="57"/>
            </w:pPr>
            <w:r>
              <w:t>Уровень конфиденциальности</w:t>
            </w:r>
          </w:p>
        </w:tc>
        <w:tc>
          <w:tcPr>
            <w:tcW w:w="3494" w:type="pct"/>
            <w:shd w:val="clear" w:color="auto" w:fill="auto"/>
          </w:tcPr>
          <w:p w14:paraId="003F11BB" w14:textId="77777777" w:rsidR="00CB559E" w:rsidRDefault="00CB559E" w:rsidP="00B36EDB">
            <w:pPr>
              <w:pStyle w:val="ASFKTablenorm"/>
              <w:ind w:left="57" w:right="57"/>
            </w:pPr>
            <w:r>
              <w:t>Заполняется пользователем вручную. По умолчанию пустое значение.</w:t>
            </w:r>
          </w:p>
          <w:p w14:paraId="0E97E61D" w14:textId="2AB14C91" w:rsidR="00CB559E" w:rsidRDefault="00CB559E" w:rsidP="00B36EDB">
            <w:pPr>
              <w:pStyle w:val="ASFKTablenorm"/>
              <w:ind w:left="57" w:right="57"/>
            </w:pPr>
            <w:r>
              <w:t>Заполняется значением «0» (не секретно) при указании:</w:t>
            </w:r>
          </w:p>
          <w:p w14:paraId="74639C55" w14:textId="77777777" w:rsidR="00CB559E" w:rsidRDefault="00CB559E" w:rsidP="00CB559E">
            <w:pPr>
              <w:pStyle w:val="ASFKTableListMark"/>
            </w:pPr>
            <w:r>
              <w:t>лицевого счета клиента с признаком обслуживания в ЗК;</w:t>
            </w:r>
          </w:p>
          <w:p w14:paraId="2C71611F" w14:textId="77777777" w:rsidR="00CB559E" w:rsidRDefault="00CB559E" w:rsidP="00CB559E">
            <w:pPr>
              <w:pStyle w:val="ASFKTableListMark"/>
            </w:pPr>
            <w:r>
              <w:t>кода по Сводному реестру, для которого в справочнике СР присутствует поле «Признак контура» со значением «S» (закрытый);</w:t>
            </w:r>
          </w:p>
          <w:p w14:paraId="14A7B210" w14:textId="77777777" w:rsidR="00CB559E" w:rsidRDefault="00CB559E" w:rsidP="00CB559E">
            <w:pPr>
              <w:pStyle w:val="ASFKTableListMark"/>
            </w:pPr>
            <w:r>
              <w:t>вместо наименования указан код организации по СР.</w:t>
            </w:r>
          </w:p>
        </w:tc>
      </w:tr>
      <w:tr w:rsidR="00AC7E23" w:rsidRPr="00EE7EB8" w14:paraId="4FE43CF0" w14:textId="77777777" w:rsidTr="00B36EDB">
        <w:tc>
          <w:tcPr>
            <w:tcW w:w="5000" w:type="pct"/>
            <w:gridSpan w:val="2"/>
            <w:shd w:val="clear" w:color="auto" w:fill="auto"/>
          </w:tcPr>
          <w:p w14:paraId="03F101F1" w14:textId="77777777" w:rsidR="00AC7E23" w:rsidRPr="009B2C89" w:rsidRDefault="00AC7E23" w:rsidP="00B36EDB">
            <w:pPr>
              <w:pStyle w:val="ASFKTablenorm"/>
              <w:ind w:left="57" w:right="57"/>
            </w:pPr>
            <w:r>
              <w:t>Группа полей «Государственный контракт (контракт)»</w:t>
            </w:r>
          </w:p>
        </w:tc>
      </w:tr>
      <w:tr w:rsidR="00AC7E23" w:rsidRPr="00EE7EB8" w14:paraId="1DD26B30" w14:textId="77777777" w:rsidTr="00B36EDB">
        <w:tc>
          <w:tcPr>
            <w:tcW w:w="1506" w:type="pct"/>
            <w:shd w:val="clear" w:color="auto" w:fill="auto"/>
          </w:tcPr>
          <w:p w14:paraId="0202A8DB" w14:textId="77777777" w:rsidR="00AC7E23" w:rsidRPr="00072C19" w:rsidRDefault="00AC7E23" w:rsidP="00B36EDB">
            <w:pPr>
              <w:pStyle w:val="ASFKTablenorm"/>
              <w:ind w:left="57" w:right="57"/>
            </w:pPr>
            <w:r>
              <w:t>Номер</w:t>
            </w:r>
          </w:p>
        </w:tc>
        <w:tc>
          <w:tcPr>
            <w:tcW w:w="3494" w:type="pct"/>
            <w:shd w:val="clear" w:color="auto" w:fill="auto"/>
          </w:tcPr>
          <w:p w14:paraId="3B1488D7" w14:textId="77777777" w:rsidR="00AC7E23" w:rsidRPr="00072C19" w:rsidRDefault="00AC7E23" w:rsidP="00B36EDB">
            <w:pPr>
              <w:pStyle w:val="ASFKTablenorm"/>
              <w:ind w:left="57" w:right="57"/>
            </w:pPr>
            <w:r>
              <w:t>Поле заполняется вручную.</w:t>
            </w:r>
          </w:p>
        </w:tc>
      </w:tr>
      <w:tr w:rsidR="00AC7E23" w:rsidRPr="00EE7EB8" w14:paraId="69BBF1D0" w14:textId="77777777" w:rsidTr="00B36EDB">
        <w:tc>
          <w:tcPr>
            <w:tcW w:w="1506" w:type="pct"/>
            <w:shd w:val="clear" w:color="auto" w:fill="auto"/>
          </w:tcPr>
          <w:p w14:paraId="2C66DB11" w14:textId="77777777" w:rsidR="00AC7E23" w:rsidRPr="009B2C89" w:rsidRDefault="00AC7E23" w:rsidP="00B36EDB">
            <w:pPr>
              <w:pStyle w:val="ASFKTablenorm"/>
              <w:ind w:left="57" w:right="57"/>
            </w:pPr>
            <w:r>
              <w:t>Дата</w:t>
            </w:r>
          </w:p>
        </w:tc>
        <w:tc>
          <w:tcPr>
            <w:tcW w:w="3494" w:type="pct"/>
            <w:shd w:val="clear" w:color="auto" w:fill="auto"/>
          </w:tcPr>
          <w:p w14:paraId="00EEF1B9" w14:textId="77777777" w:rsidR="00AC7E23" w:rsidRPr="009B2C89" w:rsidRDefault="00AC7E23" w:rsidP="00B36EDB">
            <w:pPr>
              <w:pStyle w:val="ASFKTablenorm"/>
              <w:ind w:left="57" w:right="57"/>
            </w:pPr>
            <w:r>
              <w:t>Поле заполняется вручную или выбором из календаря.</w:t>
            </w:r>
          </w:p>
        </w:tc>
      </w:tr>
      <w:tr w:rsidR="00AC7E23" w:rsidRPr="00EE7EB8" w14:paraId="6891BAF0" w14:textId="77777777" w:rsidTr="00B36EDB">
        <w:tc>
          <w:tcPr>
            <w:tcW w:w="1506" w:type="pct"/>
            <w:shd w:val="clear" w:color="auto" w:fill="auto"/>
          </w:tcPr>
          <w:p w14:paraId="6A38ADD3" w14:textId="77777777" w:rsidR="00AC7E23" w:rsidRPr="009B2C89" w:rsidRDefault="00AC7E23" w:rsidP="00B36EDB">
            <w:pPr>
              <w:pStyle w:val="ASFKTablenorm"/>
              <w:ind w:left="57" w:right="57"/>
            </w:pPr>
            <w:r>
              <w:t>Идентификатор</w:t>
            </w:r>
          </w:p>
        </w:tc>
        <w:tc>
          <w:tcPr>
            <w:tcW w:w="3494" w:type="pct"/>
            <w:shd w:val="clear" w:color="auto" w:fill="auto"/>
          </w:tcPr>
          <w:p w14:paraId="1B716739" w14:textId="77777777" w:rsidR="00AC7E23" w:rsidRDefault="00AC7E23" w:rsidP="00B36EDB">
            <w:pPr>
              <w:pStyle w:val="ASFKTablenorm"/>
              <w:ind w:left="57" w:right="57"/>
            </w:pPr>
            <w:r w:rsidRPr="0009518B">
              <w:t>Поле заполняется вручную.</w:t>
            </w:r>
          </w:p>
        </w:tc>
      </w:tr>
      <w:tr w:rsidR="00AC7E23" w:rsidRPr="00EE7EB8" w14:paraId="60958192" w14:textId="77777777" w:rsidTr="00B36EDB">
        <w:tc>
          <w:tcPr>
            <w:tcW w:w="1506" w:type="pct"/>
            <w:shd w:val="clear" w:color="auto" w:fill="auto"/>
          </w:tcPr>
          <w:p w14:paraId="39BD8319" w14:textId="77777777" w:rsidR="00AC7E23" w:rsidRPr="009B2C89" w:rsidRDefault="00AC7E23" w:rsidP="00B36EDB">
            <w:pPr>
              <w:pStyle w:val="ASFKTablenorm"/>
              <w:ind w:left="57" w:right="57"/>
            </w:pPr>
            <w:r>
              <w:t>Предмет</w:t>
            </w:r>
          </w:p>
        </w:tc>
        <w:tc>
          <w:tcPr>
            <w:tcW w:w="3494" w:type="pct"/>
            <w:shd w:val="clear" w:color="auto" w:fill="auto"/>
          </w:tcPr>
          <w:p w14:paraId="365B1DDD" w14:textId="77777777" w:rsidR="00AC7E23" w:rsidRDefault="00AC7E23" w:rsidP="00B36EDB">
            <w:pPr>
              <w:pStyle w:val="ASFKTablenorm"/>
              <w:ind w:left="57" w:right="57"/>
            </w:pPr>
            <w:r w:rsidRPr="0009518B">
              <w:t>Поле заполняется вручную.</w:t>
            </w:r>
          </w:p>
        </w:tc>
      </w:tr>
      <w:tr w:rsidR="00AC7E23" w:rsidRPr="00EE7EB8" w14:paraId="0723A272" w14:textId="77777777" w:rsidTr="00B36EDB">
        <w:tc>
          <w:tcPr>
            <w:tcW w:w="1506" w:type="pct"/>
            <w:shd w:val="clear" w:color="auto" w:fill="auto"/>
          </w:tcPr>
          <w:p w14:paraId="6298B985" w14:textId="77777777" w:rsidR="00AC7E23" w:rsidRPr="009B2C89" w:rsidRDefault="00AC7E23" w:rsidP="00B36EDB">
            <w:pPr>
              <w:pStyle w:val="ASFKTablenorm"/>
              <w:ind w:left="57" w:right="57"/>
            </w:pPr>
            <w:r>
              <w:t>Номер БО</w:t>
            </w:r>
          </w:p>
        </w:tc>
        <w:tc>
          <w:tcPr>
            <w:tcW w:w="3494" w:type="pct"/>
            <w:shd w:val="clear" w:color="auto" w:fill="auto"/>
          </w:tcPr>
          <w:p w14:paraId="18120A58" w14:textId="77777777" w:rsidR="00AC7E23" w:rsidRDefault="00AC7E23" w:rsidP="00B36EDB">
            <w:pPr>
              <w:pStyle w:val="ASFKTablenorm"/>
              <w:ind w:left="57" w:right="57"/>
            </w:pPr>
            <w:r w:rsidRPr="0009518B">
              <w:t>Поле заполняется вручную.</w:t>
            </w:r>
          </w:p>
        </w:tc>
      </w:tr>
      <w:tr w:rsidR="00AC7E23" w:rsidRPr="00EE7EB8" w14:paraId="0B73254D" w14:textId="77777777" w:rsidTr="00B36EDB">
        <w:tc>
          <w:tcPr>
            <w:tcW w:w="1506" w:type="pct"/>
            <w:shd w:val="clear" w:color="auto" w:fill="auto"/>
          </w:tcPr>
          <w:p w14:paraId="7D1BA609" w14:textId="77777777" w:rsidR="00AC7E23" w:rsidRDefault="00AC7E23" w:rsidP="00B36EDB">
            <w:pPr>
              <w:pStyle w:val="ASFKTablenorm"/>
              <w:ind w:left="57" w:right="57"/>
            </w:pPr>
            <w:r>
              <w:t>Код объекта по ФАИП (КМИ)</w:t>
            </w:r>
          </w:p>
        </w:tc>
        <w:tc>
          <w:tcPr>
            <w:tcW w:w="3494" w:type="pct"/>
            <w:shd w:val="clear" w:color="auto" w:fill="auto"/>
          </w:tcPr>
          <w:p w14:paraId="28BD9112" w14:textId="77777777" w:rsidR="00AC7E23" w:rsidRPr="009B2C89" w:rsidRDefault="00AC7E23" w:rsidP="00B36EDB">
            <w:pPr>
              <w:pStyle w:val="ASFKTablenorm"/>
              <w:ind w:left="57" w:right="57"/>
            </w:pPr>
            <w:r>
              <w:t>Поле заполняется</w:t>
            </w:r>
            <w:r w:rsidRPr="001C3FDA">
              <w:t xml:space="preserve"> вручную или выбором из справочник</w:t>
            </w:r>
            <w:r>
              <w:t>ов</w:t>
            </w:r>
            <w:r w:rsidRPr="001C3FDA">
              <w:t xml:space="preserve"> «ФАИП» и «Перечень кодов мероприятий по информатизации».</w:t>
            </w:r>
          </w:p>
        </w:tc>
      </w:tr>
      <w:tr w:rsidR="00AC7E23" w:rsidRPr="00EE7EB8" w14:paraId="77502C26" w14:textId="77777777" w:rsidTr="00B36EDB">
        <w:tc>
          <w:tcPr>
            <w:tcW w:w="1506" w:type="pct"/>
            <w:shd w:val="clear" w:color="auto" w:fill="auto"/>
          </w:tcPr>
          <w:p w14:paraId="5B6AB291" w14:textId="77777777" w:rsidR="00AC7E23" w:rsidRDefault="00AC7E23" w:rsidP="00B36EDB">
            <w:pPr>
              <w:pStyle w:val="ASFKTablenorm"/>
              <w:ind w:left="57" w:right="57"/>
            </w:pPr>
            <w:r>
              <w:t>Код по БК</w:t>
            </w:r>
          </w:p>
        </w:tc>
        <w:tc>
          <w:tcPr>
            <w:tcW w:w="3494" w:type="pct"/>
            <w:shd w:val="clear" w:color="auto" w:fill="auto"/>
          </w:tcPr>
          <w:p w14:paraId="27515C57" w14:textId="77777777" w:rsidR="00AC7E23" w:rsidRPr="009B2C89" w:rsidRDefault="00AC7E23" w:rsidP="00B36EDB">
            <w:pPr>
              <w:pStyle w:val="ASFKTablenorm"/>
              <w:ind w:left="57" w:right="57"/>
            </w:pPr>
            <w:r>
              <w:t>Поле заполняется</w:t>
            </w:r>
            <w:r w:rsidRPr="001C3FDA">
              <w:t xml:space="preserve"> вручную или выбором из справочника «Коды бюджетной классификации – Расходы».</w:t>
            </w:r>
          </w:p>
        </w:tc>
      </w:tr>
      <w:tr w:rsidR="00AC7E23" w:rsidRPr="00EE7EB8" w14:paraId="6B0B44F4" w14:textId="77777777" w:rsidTr="00B36EDB">
        <w:tc>
          <w:tcPr>
            <w:tcW w:w="5000" w:type="pct"/>
            <w:gridSpan w:val="2"/>
            <w:shd w:val="clear" w:color="auto" w:fill="auto"/>
          </w:tcPr>
          <w:p w14:paraId="59BAB6FF" w14:textId="77777777" w:rsidR="00AC7E23" w:rsidRPr="009B2C89" w:rsidRDefault="00AC7E23" w:rsidP="00B36EDB">
            <w:pPr>
              <w:pStyle w:val="ASFKTablenorm"/>
              <w:ind w:left="57" w:right="57"/>
            </w:pPr>
            <w:r>
              <w:t>Группа полей «Связанный документ»</w:t>
            </w:r>
          </w:p>
        </w:tc>
      </w:tr>
      <w:tr w:rsidR="00AC7E23" w:rsidRPr="00EE7EB8" w14:paraId="0DB6308F" w14:textId="77777777" w:rsidTr="00B36EDB">
        <w:tc>
          <w:tcPr>
            <w:tcW w:w="1506" w:type="pct"/>
            <w:shd w:val="clear" w:color="auto" w:fill="auto"/>
          </w:tcPr>
          <w:p w14:paraId="2A612932" w14:textId="77777777" w:rsidR="00AC7E23" w:rsidRDefault="00AC7E23" w:rsidP="00B36EDB">
            <w:pPr>
              <w:pStyle w:val="ASFKTablenorm"/>
              <w:ind w:left="57" w:right="57"/>
            </w:pPr>
            <w:r>
              <w:t>Номер</w:t>
            </w:r>
          </w:p>
        </w:tc>
        <w:tc>
          <w:tcPr>
            <w:tcW w:w="3494" w:type="pct"/>
            <w:shd w:val="clear" w:color="auto" w:fill="auto"/>
          </w:tcPr>
          <w:p w14:paraId="6C763402" w14:textId="77777777" w:rsidR="00AC7E23" w:rsidRPr="009B2C89" w:rsidRDefault="00AC7E23" w:rsidP="00B36EDB">
            <w:pPr>
              <w:pStyle w:val="ASFKTablenorm"/>
              <w:ind w:left="57" w:right="57"/>
            </w:pPr>
            <w:r>
              <w:t>Поле заполняется вручную.</w:t>
            </w:r>
          </w:p>
        </w:tc>
      </w:tr>
      <w:tr w:rsidR="00AC7E23" w:rsidRPr="00EE7EB8" w14:paraId="392F6304" w14:textId="77777777" w:rsidTr="00B36EDB">
        <w:tc>
          <w:tcPr>
            <w:tcW w:w="1506" w:type="pct"/>
            <w:shd w:val="clear" w:color="auto" w:fill="auto"/>
          </w:tcPr>
          <w:p w14:paraId="21718CEE" w14:textId="77777777" w:rsidR="00AC7E23" w:rsidRDefault="00AC7E23" w:rsidP="00B36EDB">
            <w:pPr>
              <w:pStyle w:val="ASFKTablenorm"/>
              <w:ind w:left="57" w:right="57"/>
            </w:pPr>
            <w:r>
              <w:t>Дата</w:t>
            </w:r>
          </w:p>
        </w:tc>
        <w:tc>
          <w:tcPr>
            <w:tcW w:w="3494" w:type="pct"/>
            <w:shd w:val="clear" w:color="auto" w:fill="auto"/>
          </w:tcPr>
          <w:p w14:paraId="1C385C08" w14:textId="77777777" w:rsidR="00AC7E23" w:rsidRPr="009B2C89" w:rsidRDefault="00AC7E23" w:rsidP="00B36EDB">
            <w:pPr>
              <w:pStyle w:val="ASFKTablenorm"/>
              <w:ind w:left="57" w:right="57"/>
            </w:pPr>
            <w:r>
              <w:t>Поле заполняется вручную или выбором из календаря.</w:t>
            </w:r>
          </w:p>
        </w:tc>
      </w:tr>
      <w:tr w:rsidR="00AC7E23" w:rsidRPr="00EE7EB8" w14:paraId="2DFC698C" w14:textId="77777777" w:rsidTr="00B36EDB">
        <w:tc>
          <w:tcPr>
            <w:tcW w:w="5000" w:type="pct"/>
            <w:gridSpan w:val="2"/>
            <w:shd w:val="clear" w:color="auto" w:fill="auto"/>
          </w:tcPr>
          <w:p w14:paraId="69F66E90" w14:textId="77777777" w:rsidR="00AC7E23" w:rsidRPr="009B2C89" w:rsidRDefault="00AC7E23" w:rsidP="00B36EDB">
            <w:pPr>
              <w:pStyle w:val="ASFKTablenorm"/>
              <w:ind w:left="57" w:right="57"/>
            </w:pPr>
            <w:r>
              <w:t>Группа полей «Заявитель»</w:t>
            </w:r>
          </w:p>
        </w:tc>
      </w:tr>
      <w:tr w:rsidR="00AC7E23" w:rsidRPr="00EE7EB8" w14:paraId="37F536F6" w14:textId="77777777" w:rsidTr="00B36EDB">
        <w:tc>
          <w:tcPr>
            <w:tcW w:w="1506" w:type="pct"/>
            <w:shd w:val="clear" w:color="auto" w:fill="auto"/>
          </w:tcPr>
          <w:p w14:paraId="4769F487" w14:textId="77777777" w:rsidR="00AC7E23" w:rsidRDefault="00AC7E23" w:rsidP="00B36EDB">
            <w:pPr>
              <w:pStyle w:val="ASFKTablenorm"/>
              <w:ind w:left="57" w:right="57"/>
            </w:pPr>
            <w:r>
              <w:t>Наименование</w:t>
            </w:r>
          </w:p>
        </w:tc>
        <w:tc>
          <w:tcPr>
            <w:tcW w:w="3494" w:type="pct"/>
            <w:shd w:val="clear" w:color="auto" w:fill="auto"/>
          </w:tcPr>
          <w:p w14:paraId="46D6C29F" w14:textId="77777777" w:rsidR="00AC7E23" w:rsidRPr="009B2C89" w:rsidRDefault="00AC7E23" w:rsidP="00CD637B">
            <w:pPr>
              <w:pStyle w:val="ASFKTablenorm"/>
              <w:ind w:left="57" w:right="57"/>
            </w:pPr>
            <w:r>
              <w:t>Значение поля заполняется автоматически н</w:t>
            </w:r>
            <w:r w:rsidR="00CD637B">
              <w:t>а основании системных констант.</w:t>
            </w:r>
          </w:p>
        </w:tc>
      </w:tr>
      <w:tr w:rsidR="00AC7E23" w:rsidRPr="00EE7EB8" w14:paraId="71751011" w14:textId="77777777" w:rsidTr="00B36EDB">
        <w:tc>
          <w:tcPr>
            <w:tcW w:w="1506" w:type="pct"/>
            <w:shd w:val="clear" w:color="auto" w:fill="auto"/>
          </w:tcPr>
          <w:p w14:paraId="554A561B" w14:textId="77777777" w:rsidR="00AC7E23" w:rsidRDefault="00AC7E23" w:rsidP="00B36EDB">
            <w:pPr>
              <w:pStyle w:val="ASFKTablenorm"/>
              <w:ind w:left="57" w:right="57"/>
            </w:pPr>
            <w:r>
              <w:lastRenderedPageBreak/>
              <w:t>ИНН</w:t>
            </w:r>
          </w:p>
        </w:tc>
        <w:tc>
          <w:tcPr>
            <w:tcW w:w="3494" w:type="pct"/>
            <w:shd w:val="clear" w:color="auto" w:fill="auto"/>
          </w:tcPr>
          <w:p w14:paraId="1FD62260" w14:textId="77777777" w:rsidR="00AC7E23" w:rsidRDefault="00AC7E23" w:rsidP="00B36EDB">
            <w:pPr>
              <w:pStyle w:val="ASFKTablenorm"/>
              <w:ind w:left="57" w:right="57"/>
            </w:pPr>
            <w:r>
              <w:t>Значение поля заполняется автоматически на основании значения поля «Наименование» значением «ИНН» из соответствующей записи справочника СРРПБС/ПУБП или СР.</w:t>
            </w:r>
          </w:p>
          <w:p w14:paraId="74F18B2C" w14:textId="77777777" w:rsidR="00AC7E23" w:rsidRPr="009B2C89" w:rsidRDefault="00AC7E23" w:rsidP="00B36EDB">
            <w:pPr>
              <w:pStyle w:val="ASFKTablenorm"/>
              <w:ind w:left="57" w:right="57"/>
            </w:pPr>
            <w:r>
              <w:t>Поле заполняется вручную.</w:t>
            </w:r>
          </w:p>
        </w:tc>
      </w:tr>
      <w:tr w:rsidR="00AC7E23" w:rsidRPr="00EE7EB8" w14:paraId="53D70AB8" w14:textId="77777777" w:rsidTr="00B36EDB">
        <w:tc>
          <w:tcPr>
            <w:tcW w:w="1506" w:type="pct"/>
            <w:shd w:val="clear" w:color="auto" w:fill="auto"/>
          </w:tcPr>
          <w:p w14:paraId="32F64A65" w14:textId="77777777" w:rsidR="00AC7E23" w:rsidRDefault="00AC7E23" w:rsidP="00B36EDB">
            <w:pPr>
              <w:pStyle w:val="ASFKTablenorm"/>
              <w:ind w:left="57" w:right="57"/>
            </w:pPr>
            <w:r>
              <w:t>КПП</w:t>
            </w:r>
          </w:p>
        </w:tc>
        <w:tc>
          <w:tcPr>
            <w:tcW w:w="3494" w:type="pct"/>
            <w:shd w:val="clear" w:color="auto" w:fill="auto"/>
          </w:tcPr>
          <w:p w14:paraId="2D90E606" w14:textId="77777777" w:rsidR="00AC7E23" w:rsidRDefault="00AC7E23" w:rsidP="00B36EDB">
            <w:pPr>
              <w:pStyle w:val="ASFKTablenorm"/>
              <w:ind w:left="57" w:right="57"/>
            </w:pPr>
            <w:r>
              <w:t>Значение поля заполняется автоматически на основании значения поля «Наименование» значением «КПП» из соответствующей записи справочника СРРПБС/ПУБП или СР.</w:t>
            </w:r>
          </w:p>
          <w:p w14:paraId="2AD54C26" w14:textId="77777777" w:rsidR="00AC7E23" w:rsidRPr="009B2C89" w:rsidRDefault="00AC7E23" w:rsidP="00B36EDB">
            <w:pPr>
              <w:pStyle w:val="ASFKTablenorm"/>
              <w:ind w:left="57" w:right="57"/>
            </w:pPr>
            <w:r>
              <w:t>Поле заполняется вручную.</w:t>
            </w:r>
          </w:p>
        </w:tc>
      </w:tr>
      <w:tr w:rsidR="00AC7E23" w:rsidRPr="00EE7EB8" w14:paraId="1FC12BEA" w14:textId="77777777" w:rsidTr="00B36EDB">
        <w:tc>
          <w:tcPr>
            <w:tcW w:w="1506" w:type="pct"/>
            <w:shd w:val="clear" w:color="auto" w:fill="auto"/>
          </w:tcPr>
          <w:p w14:paraId="7BC32888" w14:textId="77777777" w:rsidR="00AC7E23" w:rsidRDefault="00AC7E23" w:rsidP="00B36EDB">
            <w:pPr>
              <w:pStyle w:val="ASFKTablenorm"/>
              <w:ind w:left="57" w:right="57"/>
            </w:pPr>
            <w:r>
              <w:t>Счет №</w:t>
            </w:r>
          </w:p>
        </w:tc>
        <w:tc>
          <w:tcPr>
            <w:tcW w:w="3494" w:type="pct"/>
            <w:shd w:val="clear" w:color="auto" w:fill="auto"/>
          </w:tcPr>
          <w:p w14:paraId="08F6D4A2" w14:textId="77777777" w:rsidR="00AC7E23" w:rsidRDefault="00AC7E23" w:rsidP="00B36EDB">
            <w:pPr>
              <w:pStyle w:val="ASFKTablenorm"/>
              <w:ind w:left="57" w:right="57"/>
            </w:pPr>
            <w:r>
              <w:t>Значение поля указывается вручную ЛС 03 или 14 типа ЛС.</w:t>
            </w:r>
          </w:p>
          <w:p w14:paraId="0047FBA2" w14:textId="77777777" w:rsidR="00AC7E23" w:rsidRDefault="00AC7E23" w:rsidP="00B36EDB">
            <w:pPr>
              <w:pStyle w:val="ASFKTablenorm"/>
              <w:ind w:left="57" w:right="57"/>
            </w:pPr>
            <w:r>
              <w:t xml:space="preserve">По умолчанию заполняется значением ЛС на основании системных констант организации (если найден один актуальный ЛС по указанным реквизитам): </w:t>
            </w:r>
          </w:p>
          <w:p w14:paraId="648D32D7" w14:textId="77777777" w:rsidR="00AC7E23" w:rsidRDefault="00AC7E23" w:rsidP="00B36EDB">
            <w:pPr>
              <w:pStyle w:val="ASFKTablenorm"/>
              <w:ind w:left="57" w:right="57"/>
            </w:pPr>
            <w:r>
              <w:t>На АРМ НУБП: не заполняется.</w:t>
            </w:r>
          </w:p>
          <w:p w14:paraId="17E45CC4" w14:textId="77777777" w:rsidR="00AC7E23" w:rsidRDefault="00AC7E23" w:rsidP="00B36EDB">
            <w:pPr>
              <w:pStyle w:val="ASFKTablenorm"/>
              <w:ind w:left="57" w:right="57"/>
            </w:pPr>
            <w:r w:rsidRPr="00AC7E23">
              <w:t>На АРМ ПБС: 03 тип ЛС.</w:t>
            </w:r>
          </w:p>
          <w:p w14:paraId="2EC79A54" w14:textId="77777777" w:rsidR="00AC7E23" w:rsidRDefault="00AC7E23" w:rsidP="00B36EDB">
            <w:pPr>
              <w:pStyle w:val="ASFKTablenorm"/>
              <w:ind w:left="57" w:right="57"/>
            </w:pPr>
            <w:r w:rsidRPr="001B0496">
              <w:t xml:space="preserve">Доступен выбор из справочника </w:t>
            </w:r>
            <w:r>
              <w:t>«</w:t>
            </w:r>
            <w:r w:rsidRPr="001B0496">
              <w:t>Книга регистрации лицевых счетов»:</w:t>
            </w:r>
          </w:p>
          <w:p w14:paraId="3A785B2A" w14:textId="77777777" w:rsidR="00AC7E23" w:rsidRDefault="00AC7E23" w:rsidP="00B36EDB">
            <w:pPr>
              <w:pStyle w:val="ASFKTablenorm"/>
              <w:ind w:left="57" w:right="57"/>
            </w:pPr>
            <w:r w:rsidRPr="001B0496">
              <w:t>На АРМ НУБП: все записи 14 типа ЛС</w:t>
            </w:r>
            <w:r>
              <w:t>.</w:t>
            </w:r>
          </w:p>
          <w:p w14:paraId="364E1B26" w14:textId="77777777" w:rsidR="00AC7E23" w:rsidRDefault="00AC7E23" w:rsidP="00B36EDB">
            <w:pPr>
              <w:pStyle w:val="ASFKTablenorm"/>
              <w:ind w:left="57" w:right="57"/>
            </w:pPr>
            <w:r w:rsidRPr="00AC7E23">
              <w:t xml:space="preserve">На АРМ ПБС: все записи 03 типа ЛС </w:t>
            </w:r>
            <w:r w:rsidR="00F96036">
              <w:t>или</w:t>
            </w:r>
            <w:r w:rsidRPr="00AC7E23">
              <w:t xml:space="preserve"> все записи 14 типа ЛС.</w:t>
            </w:r>
          </w:p>
          <w:p w14:paraId="6D743FD1" w14:textId="77777777" w:rsidR="00AC7E23" w:rsidRPr="009B2C89" w:rsidRDefault="00AC7E23" w:rsidP="00B36EDB">
            <w:pPr>
              <w:pStyle w:val="ASFKTablenorm"/>
              <w:ind w:left="57" w:right="57"/>
            </w:pPr>
            <w:r>
              <w:t>В случае указания 14 ЛС требуется перезаполнять поля: Наименование, ИНН и КПП = Владельцу ЛС по справочнику «Книга регистрации лицевых счетов».</w:t>
            </w:r>
          </w:p>
        </w:tc>
      </w:tr>
      <w:tr w:rsidR="00AC7E23" w:rsidRPr="00EE7EB8" w14:paraId="5A8A3B10" w14:textId="77777777" w:rsidTr="00B36EDB">
        <w:tc>
          <w:tcPr>
            <w:tcW w:w="1506" w:type="pct"/>
            <w:shd w:val="clear" w:color="auto" w:fill="auto"/>
          </w:tcPr>
          <w:p w14:paraId="50BE7491" w14:textId="77777777" w:rsidR="00AC7E23" w:rsidRDefault="00AC7E23" w:rsidP="00B36EDB">
            <w:pPr>
              <w:pStyle w:val="ASFKTablenorm"/>
              <w:ind w:left="57" w:right="57"/>
            </w:pPr>
            <w:r>
              <w:t>Наименование ТОФК</w:t>
            </w:r>
          </w:p>
        </w:tc>
        <w:tc>
          <w:tcPr>
            <w:tcW w:w="3494" w:type="pct"/>
            <w:shd w:val="clear" w:color="auto" w:fill="auto"/>
          </w:tcPr>
          <w:p w14:paraId="358AC03C" w14:textId="77777777" w:rsidR="00AC7E23" w:rsidRDefault="00AC7E23" w:rsidP="00B36EDB">
            <w:pPr>
              <w:pStyle w:val="ASFKTablenorm"/>
              <w:ind w:left="57" w:right="57"/>
            </w:pPr>
            <w:r>
              <w:t xml:space="preserve">Первичное заполнение на основании системной константы </w:t>
            </w:r>
            <w:r w:rsidR="006B6F8F">
              <w:t>«</w:t>
            </w:r>
            <w:r w:rsidR="006B6F8F" w:rsidRPr="006B6F8F">
              <w:t>Код собственного ТОФК</w:t>
            </w:r>
            <w:r w:rsidR="006B6F8F">
              <w:t>»</w:t>
            </w:r>
            <w:r>
              <w:t xml:space="preserve"> значением «Полное наименование» из справочника «Органы ФК».</w:t>
            </w:r>
          </w:p>
          <w:p w14:paraId="26FD844E" w14:textId="77777777" w:rsidR="00AC7E23" w:rsidRDefault="00AC7E23" w:rsidP="00B36EDB">
            <w:pPr>
              <w:pStyle w:val="ASFKTablenorm"/>
              <w:ind w:left="57" w:right="57"/>
            </w:pPr>
            <w:r>
              <w:t>Значение поля заполняется автоматически на основании значения поля «по КОФК» значением «Полное наименование» из соответствующей записи справочника «Органы ФК».</w:t>
            </w:r>
          </w:p>
          <w:p w14:paraId="66C97B40" w14:textId="77777777" w:rsidR="00AC7E23" w:rsidRPr="009B2C89" w:rsidRDefault="00AC7E23" w:rsidP="00B36EDB">
            <w:pPr>
              <w:pStyle w:val="ASFKTablenorm"/>
              <w:ind w:left="57" w:right="57"/>
            </w:pPr>
            <w:r>
              <w:t>Поле заполняется вручную или выбором из справочника «Органы ФК».</w:t>
            </w:r>
          </w:p>
        </w:tc>
      </w:tr>
      <w:tr w:rsidR="00AC7E23" w:rsidRPr="00EE7EB8" w14:paraId="26909F51" w14:textId="77777777" w:rsidTr="00B36EDB">
        <w:tc>
          <w:tcPr>
            <w:tcW w:w="1506" w:type="pct"/>
            <w:shd w:val="clear" w:color="auto" w:fill="auto"/>
          </w:tcPr>
          <w:p w14:paraId="0408B579" w14:textId="77777777" w:rsidR="00AC7E23" w:rsidRDefault="00AC7E23" w:rsidP="00B36EDB">
            <w:pPr>
              <w:pStyle w:val="ASFKTablenorm"/>
              <w:ind w:left="57" w:right="57"/>
            </w:pPr>
            <w:r>
              <w:t>Код ТОФК</w:t>
            </w:r>
          </w:p>
        </w:tc>
        <w:tc>
          <w:tcPr>
            <w:tcW w:w="3494" w:type="pct"/>
            <w:shd w:val="clear" w:color="auto" w:fill="auto"/>
          </w:tcPr>
          <w:p w14:paraId="5D26A292" w14:textId="77777777" w:rsidR="00AC7E23" w:rsidRDefault="00AC7E23" w:rsidP="00B36EDB">
            <w:pPr>
              <w:pStyle w:val="ASFKTablenorm"/>
              <w:ind w:left="57" w:right="57"/>
            </w:pPr>
            <w:r>
              <w:t xml:space="preserve">Первичное заполнение на основании системной константы </w:t>
            </w:r>
            <w:r w:rsidR="006B6F8F">
              <w:t>«</w:t>
            </w:r>
            <w:r w:rsidR="006B6F8F" w:rsidRPr="006B6F8F">
              <w:t>Код собственного ТОФК</w:t>
            </w:r>
            <w:r w:rsidR="006B6F8F">
              <w:t>»</w:t>
            </w:r>
            <w:r>
              <w:t>.</w:t>
            </w:r>
          </w:p>
          <w:p w14:paraId="2E379D0C" w14:textId="77777777" w:rsidR="00AC7E23" w:rsidRPr="009B2C89" w:rsidRDefault="00AC7E23" w:rsidP="00B36EDB">
            <w:pPr>
              <w:pStyle w:val="ASFKTablenorm"/>
              <w:ind w:left="57" w:right="57"/>
            </w:pPr>
            <w:r>
              <w:t>Поле заполняется вручную.</w:t>
            </w:r>
          </w:p>
        </w:tc>
      </w:tr>
      <w:tr w:rsidR="00AC7E23" w:rsidRPr="00EE7EB8" w14:paraId="52841218" w14:textId="77777777" w:rsidTr="00B36EDB">
        <w:tc>
          <w:tcPr>
            <w:tcW w:w="5000" w:type="pct"/>
            <w:gridSpan w:val="2"/>
            <w:shd w:val="clear" w:color="auto" w:fill="auto"/>
          </w:tcPr>
          <w:p w14:paraId="153CA49F" w14:textId="77777777" w:rsidR="00AC7E23" w:rsidRPr="009B2C89" w:rsidRDefault="00AC7E23" w:rsidP="00B36EDB">
            <w:pPr>
              <w:pStyle w:val="ASFKTablenorm"/>
              <w:ind w:left="57" w:right="57"/>
            </w:pPr>
            <w:r>
              <w:t>Группа полей «Получатель»</w:t>
            </w:r>
          </w:p>
        </w:tc>
      </w:tr>
      <w:tr w:rsidR="00AC7E23" w:rsidRPr="00EE7EB8" w14:paraId="64F2330D" w14:textId="77777777" w:rsidTr="00B36EDB">
        <w:tc>
          <w:tcPr>
            <w:tcW w:w="1506" w:type="pct"/>
            <w:shd w:val="clear" w:color="auto" w:fill="auto"/>
          </w:tcPr>
          <w:p w14:paraId="2FB7149C" w14:textId="77777777" w:rsidR="00AC7E23" w:rsidRDefault="00AC7E23" w:rsidP="00B36EDB">
            <w:pPr>
              <w:pStyle w:val="ASFKTablenorm"/>
              <w:ind w:left="57" w:right="57"/>
            </w:pPr>
            <w:r>
              <w:t>Наименование</w:t>
            </w:r>
          </w:p>
        </w:tc>
        <w:tc>
          <w:tcPr>
            <w:tcW w:w="3494" w:type="pct"/>
            <w:shd w:val="clear" w:color="auto" w:fill="auto"/>
          </w:tcPr>
          <w:p w14:paraId="1D9E821C" w14:textId="77777777" w:rsidR="00AC7E23" w:rsidRPr="009B2C89" w:rsidRDefault="00AC7E23" w:rsidP="00B36EDB">
            <w:pPr>
              <w:pStyle w:val="ASFKTablenorm"/>
              <w:ind w:left="57" w:right="57"/>
            </w:pPr>
            <w:r>
              <w:t>Поле заполняется вручную.</w:t>
            </w:r>
          </w:p>
        </w:tc>
      </w:tr>
      <w:tr w:rsidR="00AC7E23" w:rsidRPr="00EE7EB8" w14:paraId="2BA8AE5C" w14:textId="77777777" w:rsidTr="00B36EDB">
        <w:tc>
          <w:tcPr>
            <w:tcW w:w="1506" w:type="pct"/>
            <w:shd w:val="clear" w:color="auto" w:fill="auto"/>
          </w:tcPr>
          <w:p w14:paraId="3A9D737B" w14:textId="77777777" w:rsidR="00AC7E23" w:rsidRDefault="00AC7E23" w:rsidP="00B36EDB">
            <w:pPr>
              <w:pStyle w:val="ASFKTablenorm"/>
              <w:ind w:left="57" w:right="57"/>
            </w:pPr>
            <w:r>
              <w:t>ИНН</w:t>
            </w:r>
          </w:p>
        </w:tc>
        <w:tc>
          <w:tcPr>
            <w:tcW w:w="3494" w:type="pct"/>
            <w:shd w:val="clear" w:color="auto" w:fill="auto"/>
          </w:tcPr>
          <w:p w14:paraId="456415E4" w14:textId="77777777" w:rsidR="00AC7E23" w:rsidRPr="009B2C89" w:rsidRDefault="00AC7E23" w:rsidP="00B36EDB">
            <w:pPr>
              <w:pStyle w:val="ASFKTablenorm"/>
              <w:ind w:left="57" w:right="57"/>
            </w:pPr>
            <w:r>
              <w:t>Поле заполняется вручную.</w:t>
            </w:r>
          </w:p>
        </w:tc>
      </w:tr>
      <w:tr w:rsidR="00AC7E23" w:rsidRPr="00EE7EB8" w14:paraId="006B6777" w14:textId="77777777" w:rsidTr="00B36EDB">
        <w:tc>
          <w:tcPr>
            <w:tcW w:w="1506" w:type="pct"/>
            <w:shd w:val="clear" w:color="auto" w:fill="auto"/>
          </w:tcPr>
          <w:p w14:paraId="0135D3CC" w14:textId="77777777" w:rsidR="00AC7E23" w:rsidRDefault="00AC7E23" w:rsidP="00B36EDB">
            <w:pPr>
              <w:pStyle w:val="ASFKTablenorm"/>
              <w:ind w:left="57" w:right="57"/>
            </w:pPr>
            <w:r>
              <w:t>КПП</w:t>
            </w:r>
          </w:p>
        </w:tc>
        <w:tc>
          <w:tcPr>
            <w:tcW w:w="3494" w:type="pct"/>
            <w:shd w:val="clear" w:color="auto" w:fill="auto"/>
          </w:tcPr>
          <w:p w14:paraId="090ADA75" w14:textId="77777777" w:rsidR="00AC7E23" w:rsidRPr="009B2C89" w:rsidRDefault="00AC7E23" w:rsidP="00B36EDB">
            <w:pPr>
              <w:pStyle w:val="ASFKTablenorm"/>
              <w:ind w:left="57" w:right="57"/>
            </w:pPr>
            <w:r>
              <w:t>Поле заполняется вручную.</w:t>
            </w:r>
          </w:p>
        </w:tc>
      </w:tr>
      <w:tr w:rsidR="00AC7E23" w:rsidRPr="00EE7EB8" w14:paraId="305CC195" w14:textId="77777777" w:rsidTr="00B36EDB">
        <w:tc>
          <w:tcPr>
            <w:tcW w:w="1506" w:type="pct"/>
            <w:shd w:val="clear" w:color="auto" w:fill="auto"/>
          </w:tcPr>
          <w:p w14:paraId="336CFE9C" w14:textId="77777777" w:rsidR="00AC7E23" w:rsidRDefault="00AC7E23" w:rsidP="00B36EDB">
            <w:pPr>
              <w:pStyle w:val="ASFKTablenorm"/>
              <w:ind w:left="57" w:right="57"/>
            </w:pPr>
            <w:r>
              <w:t>Счет №</w:t>
            </w:r>
          </w:p>
        </w:tc>
        <w:tc>
          <w:tcPr>
            <w:tcW w:w="3494" w:type="pct"/>
            <w:shd w:val="clear" w:color="auto" w:fill="auto"/>
          </w:tcPr>
          <w:p w14:paraId="7770759B" w14:textId="77777777" w:rsidR="00AC7E23" w:rsidRPr="009B2C89" w:rsidRDefault="00AC7E23" w:rsidP="00B36EDB">
            <w:pPr>
              <w:pStyle w:val="ASFKTablenorm"/>
              <w:ind w:left="57" w:right="57"/>
            </w:pPr>
            <w:r>
              <w:t>Поле заполняется вручную.</w:t>
            </w:r>
          </w:p>
        </w:tc>
      </w:tr>
      <w:tr w:rsidR="00AC7E23" w:rsidRPr="00EE7EB8" w14:paraId="1F17FEE0" w14:textId="77777777" w:rsidTr="00B36EDB">
        <w:tc>
          <w:tcPr>
            <w:tcW w:w="5000" w:type="pct"/>
            <w:gridSpan w:val="2"/>
            <w:shd w:val="clear" w:color="auto" w:fill="auto"/>
          </w:tcPr>
          <w:p w14:paraId="717B37C9" w14:textId="77777777" w:rsidR="00AC7E23" w:rsidRPr="009B2C89" w:rsidRDefault="00AC7E23" w:rsidP="00B36EDB">
            <w:pPr>
              <w:pStyle w:val="ASFKTablenorm"/>
              <w:ind w:left="57" w:right="57"/>
            </w:pPr>
            <w:r>
              <w:t>Группа полей «Банк получателя»</w:t>
            </w:r>
          </w:p>
        </w:tc>
      </w:tr>
      <w:tr w:rsidR="00AC7E23" w:rsidRPr="00EE7EB8" w14:paraId="37DBC0A3" w14:textId="77777777" w:rsidTr="00B36EDB">
        <w:tc>
          <w:tcPr>
            <w:tcW w:w="1506" w:type="pct"/>
            <w:shd w:val="clear" w:color="auto" w:fill="auto"/>
          </w:tcPr>
          <w:p w14:paraId="76999DBB" w14:textId="77777777" w:rsidR="00AC7E23" w:rsidRDefault="00AC7E23" w:rsidP="00B36EDB">
            <w:pPr>
              <w:pStyle w:val="ASFKTablenorm"/>
              <w:ind w:left="57" w:right="57"/>
            </w:pPr>
            <w:r>
              <w:t>Наименование</w:t>
            </w:r>
          </w:p>
        </w:tc>
        <w:tc>
          <w:tcPr>
            <w:tcW w:w="3494" w:type="pct"/>
            <w:shd w:val="clear" w:color="auto" w:fill="auto"/>
          </w:tcPr>
          <w:p w14:paraId="7E44FE46" w14:textId="77777777" w:rsidR="00AC7E23" w:rsidRPr="009B2C89" w:rsidRDefault="00AC7E23" w:rsidP="00B36EDB">
            <w:pPr>
              <w:pStyle w:val="ASFKTablenorm"/>
              <w:ind w:left="57" w:right="57"/>
            </w:pPr>
            <w:r>
              <w:t>Поле заполняется</w:t>
            </w:r>
            <w:r w:rsidRPr="000149DC">
              <w:t xml:space="preserve"> вручную или </w:t>
            </w:r>
            <w:r>
              <w:t>а</w:t>
            </w:r>
            <w:r w:rsidRPr="000149DC">
              <w:t>втоматически при выборе БИК из справочника «Банки»</w:t>
            </w:r>
            <w:r>
              <w:t>,</w:t>
            </w:r>
            <w:r w:rsidRPr="000149DC">
              <w:t xml:space="preserve"> указывается значение поля «Наименование».</w:t>
            </w:r>
          </w:p>
        </w:tc>
      </w:tr>
      <w:tr w:rsidR="00AC7E23" w:rsidRPr="00EE7EB8" w14:paraId="5F2E7F8B" w14:textId="77777777" w:rsidTr="00B36EDB">
        <w:tc>
          <w:tcPr>
            <w:tcW w:w="1506" w:type="pct"/>
            <w:shd w:val="clear" w:color="auto" w:fill="auto"/>
          </w:tcPr>
          <w:p w14:paraId="0479F4C6" w14:textId="77777777" w:rsidR="00AC7E23" w:rsidRDefault="00AC7E23" w:rsidP="00B36EDB">
            <w:pPr>
              <w:pStyle w:val="ASFKTablenorm"/>
              <w:ind w:left="57" w:right="57"/>
            </w:pPr>
            <w:r>
              <w:t>БИК</w:t>
            </w:r>
          </w:p>
        </w:tc>
        <w:tc>
          <w:tcPr>
            <w:tcW w:w="3494" w:type="pct"/>
            <w:shd w:val="clear" w:color="auto" w:fill="auto"/>
          </w:tcPr>
          <w:p w14:paraId="55B01550" w14:textId="77777777" w:rsidR="00AC7E23" w:rsidRPr="009B2C89" w:rsidRDefault="00AC7E23" w:rsidP="00B36EDB">
            <w:pPr>
              <w:pStyle w:val="ASFKTablenorm"/>
              <w:ind w:left="57" w:right="57"/>
            </w:pPr>
            <w:r>
              <w:t>Поле заполняется вручную или выбором из справочника «Банки».</w:t>
            </w:r>
          </w:p>
        </w:tc>
      </w:tr>
      <w:tr w:rsidR="00AC7E23" w:rsidRPr="00EE7EB8" w14:paraId="778EFFCA" w14:textId="77777777" w:rsidTr="00B36EDB">
        <w:tc>
          <w:tcPr>
            <w:tcW w:w="1506" w:type="pct"/>
            <w:shd w:val="clear" w:color="auto" w:fill="auto"/>
          </w:tcPr>
          <w:p w14:paraId="15DFDD67" w14:textId="77777777" w:rsidR="00AC7E23" w:rsidRDefault="00AC7E23" w:rsidP="00B36EDB">
            <w:pPr>
              <w:pStyle w:val="ASFKTablenorm"/>
              <w:ind w:left="57" w:right="57"/>
            </w:pPr>
            <w:r>
              <w:t>Счет №</w:t>
            </w:r>
          </w:p>
        </w:tc>
        <w:tc>
          <w:tcPr>
            <w:tcW w:w="3494" w:type="pct"/>
            <w:shd w:val="clear" w:color="auto" w:fill="auto"/>
          </w:tcPr>
          <w:p w14:paraId="483D6D18" w14:textId="77777777" w:rsidR="00AC7E23" w:rsidRPr="009B2C89" w:rsidRDefault="00AC7E23" w:rsidP="00B36EDB">
            <w:pPr>
              <w:pStyle w:val="ASFKTablenorm"/>
              <w:ind w:left="57" w:right="57"/>
            </w:pPr>
            <w:r>
              <w:t xml:space="preserve">Поле заполняется вручную или </w:t>
            </w:r>
            <w:r w:rsidRPr="000149DC">
              <w:t>автоматически при выборе БИК из справочника «Банки»</w:t>
            </w:r>
            <w:r>
              <w:t>,</w:t>
            </w:r>
            <w:r w:rsidRPr="000149DC">
              <w:t xml:space="preserve"> указывается значение поля «Корреспондентский счет» (поле таблицы «Информация о счетах </w:t>
            </w:r>
            <w:r w:rsidRPr="000149DC">
              <w:lastRenderedPageBreak/>
              <w:t>участника перевода денежных средств» с учётом актуальности и типа записи = CRSA).</w:t>
            </w:r>
          </w:p>
        </w:tc>
      </w:tr>
    </w:tbl>
    <w:p w14:paraId="43F7F2ED" w14:textId="112EEB88" w:rsidR="00F06C24" w:rsidRDefault="00F06C24" w:rsidP="00F06C24">
      <w:pPr>
        <w:pStyle w:val="ASFKNormal"/>
      </w:pPr>
      <w:r w:rsidRPr="00FF198A">
        <w:t>ЭФ документа «</w:t>
      </w:r>
      <w:r>
        <w:t>Заявление на выдачу (перевод, исполнение) Казначейского обеспечения обязательств», закладки «Подтверждающие документы</w:t>
      </w:r>
      <w:r w:rsidRPr="00FF198A">
        <w:t>»</w:t>
      </w:r>
      <w:r>
        <w:t xml:space="preserve"> </w:t>
      </w:r>
      <w:r w:rsidRPr="0068360B">
        <w:t xml:space="preserve">представлена </w:t>
      </w:r>
      <w:r>
        <w:t>н</w:t>
      </w:r>
      <w:r w:rsidRPr="0068360B">
        <w:t>а рисунке</w:t>
      </w:r>
      <w:r w:rsidRPr="00424CF0">
        <w:t> </w:t>
      </w:r>
      <w:r w:rsidR="00B05663">
        <w:fldChar w:fldCharType="begin"/>
      </w:r>
      <w:r w:rsidR="00B05663">
        <w:instrText xml:space="preserve"> REF _Ref532293368 \h </w:instrText>
      </w:r>
      <w:r w:rsidR="00B05663">
        <w:fldChar w:fldCharType="separate"/>
      </w:r>
      <w:r w:rsidR="00980F1C">
        <w:rPr>
          <w:noProof/>
        </w:rPr>
        <w:t>206</w:t>
      </w:r>
      <w:r w:rsidR="00B05663">
        <w:fldChar w:fldCharType="end"/>
      </w:r>
      <w:r w:rsidRPr="00FF198A">
        <w:t xml:space="preserve">. </w:t>
      </w:r>
    </w:p>
    <w:p w14:paraId="1A2F4265" w14:textId="77777777" w:rsidR="00F06C24" w:rsidRPr="00801A1F" w:rsidRDefault="00CF4371" w:rsidP="00F06C24">
      <w:pPr>
        <w:pStyle w:val="ASFKFigure"/>
      </w:pPr>
      <w:r>
        <w:rPr>
          <w:noProof/>
        </w:rPr>
        <w:drawing>
          <wp:inline distT="0" distB="0" distL="0" distR="0" wp14:anchorId="6E362DC3" wp14:editId="2F8687A1">
            <wp:extent cx="6038850" cy="2381250"/>
            <wp:effectExtent l="0" t="0" r="0" b="0"/>
            <wp:docPr id="310" name="Рисунок 310" descr="Подтверж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Подтвержд"/>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038850" cy="2381250"/>
                    </a:xfrm>
                    <a:prstGeom prst="rect">
                      <a:avLst/>
                    </a:prstGeom>
                    <a:noFill/>
                    <a:ln>
                      <a:noFill/>
                    </a:ln>
                  </pic:spPr>
                </pic:pic>
              </a:graphicData>
            </a:graphic>
          </wp:inline>
        </w:drawing>
      </w:r>
    </w:p>
    <w:p w14:paraId="2212DD6E" w14:textId="6A67E015" w:rsidR="00F06C24" w:rsidRDefault="00034287" w:rsidP="00F06C24">
      <w:pPr>
        <w:pStyle w:val="ASFKFigName"/>
      </w:pPr>
      <w:r>
        <w:rPr>
          <w:noProof/>
        </w:rPr>
        <w:fldChar w:fldCharType="begin"/>
      </w:r>
      <w:r>
        <w:rPr>
          <w:noProof/>
        </w:rPr>
        <w:instrText xml:space="preserve"> SEQ Рисунок \* ARABIC </w:instrText>
      </w:r>
      <w:r>
        <w:rPr>
          <w:noProof/>
        </w:rPr>
        <w:fldChar w:fldCharType="separate"/>
      </w:r>
      <w:bookmarkStart w:id="1271" w:name="_Ref532293368"/>
      <w:bookmarkStart w:id="1272" w:name="_Toc23936451"/>
      <w:bookmarkStart w:id="1273" w:name="_Toc126840570"/>
      <w:r w:rsidR="00980F1C">
        <w:rPr>
          <w:noProof/>
        </w:rPr>
        <w:t>206</w:t>
      </w:r>
      <w:bookmarkEnd w:id="1271"/>
      <w:r>
        <w:rPr>
          <w:noProof/>
        </w:rPr>
        <w:fldChar w:fldCharType="end"/>
      </w:r>
      <w:r w:rsidR="00F06C24" w:rsidRPr="00D7400B">
        <w:t xml:space="preserve">. ЭФ документа </w:t>
      </w:r>
      <w:r w:rsidR="00F06C24">
        <w:t>«Заявление на выдачу (перевод, исполнение) Казначейского обеспечения обязательств», закладки «Подтверждающие документы»</w:t>
      </w:r>
      <w:bookmarkEnd w:id="1272"/>
      <w:bookmarkEnd w:id="1273"/>
    </w:p>
    <w:p w14:paraId="48C59C67" w14:textId="7F4C84BD" w:rsidR="00AC7E23" w:rsidRDefault="00AC7E23" w:rsidP="00AC7E23">
      <w:pPr>
        <w:pStyle w:val="ASFKNormal"/>
      </w:pPr>
      <w:r w:rsidRPr="00D7400B">
        <w:t xml:space="preserve">Перечень полей документа </w:t>
      </w:r>
      <w:r>
        <w:t xml:space="preserve">«Заявление на выдачу (перевод, исполнение) Казначейского обеспечения обязательств», закладки «Подтверждающие документы» </w:t>
      </w:r>
      <w:r w:rsidRPr="00D7400B">
        <w:t>пр</w:t>
      </w:r>
      <w:r w:rsidRPr="009C5970">
        <w:t>и</w:t>
      </w:r>
      <w:r w:rsidRPr="00D7400B">
        <w:t>веден в та</w:t>
      </w:r>
      <w:r w:rsidRPr="009C5970">
        <w:t>б</w:t>
      </w:r>
      <w:r w:rsidRPr="00D7400B">
        <w:t>лице</w:t>
      </w:r>
      <w:r w:rsidRPr="00424CF0">
        <w:t> </w:t>
      </w:r>
      <w:r>
        <w:fldChar w:fldCharType="begin"/>
      </w:r>
      <w:r>
        <w:instrText xml:space="preserve"> REF _Ref532291211 \h </w:instrText>
      </w:r>
      <w:r>
        <w:fldChar w:fldCharType="separate"/>
      </w:r>
      <w:r w:rsidR="00980F1C">
        <w:rPr>
          <w:noProof/>
        </w:rPr>
        <w:t>86</w:t>
      </w:r>
      <w:r>
        <w:fldChar w:fldCharType="end"/>
      </w:r>
      <w:r>
        <w:t>.</w:t>
      </w:r>
    </w:p>
    <w:p w14:paraId="600DF448" w14:textId="29EA5B88" w:rsidR="00AC7E23" w:rsidRPr="005C5253" w:rsidRDefault="00DD313F" w:rsidP="00AC7E23">
      <w:pPr>
        <w:pStyle w:val="ASFKNameTable"/>
      </w:pPr>
      <w:r>
        <w:rPr>
          <w:noProof/>
        </w:rPr>
        <w:fldChar w:fldCharType="begin"/>
      </w:r>
      <w:r>
        <w:rPr>
          <w:noProof/>
        </w:rPr>
        <w:instrText xml:space="preserve"> SEQ Таблица \* ARABIC </w:instrText>
      </w:r>
      <w:r>
        <w:rPr>
          <w:noProof/>
        </w:rPr>
        <w:fldChar w:fldCharType="separate"/>
      </w:r>
      <w:bookmarkStart w:id="1274" w:name="_Ref532291211"/>
      <w:bookmarkStart w:id="1275" w:name="_Toc126840116"/>
      <w:r w:rsidR="00980F1C">
        <w:rPr>
          <w:noProof/>
        </w:rPr>
        <w:t>86</w:t>
      </w:r>
      <w:bookmarkEnd w:id="1274"/>
      <w:r>
        <w:rPr>
          <w:noProof/>
        </w:rPr>
        <w:fldChar w:fldCharType="end"/>
      </w:r>
      <w:r w:rsidR="00AC7E23" w:rsidRPr="00AB7803">
        <w:t xml:space="preserve">. Описание полей документа </w:t>
      </w:r>
      <w:r w:rsidR="00AC7E23">
        <w:t>«Заявление на выдачу (перевод, исполнение) Казначейского обеспечения обязательств», закладки «Подтверждающие документы»</w:t>
      </w:r>
      <w:bookmarkEnd w:id="12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6"/>
        <w:gridCol w:w="6772"/>
      </w:tblGrid>
      <w:tr w:rsidR="00AC7E23" w:rsidRPr="00EE7EB8" w14:paraId="30948341" w14:textId="77777777" w:rsidTr="00B36EDB">
        <w:trPr>
          <w:trHeight w:val="305"/>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615855" w14:textId="77777777" w:rsidR="00AC7E23" w:rsidRPr="00256C78" w:rsidRDefault="00AC7E23" w:rsidP="00D43BCF">
            <w:pPr>
              <w:pStyle w:val="ASFKTableHead"/>
            </w:pPr>
            <w:r w:rsidRPr="00256C78">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B86771E" w14:textId="77777777" w:rsidR="00AC7E23" w:rsidRPr="00256C78" w:rsidRDefault="00AC7E23" w:rsidP="00D43BCF">
            <w:pPr>
              <w:pStyle w:val="ASFKTableHead"/>
            </w:pPr>
            <w:r w:rsidRPr="00256C78">
              <w:t>Описание поля</w:t>
            </w:r>
          </w:p>
        </w:tc>
      </w:tr>
      <w:tr w:rsidR="00AC7E23" w:rsidRPr="00EE7EB8" w14:paraId="27B1D9AF" w14:textId="77777777" w:rsidTr="00B36EDB">
        <w:tc>
          <w:tcPr>
            <w:tcW w:w="1483" w:type="pct"/>
            <w:shd w:val="clear" w:color="auto" w:fill="auto"/>
          </w:tcPr>
          <w:p w14:paraId="4C7C27C9" w14:textId="77777777" w:rsidR="00AC7E23" w:rsidRPr="00D37E3F" w:rsidRDefault="00AC7E23" w:rsidP="00B36EDB">
            <w:pPr>
              <w:pStyle w:val="ASFKTablenorm"/>
              <w:ind w:left="57" w:right="57"/>
            </w:pPr>
            <w:r>
              <w:t>Примечание</w:t>
            </w:r>
          </w:p>
        </w:tc>
        <w:tc>
          <w:tcPr>
            <w:tcW w:w="3517" w:type="pct"/>
            <w:shd w:val="clear" w:color="auto" w:fill="auto"/>
          </w:tcPr>
          <w:p w14:paraId="520F1552" w14:textId="77777777" w:rsidR="00AC7E23" w:rsidRPr="00D37E3F" w:rsidRDefault="00AC7E23" w:rsidP="00B36EDB">
            <w:pPr>
              <w:pStyle w:val="ASFKTablenorm"/>
              <w:ind w:left="57" w:right="57"/>
            </w:pPr>
            <w:r>
              <w:t>Поле заполняется вручную.</w:t>
            </w:r>
          </w:p>
        </w:tc>
      </w:tr>
      <w:tr w:rsidR="00AC7E23" w:rsidRPr="00EE7EB8" w14:paraId="22FC0790" w14:textId="77777777" w:rsidTr="00B36EDB">
        <w:tc>
          <w:tcPr>
            <w:tcW w:w="5000" w:type="pct"/>
            <w:gridSpan w:val="2"/>
            <w:shd w:val="clear" w:color="auto" w:fill="auto"/>
          </w:tcPr>
          <w:p w14:paraId="6CF8E1D1" w14:textId="77777777" w:rsidR="00AC7E23" w:rsidRPr="00D37E3F" w:rsidRDefault="00AC7E23" w:rsidP="00B36EDB">
            <w:pPr>
              <w:pStyle w:val="ASFKTablenorm"/>
              <w:ind w:left="57" w:right="57"/>
            </w:pPr>
            <w:r>
              <w:t>Группа полей «Перечень подтверждающих документов»</w:t>
            </w:r>
          </w:p>
        </w:tc>
      </w:tr>
      <w:tr w:rsidR="00AC7E23" w:rsidRPr="00EE7EB8" w14:paraId="0FF697C8" w14:textId="77777777" w:rsidTr="00B36EDB">
        <w:tc>
          <w:tcPr>
            <w:tcW w:w="1483" w:type="pct"/>
            <w:shd w:val="clear" w:color="auto" w:fill="auto"/>
          </w:tcPr>
          <w:p w14:paraId="39BAE3DF" w14:textId="77777777" w:rsidR="00AC7E23" w:rsidRPr="00D37E3F" w:rsidRDefault="00AC7E23" w:rsidP="00B36EDB">
            <w:pPr>
              <w:pStyle w:val="ASFKTablenorm"/>
              <w:ind w:left="57" w:right="57"/>
            </w:pPr>
            <w:r>
              <w:t>№</w:t>
            </w:r>
          </w:p>
        </w:tc>
        <w:tc>
          <w:tcPr>
            <w:tcW w:w="3517" w:type="pct"/>
            <w:shd w:val="clear" w:color="auto" w:fill="auto"/>
          </w:tcPr>
          <w:p w14:paraId="51C4C391" w14:textId="77777777" w:rsidR="00AC7E23" w:rsidRDefault="00AC7E23" w:rsidP="00B36EDB">
            <w:pPr>
              <w:pStyle w:val="ASFKTablenorm"/>
              <w:ind w:left="57" w:right="57"/>
            </w:pPr>
            <w:r>
              <w:t>Значение поля заполняется автоматически при добавлении строки в таблицу.</w:t>
            </w:r>
          </w:p>
          <w:p w14:paraId="048F7E8D" w14:textId="77777777" w:rsidR="00AC7E23" w:rsidRPr="00D37E3F" w:rsidRDefault="00AC7E23" w:rsidP="00B36EDB">
            <w:pPr>
              <w:pStyle w:val="ASFKTablenorm"/>
              <w:ind w:left="57" w:right="57"/>
            </w:pPr>
            <w:r>
              <w:t>Нумерация начиная с 1 до 999.</w:t>
            </w:r>
          </w:p>
        </w:tc>
      </w:tr>
      <w:tr w:rsidR="00AC7E23" w:rsidRPr="00EE7EB8" w14:paraId="5645E770" w14:textId="77777777" w:rsidTr="00B36EDB">
        <w:trPr>
          <w:trHeight w:val="70"/>
        </w:trPr>
        <w:tc>
          <w:tcPr>
            <w:tcW w:w="1483" w:type="pct"/>
            <w:shd w:val="clear" w:color="auto" w:fill="auto"/>
          </w:tcPr>
          <w:p w14:paraId="02297BBF" w14:textId="77777777" w:rsidR="00AC7E23" w:rsidRPr="00D37E3F" w:rsidRDefault="00AC7E23" w:rsidP="00B36EDB">
            <w:pPr>
              <w:pStyle w:val="ASFKTablenorm"/>
              <w:ind w:left="57" w:right="57"/>
            </w:pPr>
            <w:r>
              <w:t>Тип</w:t>
            </w:r>
          </w:p>
        </w:tc>
        <w:tc>
          <w:tcPr>
            <w:tcW w:w="3517" w:type="pct"/>
            <w:shd w:val="clear" w:color="auto" w:fill="auto"/>
          </w:tcPr>
          <w:p w14:paraId="0C7D08AF" w14:textId="77777777" w:rsidR="00AC7E23" w:rsidRDefault="00AC7E23" w:rsidP="00B36EDB">
            <w:pPr>
              <w:pStyle w:val="ASFKTablenorm"/>
              <w:ind w:left="57" w:right="57"/>
            </w:pPr>
            <w:r>
              <w:t>Поле заполняется вручную.</w:t>
            </w:r>
          </w:p>
          <w:p w14:paraId="33C2E131" w14:textId="77777777" w:rsidR="00AC7E23" w:rsidRPr="00D37E3F" w:rsidRDefault="00AC7E23" w:rsidP="00B36EDB">
            <w:pPr>
              <w:pStyle w:val="ASFKTablenorm"/>
              <w:ind w:left="57" w:right="57"/>
            </w:pPr>
            <w:r w:rsidRPr="00AD7804">
              <w:t>Указывается тип подтверждающего документа (товарная накладная, счет, акт, иной тип подтверждающего документа).</w:t>
            </w:r>
          </w:p>
        </w:tc>
      </w:tr>
      <w:tr w:rsidR="00AC7E23" w:rsidRPr="00EE7EB8" w14:paraId="6357FF36" w14:textId="77777777" w:rsidTr="00B36EDB">
        <w:trPr>
          <w:trHeight w:val="70"/>
        </w:trPr>
        <w:tc>
          <w:tcPr>
            <w:tcW w:w="1483" w:type="pct"/>
            <w:shd w:val="clear" w:color="auto" w:fill="auto"/>
          </w:tcPr>
          <w:p w14:paraId="52CC8BB1" w14:textId="77777777" w:rsidR="00AC7E23" w:rsidRPr="00D37E3F" w:rsidRDefault="00AC7E23" w:rsidP="00B36EDB">
            <w:pPr>
              <w:pStyle w:val="ASFKTablenorm"/>
              <w:ind w:left="57" w:right="57"/>
            </w:pPr>
            <w:r>
              <w:t>Справочная информация</w:t>
            </w:r>
          </w:p>
        </w:tc>
        <w:tc>
          <w:tcPr>
            <w:tcW w:w="3517" w:type="pct"/>
            <w:shd w:val="clear" w:color="auto" w:fill="auto"/>
          </w:tcPr>
          <w:p w14:paraId="0C17D8ED" w14:textId="77777777" w:rsidR="00AC7E23" w:rsidRDefault="00AC7E23" w:rsidP="00B36EDB">
            <w:pPr>
              <w:pStyle w:val="ASFKTablenorm"/>
              <w:ind w:left="57" w:right="57"/>
            </w:pPr>
            <w:r>
              <w:t>Поле заполняется вручную.</w:t>
            </w:r>
          </w:p>
          <w:p w14:paraId="09E9A47D" w14:textId="77777777" w:rsidR="00AC7E23" w:rsidRPr="00D37E3F" w:rsidRDefault="00AC7E23" w:rsidP="00B36EDB">
            <w:pPr>
              <w:pStyle w:val="ASFKTablenorm"/>
              <w:ind w:left="57" w:right="57"/>
            </w:pPr>
            <w:r w:rsidRPr="00957B7F">
              <w:t>Указывается справочная информация о подтверждающем документе (подтверждающих документах).</w:t>
            </w:r>
          </w:p>
        </w:tc>
      </w:tr>
    </w:tbl>
    <w:p w14:paraId="41E6B679" w14:textId="77777777" w:rsidR="00AC7E23" w:rsidRPr="00424CF0" w:rsidRDefault="00AC7E23" w:rsidP="00AC7E23">
      <w:pPr>
        <w:pStyle w:val="ASFKNormal"/>
      </w:pPr>
      <w:r w:rsidRPr="00424CF0">
        <w:t xml:space="preserve">На закладке </w:t>
      </w:r>
      <w:r>
        <w:t>«Подтверждающие документы» содержится блок «Перечень подтверждающих документов».</w:t>
      </w:r>
      <w:r w:rsidRPr="00424CF0">
        <w:t xml:space="preserve"> Для добавления строки </w:t>
      </w:r>
      <w:r>
        <w:t xml:space="preserve">перечня подтверждающих документов </w:t>
      </w:r>
      <w:r w:rsidRPr="00424CF0">
        <w:t>следует нажать на кнопку</w:t>
      </w:r>
      <w:r>
        <w:t xml:space="preserve"> </w:t>
      </w:r>
      <w:r w:rsidR="00CF4371">
        <w:rPr>
          <w:noProof/>
        </w:rPr>
        <w:drawing>
          <wp:inline distT="0" distB="0" distL="0" distR="0" wp14:anchorId="570DF3A5" wp14:editId="4D48D7B5">
            <wp:extent cx="276225" cy="276225"/>
            <wp:effectExtent l="0" t="0" r="9525" b="9525"/>
            <wp:docPr id="311" name="Рисунок 311" descr="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Image 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24CF0">
        <w:t> </w:t>
      </w:r>
      <w:r>
        <w:t>(Добавить новую строку)</w:t>
      </w:r>
      <w:r w:rsidRPr="00424CF0">
        <w:t>, открое</w:t>
      </w:r>
      <w:r>
        <w:t>тся форма «Добавление записи»</w:t>
      </w:r>
      <w:r w:rsidRPr="00424CF0">
        <w:t>.</w:t>
      </w:r>
    </w:p>
    <w:p w14:paraId="4AF32376" w14:textId="53DA6461" w:rsidR="00AC7E23" w:rsidRPr="00CA3543" w:rsidRDefault="00AC7E23" w:rsidP="00AC7E23">
      <w:pPr>
        <w:pStyle w:val="ASFKNormal"/>
      </w:pPr>
      <w:r w:rsidRPr="00424CF0">
        <w:lastRenderedPageBreak/>
        <w:t xml:space="preserve">На форме </w:t>
      </w:r>
      <w:r>
        <w:t>«</w:t>
      </w:r>
      <w:r w:rsidRPr="00424CF0">
        <w:t>Добавление записи</w:t>
      </w:r>
      <w:r>
        <w:t>»</w:t>
      </w:r>
      <w:r w:rsidRPr="00424CF0">
        <w:t xml:space="preserve"> </w:t>
      </w:r>
      <w:r>
        <w:t>заполняются</w:t>
      </w:r>
      <w:r w:rsidRPr="00424CF0">
        <w:t xml:space="preserve"> </w:t>
      </w:r>
      <w:r>
        <w:t xml:space="preserve">поля, приведенные в таблице </w:t>
      </w:r>
      <w:r>
        <w:fldChar w:fldCharType="begin"/>
      </w:r>
      <w:r>
        <w:instrText xml:space="preserve"> REF _Ref532291211 \h </w:instrText>
      </w:r>
      <w:r>
        <w:fldChar w:fldCharType="separate"/>
      </w:r>
      <w:r w:rsidR="00980F1C">
        <w:rPr>
          <w:noProof/>
        </w:rPr>
        <w:t>86</w:t>
      </w:r>
      <w:r>
        <w:fldChar w:fldCharType="end"/>
      </w:r>
      <w:r>
        <w:t xml:space="preserve">. </w:t>
      </w:r>
      <w:r w:rsidRPr="00A72BA7">
        <w:t>Для сохранения заполненной строки следует нажать на кнопку «Ok» – в списке появится созданная запись.</w:t>
      </w:r>
    </w:p>
    <w:p w14:paraId="6CA44819" w14:textId="190E1D72" w:rsidR="00B05663" w:rsidRDefault="00B05663" w:rsidP="00B05663">
      <w:pPr>
        <w:pStyle w:val="ASFKNormal"/>
      </w:pPr>
      <w:r w:rsidRPr="00D7400B">
        <w:t xml:space="preserve">ЭФ документа </w:t>
      </w:r>
      <w:r>
        <w:t xml:space="preserve">«Заявление на выдачу (перевод, исполнение) Казначейского обеспечения обязательств», закладки «Подписи» </w:t>
      </w:r>
      <w:r w:rsidRPr="0068360B">
        <w:t xml:space="preserve">представлена </w:t>
      </w:r>
      <w:r>
        <w:t>н</w:t>
      </w:r>
      <w:r w:rsidRPr="0068360B">
        <w:t>а рисунке</w:t>
      </w:r>
      <w:r w:rsidRPr="00424CF0">
        <w:t> </w:t>
      </w:r>
      <w:r w:rsidR="0058224A">
        <w:fldChar w:fldCharType="begin"/>
      </w:r>
      <w:r w:rsidR="0058224A">
        <w:instrText xml:space="preserve"> REF _Ref532290414 \h </w:instrText>
      </w:r>
      <w:r w:rsidR="0058224A">
        <w:fldChar w:fldCharType="separate"/>
      </w:r>
      <w:r w:rsidR="00980F1C">
        <w:rPr>
          <w:noProof/>
        </w:rPr>
        <w:t>207</w:t>
      </w:r>
      <w:r w:rsidR="0058224A">
        <w:fldChar w:fldCharType="end"/>
      </w:r>
      <w:r>
        <w:t>.</w:t>
      </w:r>
      <w:r w:rsidRPr="00D7400B">
        <w:t xml:space="preserve"> </w:t>
      </w:r>
    </w:p>
    <w:p w14:paraId="756EC5F0" w14:textId="77777777" w:rsidR="00B05663" w:rsidRDefault="00CF4371" w:rsidP="00B05663">
      <w:pPr>
        <w:pStyle w:val="ASFKFigure"/>
      </w:pPr>
      <w:r>
        <w:rPr>
          <w:noProof/>
        </w:rPr>
        <w:drawing>
          <wp:inline distT="0" distB="0" distL="0" distR="0" wp14:anchorId="7E8821A1" wp14:editId="477F0663">
            <wp:extent cx="5943600" cy="1466850"/>
            <wp:effectExtent l="0" t="0" r="0" b="0"/>
            <wp:docPr id="312" name="Рисунок 3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3"/>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943600" cy="1466850"/>
                    </a:xfrm>
                    <a:prstGeom prst="rect">
                      <a:avLst/>
                    </a:prstGeom>
                    <a:noFill/>
                    <a:ln>
                      <a:noFill/>
                    </a:ln>
                  </pic:spPr>
                </pic:pic>
              </a:graphicData>
            </a:graphic>
          </wp:inline>
        </w:drawing>
      </w:r>
    </w:p>
    <w:p w14:paraId="35AC86E4" w14:textId="4473E67E" w:rsidR="00B05663" w:rsidRPr="007E1423" w:rsidRDefault="00034287" w:rsidP="00B05663">
      <w:pPr>
        <w:pStyle w:val="ASFKFigName"/>
      </w:pPr>
      <w:r>
        <w:rPr>
          <w:noProof/>
        </w:rPr>
        <w:fldChar w:fldCharType="begin"/>
      </w:r>
      <w:r>
        <w:rPr>
          <w:noProof/>
        </w:rPr>
        <w:instrText xml:space="preserve"> SEQ Рисунок \* ARABIC </w:instrText>
      </w:r>
      <w:r>
        <w:rPr>
          <w:noProof/>
        </w:rPr>
        <w:fldChar w:fldCharType="separate"/>
      </w:r>
      <w:bookmarkStart w:id="1276" w:name="_Ref532290414"/>
      <w:bookmarkStart w:id="1277" w:name="_Toc23936453"/>
      <w:bookmarkStart w:id="1278" w:name="_Toc126840571"/>
      <w:r w:rsidR="00980F1C">
        <w:rPr>
          <w:noProof/>
        </w:rPr>
        <w:t>207</w:t>
      </w:r>
      <w:bookmarkEnd w:id="1276"/>
      <w:r>
        <w:rPr>
          <w:noProof/>
        </w:rPr>
        <w:fldChar w:fldCharType="end"/>
      </w:r>
      <w:r w:rsidR="00B05663" w:rsidRPr="00D7400B">
        <w:t xml:space="preserve">. ЭФ документа </w:t>
      </w:r>
      <w:r w:rsidR="00B05663">
        <w:t>«Заявление на выдачу (перевод, исполнение) Казначейского обеспечения обязательств», закладки «Подписи»</w:t>
      </w:r>
      <w:bookmarkEnd w:id="1277"/>
      <w:bookmarkEnd w:id="1278"/>
    </w:p>
    <w:p w14:paraId="36BFB8AA" w14:textId="30FC587F" w:rsidR="00AC7E23" w:rsidRDefault="00AC7E23" w:rsidP="00AC7E23">
      <w:r w:rsidRPr="00D7400B">
        <w:t xml:space="preserve">Перечень полей документа </w:t>
      </w:r>
      <w:r>
        <w:t xml:space="preserve">«Заявление на выдачу (перевод, исполнение) Казначейского обеспечения обязательств», закладки «Подписи» </w:t>
      </w:r>
      <w:r w:rsidRPr="00D7400B">
        <w:t>приведен в та</w:t>
      </w:r>
      <w:r w:rsidRPr="005C5253">
        <w:t>б</w:t>
      </w:r>
      <w:r w:rsidRPr="00D7400B">
        <w:t>лице</w:t>
      </w:r>
      <w:r w:rsidRPr="00424CF0">
        <w:t> </w:t>
      </w:r>
      <w:r>
        <w:fldChar w:fldCharType="begin"/>
      </w:r>
      <w:r>
        <w:instrText xml:space="preserve"> REF _Ref532292828 \h </w:instrText>
      </w:r>
      <w:r>
        <w:fldChar w:fldCharType="separate"/>
      </w:r>
      <w:r w:rsidR="00980F1C">
        <w:rPr>
          <w:noProof/>
        </w:rPr>
        <w:t>87</w:t>
      </w:r>
      <w:r>
        <w:fldChar w:fldCharType="end"/>
      </w:r>
      <w:r>
        <w:t>.</w:t>
      </w:r>
    </w:p>
    <w:p w14:paraId="741C1172" w14:textId="54AF2697" w:rsidR="00AC7E23" w:rsidRPr="00AB7803" w:rsidRDefault="00DD313F" w:rsidP="00AC7E23">
      <w:pPr>
        <w:pStyle w:val="ASFKNameTable"/>
      </w:pPr>
      <w:r>
        <w:rPr>
          <w:noProof/>
        </w:rPr>
        <w:fldChar w:fldCharType="begin"/>
      </w:r>
      <w:r>
        <w:rPr>
          <w:noProof/>
        </w:rPr>
        <w:instrText xml:space="preserve"> SEQ Таблица \* ARABIC </w:instrText>
      </w:r>
      <w:r>
        <w:rPr>
          <w:noProof/>
        </w:rPr>
        <w:fldChar w:fldCharType="separate"/>
      </w:r>
      <w:bookmarkStart w:id="1279" w:name="_Ref532292828"/>
      <w:bookmarkStart w:id="1280" w:name="_Toc126840117"/>
      <w:r w:rsidR="00980F1C">
        <w:rPr>
          <w:noProof/>
        </w:rPr>
        <w:t>87</w:t>
      </w:r>
      <w:bookmarkEnd w:id="1279"/>
      <w:r>
        <w:rPr>
          <w:noProof/>
        </w:rPr>
        <w:fldChar w:fldCharType="end"/>
      </w:r>
      <w:r w:rsidR="00AC7E23" w:rsidRPr="00AB7803">
        <w:t xml:space="preserve">. Описание полей документа </w:t>
      </w:r>
      <w:r w:rsidR="00AC7E23">
        <w:t>«Заявление на выдачу (перевод, исполнение) Казначейского обеспечения обязательств», закладки «Подписи»</w:t>
      </w:r>
      <w:bookmarkEnd w:id="12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47"/>
        <w:gridCol w:w="5781"/>
      </w:tblGrid>
      <w:tr w:rsidR="00AC7E23" w:rsidRPr="00EE7EB8" w14:paraId="38DE26C5" w14:textId="77777777" w:rsidTr="00B36EDB">
        <w:trPr>
          <w:trHeight w:val="305"/>
          <w:tblHeader/>
        </w:trPr>
        <w:tc>
          <w:tcPr>
            <w:tcW w:w="19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D62B63" w14:textId="77777777" w:rsidR="00AC7E23" w:rsidRPr="00256C78" w:rsidRDefault="00AC7E23" w:rsidP="00D43BCF">
            <w:pPr>
              <w:pStyle w:val="ASFKTableHead"/>
            </w:pPr>
            <w:r w:rsidRPr="00256C78">
              <w:t>Наименование поля</w:t>
            </w:r>
          </w:p>
        </w:tc>
        <w:tc>
          <w:tcPr>
            <w:tcW w:w="30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4B613C" w14:textId="77777777" w:rsidR="00AC7E23" w:rsidRPr="00256C78" w:rsidRDefault="00AC7E23" w:rsidP="00D43BCF">
            <w:pPr>
              <w:pStyle w:val="ASFKTableHead"/>
            </w:pPr>
            <w:r w:rsidRPr="00256C78">
              <w:t>Описание поля</w:t>
            </w:r>
          </w:p>
        </w:tc>
      </w:tr>
      <w:tr w:rsidR="00AC7E23" w:rsidRPr="00EE7EB8" w14:paraId="449F1144" w14:textId="77777777" w:rsidTr="00B36EDB">
        <w:tc>
          <w:tcPr>
            <w:tcW w:w="5000" w:type="pct"/>
            <w:gridSpan w:val="2"/>
            <w:shd w:val="clear" w:color="auto" w:fill="auto"/>
          </w:tcPr>
          <w:p w14:paraId="3D8223AA" w14:textId="77777777" w:rsidR="00AC7E23" w:rsidRPr="00D37E3F" w:rsidRDefault="00AC7E23" w:rsidP="00B36EDB">
            <w:pPr>
              <w:pStyle w:val="ASFKTablenorm"/>
              <w:ind w:left="57" w:right="57"/>
            </w:pPr>
            <w:r>
              <w:t>Группа полей «Подписи»</w:t>
            </w:r>
          </w:p>
        </w:tc>
      </w:tr>
      <w:tr w:rsidR="00AC7E23" w:rsidRPr="00EE7EB8" w14:paraId="7B32DAA2" w14:textId="77777777" w:rsidTr="00B36EDB">
        <w:tc>
          <w:tcPr>
            <w:tcW w:w="1998" w:type="pct"/>
            <w:shd w:val="clear" w:color="auto" w:fill="auto"/>
          </w:tcPr>
          <w:p w14:paraId="256635BF" w14:textId="77777777" w:rsidR="00AC7E23" w:rsidRPr="00D37E3F" w:rsidRDefault="00AC7E23" w:rsidP="00B36EDB">
            <w:pPr>
              <w:pStyle w:val="ASFKTablenorm"/>
              <w:ind w:left="57" w:right="57"/>
            </w:pPr>
            <w:r>
              <w:t>Должность руководителя (уполномоченного лица)</w:t>
            </w:r>
          </w:p>
        </w:tc>
        <w:tc>
          <w:tcPr>
            <w:tcW w:w="3002" w:type="pct"/>
            <w:shd w:val="clear" w:color="auto" w:fill="auto"/>
          </w:tcPr>
          <w:p w14:paraId="5D28A445" w14:textId="77777777" w:rsidR="00AC7E23" w:rsidRPr="00D37E3F" w:rsidRDefault="00AC7E23" w:rsidP="00B36EDB">
            <w:pPr>
              <w:pStyle w:val="ASFKTablenorm"/>
              <w:ind w:left="57" w:right="57"/>
            </w:pPr>
            <w:r>
              <w:t>Поле заполняется вручную.</w:t>
            </w:r>
          </w:p>
        </w:tc>
      </w:tr>
      <w:tr w:rsidR="00AC7E23" w:rsidRPr="00EE7EB8" w14:paraId="4FAB2EEF" w14:textId="77777777" w:rsidTr="00B36EDB">
        <w:trPr>
          <w:trHeight w:val="70"/>
        </w:trPr>
        <w:tc>
          <w:tcPr>
            <w:tcW w:w="1998" w:type="pct"/>
            <w:shd w:val="clear" w:color="auto" w:fill="auto"/>
          </w:tcPr>
          <w:p w14:paraId="68FA6472" w14:textId="77777777" w:rsidR="00AC7E23" w:rsidRPr="00D37E3F" w:rsidRDefault="00AC7E23" w:rsidP="00B36EDB">
            <w:pPr>
              <w:pStyle w:val="ASFKTablenorm"/>
              <w:ind w:left="57" w:right="57"/>
            </w:pPr>
            <w:r>
              <w:t>ФИО руководителя (уполномоченного лица)</w:t>
            </w:r>
          </w:p>
        </w:tc>
        <w:tc>
          <w:tcPr>
            <w:tcW w:w="3002" w:type="pct"/>
            <w:shd w:val="clear" w:color="auto" w:fill="auto"/>
          </w:tcPr>
          <w:p w14:paraId="68EC6352" w14:textId="77777777" w:rsidR="00AC7E23" w:rsidRPr="00D37E3F" w:rsidRDefault="00AC7E23" w:rsidP="00B36EDB">
            <w:pPr>
              <w:pStyle w:val="ASFKTablenorm"/>
              <w:ind w:left="57" w:right="57"/>
            </w:pPr>
            <w:r>
              <w:t>Поле заполняется вручную или выбором из справочника «Сотрудники».</w:t>
            </w:r>
          </w:p>
        </w:tc>
      </w:tr>
      <w:tr w:rsidR="00AC7E23" w:rsidRPr="00EE7EB8" w14:paraId="0DCE6FB3" w14:textId="77777777" w:rsidTr="00B36EDB">
        <w:tc>
          <w:tcPr>
            <w:tcW w:w="1998" w:type="pct"/>
            <w:shd w:val="clear" w:color="auto" w:fill="auto"/>
          </w:tcPr>
          <w:p w14:paraId="7534611C" w14:textId="77777777" w:rsidR="00AC7E23" w:rsidRPr="007F4016" w:rsidRDefault="00AC7E23" w:rsidP="00B36EDB">
            <w:pPr>
              <w:pStyle w:val="ASFKTablenorm"/>
              <w:ind w:left="57" w:right="57"/>
            </w:pPr>
            <w:r>
              <w:t>Должность главного бухгалтера (уполномоченного лица)</w:t>
            </w:r>
          </w:p>
        </w:tc>
        <w:tc>
          <w:tcPr>
            <w:tcW w:w="3002" w:type="pct"/>
            <w:shd w:val="clear" w:color="auto" w:fill="auto"/>
          </w:tcPr>
          <w:p w14:paraId="757E6AA7" w14:textId="77777777" w:rsidR="00AC7E23" w:rsidRPr="007F4016" w:rsidRDefault="00AC7E23" w:rsidP="00B36EDB">
            <w:pPr>
              <w:pStyle w:val="ASFKTablenorm"/>
              <w:ind w:left="57" w:right="57"/>
            </w:pPr>
            <w:r>
              <w:t>Поле заполняется вручную.</w:t>
            </w:r>
          </w:p>
        </w:tc>
      </w:tr>
      <w:tr w:rsidR="00AC7E23" w:rsidRPr="00EE7EB8" w14:paraId="540E45B7" w14:textId="77777777" w:rsidTr="00B36EDB">
        <w:tc>
          <w:tcPr>
            <w:tcW w:w="1998" w:type="pct"/>
            <w:shd w:val="clear" w:color="auto" w:fill="auto"/>
          </w:tcPr>
          <w:p w14:paraId="439FD036" w14:textId="77777777" w:rsidR="00AC7E23" w:rsidRPr="00D37E3F" w:rsidRDefault="00AC7E23" w:rsidP="00B36EDB">
            <w:pPr>
              <w:pStyle w:val="ASFKTablenorm"/>
              <w:ind w:left="57" w:right="57"/>
            </w:pPr>
            <w:r>
              <w:t>ФИО главного бухгалтера (уполномоченного лица)</w:t>
            </w:r>
          </w:p>
        </w:tc>
        <w:tc>
          <w:tcPr>
            <w:tcW w:w="3002" w:type="pct"/>
            <w:shd w:val="clear" w:color="auto" w:fill="auto"/>
          </w:tcPr>
          <w:p w14:paraId="65038B92" w14:textId="77777777" w:rsidR="00AC7E23" w:rsidRPr="00D37E3F" w:rsidRDefault="00AC7E23" w:rsidP="00B36EDB">
            <w:pPr>
              <w:pStyle w:val="ASFKTablenorm"/>
              <w:ind w:left="57" w:right="57"/>
            </w:pPr>
            <w:r>
              <w:t>Поле заполняется вручную или выбором из справочника «Сотрудники».</w:t>
            </w:r>
          </w:p>
        </w:tc>
      </w:tr>
      <w:tr w:rsidR="00AC7E23" w:rsidRPr="00EE7EB8" w14:paraId="6138A508" w14:textId="77777777" w:rsidTr="00B36EDB">
        <w:tc>
          <w:tcPr>
            <w:tcW w:w="1998" w:type="pct"/>
            <w:shd w:val="clear" w:color="auto" w:fill="auto"/>
          </w:tcPr>
          <w:p w14:paraId="429569FA" w14:textId="77777777" w:rsidR="00AC7E23" w:rsidRDefault="00AC7E23" w:rsidP="00B36EDB">
            <w:pPr>
              <w:pStyle w:val="ASFKTablenorm"/>
              <w:ind w:left="57" w:right="57"/>
            </w:pPr>
            <w:r>
              <w:t>Должность ответственного исполнителя</w:t>
            </w:r>
          </w:p>
        </w:tc>
        <w:tc>
          <w:tcPr>
            <w:tcW w:w="3002" w:type="pct"/>
            <w:shd w:val="clear" w:color="auto" w:fill="auto"/>
          </w:tcPr>
          <w:p w14:paraId="790F7641" w14:textId="77777777" w:rsidR="00AC7E23" w:rsidRDefault="00AC7E23" w:rsidP="00B36EDB">
            <w:pPr>
              <w:pStyle w:val="ASFKTablenorm"/>
              <w:ind w:left="57" w:right="57"/>
            </w:pPr>
            <w:r>
              <w:t>Поле заполняется вручную.</w:t>
            </w:r>
          </w:p>
        </w:tc>
      </w:tr>
      <w:tr w:rsidR="00AC7E23" w:rsidRPr="00EE7EB8" w14:paraId="217DEB68" w14:textId="77777777" w:rsidTr="00B36EDB">
        <w:tc>
          <w:tcPr>
            <w:tcW w:w="1998" w:type="pct"/>
            <w:shd w:val="clear" w:color="auto" w:fill="auto"/>
          </w:tcPr>
          <w:p w14:paraId="552002D7" w14:textId="77777777" w:rsidR="00AC7E23" w:rsidRDefault="00AC7E23" w:rsidP="00B36EDB">
            <w:pPr>
              <w:pStyle w:val="ASFKTablenorm"/>
              <w:ind w:left="57" w:right="57"/>
            </w:pPr>
            <w:r>
              <w:t>ФИО ответственного исполнителя</w:t>
            </w:r>
          </w:p>
        </w:tc>
        <w:tc>
          <w:tcPr>
            <w:tcW w:w="3002" w:type="pct"/>
            <w:shd w:val="clear" w:color="auto" w:fill="auto"/>
          </w:tcPr>
          <w:p w14:paraId="4819D144" w14:textId="77777777" w:rsidR="00AC7E23" w:rsidRDefault="00AC7E23" w:rsidP="00B36EDB">
            <w:pPr>
              <w:pStyle w:val="ASFKTablenorm"/>
              <w:ind w:left="57" w:right="57"/>
            </w:pPr>
            <w:r>
              <w:t>Поле заполняется вручную или выбором из справочника «Сотрудники».</w:t>
            </w:r>
          </w:p>
        </w:tc>
      </w:tr>
      <w:tr w:rsidR="00CB559E" w:rsidRPr="00EE7EB8" w14:paraId="33DEEA46" w14:textId="77777777" w:rsidTr="00B36EDB">
        <w:tc>
          <w:tcPr>
            <w:tcW w:w="1998" w:type="pct"/>
            <w:shd w:val="clear" w:color="auto" w:fill="auto"/>
          </w:tcPr>
          <w:p w14:paraId="76BCB61E" w14:textId="77777777" w:rsidR="00CB559E" w:rsidRPr="00B22046" w:rsidRDefault="00CB559E" w:rsidP="00B36EDB">
            <w:pPr>
              <w:pStyle w:val="ASFKTablenorm"/>
              <w:ind w:left="57" w:right="57"/>
            </w:pPr>
            <w:r w:rsidRPr="00131E06">
              <w:t>ФИО ответственного за конфиденциальность данных</w:t>
            </w:r>
          </w:p>
        </w:tc>
        <w:tc>
          <w:tcPr>
            <w:tcW w:w="3002" w:type="pct"/>
            <w:shd w:val="clear" w:color="auto" w:fill="auto"/>
          </w:tcPr>
          <w:p w14:paraId="40A385B9" w14:textId="77777777" w:rsidR="00CB559E" w:rsidRDefault="00CB559E" w:rsidP="00B36EDB">
            <w:pPr>
              <w:pStyle w:val="ASFKTablenorm"/>
              <w:ind w:left="57" w:right="57"/>
            </w:pPr>
            <w:r w:rsidRPr="00131E06">
              <w:t>Заполняется автоматически при п</w:t>
            </w:r>
            <w:r>
              <w:t>одписании ЭП данными подписанта.</w:t>
            </w:r>
          </w:p>
          <w:p w14:paraId="5C4DE88A" w14:textId="77777777" w:rsidR="00CB559E" w:rsidRPr="00B22046" w:rsidRDefault="00CB559E" w:rsidP="00B36EDB">
            <w:pPr>
              <w:pStyle w:val="ASFKTablenorm"/>
              <w:ind w:left="57" w:right="57"/>
            </w:pPr>
            <w:r w:rsidRPr="00131E06">
              <w:t>Поле заполняется при значении поля «Уровень конфиденциальности» = 0.</w:t>
            </w:r>
            <w:r>
              <w:t xml:space="preserve"> </w:t>
            </w:r>
          </w:p>
        </w:tc>
      </w:tr>
      <w:tr w:rsidR="00AC7E23" w:rsidRPr="00EE7EB8" w14:paraId="09109281" w14:textId="77777777" w:rsidTr="00B36EDB">
        <w:tc>
          <w:tcPr>
            <w:tcW w:w="1998" w:type="pct"/>
            <w:shd w:val="clear" w:color="auto" w:fill="auto"/>
          </w:tcPr>
          <w:p w14:paraId="09CE47BD" w14:textId="77777777" w:rsidR="00AC7E23" w:rsidRDefault="00AC7E23" w:rsidP="00B36EDB">
            <w:pPr>
              <w:pStyle w:val="ASFKTablenorm"/>
              <w:ind w:left="57" w:right="57"/>
            </w:pPr>
            <w:r>
              <w:t>Дата подписания</w:t>
            </w:r>
          </w:p>
        </w:tc>
        <w:tc>
          <w:tcPr>
            <w:tcW w:w="3002" w:type="pct"/>
            <w:shd w:val="clear" w:color="auto" w:fill="auto"/>
          </w:tcPr>
          <w:p w14:paraId="49A2DC00" w14:textId="77777777" w:rsidR="00AC7E23" w:rsidRDefault="00AC7E23" w:rsidP="00B36EDB">
            <w:pPr>
              <w:pStyle w:val="ASFKTablenorm"/>
              <w:ind w:left="57" w:right="57"/>
            </w:pPr>
            <w:r>
              <w:t>Первичное заполнение – указывается значение текущей системной даты.</w:t>
            </w:r>
          </w:p>
          <w:p w14:paraId="07DECAA3" w14:textId="77777777" w:rsidR="00AC7E23" w:rsidRDefault="00AC7E23" w:rsidP="00B36EDB">
            <w:pPr>
              <w:pStyle w:val="ASFKTablenorm"/>
              <w:ind w:left="57" w:right="57"/>
            </w:pPr>
            <w:r>
              <w:t>Поле заполняется вручную или выбором из календаря.</w:t>
            </w:r>
          </w:p>
        </w:tc>
      </w:tr>
    </w:tbl>
    <w:p w14:paraId="5BD116AF" w14:textId="4A283D87" w:rsidR="003A11B5" w:rsidRDefault="003A11B5" w:rsidP="003A11B5">
      <w:pPr>
        <w:pStyle w:val="ASFKNormal"/>
      </w:pPr>
      <w:r w:rsidRPr="00D7400B">
        <w:t xml:space="preserve">ЭФ документа </w:t>
      </w:r>
      <w:r>
        <w:t xml:space="preserve">«Заявление на выдачу (перевод, исполнение) Казначейского обеспечения обязательств», закладки «Отметки органа Федерального казначейства, банка заявителя» </w:t>
      </w:r>
      <w:r w:rsidRPr="0068360B">
        <w:t xml:space="preserve">представлена </w:t>
      </w:r>
      <w:r>
        <w:t>н</w:t>
      </w:r>
      <w:r w:rsidRPr="0068360B">
        <w:t>а рисунке</w:t>
      </w:r>
      <w:r w:rsidRPr="00424CF0">
        <w:t> </w:t>
      </w:r>
      <w:r>
        <w:fldChar w:fldCharType="begin"/>
      </w:r>
      <w:r>
        <w:instrText xml:space="preserve"> REF _Ref532292862 \h </w:instrText>
      </w:r>
      <w:r>
        <w:fldChar w:fldCharType="separate"/>
      </w:r>
      <w:r w:rsidR="00980F1C">
        <w:rPr>
          <w:noProof/>
        </w:rPr>
        <w:t>208</w:t>
      </w:r>
      <w:r>
        <w:fldChar w:fldCharType="end"/>
      </w:r>
      <w:r>
        <w:t>.</w:t>
      </w:r>
      <w:r w:rsidRPr="00D7400B">
        <w:t xml:space="preserve"> </w:t>
      </w:r>
    </w:p>
    <w:p w14:paraId="7F601DC6" w14:textId="77777777" w:rsidR="00B05663" w:rsidRDefault="00CF4371" w:rsidP="00B05663">
      <w:pPr>
        <w:pStyle w:val="ASFKFigure"/>
      </w:pPr>
      <w:r>
        <w:rPr>
          <w:noProof/>
        </w:rPr>
        <w:lastRenderedPageBreak/>
        <w:drawing>
          <wp:inline distT="0" distB="0" distL="0" distR="0" wp14:anchorId="6F24E931" wp14:editId="7612E5D9">
            <wp:extent cx="6124575" cy="1009650"/>
            <wp:effectExtent l="0" t="0" r="9525" b="0"/>
            <wp:docPr id="313" name="Рисунок 31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4"/>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124575" cy="1009650"/>
                    </a:xfrm>
                    <a:prstGeom prst="rect">
                      <a:avLst/>
                    </a:prstGeom>
                    <a:noFill/>
                    <a:ln>
                      <a:noFill/>
                    </a:ln>
                  </pic:spPr>
                </pic:pic>
              </a:graphicData>
            </a:graphic>
          </wp:inline>
        </w:drawing>
      </w:r>
    </w:p>
    <w:p w14:paraId="25632BD8" w14:textId="3035F5B3" w:rsidR="00B05663" w:rsidRPr="007E1423" w:rsidRDefault="00034287" w:rsidP="00B05663">
      <w:pPr>
        <w:pStyle w:val="ASFKFigName"/>
      </w:pPr>
      <w:r>
        <w:rPr>
          <w:noProof/>
        </w:rPr>
        <w:fldChar w:fldCharType="begin"/>
      </w:r>
      <w:r>
        <w:rPr>
          <w:noProof/>
        </w:rPr>
        <w:instrText xml:space="preserve"> SEQ Рисунок \* ARABIC </w:instrText>
      </w:r>
      <w:r>
        <w:rPr>
          <w:noProof/>
        </w:rPr>
        <w:fldChar w:fldCharType="separate"/>
      </w:r>
      <w:bookmarkStart w:id="1281" w:name="_Ref532292862"/>
      <w:bookmarkStart w:id="1282" w:name="_Toc23936454"/>
      <w:bookmarkStart w:id="1283" w:name="_Toc126840572"/>
      <w:r w:rsidR="00980F1C">
        <w:rPr>
          <w:noProof/>
        </w:rPr>
        <w:t>208</w:t>
      </w:r>
      <w:bookmarkEnd w:id="1281"/>
      <w:r>
        <w:rPr>
          <w:noProof/>
        </w:rPr>
        <w:fldChar w:fldCharType="end"/>
      </w:r>
      <w:r w:rsidR="00B05663" w:rsidRPr="007E1423">
        <w:t>. ЭФ документа «</w:t>
      </w:r>
      <w:r w:rsidR="00B05663">
        <w:t>Заявление на выдачу (перевод, исполнение) Казначейского обеспечения обязательств», закладки «Отметки органа Федерального казначейства, банка заявителя»</w:t>
      </w:r>
      <w:bookmarkEnd w:id="1282"/>
      <w:bookmarkEnd w:id="1283"/>
    </w:p>
    <w:p w14:paraId="6895BB22" w14:textId="201DE51B" w:rsidR="00AC7E23" w:rsidRDefault="00AC7E23" w:rsidP="00AC7E23">
      <w:r w:rsidRPr="00D7400B">
        <w:t xml:space="preserve">Перечень полей документа </w:t>
      </w:r>
      <w:r>
        <w:t xml:space="preserve">«Заявление на выдачу (перевод, исполнение) Казначейского обеспечения обязательств», закладки «Отметки органа Федерального казначейства, банка заявителя» </w:t>
      </w:r>
      <w:r w:rsidRPr="00D7400B">
        <w:t>пр</w:t>
      </w:r>
      <w:r w:rsidRPr="009C5970">
        <w:t>и</w:t>
      </w:r>
      <w:r w:rsidRPr="00D7400B">
        <w:t>веден в та</w:t>
      </w:r>
      <w:r w:rsidRPr="006D4164">
        <w:t>б</w:t>
      </w:r>
      <w:r w:rsidRPr="00D7400B">
        <w:t>лице</w:t>
      </w:r>
      <w:r w:rsidRPr="00424CF0">
        <w:t> </w:t>
      </w:r>
      <w:r>
        <w:fldChar w:fldCharType="begin"/>
      </w:r>
      <w:r>
        <w:instrText xml:space="preserve"> REF _Ref532293573 \h </w:instrText>
      </w:r>
      <w:r>
        <w:fldChar w:fldCharType="separate"/>
      </w:r>
      <w:r w:rsidR="00980F1C">
        <w:rPr>
          <w:noProof/>
        </w:rPr>
        <w:t>88</w:t>
      </w:r>
      <w:r>
        <w:fldChar w:fldCharType="end"/>
      </w:r>
      <w:r>
        <w:t>.</w:t>
      </w:r>
    </w:p>
    <w:p w14:paraId="5338F3FF" w14:textId="2C4A5161" w:rsidR="00AC7E23" w:rsidRPr="00AB7803" w:rsidRDefault="00DD313F" w:rsidP="00AC7E23">
      <w:pPr>
        <w:pStyle w:val="ASFKNameTable"/>
      </w:pPr>
      <w:r>
        <w:rPr>
          <w:noProof/>
        </w:rPr>
        <w:fldChar w:fldCharType="begin"/>
      </w:r>
      <w:r>
        <w:rPr>
          <w:noProof/>
        </w:rPr>
        <w:instrText xml:space="preserve"> SEQ Таблица \* ARABIC </w:instrText>
      </w:r>
      <w:r>
        <w:rPr>
          <w:noProof/>
        </w:rPr>
        <w:fldChar w:fldCharType="separate"/>
      </w:r>
      <w:bookmarkStart w:id="1284" w:name="_Ref532293573"/>
      <w:bookmarkStart w:id="1285" w:name="_Toc126840118"/>
      <w:r w:rsidR="00980F1C">
        <w:rPr>
          <w:noProof/>
        </w:rPr>
        <w:t>88</w:t>
      </w:r>
      <w:bookmarkEnd w:id="1284"/>
      <w:r>
        <w:rPr>
          <w:noProof/>
        </w:rPr>
        <w:fldChar w:fldCharType="end"/>
      </w:r>
      <w:r w:rsidR="00AC7E23" w:rsidRPr="00AB7803">
        <w:t xml:space="preserve">. Описание полей документа </w:t>
      </w:r>
      <w:r w:rsidR="00AC7E23">
        <w:t>«Заявление на выдачу (перевод, исполнение) Казначейского обеспечения обязательств», закладки «Отметки органа Федерального казначейства, банка заявителя»</w:t>
      </w:r>
      <w:bookmarkEnd w:id="1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AC7E23" w:rsidRPr="00EE7EB8" w14:paraId="096D8C75" w14:textId="77777777" w:rsidTr="00B36EDB">
        <w:trPr>
          <w:trHeight w:val="305"/>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AF56603" w14:textId="77777777" w:rsidR="00AC7E23" w:rsidRPr="00256C78" w:rsidRDefault="00AC7E23" w:rsidP="00D43BCF">
            <w:pPr>
              <w:pStyle w:val="ASFKTableHead"/>
            </w:pPr>
            <w:r w:rsidRPr="00256C7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575BE7" w14:textId="77777777" w:rsidR="00AC7E23" w:rsidRPr="00256C78" w:rsidRDefault="00AC7E23" w:rsidP="00D43BCF">
            <w:pPr>
              <w:pStyle w:val="ASFKTableHead"/>
            </w:pPr>
            <w:r w:rsidRPr="00256C78">
              <w:t>Описание поля</w:t>
            </w:r>
          </w:p>
        </w:tc>
      </w:tr>
      <w:tr w:rsidR="00AC7E23" w:rsidRPr="00EE7EB8" w14:paraId="3B263CCD" w14:textId="77777777" w:rsidTr="00B36EDB">
        <w:tc>
          <w:tcPr>
            <w:tcW w:w="2060" w:type="pct"/>
            <w:shd w:val="clear" w:color="auto" w:fill="auto"/>
          </w:tcPr>
          <w:p w14:paraId="4AB20852" w14:textId="77777777" w:rsidR="00AC7E23" w:rsidRPr="006D4164" w:rsidRDefault="00AC7E23" w:rsidP="00B36EDB">
            <w:pPr>
              <w:pStyle w:val="ASFKTablenorm"/>
              <w:ind w:left="57" w:right="57"/>
            </w:pPr>
            <w:r>
              <w:t>Ответственный исполнитель должность</w:t>
            </w:r>
          </w:p>
        </w:tc>
        <w:tc>
          <w:tcPr>
            <w:tcW w:w="2940" w:type="pct"/>
            <w:shd w:val="clear" w:color="auto" w:fill="auto"/>
          </w:tcPr>
          <w:p w14:paraId="2AF604E3" w14:textId="77777777" w:rsidR="00AC7E23" w:rsidRPr="006D4164" w:rsidRDefault="00AC7E23" w:rsidP="00B36EDB">
            <w:pPr>
              <w:pStyle w:val="ASFKTablenorm"/>
              <w:ind w:left="57" w:right="57"/>
            </w:pPr>
            <w:r>
              <w:t>Поле заполняется</w:t>
            </w:r>
            <w:r w:rsidRPr="006D4F28">
              <w:t xml:space="preserve"> на основании Квитанции об обработке документа в OEBS.</w:t>
            </w:r>
          </w:p>
        </w:tc>
      </w:tr>
      <w:tr w:rsidR="00AC7E23" w:rsidRPr="00EE7EB8" w14:paraId="39F5DCEE" w14:textId="77777777" w:rsidTr="00B36EDB">
        <w:tc>
          <w:tcPr>
            <w:tcW w:w="2060" w:type="pct"/>
            <w:shd w:val="clear" w:color="auto" w:fill="auto"/>
          </w:tcPr>
          <w:p w14:paraId="44F75120" w14:textId="77777777" w:rsidR="00AC7E23" w:rsidRPr="006D4164" w:rsidRDefault="00AC7E23" w:rsidP="00B36EDB">
            <w:pPr>
              <w:pStyle w:val="ASFKTablenorm"/>
              <w:ind w:left="57" w:right="57"/>
            </w:pPr>
            <w:r>
              <w:t>Расшифровка подписи</w:t>
            </w:r>
          </w:p>
        </w:tc>
        <w:tc>
          <w:tcPr>
            <w:tcW w:w="2940" w:type="pct"/>
            <w:shd w:val="clear" w:color="auto" w:fill="auto"/>
          </w:tcPr>
          <w:p w14:paraId="5EF00B7E" w14:textId="77777777" w:rsidR="00AC7E23" w:rsidRPr="006D4164" w:rsidRDefault="00AC7E23" w:rsidP="00B36EDB">
            <w:pPr>
              <w:pStyle w:val="ASFKTablenorm"/>
              <w:ind w:left="57" w:right="57"/>
            </w:pPr>
            <w:r>
              <w:t>Поле заполняется</w:t>
            </w:r>
            <w:r w:rsidRPr="006D4F28">
              <w:t xml:space="preserve"> на основании Квитанции об обработке документа в OEBS.</w:t>
            </w:r>
          </w:p>
        </w:tc>
      </w:tr>
      <w:tr w:rsidR="00AC7E23" w:rsidRPr="00EE7EB8" w14:paraId="03B3058A" w14:textId="77777777" w:rsidTr="00B36EDB">
        <w:tc>
          <w:tcPr>
            <w:tcW w:w="2060" w:type="pct"/>
            <w:shd w:val="clear" w:color="auto" w:fill="auto"/>
          </w:tcPr>
          <w:p w14:paraId="28296F7A" w14:textId="77777777" w:rsidR="00AC7E23" w:rsidRPr="006D4164" w:rsidRDefault="00AC7E23" w:rsidP="00B36EDB">
            <w:pPr>
              <w:pStyle w:val="ASFKTablenorm"/>
              <w:ind w:left="57" w:right="57"/>
            </w:pPr>
            <w:r>
              <w:t>Дата принятия</w:t>
            </w:r>
          </w:p>
        </w:tc>
        <w:tc>
          <w:tcPr>
            <w:tcW w:w="2940" w:type="pct"/>
            <w:shd w:val="clear" w:color="auto" w:fill="auto"/>
          </w:tcPr>
          <w:p w14:paraId="58A66D11" w14:textId="77777777" w:rsidR="00AC7E23" w:rsidRPr="006D4164" w:rsidRDefault="00AC7E23" w:rsidP="00B36EDB">
            <w:pPr>
              <w:pStyle w:val="ASFKTablenorm"/>
              <w:ind w:left="57" w:right="57"/>
            </w:pPr>
            <w:r>
              <w:t>Поле заполняется</w:t>
            </w:r>
            <w:r w:rsidRPr="006D4F28">
              <w:t xml:space="preserve"> на основании Квитанции об обработке документа в OEBS.</w:t>
            </w:r>
          </w:p>
        </w:tc>
      </w:tr>
    </w:tbl>
    <w:p w14:paraId="05E822E1" w14:textId="77777777" w:rsidR="00C72EF9" w:rsidRPr="002B584F" w:rsidRDefault="00C72EF9" w:rsidP="00C72EF9">
      <w:pPr>
        <w:pStyle w:val="32"/>
      </w:pPr>
      <w:bookmarkStart w:id="1286" w:name="_Toc532463827"/>
      <w:bookmarkStart w:id="1287" w:name="_Ref532463958"/>
      <w:bookmarkStart w:id="1288" w:name="_Ref532468070"/>
      <w:bookmarkStart w:id="1289" w:name="_Toc126839926"/>
      <w:r>
        <w:t>Банковское КОО</w:t>
      </w:r>
      <w:bookmarkEnd w:id="1286"/>
      <w:bookmarkEnd w:id="1287"/>
      <w:bookmarkEnd w:id="1288"/>
      <w:bookmarkEnd w:id="1289"/>
    </w:p>
    <w:p w14:paraId="358EB781" w14:textId="54C241C7" w:rsidR="00C72EF9" w:rsidRDefault="00C72EF9" w:rsidP="00C72EF9">
      <w:pPr>
        <w:pStyle w:val="ASFKNormal"/>
      </w:pPr>
      <w:r w:rsidRPr="00AB7803">
        <w:t xml:space="preserve">Для работы с документами </w:t>
      </w:r>
      <w:r w:rsidRPr="007F520D">
        <w:t>«</w:t>
      </w:r>
      <w:r w:rsidRPr="00580580">
        <w:t>Заявление на выдачу (перевод, исполнение) КОО</w:t>
      </w:r>
      <w:r w:rsidRPr="007F520D">
        <w:t>»</w:t>
      </w:r>
      <w:r w:rsidRPr="00AB7803">
        <w:t xml:space="preserve"> следует перейти в пункт меню </w:t>
      </w:r>
      <w:r>
        <w:t>«</w:t>
      </w:r>
      <w:r w:rsidRPr="00AB7803">
        <w:t>Документы – Регистрация и учет об</w:t>
      </w:r>
      <w:r w:rsidRPr="009C5970">
        <w:t>я</w:t>
      </w:r>
      <w:r w:rsidRPr="00AB7803">
        <w:t>з</w:t>
      </w:r>
      <w:r w:rsidRPr="00683F4C">
        <w:t>а</w:t>
      </w:r>
      <w:r w:rsidRPr="00AB7803">
        <w:t xml:space="preserve">тельств – </w:t>
      </w:r>
      <w:r w:rsidRPr="007F520D">
        <w:t xml:space="preserve">Аккредитив </w:t>
      </w:r>
      <w:r w:rsidRPr="00AB7803">
        <w:t xml:space="preserve">– </w:t>
      </w:r>
      <w:r w:rsidRPr="00580580">
        <w:t xml:space="preserve">Банковское </w:t>
      </w:r>
      <w:r>
        <w:t>казначейское обеспечение обязательств</w:t>
      </w:r>
      <w:r w:rsidRPr="007F520D">
        <w:t xml:space="preserve"> </w:t>
      </w:r>
      <w:r w:rsidRPr="00AB7803">
        <w:t xml:space="preserve">– </w:t>
      </w:r>
      <w:r>
        <w:t>Банковское КОО»</w:t>
      </w:r>
      <w:r w:rsidRPr="00AB7803">
        <w:t>. Открое</w:t>
      </w:r>
      <w:r w:rsidRPr="002B584F">
        <w:t>т</w:t>
      </w:r>
      <w:r w:rsidRPr="00AB7803">
        <w:t>ся ЭФ списка документов</w:t>
      </w:r>
      <w:r w:rsidR="00FE265B">
        <w:t xml:space="preserve">, представленная на рисунке </w:t>
      </w:r>
      <w:r w:rsidR="00FE265B">
        <w:fldChar w:fldCharType="begin"/>
      </w:r>
      <w:r w:rsidR="00FE265B">
        <w:instrText xml:space="preserve"> REF _Ref532463541 \h </w:instrText>
      </w:r>
      <w:r w:rsidR="00FE265B">
        <w:fldChar w:fldCharType="separate"/>
      </w:r>
      <w:r w:rsidR="00980F1C">
        <w:rPr>
          <w:noProof/>
        </w:rPr>
        <w:t>209</w:t>
      </w:r>
      <w:r w:rsidR="00FE265B">
        <w:fldChar w:fldCharType="end"/>
      </w:r>
      <w:r>
        <w:t>.</w:t>
      </w:r>
    </w:p>
    <w:p w14:paraId="3F229852" w14:textId="77777777" w:rsidR="00FE265B" w:rsidRPr="00E9199E" w:rsidRDefault="00CF4371" w:rsidP="00FE265B">
      <w:pPr>
        <w:pStyle w:val="ASFKFigure"/>
        <w:rPr>
          <w:lang w:val="x-none"/>
        </w:rPr>
      </w:pPr>
      <w:r>
        <w:rPr>
          <w:noProof/>
        </w:rPr>
        <w:drawing>
          <wp:inline distT="0" distB="0" distL="0" distR="0" wp14:anchorId="4E08A925" wp14:editId="3D4DDF43">
            <wp:extent cx="6134100" cy="2562225"/>
            <wp:effectExtent l="0" t="0" r="0" b="9525"/>
            <wp:docPr id="314" name="Рисунок 668"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8" descr="000"/>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134100" cy="2562225"/>
                    </a:xfrm>
                    <a:prstGeom prst="rect">
                      <a:avLst/>
                    </a:prstGeom>
                    <a:noFill/>
                    <a:ln>
                      <a:noFill/>
                    </a:ln>
                  </pic:spPr>
                </pic:pic>
              </a:graphicData>
            </a:graphic>
          </wp:inline>
        </w:drawing>
      </w:r>
    </w:p>
    <w:p w14:paraId="2D3A4E11" w14:textId="2C6E3131" w:rsidR="00FE265B" w:rsidRPr="00204E68" w:rsidRDefault="00034287" w:rsidP="00FE265B">
      <w:pPr>
        <w:pStyle w:val="ASFKFigName"/>
      </w:pPr>
      <w:r>
        <w:rPr>
          <w:noProof/>
        </w:rPr>
        <w:fldChar w:fldCharType="begin"/>
      </w:r>
      <w:r>
        <w:rPr>
          <w:noProof/>
        </w:rPr>
        <w:instrText xml:space="preserve"> SEQ Рисунок \* ARABIC </w:instrText>
      </w:r>
      <w:r>
        <w:rPr>
          <w:noProof/>
        </w:rPr>
        <w:fldChar w:fldCharType="separate"/>
      </w:r>
      <w:bookmarkStart w:id="1290" w:name="_Ref532463541"/>
      <w:bookmarkStart w:id="1291" w:name="_Toc28004892"/>
      <w:bookmarkStart w:id="1292" w:name="_Toc30591655"/>
      <w:bookmarkStart w:id="1293" w:name="_Toc30636130"/>
      <w:bookmarkStart w:id="1294" w:name="_Toc126840573"/>
      <w:r w:rsidR="00980F1C">
        <w:rPr>
          <w:noProof/>
        </w:rPr>
        <w:t>209</w:t>
      </w:r>
      <w:bookmarkEnd w:id="1290"/>
      <w:r>
        <w:rPr>
          <w:noProof/>
        </w:rPr>
        <w:fldChar w:fldCharType="end"/>
      </w:r>
      <w:r w:rsidR="00FE265B" w:rsidRPr="00204E68">
        <w:t xml:space="preserve">. ЭФ списка документов </w:t>
      </w:r>
      <w:r w:rsidR="00FE265B">
        <w:t>«Банковское КОО»</w:t>
      </w:r>
      <w:bookmarkEnd w:id="1291"/>
      <w:bookmarkEnd w:id="1292"/>
      <w:bookmarkEnd w:id="1293"/>
      <w:bookmarkEnd w:id="1294"/>
      <w:r w:rsidR="00FE265B">
        <w:t xml:space="preserve"> </w:t>
      </w:r>
    </w:p>
    <w:p w14:paraId="30D1B892" w14:textId="77777777" w:rsidR="00C72EF9" w:rsidRPr="00AB7803" w:rsidRDefault="00C72EF9" w:rsidP="00C72EF9">
      <w:pPr>
        <w:pStyle w:val="41"/>
      </w:pPr>
      <w:r w:rsidRPr="00AB7803">
        <w:lastRenderedPageBreak/>
        <w:t>Доступные операции</w:t>
      </w:r>
    </w:p>
    <w:p w14:paraId="78A27D12" w14:textId="77777777" w:rsidR="00C72EF9" w:rsidRPr="00AB7803" w:rsidRDefault="00C72EF9" w:rsidP="00C72EF9">
      <w:pPr>
        <w:pStyle w:val="ASFKNormal"/>
      </w:pPr>
      <w:r w:rsidRPr="00AB7803">
        <w:t xml:space="preserve">На АРМ </w:t>
      </w:r>
      <w:r>
        <w:t xml:space="preserve">Офлайн (НУБП, ОФК, ПБС) </w:t>
      </w:r>
      <w:r w:rsidRPr="00AB7803">
        <w:t>доступны следующие операции над документом:</w:t>
      </w:r>
    </w:p>
    <w:p w14:paraId="0CA5190C" w14:textId="77777777" w:rsidR="00C72EF9" w:rsidRDefault="00C72EF9" w:rsidP="00C72EF9">
      <w:pPr>
        <w:pStyle w:val="ASFKListmark1"/>
      </w:pPr>
      <w:r w:rsidRPr="00AB7803">
        <w:t>просмотр;</w:t>
      </w:r>
    </w:p>
    <w:p w14:paraId="34BE9E6D" w14:textId="77777777" w:rsidR="00C72EF9" w:rsidRDefault="00C72EF9" w:rsidP="00C72EF9">
      <w:pPr>
        <w:pStyle w:val="ASFKListmark1"/>
      </w:pPr>
      <w:r w:rsidRPr="00AB7803">
        <w:t>печать;</w:t>
      </w:r>
    </w:p>
    <w:p w14:paraId="0FD096DD" w14:textId="77777777" w:rsidR="00C72EF9" w:rsidRPr="00114589" w:rsidRDefault="00C72EF9" w:rsidP="00C72EF9">
      <w:pPr>
        <w:pStyle w:val="ASFKListmark1"/>
      </w:pPr>
      <w:r w:rsidRPr="00114589">
        <w:t>проверка ЭП;</w:t>
      </w:r>
    </w:p>
    <w:p w14:paraId="503858E7" w14:textId="77777777" w:rsidR="00C72EF9" w:rsidRDefault="00C72EF9" w:rsidP="00C72EF9">
      <w:pPr>
        <w:pStyle w:val="ASFKListmark1"/>
      </w:pPr>
      <w:r>
        <w:t>экспорт</w:t>
      </w:r>
      <w:r w:rsidRPr="00BA4A29">
        <w:t xml:space="preserve"> </w:t>
      </w:r>
      <w:r>
        <w:t>во внешнюю систему.</w:t>
      </w:r>
    </w:p>
    <w:p w14:paraId="1CB76DBD" w14:textId="77777777" w:rsidR="00C72EF9" w:rsidRPr="00AB7803" w:rsidRDefault="00C72EF9" w:rsidP="00C72EF9">
      <w:pPr>
        <w:pStyle w:val="41"/>
      </w:pPr>
      <w:r w:rsidRPr="00AB7803">
        <w:t>Экранная форма документа</w:t>
      </w:r>
    </w:p>
    <w:p w14:paraId="43F99AA4" w14:textId="29CB601F" w:rsidR="00C72EF9" w:rsidRPr="00AB7803" w:rsidRDefault="00C72EF9" w:rsidP="00C72EF9">
      <w:pPr>
        <w:pStyle w:val="ASFKNormal"/>
      </w:pPr>
      <w:r w:rsidRPr="0068360B">
        <w:t>Э</w:t>
      </w:r>
      <w:r w:rsidR="00FE265B">
        <w:t>Ф</w:t>
      </w:r>
      <w:r w:rsidRPr="0068360B">
        <w:t xml:space="preserve"> </w:t>
      </w:r>
      <w:r w:rsidR="00FE265B">
        <w:t>«</w:t>
      </w:r>
      <w:r>
        <w:t>Банковское КОО</w:t>
      </w:r>
      <w:r w:rsidRPr="0068360B">
        <w:t xml:space="preserve">» </w:t>
      </w:r>
      <w:r w:rsidR="00FE265B">
        <w:t xml:space="preserve">представлена на рисунке </w:t>
      </w:r>
      <w:r w:rsidR="00FE265B">
        <w:fldChar w:fldCharType="begin"/>
      </w:r>
      <w:r w:rsidR="00FE265B">
        <w:instrText xml:space="preserve"> REF _Ref532463542 \h </w:instrText>
      </w:r>
      <w:r w:rsidR="00FE265B">
        <w:fldChar w:fldCharType="separate"/>
      </w:r>
      <w:r w:rsidR="00980F1C">
        <w:rPr>
          <w:noProof/>
        </w:rPr>
        <w:t>210</w:t>
      </w:r>
      <w:r w:rsidR="00FE265B">
        <w:fldChar w:fldCharType="end"/>
      </w:r>
      <w:r w:rsidR="00FE265B">
        <w:t>. Форма содержит</w:t>
      </w:r>
      <w:r w:rsidRPr="00AB7803">
        <w:t xml:space="preserve"> следующие закладки:</w:t>
      </w:r>
    </w:p>
    <w:p w14:paraId="59AE5B25" w14:textId="77777777" w:rsidR="00C72EF9" w:rsidRPr="00AB7803" w:rsidRDefault="00C72EF9" w:rsidP="00C72EF9">
      <w:pPr>
        <w:pStyle w:val="ASFKListmark1"/>
      </w:pPr>
      <w:r>
        <w:t>«Основные атрибуты (1)»</w:t>
      </w:r>
      <w:r w:rsidRPr="00AB7803">
        <w:t>;</w:t>
      </w:r>
    </w:p>
    <w:p w14:paraId="10EB84EB" w14:textId="77777777" w:rsidR="00C72EF9" w:rsidRPr="00AB7803" w:rsidRDefault="00C72EF9" w:rsidP="00C72EF9">
      <w:pPr>
        <w:pStyle w:val="ASFKListmark1"/>
      </w:pPr>
      <w:r w:rsidRPr="00C56EC3">
        <w:t>«</w:t>
      </w:r>
      <w:r>
        <w:t>Документ (2)</w:t>
      </w:r>
      <w:r w:rsidRPr="00C56EC3">
        <w:t>»</w:t>
      </w:r>
      <w:r w:rsidRPr="00AB7803">
        <w:t>;</w:t>
      </w:r>
    </w:p>
    <w:p w14:paraId="3656E31E" w14:textId="77777777" w:rsidR="00C72EF9" w:rsidRDefault="00C72EF9" w:rsidP="00C72EF9">
      <w:pPr>
        <w:pStyle w:val="ASFKListmark1"/>
      </w:pPr>
      <w:r w:rsidRPr="001D17BF">
        <w:t>«</w:t>
      </w:r>
      <w:r>
        <w:t>Подписи (3)</w:t>
      </w:r>
      <w:r w:rsidRPr="001D17BF">
        <w:t>»</w:t>
      </w:r>
      <w:r>
        <w:t>.</w:t>
      </w:r>
    </w:p>
    <w:p w14:paraId="3E53D522" w14:textId="77777777" w:rsidR="00FE265B" w:rsidRPr="002B584F" w:rsidRDefault="00CF4371" w:rsidP="00FE265B">
      <w:pPr>
        <w:pStyle w:val="ASFKFigure"/>
      </w:pPr>
      <w:r>
        <w:rPr>
          <w:noProof/>
        </w:rPr>
        <w:lastRenderedPageBreak/>
        <w:drawing>
          <wp:inline distT="0" distB="0" distL="0" distR="0" wp14:anchorId="6F7AD99D" wp14:editId="56FB58CA">
            <wp:extent cx="6124575" cy="6029325"/>
            <wp:effectExtent l="0" t="0" r="9525" b="9525"/>
            <wp:docPr id="315" name="Рисунок 66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9" descr="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124575" cy="6029325"/>
                    </a:xfrm>
                    <a:prstGeom prst="rect">
                      <a:avLst/>
                    </a:prstGeom>
                    <a:noFill/>
                    <a:ln>
                      <a:noFill/>
                    </a:ln>
                  </pic:spPr>
                </pic:pic>
              </a:graphicData>
            </a:graphic>
          </wp:inline>
        </w:drawing>
      </w:r>
    </w:p>
    <w:p w14:paraId="31244E06" w14:textId="6F4FC6B3" w:rsidR="00FE265B" w:rsidRPr="00204E68" w:rsidRDefault="00034287" w:rsidP="00FE265B">
      <w:pPr>
        <w:pStyle w:val="ASFKFigName"/>
      </w:pPr>
      <w:r>
        <w:rPr>
          <w:noProof/>
        </w:rPr>
        <w:fldChar w:fldCharType="begin"/>
      </w:r>
      <w:r>
        <w:rPr>
          <w:noProof/>
        </w:rPr>
        <w:instrText xml:space="preserve"> SEQ Рисунок \* ARABIC </w:instrText>
      </w:r>
      <w:r>
        <w:rPr>
          <w:noProof/>
        </w:rPr>
        <w:fldChar w:fldCharType="separate"/>
      </w:r>
      <w:bookmarkStart w:id="1295" w:name="_Ref532463542"/>
      <w:bookmarkStart w:id="1296" w:name="_Toc28004893"/>
      <w:bookmarkStart w:id="1297" w:name="_Toc30591656"/>
      <w:bookmarkStart w:id="1298" w:name="_Toc30636131"/>
      <w:bookmarkStart w:id="1299" w:name="_Toc126840574"/>
      <w:r w:rsidR="00980F1C">
        <w:rPr>
          <w:noProof/>
        </w:rPr>
        <w:t>210</w:t>
      </w:r>
      <w:bookmarkEnd w:id="1295"/>
      <w:r>
        <w:rPr>
          <w:noProof/>
        </w:rPr>
        <w:fldChar w:fldCharType="end"/>
      </w:r>
      <w:r w:rsidR="00FE265B" w:rsidRPr="00204E68">
        <w:t xml:space="preserve">. ЭФ документа </w:t>
      </w:r>
      <w:r w:rsidR="00FE265B">
        <w:t>«Банковское КОО», закладки «Основные атрибуты (1)»</w:t>
      </w:r>
      <w:bookmarkEnd w:id="1296"/>
      <w:bookmarkEnd w:id="1297"/>
      <w:bookmarkEnd w:id="1298"/>
      <w:bookmarkEnd w:id="1299"/>
    </w:p>
    <w:p w14:paraId="58D1F965" w14:textId="49A71095" w:rsidR="00C72EF9" w:rsidRPr="00AB7803" w:rsidRDefault="00C72EF9" w:rsidP="00C72EF9">
      <w:pPr>
        <w:pStyle w:val="ASFKNormal"/>
      </w:pPr>
      <w:r w:rsidRPr="00AB7803">
        <w:t xml:space="preserve">Перечень полей документа </w:t>
      </w:r>
      <w:r>
        <w:t>«Банковское КОО», закладки «Основные атрибуты (1)»</w:t>
      </w:r>
      <w:r w:rsidRPr="00AB7803">
        <w:t xml:space="preserve"> пр</w:t>
      </w:r>
      <w:r w:rsidRPr="009C5970">
        <w:t>и</w:t>
      </w:r>
      <w:r w:rsidRPr="00AB7803">
        <w:t>веден в таблице</w:t>
      </w:r>
      <w:r w:rsidRPr="00424CF0">
        <w:t> </w:t>
      </w:r>
      <w:r>
        <w:fldChar w:fldCharType="begin"/>
      </w:r>
      <w:r>
        <w:instrText xml:space="preserve"> REF _Ref532463545 \h </w:instrText>
      </w:r>
      <w:r>
        <w:fldChar w:fldCharType="separate"/>
      </w:r>
      <w:r w:rsidR="00980F1C">
        <w:rPr>
          <w:noProof/>
        </w:rPr>
        <w:t>89</w:t>
      </w:r>
      <w:r>
        <w:fldChar w:fldCharType="end"/>
      </w:r>
      <w:r>
        <w:t>.</w:t>
      </w:r>
    </w:p>
    <w:p w14:paraId="0A5980E5" w14:textId="3EE37A10" w:rsidR="00C72EF9" w:rsidRPr="00AB7803" w:rsidRDefault="00DD313F" w:rsidP="00C72EF9">
      <w:pPr>
        <w:pStyle w:val="ASFKNameTable"/>
      </w:pPr>
      <w:r>
        <w:rPr>
          <w:noProof/>
        </w:rPr>
        <w:fldChar w:fldCharType="begin"/>
      </w:r>
      <w:r>
        <w:rPr>
          <w:noProof/>
        </w:rPr>
        <w:instrText xml:space="preserve"> SEQ Таблица \* ARABIC </w:instrText>
      </w:r>
      <w:r>
        <w:rPr>
          <w:noProof/>
        </w:rPr>
        <w:fldChar w:fldCharType="separate"/>
      </w:r>
      <w:bookmarkStart w:id="1300" w:name="_Ref532463545"/>
      <w:bookmarkStart w:id="1301" w:name="_Toc126840119"/>
      <w:r w:rsidR="00980F1C">
        <w:rPr>
          <w:noProof/>
        </w:rPr>
        <w:t>89</w:t>
      </w:r>
      <w:bookmarkEnd w:id="1300"/>
      <w:r>
        <w:rPr>
          <w:noProof/>
        </w:rPr>
        <w:fldChar w:fldCharType="end"/>
      </w:r>
      <w:r w:rsidR="00C72EF9" w:rsidRPr="00AB7803">
        <w:t xml:space="preserve">. Описание полей документа </w:t>
      </w:r>
      <w:r w:rsidR="00C72EF9">
        <w:t>«Банковское КОО», закладки «Основные атрибуты (1)»</w:t>
      </w:r>
      <w:bookmarkEnd w:id="13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C72EF9" w:rsidRPr="00EE7EB8" w14:paraId="01D2ECD4" w14:textId="77777777" w:rsidTr="00B36ED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B28591" w14:textId="77777777" w:rsidR="00C72EF9" w:rsidRPr="00AB7803" w:rsidRDefault="00C72EF9" w:rsidP="00FF331E">
            <w:pPr>
              <w:pStyle w:val="ASFKTableHead"/>
            </w:pPr>
            <w:r w:rsidRPr="00AB7803">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9BAE43E" w14:textId="77777777" w:rsidR="00C72EF9" w:rsidRPr="00AB7803" w:rsidRDefault="00C72EF9" w:rsidP="00FF331E">
            <w:pPr>
              <w:pStyle w:val="ASFKTableHead"/>
            </w:pPr>
            <w:r w:rsidRPr="00AB7803">
              <w:t>Описание поля</w:t>
            </w:r>
          </w:p>
        </w:tc>
      </w:tr>
      <w:tr w:rsidR="00C72EF9" w:rsidRPr="00EE7EB8" w14:paraId="46139532" w14:textId="77777777" w:rsidTr="00B36EDB">
        <w:tc>
          <w:tcPr>
            <w:tcW w:w="1506" w:type="pct"/>
            <w:shd w:val="clear" w:color="auto" w:fill="auto"/>
          </w:tcPr>
          <w:p w14:paraId="13D42D60" w14:textId="77777777" w:rsidR="00C72EF9" w:rsidRPr="00AB7803" w:rsidRDefault="00C72EF9" w:rsidP="00B36EDB">
            <w:pPr>
              <w:pStyle w:val="ASFKTablenorm"/>
              <w:ind w:left="57" w:right="57"/>
            </w:pPr>
            <w:r>
              <w:t>Дата</w:t>
            </w:r>
          </w:p>
        </w:tc>
        <w:tc>
          <w:tcPr>
            <w:tcW w:w="3494" w:type="pct"/>
            <w:shd w:val="clear" w:color="auto" w:fill="auto"/>
          </w:tcPr>
          <w:p w14:paraId="4DDD83BC" w14:textId="77777777" w:rsidR="00C72EF9" w:rsidRPr="00AB7803" w:rsidRDefault="00C72EF9" w:rsidP="00B36EDB">
            <w:pPr>
              <w:pStyle w:val="ASFKTablenorm"/>
              <w:ind w:left="57" w:right="57"/>
            </w:pPr>
            <w:r w:rsidRPr="00364455">
              <w:t>Указывается системная дата формирования документа.</w:t>
            </w:r>
          </w:p>
        </w:tc>
      </w:tr>
      <w:tr w:rsidR="00C72EF9" w:rsidRPr="00EE7EB8" w14:paraId="51926FDD" w14:textId="77777777" w:rsidTr="00B36EDB">
        <w:tc>
          <w:tcPr>
            <w:tcW w:w="1506" w:type="pct"/>
            <w:shd w:val="clear" w:color="auto" w:fill="auto"/>
          </w:tcPr>
          <w:p w14:paraId="784F6718" w14:textId="77777777" w:rsidR="00C72EF9" w:rsidRPr="001362D2" w:rsidRDefault="00C72EF9" w:rsidP="00B36EDB">
            <w:pPr>
              <w:pStyle w:val="ASFKTablenorm"/>
              <w:ind w:left="57" w:right="57"/>
            </w:pPr>
            <w:r>
              <w:t>Номер</w:t>
            </w:r>
          </w:p>
        </w:tc>
        <w:tc>
          <w:tcPr>
            <w:tcW w:w="3494" w:type="pct"/>
            <w:shd w:val="clear" w:color="auto" w:fill="auto"/>
          </w:tcPr>
          <w:p w14:paraId="1932EBF2" w14:textId="77777777" w:rsidR="00C72EF9" w:rsidRPr="001362D2" w:rsidRDefault="00C72EF9" w:rsidP="00B36EDB">
            <w:pPr>
              <w:pStyle w:val="ASFKTablenorm"/>
              <w:ind w:left="57" w:right="57"/>
            </w:pPr>
            <w:r w:rsidRPr="00364455">
              <w:t>Указывается номер документа.</w:t>
            </w:r>
          </w:p>
        </w:tc>
      </w:tr>
      <w:tr w:rsidR="00C72EF9" w:rsidRPr="00EE7EB8" w14:paraId="074D9093" w14:textId="77777777" w:rsidTr="00B36EDB">
        <w:tc>
          <w:tcPr>
            <w:tcW w:w="1506" w:type="pct"/>
            <w:shd w:val="clear" w:color="auto" w:fill="auto"/>
          </w:tcPr>
          <w:p w14:paraId="79DA6007" w14:textId="77777777" w:rsidR="00C72EF9" w:rsidRPr="001362D2" w:rsidRDefault="00C72EF9" w:rsidP="00B36EDB">
            <w:pPr>
              <w:pStyle w:val="ASFKTablenorm"/>
              <w:ind w:left="57" w:right="57"/>
            </w:pPr>
            <w:r>
              <w:t>Сумма</w:t>
            </w:r>
          </w:p>
        </w:tc>
        <w:tc>
          <w:tcPr>
            <w:tcW w:w="3494" w:type="pct"/>
            <w:shd w:val="clear" w:color="auto" w:fill="auto"/>
          </w:tcPr>
          <w:p w14:paraId="49A2D837" w14:textId="77777777" w:rsidR="00C72EF9" w:rsidRPr="001362D2" w:rsidRDefault="00C72EF9" w:rsidP="00B36EDB">
            <w:pPr>
              <w:pStyle w:val="ASFKTablenorm"/>
              <w:ind w:left="57" w:right="57"/>
            </w:pPr>
            <w:r w:rsidRPr="00364455">
              <w:t>Указывается сумма документа.</w:t>
            </w:r>
          </w:p>
        </w:tc>
      </w:tr>
      <w:tr w:rsidR="00C72EF9" w:rsidRPr="00EE7EB8" w14:paraId="161E3CBB" w14:textId="77777777" w:rsidTr="00B36EDB">
        <w:tc>
          <w:tcPr>
            <w:tcW w:w="1506" w:type="pct"/>
            <w:shd w:val="clear" w:color="auto" w:fill="auto"/>
          </w:tcPr>
          <w:p w14:paraId="45AFFBAB" w14:textId="77777777" w:rsidR="00C72EF9" w:rsidRDefault="00C72EF9" w:rsidP="00B36EDB">
            <w:pPr>
              <w:pStyle w:val="ASFKTablenorm"/>
              <w:ind w:left="57" w:right="57"/>
            </w:pPr>
            <w:r>
              <w:t>Статус</w:t>
            </w:r>
          </w:p>
        </w:tc>
        <w:tc>
          <w:tcPr>
            <w:tcW w:w="3494" w:type="pct"/>
            <w:shd w:val="clear" w:color="auto" w:fill="auto"/>
          </w:tcPr>
          <w:p w14:paraId="0B56A5AB" w14:textId="77777777" w:rsidR="00C72EF9" w:rsidRDefault="00C72EF9" w:rsidP="00B36EDB">
            <w:pPr>
              <w:pStyle w:val="ASFKTablenorm"/>
              <w:ind w:left="57" w:right="57"/>
            </w:pPr>
            <w:r w:rsidRPr="00364455">
              <w:t>Указывается текущий статус документа.</w:t>
            </w:r>
          </w:p>
        </w:tc>
      </w:tr>
      <w:tr w:rsidR="00C72EF9" w:rsidRPr="00EE7EB8" w14:paraId="462A354C" w14:textId="77777777" w:rsidTr="00B36EDB">
        <w:tc>
          <w:tcPr>
            <w:tcW w:w="1506" w:type="pct"/>
            <w:shd w:val="clear" w:color="auto" w:fill="auto"/>
          </w:tcPr>
          <w:p w14:paraId="210CA0D6" w14:textId="77777777" w:rsidR="00C72EF9" w:rsidRPr="00072C19" w:rsidRDefault="00C72EF9" w:rsidP="00B36EDB">
            <w:pPr>
              <w:pStyle w:val="ASFKTablenorm"/>
              <w:ind w:left="57" w:right="57"/>
            </w:pPr>
            <w:r>
              <w:t>Тип</w:t>
            </w:r>
          </w:p>
        </w:tc>
        <w:tc>
          <w:tcPr>
            <w:tcW w:w="3494" w:type="pct"/>
            <w:shd w:val="clear" w:color="auto" w:fill="auto"/>
          </w:tcPr>
          <w:p w14:paraId="7C82EF7B" w14:textId="77777777" w:rsidR="00C72EF9" w:rsidRPr="00072C19" w:rsidRDefault="00C72EF9" w:rsidP="00B36EDB">
            <w:pPr>
              <w:pStyle w:val="ASFKTablenorm"/>
              <w:ind w:left="57" w:right="57"/>
            </w:pPr>
            <w:r w:rsidRPr="00364455">
              <w:t>Указывается технический тип документа. АКБ</w:t>
            </w:r>
          </w:p>
        </w:tc>
      </w:tr>
      <w:tr w:rsidR="00C72EF9" w:rsidRPr="00EE7EB8" w14:paraId="58D14158" w14:textId="77777777" w:rsidTr="00B36EDB">
        <w:tc>
          <w:tcPr>
            <w:tcW w:w="5000" w:type="pct"/>
            <w:gridSpan w:val="2"/>
            <w:shd w:val="clear" w:color="auto" w:fill="auto"/>
          </w:tcPr>
          <w:p w14:paraId="5C4B88F0" w14:textId="77777777" w:rsidR="00C72EF9" w:rsidRPr="009B2C89" w:rsidRDefault="00C72EF9" w:rsidP="00B36EDB">
            <w:pPr>
              <w:pStyle w:val="ASFKTablenorm"/>
              <w:ind w:left="57" w:right="57"/>
            </w:pPr>
            <w:r>
              <w:lastRenderedPageBreak/>
              <w:t>Закладка «Основные атрибуты (1)</w:t>
            </w:r>
          </w:p>
        </w:tc>
      </w:tr>
      <w:tr w:rsidR="00C72EF9" w:rsidRPr="00EE7EB8" w14:paraId="49AC973E" w14:textId="77777777" w:rsidTr="00B36EDB">
        <w:tc>
          <w:tcPr>
            <w:tcW w:w="1506" w:type="pct"/>
            <w:shd w:val="clear" w:color="auto" w:fill="auto"/>
          </w:tcPr>
          <w:p w14:paraId="6EC4A4DB" w14:textId="77777777" w:rsidR="00C72EF9" w:rsidRPr="00072C19" w:rsidRDefault="00C72EF9" w:rsidP="00B36EDB">
            <w:pPr>
              <w:pStyle w:val="ASFKTablenorm"/>
              <w:ind w:left="57" w:right="57"/>
            </w:pPr>
            <w:r>
              <w:t>Сумма прописью</w:t>
            </w:r>
          </w:p>
        </w:tc>
        <w:tc>
          <w:tcPr>
            <w:tcW w:w="3494" w:type="pct"/>
            <w:shd w:val="clear" w:color="auto" w:fill="auto"/>
          </w:tcPr>
          <w:p w14:paraId="08F5683D" w14:textId="77777777" w:rsidR="00C72EF9" w:rsidRPr="00072C19" w:rsidRDefault="00C72EF9" w:rsidP="00B36EDB">
            <w:pPr>
              <w:pStyle w:val="ASFKTablenorm"/>
              <w:ind w:left="57" w:right="57"/>
            </w:pPr>
            <w:r>
              <w:t>Указывается сумма документа прописью.</w:t>
            </w:r>
          </w:p>
        </w:tc>
      </w:tr>
      <w:tr w:rsidR="00C72EF9" w:rsidRPr="00EE7EB8" w14:paraId="69399B26" w14:textId="77777777" w:rsidTr="00B36EDB">
        <w:tc>
          <w:tcPr>
            <w:tcW w:w="1506" w:type="pct"/>
            <w:shd w:val="clear" w:color="auto" w:fill="auto"/>
          </w:tcPr>
          <w:p w14:paraId="7D33105E" w14:textId="77777777" w:rsidR="00C72EF9" w:rsidRPr="009B2C89" w:rsidRDefault="00C72EF9" w:rsidP="00B36EDB">
            <w:pPr>
              <w:pStyle w:val="ASFKTablenorm"/>
              <w:ind w:left="57" w:right="57"/>
            </w:pPr>
            <w:r>
              <w:t>Дата окончания</w:t>
            </w:r>
          </w:p>
        </w:tc>
        <w:tc>
          <w:tcPr>
            <w:tcW w:w="3494" w:type="pct"/>
            <w:shd w:val="clear" w:color="auto" w:fill="auto"/>
          </w:tcPr>
          <w:p w14:paraId="2B07E71A" w14:textId="77777777" w:rsidR="00C72EF9" w:rsidRPr="009B2C89" w:rsidRDefault="00C72EF9" w:rsidP="00B36EDB">
            <w:pPr>
              <w:pStyle w:val="ASFKTablenorm"/>
              <w:ind w:left="57" w:right="57"/>
            </w:pPr>
            <w:r>
              <w:t>Указывается дата окончания срок действия КОО.</w:t>
            </w:r>
          </w:p>
        </w:tc>
      </w:tr>
      <w:tr w:rsidR="00C72EF9" w:rsidRPr="00EE7EB8" w14:paraId="7CBA9746" w14:textId="77777777" w:rsidTr="00B36EDB">
        <w:tc>
          <w:tcPr>
            <w:tcW w:w="5000" w:type="pct"/>
            <w:gridSpan w:val="2"/>
            <w:shd w:val="clear" w:color="auto" w:fill="auto"/>
          </w:tcPr>
          <w:p w14:paraId="6201DE50" w14:textId="77777777" w:rsidR="00C72EF9" w:rsidRDefault="00C72EF9" w:rsidP="00B36EDB">
            <w:pPr>
              <w:pStyle w:val="ASFKTablenorm"/>
              <w:ind w:left="57" w:right="57"/>
            </w:pPr>
            <w:r>
              <w:t>Группа полей «Государственный контракт»</w:t>
            </w:r>
          </w:p>
        </w:tc>
      </w:tr>
      <w:tr w:rsidR="00C72EF9" w:rsidRPr="00EE7EB8" w14:paraId="46BF2B3A" w14:textId="77777777" w:rsidTr="00B36EDB">
        <w:tc>
          <w:tcPr>
            <w:tcW w:w="1506" w:type="pct"/>
            <w:shd w:val="clear" w:color="auto" w:fill="auto"/>
          </w:tcPr>
          <w:p w14:paraId="1D4A4E12" w14:textId="77777777" w:rsidR="00C72EF9" w:rsidRPr="009B2C89" w:rsidRDefault="00C72EF9" w:rsidP="00B36EDB">
            <w:pPr>
              <w:pStyle w:val="ASFKTablenorm"/>
              <w:ind w:left="57" w:right="57"/>
            </w:pPr>
            <w:r>
              <w:t>Дата</w:t>
            </w:r>
          </w:p>
        </w:tc>
        <w:tc>
          <w:tcPr>
            <w:tcW w:w="3494" w:type="pct"/>
            <w:shd w:val="clear" w:color="auto" w:fill="auto"/>
          </w:tcPr>
          <w:p w14:paraId="46A1C2E8" w14:textId="77777777" w:rsidR="00C72EF9" w:rsidRDefault="00C72EF9" w:rsidP="00B36EDB">
            <w:pPr>
              <w:pStyle w:val="ASFKTablenorm"/>
              <w:ind w:left="57" w:right="57"/>
            </w:pPr>
            <w:r>
              <w:t>Указывается номер контракта.</w:t>
            </w:r>
          </w:p>
        </w:tc>
      </w:tr>
      <w:tr w:rsidR="00C72EF9" w:rsidRPr="00EE7EB8" w14:paraId="2151CFEA" w14:textId="77777777" w:rsidTr="00B36EDB">
        <w:tc>
          <w:tcPr>
            <w:tcW w:w="1506" w:type="pct"/>
            <w:shd w:val="clear" w:color="auto" w:fill="auto"/>
          </w:tcPr>
          <w:p w14:paraId="2EEA2DF5" w14:textId="77777777" w:rsidR="00C72EF9" w:rsidRPr="009B2C89" w:rsidRDefault="00C72EF9" w:rsidP="00B36EDB">
            <w:pPr>
              <w:pStyle w:val="ASFKTablenorm"/>
              <w:ind w:left="57" w:right="57"/>
            </w:pPr>
            <w:r>
              <w:t>Номер</w:t>
            </w:r>
          </w:p>
        </w:tc>
        <w:tc>
          <w:tcPr>
            <w:tcW w:w="3494" w:type="pct"/>
            <w:shd w:val="clear" w:color="auto" w:fill="auto"/>
          </w:tcPr>
          <w:p w14:paraId="68F1DA55" w14:textId="77777777" w:rsidR="00C72EF9" w:rsidRDefault="00C72EF9" w:rsidP="00B36EDB">
            <w:pPr>
              <w:pStyle w:val="ASFKTablenorm"/>
              <w:ind w:left="57" w:right="57"/>
            </w:pPr>
            <w:r>
              <w:t>Указывается дата контракта.</w:t>
            </w:r>
          </w:p>
        </w:tc>
      </w:tr>
      <w:tr w:rsidR="00C72EF9" w:rsidRPr="00EE7EB8" w14:paraId="2DDBFAA9" w14:textId="77777777" w:rsidTr="00B36EDB">
        <w:tc>
          <w:tcPr>
            <w:tcW w:w="1506" w:type="pct"/>
            <w:shd w:val="clear" w:color="auto" w:fill="auto"/>
          </w:tcPr>
          <w:p w14:paraId="5AA20019" w14:textId="77777777" w:rsidR="00C72EF9" w:rsidRDefault="00C72EF9" w:rsidP="00B36EDB">
            <w:pPr>
              <w:pStyle w:val="ASFKTablenorm"/>
              <w:ind w:left="57" w:right="57"/>
            </w:pPr>
            <w:r>
              <w:t>Идентификатор</w:t>
            </w:r>
          </w:p>
        </w:tc>
        <w:tc>
          <w:tcPr>
            <w:tcW w:w="3494" w:type="pct"/>
            <w:shd w:val="clear" w:color="auto" w:fill="auto"/>
          </w:tcPr>
          <w:p w14:paraId="13EAB2D9" w14:textId="77777777" w:rsidR="00C72EF9" w:rsidRPr="009B2C89" w:rsidRDefault="00C72EF9" w:rsidP="00B36EDB">
            <w:pPr>
              <w:pStyle w:val="ASFKTablenorm"/>
              <w:ind w:left="57" w:right="57"/>
            </w:pPr>
            <w:r w:rsidRPr="005C56A6">
              <w:t>Указывается идентификатор государственного контракта.</w:t>
            </w:r>
          </w:p>
        </w:tc>
      </w:tr>
      <w:tr w:rsidR="00C72EF9" w:rsidRPr="00EE7EB8" w14:paraId="6F453131" w14:textId="77777777" w:rsidTr="00B36EDB">
        <w:tc>
          <w:tcPr>
            <w:tcW w:w="1506" w:type="pct"/>
            <w:shd w:val="clear" w:color="auto" w:fill="auto"/>
          </w:tcPr>
          <w:p w14:paraId="6B2BF856" w14:textId="77777777" w:rsidR="00C72EF9" w:rsidRDefault="00C72EF9" w:rsidP="00B36EDB">
            <w:pPr>
              <w:pStyle w:val="ASFKTablenorm"/>
              <w:ind w:left="57" w:right="57"/>
            </w:pPr>
            <w:r>
              <w:t>Предмет</w:t>
            </w:r>
          </w:p>
        </w:tc>
        <w:tc>
          <w:tcPr>
            <w:tcW w:w="3494" w:type="pct"/>
            <w:shd w:val="clear" w:color="auto" w:fill="auto"/>
          </w:tcPr>
          <w:p w14:paraId="10E2FE5F" w14:textId="77777777" w:rsidR="00C72EF9" w:rsidRPr="009B2C89" w:rsidRDefault="00C72EF9" w:rsidP="00B36EDB">
            <w:pPr>
              <w:pStyle w:val="ASFKTablenorm"/>
              <w:ind w:left="57" w:right="57"/>
            </w:pPr>
            <w:r>
              <w:t>Указывается предмет контракта.</w:t>
            </w:r>
          </w:p>
        </w:tc>
      </w:tr>
      <w:tr w:rsidR="00C72EF9" w:rsidRPr="00EE7EB8" w14:paraId="1D2DA44F" w14:textId="77777777" w:rsidTr="00B36EDB">
        <w:tc>
          <w:tcPr>
            <w:tcW w:w="1506" w:type="pct"/>
            <w:shd w:val="clear" w:color="auto" w:fill="auto"/>
          </w:tcPr>
          <w:p w14:paraId="4C7D04DC" w14:textId="77777777" w:rsidR="00C72EF9" w:rsidRDefault="00C72EF9" w:rsidP="00B36EDB">
            <w:pPr>
              <w:pStyle w:val="ASFKTablenorm"/>
              <w:ind w:left="57" w:right="57"/>
            </w:pPr>
            <w:r>
              <w:t>Номер БО</w:t>
            </w:r>
          </w:p>
        </w:tc>
        <w:tc>
          <w:tcPr>
            <w:tcW w:w="3494" w:type="pct"/>
            <w:shd w:val="clear" w:color="auto" w:fill="auto"/>
          </w:tcPr>
          <w:p w14:paraId="733040AA" w14:textId="77777777" w:rsidR="00C72EF9" w:rsidRDefault="00C72EF9" w:rsidP="00B36EDB">
            <w:pPr>
              <w:pStyle w:val="ASFKTablenorm"/>
              <w:ind w:left="57" w:right="57"/>
            </w:pPr>
            <w:r w:rsidRPr="005C56A6">
              <w:t>Указывается номер БО по контракту.</w:t>
            </w:r>
          </w:p>
        </w:tc>
      </w:tr>
      <w:tr w:rsidR="00C72EF9" w:rsidRPr="00EE7EB8" w14:paraId="128256BD" w14:textId="77777777" w:rsidTr="00B36EDB">
        <w:tc>
          <w:tcPr>
            <w:tcW w:w="1506" w:type="pct"/>
            <w:shd w:val="clear" w:color="auto" w:fill="auto"/>
          </w:tcPr>
          <w:p w14:paraId="7B052990" w14:textId="77777777" w:rsidR="00C72EF9" w:rsidRDefault="00C72EF9" w:rsidP="00B36EDB">
            <w:pPr>
              <w:pStyle w:val="ASFKTablenorm"/>
              <w:ind w:left="57" w:right="57"/>
            </w:pPr>
            <w:r>
              <w:t>Код по БК</w:t>
            </w:r>
          </w:p>
        </w:tc>
        <w:tc>
          <w:tcPr>
            <w:tcW w:w="3494" w:type="pct"/>
            <w:shd w:val="clear" w:color="auto" w:fill="auto"/>
          </w:tcPr>
          <w:p w14:paraId="1018625D" w14:textId="77777777" w:rsidR="00C72EF9" w:rsidRPr="009B2C89" w:rsidRDefault="00C72EF9" w:rsidP="00B36EDB">
            <w:pPr>
              <w:pStyle w:val="ASFKTablenorm"/>
              <w:ind w:left="57" w:right="57"/>
            </w:pPr>
            <w:r>
              <w:t>Указывается код по БК.</w:t>
            </w:r>
          </w:p>
        </w:tc>
      </w:tr>
      <w:tr w:rsidR="00C72EF9" w:rsidRPr="00EE7EB8" w14:paraId="76284AD9" w14:textId="77777777" w:rsidTr="00B36EDB">
        <w:tc>
          <w:tcPr>
            <w:tcW w:w="1506" w:type="pct"/>
            <w:shd w:val="clear" w:color="auto" w:fill="auto"/>
          </w:tcPr>
          <w:p w14:paraId="2D46590B" w14:textId="77777777" w:rsidR="00C72EF9" w:rsidRDefault="00C72EF9" w:rsidP="00B36EDB">
            <w:pPr>
              <w:pStyle w:val="ASFKTablenorm"/>
              <w:ind w:left="57" w:right="57"/>
            </w:pPr>
            <w:r>
              <w:t>Код объекта ФАИП (КМИ)</w:t>
            </w:r>
          </w:p>
        </w:tc>
        <w:tc>
          <w:tcPr>
            <w:tcW w:w="3494" w:type="pct"/>
            <w:shd w:val="clear" w:color="auto" w:fill="auto"/>
          </w:tcPr>
          <w:p w14:paraId="7ED2C04D" w14:textId="77777777" w:rsidR="00C72EF9" w:rsidRPr="009B2C89" w:rsidRDefault="00C72EF9" w:rsidP="00B36EDB">
            <w:pPr>
              <w:pStyle w:val="ASFKTablenorm"/>
              <w:ind w:left="57" w:right="57"/>
            </w:pPr>
            <w:r w:rsidRPr="005C56A6">
              <w:t>Указывается код объекта по ФАИП (КМИ).</w:t>
            </w:r>
          </w:p>
        </w:tc>
      </w:tr>
      <w:tr w:rsidR="00C72EF9" w:rsidRPr="00EE7EB8" w14:paraId="7346BC4B" w14:textId="77777777" w:rsidTr="00B36EDB">
        <w:tc>
          <w:tcPr>
            <w:tcW w:w="5000" w:type="pct"/>
            <w:gridSpan w:val="2"/>
            <w:shd w:val="clear" w:color="auto" w:fill="auto"/>
          </w:tcPr>
          <w:p w14:paraId="02CC50DC" w14:textId="77777777" w:rsidR="00C72EF9" w:rsidRPr="009B2C89" w:rsidRDefault="00C72EF9" w:rsidP="00B36EDB">
            <w:pPr>
              <w:pStyle w:val="ASFKTablenorm"/>
              <w:ind w:left="57" w:right="57"/>
            </w:pPr>
            <w:r>
              <w:t>Группа полей «Системный документ»</w:t>
            </w:r>
          </w:p>
        </w:tc>
      </w:tr>
      <w:tr w:rsidR="00C72EF9" w:rsidRPr="00EE7EB8" w14:paraId="4111AF45" w14:textId="77777777" w:rsidTr="00B36EDB">
        <w:tc>
          <w:tcPr>
            <w:tcW w:w="1506" w:type="pct"/>
            <w:shd w:val="clear" w:color="auto" w:fill="auto"/>
          </w:tcPr>
          <w:p w14:paraId="7BB2882C" w14:textId="77777777" w:rsidR="00C72EF9" w:rsidRDefault="00C72EF9" w:rsidP="00B36EDB">
            <w:pPr>
              <w:pStyle w:val="ASFKTablenorm"/>
              <w:ind w:left="57" w:right="57"/>
            </w:pPr>
            <w:r>
              <w:t>Номер</w:t>
            </w:r>
          </w:p>
        </w:tc>
        <w:tc>
          <w:tcPr>
            <w:tcW w:w="3494" w:type="pct"/>
            <w:shd w:val="clear" w:color="auto" w:fill="auto"/>
          </w:tcPr>
          <w:p w14:paraId="0B1F0BBB" w14:textId="77777777" w:rsidR="00C72EF9" w:rsidRPr="009B2C89" w:rsidRDefault="00C72EF9" w:rsidP="00B36EDB">
            <w:pPr>
              <w:pStyle w:val="ASFKTablenorm"/>
              <w:ind w:left="57" w:right="57"/>
            </w:pPr>
            <w:r w:rsidRPr="005C56A6">
              <w:t>Указывается номер КОО, по которому осуществлен перевод данного КОО.</w:t>
            </w:r>
          </w:p>
        </w:tc>
      </w:tr>
      <w:tr w:rsidR="00C72EF9" w:rsidRPr="00EE7EB8" w14:paraId="4BC4A4EA" w14:textId="77777777" w:rsidTr="00B36EDB">
        <w:tc>
          <w:tcPr>
            <w:tcW w:w="1506" w:type="pct"/>
            <w:shd w:val="clear" w:color="auto" w:fill="auto"/>
          </w:tcPr>
          <w:p w14:paraId="5E7DB598" w14:textId="77777777" w:rsidR="00C72EF9" w:rsidRDefault="00C72EF9" w:rsidP="00B36EDB">
            <w:pPr>
              <w:pStyle w:val="ASFKTablenorm"/>
              <w:ind w:left="57" w:right="57"/>
            </w:pPr>
            <w:r>
              <w:t>Дата</w:t>
            </w:r>
          </w:p>
        </w:tc>
        <w:tc>
          <w:tcPr>
            <w:tcW w:w="3494" w:type="pct"/>
            <w:shd w:val="clear" w:color="auto" w:fill="auto"/>
          </w:tcPr>
          <w:p w14:paraId="17AC65A8" w14:textId="77777777" w:rsidR="00C72EF9" w:rsidRPr="009B2C89" w:rsidRDefault="00C72EF9" w:rsidP="00B36EDB">
            <w:pPr>
              <w:pStyle w:val="ASFKTablenorm"/>
              <w:ind w:left="57" w:right="57"/>
            </w:pPr>
            <w:r w:rsidRPr="005C56A6">
              <w:t>Указывается дата КОО, по которому осуществлен перевод данного.</w:t>
            </w:r>
          </w:p>
        </w:tc>
      </w:tr>
      <w:tr w:rsidR="00C72EF9" w:rsidRPr="00EE7EB8" w14:paraId="1DD2E7A1" w14:textId="77777777" w:rsidTr="00B36EDB">
        <w:tc>
          <w:tcPr>
            <w:tcW w:w="5000" w:type="pct"/>
            <w:gridSpan w:val="2"/>
            <w:shd w:val="clear" w:color="auto" w:fill="auto"/>
          </w:tcPr>
          <w:p w14:paraId="51F77867" w14:textId="77777777" w:rsidR="00C72EF9" w:rsidRPr="009B2C89" w:rsidRDefault="00C72EF9" w:rsidP="00B36EDB">
            <w:pPr>
              <w:pStyle w:val="ASFKTablenorm"/>
              <w:ind w:left="57" w:right="57"/>
            </w:pPr>
            <w:r>
              <w:t>Группа полей «Заявитель»</w:t>
            </w:r>
          </w:p>
        </w:tc>
      </w:tr>
      <w:tr w:rsidR="00C72EF9" w:rsidRPr="00EE7EB8" w14:paraId="0503D321" w14:textId="77777777" w:rsidTr="00B36EDB">
        <w:tc>
          <w:tcPr>
            <w:tcW w:w="1506" w:type="pct"/>
            <w:shd w:val="clear" w:color="auto" w:fill="auto"/>
          </w:tcPr>
          <w:p w14:paraId="3F0CC7A8" w14:textId="77777777" w:rsidR="00C72EF9" w:rsidRDefault="00C72EF9" w:rsidP="00B36EDB">
            <w:pPr>
              <w:pStyle w:val="ASFKTablenorm"/>
              <w:ind w:left="57" w:right="57"/>
            </w:pPr>
            <w:r>
              <w:t>Наименование</w:t>
            </w:r>
          </w:p>
        </w:tc>
        <w:tc>
          <w:tcPr>
            <w:tcW w:w="3494" w:type="pct"/>
            <w:shd w:val="clear" w:color="auto" w:fill="auto"/>
          </w:tcPr>
          <w:p w14:paraId="68544C66" w14:textId="77777777" w:rsidR="00C72EF9" w:rsidRPr="009B2C89" w:rsidRDefault="00C72EF9" w:rsidP="00B36EDB">
            <w:pPr>
              <w:pStyle w:val="ASFKTablenorm"/>
              <w:ind w:left="57" w:right="57"/>
            </w:pPr>
            <w:r w:rsidRPr="005C56A6">
              <w:t>Указывается полное или сокращенное наименование государственного заказчика (исполнителя, соисполнителя), направившего Заявление на выдачу (перевод) КОО.</w:t>
            </w:r>
          </w:p>
        </w:tc>
      </w:tr>
      <w:tr w:rsidR="00C72EF9" w:rsidRPr="00EE7EB8" w14:paraId="699E74E4" w14:textId="77777777" w:rsidTr="00B36EDB">
        <w:tc>
          <w:tcPr>
            <w:tcW w:w="1506" w:type="pct"/>
            <w:shd w:val="clear" w:color="auto" w:fill="auto"/>
          </w:tcPr>
          <w:p w14:paraId="7EC745F1" w14:textId="77777777" w:rsidR="00C72EF9" w:rsidRDefault="00C72EF9" w:rsidP="00B36EDB">
            <w:pPr>
              <w:pStyle w:val="ASFKTablenorm"/>
              <w:ind w:left="57" w:right="57"/>
            </w:pPr>
            <w:r>
              <w:t>ИНН</w:t>
            </w:r>
          </w:p>
        </w:tc>
        <w:tc>
          <w:tcPr>
            <w:tcW w:w="3494" w:type="pct"/>
            <w:shd w:val="clear" w:color="auto" w:fill="auto"/>
          </w:tcPr>
          <w:p w14:paraId="3DD32E27" w14:textId="77777777" w:rsidR="00C72EF9" w:rsidRPr="009B2C89" w:rsidRDefault="00C72EF9" w:rsidP="00B36EDB">
            <w:pPr>
              <w:pStyle w:val="ASFKTablenorm"/>
              <w:ind w:left="57" w:right="57"/>
            </w:pPr>
            <w:r w:rsidRPr="005C56A6">
              <w:t>Указывается ИНН государственного заказчика (исполнителя, соисполнителя), направившего Заявление на выдачу (перевод) КОО.</w:t>
            </w:r>
          </w:p>
        </w:tc>
      </w:tr>
      <w:tr w:rsidR="00C72EF9" w:rsidRPr="00EE7EB8" w14:paraId="3072B697" w14:textId="77777777" w:rsidTr="00B36EDB">
        <w:tc>
          <w:tcPr>
            <w:tcW w:w="1506" w:type="pct"/>
            <w:shd w:val="clear" w:color="auto" w:fill="auto"/>
          </w:tcPr>
          <w:p w14:paraId="7EF75027" w14:textId="77777777" w:rsidR="00C72EF9" w:rsidRDefault="00C72EF9" w:rsidP="00B36EDB">
            <w:pPr>
              <w:pStyle w:val="ASFKTablenorm"/>
              <w:ind w:left="57" w:right="57"/>
            </w:pPr>
            <w:r>
              <w:t>КПП</w:t>
            </w:r>
          </w:p>
        </w:tc>
        <w:tc>
          <w:tcPr>
            <w:tcW w:w="3494" w:type="pct"/>
            <w:shd w:val="clear" w:color="auto" w:fill="auto"/>
          </w:tcPr>
          <w:p w14:paraId="70CAD5A3" w14:textId="77777777" w:rsidR="00C72EF9" w:rsidRPr="009B2C89" w:rsidRDefault="00C72EF9" w:rsidP="00B36EDB">
            <w:pPr>
              <w:pStyle w:val="ASFKTablenorm"/>
              <w:ind w:left="57" w:right="57"/>
            </w:pPr>
            <w:r w:rsidRPr="005C56A6">
              <w:t>Указывается КПП государственного заказчика (исполнителя, соисполнителя), направившего Заявление на выдачу (перевод) КОО.</w:t>
            </w:r>
          </w:p>
        </w:tc>
      </w:tr>
      <w:tr w:rsidR="00C72EF9" w:rsidRPr="00EE7EB8" w14:paraId="755AA519" w14:textId="77777777" w:rsidTr="00B36EDB">
        <w:tc>
          <w:tcPr>
            <w:tcW w:w="1506" w:type="pct"/>
            <w:shd w:val="clear" w:color="auto" w:fill="auto"/>
          </w:tcPr>
          <w:p w14:paraId="3BD399BE" w14:textId="77777777" w:rsidR="00C72EF9" w:rsidRDefault="00C72EF9" w:rsidP="00B36EDB">
            <w:pPr>
              <w:pStyle w:val="ASFKTablenorm"/>
              <w:ind w:left="57" w:right="57"/>
            </w:pPr>
            <w:r>
              <w:t>Сч.№</w:t>
            </w:r>
          </w:p>
        </w:tc>
        <w:tc>
          <w:tcPr>
            <w:tcW w:w="3494" w:type="pct"/>
            <w:shd w:val="clear" w:color="auto" w:fill="auto"/>
          </w:tcPr>
          <w:p w14:paraId="3FBDF487" w14:textId="77777777" w:rsidR="00C72EF9" w:rsidRPr="009B2C89" w:rsidRDefault="00C72EF9" w:rsidP="00B36EDB">
            <w:pPr>
              <w:pStyle w:val="ASFKTablenorm"/>
              <w:ind w:left="57" w:right="57"/>
            </w:pPr>
            <w:r w:rsidRPr="005C56A6">
              <w:t>Указывается номер л/с ПБС, открытого государственному заказчику, направившему Заявление на выдачу КОО в ТОФК, или номер банковского счета исполнителя (соисполнителя), направившего Заявление на перевод КОО.</w:t>
            </w:r>
          </w:p>
        </w:tc>
      </w:tr>
      <w:tr w:rsidR="00C72EF9" w:rsidRPr="00EE7EB8" w14:paraId="168F5D56" w14:textId="77777777" w:rsidTr="00B36EDB">
        <w:tc>
          <w:tcPr>
            <w:tcW w:w="5000" w:type="pct"/>
            <w:gridSpan w:val="2"/>
            <w:shd w:val="clear" w:color="auto" w:fill="auto"/>
          </w:tcPr>
          <w:p w14:paraId="317CA9EB" w14:textId="77777777" w:rsidR="00C72EF9" w:rsidRPr="009B2C89" w:rsidRDefault="00C72EF9" w:rsidP="00B36EDB">
            <w:pPr>
              <w:pStyle w:val="ASFKTablenorm"/>
              <w:ind w:left="57" w:right="57"/>
            </w:pPr>
            <w:r>
              <w:t>Группа полей «Орган Федерального казначейства»</w:t>
            </w:r>
          </w:p>
        </w:tc>
      </w:tr>
      <w:tr w:rsidR="00C72EF9" w:rsidRPr="00EE7EB8" w14:paraId="0ADEB757" w14:textId="77777777" w:rsidTr="00B36EDB">
        <w:tc>
          <w:tcPr>
            <w:tcW w:w="1506" w:type="pct"/>
            <w:shd w:val="clear" w:color="auto" w:fill="auto"/>
          </w:tcPr>
          <w:p w14:paraId="14FC723A" w14:textId="77777777" w:rsidR="00C72EF9" w:rsidRDefault="00C72EF9" w:rsidP="00B36EDB">
            <w:pPr>
              <w:pStyle w:val="ASFKTablenorm"/>
              <w:ind w:left="57" w:right="57"/>
            </w:pPr>
            <w:r>
              <w:t>Наименование</w:t>
            </w:r>
          </w:p>
        </w:tc>
        <w:tc>
          <w:tcPr>
            <w:tcW w:w="3494" w:type="pct"/>
            <w:shd w:val="clear" w:color="auto" w:fill="auto"/>
          </w:tcPr>
          <w:p w14:paraId="33B6E793" w14:textId="77777777" w:rsidR="00C72EF9" w:rsidRPr="009B2C89" w:rsidRDefault="00C72EF9" w:rsidP="00B36EDB">
            <w:pPr>
              <w:pStyle w:val="ASFKTablenorm"/>
              <w:ind w:left="57" w:right="57"/>
            </w:pPr>
            <w:r w:rsidRPr="00F57162">
              <w:t>Указывается полное или сокращенное наименование ОрФК по месту открытия государственному заказчику л/с ПБС.</w:t>
            </w:r>
          </w:p>
        </w:tc>
      </w:tr>
      <w:tr w:rsidR="00C72EF9" w:rsidRPr="00EE7EB8" w14:paraId="4306403D" w14:textId="77777777" w:rsidTr="00B36EDB">
        <w:tc>
          <w:tcPr>
            <w:tcW w:w="1506" w:type="pct"/>
            <w:shd w:val="clear" w:color="auto" w:fill="auto"/>
          </w:tcPr>
          <w:p w14:paraId="1D2C3C48" w14:textId="77777777" w:rsidR="00C72EF9" w:rsidRDefault="00C72EF9" w:rsidP="00B36EDB">
            <w:pPr>
              <w:pStyle w:val="ASFKTablenorm"/>
              <w:ind w:left="57" w:right="57"/>
            </w:pPr>
            <w:r>
              <w:t>Код ТОФК</w:t>
            </w:r>
          </w:p>
        </w:tc>
        <w:tc>
          <w:tcPr>
            <w:tcW w:w="3494" w:type="pct"/>
            <w:shd w:val="clear" w:color="auto" w:fill="auto"/>
          </w:tcPr>
          <w:p w14:paraId="4511480F" w14:textId="77777777" w:rsidR="00C72EF9" w:rsidRPr="009B2C89" w:rsidRDefault="00C72EF9" w:rsidP="00B36EDB">
            <w:pPr>
              <w:pStyle w:val="ASFKTablenorm"/>
              <w:ind w:left="57" w:right="57"/>
            </w:pPr>
            <w:r w:rsidRPr="00F57162">
              <w:t>Указывается код ОрФК по месту открытия государственному заказчику л/с ПБС.</w:t>
            </w:r>
          </w:p>
        </w:tc>
      </w:tr>
      <w:tr w:rsidR="00C72EF9" w:rsidRPr="00EE7EB8" w14:paraId="344DA782" w14:textId="77777777" w:rsidTr="00B36EDB">
        <w:tc>
          <w:tcPr>
            <w:tcW w:w="5000" w:type="pct"/>
            <w:gridSpan w:val="2"/>
            <w:shd w:val="clear" w:color="auto" w:fill="auto"/>
          </w:tcPr>
          <w:p w14:paraId="61DB475D" w14:textId="77777777" w:rsidR="00C72EF9" w:rsidRPr="009B2C89" w:rsidRDefault="00C72EF9" w:rsidP="00B36EDB">
            <w:pPr>
              <w:pStyle w:val="ASFKTablenorm"/>
              <w:ind w:left="57" w:right="57"/>
            </w:pPr>
            <w:r>
              <w:t>Группа полей «Получатель»</w:t>
            </w:r>
          </w:p>
        </w:tc>
      </w:tr>
      <w:tr w:rsidR="00C72EF9" w:rsidRPr="00EE7EB8" w14:paraId="36CD15D3" w14:textId="77777777" w:rsidTr="00B36EDB">
        <w:tc>
          <w:tcPr>
            <w:tcW w:w="1506" w:type="pct"/>
            <w:shd w:val="clear" w:color="auto" w:fill="auto"/>
          </w:tcPr>
          <w:p w14:paraId="221FEF35" w14:textId="77777777" w:rsidR="00C72EF9" w:rsidRDefault="00C72EF9" w:rsidP="00B36EDB">
            <w:pPr>
              <w:pStyle w:val="ASFKTablenorm"/>
              <w:ind w:left="57" w:right="57"/>
            </w:pPr>
            <w:r>
              <w:t>Наименование</w:t>
            </w:r>
          </w:p>
        </w:tc>
        <w:tc>
          <w:tcPr>
            <w:tcW w:w="3494" w:type="pct"/>
            <w:shd w:val="clear" w:color="auto" w:fill="auto"/>
          </w:tcPr>
          <w:p w14:paraId="3E289AF2" w14:textId="77777777" w:rsidR="00C72EF9" w:rsidRPr="009B2C89" w:rsidRDefault="00C72EF9" w:rsidP="00B36EDB">
            <w:pPr>
              <w:pStyle w:val="ASFKTablenorm"/>
              <w:ind w:left="57" w:right="57"/>
            </w:pPr>
            <w:r w:rsidRPr="00F57162">
              <w:t>Указывается полное или сокращенное наименование исполнителя (соисполнителя).</w:t>
            </w:r>
          </w:p>
        </w:tc>
      </w:tr>
      <w:tr w:rsidR="00C72EF9" w:rsidRPr="00EE7EB8" w14:paraId="2FB5B2F2" w14:textId="77777777" w:rsidTr="00B36EDB">
        <w:tc>
          <w:tcPr>
            <w:tcW w:w="1506" w:type="pct"/>
            <w:shd w:val="clear" w:color="auto" w:fill="auto"/>
          </w:tcPr>
          <w:p w14:paraId="74CB064F" w14:textId="77777777" w:rsidR="00C72EF9" w:rsidRDefault="00C72EF9" w:rsidP="00B36EDB">
            <w:pPr>
              <w:pStyle w:val="ASFKTablenorm"/>
              <w:ind w:left="57" w:right="57"/>
            </w:pPr>
            <w:r>
              <w:t>ИНН</w:t>
            </w:r>
          </w:p>
        </w:tc>
        <w:tc>
          <w:tcPr>
            <w:tcW w:w="3494" w:type="pct"/>
            <w:shd w:val="clear" w:color="auto" w:fill="auto"/>
          </w:tcPr>
          <w:p w14:paraId="2BBDE98E" w14:textId="77777777" w:rsidR="00C72EF9" w:rsidRPr="009B2C89" w:rsidRDefault="00C72EF9" w:rsidP="00B36EDB">
            <w:pPr>
              <w:pStyle w:val="ASFKTablenorm"/>
              <w:ind w:left="57" w:right="57"/>
            </w:pPr>
            <w:r w:rsidRPr="00F57162">
              <w:t>Указывается ИНН исполнителя (соисполнителя).a</w:t>
            </w:r>
          </w:p>
        </w:tc>
      </w:tr>
      <w:tr w:rsidR="00C72EF9" w:rsidRPr="00EE7EB8" w14:paraId="1614CF03" w14:textId="77777777" w:rsidTr="00B36EDB">
        <w:tc>
          <w:tcPr>
            <w:tcW w:w="1506" w:type="pct"/>
            <w:shd w:val="clear" w:color="auto" w:fill="auto"/>
          </w:tcPr>
          <w:p w14:paraId="689EB6E4" w14:textId="77777777" w:rsidR="00C72EF9" w:rsidRDefault="00C72EF9" w:rsidP="00B36EDB">
            <w:pPr>
              <w:pStyle w:val="ASFKTablenorm"/>
              <w:ind w:left="57" w:right="57"/>
            </w:pPr>
            <w:r>
              <w:t>КПП</w:t>
            </w:r>
          </w:p>
        </w:tc>
        <w:tc>
          <w:tcPr>
            <w:tcW w:w="3494" w:type="pct"/>
            <w:shd w:val="clear" w:color="auto" w:fill="auto"/>
          </w:tcPr>
          <w:p w14:paraId="2BDB45E3" w14:textId="77777777" w:rsidR="00C72EF9" w:rsidRPr="009B2C89" w:rsidRDefault="00C72EF9" w:rsidP="00B36EDB">
            <w:pPr>
              <w:pStyle w:val="ASFKTablenorm"/>
              <w:ind w:left="57" w:right="57"/>
            </w:pPr>
            <w:r w:rsidRPr="00F57162">
              <w:t>Указывается КПП (при наличии) исполнителя (соисполнителя).</w:t>
            </w:r>
          </w:p>
        </w:tc>
      </w:tr>
      <w:tr w:rsidR="00C72EF9" w:rsidRPr="00EE7EB8" w14:paraId="7759D0BA" w14:textId="77777777" w:rsidTr="00B36EDB">
        <w:tc>
          <w:tcPr>
            <w:tcW w:w="1506" w:type="pct"/>
            <w:shd w:val="clear" w:color="auto" w:fill="auto"/>
          </w:tcPr>
          <w:p w14:paraId="37566CC0" w14:textId="77777777" w:rsidR="00C72EF9" w:rsidRDefault="00C72EF9" w:rsidP="00B36EDB">
            <w:pPr>
              <w:pStyle w:val="ASFKTablenorm"/>
              <w:ind w:left="57" w:right="57"/>
            </w:pPr>
            <w:r>
              <w:t>Сч.№</w:t>
            </w:r>
          </w:p>
        </w:tc>
        <w:tc>
          <w:tcPr>
            <w:tcW w:w="3494" w:type="pct"/>
            <w:shd w:val="clear" w:color="auto" w:fill="auto"/>
          </w:tcPr>
          <w:p w14:paraId="0996C03E" w14:textId="77777777" w:rsidR="00C72EF9" w:rsidRPr="009B2C89" w:rsidRDefault="00C72EF9" w:rsidP="00B36EDB">
            <w:pPr>
              <w:pStyle w:val="ASFKTablenorm"/>
              <w:ind w:left="57" w:right="57"/>
            </w:pPr>
            <w:r w:rsidRPr="00F57162">
              <w:t>Указывается номер банковского счета исполнителя (соисполнителя).</w:t>
            </w:r>
          </w:p>
        </w:tc>
      </w:tr>
      <w:tr w:rsidR="00C72EF9" w:rsidRPr="00EE7EB8" w14:paraId="3F54238A" w14:textId="77777777" w:rsidTr="00B36EDB">
        <w:tc>
          <w:tcPr>
            <w:tcW w:w="5000" w:type="pct"/>
            <w:gridSpan w:val="2"/>
            <w:shd w:val="clear" w:color="auto" w:fill="auto"/>
          </w:tcPr>
          <w:p w14:paraId="4BA97757" w14:textId="77777777" w:rsidR="00C72EF9" w:rsidRPr="009B2C89" w:rsidRDefault="00C72EF9" w:rsidP="00B36EDB">
            <w:pPr>
              <w:pStyle w:val="ASFKTablenorm"/>
              <w:ind w:left="57" w:right="57"/>
            </w:pPr>
            <w:r>
              <w:t>Группа полей «Банк получателя»</w:t>
            </w:r>
          </w:p>
        </w:tc>
      </w:tr>
      <w:tr w:rsidR="00C72EF9" w:rsidRPr="00EE7EB8" w14:paraId="1AD6319E" w14:textId="77777777" w:rsidTr="00B36EDB">
        <w:tc>
          <w:tcPr>
            <w:tcW w:w="1506" w:type="pct"/>
            <w:shd w:val="clear" w:color="auto" w:fill="auto"/>
          </w:tcPr>
          <w:p w14:paraId="19E4444B" w14:textId="77777777" w:rsidR="00C72EF9" w:rsidRDefault="00C72EF9" w:rsidP="00B36EDB">
            <w:pPr>
              <w:pStyle w:val="ASFKTablenorm"/>
              <w:ind w:left="57" w:right="57"/>
            </w:pPr>
            <w:r>
              <w:lastRenderedPageBreak/>
              <w:t>Наименование</w:t>
            </w:r>
          </w:p>
        </w:tc>
        <w:tc>
          <w:tcPr>
            <w:tcW w:w="3494" w:type="pct"/>
            <w:shd w:val="clear" w:color="auto" w:fill="auto"/>
          </w:tcPr>
          <w:p w14:paraId="651CBEF2" w14:textId="77777777" w:rsidR="00C72EF9" w:rsidRPr="009B2C89" w:rsidRDefault="00C72EF9" w:rsidP="00B36EDB">
            <w:pPr>
              <w:pStyle w:val="ASFKTablenorm"/>
              <w:ind w:left="57" w:right="57"/>
            </w:pPr>
            <w:r w:rsidRPr="00F57162">
              <w:t>Указывается наименование банка получателя.</w:t>
            </w:r>
          </w:p>
        </w:tc>
      </w:tr>
      <w:tr w:rsidR="00C72EF9" w:rsidRPr="00EE7EB8" w14:paraId="0E83ABE3" w14:textId="77777777" w:rsidTr="00B36EDB">
        <w:tc>
          <w:tcPr>
            <w:tcW w:w="1506" w:type="pct"/>
            <w:shd w:val="clear" w:color="auto" w:fill="auto"/>
          </w:tcPr>
          <w:p w14:paraId="263A3CDD" w14:textId="77777777" w:rsidR="00C72EF9" w:rsidRDefault="00C72EF9" w:rsidP="00B36EDB">
            <w:pPr>
              <w:pStyle w:val="ASFKTablenorm"/>
              <w:ind w:left="57" w:right="57"/>
            </w:pPr>
            <w:r>
              <w:t>БИК</w:t>
            </w:r>
          </w:p>
        </w:tc>
        <w:tc>
          <w:tcPr>
            <w:tcW w:w="3494" w:type="pct"/>
            <w:shd w:val="clear" w:color="auto" w:fill="auto"/>
          </w:tcPr>
          <w:p w14:paraId="233DA22F" w14:textId="77777777" w:rsidR="00C72EF9" w:rsidRPr="009B2C89" w:rsidRDefault="00C72EF9" w:rsidP="00B36EDB">
            <w:pPr>
              <w:pStyle w:val="ASFKTablenorm"/>
              <w:ind w:left="57" w:right="57"/>
            </w:pPr>
            <w:r w:rsidRPr="00F57162">
              <w:t>Указывается БИК банка получателя.</w:t>
            </w:r>
          </w:p>
        </w:tc>
      </w:tr>
      <w:tr w:rsidR="00C72EF9" w:rsidRPr="00EE7EB8" w14:paraId="190D32BF" w14:textId="77777777" w:rsidTr="00B36EDB">
        <w:tc>
          <w:tcPr>
            <w:tcW w:w="1506" w:type="pct"/>
            <w:shd w:val="clear" w:color="auto" w:fill="auto"/>
          </w:tcPr>
          <w:p w14:paraId="6C65C987" w14:textId="77777777" w:rsidR="00C72EF9" w:rsidRDefault="00C72EF9" w:rsidP="00B36EDB">
            <w:pPr>
              <w:pStyle w:val="ASFKTablenorm"/>
              <w:ind w:left="57" w:right="57"/>
            </w:pPr>
            <w:r>
              <w:t>Сч.№</w:t>
            </w:r>
          </w:p>
        </w:tc>
        <w:tc>
          <w:tcPr>
            <w:tcW w:w="3494" w:type="pct"/>
            <w:shd w:val="clear" w:color="auto" w:fill="auto"/>
          </w:tcPr>
          <w:p w14:paraId="17F12460" w14:textId="77777777" w:rsidR="00C72EF9" w:rsidRPr="009B2C89" w:rsidRDefault="00C72EF9" w:rsidP="00B36EDB">
            <w:pPr>
              <w:pStyle w:val="ASFKTablenorm"/>
              <w:ind w:left="57" w:right="57"/>
            </w:pPr>
            <w:r w:rsidRPr="00F57162">
              <w:t>Указывается номер корреспондентского счета кредитной организации, корреспондентского субсчета филиала кредитной организации,</w:t>
            </w:r>
          </w:p>
        </w:tc>
      </w:tr>
    </w:tbl>
    <w:p w14:paraId="2A6081E2" w14:textId="55F8DE7A" w:rsidR="00FE265B" w:rsidRDefault="00FE265B" w:rsidP="00FE265B">
      <w:pPr>
        <w:pStyle w:val="ASFKNormal"/>
      </w:pPr>
      <w:r w:rsidRPr="00FF198A">
        <w:t>ЭФ документа «</w:t>
      </w:r>
      <w:r>
        <w:t>Банковское КОО», закладки «Документ (2)</w:t>
      </w:r>
      <w:r w:rsidRPr="00FF198A">
        <w:t>»</w:t>
      </w:r>
      <w:r>
        <w:t xml:space="preserve"> </w:t>
      </w:r>
      <w:r w:rsidRPr="0068360B">
        <w:t xml:space="preserve">представлена </w:t>
      </w:r>
      <w:r>
        <w:t>н</w:t>
      </w:r>
      <w:r w:rsidRPr="0068360B">
        <w:t>а рисунке</w:t>
      </w:r>
      <w:r w:rsidRPr="00424CF0">
        <w:t> </w:t>
      </w:r>
      <w:r>
        <w:fldChar w:fldCharType="begin"/>
      </w:r>
      <w:r>
        <w:instrText xml:space="preserve"> REF _Ref532463543 \h </w:instrText>
      </w:r>
      <w:r>
        <w:fldChar w:fldCharType="separate"/>
      </w:r>
      <w:r w:rsidR="00980F1C">
        <w:rPr>
          <w:noProof/>
        </w:rPr>
        <w:t>211</w:t>
      </w:r>
      <w:r>
        <w:fldChar w:fldCharType="end"/>
      </w:r>
      <w:r w:rsidRPr="00FF198A">
        <w:t xml:space="preserve">. </w:t>
      </w:r>
    </w:p>
    <w:p w14:paraId="5363934B" w14:textId="77777777" w:rsidR="00FE265B" w:rsidRPr="00801A1F" w:rsidRDefault="00CF4371" w:rsidP="00FE265B">
      <w:pPr>
        <w:pStyle w:val="ASFKFigure"/>
      </w:pPr>
      <w:r>
        <w:rPr>
          <w:noProof/>
        </w:rPr>
        <w:drawing>
          <wp:inline distT="0" distB="0" distL="0" distR="0" wp14:anchorId="038A27DC" wp14:editId="6627DAAB">
            <wp:extent cx="6029325" cy="5667375"/>
            <wp:effectExtent l="0" t="0" r="9525" b="9525"/>
            <wp:docPr id="316" name="Рисунок 31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1"/>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029325" cy="5667375"/>
                    </a:xfrm>
                    <a:prstGeom prst="rect">
                      <a:avLst/>
                    </a:prstGeom>
                    <a:noFill/>
                    <a:ln>
                      <a:noFill/>
                    </a:ln>
                  </pic:spPr>
                </pic:pic>
              </a:graphicData>
            </a:graphic>
          </wp:inline>
        </w:drawing>
      </w:r>
    </w:p>
    <w:p w14:paraId="2E167612" w14:textId="654A1441" w:rsidR="00FE265B" w:rsidRDefault="00034287" w:rsidP="00FE265B">
      <w:pPr>
        <w:pStyle w:val="ASFKFigName"/>
      </w:pPr>
      <w:r>
        <w:rPr>
          <w:noProof/>
        </w:rPr>
        <w:fldChar w:fldCharType="begin"/>
      </w:r>
      <w:r>
        <w:rPr>
          <w:noProof/>
        </w:rPr>
        <w:instrText xml:space="preserve"> SEQ Рисунок \* ARABIC </w:instrText>
      </w:r>
      <w:r>
        <w:rPr>
          <w:noProof/>
        </w:rPr>
        <w:fldChar w:fldCharType="separate"/>
      </w:r>
      <w:bookmarkStart w:id="1302" w:name="_Ref532463543"/>
      <w:bookmarkStart w:id="1303" w:name="_Toc28004894"/>
      <w:bookmarkStart w:id="1304" w:name="_Toc30636132"/>
      <w:bookmarkStart w:id="1305" w:name="_Toc126840575"/>
      <w:r w:rsidR="00980F1C">
        <w:rPr>
          <w:noProof/>
        </w:rPr>
        <w:t>211</w:t>
      </w:r>
      <w:bookmarkEnd w:id="1302"/>
      <w:r>
        <w:rPr>
          <w:noProof/>
        </w:rPr>
        <w:fldChar w:fldCharType="end"/>
      </w:r>
      <w:r w:rsidR="00FE265B" w:rsidRPr="00D7400B">
        <w:t xml:space="preserve">. ЭФ документа </w:t>
      </w:r>
      <w:r w:rsidR="00FE265B">
        <w:t>«Банковское КОО», закладки «Документ (2)»</w:t>
      </w:r>
      <w:bookmarkEnd w:id="1303"/>
      <w:bookmarkEnd w:id="1304"/>
      <w:bookmarkEnd w:id="1305"/>
    </w:p>
    <w:p w14:paraId="2EBC5181" w14:textId="64F68631" w:rsidR="00C72EF9" w:rsidRDefault="00C72EF9" w:rsidP="00C72EF9">
      <w:pPr>
        <w:pStyle w:val="ASFKNormal"/>
      </w:pPr>
      <w:r w:rsidRPr="00D7400B">
        <w:t xml:space="preserve">Перечень полей документа </w:t>
      </w:r>
      <w:r>
        <w:t xml:space="preserve">«Банковское КОО», закладки «Документ (2)» </w:t>
      </w:r>
      <w:r w:rsidRPr="00D7400B">
        <w:t>пр</w:t>
      </w:r>
      <w:r w:rsidRPr="009C5970">
        <w:t>и</w:t>
      </w:r>
      <w:r w:rsidRPr="00D7400B">
        <w:t>веден в та</w:t>
      </w:r>
      <w:r w:rsidRPr="009C5970">
        <w:t>б</w:t>
      </w:r>
      <w:r w:rsidRPr="00D7400B">
        <w:t>лице</w:t>
      </w:r>
      <w:r w:rsidRPr="00424CF0">
        <w:t> </w:t>
      </w:r>
      <w:r>
        <w:fldChar w:fldCharType="begin"/>
      </w:r>
      <w:r>
        <w:instrText xml:space="preserve"> REF _Ref532463546 \h </w:instrText>
      </w:r>
      <w:r>
        <w:fldChar w:fldCharType="separate"/>
      </w:r>
      <w:r w:rsidR="00980F1C">
        <w:rPr>
          <w:noProof/>
        </w:rPr>
        <w:t>90</w:t>
      </w:r>
      <w:r>
        <w:fldChar w:fldCharType="end"/>
      </w:r>
      <w:r>
        <w:t>.</w:t>
      </w:r>
    </w:p>
    <w:p w14:paraId="098F87DA" w14:textId="1EA998AF" w:rsidR="00C72EF9" w:rsidRPr="005C5253" w:rsidRDefault="00DD313F" w:rsidP="00C72EF9">
      <w:pPr>
        <w:pStyle w:val="ASFKNameTable"/>
      </w:pPr>
      <w:r>
        <w:rPr>
          <w:noProof/>
        </w:rPr>
        <w:lastRenderedPageBreak/>
        <w:fldChar w:fldCharType="begin"/>
      </w:r>
      <w:r>
        <w:rPr>
          <w:noProof/>
        </w:rPr>
        <w:instrText xml:space="preserve"> SEQ Таблица \* ARABIC </w:instrText>
      </w:r>
      <w:r>
        <w:rPr>
          <w:noProof/>
        </w:rPr>
        <w:fldChar w:fldCharType="separate"/>
      </w:r>
      <w:bookmarkStart w:id="1306" w:name="_Ref532463546"/>
      <w:bookmarkStart w:id="1307" w:name="_Toc126840120"/>
      <w:r w:rsidR="00980F1C">
        <w:rPr>
          <w:noProof/>
        </w:rPr>
        <w:t>90</w:t>
      </w:r>
      <w:bookmarkEnd w:id="1306"/>
      <w:r>
        <w:rPr>
          <w:noProof/>
        </w:rPr>
        <w:fldChar w:fldCharType="end"/>
      </w:r>
      <w:r w:rsidR="00C72EF9" w:rsidRPr="00AB7803">
        <w:t xml:space="preserve">. Описание полей документа </w:t>
      </w:r>
      <w:r w:rsidR="00C72EF9">
        <w:t>«Банковское КОО», закладки «Документ (2)»</w:t>
      </w:r>
      <w:bookmarkEnd w:id="13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6"/>
        <w:gridCol w:w="6772"/>
      </w:tblGrid>
      <w:tr w:rsidR="00C72EF9" w:rsidRPr="00EE7EB8" w14:paraId="12FCE063" w14:textId="77777777" w:rsidTr="00B36EDB">
        <w:trPr>
          <w:trHeight w:val="305"/>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25B5C55" w14:textId="77777777" w:rsidR="00C72EF9" w:rsidRPr="00256C78" w:rsidRDefault="00C72EF9" w:rsidP="00FF331E">
            <w:pPr>
              <w:pStyle w:val="ASFKTableHead"/>
            </w:pPr>
            <w:r w:rsidRPr="00256C78">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F2142D" w14:textId="77777777" w:rsidR="00C72EF9" w:rsidRPr="00256C78" w:rsidRDefault="00C72EF9" w:rsidP="00FF331E">
            <w:pPr>
              <w:pStyle w:val="ASFKTableHead"/>
            </w:pPr>
            <w:r w:rsidRPr="00256C78">
              <w:t>Описание поля</w:t>
            </w:r>
          </w:p>
        </w:tc>
      </w:tr>
      <w:tr w:rsidR="00C72EF9" w:rsidRPr="00EE7EB8" w14:paraId="44240870" w14:textId="77777777" w:rsidTr="00B36EDB">
        <w:tc>
          <w:tcPr>
            <w:tcW w:w="5000" w:type="pct"/>
            <w:gridSpan w:val="2"/>
            <w:shd w:val="clear" w:color="auto" w:fill="auto"/>
          </w:tcPr>
          <w:p w14:paraId="0A38E7DF" w14:textId="77777777" w:rsidR="00C72EF9" w:rsidRPr="00D37E3F" w:rsidRDefault="00C72EF9" w:rsidP="00B36EDB">
            <w:pPr>
              <w:pStyle w:val="ASFKTablenorm"/>
              <w:ind w:left="57" w:right="57"/>
            </w:pPr>
            <w:r>
              <w:t>Группа полей «Примечание»</w:t>
            </w:r>
          </w:p>
        </w:tc>
      </w:tr>
      <w:tr w:rsidR="00C72EF9" w:rsidRPr="00EE7EB8" w14:paraId="5225B034" w14:textId="77777777" w:rsidTr="00B36EDB">
        <w:tc>
          <w:tcPr>
            <w:tcW w:w="1483" w:type="pct"/>
            <w:shd w:val="clear" w:color="auto" w:fill="auto"/>
          </w:tcPr>
          <w:p w14:paraId="356493E5" w14:textId="77777777" w:rsidR="00C72EF9" w:rsidRPr="00D37E3F" w:rsidRDefault="00C72EF9" w:rsidP="00B36EDB">
            <w:pPr>
              <w:pStyle w:val="ASFKTablenorm"/>
              <w:ind w:left="57" w:right="57"/>
            </w:pPr>
            <w:r>
              <w:t>Примечание</w:t>
            </w:r>
          </w:p>
        </w:tc>
        <w:tc>
          <w:tcPr>
            <w:tcW w:w="3517" w:type="pct"/>
            <w:shd w:val="clear" w:color="auto" w:fill="auto"/>
          </w:tcPr>
          <w:p w14:paraId="6E8A7E8C" w14:textId="77777777" w:rsidR="00C72EF9" w:rsidRPr="00D37E3F" w:rsidRDefault="00C72EF9" w:rsidP="00B36EDB">
            <w:pPr>
              <w:pStyle w:val="ASFKTablenorm"/>
              <w:ind w:left="57" w:right="57"/>
            </w:pPr>
            <w:r w:rsidRPr="00827063">
              <w:t>Указыва</w:t>
            </w:r>
            <w:r>
              <w:t>ю</w:t>
            </w:r>
            <w:r w:rsidRPr="00827063">
              <w:t>тся при отзыве КОО слово «Отозван», номер и дата заявления на отзыв КОО, а также сумма неисполненного остатка КОО.</w:t>
            </w:r>
          </w:p>
        </w:tc>
      </w:tr>
      <w:tr w:rsidR="00C72EF9" w:rsidRPr="00EE7EB8" w14:paraId="4668D712" w14:textId="77777777" w:rsidTr="00B36EDB">
        <w:trPr>
          <w:trHeight w:val="70"/>
        </w:trPr>
        <w:tc>
          <w:tcPr>
            <w:tcW w:w="1483" w:type="pct"/>
            <w:shd w:val="clear" w:color="auto" w:fill="auto"/>
          </w:tcPr>
          <w:p w14:paraId="0AE591BC" w14:textId="77777777" w:rsidR="00C72EF9" w:rsidRPr="00D37E3F" w:rsidRDefault="00C72EF9" w:rsidP="00B36EDB">
            <w:pPr>
              <w:pStyle w:val="ASFKTablenorm"/>
              <w:ind w:left="57" w:right="57"/>
            </w:pPr>
            <w:r>
              <w:t>Отметки банка получателя</w:t>
            </w:r>
          </w:p>
        </w:tc>
        <w:tc>
          <w:tcPr>
            <w:tcW w:w="3517" w:type="pct"/>
            <w:shd w:val="clear" w:color="auto" w:fill="auto"/>
          </w:tcPr>
          <w:p w14:paraId="2414A0C8" w14:textId="77777777" w:rsidR="00C72EF9" w:rsidRPr="00D37E3F" w:rsidRDefault="00C72EF9" w:rsidP="00B36EDB">
            <w:pPr>
              <w:pStyle w:val="ASFKTablenorm"/>
              <w:ind w:left="57" w:right="57"/>
            </w:pPr>
            <w:r>
              <w:t>Не заполняется.</w:t>
            </w:r>
          </w:p>
        </w:tc>
      </w:tr>
      <w:tr w:rsidR="00C72EF9" w:rsidRPr="00EE7EB8" w14:paraId="5858519B" w14:textId="77777777" w:rsidTr="00B36EDB">
        <w:trPr>
          <w:trHeight w:val="70"/>
        </w:trPr>
        <w:tc>
          <w:tcPr>
            <w:tcW w:w="5000" w:type="pct"/>
            <w:gridSpan w:val="2"/>
            <w:shd w:val="clear" w:color="auto" w:fill="auto"/>
          </w:tcPr>
          <w:p w14:paraId="3F0FB324" w14:textId="77777777" w:rsidR="00C72EF9" w:rsidRPr="00D37E3F" w:rsidRDefault="00C72EF9" w:rsidP="00B36EDB">
            <w:pPr>
              <w:pStyle w:val="ASFKTablenorm"/>
              <w:ind w:left="57" w:right="57"/>
            </w:pPr>
            <w:r>
              <w:t>Группа полей «Перечень подтверждающих документов»</w:t>
            </w:r>
          </w:p>
        </w:tc>
      </w:tr>
      <w:tr w:rsidR="00C72EF9" w:rsidRPr="00EE7EB8" w14:paraId="2DB810D3" w14:textId="77777777" w:rsidTr="00B36EDB">
        <w:trPr>
          <w:trHeight w:val="70"/>
        </w:trPr>
        <w:tc>
          <w:tcPr>
            <w:tcW w:w="1483" w:type="pct"/>
            <w:shd w:val="clear" w:color="auto" w:fill="auto"/>
          </w:tcPr>
          <w:p w14:paraId="4F3F85DE" w14:textId="77777777" w:rsidR="00C72EF9" w:rsidRPr="00D37E3F" w:rsidRDefault="00C72EF9" w:rsidP="00B36EDB">
            <w:pPr>
              <w:pStyle w:val="ASFKTablenorm"/>
              <w:ind w:left="57" w:right="57"/>
            </w:pPr>
            <w:r>
              <w:t>№ п/п</w:t>
            </w:r>
          </w:p>
        </w:tc>
        <w:tc>
          <w:tcPr>
            <w:tcW w:w="3517" w:type="pct"/>
            <w:shd w:val="clear" w:color="auto" w:fill="auto"/>
          </w:tcPr>
          <w:p w14:paraId="52FF7854" w14:textId="77777777" w:rsidR="00C72EF9" w:rsidRPr="00D37E3F" w:rsidRDefault="00C72EF9" w:rsidP="00B36EDB">
            <w:pPr>
              <w:pStyle w:val="ASFKTablenorm"/>
              <w:ind w:left="57" w:right="57"/>
            </w:pPr>
            <w:r w:rsidRPr="00827063">
              <w:t>Указывается порядковый номер подтверждающего документа.</w:t>
            </w:r>
          </w:p>
        </w:tc>
      </w:tr>
      <w:tr w:rsidR="00C72EF9" w:rsidRPr="00EE7EB8" w14:paraId="1CFCE44B" w14:textId="77777777" w:rsidTr="00B36EDB">
        <w:trPr>
          <w:trHeight w:val="70"/>
        </w:trPr>
        <w:tc>
          <w:tcPr>
            <w:tcW w:w="1483" w:type="pct"/>
            <w:shd w:val="clear" w:color="auto" w:fill="auto"/>
          </w:tcPr>
          <w:p w14:paraId="096A2E1F" w14:textId="77777777" w:rsidR="00C72EF9" w:rsidRPr="00D37E3F" w:rsidRDefault="00C72EF9" w:rsidP="00B36EDB">
            <w:pPr>
              <w:pStyle w:val="ASFKTablenorm"/>
              <w:ind w:left="57" w:right="57"/>
            </w:pPr>
            <w:r>
              <w:t>Тип</w:t>
            </w:r>
          </w:p>
        </w:tc>
        <w:tc>
          <w:tcPr>
            <w:tcW w:w="3517" w:type="pct"/>
            <w:shd w:val="clear" w:color="auto" w:fill="auto"/>
          </w:tcPr>
          <w:p w14:paraId="497808F8" w14:textId="77777777" w:rsidR="00C72EF9" w:rsidRPr="00D37E3F" w:rsidRDefault="00C72EF9" w:rsidP="00B36EDB">
            <w:pPr>
              <w:pStyle w:val="ASFKTablenorm"/>
              <w:ind w:left="57" w:right="57"/>
            </w:pPr>
            <w:r w:rsidRPr="00827063">
              <w:t>Указывается тип подтверждающего документа (товарная накладная, счет, акт, иной тип подтверждающего документа).</w:t>
            </w:r>
          </w:p>
        </w:tc>
      </w:tr>
      <w:tr w:rsidR="00C72EF9" w:rsidRPr="00EE7EB8" w14:paraId="59059A96" w14:textId="77777777" w:rsidTr="00B36EDB">
        <w:trPr>
          <w:trHeight w:val="70"/>
        </w:trPr>
        <w:tc>
          <w:tcPr>
            <w:tcW w:w="1483" w:type="pct"/>
            <w:shd w:val="clear" w:color="auto" w:fill="auto"/>
          </w:tcPr>
          <w:p w14:paraId="2CCECEB0" w14:textId="77777777" w:rsidR="00C72EF9" w:rsidRPr="00D37E3F" w:rsidRDefault="00C72EF9" w:rsidP="00B36EDB">
            <w:pPr>
              <w:pStyle w:val="ASFKTablenorm"/>
              <w:ind w:left="57" w:right="57"/>
            </w:pPr>
            <w:r>
              <w:t>Справочная информация</w:t>
            </w:r>
          </w:p>
        </w:tc>
        <w:tc>
          <w:tcPr>
            <w:tcW w:w="3517" w:type="pct"/>
            <w:shd w:val="clear" w:color="auto" w:fill="auto"/>
          </w:tcPr>
          <w:p w14:paraId="14DC0DAE" w14:textId="77777777" w:rsidR="00C72EF9" w:rsidRPr="00D37E3F" w:rsidRDefault="00C72EF9" w:rsidP="00B36EDB">
            <w:pPr>
              <w:pStyle w:val="ASFKTablenorm"/>
              <w:ind w:left="57" w:right="57"/>
            </w:pPr>
            <w:r w:rsidRPr="00827063">
              <w:t>Указывается справочная информация о подтверждающем документе (подтверждающих документах) (при необходимости).</w:t>
            </w:r>
          </w:p>
        </w:tc>
      </w:tr>
      <w:tr w:rsidR="00C72EF9" w:rsidRPr="00EE7EB8" w14:paraId="23793CD0" w14:textId="77777777" w:rsidTr="00B36EDB">
        <w:trPr>
          <w:trHeight w:val="70"/>
        </w:trPr>
        <w:tc>
          <w:tcPr>
            <w:tcW w:w="5000" w:type="pct"/>
            <w:gridSpan w:val="2"/>
            <w:shd w:val="clear" w:color="auto" w:fill="auto"/>
          </w:tcPr>
          <w:p w14:paraId="4708462E" w14:textId="77777777" w:rsidR="00C72EF9" w:rsidRPr="00D37E3F" w:rsidRDefault="00C72EF9" w:rsidP="00B36EDB">
            <w:pPr>
              <w:pStyle w:val="ASFKTablenorm"/>
              <w:ind w:left="57" w:right="57"/>
            </w:pPr>
            <w:r>
              <w:t>Группа полей «Отметки банка получателя о проведенных операциях»</w:t>
            </w:r>
          </w:p>
        </w:tc>
      </w:tr>
      <w:tr w:rsidR="00C72EF9" w:rsidRPr="00EE7EB8" w14:paraId="52403E81" w14:textId="77777777" w:rsidTr="00B36EDB">
        <w:trPr>
          <w:trHeight w:val="70"/>
        </w:trPr>
        <w:tc>
          <w:tcPr>
            <w:tcW w:w="1483" w:type="pct"/>
            <w:shd w:val="clear" w:color="auto" w:fill="auto"/>
          </w:tcPr>
          <w:p w14:paraId="7D1EB2D4" w14:textId="77777777" w:rsidR="00C72EF9" w:rsidRPr="00D37E3F" w:rsidRDefault="00C72EF9" w:rsidP="00B36EDB">
            <w:pPr>
              <w:pStyle w:val="ASFKTablenorm"/>
              <w:ind w:left="57" w:right="57"/>
            </w:pPr>
            <w:r>
              <w:t>№ п/п</w:t>
            </w:r>
          </w:p>
        </w:tc>
        <w:tc>
          <w:tcPr>
            <w:tcW w:w="3517" w:type="pct"/>
            <w:shd w:val="clear" w:color="auto" w:fill="auto"/>
          </w:tcPr>
          <w:p w14:paraId="1DBF62DB" w14:textId="77777777" w:rsidR="00C72EF9" w:rsidRPr="00D37E3F" w:rsidRDefault="00C72EF9" w:rsidP="00B36EDB">
            <w:pPr>
              <w:pStyle w:val="ASFKTablenorm"/>
              <w:ind w:left="57" w:right="57"/>
            </w:pPr>
            <w:r w:rsidRPr="00827063">
              <w:t>Указывается порядковый номер проведенной операции по исполнению (переводу, отзыву) КОО.</w:t>
            </w:r>
          </w:p>
        </w:tc>
      </w:tr>
      <w:tr w:rsidR="00C72EF9" w:rsidRPr="00EE7EB8" w14:paraId="734B73EF" w14:textId="77777777" w:rsidTr="00B36EDB">
        <w:trPr>
          <w:trHeight w:val="70"/>
        </w:trPr>
        <w:tc>
          <w:tcPr>
            <w:tcW w:w="1483" w:type="pct"/>
            <w:shd w:val="clear" w:color="auto" w:fill="auto"/>
          </w:tcPr>
          <w:p w14:paraId="05AAB7A1" w14:textId="77777777" w:rsidR="00C72EF9" w:rsidRPr="00D37E3F" w:rsidRDefault="00C72EF9" w:rsidP="00B36EDB">
            <w:pPr>
              <w:pStyle w:val="ASFKTablenorm"/>
              <w:ind w:left="57" w:right="57"/>
            </w:pPr>
            <w:r>
              <w:t>Дата</w:t>
            </w:r>
          </w:p>
        </w:tc>
        <w:tc>
          <w:tcPr>
            <w:tcW w:w="3517" w:type="pct"/>
            <w:shd w:val="clear" w:color="auto" w:fill="auto"/>
          </w:tcPr>
          <w:p w14:paraId="01534A06" w14:textId="77777777" w:rsidR="00C72EF9" w:rsidRPr="00D37E3F" w:rsidRDefault="00C72EF9" w:rsidP="00B36EDB">
            <w:pPr>
              <w:pStyle w:val="ASFKTablenorm"/>
              <w:ind w:left="57" w:right="57"/>
            </w:pPr>
            <w:r>
              <w:t>Указывается дата операции.</w:t>
            </w:r>
          </w:p>
        </w:tc>
      </w:tr>
      <w:tr w:rsidR="00C72EF9" w:rsidRPr="00EE7EB8" w14:paraId="08C32CF4" w14:textId="77777777" w:rsidTr="00B36EDB">
        <w:trPr>
          <w:trHeight w:val="70"/>
        </w:trPr>
        <w:tc>
          <w:tcPr>
            <w:tcW w:w="1483" w:type="pct"/>
            <w:shd w:val="clear" w:color="auto" w:fill="auto"/>
          </w:tcPr>
          <w:p w14:paraId="30AB9B07" w14:textId="77777777" w:rsidR="00C72EF9" w:rsidRPr="00D37E3F" w:rsidRDefault="00C72EF9" w:rsidP="00B36EDB">
            <w:pPr>
              <w:pStyle w:val="ASFKTablenorm"/>
              <w:ind w:left="57" w:right="57"/>
            </w:pPr>
            <w:r>
              <w:t>Код</w:t>
            </w:r>
          </w:p>
        </w:tc>
        <w:tc>
          <w:tcPr>
            <w:tcW w:w="3517" w:type="pct"/>
            <w:shd w:val="clear" w:color="auto" w:fill="auto"/>
          </w:tcPr>
          <w:p w14:paraId="42671CA8" w14:textId="77777777" w:rsidR="00C72EF9" w:rsidRPr="00D37E3F" w:rsidRDefault="00C72EF9" w:rsidP="00B36EDB">
            <w:pPr>
              <w:pStyle w:val="ASFKTablenorm"/>
              <w:ind w:left="57" w:right="57"/>
            </w:pPr>
            <w:r w:rsidRPr="00827063">
              <w:t>Указывается код операции («01» – исполнение, «02» – перевод, «03» – отзыв).</w:t>
            </w:r>
          </w:p>
        </w:tc>
      </w:tr>
      <w:tr w:rsidR="00C72EF9" w:rsidRPr="00EE7EB8" w14:paraId="5EFBB1EF" w14:textId="77777777" w:rsidTr="00B36EDB">
        <w:trPr>
          <w:trHeight w:val="70"/>
        </w:trPr>
        <w:tc>
          <w:tcPr>
            <w:tcW w:w="1483" w:type="pct"/>
            <w:shd w:val="clear" w:color="auto" w:fill="auto"/>
          </w:tcPr>
          <w:p w14:paraId="42A050E7" w14:textId="77777777" w:rsidR="00C72EF9" w:rsidRPr="00D37E3F" w:rsidRDefault="00C72EF9" w:rsidP="00B36EDB">
            <w:pPr>
              <w:pStyle w:val="ASFKTablenorm"/>
              <w:ind w:left="57" w:right="57"/>
            </w:pPr>
            <w:r>
              <w:t>Номер документа</w:t>
            </w:r>
          </w:p>
        </w:tc>
        <w:tc>
          <w:tcPr>
            <w:tcW w:w="3517" w:type="pct"/>
            <w:shd w:val="clear" w:color="auto" w:fill="auto"/>
          </w:tcPr>
          <w:p w14:paraId="1B4C739B" w14:textId="77777777" w:rsidR="00C72EF9" w:rsidRPr="00D37E3F" w:rsidRDefault="00C72EF9" w:rsidP="00B36EDB">
            <w:pPr>
              <w:pStyle w:val="ASFKTablenorm"/>
              <w:ind w:left="57" w:right="57"/>
            </w:pPr>
            <w:r w:rsidRPr="00827063">
              <w:t>Указывается номер распоряжения о переводе денежных средств, которым был исполнен КОО, номер переведенного КОО, номер отозванного КОО.</w:t>
            </w:r>
          </w:p>
        </w:tc>
      </w:tr>
      <w:tr w:rsidR="00C72EF9" w:rsidRPr="00EE7EB8" w14:paraId="46ABE3E5" w14:textId="77777777" w:rsidTr="00B36EDB">
        <w:trPr>
          <w:trHeight w:val="70"/>
        </w:trPr>
        <w:tc>
          <w:tcPr>
            <w:tcW w:w="1483" w:type="pct"/>
            <w:shd w:val="clear" w:color="auto" w:fill="auto"/>
          </w:tcPr>
          <w:p w14:paraId="78E6199A" w14:textId="77777777" w:rsidR="00C72EF9" w:rsidRPr="00D37E3F" w:rsidRDefault="00C72EF9" w:rsidP="00B36EDB">
            <w:pPr>
              <w:pStyle w:val="ASFKTablenorm"/>
              <w:ind w:left="57" w:right="57"/>
            </w:pPr>
            <w:r>
              <w:t>Дата документа</w:t>
            </w:r>
          </w:p>
        </w:tc>
        <w:tc>
          <w:tcPr>
            <w:tcW w:w="3517" w:type="pct"/>
            <w:shd w:val="clear" w:color="auto" w:fill="auto"/>
          </w:tcPr>
          <w:p w14:paraId="2E712BD9" w14:textId="77777777" w:rsidR="00C72EF9" w:rsidRPr="00D37E3F" w:rsidRDefault="00C72EF9" w:rsidP="00B36EDB">
            <w:pPr>
              <w:pStyle w:val="ASFKTablenorm"/>
              <w:ind w:left="57" w:right="57"/>
            </w:pPr>
            <w:r w:rsidRPr="00A456E6">
              <w:t>Указывается дата распоряжения, которым был исполнен КОО, дата переведенного КОО, дата отозванного КОО.</w:t>
            </w:r>
          </w:p>
        </w:tc>
      </w:tr>
      <w:tr w:rsidR="00C72EF9" w:rsidRPr="00EE7EB8" w14:paraId="4BEFCA35" w14:textId="77777777" w:rsidTr="00B36EDB">
        <w:trPr>
          <w:trHeight w:val="70"/>
        </w:trPr>
        <w:tc>
          <w:tcPr>
            <w:tcW w:w="1483" w:type="pct"/>
            <w:shd w:val="clear" w:color="auto" w:fill="auto"/>
          </w:tcPr>
          <w:p w14:paraId="4B52ADA5" w14:textId="77777777" w:rsidR="00C72EF9" w:rsidRPr="00D37E3F" w:rsidRDefault="00C72EF9" w:rsidP="00B36EDB">
            <w:pPr>
              <w:pStyle w:val="ASFKTablenorm"/>
              <w:ind w:left="57" w:right="57"/>
            </w:pPr>
            <w:r>
              <w:t>Сумма документа</w:t>
            </w:r>
          </w:p>
        </w:tc>
        <w:tc>
          <w:tcPr>
            <w:tcW w:w="3517" w:type="pct"/>
            <w:shd w:val="clear" w:color="auto" w:fill="auto"/>
          </w:tcPr>
          <w:p w14:paraId="3DDC6A88" w14:textId="77777777" w:rsidR="00C72EF9" w:rsidRPr="00D37E3F" w:rsidRDefault="00C72EF9" w:rsidP="00B36EDB">
            <w:pPr>
              <w:pStyle w:val="ASFKTablenorm"/>
              <w:ind w:left="57" w:right="57"/>
            </w:pPr>
            <w:r w:rsidRPr="00A456E6">
              <w:t>Указывается сумма распоряжения, которым был исполнен КОО, сумма переведенного КОО, сумма отозванного КОО.</w:t>
            </w:r>
          </w:p>
        </w:tc>
      </w:tr>
      <w:tr w:rsidR="00C72EF9" w:rsidRPr="00EE7EB8" w14:paraId="473458E9" w14:textId="77777777" w:rsidTr="00B36EDB">
        <w:trPr>
          <w:trHeight w:val="70"/>
        </w:trPr>
        <w:tc>
          <w:tcPr>
            <w:tcW w:w="1483" w:type="pct"/>
            <w:shd w:val="clear" w:color="auto" w:fill="auto"/>
          </w:tcPr>
          <w:p w14:paraId="492D352F" w14:textId="77777777" w:rsidR="00C72EF9" w:rsidRPr="00D37E3F" w:rsidRDefault="00C72EF9" w:rsidP="00B36EDB">
            <w:pPr>
              <w:pStyle w:val="ASFKTablenorm"/>
              <w:ind w:left="57" w:right="57"/>
            </w:pPr>
            <w:r>
              <w:t>Сумма остатка</w:t>
            </w:r>
          </w:p>
        </w:tc>
        <w:tc>
          <w:tcPr>
            <w:tcW w:w="3517" w:type="pct"/>
            <w:shd w:val="clear" w:color="auto" w:fill="auto"/>
          </w:tcPr>
          <w:p w14:paraId="665E356C" w14:textId="77777777" w:rsidR="00C72EF9" w:rsidRPr="00D37E3F" w:rsidRDefault="00C72EF9" w:rsidP="00B36EDB">
            <w:pPr>
              <w:pStyle w:val="ASFKTablenorm"/>
              <w:ind w:left="57" w:right="57"/>
            </w:pPr>
            <w:r w:rsidRPr="00A456E6">
              <w:t>Указывается сумма неисполненного остатка КОО</w:t>
            </w:r>
            <w:r>
              <w:t>.</w:t>
            </w:r>
          </w:p>
        </w:tc>
      </w:tr>
      <w:tr w:rsidR="00C72EF9" w:rsidRPr="00EE7EB8" w14:paraId="4635A325" w14:textId="77777777" w:rsidTr="00B36EDB">
        <w:trPr>
          <w:trHeight w:val="70"/>
        </w:trPr>
        <w:tc>
          <w:tcPr>
            <w:tcW w:w="5000" w:type="pct"/>
            <w:gridSpan w:val="2"/>
            <w:shd w:val="clear" w:color="auto" w:fill="auto"/>
          </w:tcPr>
          <w:p w14:paraId="3E43B2F8" w14:textId="77777777" w:rsidR="00C72EF9" w:rsidRPr="00D37E3F" w:rsidRDefault="00C72EF9" w:rsidP="00B36EDB">
            <w:pPr>
              <w:pStyle w:val="ASFKTablenorm"/>
              <w:ind w:left="57" w:right="57"/>
            </w:pPr>
            <w:r>
              <w:t>Группа полей «Принятые подтверждающие документы»</w:t>
            </w:r>
          </w:p>
        </w:tc>
      </w:tr>
      <w:tr w:rsidR="00C72EF9" w:rsidRPr="00EE7EB8" w14:paraId="5A2C3C12" w14:textId="77777777" w:rsidTr="00B36EDB">
        <w:trPr>
          <w:trHeight w:val="70"/>
        </w:trPr>
        <w:tc>
          <w:tcPr>
            <w:tcW w:w="1483" w:type="pct"/>
            <w:shd w:val="clear" w:color="auto" w:fill="auto"/>
          </w:tcPr>
          <w:p w14:paraId="12C08E1F" w14:textId="77777777" w:rsidR="00C72EF9" w:rsidRPr="00D37E3F" w:rsidRDefault="00C72EF9" w:rsidP="00B36EDB">
            <w:pPr>
              <w:pStyle w:val="ASFKTablenorm"/>
              <w:ind w:left="57" w:right="57"/>
            </w:pPr>
            <w:r>
              <w:t>№ опер.</w:t>
            </w:r>
          </w:p>
        </w:tc>
        <w:tc>
          <w:tcPr>
            <w:tcW w:w="3517" w:type="pct"/>
            <w:shd w:val="clear" w:color="auto" w:fill="auto"/>
          </w:tcPr>
          <w:p w14:paraId="00190046" w14:textId="77777777" w:rsidR="00C72EF9" w:rsidRPr="00D37E3F" w:rsidRDefault="00C72EF9" w:rsidP="00B36EDB">
            <w:pPr>
              <w:pStyle w:val="ASFKTablenorm"/>
              <w:ind w:left="57" w:right="57"/>
            </w:pPr>
            <w:r w:rsidRPr="00A456E6">
              <w:t>Указывается номер операции по исполнению, соответствующий значению графы «№ опер.» раздела «Отметки банка получателя о проведенных операциях».</w:t>
            </w:r>
          </w:p>
        </w:tc>
      </w:tr>
      <w:tr w:rsidR="00C72EF9" w:rsidRPr="00EE7EB8" w14:paraId="3BED46CF" w14:textId="77777777" w:rsidTr="00B36EDB">
        <w:trPr>
          <w:trHeight w:val="70"/>
        </w:trPr>
        <w:tc>
          <w:tcPr>
            <w:tcW w:w="1483" w:type="pct"/>
            <w:shd w:val="clear" w:color="auto" w:fill="auto"/>
          </w:tcPr>
          <w:p w14:paraId="6E0952AF" w14:textId="77777777" w:rsidR="00C72EF9" w:rsidRPr="00D37E3F" w:rsidRDefault="00C72EF9" w:rsidP="00B36EDB">
            <w:pPr>
              <w:pStyle w:val="ASFKTablenorm"/>
              <w:ind w:left="57" w:right="57"/>
            </w:pPr>
            <w:r>
              <w:t>Дата представления</w:t>
            </w:r>
          </w:p>
        </w:tc>
        <w:tc>
          <w:tcPr>
            <w:tcW w:w="3517" w:type="pct"/>
            <w:shd w:val="clear" w:color="auto" w:fill="auto"/>
          </w:tcPr>
          <w:p w14:paraId="76B5EA5F" w14:textId="77777777" w:rsidR="00C72EF9" w:rsidRPr="00D37E3F" w:rsidRDefault="00C72EF9" w:rsidP="00B36EDB">
            <w:pPr>
              <w:pStyle w:val="ASFKTablenorm"/>
              <w:ind w:left="57" w:right="57"/>
            </w:pPr>
            <w:r w:rsidRPr="00A456E6">
              <w:t>Указывается дата представления подтверждающего документа в банк получателя из соответствующей графы ОЗИ.</w:t>
            </w:r>
          </w:p>
        </w:tc>
      </w:tr>
      <w:tr w:rsidR="00C72EF9" w:rsidRPr="00EE7EB8" w14:paraId="721BACF6" w14:textId="77777777" w:rsidTr="00B36EDB">
        <w:trPr>
          <w:trHeight w:val="70"/>
        </w:trPr>
        <w:tc>
          <w:tcPr>
            <w:tcW w:w="1483" w:type="pct"/>
            <w:shd w:val="clear" w:color="auto" w:fill="auto"/>
          </w:tcPr>
          <w:p w14:paraId="18C23643" w14:textId="77777777" w:rsidR="00C72EF9" w:rsidRPr="00D37E3F" w:rsidRDefault="00C72EF9" w:rsidP="00B36EDB">
            <w:pPr>
              <w:pStyle w:val="ASFKTablenorm"/>
              <w:ind w:left="57" w:right="57"/>
            </w:pPr>
            <w:r>
              <w:t>№ п/п из перечня</w:t>
            </w:r>
          </w:p>
        </w:tc>
        <w:tc>
          <w:tcPr>
            <w:tcW w:w="3517" w:type="pct"/>
            <w:shd w:val="clear" w:color="auto" w:fill="auto"/>
          </w:tcPr>
          <w:p w14:paraId="6DA8719E" w14:textId="77777777" w:rsidR="00C72EF9" w:rsidRPr="00D37E3F" w:rsidRDefault="00C72EF9" w:rsidP="00B36EDB">
            <w:pPr>
              <w:pStyle w:val="ASFKTablenorm"/>
              <w:ind w:left="57" w:right="57"/>
            </w:pPr>
            <w:r w:rsidRPr="00A456E6">
              <w:t>Указывается номер подтверждающего документа, соответствующий значению графы «№ п/п» раздела «Перечень подтверждающих документов» из соответствующей графы ОЗИ.</w:t>
            </w:r>
          </w:p>
        </w:tc>
      </w:tr>
      <w:tr w:rsidR="00C72EF9" w:rsidRPr="00EE7EB8" w14:paraId="55767577" w14:textId="77777777" w:rsidTr="00B36EDB">
        <w:trPr>
          <w:trHeight w:val="70"/>
        </w:trPr>
        <w:tc>
          <w:tcPr>
            <w:tcW w:w="1483" w:type="pct"/>
            <w:shd w:val="clear" w:color="auto" w:fill="auto"/>
          </w:tcPr>
          <w:p w14:paraId="2AC74F3B" w14:textId="77777777" w:rsidR="00C72EF9" w:rsidRPr="00D37E3F" w:rsidRDefault="00C72EF9" w:rsidP="00B36EDB">
            <w:pPr>
              <w:pStyle w:val="ASFKTablenorm"/>
              <w:ind w:left="57" w:right="57"/>
            </w:pPr>
            <w:r>
              <w:t xml:space="preserve">Номер </w:t>
            </w:r>
          </w:p>
        </w:tc>
        <w:tc>
          <w:tcPr>
            <w:tcW w:w="3517" w:type="pct"/>
            <w:shd w:val="clear" w:color="auto" w:fill="auto"/>
          </w:tcPr>
          <w:p w14:paraId="3B3759A2" w14:textId="77777777" w:rsidR="00C72EF9" w:rsidRPr="00D37E3F" w:rsidRDefault="00C72EF9" w:rsidP="00B36EDB">
            <w:pPr>
              <w:pStyle w:val="ASFKTablenorm"/>
              <w:ind w:left="57" w:right="57"/>
            </w:pPr>
            <w:r w:rsidRPr="00A456E6">
              <w:t>Указывается номер подтверждающего документа из соответствующей графы ОЗИ.</w:t>
            </w:r>
          </w:p>
        </w:tc>
      </w:tr>
      <w:tr w:rsidR="00C72EF9" w:rsidRPr="00EE7EB8" w14:paraId="506DDF73" w14:textId="77777777" w:rsidTr="00B36EDB">
        <w:trPr>
          <w:trHeight w:val="70"/>
        </w:trPr>
        <w:tc>
          <w:tcPr>
            <w:tcW w:w="1483" w:type="pct"/>
            <w:shd w:val="clear" w:color="auto" w:fill="auto"/>
          </w:tcPr>
          <w:p w14:paraId="3C85395C" w14:textId="77777777" w:rsidR="00C72EF9" w:rsidRPr="00D37E3F" w:rsidRDefault="00C72EF9" w:rsidP="00B36EDB">
            <w:pPr>
              <w:pStyle w:val="ASFKTablenorm"/>
              <w:ind w:left="57" w:right="57"/>
            </w:pPr>
            <w:r>
              <w:t>Дата</w:t>
            </w:r>
          </w:p>
        </w:tc>
        <w:tc>
          <w:tcPr>
            <w:tcW w:w="3517" w:type="pct"/>
            <w:shd w:val="clear" w:color="auto" w:fill="auto"/>
          </w:tcPr>
          <w:p w14:paraId="5DF6642C" w14:textId="77777777" w:rsidR="00C72EF9" w:rsidRPr="00D37E3F" w:rsidRDefault="00C72EF9" w:rsidP="00B36EDB">
            <w:pPr>
              <w:pStyle w:val="ASFKTablenorm"/>
              <w:ind w:left="57" w:right="57"/>
            </w:pPr>
            <w:r w:rsidRPr="00A456E6">
              <w:t>Указывается дата подтверждающего документа из соответствующей графы ОЗИ.</w:t>
            </w:r>
          </w:p>
        </w:tc>
      </w:tr>
      <w:tr w:rsidR="00C72EF9" w:rsidRPr="00EE7EB8" w14:paraId="03BB1612" w14:textId="77777777" w:rsidTr="00B36EDB">
        <w:trPr>
          <w:trHeight w:val="70"/>
        </w:trPr>
        <w:tc>
          <w:tcPr>
            <w:tcW w:w="1483" w:type="pct"/>
            <w:shd w:val="clear" w:color="auto" w:fill="auto"/>
          </w:tcPr>
          <w:p w14:paraId="22221519" w14:textId="77777777" w:rsidR="00C72EF9" w:rsidRPr="00D37E3F" w:rsidRDefault="00C72EF9" w:rsidP="00B36EDB">
            <w:pPr>
              <w:pStyle w:val="ASFKTablenorm"/>
              <w:ind w:left="57" w:right="57"/>
            </w:pPr>
            <w:r>
              <w:lastRenderedPageBreak/>
              <w:t>Сумма</w:t>
            </w:r>
          </w:p>
        </w:tc>
        <w:tc>
          <w:tcPr>
            <w:tcW w:w="3517" w:type="pct"/>
            <w:shd w:val="clear" w:color="auto" w:fill="auto"/>
          </w:tcPr>
          <w:p w14:paraId="10901D27" w14:textId="77777777" w:rsidR="00C72EF9" w:rsidRPr="00D37E3F" w:rsidRDefault="00C72EF9" w:rsidP="00B36EDB">
            <w:pPr>
              <w:pStyle w:val="ASFKTablenorm"/>
              <w:ind w:left="57" w:right="57"/>
            </w:pPr>
            <w:r w:rsidRPr="00A456E6">
              <w:t>Указывается сумма подтверждающего документа из соответствующей графы ОЗИ.</w:t>
            </w:r>
          </w:p>
        </w:tc>
      </w:tr>
    </w:tbl>
    <w:p w14:paraId="3B4A6D28" w14:textId="08D8C4E5" w:rsidR="00494512" w:rsidRDefault="00494512" w:rsidP="00494512">
      <w:pPr>
        <w:pStyle w:val="ASFKNormal"/>
      </w:pPr>
      <w:r w:rsidRPr="00D7400B">
        <w:t xml:space="preserve">ЭФ документа </w:t>
      </w:r>
      <w:r>
        <w:t xml:space="preserve">«Банковское КОО», закладки «Подписи (3)» </w:t>
      </w:r>
      <w:r w:rsidRPr="0068360B">
        <w:t xml:space="preserve">представлена </w:t>
      </w:r>
      <w:r>
        <w:t>н</w:t>
      </w:r>
      <w:r w:rsidRPr="0068360B">
        <w:t>а рисунке</w:t>
      </w:r>
      <w:r w:rsidRPr="00424CF0">
        <w:t> </w:t>
      </w:r>
      <w:r>
        <w:fldChar w:fldCharType="begin"/>
      </w:r>
      <w:r>
        <w:instrText xml:space="preserve"> REF _Ref532463544 \h </w:instrText>
      </w:r>
      <w:r>
        <w:fldChar w:fldCharType="separate"/>
      </w:r>
      <w:r w:rsidR="00980F1C">
        <w:rPr>
          <w:noProof/>
        </w:rPr>
        <w:t>212</w:t>
      </w:r>
      <w:r>
        <w:fldChar w:fldCharType="end"/>
      </w:r>
      <w:r>
        <w:t>.</w:t>
      </w:r>
      <w:r w:rsidRPr="00D7400B">
        <w:t xml:space="preserve"> </w:t>
      </w:r>
    </w:p>
    <w:p w14:paraId="314A6F59" w14:textId="77777777" w:rsidR="00494512" w:rsidRDefault="00CF4371" w:rsidP="00494512">
      <w:pPr>
        <w:pStyle w:val="ASFKFigure"/>
      </w:pPr>
      <w:r>
        <w:rPr>
          <w:noProof/>
        </w:rPr>
        <w:drawing>
          <wp:inline distT="0" distB="0" distL="0" distR="0" wp14:anchorId="21FCB15B" wp14:editId="762CC4B9">
            <wp:extent cx="6134100" cy="3114675"/>
            <wp:effectExtent l="0" t="0" r="0" b="9525"/>
            <wp:docPr id="317" name="Рисунок 67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1" descr="2"/>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134100" cy="3114675"/>
                    </a:xfrm>
                    <a:prstGeom prst="rect">
                      <a:avLst/>
                    </a:prstGeom>
                    <a:noFill/>
                    <a:ln>
                      <a:noFill/>
                    </a:ln>
                  </pic:spPr>
                </pic:pic>
              </a:graphicData>
            </a:graphic>
          </wp:inline>
        </w:drawing>
      </w:r>
    </w:p>
    <w:p w14:paraId="0F9E7EAE" w14:textId="4B57DC9E" w:rsidR="00494512" w:rsidRDefault="00034287" w:rsidP="00494512">
      <w:pPr>
        <w:pStyle w:val="ASFKFigName"/>
      </w:pPr>
      <w:r>
        <w:rPr>
          <w:noProof/>
        </w:rPr>
        <w:fldChar w:fldCharType="begin"/>
      </w:r>
      <w:r>
        <w:rPr>
          <w:noProof/>
        </w:rPr>
        <w:instrText xml:space="preserve"> SEQ Рисунок \* ARABIC </w:instrText>
      </w:r>
      <w:r>
        <w:rPr>
          <w:noProof/>
        </w:rPr>
        <w:fldChar w:fldCharType="separate"/>
      </w:r>
      <w:bookmarkStart w:id="1308" w:name="_Ref532463544"/>
      <w:bookmarkStart w:id="1309" w:name="_Toc28004895"/>
      <w:bookmarkStart w:id="1310" w:name="_Toc30636133"/>
      <w:bookmarkStart w:id="1311" w:name="_Toc126840576"/>
      <w:r w:rsidR="00980F1C">
        <w:rPr>
          <w:noProof/>
        </w:rPr>
        <w:t>212</w:t>
      </w:r>
      <w:bookmarkEnd w:id="1308"/>
      <w:r>
        <w:rPr>
          <w:noProof/>
        </w:rPr>
        <w:fldChar w:fldCharType="end"/>
      </w:r>
      <w:r w:rsidR="00494512" w:rsidRPr="00D7400B">
        <w:t xml:space="preserve">. ЭФ документа </w:t>
      </w:r>
      <w:r w:rsidR="00494512">
        <w:t>«Банковское КОО», закладки «Подписи (3)»</w:t>
      </w:r>
      <w:bookmarkEnd w:id="1309"/>
      <w:bookmarkEnd w:id="1310"/>
      <w:bookmarkEnd w:id="1311"/>
    </w:p>
    <w:p w14:paraId="416B851E" w14:textId="4BD62709" w:rsidR="00305219" w:rsidRPr="00666C52" w:rsidRDefault="00305219" w:rsidP="00305219">
      <w:pPr>
        <w:pStyle w:val="ASFKTablenorm"/>
      </w:pPr>
      <w:r w:rsidRPr="00666C52">
        <w:t>Описание полей документа "Банков</w:t>
      </w:r>
      <w:r>
        <w:t xml:space="preserve">ское КОО" приведено в таблице </w:t>
      </w:r>
      <w:r>
        <w:fldChar w:fldCharType="begin"/>
      </w:r>
      <w:r>
        <w:instrText xml:space="preserve"> REF _Ref532463547 \h </w:instrText>
      </w:r>
      <w:r>
        <w:fldChar w:fldCharType="separate"/>
      </w:r>
      <w:r w:rsidR="00980F1C">
        <w:rPr>
          <w:noProof/>
        </w:rPr>
        <w:t>91</w:t>
      </w:r>
      <w:r>
        <w:fldChar w:fldCharType="end"/>
      </w:r>
      <w:r>
        <w:t>.</w:t>
      </w:r>
    </w:p>
    <w:p w14:paraId="4E6E886A" w14:textId="6E0D02EB" w:rsidR="00494512" w:rsidRPr="00AB7803" w:rsidRDefault="00494512" w:rsidP="00494512">
      <w:pPr>
        <w:pStyle w:val="ASFKNameTable"/>
      </w:pPr>
      <w:r>
        <w:rPr>
          <w:noProof/>
        </w:rPr>
        <w:fldChar w:fldCharType="begin"/>
      </w:r>
      <w:r>
        <w:rPr>
          <w:noProof/>
        </w:rPr>
        <w:instrText xml:space="preserve"> SEQ Таблица \* ARABIC </w:instrText>
      </w:r>
      <w:r>
        <w:rPr>
          <w:noProof/>
        </w:rPr>
        <w:fldChar w:fldCharType="separate"/>
      </w:r>
      <w:bookmarkStart w:id="1312" w:name="_Ref532463547"/>
      <w:bookmarkStart w:id="1313" w:name="_Toc30591258"/>
      <w:bookmarkStart w:id="1314" w:name="_Toc30635732"/>
      <w:bookmarkStart w:id="1315" w:name="_Toc126840121"/>
      <w:r w:rsidR="00980F1C">
        <w:rPr>
          <w:noProof/>
        </w:rPr>
        <w:t>91</w:t>
      </w:r>
      <w:bookmarkEnd w:id="1312"/>
      <w:r>
        <w:rPr>
          <w:noProof/>
        </w:rPr>
        <w:fldChar w:fldCharType="end"/>
      </w:r>
      <w:r w:rsidRPr="00AB7803">
        <w:t xml:space="preserve">. Описание полей документа </w:t>
      </w:r>
      <w:r>
        <w:t>«Банковское КОО», закладки «Подписи (3)»</w:t>
      </w:r>
      <w:bookmarkEnd w:id="1313"/>
      <w:bookmarkEnd w:id="1314"/>
      <w:bookmarkEnd w:id="13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47"/>
        <w:gridCol w:w="5781"/>
      </w:tblGrid>
      <w:tr w:rsidR="00C72EF9" w:rsidRPr="00EE7EB8" w14:paraId="35519F7B" w14:textId="77777777" w:rsidTr="00FF331E">
        <w:trPr>
          <w:trHeight w:val="305"/>
          <w:tblHeader/>
        </w:trPr>
        <w:tc>
          <w:tcPr>
            <w:tcW w:w="1998"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017434FC" w14:textId="77777777" w:rsidR="00C72EF9" w:rsidRPr="00256C78" w:rsidRDefault="00C72EF9" w:rsidP="00FF331E">
            <w:pPr>
              <w:pStyle w:val="ASFKTableHead"/>
            </w:pPr>
            <w:r w:rsidRPr="00256C78">
              <w:t>Наименование поля</w:t>
            </w:r>
          </w:p>
        </w:tc>
        <w:tc>
          <w:tcPr>
            <w:tcW w:w="3002"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62215F4B" w14:textId="77777777" w:rsidR="00C72EF9" w:rsidRPr="00256C78" w:rsidRDefault="00C72EF9" w:rsidP="00FF331E">
            <w:pPr>
              <w:pStyle w:val="ASFKTableHead"/>
            </w:pPr>
            <w:r w:rsidRPr="00256C78">
              <w:t>Описание поля</w:t>
            </w:r>
          </w:p>
        </w:tc>
      </w:tr>
      <w:tr w:rsidR="00C72EF9" w:rsidRPr="00EE7EB8" w14:paraId="5B985A7D" w14:textId="77777777" w:rsidTr="00FF331E">
        <w:tc>
          <w:tcPr>
            <w:tcW w:w="5000" w:type="pct"/>
            <w:gridSpan w:val="2"/>
          </w:tcPr>
          <w:p w14:paraId="176011D2" w14:textId="77777777" w:rsidR="00C72EF9" w:rsidRPr="00D37E3F" w:rsidRDefault="00C72EF9" w:rsidP="00FF331E">
            <w:pPr>
              <w:pStyle w:val="ASFKTablenorm"/>
            </w:pPr>
            <w:r>
              <w:t>Группа полей «Руководитель (уполномоченное лицо)»</w:t>
            </w:r>
          </w:p>
        </w:tc>
      </w:tr>
      <w:tr w:rsidR="00C72EF9" w:rsidRPr="00EE7EB8" w14:paraId="4AE74C17" w14:textId="77777777" w:rsidTr="00FF331E">
        <w:tc>
          <w:tcPr>
            <w:tcW w:w="1998" w:type="pct"/>
          </w:tcPr>
          <w:p w14:paraId="7ED445E6" w14:textId="77777777" w:rsidR="00C72EF9" w:rsidRPr="00D37E3F" w:rsidRDefault="00C72EF9" w:rsidP="00FF331E">
            <w:pPr>
              <w:pStyle w:val="ASFKTablenorm"/>
            </w:pPr>
            <w:r>
              <w:t>Должность</w:t>
            </w:r>
          </w:p>
        </w:tc>
        <w:tc>
          <w:tcPr>
            <w:tcW w:w="3002" w:type="pct"/>
          </w:tcPr>
          <w:p w14:paraId="308A7640" w14:textId="77777777" w:rsidR="00C72EF9" w:rsidRPr="00D37E3F" w:rsidRDefault="00C72EF9" w:rsidP="00FF331E">
            <w:pPr>
              <w:pStyle w:val="ASFKTablenorm"/>
            </w:pPr>
            <w:r>
              <w:t>Должность.</w:t>
            </w:r>
          </w:p>
        </w:tc>
      </w:tr>
      <w:tr w:rsidR="00C72EF9" w:rsidRPr="00EE7EB8" w14:paraId="428436F0" w14:textId="77777777" w:rsidTr="00FF331E">
        <w:trPr>
          <w:trHeight w:val="70"/>
        </w:trPr>
        <w:tc>
          <w:tcPr>
            <w:tcW w:w="1998" w:type="pct"/>
          </w:tcPr>
          <w:p w14:paraId="265EFC34" w14:textId="77777777" w:rsidR="00C72EF9" w:rsidRPr="00D37E3F" w:rsidRDefault="00C72EF9" w:rsidP="00FF331E">
            <w:pPr>
              <w:pStyle w:val="ASFKTablenorm"/>
            </w:pPr>
            <w:r>
              <w:t xml:space="preserve">ФИО </w:t>
            </w:r>
          </w:p>
        </w:tc>
        <w:tc>
          <w:tcPr>
            <w:tcW w:w="3002" w:type="pct"/>
          </w:tcPr>
          <w:p w14:paraId="24FE154F" w14:textId="77777777" w:rsidR="00C72EF9" w:rsidRPr="00D37E3F" w:rsidRDefault="00C72EF9" w:rsidP="00FF331E">
            <w:pPr>
              <w:pStyle w:val="ASFKTablenorm"/>
            </w:pPr>
            <w:r>
              <w:t>ФИО.</w:t>
            </w:r>
          </w:p>
        </w:tc>
      </w:tr>
      <w:tr w:rsidR="00C72EF9" w:rsidRPr="00EE7EB8" w14:paraId="1C616B51" w14:textId="77777777" w:rsidTr="00FF331E">
        <w:tc>
          <w:tcPr>
            <w:tcW w:w="1998" w:type="pct"/>
          </w:tcPr>
          <w:p w14:paraId="653C7AB7" w14:textId="77777777" w:rsidR="00C72EF9" w:rsidRPr="007F4016" w:rsidRDefault="00C72EF9" w:rsidP="00FF331E">
            <w:pPr>
              <w:pStyle w:val="ASFKTablenorm"/>
            </w:pPr>
            <w:r>
              <w:t>Дата подписания документа</w:t>
            </w:r>
          </w:p>
        </w:tc>
        <w:tc>
          <w:tcPr>
            <w:tcW w:w="3002" w:type="pct"/>
          </w:tcPr>
          <w:p w14:paraId="5C3C9D0A" w14:textId="77777777" w:rsidR="00C72EF9" w:rsidRPr="007F4016" w:rsidRDefault="00C72EF9" w:rsidP="00FF331E">
            <w:pPr>
              <w:pStyle w:val="ASFKTablenorm"/>
            </w:pPr>
            <w:r>
              <w:t>Дата подписания документа.</w:t>
            </w:r>
          </w:p>
        </w:tc>
      </w:tr>
      <w:tr w:rsidR="00C72EF9" w:rsidRPr="00EE7EB8" w14:paraId="2DBA01FA" w14:textId="77777777" w:rsidTr="00FF331E">
        <w:tc>
          <w:tcPr>
            <w:tcW w:w="5000" w:type="pct"/>
            <w:gridSpan w:val="2"/>
          </w:tcPr>
          <w:p w14:paraId="605EBE5E" w14:textId="77777777" w:rsidR="00C72EF9" w:rsidRPr="00D37E3F" w:rsidRDefault="00C72EF9" w:rsidP="00FF331E">
            <w:pPr>
              <w:pStyle w:val="ASFKTablenorm"/>
            </w:pPr>
            <w:r>
              <w:t>Группа полей «Главный бухгалтер (уполномоченное лицо)</w:t>
            </w:r>
          </w:p>
        </w:tc>
      </w:tr>
      <w:tr w:rsidR="00C72EF9" w:rsidRPr="00EE7EB8" w14:paraId="2E35D1FC" w14:textId="77777777" w:rsidTr="00FF331E">
        <w:tc>
          <w:tcPr>
            <w:tcW w:w="1998" w:type="pct"/>
          </w:tcPr>
          <w:p w14:paraId="53EAA7E4" w14:textId="77777777" w:rsidR="00C72EF9" w:rsidRDefault="00C72EF9" w:rsidP="00FF331E">
            <w:pPr>
              <w:pStyle w:val="ASFKTablenorm"/>
            </w:pPr>
            <w:r>
              <w:t>Должность</w:t>
            </w:r>
          </w:p>
        </w:tc>
        <w:tc>
          <w:tcPr>
            <w:tcW w:w="3002" w:type="pct"/>
          </w:tcPr>
          <w:p w14:paraId="6C37A806" w14:textId="77777777" w:rsidR="00C72EF9" w:rsidRDefault="00C72EF9" w:rsidP="00FF331E">
            <w:pPr>
              <w:pStyle w:val="ASFKTablenorm"/>
            </w:pPr>
            <w:r>
              <w:t>Должность.</w:t>
            </w:r>
          </w:p>
        </w:tc>
      </w:tr>
      <w:tr w:rsidR="00C72EF9" w:rsidRPr="00EE7EB8" w14:paraId="1042B6AB" w14:textId="77777777" w:rsidTr="00FF331E">
        <w:tc>
          <w:tcPr>
            <w:tcW w:w="1998" w:type="pct"/>
          </w:tcPr>
          <w:p w14:paraId="61C58849" w14:textId="77777777" w:rsidR="00C72EF9" w:rsidRDefault="00C72EF9" w:rsidP="00FF331E">
            <w:pPr>
              <w:pStyle w:val="ASFKTablenorm"/>
            </w:pPr>
            <w:r>
              <w:t>ФИО</w:t>
            </w:r>
          </w:p>
        </w:tc>
        <w:tc>
          <w:tcPr>
            <w:tcW w:w="3002" w:type="pct"/>
          </w:tcPr>
          <w:p w14:paraId="720A4D41" w14:textId="77777777" w:rsidR="00C72EF9" w:rsidRDefault="00C72EF9" w:rsidP="00FF331E">
            <w:pPr>
              <w:pStyle w:val="ASFKTablenorm"/>
            </w:pPr>
            <w:r>
              <w:t>ФИО.</w:t>
            </w:r>
          </w:p>
        </w:tc>
      </w:tr>
      <w:tr w:rsidR="00C72EF9" w:rsidRPr="00EE7EB8" w14:paraId="7993700F" w14:textId="77777777" w:rsidTr="00FF331E">
        <w:tc>
          <w:tcPr>
            <w:tcW w:w="5000" w:type="pct"/>
            <w:gridSpan w:val="2"/>
          </w:tcPr>
          <w:p w14:paraId="6A6681EE" w14:textId="77777777" w:rsidR="00C72EF9" w:rsidRDefault="00C72EF9" w:rsidP="00FF331E">
            <w:pPr>
              <w:pStyle w:val="ASFKTablenorm"/>
            </w:pPr>
            <w:r>
              <w:t>Группа полей «Ответственный исполнитель»</w:t>
            </w:r>
          </w:p>
        </w:tc>
      </w:tr>
      <w:tr w:rsidR="00C72EF9" w:rsidRPr="00EE7EB8" w14:paraId="3245E1EC" w14:textId="77777777" w:rsidTr="00FF331E">
        <w:tc>
          <w:tcPr>
            <w:tcW w:w="1998" w:type="pct"/>
          </w:tcPr>
          <w:p w14:paraId="283EDF2B" w14:textId="77777777" w:rsidR="00C72EF9" w:rsidRDefault="00C72EF9" w:rsidP="00FF331E">
            <w:pPr>
              <w:pStyle w:val="ASFKTablenorm"/>
            </w:pPr>
            <w:r>
              <w:t>Должность</w:t>
            </w:r>
          </w:p>
        </w:tc>
        <w:tc>
          <w:tcPr>
            <w:tcW w:w="3002" w:type="pct"/>
          </w:tcPr>
          <w:p w14:paraId="0F0447DF" w14:textId="77777777" w:rsidR="00C72EF9" w:rsidRDefault="00C72EF9" w:rsidP="00FF331E">
            <w:pPr>
              <w:pStyle w:val="ASFKTablenorm"/>
            </w:pPr>
            <w:r>
              <w:t>Должность.</w:t>
            </w:r>
          </w:p>
        </w:tc>
      </w:tr>
      <w:tr w:rsidR="00C72EF9" w:rsidRPr="00EE7EB8" w14:paraId="70DFCE8F" w14:textId="77777777" w:rsidTr="00FF331E">
        <w:tc>
          <w:tcPr>
            <w:tcW w:w="1998" w:type="pct"/>
          </w:tcPr>
          <w:p w14:paraId="3DF8DF25" w14:textId="77777777" w:rsidR="00C72EF9" w:rsidRDefault="00C72EF9" w:rsidP="00FF331E">
            <w:pPr>
              <w:pStyle w:val="ASFKTablenorm"/>
            </w:pPr>
            <w:r>
              <w:t>ФИО</w:t>
            </w:r>
          </w:p>
        </w:tc>
        <w:tc>
          <w:tcPr>
            <w:tcW w:w="3002" w:type="pct"/>
          </w:tcPr>
          <w:p w14:paraId="0F956211" w14:textId="77777777" w:rsidR="00C72EF9" w:rsidRDefault="00C72EF9" w:rsidP="00FF331E">
            <w:pPr>
              <w:pStyle w:val="ASFKTablenorm"/>
            </w:pPr>
            <w:r>
              <w:t>ФИО.</w:t>
            </w:r>
          </w:p>
        </w:tc>
      </w:tr>
    </w:tbl>
    <w:p w14:paraId="5504407B" w14:textId="77777777" w:rsidR="00C72EF9" w:rsidRPr="00B413A8" w:rsidRDefault="00C72EF9" w:rsidP="00C72EF9">
      <w:pPr>
        <w:pStyle w:val="32"/>
      </w:pPr>
      <w:bookmarkStart w:id="1316" w:name="_Toc466296876"/>
      <w:bookmarkStart w:id="1317" w:name="_Ref468975440"/>
      <w:bookmarkStart w:id="1318" w:name="_Ref472074658"/>
      <w:bookmarkStart w:id="1319" w:name="_Ref524531635"/>
      <w:bookmarkStart w:id="1320" w:name="_Ref530155533"/>
      <w:bookmarkStart w:id="1321" w:name="_Ref2000409"/>
      <w:bookmarkStart w:id="1322" w:name="_Ref26784957"/>
      <w:bookmarkStart w:id="1323" w:name="_Ref66307448"/>
      <w:bookmarkStart w:id="1324" w:name="_Ref66466327"/>
      <w:bookmarkStart w:id="1325" w:name="_Ref90393938"/>
      <w:bookmarkStart w:id="1326" w:name="_Toc126839927"/>
      <w:r w:rsidRPr="00B413A8">
        <w:t>Сведения о денежном обязательстве</w:t>
      </w:r>
      <w:bookmarkEnd w:id="1316"/>
      <w:bookmarkEnd w:id="1317"/>
      <w:bookmarkEnd w:id="1318"/>
      <w:bookmarkEnd w:id="1319"/>
      <w:bookmarkEnd w:id="1320"/>
      <w:bookmarkEnd w:id="1321"/>
      <w:bookmarkEnd w:id="1322"/>
      <w:bookmarkEnd w:id="1323"/>
      <w:bookmarkEnd w:id="1324"/>
      <w:bookmarkEnd w:id="1325"/>
      <w:bookmarkEnd w:id="1326"/>
    </w:p>
    <w:p w14:paraId="1F2A8454" w14:textId="77777777" w:rsidR="00B413A8" w:rsidRPr="00B413A8" w:rsidRDefault="00B413A8" w:rsidP="00B413A8">
      <w:pPr>
        <w:pStyle w:val="ASFKNormal"/>
      </w:pPr>
      <w:r w:rsidRPr="00B413A8">
        <w:t xml:space="preserve">ЭД «Сведения о денежном обязательстве» предназначен для учета территориальными органами Федерального казначейства бюджетных и денежных обязательств получателей бюджетных средств. В частности, это обязательства, возникшие из госконтракта, соглашения </w:t>
      </w:r>
      <w:r w:rsidRPr="00B413A8">
        <w:lastRenderedPageBreak/>
        <w:t>о предоставлении целевого межбюджетного трансферта, договора о выделении субсидии учреждению, иному юр.лицу, ИП или гражданину, в соответствии с исполнительным документом, из подтверждающего возникновение обязательства документа и др.</w:t>
      </w:r>
    </w:p>
    <w:p w14:paraId="3D235598" w14:textId="77777777" w:rsidR="00B413A8" w:rsidRPr="00B413A8" w:rsidRDefault="00B413A8" w:rsidP="00B413A8">
      <w:pPr>
        <w:pStyle w:val="ASFKNormal"/>
      </w:pPr>
      <w:r w:rsidRPr="00B413A8">
        <w:t>Денежные обязательства – 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условиями договора или соглашения.</w:t>
      </w:r>
    </w:p>
    <w:p w14:paraId="0F978236" w14:textId="0FAE36F3" w:rsidR="00B413A8" w:rsidRDefault="00B413A8" w:rsidP="00B413A8">
      <w:pPr>
        <w:pStyle w:val="ASFKNormal"/>
      </w:pPr>
      <w:r w:rsidRPr="00B413A8">
        <w:t>Для работы с исходящими документами «Сведения о денежном обязательстве» следует перейти в пункт меню «Документы – Регистрация и учет обязательств – Денежные обязательства – Сведения о денежном обязательстве</w:t>
      </w:r>
      <w:r w:rsidR="00BB07E2">
        <w:t xml:space="preserve"> (исходящие)</w:t>
      </w:r>
      <w:r w:rsidRPr="00B413A8">
        <w:t>». Откроется ЭФ списка документов, представленная на рисунке </w:t>
      </w:r>
      <w:r w:rsidRPr="00B413A8">
        <w:fldChar w:fldCharType="begin"/>
      </w:r>
      <w:r w:rsidRPr="00B413A8">
        <w:instrText xml:space="preserve"> REF _Ref466296941 \h </w:instrText>
      </w:r>
      <w:r w:rsidRPr="00B413A8">
        <w:fldChar w:fldCharType="separate"/>
      </w:r>
      <w:r w:rsidR="00980F1C">
        <w:rPr>
          <w:noProof/>
        </w:rPr>
        <w:t>213</w:t>
      </w:r>
      <w:r w:rsidRPr="00B413A8">
        <w:fldChar w:fldCharType="end"/>
      </w:r>
      <w:r w:rsidRPr="00B413A8">
        <w:t>.</w:t>
      </w:r>
    </w:p>
    <w:p w14:paraId="426B0ADD" w14:textId="77777777" w:rsidR="00BB07E2" w:rsidRPr="00B413A8" w:rsidRDefault="00BB07E2" w:rsidP="00B413A8">
      <w:pPr>
        <w:pStyle w:val="ASFKNormal"/>
      </w:pPr>
      <w:r>
        <w:t>Для работы с в</w:t>
      </w:r>
      <w:r w:rsidRPr="00BB07E2">
        <w:t>ходящими документами «Сведения о денежном обязательстве» следует перейти в пункт меню «Документы – Регистрация и учет обязательств – Денежные обязательства – Сведения о денежном обязательстве (</w:t>
      </w:r>
      <w:r>
        <w:t>в</w:t>
      </w:r>
      <w:r w:rsidRPr="00BB07E2">
        <w:t>ходящие)».</w:t>
      </w:r>
    </w:p>
    <w:p w14:paraId="1F8C916F" w14:textId="77777777" w:rsidR="00B413A8" w:rsidRPr="00B413A8" w:rsidRDefault="00CF4371" w:rsidP="00B413A8">
      <w:pPr>
        <w:pStyle w:val="ASFKFigure"/>
      </w:pPr>
      <w:r>
        <w:rPr>
          <w:noProof/>
        </w:rPr>
        <w:drawing>
          <wp:inline distT="0" distB="0" distL="0" distR="0" wp14:anchorId="2E83F727" wp14:editId="17AD5615">
            <wp:extent cx="6124575" cy="3571875"/>
            <wp:effectExtent l="0" t="0" r="9525" b="9525"/>
            <wp:docPr id="318" name="Рисунок 31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0"/>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124575" cy="3571875"/>
                    </a:xfrm>
                    <a:prstGeom prst="rect">
                      <a:avLst/>
                    </a:prstGeom>
                    <a:noFill/>
                    <a:ln>
                      <a:noFill/>
                    </a:ln>
                  </pic:spPr>
                </pic:pic>
              </a:graphicData>
            </a:graphic>
          </wp:inline>
        </w:drawing>
      </w:r>
    </w:p>
    <w:p w14:paraId="6EB41E4C" w14:textId="2F9B195C" w:rsidR="00B413A8" w:rsidRPr="00B413A8" w:rsidRDefault="00034287" w:rsidP="00B413A8">
      <w:pPr>
        <w:pStyle w:val="ASFKFigName"/>
      </w:pPr>
      <w:r>
        <w:rPr>
          <w:noProof/>
        </w:rPr>
        <w:fldChar w:fldCharType="begin"/>
      </w:r>
      <w:r>
        <w:rPr>
          <w:noProof/>
        </w:rPr>
        <w:instrText xml:space="preserve"> SEQ Рисунок \* ARABIC </w:instrText>
      </w:r>
      <w:r>
        <w:rPr>
          <w:noProof/>
        </w:rPr>
        <w:fldChar w:fldCharType="separate"/>
      </w:r>
      <w:bookmarkStart w:id="1327" w:name="_Ref466296941"/>
      <w:bookmarkStart w:id="1328" w:name="_Toc126840577"/>
      <w:r w:rsidR="00980F1C">
        <w:rPr>
          <w:noProof/>
        </w:rPr>
        <w:t>213</w:t>
      </w:r>
      <w:bookmarkEnd w:id="1327"/>
      <w:r>
        <w:rPr>
          <w:noProof/>
        </w:rPr>
        <w:fldChar w:fldCharType="end"/>
      </w:r>
      <w:r w:rsidR="00B413A8" w:rsidRPr="00B413A8">
        <w:t>. ЭФ списка документов «Сведения о денежном обязательстве</w:t>
      </w:r>
      <w:r w:rsidR="007F18FA">
        <w:t xml:space="preserve"> (исходящие)</w:t>
      </w:r>
      <w:r w:rsidR="00B413A8" w:rsidRPr="00B413A8">
        <w:t>»</w:t>
      </w:r>
      <w:bookmarkEnd w:id="1328"/>
    </w:p>
    <w:p w14:paraId="0EFB34AF" w14:textId="77777777" w:rsidR="00B413A8" w:rsidRPr="00B413A8" w:rsidRDefault="00B413A8" w:rsidP="00B413A8">
      <w:pPr>
        <w:pStyle w:val="41"/>
      </w:pPr>
      <w:r w:rsidRPr="00B413A8">
        <w:t>Доступные операции</w:t>
      </w:r>
    </w:p>
    <w:p w14:paraId="5620E6C7" w14:textId="77777777" w:rsidR="00B413A8" w:rsidRPr="00B413A8" w:rsidRDefault="00B413A8" w:rsidP="00B413A8">
      <w:pPr>
        <w:pStyle w:val="ASFKNormal"/>
      </w:pPr>
      <w:r w:rsidRPr="00B413A8">
        <w:t xml:space="preserve">На АРМ </w:t>
      </w:r>
      <w:r w:rsidR="0087097E">
        <w:t xml:space="preserve">Офлайн (НУБП, ПБС, </w:t>
      </w:r>
      <w:r w:rsidRPr="00B413A8">
        <w:t>ФО</w:t>
      </w:r>
      <w:r w:rsidR="0087097E">
        <w:t>)</w:t>
      </w:r>
      <w:r w:rsidRPr="00B413A8">
        <w:t xml:space="preserve"> доступны следующие операции над документом:</w:t>
      </w:r>
    </w:p>
    <w:p w14:paraId="47424BE4" w14:textId="77777777" w:rsidR="00B413A8" w:rsidRPr="00B413A8" w:rsidRDefault="00B413A8" w:rsidP="00B413A8">
      <w:pPr>
        <w:pStyle w:val="ASFKListmark1"/>
      </w:pPr>
      <w:r w:rsidRPr="00B413A8">
        <w:t>Для исходящих документов:</w:t>
      </w:r>
    </w:p>
    <w:p w14:paraId="55663D5F" w14:textId="77777777" w:rsidR="00B413A8" w:rsidRDefault="00B413A8" w:rsidP="00B413A8">
      <w:pPr>
        <w:pStyle w:val="ASFKListmark2"/>
      </w:pPr>
      <w:r w:rsidRPr="00B413A8">
        <w:t>ручной ввод;</w:t>
      </w:r>
    </w:p>
    <w:p w14:paraId="4E4D53A8" w14:textId="77777777" w:rsidR="00557E7A" w:rsidRPr="00B413A8" w:rsidRDefault="00557E7A" w:rsidP="00B413A8">
      <w:pPr>
        <w:pStyle w:val="ASFKListmark2"/>
      </w:pPr>
      <w:r>
        <w:t>создание на основе родительского документа</w:t>
      </w:r>
    </w:p>
    <w:p w14:paraId="078F2E53" w14:textId="77777777" w:rsidR="00B413A8" w:rsidRPr="00B413A8" w:rsidRDefault="00B413A8" w:rsidP="00B413A8">
      <w:pPr>
        <w:pStyle w:val="ASFKListmark2"/>
      </w:pPr>
      <w:r w:rsidRPr="00B413A8">
        <w:t>просмотр и редактирование;</w:t>
      </w:r>
    </w:p>
    <w:p w14:paraId="1AF0D4E9" w14:textId="77777777" w:rsidR="00B413A8" w:rsidRPr="00B413A8" w:rsidRDefault="00B413A8" w:rsidP="00B413A8">
      <w:pPr>
        <w:pStyle w:val="ASFKListmark2"/>
      </w:pPr>
      <w:r w:rsidRPr="00B413A8">
        <w:t>копирование и удаление;</w:t>
      </w:r>
    </w:p>
    <w:p w14:paraId="2424AF4F" w14:textId="77777777" w:rsidR="00B413A8" w:rsidRPr="00B413A8" w:rsidRDefault="00B413A8" w:rsidP="00B413A8">
      <w:pPr>
        <w:pStyle w:val="ASFKListmark2"/>
      </w:pPr>
      <w:r w:rsidRPr="00B413A8">
        <w:t>подписание, проверка и удаление ЭП;</w:t>
      </w:r>
    </w:p>
    <w:p w14:paraId="2E663A2C" w14:textId="77777777" w:rsidR="00B413A8" w:rsidRPr="00B413A8" w:rsidRDefault="00B413A8" w:rsidP="00B413A8">
      <w:pPr>
        <w:pStyle w:val="ASFKListmark2"/>
      </w:pPr>
      <w:r w:rsidRPr="00B413A8">
        <w:t>печать;</w:t>
      </w:r>
    </w:p>
    <w:p w14:paraId="22D286F9" w14:textId="77777777" w:rsidR="00B413A8" w:rsidRPr="00B413A8" w:rsidRDefault="00B413A8" w:rsidP="00B413A8">
      <w:pPr>
        <w:pStyle w:val="ASFKListmark2"/>
      </w:pPr>
      <w:r w:rsidRPr="00B413A8">
        <w:t>импорт из внешней системы.</w:t>
      </w:r>
    </w:p>
    <w:p w14:paraId="0190C1E6" w14:textId="77777777" w:rsidR="00B413A8" w:rsidRPr="00B413A8" w:rsidRDefault="00B413A8" w:rsidP="00B413A8">
      <w:pPr>
        <w:pStyle w:val="ASFKListmark2"/>
      </w:pPr>
      <w:r w:rsidRPr="00B413A8">
        <w:lastRenderedPageBreak/>
        <w:t>экспорт во внешнюю систему и OEBS.</w:t>
      </w:r>
    </w:p>
    <w:p w14:paraId="296B33F4" w14:textId="77777777" w:rsidR="00B413A8" w:rsidRPr="00B413A8" w:rsidRDefault="00B413A8" w:rsidP="00B413A8">
      <w:pPr>
        <w:pStyle w:val="ASFKListmark1"/>
      </w:pPr>
      <w:r w:rsidRPr="00B413A8">
        <w:t>Для входящих документов:</w:t>
      </w:r>
    </w:p>
    <w:p w14:paraId="10B4CF3E" w14:textId="77777777" w:rsidR="00B413A8" w:rsidRPr="00B413A8" w:rsidRDefault="00B413A8" w:rsidP="00B413A8">
      <w:pPr>
        <w:pStyle w:val="ASFKListmark2"/>
      </w:pPr>
      <w:r w:rsidRPr="00B413A8">
        <w:t>просмотр;</w:t>
      </w:r>
    </w:p>
    <w:p w14:paraId="037F33F6" w14:textId="77777777" w:rsidR="00B413A8" w:rsidRPr="00B413A8" w:rsidRDefault="00B413A8" w:rsidP="00B413A8">
      <w:pPr>
        <w:pStyle w:val="ASFKListmark2"/>
      </w:pPr>
      <w:r w:rsidRPr="00B413A8">
        <w:t>проверка ЭП;</w:t>
      </w:r>
    </w:p>
    <w:p w14:paraId="41F92990" w14:textId="77777777" w:rsidR="00B413A8" w:rsidRPr="00B413A8" w:rsidRDefault="00B413A8" w:rsidP="00B413A8">
      <w:pPr>
        <w:pStyle w:val="ASFKListmark2"/>
      </w:pPr>
      <w:r w:rsidRPr="00B413A8">
        <w:t>печать;</w:t>
      </w:r>
    </w:p>
    <w:p w14:paraId="0EBC5C8F" w14:textId="77777777" w:rsidR="00B413A8" w:rsidRPr="00B413A8" w:rsidRDefault="00B413A8" w:rsidP="00B413A8">
      <w:pPr>
        <w:pStyle w:val="ASFKListmark2"/>
      </w:pPr>
      <w:r w:rsidRPr="00B413A8">
        <w:t>импорт из OEBS;</w:t>
      </w:r>
    </w:p>
    <w:p w14:paraId="6B3790A5" w14:textId="77777777" w:rsidR="00B413A8" w:rsidRDefault="00B413A8" w:rsidP="00B413A8">
      <w:pPr>
        <w:pStyle w:val="ASFKListmark2"/>
      </w:pPr>
      <w:r w:rsidRPr="00B413A8">
        <w:t>экспорт во внешнюю систему.</w:t>
      </w:r>
    </w:p>
    <w:p w14:paraId="4DB4FAB5" w14:textId="77777777" w:rsidR="00F21C56" w:rsidRPr="00152909" w:rsidRDefault="00F21C56" w:rsidP="00F21C56">
      <w:pPr>
        <w:pStyle w:val="51"/>
      </w:pPr>
      <w:r w:rsidRPr="00152909">
        <w:t>Создание документа на основе родительского документа</w:t>
      </w:r>
    </w:p>
    <w:p w14:paraId="3302D9D5" w14:textId="77777777" w:rsidR="00F21C56" w:rsidRPr="00152909" w:rsidRDefault="00F21C56" w:rsidP="00F21C56">
      <w:pPr>
        <w:pStyle w:val="ASFKNormal"/>
      </w:pPr>
      <w:r w:rsidRPr="00152909">
        <w:t>Документ может создаваться на основе следующих ЭД:</w:t>
      </w:r>
    </w:p>
    <w:p w14:paraId="0F6B7F52" w14:textId="77777777" w:rsidR="00F21C56" w:rsidRPr="00B81A43" w:rsidRDefault="00F21C56" w:rsidP="00F21C56">
      <w:pPr>
        <w:pStyle w:val="ASFKListmark1"/>
      </w:pPr>
      <w:r>
        <w:t>«</w:t>
      </w:r>
      <w:r w:rsidRPr="0066370E">
        <w:t>Сведения о денежном обязательстве</w:t>
      </w:r>
      <w:r>
        <w:t>»</w:t>
      </w:r>
      <w:r w:rsidRPr="00B81A43">
        <w:t>;</w:t>
      </w:r>
    </w:p>
    <w:p w14:paraId="2A003672" w14:textId="77777777" w:rsidR="00F21C56" w:rsidRPr="00420386" w:rsidRDefault="00F21C56" w:rsidP="00F21C56">
      <w:pPr>
        <w:pStyle w:val="ASFKListmark1"/>
      </w:pPr>
      <w:r>
        <w:t>«</w:t>
      </w:r>
      <w:r w:rsidRPr="0066370E">
        <w:t>Сведения о</w:t>
      </w:r>
      <w:r>
        <w:t>б</w:t>
      </w:r>
      <w:r w:rsidRPr="0066370E">
        <w:t xml:space="preserve"> обязательстве</w:t>
      </w:r>
      <w:r>
        <w:t>»</w:t>
      </w:r>
      <w:r w:rsidRPr="00420386">
        <w:t>.</w:t>
      </w:r>
    </w:p>
    <w:p w14:paraId="65357C18" w14:textId="49033DAF" w:rsidR="00F21C56" w:rsidRPr="008A53DE" w:rsidRDefault="00F21C56" w:rsidP="00F21C56">
      <w:pPr>
        <w:pStyle w:val="ASFKNormal"/>
      </w:pPr>
      <w:r w:rsidRPr="008A53DE">
        <w:t>Для выбора родительского документа следует на ЭФ «</w:t>
      </w:r>
      <w:r w:rsidRPr="0066370E">
        <w:t>Сведения о денежном обязательстве</w:t>
      </w:r>
      <w:r>
        <w:t>»</w:t>
      </w:r>
      <w:r w:rsidR="00663442">
        <w:t xml:space="preserve"> </w:t>
      </w:r>
      <w:r w:rsidRPr="008A53DE">
        <w:t xml:space="preserve">нажать на кнопку </w:t>
      </w:r>
      <w:r w:rsidR="00CF4371">
        <w:rPr>
          <w:noProof/>
        </w:rPr>
        <w:drawing>
          <wp:inline distT="0" distB="0" distL="0" distR="0" wp14:anchorId="6FCC1EF8" wp14:editId="04CD0AE8">
            <wp:extent cx="276225" cy="180975"/>
            <wp:effectExtent l="0" t="0" r="9525" b="9525"/>
            <wp:docPr id="319" name="Рисунок 215"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152909">
        <w:t> </w:t>
      </w:r>
      <w:r>
        <w:t>(Выбрать родительский документ)</w:t>
      </w:r>
      <w:r w:rsidRPr="008A53DE">
        <w:t xml:space="preserve">. При этом откроется окно выбора типа документа «Поиск» </w:t>
      </w:r>
      <w:r>
        <w:t>(рис.</w:t>
      </w:r>
      <w:r w:rsidRPr="00E13F9A">
        <w:t> </w:t>
      </w:r>
      <w:r>
        <w:fldChar w:fldCharType="begin"/>
      </w:r>
      <w:r>
        <w:instrText xml:space="preserve"> REF _Ref471985100 \h </w:instrText>
      </w:r>
      <w:r>
        <w:fldChar w:fldCharType="separate"/>
      </w:r>
      <w:r w:rsidR="00980F1C">
        <w:rPr>
          <w:noProof/>
        </w:rPr>
        <w:t>214</w:t>
      </w:r>
      <w:r>
        <w:fldChar w:fldCharType="end"/>
      </w:r>
      <w:r w:rsidRPr="008A53DE">
        <w:t>).</w:t>
      </w:r>
    </w:p>
    <w:p w14:paraId="4FE685E6" w14:textId="77777777" w:rsidR="00F21C56" w:rsidRPr="006C5626" w:rsidRDefault="00CF4371" w:rsidP="00F21C56">
      <w:pPr>
        <w:pStyle w:val="ASFKFigure"/>
      </w:pPr>
      <w:r>
        <w:rPr>
          <w:noProof/>
        </w:rPr>
        <w:drawing>
          <wp:inline distT="0" distB="0" distL="0" distR="0" wp14:anchorId="49280EAB" wp14:editId="20C78C4A">
            <wp:extent cx="3933825" cy="2838450"/>
            <wp:effectExtent l="0" t="0" r="9525" b="0"/>
            <wp:docPr id="320" name="Рисунок 3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0"/>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3933825" cy="2838450"/>
                    </a:xfrm>
                    <a:prstGeom prst="rect">
                      <a:avLst/>
                    </a:prstGeom>
                    <a:noFill/>
                    <a:ln>
                      <a:noFill/>
                    </a:ln>
                  </pic:spPr>
                </pic:pic>
              </a:graphicData>
            </a:graphic>
          </wp:inline>
        </w:drawing>
      </w:r>
    </w:p>
    <w:p w14:paraId="59ABB8F2" w14:textId="37DC9EED" w:rsidR="00F21C56" w:rsidRPr="004150B1" w:rsidRDefault="00034287" w:rsidP="00F21C56">
      <w:pPr>
        <w:pStyle w:val="ASFKFigName"/>
      </w:pPr>
      <w:r>
        <w:rPr>
          <w:noProof/>
        </w:rPr>
        <w:fldChar w:fldCharType="begin"/>
      </w:r>
      <w:r>
        <w:rPr>
          <w:noProof/>
        </w:rPr>
        <w:instrText xml:space="preserve"> SEQ Рисунок \* ARABIC </w:instrText>
      </w:r>
      <w:r>
        <w:rPr>
          <w:noProof/>
        </w:rPr>
        <w:fldChar w:fldCharType="separate"/>
      </w:r>
      <w:bookmarkStart w:id="1329" w:name="_Ref471985100"/>
      <w:bookmarkStart w:id="1330" w:name="_Toc126840578"/>
      <w:r w:rsidR="00980F1C">
        <w:rPr>
          <w:noProof/>
        </w:rPr>
        <w:t>214</w:t>
      </w:r>
      <w:bookmarkEnd w:id="1329"/>
      <w:r>
        <w:rPr>
          <w:noProof/>
        </w:rPr>
        <w:fldChar w:fldCharType="end"/>
      </w:r>
      <w:r w:rsidR="00F21C56" w:rsidRPr="004150B1">
        <w:t>. Окно «Поиск…»</w:t>
      </w:r>
      <w:bookmarkEnd w:id="1330"/>
    </w:p>
    <w:p w14:paraId="2BE30770" w14:textId="26B15B62" w:rsidR="00F21C56" w:rsidRPr="008A53DE" w:rsidRDefault="00F21C56" w:rsidP="00F21C56">
      <w:pPr>
        <w:pStyle w:val="ASFKNormal"/>
      </w:pPr>
      <w:r w:rsidRPr="008A53DE">
        <w:t xml:space="preserve">После выбора типа документа откроется окно «Выбор родительского документа» </w:t>
      </w:r>
      <w:r>
        <w:t>(рис.</w:t>
      </w:r>
      <w:r w:rsidRPr="00E13F9A">
        <w:t> </w:t>
      </w:r>
      <w:r>
        <w:fldChar w:fldCharType="begin"/>
      </w:r>
      <w:r>
        <w:instrText xml:space="preserve"> REF _Ref471985099 \h </w:instrText>
      </w:r>
      <w:r>
        <w:fldChar w:fldCharType="separate"/>
      </w:r>
      <w:r w:rsidR="00980F1C">
        <w:rPr>
          <w:noProof/>
        </w:rPr>
        <w:t>215</w:t>
      </w:r>
      <w:r>
        <w:fldChar w:fldCharType="end"/>
      </w:r>
      <w:r w:rsidRPr="008A53DE">
        <w:t>), в котором следует из перечня сформированных документов заданного типа выбрать нужный д</w:t>
      </w:r>
      <w:r w:rsidRPr="00515419">
        <w:t>о</w:t>
      </w:r>
      <w:r w:rsidRPr="008A53DE">
        <w:t>кумент.</w:t>
      </w:r>
    </w:p>
    <w:p w14:paraId="3FA12044" w14:textId="77777777" w:rsidR="00F21C56" w:rsidRPr="006C5626" w:rsidRDefault="00CF4371" w:rsidP="00F21C56">
      <w:pPr>
        <w:pStyle w:val="ASFKFigure"/>
      </w:pPr>
      <w:r>
        <w:rPr>
          <w:noProof/>
        </w:rPr>
        <w:lastRenderedPageBreak/>
        <w:drawing>
          <wp:inline distT="0" distB="0" distL="0" distR="0" wp14:anchorId="225DC861" wp14:editId="02DCEE62">
            <wp:extent cx="6124575" cy="2286000"/>
            <wp:effectExtent l="0" t="0" r="9525" b="0"/>
            <wp:docPr id="321" name="Рисунок 3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235F9C9C" w14:textId="0F4D2386" w:rsidR="00F21C56" w:rsidRPr="008A53DE" w:rsidRDefault="00034287" w:rsidP="00F21C56">
      <w:pPr>
        <w:pStyle w:val="ASFKFigName"/>
      </w:pPr>
      <w:r>
        <w:rPr>
          <w:noProof/>
        </w:rPr>
        <w:fldChar w:fldCharType="begin"/>
      </w:r>
      <w:r>
        <w:rPr>
          <w:noProof/>
        </w:rPr>
        <w:instrText xml:space="preserve"> SEQ Рисунок \* ARABIC </w:instrText>
      </w:r>
      <w:r>
        <w:rPr>
          <w:noProof/>
        </w:rPr>
        <w:fldChar w:fldCharType="separate"/>
      </w:r>
      <w:bookmarkStart w:id="1331" w:name="_Ref471985099"/>
      <w:bookmarkStart w:id="1332" w:name="_Toc126840579"/>
      <w:r w:rsidR="00980F1C">
        <w:rPr>
          <w:noProof/>
        </w:rPr>
        <w:t>215</w:t>
      </w:r>
      <w:bookmarkEnd w:id="1331"/>
      <w:r>
        <w:rPr>
          <w:noProof/>
        </w:rPr>
        <w:fldChar w:fldCharType="end"/>
      </w:r>
      <w:r w:rsidR="00F21C56" w:rsidRPr="008A53DE">
        <w:t>. Окно «</w:t>
      </w:r>
      <w:r w:rsidR="00F21C56">
        <w:t>Выбор родительского документа</w:t>
      </w:r>
      <w:r w:rsidR="00F21C56" w:rsidRPr="008A53DE">
        <w:t>» для документов типа «</w:t>
      </w:r>
      <w:r w:rsidR="00F21C56" w:rsidRPr="0066370E">
        <w:t>Сведения о денежном обязательстве</w:t>
      </w:r>
      <w:r w:rsidR="00F21C56" w:rsidRPr="008A53DE">
        <w:t>»</w:t>
      </w:r>
      <w:bookmarkEnd w:id="1332"/>
    </w:p>
    <w:p w14:paraId="2607C039" w14:textId="77777777" w:rsidR="00F21C56" w:rsidRDefault="00F21C56" w:rsidP="00F21C56">
      <w:pPr>
        <w:pStyle w:val="ASFKNormal"/>
      </w:pPr>
      <w:r w:rsidRPr="008A53DE">
        <w:t>В результате поля формы будут заполнены значениями соответствующих полей род</w:t>
      </w:r>
      <w:r w:rsidRPr="00515419">
        <w:t>и</w:t>
      </w:r>
      <w:r w:rsidRPr="008A53DE">
        <w:t xml:space="preserve">тельского документа. </w:t>
      </w:r>
    </w:p>
    <w:p w14:paraId="1266235A" w14:textId="77777777" w:rsidR="00B413A8" w:rsidRPr="00B413A8" w:rsidRDefault="00B413A8" w:rsidP="00B413A8">
      <w:pPr>
        <w:pStyle w:val="41"/>
      </w:pPr>
      <w:r w:rsidRPr="00B413A8">
        <w:t>Экранная форма документа</w:t>
      </w:r>
    </w:p>
    <w:p w14:paraId="7366E299" w14:textId="630B29A1" w:rsidR="00102675" w:rsidRPr="00102675" w:rsidRDefault="00102675" w:rsidP="00102675">
      <w:pPr>
        <w:pStyle w:val="ASFKNormal"/>
      </w:pPr>
      <w:r w:rsidRPr="00102675">
        <w:t>Э</w:t>
      </w:r>
      <w:r w:rsidR="0095705C">
        <w:t>Д</w:t>
      </w:r>
      <w:r w:rsidRPr="00102675">
        <w:t xml:space="preserve"> «Сведения о денежном обязательстве»</w:t>
      </w:r>
      <w:r w:rsidR="005E0B3A">
        <w:t xml:space="preserve"> представлена на рисунке </w:t>
      </w:r>
      <w:r w:rsidR="005E0B3A">
        <w:fldChar w:fldCharType="begin"/>
      </w:r>
      <w:r w:rsidR="005E0B3A">
        <w:instrText xml:space="preserve"> REF _Ref466296197 \h </w:instrText>
      </w:r>
      <w:r w:rsidR="005E0B3A">
        <w:fldChar w:fldCharType="separate"/>
      </w:r>
      <w:r w:rsidR="00980F1C">
        <w:rPr>
          <w:noProof/>
        </w:rPr>
        <w:t>216</w:t>
      </w:r>
      <w:r w:rsidR="005E0B3A">
        <w:fldChar w:fldCharType="end"/>
      </w:r>
      <w:r w:rsidR="005E0B3A">
        <w:t>.</w:t>
      </w:r>
      <w:r w:rsidRPr="00102675">
        <w:t xml:space="preserve"> </w:t>
      </w:r>
      <w:r w:rsidR="005E0B3A">
        <w:t xml:space="preserve">Форма </w:t>
      </w:r>
      <w:r w:rsidRPr="00102675">
        <w:t>содержит следующие закладки:</w:t>
      </w:r>
    </w:p>
    <w:p w14:paraId="4D0FFC8B" w14:textId="77777777" w:rsidR="00102675" w:rsidRPr="00102675" w:rsidRDefault="00102675" w:rsidP="00102675">
      <w:pPr>
        <w:pStyle w:val="ASFKListmark1"/>
      </w:pPr>
      <w:r w:rsidRPr="00102675">
        <w:t>«Заголовок»;</w:t>
      </w:r>
    </w:p>
    <w:p w14:paraId="79584F29" w14:textId="77777777" w:rsidR="00102675" w:rsidRPr="00102675" w:rsidRDefault="00102675" w:rsidP="00102675">
      <w:pPr>
        <w:pStyle w:val="ASFKListmark1"/>
      </w:pPr>
      <w:r w:rsidRPr="00102675">
        <w:t>«Строки (2)»;</w:t>
      </w:r>
    </w:p>
    <w:p w14:paraId="4BE1E2F6" w14:textId="77777777" w:rsidR="00102675" w:rsidRPr="00102675" w:rsidRDefault="00102675" w:rsidP="00102675">
      <w:pPr>
        <w:pStyle w:val="ASFKListmark1"/>
      </w:pPr>
      <w:r w:rsidRPr="00102675">
        <w:t>«Подписи (3)»;</w:t>
      </w:r>
    </w:p>
    <w:p w14:paraId="33CCD601" w14:textId="77777777" w:rsidR="00102675" w:rsidRPr="00102675" w:rsidRDefault="00102675" w:rsidP="00102675">
      <w:pPr>
        <w:pStyle w:val="ASFKListmark1"/>
      </w:pPr>
      <w:r w:rsidRPr="00102675">
        <w:t>«Системные атрибуты»;</w:t>
      </w:r>
    </w:p>
    <w:p w14:paraId="543AA7A6" w14:textId="77777777" w:rsidR="00102675" w:rsidRPr="00102675" w:rsidRDefault="00102675" w:rsidP="00102675">
      <w:pPr>
        <w:pStyle w:val="ASFKListmark1"/>
      </w:pPr>
      <w:r w:rsidRPr="00102675">
        <w:t>«Протоколы».</w:t>
      </w:r>
    </w:p>
    <w:p w14:paraId="693E697D" w14:textId="77777777" w:rsidR="005E0B3A" w:rsidRPr="009F4C51" w:rsidRDefault="00825ED6" w:rsidP="005E0B3A">
      <w:pPr>
        <w:pStyle w:val="ASFKFigure"/>
      </w:pPr>
      <w:r w:rsidRPr="007A3423">
        <w:rPr>
          <w:noProof/>
        </w:rPr>
        <w:lastRenderedPageBreak/>
        <w:drawing>
          <wp:inline distT="0" distB="0" distL="0" distR="0" wp14:anchorId="70B1E177" wp14:editId="73239774">
            <wp:extent cx="6120130" cy="3946525"/>
            <wp:effectExtent l="0" t="0" r="0" b="0"/>
            <wp:docPr id="406" name="Рисунок 406"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120130" cy="3946525"/>
                    </a:xfrm>
                    <a:prstGeom prst="rect">
                      <a:avLst/>
                    </a:prstGeom>
                    <a:noFill/>
                    <a:ln>
                      <a:noFill/>
                    </a:ln>
                  </pic:spPr>
                </pic:pic>
              </a:graphicData>
            </a:graphic>
          </wp:inline>
        </w:drawing>
      </w:r>
    </w:p>
    <w:p w14:paraId="1A61C69D" w14:textId="70F2BEC4" w:rsidR="005E0B3A" w:rsidRPr="009F4C51" w:rsidRDefault="00034287" w:rsidP="005E0B3A">
      <w:pPr>
        <w:pStyle w:val="ASFKFigName"/>
      </w:pPr>
      <w:r>
        <w:rPr>
          <w:noProof/>
        </w:rPr>
        <w:fldChar w:fldCharType="begin"/>
      </w:r>
      <w:r>
        <w:rPr>
          <w:noProof/>
        </w:rPr>
        <w:instrText xml:space="preserve"> SEQ Рисунок \* ARABIC </w:instrText>
      </w:r>
      <w:r>
        <w:rPr>
          <w:noProof/>
        </w:rPr>
        <w:fldChar w:fldCharType="separate"/>
      </w:r>
      <w:bookmarkStart w:id="1333" w:name="_Ref466296197"/>
      <w:bookmarkStart w:id="1334" w:name="_Toc126840580"/>
      <w:r w:rsidR="00980F1C">
        <w:rPr>
          <w:noProof/>
        </w:rPr>
        <w:t>216</w:t>
      </w:r>
      <w:bookmarkEnd w:id="1333"/>
      <w:r>
        <w:rPr>
          <w:noProof/>
        </w:rPr>
        <w:fldChar w:fldCharType="end"/>
      </w:r>
      <w:r w:rsidR="005E0B3A" w:rsidRPr="009F4C51">
        <w:t>. ЭФ документа «Сведения о денежном обязательстве», закладки «Заголовок»</w:t>
      </w:r>
      <w:bookmarkEnd w:id="1334"/>
    </w:p>
    <w:p w14:paraId="340D4596" w14:textId="34BE2C94" w:rsidR="00102675" w:rsidRPr="00102675" w:rsidRDefault="00102675" w:rsidP="00102675">
      <w:pPr>
        <w:pStyle w:val="ASFKNormal"/>
      </w:pPr>
      <w:r w:rsidRPr="00102675">
        <w:t xml:space="preserve">Перечень полей документа «Сведения о денежном обязательстве», закладки «Заголовок» приведен в таблице </w:t>
      </w:r>
      <w:r w:rsidRPr="00102675">
        <w:fldChar w:fldCharType="begin"/>
      </w:r>
      <w:r w:rsidRPr="00102675">
        <w:instrText xml:space="preserve"> REF _Ref466296174 \h </w:instrText>
      </w:r>
      <w:r w:rsidRPr="00102675">
        <w:fldChar w:fldCharType="separate"/>
      </w:r>
      <w:r w:rsidR="00980F1C">
        <w:rPr>
          <w:noProof/>
        </w:rPr>
        <w:t>92</w:t>
      </w:r>
      <w:r w:rsidRPr="00102675">
        <w:fldChar w:fldCharType="end"/>
      </w:r>
      <w:r w:rsidRPr="00102675">
        <w:t>.</w:t>
      </w:r>
    </w:p>
    <w:p w14:paraId="7C334914" w14:textId="029290CD" w:rsidR="00102675" w:rsidRPr="00102675" w:rsidRDefault="00DD313F" w:rsidP="00102675">
      <w:pPr>
        <w:pStyle w:val="ASFKNameTable"/>
      </w:pPr>
      <w:r>
        <w:rPr>
          <w:noProof/>
        </w:rPr>
        <w:fldChar w:fldCharType="begin"/>
      </w:r>
      <w:r>
        <w:rPr>
          <w:noProof/>
        </w:rPr>
        <w:instrText xml:space="preserve"> SEQ Таблица \* ARABIC </w:instrText>
      </w:r>
      <w:r>
        <w:rPr>
          <w:noProof/>
        </w:rPr>
        <w:fldChar w:fldCharType="separate"/>
      </w:r>
      <w:bookmarkStart w:id="1335" w:name="_Ref466296174"/>
      <w:bookmarkStart w:id="1336" w:name="_Toc126840122"/>
      <w:r w:rsidR="00980F1C">
        <w:rPr>
          <w:noProof/>
        </w:rPr>
        <w:t>92</w:t>
      </w:r>
      <w:bookmarkEnd w:id="1335"/>
      <w:r>
        <w:rPr>
          <w:noProof/>
        </w:rPr>
        <w:fldChar w:fldCharType="end"/>
      </w:r>
      <w:r w:rsidR="00102675" w:rsidRPr="00102675">
        <w:t>. Описание полей документа «Сведения о денежном обязательстве», закладки «Заголовок»</w:t>
      </w:r>
      <w:bookmarkEnd w:id="13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89"/>
        <w:gridCol w:w="7439"/>
      </w:tblGrid>
      <w:tr w:rsidR="00102675" w:rsidRPr="0000548F" w14:paraId="100861B1"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687904E" w14:textId="77777777" w:rsidR="00102675" w:rsidRPr="00102675" w:rsidRDefault="00102675" w:rsidP="00102675">
            <w:pPr>
              <w:pStyle w:val="ASFKTableHead"/>
            </w:pPr>
            <w:r w:rsidRPr="00102675">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9B7ECE9" w14:textId="77777777" w:rsidR="00102675" w:rsidRPr="00102675" w:rsidRDefault="00102675" w:rsidP="00102675">
            <w:pPr>
              <w:pStyle w:val="ASFKTableHead"/>
            </w:pPr>
            <w:r w:rsidRPr="00102675">
              <w:t>Описание поля</w:t>
            </w:r>
          </w:p>
        </w:tc>
      </w:tr>
      <w:tr w:rsidR="00102675" w:rsidRPr="0000548F" w14:paraId="07B36D21" w14:textId="77777777" w:rsidTr="00B36EDB">
        <w:tc>
          <w:tcPr>
            <w:tcW w:w="1137" w:type="pct"/>
            <w:shd w:val="clear" w:color="auto" w:fill="auto"/>
          </w:tcPr>
          <w:p w14:paraId="2C987BE0" w14:textId="77777777" w:rsidR="00102675" w:rsidRPr="00102675" w:rsidRDefault="00102675" w:rsidP="00B36EDB">
            <w:pPr>
              <w:pStyle w:val="ASFKTablenorm"/>
              <w:ind w:left="57" w:right="57"/>
            </w:pPr>
            <w:r w:rsidRPr="00102675">
              <w:t>Документ №</w:t>
            </w:r>
          </w:p>
        </w:tc>
        <w:tc>
          <w:tcPr>
            <w:tcW w:w="3863" w:type="pct"/>
            <w:shd w:val="clear" w:color="auto" w:fill="auto"/>
          </w:tcPr>
          <w:p w14:paraId="70D4F92B" w14:textId="77777777" w:rsidR="00102675" w:rsidRPr="00102675" w:rsidRDefault="00102675" w:rsidP="00B36EDB">
            <w:pPr>
              <w:pStyle w:val="ASFKTablenorm"/>
              <w:ind w:left="57" w:right="57"/>
            </w:pPr>
            <w:r w:rsidRPr="00102675">
              <w:t>Указывается порядковый номер Сведений о ДО, присвоенный клиентом.</w:t>
            </w:r>
          </w:p>
          <w:p w14:paraId="3567DAB0" w14:textId="77777777" w:rsidR="00102675" w:rsidRPr="00102675" w:rsidRDefault="00102675" w:rsidP="00B36EDB">
            <w:pPr>
              <w:pStyle w:val="ASFKTablenorm"/>
              <w:ind w:left="57" w:right="57"/>
            </w:pPr>
            <w:r w:rsidRPr="00102675">
              <w:t>Значение рассчитывается автоматически на основании настроек для текущего типа документа в справочнике «Параметры автонумерации документов».</w:t>
            </w:r>
            <w:r w:rsidR="00F973C0">
              <w:t xml:space="preserve"> </w:t>
            </w:r>
            <w:r w:rsidRPr="00102675">
              <w:t>Может быть заполнено вручную.</w:t>
            </w:r>
          </w:p>
          <w:p w14:paraId="6C3D5359" w14:textId="77777777" w:rsidR="00102675" w:rsidRPr="00102675" w:rsidRDefault="00102675" w:rsidP="00B36EDB">
            <w:pPr>
              <w:pStyle w:val="ASFKTablenorm"/>
              <w:ind w:left="57" w:right="57"/>
            </w:pPr>
            <w:r w:rsidRPr="00102675">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102675" w:rsidRPr="0000548F" w14:paraId="4367ACBC" w14:textId="77777777" w:rsidTr="00B36EDB">
        <w:tc>
          <w:tcPr>
            <w:tcW w:w="1137" w:type="pct"/>
            <w:shd w:val="clear" w:color="auto" w:fill="auto"/>
          </w:tcPr>
          <w:p w14:paraId="096E3EC4" w14:textId="77777777" w:rsidR="00102675" w:rsidRPr="00102675" w:rsidRDefault="00102675" w:rsidP="00B36EDB">
            <w:pPr>
              <w:pStyle w:val="ASFKTablenorm"/>
              <w:ind w:left="57" w:right="57"/>
            </w:pPr>
            <w:r w:rsidRPr="00102675">
              <w:t>Номер изменения</w:t>
            </w:r>
          </w:p>
        </w:tc>
        <w:tc>
          <w:tcPr>
            <w:tcW w:w="3863" w:type="pct"/>
            <w:shd w:val="clear" w:color="auto" w:fill="auto"/>
          </w:tcPr>
          <w:p w14:paraId="656AAC62" w14:textId="77777777" w:rsidR="00102675" w:rsidRPr="00102675" w:rsidRDefault="00102675" w:rsidP="00B36EDB">
            <w:pPr>
              <w:pStyle w:val="ASFKTablenorm"/>
              <w:ind w:left="57" w:right="57"/>
            </w:pPr>
            <w:r w:rsidRPr="00102675">
              <w:t>Порядковый номер изменения в рамках денежного обязательства.</w:t>
            </w:r>
          </w:p>
          <w:p w14:paraId="48641ADF" w14:textId="77777777" w:rsidR="00102675" w:rsidRPr="00102675" w:rsidRDefault="00102675" w:rsidP="00B36EDB">
            <w:pPr>
              <w:pStyle w:val="ASFKTablenorm"/>
              <w:ind w:left="57" w:right="57"/>
            </w:pPr>
            <w:r w:rsidRPr="00102675">
              <w:t>Системный реквизит. Заполняется в ТОФК.</w:t>
            </w:r>
          </w:p>
        </w:tc>
      </w:tr>
      <w:tr w:rsidR="00102675" w:rsidRPr="0000548F" w14:paraId="1C06799B" w14:textId="77777777" w:rsidTr="00B36EDB">
        <w:tc>
          <w:tcPr>
            <w:tcW w:w="1137" w:type="pct"/>
            <w:shd w:val="clear" w:color="auto" w:fill="auto"/>
          </w:tcPr>
          <w:p w14:paraId="7B5A8C53" w14:textId="77777777" w:rsidR="00102675" w:rsidRPr="00102675" w:rsidRDefault="00102675" w:rsidP="00B36EDB">
            <w:pPr>
              <w:pStyle w:val="ASFKTablenorm"/>
              <w:ind w:left="57" w:right="57"/>
            </w:pPr>
            <w:r w:rsidRPr="00102675">
              <w:t xml:space="preserve">От </w:t>
            </w:r>
          </w:p>
        </w:tc>
        <w:tc>
          <w:tcPr>
            <w:tcW w:w="3863" w:type="pct"/>
            <w:shd w:val="clear" w:color="auto" w:fill="auto"/>
          </w:tcPr>
          <w:p w14:paraId="5BC638CC" w14:textId="77777777" w:rsidR="00102675" w:rsidRPr="00102675" w:rsidRDefault="00102675" w:rsidP="00B36EDB">
            <w:pPr>
              <w:pStyle w:val="ASFKTablenorm"/>
              <w:ind w:left="57" w:right="57"/>
            </w:pPr>
            <w:r w:rsidRPr="00102675">
              <w:t>Дата подписания Сведений о ДО.</w:t>
            </w:r>
          </w:p>
          <w:p w14:paraId="5E7DD2A2" w14:textId="77777777" w:rsidR="00102675" w:rsidRPr="00102675" w:rsidRDefault="00102675" w:rsidP="00B36EDB">
            <w:pPr>
              <w:pStyle w:val="ASFKTablenorm"/>
              <w:ind w:left="57" w:right="57"/>
            </w:pPr>
            <w:r w:rsidRPr="00102675">
              <w:t>Заполняется автоматически значением текущей системной даты; вручную; доступен выбор значения из календаря.</w:t>
            </w:r>
          </w:p>
        </w:tc>
      </w:tr>
      <w:tr w:rsidR="00102675" w:rsidRPr="0000548F" w14:paraId="31DCF169" w14:textId="77777777" w:rsidTr="00B36EDB">
        <w:tc>
          <w:tcPr>
            <w:tcW w:w="1137" w:type="pct"/>
            <w:shd w:val="clear" w:color="auto" w:fill="auto"/>
          </w:tcPr>
          <w:p w14:paraId="3F73E03D" w14:textId="77777777" w:rsidR="00102675" w:rsidRPr="00102675" w:rsidRDefault="00102675" w:rsidP="00B36EDB">
            <w:pPr>
              <w:pStyle w:val="ASFKTablenorm"/>
              <w:ind w:left="57" w:right="57"/>
            </w:pPr>
            <w:r w:rsidRPr="00102675">
              <w:t xml:space="preserve">Статус </w:t>
            </w:r>
          </w:p>
        </w:tc>
        <w:tc>
          <w:tcPr>
            <w:tcW w:w="3863" w:type="pct"/>
            <w:shd w:val="clear" w:color="auto" w:fill="auto"/>
          </w:tcPr>
          <w:p w14:paraId="5B6E4F16" w14:textId="77777777" w:rsidR="00102675" w:rsidRPr="00102675" w:rsidRDefault="00102675" w:rsidP="00B36EDB">
            <w:pPr>
              <w:pStyle w:val="ASFKTablenorm"/>
              <w:ind w:left="57" w:right="57"/>
            </w:pPr>
            <w:r w:rsidRPr="00102675">
              <w:t>Заполняется автоматически при обработке документа или выгружается из OEBS.</w:t>
            </w:r>
          </w:p>
        </w:tc>
      </w:tr>
      <w:tr w:rsidR="00102675" w:rsidRPr="0000548F" w14:paraId="0FD077B6" w14:textId="77777777" w:rsidTr="00B36EDB">
        <w:tc>
          <w:tcPr>
            <w:tcW w:w="1137" w:type="pct"/>
            <w:shd w:val="clear" w:color="auto" w:fill="auto"/>
          </w:tcPr>
          <w:p w14:paraId="04260AA3" w14:textId="77777777" w:rsidR="00102675" w:rsidRPr="00102675" w:rsidRDefault="00102675" w:rsidP="00B36EDB">
            <w:pPr>
              <w:pStyle w:val="ASFKTablenorm"/>
              <w:ind w:left="57" w:right="57"/>
            </w:pPr>
            <w:r w:rsidRPr="00102675">
              <w:t>Тип сведений</w:t>
            </w:r>
          </w:p>
        </w:tc>
        <w:tc>
          <w:tcPr>
            <w:tcW w:w="3863" w:type="pct"/>
            <w:shd w:val="clear" w:color="auto" w:fill="auto"/>
          </w:tcPr>
          <w:p w14:paraId="4272B940" w14:textId="77777777" w:rsidR="00102675" w:rsidRPr="00102675" w:rsidRDefault="00102675" w:rsidP="00B36EDB">
            <w:pPr>
              <w:pStyle w:val="ASFKTablenorm"/>
              <w:ind w:left="57" w:right="57"/>
            </w:pPr>
            <w:r w:rsidRPr="00102675">
              <w:t>Указывается тип сведений. Допустимые значения:</w:t>
            </w:r>
          </w:p>
          <w:p w14:paraId="4639A245" w14:textId="77777777" w:rsidR="00102675" w:rsidRPr="00102675" w:rsidRDefault="00102675" w:rsidP="002410E2">
            <w:pPr>
              <w:pStyle w:val="ASFKTableListMark"/>
            </w:pPr>
            <w:r w:rsidRPr="00102675">
              <w:t>0 – первичные;</w:t>
            </w:r>
          </w:p>
          <w:p w14:paraId="2C12F8A0" w14:textId="77777777" w:rsidR="00102675" w:rsidRPr="00102675" w:rsidRDefault="00102675" w:rsidP="002410E2">
            <w:pPr>
              <w:pStyle w:val="ASFKTableListMark"/>
            </w:pPr>
            <w:r w:rsidRPr="00102675">
              <w:lastRenderedPageBreak/>
              <w:t>1 – изменения.</w:t>
            </w:r>
          </w:p>
          <w:p w14:paraId="6ED8D782" w14:textId="77777777" w:rsidR="00102675" w:rsidRPr="00102675" w:rsidRDefault="00102675" w:rsidP="00B36EDB">
            <w:pPr>
              <w:pStyle w:val="ASFKTablenorm"/>
              <w:ind w:left="57" w:right="57"/>
            </w:pPr>
            <w:r w:rsidRPr="00102675">
              <w:t>Для исходящих документов: значение выбирается из списка (на форму подтягивается и участвует в интеграции только код типа сведений).</w:t>
            </w:r>
          </w:p>
        </w:tc>
      </w:tr>
      <w:tr w:rsidR="008E0B65" w:rsidRPr="0000548F" w14:paraId="78672AB7" w14:textId="77777777" w:rsidTr="00B36EDB">
        <w:tc>
          <w:tcPr>
            <w:tcW w:w="1137" w:type="pct"/>
            <w:shd w:val="clear" w:color="auto" w:fill="auto"/>
          </w:tcPr>
          <w:p w14:paraId="4B8D40BB" w14:textId="77777777" w:rsidR="008E0B65" w:rsidRPr="008E0B65" w:rsidRDefault="008E0B65" w:rsidP="00B36EDB">
            <w:pPr>
              <w:pStyle w:val="ASFKTablenorm"/>
              <w:ind w:left="57" w:right="57"/>
            </w:pPr>
            <w:r w:rsidRPr="008E0B65">
              <w:t>№ л/с получ.</w:t>
            </w:r>
          </w:p>
        </w:tc>
        <w:tc>
          <w:tcPr>
            <w:tcW w:w="3863" w:type="pct"/>
            <w:shd w:val="clear" w:color="auto" w:fill="auto"/>
          </w:tcPr>
          <w:p w14:paraId="04F927F2" w14:textId="77777777" w:rsidR="008E0B65" w:rsidRPr="008E0B65" w:rsidRDefault="008E0B65" w:rsidP="00B36EDB">
            <w:pPr>
              <w:pStyle w:val="ASFKTablenorm"/>
              <w:ind w:left="57" w:right="57"/>
            </w:pPr>
            <w:r w:rsidRPr="008E0B65">
              <w:t>Номер л/с ПБС (или лицевой счет по переданным полномочиям ПБС), соответствующий корреспонденту из поля «Получатель бюджетных средств».</w:t>
            </w:r>
          </w:p>
          <w:p w14:paraId="657E1281" w14:textId="77777777" w:rsidR="008E0B65" w:rsidRPr="008E0B65" w:rsidRDefault="008E0B65" w:rsidP="00B36EDB">
            <w:pPr>
              <w:pStyle w:val="ASFKTablenorm"/>
              <w:ind w:left="57" w:right="57"/>
            </w:pPr>
            <w:r w:rsidRPr="008E0B65">
              <w:t xml:space="preserve">На АРМ ПБС: Значение подтягивается автоматически из справочника лицевых счетов на основании кода из системной константы «Код собственного БУ» (с учетом Бюджета и кода Главы по БК) и соответствующему ему типу лицевого счета с кодом «03». </w:t>
            </w:r>
          </w:p>
          <w:p w14:paraId="3098C36B" w14:textId="77777777" w:rsidR="008E0B65" w:rsidRPr="008E0B65" w:rsidRDefault="008E0B65" w:rsidP="00B36EDB">
            <w:pPr>
              <w:pStyle w:val="ASFKTablenorm"/>
              <w:ind w:left="57" w:right="57"/>
            </w:pPr>
            <w:r w:rsidRPr="008E0B65">
              <w:t>Значение может быть изменено пользователем вручную или выбором из справочника лицевых счетов (список ограничен кодом РУБП).</w:t>
            </w:r>
          </w:p>
          <w:p w14:paraId="6F8DB091" w14:textId="77777777" w:rsidR="008E0B65" w:rsidRPr="008E0B65" w:rsidRDefault="008E0B65" w:rsidP="00B36EDB">
            <w:pPr>
              <w:pStyle w:val="ASFKTablenorm"/>
              <w:ind w:left="57" w:right="57"/>
            </w:pPr>
            <w:r w:rsidRPr="008E0B65">
              <w:t>На АРМ ФО: Значение может быть введено пользователем вручную или выбором из справочника лицевых счетов (список ограничен кодом РУБП).</w:t>
            </w:r>
          </w:p>
          <w:p w14:paraId="29BB9C92" w14:textId="77777777" w:rsidR="008E0B65" w:rsidRPr="008E0B65" w:rsidRDefault="008E0B65" w:rsidP="00B36EDB">
            <w:pPr>
              <w:pStyle w:val="ASFKTablenorm"/>
              <w:ind w:left="57" w:right="57"/>
            </w:pPr>
            <w:r w:rsidRPr="008E0B65">
              <w:t>Для АРМ НУБП заполняется вручную.</w:t>
            </w:r>
          </w:p>
          <w:p w14:paraId="1D72441D" w14:textId="77777777" w:rsidR="008E0B65" w:rsidRPr="008E0B65" w:rsidRDefault="008E0B65" w:rsidP="00B36EDB">
            <w:pPr>
              <w:pStyle w:val="ASFKTablenorm"/>
              <w:ind w:left="57" w:right="57"/>
            </w:pPr>
            <w:r w:rsidRPr="008E0B65">
              <w:t xml:space="preserve">Может заполняться из родительского документа. Признак перехода на СР = 0, то перезаполняется только в случае указания федерального бюджета – из справочника ЛС значением Владельца ЛС. </w:t>
            </w:r>
          </w:p>
          <w:p w14:paraId="43ABD36B" w14:textId="77777777" w:rsidR="008E0B65" w:rsidRPr="008E0B65" w:rsidRDefault="008E0B65" w:rsidP="00B36EDB">
            <w:pPr>
              <w:pStyle w:val="ASFKTablenorm"/>
              <w:ind w:left="57" w:right="57"/>
            </w:pPr>
            <w:r w:rsidRPr="008E0B65">
              <w:t>Если Признак перехода на СР = 1, то перезаполняется значением кода по СР, вычисленным по алгоритму: из справочника ЛС, определяется значение Владельца ЛС (код УБП = 5 знаков), далее на основании значения кода УБП Владельца ЛС вычисляется код по СР (= 8 знаков) по справочнику СР с учётом кода бюджета из ЛС:</w:t>
            </w:r>
          </w:p>
          <w:p w14:paraId="31DA8344" w14:textId="77777777" w:rsidR="008E0B65" w:rsidRPr="008E0B65" w:rsidRDefault="008E0B65" w:rsidP="002410E2">
            <w:pPr>
              <w:pStyle w:val="ASFKTableListMark"/>
            </w:pPr>
            <w:r w:rsidRPr="008E0B65">
              <w:t>код главы (ведомство из справочника лицевых счетов);</w:t>
            </w:r>
          </w:p>
          <w:p w14:paraId="26EAA7EA" w14:textId="77777777" w:rsidR="008E0B65" w:rsidRPr="008E0B65" w:rsidRDefault="008E0B65" w:rsidP="002410E2">
            <w:pPr>
              <w:pStyle w:val="ASFKTableListMark"/>
            </w:pPr>
            <w:r w:rsidRPr="008E0B65">
              <w:t>ИНН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p w14:paraId="1338782E" w14:textId="77777777" w:rsidR="008E0B65" w:rsidRPr="008E0B65" w:rsidRDefault="008E0B65" w:rsidP="002410E2">
            <w:pPr>
              <w:pStyle w:val="ASFKTableListMark"/>
            </w:pPr>
            <w:r w:rsidRPr="008E0B65">
              <w:t>КПП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tc>
      </w:tr>
      <w:tr w:rsidR="008D057B" w:rsidRPr="0000548F" w14:paraId="195EF5D8" w14:textId="77777777" w:rsidTr="00B36EDB">
        <w:tc>
          <w:tcPr>
            <w:tcW w:w="1137" w:type="pct"/>
            <w:shd w:val="clear" w:color="auto" w:fill="auto"/>
          </w:tcPr>
          <w:p w14:paraId="28DE9C8D" w14:textId="77777777" w:rsidR="008D057B" w:rsidRPr="008E0B65" w:rsidRDefault="008D057B" w:rsidP="00B36EDB">
            <w:pPr>
              <w:pStyle w:val="ASFKTablenorm"/>
              <w:ind w:left="57" w:right="57"/>
            </w:pPr>
            <w:r>
              <w:t>Уровень конфиденциальности</w:t>
            </w:r>
          </w:p>
        </w:tc>
        <w:tc>
          <w:tcPr>
            <w:tcW w:w="3863" w:type="pct"/>
            <w:shd w:val="clear" w:color="auto" w:fill="auto"/>
          </w:tcPr>
          <w:p w14:paraId="7F28A09D" w14:textId="77777777" w:rsidR="007730C6" w:rsidRDefault="007730C6" w:rsidP="00B36EDB">
            <w:pPr>
              <w:pStyle w:val="ASFKTablenorm"/>
              <w:ind w:left="57" w:right="57"/>
            </w:pPr>
            <w:r>
              <w:t>Заполняется вручную. По умолчанию не заполнено.</w:t>
            </w:r>
          </w:p>
          <w:p w14:paraId="54A6AD9B" w14:textId="6ED328B8" w:rsidR="008D057B" w:rsidRPr="008E0B65" w:rsidRDefault="007730C6" w:rsidP="00385435">
            <w:pPr>
              <w:pStyle w:val="ASFKTablenorm"/>
              <w:ind w:left="57" w:right="57"/>
            </w:pPr>
            <w:r>
              <w:t>Заполняется значением «1» (</w:t>
            </w:r>
            <w:r w:rsidR="00B70C62">
              <w:t>ДСП</w:t>
            </w:r>
            <w:r>
              <w:t>) или «0» (не секретно)</w:t>
            </w:r>
            <w:r w:rsidR="008D057B">
              <w:t>.</w:t>
            </w:r>
          </w:p>
        </w:tc>
      </w:tr>
      <w:tr w:rsidR="00102675" w:rsidRPr="0000548F" w14:paraId="50E2AB78" w14:textId="77777777" w:rsidTr="00B36EDB">
        <w:tc>
          <w:tcPr>
            <w:tcW w:w="1137" w:type="pct"/>
            <w:shd w:val="clear" w:color="auto" w:fill="auto"/>
          </w:tcPr>
          <w:p w14:paraId="6B0A0D79" w14:textId="77777777" w:rsidR="00102675" w:rsidRPr="00102675" w:rsidRDefault="00102675" w:rsidP="00B36EDB">
            <w:pPr>
              <w:pStyle w:val="ASFKTablenorm"/>
              <w:ind w:left="57" w:right="57"/>
            </w:pPr>
            <w:r w:rsidRPr="00102675">
              <w:t>ПБС</w:t>
            </w:r>
          </w:p>
        </w:tc>
        <w:tc>
          <w:tcPr>
            <w:tcW w:w="3863" w:type="pct"/>
            <w:shd w:val="clear" w:color="auto" w:fill="auto"/>
          </w:tcPr>
          <w:p w14:paraId="7BB3C906" w14:textId="77777777" w:rsidR="00102675" w:rsidRPr="00102675" w:rsidRDefault="00102675" w:rsidP="00B36EDB">
            <w:pPr>
              <w:pStyle w:val="ASFKTablenorm"/>
              <w:ind w:left="57" w:right="57"/>
            </w:pPr>
            <w:r w:rsidRPr="00102675">
              <w:t>Указывается полное или краткое наименование ПБС (УБП, который передал полномочия ПБС по учредительным документам) по Сводному реестру.</w:t>
            </w:r>
          </w:p>
          <w:p w14:paraId="3B33E4F0" w14:textId="77777777" w:rsidR="00102675" w:rsidRPr="00102675" w:rsidRDefault="00345E0C" w:rsidP="00B36EDB">
            <w:pPr>
              <w:pStyle w:val="ASFKTableListNum"/>
              <w:numPr>
                <w:ilvl w:val="0"/>
                <w:numId w:val="0"/>
              </w:numPr>
              <w:ind w:left="57"/>
            </w:pPr>
            <w:r w:rsidRPr="00345E0C">
              <w:t xml:space="preserve">Для ОФК off-line, АРМ НУБП заполняется </w:t>
            </w:r>
            <w:r>
              <w:t xml:space="preserve">и редактируется </w:t>
            </w:r>
            <w:r w:rsidRPr="00345E0C">
              <w:t>вручную</w:t>
            </w:r>
            <w:r>
              <w:t xml:space="preserve">. </w:t>
            </w:r>
            <w:r w:rsidR="00102675" w:rsidRPr="00102675">
              <w:t>Может заполняться из родительского документа.</w:t>
            </w:r>
          </w:p>
        </w:tc>
      </w:tr>
      <w:tr w:rsidR="00102675" w:rsidRPr="0000548F" w14:paraId="74821A41" w14:textId="77777777" w:rsidTr="00B36EDB">
        <w:tc>
          <w:tcPr>
            <w:tcW w:w="1137" w:type="pct"/>
            <w:shd w:val="clear" w:color="auto" w:fill="auto"/>
          </w:tcPr>
          <w:p w14:paraId="22D90418" w14:textId="77777777" w:rsidR="00102675" w:rsidRPr="00102675" w:rsidRDefault="00A05FCE" w:rsidP="00B36EDB">
            <w:pPr>
              <w:pStyle w:val="ASFKTablenorm"/>
              <w:ind w:left="57" w:right="57"/>
            </w:pPr>
            <w:r w:rsidRPr="00102675">
              <w:t>П</w:t>
            </w:r>
            <w:r w:rsidR="00102675" w:rsidRPr="00102675">
              <w:t xml:space="preserve">о Свод. </w:t>
            </w:r>
            <w:r w:rsidRPr="00102675">
              <w:t>Р</w:t>
            </w:r>
            <w:r w:rsidR="00102675" w:rsidRPr="00102675">
              <w:t>еестру</w:t>
            </w:r>
          </w:p>
        </w:tc>
        <w:tc>
          <w:tcPr>
            <w:tcW w:w="3863" w:type="pct"/>
            <w:shd w:val="clear" w:color="auto" w:fill="auto"/>
          </w:tcPr>
          <w:p w14:paraId="7A7EDCF7" w14:textId="77777777" w:rsidR="004539BB" w:rsidRDefault="004539BB" w:rsidP="00B36EDB">
            <w:pPr>
              <w:pStyle w:val="ASFKTablenorm"/>
              <w:ind w:left="57" w:right="57"/>
            </w:pPr>
            <w:r>
              <w:t>Код ПБС, соответствующий корреспонденту из поля «Получатель бюджетных средств», по Сводному реестру.</w:t>
            </w:r>
          </w:p>
          <w:p w14:paraId="6FEFDE2C" w14:textId="77777777" w:rsidR="00102675" w:rsidRPr="004539BB" w:rsidRDefault="004539BB" w:rsidP="00B36EDB">
            <w:pPr>
              <w:pStyle w:val="ASFKTablenorm"/>
              <w:ind w:left="57" w:right="57"/>
            </w:pPr>
            <w:r>
              <w:t>Может быть изменено пользователем вручную или выбором из справочника СРРПБС</w:t>
            </w:r>
            <w:r w:rsidR="00102675" w:rsidRPr="004539BB">
              <w:t>.</w:t>
            </w:r>
          </w:p>
          <w:p w14:paraId="602B344B" w14:textId="77777777" w:rsidR="00102675" w:rsidRPr="00102675" w:rsidRDefault="004539BB" w:rsidP="00B36EDB">
            <w:pPr>
              <w:pStyle w:val="ASFKTablenorm"/>
              <w:ind w:left="57" w:right="57"/>
            </w:pPr>
            <w:r w:rsidRPr="00345E0C">
              <w:t>Для ОФК off-line, АРМ НУБП заполняется</w:t>
            </w:r>
            <w:r>
              <w:t xml:space="preserve"> </w:t>
            </w:r>
            <w:r w:rsidRPr="00345E0C">
              <w:t>вручную</w:t>
            </w:r>
            <w:r>
              <w:t xml:space="preserve">. </w:t>
            </w:r>
            <w:r w:rsidRPr="00102675">
              <w:t>Может заполняться из родительского документа</w:t>
            </w:r>
            <w:r w:rsidR="00102675" w:rsidRPr="00102675">
              <w:t>.</w:t>
            </w:r>
          </w:p>
        </w:tc>
      </w:tr>
      <w:tr w:rsidR="00102675" w:rsidRPr="0000548F" w14:paraId="22663E80" w14:textId="77777777" w:rsidTr="00B36EDB">
        <w:tc>
          <w:tcPr>
            <w:tcW w:w="1137" w:type="pct"/>
            <w:shd w:val="clear" w:color="auto" w:fill="auto"/>
          </w:tcPr>
          <w:p w14:paraId="3E3616DD" w14:textId="77777777" w:rsidR="00102675" w:rsidRPr="00102675" w:rsidRDefault="00A05FCE" w:rsidP="00B36EDB">
            <w:pPr>
              <w:pStyle w:val="ASFKTablenorm"/>
              <w:ind w:left="57" w:right="57"/>
            </w:pPr>
            <w:r w:rsidRPr="00102675">
              <w:t>П</w:t>
            </w:r>
            <w:r w:rsidR="00102675" w:rsidRPr="00102675">
              <w:t>о ОКПО</w:t>
            </w:r>
          </w:p>
        </w:tc>
        <w:tc>
          <w:tcPr>
            <w:tcW w:w="3863" w:type="pct"/>
            <w:shd w:val="clear" w:color="auto" w:fill="auto"/>
          </w:tcPr>
          <w:p w14:paraId="3C1801D0" w14:textId="77777777" w:rsidR="00102675" w:rsidRPr="00102675" w:rsidRDefault="00102675" w:rsidP="00B36EDB">
            <w:pPr>
              <w:pStyle w:val="ASFKTablenorm"/>
              <w:ind w:left="57" w:right="57"/>
            </w:pPr>
            <w:r w:rsidRPr="00102675">
              <w:t>Указывается код по ОКПО финансового органа.</w:t>
            </w:r>
          </w:p>
          <w:p w14:paraId="000A6720" w14:textId="77777777" w:rsidR="00102675" w:rsidRPr="00102675" w:rsidRDefault="00102675" w:rsidP="00B36EDB">
            <w:pPr>
              <w:pStyle w:val="ASFKTablenorm"/>
              <w:ind w:left="57" w:right="57"/>
            </w:pPr>
            <w:r w:rsidRPr="00102675">
              <w:lastRenderedPageBreak/>
              <w:t>Заполняется автоматически из справочника «Финансовые органы» по наименованию финансового органа.</w:t>
            </w:r>
          </w:p>
          <w:p w14:paraId="2A22F2F2" w14:textId="77777777" w:rsidR="00102675" w:rsidRPr="00102675" w:rsidRDefault="00102675" w:rsidP="00B36EDB">
            <w:pPr>
              <w:pStyle w:val="ASFKTablenorm"/>
              <w:ind w:left="57" w:right="57"/>
            </w:pPr>
            <w:r w:rsidRPr="00102675">
              <w:t>Может быть отредактировано вручную.</w:t>
            </w:r>
          </w:p>
          <w:p w14:paraId="19CEE9DC" w14:textId="77777777" w:rsidR="00102675" w:rsidRPr="00102675" w:rsidRDefault="00102675" w:rsidP="00B36EDB">
            <w:pPr>
              <w:pStyle w:val="ASFKTablenorm"/>
              <w:ind w:left="57" w:right="57"/>
            </w:pPr>
            <w:r>
              <w:t>Для АРМ НУБП заполняется вручную</w:t>
            </w:r>
            <w:r w:rsidRPr="00102675">
              <w:t>.</w:t>
            </w:r>
          </w:p>
          <w:p w14:paraId="31EE6A06" w14:textId="77777777" w:rsidR="00102675" w:rsidRPr="00102675" w:rsidRDefault="00102675" w:rsidP="00B36EDB">
            <w:pPr>
              <w:pStyle w:val="ASFKTablenorm"/>
              <w:ind w:left="57" w:right="57"/>
            </w:pPr>
            <w:r w:rsidRPr="00102675">
              <w:t>Может заполняться из родительского документа.</w:t>
            </w:r>
          </w:p>
        </w:tc>
      </w:tr>
      <w:tr w:rsidR="00102675" w:rsidRPr="0000548F" w14:paraId="33E51D86" w14:textId="77777777" w:rsidTr="00B36EDB">
        <w:tc>
          <w:tcPr>
            <w:tcW w:w="1137" w:type="pct"/>
            <w:shd w:val="clear" w:color="auto" w:fill="auto"/>
          </w:tcPr>
          <w:p w14:paraId="47787191" w14:textId="77777777" w:rsidR="00102675" w:rsidRPr="00102675" w:rsidRDefault="00102675" w:rsidP="00B36EDB">
            <w:pPr>
              <w:pStyle w:val="ASFKTablenorm"/>
              <w:ind w:left="57" w:right="57"/>
            </w:pPr>
            <w:r w:rsidRPr="00102675">
              <w:t>ГРБС</w:t>
            </w:r>
          </w:p>
        </w:tc>
        <w:tc>
          <w:tcPr>
            <w:tcW w:w="3863" w:type="pct"/>
            <w:shd w:val="clear" w:color="auto" w:fill="auto"/>
          </w:tcPr>
          <w:p w14:paraId="72A9A2F0" w14:textId="77777777" w:rsidR="00102675" w:rsidRPr="00102675" w:rsidRDefault="00102675" w:rsidP="00B36EDB">
            <w:pPr>
              <w:pStyle w:val="ASFKTablenorm"/>
              <w:ind w:left="57" w:right="57"/>
            </w:pPr>
            <w:r w:rsidRPr="00102675">
              <w:t>Полное или краткое наименование вышестоящего ГРБС.</w:t>
            </w:r>
          </w:p>
          <w:p w14:paraId="70DCB42A" w14:textId="3AFCFBB6" w:rsidR="00102675" w:rsidRPr="00102675" w:rsidRDefault="00102675" w:rsidP="00B36EDB">
            <w:pPr>
              <w:pStyle w:val="ASFKTablenorm"/>
              <w:ind w:left="57" w:right="57"/>
            </w:pPr>
          </w:p>
          <w:p w14:paraId="5DF8AD83" w14:textId="77777777" w:rsidR="00102675" w:rsidRPr="00102675" w:rsidRDefault="00102675" w:rsidP="00B36EDB">
            <w:pPr>
              <w:pStyle w:val="ASFKTablenorm"/>
              <w:ind w:left="57" w:right="57"/>
            </w:pPr>
            <w:r w:rsidRPr="00102675">
              <w:t>Значение может быть отредактировано вручную.</w:t>
            </w:r>
          </w:p>
          <w:p w14:paraId="282556FA" w14:textId="77777777" w:rsidR="00102675" w:rsidRPr="00102675" w:rsidRDefault="00102675" w:rsidP="00B36EDB">
            <w:pPr>
              <w:pStyle w:val="ASFKTablenorm"/>
              <w:ind w:left="57" w:right="57"/>
            </w:pPr>
            <w:r>
              <w:t>Для АРМ НУБП заполняется вручную</w:t>
            </w:r>
            <w:r w:rsidRPr="00102675">
              <w:t>.</w:t>
            </w:r>
          </w:p>
          <w:p w14:paraId="3B868D3C" w14:textId="77777777" w:rsidR="00102675" w:rsidRPr="00102675" w:rsidRDefault="00102675" w:rsidP="00B36EDB">
            <w:pPr>
              <w:pStyle w:val="ASFKTablenorm"/>
              <w:ind w:left="57" w:right="57"/>
            </w:pPr>
            <w:r w:rsidRPr="00102675">
              <w:t>Может заполняться из родительского документа.</w:t>
            </w:r>
          </w:p>
        </w:tc>
      </w:tr>
      <w:tr w:rsidR="00102675" w:rsidRPr="0000548F" w14:paraId="2D85DDEC" w14:textId="77777777" w:rsidTr="00B36EDB">
        <w:tc>
          <w:tcPr>
            <w:tcW w:w="1137" w:type="pct"/>
            <w:shd w:val="clear" w:color="auto" w:fill="auto"/>
          </w:tcPr>
          <w:p w14:paraId="77AA78A4" w14:textId="77777777" w:rsidR="00102675" w:rsidRPr="00102675" w:rsidRDefault="00102675" w:rsidP="00B36EDB">
            <w:pPr>
              <w:pStyle w:val="ASFKTablenorm"/>
              <w:ind w:left="57" w:right="57"/>
            </w:pPr>
            <w:r w:rsidRPr="00102675">
              <w:t>Глава по БК</w:t>
            </w:r>
          </w:p>
        </w:tc>
        <w:tc>
          <w:tcPr>
            <w:tcW w:w="3863" w:type="pct"/>
            <w:shd w:val="clear" w:color="auto" w:fill="auto"/>
          </w:tcPr>
          <w:p w14:paraId="61E3190C" w14:textId="77777777" w:rsidR="00102675" w:rsidRPr="00102675" w:rsidRDefault="00102675" w:rsidP="00B36EDB">
            <w:pPr>
              <w:pStyle w:val="ASFKTablenorm"/>
              <w:ind w:left="57" w:right="57"/>
            </w:pPr>
            <w:r w:rsidRPr="00102675">
              <w:t>Код главного распорядителя средств по бюджетной классификации.</w:t>
            </w:r>
          </w:p>
          <w:p w14:paraId="6044C9BC" w14:textId="16513C4D" w:rsidR="00102675" w:rsidRPr="00102675" w:rsidRDefault="00102675" w:rsidP="00B36EDB">
            <w:pPr>
              <w:pStyle w:val="ASFKTablenorm"/>
              <w:ind w:left="57" w:right="57"/>
            </w:pPr>
          </w:p>
          <w:p w14:paraId="49FC0C1C" w14:textId="77777777" w:rsidR="00102675" w:rsidRPr="00102675" w:rsidRDefault="00102675" w:rsidP="00B36EDB">
            <w:pPr>
              <w:pStyle w:val="ASFKTablenorm"/>
              <w:ind w:left="57" w:right="57"/>
            </w:pPr>
            <w:r w:rsidRPr="00102675">
              <w:t>Значение заполняется автоматически из системной константы.</w:t>
            </w:r>
          </w:p>
          <w:p w14:paraId="65696DB4" w14:textId="77777777" w:rsidR="00102675" w:rsidRPr="00102675" w:rsidRDefault="00102675" w:rsidP="00B36EDB">
            <w:pPr>
              <w:pStyle w:val="ASFKTablenorm"/>
              <w:ind w:left="57" w:right="57"/>
            </w:pPr>
            <w:r w:rsidRPr="00102675">
              <w:t>Может быть отредактировано вручную, либо выбором из справочника «Ведомства» (с учетом бюджета).</w:t>
            </w:r>
          </w:p>
          <w:p w14:paraId="18A282F0" w14:textId="77777777" w:rsidR="00102675" w:rsidRPr="00102675" w:rsidRDefault="00102675" w:rsidP="00B36EDB">
            <w:pPr>
              <w:pStyle w:val="ASFKTablenorm"/>
              <w:ind w:left="57" w:right="57"/>
            </w:pPr>
            <w:r>
              <w:t>Для АРМ НУБП заполняется вручную</w:t>
            </w:r>
            <w:r w:rsidRPr="00102675">
              <w:t>.</w:t>
            </w:r>
          </w:p>
        </w:tc>
      </w:tr>
      <w:tr w:rsidR="00102675" w:rsidRPr="0000548F" w14:paraId="66B6EEF2" w14:textId="77777777" w:rsidTr="00B36EDB">
        <w:tc>
          <w:tcPr>
            <w:tcW w:w="1137" w:type="pct"/>
            <w:shd w:val="clear" w:color="auto" w:fill="auto"/>
          </w:tcPr>
          <w:p w14:paraId="039F6B13" w14:textId="77777777" w:rsidR="00102675" w:rsidRPr="00102675" w:rsidRDefault="00102675" w:rsidP="00B36EDB">
            <w:pPr>
              <w:pStyle w:val="ASFKTablenorm"/>
              <w:ind w:left="57" w:right="57"/>
            </w:pPr>
            <w:r w:rsidRPr="00102675">
              <w:t xml:space="preserve">Фин. </w:t>
            </w:r>
            <w:r w:rsidR="005A4454" w:rsidRPr="00102675">
              <w:t>О</w:t>
            </w:r>
            <w:r w:rsidRPr="00102675">
              <w:t>рган</w:t>
            </w:r>
          </w:p>
        </w:tc>
        <w:tc>
          <w:tcPr>
            <w:tcW w:w="3863" w:type="pct"/>
            <w:shd w:val="clear" w:color="auto" w:fill="auto"/>
          </w:tcPr>
          <w:p w14:paraId="15DB5E32" w14:textId="77777777" w:rsidR="00102675" w:rsidRPr="00102675" w:rsidRDefault="00102675" w:rsidP="00B36EDB">
            <w:pPr>
              <w:pStyle w:val="ASFKTablenorm"/>
              <w:ind w:left="57" w:right="57"/>
            </w:pPr>
            <w:r w:rsidRPr="00102675">
              <w:t>Для УБП федерального уровня указывается наименование ФО «Министерство финансов Российской Федерации», для УБП субъекта РФ (МО) указывается полное наименование ФО соответствующего бюджета.</w:t>
            </w:r>
          </w:p>
          <w:p w14:paraId="1BB950AD" w14:textId="77777777" w:rsidR="00102675" w:rsidRPr="00102675" w:rsidRDefault="00102675" w:rsidP="00B36EDB">
            <w:pPr>
              <w:pStyle w:val="ASFKTablenorm"/>
              <w:ind w:left="57" w:right="57"/>
            </w:pPr>
            <w:r w:rsidRPr="00102675">
              <w:t>Заполняется автоматически по коду полным наименованием из справочника «Финансовые органы». Может быть отредактировано вручную или выбирается из справочника «Финансовые органы».</w:t>
            </w:r>
          </w:p>
          <w:p w14:paraId="2F58AC47" w14:textId="77777777" w:rsidR="00102675" w:rsidRPr="00102675" w:rsidRDefault="00102675" w:rsidP="00B36EDB">
            <w:pPr>
              <w:pStyle w:val="ASFKTablenorm"/>
              <w:ind w:left="57" w:right="57"/>
            </w:pPr>
            <w:r>
              <w:t>Для АРМ НУБП заполняется вручную</w:t>
            </w:r>
            <w:r w:rsidRPr="00102675">
              <w:t>.</w:t>
            </w:r>
          </w:p>
          <w:p w14:paraId="77D5F8CE" w14:textId="77777777" w:rsidR="00102675" w:rsidRPr="00102675" w:rsidRDefault="00102675" w:rsidP="00B36EDB">
            <w:pPr>
              <w:pStyle w:val="ASFKTablenorm"/>
              <w:ind w:left="57" w:right="57"/>
            </w:pPr>
            <w:r w:rsidRPr="00102675">
              <w:t>Может заполняться из родительского документа.</w:t>
            </w:r>
          </w:p>
        </w:tc>
      </w:tr>
      <w:tr w:rsidR="00102675" w:rsidRPr="0000548F" w14:paraId="03E54C7A" w14:textId="77777777" w:rsidTr="00B36EDB">
        <w:tc>
          <w:tcPr>
            <w:tcW w:w="1137" w:type="pct"/>
            <w:shd w:val="clear" w:color="auto" w:fill="auto"/>
          </w:tcPr>
          <w:p w14:paraId="12F99A5A" w14:textId="77777777" w:rsidR="00102675" w:rsidRPr="00102675" w:rsidRDefault="00102675" w:rsidP="00B36EDB">
            <w:pPr>
              <w:pStyle w:val="ASFKTablenorm"/>
              <w:ind w:left="57" w:right="57"/>
            </w:pPr>
            <w:r w:rsidRPr="00102675">
              <w:t>Код по ОКТМО</w:t>
            </w:r>
          </w:p>
        </w:tc>
        <w:tc>
          <w:tcPr>
            <w:tcW w:w="3863" w:type="pct"/>
            <w:shd w:val="clear" w:color="auto" w:fill="auto"/>
          </w:tcPr>
          <w:p w14:paraId="0CA31968" w14:textId="77777777" w:rsidR="00102675" w:rsidRPr="00102675" w:rsidRDefault="00102675" w:rsidP="00B36EDB">
            <w:pPr>
              <w:pStyle w:val="ASFKTablenorm"/>
              <w:ind w:left="57" w:right="57"/>
            </w:pPr>
            <w:r w:rsidRPr="00102675">
              <w:t>Указывается код населенного пункта по ОКТМО.</w:t>
            </w:r>
          </w:p>
          <w:p w14:paraId="681272C9" w14:textId="77777777" w:rsidR="00102675" w:rsidRPr="00102675" w:rsidRDefault="00102675" w:rsidP="00B36EDB">
            <w:pPr>
              <w:pStyle w:val="ASFKTablenorm"/>
              <w:ind w:left="57" w:right="57"/>
            </w:pPr>
            <w:r w:rsidRPr="00102675">
              <w:t>Длина поля строго ограничена количеством символов: или 8, или 11.</w:t>
            </w:r>
          </w:p>
          <w:p w14:paraId="26CA7837" w14:textId="77777777" w:rsidR="00102675" w:rsidRPr="00102675" w:rsidRDefault="00102675" w:rsidP="00B36EDB">
            <w:pPr>
              <w:pStyle w:val="ASFKTablenorm"/>
              <w:ind w:left="57" w:right="57"/>
            </w:pPr>
            <w:r w:rsidRPr="00102675">
              <w:t>Заполняется автоматически на основании значения поля «Бюджет (код)» и сведений справочника «Бюджеты»:</w:t>
            </w:r>
          </w:p>
          <w:p w14:paraId="40729EBC" w14:textId="77777777" w:rsidR="00102675" w:rsidRPr="00102675" w:rsidRDefault="00102675" w:rsidP="002410E2">
            <w:pPr>
              <w:pStyle w:val="ASFKTableListMark"/>
            </w:pPr>
            <w:r w:rsidRPr="00102675">
              <w:t>в справочнике «Бюджеты» определяется актуальная на момент заполнения запись по коду бюджета (признак актуальности = да, период действия включает дату заполнения), из найденной записи используется значение поля ОКТМО (код).</w:t>
            </w:r>
          </w:p>
          <w:p w14:paraId="08407A73" w14:textId="77777777" w:rsidR="00102675" w:rsidRPr="00102675" w:rsidRDefault="00102675" w:rsidP="00B36EDB">
            <w:pPr>
              <w:pStyle w:val="ASFKTablenorm"/>
              <w:ind w:left="57" w:right="57"/>
            </w:pPr>
            <w:r w:rsidRPr="00102675">
              <w:t>Если признак СР = 1, то заполняется в соответствии:</w:t>
            </w:r>
          </w:p>
          <w:p w14:paraId="2CA653B0" w14:textId="77777777" w:rsidR="00102675" w:rsidRPr="00102675" w:rsidRDefault="00102675" w:rsidP="00B36EDB">
            <w:pPr>
              <w:pStyle w:val="ASFKTablenorm"/>
              <w:ind w:left="57" w:right="57"/>
            </w:pPr>
            <w:r w:rsidRPr="00102675">
              <w:t>Справочник СР. Вкладка «Общая информация (1)». Подраздел «Информация по общероссийским классификаторам». Реквизит «ОКТМО».</w:t>
            </w:r>
          </w:p>
        </w:tc>
      </w:tr>
      <w:tr w:rsidR="00102675" w:rsidRPr="0000548F" w14:paraId="41867892" w14:textId="77777777" w:rsidTr="00B36EDB">
        <w:tc>
          <w:tcPr>
            <w:tcW w:w="1137" w:type="pct"/>
            <w:shd w:val="clear" w:color="auto" w:fill="auto"/>
          </w:tcPr>
          <w:p w14:paraId="0EB38704" w14:textId="77777777" w:rsidR="00102675" w:rsidRPr="00102675" w:rsidRDefault="00102675" w:rsidP="00B36EDB">
            <w:pPr>
              <w:pStyle w:val="ASFKTablenorm"/>
              <w:ind w:left="57" w:right="57"/>
            </w:pPr>
            <w:r w:rsidRPr="00102675">
              <w:t>Орган ФК</w:t>
            </w:r>
          </w:p>
        </w:tc>
        <w:tc>
          <w:tcPr>
            <w:tcW w:w="3863" w:type="pct"/>
            <w:shd w:val="clear" w:color="auto" w:fill="auto"/>
          </w:tcPr>
          <w:p w14:paraId="184F5BC1" w14:textId="77777777" w:rsidR="00102675" w:rsidRPr="00102675" w:rsidRDefault="00102675" w:rsidP="00B36EDB">
            <w:pPr>
              <w:pStyle w:val="ASFKTablenorm"/>
              <w:ind w:left="57" w:right="57"/>
            </w:pPr>
            <w:r w:rsidRPr="00102675">
              <w:t xml:space="preserve">Полное или краткое наименование территориального органа Федерального казначейства, в котором открыт лицевой счет клиента. </w:t>
            </w:r>
          </w:p>
          <w:p w14:paraId="377FB08A" w14:textId="77777777" w:rsidR="00102675" w:rsidRPr="00102675" w:rsidRDefault="00102675" w:rsidP="00B36EDB">
            <w:pPr>
              <w:pStyle w:val="ASFKTablenorm"/>
              <w:ind w:left="57" w:right="57"/>
            </w:pPr>
            <w:r w:rsidRPr="00102675">
              <w:t xml:space="preserve">Поле заполняется в соответствии с централизованным справочником ФК. </w:t>
            </w:r>
          </w:p>
          <w:p w14:paraId="38A4652A" w14:textId="77777777" w:rsidR="00102675" w:rsidRPr="00102675" w:rsidRDefault="00102675" w:rsidP="00B36EDB">
            <w:pPr>
              <w:pStyle w:val="ASFKTablenorm"/>
              <w:ind w:left="57" w:right="57"/>
            </w:pPr>
            <w:r w:rsidRPr="00102675">
              <w:t xml:space="preserve">Значение поля подтягивается по полю «код ТОФК» из справочника органов ФК из поля «Полное наименование». </w:t>
            </w:r>
          </w:p>
          <w:p w14:paraId="15C9DD98" w14:textId="77777777" w:rsidR="00102675" w:rsidRPr="00102675" w:rsidRDefault="00102675" w:rsidP="00B36EDB">
            <w:pPr>
              <w:pStyle w:val="ASFKTablenorm"/>
              <w:ind w:left="57" w:right="57"/>
            </w:pPr>
            <w:r w:rsidRPr="00102675">
              <w:t>Может быть изменено пользователем вручную.</w:t>
            </w:r>
          </w:p>
          <w:p w14:paraId="7C46C1D1" w14:textId="77777777" w:rsidR="00102675" w:rsidRPr="00102675" w:rsidRDefault="00102675" w:rsidP="00B36EDB">
            <w:pPr>
              <w:pStyle w:val="ASFKTablenorm"/>
              <w:ind w:left="57" w:right="57"/>
            </w:pPr>
            <w:r w:rsidRPr="00102675">
              <w:t>Значение подтягивается автоматически при выборе родительского документа.</w:t>
            </w:r>
          </w:p>
        </w:tc>
      </w:tr>
      <w:tr w:rsidR="00102675" w:rsidRPr="0000548F" w14:paraId="5A028D70" w14:textId="77777777" w:rsidTr="00B36EDB">
        <w:tc>
          <w:tcPr>
            <w:tcW w:w="1137" w:type="pct"/>
            <w:shd w:val="clear" w:color="auto" w:fill="auto"/>
          </w:tcPr>
          <w:p w14:paraId="5ECC4670" w14:textId="77777777" w:rsidR="00102675" w:rsidRPr="00102675" w:rsidRDefault="00102675" w:rsidP="00B36EDB">
            <w:pPr>
              <w:pStyle w:val="ASFKTablenorm"/>
              <w:ind w:left="57" w:right="57"/>
            </w:pPr>
            <w:r w:rsidRPr="00102675">
              <w:t>Код ТОФК</w:t>
            </w:r>
          </w:p>
        </w:tc>
        <w:tc>
          <w:tcPr>
            <w:tcW w:w="3863" w:type="pct"/>
            <w:shd w:val="clear" w:color="auto" w:fill="auto"/>
          </w:tcPr>
          <w:p w14:paraId="5DB728E0" w14:textId="77777777" w:rsidR="00102675" w:rsidRPr="00102675" w:rsidRDefault="00102675" w:rsidP="00B36EDB">
            <w:pPr>
              <w:pStyle w:val="ASFKTablenorm"/>
              <w:ind w:left="57" w:right="57"/>
            </w:pPr>
            <w:r w:rsidRPr="00102675">
              <w:t xml:space="preserve">Код территориального органа Федерального казначейства. </w:t>
            </w:r>
          </w:p>
          <w:p w14:paraId="56A812AF" w14:textId="77777777" w:rsidR="00102675" w:rsidRPr="00102675" w:rsidRDefault="00102675" w:rsidP="00B36EDB">
            <w:pPr>
              <w:pStyle w:val="ASFKTablenorm"/>
              <w:ind w:left="57" w:right="57"/>
            </w:pPr>
            <w:r w:rsidRPr="00102675">
              <w:lastRenderedPageBreak/>
              <w:t xml:space="preserve">Поле заполняется в соответствии с централизованным справочником ФК. </w:t>
            </w:r>
          </w:p>
          <w:p w14:paraId="08E1A057" w14:textId="77777777" w:rsidR="00102675" w:rsidRPr="00102675" w:rsidRDefault="00A05FCE" w:rsidP="00B36EDB">
            <w:pPr>
              <w:pStyle w:val="ASFKTablenorm"/>
              <w:ind w:left="57" w:right="57"/>
            </w:pPr>
            <w:r w:rsidRPr="00102675">
              <w:t>Н</w:t>
            </w:r>
            <w:r w:rsidR="00102675" w:rsidRPr="00102675">
              <w:t>а АРМ ПБС или АРМ ФО: проверяется значение константы</w:t>
            </w:r>
            <w:r w:rsidR="00F973C0">
              <w:t xml:space="preserve"> </w:t>
            </w:r>
            <w:r w:rsidR="00102675" w:rsidRPr="00102675">
              <w:t xml:space="preserve">«Код собственного ТОФК»: </w:t>
            </w:r>
          </w:p>
          <w:p w14:paraId="52D0D823" w14:textId="77777777" w:rsidR="00102675" w:rsidRPr="00102675" w:rsidRDefault="00102675" w:rsidP="002410E2">
            <w:pPr>
              <w:pStyle w:val="ASFKTableListMark"/>
            </w:pPr>
            <w:r w:rsidRPr="00102675">
              <w:t xml:space="preserve">если оно равно ххуу, то по умолчанию проставляется значение константы код вышестоящего ТОФК равный хх00; </w:t>
            </w:r>
          </w:p>
          <w:p w14:paraId="310088D6" w14:textId="77777777" w:rsidR="00102675" w:rsidRPr="00102675" w:rsidRDefault="00102675" w:rsidP="002410E2">
            <w:pPr>
              <w:pStyle w:val="ASFKTableListMark"/>
            </w:pPr>
            <w:r w:rsidRPr="00102675">
              <w:t xml:space="preserve">если равна хх00, то по умолчанию проставляется значение код собственного ТОФК. </w:t>
            </w:r>
          </w:p>
          <w:p w14:paraId="7C8E5693" w14:textId="77777777" w:rsidR="00102675" w:rsidRPr="00102675" w:rsidRDefault="00102675" w:rsidP="00B36EDB">
            <w:pPr>
              <w:pStyle w:val="ASFKTablenorm"/>
              <w:ind w:left="57" w:right="57"/>
            </w:pPr>
            <w:r w:rsidRPr="00102675">
              <w:t>Может быть изменено пользователем вручную или выбором из справочника КОФК (Органы ФК).</w:t>
            </w:r>
          </w:p>
          <w:p w14:paraId="7B9C47A0" w14:textId="77777777" w:rsidR="00102675" w:rsidRPr="00102675" w:rsidRDefault="00102675" w:rsidP="00B36EDB">
            <w:pPr>
              <w:pStyle w:val="ASFKTablenorm"/>
              <w:ind w:left="57" w:right="57"/>
            </w:pPr>
            <w:r>
              <w:t>Для АРМ НУБП заполняется вручную</w:t>
            </w:r>
            <w:r w:rsidRPr="00102675">
              <w:t>.</w:t>
            </w:r>
          </w:p>
          <w:p w14:paraId="3574B9A4" w14:textId="77777777" w:rsidR="00102675" w:rsidRPr="00102675" w:rsidRDefault="00102675" w:rsidP="00B36EDB">
            <w:pPr>
              <w:pStyle w:val="ASFKTablenorm"/>
              <w:ind w:left="57" w:right="57"/>
            </w:pPr>
            <w:r w:rsidRPr="00102675">
              <w:t>Может заполняться из родительского документа</w:t>
            </w:r>
          </w:p>
        </w:tc>
      </w:tr>
      <w:tr w:rsidR="00102675" w:rsidRPr="0000548F" w14:paraId="00F3B857" w14:textId="77777777" w:rsidTr="00B36EDB">
        <w:tc>
          <w:tcPr>
            <w:tcW w:w="1137" w:type="pct"/>
            <w:shd w:val="clear" w:color="auto" w:fill="auto"/>
          </w:tcPr>
          <w:p w14:paraId="2EF8D8C1" w14:textId="77777777" w:rsidR="00102675" w:rsidRPr="00102675" w:rsidRDefault="00102675" w:rsidP="00B36EDB">
            <w:pPr>
              <w:pStyle w:val="ASFKTablenorm"/>
              <w:ind w:left="57" w:right="57"/>
            </w:pPr>
            <w:r w:rsidRPr="00102675">
              <w:t>Наименование бюджета</w:t>
            </w:r>
          </w:p>
        </w:tc>
        <w:tc>
          <w:tcPr>
            <w:tcW w:w="3863" w:type="pct"/>
            <w:shd w:val="clear" w:color="auto" w:fill="auto"/>
          </w:tcPr>
          <w:p w14:paraId="1BA04081" w14:textId="77777777" w:rsidR="00102675" w:rsidRPr="00102675" w:rsidRDefault="00102675" w:rsidP="00B36EDB">
            <w:pPr>
              <w:pStyle w:val="ASFKTablenorm"/>
              <w:ind w:left="57" w:right="57"/>
            </w:pPr>
            <w:r w:rsidRPr="00102675">
              <w:t>Для УБП федерального уровня указывается наименование бюджета «Федеральный бюджет», для УБП субъекта РФ (МО) указывается полное наименование соответствующего бюджета.</w:t>
            </w:r>
          </w:p>
          <w:p w14:paraId="6DD746EA" w14:textId="77777777" w:rsidR="00102675" w:rsidRPr="00102675" w:rsidRDefault="00102675" w:rsidP="00B36EDB">
            <w:pPr>
              <w:pStyle w:val="ASFKTablenorm"/>
              <w:ind w:left="57" w:right="57"/>
            </w:pPr>
            <w:r w:rsidRPr="00102675">
              <w:t>Заполняется автоматически по коду бюджета полным наименованием из справочника бюджетов. Может быть отредактировано вручную или выбирается из справочника бюджетов.</w:t>
            </w:r>
          </w:p>
          <w:p w14:paraId="76C865BB" w14:textId="77777777" w:rsidR="00102675" w:rsidRPr="00102675" w:rsidRDefault="00102675" w:rsidP="00B36EDB">
            <w:pPr>
              <w:pStyle w:val="ASFKTablenorm"/>
              <w:ind w:left="57" w:right="57"/>
            </w:pPr>
            <w:r>
              <w:t>Для АРМ НУБП заполняется вручную</w:t>
            </w:r>
            <w:r w:rsidRPr="00102675">
              <w:t>.</w:t>
            </w:r>
          </w:p>
        </w:tc>
      </w:tr>
      <w:tr w:rsidR="00102675" w:rsidRPr="0000548F" w14:paraId="4283286E" w14:textId="77777777" w:rsidTr="00B36EDB">
        <w:tc>
          <w:tcPr>
            <w:tcW w:w="1137" w:type="pct"/>
            <w:shd w:val="clear" w:color="auto" w:fill="auto"/>
          </w:tcPr>
          <w:p w14:paraId="20F38965" w14:textId="77777777" w:rsidR="00102675" w:rsidRPr="00102675" w:rsidRDefault="00A05FCE" w:rsidP="00B36EDB">
            <w:pPr>
              <w:pStyle w:val="ASFKTablenorm"/>
              <w:ind w:left="57" w:right="57"/>
            </w:pPr>
            <w:r w:rsidRPr="00102675">
              <w:t>П</w:t>
            </w:r>
            <w:r w:rsidR="00102675" w:rsidRPr="00102675">
              <w:t>о ОКВ</w:t>
            </w:r>
          </w:p>
        </w:tc>
        <w:tc>
          <w:tcPr>
            <w:tcW w:w="3863" w:type="pct"/>
            <w:shd w:val="clear" w:color="auto" w:fill="auto"/>
          </w:tcPr>
          <w:p w14:paraId="39EAAC7A" w14:textId="77777777" w:rsidR="00102675" w:rsidRPr="00102675" w:rsidRDefault="00102675" w:rsidP="00B36EDB">
            <w:pPr>
              <w:pStyle w:val="ASFKTablenorm"/>
              <w:ind w:left="57" w:right="57"/>
            </w:pPr>
            <w:r w:rsidRPr="00102675">
              <w:t>Указывается код валюты, в которой принято денежное обязательство, в соответствии с ОКВ.</w:t>
            </w:r>
          </w:p>
          <w:p w14:paraId="7AE79FEB" w14:textId="77777777" w:rsidR="00102675" w:rsidRPr="00102675" w:rsidRDefault="00102675" w:rsidP="00B36EDB">
            <w:pPr>
              <w:pStyle w:val="ASFKTablenorm"/>
              <w:ind w:left="57" w:right="57"/>
            </w:pPr>
            <w:r w:rsidRPr="00102675">
              <w:t>Автоматически подставляется код валюты из справочника, соответствующий полю «Код» (RUB или 643). Может быть изменен выбором значения из справочника валют (из поля цифровой код валюты).</w:t>
            </w:r>
          </w:p>
          <w:p w14:paraId="22EEE991" w14:textId="77777777" w:rsidR="00102675" w:rsidRPr="00102675" w:rsidRDefault="00102675" w:rsidP="00B36EDB">
            <w:pPr>
              <w:pStyle w:val="ASFKTablenorm"/>
              <w:ind w:left="57" w:right="57"/>
            </w:pPr>
            <w:r w:rsidRPr="00102675">
              <w:t>Значение подтягивается автоматически при выборе родительского документа.</w:t>
            </w:r>
          </w:p>
        </w:tc>
      </w:tr>
      <w:tr w:rsidR="00102675" w:rsidRPr="0000548F" w14:paraId="24DA8F56" w14:textId="77777777" w:rsidTr="00B36EDB">
        <w:tc>
          <w:tcPr>
            <w:tcW w:w="1137" w:type="pct"/>
            <w:shd w:val="clear" w:color="auto" w:fill="auto"/>
          </w:tcPr>
          <w:p w14:paraId="3CB2EC1D" w14:textId="77777777" w:rsidR="00102675" w:rsidRPr="00102675" w:rsidRDefault="00102675" w:rsidP="00B36EDB">
            <w:pPr>
              <w:pStyle w:val="ASFKTablenorm"/>
              <w:ind w:left="57" w:right="57"/>
            </w:pPr>
            <w:r w:rsidRPr="00102675">
              <w:t xml:space="preserve">Учет. </w:t>
            </w:r>
            <w:r w:rsidR="00A05FCE" w:rsidRPr="00102675">
              <w:t>Н</w:t>
            </w:r>
            <w:r w:rsidRPr="00102675">
              <w:t>омер ДО</w:t>
            </w:r>
          </w:p>
        </w:tc>
        <w:tc>
          <w:tcPr>
            <w:tcW w:w="3863" w:type="pct"/>
            <w:shd w:val="clear" w:color="auto" w:fill="auto"/>
          </w:tcPr>
          <w:p w14:paraId="3718DA72" w14:textId="77777777" w:rsidR="00102675" w:rsidRPr="00102675" w:rsidRDefault="00102675" w:rsidP="00B36EDB">
            <w:pPr>
              <w:pStyle w:val="ASFKTablenorm"/>
              <w:ind w:left="57" w:right="57"/>
            </w:pPr>
            <w:r w:rsidRPr="00102675">
              <w:t>Указывается учетный номер денежного обязательства.</w:t>
            </w:r>
          </w:p>
          <w:p w14:paraId="4F810CF2" w14:textId="77777777" w:rsidR="00102675" w:rsidRPr="00102675" w:rsidRDefault="00102675" w:rsidP="00B36EDB">
            <w:pPr>
              <w:pStyle w:val="ASFKTablenorm"/>
              <w:ind w:left="57" w:right="57"/>
            </w:pPr>
            <w:r w:rsidRPr="00102675">
              <w:t xml:space="preserve">Обязательно заполняется для документа с типом сведений «1 – изменения», в иных случаях не заполняется. </w:t>
            </w:r>
          </w:p>
        </w:tc>
      </w:tr>
      <w:tr w:rsidR="00102675" w:rsidRPr="0000548F" w14:paraId="597D9ED7" w14:textId="77777777" w:rsidTr="00B36EDB">
        <w:tc>
          <w:tcPr>
            <w:tcW w:w="1137" w:type="pct"/>
            <w:shd w:val="clear" w:color="auto" w:fill="auto"/>
          </w:tcPr>
          <w:p w14:paraId="6FB98D89" w14:textId="77777777" w:rsidR="00102675" w:rsidRPr="00102675" w:rsidRDefault="00102675" w:rsidP="00B36EDB">
            <w:pPr>
              <w:pStyle w:val="ASFKTablenorm"/>
              <w:ind w:left="57" w:right="57"/>
            </w:pPr>
            <w:r w:rsidRPr="00102675">
              <w:t xml:space="preserve">Учет. </w:t>
            </w:r>
            <w:r w:rsidR="00A05FCE" w:rsidRPr="00102675">
              <w:t>Н</w:t>
            </w:r>
            <w:r w:rsidRPr="00102675">
              <w:t>омер БО</w:t>
            </w:r>
          </w:p>
        </w:tc>
        <w:tc>
          <w:tcPr>
            <w:tcW w:w="3863" w:type="pct"/>
            <w:shd w:val="clear" w:color="auto" w:fill="auto"/>
          </w:tcPr>
          <w:p w14:paraId="3C77C2EC" w14:textId="77777777" w:rsidR="00102675" w:rsidRPr="00102675" w:rsidRDefault="00102675" w:rsidP="00B36EDB">
            <w:pPr>
              <w:pStyle w:val="ASFKTablenorm"/>
              <w:ind w:left="57" w:right="57"/>
            </w:pPr>
            <w:r w:rsidRPr="00102675">
              <w:t>Указывается учетный номер бюджетного обязательства.</w:t>
            </w:r>
          </w:p>
        </w:tc>
      </w:tr>
      <w:tr w:rsidR="00102675" w:rsidRPr="0000548F" w14:paraId="562DF77C" w14:textId="77777777" w:rsidTr="00B36EDB">
        <w:tc>
          <w:tcPr>
            <w:tcW w:w="1137" w:type="pct"/>
            <w:shd w:val="clear" w:color="auto" w:fill="auto"/>
          </w:tcPr>
          <w:p w14:paraId="43438668" w14:textId="77777777" w:rsidR="00102675" w:rsidRPr="00102675" w:rsidRDefault="00077C29" w:rsidP="00B36EDB">
            <w:pPr>
              <w:pStyle w:val="ASFKTablenorm"/>
              <w:ind w:left="57" w:right="57"/>
            </w:pPr>
            <w:r>
              <w:t>Признак платежа, требующего подтверждения</w:t>
            </w:r>
          </w:p>
        </w:tc>
        <w:tc>
          <w:tcPr>
            <w:tcW w:w="3863" w:type="pct"/>
            <w:shd w:val="clear" w:color="auto" w:fill="auto"/>
          </w:tcPr>
          <w:p w14:paraId="108817A1" w14:textId="77777777" w:rsidR="00102675" w:rsidRPr="00102675" w:rsidRDefault="00102675" w:rsidP="00B36EDB">
            <w:pPr>
              <w:pStyle w:val="ASFKTablenorm"/>
              <w:ind w:left="57" w:right="57"/>
            </w:pPr>
            <w:r w:rsidRPr="00102675">
              <w:t>Признак авансового платежа.</w:t>
            </w:r>
          </w:p>
          <w:p w14:paraId="4FFF38C7" w14:textId="77777777" w:rsidR="00102675" w:rsidRPr="00102675" w:rsidRDefault="00102675" w:rsidP="00B36EDB">
            <w:pPr>
              <w:pStyle w:val="ASFKTablenorm"/>
              <w:ind w:left="57" w:right="57"/>
            </w:pPr>
            <w:r w:rsidRPr="00102675">
              <w:t>Указывается значение «Да», если в реквизитах «Процент от общей суммы обязательства» или «Сумма авансового платежа» Сведений бюджетного обязательства указаны значения, отличные от «0.0000» и «0.00» соответственно.</w:t>
            </w:r>
          </w:p>
          <w:p w14:paraId="0D321A77" w14:textId="77777777" w:rsidR="00102675" w:rsidRPr="00102675" w:rsidRDefault="00102675" w:rsidP="00B36EDB">
            <w:pPr>
              <w:pStyle w:val="ASFKTablenorm"/>
              <w:ind w:left="57" w:right="57"/>
            </w:pPr>
            <w:r w:rsidRPr="00102675">
              <w:t>Указывается значение «Нет», если в реквизитах «Процент от общей суммы обязательства» или «Сумма авансового платежа» Сведений бюджетного обязательства» указаны значения «0.0000» и «0.00» соответственно.</w:t>
            </w:r>
          </w:p>
        </w:tc>
      </w:tr>
      <w:tr w:rsidR="00102675" w:rsidRPr="0000548F" w14:paraId="024E106C" w14:textId="77777777" w:rsidTr="00B36EDB">
        <w:tc>
          <w:tcPr>
            <w:tcW w:w="1137" w:type="pct"/>
            <w:shd w:val="clear" w:color="auto" w:fill="auto"/>
          </w:tcPr>
          <w:p w14:paraId="3C7C28FD" w14:textId="77777777" w:rsidR="00102675" w:rsidRPr="00102675" w:rsidRDefault="009103B5" w:rsidP="00B36EDB">
            <w:pPr>
              <w:pStyle w:val="ASFKTablenorm"/>
              <w:ind w:left="57" w:right="57"/>
            </w:pPr>
            <w:r>
              <w:t>Итого всего (сумма выплаты в рублевом эквиваленте)</w:t>
            </w:r>
          </w:p>
        </w:tc>
        <w:tc>
          <w:tcPr>
            <w:tcW w:w="3863" w:type="pct"/>
            <w:shd w:val="clear" w:color="auto" w:fill="auto"/>
          </w:tcPr>
          <w:p w14:paraId="023D3CB1" w14:textId="77777777" w:rsidR="00102675" w:rsidRPr="00102675" w:rsidRDefault="00102675" w:rsidP="00B36EDB">
            <w:pPr>
              <w:pStyle w:val="ASFKTablenorm"/>
              <w:ind w:left="57" w:right="57"/>
            </w:pPr>
            <w:r w:rsidRPr="00102675">
              <w:t>Итого общая сумма по графе «всего» (сумма выплаты в рублевом эквиваленте).</w:t>
            </w:r>
          </w:p>
        </w:tc>
      </w:tr>
      <w:tr w:rsidR="00102675" w:rsidRPr="0000548F" w14:paraId="45029797" w14:textId="77777777" w:rsidTr="00B36EDB">
        <w:tc>
          <w:tcPr>
            <w:tcW w:w="1137" w:type="pct"/>
            <w:shd w:val="clear" w:color="auto" w:fill="auto"/>
          </w:tcPr>
          <w:p w14:paraId="07D8A29B" w14:textId="77777777" w:rsidR="00102675" w:rsidRPr="00102675" w:rsidRDefault="00077C29" w:rsidP="00B36EDB">
            <w:pPr>
              <w:pStyle w:val="ASFKTablenorm"/>
              <w:ind w:left="57" w:right="57"/>
            </w:pPr>
            <w:r w:rsidRPr="00102675">
              <w:t xml:space="preserve">Итого </w:t>
            </w:r>
            <w:r>
              <w:t xml:space="preserve">в том числе подтверждено сумм перечисленных платежей (сумма подтверждения в </w:t>
            </w:r>
            <w:r>
              <w:lastRenderedPageBreak/>
              <w:t>рублевом эквиваленте)</w:t>
            </w:r>
          </w:p>
        </w:tc>
        <w:tc>
          <w:tcPr>
            <w:tcW w:w="3863" w:type="pct"/>
            <w:shd w:val="clear" w:color="auto" w:fill="auto"/>
          </w:tcPr>
          <w:p w14:paraId="1CE2D498" w14:textId="77777777" w:rsidR="00102675" w:rsidRPr="00102675" w:rsidRDefault="00102675" w:rsidP="00B36EDB">
            <w:pPr>
              <w:pStyle w:val="ASFKTablenorm"/>
              <w:ind w:left="57" w:right="57"/>
            </w:pPr>
            <w:r w:rsidRPr="00102675">
              <w:lastRenderedPageBreak/>
              <w:t>Итого общая сумма по графе «в том числе перечислено сумм аванса (сумма выплаты в рублевом эквиваленте).</w:t>
            </w:r>
          </w:p>
        </w:tc>
      </w:tr>
      <w:tr w:rsidR="00102675" w:rsidRPr="0026206F" w14:paraId="7C03A6D5" w14:textId="77777777" w:rsidTr="00B36EDB">
        <w:tc>
          <w:tcPr>
            <w:tcW w:w="5000" w:type="pct"/>
            <w:gridSpan w:val="2"/>
            <w:shd w:val="clear" w:color="auto" w:fill="auto"/>
          </w:tcPr>
          <w:p w14:paraId="0F7E515A" w14:textId="77777777" w:rsidR="00102675" w:rsidRPr="00102675" w:rsidRDefault="00102675" w:rsidP="00B36EDB">
            <w:pPr>
              <w:pStyle w:val="ASFKTablenorm"/>
              <w:ind w:left="57" w:right="57"/>
            </w:pPr>
            <w:r w:rsidRPr="00102675">
              <w:t>Группа полей «Раздел 1: Реквизиты документа-основания»</w:t>
            </w:r>
          </w:p>
        </w:tc>
      </w:tr>
      <w:tr w:rsidR="00825ED6" w:rsidRPr="0026206F" w14:paraId="59C4F77C" w14:textId="77777777" w:rsidTr="00B36EDB">
        <w:tc>
          <w:tcPr>
            <w:tcW w:w="1137" w:type="pct"/>
            <w:shd w:val="clear" w:color="auto" w:fill="auto"/>
          </w:tcPr>
          <w:p w14:paraId="332441F9" w14:textId="77777777" w:rsidR="00825ED6" w:rsidRPr="00BD78D6" w:rsidRDefault="00825ED6" w:rsidP="00825ED6">
            <w:pPr>
              <w:pStyle w:val="ASFKTablenorm"/>
              <w:ind w:left="57" w:right="57"/>
            </w:pPr>
            <w:r>
              <w:t>Этап</w:t>
            </w:r>
          </w:p>
        </w:tc>
        <w:tc>
          <w:tcPr>
            <w:tcW w:w="3863" w:type="pct"/>
            <w:shd w:val="clear" w:color="auto" w:fill="auto"/>
          </w:tcPr>
          <w:p w14:paraId="1103CC65" w14:textId="77777777" w:rsidR="00825ED6" w:rsidRPr="00BD78D6" w:rsidRDefault="00825ED6" w:rsidP="00825ED6">
            <w:pPr>
              <w:pStyle w:val="ASFKTablenorm"/>
              <w:ind w:left="57" w:right="57"/>
            </w:pPr>
            <w:r w:rsidRPr="00167B7B">
              <w:t>Указывается номер этапа государственного контракта в соо</w:t>
            </w:r>
            <w:r>
              <w:t>тветствии с доку</w:t>
            </w:r>
            <w:r w:rsidRPr="00167B7B">
              <w:t>ментом-основанием.</w:t>
            </w:r>
          </w:p>
        </w:tc>
      </w:tr>
      <w:tr w:rsidR="00102675" w:rsidRPr="0026206F" w14:paraId="7BD2CCD5" w14:textId="77777777" w:rsidTr="00B36EDB">
        <w:tc>
          <w:tcPr>
            <w:tcW w:w="1137" w:type="pct"/>
            <w:shd w:val="clear" w:color="auto" w:fill="auto"/>
          </w:tcPr>
          <w:p w14:paraId="7457441C" w14:textId="77777777" w:rsidR="00102675" w:rsidRPr="00102675" w:rsidRDefault="00102675" w:rsidP="00B36EDB">
            <w:pPr>
              <w:pStyle w:val="ASFKTablenorm"/>
              <w:ind w:left="57" w:right="57"/>
            </w:pPr>
            <w:r w:rsidRPr="00102675">
              <w:t>Вид документа</w:t>
            </w:r>
          </w:p>
        </w:tc>
        <w:tc>
          <w:tcPr>
            <w:tcW w:w="3863" w:type="pct"/>
            <w:shd w:val="clear" w:color="auto" w:fill="auto"/>
          </w:tcPr>
          <w:p w14:paraId="52DCCDDF" w14:textId="77777777" w:rsidR="00102675" w:rsidRPr="00102675" w:rsidRDefault="00102675" w:rsidP="00B36EDB">
            <w:pPr>
              <w:pStyle w:val="ASFKTablenorm"/>
              <w:ind w:left="57" w:right="57"/>
            </w:pPr>
            <w:r w:rsidRPr="00102675">
              <w:t>Указывается наименование документа, являющегося основанием для возникновения денежного обязательства.</w:t>
            </w:r>
          </w:p>
        </w:tc>
      </w:tr>
      <w:tr w:rsidR="00102675" w:rsidRPr="0026206F" w14:paraId="2BEFA927" w14:textId="77777777" w:rsidTr="00B36EDB">
        <w:tc>
          <w:tcPr>
            <w:tcW w:w="1137" w:type="pct"/>
            <w:shd w:val="clear" w:color="auto" w:fill="auto"/>
          </w:tcPr>
          <w:p w14:paraId="61090C00" w14:textId="77777777" w:rsidR="00102675" w:rsidRPr="00102675" w:rsidRDefault="00102675" w:rsidP="00B36EDB">
            <w:pPr>
              <w:pStyle w:val="ASFKTablenorm"/>
              <w:ind w:left="57" w:right="57"/>
            </w:pPr>
            <w:r w:rsidRPr="00102675">
              <w:t>Номер документа</w:t>
            </w:r>
          </w:p>
        </w:tc>
        <w:tc>
          <w:tcPr>
            <w:tcW w:w="3863" w:type="pct"/>
            <w:shd w:val="clear" w:color="auto" w:fill="auto"/>
          </w:tcPr>
          <w:p w14:paraId="331E4952" w14:textId="77777777" w:rsidR="00102675" w:rsidRPr="00102675" w:rsidRDefault="00102675" w:rsidP="00B36EDB">
            <w:pPr>
              <w:pStyle w:val="ASFKTablenorm"/>
              <w:ind w:left="57" w:right="57"/>
            </w:pPr>
            <w:r w:rsidRPr="00102675">
              <w:t>Указывается номер документа-основания (при наличии).</w:t>
            </w:r>
          </w:p>
        </w:tc>
      </w:tr>
      <w:tr w:rsidR="00102675" w:rsidRPr="0026206F" w14:paraId="0D62802B" w14:textId="77777777" w:rsidTr="00B36EDB">
        <w:tc>
          <w:tcPr>
            <w:tcW w:w="1137" w:type="pct"/>
            <w:shd w:val="clear" w:color="auto" w:fill="auto"/>
          </w:tcPr>
          <w:p w14:paraId="24391942" w14:textId="77777777" w:rsidR="00102675" w:rsidRPr="00102675" w:rsidRDefault="00102675" w:rsidP="00B36EDB">
            <w:pPr>
              <w:pStyle w:val="ASFKTablenorm"/>
              <w:ind w:left="57" w:right="57"/>
            </w:pPr>
            <w:r w:rsidRPr="00102675">
              <w:t>Дата документа</w:t>
            </w:r>
          </w:p>
        </w:tc>
        <w:tc>
          <w:tcPr>
            <w:tcW w:w="3863" w:type="pct"/>
            <w:shd w:val="clear" w:color="auto" w:fill="auto"/>
          </w:tcPr>
          <w:p w14:paraId="3D8AB585" w14:textId="77777777" w:rsidR="00102675" w:rsidRPr="00102675" w:rsidRDefault="00102675" w:rsidP="00B36EDB">
            <w:pPr>
              <w:pStyle w:val="ASFKTablenorm"/>
              <w:ind w:left="57" w:right="57"/>
            </w:pPr>
            <w:r w:rsidRPr="00102675">
              <w:t>Указывается дата заключения (принятия) документа-основания.</w:t>
            </w:r>
          </w:p>
        </w:tc>
      </w:tr>
      <w:tr w:rsidR="00102675" w:rsidRPr="0026206F" w14:paraId="7473910C" w14:textId="77777777" w:rsidTr="00B36EDB">
        <w:tc>
          <w:tcPr>
            <w:tcW w:w="1137" w:type="pct"/>
            <w:shd w:val="clear" w:color="auto" w:fill="auto"/>
          </w:tcPr>
          <w:p w14:paraId="16DBA4BA" w14:textId="77777777" w:rsidR="00102675" w:rsidRPr="00102675" w:rsidRDefault="00102675" w:rsidP="00B36EDB">
            <w:pPr>
              <w:pStyle w:val="ASFKTablenorm"/>
              <w:ind w:left="57" w:right="57"/>
            </w:pPr>
            <w:r w:rsidRPr="00102675">
              <w:t xml:space="preserve">Сумма </w:t>
            </w:r>
          </w:p>
        </w:tc>
        <w:tc>
          <w:tcPr>
            <w:tcW w:w="3863" w:type="pct"/>
            <w:shd w:val="clear" w:color="auto" w:fill="auto"/>
          </w:tcPr>
          <w:p w14:paraId="034B2268" w14:textId="77777777" w:rsidR="00102675" w:rsidRPr="00102675" w:rsidRDefault="00102675" w:rsidP="00B36EDB">
            <w:pPr>
              <w:pStyle w:val="ASFKTablenorm"/>
              <w:ind w:left="57" w:right="57"/>
            </w:pPr>
            <w:r w:rsidRPr="00102675">
              <w:t>Сумма по документу-основанию.</w:t>
            </w:r>
          </w:p>
        </w:tc>
      </w:tr>
      <w:tr w:rsidR="00102675" w:rsidRPr="0026206F" w14:paraId="7D6352E9" w14:textId="77777777" w:rsidTr="00B36EDB">
        <w:tc>
          <w:tcPr>
            <w:tcW w:w="1137" w:type="pct"/>
            <w:shd w:val="clear" w:color="auto" w:fill="auto"/>
          </w:tcPr>
          <w:p w14:paraId="10906C15" w14:textId="77777777" w:rsidR="00102675" w:rsidRPr="00102675" w:rsidRDefault="00102675" w:rsidP="00B36EDB">
            <w:pPr>
              <w:pStyle w:val="ASFKTablenorm"/>
              <w:ind w:left="57" w:right="57"/>
            </w:pPr>
            <w:r w:rsidRPr="00102675">
              <w:t>Предмет по документу-основанию</w:t>
            </w:r>
          </w:p>
        </w:tc>
        <w:tc>
          <w:tcPr>
            <w:tcW w:w="3863" w:type="pct"/>
            <w:shd w:val="clear" w:color="auto" w:fill="auto"/>
          </w:tcPr>
          <w:p w14:paraId="0F8F0945" w14:textId="77777777" w:rsidR="00C139A5" w:rsidRPr="00102675" w:rsidRDefault="00102675" w:rsidP="00B36EDB">
            <w:pPr>
              <w:pStyle w:val="ASFKTablenorm"/>
              <w:ind w:left="57" w:right="57"/>
            </w:pPr>
            <w:r w:rsidRPr="00102675">
              <w:t>Указывается наименование товаров (работ, услуг) в соответствии с документом, подтверждающим возникновение денежного обязательства.</w:t>
            </w:r>
          </w:p>
        </w:tc>
      </w:tr>
      <w:tr w:rsidR="00825ED6" w:rsidRPr="0026206F" w14:paraId="07405A50" w14:textId="77777777" w:rsidTr="00B36EDB">
        <w:tc>
          <w:tcPr>
            <w:tcW w:w="1137" w:type="pct"/>
            <w:shd w:val="clear" w:color="auto" w:fill="auto"/>
          </w:tcPr>
          <w:p w14:paraId="6670B359" w14:textId="77777777" w:rsidR="00825ED6" w:rsidRPr="00BD78D6" w:rsidRDefault="00825ED6" w:rsidP="00825ED6">
            <w:pPr>
              <w:pStyle w:val="ASFKTablenorm"/>
              <w:ind w:left="57" w:right="57"/>
            </w:pPr>
            <w:r>
              <w:t>Закупка по ГОЗ</w:t>
            </w:r>
          </w:p>
        </w:tc>
        <w:tc>
          <w:tcPr>
            <w:tcW w:w="3863" w:type="pct"/>
            <w:shd w:val="clear" w:color="auto" w:fill="auto"/>
          </w:tcPr>
          <w:p w14:paraId="0C9D3D2B" w14:textId="77777777" w:rsidR="00825ED6" w:rsidRPr="00BD78D6" w:rsidRDefault="00825ED6" w:rsidP="00825ED6">
            <w:pPr>
              <w:pStyle w:val="ASFKTablenorm"/>
              <w:ind w:left="57" w:right="57"/>
            </w:pPr>
            <w:r w:rsidRPr="002657D4">
              <w:t>Указывается признак закупки товара, работы, услуги по государственному оборонному заказу.</w:t>
            </w:r>
          </w:p>
        </w:tc>
      </w:tr>
    </w:tbl>
    <w:p w14:paraId="4AD571AC" w14:textId="2A25C63E" w:rsidR="005E0B3A" w:rsidRPr="009F4C51" w:rsidRDefault="005E0B3A" w:rsidP="005E0B3A">
      <w:pPr>
        <w:pStyle w:val="ASFKNormal"/>
      </w:pPr>
      <w:r w:rsidRPr="009F4C51">
        <w:t>ЭФ документа «Сведения о денежном обязательстве», закладки «Строки (2)» представлена на рисунке</w:t>
      </w:r>
      <w:r>
        <w:t> </w:t>
      </w:r>
      <w:r w:rsidRPr="009F4C51">
        <w:fldChar w:fldCharType="begin"/>
      </w:r>
      <w:r w:rsidRPr="009F4C51">
        <w:instrText xml:space="preserve"> REF _Ref472067371 \h </w:instrText>
      </w:r>
      <w:r w:rsidRPr="009F4C51">
        <w:fldChar w:fldCharType="separate"/>
      </w:r>
      <w:r w:rsidR="00980F1C">
        <w:rPr>
          <w:noProof/>
        </w:rPr>
        <w:t>217</w:t>
      </w:r>
      <w:r w:rsidRPr="009F4C51">
        <w:fldChar w:fldCharType="end"/>
      </w:r>
      <w:r w:rsidRPr="009F4C51">
        <w:t>.</w:t>
      </w:r>
    </w:p>
    <w:p w14:paraId="7976BFAD" w14:textId="77777777" w:rsidR="005E0B3A" w:rsidRPr="009F4C51" w:rsidRDefault="00CF4371" w:rsidP="005E0B3A">
      <w:pPr>
        <w:pStyle w:val="ASFKFigure"/>
      </w:pPr>
      <w:r>
        <w:rPr>
          <w:noProof/>
        </w:rPr>
        <w:drawing>
          <wp:inline distT="0" distB="0" distL="0" distR="0" wp14:anchorId="37762C69" wp14:editId="4B9287F1">
            <wp:extent cx="6124575" cy="1828800"/>
            <wp:effectExtent l="0" t="0" r="9525" b="0"/>
            <wp:docPr id="323" name="Рисунок 32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0"/>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5BA45B23" w14:textId="26077415" w:rsidR="005E0B3A" w:rsidRPr="009F4C51" w:rsidRDefault="00034287" w:rsidP="005E0B3A">
      <w:pPr>
        <w:pStyle w:val="ASFKFigName"/>
      </w:pPr>
      <w:r>
        <w:rPr>
          <w:noProof/>
        </w:rPr>
        <w:fldChar w:fldCharType="begin"/>
      </w:r>
      <w:r>
        <w:rPr>
          <w:noProof/>
        </w:rPr>
        <w:instrText xml:space="preserve"> SEQ Рисунок \* ARABIC </w:instrText>
      </w:r>
      <w:r>
        <w:rPr>
          <w:noProof/>
        </w:rPr>
        <w:fldChar w:fldCharType="separate"/>
      </w:r>
      <w:bookmarkStart w:id="1337" w:name="_Ref472067371"/>
      <w:bookmarkStart w:id="1338" w:name="_Toc126840581"/>
      <w:r w:rsidR="00980F1C">
        <w:rPr>
          <w:noProof/>
        </w:rPr>
        <w:t>217</w:t>
      </w:r>
      <w:bookmarkEnd w:id="1337"/>
      <w:r>
        <w:rPr>
          <w:noProof/>
        </w:rPr>
        <w:fldChar w:fldCharType="end"/>
      </w:r>
      <w:r w:rsidR="005E0B3A" w:rsidRPr="009F4C51">
        <w:t>. ЭФ документа «Сведения о денежном обязательстве», закладки «Строки (2)»</w:t>
      </w:r>
      <w:bookmarkEnd w:id="1338"/>
    </w:p>
    <w:p w14:paraId="4B494154" w14:textId="70B3EB43" w:rsidR="00102675" w:rsidRPr="00102675" w:rsidRDefault="00102675" w:rsidP="00102675">
      <w:pPr>
        <w:pStyle w:val="ASFKNormal"/>
      </w:pPr>
      <w:r w:rsidRPr="00102675">
        <w:t xml:space="preserve">Перечень полей документа «Сведения о денежном обязательстве», закладки «Строки (2)» приведен в таблице </w:t>
      </w:r>
      <w:r w:rsidRPr="00102675">
        <w:fldChar w:fldCharType="begin"/>
      </w:r>
      <w:r w:rsidRPr="00102675">
        <w:instrText xml:space="preserve"> REF _Ref472067348 \h </w:instrText>
      </w:r>
      <w:r w:rsidRPr="00102675">
        <w:fldChar w:fldCharType="separate"/>
      </w:r>
      <w:r w:rsidR="00980F1C">
        <w:rPr>
          <w:noProof/>
        </w:rPr>
        <w:t>93</w:t>
      </w:r>
      <w:r w:rsidRPr="00102675">
        <w:fldChar w:fldCharType="end"/>
      </w:r>
      <w:r w:rsidRPr="00102675">
        <w:t>.</w:t>
      </w:r>
    </w:p>
    <w:p w14:paraId="545C17C5" w14:textId="1A385A2F" w:rsidR="00102675" w:rsidRPr="00102675" w:rsidRDefault="00DD313F" w:rsidP="00102675">
      <w:pPr>
        <w:pStyle w:val="ASFKNameTable"/>
      </w:pPr>
      <w:r>
        <w:rPr>
          <w:noProof/>
        </w:rPr>
        <w:fldChar w:fldCharType="begin"/>
      </w:r>
      <w:r>
        <w:rPr>
          <w:noProof/>
        </w:rPr>
        <w:instrText xml:space="preserve"> SEQ Таблица \* ARABIC </w:instrText>
      </w:r>
      <w:r>
        <w:rPr>
          <w:noProof/>
        </w:rPr>
        <w:fldChar w:fldCharType="separate"/>
      </w:r>
      <w:bookmarkStart w:id="1339" w:name="_Ref472067348"/>
      <w:bookmarkStart w:id="1340" w:name="_Toc126840123"/>
      <w:r w:rsidR="00980F1C">
        <w:rPr>
          <w:noProof/>
        </w:rPr>
        <w:t>93</w:t>
      </w:r>
      <w:bookmarkEnd w:id="1339"/>
      <w:r>
        <w:rPr>
          <w:noProof/>
        </w:rPr>
        <w:fldChar w:fldCharType="end"/>
      </w:r>
      <w:r w:rsidR="00102675" w:rsidRPr="00102675">
        <w:t>. Описание полей документа «Сведения о денежном обязательстве», закладки «Строки (2)»</w:t>
      </w:r>
      <w:bookmarkEnd w:id="13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89"/>
        <w:gridCol w:w="7439"/>
      </w:tblGrid>
      <w:tr w:rsidR="00102675" w:rsidRPr="0000548F" w14:paraId="76D9228F"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C08BBC0" w14:textId="77777777" w:rsidR="00102675" w:rsidRPr="00102675" w:rsidRDefault="00102675" w:rsidP="00102675">
            <w:pPr>
              <w:pStyle w:val="ASFKTableHead"/>
            </w:pPr>
            <w:r w:rsidRPr="00102675">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17B721" w14:textId="77777777" w:rsidR="00102675" w:rsidRPr="00102675" w:rsidRDefault="00102675" w:rsidP="00102675">
            <w:pPr>
              <w:pStyle w:val="ASFKTableHead"/>
            </w:pPr>
            <w:r w:rsidRPr="00102675">
              <w:t>Описание поля</w:t>
            </w:r>
          </w:p>
        </w:tc>
      </w:tr>
      <w:tr w:rsidR="00102675" w:rsidRPr="0000548F" w14:paraId="0EC37A66" w14:textId="77777777" w:rsidTr="00B36EDB">
        <w:tc>
          <w:tcPr>
            <w:tcW w:w="5000" w:type="pct"/>
            <w:gridSpan w:val="2"/>
            <w:shd w:val="clear" w:color="auto" w:fill="auto"/>
          </w:tcPr>
          <w:p w14:paraId="030FC349" w14:textId="77777777" w:rsidR="00102675" w:rsidRPr="00102675" w:rsidRDefault="00102675" w:rsidP="00B36EDB">
            <w:pPr>
              <w:pStyle w:val="ASFKTablenorm"/>
              <w:ind w:left="57" w:right="57"/>
            </w:pPr>
            <w:r w:rsidRPr="00102675">
              <w:t>Группа полей «Раздел 2: Расшифровка документа, подтверждающего возникновение ДО»</w:t>
            </w:r>
          </w:p>
        </w:tc>
      </w:tr>
      <w:tr w:rsidR="00102675" w:rsidRPr="0000548F" w14:paraId="1552D142" w14:textId="77777777" w:rsidTr="00B36EDB">
        <w:tc>
          <w:tcPr>
            <w:tcW w:w="1137" w:type="pct"/>
            <w:shd w:val="clear" w:color="auto" w:fill="auto"/>
          </w:tcPr>
          <w:p w14:paraId="7C3B5B58" w14:textId="77777777" w:rsidR="00102675" w:rsidRPr="00102675" w:rsidRDefault="00102675" w:rsidP="00B36EDB">
            <w:pPr>
              <w:pStyle w:val="ASFKTablenorm"/>
              <w:ind w:left="57" w:right="57"/>
            </w:pPr>
            <w:r w:rsidRPr="00102675">
              <w:t>№</w:t>
            </w:r>
          </w:p>
        </w:tc>
        <w:tc>
          <w:tcPr>
            <w:tcW w:w="3863" w:type="pct"/>
            <w:shd w:val="clear" w:color="auto" w:fill="auto"/>
          </w:tcPr>
          <w:p w14:paraId="0C2C29F8" w14:textId="77777777" w:rsidR="00102675" w:rsidRPr="00102675" w:rsidRDefault="00102675" w:rsidP="00B36EDB">
            <w:pPr>
              <w:pStyle w:val="ASFKTablenorm"/>
              <w:ind w:left="57" w:right="57"/>
            </w:pPr>
            <w:r w:rsidRPr="00102675">
              <w:t>Номер позиции. Сквозная автонумерация.</w:t>
            </w:r>
          </w:p>
        </w:tc>
      </w:tr>
      <w:tr w:rsidR="00102675" w:rsidRPr="0000548F" w14:paraId="28BBC6C7" w14:textId="77777777" w:rsidTr="00B36EDB">
        <w:tc>
          <w:tcPr>
            <w:tcW w:w="1137" w:type="pct"/>
            <w:shd w:val="clear" w:color="auto" w:fill="auto"/>
          </w:tcPr>
          <w:p w14:paraId="2532935D" w14:textId="77777777" w:rsidR="00102675" w:rsidRPr="00102675" w:rsidRDefault="00DF01DF" w:rsidP="00B36EDB">
            <w:pPr>
              <w:pStyle w:val="ASFKTablenorm"/>
              <w:ind w:left="57" w:right="57"/>
            </w:pPr>
            <w:r>
              <w:t>ОКС (КМИ)</w:t>
            </w:r>
          </w:p>
        </w:tc>
        <w:tc>
          <w:tcPr>
            <w:tcW w:w="3863" w:type="pct"/>
            <w:shd w:val="clear" w:color="auto" w:fill="auto"/>
          </w:tcPr>
          <w:p w14:paraId="204C2E14" w14:textId="77777777" w:rsidR="00DF01DF" w:rsidRDefault="00DF01DF" w:rsidP="00B36EDB">
            <w:pPr>
              <w:pStyle w:val="ASFKTablenorm"/>
              <w:ind w:left="57" w:right="57"/>
            </w:pPr>
            <w:r>
              <w:t>Код объекта ОКС в соответствии со справочником «ФАИП».</w:t>
            </w:r>
          </w:p>
          <w:p w14:paraId="25908032" w14:textId="77777777" w:rsidR="00DF01DF" w:rsidRDefault="00DF01DF" w:rsidP="00B36EDB">
            <w:pPr>
              <w:pStyle w:val="ASFKTablenorm"/>
              <w:ind w:left="57" w:right="57"/>
            </w:pPr>
            <w:r>
              <w:t xml:space="preserve">Значение заполняется вручную или выбором из справочника «ФАИП». </w:t>
            </w:r>
          </w:p>
          <w:p w14:paraId="3392CA38" w14:textId="77777777" w:rsidR="00102675" w:rsidRDefault="00DF01DF" w:rsidP="00B36EDB">
            <w:pPr>
              <w:pStyle w:val="ASFKTablenorm"/>
              <w:ind w:left="57" w:right="57"/>
            </w:pPr>
            <w:r>
              <w:t xml:space="preserve">Выводятся только записи справочника, у которых «Код объекта ОКС» заполнен, а поле «Идентификатор этапа инвестирования по объекту ФАИП» </w:t>
            </w:r>
            <w:r>
              <w:lastRenderedPageBreak/>
              <w:t>или выбором актуальной записи из справочника «Перечень мероприятий по информатизации». Может заполняться из родительского документа.</w:t>
            </w:r>
          </w:p>
          <w:p w14:paraId="216487D5" w14:textId="77777777" w:rsidR="00DF01DF" w:rsidRPr="00102675" w:rsidRDefault="00DF01DF" w:rsidP="00B36EDB">
            <w:pPr>
              <w:pStyle w:val="ASFKTablenorm"/>
              <w:ind w:left="57" w:right="57"/>
            </w:pPr>
            <w:r>
              <w:t>Для ОФК off-line заполняется вручную.</w:t>
            </w:r>
          </w:p>
        </w:tc>
      </w:tr>
      <w:tr w:rsidR="00102675" w:rsidRPr="0000548F" w14:paraId="3728D795" w14:textId="77777777" w:rsidTr="00B36EDB">
        <w:tc>
          <w:tcPr>
            <w:tcW w:w="1137" w:type="pct"/>
            <w:shd w:val="clear" w:color="auto" w:fill="auto"/>
          </w:tcPr>
          <w:p w14:paraId="46C59650" w14:textId="77777777" w:rsidR="00102675" w:rsidRPr="00102675" w:rsidRDefault="00102675" w:rsidP="00B36EDB">
            <w:pPr>
              <w:pStyle w:val="ASFKTablenorm"/>
              <w:ind w:left="57" w:right="57"/>
            </w:pPr>
            <w:r w:rsidRPr="00102675">
              <w:t>Вид средств (код)</w:t>
            </w:r>
          </w:p>
        </w:tc>
        <w:tc>
          <w:tcPr>
            <w:tcW w:w="3863" w:type="pct"/>
            <w:shd w:val="clear" w:color="auto" w:fill="auto"/>
          </w:tcPr>
          <w:p w14:paraId="2524429F" w14:textId="77777777" w:rsidR="00102675" w:rsidRPr="00102675" w:rsidRDefault="00102675" w:rsidP="00B36EDB">
            <w:pPr>
              <w:pStyle w:val="ASFKTablenorm"/>
              <w:ind w:left="57" w:right="57"/>
            </w:pPr>
            <w:r w:rsidRPr="00102675">
              <w:t>Вид средств для исполнения ДО.</w:t>
            </w:r>
          </w:p>
          <w:p w14:paraId="7B1C9324" w14:textId="77777777" w:rsidR="00102675" w:rsidRPr="00102675" w:rsidRDefault="00102675" w:rsidP="00B36EDB">
            <w:pPr>
              <w:pStyle w:val="ASFKTablenorm"/>
              <w:ind w:left="57" w:right="57"/>
            </w:pPr>
            <w:r w:rsidRPr="00102675">
              <w:t xml:space="preserve">По умолчанию указывается значение «10». Может быть изменено вручную или выбором из справочника «Источники финансирования». </w:t>
            </w:r>
          </w:p>
          <w:p w14:paraId="1245D3ED" w14:textId="77777777" w:rsidR="00102675" w:rsidRPr="00102675" w:rsidRDefault="00102675" w:rsidP="00B36EDB">
            <w:pPr>
              <w:pStyle w:val="ASFKTablenorm"/>
              <w:ind w:left="57" w:right="57"/>
            </w:pPr>
            <w:r w:rsidRPr="00102675">
              <w:t>Список значений ограничен следующими кодами: 10, 11.</w:t>
            </w:r>
          </w:p>
          <w:p w14:paraId="1BDFEAB7" w14:textId="77777777" w:rsidR="00102675" w:rsidRPr="00102675" w:rsidRDefault="00102675" w:rsidP="00B36EDB">
            <w:pPr>
              <w:pStyle w:val="ASFKTablenorm"/>
              <w:ind w:left="57" w:right="57"/>
            </w:pPr>
            <w:r>
              <w:t>Для АРМ НУБП заполняется вручную</w:t>
            </w:r>
            <w:r w:rsidRPr="00102675">
              <w:t>.</w:t>
            </w:r>
          </w:p>
          <w:p w14:paraId="783C2A1F" w14:textId="77777777" w:rsidR="00102675" w:rsidRPr="00102675" w:rsidRDefault="00102675" w:rsidP="00B36EDB">
            <w:pPr>
              <w:pStyle w:val="ASFKTablenorm"/>
              <w:ind w:left="57" w:right="57"/>
            </w:pPr>
            <w:r w:rsidRPr="00102675">
              <w:t>Может заполняться из родительского документа.</w:t>
            </w:r>
          </w:p>
        </w:tc>
      </w:tr>
      <w:tr w:rsidR="00102675" w:rsidRPr="0000548F" w14:paraId="6CF7B7D3" w14:textId="77777777" w:rsidTr="00B36EDB">
        <w:tc>
          <w:tcPr>
            <w:tcW w:w="1137" w:type="pct"/>
            <w:shd w:val="clear" w:color="auto" w:fill="auto"/>
          </w:tcPr>
          <w:p w14:paraId="34E32D65" w14:textId="77777777" w:rsidR="00102675" w:rsidRPr="00102675" w:rsidRDefault="00102675" w:rsidP="00B36EDB">
            <w:pPr>
              <w:pStyle w:val="ASFKTablenorm"/>
              <w:ind w:left="57" w:right="57"/>
            </w:pPr>
            <w:r w:rsidRPr="00102675">
              <w:t>Вид средств (наименование)</w:t>
            </w:r>
          </w:p>
        </w:tc>
        <w:tc>
          <w:tcPr>
            <w:tcW w:w="3863" w:type="pct"/>
            <w:shd w:val="clear" w:color="auto" w:fill="auto"/>
          </w:tcPr>
          <w:p w14:paraId="0A51535C" w14:textId="77777777" w:rsidR="00102675" w:rsidRPr="00102675" w:rsidRDefault="00102675" w:rsidP="00B36EDB">
            <w:pPr>
              <w:pStyle w:val="ASFKTablenorm"/>
              <w:ind w:left="57" w:right="57"/>
            </w:pPr>
            <w:r w:rsidRPr="00102675">
              <w:t>Заполняется автоматически в соответствии со справочником «Источники финансирования» при выборе реквизита «Вид средств (код)».</w:t>
            </w:r>
          </w:p>
        </w:tc>
      </w:tr>
      <w:tr w:rsidR="00102675" w:rsidRPr="0000548F" w14:paraId="0FD787F1" w14:textId="77777777" w:rsidTr="00B36EDB">
        <w:tc>
          <w:tcPr>
            <w:tcW w:w="1137" w:type="pct"/>
            <w:shd w:val="clear" w:color="auto" w:fill="auto"/>
          </w:tcPr>
          <w:p w14:paraId="76541DD3" w14:textId="77777777" w:rsidR="00102675" w:rsidRPr="00102675" w:rsidRDefault="00102675" w:rsidP="00B36EDB">
            <w:pPr>
              <w:pStyle w:val="ASFKTablenorm"/>
              <w:ind w:left="57" w:right="57"/>
            </w:pPr>
            <w:r w:rsidRPr="00102675">
              <w:t>КБК</w:t>
            </w:r>
          </w:p>
        </w:tc>
        <w:tc>
          <w:tcPr>
            <w:tcW w:w="3863" w:type="pct"/>
            <w:shd w:val="clear" w:color="auto" w:fill="auto"/>
          </w:tcPr>
          <w:p w14:paraId="14091161" w14:textId="77777777" w:rsidR="00102675" w:rsidRPr="00102675" w:rsidRDefault="00102675" w:rsidP="00B36EDB">
            <w:pPr>
              <w:pStyle w:val="ASFKTablenorm"/>
              <w:ind w:left="57" w:right="57"/>
            </w:pPr>
            <w:r w:rsidRPr="00102675">
              <w:t>Указывается код бюджетной классификации в соответствии с действующими Указаниями по БК.</w:t>
            </w:r>
          </w:p>
          <w:p w14:paraId="3AEC751B" w14:textId="77777777" w:rsidR="00102675" w:rsidRPr="00102675" w:rsidRDefault="00102675" w:rsidP="00B36EDB">
            <w:pPr>
              <w:pStyle w:val="ASFKTablenorm"/>
              <w:ind w:left="57" w:right="57"/>
            </w:pPr>
            <w:r w:rsidRPr="00102675">
              <w:t>Значение вводится</w:t>
            </w:r>
            <w:r w:rsidR="00F973C0">
              <w:t xml:space="preserve"> </w:t>
            </w:r>
            <w:r w:rsidRPr="00102675">
              <w:t>вручную или выбирается из справочника КБК.</w:t>
            </w:r>
          </w:p>
          <w:p w14:paraId="1C554F7F" w14:textId="77777777" w:rsidR="00102675" w:rsidRPr="00102675" w:rsidRDefault="00102675" w:rsidP="00B36EDB">
            <w:pPr>
              <w:pStyle w:val="ASFKTablenorm"/>
              <w:ind w:left="57" w:right="57"/>
            </w:pPr>
            <w:r w:rsidRPr="00102675">
              <w:t>Пользователю доступны КБК, у которых значение типа – «10», «11», «12».</w:t>
            </w:r>
          </w:p>
        </w:tc>
      </w:tr>
      <w:tr w:rsidR="00102675" w:rsidRPr="0000548F" w14:paraId="5FC2FEBA" w14:textId="77777777" w:rsidTr="00B36EDB">
        <w:tc>
          <w:tcPr>
            <w:tcW w:w="1137" w:type="pct"/>
            <w:shd w:val="clear" w:color="auto" w:fill="auto"/>
          </w:tcPr>
          <w:p w14:paraId="5A86E2FE" w14:textId="77777777" w:rsidR="00102675" w:rsidRPr="00102675" w:rsidRDefault="00102675" w:rsidP="00B36EDB">
            <w:pPr>
              <w:pStyle w:val="ASFKTablenorm"/>
              <w:ind w:left="57" w:right="57"/>
            </w:pPr>
            <w:r w:rsidRPr="00102675">
              <w:t xml:space="preserve">Аналит. </w:t>
            </w:r>
            <w:r w:rsidR="00A05FCE" w:rsidRPr="00102675">
              <w:t>К</w:t>
            </w:r>
            <w:r w:rsidRPr="00102675">
              <w:t>од</w:t>
            </w:r>
          </w:p>
        </w:tc>
        <w:tc>
          <w:tcPr>
            <w:tcW w:w="3863" w:type="pct"/>
            <w:shd w:val="clear" w:color="auto" w:fill="auto"/>
          </w:tcPr>
          <w:p w14:paraId="03BF1E31" w14:textId="77777777" w:rsidR="00102675" w:rsidRPr="00102675" w:rsidRDefault="00102675" w:rsidP="00B36EDB">
            <w:pPr>
              <w:pStyle w:val="ASFKTablenorm"/>
              <w:ind w:left="57" w:right="57"/>
            </w:pPr>
            <w:r w:rsidRPr="00102675">
              <w:t>Указывается аналитический код (код цели), идентифицирующий операцию, связанную с субсидиями (субвенциями, иными межбюджетными трансфертами), полученными из федерального бюджета, в соответствии с кодами, установленными ФК.</w:t>
            </w:r>
          </w:p>
          <w:p w14:paraId="55F5F133" w14:textId="77777777" w:rsidR="00102675" w:rsidRPr="00102675" w:rsidRDefault="00102675" w:rsidP="00B36EDB">
            <w:pPr>
              <w:pStyle w:val="ASFKTablenorm"/>
              <w:ind w:left="57" w:right="57"/>
            </w:pPr>
            <w:r w:rsidRPr="00102675">
              <w:t xml:space="preserve">Значение вводится вручную или выбирается из справочника кодов целей субсидий субвенций. </w:t>
            </w:r>
          </w:p>
          <w:p w14:paraId="57332298" w14:textId="77777777" w:rsidR="00102675" w:rsidRPr="00102675" w:rsidRDefault="00102675" w:rsidP="00B36EDB">
            <w:pPr>
              <w:pStyle w:val="ASFKTablenorm"/>
              <w:ind w:left="57" w:right="57"/>
            </w:pPr>
            <w:r w:rsidRPr="00102675">
              <w:t>Может заполняться из родительского документа.</w:t>
            </w:r>
          </w:p>
        </w:tc>
      </w:tr>
      <w:tr w:rsidR="00077C29" w:rsidRPr="0000548F" w14:paraId="4C1834D4" w14:textId="77777777" w:rsidTr="00B36EDB">
        <w:tc>
          <w:tcPr>
            <w:tcW w:w="1137" w:type="pct"/>
            <w:shd w:val="clear" w:color="auto" w:fill="auto"/>
          </w:tcPr>
          <w:p w14:paraId="56B319C8" w14:textId="77777777" w:rsidR="00077C29" w:rsidRPr="00102675" w:rsidRDefault="00077C29" w:rsidP="00B36EDB">
            <w:pPr>
              <w:pStyle w:val="ASFKTablenorm"/>
              <w:ind w:left="57" w:right="57"/>
            </w:pPr>
            <w:r>
              <w:t>Срок исполнения</w:t>
            </w:r>
          </w:p>
        </w:tc>
        <w:tc>
          <w:tcPr>
            <w:tcW w:w="3863" w:type="pct"/>
            <w:shd w:val="clear" w:color="auto" w:fill="auto"/>
          </w:tcPr>
          <w:p w14:paraId="2FF1034C" w14:textId="77777777" w:rsidR="00077C29" w:rsidRPr="00102675" w:rsidRDefault="00077C29" w:rsidP="00B36EDB">
            <w:pPr>
              <w:pStyle w:val="ASFKTablenorm"/>
              <w:ind w:left="57" w:right="57"/>
            </w:pPr>
            <w:r w:rsidRPr="00C74C77">
              <w:t>Указывается планируемый срок исполнения денежного обязательства</w:t>
            </w:r>
            <w:r>
              <w:t>.</w:t>
            </w:r>
          </w:p>
        </w:tc>
      </w:tr>
      <w:tr w:rsidR="00102675" w:rsidRPr="0000548F" w14:paraId="639D8447" w14:textId="77777777" w:rsidTr="00B36EDB">
        <w:tc>
          <w:tcPr>
            <w:tcW w:w="1137" w:type="pct"/>
            <w:shd w:val="clear" w:color="auto" w:fill="auto"/>
          </w:tcPr>
          <w:p w14:paraId="57AF8806" w14:textId="77777777" w:rsidR="00102675" w:rsidRPr="00102675" w:rsidRDefault="00102675" w:rsidP="00B36EDB">
            <w:pPr>
              <w:pStyle w:val="ASFKTablenorm"/>
              <w:ind w:left="57" w:right="57"/>
            </w:pPr>
            <w:r w:rsidRPr="00102675">
              <w:t xml:space="preserve">Сумма ДО в валюте </w:t>
            </w:r>
          </w:p>
        </w:tc>
        <w:tc>
          <w:tcPr>
            <w:tcW w:w="3863" w:type="pct"/>
            <w:shd w:val="clear" w:color="auto" w:fill="auto"/>
          </w:tcPr>
          <w:p w14:paraId="04023450" w14:textId="77777777" w:rsidR="00102675" w:rsidRPr="00102675" w:rsidRDefault="00102675" w:rsidP="00B36EDB">
            <w:pPr>
              <w:pStyle w:val="ASFKTablenorm"/>
              <w:ind w:left="57" w:right="57"/>
            </w:pPr>
            <w:r w:rsidRPr="00102675">
              <w:t>Сумма ДО в валюте Российской Федерации (рублях) по документу-основанию.</w:t>
            </w:r>
          </w:p>
        </w:tc>
      </w:tr>
      <w:tr w:rsidR="00102675" w:rsidRPr="0000548F" w14:paraId="7E5AF64B" w14:textId="77777777" w:rsidTr="00B36EDB">
        <w:tc>
          <w:tcPr>
            <w:tcW w:w="1137" w:type="pct"/>
            <w:shd w:val="clear" w:color="auto" w:fill="auto"/>
          </w:tcPr>
          <w:p w14:paraId="2CE87FDF" w14:textId="77777777" w:rsidR="00102675" w:rsidRPr="00102675" w:rsidRDefault="00102675" w:rsidP="00B36EDB">
            <w:pPr>
              <w:pStyle w:val="ASFKTablenorm"/>
              <w:ind w:left="57" w:right="57"/>
            </w:pPr>
            <w:r w:rsidRPr="00102675">
              <w:t>Сумма ДО в руб.</w:t>
            </w:r>
          </w:p>
        </w:tc>
        <w:tc>
          <w:tcPr>
            <w:tcW w:w="3863" w:type="pct"/>
            <w:shd w:val="clear" w:color="auto" w:fill="auto"/>
          </w:tcPr>
          <w:p w14:paraId="6E7E4CF3" w14:textId="77777777" w:rsidR="00102675" w:rsidRPr="00102675" w:rsidRDefault="00102675" w:rsidP="00B36EDB">
            <w:pPr>
              <w:pStyle w:val="ASFKTablenorm"/>
              <w:ind w:left="57" w:right="57"/>
            </w:pPr>
            <w:r w:rsidRPr="00102675">
              <w:t>Сумма по документу-основанию в валюте Российской Федерации (рублях).</w:t>
            </w:r>
          </w:p>
        </w:tc>
      </w:tr>
      <w:tr w:rsidR="00102675" w:rsidRPr="0000548F" w14:paraId="7C1DF97E" w14:textId="77777777" w:rsidTr="00B36EDB">
        <w:tc>
          <w:tcPr>
            <w:tcW w:w="1137" w:type="pct"/>
            <w:shd w:val="clear" w:color="auto" w:fill="auto"/>
          </w:tcPr>
          <w:p w14:paraId="02A78A5E" w14:textId="77777777" w:rsidR="00102675" w:rsidRPr="00102675" w:rsidRDefault="00102675" w:rsidP="00B36EDB">
            <w:pPr>
              <w:pStyle w:val="ASFKTablenorm"/>
              <w:ind w:left="57" w:right="57"/>
            </w:pPr>
            <w:r w:rsidRPr="00102675">
              <w:t>Код валюты</w:t>
            </w:r>
          </w:p>
        </w:tc>
        <w:tc>
          <w:tcPr>
            <w:tcW w:w="3863" w:type="pct"/>
            <w:shd w:val="clear" w:color="auto" w:fill="auto"/>
          </w:tcPr>
          <w:p w14:paraId="7073FA02" w14:textId="77777777" w:rsidR="00102675" w:rsidRPr="00102675" w:rsidRDefault="00102675" w:rsidP="00B36EDB">
            <w:pPr>
              <w:pStyle w:val="ASFKTablenorm"/>
              <w:ind w:left="57" w:right="57"/>
            </w:pPr>
            <w:r w:rsidRPr="00102675">
              <w:t>Цифровой код валюты по ОКВ.</w:t>
            </w:r>
          </w:p>
          <w:p w14:paraId="2C4B11F8" w14:textId="77777777" w:rsidR="00102675" w:rsidRPr="00102675" w:rsidRDefault="00102675" w:rsidP="00B36EDB">
            <w:pPr>
              <w:pStyle w:val="ASFKTablenorm"/>
              <w:ind w:left="57" w:right="57"/>
            </w:pPr>
            <w:r w:rsidRPr="00102675">
              <w:t>Значение по умолчанию – RUB. Может быть изменено пользователем вручную или выбором из справочника валют (может указываться как буквенный, так и цифровой код).</w:t>
            </w:r>
          </w:p>
          <w:p w14:paraId="56FD2F95" w14:textId="77777777" w:rsidR="00102675" w:rsidRPr="00102675" w:rsidRDefault="00102675" w:rsidP="00B36EDB">
            <w:pPr>
              <w:pStyle w:val="ASFKTablenorm"/>
              <w:ind w:left="57" w:right="57"/>
            </w:pPr>
            <w:r>
              <w:t>Для АРМ НУБП заполняется вручную</w:t>
            </w:r>
            <w:r w:rsidRPr="00102675">
              <w:t xml:space="preserve">. </w:t>
            </w:r>
          </w:p>
          <w:p w14:paraId="4A1754D3" w14:textId="77777777" w:rsidR="00102675" w:rsidRPr="00102675" w:rsidRDefault="00102675" w:rsidP="00B36EDB">
            <w:pPr>
              <w:pStyle w:val="ASFKTablenorm"/>
              <w:ind w:left="57" w:right="57"/>
            </w:pPr>
            <w:r w:rsidRPr="00102675">
              <w:t>Может заполняться из родительского документа</w:t>
            </w:r>
          </w:p>
        </w:tc>
      </w:tr>
      <w:tr w:rsidR="00102675" w:rsidRPr="0000548F" w14:paraId="77915095" w14:textId="77777777" w:rsidTr="00B36EDB">
        <w:tc>
          <w:tcPr>
            <w:tcW w:w="1137" w:type="pct"/>
            <w:shd w:val="clear" w:color="auto" w:fill="auto"/>
          </w:tcPr>
          <w:p w14:paraId="24F9449F" w14:textId="77777777" w:rsidR="00102675" w:rsidRPr="00102675" w:rsidRDefault="00077C29" w:rsidP="00B36EDB">
            <w:pPr>
              <w:pStyle w:val="ASFKTablenorm"/>
              <w:ind w:left="57" w:right="57"/>
            </w:pPr>
            <w:r w:rsidRPr="00D47C24">
              <w:t>В том числе подтверждено сумм перечисленных платежей</w:t>
            </w:r>
          </w:p>
        </w:tc>
        <w:tc>
          <w:tcPr>
            <w:tcW w:w="3863" w:type="pct"/>
            <w:shd w:val="clear" w:color="auto" w:fill="auto"/>
          </w:tcPr>
          <w:p w14:paraId="09CA4655" w14:textId="77777777" w:rsidR="00102675" w:rsidRPr="00102675" w:rsidRDefault="00102675" w:rsidP="00B36EDB">
            <w:pPr>
              <w:pStyle w:val="ASFKTablenorm"/>
              <w:ind w:left="57" w:right="57"/>
            </w:pPr>
            <w:r w:rsidRPr="00102675">
              <w:t>Общая сумма перечисленного аванса по документу-основанию в валюте Российской Федерации (рублях).</w:t>
            </w:r>
          </w:p>
          <w:p w14:paraId="2FF8D1B1" w14:textId="77777777" w:rsidR="00102675" w:rsidRPr="00102675" w:rsidRDefault="00102675" w:rsidP="00B36EDB">
            <w:pPr>
              <w:pStyle w:val="ASFKTablenorm"/>
              <w:ind w:left="57" w:right="57"/>
            </w:pPr>
            <w:r w:rsidRPr="00102675">
              <w:t>При отсутствии значения указывается «0.00».</w:t>
            </w:r>
          </w:p>
        </w:tc>
      </w:tr>
    </w:tbl>
    <w:p w14:paraId="1CCD69CE" w14:textId="590695E9" w:rsidR="00102675" w:rsidRPr="00102675" w:rsidRDefault="00102675" w:rsidP="00102675">
      <w:pPr>
        <w:pStyle w:val="ASFKNormal"/>
      </w:pPr>
      <w:r w:rsidRPr="00102675">
        <w:t xml:space="preserve">ЭФ документа «Сведения о денежном обязательстве», закладки «Подписи (3)» представлена на рисунке </w:t>
      </w:r>
      <w:r w:rsidRPr="00102675">
        <w:fldChar w:fldCharType="begin"/>
      </w:r>
      <w:r w:rsidRPr="00102675">
        <w:instrText xml:space="preserve"> REF _Ref472067386 \h </w:instrText>
      </w:r>
      <w:r w:rsidRPr="00102675">
        <w:fldChar w:fldCharType="separate"/>
      </w:r>
      <w:r w:rsidR="00980F1C">
        <w:rPr>
          <w:noProof/>
        </w:rPr>
        <w:t>218</w:t>
      </w:r>
      <w:r w:rsidRPr="00102675">
        <w:fldChar w:fldCharType="end"/>
      </w:r>
      <w:r w:rsidRPr="00102675">
        <w:t>.</w:t>
      </w:r>
    </w:p>
    <w:p w14:paraId="0F60B91D" w14:textId="77777777" w:rsidR="00102675" w:rsidRPr="00102675" w:rsidRDefault="00CF4371" w:rsidP="00102675">
      <w:pPr>
        <w:pStyle w:val="ASFKFigure"/>
      </w:pPr>
      <w:r>
        <w:rPr>
          <w:noProof/>
        </w:rPr>
        <w:lastRenderedPageBreak/>
        <w:drawing>
          <wp:inline distT="0" distB="0" distL="0" distR="0" wp14:anchorId="4F76138C" wp14:editId="7FD8CA61">
            <wp:extent cx="6134100" cy="2105025"/>
            <wp:effectExtent l="0" t="0" r="0" b="9525"/>
            <wp:docPr id="324" name="Рисунок 3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1"/>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134100" cy="2105025"/>
                    </a:xfrm>
                    <a:prstGeom prst="rect">
                      <a:avLst/>
                    </a:prstGeom>
                    <a:noFill/>
                    <a:ln>
                      <a:noFill/>
                    </a:ln>
                  </pic:spPr>
                </pic:pic>
              </a:graphicData>
            </a:graphic>
          </wp:inline>
        </w:drawing>
      </w:r>
    </w:p>
    <w:p w14:paraId="0CAA46A2" w14:textId="5CB3A5A9" w:rsidR="00102675" w:rsidRPr="00102675" w:rsidRDefault="00034287" w:rsidP="00102675">
      <w:pPr>
        <w:pStyle w:val="ASFKFigName"/>
      </w:pPr>
      <w:r>
        <w:rPr>
          <w:noProof/>
        </w:rPr>
        <w:fldChar w:fldCharType="begin"/>
      </w:r>
      <w:r>
        <w:rPr>
          <w:noProof/>
        </w:rPr>
        <w:instrText xml:space="preserve"> SEQ Рисунок \* ARABIC </w:instrText>
      </w:r>
      <w:r>
        <w:rPr>
          <w:noProof/>
        </w:rPr>
        <w:fldChar w:fldCharType="separate"/>
      </w:r>
      <w:bookmarkStart w:id="1341" w:name="_Ref472067386"/>
      <w:bookmarkStart w:id="1342" w:name="_Toc126840582"/>
      <w:r w:rsidR="00980F1C">
        <w:rPr>
          <w:noProof/>
        </w:rPr>
        <w:t>218</w:t>
      </w:r>
      <w:bookmarkEnd w:id="1341"/>
      <w:r>
        <w:rPr>
          <w:noProof/>
        </w:rPr>
        <w:fldChar w:fldCharType="end"/>
      </w:r>
      <w:r w:rsidR="00102675" w:rsidRPr="00102675">
        <w:t>. ЭФ документа «Сведения о денежном обязательстве», закладки «Подписи (3)»</w:t>
      </w:r>
      <w:bookmarkEnd w:id="1342"/>
    </w:p>
    <w:p w14:paraId="7B64780F" w14:textId="28F5AF03" w:rsidR="00102675" w:rsidRPr="00102675" w:rsidRDefault="00102675" w:rsidP="00102675">
      <w:pPr>
        <w:pStyle w:val="ASFKNormal"/>
      </w:pPr>
      <w:r w:rsidRPr="00102675">
        <w:t xml:space="preserve">Перечень полей документа «Сведения о денежном обязательстве», закладки «Подписи (3)» приведен в таблице </w:t>
      </w:r>
      <w:r w:rsidRPr="00102675">
        <w:fldChar w:fldCharType="begin"/>
      </w:r>
      <w:r w:rsidRPr="00102675">
        <w:instrText xml:space="preserve"> REF _Ref472067324 \h </w:instrText>
      </w:r>
      <w:r w:rsidRPr="00102675">
        <w:fldChar w:fldCharType="separate"/>
      </w:r>
      <w:r w:rsidR="00980F1C">
        <w:rPr>
          <w:noProof/>
        </w:rPr>
        <w:t>94</w:t>
      </w:r>
      <w:r w:rsidRPr="00102675">
        <w:fldChar w:fldCharType="end"/>
      </w:r>
      <w:r w:rsidRPr="00102675">
        <w:t>.</w:t>
      </w:r>
    </w:p>
    <w:p w14:paraId="585ED507" w14:textId="7E5CA38A" w:rsidR="00102675" w:rsidRPr="00102675" w:rsidRDefault="00DD313F" w:rsidP="00102675">
      <w:pPr>
        <w:pStyle w:val="ASFKNameTable"/>
      </w:pPr>
      <w:r>
        <w:rPr>
          <w:noProof/>
        </w:rPr>
        <w:fldChar w:fldCharType="begin"/>
      </w:r>
      <w:r>
        <w:rPr>
          <w:noProof/>
        </w:rPr>
        <w:instrText xml:space="preserve"> SEQ Таблица \* ARABIC </w:instrText>
      </w:r>
      <w:r>
        <w:rPr>
          <w:noProof/>
        </w:rPr>
        <w:fldChar w:fldCharType="separate"/>
      </w:r>
      <w:bookmarkStart w:id="1343" w:name="_Ref472067324"/>
      <w:bookmarkStart w:id="1344" w:name="_Toc126840124"/>
      <w:r w:rsidR="00980F1C">
        <w:rPr>
          <w:noProof/>
        </w:rPr>
        <w:t>94</w:t>
      </w:r>
      <w:bookmarkEnd w:id="1343"/>
      <w:r>
        <w:rPr>
          <w:noProof/>
        </w:rPr>
        <w:fldChar w:fldCharType="end"/>
      </w:r>
      <w:r w:rsidR="00102675" w:rsidRPr="00102675">
        <w:t>. Описание полей документа «Сведения о денежном обязательстве», закладки «Подписи (3)»</w:t>
      </w:r>
      <w:bookmarkEnd w:id="13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900"/>
        <w:gridCol w:w="6728"/>
      </w:tblGrid>
      <w:tr w:rsidR="00102675" w:rsidRPr="0000548F" w14:paraId="47B7F2C4" w14:textId="77777777" w:rsidTr="00B36ED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1F57DE" w14:textId="77777777" w:rsidR="00102675" w:rsidRPr="00102675" w:rsidRDefault="00102675" w:rsidP="00102675">
            <w:pPr>
              <w:pStyle w:val="ASFKTableHead"/>
            </w:pPr>
            <w:r w:rsidRPr="00102675">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7AAFD2" w14:textId="77777777" w:rsidR="00102675" w:rsidRPr="00102675" w:rsidRDefault="00102675" w:rsidP="00102675">
            <w:pPr>
              <w:pStyle w:val="ASFKTableHead"/>
            </w:pPr>
            <w:r w:rsidRPr="00102675">
              <w:t>Описание поля</w:t>
            </w:r>
          </w:p>
        </w:tc>
      </w:tr>
      <w:tr w:rsidR="00102675" w:rsidRPr="0026206F" w14:paraId="680F18E2" w14:textId="77777777" w:rsidTr="00B36EDB">
        <w:tc>
          <w:tcPr>
            <w:tcW w:w="5000" w:type="pct"/>
            <w:gridSpan w:val="2"/>
            <w:shd w:val="clear" w:color="auto" w:fill="auto"/>
          </w:tcPr>
          <w:p w14:paraId="76E91D1F" w14:textId="77777777" w:rsidR="00102675" w:rsidRPr="00102675" w:rsidRDefault="00102675" w:rsidP="00B36EDB">
            <w:pPr>
              <w:pStyle w:val="ASFKTablenorm"/>
              <w:ind w:left="57" w:right="57"/>
            </w:pPr>
            <w:r w:rsidRPr="00102675">
              <w:t>Группа полей «Подписи»</w:t>
            </w:r>
          </w:p>
        </w:tc>
      </w:tr>
      <w:tr w:rsidR="00102675" w:rsidRPr="0000548F" w14:paraId="53474B6B" w14:textId="77777777" w:rsidTr="00B36EDB">
        <w:tc>
          <w:tcPr>
            <w:tcW w:w="1506" w:type="pct"/>
            <w:shd w:val="clear" w:color="auto" w:fill="auto"/>
          </w:tcPr>
          <w:p w14:paraId="263A823A" w14:textId="77777777" w:rsidR="00102675" w:rsidRPr="00102675" w:rsidRDefault="00102675" w:rsidP="00B36EDB">
            <w:pPr>
              <w:pStyle w:val="ASFKTablenorm"/>
              <w:ind w:left="57" w:right="57"/>
            </w:pPr>
            <w:r w:rsidRPr="00102675">
              <w:t>Руководитель (уполномоченное им лицо). Должность</w:t>
            </w:r>
          </w:p>
        </w:tc>
        <w:tc>
          <w:tcPr>
            <w:tcW w:w="3494" w:type="pct"/>
            <w:shd w:val="clear" w:color="auto" w:fill="auto"/>
          </w:tcPr>
          <w:p w14:paraId="2DA2A2AB" w14:textId="77777777" w:rsidR="00102675" w:rsidRPr="00102675" w:rsidRDefault="00102675" w:rsidP="00B36EDB">
            <w:pPr>
              <w:pStyle w:val="ASFKTablenorm"/>
              <w:ind w:left="57" w:right="57"/>
            </w:pPr>
            <w:r w:rsidRPr="00102675">
              <w:t>Должность руководителя (уполномоченного им лица) клиента или ТОФК сформировавшего данный документ.</w:t>
            </w:r>
          </w:p>
        </w:tc>
      </w:tr>
      <w:tr w:rsidR="00102675" w:rsidRPr="0000548F" w14:paraId="73F0585D" w14:textId="77777777" w:rsidTr="00B36EDB">
        <w:tc>
          <w:tcPr>
            <w:tcW w:w="1506" w:type="pct"/>
            <w:shd w:val="clear" w:color="auto" w:fill="auto"/>
          </w:tcPr>
          <w:p w14:paraId="712524C8" w14:textId="77777777" w:rsidR="00102675" w:rsidRPr="00102675" w:rsidRDefault="00102675" w:rsidP="00B36EDB">
            <w:pPr>
              <w:pStyle w:val="ASFKTablenorm"/>
              <w:ind w:left="57" w:right="57"/>
            </w:pPr>
            <w:r w:rsidRPr="00102675">
              <w:t>Руководитель (уполномоченное им лицо). Расшифровка подписи</w:t>
            </w:r>
          </w:p>
        </w:tc>
        <w:tc>
          <w:tcPr>
            <w:tcW w:w="3494" w:type="pct"/>
            <w:shd w:val="clear" w:color="auto" w:fill="auto"/>
          </w:tcPr>
          <w:p w14:paraId="3900EF7D" w14:textId="77777777" w:rsidR="00102675" w:rsidRPr="00102675" w:rsidRDefault="00102675" w:rsidP="00B36EDB">
            <w:pPr>
              <w:pStyle w:val="ASFKTablenorm"/>
              <w:ind w:left="57" w:right="57"/>
            </w:pPr>
            <w:r w:rsidRPr="00102675">
              <w:t>Расшифровка подписи руководителя (уполномоченного им лица) клиента или ТОФК сформировавшего данный документ.</w:t>
            </w:r>
          </w:p>
        </w:tc>
      </w:tr>
      <w:tr w:rsidR="00102675" w:rsidRPr="0000548F" w14:paraId="1CE4999C" w14:textId="77777777" w:rsidTr="00B36EDB">
        <w:tc>
          <w:tcPr>
            <w:tcW w:w="1506" w:type="pct"/>
            <w:shd w:val="clear" w:color="auto" w:fill="auto"/>
          </w:tcPr>
          <w:p w14:paraId="667ACC56" w14:textId="77777777" w:rsidR="00102675" w:rsidRPr="00102675" w:rsidRDefault="00102675" w:rsidP="00B36EDB">
            <w:pPr>
              <w:pStyle w:val="ASFKTablenorm"/>
              <w:ind w:left="57" w:right="57"/>
            </w:pPr>
            <w:r w:rsidRPr="00102675">
              <w:t>Гл. бухгалтер (уполномоченное лицо). Должность</w:t>
            </w:r>
          </w:p>
        </w:tc>
        <w:tc>
          <w:tcPr>
            <w:tcW w:w="3494" w:type="pct"/>
            <w:shd w:val="clear" w:color="auto" w:fill="auto"/>
          </w:tcPr>
          <w:p w14:paraId="0FFDF675" w14:textId="77777777" w:rsidR="00102675" w:rsidRPr="00102675" w:rsidRDefault="00102675" w:rsidP="00B36EDB">
            <w:pPr>
              <w:pStyle w:val="ASFKTablenorm"/>
              <w:ind w:left="57" w:right="57"/>
            </w:pPr>
            <w:r w:rsidRPr="00102675">
              <w:t>Должность главного бухгалтера (уполномоченного им лица) клиента или ТОФК сформировавшего данный документ.</w:t>
            </w:r>
          </w:p>
        </w:tc>
      </w:tr>
      <w:tr w:rsidR="00102675" w:rsidRPr="0000548F" w14:paraId="1C53C47E" w14:textId="77777777" w:rsidTr="00B36EDB">
        <w:tc>
          <w:tcPr>
            <w:tcW w:w="1506" w:type="pct"/>
            <w:shd w:val="clear" w:color="auto" w:fill="auto"/>
          </w:tcPr>
          <w:p w14:paraId="08E5A481" w14:textId="77777777" w:rsidR="00102675" w:rsidRPr="00102675" w:rsidRDefault="00102675" w:rsidP="00B36EDB">
            <w:pPr>
              <w:pStyle w:val="ASFKTablenorm"/>
              <w:ind w:left="57" w:right="57"/>
            </w:pPr>
            <w:r w:rsidRPr="00102675">
              <w:t>Гл. бухгалтер (уполномоченное лицо). Расшифровка подписи</w:t>
            </w:r>
          </w:p>
        </w:tc>
        <w:tc>
          <w:tcPr>
            <w:tcW w:w="3494" w:type="pct"/>
            <w:shd w:val="clear" w:color="auto" w:fill="auto"/>
          </w:tcPr>
          <w:p w14:paraId="6CE4B07E" w14:textId="77777777" w:rsidR="00102675" w:rsidRPr="00102675" w:rsidRDefault="00102675" w:rsidP="00B36EDB">
            <w:pPr>
              <w:pStyle w:val="ASFKTablenorm"/>
              <w:ind w:left="57" w:right="57"/>
            </w:pPr>
            <w:r w:rsidRPr="00102675">
              <w:t>Расшифровка подписи главного бухгалтера (уполномоченного им лица) клиента или ТОФК сформировавшего данный документ.</w:t>
            </w:r>
          </w:p>
        </w:tc>
      </w:tr>
      <w:tr w:rsidR="00102675" w:rsidRPr="0000548F" w14:paraId="4587AAE0" w14:textId="77777777" w:rsidTr="00B36EDB">
        <w:tc>
          <w:tcPr>
            <w:tcW w:w="1506" w:type="pct"/>
            <w:shd w:val="clear" w:color="auto" w:fill="auto"/>
          </w:tcPr>
          <w:p w14:paraId="54A5CCD8" w14:textId="77777777" w:rsidR="00102675" w:rsidRPr="00102675" w:rsidRDefault="00102675" w:rsidP="00B36EDB">
            <w:pPr>
              <w:pStyle w:val="ASFKTablenorm"/>
              <w:ind w:left="57" w:right="57"/>
            </w:pPr>
            <w:r w:rsidRPr="00102675">
              <w:t>Дата подписания</w:t>
            </w:r>
          </w:p>
        </w:tc>
        <w:tc>
          <w:tcPr>
            <w:tcW w:w="3494" w:type="pct"/>
            <w:shd w:val="clear" w:color="auto" w:fill="auto"/>
          </w:tcPr>
          <w:p w14:paraId="77B067B6" w14:textId="77777777" w:rsidR="00102675" w:rsidRPr="00102675" w:rsidRDefault="00102675" w:rsidP="00B36EDB">
            <w:pPr>
              <w:pStyle w:val="ASFKTablenorm"/>
              <w:ind w:left="57" w:right="57"/>
            </w:pPr>
            <w:r w:rsidRPr="00102675">
              <w:t>Дата подписания документа руководителем (уполномоченным им лицом).</w:t>
            </w:r>
          </w:p>
        </w:tc>
      </w:tr>
      <w:tr w:rsidR="008D057B" w:rsidRPr="0000548F" w14:paraId="05953AA9" w14:textId="77777777" w:rsidTr="00B36EDB">
        <w:tc>
          <w:tcPr>
            <w:tcW w:w="1506" w:type="pct"/>
            <w:shd w:val="clear" w:color="auto" w:fill="auto"/>
          </w:tcPr>
          <w:p w14:paraId="00B333A9" w14:textId="77777777" w:rsidR="008D057B" w:rsidRPr="00EA26F6" w:rsidRDefault="008D057B" w:rsidP="00B36EDB">
            <w:pPr>
              <w:pStyle w:val="ASFKTablenorm"/>
              <w:ind w:left="57" w:right="57"/>
            </w:pPr>
            <w:r w:rsidRPr="00DF3193">
              <w:t>ФИО ответственного за конфиденциальность данных</w:t>
            </w:r>
          </w:p>
        </w:tc>
        <w:tc>
          <w:tcPr>
            <w:tcW w:w="3494" w:type="pct"/>
            <w:shd w:val="clear" w:color="auto" w:fill="auto"/>
          </w:tcPr>
          <w:p w14:paraId="75D19D87" w14:textId="77777777" w:rsidR="008D057B" w:rsidRPr="00EA26F6" w:rsidRDefault="007730C6" w:rsidP="00B36EDB">
            <w:pPr>
              <w:pStyle w:val="ASFKTablenorm"/>
              <w:ind w:left="57" w:right="57"/>
            </w:pPr>
            <w:r>
              <w:t>Заполняется автоматически при подписании. Поле заполняется при заполненном поле «Уровень конфиденциальности» значением «1» или «0»</w:t>
            </w:r>
            <w:r w:rsidR="008D057B" w:rsidRPr="00DF3193">
              <w:t>.</w:t>
            </w:r>
          </w:p>
        </w:tc>
      </w:tr>
      <w:tr w:rsidR="00102675" w:rsidRPr="0000548F" w14:paraId="6FF33F49" w14:textId="77777777" w:rsidTr="00B36EDB">
        <w:tc>
          <w:tcPr>
            <w:tcW w:w="5000" w:type="pct"/>
            <w:gridSpan w:val="2"/>
            <w:shd w:val="clear" w:color="auto" w:fill="auto"/>
          </w:tcPr>
          <w:p w14:paraId="48F812BA" w14:textId="77777777" w:rsidR="00102675" w:rsidRPr="00102675" w:rsidRDefault="00102675" w:rsidP="00B36EDB">
            <w:pPr>
              <w:pStyle w:val="ASFKTablenorm"/>
              <w:ind w:left="57" w:right="57"/>
            </w:pPr>
            <w:r w:rsidRPr="00102675">
              <w:t>Группа полей «Отметка органа Федерального казначейства о регистрации Сведений о денежном обязательстве»</w:t>
            </w:r>
          </w:p>
        </w:tc>
      </w:tr>
      <w:tr w:rsidR="00102675" w:rsidRPr="0000548F" w14:paraId="58C0395E" w14:textId="77777777" w:rsidTr="00B36EDB">
        <w:tc>
          <w:tcPr>
            <w:tcW w:w="1506" w:type="pct"/>
            <w:shd w:val="clear" w:color="auto" w:fill="auto"/>
          </w:tcPr>
          <w:p w14:paraId="61CFCBED" w14:textId="77777777" w:rsidR="00102675" w:rsidRPr="00102675" w:rsidRDefault="00102675" w:rsidP="00B36EDB">
            <w:pPr>
              <w:pStyle w:val="ASFKTablenorm"/>
              <w:ind w:left="57" w:right="57"/>
            </w:pPr>
            <w:r w:rsidRPr="00102675">
              <w:t xml:space="preserve">Номер сведений </w:t>
            </w:r>
          </w:p>
        </w:tc>
        <w:tc>
          <w:tcPr>
            <w:tcW w:w="3494" w:type="pct"/>
            <w:shd w:val="clear" w:color="auto" w:fill="auto"/>
          </w:tcPr>
          <w:p w14:paraId="7BCF3F66" w14:textId="77777777" w:rsidR="00102675" w:rsidRPr="00102675" w:rsidRDefault="00102675" w:rsidP="00B36EDB">
            <w:pPr>
              <w:pStyle w:val="ASFKTablenorm"/>
              <w:ind w:left="57" w:right="57"/>
            </w:pPr>
            <w:r w:rsidRPr="00102675">
              <w:t>Номер ДО. Заполняется ОрФК.</w:t>
            </w:r>
          </w:p>
        </w:tc>
      </w:tr>
      <w:tr w:rsidR="00102675" w:rsidRPr="0000548F" w14:paraId="649F5027" w14:textId="77777777" w:rsidTr="00B36EDB">
        <w:tc>
          <w:tcPr>
            <w:tcW w:w="1506" w:type="pct"/>
            <w:shd w:val="clear" w:color="auto" w:fill="auto"/>
          </w:tcPr>
          <w:p w14:paraId="6165BB2A" w14:textId="77777777" w:rsidR="00102675" w:rsidRPr="00102675" w:rsidRDefault="00102675" w:rsidP="00B36EDB">
            <w:pPr>
              <w:pStyle w:val="ASFKTablenorm"/>
              <w:ind w:left="57" w:right="57"/>
            </w:pPr>
            <w:r w:rsidRPr="00102675">
              <w:t xml:space="preserve">Дата </w:t>
            </w:r>
          </w:p>
        </w:tc>
        <w:tc>
          <w:tcPr>
            <w:tcW w:w="3494" w:type="pct"/>
            <w:shd w:val="clear" w:color="auto" w:fill="auto"/>
          </w:tcPr>
          <w:p w14:paraId="16CA294E" w14:textId="77777777" w:rsidR="00102675" w:rsidRPr="00102675" w:rsidRDefault="00102675" w:rsidP="00B36EDB">
            <w:pPr>
              <w:pStyle w:val="ASFKTablenorm"/>
              <w:ind w:left="57" w:right="57"/>
            </w:pPr>
            <w:r w:rsidRPr="00102675">
              <w:t>Дата подписания ответственным исполнителем ФК. Заполняется в ОрФК.</w:t>
            </w:r>
          </w:p>
        </w:tc>
      </w:tr>
      <w:tr w:rsidR="00102675" w:rsidRPr="0000548F" w14:paraId="44D2DB89" w14:textId="77777777" w:rsidTr="00B36EDB">
        <w:tc>
          <w:tcPr>
            <w:tcW w:w="1506" w:type="pct"/>
            <w:shd w:val="clear" w:color="auto" w:fill="auto"/>
          </w:tcPr>
          <w:p w14:paraId="4ED2D88F" w14:textId="77777777" w:rsidR="00102675" w:rsidRPr="00102675" w:rsidRDefault="00102675" w:rsidP="00B36EDB">
            <w:pPr>
              <w:pStyle w:val="ASFKTablenorm"/>
              <w:ind w:left="57" w:right="57"/>
            </w:pPr>
            <w:r w:rsidRPr="00102675">
              <w:t>Ответственный исполнитель. Должность</w:t>
            </w:r>
          </w:p>
        </w:tc>
        <w:tc>
          <w:tcPr>
            <w:tcW w:w="3494" w:type="pct"/>
            <w:shd w:val="clear" w:color="auto" w:fill="auto"/>
          </w:tcPr>
          <w:p w14:paraId="09CAD17A" w14:textId="77777777" w:rsidR="00102675" w:rsidRPr="00102675" w:rsidRDefault="00102675" w:rsidP="00B36EDB">
            <w:pPr>
              <w:pStyle w:val="ASFKTablenorm"/>
              <w:ind w:left="57" w:right="57"/>
            </w:pPr>
            <w:r w:rsidRPr="00102675">
              <w:t>Указывается должность исполнителя. Заполняется ОрФК.</w:t>
            </w:r>
          </w:p>
        </w:tc>
      </w:tr>
      <w:tr w:rsidR="00102675" w:rsidRPr="0000548F" w14:paraId="1C8BB3B3" w14:textId="77777777" w:rsidTr="00B36EDB">
        <w:tc>
          <w:tcPr>
            <w:tcW w:w="1506" w:type="pct"/>
            <w:shd w:val="clear" w:color="auto" w:fill="auto"/>
          </w:tcPr>
          <w:p w14:paraId="683CE2AB" w14:textId="77777777" w:rsidR="00102675" w:rsidRPr="00102675" w:rsidRDefault="00102675" w:rsidP="00B36EDB">
            <w:pPr>
              <w:pStyle w:val="ASFKTablenorm"/>
              <w:ind w:left="57" w:right="57"/>
            </w:pPr>
            <w:r w:rsidRPr="00102675">
              <w:lastRenderedPageBreak/>
              <w:t>Ответственный исполнитель. Расшифровка подписи</w:t>
            </w:r>
          </w:p>
        </w:tc>
        <w:tc>
          <w:tcPr>
            <w:tcW w:w="3494" w:type="pct"/>
            <w:shd w:val="clear" w:color="auto" w:fill="auto"/>
          </w:tcPr>
          <w:p w14:paraId="02D0BA67" w14:textId="77777777" w:rsidR="00102675" w:rsidRPr="00102675" w:rsidRDefault="00102675" w:rsidP="00B36EDB">
            <w:pPr>
              <w:pStyle w:val="ASFKTablenorm"/>
              <w:ind w:left="57" w:right="57"/>
            </w:pPr>
            <w:r w:rsidRPr="00102675">
              <w:t>Указывается ФИО ответственного исполнителя.</w:t>
            </w:r>
          </w:p>
        </w:tc>
      </w:tr>
      <w:tr w:rsidR="00102675" w:rsidRPr="0000548F" w14:paraId="2DA72120" w14:textId="77777777" w:rsidTr="00B36EDB">
        <w:tc>
          <w:tcPr>
            <w:tcW w:w="1506" w:type="pct"/>
            <w:shd w:val="clear" w:color="auto" w:fill="auto"/>
          </w:tcPr>
          <w:p w14:paraId="367988F0" w14:textId="77777777" w:rsidR="00102675" w:rsidRPr="00102675" w:rsidRDefault="00102675" w:rsidP="00B36EDB">
            <w:pPr>
              <w:pStyle w:val="ASFKTablenorm"/>
              <w:ind w:left="57" w:right="57"/>
            </w:pPr>
            <w:r w:rsidRPr="00102675">
              <w:t>Телефон</w:t>
            </w:r>
          </w:p>
        </w:tc>
        <w:tc>
          <w:tcPr>
            <w:tcW w:w="3494" w:type="pct"/>
            <w:shd w:val="clear" w:color="auto" w:fill="auto"/>
          </w:tcPr>
          <w:p w14:paraId="6F871E6D" w14:textId="77777777" w:rsidR="00102675" w:rsidRPr="00102675" w:rsidRDefault="00102675" w:rsidP="00B36EDB">
            <w:pPr>
              <w:pStyle w:val="ASFKTablenorm"/>
              <w:ind w:left="57" w:right="57"/>
            </w:pPr>
            <w:r w:rsidRPr="00102675">
              <w:t>Телефон ответственного исполнителя. Заполняется в ОрФК.</w:t>
            </w:r>
          </w:p>
        </w:tc>
      </w:tr>
    </w:tbl>
    <w:p w14:paraId="7FAEA742" w14:textId="77777777" w:rsidR="009C6EF3" w:rsidRPr="00F00310" w:rsidRDefault="009C6EF3" w:rsidP="009C6EF3">
      <w:pPr>
        <w:pStyle w:val="32"/>
      </w:pPr>
      <w:bookmarkStart w:id="1345" w:name="_Ref495671654"/>
      <w:bookmarkStart w:id="1346" w:name="_Ref108424426"/>
      <w:bookmarkStart w:id="1347" w:name="_Toc126839928"/>
      <w:bookmarkStart w:id="1348" w:name="_Ref508028320"/>
      <w:bookmarkStart w:id="1349" w:name="_Toc508028715"/>
      <w:r>
        <w:t>Заявка для обеспечения наличными денежными средствами</w:t>
      </w:r>
      <w:bookmarkEnd w:id="1345"/>
      <w:r w:rsidR="008C6B94">
        <w:t xml:space="preserve"> в электронном виде</w:t>
      </w:r>
      <w:bookmarkEnd w:id="1346"/>
      <w:bookmarkEnd w:id="1347"/>
    </w:p>
    <w:p w14:paraId="6A5378A0" w14:textId="77777777" w:rsidR="009C6EF3" w:rsidRDefault="009C6EF3" w:rsidP="009C6EF3">
      <w:pPr>
        <w:pStyle w:val="ASFKNormal"/>
      </w:pPr>
      <w:r>
        <w:t>Технологические операции по обеспечению наличными ПБС ФБ (БС, МБ, бюджета ГВФ РФ, ТГВФ), АУ, БУ, Росавтодора, иных НУБП, удаленных клиентов, уполномоченных подразделений (далее при совместном упоминании – клиенты) со счетов № 40116, открытых ОрФК для работы с чеками, с применением электронного документооборота в рамках пров</w:t>
      </w:r>
      <w:r w:rsidRPr="00FF3FC7">
        <w:t>е</w:t>
      </w:r>
      <w:r>
        <w:t>дения эксперимента выполнены по средствам документов:</w:t>
      </w:r>
    </w:p>
    <w:p w14:paraId="1F477076" w14:textId="77777777" w:rsidR="009C6EF3" w:rsidRDefault="009C6EF3" w:rsidP="009C6EF3">
      <w:pPr>
        <w:pStyle w:val="ASFKListmark1"/>
      </w:pPr>
      <w:r>
        <w:t>«Заявка для обеспечения наличными денежными средствами</w:t>
      </w:r>
      <w:r w:rsidR="008C6B94">
        <w:t xml:space="preserve"> в электронном виде</w:t>
      </w:r>
      <w:r>
        <w:t>»;</w:t>
      </w:r>
    </w:p>
    <w:p w14:paraId="12B22CA5" w14:textId="77777777" w:rsidR="009C6EF3" w:rsidRDefault="009C6EF3" w:rsidP="00A157A1">
      <w:pPr>
        <w:pStyle w:val="ASFKListmark1"/>
      </w:pPr>
      <w:r>
        <w:t>«</w:t>
      </w:r>
      <w:r w:rsidR="00A157A1" w:rsidRPr="00A157A1">
        <w:t>Заявка о внесении наличных денежных средств</w:t>
      </w:r>
      <w:r>
        <w:t>»;</w:t>
      </w:r>
    </w:p>
    <w:p w14:paraId="58677E3F" w14:textId="77777777" w:rsidR="009C6EF3" w:rsidRDefault="009C6EF3" w:rsidP="009C6EF3">
      <w:pPr>
        <w:pStyle w:val="ASFKListmark1"/>
      </w:pPr>
      <w:r>
        <w:t>«Уведомление о принятии».</w:t>
      </w:r>
    </w:p>
    <w:p w14:paraId="15631B98" w14:textId="77777777" w:rsidR="009C6EF3" w:rsidRDefault="009C6EF3" w:rsidP="00D14E05">
      <w:pPr>
        <w:pStyle w:val="ASFKListnum"/>
        <w:numPr>
          <w:ilvl w:val="0"/>
          <w:numId w:val="124"/>
        </w:numPr>
      </w:pPr>
      <w:r>
        <w:t>Для получения наличных денежных средств клиент предоставляет в ОрФК документ «Заявка для обеспечения наличными денежными средствами</w:t>
      </w:r>
      <w:r w:rsidR="008C6B94">
        <w:t xml:space="preserve"> в электронном виде</w:t>
      </w:r>
      <w:r>
        <w:t xml:space="preserve">» (далее в данном разделе – «Заявка для обеспечения наличными»). Документ предоставляется клиентом, л/с которого обслуживается в открытом контуре – в открытый контур посредством СУФД, клиентом, л/с которого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 В ППО OEBS АСФК имеется возможность ввода документа вручную сотрудником ОрФК, печать документа. </w:t>
      </w:r>
    </w:p>
    <w:p w14:paraId="16264E7E" w14:textId="77777777" w:rsidR="009C6EF3" w:rsidRDefault="009C6EF3" w:rsidP="00D14E05">
      <w:pPr>
        <w:pStyle w:val="ASFKListnum"/>
        <w:numPr>
          <w:ilvl w:val="0"/>
          <w:numId w:val="93"/>
        </w:numPr>
      </w:pPr>
      <w:r>
        <w:t>Клиент формирует Заявку для обеспечения наличными в ППО СУФД АСФК путем ручного ввода или импортирует в формате xml из внешней системы. Импорт документа выполняется в стандартном порядке, а именно, в случае прохождения форматных контролей документ импортируется и отображается в визуальных формах, в случае непрохождения – не импортируется, формируется сообщение об ошибке.</w:t>
      </w:r>
    </w:p>
    <w:p w14:paraId="569DFB0F" w14:textId="77777777" w:rsidR="009C6EF3" w:rsidRDefault="009C6EF3" w:rsidP="00D14E05">
      <w:pPr>
        <w:pStyle w:val="ASFKListnum"/>
        <w:numPr>
          <w:ilvl w:val="0"/>
          <w:numId w:val="93"/>
        </w:numPr>
      </w:pPr>
      <w:r>
        <w:t xml:space="preserve">Клиент в ППО СУФД АСФК выполняет документарный контроль, подписание ЭП и отправку Заявки для обеспечения наличными в ППО OEBS АСФК в стандартном порядке. Документ автоматически передается из ППО СУФД АСФК в ППО OEBS АСФК. </w:t>
      </w:r>
    </w:p>
    <w:p w14:paraId="05B54CA3" w14:textId="77777777" w:rsidR="009C6EF3" w:rsidRDefault="009C6EF3" w:rsidP="00D14E05">
      <w:pPr>
        <w:pStyle w:val="ASFKListnum"/>
        <w:numPr>
          <w:ilvl w:val="0"/>
          <w:numId w:val="93"/>
        </w:numPr>
      </w:pPr>
      <w:r>
        <w:t>В ППО OEBS АСФК автоматически выполняется прием Заявки для обеспечения наличными, переданной из ППО СУФД АСФК. При приеме автоматически выполняется проверка документа, включающая контроли реквизитов документа, а также контроли на непревышение остатков</w:t>
      </w:r>
      <w:r w:rsidR="00A157A1">
        <w:t>,</w:t>
      </w:r>
      <w:r>
        <w:t xml:space="preserve"> учтенных на л/с показателей (или остатков средств, перечисленных уполномоченному подразделению, удаленному клиенту), аналогичные контролям других платежных документов клиентов (контроль на непревышение бюджетных данных, контроль свободного остатка средств на счете бюджета).</w:t>
      </w:r>
    </w:p>
    <w:p w14:paraId="1749C90E" w14:textId="77777777" w:rsidR="009C6EF3" w:rsidRDefault="009C6EF3" w:rsidP="00D14E05">
      <w:pPr>
        <w:pStyle w:val="ASFKListnum"/>
        <w:numPr>
          <w:ilvl w:val="0"/>
          <w:numId w:val="93"/>
        </w:numPr>
      </w:pPr>
      <w:r>
        <w:t xml:space="preserve">Поиск клиента в Сводном реестре осуществляется по коду по Сводному реестру из реквизитов документа. Поиск клиента в НУБП (справочнике «Уполномоченные подразделения», среди уполномоченных подразделений) осуществляется по учетному номеру из реквизитов документа. Для удаленных клиентов дополнительно </w:t>
      </w:r>
      <w:r>
        <w:lastRenderedPageBreak/>
        <w:t>осуществляется поиск в справочнике «Уполномоченные подразделения», среди удаленных клиентов, по ИНН, КПП и наименованию удаленного клиента.</w:t>
      </w:r>
    </w:p>
    <w:p w14:paraId="04B2EEA3" w14:textId="77777777" w:rsidR="009C6EF3" w:rsidRDefault="009C6EF3" w:rsidP="00D14E05">
      <w:pPr>
        <w:pStyle w:val="ASFKListnum2"/>
        <w:numPr>
          <w:ilvl w:val="1"/>
          <w:numId w:val="93"/>
        </w:numPr>
      </w:pPr>
      <w:r>
        <w:t>В случае успешного прохождения проверки формируются аналитические показатели, аналогичные показателям по другим платежным документам клиентов (в том числе показатели для уменьшения остатков бюджетных данных, учтенных на л/с, свободного остатка средств на счете бюджета). Заявке для обеспечения наличными автоматически присваивается статус «002» (проверено).</w:t>
      </w:r>
    </w:p>
    <w:p w14:paraId="5F79A0CE" w14:textId="77777777" w:rsidR="009C6EF3" w:rsidRDefault="009C6EF3" w:rsidP="0033567B">
      <w:pPr>
        <w:pStyle w:val="ASFKListnum2"/>
      </w:pPr>
      <w:r>
        <w:t>В случае неуспешного прохождения проверки Заявке для обеспечения наличными автоматически присваивается статус «880» (к отмене) и формируется документ «</w:t>
      </w:r>
      <w:r w:rsidR="0033567B" w:rsidRPr="0033567B">
        <w:t>Уведомление (протокол)</w:t>
      </w:r>
      <w:r>
        <w:t>» (ф. 0531805).</w:t>
      </w:r>
    </w:p>
    <w:p w14:paraId="581AE483" w14:textId="77777777" w:rsidR="009C6EF3" w:rsidRDefault="009C6EF3" w:rsidP="0033567B">
      <w:pPr>
        <w:pStyle w:val="ASFKListnum2"/>
      </w:pPr>
      <w:r>
        <w:t>Специалист ОрФК регистрирует документ «</w:t>
      </w:r>
      <w:r w:rsidR="0033567B" w:rsidRPr="0033567B">
        <w:t>Уведомление (протокол)</w:t>
      </w:r>
      <w:r>
        <w:t>» (ф. 0531805), после этого статус заявки автоматически изменяется на «888» (отклонено окончательно) и заявка отображается в Журнале регистрации неисполненных документов.</w:t>
      </w:r>
    </w:p>
    <w:p w14:paraId="1ABD6217" w14:textId="77777777" w:rsidR="009C6EF3" w:rsidRDefault="009C6EF3" w:rsidP="00D14E05">
      <w:pPr>
        <w:pStyle w:val="ASFKListnum"/>
        <w:numPr>
          <w:ilvl w:val="0"/>
          <w:numId w:val="93"/>
        </w:numPr>
      </w:pPr>
      <w:r>
        <w:t>Специалист ОрФК в ППО OEBS АСФК регистрирует Заявку для обеспечения наличными, находящуюся в статусе «002» (проверено), с проведением дальнейших операций в соответствии с бизнес процессом.</w:t>
      </w:r>
    </w:p>
    <w:p w14:paraId="6E68C06E" w14:textId="70E2BCBD" w:rsidR="009C6EF3" w:rsidRDefault="009C6EF3" w:rsidP="009C6EF3">
      <w:pPr>
        <w:pStyle w:val="ASFKNormal"/>
      </w:pPr>
      <w:r w:rsidRPr="00421EE3">
        <w:t xml:space="preserve">Для работы с документами </w:t>
      </w:r>
      <w:r>
        <w:t>«</w:t>
      </w:r>
      <w:r w:rsidRPr="00960C07">
        <w:t>Заявка для обеспечения наличными денежными средствами</w:t>
      </w:r>
      <w:r w:rsidR="008C6B94">
        <w:t xml:space="preserve"> в электронном виде</w:t>
      </w:r>
      <w:r>
        <w:t>»</w:t>
      </w:r>
      <w:r w:rsidRPr="00421EE3">
        <w:t xml:space="preserve"> следует</w:t>
      </w:r>
      <w:r w:rsidRPr="007B2273">
        <w:t xml:space="preserve"> перейти в пункт меню</w:t>
      </w:r>
      <w:r w:rsidRPr="00726330">
        <w:rPr>
          <w:rStyle w:val="ASFKSymBold"/>
        </w:rPr>
        <w:t xml:space="preserve"> </w:t>
      </w:r>
      <w:r>
        <w:t>«</w:t>
      </w:r>
      <w:r w:rsidRPr="007B2273">
        <w:t xml:space="preserve">Документы – </w:t>
      </w:r>
      <w:r w:rsidR="007F6EEC">
        <w:t>Регистрация и учет обязательств</w:t>
      </w:r>
      <w:r w:rsidRPr="007B2273">
        <w:t xml:space="preserve"> – </w:t>
      </w:r>
      <w:r w:rsidR="00730E3E">
        <w:t>Документы</w:t>
      </w:r>
      <w:r w:rsidR="007F6EEC">
        <w:t xml:space="preserve"> по обеспечению наличными</w:t>
      </w:r>
      <w:r w:rsidRPr="007B2273">
        <w:t xml:space="preserve"> – </w:t>
      </w:r>
      <w:r>
        <w:t>Заявка для обеспечени</w:t>
      </w:r>
      <w:r w:rsidR="00730E3E">
        <w:t>я</w:t>
      </w:r>
      <w:r>
        <w:t xml:space="preserve"> наличными денежными средствами</w:t>
      </w:r>
      <w:r w:rsidR="008C6B94">
        <w:t xml:space="preserve"> в электронном виде</w:t>
      </w:r>
      <w:r>
        <w:t>»</w:t>
      </w:r>
      <w:r w:rsidRPr="007B2273">
        <w:t>. Откроется ЭФ сп</w:t>
      </w:r>
      <w:r>
        <w:t>иска документов</w:t>
      </w:r>
      <w:r w:rsidRPr="007B2273">
        <w:t>, представленная на рисунке </w:t>
      </w:r>
      <w:r>
        <w:fldChar w:fldCharType="begin"/>
      </w:r>
      <w:r>
        <w:instrText xml:space="preserve"> REF _Ref495498067 \h </w:instrText>
      </w:r>
      <w:r>
        <w:fldChar w:fldCharType="separate"/>
      </w:r>
      <w:r w:rsidR="00980F1C">
        <w:rPr>
          <w:noProof/>
        </w:rPr>
        <w:t>219</w:t>
      </w:r>
      <w:r>
        <w:fldChar w:fldCharType="end"/>
      </w:r>
      <w:r w:rsidRPr="007B2273">
        <w:t>.</w:t>
      </w:r>
    </w:p>
    <w:p w14:paraId="43AB1F04" w14:textId="77777777" w:rsidR="009C6EF3" w:rsidRPr="007B2273" w:rsidRDefault="008C6B94" w:rsidP="009C6EF3">
      <w:pPr>
        <w:pStyle w:val="ASFKFigure"/>
      </w:pPr>
      <w:r w:rsidRPr="008C6B94">
        <w:rPr>
          <w:noProof/>
        </w:rPr>
        <w:drawing>
          <wp:inline distT="0" distB="0" distL="0" distR="0" wp14:anchorId="3AD8FA5A" wp14:editId="31092623">
            <wp:extent cx="6120130" cy="2698404"/>
            <wp:effectExtent l="0" t="0" r="0" b="6985"/>
            <wp:docPr id="231" name="Рисунок 231" descr="D:\Скриншоты\Заявка для обеспеч. наличн. денежн. средствами в электр. виде\Офлай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Заявка для обеспеч. наличн. денежн. средствами в электр. виде\Офлайн.png"/>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6120130" cy="2698404"/>
                    </a:xfrm>
                    <a:prstGeom prst="rect">
                      <a:avLst/>
                    </a:prstGeom>
                    <a:noFill/>
                    <a:ln>
                      <a:noFill/>
                    </a:ln>
                  </pic:spPr>
                </pic:pic>
              </a:graphicData>
            </a:graphic>
          </wp:inline>
        </w:drawing>
      </w:r>
    </w:p>
    <w:p w14:paraId="16D1BB64" w14:textId="3BB7FCA1" w:rsidR="009C6EF3" w:rsidRPr="007B2273" w:rsidRDefault="00034287" w:rsidP="009C6EF3">
      <w:pPr>
        <w:pStyle w:val="ASFKFigName"/>
      </w:pPr>
      <w:r>
        <w:rPr>
          <w:noProof/>
        </w:rPr>
        <w:fldChar w:fldCharType="begin"/>
      </w:r>
      <w:r>
        <w:rPr>
          <w:noProof/>
        </w:rPr>
        <w:instrText xml:space="preserve"> SEQ Рисунок \* ARABIC </w:instrText>
      </w:r>
      <w:r>
        <w:rPr>
          <w:noProof/>
        </w:rPr>
        <w:fldChar w:fldCharType="separate"/>
      </w:r>
      <w:bookmarkStart w:id="1350" w:name="_Ref495498067"/>
      <w:bookmarkStart w:id="1351" w:name="_Toc126840583"/>
      <w:r w:rsidR="00980F1C">
        <w:rPr>
          <w:noProof/>
        </w:rPr>
        <w:t>219</w:t>
      </w:r>
      <w:bookmarkEnd w:id="1350"/>
      <w:r>
        <w:rPr>
          <w:noProof/>
        </w:rPr>
        <w:fldChar w:fldCharType="end"/>
      </w:r>
      <w:r w:rsidR="009C6EF3" w:rsidRPr="007B2273">
        <w:t xml:space="preserve">. ЭФ списка документов </w:t>
      </w:r>
      <w:r w:rsidR="009C6EF3">
        <w:t>«</w:t>
      </w:r>
      <w:r w:rsidR="009C6EF3" w:rsidRPr="00960C07">
        <w:t>Заявка для обеспечения наличными денежными средствами</w:t>
      </w:r>
      <w:r w:rsidR="008C6B94">
        <w:t xml:space="preserve"> в электронном виде</w:t>
      </w:r>
      <w:r w:rsidR="009C6EF3">
        <w:t>»</w:t>
      </w:r>
      <w:bookmarkEnd w:id="1351"/>
    </w:p>
    <w:p w14:paraId="070EA421" w14:textId="77777777" w:rsidR="009C6EF3" w:rsidRPr="007B2273" w:rsidRDefault="009C6EF3" w:rsidP="009C6EF3">
      <w:pPr>
        <w:pStyle w:val="41"/>
      </w:pPr>
      <w:r w:rsidRPr="007B2273">
        <w:t>Доступные операции</w:t>
      </w:r>
    </w:p>
    <w:p w14:paraId="57BB2D53" w14:textId="77777777" w:rsidR="009C6EF3" w:rsidRDefault="009C6EF3" w:rsidP="009C6EF3">
      <w:pPr>
        <w:pStyle w:val="ASFKNormal"/>
      </w:pPr>
      <w:r w:rsidRPr="007B2273">
        <w:t xml:space="preserve">На АРМ </w:t>
      </w:r>
      <w:r>
        <w:t>Офлайн (НУБП, ОФК, ПБС, УП)</w:t>
      </w:r>
      <w:r w:rsidR="00683289">
        <w:t xml:space="preserve"> </w:t>
      </w:r>
      <w:r w:rsidRPr="007B2273">
        <w:t>доступны следующие операции</w:t>
      </w:r>
    </w:p>
    <w:p w14:paraId="42C6B0DA" w14:textId="77777777" w:rsidR="009C6EF3" w:rsidRPr="007B2273" w:rsidRDefault="009C6EF3" w:rsidP="009C6EF3">
      <w:pPr>
        <w:pStyle w:val="ASFKListmark1"/>
      </w:pPr>
      <w:r w:rsidRPr="007B2273">
        <w:t xml:space="preserve">на </w:t>
      </w:r>
      <w:r>
        <w:t xml:space="preserve">исходящем </w:t>
      </w:r>
      <w:r w:rsidRPr="007B2273">
        <w:t>документ</w:t>
      </w:r>
      <w:r>
        <w:t>е</w:t>
      </w:r>
      <w:r w:rsidRPr="007B2273">
        <w:t>:</w:t>
      </w:r>
    </w:p>
    <w:p w14:paraId="5B7B8405" w14:textId="77777777" w:rsidR="009C6EF3" w:rsidRDefault="009C6EF3" w:rsidP="009C6EF3">
      <w:pPr>
        <w:pStyle w:val="ASFKListmark2"/>
      </w:pPr>
      <w:r>
        <w:t>ручной ввод;</w:t>
      </w:r>
    </w:p>
    <w:p w14:paraId="2C849214" w14:textId="77777777" w:rsidR="009C6EF3" w:rsidRDefault="009C6EF3" w:rsidP="009C6EF3">
      <w:pPr>
        <w:pStyle w:val="ASFKListmark2"/>
      </w:pPr>
      <w:r>
        <w:t>просмотр и печать;</w:t>
      </w:r>
    </w:p>
    <w:p w14:paraId="74E4D012" w14:textId="77777777" w:rsidR="009C6EF3" w:rsidRPr="00AB7803" w:rsidRDefault="009C6EF3" w:rsidP="009C6EF3">
      <w:pPr>
        <w:pStyle w:val="ASFKListmark2"/>
      </w:pPr>
      <w:r>
        <w:t>редактирование и копирование;</w:t>
      </w:r>
    </w:p>
    <w:p w14:paraId="090F3555" w14:textId="77777777" w:rsidR="009C6EF3" w:rsidRDefault="009C6EF3" w:rsidP="009C6EF3">
      <w:pPr>
        <w:pStyle w:val="ASFKListmark2"/>
      </w:pPr>
      <w:r>
        <w:lastRenderedPageBreak/>
        <w:t>удаление;</w:t>
      </w:r>
    </w:p>
    <w:p w14:paraId="277DBBD9" w14:textId="77777777" w:rsidR="009C6EF3" w:rsidRDefault="009C6EF3" w:rsidP="009C6EF3">
      <w:pPr>
        <w:pStyle w:val="ASFKListmark2"/>
      </w:pPr>
      <w:r>
        <w:t>проверка, формирование и удаление ЭП;</w:t>
      </w:r>
    </w:p>
    <w:p w14:paraId="1D9C2FA1" w14:textId="77777777" w:rsidR="009C6EF3" w:rsidRDefault="009C6EF3" w:rsidP="009C6EF3">
      <w:pPr>
        <w:pStyle w:val="ASFKListmark2"/>
      </w:pPr>
      <w:r>
        <w:t>импорт из ВС.</w:t>
      </w:r>
    </w:p>
    <w:p w14:paraId="0BDBE505" w14:textId="77777777" w:rsidR="009C6EF3" w:rsidRDefault="009C6EF3" w:rsidP="009C6EF3">
      <w:pPr>
        <w:pStyle w:val="ASFKListmark2"/>
      </w:pPr>
      <w:r>
        <w:t>выгрузка</w:t>
      </w:r>
      <w:r w:rsidR="00683289">
        <w:t xml:space="preserve"> </w:t>
      </w:r>
      <w:r>
        <w:t>в ППО «</w:t>
      </w:r>
      <w:r w:rsidRPr="00B164A8">
        <w:t>(</w:t>
      </w:r>
      <w:r>
        <w:rPr>
          <w:lang w:val="en-US"/>
        </w:rPr>
        <w:t>OEBS</w:t>
      </w:r>
      <w:r w:rsidRPr="00B164A8">
        <w:t>)</w:t>
      </w:r>
      <w:r>
        <w:t>» (ОФК);</w:t>
      </w:r>
    </w:p>
    <w:p w14:paraId="0DEDA6C5" w14:textId="77777777" w:rsidR="009C6EF3" w:rsidRDefault="009C6EF3" w:rsidP="009C6EF3">
      <w:pPr>
        <w:pStyle w:val="ASFKListmark2"/>
      </w:pPr>
      <w:r>
        <w:t>отказать (ОФК).</w:t>
      </w:r>
    </w:p>
    <w:p w14:paraId="71237EA6" w14:textId="77777777" w:rsidR="009C6EF3" w:rsidRPr="007B2273" w:rsidRDefault="009C6EF3" w:rsidP="009C6EF3">
      <w:pPr>
        <w:pStyle w:val="41"/>
      </w:pPr>
      <w:r w:rsidRPr="007B2273">
        <w:t>Экранная форма документа.</w:t>
      </w:r>
    </w:p>
    <w:p w14:paraId="79BE9126" w14:textId="734005C3" w:rsidR="009C6EF3" w:rsidRPr="007B2273" w:rsidRDefault="009C6EF3" w:rsidP="009C6EF3">
      <w:pPr>
        <w:pStyle w:val="ASFKNormal"/>
      </w:pPr>
      <w:r w:rsidRPr="007B2273">
        <w:t xml:space="preserve">ЭФ документа </w:t>
      </w:r>
      <w:r>
        <w:t>«</w:t>
      </w:r>
      <w:r w:rsidRPr="00960C07">
        <w:t>Заявка для обеспечения наличными денежными средствами</w:t>
      </w:r>
      <w:r w:rsidR="008C6B94">
        <w:t xml:space="preserve"> в электронном виде</w:t>
      </w:r>
      <w:r>
        <w:t>»</w:t>
      </w:r>
      <w:r w:rsidRPr="007B2273">
        <w:t xml:space="preserve"> представлены на р</w:t>
      </w:r>
      <w:r w:rsidRPr="00400173">
        <w:t>и</w:t>
      </w:r>
      <w:r w:rsidRPr="007B2273">
        <w:t>сунках </w:t>
      </w:r>
      <w:r>
        <w:fldChar w:fldCharType="begin"/>
      </w:r>
      <w:r>
        <w:instrText xml:space="preserve"> REF _Ref495498068 \h </w:instrText>
      </w:r>
      <w:r>
        <w:fldChar w:fldCharType="separate"/>
      </w:r>
      <w:r w:rsidR="00980F1C">
        <w:rPr>
          <w:noProof/>
        </w:rPr>
        <w:t>220</w:t>
      </w:r>
      <w:r>
        <w:fldChar w:fldCharType="end"/>
      </w:r>
      <w:r w:rsidRPr="007B2273">
        <w:t>. Форма содержит следующие закладки:</w:t>
      </w:r>
    </w:p>
    <w:p w14:paraId="1ED35FE9" w14:textId="77777777" w:rsidR="009C6EF3" w:rsidRPr="007B2273" w:rsidRDefault="009C6EF3" w:rsidP="009C6EF3">
      <w:pPr>
        <w:pStyle w:val="ASFKListmark1"/>
      </w:pPr>
      <w:r>
        <w:t>«Реквизиты»</w:t>
      </w:r>
      <w:r w:rsidRPr="007B2273">
        <w:t>;</w:t>
      </w:r>
    </w:p>
    <w:p w14:paraId="2E131FEC" w14:textId="77777777" w:rsidR="009C6EF3" w:rsidRPr="007B2273" w:rsidRDefault="009C6EF3" w:rsidP="009C6EF3">
      <w:pPr>
        <w:pStyle w:val="ASFKListmark1"/>
      </w:pPr>
      <w:r>
        <w:t xml:space="preserve"> «Подписи».</w:t>
      </w:r>
    </w:p>
    <w:p w14:paraId="2EBC7601" w14:textId="7973C0FE" w:rsidR="009C6EF3" w:rsidRPr="007B2273" w:rsidRDefault="00D45FFF" w:rsidP="009C6EF3">
      <w:pPr>
        <w:pStyle w:val="ASFKFigure"/>
      </w:pPr>
      <w:r w:rsidRPr="005D509D">
        <w:rPr>
          <w:noProof/>
        </w:rPr>
        <w:lastRenderedPageBreak/>
        <w:drawing>
          <wp:inline distT="0" distB="0" distL="0" distR="0" wp14:anchorId="68BFD92A" wp14:editId="123C7F4F">
            <wp:extent cx="6120130" cy="6371590"/>
            <wp:effectExtent l="0" t="0" r="0" b="0"/>
            <wp:docPr id="663" name="Рисунок 663"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20130" cy="6371590"/>
                    </a:xfrm>
                    <a:prstGeom prst="rect">
                      <a:avLst/>
                    </a:prstGeom>
                    <a:noFill/>
                    <a:ln>
                      <a:noFill/>
                    </a:ln>
                  </pic:spPr>
                </pic:pic>
              </a:graphicData>
            </a:graphic>
          </wp:inline>
        </w:drawing>
      </w:r>
    </w:p>
    <w:p w14:paraId="0F07D2F7" w14:textId="17E9C13F" w:rsidR="009C6EF3" w:rsidRPr="007B2273" w:rsidRDefault="00034287" w:rsidP="009C6EF3">
      <w:pPr>
        <w:pStyle w:val="ASFKFigName"/>
      </w:pPr>
      <w:r>
        <w:rPr>
          <w:noProof/>
        </w:rPr>
        <w:fldChar w:fldCharType="begin"/>
      </w:r>
      <w:r>
        <w:rPr>
          <w:noProof/>
        </w:rPr>
        <w:instrText xml:space="preserve"> SEQ Рисунок \* ARABIC </w:instrText>
      </w:r>
      <w:r>
        <w:rPr>
          <w:noProof/>
        </w:rPr>
        <w:fldChar w:fldCharType="separate"/>
      </w:r>
      <w:bookmarkStart w:id="1352" w:name="_Ref495498068"/>
      <w:bookmarkStart w:id="1353" w:name="_Toc126840584"/>
      <w:r w:rsidR="00980F1C">
        <w:rPr>
          <w:noProof/>
        </w:rPr>
        <w:t>220</w:t>
      </w:r>
      <w:bookmarkEnd w:id="1352"/>
      <w:r>
        <w:rPr>
          <w:noProof/>
        </w:rPr>
        <w:fldChar w:fldCharType="end"/>
      </w:r>
      <w:r w:rsidR="009C6EF3" w:rsidRPr="007B2273">
        <w:t xml:space="preserve">. ЭФ документа </w:t>
      </w:r>
      <w:r w:rsidR="009C6EF3">
        <w:t>«Заявка для обеспечения наличными денежными средствами</w:t>
      </w:r>
      <w:r w:rsidR="008C6B94">
        <w:t xml:space="preserve"> в электронном виде</w:t>
      </w:r>
      <w:r w:rsidR="009C6EF3">
        <w:t>», закладки «</w:t>
      </w:r>
      <w:r w:rsidR="009C6EF3" w:rsidRPr="007B2273">
        <w:t>Реквизиты</w:t>
      </w:r>
      <w:r w:rsidR="009C6EF3">
        <w:t>»</w:t>
      </w:r>
      <w:bookmarkEnd w:id="1353"/>
    </w:p>
    <w:p w14:paraId="3A3515F6" w14:textId="1FE028D5" w:rsidR="009C6EF3" w:rsidRPr="007B2273" w:rsidRDefault="009C6EF3" w:rsidP="009C6EF3">
      <w:pPr>
        <w:pStyle w:val="ASFKNormal"/>
      </w:pPr>
      <w:r w:rsidRPr="007B2273">
        <w:t xml:space="preserve">Перечень полей документа </w:t>
      </w:r>
      <w:r>
        <w:t>«Заявка для обеспечения наличными денежными средствами</w:t>
      </w:r>
      <w:r w:rsidR="008C6B94">
        <w:t xml:space="preserve"> в электронном виде</w:t>
      </w:r>
      <w:r>
        <w:t>», закладки «</w:t>
      </w:r>
      <w:r w:rsidRPr="007B2273">
        <w:t>Реквизи</w:t>
      </w:r>
      <w:r>
        <w:t>ты»</w:t>
      </w:r>
      <w:r w:rsidRPr="007B2273">
        <w:t xml:space="preserve"> приведен в таблице </w:t>
      </w:r>
      <w:r>
        <w:fldChar w:fldCharType="begin"/>
      </w:r>
      <w:r>
        <w:instrText xml:space="preserve"> REF _Ref495498069 \h </w:instrText>
      </w:r>
      <w:r>
        <w:fldChar w:fldCharType="separate"/>
      </w:r>
      <w:r w:rsidR="00980F1C">
        <w:rPr>
          <w:noProof/>
        </w:rPr>
        <w:t>95</w:t>
      </w:r>
      <w:r>
        <w:fldChar w:fldCharType="end"/>
      </w:r>
      <w:r w:rsidRPr="007B2273">
        <w:t>.</w:t>
      </w:r>
    </w:p>
    <w:p w14:paraId="21985C1B" w14:textId="54838F93" w:rsidR="009C6EF3" w:rsidRPr="00726330" w:rsidRDefault="00DD313F" w:rsidP="009C6EF3">
      <w:pPr>
        <w:pStyle w:val="ASFKNameTable"/>
      </w:pPr>
      <w:r>
        <w:rPr>
          <w:noProof/>
        </w:rPr>
        <w:fldChar w:fldCharType="begin"/>
      </w:r>
      <w:r>
        <w:rPr>
          <w:noProof/>
        </w:rPr>
        <w:instrText xml:space="preserve"> SEQ Таблица \* ARABIC </w:instrText>
      </w:r>
      <w:r>
        <w:rPr>
          <w:noProof/>
        </w:rPr>
        <w:fldChar w:fldCharType="separate"/>
      </w:r>
      <w:bookmarkStart w:id="1354" w:name="_Ref495498069"/>
      <w:bookmarkStart w:id="1355" w:name="_Toc126840125"/>
      <w:r w:rsidR="00980F1C">
        <w:rPr>
          <w:noProof/>
        </w:rPr>
        <w:t>95</w:t>
      </w:r>
      <w:bookmarkEnd w:id="1354"/>
      <w:r>
        <w:rPr>
          <w:noProof/>
        </w:rPr>
        <w:fldChar w:fldCharType="end"/>
      </w:r>
      <w:r w:rsidR="009C6EF3" w:rsidRPr="00726330">
        <w:t xml:space="preserve">. Описание полей </w:t>
      </w:r>
      <w:r w:rsidR="009C6EF3" w:rsidRPr="00A06172">
        <w:t>документа «</w:t>
      </w:r>
      <w:r w:rsidR="009C6EF3">
        <w:t>Заявка для обеспечения наличными денежными средствами</w:t>
      </w:r>
      <w:r w:rsidR="008C6B94">
        <w:t xml:space="preserve"> в электронном виде</w:t>
      </w:r>
      <w:r w:rsidR="009C6EF3" w:rsidRPr="00A06172">
        <w:t>», закладки «Реквизиты»</w:t>
      </w:r>
      <w:bookmarkEnd w:id="13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9C6EF3" w:rsidRPr="007B2273" w14:paraId="5E3FA741" w14:textId="77777777" w:rsidTr="00B36ED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123433" w14:textId="77777777" w:rsidR="009C6EF3" w:rsidRPr="007B2273" w:rsidRDefault="009C6EF3" w:rsidP="00FF6BB9">
            <w:pPr>
              <w:pStyle w:val="ASFKTableHead"/>
            </w:pPr>
            <w:r w:rsidRPr="007B227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6971CD" w14:textId="77777777" w:rsidR="009C6EF3" w:rsidRPr="007B2273" w:rsidRDefault="009C6EF3" w:rsidP="00FF6BB9">
            <w:pPr>
              <w:pStyle w:val="ASFKTableHead"/>
            </w:pPr>
            <w:r w:rsidRPr="007B2273">
              <w:t>Описание поля</w:t>
            </w:r>
          </w:p>
        </w:tc>
      </w:tr>
      <w:tr w:rsidR="009C6EF3" w:rsidRPr="007B2273" w14:paraId="1980615A" w14:textId="77777777" w:rsidTr="00B36EDB">
        <w:tc>
          <w:tcPr>
            <w:tcW w:w="1264" w:type="pct"/>
            <w:shd w:val="clear" w:color="auto" w:fill="auto"/>
          </w:tcPr>
          <w:p w14:paraId="4B00441A" w14:textId="77777777" w:rsidR="009C6EF3" w:rsidRPr="007B2273" w:rsidRDefault="009C6EF3" w:rsidP="00B36EDB">
            <w:pPr>
              <w:pStyle w:val="ASFKTablenorm"/>
              <w:ind w:left="57" w:right="57"/>
            </w:pPr>
            <w:r>
              <w:t>Номер</w:t>
            </w:r>
          </w:p>
        </w:tc>
        <w:tc>
          <w:tcPr>
            <w:tcW w:w="3736" w:type="pct"/>
            <w:shd w:val="clear" w:color="auto" w:fill="auto"/>
          </w:tcPr>
          <w:p w14:paraId="64416AF7" w14:textId="77777777" w:rsidR="009C6EF3" w:rsidRDefault="009C6EF3" w:rsidP="00B36EDB">
            <w:pPr>
              <w:pStyle w:val="ASFKTablenorm"/>
              <w:ind w:left="57" w:right="57"/>
            </w:pPr>
            <w:r>
              <w:t>Номер документа.</w:t>
            </w:r>
          </w:p>
          <w:p w14:paraId="3CB1778C" w14:textId="77777777" w:rsidR="009C6EF3" w:rsidRDefault="009C6EF3" w:rsidP="00B36EDB">
            <w:pPr>
              <w:pStyle w:val="ASFKTablenorm"/>
              <w:ind w:left="57" w:right="57"/>
            </w:pPr>
            <w:r>
              <w:t>На всех АРМ, кроме АРМ ОФК off-line:</w:t>
            </w:r>
          </w:p>
          <w:p w14:paraId="7F440C53" w14:textId="77777777" w:rsidR="009C6EF3" w:rsidRDefault="009C6EF3" w:rsidP="00B36EDB">
            <w:pPr>
              <w:pStyle w:val="ASFKTablenorm"/>
              <w:ind w:left="57" w:right="57"/>
            </w:pPr>
            <w:r>
              <w:t>Заполняется при импорте из внешних систем соответствующим значением из файла или при ручном вводе документа.</w:t>
            </w:r>
          </w:p>
          <w:p w14:paraId="7099BD84" w14:textId="77777777" w:rsidR="009C6EF3" w:rsidRDefault="009C6EF3" w:rsidP="00B36EDB">
            <w:pPr>
              <w:pStyle w:val="ASFKTablenorm"/>
              <w:ind w:left="57" w:right="57"/>
            </w:pPr>
            <w:r>
              <w:lastRenderedPageBreak/>
              <w:t>Правила заполнения при ручном вводе:</w:t>
            </w:r>
          </w:p>
          <w:p w14:paraId="55086A69" w14:textId="77777777" w:rsidR="009C6EF3" w:rsidRDefault="009C6EF3" w:rsidP="002410E2">
            <w:pPr>
              <w:pStyle w:val="ASFKTableListMark"/>
            </w:pPr>
            <w:r>
              <w:t xml:space="preserve">значение по умолчанию </w:t>
            </w:r>
            <w:r w:rsidR="00A05FCE">
              <w:t>–</w:t>
            </w:r>
            <w:r>
              <w:t xml:space="preserve"> заполняется автоматически с использованием настроек справочника «Параметры автонумерации документов» (см. комментарий) при открытии визуальной формы вновь создаваемого документа, а также при нажатии функциональной кнопки «Вычисление номера документа»;</w:t>
            </w:r>
          </w:p>
          <w:p w14:paraId="3EE728EB" w14:textId="77777777" w:rsidR="009C6EF3" w:rsidRDefault="009C6EF3" w:rsidP="002410E2">
            <w:pPr>
              <w:pStyle w:val="ASFKTableListMark"/>
            </w:pPr>
            <w:r>
              <w:t>может быть заполнено/изменено вручную.</w:t>
            </w:r>
          </w:p>
          <w:p w14:paraId="451992FE" w14:textId="77777777" w:rsidR="009C6EF3" w:rsidRDefault="009C6EF3" w:rsidP="00B36EDB">
            <w:pPr>
              <w:pStyle w:val="ASFKTablenorm"/>
              <w:ind w:left="57" w:right="57"/>
            </w:pPr>
            <w:r>
              <w:t>На АРМ ОФК off-line:</w:t>
            </w:r>
          </w:p>
          <w:p w14:paraId="0128E907" w14:textId="77777777" w:rsidR="009C6EF3" w:rsidRPr="00726330" w:rsidRDefault="009C6EF3" w:rsidP="002410E2">
            <w:pPr>
              <w:pStyle w:val="ASFKTableListMark"/>
            </w:pPr>
            <w:r>
              <w:t>заполняется при импорте из внешних систем соответствующим значением из файла, или значение указывается вручную.</w:t>
            </w:r>
          </w:p>
        </w:tc>
      </w:tr>
      <w:tr w:rsidR="009C6EF3" w:rsidRPr="007B2273" w14:paraId="095376C1" w14:textId="77777777" w:rsidTr="00B36EDB">
        <w:tc>
          <w:tcPr>
            <w:tcW w:w="1264" w:type="pct"/>
            <w:shd w:val="clear" w:color="auto" w:fill="auto"/>
          </w:tcPr>
          <w:p w14:paraId="6D2368D3" w14:textId="77777777" w:rsidR="009C6EF3" w:rsidRPr="007B2273" w:rsidRDefault="009C6EF3" w:rsidP="00B36EDB">
            <w:pPr>
              <w:pStyle w:val="ASFKTablenorm"/>
              <w:ind w:left="57" w:right="57"/>
            </w:pPr>
            <w:r>
              <w:t>Дата</w:t>
            </w:r>
          </w:p>
        </w:tc>
        <w:tc>
          <w:tcPr>
            <w:tcW w:w="3736" w:type="pct"/>
            <w:shd w:val="clear" w:color="auto" w:fill="auto"/>
          </w:tcPr>
          <w:p w14:paraId="027955AA" w14:textId="77777777" w:rsidR="009C6EF3" w:rsidRDefault="009C6EF3" w:rsidP="00B36EDB">
            <w:pPr>
              <w:pStyle w:val="ASFKTablenorm"/>
              <w:ind w:left="57" w:right="57"/>
            </w:pPr>
            <w:r>
              <w:t>Дата документа.</w:t>
            </w:r>
          </w:p>
          <w:p w14:paraId="03D7FEF4" w14:textId="77777777" w:rsidR="009C6EF3" w:rsidRDefault="009C6EF3" w:rsidP="00B36EDB">
            <w:pPr>
              <w:pStyle w:val="ASFKTablenorm"/>
              <w:ind w:left="57" w:right="57"/>
            </w:pPr>
            <w:r>
              <w:t>На всех АРМ кроме АРМ ОФК off-line:</w:t>
            </w:r>
          </w:p>
          <w:p w14:paraId="105C7FDB" w14:textId="77777777" w:rsidR="009C6EF3" w:rsidRDefault="009C6EF3" w:rsidP="00B36EDB">
            <w:pPr>
              <w:pStyle w:val="ASFKTablenorm"/>
              <w:ind w:left="57" w:right="57"/>
            </w:pPr>
            <w:r>
              <w:t>Заполняется при импорте из внешних систем соответствующим значением из файла, или при ручном вводе документа.</w:t>
            </w:r>
          </w:p>
          <w:p w14:paraId="47A1BB48" w14:textId="77777777" w:rsidR="009C6EF3" w:rsidRDefault="009C6EF3" w:rsidP="00B36EDB">
            <w:pPr>
              <w:pStyle w:val="ASFKTablenorm"/>
              <w:ind w:left="57" w:right="57"/>
            </w:pPr>
            <w:r>
              <w:t>Правила заполнения при ручном вводе:</w:t>
            </w:r>
          </w:p>
          <w:p w14:paraId="229A95BB" w14:textId="77777777" w:rsidR="009C6EF3" w:rsidRDefault="009C6EF3" w:rsidP="002410E2">
            <w:pPr>
              <w:pStyle w:val="ASFKTableListMark"/>
            </w:pPr>
            <w:r>
              <w:t xml:space="preserve">значение по умолчанию </w:t>
            </w:r>
            <w:r w:rsidR="00A05FCE">
              <w:t>–</w:t>
            </w:r>
            <w:r>
              <w:t xml:space="preserve"> заполняется автоматически значением равным текущей системной дате при открытии визуальной формы вновь создаваемого документа;</w:t>
            </w:r>
          </w:p>
          <w:p w14:paraId="1F6EFD8E" w14:textId="77777777" w:rsidR="009C6EF3" w:rsidRDefault="009C6EF3" w:rsidP="002410E2">
            <w:pPr>
              <w:pStyle w:val="ASFKTableListMark"/>
            </w:pPr>
            <w:r>
              <w:t>может быть изменено вручную или путем выбора из системного календаря.</w:t>
            </w:r>
          </w:p>
          <w:p w14:paraId="0001E32B" w14:textId="77777777" w:rsidR="009C6EF3" w:rsidRDefault="009C6EF3" w:rsidP="00B36EDB">
            <w:pPr>
              <w:pStyle w:val="ASFKTablenorm"/>
              <w:ind w:left="57" w:right="57"/>
            </w:pPr>
            <w:r>
              <w:t>На АРМ ОФК off-line:</w:t>
            </w:r>
          </w:p>
          <w:p w14:paraId="63748D09" w14:textId="77777777" w:rsidR="009C6EF3" w:rsidRPr="00726330" w:rsidRDefault="009C6EF3" w:rsidP="002410E2">
            <w:pPr>
              <w:pStyle w:val="ASFKTableListMark"/>
            </w:pPr>
            <w:r>
              <w:t>заполняется при импорте из внешних систем соответствующим значением из файла, или значение указывается вручную.</w:t>
            </w:r>
          </w:p>
        </w:tc>
      </w:tr>
      <w:tr w:rsidR="009C6EF3" w:rsidRPr="007B2273" w14:paraId="1D84A1FE" w14:textId="77777777" w:rsidTr="00B36EDB">
        <w:tc>
          <w:tcPr>
            <w:tcW w:w="1264" w:type="pct"/>
            <w:shd w:val="clear" w:color="auto" w:fill="auto"/>
          </w:tcPr>
          <w:p w14:paraId="61FF7B57" w14:textId="77777777" w:rsidR="009C6EF3" w:rsidRPr="007B2273" w:rsidRDefault="009C6EF3" w:rsidP="00B36EDB">
            <w:pPr>
              <w:pStyle w:val="ASFKTablenorm"/>
              <w:ind w:left="57" w:right="57"/>
            </w:pPr>
            <w:r>
              <w:t>Клиент</w:t>
            </w:r>
          </w:p>
        </w:tc>
        <w:tc>
          <w:tcPr>
            <w:tcW w:w="3736" w:type="pct"/>
            <w:shd w:val="clear" w:color="auto" w:fill="auto"/>
          </w:tcPr>
          <w:p w14:paraId="212B9F69" w14:textId="77777777" w:rsidR="009C6EF3" w:rsidRDefault="009C6EF3" w:rsidP="00B36EDB">
            <w:pPr>
              <w:pStyle w:val="ASFKTablenorm"/>
              <w:ind w:left="57" w:right="57"/>
            </w:pPr>
            <w:r>
              <w:t>Наименование клиента.</w:t>
            </w:r>
          </w:p>
          <w:p w14:paraId="218F3AB7" w14:textId="77777777" w:rsidR="009C6EF3" w:rsidRDefault="009C6EF3" w:rsidP="00B36EDB">
            <w:pPr>
              <w:pStyle w:val="ASFKTablenorm"/>
              <w:ind w:left="57" w:right="57"/>
            </w:pPr>
            <w:r>
              <w:t>Может быть заполнено/изменено вручную.</w:t>
            </w:r>
          </w:p>
          <w:p w14:paraId="0ECC4178" w14:textId="77777777" w:rsidR="009C6EF3" w:rsidRDefault="009C6EF3" w:rsidP="00B36EDB">
            <w:pPr>
              <w:pStyle w:val="ASFKTablenorm"/>
              <w:ind w:left="57" w:right="57"/>
            </w:pPr>
            <w:r>
              <w:t>На всех АРМ кроме АРМ ОФК off-line:</w:t>
            </w:r>
          </w:p>
          <w:p w14:paraId="4CF85AE8" w14:textId="77777777" w:rsidR="009C6EF3" w:rsidRDefault="009C6EF3" w:rsidP="00B36EDB">
            <w:pPr>
              <w:pStyle w:val="ASFKTablenorm"/>
              <w:ind w:left="57" w:right="57"/>
            </w:pPr>
            <w:r>
              <w:t>Заполняется при импорте из внешних систем соответствующим значением из файла или при ручном вводе документа.</w:t>
            </w:r>
          </w:p>
          <w:p w14:paraId="6EC4469A" w14:textId="77777777" w:rsidR="009C6EF3" w:rsidRDefault="009C6EF3" w:rsidP="00B36EDB">
            <w:pPr>
              <w:pStyle w:val="ASFKTablenorm"/>
              <w:ind w:left="57" w:right="57"/>
            </w:pPr>
            <w:r>
              <w:t>Правила заполнения при ручном вводе:</w:t>
            </w:r>
          </w:p>
          <w:p w14:paraId="7AD5775B" w14:textId="77777777" w:rsidR="009C6EF3" w:rsidRDefault="009C6EF3" w:rsidP="002410E2">
            <w:pPr>
              <w:pStyle w:val="ASFKTableListMark"/>
            </w:pPr>
            <w:r>
              <w:t>значение по умолчанию – заполняется автоматически на основании системной константы, указывается полное наименование из актуальной записи справочника СР;</w:t>
            </w:r>
          </w:p>
          <w:p w14:paraId="6A50D02C" w14:textId="77777777" w:rsidR="009C6EF3" w:rsidRDefault="009C6EF3" w:rsidP="002410E2">
            <w:pPr>
              <w:pStyle w:val="ASFKTableListMark"/>
            </w:pPr>
            <w:r>
              <w:t>указывается полное наименование из актуальной записи справочника хУБП (здесь: СРРПБС/ПУБП/НУБП) или «Уполномоченные подразделения» (далее, - УП) (см. комментарий).</w:t>
            </w:r>
          </w:p>
          <w:p w14:paraId="394F1A67" w14:textId="77777777" w:rsidR="009C6EF3" w:rsidRDefault="009C6EF3" w:rsidP="00B36EDB">
            <w:pPr>
              <w:pStyle w:val="ASFKTablenorm"/>
              <w:ind w:left="57" w:right="57"/>
            </w:pPr>
            <w:r>
              <w:t xml:space="preserve">Значение поля заполняется автоматически на основании значения поля «по Сводному реестру» (при указании 8-ми знаков) </w:t>
            </w:r>
            <w:r w:rsidR="00A05FCE">
              <w:t>–</w:t>
            </w:r>
            <w:r>
              <w:t xml:space="preserve"> указывается полное наименование из актуальной записи СР.</w:t>
            </w:r>
          </w:p>
          <w:p w14:paraId="2AB4A2E8" w14:textId="77777777" w:rsidR="009C6EF3" w:rsidRDefault="009C6EF3" w:rsidP="00B36EDB">
            <w:pPr>
              <w:pStyle w:val="ASFKTablenorm"/>
              <w:ind w:left="57" w:right="57"/>
            </w:pPr>
            <w:r>
              <w:t>Может быть заполнено автоматически путём выбора значения поля «по Сводному реестру» - указывается полное наименование из актуальной записи соответствующего справочника (согласно правилам, описанным к полю «по Сводному реестру»).</w:t>
            </w:r>
          </w:p>
          <w:p w14:paraId="6EDA6EAD" w14:textId="77777777" w:rsidR="009C6EF3" w:rsidRDefault="009C6EF3" w:rsidP="00B36EDB">
            <w:pPr>
              <w:pStyle w:val="ASFKTablenorm"/>
              <w:ind w:left="57" w:right="57"/>
            </w:pPr>
            <w:r>
              <w:t>На АРМ ОФК off-line:</w:t>
            </w:r>
          </w:p>
          <w:p w14:paraId="4CD4DF3A" w14:textId="77777777" w:rsidR="009C6EF3" w:rsidRPr="00726330" w:rsidRDefault="009C6EF3" w:rsidP="00B36EDB">
            <w:pPr>
              <w:pStyle w:val="ASFKTablenorm"/>
              <w:ind w:left="57" w:right="57"/>
            </w:pPr>
            <w:r>
              <w:t>Заполняется при импорте из внешних систем соответствующим значением из файла, или значение указывается вручную.</w:t>
            </w:r>
          </w:p>
        </w:tc>
      </w:tr>
      <w:tr w:rsidR="009C6EF3" w:rsidRPr="007B2273" w14:paraId="73E44A7F" w14:textId="77777777" w:rsidTr="00B36EDB">
        <w:tc>
          <w:tcPr>
            <w:tcW w:w="1264" w:type="pct"/>
            <w:shd w:val="clear" w:color="auto" w:fill="auto"/>
          </w:tcPr>
          <w:p w14:paraId="237DFCAD" w14:textId="77777777" w:rsidR="009C6EF3" w:rsidRPr="007B2273" w:rsidRDefault="009C6EF3" w:rsidP="00B36EDB">
            <w:pPr>
              <w:pStyle w:val="ASFKTablenorm"/>
              <w:ind w:left="57" w:right="57"/>
            </w:pPr>
            <w:r>
              <w:t>По Сводному реестру</w:t>
            </w:r>
          </w:p>
        </w:tc>
        <w:tc>
          <w:tcPr>
            <w:tcW w:w="3736" w:type="pct"/>
            <w:shd w:val="clear" w:color="auto" w:fill="auto"/>
          </w:tcPr>
          <w:p w14:paraId="33534D98" w14:textId="77777777" w:rsidR="009C6EF3" w:rsidRDefault="009C6EF3" w:rsidP="00B36EDB">
            <w:pPr>
              <w:pStyle w:val="ASFKTablenorm"/>
              <w:ind w:left="57" w:right="57"/>
            </w:pPr>
            <w:r>
              <w:t>Код по Сводному реестру клиента (Учетный номер).</w:t>
            </w:r>
          </w:p>
          <w:p w14:paraId="1DD48468" w14:textId="77777777" w:rsidR="009C6EF3" w:rsidRDefault="009C6EF3" w:rsidP="00B36EDB">
            <w:pPr>
              <w:pStyle w:val="ASFKTablenorm"/>
              <w:ind w:left="57" w:right="57"/>
            </w:pPr>
            <w:r>
              <w:t>Может быть заполнено/изменено вручную.</w:t>
            </w:r>
          </w:p>
          <w:p w14:paraId="7CE8487E" w14:textId="77777777" w:rsidR="009C6EF3" w:rsidRDefault="009C6EF3" w:rsidP="00B36EDB">
            <w:pPr>
              <w:pStyle w:val="ASFKTablenorm"/>
              <w:ind w:left="57" w:right="57"/>
            </w:pPr>
            <w:r>
              <w:lastRenderedPageBreak/>
              <w:t>Заполняется при импорте из внешних систем соответствующим значением из файла, или при ручном вводе документа.</w:t>
            </w:r>
          </w:p>
          <w:p w14:paraId="76320B3F" w14:textId="77777777" w:rsidR="009C6EF3" w:rsidRDefault="009C6EF3" w:rsidP="00B36EDB">
            <w:pPr>
              <w:pStyle w:val="ASFKTablenorm"/>
              <w:ind w:left="57" w:right="57"/>
            </w:pPr>
            <w:r>
              <w:t>Доступен выбор из справочников в зависимости от значения поля «Переход на СР»:</w:t>
            </w:r>
          </w:p>
          <w:p w14:paraId="78E66B4A" w14:textId="77777777" w:rsidR="009C6EF3" w:rsidRPr="00AD56A4" w:rsidRDefault="009C6EF3" w:rsidP="00D14E05">
            <w:pPr>
              <w:pStyle w:val="ASFKTableListNum"/>
              <w:numPr>
                <w:ilvl w:val="0"/>
                <w:numId w:val="153"/>
              </w:numPr>
            </w:pPr>
            <w:r w:rsidRPr="00AD56A4">
              <w:t xml:space="preserve">если = 0, то из хУБП (здесь хУБП </w:t>
            </w:r>
            <w:r w:rsidR="00A05FCE" w:rsidRPr="00AD56A4">
              <w:t>–</w:t>
            </w:r>
            <w:r w:rsidRPr="00AD56A4">
              <w:t xml:space="preserve"> СРРПБС, ПУБП, НУБП, УП);</w:t>
            </w:r>
          </w:p>
          <w:p w14:paraId="3AAEFC61" w14:textId="77777777" w:rsidR="009C6EF3" w:rsidRPr="00AD56A4" w:rsidRDefault="009C6EF3" w:rsidP="00AD56A4">
            <w:pPr>
              <w:pStyle w:val="ASFKTableListNum"/>
            </w:pPr>
            <w:r w:rsidRPr="00AD56A4">
              <w:t>если = 1, то из СР.</w:t>
            </w:r>
          </w:p>
          <w:p w14:paraId="6614F0E0" w14:textId="77777777" w:rsidR="009C6EF3" w:rsidRDefault="009C6EF3" w:rsidP="00B36EDB">
            <w:pPr>
              <w:pStyle w:val="ASFKTablenorm"/>
              <w:ind w:left="57" w:right="57"/>
            </w:pPr>
            <w:r>
              <w:t>При этом при выборе из справочников СРРПБС, РУБП, НУБП в поле значение кода УБП</w:t>
            </w:r>
            <w:r w:rsidR="00683289">
              <w:t xml:space="preserve"> </w:t>
            </w:r>
            <w:r>
              <w:t xml:space="preserve">(5-ти </w:t>
            </w:r>
            <w:r w:rsidRPr="00A05FCE">
              <w:rPr>
                <w:rStyle w:val="ASFKReporterror"/>
              </w:rPr>
              <w:t>значный</w:t>
            </w:r>
            <w:r>
              <w:t>) не указывается, сохраняется ранее введённая информация.</w:t>
            </w:r>
          </w:p>
          <w:p w14:paraId="4C69A0D5" w14:textId="77777777" w:rsidR="009C6EF3" w:rsidRDefault="009C6EF3" w:rsidP="00B36EDB">
            <w:pPr>
              <w:pStyle w:val="ASFKTablenorm"/>
              <w:ind w:left="57" w:right="57"/>
            </w:pPr>
            <w:r>
              <w:t>Доступность справочников в зависимости от роли АРМ:</w:t>
            </w:r>
          </w:p>
          <w:p w14:paraId="0B4BF4F5" w14:textId="77777777" w:rsidR="009C6EF3" w:rsidRDefault="009C6EF3" w:rsidP="00B36EDB">
            <w:pPr>
              <w:pStyle w:val="ASFKTablenorm"/>
              <w:ind w:left="57" w:right="57"/>
            </w:pPr>
            <w:r>
              <w:t xml:space="preserve">На АРМ ПБС: </w:t>
            </w:r>
          </w:p>
          <w:p w14:paraId="7C010BDB" w14:textId="77777777" w:rsidR="009C6EF3" w:rsidRPr="00122C80" w:rsidRDefault="009C6EF3" w:rsidP="002410E2">
            <w:pPr>
              <w:pStyle w:val="ASFKTableListMark"/>
            </w:pPr>
            <w:r w:rsidRPr="00122C80">
              <w:t>из СРРПБС, если код бюджета ФБ;</w:t>
            </w:r>
          </w:p>
          <w:p w14:paraId="4F30BAE2" w14:textId="77777777" w:rsidR="009C6EF3" w:rsidRPr="00122C80" w:rsidRDefault="009C6EF3" w:rsidP="002410E2">
            <w:pPr>
              <w:pStyle w:val="ASFKTableListMark"/>
            </w:pPr>
            <w:r w:rsidRPr="00122C80">
              <w:t>из ПУБП, если код бюджета отличен от ФБ;</w:t>
            </w:r>
          </w:p>
          <w:p w14:paraId="1B7E405A" w14:textId="77777777" w:rsidR="009C6EF3" w:rsidRDefault="009C6EF3" w:rsidP="002410E2">
            <w:pPr>
              <w:pStyle w:val="ASFKTableListMark"/>
            </w:pPr>
            <w:r w:rsidRPr="00122C80">
              <w:t>из Сводного реестра</w:t>
            </w:r>
            <w:r>
              <w:t>.</w:t>
            </w:r>
          </w:p>
          <w:p w14:paraId="557784C6" w14:textId="77777777" w:rsidR="009C6EF3" w:rsidRDefault="009C6EF3" w:rsidP="00B36EDB">
            <w:pPr>
              <w:pStyle w:val="ASFKTablenorm"/>
              <w:ind w:left="57" w:right="57"/>
            </w:pPr>
            <w:r>
              <w:t xml:space="preserve">На АРМ НУБП: </w:t>
            </w:r>
          </w:p>
          <w:p w14:paraId="652D9617" w14:textId="77777777" w:rsidR="009C6EF3" w:rsidRDefault="009C6EF3" w:rsidP="002410E2">
            <w:pPr>
              <w:pStyle w:val="ASFKTableListMark"/>
            </w:pPr>
            <w:r>
              <w:t>из НУБП;</w:t>
            </w:r>
          </w:p>
          <w:p w14:paraId="20E3DB5B" w14:textId="77777777" w:rsidR="009C6EF3" w:rsidRDefault="009C6EF3" w:rsidP="002410E2">
            <w:pPr>
              <w:pStyle w:val="ASFKTableListMark"/>
            </w:pPr>
            <w:r>
              <w:t>из Сводного реестра.</w:t>
            </w:r>
          </w:p>
          <w:p w14:paraId="6062F438" w14:textId="77777777" w:rsidR="009C6EF3" w:rsidRDefault="009C6EF3" w:rsidP="00B36EDB">
            <w:pPr>
              <w:pStyle w:val="ASFKTablenorm"/>
              <w:ind w:left="57" w:right="57"/>
            </w:pPr>
            <w:r>
              <w:t>На АРМ УП:</w:t>
            </w:r>
            <w:r w:rsidR="00683289">
              <w:t xml:space="preserve"> </w:t>
            </w:r>
          </w:p>
          <w:p w14:paraId="4F3FF118" w14:textId="77777777" w:rsidR="009C6EF3" w:rsidRDefault="009C6EF3" w:rsidP="002410E2">
            <w:pPr>
              <w:pStyle w:val="ASFKTableListMark"/>
            </w:pPr>
            <w:r>
              <w:t>из УП;</w:t>
            </w:r>
          </w:p>
          <w:p w14:paraId="6310FD02" w14:textId="77777777" w:rsidR="009C6EF3" w:rsidRDefault="009C6EF3" w:rsidP="002410E2">
            <w:pPr>
              <w:pStyle w:val="ASFKTableListMark"/>
            </w:pPr>
            <w:r>
              <w:t>из Сводного реестра.</w:t>
            </w:r>
          </w:p>
          <w:p w14:paraId="1DC72705" w14:textId="77777777" w:rsidR="009C6EF3" w:rsidRDefault="009C6EF3" w:rsidP="00B36EDB">
            <w:pPr>
              <w:pStyle w:val="ASFKTablenorm"/>
              <w:ind w:left="57" w:right="57"/>
            </w:pPr>
            <w:r>
              <w:t>На АРМ ОФК off-line:</w:t>
            </w:r>
          </w:p>
          <w:p w14:paraId="7C30B6DE" w14:textId="77777777" w:rsidR="009C6EF3" w:rsidRPr="00726330" w:rsidRDefault="009C6EF3" w:rsidP="00B36EDB">
            <w:pPr>
              <w:pStyle w:val="ASFKTablenorm"/>
              <w:ind w:left="57" w:right="57"/>
            </w:pPr>
            <w:r>
              <w:t>Заполняется при импорте из внешних систем соответствующим значением из файла или значение указывается вручную.</w:t>
            </w:r>
          </w:p>
        </w:tc>
      </w:tr>
      <w:tr w:rsidR="00D45FFF" w:rsidRPr="007B2273" w14:paraId="3FA7A6AD" w14:textId="77777777" w:rsidTr="00B36EDB">
        <w:tc>
          <w:tcPr>
            <w:tcW w:w="1264" w:type="pct"/>
            <w:shd w:val="clear" w:color="auto" w:fill="auto"/>
          </w:tcPr>
          <w:p w14:paraId="76E3078F" w14:textId="38654EF9" w:rsidR="00D45FFF" w:rsidRPr="00D45FFF" w:rsidRDefault="00D45FFF" w:rsidP="00D45FFF">
            <w:pPr>
              <w:pStyle w:val="ASFKTablenorm"/>
              <w:ind w:left="57" w:right="57"/>
            </w:pPr>
            <w:r w:rsidRPr="00D45FFF">
              <w:t>ИНН</w:t>
            </w:r>
          </w:p>
        </w:tc>
        <w:tc>
          <w:tcPr>
            <w:tcW w:w="3736" w:type="pct"/>
            <w:shd w:val="clear" w:color="auto" w:fill="auto"/>
          </w:tcPr>
          <w:p w14:paraId="219374FC" w14:textId="77777777" w:rsidR="00D45FFF" w:rsidRPr="00D45FFF" w:rsidRDefault="00D45FFF" w:rsidP="00D45FFF">
            <w:pPr>
              <w:pStyle w:val="ASFKTablenorm"/>
              <w:ind w:left="57" w:right="57"/>
            </w:pPr>
            <w:r w:rsidRPr="00D45FFF">
              <w:t>ИНН фактического плательщика.</w:t>
            </w:r>
          </w:p>
          <w:p w14:paraId="30FBA8D0" w14:textId="77777777" w:rsidR="00D45FFF" w:rsidRPr="00D45FFF" w:rsidRDefault="00D45FFF" w:rsidP="00D45FFF">
            <w:pPr>
              <w:pStyle w:val="ASFKTablenorm"/>
              <w:ind w:left="57" w:right="57"/>
            </w:pPr>
            <w:r w:rsidRPr="00D45FFF">
              <w:t>Заполняется при импорте из внешних систем или вручную.</w:t>
            </w:r>
          </w:p>
          <w:p w14:paraId="4187EF0E" w14:textId="77777777" w:rsidR="00D45FFF" w:rsidRPr="00D45FFF" w:rsidRDefault="00D45FFF" w:rsidP="00D45FFF">
            <w:pPr>
              <w:pStyle w:val="ASFKTablenorm"/>
              <w:ind w:left="57" w:right="57"/>
            </w:pPr>
            <w:r w:rsidRPr="00D45FFF">
              <w:t>При ручном вводе автоматически заполняется значением ИНН из актуальной реестровой записи Сводного реестра, соответствующей клиенту. Значение может быть изменено вручную.</w:t>
            </w:r>
          </w:p>
          <w:p w14:paraId="16EACE78" w14:textId="77777777" w:rsidR="00D45FFF" w:rsidRPr="00D45FFF" w:rsidRDefault="00D45FFF" w:rsidP="00D45FFF">
            <w:pPr>
              <w:pStyle w:val="ASFKTablenorm"/>
              <w:ind w:left="57" w:right="57"/>
            </w:pPr>
            <w:r w:rsidRPr="00D45FFF">
              <w:t>В случае отсутствия актуальной реестровой записи в Сводном реестре в поле автоматически указывается значение ИНН из актуальной реестровой записи справочника РУБП/ПУБП/НУБП.</w:t>
            </w:r>
          </w:p>
          <w:p w14:paraId="7EA5F4A7" w14:textId="48FF9807" w:rsidR="00D45FFF" w:rsidRPr="00D45FFF" w:rsidRDefault="00D45FFF" w:rsidP="00D45FFF">
            <w:pPr>
              <w:pStyle w:val="ASFKTablenorm"/>
              <w:ind w:left="57" w:right="57"/>
            </w:pPr>
            <w:r w:rsidRPr="00D45FFF">
              <w:t>На АРМ ОФК Off-line заполняется при импорте из внешних систем.</w:t>
            </w:r>
          </w:p>
        </w:tc>
      </w:tr>
      <w:tr w:rsidR="00D45FFF" w:rsidRPr="007B2273" w14:paraId="0A431D32" w14:textId="77777777" w:rsidTr="00B36EDB">
        <w:tc>
          <w:tcPr>
            <w:tcW w:w="1264" w:type="pct"/>
            <w:shd w:val="clear" w:color="auto" w:fill="auto"/>
          </w:tcPr>
          <w:p w14:paraId="683108A5" w14:textId="1078147F" w:rsidR="00D45FFF" w:rsidRPr="00D45FFF" w:rsidRDefault="00D45FFF" w:rsidP="00D45FFF">
            <w:pPr>
              <w:pStyle w:val="ASFKTablenorm"/>
              <w:ind w:left="57" w:right="57"/>
            </w:pPr>
            <w:r w:rsidRPr="00D45FFF">
              <w:t>КПП</w:t>
            </w:r>
          </w:p>
        </w:tc>
        <w:tc>
          <w:tcPr>
            <w:tcW w:w="3736" w:type="pct"/>
            <w:shd w:val="clear" w:color="auto" w:fill="auto"/>
          </w:tcPr>
          <w:p w14:paraId="69B6F858" w14:textId="77777777" w:rsidR="00D45FFF" w:rsidRPr="00D45FFF" w:rsidRDefault="00D45FFF" w:rsidP="00D45FFF">
            <w:pPr>
              <w:pStyle w:val="ASFKTablenorm"/>
              <w:ind w:left="57" w:right="57"/>
            </w:pPr>
            <w:r w:rsidRPr="00D45FFF">
              <w:t>КПП фактического плательщика.</w:t>
            </w:r>
          </w:p>
          <w:p w14:paraId="2B622841" w14:textId="77777777" w:rsidR="00D45FFF" w:rsidRPr="00D45FFF" w:rsidRDefault="00D45FFF" w:rsidP="00D45FFF">
            <w:pPr>
              <w:pStyle w:val="ASFKTablenorm"/>
              <w:ind w:left="57" w:right="57"/>
            </w:pPr>
            <w:r w:rsidRPr="00D45FFF">
              <w:t>Заполняется при импорте из внешних систем или вручную.</w:t>
            </w:r>
          </w:p>
          <w:p w14:paraId="6FAF08BF" w14:textId="77777777" w:rsidR="00D45FFF" w:rsidRPr="00D45FFF" w:rsidRDefault="00D45FFF" w:rsidP="00D45FFF">
            <w:pPr>
              <w:pStyle w:val="ASFKTablenorm"/>
              <w:ind w:left="57" w:right="57"/>
            </w:pPr>
            <w:r w:rsidRPr="00D45FFF">
              <w:t>При ручном вводе автоматически заполняется значением КПП из актуальной реестровой записи Сводного реестра, соответствующей клиенту.</w:t>
            </w:r>
          </w:p>
          <w:p w14:paraId="28EF7E00" w14:textId="77777777" w:rsidR="00D45FFF" w:rsidRPr="00D45FFF" w:rsidRDefault="00D45FFF" w:rsidP="00D45FFF">
            <w:pPr>
              <w:pStyle w:val="ASFKTablenorm"/>
              <w:ind w:left="57" w:right="57"/>
            </w:pPr>
            <w:r w:rsidRPr="00D45FFF">
              <w:t>В случае отсутствия актуальной реестровой записи в Сводном реестре, то в поле автоматически указывается значение КПП из актуальной реестровой записи справочника РУБП/ПУБП/НУБП. Значение может быть изменено вручную.</w:t>
            </w:r>
          </w:p>
          <w:p w14:paraId="3C259E9F" w14:textId="06C18E29" w:rsidR="00D45FFF" w:rsidRPr="00D45FFF" w:rsidRDefault="00D45FFF" w:rsidP="00D45FFF">
            <w:pPr>
              <w:pStyle w:val="ASFKTablenorm"/>
              <w:ind w:left="57" w:right="57"/>
            </w:pPr>
            <w:r w:rsidRPr="00D45FFF">
              <w:t>На АРМ ОФК Off-line заполняется при импорте из внешних систем.</w:t>
            </w:r>
          </w:p>
        </w:tc>
      </w:tr>
      <w:tr w:rsidR="00D45FFF" w:rsidRPr="007B2273" w14:paraId="57C41E88" w14:textId="77777777" w:rsidTr="00B36EDB">
        <w:tc>
          <w:tcPr>
            <w:tcW w:w="1264" w:type="pct"/>
            <w:shd w:val="clear" w:color="auto" w:fill="auto"/>
          </w:tcPr>
          <w:p w14:paraId="6F5A904E" w14:textId="77001A68" w:rsidR="00D45FFF" w:rsidRPr="00D45FFF" w:rsidRDefault="00D45FFF" w:rsidP="00D45FFF">
            <w:pPr>
              <w:pStyle w:val="ASFKTablenorm"/>
              <w:ind w:left="57" w:right="57"/>
            </w:pPr>
            <w:r>
              <w:t>Номер лицевого счета</w:t>
            </w:r>
          </w:p>
        </w:tc>
        <w:tc>
          <w:tcPr>
            <w:tcW w:w="3736" w:type="pct"/>
            <w:shd w:val="clear" w:color="auto" w:fill="auto"/>
          </w:tcPr>
          <w:p w14:paraId="3690AB26" w14:textId="77777777" w:rsidR="00D45FFF" w:rsidRDefault="00D45FFF" w:rsidP="00D45FFF">
            <w:pPr>
              <w:pStyle w:val="ASFKTablenorm"/>
              <w:ind w:left="57" w:right="57"/>
            </w:pPr>
            <w:r>
              <w:t>Номер лицевого счета клиента.</w:t>
            </w:r>
          </w:p>
          <w:p w14:paraId="670294C3" w14:textId="77777777" w:rsidR="00D45FFF" w:rsidRDefault="00D45FFF" w:rsidP="00D45FFF">
            <w:pPr>
              <w:pStyle w:val="ASFKTablenorm"/>
              <w:ind w:left="57" w:right="57"/>
            </w:pPr>
            <w:r>
              <w:t>На всех АРМ кроме АРМ ОФК off-line:</w:t>
            </w:r>
          </w:p>
          <w:p w14:paraId="6911F360" w14:textId="77777777" w:rsidR="00D45FFF" w:rsidRDefault="00D45FFF" w:rsidP="00D45FFF">
            <w:pPr>
              <w:pStyle w:val="ASFKTablenorm"/>
              <w:ind w:left="57" w:right="57"/>
            </w:pPr>
            <w:r>
              <w:t>Заполняется при импорте из внешних систем соответствующим значением из файла, или при ручном вводе документа.</w:t>
            </w:r>
          </w:p>
          <w:p w14:paraId="70B29159" w14:textId="77777777" w:rsidR="00D45FFF" w:rsidRDefault="00D45FFF" w:rsidP="00D45FFF">
            <w:pPr>
              <w:pStyle w:val="ASFKTablenorm"/>
              <w:ind w:left="57" w:right="57"/>
            </w:pPr>
            <w:r>
              <w:lastRenderedPageBreak/>
              <w:t>Правила заполнения при ручном вводе:</w:t>
            </w:r>
          </w:p>
          <w:p w14:paraId="0D7EFD9E" w14:textId="77777777" w:rsidR="00D45FFF" w:rsidRDefault="00D45FFF" w:rsidP="00D45FFF">
            <w:pPr>
              <w:pStyle w:val="ASFKTablenorm"/>
              <w:ind w:left="57" w:right="57"/>
            </w:pPr>
            <w:r>
              <w:t>На АРМ ПБС:</w:t>
            </w:r>
          </w:p>
          <w:p w14:paraId="5BD45AA8" w14:textId="77777777" w:rsidR="00D45FFF" w:rsidRDefault="00D45FFF" w:rsidP="00D45FFF">
            <w:pPr>
              <w:pStyle w:val="ASFKTablenorm"/>
              <w:ind w:left="57" w:right="57"/>
            </w:pPr>
            <w:r>
              <w:t>Указывается автоматически номер актуального лицевого счета с кодом «03» клиента из справочника «Информация о лицевых счетах» (далее ИЛС). Значение может быть изменено вручную, или выбором из справочника лицевых счетов (далее ЛС).</w:t>
            </w:r>
          </w:p>
          <w:p w14:paraId="7CA6CB13" w14:textId="77777777" w:rsidR="00D45FFF" w:rsidRDefault="00D45FFF" w:rsidP="00D45FFF">
            <w:pPr>
              <w:pStyle w:val="ASFKTablenorm"/>
              <w:ind w:left="57" w:right="57"/>
            </w:pPr>
            <w:r>
              <w:t>На АРМ НУБП:</w:t>
            </w:r>
          </w:p>
          <w:p w14:paraId="25C99542" w14:textId="77777777" w:rsidR="00D45FFF" w:rsidRDefault="00D45FFF" w:rsidP="00D45FFF">
            <w:pPr>
              <w:pStyle w:val="ASFKTablenorm"/>
              <w:ind w:left="57" w:right="57"/>
            </w:pPr>
            <w:r>
              <w:t xml:space="preserve">Указывается автоматически номер актуального лицевого счета с кодом «20», «21», «22», «30», «31», «32» клиента из справочника ИЛС, если лицевой счет единственный (поиск в справочнике ИЛС выполняется по значениям системных констант и значением поля кода Глава по БК документа). </w:t>
            </w:r>
          </w:p>
          <w:p w14:paraId="416FDA78" w14:textId="77777777" w:rsidR="00D45FFF" w:rsidRDefault="00D45FFF" w:rsidP="00D45FFF">
            <w:pPr>
              <w:pStyle w:val="ASFKTablenorm"/>
              <w:ind w:left="57" w:right="57"/>
            </w:pPr>
            <w:r>
              <w:t>Значение может быть изменено вручную, или выбором из справочника ЛС (выбор ограничен условиями: 20,21,22,30,31,32 и значением поля кода Глава по БК документа).</w:t>
            </w:r>
          </w:p>
          <w:p w14:paraId="7B1D1118" w14:textId="77777777" w:rsidR="00D45FFF" w:rsidRDefault="00D45FFF" w:rsidP="00D45FFF">
            <w:pPr>
              <w:pStyle w:val="ASFKTablenorm"/>
              <w:ind w:left="57" w:right="57"/>
            </w:pPr>
            <w:r>
              <w:t>На АРМ УП:</w:t>
            </w:r>
          </w:p>
          <w:p w14:paraId="2525CE51" w14:textId="77777777" w:rsidR="00D45FFF" w:rsidRDefault="00D45FFF" w:rsidP="00D45FFF">
            <w:pPr>
              <w:pStyle w:val="ASFKTablenorm"/>
              <w:ind w:left="57" w:right="57"/>
            </w:pPr>
            <w:r>
              <w:t>Значение поля не заполняется.</w:t>
            </w:r>
          </w:p>
          <w:p w14:paraId="3668B1FF" w14:textId="77777777" w:rsidR="00D45FFF" w:rsidRDefault="00D45FFF" w:rsidP="00D45FFF">
            <w:pPr>
              <w:pStyle w:val="ASFKTablenorm"/>
              <w:ind w:left="57" w:right="57"/>
            </w:pPr>
            <w:r>
              <w:t xml:space="preserve">При указании ЛС 14 или 05 (для л/с </w:t>
            </w:r>
            <w:r w:rsidRPr="00265509">
              <w:rPr>
                <w:rStyle w:val="ASFKReporterror"/>
              </w:rPr>
              <w:t>с</w:t>
            </w:r>
            <w:r>
              <w:t xml:space="preserve"> кодом «05» в справочнике ЛС должны быть заполнены поля раздела «Дополнительные реквизиты ЛС по переданным полномочиям» и отмечен чекбокс НУБП на вкладке «Дополнительные реквизиты (5)») необходимо автоматически перезаполнить следующие поля документа:</w:t>
            </w:r>
          </w:p>
          <w:p w14:paraId="698162CB" w14:textId="77777777" w:rsidR="00D45FFF" w:rsidRDefault="00D45FFF" w:rsidP="00D45FFF">
            <w:pPr>
              <w:pStyle w:val="ASFKTableListMark"/>
            </w:pPr>
            <w:r>
              <w:t>наименование клиента (присваивается полное наименование владельца л/с из справочника ЛС);</w:t>
            </w:r>
          </w:p>
          <w:p w14:paraId="23B7F9D0" w14:textId="77777777" w:rsidR="00D45FFF" w:rsidRDefault="00D45FFF" w:rsidP="00D45FFF">
            <w:pPr>
              <w:pStyle w:val="ASFKTableListMark"/>
            </w:pPr>
            <w:r>
              <w:t>код по ОКПО клиента (присваивается код по ОКПО из СР, или СРРПБС/ПУБП);</w:t>
            </w:r>
          </w:p>
          <w:p w14:paraId="63F761E6" w14:textId="77777777" w:rsidR="00D45FFF" w:rsidRDefault="00D45FFF" w:rsidP="00D45FFF">
            <w:pPr>
              <w:pStyle w:val="ASFKTableListMark"/>
            </w:pPr>
            <w:r>
              <w:t>код по Сводному реестру клиента (Учетный номер) (присваивается код владельца л/с из справочника ЛС);</w:t>
            </w:r>
          </w:p>
          <w:p w14:paraId="24739D62" w14:textId="77777777" w:rsidR="00D45FFF" w:rsidRDefault="00D45FFF" w:rsidP="00D45FFF">
            <w:pPr>
              <w:pStyle w:val="ASFKTableListMark"/>
            </w:pPr>
            <w:r>
              <w:t>наименование ГРБС (учредителя) (присваивается наименование СР, или СРРПБС/ПУБП),</w:t>
            </w:r>
          </w:p>
          <w:p w14:paraId="02697081" w14:textId="77777777" w:rsidR="00D45FFF" w:rsidRDefault="00D45FFF" w:rsidP="00D45FFF">
            <w:pPr>
              <w:pStyle w:val="ASFKTableListMark"/>
            </w:pPr>
            <w:r>
              <w:t>код по ОКПО ГРБС (учредителя) (присваивается код по ОКПО из записи СР, или СРРПБС/ПУБП, соответствующей учредителю);</w:t>
            </w:r>
          </w:p>
          <w:p w14:paraId="220DA54F" w14:textId="77777777" w:rsidR="00D45FFF" w:rsidRDefault="00D45FFF" w:rsidP="00D45FFF">
            <w:pPr>
              <w:pStyle w:val="ASFKTableListMark"/>
            </w:pPr>
            <w:r>
              <w:t>глава по БК (присваивается код ведомства из справочника ЛС);</w:t>
            </w:r>
          </w:p>
          <w:p w14:paraId="008B9422" w14:textId="77777777" w:rsidR="00D45FFF" w:rsidRDefault="00D45FFF" w:rsidP="00D45FFF">
            <w:pPr>
              <w:pStyle w:val="ASFKTableListMark"/>
            </w:pPr>
            <w:r>
              <w:t>код бюджета (присваивается код бюджета из справочника ЛС);</w:t>
            </w:r>
          </w:p>
          <w:p w14:paraId="05BE8AF6" w14:textId="77777777" w:rsidR="00D45FFF" w:rsidRDefault="00D45FFF" w:rsidP="00D45FFF">
            <w:pPr>
              <w:pStyle w:val="ASFKTableListMark"/>
            </w:pPr>
            <w:r>
              <w:t>наименование бюджета (присваивается наименование из справочника бюджетов по коду бюджета);</w:t>
            </w:r>
          </w:p>
          <w:p w14:paraId="79E5B217" w14:textId="77777777" w:rsidR="00D45FFF" w:rsidRDefault="00D45FFF" w:rsidP="00D45FFF">
            <w:pPr>
              <w:pStyle w:val="ASFKTableListMark"/>
            </w:pPr>
            <w:r>
              <w:t>код по ОКТМО (присваивается код по ОКТМО из справочника бюджетов по коду бюджета);</w:t>
            </w:r>
          </w:p>
          <w:p w14:paraId="7BEE26ED" w14:textId="77777777" w:rsidR="00D45FFF" w:rsidRDefault="00D45FFF" w:rsidP="00D45FFF">
            <w:pPr>
              <w:pStyle w:val="ASFKTableListMark"/>
            </w:pPr>
            <w:r>
              <w:t>код финансового органа (присваивается значение из записи справочника Финансовых органов по коду бюджета);</w:t>
            </w:r>
          </w:p>
          <w:p w14:paraId="7A585BBD" w14:textId="77777777" w:rsidR="00D45FFF" w:rsidRDefault="00D45FFF" w:rsidP="00D45FFF">
            <w:pPr>
              <w:pStyle w:val="ASFKTableListMark"/>
            </w:pPr>
            <w:r>
              <w:t>наименование ФО/ ОУ ГВБФ (ТГВФ) (присваивается значение из записи справочника финансовых органов по коду бюджета);</w:t>
            </w:r>
          </w:p>
          <w:p w14:paraId="2AC4556D" w14:textId="77777777" w:rsidR="00D45FFF" w:rsidRDefault="00D45FFF" w:rsidP="00D45FFF">
            <w:pPr>
              <w:pStyle w:val="ASFKTableListMark"/>
            </w:pPr>
            <w:r>
              <w:t>код по ОКПО ФО/ ОУ ГВБФ (ТГВФ) (присваивается значение из записи СР, соответствующей Финансовому органу).</w:t>
            </w:r>
          </w:p>
          <w:p w14:paraId="490E0280" w14:textId="77777777" w:rsidR="00D45FFF" w:rsidRDefault="00D45FFF" w:rsidP="00D45FFF">
            <w:pPr>
              <w:pStyle w:val="ASFKTablenorm"/>
              <w:ind w:left="57" w:right="57"/>
            </w:pPr>
            <w:r>
              <w:t>Может быть заполнено/изменено вручную.</w:t>
            </w:r>
          </w:p>
          <w:p w14:paraId="3982C26A" w14:textId="77777777" w:rsidR="00D45FFF" w:rsidRDefault="00D45FFF" w:rsidP="00D45FFF">
            <w:pPr>
              <w:pStyle w:val="ASFKTablenorm"/>
              <w:ind w:left="57" w:right="57"/>
            </w:pPr>
            <w:r>
              <w:t>На АРМ ОФК off-line:</w:t>
            </w:r>
          </w:p>
          <w:p w14:paraId="005F015E" w14:textId="68693525" w:rsidR="00D45FFF" w:rsidRPr="00D45FFF" w:rsidRDefault="00D45FFF" w:rsidP="00D45FFF">
            <w:pPr>
              <w:pStyle w:val="ASFKTablenorm"/>
              <w:ind w:left="57" w:right="57"/>
            </w:pPr>
            <w:r>
              <w:t>Заполняется при импорте из внешних систем соответствующим значением из файла, или значение указывается вручную.</w:t>
            </w:r>
          </w:p>
        </w:tc>
      </w:tr>
      <w:tr w:rsidR="00D45FFF" w:rsidRPr="007B2273" w14:paraId="5402C5C8" w14:textId="77777777" w:rsidTr="00B36EDB">
        <w:tc>
          <w:tcPr>
            <w:tcW w:w="1264" w:type="pct"/>
            <w:shd w:val="clear" w:color="auto" w:fill="auto"/>
          </w:tcPr>
          <w:p w14:paraId="37A85EDA" w14:textId="77777777" w:rsidR="00D45FFF" w:rsidRPr="007B2273" w:rsidRDefault="00D45FFF" w:rsidP="00D45FFF">
            <w:pPr>
              <w:pStyle w:val="ASFKTablenorm"/>
              <w:ind w:left="57" w:right="57"/>
            </w:pPr>
            <w:r>
              <w:t>ГРБС (учредитель)</w:t>
            </w:r>
          </w:p>
        </w:tc>
        <w:tc>
          <w:tcPr>
            <w:tcW w:w="3736" w:type="pct"/>
            <w:shd w:val="clear" w:color="auto" w:fill="auto"/>
          </w:tcPr>
          <w:p w14:paraId="514B9514" w14:textId="77777777" w:rsidR="00D45FFF" w:rsidRDefault="00D45FFF" w:rsidP="00D45FFF">
            <w:pPr>
              <w:pStyle w:val="ASFKTablenorm"/>
              <w:ind w:left="57" w:right="57"/>
            </w:pPr>
            <w:r>
              <w:t>Наименование ГРБС (учредителя).</w:t>
            </w:r>
          </w:p>
          <w:p w14:paraId="5BA30FD5" w14:textId="77777777" w:rsidR="00D45FFF" w:rsidRPr="00014C46" w:rsidRDefault="00D45FFF" w:rsidP="00D45FFF">
            <w:pPr>
              <w:pStyle w:val="ASFKTablenorm"/>
              <w:ind w:left="57" w:right="57"/>
            </w:pPr>
            <w:r w:rsidRPr="00014C46">
              <w:lastRenderedPageBreak/>
              <w:t>На всех АРМ кроме ОФК off-line:</w:t>
            </w:r>
          </w:p>
          <w:p w14:paraId="19A349FB" w14:textId="77777777" w:rsidR="00D45FFF" w:rsidRPr="00014C46" w:rsidRDefault="00D45FFF" w:rsidP="00D45FFF">
            <w:pPr>
              <w:pStyle w:val="ASFKTablenorm"/>
              <w:ind w:left="57" w:right="57"/>
            </w:pPr>
            <w:r w:rsidRPr="00014C46">
              <w:t>Заполняется при импорте из внешних систем соответствующим значением из файла</w:t>
            </w:r>
            <w:r>
              <w:t>,</w:t>
            </w:r>
            <w:r w:rsidRPr="00014C46">
              <w:t xml:space="preserve"> или при ручном вводе документа. Может быть заполнено/изменено вручную.</w:t>
            </w:r>
          </w:p>
          <w:p w14:paraId="2859CF5E" w14:textId="77777777" w:rsidR="00D45FFF" w:rsidRPr="00014C46" w:rsidRDefault="00D45FFF" w:rsidP="00D45FFF">
            <w:pPr>
              <w:pStyle w:val="ASFKTablenorm"/>
              <w:ind w:left="57" w:right="57"/>
            </w:pPr>
            <w:r w:rsidRPr="00014C46">
              <w:t>Правила заполнения при ручном вводе:</w:t>
            </w:r>
          </w:p>
          <w:p w14:paraId="187510EF" w14:textId="77777777" w:rsidR="00D45FFF" w:rsidRPr="00014C46" w:rsidRDefault="00D45FFF" w:rsidP="00D45FFF">
            <w:pPr>
              <w:pStyle w:val="ASFKTablenorm"/>
              <w:ind w:left="57" w:right="57"/>
            </w:pPr>
            <w:r w:rsidRPr="00014C46">
              <w:t xml:space="preserve">На АРМ ПБС: </w:t>
            </w:r>
          </w:p>
          <w:p w14:paraId="5E1754BF" w14:textId="77777777" w:rsidR="00D45FFF" w:rsidRPr="00014C46" w:rsidRDefault="00D45FFF" w:rsidP="00D45FFF">
            <w:pPr>
              <w:pStyle w:val="ASFKTablenorm"/>
              <w:ind w:left="57" w:right="57"/>
            </w:pPr>
            <w:r w:rsidRPr="00014C46">
              <w:t xml:space="preserve">Если «Признак перехода на СР» = 0, то автоматически заполняется полным наименованием из справочника ведомств по коду «Глава по БК». Значение может быть изменено вручную или путем выбора главы из справочника «Ведомств». </w:t>
            </w:r>
          </w:p>
          <w:p w14:paraId="401B1EDE" w14:textId="77777777" w:rsidR="00D45FFF" w:rsidRPr="00014C46" w:rsidRDefault="00D45FFF" w:rsidP="00D45FFF">
            <w:pPr>
              <w:pStyle w:val="ASFKTablenorm"/>
              <w:ind w:left="57" w:right="57"/>
            </w:pPr>
            <w:r w:rsidRPr="00014C46">
              <w:t xml:space="preserve">Если «Признак перехода на СР» = 1, то автоматически заполняется полное наименование ГРБС из справочника СР (на основании реестровой записи со значениями реквизитов «Код бюджета», «Код главы по БК», совпадающими со значениями реестровой записи клиента и пустым значением реквизита «Код вышестоящей организации по Сводному реестру»). </w:t>
            </w:r>
          </w:p>
          <w:p w14:paraId="6B7C11AC" w14:textId="77777777" w:rsidR="00D45FFF" w:rsidRPr="00014C46" w:rsidRDefault="00D45FFF" w:rsidP="00D45FFF">
            <w:pPr>
              <w:pStyle w:val="ASFKTablenorm"/>
              <w:ind w:left="57" w:right="57"/>
            </w:pPr>
            <w:r w:rsidRPr="00014C46">
              <w:t>Значение может быть изменено вручную или путем выбора из справочника «Сводный реестр» (выборка согласно описанию выше).</w:t>
            </w:r>
          </w:p>
          <w:p w14:paraId="11BEEA53" w14:textId="77777777" w:rsidR="00D45FFF" w:rsidRPr="00014C46" w:rsidRDefault="00D45FFF" w:rsidP="00D45FFF">
            <w:pPr>
              <w:pStyle w:val="ASFKTablenorm"/>
              <w:ind w:left="57" w:right="57"/>
            </w:pPr>
            <w:r w:rsidRPr="00014C46">
              <w:t>На АРМ НУБП:</w:t>
            </w:r>
          </w:p>
          <w:p w14:paraId="643028EC" w14:textId="77777777" w:rsidR="00D45FFF" w:rsidRPr="00014C46" w:rsidRDefault="00D45FFF" w:rsidP="00D45FFF">
            <w:pPr>
              <w:pStyle w:val="ASFKTablenorm"/>
              <w:ind w:left="57" w:right="57"/>
            </w:pPr>
            <w:r w:rsidRPr="00014C46">
              <w:t>Если «Признак перехода на СР» = 0, то автоматически заполняется значением поля «Учредитель (наименование) из справочника НУБП записи с критериями выборки:</w:t>
            </w:r>
            <w:r>
              <w:t xml:space="preserve"> </w:t>
            </w:r>
            <w:r w:rsidRPr="00014C46">
              <w:t>учетный номер клиента рав</w:t>
            </w:r>
            <w:r>
              <w:t>ен значению системной константы</w:t>
            </w:r>
            <w:r w:rsidRPr="00014C46">
              <w:t>.</w:t>
            </w:r>
          </w:p>
          <w:p w14:paraId="269EDD79" w14:textId="77777777" w:rsidR="00D45FFF" w:rsidRPr="00014C46" w:rsidRDefault="00D45FFF" w:rsidP="00D45FFF">
            <w:pPr>
              <w:pStyle w:val="ASFKTablenorm"/>
              <w:ind w:left="57" w:right="57"/>
            </w:pPr>
            <w:r w:rsidRPr="00014C46">
              <w:t>Значение может быть изменено вручную или путем выбора из справочника «НУБП» (выборка согласно описанию выше).</w:t>
            </w:r>
          </w:p>
          <w:p w14:paraId="37A32879" w14:textId="77777777" w:rsidR="00D45FFF" w:rsidRPr="00014C46" w:rsidRDefault="00D45FFF" w:rsidP="00D45FFF">
            <w:pPr>
              <w:pStyle w:val="ASFKTablenorm"/>
              <w:ind w:left="57" w:right="57"/>
            </w:pPr>
            <w:r w:rsidRPr="00014C46">
              <w:t xml:space="preserve">Если «Признак перехода на СР» = 1, то для клиентов с типом АУ (БУ) автоматически заполняется полное наименование учредителя из справочника СР (реквизит «Код организации» в записи, соответствующей учредителю, совпадает со значением, указанным в записи, соответствующей клиенту, в поле «Код по Сводному реестру» блока «Перечень полномочий учредителя БУ» для учреждений с типом учреждения «бюджетное» («Перечень полномочий учредителя АУ» для учреждений с типом учреждения «автономное») по строке. При этом рассматриваются только те строки блоков, в которых значение поля «Финансовое обеспечение БУ» («Финансовое обеспечение АУ») равно «Да»). </w:t>
            </w:r>
          </w:p>
          <w:p w14:paraId="095488AC" w14:textId="77777777" w:rsidR="00D45FFF" w:rsidRPr="00014C46" w:rsidRDefault="00D45FFF" w:rsidP="00D45FFF">
            <w:pPr>
              <w:pStyle w:val="ASFKTablenorm"/>
              <w:ind w:left="57" w:right="57"/>
            </w:pPr>
            <w:r w:rsidRPr="00014C46">
              <w:t>Значение может быть изменено вручную или путем выбора из справочника «Сводный реестр» (выборка согласно описанию выше).</w:t>
            </w:r>
          </w:p>
          <w:p w14:paraId="0B0BD261" w14:textId="77777777" w:rsidR="00D45FFF" w:rsidRPr="00014C46" w:rsidRDefault="00D45FFF" w:rsidP="00D45FFF">
            <w:pPr>
              <w:pStyle w:val="ASFKTablenorm"/>
              <w:ind w:left="57" w:right="57"/>
            </w:pPr>
            <w:r w:rsidRPr="00014C46">
              <w:t>На АРМ УП:</w:t>
            </w:r>
          </w:p>
          <w:p w14:paraId="5F9286F0" w14:textId="77777777" w:rsidR="00D45FFF" w:rsidRPr="00014C46" w:rsidRDefault="00D45FFF" w:rsidP="00D45FFF">
            <w:pPr>
              <w:pStyle w:val="ASFKTablenorm"/>
              <w:ind w:left="57" w:right="57"/>
            </w:pPr>
            <w:r w:rsidRPr="00014C46">
              <w:t>Автоматически не заполняется, может быть введено вручную.</w:t>
            </w:r>
          </w:p>
          <w:p w14:paraId="134F8BC4" w14:textId="77777777" w:rsidR="00D45FFF" w:rsidRPr="00014C46" w:rsidRDefault="00D45FFF" w:rsidP="00D45FFF">
            <w:pPr>
              <w:pStyle w:val="ASFKTablenorm"/>
              <w:ind w:left="57" w:right="57"/>
            </w:pPr>
            <w:r w:rsidRPr="00014C46">
              <w:t>На АРМ ОФК off-line:</w:t>
            </w:r>
          </w:p>
          <w:p w14:paraId="6DB1AB3A" w14:textId="77777777" w:rsidR="00D45FFF" w:rsidRPr="00726330" w:rsidRDefault="00D45FFF" w:rsidP="00D45FFF">
            <w:pPr>
              <w:pStyle w:val="ASFKTablenorm"/>
              <w:ind w:left="57" w:right="57"/>
            </w:pPr>
            <w:r w:rsidRPr="00014C46">
              <w:t>Заполняется при импорте из внешних систем соответствующим значением из файла или значение указывается вручную.</w:t>
            </w:r>
          </w:p>
        </w:tc>
      </w:tr>
      <w:tr w:rsidR="00D45FFF" w:rsidRPr="007B2273" w14:paraId="6EBAB421" w14:textId="77777777" w:rsidTr="00DA2D9D">
        <w:tc>
          <w:tcPr>
            <w:tcW w:w="1264" w:type="pct"/>
            <w:shd w:val="clear" w:color="auto" w:fill="auto"/>
          </w:tcPr>
          <w:p w14:paraId="6F7E556A" w14:textId="77777777" w:rsidR="00D45FFF" w:rsidRPr="007B2273" w:rsidRDefault="00D45FFF" w:rsidP="00DA2D9D">
            <w:pPr>
              <w:pStyle w:val="ASFKTablenorm"/>
              <w:ind w:left="57" w:right="57"/>
            </w:pPr>
            <w:r>
              <w:t>Бюджет</w:t>
            </w:r>
          </w:p>
        </w:tc>
        <w:tc>
          <w:tcPr>
            <w:tcW w:w="3736" w:type="pct"/>
            <w:shd w:val="clear" w:color="auto" w:fill="auto"/>
          </w:tcPr>
          <w:p w14:paraId="5C9FA942" w14:textId="77777777" w:rsidR="00D45FFF" w:rsidRDefault="00D45FFF" w:rsidP="00DA2D9D">
            <w:pPr>
              <w:pStyle w:val="ASFKTablenorm"/>
              <w:ind w:left="57" w:right="57"/>
            </w:pPr>
            <w:r>
              <w:t>Наименование бюджета.</w:t>
            </w:r>
          </w:p>
          <w:p w14:paraId="742D3C97" w14:textId="77777777" w:rsidR="00D45FFF" w:rsidRPr="00014C46" w:rsidRDefault="00D45FFF" w:rsidP="00DA2D9D">
            <w:pPr>
              <w:pStyle w:val="ASFKTablenorm"/>
              <w:ind w:left="57" w:right="57"/>
            </w:pPr>
            <w:r w:rsidRPr="00014C46">
              <w:t>На всех АРМ кроме ОФК off-line:</w:t>
            </w:r>
          </w:p>
          <w:p w14:paraId="067A511D" w14:textId="77777777" w:rsidR="00D45FFF" w:rsidRPr="00014C46" w:rsidRDefault="00D45FFF" w:rsidP="00DA2D9D">
            <w:pPr>
              <w:pStyle w:val="ASFKTablenorm"/>
              <w:ind w:left="57" w:right="57"/>
            </w:pPr>
            <w:r w:rsidRPr="00014C46">
              <w:t>Заполняется при импорте из внешних систем соответствующим значением из файла</w:t>
            </w:r>
            <w:r>
              <w:t>,</w:t>
            </w:r>
            <w:r w:rsidRPr="00014C46">
              <w:t xml:space="preserve"> или при ручном вводе документа. Может быть заполнено/изменено вручную.</w:t>
            </w:r>
          </w:p>
          <w:p w14:paraId="1D867A83" w14:textId="77777777" w:rsidR="00D45FFF" w:rsidRPr="00014C46" w:rsidRDefault="00D45FFF" w:rsidP="00DA2D9D">
            <w:pPr>
              <w:pStyle w:val="ASFKTablenorm"/>
              <w:ind w:left="57" w:right="57"/>
            </w:pPr>
            <w:r w:rsidRPr="00014C46">
              <w:lastRenderedPageBreak/>
              <w:t>Правила заполнения при ручном вводе:</w:t>
            </w:r>
          </w:p>
          <w:p w14:paraId="4B16B72D" w14:textId="77777777" w:rsidR="00D45FFF" w:rsidRPr="00014C46" w:rsidRDefault="00D45FFF" w:rsidP="00DA2D9D">
            <w:pPr>
              <w:pStyle w:val="ASFKTablenorm"/>
              <w:ind w:left="57" w:right="57"/>
            </w:pPr>
            <w:r w:rsidRPr="00014C46">
              <w:t>На АРМ ПБС:</w:t>
            </w:r>
          </w:p>
          <w:p w14:paraId="417E0D0B" w14:textId="77777777" w:rsidR="00D45FFF" w:rsidRPr="00014C46" w:rsidRDefault="00D45FFF" w:rsidP="00DA2D9D">
            <w:pPr>
              <w:pStyle w:val="ASFKTablenorm"/>
              <w:ind w:left="57" w:right="57"/>
            </w:pPr>
            <w:r w:rsidRPr="00014C46">
              <w:t>Значение по умолчанию – заполняется автоматически на основании значения поля «Бюджет (код)» по справочнику Бюджеты.</w:t>
            </w:r>
          </w:p>
          <w:p w14:paraId="1BC734B7" w14:textId="77777777" w:rsidR="00D45FFF" w:rsidRPr="00014C46" w:rsidRDefault="00D45FFF" w:rsidP="00DA2D9D">
            <w:pPr>
              <w:pStyle w:val="ASFKTablenorm"/>
              <w:ind w:left="57" w:right="57"/>
            </w:pPr>
            <w:r w:rsidRPr="00014C46">
              <w:t>Доступен выбор из справочника «Бюджеты».</w:t>
            </w:r>
          </w:p>
          <w:p w14:paraId="443E2287" w14:textId="77777777" w:rsidR="00D45FFF" w:rsidRPr="00014C46" w:rsidRDefault="00D45FFF" w:rsidP="00DA2D9D">
            <w:pPr>
              <w:pStyle w:val="ASFKTablenorm"/>
              <w:ind w:left="57" w:right="57"/>
            </w:pPr>
            <w:r w:rsidRPr="00014C46">
              <w:t>Может быть заполнено/изменено вручную.</w:t>
            </w:r>
          </w:p>
          <w:p w14:paraId="1EBF6AEA" w14:textId="77777777" w:rsidR="00D45FFF" w:rsidRPr="00014C46" w:rsidRDefault="00D45FFF" w:rsidP="00DA2D9D">
            <w:pPr>
              <w:pStyle w:val="ASFKTablenorm"/>
              <w:ind w:left="57" w:right="57"/>
            </w:pPr>
            <w:r w:rsidRPr="00014C46">
              <w:t xml:space="preserve">На АРМ НУБП: </w:t>
            </w:r>
          </w:p>
          <w:p w14:paraId="30754CA1" w14:textId="77777777" w:rsidR="00D45FFF" w:rsidRPr="00014C46" w:rsidRDefault="00D45FFF" w:rsidP="00DA2D9D">
            <w:pPr>
              <w:pStyle w:val="ASFKTablenorm"/>
              <w:ind w:left="57" w:right="57"/>
            </w:pPr>
            <w:r w:rsidRPr="00014C46">
              <w:t>Не заполняется.</w:t>
            </w:r>
          </w:p>
          <w:p w14:paraId="1F098A1E" w14:textId="77777777" w:rsidR="00D45FFF" w:rsidRPr="00014C46" w:rsidRDefault="00D45FFF" w:rsidP="00DA2D9D">
            <w:pPr>
              <w:pStyle w:val="ASFKTablenorm"/>
              <w:ind w:left="57" w:right="57"/>
            </w:pPr>
            <w:r w:rsidRPr="00014C46">
              <w:t>На АРМ УП:</w:t>
            </w:r>
          </w:p>
          <w:p w14:paraId="4C045B44" w14:textId="77777777" w:rsidR="00D45FFF" w:rsidRPr="00014C46" w:rsidRDefault="00D45FFF" w:rsidP="00DA2D9D">
            <w:pPr>
              <w:pStyle w:val="ASFKTablenorm"/>
              <w:ind w:left="57" w:right="57"/>
            </w:pPr>
            <w:r w:rsidRPr="00014C46">
              <w:t>Автоматически не заполняется, может быть введено вручную.</w:t>
            </w:r>
          </w:p>
          <w:p w14:paraId="5E2E2CA6" w14:textId="77777777" w:rsidR="00D45FFF" w:rsidRPr="00014C46" w:rsidRDefault="00D45FFF" w:rsidP="00DA2D9D">
            <w:pPr>
              <w:pStyle w:val="ASFKTablenorm"/>
              <w:ind w:left="57" w:right="57"/>
            </w:pPr>
            <w:r w:rsidRPr="00014C46">
              <w:t>На АРМ ОФК off-line:</w:t>
            </w:r>
          </w:p>
          <w:p w14:paraId="2C73BA31" w14:textId="77777777" w:rsidR="00D45FFF" w:rsidRPr="00726330" w:rsidRDefault="00D45FFF" w:rsidP="00DA2D9D">
            <w:pPr>
              <w:pStyle w:val="ASFKTablenorm"/>
              <w:ind w:left="57" w:right="57"/>
            </w:pPr>
            <w:r w:rsidRPr="00014C46">
              <w:t>Заполняется при импорте из внешних систем соответствующим значением из файла или значение</w:t>
            </w:r>
            <w:r>
              <w:t xml:space="preserve"> </w:t>
            </w:r>
            <w:r w:rsidRPr="00014C46">
              <w:t>указывается вручную.</w:t>
            </w:r>
          </w:p>
        </w:tc>
      </w:tr>
      <w:tr w:rsidR="00D45FFF" w:rsidRPr="007B2273" w14:paraId="657828EA" w14:textId="77777777" w:rsidTr="00B36EDB">
        <w:tc>
          <w:tcPr>
            <w:tcW w:w="1264" w:type="pct"/>
            <w:shd w:val="clear" w:color="auto" w:fill="auto"/>
          </w:tcPr>
          <w:p w14:paraId="2EFC8A32" w14:textId="77777777" w:rsidR="00D45FFF" w:rsidRPr="007B2273" w:rsidRDefault="00D45FFF" w:rsidP="00D45FFF">
            <w:pPr>
              <w:pStyle w:val="ASFKTablenorm"/>
              <w:ind w:left="57" w:right="57"/>
            </w:pPr>
            <w:r>
              <w:t xml:space="preserve">Глава по БК </w:t>
            </w:r>
          </w:p>
        </w:tc>
        <w:tc>
          <w:tcPr>
            <w:tcW w:w="3736" w:type="pct"/>
            <w:shd w:val="clear" w:color="auto" w:fill="auto"/>
          </w:tcPr>
          <w:p w14:paraId="294E6121" w14:textId="77777777" w:rsidR="00D45FFF" w:rsidRDefault="00D45FFF" w:rsidP="00D45FFF">
            <w:pPr>
              <w:pStyle w:val="ASFKTablenorm"/>
              <w:ind w:left="57" w:right="57"/>
            </w:pPr>
            <w:r>
              <w:t>Глава по БК.</w:t>
            </w:r>
          </w:p>
          <w:p w14:paraId="3EF0F4F9" w14:textId="77777777" w:rsidR="00D45FFF" w:rsidRPr="00014C46" w:rsidRDefault="00D45FFF" w:rsidP="00D45FFF">
            <w:pPr>
              <w:pStyle w:val="ASFKTablenorm"/>
              <w:ind w:left="57" w:right="57"/>
            </w:pPr>
            <w:r w:rsidRPr="00014C46">
              <w:t>На всех АРМ кроме ОФК off-line:</w:t>
            </w:r>
          </w:p>
          <w:p w14:paraId="3CF2C0F6" w14:textId="77777777" w:rsidR="00D45FFF" w:rsidRPr="00014C46" w:rsidRDefault="00D45FFF" w:rsidP="00D45FFF">
            <w:pPr>
              <w:pStyle w:val="ASFKTablenorm"/>
              <w:ind w:left="57" w:right="57"/>
            </w:pPr>
            <w:r w:rsidRPr="00014C46">
              <w:t>Заполняется при импорте из внешних систем соответствующим значением из файла</w:t>
            </w:r>
            <w:r>
              <w:t>,</w:t>
            </w:r>
            <w:r w:rsidRPr="00014C46">
              <w:t xml:space="preserve"> или при ручном вводе документа. Может быть заполнено/изменено вручную.</w:t>
            </w:r>
          </w:p>
          <w:p w14:paraId="47E1624D" w14:textId="77777777" w:rsidR="00D45FFF" w:rsidRPr="00014C46" w:rsidRDefault="00D45FFF" w:rsidP="00D45FFF">
            <w:pPr>
              <w:pStyle w:val="ASFKTablenorm"/>
              <w:ind w:left="57" w:right="57"/>
            </w:pPr>
            <w:r w:rsidRPr="00014C46">
              <w:t>Правила заполнения при ручном вводе:</w:t>
            </w:r>
          </w:p>
          <w:p w14:paraId="2C850202" w14:textId="77777777" w:rsidR="00D45FFF" w:rsidRPr="00014C46" w:rsidRDefault="00D45FFF" w:rsidP="00D45FFF">
            <w:pPr>
              <w:pStyle w:val="ASFKTablenorm"/>
              <w:ind w:left="57" w:right="57"/>
            </w:pPr>
            <w:r w:rsidRPr="00014C46">
              <w:t>На АРМ ПБС:</w:t>
            </w:r>
          </w:p>
          <w:p w14:paraId="05AADEFF" w14:textId="77777777" w:rsidR="00D45FFF" w:rsidRPr="00014C46" w:rsidRDefault="00D45FFF" w:rsidP="00D45FFF">
            <w:pPr>
              <w:pStyle w:val="ASFKTablenorm"/>
              <w:ind w:left="57" w:right="57"/>
            </w:pPr>
            <w:r w:rsidRPr="00014C46">
              <w:t>Значение по умолчанию – заполняется автоматически на основании системной константы. Доступен выбор из справочника «Ведомства».</w:t>
            </w:r>
          </w:p>
          <w:p w14:paraId="07398F11" w14:textId="77777777" w:rsidR="00D45FFF" w:rsidRPr="00014C46" w:rsidRDefault="00D45FFF" w:rsidP="00D45FFF">
            <w:pPr>
              <w:pStyle w:val="ASFKTablenorm"/>
              <w:ind w:left="57" w:right="57"/>
            </w:pPr>
            <w:r w:rsidRPr="00014C46">
              <w:t xml:space="preserve">На АРМ НУБП: </w:t>
            </w:r>
          </w:p>
          <w:p w14:paraId="46323C04" w14:textId="77777777" w:rsidR="00D45FFF" w:rsidRPr="00014C46" w:rsidRDefault="00D45FFF" w:rsidP="00D45FFF">
            <w:pPr>
              <w:pStyle w:val="ASFKTablenorm"/>
              <w:ind w:left="57" w:right="57"/>
            </w:pPr>
            <w:r w:rsidRPr="00014C46">
              <w:t>Не заполняется.</w:t>
            </w:r>
          </w:p>
          <w:p w14:paraId="1035522D" w14:textId="77777777" w:rsidR="00D45FFF" w:rsidRPr="00014C46" w:rsidRDefault="00D45FFF" w:rsidP="00D45FFF">
            <w:pPr>
              <w:pStyle w:val="ASFKTablenorm"/>
              <w:ind w:left="57" w:right="57"/>
            </w:pPr>
            <w:r w:rsidRPr="00014C46">
              <w:t>На АРМ УП:</w:t>
            </w:r>
          </w:p>
          <w:p w14:paraId="689E5153" w14:textId="77777777" w:rsidR="00D45FFF" w:rsidRPr="00014C46" w:rsidRDefault="00D45FFF" w:rsidP="00D45FFF">
            <w:pPr>
              <w:pStyle w:val="ASFKTablenorm"/>
              <w:ind w:left="57" w:right="57"/>
            </w:pPr>
            <w:r w:rsidRPr="00014C46">
              <w:t>Автоматически не заполняется, может быть введено вручную.</w:t>
            </w:r>
          </w:p>
          <w:p w14:paraId="1CA2DA36" w14:textId="77777777" w:rsidR="00D45FFF" w:rsidRPr="00014C46" w:rsidRDefault="00D45FFF" w:rsidP="00D45FFF">
            <w:pPr>
              <w:pStyle w:val="ASFKTablenorm"/>
              <w:ind w:left="57" w:right="57"/>
            </w:pPr>
            <w:r w:rsidRPr="00014C46">
              <w:t>На АРМ ОФК off-line:</w:t>
            </w:r>
          </w:p>
          <w:p w14:paraId="2E9A032A" w14:textId="77777777" w:rsidR="00D45FFF" w:rsidRPr="00726330" w:rsidRDefault="00D45FFF" w:rsidP="00D45FFF">
            <w:pPr>
              <w:pStyle w:val="ASFKTablenorm"/>
              <w:ind w:left="57" w:right="57"/>
            </w:pPr>
            <w:r w:rsidRPr="00014C46">
              <w:t>Заполняется при импорте из внешних систем соответствующим значением из файла или значение</w:t>
            </w:r>
            <w:r>
              <w:t xml:space="preserve"> </w:t>
            </w:r>
            <w:r w:rsidRPr="00014C46">
              <w:t>указывается вручную.</w:t>
            </w:r>
          </w:p>
        </w:tc>
      </w:tr>
      <w:tr w:rsidR="00D45FFF" w:rsidRPr="007B2273" w14:paraId="600FE4ED" w14:textId="77777777" w:rsidTr="00B36EDB">
        <w:tc>
          <w:tcPr>
            <w:tcW w:w="1264" w:type="pct"/>
            <w:shd w:val="clear" w:color="auto" w:fill="auto"/>
          </w:tcPr>
          <w:p w14:paraId="0C67077D" w14:textId="29549D59" w:rsidR="00D45FFF" w:rsidRPr="007B2273" w:rsidRDefault="00D45FFF" w:rsidP="00D45FFF">
            <w:pPr>
              <w:pStyle w:val="ASFKTablenorm"/>
              <w:ind w:left="57" w:right="57"/>
            </w:pPr>
            <w:r>
              <w:t>Финансовый орган</w:t>
            </w:r>
          </w:p>
        </w:tc>
        <w:tc>
          <w:tcPr>
            <w:tcW w:w="3736" w:type="pct"/>
            <w:shd w:val="clear" w:color="auto" w:fill="auto"/>
          </w:tcPr>
          <w:p w14:paraId="67970C3E" w14:textId="77777777" w:rsidR="00D45FFF" w:rsidRDefault="00D45FFF" w:rsidP="00D45FFF">
            <w:pPr>
              <w:pStyle w:val="ASFKTablenorm"/>
              <w:ind w:left="57" w:right="57"/>
            </w:pPr>
            <w:r w:rsidRPr="00CB1493">
              <w:t>Наименование ФО/Наименование органа управления ГВБФ (ТГВФ)</w:t>
            </w:r>
            <w:r>
              <w:t>.</w:t>
            </w:r>
          </w:p>
          <w:p w14:paraId="28BD8B74" w14:textId="77777777" w:rsidR="00D45FFF" w:rsidRPr="00014C46" w:rsidRDefault="00D45FFF" w:rsidP="00D45FFF">
            <w:pPr>
              <w:pStyle w:val="ASFKTablenorm"/>
              <w:ind w:left="57" w:right="57"/>
            </w:pPr>
            <w:r w:rsidRPr="00014C46">
              <w:t>На всех АРМ кроме ОФК off-line:</w:t>
            </w:r>
          </w:p>
          <w:p w14:paraId="0A9BAE52" w14:textId="77777777" w:rsidR="00D45FFF" w:rsidRPr="00014C46" w:rsidRDefault="00D45FFF" w:rsidP="00D45FFF">
            <w:pPr>
              <w:pStyle w:val="ASFKTablenorm"/>
              <w:ind w:left="57" w:right="57"/>
            </w:pPr>
            <w:r w:rsidRPr="00014C46">
              <w:t>Заполняется при импорте из внешних систем соответствующим значением из файла</w:t>
            </w:r>
            <w:r>
              <w:t>,</w:t>
            </w:r>
            <w:r w:rsidRPr="00014C46">
              <w:t xml:space="preserve"> или при ручном вводе документа. Может быть заполнено/изменено вручную.</w:t>
            </w:r>
          </w:p>
          <w:p w14:paraId="117B36B7" w14:textId="77777777" w:rsidR="00D45FFF" w:rsidRPr="00014C46" w:rsidRDefault="00D45FFF" w:rsidP="00D45FFF">
            <w:pPr>
              <w:pStyle w:val="ASFKTablenorm"/>
              <w:ind w:left="57" w:right="57"/>
            </w:pPr>
            <w:r w:rsidRPr="00014C46">
              <w:t>Правила заполнения при ручном вводе:</w:t>
            </w:r>
          </w:p>
          <w:p w14:paraId="3EEEC36D" w14:textId="77777777" w:rsidR="00D45FFF" w:rsidRPr="00014C46" w:rsidRDefault="00D45FFF" w:rsidP="00D45FFF">
            <w:pPr>
              <w:pStyle w:val="ASFKTablenorm"/>
              <w:ind w:left="57" w:right="57"/>
            </w:pPr>
            <w:r w:rsidRPr="00014C46">
              <w:t>На АРМ ПБС:</w:t>
            </w:r>
          </w:p>
          <w:p w14:paraId="68CC083C" w14:textId="77777777" w:rsidR="00D45FFF" w:rsidRPr="00014C46" w:rsidRDefault="00D45FFF" w:rsidP="00D45FFF">
            <w:pPr>
              <w:pStyle w:val="ASFKTablenorm"/>
              <w:ind w:left="57" w:right="57"/>
            </w:pPr>
            <w:r w:rsidRPr="00014C46">
              <w:t>Значение по умолчанию – заполняется автоматически на основании значения поля «Бюджет (код)» полным наименованием фин.</w:t>
            </w:r>
            <w:r>
              <w:t xml:space="preserve"> </w:t>
            </w:r>
            <w:r w:rsidRPr="00014C46">
              <w:t>Органа по справочнику Финансовые органы.</w:t>
            </w:r>
          </w:p>
          <w:p w14:paraId="7664C541" w14:textId="77777777" w:rsidR="00D45FFF" w:rsidRPr="00014C46" w:rsidRDefault="00D45FFF" w:rsidP="00D45FFF">
            <w:pPr>
              <w:pStyle w:val="ASFKTablenorm"/>
              <w:ind w:left="57" w:right="57"/>
            </w:pPr>
            <w:r w:rsidRPr="00014C46">
              <w:t>При изменении значения поля «по ОКПО», заполняется автоматически полным наименованием фин.</w:t>
            </w:r>
            <w:r>
              <w:t xml:space="preserve"> </w:t>
            </w:r>
            <w:r w:rsidRPr="00014C46">
              <w:t>Органа из справочника «Финансовые органы».</w:t>
            </w:r>
          </w:p>
          <w:p w14:paraId="12F03831" w14:textId="77777777" w:rsidR="00D45FFF" w:rsidRPr="00014C46" w:rsidRDefault="00D45FFF" w:rsidP="00D45FFF">
            <w:pPr>
              <w:pStyle w:val="ASFKTablenorm"/>
              <w:ind w:left="57" w:right="57"/>
            </w:pPr>
            <w:r w:rsidRPr="00014C46">
              <w:t xml:space="preserve">На АРМ НУБП: </w:t>
            </w:r>
          </w:p>
          <w:p w14:paraId="24A860BB" w14:textId="77777777" w:rsidR="00D45FFF" w:rsidRPr="00014C46" w:rsidRDefault="00D45FFF" w:rsidP="00D45FFF">
            <w:pPr>
              <w:pStyle w:val="ASFKTablenorm"/>
              <w:ind w:left="57" w:right="57"/>
            </w:pPr>
            <w:r w:rsidRPr="00014C46">
              <w:t>Не заполняется.</w:t>
            </w:r>
          </w:p>
          <w:p w14:paraId="6A93B0DC" w14:textId="77777777" w:rsidR="00D45FFF" w:rsidRPr="00014C46" w:rsidRDefault="00D45FFF" w:rsidP="00D45FFF">
            <w:pPr>
              <w:pStyle w:val="ASFKTablenorm"/>
              <w:ind w:left="57" w:right="57"/>
            </w:pPr>
            <w:r w:rsidRPr="00014C46">
              <w:t>На АРМ УП:</w:t>
            </w:r>
          </w:p>
          <w:p w14:paraId="3EF4DA56" w14:textId="77777777" w:rsidR="00D45FFF" w:rsidRPr="00014C46" w:rsidRDefault="00D45FFF" w:rsidP="00D45FFF">
            <w:pPr>
              <w:pStyle w:val="ASFKTablenorm"/>
              <w:ind w:left="57" w:right="57"/>
            </w:pPr>
            <w:r w:rsidRPr="00014C46">
              <w:lastRenderedPageBreak/>
              <w:t>Автоматически не заполняется, может быть введено вручную.</w:t>
            </w:r>
          </w:p>
          <w:p w14:paraId="5268FD18" w14:textId="77777777" w:rsidR="00D45FFF" w:rsidRPr="00014C46" w:rsidRDefault="00D45FFF" w:rsidP="00D45FFF">
            <w:pPr>
              <w:pStyle w:val="ASFKTablenorm"/>
              <w:ind w:left="57" w:right="57"/>
            </w:pPr>
            <w:r w:rsidRPr="00014C46">
              <w:t>На АРМ ОФК off-line:</w:t>
            </w:r>
          </w:p>
          <w:p w14:paraId="20C2521E" w14:textId="77777777" w:rsidR="00D45FFF" w:rsidRPr="00014C46" w:rsidRDefault="00D45FFF" w:rsidP="00D45FFF">
            <w:pPr>
              <w:pStyle w:val="ASFKTablenorm"/>
              <w:ind w:left="57" w:right="57"/>
            </w:pPr>
            <w:r w:rsidRPr="00014C46">
              <w:t>Заполняется при импорте из внешних систем соответствующим значением из файла или значение</w:t>
            </w:r>
          </w:p>
          <w:p w14:paraId="59D51EEA" w14:textId="77777777" w:rsidR="00D45FFF" w:rsidRPr="00726330" w:rsidRDefault="00D45FFF" w:rsidP="00D45FFF">
            <w:pPr>
              <w:pStyle w:val="ASFKTablenorm"/>
              <w:ind w:left="57" w:right="57"/>
            </w:pPr>
            <w:r w:rsidRPr="00014C46">
              <w:t>указывается вручную.</w:t>
            </w:r>
          </w:p>
        </w:tc>
      </w:tr>
      <w:tr w:rsidR="00D45FFF" w:rsidRPr="007B2273" w14:paraId="163EB9D8" w14:textId="77777777" w:rsidTr="00B36EDB">
        <w:tc>
          <w:tcPr>
            <w:tcW w:w="1264" w:type="pct"/>
            <w:shd w:val="clear" w:color="auto" w:fill="auto"/>
          </w:tcPr>
          <w:p w14:paraId="5CCE43D8" w14:textId="77777777" w:rsidR="00D45FFF" w:rsidRPr="007B2273" w:rsidRDefault="00D45FFF" w:rsidP="00D45FFF">
            <w:pPr>
              <w:pStyle w:val="ASFKTablenorm"/>
              <w:ind w:left="57" w:right="57"/>
            </w:pPr>
            <w:r>
              <w:t>По ОКПО</w:t>
            </w:r>
          </w:p>
        </w:tc>
        <w:tc>
          <w:tcPr>
            <w:tcW w:w="3736" w:type="pct"/>
            <w:shd w:val="clear" w:color="auto" w:fill="auto"/>
          </w:tcPr>
          <w:p w14:paraId="700D96F3" w14:textId="77777777" w:rsidR="00D45FFF" w:rsidRDefault="00D45FFF" w:rsidP="00D45FFF">
            <w:pPr>
              <w:pStyle w:val="ASFKTablenorm"/>
              <w:ind w:left="57" w:right="57"/>
            </w:pPr>
            <w:r w:rsidRPr="00CB1493">
              <w:t>Код по ОКПО ФО/ органа управления ГВБФ (ТГВФ)</w:t>
            </w:r>
            <w:r>
              <w:t>.</w:t>
            </w:r>
          </w:p>
          <w:p w14:paraId="5464CE2E" w14:textId="77777777" w:rsidR="00D45FFF" w:rsidRPr="00014C46" w:rsidRDefault="00D45FFF" w:rsidP="00D45FFF">
            <w:pPr>
              <w:pStyle w:val="ASFKTablenorm"/>
              <w:ind w:left="57" w:right="57"/>
            </w:pPr>
            <w:r w:rsidRPr="00014C46">
              <w:t>На всех АРМ кроме ОФК off-line:</w:t>
            </w:r>
          </w:p>
          <w:p w14:paraId="3A4695C0" w14:textId="77777777" w:rsidR="00D45FFF" w:rsidRPr="00014C46" w:rsidRDefault="00D45FFF" w:rsidP="00D45FFF">
            <w:pPr>
              <w:pStyle w:val="ASFKTablenorm"/>
              <w:ind w:left="57" w:right="57"/>
            </w:pPr>
            <w:r w:rsidRPr="00014C46">
              <w:t>Заполняется при импорте из внешних систем соответствующим значением из файла</w:t>
            </w:r>
            <w:r>
              <w:t>,</w:t>
            </w:r>
            <w:r w:rsidRPr="00014C46">
              <w:t xml:space="preserve"> или при ручном вводе документа. Может быть заполнено/изменено вручную.</w:t>
            </w:r>
          </w:p>
          <w:p w14:paraId="40EBB4D3" w14:textId="77777777" w:rsidR="00D45FFF" w:rsidRPr="00014C46" w:rsidRDefault="00D45FFF" w:rsidP="00D45FFF">
            <w:pPr>
              <w:pStyle w:val="ASFKTablenorm"/>
              <w:ind w:left="57" w:right="57"/>
            </w:pPr>
            <w:r w:rsidRPr="00014C46">
              <w:t>Правила заполнения при ручном вводе:</w:t>
            </w:r>
          </w:p>
          <w:p w14:paraId="2D84E6D5" w14:textId="77777777" w:rsidR="00D45FFF" w:rsidRPr="00014C46" w:rsidRDefault="00D45FFF" w:rsidP="00D45FFF">
            <w:pPr>
              <w:pStyle w:val="ASFKTablenorm"/>
              <w:ind w:left="57" w:right="57"/>
            </w:pPr>
            <w:r w:rsidRPr="00014C46">
              <w:t>На АРМ ПБС:</w:t>
            </w:r>
          </w:p>
          <w:p w14:paraId="5E984D99" w14:textId="77777777" w:rsidR="00D45FFF" w:rsidRPr="00014C46" w:rsidRDefault="00D45FFF" w:rsidP="00D45FFF">
            <w:pPr>
              <w:pStyle w:val="ASFKTablenorm"/>
              <w:ind w:left="57" w:right="57"/>
            </w:pPr>
            <w:r w:rsidRPr="00014C46">
              <w:t>Значение по умолчанию – заполняется автоматически на основании значения поля «Бюджет (код)» кодом ОКПО по справочнику Финансовые органы.</w:t>
            </w:r>
          </w:p>
          <w:p w14:paraId="13E5C6B8" w14:textId="77777777" w:rsidR="00D45FFF" w:rsidRPr="00014C46" w:rsidRDefault="00D45FFF" w:rsidP="00D45FFF">
            <w:pPr>
              <w:pStyle w:val="ASFKTablenorm"/>
              <w:ind w:left="57" w:right="57"/>
            </w:pPr>
            <w:r w:rsidRPr="00014C46">
              <w:t>Доступен выбор из справочника «Финансовые органы».</w:t>
            </w:r>
          </w:p>
          <w:p w14:paraId="7105360A" w14:textId="77777777" w:rsidR="00D45FFF" w:rsidRPr="00014C46" w:rsidRDefault="00D45FFF" w:rsidP="00D45FFF">
            <w:pPr>
              <w:pStyle w:val="ASFKTablenorm"/>
              <w:ind w:left="57" w:right="57"/>
            </w:pPr>
            <w:r w:rsidRPr="00014C46">
              <w:t>Может быть заполнено/изменено вручную.</w:t>
            </w:r>
          </w:p>
          <w:p w14:paraId="6FF71C7C" w14:textId="77777777" w:rsidR="00D45FFF" w:rsidRPr="00014C46" w:rsidRDefault="00D45FFF" w:rsidP="00D45FFF">
            <w:pPr>
              <w:pStyle w:val="ASFKTablenorm"/>
              <w:ind w:left="57" w:right="57"/>
            </w:pPr>
            <w:r w:rsidRPr="00014C46">
              <w:t xml:space="preserve">На АРМ НУБП: </w:t>
            </w:r>
          </w:p>
          <w:p w14:paraId="760CAED0" w14:textId="77777777" w:rsidR="00D45FFF" w:rsidRPr="00014C46" w:rsidRDefault="00D45FFF" w:rsidP="00D45FFF">
            <w:pPr>
              <w:pStyle w:val="ASFKTablenorm"/>
              <w:ind w:left="57" w:right="57"/>
            </w:pPr>
            <w:r w:rsidRPr="00014C46">
              <w:t>Не заполняется.</w:t>
            </w:r>
          </w:p>
          <w:p w14:paraId="5F9B65CF" w14:textId="77777777" w:rsidR="00D45FFF" w:rsidRPr="00014C46" w:rsidRDefault="00D45FFF" w:rsidP="00D45FFF">
            <w:pPr>
              <w:pStyle w:val="ASFKTablenorm"/>
              <w:ind w:left="57" w:right="57"/>
            </w:pPr>
            <w:r w:rsidRPr="00014C46">
              <w:t>На АРМ УП:</w:t>
            </w:r>
          </w:p>
          <w:p w14:paraId="679DA6F7" w14:textId="77777777" w:rsidR="00D45FFF" w:rsidRPr="00014C46" w:rsidRDefault="00D45FFF" w:rsidP="00D45FFF">
            <w:pPr>
              <w:pStyle w:val="ASFKTablenorm"/>
              <w:ind w:left="57" w:right="57"/>
            </w:pPr>
            <w:r w:rsidRPr="00014C46">
              <w:t>Автоматически не заполняется, может быть введено вручную.</w:t>
            </w:r>
          </w:p>
          <w:p w14:paraId="261B39BC" w14:textId="77777777" w:rsidR="00D45FFF" w:rsidRPr="00014C46" w:rsidRDefault="00D45FFF" w:rsidP="00D45FFF">
            <w:pPr>
              <w:pStyle w:val="ASFKTablenorm"/>
              <w:ind w:left="57" w:right="57"/>
            </w:pPr>
            <w:r w:rsidRPr="00014C46">
              <w:t>На АРМ ОФК off-line:</w:t>
            </w:r>
          </w:p>
          <w:p w14:paraId="7D829944" w14:textId="77777777" w:rsidR="00D45FFF" w:rsidRPr="00726330" w:rsidRDefault="00D45FFF" w:rsidP="00D45FFF">
            <w:pPr>
              <w:pStyle w:val="ASFKTablenorm"/>
              <w:ind w:left="57" w:right="57"/>
            </w:pPr>
            <w:r w:rsidRPr="00014C46">
              <w:t>Заполняется при импорте из внешних систем соответствующим значением из файла</w:t>
            </w:r>
            <w:r>
              <w:t>,</w:t>
            </w:r>
            <w:r w:rsidRPr="00014C46">
              <w:t xml:space="preserve"> или значение указывается вручную.</w:t>
            </w:r>
          </w:p>
        </w:tc>
      </w:tr>
      <w:tr w:rsidR="00D45FFF" w:rsidRPr="007B2273" w14:paraId="4F4D5639" w14:textId="77777777" w:rsidTr="00B36EDB">
        <w:tc>
          <w:tcPr>
            <w:tcW w:w="1264" w:type="pct"/>
            <w:shd w:val="clear" w:color="auto" w:fill="auto"/>
          </w:tcPr>
          <w:p w14:paraId="7F6C5BEC" w14:textId="77777777" w:rsidR="00D45FFF" w:rsidRPr="007B2273" w:rsidRDefault="00D45FFF" w:rsidP="00D45FFF">
            <w:pPr>
              <w:pStyle w:val="ASFKTablenorm"/>
              <w:ind w:left="57" w:right="57"/>
            </w:pPr>
            <w:r>
              <w:t>Орган ФК</w:t>
            </w:r>
          </w:p>
        </w:tc>
        <w:tc>
          <w:tcPr>
            <w:tcW w:w="3736" w:type="pct"/>
            <w:shd w:val="clear" w:color="auto" w:fill="auto"/>
          </w:tcPr>
          <w:p w14:paraId="7B0F5F5F" w14:textId="77777777" w:rsidR="00D45FFF" w:rsidRDefault="00D45FFF" w:rsidP="00D45FFF">
            <w:pPr>
              <w:pStyle w:val="ASFKTablenorm"/>
              <w:ind w:left="57" w:right="57"/>
            </w:pPr>
            <w:r>
              <w:t>Наименование ОрФК.</w:t>
            </w:r>
          </w:p>
          <w:p w14:paraId="17CABC6C" w14:textId="77777777" w:rsidR="00D45FFF" w:rsidRPr="00014C46" w:rsidRDefault="00D45FFF" w:rsidP="00D45FFF">
            <w:pPr>
              <w:pStyle w:val="ASFKTablenorm"/>
              <w:ind w:left="57" w:right="57"/>
            </w:pPr>
            <w:r w:rsidRPr="00014C46">
              <w:t>На всех АРМ кроме АРМ ОФК off-line:</w:t>
            </w:r>
          </w:p>
          <w:p w14:paraId="57AB26EB" w14:textId="77777777" w:rsidR="00D45FFF" w:rsidRPr="00014C46" w:rsidRDefault="00D45FFF" w:rsidP="00D45FFF">
            <w:pPr>
              <w:pStyle w:val="ASFKTablenorm"/>
              <w:ind w:left="57" w:right="57"/>
            </w:pPr>
            <w:r w:rsidRPr="00014C46">
              <w:t>Заполняется при импорте из внешних систем соответствующим значением из файла или при ручном вводе документа.</w:t>
            </w:r>
          </w:p>
          <w:p w14:paraId="5C00DB3D" w14:textId="77777777" w:rsidR="00D45FFF" w:rsidRPr="00014C46" w:rsidRDefault="00D45FFF" w:rsidP="00D45FFF">
            <w:pPr>
              <w:pStyle w:val="ASFKTablenorm"/>
              <w:ind w:left="57" w:right="57"/>
            </w:pPr>
            <w:r w:rsidRPr="00014C46">
              <w:t>Правила заполнения при ручном вводе/редактировании:</w:t>
            </w:r>
          </w:p>
          <w:p w14:paraId="27E79325" w14:textId="77777777" w:rsidR="00D45FFF" w:rsidRPr="00014C46" w:rsidRDefault="00D45FFF" w:rsidP="00D45FFF">
            <w:pPr>
              <w:pStyle w:val="ASFKTablenorm"/>
              <w:ind w:left="57" w:right="57"/>
            </w:pPr>
            <w:r w:rsidRPr="00014C46">
              <w:t>Значение по умолчанию – заполняется автоматически на основании значения поля «по КОФК» полным наименованием по справочнику Органов ФК.</w:t>
            </w:r>
          </w:p>
          <w:p w14:paraId="7A04C010" w14:textId="77777777" w:rsidR="00D45FFF" w:rsidRPr="00014C46" w:rsidRDefault="00D45FFF" w:rsidP="00D45FFF">
            <w:pPr>
              <w:pStyle w:val="ASFKTablenorm"/>
              <w:ind w:left="57" w:right="57"/>
            </w:pPr>
            <w:r w:rsidRPr="00014C46">
              <w:t>При изменении значения поля «по КОФК», заполняется автоматически полным наименованием из справочника «Органы ФК».</w:t>
            </w:r>
          </w:p>
          <w:p w14:paraId="23492CE9" w14:textId="77777777" w:rsidR="00D45FFF" w:rsidRPr="00014C46" w:rsidRDefault="00D45FFF" w:rsidP="00D45FFF">
            <w:pPr>
              <w:pStyle w:val="ASFKTablenorm"/>
              <w:ind w:left="57" w:right="57"/>
            </w:pPr>
            <w:r w:rsidRPr="00014C46">
              <w:t>Может быть заполнено/изменено вручную.</w:t>
            </w:r>
          </w:p>
          <w:p w14:paraId="494CAD4D" w14:textId="77777777" w:rsidR="00D45FFF" w:rsidRPr="00014C46" w:rsidRDefault="00D45FFF" w:rsidP="00D45FFF">
            <w:pPr>
              <w:pStyle w:val="ASFKTablenorm"/>
              <w:ind w:left="57" w:right="57"/>
            </w:pPr>
            <w:r w:rsidRPr="00014C46">
              <w:t>На АРМ ОФК off-line:</w:t>
            </w:r>
          </w:p>
          <w:p w14:paraId="1DA147D4" w14:textId="77777777" w:rsidR="00D45FFF" w:rsidRPr="00726330" w:rsidRDefault="00D45FFF" w:rsidP="00D45FFF">
            <w:pPr>
              <w:pStyle w:val="ASFKTablenorm"/>
              <w:ind w:left="57" w:right="57"/>
            </w:pPr>
            <w:r w:rsidRPr="00014C46">
              <w:t>Заполняется при импорте из внешних систем соответствующим значением из файла или значение</w:t>
            </w:r>
            <w:r>
              <w:t xml:space="preserve"> </w:t>
            </w:r>
            <w:r w:rsidRPr="00014C46">
              <w:t>указывается вручную.</w:t>
            </w:r>
          </w:p>
        </w:tc>
      </w:tr>
      <w:tr w:rsidR="00D45FFF" w:rsidRPr="007B2273" w14:paraId="69D9329E" w14:textId="77777777" w:rsidTr="00B36EDB">
        <w:tc>
          <w:tcPr>
            <w:tcW w:w="1264" w:type="pct"/>
            <w:shd w:val="clear" w:color="auto" w:fill="auto"/>
          </w:tcPr>
          <w:p w14:paraId="64F1AA1D" w14:textId="77777777" w:rsidR="00D45FFF" w:rsidRPr="007B2273" w:rsidRDefault="00D45FFF" w:rsidP="00D45FFF">
            <w:pPr>
              <w:pStyle w:val="ASFKTablenorm"/>
              <w:ind w:left="57" w:right="57"/>
            </w:pPr>
            <w:r>
              <w:t>По КОФК</w:t>
            </w:r>
          </w:p>
        </w:tc>
        <w:tc>
          <w:tcPr>
            <w:tcW w:w="3736" w:type="pct"/>
            <w:shd w:val="clear" w:color="auto" w:fill="auto"/>
          </w:tcPr>
          <w:p w14:paraId="2617F979" w14:textId="77777777" w:rsidR="00D45FFF" w:rsidRDefault="00D45FFF" w:rsidP="00D45FFF">
            <w:pPr>
              <w:pStyle w:val="ASFKTablenorm"/>
              <w:ind w:left="57" w:right="57"/>
            </w:pPr>
            <w:r>
              <w:t>Код ОрФК по КОФК.</w:t>
            </w:r>
          </w:p>
          <w:p w14:paraId="00CA4FC2" w14:textId="77777777" w:rsidR="00D45FFF" w:rsidRPr="00E50A83" w:rsidRDefault="00D45FFF" w:rsidP="00D45FFF">
            <w:pPr>
              <w:pStyle w:val="ASFKTablenorm"/>
              <w:ind w:left="57" w:right="57"/>
            </w:pPr>
            <w:r w:rsidRPr="00E50A83">
              <w:t>На всех АРМ кроме АРМ ОФК off-line:</w:t>
            </w:r>
          </w:p>
          <w:p w14:paraId="6C626CD0" w14:textId="77777777" w:rsidR="00D45FFF" w:rsidRPr="00E50A83" w:rsidRDefault="00D45FFF" w:rsidP="00D45FFF">
            <w:pPr>
              <w:pStyle w:val="ASFKTablenorm"/>
              <w:ind w:left="57" w:right="57"/>
            </w:pPr>
            <w:r w:rsidRPr="00E50A83">
              <w:t>Заполняется при импорте из внешних систем соответствующим значением из файла или при ручном вводе документа.</w:t>
            </w:r>
          </w:p>
          <w:p w14:paraId="16F54F44" w14:textId="77777777" w:rsidR="00D45FFF" w:rsidRPr="00E50A83" w:rsidRDefault="00D45FFF" w:rsidP="00D45FFF">
            <w:pPr>
              <w:pStyle w:val="ASFKTablenorm"/>
              <w:ind w:left="57" w:right="57"/>
            </w:pPr>
            <w:r w:rsidRPr="00E50A83">
              <w:t>Правила заполнения при ручном вводе/редактировании:</w:t>
            </w:r>
          </w:p>
          <w:p w14:paraId="5BEEB1B4" w14:textId="77777777" w:rsidR="00D45FFF" w:rsidRPr="00E50A83" w:rsidRDefault="00D45FFF" w:rsidP="00D45FFF">
            <w:pPr>
              <w:pStyle w:val="ASFKTableListMark"/>
            </w:pPr>
            <w:r w:rsidRPr="00E50A83">
              <w:lastRenderedPageBreak/>
              <w:t xml:space="preserve">если значение константы </w:t>
            </w:r>
            <w:r>
              <w:t>«</w:t>
            </w:r>
            <w:r w:rsidRPr="006B6F8F">
              <w:t>Код собственного ТОФК</w:t>
            </w:r>
            <w:r>
              <w:t>»</w:t>
            </w:r>
            <w:r w:rsidRPr="00E50A83">
              <w:t xml:space="preserve"> соответствует маске XXYY, то автоматически присваивается значение константы </w:t>
            </w:r>
            <w:r>
              <w:t>«</w:t>
            </w:r>
            <w:r w:rsidRPr="006B6F8F">
              <w:t>Код вышестоящего ТОФК</w:t>
            </w:r>
            <w:r>
              <w:t>»</w:t>
            </w:r>
            <w:r w:rsidRPr="00E50A83">
              <w:t>, соответствующий маске равный XX00;</w:t>
            </w:r>
          </w:p>
          <w:p w14:paraId="6F242399" w14:textId="77777777" w:rsidR="00D45FFF" w:rsidRPr="00E50A83" w:rsidRDefault="00D45FFF" w:rsidP="00D45FFF">
            <w:pPr>
              <w:pStyle w:val="ASFKTableListMark"/>
            </w:pPr>
            <w:r w:rsidRPr="00E50A83">
              <w:t>если значение константы</w:t>
            </w:r>
            <w:r>
              <w:t xml:space="preserve"> «</w:t>
            </w:r>
            <w:r w:rsidRPr="006B6F8F">
              <w:t>Код собственного ТОФК</w:t>
            </w:r>
            <w:r>
              <w:t>»</w:t>
            </w:r>
            <w:r w:rsidRPr="00E50A83">
              <w:t xml:space="preserve"> соответствует маске XX00, то по умолчанию проставляется значение константы</w:t>
            </w:r>
            <w:r>
              <w:t xml:space="preserve"> «</w:t>
            </w:r>
            <w:r w:rsidRPr="006B6F8F">
              <w:t>Код собственного ТОФК</w:t>
            </w:r>
            <w:r>
              <w:t>»</w:t>
            </w:r>
            <w:r w:rsidRPr="00E50A83">
              <w:t xml:space="preserve">. </w:t>
            </w:r>
          </w:p>
          <w:p w14:paraId="5876A349" w14:textId="77777777" w:rsidR="00D45FFF" w:rsidRPr="00E50A83" w:rsidRDefault="00D45FFF" w:rsidP="00D45FFF">
            <w:pPr>
              <w:pStyle w:val="ASFKTablenorm"/>
              <w:ind w:left="57" w:right="57"/>
            </w:pPr>
            <w:r w:rsidRPr="00E50A83">
              <w:t>Доступен выбор из справочника «Органы ФК».</w:t>
            </w:r>
          </w:p>
          <w:p w14:paraId="5A63075A" w14:textId="77777777" w:rsidR="00D45FFF" w:rsidRPr="00E50A83" w:rsidRDefault="00D45FFF" w:rsidP="00D45FFF">
            <w:pPr>
              <w:pStyle w:val="ASFKTablenorm"/>
              <w:ind w:left="57" w:right="57"/>
            </w:pPr>
            <w:r w:rsidRPr="00E50A83">
              <w:t>Может быть заполнено/изменено вручную.</w:t>
            </w:r>
          </w:p>
          <w:p w14:paraId="241DEDC0" w14:textId="77777777" w:rsidR="00D45FFF" w:rsidRPr="00E50A83" w:rsidRDefault="00D45FFF" w:rsidP="00D45FFF">
            <w:pPr>
              <w:pStyle w:val="ASFKTablenorm"/>
              <w:ind w:left="57" w:right="57"/>
            </w:pPr>
            <w:r w:rsidRPr="00E50A83">
              <w:t>На АРМ ОФК off-line:</w:t>
            </w:r>
          </w:p>
          <w:p w14:paraId="2B36A15D" w14:textId="77777777" w:rsidR="00D45FFF" w:rsidRPr="00726330" w:rsidRDefault="00D45FFF" w:rsidP="00D45FFF">
            <w:pPr>
              <w:pStyle w:val="ASFKTablenorm"/>
              <w:ind w:left="57" w:right="57"/>
            </w:pPr>
            <w:r w:rsidRPr="00E50A83">
              <w:t>Заполняется при импорте из внешних систем соответствующим значением из файла или значение</w:t>
            </w:r>
            <w:r>
              <w:t xml:space="preserve"> </w:t>
            </w:r>
            <w:r w:rsidRPr="00E50A83">
              <w:t>указывается вручную.</w:t>
            </w:r>
          </w:p>
        </w:tc>
      </w:tr>
      <w:tr w:rsidR="00D45FFF" w:rsidRPr="007B2273" w14:paraId="713D4DD2" w14:textId="77777777" w:rsidTr="00B36EDB">
        <w:tc>
          <w:tcPr>
            <w:tcW w:w="1264" w:type="pct"/>
            <w:shd w:val="clear" w:color="auto" w:fill="auto"/>
          </w:tcPr>
          <w:p w14:paraId="4C77BC54" w14:textId="2E2533B4" w:rsidR="00D45FFF" w:rsidRPr="007B2273" w:rsidRDefault="00D45FFF" w:rsidP="00D45FFF">
            <w:pPr>
              <w:pStyle w:val="ASFKTablenorm"/>
              <w:ind w:left="57" w:right="57"/>
            </w:pPr>
            <w:r>
              <w:t>Банк получателя</w:t>
            </w:r>
          </w:p>
        </w:tc>
        <w:tc>
          <w:tcPr>
            <w:tcW w:w="3736" w:type="pct"/>
            <w:shd w:val="clear" w:color="auto" w:fill="auto"/>
          </w:tcPr>
          <w:p w14:paraId="2880AFB2" w14:textId="77777777" w:rsidR="00D45FFF" w:rsidRDefault="00D45FFF" w:rsidP="00D45FFF">
            <w:pPr>
              <w:pStyle w:val="ASFKTablenorm"/>
              <w:ind w:left="57" w:right="57"/>
            </w:pPr>
            <w:r>
              <w:t>Наименование банка.</w:t>
            </w:r>
          </w:p>
          <w:p w14:paraId="6BE0F696" w14:textId="77777777" w:rsidR="00D45FFF" w:rsidRPr="00E50A83" w:rsidRDefault="00D45FFF" w:rsidP="00D45FFF">
            <w:pPr>
              <w:pStyle w:val="ASFKTablenorm"/>
              <w:ind w:left="57" w:right="57"/>
            </w:pPr>
            <w:r w:rsidRPr="00E50A83">
              <w:t>На всех АРМ кроме АРМ ОФК off-line:</w:t>
            </w:r>
          </w:p>
          <w:p w14:paraId="3060B7CD" w14:textId="77777777" w:rsidR="00D45FFF" w:rsidRPr="00E50A83" w:rsidRDefault="00D45FFF" w:rsidP="00D45FFF">
            <w:pPr>
              <w:pStyle w:val="ASFKTablenorm"/>
              <w:ind w:left="57" w:right="57"/>
            </w:pPr>
            <w:r w:rsidRPr="00E50A83">
              <w:t>Заполняется при импорте из внешних систем соответствующим значением из файла</w:t>
            </w:r>
            <w:r>
              <w:t>,</w:t>
            </w:r>
            <w:r w:rsidRPr="00E50A83">
              <w:t xml:space="preserve"> или при ручном вводе документа.</w:t>
            </w:r>
          </w:p>
          <w:p w14:paraId="09780F1D" w14:textId="77777777" w:rsidR="00D45FFF" w:rsidRPr="00E50A83" w:rsidRDefault="00D45FFF" w:rsidP="00D45FFF">
            <w:pPr>
              <w:pStyle w:val="ASFKTablenorm"/>
              <w:ind w:left="57" w:right="57"/>
            </w:pPr>
            <w:r w:rsidRPr="00E50A83">
              <w:t>Правила заполнения при ручном вводе/редактировании:</w:t>
            </w:r>
          </w:p>
          <w:p w14:paraId="5DE884A1" w14:textId="77777777" w:rsidR="00D45FFF" w:rsidRPr="00E50A83" w:rsidRDefault="00D45FFF" w:rsidP="00D45FFF">
            <w:pPr>
              <w:pStyle w:val="ASFKTablenorm"/>
              <w:ind w:left="57" w:right="57"/>
            </w:pPr>
            <w:r w:rsidRPr="00E50A83">
              <w:t>Значение заполняется автоматически на основании значения поля «БИК» наименованием Банка по справочнику Банковские счета ФК.</w:t>
            </w:r>
          </w:p>
          <w:p w14:paraId="3C34FE10" w14:textId="77777777" w:rsidR="00D45FFF" w:rsidRPr="00E50A83" w:rsidRDefault="00D45FFF" w:rsidP="00D45FFF">
            <w:pPr>
              <w:pStyle w:val="ASFKTablenorm"/>
              <w:ind w:left="57" w:right="57"/>
            </w:pPr>
            <w:r w:rsidRPr="00E50A83">
              <w:t>Может быть заполнено/изменено вручную.</w:t>
            </w:r>
          </w:p>
          <w:p w14:paraId="58038307" w14:textId="77777777" w:rsidR="00D45FFF" w:rsidRPr="00E50A83" w:rsidRDefault="00D45FFF" w:rsidP="00D45FFF">
            <w:pPr>
              <w:pStyle w:val="ASFKTablenorm"/>
              <w:ind w:left="57" w:right="57"/>
            </w:pPr>
            <w:r w:rsidRPr="00E50A83">
              <w:t>На АРМ ОФК off-line:</w:t>
            </w:r>
          </w:p>
          <w:p w14:paraId="19C68DDE" w14:textId="77777777" w:rsidR="00D45FFF" w:rsidRPr="00726330" w:rsidRDefault="00D45FFF" w:rsidP="00D45FFF">
            <w:pPr>
              <w:pStyle w:val="ASFKTablenorm"/>
              <w:ind w:left="57" w:right="57"/>
            </w:pPr>
            <w:r w:rsidRPr="00E50A83">
              <w:t>Заполняется при импорте из внешних систем соответствующим значением из файла или значение</w:t>
            </w:r>
            <w:r>
              <w:t xml:space="preserve"> </w:t>
            </w:r>
            <w:r w:rsidRPr="00E50A83">
              <w:t>указывается вручную.</w:t>
            </w:r>
          </w:p>
        </w:tc>
      </w:tr>
      <w:tr w:rsidR="00D45FFF" w:rsidRPr="007B2273" w14:paraId="30D93051" w14:textId="77777777" w:rsidTr="00B36EDB">
        <w:tc>
          <w:tcPr>
            <w:tcW w:w="1264" w:type="pct"/>
            <w:shd w:val="clear" w:color="auto" w:fill="auto"/>
          </w:tcPr>
          <w:p w14:paraId="57DF58C4" w14:textId="77777777" w:rsidR="00D45FFF" w:rsidRPr="007B2273" w:rsidRDefault="00D45FFF" w:rsidP="00D45FFF">
            <w:pPr>
              <w:pStyle w:val="ASFKTablenorm"/>
              <w:ind w:left="57" w:right="57"/>
            </w:pPr>
            <w:r>
              <w:t xml:space="preserve">БИК </w:t>
            </w:r>
          </w:p>
        </w:tc>
        <w:tc>
          <w:tcPr>
            <w:tcW w:w="3736" w:type="pct"/>
            <w:shd w:val="clear" w:color="auto" w:fill="auto"/>
          </w:tcPr>
          <w:p w14:paraId="2E5D2B33" w14:textId="77777777" w:rsidR="00D45FFF" w:rsidRDefault="00D45FFF" w:rsidP="00D45FFF">
            <w:pPr>
              <w:pStyle w:val="ASFKTablenorm"/>
              <w:ind w:left="57" w:right="57"/>
            </w:pPr>
            <w:r>
              <w:t>БИК банка получателя.</w:t>
            </w:r>
          </w:p>
          <w:p w14:paraId="474F0EC1" w14:textId="77777777" w:rsidR="00D45FFF" w:rsidRPr="00E50A83" w:rsidRDefault="00D45FFF" w:rsidP="00D45FFF">
            <w:pPr>
              <w:pStyle w:val="ASFKTablenorm"/>
              <w:ind w:left="57" w:right="57"/>
            </w:pPr>
            <w:r w:rsidRPr="00E50A83">
              <w:t>На всех АРМ кроме АРМ ОФК off-line:</w:t>
            </w:r>
          </w:p>
          <w:p w14:paraId="3EF5EA0A" w14:textId="77777777" w:rsidR="00D45FFF" w:rsidRPr="00E50A83" w:rsidRDefault="00D45FFF" w:rsidP="00D45FFF">
            <w:pPr>
              <w:pStyle w:val="ASFKTablenorm"/>
              <w:ind w:left="57" w:right="57"/>
            </w:pPr>
            <w:r w:rsidRPr="00E50A83">
              <w:t>Заполняется при импорте из внешних систем соответствующим значением из файла</w:t>
            </w:r>
            <w:r>
              <w:t>,</w:t>
            </w:r>
            <w:r w:rsidRPr="00E50A83">
              <w:t xml:space="preserve"> или при ручном вводе документа.</w:t>
            </w:r>
          </w:p>
          <w:p w14:paraId="7B2058FF" w14:textId="77777777" w:rsidR="00D45FFF" w:rsidRPr="00E50A83" w:rsidRDefault="00D45FFF" w:rsidP="00D45FFF">
            <w:pPr>
              <w:pStyle w:val="ASFKTablenorm"/>
              <w:ind w:left="57" w:right="57"/>
            </w:pPr>
            <w:r w:rsidRPr="00E50A83">
              <w:t>Правила заполнения при ручном вводе/редактировании:</w:t>
            </w:r>
          </w:p>
          <w:p w14:paraId="230326E6" w14:textId="77777777" w:rsidR="00D45FFF" w:rsidRPr="00E50A83" w:rsidRDefault="00D45FFF" w:rsidP="00D45FFF">
            <w:pPr>
              <w:pStyle w:val="ASFKTablenorm"/>
              <w:ind w:left="57" w:right="57"/>
            </w:pPr>
            <w:r w:rsidRPr="00E50A83">
              <w:t>Значение заполняется путём выбора из справочника «Банковские счета ФК», указывается значение поля БИК.</w:t>
            </w:r>
          </w:p>
          <w:p w14:paraId="4AF80D8F" w14:textId="77777777" w:rsidR="00D45FFF" w:rsidRPr="00E50A83" w:rsidRDefault="00D45FFF" w:rsidP="00D45FFF">
            <w:pPr>
              <w:pStyle w:val="ASFKTablenorm"/>
              <w:ind w:left="57" w:right="57"/>
            </w:pPr>
            <w:r w:rsidRPr="00E50A83">
              <w:t>Может быть заполнено/изменено вручную.</w:t>
            </w:r>
          </w:p>
          <w:p w14:paraId="292D1625" w14:textId="77777777" w:rsidR="00D45FFF" w:rsidRPr="00E50A83" w:rsidRDefault="00D45FFF" w:rsidP="00D45FFF">
            <w:pPr>
              <w:pStyle w:val="ASFKTablenorm"/>
              <w:ind w:left="57" w:right="57"/>
            </w:pPr>
            <w:r w:rsidRPr="00E50A83">
              <w:t>На АРМ ОФК off-line:</w:t>
            </w:r>
          </w:p>
          <w:p w14:paraId="41B75232" w14:textId="77777777" w:rsidR="00D45FFF" w:rsidRPr="00726330" w:rsidRDefault="00D45FFF" w:rsidP="00D45FFF">
            <w:pPr>
              <w:pStyle w:val="ASFKTablenorm"/>
              <w:ind w:left="57" w:right="57"/>
            </w:pPr>
            <w:r w:rsidRPr="00E50A83">
              <w:t>Заполняется при импорте из внешних систем соответствующим значением из файла или значение</w:t>
            </w:r>
            <w:r>
              <w:t xml:space="preserve"> </w:t>
            </w:r>
            <w:r w:rsidRPr="00E50A83">
              <w:t>указывается вручную.</w:t>
            </w:r>
          </w:p>
        </w:tc>
      </w:tr>
      <w:tr w:rsidR="00D45FFF" w:rsidRPr="007B2273" w14:paraId="4E8D1E91" w14:textId="77777777" w:rsidTr="00B36EDB">
        <w:tc>
          <w:tcPr>
            <w:tcW w:w="1264" w:type="pct"/>
            <w:shd w:val="clear" w:color="auto" w:fill="auto"/>
          </w:tcPr>
          <w:p w14:paraId="1012DAA9" w14:textId="43800DED" w:rsidR="00D45FFF" w:rsidRPr="00D45FFF" w:rsidRDefault="00D45FFF" w:rsidP="00D45FFF">
            <w:pPr>
              <w:pStyle w:val="ASFKTablenorm"/>
              <w:ind w:left="57" w:right="57"/>
            </w:pPr>
            <w:r w:rsidRPr="00D45FFF">
              <w:t>Код валюты по ОКВ</w:t>
            </w:r>
          </w:p>
        </w:tc>
        <w:tc>
          <w:tcPr>
            <w:tcW w:w="3736" w:type="pct"/>
            <w:shd w:val="clear" w:color="auto" w:fill="auto"/>
          </w:tcPr>
          <w:p w14:paraId="22A30602" w14:textId="77777777" w:rsidR="00D45FFF" w:rsidRPr="00D45FFF" w:rsidRDefault="00D45FFF" w:rsidP="00D45FFF">
            <w:pPr>
              <w:pStyle w:val="ASFKTablenorm"/>
              <w:ind w:left="57" w:right="57"/>
            </w:pPr>
            <w:r w:rsidRPr="00D45FFF">
              <w:t>Заполняется автоматически при импорте документа или вручную:</w:t>
            </w:r>
          </w:p>
          <w:p w14:paraId="632A2F8D" w14:textId="77777777" w:rsidR="00D45FFF" w:rsidRPr="00D45FFF" w:rsidRDefault="00D45FFF" w:rsidP="00D45FFF">
            <w:pPr>
              <w:pStyle w:val="ASFKTablenorm"/>
            </w:pPr>
            <w:r w:rsidRPr="00D45FFF">
              <w:t>При ручном вводе автоматически заполняется значением кода валюты, определенной для системы как валюта по умолчанию (643).</w:t>
            </w:r>
          </w:p>
          <w:p w14:paraId="3E5B45AF" w14:textId="646F103C" w:rsidR="00D45FFF" w:rsidRPr="00D45FFF" w:rsidRDefault="00D45FFF" w:rsidP="00D45FFF">
            <w:pPr>
              <w:pStyle w:val="ASFKTablenorm"/>
              <w:ind w:left="57" w:right="57"/>
            </w:pPr>
            <w:r w:rsidRPr="00D45FFF">
              <w:t>Значение может быть изменено пользователем путем выбора значения из справочника «Валюты» (ОКВ) (из поля «Цифровой код валюты»).</w:t>
            </w:r>
          </w:p>
        </w:tc>
      </w:tr>
      <w:tr w:rsidR="00D45FFF" w:rsidRPr="007B2273" w14:paraId="3F45BEA4" w14:textId="77777777" w:rsidTr="00B36EDB">
        <w:tc>
          <w:tcPr>
            <w:tcW w:w="1264" w:type="pct"/>
            <w:shd w:val="clear" w:color="auto" w:fill="auto"/>
          </w:tcPr>
          <w:p w14:paraId="171F5956" w14:textId="77777777" w:rsidR="00D45FFF" w:rsidRPr="007B2273" w:rsidRDefault="00D45FFF" w:rsidP="00D45FFF">
            <w:pPr>
              <w:pStyle w:val="ASFKTablenorm"/>
              <w:ind w:left="57" w:right="57"/>
            </w:pPr>
            <w:r>
              <w:t>Банковский счет</w:t>
            </w:r>
          </w:p>
        </w:tc>
        <w:tc>
          <w:tcPr>
            <w:tcW w:w="3736" w:type="pct"/>
            <w:shd w:val="clear" w:color="auto" w:fill="auto"/>
          </w:tcPr>
          <w:p w14:paraId="28B2FDC7" w14:textId="77777777" w:rsidR="00D45FFF" w:rsidRDefault="00D45FFF" w:rsidP="00D45FFF">
            <w:pPr>
              <w:pStyle w:val="ASFKTablenorm"/>
              <w:ind w:left="57" w:right="57"/>
            </w:pPr>
            <w:r>
              <w:t>Номер банковского счета.</w:t>
            </w:r>
          </w:p>
          <w:p w14:paraId="75BE8458" w14:textId="77777777" w:rsidR="00D45FFF" w:rsidRPr="00E50A83" w:rsidRDefault="00D45FFF" w:rsidP="00D45FFF">
            <w:pPr>
              <w:pStyle w:val="ASFKTablenorm"/>
              <w:ind w:left="57" w:right="57"/>
            </w:pPr>
            <w:r w:rsidRPr="00E50A83">
              <w:t>На всех АРМ кроме АРМ ОФК off-line:</w:t>
            </w:r>
          </w:p>
          <w:p w14:paraId="28E827FF" w14:textId="77777777" w:rsidR="00D45FFF" w:rsidRPr="00E50A83" w:rsidRDefault="00D45FFF" w:rsidP="00D45FFF">
            <w:pPr>
              <w:pStyle w:val="ASFKTablenorm"/>
              <w:ind w:left="57" w:right="57"/>
            </w:pPr>
            <w:r w:rsidRPr="00E50A83">
              <w:t>Заполняется при импорте из внешних систем соответствующим значением из файла</w:t>
            </w:r>
            <w:r>
              <w:t>,</w:t>
            </w:r>
            <w:r w:rsidRPr="00E50A83">
              <w:t xml:space="preserve"> или при ручном вводе документа.</w:t>
            </w:r>
          </w:p>
          <w:p w14:paraId="6D531735" w14:textId="77777777" w:rsidR="00D45FFF" w:rsidRPr="00E50A83" w:rsidRDefault="00D45FFF" w:rsidP="00D45FFF">
            <w:pPr>
              <w:pStyle w:val="ASFKTablenorm"/>
              <w:ind w:left="57" w:right="57"/>
            </w:pPr>
            <w:r w:rsidRPr="00E50A83">
              <w:t>Правила заполнения при ручном вводе/редактировании:</w:t>
            </w:r>
          </w:p>
          <w:p w14:paraId="27AE4796" w14:textId="77777777" w:rsidR="00D45FFF" w:rsidRPr="00E50A83" w:rsidRDefault="00D45FFF" w:rsidP="00D45FFF">
            <w:pPr>
              <w:pStyle w:val="ASFKTablenorm"/>
              <w:ind w:left="57" w:right="57"/>
            </w:pPr>
            <w:r w:rsidRPr="00E50A83">
              <w:t xml:space="preserve">Значение заполняется путём выбора из справочника «Банковские счета ФК», указывается значение поля Номер счёта (перечень значений, </w:t>
            </w:r>
            <w:r w:rsidRPr="00E50A83">
              <w:lastRenderedPageBreak/>
              <w:t>доступных для выбора, ограничивается критериями: маска 40116%, не указан признак «Открыт для ОФК», код бюджета = коду бюджета из документа).</w:t>
            </w:r>
          </w:p>
          <w:p w14:paraId="63FD1EBB" w14:textId="77777777" w:rsidR="00D45FFF" w:rsidRPr="00E50A83" w:rsidRDefault="00D45FFF" w:rsidP="00D45FFF">
            <w:pPr>
              <w:pStyle w:val="ASFKTablenorm"/>
              <w:ind w:left="57" w:right="57"/>
            </w:pPr>
            <w:r w:rsidRPr="00E50A83">
              <w:t>Может быть заполнено/изменено вручную.</w:t>
            </w:r>
          </w:p>
          <w:p w14:paraId="0090D297" w14:textId="77777777" w:rsidR="00D45FFF" w:rsidRPr="00E50A83" w:rsidRDefault="00D45FFF" w:rsidP="00D45FFF">
            <w:pPr>
              <w:pStyle w:val="ASFKTablenorm"/>
              <w:ind w:left="57" w:right="57"/>
            </w:pPr>
            <w:r w:rsidRPr="00E50A83">
              <w:t>На АРМ ОФК off-line:</w:t>
            </w:r>
          </w:p>
          <w:p w14:paraId="4EEB987C" w14:textId="77777777" w:rsidR="00D45FFF" w:rsidRPr="00726330" w:rsidRDefault="00D45FFF" w:rsidP="00D45FFF">
            <w:pPr>
              <w:pStyle w:val="ASFKTablenorm"/>
              <w:ind w:left="57" w:right="57"/>
            </w:pPr>
            <w:r w:rsidRPr="00E50A83">
              <w:t>Заполняется при импорте из внешних систем соответствующим значением из файла или значение</w:t>
            </w:r>
            <w:r>
              <w:t xml:space="preserve"> </w:t>
            </w:r>
            <w:r w:rsidRPr="00E50A83">
              <w:t>указывается вручную.</w:t>
            </w:r>
          </w:p>
        </w:tc>
      </w:tr>
      <w:tr w:rsidR="00D45FFF" w:rsidRPr="007B2273" w14:paraId="1F1CBBD9" w14:textId="77777777" w:rsidTr="00B36EDB">
        <w:tc>
          <w:tcPr>
            <w:tcW w:w="1264" w:type="pct"/>
            <w:shd w:val="clear" w:color="auto" w:fill="auto"/>
          </w:tcPr>
          <w:p w14:paraId="5601429B" w14:textId="77777777" w:rsidR="00D45FFF" w:rsidRPr="007B2273" w:rsidRDefault="00D45FFF" w:rsidP="00D45FFF">
            <w:pPr>
              <w:pStyle w:val="ASFKTablenorm"/>
              <w:ind w:left="57" w:right="57"/>
            </w:pPr>
            <w:r>
              <w:t>Планируемая дата совершения операции</w:t>
            </w:r>
          </w:p>
        </w:tc>
        <w:tc>
          <w:tcPr>
            <w:tcW w:w="3736" w:type="pct"/>
            <w:shd w:val="clear" w:color="auto" w:fill="auto"/>
          </w:tcPr>
          <w:p w14:paraId="0965265A" w14:textId="77777777" w:rsidR="00D45FFF" w:rsidRDefault="00D45FFF" w:rsidP="00D45FFF">
            <w:pPr>
              <w:pStyle w:val="ASFKTablenorm"/>
              <w:ind w:left="57" w:right="57"/>
            </w:pPr>
            <w:r w:rsidRPr="00EF020B">
              <w:t>Планируемая дата совершения операции</w:t>
            </w:r>
            <w:r>
              <w:t>.</w:t>
            </w:r>
          </w:p>
          <w:p w14:paraId="087D0FB5" w14:textId="77777777" w:rsidR="00D45FFF" w:rsidRPr="00E50A83" w:rsidRDefault="00D45FFF" w:rsidP="00D45FFF">
            <w:pPr>
              <w:pStyle w:val="ASFKTablenorm"/>
              <w:ind w:left="57" w:right="57"/>
            </w:pPr>
            <w:r w:rsidRPr="00E50A83">
              <w:t>На всех АРМ кроме АРМ ОФК off-line:</w:t>
            </w:r>
          </w:p>
          <w:p w14:paraId="40D05165" w14:textId="77777777" w:rsidR="00D45FFF" w:rsidRPr="00E50A83" w:rsidRDefault="00D45FFF" w:rsidP="00D45FFF">
            <w:pPr>
              <w:pStyle w:val="ASFKTablenorm"/>
              <w:ind w:left="57" w:right="57"/>
            </w:pPr>
            <w:r w:rsidRPr="00E50A83">
              <w:t>Заполняется при импорте из внешних систем соответствующим значением из файла или при ручном вводе документа.</w:t>
            </w:r>
          </w:p>
          <w:p w14:paraId="12CF63D7" w14:textId="77777777" w:rsidR="00D45FFF" w:rsidRPr="00E50A83" w:rsidRDefault="00D45FFF" w:rsidP="00D45FFF">
            <w:pPr>
              <w:pStyle w:val="ASFKTablenorm"/>
              <w:ind w:left="57" w:right="57"/>
            </w:pPr>
            <w:r w:rsidRPr="00E50A83">
              <w:t>Может быть изменено вручную</w:t>
            </w:r>
            <w:r>
              <w:t>,</w:t>
            </w:r>
            <w:r w:rsidRPr="00E50A83">
              <w:t xml:space="preserve"> или путем выбора из системного календаря.</w:t>
            </w:r>
          </w:p>
          <w:p w14:paraId="3935E1E8" w14:textId="77777777" w:rsidR="00D45FFF" w:rsidRPr="00E50A83" w:rsidRDefault="00D45FFF" w:rsidP="00D45FFF">
            <w:pPr>
              <w:pStyle w:val="ASFKTablenorm"/>
              <w:ind w:left="57" w:right="57"/>
            </w:pPr>
            <w:r w:rsidRPr="00E50A83">
              <w:t>На АРМ ОФК off-line:</w:t>
            </w:r>
          </w:p>
          <w:p w14:paraId="632860F6" w14:textId="77777777" w:rsidR="00D45FFF" w:rsidRPr="00726330" w:rsidRDefault="00D45FFF" w:rsidP="00D45FFF">
            <w:pPr>
              <w:pStyle w:val="ASFKTablenorm"/>
              <w:ind w:left="57" w:right="57"/>
            </w:pPr>
            <w:r w:rsidRPr="00E50A83">
              <w:t>Заполняется при импорте из внешних систем соответствующим значением из файла</w:t>
            </w:r>
            <w:r>
              <w:t>,</w:t>
            </w:r>
            <w:r w:rsidRPr="00E50A83">
              <w:t xml:space="preserve"> или значение</w:t>
            </w:r>
            <w:r>
              <w:t xml:space="preserve"> </w:t>
            </w:r>
            <w:r w:rsidRPr="00E50A83">
              <w:t>указывается вручную.</w:t>
            </w:r>
          </w:p>
        </w:tc>
      </w:tr>
      <w:tr w:rsidR="00D45FFF" w:rsidRPr="007B2273" w14:paraId="303AAA52" w14:textId="77777777" w:rsidTr="00B36EDB">
        <w:tc>
          <w:tcPr>
            <w:tcW w:w="1264" w:type="pct"/>
            <w:shd w:val="clear" w:color="auto" w:fill="auto"/>
          </w:tcPr>
          <w:p w14:paraId="2C5F3EB0" w14:textId="77777777" w:rsidR="00D45FFF" w:rsidRPr="007B2273" w:rsidRDefault="00D45FFF" w:rsidP="00D45FFF">
            <w:pPr>
              <w:pStyle w:val="ASFKTablenorm"/>
              <w:ind w:left="57" w:right="57"/>
            </w:pPr>
            <w:r>
              <w:t>Учетный номер БО</w:t>
            </w:r>
          </w:p>
        </w:tc>
        <w:tc>
          <w:tcPr>
            <w:tcW w:w="3736" w:type="pct"/>
            <w:shd w:val="clear" w:color="auto" w:fill="auto"/>
          </w:tcPr>
          <w:p w14:paraId="5CF4AB05" w14:textId="77777777" w:rsidR="00D45FFF" w:rsidRDefault="00D45FFF" w:rsidP="00D45FFF">
            <w:pPr>
              <w:pStyle w:val="ASFKTablenorm"/>
              <w:ind w:left="57" w:right="57"/>
            </w:pPr>
            <w:r>
              <w:t>Учетный номер БО.</w:t>
            </w:r>
          </w:p>
          <w:p w14:paraId="3151CACA" w14:textId="77777777" w:rsidR="00D45FFF" w:rsidRPr="00E50A83" w:rsidRDefault="00D45FFF" w:rsidP="00D45FFF">
            <w:pPr>
              <w:pStyle w:val="ASFKTablenorm"/>
              <w:ind w:left="57" w:right="57"/>
            </w:pPr>
            <w:r w:rsidRPr="00E50A83">
              <w:t>На всех АРМ:</w:t>
            </w:r>
          </w:p>
          <w:p w14:paraId="29DD7768" w14:textId="77777777" w:rsidR="00D45FFF" w:rsidRPr="00726330" w:rsidRDefault="00D45FFF" w:rsidP="00D45FFF">
            <w:pPr>
              <w:pStyle w:val="ASFKTablenorm"/>
              <w:ind w:left="57" w:right="57"/>
            </w:pPr>
            <w:r w:rsidRPr="00E50A83">
              <w:t>Заполняется при импорте из внешних систем соответствующим значением из файла</w:t>
            </w:r>
            <w:r>
              <w:t>,</w:t>
            </w:r>
            <w:r w:rsidRPr="00E50A83">
              <w:t xml:space="preserve"> или значение</w:t>
            </w:r>
            <w:r>
              <w:t xml:space="preserve"> </w:t>
            </w:r>
            <w:r w:rsidRPr="00E50A83">
              <w:t>указывается вручную</w:t>
            </w:r>
            <w:r>
              <w:t>,</w:t>
            </w:r>
            <w:r w:rsidRPr="00E50A83">
              <w:t xml:space="preserve"> или автоматически при приеме квитанции из ППО OEBS АСФК (после постановки на учет БО на основании документа).</w:t>
            </w:r>
          </w:p>
        </w:tc>
      </w:tr>
      <w:tr w:rsidR="00D45FFF" w:rsidRPr="007B2273" w14:paraId="33B7DA69" w14:textId="77777777" w:rsidTr="00B36EDB">
        <w:tc>
          <w:tcPr>
            <w:tcW w:w="1264" w:type="pct"/>
            <w:shd w:val="clear" w:color="auto" w:fill="auto"/>
          </w:tcPr>
          <w:p w14:paraId="55A4E7F3" w14:textId="77777777" w:rsidR="00D45FFF" w:rsidRDefault="00D45FFF" w:rsidP="00D45FFF">
            <w:pPr>
              <w:pStyle w:val="ASFKTablenorm"/>
              <w:ind w:left="57" w:right="57"/>
            </w:pPr>
            <w:r>
              <w:t>Код объекта по ФАИП</w:t>
            </w:r>
          </w:p>
        </w:tc>
        <w:tc>
          <w:tcPr>
            <w:tcW w:w="3736" w:type="pct"/>
            <w:shd w:val="clear" w:color="auto" w:fill="auto"/>
          </w:tcPr>
          <w:p w14:paraId="32633F27" w14:textId="77777777" w:rsidR="00D45FFF" w:rsidRDefault="00D45FFF" w:rsidP="00D45FFF">
            <w:pPr>
              <w:pStyle w:val="ASFKTablenorm"/>
              <w:ind w:left="57" w:right="57"/>
            </w:pPr>
            <w:r>
              <w:t>Код объекта по ФАИП (КМИ).</w:t>
            </w:r>
          </w:p>
          <w:p w14:paraId="247A87E6" w14:textId="77777777" w:rsidR="00D45FFF" w:rsidRDefault="00D45FFF" w:rsidP="00D45FFF">
            <w:pPr>
              <w:pStyle w:val="ASFKTablenorm"/>
              <w:ind w:left="57" w:right="57"/>
            </w:pPr>
            <w:r>
              <w:t>Заполняется при импорте из внешних систем или при ручном вводе.</w:t>
            </w:r>
          </w:p>
          <w:p w14:paraId="0BBC3609" w14:textId="77777777" w:rsidR="00D45FFF" w:rsidRDefault="00D45FFF" w:rsidP="00D45FFF">
            <w:pPr>
              <w:pStyle w:val="ASFKTablenorm"/>
              <w:ind w:left="57" w:right="57"/>
            </w:pPr>
            <w:r>
              <w:t>При ручном вводе имеется возможность выбора значения из справочника «ФАИП»:</w:t>
            </w:r>
          </w:p>
          <w:p w14:paraId="4E71A294" w14:textId="77777777" w:rsidR="00D45FFF" w:rsidRDefault="00D45FFF" w:rsidP="00D45FFF">
            <w:pPr>
              <w:pStyle w:val="ASFKTableListMark"/>
            </w:pPr>
            <w:r>
              <w:t xml:space="preserve">если в документе указан л/с </w:t>
            </w:r>
            <w:r w:rsidRPr="00265509">
              <w:rPr>
                <w:rStyle w:val="ASFKReporterror"/>
              </w:rPr>
              <w:t>с</w:t>
            </w:r>
            <w:r>
              <w:t xml:space="preserve"> кодом 21, 31 или 41, то для выбора из справочника «ФАИП» доступны записи с признаком активности, равным «Да», в которых дата начала действия меньше ли равна дате документа (дата окончания действия не учитывается);</w:t>
            </w:r>
          </w:p>
          <w:p w14:paraId="7876E127" w14:textId="77777777" w:rsidR="00D45FFF" w:rsidRDefault="00D45FFF" w:rsidP="00D45FFF">
            <w:pPr>
              <w:pStyle w:val="ASFKTableListMark"/>
            </w:pPr>
            <w:r>
              <w:t xml:space="preserve">если в документе указан л/с, отличный от 21, 31 или 41, то для выбора из справочника доступны записи с признаком активности, актуальные на дату документа. </w:t>
            </w:r>
          </w:p>
          <w:p w14:paraId="03A889C3" w14:textId="77777777" w:rsidR="00D45FFF" w:rsidRDefault="00D45FFF" w:rsidP="00D45FFF">
            <w:pPr>
              <w:pStyle w:val="ASFKTablenorm"/>
              <w:ind w:left="57" w:right="57"/>
            </w:pPr>
            <w:r>
              <w:t xml:space="preserve">При ручном вводе имеется возможность выбора значения из справочника «Перечень кодов мероприятий по информатизации» для л/с </w:t>
            </w:r>
            <w:r w:rsidRPr="00265509">
              <w:rPr>
                <w:rStyle w:val="ASFKReporterror"/>
              </w:rPr>
              <w:t>с</w:t>
            </w:r>
            <w:r>
              <w:t xml:space="preserve"> кодом 03, 14 федерального бюджета.</w:t>
            </w:r>
          </w:p>
          <w:p w14:paraId="73B9A33A" w14:textId="77777777" w:rsidR="00D45FFF" w:rsidRDefault="00D45FFF" w:rsidP="00D45FFF">
            <w:pPr>
              <w:pStyle w:val="ASFKTablenorm"/>
              <w:ind w:left="57" w:right="57"/>
            </w:pPr>
            <w:r w:rsidRPr="00513F2B">
              <w:t>Для ОФК off-line заполняется вручную.</w:t>
            </w:r>
          </w:p>
        </w:tc>
      </w:tr>
      <w:tr w:rsidR="00D45FFF" w:rsidRPr="007B2273" w14:paraId="3112D3CE" w14:textId="77777777" w:rsidTr="00B36EDB">
        <w:tc>
          <w:tcPr>
            <w:tcW w:w="5000" w:type="pct"/>
            <w:gridSpan w:val="2"/>
            <w:shd w:val="clear" w:color="auto" w:fill="auto"/>
          </w:tcPr>
          <w:p w14:paraId="2F42CF2E" w14:textId="77777777" w:rsidR="00D45FFF" w:rsidRPr="00726330" w:rsidRDefault="00D45FFF" w:rsidP="00D45FFF">
            <w:pPr>
              <w:pStyle w:val="ASFKTablenorm"/>
              <w:ind w:left="57" w:right="57"/>
            </w:pPr>
            <w:r>
              <w:t>Группа полей «Реквизиты расшифровки документа»</w:t>
            </w:r>
          </w:p>
        </w:tc>
      </w:tr>
      <w:tr w:rsidR="00D45FFF" w:rsidRPr="007B2273" w14:paraId="69895EAE" w14:textId="77777777" w:rsidTr="00B36EDB">
        <w:tc>
          <w:tcPr>
            <w:tcW w:w="1264" w:type="pct"/>
            <w:shd w:val="clear" w:color="auto" w:fill="auto"/>
          </w:tcPr>
          <w:p w14:paraId="3A54533D" w14:textId="77777777" w:rsidR="00D45FFF" w:rsidRPr="007B2273" w:rsidRDefault="00D45FFF" w:rsidP="00D45FFF">
            <w:pPr>
              <w:pStyle w:val="ASFKTablenorm"/>
              <w:ind w:left="57" w:right="57"/>
            </w:pPr>
            <w:r>
              <w:t>№ п/п</w:t>
            </w:r>
          </w:p>
        </w:tc>
        <w:tc>
          <w:tcPr>
            <w:tcW w:w="3736" w:type="pct"/>
            <w:shd w:val="clear" w:color="auto" w:fill="auto"/>
          </w:tcPr>
          <w:p w14:paraId="500A16FD" w14:textId="77777777" w:rsidR="00D45FFF" w:rsidRDefault="00D45FFF" w:rsidP="00D45FFF">
            <w:pPr>
              <w:pStyle w:val="ASFKTablenorm"/>
              <w:ind w:left="57" w:right="57"/>
            </w:pPr>
            <w:r>
              <w:t>Номер строки.</w:t>
            </w:r>
          </w:p>
          <w:p w14:paraId="2E20BADB" w14:textId="77777777" w:rsidR="00D45FFF" w:rsidRPr="00713437" w:rsidRDefault="00D45FFF" w:rsidP="00D45FFF">
            <w:pPr>
              <w:pStyle w:val="ASFKTablenorm"/>
              <w:ind w:left="57" w:right="57"/>
            </w:pPr>
            <w:r w:rsidRPr="00713437">
              <w:t>Значение поля не доступно для ввода вручную, рассчитывается и заполняется автоматически при добавлении строки в таблицу</w:t>
            </w:r>
            <w:r>
              <w:t xml:space="preserve"> </w:t>
            </w:r>
            <w:r w:rsidRPr="00713437">
              <w:t>1.</w:t>
            </w:r>
          </w:p>
          <w:p w14:paraId="38AD4052" w14:textId="77777777" w:rsidR="00D45FFF" w:rsidRPr="00726330" w:rsidRDefault="00D45FFF" w:rsidP="00D45FFF">
            <w:pPr>
              <w:pStyle w:val="ASFKTablenorm"/>
              <w:ind w:left="57" w:right="57"/>
            </w:pPr>
            <w:r w:rsidRPr="00713437">
              <w:t>Возможные значения от 1 до 999.</w:t>
            </w:r>
          </w:p>
        </w:tc>
      </w:tr>
      <w:tr w:rsidR="00D45FFF" w:rsidRPr="007B2273" w14:paraId="2DF5D6CD" w14:textId="77777777" w:rsidTr="00B36EDB">
        <w:tc>
          <w:tcPr>
            <w:tcW w:w="1264" w:type="pct"/>
            <w:shd w:val="clear" w:color="auto" w:fill="auto"/>
          </w:tcPr>
          <w:p w14:paraId="560231B2" w14:textId="77777777" w:rsidR="00D45FFF" w:rsidRPr="007B2273" w:rsidRDefault="00D45FFF" w:rsidP="00D45FFF">
            <w:pPr>
              <w:pStyle w:val="ASFKTablenorm"/>
              <w:ind w:left="57" w:right="57"/>
            </w:pPr>
            <w:r>
              <w:t>Вид средств</w:t>
            </w:r>
          </w:p>
        </w:tc>
        <w:tc>
          <w:tcPr>
            <w:tcW w:w="3736" w:type="pct"/>
            <w:shd w:val="clear" w:color="auto" w:fill="auto"/>
          </w:tcPr>
          <w:p w14:paraId="2D395680" w14:textId="77777777" w:rsidR="00D45FFF" w:rsidRDefault="00D45FFF" w:rsidP="00D45FFF">
            <w:pPr>
              <w:pStyle w:val="ASFKTablenorm"/>
              <w:ind w:left="57" w:right="57"/>
            </w:pPr>
            <w:r>
              <w:t>Код вида средств.</w:t>
            </w:r>
          </w:p>
          <w:p w14:paraId="0BB8485E" w14:textId="77777777" w:rsidR="00D45FFF" w:rsidRPr="0088677F" w:rsidRDefault="00D45FFF" w:rsidP="00D45FFF">
            <w:pPr>
              <w:pStyle w:val="ASFKTablenorm"/>
              <w:ind w:left="57" w:right="57"/>
            </w:pPr>
            <w:r w:rsidRPr="0088677F">
              <w:t>На всех АРМ кроме АРМ ОФК off-line:</w:t>
            </w:r>
          </w:p>
          <w:p w14:paraId="37BCE5C9" w14:textId="77777777" w:rsidR="00D45FFF" w:rsidRPr="0088677F" w:rsidRDefault="00D45FFF" w:rsidP="00D45FFF">
            <w:pPr>
              <w:pStyle w:val="ASFKTablenorm"/>
              <w:ind w:left="57" w:right="57"/>
            </w:pPr>
            <w:r w:rsidRPr="0088677F">
              <w:lastRenderedPageBreak/>
              <w:t>Заполняется при импорте из внешних систем соответствующим значением из файла</w:t>
            </w:r>
            <w:r>
              <w:t>,</w:t>
            </w:r>
            <w:r w:rsidRPr="0088677F">
              <w:t xml:space="preserve"> или при ручном вводе документа.</w:t>
            </w:r>
          </w:p>
          <w:p w14:paraId="64C82D3A" w14:textId="77777777" w:rsidR="00D45FFF" w:rsidRPr="0088677F" w:rsidRDefault="00D45FFF" w:rsidP="00D45FFF">
            <w:pPr>
              <w:pStyle w:val="ASFKTablenorm"/>
              <w:ind w:left="57" w:right="57"/>
            </w:pPr>
            <w:r w:rsidRPr="0088677F">
              <w:t>Может быть заполнено вручную</w:t>
            </w:r>
            <w:r>
              <w:t>,</w:t>
            </w:r>
            <w:r w:rsidRPr="0088677F">
              <w:t xml:space="preserve"> или выбором из справочника «Источники финансирования».</w:t>
            </w:r>
          </w:p>
          <w:p w14:paraId="6E7C08C6" w14:textId="77777777" w:rsidR="00D45FFF" w:rsidRPr="0088677F" w:rsidRDefault="00D45FFF" w:rsidP="00D45FFF">
            <w:pPr>
              <w:pStyle w:val="ASFKTablenorm"/>
              <w:ind w:left="57" w:right="57"/>
            </w:pPr>
            <w:r w:rsidRPr="0088677F">
              <w:t>Перечень значений, доступных для выбора ограничен и зависит от значения реквизита «Номер лицевого счета клиента»:</w:t>
            </w:r>
          </w:p>
          <w:p w14:paraId="276973B1" w14:textId="77777777" w:rsidR="00D45FFF" w:rsidRPr="0088677F" w:rsidRDefault="00D45FFF" w:rsidP="00D45FFF">
            <w:pPr>
              <w:pStyle w:val="ASFKTableListMark"/>
            </w:pPr>
            <w:r w:rsidRPr="0088677F">
              <w:t xml:space="preserve">для л/с </w:t>
            </w:r>
            <w:r w:rsidRPr="00265509">
              <w:rPr>
                <w:rStyle w:val="ASFKReporterror"/>
              </w:rPr>
              <w:t>с</w:t>
            </w:r>
            <w:r w:rsidRPr="0088677F">
              <w:t xml:space="preserve"> кодом «03» доступны значения: 10, 11, 14;</w:t>
            </w:r>
          </w:p>
          <w:p w14:paraId="1388062D" w14:textId="77777777" w:rsidR="00D45FFF" w:rsidRPr="0088677F" w:rsidRDefault="00D45FFF" w:rsidP="00D45FFF">
            <w:pPr>
              <w:pStyle w:val="ASFKTableListMark"/>
            </w:pPr>
            <w:r w:rsidRPr="0088677F">
              <w:t xml:space="preserve">для л/с </w:t>
            </w:r>
            <w:r w:rsidRPr="00265509">
              <w:rPr>
                <w:rStyle w:val="ASFKReporterror"/>
              </w:rPr>
              <w:t>с</w:t>
            </w:r>
            <w:r w:rsidRPr="0088677F">
              <w:t xml:space="preserve"> кодом «41» доступно значение: 40;</w:t>
            </w:r>
          </w:p>
          <w:p w14:paraId="64619AA7" w14:textId="77777777" w:rsidR="00D45FFF" w:rsidRPr="0088677F" w:rsidRDefault="00D45FFF" w:rsidP="00D45FFF">
            <w:pPr>
              <w:pStyle w:val="ASFKTableListMark"/>
            </w:pPr>
            <w:r w:rsidRPr="0088677F">
              <w:t xml:space="preserve">для л/с </w:t>
            </w:r>
            <w:r w:rsidRPr="00265509">
              <w:rPr>
                <w:rStyle w:val="ASFKReporterror"/>
              </w:rPr>
              <w:t>с</w:t>
            </w:r>
            <w:r w:rsidRPr="0088677F">
              <w:t xml:space="preserve"> кодом «20» или «30» доступно значение: 80;</w:t>
            </w:r>
          </w:p>
          <w:p w14:paraId="0F76DC40" w14:textId="77777777" w:rsidR="00D45FFF" w:rsidRPr="0088677F" w:rsidRDefault="00D45FFF" w:rsidP="00D45FFF">
            <w:pPr>
              <w:pStyle w:val="ASFKTableListMark"/>
            </w:pPr>
            <w:r w:rsidRPr="0088677F">
              <w:t xml:space="preserve">для л/с </w:t>
            </w:r>
            <w:r w:rsidRPr="00265509">
              <w:rPr>
                <w:rStyle w:val="ASFKReporterror"/>
              </w:rPr>
              <w:t>с</w:t>
            </w:r>
            <w:r w:rsidRPr="0088677F">
              <w:t xml:space="preserve"> кодом «21» или «31» доступно значение: 90;</w:t>
            </w:r>
          </w:p>
          <w:p w14:paraId="5DEC4616" w14:textId="77777777" w:rsidR="00D45FFF" w:rsidRPr="0088677F" w:rsidRDefault="00D45FFF" w:rsidP="00D45FFF">
            <w:pPr>
              <w:pStyle w:val="ASFKTableListMark"/>
            </w:pPr>
            <w:r w:rsidRPr="0088677F">
              <w:t xml:space="preserve">для л/с </w:t>
            </w:r>
            <w:r w:rsidRPr="00265509">
              <w:rPr>
                <w:rStyle w:val="ASFKReporterror"/>
              </w:rPr>
              <w:t>с</w:t>
            </w:r>
            <w:r w:rsidRPr="0088677F">
              <w:t xml:space="preserve"> кодом «22» или «32» доступно значение: 70.</w:t>
            </w:r>
          </w:p>
          <w:p w14:paraId="4C4994BB" w14:textId="77777777" w:rsidR="00D45FFF" w:rsidRPr="0088677F" w:rsidRDefault="00D45FFF" w:rsidP="00D45FFF">
            <w:pPr>
              <w:pStyle w:val="ASFKTablenorm"/>
              <w:ind w:left="57" w:right="57"/>
            </w:pPr>
            <w:r w:rsidRPr="0088677F">
              <w:t>На АРМ ОФК off-line:</w:t>
            </w:r>
          </w:p>
          <w:p w14:paraId="3DDBA280" w14:textId="77777777" w:rsidR="00D45FFF" w:rsidRPr="00726330" w:rsidRDefault="00D45FFF" w:rsidP="00D45FFF">
            <w:pPr>
              <w:pStyle w:val="ASFKTablenorm"/>
              <w:ind w:left="57" w:right="57"/>
            </w:pPr>
            <w:r w:rsidRPr="0088677F">
              <w:t>Заполняется при импорте из внешних систем соответствующим значением из файла</w:t>
            </w:r>
            <w:r>
              <w:t>,</w:t>
            </w:r>
            <w:r w:rsidRPr="0088677F">
              <w:t xml:space="preserve"> или значение</w:t>
            </w:r>
            <w:r>
              <w:t xml:space="preserve"> </w:t>
            </w:r>
            <w:r w:rsidRPr="0088677F">
              <w:t>указывается вручную.</w:t>
            </w:r>
          </w:p>
        </w:tc>
      </w:tr>
      <w:tr w:rsidR="00D45FFF" w:rsidRPr="007B2273" w14:paraId="6BF6574F" w14:textId="77777777" w:rsidTr="00B36EDB">
        <w:tc>
          <w:tcPr>
            <w:tcW w:w="1264" w:type="pct"/>
            <w:shd w:val="clear" w:color="auto" w:fill="auto"/>
          </w:tcPr>
          <w:p w14:paraId="4B3E4931" w14:textId="77777777" w:rsidR="00D45FFF" w:rsidRPr="007B2273" w:rsidRDefault="00D45FFF" w:rsidP="00D45FFF">
            <w:pPr>
              <w:pStyle w:val="ASFKTablenorm"/>
              <w:ind w:left="57" w:right="57"/>
            </w:pPr>
            <w:r>
              <w:t>Наименование вида средств</w:t>
            </w:r>
          </w:p>
        </w:tc>
        <w:tc>
          <w:tcPr>
            <w:tcW w:w="3736" w:type="pct"/>
            <w:shd w:val="clear" w:color="auto" w:fill="auto"/>
          </w:tcPr>
          <w:p w14:paraId="2F8ACB06" w14:textId="77777777" w:rsidR="00D45FFF" w:rsidRDefault="00D45FFF" w:rsidP="00D45FFF">
            <w:pPr>
              <w:pStyle w:val="ASFKTablenorm"/>
              <w:ind w:left="57" w:right="57"/>
            </w:pPr>
            <w:r>
              <w:t>Наименование вида средств.</w:t>
            </w:r>
          </w:p>
          <w:p w14:paraId="7A9B6012" w14:textId="77777777" w:rsidR="00D45FFF" w:rsidRPr="000D6D2A" w:rsidRDefault="00D45FFF" w:rsidP="00D45FFF">
            <w:pPr>
              <w:pStyle w:val="ASFKTablenorm"/>
              <w:ind w:left="57" w:right="57"/>
            </w:pPr>
            <w:r w:rsidRPr="000D6D2A">
              <w:t>На всех АРМ кроме АРМ ОФК off-line:</w:t>
            </w:r>
          </w:p>
          <w:p w14:paraId="35C189E7" w14:textId="77777777" w:rsidR="00D45FFF" w:rsidRPr="000D6D2A" w:rsidRDefault="00D45FFF" w:rsidP="00D45FFF">
            <w:pPr>
              <w:pStyle w:val="ASFKTablenorm"/>
              <w:ind w:left="57" w:right="57"/>
            </w:pPr>
            <w:r w:rsidRPr="000D6D2A">
              <w:t>Заполняется при импорте из внешних систем соответствующим значением из файла</w:t>
            </w:r>
            <w:r>
              <w:t>,</w:t>
            </w:r>
            <w:r w:rsidRPr="000D6D2A">
              <w:t xml:space="preserve"> или при ручном вводе документа.</w:t>
            </w:r>
          </w:p>
          <w:p w14:paraId="5CD42407" w14:textId="77777777" w:rsidR="00D45FFF" w:rsidRPr="000D6D2A" w:rsidRDefault="00D45FFF" w:rsidP="00D45FFF">
            <w:pPr>
              <w:pStyle w:val="ASFKTablenorm"/>
              <w:ind w:left="57" w:right="57"/>
            </w:pPr>
            <w:r w:rsidRPr="000D6D2A">
              <w:t>Заполняется автоматически значением из справочника «Источники финансирования» по коду вида средств.</w:t>
            </w:r>
          </w:p>
          <w:p w14:paraId="51771AD3" w14:textId="77777777" w:rsidR="00D45FFF" w:rsidRPr="000D6D2A" w:rsidRDefault="00D45FFF" w:rsidP="00D45FFF">
            <w:pPr>
              <w:pStyle w:val="ASFKTablenorm"/>
              <w:ind w:left="57" w:right="57"/>
            </w:pPr>
            <w:r w:rsidRPr="000D6D2A">
              <w:t>Может быть заполнено/изменено вручную.</w:t>
            </w:r>
          </w:p>
          <w:p w14:paraId="614CFB46" w14:textId="77777777" w:rsidR="00D45FFF" w:rsidRPr="000D6D2A" w:rsidRDefault="00D45FFF" w:rsidP="00D45FFF">
            <w:pPr>
              <w:pStyle w:val="ASFKTablenorm"/>
              <w:ind w:left="57" w:right="57"/>
            </w:pPr>
            <w:r w:rsidRPr="000D6D2A">
              <w:t>На АРМ ОФК off-line:</w:t>
            </w:r>
          </w:p>
          <w:p w14:paraId="61509879" w14:textId="77777777" w:rsidR="00D45FFF" w:rsidRPr="00726330" w:rsidRDefault="00D45FFF" w:rsidP="00D45FFF">
            <w:pPr>
              <w:pStyle w:val="ASFKTablenorm"/>
              <w:ind w:left="57" w:right="57"/>
            </w:pPr>
            <w:r w:rsidRPr="000D6D2A">
              <w:t>Заполняется при импорте из внешних систем соответствующим значением из файла</w:t>
            </w:r>
            <w:r>
              <w:t>,</w:t>
            </w:r>
            <w:r w:rsidRPr="000D6D2A">
              <w:t xml:space="preserve"> или значение</w:t>
            </w:r>
            <w:r>
              <w:t xml:space="preserve"> </w:t>
            </w:r>
            <w:r w:rsidRPr="000D6D2A">
              <w:t>указывается вручную.</w:t>
            </w:r>
          </w:p>
        </w:tc>
      </w:tr>
      <w:tr w:rsidR="00D45FFF" w:rsidRPr="007B2273" w14:paraId="77D358A0" w14:textId="77777777" w:rsidTr="00B36EDB">
        <w:tc>
          <w:tcPr>
            <w:tcW w:w="1264" w:type="pct"/>
            <w:shd w:val="clear" w:color="auto" w:fill="auto"/>
          </w:tcPr>
          <w:p w14:paraId="64806D7B" w14:textId="77777777" w:rsidR="00D45FFF" w:rsidRPr="007B2273" w:rsidRDefault="00D45FFF" w:rsidP="00D45FFF">
            <w:pPr>
              <w:pStyle w:val="ASFKTablenorm"/>
              <w:ind w:left="57" w:right="57"/>
            </w:pPr>
            <w:r>
              <w:t>КБК</w:t>
            </w:r>
          </w:p>
        </w:tc>
        <w:tc>
          <w:tcPr>
            <w:tcW w:w="3736" w:type="pct"/>
            <w:shd w:val="clear" w:color="auto" w:fill="auto"/>
          </w:tcPr>
          <w:p w14:paraId="2DF4E439" w14:textId="77777777" w:rsidR="00D45FFF" w:rsidRDefault="00D45FFF" w:rsidP="00D45FFF">
            <w:pPr>
              <w:pStyle w:val="ASFKTablenorm"/>
              <w:ind w:left="57" w:right="57"/>
            </w:pPr>
            <w:r>
              <w:t>Код по КБК.</w:t>
            </w:r>
          </w:p>
          <w:p w14:paraId="26E41EB3" w14:textId="77777777" w:rsidR="00D45FFF" w:rsidRPr="000D6D2A" w:rsidRDefault="00D45FFF" w:rsidP="00D45FFF">
            <w:pPr>
              <w:pStyle w:val="ASFKTablenorm"/>
              <w:ind w:left="57" w:right="57"/>
            </w:pPr>
            <w:r w:rsidRPr="000D6D2A">
              <w:t>На всех АРМ кроме АРМ ОФК off-line:</w:t>
            </w:r>
          </w:p>
          <w:p w14:paraId="187A7127" w14:textId="77777777" w:rsidR="00D45FFF" w:rsidRPr="000D6D2A" w:rsidRDefault="00D45FFF" w:rsidP="00D45FFF">
            <w:pPr>
              <w:pStyle w:val="ASFKTablenorm"/>
              <w:ind w:left="57" w:right="57"/>
            </w:pPr>
            <w:r w:rsidRPr="000D6D2A">
              <w:t>Заполняется при импорте из внешних систем соответствующим значением из файла</w:t>
            </w:r>
            <w:r>
              <w:t>,</w:t>
            </w:r>
            <w:r w:rsidRPr="000D6D2A">
              <w:t xml:space="preserve"> или при ручном вводе документа.</w:t>
            </w:r>
          </w:p>
          <w:p w14:paraId="2C539A85" w14:textId="77777777" w:rsidR="00D45FFF" w:rsidRPr="000D6D2A" w:rsidRDefault="00D45FFF" w:rsidP="00D45FFF">
            <w:pPr>
              <w:pStyle w:val="ASFKTablenorm"/>
              <w:ind w:left="57" w:right="57"/>
            </w:pPr>
            <w:r w:rsidRPr="000D6D2A">
              <w:t>Может быть заполнено вручную или выбором из справочника «КБК».</w:t>
            </w:r>
          </w:p>
          <w:p w14:paraId="1E5BA062" w14:textId="77777777" w:rsidR="00D45FFF" w:rsidRPr="000D6D2A" w:rsidRDefault="00D45FFF" w:rsidP="00D45FFF">
            <w:pPr>
              <w:pStyle w:val="ASFKTablenorm"/>
              <w:ind w:left="57" w:right="57"/>
            </w:pPr>
            <w:r w:rsidRPr="000D6D2A">
              <w:t>Перечень значений, доступных для выбора ограничен типом 1%.</w:t>
            </w:r>
          </w:p>
          <w:p w14:paraId="3C248EB1" w14:textId="77777777" w:rsidR="00D45FFF" w:rsidRPr="000D6D2A" w:rsidRDefault="00D45FFF" w:rsidP="00D45FFF">
            <w:pPr>
              <w:pStyle w:val="ASFKTablenorm"/>
              <w:ind w:left="57" w:right="57"/>
            </w:pPr>
            <w:r w:rsidRPr="000D6D2A">
              <w:t>На АРМ ОФК off-line:</w:t>
            </w:r>
          </w:p>
          <w:p w14:paraId="6182F3E4" w14:textId="77777777" w:rsidR="00D45FFF" w:rsidRPr="00726330" w:rsidRDefault="00D45FFF" w:rsidP="00D45FFF">
            <w:pPr>
              <w:pStyle w:val="ASFKTablenorm"/>
              <w:ind w:left="57" w:right="57"/>
            </w:pPr>
            <w:r w:rsidRPr="000D6D2A">
              <w:t>Заполняется при импорте из внешних систем соответствующим значением из файла</w:t>
            </w:r>
            <w:r>
              <w:t>,</w:t>
            </w:r>
            <w:r w:rsidRPr="000D6D2A">
              <w:t xml:space="preserve"> или значение указывается вручную.</w:t>
            </w:r>
          </w:p>
        </w:tc>
      </w:tr>
      <w:tr w:rsidR="00D45FFF" w:rsidRPr="007B2273" w14:paraId="2D7E7ABD" w14:textId="77777777" w:rsidTr="00B36EDB">
        <w:tc>
          <w:tcPr>
            <w:tcW w:w="1264" w:type="pct"/>
            <w:shd w:val="clear" w:color="auto" w:fill="auto"/>
          </w:tcPr>
          <w:p w14:paraId="01FBFA6C" w14:textId="77777777" w:rsidR="00D45FFF" w:rsidRPr="007B2273" w:rsidRDefault="00D45FFF" w:rsidP="00D45FFF">
            <w:pPr>
              <w:pStyle w:val="ASFKTablenorm"/>
              <w:ind w:left="57" w:right="57"/>
            </w:pPr>
            <w:r>
              <w:t>Код цели (аналитический код)</w:t>
            </w:r>
          </w:p>
        </w:tc>
        <w:tc>
          <w:tcPr>
            <w:tcW w:w="3736" w:type="pct"/>
            <w:shd w:val="clear" w:color="auto" w:fill="auto"/>
          </w:tcPr>
          <w:p w14:paraId="3AC2C44C" w14:textId="77777777" w:rsidR="00D45FFF" w:rsidRDefault="00D45FFF" w:rsidP="00D45FFF">
            <w:pPr>
              <w:pStyle w:val="ASFKTablenorm"/>
              <w:ind w:left="57" w:right="57"/>
            </w:pPr>
            <w:r w:rsidRPr="005D6BAE">
              <w:t>Код цели (аналитический код)</w:t>
            </w:r>
            <w:r>
              <w:t>.</w:t>
            </w:r>
          </w:p>
          <w:p w14:paraId="5CF160E4" w14:textId="77777777" w:rsidR="00D45FFF" w:rsidRPr="000D6D2A" w:rsidRDefault="00D45FFF" w:rsidP="00D45FFF">
            <w:pPr>
              <w:pStyle w:val="ASFKTablenorm"/>
              <w:ind w:left="57" w:right="57"/>
            </w:pPr>
            <w:r w:rsidRPr="000D6D2A">
              <w:t>На всех АРМ кроме АРМ ОФК off-line:</w:t>
            </w:r>
          </w:p>
          <w:p w14:paraId="331EEE09" w14:textId="77777777" w:rsidR="00D45FFF" w:rsidRPr="000D6D2A" w:rsidRDefault="00D45FFF" w:rsidP="00D45FFF">
            <w:pPr>
              <w:pStyle w:val="ASFKTablenorm"/>
              <w:ind w:left="57" w:right="57"/>
            </w:pPr>
            <w:r w:rsidRPr="000D6D2A">
              <w:t>Заполняется при импорте из внешних систем соответствующим значением из файла</w:t>
            </w:r>
            <w:r>
              <w:t>,</w:t>
            </w:r>
            <w:r w:rsidRPr="000D6D2A">
              <w:t xml:space="preserve"> или при ручном вводе документа.</w:t>
            </w:r>
          </w:p>
          <w:p w14:paraId="449E95A1" w14:textId="77777777" w:rsidR="00D45FFF" w:rsidRPr="000D6D2A" w:rsidRDefault="00D45FFF" w:rsidP="00D45FFF">
            <w:pPr>
              <w:pStyle w:val="ASFKTablenorm"/>
              <w:ind w:left="57" w:right="57"/>
            </w:pPr>
            <w:r w:rsidRPr="000D6D2A">
              <w:t>Может быть заполнено вручную или выбором из справочника в зависимости от значения поля «Номер ЛС» документа:</w:t>
            </w:r>
          </w:p>
          <w:p w14:paraId="12DF0A79" w14:textId="77777777" w:rsidR="00D45FFF" w:rsidRPr="000D6D2A" w:rsidRDefault="00D45FFF" w:rsidP="00D45FFF">
            <w:pPr>
              <w:pStyle w:val="ASFKTableListMark"/>
            </w:pPr>
            <w:r w:rsidRPr="000D6D2A">
              <w:t>если тип ЛС 21 или 31, то</w:t>
            </w:r>
            <w:r>
              <w:t xml:space="preserve"> </w:t>
            </w:r>
            <w:r w:rsidRPr="000D6D2A">
              <w:t>- «Коды целей субсидий/субвенций», «Коды субсидий НУБП»;</w:t>
            </w:r>
          </w:p>
          <w:p w14:paraId="11A1744A" w14:textId="77777777" w:rsidR="00D45FFF" w:rsidRPr="000D6D2A" w:rsidRDefault="00D45FFF" w:rsidP="00D45FFF">
            <w:pPr>
              <w:pStyle w:val="ASFKTableListMark"/>
            </w:pPr>
            <w:r w:rsidRPr="000D6D2A">
              <w:t>если тип ЛС 41, на котором не открыт допустимый показатель СМТ_АВ, то</w:t>
            </w:r>
            <w:r>
              <w:t xml:space="preserve"> </w:t>
            </w:r>
            <w:r w:rsidRPr="000D6D2A">
              <w:t>- «Коды субсидий НУБП»;</w:t>
            </w:r>
          </w:p>
          <w:p w14:paraId="79F6F46D" w14:textId="77777777" w:rsidR="00D45FFF" w:rsidRPr="000D6D2A" w:rsidRDefault="00D45FFF" w:rsidP="00D45FFF">
            <w:pPr>
              <w:pStyle w:val="ASFKTableListMark"/>
            </w:pPr>
            <w:r w:rsidRPr="000D6D2A">
              <w:t>если тип ЛС 41, на котором открыт допустимый показатель СМТ_АВ, то</w:t>
            </w:r>
            <w:r>
              <w:t xml:space="preserve"> </w:t>
            </w:r>
            <w:r w:rsidRPr="000D6D2A">
              <w:t>- «Перечень направлений расходования целевых средств»;</w:t>
            </w:r>
          </w:p>
          <w:p w14:paraId="120BE69F" w14:textId="77777777" w:rsidR="00D45FFF" w:rsidRPr="000D6D2A" w:rsidRDefault="00D45FFF" w:rsidP="00D45FFF">
            <w:pPr>
              <w:pStyle w:val="ASFKTableListMark"/>
            </w:pPr>
            <w:r w:rsidRPr="000D6D2A">
              <w:t>иначе, - «Коды целей субсидий/субвенций».</w:t>
            </w:r>
          </w:p>
          <w:p w14:paraId="6D9B2053" w14:textId="77777777" w:rsidR="00D45FFF" w:rsidRPr="000D6D2A" w:rsidRDefault="00D45FFF" w:rsidP="00D45FFF">
            <w:pPr>
              <w:pStyle w:val="ASFKTablenorm"/>
              <w:ind w:left="57" w:right="57"/>
            </w:pPr>
            <w:r w:rsidRPr="000D6D2A">
              <w:lastRenderedPageBreak/>
              <w:t>На АРМ ОФК off-line:</w:t>
            </w:r>
          </w:p>
          <w:p w14:paraId="733403B0" w14:textId="77777777" w:rsidR="00D45FFF" w:rsidRPr="00726330" w:rsidRDefault="00D45FFF" w:rsidP="00D45FFF">
            <w:pPr>
              <w:pStyle w:val="ASFKTablenorm"/>
              <w:ind w:left="57" w:right="57"/>
            </w:pPr>
            <w:r w:rsidRPr="000D6D2A">
              <w:t>Заполняется при импорте из внешних систем соответствующим значением из файла</w:t>
            </w:r>
            <w:r>
              <w:t>,</w:t>
            </w:r>
            <w:r w:rsidRPr="000D6D2A">
              <w:t xml:space="preserve"> или значение указывается вручную.</w:t>
            </w:r>
          </w:p>
        </w:tc>
      </w:tr>
      <w:tr w:rsidR="00D45FFF" w:rsidRPr="007B2273" w14:paraId="6318D548" w14:textId="77777777" w:rsidTr="00B36EDB">
        <w:tc>
          <w:tcPr>
            <w:tcW w:w="1264" w:type="pct"/>
            <w:shd w:val="clear" w:color="auto" w:fill="auto"/>
          </w:tcPr>
          <w:p w14:paraId="68376B9D" w14:textId="77777777" w:rsidR="00D45FFF" w:rsidRPr="007B2273" w:rsidRDefault="00D45FFF" w:rsidP="00D45FFF">
            <w:pPr>
              <w:pStyle w:val="ASFKTablenorm"/>
              <w:ind w:left="57" w:right="57"/>
            </w:pPr>
            <w:r>
              <w:t>Символ</w:t>
            </w:r>
          </w:p>
        </w:tc>
        <w:tc>
          <w:tcPr>
            <w:tcW w:w="3736" w:type="pct"/>
            <w:shd w:val="clear" w:color="auto" w:fill="auto"/>
          </w:tcPr>
          <w:p w14:paraId="312866C3" w14:textId="77777777" w:rsidR="00D45FFF" w:rsidRDefault="00D45FFF" w:rsidP="00D45FFF">
            <w:pPr>
              <w:pStyle w:val="ASFKTablenorm"/>
              <w:ind w:left="57" w:right="57"/>
            </w:pPr>
            <w:r>
              <w:t>Символ кассового плана.</w:t>
            </w:r>
          </w:p>
          <w:p w14:paraId="75FB22EC" w14:textId="77777777" w:rsidR="00D45FFF" w:rsidRPr="000D6D2A" w:rsidRDefault="00D45FFF" w:rsidP="00D45FFF">
            <w:pPr>
              <w:pStyle w:val="ASFKTablenorm"/>
              <w:ind w:left="57" w:right="57"/>
            </w:pPr>
            <w:r w:rsidRPr="000D6D2A">
              <w:t>На всех АРМ кроме АРМ ОФК off-line:</w:t>
            </w:r>
          </w:p>
          <w:p w14:paraId="3E77C101" w14:textId="77777777" w:rsidR="00D45FFF" w:rsidRPr="000D6D2A" w:rsidRDefault="00D45FFF" w:rsidP="00D45FFF">
            <w:pPr>
              <w:pStyle w:val="ASFKTablenorm"/>
              <w:ind w:left="57" w:right="57"/>
            </w:pPr>
            <w:r w:rsidRPr="000D6D2A">
              <w:t>Заполняется при импорте из внешних систем соответствующим значением из файла</w:t>
            </w:r>
            <w:r>
              <w:t>,</w:t>
            </w:r>
            <w:r w:rsidRPr="000D6D2A">
              <w:t xml:space="preserve"> или при ручном вводе документа.</w:t>
            </w:r>
          </w:p>
          <w:p w14:paraId="13341437" w14:textId="77777777" w:rsidR="00D45FFF" w:rsidRPr="000D6D2A" w:rsidRDefault="00D45FFF" w:rsidP="00D45FFF">
            <w:pPr>
              <w:pStyle w:val="ASFKTablenorm"/>
              <w:ind w:left="57" w:right="57"/>
            </w:pPr>
            <w:r w:rsidRPr="000D6D2A">
              <w:t>Может быть заполнено вручную</w:t>
            </w:r>
            <w:r>
              <w:t>,</w:t>
            </w:r>
            <w:r w:rsidRPr="000D6D2A">
              <w:t xml:space="preserve"> или выбором из справочника «Символы касплана».</w:t>
            </w:r>
          </w:p>
          <w:p w14:paraId="4FF83515" w14:textId="77777777" w:rsidR="00D45FFF" w:rsidRPr="000D6D2A" w:rsidRDefault="00D45FFF" w:rsidP="00D45FFF">
            <w:pPr>
              <w:pStyle w:val="ASFKTablenorm"/>
              <w:ind w:left="57" w:right="57"/>
            </w:pPr>
            <w:r w:rsidRPr="000D6D2A">
              <w:t>На АРМ ОФК off-line:</w:t>
            </w:r>
          </w:p>
          <w:p w14:paraId="00193BD4" w14:textId="77777777" w:rsidR="00D45FFF" w:rsidRPr="00726330" w:rsidRDefault="00D45FFF" w:rsidP="00D45FFF">
            <w:pPr>
              <w:pStyle w:val="ASFKTablenorm"/>
              <w:ind w:left="57" w:right="57"/>
            </w:pPr>
            <w:r w:rsidRPr="000D6D2A">
              <w:t>Заполняется при импорте из внешних систем соответствующим значением из файла</w:t>
            </w:r>
            <w:r>
              <w:t>,</w:t>
            </w:r>
            <w:r w:rsidRPr="000D6D2A">
              <w:t xml:space="preserve"> или значение указывается вручную.</w:t>
            </w:r>
          </w:p>
        </w:tc>
      </w:tr>
      <w:tr w:rsidR="00D45FFF" w:rsidRPr="007B2273" w14:paraId="26EFD800" w14:textId="77777777" w:rsidTr="00B36EDB">
        <w:tc>
          <w:tcPr>
            <w:tcW w:w="1264" w:type="pct"/>
            <w:shd w:val="clear" w:color="auto" w:fill="auto"/>
          </w:tcPr>
          <w:p w14:paraId="4ABB1DDF" w14:textId="77777777" w:rsidR="00D45FFF" w:rsidRPr="007B2273" w:rsidRDefault="00D45FFF" w:rsidP="00D45FFF">
            <w:pPr>
              <w:pStyle w:val="ASFKTablenorm"/>
              <w:ind w:left="57" w:right="57"/>
            </w:pPr>
            <w:r>
              <w:t>Сумма</w:t>
            </w:r>
          </w:p>
        </w:tc>
        <w:tc>
          <w:tcPr>
            <w:tcW w:w="3736" w:type="pct"/>
            <w:shd w:val="clear" w:color="auto" w:fill="auto"/>
          </w:tcPr>
          <w:p w14:paraId="0775DF03" w14:textId="77777777" w:rsidR="00D45FFF" w:rsidRDefault="00D45FFF" w:rsidP="00D45FFF">
            <w:pPr>
              <w:pStyle w:val="ASFKTablenorm"/>
              <w:ind w:left="57" w:right="57"/>
            </w:pPr>
            <w:r>
              <w:t>Сумма.</w:t>
            </w:r>
          </w:p>
          <w:p w14:paraId="4FF93840" w14:textId="77777777" w:rsidR="00D45FFF" w:rsidRPr="00726330" w:rsidRDefault="00D45FFF" w:rsidP="00D45FFF">
            <w:pPr>
              <w:pStyle w:val="ASFKTablenorm"/>
              <w:ind w:left="57" w:right="57"/>
            </w:pPr>
            <w:r w:rsidRPr="005D6BAE">
              <w:t>Заполняется при импорте из внешних систем соответствующим значением из файла, или значение указывается вручную.</w:t>
            </w:r>
          </w:p>
        </w:tc>
      </w:tr>
      <w:tr w:rsidR="00D45FFF" w:rsidRPr="007B2273" w14:paraId="616725E7" w14:textId="77777777" w:rsidTr="00B36EDB">
        <w:tc>
          <w:tcPr>
            <w:tcW w:w="1264" w:type="pct"/>
            <w:shd w:val="clear" w:color="auto" w:fill="auto"/>
          </w:tcPr>
          <w:p w14:paraId="5A3E4F4A" w14:textId="77777777" w:rsidR="00D45FFF" w:rsidRPr="007B2273" w:rsidRDefault="00D45FFF" w:rsidP="00D45FFF">
            <w:pPr>
              <w:pStyle w:val="ASFKTablenorm"/>
              <w:ind w:left="57" w:right="57"/>
            </w:pPr>
            <w:r>
              <w:t>Назначение платежа</w:t>
            </w:r>
          </w:p>
        </w:tc>
        <w:tc>
          <w:tcPr>
            <w:tcW w:w="3736" w:type="pct"/>
            <w:shd w:val="clear" w:color="auto" w:fill="auto"/>
          </w:tcPr>
          <w:p w14:paraId="2374BB2D" w14:textId="77777777" w:rsidR="00D45FFF" w:rsidRDefault="00D45FFF" w:rsidP="00D45FFF">
            <w:pPr>
              <w:pStyle w:val="ASFKTablenorm"/>
              <w:ind w:left="57" w:right="57"/>
            </w:pPr>
            <w:r>
              <w:t>Назначение платежа.</w:t>
            </w:r>
          </w:p>
          <w:p w14:paraId="503D7966" w14:textId="77777777" w:rsidR="00D45FFF" w:rsidRPr="00726330" w:rsidRDefault="00D45FFF" w:rsidP="00D45FFF">
            <w:pPr>
              <w:pStyle w:val="ASFKTablenorm"/>
              <w:ind w:left="57" w:right="57"/>
            </w:pPr>
            <w:r w:rsidRPr="005D6BAE">
              <w:t>Заполняется при импорте из внешних систем соответствующим значением из файла, или значение указывается вручную.</w:t>
            </w:r>
          </w:p>
        </w:tc>
      </w:tr>
      <w:tr w:rsidR="00D45FFF" w:rsidRPr="007B2273" w14:paraId="5EB945A8" w14:textId="77777777" w:rsidTr="00B36EDB">
        <w:tc>
          <w:tcPr>
            <w:tcW w:w="1264" w:type="pct"/>
            <w:shd w:val="clear" w:color="auto" w:fill="auto"/>
          </w:tcPr>
          <w:p w14:paraId="4D2605AE" w14:textId="77777777" w:rsidR="00D45FFF" w:rsidRPr="007B2273" w:rsidRDefault="00D45FFF" w:rsidP="00D45FFF">
            <w:pPr>
              <w:pStyle w:val="ASFKTablenorm"/>
              <w:ind w:left="57" w:right="57"/>
            </w:pPr>
            <w:r>
              <w:t>Примечание</w:t>
            </w:r>
          </w:p>
        </w:tc>
        <w:tc>
          <w:tcPr>
            <w:tcW w:w="3736" w:type="pct"/>
            <w:shd w:val="clear" w:color="auto" w:fill="auto"/>
          </w:tcPr>
          <w:p w14:paraId="46B4BA3B" w14:textId="77777777" w:rsidR="00D45FFF" w:rsidRDefault="00D45FFF" w:rsidP="00D45FFF">
            <w:pPr>
              <w:pStyle w:val="ASFKTablenorm"/>
              <w:ind w:left="57" w:right="57"/>
            </w:pPr>
            <w:r>
              <w:t>Примечание.</w:t>
            </w:r>
          </w:p>
          <w:p w14:paraId="1E5930FE" w14:textId="77777777" w:rsidR="00D45FFF" w:rsidRPr="00726330" w:rsidRDefault="00D45FFF" w:rsidP="00D45FFF">
            <w:pPr>
              <w:pStyle w:val="ASFKTablenorm"/>
              <w:ind w:left="57" w:right="57"/>
            </w:pPr>
            <w:r w:rsidRPr="005D6BAE">
              <w:t>Заполняется при импорте из внешних систем соответствующим значением из файла, или значение указывается вручную.</w:t>
            </w:r>
          </w:p>
        </w:tc>
      </w:tr>
      <w:tr w:rsidR="00D45FFF" w:rsidRPr="007B2273" w14:paraId="47F2FD4E" w14:textId="77777777" w:rsidTr="00B36EDB">
        <w:tc>
          <w:tcPr>
            <w:tcW w:w="1264" w:type="pct"/>
            <w:shd w:val="clear" w:color="auto" w:fill="auto"/>
          </w:tcPr>
          <w:p w14:paraId="04B21F84" w14:textId="77777777" w:rsidR="00D45FFF" w:rsidRPr="007B2273" w:rsidRDefault="00D45FFF" w:rsidP="00D45FFF">
            <w:pPr>
              <w:pStyle w:val="ASFKTablenorm"/>
              <w:ind w:left="57" w:right="57"/>
            </w:pPr>
            <w:r>
              <w:t>Итого</w:t>
            </w:r>
          </w:p>
        </w:tc>
        <w:tc>
          <w:tcPr>
            <w:tcW w:w="3736" w:type="pct"/>
            <w:shd w:val="clear" w:color="auto" w:fill="auto"/>
          </w:tcPr>
          <w:p w14:paraId="406FCA7E" w14:textId="77777777" w:rsidR="00D45FFF" w:rsidRDefault="00D45FFF" w:rsidP="00D45FFF">
            <w:pPr>
              <w:pStyle w:val="ASFKTablenorm"/>
              <w:ind w:left="57" w:right="57"/>
            </w:pPr>
            <w:r>
              <w:t>Итого.</w:t>
            </w:r>
          </w:p>
          <w:p w14:paraId="1BB81ED0" w14:textId="77777777" w:rsidR="00D45FFF" w:rsidRPr="006417DA" w:rsidRDefault="00D45FFF" w:rsidP="00D45FFF">
            <w:pPr>
              <w:pStyle w:val="ASFKTablenorm"/>
              <w:ind w:left="57" w:right="57"/>
            </w:pPr>
            <w:r w:rsidRPr="006417DA">
              <w:t>ОФК off-line:</w:t>
            </w:r>
          </w:p>
          <w:p w14:paraId="0182DFA4" w14:textId="77777777" w:rsidR="00D45FFF" w:rsidRPr="006417DA" w:rsidRDefault="00D45FFF" w:rsidP="00D45FFF">
            <w:pPr>
              <w:pStyle w:val="ASFKTablenorm"/>
              <w:ind w:left="57" w:right="57"/>
            </w:pPr>
            <w:r w:rsidRPr="006417DA">
              <w:t>Недоступно для ручного ввода/редактирования.</w:t>
            </w:r>
          </w:p>
          <w:p w14:paraId="14CA5466" w14:textId="77777777" w:rsidR="00D45FFF" w:rsidRPr="006417DA" w:rsidRDefault="00D45FFF" w:rsidP="00D45FFF">
            <w:pPr>
              <w:pStyle w:val="ASFKTablenorm"/>
              <w:ind w:left="57" w:right="57"/>
            </w:pPr>
            <w:r w:rsidRPr="006417DA">
              <w:t>Заполняется при импорте из внешних систем соответствующим значением из файла.</w:t>
            </w:r>
          </w:p>
          <w:p w14:paraId="31147AEA" w14:textId="77777777" w:rsidR="00D45FFF" w:rsidRPr="006417DA" w:rsidRDefault="00D45FFF" w:rsidP="00D45FFF">
            <w:pPr>
              <w:pStyle w:val="ASFKTablenorm"/>
              <w:ind w:left="57" w:right="57"/>
            </w:pPr>
            <w:r w:rsidRPr="006417DA">
              <w:t>Заполняется автоматически результатом суммирования значений поля «Сумма» таблицы1.</w:t>
            </w:r>
          </w:p>
          <w:p w14:paraId="79BC2847" w14:textId="77777777" w:rsidR="00D45FFF" w:rsidRPr="006417DA" w:rsidRDefault="00D45FFF" w:rsidP="00D45FFF">
            <w:pPr>
              <w:pStyle w:val="ASFKTablenorm"/>
              <w:ind w:left="57" w:right="57"/>
            </w:pPr>
            <w:r w:rsidRPr="006417DA">
              <w:t>На АРМ ОФК off-line:</w:t>
            </w:r>
          </w:p>
          <w:p w14:paraId="42621601" w14:textId="77777777" w:rsidR="00D45FFF" w:rsidRPr="00726330" w:rsidRDefault="00D45FFF" w:rsidP="00D45FFF">
            <w:pPr>
              <w:pStyle w:val="ASFKTablenorm"/>
              <w:ind w:left="57" w:right="57"/>
            </w:pPr>
            <w:r w:rsidRPr="006417DA">
              <w:t>Заполняется при импорте из внешних систем соответствующим значением из файла</w:t>
            </w:r>
            <w:r>
              <w:t>,</w:t>
            </w:r>
            <w:r w:rsidRPr="006417DA">
              <w:t xml:space="preserve"> или значение</w:t>
            </w:r>
            <w:r>
              <w:t xml:space="preserve"> </w:t>
            </w:r>
            <w:r w:rsidRPr="006417DA">
              <w:t>указывается вручную</w:t>
            </w:r>
            <w:r w:rsidRPr="00917F63">
              <w:t>.</w:t>
            </w:r>
          </w:p>
        </w:tc>
      </w:tr>
      <w:tr w:rsidR="00D45FFF" w14:paraId="3AC99104" w14:textId="77777777" w:rsidTr="00B36EDB">
        <w:tc>
          <w:tcPr>
            <w:tcW w:w="5000" w:type="pct"/>
            <w:gridSpan w:val="2"/>
            <w:shd w:val="clear" w:color="auto" w:fill="auto"/>
            <w:hideMark/>
          </w:tcPr>
          <w:p w14:paraId="4FEC641D" w14:textId="77777777" w:rsidR="00D45FFF" w:rsidRPr="00FE5A08" w:rsidRDefault="00D45FFF" w:rsidP="00D45FFF">
            <w:pPr>
              <w:pStyle w:val="ASFKTablenorm"/>
              <w:ind w:left="57" w:right="57"/>
            </w:pPr>
            <w:r w:rsidRPr="00FE5A08">
              <w:t>Группа полей «Информация о номиналах банкнот/монет»</w:t>
            </w:r>
          </w:p>
        </w:tc>
      </w:tr>
      <w:tr w:rsidR="00D45FFF" w14:paraId="131436A9" w14:textId="77777777" w:rsidTr="00B36EDB">
        <w:tc>
          <w:tcPr>
            <w:tcW w:w="1264" w:type="pct"/>
            <w:shd w:val="clear" w:color="auto" w:fill="auto"/>
            <w:hideMark/>
          </w:tcPr>
          <w:p w14:paraId="61CD102E" w14:textId="77777777" w:rsidR="00D45FFF" w:rsidRPr="00FE5A08" w:rsidRDefault="00D45FFF" w:rsidP="00D45FFF">
            <w:pPr>
              <w:pStyle w:val="ASFKTablenorm"/>
              <w:ind w:left="57" w:right="57"/>
            </w:pPr>
            <w:r w:rsidRPr="00FE5A08">
              <w:t>Вид наличности</w:t>
            </w:r>
          </w:p>
        </w:tc>
        <w:tc>
          <w:tcPr>
            <w:tcW w:w="3736" w:type="pct"/>
            <w:shd w:val="clear" w:color="auto" w:fill="auto"/>
            <w:hideMark/>
          </w:tcPr>
          <w:p w14:paraId="12F2AABA" w14:textId="77777777" w:rsidR="00D45FFF" w:rsidRPr="00FE5A08" w:rsidRDefault="00D45FFF" w:rsidP="00D45FFF">
            <w:pPr>
              <w:pStyle w:val="ASFKTablenorm"/>
              <w:ind w:left="57" w:right="57"/>
            </w:pPr>
            <w:r w:rsidRPr="00FE5A08">
              <w:t>Вид наличности (наименование).</w:t>
            </w:r>
          </w:p>
          <w:p w14:paraId="028C5846" w14:textId="77777777" w:rsidR="00D45FFF" w:rsidRPr="00FE5A08" w:rsidRDefault="00D45FFF" w:rsidP="00D45FFF">
            <w:pPr>
              <w:pStyle w:val="ASFKTablenorm"/>
              <w:ind w:left="57" w:right="57"/>
            </w:pPr>
            <w:r w:rsidRPr="00FE5A08">
              <w:t>При ручном вводе, значение выбирается из списка значений:</w:t>
            </w:r>
          </w:p>
          <w:p w14:paraId="5D231978" w14:textId="77777777" w:rsidR="00D45FFF" w:rsidRPr="00FE5A08" w:rsidRDefault="00D45FFF" w:rsidP="00D45FFF">
            <w:pPr>
              <w:pStyle w:val="ASFKTableListMark"/>
            </w:pPr>
            <w:r w:rsidRPr="00FE5A08">
              <w:t>«0» (монета Банка России);</w:t>
            </w:r>
          </w:p>
          <w:p w14:paraId="2694F899" w14:textId="77777777" w:rsidR="00D45FFF" w:rsidRPr="00FE5A08" w:rsidRDefault="00D45FFF" w:rsidP="00D45FFF">
            <w:pPr>
              <w:pStyle w:val="ASFKTableListMark"/>
            </w:pPr>
            <w:r w:rsidRPr="00FE5A08">
              <w:t>«1» (банкноты Банка России);</w:t>
            </w:r>
          </w:p>
          <w:p w14:paraId="3C11D48F" w14:textId="77777777" w:rsidR="00D45FFF" w:rsidRPr="00FE5A08" w:rsidRDefault="00D45FFF" w:rsidP="00D45FFF">
            <w:pPr>
              <w:pStyle w:val="ASFKTableListMark"/>
            </w:pPr>
            <w:r w:rsidRPr="00FE5A08">
              <w:t>«0\1» -записывать в код, значение в скобках отображать как наименование.</w:t>
            </w:r>
          </w:p>
        </w:tc>
      </w:tr>
      <w:tr w:rsidR="00D45FFF" w14:paraId="0D5C7223" w14:textId="77777777" w:rsidTr="00B36EDB">
        <w:tc>
          <w:tcPr>
            <w:tcW w:w="1264" w:type="pct"/>
            <w:shd w:val="clear" w:color="auto" w:fill="auto"/>
            <w:hideMark/>
          </w:tcPr>
          <w:p w14:paraId="0981BA87" w14:textId="77777777" w:rsidR="00D45FFF" w:rsidRPr="00FE5A08" w:rsidRDefault="00D45FFF" w:rsidP="00D45FFF">
            <w:pPr>
              <w:pStyle w:val="ASFKTablenorm"/>
              <w:ind w:left="57" w:right="57"/>
            </w:pPr>
            <w:r w:rsidRPr="00FE5A08">
              <w:t>Номинал</w:t>
            </w:r>
          </w:p>
        </w:tc>
        <w:tc>
          <w:tcPr>
            <w:tcW w:w="3736" w:type="pct"/>
            <w:shd w:val="clear" w:color="auto" w:fill="auto"/>
            <w:hideMark/>
          </w:tcPr>
          <w:p w14:paraId="50DD8B4F" w14:textId="77777777" w:rsidR="00D45FFF" w:rsidRPr="00FE5A08" w:rsidRDefault="00D45FFF" w:rsidP="00D45FFF">
            <w:pPr>
              <w:pStyle w:val="ASFKTablenorm"/>
              <w:ind w:left="57" w:right="57"/>
            </w:pPr>
            <w:r w:rsidRPr="00FE5A08">
              <w:t>Номинал.</w:t>
            </w:r>
          </w:p>
          <w:p w14:paraId="5E362D5D" w14:textId="77777777" w:rsidR="00D45FFF" w:rsidRPr="00FE5A08" w:rsidRDefault="00D45FFF" w:rsidP="00D45FFF">
            <w:pPr>
              <w:pStyle w:val="ASFKTablenorm"/>
              <w:ind w:left="57" w:right="57"/>
            </w:pPr>
            <w:r w:rsidRPr="00FE5A08">
              <w:t>Может принимать значения от 0.01 до 5000.00 включительно. Заполняется при импорте из внешних систем или при ручном вводе.</w:t>
            </w:r>
          </w:p>
          <w:p w14:paraId="5F77368E" w14:textId="77777777" w:rsidR="00D45FFF" w:rsidRPr="00FE5A08" w:rsidRDefault="00D45FFF" w:rsidP="00D45FFF">
            <w:pPr>
              <w:pStyle w:val="ASFKTablenorm"/>
              <w:ind w:left="57" w:right="57"/>
            </w:pPr>
            <w:r w:rsidRPr="00FE5A08">
              <w:t>При ручном вводе значение выбирается из списка значений:</w:t>
            </w:r>
          </w:p>
          <w:p w14:paraId="7B74C365" w14:textId="77777777" w:rsidR="00D45FFF" w:rsidRPr="00FE5A08" w:rsidRDefault="00D45FFF" w:rsidP="00D45FFF">
            <w:pPr>
              <w:pStyle w:val="ASFKTableNum"/>
            </w:pPr>
            <w:r w:rsidRPr="00FE5A08">
              <w:t xml:space="preserve"> Для вида наличности «0» – «монета Банка России»: </w:t>
            </w:r>
          </w:p>
          <w:p w14:paraId="4978E36A" w14:textId="77777777" w:rsidR="00D45FFF" w:rsidRPr="00FE5A08" w:rsidRDefault="00D45FFF" w:rsidP="00D45FFF">
            <w:pPr>
              <w:pStyle w:val="ASFKTableListMark"/>
            </w:pPr>
            <w:r w:rsidRPr="00FE5A08">
              <w:lastRenderedPageBreak/>
              <w:t>возможные значения: «0.01», «0.05», «0.10», «0.50», «1.00», «2.00», «5.00», «10.00».</w:t>
            </w:r>
          </w:p>
          <w:p w14:paraId="3DB93EBD" w14:textId="77777777" w:rsidR="00D45FFF" w:rsidRPr="00FE5A08" w:rsidRDefault="00D45FFF" w:rsidP="00D45FFF">
            <w:pPr>
              <w:pStyle w:val="ASFKTableNum"/>
            </w:pPr>
            <w:r w:rsidRPr="00FE5A08">
              <w:t xml:space="preserve"> Для вида наличности «1» – «банкноты Банка России»:</w:t>
            </w:r>
          </w:p>
          <w:p w14:paraId="06A89B5A" w14:textId="77777777" w:rsidR="00D45FFF" w:rsidRPr="00FE5A08" w:rsidRDefault="00D45FFF" w:rsidP="00D45FFF">
            <w:pPr>
              <w:pStyle w:val="ASFKTableListMark"/>
            </w:pPr>
            <w:r w:rsidRPr="00FE5A08">
              <w:t>возможные значения: «0,01», «5.00», «10.00», «50.00», «100.00», «200.00», «500.00», «1000.00», «2000.00», «5000.00».</w:t>
            </w:r>
          </w:p>
        </w:tc>
      </w:tr>
      <w:tr w:rsidR="00D45FFF" w14:paraId="0FC88719" w14:textId="77777777" w:rsidTr="00B36EDB">
        <w:tc>
          <w:tcPr>
            <w:tcW w:w="1264" w:type="pct"/>
            <w:shd w:val="clear" w:color="auto" w:fill="auto"/>
            <w:hideMark/>
          </w:tcPr>
          <w:p w14:paraId="2E936329" w14:textId="77777777" w:rsidR="00D45FFF" w:rsidRPr="00FE5A08" w:rsidRDefault="00D45FFF" w:rsidP="00D45FFF">
            <w:pPr>
              <w:pStyle w:val="ASFKTablenorm"/>
              <w:ind w:left="57" w:right="57"/>
            </w:pPr>
            <w:r w:rsidRPr="00FE5A08">
              <w:t>Сумма</w:t>
            </w:r>
          </w:p>
        </w:tc>
        <w:tc>
          <w:tcPr>
            <w:tcW w:w="3736" w:type="pct"/>
            <w:shd w:val="clear" w:color="auto" w:fill="auto"/>
            <w:hideMark/>
          </w:tcPr>
          <w:p w14:paraId="674FE971" w14:textId="77777777" w:rsidR="00D45FFF" w:rsidRPr="00FE5A08" w:rsidRDefault="00D45FFF" w:rsidP="00D45FFF">
            <w:pPr>
              <w:pStyle w:val="ASFKTablenorm"/>
              <w:ind w:left="57" w:right="57"/>
            </w:pPr>
            <w:r w:rsidRPr="00FE5A08">
              <w:t>Сумма, получаемая банкнотами (монетой) соответствующего номинала.</w:t>
            </w:r>
          </w:p>
          <w:p w14:paraId="7FBB942D" w14:textId="77777777" w:rsidR="00D45FFF" w:rsidRPr="00FE5A08" w:rsidRDefault="00D45FFF" w:rsidP="00D45FFF">
            <w:pPr>
              <w:pStyle w:val="ASFKTablenorm"/>
              <w:ind w:left="57" w:right="57"/>
            </w:pPr>
            <w:r w:rsidRPr="00FE5A08">
              <w:t>Реквизит заполняется при приеме документа из ППО СУФД АСФК или при ручном вводе.</w:t>
            </w:r>
          </w:p>
          <w:p w14:paraId="5A30736A" w14:textId="77777777" w:rsidR="00D45FFF" w:rsidRPr="00FE5A08" w:rsidRDefault="00D45FFF" w:rsidP="00D45FFF">
            <w:pPr>
              <w:pStyle w:val="ASFKTablenorm"/>
              <w:ind w:left="57" w:right="57"/>
            </w:pPr>
            <w:r w:rsidRPr="00FE5A08">
              <w:t>Указывается сумма наличности, которую планируется получить банкнотами (монетой) номинала, указанного в поле «Номинал».</w:t>
            </w:r>
          </w:p>
        </w:tc>
      </w:tr>
    </w:tbl>
    <w:p w14:paraId="1AF3788A" w14:textId="0F8959C1" w:rsidR="009C6EF3" w:rsidRPr="007F3AF3" w:rsidRDefault="009C6EF3" w:rsidP="009C6EF3">
      <w:pPr>
        <w:pStyle w:val="ASFKNormal"/>
      </w:pPr>
      <w:r w:rsidRPr="007F3AF3">
        <w:t>ЭФ документа «Заявка для обеспечения наличными денежными средствами</w:t>
      </w:r>
      <w:r w:rsidR="008C6B94">
        <w:t xml:space="preserve"> в электронном виде</w:t>
      </w:r>
      <w:r w:rsidRPr="007F3AF3">
        <w:t>», закладки «Подписи» представлена на рисунке </w:t>
      </w:r>
      <w:r>
        <w:fldChar w:fldCharType="begin"/>
      </w:r>
      <w:r>
        <w:instrText xml:space="preserve"> REF _Ref495498071 \h </w:instrText>
      </w:r>
      <w:r>
        <w:fldChar w:fldCharType="separate"/>
      </w:r>
      <w:r w:rsidR="00980F1C">
        <w:rPr>
          <w:noProof/>
        </w:rPr>
        <w:t>221</w:t>
      </w:r>
      <w:r>
        <w:fldChar w:fldCharType="end"/>
      </w:r>
      <w:r w:rsidRPr="007F3AF3">
        <w:t>.</w:t>
      </w:r>
    </w:p>
    <w:p w14:paraId="0964114A" w14:textId="0C2A937D" w:rsidR="009C6EF3" w:rsidRPr="007F3AF3" w:rsidRDefault="007C638E" w:rsidP="009C6EF3">
      <w:pPr>
        <w:pStyle w:val="ASFKFigure"/>
      </w:pPr>
      <w:r w:rsidRPr="004602F8">
        <w:rPr>
          <w:noProof/>
        </w:rPr>
        <w:drawing>
          <wp:inline distT="0" distB="0" distL="0" distR="0" wp14:anchorId="5868DA15" wp14:editId="787FA4A4">
            <wp:extent cx="6120130" cy="3740608"/>
            <wp:effectExtent l="0" t="0" r="0" b="0"/>
            <wp:docPr id="664" name="Рисунок 664" descr="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Подписи"/>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20130" cy="3740608"/>
                    </a:xfrm>
                    <a:prstGeom prst="rect">
                      <a:avLst/>
                    </a:prstGeom>
                    <a:noFill/>
                    <a:ln>
                      <a:noFill/>
                    </a:ln>
                  </pic:spPr>
                </pic:pic>
              </a:graphicData>
            </a:graphic>
          </wp:inline>
        </w:drawing>
      </w:r>
    </w:p>
    <w:p w14:paraId="5EF7FE7A" w14:textId="56881E3C" w:rsidR="009C6EF3" w:rsidRPr="007F3AF3" w:rsidRDefault="00034287" w:rsidP="009C6EF3">
      <w:pPr>
        <w:pStyle w:val="ASFKFigName"/>
      </w:pPr>
      <w:r>
        <w:rPr>
          <w:noProof/>
        </w:rPr>
        <w:fldChar w:fldCharType="begin"/>
      </w:r>
      <w:r>
        <w:rPr>
          <w:noProof/>
        </w:rPr>
        <w:instrText xml:space="preserve"> SEQ Рисунок \* ARABIC </w:instrText>
      </w:r>
      <w:r>
        <w:rPr>
          <w:noProof/>
        </w:rPr>
        <w:fldChar w:fldCharType="separate"/>
      </w:r>
      <w:bookmarkStart w:id="1356" w:name="_Ref495498071"/>
      <w:bookmarkStart w:id="1357" w:name="_Toc126840585"/>
      <w:r w:rsidR="00980F1C">
        <w:rPr>
          <w:noProof/>
        </w:rPr>
        <w:t>221</w:t>
      </w:r>
      <w:bookmarkEnd w:id="1356"/>
      <w:r>
        <w:rPr>
          <w:noProof/>
        </w:rPr>
        <w:fldChar w:fldCharType="end"/>
      </w:r>
      <w:r w:rsidR="009C6EF3" w:rsidRPr="007F3AF3">
        <w:t>. ЭФ документа «Заявка для обеспечения наличными денежными средствами</w:t>
      </w:r>
      <w:r w:rsidR="008C6B94">
        <w:t xml:space="preserve"> в электронном виде</w:t>
      </w:r>
      <w:r w:rsidR="009C6EF3" w:rsidRPr="007F3AF3">
        <w:t>», закладки «Подписи»</w:t>
      </w:r>
      <w:bookmarkEnd w:id="1357"/>
    </w:p>
    <w:p w14:paraId="6AEA69CE" w14:textId="1B59B943" w:rsidR="009C6EF3" w:rsidRPr="007F3AF3" w:rsidRDefault="009C6EF3" w:rsidP="009C6EF3">
      <w:pPr>
        <w:pStyle w:val="ASFKNormal"/>
      </w:pPr>
      <w:r w:rsidRPr="007F3AF3">
        <w:t>Перечень полей документа «Заявка для обеспечения наличными денежными средствами</w:t>
      </w:r>
      <w:r w:rsidR="008C6B94">
        <w:t xml:space="preserve"> в электронном виде</w:t>
      </w:r>
      <w:r w:rsidRPr="007F3AF3">
        <w:t>», закладки «</w:t>
      </w:r>
      <w:r>
        <w:t>Подписи</w:t>
      </w:r>
      <w:r w:rsidRPr="007F3AF3">
        <w:t>» приведен в таблице </w:t>
      </w:r>
      <w:r>
        <w:fldChar w:fldCharType="begin"/>
      </w:r>
      <w:r>
        <w:instrText xml:space="preserve"> REF _Ref495498070 \h </w:instrText>
      </w:r>
      <w:r>
        <w:fldChar w:fldCharType="separate"/>
      </w:r>
      <w:r w:rsidR="00980F1C">
        <w:rPr>
          <w:noProof/>
        </w:rPr>
        <w:t>96</w:t>
      </w:r>
      <w:r>
        <w:fldChar w:fldCharType="end"/>
      </w:r>
      <w:r w:rsidRPr="007F3AF3">
        <w:t>.</w:t>
      </w:r>
    </w:p>
    <w:p w14:paraId="3DE9FBB9" w14:textId="7AA1DA03" w:rsidR="009C6EF3" w:rsidRPr="007F3AF3" w:rsidRDefault="00DD313F" w:rsidP="009C6EF3">
      <w:pPr>
        <w:pStyle w:val="ASFKNameTable"/>
      </w:pPr>
      <w:r>
        <w:rPr>
          <w:noProof/>
        </w:rPr>
        <w:fldChar w:fldCharType="begin"/>
      </w:r>
      <w:r>
        <w:rPr>
          <w:noProof/>
        </w:rPr>
        <w:instrText xml:space="preserve"> SEQ Таблица \* ARABIC </w:instrText>
      </w:r>
      <w:r>
        <w:rPr>
          <w:noProof/>
        </w:rPr>
        <w:fldChar w:fldCharType="separate"/>
      </w:r>
      <w:bookmarkStart w:id="1358" w:name="_Ref495498070"/>
      <w:bookmarkStart w:id="1359" w:name="_Toc126840126"/>
      <w:r w:rsidR="00980F1C">
        <w:rPr>
          <w:noProof/>
        </w:rPr>
        <w:t>96</w:t>
      </w:r>
      <w:bookmarkEnd w:id="1358"/>
      <w:r>
        <w:rPr>
          <w:noProof/>
        </w:rPr>
        <w:fldChar w:fldCharType="end"/>
      </w:r>
      <w:r w:rsidR="009C6EF3" w:rsidRPr="007F3AF3">
        <w:t>. Описание полей документа «Заявка для обеспечения наличными денежными средствами</w:t>
      </w:r>
      <w:r w:rsidR="008C6B94">
        <w:t xml:space="preserve"> в электронном виде</w:t>
      </w:r>
      <w:r w:rsidR="009C6EF3" w:rsidRPr="007F3AF3">
        <w:t>», закладки «</w:t>
      </w:r>
      <w:r w:rsidR="009C6EF3">
        <w:t>Подписи</w:t>
      </w:r>
      <w:r w:rsidR="009C6EF3" w:rsidRPr="007F3AF3">
        <w:t>»</w:t>
      </w:r>
      <w:bookmarkEnd w:id="13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9C6EF3" w:rsidRPr="007B2273" w14:paraId="3D0E594A" w14:textId="77777777" w:rsidTr="00B36ED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6AB3A9" w14:textId="77777777" w:rsidR="009C6EF3" w:rsidRPr="007F3AF3" w:rsidRDefault="009C6EF3" w:rsidP="00FF6BB9">
            <w:pPr>
              <w:pStyle w:val="ASFKTableHead"/>
            </w:pPr>
            <w:r w:rsidRPr="007F3AF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7B30DD" w14:textId="77777777" w:rsidR="009C6EF3" w:rsidRPr="007F3AF3" w:rsidRDefault="009C6EF3" w:rsidP="00FF6BB9">
            <w:pPr>
              <w:pStyle w:val="ASFKTableHead"/>
            </w:pPr>
            <w:r w:rsidRPr="007F3AF3">
              <w:t>Описание поля</w:t>
            </w:r>
          </w:p>
        </w:tc>
      </w:tr>
      <w:tr w:rsidR="009C6EF3" w:rsidRPr="007B2273" w14:paraId="6E6E07A5" w14:textId="77777777" w:rsidTr="00B36EDB">
        <w:tc>
          <w:tcPr>
            <w:tcW w:w="5000" w:type="pct"/>
            <w:gridSpan w:val="2"/>
            <w:shd w:val="clear" w:color="auto" w:fill="auto"/>
          </w:tcPr>
          <w:p w14:paraId="6A843EE7" w14:textId="77777777" w:rsidR="009C6EF3" w:rsidRPr="007F3AF3" w:rsidRDefault="009C6EF3" w:rsidP="00B36EDB">
            <w:pPr>
              <w:pStyle w:val="ASFKTablenorm"/>
              <w:ind w:left="57" w:right="57"/>
            </w:pPr>
            <w:r>
              <w:t xml:space="preserve">Группа полей </w:t>
            </w:r>
            <w:r w:rsidRPr="007F3AF3">
              <w:t>«</w:t>
            </w:r>
            <w:r>
              <w:t>Доверенное лицо</w:t>
            </w:r>
            <w:r w:rsidRPr="007F3AF3">
              <w:t>»</w:t>
            </w:r>
          </w:p>
        </w:tc>
      </w:tr>
      <w:tr w:rsidR="009C6EF3" w:rsidRPr="007B2273" w14:paraId="19F56892" w14:textId="77777777" w:rsidTr="00B36EDB">
        <w:tc>
          <w:tcPr>
            <w:tcW w:w="1264" w:type="pct"/>
            <w:shd w:val="clear" w:color="auto" w:fill="auto"/>
          </w:tcPr>
          <w:p w14:paraId="0E283C15" w14:textId="77777777" w:rsidR="009C6EF3" w:rsidRPr="007F3AF3" w:rsidRDefault="009C6EF3" w:rsidP="00B36EDB">
            <w:pPr>
              <w:pStyle w:val="ASFKTablenorm"/>
              <w:ind w:left="57" w:right="57"/>
            </w:pPr>
            <w:r>
              <w:t>Должность</w:t>
            </w:r>
          </w:p>
        </w:tc>
        <w:tc>
          <w:tcPr>
            <w:tcW w:w="3736" w:type="pct"/>
            <w:shd w:val="clear" w:color="auto" w:fill="auto"/>
          </w:tcPr>
          <w:p w14:paraId="38959DEA" w14:textId="77777777" w:rsidR="009C6EF3" w:rsidRDefault="009C6EF3" w:rsidP="00B36EDB">
            <w:pPr>
              <w:pStyle w:val="ASFKTablenorm"/>
              <w:ind w:left="57" w:right="57"/>
            </w:pPr>
            <w:r>
              <w:t>Должность доверенного лица.</w:t>
            </w:r>
          </w:p>
          <w:p w14:paraId="5ED7DAE5" w14:textId="77777777" w:rsidR="009C6EF3" w:rsidRPr="007F3AF3" w:rsidRDefault="009C6EF3" w:rsidP="00B36EDB">
            <w:pPr>
              <w:pStyle w:val="ASFKTablenorm"/>
              <w:ind w:left="57" w:right="57"/>
            </w:pPr>
            <w:r w:rsidRPr="005832E1">
              <w:lastRenderedPageBreak/>
              <w:t>Заполняется при импорте из внешних систем соответствующим значением из файла, или значение указывается вручную</w:t>
            </w:r>
            <w:r>
              <w:t>.</w:t>
            </w:r>
          </w:p>
        </w:tc>
      </w:tr>
      <w:tr w:rsidR="009C6EF3" w:rsidRPr="007B2273" w14:paraId="6BD7E8EC" w14:textId="77777777" w:rsidTr="00B36EDB">
        <w:tc>
          <w:tcPr>
            <w:tcW w:w="1264" w:type="pct"/>
            <w:shd w:val="clear" w:color="auto" w:fill="auto"/>
          </w:tcPr>
          <w:p w14:paraId="76B979A9" w14:textId="77777777" w:rsidR="009C6EF3" w:rsidRPr="007F3AF3" w:rsidRDefault="009C6EF3" w:rsidP="00B36EDB">
            <w:pPr>
              <w:pStyle w:val="ASFKTablenorm"/>
              <w:ind w:left="57" w:right="57"/>
            </w:pPr>
            <w:r>
              <w:t>Фамилия, имя, отчество</w:t>
            </w:r>
          </w:p>
        </w:tc>
        <w:tc>
          <w:tcPr>
            <w:tcW w:w="3736" w:type="pct"/>
            <w:shd w:val="clear" w:color="auto" w:fill="auto"/>
          </w:tcPr>
          <w:p w14:paraId="447D3351" w14:textId="77777777" w:rsidR="009C6EF3" w:rsidRDefault="009C6EF3" w:rsidP="00B36EDB">
            <w:pPr>
              <w:pStyle w:val="ASFKTablenorm"/>
              <w:ind w:left="57" w:right="57"/>
            </w:pPr>
            <w:r>
              <w:t>Фамилия, имя, отчество доверенного лица.</w:t>
            </w:r>
          </w:p>
          <w:p w14:paraId="12268C0F" w14:textId="77777777" w:rsidR="009C6EF3" w:rsidRPr="007F3AF3" w:rsidRDefault="009C6EF3" w:rsidP="00B36EDB">
            <w:pPr>
              <w:pStyle w:val="ASFKTablenorm"/>
              <w:ind w:left="57" w:right="57"/>
            </w:pPr>
            <w:r w:rsidRPr="00917F63">
              <w:t>Заполняется при импорте из внешних систем соответствующим значением из файла, или значение указывается вручную.</w:t>
            </w:r>
          </w:p>
        </w:tc>
      </w:tr>
      <w:tr w:rsidR="009C6EF3" w:rsidRPr="007B2273" w14:paraId="534F8617" w14:textId="77777777" w:rsidTr="00B36EDB">
        <w:tc>
          <w:tcPr>
            <w:tcW w:w="5000" w:type="pct"/>
            <w:gridSpan w:val="2"/>
            <w:shd w:val="clear" w:color="auto" w:fill="auto"/>
          </w:tcPr>
          <w:p w14:paraId="550F9EE4" w14:textId="77777777" w:rsidR="009C6EF3" w:rsidRDefault="009C6EF3" w:rsidP="00B36EDB">
            <w:pPr>
              <w:pStyle w:val="ASFKTablenorm"/>
              <w:ind w:left="57" w:right="57"/>
            </w:pPr>
            <w:r>
              <w:t>Группа</w:t>
            </w:r>
            <w:r w:rsidRPr="008A0072">
              <w:t xml:space="preserve"> полей «</w:t>
            </w:r>
            <w:r>
              <w:t>Руководитель (уполномоченное лицо)</w:t>
            </w:r>
            <w:r w:rsidRPr="008A0072">
              <w:t>»</w:t>
            </w:r>
          </w:p>
        </w:tc>
      </w:tr>
      <w:tr w:rsidR="009C6EF3" w:rsidRPr="007B2273" w14:paraId="584DEF42" w14:textId="77777777" w:rsidTr="00B36EDB">
        <w:tc>
          <w:tcPr>
            <w:tcW w:w="1264" w:type="pct"/>
            <w:shd w:val="clear" w:color="auto" w:fill="auto"/>
          </w:tcPr>
          <w:p w14:paraId="2CD80476" w14:textId="77777777" w:rsidR="009C6EF3" w:rsidRDefault="009C6EF3" w:rsidP="00B36EDB">
            <w:pPr>
              <w:pStyle w:val="ASFKTablenorm"/>
              <w:ind w:left="57" w:right="57"/>
            </w:pPr>
            <w:r>
              <w:t>Должность. Руководитель</w:t>
            </w:r>
          </w:p>
        </w:tc>
        <w:tc>
          <w:tcPr>
            <w:tcW w:w="3736" w:type="pct"/>
            <w:shd w:val="clear" w:color="auto" w:fill="auto"/>
          </w:tcPr>
          <w:p w14:paraId="762FF01E" w14:textId="77777777" w:rsidR="009C6EF3" w:rsidRDefault="009C6EF3" w:rsidP="00B36EDB">
            <w:pPr>
              <w:pStyle w:val="ASFKTablenorm"/>
              <w:ind w:left="57" w:right="57"/>
            </w:pPr>
            <w:r>
              <w:t>Должность руководителя (уполномоченного лица).</w:t>
            </w:r>
          </w:p>
          <w:p w14:paraId="281B9327" w14:textId="77777777" w:rsidR="009C6EF3" w:rsidRPr="005832E1" w:rsidRDefault="009C6EF3" w:rsidP="00B36EDB">
            <w:pPr>
              <w:pStyle w:val="ASFKTablenorm"/>
              <w:ind w:left="57" w:right="57"/>
            </w:pPr>
            <w:r w:rsidRPr="005832E1">
              <w:t>На всех АРМ кроме ОФК off-line:</w:t>
            </w:r>
          </w:p>
          <w:p w14:paraId="44E91A81" w14:textId="77777777" w:rsidR="009C6EF3" w:rsidRPr="005832E1" w:rsidRDefault="009C6EF3" w:rsidP="00B36EDB">
            <w:pPr>
              <w:pStyle w:val="ASFKTablenorm"/>
              <w:ind w:left="57" w:right="57"/>
            </w:pPr>
            <w:r w:rsidRPr="005832E1">
              <w:t>Автоматически заполняется при подписании документа в соответствии с общим механизмом «Автоматическая простановка реквизитов подписи»</w:t>
            </w:r>
            <w:r>
              <w:t xml:space="preserve">. </w:t>
            </w:r>
            <w:r w:rsidRPr="005832E1">
              <w:t>Может быть автоматически заполнено на основании поля указанного «Расшифровка подписи» соответствующим значением из справочника «Сотрудники».</w:t>
            </w:r>
          </w:p>
          <w:p w14:paraId="3DAAB0D0" w14:textId="77777777" w:rsidR="009C6EF3" w:rsidRDefault="009C6EF3" w:rsidP="00B36EDB">
            <w:pPr>
              <w:pStyle w:val="ASFKTablenorm"/>
              <w:ind w:left="57" w:right="57"/>
            </w:pPr>
            <w:r w:rsidRPr="005832E1">
              <w:t>Значение поля может быть заполнено вручную.</w:t>
            </w:r>
          </w:p>
        </w:tc>
      </w:tr>
      <w:tr w:rsidR="009C6EF3" w:rsidRPr="007B2273" w14:paraId="6A5509E2" w14:textId="77777777" w:rsidTr="00B36EDB">
        <w:tc>
          <w:tcPr>
            <w:tcW w:w="1264" w:type="pct"/>
            <w:shd w:val="clear" w:color="auto" w:fill="auto"/>
          </w:tcPr>
          <w:p w14:paraId="40E08CB2" w14:textId="77777777" w:rsidR="009C6EF3" w:rsidRDefault="009C6EF3" w:rsidP="00B36EDB">
            <w:pPr>
              <w:pStyle w:val="ASFKTablenorm"/>
              <w:ind w:left="57" w:right="57"/>
            </w:pPr>
            <w:r>
              <w:t>Расшифровка подписи. Руководитель</w:t>
            </w:r>
          </w:p>
        </w:tc>
        <w:tc>
          <w:tcPr>
            <w:tcW w:w="3736" w:type="pct"/>
            <w:shd w:val="clear" w:color="auto" w:fill="auto"/>
          </w:tcPr>
          <w:p w14:paraId="01825AB7" w14:textId="77777777" w:rsidR="009C6EF3" w:rsidRDefault="009C6EF3" w:rsidP="00B36EDB">
            <w:pPr>
              <w:pStyle w:val="ASFKTablenorm"/>
              <w:ind w:left="57" w:right="57"/>
            </w:pPr>
            <w:r w:rsidRPr="008A0072">
              <w:t>ФИО руководителя (уполномоченного им лица)</w:t>
            </w:r>
            <w:r>
              <w:t>.</w:t>
            </w:r>
          </w:p>
          <w:p w14:paraId="00DECDFD" w14:textId="77777777" w:rsidR="009C6EF3" w:rsidRPr="005832E1" w:rsidRDefault="009C6EF3" w:rsidP="00B36EDB">
            <w:pPr>
              <w:pStyle w:val="ASFKTablenorm"/>
              <w:ind w:left="57" w:right="57"/>
            </w:pPr>
            <w:r w:rsidRPr="005832E1">
              <w:t>На всех АРМ кроме ОФК off-line:</w:t>
            </w:r>
          </w:p>
          <w:p w14:paraId="7E911C87" w14:textId="77777777" w:rsidR="009C6EF3" w:rsidRPr="005832E1" w:rsidRDefault="009C6EF3" w:rsidP="00B36EDB">
            <w:pPr>
              <w:pStyle w:val="ASFKTablenorm"/>
              <w:ind w:left="57" w:right="57"/>
            </w:pPr>
            <w:r w:rsidRPr="005832E1">
              <w:t>Автоматически заполняется при подписании документа в соответствии с общим механизмом «Автоматическая простановка реквизитов подписи».</w:t>
            </w:r>
          </w:p>
          <w:p w14:paraId="20006689" w14:textId="77777777" w:rsidR="009C6EF3" w:rsidRPr="005832E1" w:rsidRDefault="009C6EF3" w:rsidP="00B36EDB">
            <w:pPr>
              <w:pStyle w:val="ASFKTablenorm"/>
              <w:ind w:left="57" w:right="57"/>
            </w:pPr>
            <w:r w:rsidRPr="005832E1">
              <w:t>Доступен выбор из справочника «Сотрудники».</w:t>
            </w:r>
          </w:p>
          <w:p w14:paraId="4A6A47E5" w14:textId="77777777" w:rsidR="009C6EF3" w:rsidRDefault="009C6EF3" w:rsidP="00B36EDB">
            <w:pPr>
              <w:pStyle w:val="ASFKTablenorm"/>
              <w:ind w:left="57" w:right="57"/>
            </w:pPr>
            <w:r w:rsidRPr="005832E1">
              <w:t>Значение поля может быть заполнено вручную.</w:t>
            </w:r>
          </w:p>
        </w:tc>
      </w:tr>
      <w:tr w:rsidR="009C6EF3" w:rsidRPr="007B2273" w14:paraId="4D5B3346" w14:textId="77777777" w:rsidTr="00B36EDB">
        <w:tc>
          <w:tcPr>
            <w:tcW w:w="1264" w:type="pct"/>
            <w:shd w:val="clear" w:color="auto" w:fill="auto"/>
          </w:tcPr>
          <w:p w14:paraId="5B69204E" w14:textId="77777777" w:rsidR="009C6EF3" w:rsidRDefault="009C6EF3" w:rsidP="00B36EDB">
            <w:pPr>
              <w:pStyle w:val="ASFKTablenorm"/>
              <w:ind w:left="57" w:right="57"/>
            </w:pPr>
            <w:r>
              <w:t>Дата подписания документа</w:t>
            </w:r>
          </w:p>
        </w:tc>
        <w:tc>
          <w:tcPr>
            <w:tcW w:w="3736" w:type="pct"/>
            <w:shd w:val="clear" w:color="auto" w:fill="auto"/>
          </w:tcPr>
          <w:p w14:paraId="6B093E2E" w14:textId="77777777" w:rsidR="009C6EF3" w:rsidRDefault="009C6EF3" w:rsidP="00B36EDB">
            <w:pPr>
              <w:pStyle w:val="ASFKTablenorm"/>
              <w:ind w:left="57" w:right="57"/>
            </w:pPr>
            <w:r>
              <w:t>Дата подписания документа.</w:t>
            </w:r>
          </w:p>
          <w:p w14:paraId="5CA34F7D" w14:textId="77777777" w:rsidR="009C6EF3" w:rsidRPr="005832E1" w:rsidRDefault="009C6EF3" w:rsidP="00B36EDB">
            <w:pPr>
              <w:pStyle w:val="ASFKTablenorm"/>
              <w:ind w:left="57" w:right="57"/>
            </w:pPr>
            <w:r w:rsidRPr="005832E1">
              <w:t>На всех АРМ кроме ОФК off-line:</w:t>
            </w:r>
          </w:p>
          <w:p w14:paraId="002D5418" w14:textId="77777777" w:rsidR="009C6EF3" w:rsidRPr="005832E1" w:rsidRDefault="009C6EF3" w:rsidP="00B36EDB">
            <w:pPr>
              <w:pStyle w:val="ASFKTablenorm"/>
              <w:ind w:left="57" w:right="57"/>
            </w:pPr>
            <w:r w:rsidRPr="005832E1">
              <w:t>Автоматически заполняется при подписании документа в соответствии с общим механизмом «Автоматическая простановка реквизитов подписи».</w:t>
            </w:r>
          </w:p>
          <w:p w14:paraId="65FFBC7D" w14:textId="77777777" w:rsidR="009C6EF3" w:rsidRPr="005832E1" w:rsidRDefault="009C6EF3" w:rsidP="00B36EDB">
            <w:pPr>
              <w:pStyle w:val="ASFKTablenorm"/>
              <w:ind w:left="57" w:right="57"/>
            </w:pPr>
            <w:r w:rsidRPr="005832E1">
              <w:t>Доступен выбор из системного календаря.</w:t>
            </w:r>
          </w:p>
          <w:p w14:paraId="1EEEE1DA" w14:textId="77777777" w:rsidR="009C6EF3" w:rsidRDefault="009C6EF3" w:rsidP="00B36EDB">
            <w:pPr>
              <w:pStyle w:val="ASFKTablenorm"/>
              <w:ind w:left="57" w:right="57"/>
            </w:pPr>
            <w:r w:rsidRPr="005832E1">
              <w:t>Значение поля может быть заполнено вручную.</w:t>
            </w:r>
          </w:p>
        </w:tc>
      </w:tr>
      <w:tr w:rsidR="009C6EF3" w:rsidRPr="007B2273" w14:paraId="6ACA3826" w14:textId="77777777" w:rsidTr="00B36EDB">
        <w:tc>
          <w:tcPr>
            <w:tcW w:w="1264" w:type="pct"/>
            <w:shd w:val="clear" w:color="auto" w:fill="auto"/>
          </w:tcPr>
          <w:p w14:paraId="3ECADE6B" w14:textId="77777777" w:rsidR="009C6EF3" w:rsidRDefault="009C6EF3" w:rsidP="00B36EDB">
            <w:pPr>
              <w:pStyle w:val="ASFKTablenorm"/>
              <w:ind w:left="57" w:right="57"/>
            </w:pPr>
            <w:r>
              <w:t>Должность. Главный бухгалтер</w:t>
            </w:r>
          </w:p>
        </w:tc>
        <w:tc>
          <w:tcPr>
            <w:tcW w:w="3736" w:type="pct"/>
            <w:shd w:val="clear" w:color="auto" w:fill="auto"/>
          </w:tcPr>
          <w:p w14:paraId="07C38E7C" w14:textId="77777777" w:rsidR="009C6EF3" w:rsidRDefault="009C6EF3" w:rsidP="00B36EDB">
            <w:pPr>
              <w:pStyle w:val="ASFKTablenorm"/>
              <w:ind w:left="57" w:right="57"/>
            </w:pPr>
            <w:r w:rsidRPr="00D269DA">
              <w:t>Должность главного бухгалтера (уполномоченного руководителем лица)</w:t>
            </w:r>
            <w:r>
              <w:t>.</w:t>
            </w:r>
          </w:p>
          <w:p w14:paraId="743DD5D4" w14:textId="77777777" w:rsidR="009C6EF3" w:rsidRPr="005832E1" w:rsidRDefault="009C6EF3" w:rsidP="00B36EDB">
            <w:pPr>
              <w:pStyle w:val="ASFKTablenorm"/>
              <w:ind w:left="57" w:right="57"/>
            </w:pPr>
            <w:r w:rsidRPr="005832E1">
              <w:t>На всех АРМ кроме ОФК off-line:</w:t>
            </w:r>
          </w:p>
          <w:p w14:paraId="03411B5B" w14:textId="77777777" w:rsidR="009C6EF3" w:rsidRPr="005832E1" w:rsidRDefault="009C6EF3" w:rsidP="00B36EDB">
            <w:pPr>
              <w:pStyle w:val="ASFKTablenorm"/>
              <w:ind w:left="57" w:right="57"/>
            </w:pPr>
            <w:r w:rsidRPr="005832E1">
              <w:t>Автоматически заполняется при подписании документа в соответствии с общим механизмом «Автоматическая простановка реквизитов подписи».</w:t>
            </w:r>
          </w:p>
          <w:p w14:paraId="73C336EA" w14:textId="77777777" w:rsidR="009C6EF3" w:rsidRPr="005832E1" w:rsidRDefault="009C6EF3" w:rsidP="00B36EDB">
            <w:pPr>
              <w:pStyle w:val="ASFKTablenorm"/>
              <w:ind w:left="57" w:right="57"/>
            </w:pPr>
            <w:r w:rsidRPr="005832E1">
              <w:t>Может быть автоматически заполнено на основании поля указанного «Расшифровка подписи» соответствующим значением из справочника «Сотрудники».</w:t>
            </w:r>
          </w:p>
          <w:p w14:paraId="231EAC71" w14:textId="77777777" w:rsidR="009C6EF3" w:rsidRDefault="009C6EF3" w:rsidP="00B36EDB">
            <w:pPr>
              <w:pStyle w:val="ASFKTablenorm"/>
              <w:ind w:left="57" w:right="57"/>
            </w:pPr>
            <w:r w:rsidRPr="005832E1">
              <w:t>Значение поля может быть заполнено вручную.</w:t>
            </w:r>
          </w:p>
        </w:tc>
      </w:tr>
      <w:tr w:rsidR="009C6EF3" w:rsidRPr="007B2273" w14:paraId="2C02328D" w14:textId="77777777" w:rsidTr="00B36EDB">
        <w:tc>
          <w:tcPr>
            <w:tcW w:w="1264" w:type="pct"/>
            <w:shd w:val="clear" w:color="auto" w:fill="auto"/>
          </w:tcPr>
          <w:p w14:paraId="6AD9067C" w14:textId="77777777" w:rsidR="009C6EF3" w:rsidRDefault="009C6EF3" w:rsidP="00B36EDB">
            <w:pPr>
              <w:pStyle w:val="ASFKTablenorm"/>
              <w:ind w:left="57" w:right="57"/>
            </w:pPr>
            <w:r>
              <w:t>Расшифровка подписи. Главный бухгалтер</w:t>
            </w:r>
          </w:p>
        </w:tc>
        <w:tc>
          <w:tcPr>
            <w:tcW w:w="3736" w:type="pct"/>
            <w:shd w:val="clear" w:color="auto" w:fill="auto"/>
          </w:tcPr>
          <w:p w14:paraId="22DAA67B" w14:textId="77777777" w:rsidR="009C6EF3" w:rsidRDefault="009C6EF3" w:rsidP="00B36EDB">
            <w:pPr>
              <w:pStyle w:val="ASFKTablenorm"/>
              <w:ind w:left="57" w:right="57"/>
            </w:pPr>
            <w:r w:rsidRPr="00D269DA">
              <w:t>ФИО главного бухгалтера (уполномоченного руководителем лица)</w:t>
            </w:r>
            <w:r>
              <w:t>.</w:t>
            </w:r>
          </w:p>
          <w:p w14:paraId="393171A9" w14:textId="77777777" w:rsidR="009C6EF3" w:rsidRPr="005832E1" w:rsidRDefault="009C6EF3" w:rsidP="00B36EDB">
            <w:pPr>
              <w:pStyle w:val="ASFKTablenorm"/>
              <w:ind w:left="57" w:right="57"/>
            </w:pPr>
            <w:r w:rsidRPr="005832E1">
              <w:t>На всех АРМ кроме ОФК off-line:</w:t>
            </w:r>
          </w:p>
          <w:p w14:paraId="38E223FB" w14:textId="77777777" w:rsidR="009C6EF3" w:rsidRPr="005832E1" w:rsidRDefault="009C6EF3" w:rsidP="00B36EDB">
            <w:pPr>
              <w:pStyle w:val="ASFKTablenorm"/>
              <w:ind w:left="57" w:right="57"/>
            </w:pPr>
            <w:r w:rsidRPr="005832E1">
              <w:t>Автоматически заполняется при подписании документа в соответствии с общим механизмом «Автоматическая простановка реквизитов подписи».</w:t>
            </w:r>
          </w:p>
          <w:p w14:paraId="568B27E1" w14:textId="77777777" w:rsidR="009C6EF3" w:rsidRPr="005832E1" w:rsidRDefault="009C6EF3" w:rsidP="00B36EDB">
            <w:pPr>
              <w:pStyle w:val="ASFKTablenorm"/>
              <w:ind w:left="57" w:right="57"/>
            </w:pPr>
            <w:r w:rsidRPr="005832E1">
              <w:t>Доступен выбор из справочника «Сотрудники».</w:t>
            </w:r>
          </w:p>
          <w:p w14:paraId="3385B875" w14:textId="77777777" w:rsidR="009C6EF3" w:rsidRDefault="009C6EF3" w:rsidP="00B36EDB">
            <w:pPr>
              <w:pStyle w:val="ASFKTablenorm"/>
              <w:ind w:left="57" w:right="57"/>
            </w:pPr>
            <w:r w:rsidRPr="005832E1">
              <w:t>Значение поля может быть заполнено вручную.</w:t>
            </w:r>
          </w:p>
        </w:tc>
      </w:tr>
      <w:tr w:rsidR="009C6EF3" w:rsidRPr="007B2273" w14:paraId="7BB44F56" w14:textId="77777777" w:rsidTr="00B36EDB">
        <w:tc>
          <w:tcPr>
            <w:tcW w:w="5000" w:type="pct"/>
            <w:gridSpan w:val="2"/>
            <w:shd w:val="clear" w:color="auto" w:fill="auto"/>
          </w:tcPr>
          <w:p w14:paraId="6B5A2117" w14:textId="77777777" w:rsidR="009C6EF3" w:rsidRDefault="009C6EF3" w:rsidP="00B36EDB">
            <w:pPr>
              <w:pStyle w:val="ASFKTablenorm"/>
              <w:ind w:left="57" w:right="57"/>
            </w:pPr>
            <w:r>
              <w:t>Г</w:t>
            </w:r>
            <w:r w:rsidRPr="00D269DA">
              <w:t>руппа полей «</w:t>
            </w:r>
            <w:r>
              <w:t>Отметка органа Федерального казначейства</w:t>
            </w:r>
            <w:r w:rsidRPr="00D269DA">
              <w:t>»</w:t>
            </w:r>
          </w:p>
        </w:tc>
      </w:tr>
      <w:tr w:rsidR="009C6EF3" w:rsidRPr="007B2273" w14:paraId="284EE4DF" w14:textId="77777777" w:rsidTr="00B36EDB">
        <w:tc>
          <w:tcPr>
            <w:tcW w:w="1264" w:type="pct"/>
            <w:shd w:val="clear" w:color="auto" w:fill="auto"/>
          </w:tcPr>
          <w:p w14:paraId="4F548A4E" w14:textId="77777777" w:rsidR="009C6EF3" w:rsidRDefault="009C6EF3" w:rsidP="00B36EDB">
            <w:pPr>
              <w:pStyle w:val="ASFKTablenorm"/>
              <w:ind w:left="57" w:right="57"/>
            </w:pPr>
            <w:r>
              <w:t>Должность.</w:t>
            </w:r>
            <w:r w:rsidR="00683289">
              <w:t xml:space="preserve"> </w:t>
            </w:r>
            <w:r>
              <w:t xml:space="preserve">Руководитель </w:t>
            </w:r>
            <w:r>
              <w:lastRenderedPageBreak/>
              <w:t>(уполномоченное лицо)</w:t>
            </w:r>
          </w:p>
        </w:tc>
        <w:tc>
          <w:tcPr>
            <w:tcW w:w="3736" w:type="pct"/>
            <w:shd w:val="clear" w:color="auto" w:fill="auto"/>
          </w:tcPr>
          <w:p w14:paraId="794ABA1C" w14:textId="77777777" w:rsidR="009C6EF3" w:rsidRDefault="009C6EF3" w:rsidP="00B36EDB">
            <w:pPr>
              <w:pStyle w:val="ASFKTablenorm"/>
              <w:ind w:left="57" w:right="57"/>
            </w:pPr>
            <w:r w:rsidRPr="00D269DA">
              <w:lastRenderedPageBreak/>
              <w:t>Должность руководителя (уполномоченного лица).</w:t>
            </w:r>
          </w:p>
          <w:p w14:paraId="42D2B3F7" w14:textId="77777777" w:rsidR="009C6EF3" w:rsidRDefault="009C6EF3" w:rsidP="00B36EDB">
            <w:pPr>
              <w:pStyle w:val="ASFKTablenorm"/>
              <w:ind w:left="57" w:right="57"/>
            </w:pPr>
            <w:r w:rsidRPr="00D269DA">
              <w:t>Заполняется автоматически при регистрации документа.</w:t>
            </w:r>
          </w:p>
        </w:tc>
      </w:tr>
      <w:tr w:rsidR="009C6EF3" w:rsidRPr="007B2273" w14:paraId="6C79E53D" w14:textId="77777777" w:rsidTr="00B36EDB">
        <w:tc>
          <w:tcPr>
            <w:tcW w:w="1264" w:type="pct"/>
            <w:shd w:val="clear" w:color="auto" w:fill="auto"/>
          </w:tcPr>
          <w:p w14:paraId="75AF0631" w14:textId="77777777" w:rsidR="009C6EF3" w:rsidRDefault="009C6EF3" w:rsidP="00B36EDB">
            <w:pPr>
              <w:pStyle w:val="ASFKTablenorm"/>
              <w:ind w:left="57" w:right="57"/>
            </w:pPr>
            <w:r>
              <w:t>Расшифровка подписи. Руководитель (уполномоченное лицо)</w:t>
            </w:r>
          </w:p>
        </w:tc>
        <w:tc>
          <w:tcPr>
            <w:tcW w:w="3736" w:type="pct"/>
            <w:shd w:val="clear" w:color="auto" w:fill="auto"/>
          </w:tcPr>
          <w:p w14:paraId="568D7511" w14:textId="77777777" w:rsidR="009C6EF3" w:rsidRDefault="009C6EF3" w:rsidP="00B36EDB">
            <w:pPr>
              <w:pStyle w:val="ASFKTablenorm"/>
              <w:ind w:left="57" w:right="57"/>
            </w:pPr>
            <w:r w:rsidRPr="00D269DA">
              <w:t>ФИО руководителя (уполномоченного им лица).</w:t>
            </w:r>
          </w:p>
          <w:p w14:paraId="0BD10357" w14:textId="77777777" w:rsidR="009C6EF3" w:rsidRDefault="009C6EF3" w:rsidP="00B36EDB">
            <w:pPr>
              <w:pStyle w:val="ASFKTablenorm"/>
              <w:ind w:left="57" w:right="57"/>
            </w:pPr>
            <w:r w:rsidRPr="00D269DA">
              <w:t>Заполняется автоматически при регистрации документа.</w:t>
            </w:r>
          </w:p>
        </w:tc>
      </w:tr>
      <w:tr w:rsidR="009C6EF3" w:rsidRPr="007B2273" w14:paraId="1565F83C" w14:textId="77777777" w:rsidTr="00B36EDB">
        <w:tc>
          <w:tcPr>
            <w:tcW w:w="1264" w:type="pct"/>
            <w:shd w:val="clear" w:color="auto" w:fill="auto"/>
          </w:tcPr>
          <w:p w14:paraId="1B5C3DB0" w14:textId="77777777" w:rsidR="009C6EF3" w:rsidRDefault="009C6EF3" w:rsidP="00B36EDB">
            <w:pPr>
              <w:pStyle w:val="ASFKTablenorm"/>
              <w:ind w:left="57" w:right="57"/>
            </w:pPr>
            <w:r w:rsidRPr="00D269DA">
              <w:t>Дата подписания документа</w:t>
            </w:r>
          </w:p>
        </w:tc>
        <w:tc>
          <w:tcPr>
            <w:tcW w:w="3736" w:type="pct"/>
            <w:shd w:val="clear" w:color="auto" w:fill="auto"/>
          </w:tcPr>
          <w:p w14:paraId="3CB74B66" w14:textId="77777777" w:rsidR="009C6EF3" w:rsidRDefault="009C6EF3" w:rsidP="00B36EDB">
            <w:pPr>
              <w:pStyle w:val="ASFKTablenorm"/>
              <w:ind w:left="57" w:right="57"/>
            </w:pPr>
            <w:r w:rsidRPr="00D269DA">
              <w:t>Дата подписания документа</w:t>
            </w:r>
            <w:r>
              <w:t>.</w:t>
            </w:r>
          </w:p>
          <w:p w14:paraId="5ED46650" w14:textId="77777777" w:rsidR="009C6EF3" w:rsidRDefault="009C6EF3" w:rsidP="00B36EDB">
            <w:pPr>
              <w:pStyle w:val="ASFKTablenorm"/>
              <w:ind w:left="57" w:right="57"/>
            </w:pPr>
            <w:r w:rsidRPr="00D269DA">
              <w:t>Заполняется автоматически при регистрации документа.</w:t>
            </w:r>
          </w:p>
        </w:tc>
      </w:tr>
      <w:tr w:rsidR="009C6EF3" w:rsidRPr="007B2273" w14:paraId="7E162D7C" w14:textId="77777777" w:rsidTr="00B36EDB">
        <w:tc>
          <w:tcPr>
            <w:tcW w:w="1264" w:type="pct"/>
            <w:shd w:val="clear" w:color="auto" w:fill="auto"/>
          </w:tcPr>
          <w:p w14:paraId="03F0E23A" w14:textId="77777777" w:rsidR="009C6EF3" w:rsidRDefault="009C6EF3" w:rsidP="00B36EDB">
            <w:pPr>
              <w:pStyle w:val="ASFKTablenorm"/>
              <w:ind w:left="57" w:right="57"/>
            </w:pPr>
            <w:r>
              <w:t>Должность. Главный бухгалтер (уполномоченное лицо)</w:t>
            </w:r>
          </w:p>
        </w:tc>
        <w:tc>
          <w:tcPr>
            <w:tcW w:w="3736" w:type="pct"/>
            <w:shd w:val="clear" w:color="auto" w:fill="auto"/>
          </w:tcPr>
          <w:p w14:paraId="4B238909" w14:textId="77777777" w:rsidR="009C6EF3" w:rsidRDefault="009C6EF3" w:rsidP="00B36EDB">
            <w:pPr>
              <w:pStyle w:val="ASFKTablenorm"/>
              <w:ind w:left="57" w:right="57"/>
            </w:pPr>
            <w:r w:rsidRPr="00623C8D">
              <w:t>Должность главного бухгалтера (уполномоченного руководителем лица)</w:t>
            </w:r>
            <w:r>
              <w:t>.</w:t>
            </w:r>
          </w:p>
          <w:p w14:paraId="2D4D006D" w14:textId="77777777" w:rsidR="009C6EF3" w:rsidRDefault="009C6EF3" w:rsidP="00B36EDB">
            <w:pPr>
              <w:pStyle w:val="ASFKTablenorm"/>
              <w:ind w:left="57" w:right="57"/>
            </w:pPr>
            <w:r w:rsidRPr="00623C8D">
              <w:t>Заполняется автоматически при приеме квитанции.</w:t>
            </w:r>
          </w:p>
        </w:tc>
      </w:tr>
      <w:tr w:rsidR="009C6EF3" w:rsidRPr="007B2273" w14:paraId="7731398A" w14:textId="77777777" w:rsidTr="00B36EDB">
        <w:tc>
          <w:tcPr>
            <w:tcW w:w="1264" w:type="pct"/>
            <w:shd w:val="clear" w:color="auto" w:fill="auto"/>
          </w:tcPr>
          <w:p w14:paraId="33DBF0B9" w14:textId="77777777" w:rsidR="009C6EF3" w:rsidRDefault="009C6EF3" w:rsidP="00B36EDB">
            <w:pPr>
              <w:pStyle w:val="ASFKTablenorm"/>
              <w:ind w:left="57" w:right="57"/>
            </w:pPr>
            <w:r>
              <w:t>Расшифровка подписи. Главный бухгалтер (уполномоченное лицо)</w:t>
            </w:r>
          </w:p>
        </w:tc>
        <w:tc>
          <w:tcPr>
            <w:tcW w:w="3736" w:type="pct"/>
            <w:shd w:val="clear" w:color="auto" w:fill="auto"/>
          </w:tcPr>
          <w:p w14:paraId="17AEBAA8" w14:textId="77777777" w:rsidR="009C6EF3" w:rsidRDefault="009C6EF3" w:rsidP="00B36EDB">
            <w:pPr>
              <w:pStyle w:val="ASFKTablenorm"/>
              <w:ind w:left="57" w:right="57"/>
            </w:pPr>
            <w:r w:rsidRPr="00623C8D">
              <w:t>ФИО главного бухгалтера (уполномоченного руководителем лица)</w:t>
            </w:r>
            <w:r>
              <w:t>.</w:t>
            </w:r>
          </w:p>
          <w:p w14:paraId="253B8385" w14:textId="77777777" w:rsidR="009C6EF3" w:rsidRDefault="009C6EF3" w:rsidP="00B36EDB">
            <w:pPr>
              <w:pStyle w:val="ASFKTablenorm"/>
              <w:ind w:left="57" w:right="57"/>
            </w:pPr>
            <w:r w:rsidRPr="00623C8D">
              <w:t>Заполняется автоматически при приеме квитанции.</w:t>
            </w:r>
          </w:p>
        </w:tc>
      </w:tr>
      <w:tr w:rsidR="009C6EF3" w:rsidRPr="007B2273" w14:paraId="0685C31F" w14:textId="77777777" w:rsidTr="00B36EDB">
        <w:tc>
          <w:tcPr>
            <w:tcW w:w="1264" w:type="pct"/>
            <w:shd w:val="clear" w:color="auto" w:fill="auto"/>
          </w:tcPr>
          <w:p w14:paraId="36795420" w14:textId="77777777" w:rsidR="009C6EF3" w:rsidRDefault="009C6EF3" w:rsidP="00B36EDB">
            <w:pPr>
              <w:pStyle w:val="ASFKTablenorm"/>
              <w:ind w:left="57" w:right="57"/>
            </w:pPr>
            <w:r>
              <w:t>Должность. Ответственный сотрудник ТОФК</w:t>
            </w:r>
          </w:p>
        </w:tc>
        <w:tc>
          <w:tcPr>
            <w:tcW w:w="3736" w:type="pct"/>
            <w:shd w:val="clear" w:color="auto" w:fill="auto"/>
          </w:tcPr>
          <w:p w14:paraId="679D262A" w14:textId="77777777" w:rsidR="009C6EF3" w:rsidRDefault="009C6EF3" w:rsidP="00B36EDB">
            <w:pPr>
              <w:pStyle w:val="ASFKTablenorm"/>
              <w:ind w:left="57" w:right="57"/>
            </w:pPr>
            <w:r w:rsidRPr="00623C8D">
              <w:t>Должность ответственного сотрудника ОрФК</w:t>
            </w:r>
            <w:r>
              <w:t>.</w:t>
            </w:r>
          </w:p>
          <w:p w14:paraId="12CE1199" w14:textId="77777777" w:rsidR="009C6EF3" w:rsidRDefault="009C6EF3" w:rsidP="00B36EDB">
            <w:pPr>
              <w:pStyle w:val="ASFKTablenorm"/>
              <w:ind w:left="57" w:right="57"/>
            </w:pPr>
            <w:r w:rsidRPr="00623C8D">
              <w:t>Заполняется автоматически при приеме квитанции.</w:t>
            </w:r>
          </w:p>
        </w:tc>
      </w:tr>
      <w:tr w:rsidR="009C6EF3" w:rsidRPr="007B2273" w14:paraId="331EBE12" w14:textId="77777777" w:rsidTr="00B36EDB">
        <w:tc>
          <w:tcPr>
            <w:tcW w:w="1264" w:type="pct"/>
            <w:shd w:val="clear" w:color="auto" w:fill="auto"/>
          </w:tcPr>
          <w:p w14:paraId="549B3A00" w14:textId="77777777" w:rsidR="009C6EF3" w:rsidRDefault="009C6EF3" w:rsidP="00B36EDB">
            <w:pPr>
              <w:pStyle w:val="ASFKTablenorm"/>
              <w:ind w:left="57" w:right="57"/>
            </w:pPr>
            <w:r>
              <w:t>Расшифровка подписи. Ответственный сотрудник ТОФК</w:t>
            </w:r>
          </w:p>
        </w:tc>
        <w:tc>
          <w:tcPr>
            <w:tcW w:w="3736" w:type="pct"/>
            <w:shd w:val="clear" w:color="auto" w:fill="auto"/>
          </w:tcPr>
          <w:p w14:paraId="620D059D" w14:textId="77777777" w:rsidR="009C6EF3" w:rsidRDefault="009C6EF3" w:rsidP="00B36EDB">
            <w:pPr>
              <w:pStyle w:val="ASFKTablenorm"/>
              <w:ind w:left="57" w:right="57"/>
            </w:pPr>
            <w:r w:rsidRPr="00623C8D">
              <w:t>ФИО ответственного сотрудника ОрФК</w:t>
            </w:r>
            <w:r>
              <w:t>.</w:t>
            </w:r>
          </w:p>
          <w:p w14:paraId="289D3C4A" w14:textId="77777777" w:rsidR="009C6EF3" w:rsidRDefault="009C6EF3" w:rsidP="00B36EDB">
            <w:pPr>
              <w:pStyle w:val="ASFKTablenorm"/>
              <w:ind w:left="57" w:right="57"/>
            </w:pPr>
            <w:r w:rsidRPr="00623C8D">
              <w:t>Заполняется автоматически при приеме квитанции.</w:t>
            </w:r>
          </w:p>
        </w:tc>
      </w:tr>
      <w:tr w:rsidR="009C6EF3" w:rsidRPr="007B2273" w14:paraId="7D49F55F" w14:textId="77777777" w:rsidTr="00B36EDB">
        <w:tc>
          <w:tcPr>
            <w:tcW w:w="1264" w:type="pct"/>
            <w:shd w:val="clear" w:color="auto" w:fill="auto"/>
          </w:tcPr>
          <w:p w14:paraId="3D6E948D" w14:textId="77777777" w:rsidR="009C6EF3" w:rsidRDefault="009C6EF3" w:rsidP="00B36EDB">
            <w:pPr>
              <w:pStyle w:val="ASFKTablenorm"/>
              <w:ind w:left="57" w:right="57"/>
            </w:pPr>
            <w:r>
              <w:t>Телефон. Ответственный сотрудник ТОФК</w:t>
            </w:r>
          </w:p>
        </w:tc>
        <w:tc>
          <w:tcPr>
            <w:tcW w:w="3736" w:type="pct"/>
            <w:shd w:val="clear" w:color="auto" w:fill="auto"/>
          </w:tcPr>
          <w:p w14:paraId="5645C129" w14:textId="77777777" w:rsidR="009C6EF3" w:rsidRDefault="009C6EF3" w:rsidP="00B36EDB">
            <w:pPr>
              <w:pStyle w:val="ASFKTablenorm"/>
              <w:ind w:left="57" w:right="57"/>
            </w:pPr>
            <w:r w:rsidRPr="00623C8D">
              <w:t>Телефон ответственного сотрудника ОрФК</w:t>
            </w:r>
            <w:r>
              <w:t>.</w:t>
            </w:r>
          </w:p>
          <w:p w14:paraId="4D1016DD" w14:textId="77777777" w:rsidR="009C6EF3" w:rsidRDefault="009C6EF3" w:rsidP="00B36EDB">
            <w:pPr>
              <w:pStyle w:val="ASFKTablenorm"/>
              <w:ind w:left="57" w:right="57"/>
            </w:pPr>
            <w:r w:rsidRPr="00623C8D">
              <w:t>Заполняется автоматически при приеме квитанции.</w:t>
            </w:r>
          </w:p>
        </w:tc>
      </w:tr>
    </w:tbl>
    <w:p w14:paraId="19573C98" w14:textId="77777777" w:rsidR="009C6EF3" w:rsidRPr="0093692E" w:rsidRDefault="00A157A1" w:rsidP="009C6EF3">
      <w:pPr>
        <w:pStyle w:val="32"/>
      </w:pPr>
      <w:bookmarkStart w:id="1360" w:name="_Ref108705425"/>
      <w:bookmarkStart w:id="1361" w:name="_Toc126839929"/>
      <w:r>
        <w:t>Заявка о внесении наличных денежных средств</w:t>
      </w:r>
      <w:bookmarkEnd w:id="1360"/>
      <w:bookmarkEnd w:id="1361"/>
    </w:p>
    <w:p w14:paraId="42BC4918" w14:textId="77777777" w:rsidR="009C6EF3" w:rsidRPr="0093692E" w:rsidRDefault="009C6EF3" w:rsidP="009C6EF3">
      <w:pPr>
        <w:pStyle w:val="ASFKNormal"/>
      </w:pPr>
      <w:r w:rsidRPr="0093692E">
        <w:t>Технологические операции по обеспечению наличными ПБС ФБ (БС, МБ, бюджета ГВФ РФ, ТГВФ), АУ, БУ, Росавтодора, иных НУБП, удаленных клиентов, уполномоченных подразделений (далее при совместном упоминании – клиенты) со счетов № 40116, открытых ОрФК для работы с чеками, с применением электронного документооборота в рамках проведения эксперимента выполнены по средствам документов:</w:t>
      </w:r>
    </w:p>
    <w:p w14:paraId="4C4CE832" w14:textId="77777777" w:rsidR="009C6EF3" w:rsidRPr="0093692E" w:rsidRDefault="009C6EF3" w:rsidP="009C6EF3">
      <w:pPr>
        <w:pStyle w:val="ASFKListmark1"/>
      </w:pPr>
      <w:r w:rsidRPr="0093692E">
        <w:t>Заявка для обеспечения наличными денежными средствами</w:t>
      </w:r>
      <w:r w:rsidR="008C6B94">
        <w:t xml:space="preserve"> в электронном виде;</w:t>
      </w:r>
    </w:p>
    <w:p w14:paraId="3D74B522" w14:textId="77777777" w:rsidR="009C6EF3" w:rsidRPr="0093692E" w:rsidRDefault="00A157A1" w:rsidP="00A157A1">
      <w:pPr>
        <w:pStyle w:val="ASFKListmark1"/>
      </w:pPr>
      <w:r w:rsidRPr="00A157A1">
        <w:t>Заявка о внесении наличных денежных средств</w:t>
      </w:r>
      <w:r w:rsidR="008C6B94">
        <w:t>;</w:t>
      </w:r>
    </w:p>
    <w:p w14:paraId="4155B391" w14:textId="77777777" w:rsidR="009C6EF3" w:rsidRPr="0093692E" w:rsidRDefault="009C6EF3" w:rsidP="009C6EF3">
      <w:pPr>
        <w:pStyle w:val="ASFKListmark1"/>
      </w:pPr>
      <w:r w:rsidRPr="0093692E">
        <w:t>Уведомление о принятии</w:t>
      </w:r>
      <w:r w:rsidR="008C6B94">
        <w:t>.</w:t>
      </w:r>
    </w:p>
    <w:p w14:paraId="0FD68FD4" w14:textId="77777777" w:rsidR="009C6EF3" w:rsidRPr="0093692E" w:rsidRDefault="009C6EF3" w:rsidP="00A157A1">
      <w:pPr>
        <w:pStyle w:val="ASFKListnum"/>
        <w:numPr>
          <w:ilvl w:val="0"/>
          <w:numId w:val="125"/>
        </w:numPr>
      </w:pPr>
      <w:r w:rsidRPr="0093692E">
        <w:t>Для взноса наличных денежных средств клиент предоставляет в ОрФК документ «</w:t>
      </w:r>
      <w:r w:rsidR="00A157A1" w:rsidRPr="00A157A1">
        <w:t>Заявка о внесении наличных денежных средств</w:t>
      </w:r>
      <w:r w:rsidRPr="0093692E">
        <w:t>» (далее в данном разделе – Объявление). Документ предоставляется клиентами, л/с которых обслуживается в открытом контуре – в открытый контур посредством СУФД, клиентами, л/с которых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 В ППО OEBS АСФК имеется возможность ввода документа вручную сотрудником ОрФК.</w:t>
      </w:r>
    </w:p>
    <w:p w14:paraId="35587CCD" w14:textId="77777777" w:rsidR="009C6EF3" w:rsidRPr="0093692E" w:rsidRDefault="009C6EF3" w:rsidP="009C6EF3">
      <w:pPr>
        <w:pStyle w:val="ASFKListnum"/>
      </w:pPr>
      <w:r w:rsidRPr="0093692E">
        <w:t xml:space="preserve">Клиент формирует Объявление в ППО СУФД АСФК путем ручного ввода или импортирует в формате xml из внешней системы. Импорт документа выполняется в стандартном порядке, а именно, в случае прохождения форматных контролей </w:t>
      </w:r>
      <w:r w:rsidRPr="0093692E">
        <w:lastRenderedPageBreak/>
        <w:t>документ импортируется и отображается в визуальных формах, в случае непрохождения – не импортируется, формируется сообщение об ошибке.</w:t>
      </w:r>
    </w:p>
    <w:p w14:paraId="1EB89493" w14:textId="77777777" w:rsidR="009C6EF3" w:rsidRPr="0093692E" w:rsidRDefault="009C6EF3" w:rsidP="009C6EF3">
      <w:pPr>
        <w:pStyle w:val="ASFKListnum"/>
      </w:pPr>
      <w:r w:rsidRPr="0093692E">
        <w:t>Клиент в ППО СУФД АСФК выполняет документарный контроль, подписание ЭП и отправку Объявления в ППО OEBS АСФК в стандартном порядке. Документ автоматически передается из ППО СУФД АСФК в ППО OEBS АСФК.</w:t>
      </w:r>
    </w:p>
    <w:p w14:paraId="2A28858C" w14:textId="77777777" w:rsidR="009C6EF3" w:rsidRPr="0093692E" w:rsidRDefault="009C6EF3" w:rsidP="009C6EF3">
      <w:pPr>
        <w:pStyle w:val="ASFKListnum"/>
      </w:pPr>
      <w:r w:rsidRPr="0093692E">
        <w:t>В ППО OEBS АСФК автоматически выполняется прием Объявления, переданного из ППО СУФД АСФК. При приеме автоматически выполняется проверка документа, включающая контроли реквизитов документа.</w:t>
      </w:r>
    </w:p>
    <w:p w14:paraId="6F9823E6" w14:textId="77777777" w:rsidR="009C6EF3" w:rsidRPr="0093692E" w:rsidRDefault="009C6EF3" w:rsidP="009C6EF3">
      <w:pPr>
        <w:pStyle w:val="ASFKListnum"/>
      </w:pPr>
      <w:r w:rsidRPr="0093692E">
        <w:t>В случае успешного прохождения проверки Объявлению автоматически присваивается статус «002» (проверено).</w:t>
      </w:r>
    </w:p>
    <w:p w14:paraId="3AA618CE" w14:textId="77777777" w:rsidR="009C6EF3" w:rsidRPr="0093692E" w:rsidRDefault="009C6EF3" w:rsidP="0033567B">
      <w:pPr>
        <w:pStyle w:val="ASFKListnum2"/>
      </w:pPr>
      <w:r w:rsidRPr="0093692E">
        <w:t>В случае неуспешного прохождения проверки Объявлению присваивается статус «880» (к отмене) и формируется документ «</w:t>
      </w:r>
      <w:r w:rsidR="0033567B" w:rsidRPr="0033567B">
        <w:t>Уведомление (протокол)</w:t>
      </w:r>
      <w:r w:rsidRPr="0093692E">
        <w:t>» (ф. 0531805).</w:t>
      </w:r>
    </w:p>
    <w:p w14:paraId="11126032" w14:textId="77777777" w:rsidR="009C6EF3" w:rsidRPr="0093692E" w:rsidRDefault="009C6EF3" w:rsidP="0033567B">
      <w:pPr>
        <w:pStyle w:val="ASFKListnum2"/>
      </w:pPr>
      <w:bookmarkStart w:id="1362" w:name="_Ref488709301"/>
      <w:r w:rsidRPr="0093692E">
        <w:t>Специалист ОрФК регистрирует документ «</w:t>
      </w:r>
      <w:r w:rsidR="0033567B" w:rsidRPr="0033567B">
        <w:t>Уведомление (протокол)</w:t>
      </w:r>
      <w:r w:rsidRPr="0093692E">
        <w:t>» (ф. 0531805), после этого статус Объявления автоматически изменяется на «888» (отклонено окончательно) и Объявление отображается в Журнале регистрации неисполненных документов.</w:t>
      </w:r>
      <w:bookmarkEnd w:id="1362"/>
    </w:p>
    <w:p w14:paraId="09010AFA" w14:textId="77777777" w:rsidR="009C6EF3" w:rsidRPr="0093692E" w:rsidRDefault="009C6EF3" w:rsidP="009C6EF3">
      <w:pPr>
        <w:pStyle w:val="ASFKListnum"/>
      </w:pPr>
      <w:bookmarkStart w:id="1363" w:name="_Ref488965282"/>
      <w:r w:rsidRPr="0093692E">
        <w:t xml:space="preserve">Специалист ОрФК в ППО OEBS АСФК регистрирует Объявление, </w:t>
      </w:r>
      <w:bookmarkEnd w:id="1363"/>
      <w:r w:rsidRPr="0093692E">
        <w:t>с проведением дальнейших операций в соответствии с бизнес процессом.</w:t>
      </w:r>
    </w:p>
    <w:p w14:paraId="080EBDC4" w14:textId="4F061036" w:rsidR="009C6EF3" w:rsidRPr="0093692E" w:rsidRDefault="009C6EF3" w:rsidP="009C6EF3">
      <w:pPr>
        <w:pStyle w:val="ASFKNormal"/>
      </w:pPr>
      <w:r w:rsidRPr="0093692E">
        <w:t>Для работы с документами «</w:t>
      </w:r>
      <w:r w:rsidR="00A157A1" w:rsidRPr="00A157A1">
        <w:t>Заявка о внесении наличных денежных средств</w:t>
      </w:r>
      <w:r w:rsidRPr="0093692E">
        <w:t>» следует перейти в пункт меню</w:t>
      </w:r>
      <w:r w:rsidRPr="0093692E">
        <w:rPr>
          <w:rStyle w:val="ASFKSymBold"/>
        </w:rPr>
        <w:t xml:space="preserve"> </w:t>
      </w:r>
      <w:r w:rsidRPr="0093692E">
        <w:t xml:space="preserve">«Документы – </w:t>
      </w:r>
      <w:r w:rsidR="002C55AE">
        <w:t>Регистрация и учет</w:t>
      </w:r>
      <w:r w:rsidRPr="0093692E">
        <w:t xml:space="preserve"> обязательств – </w:t>
      </w:r>
      <w:r w:rsidR="002C55AE">
        <w:t>Документы по обеспечению наличными</w:t>
      </w:r>
      <w:r w:rsidRPr="0093692E">
        <w:t xml:space="preserve"> – </w:t>
      </w:r>
      <w:r w:rsidR="00A157A1" w:rsidRPr="00A157A1">
        <w:t>Заявка о внесении наличных денежных средств</w:t>
      </w:r>
      <w:r w:rsidRPr="0093692E">
        <w:t>». Откроется ЭФ списка документов, представленная на рисунке </w:t>
      </w:r>
      <w:r w:rsidRPr="0093692E">
        <w:fldChar w:fldCharType="begin"/>
      </w:r>
      <w:r w:rsidRPr="0093692E">
        <w:instrText xml:space="preserve"> REF _Ref496110554 \h </w:instrText>
      </w:r>
      <w:r w:rsidRPr="0093692E">
        <w:fldChar w:fldCharType="separate"/>
      </w:r>
      <w:r w:rsidR="00980F1C">
        <w:rPr>
          <w:noProof/>
        </w:rPr>
        <w:t>222</w:t>
      </w:r>
      <w:r w:rsidRPr="0093692E">
        <w:fldChar w:fldCharType="end"/>
      </w:r>
      <w:r w:rsidRPr="0093692E">
        <w:t>.</w:t>
      </w:r>
    </w:p>
    <w:p w14:paraId="3892AA5F" w14:textId="49423D77" w:rsidR="009C6EF3" w:rsidRPr="0093692E" w:rsidRDefault="008E39DB" w:rsidP="009C6EF3">
      <w:pPr>
        <w:pStyle w:val="ASFKFigure"/>
      </w:pPr>
      <w:r w:rsidRPr="008E39DB">
        <w:rPr>
          <w:noProof/>
        </w:rPr>
        <w:drawing>
          <wp:inline distT="0" distB="0" distL="0" distR="0" wp14:anchorId="0F30D3F3" wp14:editId="6094B15F">
            <wp:extent cx="6120130" cy="2324100"/>
            <wp:effectExtent l="0" t="0" r="0" b="0"/>
            <wp:docPr id="234" name="Рисунок 234" descr="D:\Скриншоты\Офлай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Офлайн.png"/>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6120130" cy="2324100"/>
                    </a:xfrm>
                    <a:prstGeom prst="rect">
                      <a:avLst/>
                    </a:prstGeom>
                    <a:noFill/>
                    <a:ln>
                      <a:noFill/>
                    </a:ln>
                  </pic:spPr>
                </pic:pic>
              </a:graphicData>
            </a:graphic>
          </wp:inline>
        </w:drawing>
      </w:r>
    </w:p>
    <w:p w14:paraId="6D9ED1C1" w14:textId="5DED3CC8" w:rsidR="009C6EF3" w:rsidRPr="0093692E" w:rsidRDefault="00034287" w:rsidP="00A157A1">
      <w:pPr>
        <w:pStyle w:val="ASFKFigName"/>
      </w:pPr>
      <w:r>
        <w:rPr>
          <w:noProof/>
        </w:rPr>
        <w:fldChar w:fldCharType="begin"/>
      </w:r>
      <w:r>
        <w:rPr>
          <w:noProof/>
        </w:rPr>
        <w:instrText xml:space="preserve"> SEQ Рисунок \* ARABIC </w:instrText>
      </w:r>
      <w:r>
        <w:rPr>
          <w:noProof/>
        </w:rPr>
        <w:fldChar w:fldCharType="separate"/>
      </w:r>
      <w:bookmarkStart w:id="1364" w:name="_Ref496110554"/>
      <w:bookmarkStart w:id="1365" w:name="_Toc126840586"/>
      <w:r w:rsidR="00980F1C">
        <w:rPr>
          <w:noProof/>
        </w:rPr>
        <w:t>222</w:t>
      </w:r>
      <w:bookmarkEnd w:id="1364"/>
      <w:r>
        <w:rPr>
          <w:noProof/>
        </w:rPr>
        <w:fldChar w:fldCharType="end"/>
      </w:r>
      <w:r w:rsidR="009C6EF3" w:rsidRPr="0093692E">
        <w:t>. ЭФ списка документов «</w:t>
      </w:r>
      <w:r w:rsidR="00A157A1" w:rsidRPr="00A157A1">
        <w:t>Заявка о внесении наличных денежных средств</w:t>
      </w:r>
      <w:r w:rsidR="009C6EF3" w:rsidRPr="0093692E">
        <w:t>»</w:t>
      </w:r>
      <w:bookmarkEnd w:id="1365"/>
    </w:p>
    <w:p w14:paraId="00E1D1C1" w14:textId="77777777" w:rsidR="009C6EF3" w:rsidRPr="0093692E" w:rsidRDefault="009C6EF3" w:rsidP="009C6EF3">
      <w:pPr>
        <w:pStyle w:val="41"/>
      </w:pPr>
      <w:r w:rsidRPr="0093692E">
        <w:t>Доступные операции</w:t>
      </w:r>
    </w:p>
    <w:p w14:paraId="7238774F" w14:textId="77777777" w:rsidR="009C6EF3" w:rsidRPr="0093692E" w:rsidRDefault="009C6EF3" w:rsidP="009C6EF3">
      <w:pPr>
        <w:pStyle w:val="ASFKNormal"/>
      </w:pPr>
      <w:r w:rsidRPr="0093692E">
        <w:t xml:space="preserve">На АРМ </w:t>
      </w:r>
      <w:r>
        <w:t>Офлайн (НУБП, ОФК, ПБС, УП)</w:t>
      </w:r>
      <w:r w:rsidRPr="0093692E">
        <w:t xml:space="preserve"> доступны следующие операции над документом:</w:t>
      </w:r>
    </w:p>
    <w:p w14:paraId="7B45F341" w14:textId="77777777" w:rsidR="009C6EF3" w:rsidRPr="0093692E" w:rsidRDefault="009C6EF3" w:rsidP="009C6EF3">
      <w:pPr>
        <w:pStyle w:val="ASFKListmark1"/>
      </w:pPr>
      <w:r w:rsidRPr="0093692E">
        <w:t>ручной ввод;</w:t>
      </w:r>
    </w:p>
    <w:p w14:paraId="4591FD06" w14:textId="77777777" w:rsidR="009C6EF3" w:rsidRPr="0093692E" w:rsidRDefault="009C6EF3" w:rsidP="009C6EF3">
      <w:pPr>
        <w:pStyle w:val="ASFKListmark1"/>
      </w:pPr>
      <w:r w:rsidRPr="0093692E">
        <w:t>просмотр и печать;</w:t>
      </w:r>
    </w:p>
    <w:p w14:paraId="0CA4A520" w14:textId="77777777" w:rsidR="009C6EF3" w:rsidRPr="0093692E" w:rsidRDefault="009C6EF3" w:rsidP="009C6EF3">
      <w:pPr>
        <w:pStyle w:val="ASFKListmark1"/>
      </w:pPr>
      <w:r w:rsidRPr="0093692E">
        <w:t>редактирование и копирование;</w:t>
      </w:r>
    </w:p>
    <w:p w14:paraId="235F7D37" w14:textId="77777777" w:rsidR="009C6EF3" w:rsidRPr="0093692E" w:rsidRDefault="009C6EF3" w:rsidP="009C6EF3">
      <w:pPr>
        <w:pStyle w:val="ASFKListmark1"/>
      </w:pPr>
      <w:r w:rsidRPr="0093692E">
        <w:t>удаление;</w:t>
      </w:r>
    </w:p>
    <w:p w14:paraId="2153707D" w14:textId="77777777" w:rsidR="009C6EF3" w:rsidRPr="0093692E" w:rsidRDefault="009C6EF3" w:rsidP="009C6EF3">
      <w:pPr>
        <w:pStyle w:val="ASFKListmark1"/>
      </w:pPr>
      <w:r w:rsidRPr="0093692E">
        <w:t>проверка, формирование и удаление ЭП;</w:t>
      </w:r>
    </w:p>
    <w:p w14:paraId="190F2628" w14:textId="77777777" w:rsidR="009C6EF3" w:rsidRPr="0093692E" w:rsidRDefault="009C6EF3" w:rsidP="009C6EF3">
      <w:pPr>
        <w:pStyle w:val="ASFKListmark1"/>
      </w:pPr>
      <w:r w:rsidRPr="0093692E">
        <w:t>откат статуса передачи;</w:t>
      </w:r>
    </w:p>
    <w:p w14:paraId="75378F97" w14:textId="77777777" w:rsidR="009C6EF3" w:rsidRDefault="009C6EF3" w:rsidP="009C6EF3">
      <w:pPr>
        <w:pStyle w:val="ASFKListmark1"/>
      </w:pPr>
      <w:r w:rsidRPr="0093692E">
        <w:lastRenderedPageBreak/>
        <w:t>импорт из ВС</w:t>
      </w:r>
      <w:r>
        <w:t>;</w:t>
      </w:r>
    </w:p>
    <w:p w14:paraId="6F8C837F" w14:textId="77777777" w:rsidR="009C6EF3" w:rsidRDefault="009C6EF3" w:rsidP="009C6EF3">
      <w:pPr>
        <w:pStyle w:val="ASFKListmark1"/>
      </w:pPr>
      <w:r>
        <w:t>отказать (ОФК);</w:t>
      </w:r>
    </w:p>
    <w:p w14:paraId="7C9D91D9" w14:textId="77777777" w:rsidR="009C6EF3" w:rsidRPr="0093692E" w:rsidRDefault="009C6EF3" w:rsidP="009C6EF3">
      <w:pPr>
        <w:pStyle w:val="ASFKListmark1"/>
      </w:pPr>
      <w:r>
        <w:t xml:space="preserve">выгрузка в ППО </w:t>
      </w:r>
      <w:r w:rsidRPr="0093692E">
        <w:t>«</w:t>
      </w:r>
      <w:r>
        <w:t>(OEBS)</w:t>
      </w:r>
      <w:r w:rsidRPr="0093692E">
        <w:t>»</w:t>
      </w:r>
      <w:r>
        <w:t xml:space="preserve"> (ОФК, МОУ, УФК).</w:t>
      </w:r>
    </w:p>
    <w:p w14:paraId="43F135A2" w14:textId="77777777" w:rsidR="009C6EF3" w:rsidRPr="0093692E" w:rsidRDefault="009C6EF3" w:rsidP="009C6EF3">
      <w:pPr>
        <w:pStyle w:val="41"/>
      </w:pPr>
      <w:r w:rsidRPr="0093692E">
        <w:t>Экранная форма документа.</w:t>
      </w:r>
    </w:p>
    <w:p w14:paraId="17A34ED0" w14:textId="2F2DFF38" w:rsidR="009C6EF3" w:rsidRPr="0093692E" w:rsidRDefault="009C6EF3" w:rsidP="009C6EF3">
      <w:pPr>
        <w:pStyle w:val="ASFKNormal"/>
      </w:pPr>
      <w:r w:rsidRPr="0093692E">
        <w:t>ЭФ документа «</w:t>
      </w:r>
      <w:r w:rsidR="00A157A1" w:rsidRPr="00A157A1">
        <w:t>Заявка о внесении наличных денежных средств</w:t>
      </w:r>
      <w:r w:rsidRPr="0093692E">
        <w:t>» представлен</w:t>
      </w:r>
      <w:r>
        <w:t>а</w:t>
      </w:r>
      <w:r w:rsidRPr="0093692E">
        <w:t xml:space="preserve"> на рисунк</w:t>
      </w:r>
      <w:r>
        <w:t xml:space="preserve">е </w:t>
      </w:r>
      <w:r>
        <w:fldChar w:fldCharType="begin"/>
      </w:r>
      <w:r>
        <w:instrText xml:space="preserve"> REF _Ref496187847 \h </w:instrText>
      </w:r>
      <w:r>
        <w:fldChar w:fldCharType="separate"/>
      </w:r>
      <w:r w:rsidR="00980F1C">
        <w:rPr>
          <w:noProof/>
        </w:rPr>
        <w:t>223</w:t>
      </w:r>
      <w:r>
        <w:fldChar w:fldCharType="end"/>
      </w:r>
      <w:r w:rsidRPr="0093692E">
        <w:t>. Форма содержит следующие закладки:</w:t>
      </w:r>
    </w:p>
    <w:p w14:paraId="6F13358F" w14:textId="77777777" w:rsidR="009C6EF3" w:rsidRPr="0093692E" w:rsidRDefault="009C6EF3" w:rsidP="009C6EF3">
      <w:pPr>
        <w:pStyle w:val="ASFKListmark1"/>
      </w:pPr>
      <w:r w:rsidRPr="0093692E">
        <w:t>«Реквизиты»;</w:t>
      </w:r>
    </w:p>
    <w:p w14:paraId="4EFAB166" w14:textId="77777777" w:rsidR="009C6EF3" w:rsidRDefault="009C6EF3" w:rsidP="009C6EF3">
      <w:pPr>
        <w:pStyle w:val="ASFKListmark1"/>
      </w:pPr>
      <w:r w:rsidRPr="0093692E">
        <w:t>«П</w:t>
      </w:r>
      <w:r>
        <w:t>одписи».</w:t>
      </w:r>
    </w:p>
    <w:p w14:paraId="0274790A" w14:textId="1526E500" w:rsidR="009C6EF3" w:rsidRPr="0093692E" w:rsidRDefault="008E39DB" w:rsidP="009C6EF3">
      <w:pPr>
        <w:pStyle w:val="ASFKFigure"/>
      </w:pPr>
      <w:r w:rsidRPr="000E6CFD">
        <w:rPr>
          <w:noProof/>
        </w:rPr>
        <w:lastRenderedPageBreak/>
        <w:drawing>
          <wp:inline distT="0" distB="0" distL="0" distR="0" wp14:anchorId="102BDC50" wp14:editId="6EE18107">
            <wp:extent cx="5920105" cy="8316894"/>
            <wp:effectExtent l="0" t="0" r="4445" b="8255"/>
            <wp:docPr id="327" name="Рисунок 327" descr="D:\Скриншот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1.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921610" cy="8319008"/>
                    </a:xfrm>
                    <a:prstGeom prst="rect">
                      <a:avLst/>
                    </a:prstGeom>
                    <a:noFill/>
                    <a:ln>
                      <a:noFill/>
                    </a:ln>
                  </pic:spPr>
                </pic:pic>
              </a:graphicData>
            </a:graphic>
          </wp:inline>
        </w:drawing>
      </w:r>
    </w:p>
    <w:p w14:paraId="49542616" w14:textId="63B9C2CB" w:rsidR="009C6EF3" w:rsidRPr="0093692E" w:rsidRDefault="00034287" w:rsidP="00A157A1">
      <w:pPr>
        <w:pStyle w:val="ASFKFigName"/>
      </w:pPr>
      <w:r>
        <w:rPr>
          <w:noProof/>
        </w:rPr>
        <w:fldChar w:fldCharType="begin"/>
      </w:r>
      <w:r>
        <w:rPr>
          <w:noProof/>
        </w:rPr>
        <w:instrText xml:space="preserve"> SEQ Рисунок \* ARABIC </w:instrText>
      </w:r>
      <w:r>
        <w:rPr>
          <w:noProof/>
        </w:rPr>
        <w:fldChar w:fldCharType="separate"/>
      </w:r>
      <w:bookmarkStart w:id="1366" w:name="_Ref496187847"/>
      <w:bookmarkStart w:id="1367" w:name="_Toc126840587"/>
      <w:r w:rsidR="00980F1C">
        <w:rPr>
          <w:noProof/>
        </w:rPr>
        <w:t>223</w:t>
      </w:r>
      <w:bookmarkEnd w:id="1366"/>
      <w:r>
        <w:rPr>
          <w:noProof/>
        </w:rPr>
        <w:fldChar w:fldCharType="end"/>
      </w:r>
      <w:r w:rsidR="00A157A1">
        <w:t>. ЭФ документа «</w:t>
      </w:r>
      <w:r w:rsidR="00A157A1" w:rsidRPr="00A157A1">
        <w:t>Заявка о внесении наличных денежных средств</w:t>
      </w:r>
      <w:r w:rsidR="009C6EF3" w:rsidRPr="0093692E">
        <w:t>», закладки «Реквизиты»</w:t>
      </w:r>
      <w:bookmarkEnd w:id="1367"/>
    </w:p>
    <w:p w14:paraId="3C45EF57" w14:textId="09186245" w:rsidR="009C6EF3" w:rsidRDefault="009C6EF3" w:rsidP="009C6EF3">
      <w:pPr>
        <w:pStyle w:val="ASFKNormal"/>
      </w:pPr>
      <w:r w:rsidRPr="0093692E">
        <w:lastRenderedPageBreak/>
        <w:t>Перечень полей документа «</w:t>
      </w:r>
      <w:r w:rsidR="00A157A1" w:rsidRPr="00A157A1">
        <w:t>Заявка о внесении наличных денежных средств</w:t>
      </w:r>
      <w:r w:rsidRPr="0093692E">
        <w:t>», закладки «Реквизиты» приведен в таблице </w:t>
      </w:r>
      <w:r w:rsidRPr="0093692E">
        <w:fldChar w:fldCharType="begin"/>
      </w:r>
      <w:r w:rsidRPr="0093692E">
        <w:instrText xml:space="preserve"> REF _Ref496110602 \h </w:instrText>
      </w:r>
      <w:r w:rsidRPr="0093692E">
        <w:fldChar w:fldCharType="separate"/>
      </w:r>
      <w:r w:rsidR="00980F1C">
        <w:rPr>
          <w:noProof/>
        </w:rPr>
        <w:t>97</w:t>
      </w:r>
      <w:r w:rsidRPr="0093692E">
        <w:fldChar w:fldCharType="end"/>
      </w:r>
      <w:r w:rsidRPr="0093692E">
        <w:t>.</w:t>
      </w:r>
    </w:p>
    <w:p w14:paraId="61FBA2D0" w14:textId="718A37BB" w:rsidR="009C6EF3" w:rsidRPr="0093692E" w:rsidRDefault="00DD313F" w:rsidP="00A157A1">
      <w:pPr>
        <w:pStyle w:val="ASFKNameTable"/>
      </w:pPr>
      <w:r>
        <w:rPr>
          <w:noProof/>
        </w:rPr>
        <w:fldChar w:fldCharType="begin"/>
      </w:r>
      <w:r>
        <w:rPr>
          <w:noProof/>
        </w:rPr>
        <w:instrText xml:space="preserve"> SEQ Таблица \* ARABIC </w:instrText>
      </w:r>
      <w:r>
        <w:rPr>
          <w:noProof/>
        </w:rPr>
        <w:fldChar w:fldCharType="separate"/>
      </w:r>
      <w:bookmarkStart w:id="1368" w:name="_Ref496110602"/>
      <w:bookmarkStart w:id="1369" w:name="_Toc126840127"/>
      <w:r w:rsidR="00980F1C">
        <w:rPr>
          <w:noProof/>
        </w:rPr>
        <w:t>97</w:t>
      </w:r>
      <w:bookmarkEnd w:id="1368"/>
      <w:r>
        <w:rPr>
          <w:noProof/>
        </w:rPr>
        <w:fldChar w:fldCharType="end"/>
      </w:r>
      <w:r w:rsidR="009C6EF3" w:rsidRPr="0093692E">
        <w:t>. Описание полей документа «</w:t>
      </w:r>
      <w:r w:rsidR="00A157A1" w:rsidRPr="00A157A1">
        <w:t>Заявка о внесении наличных денежных средств</w:t>
      </w:r>
      <w:r w:rsidR="009C6EF3" w:rsidRPr="0093692E">
        <w:t>», закладки «Реквизиты»</w:t>
      </w:r>
      <w:bookmarkEnd w:id="13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9C6EF3" w:rsidRPr="007B2273" w14:paraId="3E7CC6B4" w14:textId="77777777" w:rsidTr="00B36ED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A1E6F9" w14:textId="77777777" w:rsidR="009C6EF3" w:rsidRPr="0093692E" w:rsidRDefault="009C6EF3" w:rsidP="00FF6BB9">
            <w:pPr>
              <w:pStyle w:val="ASFKTableHead"/>
            </w:pPr>
            <w:r w:rsidRPr="0093692E">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7269708" w14:textId="77777777" w:rsidR="009C6EF3" w:rsidRPr="0093692E" w:rsidRDefault="009C6EF3" w:rsidP="00FF6BB9">
            <w:pPr>
              <w:pStyle w:val="ASFKTableHead"/>
            </w:pPr>
            <w:r w:rsidRPr="0093692E">
              <w:t>Описание поля</w:t>
            </w:r>
          </w:p>
        </w:tc>
      </w:tr>
      <w:tr w:rsidR="009C6EF3" w:rsidRPr="007B2273" w14:paraId="3998D748" w14:textId="77777777" w:rsidTr="00B36EDB">
        <w:tc>
          <w:tcPr>
            <w:tcW w:w="1264" w:type="pct"/>
            <w:shd w:val="clear" w:color="auto" w:fill="auto"/>
          </w:tcPr>
          <w:p w14:paraId="53DFB517" w14:textId="77777777" w:rsidR="009C6EF3" w:rsidRPr="0093692E" w:rsidRDefault="009C6EF3" w:rsidP="00B36EDB">
            <w:pPr>
              <w:pStyle w:val="ASFKTablenorm"/>
              <w:ind w:left="57" w:right="57"/>
            </w:pPr>
            <w:r w:rsidRPr="0093692E">
              <w:t>Номер</w:t>
            </w:r>
          </w:p>
        </w:tc>
        <w:tc>
          <w:tcPr>
            <w:tcW w:w="3736" w:type="pct"/>
            <w:shd w:val="clear" w:color="auto" w:fill="auto"/>
          </w:tcPr>
          <w:p w14:paraId="48331B0E" w14:textId="77777777" w:rsidR="009C6EF3" w:rsidRDefault="009C6EF3" w:rsidP="00B36EDB">
            <w:pPr>
              <w:pStyle w:val="ASFKTablenorm"/>
              <w:ind w:left="57" w:right="57"/>
            </w:pPr>
            <w:r w:rsidRPr="0093692E">
              <w:t>Номер документа.</w:t>
            </w:r>
          </w:p>
          <w:p w14:paraId="6BA1D0E9" w14:textId="77777777" w:rsidR="009C6EF3" w:rsidRPr="007C3C2A" w:rsidRDefault="009C6EF3" w:rsidP="00B36EDB">
            <w:pPr>
              <w:pStyle w:val="ASFKTablenorm"/>
              <w:ind w:left="57" w:right="57"/>
            </w:pPr>
            <w:r w:rsidRPr="007C3C2A">
              <w:t>На всех АРМ кроме АРМ ОФК off-line:</w:t>
            </w:r>
          </w:p>
          <w:p w14:paraId="39D858E8" w14:textId="77777777" w:rsidR="009C6EF3" w:rsidRPr="007C3C2A" w:rsidRDefault="009C6EF3" w:rsidP="00B36EDB">
            <w:pPr>
              <w:pStyle w:val="ASFKTablenorm"/>
              <w:ind w:left="57" w:right="57"/>
            </w:pPr>
            <w:r w:rsidRPr="007C3C2A">
              <w:t>Заполняется при импорте из внешних систем соответствующим значением из файла</w:t>
            </w:r>
            <w:r>
              <w:t>,</w:t>
            </w:r>
            <w:r w:rsidRPr="007C3C2A">
              <w:t xml:space="preserve"> или при ручном вводе документа.</w:t>
            </w:r>
          </w:p>
          <w:p w14:paraId="3BD7833D" w14:textId="77777777" w:rsidR="009C6EF3" w:rsidRPr="007C3C2A" w:rsidRDefault="009C6EF3" w:rsidP="00B36EDB">
            <w:pPr>
              <w:pStyle w:val="ASFKTablenorm"/>
              <w:ind w:left="57" w:right="57"/>
            </w:pPr>
            <w:r w:rsidRPr="007C3C2A">
              <w:t>Правила заполнения при ручном вводе:</w:t>
            </w:r>
          </w:p>
          <w:p w14:paraId="55D29586" w14:textId="77777777" w:rsidR="009C6EF3" w:rsidRPr="007C3C2A" w:rsidRDefault="009C6EF3" w:rsidP="00B36EDB">
            <w:pPr>
              <w:pStyle w:val="ASFKTablenorm"/>
              <w:ind w:left="57" w:right="57"/>
            </w:pPr>
            <w:r w:rsidRPr="007C3C2A">
              <w:t xml:space="preserve">Значение по умолчанию </w:t>
            </w:r>
            <w:r w:rsidR="00A05FCE">
              <w:t>–</w:t>
            </w:r>
            <w:r w:rsidRPr="007C3C2A">
              <w:t xml:space="preserve"> заполняется автоматически с использованием настроек справочника «Параметры автонумерации документов» при открытии визуальной формы вновь создаваемого документа, а также при нажатии функциональной кнопки «Вычисление номера документа».</w:t>
            </w:r>
          </w:p>
          <w:p w14:paraId="0ABF11C5" w14:textId="77777777" w:rsidR="009C6EF3" w:rsidRPr="0093692E" w:rsidRDefault="009C6EF3" w:rsidP="00B36EDB">
            <w:pPr>
              <w:pStyle w:val="ASFKTablenorm"/>
              <w:ind w:left="57" w:right="57"/>
            </w:pPr>
            <w:r w:rsidRPr="007C3C2A">
              <w:t>Может быть заполнено/изменено вручную.</w:t>
            </w:r>
          </w:p>
          <w:p w14:paraId="5F196F1B" w14:textId="77777777" w:rsidR="009C6EF3" w:rsidRPr="007C3C2A" w:rsidRDefault="009C6EF3" w:rsidP="00B36EDB">
            <w:pPr>
              <w:pStyle w:val="ASFKTablenorm"/>
              <w:ind w:left="57" w:right="57"/>
            </w:pPr>
            <w:r w:rsidRPr="007C3C2A">
              <w:t>На АРМ ОФК off-line:</w:t>
            </w:r>
          </w:p>
          <w:p w14:paraId="6DC85604" w14:textId="77777777" w:rsidR="009C6EF3" w:rsidRPr="0093692E" w:rsidRDefault="009C6EF3" w:rsidP="00B36EDB">
            <w:pPr>
              <w:pStyle w:val="ASFKTablenorm"/>
              <w:ind w:left="57" w:right="57"/>
            </w:pPr>
            <w:r w:rsidRPr="007C3C2A">
              <w:t>Заполняется при импорте из внешних систем соответствующим значением из файла</w:t>
            </w:r>
            <w:r>
              <w:t>,</w:t>
            </w:r>
            <w:r w:rsidRPr="007C3C2A">
              <w:t xml:space="preserve"> или значение указывается вручную.</w:t>
            </w:r>
          </w:p>
        </w:tc>
      </w:tr>
      <w:tr w:rsidR="009C6EF3" w:rsidRPr="007B2273" w14:paraId="10238679" w14:textId="77777777" w:rsidTr="00B36EDB">
        <w:tc>
          <w:tcPr>
            <w:tcW w:w="1264" w:type="pct"/>
            <w:shd w:val="clear" w:color="auto" w:fill="auto"/>
          </w:tcPr>
          <w:p w14:paraId="3787BA80" w14:textId="77777777" w:rsidR="009C6EF3" w:rsidRPr="0093692E" w:rsidRDefault="009C6EF3" w:rsidP="00B36EDB">
            <w:pPr>
              <w:pStyle w:val="ASFKTablenorm"/>
              <w:ind w:left="57" w:right="57"/>
            </w:pPr>
            <w:r w:rsidRPr="0093692E">
              <w:t>Дата</w:t>
            </w:r>
          </w:p>
        </w:tc>
        <w:tc>
          <w:tcPr>
            <w:tcW w:w="3736" w:type="pct"/>
            <w:shd w:val="clear" w:color="auto" w:fill="auto"/>
          </w:tcPr>
          <w:p w14:paraId="6D0A9611" w14:textId="77777777" w:rsidR="009C6EF3" w:rsidRPr="0093692E" w:rsidRDefault="009C6EF3" w:rsidP="00B36EDB">
            <w:pPr>
              <w:pStyle w:val="ASFKTablenorm"/>
              <w:ind w:left="57" w:right="57"/>
            </w:pPr>
            <w:r w:rsidRPr="0093692E">
              <w:t>Дата документа.</w:t>
            </w:r>
          </w:p>
          <w:p w14:paraId="4A2BF4A6" w14:textId="77777777" w:rsidR="009C6EF3" w:rsidRPr="007C3C2A" w:rsidRDefault="009C6EF3" w:rsidP="00B36EDB">
            <w:pPr>
              <w:pStyle w:val="ASFKTablenorm"/>
              <w:ind w:left="57" w:right="57"/>
            </w:pPr>
            <w:r w:rsidRPr="007C3C2A">
              <w:t>На всех АРМ кроме АРМ ОФК off-line:</w:t>
            </w:r>
          </w:p>
          <w:p w14:paraId="1355627E" w14:textId="77777777" w:rsidR="009C6EF3" w:rsidRPr="007C3C2A" w:rsidRDefault="009C6EF3" w:rsidP="00B36EDB">
            <w:pPr>
              <w:pStyle w:val="ASFKTablenorm"/>
              <w:ind w:left="57" w:right="57"/>
            </w:pPr>
            <w:r w:rsidRPr="007C3C2A">
              <w:t>Заполняется при импорте из внешних систем соответствующим значением из файла или при ручном вводе документа.</w:t>
            </w:r>
          </w:p>
          <w:p w14:paraId="4DB03B9D" w14:textId="77777777" w:rsidR="009C6EF3" w:rsidRPr="007C3C2A" w:rsidRDefault="009C6EF3" w:rsidP="00B36EDB">
            <w:pPr>
              <w:pStyle w:val="ASFKTablenorm"/>
              <w:ind w:left="57" w:right="57"/>
            </w:pPr>
            <w:r w:rsidRPr="007C3C2A">
              <w:t>Правила заполнения при ручном вводе:</w:t>
            </w:r>
          </w:p>
          <w:p w14:paraId="7CEBC694" w14:textId="77777777" w:rsidR="009C6EF3" w:rsidRPr="007C3C2A" w:rsidRDefault="009C6EF3" w:rsidP="00B36EDB">
            <w:pPr>
              <w:pStyle w:val="ASFKTablenorm"/>
              <w:ind w:left="57" w:right="57"/>
            </w:pPr>
            <w:r w:rsidRPr="007C3C2A">
              <w:t xml:space="preserve">Значение по умолчанию </w:t>
            </w:r>
            <w:r w:rsidR="00A05FCE">
              <w:t>–</w:t>
            </w:r>
            <w:r w:rsidRPr="007C3C2A">
              <w:t xml:space="preserve"> заполняется автоматически значением равным текущей системной дате при открытии визуальной формы вновь создаваемого документа.</w:t>
            </w:r>
          </w:p>
          <w:p w14:paraId="7C2E2614" w14:textId="77777777" w:rsidR="009C6EF3" w:rsidRPr="007C3C2A" w:rsidRDefault="009C6EF3" w:rsidP="00B36EDB">
            <w:pPr>
              <w:pStyle w:val="ASFKTablenorm"/>
              <w:ind w:left="57" w:right="57"/>
            </w:pPr>
            <w:r w:rsidRPr="007C3C2A">
              <w:t>Может быть изменено вручную или путем выбора из системного календаря.</w:t>
            </w:r>
          </w:p>
          <w:p w14:paraId="1177D976" w14:textId="77777777" w:rsidR="009C6EF3" w:rsidRPr="007C3C2A" w:rsidRDefault="009C6EF3" w:rsidP="00B36EDB">
            <w:pPr>
              <w:pStyle w:val="ASFKTablenorm"/>
              <w:ind w:left="57" w:right="57"/>
            </w:pPr>
            <w:r w:rsidRPr="007C3C2A">
              <w:t>На АРМ ОФК off-line:</w:t>
            </w:r>
          </w:p>
          <w:p w14:paraId="3DDE31A6" w14:textId="77777777" w:rsidR="009C6EF3" w:rsidRPr="0093692E" w:rsidRDefault="009C6EF3" w:rsidP="00B36EDB">
            <w:pPr>
              <w:pStyle w:val="ASFKTablenorm"/>
              <w:ind w:left="57" w:right="57"/>
            </w:pPr>
            <w:r w:rsidRPr="007C3C2A">
              <w:t>Заполняется при импорте из внешних систем соответствующим значением из файла</w:t>
            </w:r>
            <w:r>
              <w:t>,</w:t>
            </w:r>
            <w:r w:rsidRPr="007C3C2A">
              <w:t xml:space="preserve"> или значение указывается вручную.</w:t>
            </w:r>
          </w:p>
        </w:tc>
      </w:tr>
      <w:tr w:rsidR="009C6EF3" w:rsidRPr="007B2273" w14:paraId="4C54F969" w14:textId="77777777" w:rsidTr="00B36EDB">
        <w:tc>
          <w:tcPr>
            <w:tcW w:w="1264" w:type="pct"/>
            <w:shd w:val="clear" w:color="auto" w:fill="auto"/>
          </w:tcPr>
          <w:p w14:paraId="3DEA8947" w14:textId="77777777" w:rsidR="009C6EF3" w:rsidRPr="0093692E" w:rsidRDefault="009C6EF3" w:rsidP="00B36EDB">
            <w:pPr>
              <w:pStyle w:val="ASFKTablenorm"/>
              <w:ind w:left="57" w:right="57"/>
            </w:pPr>
            <w:r w:rsidRPr="0093692E">
              <w:t>Вноситель</w:t>
            </w:r>
          </w:p>
        </w:tc>
        <w:tc>
          <w:tcPr>
            <w:tcW w:w="3736" w:type="pct"/>
            <w:shd w:val="clear" w:color="auto" w:fill="auto"/>
          </w:tcPr>
          <w:p w14:paraId="69A140E8" w14:textId="77777777" w:rsidR="009C6EF3" w:rsidRPr="0093692E" w:rsidRDefault="009C6EF3" w:rsidP="00B36EDB">
            <w:pPr>
              <w:pStyle w:val="ASFKTablenorm"/>
              <w:ind w:left="57" w:right="57"/>
            </w:pPr>
            <w:r w:rsidRPr="0093692E">
              <w:t>Наименование вносителя.</w:t>
            </w:r>
          </w:p>
          <w:p w14:paraId="6A43F57F" w14:textId="77777777" w:rsidR="009C6EF3" w:rsidRPr="007C3C2A" w:rsidRDefault="009C6EF3" w:rsidP="00B36EDB">
            <w:pPr>
              <w:pStyle w:val="ASFKTablenorm"/>
              <w:ind w:left="57" w:right="57"/>
            </w:pPr>
            <w:r w:rsidRPr="007C3C2A">
              <w:t>На всех АРМ кроме АРМ ОФК off-line:</w:t>
            </w:r>
          </w:p>
          <w:p w14:paraId="4C2DF495" w14:textId="77777777" w:rsidR="009C6EF3" w:rsidRPr="007C3C2A" w:rsidRDefault="009C6EF3" w:rsidP="00B36EDB">
            <w:pPr>
              <w:pStyle w:val="ASFKTablenorm"/>
              <w:ind w:left="57" w:right="57"/>
            </w:pPr>
            <w:r w:rsidRPr="007C3C2A">
              <w:t>Заполняется при импорте из внешних систем соответствующим значением из файла</w:t>
            </w:r>
            <w:r>
              <w:t>,</w:t>
            </w:r>
            <w:r w:rsidRPr="007C3C2A">
              <w:t xml:space="preserve"> или при ручном вводе документа.</w:t>
            </w:r>
          </w:p>
          <w:p w14:paraId="1A0CE41A" w14:textId="77777777" w:rsidR="009C6EF3" w:rsidRPr="007C3C2A" w:rsidRDefault="009C6EF3" w:rsidP="00B36EDB">
            <w:pPr>
              <w:pStyle w:val="ASFKTablenorm"/>
              <w:ind w:left="57" w:right="57"/>
            </w:pPr>
            <w:r w:rsidRPr="007C3C2A">
              <w:t xml:space="preserve">Может быть заполнено выбором из справочников </w:t>
            </w:r>
            <w:r w:rsidR="00A05FCE">
              <w:t>–</w:t>
            </w:r>
            <w:r w:rsidRPr="007C3C2A">
              <w:t xml:space="preserve"> полным наименованием из актуальной записи соответствующего справочника.</w:t>
            </w:r>
          </w:p>
          <w:p w14:paraId="7B978977" w14:textId="77777777" w:rsidR="009C6EF3" w:rsidRPr="007C3C2A" w:rsidRDefault="009C6EF3" w:rsidP="00B36EDB">
            <w:pPr>
              <w:pStyle w:val="ASFKTablenorm"/>
              <w:ind w:left="57" w:right="57"/>
            </w:pPr>
            <w:r w:rsidRPr="007C3C2A">
              <w:t>Может быть заполнено/изменено вручную.</w:t>
            </w:r>
          </w:p>
          <w:p w14:paraId="7F819A21" w14:textId="77777777" w:rsidR="009C6EF3" w:rsidRPr="007C3C2A" w:rsidRDefault="009C6EF3" w:rsidP="00B36EDB">
            <w:pPr>
              <w:pStyle w:val="ASFKTablenorm"/>
              <w:ind w:left="57" w:right="57"/>
            </w:pPr>
            <w:r w:rsidRPr="007C3C2A">
              <w:t>На АРМ ОФК off-line:</w:t>
            </w:r>
          </w:p>
          <w:p w14:paraId="2A02E697" w14:textId="77777777" w:rsidR="009C6EF3" w:rsidRPr="0093692E" w:rsidRDefault="009C6EF3" w:rsidP="00B36EDB">
            <w:pPr>
              <w:pStyle w:val="ASFKTablenorm"/>
              <w:ind w:left="57" w:right="57"/>
            </w:pPr>
            <w:r w:rsidRPr="007C3C2A">
              <w:t>Заполняется при импорте из внешних систем соответствующим значением из файла</w:t>
            </w:r>
            <w:r>
              <w:t>,</w:t>
            </w:r>
            <w:r w:rsidRPr="007C3C2A">
              <w:t xml:space="preserve"> или значение указывается вручную.</w:t>
            </w:r>
          </w:p>
        </w:tc>
      </w:tr>
      <w:tr w:rsidR="00516543" w:rsidRPr="007B2273" w14:paraId="6FAFD47B" w14:textId="77777777" w:rsidTr="00B36EDB">
        <w:tc>
          <w:tcPr>
            <w:tcW w:w="1264" w:type="pct"/>
            <w:shd w:val="clear" w:color="auto" w:fill="auto"/>
          </w:tcPr>
          <w:p w14:paraId="3F473ACB" w14:textId="5781C664" w:rsidR="00516543" w:rsidRPr="00516543" w:rsidRDefault="00516543" w:rsidP="00516543">
            <w:pPr>
              <w:pStyle w:val="ASFKTablenorm"/>
              <w:ind w:left="57" w:right="57"/>
            </w:pPr>
            <w:r w:rsidRPr="00516543">
              <w:t>по Сводному реестру</w:t>
            </w:r>
          </w:p>
        </w:tc>
        <w:tc>
          <w:tcPr>
            <w:tcW w:w="3736" w:type="pct"/>
            <w:shd w:val="clear" w:color="auto" w:fill="auto"/>
          </w:tcPr>
          <w:p w14:paraId="28A4C25F" w14:textId="77777777" w:rsidR="00516543" w:rsidRPr="00516543" w:rsidRDefault="00516543" w:rsidP="00516543">
            <w:pPr>
              <w:pStyle w:val="ASFKTablenorm"/>
              <w:ind w:left="57" w:right="57"/>
            </w:pPr>
            <w:r w:rsidRPr="00516543">
              <w:t>Код по Сводному реестру вносителя (учетный номер вносителя).</w:t>
            </w:r>
          </w:p>
          <w:p w14:paraId="53C17A65" w14:textId="77777777" w:rsidR="00516543" w:rsidRPr="00516543" w:rsidRDefault="00516543" w:rsidP="00516543">
            <w:pPr>
              <w:pStyle w:val="ASFKTablenorm"/>
              <w:ind w:left="57" w:right="57"/>
            </w:pPr>
            <w:r w:rsidRPr="00516543">
              <w:t>Заполняется при импорте из внешних систем или при ручном вводе.</w:t>
            </w:r>
          </w:p>
          <w:p w14:paraId="40816443" w14:textId="77777777" w:rsidR="00516543" w:rsidRPr="00516543" w:rsidRDefault="00516543" w:rsidP="00516543">
            <w:pPr>
              <w:pStyle w:val="ASFKTablenorm"/>
              <w:ind w:left="57" w:right="57"/>
            </w:pPr>
            <w:r w:rsidRPr="00516543">
              <w:t xml:space="preserve">Правила заполнения при ручном вводе не зависят от значения технологического реквизита «Переход на СР». На АРМ клиентов в поле </w:t>
            </w:r>
            <w:r w:rsidRPr="00516543">
              <w:lastRenderedPageBreak/>
              <w:t xml:space="preserve">автоматически указывается код по Сводному реестру клиента из системной константы «Код по СР». </w:t>
            </w:r>
          </w:p>
          <w:p w14:paraId="3EF02393" w14:textId="77777777" w:rsidR="00516543" w:rsidRPr="00516543" w:rsidRDefault="00516543" w:rsidP="00516543">
            <w:pPr>
              <w:pStyle w:val="ASFKTablenorm"/>
              <w:ind w:left="57" w:right="57"/>
            </w:pPr>
            <w:r w:rsidRPr="00516543">
              <w:t>Значение может быть изменено вручную или путем выбора из Сводного реестра или справочника «Уполномоченные подразделения. Доступность выбора из справочника зависит от значения технологического реквизита «Переход на СР». При значении «1» доступен выбор из Сводного реестра. При значении «0» доступен выбор из справочника РУБП/ПУБП/НУБП или «Уполномоченные подразделения».</w:t>
            </w:r>
          </w:p>
          <w:p w14:paraId="1D9191F3" w14:textId="77777777" w:rsidR="00516543" w:rsidRPr="00516543" w:rsidRDefault="00516543" w:rsidP="00516543">
            <w:pPr>
              <w:pStyle w:val="ASFKTablenorm"/>
              <w:ind w:left="57" w:right="57"/>
            </w:pPr>
            <w:r w:rsidRPr="00516543">
              <w:t>При выборе из справочника РУБП/ПУБП/НУБП значение в поле не перезаполняется (сохраняется ранее введенная информация).</w:t>
            </w:r>
          </w:p>
          <w:p w14:paraId="2AA74FDE" w14:textId="7498DF0E" w:rsidR="00516543" w:rsidRPr="00516543" w:rsidRDefault="00516543" w:rsidP="00516543">
            <w:pPr>
              <w:pStyle w:val="ASFKTablenorm"/>
              <w:ind w:left="57" w:right="57"/>
            </w:pPr>
            <w:r w:rsidRPr="00516543">
              <w:t>На АРМ ОФК Off-line заполняется при импорте из внешних систем или вручную.</w:t>
            </w:r>
          </w:p>
        </w:tc>
      </w:tr>
      <w:tr w:rsidR="009C6EF3" w:rsidRPr="007B2273" w14:paraId="0F62FA6A" w14:textId="77777777" w:rsidTr="00B36EDB">
        <w:tc>
          <w:tcPr>
            <w:tcW w:w="1264" w:type="pct"/>
            <w:shd w:val="clear" w:color="auto" w:fill="auto"/>
          </w:tcPr>
          <w:p w14:paraId="72F100B7" w14:textId="77777777" w:rsidR="009C6EF3" w:rsidRPr="0093692E" w:rsidRDefault="009C6EF3" w:rsidP="00B36EDB">
            <w:pPr>
              <w:pStyle w:val="ASFKTablenorm"/>
              <w:ind w:left="57" w:right="57"/>
            </w:pPr>
            <w:r>
              <w:t>Организация вноситель</w:t>
            </w:r>
          </w:p>
        </w:tc>
        <w:tc>
          <w:tcPr>
            <w:tcW w:w="3736" w:type="pct"/>
            <w:shd w:val="clear" w:color="auto" w:fill="auto"/>
          </w:tcPr>
          <w:p w14:paraId="22B568F0" w14:textId="77777777" w:rsidR="009C6EF3" w:rsidRPr="00713ADD" w:rsidRDefault="009C6EF3" w:rsidP="00B36EDB">
            <w:pPr>
              <w:pStyle w:val="ASFKTablenorm"/>
              <w:ind w:left="57" w:right="57"/>
            </w:pPr>
            <w:r w:rsidRPr="00713ADD">
              <w:t>Заполняется при импорте из внешних систем или вручную.</w:t>
            </w:r>
          </w:p>
          <w:p w14:paraId="24878DCA" w14:textId="77777777" w:rsidR="009C6EF3" w:rsidRPr="00713ADD" w:rsidRDefault="009C6EF3" w:rsidP="00B36EDB">
            <w:pPr>
              <w:pStyle w:val="ASFKTablenorm"/>
              <w:ind w:left="57" w:right="57"/>
            </w:pPr>
            <w:r w:rsidRPr="00713ADD">
              <w:t xml:space="preserve">На АРМ ПБС и АРМ НУБП в поле указывается полное наименование из актуальной реестровой записи Сводного реестра, соответствующей клиенту. </w:t>
            </w:r>
          </w:p>
          <w:p w14:paraId="7F57469C" w14:textId="77777777" w:rsidR="009C6EF3" w:rsidRPr="00713ADD" w:rsidRDefault="009C6EF3" w:rsidP="00B36EDB">
            <w:pPr>
              <w:pStyle w:val="ASFKTablenorm"/>
              <w:ind w:left="57" w:right="57"/>
            </w:pPr>
            <w:r w:rsidRPr="00713ADD">
              <w:t>В случае отсутствия актуальной реестровой записи в Сводном реестре, то в поле указывается полное наименование из актуальной реестровой записи справочника РУБП/ПУБП/НУБП, соответствующей клиенту.</w:t>
            </w:r>
          </w:p>
          <w:p w14:paraId="523CD2C5" w14:textId="77777777" w:rsidR="009C6EF3" w:rsidRPr="00713ADD" w:rsidRDefault="009C6EF3" w:rsidP="00B36EDB">
            <w:pPr>
              <w:pStyle w:val="ASFKTablenorm"/>
              <w:ind w:left="57" w:right="57"/>
            </w:pPr>
            <w:r w:rsidRPr="00713ADD">
              <w:t>На АРМ УП автоматически не заполняется.</w:t>
            </w:r>
          </w:p>
          <w:p w14:paraId="026EB267" w14:textId="77777777" w:rsidR="009C6EF3" w:rsidRPr="00713ADD" w:rsidRDefault="009C6EF3" w:rsidP="00B36EDB">
            <w:pPr>
              <w:pStyle w:val="ASFKTablenorm"/>
              <w:ind w:left="57" w:right="57"/>
            </w:pPr>
            <w:r w:rsidRPr="00713ADD">
              <w:t>Значение может быть изменено вручную или путем выбора реестровой записи из указанных выше справочников с использованием функциональной кнопки поиска в соответствующем справочнике. Доступность выбора из справочника зависит от значения константы «Переход на СР». При значении «0» доступен выбор из справочника РУБП/ПУБП/НУБП (на АРМ УП – из справочника «Уполномоченные подразделения»). При значении «1» доступен выбор из Сводного реестра.</w:t>
            </w:r>
          </w:p>
          <w:p w14:paraId="6BBEBCEF" w14:textId="77777777" w:rsidR="009C6EF3" w:rsidRPr="0093692E" w:rsidRDefault="009C6EF3" w:rsidP="00B36EDB">
            <w:pPr>
              <w:pStyle w:val="ASFKTablenorm"/>
              <w:ind w:left="57" w:right="57"/>
            </w:pPr>
            <w:r w:rsidRPr="00713ADD">
              <w:t>На АРМ ОФК Off-line заполняется при импорте из внешних систем.</w:t>
            </w:r>
          </w:p>
        </w:tc>
      </w:tr>
      <w:tr w:rsidR="009C6EF3" w:rsidRPr="007B2273" w14:paraId="1B36A952" w14:textId="77777777" w:rsidTr="00B36EDB">
        <w:tc>
          <w:tcPr>
            <w:tcW w:w="1264" w:type="pct"/>
            <w:shd w:val="clear" w:color="auto" w:fill="auto"/>
          </w:tcPr>
          <w:p w14:paraId="632D79F7" w14:textId="77777777" w:rsidR="009C6EF3" w:rsidRPr="0093692E" w:rsidRDefault="009C6EF3" w:rsidP="00B36EDB">
            <w:pPr>
              <w:pStyle w:val="ASFKTablenorm"/>
              <w:ind w:left="57" w:right="57"/>
            </w:pPr>
            <w:r w:rsidRPr="0093692E">
              <w:t>По ОКПО</w:t>
            </w:r>
          </w:p>
        </w:tc>
        <w:tc>
          <w:tcPr>
            <w:tcW w:w="3736" w:type="pct"/>
            <w:shd w:val="clear" w:color="auto" w:fill="auto"/>
          </w:tcPr>
          <w:p w14:paraId="62ACE12E" w14:textId="77777777" w:rsidR="009C6EF3" w:rsidRPr="0093692E" w:rsidRDefault="009C6EF3" w:rsidP="00B36EDB">
            <w:pPr>
              <w:pStyle w:val="ASFKTablenorm"/>
              <w:ind w:left="57" w:right="57"/>
            </w:pPr>
            <w:r w:rsidRPr="0093692E">
              <w:t>Код по ОКПО вносителя.</w:t>
            </w:r>
          </w:p>
          <w:p w14:paraId="1D47837F" w14:textId="77777777" w:rsidR="009C6EF3" w:rsidRPr="007C3C2A" w:rsidRDefault="009C6EF3" w:rsidP="00B36EDB">
            <w:pPr>
              <w:pStyle w:val="ASFKTablenorm"/>
              <w:ind w:left="57" w:right="57"/>
            </w:pPr>
            <w:r w:rsidRPr="007C3C2A">
              <w:t>На всех АРМ кроме АРМ ОФК off-line:</w:t>
            </w:r>
          </w:p>
          <w:p w14:paraId="5B8C542F" w14:textId="77777777" w:rsidR="009C6EF3" w:rsidRPr="007C3C2A" w:rsidRDefault="009C6EF3" w:rsidP="00B36EDB">
            <w:pPr>
              <w:pStyle w:val="ASFKTablenorm"/>
              <w:ind w:left="57" w:right="57"/>
            </w:pPr>
            <w:r w:rsidRPr="007C3C2A">
              <w:t>Заполняется при импорте из внешних систем соответствующим значением из файла</w:t>
            </w:r>
            <w:r>
              <w:t>,</w:t>
            </w:r>
            <w:r w:rsidRPr="007C3C2A">
              <w:t xml:space="preserve"> или при ручном вводе документа.</w:t>
            </w:r>
          </w:p>
          <w:p w14:paraId="31867FFE" w14:textId="77777777" w:rsidR="009C6EF3" w:rsidRPr="007C3C2A" w:rsidRDefault="009C6EF3" w:rsidP="00B36EDB">
            <w:pPr>
              <w:pStyle w:val="ASFKTablenorm"/>
              <w:ind w:left="57" w:right="57"/>
            </w:pPr>
            <w:r w:rsidRPr="007C3C2A">
              <w:t>Правила заполнения при ручном вводе:</w:t>
            </w:r>
          </w:p>
          <w:p w14:paraId="0FE902DA" w14:textId="77777777" w:rsidR="009C6EF3" w:rsidRPr="007C3C2A" w:rsidRDefault="009C6EF3" w:rsidP="00B36EDB">
            <w:pPr>
              <w:pStyle w:val="ASFKTablenorm"/>
              <w:ind w:left="57" w:right="57"/>
            </w:pPr>
            <w:r w:rsidRPr="007C3C2A">
              <w:t xml:space="preserve">Значение по умолчанию заполняется автоматически на основании системной константы, указывается ОКПО из актуальной записи справочника СР. </w:t>
            </w:r>
          </w:p>
          <w:p w14:paraId="791F14EC" w14:textId="77777777" w:rsidR="009C6EF3" w:rsidRPr="007C3C2A" w:rsidRDefault="009C6EF3" w:rsidP="00B36EDB">
            <w:pPr>
              <w:pStyle w:val="ASFKTablenorm"/>
              <w:ind w:left="57" w:right="57"/>
            </w:pPr>
            <w:r w:rsidRPr="007C3C2A">
              <w:t>Значение поля заполняется автоматически на основании значения поля «Вноситель» - указывается ОКПО из актуальной записи соответствующего справочника.</w:t>
            </w:r>
          </w:p>
          <w:p w14:paraId="387296A0" w14:textId="77777777" w:rsidR="009C6EF3" w:rsidRPr="007C3C2A" w:rsidRDefault="009C6EF3" w:rsidP="00B36EDB">
            <w:pPr>
              <w:pStyle w:val="ASFKTablenorm"/>
              <w:ind w:left="57" w:right="57"/>
            </w:pPr>
            <w:r w:rsidRPr="007C3C2A">
              <w:t>Может быть заполнено/изменено вручную.</w:t>
            </w:r>
          </w:p>
          <w:p w14:paraId="1F093964" w14:textId="77777777" w:rsidR="009C6EF3" w:rsidRPr="007C3C2A" w:rsidRDefault="009C6EF3" w:rsidP="00B36EDB">
            <w:pPr>
              <w:pStyle w:val="ASFKTablenorm"/>
              <w:ind w:left="57" w:right="57"/>
            </w:pPr>
            <w:r w:rsidRPr="007C3C2A">
              <w:t>На АРМ УП:</w:t>
            </w:r>
          </w:p>
          <w:p w14:paraId="3FEB6CD2" w14:textId="77777777" w:rsidR="009C6EF3" w:rsidRPr="007C3C2A" w:rsidRDefault="009C6EF3" w:rsidP="00B36EDB">
            <w:pPr>
              <w:pStyle w:val="ASFKTablenorm"/>
              <w:ind w:left="57" w:right="57"/>
            </w:pPr>
            <w:r w:rsidRPr="007C3C2A">
              <w:t>Для клиентов, являющихся уполномоченными подразделениями, не заполняется.</w:t>
            </w:r>
          </w:p>
          <w:p w14:paraId="45BA96AB" w14:textId="77777777" w:rsidR="009C6EF3" w:rsidRPr="007C3C2A" w:rsidRDefault="009C6EF3" w:rsidP="00B36EDB">
            <w:pPr>
              <w:pStyle w:val="ASFKTablenorm"/>
              <w:ind w:left="57" w:right="57"/>
            </w:pPr>
            <w:r w:rsidRPr="007C3C2A">
              <w:t>На АРМ ОФК off-line:</w:t>
            </w:r>
          </w:p>
          <w:p w14:paraId="22330AEB" w14:textId="77777777" w:rsidR="009C6EF3" w:rsidRPr="0093692E" w:rsidRDefault="009C6EF3" w:rsidP="00B36EDB">
            <w:pPr>
              <w:pStyle w:val="ASFKTablenorm"/>
              <w:ind w:left="57" w:right="57"/>
            </w:pPr>
            <w:r w:rsidRPr="007C3C2A">
              <w:t>Заполняется при импорте из внешних систем соответствующим значением из файла</w:t>
            </w:r>
            <w:r>
              <w:t>,</w:t>
            </w:r>
            <w:r w:rsidRPr="007C3C2A">
              <w:t xml:space="preserve"> или значение указывается вручную.</w:t>
            </w:r>
          </w:p>
        </w:tc>
      </w:tr>
      <w:tr w:rsidR="009C6EF3" w:rsidRPr="007B2273" w14:paraId="24A78217" w14:textId="77777777" w:rsidTr="00B36EDB">
        <w:tc>
          <w:tcPr>
            <w:tcW w:w="1264" w:type="pct"/>
            <w:shd w:val="clear" w:color="auto" w:fill="auto"/>
          </w:tcPr>
          <w:p w14:paraId="1B0A815D" w14:textId="77777777" w:rsidR="009C6EF3" w:rsidRPr="0093692E" w:rsidRDefault="009C6EF3" w:rsidP="00B36EDB">
            <w:pPr>
              <w:pStyle w:val="ASFKTablenorm"/>
              <w:ind w:left="57" w:right="57"/>
            </w:pPr>
            <w:r w:rsidRPr="0093692E">
              <w:t>Банк-вноситель</w:t>
            </w:r>
          </w:p>
        </w:tc>
        <w:tc>
          <w:tcPr>
            <w:tcW w:w="3736" w:type="pct"/>
            <w:shd w:val="clear" w:color="auto" w:fill="auto"/>
          </w:tcPr>
          <w:p w14:paraId="7D1186B4" w14:textId="77777777" w:rsidR="009C6EF3" w:rsidRPr="0093692E" w:rsidRDefault="009C6EF3" w:rsidP="00B36EDB">
            <w:pPr>
              <w:pStyle w:val="ASFKTablenorm"/>
              <w:ind w:left="57" w:right="57"/>
            </w:pPr>
            <w:r w:rsidRPr="0093692E">
              <w:t>Наименование банка вносителя.</w:t>
            </w:r>
          </w:p>
          <w:p w14:paraId="246990E4" w14:textId="77777777" w:rsidR="009C6EF3" w:rsidRPr="007C3C2A" w:rsidRDefault="009C6EF3" w:rsidP="00B36EDB">
            <w:pPr>
              <w:pStyle w:val="ASFKTablenorm"/>
              <w:ind w:left="57" w:right="57"/>
            </w:pPr>
            <w:r w:rsidRPr="007C3C2A">
              <w:lastRenderedPageBreak/>
              <w:t>На всех АРМ кроме АРМ ОФК off-line:</w:t>
            </w:r>
          </w:p>
          <w:p w14:paraId="00E84B15" w14:textId="77777777" w:rsidR="009C6EF3" w:rsidRPr="007C3C2A" w:rsidRDefault="009C6EF3" w:rsidP="00B36EDB">
            <w:pPr>
              <w:pStyle w:val="ASFKTablenorm"/>
              <w:ind w:left="57" w:right="57"/>
            </w:pPr>
            <w:r w:rsidRPr="007C3C2A">
              <w:t>Заполняется при импорте из внешних систем соответствующим значением из файла</w:t>
            </w:r>
            <w:r>
              <w:t>,</w:t>
            </w:r>
            <w:r w:rsidRPr="007C3C2A">
              <w:t xml:space="preserve"> или при ручном вводе документа.</w:t>
            </w:r>
          </w:p>
          <w:p w14:paraId="6A950658" w14:textId="77777777" w:rsidR="009C6EF3" w:rsidRPr="007C3C2A" w:rsidRDefault="009C6EF3" w:rsidP="00B36EDB">
            <w:pPr>
              <w:pStyle w:val="ASFKTablenorm"/>
              <w:ind w:left="57" w:right="57"/>
            </w:pPr>
            <w:r w:rsidRPr="007C3C2A">
              <w:t>Правила заполнения при ручном вводе/редактировании:</w:t>
            </w:r>
          </w:p>
          <w:p w14:paraId="72215421" w14:textId="77777777" w:rsidR="009C6EF3" w:rsidRPr="007C3C2A" w:rsidRDefault="009C6EF3" w:rsidP="00B36EDB">
            <w:pPr>
              <w:pStyle w:val="ASFKTablenorm"/>
              <w:ind w:left="57" w:right="57"/>
            </w:pPr>
            <w:r w:rsidRPr="007C3C2A">
              <w:t>Значение заполняется автоматически на основании значения поля «БИК» наименованием Банка по справочнику «Банки».</w:t>
            </w:r>
          </w:p>
          <w:p w14:paraId="03A56C74" w14:textId="77777777" w:rsidR="009C6EF3" w:rsidRPr="007C3C2A" w:rsidRDefault="009C6EF3" w:rsidP="00B36EDB">
            <w:pPr>
              <w:pStyle w:val="ASFKTablenorm"/>
              <w:ind w:left="57" w:right="57"/>
            </w:pPr>
            <w:r w:rsidRPr="007C3C2A">
              <w:t>Может быть заполнено/изменено вручную.</w:t>
            </w:r>
          </w:p>
          <w:p w14:paraId="7C3E585B" w14:textId="77777777" w:rsidR="009C6EF3" w:rsidRPr="007C3C2A" w:rsidRDefault="009C6EF3" w:rsidP="00B36EDB">
            <w:pPr>
              <w:pStyle w:val="ASFKTablenorm"/>
              <w:ind w:left="57" w:right="57"/>
            </w:pPr>
            <w:r w:rsidRPr="007C3C2A">
              <w:t>На АРМ ОФК off-line:</w:t>
            </w:r>
          </w:p>
          <w:p w14:paraId="7ED0A06D" w14:textId="77777777" w:rsidR="009C6EF3" w:rsidRPr="0093692E" w:rsidRDefault="009C6EF3" w:rsidP="00B36EDB">
            <w:pPr>
              <w:pStyle w:val="ASFKTablenorm"/>
              <w:ind w:left="57" w:right="57"/>
            </w:pPr>
            <w:r w:rsidRPr="007C3C2A">
              <w:t>Заполняется при импорте из внешних систем соответствующим значением из файла</w:t>
            </w:r>
            <w:r>
              <w:t>,</w:t>
            </w:r>
            <w:r w:rsidRPr="007C3C2A">
              <w:t xml:space="preserve"> или значение</w:t>
            </w:r>
            <w:r>
              <w:t xml:space="preserve"> </w:t>
            </w:r>
            <w:r w:rsidRPr="007C3C2A">
              <w:t>указывается вручную.</w:t>
            </w:r>
          </w:p>
        </w:tc>
      </w:tr>
      <w:tr w:rsidR="009C6EF3" w:rsidRPr="007B2273" w14:paraId="1954D09E" w14:textId="77777777" w:rsidTr="00B36EDB">
        <w:tc>
          <w:tcPr>
            <w:tcW w:w="1264" w:type="pct"/>
            <w:shd w:val="clear" w:color="auto" w:fill="auto"/>
          </w:tcPr>
          <w:p w14:paraId="49367602" w14:textId="77777777" w:rsidR="009C6EF3" w:rsidRPr="0093692E" w:rsidRDefault="009C6EF3" w:rsidP="00B36EDB">
            <w:pPr>
              <w:pStyle w:val="ASFKTablenorm"/>
              <w:ind w:left="57" w:right="57"/>
            </w:pPr>
            <w:r w:rsidRPr="0093692E">
              <w:t>БИК банка-вносителя</w:t>
            </w:r>
          </w:p>
        </w:tc>
        <w:tc>
          <w:tcPr>
            <w:tcW w:w="3736" w:type="pct"/>
            <w:shd w:val="clear" w:color="auto" w:fill="auto"/>
          </w:tcPr>
          <w:p w14:paraId="495A19C5" w14:textId="77777777" w:rsidR="009C6EF3" w:rsidRPr="0093692E" w:rsidRDefault="009C6EF3" w:rsidP="00B36EDB">
            <w:pPr>
              <w:pStyle w:val="ASFKTablenorm"/>
              <w:ind w:left="57" w:right="57"/>
            </w:pPr>
            <w:r w:rsidRPr="0093692E">
              <w:t>БИК банка вносителя.</w:t>
            </w:r>
          </w:p>
          <w:p w14:paraId="209B7BC0" w14:textId="77777777" w:rsidR="009C6EF3" w:rsidRPr="00B47DD1" w:rsidRDefault="009C6EF3" w:rsidP="00B36EDB">
            <w:pPr>
              <w:pStyle w:val="ASFKTablenorm"/>
              <w:ind w:left="57" w:right="57"/>
            </w:pPr>
            <w:r w:rsidRPr="00B47DD1">
              <w:t>На всех АРМ кроме АРМ ОФК off-line:</w:t>
            </w:r>
          </w:p>
          <w:p w14:paraId="07E73EC8" w14:textId="77777777" w:rsidR="009C6EF3" w:rsidRPr="00B47DD1" w:rsidRDefault="009C6EF3" w:rsidP="00B36EDB">
            <w:pPr>
              <w:pStyle w:val="ASFKTablenorm"/>
              <w:ind w:left="57" w:right="57"/>
            </w:pPr>
            <w:r w:rsidRPr="00B47DD1">
              <w:t>Заполняется при импорте из внешних систем соответствующим значением из файла</w:t>
            </w:r>
            <w:r>
              <w:t>,</w:t>
            </w:r>
            <w:r w:rsidRPr="00B47DD1">
              <w:t xml:space="preserve"> или при ручном вводе документа.</w:t>
            </w:r>
          </w:p>
          <w:p w14:paraId="4D6043D1" w14:textId="77777777" w:rsidR="009C6EF3" w:rsidRPr="00B47DD1" w:rsidRDefault="009C6EF3" w:rsidP="00B36EDB">
            <w:pPr>
              <w:pStyle w:val="ASFKTablenorm"/>
              <w:ind w:left="57" w:right="57"/>
            </w:pPr>
            <w:r w:rsidRPr="00B47DD1">
              <w:t>Правила заполнения при ручном вводе/редактировании:</w:t>
            </w:r>
          </w:p>
          <w:p w14:paraId="01167582" w14:textId="77777777" w:rsidR="009C6EF3" w:rsidRPr="00B47DD1" w:rsidRDefault="009C6EF3" w:rsidP="00B36EDB">
            <w:pPr>
              <w:pStyle w:val="ASFKTablenorm"/>
              <w:ind w:left="57" w:right="57"/>
            </w:pPr>
            <w:r w:rsidRPr="00B47DD1">
              <w:t>Значение заполняется путём выбора из справочника «Банки», указывается значение поля БИК.</w:t>
            </w:r>
          </w:p>
          <w:p w14:paraId="55A6A1C4" w14:textId="77777777" w:rsidR="009C6EF3" w:rsidRPr="00B47DD1" w:rsidRDefault="009C6EF3" w:rsidP="00B36EDB">
            <w:pPr>
              <w:pStyle w:val="ASFKTablenorm"/>
              <w:ind w:left="57" w:right="57"/>
            </w:pPr>
            <w:r w:rsidRPr="00B47DD1">
              <w:t>Может быть заполнено/изменено вручную.</w:t>
            </w:r>
          </w:p>
          <w:p w14:paraId="7498B61E" w14:textId="77777777" w:rsidR="009C6EF3" w:rsidRPr="00B47DD1" w:rsidRDefault="009C6EF3" w:rsidP="00B36EDB">
            <w:pPr>
              <w:pStyle w:val="ASFKTablenorm"/>
              <w:ind w:left="57" w:right="57"/>
            </w:pPr>
            <w:r w:rsidRPr="00B47DD1">
              <w:t>На АРМ ОФК off-line:</w:t>
            </w:r>
          </w:p>
          <w:p w14:paraId="218F8101" w14:textId="77777777" w:rsidR="009C6EF3" w:rsidRPr="0093692E" w:rsidRDefault="009C6EF3" w:rsidP="00B36EDB">
            <w:pPr>
              <w:pStyle w:val="ASFKTablenorm"/>
              <w:ind w:left="57" w:right="57"/>
            </w:pPr>
            <w:r w:rsidRPr="00B47DD1">
              <w:t>Заполняется при импорте из внешних систем соответствующим значением из файла или значение</w:t>
            </w:r>
            <w:r>
              <w:t xml:space="preserve"> </w:t>
            </w:r>
            <w:r w:rsidRPr="00B47DD1">
              <w:t>указывается вручную.</w:t>
            </w:r>
          </w:p>
        </w:tc>
      </w:tr>
      <w:tr w:rsidR="009C6EF3" w:rsidRPr="007B2273" w14:paraId="3A8F7C29" w14:textId="77777777" w:rsidTr="00B36EDB">
        <w:tc>
          <w:tcPr>
            <w:tcW w:w="1264" w:type="pct"/>
            <w:shd w:val="clear" w:color="auto" w:fill="auto"/>
          </w:tcPr>
          <w:p w14:paraId="65D3FB4A" w14:textId="226EC031" w:rsidR="009C6EF3" w:rsidRPr="0093692E" w:rsidRDefault="00516543" w:rsidP="00B36EDB">
            <w:pPr>
              <w:pStyle w:val="ASFKTablenorm"/>
              <w:ind w:left="57" w:right="57"/>
            </w:pPr>
            <w:r>
              <w:t>Номер счета</w:t>
            </w:r>
          </w:p>
        </w:tc>
        <w:tc>
          <w:tcPr>
            <w:tcW w:w="3736" w:type="pct"/>
            <w:shd w:val="clear" w:color="auto" w:fill="auto"/>
          </w:tcPr>
          <w:p w14:paraId="105C2113" w14:textId="77777777" w:rsidR="009C6EF3" w:rsidRPr="0093692E" w:rsidRDefault="009C6EF3" w:rsidP="00B36EDB">
            <w:pPr>
              <w:pStyle w:val="ASFKTablenorm"/>
              <w:ind w:left="57" w:right="57"/>
            </w:pPr>
            <w:r w:rsidRPr="0093692E">
              <w:t>Номер банковского счета банка-вносителя.</w:t>
            </w:r>
          </w:p>
          <w:p w14:paraId="396D8B8D" w14:textId="77777777" w:rsidR="009C6EF3" w:rsidRPr="0093692E" w:rsidRDefault="009C6EF3" w:rsidP="00B36EDB">
            <w:pPr>
              <w:pStyle w:val="ASFKTablenorm"/>
              <w:ind w:left="57" w:right="57"/>
            </w:pPr>
            <w:r w:rsidRPr="0093692E">
              <w:t>Заполняется при импорте из внешних систем соответствующим значением из файла, или значение указывается вручную.</w:t>
            </w:r>
          </w:p>
        </w:tc>
      </w:tr>
      <w:tr w:rsidR="009C6EF3" w:rsidRPr="007B2273" w14:paraId="45774792" w14:textId="77777777" w:rsidTr="00B36EDB">
        <w:tc>
          <w:tcPr>
            <w:tcW w:w="1264" w:type="pct"/>
            <w:shd w:val="clear" w:color="auto" w:fill="auto"/>
          </w:tcPr>
          <w:p w14:paraId="2D9B05DD" w14:textId="77777777" w:rsidR="009C6EF3" w:rsidRPr="0093692E" w:rsidRDefault="009C6EF3" w:rsidP="00B36EDB">
            <w:pPr>
              <w:pStyle w:val="ASFKTablenorm"/>
              <w:ind w:left="57" w:right="57"/>
            </w:pPr>
            <w:r w:rsidRPr="0093692E">
              <w:t>Получатель</w:t>
            </w:r>
          </w:p>
        </w:tc>
        <w:tc>
          <w:tcPr>
            <w:tcW w:w="3736" w:type="pct"/>
            <w:shd w:val="clear" w:color="auto" w:fill="auto"/>
          </w:tcPr>
          <w:p w14:paraId="2F3CC860" w14:textId="77777777" w:rsidR="009C6EF3" w:rsidRPr="0093692E" w:rsidRDefault="009C6EF3" w:rsidP="00B36EDB">
            <w:pPr>
              <w:pStyle w:val="ASFKTablenorm"/>
              <w:ind w:left="57" w:right="57"/>
            </w:pPr>
            <w:r w:rsidRPr="0093692E">
              <w:t>Наименование получателя.</w:t>
            </w:r>
          </w:p>
          <w:p w14:paraId="49DFE397" w14:textId="77777777" w:rsidR="009C6EF3" w:rsidRPr="00B47DD1" w:rsidRDefault="009C6EF3" w:rsidP="00B36EDB">
            <w:pPr>
              <w:pStyle w:val="ASFKTablenorm"/>
              <w:ind w:left="57" w:right="57"/>
            </w:pPr>
            <w:r w:rsidRPr="00B47DD1">
              <w:t>На всех АРМ кроме АРМ ОФК off-line:</w:t>
            </w:r>
          </w:p>
          <w:p w14:paraId="2D2AF418" w14:textId="77777777" w:rsidR="009C6EF3" w:rsidRPr="00B47DD1" w:rsidRDefault="009C6EF3" w:rsidP="00B36EDB">
            <w:pPr>
              <w:pStyle w:val="ASFKTablenorm"/>
              <w:ind w:left="57" w:right="57"/>
            </w:pPr>
            <w:r w:rsidRPr="00B47DD1">
              <w:t>Заполняется при импорте из внешних систем соответствующим значением из файла</w:t>
            </w:r>
            <w:r>
              <w:t xml:space="preserve">, </w:t>
            </w:r>
            <w:r w:rsidRPr="00B47DD1">
              <w:t>или при ручном вводе документа.</w:t>
            </w:r>
          </w:p>
          <w:p w14:paraId="63E30732" w14:textId="77777777" w:rsidR="009C6EF3" w:rsidRPr="00B47DD1" w:rsidRDefault="009C6EF3" w:rsidP="00B36EDB">
            <w:pPr>
              <w:pStyle w:val="ASFKTablenorm"/>
              <w:ind w:left="57" w:right="57"/>
            </w:pPr>
            <w:r w:rsidRPr="00B47DD1">
              <w:t>Правила заполнения при ручном вводе:</w:t>
            </w:r>
          </w:p>
          <w:p w14:paraId="1797F823" w14:textId="77777777" w:rsidR="009C6EF3" w:rsidRPr="00B47DD1" w:rsidRDefault="009C6EF3" w:rsidP="00B36EDB">
            <w:pPr>
              <w:pStyle w:val="ASFKTablenorm"/>
              <w:ind w:left="57" w:right="57"/>
            </w:pPr>
            <w:r w:rsidRPr="00B47DD1">
              <w:t xml:space="preserve">Может быть заполнено выбором из справочников </w:t>
            </w:r>
            <w:r w:rsidR="00A05FCE">
              <w:t>–</w:t>
            </w:r>
            <w:r w:rsidRPr="00B47DD1">
              <w:t xml:space="preserve"> полным наименованием из актуальной запис</w:t>
            </w:r>
            <w:r>
              <w:t>и соответствующего справочника.</w:t>
            </w:r>
          </w:p>
          <w:p w14:paraId="3C170A91" w14:textId="77777777" w:rsidR="009C6EF3" w:rsidRPr="00B47DD1" w:rsidRDefault="009C6EF3" w:rsidP="00B36EDB">
            <w:pPr>
              <w:pStyle w:val="ASFKTablenorm"/>
              <w:ind w:left="57" w:right="57"/>
            </w:pPr>
            <w:r w:rsidRPr="00B47DD1">
              <w:t>Может быть заполнено/изменено вручную.</w:t>
            </w:r>
          </w:p>
          <w:p w14:paraId="5AFD2AD3" w14:textId="77777777" w:rsidR="009C6EF3" w:rsidRPr="00B47DD1" w:rsidRDefault="009C6EF3" w:rsidP="00B36EDB">
            <w:pPr>
              <w:pStyle w:val="ASFKTablenorm"/>
              <w:ind w:left="57" w:right="57"/>
            </w:pPr>
            <w:r w:rsidRPr="00B47DD1">
              <w:t>На АРМ ОФК off-line:</w:t>
            </w:r>
          </w:p>
          <w:p w14:paraId="3D60CBCD" w14:textId="77777777" w:rsidR="009C6EF3" w:rsidRPr="0093692E" w:rsidRDefault="009C6EF3" w:rsidP="00B36EDB">
            <w:pPr>
              <w:pStyle w:val="ASFKTablenorm"/>
              <w:ind w:left="57" w:right="57"/>
            </w:pPr>
            <w:r w:rsidRPr="00B47DD1">
              <w:t>Заполняется при импорте из внешних систем соответствующим значением из файла</w:t>
            </w:r>
            <w:r>
              <w:t>,</w:t>
            </w:r>
            <w:r w:rsidRPr="00B47DD1">
              <w:t xml:space="preserve"> или значение указывается вручную.</w:t>
            </w:r>
          </w:p>
        </w:tc>
      </w:tr>
      <w:tr w:rsidR="009C6EF3" w:rsidRPr="007B2273" w14:paraId="55252CBD" w14:textId="77777777" w:rsidTr="00B36EDB">
        <w:tc>
          <w:tcPr>
            <w:tcW w:w="1264" w:type="pct"/>
            <w:shd w:val="clear" w:color="auto" w:fill="auto"/>
          </w:tcPr>
          <w:p w14:paraId="0C018C8D" w14:textId="77777777" w:rsidR="009C6EF3" w:rsidRPr="0093692E" w:rsidRDefault="009C6EF3" w:rsidP="00B36EDB">
            <w:pPr>
              <w:pStyle w:val="ASFKTablenorm"/>
              <w:ind w:left="57" w:right="57"/>
            </w:pPr>
            <w:r w:rsidRPr="0093692E">
              <w:t>По ОКПО</w:t>
            </w:r>
          </w:p>
        </w:tc>
        <w:tc>
          <w:tcPr>
            <w:tcW w:w="3736" w:type="pct"/>
            <w:shd w:val="clear" w:color="auto" w:fill="auto"/>
          </w:tcPr>
          <w:p w14:paraId="3279AEE7" w14:textId="77777777" w:rsidR="009C6EF3" w:rsidRPr="0093692E" w:rsidRDefault="009C6EF3" w:rsidP="00B36EDB">
            <w:pPr>
              <w:pStyle w:val="ASFKTablenorm"/>
              <w:ind w:left="57" w:right="57"/>
            </w:pPr>
            <w:r w:rsidRPr="0093692E">
              <w:t>Код по ОКПО получателя.</w:t>
            </w:r>
          </w:p>
          <w:p w14:paraId="013797CF" w14:textId="77777777" w:rsidR="009C6EF3" w:rsidRPr="00B47DD1" w:rsidRDefault="009C6EF3" w:rsidP="00B36EDB">
            <w:pPr>
              <w:pStyle w:val="ASFKTablenorm"/>
              <w:ind w:left="57" w:right="57"/>
            </w:pPr>
            <w:r w:rsidRPr="00B47DD1">
              <w:t>На всех АРМ кроме АРМ ОФК off-line:</w:t>
            </w:r>
          </w:p>
          <w:p w14:paraId="4CC7830A" w14:textId="77777777" w:rsidR="009C6EF3" w:rsidRPr="00B47DD1" w:rsidRDefault="009C6EF3" w:rsidP="00B36EDB">
            <w:pPr>
              <w:pStyle w:val="ASFKTablenorm"/>
              <w:ind w:left="57" w:right="57"/>
            </w:pPr>
            <w:r w:rsidRPr="00B47DD1">
              <w:t>Заполняется при импорте из внешних систем соответствующим значением из файла</w:t>
            </w:r>
            <w:r>
              <w:t>,</w:t>
            </w:r>
            <w:r w:rsidRPr="00B47DD1">
              <w:t xml:space="preserve"> или при ручном вводе документа.</w:t>
            </w:r>
          </w:p>
          <w:p w14:paraId="1CFB023C" w14:textId="77777777" w:rsidR="009C6EF3" w:rsidRPr="00B47DD1" w:rsidRDefault="009C6EF3" w:rsidP="00B36EDB">
            <w:pPr>
              <w:pStyle w:val="ASFKTablenorm"/>
              <w:ind w:left="57" w:right="57"/>
            </w:pPr>
            <w:r w:rsidRPr="00B47DD1">
              <w:t>Правила заполнения при ручном вводе:</w:t>
            </w:r>
          </w:p>
          <w:p w14:paraId="64917071" w14:textId="77777777" w:rsidR="009C6EF3" w:rsidRPr="00B47DD1" w:rsidRDefault="009C6EF3" w:rsidP="00B36EDB">
            <w:pPr>
              <w:pStyle w:val="ASFKTablenorm"/>
              <w:ind w:left="57" w:right="57"/>
            </w:pPr>
            <w:r w:rsidRPr="00B47DD1">
              <w:t>Значение поля заполняется автоматически на основании значения поля «Получатель» - указывается ОКПО из актуальной записи соответствующего справочника (согласно правилам, описанным в комментарии к полю Получатель).</w:t>
            </w:r>
          </w:p>
          <w:p w14:paraId="3A93852E" w14:textId="77777777" w:rsidR="009C6EF3" w:rsidRPr="00B47DD1" w:rsidRDefault="009C6EF3" w:rsidP="00B36EDB">
            <w:pPr>
              <w:pStyle w:val="ASFKTablenorm"/>
              <w:ind w:left="57" w:right="57"/>
            </w:pPr>
            <w:r w:rsidRPr="00B47DD1">
              <w:t>Может быть заполнено/изменено вручную.</w:t>
            </w:r>
          </w:p>
          <w:p w14:paraId="4868FF4A" w14:textId="77777777" w:rsidR="009C6EF3" w:rsidRPr="00B47DD1" w:rsidRDefault="009C6EF3" w:rsidP="00B36EDB">
            <w:pPr>
              <w:pStyle w:val="ASFKTablenorm"/>
              <w:ind w:left="57" w:right="57"/>
            </w:pPr>
            <w:r w:rsidRPr="00B47DD1">
              <w:lastRenderedPageBreak/>
              <w:t>На АРМ УП:</w:t>
            </w:r>
          </w:p>
          <w:p w14:paraId="7F16A1F4" w14:textId="77777777" w:rsidR="009C6EF3" w:rsidRPr="00B47DD1" w:rsidRDefault="009C6EF3" w:rsidP="00B36EDB">
            <w:pPr>
              <w:pStyle w:val="ASFKTablenorm"/>
              <w:ind w:left="57" w:right="57"/>
            </w:pPr>
            <w:r w:rsidRPr="00B47DD1">
              <w:t>Для клиентов, являющихся уполномоченными подразделениями, не заполняется.</w:t>
            </w:r>
          </w:p>
          <w:p w14:paraId="2250194F" w14:textId="77777777" w:rsidR="009C6EF3" w:rsidRPr="00B47DD1" w:rsidRDefault="009C6EF3" w:rsidP="00B36EDB">
            <w:pPr>
              <w:pStyle w:val="ASFKTablenorm"/>
              <w:ind w:left="57" w:right="57"/>
            </w:pPr>
            <w:r w:rsidRPr="00B47DD1">
              <w:t>На АРМ ОФК off-line:</w:t>
            </w:r>
          </w:p>
          <w:p w14:paraId="75E7B55A" w14:textId="77777777" w:rsidR="009C6EF3" w:rsidRPr="0093692E" w:rsidRDefault="009C6EF3" w:rsidP="00B36EDB">
            <w:pPr>
              <w:pStyle w:val="ASFKTablenorm"/>
              <w:ind w:left="57" w:right="57"/>
            </w:pPr>
            <w:r w:rsidRPr="00B47DD1">
              <w:t>Заполняется при импорте из внешних систем соответствующим значением из файла</w:t>
            </w:r>
            <w:r>
              <w:t>,</w:t>
            </w:r>
            <w:r w:rsidRPr="00B47DD1">
              <w:t xml:space="preserve"> или значение указывается вручную.</w:t>
            </w:r>
          </w:p>
        </w:tc>
      </w:tr>
      <w:tr w:rsidR="009C6EF3" w:rsidRPr="007B2273" w14:paraId="0AA7B209" w14:textId="77777777" w:rsidTr="00B36EDB">
        <w:tc>
          <w:tcPr>
            <w:tcW w:w="1264" w:type="pct"/>
            <w:shd w:val="clear" w:color="auto" w:fill="auto"/>
          </w:tcPr>
          <w:p w14:paraId="0E322FFF" w14:textId="77777777" w:rsidR="009C6EF3" w:rsidRPr="0093692E" w:rsidRDefault="009C6EF3" w:rsidP="00B36EDB">
            <w:pPr>
              <w:pStyle w:val="ASFKTablenorm"/>
              <w:ind w:left="57" w:right="57"/>
            </w:pPr>
            <w:r w:rsidRPr="0093692E">
              <w:t>ИНН</w:t>
            </w:r>
          </w:p>
        </w:tc>
        <w:tc>
          <w:tcPr>
            <w:tcW w:w="3736" w:type="pct"/>
            <w:shd w:val="clear" w:color="auto" w:fill="auto"/>
          </w:tcPr>
          <w:p w14:paraId="3667FB3D" w14:textId="77777777" w:rsidR="009C6EF3" w:rsidRPr="0093692E" w:rsidRDefault="009C6EF3" w:rsidP="00B36EDB">
            <w:pPr>
              <w:pStyle w:val="ASFKTablenorm"/>
              <w:ind w:left="57" w:right="57"/>
            </w:pPr>
            <w:r w:rsidRPr="0093692E">
              <w:t>ИНН получателя.</w:t>
            </w:r>
          </w:p>
          <w:p w14:paraId="4E1E3671" w14:textId="77777777" w:rsidR="009C6EF3" w:rsidRPr="00B47DD1" w:rsidRDefault="009C6EF3" w:rsidP="00B36EDB">
            <w:pPr>
              <w:pStyle w:val="ASFKTablenorm"/>
              <w:ind w:left="57" w:right="57"/>
            </w:pPr>
            <w:r w:rsidRPr="00B47DD1">
              <w:t>На АРМ ПБС и НУБП:</w:t>
            </w:r>
          </w:p>
          <w:p w14:paraId="781B5A60" w14:textId="77777777" w:rsidR="009C6EF3" w:rsidRPr="00B47DD1" w:rsidRDefault="009C6EF3" w:rsidP="00B36EDB">
            <w:pPr>
              <w:pStyle w:val="ASFKTablenorm"/>
              <w:ind w:left="57" w:right="57"/>
            </w:pPr>
            <w:r w:rsidRPr="00B47DD1">
              <w:t>Заполняется при импорте из внешних систем соответствующим значением из файла</w:t>
            </w:r>
            <w:r>
              <w:t>,</w:t>
            </w:r>
            <w:r w:rsidRPr="00B47DD1">
              <w:t xml:space="preserve"> или при ручном вводе документа.</w:t>
            </w:r>
          </w:p>
          <w:p w14:paraId="4C670019" w14:textId="77777777" w:rsidR="009C6EF3" w:rsidRPr="00B47DD1" w:rsidRDefault="009C6EF3" w:rsidP="00B36EDB">
            <w:pPr>
              <w:pStyle w:val="ASFKTablenorm"/>
              <w:ind w:left="57" w:right="57"/>
            </w:pPr>
            <w:r w:rsidRPr="00B47DD1">
              <w:t>Правила заполнения при ручном вводе:</w:t>
            </w:r>
          </w:p>
          <w:p w14:paraId="267B963A" w14:textId="77777777" w:rsidR="009C6EF3" w:rsidRPr="00B47DD1" w:rsidRDefault="009C6EF3" w:rsidP="00B36EDB">
            <w:pPr>
              <w:pStyle w:val="ASFKTablenorm"/>
              <w:ind w:left="57" w:right="57"/>
            </w:pPr>
            <w:r w:rsidRPr="00B47DD1">
              <w:t>Значение поля заполняется автоматически на основании значения поля «Получатель» - указывается ИНН из актуальной записи соответствующего справочника.</w:t>
            </w:r>
          </w:p>
          <w:p w14:paraId="6E3EEC0F" w14:textId="77777777" w:rsidR="009C6EF3" w:rsidRPr="00B47DD1" w:rsidRDefault="009C6EF3" w:rsidP="00B36EDB">
            <w:pPr>
              <w:pStyle w:val="ASFKTablenorm"/>
              <w:ind w:left="57" w:right="57"/>
            </w:pPr>
            <w:r w:rsidRPr="00B47DD1">
              <w:t>Может быть заполнено/изменено вручную.</w:t>
            </w:r>
          </w:p>
          <w:p w14:paraId="7EF2F61A" w14:textId="77777777" w:rsidR="009C6EF3" w:rsidRPr="00B47DD1" w:rsidRDefault="009C6EF3" w:rsidP="00B36EDB">
            <w:pPr>
              <w:pStyle w:val="ASFKTablenorm"/>
              <w:ind w:left="57" w:right="57"/>
            </w:pPr>
            <w:r w:rsidRPr="00B47DD1">
              <w:t>На АРМ ОФК off-line и УП:</w:t>
            </w:r>
          </w:p>
          <w:p w14:paraId="49D850FC" w14:textId="77777777" w:rsidR="009C6EF3" w:rsidRPr="0093692E" w:rsidRDefault="009C6EF3" w:rsidP="00B36EDB">
            <w:pPr>
              <w:pStyle w:val="ASFKTablenorm"/>
              <w:ind w:left="57" w:right="57"/>
            </w:pPr>
            <w:r w:rsidRPr="00B47DD1">
              <w:t>Заполняется при импорте из внешних систем соответствующим значением из файла или значение указывается вручную.</w:t>
            </w:r>
          </w:p>
        </w:tc>
      </w:tr>
      <w:tr w:rsidR="009C6EF3" w:rsidRPr="007B2273" w14:paraId="115F7023" w14:textId="77777777" w:rsidTr="00B36EDB">
        <w:tc>
          <w:tcPr>
            <w:tcW w:w="1264" w:type="pct"/>
            <w:shd w:val="clear" w:color="auto" w:fill="auto"/>
          </w:tcPr>
          <w:p w14:paraId="5E65B89E" w14:textId="77777777" w:rsidR="009C6EF3" w:rsidRPr="0093692E" w:rsidRDefault="009C6EF3" w:rsidP="00B36EDB">
            <w:pPr>
              <w:pStyle w:val="ASFKTablenorm"/>
              <w:ind w:left="57" w:right="57"/>
            </w:pPr>
            <w:r w:rsidRPr="0093692E">
              <w:t>КПП</w:t>
            </w:r>
          </w:p>
        </w:tc>
        <w:tc>
          <w:tcPr>
            <w:tcW w:w="3736" w:type="pct"/>
            <w:shd w:val="clear" w:color="auto" w:fill="auto"/>
          </w:tcPr>
          <w:p w14:paraId="7F686BD2" w14:textId="77777777" w:rsidR="009C6EF3" w:rsidRPr="0093692E" w:rsidRDefault="009C6EF3" w:rsidP="00B36EDB">
            <w:pPr>
              <w:pStyle w:val="ASFKTablenorm"/>
              <w:ind w:left="57" w:right="57"/>
            </w:pPr>
            <w:r w:rsidRPr="0093692E">
              <w:t>КПП получателя.</w:t>
            </w:r>
          </w:p>
          <w:p w14:paraId="63FD631A" w14:textId="77777777" w:rsidR="009C6EF3" w:rsidRPr="00B47DD1" w:rsidRDefault="009C6EF3" w:rsidP="00B36EDB">
            <w:pPr>
              <w:pStyle w:val="ASFKTablenorm"/>
              <w:ind w:left="57" w:right="57"/>
            </w:pPr>
            <w:r w:rsidRPr="00B47DD1">
              <w:t>На АРМ ПБС и НУБП:</w:t>
            </w:r>
          </w:p>
          <w:p w14:paraId="0ACFDA8E" w14:textId="77777777" w:rsidR="009C6EF3" w:rsidRPr="00B47DD1" w:rsidRDefault="009C6EF3" w:rsidP="00B36EDB">
            <w:pPr>
              <w:pStyle w:val="ASFKTablenorm"/>
              <w:ind w:left="57" w:right="57"/>
            </w:pPr>
            <w:r w:rsidRPr="00B47DD1">
              <w:t>Заполняется при импорте из внешних систем соответствующим значением из файла</w:t>
            </w:r>
            <w:r>
              <w:t>,</w:t>
            </w:r>
            <w:r w:rsidRPr="00B47DD1">
              <w:t xml:space="preserve"> или при ручном вводе документа.</w:t>
            </w:r>
          </w:p>
          <w:p w14:paraId="63002199" w14:textId="77777777" w:rsidR="009C6EF3" w:rsidRPr="00B47DD1" w:rsidRDefault="009C6EF3" w:rsidP="00B36EDB">
            <w:pPr>
              <w:pStyle w:val="ASFKTablenorm"/>
              <w:ind w:left="57" w:right="57"/>
            </w:pPr>
            <w:r w:rsidRPr="00B47DD1">
              <w:t>Правила заполнения при ручном вводе:</w:t>
            </w:r>
          </w:p>
          <w:p w14:paraId="1715C446" w14:textId="77777777" w:rsidR="009C6EF3" w:rsidRPr="00B47DD1" w:rsidRDefault="009C6EF3" w:rsidP="00B36EDB">
            <w:pPr>
              <w:pStyle w:val="ASFKTablenorm"/>
              <w:ind w:left="57" w:right="57"/>
            </w:pPr>
            <w:r w:rsidRPr="00B47DD1">
              <w:t>Значение поля заполняется автоматически на основании значения поля «Получатель» - указывается КПП из актуальной записи соответствующего справочника.</w:t>
            </w:r>
          </w:p>
          <w:p w14:paraId="3917752A" w14:textId="77777777" w:rsidR="009C6EF3" w:rsidRPr="00B47DD1" w:rsidRDefault="009C6EF3" w:rsidP="00B36EDB">
            <w:pPr>
              <w:pStyle w:val="ASFKTablenorm"/>
              <w:ind w:left="57" w:right="57"/>
            </w:pPr>
            <w:r w:rsidRPr="00B47DD1">
              <w:t>Может быть заполнено/изменено вручную.</w:t>
            </w:r>
          </w:p>
          <w:p w14:paraId="53F6ADE3" w14:textId="77777777" w:rsidR="009C6EF3" w:rsidRPr="00B47DD1" w:rsidRDefault="009C6EF3" w:rsidP="00B36EDB">
            <w:pPr>
              <w:pStyle w:val="ASFKTablenorm"/>
              <w:ind w:left="57" w:right="57"/>
            </w:pPr>
            <w:r w:rsidRPr="00B47DD1">
              <w:t>На АРМ ОФК off-line и УП:</w:t>
            </w:r>
          </w:p>
          <w:p w14:paraId="3979D14E" w14:textId="77777777" w:rsidR="009C6EF3" w:rsidRPr="0093692E" w:rsidRDefault="009C6EF3" w:rsidP="00B36EDB">
            <w:pPr>
              <w:pStyle w:val="ASFKTablenorm"/>
              <w:ind w:left="57" w:right="57"/>
            </w:pPr>
            <w:r w:rsidRPr="00B47DD1">
              <w:t>Заполняется при импорте из внешних систем соответствующим значением из файла</w:t>
            </w:r>
            <w:r>
              <w:t>,</w:t>
            </w:r>
            <w:r w:rsidRPr="00B47DD1">
              <w:t xml:space="preserve"> или значение указывается вручную.</w:t>
            </w:r>
          </w:p>
        </w:tc>
      </w:tr>
      <w:tr w:rsidR="009C6EF3" w:rsidRPr="007B2273" w14:paraId="4362569E" w14:textId="77777777" w:rsidTr="00B36EDB">
        <w:tc>
          <w:tcPr>
            <w:tcW w:w="1264" w:type="pct"/>
            <w:shd w:val="clear" w:color="auto" w:fill="auto"/>
          </w:tcPr>
          <w:p w14:paraId="155D972E" w14:textId="77777777" w:rsidR="009C6EF3" w:rsidRPr="0093692E" w:rsidRDefault="009C6EF3" w:rsidP="00B36EDB">
            <w:pPr>
              <w:pStyle w:val="ASFKTablenorm"/>
              <w:ind w:left="57" w:right="57"/>
            </w:pPr>
            <w:r w:rsidRPr="0093692E">
              <w:t>Номер лицевого счета</w:t>
            </w:r>
          </w:p>
        </w:tc>
        <w:tc>
          <w:tcPr>
            <w:tcW w:w="3736" w:type="pct"/>
            <w:shd w:val="clear" w:color="auto" w:fill="auto"/>
          </w:tcPr>
          <w:p w14:paraId="427D767C" w14:textId="77777777" w:rsidR="009C6EF3" w:rsidRPr="00B47DD1" w:rsidRDefault="009C6EF3" w:rsidP="00B36EDB">
            <w:pPr>
              <w:pStyle w:val="ASFKTablenorm"/>
              <w:ind w:left="57" w:right="57"/>
            </w:pPr>
            <w:r w:rsidRPr="00B47DD1">
              <w:t>На всех АРМ кроме АРМ ОФК off-line:</w:t>
            </w:r>
          </w:p>
          <w:p w14:paraId="6237446B" w14:textId="77777777" w:rsidR="009C6EF3" w:rsidRPr="00B47DD1" w:rsidRDefault="009C6EF3" w:rsidP="00B36EDB">
            <w:pPr>
              <w:pStyle w:val="ASFKTablenorm"/>
              <w:ind w:left="57" w:right="57"/>
            </w:pPr>
            <w:r w:rsidRPr="00B47DD1">
              <w:t>Заполняется при импорте из внешних систем соответствующим значением из файла</w:t>
            </w:r>
            <w:r>
              <w:t>,</w:t>
            </w:r>
            <w:r w:rsidRPr="00B47DD1">
              <w:t xml:space="preserve"> или при ручном вводе документа.</w:t>
            </w:r>
          </w:p>
          <w:p w14:paraId="7D48A0BF" w14:textId="77777777" w:rsidR="009C6EF3" w:rsidRPr="00B47DD1" w:rsidRDefault="009C6EF3" w:rsidP="00B36EDB">
            <w:pPr>
              <w:pStyle w:val="ASFKTablenorm"/>
              <w:ind w:left="57" w:right="57"/>
            </w:pPr>
            <w:r w:rsidRPr="00B47DD1">
              <w:t>Правила заполнения при ручном вводе:</w:t>
            </w:r>
          </w:p>
          <w:p w14:paraId="664BC475" w14:textId="77777777" w:rsidR="009C6EF3" w:rsidRPr="00B47DD1" w:rsidRDefault="009C6EF3" w:rsidP="00B36EDB">
            <w:pPr>
              <w:pStyle w:val="ASFKTablenorm"/>
              <w:ind w:left="57" w:right="57"/>
            </w:pPr>
            <w:r w:rsidRPr="00B47DD1">
              <w:t>На АРМ ПБС:</w:t>
            </w:r>
          </w:p>
          <w:p w14:paraId="03BCAD20" w14:textId="77777777" w:rsidR="009C6EF3" w:rsidRPr="00B47DD1" w:rsidRDefault="009C6EF3" w:rsidP="00B36EDB">
            <w:pPr>
              <w:pStyle w:val="ASFKTablenorm"/>
              <w:ind w:left="57" w:right="57"/>
            </w:pPr>
            <w:r w:rsidRPr="00B47DD1">
              <w:t>Указывается автоматически номер актуального лицевого счета с кодом «03» клиента из справочника «Информация о лицевых счетах» (далее, - ИЛС).</w:t>
            </w:r>
          </w:p>
          <w:p w14:paraId="784A5853" w14:textId="77777777" w:rsidR="009C6EF3" w:rsidRPr="00B47DD1" w:rsidRDefault="009C6EF3" w:rsidP="00B36EDB">
            <w:pPr>
              <w:pStyle w:val="ASFKTablenorm"/>
              <w:ind w:left="57" w:right="57"/>
            </w:pPr>
            <w:r w:rsidRPr="00B47DD1">
              <w:t>Значение может быть изменено вручную или выбором из справочника лицевых счетов.</w:t>
            </w:r>
          </w:p>
          <w:p w14:paraId="572B4EBA" w14:textId="77777777" w:rsidR="009C6EF3" w:rsidRPr="00B47DD1" w:rsidRDefault="009C6EF3" w:rsidP="00B36EDB">
            <w:pPr>
              <w:pStyle w:val="ASFKTablenorm"/>
              <w:ind w:left="57" w:right="57"/>
            </w:pPr>
            <w:r w:rsidRPr="00B47DD1">
              <w:t>На АРМ НУБП:</w:t>
            </w:r>
          </w:p>
          <w:p w14:paraId="33782909" w14:textId="77777777" w:rsidR="009C6EF3" w:rsidRPr="00B47DD1" w:rsidRDefault="009C6EF3" w:rsidP="00B36EDB">
            <w:pPr>
              <w:pStyle w:val="ASFKTablenorm"/>
              <w:ind w:left="57" w:right="57"/>
            </w:pPr>
            <w:r w:rsidRPr="00B47DD1">
              <w:t>Указывается автоматически номер актуального лицевого счета с кодом «20», «21», «22», «30», «31», «32» клиента из справочника ИЛС, если лицевой счет единственный</w:t>
            </w:r>
            <w:r w:rsidR="00683289">
              <w:t xml:space="preserve"> </w:t>
            </w:r>
            <w:r w:rsidRPr="00B47DD1">
              <w:t xml:space="preserve">(поиск в справочнике ИЛС выполняется по значениям системных констант). </w:t>
            </w:r>
          </w:p>
          <w:p w14:paraId="23CB1497" w14:textId="77777777" w:rsidR="009C6EF3" w:rsidRPr="00B47DD1" w:rsidRDefault="009C6EF3" w:rsidP="00B36EDB">
            <w:pPr>
              <w:pStyle w:val="ASFKTablenorm"/>
              <w:ind w:left="57" w:right="57"/>
            </w:pPr>
            <w:r w:rsidRPr="00B47DD1">
              <w:t>Значение может быть изменено вручную</w:t>
            </w:r>
            <w:r w:rsidR="00E346AC">
              <w:t xml:space="preserve"> или выбором из справочника ЛС</w:t>
            </w:r>
            <w:r w:rsidRPr="00B47DD1">
              <w:t>.</w:t>
            </w:r>
          </w:p>
          <w:p w14:paraId="40E1A1EC" w14:textId="77777777" w:rsidR="009C6EF3" w:rsidRPr="00B47DD1" w:rsidRDefault="009C6EF3" w:rsidP="00B36EDB">
            <w:pPr>
              <w:pStyle w:val="ASFKTablenorm"/>
              <w:ind w:left="57" w:right="57"/>
            </w:pPr>
            <w:r w:rsidRPr="00B47DD1">
              <w:lastRenderedPageBreak/>
              <w:t>На АРМ УП:</w:t>
            </w:r>
          </w:p>
          <w:p w14:paraId="2B0DB600" w14:textId="77777777" w:rsidR="009C6EF3" w:rsidRPr="00B47DD1" w:rsidRDefault="009C6EF3" w:rsidP="00B36EDB">
            <w:pPr>
              <w:pStyle w:val="ASFKTablenorm"/>
              <w:ind w:left="57" w:right="57"/>
            </w:pPr>
            <w:r w:rsidRPr="00B47DD1">
              <w:t>Значение поля не заполняется.</w:t>
            </w:r>
          </w:p>
          <w:p w14:paraId="480BDA9E" w14:textId="77777777" w:rsidR="009C6EF3" w:rsidRPr="00B47DD1" w:rsidRDefault="009C6EF3" w:rsidP="00B36EDB">
            <w:pPr>
              <w:pStyle w:val="ASFKTablenorm"/>
              <w:ind w:left="57" w:right="57"/>
            </w:pPr>
            <w:r w:rsidRPr="00B47DD1">
              <w:t>При указании ЛС 14 или 05 (для л/с с кодом «05» в справочнике ЛС должны быть заполнены поля раздела «Дополнительные реквизиты ЛС по переданным полномочиям» и отмечен чекбокс НУБП на вкладке «Дополнительные реквизиты (5)») необходимо автоматически перезаполнить следующие поля документа:</w:t>
            </w:r>
          </w:p>
          <w:p w14:paraId="09CEB738" w14:textId="77777777" w:rsidR="009C6EF3" w:rsidRPr="00B47DD1" w:rsidRDefault="009C6EF3" w:rsidP="00B36EDB">
            <w:pPr>
              <w:pStyle w:val="ASFKListmark1"/>
              <w:spacing w:before="60" w:after="60"/>
              <w:ind w:right="57"/>
            </w:pPr>
            <w:r w:rsidRPr="00B47DD1">
              <w:t>наименование вносителя (присваивается полное наименование владельца л/с из справочника ЛС);</w:t>
            </w:r>
          </w:p>
          <w:p w14:paraId="5A578E53" w14:textId="77777777" w:rsidR="009C6EF3" w:rsidRPr="00B47DD1" w:rsidRDefault="009C6EF3" w:rsidP="00B36EDB">
            <w:pPr>
              <w:pStyle w:val="ASFKListmark1"/>
              <w:spacing w:before="60" w:after="60"/>
              <w:ind w:right="57"/>
            </w:pPr>
            <w:r w:rsidRPr="00B47DD1">
              <w:t>наименование получателя (присваивается полное наименование владельца л/с из справочника ЛС);</w:t>
            </w:r>
          </w:p>
          <w:p w14:paraId="6BFBDBB8" w14:textId="77777777" w:rsidR="009C6EF3" w:rsidRPr="00B47DD1" w:rsidRDefault="009C6EF3" w:rsidP="00B36EDB">
            <w:pPr>
              <w:pStyle w:val="ASFKListmark1"/>
              <w:spacing w:before="60" w:after="60"/>
              <w:ind w:right="57"/>
            </w:pPr>
            <w:r w:rsidRPr="00B47DD1">
              <w:t>код по ОКПО вносителя (присваивается код по ОКПО из СР или СРРПБС/ПУБП в зависимости от Признака Перехода на СР);</w:t>
            </w:r>
          </w:p>
          <w:p w14:paraId="38290C51" w14:textId="77777777" w:rsidR="009C6EF3" w:rsidRPr="00B47DD1" w:rsidRDefault="009C6EF3" w:rsidP="00B36EDB">
            <w:pPr>
              <w:pStyle w:val="ASFKListmark1"/>
              <w:spacing w:before="60" w:after="60"/>
              <w:ind w:right="57"/>
            </w:pPr>
            <w:r w:rsidRPr="00B47DD1">
              <w:t>код по ОКПО получателя (присваивается код по ОКПО из СР или СРРПБС/ПУБП в зависимости от наступления даты окончания перехода на СР: если дата не наступила, то ищем в СР после в СРРПБС\ПУБП; если наступила – то, только в СР);</w:t>
            </w:r>
          </w:p>
          <w:p w14:paraId="19CA5D9D" w14:textId="77777777" w:rsidR="009C6EF3" w:rsidRPr="00B47DD1" w:rsidRDefault="009C6EF3" w:rsidP="00B36EDB">
            <w:pPr>
              <w:pStyle w:val="ASFKListmark1"/>
              <w:spacing w:before="60" w:after="60"/>
              <w:ind w:right="57"/>
            </w:pPr>
            <w:r w:rsidRPr="00B47DD1">
              <w:t>ИНН получателя (присваивается код по ИНН из СР или СРРПБС/ПУБП в зависимости от наступления даты окончания перехода на СР);</w:t>
            </w:r>
          </w:p>
          <w:p w14:paraId="03760FE1" w14:textId="77777777" w:rsidR="009C6EF3" w:rsidRPr="00B47DD1" w:rsidRDefault="009C6EF3" w:rsidP="00B36EDB">
            <w:pPr>
              <w:pStyle w:val="ASFKListmark1"/>
              <w:spacing w:before="60" w:after="60"/>
              <w:ind w:right="57"/>
            </w:pPr>
            <w:r w:rsidRPr="00B47DD1">
              <w:t>КПП получателя (присваивается код по КПП из СР или СРРПБС/ПУБП в зависимости от наступления даты окончания перехода на СР).</w:t>
            </w:r>
          </w:p>
          <w:p w14:paraId="634BD4EC" w14:textId="77777777" w:rsidR="009C6EF3" w:rsidRPr="00B47DD1" w:rsidRDefault="009C6EF3" w:rsidP="00B36EDB">
            <w:pPr>
              <w:pStyle w:val="ASFKTablenorm"/>
              <w:ind w:left="57" w:right="57"/>
            </w:pPr>
            <w:r w:rsidRPr="00B47DD1">
              <w:t>На АРМ ОФК off-line:</w:t>
            </w:r>
          </w:p>
          <w:p w14:paraId="6F3445B0" w14:textId="77777777" w:rsidR="009C6EF3" w:rsidRPr="0093692E" w:rsidRDefault="009C6EF3" w:rsidP="00B36EDB">
            <w:pPr>
              <w:pStyle w:val="ASFKTablenorm"/>
              <w:ind w:left="57" w:right="57"/>
            </w:pPr>
            <w:r w:rsidRPr="00B47DD1">
              <w:t>Заполняется при импорте из внешних систем соответствующим значением из файла или значение указывается вручную.</w:t>
            </w:r>
          </w:p>
        </w:tc>
      </w:tr>
      <w:tr w:rsidR="009C6EF3" w:rsidRPr="007B2273" w14:paraId="49A396E7" w14:textId="77777777" w:rsidTr="00B36EDB">
        <w:tc>
          <w:tcPr>
            <w:tcW w:w="1264" w:type="pct"/>
            <w:shd w:val="clear" w:color="auto" w:fill="auto"/>
          </w:tcPr>
          <w:p w14:paraId="2EA1B19C" w14:textId="77777777" w:rsidR="009C6EF3" w:rsidRPr="0093692E" w:rsidRDefault="009C6EF3" w:rsidP="00B36EDB">
            <w:pPr>
              <w:pStyle w:val="ASFKTablenorm"/>
              <w:ind w:left="57" w:right="57"/>
            </w:pPr>
            <w:r w:rsidRPr="0093692E">
              <w:t>Банк-получатель</w:t>
            </w:r>
          </w:p>
        </w:tc>
        <w:tc>
          <w:tcPr>
            <w:tcW w:w="3736" w:type="pct"/>
            <w:shd w:val="clear" w:color="auto" w:fill="auto"/>
          </w:tcPr>
          <w:p w14:paraId="0C2768B8" w14:textId="77777777" w:rsidR="009C6EF3" w:rsidRPr="0093692E" w:rsidRDefault="009C6EF3" w:rsidP="00B36EDB">
            <w:pPr>
              <w:pStyle w:val="ASFKTablenorm"/>
              <w:ind w:left="57" w:right="57"/>
            </w:pPr>
            <w:r w:rsidRPr="0093692E">
              <w:t>Наименование банка получателя.</w:t>
            </w:r>
          </w:p>
          <w:p w14:paraId="5EE9136A" w14:textId="77777777" w:rsidR="009C6EF3" w:rsidRPr="005A4526" w:rsidRDefault="009C6EF3" w:rsidP="00B36EDB">
            <w:pPr>
              <w:pStyle w:val="ASFKTablenorm"/>
              <w:ind w:left="57" w:right="57"/>
            </w:pPr>
            <w:r w:rsidRPr="005A4526">
              <w:t>На всех АРМ кроме АРМ ОФК off-line:</w:t>
            </w:r>
          </w:p>
          <w:p w14:paraId="2E9AA8AB" w14:textId="77777777" w:rsidR="009C6EF3" w:rsidRPr="005A4526" w:rsidRDefault="009C6EF3" w:rsidP="00B36EDB">
            <w:pPr>
              <w:pStyle w:val="ASFKTablenorm"/>
              <w:ind w:left="57" w:right="57"/>
            </w:pPr>
            <w:r w:rsidRPr="005A4526">
              <w:t>Заполняется при импорте из внешних систем соответствующим значением из файла</w:t>
            </w:r>
            <w:r>
              <w:t>,</w:t>
            </w:r>
            <w:r w:rsidRPr="005A4526">
              <w:t xml:space="preserve"> или при ручном вводе документа.</w:t>
            </w:r>
          </w:p>
          <w:p w14:paraId="7E4575D1" w14:textId="77777777" w:rsidR="009C6EF3" w:rsidRPr="005A4526" w:rsidRDefault="009C6EF3" w:rsidP="00B36EDB">
            <w:pPr>
              <w:pStyle w:val="ASFKTablenorm"/>
              <w:ind w:left="57" w:right="57"/>
            </w:pPr>
            <w:r w:rsidRPr="005A4526">
              <w:t>Правила заполнения при ручном вводе/редактировании:</w:t>
            </w:r>
          </w:p>
          <w:p w14:paraId="49C5E0FD" w14:textId="77777777" w:rsidR="009C6EF3" w:rsidRPr="005A4526" w:rsidRDefault="009C6EF3" w:rsidP="00B36EDB">
            <w:pPr>
              <w:pStyle w:val="ASFKTablenorm"/>
              <w:ind w:left="57" w:right="57"/>
            </w:pPr>
            <w:r w:rsidRPr="005A4526">
              <w:t>Значение заполняется автоматически на основании значения поля «БИК» наименованием Банка по справочнику Банковские счета ФК.</w:t>
            </w:r>
          </w:p>
          <w:p w14:paraId="475532BC" w14:textId="77777777" w:rsidR="009C6EF3" w:rsidRPr="005A4526" w:rsidRDefault="009C6EF3" w:rsidP="00B36EDB">
            <w:pPr>
              <w:pStyle w:val="ASFKTablenorm"/>
              <w:ind w:left="57" w:right="57"/>
            </w:pPr>
            <w:r w:rsidRPr="005A4526">
              <w:t>Может быть заполнено/изменено вручную.</w:t>
            </w:r>
          </w:p>
          <w:p w14:paraId="2A88348F" w14:textId="77777777" w:rsidR="009C6EF3" w:rsidRPr="005A4526" w:rsidRDefault="009C6EF3" w:rsidP="00B36EDB">
            <w:pPr>
              <w:pStyle w:val="ASFKTablenorm"/>
              <w:ind w:left="57" w:right="57"/>
            </w:pPr>
            <w:r w:rsidRPr="005A4526">
              <w:t>На АРМ ОФК off-line:</w:t>
            </w:r>
          </w:p>
          <w:p w14:paraId="465518C2" w14:textId="77777777" w:rsidR="009C6EF3" w:rsidRPr="0093692E" w:rsidRDefault="009C6EF3" w:rsidP="00B36EDB">
            <w:pPr>
              <w:pStyle w:val="ASFKTablenorm"/>
              <w:ind w:left="57" w:right="57"/>
            </w:pPr>
            <w:r w:rsidRPr="005A4526">
              <w:t>Заполняется при импорте из внешних систем соответствующим значением из файла</w:t>
            </w:r>
            <w:r>
              <w:t>,</w:t>
            </w:r>
            <w:r w:rsidRPr="005A4526">
              <w:t xml:space="preserve"> или значение</w:t>
            </w:r>
            <w:r>
              <w:t xml:space="preserve"> </w:t>
            </w:r>
            <w:r w:rsidRPr="005A4526">
              <w:t>указывается вручную.</w:t>
            </w:r>
          </w:p>
        </w:tc>
      </w:tr>
      <w:tr w:rsidR="009C6EF3" w:rsidRPr="007B2273" w14:paraId="73EB56F5" w14:textId="77777777" w:rsidTr="00B36EDB">
        <w:tc>
          <w:tcPr>
            <w:tcW w:w="1264" w:type="pct"/>
            <w:shd w:val="clear" w:color="auto" w:fill="auto"/>
          </w:tcPr>
          <w:p w14:paraId="23E10040" w14:textId="77777777" w:rsidR="009C6EF3" w:rsidRPr="0093692E" w:rsidRDefault="009C6EF3" w:rsidP="00B36EDB">
            <w:pPr>
              <w:pStyle w:val="ASFKTablenorm"/>
              <w:ind w:left="57" w:right="57"/>
            </w:pPr>
            <w:r w:rsidRPr="0093692E">
              <w:t>БИК</w:t>
            </w:r>
          </w:p>
        </w:tc>
        <w:tc>
          <w:tcPr>
            <w:tcW w:w="3736" w:type="pct"/>
            <w:shd w:val="clear" w:color="auto" w:fill="auto"/>
          </w:tcPr>
          <w:p w14:paraId="09D3530C" w14:textId="77777777" w:rsidR="009C6EF3" w:rsidRPr="0093692E" w:rsidRDefault="009C6EF3" w:rsidP="00B36EDB">
            <w:pPr>
              <w:pStyle w:val="ASFKTablenorm"/>
              <w:ind w:left="57" w:right="57"/>
            </w:pPr>
            <w:r w:rsidRPr="0093692E">
              <w:t>БИК банка получателя.</w:t>
            </w:r>
          </w:p>
          <w:p w14:paraId="0B25A4E4" w14:textId="77777777" w:rsidR="009C6EF3" w:rsidRPr="005A4526" w:rsidRDefault="009C6EF3" w:rsidP="00B36EDB">
            <w:pPr>
              <w:pStyle w:val="ASFKTablenorm"/>
              <w:ind w:left="57" w:right="57"/>
            </w:pPr>
            <w:r w:rsidRPr="005A4526">
              <w:t>На всех АРМ кроме АРМ ОФК off-line:</w:t>
            </w:r>
          </w:p>
          <w:p w14:paraId="3E3374C7" w14:textId="77777777" w:rsidR="009C6EF3" w:rsidRPr="005A4526" w:rsidRDefault="009C6EF3" w:rsidP="00B36EDB">
            <w:pPr>
              <w:pStyle w:val="ASFKTablenorm"/>
              <w:ind w:left="57" w:right="57"/>
            </w:pPr>
            <w:r w:rsidRPr="005A4526">
              <w:t>Заполняется при импорте из внешних систем соответствующим значением из файла</w:t>
            </w:r>
            <w:r>
              <w:t>,</w:t>
            </w:r>
            <w:r w:rsidRPr="005A4526">
              <w:t xml:space="preserve"> или при ручном вводе документа.</w:t>
            </w:r>
          </w:p>
          <w:p w14:paraId="5713C7BD" w14:textId="77777777" w:rsidR="009C6EF3" w:rsidRPr="005A4526" w:rsidRDefault="009C6EF3" w:rsidP="00B36EDB">
            <w:pPr>
              <w:pStyle w:val="ASFKTablenorm"/>
              <w:ind w:left="57" w:right="57"/>
            </w:pPr>
            <w:r w:rsidRPr="005A4526">
              <w:t>Правила заполнения при ручном вводе/редактировании:</w:t>
            </w:r>
          </w:p>
          <w:p w14:paraId="2CE28882" w14:textId="05A3CAA2" w:rsidR="009C6EF3" w:rsidRPr="005A4526" w:rsidRDefault="009C6EF3" w:rsidP="00B36EDB">
            <w:pPr>
              <w:pStyle w:val="ASFKTablenorm"/>
              <w:ind w:left="57" w:right="57"/>
            </w:pPr>
            <w:r w:rsidRPr="005A4526">
              <w:lastRenderedPageBreak/>
              <w:t xml:space="preserve">Значение заполняется автоматически на основании значения поля «БИК» наименованием Банка по справочнику </w:t>
            </w:r>
            <w:r w:rsidR="00F6076F">
              <w:t>«</w:t>
            </w:r>
            <w:r w:rsidRPr="005A4526">
              <w:t>Банковские счета ФК</w:t>
            </w:r>
            <w:r w:rsidR="00F6076F">
              <w:t>»</w:t>
            </w:r>
            <w:r w:rsidRPr="005A4526">
              <w:t>.</w:t>
            </w:r>
          </w:p>
          <w:p w14:paraId="099BBDD2" w14:textId="77777777" w:rsidR="009C6EF3" w:rsidRPr="005A4526" w:rsidRDefault="009C6EF3" w:rsidP="00B36EDB">
            <w:pPr>
              <w:pStyle w:val="ASFKTablenorm"/>
              <w:ind w:left="57" w:right="57"/>
            </w:pPr>
            <w:r w:rsidRPr="005A4526">
              <w:t>Может быть заполнено/изменено вручную.</w:t>
            </w:r>
          </w:p>
          <w:p w14:paraId="36CDC58E" w14:textId="77777777" w:rsidR="009C6EF3" w:rsidRPr="005A4526" w:rsidRDefault="009C6EF3" w:rsidP="00B36EDB">
            <w:pPr>
              <w:pStyle w:val="ASFKTablenorm"/>
              <w:ind w:left="57" w:right="57"/>
            </w:pPr>
            <w:r w:rsidRPr="005A4526">
              <w:t>На АРМ ОФК off-line:</w:t>
            </w:r>
          </w:p>
          <w:p w14:paraId="0F20AF22" w14:textId="77777777" w:rsidR="009C6EF3" w:rsidRPr="0093692E" w:rsidRDefault="009C6EF3" w:rsidP="00B36EDB">
            <w:pPr>
              <w:pStyle w:val="ASFKTablenorm"/>
              <w:ind w:left="57" w:right="57"/>
            </w:pPr>
            <w:r w:rsidRPr="005A4526">
              <w:t>Заполняется при импорте из внешних систем соответствующим значением из файла</w:t>
            </w:r>
            <w:r>
              <w:t>,</w:t>
            </w:r>
            <w:r w:rsidRPr="005A4526">
              <w:t xml:space="preserve"> или значение</w:t>
            </w:r>
            <w:r>
              <w:t xml:space="preserve"> </w:t>
            </w:r>
            <w:r w:rsidRPr="005A4526">
              <w:t>указывается вручную.</w:t>
            </w:r>
          </w:p>
        </w:tc>
      </w:tr>
      <w:tr w:rsidR="009C6EF3" w:rsidRPr="007B2273" w14:paraId="315DCFF2" w14:textId="77777777" w:rsidTr="00B36EDB">
        <w:tc>
          <w:tcPr>
            <w:tcW w:w="1264" w:type="pct"/>
            <w:shd w:val="clear" w:color="auto" w:fill="auto"/>
          </w:tcPr>
          <w:p w14:paraId="2673EA45" w14:textId="2758E652" w:rsidR="009C6EF3" w:rsidRPr="0093692E" w:rsidRDefault="00516543" w:rsidP="00B36EDB">
            <w:pPr>
              <w:pStyle w:val="ASFKTablenorm"/>
              <w:ind w:left="57" w:right="57"/>
            </w:pPr>
            <w:r>
              <w:t>Номер счета</w:t>
            </w:r>
          </w:p>
        </w:tc>
        <w:tc>
          <w:tcPr>
            <w:tcW w:w="3736" w:type="pct"/>
            <w:shd w:val="clear" w:color="auto" w:fill="auto"/>
          </w:tcPr>
          <w:p w14:paraId="47EF16E2" w14:textId="77777777" w:rsidR="009C6EF3" w:rsidRPr="0093692E" w:rsidRDefault="009C6EF3" w:rsidP="00B36EDB">
            <w:pPr>
              <w:pStyle w:val="ASFKTablenorm"/>
              <w:ind w:left="57" w:right="57"/>
            </w:pPr>
            <w:r w:rsidRPr="0093692E">
              <w:t>Номер банковского счета банка получателя.</w:t>
            </w:r>
          </w:p>
          <w:p w14:paraId="3A4DB052" w14:textId="77777777" w:rsidR="009C6EF3" w:rsidRPr="005A4526" w:rsidRDefault="009C6EF3" w:rsidP="00B36EDB">
            <w:pPr>
              <w:pStyle w:val="ASFKTablenorm"/>
              <w:ind w:left="57" w:right="57"/>
            </w:pPr>
            <w:r w:rsidRPr="005A4526">
              <w:t>На всех АРМ кроме АРМ ОФК off-line:</w:t>
            </w:r>
          </w:p>
          <w:p w14:paraId="517219EC" w14:textId="77777777" w:rsidR="009C6EF3" w:rsidRPr="005A4526" w:rsidRDefault="009C6EF3" w:rsidP="00B36EDB">
            <w:pPr>
              <w:pStyle w:val="ASFKTablenorm"/>
              <w:ind w:left="57" w:right="57"/>
            </w:pPr>
            <w:r w:rsidRPr="005A4526">
              <w:t>Заполняется при импорте из внешних систем соответствующим значением из файла</w:t>
            </w:r>
            <w:r>
              <w:t>,</w:t>
            </w:r>
            <w:r w:rsidRPr="005A4526">
              <w:t xml:space="preserve"> или при ручном вводе документа.</w:t>
            </w:r>
          </w:p>
          <w:p w14:paraId="21594E4D" w14:textId="77777777" w:rsidR="009C6EF3" w:rsidRPr="005A4526" w:rsidRDefault="009C6EF3" w:rsidP="00B36EDB">
            <w:pPr>
              <w:pStyle w:val="ASFKTablenorm"/>
              <w:ind w:left="57" w:right="57"/>
            </w:pPr>
            <w:r w:rsidRPr="005A4526">
              <w:t>Правила заполнения при ручном вводе/редактировании:</w:t>
            </w:r>
          </w:p>
          <w:p w14:paraId="7A1D9219" w14:textId="77777777" w:rsidR="009C6EF3" w:rsidRPr="005A4526" w:rsidRDefault="009C6EF3" w:rsidP="00B36EDB">
            <w:pPr>
              <w:pStyle w:val="ASFKTablenorm"/>
              <w:ind w:left="57" w:right="57"/>
            </w:pPr>
            <w:r w:rsidRPr="005A4526">
              <w:t>Значение заполняется путём выбора из справочника «Банковские счета ФК», указывается значение поля Номер счёта (перечень значений, доступных для выбора, ограничивается критериями: маска 40116%, не указан признак «Открыт для ОФК», код бюджета = коду бюджета из документа, если в документе заполнен).</w:t>
            </w:r>
          </w:p>
          <w:p w14:paraId="5B7AB6C7" w14:textId="77777777" w:rsidR="009C6EF3" w:rsidRPr="005A4526" w:rsidRDefault="009C6EF3" w:rsidP="00B36EDB">
            <w:pPr>
              <w:pStyle w:val="ASFKTablenorm"/>
              <w:ind w:left="57" w:right="57"/>
            </w:pPr>
            <w:r w:rsidRPr="005A4526">
              <w:t>Может быть заполнено/изменено вручную.</w:t>
            </w:r>
          </w:p>
          <w:p w14:paraId="0DC2C723" w14:textId="77777777" w:rsidR="009C6EF3" w:rsidRPr="005A4526" w:rsidRDefault="009C6EF3" w:rsidP="00B36EDB">
            <w:pPr>
              <w:pStyle w:val="ASFKTablenorm"/>
              <w:ind w:left="57" w:right="57"/>
            </w:pPr>
            <w:r w:rsidRPr="005A4526">
              <w:t>На АРМ ОФК off-line:</w:t>
            </w:r>
          </w:p>
          <w:p w14:paraId="045E5133" w14:textId="77777777" w:rsidR="009C6EF3" w:rsidRPr="0093692E" w:rsidRDefault="009C6EF3" w:rsidP="00B36EDB">
            <w:pPr>
              <w:pStyle w:val="ASFKTablenorm"/>
              <w:ind w:left="57" w:right="57"/>
            </w:pPr>
            <w:r w:rsidRPr="005A4526">
              <w:t>Заполняется при импорте из внешних систем соответствующим значением из файла</w:t>
            </w:r>
            <w:r>
              <w:t>,</w:t>
            </w:r>
            <w:r w:rsidRPr="005A4526">
              <w:t xml:space="preserve"> или значение</w:t>
            </w:r>
            <w:r>
              <w:t xml:space="preserve"> </w:t>
            </w:r>
            <w:r w:rsidRPr="005A4526">
              <w:t>указывается вручную.</w:t>
            </w:r>
          </w:p>
        </w:tc>
      </w:tr>
      <w:tr w:rsidR="00F02EE5" w:rsidRPr="007B2273" w14:paraId="557E1BA1" w14:textId="77777777" w:rsidTr="00B36EDB">
        <w:tc>
          <w:tcPr>
            <w:tcW w:w="1264" w:type="pct"/>
            <w:shd w:val="clear" w:color="auto" w:fill="auto"/>
          </w:tcPr>
          <w:p w14:paraId="76FF3627" w14:textId="77777777" w:rsidR="00F02EE5" w:rsidRPr="00516543" w:rsidRDefault="00F02EE5" w:rsidP="00B36EDB">
            <w:pPr>
              <w:pStyle w:val="ASFKTablenorm"/>
              <w:ind w:left="57" w:right="57"/>
            </w:pPr>
            <w:r w:rsidRPr="00516543">
              <w:t>Код валюты по ОКВ</w:t>
            </w:r>
          </w:p>
        </w:tc>
        <w:tc>
          <w:tcPr>
            <w:tcW w:w="3736" w:type="pct"/>
            <w:shd w:val="clear" w:color="auto" w:fill="auto"/>
          </w:tcPr>
          <w:p w14:paraId="16F864BF" w14:textId="77777777" w:rsidR="00516543" w:rsidRPr="00516543" w:rsidRDefault="00516543" w:rsidP="00516543">
            <w:pPr>
              <w:pStyle w:val="ASFKTablenorm"/>
              <w:ind w:left="57" w:right="57"/>
            </w:pPr>
            <w:r w:rsidRPr="00516543">
              <w:t>Заполняется при импорте из внешних систем или вручную.</w:t>
            </w:r>
          </w:p>
          <w:p w14:paraId="523DB207" w14:textId="77777777" w:rsidR="00516543" w:rsidRPr="00516543" w:rsidRDefault="00516543" w:rsidP="00516543">
            <w:pPr>
              <w:pStyle w:val="ASFKTablenorm"/>
              <w:ind w:left="57" w:right="57"/>
            </w:pPr>
            <w:r w:rsidRPr="00516543">
              <w:t>При ручном вводе автоматически заполняется значением кода валюты, определенной для системы как валюта по умолчанию (643).</w:t>
            </w:r>
          </w:p>
          <w:p w14:paraId="23E38AB1" w14:textId="77777777" w:rsidR="00516543" w:rsidRPr="00516543" w:rsidRDefault="00516543" w:rsidP="00516543">
            <w:pPr>
              <w:pStyle w:val="ASFKTablenorm"/>
              <w:ind w:left="57" w:right="57"/>
            </w:pPr>
            <w:r w:rsidRPr="00516543">
              <w:t>Значение может быть изменено пользователем путем выбора значения из справочника «Валюты» (ОКВ) (из поля «Цифровой код валюты»).</w:t>
            </w:r>
          </w:p>
          <w:p w14:paraId="08B2FC1A" w14:textId="6B4C5B1A" w:rsidR="00F02EE5" w:rsidRDefault="00516543" w:rsidP="00516543">
            <w:pPr>
              <w:pStyle w:val="ASFKTableNum"/>
              <w:numPr>
                <w:ilvl w:val="0"/>
                <w:numId w:val="0"/>
              </w:numPr>
              <w:ind w:left="57"/>
            </w:pPr>
            <w:r w:rsidRPr="00516543">
              <w:t>На АРМ ОФК Off-line заполняется при импорте из внешних систем.</w:t>
            </w:r>
          </w:p>
        </w:tc>
      </w:tr>
      <w:tr w:rsidR="009C6EF3" w:rsidRPr="007B2273" w14:paraId="071A7996" w14:textId="77777777" w:rsidTr="00B36EDB">
        <w:tc>
          <w:tcPr>
            <w:tcW w:w="1264" w:type="pct"/>
            <w:shd w:val="clear" w:color="auto" w:fill="auto"/>
          </w:tcPr>
          <w:p w14:paraId="6A0275A0" w14:textId="77777777" w:rsidR="009C6EF3" w:rsidRPr="0093692E" w:rsidRDefault="009C6EF3" w:rsidP="00B36EDB">
            <w:pPr>
              <w:pStyle w:val="ASFKTablenorm"/>
              <w:ind w:left="57" w:right="57"/>
            </w:pPr>
            <w:r w:rsidRPr="0093692E">
              <w:t>Орган ФК</w:t>
            </w:r>
          </w:p>
        </w:tc>
        <w:tc>
          <w:tcPr>
            <w:tcW w:w="3736" w:type="pct"/>
            <w:shd w:val="clear" w:color="auto" w:fill="auto"/>
          </w:tcPr>
          <w:p w14:paraId="7B677B8C" w14:textId="77777777" w:rsidR="009C6EF3" w:rsidRPr="0093692E" w:rsidRDefault="009C6EF3" w:rsidP="00B36EDB">
            <w:pPr>
              <w:pStyle w:val="ASFKTablenorm"/>
              <w:ind w:left="57" w:right="57"/>
            </w:pPr>
            <w:r w:rsidRPr="0093692E">
              <w:t>Наименование ОрФК.</w:t>
            </w:r>
          </w:p>
          <w:p w14:paraId="4BFBB6CD" w14:textId="77777777" w:rsidR="009C6EF3" w:rsidRPr="005A4526" w:rsidRDefault="009C6EF3" w:rsidP="00B36EDB">
            <w:pPr>
              <w:pStyle w:val="ASFKTablenorm"/>
              <w:ind w:left="57" w:right="57"/>
            </w:pPr>
            <w:r w:rsidRPr="005A4526">
              <w:t>На всех АРМ кроме АРМ ОФК off-line:</w:t>
            </w:r>
          </w:p>
          <w:p w14:paraId="12A0A394" w14:textId="77777777" w:rsidR="009C6EF3" w:rsidRPr="005A4526" w:rsidRDefault="009C6EF3" w:rsidP="00B36EDB">
            <w:pPr>
              <w:pStyle w:val="ASFKTablenorm"/>
              <w:ind w:left="57" w:right="57"/>
            </w:pPr>
            <w:r w:rsidRPr="005A4526">
              <w:t>Заполняется при импорте из внешних систем соответствующим значением из файла</w:t>
            </w:r>
            <w:r>
              <w:t>,</w:t>
            </w:r>
            <w:r w:rsidRPr="005A4526">
              <w:t xml:space="preserve"> или при ручном вводе документа.</w:t>
            </w:r>
          </w:p>
          <w:p w14:paraId="37B014B8" w14:textId="77777777" w:rsidR="009C6EF3" w:rsidRPr="005A4526" w:rsidRDefault="009C6EF3" w:rsidP="00B36EDB">
            <w:pPr>
              <w:pStyle w:val="ASFKTablenorm"/>
              <w:ind w:left="57" w:right="57"/>
            </w:pPr>
            <w:r w:rsidRPr="005A4526">
              <w:t>Правила заполнения при ручном вводе/редактировании:</w:t>
            </w:r>
          </w:p>
          <w:p w14:paraId="7917BA45" w14:textId="77777777" w:rsidR="009C6EF3" w:rsidRPr="005A4526" w:rsidRDefault="009C6EF3" w:rsidP="00B36EDB">
            <w:pPr>
              <w:pStyle w:val="ASFKTablenorm"/>
              <w:ind w:left="57" w:right="57"/>
            </w:pPr>
            <w:r w:rsidRPr="005A4526">
              <w:t>Значение заполняется путём выбора из справочника «Банковские счета ФК», указывается значение поля Номер счёта (перечень значений, доступных для выбора, ограничивается критериями: маска 40116%, не указан признак «Открыт для ОФК», код бюджета = коду бюджета из документа, если в документе заполнен).</w:t>
            </w:r>
          </w:p>
          <w:p w14:paraId="1E51EAB2" w14:textId="77777777" w:rsidR="009C6EF3" w:rsidRPr="005A4526" w:rsidRDefault="009C6EF3" w:rsidP="00B36EDB">
            <w:pPr>
              <w:pStyle w:val="ASFKTablenorm"/>
              <w:ind w:left="57" w:right="57"/>
            </w:pPr>
            <w:r w:rsidRPr="005A4526">
              <w:t>Может быть заполнено/изменено вручную.</w:t>
            </w:r>
          </w:p>
          <w:p w14:paraId="47A56B6E" w14:textId="77777777" w:rsidR="009C6EF3" w:rsidRPr="005A4526" w:rsidRDefault="009C6EF3" w:rsidP="00B36EDB">
            <w:pPr>
              <w:pStyle w:val="ASFKTablenorm"/>
              <w:ind w:left="57" w:right="57"/>
            </w:pPr>
            <w:r w:rsidRPr="005A4526">
              <w:t>На АРМ ОФК off-line:</w:t>
            </w:r>
          </w:p>
          <w:p w14:paraId="301740B7" w14:textId="77777777" w:rsidR="009C6EF3" w:rsidRPr="0093692E" w:rsidRDefault="009C6EF3" w:rsidP="00B36EDB">
            <w:pPr>
              <w:pStyle w:val="ASFKTablenorm"/>
              <w:ind w:left="57" w:right="57"/>
            </w:pPr>
            <w:r w:rsidRPr="005A4526">
              <w:t>Заполняется при импорте из внешних систем соответствующим значением из файла</w:t>
            </w:r>
            <w:r>
              <w:t>,</w:t>
            </w:r>
            <w:r w:rsidRPr="005A4526">
              <w:t xml:space="preserve"> или значение</w:t>
            </w:r>
            <w:r>
              <w:t xml:space="preserve"> </w:t>
            </w:r>
            <w:r w:rsidRPr="005A4526">
              <w:t>указывается вручную.</w:t>
            </w:r>
          </w:p>
        </w:tc>
      </w:tr>
      <w:tr w:rsidR="009C6EF3" w:rsidRPr="007B2273" w14:paraId="4C845E30" w14:textId="77777777" w:rsidTr="00B36EDB">
        <w:tc>
          <w:tcPr>
            <w:tcW w:w="1264" w:type="pct"/>
            <w:shd w:val="clear" w:color="auto" w:fill="auto"/>
          </w:tcPr>
          <w:p w14:paraId="1DB71F73" w14:textId="77777777" w:rsidR="009C6EF3" w:rsidRPr="0093692E" w:rsidRDefault="009C6EF3" w:rsidP="00B36EDB">
            <w:pPr>
              <w:pStyle w:val="ASFKTablenorm"/>
              <w:ind w:left="57" w:right="57"/>
            </w:pPr>
            <w:r w:rsidRPr="0093692E">
              <w:t>По КОФК</w:t>
            </w:r>
          </w:p>
        </w:tc>
        <w:tc>
          <w:tcPr>
            <w:tcW w:w="3736" w:type="pct"/>
            <w:shd w:val="clear" w:color="auto" w:fill="auto"/>
          </w:tcPr>
          <w:p w14:paraId="153E3BD9" w14:textId="77777777" w:rsidR="009C6EF3" w:rsidRPr="0093692E" w:rsidRDefault="009C6EF3" w:rsidP="00B36EDB">
            <w:pPr>
              <w:pStyle w:val="ASFKTablenorm"/>
              <w:ind w:left="57" w:right="57"/>
            </w:pPr>
            <w:r w:rsidRPr="0093692E">
              <w:t>Код ОрФК по КОФК.</w:t>
            </w:r>
          </w:p>
          <w:p w14:paraId="0F8AA8BC" w14:textId="77777777" w:rsidR="009C6EF3" w:rsidRPr="005A4526" w:rsidRDefault="009C6EF3" w:rsidP="00B36EDB">
            <w:pPr>
              <w:pStyle w:val="ASFKTablenorm"/>
              <w:ind w:left="57" w:right="57"/>
            </w:pPr>
            <w:r w:rsidRPr="005A4526">
              <w:t>На всех АРМ кроме АРМ ОФК off-line:</w:t>
            </w:r>
          </w:p>
          <w:p w14:paraId="5577F0EA" w14:textId="77777777" w:rsidR="009C6EF3" w:rsidRPr="005A4526" w:rsidRDefault="009C6EF3" w:rsidP="00B36EDB">
            <w:pPr>
              <w:pStyle w:val="ASFKTablenorm"/>
              <w:ind w:left="57" w:right="57"/>
            </w:pPr>
            <w:r w:rsidRPr="005A4526">
              <w:t>Заполняется при импорте из внешних систем соответствующим значением из файла</w:t>
            </w:r>
            <w:r>
              <w:t>,</w:t>
            </w:r>
            <w:r w:rsidRPr="005A4526">
              <w:t xml:space="preserve"> или при ручном вводе документа.</w:t>
            </w:r>
          </w:p>
          <w:p w14:paraId="756218D2" w14:textId="77777777" w:rsidR="009C6EF3" w:rsidRPr="005A4526" w:rsidRDefault="009C6EF3" w:rsidP="00B36EDB">
            <w:pPr>
              <w:pStyle w:val="ASFKTablenorm"/>
              <w:ind w:left="57" w:right="57"/>
            </w:pPr>
            <w:r w:rsidRPr="005A4526">
              <w:t>Правила заполнения при ручном вводе/редактировании:</w:t>
            </w:r>
          </w:p>
          <w:p w14:paraId="4F5F2BFF" w14:textId="77777777" w:rsidR="009C6EF3" w:rsidRPr="005A4526" w:rsidRDefault="009C6EF3" w:rsidP="006B6F8F">
            <w:pPr>
              <w:pStyle w:val="ASFKTableListMark"/>
            </w:pPr>
            <w:r w:rsidRPr="005A4526">
              <w:lastRenderedPageBreak/>
              <w:t xml:space="preserve">если значение константы </w:t>
            </w:r>
            <w:r w:rsidR="006B6F8F">
              <w:t>«</w:t>
            </w:r>
            <w:r w:rsidR="006B6F8F" w:rsidRPr="006B6F8F">
              <w:t>Код собственного ТОФК</w:t>
            </w:r>
            <w:r w:rsidR="006B6F8F">
              <w:t>»</w:t>
            </w:r>
            <w:r w:rsidRPr="005A4526">
              <w:t xml:space="preserve"> соответствует маске XXYY, то автоматически присваивается значение константы </w:t>
            </w:r>
            <w:r w:rsidR="006B6F8F">
              <w:t>«</w:t>
            </w:r>
            <w:r w:rsidR="006B6F8F" w:rsidRPr="006B6F8F">
              <w:t>Код вышестоящего ТОФК</w:t>
            </w:r>
            <w:r w:rsidR="006B6F8F">
              <w:t>»</w:t>
            </w:r>
            <w:r w:rsidRPr="005A4526">
              <w:t>, соответствующий маске равный XX00;</w:t>
            </w:r>
          </w:p>
          <w:p w14:paraId="1127AB48" w14:textId="77777777" w:rsidR="009C6EF3" w:rsidRPr="005A4526" w:rsidRDefault="009C6EF3" w:rsidP="006B6F8F">
            <w:pPr>
              <w:pStyle w:val="ASFKTableListMark"/>
            </w:pPr>
            <w:r w:rsidRPr="005A4526">
              <w:t>если значение константы</w:t>
            </w:r>
            <w:r w:rsidR="00683289">
              <w:t xml:space="preserve"> </w:t>
            </w:r>
            <w:r w:rsidR="006B6F8F">
              <w:t>«</w:t>
            </w:r>
            <w:r w:rsidR="006B6F8F" w:rsidRPr="006B6F8F">
              <w:t>Код собственного ТОФК</w:t>
            </w:r>
            <w:r w:rsidR="006B6F8F">
              <w:t>»</w:t>
            </w:r>
            <w:r w:rsidRPr="005A4526">
              <w:t xml:space="preserve"> соответствует маске XX00, то по умолчанию проставляется значение константы</w:t>
            </w:r>
            <w:r w:rsidR="00683289">
              <w:t xml:space="preserve"> </w:t>
            </w:r>
            <w:r w:rsidR="006B6F8F">
              <w:t>«</w:t>
            </w:r>
            <w:r w:rsidR="006B6F8F" w:rsidRPr="006B6F8F">
              <w:t>Код собственного ТОФК</w:t>
            </w:r>
            <w:r w:rsidR="006B6F8F">
              <w:t>»</w:t>
            </w:r>
            <w:r w:rsidRPr="005A4526">
              <w:t xml:space="preserve">. </w:t>
            </w:r>
          </w:p>
          <w:p w14:paraId="39E2B43C" w14:textId="77777777" w:rsidR="009C6EF3" w:rsidRPr="005A4526" w:rsidRDefault="009C6EF3" w:rsidP="00B36EDB">
            <w:pPr>
              <w:pStyle w:val="ASFKTablenorm"/>
              <w:ind w:left="57" w:right="57"/>
            </w:pPr>
            <w:r w:rsidRPr="005A4526">
              <w:t>Доступен выбор из справочника «Органы ФК».</w:t>
            </w:r>
          </w:p>
          <w:p w14:paraId="49293BC9" w14:textId="77777777" w:rsidR="009C6EF3" w:rsidRPr="005A4526" w:rsidRDefault="009C6EF3" w:rsidP="00B36EDB">
            <w:pPr>
              <w:pStyle w:val="ASFKTablenorm"/>
              <w:ind w:left="57" w:right="57"/>
            </w:pPr>
            <w:r w:rsidRPr="005A4526">
              <w:t>Может быть заполнено/изменено вручную.</w:t>
            </w:r>
          </w:p>
          <w:p w14:paraId="4DE76DA1" w14:textId="77777777" w:rsidR="009C6EF3" w:rsidRPr="005A4526" w:rsidRDefault="009C6EF3" w:rsidP="00B36EDB">
            <w:pPr>
              <w:pStyle w:val="ASFKTablenorm"/>
              <w:ind w:left="57" w:right="57"/>
            </w:pPr>
            <w:r w:rsidRPr="005A4526">
              <w:t>На АРМ ОФК off-line:</w:t>
            </w:r>
          </w:p>
          <w:p w14:paraId="42658AA3" w14:textId="77777777" w:rsidR="009C6EF3" w:rsidRPr="0093692E" w:rsidRDefault="009C6EF3" w:rsidP="00B36EDB">
            <w:pPr>
              <w:pStyle w:val="ASFKTablenorm"/>
              <w:ind w:left="57" w:right="57"/>
            </w:pPr>
            <w:r w:rsidRPr="005A4526">
              <w:t>Заполняется при импорте из внешних систем соответствующим значением из файла</w:t>
            </w:r>
            <w:r>
              <w:t>,</w:t>
            </w:r>
            <w:r w:rsidRPr="005A4526">
              <w:t xml:space="preserve"> или значение</w:t>
            </w:r>
            <w:r>
              <w:t xml:space="preserve"> </w:t>
            </w:r>
            <w:r w:rsidRPr="005A4526">
              <w:t>указывается вручную.</w:t>
            </w:r>
          </w:p>
        </w:tc>
      </w:tr>
      <w:tr w:rsidR="00516543" w:rsidRPr="007B2273" w14:paraId="5F54492F" w14:textId="77777777" w:rsidTr="00B36EDB">
        <w:tc>
          <w:tcPr>
            <w:tcW w:w="1264" w:type="pct"/>
            <w:shd w:val="clear" w:color="auto" w:fill="auto"/>
          </w:tcPr>
          <w:p w14:paraId="49D37B07" w14:textId="7B52BCA6" w:rsidR="00516543" w:rsidRPr="0093692E" w:rsidRDefault="00516543" w:rsidP="00516543">
            <w:pPr>
              <w:pStyle w:val="ASFKTablenorm"/>
              <w:ind w:left="57" w:right="57"/>
            </w:pPr>
            <w:r w:rsidRPr="004602F8">
              <w:t>По Сводному реестру</w:t>
            </w:r>
          </w:p>
        </w:tc>
        <w:tc>
          <w:tcPr>
            <w:tcW w:w="3736" w:type="pct"/>
            <w:shd w:val="clear" w:color="auto" w:fill="auto"/>
          </w:tcPr>
          <w:p w14:paraId="5123A3EB" w14:textId="301C216B" w:rsidR="00516543" w:rsidRPr="0093692E" w:rsidRDefault="00516543" w:rsidP="0051654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9C6EF3" w:rsidRPr="007B2273" w14:paraId="31347D8C" w14:textId="77777777" w:rsidTr="00B36EDB">
        <w:tc>
          <w:tcPr>
            <w:tcW w:w="1264" w:type="pct"/>
            <w:shd w:val="clear" w:color="auto" w:fill="auto"/>
          </w:tcPr>
          <w:p w14:paraId="0D1E4283" w14:textId="77777777" w:rsidR="009C6EF3" w:rsidRPr="0093692E" w:rsidRDefault="009C6EF3" w:rsidP="00B36EDB">
            <w:pPr>
              <w:pStyle w:val="ASFKTablenorm"/>
              <w:ind w:left="57" w:right="57"/>
            </w:pPr>
            <w:r w:rsidRPr="0093692E">
              <w:t>Планируемая дата совершения операции</w:t>
            </w:r>
          </w:p>
        </w:tc>
        <w:tc>
          <w:tcPr>
            <w:tcW w:w="3736" w:type="pct"/>
            <w:shd w:val="clear" w:color="auto" w:fill="auto"/>
          </w:tcPr>
          <w:p w14:paraId="5CEA64B8" w14:textId="77777777" w:rsidR="009C6EF3" w:rsidRPr="0093692E" w:rsidRDefault="009C6EF3" w:rsidP="00B36EDB">
            <w:pPr>
              <w:pStyle w:val="ASFKTablenorm"/>
              <w:ind w:left="57" w:right="57"/>
            </w:pPr>
            <w:r w:rsidRPr="0093692E">
              <w:t>Планируемая дата совершения операции.</w:t>
            </w:r>
          </w:p>
          <w:p w14:paraId="2726CB79" w14:textId="77777777" w:rsidR="009C6EF3" w:rsidRPr="00454D5C" w:rsidRDefault="009C6EF3" w:rsidP="00B36EDB">
            <w:pPr>
              <w:pStyle w:val="ASFKTablenorm"/>
              <w:ind w:left="57" w:right="57"/>
            </w:pPr>
            <w:r w:rsidRPr="00454D5C">
              <w:t>На всех АРМ кроме АРМ ОФК off-line:</w:t>
            </w:r>
          </w:p>
          <w:p w14:paraId="1658B8A0" w14:textId="77777777" w:rsidR="009C6EF3" w:rsidRPr="00454D5C" w:rsidRDefault="009C6EF3" w:rsidP="00B36EDB">
            <w:pPr>
              <w:pStyle w:val="ASFKTablenorm"/>
              <w:ind w:left="57" w:right="57"/>
            </w:pPr>
            <w:r w:rsidRPr="00454D5C">
              <w:t>Заполняется при импорте из внешних систем соответствующим значением из файла</w:t>
            </w:r>
            <w:r>
              <w:t>,</w:t>
            </w:r>
            <w:r w:rsidRPr="00454D5C">
              <w:t xml:space="preserve"> или при ручном вводе документа.</w:t>
            </w:r>
          </w:p>
          <w:p w14:paraId="64AF9988" w14:textId="77777777" w:rsidR="009C6EF3" w:rsidRPr="00454D5C" w:rsidRDefault="009C6EF3" w:rsidP="00B36EDB">
            <w:pPr>
              <w:pStyle w:val="ASFKTablenorm"/>
              <w:ind w:left="57" w:right="57"/>
            </w:pPr>
            <w:r w:rsidRPr="00454D5C">
              <w:t>Может быть изменено вручную</w:t>
            </w:r>
            <w:r>
              <w:t>,</w:t>
            </w:r>
            <w:r w:rsidRPr="00454D5C">
              <w:t xml:space="preserve"> или путем выбора из системного календаря.</w:t>
            </w:r>
          </w:p>
          <w:p w14:paraId="3FA1D438" w14:textId="77777777" w:rsidR="009C6EF3" w:rsidRPr="00454D5C" w:rsidRDefault="009C6EF3" w:rsidP="00B36EDB">
            <w:pPr>
              <w:pStyle w:val="ASFKTablenorm"/>
              <w:ind w:left="57" w:right="57"/>
            </w:pPr>
            <w:r w:rsidRPr="00454D5C">
              <w:t>На АРМ ОФК off-line:</w:t>
            </w:r>
          </w:p>
          <w:p w14:paraId="3E572BB4" w14:textId="77777777" w:rsidR="009C6EF3" w:rsidRPr="0093692E" w:rsidRDefault="009C6EF3" w:rsidP="00B36EDB">
            <w:pPr>
              <w:pStyle w:val="ASFKTablenorm"/>
              <w:ind w:left="57" w:right="57"/>
            </w:pPr>
            <w:r w:rsidRPr="00454D5C">
              <w:t>Заполняется при импорте из внешних систем соответствующим значением из файла</w:t>
            </w:r>
            <w:r>
              <w:t>,</w:t>
            </w:r>
            <w:r w:rsidRPr="00454D5C">
              <w:t xml:space="preserve"> или значение</w:t>
            </w:r>
            <w:r>
              <w:t xml:space="preserve"> </w:t>
            </w:r>
            <w:r w:rsidRPr="00454D5C">
              <w:t>указывается вручную.</w:t>
            </w:r>
          </w:p>
        </w:tc>
      </w:tr>
      <w:tr w:rsidR="00BF3595" w:rsidRPr="007B2273" w14:paraId="5AB6EF00" w14:textId="77777777" w:rsidTr="00B36EDB">
        <w:tc>
          <w:tcPr>
            <w:tcW w:w="1264" w:type="pct"/>
            <w:shd w:val="clear" w:color="auto" w:fill="auto"/>
          </w:tcPr>
          <w:p w14:paraId="45C11F94" w14:textId="77777777" w:rsidR="00BF3595" w:rsidRPr="0093692E" w:rsidRDefault="00BF3595" w:rsidP="00B36EDB">
            <w:pPr>
              <w:pStyle w:val="ASFKTablenorm"/>
              <w:ind w:left="57" w:right="57"/>
            </w:pPr>
            <w:r>
              <w:t>Код объекта по ФАИП</w:t>
            </w:r>
          </w:p>
        </w:tc>
        <w:tc>
          <w:tcPr>
            <w:tcW w:w="3736" w:type="pct"/>
            <w:shd w:val="clear" w:color="auto" w:fill="auto"/>
          </w:tcPr>
          <w:p w14:paraId="1CE541B1" w14:textId="77777777" w:rsidR="00BF3595" w:rsidRDefault="00BF3595" w:rsidP="00B36EDB">
            <w:pPr>
              <w:pStyle w:val="ASFKTablenorm"/>
              <w:ind w:left="57" w:right="57"/>
            </w:pPr>
            <w:r>
              <w:t>Заполняется при импорте из внешних систем соответствующим значением из файла или при ручном вводе документа.</w:t>
            </w:r>
          </w:p>
          <w:p w14:paraId="2215DD5F" w14:textId="77777777" w:rsidR="00BF3595" w:rsidRDefault="00BF3595" w:rsidP="00B36EDB">
            <w:pPr>
              <w:pStyle w:val="ASFKTablenorm"/>
              <w:ind w:left="57" w:right="57"/>
            </w:pPr>
            <w:r>
              <w:t>При ручном вводе значение выбирается из справочника «ФАИП»:</w:t>
            </w:r>
          </w:p>
          <w:p w14:paraId="3BDA5696" w14:textId="77777777" w:rsidR="00BF3595" w:rsidRPr="0007362E" w:rsidRDefault="00BF3595" w:rsidP="00BF3595">
            <w:pPr>
              <w:pStyle w:val="ASFKTableListMark"/>
            </w:pPr>
            <w:r w:rsidRPr="0007362E">
              <w:t>если в документе указан л/с с кодом 21, 31 или 41, то для выбора из справочника «ФАИП» доступны записи с признаком активности, равным «Да», в которых дата начала действия</w:t>
            </w:r>
            <w:r w:rsidR="00B975EC">
              <w:t xml:space="preserve"> меньше или равна</w:t>
            </w:r>
            <w:r w:rsidRPr="0007362E">
              <w:t xml:space="preserve"> дате документа (дата окончания действия не учитывается).</w:t>
            </w:r>
          </w:p>
          <w:p w14:paraId="42388080" w14:textId="77777777" w:rsidR="00BF3595" w:rsidRPr="0007362E" w:rsidRDefault="00BF3595" w:rsidP="00BF3595">
            <w:pPr>
              <w:pStyle w:val="ASFKTableListMark"/>
            </w:pPr>
            <w:r w:rsidRPr="0007362E">
              <w:t xml:space="preserve">если в документе указан л/с, кроме 21, 31 или 41, то для выбора из справочника доступны записи с признаком активности, актуальные на дату документа. </w:t>
            </w:r>
          </w:p>
          <w:p w14:paraId="0CA67755" w14:textId="77777777" w:rsidR="00BF3595" w:rsidRDefault="00BF3595" w:rsidP="00B36EDB">
            <w:pPr>
              <w:pStyle w:val="ASFKTablenorm"/>
              <w:ind w:left="57" w:right="57"/>
            </w:pPr>
            <w:r>
              <w:t xml:space="preserve">Для л/с </w:t>
            </w:r>
            <w:r w:rsidRPr="00265509">
              <w:rPr>
                <w:rStyle w:val="ASFKReporterror"/>
              </w:rPr>
              <w:t>с</w:t>
            </w:r>
            <w:r>
              <w:t xml:space="preserve"> кодом 03, 14 доступен выбор значения из справочника «Перечень кодов и мероприятий по информатизации».</w:t>
            </w:r>
          </w:p>
          <w:p w14:paraId="693CC0A2" w14:textId="77777777" w:rsidR="00BF3595" w:rsidRPr="0093692E" w:rsidRDefault="00BF3595" w:rsidP="00B36EDB">
            <w:pPr>
              <w:pStyle w:val="ASFKTablenorm"/>
              <w:ind w:left="57" w:right="57"/>
            </w:pPr>
            <w:r w:rsidRPr="00BF3595">
              <w:t>Для ОФК off-line заполняется вручную.</w:t>
            </w:r>
          </w:p>
        </w:tc>
      </w:tr>
      <w:tr w:rsidR="00BF3595" w:rsidRPr="007B2273" w14:paraId="28F870CC" w14:textId="77777777" w:rsidTr="00B36EDB">
        <w:tc>
          <w:tcPr>
            <w:tcW w:w="1264" w:type="pct"/>
            <w:shd w:val="clear" w:color="auto" w:fill="auto"/>
          </w:tcPr>
          <w:p w14:paraId="3CA9A5C1" w14:textId="77777777" w:rsidR="00BF3595" w:rsidRPr="0093692E" w:rsidRDefault="00BF3595" w:rsidP="00B36EDB">
            <w:pPr>
              <w:pStyle w:val="ASFKTablenorm"/>
              <w:ind w:left="57" w:right="57"/>
            </w:pPr>
            <w:r>
              <w:t>Учетный номер БО</w:t>
            </w:r>
          </w:p>
        </w:tc>
        <w:tc>
          <w:tcPr>
            <w:tcW w:w="3736" w:type="pct"/>
            <w:shd w:val="clear" w:color="auto" w:fill="auto"/>
          </w:tcPr>
          <w:p w14:paraId="5348BFF1" w14:textId="77777777" w:rsidR="00BF3595" w:rsidRPr="0093692E" w:rsidRDefault="00BF3595" w:rsidP="00B36EDB">
            <w:pPr>
              <w:pStyle w:val="ASFKTablenorm"/>
              <w:ind w:left="57" w:right="57"/>
            </w:pPr>
            <w:r>
              <w:t>Заполняется при импорте из внешних систем соответствующим значением из файла или при ручном вводе документа</w:t>
            </w:r>
            <w:r w:rsidRPr="0093692E">
              <w:t>.</w:t>
            </w:r>
          </w:p>
        </w:tc>
      </w:tr>
      <w:tr w:rsidR="009C6EF3" w:rsidRPr="007B2273" w14:paraId="0C6906B4" w14:textId="77777777" w:rsidTr="00B36EDB">
        <w:tc>
          <w:tcPr>
            <w:tcW w:w="5000" w:type="pct"/>
            <w:gridSpan w:val="2"/>
            <w:shd w:val="clear" w:color="auto" w:fill="auto"/>
          </w:tcPr>
          <w:p w14:paraId="5E0BF954" w14:textId="77777777" w:rsidR="009C6EF3" w:rsidRPr="0093692E" w:rsidRDefault="009C6EF3" w:rsidP="00B36EDB">
            <w:pPr>
              <w:pStyle w:val="ASFKTablenorm"/>
              <w:ind w:left="57" w:right="57"/>
            </w:pPr>
            <w:r>
              <w:t>Группа полей «Расшифровка документа»</w:t>
            </w:r>
          </w:p>
        </w:tc>
      </w:tr>
      <w:tr w:rsidR="009C6EF3" w:rsidRPr="007B2273" w14:paraId="674BC44A" w14:textId="77777777" w:rsidTr="00B36EDB">
        <w:tc>
          <w:tcPr>
            <w:tcW w:w="1264" w:type="pct"/>
            <w:shd w:val="clear" w:color="auto" w:fill="auto"/>
          </w:tcPr>
          <w:p w14:paraId="3432CC2E" w14:textId="77777777" w:rsidR="009C6EF3" w:rsidRPr="0093692E" w:rsidRDefault="009C6EF3" w:rsidP="00B36EDB">
            <w:pPr>
              <w:pStyle w:val="ASFKTablenorm"/>
              <w:ind w:left="57" w:right="57"/>
            </w:pPr>
            <w:r w:rsidRPr="0093692E">
              <w:t>Вид средств</w:t>
            </w:r>
          </w:p>
        </w:tc>
        <w:tc>
          <w:tcPr>
            <w:tcW w:w="3736" w:type="pct"/>
            <w:shd w:val="clear" w:color="auto" w:fill="auto"/>
          </w:tcPr>
          <w:p w14:paraId="1BCFE1AC" w14:textId="77777777" w:rsidR="009C6EF3" w:rsidRPr="0093692E" w:rsidRDefault="009C6EF3" w:rsidP="00B36EDB">
            <w:pPr>
              <w:pStyle w:val="ASFKTablenorm"/>
              <w:ind w:left="57" w:right="57"/>
            </w:pPr>
            <w:r w:rsidRPr="0093692E">
              <w:t>Код вида средств.</w:t>
            </w:r>
          </w:p>
          <w:p w14:paraId="1111389D" w14:textId="77777777" w:rsidR="009C6EF3" w:rsidRPr="00080432" w:rsidRDefault="009C6EF3" w:rsidP="00B36EDB">
            <w:pPr>
              <w:pStyle w:val="ASFKTablenorm"/>
              <w:ind w:left="57" w:right="57"/>
            </w:pPr>
            <w:r w:rsidRPr="00080432">
              <w:t>На всех АРМ кроме АРМ ОФК off-line:</w:t>
            </w:r>
          </w:p>
          <w:p w14:paraId="5CB58A31" w14:textId="77777777" w:rsidR="009C6EF3" w:rsidRPr="00080432" w:rsidRDefault="009C6EF3" w:rsidP="00B36EDB">
            <w:pPr>
              <w:pStyle w:val="ASFKTablenorm"/>
              <w:ind w:left="57" w:right="57"/>
            </w:pPr>
            <w:r w:rsidRPr="00080432">
              <w:t>Заполняется при импорте из внешних систем соответствующим значением из файла</w:t>
            </w:r>
            <w:r>
              <w:t>,</w:t>
            </w:r>
            <w:r w:rsidRPr="00080432">
              <w:t xml:space="preserve"> или при ручном вводе документа.</w:t>
            </w:r>
          </w:p>
          <w:p w14:paraId="3B836B9E" w14:textId="77777777" w:rsidR="009C6EF3" w:rsidRPr="00080432" w:rsidRDefault="009C6EF3" w:rsidP="00B36EDB">
            <w:pPr>
              <w:pStyle w:val="ASFKTablenorm"/>
              <w:ind w:left="57" w:right="57"/>
            </w:pPr>
            <w:r w:rsidRPr="00080432">
              <w:t>Может быть заполнено вручную</w:t>
            </w:r>
            <w:r>
              <w:t>,</w:t>
            </w:r>
            <w:r w:rsidRPr="00080432">
              <w:t xml:space="preserve"> или выбором из справочника «Источники финансирования».</w:t>
            </w:r>
          </w:p>
          <w:p w14:paraId="3BC462DE" w14:textId="77777777" w:rsidR="009C6EF3" w:rsidRPr="00080432" w:rsidRDefault="009C6EF3" w:rsidP="00B36EDB">
            <w:pPr>
              <w:pStyle w:val="ASFKTablenorm"/>
              <w:ind w:left="57" w:right="57"/>
            </w:pPr>
            <w:r w:rsidRPr="00080432">
              <w:t>Перечень значений, доступных для выбора ограничен и зависит от значения реквизита «Номер лицевого счета клиента»:</w:t>
            </w:r>
          </w:p>
          <w:p w14:paraId="7811A9A6" w14:textId="77777777" w:rsidR="009C6EF3" w:rsidRPr="00080432" w:rsidRDefault="009C6EF3" w:rsidP="002410E2">
            <w:pPr>
              <w:pStyle w:val="ASFKTableListMark"/>
            </w:pPr>
            <w:r w:rsidRPr="00080432">
              <w:lastRenderedPageBreak/>
              <w:t xml:space="preserve">для л/с </w:t>
            </w:r>
            <w:r w:rsidRPr="00265509">
              <w:rPr>
                <w:rStyle w:val="ASFKReporterror"/>
              </w:rPr>
              <w:t>с</w:t>
            </w:r>
            <w:r w:rsidRPr="00080432">
              <w:t xml:space="preserve"> кодом «03» доступны значения: 10, 11, 14;</w:t>
            </w:r>
          </w:p>
          <w:p w14:paraId="58A63EB0" w14:textId="77777777" w:rsidR="009C6EF3" w:rsidRPr="00080432" w:rsidRDefault="009C6EF3" w:rsidP="002410E2">
            <w:pPr>
              <w:pStyle w:val="ASFKTableListMark"/>
            </w:pPr>
            <w:r w:rsidRPr="00080432">
              <w:t xml:space="preserve">для л/с </w:t>
            </w:r>
            <w:r w:rsidRPr="00265509">
              <w:rPr>
                <w:rStyle w:val="ASFKReporterror"/>
              </w:rPr>
              <w:t>с</w:t>
            </w:r>
            <w:r w:rsidRPr="00080432">
              <w:t xml:space="preserve"> кодом «41» доступно значение: 40;</w:t>
            </w:r>
          </w:p>
          <w:p w14:paraId="7CBFC9AA" w14:textId="77777777" w:rsidR="009C6EF3" w:rsidRPr="00080432" w:rsidRDefault="009C6EF3" w:rsidP="002410E2">
            <w:pPr>
              <w:pStyle w:val="ASFKTableListMark"/>
            </w:pPr>
            <w:r w:rsidRPr="00080432">
              <w:t xml:space="preserve">для л/с </w:t>
            </w:r>
            <w:r w:rsidRPr="00265509">
              <w:rPr>
                <w:rStyle w:val="ASFKReporterror"/>
              </w:rPr>
              <w:t>с</w:t>
            </w:r>
            <w:r w:rsidRPr="00080432">
              <w:t xml:space="preserve"> кодом «20» или «30» доступно значение: 80;</w:t>
            </w:r>
          </w:p>
          <w:p w14:paraId="64A875E4" w14:textId="77777777" w:rsidR="009C6EF3" w:rsidRPr="00080432" w:rsidRDefault="009C6EF3" w:rsidP="002410E2">
            <w:pPr>
              <w:pStyle w:val="ASFKTableListMark"/>
            </w:pPr>
            <w:r w:rsidRPr="00080432">
              <w:t xml:space="preserve">для л/с </w:t>
            </w:r>
            <w:r w:rsidRPr="00265509">
              <w:rPr>
                <w:rStyle w:val="ASFKReporterror"/>
              </w:rPr>
              <w:t>с</w:t>
            </w:r>
            <w:r w:rsidRPr="00080432">
              <w:t xml:space="preserve"> кодом «21» или «31» доступно значение: 90;</w:t>
            </w:r>
          </w:p>
          <w:p w14:paraId="2DBFA4D7" w14:textId="77777777" w:rsidR="009C6EF3" w:rsidRPr="00080432" w:rsidRDefault="009C6EF3" w:rsidP="002410E2">
            <w:pPr>
              <w:pStyle w:val="ASFKTableListMark"/>
            </w:pPr>
            <w:r w:rsidRPr="00080432">
              <w:t xml:space="preserve">для л/с </w:t>
            </w:r>
            <w:r w:rsidRPr="00265509">
              <w:rPr>
                <w:rStyle w:val="ASFKReporterror"/>
              </w:rPr>
              <w:t>с</w:t>
            </w:r>
            <w:r w:rsidRPr="00080432">
              <w:t xml:space="preserve"> кодом «22» или «32» доступно значение: 70.</w:t>
            </w:r>
          </w:p>
          <w:p w14:paraId="2C238CFF" w14:textId="77777777" w:rsidR="009C6EF3" w:rsidRPr="00080432" w:rsidRDefault="009C6EF3" w:rsidP="00B36EDB">
            <w:pPr>
              <w:pStyle w:val="ASFKTablenorm"/>
              <w:ind w:left="57" w:right="57"/>
            </w:pPr>
            <w:r w:rsidRPr="00080432">
              <w:t>На АРМ ОФК off-line:</w:t>
            </w:r>
          </w:p>
          <w:p w14:paraId="6AE4D1A6" w14:textId="77777777" w:rsidR="009C6EF3" w:rsidRPr="0093692E" w:rsidRDefault="009C6EF3" w:rsidP="00B36EDB">
            <w:pPr>
              <w:pStyle w:val="ASFKTablenorm"/>
              <w:ind w:left="57" w:right="57"/>
            </w:pPr>
            <w:r w:rsidRPr="00080432">
              <w:t>Заполняется при импорте из внешних систем соответствующим значением из файла</w:t>
            </w:r>
            <w:r>
              <w:t>,</w:t>
            </w:r>
            <w:r w:rsidRPr="00080432">
              <w:t xml:space="preserve"> или значение</w:t>
            </w:r>
            <w:r>
              <w:t xml:space="preserve"> </w:t>
            </w:r>
            <w:r w:rsidRPr="00080432">
              <w:t>указывается вручную.</w:t>
            </w:r>
          </w:p>
        </w:tc>
      </w:tr>
      <w:tr w:rsidR="009C6EF3" w:rsidRPr="007B2273" w14:paraId="4DA19EAD" w14:textId="77777777" w:rsidTr="00B36EDB">
        <w:tc>
          <w:tcPr>
            <w:tcW w:w="1264" w:type="pct"/>
            <w:shd w:val="clear" w:color="auto" w:fill="auto"/>
          </w:tcPr>
          <w:p w14:paraId="60B635CE" w14:textId="77777777" w:rsidR="009C6EF3" w:rsidRPr="0093692E" w:rsidRDefault="009C6EF3" w:rsidP="00B36EDB">
            <w:pPr>
              <w:pStyle w:val="ASFKTablenorm"/>
              <w:ind w:left="57" w:right="57"/>
            </w:pPr>
            <w:r w:rsidRPr="0093692E">
              <w:t>Наименование вида средств</w:t>
            </w:r>
          </w:p>
        </w:tc>
        <w:tc>
          <w:tcPr>
            <w:tcW w:w="3736" w:type="pct"/>
            <w:shd w:val="clear" w:color="auto" w:fill="auto"/>
          </w:tcPr>
          <w:p w14:paraId="493B0164" w14:textId="77777777" w:rsidR="009C6EF3" w:rsidRPr="0093692E" w:rsidRDefault="009C6EF3" w:rsidP="00B36EDB">
            <w:pPr>
              <w:pStyle w:val="ASFKTablenorm"/>
              <w:ind w:left="57" w:right="57"/>
            </w:pPr>
            <w:r w:rsidRPr="0093692E">
              <w:t>Наименование вида средств.</w:t>
            </w:r>
          </w:p>
          <w:p w14:paraId="77B14632" w14:textId="77777777" w:rsidR="009C6EF3" w:rsidRPr="00080432" w:rsidRDefault="009C6EF3" w:rsidP="00B36EDB">
            <w:pPr>
              <w:pStyle w:val="ASFKTablenorm"/>
              <w:ind w:left="57" w:right="57"/>
            </w:pPr>
            <w:r w:rsidRPr="00080432">
              <w:t>На всех АРМ кроме АРМ ОФК off-line:</w:t>
            </w:r>
          </w:p>
          <w:p w14:paraId="66DEE971" w14:textId="77777777" w:rsidR="009C6EF3" w:rsidRPr="00080432" w:rsidRDefault="009C6EF3" w:rsidP="00B36EDB">
            <w:pPr>
              <w:pStyle w:val="ASFKTablenorm"/>
              <w:ind w:left="57" w:right="57"/>
            </w:pPr>
            <w:r w:rsidRPr="00080432">
              <w:t>Заполняется при импорте из внешних систем соответствующим значением из файла</w:t>
            </w:r>
            <w:r>
              <w:t>,</w:t>
            </w:r>
            <w:r w:rsidRPr="00080432">
              <w:t xml:space="preserve"> или при ручном вводе документа.</w:t>
            </w:r>
          </w:p>
          <w:p w14:paraId="10AE88DE" w14:textId="77777777" w:rsidR="009C6EF3" w:rsidRPr="00080432" w:rsidRDefault="009C6EF3" w:rsidP="00B36EDB">
            <w:pPr>
              <w:pStyle w:val="ASFKTablenorm"/>
              <w:ind w:left="57" w:right="57"/>
            </w:pPr>
            <w:r w:rsidRPr="00080432">
              <w:t>Заполняется автоматически значением из справочника «Источники финансирования» по коду вида средств.</w:t>
            </w:r>
          </w:p>
          <w:p w14:paraId="12C566F2" w14:textId="77777777" w:rsidR="009C6EF3" w:rsidRPr="00080432" w:rsidRDefault="009C6EF3" w:rsidP="00B36EDB">
            <w:pPr>
              <w:pStyle w:val="ASFKTablenorm"/>
              <w:ind w:left="57" w:right="57"/>
            </w:pPr>
            <w:r w:rsidRPr="00080432">
              <w:t>Может быть заполнено/изменено вручную.</w:t>
            </w:r>
          </w:p>
          <w:p w14:paraId="3A0B1187" w14:textId="77777777" w:rsidR="009C6EF3" w:rsidRPr="00080432" w:rsidRDefault="009C6EF3" w:rsidP="00B36EDB">
            <w:pPr>
              <w:pStyle w:val="ASFKTablenorm"/>
              <w:ind w:left="57" w:right="57"/>
            </w:pPr>
            <w:r w:rsidRPr="00080432">
              <w:t>На АРМ ОФК off-line:</w:t>
            </w:r>
          </w:p>
          <w:p w14:paraId="55AC4A0C" w14:textId="77777777" w:rsidR="009C6EF3" w:rsidRPr="0093692E" w:rsidRDefault="009C6EF3" w:rsidP="00B36EDB">
            <w:pPr>
              <w:pStyle w:val="ASFKTablenorm"/>
              <w:ind w:left="57" w:right="57"/>
            </w:pPr>
            <w:r w:rsidRPr="00080432">
              <w:t>Заполняется при импорте из внешних систем соответствующим значением из файла</w:t>
            </w:r>
            <w:r>
              <w:t>,</w:t>
            </w:r>
            <w:r w:rsidRPr="00080432">
              <w:t xml:space="preserve"> или значение</w:t>
            </w:r>
            <w:r>
              <w:t xml:space="preserve"> </w:t>
            </w:r>
            <w:r w:rsidRPr="00080432">
              <w:t>указывается вручную.</w:t>
            </w:r>
          </w:p>
        </w:tc>
      </w:tr>
      <w:tr w:rsidR="009C6EF3" w:rsidRPr="007B2273" w14:paraId="5FE0BC33" w14:textId="77777777" w:rsidTr="00B36EDB">
        <w:tc>
          <w:tcPr>
            <w:tcW w:w="1264" w:type="pct"/>
            <w:shd w:val="clear" w:color="auto" w:fill="auto"/>
          </w:tcPr>
          <w:p w14:paraId="4C513767" w14:textId="77777777" w:rsidR="009C6EF3" w:rsidRPr="0093692E" w:rsidRDefault="009C6EF3" w:rsidP="00B36EDB">
            <w:pPr>
              <w:pStyle w:val="ASFKTablenorm"/>
              <w:ind w:left="57" w:right="57"/>
            </w:pPr>
            <w:r w:rsidRPr="0093692E">
              <w:t>КБК</w:t>
            </w:r>
          </w:p>
        </w:tc>
        <w:tc>
          <w:tcPr>
            <w:tcW w:w="3736" w:type="pct"/>
            <w:shd w:val="clear" w:color="auto" w:fill="auto"/>
          </w:tcPr>
          <w:p w14:paraId="62C73B1D" w14:textId="77777777" w:rsidR="009C6EF3" w:rsidRPr="0093692E" w:rsidRDefault="009C6EF3" w:rsidP="00B36EDB">
            <w:pPr>
              <w:pStyle w:val="ASFKTablenorm"/>
              <w:ind w:left="57" w:right="57"/>
            </w:pPr>
            <w:r w:rsidRPr="0093692E">
              <w:t>Код по КБК.</w:t>
            </w:r>
          </w:p>
          <w:p w14:paraId="1033B96E" w14:textId="77777777" w:rsidR="009C6EF3" w:rsidRPr="00080432" w:rsidRDefault="009C6EF3" w:rsidP="00B36EDB">
            <w:pPr>
              <w:pStyle w:val="ASFKTablenorm"/>
              <w:ind w:left="57" w:right="57"/>
            </w:pPr>
            <w:r w:rsidRPr="00080432">
              <w:t>На всех АРМ кроме АРМ ОФК off-line:</w:t>
            </w:r>
          </w:p>
          <w:p w14:paraId="2B5D6809" w14:textId="77777777" w:rsidR="009C6EF3" w:rsidRPr="00080432" w:rsidRDefault="009C6EF3" w:rsidP="00B36EDB">
            <w:pPr>
              <w:pStyle w:val="ASFKTablenorm"/>
              <w:ind w:left="57" w:right="57"/>
            </w:pPr>
            <w:r w:rsidRPr="00080432">
              <w:t>Заполняется при импорте из внешних систем соответствующим значением из файла</w:t>
            </w:r>
            <w:r>
              <w:t>,</w:t>
            </w:r>
            <w:r w:rsidRPr="00080432">
              <w:t xml:space="preserve"> или при ручном вводе документа.</w:t>
            </w:r>
          </w:p>
          <w:p w14:paraId="396CE827" w14:textId="77777777" w:rsidR="009C6EF3" w:rsidRPr="00080432" w:rsidRDefault="009C6EF3" w:rsidP="00B36EDB">
            <w:pPr>
              <w:pStyle w:val="ASFKTablenorm"/>
              <w:ind w:left="57" w:right="57"/>
            </w:pPr>
            <w:r w:rsidRPr="00080432">
              <w:t>Может быть заполнено вручную</w:t>
            </w:r>
            <w:r>
              <w:t>,</w:t>
            </w:r>
            <w:r w:rsidRPr="00080432">
              <w:t xml:space="preserve"> или выбором из справочника «КБК».</w:t>
            </w:r>
          </w:p>
          <w:p w14:paraId="2212F391" w14:textId="77777777" w:rsidR="009C6EF3" w:rsidRPr="00080432" w:rsidRDefault="009C6EF3" w:rsidP="00B36EDB">
            <w:pPr>
              <w:pStyle w:val="ASFKTablenorm"/>
              <w:ind w:left="57" w:right="57"/>
            </w:pPr>
            <w:r w:rsidRPr="00080432">
              <w:t>Перечень значений, доступных для выбора ограничен типом 1%.</w:t>
            </w:r>
          </w:p>
          <w:p w14:paraId="4C16BB85" w14:textId="77777777" w:rsidR="009C6EF3" w:rsidRPr="00080432" w:rsidRDefault="009C6EF3" w:rsidP="00B36EDB">
            <w:pPr>
              <w:pStyle w:val="ASFKTablenorm"/>
              <w:ind w:left="57" w:right="57"/>
            </w:pPr>
            <w:r w:rsidRPr="00080432">
              <w:t>На АРМ ОФК off-line:</w:t>
            </w:r>
          </w:p>
          <w:p w14:paraId="1F24BFD9" w14:textId="77777777" w:rsidR="009C6EF3" w:rsidRPr="0093692E" w:rsidRDefault="009C6EF3" w:rsidP="00B36EDB">
            <w:pPr>
              <w:pStyle w:val="ASFKTablenorm"/>
              <w:ind w:left="57" w:right="57"/>
            </w:pPr>
            <w:r w:rsidRPr="00080432">
              <w:t>Заполняется при импорте из внешних систем соответствующим значением из файла</w:t>
            </w:r>
            <w:r>
              <w:t>,</w:t>
            </w:r>
            <w:r w:rsidRPr="00080432">
              <w:t xml:space="preserve"> или значение указывается вручную.</w:t>
            </w:r>
          </w:p>
        </w:tc>
      </w:tr>
      <w:tr w:rsidR="009C6EF3" w:rsidRPr="007B2273" w14:paraId="7EB511F8" w14:textId="77777777" w:rsidTr="00B36EDB">
        <w:tc>
          <w:tcPr>
            <w:tcW w:w="1264" w:type="pct"/>
            <w:shd w:val="clear" w:color="auto" w:fill="auto"/>
          </w:tcPr>
          <w:p w14:paraId="4BA0DE99" w14:textId="77777777" w:rsidR="009C6EF3" w:rsidRPr="0093692E" w:rsidRDefault="009C6EF3" w:rsidP="00B36EDB">
            <w:pPr>
              <w:pStyle w:val="ASFKTablenorm"/>
              <w:ind w:left="57" w:right="57"/>
            </w:pPr>
            <w:r w:rsidRPr="0093692E">
              <w:t>Код цели (аналитический код)</w:t>
            </w:r>
          </w:p>
        </w:tc>
        <w:tc>
          <w:tcPr>
            <w:tcW w:w="3736" w:type="pct"/>
            <w:shd w:val="clear" w:color="auto" w:fill="auto"/>
          </w:tcPr>
          <w:p w14:paraId="758866E6" w14:textId="77777777" w:rsidR="009C6EF3" w:rsidRPr="0093692E" w:rsidRDefault="009C6EF3" w:rsidP="00B36EDB">
            <w:pPr>
              <w:pStyle w:val="ASFKTablenorm"/>
              <w:ind w:left="57" w:right="57"/>
            </w:pPr>
            <w:r w:rsidRPr="0093692E">
              <w:t>Код цели (аналитический код).</w:t>
            </w:r>
          </w:p>
          <w:p w14:paraId="0CE08529" w14:textId="77777777" w:rsidR="009C6EF3" w:rsidRDefault="009C6EF3" w:rsidP="00B36EDB">
            <w:pPr>
              <w:pStyle w:val="ASFKTablenorm"/>
              <w:ind w:left="57" w:right="57"/>
            </w:pPr>
            <w:r w:rsidRPr="007B51BC">
              <w:t>Заполняется при импорте из внешних систем соответствующим знач</w:t>
            </w:r>
            <w:r w:rsidRPr="00725F9B">
              <w:t>е</w:t>
            </w:r>
            <w:r w:rsidRPr="007B51BC">
              <w:t>нием из файла, или значение указывается вручную.</w:t>
            </w:r>
          </w:p>
          <w:p w14:paraId="1C613643" w14:textId="77777777" w:rsidR="009C6EF3" w:rsidRPr="00EA459C" w:rsidRDefault="009C6EF3" w:rsidP="00B36EDB">
            <w:pPr>
              <w:pStyle w:val="ASFKTablenorm"/>
              <w:ind w:left="57" w:right="57"/>
            </w:pPr>
            <w:r w:rsidRPr="00EA459C">
              <w:t>Может быть заполнено вручную или выбором из справочника в зависим</w:t>
            </w:r>
            <w:r w:rsidRPr="00725F9B">
              <w:t>о</w:t>
            </w:r>
            <w:r w:rsidRPr="00EA459C">
              <w:t>сти от значения поля «Номер ЛС» документа:</w:t>
            </w:r>
          </w:p>
          <w:p w14:paraId="586B5CF0" w14:textId="77777777" w:rsidR="009C6EF3" w:rsidRPr="00EA459C" w:rsidRDefault="009C6EF3" w:rsidP="002410E2">
            <w:pPr>
              <w:pStyle w:val="ASFKTableListMark"/>
            </w:pPr>
            <w:r w:rsidRPr="00EA459C">
              <w:t>если тип ЛС 21 или 31, то</w:t>
            </w:r>
            <w:r w:rsidR="00683289">
              <w:t xml:space="preserve"> </w:t>
            </w:r>
            <w:r w:rsidRPr="00EA459C">
              <w:t>- «Коды целей субсидий/субвенций», «Коды субсидий НУБП»;</w:t>
            </w:r>
          </w:p>
          <w:p w14:paraId="29D950A9" w14:textId="77777777" w:rsidR="009C6EF3" w:rsidRPr="00EA459C" w:rsidRDefault="009C6EF3" w:rsidP="002410E2">
            <w:pPr>
              <w:pStyle w:val="ASFKTableListMark"/>
            </w:pPr>
            <w:r w:rsidRPr="00EA459C">
              <w:t>если тип ЛС 41, на котором не открыт допустимый показатель СМТ_АВ и «ЦЕЛ_СРЕД_П», то</w:t>
            </w:r>
            <w:r w:rsidR="00683289">
              <w:t xml:space="preserve"> </w:t>
            </w:r>
            <w:r w:rsidRPr="00EA459C">
              <w:t>- «Коды субсидий НУБП»;</w:t>
            </w:r>
          </w:p>
          <w:p w14:paraId="10F82556" w14:textId="77777777" w:rsidR="009C6EF3" w:rsidRPr="00EA459C" w:rsidRDefault="009C6EF3" w:rsidP="002410E2">
            <w:pPr>
              <w:pStyle w:val="ASFKTableListMark"/>
            </w:pPr>
            <w:r w:rsidRPr="00EA459C">
              <w:t>если тип ЛС 41, на котором открыт допустимый показатель СМТ_АВ и «ЦЕЛ_СРЕД_П»., то</w:t>
            </w:r>
            <w:r w:rsidR="00683289">
              <w:t xml:space="preserve"> </w:t>
            </w:r>
            <w:r w:rsidRPr="00EA459C">
              <w:t>- «Перечень направлений расходования целевых средств» или «Перечень источников поступлений целевых средств» ;</w:t>
            </w:r>
          </w:p>
          <w:p w14:paraId="1ABD01BA" w14:textId="77777777" w:rsidR="009C6EF3" w:rsidRPr="00EA459C" w:rsidRDefault="009C6EF3" w:rsidP="002410E2">
            <w:pPr>
              <w:pStyle w:val="ASFKTableListMark"/>
            </w:pPr>
            <w:r w:rsidRPr="00EA459C">
              <w:t>иначе, - «Коды целей субсидий/субвенций».</w:t>
            </w:r>
          </w:p>
          <w:p w14:paraId="5FF7F9DC" w14:textId="77777777" w:rsidR="009C6EF3" w:rsidRPr="00EA459C" w:rsidRDefault="009C6EF3" w:rsidP="00B36EDB">
            <w:pPr>
              <w:pStyle w:val="ASFKTablenorm"/>
              <w:ind w:left="57" w:right="57"/>
            </w:pPr>
            <w:r w:rsidRPr="00EA459C">
              <w:t>На АРМ ОФК off-line:</w:t>
            </w:r>
          </w:p>
          <w:p w14:paraId="47395D17" w14:textId="77777777" w:rsidR="009C6EF3" w:rsidRPr="0093692E" w:rsidRDefault="009C6EF3" w:rsidP="00B36EDB">
            <w:pPr>
              <w:pStyle w:val="ASFKTablenorm"/>
              <w:ind w:left="57" w:right="57"/>
            </w:pPr>
            <w:r w:rsidRPr="00EA459C">
              <w:t>Заполняется при импорте из внешних систем соответствующим значением из файла или значение указывается вручную.</w:t>
            </w:r>
          </w:p>
        </w:tc>
      </w:tr>
      <w:tr w:rsidR="009C6EF3" w:rsidRPr="007B2273" w14:paraId="37AB6FB8" w14:textId="77777777" w:rsidTr="00B36EDB">
        <w:tc>
          <w:tcPr>
            <w:tcW w:w="1264" w:type="pct"/>
            <w:shd w:val="clear" w:color="auto" w:fill="auto"/>
          </w:tcPr>
          <w:p w14:paraId="037F5667" w14:textId="77777777" w:rsidR="009C6EF3" w:rsidRPr="0093692E" w:rsidRDefault="009C6EF3" w:rsidP="00B36EDB">
            <w:pPr>
              <w:pStyle w:val="ASFKTablenorm"/>
              <w:ind w:left="57" w:right="57"/>
            </w:pPr>
            <w:r w:rsidRPr="0093692E">
              <w:t>Символ</w:t>
            </w:r>
          </w:p>
        </w:tc>
        <w:tc>
          <w:tcPr>
            <w:tcW w:w="3736" w:type="pct"/>
            <w:shd w:val="clear" w:color="auto" w:fill="auto"/>
          </w:tcPr>
          <w:p w14:paraId="472251E8" w14:textId="77777777" w:rsidR="009C6EF3" w:rsidRPr="0093692E" w:rsidRDefault="009C6EF3" w:rsidP="00B36EDB">
            <w:pPr>
              <w:pStyle w:val="ASFKTablenorm"/>
              <w:ind w:left="57" w:right="57"/>
            </w:pPr>
            <w:r w:rsidRPr="0093692E">
              <w:t>Символ кассового плана.</w:t>
            </w:r>
          </w:p>
          <w:p w14:paraId="0AAD1CBB" w14:textId="77777777" w:rsidR="009C6EF3" w:rsidRPr="00236B90" w:rsidRDefault="009C6EF3" w:rsidP="00B36EDB">
            <w:pPr>
              <w:pStyle w:val="ASFKTablenorm"/>
              <w:ind w:left="57" w:right="57"/>
            </w:pPr>
            <w:r w:rsidRPr="00236B90">
              <w:t>На всех АРМ кроме АРМ ОФК off-line:</w:t>
            </w:r>
          </w:p>
          <w:p w14:paraId="2E33F78B" w14:textId="77777777" w:rsidR="009C6EF3" w:rsidRPr="00236B90" w:rsidRDefault="009C6EF3" w:rsidP="00B36EDB">
            <w:pPr>
              <w:pStyle w:val="ASFKTablenorm"/>
              <w:ind w:left="57" w:right="57"/>
            </w:pPr>
            <w:r w:rsidRPr="00236B90">
              <w:lastRenderedPageBreak/>
              <w:t>Заполняется при импорте из внешних систем соответствующим значением из файла</w:t>
            </w:r>
            <w:r>
              <w:t>,</w:t>
            </w:r>
            <w:r w:rsidRPr="00236B90">
              <w:t xml:space="preserve"> или при ручном вводе документа.</w:t>
            </w:r>
          </w:p>
          <w:p w14:paraId="1AAC5F86" w14:textId="77777777" w:rsidR="009C6EF3" w:rsidRPr="00236B90" w:rsidRDefault="009C6EF3" w:rsidP="00B36EDB">
            <w:pPr>
              <w:pStyle w:val="ASFKTablenorm"/>
              <w:ind w:left="57" w:right="57"/>
            </w:pPr>
            <w:r w:rsidRPr="00236B90">
              <w:t>Может быть заполнено вручную</w:t>
            </w:r>
            <w:r>
              <w:t>,</w:t>
            </w:r>
            <w:r w:rsidRPr="00236B90">
              <w:t xml:space="preserve"> или выбором из справочника «Символы касплана».</w:t>
            </w:r>
          </w:p>
          <w:p w14:paraId="61D94ADB" w14:textId="77777777" w:rsidR="009C6EF3" w:rsidRPr="00236B90" w:rsidRDefault="009C6EF3" w:rsidP="00B36EDB">
            <w:pPr>
              <w:pStyle w:val="ASFKTablenorm"/>
              <w:ind w:left="57" w:right="57"/>
            </w:pPr>
            <w:r w:rsidRPr="00236B90">
              <w:t>На АРМ ОФК off-line:</w:t>
            </w:r>
          </w:p>
          <w:p w14:paraId="68198FB8" w14:textId="77777777" w:rsidR="009C6EF3" w:rsidRPr="0093692E" w:rsidRDefault="009C6EF3" w:rsidP="00B36EDB">
            <w:pPr>
              <w:pStyle w:val="ASFKTablenorm"/>
              <w:ind w:left="57" w:right="57"/>
            </w:pPr>
            <w:r w:rsidRPr="00236B90">
              <w:t>Заполняется при импорте из внешних систем соответствующим значением из файла</w:t>
            </w:r>
            <w:r>
              <w:t>,</w:t>
            </w:r>
            <w:r w:rsidRPr="00236B90">
              <w:t xml:space="preserve"> или значение указывается вручную.</w:t>
            </w:r>
          </w:p>
        </w:tc>
      </w:tr>
      <w:tr w:rsidR="009C6EF3" w:rsidRPr="007B2273" w14:paraId="4690DE89" w14:textId="77777777" w:rsidTr="00B36EDB">
        <w:tc>
          <w:tcPr>
            <w:tcW w:w="1264" w:type="pct"/>
            <w:shd w:val="clear" w:color="auto" w:fill="auto"/>
          </w:tcPr>
          <w:p w14:paraId="46E9B292" w14:textId="77777777" w:rsidR="009C6EF3" w:rsidRPr="0093692E" w:rsidRDefault="009C6EF3" w:rsidP="00B36EDB">
            <w:pPr>
              <w:pStyle w:val="ASFKTablenorm"/>
              <w:ind w:left="57" w:right="57"/>
            </w:pPr>
            <w:r w:rsidRPr="0093692E">
              <w:t>Сумма</w:t>
            </w:r>
          </w:p>
        </w:tc>
        <w:tc>
          <w:tcPr>
            <w:tcW w:w="3736" w:type="pct"/>
            <w:shd w:val="clear" w:color="auto" w:fill="auto"/>
          </w:tcPr>
          <w:p w14:paraId="0E7464E2" w14:textId="77777777" w:rsidR="009C6EF3" w:rsidRPr="0093692E" w:rsidRDefault="009C6EF3" w:rsidP="00B36EDB">
            <w:pPr>
              <w:pStyle w:val="ASFKTablenorm"/>
              <w:ind w:left="57" w:right="57"/>
            </w:pPr>
            <w:r w:rsidRPr="0093692E">
              <w:t>Сумма.</w:t>
            </w:r>
          </w:p>
          <w:p w14:paraId="224EDD6A" w14:textId="77777777" w:rsidR="009C6EF3" w:rsidRPr="0093692E" w:rsidRDefault="009C6EF3" w:rsidP="00B36EDB">
            <w:pPr>
              <w:pStyle w:val="ASFKTablenorm"/>
              <w:ind w:left="57" w:right="57"/>
            </w:pPr>
            <w:r w:rsidRPr="0093692E">
              <w:t>Заполняется при импорте из внешних систем соответствующим значением из файла, или значение указывается вручную.</w:t>
            </w:r>
          </w:p>
        </w:tc>
      </w:tr>
      <w:tr w:rsidR="000F619B" w:rsidRPr="007B2273" w14:paraId="5C0CB238" w14:textId="77777777" w:rsidTr="00B36EDB">
        <w:tc>
          <w:tcPr>
            <w:tcW w:w="1264" w:type="pct"/>
            <w:shd w:val="clear" w:color="auto" w:fill="auto"/>
          </w:tcPr>
          <w:p w14:paraId="3EB5FBFF" w14:textId="77777777" w:rsidR="000F619B" w:rsidRPr="0093692E" w:rsidRDefault="00A05FCE" w:rsidP="00B36EDB">
            <w:pPr>
              <w:pStyle w:val="ASFKTablenorm"/>
              <w:ind w:left="57" w:right="57"/>
            </w:pPr>
            <w:r>
              <w:t>П</w:t>
            </w:r>
            <w:r w:rsidR="000F619B">
              <w:t>о ОКТМО</w:t>
            </w:r>
          </w:p>
        </w:tc>
        <w:tc>
          <w:tcPr>
            <w:tcW w:w="3736" w:type="pct"/>
            <w:shd w:val="clear" w:color="auto" w:fill="auto"/>
          </w:tcPr>
          <w:p w14:paraId="66913163" w14:textId="77777777" w:rsidR="000F619B" w:rsidRDefault="000F619B" w:rsidP="00B36EDB">
            <w:pPr>
              <w:pStyle w:val="ASFKTablenorm"/>
              <w:ind w:left="57" w:right="57"/>
            </w:pPr>
            <w:r>
              <w:t>Заполняется при импорте из внешних систем соответствующим значением из файла или при ручном вводе документа.</w:t>
            </w:r>
          </w:p>
          <w:p w14:paraId="6B20954E" w14:textId="77777777" w:rsidR="000F619B" w:rsidRPr="0093692E" w:rsidRDefault="000F619B" w:rsidP="00B36EDB">
            <w:pPr>
              <w:pStyle w:val="ASFKTablenorm"/>
              <w:ind w:left="57" w:right="57"/>
            </w:pPr>
            <w:r>
              <w:t>Может быть заполнено вручную или выбором из справочника «ОКТМО».</w:t>
            </w:r>
          </w:p>
        </w:tc>
      </w:tr>
      <w:tr w:rsidR="009C6EF3" w:rsidRPr="007B2273" w14:paraId="388A2111" w14:textId="77777777" w:rsidTr="00B36EDB">
        <w:tc>
          <w:tcPr>
            <w:tcW w:w="1264" w:type="pct"/>
            <w:shd w:val="clear" w:color="auto" w:fill="auto"/>
          </w:tcPr>
          <w:p w14:paraId="6E1DE2EF" w14:textId="77777777" w:rsidR="009C6EF3" w:rsidRPr="0093692E" w:rsidRDefault="009C6EF3" w:rsidP="00B36EDB">
            <w:pPr>
              <w:pStyle w:val="ASFKTablenorm"/>
              <w:ind w:left="57" w:right="57"/>
            </w:pPr>
            <w:r w:rsidRPr="0093692E">
              <w:t>Содержание операции (код)</w:t>
            </w:r>
          </w:p>
        </w:tc>
        <w:tc>
          <w:tcPr>
            <w:tcW w:w="3736" w:type="pct"/>
            <w:shd w:val="clear" w:color="auto" w:fill="auto"/>
          </w:tcPr>
          <w:p w14:paraId="0B97EDCD" w14:textId="77777777" w:rsidR="009C6EF3" w:rsidRPr="0093692E" w:rsidRDefault="009C6EF3" w:rsidP="00B36EDB">
            <w:pPr>
              <w:pStyle w:val="ASFKTablenorm"/>
              <w:ind w:left="57" w:right="57"/>
            </w:pPr>
            <w:r w:rsidRPr="0093692E">
              <w:t>Код содержания операции.</w:t>
            </w:r>
          </w:p>
          <w:p w14:paraId="5E8A986E" w14:textId="77777777" w:rsidR="009C6EF3" w:rsidRPr="0093692E" w:rsidRDefault="009C6EF3" w:rsidP="00B36EDB">
            <w:pPr>
              <w:pStyle w:val="ASFKTablenorm"/>
              <w:ind w:left="57" w:right="57"/>
            </w:pPr>
            <w:r w:rsidRPr="0093692E">
              <w:t>Заполняется при импорте из внешних систем соответствующим значением из файла, или значение указывается вручную из списка.</w:t>
            </w:r>
          </w:p>
          <w:p w14:paraId="06068E54" w14:textId="77777777" w:rsidR="009C6EF3" w:rsidRPr="0093692E" w:rsidRDefault="009C6EF3" w:rsidP="00B36EDB">
            <w:pPr>
              <w:pStyle w:val="ASFKTablenorm"/>
              <w:ind w:left="57" w:right="57"/>
            </w:pPr>
            <w:r w:rsidRPr="0093692E">
              <w:t>Допустимые значения: 1, 2, пусто.</w:t>
            </w:r>
          </w:p>
          <w:p w14:paraId="448EE23D" w14:textId="77777777" w:rsidR="009C6EF3" w:rsidRPr="0093692E" w:rsidRDefault="009C6EF3" w:rsidP="00B36EDB">
            <w:pPr>
              <w:pStyle w:val="ASFKTablenorm"/>
              <w:ind w:left="57" w:right="57"/>
            </w:pPr>
            <w:r w:rsidRPr="0093692E">
              <w:t>Значение по умолчанию пусто.</w:t>
            </w:r>
          </w:p>
        </w:tc>
      </w:tr>
      <w:tr w:rsidR="009C6EF3" w:rsidRPr="007B2273" w14:paraId="1517C0FA" w14:textId="77777777" w:rsidTr="00B36EDB">
        <w:tc>
          <w:tcPr>
            <w:tcW w:w="1264" w:type="pct"/>
            <w:shd w:val="clear" w:color="auto" w:fill="auto"/>
          </w:tcPr>
          <w:p w14:paraId="26235A06" w14:textId="77777777" w:rsidR="009C6EF3" w:rsidRPr="0093692E" w:rsidRDefault="009C6EF3" w:rsidP="00B36EDB">
            <w:pPr>
              <w:pStyle w:val="ASFKTablenorm"/>
              <w:ind w:left="57" w:right="57"/>
            </w:pPr>
            <w:r w:rsidRPr="0093692E">
              <w:t>Содержание операции (наименование)</w:t>
            </w:r>
          </w:p>
        </w:tc>
        <w:tc>
          <w:tcPr>
            <w:tcW w:w="3736" w:type="pct"/>
            <w:shd w:val="clear" w:color="auto" w:fill="auto"/>
          </w:tcPr>
          <w:p w14:paraId="354171A5" w14:textId="77777777" w:rsidR="009C6EF3" w:rsidRPr="0093692E" w:rsidRDefault="009C6EF3" w:rsidP="00B36EDB">
            <w:pPr>
              <w:pStyle w:val="ASFKTablenorm"/>
              <w:ind w:left="57" w:right="57"/>
            </w:pPr>
            <w:r w:rsidRPr="0093692E">
              <w:t>Наименование содержания операции.</w:t>
            </w:r>
          </w:p>
          <w:p w14:paraId="2AB19C23" w14:textId="77777777" w:rsidR="009C6EF3" w:rsidRPr="0093692E" w:rsidRDefault="009C6EF3" w:rsidP="00B36EDB">
            <w:pPr>
              <w:pStyle w:val="ASFKTablenorm"/>
              <w:ind w:left="57" w:right="57"/>
            </w:pPr>
            <w:r w:rsidRPr="0093692E">
              <w:t>Заполняется автоматически соответствующим значением наименования на основании кода содержания операции.</w:t>
            </w:r>
          </w:p>
          <w:p w14:paraId="7ABFB258" w14:textId="77777777" w:rsidR="009C6EF3" w:rsidRPr="0093692E" w:rsidRDefault="009C6EF3" w:rsidP="00B36EDB">
            <w:pPr>
              <w:pStyle w:val="ASFKTablenorm"/>
              <w:ind w:left="57" w:right="57"/>
            </w:pPr>
            <w:r w:rsidRPr="0093692E">
              <w:t>1 – «внесение наличных денежных средств»;</w:t>
            </w:r>
          </w:p>
          <w:p w14:paraId="2729CCB0" w14:textId="77777777" w:rsidR="009C6EF3" w:rsidRPr="0093692E" w:rsidRDefault="009C6EF3" w:rsidP="00B36EDB">
            <w:pPr>
              <w:pStyle w:val="ASFKTablenorm"/>
              <w:ind w:left="57" w:right="57"/>
            </w:pPr>
            <w:r w:rsidRPr="0093692E">
              <w:t>2 – «внесение неиспользованных денежных средств».</w:t>
            </w:r>
          </w:p>
          <w:p w14:paraId="099E3303" w14:textId="77777777" w:rsidR="009C6EF3" w:rsidRPr="0093692E" w:rsidRDefault="009C6EF3" w:rsidP="00B36EDB">
            <w:pPr>
              <w:pStyle w:val="ASFKTablenorm"/>
              <w:ind w:left="57" w:right="57"/>
            </w:pPr>
            <w:r w:rsidRPr="0093692E">
              <w:t>Не доступно для ввода вручную.</w:t>
            </w:r>
          </w:p>
        </w:tc>
      </w:tr>
      <w:tr w:rsidR="009C6EF3" w:rsidRPr="007B2273" w14:paraId="26D83DA6" w14:textId="77777777" w:rsidTr="00B36EDB">
        <w:tc>
          <w:tcPr>
            <w:tcW w:w="1264" w:type="pct"/>
            <w:shd w:val="clear" w:color="auto" w:fill="auto"/>
          </w:tcPr>
          <w:p w14:paraId="4B52E3DA" w14:textId="77777777" w:rsidR="009C6EF3" w:rsidRPr="0093692E" w:rsidRDefault="009C6EF3" w:rsidP="00B36EDB">
            <w:pPr>
              <w:pStyle w:val="ASFKTablenorm"/>
              <w:ind w:left="57" w:right="57"/>
            </w:pPr>
            <w:r w:rsidRPr="0093692E">
              <w:t>Примечание</w:t>
            </w:r>
          </w:p>
        </w:tc>
        <w:tc>
          <w:tcPr>
            <w:tcW w:w="3736" w:type="pct"/>
            <w:shd w:val="clear" w:color="auto" w:fill="auto"/>
          </w:tcPr>
          <w:p w14:paraId="45FC0267" w14:textId="77777777" w:rsidR="009C6EF3" w:rsidRPr="0093692E" w:rsidRDefault="009C6EF3" w:rsidP="00B36EDB">
            <w:pPr>
              <w:pStyle w:val="ASFKTablenorm"/>
              <w:ind w:left="57" w:right="57"/>
            </w:pPr>
            <w:r w:rsidRPr="0093692E">
              <w:t>Примечание.</w:t>
            </w:r>
          </w:p>
          <w:p w14:paraId="6FF50BF2" w14:textId="77777777" w:rsidR="009C6EF3" w:rsidRPr="0093692E" w:rsidRDefault="009C6EF3" w:rsidP="00B36EDB">
            <w:pPr>
              <w:pStyle w:val="ASFKTablenorm"/>
              <w:ind w:left="57" w:right="57"/>
            </w:pPr>
            <w:r w:rsidRPr="0093692E">
              <w:t>Заполняется при импорте из внешних систем соответствующим значением из файла, или значение указывается вручную.</w:t>
            </w:r>
          </w:p>
        </w:tc>
      </w:tr>
      <w:tr w:rsidR="009C6EF3" w:rsidRPr="007B2273" w14:paraId="6B6A4715" w14:textId="77777777" w:rsidTr="00B36EDB">
        <w:tc>
          <w:tcPr>
            <w:tcW w:w="1264" w:type="pct"/>
            <w:shd w:val="clear" w:color="auto" w:fill="auto"/>
          </w:tcPr>
          <w:p w14:paraId="50C1D129" w14:textId="77777777" w:rsidR="009C6EF3" w:rsidRPr="0093692E" w:rsidRDefault="009C6EF3" w:rsidP="00B36EDB">
            <w:pPr>
              <w:pStyle w:val="ASFKTablenorm"/>
              <w:ind w:left="57" w:right="57"/>
            </w:pPr>
            <w:r w:rsidRPr="0093692E">
              <w:t>Итого</w:t>
            </w:r>
          </w:p>
        </w:tc>
        <w:tc>
          <w:tcPr>
            <w:tcW w:w="3736" w:type="pct"/>
            <w:shd w:val="clear" w:color="auto" w:fill="auto"/>
          </w:tcPr>
          <w:p w14:paraId="3681F327" w14:textId="77777777" w:rsidR="009C6EF3" w:rsidRPr="0093692E" w:rsidRDefault="009C6EF3" w:rsidP="00B36EDB">
            <w:pPr>
              <w:pStyle w:val="ASFKTablenorm"/>
              <w:ind w:left="57" w:right="57"/>
            </w:pPr>
            <w:r w:rsidRPr="0093692E">
              <w:t>Сумма итого.</w:t>
            </w:r>
          </w:p>
          <w:p w14:paraId="3259F02B" w14:textId="77777777" w:rsidR="009C6EF3" w:rsidRPr="00236B90" w:rsidRDefault="009C6EF3" w:rsidP="00B36EDB">
            <w:pPr>
              <w:pStyle w:val="ASFKTablenorm"/>
              <w:ind w:left="57" w:right="57"/>
            </w:pPr>
            <w:r w:rsidRPr="00236B90">
              <w:t>На всех АРМ кроме АРМ ОФК off-line:</w:t>
            </w:r>
          </w:p>
          <w:p w14:paraId="3F5F62A9" w14:textId="77777777" w:rsidR="009C6EF3" w:rsidRPr="00236B90" w:rsidRDefault="009C6EF3" w:rsidP="00B36EDB">
            <w:pPr>
              <w:pStyle w:val="ASFKTablenorm"/>
              <w:ind w:left="57" w:right="57"/>
            </w:pPr>
            <w:r w:rsidRPr="00236B90">
              <w:t>Недоступно для ручного ввода/редактирования.</w:t>
            </w:r>
          </w:p>
          <w:p w14:paraId="4958BA58" w14:textId="77777777" w:rsidR="009C6EF3" w:rsidRPr="00236B90" w:rsidRDefault="009C6EF3" w:rsidP="00B36EDB">
            <w:pPr>
              <w:pStyle w:val="ASFKTablenorm"/>
              <w:ind w:left="57" w:right="57"/>
            </w:pPr>
            <w:r w:rsidRPr="00236B90">
              <w:t>Заполняется при импорте из внешних систем соответствующим значением из файла.</w:t>
            </w:r>
          </w:p>
          <w:p w14:paraId="6BF1B0B6" w14:textId="77777777" w:rsidR="009C6EF3" w:rsidRPr="00236B90" w:rsidRDefault="009C6EF3" w:rsidP="00B36EDB">
            <w:pPr>
              <w:pStyle w:val="ASFKTablenorm"/>
              <w:ind w:left="57" w:right="57"/>
            </w:pPr>
            <w:r w:rsidRPr="00236B90">
              <w:t>Заполняется автоматически результатом суммирования значений поля «Сумма» таблицы1.</w:t>
            </w:r>
          </w:p>
          <w:p w14:paraId="321521CA" w14:textId="77777777" w:rsidR="009C6EF3" w:rsidRPr="00236B90" w:rsidRDefault="009C6EF3" w:rsidP="00B36EDB">
            <w:pPr>
              <w:pStyle w:val="ASFKTablenorm"/>
              <w:ind w:left="57" w:right="57"/>
            </w:pPr>
            <w:r w:rsidRPr="00236B90">
              <w:t>На АРМ ОФК off-line:</w:t>
            </w:r>
          </w:p>
          <w:p w14:paraId="6FBE1CF8" w14:textId="77777777" w:rsidR="009C6EF3" w:rsidRPr="0093692E" w:rsidRDefault="009C6EF3" w:rsidP="00B36EDB">
            <w:pPr>
              <w:pStyle w:val="ASFKTablenorm"/>
              <w:ind w:left="57" w:right="57"/>
            </w:pPr>
            <w:r w:rsidRPr="00236B90">
              <w:t>Заполняется при импорте из внешних систем соответствующим значением из файла</w:t>
            </w:r>
            <w:r>
              <w:t>,</w:t>
            </w:r>
            <w:r w:rsidRPr="00236B90">
              <w:t xml:space="preserve"> или значение</w:t>
            </w:r>
            <w:r>
              <w:t xml:space="preserve"> </w:t>
            </w:r>
            <w:r w:rsidRPr="00236B90">
              <w:t>указывается вручную.</w:t>
            </w:r>
          </w:p>
        </w:tc>
      </w:tr>
      <w:tr w:rsidR="00BF3595" w:rsidRPr="007B2273" w14:paraId="1AE672D2" w14:textId="77777777" w:rsidTr="00B36EDB">
        <w:tc>
          <w:tcPr>
            <w:tcW w:w="5000" w:type="pct"/>
            <w:gridSpan w:val="2"/>
            <w:shd w:val="clear" w:color="auto" w:fill="auto"/>
          </w:tcPr>
          <w:p w14:paraId="6735ED88" w14:textId="77777777" w:rsidR="00BF3595" w:rsidRPr="0093692E" w:rsidRDefault="00BF3595" w:rsidP="00B36EDB">
            <w:pPr>
              <w:pStyle w:val="ASFKTablenorm"/>
              <w:ind w:left="57" w:right="57"/>
            </w:pPr>
            <w:r>
              <w:t xml:space="preserve">Группа полей </w:t>
            </w:r>
            <w:r w:rsidRPr="00B66480">
              <w:t>«Информация о номиналах банкнот/монет»</w:t>
            </w:r>
          </w:p>
        </w:tc>
      </w:tr>
      <w:tr w:rsidR="00BF3595" w:rsidRPr="007B2273" w14:paraId="0F42D93C" w14:textId="77777777" w:rsidTr="00B36EDB">
        <w:tc>
          <w:tcPr>
            <w:tcW w:w="1264" w:type="pct"/>
            <w:shd w:val="clear" w:color="auto" w:fill="auto"/>
          </w:tcPr>
          <w:p w14:paraId="15CF91CC" w14:textId="77777777" w:rsidR="00BF3595" w:rsidRDefault="00BF3595" w:rsidP="00B36EDB">
            <w:pPr>
              <w:pStyle w:val="ASFKTablenorm"/>
              <w:ind w:left="57" w:right="57"/>
            </w:pPr>
            <w:r>
              <w:t>№ п/п</w:t>
            </w:r>
          </w:p>
        </w:tc>
        <w:tc>
          <w:tcPr>
            <w:tcW w:w="3736" w:type="pct"/>
            <w:shd w:val="clear" w:color="auto" w:fill="auto"/>
          </w:tcPr>
          <w:p w14:paraId="5718F8BA" w14:textId="77777777" w:rsidR="00BF3595" w:rsidRDefault="00BF3595" w:rsidP="00B36EDB">
            <w:pPr>
              <w:pStyle w:val="ASFKTablenorm"/>
              <w:ind w:left="57" w:right="57"/>
            </w:pPr>
            <w:r>
              <w:t>Номер строки.</w:t>
            </w:r>
          </w:p>
          <w:p w14:paraId="740AEB8E" w14:textId="77777777" w:rsidR="00BF3595" w:rsidRPr="00B66480" w:rsidRDefault="00BF3595" w:rsidP="00B36EDB">
            <w:pPr>
              <w:pStyle w:val="ASFKTablenorm"/>
              <w:ind w:left="57" w:right="57"/>
            </w:pPr>
            <w:r w:rsidRPr="00B66480">
              <w:t>Значение поля не доступно для ввода вручную, рассчитывается и заполняется автоматически при добавлении строки в таблицу2.</w:t>
            </w:r>
          </w:p>
          <w:p w14:paraId="61FBADAE" w14:textId="77777777" w:rsidR="00BF3595" w:rsidRDefault="00BF3595" w:rsidP="00B36EDB">
            <w:pPr>
              <w:pStyle w:val="ASFKTablenorm"/>
              <w:ind w:left="57" w:right="57"/>
            </w:pPr>
            <w:r w:rsidRPr="00B66480">
              <w:t>Возможные значения от 1 до 999.</w:t>
            </w:r>
          </w:p>
        </w:tc>
      </w:tr>
      <w:tr w:rsidR="00BF3595" w:rsidRPr="007B2273" w14:paraId="3FC6F6ED" w14:textId="77777777" w:rsidTr="00B36EDB">
        <w:tc>
          <w:tcPr>
            <w:tcW w:w="1264" w:type="pct"/>
            <w:shd w:val="clear" w:color="auto" w:fill="auto"/>
          </w:tcPr>
          <w:p w14:paraId="1294914A" w14:textId="77777777" w:rsidR="00BF3595" w:rsidRDefault="00BF3595" w:rsidP="00B36EDB">
            <w:pPr>
              <w:pStyle w:val="ASFKTablenorm"/>
              <w:ind w:left="57" w:right="57"/>
            </w:pPr>
            <w:r>
              <w:lastRenderedPageBreak/>
              <w:t>Вид наличности (наименование)</w:t>
            </w:r>
          </w:p>
        </w:tc>
        <w:tc>
          <w:tcPr>
            <w:tcW w:w="3736" w:type="pct"/>
            <w:shd w:val="clear" w:color="auto" w:fill="auto"/>
          </w:tcPr>
          <w:p w14:paraId="68968A17" w14:textId="77777777" w:rsidR="00BF3595" w:rsidRPr="00B66480" w:rsidRDefault="00BF3595" w:rsidP="00B36EDB">
            <w:pPr>
              <w:pStyle w:val="ASFKTablenorm"/>
              <w:ind w:left="57" w:right="57"/>
            </w:pPr>
            <w:r w:rsidRPr="00B66480">
              <w:t xml:space="preserve">Отображается наименование кода </w:t>
            </w:r>
            <w:r>
              <w:t>в</w:t>
            </w:r>
            <w:r w:rsidRPr="00B66480">
              <w:t>ида наличности. При ручном вводе значение выбирается из списка значений:</w:t>
            </w:r>
          </w:p>
          <w:p w14:paraId="723C75C2" w14:textId="77777777" w:rsidR="00BF3595" w:rsidRPr="00B66480" w:rsidRDefault="00BF3595" w:rsidP="003353FC">
            <w:pPr>
              <w:pStyle w:val="ASFKTableListMark"/>
            </w:pPr>
            <w:r>
              <w:t>«0» (монета Банка России);</w:t>
            </w:r>
          </w:p>
          <w:p w14:paraId="147E98C7" w14:textId="77777777" w:rsidR="00BF3595" w:rsidRPr="00B66480" w:rsidRDefault="00BF3595" w:rsidP="003353FC">
            <w:pPr>
              <w:pStyle w:val="ASFKTableListMark"/>
            </w:pPr>
            <w:r>
              <w:t>«1» (банкноты Банка России);</w:t>
            </w:r>
          </w:p>
          <w:p w14:paraId="57B7C32A" w14:textId="77777777" w:rsidR="00BF3595" w:rsidRDefault="00BF3595" w:rsidP="003353FC">
            <w:pPr>
              <w:pStyle w:val="ASFKTableListMark"/>
            </w:pPr>
            <w:r w:rsidRPr="00B66480">
              <w:t>«0\1» -записывать в код, значение в скобках отображать как наименование.</w:t>
            </w:r>
          </w:p>
        </w:tc>
      </w:tr>
      <w:tr w:rsidR="00BF3595" w:rsidRPr="007B2273" w14:paraId="098B781A" w14:textId="77777777" w:rsidTr="00B36EDB">
        <w:tc>
          <w:tcPr>
            <w:tcW w:w="1264" w:type="pct"/>
            <w:shd w:val="clear" w:color="auto" w:fill="auto"/>
          </w:tcPr>
          <w:p w14:paraId="4EFBC5AD" w14:textId="77777777" w:rsidR="00BF3595" w:rsidRDefault="00BF3595" w:rsidP="00B36EDB">
            <w:pPr>
              <w:pStyle w:val="ASFKTablenorm"/>
              <w:ind w:left="57" w:right="57"/>
            </w:pPr>
            <w:r>
              <w:t>Номинал</w:t>
            </w:r>
          </w:p>
        </w:tc>
        <w:tc>
          <w:tcPr>
            <w:tcW w:w="3736" w:type="pct"/>
            <w:shd w:val="clear" w:color="auto" w:fill="auto"/>
          </w:tcPr>
          <w:p w14:paraId="2BDB670C" w14:textId="77777777" w:rsidR="00BF3595" w:rsidRPr="002E5F91" w:rsidRDefault="00BF3595" w:rsidP="00B36EDB">
            <w:pPr>
              <w:pStyle w:val="ASFKTablenorm"/>
              <w:ind w:left="57" w:right="57"/>
            </w:pPr>
            <w:r w:rsidRPr="002E5F91">
              <w:t>Заполняется при импорте из внешних систем</w:t>
            </w:r>
            <w:r>
              <w:t>,</w:t>
            </w:r>
            <w:r w:rsidRPr="002E5F91">
              <w:t xml:space="preserve"> или </w:t>
            </w:r>
            <w:r>
              <w:t>значение указывается вручную</w:t>
            </w:r>
            <w:r w:rsidRPr="002E5F91">
              <w:t>.</w:t>
            </w:r>
          </w:p>
          <w:p w14:paraId="1B0D121A" w14:textId="77777777" w:rsidR="00BF3595" w:rsidRPr="002E5F91" w:rsidRDefault="00BF3595" w:rsidP="00B36EDB">
            <w:pPr>
              <w:pStyle w:val="ASFKTablenorm"/>
              <w:ind w:left="57" w:right="57"/>
            </w:pPr>
            <w:r w:rsidRPr="002E5F91">
              <w:t>При ручном вводе значение выбирается из списка значений:</w:t>
            </w:r>
          </w:p>
          <w:p w14:paraId="5F7C21A5" w14:textId="77777777" w:rsidR="00BF3595" w:rsidRDefault="00BF3595" w:rsidP="00F94FAF">
            <w:pPr>
              <w:pStyle w:val="ASFKTableListNum"/>
              <w:numPr>
                <w:ilvl w:val="0"/>
                <w:numId w:val="184"/>
              </w:numPr>
            </w:pPr>
            <w:r>
              <w:t>Д</w:t>
            </w:r>
            <w:r w:rsidRPr="002E5F91">
              <w:t>ля вида наличности «0» – «монета Банка России»:</w:t>
            </w:r>
          </w:p>
          <w:p w14:paraId="3823AB9B" w14:textId="77777777" w:rsidR="00BF3595" w:rsidRPr="002E5F91" w:rsidRDefault="00BF3595" w:rsidP="003353FC">
            <w:pPr>
              <w:pStyle w:val="ASFKTableListMark"/>
            </w:pPr>
            <w:r w:rsidRPr="002E5F91">
              <w:t xml:space="preserve"> возможные значения: «0.01», «0.05», «0.10», «0.50», «1.00», «2.00», «5.00», «10.00».</w:t>
            </w:r>
          </w:p>
          <w:p w14:paraId="4B7B2C07" w14:textId="77777777" w:rsidR="00BF3595" w:rsidRDefault="00BF3595" w:rsidP="00BF3595">
            <w:pPr>
              <w:pStyle w:val="ASFKTableListNum"/>
            </w:pPr>
            <w:r>
              <w:t>Д</w:t>
            </w:r>
            <w:r w:rsidRPr="002E5F91">
              <w:t xml:space="preserve">ля вида наличности «1» – «банкноты Банка России»: </w:t>
            </w:r>
          </w:p>
          <w:p w14:paraId="4F54F6C3" w14:textId="77777777" w:rsidR="00BF3595" w:rsidRDefault="00BF3595" w:rsidP="00B36EDB">
            <w:pPr>
              <w:pStyle w:val="ASFKTablenorm"/>
              <w:ind w:left="57" w:right="57"/>
            </w:pPr>
            <w:r w:rsidRPr="002E5F91">
              <w:t>возможные значения: «10.00», «50.00», «100.00», «200.00», «500.00», «1000.00», «2000.00», «5000.00».</w:t>
            </w:r>
          </w:p>
        </w:tc>
      </w:tr>
      <w:tr w:rsidR="00BF3595" w:rsidRPr="007B2273" w14:paraId="52749848" w14:textId="77777777" w:rsidTr="00B36EDB">
        <w:tc>
          <w:tcPr>
            <w:tcW w:w="1264" w:type="pct"/>
            <w:shd w:val="clear" w:color="auto" w:fill="auto"/>
          </w:tcPr>
          <w:p w14:paraId="468B2814" w14:textId="77777777" w:rsidR="00BF3595" w:rsidRDefault="00BF3595" w:rsidP="00B36EDB">
            <w:pPr>
              <w:pStyle w:val="ASFKTablenorm"/>
              <w:ind w:left="57" w:right="57"/>
            </w:pPr>
            <w:r>
              <w:t>Сумма</w:t>
            </w:r>
          </w:p>
        </w:tc>
        <w:tc>
          <w:tcPr>
            <w:tcW w:w="3736" w:type="pct"/>
            <w:shd w:val="clear" w:color="auto" w:fill="auto"/>
          </w:tcPr>
          <w:p w14:paraId="638D6EAA" w14:textId="77777777" w:rsidR="00BF3595" w:rsidRDefault="00BF3595" w:rsidP="00B36EDB">
            <w:pPr>
              <w:pStyle w:val="ASFKTablenorm"/>
              <w:ind w:left="57" w:right="57"/>
            </w:pPr>
            <w:r w:rsidRPr="002E5F91">
              <w:t>Сумма, получаемая банкнотами (монетой) соответствующего номинала</w:t>
            </w:r>
            <w:r>
              <w:t>.</w:t>
            </w:r>
          </w:p>
          <w:p w14:paraId="43DB6313" w14:textId="77777777" w:rsidR="00BF3595" w:rsidRDefault="00BF3595" w:rsidP="00B36EDB">
            <w:pPr>
              <w:pStyle w:val="ASFKTablenorm"/>
              <w:ind w:left="57" w:right="57"/>
            </w:pPr>
            <w:r w:rsidRPr="002E5F91">
              <w:t>Заполняется при импорте из внешних систем</w:t>
            </w:r>
            <w:r>
              <w:t>,</w:t>
            </w:r>
            <w:r w:rsidRPr="002E5F91">
              <w:t xml:space="preserve"> или </w:t>
            </w:r>
            <w:r>
              <w:t>значение указывается вручную</w:t>
            </w:r>
            <w:r w:rsidRPr="002E5F91">
              <w:t>.</w:t>
            </w:r>
          </w:p>
        </w:tc>
      </w:tr>
    </w:tbl>
    <w:p w14:paraId="5E02EDD4" w14:textId="30984A7A" w:rsidR="009C6EF3" w:rsidRPr="00424CF0" w:rsidRDefault="009C6EF3" w:rsidP="009C6EF3">
      <w:pPr>
        <w:pStyle w:val="ASFKNormal"/>
      </w:pPr>
      <w:r w:rsidRPr="00043E09">
        <w:t>На закладке «</w:t>
      </w:r>
      <w:r>
        <w:t>Реквизиты</w:t>
      </w:r>
      <w:r w:rsidRPr="00043E09">
        <w:t>» документа «</w:t>
      </w:r>
      <w:r w:rsidR="00A157A1" w:rsidRPr="00A157A1">
        <w:t>Заявка о внесении наличных денежных средств</w:t>
      </w:r>
      <w:r w:rsidRPr="00043E09">
        <w:t>» содержится та</w:t>
      </w:r>
      <w:r w:rsidRPr="00725F9B">
        <w:t>б</w:t>
      </w:r>
      <w:r w:rsidRPr="00043E09">
        <w:t>личный блок «</w:t>
      </w:r>
      <w:r>
        <w:t>Расшифровка документа</w:t>
      </w:r>
      <w:r w:rsidRPr="00043E09">
        <w:t>». Для добавления строки расшифровки в список сл</w:t>
      </w:r>
      <w:r w:rsidRPr="00725F9B">
        <w:t>е</w:t>
      </w:r>
      <w:r w:rsidRPr="00043E09">
        <w:t xml:space="preserve">дует </w:t>
      </w:r>
      <w:r w:rsidRPr="00424CF0">
        <w:t>нажать на кнопку</w:t>
      </w:r>
      <w:r w:rsidR="00AC7E23">
        <w:t xml:space="preserve"> </w:t>
      </w:r>
      <w:r w:rsidR="00CF4371">
        <w:rPr>
          <w:noProof/>
        </w:rPr>
        <w:drawing>
          <wp:inline distT="0" distB="0" distL="0" distR="0" wp14:anchorId="39D1E85C" wp14:editId="44CBD5D5">
            <wp:extent cx="276225" cy="276225"/>
            <wp:effectExtent l="0" t="0" r="9525" b="9525"/>
            <wp:docPr id="330" name="Рисунок 330" descr="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Image 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t> (Добавить новую строку)</w:t>
      </w:r>
      <w:r w:rsidRPr="00424CF0">
        <w:t>. Открое</w:t>
      </w:r>
      <w:r>
        <w:t>тся форма «Добавление зап</w:t>
      </w:r>
      <w:r w:rsidRPr="00725F9B">
        <w:t>и</w:t>
      </w:r>
      <w:r>
        <w:t>си»</w:t>
      </w:r>
      <w:r w:rsidRPr="00424CF0">
        <w:t xml:space="preserve"> </w:t>
      </w:r>
      <w:r>
        <w:t>(рис. </w:t>
      </w:r>
      <w:r>
        <w:fldChar w:fldCharType="begin"/>
      </w:r>
      <w:r>
        <w:instrText xml:space="preserve"> REF _Ref506220697 \h </w:instrText>
      </w:r>
      <w:r>
        <w:fldChar w:fldCharType="separate"/>
      </w:r>
      <w:r w:rsidR="00980F1C">
        <w:rPr>
          <w:noProof/>
        </w:rPr>
        <w:t>224</w:t>
      </w:r>
      <w:r>
        <w:fldChar w:fldCharType="end"/>
      </w:r>
      <w:r w:rsidRPr="00424CF0">
        <w:t>).</w:t>
      </w:r>
    </w:p>
    <w:p w14:paraId="316AB888" w14:textId="77777777" w:rsidR="009C6EF3" w:rsidRPr="00725F9B" w:rsidRDefault="00CF4371" w:rsidP="009C6EF3">
      <w:pPr>
        <w:pStyle w:val="ASFKFigure"/>
      </w:pPr>
      <w:r>
        <w:rPr>
          <w:noProof/>
        </w:rPr>
        <w:drawing>
          <wp:inline distT="0" distB="0" distL="0" distR="0" wp14:anchorId="5AD71FFF" wp14:editId="09F36EC1">
            <wp:extent cx="6124575" cy="3381375"/>
            <wp:effectExtent l="0" t="0" r="9525" b="9525"/>
            <wp:docPr id="331" name="Рисунок 3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0"/>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6635FD11" w14:textId="185023AA" w:rsidR="009C6EF3" w:rsidRPr="00725F9B" w:rsidRDefault="00034287" w:rsidP="009C6EF3">
      <w:pPr>
        <w:pStyle w:val="ASFKFigName"/>
      </w:pPr>
      <w:r>
        <w:rPr>
          <w:noProof/>
        </w:rPr>
        <w:fldChar w:fldCharType="begin"/>
      </w:r>
      <w:r>
        <w:rPr>
          <w:noProof/>
        </w:rPr>
        <w:instrText xml:space="preserve"> SEQ Рисунок \* ARABIC </w:instrText>
      </w:r>
      <w:r>
        <w:rPr>
          <w:noProof/>
        </w:rPr>
        <w:fldChar w:fldCharType="separate"/>
      </w:r>
      <w:bookmarkStart w:id="1370" w:name="_Ref506220697"/>
      <w:bookmarkStart w:id="1371" w:name="_Toc126840588"/>
      <w:r w:rsidR="00980F1C">
        <w:rPr>
          <w:noProof/>
        </w:rPr>
        <w:t>224</w:t>
      </w:r>
      <w:bookmarkEnd w:id="1370"/>
      <w:r>
        <w:rPr>
          <w:noProof/>
        </w:rPr>
        <w:fldChar w:fldCharType="end"/>
      </w:r>
      <w:r w:rsidR="009C6EF3" w:rsidRPr="00725F9B">
        <w:t>. Форма «Добавление записи»</w:t>
      </w:r>
      <w:bookmarkEnd w:id="1371"/>
    </w:p>
    <w:p w14:paraId="403A4FD7" w14:textId="36FD2ED7" w:rsidR="009C6EF3" w:rsidRPr="00725F9B" w:rsidRDefault="009C6EF3" w:rsidP="009C6EF3">
      <w:pPr>
        <w:pStyle w:val="ASFKNormal"/>
      </w:pPr>
      <w:r w:rsidRPr="00424CF0">
        <w:lastRenderedPageBreak/>
        <w:t xml:space="preserve">На форме </w:t>
      </w:r>
      <w:r w:rsidRPr="00725F9B">
        <w:t>«Добавление записи» заполнить</w:t>
      </w:r>
      <w:r w:rsidR="00683289">
        <w:t xml:space="preserve"> </w:t>
      </w:r>
      <w:r w:rsidRPr="00725F9B">
        <w:t>поля, приведенные в таблице </w:t>
      </w:r>
      <w:r w:rsidRPr="00725F9B">
        <w:fldChar w:fldCharType="begin"/>
      </w:r>
      <w:r w:rsidRPr="00725F9B">
        <w:instrText xml:space="preserve"> REF _Ref496110602 \h </w:instrText>
      </w:r>
      <w:r w:rsidRPr="00725F9B">
        <w:fldChar w:fldCharType="separate"/>
      </w:r>
      <w:r w:rsidR="00980F1C">
        <w:rPr>
          <w:noProof/>
        </w:rPr>
        <w:t>97</w:t>
      </w:r>
      <w:r w:rsidRPr="00725F9B">
        <w:fldChar w:fldCharType="end"/>
      </w:r>
      <w:r w:rsidRPr="00725F9B">
        <w:t>. Нажать на кнопку «Ok» для сохранения заполненной строки и выхода из формы. В табличном блоке появится добавленная строка.</w:t>
      </w:r>
    </w:p>
    <w:p w14:paraId="1815BCB5" w14:textId="0B8879BA" w:rsidR="009C6EF3" w:rsidRPr="0093692E" w:rsidRDefault="009C6EF3" w:rsidP="009C6EF3">
      <w:pPr>
        <w:pStyle w:val="ASFKNormal"/>
      </w:pPr>
      <w:r w:rsidRPr="0093692E">
        <w:t>ЭФ документа «</w:t>
      </w:r>
      <w:r w:rsidR="00A157A1" w:rsidRPr="00A157A1">
        <w:t>Заявка о внесении наличных денежных средств</w:t>
      </w:r>
      <w:r w:rsidRPr="0093692E">
        <w:t>», закладки «Подписи» представлена на рисунке </w:t>
      </w:r>
      <w:r w:rsidRPr="0093692E">
        <w:fldChar w:fldCharType="begin"/>
      </w:r>
      <w:r w:rsidRPr="0093692E">
        <w:instrText xml:space="preserve"> REF _Ref496110659 \h </w:instrText>
      </w:r>
      <w:r w:rsidRPr="0093692E">
        <w:fldChar w:fldCharType="separate"/>
      </w:r>
      <w:r w:rsidR="00980F1C">
        <w:rPr>
          <w:noProof/>
        </w:rPr>
        <w:t>225</w:t>
      </w:r>
      <w:r w:rsidRPr="0093692E">
        <w:fldChar w:fldCharType="end"/>
      </w:r>
      <w:r w:rsidRPr="0093692E">
        <w:t>.</w:t>
      </w:r>
    </w:p>
    <w:p w14:paraId="14F517D1" w14:textId="77777777" w:rsidR="009C6EF3" w:rsidRPr="0093692E" w:rsidRDefault="00CF4371" w:rsidP="009C6EF3">
      <w:pPr>
        <w:pStyle w:val="ASFKFigure"/>
      </w:pPr>
      <w:r>
        <w:rPr>
          <w:noProof/>
        </w:rPr>
        <w:drawing>
          <wp:inline distT="0" distB="0" distL="0" distR="0" wp14:anchorId="5AEC91EB" wp14:editId="40A6B9DD">
            <wp:extent cx="6124575" cy="3752850"/>
            <wp:effectExtent l="0" t="0" r="9525" b="0"/>
            <wp:docPr id="332" name="Рисунок 332" descr="Оф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Офл"/>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199F58E9" w14:textId="7E485F5F" w:rsidR="009C6EF3" w:rsidRPr="0093692E" w:rsidRDefault="00034287" w:rsidP="00A157A1">
      <w:pPr>
        <w:pStyle w:val="ASFKFigName"/>
      </w:pPr>
      <w:r>
        <w:rPr>
          <w:noProof/>
        </w:rPr>
        <w:fldChar w:fldCharType="begin"/>
      </w:r>
      <w:r>
        <w:rPr>
          <w:noProof/>
        </w:rPr>
        <w:instrText xml:space="preserve"> SEQ Рисунок \* ARABIC </w:instrText>
      </w:r>
      <w:r>
        <w:rPr>
          <w:noProof/>
        </w:rPr>
        <w:fldChar w:fldCharType="separate"/>
      </w:r>
      <w:bookmarkStart w:id="1372" w:name="_Ref496110659"/>
      <w:bookmarkStart w:id="1373" w:name="_Toc126840589"/>
      <w:r w:rsidR="00980F1C">
        <w:rPr>
          <w:noProof/>
        </w:rPr>
        <w:t>225</w:t>
      </w:r>
      <w:bookmarkEnd w:id="1372"/>
      <w:r>
        <w:rPr>
          <w:noProof/>
        </w:rPr>
        <w:fldChar w:fldCharType="end"/>
      </w:r>
      <w:r w:rsidR="009C6EF3" w:rsidRPr="0093692E">
        <w:t xml:space="preserve">. </w:t>
      </w:r>
      <w:r w:rsidR="00A157A1">
        <w:t>ЭФ документа «</w:t>
      </w:r>
      <w:r w:rsidR="00A157A1" w:rsidRPr="00A157A1">
        <w:t>Заявка о внесении наличных денежных средств</w:t>
      </w:r>
      <w:r w:rsidR="009C6EF3" w:rsidRPr="0093692E">
        <w:t>», закладки «Подписи»</w:t>
      </w:r>
      <w:bookmarkEnd w:id="1373"/>
    </w:p>
    <w:p w14:paraId="1122AE07" w14:textId="7E7E97F8" w:rsidR="009C6EF3" w:rsidRPr="0093692E" w:rsidRDefault="009C6EF3" w:rsidP="009C6EF3">
      <w:pPr>
        <w:pStyle w:val="ASFKNormal"/>
      </w:pPr>
      <w:r w:rsidRPr="0093692E">
        <w:t>Перечень полей документа «</w:t>
      </w:r>
      <w:r w:rsidR="00A157A1" w:rsidRPr="00A157A1">
        <w:t>Заявка о внесении наличных денежных средств</w:t>
      </w:r>
      <w:r w:rsidRPr="0093692E">
        <w:t>», закладки «Подписи» приведен в таблице </w:t>
      </w:r>
      <w:r w:rsidRPr="0093692E">
        <w:fldChar w:fldCharType="begin"/>
      </w:r>
      <w:r w:rsidRPr="0093692E">
        <w:instrText xml:space="preserve"> REF _Ref496110680 \h </w:instrText>
      </w:r>
      <w:r w:rsidRPr="0093692E">
        <w:fldChar w:fldCharType="separate"/>
      </w:r>
      <w:r w:rsidR="00980F1C">
        <w:rPr>
          <w:noProof/>
        </w:rPr>
        <w:t>98</w:t>
      </w:r>
      <w:r w:rsidRPr="0093692E">
        <w:fldChar w:fldCharType="end"/>
      </w:r>
      <w:r w:rsidRPr="0093692E">
        <w:t>.</w:t>
      </w:r>
    </w:p>
    <w:p w14:paraId="7A7AEBAD" w14:textId="4ECFB80A" w:rsidR="009C6EF3" w:rsidRPr="0093692E" w:rsidRDefault="00DD313F" w:rsidP="00A157A1">
      <w:pPr>
        <w:pStyle w:val="ASFKNameTable"/>
      </w:pPr>
      <w:r>
        <w:rPr>
          <w:noProof/>
        </w:rPr>
        <w:fldChar w:fldCharType="begin"/>
      </w:r>
      <w:r>
        <w:rPr>
          <w:noProof/>
        </w:rPr>
        <w:instrText xml:space="preserve"> SEQ Таблица \* ARABIC </w:instrText>
      </w:r>
      <w:r>
        <w:rPr>
          <w:noProof/>
        </w:rPr>
        <w:fldChar w:fldCharType="separate"/>
      </w:r>
      <w:bookmarkStart w:id="1374" w:name="_Ref496110680"/>
      <w:bookmarkStart w:id="1375" w:name="_Toc126840128"/>
      <w:r w:rsidR="00980F1C">
        <w:rPr>
          <w:noProof/>
        </w:rPr>
        <w:t>98</w:t>
      </w:r>
      <w:bookmarkEnd w:id="1374"/>
      <w:r>
        <w:rPr>
          <w:noProof/>
        </w:rPr>
        <w:fldChar w:fldCharType="end"/>
      </w:r>
      <w:r w:rsidR="009C6EF3" w:rsidRPr="0093692E">
        <w:t>. Описание полей документа «</w:t>
      </w:r>
      <w:r w:rsidR="00A157A1" w:rsidRPr="00A157A1">
        <w:t>Заявка о внесении наличных денежных средств</w:t>
      </w:r>
      <w:r w:rsidR="009C6EF3" w:rsidRPr="0093692E">
        <w:t>», закладки «Подписи»</w:t>
      </w:r>
      <w:bookmarkEnd w:id="13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9C6EF3" w:rsidRPr="007B2273" w14:paraId="05C3B5B8" w14:textId="77777777" w:rsidTr="00B36ED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8B04156" w14:textId="77777777" w:rsidR="009C6EF3" w:rsidRPr="0093692E" w:rsidRDefault="009C6EF3" w:rsidP="00FF6BB9">
            <w:pPr>
              <w:pStyle w:val="ASFKTableHead"/>
            </w:pPr>
            <w:r w:rsidRPr="0093692E">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CC752E2" w14:textId="77777777" w:rsidR="009C6EF3" w:rsidRPr="0093692E" w:rsidRDefault="009C6EF3" w:rsidP="00FF6BB9">
            <w:pPr>
              <w:pStyle w:val="ASFKTableHead"/>
            </w:pPr>
            <w:r w:rsidRPr="0093692E">
              <w:t>Описание поля</w:t>
            </w:r>
          </w:p>
        </w:tc>
      </w:tr>
      <w:tr w:rsidR="009C6EF3" w:rsidRPr="007B2273" w14:paraId="42DE9B36" w14:textId="77777777" w:rsidTr="00B36EDB">
        <w:tc>
          <w:tcPr>
            <w:tcW w:w="1264" w:type="pct"/>
            <w:shd w:val="clear" w:color="auto" w:fill="auto"/>
          </w:tcPr>
          <w:p w14:paraId="401F1302" w14:textId="77777777" w:rsidR="009C6EF3" w:rsidRPr="0093692E" w:rsidRDefault="009C6EF3" w:rsidP="00B36EDB">
            <w:pPr>
              <w:pStyle w:val="ASFKTablenorm"/>
              <w:ind w:left="57" w:right="57"/>
            </w:pPr>
            <w:r w:rsidRPr="0093692E">
              <w:t>Должность ответственного исполнителя</w:t>
            </w:r>
          </w:p>
        </w:tc>
        <w:tc>
          <w:tcPr>
            <w:tcW w:w="3736" w:type="pct"/>
            <w:shd w:val="clear" w:color="auto" w:fill="auto"/>
          </w:tcPr>
          <w:p w14:paraId="0329124A" w14:textId="77777777" w:rsidR="009C6EF3" w:rsidRDefault="009C6EF3" w:rsidP="00B36EDB">
            <w:pPr>
              <w:pStyle w:val="ASFKTablenorm"/>
              <w:ind w:left="57" w:right="57"/>
            </w:pPr>
            <w:r w:rsidRPr="0093692E">
              <w:t>Должность ответственного исполнителя.</w:t>
            </w:r>
          </w:p>
          <w:p w14:paraId="59AF5D33" w14:textId="77777777" w:rsidR="009C6EF3" w:rsidRPr="0093692E" w:rsidRDefault="009C6EF3" w:rsidP="00B36EDB">
            <w:pPr>
              <w:pStyle w:val="ASFKTablenorm"/>
              <w:ind w:left="57" w:right="57"/>
            </w:pPr>
            <w:r>
              <w:t>На клиентских АРМ заполняется автоматически при подписании ЭП.</w:t>
            </w:r>
          </w:p>
          <w:p w14:paraId="37974FD6" w14:textId="77777777" w:rsidR="009C6EF3" w:rsidRPr="0093692E" w:rsidRDefault="009C6EF3" w:rsidP="00B36EDB">
            <w:pPr>
              <w:pStyle w:val="ASFKTablenorm"/>
              <w:ind w:left="57" w:right="57"/>
            </w:pPr>
            <w:r>
              <w:t>На АРМ ОФК off-line заполняется вручную.</w:t>
            </w:r>
          </w:p>
        </w:tc>
      </w:tr>
      <w:tr w:rsidR="009C6EF3" w:rsidRPr="007B2273" w14:paraId="26366E28" w14:textId="77777777" w:rsidTr="00B36EDB">
        <w:tc>
          <w:tcPr>
            <w:tcW w:w="1264" w:type="pct"/>
            <w:shd w:val="clear" w:color="auto" w:fill="auto"/>
          </w:tcPr>
          <w:p w14:paraId="70F5319E" w14:textId="77777777" w:rsidR="009C6EF3" w:rsidRPr="0093692E" w:rsidRDefault="009C6EF3" w:rsidP="00B36EDB">
            <w:pPr>
              <w:pStyle w:val="ASFKTablenorm"/>
              <w:ind w:left="57" w:right="57"/>
            </w:pPr>
            <w:r w:rsidRPr="0093692E">
              <w:t>Ответственный исполнитель</w:t>
            </w:r>
          </w:p>
        </w:tc>
        <w:tc>
          <w:tcPr>
            <w:tcW w:w="3736" w:type="pct"/>
            <w:shd w:val="clear" w:color="auto" w:fill="auto"/>
          </w:tcPr>
          <w:p w14:paraId="097D73C9" w14:textId="77777777" w:rsidR="009C6EF3" w:rsidRDefault="009C6EF3" w:rsidP="00B36EDB">
            <w:pPr>
              <w:pStyle w:val="ASFKTablenorm"/>
              <w:ind w:left="57" w:right="57"/>
            </w:pPr>
            <w:r w:rsidRPr="0093692E">
              <w:t xml:space="preserve">Фамилия, имя, отчество ответственного исполнителя. </w:t>
            </w:r>
          </w:p>
          <w:p w14:paraId="2CCFA363" w14:textId="77777777" w:rsidR="009C6EF3" w:rsidRPr="00236B90" w:rsidRDefault="009C6EF3" w:rsidP="00B36EDB">
            <w:pPr>
              <w:pStyle w:val="ASFKTablenorm"/>
              <w:ind w:left="57" w:right="57"/>
            </w:pPr>
            <w:r w:rsidRPr="00236B90">
              <w:t>На клиентских АРМ заполняется автоматически при подписании ЭП.</w:t>
            </w:r>
          </w:p>
          <w:p w14:paraId="34BBDDBD" w14:textId="77777777" w:rsidR="009C6EF3" w:rsidRPr="0093692E" w:rsidRDefault="009C6EF3" w:rsidP="00B36EDB">
            <w:pPr>
              <w:pStyle w:val="ASFKTablenorm"/>
              <w:ind w:left="57" w:right="57"/>
            </w:pPr>
            <w:r w:rsidRPr="007B51BC">
              <w:t>На АРМ ОФК off-line заполняется вручную.</w:t>
            </w:r>
          </w:p>
        </w:tc>
      </w:tr>
      <w:tr w:rsidR="009C6EF3" w:rsidRPr="007B2273" w14:paraId="7EE1C516" w14:textId="77777777" w:rsidTr="00B36EDB">
        <w:tc>
          <w:tcPr>
            <w:tcW w:w="5000" w:type="pct"/>
            <w:gridSpan w:val="2"/>
            <w:shd w:val="clear" w:color="auto" w:fill="auto"/>
          </w:tcPr>
          <w:p w14:paraId="112CCDD9" w14:textId="77777777" w:rsidR="009C6EF3" w:rsidRPr="0093692E" w:rsidRDefault="009C6EF3" w:rsidP="00B36EDB">
            <w:pPr>
              <w:pStyle w:val="ASFKTablenorm"/>
              <w:ind w:left="57" w:right="57"/>
            </w:pPr>
            <w:r w:rsidRPr="0093692E">
              <w:t>Группа полей «</w:t>
            </w:r>
            <w:r>
              <w:t>Подписи</w:t>
            </w:r>
            <w:r w:rsidRPr="0093692E">
              <w:t>»</w:t>
            </w:r>
          </w:p>
        </w:tc>
      </w:tr>
      <w:tr w:rsidR="009C6EF3" w:rsidRPr="007B2273" w14:paraId="70B7C663" w14:textId="77777777" w:rsidTr="00B36EDB">
        <w:tc>
          <w:tcPr>
            <w:tcW w:w="1264" w:type="pct"/>
            <w:shd w:val="clear" w:color="auto" w:fill="auto"/>
          </w:tcPr>
          <w:p w14:paraId="3652D33B" w14:textId="77777777" w:rsidR="009C6EF3" w:rsidRPr="0093692E" w:rsidRDefault="009C6EF3" w:rsidP="00B36EDB">
            <w:pPr>
              <w:pStyle w:val="ASFKTablenorm"/>
              <w:ind w:left="57" w:right="57"/>
            </w:pPr>
            <w:r w:rsidRPr="0093692E">
              <w:t>Должность</w:t>
            </w:r>
            <w:r>
              <w:t>. Руководитель (уполномоченное лицо)</w:t>
            </w:r>
          </w:p>
        </w:tc>
        <w:tc>
          <w:tcPr>
            <w:tcW w:w="3736" w:type="pct"/>
            <w:shd w:val="clear" w:color="auto" w:fill="auto"/>
          </w:tcPr>
          <w:p w14:paraId="227E4A30" w14:textId="77777777" w:rsidR="009C6EF3" w:rsidRPr="0093692E" w:rsidRDefault="009C6EF3" w:rsidP="00B36EDB">
            <w:pPr>
              <w:pStyle w:val="ASFKTablenorm"/>
              <w:ind w:left="57" w:right="57"/>
            </w:pPr>
            <w:r w:rsidRPr="0093692E">
              <w:t>Должность руководителя (уполномоченного лица).</w:t>
            </w:r>
          </w:p>
          <w:p w14:paraId="61F0DF6A" w14:textId="77777777" w:rsidR="009C6EF3" w:rsidRPr="0093692E" w:rsidRDefault="009C6EF3" w:rsidP="00B36EDB">
            <w:pPr>
              <w:pStyle w:val="ASFKTablenorm"/>
              <w:ind w:left="57" w:right="57"/>
            </w:pPr>
            <w:r w:rsidRPr="0093692E">
              <w:t>Значение заполняется в ППО OEBS АСФК.</w:t>
            </w:r>
          </w:p>
        </w:tc>
      </w:tr>
      <w:tr w:rsidR="009C6EF3" w:rsidRPr="007B2273" w14:paraId="73036A31" w14:textId="77777777" w:rsidTr="00B36EDB">
        <w:tc>
          <w:tcPr>
            <w:tcW w:w="1264" w:type="pct"/>
            <w:shd w:val="clear" w:color="auto" w:fill="auto"/>
          </w:tcPr>
          <w:p w14:paraId="5542BED9" w14:textId="77777777" w:rsidR="009C6EF3" w:rsidRPr="0093692E" w:rsidRDefault="009C6EF3" w:rsidP="00B36EDB">
            <w:pPr>
              <w:pStyle w:val="ASFKTablenorm"/>
              <w:ind w:left="57" w:right="57"/>
            </w:pPr>
            <w:r w:rsidRPr="0093692E">
              <w:lastRenderedPageBreak/>
              <w:t>Расшифровка подписи</w:t>
            </w:r>
            <w:r>
              <w:t>. Руководитель (уполномоченное лицо)</w:t>
            </w:r>
          </w:p>
        </w:tc>
        <w:tc>
          <w:tcPr>
            <w:tcW w:w="3736" w:type="pct"/>
            <w:shd w:val="clear" w:color="auto" w:fill="auto"/>
          </w:tcPr>
          <w:p w14:paraId="7CA06079" w14:textId="77777777" w:rsidR="009C6EF3" w:rsidRPr="0093692E" w:rsidRDefault="009C6EF3" w:rsidP="00B36EDB">
            <w:pPr>
              <w:pStyle w:val="ASFKTablenorm"/>
              <w:ind w:left="57" w:right="57"/>
            </w:pPr>
            <w:r w:rsidRPr="0093692E">
              <w:t>ФИО руководителя (уполномоченного им лица).</w:t>
            </w:r>
          </w:p>
          <w:p w14:paraId="2FA1F366" w14:textId="77777777" w:rsidR="009C6EF3" w:rsidRPr="0093692E" w:rsidRDefault="009C6EF3" w:rsidP="00B36EDB">
            <w:pPr>
              <w:pStyle w:val="ASFKTablenorm"/>
              <w:ind w:left="57" w:right="57"/>
            </w:pPr>
            <w:r w:rsidRPr="0093692E">
              <w:t>Значение заполняется в ППО OEBS АСФК.</w:t>
            </w:r>
          </w:p>
        </w:tc>
      </w:tr>
      <w:tr w:rsidR="009C6EF3" w:rsidRPr="007B2273" w14:paraId="03E916EB" w14:textId="77777777" w:rsidTr="00B36EDB">
        <w:tc>
          <w:tcPr>
            <w:tcW w:w="1264" w:type="pct"/>
            <w:shd w:val="clear" w:color="auto" w:fill="auto"/>
          </w:tcPr>
          <w:p w14:paraId="650DC758" w14:textId="77777777" w:rsidR="009C6EF3" w:rsidRPr="0093692E" w:rsidRDefault="009C6EF3" w:rsidP="00B36EDB">
            <w:pPr>
              <w:pStyle w:val="ASFKTablenorm"/>
              <w:ind w:left="57" w:right="57"/>
            </w:pPr>
            <w:r w:rsidRPr="0093692E">
              <w:t>Дата подписания документа</w:t>
            </w:r>
          </w:p>
        </w:tc>
        <w:tc>
          <w:tcPr>
            <w:tcW w:w="3736" w:type="pct"/>
            <w:shd w:val="clear" w:color="auto" w:fill="auto"/>
          </w:tcPr>
          <w:p w14:paraId="5CA56A63" w14:textId="77777777" w:rsidR="009C6EF3" w:rsidRPr="0093692E" w:rsidRDefault="009C6EF3" w:rsidP="00B36EDB">
            <w:pPr>
              <w:pStyle w:val="ASFKTablenorm"/>
              <w:ind w:left="57" w:right="57"/>
            </w:pPr>
            <w:r w:rsidRPr="0093692E">
              <w:t>Дата подписания документа.</w:t>
            </w:r>
          </w:p>
          <w:p w14:paraId="50EF35A0" w14:textId="77777777" w:rsidR="009C6EF3" w:rsidRPr="0093692E" w:rsidRDefault="009C6EF3" w:rsidP="00B36EDB">
            <w:pPr>
              <w:pStyle w:val="ASFKTablenorm"/>
              <w:ind w:left="57" w:right="57"/>
            </w:pPr>
            <w:r w:rsidRPr="0093692E">
              <w:t>Значение заполняется в ППО OEBS АСФК.</w:t>
            </w:r>
          </w:p>
        </w:tc>
      </w:tr>
      <w:tr w:rsidR="009C6EF3" w:rsidRPr="007B2273" w14:paraId="26C01EF7" w14:textId="77777777" w:rsidTr="00B36EDB">
        <w:tc>
          <w:tcPr>
            <w:tcW w:w="5000" w:type="pct"/>
            <w:gridSpan w:val="2"/>
            <w:shd w:val="clear" w:color="auto" w:fill="auto"/>
          </w:tcPr>
          <w:p w14:paraId="2020D60B" w14:textId="77777777" w:rsidR="009C6EF3" w:rsidRPr="0093692E" w:rsidRDefault="009C6EF3" w:rsidP="00B36EDB">
            <w:pPr>
              <w:pStyle w:val="ASFKTablenorm"/>
              <w:ind w:left="57" w:right="57"/>
            </w:pPr>
            <w:r w:rsidRPr="0093692E">
              <w:t>Группа полей «Главный бухгалтер (уполномоченное лицо)»</w:t>
            </w:r>
          </w:p>
        </w:tc>
      </w:tr>
      <w:tr w:rsidR="009C6EF3" w:rsidRPr="007B2273" w14:paraId="270D4862" w14:textId="77777777" w:rsidTr="00B36EDB">
        <w:tc>
          <w:tcPr>
            <w:tcW w:w="1264" w:type="pct"/>
            <w:shd w:val="clear" w:color="auto" w:fill="auto"/>
          </w:tcPr>
          <w:p w14:paraId="3370C1B3" w14:textId="77777777" w:rsidR="009C6EF3" w:rsidRPr="0093692E" w:rsidRDefault="009C6EF3" w:rsidP="00B36EDB">
            <w:pPr>
              <w:pStyle w:val="ASFKTablenorm"/>
              <w:ind w:left="57" w:right="57"/>
            </w:pPr>
            <w:r w:rsidRPr="0093692E">
              <w:t>Должность</w:t>
            </w:r>
            <w:r>
              <w:t>. Главный бухгалтер (уполномоченное лицо)</w:t>
            </w:r>
          </w:p>
        </w:tc>
        <w:tc>
          <w:tcPr>
            <w:tcW w:w="3736" w:type="pct"/>
            <w:shd w:val="clear" w:color="auto" w:fill="auto"/>
          </w:tcPr>
          <w:p w14:paraId="07C3ACF3" w14:textId="77777777" w:rsidR="009C6EF3" w:rsidRPr="0093692E" w:rsidRDefault="009C6EF3" w:rsidP="00B36EDB">
            <w:pPr>
              <w:pStyle w:val="ASFKTablenorm"/>
              <w:ind w:left="57" w:right="57"/>
            </w:pPr>
            <w:r w:rsidRPr="0093692E">
              <w:t>Должность главного бухгалтера (уполномоченного руководителем лица).</w:t>
            </w:r>
          </w:p>
          <w:p w14:paraId="78CE8D3D" w14:textId="77777777" w:rsidR="009C6EF3" w:rsidRPr="0093692E" w:rsidRDefault="009C6EF3" w:rsidP="00B36EDB">
            <w:pPr>
              <w:pStyle w:val="ASFKTablenorm"/>
              <w:ind w:left="57" w:right="57"/>
            </w:pPr>
            <w:r w:rsidRPr="0093692E">
              <w:t>Значение заполняется в ППО OEBS АСФК.</w:t>
            </w:r>
          </w:p>
        </w:tc>
      </w:tr>
      <w:tr w:rsidR="009C6EF3" w:rsidRPr="007B2273" w14:paraId="384EB382" w14:textId="77777777" w:rsidTr="00B36EDB">
        <w:tc>
          <w:tcPr>
            <w:tcW w:w="1264" w:type="pct"/>
            <w:shd w:val="clear" w:color="auto" w:fill="auto"/>
          </w:tcPr>
          <w:p w14:paraId="439EAEBE" w14:textId="77777777" w:rsidR="009C6EF3" w:rsidRPr="0093692E" w:rsidRDefault="009C6EF3" w:rsidP="00B36EDB">
            <w:pPr>
              <w:pStyle w:val="ASFKTablenorm"/>
              <w:ind w:left="57" w:right="57"/>
            </w:pPr>
            <w:r w:rsidRPr="0093692E">
              <w:t>Расшифровка подписи</w:t>
            </w:r>
            <w:r>
              <w:t>. Главный бухгалтер (уполномоченное лицо)</w:t>
            </w:r>
          </w:p>
        </w:tc>
        <w:tc>
          <w:tcPr>
            <w:tcW w:w="3736" w:type="pct"/>
            <w:shd w:val="clear" w:color="auto" w:fill="auto"/>
          </w:tcPr>
          <w:p w14:paraId="39A29261" w14:textId="77777777" w:rsidR="009C6EF3" w:rsidRPr="0093692E" w:rsidRDefault="009C6EF3" w:rsidP="00B36EDB">
            <w:pPr>
              <w:pStyle w:val="ASFKTablenorm"/>
              <w:ind w:left="57" w:right="57"/>
            </w:pPr>
            <w:r w:rsidRPr="0093692E">
              <w:t>ФИО главного бухгалтера (уполномоченного руководителем лица).</w:t>
            </w:r>
          </w:p>
          <w:p w14:paraId="2CD66789" w14:textId="77777777" w:rsidR="009C6EF3" w:rsidRPr="0093692E" w:rsidRDefault="009C6EF3" w:rsidP="00B36EDB">
            <w:pPr>
              <w:pStyle w:val="ASFKTablenorm"/>
              <w:ind w:left="57" w:right="57"/>
            </w:pPr>
            <w:r w:rsidRPr="0093692E">
              <w:t>Значение заполняется в ППО OEBS АСФК.</w:t>
            </w:r>
          </w:p>
        </w:tc>
      </w:tr>
      <w:tr w:rsidR="009C6EF3" w:rsidRPr="007B2273" w14:paraId="1F01CDFD" w14:textId="77777777" w:rsidTr="00B36EDB">
        <w:tc>
          <w:tcPr>
            <w:tcW w:w="5000" w:type="pct"/>
            <w:gridSpan w:val="2"/>
            <w:shd w:val="clear" w:color="auto" w:fill="auto"/>
          </w:tcPr>
          <w:p w14:paraId="3E4959AB" w14:textId="77777777" w:rsidR="009C6EF3" w:rsidRPr="0093692E" w:rsidRDefault="009C6EF3" w:rsidP="00B36EDB">
            <w:pPr>
              <w:pStyle w:val="ASFKTablenorm"/>
              <w:ind w:left="57" w:right="57"/>
            </w:pPr>
            <w:r w:rsidRPr="0093692E">
              <w:t>Группа полей «</w:t>
            </w:r>
            <w:r>
              <w:t>Отметка ОрФК</w:t>
            </w:r>
            <w:r w:rsidRPr="0093692E">
              <w:t>»</w:t>
            </w:r>
          </w:p>
        </w:tc>
      </w:tr>
      <w:tr w:rsidR="009C6EF3" w:rsidRPr="007B2273" w14:paraId="3EA84FBD" w14:textId="77777777" w:rsidTr="00B36EDB">
        <w:tc>
          <w:tcPr>
            <w:tcW w:w="1264" w:type="pct"/>
            <w:shd w:val="clear" w:color="auto" w:fill="auto"/>
          </w:tcPr>
          <w:p w14:paraId="234826B9" w14:textId="77777777" w:rsidR="009C6EF3" w:rsidRPr="0093692E" w:rsidRDefault="009C6EF3" w:rsidP="00B36EDB">
            <w:pPr>
              <w:pStyle w:val="ASFKTablenorm"/>
              <w:ind w:left="57" w:right="57"/>
            </w:pPr>
            <w:r w:rsidRPr="0093692E">
              <w:t>Должность</w:t>
            </w:r>
            <w:r>
              <w:t>. Руководитель (уполномоченное лицо)</w:t>
            </w:r>
          </w:p>
        </w:tc>
        <w:tc>
          <w:tcPr>
            <w:tcW w:w="3736" w:type="pct"/>
            <w:shd w:val="clear" w:color="auto" w:fill="auto"/>
          </w:tcPr>
          <w:p w14:paraId="22024972" w14:textId="77777777" w:rsidR="009C6EF3" w:rsidRPr="0093692E" w:rsidRDefault="009C6EF3" w:rsidP="00B36EDB">
            <w:pPr>
              <w:pStyle w:val="ASFKTablenorm"/>
              <w:ind w:left="57" w:right="57"/>
            </w:pPr>
            <w:r w:rsidRPr="0093692E">
              <w:t>Должность ответственного сотрудника ОрФК.</w:t>
            </w:r>
          </w:p>
          <w:p w14:paraId="4CC863C5" w14:textId="77777777" w:rsidR="009C6EF3" w:rsidRPr="0093692E" w:rsidRDefault="009C6EF3" w:rsidP="00B36EDB">
            <w:pPr>
              <w:pStyle w:val="ASFKTablenorm"/>
              <w:ind w:left="57" w:right="57"/>
            </w:pPr>
            <w:r w:rsidRPr="0093692E">
              <w:t>Значение заполняется в ППО OEBS АСФК.</w:t>
            </w:r>
          </w:p>
        </w:tc>
      </w:tr>
      <w:tr w:rsidR="009C6EF3" w:rsidRPr="007B2273" w14:paraId="759BD1D6" w14:textId="77777777" w:rsidTr="00B36EDB">
        <w:tc>
          <w:tcPr>
            <w:tcW w:w="1264" w:type="pct"/>
            <w:shd w:val="clear" w:color="auto" w:fill="auto"/>
          </w:tcPr>
          <w:p w14:paraId="5A07D0F6" w14:textId="77777777" w:rsidR="009C6EF3" w:rsidRPr="0093692E" w:rsidRDefault="009C6EF3" w:rsidP="00B36EDB">
            <w:pPr>
              <w:pStyle w:val="ASFKTablenorm"/>
              <w:ind w:left="57" w:right="57"/>
            </w:pPr>
            <w:r w:rsidRPr="0093692E">
              <w:t>Расшифровка подписи</w:t>
            </w:r>
            <w:r>
              <w:t>. Руководитель (уполномоченное лицо)</w:t>
            </w:r>
          </w:p>
        </w:tc>
        <w:tc>
          <w:tcPr>
            <w:tcW w:w="3736" w:type="pct"/>
            <w:shd w:val="clear" w:color="auto" w:fill="auto"/>
          </w:tcPr>
          <w:p w14:paraId="78E85C42" w14:textId="77777777" w:rsidR="009C6EF3" w:rsidRPr="0093692E" w:rsidRDefault="009C6EF3" w:rsidP="00B36EDB">
            <w:pPr>
              <w:pStyle w:val="ASFKTablenorm"/>
              <w:ind w:left="57" w:right="57"/>
            </w:pPr>
            <w:r w:rsidRPr="0093692E">
              <w:t>ФИО ответственного сотрудника ОрФК.</w:t>
            </w:r>
          </w:p>
          <w:p w14:paraId="05284997" w14:textId="77777777" w:rsidR="009C6EF3" w:rsidRPr="0093692E" w:rsidRDefault="009C6EF3" w:rsidP="00B36EDB">
            <w:pPr>
              <w:pStyle w:val="ASFKTablenorm"/>
              <w:ind w:left="57" w:right="57"/>
            </w:pPr>
            <w:r w:rsidRPr="0093692E">
              <w:t>Значение заполняется в ППО OEBS АСФК.</w:t>
            </w:r>
          </w:p>
        </w:tc>
      </w:tr>
      <w:tr w:rsidR="009C6EF3" w:rsidRPr="007B2273" w14:paraId="6BDD82EB" w14:textId="77777777" w:rsidTr="00B36EDB">
        <w:tc>
          <w:tcPr>
            <w:tcW w:w="1264" w:type="pct"/>
            <w:shd w:val="clear" w:color="auto" w:fill="auto"/>
          </w:tcPr>
          <w:p w14:paraId="75CDF07B" w14:textId="77777777" w:rsidR="009C6EF3" w:rsidRPr="0093692E" w:rsidRDefault="009C6EF3" w:rsidP="00B36EDB">
            <w:pPr>
              <w:pStyle w:val="ASFKTablenorm"/>
              <w:ind w:left="57" w:right="57"/>
            </w:pPr>
            <w:r>
              <w:t>Дата подписания документа</w:t>
            </w:r>
          </w:p>
        </w:tc>
        <w:tc>
          <w:tcPr>
            <w:tcW w:w="3736" w:type="pct"/>
            <w:shd w:val="clear" w:color="auto" w:fill="auto"/>
          </w:tcPr>
          <w:p w14:paraId="788F94B1" w14:textId="77777777" w:rsidR="009C6EF3" w:rsidRDefault="009C6EF3" w:rsidP="00B36EDB">
            <w:pPr>
              <w:pStyle w:val="ASFKTablenorm"/>
              <w:ind w:left="57" w:right="57"/>
            </w:pPr>
            <w:r>
              <w:t>Дата подписания документа.</w:t>
            </w:r>
          </w:p>
          <w:p w14:paraId="37484DCD" w14:textId="77777777" w:rsidR="009C6EF3" w:rsidRPr="0093692E" w:rsidRDefault="009C6EF3" w:rsidP="00B36EDB">
            <w:pPr>
              <w:pStyle w:val="ASFKTablenorm"/>
              <w:ind w:left="57" w:right="57"/>
            </w:pPr>
            <w:r>
              <w:t>Значение заполняется в ППО OEBS АСФК.</w:t>
            </w:r>
          </w:p>
        </w:tc>
      </w:tr>
      <w:tr w:rsidR="009C6EF3" w:rsidRPr="007B2273" w14:paraId="5B6ED576" w14:textId="77777777" w:rsidTr="00B36EDB">
        <w:tc>
          <w:tcPr>
            <w:tcW w:w="1264" w:type="pct"/>
            <w:shd w:val="clear" w:color="auto" w:fill="auto"/>
          </w:tcPr>
          <w:p w14:paraId="2BF45C38" w14:textId="77777777" w:rsidR="009C6EF3" w:rsidRDefault="009C6EF3" w:rsidP="00B36EDB">
            <w:pPr>
              <w:pStyle w:val="ASFKTablenorm"/>
              <w:ind w:left="57" w:right="57"/>
            </w:pPr>
            <w:r>
              <w:t>Должность. Главный бухгалтер (уполномоченное лицо)</w:t>
            </w:r>
          </w:p>
        </w:tc>
        <w:tc>
          <w:tcPr>
            <w:tcW w:w="3736" w:type="pct"/>
            <w:shd w:val="clear" w:color="auto" w:fill="auto"/>
          </w:tcPr>
          <w:p w14:paraId="5882AB15" w14:textId="77777777" w:rsidR="009C6EF3" w:rsidRDefault="009C6EF3" w:rsidP="00B36EDB">
            <w:pPr>
              <w:pStyle w:val="ASFKTablenorm"/>
              <w:ind w:left="57" w:right="57"/>
            </w:pPr>
            <w:r>
              <w:t>Должность главного бухгалтера (уполномоченного руководителем лица).</w:t>
            </w:r>
          </w:p>
          <w:p w14:paraId="27EA1D32" w14:textId="77777777" w:rsidR="009C6EF3" w:rsidRDefault="009C6EF3" w:rsidP="00B36EDB">
            <w:pPr>
              <w:pStyle w:val="ASFKTablenorm"/>
              <w:ind w:left="57" w:right="57"/>
            </w:pPr>
            <w:r>
              <w:t xml:space="preserve">Значение заполняется в ППО </w:t>
            </w:r>
            <w:r w:rsidRPr="00EF0324">
              <w:t>OEBS</w:t>
            </w:r>
            <w:r>
              <w:t xml:space="preserve"> АСФК.</w:t>
            </w:r>
          </w:p>
        </w:tc>
      </w:tr>
      <w:tr w:rsidR="009C6EF3" w:rsidRPr="007B2273" w14:paraId="1E3FD8B1" w14:textId="77777777" w:rsidTr="00B36EDB">
        <w:tc>
          <w:tcPr>
            <w:tcW w:w="1264" w:type="pct"/>
            <w:shd w:val="clear" w:color="auto" w:fill="auto"/>
          </w:tcPr>
          <w:p w14:paraId="460008F4" w14:textId="77777777" w:rsidR="009C6EF3" w:rsidRDefault="009C6EF3" w:rsidP="00B36EDB">
            <w:pPr>
              <w:pStyle w:val="ASFKTablenorm"/>
              <w:ind w:left="57" w:right="57"/>
            </w:pPr>
            <w:r>
              <w:t>Расшифровка подписи. Главный бухгалтер (уполномоченное лицо)</w:t>
            </w:r>
          </w:p>
        </w:tc>
        <w:tc>
          <w:tcPr>
            <w:tcW w:w="3736" w:type="pct"/>
            <w:shd w:val="clear" w:color="auto" w:fill="auto"/>
          </w:tcPr>
          <w:p w14:paraId="0A644080" w14:textId="77777777" w:rsidR="009C6EF3" w:rsidRDefault="009C6EF3" w:rsidP="00B36EDB">
            <w:pPr>
              <w:pStyle w:val="ASFKTablenorm"/>
              <w:ind w:left="57" w:right="57"/>
            </w:pPr>
            <w:r>
              <w:t>ФИО главного бухгалтера (уполномоченного руководителем лица).</w:t>
            </w:r>
          </w:p>
          <w:p w14:paraId="430B2965" w14:textId="77777777" w:rsidR="009C6EF3" w:rsidRDefault="009C6EF3" w:rsidP="00B36EDB">
            <w:pPr>
              <w:pStyle w:val="ASFKTablenorm"/>
              <w:ind w:left="57" w:right="57"/>
            </w:pPr>
            <w:r>
              <w:t xml:space="preserve">Значение заполняется в ППО </w:t>
            </w:r>
            <w:r w:rsidRPr="00EF0324">
              <w:t>OEBS</w:t>
            </w:r>
            <w:r>
              <w:t xml:space="preserve"> АСФК.</w:t>
            </w:r>
          </w:p>
        </w:tc>
      </w:tr>
      <w:tr w:rsidR="009C6EF3" w:rsidRPr="007B2273" w14:paraId="2D15E130" w14:textId="77777777" w:rsidTr="00B36EDB">
        <w:tc>
          <w:tcPr>
            <w:tcW w:w="1264" w:type="pct"/>
            <w:shd w:val="clear" w:color="auto" w:fill="auto"/>
          </w:tcPr>
          <w:p w14:paraId="1268BF57" w14:textId="77777777" w:rsidR="009C6EF3" w:rsidRDefault="009C6EF3" w:rsidP="00B36EDB">
            <w:pPr>
              <w:pStyle w:val="ASFKTablenorm"/>
              <w:ind w:left="57" w:right="57"/>
            </w:pPr>
            <w:r>
              <w:t>Должность. Ответственный сотрудник ОрФК</w:t>
            </w:r>
          </w:p>
        </w:tc>
        <w:tc>
          <w:tcPr>
            <w:tcW w:w="3736" w:type="pct"/>
            <w:shd w:val="clear" w:color="auto" w:fill="auto"/>
          </w:tcPr>
          <w:p w14:paraId="5781398E" w14:textId="77777777" w:rsidR="009C6EF3" w:rsidRPr="00334DE3" w:rsidRDefault="009C6EF3" w:rsidP="00B36EDB">
            <w:pPr>
              <w:pStyle w:val="ASFKTablenorm"/>
              <w:ind w:left="57" w:right="57"/>
            </w:pPr>
            <w:r w:rsidRPr="00334DE3">
              <w:t>Должность ответственного сотрудника ОрФК</w:t>
            </w:r>
            <w:r>
              <w:t>.</w:t>
            </w:r>
          </w:p>
          <w:p w14:paraId="1389EB55" w14:textId="77777777" w:rsidR="009C6EF3" w:rsidRDefault="009C6EF3" w:rsidP="00B36EDB">
            <w:pPr>
              <w:pStyle w:val="ASFKTablenorm"/>
              <w:ind w:left="57" w:right="57"/>
            </w:pPr>
            <w:r w:rsidRPr="00334DE3">
              <w:t>Значение заполняется в ППО OEBS АСФК.</w:t>
            </w:r>
          </w:p>
        </w:tc>
      </w:tr>
      <w:tr w:rsidR="009C6EF3" w:rsidRPr="007B2273" w14:paraId="7FF86ECF" w14:textId="77777777" w:rsidTr="00B36EDB">
        <w:tc>
          <w:tcPr>
            <w:tcW w:w="1264" w:type="pct"/>
            <w:shd w:val="clear" w:color="auto" w:fill="auto"/>
          </w:tcPr>
          <w:p w14:paraId="3B6CC8F4" w14:textId="77777777" w:rsidR="009C6EF3" w:rsidRDefault="009C6EF3" w:rsidP="00B36EDB">
            <w:pPr>
              <w:pStyle w:val="ASFKTablenorm"/>
              <w:ind w:left="57" w:right="57"/>
            </w:pPr>
            <w:r>
              <w:t>Расшифровка подписи. Ответственный сотрудник ОрФК</w:t>
            </w:r>
          </w:p>
        </w:tc>
        <w:tc>
          <w:tcPr>
            <w:tcW w:w="3736" w:type="pct"/>
            <w:shd w:val="clear" w:color="auto" w:fill="auto"/>
          </w:tcPr>
          <w:p w14:paraId="5765FC4D" w14:textId="77777777" w:rsidR="009C6EF3" w:rsidRPr="00334DE3" w:rsidRDefault="009C6EF3" w:rsidP="00B36EDB">
            <w:pPr>
              <w:pStyle w:val="ASFKTablenorm"/>
              <w:ind w:left="57" w:right="57"/>
            </w:pPr>
            <w:r w:rsidRPr="00334DE3">
              <w:t>ФИО ответственного сотрудника ОрФК</w:t>
            </w:r>
          </w:p>
          <w:p w14:paraId="7E8CF0A2" w14:textId="77777777" w:rsidR="009C6EF3" w:rsidRDefault="009C6EF3" w:rsidP="00B36EDB">
            <w:pPr>
              <w:pStyle w:val="ASFKTablenorm"/>
              <w:ind w:left="57" w:right="57"/>
            </w:pPr>
            <w:r w:rsidRPr="00334DE3">
              <w:t>Значение заполняется в ППО OEBS АСФК.</w:t>
            </w:r>
          </w:p>
        </w:tc>
      </w:tr>
      <w:tr w:rsidR="009C6EF3" w:rsidRPr="007B2273" w14:paraId="634D3293" w14:textId="77777777" w:rsidTr="00B36EDB">
        <w:tc>
          <w:tcPr>
            <w:tcW w:w="1264" w:type="pct"/>
            <w:shd w:val="clear" w:color="auto" w:fill="auto"/>
          </w:tcPr>
          <w:p w14:paraId="78BFF40E" w14:textId="77777777" w:rsidR="009C6EF3" w:rsidRPr="0093692E" w:rsidRDefault="009C6EF3" w:rsidP="00B36EDB">
            <w:pPr>
              <w:pStyle w:val="ASFKTablenorm"/>
              <w:ind w:left="57" w:right="57"/>
            </w:pPr>
            <w:r w:rsidRPr="0093692E">
              <w:t>Телефон</w:t>
            </w:r>
          </w:p>
        </w:tc>
        <w:tc>
          <w:tcPr>
            <w:tcW w:w="3736" w:type="pct"/>
            <w:shd w:val="clear" w:color="auto" w:fill="auto"/>
          </w:tcPr>
          <w:p w14:paraId="7702BCD6" w14:textId="77777777" w:rsidR="009C6EF3" w:rsidRPr="0093692E" w:rsidRDefault="009C6EF3" w:rsidP="00B36EDB">
            <w:pPr>
              <w:pStyle w:val="ASFKTablenorm"/>
              <w:ind w:left="57" w:right="57"/>
            </w:pPr>
            <w:r w:rsidRPr="0093692E">
              <w:t>Телефон ответственного сотрудника ОрФК.</w:t>
            </w:r>
          </w:p>
          <w:p w14:paraId="3F135268" w14:textId="77777777" w:rsidR="009C6EF3" w:rsidRPr="0093692E" w:rsidRDefault="009C6EF3" w:rsidP="00B36EDB">
            <w:pPr>
              <w:pStyle w:val="ASFKTablenorm"/>
              <w:ind w:left="57" w:right="57"/>
            </w:pPr>
            <w:r w:rsidRPr="0093692E">
              <w:t>Значение заполняется в ППО OEBS АСФК.</w:t>
            </w:r>
          </w:p>
        </w:tc>
      </w:tr>
    </w:tbl>
    <w:p w14:paraId="239A2698" w14:textId="77777777" w:rsidR="009C6EF3" w:rsidRDefault="009C6EF3" w:rsidP="009C6EF3">
      <w:pPr>
        <w:pStyle w:val="32"/>
      </w:pPr>
      <w:bookmarkStart w:id="1376" w:name="_Toc496539232"/>
      <w:bookmarkStart w:id="1377" w:name="_Ref496539786"/>
      <w:bookmarkStart w:id="1378" w:name="_Ref496545830"/>
      <w:bookmarkStart w:id="1379" w:name="_Ref117843420"/>
      <w:bookmarkStart w:id="1380" w:name="_Toc126839930"/>
      <w:r>
        <w:lastRenderedPageBreak/>
        <w:t>Уведомление о принятии</w:t>
      </w:r>
      <w:bookmarkEnd w:id="1376"/>
      <w:bookmarkEnd w:id="1377"/>
      <w:bookmarkEnd w:id="1378"/>
      <w:bookmarkEnd w:id="1379"/>
      <w:bookmarkEnd w:id="1380"/>
    </w:p>
    <w:p w14:paraId="6BC74BFD" w14:textId="10BC7CA5" w:rsidR="009C6EF3" w:rsidRPr="0093692E" w:rsidRDefault="009C6EF3" w:rsidP="009C6EF3">
      <w:pPr>
        <w:pStyle w:val="ASFKNormal"/>
      </w:pPr>
      <w:r w:rsidRPr="0093692E">
        <w:t>Для работы с документами «</w:t>
      </w:r>
      <w:r>
        <w:t>Уведомление о принятии</w:t>
      </w:r>
      <w:r w:rsidRPr="0093692E">
        <w:t>» следует перейти в пункт меню</w:t>
      </w:r>
      <w:r w:rsidRPr="0093692E">
        <w:rPr>
          <w:rStyle w:val="ASFKSymBold"/>
        </w:rPr>
        <w:t xml:space="preserve"> </w:t>
      </w:r>
      <w:r w:rsidRPr="0093692E">
        <w:t xml:space="preserve">«Документы – </w:t>
      </w:r>
      <w:r w:rsidR="00BD29BE">
        <w:t xml:space="preserve">Регистрация и учет </w:t>
      </w:r>
      <w:r w:rsidRPr="0093692E">
        <w:t xml:space="preserve">обязательств – </w:t>
      </w:r>
      <w:r w:rsidR="00BD29BE">
        <w:t>Документы по обеспечению наличными</w:t>
      </w:r>
      <w:r w:rsidRPr="0093692E">
        <w:t xml:space="preserve"> –</w:t>
      </w:r>
      <w:r w:rsidR="00FD4857">
        <w:t>Уведомление о принятии</w:t>
      </w:r>
      <w:r w:rsidRPr="0093692E">
        <w:t>». Откроется ЭФ списка д</w:t>
      </w:r>
      <w:r w:rsidRPr="00FF3FC7">
        <w:t>о</w:t>
      </w:r>
      <w:r w:rsidRPr="0093692E">
        <w:t>кументов, представленная на рисунке </w:t>
      </w:r>
      <w:r>
        <w:fldChar w:fldCharType="begin"/>
      </w:r>
      <w:r>
        <w:instrText xml:space="preserve"> REF _Ref496539349 \h </w:instrText>
      </w:r>
      <w:r>
        <w:fldChar w:fldCharType="separate"/>
      </w:r>
      <w:r w:rsidR="00980F1C">
        <w:rPr>
          <w:noProof/>
        </w:rPr>
        <w:t>226</w:t>
      </w:r>
      <w:r>
        <w:fldChar w:fldCharType="end"/>
      </w:r>
      <w:r w:rsidRPr="0093692E">
        <w:t>.</w:t>
      </w:r>
    </w:p>
    <w:p w14:paraId="57BB20A5" w14:textId="77777777" w:rsidR="009C6EF3" w:rsidRPr="0093692E" w:rsidRDefault="00A157A1" w:rsidP="009C6EF3">
      <w:pPr>
        <w:pStyle w:val="ASFKFigure"/>
      </w:pPr>
      <w:r w:rsidRPr="00A157A1">
        <w:rPr>
          <w:noProof/>
        </w:rPr>
        <w:drawing>
          <wp:inline distT="0" distB="0" distL="0" distR="0" wp14:anchorId="573536CA" wp14:editId="2F83C59D">
            <wp:extent cx="6120130" cy="2152023"/>
            <wp:effectExtent l="0" t="0" r="0" b="635"/>
            <wp:docPr id="325" name="Рисунок 325" descr="D:\Скриншоты\Уведомление о принятии Списк. форма\Офлай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Уведомление о принятии Списк. форма\Офлайн.png"/>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6120130" cy="2152023"/>
                    </a:xfrm>
                    <a:prstGeom prst="rect">
                      <a:avLst/>
                    </a:prstGeom>
                    <a:noFill/>
                    <a:ln>
                      <a:noFill/>
                    </a:ln>
                  </pic:spPr>
                </pic:pic>
              </a:graphicData>
            </a:graphic>
          </wp:inline>
        </w:drawing>
      </w:r>
    </w:p>
    <w:p w14:paraId="40E03DF9" w14:textId="3F1D117E" w:rsidR="009C6EF3" w:rsidRPr="0093692E" w:rsidRDefault="00034287" w:rsidP="009C6EF3">
      <w:pPr>
        <w:pStyle w:val="ASFKFigName"/>
      </w:pPr>
      <w:r>
        <w:rPr>
          <w:noProof/>
        </w:rPr>
        <w:fldChar w:fldCharType="begin"/>
      </w:r>
      <w:r>
        <w:rPr>
          <w:noProof/>
        </w:rPr>
        <w:instrText xml:space="preserve"> SEQ Рисунок \* ARABIC </w:instrText>
      </w:r>
      <w:r>
        <w:rPr>
          <w:noProof/>
        </w:rPr>
        <w:fldChar w:fldCharType="separate"/>
      </w:r>
      <w:bookmarkStart w:id="1381" w:name="_Ref496539349"/>
      <w:bookmarkStart w:id="1382" w:name="_Toc126840590"/>
      <w:r w:rsidR="00980F1C">
        <w:rPr>
          <w:noProof/>
        </w:rPr>
        <w:t>226</w:t>
      </w:r>
      <w:bookmarkEnd w:id="1381"/>
      <w:r>
        <w:rPr>
          <w:noProof/>
        </w:rPr>
        <w:fldChar w:fldCharType="end"/>
      </w:r>
      <w:r w:rsidR="009C6EF3" w:rsidRPr="0093692E">
        <w:t>. ЭФ списка документов «</w:t>
      </w:r>
      <w:r w:rsidR="009C6EF3" w:rsidRPr="00FF3FC7">
        <w:t>Уведомление о принятии</w:t>
      </w:r>
      <w:r w:rsidR="009C6EF3" w:rsidRPr="0093692E">
        <w:t>»</w:t>
      </w:r>
      <w:bookmarkEnd w:id="1382"/>
    </w:p>
    <w:p w14:paraId="75B63FBD" w14:textId="77777777" w:rsidR="009C6EF3" w:rsidRPr="0093692E" w:rsidRDefault="009C6EF3" w:rsidP="009C6EF3">
      <w:pPr>
        <w:pStyle w:val="41"/>
      </w:pPr>
      <w:r w:rsidRPr="0093692E">
        <w:t>Доступные операции</w:t>
      </w:r>
    </w:p>
    <w:p w14:paraId="6BB81E08" w14:textId="77777777" w:rsidR="009C6EF3" w:rsidRPr="0093692E" w:rsidRDefault="009C6EF3" w:rsidP="009C6EF3">
      <w:pPr>
        <w:pStyle w:val="ASFKNormal"/>
      </w:pPr>
      <w:r w:rsidRPr="0093692E">
        <w:t xml:space="preserve">На АРМ </w:t>
      </w:r>
      <w:r>
        <w:t>Офлайн (НУБП, ПБС, УП)</w:t>
      </w:r>
      <w:r w:rsidRPr="0093692E">
        <w:t xml:space="preserve"> доступны следующие операции над документом:</w:t>
      </w:r>
    </w:p>
    <w:p w14:paraId="11651A29" w14:textId="77777777" w:rsidR="009C6EF3" w:rsidRDefault="009C6EF3" w:rsidP="009C6EF3">
      <w:pPr>
        <w:pStyle w:val="ASFKListmark1"/>
      </w:pPr>
      <w:r>
        <w:t>п</w:t>
      </w:r>
      <w:r w:rsidRPr="0093692E">
        <w:t>росмотр</w:t>
      </w:r>
      <w:r>
        <w:t>;</w:t>
      </w:r>
    </w:p>
    <w:p w14:paraId="6EA9571B" w14:textId="77777777" w:rsidR="009C6EF3" w:rsidRPr="0093692E" w:rsidRDefault="009C6EF3" w:rsidP="009C6EF3">
      <w:pPr>
        <w:pStyle w:val="ASFKListmark1"/>
      </w:pPr>
      <w:r w:rsidRPr="0093692E">
        <w:t>печать;</w:t>
      </w:r>
    </w:p>
    <w:p w14:paraId="717F9A32" w14:textId="77777777" w:rsidR="009C6EF3" w:rsidRPr="0093692E" w:rsidRDefault="009C6EF3" w:rsidP="009C6EF3">
      <w:pPr>
        <w:pStyle w:val="ASFKListmark1"/>
      </w:pPr>
      <w:r w:rsidRPr="0093692E">
        <w:t>проверка ЭП;</w:t>
      </w:r>
    </w:p>
    <w:p w14:paraId="474B65E0" w14:textId="77777777" w:rsidR="009C6EF3" w:rsidRDefault="009C6EF3" w:rsidP="009C6EF3">
      <w:pPr>
        <w:pStyle w:val="ASFKListmark1"/>
      </w:pPr>
      <w:r>
        <w:t xml:space="preserve">импорт из ППО </w:t>
      </w:r>
      <w:r w:rsidRPr="0093692E">
        <w:t>«</w:t>
      </w:r>
      <w:r>
        <w:t>(OEBS)</w:t>
      </w:r>
      <w:r w:rsidRPr="0093692E">
        <w:t>»</w:t>
      </w:r>
      <w:r>
        <w:t>;</w:t>
      </w:r>
    </w:p>
    <w:p w14:paraId="32902A01" w14:textId="77777777" w:rsidR="009C6EF3" w:rsidRPr="0093692E" w:rsidRDefault="009C6EF3" w:rsidP="009C6EF3">
      <w:pPr>
        <w:pStyle w:val="ASFKListmark1"/>
      </w:pPr>
      <w:r>
        <w:t>экспорт.</w:t>
      </w:r>
    </w:p>
    <w:p w14:paraId="5FA823DB" w14:textId="77777777" w:rsidR="009C6EF3" w:rsidRPr="0093692E" w:rsidRDefault="009C6EF3" w:rsidP="009C6EF3">
      <w:pPr>
        <w:pStyle w:val="41"/>
      </w:pPr>
      <w:r w:rsidRPr="0093692E">
        <w:t>Экранная форма документа.</w:t>
      </w:r>
    </w:p>
    <w:p w14:paraId="50746AF0" w14:textId="0BE87793" w:rsidR="009C6EF3" w:rsidRPr="0093692E" w:rsidRDefault="009C6EF3" w:rsidP="009C6EF3">
      <w:pPr>
        <w:pStyle w:val="ASFKNormal"/>
      </w:pPr>
      <w:r w:rsidRPr="0093692E">
        <w:t>ЭФ документа «</w:t>
      </w:r>
      <w:r>
        <w:t>Уведомление о принятии</w:t>
      </w:r>
      <w:r w:rsidRPr="0093692E">
        <w:t>» представлен</w:t>
      </w:r>
      <w:r>
        <w:t>а</w:t>
      </w:r>
      <w:r w:rsidRPr="0093692E">
        <w:t xml:space="preserve"> на рисунк</w:t>
      </w:r>
      <w:r>
        <w:t>е</w:t>
      </w:r>
      <w:r w:rsidRPr="0093692E">
        <w:t> </w:t>
      </w:r>
      <w:r>
        <w:fldChar w:fldCharType="begin"/>
      </w:r>
      <w:r>
        <w:instrText xml:space="preserve"> REF _Ref496539350 \h </w:instrText>
      </w:r>
      <w:r>
        <w:fldChar w:fldCharType="separate"/>
      </w:r>
      <w:r w:rsidR="00980F1C">
        <w:rPr>
          <w:noProof/>
        </w:rPr>
        <w:t>227</w:t>
      </w:r>
      <w:r>
        <w:fldChar w:fldCharType="end"/>
      </w:r>
      <w:r w:rsidRPr="0093692E">
        <w:t>. Форма содержит следующие закладки:</w:t>
      </w:r>
    </w:p>
    <w:p w14:paraId="1D3765FC" w14:textId="77777777" w:rsidR="009C6EF3" w:rsidRPr="0093692E" w:rsidRDefault="009C6EF3" w:rsidP="009C6EF3">
      <w:pPr>
        <w:pStyle w:val="ASFKListmark1"/>
      </w:pPr>
      <w:r w:rsidRPr="0093692E">
        <w:t>«Реквизиты»;</w:t>
      </w:r>
    </w:p>
    <w:p w14:paraId="7150447E" w14:textId="77777777" w:rsidR="009C6EF3" w:rsidRDefault="009C6EF3" w:rsidP="009C6EF3">
      <w:pPr>
        <w:pStyle w:val="ASFKListmark1"/>
      </w:pPr>
      <w:r w:rsidRPr="0093692E">
        <w:t xml:space="preserve"> «</w:t>
      </w:r>
      <w:r>
        <w:t>Подписи</w:t>
      </w:r>
      <w:r w:rsidRPr="0093692E">
        <w:t>»</w:t>
      </w:r>
      <w:r>
        <w:t>.</w:t>
      </w:r>
    </w:p>
    <w:p w14:paraId="2F608EB6" w14:textId="13CA5CDA" w:rsidR="006A6738" w:rsidRDefault="00A66F7B" w:rsidP="006A6738">
      <w:pPr>
        <w:pStyle w:val="ASFKFigure"/>
      </w:pPr>
      <w:r w:rsidRPr="00A66F7B">
        <w:rPr>
          <w:noProof/>
        </w:rPr>
        <w:lastRenderedPageBreak/>
        <w:drawing>
          <wp:inline distT="0" distB="0" distL="0" distR="0" wp14:anchorId="2A86ABD5" wp14:editId="31090405">
            <wp:extent cx="6120130" cy="3517050"/>
            <wp:effectExtent l="0" t="0" r="0" b="7620"/>
            <wp:docPr id="326" name="Рисунок 326" descr="D:\Скриншот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2.pn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20130" cy="3517050"/>
                    </a:xfrm>
                    <a:prstGeom prst="rect">
                      <a:avLst/>
                    </a:prstGeom>
                    <a:noFill/>
                    <a:ln>
                      <a:noFill/>
                    </a:ln>
                  </pic:spPr>
                </pic:pic>
              </a:graphicData>
            </a:graphic>
          </wp:inline>
        </w:drawing>
      </w:r>
    </w:p>
    <w:p w14:paraId="264F9630" w14:textId="32B7612E" w:rsidR="009C6EF3" w:rsidRPr="0093692E" w:rsidRDefault="00034287" w:rsidP="009C6EF3">
      <w:pPr>
        <w:pStyle w:val="ASFKFigName"/>
      </w:pPr>
      <w:r>
        <w:rPr>
          <w:noProof/>
        </w:rPr>
        <w:fldChar w:fldCharType="begin"/>
      </w:r>
      <w:r>
        <w:rPr>
          <w:noProof/>
        </w:rPr>
        <w:instrText xml:space="preserve"> SEQ Рисунок \* ARABIC </w:instrText>
      </w:r>
      <w:r>
        <w:rPr>
          <w:noProof/>
        </w:rPr>
        <w:fldChar w:fldCharType="separate"/>
      </w:r>
      <w:bookmarkStart w:id="1383" w:name="_Ref496539350"/>
      <w:bookmarkStart w:id="1384" w:name="_Toc126840591"/>
      <w:r w:rsidR="00980F1C">
        <w:rPr>
          <w:noProof/>
        </w:rPr>
        <w:t>227</w:t>
      </w:r>
      <w:bookmarkEnd w:id="1383"/>
      <w:r>
        <w:rPr>
          <w:noProof/>
        </w:rPr>
        <w:fldChar w:fldCharType="end"/>
      </w:r>
      <w:r w:rsidR="006A6738">
        <w:t>. ЭФ документа «</w:t>
      </w:r>
      <w:r w:rsidR="009C6EF3" w:rsidRPr="00FF3FC7">
        <w:t>Уведомление о принятии</w:t>
      </w:r>
      <w:r w:rsidR="009C6EF3" w:rsidRPr="0093692E">
        <w:t>», закладки «Реквизиты»</w:t>
      </w:r>
      <w:bookmarkEnd w:id="1384"/>
    </w:p>
    <w:p w14:paraId="56418082" w14:textId="6D61B857" w:rsidR="009C6EF3" w:rsidRDefault="009C6EF3" w:rsidP="009C6EF3">
      <w:pPr>
        <w:pStyle w:val="ASFKNormal"/>
      </w:pPr>
      <w:r w:rsidRPr="0093692E">
        <w:t>Перечень полей документа «</w:t>
      </w:r>
      <w:r w:rsidR="00A157A1" w:rsidRPr="00A157A1">
        <w:t>Заявка о внесении наличных денежных средств</w:t>
      </w:r>
      <w:r w:rsidRPr="0093692E">
        <w:t>», закладки «Реквизиты» приведен в таблице </w:t>
      </w:r>
      <w:r>
        <w:fldChar w:fldCharType="begin"/>
      </w:r>
      <w:r>
        <w:instrText xml:space="preserve"> REF _Ref496539352 \h </w:instrText>
      </w:r>
      <w:r>
        <w:fldChar w:fldCharType="separate"/>
      </w:r>
      <w:r w:rsidR="00980F1C">
        <w:rPr>
          <w:noProof/>
        </w:rPr>
        <w:t>99</w:t>
      </w:r>
      <w:r>
        <w:fldChar w:fldCharType="end"/>
      </w:r>
      <w:r w:rsidRPr="0093692E">
        <w:t>.</w:t>
      </w:r>
    </w:p>
    <w:p w14:paraId="29EBE999" w14:textId="57DDA46E" w:rsidR="009C6EF3" w:rsidRDefault="00DD313F" w:rsidP="009C6EF3">
      <w:pPr>
        <w:pStyle w:val="ASFKNameTable"/>
      </w:pPr>
      <w:r>
        <w:rPr>
          <w:noProof/>
        </w:rPr>
        <w:fldChar w:fldCharType="begin"/>
      </w:r>
      <w:r>
        <w:rPr>
          <w:noProof/>
        </w:rPr>
        <w:instrText xml:space="preserve"> SEQ Таблица \* ARABIC </w:instrText>
      </w:r>
      <w:r>
        <w:rPr>
          <w:noProof/>
        </w:rPr>
        <w:fldChar w:fldCharType="separate"/>
      </w:r>
      <w:bookmarkStart w:id="1385" w:name="_Ref496539352"/>
      <w:bookmarkStart w:id="1386" w:name="_Toc126840129"/>
      <w:r w:rsidR="00980F1C">
        <w:rPr>
          <w:noProof/>
        </w:rPr>
        <w:t>99</w:t>
      </w:r>
      <w:bookmarkEnd w:id="1385"/>
      <w:r>
        <w:rPr>
          <w:noProof/>
        </w:rPr>
        <w:fldChar w:fldCharType="end"/>
      </w:r>
      <w:r w:rsidR="009C6EF3" w:rsidRPr="0093692E">
        <w:t>. Описание полей документа «</w:t>
      </w:r>
      <w:r w:rsidR="009C6EF3">
        <w:t>Уведомление о принятии</w:t>
      </w:r>
      <w:r w:rsidR="009C6EF3" w:rsidRPr="0093692E">
        <w:t>», закладки «Реквизиты»</w:t>
      </w:r>
      <w:bookmarkEnd w:id="13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76"/>
        <w:gridCol w:w="7052"/>
      </w:tblGrid>
      <w:tr w:rsidR="009C6EF3" w:rsidRPr="007B2273" w14:paraId="56EE847D" w14:textId="77777777" w:rsidTr="00B36EDB">
        <w:trPr>
          <w:trHeight w:val="305"/>
          <w:tblHeader/>
        </w:trPr>
        <w:tc>
          <w:tcPr>
            <w:tcW w:w="13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6D5B69" w14:textId="77777777" w:rsidR="009C6EF3" w:rsidRPr="0093692E" w:rsidRDefault="009C6EF3" w:rsidP="00FF6BB9">
            <w:pPr>
              <w:pStyle w:val="ASFKTableHead"/>
            </w:pPr>
            <w:r w:rsidRPr="0093692E">
              <w:t>Наименование поля</w:t>
            </w:r>
          </w:p>
        </w:tc>
        <w:tc>
          <w:tcPr>
            <w:tcW w:w="36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058BA44" w14:textId="77777777" w:rsidR="009C6EF3" w:rsidRPr="0093692E" w:rsidRDefault="009C6EF3" w:rsidP="00FF6BB9">
            <w:pPr>
              <w:pStyle w:val="ASFKTableHead"/>
            </w:pPr>
            <w:r w:rsidRPr="0093692E">
              <w:t>Описание поля</w:t>
            </w:r>
          </w:p>
        </w:tc>
      </w:tr>
      <w:tr w:rsidR="009C6EF3" w:rsidRPr="007B2273" w14:paraId="294FFBCF" w14:textId="77777777" w:rsidTr="00B36EDB">
        <w:tc>
          <w:tcPr>
            <w:tcW w:w="1338" w:type="pct"/>
            <w:shd w:val="clear" w:color="auto" w:fill="auto"/>
          </w:tcPr>
          <w:p w14:paraId="175D9BAF" w14:textId="77777777" w:rsidR="009C6EF3" w:rsidRPr="0093692E" w:rsidRDefault="009C6EF3" w:rsidP="00B36EDB">
            <w:pPr>
              <w:pStyle w:val="ASFKTablenorm"/>
              <w:ind w:left="57" w:right="57"/>
            </w:pPr>
            <w:r>
              <w:t>Номер</w:t>
            </w:r>
          </w:p>
        </w:tc>
        <w:tc>
          <w:tcPr>
            <w:tcW w:w="3662" w:type="pct"/>
            <w:shd w:val="clear" w:color="auto" w:fill="auto"/>
          </w:tcPr>
          <w:p w14:paraId="7D2A4E1B" w14:textId="77777777" w:rsidR="009C6EF3" w:rsidRDefault="009C6EF3" w:rsidP="00B36EDB">
            <w:pPr>
              <w:pStyle w:val="ASFKTablenorm"/>
              <w:ind w:left="57" w:right="57"/>
            </w:pPr>
            <w:r>
              <w:t>Номер Уведомления.</w:t>
            </w:r>
          </w:p>
          <w:p w14:paraId="5B03513A" w14:textId="77777777" w:rsidR="009C6EF3" w:rsidRPr="00666435"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29AB11FB" w14:textId="77777777" w:rsidTr="00B36EDB">
        <w:tc>
          <w:tcPr>
            <w:tcW w:w="1338" w:type="pct"/>
            <w:shd w:val="clear" w:color="auto" w:fill="auto"/>
          </w:tcPr>
          <w:p w14:paraId="7C7BF097" w14:textId="77777777" w:rsidR="009C6EF3" w:rsidRPr="0093692E" w:rsidRDefault="009C6EF3" w:rsidP="00B36EDB">
            <w:pPr>
              <w:pStyle w:val="ASFKTablenorm"/>
              <w:ind w:left="57" w:right="57"/>
            </w:pPr>
            <w:r>
              <w:t>Дата</w:t>
            </w:r>
          </w:p>
        </w:tc>
        <w:tc>
          <w:tcPr>
            <w:tcW w:w="3662" w:type="pct"/>
            <w:shd w:val="clear" w:color="auto" w:fill="auto"/>
          </w:tcPr>
          <w:p w14:paraId="39C9BA21" w14:textId="77777777" w:rsidR="009C6EF3" w:rsidRDefault="009C6EF3" w:rsidP="00B36EDB">
            <w:pPr>
              <w:pStyle w:val="ASFKTablenorm"/>
              <w:ind w:left="57" w:right="57"/>
            </w:pPr>
            <w:r>
              <w:t>Дата Уведомления.</w:t>
            </w:r>
          </w:p>
          <w:p w14:paraId="0AF665C6" w14:textId="77777777" w:rsidR="009C6EF3" w:rsidRPr="00666435"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6A6738" w:rsidRPr="007B2273" w14:paraId="04C8365B" w14:textId="77777777" w:rsidTr="006A6738">
        <w:tc>
          <w:tcPr>
            <w:tcW w:w="1338" w:type="pct"/>
            <w:shd w:val="clear" w:color="auto" w:fill="auto"/>
          </w:tcPr>
          <w:p w14:paraId="22DD94BD" w14:textId="77777777" w:rsidR="006A6738" w:rsidRPr="0093692E" w:rsidRDefault="006A6738" w:rsidP="006A6738">
            <w:pPr>
              <w:pStyle w:val="ASFKTablenorm"/>
              <w:ind w:left="57" w:right="57"/>
            </w:pPr>
            <w:r>
              <w:t>Статус</w:t>
            </w:r>
          </w:p>
        </w:tc>
        <w:tc>
          <w:tcPr>
            <w:tcW w:w="3662" w:type="pct"/>
            <w:shd w:val="clear" w:color="auto" w:fill="auto"/>
          </w:tcPr>
          <w:p w14:paraId="299FE63C" w14:textId="77777777" w:rsidR="006A6738" w:rsidRDefault="006A6738" w:rsidP="006A6738">
            <w:pPr>
              <w:pStyle w:val="ASFKTablenorm"/>
              <w:ind w:left="57" w:right="57"/>
            </w:pPr>
            <w:r>
              <w:t>Бизнес-статус (код).</w:t>
            </w:r>
          </w:p>
          <w:p w14:paraId="765061E3" w14:textId="77777777" w:rsidR="006A6738" w:rsidRPr="0093692E" w:rsidRDefault="006A6738" w:rsidP="006A6738">
            <w:pPr>
              <w:pStyle w:val="ASFKTablenorm"/>
              <w:ind w:left="57" w:right="57"/>
            </w:pPr>
            <w:r>
              <w:t>Отражается код бизнес-статуса документа.</w:t>
            </w:r>
          </w:p>
        </w:tc>
      </w:tr>
      <w:tr w:rsidR="009C6EF3" w:rsidRPr="007B2273" w14:paraId="3997E5A5" w14:textId="77777777" w:rsidTr="00B36EDB">
        <w:tc>
          <w:tcPr>
            <w:tcW w:w="5000" w:type="pct"/>
            <w:gridSpan w:val="2"/>
            <w:shd w:val="clear" w:color="auto" w:fill="auto"/>
          </w:tcPr>
          <w:p w14:paraId="0FDA0253" w14:textId="77777777" w:rsidR="009C6EF3" w:rsidRPr="0093692E" w:rsidRDefault="009C6EF3" w:rsidP="00B36EDB">
            <w:pPr>
              <w:pStyle w:val="ASFKTablenorm"/>
              <w:ind w:left="57" w:right="57"/>
            </w:pPr>
            <w:r>
              <w:t xml:space="preserve">Группа полей </w:t>
            </w:r>
            <w:r w:rsidRPr="0093692E">
              <w:t>«</w:t>
            </w:r>
            <w:r>
              <w:t>Реквизиты ОрФК</w:t>
            </w:r>
            <w:r w:rsidRPr="0093692E">
              <w:t>»</w:t>
            </w:r>
          </w:p>
        </w:tc>
      </w:tr>
      <w:tr w:rsidR="009C6EF3" w:rsidRPr="007B2273" w14:paraId="33E2DD71" w14:textId="77777777" w:rsidTr="00B36EDB">
        <w:tc>
          <w:tcPr>
            <w:tcW w:w="1338" w:type="pct"/>
            <w:shd w:val="clear" w:color="auto" w:fill="auto"/>
          </w:tcPr>
          <w:p w14:paraId="1351CD53" w14:textId="77777777" w:rsidR="009C6EF3" w:rsidRPr="0093692E" w:rsidRDefault="009C6EF3" w:rsidP="00B36EDB">
            <w:pPr>
              <w:pStyle w:val="ASFKTablenorm"/>
              <w:ind w:left="57" w:right="57"/>
            </w:pPr>
            <w:r>
              <w:t>Наименование банка</w:t>
            </w:r>
          </w:p>
        </w:tc>
        <w:tc>
          <w:tcPr>
            <w:tcW w:w="3662" w:type="pct"/>
            <w:shd w:val="clear" w:color="auto" w:fill="auto"/>
          </w:tcPr>
          <w:p w14:paraId="443EAF96" w14:textId="77777777" w:rsidR="009C6EF3" w:rsidRPr="0015486A"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69D75162" w14:textId="77777777" w:rsidTr="00B36EDB">
        <w:tc>
          <w:tcPr>
            <w:tcW w:w="1338" w:type="pct"/>
            <w:shd w:val="clear" w:color="auto" w:fill="auto"/>
          </w:tcPr>
          <w:p w14:paraId="21560AA0" w14:textId="77777777" w:rsidR="009C6EF3" w:rsidRPr="0093692E" w:rsidRDefault="009C6EF3" w:rsidP="00B36EDB">
            <w:pPr>
              <w:pStyle w:val="ASFKTablenorm"/>
              <w:ind w:left="57" w:right="57"/>
            </w:pPr>
            <w:r>
              <w:t>БИК</w:t>
            </w:r>
          </w:p>
        </w:tc>
        <w:tc>
          <w:tcPr>
            <w:tcW w:w="3662" w:type="pct"/>
            <w:shd w:val="clear" w:color="auto" w:fill="auto"/>
          </w:tcPr>
          <w:p w14:paraId="7CE2560B" w14:textId="77777777" w:rsidR="009C6EF3" w:rsidRDefault="009C6EF3" w:rsidP="00B36EDB">
            <w:pPr>
              <w:pStyle w:val="ASFKTablenorm"/>
              <w:ind w:left="57" w:right="57"/>
            </w:pPr>
            <w:r>
              <w:t>БИК банка.</w:t>
            </w:r>
          </w:p>
          <w:p w14:paraId="120BCD80"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2A947B92" w14:textId="77777777" w:rsidTr="00B36EDB">
        <w:tc>
          <w:tcPr>
            <w:tcW w:w="1338" w:type="pct"/>
            <w:shd w:val="clear" w:color="auto" w:fill="auto"/>
          </w:tcPr>
          <w:p w14:paraId="045A0B0D" w14:textId="77777777" w:rsidR="009C6EF3" w:rsidRPr="0093692E" w:rsidRDefault="009C6EF3" w:rsidP="00B36EDB">
            <w:pPr>
              <w:pStyle w:val="ASFKTablenorm"/>
              <w:ind w:left="57" w:right="57"/>
            </w:pPr>
            <w:r>
              <w:t>ОРФК</w:t>
            </w:r>
          </w:p>
        </w:tc>
        <w:tc>
          <w:tcPr>
            <w:tcW w:w="3662" w:type="pct"/>
            <w:shd w:val="clear" w:color="auto" w:fill="auto"/>
          </w:tcPr>
          <w:p w14:paraId="0D669B29" w14:textId="77777777" w:rsidR="009C6EF3" w:rsidRDefault="009C6EF3" w:rsidP="00B36EDB">
            <w:pPr>
              <w:pStyle w:val="ASFKTablenorm"/>
              <w:ind w:left="57" w:right="57"/>
            </w:pPr>
            <w:r>
              <w:t>Наименование органа ФК.</w:t>
            </w:r>
          </w:p>
          <w:p w14:paraId="345B3888"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6BB50587" w14:textId="77777777" w:rsidTr="00B36EDB">
        <w:tc>
          <w:tcPr>
            <w:tcW w:w="1338" w:type="pct"/>
            <w:shd w:val="clear" w:color="auto" w:fill="auto"/>
          </w:tcPr>
          <w:p w14:paraId="1D55526E" w14:textId="77777777" w:rsidR="009C6EF3" w:rsidRPr="0093692E" w:rsidRDefault="009C6EF3" w:rsidP="00B36EDB">
            <w:pPr>
              <w:pStyle w:val="ASFKTablenorm"/>
              <w:ind w:left="57" w:right="57"/>
            </w:pPr>
            <w:r>
              <w:t>Код ОРФК</w:t>
            </w:r>
          </w:p>
        </w:tc>
        <w:tc>
          <w:tcPr>
            <w:tcW w:w="3662" w:type="pct"/>
            <w:shd w:val="clear" w:color="auto" w:fill="auto"/>
          </w:tcPr>
          <w:p w14:paraId="6D47F6E3" w14:textId="77777777" w:rsidR="009C6EF3" w:rsidRDefault="009C6EF3" w:rsidP="00B36EDB">
            <w:pPr>
              <w:pStyle w:val="ASFKTablenorm"/>
              <w:ind w:left="57" w:right="57"/>
            </w:pPr>
            <w:r>
              <w:t>Код органа ФК.</w:t>
            </w:r>
          </w:p>
          <w:p w14:paraId="7CD753C1"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52194889" w14:textId="77777777" w:rsidTr="00B36EDB">
        <w:tc>
          <w:tcPr>
            <w:tcW w:w="5000" w:type="pct"/>
            <w:gridSpan w:val="2"/>
            <w:shd w:val="clear" w:color="auto" w:fill="auto"/>
          </w:tcPr>
          <w:p w14:paraId="1AA1F3F9" w14:textId="77777777" w:rsidR="009C6EF3" w:rsidRPr="0093692E" w:rsidRDefault="009C6EF3" w:rsidP="00B36EDB">
            <w:pPr>
              <w:pStyle w:val="ASFKTablenorm"/>
              <w:ind w:left="57" w:right="57"/>
            </w:pPr>
            <w:r>
              <w:t xml:space="preserve">Группа полей </w:t>
            </w:r>
            <w:r w:rsidRPr="0093692E">
              <w:t>«</w:t>
            </w:r>
            <w:r>
              <w:t>Документ клиента</w:t>
            </w:r>
            <w:r w:rsidRPr="0093692E">
              <w:t>»</w:t>
            </w:r>
          </w:p>
        </w:tc>
      </w:tr>
      <w:tr w:rsidR="009C6EF3" w:rsidRPr="007B2273" w14:paraId="40A963C8" w14:textId="77777777" w:rsidTr="00B36EDB">
        <w:tc>
          <w:tcPr>
            <w:tcW w:w="1338" w:type="pct"/>
            <w:shd w:val="clear" w:color="auto" w:fill="auto"/>
          </w:tcPr>
          <w:p w14:paraId="2F0088A3" w14:textId="77777777" w:rsidR="009C6EF3" w:rsidRPr="0093692E" w:rsidRDefault="009C6EF3" w:rsidP="00B36EDB">
            <w:pPr>
              <w:pStyle w:val="ASFKTablenorm"/>
              <w:ind w:left="57" w:right="57"/>
            </w:pPr>
            <w:r>
              <w:t>Код документа клиента</w:t>
            </w:r>
          </w:p>
        </w:tc>
        <w:tc>
          <w:tcPr>
            <w:tcW w:w="3662" w:type="pct"/>
            <w:shd w:val="clear" w:color="auto" w:fill="auto"/>
          </w:tcPr>
          <w:p w14:paraId="42869906"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3CC084A5" w14:textId="77777777" w:rsidTr="00B36EDB">
        <w:tc>
          <w:tcPr>
            <w:tcW w:w="1338" w:type="pct"/>
            <w:shd w:val="clear" w:color="auto" w:fill="auto"/>
          </w:tcPr>
          <w:p w14:paraId="3D65B903" w14:textId="77777777" w:rsidR="009C6EF3" w:rsidRPr="0093692E" w:rsidRDefault="009C6EF3" w:rsidP="00B36EDB">
            <w:pPr>
              <w:pStyle w:val="ASFKTablenorm"/>
              <w:ind w:left="57" w:right="57"/>
            </w:pPr>
            <w:r>
              <w:lastRenderedPageBreak/>
              <w:t>Номер документа клиента</w:t>
            </w:r>
          </w:p>
        </w:tc>
        <w:tc>
          <w:tcPr>
            <w:tcW w:w="3662" w:type="pct"/>
            <w:shd w:val="clear" w:color="auto" w:fill="auto"/>
          </w:tcPr>
          <w:p w14:paraId="02777B44"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7373BC75" w14:textId="77777777" w:rsidTr="00B36EDB">
        <w:tc>
          <w:tcPr>
            <w:tcW w:w="1338" w:type="pct"/>
            <w:shd w:val="clear" w:color="auto" w:fill="auto"/>
          </w:tcPr>
          <w:p w14:paraId="40AD767A" w14:textId="77777777" w:rsidR="009C6EF3" w:rsidRPr="0093692E" w:rsidRDefault="009C6EF3" w:rsidP="00B36EDB">
            <w:pPr>
              <w:pStyle w:val="ASFKTablenorm"/>
              <w:ind w:left="57" w:right="57"/>
            </w:pPr>
            <w:r>
              <w:t>Дата документа клиента</w:t>
            </w:r>
          </w:p>
        </w:tc>
        <w:tc>
          <w:tcPr>
            <w:tcW w:w="3662" w:type="pct"/>
            <w:shd w:val="clear" w:color="auto" w:fill="auto"/>
          </w:tcPr>
          <w:p w14:paraId="59A6EA34"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28E8A360" w14:textId="77777777" w:rsidTr="00B36EDB">
        <w:tc>
          <w:tcPr>
            <w:tcW w:w="1338" w:type="pct"/>
            <w:shd w:val="clear" w:color="auto" w:fill="auto"/>
          </w:tcPr>
          <w:p w14:paraId="3A11C01A" w14:textId="77777777" w:rsidR="009C6EF3" w:rsidRPr="0093692E" w:rsidRDefault="009C6EF3" w:rsidP="00B36EDB">
            <w:pPr>
              <w:pStyle w:val="ASFKTablenorm"/>
              <w:ind w:left="57" w:right="57"/>
            </w:pPr>
            <w:r>
              <w:t>Клиент</w:t>
            </w:r>
          </w:p>
        </w:tc>
        <w:tc>
          <w:tcPr>
            <w:tcW w:w="3662" w:type="pct"/>
            <w:shd w:val="clear" w:color="auto" w:fill="auto"/>
          </w:tcPr>
          <w:p w14:paraId="560378FD" w14:textId="77777777" w:rsidR="009C6EF3" w:rsidRDefault="009C6EF3" w:rsidP="00B36EDB">
            <w:pPr>
              <w:pStyle w:val="ASFKTablenorm"/>
              <w:ind w:left="57" w:right="57"/>
            </w:pPr>
            <w:r>
              <w:t>Наименование клиента.</w:t>
            </w:r>
          </w:p>
          <w:p w14:paraId="5E45700E"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A66F7B" w:rsidRPr="007B2273" w14:paraId="4F0D6A54" w14:textId="77777777" w:rsidTr="00B36EDB">
        <w:tc>
          <w:tcPr>
            <w:tcW w:w="1338" w:type="pct"/>
            <w:shd w:val="clear" w:color="auto" w:fill="auto"/>
          </w:tcPr>
          <w:p w14:paraId="0FB1F559" w14:textId="47F8D7C3" w:rsidR="00A66F7B" w:rsidRDefault="00A66F7B" w:rsidP="00B36EDB">
            <w:pPr>
              <w:pStyle w:val="ASFKTablenorm"/>
              <w:ind w:left="57" w:right="57"/>
            </w:pPr>
            <w:r>
              <w:t>Бюджет</w:t>
            </w:r>
          </w:p>
        </w:tc>
        <w:tc>
          <w:tcPr>
            <w:tcW w:w="3662" w:type="pct"/>
            <w:shd w:val="clear" w:color="auto" w:fill="auto"/>
          </w:tcPr>
          <w:p w14:paraId="391E00B1" w14:textId="00CC836E" w:rsidR="00A66F7B" w:rsidRDefault="00A66F7B" w:rsidP="00B36EDB">
            <w:pPr>
              <w:pStyle w:val="ASFKTablenorm"/>
              <w:ind w:left="57" w:right="57"/>
            </w:pPr>
            <w:r w:rsidRPr="00A66F7B">
              <w:t>Реквизит заполняется при приёме документа из ППО OEBS АСФК.</w:t>
            </w:r>
          </w:p>
        </w:tc>
      </w:tr>
      <w:tr w:rsidR="009C6EF3" w:rsidRPr="007B2273" w14:paraId="53B69958" w14:textId="77777777" w:rsidTr="00B36EDB">
        <w:tc>
          <w:tcPr>
            <w:tcW w:w="1338" w:type="pct"/>
            <w:shd w:val="clear" w:color="auto" w:fill="auto"/>
          </w:tcPr>
          <w:p w14:paraId="7FD06EFD" w14:textId="77777777" w:rsidR="009C6EF3" w:rsidRPr="0093692E" w:rsidRDefault="00A05FCE" w:rsidP="00B36EDB">
            <w:pPr>
              <w:pStyle w:val="ASFKTablenorm"/>
              <w:ind w:left="57" w:right="57"/>
            </w:pPr>
            <w:r>
              <w:t>П</w:t>
            </w:r>
            <w:r w:rsidR="009C6EF3">
              <w:t>о Сводному реестру</w:t>
            </w:r>
          </w:p>
        </w:tc>
        <w:tc>
          <w:tcPr>
            <w:tcW w:w="3662" w:type="pct"/>
            <w:shd w:val="clear" w:color="auto" w:fill="auto"/>
          </w:tcPr>
          <w:p w14:paraId="7A3EED4C" w14:textId="77777777" w:rsidR="009C6EF3" w:rsidRDefault="009C6EF3" w:rsidP="00B36EDB">
            <w:pPr>
              <w:pStyle w:val="ASFKTablenorm"/>
              <w:ind w:left="57" w:right="57"/>
            </w:pPr>
            <w:r>
              <w:t>Код по сводному реестру клиента (учетный номер клиента).</w:t>
            </w:r>
          </w:p>
          <w:p w14:paraId="5B227385"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3717E2F5" w14:textId="77777777" w:rsidTr="00B36EDB">
        <w:tc>
          <w:tcPr>
            <w:tcW w:w="1338" w:type="pct"/>
            <w:shd w:val="clear" w:color="auto" w:fill="auto"/>
          </w:tcPr>
          <w:p w14:paraId="1F25B19E" w14:textId="77777777" w:rsidR="009C6EF3" w:rsidRPr="0093692E" w:rsidRDefault="009C6EF3" w:rsidP="00B36EDB">
            <w:pPr>
              <w:pStyle w:val="ASFKTablenorm"/>
              <w:ind w:left="57" w:right="57"/>
            </w:pPr>
            <w:r>
              <w:t>Номер лицевого счета клиента</w:t>
            </w:r>
          </w:p>
        </w:tc>
        <w:tc>
          <w:tcPr>
            <w:tcW w:w="3662" w:type="pct"/>
            <w:shd w:val="clear" w:color="auto" w:fill="auto"/>
          </w:tcPr>
          <w:p w14:paraId="041BBC6A"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4FC59828" w14:textId="77777777" w:rsidTr="00B36EDB">
        <w:tc>
          <w:tcPr>
            <w:tcW w:w="1338" w:type="pct"/>
            <w:shd w:val="clear" w:color="auto" w:fill="auto"/>
          </w:tcPr>
          <w:p w14:paraId="2A6AB08A" w14:textId="77777777" w:rsidR="009C6EF3" w:rsidRPr="0093692E" w:rsidRDefault="009C6EF3" w:rsidP="00B36EDB">
            <w:pPr>
              <w:pStyle w:val="ASFKTablenorm"/>
              <w:ind w:left="57" w:right="57"/>
            </w:pPr>
            <w:r>
              <w:t>Примечание</w:t>
            </w:r>
          </w:p>
        </w:tc>
        <w:tc>
          <w:tcPr>
            <w:tcW w:w="3662" w:type="pct"/>
            <w:shd w:val="clear" w:color="auto" w:fill="auto"/>
          </w:tcPr>
          <w:p w14:paraId="5A036850"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bl>
    <w:p w14:paraId="6A6B213A" w14:textId="456FFF7B" w:rsidR="009C6EF3" w:rsidRPr="0093692E" w:rsidRDefault="009C6EF3" w:rsidP="009C6EF3">
      <w:pPr>
        <w:pStyle w:val="ASFKNormal"/>
      </w:pPr>
      <w:r w:rsidRPr="0093692E">
        <w:t>ЭФ документа «</w:t>
      </w:r>
      <w:r>
        <w:t>Уведомление о принятии</w:t>
      </w:r>
      <w:r w:rsidRPr="0093692E">
        <w:t>», закладки «Подписи» представлена на рисунке </w:t>
      </w:r>
      <w:r>
        <w:fldChar w:fldCharType="begin"/>
      </w:r>
      <w:r>
        <w:instrText xml:space="preserve"> REF _Ref496539387 \h </w:instrText>
      </w:r>
      <w:r>
        <w:fldChar w:fldCharType="separate"/>
      </w:r>
      <w:r w:rsidR="00980F1C">
        <w:rPr>
          <w:noProof/>
        </w:rPr>
        <w:t>228</w:t>
      </w:r>
      <w:r>
        <w:fldChar w:fldCharType="end"/>
      </w:r>
      <w:r w:rsidRPr="0093692E">
        <w:t>.</w:t>
      </w:r>
    </w:p>
    <w:p w14:paraId="2AE6A116" w14:textId="77777777" w:rsidR="009C6EF3" w:rsidRPr="0093692E" w:rsidRDefault="006A6738" w:rsidP="009C6EF3">
      <w:pPr>
        <w:pStyle w:val="ASFKFigure"/>
      </w:pPr>
      <w:r w:rsidRPr="006A6738">
        <w:rPr>
          <w:noProof/>
        </w:rPr>
        <w:drawing>
          <wp:inline distT="0" distB="0" distL="0" distR="0" wp14:anchorId="42F28C80" wp14:editId="6E04D281">
            <wp:extent cx="6120130" cy="1620771"/>
            <wp:effectExtent l="0" t="0" r="0" b="0"/>
            <wp:docPr id="713" name="Рисунок 713" descr="D:\Скриншот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1.pn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120130" cy="1620771"/>
                    </a:xfrm>
                    <a:prstGeom prst="rect">
                      <a:avLst/>
                    </a:prstGeom>
                    <a:noFill/>
                    <a:ln>
                      <a:noFill/>
                    </a:ln>
                  </pic:spPr>
                </pic:pic>
              </a:graphicData>
            </a:graphic>
          </wp:inline>
        </w:drawing>
      </w:r>
    </w:p>
    <w:p w14:paraId="6CBE9BDC" w14:textId="4054317E" w:rsidR="009C6EF3" w:rsidRPr="0093692E" w:rsidRDefault="00034287" w:rsidP="009C6EF3">
      <w:pPr>
        <w:pStyle w:val="ASFKFigName"/>
      </w:pPr>
      <w:r>
        <w:rPr>
          <w:noProof/>
        </w:rPr>
        <w:fldChar w:fldCharType="begin"/>
      </w:r>
      <w:r>
        <w:rPr>
          <w:noProof/>
        </w:rPr>
        <w:instrText xml:space="preserve"> SEQ Рисунок \* ARABIC </w:instrText>
      </w:r>
      <w:r>
        <w:rPr>
          <w:noProof/>
        </w:rPr>
        <w:fldChar w:fldCharType="separate"/>
      </w:r>
      <w:bookmarkStart w:id="1387" w:name="_Ref496539387"/>
      <w:bookmarkStart w:id="1388" w:name="_Toc126840592"/>
      <w:r w:rsidR="00980F1C">
        <w:rPr>
          <w:noProof/>
        </w:rPr>
        <w:t>228</w:t>
      </w:r>
      <w:bookmarkEnd w:id="1387"/>
      <w:r>
        <w:rPr>
          <w:noProof/>
        </w:rPr>
        <w:fldChar w:fldCharType="end"/>
      </w:r>
      <w:r w:rsidR="009C6EF3" w:rsidRPr="0093692E">
        <w:t>. ЭФ документа «</w:t>
      </w:r>
      <w:r w:rsidR="009C6EF3" w:rsidRPr="00FF3FC7">
        <w:t>Уведомление о принятии</w:t>
      </w:r>
      <w:r w:rsidR="009C6EF3" w:rsidRPr="0093692E">
        <w:t>», закладки «Подписи»</w:t>
      </w:r>
      <w:bookmarkEnd w:id="1388"/>
    </w:p>
    <w:p w14:paraId="676E4313" w14:textId="30658698" w:rsidR="009C6EF3" w:rsidRPr="0093692E" w:rsidRDefault="009C6EF3" w:rsidP="009C6EF3">
      <w:pPr>
        <w:pStyle w:val="ASFKNormal"/>
      </w:pPr>
      <w:r w:rsidRPr="0093692E">
        <w:t>Перечень полей документа «</w:t>
      </w:r>
      <w:r>
        <w:t>Уведомление о принятии</w:t>
      </w:r>
      <w:r w:rsidRPr="0093692E">
        <w:t>», закладки «Подписи» приведен в таблице </w:t>
      </w:r>
      <w:r>
        <w:fldChar w:fldCharType="begin"/>
      </w:r>
      <w:r>
        <w:instrText xml:space="preserve"> REF _Ref496539414 \h </w:instrText>
      </w:r>
      <w:r>
        <w:fldChar w:fldCharType="separate"/>
      </w:r>
      <w:r w:rsidR="00980F1C">
        <w:rPr>
          <w:noProof/>
        </w:rPr>
        <w:t>100</w:t>
      </w:r>
      <w:r>
        <w:fldChar w:fldCharType="end"/>
      </w:r>
      <w:r w:rsidRPr="0093692E">
        <w:t>.</w:t>
      </w:r>
    </w:p>
    <w:p w14:paraId="0C102F5C" w14:textId="72748A35" w:rsidR="009C6EF3" w:rsidRPr="0093692E" w:rsidRDefault="00DD313F" w:rsidP="009C6EF3">
      <w:pPr>
        <w:pStyle w:val="ASFKNameTable"/>
      </w:pPr>
      <w:r>
        <w:rPr>
          <w:noProof/>
        </w:rPr>
        <w:fldChar w:fldCharType="begin"/>
      </w:r>
      <w:r>
        <w:rPr>
          <w:noProof/>
        </w:rPr>
        <w:instrText xml:space="preserve"> SEQ Таблица \* ARABIC </w:instrText>
      </w:r>
      <w:r>
        <w:rPr>
          <w:noProof/>
        </w:rPr>
        <w:fldChar w:fldCharType="separate"/>
      </w:r>
      <w:bookmarkStart w:id="1389" w:name="_Ref496539414"/>
      <w:bookmarkStart w:id="1390" w:name="_Toc126840130"/>
      <w:r w:rsidR="00980F1C">
        <w:rPr>
          <w:noProof/>
        </w:rPr>
        <w:t>100</w:t>
      </w:r>
      <w:bookmarkEnd w:id="1389"/>
      <w:r>
        <w:rPr>
          <w:noProof/>
        </w:rPr>
        <w:fldChar w:fldCharType="end"/>
      </w:r>
      <w:r w:rsidR="009C6EF3" w:rsidRPr="0093692E">
        <w:t>. Описание полей документа «</w:t>
      </w:r>
      <w:r w:rsidR="009C6EF3">
        <w:t>Уведомление о принятии</w:t>
      </w:r>
      <w:r w:rsidR="009C6EF3" w:rsidRPr="0093692E">
        <w:t>», закладки «Подписи»</w:t>
      </w:r>
      <w:bookmarkEnd w:id="13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76"/>
        <w:gridCol w:w="7052"/>
      </w:tblGrid>
      <w:tr w:rsidR="009C6EF3" w:rsidRPr="007B2273" w14:paraId="0159221B" w14:textId="77777777" w:rsidTr="00B36EDB">
        <w:trPr>
          <w:trHeight w:val="305"/>
          <w:tblHeader/>
        </w:trPr>
        <w:tc>
          <w:tcPr>
            <w:tcW w:w="13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3F58EC6" w14:textId="77777777" w:rsidR="009C6EF3" w:rsidRPr="0093692E" w:rsidRDefault="009C6EF3" w:rsidP="00FF6BB9">
            <w:pPr>
              <w:pStyle w:val="ASFKTableHead"/>
            </w:pPr>
            <w:r w:rsidRPr="0093692E">
              <w:t>Наименование поля</w:t>
            </w:r>
          </w:p>
        </w:tc>
        <w:tc>
          <w:tcPr>
            <w:tcW w:w="36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E731E2A" w14:textId="77777777" w:rsidR="009C6EF3" w:rsidRPr="0093692E" w:rsidRDefault="009C6EF3" w:rsidP="00FF6BB9">
            <w:pPr>
              <w:pStyle w:val="ASFKTableHead"/>
            </w:pPr>
            <w:r w:rsidRPr="0093692E">
              <w:t>Описание поля</w:t>
            </w:r>
          </w:p>
        </w:tc>
      </w:tr>
      <w:tr w:rsidR="009C6EF3" w:rsidRPr="007B2273" w14:paraId="2507B4F1" w14:textId="77777777" w:rsidTr="00B36EDB">
        <w:tc>
          <w:tcPr>
            <w:tcW w:w="5000" w:type="pct"/>
            <w:gridSpan w:val="2"/>
            <w:shd w:val="clear" w:color="auto" w:fill="auto"/>
          </w:tcPr>
          <w:p w14:paraId="537E080D" w14:textId="77777777" w:rsidR="009C6EF3" w:rsidRPr="0093692E" w:rsidRDefault="009C6EF3" w:rsidP="00B36EDB">
            <w:pPr>
              <w:pStyle w:val="ASFKTablenorm"/>
              <w:ind w:left="57" w:right="57"/>
            </w:pPr>
            <w:r>
              <w:t xml:space="preserve">Группа полей </w:t>
            </w:r>
            <w:r w:rsidRPr="0093692E">
              <w:t>«Подписи</w:t>
            </w:r>
            <w:r>
              <w:t xml:space="preserve"> Ответственный исполнитель ОрФК</w:t>
            </w:r>
            <w:r w:rsidRPr="0093692E">
              <w:t>»</w:t>
            </w:r>
          </w:p>
        </w:tc>
      </w:tr>
      <w:tr w:rsidR="009C6EF3" w:rsidRPr="007B2273" w14:paraId="1FA71CB3" w14:textId="77777777" w:rsidTr="00B36EDB">
        <w:tc>
          <w:tcPr>
            <w:tcW w:w="1338" w:type="pct"/>
            <w:shd w:val="clear" w:color="auto" w:fill="auto"/>
          </w:tcPr>
          <w:p w14:paraId="33B534CE" w14:textId="77777777" w:rsidR="009C6EF3" w:rsidRPr="0093692E" w:rsidRDefault="009C6EF3" w:rsidP="00B36EDB">
            <w:pPr>
              <w:pStyle w:val="ASFKTablenorm"/>
              <w:ind w:left="57" w:right="57"/>
            </w:pPr>
            <w:r>
              <w:t>Должность ответственного исполнителя</w:t>
            </w:r>
          </w:p>
        </w:tc>
        <w:tc>
          <w:tcPr>
            <w:tcW w:w="3662" w:type="pct"/>
            <w:shd w:val="clear" w:color="auto" w:fill="auto"/>
          </w:tcPr>
          <w:p w14:paraId="49B77F9A" w14:textId="77777777" w:rsidR="009C6EF3" w:rsidRPr="00A87FF6"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479E67C4" w14:textId="77777777" w:rsidTr="00B36EDB">
        <w:tc>
          <w:tcPr>
            <w:tcW w:w="1338" w:type="pct"/>
            <w:shd w:val="clear" w:color="auto" w:fill="auto"/>
          </w:tcPr>
          <w:p w14:paraId="6904CC20" w14:textId="77777777" w:rsidR="009C6EF3" w:rsidRPr="0093692E" w:rsidRDefault="009C6EF3" w:rsidP="00B36EDB">
            <w:pPr>
              <w:pStyle w:val="ASFKTablenorm"/>
              <w:ind w:left="57" w:right="57"/>
            </w:pPr>
            <w:r>
              <w:t>ФИО ответственного исполнителя</w:t>
            </w:r>
          </w:p>
        </w:tc>
        <w:tc>
          <w:tcPr>
            <w:tcW w:w="3662" w:type="pct"/>
            <w:shd w:val="clear" w:color="auto" w:fill="auto"/>
          </w:tcPr>
          <w:p w14:paraId="7817E44D"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455DBE53" w14:textId="77777777" w:rsidTr="00B36EDB">
        <w:tc>
          <w:tcPr>
            <w:tcW w:w="1338" w:type="pct"/>
            <w:shd w:val="clear" w:color="auto" w:fill="auto"/>
          </w:tcPr>
          <w:p w14:paraId="22FFA58B" w14:textId="77777777" w:rsidR="009C6EF3" w:rsidRPr="0093692E" w:rsidRDefault="009C6EF3" w:rsidP="00B36EDB">
            <w:pPr>
              <w:pStyle w:val="ASFKTablenorm"/>
              <w:ind w:left="57" w:right="57"/>
            </w:pPr>
            <w:r>
              <w:t>Телефон ответственного исполнителя</w:t>
            </w:r>
          </w:p>
        </w:tc>
        <w:tc>
          <w:tcPr>
            <w:tcW w:w="3662" w:type="pct"/>
            <w:shd w:val="clear" w:color="auto" w:fill="auto"/>
          </w:tcPr>
          <w:p w14:paraId="447E8915"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r w:rsidR="009C6EF3" w:rsidRPr="007B2273" w14:paraId="72F62150" w14:textId="77777777" w:rsidTr="00B36EDB">
        <w:tc>
          <w:tcPr>
            <w:tcW w:w="1338" w:type="pct"/>
            <w:shd w:val="clear" w:color="auto" w:fill="auto"/>
          </w:tcPr>
          <w:p w14:paraId="385B4BDF" w14:textId="77777777" w:rsidR="009C6EF3" w:rsidRPr="0093692E" w:rsidRDefault="009C6EF3" w:rsidP="00B36EDB">
            <w:pPr>
              <w:pStyle w:val="ASFKTablenorm"/>
              <w:ind w:left="57" w:right="57"/>
            </w:pPr>
            <w:r>
              <w:t>Дата подписания уведомления</w:t>
            </w:r>
          </w:p>
        </w:tc>
        <w:tc>
          <w:tcPr>
            <w:tcW w:w="3662" w:type="pct"/>
            <w:shd w:val="clear" w:color="auto" w:fill="auto"/>
          </w:tcPr>
          <w:p w14:paraId="217A7C0F" w14:textId="77777777" w:rsidR="009C6EF3" w:rsidRPr="0093692E" w:rsidRDefault="009C6EF3" w:rsidP="00B36EDB">
            <w:pPr>
              <w:pStyle w:val="ASFKTablenorm"/>
              <w:ind w:left="57" w:right="57"/>
            </w:pPr>
            <w:r>
              <w:t xml:space="preserve">Реквизит заполняется при приёме документа из ППО </w:t>
            </w:r>
            <w:r w:rsidRPr="00FF3FC7">
              <w:t>OEBS</w:t>
            </w:r>
            <w:r>
              <w:t xml:space="preserve"> АСФК.</w:t>
            </w:r>
          </w:p>
        </w:tc>
      </w:tr>
    </w:tbl>
    <w:p w14:paraId="67690068" w14:textId="77777777" w:rsidR="00F04DA5" w:rsidRDefault="00F04DA5" w:rsidP="00F04DA5">
      <w:pPr>
        <w:pStyle w:val="32"/>
      </w:pPr>
      <w:bookmarkStart w:id="1391" w:name="_Toc522617659"/>
      <w:bookmarkStart w:id="1392" w:name="_Ref522619619"/>
      <w:bookmarkStart w:id="1393" w:name="_Toc126839931"/>
      <w:r>
        <w:lastRenderedPageBreak/>
        <w:t>Иной документ, подлежащий правовой экспертизе</w:t>
      </w:r>
      <w:bookmarkEnd w:id="1391"/>
      <w:bookmarkEnd w:id="1392"/>
      <w:bookmarkEnd w:id="1393"/>
    </w:p>
    <w:p w14:paraId="424189D8" w14:textId="77777777" w:rsidR="00F04DA5" w:rsidRDefault="00F04DA5" w:rsidP="00F04DA5">
      <w:pPr>
        <w:pStyle w:val="ASFKNormal"/>
      </w:pPr>
      <w:r>
        <w:t>Документ «Иной документ, подлежащий правовой экспертизе» предназначен для доведения информации по исполнительным документам должнику.</w:t>
      </w:r>
    </w:p>
    <w:p w14:paraId="67520B2B" w14:textId="77777777" w:rsidR="00F04DA5" w:rsidRDefault="00F04DA5" w:rsidP="00F04DA5">
      <w:pPr>
        <w:pStyle w:val="ASFKNormal"/>
      </w:pPr>
      <w:r>
        <w:t>Для работы с документами «Иной документ, подлежащий правовой экспертизе» следует перейти в пункт меню</w:t>
      </w:r>
      <w:r>
        <w:rPr>
          <w:rStyle w:val="ASFKSymBold"/>
        </w:rPr>
        <w:t xml:space="preserve"> </w:t>
      </w:r>
      <w:r>
        <w:t>«Документы – Регистрация и учет обязательств – Карточки учета БО – Иной документ, подлежащий правовой экспертизе». Откроется ЭФ списка документов.</w:t>
      </w:r>
    </w:p>
    <w:p w14:paraId="51835972" w14:textId="77777777" w:rsidR="00F04DA5" w:rsidRPr="003F4F1B" w:rsidRDefault="00F04DA5" w:rsidP="003F4F1B">
      <w:pPr>
        <w:pStyle w:val="41"/>
      </w:pPr>
      <w:r w:rsidRPr="003F4F1B">
        <w:t>Доступные операции</w:t>
      </w:r>
    </w:p>
    <w:p w14:paraId="370B48AD" w14:textId="77777777" w:rsidR="00F04DA5" w:rsidRDefault="00F04DA5" w:rsidP="00F04DA5">
      <w:pPr>
        <w:pStyle w:val="ASFKNormal"/>
      </w:pPr>
      <w:r>
        <w:t xml:space="preserve">На АРМ </w:t>
      </w:r>
      <w:r w:rsidR="003F4F1B">
        <w:t>Офлайн (</w:t>
      </w:r>
      <w:r>
        <w:t>ПБС</w:t>
      </w:r>
      <w:r w:rsidR="003F4F1B">
        <w:t>)</w:t>
      </w:r>
      <w:r>
        <w:t xml:space="preserve"> доступны следующие операции над документом:</w:t>
      </w:r>
    </w:p>
    <w:p w14:paraId="46EFDBA8" w14:textId="77777777" w:rsidR="00F04DA5" w:rsidRDefault="00F04DA5" w:rsidP="00E112D1">
      <w:pPr>
        <w:pStyle w:val="ASFKListmark1"/>
        <w:snapToGrid w:val="0"/>
      </w:pPr>
      <w:r>
        <w:t>импорт из ППО «(OEBS)»;</w:t>
      </w:r>
    </w:p>
    <w:p w14:paraId="7ACA8874" w14:textId="77777777" w:rsidR="00F04DA5" w:rsidRPr="003F4F1B" w:rsidRDefault="00F04DA5" w:rsidP="003F4F1B">
      <w:pPr>
        <w:pStyle w:val="41"/>
      </w:pPr>
      <w:r w:rsidRPr="003F4F1B">
        <w:t>Экранная форма документа.</w:t>
      </w:r>
    </w:p>
    <w:p w14:paraId="46E1D4D5" w14:textId="77777777" w:rsidR="00F04DA5" w:rsidRDefault="00F04DA5" w:rsidP="00F04DA5">
      <w:pPr>
        <w:pStyle w:val="ASFKNormal"/>
      </w:pPr>
      <w:r>
        <w:t>ЭФ документа «Иной документ, подлежащий правовой экспертизе» содержит следующие закладки:</w:t>
      </w:r>
    </w:p>
    <w:p w14:paraId="60AED19C" w14:textId="77777777" w:rsidR="00F04DA5" w:rsidRDefault="00F04DA5" w:rsidP="00E112D1">
      <w:pPr>
        <w:pStyle w:val="ASFKListmark1"/>
        <w:snapToGrid w:val="0"/>
      </w:pPr>
      <w:r>
        <w:t>«Основные атрибуты»;</w:t>
      </w:r>
    </w:p>
    <w:p w14:paraId="2DAC2C88" w14:textId="77777777" w:rsidR="00F04DA5" w:rsidRDefault="00F04DA5" w:rsidP="00E112D1">
      <w:pPr>
        <w:pStyle w:val="ASFKListmark1"/>
        <w:snapToGrid w:val="0"/>
      </w:pPr>
      <w:r>
        <w:t>«Подписи»;</w:t>
      </w:r>
    </w:p>
    <w:p w14:paraId="41353599" w14:textId="77777777" w:rsidR="00F04DA5" w:rsidRDefault="00F04DA5" w:rsidP="00E112D1">
      <w:pPr>
        <w:pStyle w:val="ASFKListmark1"/>
        <w:snapToGrid w:val="0"/>
      </w:pPr>
      <w:r>
        <w:t>«Системные атрибуты»;</w:t>
      </w:r>
    </w:p>
    <w:p w14:paraId="31560068" w14:textId="77777777" w:rsidR="00F04DA5" w:rsidRDefault="00F04DA5" w:rsidP="00E112D1">
      <w:pPr>
        <w:pStyle w:val="ASFKListmark1"/>
        <w:snapToGrid w:val="0"/>
      </w:pPr>
      <w:r>
        <w:t>«Протоколы».</w:t>
      </w:r>
    </w:p>
    <w:p w14:paraId="4B5A56BE" w14:textId="3603AE51" w:rsidR="00F04DA5" w:rsidRDefault="00F04DA5" w:rsidP="00F04DA5">
      <w:pPr>
        <w:pStyle w:val="ASFKNormal"/>
      </w:pPr>
      <w:r>
        <w:t>Перечень полей документа «Иной документ, подлежащий правовой экспертизе», закладки «Основные атрибуты» приведен в таблице </w:t>
      </w:r>
      <w:r>
        <w:fldChar w:fldCharType="begin"/>
      </w:r>
      <w:r>
        <w:instrText xml:space="preserve"> REF _Ref522617762 \h </w:instrText>
      </w:r>
      <w:r>
        <w:fldChar w:fldCharType="separate"/>
      </w:r>
      <w:r w:rsidR="00980F1C">
        <w:rPr>
          <w:noProof/>
        </w:rPr>
        <w:t>101</w:t>
      </w:r>
      <w:r>
        <w:fldChar w:fldCharType="end"/>
      </w:r>
      <w:r>
        <w:t>.</w:t>
      </w:r>
    </w:p>
    <w:p w14:paraId="63BEA35E" w14:textId="7E626195" w:rsidR="00F04DA5" w:rsidRDefault="00DD313F" w:rsidP="00D14E05">
      <w:pPr>
        <w:pStyle w:val="ASFKNameTable"/>
        <w:numPr>
          <w:ilvl w:val="0"/>
          <w:numId w:val="128"/>
        </w:numPr>
      </w:pPr>
      <w:r>
        <w:rPr>
          <w:noProof/>
        </w:rPr>
        <w:fldChar w:fldCharType="begin"/>
      </w:r>
      <w:r>
        <w:rPr>
          <w:noProof/>
        </w:rPr>
        <w:instrText xml:space="preserve"> SEQ Таблица \* ARABIC </w:instrText>
      </w:r>
      <w:r>
        <w:rPr>
          <w:noProof/>
        </w:rPr>
        <w:fldChar w:fldCharType="separate"/>
      </w:r>
      <w:bookmarkStart w:id="1394" w:name="_Ref522617762"/>
      <w:bookmarkStart w:id="1395" w:name="_Toc126840131"/>
      <w:r w:rsidR="00980F1C">
        <w:rPr>
          <w:noProof/>
        </w:rPr>
        <w:t>101</w:t>
      </w:r>
      <w:bookmarkEnd w:id="1394"/>
      <w:r>
        <w:rPr>
          <w:noProof/>
        </w:rPr>
        <w:fldChar w:fldCharType="end"/>
      </w:r>
      <w:r w:rsidR="00F04DA5">
        <w:t>. Описание полей документа «Иной документ, подлежащий правовой экспертизе», закладки «Основные атрибуты»</w:t>
      </w:r>
      <w:bookmarkEnd w:id="13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76"/>
        <w:gridCol w:w="7052"/>
      </w:tblGrid>
      <w:tr w:rsidR="00F04DA5" w14:paraId="1ADB1A01" w14:textId="77777777" w:rsidTr="00B36EDB">
        <w:trPr>
          <w:trHeight w:val="305"/>
          <w:tblHeader/>
        </w:trPr>
        <w:tc>
          <w:tcPr>
            <w:tcW w:w="13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238E4004" w14:textId="77777777" w:rsidR="00F04DA5" w:rsidRDefault="00F04DA5">
            <w:pPr>
              <w:pStyle w:val="ASFKTableHead"/>
            </w:pPr>
            <w:r>
              <w:t>Наименование поля</w:t>
            </w:r>
          </w:p>
        </w:tc>
        <w:tc>
          <w:tcPr>
            <w:tcW w:w="36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233A9E64" w14:textId="77777777" w:rsidR="00F04DA5" w:rsidRDefault="00F04DA5">
            <w:pPr>
              <w:pStyle w:val="ASFKTableHead"/>
            </w:pPr>
            <w:r>
              <w:t>Описание поля</w:t>
            </w:r>
          </w:p>
        </w:tc>
      </w:tr>
      <w:tr w:rsidR="00F04DA5" w14:paraId="5EF923FA" w14:textId="77777777" w:rsidTr="00B36EDB">
        <w:tc>
          <w:tcPr>
            <w:tcW w:w="1338" w:type="pct"/>
            <w:shd w:val="clear" w:color="auto" w:fill="auto"/>
            <w:hideMark/>
          </w:tcPr>
          <w:p w14:paraId="62814A44" w14:textId="77777777" w:rsidR="00F04DA5" w:rsidRPr="00B36EDB" w:rsidRDefault="00F04DA5" w:rsidP="00B36EDB">
            <w:pPr>
              <w:pStyle w:val="ASFKTablenorm"/>
              <w:ind w:left="57" w:right="57"/>
              <w:rPr>
                <w:lang w:val="en-US"/>
              </w:rPr>
            </w:pPr>
            <w:r w:rsidRPr="00B36EDB">
              <w:rPr>
                <w:lang w:val="en-US"/>
              </w:rPr>
              <w:t>GUID</w:t>
            </w:r>
          </w:p>
        </w:tc>
        <w:tc>
          <w:tcPr>
            <w:tcW w:w="3662" w:type="pct"/>
            <w:shd w:val="clear" w:color="auto" w:fill="auto"/>
            <w:hideMark/>
          </w:tcPr>
          <w:p w14:paraId="150AEB7F" w14:textId="77777777" w:rsidR="00F04DA5" w:rsidRDefault="00F04DA5" w:rsidP="00B36EDB">
            <w:pPr>
              <w:pStyle w:val="ASFKTablenorm"/>
              <w:ind w:left="57" w:right="57"/>
            </w:pPr>
            <w:r w:rsidRPr="00B36EDB">
              <w:rPr>
                <w:lang w:val="en-US"/>
              </w:rPr>
              <w:t>GUID</w:t>
            </w:r>
            <w:r>
              <w:t>.</w:t>
            </w:r>
          </w:p>
        </w:tc>
      </w:tr>
      <w:tr w:rsidR="00F04DA5" w14:paraId="357F9203" w14:textId="77777777" w:rsidTr="00B36EDB">
        <w:tc>
          <w:tcPr>
            <w:tcW w:w="1338" w:type="pct"/>
            <w:shd w:val="clear" w:color="auto" w:fill="auto"/>
            <w:hideMark/>
          </w:tcPr>
          <w:p w14:paraId="16E61A8B" w14:textId="77777777" w:rsidR="00F04DA5" w:rsidRDefault="00F04DA5" w:rsidP="00B36EDB">
            <w:pPr>
              <w:pStyle w:val="ASFKTablenorm"/>
              <w:ind w:left="57" w:right="57"/>
            </w:pPr>
            <w:r>
              <w:t>Тип документа</w:t>
            </w:r>
          </w:p>
        </w:tc>
        <w:tc>
          <w:tcPr>
            <w:tcW w:w="3662" w:type="pct"/>
            <w:shd w:val="clear" w:color="auto" w:fill="auto"/>
            <w:hideMark/>
          </w:tcPr>
          <w:p w14:paraId="14950F7B" w14:textId="77777777" w:rsidR="00F04DA5" w:rsidRDefault="00F04DA5" w:rsidP="00B36EDB">
            <w:pPr>
              <w:pStyle w:val="ASFKTablenorm"/>
              <w:ind w:left="57" w:right="57"/>
            </w:pPr>
            <w:r>
              <w:t>Заполняется значением поля УИН.</w:t>
            </w:r>
          </w:p>
        </w:tc>
      </w:tr>
      <w:tr w:rsidR="00F04DA5" w14:paraId="607904F5" w14:textId="77777777" w:rsidTr="00B36EDB">
        <w:tc>
          <w:tcPr>
            <w:tcW w:w="1338" w:type="pct"/>
            <w:shd w:val="clear" w:color="auto" w:fill="auto"/>
            <w:hideMark/>
          </w:tcPr>
          <w:p w14:paraId="7A115CFF" w14:textId="77777777" w:rsidR="00F04DA5" w:rsidRDefault="00F04DA5" w:rsidP="00B36EDB">
            <w:pPr>
              <w:pStyle w:val="ASFKTablenorm"/>
              <w:ind w:left="57" w:right="57"/>
            </w:pPr>
            <w:r>
              <w:t>Бизнес-статус (код)</w:t>
            </w:r>
          </w:p>
        </w:tc>
        <w:tc>
          <w:tcPr>
            <w:tcW w:w="3662" w:type="pct"/>
            <w:shd w:val="clear" w:color="auto" w:fill="auto"/>
            <w:hideMark/>
          </w:tcPr>
          <w:p w14:paraId="07298FA9" w14:textId="77777777" w:rsidR="00F04DA5" w:rsidRDefault="00F04DA5" w:rsidP="00B36EDB">
            <w:pPr>
              <w:pStyle w:val="ASFKTablenorm"/>
              <w:ind w:left="57" w:right="57"/>
            </w:pPr>
            <w:r>
              <w:t>Бизнес-статус (код).</w:t>
            </w:r>
          </w:p>
        </w:tc>
      </w:tr>
      <w:tr w:rsidR="00F04DA5" w14:paraId="0AABB2F8" w14:textId="77777777" w:rsidTr="00B36EDB">
        <w:tc>
          <w:tcPr>
            <w:tcW w:w="1338" w:type="pct"/>
            <w:shd w:val="clear" w:color="auto" w:fill="auto"/>
            <w:hideMark/>
          </w:tcPr>
          <w:p w14:paraId="1DC01E8C" w14:textId="77777777" w:rsidR="00F04DA5" w:rsidRDefault="00F04DA5" w:rsidP="00B36EDB">
            <w:pPr>
              <w:pStyle w:val="ASFKTablenorm"/>
              <w:ind w:left="57" w:right="57"/>
            </w:pPr>
            <w:r>
              <w:t>Бизнес-статус (наименование)</w:t>
            </w:r>
          </w:p>
        </w:tc>
        <w:tc>
          <w:tcPr>
            <w:tcW w:w="3662" w:type="pct"/>
            <w:shd w:val="clear" w:color="auto" w:fill="auto"/>
            <w:hideMark/>
          </w:tcPr>
          <w:p w14:paraId="6E6097C8" w14:textId="77777777" w:rsidR="00F04DA5" w:rsidRDefault="00F04DA5" w:rsidP="00B36EDB">
            <w:pPr>
              <w:pStyle w:val="ASFKTablenorm"/>
              <w:ind w:left="57" w:right="57"/>
            </w:pPr>
            <w:r>
              <w:t>Бизнес-статус (наименование).</w:t>
            </w:r>
          </w:p>
        </w:tc>
      </w:tr>
      <w:tr w:rsidR="00F04DA5" w14:paraId="0F82B609" w14:textId="77777777" w:rsidTr="00B36EDB">
        <w:tc>
          <w:tcPr>
            <w:tcW w:w="1338" w:type="pct"/>
            <w:shd w:val="clear" w:color="auto" w:fill="auto"/>
            <w:hideMark/>
          </w:tcPr>
          <w:p w14:paraId="77FD895D" w14:textId="77777777" w:rsidR="00F04DA5" w:rsidRDefault="00F04DA5" w:rsidP="00B36EDB">
            <w:pPr>
              <w:pStyle w:val="ASFKTablenorm"/>
              <w:ind w:left="57" w:right="57"/>
            </w:pPr>
            <w:r>
              <w:t>Статус Передачи (код)</w:t>
            </w:r>
          </w:p>
        </w:tc>
        <w:tc>
          <w:tcPr>
            <w:tcW w:w="3662" w:type="pct"/>
            <w:shd w:val="clear" w:color="auto" w:fill="auto"/>
            <w:hideMark/>
          </w:tcPr>
          <w:p w14:paraId="548BBA9B" w14:textId="77777777" w:rsidR="00F04DA5" w:rsidRDefault="00F04DA5" w:rsidP="00B36EDB">
            <w:pPr>
              <w:pStyle w:val="ASFKTablenorm"/>
              <w:ind w:left="57" w:right="57"/>
            </w:pPr>
            <w:r>
              <w:t>Статус Передачи (код).</w:t>
            </w:r>
          </w:p>
        </w:tc>
      </w:tr>
      <w:tr w:rsidR="00F04DA5" w14:paraId="2A0C9555" w14:textId="77777777" w:rsidTr="00B36EDB">
        <w:tc>
          <w:tcPr>
            <w:tcW w:w="1338" w:type="pct"/>
            <w:shd w:val="clear" w:color="auto" w:fill="auto"/>
            <w:hideMark/>
          </w:tcPr>
          <w:p w14:paraId="248E3610" w14:textId="77777777" w:rsidR="00F04DA5" w:rsidRDefault="00F04DA5" w:rsidP="00B36EDB">
            <w:pPr>
              <w:pStyle w:val="ASFKTablenorm"/>
              <w:ind w:left="57" w:right="57"/>
            </w:pPr>
            <w:r>
              <w:t>Статус Передачи (наименование)</w:t>
            </w:r>
          </w:p>
        </w:tc>
        <w:tc>
          <w:tcPr>
            <w:tcW w:w="3662" w:type="pct"/>
            <w:shd w:val="clear" w:color="auto" w:fill="auto"/>
            <w:hideMark/>
          </w:tcPr>
          <w:p w14:paraId="7EBCBF87" w14:textId="77777777" w:rsidR="00F04DA5" w:rsidRDefault="00F04DA5" w:rsidP="00B36EDB">
            <w:pPr>
              <w:pStyle w:val="ASFKTablenorm"/>
              <w:ind w:left="57" w:right="57"/>
            </w:pPr>
            <w:r>
              <w:t>Статус Передачи (наименование).</w:t>
            </w:r>
          </w:p>
        </w:tc>
      </w:tr>
      <w:tr w:rsidR="00F04DA5" w14:paraId="33D7165A" w14:textId="77777777" w:rsidTr="00B36EDB">
        <w:tc>
          <w:tcPr>
            <w:tcW w:w="5000" w:type="pct"/>
            <w:gridSpan w:val="2"/>
            <w:shd w:val="clear" w:color="auto" w:fill="auto"/>
            <w:hideMark/>
          </w:tcPr>
          <w:p w14:paraId="3FC997F3" w14:textId="77777777" w:rsidR="00F04DA5" w:rsidRDefault="00F04DA5" w:rsidP="00B36EDB">
            <w:pPr>
              <w:pStyle w:val="ASFKTablenorm"/>
              <w:ind w:left="57" w:right="57"/>
            </w:pPr>
            <w:r>
              <w:t>Закладка «Основные атрибуты»</w:t>
            </w:r>
          </w:p>
        </w:tc>
      </w:tr>
      <w:tr w:rsidR="00F04DA5" w14:paraId="75899F76" w14:textId="77777777" w:rsidTr="00B36EDB">
        <w:tc>
          <w:tcPr>
            <w:tcW w:w="1338" w:type="pct"/>
            <w:shd w:val="clear" w:color="auto" w:fill="auto"/>
            <w:hideMark/>
          </w:tcPr>
          <w:p w14:paraId="5D8142B3" w14:textId="77777777" w:rsidR="00F04DA5" w:rsidRDefault="00F04DA5" w:rsidP="00B36EDB">
            <w:pPr>
              <w:pStyle w:val="ASFKTablenorm"/>
              <w:ind w:left="57" w:right="57"/>
            </w:pPr>
            <w:r>
              <w:t>Код типа документа</w:t>
            </w:r>
          </w:p>
        </w:tc>
        <w:tc>
          <w:tcPr>
            <w:tcW w:w="3662" w:type="pct"/>
            <w:shd w:val="clear" w:color="auto" w:fill="auto"/>
            <w:hideMark/>
          </w:tcPr>
          <w:p w14:paraId="42E8BC39" w14:textId="77777777" w:rsidR="00F04DA5" w:rsidRDefault="00F04DA5" w:rsidP="00B36EDB">
            <w:pPr>
              <w:pStyle w:val="ASFKTablenorm"/>
              <w:ind w:left="57" w:right="57"/>
            </w:pPr>
            <w:r>
              <w:t>Заполняется соответствующим значением из OEBS.</w:t>
            </w:r>
          </w:p>
        </w:tc>
      </w:tr>
      <w:tr w:rsidR="00F04DA5" w14:paraId="573D5FD8" w14:textId="77777777" w:rsidTr="00B36EDB">
        <w:tc>
          <w:tcPr>
            <w:tcW w:w="1338" w:type="pct"/>
            <w:shd w:val="clear" w:color="auto" w:fill="auto"/>
            <w:hideMark/>
          </w:tcPr>
          <w:p w14:paraId="3BB75A05" w14:textId="77777777" w:rsidR="00F04DA5" w:rsidRDefault="00F04DA5" w:rsidP="00B36EDB">
            <w:pPr>
              <w:pStyle w:val="ASFKTablenorm"/>
              <w:ind w:left="57" w:right="57"/>
            </w:pPr>
            <w:r>
              <w:t>Наименование типа документа</w:t>
            </w:r>
          </w:p>
        </w:tc>
        <w:tc>
          <w:tcPr>
            <w:tcW w:w="3662" w:type="pct"/>
            <w:shd w:val="clear" w:color="auto" w:fill="auto"/>
            <w:hideMark/>
          </w:tcPr>
          <w:p w14:paraId="040537E1" w14:textId="77777777" w:rsidR="00F04DA5" w:rsidRDefault="00F04DA5" w:rsidP="00B36EDB">
            <w:pPr>
              <w:pStyle w:val="ASFKTablenorm"/>
              <w:ind w:left="57" w:right="57"/>
            </w:pPr>
            <w:r>
              <w:t>Заполняется соответствующим значением из OEBS.</w:t>
            </w:r>
          </w:p>
        </w:tc>
      </w:tr>
      <w:tr w:rsidR="00F04DA5" w14:paraId="3D399171" w14:textId="77777777" w:rsidTr="00B36EDB">
        <w:tc>
          <w:tcPr>
            <w:tcW w:w="1338" w:type="pct"/>
            <w:shd w:val="clear" w:color="auto" w:fill="auto"/>
            <w:hideMark/>
          </w:tcPr>
          <w:p w14:paraId="6892C8A5" w14:textId="77777777" w:rsidR="00F04DA5" w:rsidRDefault="00F04DA5" w:rsidP="00B36EDB">
            <w:pPr>
              <w:pStyle w:val="ASFKTablenorm"/>
              <w:ind w:left="57" w:right="57"/>
            </w:pPr>
            <w:r>
              <w:t>Статус</w:t>
            </w:r>
          </w:p>
        </w:tc>
        <w:tc>
          <w:tcPr>
            <w:tcW w:w="3662" w:type="pct"/>
            <w:shd w:val="clear" w:color="auto" w:fill="auto"/>
            <w:hideMark/>
          </w:tcPr>
          <w:p w14:paraId="62284059" w14:textId="77777777" w:rsidR="00F04DA5" w:rsidRDefault="00F04DA5" w:rsidP="00B36EDB">
            <w:pPr>
              <w:pStyle w:val="ASFKTablenorm"/>
              <w:ind w:left="57" w:right="57"/>
            </w:pPr>
            <w:r>
              <w:t>Заполняется соответствующим значением из OEBS.</w:t>
            </w:r>
          </w:p>
        </w:tc>
      </w:tr>
      <w:tr w:rsidR="00F04DA5" w14:paraId="248DE67D" w14:textId="77777777" w:rsidTr="00B36EDB">
        <w:tc>
          <w:tcPr>
            <w:tcW w:w="1338" w:type="pct"/>
            <w:shd w:val="clear" w:color="auto" w:fill="auto"/>
            <w:hideMark/>
          </w:tcPr>
          <w:p w14:paraId="648D603C" w14:textId="77777777" w:rsidR="00F04DA5" w:rsidRDefault="00F04DA5" w:rsidP="00B36EDB">
            <w:pPr>
              <w:pStyle w:val="ASFKTablenorm"/>
              <w:ind w:left="57" w:right="57"/>
            </w:pPr>
            <w:r>
              <w:t>Тип родительского документа</w:t>
            </w:r>
          </w:p>
        </w:tc>
        <w:tc>
          <w:tcPr>
            <w:tcW w:w="3662" w:type="pct"/>
            <w:shd w:val="clear" w:color="auto" w:fill="auto"/>
            <w:hideMark/>
          </w:tcPr>
          <w:p w14:paraId="1EB1C2E1" w14:textId="77777777" w:rsidR="00F04DA5" w:rsidRDefault="00F04DA5" w:rsidP="00B36EDB">
            <w:pPr>
              <w:pStyle w:val="ASFKTablenorm"/>
              <w:ind w:left="57" w:right="57"/>
            </w:pPr>
            <w:r>
              <w:t>Заполняется соответствующим значением из OEBS.</w:t>
            </w:r>
          </w:p>
        </w:tc>
      </w:tr>
      <w:tr w:rsidR="00F04DA5" w14:paraId="206C0146" w14:textId="77777777" w:rsidTr="00B36EDB">
        <w:tc>
          <w:tcPr>
            <w:tcW w:w="1338" w:type="pct"/>
            <w:shd w:val="clear" w:color="auto" w:fill="auto"/>
            <w:hideMark/>
          </w:tcPr>
          <w:p w14:paraId="72D01E73" w14:textId="77777777" w:rsidR="00F04DA5" w:rsidRDefault="00F04DA5" w:rsidP="00B36EDB">
            <w:pPr>
              <w:pStyle w:val="ASFKTablenorm"/>
              <w:ind w:left="57" w:right="57"/>
            </w:pPr>
            <w:r>
              <w:t>Номер документа, подлежащего правовой экспертизе</w:t>
            </w:r>
          </w:p>
        </w:tc>
        <w:tc>
          <w:tcPr>
            <w:tcW w:w="3662" w:type="pct"/>
            <w:shd w:val="clear" w:color="auto" w:fill="auto"/>
            <w:hideMark/>
          </w:tcPr>
          <w:p w14:paraId="352D2833" w14:textId="77777777" w:rsidR="00F04DA5" w:rsidRDefault="00F04DA5" w:rsidP="00B36EDB">
            <w:pPr>
              <w:pStyle w:val="ASFKTablenorm"/>
              <w:ind w:left="57" w:right="57"/>
            </w:pPr>
            <w:r>
              <w:t>Заполняется соответствующим значением из OEBS.</w:t>
            </w:r>
          </w:p>
        </w:tc>
      </w:tr>
      <w:tr w:rsidR="00F04DA5" w14:paraId="24777DA6" w14:textId="77777777" w:rsidTr="00B36EDB">
        <w:tc>
          <w:tcPr>
            <w:tcW w:w="1338" w:type="pct"/>
            <w:shd w:val="clear" w:color="auto" w:fill="auto"/>
            <w:hideMark/>
          </w:tcPr>
          <w:p w14:paraId="6A799E9D" w14:textId="77777777" w:rsidR="00F04DA5" w:rsidRDefault="00F04DA5" w:rsidP="00B36EDB">
            <w:pPr>
              <w:pStyle w:val="ASFKTablenorm"/>
              <w:ind w:left="57" w:right="57"/>
            </w:pPr>
            <w:r>
              <w:lastRenderedPageBreak/>
              <w:t>Дата документа, подлежащего правовой экспертизе</w:t>
            </w:r>
          </w:p>
        </w:tc>
        <w:tc>
          <w:tcPr>
            <w:tcW w:w="3662" w:type="pct"/>
            <w:shd w:val="clear" w:color="auto" w:fill="auto"/>
            <w:hideMark/>
          </w:tcPr>
          <w:p w14:paraId="56C6D21D" w14:textId="77777777" w:rsidR="00F04DA5" w:rsidRDefault="00F04DA5" w:rsidP="00B36EDB">
            <w:pPr>
              <w:pStyle w:val="ASFKTablenorm"/>
              <w:ind w:left="57" w:right="57"/>
            </w:pPr>
            <w:r>
              <w:t>Заполняется соответствующим значением из OEBS.</w:t>
            </w:r>
          </w:p>
        </w:tc>
      </w:tr>
      <w:tr w:rsidR="00F04DA5" w14:paraId="20DEFCED" w14:textId="77777777" w:rsidTr="00B36EDB">
        <w:tc>
          <w:tcPr>
            <w:tcW w:w="1338" w:type="pct"/>
            <w:shd w:val="clear" w:color="auto" w:fill="auto"/>
            <w:hideMark/>
          </w:tcPr>
          <w:p w14:paraId="171C1E5A" w14:textId="77777777" w:rsidR="00F04DA5" w:rsidRDefault="00F04DA5" w:rsidP="00B36EDB">
            <w:pPr>
              <w:pStyle w:val="ASFKTablenorm"/>
              <w:ind w:left="57" w:right="57"/>
            </w:pPr>
            <w:r>
              <w:t>Номер, присвоенный при регистрации входящей корреспонденции</w:t>
            </w:r>
          </w:p>
        </w:tc>
        <w:tc>
          <w:tcPr>
            <w:tcW w:w="3662" w:type="pct"/>
            <w:shd w:val="clear" w:color="auto" w:fill="auto"/>
            <w:hideMark/>
          </w:tcPr>
          <w:p w14:paraId="2CC51C64" w14:textId="77777777" w:rsidR="00F04DA5" w:rsidRDefault="00F04DA5" w:rsidP="00B36EDB">
            <w:pPr>
              <w:pStyle w:val="ASFKTablenorm"/>
              <w:ind w:left="57" w:right="57"/>
            </w:pPr>
            <w:r>
              <w:t>Заполняется соответствующим значением из OEBS.</w:t>
            </w:r>
          </w:p>
        </w:tc>
      </w:tr>
      <w:tr w:rsidR="00F04DA5" w14:paraId="1ACCF040" w14:textId="77777777" w:rsidTr="00B36EDB">
        <w:tc>
          <w:tcPr>
            <w:tcW w:w="1338" w:type="pct"/>
            <w:shd w:val="clear" w:color="auto" w:fill="auto"/>
            <w:hideMark/>
          </w:tcPr>
          <w:p w14:paraId="2599C659" w14:textId="77777777" w:rsidR="00F04DA5" w:rsidRDefault="00F04DA5" w:rsidP="00B36EDB">
            <w:pPr>
              <w:pStyle w:val="ASFKTablenorm"/>
              <w:ind w:left="57" w:right="57"/>
            </w:pPr>
            <w:r>
              <w:t>Дата предъявления в ОрФК</w:t>
            </w:r>
          </w:p>
        </w:tc>
        <w:tc>
          <w:tcPr>
            <w:tcW w:w="3662" w:type="pct"/>
            <w:shd w:val="clear" w:color="auto" w:fill="auto"/>
            <w:hideMark/>
          </w:tcPr>
          <w:p w14:paraId="175B0B4B" w14:textId="77777777" w:rsidR="00F04DA5" w:rsidRDefault="00F04DA5" w:rsidP="00B36EDB">
            <w:pPr>
              <w:pStyle w:val="ASFKTablenorm"/>
              <w:ind w:left="57" w:right="57"/>
            </w:pPr>
            <w:r>
              <w:t>Заполняется соответствующим значением из OEBS.</w:t>
            </w:r>
          </w:p>
        </w:tc>
      </w:tr>
      <w:tr w:rsidR="00F04DA5" w14:paraId="5007A3A2" w14:textId="77777777" w:rsidTr="00B36EDB">
        <w:tc>
          <w:tcPr>
            <w:tcW w:w="1338" w:type="pct"/>
            <w:shd w:val="clear" w:color="auto" w:fill="auto"/>
            <w:hideMark/>
          </w:tcPr>
          <w:p w14:paraId="43297CF9" w14:textId="77777777" w:rsidR="00F04DA5" w:rsidRDefault="00F04DA5" w:rsidP="00B36EDB">
            <w:pPr>
              <w:pStyle w:val="ASFKTablenorm"/>
              <w:ind w:left="57" w:right="57"/>
            </w:pPr>
            <w:r>
              <w:t>Наименование документа, подлежащего правовой экспертизе</w:t>
            </w:r>
          </w:p>
        </w:tc>
        <w:tc>
          <w:tcPr>
            <w:tcW w:w="3662" w:type="pct"/>
            <w:shd w:val="clear" w:color="auto" w:fill="auto"/>
            <w:hideMark/>
          </w:tcPr>
          <w:p w14:paraId="29AC3F5D" w14:textId="77777777" w:rsidR="00F04DA5" w:rsidRDefault="00F04DA5" w:rsidP="00B36EDB">
            <w:pPr>
              <w:pStyle w:val="ASFKTablenorm"/>
              <w:ind w:left="57" w:right="57"/>
            </w:pPr>
            <w:r>
              <w:t>Заполняется соответствующим значением из OEBS.</w:t>
            </w:r>
          </w:p>
        </w:tc>
      </w:tr>
      <w:tr w:rsidR="00F04DA5" w14:paraId="214B0265" w14:textId="77777777" w:rsidTr="00B36EDB">
        <w:tc>
          <w:tcPr>
            <w:tcW w:w="1338" w:type="pct"/>
            <w:shd w:val="clear" w:color="auto" w:fill="auto"/>
            <w:hideMark/>
          </w:tcPr>
          <w:p w14:paraId="501D5751" w14:textId="77777777" w:rsidR="00F04DA5" w:rsidRDefault="00F04DA5" w:rsidP="00B36EDB">
            <w:pPr>
              <w:pStyle w:val="ASFKTablenorm"/>
              <w:ind w:left="57" w:right="57"/>
            </w:pPr>
            <w:r>
              <w:t>Наименование судебного органа/учреждения, предоставившего документ</w:t>
            </w:r>
          </w:p>
        </w:tc>
        <w:tc>
          <w:tcPr>
            <w:tcW w:w="3662" w:type="pct"/>
            <w:shd w:val="clear" w:color="auto" w:fill="auto"/>
            <w:hideMark/>
          </w:tcPr>
          <w:p w14:paraId="10AB939F" w14:textId="77777777" w:rsidR="00F04DA5" w:rsidRDefault="00F04DA5" w:rsidP="00B36EDB">
            <w:pPr>
              <w:pStyle w:val="ASFKTablenorm"/>
              <w:ind w:left="57" w:right="57"/>
            </w:pPr>
            <w:r>
              <w:t>Заполняется соответствующим значением из OEBS.</w:t>
            </w:r>
          </w:p>
        </w:tc>
      </w:tr>
      <w:tr w:rsidR="00F04DA5" w14:paraId="363AD156" w14:textId="77777777" w:rsidTr="00B36EDB">
        <w:tc>
          <w:tcPr>
            <w:tcW w:w="1338" w:type="pct"/>
            <w:shd w:val="clear" w:color="auto" w:fill="auto"/>
            <w:hideMark/>
          </w:tcPr>
          <w:p w14:paraId="55A7A90B" w14:textId="77777777" w:rsidR="00F04DA5" w:rsidRDefault="00F04DA5" w:rsidP="00B36EDB">
            <w:pPr>
              <w:pStyle w:val="ASFKTablenorm"/>
              <w:ind w:left="57" w:right="57"/>
            </w:pPr>
            <w:r>
              <w:t>Номер родительского документа</w:t>
            </w:r>
          </w:p>
        </w:tc>
        <w:tc>
          <w:tcPr>
            <w:tcW w:w="3662" w:type="pct"/>
            <w:shd w:val="clear" w:color="auto" w:fill="auto"/>
            <w:hideMark/>
          </w:tcPr>
          <w:p w14:paraId="1C0CE85C" w14:textId="77777777" w:rsidR="00F04DA5" w:rsidRDefault="00F04DA5" w:rsidP="00B36EDB">
            <w:pPr>
              <w:pStyle w:val="ASFKTablenorm"/>
              <w:ind w:left="57" w:right="57"/>
            </w:pPr>
            <w:r>
              <w:t>Заполняется соответствующим значением из OEBS.</w:t>
            </w:r>
          </w:p>
        </w:tc>
      </w:tr>
      <w:tr w:rsidR="00F04DA5" w14:paraId="0434C5C1" w14:textId="77777777" w:rsidTr="00B36EDB">
        <w:tc>
          <w:tcPr>
            <w:tcW w:w="1338" w:type="pct"/>
            <w:shd w:val="clear" w:color="auto" w:fill="auto"/>
            <w:hideMark/>
          </w:tcPr>
          <w:p w14:paraId="097DA7C3" w14:textId="77777777" w:rsidR="00F04DA5" w:rsidRDefault="00F04DA5" w:rsidP="00B36EDB">
            <w:pPr>
              <w:pStyle w:val="ASFKTablenorm"/>
              <w:ind w:left="57" w:right="57"/>
            </w:pPr>
            <w:r>
              <w:t>Дата родительского документа</w:t>
            </w:r>
          </w:p>
        </w:tc>
        <w:tc>
          <w:tcPr>
            <w:tcW w:w="3662" w:type="pct"/>
            <w:shd w:val="clear" w:color="auto" w:fill="auto"/>
            <w:hideMark/>
          </w:tcPr>
          <w:p w14:paraId="34999D50" w14:textId="77777777" w:rsidR="00F04DA5" w:rsidRDefault="00F04DA5" w:rsidP="00B36EDB">
            <w:pPr>
              <w:pStyle w:val="ASFKTablenorm"/>
              <w:ind w:left="57" w:right="57"/>
            </w:pPr>
            <w:r>
              <w:t>Заполняется соответствующим значением из OEBS.</w:t>
            </w:r>
          </w:p>
        </w:tc>
      </w:tr>
      <w:tr w:rsidR="00F04DA5" w14:paraId="1A7DBC59" w14:textId="77777777" w:rsidTr="00B36EDB">
        <w:tc>
          <w:tcPr>
            <w:tcW w:w="1338" w:type="pct"/>
            <w:shd w:val="clear" w:color="auto" w:fill="auto"/>
            <w:hideMark/>
          </w:tcPr>
          <w:p w14:paraId="77933FB9" w14:textId="77777777" w:rsidR="00F04DA5" w:rsidRDefault="00F04DA5" w:rsidP="00B36EDB">
            <w:pPr>
              <w:pStyle w:val="ASFKTablenorm"/>
              <w:ind w:left="57" w:right="57"/>
            </w:pPr>
            <w:r>
              <w:t>Бюджет</w:t>
            </w:r>
          </w:p>
        </w:tc>
        <w:tc>
          <w:tcPr>
            <w:tcW w:w="3662" w:type="pct"/>
            <w:shd w:val="clear" w:color="auto" w:fill="auto"/>
            <w:hideMark/>
          </w:tcPr>
          <w:p w14:paraId="67008867" w14:textId="77777777" w:rsidR="00F04DA5" w:rsidRDefault="00F04DA5" w:rsidP="00B36EDB">
            <w:pPr>
              <w:pStyle w:val="ASFKTablenorm"/>
              <w:ind w:left="57" w:right="57"/>
            </w:pPr>
            <w:r>
              <w:t>Заполняется соответствующим значением из OEBS.</w:t>
            </w:r>
          </w:p>
        </w:tc>
      </w:tr>
      <w:tr w:rsidR="00F04DA5" w14:paraId="26A19FE7" w14:textId="77777777" w:rsidTr="00B36EDB">
        <w:tc>
          <w:tcPr>
            <w:tcW w:w="1338" w:type="pct"/>
            <w:shd w:val="clear" w:color="auto" w:fill="auto"/>
            <w:hideMark/>
          </w:tcPr>
          <w:p w14:paraId="64AF6F82" w14:textId="77777777" w:rsidR="00F04DA5" w:rsidRDefault="00F04DA5" w:rsidP="00B36EDB">
            <w:pPr>
              <w:pStyle w:val="ASFKTablenorm"/>
              <w:ind w:left="57" w:right="57"/>
            </w:pPr>
            <w:r>
              <w:t>Тип должника</w:t>
            </w:r>
          </w:p>
        </w:tc>
        <w:tc>
          <w:tcPr>
            <w:tcW w:w="3662" w:type="pct"/>
            <w:shd w:val="clear" w:color="auto" w:fill="auto"/>
            <w:hideMark/>
          </w:tcPr>
          <w:p w14:paraId="3955AB83" w14:textId="77777777" w:rsidR="00F04DA5" w:rsidRDefault="00F04DA5" w:rsidP="00B36EDB">
            <w:pPr>
              <w:pStyle w:val="ASFKTablenorm"/>
              <w:ind w:left="57" w:right="57"/>
            </w:pPr>
            <w:r>
              <w:t>Заполняется соответствующим значением из OEBS.</w:t>
            </w:r>
          </w:p>
        </w:tc>
      </w:tr>
      <w:tr w:rsidR="00F04DA5" w14:paraId="39680E8D" w14:textId="77777777" w:rsidTr="00B36EDB">
        <w:tc>
          <w:tcPr>
            <w:tcW w:w="1338" w:type="pct"/>
            <w:shd w:val="clear" w:color="auto" w:fill="auto"/>
            <w:hideMark/>
          </w:tcPr>
          <w:p w14:paraId="21801632" w14:textId="77777777" w:rsidR="00F04DA5" w:rsidRDefault="00F04DA5" w:rsidP="00B36EDB">
            <w:pPr>
              <w:pStyle w:val="ASFKTablenorm"/>
              <w:ind w:left="57" w:right="57"/>
            </w:pPr>
            <w:r>
              <w:t>Код ОрФК</w:t>
            </w:r>
          </w:p>
        </w:tc>
        <w:tc>
          <w:tcPr>
            <w:tcW w:w="3662" w:type="pct"/>
            <w:shd w:val="clear" w:color="auto" w:fill="auto"/>
            <w:hideMark/>
          </w:tcPr>
          <w:p w14:paraId="49E03542" w14:textId="77777777" w:rsidR="00F04DA5" w:rsidRDefault="00F04DA5" w:rsidP="00B36EDB">
            <w:pPr>
              <w:pStyle w:val="ASFKTablenorm"/>
              <w:ind w:left="57" w:right="57"/>
            </w:pPr>
            <w:r>
              <w:t>Заполняется соответствующим значением из OEBS.</w:t>
            </w:r>
          </w:p>
        </w:tc>
      </w:tr>
      <w:tr w:rsidR="00F04DA5" w14:paraId="3B254844" w14:textId="77777777" w:rsidTr="00B36EDB">
        <w:tc>
          <w:tcPr>
            <w:tcW w:w="1338" w:type="pct"/>
            <w:shd w:val="clear" w:color="auto" w:fill="auto"/>
            <w:hideMark/>
          </w:tcPr>
          <w:p w14:paraId="68030E70" w14:textId="77777777" w:rsidR="00F04DA5" w:rsidRDefault="00F04DA5" w:rsidP="00B36EDB">
            <w:pPr>
              <w:pStyle w:val="ASFKTablenorm"/>
              <w:ind w:left="57" w:right="57"/>
            </w:pPr>
            <w:r>
              <w:t>Полное наименование ОрФК</w:t>
            </w:r>
          </w:p>
        </w:tc>
        <w:tc>
          <w:tcPr>
            <w:tcW w:w="3662" w:type="pct"/>
            <w:shd w:val="clear" w:color="auto" w:fill="auto"/>
            <w:hideMark/>
          </w:tcPr>
          <w:p w14:paraId="584DC902" w14:textId="77777777" w:rsidR="00F04DA5" w:rsidRDefault="00F04DA5" w:rsidP="00B36EDB">
            <w:pPr>
              <w:pStyle w:val="ASFKTablenorm"/>
              <w:ind w:left="57" w:right="57"/>
            </w:pPr>
            <w:r>
              <w:t>Заполняется соответствующим значением из OEBS.</w:t>
            </w:r>
          </w:p>
        </w:tc>
      </w:tr>
    </w:tbl>
    <w:p w14:paraId="205219D1" w14:textId="6C25EB0E" w:rsidR="00F04DA5" w:rsidRDefault="00F04DA5" w:rsidP="00F04DA5">
      <w:pPr>
        <w:pStyle w:val="ASFKNormal"/>
      </w:pPr>
      <w:r>
        <w:t>Перечень полей документа «Иной документ, подлежащий правовой экспертизе», закладки «Подписи» приведен в таблице </w:t>
      </w:r>
      <w:r>
        <w:fldChar w:fldCharType="begin"/>
      </w:r>
      <w:r>
        <w:instrText xml:space="preserve"> REF _Ref522617763 \h </w:instrText>
      </w:r>
      <w:r>
        <w:fldChar w:fldCharType="separate"/>
      </w:r>
      <w:r w:rsidR="00980F1C">
        <w:rPr>
          <w:noProof/>
        </w:rPr>
        <w:t>102</w:t>
      </w:r>
      <w:r>
        <w:fldChar w:fldCharType="end"/>
      </w:r>
      <w:r>
        <w:t>.</w:t>
      </w:r>
    </w:p>
    <w:p w14:paraId="08B53AD9" w14:textId="2CC37DD5" w:rsidR="00F04DA5" w:rsidRDefault="00DD313F" w:rsidP="00D14E05">
      <w:pPr>
        <w:pStyle w:val="ASFKNameTable"/>
        <w:numPr>
          <w:ilvl w:val="0"/>
          <w:numId w:val="128"/>
        </w:numPr>
      </w:pPr>
      <w:r>
        <w:rPr>
          <w:noProof/>
        </w:rPr>
        <w:fldChar w:fldCharType="begin"/>
      </w:r>
      <w:r>
        <w:rPr>
          <w:noProof/>
        </w:rPr>
        <w:instrText xml:space="preserve"> SEQ Таблица \* ARABIC </w:instrText>
      </w:r>
      <w:r>
        <w:rPr>
          <w:noProof/>
        </w:rPr>
        <w:fldChar w:fldCharType="separate"/>
      </w:r>
      <w:bookmarkStart w:id="1396" w:name="_Ref522617763"/>
      <w:bookmarkStart w:id="1397" w:name="_Toc126840132"/>
      <w:r w:rsidR="00980F1C">
        <w:rPr>
          <w:noProof/>
        </w:rPr>
        <w:t>102</w:t>
      </w:r>
      <w:bookmarkEnd w:id="1396"/>
      <w:r>
        <w:rPr>
          <w:noProof/>
        </w:rPr>
        <w:fldChar w:fldCharType="end"/>
      </w:r>
      <w:r w:rsidR="00F04DA5">
        <w:t>. Описание полей документа «Иной документ, подлежащий правовой экспертизе», закладки «Подписи»</w:t>
      </w:r>
      <w:bookmarkEnd w:id="13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76"/>
        <w:gridCol w:w="7052"/>
      </w:tblGrid>
      <w:tr w:rsidR="00F04DA5" w14:paraId="294FDF69" w14:textId="77777777" w:rsidTr="00B36EDB">
        <w:trPr>
          <w:trHeight w:val="305"/>
          <w:tblHeader/>
        </w:trPr>
        <w:tc>
          <w:tcPr>
            <w:tcW w:w="13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2B9F5B18" w14:textId="77777777" w:rsidR="00F04DA5" w:rsidRDefault="00F04DA5">
            <w:pPr>
              <w:pStyle w:val="ASFKTableHead"/>
            </w:pPr>
            <w:r>
              <w:t>Наименование поля</w:t>
            </w:r>
          </w:p>
        </w:tc>
        <w:tc>
          <w:tcPr>
            <w:tcW w:w="36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1B766D68" w14:textId="77777777" w:rsidR="00F04DA5" w:rsidRDefault="00F04DA5">
            <w:pPr>
              <w:pStyle w:val="ASFKTableHead"/>
            </w:pPr>
            <w:r>
              <w:t>Описание поля</w:t>
            </w:r>
          </w:p>
        </w:tc>
      </w:tr>
      <w:tr w:rsidR="00F04DA5" w14:paraId="24924F43" w14:textId="77777777" w:rsidTr="00B36EDB">
        <w:tc>
          <w:tcPr>
            <w:tcW w:w="1338" w:type="pct"/>
            <w:shd w:val="clear" w:color="auto" w:fill="auto"/>
            <w:hideMark/>
          </w:tcPr>
          <w:p w14:paraId="783A948F" w14:textId="77777777" w:rsidR="00F04DA5" w:rsidRDefault="00F04DA5" w:rsidP="00B36EDB">
            <w:pPr>
              <w:pStyle w:val="ASFKTablenorm"/>
              <w:ind w:left="57" w:right="57"/>
            </w:pPr>
            <w:r>
              <w:t>ФИО ответственного лица</w:t>
            </w:r>
          </w:p>
        </w:tc>
        <w:tc>
          <w:tcPr>
            <w:tcW w:w="3662" w:type="pct"/>
            <w:shd w:val="clear" w:color="auto" w:fill="auto"/>
            <w:hideMark/>
          </w:tcPr>
          <w:p w14:paraId="7A6234D9" w14:textId="77777777" w:rsidR="00F04DA5" w:rsidRDefault="00F04DA5" w:rsidP="00B36EDB">
            <w:pPr>
              <w:pStyle w:val="ASFKTablenorm"/>
              <w:ind w:left="57" w:right="57"/>
            </w:pPr>
            <w:r>
              <w:t>Заполняется соответствующим значением из OEBS.</w:t>
            </w:r>
          </w:p>
        </w:tc>
      </w:tr>
    </w:tbl>
    <w:p w14:paraId="1BF77C82" w14:textId="77777777" w:rsidR="0064070F" w:rsidRDefault="0064070F" w:rsidP="0064070F">
      <w:pPr>
        <w:pStyle w:val="21"/>
      </w:pPr>
      <w:bookmarkStart w:id="1398" w:name="_Toc126839932"/>
      <w:r w:rsidRPr="00424CF0">
        <w:t xml:space="preserve">Группа документов </w:t>
      </w:r>
      <w:r>
        <w:t>«Уведомления о приостановлении»</w:t>
      </w:r>
      <w:bookmarkEnd w:id="1398"/>
    </w:p>
    <w:p w14:paraId="00703F6D" w14:textId="77777777" w:rsidR="0064070F" w:rsidRPr="00D72765" w:rsidRDefault="0064070F" w:rsidP="0064070F">
      <w:pPr>
        <w:pStyle w:val="32"/>
      </w:pPr>
      <w:bookmarkStart w:id="1399" w:name="_Toc508183093"/>
      <w:bookmarkStart w:id="1400" w:name="_Ref508183156"/>
      <w:bookmarkStart w:id="1401" w:name="_Ref508189036"/>
      <w:bookmarkStart w:id="1402" w:name="_Ref512434925"/>
      <w:bookmarkStart w:id="1403" w:name="_Ref54621552"/>
      <w:bookmarkStart w:id="1404" w:name="_Toc126839933"/>
      <w:r w:rsidRPr="00D72765">
        <w:t>Уведомление об обоснованности или о необоснованности приостановления операции по лицевому счету</w:t>
      </w:r>
      <w:bookmarkEnd w:id="1399"/>
      <w:bookmarkEnd w:id="1400"/>
      <w:bookmarkEnd w:id="1401"/>
      <w:bookmarkEnd w:id="1402"/>
      <w:bookmarkEnd w:id="1403"/>
      <w:bookmarkEnd w:id="1404"/>
    </w:p>
    <w:p w14:paraId="6D3DF4EA" w14:textId="21B27064" w:rsidR="00B268B8" w:rsidRPr="00D72765" w:rsidRDefault="00B268B8" w:rsidP="00B268B8">
      <w:pPr>
        <w:pStyle w:val="ASFKNormal"/>
      </w:pPr>
      <w:r w:rsidRPr="00D72765">
        <w:t>Для работы с документами «Уведомление об обоснованности или о необоснованности приостановления операции по лицевому счету» следует перейти в пункт меню «</w:t>
      </w:r>
      <w:r w:rsidR="008B5D43" w:rsidRPr="007B2273">
        <w:t xml:space="preserve">Документы – </w:t>
      </w:r>
      <w:r w:rsidR="008B5D43" w:rsidRPr="009A6101">
        <w:t>Уведомления о приостановлении</w:t>
      </w:r>
      <w:r w:rsidRPr="00D72765">
        <w:t xml:space="preserve"> – Уведомление об обоснованности или о необоснованности </w:t>
      </w:r>
      <w:r w:rsidRPr="00D72765">
        <w:lastRenderedPageBreak/>
        <w:t>приостановления операции по лицевому счету». Откроется ЭФ списка документов, представленная на рисунке </w:t>
      </w:r>
      <w:r w:rsidRPr="00D72765">
        <w:fldChar w:fldCharType="begin"/>
      </w:r>
      <w:r w:rsidRPr="00D72765">
        <w:instrText xml:space="preserve"> REF _Ref508181033 \h </w:instrText>
      </w:r>
      <w:r w:rsidRPr="00D72765">
        <w:fldChar w:fldCharType="separate"/>
      </w:r>
      <w:r w:rsidR="00980F1C">
        <w:rPr>
          <w:noProof/>
        </w:rPr>
        <w:t>229</w:t>
      </w:r>
      <w:r w:rsidRPr="00D72765">
        <w:fldChar w:fldCharType="end"/>
      </w:r>
      <w:r w:rsidRPr="00D72765">
        <w:t>.</w:t>
      </w:r>
    </w:p>
    <w:p w14:paraId="7CE99750" w14:textId="77777777" w:rsidR="00B268B8" w:rsidRPr="00D72765" w:rsidRDefault="00CF4371" w:rsidP="00B268B8">
      <w:pPr>
        <w:pStyle w:val="ASFKFigure"/>
      </w:pPr>
      <w:r>
        <w:rPr>
          <w:noProof/>
        </w:rPr>
        <w:drawing>
          <wp:inline distT="0" distB="0" distL="0" distR="0" wp14:anchorId="4A0C8E0E" wp14:editId="5EB29E34">
            <wp:extent cx="6124575" cy="3295650"/>
            <wp:effectExtent l="0" t="0" r="9525" b="0"/>
            <wp:docPr id="333" name="Рисунок 33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0"/>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285EC96E" w14:textId="25DC5E26" w:rsidR="00B268B8" w:rsidRPr="00D72765" w:rsidRDefault="00034287" w:rsidP="00B268B8">
      <w:pPr>
        <w:pStyle w:val="ASFKFigName"/>
      </w:pPr>
      <w:r>
        <w:rPr>
          <w:noProof/>
        </w:rPr>
        <w:fldChar w:fldCharType="begin"/>
      </w:r>
      <w:r>
        <w:rPr>
          <w:noProof/>
        </w:rPr>
        <w:instrText xml:space="preserve"> SEQ Рисунок \* ARABIC </w:instrText>
      </w:r>
      <w:r>
        <w:rPr>
          <w:noProof/>
        </w:rPr>
        <w:fldChar w:fldCharType="separate"/>
      </w:r>
      <w:bookmarkStart w:id="1405" w:name="_Ref508181033"/>
      <w:bookmarkStart w:id="1406" w:name="_Toc126840593"/>
      <w:r w:rsidR="00980F1C">
        <w:rPr>
          <w:noProof/>
        </w:rPr>
        <w:t>229</w:t>
      </w:r>
      <w:bookmarkEnd w:id="1405"/>
      <w:r>
        <w:rPr>
          <w:noProof/>
        </w:rPr>
        <w:fldChar w:fldCharType="end"/>
      </w:r>
      <w:r w:rsidR="00B268B8" w:rsidRPr="00D72765">
        <w:t>. ЭФ списка документов «Уведомление об обоснованности или о необоснованности приостановления операции по лицевому счету»</w:t>
      </w:r>
      <w:bookmarkEnd w:id="1406"/>
    </w:p>
    <w:p w14:paraId="5762540E" w14:textId="77777777" w:rsidR="00B268B8" w:rsidRPr="00D72765" w:rsidRDefault="00B268B8" w:rsidP="00B268B8">
      <w:pPr>
        <w:pStyle w:val="41"/>
      </w:pPr>
      <w:r w:rsidRPr="00D72765">
        <w:t>Доступные операции</w:t>
      </w:r>
    </w:p>
    <w:p w14:paraId="723F87C8" w14:textId="77777777" w:rsidR="00B268B8" w:rsidRPr="00D72765" w:rsidRDefault="00B268B8" w:rsidP="00B268B8">
      <w:pPr>
        <w:pStyle w:val="ASFKNormal"/>
      </w:pPr>
      <w:r w:rsidRPr="00D72765">
        <w:t xml:space="preserve">На АРМ </w:t>
      </w:r>
      <w:r>
        <w:t>Офлайн (НУБП</w:t>
      </w:r>
      <w:r w:rsidR="00C56FDC">
        <w:t>, ОФК</w:t>
      </w:r>
      <w:r>
        <w:t>)</w:t>
      </w:r>
      <w:r w:rsidRPr="00D72765">
        <w:t xml:space="preserve"> доступны следующие операции над документом:</w:t>
      </w:r>
    </w:p>
    <w:p w14:paraId="0A48F6AD" w14:textId="77777777" w:rsidR="00B268B8" w:rsidRPr="00D72765" w:rsidRDefault="00B268B8" w:rsidP="00B268B8">
      <w:pPr>
        <w:pStyle w:val="ASFKListmark1"/>
      </w:pPr>
      <w:r w:rsidRPr="00D72765">
        <w:t>ручной ввод;</w:t>
      </w:r>
    </w:p>
    <w:p w14:paraId="2C2BF76E" w14:textId="77777777" w:rsidR="00B268B8" w:rsidRPr="00D72765" w:rsidRDefault="00B268B8" w:rsidP="00B268B8">
      <w:pPr>
        <w:pStyle w:val="ASFKListmark1"/>
      </w:pPr>
      <w:r w:rsidRPr="00D72765">
        <w:t>просмотр и редактирование;</w:t>
      </w:r>
    </w:p>
    <w:p w14:paraId="2DC013B9" w14:textId="77777777" w:rsidR="00B268B8" w:rsidRPr="00D72765" w:rsidRDefault="00B268B8" w:rsidP="00B268B8">
      <w:pPr>
        <w:pStyle w:val="ASFKListmark1"/>
      </w:pPr>
      <w:r w:rsidRPr="00D72765">
        <w:t>копирование и удаление;</w:t>
      </w:r>
    </w:p>
    <w:p w14:paraId="3CC1751A" w14:textId="77777777" w:rsidR="00B268B8" w:rsidRPr="00D72765" w:rsidRDefault="00B268B8" w:rsidP="00B268B8">
      <w:pPr>
        <w:pStyle w:val="ASFKListmark1"/>
      </w:pPr>
      <w:r w:rsidRPr="00D72765">
        <w:t>импорт из внешней системы;</w:t>
      </w:r>
    </w:p>
    <w:p w14:paraId="64B63891" w14:textId="77777777" w:rsidR="00B268B8" w:rsidRPr="00D72765" w:rsidRDefault="00B268B8" w:rsidP="00B268B8">
      <w:pPr>
        <w:pStyle w:val="ASFKListmark1"/>
      </w:pPr>
      <w:r w:rsidRPr="00D72765">
        <w:t>прием из ППО OEBS АСФК;</w:t>
      </w:r>
    </w:p>
    <w:p w14:paraId="3DA4EF83" w14:textId="77777777" w:rsidR="00B268B8" w:rsidRPr="00D72765" w:rsidRDefault="00B268B8" w:rsidP="00B268B8">
      <w:pPr>
        <w:pStyle w:val="ASFKListmark1"/>
      </w:pPr>
      <w:r w:rsidRPr="00D72765">
        <w:t>подписание, проверка и удаление ЭП;</w:t>
      </w:r>
    </w:p>
    <w:p w14:paraId="7B855073" w14:textId="77777777" w:rsidR="00B268B8" w:rsidRPr="00D72765" w:rsidRDefault="00B268B8" w:rsidP="00B268B8">
      <w:pPr>
        <w:pStyle w:val="ASFKListmark1"/>
      </w:pPr>
      <w:r w:rsidRPr="00D72765">
        <w:t>печать.</w:t>
      </w:r>
    </w:p>
    <w:p w14:paraId="446C4024" w14:textId="77777777" w:rsidR="00B268B8" w:rsidRPr="00D72765" w:rsidRDefault="00B268B8" w:rsidP="00B268B8">
      <w:pPr>
        <w:pStyle w:val="41"/>
      </w:pPr>
      <w:r w:rsidRPr="00D72765">
        <w:t>Экранная форма документа</w:t>
      </w:r>
    </w:p>
    <w:p w14:paraId="07E5825E" w14:textId="05A01CEE" w:rsidR="00B268B8" w:rsidRPr="00D72765" w:rsidRDefault="00B268B8" w:rsidP="00B268B8">
      <w:pPr>
        <w:pStyle w:val="ASFKNormal"/>
      </w:pPr>
      <w:r w:rsidRPr="00D72765">
        <w:t>ЭФ документа «Уведомление об обоснованности или о необоснованности приостано</w:t>
      </w:r>
      <w:r w:rsidRPr="00B268B8">
        <w:t>в</w:t>
      </w:r>
      <w:r w:rsidRPr="00D72765">
        <w:t>ления операции по лицевому счету» представлена на рисунках </w:t>
      </w:r>
      <w:r w:rsidRPr="00D72765">
        <w:fldChar w:fldCharType="begin"/>
      </w:r>
      <w:r w:rsidRPr="00D72765">
        <w:instrText xml:space="preserve"> REF _Ref508181034 \h </w:instrText>
      </w:r>
      <w:r w:rsidRPr="00D72765">
        <w:fldChar w:fldCharType="separate"/>
      </w:r>
      <w:r w:rsidR="00980F1C">
        <w:rPr>
          <w:noProof/>
        </w:rPr>
        <w:t>230</w:t>
      </w:r>
      <w:r w:rsidRPr="00D72765">
        <w:fldChar w:fldCharType="end"/>
      </w:r>
      <w:r w:rsidRPr="00D72765">
        <w:t xml:space="preserve"> и </w:t>
      </w:r>
      <w:r w:rsidRPr="00D72765">
        <w:fldChar w:fldCharType="begin"/>
      </w:r>
      <w:r w:rsidRPr="00D72765">
        <w:instrText xml:space="preserve"> REF _Ref508181035 \h </w:instrText>
      </w:r>
      <w:r w:rsidRPr="00D72765">
        <w:fldChar w:fldCharType="separate"/>
      </w:r>
      <w:r w:rsidR="00980F1C">
        <w:rPr>
          <w:noProof/>
        </w:rPr>
        <w:t>231</w:t>
      </w:r>
      <w:r w:rsidRPr="00D72765">
        <w:fldChar w:fldCharType="end"/>
      </w:r>
      <w:r w:rsidRPr="00D72765">
        <w:t xml:space="preserve"> Форма соде</w:t>
      </w:r>
      <w:r w:rsidRPr="00B268B8">
        <w:t>р</w:t>
      </w:r>
      <w:r w:rsidRPr="00D72765">
        <w:t>жит следующие закладки:</w:t>
      </w:r>
    </w:p>
    <w:p w14:paraId="0AC70919" w14:textId="77777777" w:rsidR="00B268B8" w:rsidRPr="00D72765" w:rsidRDefault="00B268B8" w:rsidP="00B268B8">
      <w:pPr>
        <w:pStyle w:val="ASFKListmark1"/>
      </w:pPr>
      <w:r w:rsidRPr="00D72765">
        <w:t>«Осн</w:t>
      </w:r>
      <w:r w:rsidR="00026980">
        <w:t>овные реквизиты</w:t>
      </w:r>
      <w:r w:rsidRPr="00D72765">
        <w:t>»;</w:t>
      </w:r>
    </w:p>
    <w:p w14:paraId="10B4B95C" w14:textId="77777777" w:rsidR="00B268B8" w:rsidRPr="00D72765" w:rsidRDefault="00B268B8" w:rsidP="00B268B8">
      <w:pPr>
        <w:pStyle w:val="ASFKListmark1"/>
      </w:pPr>
      <w:r w:rsidRPr="00D72765">
        <w:t>«Подписи».</w:t>
      </w:r>
    </w:p>
    <w:p w14:paraId="0037B785" w14:textId="77777777" w:rsidR="00B268B8" w:rsidRPr="00D72765" w:rsidRDefault="00CF4371" w:rsidP="00B268B8">
      <w:pPr>
        <w:pStyle w:val="ASFKFigure"/>
      </w:pPr>
      <w:r>
        <w:rPr>
          <w:noProof/>
        </w:rPr>
        <w:lastRenderedPageBreak/>
        <w:drawing>
          <wp:inline distT="0" distB="0" distL="0" distR="0" wp14:anchorId="056C190B" wp14:editId="1F0980E8">
            <wp:extent cx="6134100" cy="3562350"/>
            <wp:effectExtent l="0" t="0" r="0" b="0"/>
            <wp:docPr id="334" name="Рисунок 33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0"/>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134100" cy="3562350"/>
                    </a:xfrm>
                    <a:prstGeom prst="rect">
                      <a:avLst/>
                    </a:prstGeom>
                    <a:noFill/>
                    <a:ln>
                      <a:noFill/>
                    </a:ln>
                  </pic:spPr>
                </pic:pic>
              </a:graphicData>
            </a:graphic>
          </wp:inline>
        </w:drawing>
      </w:r>
    </w:p>
    <w:p w14:paraId="74882C86" w14:textId="67F636F6" w:rsidR="00B268B8" w:rsidRPr="00D72765" w:rsidRDefault="00034287" w:rsidP="00B268B8">
      <w:pPr>
        <w:pStyle w:val="ASFKFigName"/>
      </w:pPr>
      <w:r>
        <w:rPr>
          <w:noProof/>
        </w:rPr>
        <w:fldChar w:fldCharType="begin"/>
      </w:r>
      <w:r>
        <w:rPr>
          <w:noProof/>
        </w:rPr>
        <w:instrText xml:space="preserve"> SEQ Рисунок \* ARABIC </w:instrText>
      </w:r>
      <w:r>
        <w:rPr>
          <w:noProof/>
        </w:rPr>
        <w:fldChar w:fldCharType="separate"/>
      </w:r>
      <w:bookmarkStart w:id="1407" w:name="_Ref508181034"/>
      <w:bookmarkStart w:id="1408" w:name="_Toc126840594"/>
      <w:r w:rsidR="00980F1C">
        <w:rPr>
          <w:noProof/>
        </w:rPr>
        <w:t>230</w:t>
      </w:r>
      <w:bookmarkEnd w:id="1407"/>
      <w:r>
        <w:rPr>
          <w:noProof/>
        </w:rPr>
        <w:fldChar w:fldCharType="end"/>
      </w:r>
      <w:r w:rsidR="00B268B8" w:rsidRPr="00D72765">
        <w:t xml:space="preserve">. ЭФ документа «Уведомление об обоснованности или о необоснованности приостановления операции по лицевому счету», закладки «Основные </w:t>
      </w:r>
      <w:r w:rsidR="00026980">
        <w:t>реквизиты</w:t>
      </w:r>
      <w:r w:rsidR="00B268B8" w:rsidRPr="00D72765">
        <w:t>»</w:t>
      </w:r>
      <w:bookmarkEnd w:id="1408"/>
    </w:p>
    <w:p w14:paraId="27210E43" w14:textId="5CA6C37F" w:rsidR="00B268B8" w:rsidRPr="00D72765" w:rsidRDefault="00B268B8" w:rsidP="00B268B8">
      <w:pPr>
        <w:pStyle w:val="ASFKNormal"/>
      </w:pPr>
      <w:r w:rsidRPr="00D72765">
        <w:t xml:space="preserve">Перечень полей документа «Уведомление об обоснованности или о необоснованности приостановления операции по лицевому счету», закладки «Основные </w:t>
      </w:r>
      <w:r w:rsidR="00026980">
        <w:t>реквизиты</w:t>
      </w:r>
      <w:r w:rsidRPr="00D72765">
        <w:t>» прив</w:t>
      </w:r>
      <w:r w:rsidRPr="00B268B8">
        <w:t>е</w:t>
      </w:r>
      <w:r w:rsidRPr="00D72765">
        <w:t>ден в таблице </w:t>
      </w:r>
      <w:r w:rsidRPr="00D72765">
        <w:fldChar w:fldCharType="begin"/>
      </w:r>
      <w:r w:rsidRPr="00D72765">
        <w:instrText xml:space="preserve"> REF _Ref508181036 \h </w:instrText>
      </w:r>
      <w:r w:rsidRPr="00D72765">
        <w:fldChar w:fldCharType="separate"/>
      </w:r>
      <w:r w:rsidR="00980F1C">
        <w:rPr>
          <w:noProof/>
        </w:rPr>
        <w:t>103</w:t>
      </w:r>
      <w:r w:rsidRPr="00D72765">
        <w:fldChar w:fldCharType="end"/>
      </w:r>
      <w:r w:rsidRPr="00D72765">
        <w:t>.</w:t>
      </w:r>
    </w:p>
    <w:p w14:paraId="3A2CF2B0" w14:textId="2DA88CFB" w:rsidR="00B268B8" w:rsidRPr="00D72765" w:rsidRDefault="00DD313F" w:rsidP="00B268B8">
      <w:pPr>
        <w:pStyle w:val="ASFKNameTable"/>
      </w:pPr>
      <w:r>
        <w:rPr>
          <w:noProof/>
        </w:rPr>
        <w:fldChar w:fldCharType="begin"/>
      </w:r>
      <w:r>
        <w:rPr>
          <w:noProof/>
        </w:rPr>
        <w:instrText xml:space="preserve"> SEQ Таблица \* ARABIC </w:instrText>
      </w:r>
      <w:r>
        <w:rPr>
          <w:noProof/>
        </w:rPr>
        <w:fldChar w:fldCharType="separate"/>
      </w:r>
      <w:bookmarkStart w:id="1409" w:name="_Ref508181036"/>
      <w:bookmarkStart w:id="1410" w:name="_Toc126840133"/>
      <w:r w:rsidR="00980F1C">
        <w:rPr>
          <w:noProof/>
        </w:rPr>
        <w:t>103</w:t>
      </w:r>
      <w:bookmarkEnd w:id="1409"/>
      <w:r>
        <w:rPr>
          <w:noProof/>
        </w:rPr>
        <w:fldChar w:fldCharType="end"/>
      </w:r>
      <w:r w:rsidR="00B268B8" w:rsidRPr="00D72765">
        <w:t xml:space="preserve">. Описание полей документа «Уведомление об обоснованности или о необоснованности приостановления операции по лицевому счету», закладки «Основные </w:t>
      </w:r>
      <w:r w:rsidR="00026980">
        <w:t>реквизиты</w:t>
      </w:r>
      <w:r w:rsidR="00B268B8" w:rsidRPr="00D72765">
        <w:t>»</w:t>
      </w:r>
      <w:bookmarkEnd w:id="14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B268B8" w:rsidRPr="00EE7EB8" w14:paraId="2E9CBA39" w14:textId="77777777" w:rsidTr="00B36EDB">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9671550" w14:textId="77777777" w:rsidR="00B268B8" w:rsidRPr="00D72765" w:rsidRDefault="00B268B8" w:rsidP="00DA1131">
            <w:pPr>
              <w:pStyle w:val="ASFKTableHead"/>
            </w:pPr>
            <w:r w:rsidRPr="00D72765">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2A993ED" w14:textId="77777777" w:rsidR="00B268B8" w:rsidRPr="00D72765" w:rsidRDefault="00B268B8" w:rsidP="00DA1131">
            <w:pPr>
              <w:pStyle w:val="ASFKTableHead"/>
            </w:pPr>
            <w:r w:rsidRPr="00D72765">
              <w:t>Описание поля</w:t>
            </w:r>
          </w:p>
        </w:tc>
      </w:tr>
      <w:tr w:rsidR="005121DE" w14:paraId="74AE99A8" w14:textId="77777777" w:rsidTr="001916EC">
        <w:tc>
          <w:tcPr>
            <w:tcW w:w="1846" w:type="pct"/>
            <w:shd w:val="clear" w:color="auto" w:fill="auto"/>
            <w:hideMark/>
          </w:tcPr>
          <w:p w14:paraId="4DA0EF5A" w14:textId="77777777" w:rsidR="005121DE" w:rsidRPr="005121DE" w:rsidRDefault="005121DE" w:rsidP="00B36EDB">
            <w:pPr>
              <w:pStyle w:val="ASFKTablenorm"/>
              <w:ind w:left="57" w:right="57"/>
            </w:pPr>
            <w:r w:rsidRPr="005121DE">
              <w:t>Номер документа</w:t>
            </w:r>
          </w:p>
        </w:tc>
        <w:tc>
          <w:tcPr>
            <w:tcW w:w="3154" w:type="pct"/>
            <w:shd w:val="clear" w:color="auto" w:fill="auto"/>
            <w:hideMark/>
          </w:tcPr>
          <w:p w14:paraId="320B36F3" w14:textId="77777777" w:rsidR="005121DE" w:rsidRPr="005121DE" w:rsidRDefault="005121DE" w:rsidP="00B36EDB">
            <w:pPr>
              <w:pStyle w:val="ASFKTablenorm"/>
              <w:ind w:left="57" w:right="57"/>
            </w:pPr>
            <w:r w:rsidRPr="005121DE">
              <w:t>На АРМ НУБП, ПБС:</w:t>
            </w:r>
          </w:p>
          <w:p w14:paraId="7347C74A" w14:textId="77777777" w:rsidR="005121DE" w:rsidRPr="005121DE" w:rsidRDefault="005121DE" w:rsidP="00B36EDB">
            <w:pPr>
              <w:pStyle w:val="ASFKTablenorm"/>
              <w:ind w:left="57" w:right="57"/>
            </w:pPr>
            <w:r w:rsidRPr="005121DE">
              <w:t>Заполняется при импорте из внешних систем соответствующим значением из файла или при ручном вводе документа.</w:t>
            </w:r>
          </w:p>
          <w:p w14:paraId="23B558DF" w14:textId="77777777" w:rsidR="005121DE" w:rsidRPr="005121DE" w:rsidRDefault="005121DE" w:rsidP="00B36EDB">
            <w:pPr>
              <w:pStyle w:val="ASFKTablenorm"/>
              <w:ind w:left="57" w:right="57"/>
            </w:pPr>
            <w:r w:rsidRPr="005121DE">
              <w:t>Правила заполнения при ручном вводе:</w:t>
            </w:r>
          </w:p>
          <w:p w14:paraId="7F1F2791" w14:textId="77777777" w:rsidR="005121DE" w:rsidRPr="005121DE" w:rsidRDefault="005121DE" w:rsidP="002410E2">
            <w:pPr>
              <w:pStyle w:val="ASFKTableListMark"/>
            </w:pPr>
            <w:r>
              <w:t>з</w:t>
            </w:r>
            <w:r w:rsidRPr="005121DE">
              <w:t xml:space="preserve">начение по умолчанию </w:t>
            </w:r>
            <w:r w:rsidR="00A05FCE">
              <w:t>–</w:t>
            </w:r>
            <w:r w:rsidRPr="005121DE">
              <w:t xml:space="preserve"> заполняется автоматически с использованием настроек справочника «Параметры автонумерации документов» при открытии визуальной формы вновь создаваемого документа, а также при нажатии функциональной кнопки «Вычисление номера документа».</w:t>
            </w:r>
          </w:p>
          <w:p w14:paraId="693DED98" w14:textId="77777777" w:rsidR="005121DE" w:rsidRPr="005121DE" w:rsidRDefault="005121DE" w:rsidP="00B36EDB">
            <w:pPr>
              <w:pStyle w:val="ASFKTablenorm"/>
              <w:ind w:left="57" w:right="57"/>
            </w:pPr>
            <w:r w:rsidRPr="005121DE">
              <w:t>Может быть заполнено/изменено вручную.</w:t>
            </w:r>
          </w:p>
          <w:p w14:paraId="07D0CD3E" w14:textId="77777777" w:rsidR="005121DE" w:rsidRPr="005121DE" w:rsidRDefault="005121DE" w:rsidP="00B36EDB">
            <w:pPr>
              <w:pStyle w:val="ASFKTablenorm"/>
              <w:ind w:left="57" w:right="57"/>
            </w:pPr>
            <w:r w:rsidRPr="005121DE">
              <w:t>На АРМ ОФК off-line:</w:t>
            </w:r>
          </w:p>
          <w:p w14:paraId="705E8203" w14:textId="77777777" w:rsidR="005121DE" w:rsidRPr="005121DE" w:rsidRDefault="005121DE" w:rsidP="00B36EDB">
            <w:pPr>
              <w:pStyle w:val="ASFKTablenorm"/>
              <w:ind w:left="57" w:right="57"/>
            </w:pPr>
            <w:r w:rsidRPr="005121DE">
              <w:t>Заполняется при импорте из внешних систем соответствующим значением из файла или значение указывается вручную.</w:t>
            </w:r>
          </w:p>
        </w:tc>
      </w:tr>
      <w:tr w:rsidR="0086318F" w:rsidRPr="00EE7EB8" w14:paraId="21733640" w14:textId="77777777" w:rsidTr="00B36EDB">
        <w:tc>
          <w:tcPr>
            <w:tcW w:w="1846" w:type="pct"/>
            <w:shd w:val="clear" w:color="auto" w:fill="auto"/>
          </w:tcPr>
          <w:p w14:paraId="6949C9E0" w14:textId="77777777" w:rsidR="0086318F" w:rsidRPr="00D72765" w:rsidRDefault="0086318F" w:rsidP="00B36EDB">
            <w:pPr>
              <w:pStyle w:val="ASFKTablenorm"/>
              <w:ind w:left="57" w:right="57"/>
            </w:pPr>
            <w:r w:rsidRPr="00D72765">
              <w:lastRenderedPageBreak/>
              <w:t>Дата документа</w:t>
            </w:r>
          </w:p>
        </w:tc>
        <w:tc>
          <w:tcPr>
            <w:tcW w:w="3154" w:type="pct"/>
            <w:shd w:val="clear" w:color="auto" w:fill="auto"/>
          </w:tcPr>
          <w:p w14:paraId="4ED27C5A" w14:textId="77777777" w:rsidR="0086318F" w:rsidRPr="00D72765" w:rsidRDefault="0086318F" w:rsidP="00B36EDB">
            <w:pPr>
              <w:pStyle w:val="ASFKTablenorm"/>
              <w:ind w:left="57" w:right="57"/>
            </w:pPr>
            <w:r w:rsidRPr="00D72765">
              <w:t xml:space="preserve">Поле заполняется вручную при ручном вводе или выбирается дата из системного календаря. </w:t>
            </w:r>
          </w:p>
          <w:p w14:paraId="7BF96AB3" w14:textId="77777777" w:rsidR="0086318F" w:rsidRPr="00D72765" w:rsidRDefault="0086318F" w:rsidP="00B36EDB">
            <w:pPr>
              <w:pStyle w:val="ASFKTablenorm"/>
              <w:ind w:left="57" w:right="57"/>
            </w:pPr>
            <w:r w:rsidRPr="00D72765">
              <w:t xml:space="preserve">Поле доступно для редактирования. </w:t>
            </w:r>
          </w:p>
          <w:p w14:paraId="2A7F4559" w14:textId="77777777" w:rsidR="0086318F" w:rsidRPr="00D72765" w:rsidRDefault="0086318F" w:rsidP="00B36EDB">
            <w:pPr>
              <w:pStyle w:val="ASFKTablenorm"/>
              <w:ind w:left="57" w:right="57"/>
            </w:pPr>
            <w:r w:rsidRPr="00D72765">
              <w:t xml:space="preserve">Заполняется по умолчанию значением равным текущей дате. </w:t>
            </w:r>
          </w:p>
          <w:p w14:paraId="6F942598" w14:textId="77777777" w:rsidR="0086318F" w:rsidRPr="00D72765" w:rsidRDefault="0086318F" w:rsidP="00B36EDB">
            <w:pPr>
              <w:pStyle w:val="ASFKTablenorm"/>
              <w:ind w:left="57" w:right="57"/>
            </w:pPr>
            <w:r w:rsidRPr="00D72765">
              <w:t>Заполняется при импорте файла ТФФ.</w:t>
            </w:r>
          </w:p>
        </w:tc>
      </w:tr>
      <w:tr w:rsidR="00B268B8" w:rsidRPr="00EE7EB8" w14:paraId="118A9B72" w14:textId="77777777" w:rsidTr="00B36EDB">
        <w:tc>
          <w:tcPr>
            <w:tcW w:w="1846" w:type="pct"/>
            <w:shd w:val="clear" w:color="auto" w:fill="auto"/>
          </w:tcPr>
          <w:p w14:paraId="5BF4FCCE" w14:textId="77777777" w:rsidR="00B268B8" w:rsidRPr="00D72765" w:rsidRDefault="00B268B8" w:rsidP="00B36EDB">
            <w:pPr>
              <w:pStyle w:val="ASFKTablenorm"/>
              <w:ind w:left="57" w:right="57"/>
            </w:pPr>
            <w:r w:rsidRPr="00D72765">
              <w:t>ЛС клиента</w:t>
            </w:r>
          </w:p>
        </w:tc>
        <w:tc>
          <w:tcPr>
            <w:tcW w:w="3154" w:type="pct"/>
            <w:shd w:val="clear" w:color="auto" w:fill="auto"/>
          </w:tcPr>
          <w:p w14:paraId="60935695" w14:textId="77777777" w:rsidR="00B268B8" w:rsidRPr="00D72765" w:rsidRDefault="00B268B8" w:rsidP="00B36EDB">
            <w:pPr>
              <w:pStyle w:val="ASFKTablenorm"/>
              <w:ind w:left="57" w:right="57"/>
            </w:pPr>
            <w:r w:rsidRPr="00D72765">
              <w:t>Поле заполняется вручную при ручном вводе или выбирается значение из справочника «Информация о ЛС».</w:t>
            </w:r>
          </w:p>
          <w:p w14:paraId="0F6D739D" w14:textId="77777777" w:rsidR="00B268B8" w:rsidRPr="00D72765" w:rsidRDefault="00B268B8" w:rsidP="00B36EDB">
            <w:pPr>
              <w:pStyle w:val="ASFKTablenorm"/>
              <w:ind w:left="57" w:right="57"/>
            </w:pPr>
            <w:r w:rsidRPr="00D72765">
              <w:t>Поле доступно для редактирования.</w:t>
            </w:r>
          </w:p>
          <w:p w14:paraId="74F90D92" w14:textId="77777777" w:rsidR="00B268B8" w:rsidRPr="00D72765" w:rsidRDefault="00B268B8" w:rsidP="00B36EDB">
            <w:pPr>
              <w:pStyle w:val="ASFKTablenorm"/>
              <w:ind w:left="57" w:right="57"/>
            </w:pPr>
            <w:r w:rsidRPr="00D72765">
              <w:t>Заполняется при импорте файла ТФФ.</w:t>
            </w:r>
          </w:p>
        </w:tc>
      </w:tr>
      <w:tr w:rsidR="00C56FDC" w:rsidRPr="00EE7EB8" w14:paraId="48F7856A" w14:textId="77777777" w:rsidTr="00B36EDB">
        <w:tc>
          <w:tcPr>
            <w:tcW w:w="1846" w:type="pct"/>
            <w:shd w:val="clear" w:color="auto" w:fill="auto"/>
          </w:tcPr>
          <w:p w14:paraId="0D7A0C34" w14:textId="77777777" w:rsidR="00C56FDC" w:rsidRPr="00D72765" w:rsidRDefault="00C56FDC" w:rsidP="00B36EDB">
            <w:pPr>
              <w:pStyle w:val="ASFKTablenorm"/>
              <w:ind w:left="57" w:right="57"/>
            </w:pPr>
            <w:r>
              <w:t>Уровень конфиденциальности</w:t>
            </w:r>
          </w:p>
        </w:tc>
        <w:tc>
          <w:tcPr>
            <w:tcW w:w="3154" w:type="pct"/>
            <w:shd w:val="clear" w:color="auto" w:fill="auto"/>
          </w:tcPr>
          <w:p w14:paraId="1E32EBAD" w14:textId="77777777" w:rsidR="00C56FDC" w:rsidRDefault="00C56FDC" w:rsidP="00B36EDB">
            <w:pPr>
              <w:pStyle w:val="ASFKTablenorm"/>
              <w:ind w:left="57" w:right="57"/>
            </w:pPr>
            <w:r>
              <w:t>Указывается метка конфиденциальности. Принимает значения:</w:t>
            </w:r>
          </w:p>
          <w:p w14:paraId="22881BF3" w14:textId="77777777" w:rsidR="00C56FDC" w:rsidRDefault="00C56FDC" w:rsidP="002410E2">
            <w:pPr>
              <w:pStyle w:val="ASFKTableListMark"/>
            </w:pPr>
            <w:r>
              <w:t xml:space="preserve">0 </w:t>
            </w:r>
            <w:r w:rsidR="00A05FCE">
              <w:t>–</w:t>
            </w:r>
            <w:r>
              <w:t xml:space="preserve"> не секретно;</w:t>
            </w:r>
          </w:p>
          <w:p w14:paraId="5AA4F36C" w14:textId="77777777" w:rsidR="00C56FDC" w:rsidRDefault="00C56FDC" w:rsidP="002410E2">
            <w:pPr>
              <w:pStyle w:val="ASFKTableListMark"/>
            </w:pPr>
            <w:r>
              <w:t xml:space="preserve">1 </w:t>
            </w:r>
            <w:r w:rsidR="00A05FCE">
              <w:t>–</w:t>
            </w:r>
            <w:r>
              <w:t xml:space="preserve"> </w:t>
            </w:r>
            <w:r w:rsidR="00477486">
              <w:t>для служебного пользования</w:t>
            </w:r>
            <w:r>
              <w:t>;</w:t>
            </w:r>
          </w:p>
          <w:p w14:paraId="051B4E47" w14:textId="77777777" w:rsidR="00C56FDC" w:rsidRDefault="00C56FDC" w:rsidP="002410E2">
            <w:pPr>
              <w:pStyle w:val="ASFKTableListMark"/>
            </w:pPr>
            <w:r>
              <w:t xml:space="preserve">2 </w:t>
            </w:r>
            <w:r w:rsidR="00A05FCE">
              <w:t>–</w:t>
            </w:r>
            <w:r>
              <w:t xml:space="preserve"> секретно;</w:t>
            </w:r>
          </w:p>
          <w:p w14:paraId="0396BDAF" w14:textId="77777777" w:rsidR="00C56FDC" w:rsidRPr="00D72765" w:rsidRDefault="00C56FDC" w:rsidP="002410E2">
            <w:pPr>
              <w:pStyle w:val="ASFKTableListMark"/>
            </w:pPr>
            <w:r>
              <w:t xml:space="preserve">3 </w:t>
            </w:r>
            <w:r w:rsidR="00A05FCE">
              <w:t>–</w:t>
            </w:r>
            <w:r>
              <w:t xml:space="preserve"> совершенно секретно.</w:t>
            </w:r>
          </w:p>
        </w:tc>
      </w:tr>
      <w:tr w:rsidR="00C56FDC" w:rsidRPr="00EE7EB8" w14:paraId="107A468C" w14:textId="77777777" w:rsidTr="00B36EDB">
        <w:tc>
          <w:tcPr>
            <w:tcW w:w="1846" w:type="pct"/>
            <w:shd w:val="clear" w:color="auto" w:fill="auto"/>
          </w:tcPr>
          <w:p w14:paraId="5AC61F1B" w14:textId="77777777" w:rsidR="00C56FDC" w:rsidRPr="00D72765" w:rsidRDefault="00C56FDC" w:rsidP="00B36EDB">
            <w:pPr>
              <w:pStyle w:val="ASFKTablenorm"/>
              <w:ind w:left="57" w:right="57"/>
            </w:pPr>
            <w:r>
              <w:t>Пункт перечня</w:t>
            </w:r>
          </w:p>
        </w:tc>
        <w:tc>
          <w:tcPr>
            <w:tcW w:w="3154" w:type="pct"/>
            <w:shd w:val="clear" w:color="auto" w:fill="auto"/>
          </w:tcPr>
          <w:p w14:paraId="7DA4225A" w14:textId="77777777" w:rsidR="00C56FDC" w:rsidRDefault="00C56FDC" w:rsidP="00B36EDB">
            <w:pPr>
              <w:pStyle w:val="ASFKTablenorm"/>
              <w:ind w:left="57" w:right="57"/>
            </w:pPr>
            <w:r>
              <w:t>Указывается пункт перечня, на основании которого документ является конфиденциальным.</w:t>
            </w:r>
          </w:p>
          <w:p w14:paraId="1CC6C4D8" w14:textId="77777777" w:rsidR="00C56FDC" w:rsidRPr="00D72765" w:rsidRDefault="00C56FDC" w:rsidP="00B36EDB">
            <w:pPr>
              <w:pStyle w:val="ASFKTablenorm"/>
              <w:ind w:left="57" w:right="57"/>
            </w:pPr>
            <w:r>
              <w:t>Обязательно для заполнения при значении поля LEVEL = 2 или 3.</w:t>
            </w:r>
          </w:p>
        </w:tc>
      </w:tr>
      <w:tr w:rsidR="008D39A4" w14:paraId="62928238" w14:textId="77777777" w:rsidTr="00B36EDB">
        <w:tc>
          <w:tcPr>
            <w:tcW w:w="1846" w:type="pct"/>
            <w:shd w:val="clear" w:color="auto" w:fill="auto"/>
            <w:hideMark/>
          </w:tcPr>
          <w:p w14:paraId="3DF1258D" w14:textId="77777777" w:rsidR="008D39A4" w:rsidRPr="008D39A4" w:rsidRDefault="008D39A4" w:rsidP="00B36EDB">
            <w:pPr>
              <w:pStyle w:val="ASFKTablenorm"/>
              <w:ind w:left="57" w:right="57"/>
            </w:pPr>
            <w:r w:rsidRPr="008D39A4">
              <w:t>Номер родительского документа</w:t>
            </w:r>
          </w:p>
        </w:tc>
        <w:tc>
          <w:tcPr>
            <w:tcW w:w="3154" w:type="pct"/>
            <w:shd w:val="clear" w:color="auto" w:fill="auto"/>
            <w:hideMark/>
          </w:tcPr>
          <w:p w14:paraId="673A7101" w14:textId="77777777" w:rsidR="008D39A4" w:rsidRPr="008D39A4" w:rsidRDefault="008D39A4" w:rsidP="00B36EDB">
            <w:pPr>
              <w:pStyle w:val="ASFKTablenorm"/>
              <w:ind w:left="57" w:right="57"/>
            </w:pPr>
            <w:r w:rsidRPr="008D39A4">
              <w:t xml:space="preserve">Заполняется при выборе из родительского документа. </w:t>
            </w:r>
          </w:p>
          <w:p w14:paraId="480E2AF3" w14:textId="77777777" w:rsidR="008D39A4" w:rsidRPr="008D39A4" w:rsidRDefault="008D39A4" w:rsidP="00B36EDB">
            <w:pPr>
              <w:pStyle w:val="ASFKTablenorm"/>
              <w:ind w:left="57" w:right="57"/>
            </w:pPr>
            <w:r w:rsidRPr="008D39A4">
              <w:t>Заполняется при импорте файла ТФФ.</w:t>
            </w:r>
          </w:p>
        </w:tc>
      </w:tr>
      <w:tr w:rsidR="008D39A4" w14:paraId="57FE2000" w14:textId="77777777" w:rsidTr="00B36EDB">
        <w:tc>
          <w:tcPr>
            <w:tcW w:w="1846" w:type="pct"/>
            <w:shd w:val="clear" w:color="auto" w:fill="auto"/>
            <w:hideMark/>
          </w:tcPr>
          <w:p w14:paraId="299A854C" w14:textId="77777777" w:rsidR="008D39A4" w:rsidRPr="008D39A4" w:rsidRDefault="008D39A4" w:rsidP="00B36EDB">
            <w:pPr>
              <w:pStyle w:val="ASFKTablenorm"/>
              <w:ind w:left="57" w:right="57"/>
            </w:pPr>
            <w:r w:rsidRPr="008D39A4">
              <w:t>Дата родительского документа</w:t>
            </w:r>
          </w:p>
        </w:tc>
        <w:tc>
          <w:tcPr>
            <w:tcW w:w="3154" w:type="pct"/>
            <w:shd w:val="clear" w:color="auto" w:fill="auto"/>
            <w:hideMark/>
          </w:tcPr>
          <w:p w14:paraId="27F87E1E" w14:textId="77777777" w:rsidR="008D39A4" w:rsidRPr="008D39A4" w:rsidRDefault="008D39A4" w:rsidP="00B36EDB">
            <w:pPr>
              <w:pStyle w:val="ASFKTablenorm"/>
              <w:ind w:left="57" w:right="57"/>
            </w:pPr>
            <w:r w:rsidRPr="008D39A4">
              <w:t xml:space="preserve">Заполняется при выборе из родительского документа. </w:t>
            </w:r>
          </w:p>
          <w:p w14:paraId="030AFFA5" w14:textId="77777777" w:rsidR="008D39A4" w:rsidRPr="008D39A4" w:rsidRDefault="008D39A4" w:rsidP="00B36EDB">
            <w:pPr>
              <w:pStyle w:val="ASFKTablenorm"/>
              <w:ind w:left="57" w:right="57"/>
            </w:pPr>
            <w:r w:rsidRPr="008D39A4">
              <w:t>Заполняется при импорте файла ТФФ.</w:t>
            </w:r>
          </w:p>
        </w:tc>
      </w:tr>
      <w:tr w:rsidR="0086318F" w:rsidRPr="00EE7EB8" w14:paraId="02F726BA" w14:textId="77777777" w:rsidTr="00B36EDB">
        <w:tc>
          <w:tcPr>
            <w:tcW w:w="1846" w:type="pct"/>
            <w:shd w:val="clear" w:color="auto" w:fill="auto"/>
          </w:tcPr>
          <w:p w14:paraId="4B1E8FA5" w14:textId="77777777" w:rsidR="0086318F" w:rsidRPr="00D72765" w:rsidRDefault="0086318F" w:rsidP="00B36EDB">
            <w:pPr>
              <w:pStyle w:val="ASFKTablenorm"/>
              <w:ind w:left="57" w:right="57"/>
            </w:pPr>
            <w:r w:rsidRPr="00D72765">
              <w:t>ГЗ/ГИ/ИЗ</w:t>
            </w:r>
          </w:p>
        </w:tc>
        <w:tc>
          <w:tcPr>
            <w:tcW w:w="3154" w:type="pct"/>
            <w:shd w:val="clear" w:color="auto" w:fill="auto"/>
          </w:tcPr>
          <w:p w14:paraId="6E799025" w14:textId="77777777" w:rsidR="0086318F" w:rsidRPr="00D72765" w:rsidRDefault="0086318F" w:rsidP="00B36EDB">
            <w:pPr>
              <w:pStyle w:val="ASFKTablenorm"/>
              <w:ind w:left="57" w:right="57"/>
            </w:pPr>
            <w:r w:rsidRPr="00D72765">
              <w:t>Поле заполняется автоматически значением полного наимен</w:t>
            </w:r>
            <w:r w:rsidRPr="00B268B8">
              <w:t>о</w:t>
            </w:r>
            <w:r w:rsidRPr="00D72765">
              <w:t>вания из соответствующей записи справочника СР при указ</w:t>
            </w:r>
            <w:r w:rsidRPr="00B268B8">
              <w:t>а</w:t>
            </w:r>
            <w:r w:rsidRPr="00D72765">
              <w:t>нии значения поля «ЛС ГЗ/ГИ/ИЗ».</w:t>
            </w:r>
          </w:p>
          <w:p w14:paraId="489BC82A" w14:textId="77777777" w:rsidR="0086318F" w:rsidRPr="00D72765" w:rsidRDefault="0086318F" w:rsidP="00B36EDB">
            <w:pPr>
              <w:pStyle w:val="ASFKTablenorm"/>
              <w:ind w:left="57" w:right="57"/>
            </w:pPr>
            <w:r w:rsidRPr="00D72765">
              <w:t>Поле доступно для редактирования.</w:t>
            </w:r>
          </w:p>
          <w:p w14:paraId="1B5ABC51" w14:textId="77777777" w:rsidR="0086318F" w:rsidRPr="00D72765" w:rsidRDefault="0086318F" w:rsidP="00B36EDB">
            <w:pPr>
              <w:pStyle w:val="ASFKTablenorm"/>
              <w:ind w:left="57" w:right="57"/>
            </w:pPr>
            <w:r w:rsidRPr="00D72765">
              <w:t>Заполняется при импорте файла ТФФ.</w:t>
            </w:r>
          </w:p>
        </w:tc>
      </w:tr>
      <w:tr w:rsidR="00E6431E" w:rsidRPr="00EE7EB8" w14:paraId="249B3986" w14:textId="77777777" w:rsidTr="00B36EDB">
        <w:tc>
          <w:tcPr>
            <w:tcW w:w="1846" w:type="pct"/>
            <w:shd w:val="clear" w:color="auto" w:fill="auto"/>
          </w:tcPr>
          <w:p w14:paraId="5E9562FE" w14:textId="77777777" w:rsidR="00E6431E" w:rsidRDefault="00E6431E" w:rsidP="00B36EDB">
            <w:pPr>
              <w:pStyle w:val="ASFKTablenorm"/>
              <w:ind w:left="57" w:right="57"/>
            </w:pPr>
            <w:r>
              <w:t>Аналитический код раздела ГЗ/ГИ/ИЗ</w:t>
            </w:r>
          </w:p>
        </w:tc>
        <w:tc>
          <w:tcPr>
            <w:tcW w:w="3154" w:type="pct"/>
            <w:shd w:val="clear" w:color="auto" w:fill="auto"/>
          </w:tcPr>
          <w:p w14:paraId="240397AC" w14:textId="77777777" w:rsidR="00E6431E" w:rsidRDefault="00E6431E" w:rsidP="00B36EDB">
            <w:pPr>
              <w:pStyle w:val="ASFKTablenorm"/>
              <w:ind w:left="57" w:right="57"/>
            </w:pPr>
            <w:r>
              <w:t>Указывается аналитический код раздела для л/с с кодом 71.</w:t>
            </w:r>
          </w:p>
          <w:p w14:paraId="38DE7375" w14:textId="77777777" w:rsidR="00E6431E" w:rsidRDefault="00E6431E" w:rsidP="00B36EDB">
            <w:pPr>
              <w:pStyle w:val="ASFKTablenorm"/>
              <w:ind w:left="57" w:right="57"/>
            </w:pPr>
            <w:r>
              <w:t>Поле заполняется автоматически из аналогичного реквизита «Аналитический код раздела ГЗ/ГИ/ИЗ» документа «Уведомление о приостановлении о</w:t>
            </w:r>
            <w:r w:rsidR="00E837FB">
              <w:t>пераций по лицевому счету № ___</w:t>
            </w:r>
            <w:r>
              <w:t>» (ф. 0531365).</w:t>
            </w:r>
          </w:p>
          <w:p w14:paraId="49001E67" w14:textId="77777777" w:rsidR="00E6431E" w:rsidRDefault="00E6431E" w:rsidP="00B36EDB">
            <w:pPr>
              <w:pStyle w:val="ASFKTablenorm"/>
              <w:ind w:left="57" w:right="57"/>
            </w:pPr>
            <w:r>
              <w:t>Поле для л/с с кодом 41 не заполняется.</w:t>
            </w:r>
          </w:p>
        </w:tc>
      </w:tr>
      <w:tr w:rsidR="00C56FDC" w:rsidRPr="00EE7EB8" w14:paraId="33DDCF12" w14:textId="77777777" w:rsidTr="00B36EDB">
        <w:tc>
          <w:tcPr>
            <w:tcW w:w="1846" w:type="pct"/>
            <w:shd w:val="clear" w:color="auto" w:fill="auto"/>
          </w:tcPr>
          <w:p w14:paraId="71FA96EE" w14:textId="77777777" w:rsidR="00C56FDC" w:rsidRPr="00D72765" w:rsidRDefault="00C56FDC" w:rsidP="00B36EDB">
            <w:pPr>
              <w:pStyle w:val="ASFKTablenorm"/>
              <w:ind w:left="57" w:right="57"/>
            </w:pPr>
            <w:r w:rsidRPr="00D72765">
              <w:t>ЛС ГЗ/ГИ/ИЗ</w:t>
            </w:r>
          </w:p>
        </w:tc>
        <w:tc>
          <w:tcPr>
            <w:tcW w:w="3154" w:type="pct"/>
            <w:shd w:val="clear" w:color="auto" w:fill="auto"/>
          </w:tcPr>
          <w:p w14:paraId="357D0CB7" w14:textId="77777777" w:rsidR="00C56FDC" w:rsidRPr="00D72765" w:rsidRDefault="00C56FDC" w:rsidP="00B36EDB">
            <w:pPr>
              <w:pStyle w:val="ASFKTablenorm"/>
              <w:ind w:left="57" w:right="57"/>
            </w:pPr>
            <w:r w:rsidRPr="00D72765">
              <w:t>Поле заполняется вручную при ручном вводе или выбирается значение из справочников «Информация о ЛС».</w:t>
            </w:r>
          </w:p>
          <w:p w14:paraId="195DA3D2" w14:textId="77777777" w:rsidR="00C56FDC" w:rsidRPr="00D72765" w:rsidRDefault="00C56FDC" w:rsidP="00B36EDB">
            <w:pPr>
              <w:pStyle w:val="ASFKTablenorm"/>
              <w:ind w:left="57" w:right="57"/>
            </w:pPr>
            <w:r w:rsidRPr="00D72765">
              <w:t>Поле доступно для редактирования.</w:t>
            </w:r>
          </w:p>
          <w:p w14:paraId="386272E0" w14:textId="77777777" w:rsidR="00C56FDC" w:rsidRPr="00D72765" w:rsidRDefault="00C56FDC" w:rsidP="00B36EDB">
            <w:pPr>
              <w:pStyle w:val="ASFKTablenorm"/>
              <w:ind w:left="57" w:right="57"/>
            </w:pPr>
            <w:r w:rsidRPr="00D72765">
              <w:t>Заполняется при импорте файла ТФФ.</w:t>
            </w:r>
          </w:p>
        </w:tc>
      </w:tr>
      <w:tr w:rsidR="00C56FDC" w:rsidRPr="00EE7EB8" w14:paraId="7BEF4E97" w14:textId="77777777" w:rsidTr="00B36EDB">
        <w:tc>
          <w:tcPr>
            <w:tcW w:w="1846" w:type="pct"/>
            <w:shd w:val="clear" w:color="auto" w:fill="auto"/>
          </w:tcPr>
          <w:p w14:paraId="5F5DBB41" w14:textId="77777777" w:rsidR="00C56FDC" w:rsidRPr="00D72765" w:rsidRDefault="00C56FDC" w:rsidP="00B36EDB">
            <w:pPr>
              <w:pStyle w:val="ASFKTablenorm"/>
              <w:ind w:left="57" w:right="57"/>
            </w:pPr>
            <w:r w:rsidRPr="00D72765">
              <w:t>ТОФК</w:t>
            </w:r>
          </w:p>
        </w:tc>
        <w:tc>
          <w:tcPr>
            <w:tcW w:w="3154" w:type="pct"/>
            <w:shd w:val="clear" w:color="auto" w:fill="auto"/>
          </w:tcPr>
          <w:p w14:paraId="29E5A506" w14:textId="77777777" w:rsidR="00C56FDC" w:rsidRPr="00D72765" w:rsidRDefault="00C56FDC" w:rsidP="00B36EDB">
            <w:pPr>
              <w:pStyle w:val="ASFKTablenorm"/>
              <w:ind w:left="57" w:right="57"/>
            </w:pPr>
            <w:r w:rsidRPr="00D72765">
              <w:t>Поле заполняется автоматически значением полного наимен</w:t>
            </w:r>
            <w:r w:rsidRPr="00C56FDC">
              <w:t>о</w:t>
            </w:r>
            <w:r w:rsidRPr="00D72765">
              <w:t>вания из соответствующей записи справочника «Органы ФК» при указании значения поля «КОФК».</w:t>
            </w:r>
          </w:p>
          <w:p w14:paraId="69F8AD0C" w14:textId="77777777" w:rsidR="00C56FDC" w:rsidRPr="00D72765" w:rsidRDefault="00C56FDC" w:rsidP="00B36EDB">
            <w:pPr>
              <w:pStyle w:val="ASFKTablenorm"/>
              <w:ind w:left="57" w:right="57"/>
            </w:pPr>
            <w:r w:rsidRPr="00D72765">
              <w:t>Поле доступно для редактирования.</w:t>
            </w:r>
          </w:p>
          <w:p w14:paraId="04138559" w14:textId="77777777" w:rsidR="00C56FDC" w:rsidRPr="00D72765" w:rsidRDefault="00C56FDC" w:rsidP="00B36EDB">
            <w:pPr>
              <w:pStyle w:val="ASFKTablenorm"/>
              <w:ind w:left="57" w:right="57"/>
            </w:pPr>
            <w:r w:rsidRPr="00D72765">
              <w:t>Заполняется при импорте файла ТФФ.</w:t>
            </w:r>
          </w:p>
        </w:tc>
      </w:tr>
      <w:tr w:rsidR="00C56FDC" w:rsidRPr="00EE7EB8" w14:paraId="128A80D7" w14:textId="77777777" w:rsidTr="00B36EDB">
        <w:tc>
          <w:tcPr>
            <w:tcW w:w="1846" w:type="pct"/>
            <w:shd w:val="clear" w:color="auto" w:fill="auto"/>
          </w:tcPr>
          <w:p w14:paraId="26A6FDF4" w14:textId="77777777" w:rsidR="00C56FDC" w:rsidRPr="00D72765" w:rsidRDefault="00C56FDC" w:rsidP="00B36EDB">
            <w:pPr>
              <w:pStyle w:val="ASFKTablenorm"/>
              <w:ind w:left="57" w:right="57"/>
            </w:pPr>
            <w:r w:rsidRPr="00D72765">
              <w:lastRenderedPageBreak/>
              <w:t>ОКПО ТОФК</w:t>
            </w:r>
          </w:p>
        </w:tc>
        <w:tc>
          <w:tcPr>
            <w:tcW w:w="3154" w:type="pct"/>
            <w:shd w:val="clear" w:color="auto" w:fill="auto"/>
          </w:tcPr>
          <w:p w14:paraId="6F69404C" w14:textId="77777777" w:rsidR="00C56FDC" w:rsidRPr="00D72765" w:rsidRDefault="00C56FDC" w:rsidP="00B36EDB">
            <w:pPr>
              <w:pStyle w:val="ASFKTablenorm"/>
              <w:ind w:left="57" w:right="57"/>
            </w:pPr>
            <w:r w:rsidRPr="00D72765">
              <w:t>Поле заполняется автоматически значением полного наимен</w:t>
            </w:r>
            <w:r w:rsidRPr="00C56FDC">
              <w:t>о</w:t>
            </w:r>
            <w:r w:rsidRPr="00D72765">
              <w:t>вания из соответствующей записи справочника «Органы ФК» при указании значения поля «КОФК».</w:t>
            </w:r>
          </w:p>
          <w:p w14:paraId="33D48877" w14:textId="77777777" w:rsidR="00C56FDC" w:rsidRPr="00D72765" w:rsidRDefault="00C56FDC" w:rsidP="00B36EDB">
            <w:pPr>
              <w:pStyle w:val="ASFKTablenorm"/>
              <w:ind w:left="57" w:right="57"/>
            </w:pPr>
            <w:r w:rsidRPr="00D72765">
              <w:t>Поле доступно для редактирования.</w:t>
            </w:r>
          </w:p>
          <w:p w14:paraId="7B840396" w14:textId="77777777" w:rsidR="00C56FDC" w:rsidRPr="00D72765" w:rsidRDefault="00C56FDC" w:rsidP="00B36EDB">
            <w:pPr>
              <w:pStyle w:val="ASFKTablenorm"/>
              <w:ind w:left="57" w:right="57"/>
            </w:pPr>
            <w:r w:rsidRPr="00D72765">
              <w:t>Заполняется при импорте файла ТФФ.</w:t>
            </w:r>
          </w:p>
        </w:tc>
      </w:tr>
      <w:tr w:rsidR="00B268B8" w:rsidRPr="00EE7EB8" w14:paraId="6F034F73" w14:textId="77777777" w:rsidTr="00B36EDB">
        <w:tc>
          <w:tcPr>
            <w:tcW w:w="1846" w:type="pct"/>
            <w:shd w:val="clear" w:color="auto" w:fill="auto"/>
          </w:tcPr>
          <w:p w14:paraId="667D6895" w14:textId="77777777" w:rsidR="00B268B8" w:rsidRPr="00D72765" w:rsidRDefault="00B268B8" w:rsidP="00B36EDB">
            <w:pPr>
              <w:pStyle w:val="ASFKTablenorm"/>
              <w:ind w:left="57" w:right="57"/>
            </w:pPr>
            <w:r w:rsidRPr="00D72765">
              <w:t>КОФК ТОФК</w:t>
            </w:r>
          </w:p>
        </w:tc>
        <w:tc>
          <w:tcPr>
            <w:tcW w:w="3154" w:type="pct"/>
            <w:shd w:val="clear" w:color="auto" w:fill="auto"/>
          </w:tcPr>
          <w:p w14:paraId="742209F9" w14:textId="77777777" w:rsidR="00B268B8" w:rsidRPr="00D72765" w:rsidRDefault="00B268B8" w:rsidP="00B36EDB">
            <w:pPr>
              <w:pStyle w:val="ASFKTablenorm"/>
              <w:ind w:left="57" w:right="57"/>
            </w:pPr>
            <w:r w:rsidRPr="00D72765">
              <w:t xml:space="preserve">Поле заполняется вручную при ручном вводе или выбирается значение из справочников «Органы ФК». </w:t>
            </w:r>
          </w:p>
          <w:p w14:paraId="58E57A3C" w14:textId="77777777" w:rsidR="00B268B8" w:rsidRPr="00D72765" w:rsidRDefault="00B268B8" w:rsidP="00B36EDB">
            <w:pPr>
              <w:pStyle w:val="ASFKTablenorm"/>
              <w:ind w:left="57" w:right="57"/>
            </w:pPr>
            <w:r w:rsidRPr="00D72765">
              <w:t>Поле доступно для редактирования.</w:t>
            </w:r>
          </w:p>
          <w:p w14:paraId="768F3579" w14:textId="77777777" w:rsidR="00B268B8" w:rsidRPr="00D72765" w:rsidRDefault="00B268B8" w:rsidP="00B36EDB">
            <w:pPr>
              <w:pStyle w:val="ASFKTablenorm"/>
              <w:ind w:left="57" w:right="57"/>
            </w:pPr>
            <w:r w:rsidRPr="00D72765">
              <w:t>Заполняется при импорте файла ТФФ.</w:t>
            </w:r>
          </w:p>
        </w:tc>
      </w:tr>
      <w:tr w:rsidR="00B268B8" w:rsidRPr="00EE7EB8" w14:paraId="7FB5BB87" w14:textId="77777777" w:rsidTr="00B36EDB">
        <w:tc>
          <w:tcPr>
            <w:tcW w:w="1846" w:type="pct"/>
            <w:shd w:val="clear" w:color="auto" w:fill="auto"/>
          </w:tcPr>
          <w:p w14:paraId="6D0BEF94" w14:textId="77777777" w:rsidR="00B268B8" w:rsidRPr="00D72765" w:rsidRDefault="00B268B8" w:rsidP="00B36EDB">
            <w:pPr>
              <w:pStyle w:val="ASFKTablenorm"/>
              <w:ind w:left="57" w:right="57"/>
            </w:pPr>
            <w:r w:rsidRPr="00D72765">
              <w:t>ТОФК текущий</w:t>
            </w:r>
          </w:p>
        </w:tc>
        <w:tc>
          <w:tcPr>
            <w:tcW w:w="3154" w:type="pct"/>
            <w:shd w:val="clear" w:color="auto" w:fill="auto"/>
          </w:tcPr>
          <w:p w14:paraId="7DF2E3E4" w14:textId="77777777" w:rsidR="00B268B8" w:rsidRPr="00D72765" w:rsidRDefault="00B268B8" w:rsidP="00B36EDB">
            <w:pPr>
              <w:pStyle w:val="ASFKTablenorm"/>
              <w:ind w:left="57" w:right="57"/>
            </w:pPr>
            <w:r w:rsidRPr="00D72765">
              <w:t>Поле заполняется автоматически значением полного наимен</w:t>
            </w:r>
            <w:r w:rsidRPr="00B268B8">
              <w:t>о</w:t>
            </w:r>
            <w:r w:rsidRPr="00D72765">
              <w:t>вания из соответствующей записи справочника «Органы ФК» при указании значения поля «КОФК ТОФК текущего».</w:t>
            </w:r>
          </w:p>
          <w:p w14:paraId="6A1DAE04" w14:textId="77777777" w:rsidR="00B268B8" w:rsidRPr="00D72765" w:rsidRDefault="00B268B8" w:rsidP="00B36EDB">
            <w:pPr>
              <w:pStyle w:val="ASFKTablenorm"/>
              <w:ind w:left="57" w:right="57"/>
            </w:pPr>
            <w:r w:rsidRPr="00D72765">
              <w:t>Поле доступно для редактирования.</w:t>
            </w:r>
          </w:p>
          <w:p w14:paraId="0FA9C9F7" w14:textId="77777777" w:rsidR="00B268B8" w:rsidRPr="00D72765" w:rsidRDefault="00B268B8" w:rsidP="00B36EDB">
            <w:pPr>
              <w:pStyle w:val="ASFKTablenorm"/>
              <w:ind w:left="57" w:right="57"/>
            </w:pPr>
            <w:r w:rsidRPr="00D72765">
              <w:t>Заполняется при импорте файла ТФФ.</w:t>
            </w:r>
          </w:p>
        </w:tc>
      </w:tr>
      <w:tr w:rsidR="00B268B8" w:rsidRPr="00EE7EB8" w14:paraId="55D27E01" w14:textId="77777777" w:rsidTr="00B36EDB">
        <w:tc>
          <w:tcPr>
            <w:tcW w:w="1846" w:type="pct"/>
            <w:shd w:val="clear" w:color="auto" w:fill="auto"/>
          </w:tcPr>
          <w:p w14:paraId="79E83016" w14:textId="77777777" w:rsidR="00B268B8" w:rsidRPr="00D72765" w:rsidRDefault="00B268B8" w:rsidP="00B36EDB">
            <w:pPr>
              <w:pStyle w:val="ASFKTablenorm"/>
              <w:ind w:left="57" w:right="57"/>
            </w:pPr>
            <w:r w:rsidRPr="00D72765">
              <w:t>ОКПО ТОФК текущего</w:t>
            </w:r>
          </w:p>
        </w:tc>
        <w:tc>
          <w:tcPr>
            <w:tcW w:w="3154" w:type="pct"/>
            <w:shd w:val="clear" w:color="auto" w:fill="auto"/>
          </w:tcPr>
          <w:p w14:paraId="5B89BA8B" w14:textId="77777777" w:rsidR="00B268B8" w:rsidRPr="00D72765" w:rsidRDefault="00B268B8" w:rsidP="00B36EDB">
            <w:pPr>
              <w:pStyle w:val="ASFKTablenorm"/>
              <w:ind w:left="57" w:right="57"/>
            </w:pPr>
            <w:r w:rsidRPr="00D72765">
              <w:t>Поле заполняется автоматически значением полного наимен</w:t>
            </w:r>
            <w:r w:rsidRPr="00B268B8">
              <w:t>о</w:t>
            </w:r>
            <w:r w:rsidRPr="00D72765">
              <w:t>вания из соответствующей записи справочника «Органы ФК» при указании значения поля «КОФК ТОФК текущего».</w:t>
            </w:r>
          </w:p>
          <w:p w14:paraId="4DC65EC1" w14:textId="77777777" w:rsidR="00B268B8" w:rsidRPr="00D72765" w:rsidRDefault="00B268B8" w:rsidP="00B36EDB">
            <w:pPr>
              <w:pStyle w:val="ASFKTablenorm"/>
              <w:ind w:left="57" w:right="57"/>
            </w:pPr>
            <w:r w:rsidRPr="00D72765">
              <w:t>Поле доступно для редактирования.</w:t>
            </w:r>
          </w:p>
          <w:p w14:paraId="4E2E0068" w14:textId="77777777" w:rsidR="00B268B8" w:rsidRPr="00D72765" w:rsidRDefault="00B268B8" w:rsidP="00B36EDB">
            <w:pPr>
              <w:pStyle w:val="ASFKTablenorm"/>
              <w:ind w:left="57" w:right="57"/>
            </w:pPr>
            <w:r w:rsidRPr="00D72765">
              <w:t>Заполняется при импорте файла ТФФ.</w:t>
            </w:r>
          </w:p>
        </w:tc>
      </w:tr>
      <w:tr w:rsidR="00B268B8" w:rsidRPr="00EE7EB8" w14:paraId="093C3C6F" w14:textId="77777777" w:rsidTr="00B36EDB">
        <w:tc>
          <w:tcPr>
            <w:tcW w:w="1846" w:type="pct"/>
            <w:shd w:val="clear" w:color="auto" w:fill="auto"/>
          </w:tcPr>
          <w:p w14:paraId="0738DF9B" w14:textId="77777777" w:rsidR="00B268B8" w:rsidRPr="00D72765" w:rsidRDefault="00B268B8" w:rsidP="00B36EDB">
            <w:pPr>
              <w:pStyle w:val="ASFKTablenorm"/>
              <w:ind w:left="57" w:right="57"/>
            </w:pPr>
            <w:r w:rsidRPr="00D72765">
              <w:t>КОФК ТОФК текущего</w:t>
            </w:r>
          </w:p>
        </w:tc>
        <w:tc>
          <w:tcPr>
            <w:tcW w:w="3154" w:type="pct"/>
            <w:shd w:val="clear" w:color="auto" w:fill="auto"/>
          </w:tcPr>
          <w:p w14:paraId="2BE6FEB9" w14:textId="77777777" w:rsidR="00B268B8" w:rsidRPr="00D72765" w:rsidRDefault="00B268B8" w:rsidP="00B36EDB">
            <w:pPr>
              <w:pStyle w:val="ASFKTablenorm"/>
              <w:ind w:left="57" w:right="57"/>
            </w:pPr>
            <w:r w:rsidRPr="00D72765">
              <w:t xml:space="preserve">Поле заполняется вручную при ручном вводе или выбирается значение из справочников «Органы ФК». </w:t>
            </w:r>
          </w:p>
          <w:p w14:paraId="57C6C8A3" w14:textId="77777777" w:rsidR="00B268B8" w:rsidRPr="00D72765" w:rsidRDefault="00B268B8" w:rsidP="00B36EDB">
            <w:pPr>
              <w:pStyle w:val="ASFKTablenorm"/>
              <w:ind w:left="57" w:right="57"/>
            </w:pPr>
            <w:r w:rsidRPr="00D72765">
              <w:t>Поле доступно для редактирования.</w:t>
            </w:r>
          </w:p>
          <w:p w14:paraId="000BEF5C" w14:textId="77777777" w:rsidR="00B268B8" w:rsidRPr="00D72765" w:rsidRDefault="00B268B8" w:rsidP="00B36EDB">
            <w:pPr>
              <w:pStyle w:val="ASFKTablenorm"/>
              <w:ind w:left="57" w:right="57"/>
            </w:pPr>
            <w:r w:rsidRPr="00D72765">
              <w:t>Заполняется при импорте файла ТФФ.</w:t>
            </w:r>
          </w:p>
          <w:p w14:paraId="64EA3D3D" w14:textId="77777777" w:rsidR="00B268B8" w:rsidRPr="00D72765" w:rsidRDefault="00B268B8" w:rsidP="00B36EDB">
            <w:pPr>
              <w:pStyle w:val="ASFKTablenorm"/>
              <w:ind w:left="57" w:right="57"/>
            </w:pPr>
            <w:r w:rsidRPr="00D72765">
              <w:t>Заполняется по константе «ТОФК текущий».</w:t>
            </w:r>
          </w:p>
        </w:tc>
      </w:tr>
      <w:tr w:rsidR="00B268B8" w:rsidRPr="00EE7EB8" w14:paraId="4C8FA111" w14:textId="77777777" w:rsidTr="00B36EDB">
        <w:tc>
          <w:tcPr>
            <w:tcW w:w="5000" w:type="pct"/>
            <w:gridSpan w:val="2"/>
            <w:shd w:val="clear" w:color="auto" w:fill="auto"/>
          </w:tcPr>
          <w:p w14:paraId="66E72552" w14:textId="77777777" w:rsidR="00B268B8" w:rsidRPr="00D72765" w:rsidRDefault="00B268B8" w:rsidP="00B36EDB">
            <w:pPr>
              <w:pStyle w:val="ASFKTablenorm"/>
              <w:ind w:left="57" w:right="57"/>
            </w:pPr>
            <w:r w:rsidRPr="00D72765">
              <w:t>Группа полей «Информация об операции»</w:t>
            </w:r>
          </w:p>
        </w:tc>
      </w:tr>
      <w:tr w:rsidR="00B268B8" w:rsidRPr="00EE7EB8" w14:paraId="2F45148B" w14:textId="77777777" w:rsidTr="00B36EDB">
        <w:tc>
          <w:tcPr>
            <w:tcW w:w="1846" w:type="pct"/>
            <w:shd w:val="clear" w:color="auto" w:fill="auto"/>
          </w:tcPr>
          <w:p w14:paraId="3D22E0B1" w14:textId="77777777" w:rsidR="00B268B8" w:rsidRPr="00D72765" w:rsidRDefault="00C56FDC" w:rsidP="00B36EDB">
            <w:pPr>
              <w:pStyle w:val="ASFKTablenorm"/>
              <w:ind w:left="57" w:right="57"/>
            </w:pPr>
            <w:r>
              <w:t>№</w:t>
            </w:r>
          </w:p>
        </w:tc>
        <w:tc>
          <w:tcPr>
            <w:tcW w:w="3154" w:type="pct"/>
            <w:shd w:val="clear" w:color="auto" w:fill="auto"/>
          </w:tcPr>
          <w:p w14:paraId="7E12C621" w14:textId="77777777" w:rsidR="00C56FDC" w:rsidRDefault="00C56FDC" w:rsidP="00B36EDB">
            <w:pPr>
              <w:pStyle w:val="ASFKTablenorm"/>
              <w:ind w:left="57" w:right="57"/>
            </w:pPr>
            <w:r w:rsidRPr="00D72765">
              <w:t>Порядковый номер строки</w:t>
            </w:r>
            <w:r>
              <w:t>.</w:t>
            </w:r>
          </w:p>
          <w:p w14:paraId="3147EC68" w14:textId="77777777" w:rsidR="00B268B8" w:rsidRPr="00D72765" w:rsidRDefault="00B268B8" w:rsidP="00B36EDB">
            <w:pPr>
              <w:pStyle w:val="ASFKTablenorm"/>
              <w:ind w:left="57" w:right="57"/>
            </w:pPr>
            <w:r w:rsidRPr="00D72765">
              <w:t>Значение поля заполняется автоматически при ручном вводе.</w:t>
            </w:r>
          </w:p>
        </w:tc>
      </w:tr>
      <w:tr w:rsidR="00B268B8" w:rsidRPr="00EE7EB8" w14:paraId="56779C05" w14:textId="77777777" w:rsidTr="00B36EDB">
        <w:tc>
          <w:tcPr>
            <w:tcW w:w="1846" w:type="pct"/>
            <w:shd w:val="clear" w:color="auto" w:fill="auto"/>
          </w:tcPr>
          <w:p w14:paraId="0831EC45" w14:textId="77777777" w:rsidR="00B268B8" w:rsidRPr="00D72765" w:rsidRDefault="00B268B8" w:rsidP="00B36EDB">
            <w:pPr>
              <w:pStyle w:val="ASFKTablenorm"/>
              <w:ind w:left="57" w:right="57"/>
            </w:pPr>
            <w:r w:rsidRPr="00D72765">
              <w:t>Наименование ГИ/И</w:t>
            </w:r>
          </w:p>
        </w:tc>
        <w:tc>
          <w:tcPr>
            <w:tcW w:w="3154" w:type="pct"/>
            <w:shd w:val="clear" w:color="auto" w:fill="auto"/>
          </w:tcPr>
          <w:p w14:paraId="7E41C963" w14:textId="77777777" w:rsidR="00B268B8" w:rsidRPr="00D72765" w:rsidRDefault="00B268B8" w:rsidP="00B36EDB">
            <w:pPr>
              <w:pStyle w:val="ASFKTablenorm"/>
              <w:ind w:left="57" w:right="57"/>
            </w:pPr>
            <w:r w:rsidRPr="00D72765">
              <w:t>Поле заполняется вручную при ручном вводе или выбирается значение из аналогичного документа «Уведомление о приост</w:t>
            </w:r>
            <w:r w:rsidRPr="00B268B8">
              <w:t>а</w:t>
            </w:r>
            <w:r w:rsidRPr="00D72765">
              <w:t>новл</w:t>
            </w:r>
            <w:r w:rsidR="00C56FDC">
              <w:t>ении операции по лицевому счету</w:t>
            </w:r>
            <w:r w:rsidRPr="00D72765">
              <w:t>», выбранного из списка.</w:t>
            </w:r>
          </w:p>
          <w:p w14:paraId="3CD7CF41" w14:textId="77777777" w:rsidR="00B268B8" w:rsidRPr="00D72765" w:rsidRDefault="00B268B8" w:rsidP="00B36EDB">
            <w:pPr>
              <w:pStyle w:val="ASFKTablenorm"/>
              <w:ind w:left="57" w:right="57"/>
            </w:pPr>
            <w:r w:rsidRPr="00D72765">
              <w:t>Поле доступно для редактирования.</w:t>
            </w:r>
          </w:p>
          <w:p w14:paraId="3E36C6DB" w14:textId="77777777" w:rsidR="00B268B8" w:rsidRPr="00D72765" w:rsidRDefault="00B268B8" w:rsidP="00B36EDB">
            <w:pPr>
              <w:pStyle w:val="ASFKTablenorm"/>
              <w:ind w:left="57" w:right="57"/>
            </w:pPr>
            <w:r w:rsidRPr="00D72765">
              <w:t>Заполняется при импорте файла ТФФ.</w:t>
            </w:r>
          </w:p>
        </w:tc>
      </w:tr>
      <w:tr w:rsidR="00B268B8" w:rsidRPr="00EE7EB8" w14:paraId="4E0B0629" w14:textId="77777777" w:rsidTr="00B36EDB">
        <w:tc>
          <w:tcPr>
            <w:tcW w:w="1846" w:type="pct"/>
            <w:shd w:val="clear" w:color="auto" w:fill="auto"/>
          </w:tcPr>
          <w:p w14:paraId="45A94B33" w14:textId="77777777" w:rsidR="00B268B8" w:rsidRPr="00D72765" w:rsidRDefault="00B268B8" w:rsidP="00B36EDB">
            <w:pPr>
              <w:pStyle w:val="ASFKTablenorm"/>
              <w:ind w:left="57" w:right="57"/>
            </w:pPr>
            <w:r w:rsidRPr="00D72765">
              <w:t>ИГК</w:t>
            </w:r>
          </w:p>
        </w:tc>
        <w:tc>
          <w:tcPr>
            <w:tcW w:w="3154" w:type="pct"/>
            <w:shd w:val="clear" w:color="auto" w:fill="auto"/>
          </w:tcPr>
          <w:p w14:paraId="0AB6C623" w14:textId="77777777" w:rsidR="00B268B8" w:rsidRPr="00D72765" w:rsidRDefault="00B268B8" w:rsidP="00B36EDB">
            <w:pPr>
              <w:pStyle w:val="ASFKTablenorm"/>
              <w:ind w:left="57" w:right="57"/>
            </w:pPr>
            <w:r w:rsidRPr="00D72765">
              <w:t>Поле заполняется вручную при ручном вводе или выбирается значение из аналогичного документа «Уведомление о приост</w:t>
            </w:r>
            <w:r w:rsidRPr="00B268B8">
              <w:t>а</w:t>
            </w:r>
            <w:r w:rsidRPr="00D72765">
              <w:t>новл</w:t>
            </w:r>
            <w:r w:rsidR="00C56FDC">
              <w:t>ении операции по лицевому счету</w:t>
            </w:r>
            <w:r w:rsidRPr="00D72765">
              <w:t>», выбранного из списка.</w:t>
            </w:r>
          </w:p>
          <w:p w14:paraId="20DBE1B1" w14:textId="77777777" w:rsidR="00B268B8" w:rsidRPr="00D72765" w:rsidRDefault="00B268B8" w:rsidP="00B36EDB">
            <w:pPr>
              <w:pStyle w:val="ASFKTablenorm"/>
              <w:ind w:left="57" w:right="57"/>
            </w:pPr>
            <w:r w:rsidRPr="00D72765">
              <w:t>Поле доступно для редактирования.</w:t>
            </w:r>
          </w:p>
          <w:p w14:paraId="2E6E06E3" w14:textId="77777777" w:rsidR="00B268B8" w:rsidRPr="00D72765" w:rsidRDefault="00B268B8" w:rsidP="00B36EDB">
            <w:pPr>
              <w:pStyle w:val="ASFKTablenorm"/>
              <w:ind w:left="57" w:right="57"/>
            </w:pPr>
            <w:r w:rsidRPr="00D72765">
              <w:t>Заполняется при импорте файла ТФФ.</w:t>
            </w:r>
          </w:p>
        </w:tc>
      </w:tr>
      <w:tr w:rsidR="00B268B8" w:rsidRPr="00EE7EB8" w14:paraId="34E232E3" w14:textId="77777777" w:rsidTr="00B36EDB">
        <w:tc>
          <w:tcPr>
            <w:tcW w:w="1846" w:type="pct"/>
            <w:shd w:val="clear" w:color="auto" w:fill="auto"/>
          </w:tcPr>
          <w:p w14:paraId="17F8289E" w14:textId="77777777" w:rsidR="00B268B8" w:rsidRPr="00D72765" w:rsidRDefault="00B268B8" w:rsidP="00B36EDB">
            <w:pPr>
              <w:pStyle w:val="ASFKTablenorm"/>
              <w:ind w:left="57" w:right="57"/>
            </w:pPr>
            <w:r w:rsidRPr="00D72765">
              <w:t>Наименование получателя</w:t>
            </w:r>
          </w:p>
        </w:tc>
        <w:tc>
          <w:tcPr>
            <w:tcW w:w="3154" w:type="pct"/>
            <w:shd w:val="clear" w:color="auto" w:fill="auto"/>
          </w:tcPr>
          <w:p w14:paraId="263AE115" w14:textId="77777777" w:rsidR="00B268B8" w:rsidRPr="00D72765" w:rsidRDefault="00B268B8" w:rsidP="00B36EDB">
            <w:pPr>
              <w:pStyle w:val="ASFKTablenorm"/>
              <w:ind w:left="57" w:right="57"/>
            </w:pPr>
            <w:r w:rsidRPr="00D72765">
              <w:t xml:space="preserve">Поле заполняется вручную при ручном вводе или выбирается значение из аналогичного документа «Уведомление о </w:t>
            </w:r>
            <w:r w:rsidRPr="00D72765">
              <w:lastRenderedPageBreak/>
              <w:t>приост</w:t>
            </w:r>
            <w:r w:rsidRPr="00B268B8">
              <w:t>а</w:t>
            </w:r>
            <w:r w:rsidRPr="00D72765">
              <w:t>новл</w:t>
            </w:r>
            <w:r w:rsidR="00C56FDC">
              <w:t>ении операции по лицевому счету</w:t>
            </w:r>
            <w:r w:rsidRPr="00D72765">
              <w:t>», выбранного из списка.</w:t>
            </w:r>
          </w:p>
          <w:p w14:paraId="3BD9B87F" w14:textId="77777777" w:rsidR="00B268B8" w:rsidRPr="00D72765" w:rsidRDefault="00B268B8" w:rsidP="00B36EDB">
            <w:pPr>
              <w:pStyle w:val="ASFKTablenorm"/>
              <w:ind w:left="57" w:right="57"/>
            </w:pPr>
            <w:r w:rsidRPr="00D72765">
              <w:t>Поле доступно для редактирования.</w:t>
            </w:r>
          </w:p>
          <w:p w14:paraId="2A87C01F" w14:textId="77777777" w:rsidR="00B268B8" w:rsidRPr="00D72765" w:rsidRDefault="00B268B8" w:rsidP="00B36EDB">
            <w:pPr>
              <w:pStyle w:val="ASFKTablenorm"/>
              <w:ind w:left="57" w:right="57"/>
            </w:pPr>
            <w:r w:rsidRPr="00D72765">
              <w:t>Заполняется при импорте файла ТФФ.</w:t>
            </w:r>
          </w:p>
        </w:tc>
      </w:tr>
      <w:tr w:rsidR="00B268B8" w:rsidRPr="00EE7EB8" w14:paraId="5DB6DE53" w14:textId="77777777" w:rsidTr="00B36EDB">
        <w:tc>
          <w:tcPr>
            <w:tcW w:w="1846" w:type="pct"/>
            <w:shd w:val="clear" w:color="auto" w:fill="auto"/>
          </w:tcPr>
          <w:p w14:paraId="64C70F32" w14:textId="77777777" w:rsidR="00B268B8" w:rsidRPr="00D72765" w:rsidRDefault="00B268B8" w:rsidP="00B36EDB">
            <w:pPr>
              <w:pStyle w:val="ASFKTablenorm"/>
              <w:ind w:left="57" w:right="57"/>
            </w:pPr>
            <w:r w:rsidRPr="00D72765">
              <w:t>ИНН получателя</w:t>
            </w:r>
          </w:p>
        </w:tc>
        <w:tc>
          <w:tcPr>
            <w:tcW w:w="3154" w:type="pct"/>
            <w:shd w:val="clear" w:color="auto" w:fill="auto"/>
          </w:tcPr>
          <w:p w14:paraId="439EDE1C" w14:textId="77777777" w:rsidR="00B268B8" w:rsidRPr="00D72765" w:rsidRDefault="00B268B8" w:rsidP="00B36EDB">
            <w:pPr>
              <w:pStyle w:val="ASFKTablenorm"/>
              <w:ind w:left="57" w:right="57"/>
            </w:pPr>
            <w:r w:rsidRPr="00D72765">
              <w:t>Поле заполняется вручную при ручном вводе или выбирается значение из аналогичного документа «Уведомление о приост</w:t>
            </w:r>
            <w:r w:rsidRPr="00B268B8">
              <w:t>а</w:t>
            </w:r>
            <w:r w:rsidRPr="00D72765">
              <w:t>новлении операции по лицев</w:t>
            </w:r>
            <w:r w:rsidR="00C56FDC">
              <w:t>ому счету</w:t>
            </w:r>
            <w:r w:rsidRPr="00D72765">
              <w:t>», выбранного из списка.</w:t>
            </w:r>
          </w:p>
          <w:p w14:paraId="40BBB60F" w14:textId="77777777" w:rsidR="00B268B8" w:rsidRPr="00D72765" w:rsidRDefault="00B268B8" w:rsidP="00B36EDB">
            <w:pPr>
              <w:pStyle w:val="ASFKTablenorm"/>
              <w:ind w:left="57" w:right="57"/>
            </w:pPr>
            <w:r w:rsidRPr="00D72765">
              <w:t>Поле доступно для редактирования.</w:t>
            </w:r>
          </w:p>
          <w:p w14:paraId="7C4427C6" w14:textId="77777777" w:rsidR="00B268B8" w:rsidRPr="00D72765" w:rsidRDefault="00B268B8" w:rsidP="00B36EDB">
            <w:pPr>
              <w:pStyle w:val="ASFKTablenorm"/>
              <w:ind w:left="57" w:right="57"/>
            </w:pPr>
            <w:r w:rsidRPr="00D72765">
              <w:t>Заполняется при импорте файла ТФФ.</w:t>
            </w:r>
          </w:p>
        </w:tc>
      </w:tr>
      <w:tr w:rsidR="00B268B8" w:rsidRPr="00EE7EB8" w14:paraId="6DB6E5BD" w14:textId="77777777" w:rsidTr="00B36EDB">
        <w:tc>
          <w:tcPr>
            <w:tcW w:w="1846" w:type="pct"/>
            <w:shd w:val="clear" w:color="auto" w:fill="auto"/>
          </w:tcPr>
          <w:p w14:paraId="4B7BF8AF" w14:textId="77777777" w:rsidR="00B268B8" w:rsidRPr="00D72765" w:rsidRDefault="00B268B8" w:rsidP="00B36EDB">
            <w:pPr>
              <w:pStyle w:val="ASFKTablenorm"/>
              <w:ind w:left="57" w:right="57"/>
            </w:pPr>
            <w:r w:rsidRPr="00D72765">
              <w:t>КПП получателя</w:t>
            </w:r>
          </w:p>
        </w:tc>
        <w:tc>
          <w:tcPr>
            <w:tcW w:w="3154" w:type="pct"/>
            <w:shd w:val="clear" w:color="auto" w:fill="auto"/>
          </w:tcPr>
          <w:p w14:paraId="6E0025F1" w14:textId="77777777" w:rsidR="00B268B8" w:rsidRPr="00D72765" w:rsidRDefault="00B268B8" w:rsidP="00B36EDB">
            <w:pPr>
              <w:pStyle w:val="ASFKTablenorm"/>
              <w:ind w:left="57" w:right="57"/>
            </w:pPr>
            <w:r w:rsidRPr="00D72765">
              <w:t>Поле заполняется вручную при ручном вводе или выбирается значение из аналогичного документа «Уведомление о приост</w:t>
            </w:r>
            <w:r w:rsidRPr="00B268B8">
              <w:t>а</w:t>
            </w:r>
            <w:r w:rsidRPr="00D72765">
              <w:t>новлении операц</w:t>
            </w:r>
            <w:r w:rsidR="00C56FDC">
              <w:t>ии по лицевому счету</w:t>
            </w:r>
            <w:r w:rsidRPr="00D72765">
              <w:t>», выбранного из списка.</w:t>
            </w:r>
          </w:p>
          <w:p w14:paraId="16BC7CA0" w14:textId="77777777" w:rsidR="00B268B8" w:rsidRPr="00D72765" w:rsidRDefault="00B268B8" w:rsidP="00B36EDB">
            <w:pPr>
              <w:pStyle w:val="ASFKTablenorm"/>
              <w:ind w:left="57" w:right="57"/>
            </w:pPr>
            <w:r w:rsidRPr="00D72765">
              <w:t>Поле доступно для редактирования.</w:t>
            </w:r>
          </w:p>
          <w:p w14:paraId="5805B328" w14:textId="77777777" w:rsidR="00B268B8" w:rsidRPr="00D72765" w:rsidRDefault="00B268B8" w:rsidP="00B36EDB">
            <w:pPr>
              <w:pStyle w:val="ASFKTablenorm"/>
              <w:ind w:left="57" w:right="57"/>
            </w:pPr>
            <w:r w:rsidRPr="00D72765">
              <w:t>Заполняется при импорте файла ТФФ.</w:t>
            </w:r>
          </w:p>
        </w:tc>
      </w:tr>
      <w:tr w:rsidR="00B268B8" w:rsidRPr="00EE7EB8" w14:paraId="3A850B35" w14:textId="77777777" w:rsidTr="00B36EDB">
        <w:tc>
          <w:tcPr>
            <w:tcW w:w="1846" w:type="pct"/>
            <w:shd w:val="clear" w:color="auto" w:fill="auto"/>
          </w:tcPr>
          <w:p w14:paraId="1C986631" w14:textId="77777777" w:rsidR="00B268B8" w:rsidRPr="00D72765" w:rsidRDefault="00B268B8" w:rsidP="00B36EDB">
            <w:pPr>
              <w:pStyle w:val="ASFKTablenorm"/>
              <w:ind w:left="57" w:right="57"/>
            </w:pPr>
            <w:r w:rsidRPr="00D72765">
              <w:t>Номер, дата платежного документа</w:t>
            </w:r>
          </w:p>
        </w:tc>
        <w:tc>
          <w:tcPr>
            <w:tcW w:w="3154" w:type="pct"/>
            <w:shd w:val="clear" w:color="auto" w:fill="auto"/>
          </w:tcPr>
          <w:p w14:paraId="1D953A3F" w14:textId="77777777" w:rsidR="00B268B8" w:rsidRPr="00D72765" w:rsidRDefault="00B268B8" w:rsidP="00B36EDB">
            <w:pPr>
              <w:pStyle w:val="ASFKTablenorm"/>
              <w:ind w:left="57" w:right="57"/>
            </w:pPr>
            <w:r w:rsidRPr="00D72765">
              <w:t>Поле заполняется вручную при ручном вводе или выбирается значение из аналогичного документа «Уведомление о приост</w:t>
            </w:r>
            <w:r w:rsidRPr="00B268B8">
              <w:t>а</w:t>
            </w:r>
            <w:r w:rsidRPr="00D72765">
              <w:t>новл</w:t>
            </w:r>
            <w:r w:rsidR="00C56FDC">
              <w:t>ении операции по лицевому счету</w:t>
            </w:r>
            <w:r w:rsidRPr="00D72765">
              <w:t>», выбранного из списка.</w:t>
            </w:r>
          </w:p>
          <w:p w14:paraId="00E85191" w14:textId="77777777" w:rsidR="00B268B8" w:rsidRPr="00D72765" w:rsidRDefault="00B268B8" w:rsidP="00B36EDB">
            <w:pPr>
              <w:pStyle w:val="ASFKTablenorm"/>
              <w:ind w:left="57" w:right="57"/>
            </w:pPr>
            <w:r w:rsidRPr="00D72765">
              <w:t>Поле доступно для редактирования.</w:t>
            </w:r>
          </w:p>
          <w:p w14:paraId="6B8DD082" w14:textId="77777777" w:rsidR="00B268B8" w:rsidRPr="00D72765" w:rsidRDefault="00B268B8" w:rsidP="00B36EDB">
            <w:pPr>
              <w:pStyle w:val="ASFKTablenorm"/>
              <w:ind w:left="57" w:right="57"/>
            </w:pPr>
            <w:r w:rsidRPr="00D72765">
              <w:t>Заполняется при импорте файла ТФФ.</w:t>
            </w:r>
          </w:p>
        </w:tc>
      </w:tr>
      <w:tr w:rsidR="00B268B8" w:rsidRPr="00EE7EB8" w14:paraId="153F17F3" w14:textId="77777777" w:rsidTr="00B36EDB">
        <w:tc>
          <w:tcPr>
            <w:tcW w:w="1846" w:type="pct"/>
            <w:shd w:val="clear" w:color="auto" w:fill="auto"/>
          </w:tcPr>
          <w:p w14:paraId="1D0BB890" w14:textId="77777777" w:rsidR="00B268B8" w:rsidRPr="00D72765" w:rsidRDefault="00B268B8" w:rsidP="00B36EDB">
            <w:pPr>
              <w:pStyle w:val="ASFKTablenorm"/>
              <w:ind w:left="57" w:right="57"/>
            </w:pPr>
            <w:r w:rsidRPr="00D72765">
              <w:t>Сумма</w:t>
            </w:r>
          </w:p>
        </w:tc>
        <w:tc>
          <w:tcPr>
            <w:tcW w:w="3154" w:type="pct"/>
            <w:shd w:val="clear" w:color="auto" w:fill="auto"/>
          </w:tcPr>
          <w:p w14:paraId="65B42AA7" w14:textId="77777777" w:rsidR="00B268B8" w:rsidRPr="00D72765" w:rsidRDefault="00B268B8" w:rsidP="00B36EDB">
            <w:pPr>
              <w:pStyle w:val="ASFKTablenorm"/>
              <w:ind w:left="57" w:right="57"/>
            </w:pPr>
            <w:r w:rsidRPr="00D72765">
              <w:t>Поле заполняется вручную при ручном вводе или выбирается значение из аналогичного документа «Уведомление о приост</w:t>
            </w:r>
            <w:r w:rsidRPr="00B268B8">
              <w:t>а</w:t>
            </w:r>
            <w:r w:rsidRPr="00D72765">
              <w:t>новл</w:t>
            </w:r>
            <w:r w:rsidR="00C56FDC">
              <w:t>ении операции по лицевому счету</w:t>
            </w:r>
            <w:r w:rsidRPr="00D72765">
              <w:t>», выбранного из списка.</w:t>
            </w:r>
          </w:p>
          <w:p w14:paraId="4BD5274D" w14:textId="77777777" w:rsidR="00B268B8" w:rsidRPr="00D72765" w:rsidRDefault="00B268B8" w:rsidP="00B36EDB">
            <w:pPr>
              <w:pStyle w:val="ASFKTablenorm"/>
              <w:ind w:left="57" w:right="57"/>
            </w:pPr>
            <w:r w:rsidRPr="00D72765">
              <w:t>Поле доступно для редактирования.</w:t>
            </w:r>
          </w:p>
          <w:p w14:paraId="4B519E9F" w14:textId="77777777" w:rsidR="00B268B8" w:rsidRPr="00D72765" w:rsidRDefault="00B268B8" w:rsidP="00B36EDB">
            <w:pPr>
              <w:pStyle w:val="ASFKTablenorm"/>
              <w:ind w:left="57" w:right="57"/>
            </w:pPr>
            <w:r w:rsidRPr="00D72765">
              <w:t>Заполняется при импорте файла ТФФ.</w:t>
            </w:r>
          </w:p>
        </w:tc>
      </w:tr>
      <w:tr w:rsidR="00B268B8" w:rsidRPr="00EE7EB8" w14:paraId="2EFD5B26" w14:textId="77777777" w:rsidTr="00B36EDB">
        <w:tc>
          <w:tcPr>
            <w:tcW w:w="1846" w:type="pct"/>
            <w:shd w:val="clear" w:color="auto" w:fill="auto"/>
          </w:tcPr>
          <w:p w14:paraId="3086851E" w14:textId="77777777" w:rsidR="00B268B8" w:rsidRPr="00D72765" w:rsidRDefault="00B268B8" w:rsidP="00B36EDB">
            <w:pPr>
              <w:pStyle w:val="ASFKTablenorm"/>
              <w:ind w:left="57" w:right="57"/>
            </w:pPr>
            <w:r w:rsidRPr="00D72765">
              <w:t>Назначение платежа</w:t>
            </w:r>
          </w:p>
        </w:tc>
        <w:tc>
          <w:tcPr>
            <w:tcW w:w="3154" w:type="pct"/>
            <w:shd w:val="clear" w:color="auto" w:fill="auto"/>
          </w:tcPr>
          <w:p w14:paraId="33ADA073" w14:textId="77777777" w:rsidR="00B268B8" w:rsidRPr="00D72765" w:rsidRDefault="00B268B8" w:rsidP="00B36EDB">
            <w:pPr>
              <w:pStyle w:val="ASFKTablenorm"/>
              <w:ind w:left="57" w:right="57"/>
            </w:pPr>
            <w:r w:rsidRPr="00D72765">
              <w:t>Поле заполняется вручную при ручном вводе или выбирается значение из аналогичного документа «Уведомление о приост</w:t>
            </w:r>
            <w:r w:rsidRPr="00B268B8">
              <w:t>а</w:t>
            </w:r>
            <w:r w:rsidRPr="00D72765">
              <w:t>новл</w:t>
            </w:r>
            <w:r w:rsidR="00C56FDC">
              <w:t>ении операции по лицевому счету</w:t>
            </w:r>
            <w:r w:rsidRPr="00D72765">
              <w:t>», выбранного из списка.</w:t>
            </w:r>
          </w:p>
          <w:p w14:paraId="26F1195F" w14:textId="77777777" w:rsidR="00B268B8" w:rsidRPr="00D72765" w:rsidRDefault="00B268B8" w:rsidP="00B36EDB">
            <w:pPr>
              <w:pStyle w:val="ASFKTablenorm"/>
              <w:ind w:left="57" w:right="57"/>
            </w:pPr>
            <w:r w:rsidRPr="00D72765">
              <w:t>Поле доступно для редактирования.</w:t>
            </w:r>
          </w:p>
          <w:p w14:paraId="0A6710D4" w14:textId="77777777" w:rsidR="00B268B8" w:rsidRPr="00D72765" w:rsidRDefault="00B268B8" w:rsidP="00B36EDB">
            <w:pPr>
              <w:pStyle w:val="ASFKTablenorm"/>
              <w:ind w:left="57" w:right="57"/>
            </w:pPr>
            <w:r w:rsidRPr="00D72765">
              <w:t>Заполняется при импорте файла ТФФ.</w:t>
            </w:r>
          </w:p>
        </w:tc>
      </w:tr>
      <w:tr w:rsidR="00B268B8" w:rsidRPr="00EE7EB8" w14:paraId="0E2FAD5C" w14:textId="77777777" w:rsidTr="00B36EDB">
        <w:tc>
          <w:tcPr>
            <w:tcW w:w="1846" w:type="pct"/>
            <w:shd w:val="clear" w:color="auto" w:fill="auto"/>
          </w:tcPr>
          <w:p w14:paraId="489E9B3E" w14:textId="77777777" w:rsidR="00B268B8" w:rsidRPr="00D72765" w:rsidRDefault="00B268B8" w:rsidP="00B36EDB">
            <w:pPr>
              <w:pStyle w:val="ASFKTablenorm"/>
              <w:ind w:left="57" w:right="57"/>
            </w:pPr>
            <w:r w:rsidRPr="00D72765">
              <w:t>Обоснованно/Необоснованно</w:t>
            </w:r>
          </w:p>
        </w:tc>
        <w:tc>
          <w:tcPr>
            <w:tcW w:w="3154" w:type="pct"/>
            <w:shd w:val="clear" w:color="auto" w:fill="auto"/>
          </w:tcPr>
          <w:p w14:paraId="07B67C95" w14:textId="77777777" w:rsidR="00B268B8" w:rsidRPr="00D72765" w:rsidRDefault="00B268B8" w:rsidP="00B36EDB">
            <w:pPr>
              <w:pStyle w:val="ASFKTablenorm"/>
              <w:ind w:left="57" w:right="57"/>
            </w:pPr>
            <w:r w:rsidRPr="00D72765">
              <w:t>Поле заполняется вручную при ручном вводе значениями: «да» или «нет».</w:t>
            </w:r>
          </w:p>
          <w:p w14:paraId="7ED6188C" w14:textId="77777777" w:rsidR="00B268B8" w:rsidRPr="00D72765" w:rsidRDefault="00B268B8" w:rsidP="00B36EDB">
            <w:pPr>
              <w:pStyle w:val="ASFKTablenorm"/>
              <w:ind w:left="57" w:right="57"/>
            </w:pPr>
            <w:r w:rsidRPr="00D72765">
              <w:t>Поле доступно для редактирования.</w:t>
            </w:r>
          </w:p>
          <w:p w14:paraId="7678AA71" w14:textId="77777777" w:rsidR="00B268B8" w:rsidRPr="00D72765" w:rsidRDefault="00B268B8" w:rsidP="00B36EDB">
            <w:pPr>
              <w:pStyle w:val="ASFKTablenorm"/>
              <w:ind w:left="57" w:right="57"/>
            </w:pPr>
            <w:r w:rsidRPr="00D72765">
              <w:t>Заполняется при импорте файла ТФФ.</w:t>
            </w:r>
          </w:p>
        </w:tc>
      </w:tr>
      <w:tr w:rsidR="00B268B8" w:rsidRPr="00EE7EB8" w14:paraId="52B80A6A" w14:textId="77777777" w:rsidTr="00B36EDB">
        <w:tc>
          <w:tcPr>
            <w:tcW w:w="1846" w:type="pct"/>
            <w:shd w:val="clear" w:color="auto" w:fill="auto"/>
          </w:tcPr>
          <w:p w14:paraId="561A6315" w14:textId="77777777" w:rsidR="00B268B8" w:rsidRPr="00D72765" w:rsidRDefault="00B268B8" w:rsidP="00B36EDB">
            <w:pPr>
              <w:pStyle w:val="ASFKTablenorm"/>
              <w:ind w:left="57" w:right="57"/>
            </w:pPr>
            <w:r w:rsidRPr="00D72765">
              <w:t>Пояснение</w:t>
            </w:r>
          </w:p>
        </w:tc>
        <w:tc>
          <w:tcPr>
            <w:tcW w:w="3154" w:type="pct"/>
            <w:shd w:val="clear" w:color="auto" w:fill="auto"/>
          </w:tcPr>
          <w:p w14:paraId="4D581377" w14:textId="77777777" w:rsidR="00B268B8" w:rsidRPr="00D72765" w:rsidRDefault="00B268B8" w:rsidP="00B36EDB">
            <w:pPr>
              <w:pStyle w:val="ASFKTablenorm"/>
              <w:ind w:left="57" w:right="57"/>
            </w:pPr>
            <w:r w:rsidRPr="00D72765">
              <w:t>Поле заполняется вручную при ручном вводе.</w:t>
            </w:r>
          </w:p>
          <w:p w14:paraId="46EF9937" w14:textId="77777777" w:rsidR="00B268B8" w:rsidRPr="00D72765" w:rsidRDefault="00B268B8" w:rsidP="00B36EDB">
            <w:pPr>
              <w:pStyle w:val="ASFKTablenorm"/>
              <w:ind w:left="57" w:right="57"/>
            </w:pPr>
            <w:r w:rsidRPr="00D72765">
              <w:t>Поле доступно для редактирования.</w:t>
            </w:r>
          </w:p>
          <w:p w14:paraId="70D5BCC7" w14:textId="77777777" w:rsidR="00B268B8" w:rsidRPr="00D72765" w:rsidRDefault="00B268B8" w:rsidP="00B36EDB">
            <w:pPr>
              <w:pStyle w:val="ASFKTablenorm"/>
              <w:ind w:left="57" w:right="57"/>
            </w:pPr>
            <w:r w:rsidRPr="00D72765">
              <w:t>Заполняется при импорте файла ТФФ.</w:t>
            </w:r>
          </w:p>
        </w:tc>
      </w:tr>
    </w:tbl>
    <w:p w14:paraId="7974628A" w14:textId="1BEF245B" w:rsidR="00B268B8" w:rsidRPr="00D72765" w:rsidRDefault="00B268B8" w:rsidP="00B268B8">
      <w:pPr>
        <w:pStyle w:val="ASFKNormal"/>
      </w:pPr>
      <w:r w:rsidRPr="00D72765">
        <w:t>ЭФ документа «Уведомление об обоснованности или о необоснованности приостано</w:t>
      </w:r>
      <w:r w:rsidRPr="00B268B8">
        <w:t>в</w:t>
      </w:r>
      <w:r w:rsidRPr="00D72765">
        <w:t>л</w:t>
      </w:r>
      <w:r w:rsidR="00C56FDC">
        <w:t>ения операции по лицевому счету</w:t>
      </w:r>
      <w:r w:rsidRPr="00D72765">
        <w:t>», закладки «Подписи» представлена на рисунке </w:t>
      </w:r>
      <w:r w:rsidRPr="00D72765">
        <w:fldChar w:fldCharType="begin"/>
      </w:r>
      <w:r w:rsidRPr="00D72765">
        <w:instrText xml:space="preserve"> REF _Ref508181035 \h </w:instrText>
      </w:r>
      <w:r w:rsidRPr="00D72765">
        <w:fldChar w:fldCharType="separate"/>
      </w:r>
      <w:r w:rsidR="00980F1C">
        <w:rPr>
          <w:noProof/>
        </w:rPr>
        <w:t>231</w:t>
      </w:r>
      <w:r w:rsidRPr="00D72765">
        <w:fldChar w:fldCharType="end"/>
      </w:r>
      <w:r w:rsidRPr="00D72765">
        <w:t>.</w:t>
      </w:r>
    </w:p>
    <w:p w14:paraId="00F546C4" w14:textId="77777777" w:rsidR="00B268B8" w:rsidRPr="00D72765" w:rsidRDefault="00CF4371" w:rsidP="00B268B8">
      <w:pPr>
        <w:pStyle w:val="ASFKFigure"/>
      </w:pPr>
      <w:r>
        <w:rPr>
          <w:noProof/>
        </w:rPr>
        <w:lastRenderedPageBreak/>
        <w:drawing>
          <wp:inline distT="0" distB="0" distL="0" distR="0" wp14:anchorId="4AA309D0" wp14:editId="6BBC5FFB">
            <wp:extent cx="6124575" cy="1276350"/>
            <wp:effectExtent l="0" t="0" r="9525" b="0"/>
            <wp:docPr id="335" name="Рисунок 3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0"/>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bookmarkStart w:id="1411" w:name="_Ref508181038"/>
    <w:p w14:paraId="5CA87FC7" w14:textId="5167110D" w:rsidR="00B268B8" w:rsidRPr="00D72765" w:rsidRDefault="00B268B8" w:rsidP="00B268B8">
      <w:pPr>
        <w:pStyle w:val="ASFKFigName"/>
      </w:pPr>
      <w:r w:rsidRPr="00D72765">
        <w:fldChar w:fldCharType="begin"/>
      </w:r>
      <w:r w:rsidRPr="00D72765">
        <w:instrText xml:space="preserve"> SEQ Рисунок \* ARABIC </w:instrText>
      </w:r>
      <w:r w:rsidRPr="00D72765">
        <w:fldChar w:fldCharType="separate"/>
      </w:r>
      <w:bookmarkStart w:id="1412" w:name="_Ref508181035"/>
      <w:bookmarkStart w:id="1413" w:name="_Toc126840595"/>
      <w:r w:rsidR="00980F1C">
        <w:rPr>
          <w:noProof/>
        </w:rPr>
        <w:t>231</w:t>
      </w:r>
      <w:bookmarkEnd w:id="1412"/>
      <w:r w:rsidRPr="00D72765">
        <w:fldChar w:fldCharType="end"/>
      </w:r>
      <w:r w:rsidRPr="00D72765">
        <w:t>. ЭФ документа «Уведомление об обоснованности или о необоснованности приостановления операц</w:t>
      </w:r>
      <w:r w:rsidR="00C56FDC">
        <w:t>ии по лицевому счету</w:t>
      </w:r>
      <w:r w:rsidRPr="00D72765">
        <w:t>», закладки «Подписи»</w:t>
      </w:r>
      <w:bookmarkEnd w:id="1411"/>
      <w:bookmarkEnd w:id="1413"/>
    </w:p>
    <w:p w14:paraId="473AE670" w14:textId="5E3E13DA" w:rsidR="00B268B8" w:rsidRPr="00D72765" w:rsidRDefault="00B268B8" w:rsidP="00B268B8">
      <w:pPr>
        <w:pStyle w:val="ASFKNormal"/>
      </w:pPr>
      <w:r w:rsidRPr="00D72765">
        <w:t>Перечень полей документа «Уведомление об обоснованности или о необоснованности приостановл</w:t>
      </w:r>
      <w:r w:rsidR="00C56FDC">
        <w:t>ения операции по лицевому счету</w:t>
      </w:r>
      <w:r w:rsidRPr="00D72765">
        <w:t>», закладки «Подписи» приведен в табл</w:t>
      </w:r>
      <w:r w:rsidRPr="00B268B8">
        <w:t>и</w:t>
      </w:r>
      <w:r w:rsidRPr="00D72765">
        <w:t>це </w:t>
      </w:r>
      <w:r w:rsidRPr="00D72765">
        <w:fldChar w:fldCharType="begin"/>
      </w:r>
      <w:r w:rsidRPr="00D72765">
        <w:instrText xml:space="preserve"> REF _Ref508181037 \h </w:instrText>
      </w:r>
      <w:r w:rsidRPr="00D72765">
        <w:fldChar w:fldCharType="separate"/>
      </w:r>
      <w:r w:rsidR="00980F1C">
        <w:rPr>
          <w:noProof/>
        </w:rPr>
        <w:t>104</w:t>
      </w:r>
      <w:r w:rsidRPr="00D72765">
        <w:fldChar w:fldCharType="end"/>
      </w:r>
      <w:r w:rsidRPr="00D72765">
        <w:t>.</w:t>
      </w:r>
    </w:p>
    <w:p w14:paraId="39A72045" w14:textId="0F094ACE" w:rsidR="00B268B8" w:rsidRPr="00D72765" w:rsidRDefault="00DD313F" w:rsidP="00B268B8">
      <w:pPr>
        <w:pStyle w:val="ASFKNameTable"/>
      </w:pPr>
      <w:r>
        <w:rPr>
          <w:noProof/>
        </w:rPr>
        <w:fldChar w:fldCharType="begin"/>
      </w:r>
      <w:r>
        <w:rPr>
          <w:noProof/>
        </w:rPr>
        <w:instrText xml:space="preserve"> SEQ Таблица \* ARABIC </w:instrText>
      </w:r>
      <w:r>
        <w:rPr>
          <w:noProof/>
        </w:rPr>
        <w:fldChar w:fldCharType="separate"/>
      </w:r>
      <w:bookmarkStart w:id="1414" w:name="_Ref508181037"/>
      <w:bookmarkStart w:id="1415" w:name="_Toc126840134"/>
      <w:r w:rsidR="00980F1C">
        <w:rPr>
          <w:noProof/>
        </w:rPr>
        <w:t>104</w:t>
      </w:r>
      <w:bookmarkEnd w:id="1414"/>
      <w:r>
        <w:rPr>
          <w:noProof/>
        </w:rPr>
        <w:fldChar w:fldCharType="end"/>
      </w:r>
      <w:r w:rsidR="00B268B8" w:rsidRPr="00D72765">
        <w:t>. Перечень полей документа «Уведомление об обоснованности или о необоснованности приостановл</w:t>
      </w:r>
      <w:r w:rsidR="00C56FDC">
        <w:t>ения операции по лицевому счету</w:t>
      </w:r>
      <w:r w:rsidR="00B268B8" w:rsidRPr="00D72765">
        <w:t>», закладки «Подписи»</w:t>
      </w:r>
      <w:bookmarkEnd w:id="14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B268B8" w:rsidRPr="00EE7EB8" w14:paraId="1BEFAA3D" w14:textId="77777777" w:rsidTr="00B36EDB">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B8DB8C7" w14:textId="77777777" w:rsidR="00B268B8" w:rsidRPr="00D72765" w:rsidRDefault="00B268B8" w:rsidP="00DA1131">
            <w:pPr>
              <w:pStyle w:val="ASFKTableHead"/>
            </w:pPr>
            <w:r w:rsidRPr="00D72765">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F68F98" w14:textId="77777777" w:rsidR="00B268B8" w:rsidRPr="00D72765" w:rsidRDefault="00B268B8" w:rsidP="00DA1131">
            <w:pPr>
              <w:pStyle w:val="ASFKTableHead"/>
            </w:pPr>
            <w:r w:rsidRPr="00D72765">
              <w:t>Описание поля</w:t>
            </w:r>
          </w:p>
        </w:tc>
      </w:tr>
      <w:tr w:rsidR="00B268B8" w:rsidRPr="00AA01DD" w14:paraId="52526732" w14:textId="77777777" w:rsidTr="00B36EDB">
        <w:tc>
          <w:tcPr>
            <w:tcW w:w="1846" w:type="pct"/>
            <w:shd w:val="clear" w:color="auto" w:fill="auto"/>
          </w:tcPr>
          <w:p w14:paraId="5462AED7" w14:textId="77777777" w:rsidR="00B268B8" w:rsidRPr="00D72765" w:rsidRDefault="00B268B8" w:rsidP="00B36EDB">
            <w:pPr>
              <w:pStyle w:val="ASFKTablenorm"/>
              <w:ind w:left="57" w:right="57"/>
            </w:pPr>
            <w:r w:rsidRPr="00D72765">
              <w:t>Руководитель</w:t>
            </w:r>
            <w:r w:rsidR="00C56FDC">
              <w:t>. Должность</w:t>
            </w:r>
          </w:p>
        </w:tc>
        <w:tc>
          <w:tcPr>
            <w:tcW w:w="3154" w:type="pct"/>
            <w:shd w:val="clear" w:color="auto" w:fill="auto"/>
          </w:tcPr>
          <w:p w14:paraId="68DA4F49" w14:textId="77777777" w:rsidR="00B268B8" w:rsidRPr="00D72765" w:rsidRDefault="00B268B8" w:rsidP="00B36EDB">
            <w:pPr>
              <w:pStyle w:val="ASFKTablenorm"/>
              <w:ind w:left="57" w:right="57"/>
            </w:pPr>
            <w:r w:rsidRPr="00D72765">
              <w:t>Поле заполняется вручную при ручном вводе.</w:t>
            </w:r>
          </w:p>
          <w:p w14:paraId="1A2093EA" w14:textId="77777777" w:rsidR="00B268B8" w:rsidRPr="00D72765" w:rsidRDefault="00B268B8" w:rsidP="00B36EDB">
            <w:pPr>
              <w:pStyle w:val="ASFKTablenorm"/>
              <w:ind w:left="57" w:right="57"/>
            </w:pPr>
            <w:r w:rsidRPr="00D72765">
              <w:t>Поле доступно для редактирования.</w:t>
            </w:r>
          </w:p>
          <w:p w14:paraId="6ED73D2A" w14:textId="77777777" w:rsidR="00B268B8" w:rsidRPr="00D72765" w:rsidRDefault="00B268B8" w:rsidP="00B36EDB">
            <w:pPr>
              <w:pStyle w:val="ASFKTablenorm"/>
              <w:ind w:left="57" w:right="57"/>
            </w:pPr>
            <w:r w:rsidRPr="00D72765">
              <w:t>Заполняется при импорте файла ТФФ.</w:t>
            </w:r>
          </w:p>
        </w:tc>
      </w:tr>
      <w:tr w:rsidR="00B268B8" w:rsidRPr="00AA01DD" w14:paraId="3541F23E" w14:textId="77777777" w:rsidTr="00B36EDB">
        <w:tc>
          <w:tcPr>
            <w:tcW w:w="1846" w:type="pct"/>
            <w:shd w:val="clear" w:color="auto" w:fill="auto"/>
          </w:tcPr>
          <w:p w14:paraId="3E4DDB94" w14:textId="77777777" w:rsidR="00B268B8" w:rsidRPr="00D72765" w:rsidRDefault="00C56FDC" w:rsidP="00B36EDB">
            <w:pPr>
              <w:pStyle w:val="ASFKTablenorm"/>
              <w:ind w:left="57" w:right="57"/>
            </w:pPr>
            <w:r>
              <w:t>Руководитель. ФИО</w:t>
            </w:r>
          </w:p>
        </w:tc>
        <w:tc>
          <w:tcPr>
            <w:tcW w:w="3154" w:type="pct"/>
            <w:shd w:val="clear" w:color="auto" w:fill="auto"/>
          </w:tcPr>
          <w:p w14:paraId="4BEDA49E" w14:textId="77777777" w:rsidR="00C56FDC" w:rsidRDefault="00C56FDC" w:rsidP="00B36EDB">
            <w:pPr>
              <w:pStyle w:val="ASFKTablenorm"/>
              <w:ind w:left="57" w:right="57"/>
            </w:pPr>
            <w:r w:rsidRPr="00D72765">
              <w:t>ФИО руководителя</w:t>
            </w:r>
            <w:r>
              <w:t>.</w:t>
            </w:r>
          </w:p>
          <w:p w14:paraId="76D111CB" w14:textId="77777777" w:rsidR="00B268B8" w:rsidRPr="00D72765" w:rsidRDefault="00B268B8" w:rsidP="00B36EDB">
            <w:pPr>
              <w:pStyle w:val="ASFKTablenorm"/>
              <w:ind w:left="57" w:right="57"/>
            </w:pPr>
            <w:r w:rsidRPr="00D72765">
              <w:t>Поле заполняется вручную при ручном вводе.</w:t>
            </w:r>
          </w:p>
          <w:p w14:paraId="4DA49520" w14:textId="77777777" w:rsidR="00B268B8" w:rsidRPr="00D72765" w:rsidRDefault="00B268B8" w:rsidP="00B36EDB">
            <w:pPr>
              <w:pStyle w:val="ASFKTablenorm"/>
              <w:ind w:left="57" w:right="57"/>
            </w:pPr>
            <w:r w:rsidRPr="00D72765">
              <w:t>Поле доступно для редактирования.</w:t>
            </w:r>
          </w:p>
          <w:p w14:paraId="3DF9DA8C" w14:textId="77777777" w:rsidR="00B268B8" w:rsidRPr="00D72765" w:rsidRDefault="00B268B8" w:rsidP="00B36EDB">
            <w:pPr>
              <w:pStyle w:val="ASFKTablenorm"/>
              <w:ind w:left="57" w:right="57"/>
            </w:pPr>
            <w:r w:rsidRPr="00D72765">
              <w:t>Заполняется при импорте файла ТФФ.</w:t>
            </w:r>
          </w:p>
        </w:tc>
      </w:tr>
      <w:tr w:rsidR="00B268B8" w:rsidRPr="00AA01DD" w14:paraId="6295358F" w14:textId="77777777" w:rsidTr="00B36EDB">
        <w:tc>
          <w:tcPr>
            <w:tcW w:w="1846" w:type="pct"/>
            <w:shd w:val="clear" w:color="auto" w:fill="auto"/>
          </w:tcPr>
          <w:p w14:paraId="3DF71601" w14:textId="77777777" w:rsidR="00B268B8" w:rsidRPr="00D72765" w:rsidRDefault="007B2137" w:rsidP="00B36EDB">
            <w:pPr>
              <w:pStyle w:val="ASFKTablenorm"/>
              <w:ind w:left="57" w:right="57"/>
            </w:pPr>
            <w:r>
              <w:t>Исполнитель. Должность</w:t>
            </w:r>
          </w:p>
        </w:tc>
        <w:tc>
          <w:tcPr>
            <w:tcW w:w="3154" w:type="pct"/>
            <w:shd w:val="clear" w:color="auto" w:fill="auto"/>
          </w:tcPr>
          <w:p w14:paraId="4B140A44" w14:textId="77777777" w:rsidR="007B2137" w:rsidRDefault="007B2137" w:rsidP="00B36EDB">
            <w:pPr>
              <w:pStyle w:val="ASFKTablenorm"/>
              <w:ind w:left="57" w:right="57"/>
            </w:pPr>
            <w:r w:rsidRPr="00D72765">
              <w:t>Должность исполнителя</w:t>
            </w:r>
            <w:r>
              <w:t>.</w:t>
            </w:r>
          </w:p>
          <w:p w14:paraId="5ADAADBD" w14:textId="77777777" w:rsidR="00B268B8" w:rsidRPr="00D72765" w:rsidRDefault="00B268B8" w:rsidP="00B36EDB">
            <w:pPr>
              <w:pStyle w:val="ASFKTablenorm"/>
              <w:ind w:left="57" w:right="57"/>
            </w:pPr>
            <w:r w:rsidRPr="00D72765">
              <w:t>Поле заполняется вручную при ручном вводе.</w:t>
            </w:r>
          </w:p>
          <w:p w14:paraId="1248201A" w14:textId="77777777" w:rsidR="00B268B8" w:rsidRPr="00D72765" w:rsidRDefault="00B268B8" w:rsidP="00B36EDB">
            <w:pPr>
              <w:pStyle w:val="ASFKTablenorm"/>
              <w:ind w:left="57" w:right="57"/>
            </w:pPr>
            <w:r w:rsidRPr="00D72765">
              <w:t>Поле доступно для редактирования.</w:t>
            </w:r>
          </w:p>
          <w:p w14:paraId="74044342" w14:textId="77777777" w:rsidR="00B268B8" w:rsidRPr="00D72765" w:rsidRDefault="00B268B8" w:rsidP="00B36EDB">
            <w:pPr>
              <w:pStyle w:val="ASFKTablenorm"/>
              <w:ind w:left="57" w:right="57"/>
            </w:pPr>
            <w:r w:rsidRPr="00D72765">
              <w:t>Заполняется при импорте файла ТФФ.</w:t>
            </w:r>
          </w:p>
        </w:tc>
      </w:tr>
      <w:tr w:rsidR="00B268B8" w:rsidRPr="00AA01DD" w14:paraId="644CE427" w14:textId="77777777" w:rsidTr="00B36EDB">
        <w:tc>
          <w:tcPr>
            <w:tcW w:w="1846" w:type="pct"/>
            <w:shd w:val="clear" w:color="auto" w:fill="auto"/>
          </w:tcPr>
          <w:p w14:paraId="11348F16" w14:textId="77777777" w:rsidR="00B268B8" w:rsidRPr="00D72765" w:rsidRDefault="007B2137" w:rsidP="00B36EDB">
            <w:pPr>
              <w:pStyle w:val="ASFKTablenorm"/>
              <w:ind w:left="57" w:right="57"/>
            </w:pPr>
            <w:r>
              <w:t>Исполнитель. ФИО</w:t>
            </w:r>
          </w:p>
        </w:tc>
        <w:tc>
          <w:tcPr>
            <w:tcW w:w="3154" w:type="pct"/>
            <w:shd w:val="clear" w:color="auto" w:fill="auto"/>
          </w:tcPr>
          <w:p w14:paraId="2861F431" w14:textId="77777777" w:rsidR="007B2137" w:rsidRDefault="007B2137" w:rsidP="00B36EDB">
            <w:pPr>
              <w:pStyle w:val="ASFKTablenorm"/>
              <w:ind w:left="57" w:right="57"/>
            </w:pPr>
            <w:r w:rsidRPr="00D72765">
              <w:t>ФИО исполнителя</w:t>
            </w:r>
            <w:r>
              <w:t>.</w:t>
            </w:r>
          </w:p>
          <w:p w14:paraId="50E1D44A" w14:textId="77777777" w:rsidR="00B268B8" w:rsidRPr="00D72765" w:rsidRDefault="00B268B8" w:rsidP="00B36EDB">
            <w:pPr>
              <w:pStyle w:val="ASFKTablenorm"/>
              <w:ind w:left="57" w:right="57"/>
            </w:pPr>
            <w:r w:rsidRPr="00D72765">
              <w:t>Поле заполняется вручную при ручном вводе.</w:t>
            </w:r>
          </w:p>
          <w:p w14:paraId="029A0895" w14:textId="77777777" w:rsidR="00B268B8" w:rsidRPr="00D72765" w:rsidRDefault="00B268B8" w:rsidP="00B36EDB">
            <w:pPr>
              <w:pStyle w:val="ASFKTablenorm"/>
              <w:ind w:left="57" w:right="57"/>
            </w:pPr>
            <w:r w:rsidRPr="00D72765">
              <w:t>Поле доступно для редактирования.</w:t>
            </w:r>
          </w:p>
          <w:p w14:paraId="6A47EC9B" w14:textId="77777777" w:rsidR="00B268B8" w:rsidRPr="00D72765" w:rsidRDefault="00B268B8" w:rsidP="00B36EDB">
            <w:pPr>
              <w:pStyle w:val="ASFKTablenorm"/>
              <w:ind w:left="57" w:right="57"/>
            </w:pPr>
            <w:r w:rsidRPr="00D72765">
              <w:t>Заполняется при импорте файла ТФФ.</w:t>
            </w:r>
          </w:p>
        </w:tc>
      </w:tr>
      <w:tr w:rsidR="00B268B8" w:rsidRPr="00AA01DD" w14:paraId="00C331C1" w14:textId="77777777" w:rsidTr="00B36EDB">
        <w:tc>
          <w:tcPr>
            <w:tcW w:w="1846" w:type="pct"/>
            <w:shd w:val="clear" w:color="auto" w:fill="auto"/>
          </w:tcPr>
          <w:p w14:paraId="74D9A7F2" w14:textId="77777777" w:rsidR="00B268B8" w:rsidRPr="00D72765" w:rsidRDefault="007B2137" w:rsidP="00B36EDB">
            <w:pPr>
              <w:pStyle w:val="ASFKTablenorm"/>
              <w:ind w:left="57" w:right="57"/>
            </w:pPr>
            <w:r>
              <w:t>Телефон</w:t>
            </w:r>
          </w:p>
        </w:tc>
        <w:tc>
          <w:tcPr>
            <w:tcW w:w="3154" w:type="pct"/>
            <w:shd w:val="clear" w:color="auto" w:fill="auto"/>
          </w:tcPr>
          <w:p w14:paraId="5D0CF1D0" w14:textId="77777777" w:rsidR="007B2137" w:rsidRDefault="007B2137" w:rsidP="00B36EDB">
            <w:pPr>
              <w:pStyle w:val="ASFKTablenorm"/>
              <w:ind w:left="57" w:right="57"/>
            </w:pPr>
            <w:r w:rsidRPr="00D72765">
              <w:t>Телефон исполнителя</w:t>
            </w:r>
            <w:r>
              <w:t>.</w:t>
            </w:r>
          </w:p>
          <w:p w14:paraId="54A59EFD" w14:textId="77777777" w:rsidR="00B268B8" w:rsidRPr="00D72765" w:rsidRDefault="00B268B8" w:rsidP="00B36EDB">
            <w:pPr>
              <w:pStyle w:val="ASFKTablenorm"/>
              <w:ind w:left="57" w:right="57"/>
            </w:pPr>
            <w:r w:rsidRPr="00D72765">
              <w:t>Поле заполняется вручную при ручном вводе.</w:t>
            </w:r>
          </w:p>
          <w:p w14:paraId="70D1355C" w14:textId="77777777" w:rsidR="00B268B8" w:rsidRPr="00D72765" w:rsidRDefault="00B268B8" w:rsidP="00B36EDB">
            <w:pPr>
              <w:pStyle w:val="ASFKTablenorm"/>
              <w:ind w:left="57" w:right="57"/>
            </w:pPr>
            <w:r w:rsidRPr="00D72765">
              <w:t>Поле доступно для редактирования.</w:t>
            </w:r>
          </w:p>
          <w:p w14:paraId="24F90861" w14:textId="77777777" w:rsidR="00B268B8" w:rsidRPr="00D72765" w:rsidRDefault="00B268B8" w:rsidP="00B36EDB">
            <w:pPr>
              <w:pStyle w:val="ASFKTablenorm"/>
              <w:ind w:left="57" w:right="57"/>
            </w:pPr>
            <w:r w:rsidRPr="00D72765">
              <w:t>Заполняется при импорте файла ТФФ.</w:t>
            </w:r>
          </w:p>
        </w:tc>
      </w:tr>
    </w:tbl>
    <w:p w14:paraId="5B587BA6" w14:textId="77777777" w:rsidR="00B268B8" w:rsidRPr="00D3402E" w:rsidRDefault="009C66FD" w:rsidP="00B268B8">
      <w:pPr>
        <w:pStyle w:val="32"/>
      </w:pPr>
      <w:bookmarkStart w:id="1416" w:name="_Ref71906132"/>
      <w:bookmarkStart w:id="1417" w:name="_Toc126839934"/>
      <w:bookmarkEnd w:id="1348"/>
      <w:bookmarkEnd w:id="1349"/>
      <w:r>
        <w:t>Уведомление об отказе в принятии к исполнению распоряжений о совершении казначейских платежей</w:t>
      </w:r>
      <w:bookmarkEnd w:id="1416"/>
      <w:bookmarkEnd w:id="1417"/>
    </w:p>
    <w:p w14:paraId="6C8C7488" w14:textId="52F3BEB1" w:rsidR="00B268B8" w:rsidRPr="00D3402E" w:rsidRDefault="00B268B8" w:rsidP="00B268B8">
      <w:pPr>
        <w:pStyle w:val="ASFKNormal"/>
      </w:pPr>
      <w:r w:rsidRPr="00D3402E">
        <w:t>Для работы с документами «</w:t>
      </w:r>
      <w:r w:rsidR="009C66FD">
        <w:t>Уведомление об отказе в принятии к исполнению распоряжений о совершении казначейских платежей</w:t>
      </w:r>
      <w:r w:rsidRPr="00D3402E">
        <w:t>» следует перейти в пункт меню «</w:t>
      </w:r>
      <w:r w:rsidR="008B5D43" w:rsidRPr="007B2273">
        <w:t xml:space="preserve">Документы – </w:t>
      </w:r>
      <w:r w:rsidR="008B5D43" w:rsidRPr="009A6101">
        <w:t>Уведомления о приостановлении</w:t>
      </w:r>
      <w:r w:rsidRPr="00D3402E">
        <w:t xml:space="preserve"> – </w:t>
      </w:r>
      <w:r w:rsidR="009C66FD">
        <w:t>Уведомление об отказе в принятии к исполнению распоряжений о совершении казначейских платежей</w:t>
      </w:r>
      <w:r w:rsidRPr="00D3402E">
        <w:t>». Откроется ЭФ списка документов, представленная на рисунке </w:t>
      </w:r>
      <w:r w:rsidRPr="00D3402E">
        <w:fldChar w:fldCharType="begin"/>
      </w:r>
      <w:r w:rsidRPr="00D3402E">
        <w:instrText xml:space="preserve"> REF _Ref508034475 \h </w:instrText>
      </w:r>
      <w:r w:rsidRPr="00D3402E">
        <w:fldChar w:fldCharType="separate"/>
      </w:r>
      <w:r w:rsidR="00980F1C">
        <w:rPr>
          <w:noProof/>
        </w:rPr>
        <w:t>232</w:t>
      </w:r>
      <w:r w:rsidRPr="00D3402E">
        <w:fldChar w:fldCharType="end"/>
      </w:r>
      <w:r w:rsidRPr="00D3402E">
        <w:t>.</w:t>
      </w:r>
    </w:p>
    <w:p w14:paraId="635F79EB" w14:textId="77777777" w:rsidR="00B268B8" w:rsidRPr="00D3402E" w:rsidRDefault="00CF4371" w:rsidP="00B268B8">
      <w:pPr>
        <w:pStyle w:val="ASFKFigure"/>
      </w:pPr>
      <w:r>
        <w:rPr>
          <w:noProof/>
        </w:rPr>
        <w:lastRenderedPageBreak/>
        <w:drawing>
          <wp:inline distT="0" distB="0" distL="0" distR="0" wp14:anchorId="34BAFDD8" wp14:editId="04A92369">
            <wp:extent cx="6134100" cy="3295650"/>
            <wp:effectExtent l="0" t="0" r="0" b="0"/>
            <wp:docPr id="336" name="Рисунок 336"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Офлайн"/>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6134100" cy="3295650"/>
                    </a:xfrm>
                    <a:prstGeom prst="rect">
                      <a:avLst/>
                    </a:prstGeom>
                    <a:noFill/>
                    <a:ln>
                      <a:noFill/>
                    </a:ln>
                  </pic:spPr>
                </pic:pic>
              </a:graphicData>
            </a:graphic>
          </wp:inline>
        </w:drawing>
      </w:r>
    </w:p>
    <w:p w14:paraId="60D51798" w14:textId="2B88930B" w:rsidR="00B268B8" w:rsidRPr="00D3402E" w:rsidRDefault="00034287" w:rsidP="00B268B8">
      <w:pPr>
        <w:pStyle w:val="ASFKFigName"/>
      </w:pPr>
      <w:r>
        <w:rPr>
          <w:noProof/>
        </w:rPr>
        <w:fldChar w:fldCharType="begin"/>
      </w:r>
      <w:r>
        <w:rPr>
          <w:noProof/>
        </w:rPr>
        <w:instrText xml:space="preserve"> SEQ Рисунок \* ARABIC </w:instrText>
      </w:r>
      <w:r>
        <w:rPr>
          <w:noProof/>
        </w:rPr>
        <w:fldChar w:fldCharType="separate"/>
      </w:r>
      <w:bookmarkStart w:id="1418" w:name="_Ref508034475"/>
      <w:bookmarkStart w:id="1419" w:name="_Toc126840596"/>
      <w:r w:rsidR="00980F1C">
        <w:rPr>
          <w:noProof/>
        </w:rPr>
        <w:t>232</w:t>
      </w:r>
      <w:bookmarkEnd w:id="1418"/>
      <w:r>
        <w:rPr>
          <w:noProof/>
        </w:rPr>
        <w:fldChar w:fldCharType="end"/>
      </w:r>
      <w:r w:rsidR="00B268B8" w:rsidRPr="00D3402E">
        <w:t>. ЭФ списка документов «</w:t>
      </w:r>
      <w:r w:rsidR="009C66FD">
        <w:t>Уведомление об отказе в принятии к исполнению распоряжений о совершении казначейских платежей</w:t>
      </w:r>
      <w:r w:rsidR="00B268B8" w:rsidRPr="00D3402E">
        <w:t>»</w:t>
      </w:r>
      <w:bookmarkEnd w:id="1419"/>
    </w:p>
    <w:p w14:paraId="69F6F948" w14:textId="77777777" w:rsidR="00B268B8" w:rsidRPr="00D3402E" w:rsidRDefault="00B268B8" w:rsidP="00B268B8">
      <w:pPr>
        <w:pStyle w:val="41"/>
      </w:pPr>
      <w:r w:rsidRPr="00D3402E">
        <w:t>Доступные операции</w:t>
      </w:r>
    </w:p>
    <w:p w14:paraId="42C641E8" w14:textId="77777777" w:rsidR="00B268B8" w:rsidRPr="00D3402E" w:rsidRDefault="00B268B8" w:rsidP="00B268B8">
      <w:pPr>
        <w:pStyle w:val="ASFKNormal"/>
      </w:pPr>
      <w:r w:rsidRPr="00B45659">
        <w:t>На АРМ Офлайн (НУБП, ОФК</w:t>
      </w:r>
      <w:r w:rsidR="002261D4">
        <w:t>, ПБС</w:t>
      </w:r>
      <w:r w:rsidRPr="00B45659">
        <w:t>) доступны следующие операции над документом</w:t>
      </w:r>
      <w:r w:rsidRPr="00D3402E">
        <w:t>:</w:t>
      </w:r>
    </w:p>
    <w:p w14:paraId="4ADB39B2" w14:textId="77777777" w:rsidR="00B268B8" w:rsidRPr="00D3402E" w:rsidRDefault="00B268B8" w:rsidP="00B268B8">
      <w:pPr>
        <w:pStyle w:val="ASFKListmark1"/>
      </w:pPr>
      <w:r w:rsidRPr="00D3402E">
        <w:t>просмотр;</w:t>
      </w:r>
    </w:p>
    <w:p w14:paraId="57414864" w14:textId="77777777" w:rsidR="00B268B8" w:rsidRPr="00D3402E" w:rsidRDefault="00B268B8" w:rsidP="00B268B8">
      <w:pPr>
        <w:pStyle w:val="ASFKListmark1"/>
      </w:pPr>
      <w:r w:rsidRPr="00D3402E">
        <w:t>печать;</w:t>
      </w:r>
    </w:p>
    <w:p w14:paraId="7E82FF4A" w14:textId="77777777" w:rsidR="00B268B8" w:rsidRDefault="00B268B8" w:rsidP="00B268B8">
      <w:pPr>
        <w:pStyle w:val="ASFKListmark1"/>
      </w:pPr>
      <w:r w:rsidRPr="00D3402E">
        <w:t>проверка ЭП;</w:t>
      </w:r>
    </w:p>
    <w:p w14:paraId="0288A75B" w14:textId="77777777" w:rsidR="002261D4" w:rsidRDefault="002261D4" w:rsidP="00B268B8">
      <w:pPr>
        <w:pStyle w:val="ASFKListmark1"/>
      </w:pPr>
      <w:r>
        <w:t xml:space="preserve">прием из ППО </w:t>
      </w:r>
      <w:r>
        <w:rPr>
          <w:lang w:val="en-US"/>
        </w:rPr>
        <w:t>OEBS</w:t>
      </w:r>
      <w:r>
        <w:t xml:space="preserve"> АСФК;</w:t>
      </w:r>
    </w:p>
    <w:p w14:paraId="4F891012" w14:textId="77777777" w:rsidR="00B268B8" w:rsidRDefault="00B268B8" w:rsidP="00B268B8">
      <w:pPr>
        <w:pStyle w:val="ASFKListmark1"/>
      </w:pPr>
      <w:r w:rsidRPr="00D3402E">
        <w:t>экспорт во внешнюю систему</w:t>
      </w:r>
      <w:r w:rsidR="00F52B68">
        <w:t>;</w:t>
      </w:r>
    </w:p>
    <w:p w14:paraId="583A5D5A" w14:textId="77777777" w:rsidR="00F52B68" w:rsidRDefault="00F52B68" w:rsidP="00F52B68">
      <w:pPr>
        <w:pStyle w:val="ASFKListmark1"/>
      </w:pPr>
      <w:r>
        <w:t>передача в ППО OEBS АСФК.</w:t>
      </w:r>
    </w:p>
    <w:p w14:paraId="521C3C3B" w14:textId="77777777" w:rsidR="00B268B8" w:rsidRPr="00D3402E" w:rsidRDefault="00B268B8" w:rsidP="00B268B8">
      <w:pPr>
        <w:pStyle w:val="41"/>
      </w:pPr>
      <w:r w:rsidRPr="00D3402E">
        <w:t>Экранная форма документа</w:t>
      </w:r>
    </w:p>
    <w:p w14:paraId="203F8AE9" w14:textId="6CBE4342" w:rsidR="00B268B8" w:rsidRPr="00D3402E" w:rsidRDefault="00B268B8" w:rsidP="00B268B8">
      <w:pPr>
        <w:pStyle w:val="ASFKNormal"/>
      </w:pPr>
      <w:r w:rsidRPr="00D3402E">
        <w:t>ЭФ документа «</w:t>
      </w:r>
      <w:r w:rsidR="00AB72B8">
        <w:t>Уведомление об отказе в принятии к исполнению распоряжений о совершении казначейских платежей</w:t>
      </w:r>
      <w:r w:rsidRPr="00D3402E">
        <w:t xml:space="preserve">» </w:t>
      </w:r>
      <w:r w:rsidR="004D3E54">
        <w:t xml:space="preserve">представлена на рисунках </w:t>
      </w:r>
      <w:r w:rsidR="004D3E54">
        <w:fldChar w:fldCharType="begin"/>
      </w:r>
      <w:r w:rsidR="004D3E54">
        <w:instrText xml:space="preserve"> REF _Ref508034473 \h </w:instrText>
      </w:r>
      <w:r w:rsidR="004D3E54">
        <w:fldChar w:fldCharType="separate"/>
      </w:r>
      <w:r w:rsidR="00980F1C">
        <w:rPr>
          <w:noProof/>
        </w:rPr>
        <w:t>233</w:t>
      </w:r>
      <w:r w:rsidR="004D3E54">
        <w:fldChar w:fldCharType="end"/>
      </w:r>
      <w:r w:rsidR="004D3E54">
        <w:t xml:space="preserve"> и </w:t>
      </w:r>
      <w:r w:rsidR="004D3E54">
        <w:fldChar w:fldCharType="begin"/>
      </w:r>
      <w:r w:rsidR="004D3E54">
        <w:instrText xml:space="preserve"> REF _Ref508034474 \h </w:instrText>
      </w:r>
      <w:r w:rsidR="004D3E54">
        <w:fldChar w:fldCharType="separate"/>
      </w:r>
      <w:r w:rsidR="00980F1C">
        <w:rPr>
          <w:noProof/>
        </w:rPr>
        <w:t>234</w:t>
      </w:r>
      <w:r w:rsidR="004D3E54">
        <w:fldChar w:fldCharType="end"/>
      </w:r>
      <w:r w:rsidR="004D3E54">
        <w:t xml:space="preserve">. Форма </w:t>
      </w:r>
      <w:r w:rsidRPr="00D3402E">
        <w:t>содержит следующие закладки:</w:t>
      </w:r>
    </w:p>
    <w:p w14:paraId="40C0E091" w14:textId="77777777" w:rsidR="00B268B8" w:rsidRPr="00D3402E" w:rsidRDefault="00B268B8" w:rsidP="00B268B8">
      <w:pPr>
        <w:pStyle w:val="ASFKListmark1"/>
      </w:pPr>
      <w:r w:rsidRPr="00D3402E">
        <w:t xml:space="preserve">«Основные </w:t>
      </w:r>
      <w:r w:rsidR="00026980">
        <w:t>реквизиты</w:t>
      </w:r>
      <w:r w:rsidRPr="00D3402E">
        <w:t>»;</w:t>
      </w:r>
    </w:p>
    <w:p w14:paraId="4273DEF0" w14:textId="77777777" w:rsidR="00B268B8" w:rsidRPr="00D3402E" w:rsidRDefault="00B268B8" w:rsidP="00B268B8">
      <w:pPr>
        <w:pStyle w:val="ASFKListmark1"/>
      </w:pPr>
      <w:r w:rsidRPr="00D3402E">
        <w:t>«Подписи».</w:t>
      </w:r>
    </w:p>
    <w:p w14:paraId="723C62DE" w14:textId="77777777" w:rsidR="004D3E54" w:rsidRDefault="00CF4371" w:rsidP="004D3E54">
      <w:pPr>
        <w:pStyle w:val="ASFKFigure"/>
      </w:pPr>
      <w:r>
        <w:rPr>
          <w:noProof/>
        </w:rPr>
        <w:lastRenderedPageBreak/>
        <w:drawing>
          <wp:inline distT="0" distB="0" distL="0" distR="0" wp14:anchorId="67C021BF" wp14:editId="50DB9BD7">
            <wp:extent cx="6219825" cy="3933825"/>
            <wp:effectExtent l="0" t="0" r="9525" b="9525"/>
            <wp:docPr id="337" name="Рисунок 33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0"/>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6219825" cy="3933825"/>
                    </a:xfrm>
                    <a:prstGeom prst="rect">
                      <a:avLst/>
                    </a:prstGeom>
                    <a:noFill/>
                    <a:ln>
                      <a:noFill/>
                    </a:ln>
                  </pic:spPr>
                </pic:pic>
              </a:graphicData>
            </a:graphic>
          </wp:inline>
        </w:drawing>
      </w:r>
    </w:p>
    <w:p w14:paraId="11A9DC02" w14:textId="20757E2A" w:rsidR="004D3E54" w:rsidRDefault="00034287"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1420" w:name="_Ref508034473"/>
      <w:bookmarkStart w:id="1421" w:name="_Toc52956133"/>
      <w:bookmarkStart w:id="1422" w:name="_Toc126840597"/>
      <w:r w:rsidR="00980F1C">
        <w:rPr>
          <w:noProof/>
        </w:rPr>
        <w:t>233</w:t>
      </w:r>
      <w:bookmarkEnd w:id="1420"/>
      <w:r>
        <w:rPr>
          <w:noProof/>
        </w:rPr>
        <w:fldChar w:fldCharType="end"/>
      </w:r>
      <w:r w:rsidR="004D3E54">
        <w:t>. ЭФ документа «</w:t>
      </w:r>
      <w:r w:rsidR="00AB72B8">
        <w:t>Уведомление об отказе в принятии к исполнению распоряжений о совершении казначейских платежей</w:t>
      </w:r>
      <w:r w:rsidR="004D3E54">
        <w:t>», закладки «Основные реквизиты»</w:t>
      </w:r>
      <w:bookmarkEnd w:id="1421"/>
      <w:bookmarkEnd w:id="1422"/>
    </w:p>
    <w:p w14:paraId="3C69E7DB" w14:textId="2311F42E" w:rsidR="00B268B8" w:rsidRPr="00D3402E" w:rsidRDefault="00B268B8" w:rsidP="00B268B8">
      <w:pPr>
        <w:pStyle w:val="ASFKNormal"/>
      </w:pPr>
      <w:r w:rsidRPr="00D3402E">
        <w:t>Перечень полей документа «</w:t>
      </w:r>
      <w:r w:rsidR="00AB72B8">
        <w:t>Уведомление об отказе в принятии к исполнению распоряжений о совершении казначейских платежей</w:t>
      </w:r>
      <w:r w:rsidRPr="00D3402E">
        <w:t xml:space="preserve">», закладки «Основные </w:t>
      </w:r>
      <w:r w:rsidR="00026980">
        <w:t>реквизиты</w:t>
      </w:r>
      <w:r w:rsidRPr="00D3402E">
        <w:t>» приведен в таблице </w:t>
      </w:r>
      <w:r w:rsidRPr="00D3402E">
        <w:fldChar w:fldCharType="begin"/>
      </w:r>
      <w:r w:rsidRPr="00D3402E">
        <w:instrText xml:space="preserve"> REF _Ref508034476 \h </w:instrText>
      </w:r>
      <w:r w:rsidRPr="00D3402E">
        <w:fldChar w:fldCharType="separate"/>
      </w:r>
      <w:r w:rsidR="00980F1C">
        <w:rPr>
          <w:noProof/>
        </w:rPr>
        <w:t>105</w:t>
      </w:r>
      <w:r w:rsidRPr="00D3402E">
        <w:fldChar w:fldCharType="end"/>
      </w:r>
      <w:r w:rsidRPr="00D3402E">
        <w:t>.</w:t>
      </w:r>
    </w:p>
    <w:p w14:paraId="45F0A010" w14:textId="440A405A" w:rsidR="00B268B8" w:rsidRPr="00D3402E" w:rsidRDefault="00DD313F" w:rsidP="00B268B8">
      <w:pPr>
        <w:pStyle w:val="ASFKNameTable"/>
      </w:pPr>
      <w:r>
        <w:rPr>
          <w:noProof/>
        </w:rPr>
        <w:fldChar w:fldCharType="begin"/>
      </w:r>
      <w:r>
        <w:rPr>
          <w:noProof/>
        </w:rPr>
        <w:instrText xml:space="preserve"> SEQ Таблица \* ARABIC </w:instrText>
      </w:r>
      <w:r>
        <w:rPr>
          <w:noProof/>
        </w:rPr>
        <w:fldChar w:fldCharType="separate"/>
      </w:r>
      <w:bookmarkStart w:id="1423" w:name="_Ref508034476"/>
      <w:bookmarkStart w:id="1424" w:name="_Toc126840135"/>
      <w:r w:rsidR="00980F1C">
        <w:rPr>
          <w:noProof/>
        </w:rPr>
        <w:t>105</w:t>
      </w:r>
      <w:bookmarkEnd w:id="1423"/>
      <w:r>
        <w:rPr>
          <w:noProof/>
        </w:rPr>
        <w:fldChar w:fldCharType="end"/>
      </w:r>
      <w:r w:rsidR="00B268B8" w:rsidRPr="00D3402E">
        <w:t>. Описание полей документа «</w:t>
      </w:r>
      <w:r w:rsidR="00AB72B8">
        <w:t>Уведомление об отказе в принятии к исполнению распоряжений о совершении казначейских платежей</w:t>
      </w:r>
      <w:r w:rsidR="00B268B8" w:rsidRPr="00D3402E">
        <w:t xml:space="preserve">», закладки «Основные </w:t>
      </w:r>
      <w:r w:rsidR="00026980">
        <w:t>реквизиты</w:t>
      </w:r>
      <w:r w:rsidR="00B268B8" w:rsidRPr="00D3402E">
        <w:t>»</w:t>
      </w:r>
      <w:bookmarkEnd w:id="14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B268B8" w:rsidRPr="00EE7EB8" w14:paraId="10E645C1" w14:textId="77777777" w:rsidTr="00B36EDB">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B39680B" w14:textId="77777777" w:rsidR="00B268B8" w:rsidRPr="00D3402E" w:rsidRDefault="00B268B8" w:rsidP="00DA1131">
            <w:pPr>
              <w:pStyle w:val="ASFKTableHead"/>
            </w:pPr>
            <w:r w:rsidRPr="00D3402E">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594CDB" w14:textId="77777777" w:rsidR="00B268B8" w:rsidRPr="00D3402E" w:rsidRDefault="00B268B8" w:rsidP="00DA1131">
            <w:pPr>
              <w:pStyle w:val="ASFKTableHead"/>
            </w:pPr>
            <w:r w:rsidRPr="00D3402E">
              <w:t>Описание поля</w:t>
            </w:r>
          </w:p>
        </w:tc>
      </w:tr>
      <w:tr w:rsidR="00B268B8" w:rsidRPr="00EE7EB8" w14:paraId="6AF76C34" w14:textId="77777777" w:rsidTr="00B36EDB">
        <w:tc>
          <w:tcPr>
            <w:tcW w:w="1846" w:type="pct"/>
            <w:shd w:val="clear" w:color="auto" w:fill="auto"/>
          </w:tcPr>
          <w:p w14:paraId="6D0EA892" w14:textId="77777777" w:rsidR="00B268B8" w:rsidRPr="00D3402E" w:rsidRDefault="00B268B8" w:rsidP="00B36EDB">
            <w:pPr>
              <w:pStyle w:val="ASFKTablenorm"/>
              <w:ind w:left="57" w:right="57"/>
            </w:pPr>
            <w:r w:rsidRPr="00D3402E">
              <w:t>Дата документа</w:t>
            </w:r>
          </w:p>
        </w:tc>
        <w:tc>
          <w:tcPr>
            <w:tcW w:w="3154" w:type="pct"/>
            <w:shd w:val="clear" w:color="auto" w:fill="auto"/>
          </w:tcPr>
          <w:p w14:paraId="6665D05D"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2208A2" w:rsidRPr="00EE7EB8" w14:paraId="3BDA6DC1" w14:textId="77777777" w:rsidTr="00B36EDB">
        <w:tc>
          <w:tcPr>
            <w:tcW w:w="1846" w:type="pct"/>
            <w:shd w:val="clear" w:color="auto" w:fill="auto"/>
          </w:tcPr>
          <w:p w14:paraId="30FF00BA" w14:textId="77777777" w:rsidR="002208A2" w:rsidRPr="00D3402E" w:rsidRDefault="002208A2" w:rsidP="00B36EDB">
            <w:pPr>
              <w:pStyle w:val="ASFKTablenorm"/>
              <w:ind w:left="57" w:right="57"/>
            </w:pPr>
            <w:r>
              <w:t>Номер документа</w:t>
            </w:r>
          </w:p>
        </w:tc>
        <w:tc>
          <w:tcPr>
            <w:tcW w:w="3154" w:type="pct"/>
            <w:shd w:val="clear" w:color="auto" w:fill="auto"/>
          </w:tcPr>
          <w:p w14:paraId="41CBA089" w14:textId="77777777" w:rsidR="002208A2" w:rsidRPr="00D3402E" w:rsidRDefault="002208A2"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7B2137" w:rsidRPr="00EE7EB8" w14:paraId="3E94DF55" w14:textId="77777777" w:rsidTr="00B36EDB">
        <w:tc>
          <w:tcPr>
            <w:tcW w:w="5000" w:type="pct"/>
            <w:gridSpan w:val="2"/>
            <w:shd w:val="clear" w:color="auto" w:fill="auto"/>
          </w:tcPr>
          <w:p w14:paraId="45B1519D" w14:textId="77777777" w:rsidR="007B2137" w:rsidRPr="00D3402E" w:rsidRDefault="007B2137" w:rsidP="00B36EDB">
            <w:pPr>
              <w:pStyle w:val="ASFKTablenorm"/>
              <w:ind w:left="57" w:right="57"/>
            </w:pPr>
            <w:r>
              <w:t xml:space="preserve">Группа полей </w:t>
            </w:r>
            <w:r w:rsidRPr="00D3402E">
              <w:t>«</w:t>
            </w:r>
            <w:r>
              <w:t>От кого</w:t>
            </w:r>
            <w:r w:rsidR="00836AAF" w:rsidRPr="00D3402E">
              <w:t>»</w:t>
            </w:r>
          </w:p>
        </w:tc>
      </w:tr>
      <w:tr w:rsidR="00836AAF" w:rsidRPr="00EE7EB8" w14:paraId="00014060" w14:textId="77777777" w:rsidTr="00B36EDB">
        <w:tc>
          <w:tcPr>
            <w:tcW w:w="1846" w:type="pct"/>
            <w:shd w:val="clear" w:color="auto" w:fill="auto"/>
          </w:tcPr>
          <w:p w14:paraId="70489DE9" w14:textId="77777777" w:rsidR="00836AAF" w:rsidRPr="00D3402E" w:rsidRDefault="00836AAF" w:rsidP="00B36EDB">
            <w:pPr>
              <w:pStyle w:val="ASFKTablenorm"/>
              <w:ind w:left="57" w:right="57"/>
            </w:pPr>
            <w:r>
              <w:t>ТОФК текущий</w:t>
            </w:r>
          </w:p>
        </w:tc>
        <w:tc>
          <w:tcPr>
            <w:tcW w:w="3154" w:type="pct"/>
            <w:shd w:val="clear" w:color="auto" w:fill="auto"/>
          </w:tcPr>
          <w:p w14:paraId="2CDEF246" w14:textId="77777777" w:rsidR="00836AAF" w:rsidRPr="00D3402E" w:rsidRDefault="00836AAF" w:rsidP="00B36EDB">
            <w:pPr>
              <w:pStyle w:val="ASFKTablenorm"/>
              <w:ind w:left="57" w:right="57"/>
            </w:pPr>
            <w:r w:rsidRPr="00D56B9F">
              <w:t>Значение поля заполняется данными соответствующего тега</w:t>
            </w:r>
            <w:r w:rsidR="00683289">
              <w:t xml:space="preserve"> </w:t>
            </w:r>
            <w:r w:rsidRPr="00D56B9F">
              <w:t>из загружаемого файла OEBS</w:t>
            </w:r>
            <w:r w:rsidR="00F52B68">
              <w:t xml:space="preserve"> или файла внешней системы</w:t>
            </w:r>
            <w:r w:rsidRPr="00D56B9F">
              <w:t>.</w:t>
            </w:r>
          </w:p>
        </w:tc>
      </w:tr>
      <w:tr w:rsidR="00836AAF" w:rsidRPr="00EE7EB8" w14:paraId="317CB561" w14:textId="77777777" w:rsidTr="00B36EDB">
        <w:tc>
          <w:tcPr>
            <w:tcW w:w="1846" w:type="pct"/>
            <w:shd w:val="clear" w:color="auto" w:fill="auto"/>
          </w:tcPr>
          <w:p w14:paraId="4B0F474A" w14:textId="77777777" w:rsidR="00836AAF" w:rsidRDefault="00836AAF" w:rsidP="00B36EDB">
            <w:pPr>
              <w:pStyle w:val="ASFKTablenorm"/>
              <w:ind w:left="57" w:right="57"/>
            </w:pPr>
            <w:r>
              <w:t>ОКПО</w:t>
            </w:r>
          </w:p>
        </w:tc>
        <w:tc>
          <w:tcPr>
            <w:tcW w:w="3154" w:type="pct"/>
            <w:shd w:val="clear" w:color="auto" w:fill="auto"/>
          </w:tcPr>
          <w:p w14:paraId="242EC65D" w14:textId="77777777" w:rsidR="00836AAF" w:rsidRPr="00D56B9F" w:rsidRDefault="00836AAF" w:rsidP="00B36EDB">
            <w:pPr>
              <w:pStyle w:val="ASFKTablenorm"/>
              <w:ind w:left="57" w:right="57"/>
            </w:pPr>
            <w:r w:rsidRPr="00D56B9F">
              <w:t>Значение поля заполняется данными соответствующего тега</w:t>
            </w:r>
            <w:r w:rsidR="00683289">
              <w:t xml:space="preserve"> </w:t>
            </w:r>
            <w:r w:rsidRPr="00D56B9F">
              <w:t>из загружаемого файла OEBS</w:t>
            </w:r>
            <w:r w:rsidR="00F52B68">
              <w:t xml:space="preserve"> или файла внешней системы</w:t>
            </w:r>
            <w:r w:rsidRPr="00D56B9F">
              <w:t>.</w:t>
            </w:r>
          </w:p>
        </w:tc>
      </w:tr>
      <w:tr w:rsidR="00836AAF" w:rsidRPr="00EE7EB8" w14:paraId="33006BA5" w14:textId="77777777" w:rsidTr="00B36EDB">
        <w:tc>
          <w:tcPr>
            <w:tcW w:w="1846" w:type="pct"/>
            <w:shd w:val="clear" w:color="auto" w:fill="auto"/>
          </w:tcPr>
          <w:p w14:paraId="18470AAE" w14:textId="77777777" w:rsidR="00836AAF" w:rsidRDefault="00836AAF" w:rsidP="00B36EDB">
            <w:pPr>
              <w:pStyle w:val="ASFKTablenorm"/>
              <w:ind w:left="57" w:right="57"/>
            </w:pPr>
            <w:r>
              <w:t>КОФК</w:t>
            </w:r>
          </w:p>
        </w:tc>
        <w:tc>
          <w:tcPr>
            <w:tcW w:w="3154" w:type="pct"/>
            <w:shd w:val="clear" w:color="auto" w:fill="auto"/>
          </w:tcPr>
          <w:p w14:paraId="787170C7" w14:textId="77777777" w:rsidR="00836AAF" w:rsidRPr="00D56B9F" w:rsidRDefault="00836AAF" w:rsidP="00B36EDB">
            <w:pPr>
              <w:pStyle w:val="ASFKTablenorm"/>
              <w:ind w:left="57" w:right="57"/>
            </w:pPr>
            <w:r w:rsidRPr="00D56B9F">
              <w:t>Значение поля заполняется данными соответствующего тега</w:t>
            </w:r>
            <w:r w:rsidR="00683289">
              <w:t xml:space="preserve"> </w:t>
            </w:r>
            <w:r w:rsidRPr="00D56B9F">
              <w:t>из загружаемого файла OEBS</w:t>
            </w:r>
            <w:r w:rsidR="00F52B68">
              <w:t xml:space="preserve"> или файла внешней системы</w:t>
            </w:r>
            <w:r w:rsidRPr="00D56B9F">
              <w:t>.</w:t>
            </w:r>
          </w:p>
        </w:tc>
      </w:tr>
      <w:tr w:rsidR="00836AAF" w:rsidRPr="00EE7EB8" w14:paraId="37755CAE" w14:textId="77777777" w:rsidTr="00B36EDB">
        <w:tc>
          <w:tcPr>
            <w:tcW w:w="5000" w:type="pct"/>
            <w:gridSpan w:val="2"/>
            <w:shd w:val="clear" w:color="auto" w:fill="auto"/>
          </w:tcPr>
          <w:p w14:paraId="322E5B67" w14:textId="77777777" w:rsidR="00836AAF" w:rsidRPr="00D56B9F" w:rsidRDefault="00836AAF" w:rsidP="00B36EDB">
            <w:pPr>
              <w:pStyle w:val="ASFKTablenorm"/>
              <w:ind w:left="57" w:right="57"/>
            </w:pPr>
            <w:r>
              <w:t xml:space="preserve">Группа полей </w:t>
            </w:r>
            <w:r w:rsidRPr="00D3402E">
              <w:t>«</w:t>
            </w:r>
            <w:r>
              <w:t>Кому</w:t>
            </w:r>
            <w:r w:rsidRPr="00D3402E">
              <w:t>»</w:t>
            </w:r>
          </w:p>
        </w:tc>
      </w:tr>
      <w:tr w:rsidR="00836AAF" w:rsidRPr="00EE7EB8" w14:paraId="316800DB" w14:textId="77777777" w:rsidTr="00B36EDB">
        <w:tc>
          <w:tcPr>
            <w:tcW w:w="1846" w:type="pct"/>
            <w:shd w:val="clear" w:color="auto" w:fill="auto"/>
          </w:tcPr>
          <w:p w14:paraId="2C714605" w14:textId="77777777" w:rsidR="00836AAF" w:rsidRPr="00D3402E" w:rsidRDefault="00836AAF" w:rsidP="00B36EDB">
            <w:pPr>
              <w:pStyle w:val="ASFKTablenorm"/>
              <w:ind w:left="57" w:right="57"/>
            </w:pPr>
            <w:r w:rsidRPr="00D3402E">
              <w:lastRenderedPageBreak/>
              <w:t>Росфинмонит</w:t>
            </w:r>
            <w:r w:rsidRPr="00836AAF">
              <w:t>о</w:t>
            </w:r>
            <w:r w:rsidRPr="00D3402E">
              <w:t>рин</w:t>
            </w:r>
            <w:r w:rsidR="00984E55">
              <w:t>г</w:t>
            </w:r>
          </w:p>
        </w:tc>
        <w:tc>
          <w:tcPr>
            <w:tcW w:w="3154" w:type="pct"/>
            <w:shd w:val="clear" w:color="auto" w:fill="auto"/>
          </w:tcPr>
          <w:p w14:paraId="1097FA3F" w14:textId="77777777" w:rsidR="00836AAF" w:rsidRPr="00D3402E" w:rsidRDefault="00836AAF"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836AAF" w:rsidRPr="00EE7EB8" w14:paraId="3E108FE1" w14:textId="77777777" w:rsidTr="00B36EDB">
        <w:tc>
          <w:tcPr>
            <w:tcW w:w="1846" w:type="pct"/>
            <w:shd w:val="clear" w:color="auto" w:fill="auto"/>
          </w:tcPr>
          <w:p w14:paraId="7DF58D59" w14:textId="77777777" w:rsidR="00836AAF" w:rsidRPr="00D3402E" w:rsidRDefault="00836AAF" w:rsidP="00B36EDB">
            <w:pPr>
              <w:pStyle w:val="ASFKTablenorm"/>
              <w:ind w:left="57" w:right="57"/>
            </w:pPr>
            <w:r w:rsidRPr="00D3402E">
              <w:t>Код по ОКПО Росфинмонит</w:t>
            </w:r>
            <w:r w:rsidRPr="00836AAF">
              <w:t>о</w:t>
            </w:r>
            <w:r w:rsidRPr="00D3402E">
              <w:t>ринга</w:t>
            </w:r>
          </w:p>
        </w:tc>
        <w:tc>
          <w:tcPr>
            <w:tcW w:w="3154" w:type="pct"/>
            <w:shd w:val="clear" w:color="auto" w:fill="auto"/>
          </w:tcPr>
          <w:p w14:paraId="503C8D96" w14:textId="77777777" w:rsidR="00836AAF" w:rsidRPr="00D3402E" w:rsidRDefault="00836AAF"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B268B8" w:rsidRPr="00EE7EB8" w14:paraId="641C0D27" w14:textId="77777777" w:rsidTr="00B36EDB">
        <w:tc>
          <w:tcPr>
            <w:tcW w:w="1846" w:type="pct"/>
            <w:shd w:val="clear" w:color="auto" w:fill="auto"/>
          </w:tcPr>
          <w:p w14:paraId="1C6C8328" w14:textId="77777777" w:rsidR="00B268B8" w:rsidRPr="00D3402E" w:rsidRDefault="00B268B8" w:rsidP="00B36EDB">
            <w:pPr>
              <w:pStyle w:val="ASFKTablenorm"/>
              <w:ind w:left="57" w:right="57"/>
            </w:pPr>
            <w:r w:rsidRPr="00D3402E">
              <w:t>Код по СР Росфинмониторинга</w:t>
            </w:r>
          </w:p>
        </w:tc>
        <w:tc>
          <w:tcPr>
            <w:tcW w:w="3154" w:type="pct"/>
            <w:shd w:val="clear" w:color="auto" w:fill="auto"/>
          </w:tcPr>
          <w:p w14:paraId="09F055E6"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836AAF" w:rsidRPr="00EE7EB8" w14:paraId="30306ACD" w14:textId="77777777" w:rsidTr="00B36EDB">
        <w:tc>
          <w:tcPr>
            <w:tcW w:w="1846" w:type="pct"/>
            <w:shd w:val="clear" w:color="auto" w:fill="auto"/>
          </w:tcPr>
          <w:p w14:paraId="23317EA4" w14:textId="77777777" w:rsidR="00836AAF" w:rsidRPr="00D3402E" w:rsidRDefault="00836AAF" w:rsidP="00B36EDB">
            <w:pPr>
              <w:pStyle w:val="ASFKTablenorm"/>
              <w:ind w:left="57" w:right="57"/>
            </w:pPr>
            <w:r w:rsidRPr="00D3402E">
              <w:t>ТОФК</w:t>
            </w:r>
          </w:p>
        </w:tc>
        <w:tc>
          <w:tcPr>
            <w:tcW w:w="3154" w:type="pct"/>
            <w:shd w:val="clear" w:color="auto" w:fill="auto"/>
          </w:tcPr>
          <w:p w14:paraId="3CD41B84" w14:textId="77777777" w:rsidR="00836AAF" w:rsidRPr="00D3402E" w:rsidRDefault="00836AAF"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836AAF" w:rsidRPr="00EE7EB8" w14:paraId="12B5F759" w14:textId="77777777" w:rsidTr="00B36EDB">
        <w:tc>
          <w:tcPr>
            <w:tcW w:w="1846" w:type="pct"/>
            <w:shd w:val="clear" w:color="auto" w:fill="auto"/>
          </w:tcPr>
          <w:p w14:paraId="4C7DF7C3" w14:textId="77777777" w:rsidR="00836AAF" w:rsidRPr="00D3402E" w:rsidRDefault="00836AAF" w:rsidP="00B36EDB">
            <w:pPr>
              <w:pStyle w:val="ASFKTablenorm"/>
              <w:ind w:left="57" w:right="57"/>
            </w:pPr>
            <w:r w:rsidRPr="00D3402E">
              <w:t>ОКПО ТОФК</w:t>
            </w:r>
          </w:p>
        </w:tc>
        <w:tc>
          <w:tcPr>
            <w:tcW w:w="3154" w:type="pct"/>
            <w:shd w:val="clear" w:color="auto" w:fill="auto"/>
          </w:tcPr>
          <w:p w14:paraId="1796E403" w14:textId="77777777" w:rsidR="00836AAF" w:rsidRPr="00D3402E" w:rsidRDefault="00836AAF"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B268B8" w:rsidRPr="00EE7EB8" w14:paraId="232DEFB7" w14:textId="77777777" w:rsidTr="00B36EDB">
        <w:tc>
          <w:tcPr>
            <w:tcW w:w="1846" w:type="pct"/>
            <w:shd w:val="clear" w:color="auto" w:fill="auto"/>
          </w:tcPr>
          <w:p w14:paraId="69DEC3E8" w14:textId="77777777" w:rsidR="00B268B8" w:rsidRPr="00D3402E" w:rsidRDefault="00B268B8" w:rsidP="00B36EDB">
            <w:pPr>
              <w:pStyle w:val="ASFKTablenorm"/>
              <w:ind w:left="57" w:right="57"/>
            </w:pPr>
            <w:r w:rsidRPr="00D3402E">
              <w:t>КОФК</w:t>
            </w:r>
          </w:p>
        </w:tc>
        <w:tc>
          <w:tcPr>
            <w:tcW w:w="3154" w:type="pct"/>
            <w:shd w:val="clear" w:color="auto" w:fill="auto"/>
          </w:tcPr>
          <w:p w14:paraId="220E8C6D"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836AAF" w:rsidRPr="00EE7EB8" w14:paraId="680709C3" w14:textId="77777777" w:rsidTr="00B36EDB">
        <w:tc>
          <w:tcPr>
            <w:tcW w:w="1846" w:type="pct"/>
            <w:shd w:val="clear" w:color="auto" w:fill="auto"/>
          </w:tcPr>
          <w:p w14:paraId="34520936" w14:textId="77777777" w:rsidR="00836AAF" w:rsidRPr="00D3402E" w:rsidRDefault="00836AAF" w:rsidP="00B36EDB">
            <w:pPr>
              <w:pStyle w:val="ASFKTablenorm"/>
              <w:ind w:left="57" w:right="57"/>
            </w:pPr>
            <w:r w:rsidRPr="00D3402E">
              <w:t>Наименование ГИ/И</w:t>
            </w:r>
          </w:p>
        </w:tc>
        <w:tc>
          <w:tcPr>
            <w:tcW w:w="3154" w:type="pct"/>
            <w:shd w:val="clear" w:color="auto" w:fill="auto"/>
          </w:tcPr>
          <w:p w14:paraId="4A382C44" w14:textId="77777777" w:rsidR="00836AAF" w:rsidRPr="00D3402E" w:rsidRDefault="00836AAF"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836AAF" w:rsidRPr="00EE7EB8" w14:paraId="51CF6D08" w14:textId="77777777" w:rsidTr="00B36EDB">
        <w:tc>
          <w:tcPr>
            <w:tcW w:w="1846" w:type="pct"/>
            <w:shd w:val="clear" w:color="auto" w:fill="auto"/>
          </w:tcPr>
          <w:p w14:paraId="710E6E9B" w14:textId="77777777" w:rsidR="00836AAF" w:rsidRPr="00D3402E" w:rsidRDefault="00836AAF" w:rsidP="00B36EDB">
            <w:pPr>
              <w:pStyle w:val="ASFKTablenorm"/>
              <w:ind w:left="57" w:right="57"/>
            </w:pPr>
            <w:r w:rsidRPr="00D3402E">
              <w:t>ЛС ГИ/И</w:t>
            </w:r>
          </w:p>
        </w:tc>
        <w:tc>
          <w:tcPr>
            <w:tcW w:w="3154" w:type="pct"/>
            <w:shd w:val="clear" w:color="auto" w:fill="auto"/>
          </w:tcPr>
          <w:p w14:paraId="51B6184F" w14:textId="77777777" w:rsidR="00836AAF" w:rsidRPr="00D3402E" w:rsidRDefault="00836AAF"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B268B8" w:rsidRPr="00EE7EB8" w14:paraId="3B5254AA" w14:textId="77777777" w:rsidTr="00B36EDB">
        <w:tc>
          <w:tcPr>
            <w:tcW w:w="5000" w:type="pct"/>
            <w:gridSpan w:val="2"/>
            <w:shd w:val="clear" w:color="auto" w:fill="auto"/>
          </w:tcPr>
          <w:p w14:paraId="1D96C00C" w14:textId="77777777" w:rsidR="00B268B8" w:rsidRPr="00D3402E" w:rsidRDefault="00B268B8" w:rsidP="00B36EDB">
            <w:pPr>
              <w:pStyle w:val="ASFKTablenorm"/>
              <w:ind w:left="57" w:right="57"/>
            </w:pPr>
            <w:r w:rsidRPr="00D3402E">
              <w:t>Блок полей «Информация об операции»</w:t>
            </w:r>
          </w:p>
        </w:tc>
      </w:tr>
      <w:tr w:rsidR="00B268B8" w:rsidRPr="00EE7EB8" w14:paraId="4E9366FD" w14:textId="77777777" w:rsidTr="00B36EDB">
        <w:tc>
          <w:tcPr>
            <w:tcW w:w="1846" w:type="pct"/>
            <w:shd w:val="clear" w:color="auto" w:fill="auto"/>
          </w:tcPr>
          <w:p w14:paraId="6086E276" w14:textId="77777777" w:rsidR="00B268B8" w:rsidRPr="00D3402E" w:rsidRDefault="00836AAF" w:rsidP="00B36EDB">
            <w:pPr>
              <w:pStyle w:val="ASFKTablenorm"/>
              <w:ind w:left="57" w:right="57"/>
            </w:pPr>
            <w:r>
              <w:t>№</w:t>
            </w:r>
          </w:p>
        </w:tc>
        <w:tc>
          <w:tcPr>
            <w:tcW w:w="3154" w:type="pct"/>
            <w:shd w:val="clear" w:color="auto" w:fill="auto"/>
          </w:tcPr>
          <w:p w14:paraId="31AAA781" w14:textId="77777777" w:rsidR="00836AAF" w:rsidRDefault="00836AAF" w:rsidP="00B36EDB">
            <w:pPr>
              <w:pStyle w:val="ASFKTablenorm"/>
              <w:ind w:left="57" w:right="57"/>
            </w:pPr>
            <w:r w:rsidRPr="00D3402E">
              <w:t>Порядков</w:t>
            </w:r>
            <w:r w:rsidR="00AD56A4">
              <w:t>ый номер строки</w:t>
            </w:r>
            <w:r>
              <w:t>.</w:t>
            </w:r>
          </w:p>
          <w:p w14:paraId="7AE8C325"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B268B8" w:rsidRPr="00EE7EB8" w14:paraId="3BAEA679" w14:textId="77777777" w:rsidTr="00B36EDB">
        <w:tc>
          <w:tcPr>
            <w:tcW w:w="1846" w:type="pct"/>
            <w:shd w:val="clear" w:color="auto" w:fill="auto"/>
          </w:tcPr>
          <w:p w14:paraId="07E2DE31" w14:textId="77777777" w:rsidR="00B268B8" w:rsidRPr="00D3402E" w:rsidRDefault="00B268B8" w:rsidP="00B36EDB">
            <w:pPr>
              <w:pStyle w:val="ASFKTablenorm"/>
              <w:ind w:left="57" w:right="57"/>
            </w:pPr>
            <w:r w:rsidRPr="00D3402E">
              <w:t>ИГК</w:t>
            </w:r>
          </w:p>
        </w:tc>
        <w:tc>
          <w:tcPr>
            <w:tcW w:w="3154" w:type="pct"/>
            <w:shd w:val="clear" w:color="auto" w:fill="auto"/>
          </w:tcPr>
          <w:p w14:paraId="2572AEF5"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B268B8" w:rsidRPr="00EE7EB8" w14:paraId="7F308638" w14:textId="77777777" w:rsidTr="00B36EDB">
        <w:tc>
          <w:tcPr>
            <w:tcW w:w="1846" w:type="pct"/>
            <w:shd w:val="clear" w:color="auto" w:fill="auto"/>
          </w:tcPr>
          <w:p w14:paraId="36355603" w14:textId="77777777" w:rsidR="00B268B8" w:rsidRPr="00D3402E" w:rsidRDefault="00B268B8" w:rsidP="00B36EDB">
            <w:pPr>
              <w:pStyle w:val="ASFKTablenorm"/>
              <w:ind w:left="57" w:right="57"/>
            </w:pPr>
            <w:r w:rsidRPr="00D3402E">
              <w:t>ИНН получателя</w:t>
            </w:r>
          </w:p>
        </w:tc>
        <w:tc>
          <w:tcPr>
            <w:tcW w:w="3154" w:type="pct"/>
            <w:shd w:val="clear" w:color="auto" w:fill="auto"/>
          </w:tcPr>
          <w:p w14:paraId="373173B4"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B268B8" w:rsidRPr="00EE7EB8" w14:paraId="3CAA907C" w14:textId="77777777" w:rsidTr="00B36EDB">
        <w:tc>
          <w:tcPr>
            <w:tcW w:w="1846" w:type="pct"/>
            <w:shd w:val="clear" w:color="auto" w:fill="auto"/>
          </w:tcPr>
          <w:p w14:paraId="039A1DA4" w14:textId="77777777" w:rsidR="00B268B8" w:rsidRPr="00D3402E" w:rsidRDefault="00B268B8" w:rsidP="00B36EDB">
            <w:pPr>
              <w:pStyle w:val="ASFKTablenorm"/>
              <w:ind w:left="57" w:right="57"/>
            </w:pPr>
            <w:r w:rsidRPr="00D3402E">
              <w:t>Наименование получателя</w:t>
            </w:r>
          </w:p>
        </w:tc>
        <w:tc>
          <w:tcPr>
            <w:tcW w:w="3154" w:type="pct"/>
            <w:shd w:val="clear" w:color="auto" w:fill="auto"/>
          </w:tcPr>
          <w:p w14:paraId="4A6FC377"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B268B8" w:rsidRPr="00EE7EB8" w14:paraId="61857622" w14:textId="77777777" w:rsidTr="00B36EDB">
        <w:tc>
          <w:tcPr>
            <w:tcW w:w="1846" w:type="pct"/>
            <w:shd w:val="clear" w:color="auto" w:fill="auto"/>
          </w:tcPr>
          <w:p w14:paraId="7675C03B" w14:textId="77777777" w:rsidR="00B268B8" w:rsidRPr="00D3402E" w:rsidRDefault="00B268B8" w:rsidP="00B36EDB">
            <w:pPr>
              <w:pStyle w:val="ASFKTablenorm"/>
              <w:ind w:left="57" w:right="57"/>
            </w:pPr>
            <w:r w:rsidRPr="00D3402E">
              <w:t xml:space="preserve">Номер, дата </w:t>
            </w:r>
            <w:r w:rsidR="00AB72B8">
              <w:t>распоряжения</w:t>
            </w:r>
          </w:p>
        </w:tc>
        <w:tc>
          <w:tcPr>
            <w:tcW w:w="3154" w:type="pct"/>
            <w:shd w:val="clear" w:color="auto" w:fill="auto"/>
          </w:tcPr>
          <w:p w14:paraId="1E5C99D0" w14:textId="77777777" w:rsidR="00B268B8" w:rsidRPr="00D3402E" w:rsidRDefault="00AB72B8" w:rsidP="00B36EDB">
            <w:pPr>
              <w:pStyle w:val="ASFKTablenorm"/>
              <w:ind w:left="57" w:right="57"/>
            </w:pPr>
            <w:r>
              <w:t>Указывается номер и дата (в формате «DD.MM.YYYY») распоряжения о совершении казначейских платежей</w:t>
            </w:r>
            <w:r w:rsidR="00B268B8" w:rsidRPr="00D3402E">
              <w:t>.</w:t>
            </w:r>
          </w:p>
        </w:tc>
      </w:tr>
      <w:tr w:rsidR="00B268B8" w:rsidRPr="00EE7EB8" w14:paraId="79071578" w14:textId="77777777" w:rsidTr="00B36EDB">
        <w:tc>
          <w:tcPr>
            <w:tcW w:w="1846" w:type="pct"/>
            <w:shd w:val="clear" w:color="auto" w:fill="auto"/>
          </w:tcPr>
          <w:p w14:paraId="5811F1AF" w14:textId="77777777" w:rsidR="00B268B8" w:rsidRPr="00D3402E" w:rsidRDefault="00B268B8" w:rsidP="00B36EDB">
            <w:pPr>
              <w:pStyle w:val="ASFKTablenorm"/>
              <w:ind w:left="57" w:right="57"/>
            </w:pPr>
            <w:r w:rsidRPr="00D3402E">
              <w:t>Сумма</w:t>
            </w:r>
          </w:p>
        </w:tc>
        <w:tc>
          <w:tcPr>
            <w:tcW w:w="3154" w:type="pct"/>
            <w:shd w:val="clear" w:color="auto" w:fill="auto"/>
          </w:tcPr>
          <w:p w14:paraId="43719FAA"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B268B8" w:rsidRPr="00EE7EB8" w14:paraId="579D616B" w14:textId="77777777" w:rsidTr="00B36EDB">
        <w:tc>
          <w:tcPr>
            <w:tcW w:w="1846" w:type="pct"/>
            <w:shd w:val="clear" w:color="auto" w:fill="auto"/>
          </w:tcPr>
          <w:p w14:paraId="1FCF9F32" w14:textId="77777777" w:rsidR="00B268B8" w:rsidRPr="00D3402E" w:rsidRDefault="00B268B8" w:rsidP="00B36EDB">
            <w:pPr>
              <w:pStyle w:val="ASFKTablenorm"/>
              <w:ind w:left="57" w:right="57"/>
            </w:pPr>
            <w:r w:rsidRPr="00D3402E">
              <w:t>Назначение платежа</w:t>
            </w:r>
          </w:p>
        </w:tc>
        <w:tc>
          <w:tcPr>
            <w:tcW w:w="3154" w:type="pct"/>
            <w:shd w:val="clear" w:color="auto" w:fill="auto"/>
          </w:tcPr>
          <w:p w14:paraId="7B1B0BB7"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B268B8" w:rsidRPr="00EE7EB8" w14:paraId="2E12006C" w14:textId="77777777" w:rsidTr="00B36EDB">
        <w:tc>
          <w:tcPr>
            <w:tcW w:w="1846" w:type="pct"/>
            <w:shd w:val="clear" w:color="auto" w:fill="auto"/>
          </w:tcPr>
          <w:p w14:paraId="4BAF1C1D" w14:textId="77777777" w:rsidR="00B268B8" w:rsidRPr="00D3402E" w:rsidRDefault="00836AAF" w:rsidP="00B36EDB">
            <w:pPr>
              <w:pStyle w:val="ASFKTablenorm"/>
              <w:ind w:left="57" w:right="57"/>
            </w:pPr>
            <w:r>
              <w:t>Причина отказа</w:t>
            </w:r>
          </w:p>
        </w:tc>
        <w:tc>
          <w:tcPr>
            <w:tcW w:w="3154" w:type="pct"/>
            <w:shd w:val="clear" w:color="auto" w:fill="auto"/>
          </w:tcPr>
          <w:p w14:paraId="17D66100" w14:textId="77777777" w:rsidR="00836AAF" w:rsidRDefault="00836AAF" w:rsidP="00B36EDB">
            <w:pPr>
              <w:pStyle w:val="ASFKTablenorm"/>
              <w:ind w:left="57" w:right="57"/>
            </w:pPr>
            <w:r w:rsidRPr="00D3402E">
              <w:t>Причина отказа в принятии к испо</w:t>
            </w:r>
            <w:r w:rsidRPr="00836AAF">
              <w:t>л</w:t>
            </w:r>
            <w:r w:rsidRPr="00D3402E">
              <w:t>нению платежного документа</w:t>
            </w:r>
            <w:r>
              <w:t>.</w:t>
            </w:r>
          </w:p>
          <w:p w14:paraId="1653F606"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B268B8" w:rsidRPr="00EE7EB8" w14:paraId="08268508" w14:textId="77777777" w:rsidTr="00B36EDB">
        <w:tc>
          <w:tcPr>
            <w:tcW w:w="1846" w:type="pct"/>
            <w:shd w:val="clear" w:color="auto" w:fill="auto"/>
          </w:tcPr>
          <w:p w14:paraId="03A70A93" w14:textId="77777777" w:rsidR="00B268B8" w:rsidRPr="00D3402E" w:rsidRDefault="00836AAF" w:rsidP="00B36EDB">
            <w:pPr>
              <w:pStyle w:val="ASFKTablenorm"/>
              <w:ind w:left="57" w:right="57"/>
            </w:pPr>
            <w:r>
              <w:t>Дата отказа</w:t>
            </w:r>
          </w:p>
        </w:tc>
        <w:tc>
          <w:tcPr>
            <w:tcW w:w="3154" w:type="pct"/>
            <w:shd w:val="clear" w:color="auto" w:fill="auto"/>
          </w:tcPr>
          <w:p w14:paraId="3A4D6CFD" w14:textId="77777777" w:rsidR="00836AAF" w:rsidRDefault="00836AAF" w:rsidP="00B36EDB">
            <w:pPr>
              <w:pStyle w:val="ASFKTablenorm"/>
              <w:ind w:left="57" w:right="57"/>
            </w:pPr>
            <w:r w:rsidRPr="00D3402E">
              <w:t>Дата отказа в принятии к исполн</w:t>
            </w:r>
            <w:r w:rsidRPr="00836AAF">
              <w:t>е</w:t>
            </w:r>
            <w:r w:rsidRPr="00D3402E">
              <w:t>нию платежного документа</w:t>
            </w:r>
            <w:r>
              <w:t>.</w:t>
            </w:r>
          </w:p>
          <w:p w14:paraId="475AF99B"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F52B68">
              <w:t xml:space="preserve"> или файла внешней системы</w:t>
            </w:r>
            <w:r w:rsidRPr="00D3402E">
              <w:t>.</w:t>
            </w:r>
          </w:p>
        </w:tc>
      </w:tr>
      <w:tr w:rsidR="00AB72B8" w:rsidRPr="00EE7EB8" w14:paraId="242A4B6E" w14:textId="77777777" w:rsidTr="00B36EDB">
        <w:tc>
          <w:tcPr>
            <w:tcW w:w="1846" w:type="pct"/>
            <w:shd w:val="clear" w:color="auto" w:fill="auto"/>
          </w:tcPr>
          <w:p w14:paraId="48CA2F97" w14:textId="77777777" w:rsidR="00AB72B8" w:rsidRDefault="00AB72B8" w:rsidP="00B36EDB">
            <w:pPr>
              <w:pStyle w:val="ASFKTablenorm"/>
              <w:ind w:left="57" w:right="57"/>
            </w:pPr>
            <w:r>
              <w:t>Аналитический код раздела ГИ/И</w:t>
            </w:r>
          </w:p>
        </w:tc>
        <w:tc>
          <w:tcPr>
            <w:tcW w:w="3154" w:type="pct"/>
            <w:shd w:val="clear" w:color="auto" w:fill="auto"/>
          </w:tcPr>
          <w:p w14:paraId="0F9089BA" w14:textId="77777777" w:rsidR="00AB72B8" w:rsidRDefault="00AB72B8" w:rsidP="00B36EDB">
            <w:pPr>
              <w:pStyle w:val="ASFKTablenorm"/>
              <w:ind w:left="57" w:right="57"/>
            </w:pPr>
            <w:r>
              <w:t>Указывается аналитический код раздела для л/с с кодом 71.</w:t>
            </w:r>
          </w:p>
          <w:p w14:paraId="37005E31" w14:textId="77777777" w:rsidR="00AB72B8" w:rsidRDefault="00AB72B8" w:rsidP="00B36EDB">
            <w:pPr>
              <w:pStyle w:val="ASFKTablenorm"/>
              <w:ind w:left="57" w:right="57"/>
            </w:pPr>
            <w:r>
              <w:t>Поле для л/с с кодом 41 не заполняется.</w:t>
            </w:r>
          </w:p>
        </w:tc>
      </w:tr>
    </w:tbl>
    <w:p w14:paraId="059C7555" w14:textId="0DCDE752" w:rsidR="004D3E54" w:rsidRDefault="004D3E54" w:rsidP="004D3E54">
      <w:pPr>
        <w:pStyle w:val="ASFKNormal"/>
      </w:pPr>
      <w:r>
        <w:lastRenderedPageBreak/>
        <w:t>ЭФ документа «</w:t>
      </w:r>
      <w:r w:rsidR="00AB72B8">
        <w:t>Уведомление об отказе в принятии к исполнению распоряжений о совершении казначейских платежей</w:t>
      </w:r>
      <w:r>
        <w:t>», закладки «Подписи» представлена на рисунке </w:t>
      </w:r>
      <w:r>
        <w:fldChar w:fldCharType="begin"/>
      </w:r>
      <w:r>
        <w:instrText xml:space="preserve"> REF _Ref508034474 \h </w:instrText>
      </w:r>
      <w:r>
        <w:fldChar w:fldCharType="separate"/>
      </w:r>
      <w:r w:rsidR="00980F1C">
        <w:rPr>
          <w:noProof/>
        </w:rPr>
        <w:t>234</w:t>
      </w:r>
      <w:r>
        <w:fldChar w:fldCharType="end"/>
      </w:r>
      <w:r>
        <w:t>.</w:t>
      </w:r>
    </w:p>
    <w:p w14:paraId="5E4E0476" w14:textId="77777777" w:rsidR="004D3E54" w:rsidRDefault="00CF4371" w:rsidP="004D3E54">
      <w:pPr>
        <w:pStyle w:val="ASFKFigure"/>
      </w:pPr>
      <w:r>
        <w:rPr>
          <w:noProof/>
        </w:rPr>
        <w:drawing>
          <wp:inline distT="0" distB="0" distL="0" distR="0" wp14:anchorId="13F65FD3" wp14:editId="6DC6D786">
            <wp:extent cx="6210300" cy="1095375"/>
            <wp:effectExtent l="0" t="0" r="0" b="9525"/>
            <wp:docPr id="338" name="Рисунок 338"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Закл"/>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6210300" cy="1095375"/>
                    </a:xfrm>
                    <a:prstGeom prst="rect">
                      <a:avLst/>
                    </a:prstGeom>
                    <a:noFill/>
                    <a:ln>
                      <a:noFill/>
                    </a:ln>
                  </pic:spPr>
                </pic:pic>
              </a:graphicData>
            </a:graphic>
          </wp:inline>
        </w:drawing>
      </w:r>
    </w:p>
    <w:p w14:paraId="720E00C0" w14:textId="7FAAEF7D" w:rsidR="004D3E54" w:rsidRDefault="00034287"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1425" w:name="_Ref508034474"/>
      <w:bookmarkStart w:id="1426" w:name="_Toc52956134"/>
      <w:bookmarkStart w:id="1427" w:name="_Toc126840598"/>
      <w:r w:rsidR="00980F1C">
        <w:rPr>
          <w:noProof/>
        </w:rPr>
        <w:t>234</w:t>
      </w:r>
      <w:bookmarkEnd w:id="1425"/>
      <w:r>
        <w:rPr>
          <w:noProof/>
        </w:rPr>
        <w:fldChar w:fldCharType="end"/>
      </w:r>
      <w:r w:rsidR="004D3E54">
        <w:t>. ЭФ документа «</w:t>
      </w:r>
      <w:r w:rsidR="00AB72B8">
        <w:t>Уведомление об отказе в принятии к исполнению распоряжений о совершении казначейских платежей</w:t>
      </w:r>
      <w:r w:rsidR="004D3E54">
        <w:t>», закладки «Подписи»</w:t>
      </w:r>
      <w:bookmarkEnd w:id="1426"/>
      <w:bookmarkEnd w:id="1427"/>
    </w:p>
    <w:p w14:paraId="1E3FB672" w14:textId="4D1D87B1" w:rsidR="00B268B8" w:rsidRPr="00D3402E" w:rsidRDefault="00B268B8" w:rsidP="00B268B8">
      <w:pPr>
        <w:pStyle w:val="ASFKNormal"/>
      </w:pPr>
      <w:r w:rsidRPr="00D3402E">
        <w:t>Перечень полей документа «</w:t>
      </w:r>
      <w:r w:rsidR="00AB72B8">
        <w:t>Уведомление об отказе в принятии к исполнению распоряжений о совершении казначейских платежей</w:t>
      </w:r>
      <w:r w:rsidRPr="00D3402E">
        <w:t>», закладки «Подписи» приведен в таблице </w:t>
      </w:r>
      <w:r w:rsidRPr="00D3402E">
        <w:fldChar w:fldCharType="begin"/>
      </w:r>
      <w:r w:rsidRPr="00D3402E">
        <w:instrText xml:space="preserve"> REF _Ref508034477 \h </w:instrText>
      </w:r>
      <w:r w:rsidRPr="00D3402E">
        <w:fldChar w:fldCharType="separate"/>
      </w:r>
      <w:r w:rsidR="00980F1C">
        <w:rPr>
          <w:noProof/>
        </w:rPr>
        <w:t>106</w:t>
      </w:r>
      <w:r w:rsidRPr="00D3402E">
        <w:fldChar w:fldCharType="end"/>
      </w:r>
      <w:r w:rsidRPr="00D3402E">
        <w:t>.</w:t>
      </w:r>
    </w:p>
    <w:p w14:paraId="0D46EE16" w14:textId="73F31983" w:rsidR="00B268B8" w:rsidRPr="00D3402E" w:rsidRDefault="00DD313F" w:rsidP="00B268B8">
      <w:pPr>
        <w:pStyle w:val="ASFKNameTable"/>
      </w:pPr>
      <w:r>
        <w:rPr>
          <w:noProof/>
        </w:rPr>
        <w:fldChar w:fldCharType="begin"/>
      </w:r>
      <w:r>
        <w:rPr>
          <w:noProof/>
        </w:rPr>
        <w:instrText xml:space="preserve"> SEQ Таблица \* ARABIC </w:instrText>
      </w:r>
      <w:r>
        <w:rPr>
          <w:noProof/>
        </w:rPr>
        <w:fldChar w:fldCharType="separate"/>
      </w:r>
      <w:bookmarkStart w:id="1428" w:name="_Ref508034477"/>
      <w:bookmarkStart w:id="1429" w:name="_Toc126840136"/>
      <w:r w:rsidR="00980F1C">
        <w:rPr>
          <w:noProof/>
        </w:rPr>
        <w:t>106</w:t>
      </w:r>
      <w:bookmarkEnd w:id="1428"/>
      <w:r>
        <w:rPr>
          <w:noProof/>
        </w:rPr>
        <w:fldChar w:fldCharType="end"/>
      </w:r>
      <w:r w:rsidR="00B268B8" w:rsidRPr="00D3402E">
        <w:t>. Перечень полей документа «</w:t>
      </w:r>
      <w:r w:rsidR="00AB72B8">
        <w:t>Уведомление об отказе в принятии к исполнению распоряжений о совершении казначейских платежей</w:t>
      </w:r>
      <w:r w:rsidR="00B268B8" w:rsidRPr="00D3402E">
        <w:t>», закладки «Подписи»</w:t>
      </w:r>
      <w:bookmarkEnd w:id="14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B268B8" w:rsidRPr="00EE7EB8" w14:paraId="377BF198" w14:textId="77777777" w:rsidTr="00B36EDB">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287E15" w14:textId="77777777" w:rsidR="00B268B8" w:rsidRPr="00D3402E" w:rsidRDefault="00B268B8" w:rsidP="00DA1131">
            <w:pPr>
              <w:pStyle w:val="ASFKTableHead"/>
            </w:pPr>
            <w:r w:rsidRPr="00D3402E">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79DF65" w14:textId="77777777" w:rsidR="00B268B8" w:rsidRPr="00D3402E" w:rsidRDefault="00B268B8" w:rsidP="00DA1131">
            <w:pPr>
              <w:pStyle w:val="ASFKTableHead"/>
            </w:pPr>
            <w:r w:rsidRPr="00D3402E">
              <w:t>Описание поля</w:t>
            </w:r>
          </w:p>
        </w:tc>
      </w:tr>
      <w:tr w:rsidR="00B268B8" w:rsidRPr="00AA01DD" w14:paraId="2126A6FE" w14:textId="77777777" w:rsidTr="00B36EDB">
        <w:tc>
          <w:tcPr>
            <w:tcW w:w="5000" w:type="pct"/>
            <w:gridSpan w:val="2"/>
            <w:shd w:val="clear" w:color="auto" w:fill="auto"/>
          </w:tcPr>
          <w:p w14:paraId="28F02E22" w14:textId="77777777" w:rsidR="00B268B8" w:rsidRPr="00D3402E" w:rsidRDefault="00B268B8" w:rsidP="00B36EDB">
            <w:pPr>
              <w:pStyle w:val="ASFKTablenorm"/>
              <w:ind w:left="57" w:right="57"/>
            </w:pPr>
            <w:r>
              <w:t xml:space="preserve">Блок полей </w:t>
            </w:r>
            <w:r w:rsidRPr="003F05ED">
              <w:t>«</w:t>
            </w:r>
            <w:r w:rsidR="00836AAF">
              <w:t>Подписи</w:t>
            </w:r>
            <w:r w:rsidRPr="003F05ED">
              <w:t>»</w:t>
            </w:r>
          </w:p>
        </w:tc>
      </w:tr>
      <w:tr w:rsidR="00B268B8" w:rsidRPr="00AA01DD" w14:paraId="0B21DFCD" w14:textId="77777777" w:rsidTr="00B36EDB">
        <w:tc>
          <w:tcPr>
            <w:tcW w:w="1846" w:type="pct"/>
            <w:shd w:val="clear" w:color="auto" w:fill="auto"/>
          </w:tcPr>
          <w:p w14:paraId="62E1338A" w14:textId="77777777" w:rsidR="00B268B8" w:rsidRPr="00D3402E" w:rsidRDefault="00836AAF" w:rsidP="00B36EDB">
            <w:pPr>
              <w:pStyle w:val="ASFKTablenorm"/>
              <w:ind w:left="57" w:right="57"/>
            </w:pPr>
            <w:r>
              <w:t>Руководитель. Должность</w:t>
            </w:r>
          </w:p>
        </w:tc>
        <w:tc>
          <w:tcPr>
            <w:tcW w:w="3154" w:type="pct"/>
            <w:shd w:val="clear" w:color="auto" w:fill="auto"/>
          </w:tcPr>
          <w:p w14:paraId="74832A18" w14:textId="77777777" w:rsidR="00836AAF" w:rsidRDefault="00836AAF" w:rsidP="00B36EDB">
            <w:pPr>
              <w:pStyle w:val="ASFKTablenorm"/>
              <w:ind w:left="57" w:right="57"/>
            </w:pPr>
            <w:r w:rsidRPr="00D3402E">
              <w:t>Руководитель (должность уполн</w:t>
            </w:r>
            <w:r w:rsidRPr="00836AAF">
              <w:t>о</w:t>
            </w:r>
            <w:r w:rsidRPr="00D3402E">
              <w:t>моченного лица)</w:t>
            </w:r>
            <w:r>
              <w:t>.</w:t>
            </w:r>
          </w:p>
          <w:p w14:paraId="66F2C950"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C54DBF">
              <w:t xml:space="preserve"> или файла внешней системы</w:t>
            </w:r>
            <w:r w:rsidRPr="00D3402E">
              <w:t>.</w:t>
            </w:r>
          </w:p>
        </w:tc>
      </w:tr>
      <w:tr w:rsidR="00B268B8" w:rsidRPr="00AA01DD" w14:paraId="477E867A" w14:textId="77777777" w:rsidTr="00B36EDB">
        <w:tc>
          <w:tcPr>
            <w:tcW w:w="1846" w:type="pct"/>
            <w:shd w:val="clear" w:color="auto" w:fill="auto"/>
          </w:tcPr>
          <w:p w14:paraId="2D9377DE" w14:textId="77777777" w:rsidR="00B268B8" w:rsidRPr="00D3402E" w:rsidRDefault="00836AAF" w:rsidP="00B36EDB">
            <w:pPr>
              <w:pStyle w:val="ASFKTablenorm"/>
              <w:ind w:left="57" w:right="57"/>
            </w:pPr>
            <w:r>
              <w:t>Руководитель. ФИО</w:t>
            </w:r>
          </w:p>
        </w:tc>
        <w:tc>
          <w:tcPr>
            <w:tcW w:w="3154" w:type="pct"/>
            <w:shd w:val="clear" w:color="auto" w:fill="auto"/>
          </w:tcPr>
          <w:p w14:paraId="0D6A4290" w14:textId="77777777" w:rsidR="00836AAF" w:rsidRDefault="00836AAF" w:rsidP="00B36EDB">
            <w:pPr>
              <w:pStyle w:val="ASFKTablenorm"/>
              <w:ind w:left="57" w:right="57"/>
            </w:pPr>
            <w:r w:rsidRPr="00D3402E">
              <w:t>ФИО руководителя (уполномоче</w:t>
            </w:r>
            <w:r w:rsidRPr="00836AAF">
              <w:t>н</w:t>
            </w:r>
            <w:r w:rsidRPr="00D3402E">
              <w:t>ного лица)</w:t>
            </w:r>
            <w:r>
              <w:t>.</w:t>
            </w:r>
          </w:p>
          <w:p w14:paraId="408849A8"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C54DBF">
              <w:t xml:space="preserve"> или файла внешней системы</w:t>
            </w:r>
            <w:r w:rsidRPr="00D3402E">
              <w:t>.</w:t>
            </w:r>
          </w:p>
        </w:tc>
      </w:tr>
      <w:tr w:rsidR="00B268B8" w:rsidRPr="00AA01DD" w14:paraId="5F0EA630" w14:textId="77777777" w:rsidTr="00B36EDB">
        <w:tc>
          <w:tcPr>
            <w:tcW w:w="1846" w:type="pct"/>
            <w:shd w:val="clear" w:color="auto" w:fill="auto"/>
          </w:tcPr>
          <w:p w14:paraId="5BF9C4FE" w14:textId="77777777" w:rsidR="00B268B8" w:rsidRPr="00D3402E" w:rsidRDefault="00836AAF" w:rsidP="00B36EDB">
            <w:pPr>
              <w:pStyle w:val="ASFKTablenorm"/>
              <w:ind w:left="57" w:right="57"/>
            </w:pPr>
            <w:r>
              <w:t>Исполнитель. Должность</w:t>
            </w:r>
          </w:p>
        </w:tc>
        <w:tc>
          <w:tcPr>
            <w:tcW w:w="3154" w:type="pct"/>
            <w:shd w:val="clear" w:color="auto" w:fill="auto"/>
          </w:tcPr>
          <w:p w14:paraId="180739D7" w14:textId="77777777" w:rsidR="00836AAF" w:rsidRDefault="00836AAF" w:rsidP="00B36EDB">
            <w:pPr>
              <w:pStyle w:val="ASFKTablenorm"/>
              <w:ind w:left="57" w:right="57"/>
            </w:pPr>
            <w:r w:rsidRPr="00D3402E">
              <w:t>Должность ответственного исполн</w:t>
            </w:r>
            <w:r w:rsidRPr="00836AAF">
              <w:t>и</w:t>
            </w:r>
            <w:r w:rsidRPr="00D3402E">
              <w:t>теля</w:t>
            </w:r>
            <w:r>
              <w:t>.</w:t>
            </w:r>
          </w:p>
          <w:p w14:paraId="6842A05B"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C54DBF">
              <w:t xml:space="preserve"> или файла внешней системы</w:t>
            </w:r>
            <w:r w:rsidRPr="00D3402E">
              <w:t>.</w:t>
            </w:r>
          </w:p>
        </w:tc>
      </w:tr>
      <w:tr w:rsidR="00B268B8" w:rsidRPr="00AA01DD" w14:paraId="720B4239" w14:textId="77777777" w:rsidTr="00B36EDB">
        <w:tc>
          <w:tcPr>
            <w:tcW w:w="1846" w:type="pct"/>
            <w:shd w:val="clear" w:color="auto" w:fill="auto"/>
          </w:tcPr>
          <w:p w14:paraId="500A6531" w14:textId="77777777" w:rsidR="00B268B8" w:rsidRPr="00D3402E" w:rsidRDefault="00836AAF" w:rsidP="00B36EDB">
            <w:pPr>
              <w:pStyle w:val="ASFKTablenorm"/>
              <w:ind w:left="57" w:right="57"/>
            </w:pPr>
            <w:r>
              <w:t>Исполнитель. ФИО</w:t>
            </w:r>
          </w:p>
        </w:tc>
        <w:tc>
          <w:tcPr>
            <w:tcW w:w="3154" w:type="pct"/>
            <w:shd w:val="clear" w:color="auto" w:fill="auto"/>
          </w:tcPr>
          <w:p w14:paraId="39D8D5E7" w14:textId="77777777" w:rsidR="00836AAF" w:rsidRDefault="00836AAF" w:rsidP="00B36EDB">
            <w:pPr>
              <w:pStyle w:val="ASFKTablenorm"/>
              <w:ind w:left="57" w:right="57"/>
            </w:pPr>
            <w:r w:rsidRPr="00D3402E">
              <w:t>ФИО ответственного исполнителя</w:t>
            </w:r>
            <w:r>
              <w:t>.</w:t>
            </w:r>
          </w:p>
          <w:p w14:paraId="4E92D53C"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C54DBF">
              <w:t xml:space="preserve"> или файла внешней системы</w:t>
            </w:r>
            <w:r w:rsidRPr="00D3402E">
              <w:t>.</w:t>
            </w:r>
          </w:p>
        </w:tc>
      </w:tr>
      <w:tr w:rsidR="00B268B8" w:rsidRPr="00AA01DD" w14:paraId="1A1FA3CA" w14:textId="77777777" w:rsidTr="00B36EDB">
        <w:tc>
          <w:tcPr>
            <w:tcW w:w="1846" w:type="pct"/>
            <w:shd w:val="clear" w:color="auto" w:fill="auto"/>
          </w:tcPr>
          <w:p w14:paraId="34F88656" w14:textId="77777777" w:rsidR="00B268B8" w:rsidRPr="00D3402E" w:rsidRDefault="00836AAF" w:rsidP="00B36EDB">
            <w:pPr>
              <w:pStyle w:val="ASFKTablenorm"/>
              <w:ind w:left="57" w:right="57"/>
            </w:pPr>
            <w:r>
              <w:t>Телефон</w:t>
            </w:r>
          </w:p>
        </w:tc>
        <w:tc>
          <w:tcPr>
            <w:tcW w:w="3154" w:type="pct"/>
            <w:shd w:val="clear" w:color="auto" w:fill="auto"/>
          </w:tcPr>
          <w:p w14:paraId="3D464E02" w14:textId="77777777" w:rsidR="00836AAF" w:rsidRDefault="00836AAF" w:rsidP="00B36EDB">
            <w:pPr>
              <w:pStyle w:val="ASFKTablenorm"/>
              <w:ind w:left="57" w:right="57"/>
            </w:pPr>
            <w:r w:rsidRPr="00D3402E">
              <w:t>Телефон ответственного исполнит</w:t>
            </w:r>
            <w:r w:rsidRPr="00836AAF">
              <w:t>е</w:t>
            </w:r>
            <w:r w:rsidRPr="00D3402E">
              <w:t>ля</w:t>
            </w:r>
            <w:r>
              <w:t>.</w:t>
            </w:r>
          </w:p>
          <w:p w14:paraId="4D2B887B" w14:textId="77777777" w:rsidR="00B268B8" w:rsidRPr="00D3402E" w:rsidRDefault="00B268B8" w:rsidP="00B36EDB">
            <w:pPr>
              <w:pStyle w:val="ASFKTablenorm"/>
              <w:ind w:left="57" w:right="57"/>
            </w:pPr>
            <w:r w:rsidRPr="00D3402E">
              <w:t>Значение поля заполняется данными соответствующего тега</w:t>
            </w:r>
            <w:r w:rsidR="00683289">
              <w:t xml:space="preserve"> </w:t>
            </w:r>
            <w:r w:rsidRPr="00D3402E">
              <w:t>из загружаемого файла OEBS</w:t>
            </w:r>
            <w:r w:rsidR="00C54DBF">
              <w:t xml:space="preserve"> или файла внешней системы</w:t>
            </w:r>
            <w:r w:rsidRPr="00D3402E">
              <w:t>.</w:t>
            </w:r>
          </w:p>
        </w:tc>
      </w:tr>
    </w:tbl>
    <w:p w14:paraId="4ADB2C56" w14:textId="77777777" w:rsidR="00D777E8" w:rsidRPr="00D777E8" w:rsidRDefault="00740482" w:rsidP="00D777E8">
      <w:pPr>
        <w:pStyle w:val="32"/>
      </w:pPr>
      <w:bookmarkStart w:id="1430" w:name="_Ref54093449"/>
      <w:bookmarkStart w:id="1431" w:name="_Toc126839935"/>
      <w:r>
        <w:t>Уведомление об открытии лицевого счета головному исполнителю (исполнителю) или об отказе в его открытии</w:t>
      </w:r>
      <w:bookmarkEnd w:id="1430"/>
      <w:bookmarkEnd w:id="1431"/>
    </w:p>
    <w:p w14:paraId="5540C2AC" w14:textId="77777777" w:rsidR="00D777E8" w:rsidRPr="00D777E8" w:rsidRDefault="00D777E8" w:rsidP="00D777E8">
      <w:pPr>
        <w:pStyle w:val="ASFKNormal"/>
      </w:pPr>
      <w:r w:rsidRPr="00D777E8">
        <w:t>В соответствии с приказом 4н документ «</w:t>
      </w:r>
      <w:r w:rsidR="00740482">
        <w:t>Уведомление об открытии лицевого счета головному исполнителю (исполнителю) или об отказе в его открытии</w:t>
      </w:r>
      <w:r w:rsidRPr="00D777E8">
        <w:t xml:space="preserve">» (ф. 0531361) формируется органом ФК, приостановившем открытие лицевого счета клиенту (л/с </w:t>
      </w:r>
      <w:r w:rsidRPr="00265509">
        <w:rPr>
          <w:rStyle w:val="ASFKReporterror"/>
        </w:rPr>
        <w:t>с</w:t>
      </w:r>
      <w:r w:rsidRPr="00D777E8">
        <w:t xml:space="preserve"> кодом 41). Документ формируется ТОФК при отрицательном результате проверки документов клиента, необходимых для открытия лицевого счета. </w:t>
      </w:r>
    </w:p>
    <w:p w14:paraId="30791BC0" w14:textId="77777777" w:rsidR="00D777E8" w:rsidRPr="00D777E8" w:rsidRDefault="00D777E8" w:rsidP="00D777E8">
      <w:pPr>
        <w:pStyle w:val="ASFKNormal"/>
      </w:pPr>
      <w:r w:rsidRPr="00D777E8">
        <w:t xml:space="preserve">Автоматическое приостановление открытия лицевого счета операции на лицевом счете головного исполнителя или исполнителя (л/с </w:t>
      </w:r>
      <w:r w:rsidRPr="00265509">
        <w:rPr>
          <w:rStyle w:val="ASFKReporterror"/>
        </w:rPr>
        <w:t>с</w:t>
      </w:r>
      <w:r w:rsidRPr="00D777E8">
        <w:t xml:space="preserve"> кодом 41) в ППО АСФК не осуществляется. </w:t>
      </w:r>
      <w:r w:rsidRPr="00D777E8">
        <w:lastRenderedPageBreak/>
        <w:t>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14:paraId="312A515E" w14:textId="77777777" w:rsidR="00D777E8" w:rsidRPr="00D777E8" w:rsidRDefault="00740482" w:rsidP="00D777E8">
      <w:pPr>
        <w:pStyle w:val="ASFKNormal"/>
      </w:pPr>
      <w:r>
        <w:t>Уведомление об открытии лицевого счета головному исполнителю (исполнителю) или об отказе в его открытии</w:t>
      </w:r>
      <w:r w:rsidR="00D777E8" w:rsidRPr="00D777E8">
        <w:t xml:space="preserve"> 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w:t>
      </w:r>
    </w:p>
    <w:p w14:paraId="3F805AF7" w14:textId="57F601A1" w:rsidR="00D777E8" w:rsidRDefault="00D777E8" w:rsidP="00D777E8">
      <w:pPr>
        <w:pStyle w:val="ASFKNormal"/>
      </w:pPr>
      <w:r w:rsidRPr="00D777E8">
        <w:t>Для работы с документами «</w:t>
      </w:r>
      <w:r w:rsidR="00740482">
        <w:t>Уведомление об открытии лицевого счета головному исполнителю (исполнителю) или об отказе в его открытии</w:t>
      </w:r>
      <w:r w:rsidRPr="00D777E8">
        <w:t>» следует перейти в пункт меню</w:t>
      </w:r>
      <w:r w:rsidRPr="00D777E8">
        <w:rPr>
          <w:rStyle w:val="ASFKSymBold"/>
        </w:rPr>
        <w:t xml:space="preserve"> </w:t>
      </w:r>
      <w:r w:rsidRPr="00D777E8">
        <w:t xml:space="preserve">«Документы – Уведомления о приостановлении </w:t>
      </w:r>
      <w:r w:rsidR="00A05FCE">
        <w:t>–</w:t>
      </w:r>
      <w:r w:rsidRPr="00D777E8">
        <w:t xml:space="preserve"> </w:t>
      </w:r>
      <w:r w:rsidR="00740482">
        <w:t>Уведомление об открытии лицевого счета головному исполнителю (исполнителю) или об отказе в его открытии</w:t>
      </w:r>
      <w:r w:rsidRPr="00D777E8">
        <w:t>». Откроется ЭФ списка документов</w:t>
      </w:r>
      <w:r w:rsidR="000E7650">
        <w:t xml:space="preserve">, </w:t>
      </w:r>
      <w:r w:rsidR="000E7650" w:rsidRPr="00D72765">
        <w:t>представленная на рисунке </w:t>
      </w:r>
      <w:r w:rsidR="000E7650">
        <w:fldChar w:fldCharType="begin"/>
      </w:r>
      <w:r w:rsidR="000E7650">
        <w:instrText xml:space="preserve"> REF _Ref520906513 \h </w:instrText>
      </w:r>
      <w:r w:rsidR="000E7650">
        <w:fldChar w:fldCharType="separate"/>
      </w:r>
      <w:r w:rsidR="00980F1C">
        <w:rPr>
          <w:noProof/>
        </w:rPr>
        <w:t>235</w:t>
      </w:r>
      <w:r w:rsidR="000E7650">
        <w:fldChar w:fldCharType="end"/>
      </w:r>
      <w:r w:rsidRPr="00D777E8">
        <w:t>.</w:t>
      </w:r>
    </w:p>
    <w:p w14:paraId="3A2E8B13" w14:textId="77777777" w:rsidR="000E7650" w:rsidRDefault="00CF4371" w:rsidP="000E7650">
      <w:pPr>
        <w:pStyle w:val="ASFKFigure"/>
      </w:pPr>
      <w:r>
        <w:rPr>
          <w:noProof/>
        </w:rPr>
        <w:drawing>
          <wp:inline distT="0" distB="0" distL="0" distR="0" wp14:anchorId="00472087" wp14:editId="43B77D6F">
            <wp:extent cx="6124575" cy="3114675"/>
            <wp:effectExtent l="0" t="0" r="9525" b="9525"/>
            <wp:docPr id="339" name="Рисунок 33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0"/>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6124575" cy="3114675"/>
                    </a:xfrm>
                    <a:prstGeom prst="rect">
                      <a:avLst/>
                    </a:prstGeom>
                    <a:noFill/>
                    <a:ln>
                      <a:noFill/>
                    </a:ln>
                  </pic:spPr>
                </pic:pic>
              </a:graphicData>
            </a:graphic>
          </wp:inline>
        </w:drawing>
      </w:r>
    </w:p>
    <w:p w14:paraId="269A2D79" w14:textId="7F43E896" w:rsidR="000E7650" w:rsidRPr="00D72765" w:rsidRDefault="00034287" w:rsidP="000E7650">
      <w:pPr>
        <w:pStyle w:val="ASFKFigName"/>
      </w:pPr>
      <w:r>
        <w:rPr>
          <w:noProof/>
        </w:rPr>
        <w:fldChar w:fldCharType="begin"/>
      </w:r>
      <w:r>
        <w:rPr>
          <w:noProof/>
        </w:rPr>
        <w:instrText xml:space="preserve"> SEQ Рисунок \* ARABIC </w:instrText>
      </w:r>
      <w:r>
        <w:rPr>
          <w:noProof/>
        </w:rPr>
        <w:fldChar w:fldCharType="separate"/>
      </w:r>
      <w:bookmarkStart w:id="1432" w:name="_Ref520906513"/>
      <w:bookmarkStart w:id="1433" w:name="_Toc126840599"/>
      <w:r w:rsidR="00980F1C">
        <w:rPr>
          <w:noProof/>
        </w:rPr>
        <w:t>235</w:t>
      </w:r>
      <w:bookmarkEnd w:id="1432"/>
      <w:r>
        <w:rPr>
          <w:noProof/>
        </w:rPr>
        <w:fldChar w:fldCharType="end"/>
      </w:r>
      <w:r w:rsidR="000E7650" w:rsidRPr="00D72765">
        <w:t>. ЭФ списка документов «</w:t>
      </w:r>
      <w:r w:rsidR="00740482">
        <w:t>Уведомление об открытии лицевого счета головному исполнителю (исполнителю) или об отказе в его открытии</w:t>
      </w:r>
      <w:r w:rsidR="000E7650">
        <w:t>»</w:t>
      </w:r>
      <w:bookmarkEnd w:id="1433"/>
    </w:p>
    <w:p w14:paraId="03CF3F12" w14:textId="77777777" w:rsidR="00D777E8" w:rsidRPr="00D777E8" w:rsidRDefault="00D777E8" w:rsidP="00D777E8">
      <w:pPr>
        <w:pStyle w:val="41"/>
      </w:pPr>
      <w:r w:rsidRPr="00D777E8">
        <w:t>Доступные операции</w:t>
      </w:r>
    </w:p>
    <w:p w14:paraId="40B34D49" w14:textId="77777777" w:rsidR="00D777E8" w:rsidRPr="00D777E8" w:rsidRDefault="00D777E8" w:rsidP="00D777E8">
      <w:pPr>
        <w:pStyle w:val="ASFKNormal"/>
      </w:pPr>
      <w:r w:rsidRPr="00D777E8">
        <w:t xml:space="preserve">На АРМ </w:t>
      </w:r>
      <w:r>
        <w:t>Офлайн (НУБП, ОФК)</w:t>
      </w:r>
      <w:r w:rsidRPr="00D777E8">
        <w:t xml:space="preserve"> доступны следующие операции над документом:</w:t>
      </w:r>
    </w:p>
    <w:p w14:paraId="39A8C8C1" w14:textId="77777777" w:rsidR="00D777E8" w:rsidRPr="00D777E8" w:rsidRDefault="00D777E8" w:rsidP="00D777E8">
      <w:pPr>
        <w:pStyle w:val="ASFKListmark1"/>
      </w:pPr>
      <w:r w:rsidRPr="00D777E8">
        <w:t>просмотр;</w:t>
      </w:r>
    </w:p>
    <w:p w14:paraId="1B2A68C9" w14:textId="77777777" w:rsidR="00D777E8" w:rsidRPr="00D777E8" w:rsidRDefault="00D777E8" w:rsidP="00D777E8">
      <w:pPr>
        <w:pStyle w:val="ASFKListmark1"/>
      </w:pPr>
      <w:r w:rsidRPr="00D777E8">
        <w:t>печать;</w:t>
      </w:r>
    </w:p>
    <w:p w14:paraId="4502A43C" w14:textId="77777777" w:rsidR="00D777E8" w:rsidRDefault="00D777E8" w:rsidP="00D777E8">
      <w:pPr>
        <w:pStyle w:val="ASFKListmark1"/>
      </w:pPr>
      <w:r w:rsidRPr="00D777E8">
        <w:t>проверка</w:t>
      </w:r>
      <w:r>
        <w:t>, формирование и удаление</w:t>
      </w:r>
      <w:r w:rsidRPr="00D777E8">
        <w:t xml:space="preserve"> ЭП;</w:t>
      </w:r>
    </w:p>
    <w:p w14:paraId="11637B00" w14:textId="77777777" w:rsidR="00D777E8" w:rsidRPr="00D777E8" w:rsidRDefault="00D777E8" w:rsidP="00D777E8">
      <w:pPr>
        <w:pStyle w:val="ASFKListmark1"/>
      </w:pPr>
      <w:r>
        <w:t>отправка;</w:t>
      </w:r>
    </w:p>
    <w:p w14:paraId="30726360" w14:textId="77777777" w:rsidR="00D777E8" w:rsidRPr="00D777E8" w:rsidRDefault="00D777E8" w:rsidP="00D777E8">
      <w:pPr>
        <w:pStyle w:val="ASFKListmark1"/>
      </w:pPr>
      <w:r w:rsidRPr="00D777E8">
        <w:t>прием из ППО OEBS;</w:t>
      </w:r>
    </w:p>
    <w:p w14:paraId="2F5B3271" w14:textId="77777777" w:rsidR="00D777E8" w:rsidRPr="00D777E8" w:rsidRDefault="00D777E8" w:rsidP="00D777E8">
      <w:pPr>
        <w:pStyle w:val="ASFKListmark1"/>
      </w:pPr>
      <w:r w:rsidRPr="00D777E8">
        <w:t>экспорт во внешнюю систему.</w:t>
      </w:r>
    </w:p>
    <w:p w14:paraId="58AAE75A" w14:textId="722E27D7" w:rsidR="00D777E8" w:rsidRPr="00D777E8" w:rsidRDefault="00D777E8" w:rsidP="00D777E8">
      <w:pPr>
        <w:pStyle w:val="ASFKNormal"/>
      </w:pPr>
      <w:r w:rsidRPr="00D777E8">
        <w:t>«</w:t>
      </w:r>
      <w:r w:rsidR="00740482">
        <w:t>Уведомление об открытии лицевого счета головному исполнителю (исполнителю) или об отказе в его открытии</w:t>
      </w:r>
      <w:r w:rsidRPr="00D777E8">
        <w:t>»</w:t>
      </w:r>
      <w:r w:rsidR="00740482">
        <w:t xml:space="preserve"> представлена на рисунках </w:t>
      </w:r>
      <w:r w:rsidR="002B7910">
        <w:fldChar w:fldCharType="begin"/>
      </w:r>
      <w:r w:rsidR="002B7910">
        <w:instrText xml:space="preserve"> REF _Ref515353736 \h </w:instrText>
      </w:r>
      <w:r w:rsidR="002B7910">
        <w:fldChar w:fldCharType="separate"/>
      </w:r>
      <w:r w:rsidR="00980F1C">
        <w:rPr>
          <w:noProof/>
        </w:rPr>
        <w:t>236</w:t>
      </w:r>
      <w:r w:rsidR="002B7910">
        <w:fldChar w:fldCharType="end"/>
      </w:r>
      <w:r w:rsidR="002B7910">
        <w:t xml:space="preserve">и </w:t>
      </w:r>
      <w:r w:rsidR="002B7910">
        <w:fldChar w:fldCharType="begin"/>
      </w:r>
      <w:r w:rsidR="002B7910">
        <w:instrText xml:space="preserve"> REF _Ref515353737 \h </w:instrText>
      </w:r>
      <w:r w:rsidR="002B7910">
        <w:fldChar w:fldCharType="separate"/>
      </w:r>
      <w:r w:rsidR="00980F1C">
        <w:rPr>
          <w:noProof/>
        </w:rPr>
        <w:t>237</w:t>
      </w:r>
      <w:r w:rsidR="002B7910">
        <w:fldChar w:fldCharType="end"/>
      </w:r>
      <w:r w:rsidR="00740482">
        <w:t xml:space="preserve">. Форма </w:t>
      </w:r>
      <w:r w:rsidRPr="00D777E8">
        <w:t>содержит следующие закладки:</w:t>
      </w:r>
    </w:p>
    <w:p w14:paraId="2F7A3A6B" w14:textId="77777777" w:rsidR="00D777E8" w:rsidRPr="00D777E8" w:rsidRDefault="00D777E8" w:rsidP="00D777E8">
      <w:pPr>
        <w:pStyle w:val="ASFKListmark1"/>
      </w:pPr>
      <w:r w:rsidRPr="00D777E8">
        <w:t>«</w:t>
      </w:r>
      <w:r w:rsidR="002B7910">
        <w:t>Документ (1)</w:t>
      </w:r>
      <w:r w:rsidRPr="00D777E8">
        <w:t>»;</w:t>
      </w:r>
    </w:p>
    <w:p w14:paraId="7F1FE2B9" w14:textId="77777777" w:rsidR="00D777E8" w:rsidRPr="00D777E8" w:rsidRDefault="00D777E8" w:rsidP="00D777E8">
      <w:pPr>
        <w:pStyle w:val="ASFKListmark1"/>
      </w:pPr>
      <w:r w:rsidRPr="00D777E8">
        <w:t xml:space="preserve"> «Подписи».</w:t>
      </w:r>
    </w:p>
    <w:p w14:paraId="0549DAD5" w14:textId="77777777" w:rsidR="00740482" w:rsidRDefault="00CF4371" w:rsidP="00740482">
      <w:pPr>
        <w:pStyle w:val="ASFKFigure"/>
      </w:pPr>
      <w:r>
        <w:rPr>
          <w:noProof/>
        </w:rPr>
        <w:lastRenderedPageBreak/>
        <w:drawing>
          <wp:inline distT="0" distB="0" distL="0" distR="0" wp14:anchorId="7153F379" wp14:editId="3CB0639D">
            <wp:extent cx="6124575" cy="5667375"/>
            <wp:effectExtent l="0" t="0" r="9525" b="9525"/>
            <wp:docPr id="340" name="Рисунок 3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1"/>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24575" cy="5667375"/>
                    </a:xfrm>
                    <a:prstGeom prst="rect">
                      <a:avLst/>
                    </a:prstGeom>
                    <a:noFill/>
                    <a:ln>
                      <a:noFill/>
                    </a:ln>
                  </pic:spPr>
                </pic:pic>
              </a:graphicData>
            </a:graphic>
          </wp:inline>
        </w:drawing>
      </w:r>
    </w:p>
    <w:p w14:paraId="7D5CC829" w14:textId="3DFDFBA9" w:rsidR="00740482" w:rsidRDefault="00034287"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1434" w:name="_Ref515353736"/>
      <w:bookmarkStart w:id="1435" w:name="_Toc54087735"/>
      <w:bookmarkStart w:id="1436" w:name="_Toc126840600"/>
      <w:r w:rsidR="00980F1C">
        <w:rPr>
          <w:noProof/>
        </w:rPr>
        <w:t>236</w:t>
      </w:r>
      <w:bookmarkEnd w:id="1434"/>
      <w:r>
        <w:rPr>
          <w:noProof/>
        </w:rPr>
        <w:fldChar w:fldCharType="end"/>
      </w:r>
      <w:r w:rsidR="00740482">
        <w:t>. ЭФ документа «Уведомление об открытии лицевого счета головному исполнителю (исполнителю) или об отказе в его открытии», закладки «Документ (1)»</w:t>
      </w:r>
      <w:bookmarkEnd w:id="1435"/>
      <w:bookmarkEnd w:id="1436"/>
    </w:p>
    <w:p w14:paraId="6B77C23B" w14:textId="7AF11A1D" w:rsidR="00D777E8" w:rsidRPr="00D777E8" w:rsidRDefault="00D777E8" w:rsidP="00D777E8">
      <w:pPr>
        <w:pStyle w:val="ASFKNormal"/>
      </w:pPr>
      <w:r w:rsidRPr="00D777E8">
        <w:t>Перечень полей документа «</w:t>
      </w:r>
      <w:r w:rsidR="00740482">
        <w:t>Уведомление об открытии лицевого счета головному исполнителю (исполнителю) или об отказе в его открытии</w:t>
      </w:r>
      <w:r w:rsidRPr="00D777E8">
        <w:t>», закладки «Основные атрибуты» приведен в таблице </w:t>
      </w:r>
      <w:r w:rsidRPr="00D777E8">
        <w:fldChar w:fldCharType="begin"/>
      </w:r>
      <w:r w:rsidRPr="00D777E8">
        <w:instrText xml:space="preserve"> REF _Ref510523213 \h </w:instrText>
      </w:r>
      <w:r w:rsidRPr="00D777E8">
        <w:fldChar w:fldCharType="separate"/>
      </w:r>
      <w:r w:rsidR="00980F1C">
        <w:rPr>
          <w:noProof/>
        </w:rPr>
        <w:t>107</w:t>
      </w:r>
      <w:r w:rsidRPr="00D777E8">
        <w:fldChar w:fldCharType="end"/>
      </w:r>
      <w:r w:rsidRPr="00D777E8">
        <w:t>.</w:t>
      </w:r>
    </w:p>
    <w:p w14:paraId="6C633CA7" w14:textId="642B5D05" w:rsidR="00D777E8" w:rsidRPr="00D777E8" w:rsidRDefault="00DD313F" w:rsidP="00D777E8">
      <w:pPr>
        <w:pStyle w:val="ASFKNameTable"/>
      </w:pPr>
      <w:r>
        <w:rPr>
          <w:noProof/>
        </w:rPr>
        <w:fldChar w:fldCharType="begin"/>
      </w:r>
      <w:r>
        <w:rPr>
          <w:noProof/>
        </w:rPr>
        <w:instrText xml:space="preserve"> SEQ Таблица \* ARABIC </w:instrText>
      </w:r>
      <w:r>
        <w:rPr>
          <w:noProof/>
        </w:rPr>
        <w:fldChar w:fldCharType="separate"/>
      </w:r>
      <w:bookmarkStart w:id="1437" w:name="_Ref510523213"/>
      <w:bookmarkStart w:id="1438" w:name="_Toc126840137"/>
      <w:r w:rsidR="00980F1C">
        <w:rPr>
          <w:noProof/>
        </w:rPr>
        <w:t>107</w:t>
      </w:r>
      <w:bookmarkEnd w:id="1437"/>
      <w:r>
        <w:rPr>
          <w:noProof/>
        </w:rPr>
        <w:fldChar w:fldCharType="end"/>
      </w:r>
      <w:r w:rsidR="00D777E8" w:rsidRPr="00D777E8">
        <w:t>. Описание полей документа «</w:t>
      </w:r>
      <w:r w:rsidR="00740482">
        <w:t>Уведомление об открытии лицевого счета головному исполнителю (исполнителю) или об отказе в его открытии</w:t>
      </w:r>
      <w:r w:rsidR="00D777E8" w:rsidRPr="00D777E8">
        <w:t>», закладки «Основные атрибуты»</w:t>
      </w:r>
      <w:bookmarkEnd w:id="14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D777E8" w14:paraId="4C0FBCC5" w14:textId="77777777" w:rsidTr="00B36ED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361AD02C" w14:textId="77777777" w:rsidR="00D777E8" w:rsidRPr="00D777E8" w:rsidRDefault="00D777E8">
            <w:pPr>
              <w:pStyle w:val="ASFKTableHead"/>
            </w:pPr>
            <w:r w:rsidRPr="00D777E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3DB10B6A" w14:textId="77777777" w:rsidR="00D777E8" w:rsidRPr="00D777E8" w:rsidRDefault="00D777E8">
            <w:pPr>
              <w:pStyle w:val="ASFKTableHead"/>
            </w:pPr>
            <w:r w:rsidRPr="00D777E8">
              <w:t>Описание поля</w:t>
            </w:r>
          </w:p>
        </w:tc>
      </w:tr>
      <w:tr w:rsidR="00D777E8" w14:paraId="71DE6030" w14:textId="77777777" w:rsidTr="00B36EDB">
        <w:tc>
          <w:tcPr>
            <w:tcW w:w="1264" w:type="pct"/>
            <w:shd w:val="clear" w:color="auto" w:fill="auto"/>
            <w:hideMark/>
          </w:tcPr>
          <w:p w14:paraId="12C9B48D" w14:textId="77777777" w:rsidR="00D777E8" w:rsidRPr="00D777E8" w:rsidRDefault="00D777E8" w:rsidP="00B36EDB">
            <w:pPr>
              <w:pStyle w:val="ASFKTablenorm"/>
              <w:ind w:left="57" w:right="57"/>
            </w:pPr>
            <w:r w:rsidRPr="00D777E8">
              <w:t>Дата документа</w:t>
            </w:r>
          </w:p>
        </w:tc>
        <w:tc>
          <w:tcPr>
            <w:tcW w:w="3736" w:type="pct"/>
            <w:shd w:val="clear" w:color="auto" w:fill="auto"/>
            <w:hideMark/>
          </w:tcPr>
          <w:p w14:paraId="5F2036AC"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4561A6B0" w14:textId="77777777" w:rsidTr="00B36EDB">
        <w:tc>
          <w:tcPr>
            <w:tcW w:w="1264" w:type="pct"/>
            <w:shd w:val="clear" w:color="auto" w:fill="auto"/>
            <w:hideMark/>
          </w:tcPr>
          <w:p w14:paraId="7B1D0D5E" w14:textId="77777777" w:rsidR="00D777E8" w:rsidRPr="00D777E8" w:rsidRDefault="00D777E8" w:rsidP="00B36EDB">
            <w:pPr>
              <w:pStyle w:val="ASFKTablenorm"/>
              <w:ind w:left="57" w:right="57"/>
            </w:pPr>
            <w:r w:rsidRPr="00D777E8">
              <w:t>Номер документа</w:t>
            </w:r>
          </w:p>
        </w:tc>
        <w:tc>
          <w:tcPr>
            <w:tcW w:w="3736" w:type="pct"/>
            <w:shd w:val="clear" w:color="auto" w:fill="auto"/>
            <w:hideMark/>
          </w:tcPr>
          <w:p w14:paraId="2496B9C6"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36B7C7DA" w14:textId="77777777" w:rsidTr="00B36EDB">
        <w:tc>
          <w:tcPr>
            <w:tcW w:w="5000" w:type="pct"/>
            <w:gridSpan w:val="2"/>
            <w:shd w:val="clear" w:color="auto" w:fill="auto"/>
            <w:hideMark/>
          </w:tcPr>
          <w:p w14:paraId="4E448BE6" w14:textId="77777777" w:rsidR="00D777E8" w:rsidRPr="00D777E8" w:rsidRDefault="00D777E8" w:rsidP="00B36EDB">
            <w:pPr>
              <w:pStyle w:val="ASFKTablenorm"/>
              <w:ind w:left="57" w:right="57"/>
            </w:pPr>
            <w:r w:rsidRPr="00D777E8">
              <w:t>Группа полей «От кого»</w:t>
            </w:r>
          </w:p>
        </w:tc>
      </w:tr>
      <w:tr w:rsidR="00D777E8" w14:paraId="09D67E76" w14:textId="77777777" w:rsidTr="00B36EDB">
        <w:tc>
          <w:tcPr>
            <w:tcW w:w="1264" w:type="pct"/>
            <w:shd w:val="clear" w:color="auto" w:fill="auto"/>
            <w:hideMark/>
          </w:tcPr>
          <w:p w14:paraId="437AD31B" w14:textId="77777777" w:rsidR="00D777E8" w:rsidRPr="00D777E8" w:rsidRDefault="00D777E8" w:rsidP="00B36EDB">
            <w:pPr>
              <w:pStyle w:val="ASFKTablenorm"/>
              <w:ind w:left="57" w:right="57"/>
            </w:pPr>
            <w:r w:rsidRPr="00D777E8">
              <w:lastRenderedPageBreak/>
              <w:t>ТОФК</w:t>
            </w:r>
          </w:p>
        </w:tc>
        <w:tc>
          <w:tcPr>
            <w:tcW w:w="3736" w:type="pct"/>
            <w:shd w:val="clear" w:color="auto" w:fill="auto"/>
            <w:hideMark/>
          </w:tcPr>
          <w:p w14:paraId="5A0195A3"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4E53E080" w14:textId="77777777" w:rsidTr="00B36EDB">
        <w:tc>
          <w:tcPr>
            <w:tcW w:w="1264" w:type="pct"/>
            <w:shd w:val="clear" w:color="auto" w:fill="auto"/>
            <w:hideMark/>
          </w:tcPr>
          <w:p w14:paraId="04BE2C18" w14:textId="77777777" w:rsidR="00D777E8" w:rsidRPr="00D777E8" w:rsidRDefault="00D777E8" w:rsidP="00B36EDB">
            <w:pPr>
              <w:pStyle w:val="ASFKTablenorm"/>
              <w:ind w:left="57" w:right="57"/>
            </w:pPr>
            <w:r w:rsidRPr="00D777E8">
              <w:t>ОКПО ТОФК</w:t>
            </w:r>
          </w:p>
        </w:tc>
        <w:tc>
          <w:tcPr>
            <w:tcW w:w="3736" w:type="pct"/>
            <w:shd w:val="clear" w:color="auto" w:fill="auto"/>
            <w:hideMark/>
          </w:tcPr>
          <w:p w14:paraId="0EAE432D"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4ED0FFCC" w14:textId="77777777" w:rsidTr="00B36EDB">
        <w:tc>
          <w:tcPr>
            <w:tcW w:w="1264" w:type="pct"/>
            <w:shd w:val="clear" w:color="auto" w:fill="auto"/>
            <w:hideMark/>
          </w:tcPr>
          <w:p w14:paraId="02D86F76" w14:textId="77777777" w:rsidR="00D777E8" w:rsidRPr="00D777E8" w:rsidRDefault="00D777E8" w:rsidP="00B36EDB">
            <w:pPr>
              <w:pStyle w:val="ASFKTablenorm"/>
              <w:ind w:left="57" w:right="57"/>
            </w:pPr>
            <w:r w:rsidRPr="00D777E8">
              <w:t>КОФК</w:t>
            </w:r>
          </w:p>
        </w:tc>
        <w:tc>
          <w:tcPr>
            <w:tcW w:w="3736" w:type="pct"/>
            <w:shd w:val="clear" w:color="auto" w:fill="auto"/>
            <w:hideMark/>
          </w:tcPr>
          <w:p w14:paraId="4438B6FE"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5C7EE313" w14:textId="77777777" w:rsidTr="00B36EDB">
        <w:tc>
          <w:tcPr>
            <w:tcW w:w="5000" w:type="pct"/>
            <w:gridSpan w:val="2"/>
            <w:shd w:val="clear" w:color="auto" w:fill="auto"/>
            <w:hideMark/>
          </w:tcPr>
          <w:p w14:paraId="42F21791" w14:textId="77777777" w:rsidR="00D777E8" w:rsidRPr="00D777E8" w:rsidRDefault="00D777E8" w:rsidP="00B36EDB">
            <w:pPr>
              <w:pStyle w:val="ASFKTablenorm"/>
              <w:ind w:left="57" w:right="57"/>
            </w:pPr>
            <w:r w:rsidRPr="00D777E8">
              <w:t>Группа полей «Кому»</w:t>
            </w:r>
          </w:p>
        </w:tc>
      </w:tr>
      <w:tr w:rsidR="00D777E8" w14:paraId="46170785" w14:textId="77777777" w:rsidTr="00B36EDB">
        <w:tc>
          <w:tcPr>
            <w:tcW w:w="1264" w:type="pct"/>
            <w:shd w:val="clear" w:color="auto" w:fill="auto"/>
            <w:hideMark/>
          </w:tcPr>
          <w:p w14:paraId="0ADA4219" w14:textId="77777777" w:rsidR="00D777E8" w:rsidRPr="00D777E8" w:rsidRDefault="00D777E8" w:rsidP="00B36EDB">
            <w:pPr>
              <w:pStyle w:val="ASFKTablenorm"/>
              <w:ind w:left="57" w:right="57"/>
            </w:pPr>
            <w:r w:rsidRPr="00D777E8">
              <w:t>Рос</w:t>
            </w:r>
            <w:r w:rsidR="00B04CDB">
              <w:t>финмониторинг</w:t>
            </w:r>
          </w:p>
        </w:tc>
        <w:tc>
          <w:tcPr>
            <w:tcW w:w="3736" w:type="pct"/>
            <w:shd w:val="clear" w:color="auto" w:fill="auto"/>
            <w:hideMark/>
          </w:tcPr>
          <w:p w14:paraId="722665A9"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037FE66E" w14:textId="77777777" w:rsidTr="00B36EDB">
        <w:tc>
          <w:tcPr>
            <w:tcW w:w="1264" w:type="pct"/>
            <w:shd w:val="clear" w:color="auto" w:fill="auto"/>
            <w:hideMark/>
          </w:tcPr>
          <w:p w14:paraId="7C884E5B" w14:textId="77777777" w:rsidR="00D777E8" w:rsidRPr="00D777E8" w:rsidRDefault="00D777E8" w:rsidP="00B36EDB">
            <w:pPr>
              <w:pStyle w:val="ASFKTablenorm"/>
              <w:ind w:left="57" w:right="57"/>
            </w:pPr>
            <w:r w:rsidRPr="00D777E8">
              <w:t>Код по СР Росфинмониторинга</w:t>
            </w:r>
          </w:p>
        </w:tc>
        <w:tc>
          <w:tcPr>
            <w:tcW w:w="3736" w:type="pct"/>
            <w:shd w:val="clear" w:color="auto" w:fill="auto"/>
            <w:hideMark/>
          </w:tcPr>
          <w:p w14:paraId="1432FF7C"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5EDA376D" w14:textId="77777777" w:rsidTr="00B36EDB">
        <w:tc>
          <w:tcPr>
            <w:tcW w:w="1264" w:type="pct"/>
            <w:shd w:val="clear" w:color="auto" w:fill="auto"/>
            <w:hideMark/>
          </w:tcPr>
          <w:p w14:paraId="5CB7CE25" w14:textId="77777777" w:rsidR="00D777E8" w:rsidRPr="00D777E8" w:rsidRDefault="00D777E8" w:rsidP="00B36EDB">
            <w:pPr>
              <w:pStyle w:val="ASFKTablenorm"/>
              <w:ind w:left="57" w:right="57"/>
            </w:pPr>
            <w:r w:rsidRPr="00D777E8">
              <w:t>ОКПО Росфинмониторинга</w:t>
            </w:r>
          </w:p>
        </w:tc>
        <w:tc>
          <w:tcPr>
            <w:tcW w:w="3736" w:type="pct"/>
            <w:shd w:val="clear" w:color="auto" w:fill="auto"/>
            <w:hideMark/>
          </w:tcPr>
          <w:p w14:paraId="126C4686"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65C8DDFA" w14:textId="77777777" w:rsidTr="00B36EDB">
        <w:tc>
          <w:tcPr>
            <w:tcW w:w="1264" w:type="pct"/>
            <w:shd w:val="clear" w:color="auto" w:fill="auto"/>
            <w:hideMark/>
          </w:tcPr>
          <w:p w14:paraId="748D4C00" w14:textId="77777777" w:rsidR="00D777E8" w:rsidRPr="00D777E8" w:rsidRDefault="00D777E8" w:rsidP="00B36EDB">
            <w:pPr>
              <w:pStyle w:val="ASFKTablenorm"/>
              <w:ind w:left="57" w:right="57"/>
            </w:pPr>
            <w:r w:rsidRPr="00D777E8">
              <w:t>ТОФК</w:t>
            </w:r>
          </w:p>
        </w:tc>
        <w:tc>
          <w:tcPr>
            <w:tcW w:w="3736" w:type="pct"/>
            <w:shd w:val="clear" w:color="auto" w:fill="auto"/>
            <w:hideMark/>
          </w:tcPr>
          <w:p w14:paraId="6BA9A26B"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5F2A9F12" w14:textId="77777777" w:rsidTr="00B36EDB">
        <w:tc>
          <w:tcPr>
            <w:tcW w:w="1264" w:type="pct"/>
            <w:shd w:val="clear" w:color="auto" w:fill="auto"/>
            <w:hideMark/>
          </w:tcPr>
          <w:p w14:paraId="65F8AA71" w14:textId="77777777" w:rsidR="00D777E8" w:rsidRPr="00D777E8" w:rsidRDefault="00D777E8" w:rsidP="00B36EDB">
            <w:pPr>
              <w:pStyle w:val="ASFKTablenorm"/>
              <w:ind w:left="57" w:right="57"/>
            </w:pPr>
            <w:r w:rsidRPr="00D777E8">
              <w:t>ОКПО ТОФК</w:t>
            </w:r>
          </w:p>
        </w:tc>
        <w:tc>
          <w:tcPr>
            <w:tcW w:w="3736" w:type="pct"/>
            <w:shd w:val="clear" w:color="auto" w:fill="auto"/>
            <w:hideMark/>
          </w:tcPr>
          <w:p w14:paraId="0FAF9D1A"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08B2DD82" w14:textId="77777777" w:rsidTr="00B36EDB">
        <w:tc>
          <w:tcPr>
            <w:tcW w:w="1264" w:type="pct"/>
            <w:shd w:val="clear" w:color="auto" w:fill="auto"/>
            <w:hideMark/>
          </w:tcPr>
          <w:p w14:paraId="01257153" w14:textId="77777777" w:rsidR="00D777E8" w:rsidRPr="00D777E8" w:rsidRDefault="00D777E8" w:rsidP="00B36EDB">
            <w:pPr>
              <w:pStyle w:val="ASFKTablenorm"/>
              <w:ind w:left="57" w:right="57"/>
            </w:pPr>
            <w:r w:rsidRPr="00D777E8">
              <w:t>КОФК</w:t>
            </w:r>
          </w:p>
        </w:tc>
        <w:tc>
          <w:tcPr>
            <w:tcW w:w="3736" w:type="pct"/>
            <w:shd w:val="clear" w:color="auto" w:fill="auto"/>
            <w:hideMark/>
          </w:tcPr>
          <w:p w14:paraId="14793354"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244C909B" w14:textId="77777777" w:rsidTr="00B36EDB">
        <w:tc>
          <w:tcPr>
            <w:tcW w:w="1264" w:type="pct"/>
            <w:shd w:val="clear" w:color="auto" w:fill="auto"/>
            <w:hideMark/>
          </w:tcPr>
          <w:p w14:paraId="50E887D9" w14:textId="77777777" w:rsidR="00D777E8" w:rsidRPr="00D777E8" w:rsidRDefault="00D777E8" w:rsidP="00B36EDB">
            <w:pPr>
              <w:pStyle w:val="ASFKTablenorm"/>
              <w:ind w:left="57" w:right="57"/>
            </w:pPr>
            <w:r w:rsidRPr="00D777E8">
              <w:t>ГИ/И</w:t>
            </w:r>
          </w:p>
        </w:tc>
        <w:tc>
          <w:tcPr>
            <w:tcW w:w="3736" w:type="pct"/>
            <w:shd w:val="clear" w:color="auto" w:fill="auto"/>
            <w:hideMark/>
          </w:tcPr>
          <w:p w14:paraId="03B07A32"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3D4220E2" w14:textId="77777777" w:rsidTr="00B36EDB">
        <w:tc>
          <w:tcPr>
            <w:tcW w:w="1264" w:type="pct"/>
            <w:shd w:val="clear" w:color="auto" w:fill="auto"/>
            <w:hideMark/>
          </w:tcPr>
          <w:p w14:paraId="285445E1" w14:textId="77777777" w:rsidR="00D777E8" w:rsidRPr="00D777E8" w:rsidRDefault="00D777E8" w:rsidP="00B36EDB">
            <w:pPr>
              <w:pStyle w:val="ASFKTablenorm"/>
              <w:ind w:left="57" w:right="57"/>
            </w:pPr>
            <w:r w:rsidRPr="00D777E8">
              <w:t>ОКПО ГИ/И</w:t>
            </w:r>
          </w:p>
        </w:tc>
        <w:tc>
          <w:tcPr>
            <w:tcW w:w="3736" w:type="pct"/>
            <w:shd w:val="clear" w:color="auto" w:fill="auto"/>
            <w:hideMark/>
          </w:tcPr>
          <w:p w14:paraId="44098BB9"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237AFDFC" w14:textId="77777777" w:rsidTr="00B36EDB">
        <w:tc>
          <w:tcPr>
            <w:tcW w:w="1264" w:type="pct"/>
            <w:shd w:val="clear" w:color="auto" w:fill="auto"/>
            <w:hideMark/>
          </w:tcPr>
          <w:p w14:paraId="2CF44E6D" w14:textId="77777777" w:rsidR="00D777E8" w:rsidRPr="00D777E8" w:rsidRDefault="00D777E8" w:rsidP="00B36EDB">
            <w:pPr>
              <w:pStyle w:val="ASFKTablenorm"/>
              <w:ind w:left="57" w:right="57"/>
            </w:pPr>
            <w:r w:rsidRPr="00D777E8">
              <w:t>ЛС ГИ/И</w:t>
            </w:r>
          </w:p>
        </w:tc>
        <w:tc>
          <w:tcPr>
            <w:tcW w:w="3736" w:type="pct"/>
            <w:shd w:val="clear" w:color="auto" w:fill="auto"/>
            <w:hideMark/>
          </w:tcPr>
          <w:p w14:paraId="33717AA6"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68073996" w14:textId="77777777" w:rsidTr="00B36EDB">
        <w:tc>
          <w:tcPr>
            <w:tcW w:w="5000" w:type="pct"/>
            <w:gridSpan w:val="2"/>
            <w:shd w:val="clear" w:color="auto" w:fill="auto"/>
            <w:hideMark/>
          </w:tcPr>
          <w:p w14:paraId="406E718E" w14:textId="77777777" w:rsidR="00D777E8" w:rsidRPr="00D777E8" w:rsidRDefault="00D777E8" w:rsidP="00B36EDB">
            <w:pPr>
              <w:pStyle w:val="ASFKTablenorm"/>
              <w:ind w:left="57" w:right="57"/>
            </w:pPr>
            <w:r w:rsidRPr="00D777E8">
              <w:t>Группа полей «Реквизиты конфиденциальности»</w:t>
            </w:r>
          </w:p>
        </w:tc>
      </w:tr>
      <w:tr w:rsidR="00D777E8" w14:paraId="45D7FA17" w14:textId="77777777" w:rsidTr="00B36EDB">
        <w:tc>
          <w:tcPr>
            <w:tcW w:w="1264" w:type="pct"/>
            <w:shd w:val="clear" w:color="auto" w:fill="auto"/>
            <w:hideMark/>
          </w:tcPr>
          <w:p w14:paraId="783929FF" w14:textId="77777777" w:rsidR="00D777E8" w:rsidRPr="00D777E8" w:rsidRDefault="00D777E8" w:rsidP="00B36EDB">
            <w:pPr>
              <w:pStyle w:val="ASFKTablenorm"/>
              <w:ind w:left="57" w:right="57"/>
            </w:pPr>
            <w:r w:rsidRPr="00D777E8">
              <w:t>№ п/п</w:t>
            </w:r>
          </w:p>
        </w:tc>
        <w:tc>
          <w:tcPr>
            <w:tcW w:w="3736" w:type="pct"/>
            <w:shd w:val="clear" w:color="auto" w:fill="auto"/>
            <w:hideMark/>
          </w:tcPr>
          <w:p w14:paraId="440D1B2A" w14:textId="77777777" w:rsidR="00D777E8" w:rsidRPr="00D777E8" w:rsidRDefault="00D777E8" w:rsidP="00B36EDB">
            <w:pPr>
              <w:pStyle w:val="ASFKTablenorm"/>
              <w:ind w:left="57" w:right="57"/>
            </w:pPr>
            <w:r w:rsidRPr="00D777E8">
              <w:t>Заполняется автоматически при формировании строки в таблицу.</w:t>
            </w:r>
          </w:p>
        </w:tc>
      </w:tr>
      <w:tr w:rsidR="00D777E8" w14:paraId="4E8C984F" w14:textId="77777777" w:rsidTr="00B36EDB">
        <w:tc>
          <w:tcPr>
            <w:tcW w:w="1264" w:type="pct"/>
            <w:shd w:val="clear" w:color="auto" w:fill="auto"/>
            <w:hideMark/>
          </w:tcPr>
          <w:p w14:paraId="09A22A69" w14:textId="77777777" w:rsidR="00D777E8" w:rsidRPr="00D777E8" w:rsidRDefault="00D777E8" w:rsidP="00B36EDB">
            <w:pPr>
              <w:pStyle w:val="ASFKTablenorm"/>
              <w:ind w:left="57" w:right="57"/>
            </w:pPr>
            <w:r w:rsidRPr="00D777E8">
              <w:t>ИГК</w:t>
            </w:r>
          </w:p>
        </w:tc>
        <w:tc>
          <w:tcPr>
            <w:tcW w:w="3736" w:type="pct"/>
            <w:shd w:val="clear" w:color="auto" w:fill="auto"/>
            <w:hideMark/>
          </w:tcPr>
          <w:p w14:paraId="2D41C0C2"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3B610B4F" w14:textId="77777777" w:rsidTr="00B36EDB">
        <w:tc>
          <w:tcPr>
            <w:tcW w:w="1264" w:type="pct"/>
            <w:shd w:val="clear" w:color="auto" w:fill="auto"/>
            <w:hideMark/>
          </w:tcPr>
          <w:p w14:paraId="02BBF3A2" w14:textId="77777777" w:rsidR="00D777E8" w:rsidRPr="00D777E8" w:rsidRDefault="00D777E8" w:rsidP="00B36EDB">
            <w:pPr>
              <w:pStyle w:val="ASFKTablenorm"/>
              <w:ind w:left="57" w:right="57"/>
            </w:pPr>
            <w:r w:rsidRPr="00D777E8">
              <w:t>Номер ГК</w:t>
            </w:r>
          </w:p>
        </w:tc>
        <w:tc>
          <w:tcPr>
            <w:tcW w:w="3736" w:type="pct"/>
            <w:shd w:val="clear" w:color="auto" w:fill="auto"/>
            <w:hideMark/>
          </w:tcPr>
          <w:p w14:paraId="7F7E34A9" w14:textId="77777777" w:rsid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p w14:paraId="27B73B0C" w14:textId="77777777" w:rsidR="00535611" w:rsidRPr="00D777E8" w:rsidRDefault="00535611" w:rsidP="00B36EDB">
            <w:pPr>
              <w:pStyle w:val="ASFKTablenorm"/>
              <w:ind w:left="57" w:right="57"/>
            </w:pPr>
            <w:r w:rsidRPr="00535611">
              <w:t>Указывается номер государственного контракта, контракта (договора).</w:t>
            </w:r>
          </w:p>
        </w:tc>
      </w:tr>
      <w:tr w:rsidR="00D777E8" w14:paraId="015222D6" w14:textId="77777777" w:rsidTr="00B36EDB">
        <w:tc>
          <w:tcPr>
            <w:tcW w:w="1264" w:type="pct"/>
            <w:shd w:val="clear" w:color="auto" w:fill="auto"/>
            <w:hideMark/>
          </w:tcPr>
          <w:p w14:paraId="14FBA846" w14:textId="77777777" w:rsidR="00D777E8" w:rsidRPr="00D777E8" w:rsidRDefault="00D777E8" w:rsidP="00B36EDB">
            <w:pPr>
              <w:pStyle w:val="ASFKTablenorm"/>
              <w:ind w:left="57" w:right="57"/>
            </w:pPr>
            <w:r w:rsidRPr="00D777E8">
              <w:t>Дата ГК</w:t>
            </w:r>
          </w:p>
        </w:tc>
        <w:tc>
          <w:tcPr>
            <w:tcW w:w="3736" w:type="pct"/>
            <w:shd w:val="clear" w:color="auto" w:fill="auto"/>
            <w:hideMark/>
          </w:tcPr>
          <w:p w14:paraId="15733F5A"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0A53814E" w14:textId="77777777" w:rsidTr="00B36EDB">
        <w:tc>
          <w:tcPr>
            <w:tcW w:w="1264" w:type="pct"/>
            <w:shd w:val="clear" w:color="auto" w:fill="auto"/>
            <w:hideMark/>
          </w:tcPr>
          <w:p w14:paraId="470F15A1" w14:textId="77777777" w:rsidR="00D777E8" w:rsidRPr="00D777E8" w:rsidRDefault="00D777E8" w:rsidP="00B36EDB">
            <w:pPr>
              <w:pStyle w:val="ASFKTablenorm"/>
              <w:ind w:left="57" w:right="57"/>
            </w:pPr>
            <w:r w:rsidRPr="00D777E8">
              <w:t>Сумма</w:t>
            </w:r>
          </w:p>
        </w:tc>
        <w:tc>
          <w:tcPr>
            <w:tcW w:w="3736" w:type="pct"/>
            <w:shd w:val="clear" w:color="auto" w:fill="auto"/>
            <w:hideMark/>
          </w:tcPr>
          <w:p w14:paraId="28BD8992"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76D376D8" w14:textId="77777777" w:rsidTr="00B36EDB">
        <w:tc>
          <w:tcPr>
            <w:tcW w:w="1264" w:type="pct"/>
            <w:shd w:val="clear" w:color="auto" w:fill="auto"/>
            <w:hideMark/>
          </w:tcPr>
          <w:p w14:paraId="409449F4" w14:textId="77777777" w:rsidR="00D777E8" w:rsidRPr="00D777E8" w:rsidRDefault="00D777E8" w:rsidP="00B36EDB">
            <w:pPr>
              <w:pStyle w:val="ASFKTablenorm"/>
              <w:ind w:left="57" w:right="57"/>
            </w:pPr>
            <w:r w:rsidRPr="00D777E8">
              <w:t>ИНН</w:t>
            </w:r>
          </w:p>
        </w:tc>
        <w:tc>
          <w:tcPr>
            <w:tcW w:w="3736" w:type="pct"/>
            <w:shd w:val="clear" w:color="auto" w:fill="auto"/>
            <w:hideMark/>
          </w:tcPr>
          <w:p w14:paraId="13E5ED76"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645657E4" w14:textId="77777777" w:rsidTr="00B36EDB">
        <w:tc>
          <w:tcPr>
            <w:tcW w:w="1264" w:type="pct"/>
            <w:shd w:val="clear" w:color="auto" w:fill="auto"/>
            <w:hideMark/>
          </w:tcPr>
          <w:p w14:paraId="29833867" w14:textId="77777777" w:rsidR="00D777E8" w:rsidRPr="00D777E8" w:rsidRDefault="00D777E8" w:rsidP="00B36EDB">
            <w:pPr>
              <w:pStyle w:val="ASFKTablenorm"/>
              <w:ind w:left="57" w:right="57"/>
            </w:pPr>
            <w:r w:rsidRPr="00D777E8">
              <w:t>Наименование контрагента</w:t>
            </w:r>
          </w:p>
        </w:tc>
        <w:tc>
          <w:tcPr>
            <w:tcW w:w="3736" w:type="pct"/>
            <w:shd w:val="clear" w:color="auto" w:fill="auto"/>
            <w:hideMark/>
          </w:tcPr>
          <w:p w14:paraId="2A178BAE"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03CE3950" w14:textId="77777777" w:rsidTr="00B36EDB">
        <w:tc>
          <w:tcPr>
            <w:tcW w:w="1264" w:type="pct"/>
            <w:shd w:val="clear" w:color="auto" w:fill="auto"/>
            <w:hideMark/>
          </w:tcPr>
          <w:p w14:paraId="5F76C32E" w14:textId="77777777" w:rsidR="00D777E8" w:rsidRPr="00D777E8" w:rsidRDefault="00D777E8" w:rsidP="00B36EDB">
            <w:pPr>
              <w:pStyle w:val="ASFKTablenorm"/>
              <w:ind w:left="57" w:right="57"/>
            </w:pPr>
            <w:r w:rsidRPr="00D777E8">
              <w:t>Дата открытия лицевого счета</w:t>
            </w:r>
          </w:p>
        </w:tc>
        <w:tc>
          <w:tcPr>
            <w:tcW w:w="3736" w:type="pct"/>
            <w:shd w:val="clear" w:color="auto" w:fill="auto"/>
            <w:hideMark/>
          </w:tcPr>
          <w:p w14:paraId="6A2AB77D"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5A013BF7" w14:textId="77777777" w:rsidTr="00B36EDB">
        <w:tc>
          <w:tcPr>
            <w:tcW w:w="1264" w:type="pct"/>
            <w:shd w:val="clear" w:color="auto" w:fill="auto"/>
            <w:hideMark/>
          </w:tcPr>
          <w:p w14:paraId="1979720E" w14:textId="77777777" w:rsidR="00D777E8" w:rsidRPr="00D777E8" w:rsidRDefault="00D777E8" w:rsidP="00B36EDB">
            <w:pPr>
              <w:pStyle w:val="ASFKTablenorm"/>
              <w:ind w:left="57" w:right="57"/>
            </w:pPr>
            <w:r w:rsidRPr="00D777E8">
              <w:lastRenderedPageBreak/>
              <w:t>Причина отказа лицевого счета</w:t>
            </w:r>
          </w:p>
        </w:tc>
        <w:tc>
          <w:tcPr>
            <w:tcW w:w="3736" w:type="pct"/>
            <w:shd w:val="clear" w:color="auto" w:fill="auto"/>
            <w:hideMark/>
          </w:tcPr>
          <w:p w14:paraId="63193B35"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61D1F349" w14:textId="77777777" w:rsidTr="00B36EDB">
        <w:tc>
          <w:tcPr>
            <w:tcW w:w="1264" w:type="pct"/>
            <w:shd w:val="clear" w:color="auto" w:fill="auto"/>
            <w:hideMark/>
          </w:tcPr>
          <w:p w14:paraId="7C665927" w14:textId="77777777" w:rsidR="00D777E8" w:rsidRPr="00D777E8" w:rsidRDefault="00D777E8" w:rsidP="00B36EDB">
            <w:pPr>
              <w:pStyle w:val="ASFKTablenorm"/>
              <w:ind w:left="57" w:right="57"/>
            </w:pPr>
            <w:r w:rsidRPr="00D777E8">
              <w:t>Уровень конфиденциальности</w:t>
            </w:r>
          </w:p>
        </w:tc>
        <w:tc>
          <w:tcPr>
            <w:tcW w:w="3736" w:type="pct"/>
            <w:shd w:val="clear" w:color="auto" w:fill="auto"/>
            <w:hideMark/>
          </w:tcPr>
          <w:p w14:paraId="7D7738FB"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3D8302BF" w14:textId="77777777" w:rsidTr="00B36EDB">
        <w:tc>
          <w:tcPr>
            <w:tcW w:w="1264" w:type="pct"/>
            <w:shd w:val="clear" w:color="auto" w:fill="auto"/>
            <w:hideMark/>
          </w:tcPr>
          <w:p w14:paraId="4E6F2C55" w14:textId="77777777" w:rsidR="00D777E8" w:rsidRPr="00D777E8" w:rsidRDefault="00D777E8" w:rsidP="00B36EDB">
            <w:pPr>
              <w:pStyle w:val="ASFKTablenorm"/>
              <w:ind w:left="57" w:right="57"/>
            </w:pPr>
            <w:r w:rsidRPr="00D777E8">
              <w:t>Пункт перечня</w:t>
            </w:r>
          </w:p>
        </w:tc>
        <w:tc>
          <w:tcPr>
            <w:tcW w:w="3736" w:type="pct"/>
            <w:shd w:val="clear" w:color="auto" w:fill="auto"/>
            <w:hideMark/>
          </w:tcPr>
          <w:p w14:paraId="1A04998A"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bl>
    <w:p w14:paraId="660D3B64" w14:textId="122E83E9" w:rsidR="00E5231C" w:rsidRDefault="00E5231C" w:rsidP="00E5231C">
      <w:pPr>
        <w:pStyle w:val="ASFKNormal"/>
      </w:pPr>
      <w:r>
        <w:t>ЭФ документа «Уведомление об открытии лицевого счета головному исполнителю (исполнителю) или об отказе в его открытии», закладки «Подписи (2)» представлена на рисунке </w:t>
      </w:r>
      <w:r>
        <w:fldChar w:fldCharType="begin"/>
      </w:r>
      <w:r>
        <w:instrText xml:space="preserve"> REF _Ref515353737 \h </w:instrText>
      </w:r>
      <w:r>
        <w:fldChar w:fldCharType="separate"/>
      </w:r>
      <w:r w:rsidR="00980F1C">
        <w:rPr>
          <w:noProof/>
        </w:rPr>
        <w:t>237</w:t>
      </w:r>
      <w:r>
        <w:fldChar w:fldCharType="end"/>
      </w:r>
      <w:r>
        <w:t>.</w:t>
      </w:r>
    </w:p>
    <w:p w14:paraId="24AC5BA6" w14:textId="77777777" w:rsidR="00E5231C" w:rsidRDefault="00CF4371" w:rsidP="00E5231C">
      <w:pPr>
        <w:pStyle w:val="ASFKFigure"/>
      </w:pPr>
      <w:r>
        <w:rPr>
          <w:noProof/>
        </w:rPr>
        <w:drawing>
          <wp:inline distT="0" distB="0" distL="0" distR="0" wp14:anchorId="55EA6536" wp14:editId="1C39A708">
            <wp:extent cx="6124575" cy="1276350"/>
            <wp:effectExtent l="0" t="0" r="9525" b="0"/>
            <wp:docPr id="341" name="Рисунок 34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2"/>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0344AD80" w14:textId="4C9675E3" w:rsidR="00E5231C" w:rsidRDefault="00034287"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1439" w:name="_Ref515353737"/>
      <w:bookmarkStart w:id="1440" w:name="_Toc54087736"/>
      <w:bookmarkStart w:id="1441" w:name="_Toc126840601"/>
      <w:r w:rsidR="00980F1C">
        <w:rPr>
          <w:noProof/>
        </w:rPr>
        <w:t>237</w:t>
      </w:r>
      <w:bookmarkEnd w:id="1439"/>
      <w:r>
        <w:rPr>
          <w:noProof/>
        </w:rPr>
        <w:fldChar w:fldCharType="end"/>
      </w:r>
      <w:r w:rsidR="00E5231C">
        <w:t>. ЭФ документа «Уведомление об открытии лицевого счета головному исполнителю (исполнителю) или об отказе в его открытии», закладки «Подписи (2)»</w:t>
      </w:r>
      <w:bookmarkEnd w:id="1440"/>
      <w:bookmarkEnd w:id="1441"/>
    </w:p>
    <w:p w14:paraId="7CC0B1D5" w14:textId="4DE16BF1" w:rsidR="00D777E8" w:rsidRPr="00D777E8" w:rsidRDefault="00D777E8" w:rsidP="00D777E8">
      <w:pPr>
        <w:pStyle w:val="ASFKNormal"/>
      </w:pPr>
      <w:r w:rsidRPr="00D777E8">
        <w:t>Перечень полей документа «Уведомление об открытии (отказе открытия) лицевого счета головному исполнителю</w:t>
      </w:r>
      <w:r w:rsidR="00085267">
        <w:t xml:space="preserve"> (исполнителю)</w:t>
      </w:r>
      <w:r w:rsidRPr="00D777E8">
        <w:t>», закладки «Подписи» приведен в таблице </w:t>
      </w:r>
      <w:r w:rsidRPr="00D777E8">
        <w:fldChar w:fldCharType="begin"/>
      </w:r>
      <w:r w:rsidRPr="00D777E8">
        <w:instrText xml:space="preserve"> REF _Ref510523215 \h </w:instrText>
      </w:r>
      <w:r w:rsidRPr="00D777E8">
        <w:fldChar w:fldCharType="separate"/>
      </w:r>
      <w:r w:rsidR="00980F1C">
        <w:rPr>
          <w:noProof/>
        </w:rPr>
        <w:t>108</w:t>
      </w:r>
      <w:r w:rsidRPr="00D777E8">
        <w:fldChar w:fldCharType="end"/>
      </w:r>
      <w:r w:rsidRPr="00D777E8">
        <w:t>.</w:t>
      </w:r>
    </w:p>
    <w:p w14:paraId="07732A47" w14:textId="7C389548" w:rsidR="00D777E8" w:rsidRPr="00D777E8" w:rsidRDefault="00DD313F" w:rsidP="00D777E8">
      <w:pPr>
        <w:pStyle w:val="ASFKNameTable"/>
      </w:pPr>
      <w:r>
        <w:rPr>
          <w:noProof/>
        </w:rPr>
        <w:fldChar w:fldCharType="begin"/>
      </w:r>
      <w:r>
        <w:rPr>
          <w:noProof/>
        </w:rPr>
        <w:instrText xml:space="preserve"> SEQ Таблица \* ARABIC </w:instrText>
      </w:r>
      <w:r>
        <w:rPr>
          <w:noProof/>
        </w:rPr>
        <w:fldChar w:fldCharType="separate"/>
      </w:r>
      <w:bookmarkStart w:id="1442" w:name="_Ref510523215"/>
      <w:bookmarkStart w:id="1443" w:name="_Toc126840138"/>
      <w:r w:rsidR="00980F1C">
        <w:rPr>
          <w:noProof/>
        </w:rPr>
        <w:t>108</w:t>
      </w:r>
      <w:bookmarkEnd w:id="1442"/>
      <w:r>
        <w:rPr>
          <w:noProof/>
        </w:rPr>
        <w:fldChar w:fldCharType="end"/>
      </w:r>
      <w:r w:rsidR="00D777E8" w:rsidRPr="00D777E8">
        <w:t>. Описание полей документа «Уведомление об открытии (отказе открытия) лицевого счета головному исполнителю</w:t>
      </w:r>
      <w:r w:rsidR="00085267">
        <w:t xml:space="preserve"> (исполнителю)</w:t>
      </w:r>
      <w:r w:rsidR="00D777E8" w:rsidRPr="00D777E8">
        <w:t>», закладки «Подписи»</w:t>
      </w:r>
      <w:bookmarkEnd w:id="14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D777E8" w14:paraId="55384E1B" w14:textId="77777777" w:rsidTr="00B36ED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68298D94" w14:textId="77777777" w:rsidR="00D777E8" w:rsidRPr="00D777E8" w:rsidRDefault="00D777E8">
            <w:pPr>
              <w:pStyle w:val="ASFKTableHead"/>
            </w:pPr>
            <w:r w:rsidRPr="00D777E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1D2951EA" w14:textId="77777777" w:rsidR="00D777E8" w:rsidRPr="00D777E8" w:rsidRDefault="00D777E8">
            <w:pPr>
              <w:pStyle w:val="ASFKTableHead"/>
            </w:pPr>
            <w:r w:rsidRPr="00D777E8">
              <w:t>Описание поля</w:t>
            </w:r>
          </w:p>
        </w:tc>
      </w:tr>
      <w:tr w:rsidR="00D777E8" w14:paraId="2011F578" w14:textId="77777777" w:rsidTr="00B36EDB">
        <w:tc>
          <w:tcPr>
            <w:tcW w:w="5000" w:type="pct"/>
            <w:gridSpan w:val="2"/>
            <w:shd w:val="clear" w:color="auto" w:fill="auto"/>
            <w:hideMark/>
          </w:tcPr>
          <w:p w14:paraId="6C194250" w14:textId="77777777" w:rsidR="00D777E8" w:rsidRPr="00D777E8" w:rsidRDefault="00D777E8" w:rsidP="00B36EDB">
            <w:pPr>
              <w:pStyle w:val="ASFKTablenorm"/>
              <w:ind w:left="57" w:right="57"/>
            </w:pPr>
            <w:r w:rsidRPr="00D777E8">
              <w:t>Группа полей «Подписи»</w:t>
            </w:r>
          </w:p>
        </w:tc>
      </w:tr>
      <w:tr w:rsidR="00D777E8" w14:paraId="5839684D" w14:textId="77777777" w:rsidTr="00B36EDB">
        <w:tc>
          <w:tcPr>
            <w:tcW w:w="1264" w:type="pct"/>
            <w:shd w:val="clear" w:color="auto" w:fill="auto"/>
            <w:hideMark/>
          </w:tcPr>
          <w:p w14:paraId="6C02C08D" w14:textId="77777777" w:rsidR="00D777E8" w:rsidRPr="00D777E8" w:rsidRDefault="00D777E8" w:rsidP="00B36EDB">
            <w:pPr>
              <w:pStyle w:val="ASFKTablenorm"/>
              <w:ind w:left="57" w:right="57"/>
            </w:pPr>
            <w:r w:rsidRPr="00D777E8">
              <w:t>Руководитель. Должность</w:t>
            </w:r>
          </w:p>
        </w:tc>
        <w:tc>
          <w:tcPr>
            <w:tcW w:w="3736" w:type="pct"/>
            <w:shd w:val="clear" w:color="auto" w:fill="auto"/>
            <w:hideMark/>
          </w:tcPr>
          <w:p w14:paraId="40A1D7C2" w14:textId="77777777" w:rsidR="00D777E8" w:rsidRPr="00D777E8" w:rsidRDefault="00D777E8" w:rsidP="00B36EDB">
            <w:pPr>
              <w:pStyle w:val="ASFKTablenorm"/>
              <w:ind w:left="57" w:right="57"/>
            </w:pPr>
            <w:r w:rsidRPr="00D777E8">
              <w:t>Руководитель (должность уполномоченного лица).</w:t>
            </w:r>
          </w:p>
          <w:p w14:paraId="1BDF151B"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07C34DC8" w14:textId="77777777" w:rsidTr="00B36EDB">
        <w:tc>
          <w:tcPr>
            <w:tcW w:w="1264" w:type="pct"/>
            <w:shd w:val="clear" w:color="auto" w:fill="auto"/>
            <w:hideMark/>
          </w:tcPr>
          <w:p w14:paraId="2D63345B" w14:textId="77777777" w:rsidR="00D777E8" w:rsidRPr="00D777E8" w:rsidRDefault="00D777E8" w:rsidP="00B36EDB">
            <w:pPr>
              <w:pStyle w:val="ASFKTablenorm"/>
              <w:ind w:left="57" w:right="57"/>
            </w:pPr>
            <w:r w:rsidRPr="00D777E8">
              <w:t>Руководитель. ФИО</w:t>
            </w:r>
          </w:p>
        </w:tc>
        <w:tc>
          <w:tcPr>
            <w:tcW w:w="3736" w:type="pct"/>
            <w:shd w:val="clear" w:color="auto" w:fill="auto"/>
            <w:hideMark/>
          </w:tcPr>
          <w:p w14:paraId="51DC4D7E" w14:textId="77777777" w:rsidR="00D777E8" w:rsidRPr="00D777E8" w:rsidRDefault="00D777E8" w:rsidP="00B36EDB">
            <w:pPr>
              <w:pStyle w:val="ASFKTablenorm"/>
              <w:ind w:left="57" w:right="57"/>
            </w:pPr>
            <w:r w:rsidRPr="00D777E8">
              <w:t>ФИО руководителя (уполномоченного лица).</w:t>
            </w:r>
          </w:p>
          <w:p w14:paraId="0B95AABA"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5292F6B4" w14:textId="77777777" w:rsidTr="00B36EDB">
        <w:tc>
          <w:tcPr>
            <w:tcW w:w="1264" w:type="pct"/>
            <w:shd w:val="clear" w:color="auto" w:fill="auto"/>
            <w:hideMark/>
          </w:tcPr>
          <w:p w14:paraId="6A8BAB93" w14:textId="77777777" w:rsidR="00D777E8" w:rsidRPr="00D777E8" w:rsidRDefault="00D777E8" w:rsidP="00B36EDB">
            <w:pPr>
              <w:pStyle w:val="ASFKTablenorm"/>
              <w:ind w:left="57" w:right="57"/>
            </w:pPr>
            <w:r w:rsidRPr="00D777E8">
              <w:t>Исполнитель. Должность</w:t>
            </w:r>
          </w:p>
        </w:tc>
        <w:tc>
          <w:tcPr>
            <w:tcW w:w="3736" w:type="pct"/>
            <w:shd w:val="clear" w:color="auto" w:fill="auto"/>
            <w:hideMark/>
          </w:tcPr>
          <w:p w14:paraId="0B420FE8" w14:textId="77777777" w:rsidR="00D777E8" w:rsidRPr="00D777E8" w:rsidRDefault="00D777E8" w:rsidP="00B36EDB">
            <w:pPr>
              <w:pStyle w:val="ASFKTablenorm"/>
              <w:ind w:left="57" w:right="57"/>
            </w:pPr>
            <w:r w:rsidRPr="00D777E8">
              <w:t>Должность ответственного исполнителя.</w:t>
            </w:r>
          </w:p>
          <w:p w14:paraId="0068E12C"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1E6DB997" w14:textId="77777777" w:rsidTr="00B36EDB">
        <w:tc>
          <w:tcPr>
            <w:tcW w:w="1264" w:type="pct"/>
            <w:shd w:val="clear" w:color="auto" w:fill="auto"/>
            <w:hideMark/>
          </w:tcPr>
          <w:p w14:paraId="6B0F2730" w14:textId="77777777" w:rsidR="00D777E8" w:rsidRPr="00D777E8" w:rsidRDefault="00D777E8" w:rsidP="00B36EDB">
            <w:pPr>
              <w:pStyle w:val="ASFKTablenorm"/>
              <w:ind w:left="57" w:right="57"/>
            </w:pPr>
            <w:r w:rsidRPr="00D777E8">
              <w:t>Исполнитель. ФИО</w:t>
            </w:r>
          </w:p>
        </w:tc>
        <w:tc>
          <w:tcPr>
            <w:tcW w:w="3736" w:type="pct"/>
            <w:shd w:val="clear" w:color="auto" w:fill="auto"/>
            <w:hideMark/>
          </w:tcPr>
          <w:p w14:paraId="3F5F55D2" w14:textId="77777777" w:rsidR="00D777E8" w:rsidRPr="00D777E8" w:rsidRDefault="00D777E8" w:rsidP="00B36EDB">
            <w:pPr>
              <w:pStyle w:val="ASFKTablenorm"/>
              <w:ind w:left="57" w:right="57"/>
            </w:pPr>
            <w:r w:rsidRPr="00D777E8">
              <w:t>ФИО ответственного исполнителя.</w:t>
            </w:r>
          </w:p>
          <w:p w14:paraId="476C3D05"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683C0634" w14:textId="77777777" w:rsidTr="00B36EDB">
        <w:tc>
          <w:tcPr>
            <w:tcW w:w="1264" w:type="pct"/>
            <w:shd w:val="clear" w:color="auto" w:fill="auto"/>
            <w:hideMark/>
          </w:tcPr>
          <w:p w14:paraId="7275A859" w14:textId="77777777" w:rsidR="00D777E8" w:rsidRPr="00D777E8" w:rsidRDefault="00D777E8" w:rsidP="00B36EDB">
            <w:pPr>
              <w:pStyle w:val="ASFKTablenorm"/>
              <w:ind w:left="57" w:right="57"/>
            </w:pPr>
            <w:r w:rsidRPr="00D777E8">
              <w:t>Телефон</w:t>
            </w:r>
          </w:p>
        </w:tc>
        <w:tc>
          <w:tcPr>
            <w:tcW w:w="3736" w:type="pct"/>
            <w:shd w:val="clear" w:color="auto" w:fill="auto"/>
            <w:hideMark/>
          </w:tcPr>
          <w:p w14:paraId="26C85E03" w14:textId="77777777" w:rsidR="00D777E8" w:rsidRPr="00D777E8" w:rsidRDefault="00D777E8" w:rsidP="00B36EDB">
            <w:pPr>
              <w:pStyle w:val="ASFKTablenorm"/>
              <w:ind w:left="57" w:right="57"/>
            </w:pPr>
            <w:r w:rsidRPr="00D777E8">
              <w:t>Телефон ответственного исполнителя.</w:t>
            </w:r>
          </w:p>
          <w:p w14:paraId="6FCB6058"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bl>
    <w:p w14:paraId="61C6EB01" w14:textId="77777777" w:rsidR="00D777E8" w:rsidRPr="00D777E8" w:rsidRDefault="003A2827" w:rsidP="00D777E8">
      <w:pPr>
        <w:pStyle w:val="32"/>
      </w:pPr>
      <w:bookmarkStart w:id="1444" w:name="_Ref528077586"/>
      <w:bookmarkStart w:id="1445" w:name="_Toc126839936"/>
      <w:r>
        <w:lastRenderedPageBreak/>
        <w:t>Уведомление о приостановлении открытия лицевого счета</w:t>
      </w:r>
      <w:bookmarkEnd w:id="1444"/>
      <w:bookmarkEnd w:id="1445"/>
    </w:p>
    <w:p w14:paraId="273277B5" w14:textId="77777777" w:rsidR="00D777E8" w:rsidRPr="00D777E8" w:rsidRDefault="00D777E8" w:rsidP="00D777E8">
      <w:pPr>
        <w:pStyle w:val="ASFKNormal"/>
      </w:pPr>
      <w:r w:rsidRPr="00D777E8">
        <w:t>В соответствии с приказом 4н документ «Уведомление о приостановлении открытия лицевого счета» (ф. 0531361)</w:t>
      </w:r>
      <w:r w:rsidR="00683289">
        <w:t xml:space="preserve"> </w:t>
      </w:r>
      <w:r w:rsidRPr="00D777E8">
        <w:t xml:space="preserve">формируется органом ФК, приостановившем открытие лицевого счета клиенту (л/с </w:t>
      </w:r>
      <w:r w:rsidRPr="00265509">
        <w:rPr>
          <w:rStyle w:val="ASFKReporterror"/>
        </w:rPr>
        <w:t>с</w:t>
      </w:r>
      <w:r w:rsidRPr="00D777E8">
        <w:t xml:space="preserve"> кодом 41). Документ формируется ТОФК при отрицательном результате проверки документов клиента, необходимых для открытия лицевого счета. </w:t>
      </w:r>
    </w:p>
    <w:p w14:paraId="56271546" w14:textId="77777777" w:rsidR="00D777E8" w:rsidRPr="00D777E8" w:rsidRDefault="00D777E8" w:rsidP="00D777E8">
      <w:pPr>
        <w:pStyle w:val="ASFKNormal"/>
      </w:pPr>
      <w:r w:rsidRPr="00D777E8">
        <w:t xml:space="preserve">Автоматическое приостановление открытия лицевого счета операции на лицевом счете головного исполнителя или исполнителя (л/с </w:t>
      </w:r>
      <w:r w:rsidRPr="00265509">
        <w:rPr>
          <w:rStyle w:val="ASFKReporterror"/>
        </w:rPr>
        <w:t>с</w:t>
      </w:r>
      <w:r w:rsidRPr="00D777E8">
        <w:t xml:space="preserve"> кодом 41) в ППО АСФК не осуществляется. 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14:paraId="3467F2F3" w14:textId="77777777" w:rsidR="00D777E8" w:rsidRPr="00D777E8" w:rsidRDefault="00D777E8" w:rsidP="00D777E8">
      <w:pPr>
        <w:pStyle w:val="ASFKNormal"/>
      </w:pPr>
      <w:r w:rsidRPr="00D777E8">
        <w:t>Уведомление о приостановлении открытия лицевого счета</w:t>
      </w:r>
      <w:r w:rsidR="00683289">
        <w:t xml:space="preserve"> </w:t>
      </w:r>
      <w:r w:rsidRPr="00D777E8">
        <w:t>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w:t>
      </w:r>
    </w:p>
    <w:p w14:paraId="12E029EC" w14:textId="488F75F5" w:rsidR="00D777E8" w:rsidRDefault="00D777E8" w:rsidP="00D777E8">
      <w:pPr>
        <w:pStyle w:val="ASFKNormal"/>
      </w:pPr>
      <w:r w:rsidRPr="00D777E8">
        <w:t>Для работы с документами «Уведомление о приостановлении открытия лицевого счета» следует перейти в пункт меню</w:t>
      </w:r>
      <w:r w:rsidRPr="00D777E8">
        <w:rPr>
          <w:rStyle w:val="ASFKSymBold"/>
        </w:rPr>
        <w:t xml:space="preserve"> </w:t>
      </w:r>
      <w:r w:rsidRPr="00D777E8">
        <w:t xml:space="preserve">«Документы – Уведомления о приостановлении </w:t>
      </w:r>
      <w:r w:rsidR="00A05FCE">
        <w:t>–</w:t>
      </w:r>
      <w:r w:rsidRPr="00D777E8">
        <w:t xml:space="preserve"> </w:t>
      </w:r>
      <w:r w:rsidR="003A2827">
        <w:t>Уведомление о приостановлении открытия ЛС</w:t>
      </w:r>
      <w:r w:rsidRPr="00D777E8">
        <w:t>». Откроется ЭФ списка документов</w:t>
      </w:r>
      <w:r w:rsidR="000E7650">
        <w:t xml:space="preserve">, </w:t>
      </w:r>
      <w:r w:rsidR="000E7650" w:rsidRPr="00D72765">
        <w:t>представленная на рисунке </w:t>
      </w:r>
      <w:r w:rsidR="000E7650">
        <w:fldChar w:fldCharType="begin"/>
      </w:r>
      <w:r w:rsidR="000E7650">
        <w:instrText xml:space="preserve"> REF _Ref520906514 \h </w:instrText>
      </w:r>
      <w:r w:rsidR="000E7650">
        <w:fldChar w:fldCharType="separate"/>
      </w:r>
      <w:r w:rsidR="00980F1C">
        <w:rPr>
          <w:noProof/>
        </w:rPr>
        <w:t>238</w:t>
      </w:r>
      <w:r w:rsidR="000E7650">
        <w:fldChar w:fldCharType="end"/>
      </w:r>
      <w:r w:rsidRPr="00D777E8">
        <w:t>.</w:t>
      </w:r>
    </w:p>
    <w:p w14:paraId="3CB50DD0" w14:textId="77777777" w:rsidR="00E17305" w:rsidRPr="00D72765" w:rsidRDefault="00CF4371" w:rsidP="00E17305">
      <w:pPr>
        <w:pStyle w:val="ASFKFigure"/>
      </w:pPr>
      <w:r>
        <w:rPr>
          <w:noProof/>
        </w:rPr>
        <w:drawing>
          <wp:inline distT="0" distB="0" distL="0" distR="0" wp14:anchorId="6AC98C49" wp14:editId="5117B711">
            <wp:extent cx="6124575" cy="3200400"/>
            <wp:effectExtent l="0" t="0" r="9525" b="0"/>
            <wp:docPr id="342" name="Рисунок 34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0"/>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08DFBE8E" w14:textId="0A14A9EE" w:rsidR="00E17305" w:rsidRPr="00D72765" w:rsidRDefault="00034287" w:rsidP="00E17305">
      <w:pPr>
        <w:pStyle w:val="ASFKFigName"/>
      </w:pPr>
      <w:r>
        <w:rPr>
          <w:noProof/>
        </w:rPr>
        <w:fldChar w:fldCharType="begin"/>
      </w:r>
      <w:r>
        <w:rPr>
          <w:noProof/>
        </w:rPr>
        <w:instrText xml:space="preserve"> SEQ Рисунок \* ARABIC </w:instrText>
      </w:r>
      <w:r>
        <w:rPr>
          <w:noProof/>
        </w:rPr>
        <w:fldChar w:fldCharType="separate"/>
      </w:r>
      <w:bookmarkStart w:id="1446" w:name="_Ref520906514"/>
      <w:bookmarkStart w:id="1447" w:name="_Toc126840602"/>
      <w:r w:rsidR="00980F1C">
        <w:rPr>
          <w:noProof/>
        </w:rPr>
        <w:t>238</w:t>
      </w:r>
      <w:bookmarkEnd w:id="1446"/>
      <w:r>
        <w:rPr>
          <w:noProof/>
        </w:rPr>
        <w:fldChar w:fldCharType="end"/>
      </w:r>
      <w:r w:rsidR="00E17305" w:rsidRPr="00D72765">
        <w:t>. ЭФ списка документов «</w:t>
      </w:r>
      <w:r w:rsidR="003A2827">
        <w:t>Уведомление о приостановлении открытия ЛС</w:t>
      </w:r>
      <w:r w:rsidR="00E17305" w:rsidRPr="00D72765">
        <w:t>»</w:t>
      </w:r>
      <w:r w:rsidR="00E17305">
        <w:t>, закладки «Основные атрибуты»</w:t>
      </w:r>
      <w:bookmarkEnd w:id="1447"/>
    </w:p>
    <w:p w14:paraId="0A9E06D6" w14:textId="77777777" w:rsidR="00D777E8" w:rsidRPr="00D777E8" w:rsidRDefault="00D777E8" w:rsidP="00D777E8">
      <w:pPr>
        <w:pStyle w:val="41"/>
      </w:pPr>
      <w:r w:rsidRPr="00D777E8">
        <w:t>Доступные операции</w:t>
      </w:r>
    </w:p>
    <w:p w14:paraId="6B78EA86" w14:textId="77777777" w:rsidR="00D777E8" w:rsidRPr="00D777E8" w:rsidRDefault="00D777E8" w:rsidP="00D777E8">
      <w:pPr>
        <w:pStyle w:val="ASFKNormal"/>
      </w:pPr>
      <w:r w:rsidRPr="00D777E8">
        <w:t xml:space="preserve">На АРМ </w:t>
      </w:r>
      <w:r>
        <w:t>Офлайн (НУБП, ОФК)</w:t>
      </w:r>
      <w:r w:rsidRPr="00D777E8">
        <w:t xml:space="preserve"> доступны следующие операции над документом:</w:t>
      </w:r>
    </w:p>
    <w:p w14:paraId="18CA0C05" w14:textId="77777777" w:rsidR="00D777E8" w:rsidRPr="00D777E8" w:rsidRDefault="00D777E8" w:rsidP="00D777E8">
      <w:pPr>
        <w:pStyle w:val="ASFKListmark1"/>
      </w:pPr>
      <w:r w:rsidRPr="00D777E8">
        <w:t>просмотр;</w:t>
      </w:r>
    </w:p>
    <w:p w14:paraId="1A3BE0AE" w14:textId="77777777" w:rsidR="00D777E8" w:rsidRPr="00D777E8" w:rsidRDefault="00D777E8" w:rsidP="00D777E8">
      <w:pPr>
        <w:pStyle w:val="ASFKListmark1"/>
      </w:pPr>
      <w:r w:rsidRPr="00D777E8">
        <w:t>печать;</w:t>
      </w:r>
    </w:p>
    <w:p w14:paraId="062723EB" w14:textId="77777777" w:rsidR="00D777E8" w:rsidRDefault="00D777E8" w:rsidP="00D777E8">
      <w:pPr>
        <w:pStyle w:val="ASFKListmark1"/>
      </w:pPr>
      <w:r w:rsidRPr="00D777E8">
        <w:t>проверка</w:t>
      </w:r>
      <w:r>
        <w:t>, формирование и удаление</w:t>
      </w:r>
      <w:r w:rsidRPr="00D777E8">
        <w:t xml:space="preserve"> ЭП;</w:t>
      </w:r>
    </w:p>
    <w:p w14:paraId="2699A465" w14:textId="77777777" w:rsidR="00D777E8" w:rsidRPr="00D777E8" w:rsidRDefault="00D777E8" w:rsidP="00D777E8">
      <w:pPr>
        <w:pStyle w:val="ASFKListmark1"/>
      </w:pPr>
      <w:r>
        <w:t>отправка;</w:t>
      </w:r>
    </w:p>
    <w:p w14:paraId="6F448F1B" w14:textId="77777777" w:rsidR="00D777E8" w:rsidRPr="00D777E8" w:rsidRDefault="00D777E8" w:rsidP="00D777E8">
      <w:pPr>
        <w:pStyle w:val="ASFKListmark1"/>
      </w:pPr>
      <w:r w:rsidRPr="00D777E8">
        <w:t>прием из ППО OEBS;</w:t>
      </w:r>
    </w:p>
    <w:p w14:paraId="3432E589" w14:textId="77777777" w:rsidR="00D777E8" w:rsidRPr="00D777E8" w:rsidRDefault="00D777E8" w:rsidP="00D777E8">
      <w:pPr>
        <w:pStyle w:val="ASFKListmark1"/>
      </w:pPr>
      <w:r w:rsidRPr="00D777E8">
        <w:lastRenderedPageBreak/>
        <w:t>экспорт во внешнюю систему.</w:t>
      </w:r>
    </w:p>
    <w:p w14:paraId="1F9C93CF" w14:textId="0446D0A2" w:rsidR="00D777E8" w:rsidRPr="00D777E8" w:rsidRDefault="006A6738" w:rsidP="00D777E8">
      <w:pPr>
        <w:pStyle w:val="ASFKNormal"/>
      </w:pPr>
      <w:r>
        <w:t xml:space="preserve">ЭФ документа </w:t>
      </w:r>
      <w:r w:rsidR="00D777E8" w:rsidRPr="00D777E8">
        <w:t>«</w:t>
      </w:r>
      <w:r w:rsidR="003A2827">
        <w:t>Уведомление о приостановлении открытия лицевого счета</w:t>
      </w:r>
      <w:r w:rsidR="00D777E8" w:rsidRPr="00D777E8">
        <w:t>»</w:t>
      </w:r>
      <w:r>
        <w:t xml:space="preserve"> представлена на рисунках</w:t>
      </w:r>
      <w:r w:rsidR="00A7719E">
        <w:t xml:space="preserve"> </w:t>
      </w:r>
      <w:r w:rsidR="00A7719E">
        <w:fldChar w:fldCharType="begin"/>
      </w:r>
      <w:r w:rsidR="00A7719E">
        <w:instrText xml:space="preserve"> REF _Ref515869331 \h </w:instrText>
      </w:r>
      <w:r w:rsidR="00A7719E">
        <w:fldChar w:fldCharType="separate"/>
      </w:r>
      <w:r w:rsidR="00980F1C">
        <w:rPr>
          <w:noProof/>
        </w:rPr>
        <w:t>239</w:t>
      </w:r>
      <w:r w:rsidR="00A7719E">
        <w:fldChar w:fldCharType="end"/>
      </w:r>
      <w:r w:rsidR="00A7719E">
        <w:t xml:space="preserve"> и </w:t>
      </w:r>
      <w:r w:rsidR="00A7719E">
        <w:fldChar w:fldCharType="begin"/>
      </w:r>
      <w:r w:rsidR="00A7719E">
        <w:instrText xml:space="preserve"> REF _Ref515869332 \h </w:instrText>
      </w:r>
      <w:r w:rsidR="00A7719E">
        <w:fldChar w:fldCharType="separate"/>
      </w:r>
      <w:r w:rsidR="00980F1C">
        <w:rPr>
          <w:noProof/>
        </w:rPr>
        <w:t>240</w:t>
      </w:r>
      <w:r w:rsidR="00A7719E">
        <w:fldChar w:fldCharType="end"/>
      </w:r>
      <w:r w:rsidR="00A7719E">
        <w:t>. Форма</w:t>
      </w:r>
      <w:r w:rsidR="00D777E8" w:rsidRPr="00D777E8">
        <w:t xml:space="preserve"> содержит следующие закладки:</w:t>
      </w:r>
    </w:p>
    <w:p w14:paraId="54DF3A46" w14:textId="77777777" w:rsidR="00D777E8" w:rsidRPr="00D777E8" w:rsidRDefault="00D777E8" w:rsidP="00D777E8">
      <w:pPr>
        <w:pStyle w:val="ASFKListmark1"/>
      </w:pPr>
      <w:r w:rsidRPr="00D777E8">
        <w:t>«Основные атрибуты»;</w:t>
      </w:r>
    </w:p>
    <w:p w14:paraId="12CB739D" w14:textId="77777777" w:rsidR="00D777E8" w:rsidRDefault="00D777E8" w:rsidP="00D777E8">
      <w:pPr>
        <w:pStyle w:val="ASFKListmark1"/>
      </w:pPr>
      <w:r w:rsidRPr="00D777E8">
        <w:t xml:space="preserve"> «Подписи».</w:t>
      </w:r>
    </w:p>
    <w:p w14:paraId="221EFBE5" w14:textId="77777777" w:rsidR="006A6738" w:rsidRDefault="006A6738" w:rsidP="006A6738">
      <w:pPr>
        <w:pStyle w:val="ASFKFigure"/>
      </w:pPr>
      <w:r>
        <w:rPr>
          <w:noProof/>
        </w:rPr>
        <w:drawing>
          <wp:inline distT="0" distB="0" distL="0" distR="0" wp14:anchorId="15D6EC68" wp14:editId="71381477">
            <wp:extent cx="6124575" cy="4019550"/>
            <wp:effectExtent l="0" t="0" r="9525" b="0"/>
            <wp:docPr id="715" name="Рисунок 7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19B239F7" w14:textId="11F19013" w:rsidR="006A6738" w:rsidRDefault="006C69FE"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1448" w:name="_Ref515869331"/>
      <w:bookmarkStart w:id="1449" w:name="_Toc78386041"/>
      <w:bookmarkStart w:id="1450" w:name="_Toc126840603"/>
      <w:r w:rsidR="00980F1C">
        <w:rPr>
          <w:noProof/>
        </w:rPr>
        <w:t>239</w:t>
      </w:r>
      <w:bookmarkEnd w:id="1448"/>
      <w:r>
        <w:rPr>
          <w:noProof/>
        </w:rPr>
        <w:fldChar w:fldCharType="end"/>
      </w:r>
      <w:r w:rsidR="006A6738">
        <w:t>. ЭФ документа «Уведомление о приостановлении открытия лицевого счета», закладки «Основные реквизиты»</w:t>
      </w:r>
      <w:bookmarkEnd w:id="1449"/>
      <w:bookmarkEnd w:id="1450"/>
    </w:p>
    <w:p w14:paraId="65666DED" w14:textId="34A892DC" w:rsidR="00D777E8" w:rsidRPr="00D777E8" w:rsidRDefault="00D777E8" w:rsidP="00D777E8">
      <w:pPr>
        <w:pStyle w:val="ASFKNormal"/>
      </w:pPr>
      <w:r w:rsidRPr="00D777E8">
        <w:t>Перечень полей документа «</w:t>
      </w:r>
      <w:r w:rsidR="003A2827">
        <w:t>Уведомление о приостановлении открытия лицевого счета</w:t>
      </w:r>
      <w:r w:rsidRPr="00D777E8">
        <w:t>», закладки «Основные атрибуты» приведен в таблице </w:t>
      </w:r>
      <w:r w:rsidRPr="00D777E8">
        <w:fldChar w:fldCharType="begin"/>
      </w:r>
      <w:r w:rsidRPr="00D777E8">
        <w:instrText xml:space="preserve"> REF _Ref510519814 \h </w:instrText>
      </w:r>
      <w:r w:rsidRPr="00D777E8">
        <w:fldChar w:fldCharType="separate"/>
      </w:r>
      <w:r w:rsidR="00980F1C">
        <w:rPr>
          <w:noProof/>
        </w:rPr>
        <w:t>109</w:t>
      </w:r>
      <w:r w:rsidRPr="00D777E8">
        <w:fldChar w:fldCharType="end"/>
      </w:r>
      <w:r w:rsidRPr="00D777E8">
        <w:t>.</w:t>
      </w:r>
    </w:p>
    <w:p w14:paraId="25941BF4" w14:textId="2BBE1D90" w:rsidR="00D777E8" w:rsidRPr="00D777E8" w:rsidRDefault="00DD313F" w:rsidP="00D777E8">
      <w:pPr>
        <w:pStyle w:val="ASFKNameTable"/>
      </w:pPr>
      <w:r>
        <w:rPr>
          <w:noProof/>
        </w:rPr>
        <w:fldChar w:fldCharType="begin"/>
      </w:r>
      <w:r>
        <w:rPr>
          <w:noProof/>
        </w:rPr>
        <w:instrText xml:space="preserve"> SEQ Таблица \* ARABIC </w:instrText>
      </w:r>
      <w:r>
        <w:rPr>
          <w:noProof/>
        </w:rPr>
        <w:fldChar w:fldCharType="separate"/>
      </w:r>
      <w:bookmarkStart w:id="1451" w:name="_Ref510519814"/>
      <w:bookmarkStart w:id="1452" w:name="_Toc126840139"/>
      <w:r w:rsidR="00980F1C">
        <w:rPr>
          <w:noProof/>
        </w:rPr>
        <w:t>109</w:t>
      </w:r>
      <w:bookmarkEnd w:id="1451"/>
      <w:r>
        <w:rPr>
          <w:noProof/>
        </w:rPr>
        <w:fldChar w:fldCharType="end"/>
      </w:r>
      <w:r w:rsidR="00D777E8" w:rsidRPr="00D777E8">
        <w:t>. Описание полей документа «</w:t>
      </w:r>
      <w:r w:rsidR="003A2827">
        <w:t>Уведомление о приостановлении открытия лицевого счета</w:t>
      </w:r>
      <w:r w:rsidR="00D777E8" w:rsidRPr="00D777E8">
        <w:t>», закладки «Основные атрибуты»</w:t>
      </w:r>
      <w:bookmarkEnd w:id="14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D777E8" w14:paraId="500F5274" w14:textId="77777777" w:rsidTr="00B36ED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3E0126F9" w14:textId="77777777" w:rsidR="00D777E8" w:rsidRPr="00D777E8" w:rsidRDefault="00D777E8">
            <w:pPr>
              <w:pStyle w:val="ASFKTableHead"/>
            </w:pPr>
            <w:r w:rsidRPr="00D777E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4D40F54C" w14:textId="77777777" w:rsidR="00D777E8" w:rsidRPr="00D777E8" w:rsidRDefault="00D777E8">
            <w:pPr>
              <w:pStyle w:val="ASFKTableHead"/>
            </w:pPr>
            <w:r w:rsidRPr="00D777E8">
              <w:t>Описание поля</w:t>
            </w:r>
          </w:p>
        </w:tc>
      </w:tr>
      <w:tr w:rsidR="00D777E8" w14:paraId="1CA3F1FD" w14:textId="77777777" w:rsidTr="00B36EDB">
        <w:tc>
          <w:tcPr>
            <w:tcW w:w="1264" w:type="pct"/>
            <w:shd w:val="clear" w:color="auto" w:fill="auto"/>
            <w:hideMark/>
          </w:tcPr>
          <w:p w14:paraId="76DB10EB" w14:textId="77777777" w:rsidR="00D777E8" w:rsidRPr="00D777E8" w:rsidRDefault="00D777E8" w:rsidP="00B36EDB">
            <w:pPr>
              <w:pStyle w:val="ASFKTablenorm"/>
              <w:ind w:left="57" w:right="57"/>
            </w:pPr>
            <w:r w:rsidRPr="00D777E8">
              <w:t>Дата документа</w:t>
            </w:r>
          </w:p>
        </w:tc>
        <w:tc>
          <w:tcPr>
            <w:tcW w:w="3736" w:type="pct"/>
            <w:shd w:val="clear" w:color="auto" w:fill="auto"/>
            <w:hideMark/>
          </w:tcPr>
          <w:p w14:paraId="4D24ECF9"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5470FAB7" w14:textId="77777777" w:rsidTr="00B36EDB">
        <w:tc>
          <w:tcPr>
            <w:tcW w:w="1264" w:type="pct"/>
            <w:shd w:val="clear" w:color="auto" w:fill="auto"/>
            <w:hideMark/>
          </w:tcPr>
          <w:p w14:paraId="58872F1B" w14:textId="77777777" w:rsidR="00D777E8" w:rsidRPr="00D777E8" w:rsidRDefault="00D777E8" w:rsidP="00B36EDB">
            <w:pPr>
              <w:pStyle w:val="ASFKTablenorm"/>
              <w:ind w:left="57" w:right="57"/>
            </w:pPr>
            <w:r w:rsidRPr="00D777E8">
              <w:t>Номер документа</w:t>
            </w:r>
          </w:p>
        </w:tc>
        <w:tc>
          <w:tcPr>
            <w:tcW w:w="3736" w:type="pct"/>
            <w:shd w:val="clear" w:color="auto" w:fill="auto"/>
            <w:hideMark/>
          </w:tcPr>
          <w:p w14:paraId="5527017D"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3030BEC5" w14:textId="77777777" w:rsidTr="00B36EDB">
        <w:tc>
          <w:tcPr>
            <w:tcW w:w="5000" w:type="pct"/>
            <w:gridSpan w:val="2"/>
            <w:shd w:val="clear" w:color="auto" w:fill="auto"/>
            <w:hideMark/>
          </w:tcPr>
          <w:p w14:paraId="0D4F2450" w14:textId="77777777" w:rsidR="00D777E8" w:rsidRPr="00D777E8" w:rsidRDefault="00D777E8" w:rsidP="00B36EDB">
            <w:pPr>
              <w:pStyle w:val="ASFKTablenorm"/>
              <w:ind w:left="57" w:right="57"/>
            </w:pPr>
            <w:r w:rsidRPr="00D777E8">
              <w:t>Группа полей «От кого»</w:t>
            </w:r>
          </w:p>
        </w:tc>
      </w:tr>
      <w:tr w:rsidR="00D777E8" w14:paraId="5876C2AE" w14:textId="77777777" w:rsidTr="00B36EDB">
        <w:tc>
          <w:tcPr>
            <w:tcW w:w="1264" w:type="pct"/>
            <w:shd w:val="clear" w:color="auto" w:fill="auto"/>
            <w:hideMark/>
          </w:tcPr>
          <w:p w14:paraId="59135DC3" w14:textId="77777777" w:rsidR="00D777E8" w:rsidRPr="00D777E8" w:rsidRDefault="00D777E8" w:rsidP="00B36EDB">
            <w:pPr>
              <w:pStyle w:val="ASFKTablenorm"/>
              <w:ind w:left="57" w:right="57"/>
            </w:pPr>
            <w:r w:rsidRPr="00D777E8">
              <w:t>ТОФК</w:t>
            </w:r>
          </w:p>
        </w:tc>
        <w:tc>
          <w:tcPr>
            <w:tcW w:w="3736" w:type="pct"/>
            <w:shd w:val="clear" w:color="auto" w:fill="auto"/>
            <w:hideMark/>
          </w:tcPr>
          <w:p w14:paraId="5700E5A5"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0EBA8DD5" w14:textId="77777777" w:rsidTr="00B36EDB">
        <w:tc>
          <w:tcPr>
            <w:tcW w:w="1264" w:type="pct"/>
            <w:shd w:val="clear" w:color="auto" w:fill="auto"/>
            <w:hideMark/>
          </w:tcPr>
          <w:p w14:paraId="5F1781F3" w14:textId="77777777" w:rsidR="00D777E8" w:rsidRPr="00D777E8" w:rsidRDefault="00D777E8" w:rsidP="00B36EDB">
            <w:pPr>
              <w:pStyle w:val="ASFKTablenorm"/>
              <w:ind w:left="57" w:right="57"/>
            </w:pPr>
            <w:r w:rsidRPr="00D777E8">
              <w:t>ОКПО ТОФК</w:t>
            </w:r>
          </w:p>
        </w:tc>
        <w:tc>
          <w:tcPr>
            <w:tcW w:w="3736" w:type="pct"/>
            <w:shd w:val="clear" w:color="auto" w:fill="auto"/>
            <w:hideMark/>
          </w:tcPr>
          <w:p w14:paraId="23E120F8"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74F1BB73" w14:textId="77777777" w:rsidTr="00B36EDB">
        <w:tc>
          <w:tcPr>
            <w:tcW w:w="1264" w:type="pct"/>
            <w:shd w:val="clear" w:color="auto" w:fill="auto"/>
            <w:hideMark/>
          </w:tcPr>
          <w:p w14:paraId="25DFDFA6" w14:textId="77777777" w:rsidR="00D777E8" w:rsidRPr="00D777E8" w:rsidRDefault="00D777E8" w:rsidP="00B36EDB">
            <w:pPr>
              <w:pStyle w:val="ASFKTablenorm"/>
              <w:ind w:left="57" w:right="57"/>
            </w:pPr>
            <w:r w:rsidRPr="00D777E8">
              <w:lastRenderedPageBreak/>
              <w:t>КОФК</w:t>
            </w:r>
          </w:p>
        </w:tc>
        <w:tc>
          <w:tcPr>
            <w:tcW w:w="3736" w:type="pct"/>
            <w:shd w:val="clear" w:color="auto" w:fill="auto"/>
            <w:hideMark/>
          </w:tcPr>
          <w:p w14:paraId="1893B0C9"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3E2423DE" w14:textId="77777777" w:rsidTr="00B36EDB">
        <w:tc>
          <w:tcPr>
            <w:tcW w:w="5000" w:type="pct"/>
            <w:gridSpan w:val="2"/>
            <w:shd w:val="clear" w:color="auto" w:fill="auto"/>
            <w:hideMark/>
          </w:tcPr>
          <w:p w14:paraId="78B11FF6" w14:textId="77777777" w:rsidR="00D777E8" w:rsidRPr="00D777E8" w:rsidRDefault="00D777E8" w:rsidP="00B36EDB">
            <w:pPr>
              <w:pStyle w:val="ASFKTablenorm"/>
              <w:ind w:left="57" w:right="57"/>
            </w:pPr>
            <w:r w:rsidRPr="00D777E8">
              <w:t>Группа полей «Кому»</w:t>
            </w:r>
          </w:p>
        </w:tc>
      </w:tr>
      <w:tr w:rsidR="00D777E8" w14:paraId="760E2143" w14:textId="77777777" w:rsidTr="00B36EDB">
        <w:tc>
          <w:tcPr>
            <w:tcW w:w="1264" w:type="pct"/>
            <w:shd w:val="clear" w:color="auto" w:fill="auto"/>
            <w:hideMark/>
          </w:tcPr>
          <w:p w14:paraId="0B80CD19" w14:textId="77777777" w:rsidR="00D777E8" w:rsidRPr="00D777E8" w:rsidRDefault="00D777E8" w:rsidP="00B36EDB">
            <w:pPr>
              <w:pStyle w:val="ASFKTablenorm"/>
              <w:ind w:left="57" w:right="57"/>
            </w:pPr>
            <w:r w:rsidRPr="00D777E8">
              <w:t>ГЗ/ГИ/ИЗ</w:t>
            </w:r>
          </w:p>
        </w:tc>
        <w:tc>
          <w:tcPr>
            <w:tcW w:w="3736" w:type="pct"/>
            <w:shd w:val="clear" w:color="auto" w:fill="auto"/>
            <w:hideMark/>
          </w:tcPr>
          <w:p w14:paraId="6748FC90"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4BA22035" w14:textId="77777777" w:rsidTr="00B36EDB">
        <w:tc>
          <w:tcPr>
            <w:tcW w:w="1264" w:type="pct"/>
            <w:shd w:val="clear" w:color="auto" w:fill="auto"/>
            <w:hideMark/>
          </w:tcPr>
          <w:p w14:paraId="171EF856" w14:textId="77777777" w:rsidR="00D777E8" w:rsidRPr="00D777E8" w:rsidRDefault="00D777E8" w:rsidP="00B36EDB">
            <w:pPr>
              <w:pStyle w:val="ASFKTablenorm"/>
              <w:ind w:left="57" w:right="57"/>
            </w:pPr>
            <w:r w:rsidRPr="00D777E8">
              <w:t>ОКПО ГЗ/ГИ/ИЗ</w:t>
            </w:r>
          </w:p>
        </w:tc>
        <w:tc>
          <w:tcPr>
            <w:tcW w:w="3736" w:type="pct"/>
            <w:shd w:val="clear" w:color="auto" w:fill="auto"/>
            <w:hideMark/>
          </w:tcPr>
          <w:p w14:paraId="1A29AB6C"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1102F6AF" w14:textId="77777777" w:rsidTr="00B36EDB">
        <w:tc>
          <w:tcPr>
            <w:tcW w:w="1264" w:type="pct"/>
            <w:shd w:val="clear" w:color="auto" w:fill="auto"/>
            <w:hideMark/>
          </w:tcPr>
          <w:p w14:paraId="25BA6028" w14:textId="77777777" w:rsidR="00D777E8" w:rsidRPr="00D777E8" w:rsidRDefault="00D777E8" w:rsidP="00B36EDB">
            <w:pPr>
              <w:pStyle w:val="ASFKTablenorm"/>
              <w:ind w:left="57" w:right="57"/>
            </w:pPr>
            <w:r w:rsidRPr="00D777E8">
              <w:t>ЛС ГЗ/ГИ/ИЗ</w:t>
            </w:r>
          </w:p>
        </w:tc>
        <w:tc>
          <w:tcPr>
            <w:tcW w:w="3736" w:type="pct"/>
            <w:shd w:val="clear" w:color="auto" w:fill="auto"/>
            <w:hideMark/>
          </w:tcPr>
          <w:p w14:paraId="7A079C45"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37DAFBC6" w14:textId="77777777" w:rsidTr="00B36EDB">
        <w:tc>
          <w:tcPr>
            <w:tcW w:w="1264" w:type="pct"/>
            <w:shd w:val="clear" w:color="auto" w:fill="auto"/>
            <w:hideMark/>
          </w:tcPr>
          <w:p w14:paraId="39BE558A" w14:textId="77777777" w:rsidR="00D777E8" w:rsidRPr="00D777E8" w:rsidRDefault="00D777E8" w:rsidP="00B36EDB">
            <w:pPr>
              <w:pStyle w:val="ASFKTablenorm"/>
              <w:ind w:left="57" w:right="57"/>
            </w:pPr>
            <w:r w:rsidRPr="00D777E8">
              <w:t>ТОФК ГЗ/ГИ/ИЗ</w:t>
            </w:r>
          </w:p>
        </w:tc>
        <w:tc>
          <w:tcPr>
            <w:tcW w:w="3736" w:type="pct"/>
            <w:shd w:val="clear" w:color="auto" w:fill="auto"/>
            <w:hideMark/>
          </w:tcPr>
          <w:p w14:paraId="55E4714A"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796792F0" w14:textId="77777777" w:rsidTr="00B36EDB">
        <w:tc>
          <w:tcPr>
            <w:tcW w:w="1264" w:type="pct"/>
            <w:shd w:val="clear" w:color="auto" w:fill="auto"/>
            <w:hideMark/>
          </w:tcPr>
          <w:p w14:paraId="66F9B73D" w14:textId="77777777" w:rsidR="00D777E8" w:rsidRPr="00D777E8" w:rsidRDefault="00D777E8" w:rsidP="00B36EDB">
            <w:pPr>
              <w:pStyle w:val="ASFKTablenorm"/>
              <w:ind w:left="57" w:right="57"/>
            </w:pPr>
            <w:r w:rsidRPr="00D777E8">
              <w:t>ОКПО ТОФК</w:t>
            </w:r>
          </w:p>
        </w:tc>
        <w:tc>
          <w:tcPr>
            <w:tcW w:w="3736" w:type="pct"/>
            <w:shd w:val="clear" w:color="auto" w:fill="auto"/>
            <w:hideMark/>
          </w:tcPr>
          <w:p w14:paraId="14F796F9"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4B607B2B" w14:textId="77777777" w:rsidTr="00B36EDB">
        <w:tc>
          <w:tcPr>
            <w:tcW w:w="1264" w:type="pct"/>
            <w:shd w:val="clear" w:color="auto" w:fill="auto"/>
            <w:hideMark/>
          </w:tcPr>
          <w:p w14:paraId="157D0224" w14:textId="77777777" w:rsidR="00D777E8" w:rsidRPr="00D777E8" w:rsidRDefault="00D777E8" w:rsidP="00B36EDB">
            <w:pPr>
              <w:pStyle w:val="ASFKTablenorm"/>
              <w:ind w:left="57" w:right="57"/>
            </w:pPr>
            <w:r w:rsidRPr="00D777E8">
              <w:t>КОФК</w:t>
            </w:r>
          </w:p>
        </w:tc>
        <w:tc>
          <w:tcPr>
            <w:tcW w:w="3736" w:type="pct"/>
            <w:shd w:val="clear" w:color="auto" w:fill="auto"/>
            <w:hideMark/>
          </w:tcPr>
          <w:p w14:paraId="77C7E9C7"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3FB32304" w14:textId="77777777" w:rsidTr="00B36EDB">
        <w:tc>
          <w:tcPr>
            <w:tcW w:w="1264" w:type="pct"/>
            <w:shd w:val="clear" w:color="auto" w:fill="auto"/>
            <w:hideMark/>
          </w:tcPr>
          <w:p w14:paraId="4F61EE79" w14:textId="77777777" w:rsidR="00D777E8" w:rsidRPr="00D777E8" w:rsidRDefault="00D777E8" w:rsidP="00B36EDB">
            <w:pPr>
              <w:pStyle w:val="ASFKTablenorm"/>
              <w:ind w:left="57" w:right="57"/>
            </w:pPr>
            <w:r w:rsidRPr="00D777E8">
              <w:t>Наименование ГИ/И</w:t>
            </w:r>
          </w:p>
        </w:tc>
        <w:tc>
          <w:tcPr>
            <w:tcW w:w="3736" w:type="pct"/>
            <w:shd w:val="clear" w:color="auto" w:fill="auto"/>
            <w:hideMark/>
          </w:tcPr>
          <w:p w14:paraId="7B06673A"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2F90151C" w14:textId="77777777" w:rsidTr="00B36EDB">
        <w:tc>
          <w:tcPr>
            <w:tcW w:w="1264" w:type="pct"/>
            <w:shd w:val="clear" w:color="auto" w:fill="auto"/>
            <w:hideMark/>
          </w:tcPr>
          <w:p w14:paraId="56532F89" w14:textId="77777777" w:rsidR="00D777E8" w:rsidRPr="00D777E8" w:rsidRDefault="00D777E8" w:rsidP="00B36EDB">
            <w:pPr>
              <w:pStyle w:val="ASFKTablenorm"/>
              <w:ind w:left="57" w:right="57"/>
            </w:pPr>
            <w:r w:rsidRPr="00D777E8">
              <w:t>Код по ОКПО ГИ/И</w:t>
            </w:r>
          </w:p>
        </w:tc>
        <w:tc>
          <w:tcPr>
            <w:tcW w:w="3736" w:type="pct"/>
            <w:shd w:val="clear" w:color="auto" w:fill="auto"/>
            <w:hideMark/>
          </w:tcPr>
          <w:p w14:paraId="505387DD"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5718E6C2" w14:textId="77777777" w:rsidTr="00B36EDB">
        <w:tc>
          <w:tcPr>
            <w:tcW w:w="5000" w:type="pct"/>
            <w:gridSpan w:val="2"/>
            <w:shd w:val="clear" w:color="auto" w:fill="auto"/>
            <w:hideMark/>
          </w:tcPr>
          <w:p w14:paraId="45869542" w14:textId="77777777" w:rsidR="00D777E8" w:rsidRPr="00D777E8" w:rsidRDefault="00D777E8" w:rsidP="00B36EDB">
            <w:pPr>
              <w:pStyle w:val="ASFKTablenorm"/>
              <w:ind w:left="57" w:right="57"/>
            </w:pPr>
            <w:r w:rsidRPr="00D777E8">
              <w:t>Группа полей «Реквизиты конфиденциальности»</w:t>
            </w:r>
          </w:p>
        </w:tc>
      </w:tr>
      <w:tr w:rsidR="00D777E8" w14:paraId="47991340" w14:textId="77777777" w:rsidTr="00B36EDB">
        <w:tc>
          <w:tcPr>
            <w:tcW w:w="1264" w:type="pct"/>
            <w:shd w:val="clear" w:color="auto" w:fill="auto"/>
            <w:hideMark/>
          </w:tcPr>
          <w:p w14:paraId="71597BE3" w14:textId="77777777" w:rsidR="00D777E8" w:rsidRPr="00D777E8" w:rsidRDefault="00D777E8" w:rsidP="00B36EDB">
            <w:pPr>
              <w:pStyle w:val="ASFKTablenorm"/>
              <w:ind w:left="57" w:right="57"/>
            </w:pPr>
            <w:r w:rsidRPr="00D777E8">
              <w:t>№ п/п</w:t>
            </w:r>
          </w:p>
        </w:tc>
        <w:tc>
          <w:tcPr>
            <w:tcW w:w="3736" w:type="pct"/>
            <w:shd w:val="clear" w:color="auto" w:fill="auto"/>
            <w:hideMark/>
          </w:tcPr>
          <w:p w14:paraId="10F2A463" w14:textId="77777777" w:rsidR="00D777E8" w:rsidRPr="00D777E8" w:rsidRDefault="00D777E8" w:rsidP="00B36EDB">
            <w:pPr>
              <w:pStyle w:val="ASFKTablenorm"/>
              <w:ind w:left="57" w:right="57"/>
            </w:pPr>
            <w:r w:rsidRPr="00D777E8">
              <w:t>Заполняется автоматически при формировании строки в таблицу.</w:t>
            </w:r>
          </w:p>
        </w:tc>
      </w:tr>
      <w:tr w:rsidR="00D777E8" w14:paraId="2AC37B3C" w14:textId="77777777" w:rsidTr="00B36EDB">
        <w:tc>
          <w:tcPr>
            <w:tcW w:w="1264" w:type="pct"/>
            <w:shd w:val="clear" w:color="auto" w:fill="auto"/>
            <w:hideMark/>
          </w:tcPr>
          <w:p w14:paraId="56845B4F" w14:textId="77777777" w:rsidR="00D777E8" w:rsidRPr="00D777E8" w:rsidRDefault="00D777E8" w:rsidP="00B36EDB">
            <w:pPr>
              <w:pStyle w:val="ASFKTablenorm"/>
              <w:ind w:left="57" w:right="57"/>
            </w:pPr>
            <w:r w:rsidRPr="00D777E8">
              <w:t>ИГК</w:t>
            </w:r>
          </w:p>
        </w:tc>
        <w:tc>
          <w:tcPr>
            <w:tcW w:w="3736" w:type="pct"/>
            <w:shd w:val="clear" w:color="auto" w:fill="auto"/>
            <w:hideMark/>
          </w:tcPr>
          <w:p w14:paraId="2EAFD678"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6AC19922" w14:textId="77777777" w:rsidTr="00B36EDB">
        <w:tc>
          <w:tcPr>
            <w:tcW w:w="1264" w:type="pct"/>
            <w:shd w:val="clear" w:color="auto" w:fill="auto"/>
            <w:hideMark/>
          </w:tcPr>
          <w:p w14:paraId="285B64C5" w14:textId="77777777" w:rsidR="00D777E8" w:rsidRPr="00D777E8" w:rsidRDefault="00D777E8" w:rsidP="00B36EDB">
            <w:pPr>
              <w:pStyle w:val="ASFKTablenorm"/>
              <w:ind w:left="57" w:right="57"/>
            </w:pPr>
            <w:r w:rsidRPr="00D777E8">
              <w:t>Номер ГК</w:t>
            </w:r>
          </w:p>
        </w:tc>
        <w:tc>
          <w:tcPr>
            <w:tcW w:w="3736" w:type="pct"/>
            <w:shd w:val="clear" w:color="auto" w:fill="auto"/>
            <w:hideMark/>
          </w:tcPr>
          <w:p w14:paraId="5535A757" w14:textId="77777777" w:rsid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p w14:paraId="0661A347" w14:textId="77777777" w:rsidR="003A2827" w:rsidRPr="00D777E8" w:rsidRDefault="003A2827" w:rsidP="00B36EDB">
            <w:pPr>
              <w:pStyle w:val="ASFKTablenorm"/>
              <w:ind w:left="57" w:right="57"/>
            </w:pPr>
            <w:r w:rsidRPr="003A2827">
              <w:t>Указывается номер государственного контракта, контракта (договора).</w:t>
            </w:r>
          </w:p>
        </w:tc>
      </w:tr>
      <w:tr w:rsidR="00D777E8" w14:paraId="0033585A" w14:textId="77777777" w:rsidTr="00B36EDB">
        <w:tc>
          <w:tcPr>
            <w:tcW w:w="1264" w:type="pct"/>
            <w:shd w:val="clear" w:color="auto" w:fill="auto"/>
            <w:hideMark/>
          </w:tcPr>
          <w:p w14:paraId="201C8BFD" w14:textId="77777777" w:rsidR="00D777E8" w:rsidRPr="00D777E8" w:rsidRDefault="00D777E8" w:rsidP="00B36EDB">
            <w:pPr>
              <w:pStyle w:val="ASFKTablenorm"/>
              <w:ind w:left="57" w:right="57"/>
            </w:pPr>
            <w:r w:rsidRPr="00D777E8">
              <w:t>Дата ГК</w:t>
            </w:r>
          </w:p>
        </w:tc>
        <w:tc>
          <w:tcPr>
            <w:tcW w:w="3736" w:type="pct"/>
            <w:shd w:val="clear" w:color="auto" w:fill="auto"/>
            <w:hideMark/>
          </w:tcPr>
          <w:p w14:paraId="02332C33"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7C5E150D" w14:textId="77777777" w:rsidTr="00B36EDB">
        <w:tc>
          <w:tcPr>
            <w:tcW w:w="1264" w:type="pct"/>
            <w:shd w:val="clear" w:color="auto" w:fill="auto"/>
            <w:hideMark/>
          </w:tcPr>
          <w:p w14:paraId="4CD13489" w14:textId="77777777" w:rsidR="00D777E8" w:rsidRPr="00D777E8" w:rsidRDefault="00D777E8" w:rsidP="00B36EDB">
            <w:pPr>
              <w:pStyle w:val="ASFKTablenorm"/>
              <w:ind w:left="57" w:right="57"/>
            </w:pPr>
            <w:r w:rsidRPr="00D777E8">
              <w:t>Сумма</w:t>
            </w:r>
          </w:p>
        </w:tc>
        <w:tc>
          <w:tcPr>
            <w:tcW w:w="3736" w:type="pct"/>
            <w:shd w:val="clear" w:color="auto" w:fill="auto"/>
            <w:hideMark/>
          </w:tcPr>
          <w:p w14:paraId="10D95351"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46E457A3" w14:textId="77777777" w:rsidTr="00B36EDB">
        <w:tc>
          <w:tcPr>
            <w:tcW w:w="1264" w:type="pct"/>
            <w:shd w:val="clear" w:color="auto" w:fill="auto"/>
            <w:hideMark/>
          </w:tcPr>
          <w:p w14:paraId="405A90A1" w14:textId="77777777" w:rsidR="00D777E8" w:rsidRPr="00D777E8" w:rsidRDefault="00D777E8" w:rsidP="00B36EDB">
            <w:pPr>
              <w:pStyle w:val="ASFKTablenorm"/>
              <w:ind w:left="57" w:right="57"/>
            </w:pPr>
            <w:r w:rsidRPr="00D777E8">
              <w:t>ИНН</w:t>
            </w:r>
          </w:p>
        </w:tc>
        <w:tc>
          <w:tcPr>
            <w:tcW w:w="3736" w:type="pct"/>
            <w:shd w:val="clear" w:color="auto" w:fill="auto"/>
            <w:hideMark/>
          </w:tcPr>
          <w:p w14:paraId="6D6B4288"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1F891EAF" w14:textId="77777777" w:rsidTr="00B36EDB">
        <w:tc>
          <w:tcPr>
            <w:tcW w:w="1264" w:type="pct"/>
            <w:shd w:val="clear" w:color="auto" w:fill="auto"/>
            <w:hideMark/>
          </w:tcPr>
          <w:p w14:paraId="4102E859" w14:textId="77777777" w:rsidR="00D777E8" w:rsidRPr="00D777E8" w:rsidRDefault="00D777E8" w:rsidP="00B36EDB">
            <w:pPr>
              <w:pStyle w:val="ASFKTablenorm"/>
              <w:ind w:left="57" w:right="57"/>
            </w:pPr>
            <w:r w:rsidRPr="00D777E8">
              <w:t>Наименование контрагента</w:t>
            </w:r>
          </w:p>
        </w:tc>
        <w:tc>
          <w:tcPr>
            <w:tcW w:w="3736" w:type="pct"/>
            <w:shd w:val="clear" w:color="auto" w:fill="auto"/>
            <w:hideMark/>
          </w:tcPr>
          <w:p w14:paraId="279879E5"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201B781C" w14:textId="77777777" w:rsidTr="00B36EDB">
        <w:tc>
          <w:tcPr>
            <w:tcW w:w="1264" w:type="pct"/>
            <w:shd w:val="clear" w:color="auto" w:fill="auto"/>
            <w:hideMark/>
          </w:tcPr>
          <w:p w14:paraId="6A6AE6E7" w14:textId="77777777" w:rsidR="00D777E8" w:rsidRPr="00D777E8" w:rsidRDefault="00D777E8" w:rsidP="00B36EDB">
            <w:pPr>
              <w:pStyle w:val="ASFKTablenorm"/>
              <w:ind w:left="57" w:right="57"/>
            </w:pPr>
            <w:r w:rsidRPr="00D777E8">
              <w:t>Причина приостановления ЛС</w:t>
            </w:r>
          </w:p>
        </w:tc>
        <w:tc>
          <w:tcPr>
            <w:tcW w:w="3736" w:type="pct"/>
            <w:shd w:val="clear" w:color="auto" w:fill="auto"/>
            <w:hideMark/>
          </w:tcPr>
          <w:p w14:paraId="22292920"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06F02640" w14:textId="77777777" w:rsidTr="00B36EDB">
        <w:tc>
          <w:tcPr>
            <w:tcW w:w="1264" w:type="pct"/>
            <w:shd w:val="clear" w:color="auto" w:fill="auto"/>
            <w:hideMark/>
          </w:tcPr>
          <w:p w14:paraId="58DB8896" w14:textId="77777777" w:rsidR="00D777E8" w:rsidRPr="00D777E8" w:rsidRDefault="00D777E8" w:rsidP="00B36EDB">
            <w:pPr>
              <w:pStyle w:val="ASFKTablenorm"/>
              <w:ind w:left="57" w:right="57"/>
            </w:pPr>
            <w:r w:rsidRPr="00D777E8">
              <w:t>Дата по ЛС</w:t>
            </w:r>
          </w:p>
        </w:tc>
        <w:tc>
          <w:tcPr>
            <w:tcW w:w="3736" w:type="pct"/>
            <w:shd w:val="clear" w:color="auto" w:fill="auto"/>
            <w:hideMark/>
          </w:tcPr>
          <w:p w14:paraId="7913C817"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1641C1EB" w14:textId="77777777" w:rsidTr="00B36EDB">
        <w:tc>
          <w:tcPr>
            <w:tcW w:w="1264" w:type="pct"/>
            <w:shd w:val="clear" w:color="auto" w:fill="auto"/>
            <w:hideMark/>
          </w:tcPr>
          <w:p w14:paraId="45F81D85" w14:textId="77777777" w:rsidR="00D777E8" w:rsidRPr="00D777E8" w:rsidRDefault="00D777E8" w:rsidP="00B36EDB">
            <w:pPr>
              <w:pStyle w:val="ASFKTablenorm"/>
              <w:ind w:left="57" w:right="57"/>
            </w:pPr>
            <w:r w:rsidRPr="00D777E8">
              <w:t>Уровень конфиденциальности</w:t>
            </w:r>
          </w:p>
        </w:tc>
        <w:tc>
          <w:tcPr>
            <w:tcW w:w="3736" w:type="pct"/>
            <w:shd w:val="clear" w:color="auto" w:fill="auto"/>
            <w:hideMark/>
          </w:tcPr>
          <w:p w14:paraId="5A9160F7"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78302B49" w14:textId="77777777" w:rsidTr="00B36EDB">
        <w:tc>
          <w:tcPr>
            <w:tcW w:w="1264" w:type="pct"/>
            <w:shd w:val="clear" w:color="auto" w:fill="auto"/>
            <w:hideMark/>
          </w:tcPr>
          <w:p w14:paraId="73B91435" w14:textId="77777777" w:rsidR="00D777E8" w:rsidRPr="00D777E8" w:rsidRDefault="00D777E8" w:rsidP="00B36EDB">
            <w:pPr>
              <w:pStyle w:val="ASFKTablenorm"/>
              <w:ind w:left="57" w:right="57"/>
            </w:pPr>
            <w:r w:rsidRPr="00D777E8">
              <w:t>Пункт перечня</w:t>
            </w:r>
          </w:p>
        </w:tc>
        <w:tc>
          <w:tcPr>
            <w:tcW w:w="3736" w:type="pct"/>
            <w:shd w:val="clear" w:color="auto" w:fill="auto"/>
            <w:hideMark/>
          </w:tcPr>
          <w:p w14:paraId="1E492C2B"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bl>
    <w:p w14:paraId="6AF97C2A" w14:textId="6430A136" w:rsidR="006A6738" w:rsidRDefault="006A6738" w:rsidP="006A6738">
      <w:pPr>
        <w:pStyle w:val="ASFKNormal"/>
      </w:pPr>
      <w:r>
        <w:lastRenderedPageBreak/>
        <w:t>ЭФ документа «Уведомление о приостановлении открытия лицевого счета», закладки «Подписи» представлена на рисунке </w:t>
      </w:r>
      <w:r>
        <w:fldChar w:fldCharType="begin"/>
      </w:r>
      <w:r>
        <w:instrText xml:space="preserve"> REF _Ref515869332 \h </w:instrText>
      </w:r>
      <w:r>
        <w:fldChar w:fldCharType="separate"/>
      </w:r>
      <w:r w:rsidR="00980F1C">
        <w:rPr>
          <w:noProof/>
        </w:rPr>
        <w:t>240</w:t>
      </w:r>
      <w:r>
        <w:fldChar w:fldCharType="end"/>
      </w:r>
      <w:r>
        <w:t>.</w:t>
      </w:r>
    </w:p>
    <w:p w14:paraId="001D3FC9" w14:textId="77777777" w:rsidR="006A6738" w:rsidRDefault="006A6738" w:rsidP="006A6738">
      <w:pPr>
        <w:pStyle w:val="ASFKFigure"/>
      </w:pPr>
      <w:r>
        <w:rPr>
          <w:noProof/>
        </w:rPr>
        <w:drawing>
          <wp:inline distT="0" distB="0" distL="0" distR="0" wp14:anchorId="0F760C66" wp14:editId="3EC65F93">
            <wp:extent cx="6124575" cy="1009650"/>
            <wp:effectExtent l="0" t="0" r="9525" b="0"/>
            <wp:docPr id="716" name="Рисунок 71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6124575" cy="1009650"/>
                    </a:xfrm>
                    <a:prstGeom prst="rect">
                      <a:avLst/>
                    </a:prstGeom>
                    <a:noFill/>
                    <a:ln>
                      <a:noFill/>
                    </a:ln>
                  </pic:spPr>
                </pic:pic>
              </a:graphicData>
            </a:graphic>
          </wp:inline>
        </w:drawing>
      </w:r>
    </w:p>
    <w:p w14:paraId="7D24C47A" w14:textId="07CB3063" w:rsidR="006A6738" w:rsidRDefault="006C69FE"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1453" w:name="_Ref515869332"/>
      <w:bookmarkStart w:id="1454" w:name="_Toc78386042"/>
      <w:bookmarkStart w:id="1455" w:name="_Toc126840604"/>
      <w:r w:rsidR="00980F1C">
        <w:rPr>
          <w:noProof/>
        </w:rPr>
        <w:t>240</w:t>
      </w:r>
      <w:bookmarkEnd w:id="1453"/>
      <w:r>
        <w:rPr>
          <w:noProof/>
        </w:rPr>
        <w:fldChar w:fldCharType="end"/>
      </w:r>
      <w:r w:rsidR="006A6738">
        <w:t>. ЭФ документа «Уведомление о приостановлении открытия лицевого счета», закладки «Подписи»</w:t>
      </w:r>
      <w:bookmarkEnd w:id="1454"/>
      <w:bookmarkEnd w:id="1455"/>
    </w:p>
    <w:p w14:paraId="069280F3" w14:textId="4B1DEE3D" w:rsidR="00D777E8" w:rsidRPr="00D777E8" w:rsidRDefault="00D777E8" w:rsidP="00D777E8">
      <w:pPr>
        <w:pStyle w:val="ASFKNormal"/>
      </w:pPr>
      <w:r w:rsidRPr="00D777E8">
        <w:t>Перечень полей документа «</w:t>
      </w:r>
      <w:r w:rsidR="003A2827">
        <w:t>Уведомление о приостановлении открытия лицевого счета</w:t>
      </w:r>
      <w:r w:rsidRPr="00D777E8">
        <w:t>», закладки «Подписи» приведен в таблице </w:t>
      </w:r>
      <w:r w:rsidRPr="00D777E8">
        <w:fldChar w:fldCharType="begin"/>
      </w:r>
      <w:r w:rsidRPr="00D777E8">
        <w:instrText xml:space="preserve"> REF _Ref510519816 \h </w:instrText>
      </w:r>
      <w:r w:rsidRPr="00D777E8">
        <w:fldChar w:fldCharType="separate"/>
      </w:r>
      <w:r w:rsidR="00980F1C">
        <w:rPr>
          <w:noProof/>
        </w:rPr>
        <w:t>110</w:t>
      </w:r>
      <w:r w:rsidRPr="00D777E8">
        <w:fldChar w:fldCharType="end"/>
      </w:r>
      <w:r w:rsidRPr="00D777E8">
        <w:t>.</w:t>
      </w:r>
    </w:p>
    <w:p w14:paraId="3D69991C" w14:textId="5D742DBD" w:rsidR="00D777E8" w:rsidRPr="00D777E8" w:rsidRDefault="00DD313F" w:rsidP="00D777E8">
      <w:pPr>
        <w:pStyle w:val="ASFKNameTable"/>
      </w:pPr>
      <w:r>
        <w:rPr>
          <w:noProof/>
        </w:rPr>
        <w:fldChar w:fldCharType="begin"/>
      </w:r>
      <w:r>
        <w:rPr>
          <w:noProof/>
        </w:rPr>
        <w:instrText xml:space="preserve"> SEQ Таблица \* ARABIC </w:instrText>
      </w:r>
      <w:r>
        <w:rPr>
          <w:noProof/>
        </w:rPr>
        <w:fldChar w:fldCharType="separate"/>
      </w:r>
      <w:bookmarkStart w:id="1456" w:name="_Ref510519816"/>
      <w:bookmarkStart w:id="1457" w:name="_Toc126840140"/>
      <w:r w:rsidR="00980F1C">
        <w:rPr>
          <w:noProof/>
        </w:rPr>
        <w:t>110</w:t>
      </w:r>
      <w:bookmarkEnd w:id="1456"/>
      <w:r>
        <w:rPr>
          <w:noProof/>
        </w:rPr>
        <w:fldChar w:fldCharType="end"/>
      </w:r>
      <w:r w:rsidR="00D777E8" w:rsidRPr="00D777E8">
        <w:t>. Описание полей документа «</w:t>
      </w:r>
      <w:r w:rsidR="003A2827">
        <w:t>Уведомление о приостановлении открытия лицевого счета</w:t>
      </w:r>
      <w:r w:rsidR="00D777E8" w:rsidRPr="00D777E8">
        <w:t>», закладки «Подписи»</w:t>
      </w:r>
      <w:bookmarkEnd w:id="14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D777E8" w14:paraId="5213ABCC" w14:textId="77777777" w:rsidTr="00B36ED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17238ECE" w14:textId="77777777" w:rsidR="00D777E8" w:rsidRPr="00D777E8" w:rsidRDefault="00D777E8">
            <w:pPr>
              <w:pStyle w:val="ASFKTableHead"/>
            </w:pPr>
            <w:r w:rsidRPr="00D777E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4A2A4130" w14:textId="77777777" w:rsidR="00D777E8" w:rsidRPr="00D777E8" w:rsidRDefault="00D777E8">
            <w:pPr>
              <w:pStyle w:val="ASFKTableHead"/>
            </w:pPr>
            <w:r w:rsidRPr="00D777E8">
              <w:t>Описание поля</w:t>
            </w:r>
          </w:p>
        </w:tc>
      </w:tr>
      <w:tr w:rsidR="00D777E8" w14:paraId="7966887A" w14:textId="77777777" w:rsidTr="00B36EDB">
        <w:tc>
          <w:tcPr>
            <w:tcW w:w="5000" w:type="pct"/>
            <w:gridSpan w:val="2"/>
            <w:shd w:val="clear" w:color="auto" w:fill="auto"/>
            <w:hideMark/>
          </w:tcPr>
          <w:p w14:paraId="57B29763" w14:textId="77777777" w:rsidR="00D777E8" w:rsidRPr="00D777E8" w:rsidRDefault="00D777E8" w:rsidP="00B36EDB">
            <w:pPr>
              <w:pStyle w:val="ASFKTablenorm"/>
              <w:ind w:left="57" w:right="57"/>
            </w:pPr>
            <w:r w:rsidRPr="00D777E8">
              <w:t>Группа полей «Подписи»</w:t>
            </w:r>
          </w:p>
        </w:tc>
      </w:tr>
      <w:tr w:rsidR="00D777E8" w14:paraId="3073B834" w14:textId="77777777" w:rsidTr="00B36EDB">
        <w:tc>
          <w:tcPr>
            <w:tcW w:w="1264" w:type="pct"/>
            <w:shd w:val="clear" w:color="auto" w:fill="auto"/>
            <w:hideMark/>
          </w:tcPr>
          <w:p w14:paraId="6D8EB684" w14:textId="77777777" w:rsidR="00D777E8" w:rsidRPr="00D777E8" w:rsidRDefault="00D777E8" w:rsidP="00B36EDB">
            <w:pPr>
              <w:pStyle w:val="ASFKTablenorm"/>
              <w:ind w:left="57" w:right="57"/>
            </w:pPr>
            <w:r w:rsidRPr="00D777E8">
              <w:t>Руководитель. Должность</w:t>
            </w:r>
          </w:p>
        </w:tc>
        <w:tc>
          <w:tcPr>
            <w:tcW w:w="3736" w:type="pct"/>
            <w:shd w:val="clear" w:color="auto" w:fill="auto"/>
            <w:hideMark/>
          </w:tcPr>
          <w:p w14:paraId="16FCCC15" w14:textId="77777777" w:rsidR="00D777E8" w:rsidRPr="00D777E8" w:rsidRDefault="00D777E8" w:rsidP="00B36EDB">
            <w:pPr>
              <w:pStyle w:val="ASFKTablenorm"/>
              <w:ind w:left="57" w:right="57"/>
            </w:pPr>
            <w:r w:rsidRPr="00D777E8">
              <w:t>Руководитель (должность уполномоченного лица).</w:t>
            </w:r>
          </w:p>
          <w:p w14:paraId="7B2E0B48"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5717AFB6" w14:textId="77777777" w:rsidTr="00B36EDB">
        <w:tc>
          <w:tcPr>
            <w:tcW w:w="1264" w:type="pct"/>
            <w:shd w:val="clear" w:color="auto" w:fill="auto"/>
            <w:hideMark/>
          </w:tcPr>
          <w:p w14:paraId="626E5DDB" w14:textId="77777777" w:rsidR="00D777E8" w:rsidRPr="00D777E8" w:rsidRDefault="00D777E8" w:rsidP="00B36EDB">
            <w:pPr>
              <w:pStyle w:val="ASFKTablenorm"/>
              <w:ind w:left="57" w:right="57"/>
            </w:pPr>
            <w:r w:rsidRPr="00D777E8">
              <w:t>Руководитель. ФИО</w:t>
            </w:r>
          </w:p>
        </w:tc>
        <w:tc>
          <w:tcPr>
            <w:tcW w:w="3736" w:type="pct"/>
            <w:shd w:val="clear" w:color="auto" w:fill="auto"/>
            <w:hideMark/>
          </w:tcPr>
          <w:p w14:paraId="3F1398E3" w14:textId="77777777" w:rsidR="00D777E8" w:rsidRPr="00D777E8" w:rsidRDefault="00D777E8" w:rsidP="00B36EDB">
            <w:pPr>
              <w:pStyle w:val="ASFKTablenorm"/>
              <w:ind w:left="57" w:right="57"/>
            </w:pPr>
            <w:r w:rsidRPr="00D777E8">
              <w:t>ФИО руководителя (уполномоченного лица).</w:t>
            </w:r>
          </w:p>
          <w:p w14:paraId="6DDD1FBE"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08C3D16E" w14:textId="77777777" w:rsidTr="00B36EDB">
        <w:tc>
          <w:tcPr>
            <w:tcW w:w="1264" w:type="pct"/>
            <w:shd w:val="clear" w:color="auto" w:fill="auto"/>
            <w:hideMark/>
          </w:tcPr>
          <w:p w14:paraId="42BCC457" w14:textId="77777777" w:rsidR="00D777E8" w:rsidRPr="00D777E8" w:rsidRDefault="00D777E8" w:rsidP="00B36EDB">
            <w:pPr>
              <w:pStyle w:val="ASFKTablenorm"/>
              <w:ind w:left="57" w:right="57"/>
            </w:pPr>
            <w:r w:rsidRPr="00D777E8">
              <w:t>Исполнитель. Должность</w:t>
            </w:r>
          </w:p>
        </w:tc>
        <w:tc>
          <w:tcPr>
            <w:tcW w:w="3736" w:type="pct"/>
            <w:shd w:val="clear" w:color="auto" w:fill="auto"/>
            <w:hideMark/>
          </w:tcPr>
          <w:p w14:paraId="5EC514AC" w14:textId="77777777" w:rsidR="00D777E8" w:rsidRPr="00D777E8" w:rsidRDefault="00D777E8" w:rsidP="00B36EDB">
            <w:pPr>
              <w:pStyle w:val="ASFKTablenorm"/>
              <w:ind w:left="57" w:right="57"/>
            </w:pPr>
            <w:r w:rsidRPr="00D777E8">
              <w:t>Должность ответственного исполнителя.</w:t>
            </w:r>
          </w:p>
          <w:p w14:paraId="49B6E6DF"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4C592CAA" w14:textId="77777777" w:rsidTr="00B36EDB">
        <w:tc>
          <w:tcPr>
            <w:tcW w:w="1264" w:type="pct"/>
            <w:shd w:val="clear" w:color="auto" w:fill="auto"/>
            <w:hideMark/>
          </w:tcPr>
          <w:p w14:paraId="5B462953" w14:textId="77777777" w:rsidR="00D777E8" w:rsidRPr="00D777E8" w:rsidRDefault="00D777E8" w:rsidP="00B36EDB">
            <w:pPr>
              <w:pStyle w:val="ASFKTablenorm"/>
              <w:ind w:left="57" w:right="57"/>
            </w:pPr>
            <w:r w:rsidRPr="00D777E8">
              <w:t>Исполнитель. ФИО</w:t>
            </w:r>
          </w:p>
        </w:tc>
        <w:tc>
          <w:tcPr>
            <w:tcW w:w="3736" w:type="pct"/>
            <w:shd w:val="clear" w:color="auto" w:fill="auto"/>
            <w:hideMark/>
          </w:tcPr>
          <w:p w14:paraId="2DAC301E" w14:textId="77777777" w:rsidR="00D777E8" w:rsidRPr="00D777E8" w:rsidRDefault="00D777E8" w:rsidP="00B36EDB">
            <w:pPr>
              <w:pStyle w:val="ASFKTablenorm"/>
              <w:ind w:left="57" w:right="57"/>
            </w:pPr>
            <w:r w:rsidRPr="00D777E8">
              <w:t>ФИО ответственного исполнителя.</w:t>
            </w:r>
          </w:p>
          <w:p w14:paraId="41BEB601"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r w:rsidR="00D777E8" w14:paraId="0FFF415F" w14:textId="77777777" w:rsidTr="00B36EDB">
        <w:tc>
          <w:tcPr>
            <w:tcW w:w="1264" w:type="pct"/>
            <w:shd w:val="clear" w:color="auto" w:fill="auto"/>
            <w:hideMark/>
          </w:tcPr>
          <w:p w14:paraId="1413499B" w14:textId="77777777" w:rsidR="00D777E8" w:rsidRPr="00D777E8" w:rsidRDefault="00D777E8" w:rsidP="00B36EDB">
            <w:pPr>
              <w:pStyle w:val="ASFKTablenorm"/>
              <w:ind w:left="57" w:right="57"/>
            </w:pPr>
            <w:r w:rsidRPr="00D777E8">
              <w:t>Телефон</w:t>
            </w:r>
          </w:p>
        </w:tc>
        <w:tc>
          <w:tcPr>
            <w:tcW w:w="3736" w:type="pct"/>
            <w:shd w:val="clear" w:color="auto" w:fill="auto"/>
            <w:hideMark/>
          </w:tcPr>
          <w:p w14:paraId="42FB7C9A" w14:textId="77777777" w:rsidR="00D777E8" w:rsidRPr="00D777E8" w:rsidRDefault="00D777E8" w:rsidP="00B36EDB">
            <w:pPr>
              <w:pStyle w:val="ASFKTablenorm"/>
              <w:ind w:left="57" w:right="57"/>
            </w:pPr>
            <w:r w:rsidRPr="00D777E8">
              <w:t>Телефон ответственного исполнителя.</w:t>
            </w:r>
          </w:p>
          <w:p w14:paraId="44E7E9C0" w14:textId="77777777" w:rsidR="00D777E8" w:rsidRPr="00D777E8" w:rsidRDefault="00D777E8" w:rsidP="00B36EDB">
            <w:pPr>
              <w:pStyle w:val="ASFKTablenorm"/>
              <w:ind w:left="57" w:right="57"/>
            </w:pPr>
            <w:r w:rsidRPr="00D777E8">
              <w:t>Заполняется автоматически соответствующими данными файла, загружаемого из ППО OEBS АСФК.</w:t>
            </w:r>
          </w:p>
        </w:tc>
      </w:tr>
    </w:tbl>
    <w:p w14:paraId="4E7B8C16" w14:textId="77777777" w:rsidR="00D777E8" w:rsidRPr="00D72765" w:rsidRDefault="00DD2F1D" w:rsidP="00D777E8">
      <w:pPr>
        <w:pStyle w:val="32"/>
      </w:pPr>
      <w:bookmarkStart w:id="1458" w:name="_Ref54608059"/>
      <w:bookmarkStart w:id="1459" w:name="_Toc126839937"/>
      <w:r>
        <w:t>Уведомление о проведении ранее приостановленной операции или отказе в проведении ранее приостановленной операции</w:t>
      </w:r>
      <w:bookmarkEnd w:id="1458"/>
      <w:bookmarkEnd w:id="1459"/>
    </w:p>
    <w:p w14:paraId="74BA1922" w14:textId="77777777" w:rsidR="007F6E0A" w:rsidRDefault="007F6E0A" w:rsidP="00B268B8">
      <w:pPr>
        <w:pStyle w:val="ASFKNormal"/>
      </w:pPr>
      <w:r w:rsidRPr="007F6E0A">
        <w:t>Документ «</w:t>
      </w:r>
      <w:r w:rsidR="00DD2F1D">
        <w:t>Уведомление о проведении ранее приостановленной операции или отказе в проведении ранее приостановленной операции»</w:t>
      </w:r>
      <w:r w:rsidRPr="007F6E0A">
        <w:t xml:space="preserve"> (ф. 0531367) формируется в ППО АСФК OEBS автоматически и направляется через СУФД в межрегиональное управление Росфинмониторинга или в ТОФК по месту нахождения межрегионального управления Росфинмониторинга по соответствующему федеральному округу для перенаправления документа в межрегиональное управление Росфинмониторинга.</w:t>
      </w:r>
    </w:p>
    <w:p w14:paraId="226311D5" w14:textId="24D53374" w:rsidR="00B268B8" w:rsidRPr="00D72765" w:rsidRDefault="00B268B8" w:rsidP="00B268B8">
      <w:pPr>
        <w:pStyle w:val="ASFKNormal"/>
      </w:pPr>
      <w:r w:rsidRPr="00D72765">
        <w:t>Для работы с документами «</w:t>
      </w:r>
      <w:r w:rsidR="00DD2F1D">
        <w:t>Уведомление о проведении ранее приостановленной операции или отказе в проведении ранее приостановленной операции</w:t>
      </w:r>
      <w:r w:rsidRPr="00D72765">
        <w:t>» следует перейти в пункт меню «</w:t>
      </w:r>
      <w:r w:rsidR="008B5D43" w:rsidRPr="007B2273">
        <w:t xml:space="preserve">Документы – </w:t>
      </w:r>
      <w:r w:rsidR="008B5D43" w:rsidRPr="009A6101">
        <w:t>Уведомления о приостановлении</w:t>
      </w:r>
      <w:r w:rsidRPr="00D72765">
        <w:t xml:space="preserve"> – </w:t>
      </w:r>
      <w:r w:rsidR="00DD2F1D">
        <w:t xml:space="preserve">Уведомление о проведении </w:t>
      </w:r>
      <w:r w:rsidR="00DD2F1D">
        <w:lastRenderedPageBreak/>
        <w:t>ранее приостановленной операции или отказе в проведении ранее приостановленной операции</w:t>
      </w:r>
      <w:r w:rsidRPr="00D72765">
        <w:t>». Откроется ЭФ списка документов, представленная на рисунке </w:t>
      </w:r>
      <w:r w:rsidR="000E7650">
        <w:fldChar w:fldCharType="begin"/>
      </w:r>
      <w:r w:rsidR="000E7650">
        <w:instrText xml:space="preserve"> REF _Ref508177641 \h </w:instrText>
      </w:r>
      <w:r w:rsidR="000E7650">
        <w:fldChar w:fldCharType="separate"/>
      </w:r>
      <w:r w:rsidR="00980F1C">
        <w:rPr>
          <w:noProof/>
        </w:rPr>
        <w:t>241</w:t>
      </w:r>
      <w:r w:rsidR="000E7650">
        <w:fldChar w:fldCharType="end"/>
      </w:r>
      <w:r w:rsidRPr="00D72765">
        <w:t>.</w:t>
      </w:r>
    </w:p>
    <w:p w14:paraId="4DAFE22F" w14:textId="77777777" w:rsidR="00B268B8" w:rsidRPr="00D72765" w:rsidRDefault="00CF4371" w:rsidP="00B268B8">
      <w:pPr>
        <w:pStyle w:val="ASFKFigure"/>
      </w:pPr>
      <w:r>
        <w:rPr>
          <w:noProof/>
        </w:rPr>
        <w:drawing>
          <wp:inline distT="0" distB="0" distL="0" distR="0" wp14:anchorId="5B4D5EEC" wp14:editId="423F5961">
            <wp:extent cx="6124575" cy="3390900"/>
            <wp:effectExtent l="0" t="0" r="9525" b="0"/>
            <wp:docPr id="343" name="Рисунок 343"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Офлайн"/>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6124575" cy="3390900"/>
                    </a:xfrm>
                    <a:prstGeom prst="rect">
                      <a:avLst/>
                    </a:prstGeom>
                    <a:noFill/>
                    <a:ln>
                      <a:noFill/>
                    </a:ln>
                  </pic:spPr>
                </pic:pic>
              </a:graphicData>
            </a:graphic>
          </wp:inline>
        </w:drawing>
      </w:r>
    </w:p>
    <w:p w14:paraId="6F84FBB0" w14:textId="32FA784B" w:rsidR="00B268B8" w:rsidRPr="00D72765" w:rsidRDefault="00034287" w:rsidP="00B268B8">
      <w:pPr>
        <w:pStyle w:val="ASFKFigName"/>
      </w:pPr>
      <w:r>
        <w:rPr>
          <w:noProof/>
        </w:rPr>
        <w:fldChar w:fldCharType="begin"/>
      </w:r>
      <w:r>
        <w:rPr>
          <w:noProof/>
        </w:rPr>
        <w:instrText xml:space="preserve"> SEQ Рисунок \* ARABIC </w:instrText>
      </w:r>
      <w:r>
        <w:rPr>
          <w:noProof/>
        </w:rPr>
        <w:fldChar w:fldCharType="separate"/>
      </w:r>
      <w:bookmarkStart w:id="1460" w:name="_Ref508177641"/>
      <w:bookmarkStart w:id="1461" w:name="_Toc126840605"/>
      <w:r w:rsidR="00980F1C">
        <w:rPr>
          <w:noProof/>
        </w:rPr>
        <w:t>241</w:t>
      </w:r>
      <w:bookmarkEnd w:id="1460"/>
      <w:r>
        <w:rPr>
          <w:noProof/>
        </w:rPr>
        <w:fldChar w:fldCharType="end"/>
      </w:r>
      <w:r w:rsidR="00B268B8" w:rsidRPr="00D72765">
        <w:t>. ЭФ списка документов «</w:t>
      </w:r>
      <w:r w:rsidR="00DD2F1D">
        <w:t>Уведомление о проведении ранее приостановленной операции или отказе в проведении ранее приостановленной операции</w:t>
      </w:r>
      <w:r w:rsidR="00B268B8" w:rsidRPr="00D72765">
        <w:t>»</w:t>
      </w:r>
      <w:bookmarkEnd w:id="1461"/>
    </w:p>
    <w:p w14:paraId="5BB88E3D" w14:textId="77777777" w:rsidR="00B268B8" w:rsidRPr="00D72765" w:rsidRDefault="00B268B8" w:rsidP="00B268B8">
      <w:pPr>
        <w:pStyle w:val="41"/>
      </w:pPr>
      <w:r w:rsidRPr="00D72765">
        <w:t>Доступные операции</w:t>
      </w:r>
    </w:p>
    <w:p w14:paraId="5235AB60" w14:textId="77777777" w:rsidR="00B268B8" w:rsidRPr="00D72765" w:rsidRDefault="00B268B8" w:rsidP="00B268B8">
      <w:pPr>
        <w:pStyle w:val="ASFKNormal"/>
      </w:pPr>
      <w:r w:rsidRPr="00D72765">
        <w:t xml:space="preserve">На АРМ </w:t>
      </w:r>
      <w:r>
        <w:t>Офлайн (НУБП, ОФК)</w:t>
      </w:r>
      <w:r w:rsidRPr="00D72765">
        <w:t xml:space="preserve"> доступны следующие операции над документом:</w:t>
      </w:r>
    </w:p>
    <w:p w14:paraId="6FFC6D52" w14:textId="77777777" w:rsidR="00B268B8" w:rsidRPr="00D72765" w:rsidRDefault="00B268B8" w:rsidP="00B268B8">
      <w:pPr>
        <w:pStyle w:val="ASFKListmark1"/>
      </w:pPr>
      <w:r w:rsidRPr="00D72765">
        <w:t>просмотр;</w:t>
      </w:r>
    </w:p>
    <w:p w14:paraId="41FACEC3" w14:textId="77777777" w:rsidR="00B268B8" w:rsidRPr="00D72765" w:rsidRDefault="00B268B8" w:rsidP="00B268B8">
      <w:pPr>
        <w:pStyle w:val="ASFKListmark1"/>
      </w:pPr>
      <w:r w:rsidRPr="00D72765">
        <w:t>печать;</w:t>
      </w:r>
    </w:p>
    <w:p w14:paraId="4DDADEF0" w14:textId="77777777" w:rsidR="00B268B8" w:rsidRPr="00D72765" w:rsidRDefault="00B268B8" w:rsidP="00B268B8">
      <w:pPr>
        <w:pStyle w:val="ASFKListmark1"/>
      </w:pPr>
      <w:r w:rsidRPr="00D72765">
        <w:t>проверка ЭП;</w:t>
      </w:r>
    </w:p>
    <w:p w14:paraId="60A77DB2" w14:textId="77777777" w:rsidR="00C44F21" w:rsidRDefault="00B268B8" w:rsidP="00B268B8">
      <w:pPr>
        <w:pStyle w:val="ASFKListmark1"/>
      </w:pPr>
      <w:r w:rsidRPr="00D72765">
        <w:t>экспорт во внешнюю систему</w:t>
      </w:r>
      <w:r w:rsidR="00C44F21">
        <w:t>;</w:t>
      </w:r>
    </w:p>
    <w:p w14:paraId="148DEDB5" w14:textId="77777777" w:rsidR="00B268B8" w:rsidRPr="00D72765" w:rsidRDefault="00C44F21" w:rsidP="00B268B8">
      <w:pPr>
        <w:pStyle w:val="ASFKListmark1"/>
      </w:pPr>
      <w:r w:rsidRPr="00D777E8">
        <w:t>прием из ППО OEBS</w:t>
      </w:r>
      <w:r w:rsidR="00B268B8" w:rsidRPr="00D72765">
        <w:t>.</w:t>
      </w:r>
    </w:p>
    <w:p w14:paraId="23E4FCA4" w14:textId="77777777" w:rsidR="00B268B8" w:rsidRPr="00D72765" w:rsidRDefault="00B268B8" w:rsidP="00B268B8">
      <w:pPr>
        <w:pStyle w:val="41"/>
      </w:pPr>
      <w:r w:rsidRPr="00D72765">
        <w:t>Экранная форма документа</w:t>
      </w:r>
    </w:p>
    <w:p w14:paraId="22BCE8C9" w14:textId="3052E7C0" w:rsidR="00B268B8" w:rsidRPr="00D72765" w:rsidRDefault="00B268B8" w:rsidP="00B268B8">
      <w:pPr>
        <w:pStyle w:val="ASFKNormal"/>
      </w:pPr>
      <w:r w:rsidRPr="00D72765">
        <w:t>ЭФ документа «</w:t>
      </w:r>
      <w:r w:rsidR="00DD2F1D">
        <w:t>Уведомление о проведении ранее приостановленной операции или отказе в проведении ранее приостановленной операции</w:t>
      </w:r>
      <w:r w:rsidRPr="00D72765">
        <w:t>»</w:t>
      </w:r>
      <w:r w:rsidR="00DD2F1D">
        <w:t xml:space="preserve"> представлена на рисунках </w:t>
      </w:r>
      <w:r w:rsidR="00DD2F1D">
        <w:fldChar w:fldCharType="begin"/>
      </w:r>
      <w:r w:rsidR="00DD2F1D">
        <w:instrText xml:space="preserve"> REF _Ref508177642 \h </w:instrText>
      </w:r>
      <w:r w:rsidR="00DD2F1D">
        <w:fldChar w:fldCharType="separate"/>
      </w:r>
      <w:r w:rsidR="00980F1C">
        <w:rPr>
          <w:noProof/>
        </w:rPr>
        <w:t>242</w:t>
      </w:r>
      <w:r w:rsidR="00DD2F1D">
        <w:fldChar w:fldCharType="end"/>
      </w:r>
      <w:r w:rsidR="00DD2F1D">
        <w:t xml:space="preserve"> и </w:t>
      </w:r>
      <w:r w:rsidR="00DD2F1D">
        <w:fldChar w:fldCharType="begin"/>
      </w:r>
      <w:r w:rsidR="00DD2F1D">
        <w:instrText xml:space="preserve"> REF _Ref508177643 \h </w:instrText>
      </w:r>
      <w:r w:rsidR="00DD2F1D">
        <w:fldChar w:fldCharType="separate"/>
      </w:r>
      <w:r w:rsidR="00980F1C">
        <w:rPr>
          <w:noProof/>
        </w:rPr>
        <w:t>243</w:t>
      </w:r>
      <w:r w:rsidR="00DD2F1D">
        <w:fldChar w:fldCharType="end"/>
      </w:r>
      <w:r w:rsidR="00DD2F1D">
        <w:t>. Форма</w:t>
      </w:r>
      <w:r w:rsidRPr="00D72765">
        <w:t xml:space="preserve"> содержит следующие з</w:t>
      </w:r>
      <w:r w:rsidRPr="00B268B8">
        <w:t>а</w:t>
      </w:r>
      <w:r w:rsidRPr="00D72765">
        <w:t>кладки:</w:t>
      </w:r>
    </w:p>
    <w:p w14:paraId="443B2C41" w14:textId="77777777" w:rsidR="00B268B8" w:rsidRPr="00D72765" w:rsidRDefault="00B268B8" w:rsidP="00B268B8">
      <w:pPr>
        <w:pStyle w:val="ASFKListmark1"/>
      </w:pPr>
      <w:r w:rsidRPr="00D72765">
        <w:t>«Основные атрибуты»;</w:t>
      </w:r>
    </w:p>
    <w:p w14:paraId="2D1D8D29" w14:textId="77777777" w:rsidR="00B268B8" w:rsidRPr="00D72765" w:rsidRDefault="00B268B8" w:rsidP="00B268B8">
      <w:pPr>
        <w:pStyle w:val="ASFKListmark1"/>
      </w:pPr>
      <w:r w:rsidRPr="00D72765">
        <w:t>«Подписи».</w:t>
      </w:r>
    </w:p>
    <w:p w14:paraId="61BD25AD" w14:textId="77777777" w:rsidR="00DD2F1D" w:rsidRDefault="00CF4371" w:rsidP="00DD2F1D">
      <w:pPr>
        <w:pStyle w:val="ASFKFigure"/>
      </w:pPr>
      <w:r>
        <w:rPr>
          <w:b/>
          <w:noProof/>
        </w:rPr>
        <w:lastRenderedPageBreak/>
        <w:drawing>
          <wp:inline distT="0" distB="0" distL="0" distR="0" wp14:anchorId="1354A952" wp14:editId="31F0626A">
            <wp:extent cx="6124575" cy="4295775"/>
            <wp:effectExtent l="0" t="0" r="9525" b="9525"/>
            <wp:docPr id="344" name="Рисунок 34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14:paraId="305B3823" w14:textId="67CDA4F8" w:rsidR="00DD2F1D" w:rsidRDefault="00034287"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1462" w:name="_Ref508177642"/>
      <w:bookmarkStart w:id="1463" w:name="_Toc52956142"/>
      <w:bookmarkStart w:id="1464" w:name="_Toc126840606"/>
      <w:r w:rsidR="00980F1C">
        <w:rPr>
          <w:noProof/>
        </w:rPr>
        <w:t>242</w:t>
      </w:r>
      <w:bookmarkEnd w:id="1462"/>
      <w:r>
        <w:rPr>
          <w:noProof/>
        </w:rPr>
        <w:fldChar w:fldCharType="end"/>
      </w:r>
      <w:r w:rsidR="00DD2F1D">
        <w:t>. ЭФ документа «Уведомление о проведении ранее приостановленной операции или отказе в проведении ранее приостановленной операции», закладки «Основные атрибуты»</w:t>
      </w:r>
      <w:bookmarkEnd w:id="1463"/>
      <w:bookmarkEnd w:id="1464"/>
    </w:p>
    <w:p w14:paraId="36856BD6" w14:textId="2DB2B168" w:rsidR="00B268B8" w:rsidRPr="00D72765" w:rsidRDefault="00B268B8" w:rsidP="00B268B8">
      <w:pPr>
        <w:pStyle w:val="ASFKNormal"/>
      </w:pPr>
      <w:r w:rsidRPr="00D72765">
        <w:t>Перечень полей документа «</w:t>
      </w:r>
      <w:r w:rsidR="00DD2F1D">
        <w:t>Уведомление о проведении ранее приостановленной операции или отказе в проведении ранее приостановленной операции</w:t>
      </w:r>
      <w:r w:rsidRPr="00D72765">
        <w:t>», закладки «Основные атрибуты» приведен в таблице </w:t>
      </w:r>
      <w:r w:rsidRPr="00D72765">
        <w:fldChar w:fldCharType="begin"/>
      </w:r>
      <w:r w:rsidRPr="00D72765">
        <w:instrText xml:space="preserve"> REF _Ref508177645 \h </w:instrText>
      </w:r>
      <w:r w:rsidRPr="00D72765">
        <w:fldChar w:fldCharType="separate"/>
      </w:r>
      <w:r w:rsidR="00980F1C">
        <w:rPr>
          <w:noProof/>
        </w:rPr>
        <w:t>111</w:t>
      </w:r>
      <w:r w:rsidRPr="00D72765">
        <w:fldChar w:fldCharType="end"/>
      </w:r>
      <w:r w:rsidRPr="00D72765">
        <w:t>.</w:t>
      </w:r>
    </w:p>
    <w:p w14:paraId="3786B168" w14:textId="6AE79B6C" w:rsidR="00B268B8" w:rsidRPr="00D72765" w:rsidRDefault="00DD313F" w:rsidP="00B268B8">
      <w:pPr>
        <w:pStyle w:val="ASFKNameTable"/>
      </w:pPr>
      <w:r>
        <w:rPr>
          <w:noProof/>
        </w:rPr>
        <w:fldChar w:fldCharType="begin"/>
      </w:r>
      <w:r>
        <w:rPr>
          <w:noProof/>
        </w:rPr>
        <w:instrText xml:space="preserve"> SEQ Таблица \* ARABIC </w:instrText>
      </w:r>
      <w:r>
        <w:rPr>
          <w:noProof/>
        </w:rPr>
        <w:fldChar w:fldCharType="separate"/>
      </w:r>
      <w:bookmarkStart w:id="1465" w:name="_Ref508177645"/>
      <w:bookmarkStart w:id="1466" w:name="_Toc126840141"/>
      <w:r w:rsidR="00980F1C">
        <w:rPr>
          <w:noProof/>
        </w:rPr>
        <w:t>111</w:t>
      </w:r>
      <w:bookmarkEnd w:id="1465"/>
      <w:r>
        <w:rPr>
          <w:noProof/>
        </w:rPr>
        <w:fldChar w:fldCharType="end"/>
      </w:r>
      <w:r w:rsidR="00B268B8" w:rsidRPr="00D72765">
        <w:t>. Описание полей документа «</w:t>
      </w:r>
      <w:r w:rsidR="00DD2F1D">
        <w:t>Уведомление о проведении ранее приостановленной операции или отказе в проведении ранее приостановленной операции</w:t>
      </w:r>
      <w:r w:rsidR="00B268B8" w:rsidRPr="00D72765">
        <w:t>», закладки «Основные атрибуты»</w:t>
      </w:r>
      <w:bookmarkEnd w:id="14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B268B8" w:rsidRPr="00EE7EB8" w14:paraId="5AB95461" w14:textId="77777777" w:rsidTr="00B36EDB">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50B341" w14:textId="77777777" w:rsidR="00B268B8" w:rsidRPr="00D72765" w:rsidRDefault="00B268B8" w:rsidP="00DA1131">
            <w:pPr>
              <w:pStyle w:val="ASFKTableHead"/>
            </w:pPr>
            <w:r w:rsidRPr="00D72765">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F9A199" w14:textId="77777777" w:rsidR="00B268B8" w:rsidRPr="00D72765" w:rsidRDefault="00B268B8" w:rsidP="00DA1131">
            <w:pPr>
              <w:pStyle w:val="ASFKTableHead"/>
            </w:pPr>
            <w:r w:rsidRPr="00D72765">
              <w:t>Описание поля</w:t>
            </w:r>
          </w:p>
        </w:tc>
      </w:tr>
      <w:tr w:rsidR="00B268B8" w:rsidRPr="00EE7EB8" w14:paraId="0CC2ACE7" w14:textId="77777777" w:rsidTr="00B36EDB">
        <w:tc>
          <w:tcPr>
            <w:tcW w:w="1846" w:type="pct"/>
            <w:shd w:val="clear" w:color="auto" w:fill="auto"/>
          </w:tcPr>
          <w:p w14:paraId="12E6F95D" w14:textId="77777777" w:rsidR="00B268B8" w:rsidRPr="00D72765" w:rsidRDefault="00B268B8" w:rsidP="00B36EDB">
            <w:pPr>
              <w:pStyle w:val="ASFKTablenorm"/>
              <w:ind w:left="57" w:right="57"/>
            </w:pPr>
            <w:r w:rsidRPr="00D72765">
              <w:t>Дата документа</w:t>
            </w:r>
          </w:p>
        </w:tc>
        <w:tc>
          <w:tcPr>
            <w:tcW w:w="3154" w:type="pct"/>
            <w:shd w:val="clear" w:color="auto" w:fill="auto"/>
          </w:tcPr>
          <w:p w14:paraId="41F91C62"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1B00BB" w:rsidRPr="00EE7EB8" w14:paraId="13E257B2" w14:textId="77777777" w:rsidTr="00B36EDB">
        <w:tc>
          <w:tcPr>
            <w:tcW w:w="1846" w:type="pct"/>
            <w:shd w:val="clear" w:color="auto" w:fill="auto"/>
          </w:tcPr>
          <w:p w14:paraId="236FD078" w14:textId="77777777" w:rsidR="001B00BB" w:rsidRPr="00D72765" w:rsidRDefault="001B00BB" w:rsidP="00B36EDB">
            <w:pPr>
              <w:pStyle w:val="ASFKTablenorm"/>
              <w:ind w:left="57" w:right="57"/>
            </w:pPr>
            <w:r>
              <w:t>Номер документа</w:t>
            </w:r>
          </w:p>
        </w:tc>
        <w:tc>
          <w:tcPr>
            <w:tcW w:w="3154" w:type="pct"/>
            <w:shd w:val="clear" w:color="auto" w:fill="auto"/>
          </w:tcPr>
          <w:p w14:paraId="139D4810" w14:textId="77777777" w:rsidR="001B00BB" w:rsidRPr="00D72765" w:rsidRDefault="001B00BB"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836AAF" w:rsidRPr="00EE7EB8" w14:paraId="71211F48" w14:textId="77777777" w:rsidTr="00B36EDB">
        <w:tc>
          <w:tcPr>
            <w:tcW w:w="5000" w:type="pct"/>
            <w:gridSpan w:val="2"/>
            <w:shd w:val="clear" w:color="auto" w:fill="auto"/>
          </w:tcPr>
          <w:p w14:paraId="6D4AFEE2" w14:textId="77777777" w:rsidR="00836AAF" w:rsidRPr="00D72765" w:rsidRDefault="00836AAF" w:rsidP="00B36EDB">
            <w:pPr>
              <w:pStyle w:val="ASFKTablenorm"/>
              <w:ind w:left="57" w:right="57"/>
            </w:pPr>
            <w:r>
              <w:t xml:space="preserve">Группа полей </w:t>
            </w:r>
            <w:r w:rsidRPr="00D72765">
              <w:t>«</w:t>
            </w:r>
            <w:r>
              <w:t>От кого</w:t>
            </w:r>
            <w:r w:rsidRPr="00D72765">
              <w:t>»</w:t>
            </w:r>
          </w:p>
        </w:tc>
      </w:tr>
      <w:tr w:rsidR="00836AAF" w:rsidRPr="00EE7EB8" w14:paraId="2783C369" w14:textId="77777777" w:rsidTr="00B36EDB">
        <w:tc>
          <w:tcPr>
            <w:tcW w:w="1846" w:type="pct"/>
            <w:shd w:val="clear" w:color="auto" w:fill="auto"/>
          </w:tcPr>
          <w:p w14:paraId="1EB9FEAD" w14:textId="77777777" w:rsidR="00836AAF" w:rsidRPr="00D72765" w:rsidRDefault="00836AAF" w:rsidP="00B36EDB">
            <w:pPr>
              <w:pStyle w:val="ASFKTablenorm"/>
              <w:ind w:left="57" w:right="57"/>
            </w:pPr>
            <w:r>
              <w:t>ТОФК</w:t>
            </w:r>
          </w:p>
        </w:tc>
        <w:tc>
          <w:tcPr>
            <w:tcW w:w="3154" w:type="pct"/>
            <w:shd w:val="clear" w:color="auto" w:fill="auto"/>
          </w:tcPr>
          <w:p w14:paraId="606BED84" w14:textId="77777777" w:rsidR="00836AAF" w:rsidRPr="00D72765" w:rsidRDefault="00836AAF"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836AAF" w:rsidRPr="00EE7EB8" w14:paraId="7A4780E1" w14:textId="77777777" w:rsidTr="00B36EDB">
        <w:tc>
          <w:tcPr>
            <w:tcW w:w="1846" w:type="pct"/>
            <w:shd w:val="clear" w:color="auto" w:fill="auto"/>
          </w:tcPr>
          <w:p w14:paraId="04EC608D" w14:textId="77777777" w:rsidR="00836AAF" w:rsidRPr="00D72765" w:rsidRDefault="00836AAF" w:rsidP="00B36EDB">
            <w:pPr>
              <w:pStyle w:val="ASFKTablenorm"/>
              <w:ind w:left="57" w:right="57"/>
            </w:pPr>
            <w:r w:rsidRPr="00D72765">
              <w:t>КОФК</w:t>
            </w:r>
          </w:p>
        </w:tc>
        <w:tc>
          <w:tcPr>
            <w:tcW w:w="3154" w:type="pct"/>
            <w:shd w:val="clear" w:color="auto" w:fill="auto"/>
          </w:tcPr>
          <w:p w14:paraId="7B40A6AF" w14:textId="77777777" w:rsidR="00836AAF" w:rsidRPr="00D72765" w:rsidRDefault="00836AAF"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836AAF" w:rsidRPr="00EE7EB8" w14:paraId="1787D199" w14:textId="77777777" w:rsidTr="00B36EDB">
        <w:tc>
          <w:tcPr>
            <w:tcW w:w="1846" w:type="pct"/>
            <w:shd w:val="clear" w:color="auto" w:fill="auto"/>
          </w:tcPr>
          <w:p w14:paraId="24283AF1" w14:textId="77777777" w:rsidR="00836AAF" w:rsidRPr="00D72765" w:rsidRDefault="00836AAF" w:rsidP="00B36EDB">
            <w:pPr>
              <w:pStyle w:val="ASFKTablenorm"/>
              <w:ind w:left="57" w:right="57"/>
            </w:pPr>
            <w:r w:rsidRPr="00D72765">
              <w:t>ОКПО ТОФК</w:t>
            </w:r>
          </w:p>
        </w:tc>
        <w:tc>
          <w:tcPr>
            <w:tcW w:w="3154" w:type="pct"/>
            <w:shd w:val="clear" w:color="auto" w:fill="auto"/>
          </w:tcPr>
          <w:p w14:paraId="3669E520" w14:textId="77777777" w:rsidR="00836AAF" w:rsidRPr="00D72765" w:rsidRDefault="00836AAF"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836AAF" w:rsidRPr="00EE7EB8" w14:paraId="6D1606BE" w14:textId="77777777" w:rsidTr="00B36EDB">
        <w:tc>
          <w:tcPr>
            <w:tcW w:w="1846" w:type="pct"/>
            <w:shd w:val="clear" w:color="auto" w:fill="auto"/>
          </w:tcPr>
          <w:p w14:paraId="50808D4F" w14:textId="77777777" w:rsidR="00836AAF" w:rsidRPr="00D72765" w:rsidRDefault="00836AAF" w:rsidP="00B36EDB">
            <w:pPr>
              <w:pStyle w:val="ASFKTablenorm"/>
              <w:ind w:left="57" w:right="57"/>
            </w:pPr>
            <w:r>
              <w:lastRenderedPageBreak/>
              <w:t xml:space="preserve">Группа полей </w:t>
            </w:r>
            <w:r w:rsidRPr="00D72765">
              <w:t>«</w:t>
            </w:r>
            <w:r>
              <w:t>Кому</w:t>
            </w:r>
            <w:r w:rsidRPr="00D72765">
              <w:t>»</w:t>
            </w:r>
          </w:p>
        </w:tc>
        <w:tc>
          <w:tcPr>
            <w:tcW w:w="3154" w:type="pct"/>
            <w:shd w:val="clear" w:color="auto" w:fill="auto"/>
          </w:tcPr>
          <w:p w14:paraId="6EB9E869" w14:textId="77777777" w:rsidR="00836AAF" w:rsidRPr="00D72765" w:rsidRDefault="00836AAF" w:rsidP="00B36EDB">
            <w:pPr>
              <w:pStyle w:val="ASFKTablenorm"/>
              <w:ind w:left="57" w:right="57"/>
            </w:pPr>
          </w:p>
        </w:tc>
      </w:tr>
      <w:tr w:rsidR="00836AAF" w:rsidRPr="00EE7EB8" w14:paraId="442F2997" w14:textId="77777777" w:rsidTr="00B36EDB">
        <w:tc>
          <w:tcPr>
            <w:tcW w:w="1846" w:type="pct"/>
            <w:shd w:val="clear" w:color="auto" w:fill="auto"/>
          </w:tcPr>
          <w:p w14:paraId="010D97F2" w14:textId="77777777" w:rsidR="00836AAF" w:rsidRPr="00D72765" w:rsidRDefault="00984E55" w:rsidP="00B36EDB">
            <w:pPr>
              <w:pStyle w:val="ASFKTablenorm"/>
              <w:ind w:left="57" w:right="57"/>
            </w:pPr>
            <w:r>
              <w:t>Росфинмониторинг</w:t>
            </w:r>
          </w:p>
        </w:tc>
        <w:tc>
          <w:tcPr>
            <w:tcW w:w="3154" w:type="pct"/>
            <w:shd w:val="clear" w:color="auto" w:fill="auto"/>
          </w:tcPr>
          <w:p w14:paraId="018AC834" w14:textId="77777777" w:rsidR="00836AAF" w:rsidRPr="00D72765" w:rsidRDefault="00836AAF"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EE7EB8" w14:paraId="32255A03" w14:textId="77777777" w:rsidTr="00B36EDB">
        <w:tc>
          <w:tcPr>
            <w:tcW w:w="1846" w:type="pct"/>
            <w:shd w:val="clear" w:color="auto" w:fill="auto"/>
          </w:tcPr>
          <w:p w14:paraId="605B5BC2" w14:textId="77777777" w:rsidR="00B268B8" w:rsidRPr="00D72765" w:rsidRDefault="00836AAF" w:rsidP="00B36EDB">
            <w:pPr>
              <w:pStyle w:val="ASFKTablenorm"/>
              <w:ind w:left="57" w:right="57"/>
            </w:pPr>
            <w:r>
              <w:t>Код по СР</w:t>
            </w:r>
            <w:r w:rsidR="00984E55">
              <w:t xml:space="preserve"> Росфинмониторинга</w:t>
            </w:r>
          </w:p>
        </w:tc>
        <w:tc>
          <w:tcPr>
            <w:tcW w:w="3154" w:type="pct"/>
            <w:shd w:val="clear" w:color="auto" w:fill="auto"/>
          </w:tcPr>
          <w:p w14:paraId="2BDC0129"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EE7EB8" w14:paraId="20ABB19C" w14:textId="77777777" w:rsidTr="00B36EDB">
        <w:tc>
          <w:tcPr>
            <w:tcW w:w="1846" w:type="pct"/>
            <w:shd w:val="clear" w:color="auto" w:fill="auto"/>
          </w:tcPr>
          <w:p w14:paraId="5DFAEFF1" w14:textId="77777777" w:rsidR="00B268B8" w:rsidRPr="00D72765" w:rsidRDefault="00B268B8" w:rsidP="00B36EDB">
            <w:pPr>
              <w:pStyle w:val="ASFKTablenorm"/>
              <w:ind w:left="57" w:right="57"/>
            </w:pPr>
            <w:r w:rsidRPr="00D72765">
              <w:t>ОКПО Росфинмониторинга</w:t>
            </w:r>
          </w:p>
        </w:tc>
        <w:tc>
          <w:tcPr>
            <w:tcW w:w="3154" w:type="pct"/>
            <w:shd w:val="clear" w:color="auto" w:fill="auto"/>
          </w:tcPr>
          <w:p w14:paraId="7ED3DBFF"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836AAF" w:rsidRPr="00EE7EB8" w14:paraId="4416E3F1" w14:textId="77777777" w:rsidTr="00B36EDB">
        <w:tc>
          <w:tcPr>
            <w:tcW w:w="1846" w:type="pct"/>
            <w:shd w:val="clear" w:color="auto" w:fill="auto"/>
          </w:tcPr>
          <w:p w14:paraId="75C97DC4" w14:textId="77777777" w:rsidR="00836AAF" w:rsidRPr="00D72765" w:rsidRDefault="00836AAF" w:rsidP="00B36EDB">
            <w:pPr>
              <w:pStyle w:val="ASFKTablenorm"/>
              <w:ind w:left="57" w:right="57"/>
            </w:pPr>
            <w:r>
              <w:t>Наименование ТОФК</w:t>
            </w:r>
          </w:p>
        </w:tc>
        <w:tc>
          <w:tcPr>
            <w:tcW w:w="3154" w:type="pct"/>
            <w:shd w:val="clear" w:color="auto" w:fill="auto"/>
          </w:tcPr>
          <w:p w14:paraId="4DEACF13" w14:textId="77777777" w:rsidR="00836AAF" w:rsidRPr="00D72765" w:rsidRDefault="00836AAF"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836AAF" w:rsidRPr="00EE7EB8" w14:paraId="028EA373" w14:textId="77777777" w:rsidTr="00B36EDB">
        <w:tc>
          <w:tcPr>
            <w:tcW w:w="1846" w:type="pct"/>
            <w:shd w:val="clear" w:color="auto" w:fill="auto"/>
          </w:tcPr>
          <w:p w14:paraId="3D337ECD" w14:textId="77777777" w:rsidR="00836AAF" w:rsidRPr="00D72765" w:rsidRDefault="00836AAF" w:rsidP="00B36EDB">
            <w:pPr>
              <w:pStyle w:val="ASFKTablenorm"/>
              <w:ind w:left="57" w:right="57"/>
            </w:pPr>
            <w:r w:rsidRPr="00D72765">
              <w:t>КОФК</w:t>
            </w:r>
          </w:p>
        </w:tc>
        <w:tc>
          <w:tcPr>
            <w:tcW w:w="3154" w:type="pct"/>
            <w:shd w:val="clear" w:color="auto" w:fill="auto"/>
          </w:tcPr>
          <w:p w14:paraId="7B9447AD" w14:textId="77777777" w:rsidR="00836AAF" w:rsidRPr="00D72765" w:rsidRDefault="00836AAF"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197897" w:rsidRPr="00EE7EB8" w14:paraId="267DEB19" w14:textId="77777777" w:rsidTr="00B36EDB">
        <w:tc>
          <w:tcPr>
            <w:tcW w:w="1846" w:type="pct"/>
            <w:shd w:val="clear" w:color="auto" w:fill="auto"/>
          </w:tcPr>
          <w:p w14:paraId="35211FF6" w14:textId="77777777" w:rsidR="00197897" w:rsidRPr="00D72765" w:rsidRDefault="00197897" w:rsidP="00B36EDB">
            <w:pPr>
              <w:pStyle w:val="ASFKTablenorm"/>
              <w:ind w:left="57" w:right="57"/>
            </w:pPr>
            <w:r w:rsidRPr="00D72765">
              <w:t>ОКПО ТОФК</w:t>
            </w:r>
          </w:p>
        </w:tc>
        <w:tc>
          <w:tcPr>
            <w:tcW w:w="3154" w:type="pct"/>
            <w:shd w:val="clear" w:color="auto" w:fill="auto"/>
          </w:tcPr>
          <w:p w14:paraId="52D3E826" w14:textId="77777777" w:rsidR="00197897" w:rsidRPr="00D72765" w:rsidRDefault="00197897"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197897" w:rsidRPr="00EE7EB8" w14:paraId="1948554B" w14:textId="77777777" w:rsidTr="00B36EDB">
        <w:tc>
          <w:tcPr>
            <w:tcW w:w="1846" w:type="pct"/>
            <w:shd w:val="clear" w:color="auto" w:fill="auto"/>
          </w:tcPr>
          <w:p w14:paraId="47B0EA22" w14:textId="77777777" w:rsidR="00197897" w:rsidRPr="00D72765" w:rsidRDefault="00197897" w:rsidP="00B36EDB">
            <w:pPr>
              <w:pStyle w:val="ASFKTablenorm"/>
              <w:ind w:left="57" w:right="57"/>
            </w:pPr>
            <w:r w:rsidRPr="00D72765">
              <w:t>ГИ/И</w:t>
            </w:r>
          </w:p>
        </w:tc>
        <w:tc>
          <w:tcPr>
            <w:tcW w:w="3154" w:type="pct"/>
            <w:shd w:val="clear" w:color="auto" w:fill="auto"/>
          </w:tcPr>
          <w:p w14:paraId="69130233" w14:textId="77777777" w:rsidR="00197897" w:rsidRPr="00D72765" w:rsidRDefault="00197897"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197897" w:rsidRPr="00EE7EB8" w14:paraId="172AB3B5" w14:textId="77777777" w:rsidTr="00B36EDB">
        <w:tc>
          <w:tcPr>
            <w:tcW w:w="1846" w:type="pct"/>
            <w:shd w:val="clear" w:color="auto" w:fill="auto"/>
          </w:tcPr>
          <w:p w14:paraId="06FCCDE8" w14:textId="77777777" w:rsidR="00197897" w:rsidRPr="00D72765" w:rsidRDefault="00197897" w:rsidP="00B36EDB">
            <w:pPr>
              <w:pStyle w:val="ASFKTablenorm"/>
              <w:ind w:left="57" w:right="57"/>
            </w:pPr>
            <w:r w:rsidRPr="00D72765">
              <w:t>ЛС ГИ/И</w:t>
            </w:r>
          </w:p>
        </w:tc>
        <w:tc>
          <w:tcPr>
            <w:tcW w:w="3154" w:type="pct"/>
            <w:shd w:val="clear" w:color="auto" w:fill="auto"/>
          </w:tcPr>
          <w:p w14:paraId="2B73DE7A" w14:textId="77777777" w:rsidR="00197897" w:rsidRPr="00D72765" w:rsidRDefault="00197897"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EE7EB8" w14:paraId="26B20DEB" w14:textId="77777777" w:rsidTr="00B36EDB">
        <w:tc>
          <w:tcPr>
            <w:tcW w:w="5000" w:type="pct"/>
            <w:gridSpan w:val="2"/>
            <w:shd w:val="clear" w:color="auto" w:fill="auto"/>
          </w:tcPr>
          <w:p w14:paraId="5C3CE1DF" w14:textId="77777777" w:rsidR="00B268B8" w:rsidRPr="00D72765" w:rsidRDefault="00B268B8" w:rsidP="00B36EDB">
            <w:pPr>
              <w:pStyle w:val="ASFKTablenorm"/>
              <w:ind w:left="57" w:right="57"/>
            </w:pPr>
            <w:r w:rsidRPr="00D72765">
              <w:t>Группа полей «Информация об операции»</w:t>
            </w:r>
          </w:p>
        </w:tc>
      </w:tr>
      <w:tr w:rsidR="00B268B8" w:rsidRPr="00EE7EB8" w14:paraId="19CDFA16" w14:textId="77777777" w:rsidTr="00B36EDB">
        <w:tc>
          <w:tcPr>
            <w:tcW w:w="1846" w:type="pct"/>
            <w:shd w:val="clear" w:color="auto" w:fill="auto"/>
          </w:tcPr>
          <w:p w14:paraId="17CCA50C" w14:textId="77777777" w:rsidR="00B268B8" w:rsidRPr="00D72765" w:rsidRDefault="00197897" w:rsidP="00B36EDB">
            <w:pPr>
              <w:pStyle w:val="ASFKTablenorm"/>
              <w:ind w:left="57" w:right="57"/>
            </w:pPr>
            <w:r>
              <w:t>№</w:t>
            </w:r>
          </w:p>
        </w:tc>
        <w:tc>
          <w:tcPr>
            <w:tcW w:w="3154" w:type="pct"/>
            <w:shd w:val="clear" w:color="auto" w:fill="auto"/>
          </w:tcPr>
          <w:p w14:paraId="20E48B70" w14:textId="77777777" w:rsidR="00197897" w:rsidRDefault="00197897" w:rsidP="00B36EDB">
            <w:pPr>
              <w:pStyle w:val="ASFKTablenorm"/>
              <w:ind w:left="57" w:right="57"/>
            </w:pPr>
            <w:r w:rsidRPr="00D72765">
              <w:t>Порядковый номер строки</w:t>
            </w:r>
            <w:r>
              <w:t>.</w:t>
            </w:r>
          </w:p>
          <w:p w14:paraId="7AC60580"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EE7EB8" w14:paraId="00F85AEA" w14:textId="77777777" w:rsidTr="00B36EDB">
        <w:tc>
          <w:tcPr>
            <w:tcW w:w="1846" w:type="pct"/>
            <w:shd w:val="clear" w:color="auto" w:fill="auto"/>
          </w:tcPr>
          <w:p w14:paraId="0DFFD7C4" w14:textId="77777777" w:rsidR="00B268B8" w:rsidRPr="00D72765" w:rsidRDefault="00B268B8" w:rsidP="00B36EDB">
            <w:pPr>
              <w:pStyle w:val="ASFKTablenorm"/>
              <w:ind w:left="57" w:right="57"/>
            </w:pPr>
            <w:r w:rsidRPr="00D72765">
              <w:t>ИГК</w:t>
            </w:r>
          </w:p>
        </w:tc>
        <w:tc>
          <w:tcPr>
            <w:tcW w:w="3154" w:type="pct"/>
            <w:shd w:val="clear" w:color="auto" w:fill="auto"/>
          </w:tcPr>
          <w:p w14:paraId="2B052F67"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EE7EB8" w14:paraId="4A2300B4" w14:textId="77777777" w:rsidTr="00B36EDB">
        <w:tc>
          <w:tcPr>
            <w:tcW w:w="1846" w:type="pct"/>
            <w:shd w:val="clear" w:color="auto" w:fill="auto"/>
          </w:tcPr>
          <w:p w14:paraId="52C463FA" w14:textId="77777777" w:rsidR="00B268B8" w:rsidRPr="00D72765" w:rsidRDefault="00B268B8" w:rsidP="00B36EDB">
            <w:pPr>
              <w:pStyle w:val="ASFKTablenorm"/>
              <w:ind w:left="57" w:right="57"/>
            </w:pPr>
            <w:r w:rsidRPr="00D72765">
              <w:t>ИНН получателя</w:t>
            </w:r>
          </w:p>
        </w:tc>
        <w:tc>
          <w:tcPr>
            <w:tcW w:w="3154" w:type="pct"/>
            <w:shd w:val="clear" w:color="auto" w:fill="auto"/>
          </w:tcPr>
          <w:p w14:paraId="533C44AA"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EE7EB8" w14:paraId="667A16EF" w14:textId="77777777" w:rsidTr="00B36EDB">
        <w:tc>
          <w:tcPr>
            <w:tcW w:w="1846" w:type="pct"/>
            <w:shd w:val="clear" w:color="auto" w:fill="auto"/>
          </w:tcPr>
          <w:p w14:paraId="3BDED627" w14:textId="77777777" w:rsidR="00B268B8" w:rsidRPr="00D72765" w:rsidRDefault="00B268B8" w:rsidP="00B36EDB">
            <w:pPr>
              <w:pStyle w:val="ASFKTablenorm"/>
              <w:ind w:left="57" w:right="57"/>
            </w:pPr>
            <w:r w:rsidRPr="00D72765">
              <w:t>Наименование получателя</w:t>
            </w:r>
          </w:p>
        </w:tc>
        <w:tc>
          <w:tcPr>
            <w:tcW w:w="3154" w:type="pct"/>
            <w:shd w:val="clear" w:color="auto" w:fill="auto"/>
          </w:tcPr>
          <w:p w14:paraId="6ECA6B0F"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EE7EB8" w14:paraId="02730821" w14:textId="77777777" w:rsidTr="00B36EDB">
        <w:tc>
          <w:tcPr>
            <w:tcW w:w="1846" w:type="pct"/>
            <w:shd w:val="clear" w:color="auto" w:fill="auto"/>
          </w:tcPr>
          <w:p w14:paraId="74CEABA8" w14:textId="77777777" w:rsidR="00B268B8" w:rsidRPr="00D72765" w:rsidRDefault="00B268B8" w:rsidP="00B36EDB">
            <w:pPr>
              <w:pStyle w:val="ASFKTablenorm"/>
              <w:ind w:left="57" w:right="57"/>
            </w:pPr>
            <w:r w:rsidRPr="00D72765">
              <w:t xml:space="preserve">Номер, дата </w:t>
            </w:r>
            <w:r w:rsidR="00E76A41">
              <w:t>распоряжения</w:t>
            </w:r>
          </w:p>
        </w:tc>
        <w:tc>
          <w:tcPr>
            <w:tcW w:w="3154" w:type="pct"/>
            <w:shd w:val="clear" w:color="auto" w:fill="auto"/>
          </w:tcPr>
          <w:p w14:paraId="379C4E42" w14:textId="77777777" w:rsidR="00B268B8" w:rsidRPr="00D72765" w:rsidRDefault="00E76A41" w:rsidP="00B36EDB">
            <w:pPr>
              <w:pStyle w:val="ASFKTablenorm"/>
              <w:ind w:left="57" w:right="57"/>
            </w:pPr>
            <w:r>
              <w:t>Указывается номер и дата распоряжения о совершении казначейских платежей (в формате «DD.MM.YYYY»).</w:t>
            </w:r>
          </w:p>
        </w:tc>
      </w:tr>
      <w:tr w:rsidR="00B268B8" w:rsidRPr="00EE7EB8" w14:paraId="68AA1E0D" w14:textId="77777777" w:rsidTr="00B36EDB">
        <w:tc>
          <w:tcPr>
            <w:tcW w:w="1846" w:type="pct"/>
            <w:shd w:val="clear" w:color="auto" w:fill="auto"/>
          </w:tcPr>
          <w:p w14:paraId="120B9EC7" w14:textId="77777777" w:rsidR="00B268B8" w:rsidRPr="00D72765" w:rsidRDefault="00B268B8" w:rsidP="00B36EDB">
            <w:pPr>
              <w:pStyle w:val="ASFKTablenorm"/>
              <w:ind w:left="57" w:right="57"/>
            </w:pPr>
            <w:r w:rsidRPr="00D72765">
              <w:t>Сумма</w:t>
            </w:r>
          </w:p>
        </w:tc>
        <w:tc>
          <w:tcPr>
            <w:tcW w:w="3154" w:type="pct"/>
            <w:shd w:val="clear" w:color="auto" w:fill="auto"/>
          </w:tcPr>
          <w:p w14:paraId="62D6E207"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EE7EB8" w14:paraId="349DDDD0" w14:textId="77777777" w:rsidTr="00B36EDB">
        <w:tc>
          <w:tcPr>
            <w:tcW w:w="1846" w:type="pct"/>
            <w:shd w:val="clear" w:color="auto" w:fill="auto"/>
          </w:tcPr>
          <w:p w14:paraId="614FCE0F" w14:textId="77777777" w:rsidR="00B268B8" w:rsidRPr="00D72765" w:rsidRDefault="00B268B8" w:rsidP="00B36EDB">
            <w:pPr>
              <w:pStyle w:val="ASFKTablenorm"/>
              <w:ind w:left="57" w:right="57"/>
            </w:pPr>
            <w:r w:rsidRPr="00D72765">
              <w:t>Назначение платежа</w:t>
            </w:r>
          </w:p>
        </w:tc>
        <w:tc>
          <w:tcPr>
            <w:tcW w:w="3154" w:type="pct"/>
            <w:shd w:val="clear" w:color="auto" w:fill="auto"/>
          </w:tcPr>
          <w:p w14:paraId="4DA10085"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EE7EB8" w14:paraId="33BFEEFB" w14:textId="77777777" w:rsidTr="00B36EDB">
        <w:tc>
          <w:tcPr>
            <w:tcW w:w="1846" w:type="pct"/>
            <w:shd w:val="clear" w:color="auto" w:fill="auto"/>
          </w:tcPr>
          <w:p w14:paraId="275332D4" w14:textId="77777777" w:rsidR="00B268B8" w:rsidRPr="00D72765" w:rsidRDefault="00B268B8" w:rsidP="00B36EDB">
            <w:pPr>
              <w:pStyle w:val="ASFKTablenorm"/>
              <w:ind w:left="57" w:right="57"/>
            </w:pPr>
            <w:r w:rsidRPr="00D72765">
              <w:t>Причина приостановления операции</w:t>
            </w:r>
          </w:p>
        </w:tc>
        <w:tc>
          <w:tcPr>
            <w:tcW w:w="3154" w:type="pct"/>
            <w:shd w:val="clear" w:color="auto" w:fill="auto"/>
          </w:tcPr>
          <w:p w14:paraId="3DD1C6AF"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EE7EB8" w14:paraId="511100CA" w14:textId="77777777" w:rsidTr="00B36EDB">
        <w:tc>
          <w:tcPr>
            <w:tcW w:w="1846" w:type="pct"/>
            <w:shd w:val="clear" w:color="auto" w:fill="auto"/>
          </w:tcPr>
          <w:p w14:paraId="653FF0FE" w14:textId="77777777" w:rsidR="00B268B8" w:rsidRPr="00D72765" w:rsidRDefault="00B268B8" w:rsidP="00B36EDB">
            <w:pPr>
              <w:pStyle w:val="ASFKTablenorm"/>
              <w:ind w:left="57" w:right="57"/>
            </w:pPr>
            <w:r w:rsidRPr="00D72765">
              <w:t>Дата информирования ГЗ/ГИ/ИЗ</w:t>
            </w:r>
          </w:p>
        </w:tc>
        <w:tc>
          <w:tcPr>
            <w:tcW w:w="3154" w:type="pct"/>
            <w:shd w:val="clear" w:color="auto" w:fill="auto"/>
          </w:tcPr>
          <w:p w14:paraId="610D29FF"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197897" w:rsidRPr="00EE7EB8" w14:paraId="28DAA59A" w14:textId="77777777" w:rsidTr="00B36EDB">
        <w:tc>
          <w:tcPr>
            <w:tcW w:w="1846" w:type="pct"/>
            <w:shd w:val="clear" w:color="auto" w:fill="auto"/>
          </w:tcPr>
          <w:p w14:paraId="14582778" w14:textId="77777777" w:rsidR="00197897" w:rsidRPr="00D72765" w:rsidRDefault="00197897" w:rsidP="00B36EDB">
            <w:pPr>
              <w:pStyle w:val="ASFKTablenorm"/>
              <w:ind w:left="57" w:right="57"/>
            </w:pPr>
            <w:r>
              <w:t>Дата получения уведомления ГЗ/ГИ/ИЗ</w:t>
            </w:r>
          </w:p>
        </w:tc>
        <w:tc>
          <w:tcPr>
            <w:tcW w:w="3154" w:type="pct"/>
            <w:shd w:val="clear" w:color="auto" w:fill="auto"/>
          </w:tcPr>
          <w:p w14:paraId="14EED128" w14:textId="77777777" w:rsidR="00197897" w:rsidRPr="00D72765" w:rsidRDefault="00197897"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EE7EB8" w14:paraId="378D787C" w14:textId="77777777" w:rsidTr="00B36EDB">
        <w:tc>
          <w:tcPr>
            <w:tcW w:w="1846" w:type="pct"/>
            <w:shd w:val="clear" w:color="auto" w:fill="auto"/>
          </w:tcPr>
          <w:p w14:paraId="670FD604" w14:textId="77777777" w:rsidR="00B268B8" w:rsidRPr="00D72765" w:rsidRDefault="00B268B8" w:rsidP="00B36EDB">
            <w:pPr>
              <w:pStyle w:val="ASFKTablenorm"/>
              <w:ind w:left="57" w:right="57"/>
            </w:pPr>
            <w:r w:rsidRPr="00D72765">
              <w:t>Дата проведения ранее приостано</w:t>
            </w:r>
            <w:r w:rsidRPr="00B268B8">
              <w:t>в</w:t>
            </w:r>
            <w:r w:rsidRPr="00D72765">
              <w:t>ленной операции</w:t>
            </w:r>
          </w:p>
        </w:tc>
        <w:tc>
          <w:tcPr>
            <w:tcW w:w="3154" w:type="pct"/>
            <w:shd w:val="clear" w:color="auto" w:fill="auto"/>
          </w:tcPr>
          <w:p w14:paraId="659245D2"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EE7EB8" w14:paraId="4D8A3D08" w14:textId="77777777" w:rsidTr="00B36EDB">
        <w:tc>
          <w:tcPr>
            <w:tcW w:w="1846" w:type="pct"/>
            <w:shd w:val="clear" w:color="auto" w:fill="auto"/>
          </w:tcPr>
          <w:p w14:paraId="4953F5CD" w14:textId="77777777" w:rsidR="00B268B8" w:rsidRPr="00D72765" w:rsidRDefault="00B268B8" w:rsidP="00B36EDB">
            <w:pPr>
              <w:pStyle w:val="ASFKTablenorm"/>
              <w:ind w:left="57" w:right="57"/>
            </w:pPr>
            <w:r w:rsidRPr="00D72765">
              <w:lastRenderedPageBreak/>
              <w:t>Обоснование ГЗ/ГИ/ИЗ о провед</w:t>
            </w:r>
            <w:r w:rsidRPr="00B268B8">
              <w:t>е</w:t>
            </w:r>
            <w:r w:rsidRPr="00D72765">
              <w:t>нии ранее приостановленной опер</w:t>
            </w:r>
            <w:r w:rsidRPr="00B268B8">
              <w:t>а</w:t>
            </w:r>
            <w:r w:rsidRPr="00D72765">
              <w:t>ции</w:t>
            </w:r>
          </w:p>
        </w:tc>
        <w:tc>
          <w:tcPr>
            <w:tcW w:w="3154" w:type="pct"/>
            <w:shd w:val="clear" w:color="auto" w:fill="auto"/>
          </w:tcPr>
          <w:p w14:paraId="3509A1A0"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E76A41" w:rsidRPr="00EE7EB8" w14:paraId="74140158" w14:textId="77777777" w:rsidTr="00B36EDB">
        <w:tc>
          <w:tcPr>
            <w:tcW w:w="1846" w:type="pct"/>
            <w:shd w:val="clear" w:color="auto" w:fill="auto"/>
          </w:tcPr>
          <w:p w14:paraId="4B5447CD" w14:textId="77777777" w:rsidR="00E76A41" w:rsidRDefault="00E76A41" w:rsidP="00B36EDB">
            <w:pPr>
              <w:pStyle w:val="ASFKTablenorm"/>
              <w:ind w:left="57" w:right="57"/>
            </w:pPr>
            <w:r>
              <w:t>Аналитический код раздела ГИ/И</w:t>
            </w:r>
          </w:p>
        </w:tc>
        <w:tc>
          <w:tcPr>
            <w:tcW w:w="3154" w:type="pct"/>
            <w:shd w:val="clear" w:color="auto" w:fill="auto"/>
          </w:tcPr>
          <w:p w14:paraId="7B5372E3" w14:textId="77777777" w:rsidR="00E76A41" w:rsidRDefault="00E76A41" w:rsidP="00B36EDB">
            <w:pPr>
              <w:pStyle w:val="ASFKTablenorm"/>
              <w:ind w:left="57" w:right="57"/>
            </w:pPr>
            <w:r>
              <w:t>Указывается аналитический код раздела для л/с с кодом 71.</w:t>
            </w:r>
          </w:p>
          <w:p w14:paraId="4B6B727D" w14:textId="77777777" w:rsidR="00E76A41" w:rsidRDefault="00E76A41" w:rsidP="00B36EDB">
            <w:pPr>
              <w:pStyle w:val="ASFKTablenorm"/>
              <w:ind w:left="57" w:right="57"/>
            </w:pPr>
            <w:r>
              <w:t>Поле для л/с с кодом 41 не заполняется.</w:t>
            </w:r>
          </w:p>
        </w:tc>
      </w:tr>
    </w:tbl>
    <w:p w14:paraId="3E84884D" w14:textId="241F96ED" w:rsidR="00DD2F1D" w:rsidRDefault="00DD2F1D" w:rsidP="00DD2F1D">
      <w:pPr>
        <w:pStyle w:val="ASFKNormal"/>
      </w:pPr>
      <w:r>
        <w:t>ЭФ документа «Уведомление о проведении ранее приостановленной операции или отказе в проведении ранее приостановленной операции», закладки «Подписи» представлена на рисунке </w:t>
      </w:r>
      <w:r>
        <w:fldChar w:fldCharType="begin"/>
      </w:r>
      <w:r>
        <w:instrText xml:space="preserve"> REF _Ref508177643 \h </w:instrText>
      </w:r>
      <w:r>
        <w:fldChar w:fldCharType="separate"/>
      </w:r>
      <w:r w:rsidR="00980F1C">
        <w:rPr>
          <w:noProof/>
        </w:rPr>
        <w:t>243</w:t>
      </w:r>
      <w:r>
        <w:fldChar w:fldCharType="end"/>
      </w:r>
      <w:r>
        <w:t>.</w:t>
      </w:r>
    </w:p>
    <w:p w14:paraId="7D6DCB35" w14:textId="77777777" w:rsidR="00DD2F1D" w:rsidRDefault="00CF4371" w:rsidP="00DD2F1D">
      <w:pPr>
        <w:pStyle w:val="ASFKFigure"/>
      </w:pPr>
      <w:r>
        <w:rPr>
          <w:noProof/>
        </w:rPr>
        <w:drawing>
          <wp:inline distT="0" distB="0" distL="0" distR="0" wp14:anchorId="6DFC5C1D" wp14:editId="0566BC0D">
            <wp:extent cx="6124575" cy="914400"/>
            <wp:effectExtent l="0" t="0" r="9525" b="0"/>
            <wp:docPr id="345" name="Рисунок 345"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Закл"/>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124575" cy="914400"/>
                    </a:xfrm>
                    <a:prstGeom prst="rect">
                      <a:avLst/>
                    </a:prstGeom>
                    <a:noFill/>
                    <a:ln>
                      <a:noFill/>
                    </a:ln>
                  </pic:spPr>
                </pic:pic>
              </a:graphicData>
            </a:graphic>
          </wp:inline>
        </w:drawing>
      </w:r>
    </w:p>
    <w:p w14:paraId="7819BD44" w14:textId="07B9BC28" w:rsidR="00DD2F1D" w:rsidRDefault="00034287"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1467" w:name="_Ref508177643"/>
      <w:bookmarkStart w:id="1468" w:name="_Toc52956143"/>
      <w:bookmarkStart w:id="1469" w:name="_Toc126840607"/>
      <w:r w:rsidR="00980F1C">
        <w:rPr>
          <w:noProof/>
        </w:rPr>
        <w:t>243</w:t>
      </w:r>
      <w:bookmarkEnd w:id="1467"/>
      <w:r>
        <w:rPr>
          <w:noProof/>
        </w:rPr>
        <w:fldChar w:fldCharType="end"/>
      </w:r>
      <w:r w:rsidR="00DD2F1D">
        <w:t>. ЭФ документа «Уведомление о проведении ранее приостановленной операции или отказе в проведении ранее приостановленной операции», закладки «Подписи»</w:t>
      </w:r>
      <w:bookmarkEnd w:id="1468"/>
      <w:bookmarkEnd w:id="1469"/>
    </w:p>
    <w:p w14:paraId="0E7ED437" w14:textId="63E6FA60" w:rsidR="00B268B8" w:rsidRPr="00D72765" w:rsidRDefault="00B268B8" w:rsidP="00B268B8">
      <w:pPr>
        <w:pStyle w:val="ASFKNormal"/>
      </w:pPr>
      <w:r w:rsidRPr="00D72765">
        <w:t>Перечень полей документа «</w:t>
      </w:r>
      <w:r w:rsidR="00DD2F1D">
        <w:t>Уведомление о проведении ранее приостановленной операции или отказе в проведении ранее приостановленной операции</w:t>
      </w:r>
      <w:r w:rsidRPr="00D72765">
        <w:t>», закладки «Подписи» приведен в таблице </w:t>
      </w:r>
      <w:r w:rsidRPr="00D72765">
        <w:fldChar w:fldCharType="begin"/>
      </w:r>
      <w:r w:rsidRPr="00D72765">
        <w:instrText xml:space="preserve"> REF _Ref508177644 \h </w:instrText>
      </w:r>
      <w:r w:rsidRPr="00D72765">
        <w:fldChar w:fldCharType="separate"/>
      </w:r>
      <w:r w:rsidR="00980F1C">
        <w:rPr>
          <w:noProof/>
        </w:rPr>
        <w:t>112</w:t>
      </w:r>
      <w:r w:rsidRPr="00D72765">
        <w:fldChar w:fldCharType="end"/>
      </w:r>
      <w:r w:rsidRPr="00D72765">
        <w:t>.</w:t>
      </w:r>
    </w:p>
    <w:p w14:paraId="329FF4DC" w14:textId="46645376" w:rsidR="00B268B8" w:rsidRPr="00D72765" w:rsidRDefault="00DD313F" w:rsidP="00B268B8">
      <w:pPr>
        <w:pStyle w:val="ASFKNameTable"/>
      </w:pPr>
      <w:r>
        <w:rPr>
          <w:noProof/>
        </w:rPr>
        <w:fldChar w:fldCharType="begin"/>
      </w:r>
      <w:r>
        <w:rPr>
          <w:noProof/>
        </w:rPr>
        <w:instrText xml:space="preserve"> SEQ Таблица \* ARABIC </w:instrText>
      </w:r>
      <w:r>
        <w:rPr>
          <w:noProof/>
        </w:rPr>
        <w:fldChar w:fldCharType="separate"/>
      </w:r>
      <w:bookmarkStart w:id="1470" w:name="_Ref508177644"/>
      <w:bookmarkStart w:id="1471" w:name="_Toc126840142"/>
      <w:r w:rsidR="00980F1C">
        <w:rPr>
          <w:noProof/>
        </w:rPr>
        <w:t>112</w:t>
      </w:r>
      <w:bookmarkEnd w:id="1470"/>
      <w:r>
        <w:rPr>
          <w:noProof/>
        </w:rPr>
        <w:fldChar w:fldCharType="end"/>
      </w:r>
      <w:r w:rsidR="00B268B8" w:rsidRPr="00D72765">
        <w:t>. Перечень полей документа «</w:t>
      </w:r>
      <w:r w:rsidR="00DD2F1D">
        <w:t>Уведомление о проведении ранее приостановленной операции или отказе в проведении ранее приостановленной операции</w:t>
      </w:r>
      <w:r w:rsidR="00B268B8" w:rsidRPr="00D72765">
        <w:t>», закладки «Подписи»</w:t>
      </w:r>
      <w:bookmarkEnd w:id="14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B268B8" w:rsidRPr="00EE7EB8" w14:paraId="7C1CED43" w14:textId="77777777" w:rsidTr="00B36EDB">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D815C36" w14:textId="77777777" w:rsidR="00B268B8" w:rsidRPr="00D72765" w:rsidRDefault="00B268B8" w:rsidP="00DA1131">
            <w:pPr>
              <w:pStyle w:val="ASFKTableHead"/>
            </w:pPr>
            <w:r w:rsidRPr="00D72765">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BB579D" w14:textId="77777777" w:rsidR="00B268B8" w:rsidRPr="00D72765" w:rsidRDefault="00B268B8" w:rsidP="00DA1131">
            <w:pPr>
              <w:pStyle w:val="ASFKTableHead"/>
            </w:pPr>
            <w:r w:rsidRPr="00D72765">
              <w:t>Описание поля</w:t>
            </w:r>
          </w:p>
        </w:tc>
      </w:tr>
      <w:tr w:rsidR="00B268B8" w:rsidRPr="00AA01DD" w14:paraId="7B080724" w14:textId="77777777" w:rsidTr="00B36EDB">
        <w:tc>
          <w:tcPr>
            <w:tcW w:w="5000" w:type="pct"/>
            <w:gridSpan w:val="2"/>
            <w:shd w:val="clear" w:color="auto" w:fill="auto"/>
          </w:tcPr>
          <w:p w14:paraId="7CC70B43" w14:textId="77777777" w:rsidR="00B268B8" w:rsidRPr="00D72765" w:rsidRDefault="00B268B8" w:rsidP="00B36EDB">
            <w:pPr>
              <w:pStyle w:val="ASFKTablenorm"/>
              <w:ind w:left="57" w:right="57"/>
            </w:pPr>
            <w:r w:rsidRPr="00D72765">
              <w:t>Группа полей «Ответственный исполнитель ТОФК»</w:t>
            </w:r>
          </w:p>
        </w:tc>
      </w:tr>
      <w:tr w:rsidR="00B268B8" w:rsidRPr="00AA01DD" w14:paraId="6A15B468" w14:textId="77777777" w:rsidTr="00B36EDB">
        <w:tc>
          <w:tcPr>
            <w:tcW w:w="1846" w:type="pct"/>
            <w:shd w:val="clear" w:color="auto" w:fill="auto"/>
          </w:tcPr>
          <w:p w14:paraId="7E06EF61" w14:textId="77777777" w:rsidR="00B268B8" w:rsidRPr="00D72765" w:rsidRDefault="00197897" w:rsidP="00B36EDB">
            <w:pPr>
              <w:pStyle w:val="ASFKTablenorm"/>
              <w:ind w:left="57" w:right="57"/>
            </w:pPr>
            <w:r>
              <w:t>Руководитель. Должность</w:t>
            </w:r>
          </w:p>
        </w:tc>
        <w:tc>
          <w:tcPr>
            <w:tcW w:w="3154" w:type="pct"/>
            <w:shd w:val="clear" w:color="auto" w:fill="auto"/>
          </w:tcPr>
          <w:p w14:paraId="6B1A4D74" w14:textId="77777777" w:rsidR="00197897" w:rsidRDefault="00197897" w:rsidP="00B36EDB">
            <w:pPr>
              <w:pStyle w:val="ASFKTablenorm"/>
              <w:ind w:left="57" w:right="57"/>
            </w:pPr>
            <w:r w:rsidRPr="00D72765">
              <w:t>Руководитель (должность уполн</w:t>
            </w:r>
            <w:r w:rsidRPr="00197897">
              <w:t>о</w:t>
            </w:r>
            <w:r w:rsidRPr="00D72765">
              <w:t>моченного лица)</w:t>
            </w:r>
            <w:r>
              <w:t>.</w:t>
            </w:r>
          </w:p>
          <w:p w14:paraId="6B1A46A9"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AA01DD" w14:paraId="49542ADE" w14:textId="77777777" w:rsidTr="00B36EDB">
        <w:tc>
          <w:tcPr>
            <w:tcW w:w="1846" w:type="pct"/>
            <w:shd w:val="clear" w:color="auto" w:fill="auto"/>
          </w:tcPr>
          <w:p w14:paraId="5DB6F317" w14:textId="77777777" w:rsidR="00B268B8" w:rsidRPr="00D72765" w:rsidRDefault="00197897" w:rsidP="00B36EDB">
            <w:pPr>
              <w:pStyle w:val="ASFKTablenorm"/>
              <w:ind w:left="57" w:right="57"/>
            </w:pPr>
            <w:r>
              <w:t>Руководитель. ФИО</w:t>
            </w:r>
          </w:p>
        </w:tc>
        <w:tc>
          <w:tcPr>
            <w:tcW w:w="3154" w:type="pct"/>
            <w:shd w:val="clear" w:color="auto" w:fill="auto"/>
          </w:tcPr>
          <w:p w14:paraId="4E98961E" w14:textId="77777777" w:rsidR="00197897" w:rsidRDefault="00197897" w:rsidP="00B36EDB">
            <w:pPr>
              <w:pStyle w:val="ASFKTablenorm"/>
              <w:ind w:left="57" w:right="57"/>
            </w:pPr>
            <w:r w:rsidRPr="00D72765">
              <w:t>ФИО руководителя (уполномоче</w:t>
            </w:r>
            <w:r w:rsidRPr="00197897">
              <w:t>н</w:t>
            </w:r>
            <w:r w:rsidRPr="00D72765">
              <w:t>ного лица)</w:t>
            </w:r>
            <w:r>
              <w:t>.</w:t>
            </w:r>
          </w:p>
          <w:p w14:paraId="4EC3D1CB"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AA01DD" w14:paraId="61754E27" w14:textId="77777777" w:rsidTr="00B36EDB">
        <w:tc>
          <w:tcPr>
            <w:tcW w:w="1846" w:type="pct"/>
            <w:shd w:val="clear" w:color="auto" w:fill="auto"/>
          </w:tcPr>
          <w:p w14:paraId="3CFD637C" w14:textId="77777777" w:rsidR="00B268B8" w:rsidRPr="00D72765" w:rsidRDefault="00197897" w:rsidP="00B36EDB">
            <w:pPr>
              <w:pStyle w:val="ASFKTablenorm"/>
              <w:ind w:left="57" w:right="57"/>
            </w:pPr>
            <w:r>
              <w:t>Исполнитель. Должность</w:t>
            </w:r>
          </w:p>
        </w:tc>
        <w:tc>
          <w:tcPr>
            <w:tcW w:w="3154" w:type="pct"/>
            <w:shd w:val="clear" w:color="auto" w:fill="auto"/>
          </w:tcPr>
          <w:p w14:paraId="5FDE67E8" w14:textId="77777777" w:rsidR="00197897" w:rsidRDefault="00197897" w:rsidP="00B36EDB">
            <w:pPr>
              <w:pStyle w:val="ASFKTablenorm"/>
              <w:ind w:left="57" w:right="57"/>
            </w:pPr>
            <w:r w:rsidRPr="00D72765">
              <w:t>Должность ответственного исполн</w:t>
            </w:r>
            <w:r w:rsidRPr="00197897">
              <w:t>и</w:t>
            </w:r>
            <w:r w:rsidRPr="00D72765">
              <w:t>теля</w:t>
            </w:r>
            <w:r>
              <w:t>.</w:t>
            </w:r>
          </w:p>
          <w:p w14:paraId="724523A4"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AA01DD" w14:paraId="09786F54" w14:textId="77777777" w:rsidTr="00B36EDB">
        <w:tc>
          <w:tcPr>
            <w:tcW w:w="1846" w:type="pct"/>
            <w:shd w:val="clear" w:color="auto" w:fill="auto"/>
          </w:tcPr>
          <w:p w14:paraId="6C440682" w14:textId="77777777" w:rsidR="00B268B8" w:rsidRPr="00D72765" w:rsidRDefault="00197897" w:rsidP="00B36EDB">
            <w:pPr>
              <w:pStyle w:val="ASFKTablenorm"/>
              <w:ind w:left="57" w:right="57"/>
            </w:pPr>
            <w:r>
              <w:t>Исполнитель. ФИО</w:t>
            </w:r>
          </w:p>
        </w:tc>
        <w:tc>
          <w:tcPr>
            <w:tcW w:w="3154" w:type="pct"/>
            <w:shd w:val="clear" w:color="auto" w:fill="auto"/>
          </w:tcPr>
          <w:p w14:paraId="08BA88FD" w14:textId="77777777" w:rsidR="00197897" w:rsidRDefault="00197897" w:rsidP="00B36EDB">
            <w:pPr>
              <w:pStyle w:val="ASFKTablenorm"/>
              <w:ind w:left="57" w:right="57"/>
            </w:pPr>
            <w:r w:rsidRPr="00D72765">
              <w:t>ФИО ответственного исполнителя</w:t>
            </w:r>
            <w:r>
              <w:t>.</w:t>
            </w:r>
          </w:p>
          <w:p w14:paraId="77260AC7"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r w:rsidR="00B268B8" w:rsidRPr="00AA01DD" w14:paraId="472ED711" w14:textId="77777777" w:rsidTr="00B36EDB">
        <w:tc>
          <w:tcPr>
            <w:tcW w:w="1846" w:type="pct"/>
            <w:shd w:val="clear" w:color="auto" w:fill="auto"/>
          </w:tcPr>
          <w:p w14:paraId="6C53A6E1" w14:textId="77777777" w:rsidR="00B268B8" w:rsidRPr="00D72765" w:rsidRDefault="00197897" w:rsidP="00B36EDB">
            <w:pPr>
              <w:pStyle w:val="ASFKTablenorm"/>
              <w:ind w:left="57" w:right="57"/>
            </w:pPr>
            <w:r>
              <w:t>Телефон</w:t>
            </w:r>
          </w:p>
        </w:tc>
        <w:tc>
          <w:tcPr>
            <w:tcW w:w="3154" w:type="pct"/>
            <w:shd w:val="clear" w:color="auto" w:fill="auto"/>
          </w:tcPr>
          <w:p w14:paraId="6035FCDF" w14:textId="77777777" w:rsidR="00197897" w:rsidRDefault="00197897" w:rsidP="00B36EDB">
            <w:pPr>
              <w:pStyle w:val="ASFKTablenorm"/>
              <w:ind w:left="57" w:right="57"/>
            </w:pPr>
            <w:r w:rsidRPr="00D72765">
              <w:t>Телефон ответственного исполнит</w:t>
            </w:r>
            <w:r w:rsidRPr="00197897">
              <w:t>е</w:t>
            </w:r>
            <w:r w:rsidRPr="00D72765">
              <w:t>ля</w:t>
            </w:r>
            <w:r>
              <w:t>.</w:t>
            </w:r>
          </w:p>
          <w:p w14:paraId="1232F006" w14:textId="77777777" w:rsidR="00B268B8" w:rsidRPr="00D72765" w:rsidRDefault="00B268B8" w:rsidP="00B36EDB">
            <w:pPr>
              <w:pStyle w:val="ASFKTablenorm"/>
              <w:ind w:left="57" w:right="57"/>
            </w:pPr>
            <w:r w:rsidRPr="00D72765">
              <w:t>Значение поля заполняется данными соответствующего тега</w:t>
            </w:r>
            <w:r w:rsidR="00683289">
              <w:t xml:space="preserve"> </w:t>
            </w:r>
            <w:r w:rsidRPr="00D72765">
              <w:t>из загружаемого файла OEBS</w:t>
            </w:r>
            <w:r w:rsidR="00121372">
              <w:t xml:space="preserve"> или файла внешней системы</w:t>
            </w:r>
            <w:r w:rsidRPr="00D72765">
              <w:t>.</w:t>
            </w:r>
          </w:p>
        </w:tc>
      </w:tr>
    </w:tbl>
    <w:p w14:paraId="6AFD8C8D" w14:textId="77777777" w:rsidR="00B268B8" w:rsidRPr="00D3402E" w:rsidRDefault="00B268B8" w:rsidP="00B268B8">
      <w:pPr>
        <w:pStyle w:val="32"/>
      </w:pPr>
      <w:bookmarkStart w:id="1472" w:name="_Ref510450326"/>
      <w:bookmarkStart w:id="1473" w:name="_Toc126839938"/>
      <w:r w:rsidRPr="00D3402E">
        <w:lastRenderedPageBreak/>
        <w:t>Уведомление о приостановлении операци</w:t>
      </w:r>
      <w:r w:rsidR="001C0037">
        <w:t>й</w:t>
      </w:r>
      <w:r w:rsidRPr="00D3402E">
        <w:t xml:space="preserve"> по лицевому счету</w:t>
      </w:r>
      <w:bookmarkEnd w:id="1472"/>
      <w:bookmarkEnd w:id="1473"/>
      <w:r w:rsidRPr="00D3402E">
        <w:t xml:space="preserve"> </w:t>
      </w:r>
    </w:p>
    <w:p w14:paraId="1C05F436" w14:textId="77777777" w:rsidR="00B268B8" w:rsidRPr="00D3402E" w:rsidRDefault="00B268B8" w:rsidP="00B268B8">
      <w:pPr>
        <w:pStyle w:val="ASFKNormal"/>
      </w:pPr>
      <w:r w:rsidRPr="00D3402E">
        <w:t>Документ «Уведомление о приостановлении операций по лицевому счету» направляе</w:t>
      </w:r>
      <w:r w:rsidRPr="00B268B8">
        <w:t>т</w:t>
      </w:r>
      <w:r w:rsidRPr="00D3402E">
        <w:t>ся в ТОФК по месту открытия л/с государственного заказчика (головного исполнителя, и</w:t>
      </w:r>
      <w:r w:rsidRPr="00B268B8">
        <w:t>с</w:t>
      </w:r>
      <w:r w:rsidRPr="00D3402E">
        <w:t>полнителя – заказчика), а также клиенту.</w:t>
      </w:r>
    </w:p>
    <w:p w14:paraId="2B76802E" w14:textId="6D9AA7FA" w:rsidR="00B268B8" w:rsidRDefault="00B268B8" w:rsidP="00B268B8">
      <w:pPr>
        <w:pStyle w:val="ASFKNormal"/>
      </w:pPr>
      <w:r w:rsidRPr="00AB7803">
        <w:t xml:space="preserve">Для работы с документами </w:t>
      </w:r>
      <w:r>
        <w:t>«Уведомление о приостановлении операци</w:t>
      </w:r>
      <w:r w:rsidR="001C0037">
        <w:t>й</w:t>
      </w:r>
      <w:r>
        <w:t xml:space="preserve"> по лицевому счету»</w:t>
      </w:r>
      <w:r w:rsidRPr="00AB7803">
        <w:t xml:space="preserve"> следует перейти в пункт меню </w:t>
      </w:r>
      <w:r>
        <w:t>«</w:t>
      </w:r>
      <w:r w:rsidR="008B5D43" w:rsidRPr="007B2273">
        <w:t xml:space="preserve">Документы – </w:t>
      </w:r>
      <w:r w:rsidR="008B5D43" w:rsidRPr="009A6101">
        <w:t>Уведомления о приостановлении</w:t>
      </w:r>
      <w:r>
        <w:t xml:space="preserve"> </w:t>
      </w:r>
      <w:r w:rsidRPr="007E5688">
        <w:t xml:space="preserve">– </w:t>
      </w:r>
      <w:r>
        <w:t>Уведомление о приостановл</w:t>
      </w:r>
      <w:r w:rsidR="001C0037">
        <w:t>ении операций</w:t>
      </w:r>
      <w:r w:rsidR="00197897">
        <w:t xml:space="preserve"> по лицевому счету</w:t>
      </w:r>
      <w:r>
        <w:t>»</w:t>
      </w:r>
      <w:r w:rsidRPr="00AB7803">
        <w:t>. Открое</w:t>
      </w:r>
      <w:r w:rsidRPr="00B268B8">
        <w:t>т</w:t>
      </w:r>
      <w:r w:rsidRPr="00AB7803">
        <w:t>ся ЭФ списка документов, предста</w:t>
      </w:r>
      <w:r w:rsidRPr="00AD1279">
        <w:t>в</w:t>
      </w:r>
      <w:r w:rsidRPr="00AB7803">
        <w:t>ленная на рису</w:t>
      </w:r>
      <w:r w:rsidRPr="003A664F">
        <w:t>н</w:t>
      </w:r>
      <w:r w:rsidRPr="00AB7803">
        <w:t>ке </w:t>
      </w:r>
      <w:r>
        <w:fldChar w:fldCharType="begin"/>
      </w:r>
      <w:r>
        <w:instrText xml:space="preserve"> REF _Ref508028081 \h </w:instrText>
      </w:r>
      <w:r>
        <w:fldChar w:fldCharType="separate"/>
      </w:r>
      <w:r w:rsidR="00980F1C">
        <w:rPr>
          <w:noProof/>
        </w:rPr>
        <w:t>244</w:t>
      </w:r>
      <w:r>
        <w:fldChar w:fldCharType="end"/>
      </w:r>
      <w:r w:rsidRPr="00AB7803">
        <w:t>.</w:t>
      </w:r>
    </w:p>
    <w:p w14:paraId="7C201FE7" w14:textId="77777777" w:rsidR="00B268B8" w:rsidRPr="00AB7803" w:rsidRDefault="00CF4371" w:rsidP="00B268B8">
      <w:pPr>
        <w:pStyle w:val="ASFKFigure"/>
      </w:pPr>
      <w:r>
        <w:rPr>
          <w:noProof/>
        </w:rPr>
        <w:drawing>
          <wp:inline distT="0" distB="0" distL="0" distR="0" wp14:anchorId="5148E768" wp14:editId="74E272D2">
            <wp:extent cx="6124575" cy="3286125"/>
            <wp:effectExtent l="0" t="0" r="9525" b="9525"/>
            <wp:docPr id="346" name="Рисунок 346"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Офлайн"/>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6124575" cy="3286125"/>
                    </a:xfrm>
                    <a:prstGeom prst="rect">
                      <a:avLst/>
                    </a:prstGeom>
                    <a:noFill/>
                    <a:ln>
                      <a:noFill/>
                    </a:ln>
                  </pic:spPr>
                </pic:pic>
              </a:graphicData>
            </a:graphic>
          </wp:inline>
        </w:drawing>
      </w:r>
    </w:p>
    <w:p w14:paraId="7774CDC9" w14:textId="26E822F5" w:rsidR="00B268B8" w:rsidRPr="00AB7803" w:rsidRDefault="00034287" w:rsidP="00B268B8">
      <w:pPr>
        <w:pStyle w:val="ASFKFigName"/>
      </w:pPr>
      <w:r>
        <w:rPr>
          <w:noProof/>
        </w:rPr>
        <w:fldChar w:fldCharType="begin"/>
      </w:r>
      <w:r>
        <w:rPr>
          <w:noProof/>
        </w:rPr>
        <w:instrText xml:space="preserve"> SEQ Рисунок \* ARABIC </w:instrText>
      </w:r>
      <w:r>
        <w:rPr>
          <w:noProof/>
        </w:rPr>
        <w:fldChar w:fldCharType="separate"/>
      </w:r>
      <w:bookmarkStart w:id="1474" w:name="_Ref508028081"/>
      <w:bookmarkStart w:id="1475" w:name="_Toc126840608"/>
      <w:r w:rsidR="00980F1C">
        <w:rPr>
          <w:noProof/>
        </w:rPr>
        <w:t>244</w:t>
      </w:r>
      <w:bookmarkEnd w:id="1474"/>
      <w:r>
        <w:rPr>
          <w:noProof/>
        </w:rPr>
        <w:fldChar w:fldCharType="end"/>
      </w:r>
      <w:r w:rsidR="00B268B8" w:rsidRPr="00AB7803">
        <w:t xml:space="preserve">. ЭФ списка документов </w:t>
      </w:r>
      <w:r w:rsidR="00B268B8">
        <w:t>«Уведомление о приостановл</w:t>
      </w:r>
      <w:r w:rsidR="00197897">
        <w:t>ении операци</w:t>
      </w:r>
      <w:r w:rsidR="001C0037">
        <w:t>й</w:t>
      </w:r>
      <w:r w:rsidR="00197897">
        <w:t xml:space="preserve"> по лицевому счету</w:t>
      </w:r>
      <w:r w:rsidR="00B268B8">
        <w:t>»</w:t>
      </w:r>
      <w:bookmarkEnd w:id="1475"/>
    </w:p>
    <w:p w14:paraId="57079560" w14:textId="77777777" w:rsidR="00B268B8" w:rsidRPr="00AB7803" w:rsidRDefault="00B268B8" w:rsidP="00B268B8">
      <w:pPr>
        <w:pStyle w:val="41"/>
      </w:pPr>
      <w:r w:rsidRPr="00AB7803">
        <w:t>Доступные операции</w:t>
      </w:r>
    </w:p>
    <w:p w14:paraId="58FA595E" w14:textId="77777777" w:rsidR="00B268B8" w:rsidRPr="00AB7803" w:rsidRDefault="00B268B8" w:rsidP="00B268B8">
      <w:pPr>
        <w:pStyle w:val="ASFKNormal"/>
      </w:pPr>
      <w:r w:rsidRPr="00AB7803">
        <w:t xml:space="preserve">На АРМ </w:t>
      </w:r>
      <w:r>
        <w:t>Офлайн (НУБП, ОФК)</w:t>
      </w:r>
      <w:r w:rsidRPr="00AB7803">
        <w:t xml:space="preserve"> доступны следующие операции над докуме</w:t>
      </w:r>
      <w:r w:rsidRPr="003A664F">
        <w:t>н</w:t>
      </w:r>
      <w:r w:rsidRPr="00AB7803">
        <w:t>том:</w:t>
      </w:r>
    </w:p>
    <w:p w14:paraId="17434EA8" w14:textId="77777777" w:rsidR="00B268B8" w:rsidRDefault="00B268B8" w:rsidP="00B268B8">
      <w:pPr>
        <w:pStyle w:val="ASFKListmark1"/>
      </w:pPr>
      <w:r w:rsidRPr="00AB7803">
        <w:t>просмотр;</w:t>
      </w:r>
    </w:p>
    <w:p w14:paraId="0C2D3EE7" w14:textId="77777777" w:rsidR="00B268B8" w:rsidRDefault="00B268B8" w:rsidP="00B268B8">
      <w:pPr>
        <w:pStyle w:val="ASFKListmark1"/>
      </w:pPr>
      <w:r>
        <w:t>печать;</w:t>
      </w:r>
    </w:p>
    <w:p w14:paraId="3ED2DC6A" w14:textId="77777777" w:rsidR="00B268B8" w:rsidRDefault="00B268B8" w:rsidP="00B268B8">
      <w:pPr>
        <w:pStyle w:val="ASFKListmark1"/>
      </w:pPr>
      <w:r>
        <w:t>проверка ЭП;</w:t>
      </w:r>
    </w:p>
    <w:p w14:paraId="3A5EA6B3" w14:textId="77777777" w:rsidR="00B268B8" w:rsidRPr="00AB7803" w:rsidRDefault="00B268B8" w:rsidP="00B268B8">
      <w:pPr>
        <w:pStyle w:val="ASFKListmark1"/>
      </w:pPr>
      <w:r>
        <w:t>прием из ППО OEBS АСФК;</w:t>
      </w:r>
    </w:p>
    <w:p w14:paraId="5C2DF2D9" w14:textId="77777777" w:rsidR="00B268B8" w:rsidRPr="00AB7803" w:rsidRDefault="00B268B8" w:rsidP="00B268B8">
      <w:pPr>
        <w:pStyle w:val="ASFKListmark1"/>
      </w:pPr>
      <w:r w:rsidRPr="00B453EB">
        <w:t>экспорт во внешнюю систему</w:t>
      </w:r>
      <w:r w:rsidRPr="00AB7803">
        <w:t>.</w:t>
      </w:r>
    </w:p>
    <w:p w14:paraId="69CA5628" w14:textId="77777777" w:rsidR="00B268B8" w:rsidRPr="00AB7803" w:rsidRDefault="00B268B8" w:rsidP="00B268B8">
      <w:pPr>
        <w:pStyle w:val="41"/>
      </w:pPr>
      <w:r w:rsidRPr="00AB7803">
        <w:t>Экранная форма документа</w:t>
      </w:r>
    </w:p>
    <w:p w14:paraId="125828E1" w14:textId="51E0AFC1" w:rsidR="00B268B8" w:rsidRPr="00AB7803" w:rsidRDefault="00B268B8" w:rsidP="00B268B8">
      <w:pPr>
        <w:pStyle w:val="ASFKNormal"/>
      </w:pPr>
      <w:r w:rsidRPr="00AB7803">
        <w:t xml:space="preserve">ЭФ документа </w:t>
      </w:r>
      <w:r>
        <w:t>«Уведомление о приостановлении операци</w:t>
      </w:r>
      <w:r w:rsidR="001C0037">
        <w:t>й</w:t>
      </w:r>
      <w:r>
        <w:t xml:space="preserve"> по лицевому счету»</w:t>
      </w:r>
      <w:r w:rsidRPr="00AB7803">
        <w:t xml:space="preserve"> пре</w:t>
      </w:r>
      <w:r w:rsidRPr="00AD1279">
        <w:t>д</w:t>
      </w:r>
      <w:r w:rsidRPr="00AB7803">
        <w:t>ставлена на рису</w:t>
      </w:r>
      <w:r w:rsidRPr="00AD1279">
        <w:t>н</w:t>
      </w:r>
      <w:r w:rsidRPr="00AB7803">
        <w:t>ках </w:t>
      </w:r>
      <w:r>
        <w:fldChar w:fldCharType="begin"/>
      </w:r>
      <w:r>
        <w:instrText xml:space="preserve"> REF _Ref508028082 \h </w:instrText>
      </w:r>
      <w:r>
        <w:fldChar w:fldCharType="separate"/>
      </w:r>
      <w:r w:rsidR="00980F1C">
        <w:rPr>
          <w:noProof/>
        </w:rPr>
        <w:t>245</w:t>
      </w:r>
      <w:r>
        <w:fldChar w:fldCharType="end"/>
      </w:r>
      <w:r w:rsidRPr="00AB7803">
        <w:t xml:space="preserve"> и</w:t>
      </w:r>
      <w:r>
        <w:t xml:space="preserve"> </w:t>
      </w:r>
      <w:r>
        <w:fldChar w:fldCharType="begin"/>
      </w:r>
      <w:r>
        <w:instrText xml:space="preserve"> REF _Ref508028083 \h </w:instrText>
      </w:r>
      <w:r>
        <w:fldChar w:fldCharType="separate"/>
      </w:r>
      <w:r w:rsidR="00980F1C">
        <w:rPr>
          <w:noProof/>
        </w:rPr>
        <w:t>246</w:t>
      </w:r>
      <w:r>
        <w:fldChar w:fldCharType="end"/>
      </w:r>
      <w:r w:rsidRPr="00AB7803">
        <w:t>. Форма содержит следующие закладки:</w:t>
      </w:r>
    </w:p>
    <w:p w14:paraId="5B250C3D" w14:textId="77777777" w:rsidR="00B268B8" w:rsidRPr="00AB7803" w:rsidRDefault="00B268B8" w:rsidP="00B268B8">
      <w:pPr>
        <w:pStyle w:val="ASFKListmark1"/>
      </w:pPr>
      <w:r>
        <w:t>«Основные атрибуты»</w:t>
      </w:r>
      <w:r w:rsidRPr="00AB7803">
        <w:t>;</w:t>
      </w:r>
    </w:p>
    <w:p w14:paraId="37536B75" w14:textId="77777777" w:rsidR="00B268B8" w:rsidRPr="00AB7803" w:rsidRDefault="00B268B8" w:rsidP="00B268B8">
      <w:pPr>
        <w:pStyle w:val="ASFKListmark1"/>
      </w:pPr>
      <w:r>
        <w:t>«</w:t>
      </w:r>
      <w:r w:rsidRPr="00AA01DD">
        <w:t>Подписи</w:t>
      </w:r>
      <w:r>
        <w:t>».</w:t>
      </w:r>
    </w:p>
    <w:p w14:paraId="164E458B" w14:textId="77777777" w:rsidR="00B268B8" w:rsidRPr="00AB7803" w:rsidRDefault="00CF4371" w:rsidP="00B268B8">
      <w:pPr>
        <w:pStyle w:val="ASFKFigure"/>
      </w:pPr>
      <w:r>
        <w:rPr>
          <w:noProof/>
        </w:rPr>
        <w:lastRenderedPageBreak/>
        <w:drawing>
          <wp:inline distT="0" distB="0" distL="0" distR="0" wp14:anchorId="2E5BCDAA" wp14:editId="12EDB17A">
            <wp:extent cx="6124575" cy="2924175"/>
            <wp:effectExtent l="0" t="0" r="9525" b="9525"/>
            <wp:docPr id="347" name="Рисунок 3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0"/>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53CE9766" w14:textId="20F76631" w:rsidR="00B268B8" w:rsidRPr="00AB7803" w:rsidRDefault="00034287" w:rsidP="00B268B8">
      <w:pPr>
        <w:pStyle w:val="ASFKFigName"/>
      </w:pPr>
      <w:r>
        <w:rPr>
          <w:noProof/>
        </w:rPr>
        <w:fldChar w:fldCharType="begin"/>
      </w:r>
      <w:r>
        <w:rPr>
          <w:noProof/>
        </w:rPr>
        <w:instrText xml:space="preserve"> SEQ Рисунок \* ARABIC </w:instrText>
      </w:r>
      <w:r>
        <w:rPr>
          <w:noProof/>
        </w:rPr>
        <w:fldChar w:fldCharType="separate"/>
      </w:r>
      <w:bookmarkStart w:id="1476" w:name="_Ref508028082"/>
      <w:bookmarkStart w:id="1477" w:name="_Toc126840609"/>
      <w:r w:rsidR="00980F1C">
        <w:rPr>
          <w:noProof/>
        </w:rPr>
        <w:t>245</w:t>
      </w:r>
      <w:bookmarkEnd w:id="1476"/>
      <w:r>
        <w:rPr>
          <w:noProof/>
        </w:rPr>
        <w:fldChar w:fldCharType="end"/>
      </w:r>
      <w:r w:rsidR="00B268B8" w:rsidRPr="00AB7803">
        <w:t xml:space="preserve">. ЭФ документа </w:t>
      </w:r>
      <w:r w:rsidR="00B268B8">
        <w:t>«Уведомление о приостановл</w:t>
      </w:r>
      <w:r w:rsidR="00197897">
        <w:t>ении операци</w:t>
      </w:r>
      <w:r w:rsidR="001C0037">
        <w:t>й</w:t>
      </w:r>
      <w:r w:rsidR="00197897">
        <w:t xml:space="preserve"> по лицевому счету</w:t>
      </w:r>
      <w:r w:rsidR="00B268B8">
        <w:t>», закладки «Основные атрибуты»</w:t>
      </w:r>
      <w:bookmarkEnd w:id="1477"/>
    </w:p>
    <w:p w14:paraId="3792FCD8" w14:textId="33406E0B" w:rsidR="00B268B8" w:rsidRPr="00AB7803" w:rsidRDefault="00B268B8" w:rsidP="00B268B8">
      <w:pPr>
        <w:pStyle w:val="ASFKNormal"/>
      </w:pPr>
      <w:r w:rsidRPr="00AB7803">
        <w:t xml:space="preserve">Перечень полей документа </w:t>
      </w:r>
      <w:r>
        <w:t>«</w:t>
      </w:r>
      <w:r w:rsidRPr="004705A9">
        <w:t>Уведомление о приостановлении операци</w:t>
      </w:r>
      <w:r w:rsidR="001C0037">
        <w:t>й</w:t>
      </w:r>
      <w:r w:rsidRPr="004705A9">
        <w:t xml:space="preserve"> по лицевому счету</w:t>
      </w:r>
      <w:r>
        <w:t>», закладки «</w:t>
      </w:r>
      <w:r w:rsidRPr="004705A9">
        <w:t xml:space="preserve">Основные </w:t>
      </w:r>
      <w:r>
        <w:t>атрибуты»</w:t>
      </w:r>
      <w:r w:rsidRPr="00AB7803">
        <w:t xml:space="preserve"> приведен в таблице </w:t>
      </w:r>
      <w:r>
        <w:fldChar w:fldCharType="begin"/>
      </w:r>
      <w:r>
        <w:instrText xml:space="preserve"> REF _Ref508028085 \h </w:instrText>
      </w:r>
      <w:r>
        <w:fldChar w:fldCharType="separate"/>
      </w:r>
      <w:r w:rsidR="00980F1C">
        <w:rPr>
          <w:noProof/>
        </w:rPr>
        <w:t>113</w:t>
      </w:r>
      <w:r>
        <w:fldChar w:fldCharType="end"/>
      </w:r>
      <w:r>
        <w:t>.</w:t>
      </w:r>
    </w:p>
    <w:p w14:paraId="1CFACDAD" w14:textId="5203D465" w:rsidR="00B268B8" w:rsidRPr="00AB7803" w:rsidRDefault="00DD313F" w:rsidP="00B268B8">
      <w:pPr>
        <w:pStyle w:val="ASFKNameTable"/>
      </w:pPr>
      <w:r>
        <w:rPr>
          <w:noProof/>
        </w:rPr>
        <w:fldChar w:fldCharType="begin"/>
      </w:r>
      <w:r>
        <w:rPr>
          <w:noProof/>
        </w:rPr>
        <w:instrText xml:space="preserve"> SEQ Таблица \* ARABIC </w:instrText>
      </w:r>
      <w:r>
        <w:rPr>
          <w:noProof/>
        </w:rPr>
        <w:fldChar w:fldCharType="separate"/>
      </w:r>
      <w:bookmarkStart w:id="1478" w:name="_Ref508028085"/>
      <w:bookmarkStart w:id="1479" w:name="_Toc126840143"/>
      <w:r w:rsidR="00980F1C">
        <w:rPr>
          <w:noProof/>
        </w:rPr>
        <w:t>113</w:t>
      </w:r>
      <w:bookmarkEnd w:id="1478"/>
      <w:r>
        <w:rPr>
          <w:noProof/>
        </w:rPr>
        <w:fldChar w:fldCharType="end"/>
      </w:r>
      <w:r w:rsidR="00B268B8" w:rsidRPr="00AB7803">
        <w:t xml:space="preserve">. Описание полей документа </w:t>
      </w:r>
      <w:r w:rsidR="00B268B8">
        <w:t>«</w:t>
      </w:r>
      <w:r w:rsidR="00B268B8" w:rsidRPr="004705A9">
        <w:t>Уведомление о приостановлении операци</w:t>
      </w:r>
      <w:r w:rsidR="001C0037">
        <w:t>й</w:t>
      </w:r>
      <w:r w:rsidR="00B268B8" w:rsidRPr="004705A9">
        <w:t xml:space="preserve"> по лицевому счету</w:t>
      </w:r>
      <w:r w:rsidR="00B268B8">
        <w:t>», закладки «</w:t>
      </w:r>
      <w:r w:rsidR="00B268B8" w:rsidRPr="004705A9">
        <w:t xml:space="preserve">Основные </w:t>
      </w:r>
      <w:r w:rsidR="00B268B8">
        <w:t>атрибуты»</w:t>
      </w:r>
      <w:bookmarkEnd w:id="14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B268B8" w:rsidRPr="00EE7EB8" w14:paraId="6DD0F27D" w14:textId="77777777" w:rsidTr="00B36EDB">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B12C34" w14:textId="77777777" w:rsidR="00B268B8" w:rsidRPr="00AB7803" w:rsidRDefault="00B268B8" w:rsidP="00DA1131">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F9B63D" w14:textId="77777777" w:rsidR="00B268B8" w:rsidRPr="00AB7803" w:rsidRDefault="00B268B8" w:rsidP="00DA1131">
            <w:pPr>
              <w:pStyle w:val="ASFKTableHead"/>
            </w:pPr>
            <w:r w:rsidRPr="00AB7803">
              <w:t>Описание поля</w:t>
            </w:r>
          </w:p>
        </w:tc>
      </w:tr>
      <w:tr w:rsidR="00B268B8" w:rsidRPr="00EE7EB8" w14:paraId="49FD3744" w14:textId="77777777" w:rsidTr="00B36EDB">
        <w:tc>
          <w:tcPr>
            <w:tcW w:w="1846" w:type="pct"/>
            <w:shd w:val="clear" w:color="auto" w:fill="auto"/>
          </w:tcPr>
          <w:p w14:paraId="03F38553" w14:textId="77777777" w:rsidR="00B268B8" w:rsidRPr="00AA01DD" w:rsidRDefault="00197897" w:rsidP="00B36EDB">
            <w:pPr>
              <w:pStyle w:val="ASFKTablenorm"/>
              <w:ind w:left="57" w:right="57"/>
            </w:pPr>
            <w:r>
              <w:t>Лицевой счет клиента</w:t>
            </w:r>
          </w:p>
        </w:tc>
        <w:tc>
          <w:tcPr>
            <w:tcW w:w="3154" w:type="pct"/>
            <w:shd w:val="clear" w:color="auto" w:fill="auto"/>
          </w:tcPr>
          <w:p w14:paraId="304E6173" w14:textId="77777777" w:rsidR="00B268B8" w:rsidRPr="00AA01DD" w:rsidRDefault="00B268B8" w:rsidP="00B36EDB">
            <w:pPr>
              <w:pStyle w:val="ASFKTablenorm"/>
              <w:ind w:left="57" w:right="57"/>
            </w:pPr>
            <w:r w:rsidRPr="006B463B">
              <w:t>Значение поля заполняется данными соответствующего тега</w:t>
            </w:r>
            <w:r w:rsidR="00683289">
              <w:t xml:space="preserve"> </w:t>
            </w:r>
            <w:r w:rsidRPr="006B463B">
              <w:t xml:space="preserve">из загружаемого файла </w:t>
            </w:r>
            <w:r>
              <w:t>OEBS</w:t>
            </w:r>
            <w:r w:rsidRPr="006B463B">
              <w:t>.</w:t>
            </w:r>
          </w:p>
        </w:tc>
      </w:tr>
      <w:tr w:rsidR="00B268B8" w:rsidRPr="00EE7EB8" w14:paraId="7D16EEAC" w14:textId="77777777" w:rsidTr="00B36EDB">
        <w:tc>
          <w:tcPr>
            <w:tcW w:w="1846" w:type="pct"/>
            <w:shd w:val="clear" w:color="auto" w:fill="auto"/>
          </w:tcPr>
          <w:p w14:paraId="123E1847" w14:textId="77777777" w:rsidR="00B268B8" w:rsidRPr="00AA01DD" w:rsidRDefault="00B268B8" w:rsidP="00B36EDB">
            <w:pPr>
              <w:pStyle w:val="ASFKTablenorm"/>
              <w:ind w:left="57" w:right="57"/>
            </w:pPr>
            <w:r>
              <w:t>Дата документа</w:t>
            </w:r>
          </w:p>
        </w:tc>
        <w:tc>
          <w:tcPr>
            <w:tcW w:w="3154" w:type="pct"/>
            <w:shd w:val="clear" w:color="auto" w:fill="auto"/>
          </w:tcPr>
          <w:p w14:paraId="733616D5" w14:textId="77777777" w:rsidR="00B268B8" w:rsidRPr="00AA01DD" w:rsidRDefault="00B268B8" w:rsidP="00B36EDB">
            <w:pPr>
              <w:pStyle w:val="ASFKTablenorm"/>
              <w:ind w:left="57" w:right="57"/>
            </w:pPr>
            <w:r>
              <w:t>Значение поля заполняется данными соответствующего тега из загружаемого файла OEBS.</w:t>
            </w:r>
          </w:p>
        </w:tc>
      </w:tr>
      <w:tr w:rsidR="00706242" w14:paraId="7E79CB22" w14:textId="77777777" w:rsidTr="00B36EDB">
        <w:tc>
          <w:tcPr>
            <w:tcW w:w="1846" w:type="pct"/>
            <w:shd w:val="clear" w:color="auto" w:fill="auto"/>
            <w:hideMark/>
          </w:tcPr>
          <w:p w14:paraId="73CF4214" w14:textId="77777777" w:rsidR="00706242" w:rsidRPr="00706242" w:rsidRDefault="00706242" w:rsidP="00B36EDB">
            <w:pPr>
              <w:pStyle w:val="ASFKTablenorm"/>
              <w:ind w:left="57" w:right="57"/>
            </w:pPr>
            <w:r w:rsidRPr="00706242">
              <w:t>Номер документа</w:t>
            </w:r>
          </w:p>
        </w:tc>
        <w:tc>
          <w:tcPr>
            <w:tcW w:w="3154" w:type="pct"/>
            <w:shd w:val="clear" w:color="auto" w:fill="auto"/>
            <w:hideMark/>
          </w:tcPr>
          <w:p w14:paraId="7126F45F" w14:textId="77777777" w:rsidR="00706242" w:rsidRPr="00706242" w:rsidRDefault="00706242" w:rsidP="00B36EDB">
            <w:pPr>
              <w:pStyle w:val="ASFKTablenorm"/>
              <w:ind w:left="57" w:right="57"/>
            </w:pPr>
            <w:r w:rsidRPr="00706242">
              <w:t>Значение поля заполняется данными соответствующего тега</w:t>
            </w:r>
            <w:r w:rsidR="00683289">
              <w:t xml:space="preserve"> </w:t>
            </w:r>
            <w:r w:rsidRPr="00706242">
              <w:t>из загружаемого файла OEBS.</w:t>
            </w:r>
          </w:p>
        </w:tc>
      </w:tr>
      <w:tr w:rsidR="00706242" w14:paraId="0961A68B" w14:textId="77777777" w:rsidTr="00B36EDB">
        <w:tc>
          <w:tcPr>
            <w:tcW w:w="1846" w:type="pct"/>
            <w:shd w:val="clear" w:color="auto" w:fill="auto"/>
            <w:hideMark/>
          </w:tcPr>
          <w:p w14:paraId="2172C37A" w14:textId="77777777" w:rsidR="00706242" w:rsidRPr="00706242" w:rsidRDefault="00706242" w:rsidP="00B36EDB">
            <w:pPr>
              <w:pStyle w:val="ASFKTablenorm"/>
              <w:ind w:left="57" w:right="57"/>
            </w:pPr>
            <w:r w:rsidRPr="00706242">
              <w:t>Пункт перечня</w:t>
            </w:r>
          </w:p>
        </w:tc>
        <w:tc>
          <w:tcPr>
            <w:tcW w:w="3154" w:type="pct"/>
            <w:shd w:val="clear" w:color="auto" w:fill="auto"/>
            <w:hideMark/>
          </w:tcPr>
          <w:p w14:paraId="4AC1D6FE" w14:textId="77777777" w:rsidR="00706242" w:rsidRPr="00706242" w:rsidRDefault="00706242" w:rsidP="00B36EDB">
            <w:pPr>
              <w:pStyle w:val="ASFKTablenorm"/>
              <w:ind w:left="57" w:right="57"/>
            </w:pPr>
            <w:r w:rsidRPr="00706242">
              <w:t>Значение поля заполняется данными соответствующего тега</w:t>
            </w:r>
            <w:r w:rsidR="00683289">
              <w:t xml:space="preserve"> </w:t>
            </w:r>
            <w:r w:rsidRPr="00706242">
              <w:t>из загружаемого файла OEBS.</w:t>
            </w:r>
          </w:p>
        </w:tc>
      </w:tr>
      <w:tr w:rsidR="00706242" w14:paraId="771097E8" w14:textId="77777777" w:rsidTr="00B36EDB">
        <w:tc>
          <w:tcPr>
            <w:tcW w:w="1846" w:type="pct"/>
            <w:shd w:val="clear" w:color="auto" w:fill="auto"/>
            <w:hideMark/>
          </w:tcPr>
          <w:p w14:paraId="023ED4ED" w14:textId="77777777" w:rsidR="00706242" w:rsidRPr="00706242" w:rsidRDefault="00706242" w:rsidP="00B36EDB">
            <w:pPr>
              <w:pStyle w:val="ASFKTablenorm"/>
              <w:ind w:left="57" w:right="57"/>
            </w:pPr>
            <w:r w:rsidRPr="00706242">
              <w:t>Уровень конфиденциальности</w:t>
            </w:r>
          </w:p>
        </w:tc>
        <w:tc>
          <w:tcPr>
            <w:tcW w:w="3154" w:type="pct"/>
            <w:shd w:val="clear" w:color="auto" w:fill="auto"/>
            <w:hideMark/>
          </w:tcPr>
          <w:p w14:paraId="3F7B44F1" w14:textId="77777777" w:rsidR="00706242" w:rsidRPr="00706242" w:rsidRDefault="00706242" w:rsidP="00B36EDB">
            <w:pPr>
              <w:pStyle w:val="ASFKTablenorm"/>
              <w:ind w:left="57" w:right="57"/>
            </w:pPr>
            <w:r w:rsidRPr="00706242">
              <w:t>Значение поля заполняется данными соответствующего тега</w:t>
            </w:r>
            <w:r w:rsidR="00683289">
              <w:t xml:space="preserve"> </w:t>
            </w:r>
            <w:r w:rsidRPr="00706242">
              <w:t>из загружаемого файла OEBS.</w:t>
            </w:r>
          </w:p>
        </w:tc>
      </w:tr>
      <w:tr w:rsidR="00197897" w:rsidRPr="00EE7EB8" w14:paraId="2FD5538A" w14:textId="77777777" w:rsidTr="00B36EDB">
        <w:tc>
          <w:tcPr>
            <w:tcW w:w="1846" w:type="pct"/>
            <w:shd w:val="clear" w:color="auto" w:fill="auto"/>
          </w:tcPr>
          <w:p w14:paraId="52A0A5A0" w14:textId="77777777" w:rsidR="00197897" w:rsidRDefault="00197897" w:rsidP="00B36EDB">
            <w:pPr>
              <w:pStyle w:val="ASFKTablenorm"/>
              <w:ind w:left="57" w:right="57"/>
            </w:pPr>
            <w:r>
              <w:t>Признак создания уведомления</w:t>
            </w:r>
          </w:p>
        </w:tc>
        <w:tc>
          <w:tcPr>
            <w:tcW w:w="3154" w:type="pct"/>
            <w:shd w:val="clear" w:color="auto" w:fill="auto"/>
          </w:tcPr>
          <w:p w14:paraId="77FEDF30" w14:textId="77777777" w:rsidR="00197897" w:rsidRDefault="00197897" w:rsidP="00B36EDB">
            <w:pPr>
              <w:pStyle w:val="ASFKTablenorm"/>
              <w:ind w:left="57" w:right="57"/>
            </w:pPr>
            <w:r w:rsidRPr="00D77A77">
              <w:t>Чекбокс</w:t>
            </w:r>
            <w:r>
              <w:t xml:space="preserve"> не редактируется.</w:t>
            </w:r>
          </w:p>
          <w:p w14:paraId="07C51C24" w14:textId="77777777" w:rsidR="00197897" w:rsidRPr="006B463B" w:rsidRDefault="00197897" w:rsidP="00B36EDB">
            <w:pPr>
              <w:pStyle w:val="ASFKTablenorm"/>
              <w:ind w:left="57" w:right="57"/>
            </w:pPr>
            <w:r w:rsidRPr="00D77A77">
              <w:t xml:space="preserve">Устанавливается галочка, если на основе текущего </w:t>
            </w:r>
            <w:r w:rsidR="00D35E79" w:rsidRPr="00D77A77">
              <w:t>документ</w:t>
            </w:r>
            <w:r w:rsidR="00D35E79" w:rsidRPr="00197897">
              <w:t>а</w:t>
            </w:r>
            <w:r w:rsidR="00D35E79">
              <w:t>-</w:t>
            </w:r>
            <w:r w:rsidR="00D35E79" w:rsidRPr="00D77A77">
              <w:t>родителя</w:t>
            </w:r>
            <w:r w:rsidRPr="00D77A77">
              <w:t xml:space="preserve"> было заполнено </w:t>
            </w:r>
            <w:r>
              <w:t>«</w:t>
            </w:r>
            <w:r w:rsidRPr="00D77A77">
              <w:t>Уведо</w:t>
            </w:r>
            <w:r w:rsidRPr="00197897">
              <w:t>м</w:t>
            </w:r>
            <w:r w:rsidRPr="00D77A77">
              <w:t>ление об обоснованности</w:t>
            </w:r>
            <w:r>
              <w:t>».</w:t>
            </w:r>
          </w:p>
        </w:tc>
      </w:tr>
      <w:tr w:rsidR="00197897" w:rsidRPr="00EE7EB8" w14:paraId="526EAA6D" w14:textId="77777777" w:rsidTr="00B36EDB">
        <w:tc>
          <w:tcPr>
            <w:tcW w:w="1846" w:type="pct"/>
            <w:shd w:val="clear" w:color="auto" w:fill="auto"/>
          </w:tcPr>
          <w:p w14:paraId="25F2B365" w14:textId="77777777" w:rsidR="00197897" w:rsidRDefault="00197897" w:rsidP="00B36EDB">
            <w:pPr>
              <w:pStyle w:val="ASFKTablenorm"/>
              <w:ind w:left="57" w:right="57"/>
            </w:pPr>
            <w:r>
              <w:t>Наименование органа ФК</w:t>
            </w:r>
          </w:p>
        </w:tc>
        <w:tc>
          <w:tcPr>
            <w:tcW w:w="3154" w:type="pct"/>
            <w:shd w:val="clear" w:color="auto" w:fill="auto"/>
          </w:tcPr>
          <w:p w14:paraId="6AD8F07F" w14:textId="77777777" w:rsidR="00197897" w:rsidRDefault="00197897" w:rsidP="00B36EDB">
            <w:pPr>
              <w:pStyle w:val="ASFKTablenorm"/>
              <w:ind w:left="57" w:right="57"/>
            </w:pPr>
            <w:r>
              <w:t>Указывается наименование органа ФК, осуществившего пр</w:t>
            </w:r>
            <w:r w:rsidRPr="00197897">
              <w:t>и</w:t>
            </w:r>
            <w:r>
              <w:t>остановление операции по лицевому счету клиента.</w:t>
            </w:r>
          </w:p>
          <w:p w14:paraId="1F8F2AEE" w14:textId="77777777" w:rsidR="00197897" w:rsidRPr="006B463B" w:rsidRDefault="00197897" w:rsidP="00B36EDB">
            <w:pPr>
              <w:pStyle w:val="ASFKTablenorm"/>
              <w:ind w:left="57" w:right="57"/>
            </w:pPr>
            <w:r>
              <w:t>Заполняется в соответствии с централизованным справочником ФК.</w:t>
            </w:r>
          </w:p>
        </w:tc>
      </w:tr>
      <w:tr w:rsidR="00197897" w:rsidRPr="00EE7EB8" w14:paraId="04F7192B" w14:textId="77777777" w:rsidTr="00B36EDB">
        <w:tc>
          <w:tcPr>
            <w:tcW w:w="1846" w:type="pct"/>
            <w:shd w:val="clear" w:color="auto" w:fill="auto"/>
          </w:tcPr>
          <w:p w14:paraId="7A8CF9C0" w14:textId="77777777" w:rsidR="00197897" w:rsidRPr="00AA01DD" w:rsidRDefault="00A05FCE" w:rsidP="00B36EDB">
            <w:pPr>
              <w:pStyle w:val="ASFKTablenorm"/>
              <w:ind w:left="57" w:right="57"/>
            </w:pPr>
            <w:r>
              <w:t>П</w:t>
            </w:r>
            <w:r w:rsidR="00197897">
              <w:t>о КОФК</w:t>
            </w:r>
          </w:p>
        </w:tc>
        <w:tc>
          <w:tcPr>
            <w:tcW w:w="3154" w:type="pct"/>
            <w:shd w:val="clear" w:color="auto" w:fill="auto"/>
          </w:tcPr>
          <w:p w14:paraId="0D563902" w14:textId="77777777" w:rsidR="00197897" w:rsidRDefault="00197897" w:rsidP="00B36EDB">
            <w:pPr>
              <w:pStyle w:val="ASFKTablenorm"/>
              <w:ind w:left="57" w:right="57"/>
            </w:pPr>
            <w:r w:rsidRPr="006B463B">
              <w:t>Значение поля заполняется данными соответствующего тега из загружаемого файла OEBS.</w:t>
            </w:r>
          </w:p>
          <w:p w14:paraId="3FD5B7C0" w14:textId="77777777" w:rsidR="00197897" w:rsidRPr="00AA01DD" w:rsidRDefault="00197897" w:rsidP="00B36EDB">
            <w:pPr>
              <w:pStyle w:val="ASFKTablenorm"/>
              <w:ind w:left="57" w:right="57"/>
            </w:pPr>
            <w:r w:rsidRPr="00B842DE">
              <w:t>Заполняется в соответствии с централизованным справочником ФК.</w:t>
            </w:r>
          </w:p>
        </w:tc>
      </w:tr>
      <w:tr w:rsidR="00197897" w:rsidRPr="00EE7EB8" w14:paraId="3B91C4B3" w14:textId="77777777" w:rsidTr="00B36EDB">
        <w:tc>
          <w:tcPr>
            <w:tcW w:w="1846" w:type="pct"/>
            <w:shd w:val="clear" w:color="auto" w:fill="auto"/>
          </w:tcPr>
          <w:p w14:paraId="168D46FD" w14:textId="77777777" w:rsidR="00197897" w:rsidRDefault="00A05FCE" w:rsidP="00B36EDB">
            <w:pPr>
              <w:pStyle w:val="ASFKTablenorm"/>
              <w:ind w:left="57" w:right="57"/>
            </w:pPr>
            <w:r>
              <w:lastRenderedPageBreak/>
              <w:t>П</w:t>
            </w:r>
            <w:r w:rsidR="00197897">
              <w:t xml:space="preserve">о ОКПО </w:t>
            </w:r>
          </w:p>
        </w:tc>
        <w:tc>
          <w:tcPr>
            <w:tcW w:w="3154" w:type="pct"/>
            <w:shd w:val="clear" w:color="auto" w:fill="auto"/>
          </w:tcPr>
          <w:p w14:paraId="44E90C83" w14:textId="77777777" w:rsidR="00197897" w:rsidRPr="006B463B" w:rsidRDefault="001C0037" w:rsidP="00B36EDB">
            <w:pPr>
              <w:pStyle w:val="ASFKTablenorm"/>
              <w:ind w:left="57" w:right="57"/>
            </w:pPr>
            <w:r w:rsidRPr="001C0037">
              <w:t>Заполняется автоматически соответствующими данными файла, загружаемого из ППО OEBS АСФК</w:t>
            </w:r>
            <w:r w:rsidR="00197897" w:rsidRPr="006B463B">
              <w:t>.</w:t>
            </w:r>
          </w:p>
        </w:tc>
      </w:tr>
      <w:tr w:rsidR="00197897" w:rsidRPr="00EE7EB8" w14:paraId="6F780E0E" w14:textId="77777777" w:rsidTr="00B36EDB">
        <w:tc>
          <w:tcPr>
            <w:tcW w:w="1846" w:type="pct"/>
            <w:shd w:val="clear" w:color="auto" w:fill="auto"/>
          </w:tcPr>
          <w:p w14:paraId="6233C8F6" w14:textId="77777777" w:rsidR="00197897" w:rsidRDefault="00197897" w:rsidP="00B36EDB">
            <w:pPr>
              <w:pStyle w:val="ASFKTablenorm"/>
              <w:ind w:left="57" w:right="57"/>
            </w:pPr>
            <w:r>
              <w:t>Наименование Госзаказчика (ГИ/ИЗ)</w:t>
            </w:r>
          </w:p>
        </w:tc>
        <w:tc>
          <w:tcPr>
            <w:tcW w:w="3154" w:type="pct"/>
            <w:shd w:val="clear" w:color="auto" w:fill="auto"/>
          </w:tcPr>
          <w:p w14:paraId="77B17F92" w14:textId="77777777" w:rsidR="00197897" w:rsidRPr="006B463B" w:rsidRDefault="00197897" w:rsidP="00B36EDB">
            <w:pPr>
              <w:pStyle w:val="ASFKTablenorm"/>
              <w:ind w:left="57" w:right="57"/>
            </w:pPr>
            <w:r w:rsidRPr="00000FEE">
              <w:t>Указывается наименование государственного заказчика (голо</w:t>
            </w:r>
            <w:r w:rsidRPr="00197897">
              <w:t>в</w:t>
            </w:r>
            <w:r w:rsidRPr="00000FEE">
              <w:t xml:space="preserve">ного исполнителя, исполнителя – заказчика) </w:t>
            </w:r>
            <w:r w:rsidR="00A05FCE">
              <w:t>–</w:t>
            </w:r>
            <w:r w:rsidRPr="00000FEE">
              <w:t xml:space="preserve"> участника (неучастника) бюджетного процесса, соответствующее реес</w:t>
            </w:r>
            <w:r w:rsidRPr="00197897">
              <w:t>т</w:t>
            </w:r>
            <w:r w:rsidRPr="00000FEE">
              <w:t>ровой записи Сводного реестра</w:t>
            </w:r>
            <w:r>
              <w:t>.</w:t>
            </w:r>
          </w:p>
        </w:tc>
      </w:tr>
      <w:tr w:rsidR="004D3E54" w:rsidRPr="00EE7EB8" w14:paraId="3AF4D6D2" w14:textId="77777777" w:rsidTr="00B36EDB">
        <w:tc>
          <w:tcPr>
            <w:tcW w:w="1846" w:type="pct"/>
            <w:shd w:val="clear" w:color="auto" w:fill="auto"/>
          </w:tcPr>
          <w:p w14:paraId="6BC01F67" w14:textId="77777777" w:rsidR="004D3E54" w:rsidRDefault="004D3E54" w:rsidP="00B36EDB">
            <w:pPr>
              <w:pStyle w:val="ASFKTablenorm"/>
              <w:ind w:left="57" w:right="57"/>
            </w:pPr>
            <w:r w:rsidRPr="00687100">
              <w:t>Аналитический код раздела ГИ/И</w:t>
            </w:r>
          </w:p>
        </w:tc>
        <w:tc>
          <w:tcPr>
            <w:tcW w:w="3154" w:type="pct"/>
            <w:shd w:val="clear" w:color="auto" w:fill="auto"/>
          </w:tcPr>
          <w:p w14:paraId="4481970C" w14:textId="77777777" w:rsidR="002623DB" w:rsidRDefault="002623DB" w:rsidP="00B36EDB">
            <w:pPr>
              <w:pStyle w:val="ASFKTablenorm"/>
              <w:ind w:left="57" w:right="57"/>
            </w:pPr>
            <w:r w:rsidRPr="002623DB">
              <w:t>Указывается аналитический код раздела для л/с с кодом 71.</w:t>
            </w:r>
          </w:p>
          <w:p w14:paraId="3A8C7F1A" w14:textId="77777777" w:rsidR="004D3E54" w:rsidRPr="006B463B" w:rsidRDefault="004D3E54" w:rsidP="00B36EDB">
            <w:pPr>
              <w:pStyle w:val="ASFKTablenorm"/>
              <w:ind w:left="57" w:right="57"/>
            </w:pPr>
            <w:r w:rsidRPr="004D3E54">
              <w:t>Заполняется автоматически соответствующими данными файла, загружаемого из ППО OEBS АСФК</w:t>
            </w:r>
            <w:r>
              <w:t>.</w:t>
            </w:r>
          </w:p>
        </w:tc>
      </w:tr>
      <w:tr w:rsidR="00197897" w:rsidRPr="00EE7EB8" w14:paraId="434DC001" w14:textId="77777777" w:rsidTr="00B36EDB">
        <w:tc>
          <w:tcPr>
            <w:tcW w:w="1846" w:type="pct"/>
            <w:shd w:val="clear" w:color="auto" w:fill="auto"/>
          </w:tcPr>
          <w:p w14:paraId="5DE20FFA" w14:textId="77777777" w:rsidR="00197897" w:rsidRDefault="00197897" w:rsidP="00B36EDB">
            <w:pPr>
              <w:pStyle w:val="ASFKTablenorm"/>
              <w:ind w:left="57" w:right="57"/>
            </w:pPr>
            <w:r>
              <w:t>Лицевой счет Госзаказчика (ГИ/ИЗ)</w:t>
            </w:r>
          </w:p>
        </w:tc>
        <w:tc>
          <w:tcPr>
            <w:tcW w:w="3154" w:type="pct"/>
            <w:shd w:val="clear" w:color="auto" w:fill="auto"/>
          </w:tcPr>
          <w:p w14:paraId="448BD3EB" w14:textId="77777777" w:rsidR="00197897" w:rsidRPr="006B463B" w:rsidRDefault="00197897" w:rsidP="00B36EDB">
            <w:pPr>
              <w:pStyle w:val="ASFKTablenorm"/>
              <w:ind w:left="57" w:right="57"/>
            </w:pPr>
            <w:r w:rsidRPr="006B463B">
              <w:t>Значение поля заполняется данными соответствующего тега из загружаемого файла OEBS.</w:t>
            </w:r>
          </w:p>
        </w:tc>
      </w:tr>
      <w:tr w:rsidR="00FC12D7" w:rsidRPr="00EE7EB8" w14:paraId="121E99BF" w14:textId="77777777" w:rsidTr="00B36EDB">
        <w:tc>
          <w:tcPr>
            <w:tcW w:w="1846" w:type="pct"/>
            <w:shd w:val="clear" w:color="auto" w:fill="auto"/>
          </w:tcPr>
          <w:p w14:paraId="18CBB3D8" w14:textId="77777777" w:rsidR="00FC12D7" w:rsidRDefault="00FC12D7" w:rsidP="00B36EDB">
            <w:pPr>
              <w:pStyle w:val="ASFKTablenorm"/>
              <w:ind w:left="57" w:right="57"/>
            </w:pPr>
            <w:r>
              <w:t>ОрФК Госзаказчика (ГИ/ИЗ)</w:t>
            </w:r>
          </w:p>
        </w:tc>
        <w:tc>
          <w:tcPr>
            <w:tcW w:w="3154" w:type="pct"/>
            <w:shd w:val="clear" w:color="auto" w:fill="auto"/>
          </w:tcPr>
          <w:p w14:paraId="59BF11E6" w14:textId="77777777" w:rsidR="00FC12D7" w:rsidRPr="006B463B" w:rsidRDefault="00FC12D7" w:rsidP="00B36EDB">
            <w:pPr>
              <w:pStyle w:val="ASFKTablenorm"/>
              <w:ind w:left="57" w:right="57"/>
            </w:pPr>
            <w:r w:rsidRPr="006B463B">
              <w:t>Значение поля заполняется данными соответствующего тега из загружаемого файла OEBS.</w:t>
            </w:r>
          </w:p>
        </w:tc>
      </w:tr>
      <w:tr w:rsidR="00FC12D7" w:rsidRPr="00EE7EB8" w14:paraId="1A8733D7" w14:textId="77777777" w:rsidTr="00B36EDB">
        <w:tc>
          <w:tcPr>
            <w:tcW w:w="1846" w:type="pct"/>
            <w:shd w:val="clear" w:color="auto" w:fill="auto"/>
          </w:tcPr>
          <w:p w14:paraId="3AFCEB29" w14:textId="77777777" w:rsidR="00FC12D7" w:rsidRDefault="00A05FCE" w:rsidP="00B36EDB">
            <w:pPr>
              <w:pStyle w:val="ASFKTablenorm"/>
              <w:ind w:left="57" w:right="57"/>
            </w:pPr>
            <w:r>
              <w:t>П</w:t>
            </w:r>
            <w:r w:rsidR="00FC12D7">
              <w:t>о КОФК</w:t>
            </w:r>
          </w:p>
        </w:tc>
        <w:tc>
          <w:tcPr>
            <w:tcW w:w="3154" w:type="pct"/>
            <w:shd w:val="clear" w:color="auto" w:fill="auto"/>
          </w:tcPr>
          <w:p w14:paraId="13D65545" w14:textId="77777777" w:rsidR="00FC12D7" w:rsidRDefault="00FC12D7" w:rsidP="00B36EDB">
            <w:pPr>
              <w:pStyle w:val="ASFKTablenorm"/>
              <w:ind w:left="57" w:right="57"/>
            </w:pPr>
            <w:r w:rsidRPr="006B463B">
              <w:t>Значение поля заполняется данными соответствующего тега из загружаемого файла OEBS.</w:t>
            </w:r>
          </w:p>
          <w:p w14:paraId="2091F596" w14:textId="77777777" w:rsidR="00FC12D7" w:rsidRPr="006B463B" w:rsidRDefault="00FC12D7" w:rsidP="00B36EDB">
            <w:pPr>
              <w:pStyle w:val="ASFKTablenorm"/>
              <w:ind w:left="57" w:right="57"/>
            </w:pPr>
            <w:r w:rsidRPr="00B842DE">
              <w:t>Заполняется в соответствии с централизованным справочником ФК.</w:t>
            </w:r>
          </w:p>
        </w:tc>
      </w:tr>
      <w:tr w:rsidR="00FC12D7" w:rsidRPr="00EE7EB8" w14:paraId="244B43A0" w14:textId="77777777" w:rsidTr="00B36EDB">
        <w:tc>
          <w:tcPr>
            <w:tcW w:w="1846" w:type="pct"/>
            <w:shd w:val="clear" w:color="auto" w:fill="auto"/>
          </w:tcPr>
          <w:p w14:paraId="4FDC895C" w14:textId="77777777" w:rsidR="00FC12D7" w:rsidRPr="00AA01DD" w:rsidRDefault="00A05FCE" w:rsidP="00B36EDB">
            <w:pPr>
              <w:pStyle w:val="ASFKTablenorm"/>
              <w:ind w:left="57" w:right="57"/>
            </w:pPr>
            <w:r>
              <w:t>П</w:t>
            </w:r>
            <w:r w:rsidR="00FC12D7">
              <w:t>о ОКПО</w:t>
            </w:r>
          </w:p>
        </w:tc>
        <w:tc>
          <w:tcPr>
            <w:tcW w:w="3154" w:type="pct"/>
            <w:shd w:val="clear" w:color="auto" w:fill="auto"/>
          </w:tcPr>
          <w:p w14:paraId="5A8E687C" w14:textId="77777777" w:rsidR="00FC12D7" w:rsidRPr="00AA01DD" w:rsidRDefault="00FC12D7" w:rsidP="00B36EDB">
            <w:pPr>
              <w:pStyle w:val="ASFKTablenorm"/>
              <w:ind w:left="57" w:right="57"/>
            </w:pPr>
            <w:r w:rsidRPr="006B463B">
              <w:t>Значение поля заполняется данными соответствующего тега из загружаемого файла OEBS.</w:t>
            </w:r>
          </w:p>
        </w:tc>
      </w:tr>
      <w:tr w:rsidR="00B268B8" w:rsidRPr="00EE7EB8" w14:paraId="79878D84" w14:textId="77777777" w:rsidTr="00B36EDB">
        <w:tc>
          <w:tcPr>
            <w:tcW w:w="5000" w:type="pct"/>
            <w:gridSpan w:val="2"/>
            <w:shd w:val="clear" w:color="auto" w:fill="auto"/>
          </w:tcPr>
          <w:p w14:paraId="766E1E26" w14:textId="77777777" w:rsidR="00B268B8" w:rsidRPr="00AA01DD" w:rsidRDefault="00B268B8" w:rsidP="00B36EDB">
            <w:pPr>
              <w:pStyle w:val="ASFKTablenorm"/>
              <w:ind w:left="57" w:right="57"/>
            </w:pPr>
            <w:r>
              <w:t>Группа полей «Информация об операции»</w:t>
            </w:r>
          </w:p>
        </w:tc>
      </w:tr>
      <w:tr w:rsidR="00B268B8" w:rsidRPr="00EE7EB8" w14:paraId="690D28C3" w14:textId="77777777" w:rsidTr="00B36EDB">
        <w:tc>
          <w:tcPr>
            <w:tcW w:w="1846" w:type="pct"/>
            <w:shd w:val="clear" w:color="auto" w:fill="auto"/>
          </w:tcPr>
          <w:p w14:paraId="604CE894" w14:textId="77777777" w:rsidR="00B268B8" w:rsidRPr="00AA01DD" w:rsidRDefault="00FC12D7" w:rsidP="00B36EDB">
            <w:pPr>
              <w:pStyle w:val="ASFKTablenorm"/>
              <w:ind w:left="57" w:right="57"/>
            </w:pPr>
            <w:r>
              <w:t>№</w:t>
            </w:r>
          </w:p>
        </w:tc>
        <w:tc>
          <w:tcPr>
            <w:tcW w:w="3154" w:type="pct"/>
            <w:shd w:val="clear" w:color="auto" w:fill="auto"/>
          </w:tcPr>
          <w:p w14:paraId="018357B3" w14:textId="77777777" w:rsidR="00FC12D7" w:rsidRDefault="00FC12D7" w:rsidP="00B36EDB">
            <w:pPr>
              <w:pStyle w:val="ASFKTablenorm"/>
              <w:ind w:left="57" w:right="57"/>
            </w:pPr>
            <w:r>
              <w:t>Порядковый номер строки.</w:t>
            </w:r>
          </w:p>
          <w:p w14:paraId="26C83104" w14:textId="77777777" w:rsidR="00B268B8" w:rsidRPr="00AA01DD" w:rsidRDefault="00B268B8" w:rsidP="00B36EDB">
            <w:pPr>
              <w:pStyle w:val="ASFKTablenorm"/>
              <w:ind w:left="57" w:right="57"/>
            </w:pPr>
            <w:r>
              <w:t>Значение поля заполняется данными соответствующего тега из загружаемого файла OEBS.</w:t>
            </w:r>
          </w:p>
        </w:tc>
      </w:tr>
      <w:tr w:rsidR="00B268B8" w:rsidRPr="00EE7EB8" w14:paraId="5317C3AD" w14:textId="77777777" w:rsidTr="00B36EDB">
        <w:tc>
          <w:tcPr>
            <w:tcW w:w="1846" w:type="pct"/>
            <w:shd w:val="clear" w:color="auto" w:fill="auto"/>
          </w:tcPr>
          <w:p w14:paraId="38E1C307" w14:textId="77777777" w:rsidR="00B268B8" w:rsidRPr="00AA01DD" w:rsidRDefault="00B268B8" w:rsidP="00B36EDB">
            <w:pPr>
              <w:pStyle w:val="ASFKTablenorm"/>
              <w:ind w:left="57" w:right="57"/>
            </w:pPr>
            <w:r>
              <w:t>Наименование ГИ/И</w:t>
            </w:r>
          </w:p>
        </w:tc>
        <w:tc>
          <w:tcPr>
            <w:tcW w:w="3154" w:type="pct"/>
            <w:shd w:val="clear" w:color="auto" w:fill="auto"/>
          </w:tcPr>
          <w:p w14:paraId="4803C134" w14:textId="77777777" w:rsidR="00B268B8" w:rsidRPr="00AA01DD" w:rsidRDefault="00B268B8" w:rsidP="00B36EDB">
            <w:pPr>
              <w:pStyle w:val="ASFKTablenorm"/>
              <w:ind w:left="57" w:right="57"/>
            </w:pPr>
            <w:r w:rsidRPr="00656B91">
              <w:t>Значение поля заполняется данными соответствующего тега из загружаемого файла OEBS.</w:t>
            </w:r>
          </w:p>
        </w:tc>
      </w:tr>
      <w:tr w:rsidR="00B268B8" w:rsidRPr="00EE7EB8" w14:paraId="4BDF4186" w14:textId="77777777" w:rsidTr="00B36EDB">
        <w:tc>
          <w:tcPr>
            <w:tcW w:w="1846" w:type="pct"/>
            <w:shd w:val="clear" w:color="auto" w:fill="auto"/>
          </w:tcPr>
          <w:p w14:paraId="51BAB13E" w14:textId="77777777" w:rsidR="00B268B8" w:rsidRPr="00AA01DD" w:rsidRDefault="00B268B8" w:rsidP="00B36EDB">
            <w:pPr>
              <w:pStyle w:val="ASFKTablenorm"/>
              <w:ind w:left="57" w:right="57"/>
            </w:pPr>
            <w:r>
              <w:t>ИГК</w:t>
            </w:r>
          </w:p>
        </w:tc>
        <w:tc>
          <w:tcPr>
            <w:tcW w:w="3154" w:type="pct"/>
            <w:shd w:val="clear" w:color="auto" w:fill="auto"/>
          </w:tcPr>
          <w:p w14:paraId="022E78DC" w14:textId="77777777" w:rsidR="00B268B8" w:rsidRPr="00AA01DD" w:rsidRDefault="00B268B8" w:rsidP="00B36EDB">
            <w:pPr>
              <w:pStyle w:val="ASFKTablenorm"/>
              <w:ind w:left="57" w:right="57"/>
            </w:pPr>
            <w:r w:rsidRPr="00656B91">
              <w:t>Значение поля заполняется данными соответствующего тега из загружаемого файла OEBS.</w:t>
            </w:r>
          </w:p>
        </w:tc>
      </w:tr>
      <w:tr w:rsidR="00B268B8" w:rsidRPr="00EE7EB8" w14:paraId="4441DFD2" w14:textId="77777777" w:rsidTr="00B36EDB">
        <w:tc>
          <w:tcPr>
            <w:tcW w:w="1846" w:type="pct"/>
            <w:shd w:val="clear" w:color="auto" w:fill="auto"/>
          </w:tcPr>
          <w:p w14:paraId="4EE194F6" w14:textId="77777777" w:rsidR="00B268B8" w:rsidRPr="00AA01DD" w:rsidRDefault="00B268B8" w:rsidP="00B36EDB">
            <w:pPr>
              <w:pStyle w:val="ASFKTablenorm"/>
              <w:ind w:left="57" w:right="57"/>
            </w:pPr>
            <w:r>
              <w:t>Наименование получателя</w:t>
            </w:r>
          </w:p>
        </w:tc>
        <w:tc>
          <w:tcPr>
            <w:tcW w:w="3154" w:type="pct"/>
            <w:shd w:val="clear" w:color="auto" w:fill="auto"/>
          </w:tcPr>
          <w:p w14:paraId="3F1C85B2" w14:textId="77777777" w:rsidR="00B268B8" w:rsidRPr="00AA01DD" w:rsidRDefault="00B268B8" w:rsidP="00B36EDB">
            <w:pPr>
              <w:pStyle w:val="ASFKTablenorm"/>
              <w:ind w:left="57" w:right="57"/>
            </w:pPr>
            <w:r w:rsidRPr="00656B91">
              <w:t>Значение поля заполняется данными соответствующего тега из загружаемого файла OEBS.</w:t>
            </w:r>
          </w:p>
        </w:tc>
      </w:tr>
      <w:tr w:rsidR="00B268B8" w:rsidRPr="00EE7EB8" w14:paraId="353CFFA1" w14:textId="77777777" w:rsidTr="00B36EDB">
        <w:tc>
          <w:tcPr>
            <w:tcW w:w="1846" w:type="pct"/>
            <w:shd w:val="clear" w:color="auto" w:fill="auto"/>
          </w:tcPr>
          <w:p w14:paraId="2E34532E" w14:textId="77777777" w:rsidR="00B268B8" w:rsidRPr="00AA01DD" w:rsidRDefault="00B268B8" w:rsidP="00B36EDB">
            <w:pPr>
              <w:pStyle w:val="ASFKTablenorm"/>
              <w:ind w:left="57" w:right="57"/>
            </w:pPr>
            <w:r>
              <w:t>ИНН получателя</w:t>
            </w:r>
          </w:p>
        </w:tc>
        <w:tc>
          <w:tcPr>
            <w:tcW w:w="3154" w:type="pct"/>
            <w:shd w:val="clear" w:color="auto" w:fill="auto"/>
          </w:tcPr>
          <w:p w14:paraId="2867E806" w14:textId="77777777" w:rsidR="00B268B8" w:rsidRPr="00AA01DD" w:rsidRDefault="00B268B8" w:rsidP="00B36EDB">
            <w:pPr>
              <w:pStyle w:val="ASFKTablenorm"/>
              <w:ind w:left="57" w:right="57"/>
            </w:pPr>
            <w:r w:rsidRPr="00FF6EE9">
              <w:t>Значение поля заполняется данными соответствующего тега из загружаемого файла OEBS.</w:t>
            </w:r>
          </w:p>
        </w:tc>
      </w:tr>
      <w:tr w:rsidR="00B268B8" w:rsidRPr="00EE7EB8" w14:paraId="755E34FD" w14:textId="77777777" w:rsidTr="00B36EDB">
        <w:tc>
          <w:tcPr>
            <w:tcW w:w="1846" w:type="pct"/>
            <w:shd w:val="clear" w:color="auto" w:fill="auto"/>
          </w:tcPr>
          <w:p w14:paraId="002787FA" w14:textId="77777777" w:rsidR="00B268B8" w:rsidRPr="00AA01DD" w:rsidRDefault="00B268B8" w:rsidP="00B36EDB">
            <w:pPr>
              <w:pStyle w:val="ASFKTablenorm"/>
              <w:ind w:left="57" w:right="57"/>
            </w:pPr>
            <w:r>
              <w:t>КПП получателя</w:t>
            </w:r>
          </w:p>
        </w:tc>
        <w:tc>
          <w:tcPr>
            <w:tcW w:w="3154" w:type="pct"/>
            <w:shd w:val="clear" w:color="auto" w:fill="auto"/>
          </w:tcPr>
          <w:p w14:paraId="0798360D" w14:textId="77777777" w:rsidR="00B268B8" w:rsidRPr="00AA01DD" w:rsidRDefault="00B268B8" w:rsidP="00B36EDB">
            <w:pPr>
              <w:pStyle w:val="ASFKTablenorm"/>
              <w:ind w:left="57" w:right="57"/>
            </w:pPr>
            <w:r w:rsidRPr="00FF6EE9">
              <w:t>Значение поля заполняется данными соответствующего тега из загружаемого файла OEBS.</w:t>
            </w:r>
          </w:p>
        </w:tc>
      </w:tr>
      <w:tr w:rsidR="00B268B8" w:rsidRPr="00EE7EB8" w14:paraId="69DA391F" w14:textId="77777777" w:rsidTr="00B36EDB">
        <w:tc>
          <w:tcPr>
            <w:tcW w:w="1846" w:type="pct"/>
            <w:shd w:val="clear" w:color="auto" w:fill="auto"/>
          </w:tcPr>
          <w:p w14:paraId="3A23B2D4" w14:textId="77777777" w:rsidR="00B268B8" w:rsidRPr="00AA01DD" w:rsidRDefault="00B268B8" w:rsidP="00B36EDB">
            <w:pPr>
              <w:pStyle w:val="ASFKTablenorm"/>
              <w:ind w:left="57" w:right="57"/>
            </w:pPr>
            <w:r>
              <w:t>Номер, дата платежного документа</w:t>
            </w:r>
          </w:p>
        </w:tc>
        <w:tc>
          <w:tcPr>
            <w:tcW w:w="3154" w:type="pct"/>
            <w:shd w:val="clear" w:color="auto" w:fill="auto"/>
          </w:tcPr>
          <w:p w14:paraId="06905359" w14:textId="77777777" w:rsidR="00B268B8" w:rsidRPr="00AA01DD" w:rsidRDefault="00B268B8" w:rsidP="00B36EDB">
            <w:pPr>
              <w:pStyle w:val="ASFKTablenorm"/>
              <w:ind w:left="57" w:right="57"/>
            </w:pPr>
            <w:r w:rsidRPr="0018398D">
              <w:t>Значение поля заполняется данными соответствующего тега из загружаемого файла OEBS.</w:t>
            </w:r>
          </w:p>
        </w:tc>
      </w:tr>
      <w:tr w:rsidR="00B268B8" w:rsidRPr="00EE7EB8" w14:paraId="3A45AE27" w14:textId="77777777" w:rsidTr="00B36EDB">
        <w:tc>
          <w:tcPr>
            <w:tcW w:w="1846" w:type="pct"/>
            <w:shd w:val="clear" w:color="auto" w:fill="auto"/>
          </w:tcPr>
          <w:p w14:paraId="73CE5883" w14:textId="77777777" w:rsidR="00B268B8" w:rsidRPr="00AA01DD" w:rsidRDefault="00B268B8" w:rsidP="00B36EDB">
            <w:pPr>
              <w:pStyle w:val="ASFKTablenorm"/>
              <w:ind w:left="57" w:right="57"/>
            </w:pPr>
            <w:r>
              <w:t>Сумма</w:t>
            </w:r>
          </w:p>
        </w:tc>
        <w:tc>
          <w:tcPr>
            <w:tcW w:w="3154" w:type="pct"/>
            <w:shd w:val="clear" w:color="auto" w:fill="auto"/>
          </w:tcPr>
          <w:p w14:paraId="4E269C44" w14:textId="77777777" w:rsidR="00B268B8" w:rsidRPr="00AA01DD" w:rsidRDefault="00B268B8" w:rsidP="00B36EDB">
            <w:pPr>
              <w:pStyle w:val="ASFKTablenorm"/>
              <w:ind w:left="57" w:right="57"/>
            </w:pPr>
            <w:r w:rsidRPr="0018398D">
              <w:t>Значение поля заполняется данными соответствующего тега из загружаемого файла OEBS.</w:t>
            </w:r>
          </w:p>
        </w:tc>
      </w:tr>
      <w:tr w:rsidR="00B268B8" w:rsidRPr="00EE7EB8" w14:paraId="77544D9A" w14:textId="77777777" w:rsidTr="00B36EDB">
        <w:tc>
          <w:tcPr>
            <w:tcW w:w="1846" w:type="pct"/>
            <w:shd w:val="clear" w:color="auto" w:fill="auto"/>
          </w:tcPr>
          <w:p w14:paraId="1E36D2A8" w14:textId="77777777" w:rsidR="00B268B8" w:rsidRDefault="00B268B8" w:rsidP="00B36EDB">
            <w:pPr>
              <w:pStyle w:val="ASFKTablenorm"/>
              <w:ind w:left="57" w:right="57"/>
            </w:pPr>
            <w:r>
              <w:t>Назначение платежа</w:t>
            </w:r>
          </w:p>
        </w:tc>
        <w:tc>
          <w:tcPr>
            <w:tcW w:w="3154" w:type="pct"/>
            <w:shd w:val="clear" w:color="auto" w:fill="auto"/>
          </w:tcPr>
          <w:p w14:paraId="383C2B42" w14:textId="77777777" w:rsidR="00B268B8" w:rsidRPr="0018398D" w:rsidRDefault="00B268B8" w:rsidP="00B36EDB">
            <w:pPr>
              <w:pStyle w:val="ASFKTablenorm"/>
              <w:ind w:left="57" w:right="57"/>
            </w:pPr>
            <w:r w:rsidRPr="0018398D">
              <w:t>Значение поля заполняется данными соответствующего тега из загружаемого файла OEBS.</w:t>
            </w:r>
          </w:p>
        </w:tc>
      </w:tr>
      <w:tr w:rsidR="00B268B8" w:rsidRPr="00EE7EB8" w14:paraId="42189A77" w14:textId="77777777" w:rsidTr="00B36EDB">
        <w:tc>
          <w:tcPr>
            <w:tcW w:w="1846" w:type="pct"/>
            <w:shd w:val="clear" w:color="auto" w:fill="auto"/>
          </w:tcPr>
          <w:p w14:paraId="783209D9" w14:textId="77777777" w:rsidR="00B268B8" w:rsidRDefault="00B268B8" w:rsidP="00B36EDB">
            <w:pPr>
              <w:pStyle w:val="ASFKTablenorm"/>
              <w:ind w:left="57" w:right="57"/>
            </w:pPr>
            <w:r>
              <w:t>Причина приостановления операции</w:t>
            </w:r>
          </w:p>
        </w:tc>
        <w:tc>
          <w:tcPr>
            <w:tcW w:w="3154" w:type="pct"/>
            <w:shd w:val="clear" w:color="auto" w:fill="auto"/>
          </w:tcPr>
          <w:p w14:paraId="32B0C23E" w14:textId="77777777" w:rsidR="00B268B8" w:rsidRPr="0018398D" w:rsidRDefault="00B268B8" w:rsidP="00B36EDB">
            <w:pPr>
              <w:pStyle w:val="ASFKTablenorm"/>
              <w:ind w:left="57" w:right="57"/>
            </w:pPr>
            <w:r w:rsidRPr="0018398D">
              <w:t>Значение поля заполняется данными соответствующего тега из загружаемого файла OEBS.</w:t>
            </w:r>
          </w:p>
        </w:tc>
      </w:tr>
      <w:tr w:rsidR="00B268B8" w:rsidRPr="00EE7EB8" w14:paraId="1387B0E0" w14:textId="77777777" w:rsidTr="00B36EDB">
        <w:tc>
          <w:tcPr>
            <w:tcW w:w="1846" w:type="pct"/>
            <w:shd w:val="clear" w:color="auto" w:fill="auto"/>
          </w:tcPr>
          <w:p w14:paraId="44EAAE2F" w14:textId="77777777" w:rsidR="00B268B8" w:rsidRDefault="00B268B8" w:rsidP="00B36EDB">
            <w:pPr>
              <w:pStyle w:val="ASFKTablenorm"/>
              <w:ind w:left="57" w:right="57"/>
            </w:pPr>
            <w:r>
              <w:t>Дата окончания приостановления операции</w:t>
            </w:r>
          </w:p>
        </w:tc>
        <w:tc>
          <w:tcPr>
            <w:tcW w:w="3154" w:type="pct"/>
            <w:shd w:val="clear" w:color="auto" w:fill="auto"/>
          </w:tcPr>
          <w:p w14:paraId="7A290A93" w14:textId="77777777" w:rsidR="00B268B8" w:rsidRPr="0018398D" w:rsidRDefault="00B268B8" w:rsidP="00B36EDB">
            <w:pPr>
              <w:pStyle w:val="ASFKTablenorm"/>
              <w:ind w:left="57" w:right="57"/>
            </w:pPr>
            <w:r w:rsidRPr="0018398D">
              <w:t>Значение поля заполняется данными соответствующего тега из загружаемого файла OEBS.</w:t>
            </w:r>
          </w:p>
        </w:tc>
      </w:tr>
    </w:tbl>
    <w:p w14:paraId="5799446F" w14:textId="2633BCF8" w:rsidR="00B268B8" w:rsidRPr="00AB7803" w:rsidRDefault="00B268B8" w:rsidP="00B268B8">
      <w:pPr>
        <w:pStyle w:val="ASFKNormal"/>
      </w:pPr>
      <w:r w:rsidRPr="00AB7803">
        <w:lastRenderedPageBreak/>
        <w:t xml:space="preserve">ЭФ документа </w:t>
      </w:r>
      <w:r>
        <w:t>«</w:t>
      </w:r>
      <w:r w:rsidRPr="003B7265">
        <w:t>Уведомление о приостановлении операци</w:t>
      </w:r>
      <w:r w:rsidR="007A7E3D">
        <w:t>й</w:t>
      </w:r>
      <w:r w:rsidRPr="003B7265">
        <w:t xml:space="preserve"> по лицевому счету</w:t>
      </w:r>
      <w:r>
        <w:t>», з</w:t>
      </w:r>
      <w:r w:rsidRPr="00B268B8">
        <w:t>а</w:t>
      </w:r>
      <w:r>
        <w:t>кладки «Подписи»</w:t>
      </w:r>
      <w:r w:rsidRPr="00AB7803">
        <w:t xml:space="preserve"> представлена на рисунке</w:t>
      </w:r>
      <w:r w:rsidRPr="00424CF0">
        <w:t> </w:t>
      </w:r>
      <w:r>
        <w:fldChar w:fldCharType="begin"/>
      </w:r>
      <w:r>
        <w:instrText xml:space="preserve"> REF _Ref508028083 \h </w:instrText>
      </w:r>
      <w:r>
        <w:fldChar w:fldCharType="separate"/>
      </w:r>
      <w:r w:rsidR="00980F1C">
        <w:rPr>
          <w:noProof/>
        </w:rPr>
        <w:t>246</w:t>
      </w:r>
      <w:r>
        <w:fldChar w:fldCharType="end"/>
      </w:r>
      <w:r w:rsidRPr="00AB7803">
        <w:t>.</w:t>
      </w:r>
    </w:p>
    <w:p w14:paraId="2DE345F8" w14:textId="438BC399" w:rsidR="00B268B8" w:rsidRPr="00AB7803" w:rsidRDefault="00271405" w:rsidP="00B268B8">
      <w:pPr>
        <w:pStyle w:val="ASFKFigure"/>
      </w:pPr>
      <w:r w:rsidRPr="00271405">
        <w:rPr>
          <w:noProof/>
        </w:rPr>
        <w:drawing>
          <wp:inline distT="0" distB="0" distL="0" distR="0" wp14:anchorId="4524A68E" wp14:editId="37B0CF53">
            <wp:extent cx="6120130" cy="1515130"/>
            <wp:effectExtent l="0" t="0" r="0" b="8890"/>
            <wp:docPr id="328" name="Рисунок 328" descr="D:\Скриншоты\Офлай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Офлайн.pn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120130" cy="1515130"/>
                    </a:xfrm>
                    <a:prstGeom prst="rect">
                      <a:avLst/>
                    </a:prstGeom>
                    <a:noFill/>
                    <a:ln>
                      <a:noFill/>
                    </a:ln>
                  </pic:spPr>
                </pic:pic>
              </a:graphicData>
            </a:graphic>
          </wp:inline>
        </w:drawing>
      </w:r>
    </w:p>
    <w:p w14:paraId="0300074D" w14:textId="2844E060" w:rsidR="00B268B8" w:rsidRPr="00AB7803" w:rsidRDefault="00034287" w:rsidP="00B268B8">
      <w:pPr>
        <w:pStyle w:val="ASFKFigName"/>
      </w:pPr>
      <w:r>
        <w:rPr>
          <w:noProof/>
        </w:rPr>
        <w:fldChar w:fldCharType="begin"/>
      </w:r>
      <w:r>
        <w:rPr>
          <w:noProof/>
        </w:rPr>
        <w:instrText xml:space="preserve"> SEQ Рисунок \* ARABIC </w:instrText>
      </w:r>
      <w:r>
        <w:rPr>
          <w:noProof/>
        </w:rPr>
        <w:fldChar w:fldCharType="separate"/>
      </w:r>
      <w:bookmarkStart w:id="1480" w:name="_Ref508028083"/>
      <w:bookmarkStart w:id="1481" w:name="_Toc126840610"/>
      <w:r w:rsidR="00980F1C">
        <w:rPr>
          <w:noProof/>
        </w:rPr>
        <w:t>246</w:t>
      </w:r>
      <w:bookmarkEnd w:id="1480"/>
      <w:r>
        <w:rPr>
          <w:noProof/>
        </w:rPr>
        <w:fldChar w:fldCharType="end"/>
      </w:r>
      <w:r w:rsidR="00B268B8" w:rsidRPr="00AB7803">
        <w:t xml:space="preserve">. ЭФ документа </w:t>
      </w:r>
      <w:r w:rsidR="00B268B8">
        <w:t>«</w:t>
      </w:r>
      <w:r w:rsidR="00B268B8" w:rsidRPr="006B463B">
        <w:t>Уведомление о приостановлении операци</w:t>
      </w:r>
      <w:r w:rsidR="007A7E3D">
        <w:t>й</w:t>
      </w:r>
      <w:r w:rsidR="00B268B8" w:rsidRPr="006B463B">
        <w:t xml:space="preserve"> по лицевому счету</w:t>
      </w:r>
      <w:r w:rsidR="00B268B8">
        <w:t>», закладки «Подписи»</w:t>
      </w:r>
      <w:bookmarkEnd w:id="1481"/>
    </w:p>
    <w:p w14:paraId="3324BE09" w14:textId="338ED12F" w:rsidR="00B268B8" w:rsidRPr="00AB7803" w:rsidRDefault="00B268B8" w:rsidP="00B268B8">
      <w:pPr>
        <w:pStyle w:val="ASFKNormal"/>
      </w:pPr>
      <w:r w:rsidRPr="00AB7803">
        <w:t xml:space="preserve">Перечень полей документа </w:t>
      </w:r>
      <w:r>
        <w:t>«</w:t>
      </w:r>
      <w:r w:rsidRPr="006B463B">
        <w:t>Уведомление о приостановлении операци</w:t>
      </w:r>
      <w:r w:rsidR="007A7E3D">
        <w:t>й</w:t>
      </w:r>
      <w:r w:rsidRPr="006B463B">
        <w:t xml:space="preserve"> по лицевому счету</w:t>
      </w:r>
      <w:r>
        <w:t>», закладки «</w:t>
      </w:r>
      <w:r w:rsidRPr="00AA01DD">
        <w:t>Подписи</w:t>
      </w:r>
      <w:r>
        <w:t>»</w:t>
      </w:r>
      <w:r w:rsidRPr="00AB7803">
        <w:t xml:space="preserve"> приведен в таблице </w:t>
      </w:r>
      <w:r>
        <w:fldChar w:fldCharType="begin"/>
      </w:r>
      <w:r>
        <w:instrText xml:space="preserve"> REF _Ref508028084 \h </w:instrText>
      </w:r>
      <w:r>
        <w:fldChar w:fldCharType="separate"/>
      </w:r>
      <w:r w:rsidR="00980F1C">
        <w:rPr>
          <w:noProof/>
        </w:rPr>
        <w:t>114</w:t>
      </w:r>
      <w:r>
        <w:fldChar w:fldCharType="end"/>
      </w:r>
      <w:r w:rsidRPr="00AB7803">
        <w:t>.</w:t>
      </w:r>
    </w:p>
    <w:p w14:paraId="239B276E" w14:textId="46E5F62A" w:rsidR="00B268B8" w:rsidRPr="00AB7803" w:rsidRDefault="00DD313F" w:rsidP="00B268B8">
      <w:pPr>
        <w:pStyle w:val="ASFKNameTable"/>
      </w:pPr>
      <w:r>
        <w:rPr>
          <w:noProof/>
        </w:rPr>
        <w:fldChar w:fldCharType="begin"/>
      </w:r>
      <w:r>
        <w:rPr>
          <w:noProof/>
        </w:rPr>
        <w:instrText xml:space="preserve"> SEQ Таблица \* ARABIC </w:instrText>
      </w:r>
      <w:r>
        <w:rPr>
          <w:noProof/>
        </w:rPr>
        <w:fldChar w:fldCharType="separate"/>
      </w:r>
      <w:bookmarkStart w:id="1482" w:name="_Ref508028084"/>
      <w:bookmarkStart w:id="1483" w:name="_Toc126840144"/>
      <w:r w:rsidR="00980F1C">
        <w:rPr>
          <w:noProof/>
        </w:rPr>
        <w:t>114</w:t>
      </w:r>
      <w:bookmarkEnd w:id="1482"/>
      <w:r>
        <w:rPr>
          <w:noProof/>
        </w:rPr>
        <w:fldChar w:fldCharType="end"/>
      </w:r>
      <w:r w:rsidR="00B268B8" w:rsidRPr="00AB7803">
        <w:t xml:space="preserve">. Перечень полей документа </w:t>
      </w:r>
      <w:r w:rsidR="00B268B8">
        <w:t>«</w:t>
      </w:r>
      <w:r w:rsidR="00B268B8" w:rsidRPr="006B463B">
        <w:t>Уведомление о приостановлени</w:t>
      </w:r>
      <w:r w:rsidR="007A7E3D">
        <w:t>и</w:t>
      </w:r>
      <w:r w:rsidR="00B268B8" w:rsidRPr="006B463B">
        <w:t xml:space="preserve"> операци</w:t>
      </w:r>
      <w:r w:rsidR="007A7E3D">
        <w:t>й</w:t>
      </w:r>
      <w:r w:rsidR="00B268B8" w:rsidRPr="006B463B">
        <w:t xml:space="preserve"> по лицевому счету</w:t>
      </w:r>
      <w:r w:rsidR="00B268B8">
        <w:t>», закладки «</w:t>
      </w:r>
      <w:r w:rsidR="00B268B8" w:rsidRPr="00AA01DD">
        <w:t>Подписи</w:t>
      </w:r>
      <w:r w:rsidR="00B268B8">
        <w:t>»</w:t>
      </w:r>
      <w:bookmarkEnd w:id="14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B268B8" w:rsidRPr="00EE7EB8" w14:paraId="62FE45BA" w14:textId="77777777" w:rsidTr="00B36EDB">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446E5F" w14:textId="77777777" w:rsidR="00B268B8" w:rsidRPr="00AB7803" w:rsidRDefault="00B268B8" w:rsidP="00DA1131">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4AE9F5" w14:textId="77777777" w:rsidR="00B268B8" w:rsidRPr="00AB7803" w:rsidRDefault="00B268B8" w:rsidP="00DA1131">
            <w:pPr>
              <w:pStyle w:val="ASFKTableHead"/>
            </w:pPr>
            <w:r w:rsidRPr="00AB7803">
              <w:t>Описание поля</w:t>
            </w:r>
          </w:p>
        </w:tc>
      </w:tr>
      <w:tr w:rsidR="00FC12D7" w:rsidRPr="00AA01DD" w14:paraId="73A4FC49" w14:textId="77777777" w:rsidTr="00B36EDB">
        <w:tc>
          <w:tcPr>
            <w:tcW w:w="5000" w:type="pct"/>
            <w:gridSpan w:val="2"/>
            <w:shd w:val="clear" w:color="auto" w:fill="auto"/>
          </w:tcPr>
          <w:p w14:paraId="4FC5D5B9" w14:textId="77777777" w:rsidR="00FC12D7" w:rsidRPr="0018398D" w:rsidRDefault="00FC12D7" w:rsidP="00B36EDB">
            <w:pPr>
              <w:pStyle w:val="ASFKTablenorm"/>
              <w:ind w:left="57" w:right="57"/>
            </w:pPr>
            <w:r>
              <w:t>Группа полей «Ответственный исполнитель ТОФК»</w:t>
            </w:r>
          </w:p>
        </w:tc>
      </w:tr>
      <w:tr w:rsidR="00B268B8" w:rsidRPr="00AA01DD" w14:paraId="68CCEB15" w14:textId="77777777" w:rsidTr="00B36EDB">
        <w:tc>
          <w:tcPr>
            <w:tcW w:w="1846" w:type="pct"/>
            <w:shd w:val="clear" w:color="auto" w:fill="auto"/>
          </w:tcPr>
          <w:p w14:paraId="1B6F73CF" w14:textId="77777777" w:rsidR="00B268B8" w:rsidRPr="00AA01DD" w:rsidRDefault="00FC12D7" w:rsidP="00B36EDB">
            <w:pPr>
              <w:pStyle w:val="ASFKTablenorm"/>
              <w:ind w:left="57" w:right="57"/>
            </w:pPr>
            <w:r>
              <w:t>Руководитель (уполномоченное лицо). Должность</w:t>
            </w:r>
          </w:p>
        </w:tc>
        <w:tc>
          <w:tcPr>
            <w:tcW w:w="3154" w:type="pct"/>
            <w:shd w:val="clear" w:color="auto" w:fill="auto"/>
          </w:tcPr>
          <w:p w14:paraId="1DBA8645" w14:textId="77777777" w:rsidR="00FC12D7" w:rsidRDefault="00FC12D7" w:rsidP="00B36EDB">
            <w:pPr>
              <w:pStyle w:val="ASFKTablenorm"/>
              <w:ind w:left="57" w:right="57"/>
            </w:pPr>
            <w:r>
              <w:t>Руководитель (должность уполн</w:t>
            </w:r>
            <w:r w:rsidRPr="00FC12D7">
              <w:t>о</w:t>
            </w:r>
            <w:r>
              <w:t>моченного лица).</w:t>
            </w:r>
          </w:p>
          <w:p w14:paraId="17BDD624" w14:textId="77777777" w:rsidR="00B268B8" w:rsidRPr="00AA01DD" w:rsidRDefault="00B268B8" w:rsidP="00B36EDB">
            <w:pPr>
              <w:pStyle w:val="ASFKTablenorm"/>
              <w:ind w:left="57" w:right="57"/>
            </w:pPr>
            <w:r w:rsidRPr="0018398D">
              <w:t>Значение поля заполняется данными соответству</w:t>
            </w:r>
            <w:r w:rsidRPr="003A664F">
              <w:t>ю</w:t>
            </w:r>
            <w:r w:rsidRPr="0018398D">
              <w:t>щего тега из загружаемого файла OEBS.</w:t>
            </w:r>
          </w:p>
        </w:tc>
      </w:tr>
      <w:tr w:rsidR="00B268B8" w:rsidRPr="00AA01DD" w14:paraId="1AC91DBC" w14:textId="77777777" w:rsidTr="00B36EDB">
        <w:tc>
          <w:tcPr>
            <w:tcW w:w="1846" w:type="pct"/>
            <w:shd w:val="clear" w:color="auto" w:fill="auto"/>
          </w:tcPr>
          <w:p w14:paraId="186373D3" w14:textId="77777777" w:rsidR="00B268B8" w:rsidRPr="00AA01DD" w:rsidRDefault="00FC12D7" w:rsidP="00B36EDB">
            <w:pPr>
              <w:pStyle w:val="ASFKTablenorm"/>
              <w:ind w:left="57" w:right="57"/>
            </w:pPr>
            <w:r>
              <w:t>Руководитель (уполномоченное лицо). Расшифровка подписи</w:t>
            </w:r>
          </w:p>
        </w:tc>
        <w:tc>
          <w:tcPr>
            <w:tcW w:w="3154" w:type="pct"/>
            <w:shd w:val="clear" w:color="auto" w:fill="auto"/>
          </w:tcPr>
          <w:p w14:paraId="3A5F2E69" w14:textId="77777777" w:rsidR="00FC12D7" w:rsidRDefault="00FC12D7" w:rsidP="00B36EDB">
            <w:pPr>
              <w:pStyle w:val="ASFKTablenorm"/>
              <w:ind w:left="57" w:right="57"/>
            </w:pPr>
            <w:r>
              <w:t>ФИО руководителя (уполномоче</w:t>
            </w:r>
            <w:r w:rsidRPr="00FC12D7">
              <w:t>н</w:t>
            </w:r>
            <w:r>
              <w:t>ного лица).</w:t>
            </w:r>
          </w:p>
          <w:p w14:paraId="708433EE" w14:textId="77777777" w:rsidR="00B268B8" w:rsidRPr="00AA01DD" w:rsidRDefault="00B268B8" w:rsidP="00B36EDB">
            <w:pPr>
              <w:pStyle w:val="ASFKTablenorm"/>
              <w:ind w:left="57" w:right="57"/>
            </w:pPr>
            <w:r w:rsidRPr="0018398D">
              <w:t>Значение поля заполняется данными соответству</w:t>
            </w:r>
            <w:r w:rsidRPr="003A664F">
              <w:t>ю</w:t>
            </w:r>
            <w:r w:rsidRPr="0018398D">
              <w:t>щего тега из загружаемого файла OEBS.</w:t>
            </w:r>
          </w:p>
        </w:tc>
      </w:tr>
      <w:tr w:rsidR="00B268B8" w:rsidRPr="00AA01DD" w14:paraId="0BFDC88A" w14:textId="77777777" w:rsidTr="00B36EDB">
        <w:tc>
          <w:tcPr>
            <w:tcW w:w="1846" w:type="pct"/>
            <w:shd w:val="clear" w:color="auto" w:fill="auto"/>
          </w:tcPr>
          <w:p w14:paraId="30867AE8" w14:textId="77777777" w:rsidR="00B268B8" w:rsidRPr="00AA01DD" w:rsidRDefault="00FC12D7" w:rsidP="00B36EDB">
            <w:pPr>
              <w:pStyle w:val="ASFKTablenorm"/>
              <w:ind w:left="57" w:right="57"/>
            </w:pPr>
            <w:r>
              <w:t>Ответственный исполнитель (уполномоченное лицо). Должность</w:t>
            </w:r>
          </w:p>
        </w:tc>
        <w:tc>
          <w:tcPr>
            <w:tcW w:w="3154" w:type="pct"/>
            <w:shd w:val="clear" w:color="auto" w:fill="auto"/>
          </w:tcPr>
          <w:p w14:paraId="3225E64E" w14:textId="77777777" w:rsidR="00FC12D7" w:rsidRDefault="00FC12D7" w:rsidP="00B36EDB">
            <w:pPr>
              <w:pStyle w:val="ASFKTablenorm"/>
              <w:ind w:left="57" w:right="57"/>
            </w:pPr>
            <w:r>
              <w:t>Должность ответственного исполн</w:t>
            </w:r>
            <w:r w:rsidRPr="00FC12D7">
              <w:t>и</w:t>
            </w:r>
            <w:r>
              <w:t>теля.</w:t>
            </w:r>
          </w:p>
          <w:p w14:paraId="730117DF" w14:textId="77777777" w:rsidR="00B268B8" w:rsidRPr="00AA01DD" w:rsidRDefault="00B268B8" w:rsidP="00B36EDB">
            <w:pPr>
              <w:pStyle w:val="ASFKTablenorm"/>
              <w:ind w:left="57" w:right="57"/>
            </w:pPr>
            <w:r w:rsidRPr="0018398D">
              <w:t>Значение поля заполняется данными соответству</w:t>
            </w:r>
            <w:r w:rsidRPr="003A664F">
              <w:t>ю</w:t>
            </w:r>
            <w:r w:rsidRPr="0018398D">
              <w:t>щего тега из загружаемого файла OEBS.</w:t>
            </w:r>
          </w:p>
        </w:tc>
      </w:tr>
      <w:tr w:rsidR="00B268B8" w:rsidRPr="00AA01DD" w14:paraId="63B5F785" w14:textId="77777777" w:rsidTr="00B36EDB">
        <w:tc>
          <w:tcPr>
            <w:tcW w:w="1846" w:type="pct"/>
            <w:shd w:val="clear" w:color="auto" w:fill="auto"/>
          </w:tcPr>
          <w:p w14:paraId="220319CC" w14:textId="77777777" w:rsidR="00B268B8" w:rsidRDefault="00FC12D7" w:rsidP="00B36EDB">
            <w:pPr>
              <w:pStyle w:val="ASFKTablenorm"/>
              <w:ind w:left="57" w:right="57"/>
            </w:pPr>
            <w:r>
              <w:t>Ответственный исполнитель (уполномоченное лицо). Расшифровка подписи</w:t>
            </w:r>
          </w:p>
        </w:tc>
        <w:tc>
          <w:tcPr>
            <w:tcW w:w="3154" w:type="pct"/>
            <w:shd w:val="clear" w:color="auto" w:fill="auto"/>
          </w:tcPr>
          <w:p w14:paraId="6C015B68" w14:textId="77777777" w:rsidR="00FC12D7" w:rsidRDefault="00FC12D7" w:rsidP="00B36EDB">
            <w:pPr>
              <w:pStyle w:val="ASFKTablenorm"/>
              <w:ind w:left="57" w:right="57"/>
            </w:pPr>
            <w:r>
              <w:t>ФИО ответственного исполнителя.</w:t>
            </w:r>
          </w:p>
          <w:p w14:paraId="0B1C9CBF" w14:textId="77777777" w:rsidR="00B268B8" w:rsidRPr="0018398D" w:rsidRDefault="00B268B8" w:rsidP="00B36EDB">
            <w:pPr>
              <w:pStyle w:val="ASFKTablenorm"/>
              <w:ind w:left="57" w:right="57"/>
            </w:pPr>
            <w:r w:rsidRPr="0018398D">
              <w:t>Значение поля заполняется данными соответству</w:t>
            </w:r>
            <w:r w:rsidRPr="003A664F">
              <w:t>ю</w:t>
            </w:r>
            <w:r w:rsidRPr="0018398D">
              <w:t>щего тега из загружаемого файла OEBS.</w:t>
            </w:r>
          </w:p>
        </w:tc>
      </w:tr>
      <w:tr w:rsidR="00B268B8" w:rsidRPr="00AA01DD" w14:paraId="3A01D9F6" w14:textId="77777777" w:rsidTr="00B36EDB">
        <w:tc>
          <w:tcPr>
            <w:tcW w:w="1846" w:type="pct"/>
            <w:shd w:val="clear" w:color="auto" w:fill="auto"/>
          </w:tcPr>
          <w:p w14:paraId="56E582A1" w14:textId="77777777" w:rsidR="00B268B8" w:rsidRDefault="00FC12D7" w:rsidP="00B36EDB">
            <w:pPr>
              <w:pStyle w:val="ASFKTablenorm"/>
              <w:ind w:left="57" w:right="57"/>
            </w:pPr>
            <w:r>
              <w:t>Телефон</w:t>
            </w:r>
          </w:p>
        </w:tc>
        <w:tc>
          <w:tcPr>
            <w:tcW w:w="3154" w:type="pct"/>
            <w:shd w:val="clear" w:color="auto" w:fill="auto"/>
          </w:tcPr>
          <w:p w14:paraId="3DD1481C" w14:textId="77777777" w:rsidR="00FC12D7" w:rsidRDefault="00FC12D7" w:rsidP="00B36EDB">
            <w:pPr>
              <w:pStyle w:val="ASFKTablenorm"/>
              <w:ind w:left="57" w:right="57"/>
            </w:pPr>
            <w:r>
              <w:t>Телефон ответственного исполнит</w:t>
            </w:r>
            <w:r w:rsidRPr="00FC12D7">
              <w:t>е</w:t>
            </w:r>
            <w:r>
              <w:t>ля.</w:t>
            </w:r>
          </w:p>
          <w:p w14:paraId="20C82A0C" w14:textId="77777777" w:rsidR="00B268B8" w:rsidRPr="0018398D" w:rsidRDefault="00B268B8" w:rsidP="00B36EDB">
            <w:pPr>
              <w:pStyle w:val="ASFKTablenorm"/>
              <w:ind w:left="57" w:right="57"/>
            </w:pPr>
            <w:r w:rsidRPr="0018398D">
              <w:t>Значение поля заполняется данными соответствующего тега из загружаемого файла OEBS.</w:t>
            </w:r>
          </w:p>
        </w:tc>
      </w:tr>
    </w:tbl>
    <w:p w14:paraId="741396C5" w14:textId="77777777" w:rsidR="00810C5E" w:rsidRPr="00810C5E" w:rsidRDefault="00810C5E" w:rsidP="00810C5E">
      <w:pPr>
        <w:pStyle w:val="32"/>
      </w:pPr>
      <w:bookmarkStart w:id="1484" w:name="_Ref511049708"/>
      <w:bookmarkStart w:id="1485" w:name="_Toc511053788"/>
      <w:bookmarkStart w:id="1486" w:name="_Ref53998517"/>
      <w:bookmarkStart w:id="1487" w:name="_Toc126839939"/>
      <w:r>
        <w:t>Информация о подтверждении открытия лицевого счета</w:t>
      </w:r>
      <w:bookmarkEnd w:id="1484"/>
      <w:bookmarkEnd w:id="1485"/>
      <w:r w:rsidR="000E6268">
        <w:t xml:space="preserve"> или об отказе в его открытии</w:t>
      </w:r>
      <w:bookmarkEnd w:id="1486"/>
      <w:bookmarkEnd w:id="1487"/>
    </w:p>
    <w:p w14:paraId="2E8BECB1" w14:textId="77777777" w:rsidR="00810C5E" w:rsidRDefault="00810C5E" w:rsidP="00810C5E">
      <w:pPr>
        <w:pStyle w:val="ASFKNormal"/>
      </w:pPr>
      <w:r>
        <w:t>В соответствии с приказом 4н документ «</w:t>
      </w:r>
      <w:r w:rsidR="000E6268">
        <w:t>Информация о подтверждении открытия лицевого счета или об отказе в его открытии</w:t>
      </w:r>
      <w:r>
        <w:t xml:space="preserve">» (ф. 0531361) формируется органом ФК, приостановившем открытие лицевого счета клиенту (л/с </w:t>
      </w:r>
      <w:r w:rsidRPr="00265509">
        <w:rPr>
          <w:rStyle w:val="ASFKReporterror"/>
        </w:rPr>
        <w:t>с</w:t>
      </w:r>
      <w:r>
        <w:t xml:space="preserve"> кодом 41). Документ формируется ТОФК при отрицательном результате проверки документов клиента, необходимых для открытия лицевого сч</w:t>
      </w:r>
      <w:r w:rsidRPr="00810C5E">
        <w:t>е</w:t>
      </w:r>
      <w:r>
        <w:t xml:space="preserve">та. </w:t>
      </w:r>
    </w:p>
    <w:p w14:paraId="49041625" w14:textId="77777777" w:rsidR="00810C5E" w:rsidRDefault="00810C5E" w:rsidP="00810C5E">
      <w:pPr>
        <w:pStyle w:val="ASFKNormal"/>
      </w:pPr>
      <w:r>
        <w:t xml:space="preserve">Автоматическое приостановление открытия лицевого счета операции на лицевом счете головного исполнителя или исполнителя (л/с </w:t>
      </w:r>
      <w:r w:rsidRPr="00265509">
        <w:rPr>
          <w:rStyle w:val="ASFKReporterror"/>
        </w:rPr>
        <w:t>с</w:t>
      </w:r>
      <w:r>
        <w:t xml:space="preserve"> кодом 41) в ППО АСФК не осуществляется. </w:t>
      </w:r>
      <w:r>
        <w:lastRenderedPageBreak/>
        <w:t>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14:paraId="3CD26D19" w14:textId="77777777" w:rsidR="00810C5E" w:rsidRDefault="000E6268" w:rsidP="00810C5E">
      <w:pPr>
        <w:pStyle w:val="ASFKNormal"/>
      </w:pPr>
      <w:r>
        <w:t>Информация о подтверждении открытия лицевого счета или об отказе в его открытии</w:t>
      </w:r>
      <w:r w:rsidR="00810C5E">
        <w:t xml:space="preserve"> направляется госуда</w:t>
      </w:r>
      <w:r w:rsidR="00810C5E" w:rsidRPr="00810C5E">
        <w:t>р</w:t>
      </w:r>
      <w:r w:rsidR="00810C5E">
        <w:t>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w:t>
      </w:r>
      <w:r w:rsidR="00810C5E" w:rsidRPr="00810C5E">
        <w:t>с</w:t>
      </w:r>
      <w:r w:rsidR="00810C5E">
        <w:t>полнителя, исполнителя – заказчика) посредством ППО СУФД АСФК, а также клиенту, к</w:t>
      </w:r>
      <w:r w:rsidR="00810C5E" w:rsidRPr="00810C5E">
        <w:t>о</w:t>
      </w:r>
      <w:r w:rsidR="00810C5E">
        <w:t>торому приостановлено открытие лиц</w:t>
      </w:r>
      <w:r w:rsidR="00810C5E" w:rsidRPr="00810C5E">
        <w:t>е</w:t>
      </w:r>
      <w:r w:rsidR="00810C5E">
        <w:t xml:space="preserve">вого счета. </w:t>
      </w:r>
    </w:p>
    <w:p w14:paraId="6FB021E2" w14:textId="77777777" w:rsidR="00810C5E" w:rsidRDefault="00810C5E" w:rsidP="00810C5E">
      <w:pPr>
        <w:pStyle w:val="ASFKNormal"/>
      </w:pPr>
      <w:r>
        <w:t>Документ «</w:t>
      </w:r>
      <w:r w:rsidR="000E6268">
        <w:t>Информация о подтверждении открытия лицевого счета или об отказе в его открытии</w:t>
      </w:r>
      <w:r>
        <w:t>» (ф. 0531362) формируется государственным заказчиком (головным и</w:t>
      </w:r>
      <w:r w:rsidRPr="00810C5E">
        <w:t>с</w:t>
      </w:r>
      <w:r>
        <w:t>полнителем, исполнителем – заказчиком) на основании полученного документа «</w:t>
      </w:r>
      <w:r w:rsidR="000E6268">
        <w:t>Информация о подтверждении открытия лицевого счета или об отказе в его открытии</w:t>
      </w:r>
      <w:r>
        <w:t>» (ф. 0531361).</w:t>
      </w:r>
    </w:p>
    <w:p w14:paraId="5310D815" w14:textId="77777777" w:rsidR="00810C5E" w:rsidRDefault="00810C5E" w:rsidP="00810C5E">
      <w:pPr>
        <w:pStyle w:val="ASFKNormal"/>
      </w:pPr>
      <w:r>
        <w:t>«</w:t>
      </w:r>
      <w:r w:rsidR="000E6268">
        <w:t>Информация о подтверждении открытия лицевого счета или об отказе в его открытии</w:t>
      </w:r>
      <w:r>
        <w:t>» (ф. 0531362) направляется государственным заказчиком (головным исполнителем, исполнителем – зака</w:t>
      </w:r>
      <w:r w:rsidRPr="00810C5E">
        <w:t>з</w:t>
      </w:r>
      <w:r>
        <w:t xml:space="preserve">чиком) посредством ППО СУФД АСФК в ТОФК по месту открытия л/с клиента, которому приостановлено открытие лицевого счета. </w:t>
      </w:r>
    </w:p>
    <w:p w14:paraId="483E7692" w14:textId="08D79F4C" w:rsidR="00810C5E" w:rsidRDefault="00810C5E" w:rsidP="00810C5E">
      <w:pPr>
        <w:pStyle w:val="ASFKNormal"/>
      </w:pPr>
      <w:r w:rsidRPr="00AB7803">
        <w:t xml:space="preserve">Для работы с документами </w:t>
      </w:r>
      <w:r>
        <w:t>«</w:t>
      </w:r>
      <w:r w:rsidR="000E6268">
        <w:t>Информация о подтверждении открытия лицевого счета или об отказе в его открытии</w:t>
      </w:r>
      <w:r>
        <w:t>»</w:t>
      </w:r>
      <w:r w:rsidRPr="00AB7803">
        <w:t xml:space="preserve"> следует перейти в пункт меню </w:t>
      </w:r>
      <w:r>
        <w:t>«</w:t>
      </w:r>
      <w:r w:rsidRPr="007B2273">
        <w:t xml:space="preserve">Документы – </w:t>
      </w:r>
      <w:r w:rsidRPr="009A6101">
        <w:t>Уведомления о приостановлении</w:t>
      </w:r>
      <w:r>
        <w:t xml:space="preserve"> </w:t>
      </w:r>
      <w:r w:rsidRPr="007E5688">
        <w:t xml:space="preserve">– </w:t>
      </w:r>
      <w:r w:rsidR="000E6268">
        <w:t>Информация о подтверждении открытия лицевого счета или об отказе в его открытии</w:t>
      </w:r>
      <w:r>
        <w:t>»</w:t>
      </w:r>
      <w:r w:rsidRPr="00AB7803">
        <w:t>. Откроется ЭФ списка док</w:t>
      </w:r>
      <w:r w:rsidRPr="00810C5E">
        <w:t>у</w:t>
      </w:r>
      <w:r w:rsidRPr="00AB7803">
        <w:t>ментов, предста</w:t>
      </w:r>
      <w:r w:rsidRPr="00AD1279">
        <w:t>в</w:t>
      </w:r>
      <w:r w:rsidRPr="00AB7803">
        <w:t>ленная на рису</w:t>
      </w:r>
      <w:r w:rsidRPr="00810C5E">
        <w:t>н</w:t>
      </w:r>
      <w:r w:rsidRPr="00AB7803">
        <w:t>ке </w:t>
      </w:r>
      <w:r>
        <w:fldChar w:fldCharType="begin"/>
      </w:r>
      <w:r>
        <w:instrText xml:space="preserve"> REF _Ref511054465 \h </w:instrText>
      </w:r>
      <w:r>
        <w:fldChar w:fldCharType="separate"/>
      </w:r>
      <w:r w:rsidR="00980F1C">
        <w:rPr>
          <w:noProof/>
        </w:rPr>
        <w:t>247</w:t>
      </w:r>
      <w:r>
        <w:fldChar w:fldCharType="end"/>
      </w:r>
      <w:r w:rsidRPr="00AB7803">
        <w:t>.</w:t>
      </w:r>
    </w:p>
    <w:p w14:paraId="1F5789D2" w14:textId="77777777" w:rsidR="00810C5E" w:rsidRPr="00AB7803" w:rsidRDefault="00CF4371" w:rsidP="00810C5E">
      <w:pPr>
        <w:pStyle w:val="ASFKFigure"/>
      </w:pPr>
      <w:r>
        <w:rPr>
          <w:noProof/>
        </w:rPr>
        <w:drawing>
          <wp:inline distT="0" distB="0" distL="0" distR="0" wp14:anchorId="43BE4A12" wp14:editId="762C6994">
            <wp:extent cx="6134100" cy="3105150"/>
            <wp:effectExtent l="0" t="0" r="0" b="0"/>
            <wp:docPr id="348" name="Рисунок 34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1"/>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6134100" cy="3105150"/>
                    </a:xfrm>
                    <a:prstGeom prst="rect">
                      <a:avLst/>
                    </a:prstGeom>
                    <a:noFill/>
                    <a:ln>
                      <a:noFill/>
                    </a:ln>
                  </pic:spPr>
                </pic:pic>
              </a:graphicData>
            </a:graphic>
          </wp:inline>
        </w:drawing>
      </w:r>
    </w:p>
    <w:p w14:paraId="7C4EFB67" w14:textId="17FDE6B2" w:rsidR="00810C5E" w:rsidRPr="00AB7803" w:rsidRDefault="00034287" w:rsidP="00810C5E">
      <w:pPr>
        <w:pStyle w:val="ASFKFigName"/>
      </w:pPr>
      <w:r>
        <w:rPr>
          <w:noProof/>
        </w:rPr>
        <w:fldChar w:fldCharType="begin"/>
      </w:r>
      <w:r>
        <w:rPr>
          <w:noProof/>
        </w:rPr>
        <w:instrText xml:space="preserve"> SEQ Рисунок \* ARABIC </w:instrText>
      </w:r>
      <w:r>
        <w:rPr>
          <w:noProof/>
        </w:rPr>
        <w:fldChar w:fldCharType="separate"/>
      </w:r>
      <w:bookmarkStart w:id="1488" w:name="_Ref511054465"/>
      <w:bookmarkStart w:id="1489" w:name="_Toc126840611"/>
      <w:r w:rsidR="00980F1C">
        <w:rPr>
          <w:noProof/>
        </w:rPr>
        <w:t>247</w:t>
      </w:r>
      <w:bookmarkEnd w:id="1488"/>
      <w:r>
        <w:rPr>
          <w:noProof/>
        </w:rPr>
        <w:fldChar w:fldCharType="end"/>
      </w:r>
      <w:r w:rsidR="00810C5E" w:rsidRPr="00AB7803">
        <w:t xml:space="preserve">. ЭФ списка документов </w:t>
      </w:r>
      <w:r w:rsidR="00810C5E">
        <w:t>«</w:t>
      </w:r>
      <w:r w:rsidR="001A167A">
        <w:t>Информация о подтверждении открытия лицевого счета или об отказе в его открытии</w:t>
      </w:r>
      <w:r w:rsidR="00810C5E">
        <w:t>»</w:t>
      </w:r>
      <w:bookmarkEnd w:id="1489"/>
    </w:p>
    <w:p w14:paraId="7D0F8E82" w14:textId="77777777" w:rsidR="00810C5E" w:rsidRPr="00AB7803" w:rsidRDefault="00810C5E" w:rsidP="00810C5E">
      <w:pPr>
        <w:pStyle w:val="41"/>
      </w:pPr>
      <w:r w:rsidRPr="00AB7803">
        <w:t>Доступные операции</w:t>
      </w:r>
    </w:p>
    <w:p w14:paraId="58DB073D" w14:textId="77777777" w:rsidR="00810C5E" w:rsidRDefault="00810C5E" w:rsidP="00810C5E">
      <w:pPr>
        <w:pStyle w:val="ASFKNormal"/>
      </w:pPr>
      <w:r w:rsidRPr="00AB7803">
        <w:t xml:space="preserve">На АРМ </w:t>
      </w:r>
      <w:r>
        <w:t>Офлайн (НУБП, ОФК, ПБС)</w:t>
      </w:r>
      <w:r w:rsidRPr="00AB7803">
        <w:t xml:space="preserve"> доступны следующие операции над документом:</w:t>
      </w:r>
    </w:p>
    <w:p w14:paraId="65B18C4B" w14:textId="77777777" w:rsidR="00810C5E" w:rsidRPr="00AB7803" w:rsidRDefault="00810C5E" w:rsidP="00810C5E">
      <w:pPr>
        <w:pStyle w:val="ASFKListmark1"/>
      </w:pPr>
      <w:r>
        <w:t>Для исходящих документов:</w:t>
      </w:r>
    </w:p>
    <w:p w14:paraId="676010FB" w14:textId="77777777" w:rsidR="00810C5E" w:rsidRDefault="00810C5E" w:rsidP="00810C5E">
      <w:pPr>
        <w:pStyle w:val="ASFKListmark2"/>
      </w:pPr>
      <w:r>
        <w:t>ручной ввод;</w:t>
      </w:r>
    </w:p>
    <w:p w14:paraId="6B785110" w14:textId="77777777" w:rsidR="00810C5E" w:rsidRDefault="00810C5E" w:rsidP="00810C5E">
      <w:pPr>
        <w:pStyle w:val="ASFKListmark2"/>
      </w:pPr>
      <w:r>
        <w:t>создание на основе родительского документа;</w:t>
      </w:r>
    </w:p>
    <w:p w14:paraId="01CAB187" w14:textId="77777777" w:rsidR="00810C5E" w:rsidRDefault="00810C5E" w:rsidP="00810C5E">
      <w:pPr>
        <w:pStyle w:val="ASFKListmark2"/>
      </w:pPr>
      <w:r w:rsidRPr="00AB7803">
        <w:t>просмотр;</w:t>
      </w:r>
    </w:p>
    <w:p w14:paraId="58092BEF" w14:textId="77777777" w:rsidR="00810C5E" w:rsidRDefault="00810C5E" w:rsidP="00810C5E">
      <w:pPr>
        <w:pStyle w:val="ASFKListmark2"/>
      </w:pPr>
      <w:r>
        <w:t>печать;</w:t>
      </w:r>
    </w:p>
    <w:p w14:paraId="72E749E3" w14:textId="77777777" w:rsidR="00810C5E" w:rsidRDefault="00810C5E" w:rsidP="00810C5E">
      <w:pPr>
        <w:pStyle w:val="ASFKListmark2"/>
      </w:pPr>
      <w:r>
        <w:t>проверка ЭП;</w:t>
      </w:r>
    </w:p>
    <w:p w14:paraId="2E0A870C" w14:textId="77777777" w:rsidR="00810C5E" w:rsidRPr="00AB7803" w:rsidRDefault="00810C5E" w:rsidP="00810C5E">
      <w:pPr>
        <w:pStyle w:val="ASFKListmark2"/>
      </w:pPr>
      <w:r>
        <w:lastRenderedPageBreak/>
        <w:t>прием из ППО OEBS АСФК;</w:t>
      </w:r>
    </w:p>
    <w:p w14:paraId="64EB9B51" w14:textId="77777777" w:rsidR="00810C5E" w:rsidRDefault="00810C5E" w:rsidP="00810C5E">
      <w:pPr>
        <w:pStyle w:val="ASFKListmark2"/>
      </w:pPr>
      <w:r w:rsidRPr="00B453EB">
        <w:t>экспорт во внешнюю систему</w:t>
      </w:r>
      <w:r w:rsidRPr="00AB7803">
        <w:t>.</w:t>
      </w:r>
    </w:p>
    <w:p w14:paraId="3DB268F6" w14:textId="77777777" w:rsidR="00810C5E" w:rsidRDefault="00810C5E" w:rsidP="00810C5E">
      <w:pPr>
        <w:pStyle w:val="ASFKListmark1"/>
      </w:pPr>
      <w:r>
        <w:t>Для транзитных документов (ОФК):</w:t>
      </w:r>
    </w:p>
    <w:p w14:paraId="00718CD9" w14:textId="77777777" w:rsidR="00810C5E" w:rsidRDefault="00C43732" w:rsidP="00810C5E">
      <w:pPr>
        <w:pStyle w:val="ASFKListmark2"/>
      </w:pPr>
      <w:r>
        <w:t>просмотр;</w:t>
      </w:r>
    </w:p>
    <w:p w14:paraId="1F350E64" w14:textId="77777777" w:rsidR="00C43732" w:rsidRDefault="00C43732" w:rsidP="00810C5E">
      <w:pPr>
        <w:pStyle w:val="ASFKListmark2"/>
      </w:pPr>
      <w:r>
        <w:t>печать;</w:t>
      </w:r>
    </w:p>
    <w:p w14:paraId="5175D697" w14:textId="77777777" w:rsidR="00C43732" w:rsidRDefault="00C43732" w:rsidP="00810C5E">
      <w:pPr>
        <w:pStyle w:val="ASFKListmark2"/>
      </w:pPr>
      <w:r>
        <w:t>проверка, формирование и удаление ЭП;</w:t>
      </w:r>
    </w:p>
    <w:p w14:paraId="30B6300B" w14:textId="77777777" w:rsidR="00C43732" w:rsidRDefault="00C43732" w:rsidP="00810C5E">
      <w:pPr>
        <w:pStyle w:val="ASFKListmark2"/>
      </w:pPr>
      <w:r>
        <w:t>отправка;</w:t>
      </w:r>
    </w:p>
    <w:p w14:paraId="585DD53C" w14:textId="77777777" w:rsidR="00C43732" w:rsidRPr="00AB7803" w:rsidRDefault="00C43732" w:rsidP="00810C5E">
      <w:pPr>
        <w:pStyle w:val="ASFKListmark2"/>
      </w:pPr>
      <w:r>
        <w:t>выгрузка в ППО OEBS.</w:t>
      </w:r>
    </w:p>
    <w:p w14:paraId="22CA4454" w14:textId="77777777" w:rsidR="00810C5E" w:rsidRPr="00AB7803" w:rsidRDefault="00810C5E" w:rsidP="00810C5E">
      <w:pPr>
        <w:pStyle w:val="41"/>
      </w:pPr>
      <w:r w:rsidRPr="00AB7803">
        <w:t>Экранная форма документа</w:t>
      </w:r>
    </w:p>
    <w:p w14:paraId="44AC02B6" w14:textId="0E4FA123" w:rsidR="00810C5E" w:rsidRPr="00AB7803" w:rsidRDefault="00810C5E" w:rsidP="00810C5E">
      <w:pPr>
        <w:pStyle w:val="ASFKNormal"/>
      </w:pPr>
      <w:r w:rsidRPr="00AB7803">
        <w:t xml:space="preserve">ЭФ документа </w:t>
      </w:r>
      <w:r>
        <w:t>«</w:t>
      </w:r>
      <w:r w:rsidR="001A167A">
        <w:t>Информация о подтверждении открытия лицевого счета или об отказе в его открытии</w:t>
      </w:r>
      <w:r>
        <w:t>»</w:t>
      </w:r>
      <w:r w:rsidRPr="00AB7803">
        <w:t xml:space="preserve"> пре</w:t>
      </w:r>
      <w:r w:rsidRPr="00AD1279">
        <w:t>д</w:t>
      </w:r>
      <w:r w:rsidRPr="00AB7803">
        <w:t>ставлена на рису</w:t>
      </w:r>
      <w:r w:rsidRPr="00AD1279">
        <w:t>н</w:t>
      </w:r>
      <w:r w:rsidRPr="00AB7803">
        <w:t>ках </w:t>
      </w:r>
      <w:r>
        <w:fldChar w:fldCharType="begin"/>
      </w:r>
      <w:r>
        <w:instrText xml:space="preserve"> REF _Ref511054499 \h </w:instrText>
      </w:r>
      <w:r>
        <w:fldChar w:fldCharType="separate"/>
      </w:r>
      <w:r w:rsidR="00980F1C">
        <w:rPr>
          <w:noProof/>
        </w:rPr>
        <w:t>248</w:t>
      </w:r>
      <w:r>
        <w:fldChar w:fldCharType="end"/>
      </w:r>
      <w:r w:rsidRPr="00AB7803">
        <w:t xml:space="preserve"> и</w:t>
      </w:r>
      <w:r>
        <w:t xml:space="preserve"> </w:t>
      </w:r>
      <w:r>
        <w:fldChar w:fldCharType="begin"/>
      </w:r>
      <w:r>
        <w:instrText xml:space="preserve"> REF _Ref511054515 \h </w:instrText>
      </w:r>
      <w:r>
        <w:fldChar w:fldCharType="separate"/>
      </w:r>
      <w:r w:rsidR="00980F1C">
        <w:rPr>
          <w:noProof/>
        </w:rPr>
        <w:t>249</w:t>
      </w:r>
      <w:r>
        <w:fldChar w:fldCharType="end"/>
      </w:r>
      <w:r w:rsidRPr="00AB7803">
        <w:t>. Форма содержит следующие закладки:</w:t>
      </w:r>
    </w:p>
    <w:p w14:paraId="15F0E2CD" w14:textId="77777777" w:rsidR="00810C5E" w:rsidRPr="00AB7803" w:rsidRDefault="00810C5E" w:rsidP="00810C5E">
      <w:pPr>
        <w:pStyle w:val="ASFKListmark1"/>
      </w:pPr>
      <w:r>
        <w:t>«Основные атрибуты»</w:t>
      </w:r>
      <w:r w:rsidRPr="00AB7803">
        <w:t>;</w:t>
      </w:r>
    </w:p>
    <w:p w14:paraId="55398E6A" w14:textId="77777777" w:rsidR="00810C5E" w:rsidRPr="00AB7803" w:rsidRDefault="00810C5E" w:rsidP="00810C5E">
      <w:pPr>
        <w:pStyle w:val="ASFKListmark1"/>
      </w:pPr>
      <w:r>
        <w:t>«</w:t>
      </w:r>
      <w:r w:rsidRPr="00AA01DD">
        <w:t>Подписи</w:t>
      </w:r>
      <w:r>
        <w:t>».</w:t>
      </w:r>
    </w:p>
    <w:p w14:paraId="1C195E56" w14:textId="77777777" w:rsidR="00810C5E" w:rsidRPr="00AB7803" w:rsidRDefault="00CF4371" w:rsidP="00810C5E">
      <w:pPr>
        <w:pStyle w:val="ASFKFigure"/>
      </w:pPr>
      <w:r>
        <w:rPr>
          <w:noProof/>
        </w:rPr>
        <w:drawing>
          <wp:inline distT="0" distB="0" distL="0" distR="0" wp14:anchorId="20DB5930" wp14:editId="19F95B2F">
            <wp:extent cx="6124575" cy="4029075"/>
            <wp:effectExtent l="0" t="0" r="9525" b="9525"/>
            <wp:docPr id="349" name="Рисунок 3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0"/>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6124575" cy="4029075"/>
                    </a:xfrm>
                    <a:prstGeom prst="rect">
                      <a:avLst/>
                    </a:prstGeom>
                    <a:noFill/>
                    <a:ln>
                      <a:noFill/>
                    </a:ln>
                  </pic:spPr>
                </pic:pic>
              </a:graphicData>
            </a:graphic>
          </wp:inline>
        </w:drawing>
      </w:r>
    </w:p>
    <w:p w14:paraId="1444DD51" w14:textId="5D5ACB18" w:rsidR="00810C5E" w:rsidRPr="00AB7803" w:rsidRDefault="00034287" w:rsidP="00810C5E">
      <w:pPr>
        <w:pStyle w:val="ASFKFigName"/>
      </w:pPr>
      <w:r>
        <w:rPr>
          <w:noProof/>
        </w:rPr>
        <w:fldChar w:fldCharType="begin"/>
      </w:r>
      <w:r>
        <w:rPr>
          <w:noProof/>
        </w:rPr>
        <w:instrText xml:space="preserve"> SEQ Рисунок \* ARABIC </w:instrText>
      </w:r>
      <w:r>
        <w:rPr>
          <w:noProof/>
        </w:rPr>
        <w:fldChar w:fldCharType="separate"/>
      </w:r>
      <w:bookmarkStart w:id="1490" w:name="_Ref511054499"/>
      <w:bookmarkStart w:id="1491" w:name="_Toc126840612"/>
      <w:r w:rsidR="00980F1C">
        <w:rPr>
          <w:noProof/>
        </w:rPr>
        <w:t>248</w:t>
      </w:r>
      <w:bookmarkEnd w:id="1490"/>
      <w:r>
        <w:rPr>
          <w:noProof/>
        </w:rPr>
        <w:fldChar w:fldCharType="end"/>
      </w:r>
      <w:r w:rsidR="00810C5E" w:rsidRPr="00AB7803">
        <w:t xml:space="preserve">. ЭФ документа </w:t>
      </w:r>
      <w:r w:rsidR="00810C5E">
        <w:t>«</w:t>
      </w:r>
      <w:r w:rsidR="001A167A">
        <w:t>Информация о подтверждении открытия лицевого счета или об отказе в его открытии</w:t>
      </w:r>
      <w:r w:rsidR="00810C5E">
        <w:t xml:space="preserve">», закладки «Основные </w:t>
      </w:r>
      <w:r w:rsidR="00810C5E" w:rsidRPr="00810C5E">
        <w:t>атрибуты</w:t>
      </w:r>
      <w:r w:rsidR="00810C5E">
        <w:t>»</w:t>
      </w:r>
      <w:bookmarkEnd w:id="1491"/>
    </w:p>
    <w:p w14:paraId="30EB1843" w14:textId="43398F1E" w:rsidR="00810C5E" w:rsidRPr="00AB7803" w:rsidRDefault="00810C5E" w:rsidP="00810C5E">
      <w:pPr>
        <w:pStyle w:val="ASFKNormal"/>
      </w:pPr>
      <w:r w:rsidRPr="00AB7803">
        <w:t xml:space="preserve">Перечень полей документа </w:t>
      </w:r>
      <w:r>
        <w:t>«</w:t>
      </w:r>
      <w:r w:rsidR="001A167A">
        <w:t>Информация о подтверждении открытия лицевого счета или об отказе в его открытии</w:t>
      </w:r>
      <w:r>
        <w:t>», закладки «</w:t>
      </w:r>
      <w:r w:rsidRPr="004705A9">
        <w:t xml:space="preserve">Основные </w:t>
      </w:r>
      <w:r>
        <w:t>атрибуты»</w:t>
      </w:r>
      <w:r w:rsidRPr="00AB7803">
        <w:t xml:space="preserve"> приведен в таблице </w:t>
      </w:r>
      <w:r>
        <w:fldChar w:fldCharType="begin"/>
      </w:r>
      <w:r>
        <w:instrText xml:space="preserve"> REF _Ref511054542 \h </w:instrText>
      </w:r>
      <w:r>
        <w:fldChar w:fldCharType="separate"/>
      </w:r>
      <w:r w:rsidR="00980F1C">
        <w:rPr>
          <w:noProof/>
        </w:rPr>
        <w:t>115</w:t>
      </w:r>
      <w:r>
        <w:fldChar w:fldCharType="end"/>
      </w:r>
      <w:r>
        <w:t>.</w:t>
      </w:r>
    </w:p>
    <w:p w14:paraId="460E7FC8" w14:textId="2D919BEF" w:rsidR="00810C5E" w:rsidRPr="00AB7803" w:rsidRDefault="00DD313F" w:rsidP="00810C5E">
      <w:pPr>
        <w:pStyle w:val="ASFKNameTable"/>
      </w:pPr>
      <w:r>
        <w:rPr>
          <w:noProof/>
        </w:rPr>
        <w:fldChar w:fldCharType="begin"/>
      </w:r>
      <w:r>
        <w:rPr>
          <w:noProof/>
        </w:rPr>
        <w:instrText xml:space="preserve"> SEQ Таблица \* ARABIC </w:instrText>
      </w:r>
      <w:r>
        <w:rPr>
          <w:noProof/>
        </w:rPr>
        <w:fldChar w:fldCharType="separate"/>
      </w:r>
      <w:bookmarkStart w:id="1492" w:name="_Ref511054542"/>
      <w:bookmarkStart w:id="1493" w:name="_Toc126840145"/>
      <w:r w:rsidR="00980F1C">
        <w:rPr>
          <w:noProof/>
        </w:rPr>
        <w:t>115</w:t>
      </w:r>
      <w:bookmarkEnd w:id="1492"/>
      <w:r>
        <w:rPr>
          <w:noProof/>
        </w:rPr>
        <w:fldChar w:fldCharType="end"/>
      </w:r>
      <w:r w:rsidR="00810C5E" w:rsidRPr="00AB7803">
        <w:t xml:space="preserve">. Описание полей документа </w:t>
      </w:r>
      <w:r w:rsidR="00810C5E">
        <w:t>«</w:t>
      </w:r>
      <w:r w:rsidR="001A167A">
        <w:t>Информация о подтверждении открытия лицевого счета или об отказе в его открытии</w:t>
      </w:r>
      <w:r w:rsidR="00810C5E">
        <w:t>», закладки «</w:t>
      </w:r>
      <w:r w:rsidR="00810C5E" w:rsidRPr="004705A9">
        <w:t xml:space="preserve">Основные </w:t>
      </w:r>
      <w:r w:rsidR="00810C5E">
        <w:t>атрибуты»</w:t>
      </w:r>
      <w:bookmarkEnd w:id="14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810C5E" w:rsidRPr="00EE7EB8" w14:paraId="1E697BA7" w14:textId="77777777" w:rsidTr="00B36EDB">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48F366" w14:textId="77777777" w:rsidR="00810C5E" w:rsidRPr="00AB7803" w:rsidRDefault="00810C5E" w:rsidP="00906795">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AAE5E6E" w14:textId="77777777" w:rsidR="00810C5E" w:rsidRPr="00AB7803" w:rsidRDefault="00810C5E" w:rsidP="00906795">
            <w:pPr>
              <w:pStyle w:val="ASFKTableHead"/>
            </w:pPr>
            <w:r w:rsidRPr="00AB7803">
              <w:t>Описание поля</w:t>
            </w:r>
          </w:p>
        </w:tc>
      </w:tr>
      <w:tr w:rsidR="00810C5E" w:rsidRPr="00EE7EB8" w14:paraId="1D77980E" w14:textId="77777777" w:rsidTr="00B36EDB">
        <w:tc>
          <w:tcPr>
            <w:tcW w:w="1846" w:type="pct"/>
            <w:shd w:val="clear" w:color="auto" w:fill="auto"/>
          </w:tcPr>
          <w:p w14:paraId="4FB97967" w14:textId="77777777" w:rsidR="00810C5E" w:rsidRPr="00AA01DD" w:rsidRDefault="00810C5E" w:rsidP="00B36EDB">
            <w:pPr>
              <w:pStyle w:val="ASFKTablenorm"/>
              <w:ind w:left="57" w:right="57"/>
            </w:pPr>
            <w:r>
              <w:t>Дата документа</w:t>
            </w:r>
          </w:p>
        </w:tc>
        <w:tc>
          <w:tcPr>
            <w:tcW w:w="3154" w:type="pct"/>
            <w:shd w:val="clear" w:color="auto" w:fill="auto"/>
          </w:tcPr>
          <w:p w14:paraId="1973460D" w14:textId="77777777" w:rsidR="00810C5E" w:rsidRDefault="00810C5E" w:rsidP="00B36EDB">
            <w:pPr>
              <w:pStyle w:val="ASFKTablenorm"/>
              <w:ind w:left="57" w:right="57"/>
            </w:pPr>
            <w:r>
              <w:t>Заполняется по умолчанию значением равным текущей дате.</w:t>
            </w:r>
          </w:p>
          <w:p w14:paraId="76532E32" w14:textId="77777777" w:rsidR="00810C5E" w:rsidRDefault="00810C5E" w:rsidP="00B36EDB">
            <w:pPr>
              <w:pStyle w:val="ASFKTablenorm"/>
              <w:ind w:left="57" w:right="57"/>
            </w:pPr>
            <w:r>
              <w:lastRenderedPageBreak/>
              <w:t>Заполняется при импорте файла ТФФ.</w:t>
            </w:r>
          </w:p>
          <w:p w14:paraId="70202D52" w14:textId="77777777" w:rsidR="00810C5E" w:rsidRPr="00AA01DD" w:rsidRDefault="00810C5E" w:rsidP="00B36EDB">
            <w:pPr>
              <w:pStyle w:val="ASFKTablenorm"/>
              <w:ind w:left="57" w:right="57"/>
            </w:pPr>
            <w:r>
              <w:t>Поле заполняется вручную или выбирается дата из системного календаря.</w:t>
            </w:r>
          </w:p>
        </w:tc>
      </w:tr>
      <w:tr w:rsidR="00810C5E" w:rsidRPr="00EE7EB8" w14:paraId="552245FE" w14:textId="77777777" w:rsidTr="00B36EDB">
        <w:tc>
          <w:tcPr>
            <w:tcW w:w="1846" w:type="pct"/>
            <w:shd w:val="clear" w:color="auto" w:fill="auto"/>
          </w:tcPr>
          <w:p w14:paraId="10110EE8" w14:textId="77777777" w:rsidR="00810C5E" w:rsidRPr="00AA01DD" w:rsidRDefault="00810C5E" w:rsidP="00B36EDB">
            <w:pPr>
              <w:pStyle w:val="ASFKTablenorm"/>
              <w:ind w:left="57" w:right="57"/>
            </w:pPr>
            <w:r>
              <w:t>Номер документа</w:t>
            </w:r>
          </w:p>
        </w:tc>
        <w:tc>
          <w:tcPr>
            <w:tcW w:w="3154" w:type="pct"/>
            <w:shd w:val="clear" w:color="auto" w:fill="auto"/>
          </w:tcPr>
          <w:p w14:paraId="79758822" w14:textId="77777777" w:rsidR="00C43732" w:rsidRPr="00C43732" w:rsidRDefault="00C43732" w:rsidP="00B36EDB">
            <w:pPr>
              <w:pStyle w:val="ASFKTablenorm"/>
              <w:ind w:left="57" w:right="57"/>
            </w:pPr>
            <w:r w:rsidRPr="00C43732">
              <w:t>На АРМ НУБП, ПБС:</w:t>
            </w:r>
          </w:p>
          <w:p w14:paraId="2CF486D9" w14:textId="77777777" w:rsidR="00C43732" w:rsidRPr="00C43732" w:rsidRDefault="00C43732" w:rsidP="00B36EDB">
            <w:pPr>
              <w:pStyle w:val="ASFKTablenorm"/>
              <w:ind w:left="57" w:right="57"/>
            </w:pPr>
            <w:r w:rsidRPr="00C43732">
              <w:t>Заполняется при импорте из внешних систем соответствующим значением из файла или при ручном вводе документа.</w:t>
            </w:r>
          </w:p>
          <w:p w14:paraId="3BE60E78" w14:textId="77777777" w:rsidR="00C43732" w:rsidRPr="00C43732" w:rsidRDefault="00C43732" w:rsidP="00B36EDB">
            <w:pPr>
              <w:pStyle w:val="ASFKTablenorm"/>
              <w:ind w:left="57" w:right="57"/>
            </w:pPr>
            <w:r w:rsidRPr="00C43732">
              <w:t>Правила заполнения при ручном вводе:</w:t>
            </w:r>
          </w:p>
          <w:p w14:paraId="03C5F10E" w14:textId="77777777" w:rsidR="00C43732" w:rsidRPr="00C43732" w:rsidRDefault="00C43732" w:rsidP="00B36EDB">
            <w:pPr>
              <w:pStyle w:val="ASFKTablenorm"/>
              <w:ind w:left="57" w:right="57"/>
            </w:pPr>
            <w:r w:rsidRPr="00C43732">
              <w:t xml:space="preserve">Значение по умолчанию </w:t>
            </w:r>
            <w:r w:rsidR="00A05FCE">
              <w:t>–</w:t>
            </w:r>
            <w:r w:rsidRPr="00C43732">
              <w:t xml:space="preserve"> заполняется автоматически с использованием настроек справочника «Параметры автонумерации документов» (см. комментарий) при открытии визуальной формы вновь создаваемого документа, а также при нажатии функциональной кнопки «Вычисление номера документа».</w:t>
            </w:r>
          </w:p>
          <w:p w14:paraId="5BBD694C" w14:textId="77777777" w:rsidR="00C43732" w:rsidRPr="00C43732" w:rsidRDefault="00C43732" w:rsidP="00B36EDB">
            <w:pPr>
              <w:pStyle w:val="ASFKTablenorm"/>
              <w:ind w:left="57" w:right="57"/>
            </w:pPr>
            <w:r w:rsidRPr="00C43732">
              <w:t>Может быть заполнено/изменено вручную.</w:t>
            </w:r>
          </w:p>
          <w:p w14:paraId="0C7D5FD4" w14:textId="77777777" w:rsidR="00C43732" w:rsidRPr="00C43732" w:rsidRDefault="00C43732" w:rsidP="00B36EDB">
            <w:pPr>
              <w:pStyle w:val="ASFKTablenorm"/>
              <w:ind w:left="57" w:right="57"/>
            </w:pPr>
            <w:r w:rsidRPr="00C43732">
              <w:t>На АРМ ОФК off-line:</w:t>
            </w:r>
          </w:p>
          <w:p w14:paraId="40D20BFA" w14:textId="77777777" w:rsidR="00810C5E" w:rsidRPr="00AA01DD" w:rsidRDefault="00C43732" w:rsidP="00B36EDB">
            <w:pPr>
              <w:pStyle w:val="ASFKTablenorm"/>
              <w:ind w:left="57" w:right="57"/>
            </w:pPr>
            <w:r w:rsidRPr="00C43732">
              <w:t>Заполняется при импорте из внешних систем соответствующим значением из файла или значение указывается вручную.</w:t>
            </w:r>
          </w:p>
        </w:tc>
      </w:tr>
      <w:tr w:rsidR="00810C5E" w:rsidRPr="00EE7EB8" w14:paraId="39F7D012" w14:textId="77777777" w:rsidTr="00B36EDB">
        <w:tc>
          <w:tcPr>
            <w:tcW w:w="1846" w:type="pct"/>
            <w:shd w:val="clear" w:color="auto" w:fill="auto"/>
          </w:tcPr>
          <w:p w14:paraId="1EE408C0" w14:textId="77777777" w:rsidR="00810C5E" w:rsidRDefault="00810C5E" w:rsidP="00B36EDB">
            <w:pPr>
              <w:pStyle w:val="ASFKTablenorm"/>
              <w:ind w:left="57" w:right="57"/>
            </w:pPr>
            <w:r>
              <w:t>Дата РД</w:t>
            </w:r>
          </w:p>
        </w:tc>
        <w:tc>
          <w:tcPr>
            <w:tcW w:w="3154" w:type="pct"/>
            <w:shd w:val="clear" w:color="auto" w:fill="auto"/>
          </w:tcPr>
          <w:p w14:paraId="2D3081AC" w14:textId="77777777" w:rsidR="00810C5E" w:rsidRDefault="00810C5E" w:rsidP="00B36EDB">
            <w:pPr>
              <w:pStyle w:val="ASFKTablenorm"/>
              <w:ind w:left="57" w:right="57"/>
            </w:pPr>
            <w:r>
              <w:t>Заполняется при выборе из родительского документа.</w:t>
            </w:r>
          </w:p>
          <w:p w14:paraId="38EB67BF" w14:textId="77777777" w:rsidR="00810C5E" w:rsidRPr="006B463B" w:rsidRDefault="00810C5E" w:rsidP="00B36EDB">
            <w:pPr>
              <w:pStyle w:val="ASFKTablenorm"/>
              <w:ind w:left="57" w:right="57"/>
            </w:pPr>
            <w:r>
              <w:t>Заполняется при импорте файла ТФФ.</w:t>
            </w:r>
          </w:p>
        </w:tc>
      </w:tr>
      <w:tr w:rsidR="00810C5E" w:rsidRPr="00EE7EB8" w14:paraId="4DC6A9CA" w14:textId="77777777" w:rsidTr="00B36EDB">
        <w:tc>
          <w:tcPr>
            <w:tcW w:w="1846" w:type="pct"/>
            <w:shd w:val="clear" w:color="auto" w:fill="auto"/>
          </w:tcPr>
          <w:p w14:paraId="72F61987" w14:textId="77777777" w:rsidR="00810C5E" w:rsidRDefault="00810C5E" w:rsidP="00B36EDB">
            <w:pPr>
              <w:pStyle w:val="ASFKTablenorm"/>
              <w:ind w:left="57" w:right="57"/>
            </w:pPr>
            <w:r>
              <w:t>Номер РД</w:t>
            </w:r>
          </w:p>
        </w:tc>
        <w:tc>
          <w:tcPr>
            <w:tcW w:w="3154" w:type="pct"/>
            <w:shd w:val="clear" w:color="auto" w:fill="auto"/>
          </w:tcPr>
          <w:p w14:paraId="663E4BD3" w14:textId="77777777" w:rsidR="00810C5E" w:rsidRDefault="00810C5E" w:rsidP="00B36EDB">
            <w:pPr>
              <w:pStyle w:val="ASFKTablenorm"/>
              <w:ind w:left="57" w:right="57"/>
            </w:pPr>
            <w:r>
              <w:t>Заполняется при выборе из родительского документа.</w:t>
            </w:r>
          </w:p>
          <w:p w14:paraId="7EEFBA2F" w14:textId="77777777" w:rsidR="00810C5E" w:rsidRPr="006B463B" w:rsidRDefault="00810C5E" w:rsidP="00B36EDB">
            <w:pPr>
              <w:pStyle w:val="ASFKTablenorm"/>
              <w:ind w:left="57" w:right="57"/>
            </w:pPr>
            <w:r>
              <w:t>Заполняется при импорте файла ТФФ.</w:t>
            </w:r>
          </w:p>
        </w:tc>
      </w:tr>
      <w:tr w:rsidR="00810C5E" w:rsidRPr="00EE7EB8" w14:paraId="33D1481A" w14:textId="77777777" w:rsidTr="00B36EDB">
        <w:tc>
          <w:tcPr>
            <w:tcW w:w="5000" w:type="pct"/>
            <w:gridSpan w:val="2"/>
            <w:shd w:val="clear" w:color="auto" w:fill="auto"/>
          </w:tcPr>
          <w:p w14:paraId="596C8904" w14:textId="77777777" w:rsidR="00810C5E" w:rsidRPr="00AA01DD" w:rsidRDefault="00810C5E" w:rsidP="00B36EDB">
            <w:pPr>
              <w:pStyle w:val="ASFKTablenorm"/>
              <w:ind w:left="57" w:right="57"/>
            </w:pPr>
            <w:r>
              <w:t>Группа полей «От кого»</w:t>
            </w:r>
          </w:p>
        </w:tc>
      </w:tr>
      <w:tr w:rsidR="00810C5E" w:rsidRPr="00EE7EB8" w14:paraId="493AF3C9" w14:textId="77777777" w:rsidTr="00B36EDB">
        <w:tc>
          <w:tcPr>
            <w:tcW w:w="1846" w:type="pct"/>
            <w:shd w:val="clear" w:color="auto" w:fill="auto"/>
          </w:tcPr>
          <w:p w14:paraId="7EC7EBA0" w14:textId="77777777" w:rsidR="00810C5E" w:rsidRPr="00AA01DD" w:rsidRDefault="00810C5E" w:rsidP="00B36EDB">
            <w:pPr>
              <w:pStyle w:val="ASFKTablenorm"/>
              <w:ind w:left="57" w:right="57"/>
            </w:pPr>
            <w:r>
              <w:t>ЛС ГЗ/ГИ/ИЗ</w:t>
            </w:r>
          </w:p>
        </w:tc>
        <w:tc>
          <w:tcPr>
            <w:tcW w:w="3154" w:type="pct"/>
            <w:shd w:val="clear" w:color="auto" w:fill="auto"/>
          </w:tcPr>
          <w:p w14:paraId="56A765B0" w14:textId="77777777" w:rsidR="00810C5E" w:rsidRDefault="00810C5E" w:rsidP="00B36EDB">
            <w:pPr>
              <w:pStyle w:val="ASFKTablenorm"/>
              <w:ind w:left="57" w:right="57"/>
            </w:pPr>
            <w:r>
              <w:t>Заполняется при выборе из родительского документа.</w:t>
            </w:r>
          </w:p>
          <w:p w14:paraId="6EF507D9" w14:textId="77777777" w:rsidR="00810C5E" w:rsidRPr="00AA01DD" w:rsidRDefault="00810C5E" w:rsidP="00B36EDB">
            <w:pPr>
              <w:pStyle w:val="ASFKTablenorm"/>
              <w:ind w:left="57" w:right="57"/>
            </w:pPr>
            <w:r>
              <w:t>Заполняется при импорте файла ТФФ.</w:t>
            </w:r>
          </w:p>
        </w:tc>
      </w:tr>
      <w:tr w:rsidR="00810C5E" w:rsidRPr="00EE7EB8" w14:paraId="4E613B15" w14:textId="77777777" w:rsidTr="00B36EDB">
        <w:tc>
          <w:tcPr>
            <w:tcW w:w="1846" w:type="pct"/>
            <w:shd w:val="clear" w:color="auto" w:fill="auto"/>
          </w:tcPr>
          <w:p w14:paraId="75A74BD8" w14:textId="77777777" w:rsidR="00810C5E" w:rsidRDefault="00810C5E" w:rsidP="00B36EDB">
            <w:pPr>
              <w:pStyle w:val="ASFKTablenorm"/>
              <w:ind w:left="57" w:right="57"/>
            </w:pPr>
            <w:r>
              <w:t>ОКПО ГЗ/ГИ/ИЗ</w:t>
            </w:r>
          </w:p>
        </w:tc>
        <w:tc>
          <w:tcPr>
            <w:tcW w:w="3154" w:type="pct"/>
            <w:shd w:val="clear" w:color="auto" w:fill="auto"/>
          </w:tcPr>
          <w:p w14:paraId="2E1597E7" w14:textId="77777777" w:rsidR="00810C5E" w:rsidRDefault="00810C5E" w:rsidP="00B36EDB">
            <w:pPr>
              <w:pStyle w:val="ASFKTablenorm"/>
              <w:ind w:left="57" w:right="57"/>
            </w:pPr>
            <w:r>
              <w:t>Заполняется при выборе из родительского документа.</w:t>
            </w:r>
          </w:p>
          <w:p w14:paraId="0D714B44" w14:textId="77777777" w:rsidR="00810C5E" w:rsidRPr="006B463B" w:rsidRDefault="00810C5E" w:rsidP="00B36EDB">
            <w:pPr>
              <w:pStyle w:val="ASFKTablenorm"/>
              <w:ind w:left="57" w:right="57"/>
            </w:pPr>
            <w:r>
              <w:t>Заполняется при импорте файла ТФФ.</w:t>
            </w:r>
          </w:p>
        </w:tc>
      </w:tr>
      <w:tr w:rsidR="00810C5E" w:rsidRPr="00EE7EB8" w14:paraId="41F5FEF7" w14:textId="77777777" w:rsidTr="00B36EDB">
        <w:tc>
          <w:tcPr>
            <w:tcW w:w="1846" w:type="pct"/>
            <w:shd w:val="clear" w:color="auto" w:fill="auto"/>
          </w:tcPr>
          <w:p w14:paraId="03246422" w14:textId="77777777" w:rsidR="00810C5E" w:rsidRDefault="00810C5E" w:rsidP="00B36EDB">
            <w:pPr>
              <w:pStyle w:val="ASFKTablenorm"/>
              <w:ind w:left="57" w:right="57"/>
            </w:pPr>
            <w:r>
              <w:t>ГЗ/ГИ/ИЗ</w:t>
            </w:r>
          </w:p>
        </w:tc>
        <w:tc>
          <w:tcPr>
            <w:tcW w:w="3154" w:type="pct"/>
            <w:shd w:val="clear" w:color="auto" w:fill="auto"/>
          </w:tcPr>
          <w:p w14:paraId="2622151D" w14:textId="77777777" w:rsidR="00810C5E" w:rsidRDefault="00810C5E" w:rsidP="00B36EDB">
            <w:pPr>
              <w:pStyle w:val="ASFKTablenorm"/>
              <w:ind w:left="57" w:right="57"/>
            </w:pPr>
            <w:r>
              <w:t>Заполняется при выборе из родительского документа.</w:t>
            </w:r>
          </w:p>
          <w:p w14:paraId="0490CC30" w14:textId="77777777" w:rsidR="00810C5E" w:rsidRPr="006B463B" w:rsidRDefault="00810C5E" w:rsidP="00B36EDB">
            <w:pPr>
              <w:pStyle w:val="ASFKTablenorm"/>
              <w:ind w:left="57" w:right="57"/>
            </w:pPr>
            <w:r>
              <w:t>Заполняется при импорте файла ТФФ.</w:t>
            </w:r>
          </w:p>
        </w:tc>
      </w:tr>
      <w:tr w:rsidR="00810C5E" w:rsidRPr="00EE7EB8" w14:paraId="4A735425" w14:textId="77777777" w:rsidTr="00B36EDB">
        <w:tc>
          <w:tcPr>
            <w:tcW w:w="1846" w:type="pct"/>
            <w:shd w:val="clear" w:color="auto" w:fill="auto"/>
          </w:tcPr>
          <w:p w14:paraId="1543260C" w14:textId="77777777" w:rsidR="00810C5E" w:rsidRDefault="00810C5E" w:rsidP="00B36EDB">
            <w:pPr>
              <w:pStyle w:val="ASFKTablenorm"/>
              <w:ind w:left="57" w:right="57"/>
            </w:pPr>
            <w:r>
              <w:t>КОФК</w:t>
            </w:r>
          </w:p>
        </w:tc>
        <w:tc>
          <w:tcPr>
            <w:tcW w:w="3154" w:type="pct"/>
            <w:shd w:val="clear" w:color="auto" w:fill="auto"/>
          </w:tcPr>
          <w:p w14:paraId="4C174571" w14:textId="77777777" w:rsidR="00810C5E" w:rsidRDefault="00810C5E" w:rsidP="00B36EDB">
            <w:pPr>
              <w:pStyle w:val="ASFKTablenorm"/>
              <w:ind w:left="57" w:right="57"/>
            </w:pPr>
            <w:r>
              <w:t>Заполняется при выборе из родительского документа.</w:t>
            </w:r>
          </w:p>
          <w:p w14:paraId="33CFEAE6" w14:textId="77777777" w:rsidR="00810C5E" w:rsidRPr="006B463B" w:rsidRDefault="00810C5E" w:rsidP="00B36EDB">
            <w:pPr>
              <w:pStyle w:val="ASFKTablenorm"/>
              <w:ind w:left="57" w:right="57"/>
            </w:pPr>
            <w:r>
              <w:t>Заполняется при импорте файла ТФФ.</w:t>
            </w:r>
          </w:p>
        </w:tc>
      </w:tr>
      <w:tr w:rsidR="00810C5E" w:rsidRPr="00EE7EB8" w14:paraId="287170FF" w14:textId="77777777" w:rsidTr="00B36EDB">
        <w:tc>
          <w:tcPr>
            <w:tcW w:w="1846" w:type="pct"/>
            <w:shd w:val="clear" w:color="auto" w:fill="auto"/>
          </w:tcPr>
          <w:p w14:paraId="456FDA12" w14:textId="77777777" w:rsidR="00810C5E" w:rsidRDefault="00810C5E" w:rsidP="00B36EDB">
            <w:pPr>
              <w:pStyle w:val="ASFKTablenorm"/>
              <w:ind w:left="57" w:right="57"/>
            </w:pPr>
            <w:r>
              <w:t>ОКПО ТОФК</w:t>
            </w:r>
          </w:p>
        </w:tc>
        <w:tc>
          <w:tcPr>
            <w:tcW w:w="3154" w:type="pct"/>
            <w:shd w:val="clear" w:color="auto" w:fill="auto"/>
          </w:tcPr>
          <w:p w14:paraId="6F0DBB14" w14:textId="77777777" w:rsidR="00810C5E" w:rsidRDefault="00810C5E" w:rsidP="00B36EDB">
            <w:pPr>
              <w:pStyle w:val="ASFKTablenorm"/>
              <w:ind w:left="57" w:right="57"/>
            </w:pPr>
            <w:r>
              <w:t>Заполняется при выборе из родительского документа.</w:t>
            </w:r>
          </w:p>
          <w:p w14:paraId="7CCEE699" w14:textId="77777777" w:rsidR="00810C5E" w:rsidRPr="006B463B" w:rsidRDefault="00810C5E" w:rsidP="00B36EDB">
            <w:pPr>
              <w:pStyle w:val="ASFKTablenorm"/>
              <w:ind w:left="57" w:right="57"/>
            </w:pPr>
            <w:r>
              <w:t>Заполняется при импорте файла ТФФ.</w:t>
            </w:r>
          </w:p>
        </w:tc>
      </w:tr>
      <w:tr w:rsidR="00810C5E" w:rsidRPr="00EE7EB8" w14:paraId="4F1DFB38" w14:textId="77777777" w:rsidTr="00B36EDB">
        <w:tc>
          <w:tcPr>
            <w:tcW w:w="1846" w:type="pct"/>
            <w:shd w:val="clear" w:color="auto" w:fill="auto"/>
          </w:tcPr>
          <w:p w14:paraId="2308B264" w14:textId="77777777" w:rsidR="00810C5E" w:rsidRDefault="00810C5E" w:rsidP="00B36EDB">
            <w:pPr>
              <w:pStyle w:val="ASFKTablenorm"/>
              <w:ind w:left="57" w:right="57"/>
            </w:pPr>
            <w:r>
              <w:t>ТОФК</w:t>
            </w:r>
          </w:p>
        </w:tc>
        <w:tc>
          <w:tcPr>
            <w:tcW w:w="3154" w:type="pct"/>
            <w:shd w:val="clear" w:color="auto" w:fill="auto"/>
          </w:tcPr>
          <w:p w14:paraId="1FB0724F" w14:textId="77777777" w:rsidR="00810C5E" w:rsidRPr="006B463B" w:rsidRDefault="00810C5E" w:rsidP="00B36EDB">
            <w:pPr>
              <w:pStyle w:val="ASFKTablenorm"/>
              <w:ind w:left="57" w:right="57"/>
            </w:pPr>
          </w:p>
        </w:tc>
      </w:tr>
      <w:tr w:rsidR="00810C5E" w:rsidRPr="00EE7EB8" w14:paraId="1E0C5EEE" w14:textId="77777777" w:rsidTr="00B36EDB">
        <w:tc>
          <w:tcPr>
            <w:tcW w:w="5000" w:type="pct"/>
            <w:gridSpan w:val="2"/>
            <w:shd w:val="clear" w:color="auto" w:fill="auto"/>
          </w:tcPr>
          <w:p w14:paraId="4C3B67DD" w14:textId="77777777" w:rsidR="00810C5E" w:rsidRPr="00AA01DD" w:rsidRDefault="00810C5E" w:rsidP="00B36EDB">
            <w:pPr>
              <w:pStyle w:val="ASFKTablenorm"/>
              <w:ind w:left="57" w:right="57"/>
            </w:pPr>
            <w:r>
              <w:t>Группа полей «Кому»</w:t>
            </w:r>
          </w:p>
        </w:tc>
      </w:tr>
      <w:tr w:rsidR="00810C5E" w:rsidRPr="00EE7EB8" w14:paraId="2523FF29" w14:textId="77777777" w:rsidTr="00B36EDB">
        <w:tc>
          <w:tcPr>
            <w:tcW w:w="1846" w:type="pct"/>
            <w:shd w:val="clear" w:color="auto" w:fill="auto"/>
          </w:tcPr>
          <w:p w14:paraId="5BA29B8A" w14:textId="77777777" w:rsidR="00810C5E" w:rsidRPr="00AA01DD" w:rsidRDefault="00810C5E" w:rsidP="00B36EDB">
            <w:pPr>
              <w:pStyle w:val="ASFKTablenorm"/>
              <w:ind w:left="57" w:right="57"/>
            </w:pPr>
            <w:r>
              <w:t>КОФК ТОФК текущего</w:t>
            </w:r>
          </w:p>
        </w:tc>
        <w:tc>
          <w:tcPr>
            <w:tcW w:w="3154" w:type="pct"/>
            <w:shd w:val="clear" w:color="auto" w:fill="auto"/>
          </w:tcPr>
          <w:p w14:paraId="0835D720" w14:textId="77777777" w:rsidR="00810C5E" w:rsidRDefault="00810C5E" w:rsidP="00B36EDB">
            <w:pPr>
              <w:pStyle w:val="ASFKTablenorm"/>
              <w:ind w:left="57" w:right="57"/>
            </w:pPr>
            <w:r>
              <w:t>Заполняется при выборе из родительского документа.</w:t>
            </w:r>
          </w:p>
          <w:p w14:paraId="148A9FE0" w14:textId="77777777" w:rsidR="00810C5E" w:rsidRPr="00AA01DD" w:rsidRDefault="00810C5E" w:rsidP="00B36EDB">
            <w:pPr>
              <w:pStyle w:val="ASFKTablenorm"/>
              <w:ind w:left="57" w:right="57"/>
            </w:pPr>
            <w:r>
              <w:t>Заполняется при импорте файла ТФФ.</w:t>
            </w:r>
          </w:p>
        </w:tc>
      </w:tr>
      <w:tr w:rsidR="00810C5E" w:rsidRPr="00EE7EB8" w14:paraId="4948B6BE" w14:textId="77777777" w:rsidTr="00B36EDB">
        <w:tc>
          <w:tcPr>
            <w:tcW w:w="1846" w:type="pct"/>
            <w:shd w:val="clear" w:color="auto" w:fill="auto"/>
          </w:tcPr>
          <w:p w14:paraId="710096DE" w14:textId="77777777" w:rsidR="00810C5E" w:rsidRPr="00AA01DD" w:rsidRDefault="00810C5E" w:rsidP="00B36EDB">
            <w:pPr>
              <w:pStyle w:val="ASFKTablenorm"/>
              <w:ind w:left="57" w:right="57"/>
            </w:pPr>
            <w:r>
              <w:t>ОКПО ТОФК текущего</w:t>
            </w:r>
          </w:p>
        </w:tc>
        <w:tc>
          <w:tcPr>
            <w:tcW w:w="3154" w:type="pct"/>
            <w:shd w:val="clear" w:color="auto" w:fill="auto"/>
          </w:tcPr>
          <w:p w14:paraId="3EA8ADB9" w14:textId="77777777" w:rsidR="00810C5E" w:rsidRDefault="00810C5E" w:rsidP="00B36EDB">
            <w:pPr>
              <w:pStyle w:val="ASFKTablenorm"/>
              <w:ind w:left="57" w:right="57"/>
            </w:pPr>
            <w:r>
              <w:t>Заполняется при выборе из родительского документа.</w:t>
            </w:r>
          </w:p>
          <w:p w14:paraId="681D5B69" w14:textId="77777777" w:rsidR="00810C5E" w:rsidRPr="00AA01DD" w:rsidRDefault="00810C5E" w:rsidP="00B36EDB">
            <w:pPr>
              <w:pStyle w:val="ASFKTablenorm"/>
              <w:ind w:left="57" w:right="57"/>
            </w:pPr>
            <w:r>
              <w:t>Заполняется при импорте файла ТФФ.</w:t>
            </w:r>
          </w:p>
        </w:tc>
      </w:tr>
      <w:tr w:rsidR="00810C5E" w:rsidRPr="00EE7EB8" w14:paraId="0F6BC6E3" w14:textId="77777777" w:rsidTr="00B36EDB">
        <w:tc>
          <w:tcPr>
            <w:tcW w:w="1846" w:type="pct"/>
            <w:shd w:val="clear" w:color="auto" w:fill="auto"/>
          </w:tcPr>
          <w:p w14:paraId="05976A93" w14:textId="77777777" w:rsidR="00810C5E" w:rsidRPr="00AA01DD" w:rsidRDefault="00810C5E" w:rsidP="00B36EDB">
            <w:pPr>
              <w:pStyle w:val="ASFKTablenorm"/>
              <w:ind w:left="57" w:right="57"/>
            </w:pPr>
            <w:r>
              <w:t>ТОФК текущий</w:t>
            </w:r>
          </w:p>
        </w:tc>
        <w:tc>
          <w:tcPr>
            <w:tcW w:w="3154" w:type="pct"/>
            <w:shd w:val="clear" w:color="auto" w:fill="auto"/>
          </w:tcPr>
          <w:p w14:paraId="1CE02AD3" w14:textId="77777777" w:rsidR="00810C5E" w:rsidRDefault="00810C5E" w:rsidP="00B36EDB">
            <w:pPr>
              <w:pStyle w:val="ASFKTablenorm"/>
              <w:ind w:left="57" w:right="57"/>
            </w:pPr>
            <w:r>
              <w:t>Заполняется при выборе из родительского документа.</w:t>
            </w:r>
          </w:p>
          <w:p w14:paraId="5ED79493" w14:textId="77777777" w:rsidR="00810C5E" w:rsidRPr="00AA01DD" w:rsidRDefault="00810C5E" w:rsidP="00B36EDB">
            <w:pPr>
              <w:pStyle w:val="ASFKTablenorm"/>
              <w:ind w:left="57" w:right="57"/>
            </w:pPr>
            <w:r>
              <w:t>Заполняется при импорте файла ТФФ.</w:t>
            </w:r>
          </w:p>
        </w:tc>
      </w:tr>
      <w:tr w:rsidR="00810C5E" w:rsidRPr="00EE7EB8" w14:paraId="3D8BE4FF" w14:textId="77777777" w:rsidTr="00B36EDB">
        <w:tc>
          <w:tcPr>
            <w:tcW w:w="1846" w:type="pct"/>
            <w:shd w:val="clear" w:color="auto" w:fill="auto"/>
          </w:tcPr>
          <w:p w14:paraId="34B9B321" w14:textId="77777777" w:rsidR="00810C5E" w:rsidRPr="00AA01DD" w:rsidRDefault="00810C5E" w:rsidP="00B36EDB">
            <w:pPr>
              <w:pStyle w:val="ASFKTablenorm"/>
              <w:ind w:left="57" w:right="57"/>
            </w:pPr>
            <w:r>
              <w:lastRenderedPageBreak/>
              <w:t>ГИ/И</w:t>
            </w:r>
          </w:p>
        </w:tc>
        <w:tc>
          <w:tcPr>
            <w:tcW w:w="3154" w:type="pct"/>
            <w:shd w:val="clear" w:color="auto" w:fill="auto"/>
          </w:tcPr>
          <w:p w14:paraId="5319C976" w14:textId="77777777" w:rsidR="00810C5E" w:rsidRDefault="00810C5E" w:rsidP="00B36EDB">
            <w:pPr>
              <w:pStyle w:val="ASFKTablenorm"/>
              <w:ind w:left="57" w:right="57"/>
            </w:pPr>
            <w:r>
              <w:t>Заполняется при выборе из родительского документа.</w:t>
            </w:r>
          </w:p>
          <w:p w14:paraId="1F5290DB" w14:textId="77777777" w:rsidR="00810C5E" w:rsidRPr="00AA01DD" w:rsidRDefault="00810C5E" w:rsidP="00B36EDB">
            <w:pPr>
              <w:pStyle w:val="ASFKTablenorm"/>
              <w:ind w:left="57" w:right="57"/>
            </w:pPr>
            <w:r>
              <w:t>Заполняется при импорте файла ТФФ.</w:t>
            </w:r>
          </w:p>
        </w:tc>
      </w:tr>
      <w:tr w:rsidR="00810C5E" w:rsidRPr="00EE7EB8" w14:paraId="23A70BA5" w14:textId="77777777" w:rsidTr="00B36EDB">
        <w:tc>
          <w:tcPr>
            <w:tcW w:w="1846" w:type="pct"/>
            <w:shd w:val="clear" w:color="auto" w:fill="auto"/>
          </w:tcPr>
          <w:p w14:paraId="3ADCD065" w14:textId="77777777" w:rsidR="00810C5E" w:rsidRPr="00AA01DD" w:rsidRDefault="00810C5E" w:rsidP="00B36EDB">
            <w:pPr>
              <w:pStyle w:val="ASFKTablenorm"/>
              <w:ind w:left="57" w:right="57"/>
            </w:pPr>
            <w:r>
              <w:t>Код по ОКПО ГИ/И</w:t>
            </w:r>
          </w:p>
        </w:tc>
        <w:tc>
          <w:tcPr>
            <w:tcW w:w="3154" w:type="pct"/>
            <w:shd w:val="clear" w:color="auto" w:fill="auto"/>
          </w:tcPr>
          <w:p w14:paraId="443390A7" w14:textId="77777777" w:rsidR="00810C5E" w:rsidRDefault="00810C5E" w:rsidP="00B36EDB">
            <w:pPr>
              <w:pStyle w:val="ASFKTablenorm"/>
              <w:ind w:left="57" w:right="57"/>
            </w:pPr>
            <w:r>
              <w:t>Заполняется при выборе из родительского документа.</w:t>
            </w:r>
          </w:p>
          <w:p w14:paraId="094127F8" w14:textId="77777777" w:rsidR="00810C5E" w:rsidRPr="00AA01DD" w:rsidRDefault="00810C5E" w:rsidP="00B36EDB">
            <w:pPr>
              <w:pStyle w:val="ASFKTablenorm"/>
              <w:ind w:left="57" w:right="57"/>
            </w:pPr>
            <w:r>
              <w:t>Заполняется при импорте файла ТФФ.</w:t>
            </w:r>
          </w:p>
        </w:tc>
      </w:tr>
      <w:tr w:rsidR="00810C5E" w:rsidRPr="00EE7EB8" w14:paraId="0D830707" w14:textId="77777777" w:rsidTr="00B36EDB">
        <w:tc>
          <w:tcPr>
            <w:tcW w:w="5000" w:type="pct"/>
            <w:gridSpan w:val="2"/>
            <w:shd w:val="clear" w:color="auto" w:fill="auto"/>
          </w:tcPr>
          <w:p w14:paraId="5A767568" w14:textId="77777777" w:rsidR="00810C5E" w:rsidRPr="00AA01DD" w:rsidRDefault="00810C5E" w:rsidP="00B36EDB">
            <w:pPr>
              <w:pStyle w:val="ASFKTablenorm"/>
              <w:ind w:left="57" w:right="57"/>
            </w:pPr>
            <w:r>
              <w:t>Группа полей «Информация об операции»</w:t>
            </w:r>
          </w:p>
        </w:tc>
      </w:tr>
      <w:tr w:rsidR="00810C5E" w:rsidRPr="00EE7EB8" w14:paraId="604644D6" w14:textId="77777777" w:rsidTr="00B36EDB">
        <w:tc>
          <w:tcPr>
            <w:tcW w:w="1846" w:type="pct"/>
            <w:shd w:val="clear" w:color="auto" w:fill="auto"/>
          </w:tcPr>
          <w:p w14:paraId="76B14EC3" w14:textId="77777777" w:rsidR="00810C5E" w:rsidRPr="00AA01DD" w:rsidRDefault="00810C5E" w:rsidP="00B36EDB">
            <w:pPr>
              <w:pStyle w:val="ASFKTablenorm"/>
              <w:ind w:left="57" w:right="57"/>
            </w:pPr>
            <w:r>
              <w:t>№</w:t>
            </w:r>
          </w:p>
        </w:tc>
        <w:tc>
          <w:tcPr>
            <w:tcW w:w="3154" w:type="pct"/>
            <w:shd w:val="clear" w:color="auto" w:fill="auto"/>
          </w:tcPr>
          <w:p w14:paraId="0B278A07" w14:textId="77777777" w:rsidR="00810C5E" w:rsidRDefault="00810C5E" w:rsidP="00B36EDB">
            <w:pPr>
              <w:pStyle w:val="ASFKTablenorm"/>
              <w:ind w:left="57" w:right="57"/>
            </w:pPr>
            <w:r>
              <w:t>Заполняется автоматически при формировании строки в табл</w:t>
            </w:r>
            <w:r w:rsidRPr="00810C5E">
              <w:t>и</w:t>
            </w:r>
            <w:r>
              <w:t>цу.</w:t>
            </w:r>
          </w:p>
          <w:p w14:paraId="06E6D356" w14:textId="77777777" w:rsidR="00810C5E" w:rsidRPr="00AA01DD" w:rsidRDefault="00810C5E" w:rsidP="00B36EDB">
            <w:pPr>
              <w:pStyle w:val="ASFKTablenorm"/>
              <w:ind w:left="57" w:right="57"/>
            </w:pPr>
            <w:r w:rsidRPr="002F668B">
              <w:t>Возможные значения от 1 до 999.</w:t>
            </w:r>
          </w:p>
        </w:tc>
      </w:tr>
      <w:tr w:rsidR="00810C5E" w:rsidRPr="00EE7EB8" w14:paraId="4531BCF9" w14:textId="77777777" w:rsidTr="00B36EDB">
        <w:tc>
          <w:tcPr>
            <w:tcW w:w="1846" w:type="pct"/>
            <w:shd w:val="clear" w:color="auto" w:fill="auto"/>
          </w:tcPr>
          <w:p w14:paraId="02CBA13C" w14:textId="77777777" w:rsidR="00810C5E" w:rsidRPr="00AA01DD" w:rsidRDefault="00810C5E" w:rsidP="00B36EDB">
            <w:pPr>
              <w:pStyle w:val="ASFKTablenorm"/>
              <w:ind w:left="57" w:right="57"/>
            </w:pPr>
            <w:r>
              <w:t>ИГК</w:t>
            </w:r>
          </w:p>
        </w:tc>
        <w:tc>
          <w:tcPr>
            <w:tcW w:w="3154" w:type="pct"/>
            <w:shd w:val="clear" w:color="auto" w:fill="auto"/>
          </w:tcPr>
          <w:p w14:paraId="58F525F4" w14:textId="77777777" w:rsidR="00810C5E" w:rsidRDefault="00810C5E" w:rsidP="00B36EDB">
            <w:pPr>
              <w:pStyle w:val="ASFKTablenorm"/>
              <w:ind w:left="57" w:right="57"/>
            </w:pPr>
            <w:r>
              <w:t xml:space="preserve">Заполняется при выборе из родительского документа. </w:t>
            </w:r>
          </w:p>
          <w:p w14:paraId="4FBDF375" w14:textId="77777777" w:rsidR="00810C5E" w:rsidRPr="00AA01DD" w:rsidRDefault="00810C5E" w:rsidP="00B36EDB">
            <w:pPr>
              <w:pStyle w:val="ASFKTablenorm"/>
              <w:ind w:left="57" w:right="57"/>
            </w:pPr>
            <w:r>
              <w:t>Заполняется при импорте файла ТФФ.</w:t>
            </w:r>
          </w:p>
        </w:tc>
      </w:tr>
      <w:tr w:rsidR="00810C5E" w:rsidRPr="00EE7EB8" w14:paraId="6F2AD4F5" w14:textId="77777777" w:rsidTr="00B36EDB">
        <w:tc>
          <w:tcPr>
            <w:tcW w:w="1846" w:type="pct"/>
            <w:shd w:val="clear" w:color="auto" w:fill="auto"/>
          </w:tcPr>
          <w:p w14:paraId="202B84C2" w14:textId="77777777" w:rsidR="00810C5E" w:rsidRDefault="00810C5E" w:rsidP="00B36EDB">
            <w:pPr>
              <w:pStyle w:val="ASFKTablenorm"/>
              <w:ind w:left="57" w:right="57"/>
            </w:pPr>
            <w:r>
              <w:t>Номер ГК</w:t>
            </w:r>
          </w:p>
        </w:tc>
        <w:tc>
          <w:tcPr>
            <w:tcW w:w="3154" w:type="pct"/>
            <w:shd w:val="clear" w:color="auto" w:fill="auto"/>
          </w:tcPr>
          <w:p w14:paraId="4090DA52" w14:textId="77777777" w:rsidR="00810C5E" w:rsidRDefault="00810C5E" w:rsidP="00B36EDB">
            <w:pPr>
              <w:pStyle w:val="ASFKTablenorm"/>
              <w:ind w:left="57" w:right="57"/>
            </w:pPr>
            <w:r>
              <w:t xml:space="preserve">Заполняется при выборе из родительского документа. </w:t>
            </w:r>
          </w:p>
          <w:p w14:paraId="10145F72" w14:textId="77777777" w:rsidR="008E6F51" w:rsidRDefault="008E6F51" w:rsidP="00B36EDB">
            <w:pPr>
              <w:pStyle w:val="ASFKTablenorm"/>
              <w:ind w:left="57" w:right="57"/>
            </w:pPr>
            <w:r w:rsidRPr="008E6F51">
              <w:t>В РД соответствующее поле данному наименованию.</w:t>
            </w:r>
          </w:p>
          <w:p w14:paraId="789E6237" w14:textId="77777777" w:rsidR="00810C5E" w:rsidRPr="0018398D" w:rsidRDefault="00810C5E" w:rsidP="00B36EDB">
            <w:pPr>
              <w:pStyle w:val="ASFKTablenorm"/>
              <w:ind w:left="57" w:right="57"/>
            </w:pPr>
            <w:r>
              <w:t>Заполняется при импорте файла ТФФ.</w:t>
            </w:r>
          </w:p>
        </w:tc>
      </w:tr>
      <w:tr w:rsidR="00810C5E" w:rsidRPr="00EE7EB8" w14:paraId="75EBF33D" w14:textId="77777777" w:rsidTr="00B36EDB">
        <w:tc>
          <w:tcPr>
            <w:tcW w:w="1846" w:type="pct"/>
            <w:shd w:val="clear" w:color="auto" w:fill="auto"/>
          </w:tcPr>
          <w:p w14:paraId="5938BA4E" w14:textId="77777777" w:rsidR="00810C5E" w:rsidRDefault="00810C5E" w:rsidP="00B36EDB">
            <w:pPr>
              <w:pStyle w:val="ASFKTablenorm"/>
              <w:ind w:left="57" w:right="57"/>
            </w:pPr>
            <w:r>
              <w:t>Дата ГК</w:t>
            </w:r>
          </w:p>
        </w:tc>
        <w:tc>
          <w:tcPr>
            <w:tcW w:w="3154" w:type="pct"/>
            <w:shd w:val="clear" w:color="auto" w:fill="auto"/>
          </w:tcPr>
          <w:p w14:paraId="7050338D" w14:textId="77777777" w:rsidR="00810C5E" w:rsidRDefault="00810C5E" w:rsidP="00B36EDB">
            <w:pPr>
              <w:pStyle w:val="ASFKTablenorm"/>
              <w:ind w:left="57" w:right="57"/>
            </w:pPr>
            <w:r>
              <w:t xml:space="preserve">Заполняется при выборе из родительского документа. </w:t>
            </w:r>
          </w:p>
          <w:p w14:paraId="4FD693AB" w14:textId="77777777" w:rsidR="00810C5E" w:rsidRPr="0018398D" w:rsidRDefault="00810C5E" w:rsidP="00B36EDB">
            <w:pPr>
              <w:pStyle w:val="ASFKTablenorm"/>
              <w:ind w:left="57" w:right="57"/>
            </w:pPr>
            <w:r>
              <w:t>Заполняется при импорте файла ТФФ.</w:t>
            </w:r>
          </w:p>
        </w:tc>
      </w:tr>
      <w:tr w:rsidR="00810C5E" w:rsidRPr="00EE7EB8" w14:paraId="2506EB39" w14:textId="77777777" w:rsidTr="00B36EDB">
        <w:tc>
          <w:tcPr>
            <w:tcW w:w="1846" w:type="pct"/>
            <w:shd w:val="clear" w:color="auto" w:fill="auto"/>
          </w:tcPr>
          <w:p w14:paraId="77DF6F7B" w14:textId="77777777" w:rsidR="00810C5E" w:rsidRDefault="00810C5E" w:rsidP="00B36EDB">
            <w:pPr>
              <w:pStyle w:val="ASFKTablenorm"/>
              <w:ind w:left="57" w:right="57"/>
            </w:pPr>
            <w:r>
              <w:t>Сумма</w:t>
            </w:r>
          </w:p>
        </w:tc>
        <w:tc>
          <w:tcPr>
            <w:tcW w:w="3154" w:type="pct"/>
            <w:shd w:val="clear" w:color="auto" w:fill="auto"/>
          </w:tcPr>
          <w:p w14:paraId="51C4B97E" w14:textId="77777777" w:rsidR="00810C5E" w:rsidRDefault="00810C5E" w:rsidP="00B36EDB">
            <w:pPr>
              <w:pStyle w:val="ASFKTablenorm"/>
              <w:ind w:left="57" w:right="57"/>
            </w:pPr>
            <w:r>
              <w:t xml:space="preserve">Заполняется при выборе из родительского документа. </w:t>
            </w:r>
          </w:p>
          <w:p w14:paraId="030D01B3" w14:textId="77777777" w:rsidR="00810C5E" w:rsidRPr="0018398D" w:rsidRDefault="00810C5E" w:rsidP="00B36EDB">
            <w:pPr>
              <w:pStyle w:val="ASFKTablenorm"/>
              <w:ind w:left="57" w:right="57"/>
            </w:pPr>
            <w:r>
              <w:t>Заполняется при импорте файла ТФФ.</w:t>
            </w:r>
          </w:p>
        </w:tc>
      </w:tr>
      <w:tr w:rsidR="00810C5E" w:rsidRPr="00EE7EB8" w14:paraId="52449574" w14:textId="77777777" w:rsidTr="00B36EDB">
        <w:tc>
          <w:tcPr>
            <w:tcW w:w="1846" w:type="pct"/>
            <w:shd w:val="clear" w:color="auto" w:fill="auto"/>
          </w:tcPr>
          <w:p w14:paraId="157AB038" w14:textId="77777777" w:rsidR="00810C5E" w:rsidRDefault="00810C5E" w:rsidP="00B36EDB">
            <w:pPr>
              <w:pStyle w:val="ASFKTablenorm"/>
              <w:ind w:left="57" w:right="57"/>
            </w:pPr>
            <w:r>
              <w:t>ИНН</w:t>
            </w:r>
          </w:p>
        </w:tc>
        <w:tc>
          <w:tcPr>
            <w:tcW w:w="3154" w:type="pct"/>
            <w:shd w:val="clear" w:color="auto" w:fill="auto"/>
          </w:tcPr>
          <w:p w14:paraId="1EC71BE7" w14:textId="77777777" w:rsidR="00810C5E" w:rsidRDefault="00810C5E" w:rsidP="00B36EDB">
            <w:pPr>
              <w:pStyle w:val="ASFKTablenorm"/>
              <w:ind w:left="57" w:right="57"/>
            </w:pPr>
            <w:r>
              <w:t xml:space="preserve">Заполняется при выборе из родительского документа. </w:t>
            </w:r>
          </w:p>
          <w:p w14:paraId="5786324D" w14:textId="77777777" w:rsidR="00810C5E" w:rsidRDefault="00810C5E" w:rsidP="00B36EDB">
            <w:pPr>
              <w:pStyle w:val="ASFKTablenorm"/>
              <w:ind w:left="57" w:right="57"/>
            </w:pPr>
            <w:r>
              <w:t>Заполняется при импорте файла ТФФ.</w:t>
            </w:r>
          </w:p>
        </w:tc>
      </w:tr>
      <w:tr w:rsidR="00810C5E" w:rsidRPr="00EE7EB8" w14:paraId="25709526" w14:textId="77777777" w:rsidTr="00B36EDB">
        <w:tc>
          <w:tcPr>
            <w:tcW w:w="1846" w:type="pct"/>
            <w:shd w:val="clear" w:color="auto" w:fill="auto"/>
          </w:tcPr>
          <w:p w14:paraId="2C26690B" w14:textId="77777777" w:rsidR="00810C5E" w:rsidRDefault="00810C5E" w:rsidP="00B36EDB">
            <w:pPr>
              <w:pStyle w:val="ASFKTablenorm"/>
              <w:ind w:left="57" w:right="57"/>
            </w:pPr>
            <w:r>
              <w:t>Наименование контрагента</w:t>
            </w:r>
          </w:p>
        </w:tc>
        <w:tc>
          <w:tcPr>
            <w:tcW w:w="3154" w:type="pct"/>
            <w:shd w:val="clear" w:color="auto" w:fill="auto"/>
          </w:tcPr>
          <w:p w14:paraId="5898A608" w14:textId="77777777" w:rsidR="00810C5E" w:rsidRDefault="00810C5E" w:rsidP="00B36EDB">
            <w:pPr>
              <w:pStyle w:val="ASFKTablenorm"/>
              <w:ind w:left="57" w:right="57"/>
            </w:pPr>
            <w:r>
              <w:t xml:space="preserve">Заполняется при выборе из родительского документа. </w:t>
            </w:r>
          </w:p>
          <w:p w14:paraId="73267558" w14:textId="77777777" w:rsidR="00810C5E" w:rsidRDefault="00810C5E" w:rsidP="00B36EDB">
            <w:pPr>
              <w:pStyle w:val="ASFKTablenorm"/>
              <w:ind w:left="57" w:right="57"/>
            </w:pPr>
            <w:r>
              <w:t>Заполняется при импорте файла ТФФ.</w:t>
            </w:r>
          </w:p>
        </w:tc>
      </w:tr>
      <w:tr w:rsidR="00810C5E" w:rsidRPr="00EE7EB8" w14:paraId="386F53D2" w14:textId="77777777" w:rsidTr="00B36EDB">
        <w:tc>
          <w:tcPr>
            <w:tcW w:w="1846" w:type="pct"/>
            <w:shd w:val="clear" w:color="auto" w:fill="auto"/>
          </w:tcPr>
          <w:p w14:paraId="6B16A719" w14:textId="77777777" w:rsidR="00810C5E" w:rsidRDefault="00810C5E" w:rsidP="00B36EDB">
            <w:pPr>
              <w:pStyle w:val="ASFKTablenorm"/>
              <w:ind w:left="57" w:right="57"/>
            </w:pPr>
            <w:r>
              <w:t>Открытие ЛС подтвержд</w:t>
            </w:r>
            <w:r w:rsidRPr="00810C5E">
              <w:t>е</w:t>
            </w:r>
            <w:r>
              <w:t>но/отказано</w:t>
            </w:r>
          </w:p>
        </w:tc>
        <w:tc>
          <w:tcPr>
            <w:tcW w:w="3154" w:type="pct"/>
            <w:shd w:val="clear" w:color="auto" w:fill="auto"/>
          </w:tcPr>
          <w:p w14:paraId="5F15512F" w14:textId="77777777" w:rsidR="00810C5E" w:rsidRDefault="00810C5E" w:rsidP="00B36EDB">
            <w:pPr>
              <w:pStyle w:val="ASFKTablenorm"/>
              <w:ind w:left="57" w:right="57"/>
            </w:pPr>
            <w:r>
              <w:t>Выбирается значение «да» или «нет» из списка значений.</w:t>
            </w:r>
          </w:p>
          <w:p w14:paraId="4FD84F84" w14:textId="77777777" w:rsidR="00810C5E" w:rsidRDefault="00810C5E" w:rsidP="00B36EDB">
            <w:pPr>
              <w:pStyle w:val="ASFKTablenorm"/>
              <w:ind w:left="57" w:right="57"/>
            </w:pPr>
            <w:r>
              <w:t>Заполняется при импорте файла ТФФ.</w:t>
            </w:r>
          </w:p>
        </w:tc>
      </w:tr>
      <w:tr w:rsidR="00810C5E" w:rsidRPr="00EE7EB8" w14:paraId="2F0B45B5" w14:textId="77777777" w:rsidTr="00B36EDB">
        <w:tc>
          <w:tcPr>
            <w:tcW w:w="1846" w:type="pct"/>
            <w:shd w:val="clear" w:color="auto" w:fill="auto"/>
          </w:tcPr>
          <w:p w14:paraId="21EF631A" w14:textId="77777777" w:rsidR="00810C5E" w:rsidRDefault="00810C5E" w:rsidP="00B36EDB">
            <w:pPr>
              <w:pStyle w:val="ASFKTablenorm"/>
              <w:ind w:left="57" w:right="57"/>
            </w:pPr>
            <w:r>
              <w:t>Причина</w:t>
            </w:r>
          </w:p>
        </w:tc>
        <w:tc>
          <w:tcPr>
            <w:tcW w:w="3154" w:type="pct"/>
            <w:shd w:val="clear" w:color="auto" w:fill="auto"/>
          </w:tcPr>
          <w:p w14:paraId="77B99EAE" w14:textId="77777777" w:rsidR="00810C5E" w:rsidRDefault="00810C5E" w:rsidP="00B36EDB">
            <w:pPr>
              <w:pStyle w:val="ASFKTablenorm"/>
              <w:ind w:left="57" w:right="57"/>
            </w:pPr>
            <w:r>
              <w:t>Заполняется вручную.</w:t>
            </w:r>
          </w:p>
          <w:p w14:paraId="270968EE" w14:textId="77777777" w:rsidR="00810C5E" w:rsidRDefault="00D35E79" w:rsidP="00B36EDB">
            <w:pPr>
              <w:pStyle w:val="ASFKTablenorm"/>
              <w:ind w:left="57" w:right="57"/>
            </w:pPr>
            <w:r>
              <w:t xml:space="preserve">Заполняется при </w:t>
            </w:r>
            <w:r w:rsidR="00810C5E">
              <w:t>и</w:t>
            </w:r>
            <w:r>
              <w:t>м</w:t>
            </w:r>
            <w:r w:rsidR="00810C5E">
              <w:t>порте ТФФ.</w:t>
            </w:r>
          </w:p>
        </w:tc>
      </w:tr>
    </w:tbl>
    <w:p w14:paraId="5E7E0306" w14:textId="20FE7334" w:rsidR="00810C5E" w:rsidRPr="00AB7803" w:rsidRDefault="00810C5E" w:rsidP="00810C5E">
      <w:pPr>
        <w:pStyle w:val="ASFKNormal"/>
      </w:pPr>
      <w:r w:rsidRPr="00AB7803">
        <w:t xml:space="preserve">ЭФ документа </w:t>
      </w:r>
      <w:r>
        <w:t>«Информация о подтверждении (отказе) открытия лицевого счета», з</w:t>
      </w:r>
      <w:r w:rsidRPr="00810C5E">
        <w:t>а</w:t>
      </w:r>
      <w:r>
        <w:t>кладки «Подписи»</w:t>
      </w:r>
      <w:r w:rsidRPr="00AB7803">
        <w:t xml:space="preserve"> представлена на рисунке</w:t>
      </w:r>
      <w:r w:rsidRPr="00424CF0">
        <w:t> </w:t>
      </w:r>
      <w:r>
        <w:fldChar w:fldCharType="begin"/>
      </w:r>
      <w:r>
        <w:instrText xml:space="preserve"> REF _Ref511054515 \h </w:instrText>
      </w:r>
      <w:r>
        <w:fldChar w:fldCharType="separate"/>
      </w:r>
      <w:r w:rsidR="00980F1C">
        <w:rPr>
          <w:noProof/>
        </w:rPr>
        <w:t>249</w:t>
      </w:r>
      <w:r>
        <w:fldChar w:fldCharType="end"/>
      </w:r>
      <w:r w:rsidRPr="00AB7803">
        <w:t>.</w:t>
      </w:r>
    </w:p>
    <w:p w14:paraId="2346E7F4" w14:textId="77777777" w:rsidR="00810C5E" w:rsidRPr="00AB7803" w:rsidRDefault="00CF4371" w:rsidP="00810C5E">
      <w:pPr>
        <w:pStyle w:val="ASFKFigure"/>
      </w:pPr>
      <w:r>
        <w:rPr>
          <w:noProof/>
        </w:rPr>
        <w:drawing>
          <wp:inline distT="0" distB="0" distL="0" distR="0" wp14:anchorId="0E2BDE43" wp14:editId="43FA6F0E">
            <wp:extent cx="6124575" cy="1095375"/>
            <wp:effectExtent l="0" t="0" r="9525" b="9525"/>
            <wp:docPr id="350" name="Рисунок 3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0"/>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124575" cy="1095375"/>
                    </a:xfrm>
                    <a:prstGeom prst="rect">
                      <a:avLst/>
                    </a:prstGeom>
                    <a:noFill/>
                    <a:ln>
                      <a:noFill/>
                    </a:ln>
                  </pic:spPr>
                </pic:pic>
              </a:graphicData>
            </a:graphic>
          </wp:inline>
        </w:drawing>
      </w:r>
    </w:p>
    <w:p w14:paraId="723D4F42" w14:textId="735112A8" w:rsidR="00810C5E" w:rsidRPr="00AB7803" w:rsidRDefault="00034287" w:rsidP="00810C5E">
      <w:pPr>
        <w:pStyle w:val="ASFKFigName"/>
      </w:pPr>
      <w:r>
        <w:rPr>
          <w:noProof/>
        </w:rPr>
        <w:fldChar w:fldCharType="begin"/>
      </w:r>
      <w:r>
        <w:rPr>
          <w:noProof/>
        </w:rPr>
        <w:instrText xml:space="preserve"> SEQ Рисунок \* ARABIC </w:instrText>
      </w:r>
      <w:r>
        <w:rPr>
          <w:noProof/>
        </w:rPr>
        <w:fldChar w:fldCharType="separate"/>
      </w:r>
      <w:bookmarkStart w:id="1494" w:name="_Ref511054515"/>
      <w:bookmarkStart w:id="1495" w:name="_Toc126840613"/>
      <w:r w:rsidR="00980F1C">
        <w:rPr>
          <w:noProof/>
        </w:rPr>
        <w:t>249</w:t>
      </w:r>
      <w:bookmarkEnd w:id="1494"/>
      <w:r>
        <w:rPr>
          <w:noProof/>
        </w:rPr>
        <w:fldChar w:fldCharType="end"/>
      </w:r>
      <w:r w:rsidR="00810C5E" w:rsidRPr="00AB7803">
        <w:t xml:space="preserve">. ЭФ документа </w:t>
      </w:r>
      <w:r w:rsidR="00810C5E">
        <w:t>«</w:t>
      </w:r>
      <w:r w:rsidR="001A167A">
        <w:t>Информация о подтверждении открытия лицевого счета или об отказе в его открытии</w:t>
      </w:r>
      <w:r w:rsidR="00810C5E">
        <w:t>», закладки «Подписи»</w:t>
      </w:r>
      <w:bookmarkEnd w:id="1495"/>
    </w:p>
    <w:p w14:paraId="35168C17" w14:textId="156E3860" w:rsidR="00810C5E" w:rsidRPr="00AB7803" w:rsidRDefault="00810C5E" w:rsidP="00810C5E">
      <w:pPr>
        <w:pStyle w:val="ASFKNormal"/>
      </w:pPr>
      <w:r w:rsidRPr="00AB7803">
        <w:t xml:space="preserve">Перечень полей документа </w:t>
      </w:r>
      <w:r>
        <w:t>«</w:t>
      </w:r>
      <w:r w:rsidR="001A167A">
        <w:t>Информация о подтверждении открытия лицевого счета или об отказе в его открытии</w:t>
      </w:r>
      <w:r>
        <w:t>», закладки «</w:t>
      </w:r>
      <w:r w:rsidRPr="00AA01DD">
        <w:t>Подписи</w:t>
      </w:r>
      <w:r>
        <w:t>»</w:t>
      </w:r>
      <w:r w:rsidRPr="00AB7803">
        <w:t xml:space="preserve"> приведен в таблице </w:t>
      </w:r>
      <w:r>
        <w:fldChar w:fldCharType="begin"/>
      </w:r>
      <w:r>
        <w:instrText xml:space="preserve"> REF _Ref508028084 \h </w:instrText>
      </w:r>
      <w:r>
        <w:fldChar w:fldCharType="separate"/>
      </w:r>
      <w:r w:rsidR="00980F1C">
        <w:rPr>
          <w:noProof/>
        </w:rPr>
        <w:t>114</w:t>
      </w:r>
      <w:r>
        <w:fldChar w:fldCharType="end"/>
      </w:r>
      <w:r w:rsidRPr="00AB7803">
        <w:t>.</w:t>
      </w:r>
    </w:p>
    <w:p w14:paraId="3D092499" w14:textId="59DD4885" w:rsidR="00810C5E" w:rsidRPr="00AB7803" w:rsidRDefault="00DD313F" w:rsidP="00810C5E">
      <w:pPr>
        <w:pStyle w:val="ASFKNameTable"/>
      </w:pPr>
      <w:r>
        <w:rPr>
          <w:noProof/>
        </w:rPr>
        <w:lastRenderedPageBreak/>
        <w:fldChar w:fldCharType="begin"/>
      </w:r>
      <w:r>
        <w:rPr>
          <w:noProof/>
        </w:rPr>
        <w:instrText xml:space="preserve"> SEQ Таблица \* ARABIC </w:instrText>
      </w:r>
      <w:r>
        <w:rPr>
          <w:noProof/>
        </w:rPr>
        <w:fldChar w:fldCharType="separate"/>
      </w:r>
      <w:bookmarkStart w:id="1496" w:name="_Toc126840146"/>
      <w:r w:rsidR="00980F1C">
        <w:rPr>
          <w:noProof/>
        </w:rPr>
        <w:t>116</w:t>
      </w:r>
      <w:r>
        <w:rPr>
          <w:noProof/>
        </w:rPr>
        <w:fldChar w:fldCharType="end"/>
      </w:r>
      <w:r w:rsidR="00810C5E" w:rsidRPr="00AB7803">
        <w:t xml:space="preserve">. Перечень полей документа </w:t>
      </w:r>
      <w:r w:rsidR="00810C5E">
        <w:t>«</w:t>
      </w:r>
      <w:r w:rsidR="001A167A">
        <w:t>Информация о подтверждении открытия лицевого счета или об отказе в его открытии</w:t>
      </w:r>
      <w:r w:rsidR="00810C5E">
        <w:t>», закладки «</w:t>
      </w:r>
      <w:r w:rsidR="00810C5E" w:rsidRPr="00AA01DD">
        <w:t>Подписи</w:t>
      </w:r>
      <w:r w:rsidR="00810C5E">
        <w:t>»</w:t>
      </w:r>
      <w:bookmarkEnd w:id="14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810C5E" w:rsidRPr="00EE7EB8" w14:paraId="09A90AD9" w14:textId="77777777" w:rsidTr="00B36EDB">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CDDE0C" w14:textId="77777777" w:rsidR="00810C5E" w:rsidRPr="00AB7803" w:rsidRDefault="00810C5E" w:rsidP="00906795">
            <w:pPr>
              <w:pStyle w:val="ASFKTableHead"/>
            </w:pPr>
            <w:r w:rsidRPr="00AB7803">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CC2B61" w14:textId="77777777" w:rsidR="00810C5E" w:rsidRPr="00AB7803" w:rsidRDefault="00810C5E" w:rsidP="00906795">
            <w:pPr>
              <w:pStyle w:val="ASFKTableHead"/>
            </w:pPr>
            <w:r w:rsidRPr="00AB7803">
              <w:t>Описание поля</w:t>
            </w:r>
          </w:p>
        </w:tc>
      </w:tr>
      <w:tr w:rsidR="00810C5E" w:rsidRPr="00AA01DD" w14:paraId="092A57CA" w14:textId="77777777" w:rsidTr="00B36EDB">
        <w:tc>
          <w:tcPr>
            <w:tcW w:w="5000" w:type="pct"/>
            <w:gridSpan w:val="2"/>
            <w:shd w:val="clear" w:color="auto" w:fill="auto"/>
          </w:tcPr>
          <w:p w14:paraId="3511DBCF" w14:textId="77777777" w:rsidR="00810C5E" w:rsidRPr="0018398D" w:rsidRDefault="00810C5E" w:rsidP="00B36EDB">
            <w:pPr>
              <w:pStyle w:val="ASFKTablenorm"/>
              <w:ind w:left="57" w:right="57"/>
            </w:pPr>
            <w:r>
              <w:t>Группа полей «Ответственный исполнитель ТОФК»</w:t>
            </w:r>
          </w:p>
        </w:tc>
      </w:tr>
      <w:tr w:rsidR="00810C5E" w:rsidRPr="00AA01DD" w14:paraId="517CDD0A" w14:textId="77777777" w:rsidTr="00B36EDB">
        <w:tc>
          <w:tcPr>
            <w:tcW w:w="1846" w:type="pct"/>
            <w:shd w:val="clear" w:color="auto" w:fill="auto"/>
          </w:tcPr>
          <w:p w14:paraId="38768DB7" w14:textId="77777777" w:rsidR="00810C5E" w:rsidRPr="00AA01DD" w:rsidRDefault="00810C5E" w:rsidP="00B36EDB">
            <w:pPr>
              <w:pStyle w:val="ASFKTablenorm"/>
              <w:ind w:left="57" w:right="57"/>
            </w:pPr>
            <w:r>
              <w:t>Руководитель (уполномоченное л</w:t>
            </w:r>
            <w:r w:rsidRPr="00810C5E">
              <w:t>и</w:t>
            </w:r>
            <w:r>
              <w:t>цо). Должность</w:t>
            </w:r>
          </w:p>
        </w:tc>
        <w:tc>
          <w:tcPr>
            <w:tcW w:w="3154" w:type="pct"/>
            <w:shd w:val="clear" w:color="auto" w:fill="auto"/>
          </w:tcPr>
          <w:p w14:paraId="37277B33" w14:textId="77777777" w:rsidR="00810C5E" w:rsidRDefault="00810C5E" w:rsidP="00B36EDB">
            <w:pPr>
              <w:pStyle w:val="ASFKTablenorm"/>
              <w:ind w:left="57" w:right="57"/>
            </w:pPr>
            <w:r>
              <w:t>Руководитель (должность уполн</w:t>
            </w:r>
            <w:r w:rsidRPr="00810C5E">
              <w:t>о</w:t>
            </w:r>
            <w:r>
              <w:t>моченного лица).</w:t>
            </w:r>
          </w:p>
          <w:p w14:paraId="00AE2594" w14:textId="77777777" w:rsidR="00C43732" w:rsidRPr="00C43732" w:rsidRDefault="00C43732" w:rsidP="00B36EDB">
            <w:pPr>
              <w:pStyle w:val="ASFKTablenorm"/>
              <w:ind w:left="57" w:right="57"/>
            </w:pPr>
            <w:r w:rsidRPr="00C43732">
              <w:t>Автоматически заполняется при подписании документа в соответствии с общим механизмом «Автоматическая простановка реквизитов подписи».</w:t>
            </w:r>
          </w:p>
          <w:p w14:paraId="33E44E45" w14:textId="77777777" w:rsidR="00C43732" w:rsidRPr="00C43732" w:rsidRDefault="00C43732" w:rsidP="00B36EDB">
            <w:pPr>
              <w:pStyle w:val="ASFKTablenorm"/>
              <w:ind w:left="57" w:right="57"/>
            </w:pPr>
            <w:r w:rsidRPr="00C43732">
              <w:t>Может быть автоматически заполнено на основании поля указанного «Расшифровка подписи» соответствующим значением из справочника «Сотрудники» или заполняться вручную.</w:t>
            </w:r>
          </w:p>
          <w:p w14:paraId="589B8D0D" w14:textId="77777777" w:rsidR="00C43732" w:rsidRPr="00C43732" w:rsidRDefault="00C43732" w:rsidP="00B36EDB">
            <w:pPr>
              <w:pStyle w:val="ASFKTablenorm"/>
              <w:ind w:left="57" w:right="57"/>
            </w:pPr>
            <w:r w:rsidRPr="00C43732">
              <w:t>Заполняется при импорте файла ТФФ.</w:t>
            </w:r>
          </w:p>
          <w:p w14:paraId="627F04D9" w14:textId="77777777" w:rsidR="00C43732" w:rsidRPr="00C43732" w:rsidRDefault="00C43732" w:rsidP="00B36EDB">
            <w:pPr>
              <w:pStyle w:val="ASFKTablenorm"/>
              <w:ind w:left="57" w:right="57"/>
            </w:pPr>
            <w:r w:rsidRPr="00C43732">
              <w:t>На АРМ ОФК off-line:</w:t>
            </w:r>
          </w:p>
          <w:p w14:paraId="3DE9E82D" w14:textId="77777777" w:rsidR="00810C5E" w:rsidRPr="00AA01DD" w:rsidRDefault="00C43732" w:rsidP="00B36EDB">
            <w:pPr>
              <w:pStyle w:val="ASFKTablenorm"/>
              <w:ind w:left="57" w:right="57"/>
            </w:pPr>
            <w:r w:rsidRPr="00C43732">
              <w:t>Значение поля может быть заполнено вручную.</w:t>
            </w:r>
          </w:p>
        </w:tc>
      </w:tr>
      <w:tr w:rsidR="00810C5E" w:rsidRPr="00AA01DD" w14:paraId="3DC14932" w14:textId="77777777" w:rsidTr="00B36EDB">
        <w:tc>
          <w:tcPr>
            <w:tcW w:w="1846" w:type="pct"/>
            <w:shd w:val="clear" w:color="auto" w:fill="auto"/>
          </w:tcPr>
          <w:p w14:paraId="3E38A88B" w14:textId="77777777" w:rsidR="00810C5E" w:rsidRPr="00AA01DD" w:rsidRDefault="00810C5E" w:rsidP="00B36EDB">
            <w:pPr>
              <w:pStyle w:val="ASFKTablenorm"/>
              <w:ind w:left="57" w:right="57"/>
            </w:pPr>
            <w:r>
              <w:t>Руководитель (уполномоченное л</w:t>
            </w:r>
            <w:r w:rsidRPr="00810C5E">
              <w:t>и</w:t>
            </w:r>
            <w:r>
              <w:t>цо). Расшифровка подписи</w:t>
            </w:r>
          </w:p>
        </w:tc>
        <w:tc>
          <w:tcPr>
            <w:tcW w:w="3154" w:type="pct"/>
            <w:shd w:val="clear" w:color="auto" w:fill="auto"/>
          </w:tcPr>
          <w:p w14:paraId="1EA6A328" w14:textId="77777777" w:rsidR="00810C5E" w:rsidRDefault="00810C5E" w:rsidP="00B36EDB">
            <w:pPr>
              <w:pStyle w:val="ASFKTablenorm"/>
              <w:ind w:left="57" w:right="57"/>
            </w:pPr>
            <w:r>
              <w:t>ФИО руководителя (уполномоче</w:t>
            </w:r>
            <w:r w:rsidRPr="00810C5E">
              <w:t>н</w:t>
            </w:r>
            <w:r>
              <w:t>ного лица).</w:t>
            </w:r>
          </w:p>
          <w:p w14:paraId="79CDF405" w14:textId="77777777" w:rsidR="00C43732" w:rsidRPr="00C43732" w:rsidRDefault="00C43732" w:rsidP="00B36EDB">
            <w:pPr>
              <w:pStyle w:val="ASFKTablenorm"/>
              <w:ind w:left="57" w:right="57"/>
            </w:pPr>
            <w:r w:rsidRPr="00C43732">
              <w:t>Автоматически заполняется при подписании документа в соответствии с общим механизмом «Автоматическая простановка реквизитов подписи».</w:t>
            </w:r>
          </w:p>
          <w:p w14:paraId="6D175063" w14:textId="77777777" w:rsidR="00C43732" w:rsidRPr="00C43732" w:rsidRDefault="00C43732" w:rsidP="00B36EDB">
            <w:pPr>
              <w:pStyle w:val="ASFKTablenorm"/>
              <w:ind w:left="57" w:right="57"/>
            </w:pPr>
            <w:r w:rsidRPr="00C43732">
              <w:t>Доступен выбор из справочника «Сотрудники» или заполняться вручную.</w:t>
            </w:r>
          </w:p>
          <w:p w14:paraId="3273C773" w14:textId="77777777" w:rsidR="00C43732" w:rsidRPr="00C43732" w:rsidRDefault="00C43732" w:rsidP="00B36EDB">
            <w:pPr>
              <w:pStyle w:val="ASFKTablenorm"/>
              <w:ind w:left="57" w:right="57"/>
            </w:pPr>
            <w:r w:rsidRPr="00C43732">
              <w:t>Заполняется при импорте файла ТФФ.</w:t>
            </w:r>
          </w:p>
          <w:p w14:paraId="1EB74665" w14:textId="77777777" w:rsidR="00C43732" w:rsidRPr="00C43732" w:rsidRDefault="00C43732" w:rsidP="00B36EDB">
            <w:pPr>
              <w:pStyle w:val="ASFKTablenorm"/>
              <w:ind w:left="57" w:right="57"/>
            </w:pPr>
            <w:r w:rsidRPr="00C43732">
              <w:t>На АРМ ОФК off-line:</w:t>
            </w:r>
          </w:p>
          <w:p w14:paraId="78144C55" w14:textId="77777777" w:rsidR="00810C5E" w:rsidRPr="00AA01DD" w:rsidRDefault="00C43732" w:rsidP="00B36EDB">
            <w:pPr>
              <w:pStyle w:val="ASFKTablenorm"/>
              <w:ind w:left="57" w:right="57"/>
            </w:pPr>
            <w:r w:rsidRPr="00C43732">
              <w:t>Значение поля может быть заполнено вручную.</w:t>
            </w:r>
          </w:p>
        </w:tc>
      </w:tr>
      <w:tr w:rsidR="00810C5E" w:rsidRPr="00AA01DD" w14:paraId="0AF68E81" w14:textId="77777777" w:rsidTr="00B36EDB">
        <w:tc>
          <w:tcPr>
            <w:tcW w:w="1846" w:type="pct"/>
            <w:shd w:val="clear" w:color="auto" w:fill="auto"/>
          </w:tcPr>
          <w:p w14:paraId="3B21E7CB" w14:textId="77777777" w:rsidR="00810C5E" w:rsidRPr="00AA01DD" w:rsidRDefault="00810C5E" w:rsidP="00B36EDB">
            <w:pPr>
              <w:pStyle w:val="ASFKTablenorm"/>
              <w:ind w:left="57" w:right="57"/>
            </w:pPr>
            <w:r>
              <w:t>Ответственный исполнитель (упо</w:t>
            </w:r>
            <w:r w:rsidRPr="00810C5E">
              <w:t>л</w:t>
            </w:r>
            <w:r>
              <w:t>номоченное лицо). Должность</w:t>
            </w:r>
          </w:p>
        </w:tc>
        <w:tc>
          <w:tcPr>
            <w:tcW w:w="3154" w:type="pct"/>
            <w:shd w:val="clear" w:color="auto" w:fill="auto"/>
          </w:tcPr>
          <w:p w14:paraId="1EC62E6A" w14:textId="77777777" w:rsidR="00810C5E" w:rsidRDefault="00810C5E" w:rsidP="00B36EDB">
            <w:pPr>
              <w:pStyle w:val="ASFKTablenorm"/>
              <w:ind w:left="57" w:right="57"/>
            </w:pPr>
            <w:r>
              <w:t>Должность ответственного исполнителя.</w:t>
            </w:r>
          </w:p>
          <w:p w14:paraId="33EF5FEA" w14:textId="77777777" w:rsidR="00C43732" w:rsidRPr="00C43732" w:rsidRDefault="00C43732" w:rsidP="00B36EDB">
            <w:pPr>
              <w:pStyle w:val="ASFKTablenorm"/>
              <w:ind w:left="57" w:right="57"/>
            </w:pPr>
            <w:r w:rsidRPr="00C43732">
              <w:t>Автоматически заполняется при подписании документа в соответствии с общим механизмом «Автоматическая простановка реквизитов подписи».</w:t>
            </w:r>
          </w:p>
          <w:p w14:paraId="013F71D2" w14:textId="77777777" w:rsidR="00C43732" w:rsidRPr="00C43732" w:rsidRDefault="00C43732" w:rsidP="00B36EDB">
            <w:pPr>
              <w:pStyle w:val="ASFKTablenorm"/>
              <w:ind w:left="57" w:right="57"/>
            </w:pPr>
            <w:r w:rsidRPr="00C43732">
              <w:t>Может быть автоматически заполнено на основании поля указанного «Расшифровка подписи» соответствующим значением из справочника «Сотрудники» или заполняться вручную.</w:t>
            </w:r>
          </w:p>
          <w:p w14:paraId="79FE48A5" w14:textId="77777777" w:rsidR="00C43732" w:rsidRPr="00C43732" w:rsidRDefault="00C43732" w:rsidP="00B36EDB">
            <w:pPr>
              <w:pStyle w:val="ASFKTablenorm"/>
              <w:ind w:left="57" w:right="57"/>
            </w:pPr>
            <w:r w:rsidRPr="00C43732">
              <w:t>Заполняется при импорте файла ТФФ.</w:t>
            </w:r>
          </w:p>
          <w:p w14:paraId="2B35ED76" w14:textId="77777777" w:rsidR="00C43732" w:rsidRPr="00C43732" w:rsidRDefault="00C43732" w:rsidP="00B36EDB">
            <w:pPr>
              <w:pStyle w:val="ASFKTablenorm"/>
              <w:ind w:left="57" w:right="57"/>
            </w:pPr>
            <w:r w:rsidRPr="00C43732">
              <w:t>На АРМ ОФК off-line:</w:t>
            </w:r>
          </w:p>
          <w:p w14:paraId="4EE38F20" w14:textId="77777777" w:rsidR="00810C5E" w:rsidRPr="00AA01DD" w:rsidRDefault="00C43732" w:rsidP="00B36EDB">
            <w:pPr>
              <w:pStyle w:val="ASFKTablenorm"/>
              <w:ind w:left="57" w:right="57"/>
            </w:pPr>
            <w:r w:rsidRPr="00C43732">
              <w:t>Значение поля может быть заполнено вручную.</w:t>
            </w:r>
          </w:p>
        </w:tc>
      </w:tr>
      <w:tr w:rsidR="00810C5E" w:rsidRPr="00AA01DD" w14:paraId="25E0AC28" w14:textId="77777777" w:rsidTr="00B36EDB">
        <w:tc>
          <w:tcPr>
            <w:tcW w:w="1846" w:type="pct"/>
            <w:shd w:val="clear" w:color="auto" w:fill="auto"/>
          </w:tcPr>
          <w:p w14:paraId="2FC5901B" w14:textId="77777777" w:rsidR="00810C5E" w:rsidRDefault="00810C5E" w:rsidP="00B36EDB">
            <w:pPr>
              <w:pStyle w:val="ASFKTablenorm"/>
              <w:ind w:left="57" w:right="57"/>
            </w:pPr>
            <w:r>
              <w:t>Ответственный исполнитель (упо</w:t>
            </w:r>
            <w:r w:rsidRPr="00810C5E">
              <w:t>л</w:t>
            </w:r>
            <w:r>
              <w:t>номоченное лицо). Расшифровка подписи</w:t>
            </w:r>
          </w:p>
        </w:tc>
        <w:tc>
          <w:tcPr>
            <w:tcW w:w="3154" w:type="pct"/>
            <w:shd w:val="clear" w:color="auto" w:fill="auto"/>
          </w:tcPr>
          <w:p w14:paraId="493619D9" w14:textId="77777777" w:rsidR="00810C5E" w:rsidRDefault="00810C5E" w:rsidP="00B36EDB">
            <w:pPr>
              <w:pStyle w:val="ASFKTablenorm"/>
              <w:ind w:left="57" w:right="57"/>
            </w:pPr>
            <w:r>
              <w:t>ФИО ответственного исполнителя.</w:t>
            </w:r>
          </w:p>
          <w:p w14:paraId="3B8A82F5" w14:textId="77777777" w:rsidR="00C43732" w:rsidRPr="00C43732" w:rsidRDefault="00C43732" w:rsidP="00B36EDB">
            <w:pPr>
              <w:pStyle w:val="ASFKTablenorm"/>
              <w:ind w:left="57" w:right="57"/>
            </w:pPr>
            <w:r w:rsidRPr="00C43732">
              <w:t>Автоматически заполняется при подписании документа в соответствии с общим механизмом «Автоматическая простановка реквизитов подписи».</w:t>
            </w:r>
          </w:p>
          <w:p w14:paraId="4BCEC4C6" w14:textId="77777777" w:rsidR="00C43732" w:rsidRPr="00C43732" w:rsidRDefault="00C43732" w:rsidP="00B36EDB">
            <w:pPr>
              <w:pStyle w:val="ASFKTablenorm"/>
              <w:ind w:left="57" w:right="57"/>
            </w:pPr>
            <w:r w:rsidRPr="00C43732">
              <w:t>Доступен выбор из справочника «Сотрудники» или заполняться вручную.</w:t>
            </w:r>
          </w:p>
          <w:p w14:paraId="565FBC9D" w14:textId="77777777" w:rsidR="00C43732" w:rsidRPr="00C43732" w:rsidRDefault="00C43732" w:rsidP="00B36EDB">
            <w:pPr>
              <w:pStyle w:val="ASFKTablenorm"/>
              <w:ind w:left="57" w:right="57"/>
            </w:pPr>
            <w:r w:rsidRPr="00C43732">
              <w:t>Заполняется при импорте файла ТФФ.</w:t>
            </w:r>
          </w:p>
          <w:p w14:paraId="31D3C753" w14:textId="77777777" w:rsidR="00C43732" w:rsidRPr="00C43732" w:rsidRDefault="00C43732" w:rsidP="00B36EDB">
            <w:pPr>
              <w:pStyle w:val="ASFKTablenorm"/>
              <w:ind w:left="57" w:right="57"/>
            </w:pPr>
            <w:r w:rsidRPr="00C43732">
              <w:t>На АРМ ОФК off-line:</w:t>
            </w:r>
          </w:p>
          <w:p w14:paraId="24929166" w14:textId="77777777" w:rsidR="00810C5E" w:rsidRPr="0018398D" w:rsidRDefault="00C43732" w:rsidP="00B36EDB">
            <w:pPr>
              <w:pStyle w:val="ASFKTablenorm"/>
              <w:ind w:left="57" w:right="57"/>
            </w:pPr>
            <w:r w:rsidRPr="00C43732">
              <w:t>Значение поля может быть заполнено вручную.</w:t>
            </w:r>
          </w:p>
        </w:tc>
      </w:tr>
      <w:tr w:rsidR="00810C5E" w:rsidRPr="00AA01DD" w14:paraId="0DF1E0A6" w14:textId="77777777" w:rsidTr="00B36EDB">
        <w:tc>
          <w:tcPr>
            <w:tcW w:w="1846" w:type="pct"/>
            <w:shd w:val="clear" w:color="auto" w:fill="auto"/>
          </w:tcPr>
          <w:p w14:paraId="3739338D" w14:textId="77777777" w:rsidR="00810C5E" w:rsidRDefault="00810C5E" w:rsidP="00B36EDB">
            <w:pPr>
              <w:pStyle w:val="ASFKTablenorm"/>
              <w:ind w:left="57" w:right="57"/>
            </w:pPr>
            <w:r>
              <w:t>Телефон</w:t>
            </w:r>
          </w:p>
        </w:tc>
        <w:tc>
          <w:tcPr>
            <w:tcW w:w="3154" w:type="pct"/>
            <w:shd w:val="clear" w:color="auto" w:fill="auto"/>
          </w:tcPr>
          <w:p w14:paraId="287B8AD4" w14:textId="77777777" w:rsidR="00810C5E" w:rsidRDefault="00810C5E" w:rsidP="00B36EDB">
            <w:pPr>
              <w:pStyle w:val="ASFKTablenorm"/>
              <w:ind w:left="57" w:right="57"/>
            </w:pPr>
            <w:r>
              <w:t>Телефон ответственного исполнит</w:t>
            </w:r>
            <w:r w:rsidRPr="00810C5E">
              <w:t>е</w:t>
            </w:r>
            <w:r>
              <w:t>ля.</w:t>
            </w:r>
          </w:p>
          <w:p w14:paraId="2689C25B" w14:textId="77777777" w:rsidR="00810C5E" w:rsidRPr="0018398D" w:rsidRDefault="00810C5E" w:rsidP="00B36EDB">
            <w:pPr>
              <w:pStyle w:val="ASFKTablenorm"/>
              <w:ind w:left="57" w:right="57"/>
            </w:pPr>
            <w:r w:rsidRPr="0018398D">
              <w:lastRenderedPageBreak/>
              <w:t>Значение поля заполняется данными соответствующего тега из загружаемого файла OEBS.</w:t>
            </w:r>
          </w:p>
        </w:tc>
      </w:tr>
    </w:tbl>
    <w:p w14:paraId="1343EDA4" w14:textId="77777777" w:rsidR="00FF3FC7" w:rsidRPr="0093692E" w:rsidRDefault="00FF3FC7" w:rsidP="00FF3FC7">
      <w:pPr>
        <w:pStyle w:val="21"/>
      </w:pPr>
      <w:bookmarkStart w:id="1497" w:name="_Toc126839940"/>
      <w:r w:rsidRPr="0093692E">
        <w:t>Группа документов «Реестр соглашений»</w:t>
      </w:r>
      <w:bookmarkEnd w:id="1497"/>
    </w:p>
    <w:p w14:paraId="30005BEF" w14:textId="77777777" w:rsidR="00FF3FC7" w:rsidRPr="0093692E" w:rsidRDefault="00FF3FC7" w:rsidP="00FF3FC7">
      <w:pPr>
        <w:pStyle w:val="32"/>
      </w:pPr>
      <w:bookmarkStart w:id="1498" w:name="_Ref444181302"/>
      <w:bookmarkStart w:id="1499" w:name="_Toc126839941"/>
      <w:r w:rsidRPr="0093692E">
        <w:t>Сведения о соглашении</w:t>
      </w:r>
      <w:bookmarkEnd w:id="1498"/>
      <w:bookmarkEnd w:id="1499"/>
    </w:p>
    <w:p w14:paraId="18D3B1E0" w14:textId="77777777" w:rsidR="00FF3FC7" w:rsidRPr="0093692E" w:rsidRDefault="00FF3FC7" w:rsidP="00FF3FC7">
      <w:pPr>
        <w:pStyle w:val="ASFKNormal"/>
      </w:pPr>
      <w:r w:rsidRPr="0093692E">
        <w:t>ЭД «Сведения о соглашении» предназначен для обеспечения технологии ведения р</w:t>
      </w:r>
      <w:r w:rsidRPr="00FF3FC7">
        <w:t>е</w:t>
      </w:r>
      <w:r w:rsidRPr="0093692E">
        <w:t>естра соглашений (договоров) о предоставлении субсидий юридическим лицам, индивид</w:t>
      </w:r>
      <w:r w:rsidRPr="00FF3FC7">
        <w:t>у</w:t>
      </w:r>
      <w:r w:rsidRPr="0093692E">
        <w:t>альным предпринимателям, физическим лицам – производителям товаров (работ, услуг) в прикладном программном обеспечении «Автоматизированная система Федерального казн</w:t>
      </w:r>
      <w:r w:rsidRPr="00FF3FC7">
        <w:t>а</w:t>
      </w:r>
      <w:r w:rsidRPr="0093692E">
        <w:t>чейства».</w:t>
      </w:r>
    </w:p>
    <w:p w14:paraId="0C5B8DE2" w14:textId="7C9F184F" w:rsidR="00D7400B" w:rsidRPr="00D7400B" w:rsidRDefault="0027431F" w:rsidP="00D7400B">
      <w:pPr>
        <w:pStyle w:val="ASFKNormal"/>
      </w:pPr>
      <w:r>
        <w:t>Для работы с документами «</w:t>
      </w:r>
      <w:r w:rsidR="00D7400B" w:rsidRPr="00D7400B">
        <w:t>Сведения о соглашении</w:t>
      </w:r>
      <w:r w:rsidR="00324E3A">
        <w:t>»</w:t>
      </w:r>
      <w:r w:rsidR="00D7400B" w:rsidRPr="00D7400B">
        <w:t xml:space="preserve"> следует перейти в пункт меню </w:t>
      </w:r>
      <w:r w:rsidR="00324E3A">
        <w:t>«</w:t>
      </w:r>
      <w:r w:rsidR="00D7400B" w:rsidRPr="00D7400B">
        <w:t>Документы – Регистрация и учет обязательств – Реестр соглашений – Сведения о соглашении</w:t>
      </w:r>
      <w:r w:rsidR="00324E3A">
        <w:t>»</w:t>
      </w:r>
      <w:r w:rsidR="00D7400B" w:rsidRPr="00D7400B">
        <w:t>. Откроется ЭФ списка документов, представленная на рисунке </w:t>
      </w:r>
      <w:r w:rsidR="00F2392D" w:rsidRPr="00D7400B">
        <w:fldChar w:fldCharType="begin"/>
      </w:r>
      <w:r w:rsidR="00D7400B" w:rsidRPr="00D7400B">
        <w:instrText xml:space="preserve"> REF _Ref387687668 \h </w:instrText>
      </w:r>
      <w:r w:rsidR="00F2392D" w:rsidRPr="00D7400B">
        <w:fldChar w:fldCharType="separate"/>
      </w:r>
      <w:r w:rsidR="00980F1C">
        <w:rPr>
          <w:noProof/>
        </w:rPr>
        <w:t>250</w:t>
      </w:r>
      <w:r w:rsidR="00F2392D" w:rsidRPr="00D7400B">
        <w:fldChar w:fldCharType="end"/>
      </w:r>
      <w:r w:rsidR="00D7400B" w:rsidRPr="00D7400B">
        <w:t>.</w:t>
      </w:r>
    </w:p>
    <w:p w14:paraId="2F5ED0B9" w14:textId="77777777" w:rsidR="00D7400B" w:rsidRPr="00D7400B" w:rsidRDefault="00CF4371" w:rsidP="007B162C">
      <w:pPr>
        <w:pStyle w:val="ASFKFigure"/>
      </w:pPr>
      <w:r>
        <w:rPr>
          <w:noProof/>
        </w:rPr>
        <w:drawing>
          <wp:inline distT="0" distB="0" distL="0" distR="0" wp14:anchorId="79834732" wp14:editId="3C4F4492">
            <wp:extent cx="6124575" cy="2924175"/>
            <wp:effectExtent l="0" t="0" r="9525" b="9525"/>
            <wp:docPr id="351" name="Рисунок 3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0"/>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637A16D5" w14:textId="188A0BDB" w:rsidR="00D7400B" w:rsidRPr="00D7400B"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500" w:name="_Ref387687668"/>
      <w:bookmarkStart w:id="1501" w:name="_Toc126840614"/>
      <w:r w:rsidR="00980F1C">
        <w:rPr>
          <w:noProof/>
        </w:rPr>
        <w:t>250</w:t>
      </w:r>
      <w:bookmarkEnd w:id="1500"/>
      <w:r>
        <w:rPr>
          <w:noProof/>
        </w:rPr>
        <w:fldChar w:fldCharType="end"/>
      </w:r>
      <w:r w:rsidR="00D7400B" w:rsidRPr="00D7400B">
        <w:t xml:space="preserve">. ЭФ списка документов </w:t>
      </w:r>
      <w:r w:rsidR="00324E3A">
        <w:t>«</w:t>
      </w:r>
      <w:r w:rsidR="00D7400B" w:rsidRPr="00D7400B">
        <w:t>Сведения о соглашении</w:t>
      </w:r>
      <w:r w:rsidR="00324E3A">
        <w:t>»</w:t>
      </w:r>
      <w:bookmarkEnd w:id="1501"/>
    </w:p>
    <w:p w14:paraId="5DCACA1C" w14:textId="77777777" w:rsidR="007736A0" w:rsidRPr="00D7400B" w:rsidRDefault="007736A0" w:rsidP="007736A0">
      <w:pPr>
        <w:pStyle w:val="41"/>
      </w:pPr>
      <w:bookmarkStart w:id="1502" w:name="_Ref393729723"/>
      <w:r w:rsidRPr="00D7400B">
        <w:t>Доступные операции</w:t>
      </w:r>
    </w:p>
    <w:p w14:paraId="47B8811E" w14:textId="77777777" w:rsidR="007736A0" w:rsidRPr="00421210" w:rsidRDefault="007736A0" w:rsidP="007736A0">
      <w:pPr>
        <w:pStyle w:val="ASFKNormal"/>
      </w:pPr>
      <w:r w:rsidRPr="00D7400B">
        <w:t>На АРМ О</w:t>
      </w:r>
      <w:r>
        <w:t>флайн</w:t>
      </w:r>
      <w:r w:rsidRPr="00D7400B">
        <w:t xml:space="preserve"> доступны следующие операции над документом:</w:t>
      </w:r>
    </w:p>
    <w:p w14:paraId="0C3E39C9" w14:textId="77777777" w:rsidR="007736A0" w:rsidRPr="00AB7803" w:rsidRDefault="007736A0" w:rsidP="007736A0">
      <w:pPr>
        <w:pStyle w:val="ASFKListmark1"/>
      </w:pPr>
      <w:r w:rsidRPr="00AB7803">
        <w:t>ручной ввод;</w:t>
      </w:r>
    </w:p>
    <w:p w14:paraId="4A3B9E59" w14:textId="77777777" w:rsidR="007736A0" w:rsidRPr="00AB7803" w:rsidRDefault="007736A0" w:rsidP="007736A0">
      <w:pPr>
        <w:pStyle w:val="ASFKListmark1"/>
      </w:pPr>
      <w:r w:rsidRPr="00AB7803">
        <w:t>просмотр</w:t>
      </w:r>
      <w:r>
        <w:t xml:space="preserve"> и </w:t>
      </w:r>
      <w:r w:rsidRPr="00AB7803">
        <w:t>редактирование;</w:t>
      </w:r>
    </w:p>
    <w:p w14:paraId="6C369D5D" w14:textId="77777777" w:rsidR="007736A0" w:rsidRPr="00AB7803" w:rsidRDefault="007736A0" w:rsidP="007736A0">
      <w:pPr>
        <w:pStyle w:val="ASFKListmark1"/>
      </w:pPr>
      <w:r>
        <w:t xml:space="preserve">копирование и </w:t>
      </w:r>
      <w:r w:rsidRPr="00AB7803">
        <w:t>удаление;</w:t>
      </w:r>
    </w:p>
    <w:p w14:paraId="063FDB3F" w14:textId="77777777" w:rsidR="007736A0" w:rsidRPr="00AB7803" w:rsidRDefault="007736A0" w:rsidP="007736A0">
      <w:pPr>
        <w:pStyle w:val="ASFKListmark1"/>
      </w:pPr>
      <w:r w:rsidRPr="00AB7803">
        <w:t>печать;</w:t>
      </w:r>
    </w:p>
    <w:p w14:paraId="5ACAA713" w14:textId="77777777" w:rsidR="007736A0" w:rsidRPr="00AB7803" w:rsidRDefault="007736A0" w:rsidP="007736A0">
      <w:pPr>
        <w:pStyle w:val="ASFKListmark1"/>
      </w:pPr>
      <w:r w:rsidRPr="00AB7803">
        <w:t xml:space="preserve">подписание, просмотр и снятие </w:t>
      </w:r>
      <w:r>
        <w:t>ЭП</w:t>
      </w:r>
      <w:r w:rsidRPr="00AB7803">
        <w:t>;</w:t>
      </w:r>
    </w:p>
    <w:p w14:paraId="2B785DAB" w14:textId="77777777" w:rsidR="007736A0" w:rsidRPr="00AB7803" w:rsidRDefault="007736A0" w:rsidP="007736A0">
      <w:pPr>
        <w:pStyle w:val="ASFKListmark1"/>
      </w:pPr>
      <w:r w:rsidRPr="00AB7803">
        <w:t xml:space="preserve">проверка </w:t>
      </w:r>
      <w:r>
        <w:t>ЭП</w:t>
      </w:r>
      <w:r w:rsidRPr="00AB7803">
        <w:t>;</w:t>
      </w:r>
    </w:p>
    <w:p w14:paraId="43AE33D3" w14:textId="77777777" w:rsidR="007736A0" w:rsidRPr="00AB7803" w:rsidRDefault="007736A0" w:rsidP="007736A0">
      <w:pPr>
        <w:pStyle w:val="ASFKListmark1"/>
      </w:pPr>
      <w:r w:rsidRPr="00AB7803">
        <w:t xml:space="preserve">импорт из </w:t>
      </w:r>
      <w:r w:rsidR="0077436F">
        <w:t>ППО OEBS АСФК</w:t>
      </w:r>
      <w:r w:rsidRPr="00AB7803">
        <w:t>;</w:t>
      </w:r>
    </w:p>
    <w:p w14:paraId="0D07032B" w14:textId="77777777" w:rsidR="007736A0" w:rsidRPr="00AB7803" w:rsidRDefault="007736A0" w:rsidP="007736A0">
      <w:pPr>
        <w:pStyle w:val="ASFKListmark1"/>
      </w:pPr>
      <w:r w:rsidRPr="00AB7803">
        <w:t xml:space="preserve">экспорт в </w:t>
      </w:r>
      <w:r w:rsidR="0077436F">
        <w:t>ППО OEBS АСФК</w:t>
      </w:r>
      <w:r w:rsidRPr="00AB7803">
        <w:t>.</w:t>
      </w:r>
    </w:p>
    <w:p w14:paraId="6111301B" w14:textId="77777777" w:rsidR="00D7400B" w:rsidRPr="00D7400B" w:rsidRDefault="00D7400B" w:rsidP="00C52467">
      <w:pPr>
        <w:pStyle w:val="41"/>
      </w:pPr>
      <w:r w:rsidRPr="00D7400B">
        <w:lastRenderedPageBreak/>
        <w:t>Экранная форма документа</w:t>
      </w:r>
      <w:bookmarkEnd w:id="1502"/>
    </w:p>
    <w:p w14:paraId="6B6F7172" w14:textId="3A7C1470" w:rsidR="00D7400B" w:rsidRPr="00D7400B" w:rsidRDefault="00D7400B" w:rsidP="00D7400B">
      <w:pPr>
        <w:pStyle w:val="ASFKNormal"/>
      </w:pPr>
      <w:r w:rsidRPr="00D7400B">
        <w:t xml:space="preserve">ЭФ документа </w:t>
      </w:r>
      <w:r w:rsidR="00324E3A">
        <w:t>«</w:t>
      </w:r>
      <w:r w:rsidRPr="00D7400B">
        <w:t>Сведения о соглашении</w:t>
      </w:r>
      <w:r w:rsidR="00324E3A">
        <w:t>»</w:t>
      </w:r>
      <w:r w:rsidRPr="00D7400B">
        <w:t xml:space="preserve"> представлена на рисунках </w:t>
      </w:r>
      <w:r w:rsidR="00F2392D" w:rsidRPr="00D7400B">
        <w:fldChar w:fldCharType="begin"/>
      </w:r>
      <w:r w:rsidRPr="00D7400B">
        <w:instrText xml:space="preserve"> REF _Ref387687672 \h </w:instrText>
      </w:r>
      <w:r w:rsidR="00F2392D" w:rsidRPr="00D7400B">
        <w:fldChar w:fldCharType="separate"/>
      </w:r>
      <w:r w:rsidR="00980F1C">
        <w:rPr>
          <w:noProof/>
        </w:rPr>
        <w:t>251</w:t>
      </w:r>
      <w:r w:rsidR="00F2392D" w:rsidRPr="00D7400B">
        <w:fldChar w:fldCharType="end"/>
      </w:r>
      <w:r w:rsidRPr="00D7400B">
        <w:t>-</w:t>
      </w:r>
      <w:r w:rsidR="00F2392D" w:rsidRPr="00D7400B">
        <w:fldChar w:fldCharType="begin"/>
      </w:r>
      <w:r w:rsidRPr="00D7400B">
        <w:instrText xml:space="preserve"> REF _Ref387687687 \h </w:instrText>
      </w:r>
      <w:r w:rsidR="00F2392D" w:rsidRPr="00D7400B">
        <w:fldChar w:fldCharType="separate"/>
      </w:r>
      <w:r w:rsidR="00980F1C">
        <w:rPr>
          <w:noProof/>
        </w:rPr>
        <w:t>257</w:t>
      </w:r>
      <w:r w:rsidR="00F2392D" w:rsidRPr="00D7400B">
        <w:fldChar w:fldCharType="end"/>
      </w:r>
      <w:r w:rsidRPr="00D7400B">
        <w:t xml:space="preserve"> и </w:t>
      </w:r>
      <w:r w:rsidR="00F2392D" w:rsidRPr="00D7400B">
        <w:fldChar w:fldCharType="begin"/>
      </w:r>
      <w:r w:rsidRPr="00D7400B">
        <w:instrText xml:space="preserve"> REF _Ref387687705 \h </w:instrText>
      </w:r>
      <w:r w:rsidR="00F2392D" w:rsidRPr="00D7400B">
        <w:fldChar w:fldCharType="separate"/>
      </w:r>
      <w:r w:rsidR="00980F1C">
        <w:rPr>
          <w:noProof/>
        </w:rPr>
        <w:t>260</w:t>
      </w:r>
      <w:r w:rsidR="00F2392D" w:rsidRPr="00D7400B">
        <w:fldChar w:fldCharType="end"/>
      </w:r>
      <w:r w:rsidRPr="00D7400B">
        <w:t>. Форма содержит следующие закладки:</w:t>
      </w:r>
    </w:p>
    <w:p w14:paraId="2D600300" w14:textId="77777777" w:rsidR="00D7400B" w:rsidRPr="00D7400B" w:rsidRDefault="00324E3A" w:rsidP="00D7400B">
      <w:pPr>
        <w:pStyle w:val="ASFKListmark1"/>
      </w:pPr>
      <w:r>
        <w:t>«</w:t>
      </w:r>
      <w:r w:rsidR="00D7400B" w:rsidRPr="00D7400B">
        <w:t>Основные атрибуты</w:t>
      </w:r>
      <w:r>
        <w:t>»</w:t>
      </w:r>
      <w:r w:rsidR="00F01FA6">
        <w:t>:</w:t>
      </w:r>
    </w:p>
    <w:p w14:paraId="575FCFB8" w14:textId="77777777" w:rsidR="00D7400B" w:rsidRPr="00D7400B" w:rsidRDefault="00324E3A" w:rsidP="00D7400B">
      <w:pPr>
        <w:pStyle w:val="ASFKListmark2"/>
      </w:pPr>
      <w:r>
        <w:t>«</w:t>
      </w:r>
      <w:r w:rsidR="00D7400B" w:rsidRPr="00D7400B">
        <w:t>Реквизиты ГРБС/ подведомственного ГРБС ПБС</w:t>
      </w:r>
      <w:r>
        <w:t>»</w:t>
      </w:r>
      <w:r w:rsidR="00D7400B" w:rsidRPr="00D7400B">
        <w:t>;</w:t>
      </w:r>
    </w:p>
    <w:p w14:paraId="11B0B2F1" w14:textId="77777777" w:rsidR="00D7400B" w:rsidRPr="00D7400B" w:rsidRDefault="00324E3A" w:rsidP="00D7400B">
      <w:pPr>
        <w:pStyle w:val="ASFKListmark2"/>
      </w:pPr>
      <w:r>
        <w:t>«</w:t>
      </w:r>
      <w:r w:rsidR="00D7400B" w:rsidRPr="00D7400B">
        <w:t>Местонахождение ГРБС/ подведомственного ГРБС ПБС</w:t>
      </w:r>
      <w:r>
        <w:t>»</w:t>
      </w:r>
      <w:r w:rsidR="00D7400B" w:rsidRPr="00D7400B">
        <w:t>;</w:t>
      </w:r>
    </w:p>
    <w:p w14:paraId="42CD8D02" w14:textId="77777777" w:rsidR="00D7400B" w:rsidRPr="00D7400B" w:rsidRDefault="00324E3A" w:rsidP="00D7400B">
      <w:pPr>
        <w:pStyle w:val="ASFKListmark2"/>
      </w:pPr>
      <w:r>
        <w:t>«</w:t>
      </w:r>
      <w:r w:rsidR="00D7400B" w:rsidRPr="00D7400B">
        <w:t>Реквизиты соглашения (договора)</w:t>
      </w:r>
      <w:r>
        <w:t>»</w:t>
      </w:r>
      <w:r w:rsidR="00D7400B" w:rsidRPr="00D7400B">
        <w:t>;</w:t>
      </w:r>
    </w:p>
    <w:p w14:paraId="62A76E2D" w14:textId="77777777" w:rsidR="00D7400B" w:rsidRDefault="00324E3A" w:rsidP="00D7400B">
      <w:pPr>
        <w:pStyle w:val="ASFKListmark2"/>
      </w:pPr>
      <w:r>
        <w:t>«</w:t>
      </w:r>
      <w:r w:rsidR="00D7400B" w:rsidRPr="00D7400B">
        <w:t>Реквизиты получателя субсидии (4)</w:t>
      </w:r>
      <w:r>
        <w:t>»</w:t>
      </w:r>
      <w:r w:rsidR="00D7400B" w:rsidRPr="00D7400B">
        <w:t>;</w:t>
      </w:r>
    </w:p>
    <w:p w14:paraId="4C3A9621" w14:textId="77777777" w:rsidR="00C155C7" w:rsidRDefault="00324E3A" w:rsidP="00D7400B">
      <w:pPr>
        <w:pStyle w:val="ASFKListmark2"/>
      </w:pPr>
      <w:r>
        <w:t>«</w:t>
      </w:r>
      <w:r w:rsidR="00C155C7" w:rsidRPr="00C155C7">
        <w:t>Наименования и значения показателей результативности использования субсидии, установленные соглашением</w:t>
      </w:r>
      <w:r>
        <w:t>»</w:t>
      </w:r>
      <w:r w:rsidR="00C155C7">
        <w:t>;</w:t>
      </w:r>
    </w:p>
    <w:p w14:paraId="7E9E4B66" w14:textId="77777777" w:rsidR="00C155C7" w:rsidRPr="00D7400B" w:rsidRDefault="00324E3A" w:rsidP="00D7400B">
      <w:pPr>
        <w:pStyle w:val="ASFKListmark2"/>
      </w:pPr>
      <w:r>
        <w:t>«</w:t>
      </w:r>
      <w:r w:rsidR="00C155C7" w:rsidRPr="00C155C7">
        <w:t>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t>»</w:t>
      </w:r>
      <w:r w:rsidR="00F01FA6">
        <w:t>;</w:t>
      </w:r>
    </w:p>
    <w:p w14:paraId="19BF78F9" w14:textId="77777777" w:rsidR="00D7400B" w:rsidRPr="00D7400B" w:rsidRDefault="00324E3A" w:rsidP="00D7400B">
      <w:pPr>
        <w:pStyle w:val="ASFKListmark1"/>
      </w:pPr>
      <w:r>
        <w:t>«</w:t>
      </w:r>
      <w:r w:rsidR="00D7400B" w:rsidRPr="00D7400B">
        <w:t>График платежей</w:t>
      </w:r>
      <w:r>
        <w:t>»</w:t>
      </w:r>
      <w:r w:rsidR="00D7400B" w:rsidRPr="00D7400B">
        <w:t>;</w:t>
      </w:r>
    </w:p>
    <w:p w14:paraId="6190B81B" w14:textId="77777777" w:rsidR="00D7400B" w:rsidRPr="00D7400B" w:rsidRDefault="00324E3A" w:rsidP="00D7400B">
      <w:pPr>
        <w:pStyle w:val="ASFKListmark1"/>
      </w:pPr>
      <w:r>
        <w:t>«</w:t>
      </w:r>
      <w:r w:rsidR="00D7400B" w:rsidRPr="00D7400B">
        <w:t>Подписи</w:t>
      </w:r>
      <w:r>
        <w:t>»</w:t>
      </w:r>
      <w:r w:rsidR="00D7400B" w:rsidRPr="00D7400B">
        <w:t>;</w:t>
      </w:r>
    </w:p>
    <w:p w14:paraId="07F3C0E0" w14:textId="77777777" w:rsidR="00D7400B" w:rsidRPr="00D7400B" w:rsidRDefault="00324E3A" w:rsidP="00D7400B">
      <w:pPr>
        <w:pStyle w:val="ASFKListmark1"/>
      </w:pPr>
      <w:r>
        <w:t>«</w:t>
      </w:r>
      <w:r w:rsidR="00D7400B" w:rsidRPr="00D7400B">
        <w:t>Системные атрибуты</w:t>
      </w:r>
      <w:r>
        <w:t>»</w:t>
      </w:r>
      <w:r w:rsidR="00D7400B" w:rsidRPr="00D7400B">
        <w:t>;</w:t>
      </w:r>
    </w:p>
    <w:p w14:paraId="2D3AF56B" w14:textId="77777777" w:rsidR="00D7400B" w:rsidRPr="00D7400B" w:rsidRDefault="00324E3A" w:rsidP="00D7400B">
      <w:pPr>
        <w:pStyle w:val="ASFKListmark1"/>
      </w:pPr>
      <w:r>
        <w:t>«</w:t>
      </w:r>
      <w:r w:rsidR="00D7400B" w:rsidRPr="00D7400B">
        <w:t>Протоколы</w:t>
      </w:r>
      <w:r>
        <w:t>»</w:t>
      </w:r>
      <w:r w:rsidR="00D7400B" w:rsidRPr="00D7400B">
        <w:t>.</w:t>
      </w:r>
    </w:p>
    <w:p w14:paraId="49E5CB82" w14:textId="77777777" w:rsidR="00D7400B" w:rsidRPr="00D7400B" w:rsidRDefault="00CF4371" w:rsidP="00D7400B">
      <w:pPr>
        <w:pStyle w:val="ASFKFigure"/>
      </w:pPr>
      <w:r>
        <w:rPr>
          <w:noProof/>
        </w:rPr>
        <w:drawing>
          <wp:inline distT="0" distB="0" distL="0" distR="0" wp14:anchorId="4806752C" wp14:editId="3AC9F48C">
            <wp:extent cx="6134100" cy="3105150"/>
            <wp:effectExtent l="0" t="0" r="0" b="0"/>
            <wp:docPr id="352" name="Рисунок 35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0"/>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134100" cy="3105150"/>
                    </a:xfrm>
                    <a:prstGeom prst="rect">
                      <a:avLst/>
                    </a:prstGeom>
                    <a:noFill/>
                    <a:ln>
                      <a:noFill/>
                    </a:ln>
                  </pic:spPr>
                </pic:pic>
              </a:graphicData>
            </a:graphic>
          </wp:inline>
        </w:drawing>
      </w:r>
    </w:p>
    <w:p w14:paraId="0FBD1891" w14:textId="76371CB2" w:rsidR="00D7400B" w:rsidRPr="00D7400B"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503" w:name="_Ref387687672"/>
      <w:bookmarkStart w:id="1504" w:name="_Toc126840615"/>
      <w:r w:rsidR="00980F1C">
        <w:rPr>
          <w:noProof/>
        </w:rPr>
        <w:t>251</w:t>
      </w:r>
      <w:bookmarkEnd w:id="1503"/>
      <w:r>
        <w:rPr>
          <w:noProof/>
        </w:rPr>
        <w:fldChar w:fldCharType="end"/>
      </w:r>
      <w:r w:rsidR="00D7400B" w:rsidRPr="00D7400B">
        <w:t xml:space="preserve">. ЭФ документа </w:t>
      </w:r>
      <w:r w:rsidR="00324E3A">
        <w:t>«</w:t>
      </w:r>
      <w:r w:rsidR="00D7400B" w:rsidRPr="00D7400B">
        <w:t>Сведения о соглашении</w:t>
      </w:r>
      <w:r w:rsidR="0027431F">
        <w:t>», закладки «</w:t>
      </w:r>
      <w:r w:rsidR="00D7400B" w:rsidRPr="00D7400B">
        <w:t>Основные атрибуты</w:t>
      </w:r>
      <w:r w:rsidR="0027431F">
        <w:t>», вкладки «</w:t>
      </w:r>
      <w:r w:rsidR="00D7400B" w:rsidRPr="00D7400B">
        <w:t>Реквизиты ГРБС/ подведомственного ГРБС ПБС</w:t>
      </w:r>
      <w:r w:rsidR="00324E3A">
        <w:t>»</w:t>
      </w:r>
      <w:bookmarkEnd w:id="1504"/>
    </w:p>
    <w:p w14:paraId="64641A16" w14:textId="4C90C191" w:rsidR="00D7400B" w:rsidRPr="00D7400B" w:rsidRDefault="00D7400B" w:rsidP="00D7400B">
      <w:pPr>
        <w:pStyle w:val="ASFKNormal"/>
      </w:pPr>
      <w:r w:rsidRPr="00D7400B">
        <w:t xml:space="preserve">Перечень полей документа </w:t>
      </w:r>
      <w:r w:rsidR="00324E3A">
        <w:t>«</w:t>
      </w:r>
      <w:r w:rsidRPr="00D7400B">
        <w:t>Сведения о соглашении</w:t>
      </w:r>
      <w:r w:rsidR="0027431F">
        <w:t>», закладки «</w:t>
      </w:r>
      <w:r w:rsidRPr="00D7400B">
        <w:t>Основные атрибуты</w:t>
      </w:r>
      <w:r w:rsidR="0027431F">
        <w:t>», вкладки «</w:t>
      </w:r>
      <w:r w:rsidRPr="00D7400B">
        <w:t>Реквизиты ГРБС/ подведомственного ГРБС ПБС</w:t>
      </w:r>
      <w:r w:rsidR="00324E3A">
        <w:t>»</w:t>
      </w:r>
      <w:r w:rsidRPr="00D7400B">
        <w:t xml:space="preserve"> приведен в таблице</w:t>
      </w:r>
      <w:r w:rsidR="004A38AD" w:rsidRPr="00745D39">
        <w:t> </w:t>
      </w:r>
      <w:r w:rsidR="00F2392D" w:rsidRPr="00D7400B">
        <w:fldChar w:fldCharType="begin"/>
      </w:r>
      <w:r w:rsidRPr="00D7400B">
        <w:instrText xml:space="preserve"> REF _Ref387687746 \h </w:instrText>
      </w:r>
      <w:r w:rsidR="00F2392D" w:rsidRPr="00D7400B">
        <w:fldChar w:fldCharType="separate"/>
      </w:r>
      <w:r w:rsidR="00980F1C">
        <w:rPr>
          <w:noProof/>
        </w:rPr>
        <w:t>117</w:t>
      </w:r>
      <w:r w:rsidR="00F2392D" w:rsidRPr="00D7400B">
        <w:fldChar w:fldCharType="end"/>
      </w:r>
      <w:r w:rsidRPr="00D7400B">
        <w:t>.</w:t>
      </w:r>
    </w:p>
    <w:p w14:paraId="6F49ACA9" w14:textId="16547613" w:rsidR="00D7400B" w:rsidRPr="00D7400B" w:rsidRDefault="00F2392D" w:rsidP="00D7400B">
      <w:pPr>
        <w:pStyle w:val="ASFKNameTable"/>
      </w:pPr>
      <w:r w:rsidRPr="00D7400B">
        <w:fldChar w:fldCharType="begin"/>
      </w:r>
      <w:r w:rsidR="00D7400B" w:rsidRPr="00D7400B">
        <w:instrText xml:space="preserve"> SEQ Таблица \* ARABIC </w:instrText>
      </w:r>
      <w:r w:rsidRPr="00D7400B">
        <w:fldChar w:fldCharType="separate"/>
      </w:r>
      <w:bookmarkStart w:id="1505" w:name="_Ref387687746"/>
      <w:bookmarkStart w:id="1506" w:name="_Toc126840147"/>
      <w:r w:rsidR="00980F1C">
        <w:rPr>
          <w:noProof/>
        </w:rPr>
        <w:t>117</w:t>
      </w:r>
      <w:bookmarkEnd w:id="1505"/>
      <w:r w:rsidRPr="00D7400B">
        <w:fldChar w:fldCharType="end"/>
      </w:r>
      <w:r w:rsidR="00D7400B" w:rsidRPr="00D7400B">
        <w:t xml:space="preserve">. Описание полей документа </w:t>
      </w:r>
      <w:r w:rsidR="00324E3A">
        <w:t>«</w:t>
      </w:r>
      <w:r w:rsidR="00D7400B" w:rsidRPr="00D7400B">
        <w:t>Сведения о соглашении</w:t>
      </w:r>
      <w:r w:rsidR="0027431F">
        <w:t>», закладки «</w:t>
      </w:r>
      <w:r w:rsidR="00D7400B" w:rsidRPr="00D7400B">
        <w:t>Основные атрибуты</w:t>
      </w:r>
      <w:r w:rsidR="0027431F">
        <w:t>», вкладки «</w:t>
      </w:r>
      <w:r w:rsidR="00D7400B" w:rsidRPr="00D7400B">
        <w:t>Реквизиты ГРБС/ подведомственного ГРБС ПБС</w:t>
      </w:r>
      <w:r w:rsidR="00324E3A">
        <w:t>»</w:t>
      </w:r>
      <w:bookmarkEnd w:id="15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95"/>
        <w:gridCol w:w="7433"/>
      </w:tblGrid>
      <w:tr w:rsidR="001B2965" w:rsidRPr="00114B5F" w14:paraId="36A9B335" w14:textId="77777777" w:rsidTr="00B36EDB">
        <w:trPr>
          <w:trHeight w:val="305"/>
          <w:tblHeader/>
        </w:trPr>
        <w:tc>
          <w:tcPr>
            <w:tcW w:w="11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71B418" w14:textId="77777777" w:rsidR="001B2965" w:rsidRPr="00D7400B" w:rsidRDefault="001B2965" w:rsidP="00951E10">
            <w:pPr>
              <w:pStyle w:val="ASFKTableHead"/>
            </w:pPr>
            <w:r w:rsidRPr="00D7400B">
              <w:t>Наименование поля</w:t>
            </w:r>
          </w:p>
        </w:tc>
        <w:tc>
          <w:tcPr>
            <w:tcW w:w="38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D1701B8" w14:textId="77777777" w:rsidR="001B2965" w:rsidRPr="00D7400B" w:rsidRDefault="001B2965" w:rsidP="00951E10">
            <w:pPr>
              <w:pStyle w:val="ASFKTableHead"/>
            </w:pPr>
            <w:r w:rsidRPr="00D7400B">
              <w:t>Описание поля</w:t>
            </w:r>
          </w:p>
        </w:tc>
      </w:tr>
      <w:tr w:rsidR="001B2965" w:rsidRPr="00114B5F" w14:paraId="45170314" w14:textId="77777777" w:rsidTr="00B36EDB">
        <w:tc>
          <w:tcPr>
            <w:tcW w:w="5000" w:type="pct"/>
            <w:gridSpan w:val="2"/>
            <w:shd w:val="clear" w:color="auto" w:fill="auto"/>
          </w:tcPr>
          <w:p w14:paraId="274CB70C" w14:textId="77777777" w:rsidR="001B2965" w:rsidRPr="00D7400B" w:rsidRDefault="001B2965" w:rsidP="00B36EDB">
            <w:pPr>
              <w:pStyle w:val="ASFKTablenorm"/>
              <w:ind w:left="57" w:right="57"/>
            </w:pPr>
            <w:r w:rsidRPr="00D7400B">
              <w:t xml:space="preserve">Группа полей </w:t>
            </w:r>
            <w:r>
              <w:t>«</w:t>
            </w:r>
            <w:r w:rsidRPr="00D7400B">
              <w:t>Сведения о документе</w:t>
            </w:r>
            <w:r>
              <w:t>»</w:t>
            </w:r>
          </w:p>
        </w:tc>
      </w:tr>
      <w:tr w:rsidR="001B2965" w:rsidRPr="00114B5F" w14:paraId="54C3C815" w14:textId="77777777" w:rsidTr="00B36EDB">
        <w:tc>
          <w:tcPr>
            <w:tcW w:w="1140" w:type="pct"/>
            <w:shd w:val="clear" w:color="auto" w:fill="auto"/>
          </w:tcPr>
          <w:p w14:paraId="1EDDE731" w14:textId="77777777" w:rsidR="001B2965" w:rsidRPr="00D7400B" w:rsidRDefault="001B2965" w:rsidP="00B36EDB">
            <w:pPr>
              <w:pStyle w:val="ASFKTablenorm"/>
              <w:ind w:left="57" w:right="57"/>
            </w:pPr>
            <w:r w:rsidRPr="00D7400B">
              <w:t>Номер документа</w:t>
            </w:r>
          </w:p>
        </w:tc>
        <w:tc>
          <w:tcPr>
            <w:tcW w:w="3860" w:type="pct"/>
            <w:shd w:val="clear" w:color="auto" w:fill="auto"/>
          </w:tcPr>
          <w:p w14:paraId="41FAFCDF" w14:textId="77777777" w:rsidR="001B2965" w:rsidRPr="00D7400B" w:rsidRDefault="001B2965" w:rsidP="00B36EDB">
            <w:pPr>
              <w:pStyle w:val="ASFKTablenorm"/>
              <w:ind w:left="57" w:right="57"/>
            </w:pPr>
            <w:r w:rsidRPr="00D7400B">
              <w:t>ГРБС/ПБС: Ввод значения вручную.</w:t>
            </w:r>
          </w:p>
        </w:tc>
      </w:tr>
      <w:tr w:rsidR="001B2965" w:rsidRPr="00114B5F" w14:paraId="5B73D2C5" w14:textId="77777777" w:rsidTr="00B36EDB">
        <w:tc>
          <w:tcPr>
            <w:tcW w:w="1140" w:type="pct"/>
            <w:shd w:val="clear" w:color="auto" w:fill="auto"/>
          </w:tcPr>
          <w:p w14:paraId="75DFBBFF" w14:textId="77777777" w:rsidR="001B2965" w:rsidRPr="00D7400B" w:rsidRDefault="001B2965" w:rsidP="00B36EDB">
            <w:pPr>
              <w:pStyle w:val="ASFKTablenorm"/>
              <w:ind w:left="57" w:right="57"/>
            </w:pPr>
            <w:r w:rsidRPr="00D7400B">
              <w:t>Дата документа</w:t>
            </w:r>
          </w:p>
        </w:tc>
        <w:tc>
          <w:tcPr>
            <w:tcW w:w="3860" w:type="pct"/>
            <w:shd w:val="clear" w:color="auto" w:fill="auto"/>
          </w:tcPr>
          <w:p w14:paraId="233C14D5" w14:textId="77777777" w:rsidR="001B2965" w:rsidRPr="00D7400B" w:rsidRDefault="001B2965" w:rsidP="00B36EDB">
            <w:pPr>
              <w:pStyle w:val="ASFKTablenorm"/>
              <w:ind w:left="57" w:right="57"/>
            </w:pPr>
            <w:r w:rsidRPr="00D7400B">
              <w:t>ГРБС/ПБС: Заполняется по умолчанию значением текущей системной даты.</w:t>
            </w:r>
          </w:p>
          <w:p w14:paraId="52F7F822" w14:textId="77777777" w:rsidR="001B2965" w:rsidRPr="00D7400B" w:rsidRDefault="001B2965" w:rsidP="00B36EDB">
            <w:pPr>
              <w:pStyle w:val="ASFKTablenorm"/>
              <w:ind w:left="57" w:right="57"/>
            </w:pPr>
            <w:r w:rsidRPr="00D7400B">
              <w:lastRenderedPageBreak/>
              <w:t>Выбор из системного календаря.</w:t>
            </w:r>
          </w:p>
          <w:p w14:paraId="0DF71881" w14:textId="77777777" w:rsidR="001B2965" w:rsidRPr="00D7400B" w:rsidRDefault="001B2965" w:rsidP="00B36EDB">
            <w:pPr>
              <w:pStyle w:val="ASFKTablenorm"/>
              <w:ind w:left="57" w:right="57"/>
            </w:pPr>
            <w:r w:rsidRPr="00D7400B">
              <w:t>Ввод значения вручную.</w:t>
            </w:r>
          </w:p>
        </w:tc>
      </w:tr>
      <w:tr w:rsidR="001B2965" w:rsidRPr="00114B5F" w14:paraId="44498D49" w14:textId="77777777" w:rsidTr="00B36EDB">
        <w:tc>
          <w:tcPr>
            <w:tcW w:w="5000" w:type="pct"/>
            <w:gridSpan w:val="2"/>
            <w:shd w:val="clear" w:color="auto" w:fill="auto"/>
          </w:tcPr>
          <w:p w14:paraId="0569BB78" w14:textId="77777777" w:rsidR="001B2965" w:rsidRPr="00D7400B" w:rsidRDefault="00226FE0" w:rsidP="00B36EDB">
            <w:pPr>
              <w:pStyle w:val="ASFKTablenorm"/>
              <w:ind w:left="57" w:right="57"/>
            </w:pPr>
            <w:r>
              <w:t>Вкладка</w:t>
            </w:r>
            <w:r w:rsidR="001B2965" w:rsidRPr="00D7400B">
              <w:t xml:space="preserve"> </w:t>
            </w:r>
            <w:r w:rsidR="001B2965">
              <w:t>«</w:t>
            </w:r>
            <w:r w:rsidR="001B2965" w:rsidRPr="00D7400B">
              <w:t>Реквизиты ГРБС/ подведомственного ГРБС ПБС</w:t>
            </w:r>
            <w:r w:rsidR="001B2965">
              <w:t>»</w:t>
            </w:r>
          </w:p>
        </w:tc>
      </w:tr>
      <w:tr w:rsidR="001B2965" w:rsidRPr="00114B5F" w14:paraId="5750CDFF" w14:textId="77777777" w:rsidTr="00B36EDB">
        <w:tc>
          <w:tcPr>
            <w:tcW w:w="1140" w:type="pct"/>
            <w:shd w:val="clear" w:color="auto" w:fill="auto"/>
          </w:tcPr>
          <w:p w14:paraId="54BE072E" w14:textId="77777777" w:rsidR="001B2965" w:rsidRPr="00D7400B" w:rsidRDefault="001B2965" w:rsidP="00B36EDB">
            <w:pPr>
              <w:pStyle w:val="ASFKTablenorm"/>
              <w:ind w:left="57" w:right="57"/>
            </w:pPr>
            <w:r w:rsidRPr="00D7400B">
              <w:t>Полное наименование</w:t>
            </w:r>
          </w:p>
        </w:tc>
        <w:tc>
          <w:tcPr>
            <w:tcW w:w="3860" w:type="pct"/>
            <w:shd w:val="clear" w:color="auto" w:fill="auto"/>
          </w:tcPr>
          <w:p w14:paraId="19264B80" w14:textId="77777777" w:rsidR="001B2965" w:rsidRPr="00D7400B" w:rsidRDefault="001B2965" w:rsidP="00B36EDB">
            <w:pPr>
              <w:pStyle w:val="ASFKTablenorm"/>
              <w:ind w:left="57" w:right="57"/>
            </w:pPr>
            <w:r w:rsidRPr="00D7400B">
              <w:t xml:space="preserve">При значении поля </w:t>
            </w:r>
            <w:r>
              <w:t>«</w:t>
            </w:r>
            <w:r w:rsidRPr="00D7400B">
              <w:t>Переход на СР</w:t>
            </w:r>
            <w:r>
              <w:t>»</w:t>
            </w:r>
            <w:r w:rsidRPr="00D7400B">
              <w:t xml:space="preserve"> = 1:</w:t>
            </w:r>
          </w:p>
          <w:p w14:paraId="6D2B3488" w14:textId="77777777" w:rsidR="001B2965" w:rsidRPr="00D7400B" w:rsidRDefault="001B2965"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кодом главы по БК = </w:t>
            </w:r>
            <w:r>
              <w:t>«</w:t>
            </w:r>
            <w:r w:rsidRPr="00D7400B">
              <w:t>кода по ППП</w:t>
            </w:r>
            <w:r>
              <w:t>»</w:t>
            </w:r>
            <w:r w:rsidRPr="00D7400B">
              <w:t xml:space="preserve">) из справочника СР поля </w:t>
            </w:r>
            <w:r>
              <w:t>«</w:t>
            </w:r>
            <w:r w:rsidRPr="00D7400B">
              <w:t>Полное наименов</w:t>
            </w:r>
            <w:r w:rsidRPr="001B2965">
              <w:t>а</w:t>
            </w:r>
            <w:r w:rsidRPr="00D7400B">
              <w:t>ние</w:t>
            </w:r>
            <w:r>
              <w:t>»</w:t>
            </w:r>
            <w:r w:rsidRPr="00D7400B">
              <w:t>.</w:t>
            </w:r>
          </w:p>
          <w:p w14:paraId="2D8B26BD" w14:textId="77777777" w:rsidR="001B2965" w:rsidRPr="00D7400B" w:rsidRDefault="001B2965" w:rsidP="00B36EDB">
            <w:pPr>
              <w:pStyle w:val="ASFKTablenorm"/>
              <w:ind w:left="57" w:right="57"/>
            </w:pPr>
            <w:r w:rsidRPr="00D7400B">
              <w:t xml:space="preserve">При значении поля </w:t>
            </w:r>
            <w:r>
              <w:t>«</w:t>
            </w:r>
            <w:r w:rsidRPr="00D7400B">
              <w:t>Переход на СР</w:t>
            </w:r>
            <w:r>
              <w:t>»</w:t>
            </w:r>
            <w:r w:rsidRPr="00D7400B">
              <w:t xml:space="preserve"> = 0:</w:t>
            </w:r>
          </w:p>
          <w:p w14:paraId="4E59F8B3" w14:textId="77777777" w:rsidR="001B2965" w:rsidRPr="00D7400B" w:rsidRDefault="001B2965" w:rsidP="00B36EDB">
            <w:pPr>
              <w:pStyle w:val="ASFKTablenorm"/>
              <w:ind w:left="57" w:right="57"/>
            </w:pPr>
            <w:r w:rsidRPr="00D7400B">
              <w:t xml:space="preserve">ГРБС/ПБС: 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ведомства = </w:t>
            </w:r>
            <w:r>
              <w:t>«</w:t>
            </w:r>
            <w:r w:rsidRPr="00D7400B">
              <w:t>кода по ППП</w:t>
            </w:r>
            <w:r>
              <w:t>»</w:t>
            </w:r>
            <w:r w:rsidRPr="00D7400B">
              <w:t xml:space="preserve">) из справочника </w:t>
            </w:r>
            <w:r>
              <w:t>«</w:t>
            </w:r>
            <w:r w:rsidRPr="00D7400B">
              <w:t>СРРПБС</w:t>
            </w:r>
            <w:r>
              <w:t>»</w:t>
            </w:r>
            <w:r w:rsidRPr="00D7400B">
              <w:t xml:space="preserve"> поля </w:t>
            </w:r>
            <w:r>
              <w:t>«</w:t>
            </w:r>
            <w:r w:rsidRPr="00D7400B">
              <w:t>Полное н</w:t>
            </w:r>
            <w:r w:rsidRPr="001B2965">
              <w:t>а</w:t>
            </w:r>
            <w:r w:rsidRPr="00D7400B">
              <w:t>именование</w:t>
            </w:r>
            <w:r>
              <w:t>»</w:t>
            </w:r>
            <w:r w:rsidRPr="00D7400B">
              <w:t>.</w:t>
            </w:r>
          </w:p>
          <w:p w14:paraId="6CA6D546" w14:textId="77777777" w:rsidR="001B2965" w:rsidRPr="00D7400B" w:rsidRDefault="001B2965" w:rsidP="00B36EDB">
            <w:pPr>
              <w:pStyle w:val="ASFKTablenorm"/>
              <w:ind w:left="57" w:right="57"/>
            </w:pPr>
            <w:r w:rsidRPr="00D7400B">
              <w:t>Ввод значения вручную.</w:t>
            </w:r>
          </w:p>
        </w:tc>
      </w:tr>
      <w:tr w:rsidR="001B2965" w:rsidRPr="00114B5F" w14:paraId="48C7DB1F" w14:textId="77777777" w:rsidTr="00B36EDB">
        <w:tc>
          <w:tcPr>
            <w:tcW w:w="1140" w:type="pct"/>
            <w:shd w:val="clear" w:color="auto" w:fill="auto"/>
          </w:tcPr>
          <w:p w14:paraId="51FB9B4F" w14:textId="77777777" w:rsidR="001B2965" w:rsidRPr="00D7400B" w:rsidRDefault="001B2965" w:rsidP="00B36EDB">
            <w:pPr>
              <w:pStyle w:val="ASFKTablenorm"/>
              <w:ind w:left="57" w:right="57"/>
            </w:pPr>
            <w:r w:rsidRPr="00D7400B">
              <w:t>По Сводному реестру</w:t>
            </w:r>
          </w:p>
        </w:tc>
        <w:tc>
          <w:tcPr>
            <w:tcW w:w="3860" w:type="pct"/>
            <w:shd w:val="clear" w:color="auto" w:fill="auto"/>
          </w:tcPr>
          <w:p w14:paraId="3C820037" w14:textId="77777777" w:rsidR="001B2965" w:rsidRPr="00D7400B" w:rsidRDefault="001B2965" w:rsidP="00B36EDB">
            <w:pPr>
              <w:pStyle w:val="ASFKTablenorm"/>
              <w:ind w:left="57" w:right="57"/>
            </w:pPr>
            <w:r w:rsidRPr="00D7400B">
              <w:t xml:space="preserve">ГРБС/ПБС: Автоматически заполняется на основании системной константы </w:t>
            </w:r>
            <w:r w:rsidR="00E346AC">
              <w:t>«</w:t>
            </w:r>
            <w:r w:rsidR="00570A7B">
              <w:t>Код собственного БУ</w:t>
            </w:r>
            <w:r w:rsidR="00E346AC">
              <w:t>»</w:t>
            </w:r>
            <w:r w:rsidRPr="00D7400B">
              <w:t>.</w:t>
            </w:r>
          </w:p>
          <w:p w14:paraId="624F01A4" w14:textId="77777777" w:rsidR="001B2965" w:rsidRPr="00D7400B" w:rsidRDefault="001B2965" w:rsidP="00B36EDB">
            <w:pPr>
              <w:pStyle w:val="ASFKTablenorm"/>
              <w:ind w:left="57" w:right="57"/>
            </w:pPr>
            <w:r w:rsidRPr="00D7400B">
              <w:t xml:space="preserve">Доступен выбор из справочника </w:t>
            </w:r>
            <w:r>
              <w:t>«</w:t>
            </w:r>
            <w:r w:rsidRPr="00D7400B">
              <w:t>СРРПБС</w:t>
            </w:r>
            <w:r>
              <w:t>»</w:t>
            </w:r>
            <w:r w:rsidRPr="00D7400B">
              <w:t xml:space="preserve">, заполняется значением поля </w:t>
            </w:r>
            <w:r>
              <w:t>«</w:t>
            </w:r>
            <w:r w:rsidRPr="00D7400B">
              <w:t>код РУБП</w:t>
            </w:r>
            <w:r>
              <w:t>»</w:t>
            </w:r>
            <w:r w:rsidRPr="00D7400B">
              <w:t>, если дата документа</w:t>
            </w:r>
            <w:r w:rsidR="00E346AC">
              <w:t xml:space="preserve"> меньше значения</w:t>
            </w:r>
            <w:r w:rsidRPr="00D7400B">
              <w:t xml:space="preserve"> параметра </w:t>
            </w:r>
            <w:r>
              <w:t>«</w:t>
            </w:r>
            <w:r w:rsidRPr="00D7400B">
              <w:t>Дата завершения перехода на Сводный реестр</w:t>
            </w:r>
            <w:r>
              <w:t>»</w:t>
            </w:r>
            <w:r w:rsidRPr="00D7400B">
              <w:t>, или из справочника СР, если значени</w:t>
            </w:r>
            <w:r w:rsidR="00E346AC">
              <w:t>е</w:t>
            </w:r>
            <w:r w:rsidRPr="00D7400B">
              <w:t xml:space="preserve"> поля </w:t>
            </w:r>
            <w:r>
              <w:t>«</w:t>
            </w:r>
            <w:r w:rsidRPr="00D7400B">
              <w:t>Переход на СР</w:t>
            </w:r>
            <w:r>
              <w:t>»</w:t>
            </w:r>
            <w:r w:rsidRPr="00D7400B">
              <w:t xml:space="preserve"> равно 1.</w:t>
            </w:r>
          </w:p>
          <w:p w14:paraId="0BFECB3F" w14:textId="77777777" w:rsidR="001B2965" w:rsidRPr="00D7400B" w:rsidRDefault="001B2965" w:rsidP="00B36EDB">
            <w:pPr>
              <w:pStyle w:val="ASFKTablenorm"/>
              <w:ind w:left="57" w:right="57"/>
            </w:pPr>
            <w:r w:rsidRPr="00D7400B">
              <w:t>Ввод значения вручную.</w:t>
            </w:r>
          </w:p>
        </w:tc>
      </w:tr>
      <w:tr w:rsidR="001B2965" w:rsidRPr="00114B5F" w14:paraId="7102CE08" w14:textId="77777777" w:rsidTr="00B36EDB">
        <w:tc>
          <w:tcPr>
            <w:tcW w:w="1140" w:type="pct"/>
            <w:shd w:val="clear" w:color="auto" w:fill="auto"/>
          </w:tcPr>
          <w:p w14:paraId="362E06AF" w14:textId="77777777" w:rsidR="001B2965" w:rsidRPr="00D7400B" w:rsidRDefault="001B2965" w:rsidP="00B36EDB">
            <w:pPr>
              <w:pStyle w:val="ASFKTablenorm"/>
              <w:ind w:left="57" w:right="57"/>
            </w:pPr>
            <w:r w:rsidRPr="00D7400B">
              <w:t>Бюджет (код)</w:t>
            </w:r>
          </w:p>
        </w:tc>
        <w:tc>
          <w:tcPr>
            <w:tcW w:w="3860" w:type="pct"/>
            <w:shd w:val="clear" w:color="auto" w:fill="auto"/>
          </w:tcPr>
          <w:p w14:paraId="1EC339EC" w14:textId="77777777" w:rsidR="001B2965" w:rsidRPr="00D7400B" w:rsidRDefault="001B2965" w:rsidP="00B36EDB">
            <w:pPr>
              <w:pStyle w:val="ASFKTablenorm"/>
              <w:ind w:left="57" w:right="57"/>
            </w:pPr>
            <w:r w:rsidRPr="00D7400B">
              <w:t>Не выводится на ВФ.</w:t>
            </w:r>
          </w:p>
          <w:p w14:paraId="4291DE1D" w14:textId="77777777" w:rsidR="001B2965" w:rsidRPr="00D7400B" w:rsidRDefault="001B2965" w:rsidP="00B36EDB">
            <w:pPr>
              <w:pStyle w:val="ASFKTablenorm"/>
              <w:ind w:left="57" w:right="57"/>
            </w:pPr>
            <w:r w:rsidRPr="00D7400B">
              <w:t xml:space="preserve">Всегда заполняется значением = </w:t>
            </w:r>
            <w:r>
              <w:t>«</w:t>
            </w:r>
            <w:r w:rsidRPr="00D7400B">
              <w:t>99010001</w:t>
            </w:r>
            <w:r>
              <w:t>»</w:t>
            </w:r>
            <w:r w:rsidRPr="00D7400B">
              <w:t>.</w:t>
            </w:r>
          </w:p>
        </w:tc>
      </w:tr>
      <w:tr w:rsidR="001B2965" w:rsidRPr="00114B5F" w14:paraId="354ABA1A" w14:textId="77777777" w:rsidTr="00B36EDB">
        <w:tc>
          <w:tcPr>
            <w:tcW w:w="1140" w:type="pct"/>
            <w:shd w:val="clear" w:color="auto" w:fill="auto"/>
          </w:tcPr>
          <w:p w14:paraId="13A6FE66" w14:textId="77777777" w:rsidR="001B2965" w:rsidRPr="00D7400B" w:rsidRDefault="001B2965" w:rsidP="00B36EDB">
            <w:pPr>
              <w:pStyle w:val="ASFKTablenorm"/>
              <w:ind w:left="57" w:right="57"/>
            </w:pPr>
            <w:r w:rsidRPr="00D7400B">
              <w:t>Номер лицевого счета</w:t>
            </w:r>
          </w:p>
        </w:tc>
        <w:tc>
          <w:tcPr>
            <w:tcW w:w="3860" w:type="pct"/>
            <w:shd w:val="clear" w:color="auto" w:fill="auto"/>
          </w:tcPr>
          <w:p w14:paraId="087A3B57" w14:textId="77777777" w:rsidR="001B2965" w:rsidRPr="00D7400B" w:rsidRDefault="001B2965" w:rsidP="00B36EDB">
            <w:pPr>
              <w:pStyle w:val="ASFKTablenorm"/>
              <w:ind w:left="57" w:right="57"/>
            </w:pPr>
            <w:r w:rsidRPr="00D7400B">
              <w:t>ГРБС/ПБС: Автоматически заполняется на основании кода системной ко</w:t>
            </w:r>
            <w:r w:rsidRPr="001B2965">
              <w:t>н</w:t>
            </w:r>
            <w:r w:rsidRPr="00D7400B">
              <w:t xml:space="preserve">станты </w:t>
            </w:r>
            <w:r w:rsidR="005F2E3C">
              <w:t>«</w:t>
            </w:r>
            <w:r w:rsidR="00570A7B">
              <w:t>Код собственного БУ</w:t>
            </w:r>
            <w:r w:rsidR="005F2E3C">
              <w:t>»</w:t>
            </w:r>
            <w:r w:rsidRPr="00D7400B">
              <w:t xml:space="preserve"> из справочника </w:t>
            </w:r>
            <w:r>
              <w:t>«</w:t>
            </w:r>
            <w:r w:rsidRPr="00D7400B">
              <w:t>Информации о ЛС</w:t>
            </w:r>
            <w:r>
              <w:t>»</w:t>
            </w:r>
            <w:r w:rsidRPr="00D7400B">
              <w:t xml:space="preserve"> значением поля </w:t>
            </w:r>
            <w:r>
              <w:t>«</w:t>
            </w:r>
            <w:r w:rsidRPr="00D7400B">
              <w:t>Номер ЛС</w:t>
            </w:r>
            <w:r>
              <w:t>»</w:t>
            </w:r>
            <w:r w:rsidRPr="00D7400B">
              <w:t>.</w:t>
            </w:r>
          </w:p>
          <w:p w14:paraId="5443397E" w14:textId="77777777" w:rsidR="001B2965" w:rsidRPr="00D7400B" w:rsidRDefault="001B2965" w:rsidP="00B36EDB">
            <w:pPr>
              <w:pStyle w:val="ASFKTablenorm"/>
              <w:ind w:left="57" w:right="57"/>
            </w:pPr>
            <w:r w:rsidRPr="00D7400B">
              <w:t xml:space="preserve">При изменении поля </w:t>
            </w:r>
            <w:r>
              <w:t>«</w:t>
            </w:r>
            <w:r w:rsidRPr="00D7400B">
              <w:t>по Сводному реестру</w:t>
            </w:r>
            <w:r>
              <w:t>»</w:t>
            </w:r>
            <w:r w:rsidRPr="00D7400B">
              <w:t xml:space="preserve"> перезаполняется автоматически на основании указанного значения из справочника </w:t>
            </w:r>
            <w:r>
              <w:t>«</w:t>
            </w:r>
            <w:r w:rsidRPr="00D7400B">
              <w:t>Информации о ЛС</w:t>
            </w:r>
            <w:r>
              <w:t>»</w:t>
            </w:r>
            <w:r w:rsidRPr="00D7400B">
              <w:t xml:space="preserve"> зн</w:t>
            </w:r>
            <w:r w:rsidRPr="001B2965">
              <w:t>а</w:t>
            </w:r>
            <w:r w:rsidRPr="00D7400B">
              <w:t xml:space="preserve">чением поля </w:t>
            </w:r>
            <w:r>
              <w:t>«</w:t>
            </w:r>
            <w:r w:rsidRPr="00D7400B">
              <w:t>Номер ЛС</w:t>
            </w:r>
            <w:r>
              <w:t>»</w:t>
            </w:r>
            <w:r w:rsidRPr="00D7400B">
              <w:t xml:space="preserve"> (с учётом бюджета = </w:t>
            </w:r>
            <w:r>
              <w:t>«</w:t>
            </w:r>
            <w:r w:rsidRPr="00D7400B">
              <w:t>Федеральный бюджет</w:t>
            </w:r>
            <w:r>
              <w:t>»</w:t>
            </w:r>
            <w:r w:rsidRPr="00D7400B">
              <w:t>, в</w:t>
            </w:r>
            <w:r w:rsidRPr="001B2965">
              <w:t>е</w:t>
            </w:r>
            <w:r w:rsidRPr="00D7400B">
              <w:t xml:space="preserve">домства = </w:t>
            </w:r>
            <w:r>
              <w:t>«</w:t>
            </w:r>
            <w:r w:rsidRPr="00D7400B">
              <w:t>кода по ППП</w:t>
            </w:r>
            <w:r>
              <w:t>»</w:t>
            </w:r>
            <w:r w:rsidRPr="00D7400B">
              <w:t xml:space="preserve">, типа ЛС = </w:t>
            </w:r>
            <w:r>
              <w:t>«</w:t>
            </w:r>
            <w:r w:rsidRPr="00D7400B">
              <w:t>03</w:t>
            </w:r>
            <w:r>
              <w:t>»</w:t>
            </w:r>
            <w:r w:rsidRPr="00D7400B">
              <w:t xml:space="preserve"> (если найдена одна актуальная з</w:t>
            </w:r>
            <w:r w:rsidRPr="001B2965">
              <w:t>а</w:t>
            </w:r>
            <w:r w:rsidRPr="00D7400B">
              <w:t>пись 03 типа ЛС, иначе – поле очищается и значение выбирается из справо</w:t>
            </w:r>
            <w:r w:rsidRPr="001B2965">
              <w:t>ч</w:t>
            </w:r>
            <w:r w:rsidRPr="00D7400B">
              <w:t xml:space="preserve">ника </w:t>
            </w:r>
            <w:r>
              <w:t>«</w:t>
            </w:r>
            <w:r w:rsidRPr="00D7400B">
              <w:t>ИЛС</w:t>
            </w:r>
            <w:r>
              <w:t>»</w:t>
            </w:r>
            <w:r w:rsidRPr="00D7400B">
              <w:t>).</w:t>
            </w:r>
          </w:p>
          <w:p w14:paraId="32017C27" w14:textId="77777777" w:rsidR="001B2965" w:rsidRPr="00D7400B" w:rsidRDefault="001B2965" w:rsidP="00B36EDB">
            <w:pPr>
              <w:pStyle w:val="ASFKTablenorm"/>
              <w:ind w:left="57" w:right="57"/>
            </w:pPr>
            <w:r w:rsidRPr="00D7400B">
              <w:t>Ввод значения вручную.</w:t>
            </w:r>
          </w:p>
          <w:p w14:paraId="7E04B4CA" w14:textId="77777777" w:rsidR="001B2965" w:rsidRPr="00D7400B" w:rsidRDefault="001B2965" w:rsidP="006B6F8F">
            <w:pPr>
              <w:pStyle w:val="ASFKTablenorm"/>
              <w:ind w:left="57" w:right="57"/>
            </w:pPr>
            <w:r w:rsidRPr="00D7400B">
              <w:t xml:space="preserve">Доступен выбор из справочника </w:t>
            </w:r>
            <w:r>
              <w:t>«</w:t>
            </w:r>
            <w:r w:rsidRPr="00D7400B">
              <w:t>Информации о ЛС</w:t>
            </w:r>
            <w:r>
              <w:t>»</w:t>
            </w:r>
            <w:r w:rsidRPr="00D7400B">
              <w:t xml:space="preserve"> с учётом фильтрации</w:t>
            </w:r>
            <w:r w:rsidR="006B6F8F">
              <w:t>.</w:t>
            </w:r>
          </w:p>
          <w:p w14:paraId="1598944F" w14:textId="77777777" w:rsidR="001B2965" w:rsidRPr="00D7400B" w:rsidRDefault="001B2965" w:rsidP="00B36EDB">
            <w:pPr>
              <w:pStyle w:val="ASFKTablenorm"/>
              <w:ind w:left="57" w:right="57"/>
            </w:pPr>
            <w:r w:rsidRPr="00D7400B">
              <w:t xml:space="preserve">Если текущая организация является той, кому переданы полномочия по 14 л/с, указанному в поле </w:t>
            </w:r>
            <w:r>
              <w:t>«</w:t>
            </w:r>
            <w:r w:rsidRPr="00D7400B">
              <w:t>Номер лицевого счета</w:t>
            </w:r>
            <w:r>
              <w:t>»</w:t>
            </w:r>
            <w:r w:rsidRPr="00D7400B">
              <w:t xml:space="preserve"> (т.е. в справочнике ЛС для указанного значения ЛС в блоке </w:t>
            </w:r>
            <w:r>
              <w:t>«</w:t>
            </w:r>
            <w:r w:rsidRPr="00D7400B">
              <w:t>Дополнительные реквизиты ЛС по переда</w:t>
            </w:r>
            <w:r w:rsidRPr="001B2965">
              <w:t>н</w:t>
            </w:r>
            <w:r w:rsidRPr="00D7400B">
              <w:t>ным полномочиям</w:t>
            </w:r>
            <w:r>
              <w:t>»</w:t>
            </w:r>
            <w:r w:rsidRPr="00D7400B">
              <w:t xml:space="preserve"> значение поля </w:t>
            </w:r>
            <w:r>
              <w:t>«</w:t>
            </w:r>
            <w:r w:rsidRPr="00D7400B">
              <w:t>Код клиента</w:t>
            </w:r>
            <w:r>
              <w:t>»</w:t>
            </w:r>
            <w:r w:rsidRPr="00D7400B">
              <w:t xml:space="preserve"> = </w:t>
            </w:r>
            <w:r w:rsidR="005F2E3C">
              <w:t>«Код собственного БУ»</w:t>
            </w:r>
            <w:r w:rsidRPr="00D7400B">
              <w:t>, то осущес</w:t>
            </w:r>
            <w:r w:rsidRPr="001B2965">
              <w:t>т</w:t>
            </w:r>
            <w:r w:rsidRPr="00D7400B">
              <w:t>вляется перезаполнение следующих полей:</w:t>
            </w:r>
          </w:p>
          <w:p w14:paraId="197E55F8" w14:textId="77777777" w:rsidR="001B2965" w:rsidRPr="00D7400B" w:rsidRDefault="001B2965" w:rsidP="002410E2">
            <w:pPr>
              <w:pStyle w:val="ASFKTableListMark"/>
            </w:pPr>
            <w:r>
              <w:t>«</w:t>
            </w:r>
            <w:r w:rsidRPr="00D7400B">
              <w:t>По сводному реестру</w:t>
            </w:r>
            <w:r>
              <w:t>»</w:t>
            </w:r>
            <w:r w:rsidR="00CC4D0F">
              <w:t xml:space="preserve"> – </w:t>
            </w:r>
            <w:r w:rsidRPr="00D7400B">
              <w:t xml:space="preserve">кодом по РУБП организации-владельца 14 л/с (передавшей полномочия) по справочнику л/с (т.е. в справочнике ЛС для указанного значения ЛС значением поля </w:t>
            </w:r>
            <w:r>
              <w:t>«</w:t>
            </w:r>
            <w:r w:rsidRPr="00D7400B">
              <w:t>Код по Сводному Реестру</w:t>
            </w:r>
            <w:r>
              <w:t>»</w:t>
            </w:r>
            <w:r w:rsidRPr="00D7400B">
              <w:t>);</w:t>
            </w:r>
          </w:p>
          <w:p w14:paraId="1EB4D892" w14:textId="77777777" w:rsidR="001B2965" w:rsidRPr="00D7400B" w:rsidRDefault="001B2965" w:rsidP="002410E2">
            <w:pPr>
              <w:pStyle w:val="ASFKTableListMark"/>
            </w:pPr>
            <w:r>
              <w:t>«</w:t>
            </w:r>
            <w:r w:rsidRPr="00D7400B">
              <w:t>Полное наименование</w:t>
            </w:r>
            <w:r>
              <w:t>»</w:t>
            </w:r>
            <w:r w:rsidR="00CC4D0F">
              <w:t xml:space="preserve"> – </w:t>
            </w:r>
            <w:r w:rsidRPr="00D7400B">
              <w:t xml:space="preserve">полным наименованием организации-владельца 14 л/с (передавшей полномочия) по справочнику СРРПБС (т.е. заполнять соответствующим наименованием значению </w:t>
            </w:r>
            <w:r>
              <w:t>«</w:t>
            </w:r>
            <w:r w:rsidRPr="00D7400B">
              <w:t>по Сводному реестру</w:t>
            </w:r>
            <w:r>
              <w:t>»</w:t>
            </w:r>
            <w:r w:rsidRPr="00D7400B">
              <w:t xml:space="preserve"> из справочника СРРПБС с учётом значения бюджета = </w:t>
            </w:r>
            <w:r>
              <w:t>«</w:t>
            </w:r>
            <w:r w:rsidRPr="00D7400B">
              <w:t>Фед</w:t>
            </w:r>
            <w:r w:rsidRPr="001B2965">
              <w:t>е</w:t>
            </w:r>
            <w:r w:rsidRPr="00D7400B">
              <w:t>ральный бюджет</w:t>
            </w:r>
            <w:r>
              <w:t>»</w:t>
            </w:r>
            <w:r w:rsidRPr="00D7400B">
              <w:t xml:space="preserve"> и значения </w:t>
            </w:r>
            <w:r>
              <w:t>«</w:t>
            </w:r>
            <w:r w:rsidRPr="00D7400B">
              <w:t>Код ППП</w:t>
            </w:r>
            <w:r>
              <w:t>»</w:t>
            </w:r>
            <w:r w:rsidRPr="00D7400B">
              <w:t xml:space="preserve">); </w:t>
            </w:r>
          </w:p>
          <w:p w14:paraId="1AE52BD6" w14:textId="77777777" w:rsidR="001B2965" w:rsidRPr="00D7400B" w:rsidRDefault="001B2965" w:rsidP="002410E2">
            <w:pPr>
              <w:pStyle w:val="ASFKTableListMark"/>
            </w:pPr>
            <w:r>
              <w:lastRenderedPageBreak/>
              <w:t>«</w:t>
            </w:r>
            <w:r w:rsidRPr="00D7400B">
              <w:t>Сокращенное наименование</w:t>
            </w:r>
            <w:r>
              <w:t>»</w:t>
            </w:r>
            <w:r w:rsidR="00CC4D0F">
              <w:t xml:space="preserve"> – </w:t>
            </w:r>
            <w:r w:rsidRPr="00D7400B">
              <w:t>сокращенным наименованием организ</w:t>
            </w:r>
            <w:r w:rsidRPr="001B2965">
              <w:t>а</w:t>
            </w:r>
            <w:r w:rsidRPr="00D7400B">
              <w:t xml:space="preserve">ции-владельца 14 л/с (передавшей полномочия) по справочнику СРРПБС (т.е. заполнять соответствующим наименованием значению </w:t>
            </w:r>
            <w:r>
              <w:t>«</w:t>
            </w:r>
            <w:r w:rsidRPr="00D7400B">
              <w:t>по Сводн</w:t>
            </w:r>
            <w:r w:rsidRPr="001B2965">
              <w:t>о</w:t>
            </w:r>
            <w:r w:rsidRPr="00D7400B">
              <w:t>му реестру</w:t>
            </w:r>
            <w:r>
              <w:t>»</w:t>
            </w:r>
            <w:r w:rsidRPr="00D7400B">
              <w:t xml:space="preserve"> из справочника СРРПБС с учётом значения бюджета = </w:t>
            </w:r>
            <w:r>
              <w:t>«</w:t>
            </w:r>
            <w:r w:rsidRPr="00D7400B">
              <w:t>Ф</w:t>
            </w:r>
            <w:r w:rsidRPr="001B2965">
              <w:t>е</w:t>
            </w:r>
            <w:r w:rsidRPr="00D7400B">
              <w:t>деральный бюджет</w:t>
            </w:r>
            <w:r>
              <w:t>»</w:t>
            </w:r>
            <w:r w:rsidRPr="00D7400B">
              <w:t xml:space="preserve"> и значения </w:t>
            </w:r>
            <w:r>
              <w:t>«</w:t>
            </w:r>
            <w:r w:rsidRPr="00D7400B">
              <w:t>Код ППП</w:t>
            </w:r>
            <w:r>
              <w:t>»</w:t>
            </w:r>
            <w:r w:rsidRPr="00D7400B">
              <w:t>);</w:t>
            </w:r>
          </w:p>
          <w:p w14:paraId="64CF7F91" w14:textId="77777777" w:rsidR="001B2965" w:rsidRPr="00D7400B" w:rsidRDefault="001B2965" w:rsidP="002410E2">
            <w:pPr>
              <w:pStyle w:val="ASFKTableListMark"/>
            </w:pPr>
            <w:r>
              <w:t>«</w:t>
            </w:r>
            <w:r w:rsidRPr="00D7400B">
              <w:t>Код ППП</w:t>
            </w:r>
            <w:r>
              <w:t>»</w:t>
            </w:r>
            <w:r w:rsidR="00CC4D0F">
              <w:t xml:space="preserve"> – </w:t>
            </w:r>
            <w:r w:rsidRPr="00D7400B">
              <w:t xml:space="preserve">кодом главы организации-владельца 14 л/с (передавшей полномочия) по справочнику СРРПБС (т.е. заполнять из справочника ЛС значением поля </w:t>
            </w:r>
            <w:r>
              <w:t>«</w:t>
            </w:r>
            <w:r w:rsidRPr="00D7400B">
              <w:t>Ведомство</w:t>
            </w:r>
            <w:r>
              <w:t>»</w:t>
            </w:r>
            <w:r w:rsidRPr="00D7400B">
              <w:t xml:space="preserve"> блока полей </w:t>
            </w:r>
            <w:r>
              <w:t>«</w:t>
            </w:r>
            <w:r w:rsidRPr="00D7400B">
              <w:t>Информация о владельце сч</w:t>
            </w:r>
            <w:r w:rsidRPr="001B2965">
              <w:t>е</w:t>
            </w:r>
            <w:r w:rsidRPr="00D7400B">
              <w:t>та по РУБП</w:t>
            </w:r>
            <w:r>
              <w:t>»</w:t>
            </w:r>
            <w:r w:rsidRPr="00D7400B">
              <w:t xml:space="preserve">); </w:t>
            </w:r>
          </w:p>
          <w:p w14:paraId="075DBAD1" w14:textId="77777777" w:rsidR="001B2965" w:rsidRPr="00D7400B" w:rsidRDefault="001B2965" w:rsidP="002410E2">
            <w:pPr>
              <w:pStyle w:val="ASFKTableListMark"/>
            </w:pPr>
            <w:r>
              <w:t>«</w:t>
            </w:r>
            <w:r w:rsidRPr="00D7400B">
              <w:t>ИНН организации</w:t>
            </w:r>
            <w:r>
              <w:t>»</w:t>
            </w:r>
            <w:r w:rsidR="00CC4D0F">
              <w:t xml:space="preserve"> – </w:t>
            </w:r>
            <w:r w:rsidRPr="00D7400B">
              <w:t xml:space="preserve">ИНН организации-владельца 14 л/с (передавшей полномочия) по справочнику СРРПБС (т.е. заполнять соответствующим ИНН значению </w:t>
            </w:r>
            <w:r>
              <w:t>«</w:t>
            </w:r>
            <w:r w:rsidRPr="00D7400B">
              <w:t>по Сводному реестру</w:t>
            </w:r>
            <w:r>
              <w:t>»</w:t>
            </w:r>
            <w:r w:rsidRPr="00D7400B">
              <w:t xml:space="preserve"> из справочника СРРПБС с учётом значения бюджета = </w:t>
            </w:r>
            <w:r>
              <w:t>«</w:t>
            </w:r>
            <w:r w:rsidRPr="00D7400B">
              <w:t>Федеральный бюджет</w:t>
            </w:r>
            <w:r>
              <w:t>»</w:t>
            </w:r>
            <w:r w:rsidRPr="00D7400B">
              <w:t xml:space="preserve"> и значения </w:t>
            </w:r>
            <w:r>
              <w:t>«</w:t>
            </w:r>
            <w:r w:rsidRPr="00D7400B">
              <w:t>Код ППП</w:t>
            </w:r>
            <w:r>
              <w:t>»</w:t>
            </w:r>
            <w:r w:rsidRPr="00D7400B">
              <w:t>);</w:t>
            </w:r>
          </w:p>
          <w:p w14:paraId="31D48EF0" w14:textId="77777777" w:rsidR="001B2965" w:rsidRPr="00D7400B" w:rsidRDefault="001B2965" w:rsidP="002410E2">
            <w:pPr>
              <w:pStyle w:val="ASFKTableListMark"/>
            </w:pPr>
            <w:r>
              <w:t>«</w:t>
            </w:r>
            <w:r w:rsidRPr="00D7400B">
              <w:t>КПП организации</w:t>
            </w:r>
            <w:r>
              <w:t>»</w:t>
            </w:r>
            <w:r w:rsidR="00CC4D0F">
              <w:t xml:space="preserve"> – </w:t>
            </w:r>
            <w:r w:rsidRPr="00D7400B">
              <w:t xml:space="preserve">КПП организации-владельца 14 л/с (передавшей полномочия) по справочнику СРРПБС (т.е. заполнять соответствующим КПП значению </w:t>
            </w:r>
            <w:r>
              <w:t>«</w:t>
            </w:r>
            <w:r w:rsidRPr="00D7400B">
              <w:t>по Сводному реестру</w:t>
            </w:r>
            <w:r>
              <w:t>»</w:t>
            </w:r>
            <w:r w:rsidRPr="00D7400B">
              <w:t xml:space="preserve"> из справочника СРРПБС с учётом значения бюджета = </w:t>
            </w:r>
            <w:r>
              <w:t>«</w:t>
            </w:r>
            <w:r w:rsidRPr="00D7400B">
              <w:t>Федеральный бюджет</w:t>
            </w:r>
            <w:r>
              <w:t>»</w:t>
            </w:r>
            <w:r w:rsidRPr="00D7400B">
              <w:t xml:space="preserve"> и значения </w:t>
            </w:r>
            <w:r>
              <w:t>«</w:t>
            </w:r>
            <w:r w:rsidRPr="00D7400B">
              <w:t>Код ППП</w:t>
            </w:r>
            <w:r>
              <w:t>»</w:t>
            </w:r>
            <w:r w:rsidRPr="00D7400B">
              <w:t>);</w:t>
            </w:r>
          </w:p>
          <w:p w14:paraId="427C4AB4" w14:textId="77777777" w:rsidR="001B2965" w:rsidRPr="00D7400B" w:rsidRDefault="001B2965" w:rsidP="002410E2">
            <w:pPr>
              <w:pStyle w:val="ASFKTableListMark"/>
            </w:pPr>
            <w:r>
              <w:t>«</w:t>
            </w:r>
            <w:r w:rsidRPr="00D7400B">
              <w:t>по ОКОПФ</w:t>
            </w:r>
            <w:r>
              <w:t>»</w:t>
            </w:r>
            <w:r w:rsidR="00CC4D0F">
              <w:t xml:space="preserve"> – </w:t>
            </w:r>
            <w:r w:rsidRPr="00D7400B">
              <w:t xml:space="preserve">кодом ОКОПФ организации-владельца 14 л/с (передавшей полномочия) по справочнику СРРПБС (т.е. заполнять соответствующим ОКОПФ значению </w:t>
            </w:r>
            <w:r>
              <w:t>«</w:t>
            </w:r>
            <w:r w:rsidRPr="00D7400B">
              <w:t>по Сводному реестру</w:t>
            </w:r>
            <w:r>
              <w:t>»</w:t>
            </w:r>
            <w:r w:rsidRPr="00D7400B">
              <w:t xml:space="preserve"> из справочника СРРПБС с учётом значения бюджета = </w:t>
            </w:r>
            <w:r>
              <w:t>«</w:t>
            </w:r>
            <w:r w:rsidRPr="00D7400B">
              <w:t>Федеральный бюджет</w:t>
            </w:r>
            <w:r>
              <w:t>»</w:t>
            </w:r>
            <w:r w:rsidRPr="00D7400B">
              <w:t xml:space="preserve"> и значения </w:t>
            </w:r>
            <w:r>
              <w:t>«</w:t>
            </w:r>
            <w:r w:rsidRPr="00D7400B">
              <w:t>Код ППП</w:t>
            </w:r>
            <w:r>
              <w:t>»</w:t>
            </w:r>
            <w:r w:rsidRPr="00D7400B">
              <w:t>).</w:t>
            </w:r>
          </w:p>
        </w:tc>
      </w:tr>
      <w:tr w:rsidR="001B2965" w:rsidRPr="00114B5F" w14:paraId="5109DF76" w14:textId="77777777" w:rsidTr="00B36EDB">
        <w:tc>
          <w:tcPr>
            <w:tcW w:w="1140" w:type="pct"/>
            <w:shd w:val="clear" w:color="auto" w:fill="auto"/>
          </w:tcPr>
          <w:p w14:paraId="0ED241B4" w14:textId="77777777" w:rsidR="001B2965" w:rsidRPr="00D7400B" w:rsidRDefault="001B2965" w:rsidP="00B36EDB">
            <w:pPr>
              <w:pStyle w:val="ASFKTablenorm"/>
              <w:ind w:left="57" w:right="57"/>
            </w:pPr>
            <w:r w:rsidRPr="00D7400B">
              <w:t>Код по ППП</w:t>
            </w:r>
          </w:p>
        </w:tc>
        <w:tc>
          <w:tcPr>
            <w:tcW w:w="3860" w:type="pct"/>
            <w:shd w:val="clear" w:color="auto" w:fill="auto"/>
          </w:tcPr>
          <w:p w14:paraId="332F4A18" w14:textId="77777777" w:rsidR="001B2965" w:rsidRPr="00D7400B" w:rsidRDefault="00E2298E" w:rsidP="00B36EDB">
            <w:pPr>
              <w:pStyle w:val="ASFKTablenorm"/>
              <w:ind w:left="57" w:right="57"/>
            </w:pPr>
            <w:r>
              <w:t>Если значение поля «</w:t>
            </w:r>
            <w:r w:rsidRPr="00D7400B">
              <w:t>Переход на СР</w:t>
            </w:r>
            <w:r>
              <w:t>» равно 1, то</w:t>
            </w:r>
            <w:r w:rsidR="005F2E3C">
              <w:t xml:space="preserve"> на</w:t>
            </w:r>
            <w:r>
              <w:t xml:space="preserve"> </w:t>
            </w:r>
            <w:r w:rsidR="001B2965" w:rsidRPr="00D7400B">
              <w:t xml:space="preserve">ГРБС/ПБС </w:t>
            </w:r>
            <w:r>
              <w:t>з</w:t>
            </w:r>
            <w:r w:rsidR="001B2965" w:rsidRPr="00D7400B">
              <w:t xml:space="preserve">аполняется значением кода главы по БК записи справочника СР, найденной на основании констант </w:t>
            </w:r>
            <w:r>
              <w:t>«</w:t>
            </w:r>
            <w:r w:rsidR="00570A7B">
              <w:t>Код собственного БУ</w:t>
            </w:r>
            <w:r>
              <w:t>»</w:t>
            </w:r>
            <w:r w:rsidR="001B2965" w:rsidRPr="00D7400B">
              <w:t xml:space="preserve"> и </w:t>
            </w:r>
            <w:r>
              <w:t>«</w:t>
            </w:r>
            <w:r w:rsidR="002C704F">
              <w:t>Код бюджета</w:t>
            </w:r>
            <w:r>
              <w:t>»</w:t>
            </w:r>
            <w:r w:rsidR="001B2965" w:rsidRPr="00D7400B">
              <w:t>.</w:t>
            </w:r>
          </w:p>
          <w:p w14:paraId="383A3AEF" w14:textId="77777777" w:rsidR="001B2965" w:rsidRDefault="001B2965" w:rsidP="00B36EDB">
            <w:pPr>
              <w:pStyle w:val="ASFKTablenorm"/>
              <w:ind w:left="57" w:right="57"/>
            </w:pPr>
            <w:r w:rsidRPr="00D7400B">
              <w:t xml:space="preserve">При изменении поля </w:t>
            </w:r>
            <w:r>
              <w:t>«</w:t>
            </w:r>
            <w:r w:rsidRPr="00D7400B">
              <w:t>по Сводному реестру</w:t>
            </w:r>
            <w:r>
              <w:t>»</w:t>
            </w:r>
            <w:r w:rsidRPr="00D7400B">
              <w:t xml:space="preserve"> перезаполняется автоматически из справочника </w:t>
            </w:r>
            <w:r w:rsidRPr="00D7400B">
              <w:rPr>
                <w:noProof/>
              </w:rPr>
              <w:t>СР</w:t>
            </w:r>
            <w:r w:rsidRPr="00D7400B">
              <w:t>.</w:t>
            </w:r>
          </w:p>
          <w:p w14:paraId="2CF3AFDA" w14:textId="77777777" w:rsidR="001B2965" w:rsidRPr="00D7400B" w:rsidRDefault="005F2E3C" w:rsidP="00B36EDB">
            <w:pPr>
              <w:pStyle w:val="ASFKTablenorm"/>
              <w:ind w:left="57" w:right="57"/>
            </w:pPr>
            <w:r>
              <w:t xml:space="preserve">Если значение поля «Переход на СР» равно 0, то на </w:t>
            </w:r>
            <w:r w:rsidR="001B2965" w:rsidRPr="00D7400B">
              <w:t>ГРБС</w:t>
            </w:r>
            <w:r>
              <w:t xml:space="preserve"> значение </w:t>
            </w:r>
            <w:r w:rsidR="001B2965" w:rsidRPr="00D7400B">
              <w:t xml:space="preserve">заполняется </w:t>
            </w:r>
            <w:r>
              <w:t>а</w:t>
            </w:r>
            <w:r w:rsidRPr="00D7400B">
              <w:t xml:space="preserve">втоматически </w:t>
            </w:r>
            <w:r w:rsidR="001B2965" w:rsidRPr="00D7400B">
              <w:t xml:space="preserve">на основании системной константы </w:t>
            </w:r>
            <w:r>
              <w:t>«</w:t>
            </w:r>
            <w:r w:rsidR="00570A7B">
              <w:t>Собственный код ведомства</w:t>
            </w:r>
            <w:r>
              <w:t>»</w:t>
            </w:r>
            <w:r w:rsidR="001B2965" w:rsidRPr="00D7400B">
              <w:t>.</w:t>
            </w:r>
          </w:p>
          <w:p w14:paraId="1BAE0D8C" w14:textId="77777777" w:rsidR="001B2965" w:rsidRPr="00D7400B" w:rsidRDefault="001B2965" w:rsidP="00B36EDB">
            <w:pPr>
              <w:pStyle w:val="ASFKTablenorm"/>
              <w:ind w:left="57" w:right="57"/>
            </w:pPr>
            <w:r w:rsidRPr="00D7400B">
              <w:t xml:space="preserve">При изменении поля </w:t>
            </w:r>
            <w:r>
              <w:t>«</w:t>
            </w:r>
            <w:r w:rsidRPr="00D7400B">
              <w:t>по Сводному реестру</w:t>
            </w:r>
            <w:r>
              <w:t>»</w:t>
            </w:r>
            <w:r w:rsidRPr="00D7400B">
              <w:t xml:space="preserve"> перезаполняется автоматически из справочника </w:t>
            </w:r>
            <w:r>
              <w:t>«</w:t>
            </w:r>
            <w:r w:rsidRPr="00D7400B">
              <w:t>СРРПБС</w:t>
            </w:r>
            <w:r>
              <w:t>»</w:t>
            </w:r>
            <w:r w:rsidRPr="00D7400B">
              <w:t xml:space="preserve"> значением поля </w:t>
            </w:r>
            <w:r>
              <w:t>«</w:t>
            </w:r>
            <w:r w:rsidRPr="00D7400B">
              <w:t>Ведомство (код)</w:t>
            </w:r>
            <w:r>
              <w:t>»</w:t>
            </w:r>
            <w:r w:rsidRPr="00D7400B">
              <w:t>.</w:t>
            </w:r>
          </w:p>
          <w:p w14:paraId="7F4A750B" w14:textId="77777777" w:rsidR="001B2965" w:rsidRPr="00D7400B" w:rsidRDefault="001B2965" w:rsidP="00B36EDB">
            <w:pPr>
              <w:pStyle w:val="ASFKTablenorm"/>
              <w:ind w:left="57" w:right="57"/>
            </w:pPr>
            <w:r w:rsidRPr="00D7400B">
              <w:t xml:space="preserve">Доступен выбор из справочника </w:t>
            </w:r>
            <w:r>
              <w:t>«</w:t>
            </w:r>
            <w:r w:rsidRPr="00D7400B">
              <w:t>Ведомства</w:t>
            </w:r>
            <w:r>
              <w:t>»</w:t>
            </w:r>
            <w:r w:rsidRPr="00D7400B">
              <w:t>.</w:t>
            </w:r>
          </w:p>
          <w:p w14:paraId="6679283F" w14:textId="77777777" w:rsidR="001B2965" w:rsidRPr="00D7400B" w:rsidRDefault="001B2965" w:rsidP="00B36EDB">
            <w:pPr>
              <w:pStyle w:val="ASFKTablenorm"/>
              <w:ind w:left="57" w:right="57"/>
            </w:pPr>
            <w:r w:rsidRPr="00D7400B">
              <w:t>Ввод значения вручную.</w:t>
            </w:r>
          </w:p>
        </w:tc>
      </w:tr>
      <w:tr w:rsidR="001B2965" w:rsidRPr="00114B5F" w14:paraId="25FB8998" w14:textId="77777777" w:rsidTr="00B36EDB">
        <w:tc>
          <w:tcPr>
            <w:tcW w:w="1140" w:type="pct"/>
            <w:shd w:val="clear" w:color="auto" w:fill="auto"/>
          </w:tcPr>
          <w:p w14:paraId="02CEA543" w14:textId="77777777" w:rsidR="001B2965" w:rsidRPr="00D7400B" w:rsidRDefault="001B2965" w:rsidP="00B36EDB">
            <w:pPr>
              <w:pStyle w:val="ASFKTablenorm"/>
              <w:ind w:left="57" w:right="57"/>
            </w:pPr>
            <w:r w:rsidRPr="00D7400B">
              <w:t>Сокращенное наим</w:t>
            </w:r>
            <w:r w:rsidRPr="001B2965">
              <w:t>е</w:t>
            </w:r>
            <w:r w:rsidRPr="00D7400B">
              <w:t>нование</w:t>
            </w:r>
          </w:p>
        </w:tc>
        <w:tc>
          <w:tcPr>
            <w:tcW w:w="3860" w:type="pct"/>
            <w:shd w:val="clear" w:color="auto" w:fill="auto"/>
          </w:tcPr>
          <w:p w14:paraId="4CA6A453" w14:textId="77777777" w:rsidR="001B2965" w:rsidRPr="00D7400B" w:rsidRDefault="004810BA" w:rsidP="00B36EDB">
            <w:pPr>
              <w:pStyle w:val="ASFKTablenorm"/>
              <w:ind w:left="57" w:right="57"/>
            </w:pPr>
            <w:r>
              <w:t>Если значение поля</w:t>
            </w:r>
            <w:r w:rsidR="001B2965" w:rsidRPr="00D7400B">
              <w:t xml:space="preserve"> </w:t>
            </w:r>
            <w:r w:rsidR="001B2965">
              <w:t>«</w:t>
            </w:r>
            <w:r w:rsidR="001B2965" w:rsidRPr="00D7400B">
              <w:t>Переход на СР</w:t>
            </w:r>
            <w:r w:rsidR="001B2965">
              <w:t>»</w:t>
            </w:r>
            <w:r w:rsidR="001B2965" w:rsidRPr="00D7400B">
              <w:t xml:space="preserve"> </w:t>
            </w:r>
            <w:r>
              <w:t>равно</w:t>
            </w:r>
            <w:r w:rsidR="001B2965" w:rsidRPr="00D7400B">
              <w:t xml:space="preserve"> 1</w:t>
            </w:r>
            <w:r>
              <w:t>, то поле з</w:t>
            </w:r>
            <w:r w:rsidR="001B2965" w:rsidRPr="00D7400B">
              <w:t xml:space="preserve">аполняется автоматически на основании указанного значения в поле </w:t>
            </w:r>
            <w:r w:rsidR="001B2965">
              <w:t>«</w:t>
            </w:r>
            <w:r w:rsidR="001B2965" w:rsidRPr="00D7400B">
              <w:t>по Сводному реестру</w:t>
            </w:r>
            <w:r w:rsidR="001B2965">
              <w:t>»</w:t>
            </w:r>
            <w:r w:rsidR="001B2965" w:rsidRPr="00D7400B">
              <w:t xml:space="preserve"> из справочника СР поля </w:t>
            </w:r>
            <w:r w:rsidR="001B2965">
              <w:t>«</w:t>
            </w:r>
            <w:r w:rsidR="001B2965" w:rsidRPr="00D7400B">
              <w:t>Краткое наименов</w:t>
            </w:r>
            <w:r w:rsidR="001B2965" w:rsidRPr="001B2965">
              <w:t>а</w:t>
            </w:r>
            <w:r w:rsidR="001B2965" w:rsidRPr="00D7400B">
              <w:t>ние</w:t>
            </w:r>
            <w:r w:rsidR="001B2965">
              <w:t>»</w:t>
            </w:r>
            <w:r w:rsidR="001B2965" w:rsidRPr="00D7400B">
              <w:t>.</w:t>
            </w:r>
          </w:p>
          <w:p w14:paraId="2FFAEBB5" w14:textId="77777777" w:rsidR="001B2965" w:rsidRPr="00D7400B" w:rsidRDefault="004810BA" w:rsidP="00B36EDB">
            <w:pPr>
              <w:pStyle w:val="ASFKTablenorm"/>
              <w:ind w:left="57" w:right="57"/>
            </w:pPr>
            <w:r>
              <w:t xml:space="preserve">Если значение </w:t>
            </w:r>
            <w:r w:rsidR="001B2965" w:rsidRPr="00D7400B">
              <w:t xml:space="preserve">поля </w:t>
            </w:r>
            <w:r w:rsidR="001B2965">
              <w:t>«</w:t>
            </w:r>
            <w:r w:rsidR="001B2965" w:rsidRPr="00D7400B">
              <w:t>Переход на СР</w:t>
            </w:r>
            <w:r w:rsidR="001B2965">
              <w:t>»</w:t>
            </w:r>
            <w:r w:rsidR="001B2965" w:rsidRPr="00D7400B">
              <w:t xml:space="preserve"> </w:t>
            </w:r>
            <w:r>
              <w:t>равно</w:t>
            </w:r>
            <w:r w:rsidR="001B2965" w:rsidRPr="00D7400B">
              <w:t xml:space="preserve"> 0</w:t>
            </w:r>
            <w:r>
              <w:t xml:space="preserve">, то на </w:t>
            </w:r>
            <w:r w:rsidR="001B2965" w:rsidRPr="00D7400B">
              <w:t>ГРБС/ПБС</w:t>
            </w:r>
            <w:r>
              <w:t xml:space="preserve"> з</w:t>
            </w:r>
            <w:r w:rsidR="001B2965" w:rsidRPr="00D7400B">
              <w:t xml:space="preserve">аполняется автоматически на основании указанного значения в поле </w:t>
            </w:r>
            <w:r w:rsidR="001B2965">
              <w:t>«</w:t>
            </w:r>
            <w:r w:rsidR="001B2965" w:rsidRPr="00D7400B">
              <w:t>по Сводному реестру</w:t>
            </w:r>
            <w:r w:rsidR="001B2965">
              <w:t>»</w:t>
            </w:r>
            <w:r w:rsidR="001B2965" w:rsidRPr="00D7400B">
              <w:t xml:space="preserve"> из справочника </w:t>
            </w:r>
            <w:r w:rsidR="001B2965">
              <w:t>«</w:t>
            </w:r>
            <w:r w:rsidR="001B2965" w:rsidRPr="00D7400B">
              <w:t>СРРПБС</w:t>
            </w:r>
            <w:r w:rsidR="001B2965">
              <w:t>»</w:t>
            </w:r>
            <w:r w:rsidR="001B2965" w:rsidRPr="00D7400B">
              <w:t xml:space="preserve"> поля </w:t>
            </w:r>
            <w:r w:rsidR="001B2965">
              <w:t>«</w:t>
            </w:r>
            <w:r w:rsidR="001B2965" w:rsidRPr="00D7400B">
              <w:t>Краткое н</w:t>
            </w:r>
            <w:r w:rsidR="001B2965" w:rsidRPr="001B2965">
              <w:t>а</w:t>
            </w:r>
            <w:r w:rsidR="001B2965" w:rsidRPr="00D7400B">
              <w:t>именование</w:t>
            </w:r>
            <w:r w:rsidR="001B2965">
              <w:t>»</w:t>
            </w:r>
            <w:r w:rsidR="001B2965" w:rsidRPr="00D7400B">
              <w:t>.</w:t>
            </w:r>
          </w:p>
          <w:p w14:paraId="48314A48" w14:textId="77777777" w:rsidR="001B2965" w:rsidRPr="00D7400B" w:rsidRDefault="001B2965" w:rsidP="00B36EDB">
            <w:pPr>
              <w:pStyle w:val="ASFKTablenorm"/>
              <w:ind w:left="57" w:right="57"/>
            </w:pPr>
            <w:r w:rsidRPr="00D7400B">
              <w:t>Ввод значения вручную.</w:t>
            </w:r>
          </w:p>
        </w:tc>
      </w:tr>
      <w:tr w:rsidR="001B2965" w:rsidRPr="00114B5F" w14:paraId="7F5C48A1" w14:textId="77777777" w:rsidTr="00B36EDB">
        <w:tc>
          <w:tcPr>
            <w:tcW w:w="1140" w:type="pct"/>
            <w:shd w:val="clear" w:color="auto" w:fill="auto"/>
          </w:tcPr>
          <w:p w14:paraId="3DDA531A" w14:textId="77777777" w:rsidR="001B2965" w:rsidRPr="00D7400B" w:rsidRDefault="001B2965" w:rsidP="00B36EDB">
            <w:pPr>
              <w:pStyle w:val="ASFKTablenorm"/>
              <w:ind w:left="57" w:right="57"/>
            </w:pPr>
            <w:r w:rsidRPr="00D7400B">
              <w:t>ИНН</w:t>
            </w:r>
          </w:p>
        </w:tc>
        <w:tc>
          <w:tcPr>
            <w:tcW w:w="3860" w:type="pct"/>
            <w:shd w:val="clear" w:color="auto" w:fill="auto"/>
          </w:tcPr>
          <w:p w14:paraId="7BB2DFD6" w14:textId="77777777" w:rsidR="001B2965" w:rsidRPr="00D7400B" w:rsidRDefault="001B2965" w:rsidP="00B36EDB">
            <w:pPr>
              <w:pStyle w:val="ASFKTablenorm"/>
              <w:ind w:left="57" w:right="57"/>
            </w:pPr>
            <w:r w:rsidRPr="00D7400B">
              <w:t xml:space="preserve">При значении поля </w:t>
            </w:r>
            <w:r>
              <w:t>«</w:t>
            </w:r>
            <w:r w:rsidRPr="00D7400B">
              <w:t>Переход на СР</w:t>
            </w:r>
            <w:r>
              <w:t>»</w:t>
            </w:r>
            <w:r w:rsidRPr="00D7400B">
              <w:t xml:space="preserve"> = 1:</w:t>
            </w:r>
          </w:p>
          <w:p w14:paraId="18421B51" w14:textId="77777777" w:rsidR="001B2965" w:rsidRPr="00D7400B" w:rsidRDefault="001B2965"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кодом главы по БК = </w:t>
            </w:r>
            <w:r>
              <w:t>«</w:t>
            </w:r>
            <w:r w:rsidRPr="00D7400B">
              <w:t>кода по ППП</w:t>
            </w:r>
            <w:r>
              <w:t>»</w:t>
            </w:r>
            <w:r w:rsidRPr="00D7400B">
              <w:t xml:space="preserve">) из справочника СР поля </w:t>
            </w:r>
            <w:r>
              <w:t>«</w:t>
            </w:r>
            <w:r w:rsidRPr="00D7400B">
              <w:t>ИНН</w:t>
            </w:r>
            <w:r>
              <w:t>»</w:t>
            </w:r>
            <w:r w:rsidRPr="00D7400B">
              <w:t>.</w:t>
            </w:r>
          </w:p>
          <w:p w14:paraId="3B1EAE98" w14:textId="77777777" w:rsidR="001B2965" w:rsidRPr="00D7400B" w:rsidRDefault="001B2965" w:rsidP="00B36EDB">
            <w:pPr>
              <w:pStyle w:val="ASFKTablenorm"/>
              <w:ind w:left="57" w:right="57"/>
            </w:pPr>
            <w:r w:rsidRPr="00D7400B">
              <w:t xml:space="preserve">При значении поля </w:t>
            </w:r>
            <w:r>
              <w:t>«</w:t>
            </w:r>
            <w:r w:rsidRPr="00D7400B">
              <w:t>Переход на СР</w:t>
            </w:r>
            <w:r>
              <w:t>»</w:t>
            </w:r>
            <w:r w:rsidRPr="00D7400B">
              <w:t xml:space="preserve"> = 0:</w:t>
            </w:r>
          </w:p>
          <w:p w14:paraId="231CD197" w14:textId="77777777" w:rsidR="001B2965" w:rsidRPr="00D7400B" w:rsidRDefault="001B2965" w:rsidP="00B36EDB">
            <w:pPr>
              <w:pStyle w:val="ASFKTablenorm"/>
              <w:ind w:left="57" w:right="57"/>
            </w:pPr>
            <w:r w:rsidRPr="00D7400B">
              <w:lastRenderedPageBreak/>
              <w:t xml:space="preserve">ГРБС/ПБС: 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ведомства = </w:t>
            </w:r>
            <w:r>
              <w:t>«</w:t>
            </w:r>
            <w:r w:rsidRPr="00D7400B">
              <w:t>кода по ППП</w:t>
            </w:r>
            <w:r>
              <w:t>»</w:t>
            </w:r>
            <w:r w:rsidRPr="00D7400B">
              <w:t xml:space="preserve">) из справочника </w:t>
            </w:r>
            <w:r>
              <w:t>«</w:t>
            </w:r>
            <w:r w:rsidRPr="00D7400B">
              <w:t>СРРПБС</w:t>
            </w:r>
            <w:r>
              <w:t>»</w:t>
            </w:r>
            <w:r w:rsidRPr="00D7400B">
              <w:t xml:space="preserve"> поля </w:t>
            </w:r>
            <w:r>
              <w:t>«</w:t>
            </w:r>
            <w:r w:rsidRPr="00D7400B">
              <w:t>ИНН</w:t>
            </w:r>
            <w:r>
              <w:t>»</w:t>
            </w:r>
            <w:r w:rsidRPr="00D7400B">
              <w:t>.</w:t>
            </w:r>
          </w:p>
          <w:p w14:paraId="23A15590" w14:textId="77777777" w:rsidR="001B2965" w:rsidRPr="00D7400B" w:rsidRDefault="001B2965" w:rsidP="00B36EDB">
            <w:pPr>
              <w:pStyle w:val="ASFKTablenorm"/>
              <w:ind w:left="57" w:right="57"/>
            </w:pPr>
            <w:r w:rsidRPr="00D7400B">
              <w:t>Ввод значения вручную.</w:t>
            </w:r>
          </w:p>
        </w:tc>
      </w:tr>
      <w:tr w:rsidR="001B2965" w:rsidRPr="00114B5F" w14:paraId="61823333" w14:textId="77777777" w:rsidTr="00B36EDB">
        <w:tc>
          <w:tcPr>
            <w:tcW w:w="1140" w:type="pct"/>
            <w:shd w:val="clear" w:color="auto" w:fill="auto"/>
          </w:tcPr>
          <w:p w14:paraId="125B4818" w14:textId="77777777" w:rsidR="001B2965" w:rsidRPr="00D7400B" w:rsidRDefault="001B2965" w:rsidP="00B36EDB">
            <w:pPr>
              <w:pStyle w:val="ASFKTablenorm"/>
              <w:ind w:left="57" w:right="57"/>
            </w:pPr>
            <w:r w:rsidRPr="00D7400B">
              <w:t>КПП</w:t>
            </w:r>
          </w:p>
        </w:tc>
        <w:tc>
          <w:tcPr>
            <w:tcW w:w="3860" w:type="pct"/>
            <w:shd w:val="clear" w:color="auto" w:fill="auto"/>
          </w:tcPr>
          <w:p w14:paraId="52E98115" w14:textId="77777777" w:rsidR="001B2965" w:rsidRPr="00D7400B" w:rsidRDefault="001B2965" w:rsidP="00B36EDB">
            <w:pPr>
              <w:pStyle w:val="ASFKTablenorm"/>
              <w:ind w:left="57" w:right="57"/>
            </w:pPr>
            <w:r w:rsidRPr="00D7400B">
              <w:t xml:space="preserve">При значении поля </w:t>
            </w:r>
            <w:r>
              <w:t>«</w:t>
            </w:r>
            <w:r w:rsidRPr="00D7400B">
              <w:t>Переход на СР</w:t>
            </w:r>
            <w:r>
              <w:t>»</w:t>
            </w:r>
            <w:r w:rsidRPr="00D7400B">
              <w:t xml:space="preserve"> = 1:</w:t>
            </w:r>
          </w:p>
          <w:p w14:paraId="6309DD97" w14:textId="77777777" w:rsidR="001B2965" w:rsidRPr="00D7400B" w:rsidRDefault="001B2965"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кодом главы по БК = </w:t>
            </w:r>
            <w:r>
              <w:t>«</w:t>
            </w:r>
            <w:r w:rsidRPr="00D7400B">
              <w:t>кода по ППП</w:t>
            </w:r>
            <w:r>
              <w:t>»</w:t>
            </w:r>
            <w:r w:rsidRPr="00D7400B">
              <w:t xml:space="preserve">) из справочника СР поля </w:t>
            </w:r>
            <w:r>
              <w:t>«</w:t>
            </w:r>
            <w:r w:rsidRPr="00D7400B">
              <w:t>КПП</w:t>
            </w:r>
            <w:r>
              <w:t>»</w:t>
            </w:r>
            <w:r w:rsidRPr="00D7400B">
              <w:t>.</w:t>
            </w:r>
          </w:p>
          <w:p w14:paraId="0C86D754" w14:textId="77777777" w:rsidR="001B2965" w:rsidRPr="00D7400B" w:rsidRDefault="001B2965" w:rsidP="00B36EDB">
            <w:pPr>
              <w:pStyle w:val="ASFKTablenorm"/>
              <w:ind w:left="57" w:right="57"/>
            </w:pPr>
            <w:r w:rsidRPr="00D7400B">
              <w:t xml:space="preserve">При значении поля </w:t>
            </w:r>
            <w:r>
              <w:t>«</w:t>
            </w:r>
            <w:r w:rsidRPr="00D7400B">
              <w:t>Переход на СР</w:t>
            </w:r>
            <w:r>
              <w:t>»</w:t>
            </w:r>
            <w:r w:rsidRPr="00D7400B">
              <w:t xml:space="preserve"> = 0:</w:t>
            </w:r>
          </w:p>
          <w:p w14:paraId="2BFF7374" w14:textId="77777777" w:rsidR="001B2965" w:rsidRPr="00D7400B" w:rsidRDefault="001B2965" w:rsidP="00B36EDB">
            <w:pPr>
              <w:pStyle w:val="ASFKTablenorm"/>
              <w:ind w:left="57" w:right="57"/>
            </w:pPr>
            <w:r w:rsidRPr="00D7400B">
              <w:t xml:space="preserve">ГРБС/ПБС: 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ведомства = </w:t>
            </w:r>
            <w:r>
              <w:t>«</w:t>
            </w:r>
            <w:r w:rsidRPr="00D7400B">
              <w:t>кода по ППП</w:t>
            </w:r>
            <w:r>
              <w:t>»</w:t>
            </w:r>
            <w:r w:rsidRPr="00D7400B">
              <w:t xml:space="preserve">) из справочника </w:t>
            </w:r>
            <w:r>
              <w:t>«</w:t>
            </w:r>
            <w:r w:rsidRPr="00D7400B">
              <w:t>СРРПБС</w:t>
            </w:r>
            <w:r>
              <w:t>»</w:t>
            </w:r>
            <w:r w:rsidRPr="00D7400B">
              <w:t xml:space="preserve"> поля </w:t>
            </w:r>
            <w:r>
              <w:t>«</w:t>
            </w:r>
            <w:r w:rsidRPr="00D7400B">
              <w:t>КПП</w:t>
            </w:r>
            <w:r>
              <w:t>»</w:t>
            </w:r>
            <w:r w:rsidRPr="00D7400B">
              <w:t>.</w:t>
            </w:r>
          </w:p>
          <w:p w14:paraId="01FCFCFD" w14:textId="77777777" w:rsidR="001B2965" w:rsidRPr="00D7400B" w:rsidRDefault="001B2965" w:rsidP="00B36EDB">
            <w:pPr>
              <w:pStyle w:val="ASFKTablenorm"/>
              <w:ind w:left="57" w:right="57"/>
            </w:pPr>
            <w:r w:rsidRPr="00D7400B">
              <w:t>Ввод значения вручную.</w:t>
            </w:r>
          </w:p>
        </w:tc>
      </w:tr>
      <w:tr w:rsidR="001B2965" w:rsidRPr="00114B5F" w14:paraId="05AC3A7F" w14:textId="77777777" w:rsidTr="00B36EDB">
        <w:tc>
          <w:tcPr>
            <w:tcW w:w="1140" w:type="pct"/>
            <w:shd w:val="clear" w:color="auto" w:fill="auto"/>
          </w:tcPr>
          <w:p w14:paraId="5AF31BB2" w14:textId="77777777" w:rsidR="001B2965" w:rsidRPr="00D7400B" w:rsidRDefault="001B2965" w:rsidP="00B36EDB">
            <w:pPr>
              <w:pStyle w:val="ASFKTablenorm"/>
              <w:ind w:left="57" w:right="57"/>
            </w:pPr>
            <w:r w:rsidRPr="00D7400B">
              <w:t>По ОКОПФ</w:t>
            </w:r>
          </w:p>
        </w:tc>
        <w:tc>
          <w:tcPr>
            <w:tcW w:w="3860" w:type="pct"/>
            <w:shd w:val="clear" w:color="auto" w:fill="auto"/>
          </w:tcPr>
          <w:p w14:paraId="3B7A6949" w14:textId="77777777" w:rsidR="001B2965" w:rsidRPr="00D7400B" w:rsidRDefault="001B2965" w:rsidP="00B36EDB">
            <w:pPr>
              <w:pStyle w:val="ASFKTablenorm"/>
              <w:ind w:left="57" w:right="57"/>
            </w:pPr>
            <w:r w:rsidRPr="00D7400B">
              <w:t xml:space="preserve">При значении поля </w:t>
            </w:r>
            <w:r>
              <w:t>«</w:t>
            </w:r>
            <w:r w:rsidRPr="00D7400B">
              <w:t>Переход на СР</w:t>
            </w:r>
            <w:r>
              <w:t>»</w:t>
            </w:r>
            <w:r w:rsidRPr="00D7400B">
              <w:t xml:space="preserve"> = 1:</w:t>
            </w:r>
          </w:p>
          <w:p w14:paraId="6225E564" w14:textId="77777777" w:rsidR="001B2965" w:rsidRPr="00D7400B" w:rsidRDefault="001B2965"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кодом главы по БК = </w:t>
            </w:r>
            <w:r>
              <w:t>«</w:t>
            </w:r>
            <w:r w:rsidRPr="00D7400B">
              <w:t>кода по ППП</w:t>
            </w:r>
            <w:r>
              <w:t>»</w:t>
            </w:r>
            <w:r w:rsidRPr="00D7400B">
              <w:t xml:space="preserve">) из справочника СР поля </w:t>
            </w:r>
            <w:r>
              <w:t>«</w:t>
            </w:r>
            <w:r w:rsidRPr="00D7400B">
              <w:t>ОКОПФ</w:t>
            </w:r>
            <w:r>
              <w:t>»</w:t>
            </w:r>
            <w:r w:rsidRPr="00D7400B">
              <w:t>.</w:t>
            </w:r>
          </w:p>
          <w:p w14:paraId="62DE1F4B" w14:textId="77777777" w:rsidR="001B2965" w:rsidRPr="00D7400B" w:rsidRDefault="001B2965" w:rsidP="00B36EDB">
            <w:pPr>
              <w:pStyle w:val="ASFKTablenorm"/>
              <w:ind w:left="57" w:right="57"/>
            </w:pPr>
            <w:r w:rsidRPr="00D7400B">
              <w:t xml:space="preserve">При значении поля </w:t>
            </w:r>
            <w:r>
              <w:t>«</w:t>
            </w:r>
            <w:r w:rsidRPr="00D7400B">
              <w:t>Переход на СР</w:t>
            </w:r>
            <w:r>
              <w:t>»</w:t>
            </w:r>
            <w:r w:rsidRPr="00D7400B">
              <w:t xml:space="preserve"> = 0:</w:t>
            </w:r>
          </w:p>
          <w:p w14:paraId="7E6364A6" w14:textId="77777777" w:rsidR="001B2965" w:rsidRPr="00D7400B" w:rsidRDefault="001B2965" w:rsidP="00B36EDB">
            <w:pPr>
              <w:pStyle w:val="ASFKTablenorm"/>
              <w:ind w:left="57" w:right="57"/>
            </w:pPr>
            <w:r w:rsidRPr="00D7400B">
              <w:t xml:space="preserve">ГРБС/ПБС: 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ведомства = </w:t>
            </w:r>
            <w:r>
              <w:t>«</w:t>
            </w:r>
            <w:r w:rsidRPr="00D7400B">
              <w:t>кода по ППП</w:t>
            </w:r>
            <w:r>
              <w:t>»</w:t>
            </w:r>
            <w:r w:rsidRPr="00D7400B">
              <w:t xml:space="preserve">) из справочника </w:t>
            </w:r>
            <w:r>
              <w:t>«</w:t>
            </w:r>
            <w:r w:rsidRPr="00D7400B">
              <w:t>СРРПБС</w:t>
            </w:r>
            <w:r>
              <w:t>»</w:t>
            </w:r>
            <w:r w:rsidRPr="00D7400B">
              <w:t xml:space="preserve"> поля </w:t>
            </w:r>
            <w:r>
              <w:t>«</w:t>
            </w:r>
            <w:r w:rsidRPr="00D7400B">
              <w:t>ОКОПФ</w:t>
            </w:r>
            <w:r>
              <w:t>»</w:t>
            </w:r>
            <w:r w:rsidRPr="00D7400B">
              <w:t>.</w:t>
            </w:r>
          </w:p>
          <w:p w14:paraId="46191D6E" w14:textId="77777777" w:rsidR="001B2965" w:rsidRPr="00D7400B" w:rsidRDefault="001B2965" w:rsidP="00B36EDB">
            <w:pPr>
              <w:pStyle w:val="ASFKTablenorm"/>
              <w:ind w:left="57" w:right="57"/>
            </w:pPr>
            <w:r w:rsidRPr="00D7400B">
              <w:t xml:space="preserve">Доступен выбор из справочника </w:t>
            </w:r>
            <w:r>
              <w:t>«</w:t>
            </w:r>
            <w:r w:rsidRPr="00D7400B">
              <w:t>ОКОПФ</w:t>
            </w:r>
            <w:r>
              <w:t>»</w:t>
            </w:r>
            <w:r w:rsidRPr="00D7400B">
              <w:t>.</w:t>
            </w:r>
          </w:p>
          <w:p w14:paraId="4C8AD8CE" w14:textId="77777777" w:rsidR="001B2965" w:rsidRPr="00D7400B" w:rsidRDefault="001B2965" w:rsidP="00B36EDB">
            <w:pPr>
              <w:pStyle w:val="ASFKTablenorm"/>
              <w:ind w:left="57" w:right="57"/>
            </w:pPr>
            <w:r w:rsidRPr="00D7400B">
              <w:t>Ввод значения вручную.</w:t>
            </w:r>
          </w:p>
        </w:tc>
      </w:tr>
      <w:tr w:rsidR="001B2965" w:rsidRPr="00114B5F" w14:paraId="11EBDC47" w14:textId="77777777" w:rsidTr="00B36EDB">
        <w:tc>
          <w:tcPr>
            <w:tcW w:w="1140" w:type="pct"/>
            <w:shd w:val="clear" w:color="auto" w:fill="auto"/>
          </w:tcPr>
          <w:p w14:paraId="3B4CBD94" w14:textId="77777777" w:rsidR="001B2965" w:rsidRPr="00D7400B" w:rsidRDefault="001B2965" w:rsidP="00B36EDB">
            <w:pPr>
              <w:pStyle w:val="ASFKTablenorm"/>
              <w:ind w:left="57" w:right="57"/>
            </w:pPr>
            <w:r w:rsidRPr="00D7400B">
              <w:t>Дата постановки на учет в налоговом о</w:t>
            </w:r>
            <w:r w:rsidRPr="001B2965">
              <w:t>р</w:t>
            </w:r>
            <w:r w:rsidRPr="00D7400B">
              <w:t>гане</w:t>
            </w:r>
          </w:p>
        </w:tc>
        <w:tc>
          <w:tcPr>
            <w:tcW w:w="3860" w:type="pct"/>
            <w:shd w:val="clear" w:color="auto" w:fill="auto"/>
          </w:tcPr>
          <w:p w14:paraId="0A11AD63" w14:textId="77777777" w:rsidR="001B2965" w:rsidRPr="00D7400B" w:rsidRDefault="001B2965" w:rsidP="00B36EDB">
            <w:pPr>
              <w:pStyle w:val="ASFKTablenorm"/>
              <w:ind w:left="57" w:right="57"/>
            </w:pPr>
            <w:r w:rsidRPr="00D7400B">
              <w:t>ГРБС/ПБС: Выбор из системного календаря.</w:t>
            </w:r>
          </w:p>
          <w:p w14:paraId="6335618A" w14:textId="77777777" w:rsidR="001B2965" w:rsidRPr="00D7400B" w:rsidRDefault="001B2965" w:rsidP="00B36EDB">
            <w:pPr>
              <w:pStyle w:val="ASFKTablenorm"/>
              <w:ind w:left="57" w:right="57"/>
            </w:pPr>
            <w:r w:rsidRPr="00D7400B">
              <w:t>Ввод значения вручную.</w:t>
            </w:r>
          </w:p>
        </w:tc>
      </w:tr>
      <w:tr w:rsidR="001B2965" w:rsidRPr="00114B5F" w14:paraId="1F15F0BE" w14:textId="77777777" w:rsidTr="00B36EDB">
        <w:tc>
          <w:tcPr>
            <w:tcW w:w="1140" w:type="pct"/>
            <w:shd w:val="clear" w:color="auto" w:fill="auto"/>
          </w:tcPr>
          <w:p w14:paraId="206E4DE9" w14:textId="77777777" w:rsidR="001B2965" w:rsidRPr="00D7400B" w:rsidRDefault="001B2965" w:rsidP="00B36EDB">
            <w:pPr>
              <w:pStyle w:val="ASFKTablenorm"/>
              <w:ind w:left="57" w:right="57"/>
            </w:pPr>
            <w:r w:rsidRPr="00D7400B">
              <w:t>Орган ФК</w:t>
            </w:r>
          </w:p>
        </w:tc>
        <w:tc>
          <w:tcPr>
            <w:tcW w:w="3860" w:type="pct"/>
            <w:shd w:val="clear" w:color="auto" w:fill="auto"/>
          </w:tcPr>
          <w:p w14:paraId="42AFAD60" w14:textId="77777777" w:rsidR="001B2965" w:rsidRPr="00D7400B" w:rsidRDefault="001B2965" w:rsidP="00B36EDB">
            <w:pPr>
              <w:pStyle w:val="ASFKTablenorm"/>
              <w:ind w:left="57" w:right="57"/>
            </w:pPr>
            <w:r w:rsidRPr="00D7400B">
              <w:t xml:space="preserve">ГРБС/ПБС: Заполняется автоматически на основании указанного значения в поле </w:t>
            </w:r>
            <w:r>
              <w:t>«</w:t>
            </w:r>
            <w:r w:rsidRPr="00D7400B">
              <w:t>по КОФК</w:t>
            </w:r>
            <w:r>
              <w:t>»</w:t>
            </w:r>
            <w:r w:rsidRPr="00D7400B">
              <w:t xml:space="preserve"> из справочника </w:t>
            </w:r>
            <w:r>
              <w:t>«</w:t>
            </w:r>
            <w:r w:rsidRPr="00D7400B">
              <w:t>Органы ФК</w:t>
            </w:r>
            <w:r>
              <w:t>»</w:t>
            </w:r>
            <w:r w:rsidRPr="00D7400B">
              <w:t xml:space="preserve"> поля </w:t>
            </w:r>
            <w:r>
              <w:t>«</w:t>
            </w:r>
            <w:r w:rsidRPr="00D7400B">
              <w:t>Полное наименование</w:t>
            </w:r>
            <w:r>
              <w:t>»</w:t>
            </w:r>
            <w:r w:rsidRPr="00D7400B">
              <w:t>.</w:t>
            </w:r>
          </w:p>
          <w:p w14:paraId="689B0B86" w14:textId="77777777" w:rsidR="001B2965" w:rsidRPr="00D7400B" w:rsidRDefault="001B2965" w:rsidP="00B36EDB">
            <w:pPr>
              <w:pStyle w:val="ASFKTablenorm"/>
              <w:ind w:left="57" w:right="57"/>
            </w:pPr>
            <w:r w:rsidRPr="00D7400B">
              <w:t>Ввод значения вручную.</w:t>
            </w:r>
          </w:p>
        </w:tc>
      </w:tr>
      <w:tr w:rsidR="001B2965" w:rsidRPr="00114B5F" w14:paraId="1DA9C21D" w14:textId="77777777" w:rsidTr="00B36EDB">
        <w:tc>
          <w:tcPr>
            <w:tcW w:w="1140" w:type="pct"/>
            <w:shd w:val="clear" w:color="auto" w:fill="auto"/>
          </w:tcPr>
          <w:p w14:paraId="27C1736E" w14:textId="77777777" w:rsidR="001B2965" w:rsidRPr="00D7400B" w:rsidRDefault="001B2965" w:rsidP="00B36EDB">
            <w:pPr>
              <w:pStyle w:val="ASFKTablenorm"/>
              <w:ind w:left="57" w:right="57"/>
            </w:pPr>
            <w:r w:rsidRPr="00D7400B">
              <w:t>По КОФК</w:t>
            </w:r>
          </w:p>
        </w:tc>
        <w:tc>
          <w:tcPr>
            <w:tcW w:w="3860" w:type="pct"/>
            <w:shd w:val="clear" w:color="auto" w:fill="auto"/>
          </w:tcPr>
          <w:p w14:paraId="43760499" w14:textId="77777777" w:rsidR="001B2965" w:rsidRPr="00D7400B" w:rsidRDefault="001B2965" w:rsidP="00B36EDB">
            <w:pPr>
              <w:pStyle w:val="ASFKTablenorm"/>
              <w:ind w:left="57" w:right="57"/>
            </w:pPr>
            <w:r w:rsidRPr="00D7400B">
              <w:t xml:space="preserve">ГРБС/ПБС: Автоматически заполняется на основании системной константы </w:t>
            </w:r>
            <w:r w:rsidR="00FD362E">
              <w:t>собственного ТОФК</w:t>
            </w:r>
            <w:r w:rsidRPr="00D7400B">
              <w:t xml:space="preserve"> </w:t>
            </w:r>
            <w:r w:rsidR="004810BA">
              <w:t>«</w:t>
            </w:r>
            <w:r w:rsidR="00220E36">
              <w:t>Код собственного ТОФК</w:t>
            </w:r>
            <w:r w:rsidR="004810BA">
              <w:t>»</w:t>
            </w:r>
            <w:r w:rsidRPr="00D7400B">
              <w:t xml:space="preserve"> (если соответствует маске xx00) или в</w:t>
            </w:r>
            <w:r w:rsidRPr="001B2965">
              <w:t>ы</w:t>
            </w:r>
            <w:r w:rsidRPr="00D7400B">
              <w:t xml:space="preserve">шестоящего ТОФК </w:t>
            </w:r>
            <w:r w:rsidR="004810BA">
              <w:t>«</w:t>
            </w:r>
            <w:r w:rsidR="00570A7B">
              <w:t>Код вышестоящего ТОФК</w:t>
            </w:r>
            <w:r w:rsidR="004810BA">
              <w:t>»</w:t>
            </w:r>
            <w:r w:rsidRPr="00D7400B">
              <w:t xml:space="preserve"> (если </w:t>
            </w:r>
            <w:r w:rsidR="00EB441F">
              <w:t>«Код собственного ТОФК»</w:t>
            </w:r>
            <w:r w:rsidRPr="00D7400B">
              <w:t xml:space="preserve"> соо</w:t>
            </w:r>
            <w:r w:rsidRPr="001B2965">
              <w:t>т</w:t>
            </w:r>
            <w:r w:rsidRPr="00D7400B">
              <w:t>ветствует маске xxyy).</w:t>
            </w:r>
          </w:p>
          <w:p w14:paraId="219B3FEB" w14:textId="77777777" w:rsidR="001B2965" w:rsidRPr="00D7400B" w:rsidRDefault="001B2965" w:rsidP="00B36EDB">
            <w:pPr>
              <w:pStyle w:val="ASFKTablenorm"/>
              <w:ind w:left="57" w:right="57"/>
            </w:pPr>
            <w:r w:rsidRPr="00D7400B">
              <w:t xml:space="preserve">Доступен выбор из справочника </w:t>
            </w:r>
            <w:r>
              <w:t>«</w:t>
            </w:r>
            <w:r w:rsidRPr="00D7400B">
              <w:t>Органы ФК</w:t>
            </w:r>
            <w:r>
              <w:t>»</w:t>
            </w:r>
            <w:r w:rsidRPr="00D7400B">
              <w:t xml:space="preserve">, заполняется значением поля </w:t>
            </w:r>
            <w:r>
              <w:t>«</w:t>
            </w:r>
            <w:r w:rsidRPr="00D7400B">
              <w:t>КОФК</w:t>
            </w:r>
            <w:r>
              <w:t>»</w:t>
            </w:r>
            <w:r w:rsidRPr="00D7400B">
              <w:t>.</w:t>
            </w:r>
          </w:p>
          <w:p w14:paraId="5BEFE825" w14:textId="77777777" w:rsidR="001B2965" w:rsidRPr="00D7400B" w:rsidRDefault="001B2965" w:rsidP="00B36EDB">
            <w:pPr>
              <w:pStyle w:val="ASFKTablenorm"/>
              <w:ind w:left="57" w:right="57"/>
            </w:pPr>
            <w:r w:rsidRPr="00D7400B">
              <w:t>Ввод значения вручную.</w:t>
            </w:r>
          </w:p>
        </w:tc>
      </w:tr>
    </w:tbl>
    <w:p w14:paraId="148890E1" w14:textId="20DB04EF" w:rsidR="00D7400B" w:rsidRPr="00D7400B" w:rsidRDefault="00D7400B" w:rsidP="00D7400B">
      <w:pPr>
        <w:pStyle w:val="ASFKNormal"/>
      </w:pPr>
      <w:r w:rsidRPr="00D7400B">
        <w:t xml:space="preserve">ЭФ документа </w:t>
      </w:r>
      <w:r w:rsidR="00324E3A">
        <w:t>«</w:t>
      </w:r>
      <w:r w:rsidRPr="00D7400B">
        <w:t>Сведения о соглашении</w:t>
      </w:r>
      <w:r w:rsidR="0027431F">
        <w:t>», закладки «</w:t>
      </w:r>
      <w:r w:rsidRPr="00D7400B">
        <w:t>Основные атрибуты</w:t>
      </w:r>
      <w:r w:rsidR="0027431F">
        <w:t>», вкладки «</w:t>
      </w:r>
      <w:r w:rsidRPr="00D7400B">
        <w:t>Местонахождение ГРБС/ подведомственного ГРБС ПБС</w:t>
      </w:r>
      <w:r w:rsidR="00324E3A">
        <w:t>»</w:t>
      </w:r>
      <w:r w:rsidR="00226FE0">
        <w:t xml:space="preserve"> </w:t>
      </w:r>
      <w:r w:rsidR="00226FE0" w:rsidRPr="00D7400B">
        <w:t xml:space="preserve">представлена </w:t>
      </w:r>
      <w:r w:rsidR="00226FE0">
        <w:t>н</w:t>
      </w:r>
      <w:r w:rsidR="00226FE0" w:rsidRPr="00D7400B">
        <w:t>а рисунке</w:t>
      </w:r>
      <w:r w:rsidR="004A38AD" w:rsidRPr="00745D39">
        <w:t> </w:t>
      </w:r>
      <w:r w:rsidR="00226FE0" w:rsidRPr="00D7400B">
        <w:fldChar w:fldCharType="begin"/>
      </w:r>
      <w:r w:rsidR="00226FE0" w:rsidRPr="00D7400B">
        <w:instrText xml:space="preserve"> REF _Ref387687794 \h </w:instrText>
      </w:r>
      <w:r w:rsidR="00226FE0" w:rsidRPr="00D7400B">
        <w:fldChar w:fldCharType="separate"/>
      </w:r>
      <w:r w:rsidR="00980F1C">
        <w:rPr>
          <w:noProof/>
        </w:rPr>
        <w:t>252</w:t>
      </w:r>
      <w:r w:rsidR="00226FE0" w:rsidRPr="00D7400B">
        <w:fldChar w:fldCharType="end"/>
      </w:r>
      <w:r w:rsidRPr="00D7400B">
        <w:t>.</w:t>
      </w:r>
    </w:p>
    <w:p w14:paraId="562AC002" w14:textId="77777777" w:rsidR="00D7400B" w:rsidRPr="00D7400B" w:rsidRDefault="00CF4371" w:rsidP="00D7400B">
      <w:pPr>
        <w:pStyle w:val="ASFKFigure"/>
      </w:pPr>
      <w:r>
        <w:rPr>
          <w:noProof/>
        </w:rPr>
        <w:lastRenderedPageBreak/>
        <w:drawing>
          <wp:inline distT="0" distB="0" distL="0" distR="0" wp14:anchorId="70B77759" wp14:editId="496A7F07">
            <wp:extent cx="6124575" cy="2371725"/>
            <wp:effectExtent l="0" t="0" r="9525" b="9525"/>
            <wp:docPr id="353" name="Рисунок 3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0"/>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24575" cy="2371725"/>
                    </a:xfrm>
                    <a:prstGeom prst="rect">
                      <a:avLst/>
                    </a:prstGeom>
                    <a:noFill/>
                    <a:ln>
                      <a:noFill/>
                    </a:ln>
                  </pic:spPr>
                </pic:pic>
              </a:graphicData>
            </a:graphic>
          </wp:inline>
        </w:drawing>
      </w:r>
    </w:p>
    <w:p w14:paraId="4114F660" w14:textId="44448210" w:rsidR="00D7400B" w:rsidRPr="00D7400B"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507" w:name="_Ref387687794"/>
      <w:bookmarkStart w:id="1508" w:name="_Toc126840616"/>
      <w:r w:rsidR="00980F1C">
        <w:rPr>
          <w:noProof/>
        </w:rPr>
        <w:t>252</w:t>
      </w:r>
      <w:bookmarkEnd w:id="1507"/>
      <w:r>
        <w:rPr>
          <w:noProof/>
        </w:rPr>
        <w:fldChar w:fldCharType="end"/>
      </w:r>
      <w:r w:rsidR="00D7400B" w:rsidRPr="00D7400B">
        <w:t xml:space="preserve">. ЭФ документа </w:t>
      </w:r>
      <w:r w:rsidR="00324E3A">
        <w:t>«</w:t>
      </w:r>
      <w:r w:rsidR="00D7400B" w:rsidRPr="00D7400B">
        <w:t>Сведения о соглашении</w:t>
      </w:r>
      <w:r w:rsidR="0027431F">
        <w:t>», закладки «</w:t>
      </w:r>
      <w:r w:rsidR="00D7400B" w:rsidRPr="00D7400B">
        <w:t>Основные атрибуты</w:t>
      </w:r>
      <w:r w:rsidR="0027431F">
        <w:t>», вкладки «</w:t>
      </w:r>
      <w:r w:rsidR="00D7400B" w:rsidRPr="00D7400B">
        <w:t>Местонахождение ГРБС/ подведомственного ГРБС ПБС</w:t>
      </w:r>
      <w:r w:rsidR="00324E3A">
        <w:t>»</w:t>
      </w:r>
      <w:bookmarkEnd w:id="1508"/>
    </w:p>
    <w:p w14:paraId="5C3C9F0F" w14:textId="3D045581" w:rsidR="00D7400B" w:rsidRPr="00D7400B" w:rsidRDefault="00D7400B" w:rsidP="00D7400B">
      <w:pPr>
        <w:pStyle w:val="ASFKNormal"/>
      </w:pPr>
      <w:r w:rsidRPr="00D7400B">
        <w:t xml:space="preserve">Перечень полей документа </w:t>
      </w:r>
      <w:r w:rsidR="00324E3A">
        <w:t>«</w:t>
      </w:r>
      <w:r w:rsidRPr="00D7400B">
        <w:t>Сведения о соглашении</w:t>
      </w:r>
      <w:r w:rsidR="0027431F">
        <w:t>», закладки «</w:t>
      </w:r>
      <w:r w:rsidRPr="00D7400B">
        <w:t>Основные атрибуты</w:t>
      </w:r>
      <w:r w:rsidR="0027431F">
        <w:t>», вкладки «</w:t>
      </w:r>
      <w:r w:rsidRPr="00D7400B">
        <w:t>Местонахождение ГРБС/ подведомственного ГРБС ПБС</w:t>
      </w:r>
      <w:r w:rsidR="00324E3A">
        <w:t>»</w:t>
      </w:r>
      <w:r w:rsidRPr="00D7400B">
        <w:t xml:space="preserve"> приведен в таблице</w:t>
      </w:r>
      <w:r w:rsidR="004A38AD" w:rsidRPr="00745D39">
        <w:t> </w:t>
      </w:r>
      <w:r w:rsidR="00F2392D" w:rsidRPr="00D7400B">
        <w:fldChar w:fldCharType="begin"/>
      </w:r>
      <w:r w:rsidRPr="00D7400B">
        <w:instrText xml:space="preserve"> REF _Ref387687837 \h </w:instrText>
      </w:r>
      <w:r w:rsidR="00F2392D" w:rsidRPr="00D7400B">
        <w:fldChar w:fldCharType="separate"/>
      </w:r>
      <w:r w:rsidR="00980F1C">
        <w:rPr>
          <w:noProof/>
        </w:rPr>
        <w:t>118</w:t>
      </w:r>
      <w:r w:rsidR="00F2392D" w:rsidRPr="00D7400B">
        <w:fldChar w:fldCharType="end"/>
      </w:r>
      <w:r w:rsidRPr="00D7400B">
        <w:t>.</w:t>
      </w:r>
    </w:p>
    <w:p w14:paraId="1CAEE8A7" w14:textId="4A6E756A" w:rsidR="00D7400B" w:rsidRPr="00D7400B" w:rsidRDefault="00F2392D" w:rsidP="00D7400B">
      <w:pPr>
        <w:pStyle w:val="ASFKNameTable"/>
      </w:pPr>
      <w:r w:rsidRPr="00D7400B">
        <w:fldChar w:fldCharType="begin"/>
      </w:r>
      <w:r w:rsidR="00D7400B" w:rsidRPr="00D7400B">
        <w:instrText xml:space="preserve"> SEQ Таблица \* ARABIC </w:instrText>
      </w:r>
      <w:r w:rsidRPr="00D7400B">
        <w:fldChar w:fldCharType="separate"/>
      </w:r>
      <w:bookmarkStart w:id="1509" w:name="_Ref387687837"/>
      <w:bookmarkStart w:id="1510" w:name="_Toc126840148"/>
      <w:r w:rsidR="00980F1C">
        <w:rPr>
          <w:noProof/>
        </w:rPr>
        <w:t>118</w:t>
      </w:r>
      <w:bookmarkEnd w:id="1509"/>
      <w:r w:rsidRPr="00D7400B">
        <w:fldChar w:fldCharType="end"/>
      </w:r>
      <w:r w:rsidR="00D7400B" w:rsidRPr="00D7400B">
        <w:t xml:space="preserve">. Описание полей документа </w:t>
      </w:r>
      <w:r w:rsidR="00324E3A">
        <w:t>«</w:t>
      </w:r>
      <w:r w:rsidR="00D7400B" w:rsidRPr="00D7400B">
        <w:t>Сведения о соглашении</w:t>
      </w:r>
      <w:r w:rsidR="0027431F">
        <w:t>», закладки «</w:t>
      </w:r>
      <w:r w:rsidR="00D7400B" w:rsidRPr="00D7400B">
        <w:t>Основные атрибуты</w:t>
      </w:r>
      <w:r w:rsidR="0027431F">
        <w:t>», вкладки «</w:t>
      </w:r>
      <w:r w:rsidR="00D7400B" w:rsidRPr="00D7400B">
        <w:t>Местонахождение ГРБС/ подведомственного ГРБС ПБС</w:t>
      </w:r>
      <w:r w:rsidR="00324E3A">
        <w:t>»</w:t>
      </w:r>
      <w:bookmarkEnd w:id="15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6493"/>
        <w:gridCol w:w="3135"/>
      </w:tblGrid>
      <w:tr w:rsidR="00D7400B" w:rsidRPr="00751DA5" w14:paraId="2ADF0AA7" w14:textId="77777777" w:rsidTr="00B36EDB">
        <w:trPr>
          <w:trHeight w:val="305"/>
          <w:tblHeader/>
        </w:trPr>
        <w:tc>
          <w:tcPr>
            <w:tcW w:w="33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201F36" w14:textId="77777777" w:rsidR="00D7400B" w:rsidRPr="00D7400B" w:rsidRDefault="00D7400B" w:rsidP="007B162C">
            <w:pPr>
              <w:pStyle w:val="ASFKTableHead"/>
            </w:pPr>
            <w:r w:rsidRPr="00D7400B">
              <w:t>Наименование поля</w:t>
            </w:r>
          </w:p>
        </w:tc>
        <w:tc>
          <w:tcPr>
            <w:tcW w:w="16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5A64EF" w14:textId="77777777" w:rsidR="00D7400B" w:rsidRPr="00D7400B" w:rsidRDefault="00D7400B" w:rsidP="007B162C">
            <w:pPr>
              <w:pStyle w:val="ASFKTableHead"/>
            </w:pPr>
            <w:r w:rsidRPr="00D7400B">
              <w:t>Описание поля</w:t>
            </w:r>
          </w:p>
        </w:tc>
      </w:tr>
      <w:tr w:rsidR="001B2965" w:rsidRPr="00751DA5" w14:paraId="514D255D" w14:textId="77777777" w:rsidTr="00B36EDB">
        <w:tc>
          <w:tcPr>
            <w:tcW w:w="3372" w:type="pct"/>
            <w:shd w:val="clear" w:color="auto" w:fill="auto"/>
          </w:tcPr>
          <w:p w14:paraId="49A87CBD" w14:textId="77777777" w:rsidR="001B2965" w:rsidRPr="00D7400B" w:rsidRDefault="001B2965" w:rsidP="00B36EDB">
            <w:pPr>
              <w:pStyle w:val="ASFKTablenorm"/>
              <w:ind w:left="57" w:right="57"/>
            </w:pPr>
            <w:r w:rsidRPr="00D7400B">
              <w:t>Наименование субъекта РФ</w:t>
            </w:r>
          </w:p>
        </w:tc>
        <w:tc>
          <w:tcPr>
            <w:tcW w:w="1628" w:type="pct"/>
            <w:shd w:val="clear" w:color="auto" w:fill="auto"/>
          </w:tcPr>
          <w:p w14:paraId="5FC630DB" w14:textId="77777777" w:rsidR="001B2965" w:rsidRPr="00D7400B" w:rsidRDefault="001B2965" w:rsidP="00B36EDB">
            <w:pPr>
              <w:pStyle w:val="ASFKTablenorm"/>
              <w:ind w:left="57" w:right="57"/>
            </w:pPr>
            <w:r w:rsidRPr="00D7400B">
              <w:t>Ввод значения вручную.</w:t>
            </w:r>
          </w:p>
        </w:tc>
      </w:tr>
      <w:tr w:rsidR="001B2965" w:rsidRPr="00751DA5" w14:paraId="3DCE1F90" w14:textId="77777777" w:rsidTr="00B36EDB">
        <w:tc>
          <w:tcPr>
            <w:tcW w:w="3372" w:type="pct"/>
            <w:shd w:val="clear" w:color="auto" w:fill="auto"/>
          </w:tcPr>
          <w:p w14:paraId="179F3887" w14:textId="77777777" w:rsidR="001B2965" w:rsidRPr="00D7400B" w:rsidRDefault="001B2965" w:rsidP="00B36EDB">
            <w:pPr>
              <w:pStyle w:val="ASFKTablenorm"/>
              <w:ind w:left="57" w:right="57"/>
            </w:pPr>
            <w:r w:rsidRPr="00D7400B">
              <w:t>Кодовое обозначение субъекта РФ</w:t>
            </w:r>
          </w:p>
        </w:tc>
        <w:tc>
          <w:tcPr>
            <w:tcW w:w="1628" w:type="pct"/>
            <w:shd w:val="clear" w:color="auto" w:fill="auto"/>
          </w:tcPr>
          <w:p w14:paraId="5248616B" w14:textId="77777777" w:rsidR="001B2965" w:rsidRPr="00D7400B" w:rsidRDefault="001B2965" w:rsidP="00B36EDB">
            <w:pPr>
              <w:pStyle w:val="ASFKTablenorm"/>
              <w:ind w:left="57" w:right="57"/>
            </w:pPr>
            <w:r w:rsidRPr="00D7400B">
              <w:t>Ввод значения вручную.</w:t>
            </w:r>
          </w:p>
        </w:tc>
      </w:tr>
      <w:tr w:rsidR="001B2965" w:rsidRPr="00751DA5" w14:paraId="386369C0" w14:textId="77777777" w:rsidTr="00B36EDB">
        <w:tc>
          <w:tcPr>
            <w:tcW w:w="3372" w:type="pct"/>
            <w:shd w:val="clear" w:color="auto" w:fill="auto"/>
          </w:tcPr>
          <w:p w14:paraId="279D9B0D" w14:textId="77777777" w:rsidR="001B2965" w:rsidRPr="00D7400B" w:rsidRDefault="001B2965" w:rsidP="00B36EDB">
            <w:pPr>
              <w:pStyle w:val="ASFKTablenorm"/>
              <w:ind w:left="57" w:right="57"/>
            </w:pPr>
            <w:r w:rsidRPr="00D7400B">
              <w:t>Почтовый индекс</w:t>
            </w:r>
          </w:p>
        </w:tc>
        <w:tc>
          <w:tcPr>
            <w:tcW w:w="1628" w:type="pct"/>
            <w:shd w:val="clear" w:color="auto" w:fill="auto"/>
          </w:tcPr>
          <w:p w14:paraId="6451FCFD" w14:textId="77777777" w:rsidR="001B2965" w:rsidRPr="00D7400B" w:rsidRDefault="001B2965" w:rsidP="00B36EDB">
            <w:pPr>
              <w:pStyle w:val="ASFKTablenorm"/>
              <w:ind w:left="57" w:right="57"/>
            </w:pPr>
            <w:r w:rsidRPr="00D7400B">
              <w:t>Ввод значения вручную.</w:t>
            </w:r>
          </w:p>
        </w:tc>
      </w:tr>
      <w:tr w:rsidR="001B2965" w:rsidRPr="00751DA5" w14:paraId="3A1C80B6" w14:textId="77777777" w:rsidTr="00B36EDB">
        <w:tc>
          <w:tcPr>
            <w:tcW w:w="3372" w:type="pct"/>
            <w:shd w:val="clear" w:color="auto" w:fill="auto"/>
          </w:tcPr>
          <w:p w14:paraId="58DCBD8B" w14:textId="77777777" w:rsidR="001B2965" w:rsidRPr="00D7400B" w:rsidRDefault="001B2965" w:rsidP="00B36EDB">
            <w:pPr>
              <w:pStyle w:val="ASFKTablenorm"/>
              <w:ind w:left="57" w:right="57"/>
            </w:pPr>
            <w:r w:rsidRPr="00D7400B">
              <w:t>Тип населенного пункта</w:t>
            </w:r>
          </w:p>
        </w:tc>
        <w:tc>
          <w:tcPr>
            <w:tcW w:w="1628" w:type="pct"/>
            <w:shd w:val="clear" w:color="auto" w:fill="auto"/>
          </w:tcPr>
          <w:p w14:paraId="276072B0" w14:textId="77777777" w:rsidR="001B2965" w:rsidRPr="00D7400B" w:rsidRDefault="001B2965" w:rsidP="00B36EDB">
            <w:pPr>
              <w:pStyle w:val="ASFKTablenorm"/>
              <w:ind w:left="57" w:right="57"/>
            </w:pPr>
            <w:r w:rsidRPr="00D7400B">
              <w:t>Ввод значения вручную.</w:t>
            </w:r>
          </w:p>
        </w:tc>
      </w:tr>
      <w:tr w:rsidR="001B2965" w:rsidRPr="00751DA5" w14:paraId="223247AB" w14:textId="77777777" w:rsidTr="00B36EDB">
        <w:tc>
          <w:tcPr>
            <w:tcW w:w="3372" w:type="pct"/>
            <w:shd w:val="clear" w:color="auto" w:fill="auto"/>
          </w:tcPr>
          <w:p w14:paraId="7282977D" w14:textId="77777777" w:rsidR="001B2965" w:rsidRPr="00D7400B" w:rsidRDefault="001B2965" w:rsidP="00B36EDB">
            <w:pPr>
              <w:pStyle w:val="ASFKTablenorm"/>
              <w:ind w:left="57" w:right="57"/>
            </w:pPr>
            <w:r w:rsidRPr="00D7400B">
              <w:t>Наименование населенного пункта</w:t>
            </w:r>
          </w:p>
        </w:tc>
        <w:tc>
          <w:tcPr>
            <w:tcW w:w="1628" w:type="pct"/>
            <w:shd w:val="clear" w:color="auto" w:fill="auto"/>
          </w:tcPr>
          <w:p w14:paraId="16FA7A4B" w14:textId="77777777" w:rsidR="001B2965" w:rsidRPr="00D7400B" w:rsidRDefault="001B2965" w:rsidP="00B36EDB">
            <w:pPr>
              <w:pStyle w:val="ASFKTablenorm"/>
              <w:ind w:left="57" w:right="57"/>
            </w:pPr>
            <w:r w:rsidRPr="00D7400B">
              <w:t>Ввод значения вручную.</w:t>
            </w:r>
          </w:p>
        </w:tc>
      </w:tr>
      <w:tr w:rsidR="001B2965" w:rsidRPr="00751DA5" w14:paraId="4970BEAC" w14:textId="77777777" w:rsidTr="00B36EDB">
        <w:tc>
          <w:tcPr>
            <w:tcW w:w="3372" w:type="pct"/>
            <w:shd w:val="clear" w:color="auto" w:fill="auto"/>
          </w:tcPr>
          <w:p w14:paraId="7DF43C57" w14:textId="77777777" w:rsidR="001B2965" w:rsidRPr="00D7400B" w:rsidRDefault="001B2965" w:rsidP="00B36EDB">
            <w:pPr>
              <w:pStyle w:val="ASFKTablenorm"/>
              <w:ind w:left="57" w:right="57"/>
            </w:pPr>
            <w:r w:rsidRPr="00D7400B">
              <w:t>Код населенного пункта по ОКТМО</w:t>
            </w:r>
          </w:p>
        </w:tc>
        <w:tc>
          <w:tcPr>
            <w:tcW w:w="1628" w:type="pct"/>
            <w:shd w:val="clear" w:color="auto" w:fill="auto"/>
          </w:tcPr>
          <w:p w14:paraId="1DBBD1EA" w14:textId="77777777" w:rsidR="001B2965" w:rsidRPr="00D7400B" w:rsidRDefault="001B2965" w:rsidP="00B36EDB">
            <w:pPr>
              <w:pStyle w:val="ASFKTablenorm"/>
              <w:ind w:left="57" w:right="57"/>
            </w:pPr>
            <w:r w:rsidRPr="00D7400B">
              <w:t>Ввод значения вручную.</w:t>
            </w:r>
          </w:p>
        </w:tc>
      </w:tr>
      <w:tr w:rsidR="001B2965" w:rsidRPr="00751DA5" w14:paraId="2DB4B6B6" w14:textId="77777777" w:rsidTr="00B36EDB">
        <w:tc>
          <w:tcPr>
            <w:tcW w:w="3372" w:type="pct"/>
            <w:shd w:val="clear" w:color="auto" w:fill="auto"/>
          </w:tcPr>
          <w:p w14:paraId="054F9CF6" w14:textId="77777777" w:rsidR="001B2965" w:rsidRPr="00D7400B" w:rsidRDefault="001B2965" w:rsidP="00B36EDB">
            <w:pPr>
              <w:pStyle w:val="ASFKTablenorm"/>
              <w:ind w:left="57" w:right="57"/>
            </w:pPr>
            <w:r w:rsidRPr="00D7400B">
              <w:t>Тип и наименование элемента планировочной структуры</w:t>
            </w:r>
          </w:p>
        </w:tc>
        <w:tc>
          <w:tcPr>
            <w:tcW w:w="1628" w:type="pct"/>
            <w:shd w:val="clear" w:color="auto" w:fill="auto"/>
          </w:tcPr>
          <w:p w14:paraId="5A453FFD" w14:textId="77777777" w:rsidR="001B2965" w:rsidRPr="00D7400B" w:rsidRDefault="001B2965" w:rsidP="00B36EDB">
            <w:pPr>
              <w:pStyle w:val="ASFKTablenorm"/>
              <w:ind w:left="57" w:right="57"/>
            </w:pPr>
            <w:r w:rsidRPr="00D7400B">
              <w:t>Ввод значения вручную.</w:t>
            </w:r>
          </w:p>
        </w:tc>
      </w:tr>
      <w:tr w:rsidR="001B2965" w:rsidRPr="00751DA5" w14:paraId="0BB9388B" w14:textId="77777777" w:rsidTr="00B36EDB">
        <w:tc>
          <w:tcPr>
            <w:tcW w:w="3372" w:type="pct"/>
            <w:shd w:val="clear" w:color="auto" w:fill="auto"/>
          </w:tcPr>
          <w:p w14:paraId="08D229E1" w14:textId="77777777" w:rsidR="001B2965" w:rsidRPr="00D7400B" w:rsidRDefault="001B2965" w:rsidP="00B36EDB">
            <w:pPr>
              <w:pStyle w:val="ASFKTablenorm"/>
              <w:ind w:left="57" w:right="57"/>
            </w:pPr>
            <w:r w:rsidRPr="00D7400B">
              <w:t>Тип и наименование объекта улично-дорожной сети</w:t>
            </w:r>
          </w:p>
        </w:tc>
        <w:tc>
          <w:tcPr>
            <w:tcW w:w="1628" w:type="pct"/>
            <w:shd w:val="clear" w:color="auto" w:fill="auto"/>
          </w:tcPr>
          <w:p w14:paraId="019D5457" w14:textId="77777777" w:rsidR="001B2965" w:rsidRPr="00D7400B" w:rsidRDefault="001B2965" w:rsidP="00B36EDB">
            <w:pPr>
              <w:pStyle w:val="ASFKTablenorm"/>
              <w:ind w:left="57" w:right="57"/>
            </w:pPr>
            <w:r w:rsidRPr="00D7400B">
              <w:t>Ввод значения вручную.</w:t>
            </w:r>
          </w:p>
        </w:tc>
      </w:tr>
      <w:tr w:rsidR="001B2965" w:rsidRPr="00751DA5" w14:paraId="75B06E14" w14:textId="77777777" w:rsidTr="00B36EDB">
        <w:tc>
          <w:tcPr>
            <w:tcW w:w="3372" w:type="pct"/>
            <w:shd w:val="clear" w:color="auto" w:fill="auto"/>
          </w:tcPr>
          <w:p w14:paraId="5BBAE30B" w14:textId="77777777" w:rsidR="001B2965" w:rsidRPr="00D7400B" w:rsidRDefault="001B2965" w:rsidP="00B36EDB">
            <w:pPr>
              <w:pStyle w:val="ASFKTablenorm"/>
              <w:ind w:left="57" w:right="57"/>
            </w:pPr>
            <w:r w:rsidRPr="00D7400B">
              <w:t>Тип и цифровое или буквенное обозначение объекта адресации</w:t>
            </w:r>
          </w:p>
        </w:tc>
        <w:tc>
          <w:tcPr>
            <w:tcW w:w="1628" w:type="pct"/>
            <w:shd w:val="clear" w:color="auto" w:fill="auto"/>
          </w:tcPr>
          <w:p w14:paraId="2BA50B54" w14:textId="77777777" w:rsidR="001B2965" w:rsidRPr="00D7400B" w:rsidRDefault="001B2965" w:rsidP="00B36EDB">
            <w:pPr>
              <w:pStyle w:val="ASFKTablenorm"/>
              <w:ind w:left="57" w:right="57"/>
            </w:pPr>
            <w:r w:rsidRPr="00D7400B">
              <w:t>Ввод значения вручную.</w:t>
            </w:r>
          </w:p>
        </w:tc>
      </w:tr>
    </w:tbl>
    <w:p w14:paraId="0C7BE9EF" w14:textId="35A6104C" w:rsidR="00D7400B" w:rsidRPr="00D7400B" w:rsidRDefault="00D7400B" w:rsidP="00D7400B">
      <w:pPr>
        <w:pStyle w:val="ASFKNormal"/>
      </w:pPr>
      <w:r w:rsidRPr="00D7400B">
        <w:t xml:space="preserve">ЭФ документа </w:t>
      </w:r>
      <w:r w:rsidR="00324E3A">
        <w:t>«</w:t>
      </w:r>
      <w:r w:rsidRPr="00D7400B">
        <w:t>Сведения о соглашении</w:t>
      </w:r>
      <w:r w:rsidR="0027431F">
        <w:t>», закладки «</w:t>
      </w:r>
      <w:r w:rsidRPr="00D7400B">
        <w:t>Основные атрибуты</w:t>
      </w:r>
      <w:r w:rsidR="0027431F">
        <w:t>», вкладки «</w:t>
      </w:r>
      <w:r w:rsidRPr="00D7400B">
        <w:t>Реквизиты соглашения (договора)</w:t>
      </w:r>
      <w:r w:rsidR="00324E3A">
        <w:t>»</w:t>
      </w:r>
      <w:r w:rsidR="00226FE0">
        <w:t xml:space="preserve"> </w:t>
      </w:r>
      <w:r w:rsidR="00226FE0" w:rsidRPr="00D7400B">
        <w:t xml:space="preserve">представлена </w:t>
      </w:r>
      <w:r w:rsidR="00226FE0">
        <w:t>н</w:t>
      </w:r>
      <w:r w:rsidR="00226FE0" w:rsidRPr="00D7400B">
        <w:t>а рисунке</w:t>
      </w:r>
      <w:r w:rsidR="004A38AD" w:rsidRPr="00745D39">
        <w:t> </w:t>
      </w:r>
      <w:r w:rsidR="00226FE0" w:rsidRPr="00D7400B">
        <w:fldChar w:fldCharType="begin"/>
      </w:r>
      <w:r w:rsidR="00226FE0" w:rsidRPr="00D7400B">
        <w:instrText xml:space="preserve"> REF _Ref387687885 \h </w:instrText>
      </w:r>
      <w:r w:rsidR="00226FE0" w:rsidRPr="00D7400B">
        <w:fldChar w:fldCharType="separate"/>
      </w:r>
      <w:r w:rsidR="00980F1C">
        <w:rPr>
          <w:noProof/>
        </w:rPr>
        <w:t>253</w:t>
      </w:r>
      <w:r w:rsidR="00226FE0" w:rsidRPr="00D7400B">
        <w:fldChar w:fldCharType="end"/>
      </w:r>
      <w:r w:rsidRPr="00D7400B">
        <w:t>.</w:t>
      </w:r>
    </w:p>
    <w:p w14:paraId="08CA2243" w14:textId="77777777" w:rsidR="00D7400B" w:rsidRPr="00D7400B" w:rsidRDefault="00CF4371" w:rsidP="00D7400B">
      <w:pPr>
        <w:pStyle w:val="ASFKFigure"/>
      </w:pPr>
      <w:r>
        <w:rPr>
          <w:noProof/>
        </w:rPr>
        <w:lastRenderedPageBreak/>
        <w:drawing>
          <wp:inline distT="0" distB="0" distL="0" distR="0" wp14:anchorId="15980663" wp14:editId="0439CB73">
            <wp:extent cx="6124575" cy="2381250"/>
            <wp:effectExtent l="0" t="0" r="9525" b="0"/>
            <wp:docPr id="354" name="Рисунок 3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0"/>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124575" cy="2381250"/>
                    </a:xfrm>
                    <a:prstGeom prst="rect">
                      <a:avLst/>
                    </a:prstGeom>
                    <a:noFill/>
                    <a:ln>
                      <a:noFill/>
                    </a:ln>
                  </pic:spPr>
                </pic:pic>
              </a:graphicData>
            </a:graphic>
          </wp:inline>
        </w:drawing>
      </w:r>
    </w:p>
    <w:p w14:paraId="4D910CCD" w14:textId="0DC1A152" w:rsidR="00D7400B" w:rsidRPr="00D7400B" w:rsidRDefault="00F2392D" w:rsidP="0071154A">
      <w:pPr>
        <w:pStyle w:val="ASFKFigName"/>
      </w:pPr>
      <w:r w:rsidRPr="00D7400B">
        <w:fldChar w:fldCharType="begin"/>
      </w:r>
      <w:r w:rsidR="00D7400B" w:rsidRPr="00D7400B">
        <w:instrText xml:space="preserve"> SEQ Рисунок \* ARABIC </w:instrText>
      </w:r>
      <w:r w:rsidRPr="00D7400B">
        <w:fldChar w:fldCharType="separate"/>
      </w:r>
      <w:bookmarkStart w:id="1511" w:name="_Ref387687885"/>
      <w:bookmarkStart w:id="1512" w:name="_Toc126840617"/>
      <w:r w:rsidR="00980F1C">
        <w:rPr>
          <w:noProof/>
        </w:rPr>
        <w:t>253</w:t>
      </w:r>
      <w:bookmarkEnd w:id="1511"/>
      <w:r w:rsidRPr="00D7400B">
        <w:fldChar w:fldCharType="end"/>
      </w:r>
      <w:r w:rsidR="00D7400B" w:rsidRPr="00D7400B">
        <w:t xml:space="preserve">. ЭФ документа </w:t>
      </w:r>
      <w:r w:rsidR="00324E3A">
        <w:t>«</w:t>
      </w:r>
      <w:r w:rsidR="00D7400B" w:rsidRPr="00D7400B">
        <w:t>Сведения о соглашении</w:t>
      </w:r>
      <w:r w:rsidR="0027431F">
        <w:t>», закладки «</w:t>
      </w:r>
      <w:r w:rsidR="00D7400B" w:rsidRPr="00D7400B">
        <w:t>Основные атрибуты</w:t>
      </w:r>
      <w:r w:rsidR="0027431F">
        <w:t>», вкладки «</w:t>
      </w:r>
      <w:r w:rsidR="00D7400B" w:rsidRPr="00D7400B">
        <w:t>Реквизиты соглашения (договора)</w:t>
      </w:r>
      <w:r w:rsidR="00324E3A">
        <w:t>»</w:t>
      </w:r>
      <w:bookmarkEnd w:id="1512"/>
    </w:p>
    <w:p w14:paraId="50A4F19C" w14:textId="35297124" w:rsidR="00D7400B" w:rsidRPr="00D7400B" w:rsidRDefault="00D7400B" w:rsidP="00D7400B">
      <w:pPr>
        <w:pStyle w:val="ASFKNormal"/>
      </w:pPr>
      <w:r w:rsidRPr="00D7400B">
        <w:t xml:space="preserve">Перечень полей документа </w:t>
      </w:r>
      <w:r w:rsidR="00324E3A">
        <w:t>«</w:t>
      </w:r>
      <w:r w:rsidRPr="00D7400B">
        <w:t>Сведения о соглашении</w:t>
      </w:r>
      <w:r w:rsidR="0027431F">
        <w:t>», закладки «</w:t>
      </w:r>
      <w:r w:rsidRPr="00D7400B">
        <w:t>Основные атрибуты</w:t>
      </w:r>
      <w:r w:rsidR="0027431F">
        <w:t>», вкладки «</w:t>
      </w:r>
      <w:r w:rsidRPr="00D7400B">
        <w:t>Реквизиты соглашения (договора)</w:t>
      </w:r>
      <w:r w:rsidR="00324E3A">
        <w:t>»</w:t>
      </w:r>
      <w:r w:rsidRPr="00D7400B">
        <w:t xml:space="preserve"> приведен в таблице</w:t>
      </w:r>
      <w:r w:rsidR="004A38AD" w:rsidRPr="00745D39">
        <w:t> </w:t>
      </w:r>
      <w:r w:rsidR="00F2392D" w:rsidRPr="00D7400B">
        <w:fldChar w:fldCharType="begin"/>
      </w:r>
      <w:r w:rsidRPr="00D7400B">
        <w:instrText xml:space="preserve"> REF _Ref387687914 \h </w:instrText>
      </w:r>
      <w:r w:rsidR="00F2392D" w:rsidRPr="00D7400B">
        <w:fldChar w:fldCharType="separate"/>
      </w:r>
      <w:r w:rsidR="00980F1C">
        <w:rPr>
          <w:noProof/>
        </w:rPr>
        <w:t>119</w:t>
      </w:r>
      <w:r w:rsidR="00F2392D" w:rsidRPr="00D7400B">
        <w:fldChar w:fldCharType="end"/>
      </w:r>
      <w:r w:rsidRPr="00D7400B">
        <w:t>.</w:t>
      </w:r>
    </w:p>
    <w:p w14:paraId="62D5BF0B" w14:textId="5E994236" w:rsidR="00D7400B" w:rsidRPr="00D7400B" w:rsidRDefault="00F2392D" w:rsidP="00D7400B">
      <w:pPr>
        <w:pStyle w:val="ASFKNameTable"/>
      </w:pPr>
      <w:r w:rsidRPr="00D7400B">
        <w:fldChar w:fldCharType="begin"/>
      </w:r>
      <w:r w:rsidR="00D7400B" w:rsidRPr="00D7400B">
        <w:instrText xml:space="preserve"> SEQ Таблица \* ARABIC </w:instrText>
      </w:r>
      <w:r w:rsidRPr="00D7400B">
        <w:fldChar w:fldCharType="separate"/>
      </w:r>
      <w:bookmarkStart w:id="1513" w:name="_Ref387687914"/>
      <w:bookmarkStart w:id="1514" w:name="_Toc126840149"/>
      <w:r w:rsidR="00980F1C">
        <w:rPr>
          <w:noProof/>
        </w:rPr>
        <w:t>119</w:t>
      </w:r>
      <w:bookmarkEnd w:id="1513"/>
      <w:r w:rsidRPr="00D7400B">
        <w:fldChar w:fldCharType="end"/>
      </w:r>
      <w:r w:rsidR="00D7400B" w:rsidRPr="00D7400B">
        <w:t xml:space="preserve">. Описание полей документа </w:t>
      </w:r>
      <w:r w:rsidR="00324E3A">
        <w:t>«</w:t>
      </w:r>
      <w:r w:rsidR="00D7400B" w:rsidRPr="00D7400B">
        <w:t>Сведения о соглашении</w:t>
      </w:r>
      <w:r w:rsidR="0027431F">
        <w:t>», закладки «</w:t>
      </w:r>
      <w:r w:rsidR="00D7400B" w:rsidRPr="00D7400B">
        <w:t>Основные атрибуты</w:t>
      </w:r>
      <w:r w:rsidR="0027431F">
        <w:t>», вкладки «</w:t>
      </w:r>
      <w:r w:rsidR="00D7400B" w:rsidRPr="00D7400B">
        <w:t>Реквизиты соглашения (договора)</w:t>
      </w:r>
      <w:r w:rsidR="00324E3A">
        <w:t>»</w:t>
      </w:r>
      <w:bookmarkEnd w:id="15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1B2965" w:rsidRPr="00751DA5" w14:paraId="6882123E" w14:textId="77777777" w:rsidTr="00B36EDB">
        <w:trPr>
          <w:trHeight w:val="305"/>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D0EECE0" w14:textId="77777777" w:rsidR="001B2965" w:rsidRPr="00D7400B" w:rsidRDefault="001B2965" w:rsidP="00951E10">
            <w:pPr>
              <w:pStyle w:val="ASFKTableHead"/>
            </w:pPr>
            <w:r w:rsidRPr="00D7400B">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A22C17" w14:textId="77777777" w:rsidR="001B2965" w:rsidRPr="00D7400B" w:rsidRDefault="001B2965" w:rsidP="00951E10">
            <w:pPr>
              <w:pStyle w:val="ASFKTableHead"/>
            </w:pPr>
            <w:r w:rsidRPr="00D7400B">
              <w:t>Описание поля</w:t>
            </w:r>
          </w:p>
        </w:tc>
      </w:tr>
      <w:tr w:rsidR="001B2965" w:rsidRPr="00751DA5" w14:paraId="70B4ED1C" w14:textId="77777777" w:rsidTr="00B36EDB">
        <w:tc>
          <w:tcPr>
            <w:tcW w:w="1321" w:type="pct"/>
            <w:shd w:val="clear" w:color="auto" w:fill="auto"/>
          </w:tcPr>
          <w:p w14:paraId="6102D4F3" w14:textId="77777777" w:rsidR="001B2965" w:rsidRPr="00D7400B" w:rsidRDefault="001B2965" w:rsidP="00B36EDB">
            <w:pPr>
              <w:pStyle w:val="ASFKTablenorm"/>
              <w:ind w:left="57" w:right="57"/>
            </w:pPr>
            <w:r w:rsidRPr="00D7400B">
              <w:t>Наименование вида</w:t>
            </w:r>
          </w:p>
        </w:tc>
        <w:tc>
          <w:tcPr>
            <w:tcW w:w="3679" w:type="pct"/>
            <w:shd w:val="clear" w:color="auto" w:fill="auto"/>
          </w:tcPr>
          <w:p w14:paraId="44B06051" w14:textId="77777777" w:rsidR="001B2965" w:rsidRPr="00D7400B" w:rsidRDefault="001B2965" w:rsidP="00B36EDB">
            <w:pPr>
              <w:pStyle w:val="ASFKTablenorm"/>
              <w:ind w:left="57" w:right="57"/>
            </w:pPr>
            <w:r w:rsidRPr="00D7400B">
              <w:t>ГРБС/ПБС: Заполняется автоматически на основании указанного знач</w:t>
            </w:r>
            <w:r w:rsidRPr="001B2965">
              <w:t>е</w:t>
            </w:r>
            <w:r w:rsidRPr="00D7400B">
              <w:t xml:space="preserve">ния в поле </w:t>
            </w:r>
            <w:r>
              <w:t>«</w:t>
            </w:r>
            <w:r w:rsidRPr="00D7400B">
              <w:t>Код Вида</w:t>
            </w:r>
            <w:r>
              <w:t>»</w:t>
            </w:r>
            <w:r w:rsidRPr="00D7400B">
              <w:t xml:space="preserve"> из справочника </w:t>
            </w:r>
            <w:r>
              <w:t>«</w:t>
            </w:r>
            <w:r w:rsidRPr="00D7400B">
              <w:t>Виды соглашений</w:t>
            </w:r>
            <w:r>
              <w:t>»</w:t>
            </w:r>
            <w:r w:rsidRPr="00D7400B">
              <w:t xml:space="preserve"> поля </w:t>
            </w:r>
            <w:r>
              <w:t>«</w:t>
            </w:r>
            <w:r w:rsidRPr="00D7400B">
              <w:t>Наимен</w:t>
            </w:r>
            <w:r w:rsidRPr="001B2965">
              <w:t>о</w:t>
            </w:r>
            <w:r w:rsidRPr="00D7400B">
              <w:t>вание</w:t>
            </w:r>
            <w:r>
              <w:t>»</w:t>
            </w:r>
            <w:r w:rsidRPr="00D7400B">
              <w:t>.</w:t>
            </w:r>
          </w:p>
          <w:p w14:paraId="3D6BEECC" w14:textId="77777777" w:rsidR="001B2965" w:rsidRPr="00D7400B" w:rsidRDefault="001B2965" w:rsidP="00B36EDB">
            <w:pPr>
              <w:pStyle w:val="ASFKTablenorm"/>
              <w:ind w:left="57" w:right="57"/>
            </w:pPr>
            <w:r w:rsidRPr="00D7400B">
              <w:t>Ввод значения вручную.</w:t>
            </w:r>
          </w:p>
        </w:tc>
      </w:tr>
      <w:tr w:rsidR="001B2965" w:rsidRPr="00751DA5" w14:paraId="34AD4EF5" w14:textId="77777777" w:rsidTr="00B36EDB">
        <w:tc>
          <w:tcPr>
            <w:tcW w:w="1321" w:type="pct"/>
            <w:shd w:val="clear" w:color="auto" w:fill="auto"/>
          </w:tcPr>
          <w:p w14:paraId="67F945AD" w14:textId="77777777" w:rsidR="001B2965" w:rsidRPr="00D7400B" w:rsidRDefault="001B2965" w:rsidP="00B36EDB">
            <w:pPr>
              <w:pStyle w:val="ASFKTablenorm"/>
              <w:ind w:left="57" w:right="57"/>
            </w:pPr>
            <w:r w:rsidRPr="00D7400B">
              <w:t>Код вида</w:t>
            </w:r>
          </w:p>
        </w:tc>
        <w:tc>
          <w:tcPr>
            <w:tcW w:w="3679" w:type="pct"/>
            <w:shd w:val="clear" w:color="auto" w:fill="auto"/>
          </w:tcPr>
          <w:p w14:paraId="60F2FD73" w14:textId="77777777" w:rsidR="001B2965" w:rsidRPr="00D7400B" w:rsidRDefault="001B2965" w:rsidP="00B36EDB">
            <w:pPr>
              <w:pStyle w:val="ASFKTablenorm"/>
              <w:ind w:left="57" w:right="57"/>
            </w:pPr>
            <w:r w:rsidRPr="00D7400B">
              <w:t xml:space="preserve">Доступен выбор из справочника </w:t>
            </w:r>
            <w:r>
              <w:t>«</w:t>
            </w:r>
            <w:r w:rsidRPr="00D7400B">
              <w:t>Виды соглашений</w:t>
            </w:r>
            <w:r>
              <w:t>»</w:t>
            </w:r>
            <w:r w:rsidRPr="00D7400B">
              <w:t>.</w:t>
            </w:r>
          </w:p>
          <w:p w14:paraId="64F20B6D" w14:textId="77777777" w:rsidR="001B2965" w:rsidRPr="00D7400B" w:rsidRDefault="001B2965" w:rsidP="00B36EDB">
            <w:pPr>
              <w:pStyle w:val="ASFKTablenorm"/>
              <w:ind w:left="57" w:right="57"/>
            </w:pPr>
            <w:r w:rsidRPr="00D7400B">
              <w:t>Ввод значения вручную.</w:t>
            </w:r>
          </w:p>
        </w:tc>
      </w:tr>
      <w:tr w:rsidR="001B2965" w:rsidRPr="00751DA5" w14:paraId="12164627" w14:textId="77777777" w:rsidTr="00B36EDB">
        <w:tc>
          <w:tcPr>
            <w:tcW w:w="1321" w:type="pct"/>
            <w:shd w:val="clear" w:color="auto" w:fill="auto"/>
          </w:tcPr>
          <w:p w14:paraId="77BAD83B" w14:textId="77777777" w:rsidR="001B2965" w:rsidRPr="00D7400B" w:rsidRDefault="001B2965" w:rsidP="00B36EDB">
            <w:pPr>
              <w:pStyle w:val="ASFKTablenorm"/>
              <w:ind w:left="57" w:right="57"/>
            </w:pPr>
            <w:r w:rsidRPr="00D7400B">
              <w:t>Реестровый номер согл</w:t>
            </w:r>
            <w:r w:rsidRPr="001B2965">
              <w:t>а</w:t>
            </w:r>
            <w:r w:rsidRPr="00D7400B">
              <w:t>шения 1-го уровня</w:t>
            </w:r>
          </w:p>
        </w:tc>
        <w:tc>
          <w:tcPr>
            <w:tcW w:w="3679" w:type="pct"/>
            <w:shd w:val="clear" w:color="auto" w:fill="auto"/>
          </w:tcPr>
          <w:p w14:paraId="5606375C" w14:textId="77777777" w:rsidR="001B2965" w:rsidRPr="00D7400B" w:rsidRDefault="001B2965" w:rsidP="00B36EDB">
            <w:pPr>
              <w:pStyle w:val="ASFKTablenorm"/>
              <w:ind w:left="57" w:right="57"/>
            </w:pPr>
            <w:r w:rsidRPr="00D7400B">
              <w:t>Ввод значения вручную.</w:t>
            </w:r>
          </w:p>
          <w:p w14:paraId="47869BDD" w14:textId="77777777" w:rsidR="001B2965" w:rsidRPr="00D7400B" w:rsidRDefault="001B2965" w:rsidP="00B36EDB">
            <w:pPr>
              <w:pStyle w:val="ASFKTablenorm"/>
              <w:ind w:left="57" w:right="57"/>
            </w:pPr>
            <w:r w:rsidRPr="00D7400B">
              <w:t xml:space="preserve">Обязательно для заполнения только при указании в реквизите </w:t>
            </w:r>
            <w:r>
              <w:t>«</w:t>
            </w:r>
            <w:r w:rsidRPr="00D7400B">
              <w:t>Код в</w:t>
            </w:r>
            <w:r w:rsidRPr="001B2965">
              <w:t>и</w:t>
            </w:r>
            <w:r w:rsidRPr="00D7400B">
              <w:t>да</w:t>
            </w:r>
            <w:r>
              <w:t>»</w:t>
            </w:r>
            <w:r w:rsidRPr="00D7400B">
              <w:t xml:space="preserve"> значения </w:t>
            </w:r>
            <w:r>
              <w:t>«</w:t>
            </w:r>
            <w:r w:rsidRPr="00D7400B">
              <w:t>122</w:t>
            </w:r>
            <w:r>
              <w:t>»</w:t>
            </w:r>
            <w:r w:rsidRPr="00D7400B">
              <w:t>.</w:t>
            </w:r>
          </w:p>
        </w:tc>
      </w:tr>
      <w:tr w:rsidR="001B2965" w:rsidRPr="00751DA5" w14:paraId="0CAD8C98" w14:textId="77777777" w:rsidTr="00B36EDB">
        <w:tc>
          <w:tcPr>
            <w:tcW w:w="1321" w:type="pct"/>
            <w:shd w:val="clear" w:color="auto" w:fill="auto"/>
          </w:tcPr>
          <w:p w14:paraId="7B8E09FA" w14:textId="77777777" w:rsidR="001B2965" w:rsidRPr="00D7400B" w:rsidRDefault="001B2965" w:rsidP="00B36EDB">
            <w:pPr>
              <w:pStyle w:val="ASFKTablenorm"/>
              <w:ind w:left="57" w:right="57"/>
            </w:pPr>
            <w:r w:rsidRPr="00D7400B">
              <w:t>Номер</w:t>
            </w:r>
          </w:p>
        </w:tc>
        <w:tc>
          <w:tcPr>
            <w:tcW w:w="3679" w:type="pct"/>
            <w:shd w:val="clear" w:color="auto" w:fill="auto"/>
          </w:tcPr>
          <w:p w14:paraId="1321A46C" w14:textId="77777777" w:rsidR="001B2965" w:rsidRPr="00D7400B" w:rsidRDefault="001B2965" w:rsidP="00B36EDB">
            <w:pPr>
              <w:pStyle w:val="ASFKTablenorm"/>
              <w:ind w:left="57" w:right="57"/>
            </w:pPr>
            <w:r w:rsidRPr="00D7400B">
              <w:t>Ввод значения вручную.</w:t>
            </w:r>
          </w:p>
        </w:tc>
      </w:tr>
      <w:tr w:rsidR="001B2965" w:rsidRPr="00751DA5" w14:paraId="3D5C3870" w14:textId="77777777" w:rsidTr="00B36EDB">
        <w:tc>
          <w:tcPr>
            <w:tcW w:w="1321" w:type="pct"/>
            <w:shd w:val="clear" w:color="auto" w:fill="auto"/>
          </w:tcPr>
          <w:p w14:paraId="78F75006" w14:textId="77777777" w:rsidR="001B2965" w:rsidRPr="00D7400B" w:rsidRDefault="001B2965" w:rsidP="00B36EDB">
            <w:pPr>
              <w:pStyle w:val="ASFKTablenorm"/>
              <w:ind w:left="57" w:right="57"/>
            </w:pPr>
            <w:r w:rsidRPr="00D7400B">
              <w:t>Уникальный номер ре</w:t>
            </w:r>
            <w:r w:rsidRPr="001B2965">
              <w:t>е</w:t>
            </w:r>
            <w:r w:rsidRPr="00D7400B">
              <w:t>стровой записи реестра г</w:t>
            </w:r>
            <w:r w:rsidRPr="001B2965">
              <w:t>о</w:t>
            </w:r>
            <w:r w:rsidRPr="00D7400B">
              <w:t>сударственных заданий</w:t>
            </w:r>
          </w:p>
        </w:tc>
        <w:tc>
          <w:tcPr>
            <w:tcW w:w="3679" w:type="pct"/>
            <w:shd w:val="clear" w:color="auto" w:fill="auto"/>
          </w:tcPr>
          <w:p w14:paraId="42C5E7D9" w14:textId="77777777" w:rsidR="001B2965" w:rsidRPr="00D7400B" w:rsidRDefault="001B2965" w:rsidP="00B36EDB">
            <w:pPr>
              <w:pStyle w:val="ASFKTablenorm"/>
              <w:ind w:left="57" w:right="57"/>
            </w:pPr>
            <w:r w:rsidRPr="00D7400B">
              <w:t>Ввод значения вручную.</w:t>
            </w:r>
          </w:p>
        </w:tc>
      </w:tr>
      <w:tr w:rsidR="001B2965" w:rsidRPr="00751DA5" w14:paraId="74BCFD52" w14:textId="77777777" w:rsidTr="00B36EDB">
        <w:tc>
          <w:tcPr>
            <w:tcW w:w="1321" w:type="pct"/>
            <w:shd w:val="clear" w:color="auto" w:fill="auto"/>
          </w:tcPr>
          <w:p w14:paraId="15EDFAE7" w14:textId="77777777" w:rsidR="001B2965" w:rsidRPr="00D7400B" w:rsidRDefault="001B2965" w:rsidP="00B36EDB">
            <w:pPr>
              <w:pStyle w:val="ASFKTablenorm"/>
              <w:ind w:left="57" w:right="57"/>
            </w:pPr>
            <w:r w:rsidRPr="00D7400B">
              <w:t>Дата заключения</w:t>
            </w:r>
          </w:p>
        </w:tc>
        <w:tc>
          <w:tcPr>
            <w:tcW w:w="3679" w:type="pct"/>
            <w:shd w:val="clear" w:color="auto" w:fill="auto"/>
          </w:tcPr>
          <w:p w14:paraId="65BF3E11" w14:textId="77777777" w:rsidR="001B2965" w:rsidRPr="00D7400B" w:rsidRDefault="001B2965" w:rsidP="00B36EDB">
            <w:pPr>
              <w:pStyle w:val="ASFKTablenorm"/>
              <w:ind w:left="57" w:right="57"/>
            </w:pPr>
            <w:r w:rsidRPr="00D7400B">
              <w:t>Ввод значения вручную.</w:t>
            </w:r>
          </w:p>
        </w:tc>
      </w:tr>
      <w:tr w:rsidR="001B2965" w:rsidRPr="00751DA5" w14:paraId="3D6F5A18" w14:textId="77777777" w:rsidTr="00B36EDB">
        <w:tc>
          <w:tcPr>
            <w:tcW w:w="1321" w:type="pct"/>
            <w:shd w:val="clear" w:color="auto" w:fill="auto"/>
          </w:tcPr>
          <w:p w14:paraId="114F2941" w14:textId="77777777" w:rsidR="001B2965" w:rsidRPr="00D7400B" w:rsidRDefault="001B2965" w:rsidP="00B36EDB">
            <w:pPr>
              <w:pStyle w:val="ASFKTablenorm"/>
              <w:ind w:left="57" w:right="57"/>
            </w:pPr>
            <w:r w:rsidRPr="00D7400B">
              <w:t>Дата вступления в силу</w:t>
            </w:r>
          </w:p>
        </w:tc>
        <w:tc>
          <w:tcPr>
            <w:tcW w:w="3679" w:type="pct"/>
            <w:shd w:val="clear" w:color="auto" w:fill="auto"/>
          </w:tcPr>
          <w:p w14:paraId="24EE5CD6" w14:textId="77777777" w:rsidR="001B2965" w:rsidRPr="00D7400B" w:rsidRDefault="001B2965" w:rsidP="00B36EDB">
            <w:pPr>
              <w:pStyle w:val="ASFKTablenorm"/>
              <w:ind w:left="57" w:right="57"/>
            </w:pPr>
            <w:r w:rsidRPr="00D7400B">
              <w:t>Ввод значения вручную.</w:t>
            </w:r>
          </w:p>
          <w:p w14:paraId="676C3663" w14:textId="77777777" w:rsidR="001B2965" w:rsidRPr="00D7400B" w:rsidRDefault="001B2965" w:rsidP="00B36EDB">
            <w:pPr>
              <w:pStyle w:val="ASFKTablenorm"/>
              <w:ind w:left="57" w:right="57"/>
            </w:pPr>
            <w:r w:rsidRPr="00D7400B">
              <w:t xml:space="preserve">Реквизит обязателен для заполнения при значениях </w:t>
            </w:r>
            <w:r>
              <w:t>«</w:t>
            </w:r>
            <w:r w:rsidRPr="00D7400B">
              <w:t>121</w:t>
            </w:r>
            <w:r>
              <w:t>»</w:t>
            </w:r>
            <w:r w:rsidRPr="00D7400B">
              <w:t xml:space="preserve">, </w:t>
            </w:r>
            <w:r>
              <w:t>«</w:t>
            </w:r>
            <w:r w:rsidRPr="00D7400B">
              <w:t>122</w:t>
            </w:r>
            <w:r>
              <w:t>»</w:t>
            </w:r>
            <w:r w:rsidRPr="00D7400B">
              <w:t xml:space="preserve"> и </w:t>
            </w:r>
            <w:r>
              <w:t>«</w:t>
            </w:r>
            <w:r w:rsidRPr="00D7400B">
              <w:t>123</w:t>
            </w:r>
            <w:r>
              <w:t>»</w:t>
            </w:r>
            <w:r w:rsidRPr="00D7400B">
              <w:t xml:space="preserve"> реквизита </w:t>
            </w:r>
            <w:r>
              <w:t>«</w:t>
            </w:r>
            <w:r w:rsidRPr="00D7400B">
              <w:t>Код вида</w:t>
            </w:r>
            <w:r>
              <w:t>»</w:t>
            </w:r>
            <w:r w:rsidRPr="00D7400B">
              <w:t>.</w:t>
            </w:r>
          </w:p>
        </w:tc>
      </w:tr>
      <w:tr w:rsidR="001B2965" w:rsidRPr="00751DA5" w14:paraId="7A5A6B21" w14:textId="77777777" w:rsidTr="00B36EDB">
        <w:tc>
          <w:tcPr>
            <w:tcW w:w="1321" w:type="pct"/>
            <w:shd w:val="clear" w:color="auto" w:fill="auto"/>
          </w:tcPr>
          <w:p w14:paraId="73E0144C" w14:textId="77777777" w:rsidR="001B2965" w:rsidRPr="00D7400B" w:rsidRDefault="001B2965" w:rsidP="00B36EDB">
            <w:pPr>
              <w:pStyle w:val="ASFKTablenorm"/>
              <w:ind w:left="57" w:right="57"/>
            </w:pPr>
            <w:r w:rsidRPr="00D7400B">
              <w:t>Дата окончания срока де</w:t>
            </w:r>
            <w:r w:rsidRPr="001B2965">
              <w:t>й</w:t>
            </w:r>
            <w:r w:rsidRPr="00D7400B">
              <w:t>ствия</w:t>
            </w:r>
          </w:p>
        </w:tc>
        <w:tc>
          <w:tcPr>
            <w:tcW w:w="3679" w:type="pct"/>
            <w:shd w:val="clear" w:color="auto" w:fill="auto"/>
          </w:tcPr>
          <w:p w14:paraId="76778FAF" w14:textId="77777777" w:rsidR="001B2965" w:rsidRPr="00D7400B" w:rsidRDefault="001B2965" w:rsidP="00B36EDB">
            <w:pPr>
              <w:pStyle w:val="ASFKTablenorm"/>
              <w:ind w:left="57" w:right="57"/>
            </w:pPr>
            <w:r w:rsidRPr="00D7400B">
              <w:t>Ввод значения вручную.</w:t>
            </w:r>
          </w:p>
          <w:p w14:paraId="63D011F3" w14:textId="77777777" w:rsidR="001B2965" w:rsidRPr="00D7400B" w:rsidRDefault="001B2965" w:rsidP="00B36EDB">
            <w:pPr>
              <w:pStyle w:val="ASFKTablenorm"/>
              <w:ind w:left="57" w:right="57"/>
            </w:pPr>
            <w:r w:rsidRPr="00D7400B">
              <w:t xml:space="preserve">Реквизит обязателен для заполнения при значениях </w:t>
            </w:r>
            <w:r>
              <w:t>«</w:t>
            </w:r>
            <w:r w:rsidRPr="00D7400B">
              <w:t>121</w:t>
            </w:r>
            <w:r>
              <w:t>»</w:t>
            </w:r>
            <w:r w:rsidRPr="00D7400B">
              <w:t xml:space="preserve">, </w:t>
            </w:r>
            <w:r>
              <w:t>«</w:t>
            </w:r>
            <w:r w:rsidRPr="00D7400B">
              <w:t>122</w:t>
            </w:r>
            <w:r>
              <w:t>»</w:t>
            </w:r>
            <w:r w:rsidRPr="00D7400B">
              <w:t xml:space="preserve"> и </w:t>
            </w:r>
            <w:r>
              <w:t>«</w:t>
            </w:r>
            <w:r w:rsidRPr="00D7400B">
              <w:t>123</w:t>
            </w:r>
            <w:r>
              <w:t>»</w:t>
            </w:r>
            <w:r w:rsidRPr="00D7400B">
              <w:t xml:space="preserve"> реквизита </w:t>
            </w:r>
            <w:r>
              <w:t>«</w:t>
            </w:r>
            <w:r w:rsidRPr="00D7400B">
              <w:t>Код вида</w:t>
            </w:r>
            <w:r>
              <w:t>»</w:t>
            </w:r>
            <w:r w:rsidRPr="00D7400B">
              <w:t xml:space="preserve"> (т.е. дата должна быть заполнена и отлична от 01.01.2999).</w:t>
            </w:r>
          </w:p>
          <w:p w14:paraId="404D8E57" w14:textId="77777777" w:rsidR="001B2965" w:rsidRPr="00D7400B" w:rsidRDefault="001B2965" w:rsidP="00B36EDB">
            <w:pPr>
              <w:pStyle w:val="ASFKTablenorm"/>
              <w:ind w:left="57" w:right="57"/>
            </w:pPr>
            <w:r w:rsidRPr="00D7400B">
              <w:t xml:space="preserve">При отсутствии указывается </w:t>
            </w:r>
            <w:r>
              <w:t>«</w:t>
            </w:r>
            <w:r w:rsidRPr="00D7400B">
              <w:t>01.01.2999</w:t>
            </w:r>
            <w:r>
              <w:t>»</w:t>
            </w:r>
            <w:r w:rsidRPr="00D7400B">
              <w:t>.</w:t>
            </w:r>
          </w:p>
        </w:tc>
      </w:tr>
      <w:tr w:rsidR="001B2965" w:rsidRPr="00751DA5" w14:paraId="7E96ED0C" w14:textId="77777777" w:rsidTr="00B36EDB">
        <w:tc>
          <w:tcPr>
            <w:tcW w:w="1321" w:type="pct"/>
            <w:shd w:val="clear" w:color="auto" w:fill="auto"/>
          </w:tcPr>
          <w:p w14:paraId="79CCD4C9" w14:textId="77777777" w:rsidR="001B2965" w:rsidRPr="00D7400B" w:rsidRDefault="001B2965" w:rsidP="00B36EDB">
            <w:pPr>
              <w:pStyle w:val="ASFKTablenorm"/>
              <w:ind w:left="57" w:right="57"/>
            </w:pPr>
            <w:r w:rsidRPr="00D7400B">
              <w:lastRenderedPageBreak/>
              <w:t>Наименование НПА</w:t>
            </w:r>
          </w:p>
        </w:tc>
        <w:tc>
          <w:tcPr>
            <w:tcW w:w="3679" w:type="pct"/>
            <w:shd w:val="clear" w:color="auto" w:fill="auto"/>
          </w:tcPr>
          <w:p w14:paraId="420C1057" w14:textId="77777777" w:rsidR="001B2965" w:rsidRPr="00D7400B" w:rsidRDefault="001B2965" w:rsidP="00B36EDB">
            <w:pPr>
              <w:pStyle w:val="ASFKTablenorm"/>
              <w:ind w:left="57" w:right="57"/>
            </w:pPr>
            <w:r w:rsidRPr="00D7400B">
              <w:t>Ввод значения вручную.</w:t>
            </w:r>
          </w:p>
          <w:p w14:paraId="63DBB40B" w14:textId="77777777" w:rsidR="001B2965" w:rsidRPr="00D7400B" w:rsidRDefault="001B2965" w:rsidP="00B36EDB">
            <w:pPr>
              <w:pStyle w:val="ASFKTablenorm"/>
              <w:ind w:left="57" w:right="57"/>
            </w:pPr>
            <w:r w:rsidRPr="00D7400B">
              <w:t xml:space="preserve">Реквизит обязателен для заполнения только при значении </w:t>
            </w:r>
            <w:r>
              <w:t>«</w:t>
            </w:r>
            <w:r w:rsidRPr="00D7400B">
              <w:t>130</w:t>
            </w:r>
            <w:r>
              <w:t>»</w:t>
            </w:r>
            <w:r w:rsidRPr="00D7400B">
              <w:t xml:space="preserve"> реквиз</w:t>
            </w:r>
            <w:r w:rsidRPr="001B2965">
              <w:t>и</w:t>
            </w:r>
            <w:r w:rsidRPr="00D7400B">
              <w:t xml:space="preserve">та </w:t>
            </w:r>
            <w:r>
              <w:t>«</w:t>
            </w:r>
            <w:r w:rsidRPr="00D7400B">
              <w:t>Код вида</w:t>
            </w:r>
            <w:r>
              <w:t>»</w:t>
            </w:r>
            <w:r w:rsidRPr="00D7400B">
              <w:t>.</w:t>
            </w:r>
          </w:p>
        </w:tc>
      </w:tr>
      <w:tr w:rsidR="001B2965" w:rsidRPr="00751DA5" w14:paraId="42802E8F" w14:textId="77777777" w:rsidTr="00B36EDB">
        <w:tc>
          <w:tcPr>
            <w:tcW w:w="1321" w:type="pct"/>
            <w:shd w:val="clear" w:color="auto" w:fill="auto"/>
          </w:tcPr>
          <w:p w14:paraId="7F10EA81" w14:textId="77777777" w:rsidR="001B2965" w:rsidRPr="00D7400B" w:rsidRDefault="001B2965" w:rsidP="00B36EDB">
            <w:pPr>
              <w:pStyle w:val="ASFKTablenorm"/>
              <w:ind w:left="57" w:right="57"/>
            </w:pPr>
            <w:r w:rsidRPr="00D7400B">
              <w:t>Номер регистрации в Минюсте РФ</w:t>
            </w:r>
          </w:p>
        </w:tc>
        <w:tc>
          <w:tcPr>
            <w:tcW w:w="3679" w:type="pct"/>
            <w:shd w:val="clear" w:color="auto" w:fill="auto"/>
          </w:tcPr>
          <w:p w14:paraId="47014E86" w14:textId="77777777" w:rsidR="001B2965" w:rsidRPr="00D7400B" w:rsidRDefault="001B2965" w:rsidP="00B36EDB">
            <w:pPr>
              <w:pStyle w:val="ASFKTablenorm"/>
              <w:ind w:left="57" w:right="57"/>
            </w:pPr>
            <w:r w:rsidRPr="00D7400B">
              <w:t>Ввод значения вручную.</w:t>
            </w:r>
          </w:p>
          <w:p w14:paraId="182E47AB" w14:textId="77777777" w:rsidR="001B2965" w:rsidRPr="00D7400B" w:rsidRDefault="001B2965" w:rsidP="00B36EDB">
            <w:pPr>
              <w:pStyle w:val="ASFKTablenorm"/>
              <w:ind w:left="57" w:right="57"/>
            </w:pPr>
            <w:r w:rsidRPr="00D7400B">
              <w:t xml:space="preserve">Реквизит может заполняться только при значении </w:t>
            </w:r>
            <w:r>
              <w:t>«</w:t>
            </w:r>
            <w:r w:rsidRPr="00D7400B">
              <w:t>130</w:t>
            </w:r>
            <w:r>
              <w:t>»</w:t>
            </w:r>
            <w:r w:rsidRPr="00D7400B">
              <w:t xml:space="preserve"> реквизита </w:t>
            </w:r>
            <w:r>
              <w:t>«</w:t>
            </w:r>
            <w:r w:rsidRPr="00D7400B">
              <w:t>Код вида</w:t>
            </w:r>
            <w:r>
              <w:t>»</w:t>
            </w:r>
            <w:r w:rsidRPr="00D7400B">
              <w:t>.</w:t>
            </w:r>
          </w:p>
        </w:tc>
      </w:tr>
      <w:tr w:rsidR="001B2965" w:rsidRPr="00751DA5" w14:paraId="72B00A34" w14:textId="77777777" w:rsidTr="00B36EDB">
        <w:tc>
          <w:tcPr>
            <w:tcW w:w="1321" w:type="pct"/>
            <w:shd w:val="clear" w:color="auto" w:fill="auto"/>
          </w:tcPr>
          <w:p w14:paraId="4A86E9B5" w14:textId="77777777" w:rsidR="001B2965" w:rsidRPr="00D7400B" w:rsidRDefault="001B2965" w:rsidP="00B36EDB">
            <w:pPr>
              <w:pStyle w:val="ASFKTablenorm"/>
              <w:ind w:left="57" w:right="57"/>
            </w:pPr>
            <w:r w:rsidRPr="00D7400B">
              <w:t>Дата регистрации в Минюсте РФ</w:t>
            </w:r>
          </w:p>
        </w:tc>
        <w:tc>
          <w:tcPr>
            <w:tcW w:w="3679" w:type="pct"/>
            <w:shd w:val="clear" w:color="auto" w:fill="auto"/>
          </w:tcPr>
          <w:p w14:paraId="34C0A2B7" w14:textId="77777777" w:rsidR="001B2965" w:rsidRPr="00D7400B" w:rsidRDefault="001B2965" w:rsidP="00B36EDB">
            <w:pPr>
              <w:pStyle w:val="ASFKTablenorm"/>
              <w:ind w:left="57" w:right="57"/>
            </w:pPr>
            <w:r w:rsidRPr="00D7400B">
              <w:t>Ввод значения вручную.</w:t>
            </w:r>
          </w:p>
          <w:p w14:paraId="5D2F17C7" w14:textId="77777777" w:rsidR="001B2965" w:rsidRPr="00D7400B" w:rsidRDefault="001B2965" w:rsidP="00B36EDB">
            <w:pPr>
              <w:pStyle w:val="ASFKTablenorm"/>
              <w:ind w:left="57" w:right="57"/>
            </w:pPr>
            <w:r w:rsidRPr="00D7400B">
              <w:t xml:space="preserve">Реквизит может заполняться только при значении </w:t>
            </w:r>
            <w:r>
              <w:t>«</w:t>
            </w:r>
            <w:r w:rsidRPr="00D7400B">
              <w:t>130</w:t>
            </w:r>
            <w:r>
              <w:t>»</w:t>
            </w:r>
            <w:r w:rsidRPr="00D7400B">
              <w:t xml:space="preserve"> реквизита </w:t>
            </w:r>
            <w:r>
              <w:t>«</w:t>
            </w:r>
            <w:r w:rsidRPr="00D7400B">
              <w:t>Код вида</w:t>
            </w:r>
            <w:r>
              <w:t>»</w:t>
            </w:r>
            <w:r w:rsidRPr="00D7400B">
              <w:t>.</w:t>
            </w:r>
          </w:p>
        </w:tc>
      </w:tr>
      <w:tr w:rsidR="001B2965" w:rsidRPr="00751DA5" w14:paraId="1971A773" w14:textId="77777777" w:rsidTr="00B36EDB">
        <w:tc>
          <w:tcPr>
            <w:tcW w:w="1321" w:type="pct"/>
            <w:shd w:val="clear" w:color="auto" w:fill="auto"/>
          </w:tcPr>
          <w:p w14:paraId="66844FB8" w14:textId="77777777" w:rsidR="001B2965" w:rsidRPr="00D7400B" w:rsidRDefault="001B2965" w:rsidP="00B36EDB">
            <w:pPr>
              <w:pStyle w:val="ASFKTablenorm"/>
              <w:ind w:left="57" w:right="57"/>
            </w:pPr>
            <w:r w:rsidRPr="00D7400B">
              <w:t>Сумма субсидии в валюте</w:t>
            </w:r>
          </w:p>
        </w:tc>
        <w:tc>
          <w:tcPr>
            <w:tcW w:w="3679" w:type="pct"/>
            <w:shd w:val="clear" w:color="auto" w:fill="auto"/>
          </w:tcPr>
          <w:p w14:paraId="7CF33628" w14:textId="77777777" w:rsidR="001B2965" w:rsidRPr="00D7400B" w:rsidRDefault="001B2965" w:rsidP="00B36EDB">
            <w:pPr>
              <w:pStyle w:val="ASFKTablenorm"/>
              <w:ind w:left="57" w:right="57"/>
            </w:pPr>
            <w:r w:rsidRPr="00D7400B">
              <w:t>Ввод значения вручную.</w:t>
            </w:r>
          </w:p>
        </w:tc>
      </w:tr>
      <w:tr w:rsidR="001B2965" w:rsidRPr="00751DA5" w14:paraId="0653F295" w14:textId="77777777" w:rsidTr="00B36EDB">
        <w:tc>
          <w:tcPr>
            <w:tcW w:w="1321" w:type="pct"/>
            <w:shd w:val="clear" w:color="auto" w:fill="auto"/>
          </w:tcPr>
          <w:p w14:paraId="3831B7A0" w14:textId="77777777" w:rsidR="001B2965" w:rsidRPr="00D7400B" w:rsidRDefault="001B2965" w:rsidP="00B36EDB">
            <w:pPr>
              <w:pStyle w:val="ASFKTablenorm"/>
              <w:ind w:left="57" w:right="57"/>
            </w:pPr>
            <w:r w:rsidRPr="00D7400B">
              <w:t>Код валюты по ОКВ</w:t>
            </w:r>
          </w:p>
        </w:tc>
        <w:tc>
          <w:tcPr>
            <w:tcW w:w="3679" w:type="pct"/>
            <w:shd w:val="clear" w:color="auto" w:fill="auto"/>
          </w:tcPr>
          <w:p w14:paraId="665E4E96" w14:textId="77777777" w:rsidR="001B2965" w:rsidRPr="00D7400B" w:rsidRDefault="001B2965" w:rsidP="00B36EDB">
            <w:pPr>
              <w:pStyle w:val="ASFKTablenorm"/>
              <w:ind w:left="57" w:right="57"/>
            </w:pPr>
            <w:r w:rsidRPr="00D7400B">
              <w:t xml:space="preserve">ГРБС/ПБС: Значение по умолчанию – RUB. </w:t>
            </w:r>
          </w:p>
          <w:p w14:paraId="4AF9CC0C" w14:textId="77777777" w:rsidR="001B2965" w:rsidRPr="00D7400B" w:rsidRDefault="001B2965" w:rsidP="00B36EDB">
            <w:pPr>
              <w:pStyle w:val="ASFKTablenorm"/>
              <w:ind w:left="57" w:right="57"/>
            </w:pPr>
            <w:r w:rsidRPr="00D7400B">
              <w:t xml:space="preserve">Доступен выбор из справочника </w:t>
            </w:r>
            <w:r>
              <w:t>«</w:t>
            </w:r>
            <w:r w:rsidRPr="00D7400B">
              <w:t>Валюты</w:t>
            </w:r>
            <w:r>
              <w:t>»</w:t>
            </w:r>
            <w:r w:rsidRPr="00D7400B">
              <w:t xml:space="preserve">, заполняется значением поля </w:t>
            </w:r>
            <w:r>
              <w:t>«</w:t>
            </w:r>
            <w:r w:rsidRPr="00D7400B">
              <w:t>Код</w:t>
            </w:r>
            <w:r>
              <w:t>»</w:t>
            </w:r>
            <w:r w:rsidRPr="00D7400B">
              <w:t>.</w:t>
            </w:r>
          </w:p>
          <w:p w14:paraId="6C15D65A" w14:textId="77777777" w:rsidR="001B2965" w:rsidRPr="00D7400B" w:rsidRDefault="001B2965" w:rsidP="00B36EDB">
            <w:pPr>
              <w:pStyle w:val="ASFKTablenorm"/>
              <w:ind w:left="57" w:right="57"/>
            </w:pPr>
            <w:r w:rsidRPr="00D7400B">
              <w:t>Ввод значения вручную.</w:t>
            </w:r>
          </w:p>
          <w:p w14:paraId="1CCD2D6A" w14:textId="77777777" w:rsidR="001B2965" w:rsidRPr="00D7400B" w:rsidRDefault="001B2965" w:rsidP="00B36EDB">
            <w:pPr>
              <w:pStyle w:val="ASFKTablenorm"/>
              <w:ind w:left="57" w:right="57"/>
            </w:pPr>
            <w:r w:rsidRPr="00D7400B">
              <w:t>Может быть указан как буквенный, так и цифровой код валюты (напр</w:t>
            </w:r>
            <w:r w:rsidRPr="001B2965">
              <w:t>и</w:t>
            </w:r>
            <w:r w:rsidRPr="00D7400B">
              <w:t>мер, RUB или 643).</w:t>
            </w:r>
          </w:p>
        </w:tc>
      </w:tr>
      <w:tr w:rsidR="001B2965" w:rsidRPr="00751DA5" w14:paraId="4BAA3025" w14:textId="77777777" w:rsidTr="00B36EDB">
        <w:tc>
          <w:tcPr>
            <w:tcW w:w="1321" w:type="pct"/>
            <w:shd w:val="clear" w:color="auto" w:fill="auto"/>
          </w:tcPr>
          <w:p w14:paraId="5D8E0502" w14:textId="77777777" w:rsidR="001B2965" w:rsidRPr="00D7400B" w:rsidRDefault="001B2965" w:rsidP="00B36EDB">
            <w:pPr>
              <w:pStyle w:val="ASFKTablenorm"/>
              <w:ind w:left="57" w:right="57"/>
            </w:pPr>
            <w:r w:rsidRPr="00D7400B">
              <w:t>Наименование валюты по ОКВ</w:t>
            </w:r>
          </w:p>
        </w:tc>
        <w:tc>
          <w:tcPr>
            <w:tcW w:w="3679" w:type="pct"/>
            <w:shd w:val="clear" w:color="auto" w:fill="auto"/>
          </w:tcPr>
          <w:p w14:paraId="2C63177D" w14:textId="77777777" w:rsidR="001B2965" w:rsidRPr="00D7400B" w:rsidRDefault="001B2965" w:rsidP="00B36EDB">
            <w:pPr>
              <w:pStyle w:val="ASFKTablenorm"/>
              <w:ind w:left="57" w:right="57"/>
            </w:pPr>
            <w:r w:rsidRPr="00D7400B">
              <w:t>ГРБС/ПБС: Заполняется автоматически на основании указанного знач</w:t>
            </w:r>
            <w:r w:rsidRPr="001B2965">
              <w:t>е</w:t>
            </w:r>
            <w:r w:rsidRPr="00D7400B">
              <w:t xml:space="preserve">ния в поле </w:t>
            </w:r>
            <w:r>
              <w:t>«</w:t>
            </w:r>
            <w:r w:rsidRPr="00D7400B">
              <w:t>Код валюты по ОКВ</w:t>
            </w:r>
            <w:r>
              <w:t>»</w:t>
            </w:r>
            <w:r w:rsidRPr="00D7400B">
              <w:t xml:space="preserve"> из справочника </w:t>
            </w:r>
            <w:r>
              <w:t>«</w:t>
            </w:r>
            <w:r w:rsidRPr="00D7400B">
              <w:t>Валюты</w:t>
            </w:r>
            <w:r>
              <w:t>»</w:t>
            </w:r>
            <w:r w:rsidRPr="00D7400B">
              <w:t xml:space="preserve"> поля </w:t>
            </w:r>
            <w:r>
              <w:t>«</w:t>
            </w:r>
            <w:r w:rsidRPr="00D7400B">
              <w:t>Наимен</w:t>
            </w:r>
            <w:r w:rsidRPr="001B2965">
              <w:t>о</w:t>
            </w:r>
            <w:r w:rsidRPr="00D7400B">
              <w:t>вание</w:t>
            </w:r>
            <w:r>
              <w:t>»</w:t>
            </w:r>
            <w:r w:rsidRPr="00D7400B">
              <w:t>.</w:t>
            </w:r>
          </w:p>
          <w:p w14:paraId="7088D041" w14:textId="77777777" w:rsidR="001B2965" w:rsidRPr="00D7400B" w:rsidRDefault="001B2965" w:rsidP="00B36EDB">
            <w:pPr>
              <w:pStyle w:val="ASFKTablenorm"/>
              <w:ind w:left="57" w:right="57"/>
            </w:pPr>
            <w:r w:rsidRPr="00D7400B">
              <w:t>Ввод значения вручную.</w:t>
            </w:r>
          </w:p>
        </w:tc>
      </w:tr>
      <w:tr w:rsidR="001B2965" w:rsidRPr="00751DA5" w14:paraId="5D41514E" w14:textId="77777777" w:rsidTr="00B36EDB">
        <w:tc>
          <w:tcPr>
            <w:tcW w:w="1321" w:type="pct"/>
            <w:shd w:val="clear" w:color="auto" w:fill="auto"/>
          </w:tcPr>
          <w:p w14:paraId="5B05CFE2" w14:textId="77777777" w:rsidR="001B2965" w:rsidRPr="00D7400B" w:rsidRDefault="001B2965" w:rsidP="00B36EDB">
            <w:pPr>
              <w:pStyle w:val="ASFKTablenorm"/>
              <w:ind w:left="57" w:right="57"/>
            </w:pPr>
            <w:r w:rsidRPr="00D7400B">
              <w:t>Курс валюты</w:t>
            </w:r>
          </w:p>
        </w:tc>
        <w:tc>
          <w:tcPr>
            <w:tcW w:w="3679" w:type="pct"/>
            <w:shd w:val="clear" w:color="auto" w:fill="auto"/>
          </w:tcPr>
          <w:p w14:paraId="09050625" w14:textId="77777777" w:rsidR="001B2965" w:rsidRPr="00D7400B" w:rsidRDefault="001B2965" w:rsidP="00B36EDB">
            <w:pPr>
              <w:pStyle w:val="ASFKTablenorm"/>
              <w:ind w:left="57" w:right="57"/>
            </w:pPr>
            <w:r w:rsidRPr="00D7400B">
              <w:t xml:space="preserve">ГРБС/ПБС: Значение по умолчанию – 1,00, при указании в поле </w:t>
            </w:r>
            <w:r>
              <w:t>«</w:t>
            </w:r>
            <w:r w:rsidRPr="00D7400B">
              <w:t>Код в</w:t>
            </w:r>
            <w:r w:rsidRPr="001B2965">
              <w:t>а</w:t>
            </w:r>
            <w:r w:rsidRPr="00D7400B">
              <w:t>люты по ОКВ</w:t>
            </w:r>
            <w:r>
              <w:t>»</w:t>
            </w:r>
            <w:r w:rsidRPr="00D7400B">
              <w:t xml:space="preserve"> = RUB или 643.</w:t>
            </w:r>
          </w:p>
          <w:p w14:paraId="20C96248" w14:textId="77777777" w:rsidR="001B2965" w:rsidRPr="00D7400B" w:rsidRDefault="001B2965" w:rsidP="00B36EDB">
            <w:pPr>
              <w:pStyle w:val="ASFKTablenorm"/>
              <w:ind w:left="57" w:right="57"/>
            </w:pPr>
            <w:r w:rsidRPr="00D7400B">
              <w:t xml:space="preserve">Для Соглашений вида 121, 122 и 123 (значение поля </w:t>
            </w:r>
            <w:r>
              <w:t>«</w:t>
            </w:r>
            <w:r w:rsidRPr="00D7400B">
              <w:t>Код вида</w:t>
            </w:r>
            <w:r>
              <w:t>»</w:t>
            </w:r>
            <w:r w:rsidRPr="00D7400B">
              <w:t xml:space="preserve"> = 121, 122 или 123) значение поля заполняется автоматически по справочнику </w:t>
            </w:r>
            <w:r>
              <w:t>«</w:t>
            </w:r>
            <w:r w:rsidRPr="00D7400B">
              <w:t>Ку</w:t>
            </w:r>
            <w:r w:rsidRPr="001B2965">
              <w:t>р</w:t>
            </w:r>
            <w:r w:rsidRPr="00D7400B">
              <w:t>сы валют</w:t>
            </w:r>
            <w:r>
              <w:t>»</w:t>
            </w:r>
            <w:r w:rsidRPr="00D7400B">
              <w:t xml:space="preserve"> (по буквенному и по цифровому коду) из поля </w:t>
            </w:r>
            <w:r>
              <w:t>«</w:t>
            </w:r>
            <w:r w:rsidRPr="00D7400B">
              <w:t>Курс (Начал</w:t>
            </w:r>
            <w:r w:rsidRPr="001B2965">
              <w:t>ь</w:t>
            </w:r>
            <w:r w:rsidRPr="00D7400B">
              <w:t>ная валюта – Конечная валюта)</w:t>
            </w:r>
            <w:r>
              <w:t>»</w:t>
            </w:r>
            <w:r w:rsidRPr="00D7400B">
              <w:t xml:space="preserve"> (среди актуальных записей справочник</w:t>
            </w:r>
            <w:r w:rsidR="00E57AEF">
              <w:t xml:space="preserve">а </w:t>
            </w:r>
            <w:r w:rsidRPr="00D7400B">
              <w:t xml:space="preserve">на дату указанную в реквизите документа </w:t>
            </w:r>
            <w:r>
              <w:t>«</w:t>
            </w:r>
            <w:r w:rsidRPr="00D7400B">
              <w:t>Дата заключения</w:t>
            </w:r>
            <w:r>
              <w:t>»</w:t>
            </w:r>
            <w:r w:rsidRPr="00D7400B">
              <w:t xml:space="preserve"> + в зап</w:t>
            </w:r>
            <w:r w:rsidRPr="001B2965">
              <w:t>и</w:t>
            </w:r>
            <w:r w:rsidRPr="00D7400B">
              <w:t xml:space="preserve">си справочника </w:t>
            </w:r>
            <w:r>
              <w:t>«</w:t>
            </w:r>
            <w:r w:rsidRPr="00D7400B">
              <w:t>Конечная валюта</w:t>
            </w:r>
            <w:r>
              <w:t>»</w:t>
            </w:r>
            <w:r w:rsidRPr="00D7400B">
              <w:t xml:space="preserve"> = значению </w:t>
            </w:r>
            <w:r>
              <w:t>«</w:t>
            </w:r>
            <w:r w:rsidRPr="00D7400B">
              <w:t>RUB</w:t>
            </w:r>
            <w:r>
              <w:t>»</w:t>
            </w:r>
            <w:r w:rsidRPr="00D7400B">
              <w:t xml:space="preserve"> + в записи спр</w:t>
            </w:r>
            <w:r w:rsidRPr="001B2965">
              <w:t>а</w:t>
            </w:r>
            <w:r w:rsidRPr="00D7400B">
              <w:t xml:space="preserve">вочника </w:t>
            </w:r>
            <w:r>
              <w:t>«</w:t>
            </w:r>
            <w:r w:rsidRPr="00D7400B">
              <w:t>Тип курса</w:t>
            </w:r>
            <w:r>
              <w:t>»</w:t>
            </w:r>
            <w:r w:rsidRPr="00D7400B">
              <w:t xml:space="preserve"> = </w:t>
            </w:r>
            <w:r>
              <w:t>«</w:t>
            </w:r>
            <w:r w:rsidRPr="00D7400B">
              <w:t>ЦБ РФ</w:t>
            </w:r>
            <w:r>
              <w:t>»</w:t>
            </w:r>
            <w:r w:rsidRPr="00D7400B">
              <w:t>).</w:t>
            </w:r>
          </w:p>
          <w:p w14:paraId="68CC1768" w14:textId="77777777" w:rsidR="001B2965" w:rsidRPr="00D7400B" w:rsidRDefault="001B2965" w:rsidP="00B36EDB">
            <w:pPr>
              <w:pStyle w:val="ASFKTablenorm"/>
              <w:ind w:left="57" w:right="57"/>
            </w:pPr>
            <w:r w:rsidRPr="00D7400B">
              <w:t>При этом, требуется полученное значение курса из справочника окру</w:t>
            </w:r>
            <w:r w:rsidRPr="001B2965">
              <w:t>г</w:t>
            </w:r>
            <w:r w:rsidRPr="00D7400B">
              <w:t>лять до 4-х разделителей в дробной части (например, 32,0399057868 до 32,0310).</w:t>
            </w:r>
          </w:p>
          <w:p w14:paraId="78AAD3E9" w14:textId="77777777" w:rsidR="001B2965" w:rsidRPr="00D7400B" w:rsidRDefault="001B2965" w:rsidP="00B36EDB">
            <w:pPr>
              <w:pStyle w:val="ASFKTablenorm"/>
              <w:ind w:left="57" w:right="57"/>
            </w:pPr>
            <w:r w:rsidRPr="00D7400B">
              <w:t xml:space="preserve">Для Соглашений вида 130 (значение поля </w:t>
            </w:r>
            <w:r>
              <w:t>«</w:t>
            </w:r>
            <w:r w:rsidRPr="00D7400B">
              <w:t>Код вида</w:t>
            </w:r>
            <w:r>
              <w:t>»</w:t>
            </w:r>
            <w:r w:rsidRPr="00D7400B">
              <w:t xml:space="preserve"> = 130) значение п</w:t>
            </w:r>
            <w:r w:rsidRPr="001B2965">
              <w:t>о</w:t>
            </w:r>
            <w:r w:rsidRPr="00D7400B">
              <w:t xml:space="preserve">ля </w:t>
            </w:r>
            <w:r>
              <w:t>«</w:t>
            </w:r>
            <w:r w:rsidRPr="00D7400B">
              <w:t>Курс валюты</w:t>
            </w:r>
            <w:r>
              <w:t>»</w:t>
            </w:r>
            <w:r w:rsidRPr="00D7400B">
              <w:t xml:space="preserve"> заполняется </w:t>
            </w:r>
            <w:r w:rsidR="00512578">
              <w:t>только</w:t>
            </w:r>
            <w:r w:rsidRPr="00D7400B">
              <w:t xml:space="preserve"> вручную.</w:t>
            </w:r>
          </w:p>
          <w:p w14:paraId="4C907766" w14:textId="77777777" w:rsidR="001B2965" w:rsidRPr="00D7400B" w:rsidRDefault="001B2965" w:rsidP="00B36EDB">
            <w:pPr>
              <w:pStyle w:val="ASFKTablenorm"/>
              <w:ind w:left="57" w:right="57"/>
            </w:pPr>
            <w:r w:rsidRPr="00D7400B">
              <w:t>Ввод значения вручную.</w:t>
            </w:r>
          </w:p>
        </w:tc>
      </w:tr>
      <w:tr w:rsidR="001B2965" w:rsidRPr="00751DA5" w14:paraId="275E25BA" w14:textId="77777777" w:rsidTr="00B36EDB">
        <w:tc>
          <w:tcPr>
            <w:tcW w:w="1321" w:type="pct"/>
            <w:shd w:val="clear" w:color="auto" w:fill="auto"/>
          </w:tcPr>
          <w:p w14:paraId="2DD90197" w14:textId="77777777" w:rsidR="001B2965" w:rsidRPr="00D7400B" w:rsidRDefault="001B2965" w:rsidP="00B36EDB">
            <w:pPr>
              <w:pStyle w:val="ASFKTablenorm"/>
              <w:ind w:left="57" w:right="57"/>
            </w:pPr>
            <w:r w:rsidRPr="00D7400B">
              <w:t>Сумма субсидии в рублях</w:t>
            </w:r>
          </w:p>
        </w:tc>
        <w:tc>
          <w:tcPr>
            <w:tcW w:w="3679" w:type="pct"/>
            <w:shd w:val="clear" w:color="auto" w:fill="auto"/>
          </w:tcPr>
          <w:p w14:paraId="791ED90A" w14:textId="77777777" w:rsidR="001B2965" w:rsidRPr="00D7400B" w:rsidRDefault="001B2965" w:rsidP="00B36EDB">
            <w:pPr>
              <w:pStyle w:val="ASFKTablenorm"/>
              <w:ind w:left="57" w:right="57"/>
            </w:pPr>
            <w:r w:rsidRPr="00D7400B">
              <w:t xml:space="preserve">ГРБС/ПБС: Заполняется автоматически в результате расчёта: значение поля </w:t>
            </w:r>
            <w:r>
              <w:t>«</w:t>
            </w:r>
            <w:r w:rsidRPr="00D7400B">
              <w:t>Сумма субсидии в валюте</w:t>
            </w:r>
            <w:r>
              <w:t>»</w:t>
            </w:r>
            <w:r w:rsidRPr="00D7400B">
              <w:t xml:space="preserve">*значение поля </w:t>
            </w:r>
            <w:r>
              <w:t>«</w:t>
            </w:r>
            <w:r w:rsidRPr="00D7400B">
              <w:t>Курс валюты</w:t>
            </w:r>
            <w:r>
              <w:t>»</w:t>
            </w:r>
            <w:r w:rsidRPr="00D7400B">
              <w:t>.</w:t>
            </w:r>
          </w:p>
          <w:p w14:paraId="2F795702" w14:textId="77777777" w:rsidR="001B2965" w:rsidRPr="00D7400B" w:rsidRDefault="001B2965" w:rsidP="00B36EDB">
            <w:pPr>
              <w:pStyle w:val="ASFKTablenorm"/>
              <w:ind w:left="57" w:right="57"/>
            </w:pPr>
            <w:r w:rsidRPr="00D7400B">
              <w:t>При пересчёте выполняется округление до 2-х знаков после запятой.</w:t>
            </w:r>
          </w:p>
          <w:p w14:paraId="5D0BC3AA" w14:textId="77777777" w:rsidR="001B2965" w:rsidRPr="00D7400B" w:rsidRDefault="001B2965" w:rsidP="00B36EDB">
            <w:pPr>
              <w:pStyle w:val="ASFKTablenorm"/>
              <w:ind w:left="57" w:right="57"/>
            </w:pPr>
            <w:r w:rsidRPr="00D7400B">
              <w:t>Ввод значения вручную.</w:t>
            </w:r>
          </w:p>
        </w:tc>
      </w:tr>
      <w:tr w:rsidR="001B2965" w:rsidRPr="00751DA5" w14:paraId="7021F59F" w14:textId="77777777" w:rsidTr="00B36EDB">
        <w:tc>
          <w:tcPr>
            <w:tcW w:w="1321" w:type="pct"/>
            <w:shd w:val="clear" w:color="auto" w:fill="auto"/>
          </w:tcPr>
          <w:p w14:paraId="61DA29A9" w14:textId="77777777" w:rsidR="001B2965" w:rsidRPr="00D7400B" w:rsidRDefault="001B2965" w:rsidP="00B36EDB">
            <w:pPr>
              <w:pStyle w:val="ASFKTablenorm"/>
              <w:ind w:left="57" w:right="57"/>
            </w:pPr>
            <w:r w:rsidRPr="00D7400B">
              <w:t>Объем софинансирования из БС</w:t>
            </w:r>
          </w:p>
        </w:tc>
        <w:tc>
          <w:tcPr>
            <w:tcW w:w="3679" w:type="pct"/>
            <w:shd w:val="clear" w:color="auto" w:fill="auto"/>
          </w:tcPr>
          <w:p w14:paraId="097D111D" w14:textId="77777777" w:rsidR="001B2965" w:rsidRPr="00D7400B" w:rsidRDefault="001B2965" w:rsidP="00B36EDB">
            <w:pPr>
              <w:pStyle w:val="ASFKTablenorm"/>
              <w:ind w:left="57" w:right="57"/>
            </w:pPr>
            <w:r w:rsidRPr="00D7400B">
              <w:t>Ввод значения вручную.</w:t>
            </w:r>
          </w:p>
          <w:p w14:paraId="1E063B69" w14:textId="77777777" w:rsidR="001B2965" w:rsidRPr="00D7400B" w:rsidRDefault="001B2965" w:rsidP="00B36EDB">
            <w:pPr>
              <w:pStyle w:val="ASFKTablenorm"/>
              <w:ind w:left="57" w:right="57"/>
            </w:pPr>
            <w:r w:rsidRPr="00D7400B">
              <w:t xml:space="preserve">Реквизит может заполняться только для соглашения вида </w:t>
            </w:r>
            <w:r>
              <w:t>«</w:t>
            </w:r>
            <w:r w:rsidRPr="00D7400B">
              <w:t>123</w:t>
            </w:r>
            <w:r>
              <w:t>»</w:t>
            </w:r>
            <w:r w:rsidRPr="00D7400B">
              <w:t>, в случае предоставления межбюджетного трансферта в форме субсидии (если х</w:t>
            </w:r>
            <w:r w:rsidRPr="001B2965">
              <w:t>о</w:t>
            </w:r>
            <w:r w:rsidRPr="00D7400B">
              <w:t>тя бы одной из строк в разбивке по КБК в 15, 16 разрядах КБК указано зн</w:t>
            </w:r>
            <w:r w:rsidRPr="001B2965">
              <w:t>а</w:t>
            </w:r>
            <w:r w:rsidRPr="00D7400B">
              <w:t xml:space="preserve">чение </w:t>
            </w:r>
            <w:r>
              <w:t>«</w:t>
            </w:r>
            <w:r w:rsidRPr="00D7400B">
              <w:t>52</w:t>
            </w:r>
            <w:r>
              <w:t>»</w:t>
            </w:r>
            <w:r w:rsidRPr="00D7400B">
              <w:t>).</w:t>
            </w:r>
          </w:p>
        </w:tc>
      </w:tr>
      <w:tr w:rsidR="001B2965" w:rsidRPr="00751DA5" w14:paraId="3915B7AE" w14:textId="77777777" w:rsidTr="00B36EDB">
        <w:tc>
          <w:tcPr>
            <w:tcW w:w="1321" w:type="pct"/>
            <w:shd w:val="clear" w:color="auto" w:fill="auto"/>
          </w:tcPr>
          <w:p w14:paraId="61D8C3BB" w14:textId="77777777" w:rsidR="001B2965" w:rsidRPr="00D7400B" w:rsidRDefault="001B2965" w:rsidP="00B36EDB">
            <w:pPr>
              <w:pStyle w:val="ASFKTablenorm"/>
              <w:ind w:left="57" w:right="57"/>
            </w:pPr>
            <w:r w:rsidRPr="00D7400B">
              <w:lastRenderedPageBreak/>
              <w:t>Объем софинансирования из МБ</w:t>
            </w:r>
          </w:p>
        </w:tc>
        <w:tc>
          <w:tcPr>
            <w:tcW w:w="3679" w:type="pct"/>
            <w:shd w:val="clear" w:color="auto" w:fill="auto"/>
          </w:tcPr>
          <w:p w14:paraId="53D9B739" w14:textId="77777777" w:rsidR="001B2965" w:rsidRPr="00D7400B" w:rsidRDefault="001B2965" w:rsidP="00B36EDB">
            <w:pPr>
              <w:pStyle w:val="ASFKTablenorm"/>
              <w:ind w:left="57" w:right="57"/>
            </w:pPr>
            <w:r w:rsidRPr="00D7400B">
              <w:t xml:space="preserve">Ввод значения вручную. </w:t>
            </w:r>
          </w:p>
          <w:p w14:paraId="6256DAD3" w14:textId="77777777" w:rsidR="001B2965" w:rsidRPr="00D7400B" w:rsidRDefault="001B2965" w:rsidP="00B36EDB">
            <w:pPr>
              <w:pStyle w:val="ASFKTablenorm"/>
              <w:ind w:left="57" w:right="57"/>
            </w:pPr>
            <w:r w:rsidRPr="00D7400B">
              <w:t xml:space="preserve">Реквизит может заполняться только для соглашения вида </w:t>
            </w:r>
            <w:r>
              <w:t>«</w:t>
            </w:r>
            <w:r w:rsidRPr="00D7400B">
              <w:t>123</w:t>
            </w:r>
            <w:r>
              <w:t>»</w:t>
            </w:r>
            <w:r w:rsidRPr="00D7400B">
              <w:t>, в случае предоставления межбюджетного трансферта в форме субсидии (если х</w:t>
            </w:r>
            <w:r w:rsidRPr="001B2965">
              <w:t>о</w:t>
            </w:r>
            <w:r w:rsidRPr="00D7400B">
              <w:t>тя бы одной из строк в разбивке по КБК в 15, 16 разрядах КБК указано зн</w:t>
            </w:r>
            <w:r w:rsidRPr="001B2965">
              <w:t>а</w:t>
            </w:r>
            <w:r w:rsidRPr="00D7400B">
              <w:t xml:space="preserve">чение </w:t>
            </w:r>
            <w:r>
              <w:t>«</w:t>
            </w:r>
            <w:r w:rsidRPr="00D7400B">
              <w:t>52</w:t>
            </w:r>
            <w:r>
              <w:t>»</w:t>
            </w:r>
            <w:r w:rsidRPr="00D7400B">
              <w:t>).</w:t>
            </w:r>
          </w:p>
        </w:tc>
      </w:tr>
    </w:tbl>
    <w:p w14:paraId="11345EB0" w14:textId="37D6B19B" w:rsidR="00D7400B" w:rsidRPr="00D7400B" w:rsidRDefault="00D7400B" w:rsidP="00D7400B">
      <w:pPr>
        <w:pStyle w:val="ASFKNormal"/>
      </w:pPr>
      <w:r w:rsidRPr="00D7400B">
        <w:t xml:space="preserve">ЭФ документа </w:t>
      </w:r>
      <w:r w:rsidR="00324E3A">
        <w:t>«</w:t>
      </w:r>
      <w:r w:rsidRPr="00D7400B">
        <w:t>Сведения о соглашении</w:t>
      </w:r>
      <w:r w:rsidR="0027431F">
        <w:t>», закладки «</w:t>
      </w:r>
      <w:r w:rsidRPr="00D7400B">
        <w:t>Основные атрибуты</w:t>
      </w:r>
      <w:r w:rsidR="0027431F">
        <w:t>», вкладки «</w:t>
      </w:r>
      <w:r w:rsidRPr="00D7400B">
        <w:t>Реквизиты получателя субсидии (4)</w:t>
      </w:r>
      <w:r w:rsidR="00324E3A">
        <w:t>»</w:t>
      </w:r>
      <w:r w:rsidR="00226FE0">
        <w:t xml:space="preserve"> </w:t>
      </w:r>
      <w:r w:rsidR="00226FE0" w:rsidRPr="00D7400B">
        <w:t xml:space="preserve">представлена </w:t>
      </w:r>
      <w:r w:rsidR="00226FE0">
        <w:t>н</w:t>
      </w:r>
      <w:r w:rsidR="00226FE0" w:rsidRPr="00D7400B">
        <w:t>а рисунке</w:t>
      </w:r>
      <w:r w:rsidR="00684397" w:rsidRPr="00745D39">
        <w:t> </w:t>
      </w:r>
      <w:r w:rsidR="00226FE0" w:rsidRPr="00D7400B">
        <w:fldChar w:fldCharType="begin"/>
      </w:r>
      <w:r w:rsidR="00226FE0" w:rsidRPr="00D7400B">
        <w:instrText xml:space="preserve"> REF _Ref387687982 \h </w:instrText>
      </w:r>
      <w:r w:rsidR="00226FE0" w:rsidRPr="00D7400B">
        <w:fldChar w:fldCharType="separate"/>
      </w:r>
      <w:r w:rsidR="00980F1C">
        <w:rPr>
          <w:noProof/>
        </w:rPr>
        <w:t>254</w:t>
      </w:r>
      <w:r w:rsidR="00226FE0" w:rsidRPr="00D7400B">
        <w:fldChar w:fldCharType="end"/>
      </w:r>
      <w:r w:rsidRPr="00D7400B">
        <w:t>.</w:t>
      </w:r>
    </w:p>
    <w:p w14:paraId="21213C90" w14:textId="77777777" w:rsidR="00D7400B" w:rsidRPr="00D7400B" w:rsidRDefault="00CF4371" w:rsidP="00D7400B">
      <w:pPr>
        <w:pStyle w:val="ASFKFigure"/>
      </w:pPr>
      <w:r>
        <w:rPr>
          <w:noProof/>
        </w:rPr>
        <w:drawing>
          <wp:inline distT="0" distB="0" distL="0" distR="0" wp14:anchorId="383EB932" wp14:editId="59537267">
            <wp:extent cx="6134100" cy="3019425"/>
            <wp:effectExtent l="0" t="0" r="0" b="9525"/>
            <wp:docPr id="355" name="Рисунок 3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0"/>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6134100" cy="3019425"/>
                    </a:xfrm>
                    <a:prstGeom prst="rect">
                      <a:avLst/>
                    </a:prstGeom>
                    <a:noFill/>
                    <a:ln>
                      <a:noFill/>
                    </a:ln>
                  </pic:spPr>
                </pic:pic>
              </a:graphicData>
            </a:graphic>
          </wp:inline>
        </w:drawing>
      </w:r>
    </w:p>
    <w:p w14:paraId="131D23C0" w14:textId="7CA93902" w:rsidR="00D7400B" w:rsidRPr="00D7400B" w:rsidRDefault="00F2392D" w:rsidP="0071154A">
      <w:pPr>
        <w:pStyle w:val="ASFKFigName"/>
      </w:pPr>
      <w:r w:rsidRPr="00D7400B">
        <w:fldChar w:fldCharType="begin"/>
      </w:r>
      <w:r w:rsidR="00D7400B" w:rsidRPr="00D7400B">
        <w:instrText xml:space="preserve"> SEQ Рисунок \* ARABIC </w:instrText>
      </w:r>
      <w:r w:rsidRPr="00D7400B">
        <w:fldChar w:fldCharType="separate"/>
      </w:r>
      <w:bookmarkStart w:id="1515" w:name="_Ref387687982"/>
      <w:bookmarkStart w:id="1516" w:name="_Toc126840618"/>
      <w:r w:rsidR="00980F1C">
        <w:rPr>
          <w:noProof/>
        </w:rPr>
        <w:t>254</w:t>
      </w:r>
      <w:bookmarkEnd w:id="1515"/>
      <w:r w:rsidRPr="00D7400B">
        <w:fldChar w:fldCharType="end"/>
      </w:r>
      <w:r w:rsidR="00D7400B" w:rsidRPr="00D7400B">
        <w:t xml:space="preserve">. ЭФ документа </w:t>
      </w:r>
      <w:r w:rsidR="00324E3A">
        <w:t>«</w:t>
      </w:r>
      <w:r w:rsidR="00D7400B" w:rsidRPr="00D7400B">
        <w:t>Сведения о соглашении</w:t>
      </w:r>
      <w:r w:rsidR="0027431F">
        <w:t>», закладки «</w:t>
      </w:r>
      <w:r w:rsidR="00D7400B" w:rsidRPr="00D7400B">
        <w:t>Основные атрибуты</w:t>
      </w:r>
      <w:r w:rsidR="0027431F">
        <w:t>», вкладки «</w:t>
      </w:r>
      <w:r w:rsidR="00D7400B" w:rsidRPr="00D7400B">
        <w:t>Реквизиты получателя субсидии (4)</w:t>
      </w:r>
      <w:r w:rsidR="00324E3A">
        <w:t>»</w:t>
      </w:r>
      <w:bookmarkEnd w:id="1516"/>
    </w:p>
    <w:p w14:paraId="5FF14282" w14:textId="6A6851A4" w:rsidR="00D7400B" w:rsidRPr="00D7400B" w:rsidRDefault="00D7400B" w:rsidP="00D7400B">
      <w:pPr>
        <w:pStyle w:val="ASFKNormal"/>
      </w:pPr>
      <w:r w:rsidRPr="00D7400B">
        <w:t xml:space="preserve">Перечень полей документа </w:t>
      </w:r>
      <w:r w:rsidR="00324E3A">
        <w:t>«</w:t>
      </w:r>
      <w:r w:rsidRPr="00D7400B">
        <w:t>Сведения о соглашении</w:t>
      </w:r>
      <w:r w:rsidR="0027431F">
        <w:t>», закладки «</w:t>
      </w:r>
      <w:r w:rsidRPr="00D7400B">
        <w:t>Основные атрибуты</w:t>
      </w:r>
      <w:r w:rsidR="0027431F">
        <w:t>», вкладки «</w:t>
      </w:r>
      <w:r w:rsidRPr="00D7400B">
        <w:t>Реквизиты получателя субсидии (4)</w:t>
      </w:r>
      <w:r w:rsidR="00324E3A">
        <w:t>»</w:t>
      </w:r>
      <w:r w:rsidRPr="00D7400B">
        <w:t xml:space="preserve"> приведен в таблице</w:t>
      </w:r>
      <w:r w:rsidR="00684397" w:rsidRPr="00745D39">
        <w:t> </w:t>
      </w:r>
      <w:r w:rsidR="00F2392D" w:rsidRPr="00D7400B">
        <w:fldChar w:fldCharType="begin"/>
      </w:r>
      <w:r w:rsidRPr="00D7400B">
        <w:instrText xml:space="preserve"> REF _Ref387688053 \h </w:instrText>
      </w:r>
      <w:r w:rsidR="00F2392D" w:rsidRPr="00D7400B">
        <w:fldChar w:fldCharType="separate"/>
      </w:r>
      <w:r w:rsidR="00980F1C">
        <w:rPr>
          <w:noProof/>
        </w:rPr>
        <w:t>120</w:t>
      </w:r>
      <w:r w:rsidR="00F2392D" w:rsidRPr="00D7400B">
        <w:fldChar w:fldCharType="end"/>
      </w:r>
      <w:r w:rsidRPr="00D7400B">
        <w:t>.</w:t>
      </w:r>
    </w:p>
    <w:p w14:paraId="45915330" w14:textId="683B3834" w:rsidR="00D7400B" w:rsidRPr="00D7400B" w:rsidRDefault="00F2392D" w:rsidP="00D7400B">
      <w:pPr>
        <w:pStyle w:val="ASFKNameTable"/>
      </w:pPr>
      <w:r w:rsidRPr="00D7400B">
        <w:fldChar w:fldCharType="begin"/>
      </w:r>
      <w:r w:rsidR="00D7400B" w:rsidRPr="00D7400B">
        <w:instrText xml:space="preserve"> SEQ Таблица \* ARABIC </w:instrText>
      </w:r>
      <w:r w:rsidRPr="00D7400B">
        <w:fldChar w:fldCharType="separate"/>
      </w:r>
      <w:bookmarkStart w:id="1517" w:name="_Ref387688053"/>
      <w:bookmarkStart w:id="1518" w:name="_Toc126840150"/>
      <w:r w:rsidR="00980F1C">
        <w:rPr>
          <w:noProof/>
        </w:rPr>
        <w:t>120</w:t>
      </w:r>
      <w:bookmarkEnd w:id="1517"/>
      <w:r w:rsidRPr="00D7400B">
        <w:fldChar w:fldCharType="end"/>
      </w:r>
      <w:r w:rsidR="00D7400B" w:rsidRPr="00D7400B">
        <w:t xml:space="preserve">. Описание полей документа </w:t>
      </w:r>
      <w:r w:rsidR="00324E3A">
        <w:t>«</w:t>
      </w:r>
      <w:r w:rsidR="00D7400B" w:rsidRPr="00D7400B">
        <w:t>Сведения о соглашении</w:t>
      </w:r>
      <w:r w:rsidR="0027431F">
        <w:t>», закладки «</w:t>
      </w:r>
      <w:r w:rsidR="00D7400B" w:rsidRPr="00D7400B">
        <w:t>Основные атрибуты</w:t>
      </w:r>
      <w:r w:rsidR="0027431F">
        <w:t>», вкладки «</w:t>
      </w:r>
      <w:r w:rsidR="00D7400B" w:rsidRPr="00D7400B">
        <w:t>Реквизиты получателя субсидии (4)</w:t>
      </w:r>
      <w:r w:rsidR="00324E3A">
        <w:t>»</w:t>
      </w:r>
      <w:bookmarkEnd w:id="15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440"/>
        <w:gridCol w:w="5188"/>
      </w:tblGrid>
      <w:tr w:rsidR="00D7400B" w:rsidRPr="00751DA5" w14:paraId="64314A15" w14:textId="77777777" w:rsidTr="00B36EDB">
        <w:trPr>
          <w:trHeight w:val="305"/>
          <w:tblHeader/>
        </w:trPr>
        <w:tc>
          <w:tcPr>
            <w:tcW w:w="23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3129BB" w14:textId="77777777" w:rsidR="00D7400B" w:rsidRPr="00D7400B" w:rsidRDefault="00D7400B" w:rsidP="007B162C">
            <w:pPr>
              <w:pStyle w:val="ASFKTableHead"/>
            </w:pPr>
            <w:r w:rsidRPr="00D7400B">
              <w:t>Наименование поля</w:t>
            </w:r>
          </w:p>
        </w:tc>
        <w:tc>
          <w:tcPr>
            <w:tcW w:w="26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01AEE35" w14:textId="77777777" w:rsidR="00D7400B" w:rsidRPr="00D7400B" w:rsidRDefault="00D7400B" w:rsidP="007B162C">
            <w:pPr>
              <w:pStyle w:val="ASFKTableHead"/>
            </w:pPr>
            <w:r w:rsidRPr="00D7400B">
              <w:t>Описание поля</w:t>
            </w:r>
          </w:p>
        </w:tc>
      </w:tr>
      <w:tr w:rsidR="00512578" w:rsidRPr="00751DA5" w14:paraId="188BD967" w14:textId="77777777" w:rsidTr="00B36EDB">
        <w:tc>
          <w:tcPr>
            <w:tcW w:w="2306" w:type="pct"/>
            <w:shd w:val="clear" w:color="auto" w:fill="auto"/>
          </w:tcPr>
          <w:p w14:paraId="51F3F7DF" w14:textId="77777777" w:rsidR="00512578" w:rsidRPr="00D7400B" w:rsidRDefault="00512578" w:rsidP="00B36EDB">
            <w:pPr>
              <w:pStyle w:val="ASFKTablenorm"/>
              <w:ind w:left="57" w:right="57"/>
            </w:pPr>
            <w:r w:rsidRPr="00D7400B">
              <w:t>Полное наименование юр.лица / ФИО физ.лица (рус.)</w:t>
            </w:r>
          </w:p>
        </w:tc>
        <w:tc>
          <w:tcPr>
            <w:tcW w:w="2694" w:type="pct"/>
            <w:shd w:val="clear" w:color="auto" w:fill="auto"/>
          </w:tcPr>
          <w:p w14:paraId="1779039A" w14:textId="77777777" w:rsidR="00512578" w:rsidRPr="00D7400B" w:rsidRDefault="00512578" w:rsidP="00B36EDB">
            <w:pPr>
              <w:pStyle w:val="ASFKTablenorm"/>
              <w:ind w:left="57" w:right="57"/>
            </w:pPr>
            <w:r w:rsidRPr="00D7400B">
              <w:t>Ввод значения вручную.</w:t>
            </w:r>
          </w:p>
        </w:tc>
      </w:tr>
      <w:tr w:rsidR="00512578" w:rsidRPr="00751DA5" w14:paraId="1CB7F620" w14:textId="77777777" w:rsidTr="00B36EDB">
        <w:tc>
          <w:tcPr>
            <w:tcW w:w="2306" w:type="pct"/>
            <w:shd w:val="clear" w:color="auto" w:fill="auto"/>
          </w:tcPr>
          <w:p w14:paraId="48200F92" w14:textId="77777777" w:rsidR="00512578" w:rsidRPr="00D7400B" w:rsidRDefault="00512578" w:rsidP="00B36EDB">
            <w:pPr>
              <w:pStyle w:val="ASFKTablenorm"/>
              <w:ind w:left="57" w:right="57"/>
            </w:pPr>
            <w:r w:rsidRPr="00D7400B">
              <w:t>Сокращенное наименование юр.лица (рус.)</w:t>
            </w:r>
          </w:p>
        </w:tc>
        <w:tc>
          <w:tcPr>
            <w:tcW w:w="2694" w:type="pct"/>
            <w:shd w:val="clear" w:color="auto" w:fill="auto"/>
          </w:tcPr>
          <w:p w14:paraId="11023500" w14:textId="77777777" w:rsidR="00512578" w:rsidRPr="00D7400B" w:rsidRDefault="00512578" w:rsidP="00B36EDB">
            <w:pPr>
              <w:pStyle w:val="ASFKTablenorm"/>
              <w:ind w:left="57" w:right="57"/>
            </w:pPr>
            <w:r w:rsidRPr="00D7400B">
              <w:t>Ввод значения вручную.</w:t>
            </w:r>
          </w:p>
        </w:tc>
      </w:tr>
      <w:tr w:rsidR="00512578" w:rsidRPr="00751DA5" w14:paraId="1DE13672" w14:textId="77777777" w:rsidTr="00B36EDB">
        <w:tc>
          <w:tcPr>
            <w:tcW w:w="2306" w:type="pct"/>
            <w:shd w:val="clear" w:color="auto" w:fill="auto"/>
          </w:tcPr>
          <w:p w14:paraId="5869FB25" w14:textId="77777777" w:rsidR="00512578" w:rsidRPr="00D7400B" w:rsidRDefault="00512578" w:rsidP="00B36EDB">
            <w:pPr>
              <w:pStyle w:val="ASFKTablenorm"/>
              <w:ind w:left="57" w:right="57"/>
            </w:pPr>
            <w:r w:rsidRPr="00D7400B">
              <w:t>Полное наименование юр.лица / ФИО физ.лица (лат.)</w:t>
            </w:r>
          </w:p>
        </w:tc>
        <w:tc>
          <w:tcPr>
            <w:tcW w:w="2694" w:type="pct"/>
            <w:shd w:val="clear" w:color="auto" w:fill="auto"/>
          </w:tcPr>
          <w:p w14:paraId="74D4AC41" w14:textId="77777777" w:rsidR="00512578" w:rsidRPr="00D7400B" w:rsidRDefault="00512578" w:rsidP="00B36EDB">
            <w:pPr>
              <w:pStyle w:val="ASFKTablenorm"/>
              <w:ind w:left="57" w:right="57"/>
            </w:pPr>
            <w:r w:rsidRPr="00D7400B">
              <w:t>Ввод значения вручную.</w:t>
            </w:r>
          </w:p>
        </w:tc>
      </w:tr>
      <w:tr w:rsidR="00512578" w:rsidRPr="00751DA5" w14:paraId="1C245F57" w14:textId="77777777" w:rsidTr="00B36EDB">
        <w:tc>
          <w:tcPr>
            <w:tcW w:w="2306" w:type="pct"/>
            <w:shd w:val="clear" w:color="auto" w:fill="auto"/>
          </w:tcPr>
          <w:p w14:paraId="63F27E91" w14:textId="77777777" w:rsidR="00512578" w:rsidRPr="00D7400B" w:rsidRDefault="00A05FCE" w:rsidP="00B36EDB">
            <w:pPr>
              <w:pStyle w:val="ASFKTablenorm"/>
              <w:ind w:left="57" w:right="57"/>
            </w:pPr>
            <w:r w:rsidRPr="00D7400B">
              <w:t>К</w:t>
            </w:r>
            <w:r w:rsidR="00512578" w:rsidRPr="00D7400B">
              <w:t>од по ОКОПФ</w:t>
            </w:r>
          </w:p>
        </w:tc>
        <w:tc>
          <w:tcPr>
            <w:tcW w:w="2694" w:type="pct"/>
            <w:shd w:val="clear" w:color="auto" w:fill="auto"/>
          </w:tcPr>
          <w:p w14:paraId="68EE61A1" w14:textId="77777777" w:rsidR="00512578" w:rsidRPr="00D7400B" w:rsidRDefault="00512578" w:rsidP="00B36EDB">
            <w:pPr>
              <w:pStyle w:val="ASFKTablenorm"/>
              <w:ind w:left="57" w:right="57"/>
            </w:pPr>
            <w:r w:rsidRPr="00D7400B">
              <w:t>Ввод значения вручную.</w:t>
            </w:r>
          </w:p>
        </w:tc>
      </w:tr>
      <w:tr w:rsidR="00512578" w:rsidRPr="00751DA5" w14:paraId="19873C85" w14:textId="77777777" w:rsidTr="00B36EDB">
        <w:tc>
          <w:tcPr>
            <w:tcW w:w="2306" w:type="pct"/>
            <w:shd w:val="clear" w:color="auto" w:fill="auto"/>
          </w:tcPr>
          <w:p w14:paraId="3A6A5E21" w14:textId="77777777" w:rsidR="00512578" w:rsidRPr="00D7400B" w:rsidRDefault="00512578" w:rsidP="00B36EDB">
            <w:pPr>
              <w:pStyle w:val="ASFKTablenorm"/>
              <w:ind w:left="57" w:right="57"/>
            </w:pPr>
            <w:r w:rsidRPr="00D7400B">
              <w:t>Код по Сводному реестру</w:t>
            </w:r>
          </w:p>
        </w:tc>
        <w:tc>
          <w:tcPr>
            <w:tcW w:w="2694" w:type="pct"/>
            <w:shd w:val="clear" w:color="auto" w:fill="auto"/>
          </w:tcPr>
          <w:p w14:paraId="1DA9E372"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СРРПБС</w:t>
            </w:r>
            <w:r>
              <w:t>»</w:t>
            </w:r>
            <w:r w:rsidRPr="00D7400B">
              <w:t xml:space="preserve"> (заполн</w:t>
            </w:r>
            <w:r w:rsidRPr="00512578">
              <w:t>я</w:t>
            </w:r>
            <w:r w:rsidRPr="00D7400B">
              <w:t xml:space="preserve">ется значением поля </w:t>
            </w:r>
            <w:r>
              <w:t>«</w:t>
            </w:r>
            <w:r w:rsidRPr="00D7400B">
              <w:t>код РУБП</w:t>
            </w:r>
            <w:r>
              <w:t>»</w:t>
            </w:r>
            <w:r w:rsidRPr="00D7400B">
              <w:t>) и ввод вру</w:t>
            </w:r>
            <w:r w:rsidRPr="00512578">
              <w:t>ч</w:t>
            </w:r>
            <w:r w:rsidRPr="00D7400B">
              <w:t>ную.</w:t>
            </w:r>
          </w:p>
        </w:tc>
      </w:tr>
      <w:tr w:rsidR="00512578" w:rsidRPr="00751DA5" w14:paraId="443D81EE" w14:textId="77777777" w:rsidTr="00B36EDB">
        <w:tc>
          <w:tcPr>
            <w:tcW w:w="2306" w:type="pct"/>
            <w:shd w:val="clear" w:color="auto" w:fill="auto"/>
          </w:tcPr>
          <w:p w14:paraId="74298551" w14:textId="77777777" w:rsidR="00512578" w:rsidRPr="00D7400B" w:rsidRDefault="00512578" w:rsidP="00B36EDB">
            <w:pPr>
              <w:pStyle w:val="ASFKTablenorm"/>
              <w:ind w:left="57" w:right="57"/>
            </w:pPr>
            <w:r w:rsidRPr="00D7400B">
              <w:t>Номер лицевого счета</w:t>
            </w:r>
          </w:p>
        </w:tc>
        <w:tc>
          <w:tcPr>
            <w:tcW w:w="2694" w:type="pct"/>
            <w:shd w:val="clear" w:color="auto" w:fill="auto"/>
          </w:tcPr>
          <w:p w14:paraId="77EC6DCE"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Информация о л</w:t>
            </w:r>
            <w:r w:rsidRPr="00512578">
              <w:t>и</w:t>
            </w:r>
            <w:r w:rsidRPr="00D7400B">
              <w:t>цевом счете</w:t>
            </w:r>
            <w:r>
              <w:t>»</w:t>
            </w:r>
            <w:r w:rsidRPr="00D7400B">
              <w:t xml:space="preserve"> (заполняется значением поля </w:t>
            </w:r>
            <w:r>
              <w:t>«</w:t>
            </w:r>
            <w:r w:rsidRPr="00D7400B">
              <w:t>Номер ЛС</w:t>
            </w:r>
            <w:r>
              <w:t>»</w:t>
            </w:r>
            <w:r w:rsidRPr="00D7400B">
              <w:t>) и ввод вручную.</w:t>
            </w:r>
          </w:p>
        </w:tc>
      </w:tr>
      <w:tr w:rsidR="00512578" w:rsidRPr="00751DA5" w14:paraId="3B062874" w14:textId="77777777" w:rsidTr="00B36EDB">
        <w:tc>
          <w:tcPr>
            <w:tcW w:w="2306" w:type="pct"/>
            <w:shd w:val="clear" w:color="auto" w:fill="auto"/>
          </w:tcPr>
          <w:p w14:paraId="06AE5850" w14:textId="77777777" w:rsidR="00512578" w:rsidRPr="00D7400B" w:rsidRDefault="00512578" w:rsidP="00B36EDB">
            <w:pPr>
              <w:pStyle w:val="ASFKTablenorm"/>
              <w:ind w:left="57" w:right="57"/>
            </w:pPr>
            <w:r w:rsidRPr="00D7400B">
              <w:lastRenderedPageBreak/>
              <w:t>ИНН</w:t>
            </w:r>
          </w:p>
        </w:tc>
        <w:tc>
          <w:tcPr>
            <w:tcW w:w="2694" w:type="pct"/>
            <w:shd w:val="clear" w:color="auto" w:fill="auto"/>
          </w:tcPr>
          <w:p w14:paraId="697EA829" w14:textId="77777777" w:rsidR="00512578" w:rsidRPr="00D7400B" w:rsidRDefault="00512578" w:rsidP="00B36EDB">
            <w:pPr>
              <w:pStyle w:val="ASFKTablenorm"/>
              <w:ind w:left="57" w:right="57"/>
            </w:pPr>
            <w:r w:rsidRPr="00D7400B">
              <w:t>Ввод значения вручную.</w:t>
            </w:r>
          </w:p>
        </w:tc>
      </w:tr>
      <w:tr w:rsidR="00512578" w:rsidRPr="00751DA5" w14:paraId="5BA73897" w14:textId="77777777" w:rsidTr="00B36EDB">
        <w:tc>
          <w:tcPr>
            <w:tcW w:w="2306" w:type="pct"/>
            <w:shd w:val="clear" w:color="auto" w:fill="auto"/>
          </w:tcPr>
          <w:p w14:paraId="764AB1C5" w14:textId="77777777" w:rsidR="00512578" w:rsidRPr="00D7400B" w:rsidRDefault="00512578" w:rsidP="00B36EDB">
            <w:pPr>
              <w:pStyle w:val="ASFKTablenorm"/>
              <w:ind w:left="57" w:right="57"/>
            </w:pPr>
            <w:r w:rsidRPr="00D7400B">
              <w:t>КПП</w:t>
            </w:r>
          </w:p>
        </w:tc>
        <w:tc>
          <w:tcPr>
            <w:tcW w:w="2694" w:type="pct"/>
            <w:shd w:val="clear" w:color="auto" w:fill="auto"/>
          </w:tcPr>
          <w:p w14:paraId="2A92C549" w14:textId="77777777" w:rsidR="00512578" w:rsidRPr="00D7400B" w:rsidRDefault="00512578" w:rsidP="00B36EDB">
            <w:pPr>
              <w:pStyle w:val="ASFKTablenorm"/>
              <w:ind w:left="57" w:right="57"/>
            </w:pPr>
            <w:r w:rsidRPr="00D7400B">
              <w:t>Ввод значения вручную.</w:t>
            </w:r>
          </w:p>
        </w:tc>
      </w:tr>
      <w:tr w:rsidR="00512578" w:rsidRPr="00751DA5" w14:paraId="02548651" w14:textId="77777777" w:rsidTr="00B36EDB">
        <w:tc>
          <w:tcPr>
            <w:tcW w:w="2306" w:type="pct"/>
            <w:shd w:val="clear" w:color="auto" w:fill="auto"/>
          </w:tcPr>
          <w:p w14:paraId="3932E61A" w14:textId="77777777" w:rsidR="00512578" w:rsidRPr="00D7400B" w:rsidRDefault="00512578" w:rsidP="00B36EDB">
            <w:pPr>
              <w:pStyle w:val="ASFKTablenorm"/>
              <w:ind w:left="57" w:right="57"/>
            </w:pPr>
            <w:r w:rsidRPr="00D7400B">
              <w:t>Дата постановки на учет в налоговом органе</w:t>
            </w:r>
          </w:p>
        </w:tc>
        <w:tc>
          <w:tcPr>
            <w:tcW w:w="2694" w:type="pct"/>
            <w:shd w:val="clear" w:color="auto" w:fill="auto"/>
          </w:tcPr>
          <w:p w14:paraId="70B246D6" w14:textId="77777777" w:rsidR="00512578" w:rsidRPr="00D7400B" w:rsidRDefault="00512578" w:rsidP="00B36EDB">
            <w:pPr>
              <w:pStyle w:val="ASFKTablenorm"/>
              <w:ind w:left="57" w:right="57"/>
            </w:pPr>
            <w:r w:rsidRPr="00D7400B">
              <w:t>Ввод значения вручную.</w:t>
            </w:r>
          </w:p>
        </w:tc>
      </w:tr>
      <w:tr w:rsidR="00512578" w:rsidRPr="00751DA5" w14:paraId="4A9583A4" w14:textId="77777777" w:rsidTr="00B36EDB">
        <w:tc>
          <w:tcPr>
            <w:tcW w:w="2306" w:type="pct"/>
            <w:shd w:val="clear" w:color="auto" w:fill="auto"/>
          </w:tcPr>
          <w:p w14:paraId="7FB18D97" w14:textId="77777777" w:rsidR="00512578" w:rsidRPr="00D7400B" w:rsidRDefault="00512578" w:rsidP="00B36EDB">
            <w:pPr>
              <w:pStyle w:val="ASFKTablenorm"/>
              <w:ind w:left="57" w:right="57"/>
            </w:pPr>
            <w:r w:rsidRPr="00D7400B">
              <w:t>Код налогоплательщика в стране регистрации или его аналог</w:t>
            </w:r>
          </w:p>
        </w:tc>
        <w:tc>
          <w:tcPr>
            <w:tcW w:w="2694" w:type="pct"/>
            <w:shd w:val="clear" w:color="auto" w:fill="auto"/>
          </w:tcPr>
          <w:p w14:paraId="5991D497" w14:textId="77777777" w:rsidR="00512578" w:rsidRPr="00D7400B" w:rsidRDefault="00512578" w:rsidP="00B36EDB">
            <w:pPr>
              <w:pStyle w:val="ASFKTablenorm"/>
              <w:ind w:left="57" w:right="57"/>
            </w:pPr>
            <w:r w:rsidRPr="00D7400B">
              <w:t>Ввод значения вручную.</w:t>
            </w:r>
          </w:p>
        </w:tc>
      </w:tr>
      <w:tr w:rsidR="00512578" w:rsidRPr="00751DA5" w14:paraId="5ACAE106" w14:textId="77777777" w:rsidTr="00B36EDB">
        <w:tc>
          <w:tcPr>
            <w:tcW w:w="2306" w:type="pct"/>
            <w:shd w:val="clear" w:color="auto" w:fill="auto"/>
          </w:tcPr>
          <w:p w14:paraId="64E7FBCC" w14:textId="77777777" w:rsidR="00512578" w:rsidRPr="00D7400B" w:rsidRDefault="00512578" w:rsidP="00B36EDB">
            <w:pPr>
              <w:pStyle w:val="ASFKTablenorm"/>
              <w:ind w:left="57" w:right="57"/>
            </w:pPr>
            <w:r w:rsidRPr="00D7400B">
              <w:t>Наименование бюджета субъекта РФ, кот</w:t>
            </w:r>
            <w:r w:rsidRPr="00512578">
              <w:t>о</w:t>
            </w:r>
            <w:r w:rsidRPr="00D7400B">
              <w:t>рому предоставляется межбюджетный тран</w:t>
            </w:r>
            <w:r w:rsidRPr="00512578">
              <w:t>с</w:t>
            </w:r>
            <w:r w:rsidRPr="00D7400B">
              <w:t>ферт</w:t>
            </w:r>
          </w:p>
        </w:tc>
        <w:tc>
          <w:tcPr>
            <w:tcW w:w="2694" w:type="pct"/>
            <w:shd w:val="clear" w:color="auto" w:fill="auto"/>
          </w:tcPr>
          <w:p w14:paraId="32B3BD6B" w14:textId="77777777" w:rsidR="00512578" w:rsidRPr="00D7400B" w:rsidRDefault="00512578" w:rsidP="00B36EDB">
            <w:pPr>
              <w:pStyle w:val="ASFKTablenorm"/>
              <w:ind w:left="57" w:right="57"/>
            </w:pPr>
            <w:r w:rsidRPr="00D7400B">
              <w:t>Ввод значения вручную.</w:t>
            </w:r>
          </w:p>
          <w:p w14:paraId="34767276"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Бюдж</w:t>
            </w:r>
            <w:r w:rsidRPr="00512578">
              <w:t>е</w:t>
            </w:r>
            <w:r w:rsidRPr="00D7400B">
              <w:t>ты</w:t>
            </w:r>
            <w:r>
              <w:t>»</w:t>
            </w:r>
            <w:r w:rsidRPr="00D7400B">
              <w:t xml:space="preserve">, (вставляется значения поля </w:t>
            </w:r>
            <w:r>
              <w:t>«</w:t>
            </w:r>
            <w:r w:rsidRPr="00D7400B">
              <w:t>Полное наименов</w:t>
            </w:r>
            <w:r w:rsidRPr="00512578">
              <w:t>а</w:t>
            </w:r>
            <w:r w:rsidRPr="00D7400B">
              <w:t>ние бюджета</w:t>
            </w:r>
            <w:r>
              <w:t>»</w:t>
            </w:r>
            <w:r w:rsidRPr="00D7400B">
              <w:t>).</w:t>
            </w:r>
          </w:p>
          <w:p w14:paraId="3F11E25F" w14:textId="77777777" w:rsidR="00512578" w:rsidRPr="00D7400B" w:rsidRDefault="00512578" w:rsidP="00B36EDB">
            <w:pPr>
              <w:pStyle w:val="ASFKTablenorm"/>
              <w:ind w:left="57" w:right="57"/>
            </w:pPr>
            <w:r w:rsidRPr="00D7400B">
              <w:t>Реквизит обязательно заполняется для:</w:t>
            </w:r>
          </w:p>
          <w:p w14:paraId="2C26379F" w14:textId="77777777" w:rsidR="00512578" w:rsidRPr="00D7400B" w:rsidRDefault="00512578" w:rsidP="002410E2">
            <w:pPr>
              <w:pStyle w:val="ASFKTableListMark"/>
            </w:pPr>
            <w:r w:rsidRPr="00D7400B">
              <w:t xml:space="preserve">соглашений с видом </w:t>
            </w:r>
            <w:r>
              <w:t>«</w:t>
            </w:r>
            <w:r w:rsidRPr="00D7400B">
              <w:t>123</w:t>
            </w:r>
            <w:r>
              <w:t>»</w:t>
            </w:r>
            <w:r w:rsidRPr="00D7400B">
              <w:t>;</w:t>
            </w:r>
          </w:p>
          <w:p w14:paraId="513091D2" w14:textId="77777777" w:rsidR="00512578" w:rsidRPr="00D7400B" w:rsidRDefault="00512578" w:rsidP="002410E2">
            <w:pPr>
              <w:pStyle w:val="ASFKTableListMark"/>
            </w:pPr>
            <w:r w:rsidRPr="00D7400B">
              <w:t xml:space="preserve">соглашений с видом </w:t>
            </w:r>
            <w:r>
              <w:t>«</w:t>
            </w:r>
            <w:r w:rsidRPr="00D7400B">
              <w:t>130</w:t>
            </w:r>
            <w:r>
              <w:t>»</w:t>
            </w:r>
            <w:r w:rsidRPr="00D7400B">
              <w:t>, в случае предоставл</w:t>
            </w:r>
            <w:r w:rsidRPr="00512578">
              <w:t>е</w:t>
            </w:r>
            <w:r w:rsidRPr="00D7400B">
              <w:t>ния межбюджетного трансферта (если хотя</w:t>
            </w:r>
            <w:r>
              <w:t xml:space="preserve"> </w:t>
            </w:r>
            <w:r w:rsidRPr="00D7400B">
              <w:t xml:space="preserve">бы одной из строк в разбивке по КБК в 15 разряде указано значение </w:t>
            </w:r>
            <w:r>
              <w:t>«</w:t>
            </w:r>
            <w:r w:rsidRPr="00D7400B">
              <w:t>5</w:t>
            </w:r>
            <w:r>
              <w:t>»</w:t>
            </w:r>
            <w:r w:rsidRPr="00D7400B">
              <w:t>).</w:t>
            </w:r>
          </w:p>
          <w:p w14:paraId="4F5714EE" w14:textId="77777777" w:rsidR="00512578" w:rsidRPr="00D7400B" w:rsidRDefault="00512578" w:rsidP="00B36EDB">
            <w:pPr>
              <w:pStyle w:val="ASFKTablenorm"/>
              <w:ind w:left="57" w:right="57"/>
            </w:pPr>
            <w:r w:rsidRPr="00D7400B">
              <w:t xml:space="preserve">Для соглашений с видами </w:t>
            </w:r>
            <w:r>
              <w:t>«</w:t>
            </w:r>
            <w:r w:rsidRPr="00D7400B">
              <w:t>121</w:t>
            </w:r>
            <w:r>
              <w:t>»</w:t>
            </w:r>
            <w:r w:rsidRPr="00D7400B">
              <w:t xml:space="preserve"> и </w:t>
            </w:r>
            <w:r>
              <w:t>«</w:t>
            </w:r>
            <w:r w:rsidRPr="00D7400B">
              <w:t>122</w:t>
            </w:r>
            <w:r>
              <w:t>»</w:t>
            </w:r>
            <w:r w:rsidRPr="00D7400B">
              <w:t xml:space="preserve"> реквизит не заполняется.</w:t>
            </w:r>
          </w:p>
        </w:tc>
      </w:tr>
      <w:tr w:rsidR="00512578" w:rsidRPr="00751DA5" w14:paraId="0EA6ED14" w14:textId="77777777" w:rsidTr="00B36EDB">
        <w:tc>
          <w:tcPr>
            <w:tcW w:w="2306" w:type="pct"/>
            <w:shd w:val="clear" w:color="auto" w:fill="auto"/>
          </w:tcPr>
          <w:p w14:paraId="342798F8" w14:textId="77777777" w:rsidR="00512578" w:rsidRPr="00D7400B" w:rsidRDefault="00512578" w:rsidP="00B36EDB">
            <w:pPr>
              <w:pStyle w:val="ASFKTablenorm"/>
              <w:ind w:left="57" w:right="57"/>
            </w:pPr>
            <w:r w:rsidRPr="00D7400B">
              <w:t>Код территории субъекта РФ по ОКТМО, к</w:t>
            </w:r>
            <w:r w:rsidRPr="00512578">
              <w:t>о</w:t>
            </w:r>
            <w:r w:rsidRPr="00D7400B">
              <w:t>торому предоставляется межбюджетный трансферт</w:t>
            </w:r>
          </w:p>
        </w:tc>
        <w:tc>
          <w:tcPr>
            <w:tcW w:w="2694" w:type="pct"/>
            <w:shd w:val="clear" w:color="auto" w:fill="auto"/>
          </w:tcPr>
          <w:p w14:paraId="6E242A3F" w14:textId="77777777" w:rsidR="00512578" w:rsidRPr="00D7400B" w:rsidRDefault="00512578" w:rsidP="00B36EDB">
            <w:pPr>
              <w:pStyle w:val="ASFKTablenorm"/>
              <w:ind w:left="57" w:right="57"/>
            </w:pPr>
            <w:r w:rsidRPr="00D7400B">
              <w:t>Ввод значения вручную.</w:t>
            </w:r>
          </w:p>
          <w:p w14:paraId="7C75B003"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ОКТМО</w:t>
            </w:r>
            <w:r>
              <w:t>»</w:t>
            </w:r>
            <w:r w:rsidRPr="00D7400B">
              <w:t xml:space="preserve">, (вставляется значения поля </w:t>
            </w:r>
            <w:r>
              <w:t>«</w:t>
            </w:r>
            <w:r w:rsidRPr="00D7400B">
              <w:t>код).</w:t>
            </w:r>
          </w:p>
          <w:p w14:paraId="49EE707B" w14:textId="77777777" w:rsidR="00512578" w:rsidRPr="00D7400B" w:rsidRDefault="00512578" w:rsidP="00B36EDB">
            <w:pPr>
              <w:pStyle w:val="ASFKTablenorm"/>
              <w:ind w:left="57" w:right="57"/>
            </w:pPr>
            <w:r w:rsidRPr="00D7400B">
              <w:t>Реквизит обязательно заполняется для:</w:t>
            </w:r>
          </w:p>
          <w:p w14:paraId="5B5DEF3B" w14:textId="77777777" w:rsidR="00512578" w:rsidRPr="00D7400B" w:rsidRDefault="00512578" w:rsidP="002410E2">
            <w:pPr>
              <w:pStyle w:val="ASFKTableListMark"/>
            </w:pPr>
            <w:r w:rsidRPr="00D7400B">
              <w:t xml:space="preserve">соглашений с видом </w:t>
            </w:r>
            <w:r>
              <w:t>«</w:t>
            </w:r>
            <w:r w:rsidRPr="00D7400B">
              <w:t>123</w:t>
            </w:r>
            <w:r>
              <w:t>»</w:t>
            </w:r>
            <w:r w:rsidRPr="00D7400B">
              <w:t>;</w:t>
            </w:r>
          </w:p>
          <w:p w14:paraId="3DAF8E63" w14:textId="77777777" w:rsidR="00512578" w:rsidRPr="00D7400B" w:rsidRDefault="00512578" w:rsidP="002410E2">
            <w:pPr>
              <w:pStyle w:val="ASFKTableListMark"/>
            </w:pPr>
            <w:r w:rsidRPr="00D7400B">
              <w:t xml:space="preserve">соглашений с видом </w:t>
            </w:r>
            <w:r>
              <w:t>«</w:t>
            </w:r>
            <w:r w:rsidRPr="00D7400B">
              <w:t>130</w:t>
            </w:r>
            <w:r>
              <w:t>»</w:t>
            </w:r>
            <w:r w:rsidRPr="00D7400B">
              <w:t>, в случае предоставл</w:t>
            </w:r>
            <w:r w:rsidRPr="00512578">
              <w:t>е</w:t>
            </w:r>
            <w:r w:rsidRPr="00D7400B">
              <w:t>ния межб</w:t>
            </w:r>
            <w:r>
              <w:t xml:space="preserve">юджетного трансферта (если хотя </w:t>
            </w:r>
            <w:r w:rsidRPr="00D7400B">
              <w:t xml:space="preserve">бы одной из строк в разбивке по КБК в 15 разряде указано значение </w:t>
            </w:r>
            <w:r>
              <w:t>«</w:t>
            </w:r>
            <w:r w:rsidRPr="00D7400B">
              <w:t>5</w:t>
            </w:r>
            <w:r>
              <w:t>»</w:t>
            </w:r>
            <w:r w:rsidRPr="00D7400B">
              <w:t>).</w:t>
            </w:r>
          </w:p>
          <w:p w14:paraId="12F651A5" w14:textId="77777777" w:rsidR="00512578" w:rsidRPr="00D7400B" w:rsidRDefault="00512578" w:rsidP="00B36EDB">
            <w:pPr>
              <w:pStyle w:val="ASFKTablenorm"/>
              <w:ind w:left="57" w:right="57"/>
            </w:pPr>
            <w:r w:rsidRPr="00D7400B">
              <w:t xml:space="preserve">Для соглашений с видами </w:t>
            </w:r>
            <w:r>
              <w:t>«</w:t>
            </w:r>
            <w:r w:rsidRPr="00D7400B">
              <w:t>121</w:t>
            </w:r>
            <w:r>
              <w:t>»</w:t>
            </w:r>
            <w:r w:rsidRPr="00D7400B">
              <w:t xml:space="preserve"> и </w:t>
            </w:r>
            <w:r>
              <w:t>«</w:t>
            </w:r>
            <w:r w:rsidRPr="00D7400B">
              <w:t>122</w:t>
            </w:r>
            <w:r>
              <w:t>»</w:t>
            </w:r>
            <w:r w:rsidRPr="00D7400B">
              <w:t xml:space="preserve"> реквизит не заполняется.</w:t>
            </w:r>
          </w:p>
        </w:tc>
      </w:tr>
      <w:tr w:rsidR="00512578" w:rsidRPr="00751DA5" w14:paraId="397E1A2E" w14:textId="77777777" w:rsidTr="00B36EDB">
        <w:tc>
          <w:tcPr>
            <w:tcW w:w="2306" w:type="pct"/>
            <w:shd w:val="clear" w:color="auto" w:fill="auto"/>
          </w:tcPr>
          <w:p w14:paraId="34E1CC57" w14:textId="77777777" w:rsidR="00512578" w:rsidRPr="00D7400B" w:rsidRDefault="00512578" w:rsidP="00B36EDB">
            <w:pPr>
              <w:pStyle w:val="ASFKTablenorm"/>
              <w:ind w:left="57" w:right="57"/>
            </w:pPr>
            <w:r w:rsidRPr="00D7400B">
              <w:t>Наименование субъекта РФ</w:t>
            </w:r>
          </w:p>
        </w:tc>
        <w:tc>
          <w:tcPr>
            <w:tcW w:w="2694" w:type="pct"/>
            <w:shd w:val="clear" w:color="auto" w:fill="auto"/>
          </w:tcPr>
          <w:p w14:paraId="556908A9" w14:textId="77777777" w:rsidR="00512578" w:rsidRPr="00D7400B" w:rsidRDefault="00512578" w:rsidP="00B36EDB">
            <w:pPr>
              <w:pStyle w:val="ASFKTablenorm"/>
              <w:ind w:left="57" w:right="57"/>
            </w:pPr>
            <w:r w:rsidRPr="00D7400B">
              <w:t>Ввод значения вручную.</w:t>
            </w:r>
          </w:p>
        </w:tc>
      </w:tr>
      <w:tr w:rsidR="00512578" w:rsidRPr="00751DA5" w14:paraId="205B3328" w14:textId="77777777" w:rsidTr="00B36EDB">
        <w:tc>
          <w:tcPr>
            <w:tcW w:w="2306" w:type="pct"/>
            <w:shd w:val="clear" w:color="auto" w:fill="auto"/>
          </w:tcPr>
          <w:p w14:paraId="35BF27EF" w14:textId="77777777" w:rsidR="00512578" w:rsidRPr="00D7400B" w:rsidRDefault="00512578" w:rsidP="00B36EDB">
            <w:pPr>
              <w:pStyle w:val="ASFKTablenorm"/>
              <w:ind w:left="57" w:right="57"/>
            </w:pPr>
            <w:r w:rsidRPr="00D7400B">
              <w:t>Кодовое обозначение субъекта РФ</w:t>
            </w:r>
          </w:p>
        </w:tc>
        <w:tc>
          <w:tcPr>
            <w:tcW w:w="2694" w:type="pct"/>
            <w:shd w:val="clear" w:color="auto" w:fill="auto"/>
          </w:tcPr>
          <w:p w14:paraId="016BD1C5" w14:textId="77777777" w:rsidR="00512578" w:rsidRPr="00D7400B" w:rsidRDefault="00512578" w:rsidP="00B36EDB">
            <w:pPr>
              <w:pStyle w:val="ASFKTablenorm"/>
              <w:ind w:left="57" w:right="57"/>
            </w:pPr>
            <w:r w:rsidRPr="00D7400B">
              <w:t>Ввод значения вручную.</w:t>
            </w:r>
          </w:p>
        </w:tc>
      </w:tr>
      <w:tr w:rsidR="00512578" w:rsidRPr="00751DA5" w14:paraId="4FA2A169" w14:textId="77777777" w:rsidTr="00B36EDB">
        <w:tc>
          <w:tcPr>
            <w:tcW w:w="2306" w:type="pct"/>
            <w:shd w:val="clear" w:color="auto" w:fill="auto"/>
          </w:tcPr>
          <w:p w14:paraId="65C64F09" w14:textId="77777777" w:rsidR="00512578" w:rsidRPr="00D7400B" w:rsidRDefault="00512578" w:rsidP="00B36EDB">
            <w:pPr>
              <w:pStyle w:val="ASFKTablenorm"/>
              <w:ind w:left="57" w:right="57"/>
            </w:pPr>
            <w:r w:rsidRPr="00D7400B">
              <w:t>Страна регистрации иностранного юридич</w:t>
            </w:r>
            <w:r w:rsidRPr="00512578">
              <w:t>е</w:t>
            </w:r>
            <w:r w:rsidRPr="00D7400B">
              <w:t>ского лица</w:t>
            </w:r>
          </w:p>
        </w:tc>
        <w:tc>
          <w:tcPr>
            <w:tcW w:w="2694" w:type="pct"/>
            <w:shd w:val="clear" w:color="auto" w:fill="auto"/>
          </w:tcPr>
          <w:p w14:paraId="03D2F8E2" w14:textId="77777777" w:rsidR="00512578" w:rsidRPr="00D7400B" w:rsidRDefault="00512578" w:rsidP="00B36EDB">
            <w:pPr>
              <w:pStyle w:val="ASFKTablenorm"/>
              <w:ind w:left="57" w:right="57"/>
            </w:pPr>
            <w:r w:rsidRPr="00D7400B">
              <w:t>Ввод значения вручную.</w:t>
            </w:r>
          </w:p>
        </w:tc>
      </w:tr>
      <w:tr w:rsidR="00512578" w:rsidRPr="00751DA5" w14:paraId="46540564" w14:textId="77777777" w:rsidTr="00B36EDB">
        <w:tc>
          <w:tcPr>
            <w:tcW w:w="2306" w:type="pct"/>
            <w:shd w:val="clear" w:color="auto" w:fill="auto"/>
          </w:tcPr>
          <w:p w14:paraId="2D171289" w14:textId="77777777" w:rsidR="00512578" w:rsidRPr="00D7400B" w:rsidRDefault="00512578" w:rsidP="00B36EDB">
            <w:pPr>
              <w:pStyle w:val="ASFKTablenorm"/>
              <w:ind w:left="57" w:right="57"/>
            </w:pPr>
            <w:r w:rsidRPr="00D7400B">
              <w:t>Код страны по ОКСМ</w:t>
            </w:r>
          </w:p>
        </w:tc>
        <w:tc>
          <w:tcPr>
            <w:tcW w:w="2694" w:type="pct"/>
            <w:shd w:val="clear" w:color="auto" w:fill="auto"/>
          </w:tcPr>
          <w:p w14:paraId="692EDFFE" w14:textId="77777777" w:rsidR="00512578" w:rsidRPr="00D7400B" w:rsidRDefault="00512578" w:rsidP="00B36EDB">
            <w:pPr>
              <w:pStyle w:val="ASFKTablenorm"/>
              <w:ind w:left="57" w:right="57"/>
            </w:pPr>
            <w:r w:rsidRPr="00D7400B">
              <w:t>Ввод значения вручную.</w:t>
            </w:r>
          </w:p>
        </w:tc>
      </w:tr>
      <w:tr w:rsidR="00512578" w:rsidRPr="00751DA5" w14:paraId="3E8C06DD" w14:textId="77777777" w:rsidTr="00B36EDB">
        <w:trPr>
          <w:trHeight w:val="77"/>
        </w:trPr>
        <w:tc>
          <w:tcPr>
            <w:tcW w:w="2306" w:type="pct"/>
            <w:shd w:val="clear" w:color="auto" w:fill="auto"/>
          </w:tcPr>
          <w:p w14:paraId="205F994F" w14:textId="77777777" w:rsidR="00512578" w:rsidRPr="00D7400B" w:rsidRDefault="00512578" w:rsidP="00B36EDB">
            <w:pPr>
              <w:pStyle w:val="ASFKTablenorm"/>
              <w:ind w:left="57" w:right="57"/>
            </w:pPr>
            <w:r w:rsidRPr="00D7400B">
              <w:t>Почтовый индекс</w:t>
            </w:r>
          </w:p>
        </w:tc>
        <w:tc>
          <w:tcPr>
            <w:tcW w:w="2694" w:type="pct"/>
            <w:shd w:val="clear" w:color="auto" w:fill="auto"/>
          </w:tcPr>
          <w:p w14:paraId="0E892639" w14:textId="77777777" w:rsidR="00512578" w:rsidRPr="00D7400B" w:rsidRDefault="00512578" w:rsidP="00B36EDB">
            <w:pPr>
              <w:pStyle w:val="ASFKTablenorm"/>
              <w:ind w:left="57" w:right="57"/>
            </w:pPr>
            <w:r w:rsidRPr="00D7400B">
              <w:t>Ввод значения вручную.</w:t>
            </w:r>
          </w:p>
        </w:tc>
      </w:tr>
      <w:tr w:rsidR="00512578" w:rsidRPr="00751DA5" w14:paraId="4D00F21F" w14:textId="77777777" w:rsidTr="00B36EDB">
        <w:trPr>
          <w:trHeight w:val="77"/>
        </w:trPr>
        <w:tc>
          <w:tcPr>
            <w:tcW w:w="2306" w:type="pct"/>
            <w:shd w:val="clear" w:color="auto" w:fill="auto"/>
          </w:tcPr>
          <w:p w14:paraId="1CF021EE" w14:textId="77777777" w:rsidR="00512578" w:rsidRPr="00D7400B" w:rsidRDefault="00512578" w:rsidP="00B36EDB">
            <w:pPr>
              <w:pStyle w:val="ASFKTablenorm"/>
              <w:ind w:left="57" w:right="57"/>
            </w:pPr>
            <w:r w:rsidRPr="00D7400B">
              <w:t>Тип населенного пункта</w:t>
            </w:r>
          </w:p>
        </w:tc>
        <w:tc>
          <w:tcPr>
            <w:tcW w:w="2694" w:type="pct"/>
            <w:shd w:val="clear" w:color="auto" w:fill="auto"/>
          </w:tcPr>
          <w:p w14:paraId="4352728A" w14:textId="77777777" w:rsidR="00512578" w:rsidRPr="00D7400B" w:rsidRDefault="00512578" w:rsidP="00B36EDB">
            <w:pPr>
              <w:pStyle w:val="ASFKTablenorm"/>
              <w:ind w:left="57" w:right="57"/>
            </w:pPr>
            <w:r w:rsidRPr="00D7400B">
              <w:t>Ввод значения вручную.</w:t>
            </w:r>
          </w:p>
        </w:tc>
      </w:tr>
      <w:tr w:rsidR="00512578" w:rsidRPr="00751DA5" w14:paraId="37101DDF" w14:textId="77777777" w:rsidTr="00B36EDB">
        <w:trPr>
          <w:trHeight w:val="77"/>
        </w:trPr>
        <w:tc>
          <w:tcPr>
            <w:tcW w:w="2306" w:type="pct"/>
            <w:shd w:val="clear" w:color="auto" w:fill="auto"/>
          </w:tcPr>
          <w:p w14:paraId="38556EDF" w14:textId="77777777" w:rsidR="00512578" w:rsidRPr="00D7400B" w:rsidRDefault="00512578" w:rsidP="00B36EDB">
            <w:pPr>
              <w:pStyle w:val="ASFKTablenorm"/>
              <w:ind w:left="57" w:right="57"/>
            </w:pPr>
            <w:r w:rsidRPr="00D7400B">
              <w:t>Код населенного пункта по ОКТМО</w:t>
            </w:r>
          </w:p>
        </w:tc>
        <w:tc>
          <w:tcPr>
            <w:tcW w:w="2694" w:type="pct"/>
            <w:shd w:val="clear" w:color="auto" w:fill="auto"/>
          </w:tcPr>
          <w:p w14:paraId="408B3229" w14:textId="77777777" w:rsidR="00512578" w:rsidRPr="00D7400B" w:rsidRDefault="00512578" w:rsidP="00B36EDB">
            <w:pPr>
              <w:pStyle w:val="ASFKTablenorm"/>
              <w:ind w:left="57" w:right="57"/>
            </w:pPr>
            <w:r w:rsidRPr="00D7400B">
              <w:t>Ввод значения вручную.</w:t>
            </w:r>
          </w:p>
        </w:tc>
      </w:tr>
      <w:tr w:rsidR="00512578" w:rsidRPr="00751DA5" w14:paraId="0E0B79E0" w14:textId="77777777" w:rsidTr="00B36EDB">
        <w:trPr>
          <w:trHeight w:val="77"/>
        </w:trPr>
        <w:tc>
          <w:tcPr>
            <w:tcW w:w="2306" w:type="pct"/>
            <w:shd w:val="clear" w:color="auto" w:fill="auto"/>
          </w:tcPr>
          <w:p w14:paraId="0056B8BA" w14:textId="77777777" w:rsidR="00512578" w:rsidRPr="00D7400B" w:rsidRDefault="00512578" w:rsidP="00B36EDB">
            <w:pPr>
              <w:pStyle w:val="ASFKTablenorm"/>
              <w:ind w:left="57" w:right="57"/>
            </w:pPr>
            <w:r w:rsidRPr="00D7400B">
              <w:t>Наименование населенного пункта</w:t>
            </w:r>
          </w:p>
        </w:tc>
        <w:tc>
          <w:tcPr>
            <w:tcW w:w="2694" w:type="pct"/>
            <w:shd w:val="clear" w:color="auto" w:fill="auto"/>
          </w:tcPr>
          <w:p w14:paraId="19F95A57" w14:textId="77777777" w:rsidR="00512578" w:rsidRPr="00D7400B" w:rsidRDefault="00512578" w:rsidP="00B36EDB">
            <w:pPr>
              <w:pStyle w:val="ASFKTablenorm"/>
              <w:ind w:left="57" w:right="57"/>
            </w:pPr>
            <w:r w:rsidRPr="00D7400B">
              <w:t>Ввод значения вручную.</w:t>
            </w:r>
          </w:p>
        </w:tc>
      </w:tr>
      <w:tr w:rsidR="00512578" w:rsidRPr="00751DA5" w14:paraId="09A8BCC4" w14:textId="77777777" w:rsidTr="00B36EDB">
        <w:trPr>
          <w:trHeight w:val="77"/>
        </w:trPr>
        <w:tc>
          <w:tcPr>
            <w:tcW w:w="2306" w:type="pct"/>
            <w:shd w:val="clear" w:color="auto" w:fill="auto"/>
          </w:tcPr>
          <w:p w14:paraId="694F460B" w14:textId="77777777" w:rsidR="00512578" w:rsidRPr="00D7400B" w:rsidRDefault="00512578" w:rsidP="00B36EDB">
            <w:pPr>
              <w:pStyle w:val="ASFKTablenorm"/>
              <w:ind w:left="57" w:right="57"/>
            </w:pPr>
            <w:r w:rsidRPr="00D7400B">
              <w:t>Тип и наименование элемента планировочной структуры</w:t>
            </w:r>
          </w:p>
        </w:tc>
        <w:tc>
          <w:tcPr>
            <w:tcW w:w="2694" w:type="pct"/>
            <w:shd w:val="clear" w:color="auto" w:fill="auto"/>
          </w:tcPr>
          <w:p w14:paraId="213F04D2" w14:textId="77777777" w:rsidR="00512578" w:rsidRPr="00D7400B" w:rsidRDefault="00512578" w:rsidP="00B36EDB">
            <w:pPr>
              <w:pStyle w:val="ASFKTablenorm"/>
              <w:ind w:left="57" w:right="57"/>
            </w:pPr>
            <w:r w:rsidRPr="00D7400B">
              <w:t>Ввод значения вручную.</w:t>
            </w:r>
          </w:p>
        </w:tc>
      </w:tr>
      <w:tr w:rsidR="00512578" w:rsidRPr="00751DA5" w14:paraId="1E32B8E7" w14:textId="77777777" w:rsidTr="00B36EDB">
        <w:trPr>
          <w:trHeight w:val="77"/>
        </w:trPr>
        <w:tc>
          <w:tcPr>
            <w:tcW w:w="2306" w:type="pct"/>
            <w:shd w:val="clear" w:color="auto" w:fill="auto"/>
          </w:tcPr>
          <w:p w14:paraId="295E61D4" w14:textId="77777777" w:rsidR="00512578" w:rsidRPr="00D7400B" w:rsidRDefault="00512578" w:rsidP="00B36EDB">
            <w:pPr>
              <w:pStyle w:val="ASFKTablenorm"/>
              <w:ind w:left="57" w:right="57"/>
            </w:pPr>
            <w:r w:rsidRPr="00D7400B">
              <w:t>Тип и наименование объекта улично-дорожной сети</w:t>
            </w:r>
          </w:p>
        </w:tc>
        <w:tc>
          <w:tcPr>
            <w:tcW w:w="2694" w:type="pct"/>
            <w:shd w:val="clear" w:color="auto" w:fill="auto"/>
          </w:tcPr>
          <w:p w14:paraId="24DBC574" w14:textId="77777777" w:rsidR="00512578" w:rsidRPr="00D7400B" w:rsidRDefault="00512578" w:rsidP="00B36EDB">
            <w:pPr>
              <w:pStyle w:val="ASFKTablenorm"/>
              <w:ind w:left="57" w:right="57"/>
            </w:pPr>
            <w:r w:rsidRPr="00D7400B">
              <w:t>Ввод значения вручную.</w:t>
            </w:r>
          </w:p>
        </w:tc>
      </w:tr>
      <w:tr w:rsidR="00512578" w:rsidRPr="00751DA5" w14:paraId="604C5E29" w14:textId="77777777" w:rsidTr="00B36EDB">
        <w:trPr>
          <w:trHeight w:val="77"/>
        </w:trPr>
        <w:tc>
          <w:tcPr>
            <w:tcW w:w="2306" w:type="pct"/>
            <w:shd w:val="clear" w:color="auto" w:fill="auto"/>
          </w:tcPr>
          <w:p w14:paraId="1AEC2D84" w14:textId="77777777" w:rsidR="00512578" w:rsidRPr="00D7400B" w:rsidRDefault="00512578" w:rsidP="00B36EDB">
            <w:pPr>
              <w:pStyle w:val="ASFKTablenorm"/>
              <w:ind w:left="57" w:right="57"/>
            </w:pPr>
            <w:r w:rsidRPr="00D7400B">
              <w:lastRenderedPageBreak/>
              <w:t>Тип и цифровое или буквенное обозначение объекта адресации</w:t>
            </w:r>
          </w:p>
        </w:tc>
        <w:tc>
          <w:tcPr>
            <w:tcW w:w="2694" w:type="pct"/>
            <w:shd w:val="clear" w:color="auto" w:fill="auto"/>
          </w:tcPr>
          <w:p w14:paraId="719AF23F" w14:textId="77777777" w:rsidR="00512578" w:rsidRPr="00D7400B" w:rsidRDefault="00512578" w:rsidP="00B36EDB">
            <w:pPr>
              <w:pStyle w:val="ASFKTablenorm"/>
              <w:ind w:left="57" w:right="57"/>
            </w:pPr>
            <w:r w:rsidRPr="00D7400B">
              <w:t>Ввод значения вручную.</w:t>
            </w:r>
          </w:p>
        </w:tc>
      </w:tr>
      <w:tr w:rsidR="00512578" w:rsidRPr="00751DA5" w14:paraId="0E02D384" w14:textId="77777777" w:rsidTr="00B36EDB">
        <w:trPr>
          <w:trHeight w:val="77"/>
        </w:trPr>
        <w:tc>
          <w:tcPr>
            <w:tcW w:w="2306" w:type="pct"/>
            <w:shd w:val="clear" w:color="auto" w:fill="auto"/>
          </w:tcPr>
          <w:p w14:paraId="6CC52DB9" w14:textId="77777777" w:rsidR="00512578" w:rsidRPr="00D7400B" w:rsidRDefault="00512578" w:rsidP="00F6205A">
            <w:pPr>
              <w:pStyle w:val="ASFKTablenorm"/>
              <w:ind w:left="57" w:right="57"/>
            </w:pPr>
            <w:r w:rsidRPr="00D7400B">
              <w:t xml:space="preserve">Наименование субъекта РФ для иност. </w:t>
            </w:r>
            <w:r w:rsidR="00F6205A">
              <w:t>ю</w:t>
            </w:r>
            <w:r w:rsidRPr="00265509">
              <w:rPr>
                <w:rStyle w:val="ASFKReporterror"/>
              </w:rPr>
              <w:t>рлица</w:t>
            </w:r>
          </w:p>
        </w:tc>
        <w:tc>
          <w:tcPr>
            <w:tcW w:w="2694" w:type="pct"/>
            <w:shd w:val="clear" w:color="auto" w:fill="auto"/>
          </w:tcPr>
          <w:p w14:paraId="63780273" w14:textId="77777777" w:rsidR="00512578" w:rsidRPr="00D7400B" w:rsidRDefault="00512578" w:rsidP="00B36EDB">
            <w:pPr>
              <w:pStyle w:val="ASFKTablenorm"/>
              <w:ind w:left="57" w:right="57"/>
            </w:pPr>
            <w:r w:rsidRPr="00D7400B">
              <w:t>Ввод значения вручную.</w:t>
            </w:r>
          </w:p>
        </w:tc>
      </w:tr>
      <w:tr w:rsidR="00512578" w:rsidRPr="00751DA5" w14:paraId="0129043C" w14:textId="77777777" w:rsidTr="00B36EDB">
        <w:trPr>
          <w:trHeight w:val="77"/>
        </w:trPr>
        <w:tc>
          <w:tcPr>
            <w:tcW w:w="2306" w:type="pct"/>
            <w:shd w:val="clear" w:color="auto" w:fill="auto"/>
          </w:tcPr>
          <w:p w14:paraId="1D792B59" w14:textId="77777777" w:rsidR="00512578" w:rsidRPr="00D7400B" w:rsidRDefault="00512578" w:rsidP="00B36EDB">
            <w:pPr>
              <w:pStyle w:val="ASFKTablenorm"/>
              <w:ind w:left="57" w:right="57"/>
            </w:pPr>
            <w:r w:rsidRPr="00D7400B">
              <w:t xml:space="preserve">Кодовое обозначение субъекта РФ для иност. </w:t>
            </w:r>
            <w:r w:rsidR="00F6205A">
              <w:rPr>
                <w:rStyle w:val="ASFKReporterror"/>
              </w:rPr>
              <w:t>ю</w:t>
            </w:r>
            <w:r w:rsidRPr="00265509">
              <w:rPr>
                <w:rStyle w:val="ASFKReporterror"/>
              </w:rPr>
              <w:t>рлица</w:t>
            </w:r>
          </w:p>
        </w:tc>
        <w:tc>
          <w:tcPr>
            <w:tcW w:w="2694" w:type="pct"/>
            <w:shd w:val="clear" w:color="auto" w:fill="auto"/>
          </w:tcPr>
          <w:p w14:paraId="4C80B83E" w14:textId="77777777" w:rsidR="00512578" w:rsidRPr="00D7400B" w:rsidRDefault="00512578" w:rsidP="00B36EDB">
            <w:pPr>
              <w:pStyle w:val="ASFKTablenorm"/>
              <w:ind w:left="57" w:right="57"/>
            </w:pPr>
            <w:r w:rsidRPr="00D7400B">
              <w:t>Ввод значения вручную.</w:t>
            </w:r>
          </w:p>
        </w:tc>
      </w:tr>
      <w:tr w:rsidR="00512578" w:rsidRPr="00751DA5" w14:paraId="1816C236" w14:textId="77777777" w:rsidTr="00B36EDB">
        <w:trPr>
          <w:trHeight w:val="77"/>
        </w:trPr>
        <w:tc>
          <w:tcPr>
            <w:tcW w:w="2306" w:type="pct"/>
            <w:shd w:val="clear" w:color="auto" w:fill="auto"/>
          </w:tcPr>
          <w:p w14:paraId="1D941FE1" w14:textId="77777777" w:rsidR="00512578" w:rsidRPr="00D7400B" w:rsidRDefault="00512578" w:rsidP="00F6205A">
            <w:pPr>
              <w:pStyle w:val="ASFKTablenorm"/>
              <w:ind w:left="57" w:right="57"/>
            </w:pPr>
            <w:r w:rsidRPr="00D7400B">
              <w:t xml:space="preserve">Почтовый индекс для иност. </w:t>
            </w:r>
            <w:r w:rsidR="00F6205A">
              <w:t>ю</w:t>
            </w:r>
            <w:r w:rsidRPr="00265509">
              <w:rPr>
                <w:rStyle w:val="ASFKReporterror"/>
              </w:rPr>
              <w:t>рлица</w:t>
            </w:r>
          </w:p>
        </w:tc>
        <w:tc>
          <w:tcPr>
            <w:tcW w:w="2694" w:type="pct"/>
            <w:shd w:val="clear" w:color="auto" w:fill="auto"/>
          </w:tcPr>
          <w:p w14:paraId="5697C96A" w14:textId="77777777" w:rsidR="00512578" w:rsidRPr="00D7400B" w:rsidRDefault="00512578" w:rsidP="00B36EDB">
            <w:pPr>
              <w:pStyle w:val="ASFKTablenorm"/>
              <w:ind w:left="57" w:right="57"/>
            </w:pPr>
            <w:r w:rsidRPr="00D7400B">
              <w:t>Ввод значения вручную.</w:t>
            </w:r>
          </w:p>
        </w:tc>
      </w:tr>
      <w:tr w:rsidR="00512578" w:rsidRPr="00751DA5" w14:paraId="3B18599E" w14:textId="77777777" w:rsidTr="00B36EDB">
        <w:trPr>
          <w:trHeight w:val="77"/>
        </w:trPr>
        <w:tc>
          <w:tcPr>
            <w:tcW w:w="2306" w:type="pct"/>
            <w:shd w:val="clear" w:color="auto" w:fill="auto"/>
          </w:tcPr>
          <w:p w14:paraId="3C25538E" w14:textId="77777777" w:rsidR="00512578" w:rsidRPr="00D7400B" w:rsidRDefault="00512578" w:rsidP="00F6205A">
            <w:pPr>
              <w:pStyle w:val="ASFKTablenorm"/>
              <w:ind w:left="57" w:right="57"/>
            </w:pPr>
            <w:r w:rsidRPr="00D7400B">
              <w:t xml:space="preserve">Тип населенного пункта для иност. </w:t>
            </w:r>
            <w:r w:rsidR="00F6205A">
              <w:t>ю</w:t>
            </w:r>
            <w:r w:rsidRPr="00265509">
              <w:rPr>
                <w:rStyle w:val="ASFKReporterror"/>
              </w:rPr>
              <w:t>рлица</w:t>
            </w:r>
          </w:p>
        </w:tc>
        <w:tc>
          <w:tcPr>
            <w:tcW w:w="2694" w:type="pct"/>
            <w:shd w:val="clear" w:color="auto" w:fill="auto"/>
          </w:tcPr>
          <w:p w14:paraId="7F03426D" w14:textId="77777777" w:rsidR="00512578" w:rsidRPr="00D7400B" w:rsidRDefault="00512578" w:rsidP="00B36EDB">
            <w:pPr>
              <w:pStyle w:val="ASFKTablenorm"/>
              <w:ind w:left="57" w:right="57"/>
            </w:pPr>
            <w:r w:rsidRPr="00D7400B">
              <w:t>Ввод значения вручную.</w:t>
            </w:r>
          </w:p>
        </w:tc>
      </w:tr>
      <w:tr w:rsidR="00512578" w:rsidRPr="00751DA5" w14:paraId="6A8FD0F2" w14:textId="77777777" w:rsidTr="00B36EDB">
        <w:trPr>
          <w:trHeight w:val="77"/>
        </w:trPr>
        <w:tc>
          <w:tcPr>
            <w:tcW w:w="2306" w:type="pct"/>
            <w:shd w:val="clear" w:color="auto" w:fill="auto"/>
          </w:tcPr>
          <w:p w14:paraId="3032CC5B" w14:textId="77777777" w:rsidR="00512578" w:rsidRPr="00D7400B" w:rsidRDefault="00512578" w:rsidP="00F6205A">
            <w:pPr>
              <w:pStyle w:val="ASFKTablenorm"/>
              <w:ind w:left="57" w:right="57"/>
            </w:pPr>
            <w:r w:rsidRPr="00D7400B">
              <w:t xml:space="preserve">Код населенного пункта по ОКТМО для иност. </w:t>
            </w:r>
            <w:r w:rsidR="00F6205A">
              <w:t>ю</w:t>
            </w:r>
            <w:r w:rsidRPr="00265509">
              <w:rPr>
                <w:rStyle w:val="ASFKReporterror"/>
              </w:rPr>
              <w:t>рлица</w:t>
            </w:r>
          </w:p>
        </w:tc>
        <w:tc>
          <w:tcPr>
            <w:tcW w:w="2694" w:type="pct"/>
            <w:shd w:val="clear" w:color="auto" w:fill="auto"/>
          </w:tcPr>
          <w:p w14:paraId="27D67D40" w14:textId="77777777" w:rsidR="00512578" w:rsidRPr="00D7400B" w:rsidRDefault="00512578" w:rsidP="00B36EDB">
            <w:pPr>
              <w:pStyle w:val="ASFKTablenorm"/>
              <w:ind w:left="57" w:right="57"/>
            </w:pPr>
            <w:r w:rsidRPr="00D7400B">
              <w:t>Ввод значения вручную.</w:t>
            </w:r>
          </w:p>
        </w:tc>
      </w:tr>
      <w:tr w:rsidR="00512578" w:rsidRPr="00751DA5" w14:paraId="0FF53D51" w14:textId="77777777" w:rsidTr="00B36EDB">
        <w:trPr>
          <w:trHeight w:val="77"/>
        </w:trPr>
        <w:tc>
          <w:tcPr>
            <w:tcW w:w="2306" w:type="pct"/>
            <w:shd w:val="clear" w:color="auto" w:fill="auto"/>
          </w:tcPr>
          <w:p w14:paraId="2A4FC5CF" w14:textId="77777777" w:rsidR="00512578" w:rsidRPr="00D7400B" w:rsidRDefault="00512578" w:rsidP="00B36EDB">
            <w:pPr>
              <w:pStyle w:val="ASFKTablenorm"/>
              <w:ind w:left="57" w:right="57"/>
            </w:pPr>
            <w:r w:rsidRPr="00D7400B">
              <w:t xml:space="preserve">Наименование населенного пункта для иност. </w:t>
            </w:r>
            <w:r w:rsidR="00F6205A">
              <w:rPr>
                <w:rStyle w:val="ASFKReporterror"/>
              </w:rPr>
              <w:t>ю</w:t>
            </w:r>
            <w:r w:rsidRPr="00265509">
              <w:rPr>
                <w:rStyle w:val="ASFKReporterror"/>
              </w:rPr>
              <w:t>рлица</w:t>
            </w:r>
          </w:p>
        </w:tc>
        <w:tc>
          <w:tcPr>
            <w:tcW w:w="2694" w:type="pct"/>
            <w:shd w:val="clear" w:color="auto" w:fill="auto"/>
          </w:tcPr>
          <w:p w14:paraId="51644D45" w14:textId="77777777" w:rsidR="00512578" w:rsidRPr="00D7400B" w:rsidRDefault="00512578" w:rsidP="00B36EDB">
            <w:pPr>
              <w:pStyle w:val="ASFKTablenorm"/>
              <w:ind w:left="57" w:right="57"/>
            </w:pPr>
            <w:r w:rsidRPr="00D7400B">
              <w:t>Ввод значения вручную.</w:t>
            </w:r>
          </w:p>
        </w:tc>
      </w:tr>
      <w:tr w:rsidR="00512578" w:rsidRPr="00751DA5" w14:paraId="6F2171A5" w14:textId="77777777" w:rsidTr="00B36EDB">
        <w:trPr>
          <w:trHeight w:val="77"/>
        </w:trPr>
        <w:tc>
          <w:tcPr>
            <w:tcW w:w="2306" w:type="pct"/>
            <w:shd w:val="clear" w:color="auto" w:fill="auto"/>
          </w:tcPr>
          <w:p w14:paraId="4E3DF975" w14:textId="77777777" w:rsidR="00512578" w:rsidRPr="00D7400B" w:rsidRDefault="00512578" w:rsidP="00B36EDB">
            <w:pPr>
              <w:pStyle w:val="ASFKTablenorm"/>
              <w:ind w:left="57" w:right="57"/>
            </w:pPr>
            <w:r w:rsidRPr="00D7400B">
              <w:t xml:space="preserve">Тип и наименование элемента планировочной структуры для иност. </w:t>
            </w:r>
            <w:r w:rsidR="00F6205A">
              <w:rPr>
                <w:rStyle w:val="ASFKReporterror"/>
              </w:rPr>
              <w:t>ю</w:t>
            </w:r>
            <w:r w:rsidRPr="00265509">
              <w:rPr>
                <w:rStyle w:val="ASFKReporterror"/>
              </w:rPr>
              <w:t>рлица</w:t>
            </w:r>
          </w:p>
        </w:tc>
        <w:tc>
          <w:tcPr>
            <w:tcW w:w="2694" w:type="pct"/>
            <w:shd w:val="clear" w:color="auto" w:fill="auto"/>
          </w:tcPr>
          <w:p w14:paraId="3A97DDB6" w14:textId="77777777" w:rsidR="00512578" w:rsidRPr="00D7400B" w:rsidRDefault="00512578" w:rsidP="00B36EDB">
            <w:pPr>
              <w:pStyle w:val="ASFKTablenorm"/>
              <w:ind w:left="57" w:right="57"/>
            </w:pPr>
            <w:r w:rsidRPr="00D7400B">
              <w:t>Ввод значения вручную.</w:t>
            </w:r>
          </w:p>
        </w:tc>
      </w:tr>
      <w:tr w:rsidR="00512578" w:rsidRPr="00751DA5" w14:paraId="185CC7BA" w14:textId="77777777" w:rsidTr="00B36EDB">
        <w:trPr>
          <w:trHeight w:val="77"/>
        </w:trPr>
        <w:tc>
          <w:tcPr>
            <w:tcW w:w="2306" w:type="pct"/>
            <w:shd w:val="clear" w:color="auto" w:fill="auto"/>
          </w:tcPr>
          <w:p w14:paraId="7111C1AC" w14:textId="77777777" w:rsidR="00512578" w:rsidRPr="00D7400B" w:rsidRDefault="00512578" w:rsidP="00B36EDB">
            <w:pPr>
              <w:pStyle w:val="ASFKTablenorm"/>
              <w:ind w:left="57" w:right="57"/>
            </w:pPr>
            <w:r w:rsidRPr="00D7400B">
              <w:t xml:space="preserve">Тип и наименование объекта улично-дорожной сети для иност. </w:t>
            </w:r>
            <w:r w:rsidR="00F6205A">
              <w:rPr>
                <w:rStyle w:val="ASFKReporterror"/>
              </w:rPr>
              <w:t>ю</w:t>
            </w:r>
            <w:r w:rsidRPr="00265509">
              <w:rPr>
                <w:rStyle w:val="ASFKReporterror"/>
              </w:rPr>
              <w:t>рлица</w:t>
            </w:r>
          </w:p>
        </w:tc>
        <w:tc>
          <w:tcPr>
            <w:tcW w:w="2694" w:type="pct"/>
            <w:shd w:val="clear" w:color="auto" w:fill="auto"/>
          </w:tcPr>
          <w:p w14:paraId="513FD1B4" w14:textId="77777777" w:rsidR="00512578" w:rsidRPr="00D7400B" w:rsidRDefault="00512578" w:rsidP="00B36EDB">
            <w:pPr>
              <w:pStyle w:val="ASFKTablenorm"/>
              <w:ind w:left="57" w:right="57"/>
            </w:pPr>
            <w:r w:rsidRPr="00D7400B">
              <w:t>Ввод значения вручную.</w:t>
            </w:r>
          </w:p>
        </w:tc>
      </w:tr>
      <w:tr w:rsidR="00512578" w:rsidRPr="00751DA5" w14:paraId="449B6907" w14:textId="77777777" w:rsidTr="00B36EDB">
        <w:trPr>
          <w:trHeight w:val="77"/>
        </w:trPr>
        <w:tc>
          <w:tcPr>
            <w:tcW w:w="2306" w:type="pct"/>
            <w:shd w:val="clear" w:color="auto" w:fill="auto"/>
          </w:tcPr>
          <w:p w14:paraId="3A66DC2C" w14:textId="77777777" w:rsidR="00512578" w:rsidRPr="00D7400B" w:rsidRDefault="00512578" w:rsidP="00B36EDB">
            <w:pPr>
              <w:pStyle w:val="ASFKTablenorm"/>
              <w:ind w:left="57" w:right="57"/>
            </w:pPr>
            <w:r w:rsidRPr="00D7400B">
              <w:t xml:space="preserve">Тип и цифровое или буквенное обозначение объекта адресации для иност. </w:t>
            </w:r>
            <w:r w:rsidR="00F6205A">
              <w:rPr>
                <w:rStyle w:val="ASFKReporterror"/>
              </w:rPr>
              <w:t>ю</w:t>
            </w:r>
            <w:r w:rsidRPr="00265509">
              <w:rPr>
                <w:rStyle w:val="ASFKReporterror"/>
              </w:rPr>
              <w:t>рлица</w:t>
            </w:r>
          </w:p>
        </w:tc>
        <w:tc>
          <w:tcPr>
            <w:tcW w:w="2694" w:type="pct"/>
            <w:shd w:val="clear" w:color="auto" w:fill="auto"/>
          </w:tcPr>
          <w:p w14:paraId="17196744" w14:textId="77777777" w:rsidR="00512578" w:rsidRPr="00D7400B" w:rsidRDefault="00512578" w:rsidP="00B36EDB">
            <w:pPr>
              <w:pStyle w:val="ASFKTablenorm"/>
              <w:ind w:left="57" w:right="57"/>
            </w:pPr>
            <w:r w:rsidRPr="00D7400B">
              <w:t>Ввод значения вручную.</w:t>
            </w:r>
          </w:p>
        </w:tc>
      </w:tr>
    </w:tbl>
    <w:p w14:paraId="19191CC5" w14:textId="235EA495" w:rsidR="00D7400B" w:rsidRPr="00D7400B" w:rsidRDefault="00D7400B" w:rsidP="00D7400B">
      <w:pPr>
        <w:pStyle w:val="ASFKNormal"/>
      </w:pPr>
      <w:r w:rsidRPr="00D7400B">
        <w:t xml:space="preserve">ЭФ документа </w:t>
      </w:r>
      <w:r w:rsidR="00324E3A">
        <w:t>«</w:t>
      </w:r>
      <w:r w:rsidRPr="00D7400B">
        <w:t>Сведения о соглашении</w:t>
      </w:r>
      <w:r w:rsidR="00324E3A">
        <w:t>»</w:t>
      </w:r>
      <w:r w:rsidRPr="00D7400B">
        <w:t>, закладк</w:t>
      </w:r>
      <w:r w:rsidR="003469DA">
        <w:t>и</w:t>
      </w:r>
      <w:r w:rsidRPr="00D7400B">
        <w:t xml:space="preserve"> </w:t>
      </w:r>
      <w:r w:rsidR="00324E3A">
        <w:t>«</w:t>
      </w:r>
      <w:r w:rsidRPr="00D7400B">
        <w:t>Основные атрибуты</w:t>
      </w:r>
      <w:r w:rsidR="00324E3A">
        <w:t>»</w:t>
      </w:r>
      <w:r w:rsidRPr="00D7400B">
        <w:t>, вкладк</w:t>
      </w:r>
      <w:r w:rsidR="003469DA">
        <w:t>и</w:t>
      </w:r>
      <w:r w:rsidRPr="00D7400B">
        <w:t xml:space="preserve"> </w:t>
      </w:r>
      <w:r w:rsidR="00324E3A">
        <w:t>«</w:t>
      </w:r>
      <w:r w:rsidRPr="00D7400B">
        <w:t>Наименования и значения показателей результативности использования субсидии, установленные соглашением</w:t>
      </w:r>
      <w:r w:rsidR="00324E3A">
        <w:t>»</w:t>
      </w:r>
      <w:r w:rsidR="003469DA">
        <w:t xml:space="preserve"> </w:t>
      </w:r>
      <w:r w:rsidR="003469DA" w:rsidRPr="00D7400B">
        <w:t xml:space="preserve">представлена </w:t>
      </w:r>
      <w:r w:rsidR="003469DA">
        <w:t>н</w:t>
      </w:r>
      <w:r w:rsidR="003469DA" w:rsidRPr="00D7400B">
        <w:t>а рисунке</w:t>
      </w:r>
      <w:r w:rsidR="00767610" w:rsidRPr="00767610">
        <w:t> </w:t>
      </w:r>
      <w:r w:rsidR="003469DA" w:rsidRPr="00D7400B">
        <w:fldChar w:fldCharType="begin"/>
      </w:r>
      <w:r w:rsidR="003469DA" w:rsidRPr="00D7400B">
        <w:instrText xml:space="preserve"> REF _Ref412042350 \h </w:instrText>
      </w:r>
      <w:r w:rsidR="003469DA" w:rsidRPr="00D7400B">
        <w:fldChar w:fldCharType="separate"/>
      </w:r>
      <w:r w:rsidR="00980F1C">
        <w:rPr>
          <w:noProof/>
        </w:rPr>
        <w:t>255</w:t>
      </w:r>
      <w:r w:rsidR="003469DA" w:rsidRPr="00D7400B">
        <w:fldChar w:fldCharType="end"/>
      </w:r>
      <w:r w:rsidRPr="00D7400B">
        <w:t>.</w:t>
      </w:r>
    </w:p>
    <w:p w14:paraId="73716244" w14:textId="77777777" w:rsidR="00D7400B" w:rsidRPr="00D7400B" w:rsidRDefault="00CF4371" w:rsidP="00D7400B">
      <w:pPr>
        <w:pStyle w:val="ASFKFigure"/>
      </w:pPr>
      <w:r>
        <w:rPr>
          <w:noProof/>
        </w:rPr>
        <w:drawing>
          <wp:inline distT="0" distB="0" distL="0" distR="0" wp14:anchorId="7158BEF1" wp14:editId="74A22878">
            <wp:extent cx="6124575" cy="3019425"/>
            <wp:effectExtent l="0" t="0" r="9525" b="9525"/>
            <wp:docPr id="356" name="Рисунок 3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0"/>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5FD3CD74" w14:textId="7BD9E455" w:rsidR="00D7400B" w:rsidRPr="00D7400B"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519" w:name="_Ref412042350"/>
      <w:bookmarkStart w:id="1520" w:name="_Toc126840619"/>
      <w:r w:rsidR="00980F1C">
        <w:rPr>
          <w:noProof/>
        </w:rPr>
        <w:t>255</w:t>
      </w:r>
      <w:bookmarkEnd w:id="1519"/>
      <w:r>
        <w:rPr>
          <w:noProof/>
        </w:rPr>
        <w:fldChar w:fldCharType="end"/>
      </w:r>
      <w:r w:rsidR="00D7400B" w:rsidRPr="00D7400B">
        <w:t xml:space="preserve">. ЭФ документа </w:t>
      </w:r>
      <w:r w:rsidR="00324E3A">
        <w:t>«</w:t>
      </w:r>
      <w:r w:rsidR="00D7400B" w:rsidRPr="00D7400B">
        <w:t>Сведения о соглашении</w:t>
      </w:r>
      <w:r w:rsidR="0027431F">
        <w:t>», закладки «</w:t>
      </w:r>
      <w:r w:rsidR="00D7400B" w:rsidRPr="00D7400B">
        <w:t>Основные атрибуты</w:t>
      </w:r>
      <w:r w:rsidR="0027431F">
        <w:t>», вкладки «</w:t>
      </w:r>
      <w:r w:rsidR="00D7400B" w:rsidRPr="00D7400B">
        <w:t>Наименования и значения показателей результативности использования субсидии, установленные соглашением</w:t>
      </w:r>
      <w:r w:rsidR="00324E3A">
        <w:t>»</w:t>
      </w:r>
      <w:bookmarkEnd w:id="1520"/>
    </w:p>
    <w:p w14:paraId="5B7DB3A1" w14:textId="52C9B26F" w:rsidR="00D7400B" w:rsidRPr="00D7400B" w:rsidRDefault="00D7400B" w:rsidP="00D7400B">
      <w:pPr>
        <w:pStyle w:val="ASFKNormal"/>
      </w:pPr>
      <w:r w:rsidRPr="00D7400B">
        <w:lastRenderedPageBreak/>
        <w:t xml:space="preserve">Перечень полей документа </w:t>
      </w:r>
      <w:r w:rsidR="00324E3A">
        <w:t>«</w:t>
      </w:r>
      <w:r w:rsidRPr="00D7400B">
        <w:t>Сведения о соглашении</w:t>
      </w:r>
      <w:r w:rsidR="00324E3A">
        <w:t>»</w:t>
      </w:r>
      <w:r w:rsidRPr="00D7400B">
        <w:t>, закладк</w:t>
      </w:r>
      <w:r w:rsidR="003469DA">
        <w:t>и</w:t>
      </w:r>
      <w:r w:rsidRPr="00D7400B">
        <w:t xml:space="preserve"> </w:t>
      </w:r>
      <w:r w:rsidR="00324E3A">
        <w:t>«</w:t>
      </w:r>
      <w:r w:rsidRPr="00D7400B">
        <w:t>Основные атрибуты</w:t>
      </w:r>
      <w:r w:rsidR="00324E3A">
        <w:t>»</w:t>
      </w:r>
      <w:r w:rsidRPr="00D7400B">
        <w:t>, вкладк</w:t>
      </w:r>
      <w:r w:rsidR="003469DA">
        <w:t>и</w:t>
      </w:r>
      <w:r w:rsidRPr="00D7400B">
        <w:t xml:space="preserve"> </w:t>
      </w:r>
      <w:r w:rsidR="00324E3A">
        <w:t>«</w:t>
      </w:r>
      <w:r w:rsidRPr="00D7400B">
        <w:t>Наименования и значения показателей результативности использования субсидии, установленные соглашением</w:t>
      </w:r>
      <w:r w:rsidR="00324E3A">
        <w:t>»</w:t>
      </w:r>
      <w:r w:rsidRPr="00D7400B">
        <w:t xml:space="preserve"> приведен в таблице</w:t>
      </w:r>
      <w:r w:rsidR="00767610" w:rsidRPr="00767610">
        <w:t> </w:t>
      </w:r>
      <w:r w:rsidR="00F2392D" w:rsidRPr="00D7400B">
        <w:fldChar w:fldCharType="begin"/>
      </w:r>
      <w:r w:rsidRPr="00D7400B">
        <w:instrText xml:space="preserve"> REF _Ref412042368 \h </w:instrText>
      </w:r>
      <w:r w:rsidR="00F2392D" w:rsidRPr="00D7400B">
        <w:fldChar w:fldCharType="separate"/>
      </w:r>
      <w:r w:rsidR="00980F1C">
        <w:rPr>
          <w:noProof/>
        </w:rPr>
        <w:t>121</w:t>
      </w:r>
      <w:r w:rsidR="00F2392D" w:rsidRPr="00D7400B">
        <w:fldChar w:fldCharType="end"/>
      </w:r>
      <w:r w:rsidRPr="00D7400B">
        <w:t>.</w:t>
      </w:r>
    </w:p>
    <w:p w14:paraId="00611530" w14:textId="110C707D" w:rsidR="00D7400B" w:rsidRPr="00D7400B" w:rsidRDefault="00DD313F" w:rsidP="00D7400B">
      <w:pPr>
        <w:pStyle w:val="ASFKNameTable"/>
      </w:pPr>
      <w:r>
        <w:rPr>
          <w:noProof/>
        </w:rPr>
        <w:fldChar w:fldCharType="begin"/>
      </w:r>
      <w:r>
        <w:rPr>
          <w:noProof/>
        </w:rPr>
        <w:instrText xml:space="preserve"> SEQ Таблица \* ARABIC </w:instrText>
      </w:r>
      <w:r>
        <w:rPr>
          <w:noProof/>
        </w:rPr>
        <w:fldChar w:fldCharType="separate"/>
      </w:r>
      <w:bookmarkStart w:id="1521" w:name="_Ref412042368"/>
      <w:bookmarkStart w:id="1522" w:name="_Toc126840151"/>
      <w:r w:rsidR="00980F1C">
        <w:rPr>
          <w:noProof/>
        </w:rPr>
        <w:t>121</w:t>
      </w:r>
      <w:bookmarkEnd w:id="1521"/>
      <w:r>
        <w:rPr>
          <w:noProof/>
        </w:rPr>
        <w:fldChar w:fldCharType="end"/>
      </w:r>
      <w:r w:rsidR="00D7400B" w:rsidRPr="00D7400B">
        <w:t xml:space="preserve">. Описание полей документа </w:t>
      </w:r>
      <w:r w:rsidR="00324E3A">
        <w:t>«</w:t>
      </w:r>
      <w:r w:rsidR="00D7400B" w:rsidRPr="00D7400B">
        <w:t>Сведения о соглашении</w:t>
      </w:r>
      <w:r w:rsidR="0027431F">
        <w:t>», закладки «</w:t>
      </w:r>
      <w:r w:rsidR="00D7400B" w:rsidRPr="00D7400B">
        <w:t>Основные атрибуты</w:t>
      </w:r>
      <w:r w:rsidR="0027431F">
        <w:t>», вкладки «</w:t>
      </w:r>
      <w:r w:rsidR="00D7400B" w:rsidRPr="00D7400B">
        <w:t>Наименования и значения показателей результативности использования субсидии, установленные соглашением</w:t>
      </w:r>
      <w:r w:rsidR="00324E3A">
        <w:t>»</w:t>
      </w:r>
      <w:bookmarkEnd w:id="15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95"/>
        <w:gridCol w:w="5933"/>
      </w:tblGrid>
      <w:tr w:rsidR="00512578" w:rsidRPr="00AB7803" w14:paraId="1356F65D" w14:textId="77777777" w:rsidTr="00B36EDB">
        <w:trPr>
          <w:trHeight w:val="305"/>
          <w:tblHeader/>
        </w:trPr>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7682EB" w14:textId="77777777" w:rsidR="00512578" w:rsidRPr="00D7400B" w:rsidRDefault="00512578" w:rsidP="00951E10">
            <w:pPr>
              <w:pStyle w:val="ASFKTableHead"/>
            </w:pPr>
            <w:r w:rsidRPr="00D7400B">
              <w:t>Наименование поля</w:t>
            </w:r>
          </w:p>
        </w:tc>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88938DC" w14:textId="77777777" w:rsidR="00512578" w:rsidRPr="00D7400B" w:rsidRDefault="00512578" w:rsidP="00951E10">
            <w:pPr>
              <w:pStyle w:val="ASFKTableHead"/>
            </w:pPr>
            <w:r w:rsidRPr="00D7400B">
              <w:t>Описание поля</w:t>
            </w:r>
          </w:p>
        </w:tc>
      </w:tr>
      <w:tr w:rsidR="00512578" w:rsidRPr="00AB7803" w14:paraId="2B3B88B7" w14:textId="77777777" w:rsidTr="00B36EDB">
        <w:tc>
          <w:tcPr>
            <w:tcW w:w="5000" w:type="pct"/>
            <w:gridSpan w:val="2"/>
            <w:shd w:val="clear" w:color="auto" w:fill="auto"/>
          </w:tcPr>
          <w:p w14:paraId="0A36083C" w14:textId="77777777" w:rsidR="00512578" w:rsidRPr="00D7400B" w:rsidRDefault="00512578" w:rsidP="00B36EDB">
            <w:pPr>
              <w:pStyle w:val="ASFKTablenorm"/>
              <w:ind w:left="57" w:right="57"/>
            </w:pPr>
            <w:r w:rsidRPr="00D7400B">
              <w:t xml:space="preserve">Табличное поле </w:t>
            </w:r>
            <w:r>
              <w:t>«</w:t>
            </w:r>
            <w:r w:rsidRPr="00D7400B">
              <w:t>Наименования и значения показателей результативности использования субсидии, установленные соглашением</w:t>
            </w:r>
            <w:r>
              <w:t>»</w:t>
            </w:r>
          </w:p>
          <w:p w14:paraId="55E68CFC" w14:textId="77777777" w:rsidR="00512578" w:rsidRPr="00D7400B" w:rsidRDefault="00512578" w:rsidP="00B36EDB">
            <w:pPr>
              <w:pStyle w:val="ASFKTablenorm"/>
              <w:ind w:left="57" w:right="57"/>
            </w:pPr>
            <w:r w:rsidRPr="00D7400B">
              <w:t xml:space="preserve">Блок может заполняться только при указании в реквизите </w:t>
            </w:r>
            <w:r>
              <w:t>«</w:t>
            </w:r>
            <w:r w:rsidRPr="00D7400B">
              <w:t>Код вида</w:t>
            </w:r>
            <w:r>
              <w:t>»</w:t>
            </w:r>
            <w:r w:rsidRPr="00D7400B">
              <w:t xml:space="preserve"> значения </w:t>
            </w:r>
            <w:r>
              <w:t>«</w:t>
            </w:r>
            <w:r w:rsidRPr="00D7400B">
              <w:t>123</w:t>
            </w:r>
            <w:r>
              <w:t>»</w:t>
            </w:r>
            <w:r w:rsidRPr="00D7400B">
              <w:t>.</w:t>
            </w:r>
          </w:p>
          <w:p w14:paraId="08BB7951" w14:textId="77777777" w:rsidR="00512578" w:rsidRPr="00D7400B" w:rsidRDefault="00512578" w:rsidP="00B36EDB">
            <w:pPr>
              <w:pStyle w:val="ASFKTablenorm"/>
              <w:ind w:left="57" w:right="57"/>
            </w:pPr>
            <w:r w:rsidRPr="00D7400B">
              <w:t xml:space="preserve">Блок обязательно заполняется при условии: </w:t>
            </w:r>
            <w:r>
              <w:t>«</w:t>
            </w:r>
            <w:r w:rsidRPr="00D7400B">
              <w:t>Код вида</w:t>
            </w:r>
            <w:r>
              <w:t>»</w:t>
            </w:r>
            <w:r w:rsidRPr="00D7400B">
              <w:t xml:space="preserve"> + в 15, 16 разрядах КБК значение </w:t>
            </w:r>
            <w:r>
              <w:t>«</w:t>
            </w:r>
            <w:r w:rsidRPr="00D7400B">
              <w:t>52</w:t>
            </w:r>
            <w:r>
              <w:t>»</w:t>
            </w:r>
            <w:r w:rsidRPr="00D7400B">
              <w:t>.</w:t>
            </w:r>
          </w:p>
          <w:p w14:paraId="1B29BCC5" w14:textId="77777777" w:rsidR="00512578" w:rsidRPr="00D7400B" w:rsidRDefault="00512578" w:rsidP="00B36EDB">
            <w:pPr>
              <w:pStyle w:val="ASFKTablenorm"/>
              <w:ind w:left="57" w:right="57"/>
            </w:pPr>
            <w:r w:rsidRPr="00D7400B">
              <w:t>Если хотя бы одна строка в таблице указана, то для этой строки все поля таблицы обязательны</w:t>
            </w:r>
          </w:p>
        </w:tc>
      </w:tr>
      <w:tr w:rsidR="00512578" w:rsidRPr="00AB7803" w14:paraId="521C92C2" w14:textId="77777777" w:rsidTr="00B36EDB">
        <w:tc>
          <w:tcPr>
            <w:tcW w:w="1919" w:type="pct"/>
            <w:shd w:val="clear" w:color="auto" w:fill="auto"/>
          </w:tcPr>
          <w:p w14:paraId="25F8A255" w14:textId="77777777" w:rsidR="00512578" w:rsidRPr="00D7400B" w:rsidRDefault="00512578" w:rsidP="00B36EDB">
            <w:pPr>
              <w:pStyle w:val="ASFKTablenorm"/>
              <w:ind w:left="57" w:right="57"/>
            </w:pPr>
            <w:r w:rsidRPr="00D7400B">
              <w:t>№</w:t>
            </w:r>
          </w:p>
        </w:tc>
        <w:tc>
          <w:tcPr>
            <w:tcW w:w="3081" w:type="pct"/>
            <w:shd w:val="clear" w:color="auto" w:fill="auto"/>
          </w:tcPr>
          <w:p w14:paraId="4E786627" w14:textId="77777777" w:rsidR="00512578" w:rsidRPr="00D7400B" w:rsidRDefault="00512578" w:rsidP="00B36EDB">
            <w:pPr>
              <w:pStyle w:val="ASFKTablenorm"/>
              <w:ind w:left="57" w:right="57"/>
            </w:pPr>
            <w:r w:rsidRPr="00D7400B">
              <w:t>Поле недоступно для ввода.</w:t>
            </w:r>
          </w:p>
          <w:p w14:paraId="7BF3C6BF" w14:textId="77777777" w:rsidR="00512578" w:rsidRPr="00D7400B" w:rsidRDefault="00512578" w:rsidP="00B36EDB">
            <w:pPr>
              <w:pStyle w:val="ASFKTablenorm"/>
              <w:ind w:left="57" w:right="57"/>
            </w:pPr>
            <w:r w:rsidRPr="00D7400B">
              <w:t>Автонумерация поля при создании строки, начиная с 1 до 999.</w:t>
            </w:r>
          </w:p>
        </w:tc>
      </w:tr>
      <w:tr w:rsidR="00512578" w:rsidRPr="00AB7803" w14:paraId="6A60958A" w14:textId="77777777" w:rsidTr="00B36EDB">
        <w:tc>
          <w:tcPr>
            <w:tcW w:w="1919" w:type="pct"/>
            <w:shd w:val="clear" w:color="auto" w:fill="auto"/>
          </w:tcPr>
          <w:p w14:paraId="2D37029B" w14:textId="77777777" w:rsidR="00512578" w:rsidRPr="00D7400B" w:rsidRDefault="00512578" w:rsidP="00B36EDB">
            <w:pPr>
              <w:pStyle w:val="ASFKTablenorm"/>
              <w:ind w:left="57" w:right="57"/>
            </w:pPr>
            <w:r w:rsidRPr="00D7400B">
              <w:t>Наименование показателя результ</w:t>
            </w:r>
            <w:r w:rsidRPr="00512578">
              <w:t>а</w:t>
            </w:r>
            <w:r w:rsidRPr="00D7400B">
              <w:t>тивности использования субсидии</w:t>
            </w:r>
          </w:p>
        </w:tc>
        <w:tc>
          <w:tcPr>
            <w:tcW w:w="3081" w:type="pct"/>
            <w:shd w:val="clear" w:color="auto" w:fill="auto"/>
          </w:tcPr>
          <w:p w14:paraId="326BBDE4" w14:textId="77777777" w:rsidR="00512578" w:rsidRPr="00D7400B" w:rsidRDefault="00512578" w:rsidP="00B36EDB">
            <w:pPr>
              <w:pStyle w:val="ASFKTablenorm"/>
              <w:ind w:left="57" w:right="57"/>
            </w:pPr>
            <w:r w:rsidRPr="00D7400B">
              <w:t>Ввод значения вручную.</w:t>
            </w:r>
          </w:p>
        </w:tc>
      </w:tr>
      <w:tr w:rsidR="00512578" w:rsidRPr="00AB7803" w14:paraId="1BB2FFA4" w14:textId="77777777" w:rsidTr="00B36EDB">
        <w:tc>
          <w:tcPr>
            <w:tcW w:w="1919" w:type="pct"/>
            <w:shd w:val="clear" w:color="auto" w:fill="auto"/>
          </w:tcPr>
          <w:p w14:paraId="1655B470" w14:textId="77777777" w:rsidR="00512578" w:rsidRPr="00D7400B" w:rsidRDefault="00512578" w:rsidP="00B36EDB">
            <w:pPr>
              <w:pStyle w:val="ASFKTablenorm"/>
              <w:ind w:left="57" w:right="57"/>
            </w:pPr>
            <w:r w:rsidRPr="00D7400B">
              <w:t>Единица измерения значения показ</w:t>
            </w:r>
            <w:r w:rsidRPr="00512578">
              <w:t>а</w:t>
            </w:r>
            <w:r w:rsidRPr="00D7400B">
              <w:t>теля результативности использования субсидии</w:t>
            </w:r>
          </w:p>
        </w:tc>
        <w:tc>
          <w:tcPr>
            <w:tcW w:w="3081" w:type="pct"/>
            <w:shd w:val="clear" w:color="auto" w:fill="auto"/>
          </w:tcPr>
          <w:p w14:paraId="70F7F657" w14:textId="77777777" w:rsidR="00512578" w:rsidRPr="00D7400B" w:rsidRDefault="00512578" w:rsidP="00B36EDB">
            <w:pPr>
              <w:pStyle w:val="ASFKTablenorm"/>
              <w:ind w:left="57" w:right="57"/>
            </w:pPr>
            <w:r w:rsidRPr="00D7400B">
              <w:t>Ввод значения вручную.</w:t>
            </w:r>
          </w:p>
          <w:p w14:paraId="73B256A5"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ОКЕИ</w:t>
            </w:r>
            <w:r>
              <w:t>»</w:t>
            </w:r>
            <w:r w:rsidRPr="00D7400B">
              <w:t>, (вста</w:t>
            </w:r>
            <w:r w:rsidRPr="00512578">
              <w:t>в</w:t>
            </w:r>
            <w:r w:rsidRPr="00D7400B">
              <w:t xml:space="preserve">ляется значения поля </w:t>
            </w:r>
            <w:r>
              <w:t>«</w:t>
            </w:r>
            <w:r w:rsidRPr="00D7400B">
              <w:t>код).</w:t>
            </w:r>
          </w:p>
        </w:tc>
      </w:tr>
      <w:tr w:rsidR="00512578" w:rsidRPr="00AB7803" w14:paraId="2D1DBA7E" w14:textId="77777777" w:rsidTr="00B36EDB">
        <w:tc>
          <w:tcPr>
            <w:tcW w:w="1919" w:type="pct"/>
            <w:shd w:val="clear" w:color="auto" w:fill="auto"/>
          </w:tcPr>
          <w:p w14:paraId="3D05E842" w14:textId="77777777" w:rsidR="00512578" w:rsidRPr="00D7400B" w:rsidRDefault="00512578" w:rsidP="00B36EDB">
            <w:pPr>
              <w:pStyle w:val="ASFKTablenorm"/>
              <w:ind w:left="57" w:right="57"/>
            </w:pPr>
            <w:r w:rsidRPr="00D7400B">
              <w:t>Значение показателя результативн</w:t>
            </w:r>
            <w:r w:rsidRPr="00512578">
              <w:t>о</w:t>
            </w:r>
            <w:r w:rsidRPr="00D7400B">
              <w:t>сти использования субсидии</w:t>
            </w:r>
          </w:p>
        </w:tc>
        <w:tc>
          <w:tcPr>
            <w:tcW w:w="3081" w:type="pct"/>
            <w:shd w:val="clear" w:color="auto" w:fill="auto"/>
          </w:tcPr>
          <w:p w14:paraId="26ABEFDD" w14:textId="77777777" w:rsidR="00512578" w:rsidRPr="00D7400B" w:rsidRDefault="00512578" w:rsidP="00B36EDB">
            <w:pPr>
              <w:pStyle w:val="ASFKTablenorm"/>
              <w:ind w:left="57" w:right="57"/>
            </w:pPr>
            <w:r w:rsidRPr="00D7400B">
              <w:t>Ввод значения вручную.</w:t>
            </w:r>
          </w:p>
        </w:tc>
      </w:tr>
      <w:tr w:rsidR="00512578" w:rsidRPr="00AB7803" w14:paraId="0DA5A637" w14:textId="77777777" w:rsidTr="00B36EDB">
        <w:tc>
          <w:tcPr>
            <w:tcW w:w="1919" w:type="pct"/>
            <w:shd w:val="clear" w:color="auto" w:fill="auto"/>
          </w:tcPr>
          <w:p w14:paraId="68883901" w14:textId="77777777" w:rsidR="00512578" w:rsidRPr="00D7400B" w:rsidRDefault="00512578" w:rsidP="00B36EDB">
            <w:pPr>
              <w:pStyle w:val="ASFKTablenorm"/>
              <w:ind w:left="57" w:right="57"/>
            </w:pPr>
            <w:r w:rsidRPr="00D7400B">
              <w:t>Год</w:t>
            </w:r>
          </w:p>
        </w:tc>
        <w:tc>
          <w:tcPr>
            <w:tcW w:w="3081" w:type="pct"/>
            <w:shd w:val="clear" w:color="auto" w:fill="auto"/>
          </w:tcPr>
          <w:p w14:paraId="4CFFD545" w14:textId="77777777" w:rsidR="00512578" w:rsidRPr="00D7400B" w:rsidRDefault="00512578" w:rsidP="00B36EDB">
            <w:pPr>
              <w:pStyle w:val="ASFKTablenorm"/>
              <w:ind w:left="57" w:right="57"/>
            </w:pPr>
            <w:r w:rsidRPr="00D7400B">
              <w:t>Ввод значения вручную.</w:t>
            </w:r>
          </w:p>
        </w:tc>
      </w:tr>
    </w:tbl>
    <w:p w14:paraId="26E63FE8" w14:textId="3EB52B9F" w:rsidR="00D7400B" w:rsidRPr="00D7400B" w:rsidRDefault="00D7400B" w:rsidP="00D7400B">
      <w:pPr>
        <w:pStyle w:val="ASFKNormal"/>
      </w:pPr>
      <w:r w:rsidRPr="00D7400B">
        <w:t xml:space="preserve">ЭФ документа </w:t>
      </w:r>
      <w:r w:rsidR="00324E3A">
        <w:t>«</w:t>
      </w:r>
      <w:r w:rsidRPr="00D7400B">
        <w:t>Сведения о соглашении</w:t>
      </w:r>
      <w:r w:rsidR="00324E3A">
        <w:t>»</w:t>
      </w:r>
      <w:r w:rsidRPr="00D7400B">
        <w:t>, закладк</w:t>
      </w:r>
      <w:r w:rsidR="003469DA">
        <w:t>и</w:t>
      </w:r>
      <w:r w:rsidRPr="00D7400B">
        <w:t xml:space="preserve"> </w:t>
      </w:r>
      <w:r w:rsidR="00324E3A">
        <w:t>«</w:t>
      </w:r>
      <w:r w:rsidRPr="00D7400B">
        <w:t>Основные атрибуты</w:t>
      </w:r>
      <w:r w:rsidR="00324E3A">
        <w:t>»</w:t>
      </w:r>
      <w:r w:rsidRPr="00D7400B">
        <w:t>, вкладк</w:t>
      </w:r>
      <w:r w:rsidR="003469DA">
        <w:t>и</w:t>
      </w:r>
      <w:r w:rsidRPr="00D7400B">
        <w:t xml:space="preserve"> </w:t>
      </w:r>
      <w:r w:rsidR="00324E3A">
        <w:t>«</w:t>
      </w:r>
      <w:r w:rsidRPr="00D7400B">
        <w:t>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324E3A">
        <w:t>»</w:t>
      </w:r>
      <w:r w:rsidR="003469DA">
        <w:t xml:space="preserve"> </w:t>
      </w:r>
      <w:r w:rsidR="003469DA" w:rsidRPr="00D7400B">
        <w:t xml:space="preserve">представлена </w:t>
      </w:r>
      <w:r w:rsidR="003469DA">
        <w:t>н</w:t>
      </w:r>
      <w:r w:rsidR="003469DA" w:rsidRPr="00D7400B">
        <w:t>а рисунке</w:t>
      </w:r>
      <w:r w:rsidR="00767610" w:rsidRPr="00767610">
        <w:t> </w:t>
      </w:r>
      <w:r w:rsidR="003469DA" w:rsidRPr="00D7400B">
        <w:fldChar w:fldCharType="begin"/>
      </w:r>
      <w:r w:rsidR="003469DA" w:rsidRPr="00D7400B">
        <w:instrText xml:space="preserve"> REF _Ref419444614 \h </w:instrText>
      </w:r>
      <w:r w:rsidR="003469DA" w:rsidRPr="00D7400B">
        <w:fldChar w:fldCharType="separate"/>
      </w:r>
      <w:r w:rsidR="00980F1C">
        <w:rPr>
          <w:noProof/>
        </w:rPr>
        <w:t>256</w:t>
      </w:r>
      <w:r w:rsidR="003469DA" w:rsidRPr="00D7400B">
        <w:fldChar w:fldCharType="end"/>
      </w:r>
      <w:r w:rsidRPr="00D7400B">
        <w:t>.</w:t>
      </w:r>
    </w:p>
    <w:p w14:paraId="6A2E7C66" w14:textId="77777777" w:rsidR="00D7400B" w:rsidRPr="00D7400B" w:rsidRDefault="00CF4371" w:rsidP="00D7400B">
      <w:pPr>
        <w:pStyle w:val="ASFKFigure"/>
      </w:pPr>
      <w:r>
        <w:rPr>
          <w:noProof/>
        </w:rPr>
        <w:lastRenderedPageBreak/>
        <w:drawing>
          <wp:inline distT="0" distB="0" distL="0" distR="0" wp14:anchorId="0BF78CCA" wp14:editId="32E0EB57">
            <wp:extent cx="6134100" cy="3019425"/>
            <wp:effectExtent l="0" t="0" r="0" b="9525"/>
            <wp:docPr id="357" name="Рисунок 3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0"/>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134100" cy="3019425"/>
                    </a:xfrm>
                    <a:prstGeom prst="rect">
                      <a:avLst/>
                    </a:prstGeom>
                    <a:noFill/>
                    <a:ln>
                      <a:noFill/>
                    </a:ln>
                  </pic:spPr>
                </pic:pic>
              </a:graphicData>
            </a:graphic>
          </wp:inline>
        </w:drawing>
      </w:r>
    </w:p>
    <w:p w14:paraId="14673C16" w14:textId="5FA904E0" w:rsidR="00D7400B" w:rsidRPr="00D7400B"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523" w:name="_Ref419444614"/>
      <w:bookmarkStart w:id="1524" w:name="_Toc126840620"/>
      <w:r w:rsidR="00980F1C">
        <w:rPr>
          <w:noProof/>
        </w:rPr>
        <w:t>256</w:t>
      </w:r>
      <w:bookmarkEnd w:id="1523"/>
      <w:r>
        <w:rPr>
          <w:noProof/>
        </w:rPr>
        <w:fldChar w:fldCharType="end"/>
      </w:r>
      <w:r w:rsidR="00D7400B" w:rsidRPr="00D7400B">
        <w:t xml:space="preserve">. ЭФ документа </w:t>
      </w:r>
      <w:r w:rsidR="00324E3A">
        <w:t>«</w:t>
      </w:r>
      <w:r w:rsidR="00D7400B" w:rsidRPr="00D7400B">
        <w:t>Сведения о соглашении</w:t>
      </w:r>
      <w:r w:rsidR="0027431F">
        <w:t>», закладки «</w:t>
      </w:r>
      <w:r w:rsidR="00D7400B" w:rsidRPr="00D7400B">
        <w:t>Основные атрибуты</w:t>
      </w:r>
      <w:r w:rsidR="0027431F">
        <w:t>», вкладки «</w:t>
      </w:r>
      <w:r w:rsidR="00D7400B" w:rsidRPr="00D7400B">
        <w:t>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324E3A">
        <w:t>»</w:t>
      </w:r>
      <w:bookmarkEnd w:id="1524"/>
    </w:p>
    <w:p w14:paraId="5778C21A" w14:textId="6885DB49" w:rsidR="00D7400B" w:rsidRPr="00D7400B" w:rsidRDefault="00D7400B" w:rsidP="00D7400B">
      <w:pPr>
        <w:pStyle w:val="ASFKNormal"/>
      </w:pPr>
      <w:r w:rsidRPr="00D7400B">
        <w:t xml:space="preserve">Перечень полей документа </w:t>
      </w:r>
      <w:r w:rsidR="00324E3A">
        <w:t>«</w:t>
      </w:r>
      <w:r w:rsidRPr="00D7400B">
        <w:t>Сведения о соглашении</w:t>
      </w:r>
      <w:r w:rsidR="00324E3A">
        <w:t>»</w:t>
      </w:r>
      <w:r w:rsidRPr="00D7400B">
        <w:t>, закладк</w:t>
      </w:r>
      <w:r w:rsidR="003469DA">
        <w:t>и</w:t>
      </w:r>
      <w:r w:rsidRPr="00D7400B">
        <w:t xml:space="preserve"> </w:t>
      </w:r>
      <w:r w:rsidR="00324E3A">
        <w:t>«</w:t>
      </w:r>
      <w:r w:rsidRPr="00D7400B">
        <w:t>Основные атрибуты</w:t>
      </w:r>
      <w:r w:rsidR="00324E3A">
        <w:t>»</w:t>
      </w:r>
      <w:r w:rsidRPr="00D7400B">
        <w:t>, вкладк</w:t>
      </w:r>
      <w:r w:rsidR="003469DA">
        <w:t>и</w:t>
      </w:r>
      <w:r w:rsidRPr="00D7400B">
        <w:t xml:space="preserve"> </w:t>
      </w:r>
      <w:r w:rsidR="00324E3A">
        <w:t>«</w:t>
      </w:r>
      <w:r w:rsidRPr="00D7400B">
        <w:t>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324E3A">
        <w:t>»</w:t>
      </w:r>
      <w:r w:rsidRPr="00D7400B">
        <w:t xml:space="preserve"> приведен в таблице</w:t>
      </w:r>
      <w:r w:rsidR="00767610" w:rsidRPr="00767610">
        <w:t> </w:t>
      </w:r>
      <w:r w:rsidR="00F2392D" w:rsidRPr="00D7400B">
        <w:fldChar w:fldCharType="begin"/>
      </w:r>
      <w:r w:rsidRPr="00D7400B">
        <w:instrText xml:space="preserve"> REF _Ref419444615 \h </w:instrText>
      </w:r>
      <w:r w:rsidR="00F2392D" w:rsidRPr="00D7400B">
        <w:fldChar w:fldCharType="separate"/>
      </w:r>
      <w:r w:rsidR="00980F1C">
        <w:rPr>
          <w:noProof/>
        </w:rPr>
        <w:t>122</w:t>
      </w:r>
      <w:r w:rsidR="00F2392D" w:rsidRPr="00D7400B">
        <w:fldChar w:fldCharType="end"/>
      </w:r>
      <w:r w:rsidRPr="00D7400B">
        <w:t>.</w:t>
      </w:r>
    </w:p>
    <w:p w14:paraId="4EBB3C6E" w14:textId="1B23492F" w:rsidR="00D7400B" w:rsidRPr="00D7400B" w:rsidRDefault="00DD313F" w:rsidP="00D7400B">
      <w:pPr>
        <w:pStyle w:val="ASFKNameTable"/>
      </w:pPr>
      <w:r>
        <w:rPr>
          <w:noProof/>
        </w:rPr>
        <w:fldChar w:fldCharType="begin"/>
      </w:r>
      <w:r>
        <w:rPr>
          <w:noProof/>
        </w:rPr>
        <w:instrText xml:space="preserve"> SEQ Таблица \* ARABIC </w:instrText>
      </w:r>
      <w:r>
        <w:rPr>
          <w:noProof/>
        </w:rPr>
        <w:fldChar w:fldCharType="separate"/>
      </w:r>
      <w:bookmarkStart w:id="1525" w:name="_Ref419444615"/>
      <w:bookmarkStart w:id="1526" w:name="_Toc126840152"/>
      <w:r w:rsidR="00980F1C">
        <w:rPr>
          <w:noProof/>
        </w:rPr>
        <w:t>122</w:t>
      </w:r>
      <w:bookmarkEnd w:id="1525"/>
      <w:r>
        <w:rPr>
          <w:noProof/>
        </w:rPr>
        <w:fldChar w:fldCharType="end"/>
      </w:r>
      <w:r w:rsidR="00D7400B" w:rsidRPr="00D7400B">
        <w:t xml:space="preserve">. Описание полей документа </w:t>
      </w:r>
      <w:r w:rsidR="00324E3A">
        <w:t>«</w:t>
      </w:r>
      <w:r w:rsidR="00D7400B" w:rsidRPr="00D7400B">
        <w:t>Сведения о соглашении</w:t>
      </w:r>
      <w:r w:rsidR="0027431F">
        <w:t>», закладки «</w:t>
      </w:r>
      <w:r w:rsidR="00D7400B" w:rsidRPr="00D7400B">
        <w:t>Основные атрибуты</w:t>
      </w:r>
      <w:r w:rsidR="0027431F">
        <w:t>», вкладки «</w:t>
      </w:r>
      <w:r w:rsidR="00D7400B" w:rsidRPr="00D7400B">
        <w:t>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324E3A">
        <w:t>»</w:t>
      </w:r>
      <w:bookmarkEnd w:id="15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95"/>
        <w:gridCol w:w="5933"/>
      </w:tblGrid>
      <w:tr w:rsidR="00512578" w:rsidRPr="00AB7803" w14:paraId="52468A8B" w14:textId="77777777" w:rsidTr="00B36EDB">
        <w:trPr>
          <w:trHeight w:val="305"/>
          <w:tblHeader/>
        </w:trPr>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0A31C4" w14:textId="77777777" w:rsidR="00512578" w:rsidRPr="00D7400B" w:rsidRDefault="00512578" w:rsidP="00951E10">
            <w:pPr>
              <w:pStyle w:val="ASFKTableHead"/>
            </w:pPr>
            <w:r w:rsidRPr="00D7400B">
              <w:t>Наименование поля</w:t>
            </w:r>
          </w:p>
        </w:tc>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23CB9A" w14:textId="77777777" w:rsidR="00512578" w:rsidRPr="00D7400B" w:rsidRDefault="00512578" w:rsidP="00951E10">
            <w:pPr>
              <w:pStyle w:val="ASFKTableHead"/>
            </w:pPr>
            <w:r w:rsidRPr="00D7400B">
              <w:t>Описание поля</w:t>
            </w:r>
          </w:p>
        </w:tc>
      </w:tr>
      <w:tr w:rsidR="00512578" w:rsidRPr="00AB7803" w14:paraId="14528AD0" w14:textId="77777777" w:rsidTr="00B36EDB">
        <w:tc>
          <w:tcPr>
            <w:tcW w:w="5000" w:type="pct"/>
            <w:gridSpan w:val="2"/>
            <w:shd w:val="clear" w:color="auto" w:fill="auto"/>
          </w:tcPr>
          <w:p w14:paraId="773DD56D" w14:textId="77777777" w:rsidR="00512578" w:rsidRPr="00D7400B" w:rsidRDefault="00512578" w:rsidP="00B36EDB">
            <w:pPr>
              <w:pStyle w:val="ASFKTablenorm"/>
              <w:ind w:left="57" w:right="57"/>
            </w:pPr>
            <w:r w:rsidRPr="00D7400B">
              <w:t xml:space="preserve">Табличное поле </w:t>
            </w:r>
            <w:r>
              <w:t>«</w:t>
            </w:r>
            <w:r w:rsidRPr="00D7400B">
              <w:t>Реквизиты НПА, определяющего правила (порядок) предоставления из ФБ субс</w:t>
            </w:r>
            <w:r w:rsidRPr="00512578">
              <w:t>и</w:t>
            </w:r>
            <w:r w:rsidRPr="00D7400B">
              <w:t>дии, бюджетных инвестиций, МБТ, в соответствии с которым заключено соглашение (договор)</w:t>
            </w:r>
            <w:r>
              <w:t>»</w:t>
            </w:r>
            <w:r w:rsidRPr="00D7400B">
              <w:t>.</w:t>
            </w:r>
          </w:p>
          <w:p w14:paraId="1A31BC1F" w14:textId="77777777" w:rsidR="00512578" w:rsidRPr="00D7400B" w:rsidRDefault="00512578" w:rsidP="00B36EDB">
            <w:pPr>
              <w:pStyle w:val="ASFKTablenorm"/>
              <w:ind w:left="57" w:right="57"/>
            </w:pPr>
            <w:r w:rsidRPr="00D7400B">
              <w:t xml:space="preserve">Блок может заполняться только при указании в реквизите </w:t>
            </w:r>
            <w:r>
              <w:t>«</w:t>
            </w:r>
            <w:r w:rsidRPr="00D7400B">
              <w:t>Код вида</w:t>
            </w:r>
            <w:r>
              <w:t>»</w:t>
            </w:r>
            <w:r w:rsidRPr="00D7400B">
              <w:t xml:space="preserve"> значения </w:t>
            </w:r>
            <w:r>
              <w:t>«</w:t>
            </w:r>
            <w:r w:rsidRPr="00D7400B">
              <w:t>121</w:t>
            </w:r>
            <w:r>
              <w:t>»</w:t>
            </w:r>
            <w:r w:rsidRPr="00D7400B">
              <w:t xml:space="preserve"> или </w:t>
            </w:r>
            <w:r>
              <w:t>«</w:t>
            </w:r>
            <w:r w:rsidRPr="00D7400B">
              <w:t>123</w:t>
            </w:r>
            <w:r>
              <w:t>»</w:t>
            </w:r>
            <w:r w:rsidRPr="00D7400B">
              <w:t>, ин</w:t>
            </w:r>
            <w:r w:rsidRPr="00512578">
              <w:t>а</w:t>
            </w:r>
            <w:r w:rsidRPr="00D7400B">
              <w:t>че – не заполняется.</w:t>
            </w:r>
          </w:p>
          <w:p w14:paraId="010ABF1E" w14:textId="77777777" w:rsidR="00512578" w:rsidRPr="00D7400B" w:rsidRDefault="00512578" w:rsidP="00B36EDB">
            <w:pPr>
              <w:pStyle w:val="ASFKTablenorm"/>
              <w:ind w:left="57" w:right="57"/>
            </w:pPr>
            <w:r w:rsidRPr="00D7400B">
              <w:t>Если строка в таблицу добавлена, то осуществляются контроли на обязательность заполнения</w:t>
            </w:r>
          </w:p>
        </w:tc>
      </w:tr>
      <w:tr w:rsidR="00512578" w:rsidRPr="001E7CEC" w14:paraId="0F4E3600" w14:textId="77777777" w:rsidTr="00B36EDB">
        <w:tc>
          <w:tcPr>
            <w:tcW w:w="1919" w:type="pct"/>
            <w:shd w:val="clear" w:color="auto" w:fill="auto"/>
          </w:tcPr>
          <w:p w14:paraId="3DA407C9" w14:textId="77777777" w:rsidR="00512578" w:rsidRPr="00D7400B" w:rsidRDefault="00512578" w:rsidP="00B36EDB">
            <w:pPr>
              <w:pStyle w:val="ASFKTablenorm"/>
              <w:ind w:left="57" w:right="57"/>
            </w:pPr>
            <w:r w:rsidRPr="00D7400B">
              <w:t>Наименование вида НПА</w:t>
            </w:r>
          </w:p>
        </w:tc>
        <w:tc>
          <w:tcPr>
            <w:tcW w:w="3081" w:type="pct"/>
            <w:shd w:val="clear" w:color="auto" w:fill="auto"/>
          </w:tcPr>
          <w:p w14:paraId="58CB6E2A" w14:textId="77777777" w:rsidR="00512578" w:rsidRPr="00D7400B" w:rsidRDefault="00512578" w:rsidP="00B36EDB">
            <w:pPr>
              <w:pStyle w:val="ASFKTablenorm"/>
              <w:ind w:left="57" w:right="57"/>
            </w:pPr>
            <w:r w:rsidRPr="00D7400B">
              <w:t>Ввод значения вручную.</w:t>
            </w:r>
          </w:p>
        </w:tc>
      </w:tr>
      <w:tr w:rsidR="00512578" w:rsidRPr="001E7CEC" w14:paraId="497EC3E2" w14:textId="77777777" w:rsidTr="00B36EDB">
        <w:tc>
          <w:tcPr>
            <w:tcW w:w="1919" w:type="pct"/>
            <w:shd w:val="clear" w:color="auto" w:fill="auto"/>
          </w:tcPr>
          <w:p w14:paraId="467A5153" w14:textId="77777777" w:rsidR="00512578" w:rsidRPr="00D7400B" w:rsidRDefault="00512578" w:rsidP="00B36EDB">
            <w:pPr>
              <w:pStyle w:val="ASFKTablenorm"/>
              <w:ind w:left="57" w:right="57"/>
            </w:pPr>
            <w:r w:rsidRPr="00D7400B">
              <w:t>Номер НПА</w:t>
            </w:r>
          </w:p>
        </w:tc>
        <w:tc>
          <w:tcPr>
            <w:tcW w:w="3081" w:type="pct"/>
            <w:shd w:val="clear" w:color="auto" w:fill="auto"/>
          </w:tcPr>
          <w:p w14:paraId="5D8EC740" w14:textId="77777777" w:rsidR="00512578" w:rsidRPr="00D7400B" w:rsidRDefault="00512578" w:rsidP="00B36EDB">
            <w:pPr>
              <w:pStyle w:val="ASFKTablenorm"/>
              <w:ind w:left="57" w:right="57"/>
            </w:pPr>
            <w:r w:rsidRPr="00D7400B">
              <w:t>Ввод значения вручную.</w:t>
            </w:r>
          </w:p>
        </w:tc>
      </w:tr>
      <w:tr w:rsidR="00512578" w:rsidRPr="001E7CEC" w14:paraId="3A8E7523" w14:textId="77777777" w:rsidTr="00B36EDB">
        <w:tc>
          <w:tcPr>
            <w:tcW w:w="1919" w:type="pct"/>
            <w:shd w:val="clear" w:color="auto" w:fill="auto"/>
          </w:tcPr>
          <w:p w14:paraId="1F2D8294" w14:textId="77777777" w:rsidR="00512578" w:rsidRPr="00D7400B" w:rsidRDefault="00512578" w:rsidP="00B36EDB">
            <w:pPr>
              <w:pStyle w:val="ASFKTablenorm"/>
              <w:ind w:left="57" w:right="57"/>
            </w:pPr>
            <w:r w:rsidRPr="00D7400B">
              <w:t xml:space="preserve">Дата принятия </w:t>
            </w:r>
          </w:p>
        </w:tc>
        <w:tc>
          <w:tcPr>
            <w:tcW w:w="3081" w:type="pct"/>
            <w:shd w:val="clear" w:color="auto" w:fill="auto"/>
          </w:tcPr>
          <w:p w14:paraId="2FF73A90" w14:textId="77777777" w:rsidR="00512578" w:rsidRPr="00D7400B" w:rsidRDefault="00512578" w:rsidP="00B36EDB">
            <w:pPr>
              <w:pStyle w:val="ASFKTablenorm"/>
              <w:ind w:left="57" w:right="57"/>
            </w:pPr>
            <w:r w:rsidRPr="00D7400B">
              <w:t>Ввод значения вручную.</w:t>
            </w:r>
          </w:p>
        </w:tc>
      </w:tr>
      <w:tr w:rsidR="00512578" w:rsidRPr="001E7CEC" w14:paraId="5E67268E" w14:textId="77777777" w:rsidTr="00B36EDB">
        <w:tc>
          <w:tcPr>
            <w:tcW w:w="1919" w:type="pct"/>
            <w:shd w:val="clear" w:color="auto" w:fill="auto"/>
          </w:tcPr>
          <w:p w14:paraId="06309CDB" w14:textId="77777777" w:rsidR="00512578" w:rsidRPr="00D7400B" w:rsidRDefault="00512578" w:rsidP="00B36EDB">
            <w:pPr>
              <w:pStyle w:val="ASFKTablenorm"/>
              <w:ind w:left="57" w:right="57"/>
            </w:pPr>
            <w:r w:rsidRPr="00D7400B">
              <w:t>Наименование НПА</w:t>
            </w:r>
          </w:p>
        </w:tc>
        <w:tc>
          <w:tcPr>
            <w:tcW w:w="3081" w:type="pct"/>
            <w:shd w:val="clear" w:color="auto" w:fill="auto"/>
          </w:tcPr>
          <w:p w14:paraId="11FE2892" w14:textId="77777777" w:rsidR="00512578" w:rsidRPr="00D7400B" w:rsidRDefault="00512578" w:rsidP="00B36EDB">
            <w:pPr>
              <w:pStyle w:val="ASFKTablenorm"/>
              <w:ind w:left="57" w:right="57"/>
            </w:pPr>
            <w:r w:rsidRPr="00D7400B">
              <w:t>Ввод значения вручную.</w:t>
            </w:r>
          </w:p>
        </w:tc>
      </w:tr>
      <w:tr w:rsidR="00512578" w:rsidRPr="001E7CEC" w14:paraId="59AC6DE8" w14:textId="77777777" w:rsidTr="00B36EDB">
        <w:tc>
          <w:tcPr>
            <w:tcW w:w="1919" w:type="pct"/>
            <w:shd w:val="clear" w:color="auto" w:fill="auto"/>
          </w:tcPr>
          <w:p w14:paraId="363EF44C" w14:textId="77777777" w:rsidR="00512578" w:rsidRPr="00D7400B" w:rsidRDefault="00512578" w:rsidP="00B36EDB">
            <w:pPr>
              <w:pStyle w:val="ASFKTablenorm"/>
              <w:ind w:left="57" w:right="57"/>
            </w:pPr>
            <w:r w:rsidRPr="00D7400B">
              <w:t xml:space="preserve">Дата окончания срока действия </w:t>
            </w:r>
          </w:p>
        </w:tc>
        <w:tc>
          <w:tcPr>
            <w:tcW w:w="3081" w:type="pct"/>
            <w:shd w:val="clear" w:color="auto" w:fill="auto"/>
          </w:tcPr>
          <w:p w14:paraId="282ED1DD" w14:textId="77777777" w:rsidR="00512578" w:rsidRPr="00D7400B" w:rsidRDefault="00512578" w:rsidP="00B36EDB">
            <w:pPr>
              <w:pStyle w:val="ASFKTablenorm"/>
              <w:ind w:left="57" w:right="57"/>
            </w:pPr>
            <w:r w:rsidRPr="00D7400B">
              <w:t>Ввод значения вручную.</w:t>
            </w:r>
          </w:p>
          <w:p w14:paraId="2735E55A" w14:textId="77777777" w:rsidR="00512578" w:rsidRPr="00D7400B" w:rsidRDefault="00512578" w:rsidP="00B36EDB">
            <w:pPr>
              <w:pStyle w:val="ASFKTablenorm"/>
              <w:ind w:left="57" w:right="57"/>
            </w:pPr>
            <w:r w:rsidRPr="00D7400B">
              <w:t xml:space="preserve">При отсутствии указывается </w:t>
            </w:r>
            <w:r>
              <w:t>«</w:t>
            </w:r>
            <w:r w:rsidRPr="00D7400B">
              <w:t>01.01.2999</w:t>
            </w:r>
            <w:r>
              <w:t>»</w:t>
            </w:r>
            <w:r w:rsidRPr="00D7400B">
              <w:t>.</w:t>
            </w:r>
          </w:p>
        </w:tc>
      </w:tr>
      <w:tr w:rsidR="00512578" w:rsidRPr="001E7CEC" w14:paraId="1A66C3EF" w14:textId="77777777" w:rsidTr="00B36EDB">
        <w:tc>
          <w:tcPr>
            <w:tcW w:w="1919" w:type="pct"/>
            <w:shd w:val="clear" w:color="auto" w:fill="auto"/>
          </w:tcPr>
          <w:p w14:paraId="470150AC" w14:textId="77777777" w:rsidR="00512578" w:rsidRPr="00D7400B" w:rsidRDefault="00512578" w:rsidP="00B36EDB">
            <w:pPr>
              <w:pStyle w:val="ASFKTablenorm"/>
              <w:ind w:left="57" w:right="57"/>
            </w:pPr>
            <w:r w:rsidRPr="00D7400B">
              <w:t>Номер регистрации в Минюсте РФ</w:t>
            </w:r>
          </w:p>
        </w:tc>
        <w:tc>
          <w:tcPr>
            <w:tcW w:w="3081" w:type="pct"/>
            <w:shd w:val="clear" w:color="auto" w:fill="auto"/>
          </w:tcPr>
          <w:p w14:paraId="1880A5D6" w14:textId="77777777" w:rsidR="00512578" w:rsidRPr="00D7400B" w:rsidRDefault="00512578" w:rsidP="00B36EDB">
            <w:pPr>
              <w:pStyle w:val="ASFKTablenorm"/>
              <w:ind w:left="57" w:right="57"/>
            </w:pPr>
            <w:r w:rsidRPr="00D7400B">
              <w:t>Ввод значения вручную.</w:t>
            </w:r>
          </w:p>
        </w:tc>
      </w:tr>
      <w:tr w:rsidR="00512578" w:rsidRPr="001E7CEC" w14:paraId="443FDFCD" w14:textId="77777777" w:rsidTr="00B36EDB">
        <w:tc>
          <w:tcPr>
            <w:tcW w:w="1919" w:type="pct"/>
            <w:shd w:val="clear" w:color="auto" w:fill="auto"/>
          </w:tcPr>
          <w:p w14:paraId="73775C59" w14:textId="77777777" w:rsidR="00512578" w:rsidRPr="00D7400B" w:rsidRDefault="00512578" w:rsidP="00B36EDB">
            <w:pPr>
              <w:pStyle w:val="ASFKTablenorm"/>
              <w:ind w:left="57" w:right="57"/>
            </w:pPr>
            <w:r w:rsidRPr="00D7400B">
              <w:t>Дата регистрации в Минюсте РФ</w:t>
            </w:r>
          </w:p>
        </w:tc>
        <w:tc>
          <w:tcPr>
            <w:tcW w:w="3081" w:type="pct"/>
            <w:shd w:val="clear" w:color="auto" w:fill="auto"/>
          </w:tcPr>
          <w:p w14:paraId="451EA8D5" w14:textId="77777777" w:rsidR="00512578" w:rsidRPr="00D7400B" w:rsidRDefault="00512578" w:rsidP="00B36EDB">
            <w:pPr>
              <w:pStyle w:val="ASFKTablenorm"/>
              <w:ind w:left="57" w:right="57"/>
            </w:pPr>
            <w:r w:rsidRPr="00D7400B">
              <w:t>Ввод значения вручную.</w:t>
            </w:r>
          </w:p>
        </w:tc>
      </w:tr>
    </w:tbl>
    <w:p w14:paraId="61798EF1" w14:textId="5A86A024" w:rsidR="00D7400B" w:rsidRPr="00D7400B" w:rsidRDefault="00D7400B" w:rsidP="00D7400B">
      <w:pPr>
        <w:pStyle w:val="ASFKNormal"/>
      </w:pPr>
      <w:r w:rsidRPr="00D7400B">
        <w:lastRenderedPageBreak/>
        <w:t xml:space="preserve">ЭФ документа </w:t>
      </w:r>
      <w:r w:rsidR="00324E3A">
        <w:t>«</w:t>
      </w:r>
      <w:r w:rsidRPr="00D7400B">
        <w:t>Сведения о соглашении</w:t>
      </w:r>
      <w:r w:rsidR="0027431F">
        <w:t>», закладки «</w:t>
      </w:r>
      <w:r w:rsidRPr="00D7400B">
        <w:t>График платежей</w:t>
      </w:r>
      <w:r w:rsidR="00324E3A">
        <w:t>»</w:t>
      </w:r>
      <w:r w:rsidR="003469DA">
        <w:t xml:space="preserve"> </w:t>
      </w:r>
      <w:r w:rsidR="003469DA" w:rsidRPr="00D7400B">
        <w:t xml:space="preserve">представлена </w:t>
      </w:r>
      <w:r w:rsidR="003469DA">
        <w:t>н</w:t>
      </w:r>
      <w:r w:rsidR="003469DA" w:rsidRPr="00D7400B">
        <w:t>а рисунке</w:t>
      </w:r>
      <w:r w:rsidR="00767610" w:rsidRPr="00767610">
        <w:t> </w:t>
      </w:r>
      <w:r w:rsidR="003469DA" w:rsidRPr="00D7400B">
        <w:fldChar w:fldCharType="begin"/>
      </w:r>
      <w:r w:rsidR="003469DA" w:rsidRPr="00D7400B">
        <w:instrText xml:space="preserve"> REF _Ref387687687 \h </w:instrText>
      </w:r>
      <w:r w:rsidR="003469DA" w:rsidRPr="00D7400B">
        <w:fldChar w:fldCharType="separate"/>
      </w:r>
      <w:r w:rsidR="00980F1C">
        <w:rPr>
          <w:noProof/>
        </w:rPr>
        <w:t>257</w:t>
      </w:r>
      <w:r w:rsidR="003469DA" w:rsidRPr="00D7400B">
        <w:fldChar w:fldCharType="end"/>
      </w:r>
      <w:r w:rsidRPr="00D7400B">
        <w:t>.</w:t>
      </w:r>
    </w:p>
    <w:p w14:paraId="0F6D9ABB" w14:textId="77777777" w:rsidR="00D7400B" w:rsidRPr="00D7400B" w:rsidRDefault="00CF4371" w:rsidP="00D7400B">
      <w:pPr>
        <w:pStyle w:val="ASFKFigure"/>
      </w:pPr>
      <w:r>
        <w:rPr>
          <w:noProof/>
        </w:rPr>
        <w:drawing>
          <wp:inline distT="0" distB="0" distL="0" distR="0" wp14:anchorId="79B126CB" wp14:editId="1C2A30CF">
            <wp:extent cx="6134100" cy="3838575"/>
            <wp:effectExtent l="0" t="0" r="0" b="9525"/>
            <wp:docPr id="358" name="Рисунок 3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34100" cy="3838575"/>
                    </a:xfrm>
                    <a:prstGeom prst="rect">
                      <a:avLst/>
                    </a:prstGeom>
                    <a:noFill/>
                    <a:ln>
                      <a:noFill/>
                    </a:ln>
                  </pic:spPr>
                </pic:pic>
              </a:graphicData>
            </a:graphic>
          </wp:inline>
        </w:drawing>
      </w:r>
    </w:p>
    <w:p w14:paraId="7AD5AFFA" w14:textId="6F8B4899" w:rsidR="00D7400B" w:rsidRPr="00D7400B" w:rsidRDefault="00F2392D" w:rsidP="0071154A">
      <w:pPr>
        <w:pStyle w:val="ASFKFigName"/>
      </w:pPr>
      <w:r w:rsidRPr="00D7400B">
        <w:fldChar w:fldCharType="begin"/>
      </w:r>
      <w:r w:rsidR="00D7400B" w:rsidRPr="00D7400B">
        <w:instrText xml:space="preserve"> SEQ Рисунок \* ARABIC </w:instrText>
      </w:r>
      <w:r w:rsidRPr="00D7400B">
        <w:fldChar w:fldCharType="separate"/>
      </w:r>
      <w:bookmarkStart w:id="1527" w:name="_Ref387687687"/>
      <w:bookmarkStart w:id="1528" w:name="_Toc126840621"/>
      <w:r w:rsidR="00980F1C">
        <w:rPr>
          <w:noProof/>
        </w:rPr>
        <w:t>257</w:t>
      </w:r>
      <w:bookmarkEnd w:id="1527"/>
      <w:r w:rsidRPr="00D7400B">
        <w:fldChar w:fldCharType="end"/>
      </w:r>
      <w:r w:rsidR="00D7400B" w:rsidRPr="00D7400B">
        <w:t xml:space="preserve">. ЭФ документа </w:t>
      </w:r>
      <w:r w:rsidR="00324E3A">
        <w:t>«</w:t>
      </w:r>
      <w:r w:rsidR="00D7400B" w:rsidRPr="00D7400B">
        <w:t>Сведения о соглашении</w:t>
      </w:r>
      <w:r w:rsidR="0027431F">
        <w:t>», закладки «</w:t>
      </w:r>
      <w:r w:rsidR="00D7400B" w:rsidRPr="00D7400B">
        <w:t>График платежей</w:t>
      </w:r>
      <w:r w:rsidR="00324E3A">
        <w:t>»</w:t>
      </w:r>
      <w:bookmarkEnd w:id="1528"/>
    </w:p>
    <w:p w14:paraId="72CD04ED" w14:textId="0C68D2D3" w:rsidR="00D7400B" w:rsidRPr="00D7400B" w:rsidRDefault="00D7400B" w:rsidP="00D7400B">
      <w:pPr>
        <w:pStyle w:val="ASFKNormal"/>
      </w:pPr>
      <w:r w:rsidRPr="00D7400B">
        <w:t xml:space="preserve">Перечень полей документа </w:t>
      </w:r>
      <w:r w:rsidR="00324E3A">
        <w:t>«</w:t>
      </w:r>
      <w:r w:rsidRPr="00D7400B">
        <w:t>Сведения о соглашении</w:t>
      </w:r>
      <w:r w:rsidR="0027431F">
        <w:t>», закладки «</w:t>
      </w:r>
      <w:r w:rsidRPr="00D7400B">
        <w:t>График платежей</w:t>
      </w:r>
      <w:r w:rsidR="00324E3A">
        <w:t>»</w:t>
      </w:r>
      <w:r w:rsidRPr="00D7400B">
        <w:t xml:space="preserve"> приведен в таблице</w:t>
      </w:r>
      <w:r w:rsidR="00767610" w:rsidRPr="00767610">
        <w:t> </w:t>
      </w:r>
      <w:r w:rsidR="00F2392D" w:rsidRPr="00D7400B">
        <w:fldChar w:fldCharType="begin"/>
      </w:r>
      <w:r w:rsidRPr="00D7400B">
        <w:instrText xml:space="preserve"> REF _Ref387688243 \h </w:instrText>
      </w:r>
      <w:r w:rsidR="00F2392D" w:rsidRPr="00D7400B">
        <w:fldChar w:fldCharType="separate"/>
      </w:r>
      <w:r w:rsidR="00980F1C">
        <w:rPr>
          <w:noProof/>
        </w:rPr>
        <w:t>123</w:t>
      </w:r>
      <w:r w:rsidR="00F2392D" w:rsidRPr="00D7400B">
        <w:fldChar w:fldCharType="end"/>
      </w:r>
      <w:r w:rsidRPr="00D7400B">
        <w:t>.</w:t>
      </w:r>
    </w:p>
    <w:p w14:paraId="3E42E2B9" w14:textId="2FB6C688" w:rsidR="00D7400B" w:rsidRPr="00D7400B" w:rsidRDefault="00F2392D" w:rsidP="00D7400B">
      <w:pPr>
        <w:pStyle w:val="ASFKNameTable"/>
      </w:pPr>
      <w:r w:rsidRPr="00D7400B">
        <w:fldChar w:fldCharType="begin"/>
      </w:r>
      <w:r w:rsidR="00D7400B" w:rsidRPr="00D7400B">
        <w:instrText xml:space="preserve"> SEQ Таблица \* ARABIC </w:instrText>
      </w:r>
      <w:r w:rsidRPr="00D7400B">
        <w:fldChar w:fldCharType="separate"/>
      </w:r>
      <w:bookmarkStart w:id="1529" w:name="_Ref387688243"/>
      <w:bookmarkStart w:id="1530" w:name="_Toc126840153"/>
      <w:r w:rsidR="00980F1C">
        <w:rPr>
          <w:noProof/>
        </w:rPr>
        <w:t>123</w:t>
      </w:r>
      <w:bookmarkEnd w:id="1529"/>
      <w:r w:rsidRPr="00D7400B">
        <w:fldChar w:fldCharType="end"/>
      </w:r>
      <w:r w:rsidR="00D7400B" w:rsidRPr="00D7400B">
        <w:t xml:space="preserve">. Описание полей документа </w:t>
      </w:r>
      <w:r w:rsidR="00324E3A">
        <w:t>«</w:t>
      </w:r>
      <w:r w:rsidR="00D7400B" w:rsidRPr="00D7400B">
        <w:t>Сведения о соглашении</w:t>
      </w:r>
      <w:r w:rsidR="0027431F">
        <w:t>», закладки «</w:t>
      </w:r>
      <w:r w:rsidR="00D7400B" w:rsidRPr="00D7400B">
        <w:t>График платежей</w:t>
      </w:r>
      <w:r w:rsidR="00324E3A">
        <w:t>»</w:t>
      </w:r>
      <w:bookmarkEnd w:id="15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D7400B" w:rsidRPr="00FF16D2" w14:paraId="5B5B6C99" w14:textId="77777777" w:rsidTr="00B36EDB">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0098F8" w14:textId="77777777" w:rsidR="00D7400B" w:rsidRPr="00D7400B" w:rsidRDefault="00D7400B" w:rsidP="007B162C">
            <w:pPr>
              <w:pStyle w:val="ASFKTableHead"/>
            </w:pPr>
            <w:r w:rsidRPr="00D7400B">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F919B0" w14:textId="77777777" w:rsidR="00D7400B" w:rsidRPr="00D7400B" w:rsidRDefault="00D7400B" w:rsidP="007B162C">
            <w:pPr>
              <w:pStyle w:val="ASFKTableHead"/>
            </w:pPr>
            <w:r w:rsidRPr="00D7400B">
              <w:t>Описание поля</w:t>
            </w:r>
          </w:p>
        </w:tc>
      </w:tr>
      <w:tr w:rsidR="00D7400B" w:rsidRPr="00FF16D2" w14:paraId="149FF29B" w14:textId="77777777" w:rsidTr="00B36EDB">
        <w:tc>
          <w:tcPr>
            <w:tcW w:w="5000" w:type="pct"/>
            <w:gridSpan w:val="2"/>
            <w:shd w:val="clear" w:color="auto" w:fill="auto"/>
          </w:tcPr>
          <w:p w14:paraId="5D62067E" w14:textId="77777777" w:rsidR="00D7400B" w:rsidRPr="00D7400B" w:rsidRDefault="003469DA" w:rsidP="00B36EDB">
            <w:pPr>
              <w:pStyle w:val="ASFKTablenorm"/>
              <w:ind w:left="57" w:right="57"/>
            </w:pPr>
            <w:r>
              <w:t>Группа полей</w:t>
            </w:r>
            <w:r w:rsidR="00D7400B" w:rsidRPr="00D7400B">
              <w:t xml:space="preserve"> </w:t>
            </w:r>
            <w:r w:rsidR="00324E3A">
              <w:t>«</w:t>
            </w:r>
            <w:r w:rsidR="00D7400B" w:rsidRPr="00D7400B">
              <w:t>Итоги в разрезе ФАИП</w:t>
            </w:r>
            <w:r w:rsidR="00324E3A">
              <w:t>»</w:t>
            </w:r>
          </w:p>
        </w:tc>
      </w:tr>
      <w:tr w:rsidR="00D7400B" w:rsidRPr="00FF16D2" w14:paraId="23652728" w14:textId="77777777" w:rsidTr="00B36EDB">
        <w:tc>
          <w:tcPr>
            <w:tcW w:w="1260" w:type="pct"/>
            <w:shd w:val="clear" w:color="auto" w:fill="auto"/>
          </w:tcPr>
          <w:p w14:paraId="572AEE30" w14:textId="77777777" w:rsidR="00D7400B" w:rsidRPr="00D7400B" w:rsidRDefault="00D7400B" w:rsidP="00B36EDB">
            <w:pPr>
              <w:pStyle w:val="ASFKTablenorm"/>
              <w:ind w:left="57" w:right="57"/>
            </w:pPr>
            <w:r w:rsidRPr="00D7400B">
              <w:t>Код ФАИП</w:t>
            </w:r>
          </w:p>
        </w:tc>
        <w:tc>
          <w:tcPr>
            <w:tcW w:w="3740" w:type="pct"/>
            <w:shd w:val="clear" w:color="auto" w:fill="auto"/>
          </w:tcPr>
          <w:p w14:paraId="25008506"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ФАИП</w:t>
            </w:r>
            <w:r w:rsidR="00324E3A">
              <w:t>»</w:t>
            </w:r>
            <w:r w:rsidRPr="00D7400B">
              <w:t xml:space="preserve"> (выводить только записи справочника, у которых </w:t>
            </w:r>
            <w:r w:rsidR="00324E3A">
              <w:t>«</w:t>
            </w:r>
            <w:r w:rsidRPr="00D7400B">
              <w:t>Код объекта ФАИП</w:t>
            </w:r>
            <w:r w:rsidR="00324E3A">
              <w:t>»</w:t>
            </w:r>
            <w:r w:rsidRPr="00D7400B">
              <w:t xml:space="preserve"> заполнен и равен указанному значению в поле </w:t>
            </w:r>
            <w:r w:rsidR="00324E3A">
              <w:t>«</w:t>
            </w:r>
            <w:r w:rsidRPr="00D7400B">
              <w:t>Код ФАИП</w:t>
            </w:r>
            <w:r w:rsidR="00324E3A">
              <w:t>»</w:t>
            </w:r>
            <w:r w:rsidRPr="00D7400B">
              <w:t xml:space="preserve">, а поле </w:t>
            </w:r>
            <w:r w:rsidR="00324E3A">
              <w:t>«</w:t>
            </w:r>
            <w:r w:rsidRPr="00D7400B">
              <w:t>Идентификатор этапа инвестирования по объекту ФАИП</w:t>
            </w:r>
            <w:r w:rsidR="00324E3A">
              <w:t>»</w:t>
            </w:r>
            <w:r w:rsidRPr="00D7400B">
              <w:t xml:space="preserve"> пустое).</w:t>
            </w:r>
          </w:p>
          <w:p w14:paraId="1FFC0C00" w14:textId="77777777" w:rsidR="00D7400B" w:rsidRPr="00D7400B" w:rsidRDefault="00D7400B" w:rsidP="00B36EDB">
            <w:pPr>
              <w:pStyle w:val="ASFKTablenorm"/>
              <w:ind w:left="57" w:right="57"/>
            </w:pPr>
            <w:r w:rsidRPr="00D7400B">
              <w:t>Ввод значения вручную.</w:t>
            </w:r>
          </w:p>
        </w:tc>
      </w:tr>
      <w:tr w:rsidR="00D7400B" w:rsidRPr="00FF16D2" w14:paraId="79DCBFC5" w14:textId="77777777" w:rsidTr="00B36EDB">
        <w:tc>
          <w:tcPr>
            <w:tcW w:w="1260" w:type="pct"/>
            <w:shd w:val="clear" w:color="auto" w:fill="auto"/>
          </w:tcPr>
          <w:p w14:paraId="7A9BE41F" w14:textId="77777777" w:rsidR="00D7400B" w:rsidRPr="00D7400B" w:rsidRDefault="00D7400B" w:rsidP="00B36EDB">
            <w:pPr>
              <w:pStyle w:val="ASFKTablenorm"/>
              <w:ind w:left="57" w:right="57"/>
            </w:pPr>
            <w:r w:rsidRPr="00D7400B">
              <w:t>Наименование ФАИП</w:t>
            </w:r>
          </w:p>
        </w:tc>
        <w:tc>
          <w:tcPr>
            <w:tcW w:w="3740" w:type="pct"/>
            <w:shd w:val="clear" w:color="auto" w:fill="auto"/>
          </w:tcPr>
          <w:p w14:paraId="498B7B1D" w14:textId="77777777" w:rsidR="00D7400B" w:rsidRPr="00D7400B" w:rsidRDefault="00D7400B" w:rsidP="00B36EDB">
            <w:pPr>
              <w:pStyle w:val="ASFKTablenorm"/>
              <w:ind w:left="57" w:right="57"/>
            </w:pPr>
            <w:r w:rsidRPr="00D7400B">
              <w:t xml:space="preserve">ГРБС/ПБС: Заполняется автоматически на основании указанного значения в поле </w:t>
            </w:r>
            <w:r w:rsidR="00324E3A">
              <w:t>«</w:t>
            </w:r>
            <w:r w:rsidRPr="00D7400B">
              <w:t>Код ФАИП</w:t>
            </w:r>
            <w:r w:rsidR="00324E3A">
              <w:t>»</w:t>
            </w:r>
            <w:r w:rsidRPr="00D7400B">
              <w:t xml:space="preserve"> из справочника </w:t>
            </w:r>
            <w:r w:rsidR="00324E3A">
              <w:t>«</w:t>
            </w:r>
            <w:r w:rsidRPr="00D7400B">
              <w:t>ФАИП</w:t>
            </w:r>
            <w:r w:rsidR="00324E3A">
              <w:t>»</w:t>
            </w:r>
            <w:r w:rsidRPr="00D7400B">
              <w:t xml:space="preserve"> поля </w:t>
            </w:r>
            <w:r w:rsidR="00324E3A">
              <w:t>«</w:t>
            </w:r>
            <w:r w:rsidRPr="00D7400B">
              <w:t>Наименование ФАИП</w:t>
            </w:r>
            <w:r w:rsidR="00324E3A">
              <w:t>»</w:t>
            </w:r>
            <w:r w:rsidRPr="00D7400B">
              <w:t>.</w:t>
            </w:r>
          </w:p>
          <w:p w14:paraId="06FED923" w14:textId="77777777" w:rsidR="00D7400B" w:rsidRPr="00D7400B" w:rsidRDefault="00D7400B" w:rsidP="00B36EDB">
            <w:pPr>
              <w:pStyle w:val="ASFKTablenorm"/>
              <w:ind w:left="57" w:right="57"/>
            </w:pPr>
            <w:r w:rsidRPr="00D7400B">
              <w:t>Ввод значения вручную.</w:t>
            </w:r>
          </w:p>
        </w:tc>
      </w:tr>
      <w:tr w:rsidR="00D7400B" w:rsidRPr="00FF16D2" w14:paraId="65FE435A" w14:textId="77777777" w:rsidTr="00B36EDB">
        <w:tc>
          <w:tcPr>
            <w:tcW w:w="1260" w:type="pct"/>
            <w:shd w:val="clear" w:color="auto" w:fill="auto"/>
          </w:tcPr>
          <w:p w14:paraId="24B5E147" w14:textId="77777777" w:rsidR="00D7400B" w:rsidRPr="00D7400B" w:rsidRDefault="00D7400B" w:rsidP="00B36EDB">
            <w:pPr>
              <w:pStyle w:val="ASFKTablenorm"/>
              <w:ind w:left="57" w:right="57"/>
            </w:pPr>
            <w:r w:rsidRPr="00D7400B">
              <w:t>Январь</w:t>
            </w:r>
          </w:p>
        </w:tc>
        <w:tc>
          <w:tcPr>
            <w:tcW w:w="3740" w:type="pct"/>
            <w:shd w:val="clear" w:color="auto" w:fill="auto"/>
          </w:tcPr>
          <w:p w14:paraId="70902C3E" w14:textId="77777777" w:rsidR="00D7400B" w:rsidRPr="00D7400B" w:rsidRDefault="00D7400B" w:rsidP="00B36EDB">
            <w:pPr>
              <w:pStyle w:val="ASFKTablenorm"/>
              <w:ind w:left="57" w:right="57"/>
            </w:pPr>
            <w:r w:rsidRPr="00D7400B">
              <w:t>Ввод значения вручную.</w:t>
            </w:r>
          </w:p>
        </w:tc>
      </w:tr>
      <w:tr w:rsidR="003469DA" w:rsidRPr="00FF16D2" w14:paraId="46D6A7E4" w14:textId="77777777" w:rsidTr="00B36EDB">
        <w:tc>
          <w:tcPr>
            <w:tcW w:w="1260" w:type="pct"/>
            <w:shd w:val="clear" w:color="auto" w:fill="auto"/>
          </w:tcPr>
          <w:p w14:paraId="666AC536" w14:textId="77777777" w:rsidR="003469DA" w:rsidRPr="00D7400B" w:rsidRDefault="003469DA" w:rsidP="00B36EDB">
            <w:pPr>
              <w:pStyle w:val="ASFKTablenorm"/>
              <w:ind w:left="57" w:right="57"/>
            </w:pPr>
            <w:r>
              <w:t>Февраль</w:t>
            </w:r>
          </w:p>
        </w:tc>
        <w:tc>
          <w:tcPr>
            <w:tcW w:w="3740" w:type="pct"/>
            <w:shd w:val="clear" w:color="auto" w:fill="auto"/>
          </w:tcPr>
          <w:p w14:paraId="291C8993" w14:textId="77777777" w:rsidR="003469DA" w:rsidRPr="00D7400B" w:rsidRDefault="003469DA" w:rsidP="00B36EDB">
            <w:pPr>
              <w:pStyle w:val="ASFKTablenorm"/>
              <w:ind w:left="57" w:right="57"/>
            </w:pPr>
            <w:r w:rsidRPr="00D7400B">
              <w:t>Ввод значения вручную.</w:t>
            </w:r>
          </w:p>
        </w:tc>
      </w:tr>
      <w:tr w:rsidR="00D7400B" w:rsidRPr="00FF16D2" w14:paraId="1FE7CF46" w14:textId="77777777" w:rsidTr="00B36EDB">
        <w:tc>
          <w:tcPr>
            <w:tcW w:w="1260" w:type="pct"/>
            <w:shd w:val="clear" w:color="auto" w:fill="auto"/>
          </w:tcPr>
          <w:p w14:paraId="33F3A75A" w14:textId="77777777" w:rsidR="00D7400B" w:rsidRPr="00D7400B" w:rsidRDefault="00A06519" w:rsidP="00B36EDB">
            <w:pPr>
              <w:pStyle w:val="ASFKTablenorm"/>
              <w:ind w:left="57" w:right="57"/>
            </w:pPr>
            <w:r>
              <w:t>…</w:t>
            </w:r>
          </w:p>
        </w:tc>
        <w:tc>
          <w:tcPr>
            <w:tcW w:w="3740" w:type="pct"/>
            <w:shd w:val="clear" w:color="auto" w:fill="auto"/>
          </w:tcPr>
          <w:p w14:paraId="2567F326" w14:textId="77777777" w:rsidR="00D7400B" w:rsidRPr="00D7400B" w:rsidRDefault="00A05FCE" w:rsidP="00B36EDB">
            <w:pPr>
              <w:pStyle w:val="ASFKTablenorm"/>
              <w:ind w:left="57" w:right="57"/>
            </w:pPr>
            <w:r>
              <w:t>…</w:t>
            </w:r>
          </w:p>
        </w:tc>
      </w:tr>
      <w:tr w:rsidR="00D7400B" w:rsidRPr="00FF16D2" w14:paraId="57DA27B2" w14:textId="77777777" w:rsidTr="00B36EDB">
        <w:tc>
          <w:tcPr>
            <w:tcW w:w="1260" w:type="pct"/>
            <w:shd w:val="clear" w:color="auto" w:fill="auto"/>
          </w:tcPr>
          <w:p w14:paraId="1B077B6F" w14:textId="77777777" w:rsidR="00D7400B" w:rsidRPr="00D7400B" w:rsidRDefault="00D7400B" w:rsidP="00B36EDB">
            <w:pPr>
              <w:pStyle w:val="ASFKTablenorm"/>
              <w:ind w:left="57" w:right="57"/>
            </w:pPr>
            <w:r w:rsidRPr="00D7400B">
              <w:t>Декабрь</w:t>
            </w:r>
          </w:p>
        </w:tc>
        <w:tc>
          <w:tcPr>
            <w:tcW w:w="3740" w:type="pct"/>
            <w:shd w:val="clear" w:color="auto" w:fill="auto"/>
          </w:tcPr>
          <w:p w14:paraId="09172459" w14:textId="77777777" w:rsidR="00D7400B" w:rsidRPr="00D7400B" w:rsidRDefault="00D7400B" w:rsidP="00B36EDB">
            <w:pPr>
              <w:pStyle w:val="ASFKTablenorm"/>
              <w:ind w:left="57" w:right="57"/>
            </w:pPr>
            <w:r w:rsidRPr="00D7400B">
              <w:t>Ввод значения вручную.</w:t>
            </w:r>
          </w:p>
        </w:tc>
      </w:tr>
      <w:tr w:rsidR="00D7400B" w:rsidRPr="00FF16D2" w14:paraId="6DAFE368" w14:textId="77777777" w:rsidTr="00B36EDB">
        <w:tc>
          <w:tcPr>
            <w:tcW w:w="1260" w:type="pct"/>
            <w:shd w:val="clear" w:color="auto" w:fill="auto"/>
          </w:tcPr>
          <w:p w14:paraId="6731CECC" w14:textId="77777777" w:rsidR="00D7400B" w:rsidRPr="00D7400B" w:rsidRDefault="00D7400B" w:rsidP="00B36EDB">
            <w:pPr>
              <w:pStyle w:val="ASFKTablenorm"/>
              <w:ind w:left="57" w:right="57"/>
            </w:pPr>
            <w:r w:rsidRPr="00D7400B">
              <w:lastRenderedPageBreak/>
              <w:t>Итого на текущий фин.год</w:t>
            </w:r>
          </w:p>
        </w:tc>
        <w:tc>
          <w:tcPr>
            <w:tcW w:w="3740" w:type="pct"/>
            <w:shd w:val="clear" w:color="auto" w:fill="auto"/>
          </w:tcPr>
          <w:p w14:paraId="7CD760F7" w14:textId="77777777" w:rsidR="00D7400B" w:rsidRPr="00D7400B" w:rsidRDefault="00D7400B" w:rsidP="00B36EDB">
            <w:pPr>
              <w:pStyle w:val="ASFKTablenorm"/>
              <w:ind w:left="57" w:right="57"/>
            </w:pPr>
            <w:r w:rsidRPr="00D7400B">
              <w:t>Ввод значения вручную.</w:t>
            </w:r>
          </w:p>
        </w:tc>
      </w:tr>
      <w:tr w:rsidR="00D7400B" w:rsidRPr="00FF16D2" w14:paraId="5F9915B8" w14:textId="77777777" w:rsidTr="00B36EDB">
        <w:tc>
          <w:tcPr>
            <w:tcW w:w="1260" w:type="pct"/>
            <w:shd w:val="clear" w:color="auto" w:fill="auto"/>
          </w:tcPr>
          <w:p w14:paraId="0FB3FA68" w14:textId="77777777" w:rsidR="00D7400B" w:rsidRPr="00D7400B" w:rsidRDefault="00D7400B" w:rsidP="00B36EDB">
            <w:pPr>
              <w:pStyle w:val="ASFKTablenorm"/>
              <w:ind w:left="57" w:right="57"/>
            </w:pPr>
            <w:r w:rsidRPr="00D7400B">
              <w:t>1-й год плана</w:t>
            </w:r>
          </w:p>
        </w:tc>
        <w:tc>
          <w:tcPr>
            <w:tcW w:w="3740" w:type="pct"/>
            <w:shd w:val="clear" w:color="auto" w:fill="auto"/>
          </w:tcPr>
          <w:p w14:paraId="069A115F" w14:textId="77777777" w:rsidR="00D7400B" w:rsidRPr="00D7400B" w:rsidRDefault="00D7400B" w:rsidP="00B36EDB">
            <w:pPr>
              <w:pStyle w:val="ASFKTablenorm"/>
              <w:ind w:left="57" w:right="57"/>
            </w:pPr>
            <w:r w:rsidRPr="00D7400B">
              <w:t>Ввод значения вручную.</w:t>
            </w:r>
          </w:p>
        </w:tc>
      </w:tr>
      <w:tr w:rsidR="00D7400B" w:rsidRPr="00FF16D2" w14:paraId="536D10DF" w14:textId="77777777" w:rsidTr="00B36EDB">
        <w:tc>
          <w:tcPr>
            <w:tcW w:w="1260" w:type="pct"/>
            <w:shd w:val="clear" w:color="auto" w:fill="auto"/>
          </w:tcPr>
          <w:p w14:paraId="0EE31421" w14:textId="77777777" w:rsidR="00D7400B" w:rsidRPr="00D7400B" w:rsidRDefault="00D7400B" w:rsidP="00B36EDB">
            <w:pPr>
              <w:pStyle w:val="ASFKTablenorm"/>
              <w:ind w:left="57" w:right="57"/>
            </w:pPr>
            <w:r w:rsidRPr="00D7400B">
              <w:t>2-й год плана</w:t>
            </w:r>
          </w:p>
        </w:tc>
        <w:tc>
          <w:tcPr>
            <w:tcW w:w="3740" w:type="pct"/>
            <w:shd w:val="clear" w:color="auto" w:fill="auto"/>
          </w:tcPr>
          <w:p w14:paraId="3887F920" w14:textId="77777777" w:rsidR="00D7400B" w:rsidRPr="00D7400B" w:rsidRDefault="00D7400B" w:rsidP="00B36EDB">
            <w:pPr>
              <w:pStyle w:val="ASFKTablenorm"/>
              <w:ind w:left="57" w:right="57"/>
            </w:pPr>
            <w:r w:rsidRPr="00D7400B">
              <w:t>Ввод значения вручную.</w:t>
            </w:r>
          </w:p>
        </w:tc>
      </w:tr>
      <w:tr w:rsidR="00D7400B" w:rsidRPr="00FF16D2" w14:paraId="71E89DF8" w14:textId="77777777" w:rsidTr="00B36EDB">
        <w:tc>
          <w:tcPr>
            <w:tcW w:w="1260" w:type="pct"/>
            <w:shd w:val="clear" w:color="auto" w:fill="auto"/>
          </w:tcPr>
          <w:p w14:paraId="1A2D2975" w14:textId="77777777" w:rsidR="00D7400B" w:rsidRPr="00D7400B" w:rsidRDefault="00D7400B" w:rsidP="00B36EDB">
            <w:pPr>
              <w:pStyle w:val="ASFKTablenorm"/>
              <w:ind w:left="57" w:right="57"/>
            </w:pPr>
            <w:r w:rsidRPr="00D7400B">
              <w:t>3-й год плана</w:t>
            </w:r>
          </w:p>
        </w:tc>
        <w:tc>
          <w:tcPr>
            <w:tcW w:w="3740" w:type="pct"/>
            <w:shd w:val="clear" w:color="auto" w:fill="auto"/>
          </w:tcPr>
          <w:p w14:paraId="519C3D4D" w14:textId="77777777" w:rsidR="00D7400B" w:rsidRPr="00D7400B" w:rsidRDefault="00D7400B" w:rsidP="00B36EDB">
            <w:pPr>
              <w:pStyle w:val="ASFKTablenorm"/>
              <w:ind w:left="57" w:right="57"/>
            </w:pPr>
            <w:r w:rsidRPr="00D7400B">
              <w:t>Ввод значения вручную.</w:t>
            </w:r>
          </w:p>
        </w:tc>
      </w:tr>
      <w:tr w:rsidR="00D7400B" w:rsidRPr="00FF16D2" w14:paraId="007119F9" w14:textId="77777777" w:rsidTr="00B36EDB">
        <w:tc>
          <w:tcPr>
            <w:tcW w:w="1260" w:type="pct"/>
            <w:shd w:val="clear" w:color="auto" w:fill="auto"/>
          </w:tcPr>
          <w:p w14:paraId="04011B9F" w14:textId="77777777" w:rsidR="00D7400B" w:rsidRPr="00D7400B" w:rsidRDefault="00D7400B" w:rsidP="00B36EDB">
            <w:pPr>
              <w:pStyle w:val="ASFKTablenorm"/>
              <w:ind w:left="57" w:right="57"/>
            </w:pPr>
            <w:r w:rsidRPr="00D7400B">
              <w:t>Последующие годы</w:t>
            </w:r>
          </w:p>
        </w:tc>
        <w:tc>
          <w:tcPr>
            <w:tcW w:w="3740" w:type="pct"/>
            <w:shd w:val="clear" w:color="auto" w:fill="auto"/>
          </w:tcPr>
          <w:p w14:paraId="398D6539" w14:textId="77777777" w:rsidR="00D7400B" w:rsidRPr="00D7400B" w:rsidRDefault="00D7400B" w:rsidP="00B36EDB">
            <w:pPr>
              <w:pStyle w:val="ASFKTablenorm"/>
              <w:ind w:left="57" w:right="57"/>
            </w:pPr>
            <w:r w:rsidRPr="00D7400B">
              <w:t>Ввод значения вручную.</w:t>
            </w:r>
          </w:p>
        </w:tc>
      </w:tr>
      <w:tr w:rsidR="00D7400B" w:rsidRPr="00FF16D2" w14:paraId="65353B58" w14:textId="77777777" w:rsidTr="00B36EDB">
        <w:trPr>
          <w:trHeight w:val="77"/>
        </w:trPr>
        <w:tc>
          <w:tcPr>
            <w:tcW w:w="5000" w:type="pct"/>
            <w:gridSpan w:val="2"/>
            <w:shd w:val="clear" w:color="auto" w:fill="auto"/>
          </w:tcPr>
          <w:p w14:paraId="0DFE05E8" w14:textId="77777777" w:rsidR="00D7400B" w:rsidRPr="00D7400B" w:rsidRDefault="003469DA" w:rsidP="00B36EDB">
            <w:pPr>
              <w:pStyle w:val="ASFKTablenorm"/>
              <w:ind w:left="57" w:right="57"/>
            </w:pPr>
            <w:r>
              <w:t>Группа полей</w:t>
            </w:r>
            <w:r w:rsidRPr="00D7400B">
              <w:t xml:space="preserve"> </w:t>
            </w:r>
            <w:r w:rsidR="00324E3A">
              <w:t>«</w:t>
            </w:r>
            <w:r w:rsidR="00D7400B" w:rsidRPr="00D7400B">
              <w:t>Расшифровка по КБК для текущих итогов</w:t>
            </w:r>
            <w:r w:rsidR="00324E3A">
              <w:t>»</w:t>
            </w:r>
          </w:p>
        </w:tc>
      </w:tr>
      <w:tr w:rsidR="00D7400B" w:rsidRPr="00FF16D2" w14:paraId="1B0DF15E" w14:textId="77777777" w:rsidTr="00B36EDB">
        <w:trPr>
          <w:trHeight w:val="77"/>
        </w:trPr>
        <w:tc>
          <w:tcPr>
            <w:tcW w:w="1260" w:type="pct"/>
            <w:shd w:val="clear" w:color="auto" w:fill="auto"/>
          </w:tcPr>
          <w:p w14:paraId="46328ECD" w14:textId="77777777" w:rsidR="00D7400B" w:rsidRPr="00D7400B" w:rsidRDefault="00D7400B" w:rsidP="00B36EDB">
            <w:pPr>
              <w:pStyle w:val="ASFKTablenorm"/>
              <w:ind w:left="57" w:right="57"/>
            </w:pPr>
            <w:r w:rsidRPr="00D7400B">
              <w:t>Вид средств (код)</w:t>
            </w:r>
          </w:p>
        </w:tc>
        <w:tc>
          <w:tcPr>
            <w:tcW w:w="3740" w:type="pct"/>
            <w:shd w:val="clear" w:color="auto" w:fill="auto"/>
          </w:tcPr>
          <w:p w14:paraId="1C9D18F4" w14:textId="77777777" w:rsidR="00D7400B" w:rsidRPr="00D7400B" w:rsidRDefault="00D7400B" w:rsidP="00B36EDB">
            <w:pPr>
              <w:pStyle w:val="ASFKTablenorm"/>
              <w:ind w:left="57" w:right="57"/>
            </w:pPr>
            <w:r w:rsidRPr="00D7400B">
              <w:t xml:space="preserve">По умолчанию указывается значение – </w:t>
            </w:r>
            <w:r w:rsidR="00324E3A">
              <w:t>«</w:t>
            </w:r>
            <w:r w:rsidRPr="00D7400B">
              <w:t>10</w:t>
            </w:r>
            <w:r w:rsidR="00324E3A">
              <w:t>»</w:t>
            </w:r>
            <w:r w:rsidRPr="00D7400B">
              <w:t>.</w:t>
            </w:r>
          </w:p>
          <w:p w14:paraId="51D3113F"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Источники финансирования</w:t>
            </w:r>
            <w:r w:rsidR="00324E3A">
              <w:t>»</w:t>
            </w:r>
            <w:r w:rsidRPr="00D7400B">
              <w:t>.</w:t>
            </w:r>
          </w:p>
          <w:p w14:paraId="2949781A" w14:textId="77777777" w:rsidR="00D7400B" w:rsidRPr="00D7400B" w:rsidRDefault="00D7400B" w:rsidP="00B36EDB">
            <w:pPr>
              <w:pStyle w:val="ASFKTablenorm"/>
              <w:ind w:left="57" w:right="57"/>
            </w:pPr>
            <w:r w:rsidRPr="00D7400B">
              <w:t>Список доступных значений ограничен записями с кодами: 10, 11.</w:t>
            </w:r>
          </w:p>
          <w:p w14:paraId="02914B99" w14:textId="77777777" w:rsidR="00D7400B" w:rsidRPr="00D7400B" w:rsidRDefault="00D7400B" w:rsidP="00B36EDB">
            <w:pPr>
              <w:pStyle w:val="ASFKTablenorm"/>
              <w:ind w:left="57" w:right="57"/>
            </w:pPr>
            <w:r w:rsidRPr="00D7400B">
              <w:t>Ввод значения вручную.</w:t>
            </w:r>
          </w:p>
        </w:tc>
      </w:tr>
      <w:tr w:rsidR="00D7400B" w:rsidRPr="00FF16D2" w14:paraId="76C1A214" w14:textId="77777777" w:rsidTr="00B36EDB">
        <w:trPr>
          <w:trHeight w:val="77"/>
        </w:trPr>
        <w:tc>
          <w:tcPr>
            <w:tcW w:w="1260" w:type="pct"/>
            <w:shd w:val="clear" w:color="auto" w:fill="auto"/>
          </w:tcPr>
          <w:p w14:paraId="00F17341" w14:textId="77777777" w:rsidR="00D7400B" w:rsidRPr="00D7400B" w:rsidRDefault="00D7400B" w:rsidP="00B36EDB">
            <w:pPr>
              <w:pStyle w:val="ASFKTablenorm"/>
              <w:ind w:left="57" w:right="57"/>
            </w:pPr>
            <w:r w:rsidRPr="00D7400B">
              <w:t>Вид средств (наименование)</w:t>
            </w:r>
          </w:p>
        </w:tc>
        <w:tc>
          <w:tcPr>
            <w:tcW w:w="3740" w:type="pct"/>
            <w:shd w:val="clear" w:color="auto" w:fill="auto"/>
          </w:tcPr>
          <w:p w14:paraId="49DF2F66" w14:textId="77777777" w:rsidR="00D7400B" w:rsidRPr="00D7400B" w:rsidRDefault="00D7400B" w:rsidP="00B36EDB">
            <w:pPr>
              <w:pStyle w:val="ASFKTablenorm"/>
              <w:ind w:left="57" w:right="57"/>
            </w:pPr>
            <w:r w:rsidRPr="00D7400B">
              <w:t xml:space="preserve">ГРБС/ПБС: Заполняется автоматически на основании значения поля </w:t>
            </w:r>
            <w:r w:rsidR="00324E3A">
              <w:t>«</w:t>
            </w:r>
            <w:r w:rsidRPr="00D7400B">
              <w:t>Вид средств (код)</w:t>
            </w:r>
            <w:r w:rsidR="00324E3A">
              <w:t>»</w:t>
            </w:r>
            <w:r w:rsidRPr="00D7400B">
              <w:t xml:space="preserve"> из справочника </w:t>
            </w:r>
            <w:r w:rsidR="00324E3A">
              <w:t>«</w:t>
            </w:r>
            <w:r w:rsidRPr="00D7400B">
              <w:t>Источники финансирования</w:t>
            </w:r>
            <w:r w:rsidR="00324E3A">
              <w:t>»</w:t>
            </w:r>
            <w:r w:rsidRPr="00D7400B">
              <w:t xml:space="preserve"> поле </w:t>
            </w:r>
            <w:r w:rsidR="00324E3A">
              <w:t>«</w:t>
            </w:r>
            <w:r w:rsidRPr="00D7400B">
              <w:t>Наименование</w:t>
            </w:r>
            <w:r w:rsidR="00324E3A">
              <w:t>»</w:t>
            </w:r>
            <w:r w:rsidRPr="00D7400B">
              <w:t>.</w:t>
            </w:r>
          </w:p>
          <w:p w14:paraId="122A2B09" w14:textId="77777777" w:rsidR="00D7400B" w:rsidRPr="00D7400B" w:rsidRDefault="00D7400B" w:rsidP="00B36EDB">
            <w:pPr>
              <w:pStyle w:val="ASFKTablenorm"/>
              <w:ind w:left="57" w:right="57"/>
            </w:pPr>
            <w:r w:rsidRPr="00D7400B">
              <w:t>Ввод значения вручную.</w:t>
            </w:r>
          </w:p>
        </w:tc>
      </w:tr>
      <w:tr w:rsidR="00D7400B" w:rsidRPr="00FF16D2" w14:paraId="59D326AF" w14:textId="77777777" w:rsidTr="00B36EDB">
        <w:trPr>
          <w:trHeight w:val="77"/>
        </w:trPr>
        <w:tc>
          <w:tcPr>
            <w:tcW w:w="1260" w:type="pct"/>
            <w:shd w:val="clear" w:color="auto" w:fill="auto"/>
          </w:tcPr>
          <w:p w14:paraId="7D73C0BD" w14:textId="77777777" w:rsidR="00D7400B" w:rsidRPr="00D7400B" w:rsidRDefault="00D7400B" w:rsidP="00B36EDB">
            <w:pPr>
              <w:pStyle w:val="ASFKTablenorm"/>
              <w:ind w:left="57" w:right="57"/>
            </w:pPr>
            <w:r w:rsidRPr="00D7400B">
              <w:t>КБК</w:t>
            </w:r>
          </w:p>
        </w:tc>
        <w:tc>
          <w:tcPr>
            <w:tcW w:w="3740" w:type="pct"/>
            <w:shd w:val="clear" w:color="auto" w:fill="auto"/>
          </w:tcPr>
          <w:p w14:paraId="5CB60D04"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КБК</w:t>
            </w:r>
            <w:r w:rsidR="00324E3A">
              <w:t>»</w:t>
            </w:r>
            <w:r w:rsidRPr="00D7400B">
              <w:t>.</w:t>
            </w:r>
          </w:p>
          <w:p w14:paraId="4F1E441E" w14:textId="77777777" w:rsidR="00D7400B" w:rsidRPr="00D7400B" w:rsidRDefault="00D7400B" w:rsidP="00B36EDB">
            <w:pPr>
              <w:pStyle w:val="ASFKTablenorm"/>
              <w:ind w:left="57" w:right="57"/>
            </w:pPr>
            <w:r w:rsidRPr="00D7400B">
              <w:t>Список доступных значений ограничен записями КБК типов: 10, 11, 12.</w:t>
            </w:r>
          </w:p>
          <w:p w14:paraId="572821CB" w14:textId="77777777" w:rsidR="00D7400B" w:rsidRPr="00D7400B" w:rsidRDefault="00D7400B" w:rsidP="00B36EDB">
            <w:pPr>
              <w:pStyle w:val="ASFKTablenorm"/>
              <w:ind w:left="57" w:right="57"/>
            </w:pPr>
            <w:r w:rsidRPr="00D7400B">
              <w:t>Ввод значения вручную.</w:t>
            </w:r>
          </w:p>
          <w:p w14:paraId="39A53BFE" w14:textId="77777777" w:rsidR="00D7400B" w:rsidRPr="00D7400B" w:rsidRDefault="00D7400B" w:rsidP="00B36EDB">
            <w:pPr>
              <w:pStyle w:val="ASFKTablenorm"/>
              <w:ind w:left="57" w:right="57"/>
            </w:pPr>
            <w:r w:rsidRPr="00D7400B">
              <w:t>Возможно заполнение по сегментам КБК: генери</w:t>
            </w:r>
            <w:r w:rsidR="00A06519">
              <w:t>рует</w:t>
            </w:r>
            <w:r w:rsidRPr="00D7400B">
              <w:t xml:space="preserve">ся автоматически из заполненных </w:t>
            </w:r>
            <w:r w:rsidR="00512578" w:rsidRPr="00D7400B">
              <w:t>значений по следующим сегментам</w:t>
            </w:r>
            <w:r w:rsidRPr="00D7400B">
              <w:t xml:space="preserve">: </w:t>
            </w:r>
          </w:p>
          <w:p w14:paraId="12FB518C" w14:textId="77777777" w:rsidR="00D7400B" w:rsidRPr="00D7400B" w:rsidRDefault="00D7400B" w:rsidP="00B36EDB">
            <w:pPr>
              <w:pStyle w:val="ASFKTablenorm"/>
              <w:ind w:left="57" w:right="57"/>
            </w:pPr>
            <w:r w:rsidRPr="00D7400B">
              <w:t>ППП</w:t>
            </w:r>
            <w:r w:rsidR="00A06519">
              <w:t xml:space="preserve"> </w:t>
            </w:r>
            <w:r w:rsidRPr="00D7400B">
              <w:t>+ ФКР</w:t>
            </w:r>
            <w:r w:rsidR="00A06519">
              <w:t xml:space="preserve"> </w:t>
            </w:r>
            <w:r w:rsidRPr="00D7400B">
              <w:t>+</w:t>
            </w:r>
            <w:r w:rsidR="00A06519">
              <w:t xml:space="preserve"> </w:t>
            </w:r>
            <w:r w:rsidRPr="00D7400B">
              <w:t>КЦСР</w:t>
            </w:r>
            <w:r w:rsidR="00A06519">
              <w:t xml:space="preserve"> </w:t>
            </w:r>
            <w:r w:rsidRPr="00D7400B">
              <w:t>+</w:t>
            </w:r>
            <w:r w:rsidR="00A06519">
              <w:t xml:space="preserve"> </w:t>
            </w:r>
            <w:r w:rsidRPr="00D7400B">
              <w:t>КВР</w:t>
            </w:r>
            <w:r w:rsidR="00A06519">
              <w:t>.</w:t>
            </w:r>
          </w:p>
          <w:p w14:paraId="4E742C45" w14:textId="77777777" w:rsidR="00D7400B" w:rsidRPr="00D7400B" w:rsidRDefault="00D7400B" w:rsidP="00B36EDB">
            <w:pPr>
              <w:pStyle w:val="ASFKTablenorm"/>
              <w:ind w:left="57" w:right="57"/>
            </w:pPr>
            <w:r w:rsidRPr="00D7400B">
              <w:t>Обязательно заполняется для видов соглашений 121, 123 и 130.</w:t>
            </w:r>
          </w:p>
        </w:tc>
      </w:tr>
      <w:tr w:rsidR="00D7400B" w:rsidRPr="00FF16D2" w14:paraId="17A77C7B" w14:textId="77777777" w:rsidTr="00B36EDB">
        <w:trPr>
          <w:trHeight w:val="77"/>
        </w:trPr>
        <w:tc>
          <w:tcPr>
            <w:tcW w:w="1260" w:type="pct"/>
            <w:shd w:val="clear" w:color="auto" w:fill="auto"/>
          </w:tcPr>
          <w:p w14:paraId="147FFCB1" w14:textId="77777777" w:rsidR="00D7400B" w:rsidRPr="00D7400B" w:rsidRDefault="00D7400B" w:rsidP="00B36EDB">
            <w:pPr>
              <w:pStyle w:val="ASFKTablenorm"/>
              <w:ind w:left="57" w:right="57"/>
            </w:pPr>
            <w:r w:rsidRPr="00D7400B">
              <w:t>ППП</w:t>
            </w:r>
          </w:p>
        </w:tc>
        <w:tc>
          <w:tcPr>
            <w:tcW w:w="3740" w:type="pct"/>
            <w:shd w:val="clear" w:color="auto" w:fill="auto"/>
          </w:tcPr>
          <w:p w14:paraId="0D0DC21C"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Ведомства</w:t>
            </w:r>
            <w:r w:rsidR="00324E3A">
              <w:t>»</w:t>
            </w:r>
            <w:r w:rsidRPr="00D7400B">
              <w:t>.</w:t>
            </w:r>
          </w:p>
          <w:p w14:paraId="63DC5B4D" w14:textId="77777777" w:rsidR="00D7400B" w:rsidRPr="00D7400B" w:rsidRDefault="00D7400B" w:rsidP="00B36EDB">
            <w:pPr>
              <w:pStyle w:val="ASFKTablenorm"/>
              <w:ind w:left="57" w:right="57"/>
            </w:pPr>
            <w:r w:rsidRPr="00D7400B">
              <w:t>Ввод значения вручную.</w:t>
            </w:r>
          </w:p>
        </w:tc>
      </w:tr>
      <w:tr w:rsidR="00D7400B" w:rsidRPr="00FF16D2" w14:paraId="6847411C" w14:textId="77777777" w:rsidTr="00B36EDB">
        <w:trPr>
          <w:trHeight w:val="77"/>
        </w:trPr>
        <w:tc>
          <w:tcPr>
            <w:tcW w:w="1260" w:type="pct"/>
            <w:shd w:val="clear" w:color="auto" w:fill="auto"/>
          </w:tcPr>
          <w:p w14:paraId="0F5F368E" w14:textId="77777777" w:rsidR="00D7400B" w:rsidRPr="00D7400B" w:rsidRDefault="00D7400B" w:rsidP="00B36EDB">
            <w:pPr>
              <w:pStyle w:val="ASFKTablenorm"/>
              <w:ind w:left="57" w:right="57"/>
            </w:pPr>
            <w:r w:rsidRPr="00D7400B">
              <w:t>ФКР</w:t>
            </w:r>
          </w:p>
        </w:tc>
        <w:tc>
          <w:tcPr>
            <w:tcW w:w="3740" w:type="pct"/>
            <w:shd w:val="clear" w:color="auto" w:fill="auto"/>
          </w:tcPr>
          <w:p w14:paraId="52BC9E15"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Разделов/подразделов</w:t>
            </w:r>
            <w:r w:rsidR="00324E3A">
              <w:t>»</w:t>
            </w:r>
            <w:r w:rsidRPr="00D7400B">
              <w:t>.</w:t>
            </w:r>
          </w:p>
          <w:p w14:paraId="290963D2" w14:textId="77777777" w:rsidR="00D7400B" w:rsidRPr="00D7400B" w:rsidRDefault="00D7400B" w:rsidP="00B36EDB">
            <w:pPr>
              <w:pStyle w:val="ASFKTablenorm"/>
              <w:ind w:left="57" w:right="57"/>
            </w:pPr>
            <w:r w:rsidRPr="00D7400B">
              <w:t>Ввод значения вручную.</w:t>
            </w:r>
          </w:p>
        </w:tc>
      </w:tr>
      <w:tr w:rsidR="00D7400B" w:rsidRPr="00FF16D2" w14:paraId="7859453A" w14:textId="77777777" w:rsidTr="00B36EDB">
        <w:trPr>
          <w:trHeight w:val="77"/>
        </w:trPr>
        <w:tc>
          <w:tcPr>
            <w:tcW w:w="1260" w:type="pct"/>
            <w:shd w:val="clear" w:color="auto" w:fill="auto"/>
          </w:tcPr>
          <w:p w14:paraId="1099B680" w14:textId="77777777" w:rsidR="00D7400B" w:rsidRPr="00D7400B" w:rsidRDefault="00D7400B" w:rsidP="00B36EDB">
            <w:pPr>
              <w:pStyle w:val="ASFKTablenorm"/>
              <w:ind w:left="57" w:right="57"/>
            </w:pPr>
            <w:r w:rsidRPr="00D7400B">
              <w:t>КЦСР</w:t>
            </w:r>
          </w:p>
        </w:tc>
        <w:tc>
          <w:tcPr>
            <w:tcW w:w="3740" w:type="pct"/>
            <w:shd w:val="clear" w:color="auto" w:fill="auto"/>
          </w:tcPr>
          <w:p w14:paraId="73FB127B"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Целевые статьи</w:t>
            </w:r>
            <w:r w:rsidR="00324E3A">
              <w:t>»</w:t>
            </w:r>
            <w:r w:rsidRPr="00D7400B">
              <w:t>.</w:t>
            </w:r>
          </w:p>
          <w:p w14:paraId="0200EB8E" w14:textId="77777777" w:rsidR="00D7400B" w:rsidRPr="00D7400B" w:rsidRDefault="00D7400B" w:rsidP="00B36EDB">
            <w:pPr>
              <w:pStyle w:val="ASFKTablenorm"/>
              <w:ind w:left="57" w:right="57"/>
            </w:pPr>
            <w:r w:rsidRPr="00D7400B">
              <w:t>Ввод значения вручную.</w:t>
            </w:r>
          </w:p>
        </w:tc>
      </w:tr>
      <w:tr w:rsidR="00D7400B" w:rsidRPr="00FF16D2" w14:paraId="1890CB82" w14:textId="77777777" w:rsidTr="00B36EDB">
        <w:trPr>
          <w:trHeight w:val="77"/>
        </w:trPr>
        <w:tc>
          <w:tcPr>
            <w:tcW w:w="1260" w:type="pct"/>
            <w:shd w:val="clear" w:color="auto" w:fill="auto"/>
          </w:tcPr>
          <w:p w14:paraId="13C1CD71" w14:textId="77777777" w:rsidR="00D7400B" w:rsidRPr="00D7400B" w:rsidRDefault="00D7400B" w:rsidP="00B36EDB">
            <w:pPr>
              <w:pStyle w:val="ASFKTablenorm"/>
              <w:ind w:left="57" w:right="57"/>
            </w:pPr>
            <w:r w:rsidRPr="00D7400B">
              <w:t>КВР</w:t>
            </w:r>
          </w:p>
        </w:tc>
        <w:tc>
          <w:tcPr>
            <w:tcW w:w="3740" w:type="pct"/>
            <w:shd w:val="clear" w:color="auto" w:fill="auto"/>
          </w:tcPr>
          <w:p w14:paraId="0CF32CEA"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Виды расходов</w:t>
            </w:r>
            <w:r w:rsidR="00324E3A">
              <w:t>»</w:t>
            </w:r>
            <w:r w:rsidRPr="00D7400B">
              <w:t>.</w:t>
            </w:r>
          </w:p>
          <w:p w14:paraId="680EBDB6" w14:textId="77777777" w:rsidR="00D7400B" w:rsidRPr="00D7400B" w:rsidRDefault="00D7400B" w:rsidP="00B36EDB">
            <w:pPr>
              <w:pStyle w:val="ASFKTablenorm"/>
              <w:ind w:left="57" w:right="57"/>
            </w:pPr>
            <w:r w:rsidRPr="00D7400B">
              <w:t>Ввод значения вручную.</w:t>
            </w:r>
          </w:p>
        </w:tc>
      </w:tr>
      <w:tr w:rsidR="00D7400B" w:rsidRPr="00FF16D2" w14:paraId="7C123747" w14:textId="77777777" w:rsidTr="00B36EDB">
        <w:trPr>
          <w:trHeight w:val="77"/>
        </w:trPr>
        <w:tc>
          <w:tcPr>
            <w:tcW w:w="1260" w:type="pct"/>
            <w:shd w:val="clear" w:color="auto" w:fill="auto"/>
          </w:tcPr>
          <w:p w14:paraId="05DBEC48" w14:textId="77777777" w:rsidR="00D7400B" w:rsidRPr="00D7400B" w:rsidRDefault="00D7400B" w:rsidP="00B36EDB">
            <w:pPr>
              <w:pStyle w:val="ASFKTablenorm"/>
              <w:ind w:left="57" w:right="57"/>
            </w:pPr>
            <w:r w:rsidRPr="00D7400B">
              <w:t>Цель и направление расходования средств</w:t>
            </w:r>
          </w:p>
        </w:tc>
        <w:tc>
          <w:tcPr>
            <w:tcW w:w="3740" w:type="pct"/>
            <w:shd w:val="clear" w:color="auto" w:fill="auto"/>
          </w:tcPr>
          <w:p w14:paraId="61044685" w14:textId="77777777" w:rsidR="00D7400B" w:rsidRPr="00D7400B" w:rsidRDefault="00D7400B" w:rsidP="00B36EDB">
            <w:pPr>
              <w:pStyle w:val="ASFKTablenorm"/>
              <w:ind w:left="57" w:right="57"/>
            </w:pPr>
            <w:r w:rsidRPr="00D7400B">
              <w:t>Ввод значения вручную.</w:t>
            </w:r>
          </w:p>
        </w:tc>
      </w:tr>
      <w:tr w:rsidR="00D7400B" w:rsidRPr="00FF16D2" w14:paraId="5277B3D6" w14:textId="77777777" w:rsidTr="00B36EDB">
        <w:trPr>
          <w:trHeight w:val="77"/>
        </w:trPr>
        <w:tc>
          <w:tcPr>
            <w:tcW w:w="1260" w:type="pct"/>
            <w:shd w:val="clear" w:color="auto" w:fill="auto"/>
          </w:tcPr>
          <w:p w14:paraId="61DF8C43" w14:textId="77777777" w:rsidR="00D7400B" w:rsidRPr="00D7400B" w:rsidRDefault="00D7400B" w:rsidP="00B36EDB">
            <w:pPr>
              <w:pStyle w:val="ASFKTablenorm"/>
              <w:ind w:left="57" w:right="57"/>
            </w:pPr>
            <w:r w:rsidRPr="00D7400B">
              <w:t>Признак безусловности платежа</w:t>
            </w:r>
          </w:p>
        </w:tc>
        <w:tc>
          <w:tcPr>
            <w:tcW w:w="3740" w:type="pct"/>
            <w:shd w:val="clear" w:color="auto" w:fill="auto"/>
          </w:tcPr>
          <w:p w14:paraId="5814CEB7" w14:textId="77777777" w:rsidR="00D7400B" w:rsidRPr="00D7400B" w:rsidRDefault="00D7400B" w:rsidP="00B36EDB">
            <w:pPr>
              <w:pStyle w:val="ASFKTablenorm"/>
              <w:ind w:left="57" w:right="57"/>
            </w:pPr>
            <w:r w:rsidRPr="00D7400B">
              <w:t>Выбор из списка допустимых значений:</w:t>
            </w:r>
          </w:p>
          <w:p w14:paraId="314B1D4B" w14:textId="77777777" w:rsidR="00D7400B" w:rsidRPr="00D7400B" w:rsidRDefault="00D7400B" w:rsidP="002410E2">
            <w:pPr>
              <w:pStyle w:val="ASFKTableListMark"/>
            </w:pPr>
            <w:r w:rsidRPr="00D7400B">
              <w:t xml:space="preserve">0 – </w:t>
            </w:r>
            <w:r w:rsidR="00324E3A">
              <w:t>«</w:t>
            </w:r>
            <w:r w:rsidRPr="00D7400B">
              <w:t>безусловное</w:t>
            </w:r>
            <w:r w:rsidR="00324E3A">
              <w:t>»</w:t>
            </w:r>
            <w:r w:rsidRPr="00D7400B">
              <w:t>;</w:t>
            </w:r>
          </w:p>
          <w:p w14:paraId="29AFA5C8" w14:textId="77777777" w:rsidR="00D7400B" w:rsidRPr="00D7400B" w:rsidRDefault="00D7400B" w:rsidP="002410E2">
            <w:pPr>
              <w:pStyle w:val="ASFKTableListMark"/>
            </w:pPr>
            <w:r w:rsidRPr="00D7400B">
              <w:t xml:space="preserve">1 – </w:t>
            </w:r>
            <w:r w:rsidR="00324E3A">
              <w:t>«</w:t>
            </w:r>
            <w:r w:rsidRPr="00D7400B">
              <w:t>условное</w:t>
            </w:r>
            <w:r w:rsidR="00324E3A">
              <w:t>»</w:t>
            </w:r>
            <w:r w:rsidRPr="00D7400B">
              <w:t>.</w:t>
            </w:r>
          </w:p>
        </w:tc>
      </w:tr>
      <w:tr w:rsidR="00D7400B" w:rsidRPr="00FF16D2" w14:paraId="679ECAB3" w14:textId="77777777" w:rsidTr="00B36EDB">
        <w:trPr>
          <w:trHeight w:val="77"/>
        </w:trPr>
        <w:tc>
          <w:tcPr>
            <w:tcW w:w="1260" w:type="pct"/>
            <w:shd w:val="clear" w:color="auto" w:fill="auto"/>
          </w:tcPr>
          <w:p w14:paraId="553AEBD6" w14:textId="77777777" w:rsidR="00D7400B" w:rsidRPr="00D7400B" w:rsidRDefault="00D7400B" w:rsidP="00B36EDB">
            <w:pPr>
              <w:pStyle w:val="ASFKTablenorm"/>
              <w:ind w:left="57" w:right="57"/>
            </w:pPr>
            <w:r w:rsidRPr="00D7400B">
              <w:t>Примечание</w:t>
            </w:r>
          </w:p>
        </w:tc>
        <w:tc>
          <w:tcPr>
            <w:tcW w:w="3740" w:type="pct"/>
            <w:shd w:val="clear" w:color="auto" w:fill="auto"/>
          </w:tcPr>
          <w:p w14:paraId="50765B70" w14:textId="77777777" w:rsidR="00D7400B" w:rsidRPr="00D7400B" w:rsidRDefault="00D7400B" w:rsidP="00B36EDB">
            <w:pPr>
              <w:pStyle w:val="ASFKTablenorm"/>
              <w:ind w:left="57" w:right="57"/>
            </w:pPr>
            <w:r w:rsidRPr="00D7400B">
              <w:t>Ввод значения вручную.</w:t>
            </w:r>
          </w:p>
        </w:tc>
      </w:tr>
      <w:tr w:rsidR="00D7400B" w:rsidRPr="00FF16D2" w14:paraId="61CB3AE5" w14:textId="77777777" w:rsidTr="00B36EDB">
        <w:trPr>
          <w:trHeight w:val="77"/>
        </w:trPr>
        <w:tc>
          <w:tcPr>
            <w:tcW w:w="1260" w:type="pct"/>
            <w:shd w:val="clear" w:color="auto" w:fill="auto"/>
          </w:tcPr>
          <w:p w14:paraId="51D32E43" w14:textId="77777777" w:rsidR="00D7400B" w:rsidRPr="00D7400B" w:rsidRDefault="00D7400B" w:rsidP="00B36EDB">
            <w:pPr>
              <w:pStyle w:val="ASFKTablenorm"/>
              <w:ind w:left="57" w:right="57"/>
            </w:pPr>
            <w:r w:rsidRPr="00D7400B">
              <w:t>Аналитический код</w:t>
            </w:r>
          </w:p>
        </w:tc>
        <w:tc>
          <w:tcPr>
            <w:tcW w:w="3740" w:type="pct"/>
            <w:shd w:val="clear" w:color="auto" w:fill="auto"/>
          </w:tcPr>
          <w:p w14:paraId="2DA29622"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Цели субсидий/субвенций</w:t>
            </w:r>
            <w:r w:rsidR="00324E3A">
              <w:t>»</w:t>
            </w:r>
            <w:r w:rsidRPr="00D7400B">
              <w:t>.</w:t>
            </w:r>
          </w:p>
          <w:p w14:paraId="51666F5E" w14:textId="77777777" w:rsidR="00D7400B" w:rsidRPr="00D7400B" w:rsidRDefault="00D7400B" w:rsidP="00B36EDB">
            <w:pPr>
              <w:pStyle w:val="ASFKTablenorm"/>
              <w:ind w:left="57" w:right="57"/>
            </w:pPr>
            <w:r w:rsidRPr="00D7400B">
              <w:t>Ввод значения вручную.</w:t>
            </w:r>
          </w:p>
        </w:tc>
      </w:tr>
      <w:tr w:rsidR="00D7400B" w:rsidRPr="00FF16D2" w14:paraId="097EEE67" w14:textId="77777777" w:rsidTr="00B36EDB">
        <w:trPr>
          <w:trHeight w:val="77"/>
        </w:trPr>
        <w:tc>
          <w:tcPr>
            <w:tcW w:w="1260" w:type="pct"/>
            <w:shd w:val="clear" w:color="auto" w:fill="auto"/>
          </w:tcPr>
          <w:p w14:paraId="4C9F438C" w14:textId="77777777" w:rsidR="00D7400B" w:rsidRPr="00D7400B" w:rsidRDefault="00D7400B" w:rsidP="00B36EDB">
            <w:pPr>
              <w:pStyle w:val="ASFKTablenorm"/>
              <w:ind w:left="57" w:right="57"/>
            </w:pPr>
            <w:r w:rsidRPr="00D7400B">
              <w:lastRenderedPageBreak/>
              <w:t>Дополнительный КБК 1</w:t>
            </w:r>
          </w:p>
        </w:tc>
        <w:tc>
          <w:tcPr>
            <w:tcW w:w="3740" w:type="pct"/>
            <w:shd w:val="clear" w:color="auto" w:fill="auto"/>
          </w:tcPr>
          <w:p w14:paraId="14EF4254"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Дополнение БК1</w:t>
            </w:r>
            <w:r w:rsidR="00324E3A">
              <w:t>»</w:t>
            </w:r>
            <w:r w:rsidRPr="00D7400B">
              <w:t>.</w:t>
            </w:r>
          </w:p>
          <w:p w14:paraId="39D05CA5" w14:textId="77777777" w:rsidR="00D7400B" w:rsidRPr="00D7400B" w:rsidRDefault="00D7400B" w:rsidP="00B36EDB">
            <w:pPr>
              <w:pStyle w:val="ASFKTablenorm"/>
              <w:ind w:left="57" w:right="57"/>
            </w:pPr>
            <w:r w:rsidRPr="00D7400B">
              <w:t>Ввод значения вручную.</w:t>
            </w:r>
          </w:p>
        </w:tc>
      </w:tr>
      <w:tr w:rsidR="00D7400B" w:rsidRPr="00FF16D2" w14:paraId="15296B60" w14:textId="77777777" w:rsidTr="00B36EDB">
        <w:trPr>
          <w:trHeight w:val="77"/>
        </w:trPr>
        <w:tc>
          <w:tcPr>
            <w:tcW w:w="1260" w:type="pct"/>
            <w:shd w:val="clear" w:color="auto" w:fill="auto"/>
          </w:tcPr>
          <w:p w14:paraId="658C8B54" w14:textId="77777777" w:rsidR="00D7400B" w:rsidRPr="00D7400B" w:rsidRDefault="00D7400B" w:rsidP="00B36EDB">
            <w:pPr>
              <w:pStyle w:val="ASFKTablenorm"/>
              <w:ind w:left="57" w:right="57"/>
            </w:pPr>
            <w:r w:rsidRPr="00D7400B">
              <w:t>Дополнительный КБК 2</w:t>
            </w:r>
          </w:p>
        </w:tc>
        <w:tc>
          <w:tcPr>
            <w:tcW w:w="3740" w:type="pct"/>
            <w:shd w:val="clear" w:color="auto" w:fill="auto"/>
          </w:tcPr>
          <w:p w14:paraId="5BCA1245"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Дополнение БК2</w:t>
            </w:r>
            <w:r w:rsidR="00324E3A">
              <w:t>»</w:t>
            </w:r>
            <w:r w:rsidRPr="00D7400B">
              <w:t>.</w:t>
            </w:r>
          </w:p>
          <w:p w14:paraId="722BCB76" w14:textId="77777777" w:rsidR="00D7400B" w:rsidRPr="00D7400B" w:rsidRDefault="00D7400B" w:rsidP="00B36EDB">
            <w:pPr>
              <w:pStyle w:val="ASFKTablenorm"/>
              <w:ind w:left="57" w:right="57"/>
            </w:pPr>
            <w:r w:rsidRPr="00D7400B">
              <w:t>Ввод значения вручную.</w:t>
            </w:r>
          </w:p>
        </w:tc>
      </w:tr>
      <w:tr w:rsidR="00D7400B" w:rsidRPr="00FF16D2" w14:paraId="2264300F" w14:textId="77777777" w:rsidTr="00B36EDB">
        <w:trPr>
          <w:trHeight w:val="77"/>
        </w:trPr>
        <w:tc>
          <w:tcPr>
            <w:tcW w:w="1260" w:type="pct"/>
            <w:shd w:val="clear" w:color="auto" w:fill="auto"/>
          </w:tcPr>
          <w:p w14:paraId="7108FEF0" w14:textId="77777777" w:rsidR="00D7400B" w:rsidRPr="00D7400B" w:rsidRDefault="00D7400B" w:rsidP="00B36EDB">
            <w:pPr>
              <w:pStyle w:val="ASFKTablenorm"/>
              <w:ind w:left="57" w:right="57"/>
            </w:pPr>
            <w:r w:rsidRPr="00D7400B">
              <w:t>Дополнительный КБК 3</w:t>
            </w:r>
          </w:p>
        </w:tc>
        <w:tc>
          <w:tcPr>
            <w:tcW w:w="3740" w:type="pct"/>
            <w:shd w:val="clear" w:color="auto" w:fill="auto"/>
          </w:tcPr>
          <w:p w14:paraId="01293ED1"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Дополнение БК3</w:t>
            </w:r>
            <w:r w:rsidR="00324E3A">
              <w:t>»</w:t>
            </w:r>
            <w:r w:rsidRPr="00D7400B">
              <w:t>.</w:t>
            </w:r>
          </w:p>
          <w:p w14:paraId="265B94B2" w14:textId="77777777" w:rsidR="00D7400B" w:rsidRPr="00D7400B" w:rsidRDefault="00D7400B" w:rsidP="00B36EDB">
            <w:pPr>
              <w:pStyle w:val="ASFKTablenorm"/>
              <w:ind w:left="57" w:right="57"/>
            </w:pPr>
            <w:r w:rsidRPr="00D7400B">
              <w:t>Ввод значения вручную.</w:t>
            </w:r>
          </w:p>
        </w:tc>
      </w:tr>
      <w:tr w:rsidR="00D7400B" w:rsidRPr="00FF16D2" w14:paraId="4D4996E5" w14:textId="77777777" w:rsidTr="00B36EDB">
        <w:trPr>
          <w:trHeight w:val="77"/>
        </w:trPr>
        <w:tc>
          <w:tcPr>
            <w:tcW w:w="1260" w:type="pct"/>
            <w:shd w:val="clear" w:color="auto" w:fill="auto"/>
          </w:tcPr>
          <w:p w14:paraId="789461AF" w14:textId="77777777" w:rsidR="00D7400B" w:rsidRPr="00D7400B" w:rsidRDefault="00D7400B" w:rsidP="00B36EDB">
            <w:pPr>
              <w:pStyle w:val="ASFKTablenorm"/>
              <w:ind w:left="57" w:right="57"/>
            </w:pPr>
            <w:r w:rsidRPr="00D7400B">
              <w:t>Дополнительный КБК 4</w:t>
            </w:r>
          </w:p>
        </w:tc>
        <w:tc>
          <w:tcPr>
            <w:tcW w:w="3740" w:type="pct"/>
            <w:shd w:val="clear" w:color="auto" w:fill="auto"/>
          </w:tcPr>
          <w:p w14:paraId="6F7481E7"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Дополнение БК4</w:t>
            </w:r>
            <w:r w:rsidR="00324E3A">
              <w:t>»</w:t>
            </w:r>
            <w:r w:rsidRPr="00D7400B">
              <w:t>.</w:t>
            </w:r>
          </w:p>
          <w:p w14:paraId="63A85ECC" w14:textId="77777777" w:rsidR="00D7400B" w:rsidRPr="00D7400B" w:rsidRDefault="00D7400B" w:rsidP="00B36EDB">
            <w:pPr>
              <w:pStyle w:val="ASFKTablenorm"/>
              <w:ind w:left="57" w:right="57"/>
            </w:pPr>
            <w:r w:rsidRPr="00D7400B">
              <w:t>Ввод значения вручную.</w:t>
            </w:r>
          </w:p>
        </w:tc>
      </w:tr>
      <w:tr w:rsidR="00D7400B" w:rsidRPr="00FF16D2" w14:paraId="0874C171" w14:textId="77777777" w:rsidTr="00B36EDB">
        <w:trPr>
          <w:trHeight w:val="77"/>
        </w:trPr>
        <w:tc>
          <w:tcPr>
            <w:tcW w:w="1260" w:type="pct"/>
            <w:shd w:val="clear" w:color="auto" w:fill="auto"/>
          </w:tcPr>
          <w:p w14:paraId="1B2EA06B" w14:textId="77777777" w:rsidR="00D7400B" w:rsidRPr="00D7400B" w:rsidRDefault="00D7400B" w:rsidP="00B36EDB">
            <w:pPr>
              <w:pStyle w:val="ASFKTablenorm"/>
              <w:ind w:left="57" w:right="57"/>
            </w:pPr>
            <w:r w:rsidRPr="00D7400B">
              <w:t>Сумма исполненного обязательства прошлых лет</w:t>
            </w:r>
          </w:p>
        </w:tc>
        <w:tc>
          <w:tcPr>
            <w:tcW w:w="3740" w:type="pct"/>
            <w:shd w:val="clear" w:color="auto" w:fill="auto"/>
          </w:tcPr>
          <w:p w14:paraId="66CCD873" w14:textId="77777777" w:rsidR="00D7400B" w:rsidRPr="00D7400B" w:rsidRDefault="00D7400B" w:rsidP="00B36EDB">
            <w:pPr>
              <w:pStyle w:val="ASFKTablenorm"/>
              <w:ind w:left="57" w:right="57"/>
            </w:pPr>
            <w:r w:rsidRPr="00D7400B">
              <w:t xml:space="preserve">По умолчанию поле заполняется значением </w:t>
            </w:r>
            <w:r w:rsidR="00324E3A">
              <w:t>«</w:t>
            </w:r>
            <w:r w:rsidRPr="00D7400B">
              <w:t>0.00</w:t>
            </w:r>
            <w:r w:rsidR="00324E3A">
              <w:t>»</w:t>
            </w:r>
            <w:r w:rsidRPr="00D7400B">
              <w:t>.</w:t>
            </w:r>
          </w:p>
          <w:p w14:paraId="5B989ABA" w14:textId="77777777" w:rsidR="00D7400B" w:rsidRPr="00D7400B" w:rsidRDefault="00D7400B" w:rsidP="00B36EDB">
            <w:pPr>
              <w:pStyle w:val="ASFKTablenorm"/>
              <w:ind w:left="57" w:right="57"/>
            </w:pPr>
            <w:r w:rsidRPr="00D7400B">
              <w:t>Может быть изменено вручную.</w:t>
            </w:r>
          </w:p>
        </w:tc>
      </w:tr>
      <w:tr w:rsidR="00D7400B" w:rsidRPr="00FF16D2" w14:paraId="0EE2EBE9" w14:textId="77777777" w:rsidTr="00B36EDB">
        <w:trPr>
          <w:trHeight w:val="77"/>
        </w:trPr>
        <w:tc>
          <w:tcPr>
            <w:tcW w:w="1260" w:type="pct"/>
            <w:shd w:val="clear" w:color="auto" w:fill="auto"/>
          </w:tcPr>
          <w:p w14:paraId="022DC6CC" w14:textId="77777777" w:rsidR="00D7400B" w:rsidRPr="00D7400B" w:rsidRDefault="00D7400B" w:rsidP="00B36EDB">
            <w:pPr>
              <w:pStyle w:val="ASFKTablenorm"/>
              <w:ind w:left="57" w:right="57"/>
            </w:pPr>
            <w:r w:rsidRPr="00D7400B">
              <w:t>Сумма неисполненного обязательства прошлых лет</w:t>
            </w:r>
          </w:p>
        </w:tc>
        <w:tc>
          <w:tcPr>
            <w:tcW w:w="3740" w:type="pct"/>
            <w:shd w:val="clear" w:color="auto" w:fill="auto"/>
          </w:tcPr>
          <w:p w14:paraId="3130432C" w14:textId="77777777" w:rsidR="00D7400B" w:rsidRPr="00D7400B" w:rsidRDefault="00D7400B" w:rsidP="00B36EDB">
            <w:pPr>
              <w:pStyle w:val="ASFKTablenorm"/>
              <w:ind w:left="57" w:right="57"/>
            </w:pPr>
            <w:r w:rsidRPr="00D7400B">
              <w:t xml:space="preserve">По умолчанию поле заполняется значением </w:t>
            </w:r>
            <w:r w:rsidR="00324E3A">
              <w:t>«</w:t>
            </w:r>
            <w:r w:rsidRPr="00D7400B">
              <w:t>0.00</w:t>
            </w:r>
            <w:r w:rsidR="00324E3A">
              <w:t>»</w:t>
            </w:r>
            <w:r w:rsidRPr="00D7400B">
              <w:t>.</w:t>
            </w:r>
          </w:p>
          <w:p w14:paraId="238DB845" w14:textId="77777777" w:rsidR="00D7400B" w:rsidRPr="00D7400B" w:rsidRDefault="00D7400B" w:rsidP="00B36EDB">
            <w:pPr>
              <w:pStyle w:val="ASFKTablenorm"/>
              <w:ind w:left="57" w:right="57"/>
            </w:pPr>
            <w:r w:rsidRPr="00D7400B">
              <w:t>Может быть изменено вручную.</w:t>
            </w:r>
          </w:p>
        </w:tc>
      </w:tr>
      <w:tr w:rsidR="00D7400B" w:rsidRPr="00FF16D2" w14:paraId="6C1E584D" w14:textId="77777777" w:rsidTr="00B36EDB">
        <w:trPr>
          <w:trHeight w:val="77"/>
        </w:trPr>
        <w:tc>
          <w:tcPr>
            <w:tcW w:w="1260" w:type="pct"/>
            <w:shd w:val="clear" w:color="auto" w:fill="auto"/>
          </w:tcPr>
          <w:p w14:paraId="32811001" w14:textId="77777777" w:rsidR="00D7400B" w:rsidRPr="00D7400B" w:rsidRDefault="00D7400B" w:rsidP="00B36EDB">
            <w:pPr>
              <w:pStyle w:val="ASFKTablenorm"/>
              <w:ind w:left="57" w:right="57"/>
            </w:pPr>
            <w:r w:rsidRPr="00D7400B">
              <w:t>Итого на текущий фин.год</w:t>
            </w:r>
          </w:p>
        </w:tc>
        <w:tc>
          <w:tcPr>
            <w:tcW w:w="3740" w:type="pct"/>
            <w:vMerge w:val="restart"/>
            <w:shd w:val="clear" w:color="auto" w:fill="auto"/>
          </w:tcPr>
          <w:p w14:paraId="1C4FBF59" w14:textId="77777777" w:rsidR="00D7400B" w:rsidRPr="00D7400B" w:rsidRDefault="00D7400B" w:rsidP="00B36EDB">
            <w:pPr>
              <w:pStyle w:val="ASFKTablenorm"/>
              <w:ind w:left="57" w:right="57"/>
            </w:pPr>
            <w:r w:rsidRPr="00D7400B">
              <w:t xml:space="preserve">По умолчанию поле заполняется значением </w:t>
            </w:r>
            <w:r w:rsidR="00324E3A">
              <w:t>«</w:t>
            </w:r>
            <w:r w:rsidRPr="00D7400B">
              <w:t>0.00</w:t>
            </w:r>
            <w:r w:rsidR="00324E3A">
              <w:t>»</w:t>
            </w:r>
            <w:r w:rsidRPr="00D7400B">
              <w:t>.</w:t>
            </w:r>
          </w:p>
          <w:p w14:paraId="3A6C69A9" w14:textId="77777777" w:rsidR="00D7400B" w:rsidRPr="00D7400B" w:rsidRDefault="00D7400B" w:rsidP="00B36EDB">
            <w:pPr>
              <w:pStyle w:val="ASFKTablenorm"/>
              <w:ind w:left="57" w:right="57"/>
            </w:pPr>
            <w:r w:rsidRPr="00D7400B">
              <w:t>Может быть изменено вручную.</w:t>
            </w:r>
          </w:p>
        </w:tc>
      </w:tr>
      <w:tr w:rsidR="00D7400B" w:rsidRPr="00FF16D2" w14:paraId="459FF711" w14:textId="77777777" w:rsidTr="00B36EDB">
        <w:trPr>
          <w:trHeight w:val="77"/>
        </w:trPr>
        <w:tc>
          <w:tcPr>
            <w:tcW w:w="1260" w:type="pct"/>
            <w:shd w:val="clear" w:color="auto" w:fill="auto"/>
          </w:tcPr>
          <w:p w14:paraId="632E6EFE" w14:textId="77777777" w:rsidR="00D7400B" w:rsidRPr="00D7400B" w:rsidRDefault="00D7400B" w:rsidP="00B36EDB">
            <w:pPr>
              <w:pStyle w:val="ASFKTablenorm"/>
              <w:ind w:left="57" w:right="57"/>
            </w:pPr>
            <w:r w:rsidRPr="00D7400B">
              <w:t>1-й год плана</w:t>
            </w:r>
          </w:p>
        </w:tc>
        <w:tc>
          <w:tcPr>
            <w:tcW w:w="3740" w:type="pct"/>
            <w:vMerge/>
            <w:shd w:val="clear" w:color="auto" w:fill="auto"/>
          </w:tcPr>
          <w:p w14:paraId="0764EB35" w14:textId="77777777" w:rsidR="00D7400B" w:rsidRPr="00D7400B" w:rsidRDefault="00D7400B" w:rsidP="00B36EDB">
            <w:pPr>
              <w:pStyle w:val="ASFKTablenorm"/>
              <w:ind w:left="57" w:right="57"/>
            </w:pPr>
          </w:p>
        </w:tc>
      </w:tr>
      <w:tr w:rsidR="00D7400B" w:rsidRPr="00FF16D2" w14:paraId="5EF773FC" w14:textId="77777777" w:rsidTr="00B36EDB">
        <w:trPr>
          <w:trHeight w:val="77"/>
        </w:trPr>
        <w:tc>
          <w:tcPr>
            <w:tcW w:w="1260" w:type="pct"/>
            <w:shd w:val="clear" w:color="auto" w:fill="auto"/>
          </w:tcPr>
          <w:p w14:paraId="24D62477" w14:textId="77777777" w:rsidR="00D7400B" w:rsidRPr="00D7400B" w:rsidRDefault="00D7400B" w:rsidP="00B36EDB">
            <w:pPr>
              <w:pStyle w:val="ASFKTablenorm"/>
              <w:ind w:left="57" w:right="57"/>
            </w:pPr>
            <w:r w:rsidRPr="00D7400B">
              <w:t>2-й год плана</w:t>
            </w:r>
          </w:p>
        </w:tc>
        <w:tc>
          <w:tcPr>
            <w:tcW w:w="3740" w:type="pct"/>
            <w:vMerge/>
            <w:shd w:val="clear" w:color="auto" w:fill="auto"/>
          </w:tcPr>
          <w:p w14:paraId="4641A22D" w14:textId="77777777" w:rsidR="00D7400B" w:rsidRPr="00D7400B" w:rsidRDefault="00D7400B" w:rsidP="00B36EDB">
            <w:pPr>
              <w:pStyle w:val="ASFKTablenorm"/>
              <w:ind w:left="57" w:right="57"/>
            </w:pPr>
          </w:p>
        </w:tc>
      </w:tr>
      <w:tr w:rsidR="00D7400B" w:rsidRPr="00FF16D2" w14:paraId="2EEF7B68" w14:textId="77777777" w:rsidTr="00B36EDB">
        <w:trPr>
          <w:trHeight w:val="77"/>
        </w:trPr>
        <w:tc>
          <w:tcPr>
            <w:tcW w:w="1260" w:type="pct"/>
            <w:shd w:val="clear" w:color="auto" w:fill="auto"/>
          </w:tcPr>
          <w:p w14:paraId="56296A01" w14:textId="77777777" w:rsidR="00D7400B" w:rsidRPr="00D7400B" w:rsidRDefault="00D7400B" w:rsidP="00B36EDB">
            <w:pPr>
              <w:pStyle w:val="ASFKTablenorm"/>
              <w:ind w:left="57" w:right="57"/>
            </w:pPr>
            <w:r w:rsidRPr="00D7400B">
              <w:t>3-й год плана</w:t>
            </w:r>
          </w:p>
        </w:tc>
        <w:tc>
          <w:tcPr>
            <w:tcW w:w="3740" w:type="pct"/>
            <w:vMerge/>
            <w:shd w:val="clear" w:color="auto" w:fill="auto"/>
          </w:tcPr>
          <w:p w14:paraId="0DD491F1" w14:textId="77777777" w:rsidR="00D7400B" w:rsidRPr="00D7400B" w:rsidRDefault="00D7400B" w:rsidP="00B36EDB">
            <w:pPr>
              <w:pStyle w:val="ASFKTablenorm"/>
              <w:ind w:left="57" w:right="57"/>
            </w:pPr>
          </w:p>
        </w:tc>
      </w:tr>
      <w:tr w:rsidR="00D7400B" w:rsidRPr="00FF16D2" w14:paraId="1BA632A4" w14:textId="77777777" w:rsidTr="00B36EDB">
        <w:trPr>
          <w:trHeight w:val="77"/>
        </w:trPr>
        <w:tc>
          <w:tcPr>
            <w:tcW w:w="1260" w:type="pct"/>
            <w:shd w:val="clear" w:color="auto" w:fill="auto"/>
          </w:tcPr>
          <w:p w14:paraId="345E08BE" w14:textId="77777777" w:rsidR="00D7400B" w:rsidRPr="00D7400B" w:rsidRDefault="00D7400B" w:rsidP="00B36EDB">
            <w:pPr>
              <w:pStyle w:val="ASFKTablenorm"/>
              <w:ind w:left="57" w:right="57"/>
            </w:pPr>
            <w:r w:rsidRPr="00D7400B">
              <w:t>Последующие годы</w:t>
            </w:r>
          </w:p>
        </w:tc>
        <w:tc>
          <w:tcPr>
            <w:tcW w:w="3740" w:type="pct"/>
            <w:vMerge/>
            <w:shd w:val="clear" w:color="auto" w:fill="auto"/>
          </w:tcPr>
          <w:p w14:paraId="16823133" w14:textId="77777777" w:rsidR="00D7400B" w:rsidRPr="00D7400B" w:rsidRDefault="00D7400B" w:rsidP="00B36EDB">
            <w:pPr>
              <w:pStyle w:val="ASFKTablenorm"/>
              <w:ind w:left="57" w:right="57"/>
            </w:pPr>
          </w:p>
        </w:tc>
      </w:tr>
      <w:tr w:rsidR="00D7400B" w:rsidRPr="00FF16D2" w14:paraId="1168C187" w14:textId="77777777" w:rsidTr="00B36EDB">
        <w:trPr>
          <w:trHeight w:val="77"/>
        </w:trPr>
        <w:tc>
          <w:tcPr>
            <w:tcW w:w="1260" w:type="pct"/>
            <w:shd w:val="clear" w:color="auto" w:fill="auto"/>
          </w:tcPr>
          <w:p w14:paraId="51F1917F" w14:textId="77777777" w:rsidR="00D7400B" w:rsidRPr="00D7400B" w:rsidRDefault="00D7400B" w:rsidP="00B36EDB">
            <w:pPr>
              <w:pStyle w:val="ASFKTablenorm"/>
              <w:ind w:left="57" w:right="57"/>
            </w:pPr>
            <w:r w:rsidRPr="00D7400B">
              <w:t>Январь</w:t>
            </w:r>
          </w:p>
        </w:tc>
        <w:tc>
          <w:tcPr>
            <w:tcW w:w="3740" w:type="pct"/>
            <w:vMerge/>
            <w:shd w:val="clear" w:color="auto" w:fill="auto"/>
          </w:tcPr>
          <w:p w14:paraId="3B679FC3" w14:textId="77777777" w:rsidR="00D7400B" w:rsidRPr="00D7400B" w:rsidRDefault="00D7400B" w:rsidP="00B36EDB">
            <w:pPr>
              <w:pStyle w:val="ASFKTablenorm"/>
              <w:ind w:left="57" w:right="57"/>
            </w:pPr>
          </w:p>
        </w:tc>
      </w:tr>
      <w:tr w:rsidR="003469DA" w:rsidRPr="00FF16D2" w14:paraId="63631174" w14:textId="77777777" w:rsidTr="00B36EDB">
        <w:trPr>
          <w:trHeight w:val="77"/>
        </w:trPr>
        <w:tc>
          <w:tcPr>
            <w:tcW w:w="1260" w:type="pct"/>
            <w:shd w:val="clear" w:color="auto" w:fill="auto"/>
          </w:tcPr>
          <w:p w14:paraId="7AD508AB" w14:textId="77777777" w:rsidR="003469DA" w:rsidRPr="00D7400B" w:rsidRDefault="003469DA" w:rsidP="00B36EDB">
            <w:pPr>
              <w:pStyle w:val="ASFKTablenorm"/>
              <w:ind w:left="57" w:right="57"/>
            </w:pPr>
            <w:r>
              <w:t>Февраль</w:t>
            </w:r>
          </w:p>
        </w:tc>
        <w:tc>
          <w:tcPr>
            <w:tcW w:w="3740" w:type="pct"/>
            <w:vMerge/>
            <w:shd w:val="clear" w:color="auto" w:fill="auto"/>
          </w:tcPr>
          <w:p w14:paraId="59BA83E7" w14:textId="77777777" w:rsidR="003469DA" w:rsidRPr="00D7400B" w:rsidRDefault="003469DA" w:rsidP="00B36EDB">
            <w:pPr>
              <w:pStyle w:val="ASFKTablenorm"/>
              <w:ind w:left="57" w:right="57"/>
            </w:pPr>
          </w:p>
        </w:tc>
      </w:tr>
      <w:tr w:rsidR="00D7400B" w:rsidRPr="00FF16D2" w14:paraId="63455CB0" w14:textId="77777777" w:rsidTr="00B36EDB">
        <w:trPr>
          <w:trHeight w:val="77"/>
        </w:trPr>
        <w:tc>
          <w:tcPr>
            <w:tcW w:w="1260" w:type="pct"/>
            <w:shd w:val="clear" w:color="auto" w:fill="auto"/>
          </w:tcPr>
          <w:p w14:paraId="6AA1757E" w14:textId="77777777" w:rsidR="00D7400B" w:rsidRPr="00D7400B" w:rsidRDefault="00A06519" w:rsidP="00B36EDB">
            <w:pPr>
              <w:pStyle w:val="ASFKTablenorm"/>
              <w:ind w:left="57" w:right="57"/>
            </w:pPr>
            <w:r>
              <w:t>…</w:t>
            </w:r>
          </w:p>
        </w:tc>
        <w:tc>
          <w:tcPr>
            <w:tcW w:w="3740" w:type="pct"/>
            <w:vMerge/>
            <w:shd w:val="clear" w:color="auto" w:fill="auto"/>
          </w:tcPr>
          <w:p w14:paraId="4F254142" w14:textId="77777777" w:rsidR="00D7400B" w:rsidRPr="00D7400B" w:rsidRDefault="00D7400B" w:rsidP="00B36EDB">
            <w:pPr>
              <w:pStyle w:val="ASFKTablenorm"/>
              <w:ind w:left="57" w:right="57"/>
            </w:pPr>
          </w:p>
        </w:tc>
      </w:tr>
      <w:tr w:rsidR="00D7400B" w:rsidRPr="00FF16D2" w14:paraId="6E321EE6" w14:textId="77777777" w:rsidTr="00B36EDB">
        <w:trPr>
          <w:trHeight w:val="77"/>
        </w:trPr>
        <w:tc>
          <w:tcPr>
            <w:tcW w:w="1260" w:type="pct"/>
            <w:shd w:val="clear" w:color="auto" w:fill="auto"/>
          </w:tcPr>
          <w:p w14:paraId="7701B25D" w14:textId="77777777" w:rsidR="00D7400B" w:rsidRPr="00D7400B" w:rsidRDefault="00D7400B" w:rsidP="00B36EDB">
            <w:pPr>
              <w:pStyle w:val="ASFKTablenorm"/>
              <w:ind w:left="57" w:right="57"/>
            </w:pPr>
            <w:r w:rsidRPr="00D7400B">
              <w:t>Декабрь</w:t>
            </w:r>
          </w:p>
        </w:tc>
        <w:tc>
          <w:tcPr>
            <w:tcW w:w="3740" w:type="pct"/>
            <w:vMerge/>
            <w:shd w:val="clear" w:color="auto" w:fill="auto"/>
          </w:tcPr>
          <w:p w14:paraId="17247F3E" w14:textId="77777777" w:rsidR="00D7400B" w:rsidRPr="00D7400B" w:rsidRDefault="00D7400B" w:rsidP="00B36EDB">
            <w:pPr>
              <w:pStyle w:val="ASFKTablenorm"/>
              <w:ind w:left="57" w:right="57"/>
            </w:pPr>
          </w:p>
        </w:tc>
      </w:tr>
      <w:tr w:rsidR="00D7400B" w:rsidRPr="00FF16D2" w14:paraId="6CD9E115" w14:textId="77777777" w:rsidTr="00B36EDB">
        <w:trPr>
          <w:trHeight w:val="77"/>
        </w:trPr>
        <w:tc>
          <w:tcPr>
            <w:tcW w:w="5000" w:type="pct"/>
            <w:gridSpan w:val="2"/>
            <w:shd w:val="clear" w:color="auto" w:fill="auto"/>
          </w:tcPr>
          <w:p w14:paraId="13D8524C" w14:textId="77777777" w:rsidR="00D7400B" w:rsidRPr="00D7400B" w:rsidRDefault="00D7400B" w:rsidP="00B36EDB">
            <w:pPr>
              <w:pStyle w:val="ASFKTablenorm"/>
              <w:ind w:left="57" w:right="57"/>
            </w:pPr>
            <w:r w:rsidRPr="00D7400B">
              <w:t xml:space="preserve">Группа полей </w:t>
            </w:r>
            <w:r w:rsidR="00324E3A">
              <w:t>«</w:t>
            </w:r>
            <w:r w:rsidRPr="00D7400B">
              <w:t>Итоговые суммы</w:t>
            </w:r>
            <w:r w:rsidR="00324E3A">
              <w:t>»</w:t>
            </w:r>
          </w:p>
        </w:tc>
      </w:tr>
      <w:tr w:rsidR="00D7400B" w:rsidRPr="00FF16D2" w14:paraId="3B6F90D9" w14:textId="77777777" w:rsidTr="00B36EDB">
        <w:trPr>
          <w:trHeight w:val="77"/>
        </w:trPr>
        <w:tc>
          <w:tcPr>
            <w:tcW w:w="1260" w:type="pct"/>
            <w:shd w:val="clear" w:color="auto" w:fill="auto"/>
          </w:tcPr>
          <w:p w14:paraId="7D9CDAA9" w14:textId="77777777" w:rsidR="00D7400B" w:rsidRPr="00D7400B" w:rsidRDefault="00D7400B" w:rsidP="00B36EDB">
            <w:pPr>
              <w:pStyle w:val="ASFKTablenorm"/>
              <w:ind w:left="57" w:right="57"/>
            </w:pPr>
            <w:r w:rsidRPr="00D7400B">
              <w:t>Сумма по документу-основанию</w:t>
            </w:r>
          </w:p>
        </w:tc>
        <w:tc>
          <w:tcPr>
            <w:tcW w:w="3740" w:type="pct"/>
            <w:shd w:val="clear" w:color="auto" w:fill="auto"/>
          </w:tcPr>
          <w:p w14:paraId="057D854D" w14:textId="77777777" w:rsidR="00D7400B" w:rsidRPr="00D7400B" w:rsidRDefault="00D7400B" w:rsidP="00B36EDB">
            <w:pPr>
              <w:pStyle w:val="ASFKTablenorm"/>
              <w:ind w:left="57" w:right="57"/>
            </w:pPr>
            <w:r w:rsidRPr="00D7400B">
              <w:t xml:space="preserve">Заполняется автоматически значением равным полю </w:t>
            </w:r>
            <w:r w:rsidR="00324E3A">
              <w:t>«</w:t>
            </w:r>
            <w:r w:rsidRPr="00D7400B">
              <w:t>Сумма субсидии в валюте</w:t>
            </w:r>
            <w:r w:rsidR="00324E3A">
              <w:t>»</w:t>
            </w:r>
            <w:r w:rsidRPr="00D7400B">
              <w:t>.</w:t>
            </w:r>
          </w:p>
        </w:tc>
      </w:tr>
      <w:tr w:rsidR="00D7400B" w:rsidRPr="00FF16D2" w14:paraId="5CF7E255" w14:textId="77777777" w:rsidTr="00B36EDB">
        <w:trPr>
          <w:trHeight w:val="77"/>
        </w:trPr>
        <w:tc>
          <w:tcPr>
            <w:tcW w:w="1260" w:type="pct"/>
            <w:shd w:val="clear" w:color="auto" w:fill="auto"/>
          </w:tcPr>
          <w:p w14:paraId="42149F50" w14:textId="77777777" w:rsidR="00D7400B" w:rsidRPr="00D7400B" w:rsidRDefault="00D7400B" w:rsidP="00B36EDB">
            <w:pPr>
              <w:pStyle w:val="ASFKTablenorm"/>
              <w:ind w:left="57" w:right="57"/>
            </w:pPr>
            <w:r w:rsidRPr="00D7400B">
              <w:t>Сумма по расшифровке</w:t>
            </w:r>
            <w:r w:rsidRPr="00D7400B">
              <w:tab/>
            </w:r>
          </w:p>
        </w:tc>
        <w:tc>
          <w:tcPr>
            <w:tcW w:w="3740" w:type="pct"/>
            <w:shd w:val="clear" w:color="auto" w:fill="auto"/>
          </w:tcPr>
          <w:p w14:paraId="2C3088AB" w14:textId="77777777" w:rsidR="00D7400B" w:rsidRPr="00D7400B" w:rsidRDefault="00D7400B" w:rsidP="00B36EDB">
            <w:pPr>
              <w:pStyle w:val="ASFKTablenorm"/>
              <w:ind w:left="57" w:right="57"/>
            </w:pPr>
            <w:r w:rsidRPr="00D7400B">
              <w:t>Значение рассчитывается автоматически как сумма всех строк по всем годам всех подитогов по кодам ФАИП.</w:t>
            </w:r>
          </w:p>
        </w:tc>
      </w:tr>
      <w:tr w:rsidR="00D7400B" w:rsidRPr="00FF16D2" w14:paraId="25CC666C" w14:textId="77777777" w:rsidTr="00B36EDB">
        <w:trPr>
          <w:trHeight w:val="77"/>
        </w:trPr>
        <w:tc>
          <w:tcPr>
            <w:tcW w:w="1260" w:type="pct"/>
            <w:shd w:val="clear" w:color="auto" w:fill="auto"/>
          </w:tcPr>
          <w:p w14:paraId="2CB2CB65" w14:textId="77777777" w:rsidR="00D7400B" w:rsidRPr="00D7400B" w:rsidRDefault="00D7400B" w:rsidP="00B36EDB">
            <w:pPr>
              <w:pStyle w:val="ASFKTablenorm"/>
              <w:ind w:left="57" w:right="57"/>
            </w:pPr>
            <w:r w:rsidRPr="00D7400B">
              <w:t>Отклонение</w:t>
            </w:r>
          </w:p>
        </w:tc>
        <w:tc>
          <w:tcPr>
            <w:tcW w:w="3740" w:type="pct"/>
            <w:shd w:val="clear" w:color="auto" w:fill="auto"/>
          </w:tcPr>
          <w:p w14:paraId="6231A679" w14:textId="77777777" w:rsidR="00D7400B" w:rsidRPr="00D7400B" w:rsidRDefault="00D7400B" w:rsidP="00B36EDB">
            <w:pPr>
              <w:pStyle w:val="ASFKTablenorm"/>
              <w:ind w:left="57" w:right="57"/>
            </w:pPr>
            <w:r w:rsidRPr="00D7400B">
              <w:t>Значение рассчитывается автоматически. Сравнивается значение, указанное в заголовке и сумма всех строк по всем годам. Значение выводится по модулю.</w:t>
            </w:r>
          </w:p>
        </w:tc>
      </w:tr>
    </w:tbl>
    <w:p w14:paraId="2D81F761" w14:textId="015533BE" w:rsidR="00D7400B" w:rsidRPr="00D7400B" w:rsidRDefault="00D7400B" w:rsidP="00D7400B">
      <w:pPr>
        <w:pStyle w:val="ASFKNormal"/>
      </w:pPr>
      <w:r w:rsidRPr="00D7400B">
        <w:t xml:space="preserve">Для </w:t>
      </w:r>
      <w:r w:rsidR="003469DA">
        <w:t>добавления</w:t>
      </w:r>
      <w:r w:rsidRPr="00D7400B">
        <w:t xml:space="preserve"> строки в табличном поле </w:t>
      </w:r>
      <w:r w:rsidR="00324E3A">
        <w:t>«</w:t>
      </w:r>
      <w:r w:rsidRPr="00D7400B">
        <w:t>График платежей (Итоги в разрезе ФАИП)</w:t>
      </w:r>
      <w:r w:rsidR="00324E3A">
        <w:t>»</w:t>
      </w:r>
      <w:r w:rsidRPr="00D7400B">
        <w:t xml:space="preserve"> (см.</w:t>
      </w:r>
      <w:r w:rsidR="00767610" w:rsidRPr="00767610">
        <w:t> </w:t>
      </w:r>
      <w:r w:rsidRPr="00D7400B">
        <w:t>рис. </w:t>
      </w:r>
      <w:r w:rsidR="00F2392D" w:rsidRPr="00D7400B">
        <w:fldChar w:fldCharType="begin"/>
      </w:r>
      <w:r w:rsidRPr="00D7400B">
        <w:instrText xml:space="preserve"> REF _Ref387687687 \h </w:instrText>
      </w:r>
      <w:r w:rsidR="00F2392D" w:rsidRPr="00D7400B">
        <w:fldChar w:fldCharType="separate"/>
      </w:r>
      <w:r w:rsidR="00980F1C">
        <w:rPr>
          <w:noProof/>
        </w:rPr>
        <w:t>257</w:t>
      </w:r>
      <w:r w:rsidR="00F2392D" w:rsidRPr="00D7400B">
        <w:fldChar w:fldCharType="end"/>
      </w:r>
      <w:r w:rsidRPr="00D7400B">
        <w:t>) следует нажать на кнопку</w:t>
      </w:r>
      <w:r w:rsidR="00952FDF" w:rsidRPr="00952FDF">
        <w:t xml:space="preserve"> </w:t>
      </w:r>
      <w:r w:rsidR="00CF4371">
        <w:rPr>
          <w:noProof/>
        </w:rPr>
        <w:drawing>
          <wp:inline distT="0" distB="0" distL="0" distR="0" wp14:anchorId="199F40CE" wp14:editId="0D85DCE1">
            <wp:extent cx="276225" cy="276225"/>
            <wp:effectExtent l="0" t="0" r="9525" b="9525"/>
            <wp:docPr id="359" name="Рисунок 359" descr="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Image 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D7400B">
        <w:t> </w:t>
      </w:r>
      <w:r w:rsidR="00E62A57">
        <w:t>(Добавить новую строку)</w:t>
      </w:r>
      <w:r w:rsidRPr="00D7400B">
        <w:t>. Открое</w:t>
      </w:r>
      <w:r w:rsidR="0027431F">
        <w:t>тся форма «Добавление записи»</w:t>
      </w:r>
      <w:r w:rsidRPr="00D7400B">
        <w:t xml:space="preserve"> табличного поля </w:t>
      </w:r>
      <w:r w:rsidR="00324E3A">
        <w:t>«</w:t>
      </w:r>
      <w:r w:rsidRPr="00D7400B">
        <w:t>График платежей</w:t>
      </w:r>
      <w:r w:rsidR="00324E3A">
        <w:t>»</w:t>
      </w:r>
      <w:r w:rsidRPr="00D7400B">
        <w:t xml:space="preserve"> (рис. </w:t>
      </w:r>
      <w:r w:rsidR="00F2392D" w:rsidRPr="00D7400B">
        <w:fldChar w:fldCharType="begin"/>
      </w:r>
      <w:r w:rsidRPr="00D7400B">
        <w:instrText xml:space="preserve"> REF _Ref387688345 \h </w:instrText>
      </w:r>
      <w:r w:rsidR="00F2392D" w:rsidRPr="00D7400B">
        <w:fldChar w:fldCharType="separate"/>
      </w:r>
      <w:r w:rsidR="00980F1C">
        <w:rPr>
          <w:noProof/>
        </w:rPr>
        <w:t>258</w:t>
      </w:r>
      <w:r w:rsidR="00F2392D" w:rsidRPr="00D7400B">
        <w:fldChar w:fldCharType="end"/>
      </w:r>
      <w:r w:rsidRPr="00D7400B">
        <w:t>).</w:t>
      </w:r>
    </w:p>
    <w:p w14:paraId="6DFC1C47" w14:textId="77777777" w:rsidR="00D7400B" w:rsidRPr="00D7400B" w:rsidRDefault="00CF4371" w:rsidP="00D7400B">
      <w:pPr>
        <w:pStyle w:val="ASFKFigure"/>
      </w:pPr>
      <w:r>
        <w:rPr>
          <w:noProof/>
        </w:rPr>
        <w:lastRenderedPageBreak/>
        <w:drawing>
          <wp:inline distT="0" distB="0" distL="0" distR="0" wp14:anchorId="6377667F" wp14:editId="76A41044">
            <wp:extent cx="6134100" cy="3657600"/>
            <wp:effectExtent l="0" t="0" r="0" b="0"/>
            <wp:docPr id="360" name="Рисунок 262" descr="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descr="Image 25"/>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134100" cy="3657600"/>
                    </a:xfrm>
                    <a:prstGeom prst="rect">
                      <a:avLst/>
                    </a:prstGeom>
                    <a:noFill/>
                    <a:ln>
                      <a:noFill/>
                    </a:ln>
                  </pic:spPr>
                </pic:pic>
              </a:graphicData>
            </a:graphic>
          </wp:inline>
        </w:drawing>
      </w:r>
    </w:p>
    <w:p w14:paraId="7BD5BA0A" w14:textId="0D4BF366" w:rsidR="00D7400B" w:rsidRPr="00D7400B" w:rsidRDefault="00F2392D" w:rsidP="0071154A">
      <w:pPr>
        <w:pStyle w:val="ASFKFigName"/>
      </w:pPr>
      <w:r w:rsidRPr="00D7400B">
        <w:fldChar w:fldCharType="begin"/>
      </w:r>
      <w:r w:rsidR="00D7400B" w:rsidRPr="00D7400B">
        <w:instrText xml:space="preserve"> SEQ Рисунок \* ARABIC </w:instrText>
      </w:r>
      <w:r w:rsidRPr="00D7400B">
        <w:fldChar w:fldCharType="separate"/>
      </w:r>
      <w:bookmarkStart w:id="1531" w:name="_Ref387688345"/>
      <w:bookmarkStart w:id="1532" w:name="_Toc126840622"/>
      <w:r w:rsidR="00980F1C">
        <w:rPr>
          <w:noProof/>
        </w:rPr>
        <w:t>258</w:t>
      </w:r>
      <w:bookmarkEnd w:id="1531"/>
      <w:r w:rsidRPr="00D7400B">
        <w:fldChar w:fldCharType="end"/>
      </w:r>
      <w:r w:rsidR="00D7400B" w:rsidRPr="00D7400B">
        <w:t xml:space="preserve">. </w:t>
      </w:r>
      <w:r w:rsidR="0027431F">
        <w:t>Форма «</w:t>
      </w:r>
      <w:r w:rsidR="003469DA">
        <w:t>Добавление</w:t>
      </w:r>
      <w:r w:rsidR="0027431F">
        <w:t xml:space="preserve"> записи»</w:t>
      </w:r>
      <w:r w:rsidR="003469DA">
        <w:t>, т</w:t>
      </w:r>
      <w:r w:rsidR="00D7400B" w:rsidRPr="00D7400B">
        <w:t>аблично</w:t>
      </w:r>
      <w:r w:rsidR="003469DA">
        <w:t>го</w:t>
      </w:r>
      <w:r w:rsidR="00D7400B" w:rsidRPr="00D7400B">
        <w:t xml:space="preserve"> пол</w:t>
      </w:r>
      <w:r w:rsidR="003469DA">
        <w:t>я</w:t>
      </w:r>
      <w:r w:rsidR="00D7400B" w:rsidRPr="00D7400B">
        <w:t xml:space="preserve"> </w:t>
      </w:r>
      <w:r w:rsidR="00324E3A">
        <w:t>«</w:t>
      </w:r>
      <w:r w:rsidR="00D7400B" w:rsidRPr="00D7400B">
        <w:t>Итоги в разрезе ФАИП</w:t>
      </w:r>
      <w:r w:rsidR="00324E3A">
        <w:t>»</w:t>
      </w:r>
      <w:bookmarkEnd w:id="1532"/>
    </w:p>
    <w:p w14:paraId="514F015A" w14:textId="1B86FE90" w:rsidR="00D7400B" w:rsidRPr="00D7400B" w:rsidRDefault="00D7400B" w:rsidP="00D7400B">
      <w:pPr>
        <w:pStyle w:val="ASFKNormal"/>
      </w:pPr>
      <w:r w:rsidRPr="00D7400B">
        <w:t xml:space="preserve">Для </w:t>
      </w:r>
      <w:r w:rsidR="003469DA">
        <w:t>добавления</w:t>
      </w:r>
      <w:r w:rsidRPr="00D7400B">
        <w:t xml:space="preserve"> строки расшифровки в табличном поле </w:t>
      </w:r>
      <w:r w:rsidR="00324E3A">
        <w:t>«</w:t>
      </w:r>
      <w:r w:rsidRPr="00D7400B">
        <w:t>Расшифровка по КБК для текущих итогов</w:t>
      </w:r>
      <w:r w:rsidR="00324E3A">
        <w:t>»</w:t>
      </w:r>
      <w:r w:rsidRPr="00D7400B">
        <w:t xml:space="preserve"> (см.</w:t>
      </w:r>
      <w:r w:rsidR="00767610" w:rsidRPr="00767610">
        <w:t> </w:t>
      </w:r>
      <w:r w:rsidRPr="00D7400B">
        <w:t>рис. </w:t>
      </w:r>
      <w:r w:rsidR="00F2392D" w:rsidRPr="00D7400B">
        <w:fldChar w:fldCharType="begin"/>
      </w:r>
      <w:r w:rsidRPr="00D7400B">
        <w:instrText xml:space="preserve"> REF _Ref387687687 \h </w:instrText>
      </w:r>
      <w:r w:rsidR="00F2392D" w:rsidRPr="00D7400B">
        <w:fldChar w:fldCharType="separate"/>
      </w:r>
      <w:r w:rsidR="00980F1C">
        <w:rPr>
          <w:noProof/>
        </w:rPr>
        <w:t>257</w:t>
      </w:r>
      <w:r w:rsidR="00F2392D" w:rsidRPr="00D7400B">
        <w:fldChar w:fldCharType="end"/>
      </w:r>
      <w:r w:rsidRPr="00D7400B">
        <w:t xml:space="preserve">) следует нажать на </w:t>
      </w:r>
      <w:r w:rsidR="003469DA" w:rsidRPr="00D7400B">
        <w:t>кнопку</w:t>
      </w:r>
      <w:r w:rsidR="003469DA" w:rsidRPr="00952FDF">
        <w:t xml:space="preserve"> </w:t>
      </w:r>
      <w:r w:rsidR="00CF4371">
        <w:rPr>
          <w:noProof/>
        </w:rPr>
        <w:drawing>
          <wp:inline distT="0" distB="0" distL="0" distR="0" wp14:anchorId="0F1103C2" wp14:editId="1AC9D11E">
            <wp:extent cx="276225" cy="276225"/>
            <wp:effectExtent l="0" t="0" r="9525" b="9525"/>
            <wp:docPr id="361" name="Рисунок 361" descr="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Image 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3469DA" w:rsidRPr="00D7400B">
        <w:t> </w:t>
      </w:r>
      <w:r w:rsidR="003469DA">
        <w:t>(Добавить новую строку)</w:t>
      </w:r>
      <w:r w:rsidR="003469DA" w:rsidRPr="00D7400B">
        <w:t>. Открое</w:t>
      </w:r>
      <w:r w:rsidR="003469DA">
        <w:t>тся форма «Добавление записи</w:t>
      </w:r>
      <w:r w:rsidR="0027431F">
        <w:t>»</w:t>
      </w:r>
      <w:r w:rsidRPr="00D7400B">
        <w:t xml:space="preserve"> табличного поля </w:t>
      </w:r>
      <w:r w:rsidR="00324E3A">
        <w:t>«</w:t>
      </w:r>
      <w:r w:rsidRPr="00D7400B">
        <w:t>Расшифровка для КБК для текущих итогов</w:t>
      </w:r>
      <w:r w:rsidR="00324E3A">
        <w:t>»</w:t>
      </w:r>
      <w:r w:rsidRPr="00D7400B">
        <w:t xml:space="preserve"> (рис. </w:t>
      </w:r>
      <w:r w:rsidR="00F2392D" w:rsidRPr="00D7400B">
        <w:fldChar w:fldCharType="begin"/>
      </w:r>
      <w:r w:rsidRPr="00D7400B">
        <w:instrText xml:space="preserve"> REF _Ref387688436 \h </w:instrText>
      </w:r>
      <w:r w:rsidR="00F2392D" w:rsidRPr="00D7400B">
        <w:fldChar w:fldCharType="separate"/>
      </w:r>
      <w:r w:rsidR="00980F1C">
        <w:rPr>
          <w:noProof/>
        </w:rPr>
        <w:t>259</w:t>
      </w:r>
      <w:r w:rsidR="00F2392D" w:rsidRPr="00D7400B">
        <w:fldChar w:fldCharType="end"/>
      </w:r>
      <w:r w:rsidRPr="00D7400B">
        <w:t>).</w:t>
      </w:r>
    </w:p>
    <w:p w14:paraId="5EF3ACF0" w14:textId="77777777" w:rsidR="00D7400B" w:rsidRPr="00D7400B" w:rsidRDefault="00CF4371" w:rsidP="00D7400B">
      <w:pPr>
        <w:pStyle w:val="ASFKFigure"/>
      </w:pPr>
      <w:r>
        <w:rPr>
          <w:noProof/>
        </w:rPr>
        <w:lastRenderedPageBreak/>
        <w:drawing>
          <wp:inline distT="0" distB="0" distL="0" distR="0" wp14:anchorId="4B6822BF" wp14:editId="7509D1B9">
            <wp:extent cx="6038850" cy="6667500"/>
            <wp:effectExtent l="0" t="0" r="0" b="0"/>
            <wp:docPr id="362" name="Рисунок 3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0"/>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038850" cy="6667500"/>
                    </a:xfrm>
                    <a:prstGeom prst="rect">
                      <a:avLst/>
                    </a:prstGeom>
                    <a:noFill/>
                    <a:ln>
                      <a:noFill/>
                    </a:ln>
                  </pic:spPr>
                </pic:pic>
              </a:graphicData>
            </a:graphic>
          </wp:inline>
        </w:drawing>
      </w:r>
    </w:p>
    <w:p w14:paraId="453E6BD2" w14:textId="4E1BD7DD" w:rsidR="00D7400B" w:rsidRPr="00D7400B" w:rsidRDefault="00F2392D" w:rsidP="0071154A">
      <w:pPr>
        <w:pStyle w:val="ASFKFigName"/>
      </w:pPr>
      <w:r w:rsidRPr="00D7400B">
        <w:fldChar w:fldCharType="begin"/>
      </w:r>
      <w:r w:rsidR="00D7400B" w:rsidRPr="00D7400B">
        <w:instrText xml:space="preserve"> SEQ Рисунок \* ARABIC </w:instrText>
      </w:r>
      <w:r w:rsidRPr="00D7400B">
        <w:fldChar w:fldCharType="separate"/>
      </w:r>
      <w:bookmarkStart w:id="1533" w:name="_Ref387688436"/>
      <w:bookmarkStart w:id="1534" w:name="_Toc126840623"/>
      <w:r w:rsidR="00980F1C">
        <w:rPr>
          <w:noProof/>
        </w:rPr>
        <w:t>259</w:t>
      </w:r>
      <w:bookmarkEnd w:id="1533"/>
      <w:r w:rsidRPr="00D7400B">
        <w:fldChar w:fldCharType="end"/>
      </w:r>
      <w:r w:rsidR="00D7400B" w:rsidRPr="00D7400B">
        <w:t xml:space="preserve">. </w:t>
      </w:r>
      <w:r w:rsidR="0027431F">
        <w:t>Форма «</w:t>
      </w:r>
      <w:r w:rsidR="003469DA">
        <w:t>Добавление</w:t>
      </w:r>
      <w:r w:rsidR="0027431F">
        <w:t xml:space="preserve"> записи»</w:t>
      </w:r>
      <w:r w:rsidR="003469DA">
        <w:t>, т</w:t>
      </w:r>
      <w:r w:rsidR="00D7400B" w:rsidRPr="00D7400B">
        <w:t>аблично</w:t>
      </w:r>
      <w:r w:rsidR="003469DA">
        <w:t>го</w:t>
      </w:r>
      <w:r w:rsidR="00D7400B" w:rsidRPr="00D7400B">
        <w:t xml:space="preserve"> пол</w:t>
      </w:r>
      <w:r w:rsidR="003469DA">
        <w:t>я</w:t>
      </w:r>
      <w:r w:rsidR="00D7400B" w:rsidRPr="00D7400B">
        <w:t xml:space="preserve"> </w:t>
      </w:r>
      <w:r w:rsidR="00324E3A">
        <w:t>«</w:t>
      </w:r>
      <w:r w:rsidR="00D7400B" w:rsidRPr="00D7400B">
        <w:t>Расшифровка по КБК для текущих итогов</w:t>
      </w:r>
      <w:r w:rsidR="00324E3A">
        <w:t>»</w:t>
      </w:r>
      <w:bookmarkEnd w:id="1534"/>
    </w:p>
    <w:p w14:paraId="06BB4211" w14:textId="2327D323" w:rsidR="00D7400B" w:rsidRPr="00D7400B" w:rsidRDefault="00D7400B" w:rsidP="00D7400B">
      <w:pPr>
        <w:pStyle w:val="ASFKNormal"/>
      </w:pPr>
      <w:r w:rsidRPr="00D7400B">
        <w:t xml:space="preserve">ЭФ документа </w:t>
      </w:r>
      <w:r w:rsidR="00324E3A">
        <w:t>«</w:t>
      </w:r>
      <w:r w:rsidRPr="00D7400B">
        <w:t>Сведения о соглашении</w:t>
      </w:r>
      <w:r w:rsidR="0027431F">
        <w:t>», закладки «</w:t>
      </w:r>
      <w:r w:rsidRPr="00D7400B">
        <w:t>Подписи</w:t>
      </w:r>
      <w:r w:rsidR="00324E3A">
        <w:t>»</w:t>
      </w:r>
      <w:r w:rsidR="003469DA">
        <w:t xml:space="preserve"> </w:t>
      </w:r>
      <w:r w:rsidR="003469DA" w:rsidRPr="00D7400B">
        <w:t>пре</w:t>
      </w:r>
      <w:r w:rsidR="003469DA" w:rsidRPr="003469DA">
        <w:t>д</w:t>
      </w:r>
      <w:r w:rsidR="003469DA" w:rsidRPr="00D7400B">
        <w:t xml:space="preserve">ставлена </w:t>
      </w:r>
      <w:r w:rsidR="003469DA">
        <w:t>н</w:t>
      </w:r>
      <w:r w:rsidR="003469DA" w:rsidRPr="00D7400B">
        <w:t>а рисунке</w:t>
      </w:r>
      <w:r w:rsidR="00767610" w:rsidRPr="00767610">
        <w:t> </w:t>
      </w:r>
      <w:r w:rsidR="003469DA" w:rsidRPr="00D7400B">
        <w:fldChar w:fldCharType="begin"/>
      </w:r>
      <w:r w:rsidR="003469DA" w:rsidRPr="00D7400B">
        <w:instrText xml:space="preserve"> REF _Ref387687705 \h </w:instrText>
      </w:r>
      <w:r w:rsidR="003469DA" w:rsidRPr="00D7400B">
        <w:fldChar w:fldCharType="separate"/>
      </w:r>
      <w:r w:rsidR="00980F1C">
        <w:rPr>
          <w:noProof/>
        </w:rPr>
        <w:t>260</w:t>
      </w:r>
      <w:r w:rsidR="003469DA" w:rsidRPr="00D7400B">
        <w:fldChar w:fldCharType="end"/>
      </w:r>
      <w:r w:rsidRPr="00D7400B">
        <w:t>.</w:t>
      </w:r>
    </w:p>
    <w:p w14:paraId="58E2336E" w14:textId="77777777" w:rsidR="00D7400B" w:rsidRPr="00D7400B" w:rsidRDefault="00CF4371" w:rsidP="00D7400B">
      <w:pPr>
        <w:pStyle w:val="ASFKFigure"/>
      </w:pPr>
      <w:r>
        <w:rPr>
          <w:noProof/>
        </w:rPr>
        <w:lastRenderedPageBreak/>
        <w:drawing>
          <wp:inline distT="0" distB="0" distL="0" distR="0" wp14:anchorId="14BFAC55" wp14:editId="1842F1C1">
            <wp:extent cx="6038850" cy="2105025"/>
            <wp:effectExtent l="0" t="0" r="0" b="9525"/>
            <wp:docPr id="363" name="Рисунок 36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038850" cy="2105025"/>
                    </a:xfrm>
                    <a:prstGeom prst="rect">
                      <a:avLst/>
                    </a:prstGeom>
                    <a:noFill/>
                    <a:ln>
                      <a:noFill/>
                    </a:ln>
                  </pic:spPr>
                </pic:pic>
              </a:graphicData>
            </a:graphic>
          </wp:inline>
        </w:drawing>
      </w:r>
    </w:p>
    <w:p w14:paraId="78DBF812" w14:textId="3F94F708" w:rsidR="00D7400B" w:rsidRPr="00D7400B" w:rsidRDefault="00F2392D" w:rsidP="0071154A">
      <w:pPr>
        <w:pStyle w:val="ASFKFigName"/>
      </w:pPr>
      <w:r w:rsidRPr="00D7400B">
        <w:fldChar w:fldCharType="begin"/>
      </w:r>
      <w:r w:rsidR="00D7400B" w:rsidRPr="00D7400B">
        <w:instrText xml:space="preserve"> SEQ Рисунок \* ARABIC </w:instrText>
      </w:r>
      <w:r w:rsidRPr="00D7400B">
        <w:fldChar w:fldCharType="separate"/>
      </w:r>
      <w:bookmarkStart w:id="1535" w:name="_Ref387687705"/>
      <w:bookmarkStart w:id="1536" w:name="_Toc126840624"/>
      <w:r w:rsidR="00980F1C">
        <w:rPr>
          <w:noProof/>
        </w:rPr>
        <w:t>260</w:t>
      </w:r>
      <w:bookmarkEnd w:id="1535"/>
      <w:r w:rsidRPr="00D7400B">
        <w:fldChar w:fldCharType="end"/>
      </w:r>
      <w:r w:rsidR="00D7400B" w:rsidRPr="00D7400B">
        <w:t xml:space="preserve">. ЭФ документа </w:t>
      </w:r>
      <w:r w:rsidR="00324E3A">
        <w:t>«</w:t>
      </w:r>
      <w:r w:rsidR="00D7400B" w:rsidRPr="00D7400B">
        <w:t>Сведения о соглашении</w:t>
      </w:r>
      <w:r w:rsidR="0027431F">
        <w:t>», закладки «</w:t>
      </w:r>
      <w:r w:rsidR="00D7400B" w:rsidRPr="00D7400B">
        <w:t>Подписи</w:t>
      </w:r>
      <w:r w:rsidR="00324E3A">
        <w:t>»</w:t>
      </w:r>
      <w:bookmarkEnd w:id="1536"/>
    </w:p>
    <w:p w14:paraId="29C8C712" w14:textId="09611A5A" w:rsidR="00D7400B" w:rsidRPr="00D7400B" w:rsidRDefault="00D7400B" w:rsidP="00D7400B">
      <w:pPr>
        <w:pStyle w:val="ASFKNormal"/>
      </w:pPr>
      <w:r w:rsidRPr="00D7400B">
        <w:t xml:space="preserve">Перечень полей документа </w:t>
      </w:r>
      <w:r w:rsidR="00324E3A">
        <w:t>«</w:t>
      </w:r>
      <w:r w:rsidRPr="00D7400B">
        <w:t>Сведения о соглашении</w:t>
      </w:r>
      <w:r w:rsidR="0027431F">
        <w:t>», закладки «</w:t>
      </w:r>
      <w:r w:rsidRPr="00D7400B">
        <w:t>Подписи</w:t>
      </w:r>
      <w:r w:rsidR="00324E3A">
        <w:t>»</w:t>
      </w:r>
      <w:r w:rsidRPr="00D7400B">
        <w:t xml:space="preserve"> приведен в таблице</w:t>
      </w:r>
      <w:r w:rsidR="00767610" w:rsidRPr="00767610">
        <w:t> </w:t>
      </w:r>
      <w:r w:rsidR="00F2392D" w:rsidRPr="00D7400B">
        <w:fldChar w:fldCharType="begin"/>
      </w:r>
      <w:r w:rsidRPr="00D7400B">
        <w:instrText xml:space="preserve"> REF _Ref387688594 \h </w:instrText>
      </w:r>
      <w:r w:rsidR="00F2392D" w:rsidRPr="00D7400B">
        <w:fldChar w:fldCharType="separate"/>
      </w:r>
      <w:r w:rsidR="00980F1C">
        <w:rPr>
          <w:noProof/>
        </w:rPr>
        <w:t>124</w:t>
      </w:r>
      <w:r w:rsidR="00F2392D" w:rsidRPr="00D7400B">
        <w:fldChar w:fldCharType="end"/>
      </w:r>
      <w:r w:rsidRPr="00D7400B">
        <w:t>.</w:t>
      </w:r>
    </w:p>
    <w:p w14:paraId="1689D32F" w14:textId="17C5EDF2" w:rsidR="00D7400B" w:rsidRPr="00D7400B" w:rsidRDefault="00F2392D" w:rsidP="00D7400B">
      <w:pPr>
        <w:pStyle w:val="ASFKNameTable"/>
      </w:pPr>
      <w:r w:rsidRPr="00D7400B">
        <w:fldChar w:fldCharType="begin"/>
      </w:r>
      <w:r w:rsidR="00D7400B" w:rsidRPr="00D7400B">
        <w:instrText xml:space="preserve"> SEQ Таблица \* ARABIC </w:instrText>
      </w:r>
      <w:r w:rsidRPr="00D7400B">
        <w:fldChar w:fldCharType="separate"/>
      </w:r>
      <w:bookmarkStart w:id="1537" w:name="_Ref387688594"/>
      <w:bookmarkStart w:id="1538" w:name="_Toc126840154"/>
      <w:r w:rsidR="00980F1C">
        <w:rPr>
          <w:noProof/>
        </w:rPr>
        <w:t>124</w:t>
      </w:r>
      <w:bookmarkEnd w:id="1537"/>
      <w:r w:rsidRPr="00D7400B">
        <w:fldChar w:fldCharType="end"/>
      </w:r>
      <w:r w:rsidR="00D7400B" w:rsidRPr="00D7400B">
        <w:t xml:space="preserve">. Описание полей документа </w:t>
      </w:r>
      <w:r w:rsidR="00324E3A">
        <w:t>«</w:t>
      </w:r>
      <w:r w:rsidR="00D7400B" w:rsidRPr="00D7400B">
        <w:t>Сведения о соглашении</w:t>
      </w:r>
      <w:r w:rsidR="0027431F">
        <w:t>», закладки «</w:t>
      </w:r>
      <w:r w:rsidR="00D7400B" w:rsidRPr="00D7400B">
        <w:t>Подписи</w:t>
      </w:r>
      <w:r w:rsidR="00324E3A">
        <w:t>»</w:t>
      </w:r>
      <w:bookmarkEnd w:id="15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D7400B" w:rsidRPr="004355AC" w14:paraId="4F63AD24" w14:textId="77777777" w:rsidTr="00B36EDB">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0777D27" w14:textId="77777777" w:rsidR="00D7400B" w:rsidRPr="00D7400B" w:rsidRDefault="00D7400B" w:rsidP="007B162C">
            <w:pPr>
              <w:pStyle w:val="ASFKTableHead"/>
            </w:pPr>
            <w:r w:rsidRPr="00D7400B">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091B28" w14:textId="77777777" w:rsidR="00D7400B" w:rsidRPr="00D7400B" w:rsidRDefault="00D7400B" w:rsidP="007B162C">
            <w:pPr>
              <w:pStyle w:val="ASFKTableHead"/>
            </w:pPr>
            <w:r w:rsidRPr="00D7400B">
              <w:t>Описание поля</w:t>
            </w:r>
          </w:p>
        </w:tc>
      </w:tr>
      <w:tr w:rsidR="00D7400B" w:rsidRPr="004355AC" w14:paraId="23B2F30C" w14:textId="77777777" w:rsidTr="00B36EDB">
        <w:tc>
          <w:tcPr>
            <w:tcW w:w="5000" w:type="pct"/>
            <w:gridSpan w:val="2"/>
            <w:shd w:val="clear" w:color="auto" w:fill="auto"/>
          </w:tcPr>
          <w:p w14:paraId="3DF60F3A" w14:textId="77777777" w:rsidR="00D7400B" w:rsidRPr="00D7400B" w:rsidRDefault="00D7400B" w:rsidP="00B36EDB">
            <w:pPr>
              <w:pStyle w:val="ASFKTablenorm"/>
              <w:ind w:left="57" w:right="57"/>
            </w:pPr>
            <w:r w:rsidRPr="00D7400B">
              <w:t xml:space="preserve">Группа полей </w:t>
            </w:r>
            <w:r w:rsidR="00324E3A">
              <w:t>«</w:t>
            </w:r>
            <w:r w:rsidRPr="00D7400B">
              <w:t>Руководитель ГРБС/ подведомственного ГРБС ПБС</w:t>
            </w:r>
            <w:r w:rsidR="00324E3A">
              <w:t>»</w:t>
            </w:r>
          </w:p>
        </w:tc>
      </w:tr>
      <w:tr w:rsidR="00D7400B" w:rsidRPr="004355AC" w14:paraId="33DBCBC0" w14:textId="77777777" w:rsidTr="00B36EDB">
        <w:tc>
          <w:tcPr>
            <w:tcW w:w="1198" w:type="pct"/>
            <w:shd w:val="clear" w:color="auto" w:fill="auto"/>
          </w:tcPr>
          <w:p w14:paraId="2322D812" w14:textId="77777777" w:rsidR="00D7400B" w:rsidRPr="00D7400B" w:rsidRDefault="00D7400B" w:rsidP="00B36EDB">
            <w:pPr>
              <w:pStyle w:val="ASFKTablenorm"/>
              <w:ind w:left="57" w:right="57"/>
            </w:pPr>
            <w:r w:rsidRPr="00D7400B">
              <w:t>Должность</w:t>
            </w:r>
          </w:p>
        </w:tc>
        <w:tc>
          <w:tcPr>
            <w:tcW w:w="3802" w:type="pct"/>
            <w:shd w:val="clear" w:color="auto" w:fill="auto"/>
          </w:tcPr>
          <w:p w14:paraId="0AC7F3AC" w14:textId="77777777" w:rsidR="00D7400B" w:rsidRPr="00D7400B" w:rsidRDefault="00D7400B" w:rsidP="00B36EDB">
            <w:pPr>
              <w:pStyle w:val="ASFKTablenorm"/>
              <w:ind w:left="57" w:right="57"/>
            </w:pPr>
            <w:r w:rsidRPr="00D7400B">
              <w:t>Заполняется автоматически при подписании ЭП данными подписанта.</w:t>
            </w:r>
          </w:p>
        </w:tc>
      </w:tr>
      <w:tr w:rsidR="00D7400B" w:rsidRPr="004355AC" w14:paraId="75E74D9A" w14:textId="77777777" w:rsidTr="00B36EDB">
        <w:tc>
          <w:tcPr>
            <w:tcW w:w="1198" w:type="pct"/>
            <w:shd w:val="clear" w:color="auto" w:fill="auto"/>
          </w:tcPr>
          <w:p w14:paraId="12245C6B" w14:textId="77777777" w:rsidR="00D7400B" w:rsidRPr="00D7400B" w:rsidRDefault="00D7400B" w:rsidP="00B36EDB">
            <w:pPr>
              <w:pStyle w:val="ASFKTablenorm"/>
              <w:ind w:left="57" w:right="57"/>
            </w:pPr>
            <w:r w:rsidRPr="00D7400B">
              <w:t>ФИО</w:t>
            </w:r>
          </w:p>
        </w:tc>
        <w:tc>
          <w:tcPr>
            <w:tcW w:w="3802" w:type="pct"/>
            <w:shd w:val="clear" w:color="auto" w:fill="auto"/>
          </w:tcPr>
          <w:p w14:paraId="17FA3C48" w14:textId="77777777" w:rsidR="00D7400B" w:rsidRPr="00D7400B" w:rsidRDefault="00D7400B" w:rsidP="00B36EDB">
            <w:pPr>
              <w:pStyle w:val="ASFKTablenorm"/>
              <w:ind w:left="57" w:right="57"/>
            </w:pPr>
            <w:r w:rsidRPr="00D7400B">
              <w:t>Заполняется автоматически при подписании ЭП данными подписанта.</w:t>
            </w:r>
          </w:p>
        </w:tc>
      </w:tr>
      <w:tr w:rsidR="00D7400B" w:rsidRPr="004355AC" w14:paraId="4C8DB662" w14:textId="77777777" w:rsidTr="00B36EDB">
        <w:tc>
          <w:tcPr>
            <w:tcW w:w="1198" w:type="pct"/>
            <w:shd w:val="clear" w:color="auto" w:fill="auto"/>
          </w:tcPr>
          <w:p w14:paraId="4598F6AB" w14:textId="77777777" w:rsidR="00D7400B" w:rsidRPr="00D7400B" w:rsidRDefault="00D7400B" w:rsidP="00B36EDB">
            <w:pPr>
              <w:pStyle w:val="ASFKTablenorm"/>
              <w:ind w:left="57" w:right="57"/>
            </w:pPr>
            <w:r w:rsidRPr="00D7400B">
              <w:t>Дата подписания</w:t>
            </w:r>
          </w:p>
        </w:tc>
        <w:tc>
          <w:tcPr>
            <w:tcW w:w="3802" w:type="pct"/>
            <w:shd w:val="clear" w:color="auto" w:fill="auto"/>
          </w:tcPr>
          <w:p w14:paraId="183BE35A" w14:textId="77777777" w:rsidR="00D7400B" w:rsidRPr="00D7400B" w:rsidRDefault="00D7400B" w:rsidP="00B36EDB">
            <w:pPr>
              <w:pStyle w:val="ASFKTablenorm"/>
              <w:ind w:left="57" w:right="57"/>
            </w:pPr>
            <w:r w:rsidRPr="00D7400B">
              <w:t>Заполняется автоматически при подписании ЭП данными подписанта.</w:t>
            </w:r>
          </w:p>
        </w:tc>
      </w:tr>
      <w:tr w:rsidR="00D7400B" w:rsidRPr="004355AC" w14:paraId="0D22423B" w14:textId="77777777" w:rsidTr="00B36EDB">
        <w:tc>
          <w:tcPr>
            <w:tcW w:w="5000" w:type="pct"/>
            <w:gridSpan w:val="2"/>
            <w:shd w:val="clear" w:color="auto" w:fill="auto"/>
          </w:tcPr>
          <w:p w14:paraId="739A9A66" w14:textId="77777777" w:rsidR="00D7400B" w:rsidRPr="00D7400B" w:rsidRDefault="00D7400B" w:rsidP="00B36EDB">
            <w:pPr>
              <w:pStyle w:val="ASFKTablenorm"/>
              <w:ind w:left="57" w:right="57"/>
            </w:pPr>
            <w:r w:rsidRPr="00D7400B">
              <w:t xml:space="preserve">Группа полей </w:t>
            </w:r>
            <w:r w:rsidR="00324E3A">
              <w:t>«</w:t>
            </w:r>
            <w:r w:rsidRPr="00D7400B">
              <w:t>Исполнитель ГРБС/подведомственного ГРБС ПБС</w:t>
            </w:r>
            <w:r w:rsidR="00324E3A">
              <w:t>»</w:t>
            </w:r>
          </w:p>
        </w:tc>
      </w:tr>
      <w:tr w:rsidR="00D7400B" w:rsidRPr="004355AC" w14:paraId="40D23AB7" w14:textId="77777777" w:rsidTr="00B36EDB">
        <w:tc>
          <w:tcPr>
            <w:tcW w:w="1198" w:type="pct"/>
            <w:shd w:val="clear" w:color="auto" w:fill="auto"/>
          </w:tcPr>
          <w:p w14:paraId="7653789E" w14:textId="77777777" w:rsidR="00D7400B" w:rsidRPr="00D7400B" w:rsidRDefault="00D7400B" w:rsidP="00B36EDB">
            <w:pPr>
              <w:pStyle w:val="ASFKTablenorm"/>
              <w:ind w:left="57" w:right="57"/>
            </w:pPr>
            <w:r w:rsidRPr="00D7400B">
              <w:t>Должность</w:t>
            </w:r>
          </w:p>
        </w:tc>
        <w:tc>
          <w:tcPr>
            <w:tcW w:w="3802" w:type="pct"/>
            <w:shd w:val="clear" w:color="auto" w:fill="auto"/>
          </w:tcPr>
          <w:p w14:paraId="7B474586" w14:textId="77777777" w:rsidR="00D7400B" w:rsidRPr="00D7400B" w:rsidRDefault="00D7400B" w:rsidP="00B36EDB">
            <w:pPr>
              <w:pStyle w:val="ASFKTablenorm"/>
              <w:ind w:left="57" w:right="57"/>
            </w:pPr>
            <w:r w:rsidRPr="00D7400B">
              <w:t xml:space="preserve">ГРБС/ПБС: Заполняется автоматически на основании указанного значения в поле </w:t>
            </w:r>
            <w:r w:rsidR="00324E3A">
              <w:t>«</w:t>
            </w:r>
            <w:r w:rsidRPr="00D7400B">
              <w:t>ФИО ответственного исполнителя</w:t>
            </w:r>
            <w:r w:rsidR="00324E3A">
              <w:t>»</w:t>
            </w:r>
            <w:r w:rsidRPr="00D7400B">
              <w:t xml:space="preserve"> из справочника </w:t>
            </w:r>
            <w:r w:rsidR="00324E3A">
              <w:t>«</w:t>
            </w:r>
            <w:r w:rsidRPr="00D7400B">
              <w:t>Сотрудники</w:t>
            </w:r>
            <w:r w:rsidR="00324E3A">
              <w:t>»</w:t>
            </w:r>
            <w:r w:rsidRPr="00D7400B">
              <w:t>.</w:t>
            </w:r>
          </w:p>
          <w:p w14:paraId="784316E5" w14:textId="77777777" w:rsidR="00D7400B" w:rsidRPr="00D7400B" w:rsidRDefault="00D7400B" w:rsidP="00B36EDB">
            <w:pPr>
              <w:pStyle w:val="ASFKTablenorm"/>
              <w:ind w:left="57" w:right="57"/>
            </w:pPr>
            <w:r w:rsidRPr="00D7400B">
              <w:t>Ввод вручную.</w:t>
            </w:r>
          </w:p>
        </w:tc>
      </w:tr>
      <w:tr w:rsidR="00D7400B" w:rsidRPr="004355AC" w14:paraId="1EFCE184" w14:textId="77777777" w:rsidTr="00B36EDB">
        <w:tc>
          <w:tcPr>
            <w:tcW w:w="1198" w:type="pct"/>
            <w:shd w:val="clear" w:color="auto" w:fill="auto"/>
          </w:tcPr>
          <w:p w14:paraId="5C234B21" w14:textId="77777777" w:rsidR="00D7400B" w:rsidRPr="00D7400B" w:rsidRDefault="00D7400B" w:rsidP="00B36EDB">
            <w:pPr>
              <w:pStyle w:val="ASFKTablenorm"/>
              <w:ind w:left="57" w:right="57"/>
            </w:pPr>
            <w:r w:rsidRPr="00D7400B">
              <w:t>ФИО</w:t>
            </w:r>
          </w:p>
        </w:tc>
        <w:tc>
          <w:tcPr>
            <w:tcW w:w="3802" w:type="pct"/>
            <w:shd w:val="clear" w:color="auto" w:fill="auto"/>
          </w:tcPr>
          <w:p w14:paraId="51062A39" w14:textId="77777777" w:rsidR="00D7400B" w:rsidRPr="00D7400B" w:rsidRDefault="00D7400B" w:rsidP="00B36EDB">
            <w:pPr>
              <w:pStyle w:val="ASFKTablenorm"/>
              <w:ind w:left="57" w:right="57"/>
            </w:pPr>
            <w:r w:rsidRPr="00D7400B">
              <w:t xml:space="preserve">ГРБС/ПБС: Доступен выбор из справочника </w:t>
            </w:r>
            <w:r w:rsidR="00324E3A">
              <w:t>«</w:t>
            </w:r>
            <w:r w:rsidRPr="00D7400B">
              <w:t>Сотрудники</w:t>
            </w:r>
            <w:r w:rsidR="00324E3A">
              <w:t>»</w:t>
            </w:r>
            <w:r w:rsidRPr="00D7400B">
              <w:t>.</w:t>
            </w:r>
          </w:p>
          <w:p w14:paraId="748EA27F" w14:textId="77777777" w:rsidR="00D7400B" w:rsidRPr="00D7400B" w:rsidRDefault="00D7400B" w:rsidP="00B36EDB">
            <w:pPr>
              <w:pStyle w:val="ASFKTablenorm"/>
              <w:ind w:left="57" w:right="57"/>
            </w:pPr>
            <w:r w:rsidRPr="00D7400B">
              <w:t>Ввод вручную.</w:t>
            </w:r>
          </w:p>
        </w:tc>
      </w:tr>
      <w:tr w:rsidR="00D7400B" w:rsidRPr="004355AC" w14:paraId="156E8394" w14:textId="77777777" w:rsidTr="00B36EDB">
        <w:tc>
          <w:tcPr>
            <w:tcW w:w="1198" w:type="pct"/>
            <w:shd w:val="clear" w:color="auto" w:fill="auto"/>
          </w:tcPr>
          <w:p w14:paraId="666456B3" w14:textId="77777777" w:rsidR="00D7400B" w:rsidRPr="00D7400B" w:rsidRDefault="00D7400B" w:rsidP="00B36EDB">
            <w:pPr>
              <w:pStyle w:val="ASFKTablenorm"/>
              <w:ind w:left="57" w:right="57"/>
            </w:pPr>
            <w:r w:rsidRPr="00D7400B">
              <w:t>Дата подписания</w:t>
            </w:r>
          </w:p>
        </w:tc>
        <w:tc>
          <w:tcPr>
            <w:tcW w:w="3802" w:type="pct"/>
            <w:shd w:val="clear" w:color="auto" w:fill="auto"/>
          </w:tcPr>
          <w:p w14:paraId="325EF163" w14:textId="77777777" w:rsidR="00D7400B" w:rsidRPr="00D7400B" w:rsidRDefault="00D7400B" w:rsidP="00B36EDB">
            <w:pPr>
              <w:pStyle w:val="ASFKTablenorm"/>
              <w:ind w:left="57" w:right="57"/>
            </w:pPr>
            <w:r w:rsidRPr="00D7400B">
              <w:t>ГРБС/ПБС: Заполняется по умолчанию значением текущей системной даты.</w:t>
            </w:r>
          </w:p>
          <w:p w14:paraId="7F5F2D11" w14:textId="77777777" w:rsidR="00D7400B" w:rsidRPr="00D7400B" w:rsidRDefault="00D7400B" w:rsidP="00B36EDB">
            <w:pPr>
              <w:pStyle w:val="ASFKTablenorm"/>
              <w:ind w:left="57" w:right="57"/>
            </w:pPr>
            <w:r w:rsidRPr="00D7400B">
              <w:t>Выбор из системного календаря.</w:t>
            </w:r>
          </w:p>
          <w:p w14:paraId="0150D7AC" w14:textId="77777777" w:rsidR="00D7400B" w:rsidRPr="00D7400B" w:rsidRDefault="00D7400B" w:rsidP="00B36EDB">
            <w:pPr>
              <w:pStyle w:val="ASFKTablenorm"/>
              <w:ind w:left="57" w:right="57"/>
            </w:pPr>
            <w:r w:rsidRPr="00D7400B">
              <w:t>Ввод значения вручную.</w:t>
            </w:r>
          </w:p>
        </w:tc>
      </w:tr>
      <w:tr w:rsidR="00D7400B" w:rsidRPr="004355AC" w14:paraId="4F5B34E4" w14:textId="77777777" w:rsidTr="00B36EDB">
        <w:tc>
          <w:tcPr>
            <w:tcW w:w="5000" w:type="pct"/>
            <w:gridSpan w:val="2"/>
            <w:shd w:val="clear" w:color="auto" w:fill="auto"/>
          </w:tcPr>
          <w:p w14:paraId="4BBA910B" w14:textId="77777777" w:rsidR="00D7400B" w:rsidRPr="00D7400B" w:rsidRDefault="00D7400B" w:rsidP="00B36EDB">
            <w:pPr>
              <w:pStyle w:val="ASFKTablenorm"/>
              <w:ind w:left="57" w:right="57"/>
            </w:pPr>
            <w:r w:rsidRPr="00D7400B">
              <w:t xml:space="preserve">Группа полей </w:t>
            </w:r>
            <w:r w:rsidR="00324E3A">
              <w:t>«</w:t>
            </w:r>
            <w:r w:rsidRPr="00D7400B">
              <w:t>Отметка ОрФК</w:t>
            </w:r>
            <w:r w:rsidR="00324E3A">
              <w:t>»</w:t>
            </w:r>
          </w:p>
        </w:tc>
      </w:tr>
      <w:tr w:rsidR="00D7400B" w:rsidRPr="004355AC" w14:paraId="740D2E98" w14:textId="77777777" w:rsidTr="00B36EDB">
        <w:tc>
          <w:tcPr>
            <w:tcW w:w="1198" w:type="pct"/>
            <w:shd w:val="clear" w:color="auto" w:fill="auto"/>
          </w:tcPr>
          <w:p w14:paraId="7908E18C" w14:textId="77777777" w:rsidR="00D7400B" w:rsidRPr="00D7400B" w:rsidRDefault="00D7400B" w:rsidP="00B36EDB">
            <w:pPr>
              <w:pStyle w:val="ASFKTablenorm"/>
              <w:ind w:left="57" w:right="57"/>
            </w:pPr>
            <w:r w:rsidRPr="00D7400B">
              <w:t>Должность</w:t>
            </w:r>
          </w:p>
        </w:tc>
        <w:tc>
          <w:tcPr>
            <w:tcW w:w="3802" w:type="pct"/>
            <w:vMerge w:val="restart"/>
            <w:shd w:val="clear" w:color="auto" w:fill="auto"/>
          </w:tcPr>
          <w:p w14:paraId="64C1A614" w14:textId="77777777" w:rsidR="00D7400B" w:rsidRPr="00D7400B" w:rsidRDefault="00D7400B" w:rsidP="00B36EDB">
            <w:pPr>
              <w:pStyle w:val="ASFKTablenorm"/>
              <w:ind w:left="57" w:right="57"/>
            </w:pPr>
            <w:r w:rsidRPr="00D7400B">
              <w:t>Импорт из Квитанции (синк РС9).</w:t>
            </w:r>
          </w:p>
        </w:tc>
      </w:tr>
      <w:tr w:rsidR="00D7400B" w:rsidRPr="004355AC" w14:paraId="2A122B26" w14:textId="77777777" w:rsidTr="00B36EDB">
        <w:tc>
          <w:tcPr>
            <w:tcW w:w="1198" w:type="pct"/>
            <w:shd w:val="clear" w:color="auto" w:fill="auto"/>
          </w:tcPr>
          <w:p w14:paraId="38C17B8C" w14:textId="77777777" w:rsidR="00D7400B" w:rsidRPr="00D7400B" w:rsidRDefault="00D7400B" w:rsidP="00B36EDB">
            <w:pPr>
              <w:pStyle w:val="ASFKTablenorm"/>
              <w:ind w:left="57" w:right="57"/>
            </w:pPr>
            <w:r w:rsidRPr="00D7400B">
              <w:t>ФИО</w:t>
            </w:r>
          </w:p>
        </w:tc>
        <w:tc>
          <w:tcPr>
            <w:tcW w:w="3802" w:type="pct"/>
            <w:vMerge/>
            <w:shd w:val="clear" w:color="auto" w:fill="auto"/>
          </w:tcPr>
          <w:p w14:paraId="71AD8D49" w14:textId="77777777" w:rsidR="00D7400B" w:rsidRPr="00D7400B" w:rsidRDefault="00D7400B" w:rsidP="00B36EDB">
            <w:pPr>
              <w:pStyle w:val="ASFKTablenorm"/>
              <w:ind w:left="57" w:right="57"/>
            </w:pPr>
          </w:p>
        </w:tc>
      </w:tr>
      <w:tr w:rsidR="00D7400B" w:rsidRPr="004355AC" w14:paraId="03D25BDA" w14:textId="77777777" w:rsidTr="00B36EDB">
        <w:tc>
          <w:tcPr>
            <w:tcW w:w="1198" w:type="pct"/>
            <w:shd w:val="clear" w:color="auto" w:fill="auto"/>
          </w:tcPr>
          <w:p w14:paraId="160E0D93" w14:textId="77777777" w:rsidR="00D7400B" w:rsidRPr="00D7400B" w:rsidRDefault="00D7400B" w:rsidP="00B36EDB">
            <w:pPr>
              <w:pStyle w:val="ASFKTablenorm"/>
              <w:ind w:left="57" w:right="57"/>
            </w:pPr>
            <w:r w:rsidRPr="00D7400B">
              <w:t>Дата регистрации в ФК</w:t>
            </w:r>
          </w:p>
        </w:tc>
        <w:tc>
          <w:tcPr>
            <w:tcW w:w="3802" w:type="pct"/>
            <w:vMerge/>
            <w:shd w:val="clear" w:color="auto" w:fill="auto"/>
          </w:tcPr>
          <w:p w14:paraId="342B7FCB" w14:textId="77777777" w:rsidR="00D7400B" w:rsidRPr="00D7400B" w:rsidRDefault="00D7400B" w:rsidP="00B36EDB">
            <w:pPr>
              <w:pStyle w:val="ASFKTablenorm"/>
              <w:ind w:left="57" w:right="57"/>
            </w:pPr>
          </w:p>
        </w:tc>
      </w:tr>
      <w:tr w:rsidR="00D7400B" w:rsidRPr="004355AC" w14:paraId="6867173B" w14:textId="77777777" w:rsidTr="00B36EDB">
        <w:trPr>
          <w:trHeight w:val="77"/>
        </w:trPr>
        <w:tc>
          <w:tcPr>
            <w:tcW w:w="5000" w:type="pct"/>
            <w:gridSpan w:val="2"/>
            <w:shd w:val="clear" w:color="auto" w:fill="auto"/>
          </w:tcPr>
          <w:p w14:paraId="381A6A26" w14:textId="77777777" w:rsidR="00D7400B" w:rsidRPr="00D7400B" w:rsidRDefault="00D7400B" w:rsidP="00B36EDB">
            <w:pPr>
              <w:pStyle w:val="ASFKTablenorm"/>
              <w:ind w:left="57" w:right="57"/>
            </w:pPr>
            <w:r w:rsidRPr="00D7400B">
              <w:t xml:space="preserve">Группа полей </w:t>
            </w:r>
            <w:r w:rsidR="00324E3A">
              <w:t>«</w:t>
            </w:r>
            <w:r w:rsidRPr="00D7400B">
              <w:t>Уникальный реестровый номер в реестре соглашений</w:t>
            </w:r>
            <w:r w:rsidR="00324E3A">
              <w:t>»</w:t>
            </w:r>
          </w:p>
        </w:tc>
      </w:tr>
      <w:tr w:rsidR="00D7400B" w:rsidRPr="004355AC" w14:paraId="040081C8" w14:textId="77777777" w:rsidTr="00B36EDB">
        <w:trPr>
          <w:trHeight w:val="77"/>
        </w:trPr>
        <w:tc>
          <w:tcPr>
            <w:tcW w:w="1198" w:type="pct"/>
            <w:shd w:val="clear" w:color="auto" w:fill="auto"/>
          </w:tcPr>
          <w:p w14:paraId="55F3340F" w14:textId="77777777" w:rsidR="00D7400B" w:rsidRPr="00D7400B" w:rsidRDefault="00D7400B" w:rsidP="00B36EDB">
            <w:pPr>
              <w:pStyle w:val="ASFKTablenorm"/>
              <w:ind w:left="57" w:right="57"/>
            </w:pPr>
            <w:r w:rsidRPr="00D7400B">
              <w:t>Номер реестровой записи</w:t>
            </w:r>
          </w:p>
        </w:tc>
        <w:tc>
          <w:tcPr>
            <w:tcW w:w="3802" w:type="pct"/>
            <w:vMerge w:val="restart"/>
            <w:shd w:val="clear" w:color="auto" w:fill="auto"/>
          </w:tcPr>
          <w:p w14:paraId="6E21066D" w14:textId="77777777" w:rsidR="00D7400B" w:rsidRPr="00D7400B" w:rsidRDefault="00D7400B" w:rsidP="00B36EDB">
            <w:pPr>
              <w:pStyle w:val="ASFKTablenorm"/>
              <w:ind w:left="57" w:right="57"/>
            </w:pPr>
            <w:r w:rsidRPr="00D7400B">
              <w:t>Импорт из Квитанции (синк РС9).</w:t>
            </w:r>
          </w:p>
        </w:tc>
      </w:tr>
      <w:tr w:rsidR="00D7400B" w:rsidRPr="004355AC" w14:paraId="36128121" w14:textId="77777777" w:rsidTr="00B36EDB">
        <w:trPr>
          <w:trHeight w:val="77"/>
        </w:trPr>
        <w:tc>
          <w:tcPr>
            <w:tcW w:w="1198" w:type="pct"/>
            <w:shd w:val="clear" w:color="auto" w:fill="auto"/>
          </w:tcPr>
          <w:p w14:paraId="227F84A3" w14:textId="77777777" w:rsidR="00D7400B" w:rsidRPr="00D7400B" w:rsidRDefault="00D7400B" w:rsidP="00B36EDB">
            <w:pPr>
              <w:pStyle w:val="ASFKTablenorm"/>
              <w:ind w:left="57" w:right="57"/>
            </w:pPr>
            <w:r w:rsidRPr="00D7400B">
              <w:t>Порядковый номер</w:t>
            </w:r>
          </w:p>
        </w:tc>
        <w:tc>
          <w:tcPr>
            <w:tcW w:w="3802" w:type="pct"/>
            <w:vMerge/>
            <w:shd w:val="clear" w:color="auto" w:fill="auto"/>
          </w:tcPr>
          <w:p w14:paraId="111036C9" w14:textId="77777777" w:rsidR="00D7400B" w:rsidRPr="00D7400B" w:rsidRDefault="00D7400B" w:rsidP="00B36EDB">
            <w:pPr>
              <w:pStyle w:val="ASFKTablenorm"/>
              <w:ind w:left="57" w:right="57"/>
            </w:pPr>
          </w:p>
        </w:tc>
      </w:tr>
      <w:tr w:rsidR="00D7400B" w:rsidRPr="004355AC" w14:paraId="5547332B" w14:textId="77777777" w:rsidTr="00B36EDB">
        <w:trPr>
          <w:trHeight w:val="77"/>
        </w:trPr>
        <w:tc>
          <w:tcPr>
            <w:tcW w:w="1198" w:type="pct"/>
            <w:shd w:val="clear" w:color="auto" w:fill="auto"/>
          </w:tcPr>
          <w:p w14:paraId="7EF0AD18" w14:textId="77777777" w:rsidR="00D7400B" w:rsidRPr="00D7400B" w:rsidRDefault="00D7400B" w:rsidP="00B36EDB">
            <w:pPr>
              <w:pStyle w:val="ASFKTablenorm"/>
              <w:ind w:left="57" w:right="57"/>
            </w:pPr>
            <w:r w:rsidRPr="00D7400B">
              <w:lastRenderedPageBreak/>
              <w:t>Дата включения реестрового номера в реестр соглашений</w:t>
            </w:r>
          </w:p>
        </w:tc>
        <w:tc>
          <w:tcPr>
            <w:tcW w:w="3802" w:type="pct"/>
            <w:vMerge/>
            <w:shd w:val="clear" w:color="auto" w:fill="auto"/>
          </w:tcPr>
          <w:p w14:paraId="722D7750" w14:textId="77777777" w:rsidR="00D7400B" w:rsidRPr="00D7400B" w:rsidRDefault="00D7400B" w:rsidP="00B36EDB">
            <w:pPr>
              <w:pStyle w:val="ASFKTablenorm"/>
              <w:ind w:left="57" w:right="57"/>
            </w:pPr>
          </w:p>
        </w:tc>
      </w:tr>
      <w:tr w:rsidR="00D7400B" w:rsidRPr="004355AC" w14:paraId="6354AD91" w14:textId="77777777" w:rsidTr="00B36EDB">
        <w:trPr>
          <w:trHeight w:val="77"/>
        </w:trPr>
        <w:tc>
          <w:tcPr>
            <w:tcW w:w="5000" w:type="pct"/>
            <w:gridSpan w:val="2"/>
            <w:shd w:val="clear" w:color="auto" w:fill="auto"/>
          </w:tcPr>
          <w:p w14:paraId="2782E33F" w14:textId="77777777" w:rsidR="00D7400B" w:rsidRPr="00D7400B" w:rsidRDefault="00D7400B" w:rsidP="00B36EDB">
            <w:pPr>
              <w:pStyle w:val="ASFKTablenorm"/>
              <w:ind w:left="57" w:right="57"/>
            </w:pPr>
            <w:r w:rsidRPr="00D7400B">
              <w:t xml:space="preserve">Группа полей </w:t>
            </w:r>
            <w:r w:rsidR="00324E3A">
              <w:t>«</w:t>
            </w:r>
            <w:r w:rsidRPr="00D7400B">
              <w:t>Сведения о принятом на учет БО</w:t>
            </w:r>
            <w:r w:rsidR="00324E3A">
              <w:t>»</w:t>
            </w:r>
          </w:p>
        </w:tc>
      </w:tr>
      <w:tr w:rsidR="00D7400B" w:rsidRPr="004355AC" w14:paraId="6B4C0DB0" w14:textId="77777777" w:rsidTr="00B36EDB">
        <w:trPr>
          <w:trHeight w:val="77"/>
        </w:trPr>
        <w:tc>
          <w:tcPr>
            <w:tcW w:w="1198" w:type="pct"/>
            <w:shd w:val="clear" w:color="auto" w:fill="auto"/>
          </w:tcPr>
          <w:p w14:paraId="42939108" w14:textId="77777777" w:rsidR="00D7400B" w:rsidRPr="00D7400B" w:rsidRDefault="00D7400B" w:rsidP="00B36EDB">
            <w:pPr>
              <w:pStyle w:val="ASFKTablenorm"/>
              <w:ind w:left="57" w:right="57"/>
            </w:pPr>
            <w:r w:rsidRPr="00D7400B">
              <w:t>Номер БО</w:t>
            </w:r>
          </w:p>
        </w:tc>
        <w:tc>
          <w:tcPr>
            <w:tcW w:w="3802" w:type="pct"/>
            <w:vMerge w:val="restart"/>
            <w:shd w:val="clear" w:color="auto" w:fill="auto"/>
          </w:tcPr>
          <w:p w14:paraId="322FB553" w14:textId="77777777" w:rsidR="00D7400B" w:rsidRPr="00D7400B" w:rsidRDefault="00D7400B" w:rsidP="00B36EDB">
            <w:pPr>
              <w:pStyle w:val="ASFKTablenorm"/>
              <w:ind w:left="57" w:right="57"/>
            </w:pPr>
            <w:r w:rsidRPr="00D7400B">
              <w:t>Импорт из Квитанции (синк РС9).</w:t>
            </w:r>
          </w:p>
        </w:tc>
      </w:tr>
      <w:tr w:rsidR="00D7400B" w:rsidRPr="004355AC" w14:paraId="455AE99A" w14:textId="77777777" w:rsidTr="00B36EDB">
        <w:trPr>
          <w:trHeight w:val="77"/>
        </w:trPr>
        <w:tc>
          <w:tcPr>
            <w:tcW w:w="1198" w:type="pct"/>
            <w:shd w:val="clear" w:color="auto" w:fill="auto"/>
          </w:tcPr>
          <w:p w14:paraId="5FB5FF4A" w14:textId="77777777" w:rsidR="00D7400B" w:rsidRPr="00D7400B" w:rsidRDefault="00D7400B" w:rsidP="00B36EDB">
            <w:pPr>
              <w:pStyle w:val="ASFKTablenorm"/>
              <w:ind w:left="57" w:right="57"/>
            </w:pPr>
            <w:r w:rsidRPr="00D7400B">
              <w:t>Дата постановки на учет БО</w:t>
            </w:r>
          </w:p>
        </w:tc>
        <w:tc>
          <w:tcPr>
            <w:tcW w:w="3802" w:type="pct"/>
            <w:vMerge/>
            <w:shd w:val="clear" w:color="auto" w:fill="auto"/>
          </w:tcPr>
          <w:p w14:paraId="640F9884" w14:textId="77777777" w:rsidR="00D7400B" w:rsidRPr="00D7400B" w:rsidRDefault="00D7400B" w:rsidP="00B36EDB">
            <w:pPr>
              <w:pStyle w:val="ASFKTablenorm"/>
              <w:ind w:left="57" w:right="57"/>
            </w:pPr>
          </w:p>
        </w:tc>
      </w:tr>
    </w:tbl>
    <w:p w14:paraId="4BC09721" w14:textId="77777777" w:rsidR="00D7400B" w:rsidRPr="00D7400B" w:rsidRDefault="00D7400B" w:rsidP="00D7400B">
      <w:pPr>
        <w:pStyle w:val="32"/>
      </w:pPr>
      <w:bookmarkStart w:id="1539" w:name="_Toc387762661"/>
      <w:bookmarkStart w:id="1540" w:name="_Ref387775477"/>
      <w:bookmarkStart w:id="1541" w:name="_Ref387780969"/>
      <w:bookmarkStart w:id="1542" w:name="_Ref408828259"/>
      <w:bookmarkStart w:id="1543" w:name="_Ref412123443"/>
      <w:bookmarkStart w:id="1544" w:name="_Ref419449774"/>
      <w:bookmarkStart w:id="1545" w:name="_Toc422307671"/>
      <w:bookmarkStart w:id="1546" w:name="_Ref436990471"/>
      <w:bookmarkStart w:id="1547" w:name="_Ref441675522"/>
      <w:bookmarkStart w:id="1548" w:name="_Toc443315107"/>
      <w:bookmarkStart w:id="1549" w:name="_Ref444181315"/>
      <w:bookmarkStart w:id="1550" w:name="_Toc126839942"/>
      <w:r w:rsidRPr="00D7400B">
        <w:t>Сведения об изменении соглашения</w:t>
      </w:r>
      <w:bookmarkEnd w:id="1539"/>
      <w:bookmarkEnd w:id="1540"/>
      <w:bookmarkEnd w:id="1541"/>
      <w:bookmarkEnd w:id="1542"/>
      <w:bookmarkEnd w:id="1543"/>
      <w:bookmarkEnd w:id="1544"/>
      <w:bookmarkEnd w:id="1545"/>
      <w:bookmarkEnd w:id="1546"/>
      <w:bookmarkEnd w:id="1547"/>
      <w:bookmarkEnd w:id="1548"/>
      <w:bookmarkEnd w:id="1549"/>
      <w:bookmarkEnd w:id="1550"/>
    </w:p>
    <w:p w14:paraId="3672B331" w14:textId="77777777" w:rsidR="00D7400B" w:rsidRPr="00D7400B" w:rsidRDefault="00D7400B" w:rsidP="00D7400B">
      <w:pPr>
        <w:pStyle w:val="ASFKNormal"/>
      </w:pPr>
      <w:r w:rsidRPr="00D7400B">
        <w:t xml:space="preserve">ЭД </w:t>
      </w:r>
      <w:r w:rsidR="00324E3A">
        <w:t>«</w:t>
      </w:r>
      <w:r w:rsidRPr="00D7400B">
        <w:t>Сведения об изменении соглашения</w:t>
      </w:r>
      <w:r w:rsidR="00324E3A">
        <w:t>»</w:t>
      </w:r>
      <w:r w:rsidRPr="00D7400B">
        <w:t xml:space="preserve"> предназначен для обеспечения технологии ведения реестра соглашений (договоров) о предоставлении субсидий юридическим лицам, индивидуальным предпринимателям, физическим лицам – производителям товаров (работ, услуг) в прикладном программном обеспечении </w:t>
      </w:r>
      <w:r w:rsidR="00324E3A">
        <w:t>«</w:t>
      </w:r>
      <w:r w:rsidRPr="00D7400B">
        <w:t>Автоматизированная система Федерального казначейства</w:t>
      </w:r>
      <w:r w:rsidR="00324E3A">
        <w:t>»</w:t>
      </w:r>
      <w:r w:rsidRPr="00D7400B">
        <w:t>.</w:t>
      </w:r>
    </w:p>
    <w:p w14:paraId="69512F59" w14:textId="77777777" w:rsidR="00D7400B" w:rsidRPr="00D7400B" w:rsidRDefault="00D7400B" w:rsidP="00D7400B">
      <w:pPr>
        <w:pStyle w:val="ASFKNormal"/>
      </w:pPr>
      <w:r w:rsidRPr="00D7400B">
        <w:tab/>
        <w:t xml:space="preserve">Для внесения изменений в Реестре соглашений на АРМ ГРБС осуществляется импорт в ТФФ, ручной ввод документа </w:t>
      </w:r>
      <w:r w:rsidR="00324E3A">
        <w:t>«</w:t>
      </w:r>
      <w:r w:rsidRPr="00D7400B">
        <w:t>Сведения об изменении соглашения</w:t>
      </w:r>
      <w:r w:rsidR="00324E3A">
        <w:t>»</w:t>
      </w:r>
      <w:r w:rsidRPr="00D7400B">
        <w:t xml:space="preserve"> или автоматизированное формирование из родительского документа </w:t>
      </w:r>
      <w:r w:rsidR="00324E3A">
        <w:t>«</w:t>
      </w:r>
      <w:r w:rsidRPr="00D7400B">
        <w:t>Сведения о соглашении</w:t>
      </w:r>
      <w:r w:rsidR="00324E3A">
        <w:t>»</w:t>
      </w:r>
      <w:r w:rsidRPr="00D7400B">
        <w:t>, с указанием изменений в сведения о соглашении, соответствующих откату на актуальное состояние без учета информации из ошибочного документа.</w:t>
      </w:r>
    </w:p>
    <w:p w14:paraId="6A924D49" w14:textId="30C1F9C2" w:rsidR="00D7400B" w:rsidRPr="00D7400B" w:rsidRDefault="0027431F" w:rsidP="00D7400B">
      <w:pPr>
        <w:pStyle w:val="ASFKNormal"/>
      </w:pPr>
      <w:r>
        <w:t>Для работы с документами «</w:t>
      </w:r>
      <w:r w:rsidR="00D7400B" w:rsidRPr="00D7400B">
        <w:t>Сведения об изменении соглашения</w:t>
      </w:r>
      <w:r w:rsidR="00324E3A">
        <w:t>»</w:t>
      </w:r>
      <w:r w:rsidR="00D7400B" w:rsidRPr="00D7400B">
        <w:t xml:space="preserve"> следует перейти в пункт меню </w:t>
      </w:r>
      <w:r w:rsidR="00324E3A">
        <w:t>«</w:t>
      </w:r>
      <w:r w:rsidR="00D7400B" w:rsidRPr="00D7400B">
        <w:t>Документы – Регистрация и учет обязательств – Реестр соглашений – Сведения об изменении соглашения</w:t>
      </w:r>
      <w:r w:rsidR="00324E3A">
        <w:t>»</w:t>
      </w:r>
      <w:r w:rsidR="00D7400B" w:rsidRPr="00D7400B">
        <w:t>. Откроется ЭФ списка документов, представленная на рисунке </w:t>
      </w:r>
      <w:r w:rsidR="00F2392D" w:rsidRPr="00D7400B">
        <w:fldChar w:fldCharType="begin"/>
      </w:r>
      <w:r w:rsidR="00D7400B" w:rsidRPr="00D7400B">
        <w:instrText xml:space="preserve"> REF _Ref387779086 \h </w:instrText>
      </w:r>
      <w:r w:rsidR="00F2392D" w:rsidRPr="00D7400B">
        <w:fldChar w:fldCharType="separate"/>
      </w:r>
      <w:r w:rsidR="00980F1C">
        <w:rPr>
          <w:noProof/>
        </w:rPr>
        <w:t>261</w:t>
      </w:r>
      <w:r w:rsidR="00F2392D" w:rsidRPr="00D7400B">
        <w:fldChar w:fldCharType="end"/>
      </w:r>
      <w:r w:rsidR="00D7400B" w:rsidRPr="00D7400B">
        <w:t>.</w:t>
      </w:r>
    </w:p>
    <w:p w14:paraId="09ABCF33" w14:textId="77777777" w:rsidR="00D7400B" w:rsidRPr="00D7400B" w:rsidRDefault="00CF4371" w:rsidP="00D7400B">
      <w:pPr>
        <w:pStyle w:val="ASFKFigure"/>
      </w:pPr>
      <w:r>
        <w:rPr>
          <w:noProof/>
        </w:rPr>
        <w:drawing>
          <wp:inline distT="0" distB="0" distL="0" distR="0" wp14:anchorId="5B41276B" wp14:editId="6D921773">
            <wp:extent cx="6124575" cy="3019425"/>
            <wp:effectExtent l="0" t="0" r="9525" b="9525"/>
            <wp:docPr id="364" name="Рисунок 36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0"/>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1F389DAA" w14:textId="2B17A2EC" w:rsidR="00D7400B" w:rsidRPr="00D7400B" w:rsidRDefault="00F2392D" w:rsidP="0071154A">
      <w:pPr>
        <w:pStyle w:val="ASFKFigName"/>
      </w:pPr>
      <w:r w:rsidRPr="00D7400B">
        <w:fldChar w:fldCharType="begin"/>
      </w:r>
      <w:r w:rsidR="00D7400B" w:rsidRPr="00D7400B">
        <w:instrText xml:space="preserve"> SEQ Рисунок \* ARABIC </w:instrText>
      </w:r>
      <w:r w:rsidRPr="00D7400B">
        <w:fldChar w:fldCharType="separate"/>
      </w:r>
      <w:bookmarkStart w:id="1551" w:name="_Ref387779086"/>
      <w:bookmarkStart w:id="1552" w:name="_Toc126840625"/>
      <w:r w:rsidR="00980F1C">
        <w:rPr>
          <w:noProof/>
        </w:rPr>
        <w:t>261</w:t>
      </w:r>
      <w:bookmarkEnd w:id="1551"/>
      <w:r w:rsidRPr="00D7400B">
        <w:fldChar w:fldCharType="end"/>
      </w:r>
      <w:r w:rsidR="00D7400B" w:rsidRPr="00D7400B">
        <w:t xml:space="preserve">. ЭФ списка документов </w:t>
      </w:r>
      <w:r w:rsidR="00324E3A">
        <w:t>«</w:t>
      </w:r>
      <w:r w:rsidR="00D7400B" w:rsidRPr="00D7400B">
        <w:t>Сведения об изменении соглашения</w:t>
      </w:r>
      <w:r w:rsidR="00324E3A">
        <w:t>»</w:t>
      </w:r>
      <w:bookmarkEnd w:id="1552"/>
    </w:p>
    <w:p w14:paraId="5A0536D5" w14:textId="77777777" w:rsidR="00512578" w:rsidRPr="00D7400B" w:rsidRDefault="00512578" w:rsidP="00512578">
      <w:pPr>
        <w:pStyle w:val="41"/>
      </w:pPr>
      <w:r w:rsidRPr="00D7400B">
        <w:t>Доступные операции</w:t>
      </w:r>
    </w:p>
    <w:p w14:paraId="15156C70" w14:textId="77777777" w:rsidR="00512578" w:rsidRPr="00D7400B" w:rsidRDefault="00512578" w:rsidP="00512578">
      <w:pPr>
        <w:pStyle w:val="ASFKNormal"/>
      </w:pPr>
      <w:r w:rsidRPr="00D7400B">
        <w:t xml:space="preserve">На АРМ </w:t>
      </w:r>
      <w:r>
        <w:t>Офлайн</w:t>
      </w:r>
      <w:r w:rsidRPr="00D7400B">
        <w:t xml:space="preserve"> доступны следующие операции над документом:</w:t>
      </w:r>
    </w:p>
    <w:p w14:paraId="71EDBD1B" w14:textId="77777777" w:rsidR="00512578" w:rsidRDefault="00512578" w:rsidP="00512578">
      <w:pPr>
        <w:pStyle w:val="ASFKListmark1"/>
      </w:pPr>
      <w:bookmarkStart w:id="1553" w:name="_Ref393729724"/>
      <w:r w:rsidRPr="00811D64">
        <w:t>ручн</w:t>
      </w:r>
      <w:r>
        <w:t>ой</w:t>
      </w:r>
      <w:r w:rsidRPr="00811D64">
        <w:t xml:space="preserve"> ввод;</w:t>
      </w:r>
    </w:p>
    <w:p w14:paraId="487CAC65" w14:textId="77777777" w:rsidR="00512578" w:rsidRPr="0064058C" w:rsidRDefault="00512578" w:rsidP="00512578">
      <w:pPr>
        <w:pStyle w:val="ASFKListmark1"/>
      </w:pPr>
      <w:r>
        <w:lastRenderedPageBreak/>
        <w:t>создание на основе РД;</w:t>
      </w:r>
    </w:p>
    <w:p w14:paraId="71EE74A2" w14:textId="77777777" w:rsidR="00512578" w:rsidRDefault="00512578" w:rsidP="00512578">
      <w:pPr>
        <w:pStyle w:val="ASFKListmark1"/>
      </w:pPr>
      <w:r>
        <w:t xml:space="preserve">просмотр и </w:t>
      </w:r>
      <w:r w:rsidRPr="0064058C">
        <w:t>редактирование;</w:t>
      </w:r>
    </w:p>
    <w:p w14:paraId="63FD51CD" w14:textId="77777777" w:rsidR="00512578" w:rsidRPr="0064058C" w:rsidRDefault="00512578" w:rsidP="00512578">
      <w:pPr>
        <w:pStyle w:val="ASFKListmark1"/>
      </w:pPr>
      <w:r>
        <w:t xml:space="preserve">копирование и </w:t>
      </w:r>
      <w:r w:rsidRPr="0064058C">
        <w:t>удаление;</w:t>
      </w:r>
    </w:p>
    <w:p w14:paraId="0838157F" w14:textId="77777777" w:rsidR="00512578" w:rsidRPr="0064058C" w:rsidRDefault="00512578" w:rsidP="00512578">
      <w:pPr>
        <w:pStyle w:val="ASFKListmark1"/>
      </w:pPr>
      <w:r w:rsidRPr="0064058C">
        <w:t>печать;</w:t>
      </w:r>
    </w:p>
    <w:p w14:paraId="6A9D4B74" w14:textId="77777777" w:rsidR="00512578" w:rsidRDefault="00512578" w:rsidP="00512578">
      <w:pPr>
        <w:pStyle w:val="ASFKListmark1"/>
      </w:pPr>
      <w:r w:rsidRPr="0064058C">
        <w:t>подписание</w:t>
      </w:r>
      <w:r>
        <w:t>, просмотр и снятие</w:t>
      </w:r>
      <w:r w:rsidRPr="0064058C">
        <w:t xml:space="preserve"> </w:t>
      </w:r>
      <w:r>
        <w:t>ЭП</w:t>
      </w:r>
      <w:r w:rsidRPr="0064058C">
        <w:t>;</w:t>
      </w:r>
    </w:p>
    <w:p w14:paraId="2F648253" w14:textId="77777777" w:rsidR="00512578" w:rsidRDefault="00512578" w:rsidP="00512578">
      <w:pPr>
        <w:pStyle w:val="ASFKListmark1"/>
      </w:pPr>
      <w:r>
        <w:t>проверка ЭП;</w:t>
      </w:r>
    </w:p>
    <w:p w14:paraId="3DE8742F" w14:textId="77777777" w:rsidR="00512578" w:rsidRDefault="00512578" w:rsidP="00512578">
      <w:pPr>
        <w:pStyle w:val="ASFKListmark1"/>
      </w:pPr>
      <w:r>
        <w:t>документарный контроль;</w:t>
      </w:r>
    </w:p>
    <w:p w14:paraId="19BDF43C" w14:textId="77777777" w:rsidR="00512578" w:rsidRPr="0064058C" w:rsidRDefault="00512578" w:rsidP="00512578">
      <w:pPr>
        <w:pStyle w:val="ASFKListmark1"/>
      </w:pPr>
      <w:r w:rsidRPr="009855AF">
        <w:t>экспорт в OEBS и внешнюю систему</w:t>
      </w:r>
      <w:r>
        <w:t>;</w:t>
      </w:r>
    </w:p>
    <w:p w14:paraId="274F6E60" w14:textId="77777777" w:rsidR="00512578" w:rsidRPr="0064058C" w:rsidRDefault="00512578" w:rsidP="00512578">
      <w:pPr>
        <w:pStyle w:val="ASFKListmark1"/>
      </w:pPr>
      <w:r>
        <w:t>и</w:t>
      </w:r>
      <w:r w:rsidRPr="00A35EBA">
        <w:t xml:space="preserve">мпорт из </w:t>
      </w:r>
      <w:r>
        <w:t xml:space="preserve">внешней системы </w:t>
      </w:r>
      <w:r w:rsidRPr="00A35EBA">
        <w:t>(</w:t>
      </w:r>
      <w:r>
        <w:t>ООС)</w:t>
      </w:r>
      <w:r w:rsidRPr="0064058C">
        <w:t>.</w:t>
      </w:r>
    </w:p>
    <w:p w14:paraId="2D4A24C7" w14:textId="77777777" w:rsidR="00512578" w:rsidRPr="00D7400B" w:rsidRDefault="00512578" w:rsidP="00512578">
      <w:pPr>
        <w:pStyle w:val="41"/>
      </w:pPr>
      <w:r w:rsidRPr="00D7400B">
        <w:t>Экранная форма документа</w:t>
      </w:r>
      <w:bookmarkEnd w:id="1553"/>
    </w:p>
    <w:p w14:paraId="1071C036" w14:textId="10469D4F" w:rsidR="00512578" w:rsidRPr="00D7400B" w:rsidRDefault="00512578" w:rsidP="00512578">
      <w:pPr>
        <w:pStyle w:val="ASFKNormal"/>
      </w:pPr>
      <w:r w:rsidRPr="00D7400B">
        <w:t xml:space="preserve">ЭФ документа </w:t>
      </w:r>
      <w:r>
        <w:t>«</w:t>
      </w:r>
      <w:r w:rsidRPr="00D7400B">
        <w:t>Сведения об изменении соглашения</w:t>
      </w:r>
      <w:r>
        <w:t>»</w:t>
      </w:r>
      <w:r w:rsidRPr="00D7400B">
        <w:t xml:space="preserve"> представлена на рисунках </w:t>
      </w:r>
      <w:r w:rsidRPr="00D7400B">
        <w:fldChar w:fldCharType="begin"/>
      </w:r>
      <w:r w:rsidRPr="00D7400B">
        <w:instrText xml:space="preserve"> REF _Ref387763177 \h </w:instrText>
      </w:r>
      <w:r w:rsidRPr="00D7400B">
        <w:fldChar w:fldCharType="separate"/>
      </w:r>
      <w:r w:rsidR="00980F1C">
        <w:rPr>
          <w:noProof/>
        </w:rPr>
        <w:t>262</w:t>
      </w:r>
      <w:r w:rsidRPr="00D7400B">
        <w:fldChar w:fldCharType="end"/>
      </w:r>
      <w:r w:rsidR="00A4447D">
        <w:t>-</w:t>
      </w:r>
      <w:r w:rsidRPr="00D7400B">
        <w:fldChar w:fldCharType="begin"/>
      </w:r>
      <w:r w:rsidRPr="00D7400B">
        <w:instrText xml:space="preserve"> REF _Ref387763288 \h </w:instrText>
      </w:r>
      <w:r w:rsidRPr="00D7400B">
        <w:fldChar w:fldCharType="separate"/>
      </w:r>
      <w:r w:rsidR="00980F1C">
        <w:rPr>
          <w:noProof/>
        </w:rPr>
        <w:t>271</w:t>
      </w:r>
      <w:r w:rsidRPr="00D7400B">
        <w:fldChar w:fldCharType="end"/>
      </w:r>
      <w:r w:rsidRPr="00D7400B">
        <w:t>. Форма содержит следующие закладки:</w:t>
      </w:r>
    </w:p>
    <w:p w14:paraId="76E789E4" w14:textId="77777777" w:rsidR="00512578" w:rsidRPr="00D7400B" w:rsidRDefault="00512578" w:rsidP="00512578">
      <w:pPr>
        <w:pStyle w:val="ASFKListmark1"/>
      </w:pPr>
      <w:r>
        <w:t>«</w:t>
      </w:r>
      <w:r w:rsidRPr="00D7400B">
        <w:t>Основные атрибуты</w:t>
      </w:r>
      <w:r>
        <w:t>»</w:t>
      </w:r>
      <w:r w:rsidRPr="00D7400B">
        <w:t>;</w:t>
      </w:r>
    </w:p>
    <w:p w14:paraId="2BA1EB76" w14:textId="77777777" w:rsidR="00512578" w:rsidRPr="00D7400B" w:rsidRDefault="00512578" w:rsidP="00512578">
      <w:pPr>
        <w:pStyle w:val="ASFKListmark2"/>
      </w:pPr>
      <w:r>
        <w:t>«</w:t>
      </w:r>
      <w:r w:rsidRPr="00D7400B">
        <w:t>Реквизиты ГРБС/ подведомственного ГРБС ПБС</w:t>
      </w:r>
      <w:r>
        <w:t>»</w:t>
      </w:r>
      <w:r w:rsidRPr="00D7400B">
        <w:t>;</w:t>
      </w:r>
    </w:p>
    <w:p w14:paraId="7DD2DC9D" w14:textId="77777777" w:rsidR="00512578" w:rsidRPr="00D7400B" w:rsidRDefault="00512578" w:rsidP="00512578">
      <w:pPr>
        <w:pStyle w:val="ASFKListmark2"/>
      </w:pPr>
      <w:r>
        <w:t>«</w:t>
      </w:r>
      <w:r w:rsidRPr="00D7400B">
        <w:t>Местонахождение ГРБС/ подведомственного ГРБС ПБС</w:t>
      </w:r>
      <w:r>
        <w:t>»</w:t>
      </w:r>
      <w:r w:rsidRPr="00D7400B">
        <w:t>;</w:t>
      </w:r>
    </w:p>
    <w:p w14:paraId="1D666F92" w14:textId="77777777" w:rsidR="00512578" w:rsidRPr="00D7400B" w:rsidRDefault="00512578" w:rsidP="00512578">
      <w:pPr>
        <w:pStyle w:val="ASFKListmark2"/>
      </w:pPr>
      <w:r>
        <w:t>«</w:t>
      </w:r>
      <w:r w:rsidRPr="00D7400B">
        <w:t>Реквизиты соглашения (договора), НПА</w:t>
      </w:r>
      <w:r>
        <w:t>»</w:t>
      </w:r>
      <w:r w:rsidRPr="00D7400B">
        <w:t>;</w:t>
      </w:r>
    </w:p>
    <w:p w14:paraId="7DD2E351" w14:textId="77777777" w:rsidR="00512578" w:rsidRPr="00D7400B" w:rsidRDefault="00512578" w:rsidP="00512578">
      <w:pPr>
        <w:pStyle w:val="ASFKListmark2"/>
      </w:pPr>
      <w:r>
        <w:t>«</w:t>
      </w:r>
      <w:r w:rsidRPr="00D7400B">
        <w:t>Реквизиты получателя субсидии (4)</w:t>
      </w:r>
      <w:r>
        <w:t>»</w:t>
      </w:r>
      <w:r w:rsidRPr="00D7400B">
        <w:t>;</w:t>
      </w:r>
    </w:p>
    <w:p w14:paraId="1E678BDF" w14:textId="77777777" w:rsidR="00512578" w:rsidRPr="00D7400B" w:rsidRDefault="00512578" w:rsidP="00512578">
      <w:pPr>
        <w:pStyle w:val="ASFKListmark1"/>
      </w:pPr>
      <w:r>
        <w:t>«</w:t>
      </w:r>
      <w:r w:rsidRPr="00D7400B">
        <w:t>График платежей</w:t>
      </w:r>
      <w:r>
        <w:t>»</w:t>
      </w:r>
      <w:r w:rsidRPr="00D7400B">
        <w:t>;</w:t>
      </w:r>
    </w:p>
    <w:p w14:paraId="056D9DCB" w14:textId="77777777" w:rsidR="00512578" w:rsidRPr="00D7400B" w:rsidRDefault="00512578" w:rsidP="00512578">
      <w:pPr>
        <w:pStyle w:val="ASFKListmark1"/>
      </w:pPr>
      <w:r>
        <w:t>«</w:t>
      </w:r>
      <w:r w:rsidRPr="00D7400B">
        <w:t>Подписи</w:t>
      </w:r>
      <w:r>
        <w:t>»</w:t>
      </w:r>
      <w:r w:rsidRPr="00D7400B">
        <w:t>;</w:t>
      </w:r>
    </w:p>
    <w:p w14:paraId="594B1590" w14:textId="77777777" w:rsidR="00512578" w:rsidRPr="00D7400B" w:rsidRDefault="00512578" w:rsidP="00512578">
      <w:pPr>
        <w:pStyle w:val="ASFKListmark1"/>
      </w:pPr>
      <w:r>
        <w:t>«</w:t>
      </w:r>
      <w:r w:rsidRPr="00D7400B">
        <w:t>Системные атрибуты</w:t>
      </w:r>
      <w:r>
        <w:t>»</w:t>
      </w:r>
      <w:r w:rsidRPr="00D7400B">
        <w:t>;</w:t>
      </w:r>
    </w:p>
    <w:p w14:paraId="30872495" w14:textId="77777777" w:rsidR="00512578" w:rsidRPr="00D7400B" w:rsidRDefault="00512578" w:rsidP="00512578">
      <w:pPr>
        <w:pStyle w:val="ASFKListmark1"/>
      </w:pPr>
      <w:r>
        <w:t>«</w:t>
      </w:r>
      <w:r w:rsidRPr="00D7400B">
        <w:t>Протоколы</w:t>
      </w:r>
      <w:r>
        <w:t>»</w:t>
      </w:r>
      <w:r w:rsidRPr="00D7400B">
        <w:t>.</w:t>
      </w:r>
    </w:p>
    <w:p w14:paraId="4B9337DA" w14:textId="77777777" w:rsidR="00512578" w:rsidRPr="00512578" w:rsidRDefault="00CF4371" w:rsidP="00512578">
      <w:pPr>
        <w:pStyle w:val="ASFKFigure"/>
      </w:pPr>
      <w:r>
        <w:rPr>
          <w:noProof/>
        </w:rPr>
        <w:drawing>
          <wp:inline distT="0" distB="0" distL="0" distR="0" wp14:anchorId="189A7FFB" wp14:editId="7A2C748E">
            <wp:extent cx="6124575" cy="3019425"/>
            <wp:effectExtent l="0" t="0" r="9525" b="9525"/>
            <wp:docPr id="365" name="Рисунок 3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0"/>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69D28A39" w14:textId="2F379601" w:rsidR="00512578" w:rsidRPr="00D7400B" w:rsidRDefault="00034287" w:rsidP="00512578">
      <w:pPr>
        <w:pStyle w:val="ASFKFigName"/>
      </w:pPr>
      <w:r>
        <w:rPr>
          <w:noProof/>
        </w:rPr>
        <w:fldChar w:fldCharType="begin"/>
      </w:r>
      <w:r>
        <w:rPr>
          <w:noProof/>
        </w:rPr>
        <w:instrText xml:space="preserve"> SEQ Рисунок \* ARABIC </w:instrText>
      </w:r>
      <w:r>
        <w:rPr>
          <w:noProof/>
        </w:rPr>
        <w:fldChar w:fldCharType="separate"/>
      </w:r>
      <w:bookmarkStart w:id="1554" w:name="_Ref387763177"/>
      <w:bookmarkStart w:id="1555" w:name="_Toc126840626"/>
      <w:r w:rsidR="00980F1C">
        <w:rPr>
          <w:noProof/>
        </w:rPr>
        <w:t>262</w:t>
      </w:r>
      <w:bookmarkEnd w:id="1554"/>
      <w:r>
        <w:rPr>
          <w:noProof/>
        </w:rPr>
        <w:fldChar w:fldCharType="end"/>
      </w:r>
      <w:r w:rsidR="00512578" w:rsidRPr="00D7400B">
        <w:t xml:space="preserve">. ЭФ документа </w:t>
      </w:r>
      <w:r w:rsidR="00512578">
        <w:t>«</w:t>
      </w:r>
      <w:r w:rsidR="00512578" w:rsidRPr="00D7400B">
        <w:t>Сведения об изменении соглашения</w:t>
      </w:r>
      <w:r w:rsidR="0027431F">
        <w:t>», закладки «</w:t>
      </w:r>
      <w:r w:rsidR="00512578" w:rsidRPr="00D7400B">
        <w:t>Основные атрибуты</w:t>
      </w:r>
      <w:r w:rsidR="0027431F">
        <w:t>», вкладки «</w:t>
      </w:r>
      <w:r w:rsidR="00512578" w:rsidRPr="00D7400B">
        <w:t>Реквизиты ГРБС/ подведомственного ГРБС ПБС</w:t>
      </w:r>
      <w:r w:rsidR="00512578">
        <w:t>»</w:t>
      </w:r>
      <w:bookmarkEnd w:id="1555"/>
    </w:p>
    <w:p w14:paraId="4D0D995A" w14:textId="43EC3A8A" w:rsidR="00512578" w:rsidRPr="00D7400B" w:rsidRDefault="00512578" w:rsidP="00512578">
      <w:pPr>
        <w:pStyle w:val="ASFKNormal"/>
      </w:pPr>
      <w:r w:rsidRPr="00D7400B">
        <w:t xml:space="preserve">Перечень полей документа </w:t>
      </w:r>
      <w:r>
        <w:t>«</w:t>
      </w:r>
      <w:r w:rsidRPr="00D7400B">
        <w:t>Сведения об изменении соглашения</w:t>
      </w:r>
      <w:r w:rsidR="0027431F">
        <w:t>», закладки «</w:t>
      </w:r>
      <w:r w:rsidRPr="00D7400B">
        <w:t>Основные атрибуты</w:t>
      </w:r>
      <w:r w:rsidR="0027431F">
        <w:t>», вкладки «</w:t>
      </w:r>
      <w:r w:rsidRPr="00D7400B">
        <w:t>Реквизиты ГРБС/ подведомственного ГРБС ПБС</w:t>
      </w:r>
      <w:r>
        <w:t>»</w:t>
      </w:r>
      <w:r w:rsidRPr="00D7400B">
        <w:t xml:space="preserve"> приведен в таблице</w:t>
      </w:r>
      <w:r w:rsidR="00767610" w:rsidRPr="00767610">
        <w:t> </w:t>
      </w:r>
      <w:r w:rsidRPr="00D7400B">
        <w:fldChar w:fldCharType="begin"/>
      </w:r>
      <w:r w:rsidRPr="00D7400B">
        <w:instrText xml:space="preserve"> REF _Ref387762781 \h </w:instrText>
      </w:r>
      <w:r w:rsidRPr="00D7400B">
        <w:fldChar w:fldCharType="separate"/>
      </w:r>
      <w:r w:rsidR="00980F1C">
        <w:rPr>
          <w:noProof/>
        </w:rPr>
        <w:t>125</w:t>
      </w:r>
      <w:r w:rsidRPr="00D7400B">
        <w:fldChar w:fldCharType="end"/>
      </w:r>
      <w:r w:rsidRPr="00D7400B">
        <w:t>.</w:t>
      </w:r>
    </w:p>
    <w:p w14:paraId="1DC0FA13" w14:textId="5A976A17" w:rsidR="00512578" w:rsidRPr="00D7400B" w:rsidRDefault="00DD313F" w:rsidP="00512578">
      <w:pPr>
        <w:pStyle w:val="ASFKNameTable"/>
      </w:pPr>
      <w:r>
        <w:rPr>
          <w:noProof/>
        </w:rPr>
        <w:lastRenderedPageBreak/>
        <w:fldChar w:fldCharType="begin"/>
      </w:r>
      <w:r>
        <w:rPr>
          <w:noProof/>
        </w:rPr>
        <w:instrText xml:space="preserve"> SEQ Таблица \* ARABIC </w:instrText>
      </w:r>
      <w:r>
        <w:rPr>
          <w:noProof/>
        </w:rPr>
        <w:fldChar w:fldCharType="separate"/>
      </w:r>
      <w:bookmarkStart w:id="1556" w:name="_Ref387762781"/>
      <w:bookmarkStart w:id="1557" w:name="_Toc126840155"/>
      <w:r w:rsidR="00980F1C">
        <w:rPr>
          <w:noProof/>
        </w:rPr>
        <w:t>125</w:t>
      </w:r>
      <w:bookmarkEnd w:id="1556"/>
      <w:r>
        <w:rPr>
          <w:noProof/>
        </w:rPr>
        <w:fldChar w:fldCharType="end"/>
      </w:r>
      <w:r w:rsidR="00512578" w:rsidRPr="00D7400B">
        <w:t xml:space="preserve">. Описание полей документа </w:t>
      </w:r>
      <w:r w:rsidR="00512578">
        <w:t>«</w:t>
      </w:r>
      <w:r w:rsidR="00512578" w:rsidRPr="00D7400B">
        <w:t>Сведения об изменении соглашения</w:t>
      </w:r>
      <w:r w:rsidR="0027431F">
        <w:t>», закладки «</w:t>
      </w:r>
      <w:r w:rsidR="00512578" w:rsidRPr="00D7400B">
        <w:t>Основные атрибуты</w:t>
      </w:r>
      <w:r w:rsidR="0027431F">
        <w:t>», вкладки «</w:t>
      </w:r>
      <w:r w:rsidR="00512578" w:rsidRPr="00D7400B">
        <w:t>Реквизиты ГРБС/ подведомственного ГРБС ПБС</w:t>
      </w:r>
      <w:r w:rsidR="00512578">
        <w:t>»</w:t>
      </w:r>
      <w:bookmarkEnd w:id="15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512578" w:rsidRPr="002837C7" w14:paraId="30B4A49D" w14:textId="77777777" w:rsidTr="00B36EDB">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465F5B" w14:textId="77777777" w:rsidR="00512578" w:rsidRPr="00D7400B" w:rsidRDefault="00512578" w:rsidP="00951E10">
            <w:pPr>
              <w:pStyle w:val="ASFKTableHead"/>
            </w:pPr>
            <w:r w:rsidRPr="00D7400B">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9C4DF3B" w14:textId="77777777" w:rsidR="00512578" w:rsidRPr="00D7400B" w:rsidRDefault="00512578" w:rsidP="00951E10">
            <w:pPr>
              <w:pStyle w:val="ASFKTableHead"/>
            </w:pPr>
            <w:r w:rsidRPr="00D7400B">
              <w:t>Описание поля</w:t>
            </w:r>
          </w:p>
        </w:tc>
      </w:tr>
      <w:tr w:rsidR="00512578" w:rsidRPr="002837C7" w14:paraId="538B52AF" w14:textId="77777777" w:rsidTr="00B36EDB">
        <w:tc>
          <w:tcPr>
            <w:tcW w:w="5000" w:type="pct"/>
            <w:gridSpan w:val="2"/>
            <w:shd w:val="clear" w:color="auto" w:fill="auto"/>
          </w:tcPr>
          <w:p w14:paraId="1D1BEE22" w14:textId="77777777" w:rsidR="00512578" w:rsidRPr="00D7400B" w:rsidRDefault="00512578" w:rsidP="00B36EDB">
            <w:pPr>
              <w:pStyle w:val="ASFKTablenorm"/>
              <w:ind w:left="57" w:right="57"/>
            </w:pPr>
            <w:r w:rsidRPr="00D7400B">
              <w:t xml:space="preserve">Группа полей </w:t>
            </w:r>
            <w:r>
              <w:t>«</w:t>
            </w:r>
            <w:r w:rsidRPr="00D7400B">
              <w:t>Сведения о документе</w:t>
            </w:r>
            <w:r>
              <w:t>»</w:t>
            </w:r>
          </w:p>
        </w:tc>
      </w:tr>
      <w:tr w:rsidR="00512578" w:rsidRPr="002837C7" w14:paraId="5B21A25D" w14:textId="77777777" w:rsidTr="00B36EDB">
        <w:tc>
          <w:tcPr>
            <w:tcW w:w="1260" w:type="pct"/>
            <w:shd w:val="clear" w:color="auto" w:fill="auto"/>
          </w:tcPr>
          <w:p w14:paraId="22EFF697" w14:textId="77777777" w:rsidR="00512578" w:rsidRPr="00D7400B" w:rsidRDefault="00512578" w:rsidP="00B36EDB">
            <w:pPr>
              <w:pStyle w:val="ASFKTablenorm"/>
              <w:ind w:left="57" w:right="57"/>
            </w:pPr>
            <w:r w:rsidRPr="00D7400B">
              <w:t>Номер документа</w:t>
            </w:r>
          </w:p>
        </w:tc>
        <w:tc>
          <w:tcPr>
            <w:tcW w:w="3740" w:type="pct"/>
            <w:shd w:val="clear" w:color="auto" w:fill="auto"/>
          </w:tcPr>
          <w:p w14:paraId="6AD3D1B9" w14:textId="77777777" w:rsidR="00512578" w:rsidRPr="00D7400B" w:rsidRDefault="00512578" w:rsidP="00B36EDB">
            <w:pPr>
              <w:pStyle w:val="ASFKTablenorm"/>
              <w:ind w:left="57" w:right="57"/>
            </w:pPr>
            <w:r w:rsidRPr="00D7400B">
              <w:t>ГРБС/ПБС: Ввод значения вручную.</w:t>
            </w:r>
          </w:p>
        </w:tc>
      </w:tr>
      <w:tr w:rsidR="00512578" w:rsidRPr="002837C7" w14:paraId="7724DAA1" w14:textId="77777777" w:rsidTr="00B36EDB">
        <w:tc>
          <w:tcPr>
            <w:tcW w:w="1260" w:type="pct"/>
            <w:shd w:val="clear" w:color="auto" w:fill="auto"/>
          </w:tcPr>
          <w:p w14:paraId="345EA2E0" w14:textId="77777777" w:rsidR="00512578" w:rsidRPr="00D7400B" w:rsidRDefault="00512578" w:rsidP="00B36EDB">
            <w:pPr>
              <w:pStyle w:val="ASFKTablenorm"/>
              <w:ind w:left="57" w:right="57"/>
            </w:pPr>
            <w:r w:rsidRPr="00D7400B">
              <w:t>Дата документа</w:t>
            </w:r>
          </w:p>
        </w:tc>
        <w:tc>
          <w:tcPr>
            <w:tcW w:w="3740" w:type="pct"/>
            <w:shd w:val="clear" w:color="auto" w:fill="auto"/>
          </w:tcPr>
          <w:p w14:paraId="2D9B4417" w14:textId="77777777" w:rsidR="00512578" w:rsidRPr="00D7400B" w:rsidRDefault="00512578" w:rsidP="00B36EDB">
            <w:pPr>
              <w:pStyle w:val="ASFKTablenorm"/>
              <w:ind w:left="57" w:right="57"/>
            </w:pPr>
            <w:r w:rsidRPr="00D7400B">
              <w:t>ГРБС/ПБС: Заполняется по умолчанию значением текущей системной д</w:t>
            </w:r>
            <w:r w:rsidRPr="00512578">
              <w:t>а</w:t>
            </w:r>
            <w:r w:rsidRPr="00D7400B">
              <w:t>ты.</w:t>
            </w:r>
          </w:p>
          <w:p w14:paraId="38900298" w14:textId="77777777" w:rsidR="00512578" w:rsidRPr="00D7400B" w:rsidRDefault="00512578" w:rsidP="00B36EDB">
            <w:pPr>
              <w:pStyle w:val="ASFKTablenorm"/>
              <w:ind w:left="57" w:right="57"/>
            </w:pPr>
            <w:r w:rsidRPr="00D7400B">
              <w:t>Выбор из системного календаря.</w:t>
            </w:r>
          </w:p>
          <w:p w14:paraId="07C04BB4" w14:textId="77777777" w:rsidR="00512578" w:rsidRPr="00D7400B" w:rsidRDefault="00512578" w:rsidP="00B36EDB">
            <w:pPr>
              <w:pStyle w:val="ASFKTablenorm"/>
              <w:ind w:left="57" w:right="57"/>
            </w:pPr>
            <w:r w:rsidRPr="00D7400B">
              <w:t>Ввод значения вручную.</w:t>
            </w:r>
          </w:p>
        </w:tc>
      </w:tr>
      <w:tr w:rsidR="00512578" w:rsidRPr="002837C7" w14:paraId="61538153" w14:textId="77777777" w:rsidTr="00B36EDB">
        <w:tc>
          <w:tcPr>
            <w:tcW w:w="5000" w:type="pct"/>
            <w:gridSpan w:val="2"/>
            <w:shd w:val="clear" w:color="auto" w:fill="auto"/>
          </w:tcPr>
          <w:p w14:paraId="5BE45310" w14:textId="77777777" w:rsidR="00512578" w:rsidRPr="00D7400B" w:rsidRDefault="00512578" w:rsidP="00B36EDB">
            <w:pPr>
              <w:pStyle w:val="ASFKTablenorm"/>
              <w:ind w:left="57" w:right="57"/>
            </w:pPr>
            <w:r w:rsidRPr="00D7400B">
              <w:t xml:space="preserve">Группа полей </w:t>
            </w:r>
            <w:r>
              <w:t>«</w:t>
            </w:r>
            <w:r w:rsidRPr="00D7400B">
              <w:t>Уникальный реестровый номер в реестре соглашений</w:t>
            </w:r>
            <w:r>
              <w:t>»</w:t>
            </w:r>
          </w:p>
        </w:tc>
      </w:tr>
      <w:tr w:rsidR="00512578" w:rsidRPr="002837C7" w14:paraId="6AC53D0B" w14:textId="77777777" w:rsidTr="00B36EDB">
        <w:tc>
          <w:tcPr>
            <w:tcW w:w="1260" w:type="pct"/>
            <w:shd w:val="clear" w:color="auto" w:fill="auto"/>
          </w:tcPr>
          <w:p w14:paraId="5B95384C" w14:textId="77777777" w:rsidR="00512578" w:rsidRPr="00D7400B" w:rsidRDefault="00512578" w:rsidP="00B36EDB">
            <w:pPr>
              <w:pStyle w:val="ASFKTablenorm"/>
              <w:ind w:left="57" w:right="57"/>
            </w:pPr>
            <w:r w:rsidRPr="00D7400B">
              <w:t>Номер реестровой зап</w:t>
            </w:r>
            <w:r w:rsidRPr="00512578">
              <w:t>и</w:t>
            </w:r>
            <w:r w:rsidRPr="00D7400B">
              <w:t>си</w:t>
            </w:r>
          </w:p>
        </w:tc>
        <w:tc>
          <w:tcPr>
            <w:tcW w:w="3740" w:type="pct"/>
            <w:shd w:val="clear" w:color="auto" w:fill="auto"/>
          </w:tcPr>
          <w:p w14:paraId="069DB213" w14:textId="77777777" w:rsidR="00512578" w:rsidRPr="00D7400B" w:rsidRDefault="00512578" w:rsidP="00B36EDB">
            <w:pPr>
              <w:pStyle w:val="ASFKTablenorm"/>
              <w:ind w:left="57" w:right="57"/>
            </w:pPr>
            <w:r w:rsidRPr="00D7400B">
              <w:t>Вводится номер реестровой записи, присвоенный ранее в МОУ ФК изм</w:t>
            </w:r>
            <w:r w:rsidRPr="00512578">
              <w:t>е</w:t>
            </w:r>
            <w:r w:rsidRPr="00D7400B">
              <w:t xml:space="preserve">няемому документу </w:t>
            </w:r>
            <w:r>
              <w:t>«</w:t>
            </w:r>
            <w:r w:rsidRPr="00D7400B">
              <w:t>Сведения о соглашении</w:t>
            </w:r>
            <w:r>
              <w:t>»</w:t>
            </w:r>
            <w:r w:rsidRPr="00D7400B">
              <w:t xml:space="preserve"> или </w:t>
            </w:r>
            <w:r>
              <w:t>«</w:t>
            </w:r>
            <w:r w:rsidRPr="00D7400B">
              <w:t>Сведения об измен</w:t>
            </w:r>
            <w:r w:rsidRPr="00512578">
              <w:t>е</w:t>
            </w:r>
            <w:r w:rsidRPr="00D7400B">
              <w:t>нии соглашения</w:t>
            </w:r>
            <w:r>
              <w:t>»</w:t>
            </w:r>
            <w:r w:rsidRPr="00D7400B">
              <w:t>, при включении в реестр соглашений.</w:t>
            </w:r>
          </w:p>
        </w:tc>
      </w:tr>
      <w:tr w:rsidR="00512578" w:rsidRPr="002837C7" w14:paraId="0200D56A" w14:textId="77777777" w:rsidTr="00B36EDB">
        <w:tc>
          <w:tcPr>
            <w:tcW w:w="1260" w:type="pct"/>
            <w:shd w:val="clear" w:color="auto" w:fill="auto"/>
          </w:tcPr>
          <w:p w14:paraId="2BC3CD67" w14:textId="77777777" w:rsidR="00512578" w:rsidRPr="00D7400B" w:rsidRDefault="00512578" w:rsidP="00B36EDB">
            <w:pPr>
              <w:pStyle w:val="ASFKTablenorm"/>
              <w:ind w:left="57" w:right="57"/>
            </w:pPr>
            <w:r w:rsidRPr="00D7400B">
              <w:t>Порядковый номер</w:t>
            </w:r>
          </w:p>
        </w:tc>
        <w:tc>
          <w:tcPr>
            <w:tcW w:w="3740" w:type="pct"/>
            <w:shd w:val="clear" w:color="auto" w:fill="auto"/>
          </w:tcPr>
          <w:p w14:paraId="11ABAC62" w14:textId="77777777" w:rsidR="00512578" w:rsidRPr="00D7400B" w:rsidRDefault="00512578" w:rsidP="00B36EDB">
            <w:pPr>
              <w:pStyle w:val="ASFKTablenorm"/>
              <w:ind w:left="57" w:right="57"/>
            </w:pPr>
            <w:r w:rsidRPr="00D7400B">
              <w:t>Закрыто на редактирование.</w:t>
            </w:r>
          </w:p>
        </w:tc>
      </w:tr>
      <w:tr w:rsidR="00512578" w:rsidRPr="002837C7" w14:paraId="3280E3EA" w14:textId="77777777" w:rsidTr="00B36EDB">
        <w:tc>
          <w:tcPr>
            <w:tcW w:w="1260" w:type="pct"/>
            <w:shd w:val="clear" w:color="auto" w:fill="auto"/>
          </w:tcPr>
          <w:p w14:paraId="7508049E" w14:textId="77777777" w:rsidR="00512578" w:rsidRPr="00D7400B" w:rsidRDefault="00512578" w:rsidP="00B36EDB">
            <w:pPr>
              <w:pStyle w:val="ASFKTablenorm"/>
              <w:ind w:left="57" w:right="57"/>
            </w:pPr>
            <w:r w:rsidRPr="00D7400B">
              <w:t>Дата включения реес</w:t>
            </w:r>
            <w:r w:rsidRPr="00512578">
              <w:t>т</w:t>
            </w:r>
            <w:r w:rsidRPr="00D7400B">
              <w:t>рового номера в реестр соглашений</w:t>
            </w:r>
          </w:p>
        </w:tc>
        <w:tc>
          <w:tcPr>
            <w:tcW w:w="3740" w:type="pct"/>
            <w:shd w:val="clear" w:color="auto" w:fill="auto"/>
          </w:tcPr>
          <w:p w14:paraId="4FA61BAF" w14:textId="77777777" w:rsidR="00512578" w:rsidRPr="00D7400B" w:rsidRDefault="00512578" w:rsidP="00B36EDB">
            <w:pPr>
              <w:pStyle w:val="ASFKTablenorm"/>
              <w:ind w:left="57" w:right="57"/>
            </w:pPr>
            <w:r w:rsidRPr="00D7400B">
              <w:t>Закрыто на редактирование.</w:t>
            </w:r>
          </w:p>
        </w:tc>
      </w:tr>
      <w:tr w:rsidR="00512578" w:rsidRPr="002837C7" w14:paraId="40C4D9EA" w14:textId="77777777" w:rsidTr="00B36EDB">
        <w:tc>
          <w:tcPr>
            <w:tcW w:w="5000" w:type="pct"/>
            <w:gridSpan w:val="2"/>
            <w:shd w:val="clear" w:color="auto" w:fill="auto"/>
          </w:tcPr>
          <w:p w14:paraId="15B44B99" w14:textId="77777777" w:rsidR="00512578" w:rsidRPr="00D7400B" w:rsidRDefault="00512578" w:rsidP="00B36EDB">
            <w:pPr>
              <w:pStyle w:val="ASFKTablenorm"/>
              <w:ind w:left="57" w:right="57"/>
            </w:pPr>
            <w:r w:rsidRPr="00D7400B">
              <w:t xml:space="preserve">Группа полей </w:t>
            </w:r>
            <w:r>
              <w:t>«</w:t>
            </w:r>
            <w:r w:rsidRPr="00D7400B">
              <w:t>Реквизиты ГРБС/ подведомственного ГРБС ПБС</w:t>
            </w:r>
            <w:r>
              <w:t>»</w:t>
            </w:r>
          </w:p>
        </w:tc>
      </w:tr>
      <w:tr w:rsidR="00512578" w:rsidRPr="002837C7" w14:paraId="4EB5CBF1" w14:textId="77777777" w:rsidTr="00B36EDB">
        <w:tc>
          <w:tcPr>
            <w:tcW w:w="1260" w:type="pct"/>
            <w:shd w:val="clear" w:color="auto" w:fill="auto"/>
          </w:tcPr>
          <w:p w14:paraId="5AE8BBB9" w14:textId="77777777" w:rsidR="00512578" w:rsidRPr="00D7400B" w:rsidRDefault="00512578" w:rsidP="00B36EDB">
            <w:pPr>
              <w:pStyle w:val="ASFKTablenorm"/>
              <w:ind w:left="57" w:right="57"/>
            </w:pPr>
            <w:r w:rsidRPr="00D7400B">
              <w:t>Полное наименование</w:t>
            </w:r>
          </w:p>
        </w:tc>
        <w:tc>
          <w:tcPr>
            <w:tcW w:w="3740" w:type="pct"/>
            <w:shd w:val="clear" w:color="auto" w:fill="auto"/>
          </w:tcPr>
          <w:p w14:paraId="2D76A09E" w14:textId="77777777" w:rsidR="00512578" w:rsidRPr="00D7400B" w:rsidRDefault="00512578" w:rsidP="00B36EDB">
            <w:pPr>
              <w:pStyle w:val="ASFKTablenorm"/>
              <w:ind w:left="57" w:right="57"/>
            </w:pPr>
            <w:r w:rsidRPr="00D7400B">
              <w:t xml:space="preserve">При значении поля </w:t>
            </w:r>
            <w:r>
              <w:t>«</w:t>
            </w:r>
            <w:r w:rsidRPr="00D7400B">
              <w:t>Переход на СР</w:t>
            </w:r>
            <w:r>
              <w:t>»</w:t>
            </w:r>
            <w:r w:rsidRPr="00D7400B">
              <w:t xml:space="preserve"> = 1:</w:t>
            </w:r>
          </w:p>
          <w:p w14:paraId="3AFCA344" w14:textId="77777777" w:rsidR="00512578" w:rsidRPr="00D7400B" w:rsidRDefault="00512578"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кодом главы по БК = </w:t>
            </w:r>
            <w:r>
              <w:t>«</w:t>
            </w:r>
            <w:r w:rsidRPr="00D7400B">
              <w:t>кода по ППП</w:t>
            </w:r>
            <w:r>
              <w:t>»</w:t>
            </w:r>
            <w:r w:rsidRPr="00D7400B">
              <w:t xml:space="preserve">) из справочника СР поля </w:t>
            </w:r>
            <w:r>
              <w:t>«</w:t>
            </w:r>
            <w:r w:rsidRPr="00D7400B">
              <w:t>Полное наимен</w:t>
            </w:r>
            <w:r w:rsidRPr="00512578">
              <w:t>о</w:t>
            </w:r>
            <w:r w:rsidRPr="00D7400B">
              <w:t>вание</w:t>
            </w:r>
            <w:r>
              <w:t>»</w:t>
            </w:r>
            <w:r w:rsidRPr="00D7400B">
              <w:t>.</w:t>
            </w:r>
          </w:p>
          <w:p w14:paraId="091047B1" w14:textId="77777777" w:rsidR="00512578" w:rsidRPr="00D7400B" w:rsidRDefault="00512578" w:rsidP="00B36EDB">
            <w:pPr>
              <w:pStyle w:val="ASFKTablenorm"/>
              <w:ind w:left="57" w:right="57"/>
            </w:pPr>
            <w:r w:rsidRPr="00D7400B">
              <w:t xml:space="preserve">При значении поля </w:t>
            </w:r>
            <w:r>
              <w:t>«</w:t>
            </w:r>
            <w:r w:rsidRPr="00D7400B">
              <w:t>Переход на СР</w:t>
            </w:r>
            <w:r>
              <w:t>»</w:t>
            </w:r>
            <w:r w:rsidRPr="00D7400B">
              <w:t xml:space="preserve"> = 0:</w:t>
            </w:r>
          </w:p>
          <w:p w14:paraId="509AF890" w14:textId="77777777" w:rsidR="00512578" w:rsidRPr="00D7400B" w:rsidRDefault="00512578"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ведо</w:t>
            </w:r>
            <w:r w:rsidRPr="00512578">
              <w:t>м</w:t>
            </w:r>
            <w:r w:rsidRPr="00D7400B">
              <w:t xml:space="preserve">ства = </w:t>
            </w:r>
            <w:r>
              <w:t>«</w:t>
            </w:r>
            <w:r w:rsidRPr="00D7400B">
              <w:t>кода по ППП</w:t>
            </w:r>
            <w:r>
              <w:t>»</w:t>
            </w:r>
            <w:r w:rsidRPr="00D7400B">
              <w:t xml:space="preserve">) из справочника </w:t>
            </w:r>
            <w:r>
              <w:t>«</w:t>
            </w:r>
            <w:r w:rsidRPr="00D7400B">
              <w:t>СРРПБС</w:t>
            </w:r>
            <w:r>
              <w:t>»</w:t>
            </w:r>
            <w:r w:rsidRPr="00D7400B">
              <w:t xml:space="preserve"> поля </w:t>
            </w:r>
            <w:r>
              <w:t>«</w:t>
            </w:r>
            <w:r w:rsidRPr="00D7400B">
              <w:t>Полное наимен</w:t>
            </w:r>
            <w:r w:rsidRPr="00512578">
              <w:t>о</w:t>
            </w:r>
            <w:r w:rsidRPr="00D7400B">
              <w:t>вание</w:t>
            </w:r>
            <w:r>
              <w:t>»</w:t>
            </w:r>
            <w:r w:rsidRPr="00D7400B">
              <w:t>.</w:t>
            </w:r>
          </w:p>
          <w:p w14:paraId="643E8D0B" w14:textId="77777777" w:rsidR="00512578" w:rsidRPr="00D7400B" w:rsidRDefault="00512578" w:rsidP="00B36EDB">
            <w:pPr>
              <w:pStyle w:val="ASFKTablenorm"/>
              <w:ind w:left="57" w:right="57"/>
            </w:pPr>
            <w:r w:rsidRPr="00D7400B">
              <w:t>Ввод значения вручную.</w:t>
            </w:r>
          </w:p>
        </w:tc>
      </w:tr>
      <w:tr w:rsidR="00512578" w:rsidRPr="002837C7" w14:paraId="44A5E044" w14:textId="77777777" w:rsidTr="00B36EDB">
        <w:tc>
          <w:tcPr>
            <w:tcW w:w="1260" w:type="pct"/>
            <w:shd w:val="clear" w:color="auto" w:fill="auto"/>
          </w:tcPr>
          <w:p w14:paraId="2F5DBA70" w14:textId="77777777" w:rsidR="00512578" w:rsidRPr="00D7400B" w:rsidRDefault="00512578" w:rsidP="00B36EDB">
            <w:pPr>
              <w:pStyle w:val="ASFKTablenorm"/>
              <w:ind w:left="57" w:right="57"/>
            </w:pPr>
            <w:r w:rsidRPr="00D7400B">
              <w:t>ГРБС по Сводному ре</w:t>
            </w:r>
            <w:r w:rsidRPr="00512578">
              <w:t>е</w:t>
            </w:r>
            <w:r w:rsidRPr="00D7400B">
              <w:t>стру</w:t>
            </w:r>
          </w:p>
        </w:tc>
        <w:tc>
          <w:tcPr>
            <w:tcW w:w="3740" w:type="pct"/>
            <w:shd w:val="clear" w:color="auto" w:fill="auto"/>
          </w:tcPr>
          <w:p w14:paraId="39C62504" w14:textId="77777777" w:rsidR="00512578" w:rsidRPr="00D7400B" w:rsidRDefault="00512578" w:rsidP="00B36EDB">
            <w:pPr>
              <w:pStyle w:val="ASFKTablenorm"/>
              <w:ind w:left="57" w:right="57"/>
            </w:pPr>
            <w:r w:rsidRPr="00D7400B">
              <w:t xml:space="preserve">ГРБС/ПБС: Автоматически заполняется на основании системной константы </w:t>
            </w:r>
            <w:r w:rsidR="00E346AC">
              <w:t>«</w:t>
            </w:r>
            <w:r w:rsidR="00570A7B">
              <w:t>Код собственного БУ</w:t>
            </w:r>
            <w:r w:rsidR="00E346AC">
              <w:t>»</w:t>
            </w:r>
            <w:r w:rsidRPr="00D7400B">
              <w:t>.</w:t>
            </w:r>
          </w:p>
          <w:p w14:paraId="0186EB7D"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СРРПБС</w:t>
            </w:r>
            <w:r>
              <w:t>»</w:t>
            </w:r>
            <w:r w:rsidRPr="00D7400B">
              <w:t xml:space="preserve">, заполняется значением поля </w:t>
            </w:r>
            <w:r>
              <w:t>«</w:t>
            </w:r>
            <w:r w:rsidRPr="00D7400B">
              <w:t>код РУБП</w:t>
            </w:r>
            <w:r>
              <w:t>»</w:t>
            </w:r>
            <w:r w:rsidRPr="00D7400B">
              <w:t xml:space="preserve"> (с учётом бюджета = </w:t>
            </w:r>
            <w:r>
              <w:t>«</w:t>
            </w:r>
            <w:r w:rsidRPr="00D7400B">
              <w:t>Федеральный бюджет</w:t>
            </w:r>
            <w:r>
              <w:t>»</w:t>
            </w:r>
            <w:r w:rsidRPr="00D7400B">
              <w:t xml:space="preserve"> и ведомства = </w:t>
            </w:r>
            <w:r>
              <w:t>«</w:t>
            </w:r>
            <w:r w:rsidRPr="00D7400B">
              <w:t>кода по ППП</w:t>
            </w:r>
            <w:r>
              <w:t>»</w:t>
            </w:r>
            <w:r w:rsidRPr="00D7400B">
              <w:t>).</w:t>
            </w:r>
          </w:p>
          <w:p w14:paraId="3004D681" w14:textId="77777777" w:rsidR="00512578" w:rsidRPr="00D7400B" w:rsidRDefault="00512578" w:rsidP="00B36EDB">
            <w:pPr>
              <w:pStyle w:val="ASFKTablenorm"/>
              <w:ind w:left="57" w:right="57"/>
            </w:pPr>
            <w:r w:rsidRPr="00D7400B">
              <w:t>Ввод значения вручную.</w:t>
            </w:r>
          </w:p>
        </w:tc>
      </w:tr>
      <w:tr w:rsidR="00512578" w:rsidRPr="002837C7" w14:paraId="5A2EF910" w14:textId="77777777" w:rsidTr="00B36EDB">
        <w:tc>
          <w:tcPr>
            <w:tcW w:w="1260" w:type="pct"/>
            <w:shd w:val="clear" w:color="auto" w:fill="auto"/>
          </w:tcPr>
          <w:p w14:paraId="2A996809" w14:textId="77777777" w:rsidR="00512578" w:rsidRPr="00D7400B" w:rsidRDefault="00512578" w:rsidP="00B36EDB">
            <w:pPr>
              <w:pStyle w:val="ASFKTablenorm"/>
              <w:ind w:left="57" w:right="57"/>
            </w:pPr>
            <w:r w:rsidRPr="00D7400B">
              <w:t>Сокращенное наимен</w:t>
            </w:r>
            <w:r w:rsidRPr="00512578">
              <w:t>о</w:t>
            </w:r>
            <w:r w:rsidRPr="00D7400B">
              <w:t>вание ГРБС</w:t>
            </w:r>
          </w:p>
        </w:tc>
        <w:tc>
          <w:tcPr>
            <w:tcW w:w="3740" w:type="pct"/>
            <w:shd w:val="clear" w:color="auto" w:fill="auto"/>
          </w:tcPr>
          <w:p w14:paraId="5A38DC76" w14:textId="77777777" w:rsidR="00512578" w:rsidRPr="00D7400B" w:rsidRDefault="00512578" w:rsidP="00B36EDB">
            <w:pPr>
              <w:pStyle w:val="ASFKTablenorm"/>
              <w:ind w:left="57" w:right="57"/>
            </w:pPr>
            <w:r w:rsidRPr="00D7400B">
              <w:t xml:space="preserve">При значении поля </w:t>
            </w:r>
            <w:r>
              <w:t>«</w:t>
            </w:r>
            <w:r w:rsidRPr="00D7400B">
              <w:t>Переход на СР</w:t>
            </w:r>
            <w:r>
              <w:t>»</w:t>
            </w:r>
            <w:r w:rsidRPr="00D7400B">
              <w:t xml:space="preserve"> = 1:</w:t>
            </w:r>
          </w:p>
          <w:p w14:paraId="526E87BD" w14:textId="77777777" w:rsidR="00512578" w:rsidRPr="00D7400B" w:rsidRDefault="00512578"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кодом главы по БК = </w:t>
            </w:r>
            <w:r>
              <w:t>«</w:t>
            </w:r>
            <w:r w:rsidRPr="00D7400B">
              <w:t>кода по ППП</w:t>
            </w:r>
            <w:r>
              <w:t>»</w:t>
            </w:r>
            <w:r w:rsidRPr="00D7400B">
              <w:t xml:space="preserve">) из справочника СР поля </w:t>
            </w:r>
            <w:r>
              <w:t>«</w:t>
            </w:r>
            <w:r w:rsidRPr="00D7400B">
              <w:t>Краткое наимен</w:t>
            </w:r>
            <w:r w:rsidRPr="00512578">
              <w:t>о</w:t>
            </w:r>
            <w:r w:rsidRPr="00D7400B">
              <w:t>вание</w:t>
            </w:r>
            <w:r>
              <w:t>»</w:t>
            </w:r>
            <w:r w:rsidRPr="00D7400B">
              <w:t>.</w:t>
            </w:r>
          </w:p>
          <w:p w14:paraId="755A3493" w14:textId="77777777" w:rsidR="00512578" w:rsidRPr="00D7400B" w:rsidRDefault="00512578" w:rsidP="00B36EDB">
            <w:pPr>
              <w:pStyle w:val="ASFKTablenorm"/>
              <w:ind w:left="57" w:right="57"/>
            </w:pPr>
            <w:r w:rsidRPr="00D7400B">
              <w:t xml:space="preserve">При значении поля </w:t>
            </w:r>
            <w:r>
              <w:t>«</w:t>
            </w:r>
            <w:r w:rsidRPr="00D7400B">
              <w:t>Переход на СР</w:t>
            </w:r>
            <w:r>
              <w:t>»</w:t>
            </w:r>
            <w:r w:rsidRPr="00D7400B">
              <w:t xml:space="preserve"> = 0:</w:t>
            </w:r>
          </w:p>
          <w:p w14:paraId="209FE038" w14:textId="77777777" w:rsidR="00512578" w:rsidRPr="00D7400B" w:rsidRDefault="00512578"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w:t>
            </w:r>
            <w:r w:rsidRPr="00D7400B">
              <w:lastRenderedPageBreak/>
              <w:t>ведо</w:t>
            </w:r>
            <w:r w:rsidRPr="00512578">
              <w:t>м</w:t>
            </w:r>
            <w:r w:rsidRPr="00D7400B">
              <w:t xml:space="preserve">ства = </w:t>
            </w:r>
            <w:r>
              <w:t>«</w:t>
            </w:r>
            <w:r w:rsidRPr="00D7400B">
              <w:t>кода по ППП</w:t>
            </w:r>
            <w:r>
              <w:t>»</w:t>
            </w:r>
            <w:r w:rsidRPr="00D7400B">
              <w:t xml:space="preserve">) из справочника </w:t>
            </w:r>
            <w:r>
              <w:t>«</w:t>
            </w:r>
            <w:r w:rsidRPr="00D7400B">
              <w:t>СРРПБС</w:t>
            </w:r>
            <w:r>
              <w:t>»</w:t>
            </w:r>
            <w:r w:rsidRPr="00D7400B">
              <w:t xml:space="preserve"> поля </w:t>
            </w:r>
            <w:r>
              <w:t>«</w:t>
            </w:r>
            <w:r w:rsidRPr="00D7400B">
              <w:t>Краткое наимен</w:t>
            </w:r>
            <w:r w:rsidRPr="00512578">
              <w:t>о</w:t>
            </w:r>
            <w:r w:rsidRPr="00D7400B">
              <w:t>вание</w:t>
            </w:r>
            <w:r>
              <w:t>»</w:t>
            </w:r>
            <w:r w:rsidRPr="00D7400B">
              <w:t>.</w:t>
            </w:r>
          </w:p>
          <w:p w14:paraId="30697EB7" w14:textId="77777777" w:rsidR="00512578" w:rsidRPr="00D7400B" w:rsidRDefault="00512578" w:rsidP="00B36EDB">
            <w:pPr>
              <w:pStyle w:val="ASFKTablenorm"/>
              <w:ind w:left="57" w:right="57"/>
            </w:pPr>
            <w:r w:rsidRPr="00D7400B">
              <w:t>Возможен ввод значения вручную.</w:t>
            </w:r>
          </w:p>
        </w:tc>
      </w:tr>
      <w:tr w:rsidR="00512578" w:rsidRPr="002837C7" w14:paraId="3829352C" w14:textId="77777777" w:rsidTr="00B36EDB">
        <w:tc>
          <w:tcPr>
            <w:tcW w:w="1260" w:type="pct"/>
            <w:shd w:val="clear" w:color="auto" w:fill="auto"/>
          </w:tcPr>
          <w:p w14:paraId="5715B8B2" w14:textId="77777777" w:rsidR="00512578" w:rsidRPr="00D7400B" w:rsidRDefault="00512578" w:rsidP="00B36EDB">
            <w:pPr>
              <w:pStyle w:val="ASFKTablenorm"/>
              <w:ind w:left="57" w:right="57"/>
            </w:pPr>
            <w:r w:rsidRPr="00D7400B">
              <w:t>ИНН ГРБС</w:t>
            </w:r>
          </w:p>
        </w:tc>
        <w:tc>
          <w:tcPr>
            <w:tcW w:w="3740" w:type="pct"/>
            <w:shd w:val="clear" w:color="auto" w:fill="auto"/>
          </w:tcPr>
          <w:p w14:paraId="775B755A" w14:textId="77777777" w:rsidR="00512578" w:rsidRPr="00D7400B" w:rsidRDefault="00512578" w:rsidP="00B36EDB">
            <w:pPr>
              <w:pStyle w:val="ASFKTablenorm"/>
              <w:ind w:left="57" w:right="57"/>
            </w:pPr>
            <w:r w:rsidRPr="00D7400B">
              <w:t xml:space="preserve">При значении поля </w:t>
            </w:r>
            <w:r>
              <w:t>«</w:t>
            </w:r>
            <w:r w:rsidRPr="00D7400B">
              <w:t>Переход на СР</w:t>
            </w:r>
            <w:r>
              <w:t>»</w:t>
            </w:r>
            <w:r w:rsidRPr="00D7400B">
              <w:t xml:space="preserve"> = 1:</w:t>
            </w:r>
          </w:p>
          <w:p w14:paraId="0AB20518" w14:textId="77777777" w:rsidR="00512578" w:rsidRPr="00D7400B" w:rsidRDefault="00512578"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кодом главы по БК = </w:t>
            </w:r>
            <w:r>
              <w:t>«</w:t>
            </w:r>
            <w:r w:rsidRPr="00D7400B">
              <w:t>кода по ППП</w:t>
            </w:r>
            <w:r>
              <w:t>»</w:t>
            </w:r>
            <w:r w:rsidRPr="00D7400B">
              <w:t xml:space="preserve">) из справочника СР поля </w:t>
            </w:r>
            <w:r>
              <w:t>«</w:t>
            </w:r>
            <w:r w:rsidRPr="00D7400B">
              <w:t>ИНН</w:t>
            </w:r>
            <w:r>
              <w:t>»</w:t>
            </w:r>
            <w:r w:rsidRPr="00D7400B">
              <w:t>.</w:t>
            </w:r>
          </w:p>
          <w:p w14:paraId="6A7A25E2" w14:textId="77777777" w:rsidR="00512578" w:rsidRPr="00D7400B" w:rsidRDefault="00512578" w:rsidP="00B36EDB">
            <w:pPr>
              <w:pStyle w:val="ASFKTablenorm"/>
              <w:ind w:left="57" w:right="57"/>
            </w:pPr>
            <w:r w:rsidRPr="00D7400B">
              <w:t xml:space="preserve">При значении поля </w:t>
            </w:r>
            <w:r>
              <w:t>«</w:t>
            </w:r>
            <w:r w:rsidRPr="00D7400B">
              <w:t>Переход на СР</w:t>
            </w:r>
            <w:r>
              <w:t>»</w:t>
            </w:r>
            <w:r w:rsidRPr="00D7400B">
              <w:t xml:space="preserve"> = 0:</w:t>
            </w:r>
          </w:p>
          <w:p w14:paraId="6B0C49D5" w14:textId="77777777" w:rsidR="00512578" w:rsidRPr="00D7400B" w:rsidRDefault="00512578"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ведо</w:t>
            </w:r>
            <w:r w:rsidRPr="00512578">
              <w:t>м</w:t>
            </w:r>
            <w:r w:rsidRPr="00D7400B">
              <w:t xml:space="preserve">ства = </w:t>
            </w:r>
            <w:r>
              <w:t>«</w:t>
            </w:r>
            <w:r w:rsidRPr="00D7400B">
              <w:t>кода по ППП</w:t>
            </w:r>
            <w:r>
              <w:t>»</w:t>
            </w:r>
            <w:r w:rsidRPr="00D7400B">
              <w:t xml:space="preserve">) из справочника </w:t>
            </w:r>
            <w:r>
              <w:t>«</w:t>
            </w:r>
            <w:r w:rsidRPr="00D7400B">
              <w:t>СРРПБС</w:t>
            </w:r>
            <w:r>
              <w:t>»</w:t>
            </w:r>
            <w:r w:rsidRPr="00D7400B">
              <w:t xml:space="preserve"> поля </w:t>
            </w:r>
            <w:r>
              <w:t>«</w:t>
            </w:r>
            <w:r w:rsidRPr="00D7400B">
              <w:t>ИНН</w:t>
            </w:r>
            <w:r>
              <w:t>»</w:t>
            </w:r>
            <w:r w:rsidRPr="00D7400B">
              <w:t>.</w:t>
            </w:r>
          </w:p>
          <w:p w14:paraId="51795E73" w14:textId="77777777" w:rsidR="00512578" w:rsidRPr="00D7400B" w:rsidRDefault="00512578" w:rsidP="00B36EDB">
            <w:pPr>
              <w:pStyle w:val="ASFKTablenorm"/>
              <w:ind w:left="57" w:right="57"/>
            </w:pPr>
            <w:r w:rsidRPr="00D7400B">
              <w:t>Возможен ввод значения вручную.</w:t>
            </w:r>
          </w:p>
        </w:tc>
      </w:tr>
      <w:tr w:rsidR="00512578" w:rsidRPr="002837C7" w14:paraId="1473BC0F" w14:textId="77777777" w:rsidTr="00B36EDB">
        <w:tc>
          <w:tcPr>
            <w:tcW w:w="1260" w:type="pct"/>
            <w:shd w:val="clear" w:color="auto" w:fill="auto"/>
          </w:tcPr>
          <w:p w14:paraId="1FE9B932" w14:textId="77777777" w:rsidR="00512578" w:rsidRPr="00D7400B" w:rsidRDefault="00512578" w:rsidP="00B36EDB">
            <w:pPr>
              <w:pStyle w:val="ASFKTablenorm"/>
              <w:ind w:left="57" w:right="57"/>
            </w:pPr>
            <w:r w:rsidRPr="00D7400B">
              <w:t>КПП ГРБС</w:t>
            </w:r>
          </w:p>
        </w:tc>
        <w:tc>
          <w:tcPr>
            <w:tcW w:w="3740" w:type="pct"/>
            <w:shd w:val="clear" w:color="auto" w:fill="auto"/>
          </w:tcPr>
          <w:p w14:paraId="64726F54" w14:textId="77777777" w:rsidR="00512578" w:rsidRPr="00D7400B" w:rsidRDefault="00512578" w:rsidP="00B36EDB">
            <w:pPr>
              <w:pStyle w:val="ASFKTablenorm"/>
              <w:ind w:left="57" w:right="57"/>
            </w:pPr>
            <w:r w:rsidRPr="00D7400B">
              <w:t xml:space="preserve">При значении поля </w:t>
            </w:r>
            <w:r>
              <w:t>«</w:t>
            </w:r>
            <w:r w:rsidRPr="00D7400B">
              <w:t>Переход на СР</w:t>
            </w:r>
            <w:r>
              <w:t>»</w:t>
            </w:r>
            <w:r w:rsidRPr="00D7400B">
              <w:t xml:space="preserve"> = 1:</w:t>
            </w:r>
          </w:p>
          <w:p w14:paraId="1525E440" w14:textId="77777777" w:rsidR="00512578" w:rsidRPr="00D7400B" w:rsidRDefault="00512578"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кодом главы по БК = </w:t>
            </w:r>
            <w:r>
              <w:t>«</w:t>
            </w:r>
            <w:r w:rsidRPr="00D7400B">
              <w:t>кода по ППП</w:t>
            </w:r>
            <w:r>
              <w:t>»</w:t>
            </w:r>
            <w:r w:rsidRPr="00D7400B">
              <w:t xml:space="preserve">) из справочника СР поля </w:t>
            </w:r>
            <w:r>
              <w:t>«</w:t>
            </w:r>
            <w:r w:rsidRPr="00D7400B">
              <w:t>КПП</w:t>
            </w:r>
            <w:r>
              <w:t>»</w:t>
            </w:r>
            <w:r w:rsidRPr="00D7400B">
              <w:t>.</w:t>
            </w:r>
          </w:p>
          <w:p w14:paraId="69B232F4" w14:textId="77777777" w:rsidR="00512578" w:rsidRPr="00D7400B" w:rsidRDefault="00512578" w:rsidP="00B36EDB">
            <w:pPr>
              <w:pStyle w:val="ASFKTablenorm"/>
              <w:ind w:left="57" w:right="57"/>
            </w:pPr>
            <w:r w:rsidRPr="00D7400B">
              <w:t xml:space="preserve">При значении поля </w:t>
            </w:r>
            <w:r>
              <w:t>«</w:t>
            </w:r>
            <w:r w:rsidRPr="00D7400B">
              <w:t>Переход на СР</w:t>
            </w:r>
            <w:r>
              <w:t>»</w:t>
            </w:r>
            <w:r w:rsidRPr="00D7400B">
              <w:t xml:space="preserve"> = 0:</w:t>
            </w:r>
          </w:p>
          <w:p w14:paraId="7459B452" w14:textId="77777777" w:rsidR="00512578" w:rsidRPr="00D7400B" w:rsidRDefault="00512578"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ведо</w:t>
            </w:r>
            <w:r w:rsidRPr="00512578">
              <w:t>м</w:t>
            </w:r>
            <w:r w:rsidRPr="00D7400B">
              <w:t xml:space="preserve">ства = </w:t>
            </w:r>
            <w:r>
              <w:t>«</w:t>
            </w:r>
            <w:r w:rsidRPr="00D7400B">
              <w:t>кода по ППП</w:t>
            </w:r>
            <w:r>
              <w:t>»</w:t>
            </w:r>
            <w:r w:rsidRPr="00D7400B">
              <w:t xml:space="preserve">) из справочника </w:t>
            </w:r>
            <w:r>
              <w:t>«</w:t>
            </w:r>
            <w:r w:rsidRPr="00D7400B">
              <w:t>СРРПБС</w:t>
            </w:r>
            <w:r>
              <w:t>»</w:t>
            </w:r>
            <w:r w:rsidRPr="00D7400B">
              <w:t xml:space="preserve"> поля </w:t>
            </w:r>
            <w:r>
              <w:t>«</w:t>
            </w:r>
            <w:r w:rsidRPr="00D7400B">
              <w:t>КПП</w:t>
            </w:r>
            <w:r>
              <w:t>»</w:t>
            </w:r>
            <w:r w:rsidRPr="00D7400B">
              <w:t>;</w:t>
            </w:r>
          </w:p>
          <w:p w14:paraId="3067AD65" w14:textId="77777777" w:rsidR="00512578" w:rsidRPr="00D7400B" w:rsidRDefault="00512578" w:rsidP="00B36EDB">
            <w:pPr>
              <w:pStyle w:val="ASFKTablenorm"/>
              <w:ind w:left="57" w:right="57"/>
            </w:pPr>
            <w:r w:rsidRPr="00D7400B">
              <w:t>Возможен ввод значения вручную.</w:t>
            </w:r>
          </w:p>
        </w:tc>
      </w:tr>
      <w:tr w:rsidR="00512578" w:rsidRPr="002837C7" w14:paraId="2463C188" w14:textId="77777777" w:rsidTr="00B36EDB">
        <w:tc>
          <w:tcPr>
            <w:tcW w:w="1260" w:type="pct"/>
            <w:shd w:val="clear" w:color="auto" w:fill="auto"/>
          </w:tcPr>
          <w:p w14:paraId="3702400D" w14:textId="77777777" w:rsidR="00512578" w:rsidRPr="00D7400B" w:rsidRDefault="00512578" w:rsidP="00B36EDB">
            <w:pPr>
              <w:pStyle w:val="ASFKTablenorm"/>
              <w:ind w:left="57" w:right="57"/>
            </w:pPr>
            <w:r w:rsidRPr="00D7400B">
              <w:t>Код ГРБС по ППП</w:t>
            </w:r>
          </w:p>
        </w:tc>
        <w:tc>
          <w:tcPr>
            <w:tcW w:w="3740" w:type="pct"/>
            <w:shd w:val="clear" w:color="auto" w:fill="auto"/>
          </w:tcPr>
          <w:p w14:paraId="6C5FF9D4" w14:textId="77777777" w:rsidR="00512578" w:rsidRPr="00D7400B" w:rsidRDefault="00512578" w:rsidP="00B36EDB">
            <w:pPr>
              <w:pStyle w:val="ASFKTablenorm"/>
              <w:ind w:left="57" w:right="57"/>
            </w:pPr>
            <w:r w:rsidRPr="00D7400B">
              <w:t xml:space="preserve">При значении поля </w:t>
            </w:r>
            <w:r>
              <w:t>«</w:t>
            </w:r>
            <w:r w:rsidRPr="00D7400B">
              <w:t>Переход на СР</w:t>
            </w:r>
            <w:r>
              <w:t>»</w:t>
            </w:r>
            <w:r w:rsidRPr="00D7400B">
              <w:t xml:space="preserve"> = 1:</w:t>
            </w:r>
          </w:p>
          <w:p w14:paraId="39002251" w14:textId="77777777" w:rsidR="00512578" w:rsidRPr="00D7400B" w:rsidRDefault="00512578" w:rsidP="00B36EDB">
            <w:pPr>
              <w:pStyle w:val="ASFKTablenorm"/>
              <w:ind w:left="57" w:right="57"/>
            </w:pPr>
            <w:r w:rsidRPr="00D7400B">
              <w:t xml:space="preserve">ПБС: Заполняется значением кода главы по БК записи справочника СР, найденной на основании констант </w:t>
            </w:r>
            <w:r w:rsidR="00CD637B">
              <w:t>«</w:t>
            </w:r>
            <w:r w:rsidR="00570A7B">
              <w:t>Код собственного БУ</w:t>
            </w:r>
            <w:r w:rsidR="00CD637B">
              <w:t>»</w:t>
            </w:r>
            <w:r w:rsidRPr="00D7400B">
              <w:t xml:space="preserve"> и </w:t>
            </w:r>
            <w:r w:rsidR="00CD637B">
              <w:t>«</w:t>
            </w:r>
            <w:r w:rsidR="002C704F">
              <w:t>Код бюджета</w:t>
            </w:r>
            <w:r w:rsidR="00CD637B">
              <w:t>»</w:t>
            </w:r>
            <w:r w:rsidRPr="00D7400B">
              <w:t>.</w:t>
            </w:r>
          </w:p>
          <w:p w14:paraId="55315145" w14:textId="77777777" w:rsidR="00512578" w:rsidRPr="00D7400B" w:rsidRDefault="00512578" w:rsidP="00B36EDB">
            <w:pPr>
              <w:pStyle w:val="ASFKTablenorm"/>
              <w:ind w:left="57" w:right="57"/>
            </w:pPr>
            <w:r w:rsidRPr="00D7400B">
              <w:t xml:space="preserve">При изменении поля </w:t>
            </w:r>
            <w:r>
              <w:t>«</w:t>
            </w:r>
            <w:r w:rsidRPr="00D7400B">
              <w:t>по Сводному реестру</w:t>
            </w:r>
            <w:r>
              <w:t>»</w:t>
            </w:r>
            <w:r w:rsidRPr="00D7400B">
              <w:t xml:space="preserve"> перезаполняется автоматич</w:t>
            </w:r>
            <w:r w:rsidRPr="00512578">
              <w:t>е</w:t>
            </w:r>
            <w:r w:rsidRPr="00D7400B">
              <w:t>ски из справочника СР.</w:t>
            </w:r>
          </w:p>
          <w:p w14:paraId="6007A7B8" w14:textId="77777777" w:rsidR="00512578" w:rsidRPr="00D7400B" w:rsidRDefault="00512578" w:rsidP="00B36EDB">
            <w:pPr>
              <w:pStyle w:val="ASFKTablenorm"/>
              <w:ind w:left="57" w:right="57"/>
            </w:pPr>
            <w:r w:rsidRPr="00D7400B">
              <w:t xml:space="preserve">При значении поля </w:t>
            </w:r>
            <w:r>
              <w:t>«</w:t>
            </w:r>
            <w:r w:rsidRPr="00D7400B">
              <w:t>Переход на СР</w:t>
            </w:r>
            <w:r>
              <w:t>»</w:t>
            </w:r>
            <w:r w:rsidRPr="00D7400B">
              <w:t xml:space="preserve"> = 0:</w:t>
            </w:r>
          </w:p>
          <w:p w14:paraId="20BA2E03" w14:textId="77777777" w:rsidR="00512578" w:rsidRPr="00D7400B" w:rsidRDefault="00512578" w:rsidP="00B36EDB">
            <w:pPr>
              <w:pStyle w:val="ASFKTablenorm"/>
              <w:ind w:left="57" w:right="57"/>
            </w:pPr>
            <w:r w:rsidRPr="00D7400B">
              <w:t xml:space="preserve">Автоматически заполняется на основании </w:t>
            </w:r>
            <w:r>
              <w:t xml:space="preserve">системной константы </w:t>
            </w:r>
            <w:r w:rsidR="00CD637B">
              <w:t>«</w:t>
            </w:r>
            <w:r w:rsidR="00570A7B">
              <w:t>Собственный код ведомства</w:t>
            </w:r>
            <w:r w:rsidR="00CD637B">
              <w:t>»</w:t>
            </w:r>
            <w:r>
              <w:t>.</w:t>
            </w:r>
          </w:p>
          <w:p w14:paraId="2183FFB6" w14:textId="77777777" w:rsidR="00512578" w:rsidRPr="00D7400B" w:rsidRDefault="00512578" w:rsidP="00B36EDB">
            <w:pPr>
              <w:pStyle w:val="ASFKTablenorm"/>
              <w:ind w:left="57" w:right="57"/>
            </w:pPr>
            <w:r w:rsidRPr="00D7400B">
              <w:t xml:space="preserve">При изменении поля </w:t>
            </w:r>
            <w:r>
              <w:t>«</w:t>
            </w:r>
            <w:r w:rsidRPr="00D7400B">
              <w:t>по Сводному реестру</w:t>
            </w:r>
            <w:r>
              <w:t>»</w:t>
            </w:r>
            <w:r w:rsidRPr="00D7400B">
              <w:t xml:space="preserve"> перезаполняется автоматич</w:t>
            </w:r>
            <w:r w:rsidRPr="00512578">
              <w:t>е</w:t>
            </w:r>
            <w:r w:rsidRPr="00D7400B">
              <w:t xml:space="preserve">ски из справочника </w:t>
            </w:r>
            <w:r>
              <w:t>«</w:t>
            </w:r>
            <w:r w:rsidRPr="00D7400B">
              <w:t>СРРПБС</w:t>
            </w:r>
            <w:r>
              <w:t>»</w:t>
            </w:r>
            <w:r w:rsidRPr="00D7400B">
              <w:t xml:space="preserve"> значением поля </w:t>
            </w:r>
            <w:r>
              <w:t>«</w:t>
            </w:r>
            <w:r w:rsidRPr="00D7400B">
              <w:t>Ведомство (код)</w:t>
            </w:r>
            <w:r>
              <w:t>»</w:t>
            </w:r>
            <w:r w:rsidRPr="00D7400B">
              <w:t xml:space="preserve"> (с уч</w:t>
            </w:r>
            <w:r w:rsidRPr="00512578">
              <w:t>ё</w:t>
            </w:r>
            <w:r w:rsidRPr="00D7400B">
              <w:t xml:space="preserve">том бюджета = </w:t>
            </w:r>
            <w:r>
              <w:t>«</w:t>
            </w:r>
            <w:r w:rsidRPr="00D7400B">
              <w:t>Федеральный бюджет</w:t>
            </w:r>
            <w:r>
              <w:t>»</w:t>
            </w:r>
            <w:r w:rsidRPr="00D7400B">
              <w:t xml:space="preserve"> и кода РУБП = </w:t>
            </w:r>
            <w:r>
              <w:t>«</w:t>
            </w:r>
            <w:r w:rsidRPr="00D7400B">
              <w:t>код по сводному реестру</w:t>
            </w:r>
            <w:r>
              <w:t>»).</w:t>
            </w:r>
          </w:p>
          <w:p w14:paraId="5FF59BB1"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Ведомства</w:t>
            </w:r>
            <w:r>
              <w:t>»</w:t>
            </w:r>
            <w:r w:rsidRPr="00D7400B">
              <w:t xml:space="preserve"> (с учётом бюджета = </w:t>
            </w:r>
            <w:r>
              <w:t>«</w:t>
            </w:r>
            <w:r w:rsidRPr="00D7400B">
              <w:t>Фед</w:t>
            </w:r>
            <w:r w:rsidRPr="00512578">
              <w:t>е</w:t>
            </w:r>
            <w:r w:rsidRPr="00D7400B">
              <w:t>ральный бюджет</w:t>
            </w:r>
            <w:r>
              <w:t>»).</w:t>
            </w:r>
          </w:p>
          <w:p w14:paraId="6C62C671" w14:textId="77777777" w:rsidR="00512578" w:rsidRPr="00D7400B" w:rsidRDefault="00512578" w:rsidP="00B36EDB">
            <w:pPr>
              <w:pStyle w:val="ASFKTablenorm"/>
              <w:ind w:left="57" w:right="57"/>
            </w:pPr>
            <w:r w:rsidRPr="00D7400B">
              <w:t>Возможен ввод значения вручную.</w:t>
            </w:r>
          </w:p>
        </w:tc>
      </w:tr>
      <w:tr w:rsidR="00512578" w:rsidRPr="002837C7" w14:paraId="2A4DAA2B" w14:textId="77777777" w:rsidTr="00B36EDB">
        <w:tc>
          <w:tcPr>
            <w:tcW w:w="1260" w:type="pct"/>
            <w:shd w:val="clear" w:color="auto" w:fill="auto"/>
          </w:tcPr>
          <w:p w14:paraId="22044836" w14:textId="77777777" w:rsidR="00512578" w:rsidRPr="00D7400B" w:rsidRDefault="00512578" w:rsidP="00B36EDB">
            <w:pPr>
              <w:pStyle w:val="ASFKTablenorm"/>
              <w:ind w:left="57" w:right="57"/>
            </w:pPr>
            <w:r w:rsidRPr="00D7400B">
              <w:t>Код ГРБС по Сводному реестру</w:t>
            </w:r>
          </w:p>
        </w:tc>
        <w:tc>
          <w:tcPr>
            <w:tcW w:w="3740" w:type="pct"/>
            <w:shd w:val="clear" w:color="auto" w:fill="auto"/>
          </w:tcPr>
          <w:p w14:paraId="1953163D" w14:textId="77777777" w:rsidR="00512578" w:rsidRPr="00D7400B" w:rsidRDefault="00512578" w:rsidP="00B36EDB">
            <w:pPr>
              <w:pStyle w:val="ASFKTablenorm"/>
              <w:ind w:left="57" w:right="57"/>
            </w:pPr>
            <w:r w:rsidRPr="00D7400B">
              <w:t>Автоматически заполняется на основании системной константы</w:t>
            </w:r>
            <w:r w:rsidR="00CD637B">
              <w:t xml:space="preserve"> «</w:t>
            </w:r>
            <w:r w:rsidR="00570A7B">
              <w:t>Код собственного БУ</w:t>
            </w:r>
            <w:r w:rsidR="00CD637B">
              <w:t>»</w:t>
            </w:r>
            <w:r w:rsidRPr="00D7400B">
              <w:t>.</w:t>
            </w:r>
          </w:p>
          <w:p w14:paraId="2388D4BD"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СРРПБС</w:t>
            </w:r>
            <w:r>
              <w:t>»</w:t>
            </w:r>
            <w:r w:rsidRPr="00D7400B">
              <w:t xml:space="preserve">, заполняется значением поля </w:t>
            </w:r>
            <w:r>
              <w:t>«</w:t>
            </w:r>
            <w:r w:rsidRPr="00D7400B">
              <w:t>код РУБП</w:t>
            </w:r>
            <w:r>
              <w:t>»</w:t>
            </w:r>
            <w:r w:rsidRPr="00D7400B">
              <w:t xml:space="preserve"> (с учётом бюджета = </w:t>
            </w:r>
            <w:r>
              <w:t>«</w:t>
            </w:r>
            <w:r w:rsidRPr="00D7400B">
              <w:t>Федеральный бюджет</w:t>
            </w:r>
            <w:r>
              <w:t>»</w:t>
            </w:r>
            <w:r w:rsidRPr="00D7400B">
              <w:t xml:space="preserve"> и ведомства = </w:t>
            </w:r>
            <w:r>
              <w:t>«</w:t>
            </w:r>
            <w:r w:rsidRPr="00D7400B">
              <w:t>кода по ППП</w:t>
            </w:r>
            <w:r>
              <w:t>»</w:t>
            </w:r>
            <w:r w:rsidRPr="00D7400B">
              <w:t xml:space="preserve">) если дата документа </w:t>
            </w:r>
            <w:r w:rsidR="00CD637B">
              <w:t>меньше</w:t>
            </w:r>
            <w:r w:rsidRPr="00D7400B">
              <w:t xml:space="preserve"> значения параметра </w:t>
            </w:r>
            <w:r>
              <w:t>«</w:t>
            </w:r>
            <w:r w:rsidRPr="00D7400B">
              <w:t>Дата заверш</w:t>
            </w:r>
            <w:r w:rsidRPr="00512578">
              <w:t>е</w:t>
            </w:r>
            <w:r w:rsidRPr="00D7400B">
              <w:t>ния перехода на Сводный реестр</w:t>
            </w:r>
            <w:r>
              <w:t>»</w:t>
            </w:r>
            <w:r w:rsidRPr="00D7400B">
              <w:t xml:space="preserve">, или из справочника СР, если значение поля </w:t>
            </w:r>
            <w:r>
              <w:t>«</w:t>
            </w:r>
            <w:r w:rsidRPr="00D7400B">
              <w:t>Переход на СР</w:t>
            </w:r>
            <w:r>
              <w:t>»</w:t>
            </w:r>
            <w:r w:rsidRPr="00D7400B">
              <w:t xml:space="preserve"> равно 1.</w:t>
            </w:r>
          </w:p>
          <w:p w14:paraId="53562170" w14:textId="77777777" w:rsidR="00512578" w:rsidRPr="00D7400B" w:rsidRDefault="00512578" w:rsidP="00B36EDB">
            <w:pPr>
              <w:pStyle w:val="ASFKTablenorm"/>
              <w:ind w:left="57" w:right="57"/>
            </w:pPr>
            <w:r w:rsidRPr="00D7400B">
              <w:t>Возможен ввод значения вручную.</w:t>
            </w:r>
          </w:p>
        </w:tc>
      </w:tr>
      <w:tr w:rsidR="00512578" w:rsidRPr="002837C7" w14:paraId="6E7A5ECF" w14:textId="77777777" w:rsidTr="00B36EDB">
        <w:tc>
          <w:tcPr>
            <w:tcW w:w="1260" w:type="pct"/>
            <w:shd w:val="clear" w:color="auto" w:fill="auto"/>
          </w:tcPr>
          <w:p w14:paraId="0085FD5B" w14:textId="77777777" w:rsidR="00512578" w:rsidRPr="00D7400B" w:rsidRDefault="00512578" w:rsidP="00B36EDB">
            <w:pPr>
              <w:pStyle w:val="ASFKTablenorm"/>
              <w:ind w:left="57" w:right="57"/>
            </w:pPr>
            <w:r w:rsidRPr="00D7400B">
              <w:t>Бюджет (код)</w:t>
            </w:r>
          </w:p>
        </w:tc>
        <w:tc>
          <w:tcPr>
            <w:tcW w:w="3740" w:type="pct"/>
            <w:shd w:val="clear" w:color="auto" w:fill="auto"/>
          </w:tcPr>
          <w:p w14:paraId="2F553558" w14:textId="77777777" w:rsidR="00512578" w:rsidRPr="00D7400B" w:rsidRDefault="00512578" w:rsidP="00B36EDB">
            <w:pPr>
              <w:pStyle w:val="ASFKTablenorm"/>
              <w:ind w:left="57" w:right="57"/>
            </w:pPr>
            <w:r w:rsidRPr="00D7400B">
              <w:t>Не выводится на ВФ.</w:t>
            </w:r>
          </w:p>
          <w:p w14:paraId="72EC4E07" w14:textId="77777777" w:rsidR="00512578" w:rsidRPr="00D7400B" w:rsidRDefault="00512578" w:rsidP="00B36EDB">
            <w:pPr>
              <w:pStyle w:val="ASFKTablenorm"/>
              <w:ind w:left="57" w:right="57"/>
            </w:pPr>
            <w:r w:rsidRPr="00D7400B">
              <w:lastRenderedPageBreak/>
              <w:t xml:space="preserve">Всегда заполняется значением = </w:t>
            </w:r>
            <w:r>
              <w:t>«</w:t>
            </w:r>
            <w:r w:rsidRPr="00D7400B">
              <w:t>99010001</w:t>
            </w:r>
            <w:r>
              <w:t>»</w:t>
            </w:r>
            <w:r w:rsidRPr="00D7400B">
              <w:t>.</w:t>
            </w:r>
          </w:p>
        </w:tc>
      </w:tr>
      <w:tr w:rsidR="00512578" w:rsidRPr="002837C7" w14:paraId="4E5A29B3" w14:textId="77777777" w:rsidTr="00B36EDB">
        <w:tc>
          <w:tcPr>
            <w:tcW w:w="1260" w:type="pct"/>
            <w:shd w:val="clear" w:color="auto" w:fill="auto"/>
          </w:tcPr>
          <w:p w14:paraId="679421F5" w14:textId="77777777" w:rsidR="00512578" w:rsidRPr="00D7400B" w:rsidRDefault="00512578" w:rsidP="00B36EDB">
            <w:pPr>
              <w:pStyle w:val="ASFKTablenorm"/>
              <w:ind w:left="57" w:right="57"/>
            </w:pPr>
            <w:r w:rsidRPr="00D7400B">
              <w:t>Код ГРБС по ОКОПФ</w:t>
            </w:r>
          </w:p>
        </w:tc>
        <w:tc>
          <w:tcPr>
            <w:tcW w:w="3740" w:type="pct"/>
            <w:shd w:val="clear" w:color="auto" w:fill="auto"/>
          </w:tcPr>
          <w:p w14:paraId="38E7B076" w14:textId="77777777" w:rsidR="00512578" w:rsidRPr="00D7400B" w:rsidRDefault="00512578" w:rsidP="00B36EDB">
            <w:pPr>
              <w:pStyle w:val="ASFKTablenorm"/>
              <w:ind w:left="57" w:right="57"/>
            </w:pPr>
            <w:r w:rsidRPr="00D7400B">
              <w:t xml:space="preserve">При значении поля </w:t>
            </w:r>
            <w:r>
              <w:t>«</w:t>
            </w:r>
            <w:r w:rsidRPr="00D7400B">
              <w:t>Переход на СР</w:t>
            </w:r>
            <w:r>
              <w:t>»</w:t>
            </w:r>
            <w:r w:rsidRPr="00D7400B">
              <w:t xml:space="preserve"> = 1:</w:t>
            </w:r>
          </w:p>
          <w:p w14:paraId="2B696D65" w14:textId="77777777" w:rsidR="00512578" w:rsidRPr="00D7400B" w:rsidRDefault="00512578" w:rsidP="00B36EDB">
            <w:pPr>
              <w:pStyle w:val="ASFKTablenorm"/>
              <w:ind w:left="57" w:right="57"/>
            </w:pPr>
            <w:r w:rsidRPr="00D7400B">
              <w:t xml:space="preserve">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бюджет</w:t>
            </w:r>
            <w:r>
              <w:t>»</w:t>
            </w:r>
            <w:r w:rsidRPr="00D7400B">
              <w:t xml:space="preserve"> и кодом главы по БК = </w:t>
            </w:r>
            <w:r>
              <w:t>«</w:t>
            </w:r>
            <w:r w:rsidRPr="00D7400B">
              <w:t>кода по ППП</w:t>
            </w:r>
            <w:r>
              <w:t>»</w:t>
            </w:r>
            <w:r w:rsidRPr="00D7400B">
              <w:t xml:space="preserve">) из справочника СР поля </w:t>
            </w:r>
            <w:r>
              <w:t>«</w:t>
            </w:r>
            <w:r w:rsidRPr="00D7400B">
              <w:t>ОКОПФ</w:t>
            </w:r>
            <w:r>
              <w:t>»</w:t>
            </w:r>
            <w:r w:rsidRPr="00D7400B">
              <w:t>.</w:t>
            </w:r>
          </w:p>
          <w:p w14:paraId="06967CF5" w14:textId="77777777" w:rsidR="00512578" w:rsidRPr="00D7400B" w:rsidRDefault="00512578" w:rsidP="00B36EDB">
            <w:pPr>
              <w:pStyle w:val="ASFKTablenorm"/>
              <w:ind w:left="57" w:right="57"/>
            </w:pPr>
            <w:r w:rsidRPr="00D7400B">
              <w:t xml:space="preserve">При значении поля </w:t>
            </w:r>
            <w:r>
              <w:t>«</w:t>
            </w:r>
            <w:r w:rsidRPr="00D7400B">
              <w:t>Переход на СР</w:t>
            </w:r>
            <w:r>
              <w:t>»</w:t>
            </w:r>
            <w:r w:rsidRPr="00D7400B">
              <w:t xml:space="preserve"> = 0:</w:t>
            </w:r>
          </w:p>
          <w:p w14:paraId="56447E7F" w14:textId="77777777" w:rsidR="00512578" w:rsidRPr="00D7400B" w:rsidRDefault="00512578" w:rsidP="00B36EDB">
            <w:pPr>
              <w:pStyle w:val="ASFKTablenorm"/>
              <w:ind w:left="57" w:right="57"/>
            </w:pPr>
            <w:r w:rsidRPr="00D7400B">
              <w:t xml:space="preserve">ГРБС/ПБС: Заполняется автоматически на основании указанного значения в поле </w:t>
            </w:r>
            <w:r>
              <w:t>«</w:t>
            </w:r>
            <w:r w:rsidRPr="00D7400B">
              <w:t>по Сводному реестру</w:t>
            </w:r>
            <w:r>
              <w:t>»</w:t>
            </w:r>
            <w:r w:rsidRPr="00D7400B">
              <w:t xml:space="preserve"> (с учётом бюджета = </w:t>
            </w:r>
            <w:r>
              <w:t>«</w:t>
            </w:r>
            <w:r w:rsidRPr="00D7400B">
              <w:t>Федеральный бю</w:t>
            </w:r>
            <w:r w:rsidRPr="00512578">
              <w:t>д</w:t>
            </w:r>
            <w:r w:rsidRPr="00D7400B">
              <w:t>жет</w:t>
            </w:r>
            <w:r>
              <w:t>»</w:t>
            </w:r>
            <w:r w:rsidRPr="00D7400B">
              <w:t xml:space="preserve"> и ведомства = </w:t>
            </w:r>
            <w:r>
              <w:t>«</w:t>
            </w:r>
            <w:r w:rsidRPr="00D7400B">
              <w:t>кода по ППП</w:t>
            </w:r>
            <w:r>
              <w:t>»</w:t>
            </w:r>
            <w:r w:rsidRPr="00D7400B">
              <w:t xml:space="preserve">) из справочника </w:t>
            </w:r>
            <w:r>
              <w:t>«</w:t>
            </w:r>
            <w:r w:rsidRPr="00D7400B">
              <w:t>СРРПБС</w:t>
            </w:r>
            <w:r>
              <w:t>»</w:t>
            </w:r>
            <w:r w:rsidRPr="00D7400B">
              <w:t xml:space="preserve"> поля </w:t>
            </w:r>
            <w:r>
              <w:t>«</w:t>
            </w:r>
            <w:r w:rsidRPr="00D7400B">
              <w:t>ОКОПФ</w:t>
            </w:r>
            <w:r>
              <w:t>»</w:t>
            </w:r>
            <w:r w:rsidRPr="00D7400B">
              <w:t>.</w:t>
            </w:r>
          </w:p>
          <w:p w14:paraId="1CB5B085"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ОКОПФ</w:t>
            </w:r>
            <w:r>
              <w:t>»</w:t>
            </w:r>
            <w:r w:rsidRPr="00D7400B">
              <w:t>.</w:t>
            </w:r>
          </w:p>
          <w:p w14:paraId="0141A4C1" w14:textId="77777777" w:rsidR="00512578" w:rsidRPr="00D7400B" w:rsidRDefault="00512578" w:rsidP="00B36EDB">
            <w:pPr>
              <w:pStyle w:val="ASFKTablenorm"/>
              <w:ind w:left="57" w:right="57"/>
            </w:pPr>
            <w:r w:rsidRPr="00D7400B">
              <w:t>Ввод значения вручную.</w:t>
            </w:r>
          </w:p>
        </w:tc>
      </w:tr>
      <w:tr w:rsidR="00512578" w:rsidRPr="002837C7" w14:paraId="3850B275" w14:textId="77777777" w:rsidTr="00B36EDB">
        <w:tc>
          <w:tcPr>
            <w:tcW w:w="1260" w:type="pct"/>
            <w:shd w:val="clear" w:color="auto" w:fill="auto"/>
          </w:tcPr>
          <w:p w14:paraId="73FE8A99" w14:textId="77777777" w:rsidR="00512578" w:rsidRPr="00D7400B" w:rsidRDefault="00512578" w:rsidP="00B36EDB">
            <w:pPr>
              <w:pStyle w:val="ASFKTablenorm"/>
              <w:ind w:left="57" w:right="57"/>
            </w:pPr>
            <w:r w:rsidRPr="00D7400B">
              <w:t>Номер лицевого счета ГРБС</w:t>
            </w:r>
          </w:p>
        </w:tc>
        <w:tc>
          <w:tcPr>
            <w:tcW w:w="3740" w:type="pct"/>
            <w:shd w:val="clear" w:color="auto" w:fill="auto"/>
          </w:tcPr>
          <w:p w14:paraId="0717FB55" w14:textId="77777777" w:rsidR="00512578" w:rsidRPr="00D7400B" w:rsidRDefault="00512578" w:rsidP="00B36EDB">
            <w:pPr>
              <w:pStyle w:val="ASFKTablenorm"/>
              <w:ind w:left="57" w:right="57"/>
            </w:pPr>
            <w:r w:rsidRPr="00D7400B">
              <w:t>Автоматически заполняется на основании кода системной константы</w:t>
            </w:r>
            <w:r w:rsidR="00CD637B">
              <w:t xml:space="preserve"> «</w:t>
            </w:r>
            <w:r w:rsidR="00570A7B">
              <w:t>Код собственного БУ)</w:t>
            </w:r>
            <w:r w:rsidRPr="00D7400B">
              <w:t xml:space="preserve"> из справочника </w:t>
            </w:r>
            <w:r>
              <w:t>«</w:t>
            </w:r>
            <w:r w:rsidRPr="00D7400B">
              <w:t>Информации о ЛС</w:t>
            </w:r>
            <w:r>
              <w:t>»</w:t>
            </w:r>
            <w:r w:rsidRPr="00D7400B">
              <w:t xml:space="preserve"> значением поля </w:t>
            </w:r>
            <w:r>
              <w:t>«</w:t>
            </w:r>
            <w:r w:rsidRPr="00D7400B">
              <w:t>Номер ЛС</w:t>
            </w:r>
            <w:r>
              <w:t>»</w:t>
            </w:r>
            <w:r w:rsidRPr="00D7400B">
              <w:t>.</w:t>
            </w:r>
          </w:p>
          <w:p w14:paraId="3E11A726" w14:textId="77777777" w:rsidR="00512578" w:rsidRPr="00D7400B" w:rsidRDefault="00512578" w:rsidP="00B36EDB">
            <w:pPr>
              <w:pStyle w:val="ASFKTablenorm"/>
              <w:ind w:left="57" w:right="57"/>
            </w:pPr>
            <w:r w:rsidRPr="00D7400B">
              <w:t xml:space="preserve">При изменении поля </w:t>
            </w:r>
            <w:r>
              <w:t>«</w:t>
            </w:r>
            <w:r w:rsidRPr="00D7400B">
              <w:t>по Сводному реестру</w:t>
            </w:r>
            <w:r>
              <w:t>»</w:t>
            </w:r>
            <w:r w:rsidRPr="00D7400B">
              <w:t xml:space="preserve"> перезаполняется автоматич</w:t>
            </w:r>
            <w:r w:rsidRPr="00512578">
              <w:t>е</w:t>
            </w:r>
            <w:r w:rsidRPr="00D7400B">
              <w:t xml:space="preserve">ски на основании указанного значения из справочника </w:t>
            </w:r>
            <w:r>
              <w:t>«</w:t>
            </w:r>
            <w:r w:rsidRPr="00D7400B">
              <w:t>Информации о ЛС</w:t>
            </w:r>
            <w:r>
              <w:t>»</w:t>
            </w:r>
            <w:r w:rsidRPr="00D7400B">
              <w:t xml:space="preserve"> значением поля </w:t>
            </w:r>
            <w:r>
              <w:t>«</w:t>
            </w:r>
            <w:r w:rsidRPr="00D7400B">
              <w:t>Номер ЛС</w:t>
            </w:r>
            <w:r>
              <w:t>»</w:t>
            </w:r>
            <w:r w:rsidRPr="00D7400B">
              <w:t xml:space="preserve"> (с учётом бюджета = </w:t>
            </w:r>
            <w:r>
              <w:t>«</w:t>
            </w:r>
            <w:r w:rsidRPr="00D7400B">
              <w:t>Федеральный бюджет</w:t>
            </w:r>
            <w:r>
              <w:t>»</w:t>
            </w:r>
            <w:r w:rsidRPr="00D7400B">
              <w:t xml:space="preserve">, ведомства = </w:t>
            </w:r>
            <w:r>
              <w:t>«</w:t>
            </w:r>
            <w:r w:rsidRPr="00D7400B">
              <w:t>кода по ППП</w:t>
            </w:r>
            <w:r>
              <w:t>»</w:t>
            </w:r>
            <w:r w:rsidRPr="00D7400B">
              <w:t xml:space="preserve">, типа ЛС = </w:t>
            </w:r>
            <w:r>
              <w:t>«</w:t>
            </w:r>
            <w:r w:rsidRPr="00D7400B">
              <w:t>03</w:t>
            </w:r>
            <w:r>
              <w:t>»</w:t>
            </w:r>
            <w:r w:rsidRPr="00D7400B">
              <w:t xml:space="preserve"> (если найдена одна актуальная запись 03 типа ЛС, иначе – поле очищается и значение выбирается из спр</w:t>
            </w:r>
            <w:r w:rsidRPr="00512578">
              <w:t>а</w:t>
            </w:r>
            <w:r w:rsidRPr="00D7400B">
              <w:t xml:space="preserve">вочника </w:t>
            </w:r>
            <w:r>
              <w:t>«</w:t>
            </w:r>
            <w:r w:rsidRPr="00D7400B">
              <w:t>ИЛС</w:t>
            </w:r>
            <w:r>
              <w:t>»</w:t>
            </w:r>
            <w:r w:rsidRPr="00D7400B">
              <w:t>).</w:t>
            </w:r>
          </w:p>
          <w:p w14:paraId="46462A48" w14:textId="77777777" w:rsidR="00512578" w:rsidRPr="00D7400B" w:rsidRDefault="00512578" w:rsidP="00B36EDB">
            <w:pPr>
              <w:pStyle w:val="ASFKTablenorm"/>
              <w:ind w:left="57" w:right="57"/>
            </w:pPr>
            <w:r w:rsidRPr="00D7400B">
              <w:t>Возможен ввод значения вручную.</w:t>
            </w:r>
          </w:p>
          <w:p w14:paraId="0CD0DEF5"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Информации о ЛС</w:t>
            </w:r>
            <w:r>
              <w:t>»</w:t>
            </w:r>
            <w:r w:rsidRPr="00D7400B">
              <w:t xml:space="preserve"> с учётом фильтрации: </w:t>
            </w:r>
          </w:p>
          <w:p w14:paraId="44060577" w14:textId="77777777" w:rsidR="00512578" w:rsidRPr="00D7400B" w:rsidRDefault="00512578" w:rsidP="002410E2">
            <w:pPr>
              <w:pStyle w:val="ASFKTableListMark"/>
            </w:pPr>
            <w:r w:rsidRPr="00D7400B">
              <w:t xml:space="preserve">бюджет = </w:t>
            </w:r>
            <w:r>
              <w:t>«</w:t>
            </w:r>
            <w:r w:rsidRPr="00D7400B">
              <w:t>Федеральный бюджет</w:t>
            </w:r>
            <w:r>
              <w:t>»</w:t>
            </w:r>
            <w:r w:rsidRPr="00D7400B">
              <w:t xml:space="preserve">, код РУБП = </w:t>
            </w:r>
            <w:r>
              <w:t>«</w:t>
            </w:r>
            <w:r w:rsidRPr="00D7400B">
              <w:t>код по Сводному ре</w:t>
            </w:r>
            <w:r w:rsidRPr="00512578">
              <w:t>е</w:t>
            </w:r>
            <w:r w:rsidRPr="00D7400B">
              <w:t>стру</w:t>
            </w:r>
            <w:r>
              <w:t>»</w:t>
            </w:r>
            <w:r w:rsidRPr="00D7400B">
              <w:t xml:space="preserve">, типа ЛС = </w:t>
            </w:r>
            <w:r>
              <w:t>«</w:t>
            </w:r>
            <w:r w:rsidRPr="00D7400B">
              <w:t>03</w:t>
            </w:r>
            <w:r>
              <w:t>»</w:t>
            </w:r>
            <w:r w:rsidRPr="00D7400B">
              <w:t xml:space="preserve">; </w:t>
            </w:r>
          </w:p>
          <w:p w14:paraId="360C835E" w14:textId="77777777" w:rsidR="00512578" w:rsidRPr="00D7400B" w:rsidRDefault="00512578" w:rsidP="002410E2">
            <w:pPr>
              <w:pStyle w:val="ASFKTableListMark"/>
            </w:pPr>
            <w:r w:rsidRPr="00D7400B">
              <w:t xml:space="preserve">бюджет = </w:t>
            </w:r>
            <w:r>
              <w:t>«</w:t>
            </w:r>
            <w:r w:rsidRPr="00D7400B">
              <w:t>Федеральный бюджет</w:t>
            </w:r>
            <w:r>
              <w:t>»</w:t>
            </w:r>
            <w:r w:rsidRPr="00D7400B">
              <w:t xml:space="preserve">, тип ЛС = </w:t>
            </w:r>
            <w:r>
              <w:t>«</w:t>
            </w:r>
            <w:r w:rsidRPr="00D7400B">
              <w:t>14</w:t>
            </w:r>
            <w:r>
              <w:t>»</w:t>
            </w:r>
            <w:r w:rsidRPr="00D7400B">
              <w:t>.</w:t>
            </w:r>
          </w:p>
          <w:p w14:paraId="19187E86" w14:textId="77777777" w:rsidR="00512578" w:rsidRPr="00D7400B" w:rsidRDefault="00512578" w:rsidP="00B36EDB">
            <w:pPr>
              <w:pStyle w:val="ASFKTablenorm"/>
              <w:ind w:left="57" w:right="57"/>
            </w:pPr>
            <w:r w:rsidRPr="00D7400B">
              <w:t xml:space="preserve">Если текущая организация является той, кому переданы полномочия по 14 л/с, указанному в поле </w:t>
            </w:r>
            <w:r>
              <w:t>«</w:t>
            </w:r>
            <w:r w:rsidRPr="00D7400B">
              <w:t>Номер лицевого счета</w:t>
            </w:r>
            <w:r>
              <w:t>»</w:t>
            </w:r>
            <w:r w:rsidRPr="00D7400B">
              <w:t xml:space="preserve"> (т.е. в справочнике ЛС для указанного значения ЛС в блоке </w:t>
            </w:r>
            <w:r>
              <w:t>«</w:t>
            </w:r>
            <w:r w:rsidRPr="00D7400B">
              <w:t>Дополнительные реквизиты ЛС по пер</w:t>
            </w:r>
            <w:r w:rsidRPr="00512578">
              <w:t>е</w:t>
            </w:r>
            <w:r w:rsidRPr="00D7400B">
              <w:t>данным полномочиям</w:t>
            </w:r>
            <w:r>
              <w:t>»</w:t>
            </w:r>
            <w:r w:rsidRPr="00D7400B">
              <w:t xml:space="preserve"> значение поля </w:t>
            </w:r>
            <w:r>
              <w:t>«</w:t>
            </w:r>
            <w:r w:rsidRPr="00D7400B">
              <w:t>Код клиента</w:t>
            </w:r>
            <w:r>
              <w:t>»</w:t>
            </w:r>
            <w:r w:rsidRPr="00D7400B">
              <w:t xml:space="preserve"> = </w:t>
            </w:r>
            <w:r w:rsidR="00F77E2A">
              <w:t>«</w:t>
            </w:r>
            <w:r w:rsidR="00570A7B">
              <w:t>Код собственного БУ</w:t>
            </w:r>
            <w:r w:rsidR="00F77E2A">
              <w:t>»</w:t>
            </w:r>
            <w:r w:rsidRPr="00D7400B">
              <w:t>), то осуществляется перезаполнение следующих полей:</w:t>
            </w:r>
          </w:p>
          <w:p w14:paraId="5BBA9832" w14:textId="77777777" w:rsidR="00512578" w:rsidRPr="00D7400B" w:rsidRDefault="00512578" w:rsidP="002410E2">
            <w:pPr>
              <w:pStyle w:val="ASFKTableListMark"/>
            </w:pPr>
            <w:r>
              <w:t>«</w:t>
            </w:r>
            <w:r w:rsidRPr="00D7400B">
              <w:t>По сводному реестру</w:t>
            </w:r>
            <w:r>
              <w:t>»</w:t>
            </w:r>
            <w:r w:rsidR="00CC4D0F">
              <w:t xml:space="preserve"> – </w:t>
            </w:r>
            <w:r w:rsidRPr="00D7400B">
              <w:t xml:space="preserve">кодом по РУБП организации-владельца 14 л/с (передавшей полномочия) по справочнику л/с (т.е. в справочнике ЛС для указанного значения ЛС значением поля </w:t>
            </w:r>
            <w:r>
              <w:t>«</w:t>
            </w:r>
            <w:r w:rsidRPr="00D7400B">
              <w:t>Код по Сводному Реес</w:t>
            </w:r>
            <w:r w:rsidRPr="00512578">
              <w:t>т</w:t>
            </w:r>
            <w:r w:rsidRPr="00D7400B">
              <w:t>ру</w:t>
            </w:r>
            <w:r>
              <w:t>»</w:t>
            </w:r>
            <w:r w:rsidRPr="00D7400B">
              <w:t>);</w:t>
            </w:r>
          </w:p>
          <w:p w14:paraId="206D94E0" w14:textId="77777777" w:rsidR="00512578" w:rsidRPr="00D7400B" w:rsidRDefault="00512578" w:rsidP="002410E2">
            <w:pPr>
              <w:pStyle w:val="ASFKTableListMark"/>
            </w:pPr>
            <w:r>
              <w:t>«</w:t>
            </w:r>
            <w:r w:rsidRPr="00D7400B">
              <w:t>Полное наименование</w:t>
            </w:r>
            <w:r>
              <w:t>»</w:t>
            </w:r>
            <w:r w:rsidR="00CC4D0F">
              <w:t xml:space="preserve"> – </w:t>
            </w:r>
            <w:r w:rsidRPr="00D7400B">
              <w:t xml:space="preserve">полным наименованием организации-владельца 14 л/с (передавшей полномочия) по справочнику СРРПБС (т.е. заполнять соответствующим наименованием значению </w:t>
            </w:r>
            <w:r>
              <w:t>«</w:t>
            </w:r>
            <w:r w:rsidRPr="00D7400B">
              <w:t>по Сво</w:t>
            </w:r>
            <w:r w:rsidRPr="00512578">
              <w:t>д</w:t>
            </w:r>
            <w:r w:rsidRPr="00D7400B">
              <w:t>ному реестру</w:t>
            </w:r>
            <w:r>
              <w:t>»</w:t>
            </w:r>
            <w:r w:rsidRPr="00D7400B">
              <w:t xml:space="preserve"> из справочника СРРПБС с учётом значения бюджета = </w:t>
            </w:r>
            <w:r>
              <w:t>«</w:t>
            </w:r>
            <w:r w:rsidRPr="00D7400B">
              <w:t>Федеральный бюджет</w:t>
            </w:r>
            <w:r>
              <w:t>»</w:t>
            </w:r>
            <w:r w:rsidRPr="00D7400B">
              <w:t xml:space="preserve"> и значения </w:t>
            </w:r>
            <w:r>
              <w:t>«</w:t>
            </w:r>
            <w:r w:rsidRPr="00D7400B">
              <w:t>Код ППП</w:t>
            </w:r>
            <w:r>
              <w:t>»</w:t>
            </w:r>
            <w:r w:rsidRPr="00D7400B">
              <w:t xml:space="preserve">); </w:t>
            </w:r>
          </w:p>
          <w:p w14:paraId="26F51FA1" w14:textId="77777777" w:rsidR="00512578" w:rsidRPr="00D7400B" w:rsidRDefault="00512578" w:rsidP="002410E2">
            <w:pPr>
              <w:pStyle w:val="ASFKTableListMark"/>
            </w:pPr>
            <w:r>
              <w:t>«</w:t>
            </w:r>
            <w:r w:rsidRPr="00D7400B">
              <w:t>Сокращенное наименование</w:t>
            </w:r>
            <w:r>
              <w:t>»</w:t>
            </w:r>
            <w:r w:rsidR="00CC4D0F">
              <w:t xml:space="preserve"> – </w:t>
            </w:r>
            <w:r w:rsidRPr="00D7400B">
              <w:t>сокращенным наименованием орган</w:t>
            </w:r>
            <w:r w:rsidRPr="00512578">
              <w:t>и</w:t>
            </w:r>
            <w:r w:rsidRPr="00D7400B">
              <w:t xml:space="preserve">зации-владельца 14 л/с (передавшей полномочия) по справочнику СРРПБС (т.е. заполнять соответствующим наименованием значению </w:t>
            </w:r>
            <w:r>
              <w:t>«</w:t>
            </w:r>
            <w:r w:rsidRPr="00D7400B">
              <w:t>по Сводному реестру</w:t>
            </w:r>
            <w:r>
              <w:t>»</w:t>
            </w:r>
            <w:r w:rsidRPr="00D7400B">
              <w:t xml:space="preserve"> из справочника СРРПБС с учётом значения бюджета = </w:t>
            </w:r>
            <w:r>
              <w:t>«</w:t>
            </w:r>
            <w:r w:rsidRPr="00D7400B">
              <w:t>Федеральный бюджет</w:t>
            </w:r>
            <w:r>
              <w:t>»</w:t>
            </w:r>
            <w:r w:rsidRPr="00D7400B">
              <w:t xml:space="preserve"> и значения </w:t>
            </w:r>
            <w:r>
              <w:t>«</w:t>
            </w:r>
            <w:r w:rsidRPr="00D7400B">
              <w:t>Код ППП</w:t>
            </w:r>
            <w:r>
              <w:t>»</w:t>
            </w:r>
            <w:r w:rsidRPr="00D7400B">
              <w:t>);</w:t>
            </w:r>
          </w:p>
          <w:p w14:paraId="24CB3D8E" w14:textId="77777777" w:rsidR="00512578" w:rsidRPr="00D7400B" w:rsidRDefault="00512578" w:rsidP="002410E2">
            <w:pPr>
              <w:pStyle w:val="ASFKTableListMark"/>
            </w:pPr>
            <w:r>
              <w:t>«</w:t>
            </w:r>
            <w:r w:rsidRPr="00D7400B">
              <w:t>Код ППП</w:t>
            </w:r>
            <w:r>
              <w:t>»</w:t>
            </w:r>
            <w:r w:rsidR="00CC4D0F">
              <w:t xml:space="preserve"> – </w:t>
            </w:r>
            <w:r w:rsidRPr="00D7400B">
              <w:t xml:space="preserve">кодом главы организации-владельца 14 л/с (передавшей полномочия) по справочнику СРРПБС (т.е. заполнять из справочника </w:t>
            </w:r>
            <w:r w:rsidRPr="00D7400B">
              <w:lastRenderedPageBreak/>
              <w:t xml:space="preserve">ЛС значением поля </w:t>
            </w:r>
            <w:r>
              <w:t>«</w:t>
            </w:r>
            <w:r w:rsidRPr="00D7400B">
              <w:t>Ведомство</w:t>
            </w:r>
            <w:r>
              <w:t>»</w:t>
            </w:r>
            <w:r w:rsidRPr="00D7400B">
              <w:t xml:space="preserve"> блока полей </w:t>
            </w:r>
            <w:r>
              <w:t>«</w:t>
            </w:r>
            <w:r w:rsidRPr="00D7400B">
              <w:t>Информация о владел</w:t>
            </w:r>
            <w:r w:rsidRPr="00512578">
              <w:t>ь</w:t>
            </w:r>
            <w:r w:rsidRPr="00D7400B">
              <w:t>це счета по РУБП</w:t>
            </w:r>
            <w:r>
              <w:t>»</w:t>
            </w:r>
            <w:r w:rsidRPr="00D7400B">
              <w:t xml:space="preserve">); </w:t>
            </w:r>
          </w:p>
          <w:p w14:paraId="240530CD" w14:textId="77777777" w:rsidR="00512578" w:rsidRPr="00D7400B" w:rsidRDefault="00512578" w:rsidP="002410E2">
            <w:pPr>
              <w:pStyle w:val="ASFKTableListMark"/>
            </w:pPr>
            <w:r>
              <w:t>«</w:t>
            </w:r>
            <w:r w:rsidRPr="00D7400B">
              <w:t>ИНН организации</w:t>
            </w:r>
            <w:r>
              <w:t>»</w:t>
            </w:r>
            <w:r w:rsidR="00CC4D0F">
              <w:t xml:space="preserve"> – </w:t>
            </w:r>
            <w:r w:rsidRPr="00D7400B">
              <w:t>ИНН организации-владельца 14 л/с (передавшей полномочия) по справочнику СРРПБС (т.е. заполнять соответству</w:t>
            </w:r>
            <w:r w:rsidRPr="00512578">
              <w:t>ю</w:t>
            </w:r>
            <w:r w:rsidRPr="00D7400B">
              <w:t xml:space="preserve">щим ИНН значению </w:t>
            </w:r>
            <w:r>
              <w:t>«</w:t>
            </w:r>
            <w:r w:rsidRPr="00D7400B">
              <w:t>по Сводному реестру</w:t>
            </w:r>
            <w:r>
              <w:t>»</w:t>
            </w:r>
            <w:r w:rsidRPr="00D7400B">
              <w:t xml:space="preserve"> из справочника СРРПБС с учётом значения бюджета = </w:t>
            </w:r>
            <w:r>
              <w:t>«</w:t>
            </w:r>
            <w:r w:rsidRPr="00D7400B">
              <w:t>Федеральный бюджет</w:t>
            </w:r>
            <w:r>
              <w:t>»</w:t>
            </w:r>
            <w:r w:rsidRPr="00D7400B">
              <w:t xml:space="preserve"> и значения </w:t>
            </w:r>
            <w:r>
              <w:t>«</w:t>
            </w:r>
            <w:r w:rsidRPr="00D7400B">
              <w:t>Код ППП</w:t>
            </w:r>
            <w:r>
              <w:t>»</w:t>
            </w:r>
            <w:r w:rsidRPr="00D7400B">
              <w:t>);</w:t>
            </w:r>
          </w:p>
          <w:p w14:paraId="762DF57F" w14:textId="77777777" w:rsidR="00512578" w:rsidRPr="00D7400B" w:rsidRDefault="00512578" w:rsidP="002410E2">
            <w:pPr>
              <w:pStyle w:val="ASFKTableListMark"/>
            </w:pPr>
            <w:r>
              <w:t>«</w:t>
            </w:r>
            <w:r w:rsidRPr="00D7400B">
              <w:t>КПП организации</w:t>
            </w:r>
            <w:r>
              <w:t>»</w:t>
            </w:r>
            <w:r w:rsidR="00CC4D0F">
              <w:t xml:space="preserve"> – </w:t>
            </w:r>
            <w:r w:rsidRPr="00D7400B">
              <w:t>КПП организации-владельца 14 л/с (передавшей полномочия) по справочнику СРРПБС (т.е. заполнять соответству</w:t>
            </w:r>
            <w:r w:rsidRPr="00512578">
              <w:t>ю</w:t>
            </w:r>
            <w:r w:rsidRPr="00D7400B">
              <w:t xml:space="preserve">щим КПП значению </w:t>
            </w:r>
            <w:r>
              <w:t>«</w:t>
            </w:r>
            <w:r w:rsidRPr="00D7400B">
              <w:t>по Сводному реестру</w:t>
            </w:r>
            <w:r>
              <w:t>»</w:t>
            </w:r>
            <w:r w:rsidRPr="00D7400B">
              <w:t xml:space="preserve"> из справочника СРРПБС с учётом значения бюджета = </w:t>
            </w:r>
            <w:r>
              <w:t>«</w:t>
            </w:r>
            <w:r w:rsidRPr="00D7400B">
              <w:t>Федеральный бюджет</w:t>
            </w:r>
            <w:r>
              <w:t>»</w:t>
            </w:r>
            <w:r w:rsidRPr="00D7400B">
              <w:t xml:space="preserve"> и значения </w:t>
            </w:r>
            <w:r>
              <w:t>«</w:t>
            </w:r>
            <w:r w:rsidRPr="00D7400B">
              <w:t>Код ППП</w:t>
            </w:r>
            <w:r>
              <w:t>»</w:t>
            </w:r>
            <w:r w:rsidRPr="00D7400B">
              <w:t>);</w:t>
            </w:r>
          </w:p>
          <w:p w14:paraId="5C2FFED9" w14:textId="77777777" w:rsidR="00512578" w:rsidRPr="00D7400B" w:rsidRDefault="00512578" w:rsidP="002410E2">
            <w:pPr>
              <w:pStyle w:val="ASFKTableListMark"/>
            </w:pPr>
            <w:r>
              <w:t>«</w:t>
            </w:r>
            <w:r w:rsidRPr="00D7400B">
              <w:t>по ОКОПФ</w:t>
            </w:r>
            <w:r>
              <w:t>»</w:t>
            </w:r>
            <w:r w:rsidR="00CC4D0F">
              <w:t xml:space="preserve"> – </w:t>
            </w:r>
            <w:r w:rsidRPr="00D7400B">
              <w:t>кодом ОКОПФ организации-владельца 14 л/с (пер</w:t>
            </w:r>
            <w:r w:rsidRPr="00512578">
              <w:t>е</w:t>
            </w:r>
            <w:r w:rsidRPr="00D7400B">
              <w:t>давшей полномочия) по справочнику СРРПБС (т.е. заполнять соотве</w:t>
            </w:r>
            <w:r w:rsidRPr="00512578">
              <w:t>т</w:t>
            </w:r>
            <w:r w:rsidRPr="00D7400B">
              <w:t xml:space="preserve">ствующим ОКОПФ значению </w:t>
            </w:r>
            <w:r>
              <w:t>«</w:t>
            </w:r>
            <w:r w:rsidRPr="00D7400B">
              <w:t>по Сводному реестру</w:t>
            </w:r>
            <w:r>
              <w:t>»</w:t>
            </w:r>
            <w:r w:rsidRPr="00D7400B">
              <w:t xml:space="preserve"> из справочника СРРПБС с учётом значения бюджета = </w:t>
            </w:r>
            <w:r>
              <w:t>«</w:t>
            </w:r>
            <w:r w:rsidRPr="00D7400B">
              <w:t>Федеральный бюджет</w:t>
            </w:r>
            <w:r>
              <w:t>»</w:t>
            </w:r>
            <w:r w:rsidRPr="00D7400B">
              <w:t xml:space="preserve"> и зн</w:t>
            </w:r>
            <w:r w:rsidRPr="00512578">
              <w:t>а</w:t>
            </w:r>
            <w:r w:rsidRPr="00D7400B">
              <w:t xml:space="preserve">чения </w:t>
            </w:r>
            <w:r>
              <w:t>«</w:t>
            </w:r>
            <w:r w:rsidRPr="00D7400B">
              <w:t>Код ППП</w:t>
            </w:r>
            <w:r>
              <w:t>»</w:t>
            </w:r>
            <w:r w:rsidRPr="00D7400B">
              <w:t>).</w:t>
            </w:r>
          </w:p>
        </w:tc>
      </w:tr>
      <w:tr w:rsidR="00512578" w:rsidRPr="002837C7" w14:paraId="5B5ACF06" w14:textId="77777777" w:rsidTr="00B36EDB">
        <w:tc>
          <w:tcPr>
            <w:tcW w:w="1260" w:type="pct"/>
            <w:shd w:val="clear" w:color="auto" w:fill="auto"/>
          </w:tcPr>
          <w:p w14:paraId="0ADB145D" w14:textId="77777777" w:rsidR="00512578" w:rsidRPr="00D7400B" w:rsidRDefault="00512578" w:rsidP="00B36EDB">
            <w:pPr>
              <w:pStyle w:val="ASFKTablenorm"/>
              <w:ind w:left="57" w:right="57"/>
            </w:pPr>
            <w:r w:rsidRPr="00D7400B">
              <w:t>По КОФК</w:t>
            </w:r>
          </w:p>
        </w:tc>
        <w:tc>
          <w:tcPr>
            <w:tcW w:w="3740" w:type="pct"/>
            <w:shd w:val="clear" w:color="auto" w:fill="auto"/>
          </w:tcPr>
          <w:p w14:paraId="11A8EFCE" w14:textId="77777777" w:rsidR="00512578" w:rsidRPr="00D7400B" w:rsidRDefault="00512578" w:rsidP="00B36EDB">
            <w:pPr>
              <w:pStyle w:val="ASFKTablenorm"/>
              <w:ind w:left="57" w:right="57"/>
            </w:pPr>
            <w:r w:rsidRPr="00D7400B">
              <w:t xml:space="preserve">ГРБС/ПБС: Автоматически заполняется на основании системной константы </w:t>
            </w:r>
            <w:r w:rsidR="00FD362E">
              <w:t>собственного ТОФК</w:t>
            </w:r>
            <w:r w:rsidRPr="00D7400B">
              <w:t xml:space="preserve"> </w:t>
            </w:r>
            <w:r w:rsidR="00CD637B">
              <w:t>«</w:t>
            </w:r>
            <w:r w:rsidR="00220E36">
              <w:t>Код собственного ТОФК</w:t>
            </w:r>
            <w:r w:rsidR="00CD637B">
              <w:t>»</w:t>
            </w:r>
            <w:r w:rsidRPr="00D7400B">
              <w:t xml:space="preserve"> (если соответствует маске xx00) или вышестоящего ТОФК </w:t>
            </w:r>
            <w:r w:rsidR="00CD637B">
              <w:t>«</w:t>
            </w:r>
            <w:r w:rsidR="00570A7B">
              <w:t>Код вышестоящего ТОФК</w:t>
            </w:r>
            <w:r w:rsidR="00CD637B">
              <w:t>»</w:t>
            </w:r>
            <w:r w:rsidRPr="00D7400B">
              <w:t xml:space="preserve"> (если </w:t>
            </w:r>
            <w:r w:rsidR="00EB441F">
              <w:t>«Код собственного ТОФК»</w:t>
            </w:r>
            <w:r w:rsidRPr="00D7400B">
              <w:t xml:space="preserve"> соответствует маске xxyy).</w:t>
            </w:r>
          </w:p>
          <w:p w14:paraId="19047845"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Органы ФК</w:t>
            </w:r>
            <w:r>
              <w:t>»</w:t>
            </w:r>
            <w:r w:rsidRPr="00D7400B">
              <w:t>, заполняется значением п</w:t>
            </w:r>
            <w:r w:rsidRPr="00512578">
              <w:t>о</w:t>
            </w:r>
            <w:r w:rsidRPr="00D7400B">
              <w:t xml:space="preserve">ля </w:t>
            </w:r>
            <w:r>
              <w:t>«</w:t>
            </w:r>
            <w:r w:rsidRPr="00D7400B">
              <w:t>КОФК</w:t>
            </w:r>
            <w:r>
              <w:t>»</w:t>
            </w:r>
            <w:r w:rsidRPr="00D7400B">
              <w:t>.</w:t>
            </w:r>
          </w:p>
          <w:p w14:paraId="5B86BF03" w14:textId="77777777" w:rsidR="00512578" w:rsidRPr="00D7400B" w:rsidRDefault="00512578" w:rsidP="00B36EDB">
            <w:pPr>
              <w:pStyle w:val="ASFKTablenorm"/>
              <w:ind w:left="57" w:right="57"/>
            </w:pPr>
            <w:r w:rsidRPr="00D7400B">
              <w:t>Ввод значения вручную.</w:t>
            </w:r>
          </w:p>
        </w:tc>
      </w:tr>
      <w:tr w:rsidR="00512578" w:rsidRPr="002837C7" w14:paraId="35A3D423" w14:textId="77777777" w:rsidTr="00B36EDB">
        <w:tc>
          <w:tcPr>
            <w:tcW w:w="1260" w:type="pct"/>
            <w:shd w:val="clear" w:color="auto" w:fill="auto"/>
          </w:tcPr>
          <w:p w14:paraId="45C4F976" w14:textId="77777777" w:rsidR="00512578" w:rsidRPr="00D7400B" w:rsidRDefault="00512578" w:rsidP="00B36EDB">
            <w:pPr>
              <w:pStyle w:val="ASFKTablenorm"/>
              <w:ind w:left="57" w:right="57"/>
            </w:pPr>
            <w:r w:rsidRPr="00D7400B">
              <w:t>Орган ФК</w:t>
            </w:r>
          </w:p>
        </w:tc>
        <w:tc>
          <w:tcPr>
            <w:tcW w:w="3740" w:type="pct"/>
            <w:shd w:val="clear" w:color="auto" w:fill="auto"/>
          </w:tcPr>
          <w:p w14:paraId="30A30D5E" w14:textId="77777777" w:rsidR="00512578" w:rsidRPr="00D7400B" w:rsidRDefault="00512578" w:rsidP="00B36EDB">
            <w:pPr>
              <w:pStyle w:val="ASFKTablenorm"/>
              <w:ind w:left="57" w:right="57"/>
            </w:pPr>
            <w:r w:rsidRPr="00D7400B">
              <w:t xml:space="preserve">ГРБС/ПБС: Заполняется автоматически на основании указанного значения в поле </w:t>
            </w:r>
            <w:r>
              <w:t>«</w:t>
            </w:r>
            <w:r w:rsidRPr="00D7400B">
              <w:t>по КОФК</w:t>
            </w:r>
            <w:r>
              <w:t>»</w:t>
            </w:r>
            <w:r w:rsidRPr="00D7400B">
              <w:t xml:space="preserve"> из справочника </w:t>
            </w:r>
            <w:r>
              <w:t>«</w:t>
            </w:r>
            <w:r w:rsidRPr="00D7400B">
              <w:t>Органы ФК</w:t>
            </w:r>
            <w:r>
              <w:t>»</w:t>
            </w:r>
            <w:r w:rsidRPr="00D7400B">
              <w:t xml:space="preserve"> поля </w:t>
            </w:r>
            <w:r>
              <w:t>«</w:t>
            </w:r>
            <w:r w:rsidRPr="00D7400B">
              <w:t>Полное наимен</w:t>
            </w:r>
            <w:r w:rsidRPr="00512578">
              <w:t>о</w:t>
            </w:r>
            <w:r w:rsidRPr="00D7400B">
              <w:t>вание</w:t>
            </w:r>
            <w:r>
              <w:t>»</w:t>
            </w:r>
            <w:r w:rsidRPr="00D7400B">
              <w:t>.</w:t>
            </w:r>
          </w:p>
          <w:p w14:paraId="7A449F65" w14:textId="77777777" w:rsidR="00512578" w:rsidRPr="00D7400B" w:rsidRDefault="00512578" w:rsidP="00B36EDB">
            <w:pPr>
              <w:pStyle w:val="ASFKTablenorm"/>
              <w:ind w:left="57" w:right="57"/>
            </w:pPr>
            <w:r w:rsidRPr="00D7400B">
              <w:t>Ввод значения вручную.</w:t>
            </w:r>
          </w:p>
        </w:tc>
      </w:tr>
      <w:tr w:rsidR="00512578" w:rsidRPr="002837C7" w14:paraId="67735F9B" w14:textId="77777777" w:rsidTr="00B36EDB">
        <w:tc>
          <w:tcPr>
            <w:tcW w:w="1260" w:type="pct"/>
            <w:shd w:val="clear" w:color="auto" w:fill="auto"/>
          </w:tcPr>
          <w:p w14:paraId="690E12A9" w14:textId="77777777" w:rsidR="00512578" w:rsidRPr="00D7400B" w:rsidRDefault="00512578" w:rsidP="00B36EDB">
            <w:pPr>
              <w:pStyle w:val="ASFKTablenorm"/>
              <w:ind w:left="57" w:right="57"/>
            </w:pPr>
            <w:r w:rsidRPr="00D7400B">
              <w:t>Дата постановки на учет в налоговом органе</w:t>
            </w:r>
          </w:p>
        </w:tc>
        <w:tc>
          <w:tcPr>
            <w:tcW w:w="3740" w:type="pct"/>
            <w:shd w:val="clear" w:color="auto" w:fill="auto"/>
          </w:tcPr>
          <w:p w14:paraId="5BEED654" w14:textId="77777777" w:rsidR="00512578" w:rsidRPr="00D7400B" w:rsidRDefault="00512578" w:rsidP="00B36EDB">
            <w:pPr>
              <w:pStyle w:val="ASFKTablenorm"/>
              <w:ind w:left="57" w:right="57"/>
            </w:pPr>
            <w:r w:rsidRPr="00D7400B">
              <w:t>Выбор из системного календаря.</w:t>
            </w:r>
          </w:p>
          <w:p w14:paraId="74A134CC" w14:textId="77777777" w:rsidR="00512578" w:rsidRPr="00D7400B" w:rsidRDefault="00512578" w:rsidP="00B36EDB">
            <w:pPr>
              <w:pStyle w:val="ASFKTablenorm"/>
              <w:ind w:left="57" w:right="57"/>
            </w:pPr>
            <w:r w:rsidRPr="00D7400B">
              <w:t>Возможен ввод значения вручную.</w:t>
            </w:r>
          </w:p>
        </w:tc>
      </w:tr>
    </w:tbl>
    <w:p w14:paraId="5027B3EB" w14:textId="271A6DAD" w:rsidR="00512578" w:rsidRPr="00512578" w:rsidRDefault="00512578" w:rsidP="00512578">
      <w:pPr>
        <w:pStyle w:val="ASFKNormal"/>
      </w:pPr>
      <w:r w:rsidRPr="00512578">
        <w:t>ЭФ документа «Сведения об изменении соглашения</w:t>
      </w:r>
      <w:r w:rsidR="0027431F">
        <w:t>», закладки «</w:t>
      </w:r>
      <w:r w:rsidRPr="00512578">
        <w:t>Основные атрибуты</w:t>
      </w:r>
      <w:r w:rsidR="0027431F">
        <w:t>», вкладки «</w:t>
      </w:r>
      <w:r w:rsidRPr="00512578">
        <w:t>Местонахождение ГРБС/ подведомственного ГРБС ПБС»</w:t>
      </w:r>
      <w:r w:rsidR="00762782">
        <w:t xml:space="preserve"> </w:t>
      </w:r>
      <w:r w:rsidR="00762782" w:rsidRPr="00762782">
        <w:t xml:space="preserve">представлена </w:t>
      </w:r>
      <w:r w:rsidR="00762782">
        <w:t>н</w:t>
      </w:r>
      <w:r w:rsidR="00762782" w:rsidRPr="00D7400B">
        <w:t>а рисунке</w:t>
      </w:r>
      <w:r w:rsidR="00767610" w:rsidRPr="00767610">
        <w:t> </w:t>
      </w:r>
      <w:r w:rsidR="00762782" w:rsidRPr="00762782">
        <w:fldChar w:fldCharType="begin"/>
      </w:r>
      <w:r w:rsidR="00762782" w:rsidRPr="00762782">
        <w:instrText xml:space="preserve"> REF _Ref387687794 \h </w:instrText>
      </w:r>
      <w:r w:rsidR="00762782" w:rsidRPr="00762782">
        <w:fldChar w:fldCharType="separate"/>
      </w:r>
      <w:r w:rsidR="00980F1C">
        <w:rPr>
          <w:noProof/>
        </w:rPr>
        <w:t>252</w:t>
      </w:r>
      <w:r w:rsidR="00762782" w:rsidRPr="00762782">
        <w:fldChar w:fldCharType="end"/>
      </w:r>
      <w:r w:rsidRPr="00512578">
        <w:t>.</w:t>
      </w:r>
    </w:p>
    <w:p w14:paraId="1E2E2CD1" w14:textId="77777777" w:rsidR="00512578" w:rsidRPr="00512578" w:rsidRDefault="00CF4371" w:rsidP="00512578">
      <w:pPr>
        <w:pStyle w:val="ASFKFigure"/>
      </w:pPr>
      <w:r>
        <w:rPr>
          <w:noProof/>
        </w:rPr>
        <w:lastRenderedPageBreak/>
        <w:drawing>
          <wp:inline distT="0" distB="0" distL="0" distR="0" wp14:anchorId="16806A84" wp14:editId="57831867">
            <wp:extent cx="6124575" cy="2009775"/>
            <wp:effectExtent l="0" t="0" r="9525" b="9525"/>
            <wp:docPr id="366" name="Рисунок 36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0"/>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6C7A1DB9" w14:textId="599162E2" w:rsidR="00512578" w:rsidRPr="00D7400B" w:rsidRDefault="00034287" w:rsidP="00512578">
      <w:pPr>
        <w:pStyle w:val="ASFKFigName"/>
      </w:pPr>
      <w:r>
        <w:rPr>
          <w:noProof/>
        </w:rPr>
        <w:fldChar w:fldCharType="begin"/>
      </w:r>
      <w:r>
        <w:rPr>
          <w:noProof/>
        </w:rPr>
        <w:instrText xml:space="preserve"> SEQ Рисунок \* ARABIC </w:instrText>
      </w:r>
      <w:r>
        <w:rPr>
          <w:noProof/>
        </w:rPr>
        <w:fldChar w:fldCharType="separate"/>
      </w:r>
      <w:bookmarkStart w:id="1558" w:name="_Ref387763191"/>
      <w:bookmarkStart w:id="1559" w:name="_Toc126840627"/>
      <w:r w:rsidR="00980F1C">
        <w:rPr>
          <w:noProof/>
        </w:rPr>
        <w:t>263</w:t>
      </w:r>
      <w:bookmarkEnd w:id="1558"/>
      <w:r>
        <w:rPr>
          <w:noProof/>
        </w:rPr>
        <w:fldChar w:fldCharType="end"/>
      </w:r>
      <w:r w:rsidR="00512578" w:rsidRPr="00D7400B">
        <w:t xml:space="preserve">. ЭФ документа </w:t>
      </w:r>
      <w:r w:rsidR="00512578">
        <w:t>«</w:t>
      </w:r>
      <w:r w:rsidR="00512578" w:rsidRPr="00D7400B">
        <w:t>Сведения об изменении соглашения</w:t>
      </w:r>
      <w:r w:rsidR="0027431F">
        <w:t>», закладки «</w:t>
      </w:r>
      <w:r w:rsidR="00512578" w:rsidRPr="00D7400B">
        <w:t>Основные атрибуты</w:t>
      </w:r>
      <w:r w:rsidR="0027431F">
        <w:t>», вкладки «</w:t>
      </w:r>
      <w:r w:rsidR="00512578" w:rsidRPr="00D7400B">
        <w:t>Местонахождение ГРБС/ подведомственного ГРБС ПБС</w:t>
      </w:r>
      <w:r w:rsidR="00512578">
        <w:t>»</w:t>
      </w:r>
      <w:bookmarkEnd w:id="1559"/>
    </w:p>
    <w:p w14:paraId="23D32D35" w14:textId="1B5D9BC3" w:rsidR="00512578" w:rsidRPr="00512578" w:rsidRDefault="00512578" w:rsidP="00512578">
      <w:pPr>
        <w:pStyle w:val="ASFKNormal"/>
      </w:pPr>
      <w:r w:rsidRPr="00D7400B">
        <w:t xml:space="preserve">Перечень полей документа </w:t>
      </w:r>
      <w:r w:rsidRPr="00512578">
        <w:t>«Сведения об изменении соглашения</w:t>
      </w:r>
      <w:r w:rsidR="0027431F">
        <w:t>», закладки «</w:t>
      </w:r>
      <w:r w:rsidRPr="00512578">
        <w:t>Основные атрибуты</w:t>
      </w:r>
      <w:r w:rsidR="0027431F">
        <w:t>», вкладки «</w:t>
      </w:r>
      <w:r w:rsidRPr="00512578">
        <w:t>Местонахождение ГРБС/ подведомственного ГРБС ПБС» приведен в таблице</w:t>
      </w:r>
      <w:r w:rsidR="00767610" w:rsidRPr="00767610">
        <w:t> </w:t>
      </w:r>
      <w:r w:rsidRPr="00512578">
        <w:fldChar w:fldCharType="begin"/>
      </w:r>
      <w:r w:rsidRPr="00512578">
        <w:instrText xml:space="preserve"> REF _Ref387762761 \h </w:instrText>
      </w:r>
      <w:r w:rsidRPr="00512578">
        <w:fldChar w:fldCharType="separate"/>
      </w:r>
      <w:r w:rsidR="00980F1C">
        <w:rPr>
          <w:noProof/>
        </w:rPr>
        <w:t>126</w:t>
      </w:r>
      <w:r w:rsidRPr="00512578">
        <w:fldChar w:fldCharType="end"/>
      </w:r>
      <w:r w:rsidRPr="00512578">
        <w:t>.</w:t>
      </w:r>
    </w:p>
    <w:p w14:paraId="777A0C6A" w14:textId="7109114E" w:rsidR="00512578" w:rsidRPr="00512578" w:rsidRDefault="00DD313F" w:rsidP="00512578">
      <w:pPr>
        <w:pStyle w:val="ASFKNameTable"/>
      </w:pPr>
      <w:r>
        <w:rPr>
          <w:noProof/>
        </w:rPr>
        <w:fldChar w:fldCharType="begin"/>
      </w:r>
      <w:r>
        <w:rPr>
          <w:noProof/>
        </w:rPr>
        <w:instrText xml:space="preserve"> SEQ Таблица \* ARABIC </w:instrText>
      </w:r>
      <w:r>
        <w:rPr>
          <w:noProof/>
        </w:rPr>
        <w:fldChar w:fldCharType="separate"/>
      </w:r>
      <w:bookmarkStart w:id="1560" w:name="_Ref387762761"/>
      <w:bookmarkStart w:id="1561" w:name="_Toc126840156"/>
      <w:r w:rsidR="00980F1C">
        <w:rPr>
          <w:noProof/>
        </w:rPr>
        <w:t>126</w:t>
      </w:r>
      <w:bookmarkEnd w:id="1560"/>
      <w:r>
        <w:rPr>
          <w:noProof/>
        </w:rPr>
        <w:fldChar w:fldCharType="end"/>
      </w:r>
      <w:r w:rsidR="00512578" w:rsidRPr="00512578">
        <w:t>. Описание полей документа «Сведения об изменении соглашения</w:t>
      </w:r>
      <w:r w:rsidR="0027431F">
        <w:t>», закладки «</w:t>
      </w:r>
      <w:r w:rsidR="00512578" w:rsidRPr="00512578">
        <w:t>Основные атрибуты</w:t>
      </w:r>
      <w:r w:rsidR="0027431F">
        <w:t>», вкладки «</w:t>
      </w:r>
      <w:r w:rsidR="00512578" w:rsidRPr="00512578">
        <w:t>Местонахождение ГРБС/ подведомственного ГРБС ПБС»</w:t>
      </w:r>
      <w:bookmarkEnd w:id="15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6135"/>
        <w:gridCol w:w="3493"/>
      </w:tblGrid>
      <w:tr w:rsidR="00512578" w:rsidRPr="00751DA5" w14:paraId="655D6FBC" w14:textId="77777777" w:rsidTr="00B36EDB">
        <w:trPr>
          <w:trHeight w:val="305"/>
          <w:tblHeader/>
        </w:trPr>
        <w:tc>
          <w:tcPr>
            <w:tcW w:w="318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3B2743" w14:textId="77777777" w:rsidR="00512578" w:rsidRPr="00D7400B" w:rsidRDefault="00512578" w:rsidP="00951E10">
            <w:pPr>
              <w:pStyle w:val="ASFKTableHead"/>
            </w:pPr>
            <w:r w:rsidRPr="00D7400B">
              <w:t>Наименование поля</w:t>
            </w:r>
          </w:p>
        </w:tc>
        <w:tc>
          <w:tcPr>
            <w:tcW w:w="181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5DE66C" w14:textId="77777777" w:rsidR="00512578" w:rsidRPr="00D7400B" w:rsidRDefault="00512578" w:rsidP="00951E10">
            <w:pPr>
              <w:pStyle w:val="ASFKTableHead"/>
            </w:pPr>
            <w:r w:rsidRPr="00D7400B">
              <w:t>Описание поля</w:t>
            </w:r>
          </w:p>
        </w:tc>
      </w:tr>
      <w:tr w:rsidR="00512578" w:rsidRPr="00751DA5" w14:paraId="14308C86" w14:textId="77777777" w:rsidTr="00B36EDB">
        <w:tc>
          <w:tcPr>
            <w:tcW w:w="3186" w:type="pct"/>
            <w:shd w:val="clear" w:color="auto" w:fill="auto"/>
          </w:tcPr>
          <w:p w14:paraId="4C946978" w14:textId="77777777" w:rsidR="00512578" w:rsidRPr="00D7400B" w:rsidRDefault="00512578" w:rsidP="00B36EDB">
            <w:pPr>
              <w:pStyle w:val="ASFKTablenorm"/>
              <w:ind w:left="57" w:right="57"/>
            </w:pPr>
            <w:r w:rsidRPr="00D7400B">
              <w:t>Наименование субъекта РФ</w:t>
            </w:r>
          </w:p>
        </w:tc>
        <w:tc>
          <w:tcPr>
            <w:tcW w:w="1814" w:type="pct"/>
            <w:shd w:val="clear" w:color="auto" w:fill="auto"/>
          </w:tcPr>
          <w:p w14:paraId="749F0931" w14:textId="77777777" w:rsidR="00512578" w:rsidRPr="00D7400B" w:rsidRDefault="00512578" w:rsidP="00B36EDB">
            <w:pPr>
              <w:pStyle w:val="ASFKTablenorm"/>
              <w:ind w:left="57" w:right="57"/>
            </w:pPr>
            <w:r w:rsidRPr="00D7400B">
              <w:t>ГРБС/ПБС: ввод значения вручную.</w:t>
            </w:r>
          </w:p>
        </w:tc>
      </w:tr>
      <w:tr w:rsidR="00512578" w:rsidRPr="00751DA5" w14:paraId="424D91E7" w14:textId="77777777" w:rsidTr="00B36EDB">
        <w:tc>
          <w:tcPr>
            <w:tcW w:w="3186" w:type="pct"/>
            <w:shd w:val="clear" w:color="auto" w:fill="auto"/>
          </w:tcPr>
          <w:p w14:paraId="258B9D90" w14:textId="77777777" w:rsidR="00512578" w:rsidRPr="00D7400B" w:rsidRDefault="00512578" w:rsidP="00B36EDB">
            <w:pPr>
              <w:pStyle w:val="ASFKTablenorm"/>
              <w:ind w:left="57" w:right="57"/>
            </w:pPr>
            <w:r w:rsidRPr="00D7400B">
              <w:t>Кодовое обозначение субъекта РФ</w:t>
            </w:r>
          </w:p>
        </w:tc>
        <w:tc>
          <w:tcPr>
            <w:tcW w:w="1814" w:type="pct"/>
            <w:shd w:val="clear" w:color="auto" w:fill="auto"/>
          </w:tcPr>
          <w:p w14:paraId="78286F95" w14:textId="77777777" w:rsidR="00512578" w:rsidRPr="00D7400B" w:rsidRDefault="00512578" w:rsidP="00B36EDB">
            <w:pPr>
              <w:pStyle w:val="ASFKTablenorm"/>
              <w:ind w:left="57" w:right="57"/>
            </w:pPr>
            <w:r w:rsidRPr="00D7400B">
              <w:t>ГРБС/ПБС: ввод значения вручную.</w:t>
            </w:r>
          </w:p>
        </w:tc>
      </w:tr>
      <w:tr w:rsidR="00512578" w:rsidRPr="00751DA5" w14:paraId="727FB828" w14:textId="77777777" w:rsidTr="00B36EDB">
        <w:tc>
          <w:tcPr>
            <w:tcW w:w="3186" w:type="pct"/>
            <w:shd w:val="clear" w:color="auto" w:fill="auto"/>
          </w:tcPr>
          <w:p w14:paraId="34E31E9D" w14:textId="77777777" w:rsidR="00512578" w:rsidRPr="00D7400B" w:rsidRDefault="00512578" w:rsidP="00B36EDB">
            <w:pPr>
              <w:pStyle w:val="ASFKTablenorm"/>
              <w:ind w:left="57" w:right="57"/>
            </w:pPr>
            <w:r w:rsidRPr="00D7400B">
              <w:t>Почтовый индекс</w:t>
            </w:r>
          </w:p>
        </w:tc>
        <w:tc>
          <w:tcPr>
            <w:tcW w:w="1814" w:type="pct"/>
            <w:shd w:val="clear" w:color="auto" w:fill="auto"/>
          </w:tcPr>
          <w:p w14:paraId="081A42C2" w14:textId="77777777" w:rsidR="00512578" w:rsidRPr="00D7400B" w:rsidRDefault="00512578" w:rsidP="00B36EDB">
            <w:pPr>
              <w:pStyle w:val="ASFKTablenorm"/>
              <w:ind w:left="57" w:right="57"/>
            </w:pPr>
            <w:r w:rsidRPr="00D7400B">
              <w:t>ГРБС/ПБС: ввод значения вручную.</w:t>
            </w:r>
          </w:p>
        </w:tc>
      </w:tr>
      <w:tr w:rsidR="00512578" w:rsidRPr="00751DA5" w14:paraId="2FC3C605" w14:textId="77777777" w:rsidTr="00B36EDB">
        <w:tc>
          <w:tcPr>
            <w:tcW w:w="3186" w:type="pct"/>
            <w:shd w:val="clear" w:color="auto" w:fill="auto"/>
          </w:tcPr>
          <w:p w14:paraId="28C8D2C4" w14:textId="77777777" w:rsidR="00512578" w:rsidRPr="00D7400B" w:rsidRDefault="00512578" w:rsidP="00B36EDB">
            <w:pPr>
              <w:pStyle w:val="ASFKTablenorm"/>
              <w:ind w:left="57" w:right="57"/>
            </w:pPr>
            <w:r w:rsidRPr="00D7400B">
              <w:t>Тип населенного пункта</w:t>
            </w:r>
          </w:p>
        </w:tc>
        <w:tc>
          <w:tcPr>
            <w:tcW w:w="1814" w:type="pct"/>
            <w:shd w:val="clear" w:color="auto" w:fill="auto"/>
          </w:tcPr>
          <w:p w14:paraId="3B4A62F9" w14:textId="77777777" w:rsidR="00512578" w:rsidRPr="00D7400B" w:rsidRDefault="00512578" w:rsidP="00B36EDB">
            <w:pPr>
              <w:pStyle w:val="ASFKTablenorm"/>
              <w:ind w:left="57" w:right="57"/>
            </w:pPr>
            <w:r w:rsidRPr="00D7400B">
              <w:t>ГРБС/ПБС: ввод значения вручную.</w:t>
            </w:r>
          </w:p>
        </w:tc>
      </w:tr>
      <w:tr w:rsidR="00512578" w:rsidRPr="00751DA5" w14:paraId="5CDAA5BF" w14:textId="77777777" w:rsidTr="00B36EDB">
        <w:tc>
          <w:tcPr>
            <w:tcW w:w="3186" w:type="pct"/>
            <w:shd w:val="clear" w:color="auto" w:fill="auto"/>
          </w:tcPr>
          <w:p w14:paraId="04908650" w14:textId="77777777" w:rsidR="00512578" w:rsidRPr="00D7400B" w:rsidRDefault="00512578" w:rsidP="00B36EDB">
            <w:pPr>
              <w:pStyle w:val="ASFKTablenorm"/>
              <w:ind w:left="57" w:right="57"/>
            </w:pPr>
            <w:r w:rsidRPr="00D7400B">
              <w:t>Наименование населенного пункта</w:t>
            </w:r>
          </w:p>
        </w:tc>
        <w:tc>
          <w:tcPr>
            <w:tcW w:w="1814" w:type="pct"/>
            <w:shd w:val="clear" w:color="auto" w:fill="auto"/>
          </w:tcPr>
          <w:p w14:paraId="377D4C08" w14:textId="77777777" w:rsidR="00512578" w:rsidRPr="00D7400B" w:rsidRDefault="00512578" w:rsidP="00B36EDB">
            <w:pPr>
              <w:pStyle w:val="ASFKTablenorm"/>
              <w:ind w:left="57" w:right="57"/>
            </w:pPr>
            <w:r w:rsidRPr="00D7400B">
              <w:t>ГРБС/ПБС: ввод значения вручную.</w:t>
            </w:r>
          </w:p>
        </w:tc>
      </w:tr>
      <w:tr w:rsidR="00512578" w:rsidRPr="00751DA5" w14:paraId="7FC83737" w14:textId="77777777" w:rsidTr="00B36EDB">
        <w:tc>
          <w:tcPr>
            <w:tcW w:w="3186" w:type="pct"/>
            <w:shd w:val="clear" w:color="auto" w:fill="auto"/>
          </w:tcPr>
          <w:p w14:paraId="4B157E3B" w14:textId="77777777" w:rsidR="00512578" w:rsidRPr="00D7400B" w:rsidRDefault="00512578" w:rsidP="00B36EDB">
            <w:pPr>
              <w:pStyle w:val="ASFKTablenorm"/>
              <w:ind w:left="57" w:right="57"/>
            </w:pPr>
            <w:r w:rsidRPr="00D7400B">
              <w:t>Код населенного пункта по ОКТМО</w:t>
            </w:r>
          </w:p>
        </w:tc>
        <w:tc>
          <w:tcPr>
            <w:tcW w:w="1814" w:type="pct"/>
            <w:shd w:val="clear" w:color="auto" w:fill="auto"/>
          </w:tcPr>
          <w:p w14:paraId="12988237" w14:textId="77777777" w:rsidR="00512578" w:rsidRPr="00D7400B" w:rsidRDefault="00512578" w:rsidP="00B36EDB">
            <w:pPr>
              <w:pStyle w:val="ASFKTablenorm"/>
              <w:ind w:left="57" w:right="57"/>
            </w:pPr>
            <w:r w:rsidRPr="00D7400B">
              <w:t>ГРБС/ПБС: ввод значения вручную.</w:t>
            </w:r>
          </w:p>
        </w:tc>
      </w:tr>
      <w:tr w:rsidR="00512578" w:rsidRPr="00751DA5" w14:paraId="0A488C98" w14:textId="77777777" w:rsidTr="00B36EDB">
        <w:tc>
          <w:tcPr>
            <w:tcW w:w="3186" w:type="pct"/>
            <w:shd w:val="clear" w:color="auto" w:fill="auto"/>
          </w:tcPr>
          <w:p w14:paraId="3EFB44DF" w14:textId="77777777" w:rsidR="00512578" w:rsidRPr="00D7400B" w:rsidRDefault="00512578" w:rsidP="00B36EDB">
            <w:pPr>
              <w:pStyle w:val="ASFKTablenorm"/>
              <w:ind w:left="57" w:right="57"/>
            </w:pPr>
            <w:r w:rsidRPr="00D7400B">
              <w:t>Тип и наименование элемента планировочной структуры</w:t>
            </w:r>
          </w:p>
        </w:tc>
        <w:tc>
          <w:tcPr>
            <w:tcW w:w="1814" w:type="pct"/>
            <w:shd w:val="clear" w:color="auto" w:fill="auto"/>
          </w:tcPr>
          <w:p w14:paraId="488DFDA5" w14:textId="77777777" w:rsidR="00512578" w:rsidRPr="00D7400B" w:rsidRDefault="00512578" w:rsidP="00B36EDB">
            <w:pPr>
              <w:pStyle w:val="ASFKTablenorm"/>
              <w:ind w:left="57" w:right="57"/>
            </w:pPr>
            <w:r w:rsidRPr="00D7400B">
              <w:t>ГРБС/ПБС: ввод значения вручную.</w:t>
            </w:r>
          </w:p>
        </w:tc>
      </w:tr>
      <w:tr w:rsidR="00512578" w:rsidRPr="00751DA5" w14:paraId="1BD2064B" w14:textId="77777777" w:rsidTr="00B36EDB">
        <w:tc>
          <w:tcPr>
            <w:tcW w:w="3186" w:type="pct"/>
            <w:shd w:val="clear" w:color="auto" w:fill="auto"/>
          </w:tcPr>
          <w:p w14:paraId="1C465B0B" w14:textId="77777777" w:rsidR="00512578" w:rsidRPr="00D7400B" w:rsidRDefault="00512578" w:rsidP="00B36EDB">
            <w:pPr>
              <w:pStyle w:val="ASFKTablenorm"/>
              <w:ind w:left="57" w:right="57"/>
            </w:pPr>
            <w:r w:rsidRPr="00D7400B">
              <w:t>Тип и наименование объекта улично-дорожной сети</w:t>
            </w:r>
          </w:p>
        </w:tc>
        <w:tc>
          <w:tcPr>
            <w:tcW w:w="1814" w:type="pct"/>
            <w:shd w:val="clear" w:color="auto" w:fill="auto"/>
          </w:tcPr>
          <w:p w14:paraId="521F74D6" w14:textId="77777777" w:rsidR="00512578" w:rsidRPr="00D7400B" w:rsidRDefault="00512578" w:rsidP="00B36EDB">
            <w:pPr>
              <w:pStyle w:val="ASFKTablenorm"/>
              <w:ind w:left="57" w:right="57"/>
            </w:pPr>
            <w:r w:rsidRPr="00D7400B">
              <w:t>ГРБС/ПБС: ввод значения вручную.</w:t>
            </w:r>
          </w:p>
        </w:tc>
      </w:tr>
      <w:tr w:rsidR="00512578" w:rsidRPr="00751DA5" w14:paraId="384C185E" w14:textId="77777777" w:rsidTr="00B36EDB">
        <w:tc>
          <w:tcPr>
            <w:tcW w:w="3186" w:type="pct"/>
            <w:shd w:val="clear" w:color="auto" w:fill="auto"/>
          </w:tcPr>
          <w:p w14:paraId="634828D6" w14:textId="77777777" w:rsidR="00512578" w:rsidRPr="00D7400B" w:rsidRDefault="00512578" w:rsidP="00B36EDB">
            <w:pPr>
              <w:pStyle w:val="ASFKTablenorm"/>
              <w:ind w:left="57" w:right="57"/>
            </w:pPr>
            <w:r w:rsidRPr="00D7400B">
              <w:t>Тип и цифровое или буквенное обозначение объекта адресации</w:t>
            </w:r>
          </w:p>
        </w:tc>
        <w:tc>
          <w:tcPr>
            <w:tcW w:w="1814" w:type="pct"/>
            <w:shd w:val="clear" w:color="auto" w:fill="auto"/>
          </w:tcPr>
          <w:p w14:paraId="62537F6B" w14:textId="77777777" w:rsidR="00512578" w:rsidRPr="00D7400B" w:rsidRDefault="00512578" w:rsidP="00B36EDB">
            <w:pPr>
              <w:pStyle w:val="ASFKTablenorm"/>
              <w:ind w:left="57" w:right="57"/>
            </w:pPr>
            <w:r w:rsidRPr="00D7400B">
              <w:t>ГРБС/ПБС: ввод значения вручную.</w:t>
            </w:r>
          </w:p>
        </w:tc>
      </w:tr>
    </w:tbl>
    <w:p w14:paraId="5A4FA896" w14:textId="20B284DE" w:rsidR="00512578" w:rsidRPr="00512578" w:rsidRDefault="00512578" w:rsidP="00512578">
      <w:pPr>
        <w:pStyle w:val="ASFKNormal"/>
      </w:pPr>
      <w:r w:rsidRPr="00512578">
        <w:t>ЭФ документа «Сведения об изменении соглашения</w:t>
      </w:r>
      <w:r w:rsidR="0027431F">
        <w:t>», закладки «</w:t>
      </w:r>
      <w:r w:rsidRPr="00512578">
        <w:t>Основные атрибуты</w:t>
      </w:r>
      <w:r w:rsidR="0027431F">
        <w:t>», вкладки «</w:t>
      </w:r>
      <w:r w:rsidRPr="00512578">
        <w:t>Реквизиты соглашения договора, НПА»</w:t>
      </w:r>
      <w:r w:rsidR="00762782">
        <w:t xml:space="preserve"> </w:t>
      </w:r>
      <w:r w:rsidR="00762782" w:rsidRPr="00762782">
        <w:t xml:space="preserve">представлена </w:t>
      </w:r>
      <w:r w:rsidR="00762782">
        <w:t>н</w:t>
      </w:r>
      <w:r w:rsidR="00762782" w:rsidRPr="00D7400B">
        <w:t>а рисунке</w:t>
      </w:r>
      <w:r w:rsidR="00767610" w:rsidRPr="00767610">
        <w:t> </w:t>
      </w:r>
      <w:r w:rsidR="00762782" w:rsidRPr="00762782">
        <w:fldChar w:fldCharType="begin"/>
      </w:r>
      <w:r w:rsidR="00762782" w:rsidRPr="00762782">
        <w:instrText xml:space="preserve"> REF _Ref387763209 \h </w:instrText>
      </w:r>
      <w:r w:rsidR="00762782" w:rsidRPr="00762782">
        <w:fldChar w:fldCharType="separate"/>
      </w:r>
      <w:r w:rsidR="00980F1C">
        <w:rPr>
          <w:noProof/>
        </w:rPr>
        <w:t>264</w:t>
      </w:r>
      <w:r w:rsidR="00762782" w:rsidRPr="00762782">
        <w:fldChar w:fldCharType="end"/>
      </w:r>
      <w:r w:rsidRPr="00512578">
        <w:t>.</w:t>
      </w:r>
    </w:p>
    <w:p w14:paraId="3D03658C" w14:textId="77777777" w:rsidR="00512578" w:rsidRPr="00512578" w:rsidRDefault="00CF4371" w:rsidP="00512578">
      <w:pPr>
        <w:pStyle w:val="ASFKFigure"/>
      </w:pPr>
      <w:r>
        <w:rPr>
          <w:noProof/>
        </w:rPr>
        <w:lastRenderedPageBreak/>
        <w:drawing>
          <wp:inline distT="0" distB="0" distL="0" distR="0" wp14:anchorId="5B4C0813" wp14:editId="0EDEA6E2">
            <wp:extent cx="6134100" cy="2381250"/>
            <wp:effectExtent l="0" t="0" r="0" b="0"/>
            <wp:docPr id="367" name="Рисунок 36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0"/>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134100" cy="2381250"/>
                    </a:xfrm>
                    <a:prstGeom prst="rect">
                      <a:avLst/>
                    </a:prstGeom>
                    <a:noFill/>
                    <a:ln>
                      <a:noFill/>
                    </a:ln>
                  </pic:spPr>
                </pic:pic>
              </a:graphicData>
            </a:graphic>
          </wp:inline>
        </w:drawing>
      </w:r>
    </w:p>
    <w:p w14:paraId="465B8AA5" w14:textId="7C89AA5C" w:rsidR="00512578" w:rsidRPr="00D7400B" w:rsidRDefault="00034287" w:rsidP="00512578">
      <w:pPr>
        <w:pStyle w:val="ASFKFigName"/>
      </w:pPr>
      <w:r>
        <w:rPr>
          <w:noProof/>
        </w:rPr>
        <w:fldChar w:fldCharType="begin"/>
      </w:r>
      <w:r>
        <w:rPr>
          <w:noProof/>
        </w:rPr>
        <w:instrText xml:space="preserve"> SEQ Рисунок \* ARABIC </w:instrText>
      </w:r>
      <w:r>
        <w:rPr>
          <w:noProof/>
        </w:rPr>
        <w:fldChar w:fldCharType="separate"/>
      </w:r>
      <w:bookmarkStart w:id="1562" w:name="_Ref387763209"/>
      <w:bookmarkStart w:id="1563" w:name="_Toc126840628"/>
      <w:r w:rsidR="00980F1C">
        <w:rPr>
          <w:noProof/>
        </w:rPr>
        <w:t>264</w:t>
      </w:r>
      <w:bookmarkEnd w:id="1562"/>
      <w:r>
        <w:rPr>
          <w:noProof/>
        </w:rPr>
        <w:fldChar w:fldCharType="end"/>
      </w:r>
      <w:r w:rsidR="00512578" w:rsidRPr="00D7400B">
        <w:t xml:space="preserve">. ЭФ документа </w:t>
      </w:r>
      <w:r w:rsidR="00512578">
        <w:t>«</w:t>
      </w:r>
      <w:r w:rsidR="00512578" w:rsidRPr="00D7400B">
        <w:t>Сведения об изменении соглашения</w:t>
      </w:r>
      <w:r w:rsidR="0027431F">
        <w:t>», закладки «</w:t>
      </w:r>
      <w:r w:rsidR="00512578" w:rsidRPr="00D7400B">
        <w:t>Основные атрибуты</w:t>
      </w:r>
      <w:r w:rsidR="0027431F">
        <w:t>», вкладки «</w:t>
      </w:r>
      <w:r w:rsidR="00512578" w:rsidRPr="00D7400B">
        <w:t>Реквизиты соглашения договора, НПА</w:t>
      </w:r>
      <w:r w:rsidR="00512578">
        <w:t>»</w:t>
      </w:r>
      <w:bookmarkEnd w:id="1563"/>
    </w:p>
    <w:p w14:paraId="40E2AD2A" w14:textId="4BF240D5" w:rsidR="00512578" w:rsidRPr="00D7400B" w:rsidRDefault="00512578" w:rsidP="00512578">
      <w:pPr>
        <w:pStyle w:val="ASFKNormal"/>
      </w:pPr>
      <w:r w:rsidRPr="00D7400B">
        <w:t xml:space="preserve">Перечень полей документа </w:t>
      </w:r>
      <w:r>
        <w:t>«</w:t>
      </w:r>
      <w:r w:rsidRPr="00D7400B">
        <w:t>Сведения об изменении соглашения</w:t>
      </w:r>
      <w:r w:rsidR="0027431F">
        <w:t>», закладки «</w:t>
      </w:r>
      <w:r w:rsidRPr="00D7400B">
        <w:t>Основные атрибуты</w:t>
      </w:r>
      <w:r w:rsidR="0027431F">
        <w:t>», вкладки «</w:t>
      </w:r>
      <w:r w:rsidRPr="00D7400B">
        <w:t>Реквизиты соглашения договора, НПА</w:t>
      </w:r>
      <w:r>
        <w:t>»</w:t>
      </w:r>
      <w:r w:rsidRPr="00D7400B">
        <w:t xml:space="preserve"> приведен в таблице</w:t>
      </w:r>
      <w:r w:rsidR="00767610" w:rsidRPr="00767610">
        <w:t> </w:t>
      </w:r>
      <w:r w:rsidRPr="00D7400B">
        <w:fldChar w:fldCharType="begin"/>
      </w:r>
      <w:r w:rsidRPr="00D7400B">
        <w:instrText xml:space="preserve"> REF _Ref387762741 \h </w:instrText>
      </w:r>
      <w:r w:rsidRPr="00D7400B">
        <w:fldChar w:fldCharType="separate"/>
      </w:r>
      <w:r w:rsidR="00980F1C">
        <w:rPr>
          <w:noProof/>
        </w:rPr>
        <w:t>127</w:t>
      </w:r>
      <w:r w:rsidRPr="00D7400B">
        <w:fldChar w:fldCharType="end"/>
      </w:r>
      <w:r w:rsidRPr="00D7400B">
        <w:t>.</w:t>
      </w:r>
    </w:p>
    <w:p w14:paraId="5319FA33" w14:textId="18D1CF3A" w:rsidR="00512578" w:rsidRPr="00D7400B" w:rsidRDefault="00DD313F" w:rsidP="00512578">
      <w:pPr>
        <w:pStyle w:val="ASFKNameTable"/>
      </w:pPr>
      <w:r>
        <w:rPr>
          <w:noProof/>
        </w:rPr>
        <w:fldChar w:fldCharType="begin"/>
      </w:r>
      <w:r>
        <w:rPr>
          <w:noProof/>
        </w:rPr>
        <w:instrText xml:space="preserve"> SEQ Таблица \* ARABIC </w:instrText>
      </w:r>
      <w:r>
        <w:rPr>
          <w:noProof/>
        </w:rPr>
        <w:fldChar w:fldCharType="separate"/>
      </w:r>
      <w:bookmarkStart w:id="1564" w:name="_Ref387762741"/>
      <w:bookmarkStart w:id="1565" w:name="_Toc126840157"/>
      <w:r w:rsidR="00980F1C">
        <w:rPr>
          <w:noProof/>
        </w:rPr>
        <w:t>127</w:t>
      </w:r>
      <w:bookmarkEnd w:id="1564"/>
      <w:r>
        <w:rPr>
          <w:noProof/>
        </w:rPr>
        <w:fldChar w:fldCharType="end"/>
      </w:r>
      <w:r w:rsidR="00512578" w:rsidRPr="00D7400B">
        <w:t xml:space="preserve">. Описание полей документа </w:t>
      </w:r>
      <w:r w:rsidR="00512578">
        <w:t>«</w:t>
      </w:r>
      <w:r w:rsidR="00512578" w:rsidRPr="00D7400B">
        <w:t>Сведения об изменении соглашения</w:t>
      </w:r>
      <w:r w:rsidR="0027431F">
        <w:t>», закладки «</w:t>
      </w:r>
      <w:r w:rsidR="00512578" w:rsidRPr="00D7400B">
        <w:t>Основные атрибуты</w:t>
      </w:r>
      <w:r w:rsidR="0027431F">
        <w:t>», вкладки «</w:t>
      </w:r>
      <w:r w:rsidR="00512578" w:rsidRPr="00D7400B">
        <w:t>Реквизиты соглашения договора, НПА</w:t>
      </w:r>
      <w:r w:rsidR="00512578">
        <w:t>»</w:t>
      </w:r>
      <w:r w:rsidR="00512578" w:rsidRPr="00D7400B">
        <w:t xml:space="preserve"> (ввод значения вручную для АРМ ГРБС)</w:t>
      </w:r>
      <w:bookmarkEnd w:id="15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17"/>
        <w:gridCol w:w="6611"/>
      </w:tblGrid>
      <w:tr w:rsidR="00512578" w:rsidRPr="003F3905" w14:paraId="334D6F8C" w14:textId="77777777" w:rsidTr="00B36EDB">
        <w:trPr>
          <w:trHeight w:val="305"/>
          <w:tblHeader/>
        </w:trPr>
        <w:tc>
          <w:tcPr>
            <w:tcW w:w="156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A05D7B" w14:textId="77777777" w:rsidR="00512578" w:rsidRPr="00D7400B" w:rsidRDefault="00512578" w:rsidP="00951E10">
            <w:pPr>
              <w:pStyle w:val="ASFKTableHead"/>
            </w:pPr>
            <w:r w:rsidRPr="00D7400B">
              <w:t>Наименование поля</w:t>
            </w:r>
          </w:p>
        </w:tc>
        <w:tc>
          <w:tcPr>
            <w:tcW w:w="343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2F0130" w14:textId="77777777" w:rsidR="00512578" w:rsidRPr="00D7400B" w:rsidRDefault="00512578" w:rsidP="00951E10">
            <w:pPr>
              <w:pStyle w:val="ASFKTableHead"/>
            </w:pPr>
            <w:r w:rsidRPr="00D7400B">
              <w:t>Описание поля</w:t>
            </w:r>
          </w:p>
        </w:tc>
      </w:tr>
      <w:tr w:rsidR="00512578" w:rsidRPr="003F3905" w14:paraId="7ECC9C74" w14:textId="77777777" w:rsidTr="00B36EDB">
        <w:tc>
          <w:tcPr>
            <w:tcW w:w="1567" w:type="pct"/>
            <w:shd w:val="clear" w:color="auto" w:fill="auto"/>
          </w:tcPr>
          <w:p w14:paraId="3CBD10EC" w14:textId="77777777" w:rsidR="00512578" w:rsidRPr="00D7400B" w:rsidRDefault="00512578" w:rsidP="00B36EDB">
            <w:pPr>
              <w:pStyle w:val="ASFKTablenorm"/>
              <w:ind w:left="57" w:right="57"/>
            </w:pPr>
            <w:r w:rsidRPr="00D7400B">
              <w:t>Наименование вида</w:t>
            </w:r>
          </w:p>
        </w:tc>
        <w:tc>
          <w:tcPr>
            <w:tcW w:w="3433" w:type="pct"/>
            <w:shd w:val="clear" w:color="auto" w:fill="auto"/>
          </w:tcPr>
          <w:p w14:paraId="3C3EF704" w14:textId="77777777" w:rsidR="00512578" w:rsidRPr="00D7400B" w:rsidRDefault="00512578" w:rsidP="00B36EDB">
            <w:pPr>
              <w:pStyle w:val="ASFKTablenorm"/>
              <w:ind w:left="57" w:right="57"/>
            </w:pPr>
            <w:r w:rsidRPr="00D7400B">
              <w:t>ГРБС/ПБС: Заполняется автоматически на основании указанного зн</w:t>
            </w:r>
            <w:r w:rsidRPr="00512578">
              <w:t>а</w:t>
            </w:r>
            <w:r w:rsidRPr="00D7400B">
              <w:t xml:space="preserve">чения в поле </w:t>
            </w:r>
            <w:r>
              <w:t>«</w:t>
            </w:r>
            <w:r w:rsidRPr="00D7400B">
              <w:t>Код вида</w:t>
            </w:r>
            <w:r>
              <w:t>»</w:t>
            </w:r>
            <w:r w:rsidRPr="00D7400B">
              <w:t xml:space="preserve"> из справочника </w:t>
            </w:r>
            <w:r>
              <w:t>«</w:t>
            </w:r>
            <w:r w:rsidRPr="00D7400B">
              <w:t>Виды соглашения</w:t>
            </w:r>
            <w:r>
              <w:t>»</w:t>
            </w:r>
            <w:r w:rsidRPr="00D7400B">
              <w:t xml:space="preserve"> поля </w:t>
            </w:r>
            <w:r>
              <w:t>«</w:t>
            </w:r>
            <w:r w:rsidRPr="00D7400B">
              <w:t>Наименование</w:t>
            </w:r>
            <w:r>
              <w:t>»</w:t>
            </w:r>
            <w:r w:rsidRPr="00D7400B">
              <w:t>.</w:t>
            </w:r>
          </w:p>
          <w:p w14:paraId="569720A7" w14:textId="77777777" w:rsidR="00512578" w:rsidRPr="00D7400B" w:rsidRDefault="00512578" w:rsidP="00B36EDB">
            <w:pPr>
              <w:pStyle w:val="ASFKTablenorm"/>
              <w:ind w:left="57" w:right="57"/>
            </w:pPr>
            <w:r w:rsidRPr="00D7400B">
              <w:t>Ввод значения вручную.</w:t>
            </w:r>
          </w:p>
        </w:tc>
      </w:tr>
      <w:tr w:rsidR="00512578" w:rsidRPr="003F3905" w14:paraId="04DDBD83" w14:textId="77777777" w:rsidTr="00B36EDB">
        <w:tc>
          <w:tcPr>
            <w:tcW w:w="1567" w:type="pct"/>
            <w:shd w:val="clear" w:color="auto" w:fill="auto"/>
          </w:tcPr>
          <w:p w14:paraId="0A9AFCAA" w14:textId="77777777" w:rsidR="00512578" w:rsidRPr="00D7400B" w:rsidRDefault="00512578" w:rsidP="00B36EDB">
            <w:pPr>
              <w:pStyle w:val="ASFKTablenorm"/>
              <w:ind w:left="57" w:right="57"/>
            </w:pPr>
            <w:r w:rsidRPr="00D7400B">
              <w:t>Код вида</w:t>
            </w:r>
          </w:p>
        </w:tc>
        <w:tc>
          <w:tcPr>
            <w:tcW w:w="3433" w:type="pct"/>
            <w:shd w:val="clear" w:color="auto" w:fill="auto"/>
          </w:tcPr>
          <w:p w14:paraId="76DBB63C"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Виды соглашений</w:t>
            </w:r>
            <w:r>
              <w:t>»</w:t>
            </w:r>
            <w:r w:rsidRPr="00D7400B">
              <w:t>.</w:t>
            </w:r>
          </w:p>
          <w:p w14:paraId="65EB09A4" w14:textId="77777777" w:rsidR="00512578" w:rsidRPr="00D7400B" w:rsidRDefault="00512578" w:rsidP="00B36EDB">
            <w:pPr>
              <w:pStyle w:val="ASFKTablenorm"/>
              <w:ind w:left="57" w:right="57"/>
            </w:pPr>
            <w:r w:rsidRPr="00D7400B">
              <w:t>Ввод значения вручную.</w:t>
            </w:r>
          </w:p>
        </w:tc>
      </w:tr>
      <w:tr w:rsidR="00512578" w:rsidRPr="003F3905" w14:paraId="1C34ADB4" w14:textId="77777777" w:rsidTr="00B36EDB">
        <w:tc>
          <w:tcPr>
            <w:tcW w:w="1567" w:type="pct"/>
            <w:shd w:val="clear" w:color="auto" w:fill="auto"/>
          </w:tcPr>
          <w:p w14:paraId="49BBF167" w14:textId="77777777" w:rsidR="00512578" w:rsidRPr="00D7400B" w:rsidRDefault="00512578" w:rsidP="00B36EDB">
            <w:pPr>
              <w:pStyle w:val="ASFKTablenorm"/>
              <w:ind w:left="57" w:right="57"/>
            </w:pPr>
            <w:r w:rsidRPr="00D7400B">
              <w:t>Номер соглашения (догов</w:t>
            </w:r>
            <w:r w:rsidRPr="00512578">
              <w:t>о</w:t>
            </w:r>
            <w:r w:rsidRPr="00D7400B">
              <w:t>ра), нормативно-правового акта</w:t>
            </w:r>
          </w:p>
        </w:tc>
        <w:tc>
          <w:tcPr>
            <w:tcW w:w="3433" w:type="pct"/>
            <w:shd w:val="clear" w:color="auto" w:fill="auto"/>
          </w:tcPr>
          <w:p w14:paraId="4A28D9B4" w14:textId="77777777" w:rsidR="00512578" w:rsidRPr="00D7400B" w:rsidRDefault="00512578" w:rsidP="00B36EDB">
            <w:pPr>
              <w:pStyle w:val="ASFKTablenorm"/>
              <w:ind w:left="57" w:right="57"/>
            </w:pPr>
            <w:r w:rsidRPr="00D7400B">
              <w:t>Ввод значения вручную.</w:t>
            </w:r>
          </w:p>
        </w:tc>
      </w:tr>
      <w:tr w:rsidR="00512578" w:rsidRPr="003F3905" w14:paraId="64067B8D" w14:textId="77777777" w:rsidTr="00B36EDB">
        <w:tc>
          <w:tcPr>
            <w:tcW w:w="1567" w:type="pct"/>
            <w:shd w:val="clear" w:color="auto" w:fill="auto"/>
          </w:tcPr>
          <w:p w14:paraId="2BF887AB" w14:textId="77777777" w:rsidR="00512578" w:rsidRPr="00D7400B" w:rsidRDefault="00512578" w:rsidP="00B36EDB">
            <w:pPr>
              <w:pStyle w:val="ASFKTablenorm"/>
              <w:ind w:left="57" w:right="57"/>
            </w:pPr>
            <w:r w:rsidRPr="00D7400B">
              <w:t>Уникальный номер реестр</w:t>
            </w:r>
            <w:r w:rsidRPr="00512578">
              <w:t>о</w:t>
            </w:r>
            <w:r w:rsidRPr="00D7400B">
              <w:t>вой записи реестра госуда</w:t>
            </w:r>
            <w:r w:rsidRPr="00512578">
              <w:t>р</w:t>
            </w:r>
            <w:r w:rsidRPr="00D7400B">
              <w:t>ственных заданий</w:t>
            </w:r>
          </w:p>
        </w:tc>
        <w:tc>
          <w:tcPr>
            <w:tcW w:w="3433" w:type="pct"/>
            <w:shd w:val="clear" w:color="auto" w:fill="auto"/>
          </w:tcPr>
          <w:p w14:paraId="78796437" w14:textId="77777777" w:rsidR="00512578" w:rsidRPr="00D7400B" w:rsidRDefault="00512578" w:rsidP="00B36EDB">
            <w:pPr>
              <w:pStyle w:val="ASFKTablenorm"/>
              <w:ind w:left="57" w:right="57"/>
            </w:pPr>
            <w:r w:rsidRPr="00D7400B">
              <w:t>Ввод значения вручную.</w:t>
            </w:r>
          </w:p>
        </w:tc>
      </w:tr>
      <w:tr w:rsidR="00512578" w:rsidRPr="003F3905" w14:paraId="277F9B2D" w14:textId="77777777" w:rsidTr="00B36EDB">
        <w:tc>
          <w:tcPr>
            <w:tcW w:w="1567" w:type="pct"/>
            <w:shd w:val="clear" w:color="auto" w:fill="auto"/>
          </w:tcPr>
          <w:p w14:paraId="67BECDE0" w14:textId="77777777" w:rsidR="00512578" w:rsidRPr="00D7400B" w:rsidRDefault="00512578" w:rsidP="00B36EDB">
            <w:pPr>
              <w:pStyle w:val="ASFKTablenorm"/>
              <w:ind w:left="57" w:right="57"/>
            </w:pPr>
            <w:r w:rsidRPr="00D7400B">
              <w:t>Дата заключения соглашения (договора), дата принятия нормативно-правового акта</w:t>
            </w:r>
          </w:p>
        </w:tc>
        <w:tc>
          <w:tcPr>
            <w:tcW w:w="3433" w:type="pct"/>
            <w:shd w:val="clear" w:color="auto" w:fill="auto"/>
          </w:tcPr>
          <w:p w14:paraId="1DECFBAB" w14:textId="77777777" w:rsidR="00512578" w:rsidRPr="00D7400B" w:rsidRDefault="00512578" w:rsidP="00B36EDB">
            <w:pPr>
              <w:pStyle w:val="ASFKTablenorm"/>
              <w:ind w:left="57" w:right="57"/>
            </w:pPr>
            <w:r w:rsidRPr="00D7400B">
              <w:t>Ввод значения вручную.</w:t>
            </w:r>
          </w:p>
        </w:tc>
      </w:tr>
      <w:tr w:rsidR="00512578" w:rsidRPr="003F3905" w14:paraId="22AD6DA4" w14:textId="77777777" w:rsidTr="00B36EDB">
        <w:tc>
          <w:tcPr>
            <w:tcW w:w="1567" w:type="pct"/>
            <w:shd w:val="clear" w:color="auto" w:fill="auto"/>
          </w:tcPr>
          <w:p w14:paraId="6570CED5" w14:textId="77777777" w:rsidR="00512578" w:rsidRPr="00D7400B" w:rsidRDefault="00512578" w:rsidP="00B36EDB">
            <w:pPr>
              <w:pStyle w:val="ASFKTablenorm"/>
              <w:ind w:left="57" w:right="57"/>
            </w:pPr>
            <w:r w:rsidRPr="00D7400B">
              <w:t>Дата вступления в силу с</w:t>
            </w:r>
            <w:r w:rsidRPr="00512578">
              <w:t>о</w:t>
            </w:r>
            <w:r w:rsidRPr="00D7400B">
              <w:t>глашения (договора), дата регистрации нормативно-правового акта</w:t>
            </w:r>
          </w:p>
        </w:tc>
        <w:tc>
          <w:tcPr>
            <w:tcW w:w="3433" w:type="pct"/>
            <w:shd w:val="clear" w:color="auto" w:fill="auto"/>
          </w:tcPr>
          <w:p w14:paraId="33BBB824" w14:textId="77777777" w:rsidR="00512578" w:rsidRPr="00D7400B" w:rsidRDefault="00512578" w:rsidP="00B36EDB">
            <w:pPr>
              <w:pStyle w:val="ASFKTablenorm"/>
              <w:ind w:left="57" w:right="57"/>
            </w:pPr>
            <w:r w:rsidRPr="00D7400B">
              <w:t>Ввод значения вручную.</w:t>
            </w:r>
          </w:p>
          <w:p w14:paraId="43941319" w14:textId="77777777" w:rsidR="00512578" w:rsidRPr="00D7400B" w:rsidRDefault="00512578" w:rsidP="00B36EDB">
            <w:pPr>
              <w:pStyle w:val="ASFKTablenorm"/>
              <w:ind w:left="57" w:right="57"/>
            </w:pPr>
            <w:r w:rsidRPr="00D7400B">
              <w:t xml:space="preserve">Реквизит обязателен для заполнения при значениях </w:t>
            </w:r>
            <w:r>
              <w:t>«</w:t>
            </w:r>
            <w:r w:rsidRPr="00D7400B">
              <w:t>121</w:t>
            </w:r>
            <w:r>
              <w:t>»</w:t>
            </w:r>
            <w:r w:rsidRPr="00D7400B">
              <w:t xml:space="preserve">, </w:t>
            </w:r>
            <w:r>
              <w:t>«</w:t>
            </w:r>
            <w:r w:rsidRPr="00D7400B">
              <w:t>122</w:t>
            </w:r>
            <w:r>
              <w:t>»</w:t>
            </w:r>
            <w:r w:rsidRPr="00D7400B">
              <w:t xml:space="preserve"> и </w:t>
            </w:r>
            <w:r>
              <w:t>«</w:t>
            </w:r>
            <w:r w:rsidRPr="00D7400B">
              <w:t>123</w:t>
            </w:r>
            <w:r>
              <w:t>»</w:t>
            </w:r>
            <w:r w:rsidRPr="00D7400B">
              <w:t xml:space="preserve"> реквизита </w:t>
            </w:r>
            <w:r>
              <w:t>«</w:t>
            </w:r>
            <w:r w:rsidRPr="00D7400B">
              <w:t>Код вида</w:t>
            </w:r>
            <w:r>
              <w:t>»</w:t>
            </w:r>
            <w:r w:rsidRPr="00D7400B">
              <w:t>.</w:t>
            </w:r>
          </w:p>
        </w:tc>
      </w:tr>
      <w:tr w:rsidR="00512578" w:rsidRPr="003F3905" w14:paraId="00A74C36" w14:textId="77777777" w:rsidTr="00B36EDB">
        <w:tc>
          <w:tcPr>
            <w:tcW w:w="1567" w:type="pct"/>
            <w:shd w:val="clear" w:color="auto" w:fill="auto"/>
          </w:tcPr>
          <w:p w14:paraId="7253F1F5" w14:textId="77777777" w:rsidR="00512578" w:rsidRPr="00D7400B" w:rsidRDefault="00512578" w:rsidP="00B36EDB">
            <w:pPr>
              <w:pStyle w:val="ASFKTablenorm"/>
              <w:ind w:left="57" w:right="57"/>
            </w:pPr>
            <w:r w:rsidRPr="00D7400B">
              <w:t>Дата окончания срока дейс</w:t>
            </w:r>
            <w:r w:rsidRPr="00512578">
              <w:t>т</w:t>
            </w:r>
            <w:r w:rsidRPr="00D7400B">
              <w:t>вия соглашения (договора), нормативно-правового акта</w:t>
            </w:r>
          </w:p>
        </w:tc>
        <w:tc>
          <w:tcPr>
            <w:tcW w:w="3433" w:type="pct"/>
            <w:shd w:val="clear" w:color="auto" w:fill="auto"/>
          </w:tcPr>
          <w:p w14:paraId="19764BDA" w14:textId="77777777" w:rsidR="00512578" w:rsidRPr="00D7400B" w:rsidRDefault="00512578" w:rsidP="00B36EDB">
            <w:pPr>
              <w:pStyle w:val="ASFKTablenorm"/>
              <w:ind w:left="57" w:right="57"/>
            </w:pPr>
            <w:r w:rsidRPr="00D7400B">
              <w:t>Ввод значения вручную.</w:t>
            </w:r>
          </w:p>
          <w:p w14:paraId="6A48A9CF" w14:textId="77777777" w:rsidR="00512578" w:rsidRPr="00D7400B" w:rsidRDefault="00512578" w:rsidP="00B36EDB">
            <w:pPr>
              <w:pStyle w:val="ASFKTablenorm"/>
              <w:ind w:left="57" w:right="57"/>
            </w:pPr>
            <w:r w:rsidRPr="00D7400B">
              <w:t xml:space="preserve">Реквизит обязателен для заполнения при значениях </w:t>
            </w:r>
            <w:r>
              <w:t>«</w:t>
            </w:r>
            <w:r w:rsidRPr="00D7400B">
              <w:t>121</w:t>
            </w:r>
            <w:r>
              <w:t>»</w:t>
            </w:r>
            <w:r w:rsidRPr="00D7400B">
              <w:t xml:space="preserve">, </w:t>
            </w:r>
            <w:r>
              <w:t>«</w:t>
            </w:r>
            <w:r w:rsidRPr="00D7400B">
              <w:t>122</w:t>
            </w:r>
            <w:r>
              <w:t>»</w:t>
            </w:r>
            <w:r w:rsidRPr="00D7400B">
              <w:t xml:space="preserve"> и </w:t>
            </w:r>
            <w:r>
              <w:t>«</w:t>
            </w:r>
            <w:r w:rsidRPr="00D7400B">
              <w:t>123</w:t>
            </w:r>
            <w:r>
              <w:t>»</w:t>
            </w:r>
            <w:r w:rsidRPr="00D7400B">
              <w:t xml:space="preserve"> реквизита </w:t>
            </w:r>
            <w:r>
              <w:t>«</w:t>
            </w:r>
            <w:r w:rsidRPr="00D7400B">
              <w:t>Код вида</w:t>
            </w:r>
            <w:r>
              <w:t>»</w:t>
            </w:r>
            <w:r w:rsidRPr="00D7400B">
              <w:t xml:space="preserve"> (т.е. дата должна быть заполнена и о</w:t>
            </w:r>
            <w:r w:rsidRPr="00512578">
              <w:t>т</w:t>
            </w:r>
            <w:r w:rsidRPr="00D7400B">
              <w:t>лична от 01.01.2999).</w:t>
            </w:r>
          </w:p>
        </w:tc>
      </w:tr>
      <w:tr w:rsidR="00512578" w:rsidRPr="003F3905" w14:paraId="3FB7D045" w14:textId="77777777" w:rsidTr="00B36EDB">
        <w:tc>
          <w:tcPr>
            <w:tcW w:w="1567" w:type="pct"/>
            <w:shd w:val="clear" w:color="auto" w:fill="auto"/>
          </w:tcPr>
          <w:p w14:paraId="2D235736" w14:textId="77777777" w:rsidR="00512578" w:rsidRPr="00D7400B" w:rsidRDefault="00512578" w:rsidP="00B36EDB">
            <w:pPr>
              <w:pStyle w:val="ASFKTablenorm"/>
              <w:ind w:left="57" w:right="57"/>
            </w:pPr>
            <w:r w:rsidRPr="00D7400B">
              <w:lastRenderedPageBreak/>
              <w:t>Наименование нормативно-правового акта</w:t>
            </w:r>
          </w:p>
        </w:tc>
        <w:tc>
          <w:tcPr>
            <w:tcW w:w="3433" w:type="pct"/>
            <w:shd w:val="clear" w:color="auto" w:fill="auto"/>
          </w:tcPr>
          <w:p w14:paraId="3FD570CF" w14:textId="77777777" w:rsidR="00512578" w:rsidRPr="00D7400B" w:rsidRDefault="00512578" w:rsidP="00B36EDB">
            <w:pPr>
              <w:pStyle w:val="ASFKTablenorm"/>
              <w:ind w:left="57" w:right="57"/>
            </w:pPr>
            <w:r w:rsidRPr="00D7400B">
              <w:t>Ввод значения вручную.</w:t>
            </w:r>
          </w:p>
          <w:p w14:paraId="7A559165" w14:textId="77777777" w:rsidR="00512578" w:rsidRPr="00D7400B" w:rsidRDefault="00512578" w:rsidP="00B36EDB">
            <w:pPr>
              <w:pStyle w:val="ASFKTablenorm"/>
              <w:ind w:left="57" w:right="57"/>
            </w:pPr>
            <w:r w:rsidRPr="00D7400B">
              <w:t xml:space="preserve">Реквизит обязателен для заполнения только при значениях </w:t>
            </w:r>
            <w:r>
              <w:t>«</w:t>
            </w:r>
            <w:r w:rsidRPr="00D7400B">
              <w:t>130</w:t>
            </w:r>
            <w:r>
              <w:t>»</w:t>
            </w:r>
            <w:r w:rsidRPr="00D7400B">
              <w:t xml:space="preserve"> ре</w:t>
            </w:r>
            <w:r w:rsidRPr="00512578">
              <w:t>к</w:t>
            </w:r>
            <w:r w:rsidRPr="00D7400B">
              <w:t xml:space="preserve">визита </w:t>
            </w:r>
            <w:r>
              <w:t>«</w:t>
            </w:r>
            <w:r w:rsidRPr="00D7400B">
              <w:t>Код вида</w:t>
            </w:r>
            <w:r>
              <w:t>»</w:t>
            </w:r>
            <w:r w:rsidRPr="00D7400B">
              <w:t>.</w:t>
            </w:r>
          </w:p>
        </w:tc>
      </w:tr>
      <w:tr w:rsidR="00512578" w:rsidRPr="003F3905" w14:paraId="224E6081" w14:textId="77777777" w:rsidTr="00B36EDB">
        <w:tc>
          <w:tcPr>
            <w:tcW w:w="1567" w:type="pct"/>
            <w:shd w:val="clear" w:color="auto" w:fill="auto"/>
          </w:tcPr>
          <w:p w14:paraId="09BDB538" w14:textId="77777777" w:rsidR="00512578" w:rsidRPr="00D7400B" w:rsidRDefault="00512578" w:rsidP="00B36EDB">
            <w:pPr>
              <w:pStyle w:val="ASFKTablenorm"/>
              <w:ind w:left="57" w:right="57"/>
            </w:pPr>
            <w:r w:rsidRPr="00D7400B">
              <w:t>Номер регистрации в Ми</w:t>
            </w:r>
            <w:r w:rsidRPr="00512578">
              <w:t>н</w:t>
            </w:r>
            <w:r w:rsidRPr="00D7400B">
              <w:t>юсте РФ</w:t>
            </w:r>
          </w:p>
        </w:tc>
        <w:tc>
          <w:tcPr>
            <w:tcW w:w="3433" w:type="pct"/>
            <w:shd w:val="clear" w:color="auto" w:fill="auto"/>
          </w:tcPr>
          <w:p w14:paraId="4DDDEA21" w14:textId="77777777" w:rsidR="00512578" w:rsidRPr="00D7400B" w:rsidRDefault="00512578" w:rsidP="00B36EDB">
            <w:pPr>
              <w:pStyle w:val="ASFKTablenorm"/>
              <w:ind w:left="57" w:right="57"/>
            </w:pPr>
            <w:r w:rsidRPr="00D7400B">
              <w:t>Ввод значения вручную.</w:t>
            </w:r>
          </w:p>
          <w:p w14:paraId="556BC416" w14:textId="77777777" w:rsidR="00512578" w:rsidRPr="00D7400B" w:rsidRDefault="00512578" w:rsidP="00B36EDB">
            <w:pPr>
              <w:pStyle w:val="ASFKTablenorm"/>
              <w:ind w:left="57" w:right="57"/>
            </w:pPr>
            <w:r w:rsidRPr="00D7400B">
              <w:t xml:space="preserve">Реквизит может заполняться только при значениях </w:t>
            </w:r>
            <w:r>
              <w:t>«</w:t>
            </w:r>
            <w:r w:rsidRPr="00D7400B">
              <w:t>130</w:t>
            </w:r>
            <w:r>
              <w:t>»</w:t>
            </w:r>
            <w:r w:rsidRPr="00D7400B">
              <w:t xml:space="preserve"> реквизита </w:t>
            </w:r>
            <w:r>
              <w:t>«</w:t>
            </w:r>
            <w:r w:rsidRPr="00D7400B">
              <w:t>Код вида</w:t>
            </w:r>
            <w:r>
              <w:t>»</w:t>
            </w:r>
            <w:r w:rsidRPr="00D7400B">
              <w:t>.</w:t>
            </w:r>
          </w:p>
        </w:tc>
      </w:tr>
      <w:tr w:rsidR="00512578" w:rsidRPr="003F3905" w14:paraId="137B3870" w14:textId="77777777" w:rsidTr="00B36EDB">
        <w:tc>
          <w:tcPr>
            <w:tcW w:w="1567" w:type="pct"/>
            <w:shd w:val="clear" w:color="auto" w:fill="auto"/>
          </w:tcPr>
          <w:p w14:paraId="33D8E68B" w14:textId="77777777" w:rsidR="00512578" w:rsidRPr="00D7400B" w:rsidRDefault="00512578" w:rsidP="00B36EDB">
            <w:pPr>
              <w:pStyle w:val="ASFKTablenorm"/>
              <w:ind w:left="57" w:right="57"/>
            </w:pPr>
            <w:r w:rsidRPr="00D7400B">
              <w:t>Дата регистрации в Минюсте РФ</w:t>
            </w:r>
          </w:p>
        </w:tc>
        <w:tc>
          <w:tcPr>
            <w:tcW w:w="3433" w:type="pct"/>
            <w:shd w:val="clear" w:color="auto" w:fill="auto"/>
          </w:tcPr>
          <w:p w14:paraId="23112662" w14:textId="77777777" w:rsidR="00512578" w:rsidRPr="00D7400B" w:rsidRDefault="00512578" w:rsidP="00B36EDB">
            <w:pPr>
              <w:pStyle w:val="ASFKTablenorm"/>
              <w:ind w:left="57" w:right="57"/>
            </w:pPr>
            <w:r w:rsidRPr="00D7400B">
              <w:t>Ввод значения вручную.</w:t>
            </w:r>
          </w:p>
          <w:p w14:paraId="63FA46CE" w14:textId="77777777" w:rsidR="00512578" w:rsidRPr="00D7400B" w:rsidRDefault="00512578" w:rsidP="00B36EDB">
            <w:pPr>
              <w:pStyle w:val="ASFKTablenorm"/>
              <w:ind w:left="57" w:right="57"/>
            </w:pPr>
            <w:r w:rsidRPr="00D7400B">
              <w:t xml:space="preserve">Реквизит может заполняться только при значениях </w:t>
            </w:r>
            <w:r>
              <w:t>«</w:t>
            </w:r>
            <w:r w:rsidRPr="00D7400B">
              <w:t>130</w:t>
            </w:r>
            <w:r>
              <w:t>»</w:t>
            </w:r>
            <w:r w:rsidRPr="00D7400B">
              <w:t xml:space="preserve"> реквизита </w:t>
            </w:r>
            <w:r>
              <w:t>«</w:t>
            </w:r>
            <w:r w:rsidRPr="00D7400B">
              <w:t>Код вида</w:t>
            </w:r>
            <w:r>
              <w:t>»</w:t>
            </w:r>
            <w:r w:rsidRPr="00D7400B">
              <w:t>.</w:t>
            </w:r>
          </w:p>
        </w:tc>
      </w:tr>
      <w:tr w:rsidR="00512578" w:rsidRPr="003F3905" w14:paraId="7809652E" w14:textId="77777777" w:rsidTr="00B36EDB">
        <w:tc>
          <w:tcPr>
            <w:tcW w:w="1567" w:type="pct"/>
            <w:shd w:val="clear" w:color="auto" w:fill="auto"/>
          </w:tcPr>
          <w:p w14:paraId="7930CDDE" w14:textId="77777777" w:rsidR="00512578" w:rsidRPr="00D7400B" w:rsidRDefault="00512578" w:rsidP="00B36EDB">
            <w:pPr>
              <w:pStyle w:val="ASFKTablenorm"/>
              <w:ind w:left="57" w:right="57"/>
            </w:pPr>
            <w:r w:rsidRPr="00D7400B">
              <w:t>Сумма (размер) субсидии в валюте соглашения</w:t>
            </w:r>
          </w:p>
        </w:tc>
        <w:tc>
          <w:tcPr>
            <w:tcW w:w="3433" w:type="pct"/>
            <w:shd w:val="clear" w:color="auto" w:fill="auto"/>
          </w:tcPr>
          <w:p w14:paraId="6056ABCB" w14:textId="77777777" w:rsidR="00512578" w:rsidRPr="00D7400B" w:rsidRDefault="00512578" w:rsidP="00B36EDB">
            <w:pPr>
              <w:pStyle w:val="ASFKTablenorm"/>
              <w:ind w:left="57" w:right="57"/>
            </w:pPr>
            <w:r w:rsidRPr="00D7400B">
              <w:t>Ввод значения вручную.</w:t>
            </w:r>
          </w:p>
        </w:tc>
      </w:tr>
      <w:tr w:rsidR="00512578" w:rsidRPr="003F3905" w14:paraId="12DA3EA7" w14:textId="77777777" w:rsidTr="00B36EDB">
        <w:tc>
          <w:tcPr>
            <w:tcW w:w="1567" w:type="pct"/>
            <w:shd w:val="clear" w:color="auto" w:fill="auto"/>
          </w:tcPr>
          <w:p w14:paraId="1B7B9F22" w14:textId="77777777" w:rsidR="00512578" w:rsidRPr="00D7400B" w:rsidRDefault="00512578" w:rsidP="00B36EDB">
            <w:pPr>
              <w:pStyle w:val="ASFKTablenorm"/>
              <w:ind w:left="57" w:right="57"/>
            </w:pPr>
            <w:r w:rsidRPr="00D7400B">
              <w:t>Код валюты по ОКВ</w:t>
            </w:r>
          </w:p>
        </w:tc>
        <w:tc>
          <w:tcPr>
            <w:tcW w:w="3433" w:type="pct"/>
            <w:shd w:val="clear" w:color="auto" w:fill="auto"/>
          </w:tcPr>
          <w:p w14:paraId="709493EB" w14:textId="77777777" w:rsidR="00512578" w:rsidRPr="00D7400B" w:rsidRDefault="00512578" w:rsidP="00B36EDB">
            <w:pPr>
              <w:pStyle w:val="ASFKTablenorm"/>
              <w:ind w:left="57" w:right="57"/>
            </w:pPr>
            <w:r w:rsidRPr="00D7400B">
              <w:t xml:space="preserve">Значение по умолчанию – RUB. </w:t>
            </w:r>
          </w:p>
          <w:p w14:paraId="0EFBA3E6"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Валюты</w:t>
            </w:r>
            <w:r>
              <w:t>»</w:t>
            </w:r>
            <w:r w:rsidRPr="00D7400B">
              <w:t xml:space="preserve">, заполняется значением поля </w:t>
            </w:r>
            <w:r>
              <w:t>«</w:t>
            </w:r>
            <w:r w:rsidRPr="00D7400B">
              <w:t>Код</w:t>
            </w:r>
            <w:r>
              <w:t>»</w:t>
            </w:r>
            <w:r w:rsidRPr="00D7400B">
              <w:t>.</w:t>
            </w:r>
          </w:p>
          <w:p w14:paraId="66CB560A" w14:textId="77777777" w:rsidR="00512578" w:rsidRPr="00D7400B" w:rsidRDefault="00512578" w:rsidP="00B36EDB">
            <w:pPr>
              <w:pStyle w:val="ASFKTablenorm"/>
              <w:ind w:left="57" w:right="57"/>
            </w:pPr>
            <w:r w:rsidRPr="00D7400B">
              <w:t>Возможен ввод значения вручную.</w:t>
            </w:r>
          </w:p>
          <w:p w14:paraId="21B0B346" w14:textId="77777777" w:rsidR="00512578" w:rsidRPr="00D7400B" w:rsidRDefault="00512578" w:rsidP="00B36EDB">
            <w:pPr>
              <w:pStyle w:val="ASFKTablenorm"/>
              <w:ind w:left="57" w:right="57"/>
            </w:pPr>
            <w:r w:rsidRPr="00D7400B">
              <w:t>Может быть указан как буквенный, так и цифровой код валюты (н</w:t>
            </w:r>
            <w:r w:rsidRPr="00512578">
              <w:t>а</w:t>
            </w:r>
            <w:r w:rsidRPr="00D7400B">
              <w:t>пример, RUB или 643).</w:t>
            </w:r>
          </w:p>
        </w:tc>
      </w:tr>
      <w:tr w:rsidR="00512578" w:rsidRPr="003F3905" w14:paraId="56860250" w14:textId="77777777" w:rsidTr="00B36EDB">
        <w:tc>
          <w:tcPr>
            <w:tcW w:w="1567" w:type="pct"/>
            <w:shd w:val="clear" w:color="auto" w:fill="auto"/>
          </w:tcPr>
          <w:p w14:paraId="59A24550" w14:textId="77777777" w:rsidR="00512578" w:rsidRPr="00D7400B" w:rsidRDefault="00512578" w:rsidP="00B36EDB">
            <w:pPr>
              <w:pStyle w:val="ASFKTablenorm"/>
              <w:ind w:left="57" w:right="57"/>
            </w:pPr>
            <w:r w:rsidRPr="00D7400B">
              <w:t>Наименование валюты по ОКВ</w:t>
            </w:r>
          </w:p>
        </w:tc>
        <w:tc>
          <w:tcPr>
            <w:tcW w:w="3433" w:type="pct"/>
            <w:shd w:val="clear" w:color="auto" w:fill="auto"/>
          </w:tcPr>
          <w:p w14:paraId="4149F431" w14:textId="77777777" w:rsidR="00512578" w:rsidRPr="00D7400B" w:rsidRDefault="00512578" w:rsidP="00B36EDB">
            <w:pPr>
              <w:pStyle w:val="ASFKTablenorm"/>
              <w:ind w:left="57" w:right="57"/>
            </w:pPr>
            <w:r w:rsidRPr="00D7400B">
              <w:t xml:space="preserve">Заполняется автоматически на основании указанного значения в поле </w:t>
            </w:r>
            <w:r>
              <w:t>«</w:t>
            </w:r>
            <w:r w:rsidRPr="00D7400B">
              <w:t>Код валюты по ОКВ</w:t>
            </w:r>
            <w:r>
              <w:t>»</w:t>
            </w:r>
            <w:r w:rsidRPr="00D7400B">
              <w:t xml:space="preserve"> из справочника </w:t>
            </w:r>
            <w:r>
              <w:t>«</w:t>
            </w:r>
            <w:r w:rsidRPr="00D7400B">
              <w:t>Валюты</w:t>
            </w:r>
            <w:r>
              <w:t>»</w:t>
            </w:r>
            <w:r w:rsidRPr="00D7400B">
              <w:t xml:space="preserve"> поля </w:t>
            </w:r>
            <w:r>
              <w:t>«</w:t>
            </w:r>
            <w:r w:rsidRPr="00D7400B">
              <w:t>Наименов</w:t>
            </w:r>
            <w:r w:rsidRPr="00512578">
              <w:t>а</w:t>
            </w:r>
            <w:r w:rsidRPr="00D7400B">
              <w:t>ние</w:t>
            </w:r>
            <w:r>
              <w:t>»</w:t>
            </w:r>
            <w:r w:rsidRPr="00D7400B">
              <w:t>.</w:t>
            </w:r>
          </w:p>
          <w:p w14:paraId="4D29C561" w14:textId="77777777" w:rsidR="00512578" w:rsidRPr="00D7400B" w:rsidRDefault="00512578" w:rsidP="00B36EDB">
            <w:pPr>
              <w:pStyle w:val="ASFKTablenorm"/>
              <w:ind w:left="57" w:right="57"/>
            </w:pPr>
            <w:r w:rsidRPr="00D7400B">
              <w:t>Возможен ввод значения вручную.</w:t>
            </w:r>
          </w:p>
        </w:tc>
      </w:tr>
      <w:tr w:rsidR="00512578" w:rsidRPr="003F3905" w14:paraId="2B97E2B1" w14:textId="77777777" w:rsidTr="00B36EDB">
        <w:tc>
          <w:tcPr>
            <w:tcW w:w="1567" w:type="pct"/>
            <w:shd w:val="clear" w:color="auto" w:fill="auto"/>
          </w:tcPr>
          <w:p w14:paraId="6E139C5D" w14:textId="77777777" w:rsidR="00512578" w:rsidRPr="00D7400B" w:rsidRDefault="00512578" w:rsidP="00B36EDB">
            <w:pPr>
              <w:pStyle w:val="ASFKTablenorm"/>
              <w:ind w:left="57" w:right="57"/>
            </w:pPr>
            <w:r w:rsidRPr="00D7400B">
              <w:t>Курс иностранной валюты по отношению к рублю</w:t>
            </w:r>
          </w:p>
        </w:tc>
        <w:tc>
          <w:tcPr>
            <w:tcW w:w="3433" w:type="pct"/>
            <w:shd w:val="clear" w:color="auto" w:fill="auto"/>
          </w:tcPr>
          <w:p w14:paraId="01628BCF" w14:textId="77777777" w:rsidR="00512578" w:rsidRPr="00D7400B" w:rsidRDefault="00512578" w:rsidP="00B36EDB">
            <w:pPr>
              <w:pStyle w:val="ASFKTablenorm"/>
              <w:ind w:left="57" w:right="57"/>
            </w:pPr>
            <w:r w:rsidRPr="00D7400B">
              <w:t xml:space="preserve">ГРБС/ПБС: Значение по умолчанию – 1,00, при указании в поле </w:t>
            </w:r>
            <w:r>
              <w:t>«</w:t>
            </w:r>
            <w:r w:rsidRPr="00D7400B">
              <w:t>Код валюты по ОКВ</w:t>
            </w:r>
            <w:r>
              <w:t>»</w:t>
            </w:r>
            <w:r w:rsidRPr="00D7400B">
              <w:t xml:space="preserve"> = RUB или 643. </w:t>
            </w:r>
          </w:p>
          <w:p w14:paraId="3C9A2698" w14:textId="77777777" w:rsidR="00512578" w:rsidRPr="00D7400B" w:rsidRDefault="00512578" w:rsidP="00B36EDB">
            <w:pPr>
              <w:pStyle w:val="ASFKTablenorm"/>
              <w:ind w:left="57" w:right="57"/>
            </w:pPr>
            <w:r w:rsidRPr="00D7400B">
              <w:t xml:space="preserve">Для Соглашений об изменении вида 121, 122 и 123 (значение поля </w:t>
            </w:r>
            <w:r>
              <w:t>«</w:t>
            </w:r>
            <w:r w:rsidRPr="00D7400B">
              <w:t>Код вида</w:t>
            </w:r>
            <w:r>
              <w:t>»</w:t>
            </w:r>
            <w:r w:rsidRPr="00D7400B">
              <w:t xml:space="preserve"> = 121, 122 или 123) значение поля заполняется автомат</w:t>
            </w:r>
            <w:r w:rsidRPr="00512578">
              <w:t>и</w:t>
            </w:r>
            <w:r w:rsidRPr="00D7400B">
              <w:t xml:space="preserve">чески по справочнику </w:t>
            </w:r>
            <w:r>
              <w:t>«</w:t>
            </w:r>
            <w:r w:rsidRPr="00D7400B">
              <w:t>Курсы валют</w:t>
            </w:r>
            <w:r>
              <w:t>»</w:t>
            </w:r>
            <w:r w:rsidRPr="00D7400B">
              <w:t xml:space="preserve"> (по буквенному и по цифровому коду) из поля </w:t>
            </w:r>
            <w:r>
              <w:t>«</w:t>
            </w:r>
            <w:r w:rsidRPr="00D7400B">
              <w:t>Курс (Начальная валюта – Конечная валюта)</w:t>
            </w:r>
            <w:r>
              <w:t>»</w:t>
            </w:r>
            <w:r w:rsidRPr="00D7400B">
              <w:t xml:space="preserve"> (среди актуальных записей справочника на дату</w:t>
            </w:r>
            <w:r>
              <w:t>,</w:t>
            </w:r>
            <w:r w:rsidRPr="00D7400B">
              <w:t xml:space="preserve"> указанную в реквизите документа </w:t>
            </w:r>
            <w:r>
              <w:t>«</w:t>
            </w:r>
            <w:r w:rsidRPr="00D7400B">
              <w:t>Дата документа</w:t>
            </w:r>
            <w:r>
              <w:t>»</w:t>
            </w:r>
            <w:r w:rsidRPr="00D7400B">
              <w:t xml:space="preserve"> + в записи справочника </w:t>
            </w:r>
            <w:r>
              <w:t>«</w:t>
            </w:r>
            <w:r w:rsidRPr="00D7400B">
              <w:t>Конечная в</w:t>
            </w:r>
            <w:r w:rsidRPr="00512578">
              <w:t>а</w:t>
            </w:r>
            <w:r w:rsidRPr="00D7400B">
              <w:t>люта</w:t>
            </w:r>
            <w:r>
              <w:t>»</w:t>
            </w:r>
            <w:r w:rsidRPr="00D7400B">
              <w:t xml:space="preserve"> = значению </w:t>
            </w:r>
            <w:r>
              <w:t>«</w:t>
            </w:r>
            <w:r w:rsidRPr="00D7400B">
              <w:t>RUB</w:t>
            </w:r>
            <w:r>
              <w:t>»</w:t>
            </w:r>
            <w:r w:rsidRPr="00D7400B">
              <w:t xml:space="preserve"> + в записи справочника </w:t>
            </w:r>
            <w:r>
              <w:t>«</w:t>
            </w:r>
            <w:r w:rsidRPr="00D7400B">
              <w:t>Тип курса</w:t>
            </w:r>
            <w:r>
              <w:t>»</w:t>
            </w:r>
            <w:r w:rsidRPr="00D7400B">
              <w:t xml:space="preserve"> = </w:t>
            </w:r>
            <w:r>
              <w:t>«</w:t>
            </w:r>
            <w:r w:rsidRPr="00D7400B">
              <w:t>ЦБ РФ</w:t>
            </w:r>
            <w:r>
              <w:t>»</w:t>
            </w:r>
            <w:r w:rsidRPr="00D7400B">
              <w:t>).</w:t>
            </w:r>
          </w:p>
          <w:p w14:paraId="00C75703" w14:textId="77777777" w:rsidR="00512578" w:rsidRPr="00D7400B" w:rsidRDefault="00512578" w:rsidP="00B36EDB">
            <w:pPr>
              <w:pStyle w:val="ASFKTablenorm"/>
              <w:ind w:left="57" w:right="57"/>
            </w:pPr>
            <w:r w:rsidRPr="00D7400B">
              <w:t>При этом</w:t>
            </w:r>
            <w:r>
              <w:t xml:space="preserve"> </w:t>
            </w:r>
            <w:r w:rsidRPr="00D7400B">
              <w:t>полученное значение курса из справочника о</w:t>
            </w:r>
            <w:r w:rsidRPr="00512578">
              <w:t>к</w:t>
            </w:r>
            <w:r w:rsidRPr="00D7400B">
              <w:t>ругля</w:t>
            </w:r>
            <w:r>
              <w:t>ется</w:t>
            </w:r>
            <w:r w:rsidRPr="00D7400B">
              <w:t xml:space="preserve"> до 4-х разделителей в дробной части (например, 32,0399057868 до 32,0310).</w:t>
            </w:r>
          </w:p>
          <w:p w14:paraId="7A61B918" w14:textId="77777777" w:rsidR="00512578" w:rsidRPr="00D7400B" w:rsidRDefault="00512578" w:rsidP="00B36EDB">
            <w:pPr>
              <w:pStyle w:val="ASFKTablenorm"/>
              <w:ind w:left="57" w:right="57"/>
            </w:pPr>
            <w:r w:rsidRPr="00D7400B">
              <w:t xml:space="preserve">Для Соглашений об изменении вида 130 (значение поля </w:t>
            </w:r>
            <w:r>
              <w:t>«</w:t>
            </w:r>
            <w:r w:rsidRPr="00D7400B">
              <w:t>Код вида</w:t>
            </w:r>
            <w:r>
              <w:t>»</w:t>
            </w:r>
            <w:r w:rsidRPr="00D7400B">
              <w:t xml:space="preserve"> = 130) значение поля </w:t>
            </w:r>
            <w:r>
              <w:t>«</w:t>
            </w:r>
            <w:r w:rsidRPr="00D7400B">
              <w:t>Курс валюты</w:t>
            </w:r>
            <w:r>
              <w:t>»</w:t>
            </w:r>
            <w:r w:rsidRPr="00D7400B">
              <w:t xml:space="preserve"> заполняется </w:t>
            </w:r>
            <w:r>
              <w:t>только</w:t>
            </w:r>
            <w:r w:rsidRPr="00D7400B">
              <w:t xml:space="preserve"> вручную.</w:t>
            </w:r>
          </w:p>
          <w:p w14:paraId="1206D7F7" w14:textId="77777777" w:rsidR="00512578" w:rsidRPr="00D7400B" w:rsidRDefault="00512578" w:rsidP="00B36EDB">
            <w:pPr>
              <w:pStyle w:val="ASFKTablenorm"/>
              <w:ind w:left="57" w:right="57"/>
            </w:pPr>
            <w:r w:rsidRPr="00D7400B">
              <w:t>Ввод значения вручную.</w:t>
            </w:r>
          </w:p>
        </w:tc>
      </w:tr>
      <w:tr w:rsidR="00512578" w:rsidRPr="003F3905" w14:paraId="32766561" w14:textId="77777777" w:rsidTr="00B36EDB">
        <w:tc>
          <w:tcPr>
            <w:tcW w:w="1567" w:type="pct"/>
            <w:shd w:val="clear" w:color="auto" w:fill="auto"/>
          </w:tcPr>
          <w:p w14:paraId="7CE07078" w14:textId="77777777" w:rsidR="00512578" w:rsidRPr="00D7400B" w:rsidRDefault="00512578" w:rsidP="00B36EDB">
            <w:pPr>
              <w:pStyle w:val="ASFKTablenorm"/>
              <w:ind w:left="57" w:right="57"/>
            </w:pPr>
            <w:r w:rsidRPr="00D7400B">
              <w:t>Сумма (размер) субсидии в рублях</w:t>
            </w:r>
          </w:p>
        </w:tc>
        <w:tc>
          <w:tcPr>
            <w:tcW w:w="3433" w:type="pct"/>
            <w:shd w:val="clear" w:color="auto" w:fill="auto"/>
          </w:tcPr>
          <w:p w14:paraId="4947B96F" w14:textId="77777777" w:rsidR="00512578" w:rsidRPr="00D7400B" w:rsidRDefault="00512578" w:rsidP="00B36EDB">
            <w:pPr>
              <w:pStyle w:val="ASFKTablenorm"/>
              <w:ind w:left="57" w:right="57"/>
            </w:pPr>
            <w:r w:rsidRPr="00D7400B">
              <w:t xml:space="preserve">ГРБС/ПБС: Заполняется автоматически в результате расчёта: значение поля </w:t>
            </w:r>
            <w:r>
              <w:t>«</w:t>
            </w:r>
            <w:r w:rsidRPr="00D7400B">
              <w:t>Сумма субсидии в валюте</w:t>
            </w:r>
            <w:r>
              <w:t>»</w:t>
            </w:r>
            <w:r w:rsidRPr="00D7400B">
              <w:t xml:space="preserve">*значение поля </w:t>
            </w:r>
            <w:r>
              <w:t>«</w:t>
            </w:r>
            <w:r w:rsidRPr="00D7400B">
              <w:t>Курс валюты</w:t>
            </w:r>
            <w:r>
              <w:t>»</w:t>
            </w:r>
            <w:r w:rsidRPr="00D7400B">
              <w:t>.</w:t>
            </w:r>
          </w:p>
          <w:p w14:paraId="5FA1AB51" w14:textId="77777777" w:rsidR="00512578" w:rsidRPr="00D7400B" w:rsidRDefault="00512578" w:rsidP="00B36EDB">
            <w:pPr>
              <w:pStyle w:val="ASFKTablenorm"/>
              <w:ind w:left="57" w:right="57"/>
            </w:pPr>
            <w:r w:rsidRPr="00D7400B">
              <w:t>При пересчёте выполняется округление до 2-х знаков после запятой.</w:t>
            </w:r>
          </w:p>
          <w:p w14:paraId="58363404" w14:textId="77777777" w:rsidR="00512578" w:rsidRPr="00D7400B" w:rsidRDefault="00512578" w:rsidP="00B36EDB">
            <w:pPr>
              <w:pStyle w:val="ASFKTablenorm"/>
              <w:ind w:left="57" w:right="57"/>
            </w:pPr>
            <w:r w:rsidRPr="00D7400B">
              <w:t>Ввод значения вручную.</w:t>
            </w:r>
          </w:p>
        </w:tc>
      </w:tr>
      <w:tr w:rsidR="00512578" w:rsidRPr="003F3905" w14:paraId="66DC3934" w14:textId="77777777" w:rsidTr="00B36EDB">
        <w:tc>
          <w:tcPr>
            <w:tcW w:w="5000" w:type="pct"/>
            <w:gridSpan w:val="2"/>
            <w:shd w:val="clear" w:color="auto" w:fill="auto"/>
          </w:tcPr>
          <w:p w14:paraId="031C119C" w14:textId="77777777" w:rsidR="00512578" w:rsidRPr="00D7400B" w:rsidRDefault="00512578" w:rsidP="00B36EDB">
            <w:pPr>
              <w:pStyle w:val="ASFKTablenorm"/>
              <w:ind w:left="57" w:right="57"/>
            </w:pPr>
            <w:r w:rsidRPr="00D7400B">
              <w:t xml:space="preserve">Группа полей </w:t>
            </w:r>
            <w:r>
              <w:t>«</w:t>
            </w:r>
            <w:r w:rsidRPr="00D7400B">
              <w:t>Сведения о принятом на учет БО</w:t>
            </w:r>
            <w:r>
              <w:t>»</w:t>
            </w:r>
          </w:p>
        </w:tc>
      </w:tr>
      <w:tr w:rsidR="00512578" w:rsidRPr="003F3905" w14:paraId="0B8B7426" w14:textId="77777777" w:rsidTr="00B36EDB">
        <w:tc>
          <w:tcPr>
            <w:tcW w:w="1567" w:type="pct"/>
            <w:shd w:val="clear" w:color="auto" w:fill="auto"/>
          </w:tcPr>
          <w:p w14:paraId="298B6E30" w14:textId="77777777" w:rsidR="00512578" w:rsidRPr="00D7400B" w:rsidRDefault="00512578" w:rsidP="00B36EDB">
            <w:pPr>
              <w:pStyle w:val="ASFKTablenorm"/>
              <w:ind w:left="57" w:right="57"/>
            </w:pPr>
            <w:r w:rsidRPr="00D7400B">
              <w:t>Номер БО</w:t>
            </w:r>
          </w:p>
        </w:tc>
        <w:tc>
          <w:tcPr>
            <w:tcW w:w="3433" w:type="pct"/>
            <w:shd w:val="clear" w:color="auto" w:fill="auto"/>
          </w:tcPr>
          <w:p w14:paraId="650F004D" w14:textId="77777777" w:rsidR="00512578" w:rsidRPr="00D7400B" w:rsidRDefault="00512578" w:rsidP="00B36EDB">
            <w:pPr>
              <w:pStyle w:val="ASFKTablenorm"/>
              <w:ind w:left="57" w:right="57"/>
            </w:pPr>
            <w:r w:rsidRPr="00D7400B">
              <w:t>Ввод значения вручную.</w:t>
            </w:r>
          </w:p>
        </w:tc>
      </w:tr>
      <w:tr w:rsidR="00512578" w:rsidRPr="003F3905" w14:paraId="2943C1D3" w14:textId="77777777" w:rsidTr="00B36EDB">
        <w:tc>
          <w:tcPr>
            <w:tcW w:w="1567" w:type="pct"/>
            <w:shd w:val="clear" w:color="auto" w:fill="auto"/>
          </w:tcPr>
          <w:p w14:paraId="7FF3980A" w14:textId="77777777" w:rsidR="00512578" w:rsidRPr="00D7400B" w:rsidRDefault="00512578" w:rsidP="00B36EDB">
            <w:pPr>
              <w:pStyle w:val="ASFKTablenorm"/>
              <w:ind w:left="57" w:right="57"/>
            </w:pPr>
            <w:r w:rsidRPr="00D7400B">
              <w:lastRenderedPageBreak/>
              <w:t>Объем софинансирования из БС</w:t>
            </w:r>
          </w:p>
        </w:tc>
        <w:tc>
          <w:tcPr>
            <w:tcW w:w="3433" w:type="pct"/>
            <w:shd w:val="clear" w:color="auto" w:fill="auto"/>
          </w:tcPr>
          <w:p w14:paraId="3F1CA75A" w14:textId="77777777" w:rsidR="00512578" w:rsidRPr="00D7400B" w:rsidRDefault="00512578" w:rsidP="00B36EDB">
            <w:pPr>
              <w:pStyle w:val="ASFKTablenorm"/>
              <w:ind w:left="57" w:right="57"/>
            </w:pPr>
            <w:r w:rsidRPr="00D7400B">
              <w:t>Ввод значения вручную.</w:t>
            </w:r>
          </w:p>
          <w:p w14:paraId="494CFAF1" w14:textId="77777777" w:rsidR="00512578" w:rsidRPr="00D7400B" w:rsidRDefault="00512578" w:rsidP="00B36EDB">
            <w:pPr>
              <w:pStyle w:val="ASFKTablenorm"/>
              <w:ind w:left="57" w:right="57"/>
            </w:pPr>
            <w:r w:rsidRPr="00D7400B">
              <w:t>Реквизит заполня</w:t>
            </w:r>
            <w:r>
              <w:t>ется</w:t>
            </w:r>
            <w:r w:rsidRPr="00D7400B">
              <w:t xml:space="preserve"> только для соглашения вида </w:t>
            </w:r>
            <w:r>
              <w:t>«</w:t>
            </w:r>
            <w:r w:rsidRPr="00D7400B">
              <w:t>123</w:t>
            </w:r>
            <w:r>
              <w:t>»</w:t>
            </w:r>
            <w:r w:rsidRPr="00D7400B">
              <w:t xml:space="preserve">, в случае предоставления межбюджетного трансферта в форме субсидии (если хотя бы одной из строк в разбивке по КБК в 15, 16 разрядах КБК указано значение </w:t>
            </w:r>
            <w:r>
              <w:t>«</w:t>
            </w:r>
            <w:r w:rsidRPr="00D7400B">
              <w:t>52</w:t>
            </w:r>
            <w:r>
              <w:t>»</w:t>
            </w:r>
            <w:r w:rsidRPr="00D7400B">
              <w:t>).</w:t>
            </w:r>
          </w:p>
        </w:tc>
      </w:tr>
      <w:tr w:rsidR="00512578" w:rsidRPr="003F3905" w14:paraId="37BDFD25" w14:textId="77777777" w:rsidTr="00B36EDB">
        <w:tc>
          <w:tcPr>
            <w:tcW w:w="1567" w:type="pct"/>
            <w:shd w:val="clear" w:color="auto" w:fill="auto"/>
          </w:tcPr>
          <w:p w14:paraId="276F8010" w14:textId="77777777" w:rsidR="00512578" w:rsidRPr="00D7400B" w:rsidRDefault="00512578" w:rsidP="00B36EDB">
            <w:pPr>
              <w:pStyle w:val="ASFKTablenorm"/>
              <w:ind w:left="57" w:right="57"/>
            </w:pPr>
            <w:r w:rsidRPr="00D7400B">
              <w:t>Объем софинансирования из МБ</w:t>
            </w:r>
          </w:p>
        </w:tc>
        <w:tc>
          <w:tcPr>
            <w:tcW w:w="3433" w:type="pct"/>
            <w:shd w:val="clear" w:color="auto" w:fill="auto"/>
          </w:tcPr>
          <w:p w14:paraId="7B90B96E" w14:textId="77777777" w:rsidR="00512578" w:rsidRPr="00D7400B" w:rsidRDefault="00512578" w:rsidP="00B36EDB">
            <w:pPr>
              <w:pStyle w:val="ASFKTablenorm"/>
              <w:ind w:left="57" w:right="57"/>
            </w:pPr>
            <w:r w:rsidRPr="00D7400B">
              <w:t xml:space="preserve">Ввод значения вручную. </w:t>
            </w:r>
          </w:p>
          <w:p w14:paraId="7A26A612" w14:textId="77777777" w:rsidR="00512578" w:rsidRPr="00D7400B" w:rsidRDefault="00512578" w:rsidP="00B36EDB">
            <w:pPr>
              <w:pStyle w:val="ASFKTablenorm"/>
              <w:ind w:left="57" w:right="57"/>
            </w:pPr>
            <w:r w:rsidRPr="00D7400B">
              <w:t>Реквизит заполня</w:t>
            </w:r>
            <w:r>
              <w:t>ется</w:t>
            </w:r>
            <w:r w:rsidRPr="00D7400B">
              <w:t xml:space="preserve"> только для соглашения вида </w:t>
            </w:r>
            <w:r>
              <w:t>«</w:t>
            </w:r>
            <w:r w:rsidRPr="00D7400B">
              <w:t>123</w:t>
            </w:r>
            <w:r>
              <w:t>»</w:t>
            </w:r>
            <w:r w:rsidRPr="00D7400B">
              <w:t xml:space="preserve">, в случае предоставления межбюджетного трансферта в форме субсидии (если хотя бы одной из строк в разбивке по КБК в 15, 16 разрядах КБК указано значение </w:t>
            </w:r>
            <w:r>
              <w:t>«</w:t>
            </w:r>
            <w:r w:rsidRPr="00D7400B">
              <w:t>52</w:t>
            </w:r>
            <w:r>
              <w:t>»</w:t>
            </w:r>
            <w:r w:rsidRPr="00D7400B">
              <w:t>).</w:t>
            </w:r>
          </w:p>
        </w:tc>
      </w:tr>
    </w:tbl>
    <w:p w14:paraId="0EA550FB" w14:textId="2AB3A263" w:rsidR="00512578" w:rsidRPr="00512578" w:rsidRDefault="00512578" w:rsidP="00512578">
      <w:pPr>
        <w:pStyle w:val="ASFKNormal"/>
      </w:pPr>
      <w:r w:rsidRPr="00512578">
        <w:t>ЭФ документа «Сведения об изменении соглашения</w:t>
      </w:r>
      <w:r w:rsidR="0027431F">
        <w:t>», закладки «</w:t>
      </w:r>
      <w:r w:rsidRPr="00512578">
        <w:t>Основные атрибуты</w:t>
      </w:r>
      <w:r w:rsidR="0027431F">
        <w:t>», вкладки «</w:t>
      </w:r>
      <w:r w:rsidRPr="00512578">
        <w:t>Реквизиты получателя субсидии (4)»</w:t>
      </w:r>
      <w:r w:rsidR="00762782">
        <w:t xml:space="preserve"> </w:t>
      </w:r>
      <w:r w:rsidR="00762782" w:rsidRPr="00762782">
        <w:t xml:space="preserve">представлена </w:t>
      </w:r>
      <w:r w:rsidR="00762782">
        <w:t>н</w:t>
      </w:r>
      <w:r w:rsidR="00762782" w:rsidRPr="00D7400B">
        <w:t>а рисунке</w:t>
      </w:r>
      <w:r w:rsidR="00767610" w:rsidRPr="00767610">
        <w:t> </w:t>
      </w:r>
      <w:r w:rsidR="00762782" w:rsidRPr="00762782">
        <w:fldChar w:fldCharType="begin"/>
      </w:r>
      <w:r w:rsidR="00762782" w:rsidRPr="00762782">
        <w:instrText xml:space="preserve"> REF _Ref387763225 \h </w:instrText>
      </w:r>
      <w:r w:rsidR="00762782" w:rsidRPr="00762782">
        <w:fldChar w:fldCharType="separate"/>
      </w:r>
      <w:r w:rsidR="00980F1C">
        <w:rPr>
          <w:noProof/>
        </w:rPr>
        <w:t>265</w:t>
      </w:r>
      <w:r w:rsidR="00762782" w:rsidRPr="00762782">
        <w:fldChar w:fldCharType="end"/>
      </w:r>
      <w:r w:rsidRPr="00512578">
        <w:t>.</w:t>
      </w:r>
    </w:p>
    <w:p w14:paraId="77206D2B" w14:textId="77777777" w:rsidR="00512578" w:rsidRPr="00512578" w:rsidRDefault="00CF4371" w:rsidP="00512578">
      <w:pPr>
        <w:pStyle w:val="ASFKFigure"/>
      </w:pPr>
      <w:r>
        <w:rPr>
          <w:noProof/>
        </w:rPr>
        <w:drawing>
          <wp:inline distT="0" distB="0" distL="0" distR="0" wp14:anchorId="0EB4E7BF" wp14:editId="4D2B5457">
            <wp:extent cx="6124575" cy="3019425"/>
            <wp:effectExtent l="0" t="0" r="9525" b="9525"/>
            <wp:docPr id="368" name="Рисунок 36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0"/>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32090F78" w14:textId="434EEA5B" w:rsidR="00512578" w:rsidRPr="00512578" w:rsidRDefault="00034287" w:rsidP="00512578">
      <w:pPr>
        <w:pStyle w:val="ASFKFigName"/>
      </w:pPr>
      <w:r>
        <w:rPr>
          <w:noProof/>
        </w:rPr>
        <w:fldChar w:fldCharType="begin"/>
      </w:r>
      <w:r>
        <w:rPr>
          <w:noProof/>
        </w:rPr>
        <w:instrText xml:space="preserve"> SEQ Рисунок \* ARABIC </w:instrText>
      </w:r>
      <w:r>
        <w:rPr>
          <w:noProof/>
        </w:rPr>
        <w:fldChar w:fldCharType="separate"/>
      </w:r>
      <w:bookmarkStart w:id="1566" w:name="_Ref387763225"/>
      <w:bookmarkStart w:id="1567" w:name="_Toc126840629"/>
      <w:r w:rsidR="00980F1C">
        <w:rPr>
          <w:noProof/>
        </w:rPr>
        <w:t>265</w:t>
      </w:r>
      <w:bookmarkEnd w:id="1566"/>
      <w:r>
        <w:rPr>
          <w:noProof/>
        </w:rPr>
        <w:fldChar w:fldCharType="end"/>
      </w:r>
      <w:r w:rsidR="00512578" w:rsidRPr="00512578">
        <w:t>. ЭФ документа «Сведения об изменении соглашения</w:t>
      </w:r>
      <w:r w:rsidR="0027431F">
        <w:t>», закладки «</w:t>
      </w:r>
      <w:r w:rsidR="00512578" w:rsidRPr="00512578">
        <w:t>Основные атрибуты</w:t>
      </w:r>
      <w:r w:rsidR="0027431F">
        <w:t>», вкладки «</w:t>
      </w:r>
      <w:r w:rsidR="00512578" w:rsidRPr="00512578">
        <w:t>Реквизиты получателя субсидии (4)»</w:t>
      </w:r>
      <w:bookmarkEnd w:id="1567"/>
    </w:p>
    <w:p w14:paraId="20A34A62" w14:textId="33C5E54D" w:rsidR="00512578" w:rsidRPr="00512578" w:rsidRDefault="00512578" w:rsidP="00512578">
      <w:pPr>
        <w:pStyle w:val="ASFKNormal"/>
      </w:pPr>
      <w:r w:rsidRPr="00D7400B">
        <w:t xml:space="preserve">Перечень полей документа </w:t>
      </w:r>
      <w:r w:rsidRPr="00512578">
        <w:t>«Сведения об изменении соглашения</w:t>
      </w:r>
      <w:r w:rsidR="0027431F">
        <w:t>», закладки «</w:t>
      </w:r>
      <w:r w:rsidRPr="00512578">
        <w:t>Основные атрибуты</w:t>
      </w:r>
      <w:r w:rsidR="0027431F">
        <w:t>», вкладки «</w:t>
      </w:r>
      <w:r w:rsidRPr="00512578">
        <w:t>Реквизиты получателя субсидии (4)» приведен в таблице</w:t>
      </w:r>
      <w:r w:rsidR="00767610" w:rsidRPr="00767610">
        <w:t> </w:t>
      </w:r>
      <w:r w:rsidRPr="00512578">
        <w:fldChar w:fldCharType="begin"/>
      </w:r>
      <w:r w:rsidRPr="00512578">
        <w:instrText xml:space="preserve"> REF _Ref387762721 \h </w:instrText>
      </w:r>
      <w:r w:rsidRPr="00512578">
        <w:fldChar w:fldCharType="separate"/>
      </w:r>
      <w:r w:rsidR="00980F1C">
        <w:rPr>
          <w:noProof/>
        </w:rPr>
        <w:t>128</w:t>
      </w:r>
      <w:r w:rsidRPr="00512578">
        <w:fldChar w:fldCharType="end"/>
      </w:r>
      <w:r w:rsidRPr="00512578">
        <w:t>.</w:t>
      </w:r>
    </w:p>
    <w:p w14:paraId="336958A2" w14:textId="4D9C89B5" w:rsidR="00512578" w:rsidRPr="00512578" w:rsidRDefault="00DD313F" w:rsidP="00512578">
      <w:pPr>
        <w:pStyle w:val="ASFKNameTable"/>
      </w:pPr>
      <w:r>
        <w:rPr>
          <w:noProof/>
        </w:rPr>
        <w:fldChar w:fldCharType="begin"/>
      </w:r>
      <w:r>
        <w:rPr>
          <w:noProof/>
        </w:rPr>
        <w:instrText xml:space="preserve"> SEQ Таблица \* ARABIC </w:instrText>
      </w:r>
      <w:r>
        <w:rPr>
          <w:noProof/>
        </w:rPr>
        <w:fldChar w:fldCharType="separate"/>
      </w:r>
      <w:bookmarkStart w:id="1568" w:name="_Ref387762721"/>
      <w:bookmarkStart w:id="1569" w:name="_Toc126840158"/>
      <w:r w:rsidR="00980F1C">
        <w:rPr>
          <w:noProof/>
        </w:rPr>
        <w:t>128</w:t>
      </w:r>
      <w:bookmarkEnd w:id="1568"/>
      <w:r>
        <w:rPr>
          <w:noProof/>
        </w:rPr>
        <w:fldChar w:fldCharType="end"/>
      </w:r>
      <w:r w:rsidR="00512578" w:rsidRPr="00512578">
        <w:t>. Описание полей документа «Сведения об изменении соглашения</w:t>
      </w:r>
      <w:r w:rsidR="0027431F">
        <w:t>», закладки «</w:t>
      </w:r>
      <w:r w:rsidR="00512578" w:rsidRPr="00512578">
        <w:t>Основные атрибуты</w:t>
      </w:r>
      <w:r w:rsidR="0027431F">
        <w:t>», вкладки «</w:t>
      </w:r>
      <w:r w:rsidR="00512578" w:rsidRPr="00512578">
        <w:t>Реквизиты получателя субсидии (4)»</w:t>
      </w:r>
      <w:bookmarkEnd w:id="15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394"/>
        <w:gridCol w:w="5234"/>
      </w:tblGrid>
      <w:tr w:rsidR="00512578" w:rsidRPr="00751DA5" w14:paraId="517CFA10" w14:textId="77777777" w:rsidTr="00B36EDB">
        <w:trPr>
          <w:trHeight w:val="305"/>
          <w:tblHeader/>
        </w:trPr>
        <w:tc>
          <w:tcPr>
            <w:tcW w:w="228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7A202E" w14:textId="77777777" w:rsidR="00512578" w:rsidRPr="00D7400B" w:rsidRDefault="00512578" w:rsidP="00951E10">
            <w:pPr>
              <w:pStyle w:val="ASFKTableHead"/>
            </w:pPr>
            <w:r w:rsidRPr="00D7400B">
              <w:t>Наименование поля</w:t>
            </w:r>
          </w:p>
        </w:tc>
        <w:tc>
          <w:tcPr>
            <w:tcW w:w="27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731830A" w14:textId="77777777" w:rsidR="00512578" w:rsidRPr="00D7400B" w:rsidRDefault="00512578" w:rsidP="00951E10">
            <w:pPr>
              <w:pStyle w:val="ASFKTableHead"/>
            </w:pPr>
            <w:r w:rsidRPr="00D7400B">
              <w:t>Описание поля</w:t>
            </w:r>
          </w:p>
        </w:tc>
      </w:tr>
      <w:tr w:rsidR="00512578" w:rsidRPr="00751DA5" w14:paraId="78F2A2E1" w14:textId="77777777" w:rsidTr="00B36EDB">
        <w:tc>
          <w:tcPr>
            <w:tcW w:w="5000" w:type="pct"/>
            <w:gridSpan w:val="2"/>
            <w:shd w:val="clear" w:color="auto" w:fill="auto"/>
          </w:tcPr>
          <w:p w14:paraId="42921313" w14:textId="77777777" w:rsidR="00512578" w:rsidRPr="00D7400B" w:rsidRDefault="00512578" w:rsidP="00B36EDB">
            <w:pPr>
              <w:pStyle w:val="ASFKTablenorm"/>
              <w:ind w:left="57" w:right="57"/>
            </w:pPr>
            <w:r w:rsidRPr="00D7400B">
              <w:t xml:space="preserve">Табличное поле </w:t>
            </w:r>
            <w:r>
              <w:t>«</w:t>
            </w:r>
            <w:r w:rsidRPr="00D7400B">
              <w:t>Реквизиты получателя субсидии (4)</w:t>
            </w:r>
            <w:r>
              <w:t>»</w:t>
            </w:r>
          </w:p>
        </w:tc>
      </w:tr>
      <w:tr w:rsidR="00512578" w:rsidRPr="00751DA5" w14:paraId="6CFEE50C" w14:textId="77777777" w:rsidTr="00B36EDB">
        <w:tc>
          <w:tcPr>
            <w:tcW w:w="2282" w:type="pct"/>
            <w:shd w:val="clear" w:color="auto" w:fill="auto"/>
          </w:tcPr>
          <w:p w14:paraId="0F5F8FEC" w14:textId="77777777" w:rsidR="00512578" w:rsidRPr="00D7400B" w:rsidRDefault="00512578" w:rsidP="00B36EDB">
            <w:pPr>
              <w:pStyle w:val="ASFKTablenorm"/>
              <w:ind w:left="57" w:right="57"/>
            </w:pPr>
            <w:r w:rsidRPr="00D7400B">
              <w:t>Полное наименование юридического лица / ФИО физического лица, на русском языке</w:t>
            </w:r>
          </w:p>
        </w:tc>
        <w:tc>
          <w:tcPr>
            <w:tcW w:w="2718" w:type="pct"/>
            <w:shd w:val="clear" w:color="auto" w:fill="auto"/>
          </w:tcPr>
          <w:p w14:paraId="6020FFB6" w14:textId="77777777" w:rsidR="00512578" w:rsidRPr="00D7400B" w:rsidRDefault="00512578" w:rsidP="00B36EDB">
            <w:pPr>
              <w:pStyle w:val="ASFKTablenorm"/>
              <w:ind w:left="57" w:right="57"/>
            </w:pPr>
            <w:r w:rsidRPr="00D7400B">
              <w:t>Ввод значения вручную.</w:t>
            </w:r>
          </w:p>
        </w:tc>
      </w:tr>
      <w:tr w:rsidR="00512578" w:rsidRPr="00751DA5" w14:paraId="080ADE85" w14:textId="77777777" w:rsidTr="00B36EDB">
        <w:tc>
          <w:tcPr>
            <w:tcW w:w="2282" w:type="pct"/>
            <w:shd w:val="clear" w:color="auto" w:fill="auto"/>
          </w:tcPr>
          <w:p w14:paraId="09A5E7D6" w14:textId="77777777" w:rsidR="00512578" w:rsidRPr="00D7400B" w:rsidRDefault="00512578" w:rsidP="00B36EDB">
            <w:pPr>
              <w:pStyle w:val="ASFKTablenorm"/>
              <w:ind w:left="57" w:right="57"/>
            </w:pPr>
            <w:r w:rsidRPr="00D7400B">
              <w:t>Сокращенное наименование юридического лица на русском языке</w:t>
            </w:r>
          </w:p>
        </w:tc>
        <w:tc>
          <w:tcPr>
            <w:tcW w:w="2718" w:type="pct"/>
            <w:shd w:val="clear" w:color="auto" w:fill="auto"/>
          </w:tcPr>
          <w:p w14:paraId="3CBBB490" w14:textId="77777777" w:rsidR="00512578" w:rsidRPr="00D7400B" w:rsidRDefault="00512578" w:rsidP="00B36EDB">
            <w:pPr>
              <w:pStyle w:val="ASFKTablenorm"/>
              <w:ind w:left="57" w:right="57"/>
            </w:pPr>
            <w:r w:rsidRPr="00D7400B">
              <w:t>Ввод значения вручную.</w:t>
            </w:r>
          </w:p>
        </w:tc>
      </w:tr>
      <w:tr w:rsidR="00512578" w:rsidRPr="00751DA5" w14:paraId="1CE67FD2" w14:textId="77777777" w:rsidTr="00B36EDB">
        <w:tc>
          <w:tcPr>
            <w:tcW w:w="2282" w:type="pct"/>
            <w:shd w:val="clear" w:color="auto" w:fill="auto"/>
          </w:tcPr>
          <w:p w14:paraId="24073E81" w14:textId="77777777" w:rsidR="00512578" w:rsidRPr="00D7400B" w:rsidRDefault="00512578" w:rsidP="00B36EDB">
            <w:pPr>
              <w:pStyle w:val="ASFKTablenorm"/>
              <w:ind w:left="57" w:right="57"/>
            </w:pPr>
            <w:r w:rsidRPr="00D7400B">
              <w:lastRenderedPageBreak/>
              <w:t>Полное наименование юридического лица / ФИО физического лица с использованием букв латинского алфавита</w:t>
            </w:r>
          </w:p>
        </w:tc>
        <w:tc>
          <w:tcPr>
            <w:tcW w:w="2718" w:type="pct"/>
            <w:shd w:val="clear" w:color="auto" w:fill="auto"/>
          </w:tcPr>
          <w:p w14:paraId="44F59874" w14:textId="77777777" w:rsidR="00512578" w:rsidRPr="00D7400B" w:rsidRDefault="00512578" w:rsidP="00B36EDB">
            <w:pPr>
              <w:pStyle w:val="ASFKTablenorm"/>
              <w:ind w:left="57" w:right="57"/>
            </w:pPr>
            <w:r w:rsidRPr="00D7400B">
              <w:t>Ввод значения вручную.</w:t>
            </w:r>
          </w:p>
        </w:tc>
      </w:tr>
      <w:tr w:rsidR="00512578" w:rsidRPr="00751DA5" w14:paraId="5644178A" w14:textId="77777777" w:rsidTr="00B36EDB">
        <w:tc>
          <w:tcPr>
            <w:tcW w:w="2282" w:type="pct"/>
            <w:shd w:val="clear" w:color="auto" w:fill="auto"/>
          </w:tcPr>
          <w:p w14:paraId="51C2616C" w14:textId="77777777" w:rsidR="00512578" w:rsidRPr="00D7400B" w:rsidRDefault="00A05FCE" w:rsidP="00B36EDB">
            <w:pPr>
              <w:pStyle w:val="ASFKTablenorm"/>
              <w:ind w:left="57" w:right="57"/>
            </w:pPr>
            <w:r w:rsidRPr="00D7400B">
              <w:t>К</w:t>
            </w:r>
            <w:r w:rsidR="00512578" w:rsidRPr="00D7400B">
              <w:t>од по ОКОПФ</w:t>
            </w:r>
          </w:p>
        </w:tc>
        <w:tc>
          <w:tcPr>
            <w:tcW w:w="2718" w:type="pct"/>
            <w:shd w:val="clear" w:color="auto" w:fill="auto"/>
          </w:tcPr>
          <w:p w14:paraId="292046AD" w14:textId="77777777" w:rsidR="00512578" w:rsidRPr="00D7400B" w:rsidRDefault="00512578" w:rsidP="00B36EDB">
            <w:pPr>
              <w:pStyle w:val="ASFKTablenorm"/>
              <w:ind w:left="57" w:right="57"/>
            </w:pPr>
            <w:r w:rsidRPr="00D7400B">
              <w:t>Ввод значения вручную.</w:t>
            </w:r>
          </w:p>
        </w:tc>
      </w:tr>
      <w:tr w:rsidR="00512578" w:rsidRPr="00751DA5" w14:paraId="78C5E429" w14:textId="77777777" w:rsidTr="00B36EDB">
        <w:tc>
          <w:tcPr>
            <w:tcW w:w="2282" w:type="pct"/>
            <w:shd w:val="clear" w:color="auto" w:fill="auto"/>
          </w:tcPr>
          <w:p w14:paraId="0D47E7EC" w14:textId="77777777" w:rsidR="00512578" w:rsidRPr="00D7400B" w:rsidRDefault="00512578" w:rsidP="00B36EDB">
            <w:pPr>
              <w:pStyle w:val="ASFKTablenorm"/>
              <w:ind w:left="57" w:right="57"/>
            </w:pPr>
            <w:r w:rsidRPr="00D7400B">
              <w:t>Код по Сводному реестру</w:t>
            </w:r>
          </w:p>
        </w:tc>
        <w:tc>
          <w:tcPr>
            <w:tcW w:w="2718" w:type="pct"/>
            <w:shd w:val="clear" w:color="auto" w:fill="auto"/>
          </w:tcPr>
          <w:p w14:paraId="1A98F399"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СРРПБС</w:t>
            </w:r>
            <w:r>
              <w:t>»</w:t>
            </w:r>
            <w:r w:rsidRPr="00D7400B">
              <w:t xml:space="preserve"> (заполн</w:t>
            </w:r>
            <w:r w:rsidRPr="00512578">
              <w:t>я</w:t>
            </w:r>
            <w:r w:rsidRPr="00D7400B">
              <w:t xml:space="preserve">ется значением поля </w:t>
            </w:r>
            <w:r>
              <w:t>«</w:t>
            </w:r>
            <w:r w:rsidRPr="00D7400B">
              <w:t>код РУБП</w:t>
            </w:r>
            <w:r>
              <w:t>»</w:t>
            </w:r>
            <w:r w:rsidRPr="00D7400B">
              <w:t>) и ввод вручную.</w:t>
            </w:r>
          </w:p>
        </w:tc>
      </w:tr>
      <w:tr w:rsidR="00512578" w:rsidRPr="00751DA5" w14:paraId="1C38F118" w14:textId="77777777" w:rsidTr="00B36EDB">
        <w:tc>
          <w:tcPr>
            <w:tcW w:w="2282" w:type="pct"/>
            <w:shd w:val="clear" w:color="auto" w:fill="auto"/>
          </w:tcPr>
          <w:p w14:paraId="5ACEDFD8" w14:textId="77777777" w:rsidR="00512578" w:rsidRPr="00D7400B" w:rsidRDefault="00512578" w:rsidP="00B36EDB">
            <w:pPr>
              <w:pStyle w:val="ASFKTablenorm"/>
              <w:ind w:left="57" w:right="57"/>
            </w:pPr>
            <w:r w:rsidRPr="00D7400B">
              <w:t>Номер лицевого счета</w:t>
            </w:r>
          </w:p>
        </w:tc>
        <w:tc>
          <w:tcPr>
            <w:tcW w:w="2718" w:type="pct"/>
            <w:shd w:val="clear" w:color="auto" w:fill="auto"/>
          </w:tcPr>
          <w:p w14:paraId="4D6E517C"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Информация о лиц</w:t>
            </w:r>
            <w:r w:rsidRPr="00512578">
              <w:t>е</w:t>
            </w:r>
            <w:r w:rsidRPr="00D7400B">
              <w:t>вом счете</w:t>
            </w:r>
            <w:r>
              <w:t>»</w:t>
            </w:r>
            <w:r w:rsidRPr="00D7400B">
              <w:t xml:space="preserve"> (заполняется значением поля </w:t>
            </w:r>
            <w:r>
              <w:t>«</w:t>
            </w:r>
            <w:r w:rsidRPr="00D7400B">
              <w:t>Номер ЛС</w:t>
            </w:r>
            <w:r>
              <w:t>»</w:t>
            </w:r>
            <w:r w:rsidRPr="00D7400B">
              <w:t>) и ввод вручную.</w:t>
            </w:r>
          </w:p>
        </w:tc>
      </w:tr>
      <w:tr w:rsidR="00512578" w:rsidRPr="00751DA5" w14:paraId="5488886A" w14:textId="77777777" w:rsidTr="00B36EDB">
        <w:tc>
          <w:tcPr>
            <w:tcW w:w="2282" w:type="pct"/>
            <w:shd w:val="clear" w:color="auto" w:fill="auto"/>
          </w:tcPr>
          <w:p w14:paraId="4F85E089" w14:textId="77777777" w:rsidR="00512578" w:rsidRPr="00D7400B" w:rsidRDefault="00512578" w:rsidP="00B36EDB">
            <w:pPr>
              <w:pStyle w:val="ASFKTablenorm"/>
              <w:ind w:left="57" w:right="57"/>
            </w:pPr>
            <w:r w:rsidRPr="00D7400B">
              <w:t>ИНН</w:t>
            </w:r>
          </w:p>
        </w:tc>
        <w:tc>
          <w:tcPr>
            <w:tcW w:w="2718" w:type="pct"/>
            <w:shd w:val="clear" w:color="auto" w:fill="auto"/>
          </w:tcPr>
          <w:p w14:paraId="5E03D829" w14:textId="77777777" w:rsidR="00512578" w:rsidRPr="00D7400B" w:rsidRDefault="00512578" w:rsidP="00B36EDB">
            <w:pPr>
              <w:pStyle w:val="ASFKTablenorm"/>
              <w:ind w:left="57" w:right="57"/>
            </w:pPr>
            <w:r w:rsidRPr="00D7400B">
              <w:t>Ввод значения вручную.</w:t>
            </w:r>
          </w:p>
        </w:tc>
      </w:tr>
      <w:tr w:rsidR="00512578" w:rsidRPr="00751DA5" w14:paraId="50E85D20" w14:textId="77777777" w:rsidTr="00B36EDB">
        <w:tc>
          <w:tcPr>
            <w:tcW w:w="2282" w:type="pct"/>
            <w:shd w:val="clear" w:color="auto" w:fill="auto"/>
          </w:tcPr>
          <w:p w14:paraId="14E63D73" w14:textId="77777777" w:rsidR="00512578" w:rsidRPr="00D7400B" w:rsidRDefault="00512578" w:rsidP="00B36EDB">
            <w:pPr>
              <w:pStyle w:val="ASFKTablenorm"/>
              <w:ind w:left="57" w:right="57"/>
            </w:pPr>
            <w:r w:rsidRPr="00D7400B">
              <w:t>КПП</w:t>
            </w:r>
          </w:p>
        </w:tc>
        <w:tc>
          <w:tcPr>
            <w:tcW w:w="2718" w:type="pct"/>
            <w:shd w:val="clear" w:color="auto" w:fill="auto"/>
          </w:tcPr>
          <w:p w14:paraId="5FD030AE" w14:textId="77777777" w:rsidR="00512578" w:rsidRPr="00D7400B" w:rsidRDefault="00512578" w:rsidP="00B36EDB">
            <w:pPr>
              <w:pStyle w:val="ASFKTablenorm"/>
              <w:ind w:left="57" w:right="57"/>
            </w:pPr>
            <w:r w:rsidRPr="00D7400B">
              <w:t>Ввод значения вручную.</w:t>
            </w:r>
          </w:p>
        </w:tc>
      </w:tr>
      <w:tr w:rsidR="00512578" w:rsidRPr="00751DA5" w14:paraId="446C8535" w14:textId="77777777" w:rsidTr="00B36EDB">
        <w:tc>
          <w:tcPr>
            <w:tcW w:w="2282" w:type="pct"/>
            <w:shd w:val="clear" w:color="auto" w:fill="auto"/>
          </w:tcPr>
          <w:p w14:paraId="7D496D43" w14:textId="77777777" w:rsidR="00512578" w:rsidRPr="00D7400B" w:rsidRDefault="00512578" w:rsidP="00B36EDB">
            <w:pPr>
              <w:pStyle w:val="ASFKTablenorm"/>
              <w:ind w:left="57" w:right="57"/>
            </w:pPr>
            <w:r w:rsidRPr="00D7400B">
              <w:t>Дата постановки на учет в налоговом органе</w:t>
            </w:r>
          </w:p>
        </w:tc>
        <w:tc>
          <w:tcPr>
            <w:tcW w:w="2718" w:type="pct"/>
            <w:shd w:val="clear" w:color="auto" w:fill="auto"/>
          </w:tcPr>
          <w:p w14:paraId="04F19EFA" w14:textId="77777777" w:rsidR="00512578" w:rsidRPr="00D7400B" w:rsidRDefault="00512578" w:rsidP="00B36EDB">
            <w:pPr>
              <w:pStyle w:val="ASFKTablenorm"/>
              <w:ind w:left="57" w:right="57"/>
            </w:pPr>
            <w:r w:rsidRPr="00D7400B">
              <w:t>Ввод значения вручную.</w:t>
            </w:r>
          </w:p>
        </w:tc>
      </w:tr>
      <w:tr w:rsidR="00512578" w:rsidRPr="00751DA5" w14:paraId="138D0F14" w14:textId="77777777" w:rsidTr="00B36EDB">
        <w:tc>
          <w:tcPr>
            <w:tcW w:w="2282" w:type="pct"/>
            <w:shd w:val="clear" w:color="auto" w:fill="auto"/>
          </w:tcPr>
          <w:p w14:paraId="123F186D" w14:textId="77777777" w:rsidR="00512578" w:rsidRPr="00D7400B" w:rsidRDefault="00512578" w:rsidP="00B36EDB">
            <w:pPr>
              <w:pStyle w:val="ASFKTablenorm"/>
              <w:ind w:left="57" w:right="57"/>
            </w:pPr>
            <w:r w:rsidRPr="00D7400B">
              <w:t>Код налогоплательщика в стране регистрации или его аналог</w:t>
            </w:r>
          </w:p>
        </w:tc>
        <w:tc>
          <w:tcPr>
            <w:tcW w:w="2718" w:type="pct"/>
            <w:shd w:val="clear" w:color="auto" w:fill="auto"/>
          </w:tcPr>
          <w:p w14:paraId="1998BCBB" w14:textId="77777777" w:rsidR="00512578" w:rsidRPr="00D7400B" w:rsidRDefault="00512578" w:rsidP="00B36EDB">
            <w:pPr>
              <w:pStyle w:val="ASFKTablenorm"/>
              <w:ind w:left="57" w:right="57"/>
            </w:pPr>
            <w:r w:rsidRPr="00D7400B">
              <w:t>Ввод значения вручную.</w:t>
            </w:r>
          </w:p>
        </w:tc>
      </w:tr>
      <w:tr w:rsidR="00512578" w:rsidRPr="00751DA5" w14:paraId="1F89B6F4" w14:textId="77777777" w:rsidTr="00B36EDB">
        <w:tc>
          <w:tcPr>
            <w:tcW w:w="2282" w:type="pct"/>
            <w:shd w:val="clear" w:color="auto" w:fill="auto"/>
          </w:tcPr>
          <w:p w14:paraId="25882E23" w14:textId="77777777" w:rsidR="00512578" w:rsidRPr="00D7400B" w:rsidRDefault="00512578" w:rsidP="00B36EDB">
            <w:pPr>
              <w:pStyle w:val="ASFKTablenorm"/>
              <w:ind w:left="57" w:right="57"/>
            </w:pPr>
            <w:r w:rsidRPr="00D7400B">
              <w:t>Наименование бюджета субъекта РФ, кот</w:t>
            </w:r>
            <w:r w:rsidRPr="00512578">
              <w:t>о</w:t>
            </w:r>
            <w:r w:rsidRPr="00D7400B">
              <w:t>рому предоставляется межбюджетный трансферт</w:t>
            </w:r>
          </w:p>
        </w:tc>
        <w:tc>
          <w:tcPr>
            <w:tcW w:w="2718" w:type="pct"/>
            <w:shd w:val="clear" w:color="auto" w:fill="auto"/>
          </w:tcPr>
          <w:p w14:paraId="745EAD35" w14:textId="77777777" w:rsidR="00512578" w:rsidRPr="00D7400B" w:rsidRDefault="00512578" w:rsidP="00B36EDB">
            <w:pPr>
              <w:pStyle w:val="ASFKTablenorm"/>
              <w:ind w:left="57" w:right="57"/>
            </w:pPr>
            <w:r w:rsidRPr="00D7400B">
              <w:t>Ввод значения вручную.</w:t>
            </w:r>
          </w:p>
          <w:p w14:paraId="6F27C8CE"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Бюдж</w:t>
            </w:r>
            <w:r w:rsidRPr="00512578">
              <w:t>е</w:t>
            </w:r>
            <w:r w:rsidRPr="00D7400B">
              <w:t>ты</w:t>
            </w:r>
            <w:r>
              <w:t>»</w:t>
            </w:r>
            <w:r w:rsidRPr="00D7400B">
              <w:t xml:space="preserve">, (вставляется значения поля </w:t>
            </w:r>
            <w:r>
              <w:t>«</w:t>
            </w:r>
            <w:r w:rsidRPr="00D7400B">
              <w:t>Полное наименов</w:t>
            </w:r>
            <w:r w:rsidRPr="00512578">
              <w:t>а</w:t>
            </w:r>
            <w:r w:rsidRPr="00D7400B">
              <w:t>ние бюджета</w:t>
            </w:r>
            <w:r>
              <w:t>»</w:t>
            </w:r>
            <w:r w:rsidRPr="00D7400B">
              <w:t>).</w:t>
            </w:r>
          </w:p>
          <w:p w14:paraId="644F7F18" w14:textId="77777777" w:rsidR="00512578" w:rsidRPr="00D7400B" w:rsidRDefault="00512578" w:rsidP="00B36EDB">
            <w:pPr>
              <w:pStyle w:val="ASFKTablenorm"/>
              <w:ind w:left="57" w:right="57"/>
            </w:pPr>
            <w:r w:rsidRPr="00D7400B">
              <w:t>Реквизит обязательно заполняется для:</w:t>
            </w:r>
          </w:p>
          <w:p w14:paraId="58CBAA16" w14:textId="77777777" w:rsidR="00512578" w:rsidRPr="00D7400B" w:rsidRDefault="00512578" w:rsidP="002410E2">
            <w:pPr>
              <w:pStyle w:val="ASFKTableListMark"/>
            </w:pPr>
            <w:r w:rsidRPr="00D7400B">
              <w:t xml:space="preserve">соглашений с видом </w:t>
            </w:r>
            <w:r>
              <w:t>«</w:t>
            </w:r>
            <w:r w:rsidRPr="00D7400B">
              <w:t>123</w:t>
            </w:r>
            <w:r>
              <w:t>»</w:t>
            </w:r>
            <w:r w:rsidRPr="00D7400B">
              <w:t>;</w:t>
            </w:r>
          </w:p>
          <w:p w14:paraId="1848FD30" w14:textId="77777777" w:rsidR="00512578" w:rsidRPr="00D7400B" w:rsidRDefault="00512578" w:rsidP="002410E2">
            <w:pPr>
              <w:pStyle w:val="ASFKTableListMark"/>
            </w:pPr>
            <w:r w:rsidRPr="00D7400B">
              <w:t xml:space="preserve">соглашений с видом </w:t>
            </w:r>
            <w:r>
              <w:t>«</w:t>
            </w:r>
            <w:r w:rsidRPr="00D7400B">
              <w:t>130</w:t>
            </w:r>
            <w:r>
              <w:t>»</w:t>
            </w:r>
            <w:r w:rsidRPr="00D7400B">
              <w:t>, в случае предоставл</w:t>
            </w:r>
            <w:r w:rsidRPr="00512578">
              <w:t>е</w:t>
            </w:r>
            <w:r w:rsidRPr="00D7400B">
              <w:t xml:space="preserve">ния межбюджетного трансферта (если хотя бы одной из строк в разбивке по КБК в 15 разряде указано значение </w:t>
            </w:r>
            <w:r>
              <w:t>«</w:t>
            </w:r>
            <w:r w:rsidRPr="00D7400B">
              <w:t>5</w:t>
            </w:r>
            <w:r>
              <w:t>»</w:t>
            </w:r>
            <w:r w:rsidRPr="00D7400B">
              <w:t>).</w:t>
            </w:r>
          </w:p>
          <w:p w14:paraId="4325E331" w14:textId="77777777" w:rsidR="00512578" w:rsidRPr="00D7400B" w:rsidRDefault="00512578" w:rsidP="00B36EDB">
            <w:pPr>
              <w:pStyle w:val="ASFKTablenorm"/>
              <w:ind w:left="57" w:right="57"/>
            </w:pPr>
            <w:r w:rsidRPr="00D7400B">
              <w:t xml:space="preserve">Для соглашений с видами </w:t>
            </w:r>
            <w:r>
              <w:t>«</w:t>
            </w:r>
            <w:r w:rsidRPr="00D7400B">
              <w:t>121</w:t>
            </w:r>
            <w:r>
              <w:t>»</w:t>
            </w:r>
            <w:r w:rsidRPr="00D7400B">
              <w:t xml:space="preserve"> и </w:t>
            </w:r>
            <w:r>
              <w:t>«</w:t>
            </w:r>
            <w:r w:rsidRPr="00D7400B">
              <w:t>122</w:t>
            </w:r>
            <w:r>
              <w:t>»</w:t>
            </w:r>
            <w:r w:rsidRPr="00D7400B">
              <w:t xml:space="preserve"> реквизит не заполняется.</w:t>
            </w:r>
          </w:p>
        </w:tc>
      </w:tr>
      <w:tr w:rsidR="00512578" w:rsidRPr="00751DA5" w14:paraId="331948CC" w14:textId="77777777" w:rsidTr="00B36EDB">
        <w:tc>
          <w:tcPr>
            <w:tcW w:w="2282" w:type="pct"/>
            <w:shd w:val="clear" w:color="auto" w:fill="auto"/>
          </w:tcPr>
          <w:p w14:paraId="013C748E" w14:textId="77777777" w:rsidR="00512578" w:rsidRPr="00D7400B" w:rsidRDefault="00512578" w:rsidP="00B36EDB">
            <w:pPr>
              <w:pStyle w:val="ASFKTablenorm"/>
              <w:ind w:left="57" w:right="57"/>
            </w:pPr>
            <w:r w:rsidRPr="00D7400B">
              <w:t>Код территории субъекта РФ по ОКТМО, которому предоставляется межбюджетный трансферт</w:t>
            </w:r>
          </w:p>
        </w:tc>
        <w:tc>
          <w:tcPr>
            <w:tcW w:w="2718" w:type="pct"/>
            <w:shd w:val="clear" w:color="auto" w:fill="auto"/>
          </w:tcPr>
          <w:p w14:paraId="07500AC3" w14:textId="77777777" w:rsidR="00512578" w:rsidRPr="00D7400B" w:rsidRDefault="00512578" w:rsidP="00B36EDB">
            <w:pPr>
              <w:pStyle w:val="ASFKTablenorm"/>
              <w:ind w:left="57" w:right="57"/>
            </w:pPr>
            <w:r w:rsidRPr="00D7400B">
              <w:t>Ввод значения вручную.</w:t>
            </w:r>
          </w:p>
          <w:p w14:paraId="24B97D89"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ОКТМО</w:t>
            </w:r>
            <w:r>
              <w:t>»</w:t>
            </w:r>
            <w:r w:rsidRPr="00D7400B">
              <w:t xml:space="preserve">, (вставляется значения поля </w:t>
            </w:r>
            <w:r>
              <w:t>«</w:t>
            </w:r>
            <w:r w:rsidRPr="00D7400B">
              <w:t>код).</w:t>
            </w:r>
          </w:p>
          <w:p w14:paraId="7B11B391" w14:textId="77777777" w:rsidR="00512578" w:rsidRPr="00D7400B" w:rsidRDefault="00512578" w:rsidP="00B36EDB">
            <w:pPr>
              <w:pStyle w:val="ASFKTablenorm"/>
              <w:ind w:left="57" w:right="57"/>
            </w:pPr>
            <w:r w:rsidRPr="00D7400B">
              <w:t>Реквизит обязательно заполняется для:</w:t>
            </w:r>
          </w:p>
          <w:p w14:paraId="7122AC1C" w14:textId="77777777" w:rsidR="00512578" w:rsidRPr="00D7400B" w:rsidRDefault="00512578" w:rsidP="002410E2">
            <w:pPr>
              <w:pStyle w:val="ASFKTableListMark"/>
            </w:pPr>
            <w:r w:rsidRPr="00D7400B">
              <w:t xml:space="preserve">соглашений с видом </w:t>
            </w:r>
            <w:r>
              <w:t>«</w:t>
            </w:r>
            <w:r w:rsidRPr="00D7400B">
              <w:t>123</w:t>
            </w:r>
            <w:r>
              <w:t>»</w:t>
            </w:r>
            <w:r w:rsidRPr="00D7400B">
              <w:t>;</w:t>
            </w:r>
          </w:p>
          <w:p w14:paraId="5A319C17" w14:textId="77777777" w:rsidR="00512578" w:rsidRPr="00D7400B" w:rsidRDefault="00512578" w:rsidP="002410E2">
            <w:pPr>
              <w:pStyle w:val="ASFKTableListMark"/>
            </w:pPr>
            <w:r w:rsidRPr="00D7400B">
              <w:t xml:space="preserve">соглашений с видом </w:t>
            </w:r>
            <w:r>
              <w:t>«</w:t>
            </w:r>
            <w:r w:rsidRPr="00D7400B">
              <w:t>130</w:t>
            </w:r>
            <w:r>
              <w:t>»</w:t>
            </w:r>
            <w:r w:rsidRPr="00D7400B">
              <w:t>, в случае предоставл</w:t>
            </w:r>
            <w:r w:rsidRPr="00512578">
              <w:t>е</w:t>
            </w:r>
            <w:r w:rsidRPr="00D7400B">
              <w:t xml:space="preserve">ния межбюджетного трансферта (если хотя бы одной из строк в разбивке по КБК в 15 разряде указано значение </w:t>
            </w:r>
            <w:r>
              <w:t>«</w:t>
            </w:r>
            <w:r w:rsidRPr="00D7400B">
              <w:t>5</w:t>
            </w:r>
            <w:r>
              <w:t>»</w:t>
            </w:r>
            <w:r w:rsidRPr="00D7400B">
              <w:t>).</w:t>
            </w:r>
          </w:p>
          <w:p w14:paraId="3C3E0A2E" w14:textId="77777777" w:rsidR="00512578" w:rsidRPr="00D7400B" w:rsidRDefault="00512578" w:rsidP="00B36EDB">
            <w:pPr>
              <w:pStyle w:val="ASFKTablenorm"/>
              <w:ind w:left="57" w:right="57"/>
            </w:pPr>
            <w:r w:rsidRPr="00D7400B">
              <w:t xml:space="preserve">Для соглашений с видами </w:t>
            </w:r>
            <w:r>
              <w:t>«</w:t>
            </w:r>
            <w:r w:rsidRPr="00D7400B">
              <w:t>121</w:t>
            </w:r>
            <w:r>
              <w:t>»</w:t>
            </w:r>
            <w:r w:rsidRPr="00D7400B">
              <w:t xml:space="preserve"> и </w:t>
            </w:r>
            <w:r>
              <w:t>«</w:t>
            </w:r>
            <w:r w:rsidRPr="00D7400B">
              <w:t>122</w:t>
            </w:r>
            <w:r>
              <w:t>»</w:t>
            </w:r>
            <w:r w:rsidRPr="00D7400B">
              <w:t xml:space="preserve"> реквизит не заполняется.</w:t>
            </w:r>
          </w:p>
        </w:tc>
      </w:tr>
      <w:tr w:rsidR="00512578" w:rsidRPr="00751DA5" w14:paraId="43D1F614" w14:textId="77777777" w:rsidTr="00B36EDB">
        <w:tc>
          <w:tcPr>
            <w:tcW w:w="2282" w:type="pct"/>
            <w:shd w:val="clear" w:color="auto" w:fill="auto"/>
          </w:tcPr>
          <w:p w14:paraId="6C0A9BE3" w14:textId="77777777" w:rsidR="00512578" w:rsidRPr="00D7400B" w:rsidRDefault="00512578" w:rsidP="00B36EDB">
            <w:pPr>
              <w:pStyle w:val="ASFKTablenorm"/>
              <w:ind w:left="57" w:right="57"/>
            </w:pPr>
            <w:r w:rsidRPr="00D7400B">
              <w:t>Наименование субъекта РФ</w:t>
            </w:r>
          </w:p>
        </w:tc>
        <w:tc>
          <w:tcPr>
            <w:tcW w:w="2718" w:type="pct"/>
            <w:shd w:val="clear" w:color="auto" w:fill="auto"/>
          </w:tcPr>
          <w:p w14:paraId="6E0B553D" w14:textId="77777777" w:rsidR="00512578" w:rsidRPr="00D7400B" w:rsidRDefault="00512578" w:rsidP="00B36EDB">
            <w:pPr>
              <w:pStyle w:val="ASFKTablenorm"/>
              <w:ind w:left="57" w:right="57"/>
            </w:pPr>
            <w:r w:rsidRPr="00D7400B">
              <w:t>Ввод значения вручную.</w:t>
            </w:r>
          </w:p>
        </w:tc>
      </w:tr>
      <w:tr w:rsidR="00512578" w:rsidRPr="00751DA5" w14:paraId="52957EF1" w14:textId="77777777" w:rsidTr="00B36EDB">
        <w:tc>
          <w:tcPr>
            <w:tcW w:w="2282" w:type="pct"/>
            <w:shd w:val="clear" w:color="auto" w:fill="auto"/>
          </w:tcPr>
          <w:p w14:paraId="68DA2CEA" w14:textId="77777777" w:rsidR="00512578" w:rsidRPr="00D7400B" w:rsidRDefault="00512578" w:rsidP="00B36EDB">
            <w:pPr>
              <w:pStyle w:val="ASFKTablenorm"/>
              <w:ind w:left="57" w:right="57"/>
            </w:pPr>
            <w:r w:rsidRPr="00D7400B">
              <w:t>Кодовое обозначение субъекта РФ</w:t>
            </w:r>
          </w:p>
        </w:tc>
        <w:tc>
          <w:tcPr>
            <w:tcW w:w="2718" w:type="pct"/>
            <w:shd w:val="clear" w:color="auto" w:fill="auto"/>
          </w:tcPr>
          <w:p w14:paraId="14F9EA12" w14:textId="77777777" w:rsidR="00512578" w:rsidRPr="00D7400B" w:rsidRDefault="00512578" w:rsidP="00B36EDB">
            <w:pPr>
              <w:pStyle w:val="ASFKTablenorm"/>
              <w:ind w:left="57" w:right="57"/>
            </w:pPr>
            <w:r w:rsidRPr="00D7400B">
              <w:t>Ввод значения вручную.</w:t>
            </w:r>
          </w:p>
        </w:tc>
      </w:tr>
      <w:tr w:rsidR="00512578" w:rsidRPr="00751DA5" w14:paraId="08DF41BA" w14:textId="77777777" w:rsidTr="00B36EDB">
        <w:tc>
          <w:tcPr>
            <w:tcW w:w="2282" w:type="pct"/>
            <w:shd w:val="clear" w:color="auto" w:fill="auto"/>
          </w:tcPr>
          <w:p w14:paraId="4C33CB8D" w14:textId="77777777" w:rsidR="00512578" w:rsidRPr="00D7400B" w:rsidRDefault="00512578" w:rsidP="00B36EDB">
            <w:pPr>
              <w:pStyle w:val="ASFKTablenorm"/>
              <w:ind w:left="57" w:right="57"/>
            </w:pPr>
            <w:r w:rsidRPr="00D7400B">
              <w:t>Страна регистрации иностранного юридич</w:t>
            </w:r>
            <w:r w:rsidRPr="00512578">
              <w:t>е</w:t>
            </w:r>
            <w:r w:rsidRPr="00D7400B">
              <w:t>ского лица</w:t>
            </w:r>
          </w:p>
        </w:tc>
        <w:tc>
          <w:tcPr>
            <w:tcW w:w="2718" w:type="pct"/>
            <w:shd w:val="clear" w:color="auto" w:fill="auto"/>
          </w:tcPr>
          <w:p w14:paraId="7A14BE8E" w14:textId="77777777" w:rsidR="00512578" w:rsidRPr="00D7400B" w:rsidRDefault="00512578" w:rsidP="00B36EDB">
            <w:pPr>
              <w:pStyle w:val="ASFKTablenorm"/>
              <w:ind w:left="57" w:right="57"/>
            </w:pPr>
            <w:r w:rsidRPr="00D7400B">
              <w:t>Ввод значения вручную.</w:t>
            </w:r>
          </w:p>
        </w:tc>
      </w:tr>
      <w:tr w:rsidR="00512578" w:rsidRPr="00751DA5" w14:paraId="565BF3D5" w14:textId="77777777" w:rsidTr="00B36EDB">
        <w:tc>
          <w:tcPr>
            <w:tcW w:w="2282" w:type="pct"/>
            <w:shd w:val="clear" w:color="auto" w:fill="auto"/>
          </w:tcPr>
          <w:p w14:paraId="77E94506" w14:textId="77777777" w:rsidR="00512578" w:rsidRPr="00D7400B" w:rsidRDefault="00512578" w:rsidP="00B36EDB">
            <w:pPr>
              <w:pStyle w:val="ASFKTablenorm"/>
              <w:ind w:left="57" w:right="57"/>
            </w:pPr>
            <w:r w:rsidRPr="00D7400B">
              <w:t>Код страны по ОКСМ</w:t>
            </w:r>
          </w:p>
        </w:tc>
        <w:tc>
          <w:tcPr>
            <w:tcW w:w="2718" w:type="pct"/>
            <w:shd w:val="clear" w:color="auto" w:fill="auto"/>
          </w:tcPr>
          <w:p w14:paraId="4B09E9D2" w14:textId="77777777" w:rsidR="00512578" w:rsidRPr="00D7400B" w:rsidRDefault="00512578" w:rsidP="00B36EDB">
            <w:pPr>
              <w:pStyle w:val="ASFKTablenorm"/>
              <w:ind w:left="57" w:right="57"/>
            </w:pPr>
            <w:r w:rsidRPr="00D7400B">
              <w:t>Ввод значения вручную.</w:t>
            </w:r>
          </w:p>
        </w:tc>
      </w:tr>
      <w:tr w:rsidR="00512578" w:rsidRPr="00751DA5" w14:paraId="0A200E54" w14:textId="77777777" w:rsidTr="00B36EDB">
        <w:trPr>
          <w:trHeight w:val="77"/>
        </w:trPr>
        <w:tc>
          <w:tcPr>
            <w:tcW w:w="2282" w:type="pct"/>
            <w:shd w:val="clear" w:color="auto" w:fill="auto"/>
          </w:tcPr>
          <w:p w14:paraId="20A6045A" w14:textId="77777777" w:rsidR="00512578" w:rsidRPr="00D7400B" w:rsidRDefault="00512578" w:rsidP="00B36EDB">
            <w:pPr>
              <w:pStyle w:val="ASFKTablenorm"/>
              <w:ind w:left="57" w:right="57"/>
            </w:pPr>
            <w:r w:rsidRPr="00D7400B">
              <w:lastRenderedPageBreak/>
              <w:t>Почтовый индекс</w:t>
            </w:r>
          </w:p>
        </w:tc>
        <w:tc>
          <w:tcPr>
            <w:tcW w:w="2718" w:type="pct"/>
            <w:shd w:val="clear" w:color="auto" w:fill="auto"/>
          </w:tcPr>
          <w:p w14:paraId="1C01BF99" w14:textId="77777777" w:rsidR="00512578" w:rsidRPr="00D7400B" w:rsidRDefault="00512578" w:rsidP="00B36EDB">
            <w:pPr>
              <w:pStyle w:val="ASFKTablenorm"/>
              <w:ind w:left="57" w:right="57"/>
            </w:pPr>
            <w:r w:rsidRPr="00D7400B">
              <w:t>Ввод значения вручную.</w:t>
            </w:r>
          </w:p>
        </w:tc>
      </w:tr>
      <w:tr w:rsidR="00512578" w:rsidRPr="00751DA5" w14:paraId="5C2CF3AC" w14:textId="77777777" w:rsidTr="00B36EDB">
        <w:trPr>
          <w:trHeight w:val="77"/>
        </w:trPr>
        <w:tc>
          <w:tcPr>
            <w:tcW w:w="2282" w:type="pct"/>
            <w:shd w:val="clear" w:color="auto" w:fill="auto"/>
          </w:tcPr>
          <w:p w14:paraId="0AD25368" w14:textId="77777777" w:rsidR="00512578" w:rsidRPr="00D7400B" w:rsidRDefault="00512578" w:rsidP="00B36EDB">
            <w:pPr>
              <w:pStyle w:val="ASFKTablenorm"/>
              <w:ind w:left="57" w:right="57"/>
            </w:pPr>
            <w:r w:rsidRPr="00D7400B">
              <w:t>Тип населенного пункта</w:t>
            </w:r>
          </w:p>
        </w:tc>
        <w:tc>
          <w:tcPr>
            <w:tcW w:w="2718" w:type="pct"/>
            <w:shd w:val="clear" w:color="auto" w:fill="auto"/>
          </w:tcPr>
          <w:p w14:paraId="41D67AAC" w14:textId="77777777" w:rsidR="00512578" w:rsidRPr="00D7400B" w:rsidRDefault="00512578" w:rsidP="00B36EDB">
            <w:pPr>
              <w:pStyle w:val="ASFKTablenorm"/>
              <w:ind w:left="57" w:right="57"/>
            </w:pPr>
            <w:r w:rsidRPr="00D7400B">
              <w:t>Ввод значения вручную.</w:t>
            </w:r>
          </w:p>
        </w:tc>
      </w:tr>
      <w:tr w:rsidR="00512578" w:rsidRPr="00751DA5" w14:paraId="1A2572E0" w14:textId="77777777" w:rsidTr="00B36EDB">
        <w:trPr>
          <w:trHeight w:val="77"/>
        </w:trPr>
        <w:tc>
          <w:tcPr>
            <w:tcW w:w="2282" w:type="pct"/>
            <w:shd w:val="clear" w:color="auto" w:fill="auto"/>
          </w:tcPr>
          <w:p w14:paraId="438CE97F" w14:textId="77777777" w:rsidR="00512578" w:rsidRPr="00D7400B" w:rsidRDefault="00512578" w:rsidP="00B36EDB">
            <w:pPr>
              <w:pStyle w:val="ASFKTablenorm"/>
              <w:ind w:left="57" w:right="57"/>
            </w:pPr>
            <w:r w:rsidRPr="00D7400B">
              <w:t>Код населенного пункта по ОКТМО</w:t>
            </w:r>
          </w:p>
        </w:tc>
        <w:tc>
          <w:tcPr>
            <w:tcW w:w="2718" w:type="pct"/>
            <w:shd w:val="clear" w:color="auto" w:fill="auto"/>
          </w:tcPr>
          <w:p w14:paraId="0FE68914" w14:textId="77777777" w:rsidR="00512578" w:rsidRPr="00D7400B" w:rsidRDefault="00512578" w:rsidP="00B36EDB">
            <w:pPr>
              <w:pStyle w:val="ASFKTablenorm"/>
              <w:ind w:left="57" w:right="57"/>
            </w:pPr>
            <w:r w:rsidRPr="00D7400B">
              <w:t>Ввод значения вручную.</w:t>
            </w:r>
          </w:p>
        </w:tc>
      </w:tr>
      <w:tr w:rsidR="00512578" w:rsidRPr="00751DA5" w14:paraId="61AEA521" w14:textId="77777777" w:rsidTr="00B36EDB">
        <w:trPr>
          <w:trHeight w:val="77"/>
        </w:trPr>
        <w:tc>
          <w:tcPr>
            <w:tcW w:w="2282" w:type="pct"/>
            <w:shd w:val="clear" w:color="auto" w:fill="auto"/>
          </w:tcPr>
          <w:p w14:paraId="29B4AE1A" w14:textId="77777777" w:rsidR="00512578" w:rsidRPr="00D7400B" w:rsidRDefault="00512578" w:rsidP="00B36EDB">
            <w:pPr>
              <w:pStyle w:val="ASFKTablenorm"/>
              <w:ind w:left="57" w:right="57"/>
            </w:pPr>
            <w:r w:rsidRPr="00D7400B">
              <w:t>Наименование населенного пункта</w:t>
            </w:r>
          </w:p>
        </w:tc>
        <w:tc>
          <w:tcPr>
            <w:tcW w:w="2718" w:type="pct"/>
            <w:shd w:val="clear" w:color="auto" w:fill="auto"/>
          </w:tcPr>
          <w:p w14:paraId="1387F42A" w14:textId="77777777" w:rsidR="00512578" w:rsidRPr="00D7400B" w:rsidRDefault="00512578" w:rsidP="00B36EDB">
            <w:pPr>
              <w:pStyle w:val="ASFKTablenorm"/>
              <w:ind w:left="57" w:right="57"/>
            </w:pPr>
            <w:r w:rsidRPr="00D7400B">
              <w:t>Ввод значения вручную.</w:t>
            </w:r>
          </w:p>
        </w:tc>
      </w:tr>
      <w:tr w:rsidR="00512578" w:rsidRPr="00751DA5" w14:paraId="08374FC4" w14:textId="77777777" w:rsidTr="00B36EDB">
        <w:trPr>
          <w:trHeight w:val="77"/>
        </w:trPr>
        <w:tc>
          <w:tcPr>
            <w:tcW w:w="2282" w:type="pct"/>
            <w:shd w:val="clear" w:color="auto" w:fill="auto"/>
          </w:tcPr>
          <w:p w14:paraId="0401D3D6" w14:textId="77777777" w:rsidR="00512578" w:rsidRPr="00D7400B" w:rsidRDefault="00512578" w:rsidP="00B36EDB">
            <w:pPr>
              <w:pStyle w:val="ASFKTablenorm"/>
              <w:ind w:left="57" w:right="57"/>
            </w:pPr>
            <w:r w:rsidRPr="00D7400B">
              <w:t>Тип и наименование элемента планирово</w:t>
            </w:r>
            <w:r w:rsidRPr="00512578">
              <w:t>ч</w:t>
            </w:r>
            <w:r w:rsidRPr="00D7400B">
              <w:t>ной структуры</w:t>
            </w:r>
          </w:p>
        </w:tc>
        <w:tc>
          <w:tcPr>
            <w:tcW w:w="2718" w:type="pct"/>
            <w:shd w:val="clear" w:color="auto" w:fill="auto"/>
          </w:tcPr>
          <w:p w14:paraId="55285AFC" w14:textId="77777777" w:rsidR="00512578" w:rsidRPr="00D7400B" w:rsidRDefault="00512578" w:rsidP="00B36EDB">
            <w:pPr>
              <w:pStyle w:val="ASFKTablenorm"/>
              <w:ind w:left="57" w:right="57"/>
            </w:pPr>
            <w:r w:rsidRPr="00D7400B">
              <w:t>Ввод значения вручную.</w:t>
            </w:r>
          </w:p>
        </w:tc>
      </w:tr>
      <w:tr w:rsidR="00512578" w:rsidRPr="00751DA5" w14:paraId="585DB18C" w14:textId="77777777" w:rsidTr="00B36EDB">
        <w:trPr>
          <w:trHeight w:val="77"/>
        </w:trPr>
        <w:tc>
          <w:tcPr>
            <w:tcW w:w="2282" w:type="pct"/>
            <w:shd w:val="clear" w:color="auto" w:fill="auto"/>
          </w:tcPr>
          <w:p w14:paraId="4CFBB9FD" w14:textId="77777777" w:rsidR="00512578" w:rsidRPr="00D7400B" w:rsidRDefault="00512578" w:rsidP="00B36EDB">
            <w:pPr>
              <w:pStyle w:val="ASFKTablenorm"/>
              <w:ind w:left="57" w:right="57"/>
            </w:pPr>
            <w:r w:rsidRPr="00D7400B">
              <w:t>Тип и наименование объекта улично-дорожной сети</w:t>
            </w:r>
          </w:p>
        </w:tc>
        <w:tc>
          <w:tcPr>
            <w:tcW w:w="2718" w:type="pct"/>
            <w:shd w:val="clear" w:color="auto" w:fill="auto"/>
          </w:tcPr>
          <w:p w14:paraId="701B0A0E" w14:textId="77777777" w:rsidR="00512578" w:rsidRPr="00D7400B" w:rsidRDefault="00512578" w:rsidP="00B36EDB">
            <w:pPr>
              <w:pStyle w:val="ASFKTablenorm"/>
              <w:ind w:left="57" w:right="57"/>
            </w:pPr>
            <w:r w:rsidRPr="00D7400B">
              <w:t>Ввод значения вручную.</w:t>
            </w:r>
          </w:p>
        </w:tc>
      </w:tr>
      <w:tr w:rsidR="00512578" w:rsidRPr="00751DA5" w14:paraId="61D76393" w14:textId="77777777" w:rsidTr="00B36EDB">
        <w:trPr>
          <w:trHeight w:val="77"/>
        </w:trPr>
        <w:tc>
          <w:tcPr>
            <w:tcW w:w="2282" w:type="pct"/>
            <w:shd w:val="clear" w:color="auto" w:fill="auto"/>
          </w:tcPr>
          <w:p w14:paraId="1D712872" w14:textId="77777777" w:rsidR="00512578" w:rsidRPr="00D7400B" w:rsidRDefault="00512578" w:rsidP="00B36EDB">
            <w:pPr>
              <w:pStyle w:val="ASFKTablenorm"/>
              <w:ind w:left="57" w:right="57"/>
            </w:pPr>
            <w:r w:rsidRPr="00D7400B">
              <w:t>Тип и цифровое или буквенное обозначение объекта адресации</w:t>
            </w:r>
          </w:p>
        </w:tc>
        <w:tc>
          <w:tcPr>
            <w:tcW w:w="2718" w:type="pct"/>
            <w:shd w:val="clear" w:color="auto" w:fill="auto"/>
          </w:tcPr>
          <w:p w14:paraId="19295610" w14:textId="77777777" w:rsidR="00512578" w:rsidRPr="00D7400B" w:rsidRDefault="00512578" w:rsidP="00B36EDB">
            <w:pPr>
              <w:pStyle w:val="ASFKTablenorm"/>
              <w:ind w:left="57" w:right="57"/>
            </w:pPr>
            <w:r w:rsidRPr="00D7400B">
              <w:t>Ввод значения вручную.</w:t>
            </w:r>
          </w:p>
        </w:tc>
      </w:tr>
      <w:tr w:rsidR="00512578" w:rsidRPr="00751DA5" w14:paraId="0275214E" w14:textId="77777777" w:rsidTr="00B36EDB">
        <w:trPr>
          <w:trHeight w:val="77"/>
        </w:trPr>
        <w:tc>
          <w:tcPr>
            <w:tcW w:w="2282" w:type="pct"/>
            <w:shd w:val="clear" w:color="auto" w:fill="auto"/>
          </w:tcPr>
          <w:p w14:paraId="1F13EE59" w14:textId="77777777" w:rsidR="00512578" w:rsidRPr="00D7400B" w:rsidRDefault="00512578" w:rsidP="00B36EDB">
            <w:pPr>
              <w:pStyle w:val="ASFKTablenorm"/>
              <w:ind w:left="57" w:right="57"/>
            </w:pPr>
            <w:r w:rsidRPr="00D7400B">
              <w:t>Местопребывание иностранного юридич</w:t>
            </w:r>
            <w:r w:rsidRPr="00512578">
              <w:t>е</w:t>
            </w:r>
            <w:r w:rsidRPr="00D7400B">
              <w:t>ского лица получателя субсидии (может д</w:t>
            </w:r>
            <w:r w:rsidRPr="00512578">
              <w:t>о</w:t>
            </w:r>
            <w:r w:rsidRPr="00D7400B">
              <w:t>полнительно указываться только для ин</w:t>
            </w:r>
            <w:r w:rsidRPr="00512578">
              <w:t>о</w:t>
            </w:r>
            <w:r w:rsidRPr="00D7400B">
              <w:t>странных юридических лиц)</w:t>
            </w:r>
          </w:p>
        </w:tc>
        <w:tc>
          <w:tcPr>
            <w:tcW w:w="2718" w:type="pct"/>
            <w:shd w:val="clear" w:color="auto" w:fill="auto"/>
          </w:tcPr>
          <w:p w14:paraId="5AAB8E0B" w14:textId="77777777" w:rsidR="00512578" w:rsidRPr="00D7400B" w:rsidRDefault="00512578" w:rsidP="00B36EDB">
            <w:pPr>
              <w:pStyle w:val="ASFKTablenorm"/>
              <w:ind w:left="57" w:right="57"/>
            </w:pPr>
          </w:p>
        </w:tc>
      </w:tr>
      <w:tr w:rsidR="00512578" w:rsidRPr="00751DA5" w14:paraId="5B83DECE" w14:textId="77777777" w:rsidTr="00B36EDB">
        <w:trPr>
          <w:trHeight w:val="77"/>
        </w:trPr>
        <w:tc>
          <w:tcPr>
            <w:tcW w:w="2282" w:type="pct"/>
            <w:shd w:val="clear" w:color="auto" w:fill="auto"/>
          </w:tcPr>
          <w:p w14:paraId="628B50A0" w14:textId="77777777" w:rsidR="00512578" w:rsidRPr="00D7400B" w:rsidRDefault="00512578" w:rsidP="00B36EDB">
            <w:pPr>
              <w:pStyle w:val="ASFKTablenorm"/>
              <w:ind w:left="57" w:right="57"/>
            </w:pPr>
            <w:r w:rsidRPr="00D7400B">
              <w:t>Наименование субъекта РФ</w:t>
            </w:r>
          </w:p>
        </w:tc>
        <w:tc>
          <w:tcPr>
            <w:tcW w:w="2718" w:type="pct"/>
            <w:shd w:val="clear" w:color="auto" w:fill="auto"/>
          </w:tcPr>
          <w:p w14:paraId="15A0F92D" w14:textId="77777777" w:rsidR="00512578" w:rsidRPr="00D7400B" w:rsidRDefault="00512578" w:rsidP="00B36EDB">
            <w:pPr>
              <w:pStyle w:val="ASFKTablenorm"/>
              <w:ind w:left="57" w:right="57"/>
            </w:pPr>
            <w:r w:rsidRPr="00D7400B">
              <w:t>Ввод значения вручную.</w:t>
            </w:r>
          </w:p>
        </w:tc>
      </w:tr>
      <w:tr w:rsidR="00512578" w:rsidRPr="00751DA5" w14:paraId="6F19102C" w14:textId="77777777" w:rsidTr="00B36EDB">
        <w:trPr>
          <w:trHeight w:val="77"/>
        </w:trPr>
        <w:tc>
          <w:tcPr>
            <w:tcW w:w="2282" w:type="pct"/>
            <w:shd w:val="clear" w:color="auto" w:fill="auto"/>
          </w:tcPr>
          <w:p w14:paraId="6D076C29" w14:textId="77777777" w:rsidR="00512578" w:rsidRPr="00D7400B" w:rsidRDefault="00512578" w:rsidP="00B36EDB">
            <w:pPr>
              <w:pStyle w:val="ASFKTablenorm"/>
              <w:ind w:left="57" w:right="57"/>
            </w:pPr>
            <w:r w:rsidRPr="00D7400B">
              <w:t>Кодовое обозначение субъекта РФ</w:t>
            </w:r>
          </w:p>
        </w:tc>
        <w:tc>
          <w:tcPr>
            <w:tcW w:w="2718" w:type="pct"/>
            <w:shd w:val="clear" w:color="auto" w:fill="auto"/>
          </w:tcPr>
          <w:p w14:paraId="50CD4D3D" w14:textId="77777777" w:rsidR="00512578" w:rsidRPr="00D7400B" w:rsidRDefault="00512578" w:rsidP="00B36EDB">
            <w:pPr>
              <w:pStyle w:val="ASFKTablenorm"/>
              <w:ind w:left="57" w:right="57"/>
            </w:pPr>
            <w:r w:rsidRPr="00D7400B">
              <w:t>Ввод значения вручную.</w:t>
            </w:r>
          </w:p>
        </w:tc>
      </w:tr>
      <w:tr w:rsidR="00512578" w:rsidRPr="00751DA5" w14:paraId="6BD11278" w14:textId="77777777" w:rsidTr="00B36EDB">
        <w:trPr>
          <w:trHeight w:val="77"/>
        </w:trPr>
        <w:tc>
          <w:tcPr>
            <w:tcW w:w="2282" w:type="pct"/>
            <w:shd w:val="clear" w:color="auto" w:fill="auto"/>
          </w:tcPr>
          <w:p w14:paraId="2F8E6138" w14:textId="77777777" w:rsidR="00512578" w:rsidRPr="00D7400B" w:rsidRDefault="00512578" w:rsidP="00B36EDB">
            <w:pPr>
              <w:pStyle w:val="ASFKTablenorm"/>
              <w:ind w:left="57" w:right="57"/>
            </w:pPr>
            <w:r w:rsidRPr="00D7400B">
              <w:t>Почтовый индекс</w:t>
            </w:r>
          </w:p>
        </w:tc>
        <w:tc>
          <w:tcPr>
            <w:tcW w:w="2718" w:type="pct"/>
            <w:shd w:val="clear" w:color="auto" w:fill="auto"/>
          </w:tcPr>
          <w:p w14:paraId="0434774A" w14:textId="77777777" w:rsidR="00512578" w:rsidRPr="00D7400B" w:rsidRDefault="00512578" w:rsidP="00B36EDB">
            <w:pPr>
              <w:pStyle w:val="ASFKTablenorm"/>
              <w:ind w:left="57" w:right="57"/>
            </w:pPr>
            <w:r w:rsidRPr="00D7400B">
              <w:t>Ввод значения вручную.</w:t>
            </w:r>
          </w:p>
        </w:tc>
      </w:tr>
      <w:tr w:rsidR="00512578" w:rsidRPr="00751DA5" w14:paraId="3973E9C1" w14:textId="77777777" w:rsidTr="00B36EDB">
        <w:trPr>
          <w:trHeight w:val="77"/>
        </w:trPr>
        <w:tc>
          <w:tcPr>
            <w:tcW w:w="2282" w:type="pct"/>
            <w:shd w:val="clear" w:color="auto" w:fill="auto"/>
          </w:tcPr>
          <w:p w14:paraId="4EBE7576" w14:textId="77777777" w:rsidR="00512578" w:rsidRPr="00D7400B" w:rsidRDefault="00512578" w:rsidP="00B36EDB">
            <w:pPr>
              <w:pStyle w:val="ASFKTablenorm"/>
              <w:ind w:left="57" w:right="57"/>
            </w:pPr>
            <w:r w:rsidRPr="00D7400B">
              <w:t xml:space="preserve">Тип населенного пункта </w:t>
            </w:r>
          </w:p>
        </w:tc>
        <w:tc>
          <w:tcPr>
            <w:tcW w:w="2718" w:type="pct"/>
            <w:shd w:val="clear" w:color="auto" w:fill="auto"/>
          </w:tcPr>
          <w:p w14:paraId="7BAD110C" w14:textId="77777777" w:rsidR="00512578" w:rsidRPr="00D7400B" w:rsidRDefault="00512578" w:rsidP="00B36EDB">
            <w:pPr>
              <w:pStyle w:val="ASFKTablenorm"/>
              <w:ind w:left="57" w:right="57"/>
            </w:pPr>
            <w:r w:rsidRPr="00D7400B">
              <w:t>Ввод значения вручную.</w:t>
            </w:r>
          </w:p>
        </w:tc>
      </w:tr>
      <w:tr w:rsidR="00512578" w:rsidRPr="00751DA5" w14:paraId="4A3380A1" w14:textId="77777777" w:rsidTr="00B36EDB">
        <w:trPr>
          <w:trHeight w:val="77"/>
        </w:trPr>
        <w:tc>
          <w:tcPr>
            <w:tcW w:w="2282" w:type="pct"/>
            <w:shd w:val="clear" w:color="auto" w:fill="auto"/>
          </w:tcPr>
          <w:p w14:paraId="2EDB5646" w14:textId="77777777" w:rsidR="00512578" w:rsidRPr="00D7400B" w:rsidRDefault="00512578" w:rsidP="00B36EDB">
            <w:pPr>
              <w:pStyle w:val="ASFKTablenorm"/>
              <w:ind w:left="57" w:right="57"/>
            </w:pPr>
            <w:r w:rsidRPr="00D7400B">
              <w:t>Код населенного пункта по ОКТМО</w:t>
            </w:r>
          </w:p>
        </w:tc>
        <w:tc>
          <w:tcPr>
            <w:tcW w:w="2718" w:type="pct"/>
            <w:shd w:val="clear" w:color="auto" w:fill="auto"/>
          </w:tcPr>
          <w:p w14:paraId="2F898802" w14:textId="77777777" w:rsidR="00512578" w:rsidRPr="00D7400B" w:rsidRDefault="00512578" w:rsidP="00B36EDB">
            <w:pPr>
              <w:pStyle w:val="ASFKTablenorm"/>
              <w:ind w:left="57" w:right="57"/>
            </w:pPr>
            <w:r w:rsidRPr="00D7400B">
              <w:t>Ввод значения вручную.</w:t>
            </w:r>
          </w:p>
        </w:tc>
      </w:tr>
      <w:tr w:rsidR="00512578" w:rsidRPr="00751DA5" w14:paraId="78A106B7" w14:textId="77777777" w:rsidTr="00B36EDB">
        <w:trPr>
          <w:trHeight w:val="77"/>
        </w:trPr>
        <w:tc>
          <w:tcPr>
            <w:tcW w:w="2282" w:type="pct"/>
            <w:shd w:val="clear" w:color="auto" w:fill="auto"/>
          </w:tcPr>
          <w:p w14:paraId="34DA7A67" w14:textId="77777777" w:rsidR="00512578" w:rsidRPr="00D7400B" w:rsidRDefault="00512578" w:rsidP="00B36EDB">
            <w:pPr>
              <w:pStyle w:val="ASFKTablenorm"/>
              <w:ind w:left="57" w:right="57"/>
            </w:pPr>
            <w:r w:rsidRPr="00D7400B">
              <w:t>Наименование населенного пункта</w:t>
            </w:r>
          </w:p>
        </w:tc>
        <w:tc>
          <w:tcPr>
            <w:tcW w:w="2718" w:type="pct"/>
            <w:shd w:val="clear" w:color="auto" w:fill="auto"/>
          </w:tcPr>
          <w:p w14:paraId="3C969A0F" w14:textId="77777777" w:rsidR="00512578" w:rsidRPr="00D7400B" w:rsidRDefault="00512578" w:rsidP="00B36EDB">
            <w:pPr>
              <w:pStyle w:val="ASFKTablenorm"/>
              <w:ind w:left="57" w:right="57"/>
            </w:pPr>
            <w:r w:rsidRPr="00D7400B">
              <w:t>Ввод значения вручную.</w:t>
            </w:r>
          </w:p>
        </w:tc>
      </w:tr>
      <w:tr w:rsidR="00512578" w:rsidRPr="00751DA5" w14:paraId="7EF6078B" w14:textId="77777777" w:rsidTr="00B36EDB">
        <w:trPr>
          <w:trHeight w:val="77"/>
        </w:trPr>
        <w:tc>
          <w:tcPr>
            <w:tcW w:w="2282" w:type="pct"/>
            <w:shd w:val="clear" w:color="auto" w:fill="auto"/>
          </w:tcPr>
          <w:p w14:paraId="548B8F71" w14:textId="77777777" w:rsidR="00512578" w:rsidRPr="00D7400B" w:rsidRDefault="00512578" w:rsidP="00B36EDB">
            <w:pPr>
              <w:pStyle w:val="ASFKTablenorm"/>
              <w:ind w:left="57" w:right="57"/>
            </w:pPr>
            <w:r w:rsidRPr="00D7400B">
              <w:t>Тип и наименование элемента планирово</w:t>
            </w:r>
            <w:r w:rsidRPr="00512578">
              <w:t>ч</w:t>
            </w:r>
            <w:r w:rsidRPr="00D7400B">
              <w:t>ной структуры</w:t>
            </w:r>
          </w:p>
        </w:tc>
        <w:tc>
          <w:tcPr>
            <w:tcW w:w="2718" w:type="pct"/>
            <w:shd w:val="clear" w:color="auto" w:fill="auto"/>
          </w:tcPr>
          <w:p w14:paraId="090AD0B9" w14:textId="77777777" w:rsidR="00512578" w:rsidRPr="00D7400B" w:rsidRDefault="00512578" w:rsidP="00B36EDB">
            <w:pPr>
              <w:pStyle w:val="ASFKTablenorm"/>
              <w:ind w:left="57" w:right="57"/>
            </w:pPr>
            <w:r w:rsidRPr="00D7400B">
              <w:t>Ввод значения вручную.</w:t>
            </w:r>
          </w:p>
        </w:tc>
      </w:tr>
      <w:tr w:rsidR="00512578" w:rsidRPr="00751DA5" w14:paraId="54DD304A" w14:textId="77777777" w:rsidTr="00B36EDB">
        <w:trPr>
          <w:trHeight w:val="77"/>
        </w:trPr>
        <w:tc>
          <w:tcPr>
            <w:tcW w:w="2282" w:type="pct"/>
            <w:shd w:val="clear" w:color="auto" w:fill="auto"/>
          </w:tcPr>
          <w:p w14:paraId="3F8C647F" w14:textId="77777777" w:rsidR="00512578" w:rsidRPr="00D7400B" w:rsidRDefault="00512578" w:rsidP="00B36EDB">
            <w:pPr>
              <w:pStyle w:val="ASFKTablenorm"/>
              <w:ind w:left="57" w:right="57"/>
            </w:pPr>
            <w:r w:rsidRPr="00D7400B">
              <w:t>Тип и наименование объекта улично-дорожной сети</w:t>
            </w:r>
          </w:p>
        </w:tc>
        <w:tc>
          <w:tcPr>
            <w:tcW w:w="2718" w:type="pct"/>
            <w:shd w:val="clear" w:color="auto" w:fill="auto"/>
          </w:tcPr>
          <w:p w14:paraId="07F81F80" w14:textId="77777777" w:rsidR="00512578" w:rsidRPr="00D7400B" w:rsidRDefault="00512578" w:rsidP="00B36EDB">
            <w:pPr>
              <w:pStyle w:val="ASFKTablenorm"/>
              <w:ind w:left="57" w:right="57"/>
            </w:pPr>
            <w:r w:rsidRPr="00D7400B">
              <w:t>Ввод значения вручную.</w:t>
            </w:r>
          </w:p>
        </w:tc>
      </w:tr>
      <w:tr w:rsidR="00512578" w:rsidRPr="00751DA5" w14:paraId="67739319" w14:textId="77777777" w:rsidTr="00B36EDB">
        <w:trPr>
          <w:trHeight w:val="77"/>
        </w:trPr>
        <w:tc>
          <w:tcPr>
            <w:tcW w:w="2282" w:type="pct"/>
            <w:shd w:val="clear" w:color="auto" w:fill="auto"/>
          </w:tcPr>
          <w:p w14:paraId="449268F7" w14:textId="77777777" w:rsidR="00512578" w:rsidRPr="00D7400B" w:rsidRDefault="00512578" w:rsidP="00B36EDB">
            <w:pPr>
              <w:pStyle w:val="ASFKTablenorm"/>
              <w:ind w:left="57" w:right="57"/>
            </w:pPr>
            <w:r w:rsidRPr="00D7400B">
              <w:t>Тип и цифровое или буквенное обозначение объекта адресации</w:t>
            </w:r>
          </w:p>
        </w:tc>
        <w:tc>
          <w:tcPr>
            <w:tcW w:w="2718" w:type="pct"/>
            <w:shd w:val="clear" w:color="auto" w:fill="auto"/>
          </w:tcPr>
          <w:p w14:paraId="3FD19CA7" w14:textId="77777777" w:rsidR="00512578" w:rsidRPr="00D7400B" w:rsidRDefault="00512578" w:rsidP="00B36EDB">
            <w:pPr>
              <w:pStyle w:val="ASFKTablenorm"/>
              <w:ind w:left="57" w:right="57"/>
            </w:pPr>
            <w:r w:rsidRPr="00D7400B">
              <w:t>Ввод значения вручную.</w:t>
            </w:r>
          </w:p>
        </w:tc>
      </w:tr>
    </w:tbl>
    <w:p w14:paraId="57DF1D84" w14:textId="6F941C4F" w:rsidR="00512578" w:rsidRPr="00512578" w:rsidRDefault="00512578" w:rsidP="00512578">
      <w:pPr>
        <w:pStyle w:val="ASFKNormal"/>
      </w:pPr>
      <w:r w:rsidRPr="00512578">
        <w:t>ЭФ документа «Сведения об изменении соглашения», закладка «Основные атрибуты», вкладка «Наименования и значения показателей результативности использования субсидии, установленные соглашением»</w:t>
      </w:r>
      <w:r w:rsidR="00762782">
        <w:t xml:space="preserve"> </w:t>
      </w:r>
      <w:r w:rsidR="00762782" w:rsidRPr="00762782">
        <w:t xml:space="preserve">представлена </w:t>
      </w:r>
      <w:r w:rsidR="00762782">
        <w:t>н</w:t>
      </w:r>
      <w:r w:rsidR="00762782" w:rsidRPr="00D7400B">
        <w:t>а рисунке </w:t>
      </w:r>
      <w:r w:rsidR="00762782" w:rsidRPr="00762782">
        <w:fldChar w:fldCharType="begin"/>
      </w:r>
      <w:r w:rsidR="00762782" w:rsidRPr="00762782">
        <w:instrText xml:space="preserve"> REF _Ref412122999 \h </w:instrText>
      </w:r>
      <w:r w:rsidR="00762782" w:rsidRPr="00762782">
        <w:fldChar w:fldCharType="separate"/>
      </w:r>
      <w:r w:rsidR="00980F1C">
        <w:rPr>
          <w:noProof/>
        </w:rPr>
        <w:t>266</w:t>
      </w:r>
      <w:r w:rsidR="00762782" w:rsidRPr="00762782">
        <w:fldChar w:fldCharType="end"/>
      </w:r>
      <w:r w:rsidRPr="00512578">
        <w:t>.</w:t>
      </w:r>
    </w:p>
    <w:p w14:paraId="257C3F53" w14:textId="77777777" w:rsidR="00512578" w:rsidRPr="00512578" w:rsidRDefault="00CF4371" w:rsidP="00512578">
      <w:pPr>
        <w:pStyle w:val="ASFKFigure"/>
      </w:pPr>
      <w:r>
        <w:rPr>
          <w:noProof/>
        </w:rPr>
        <w:lastRenderedPageBreak/>
        <w:drawing>
          <wp:inline distT="0" distB="0" distL="0" distR="0" wp14:anchorId="124F722A" wp14:editId="0CDB5F99">
            <wp:extent cx="6124575" cy="3019425"/>
            <wp:effectExtent l="0" t="0" r="9525" b="9525"/>
            <wp:docPr id="369" name="Рисунок 36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0"/>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2A961BFC" w14:textId="788E86D7" w:rsidR="00512578" w:rsidRPr="00512578" w:rsidRDefault="00034287" w:rsidP="00512578">
      <w:pPr>
        <w:pStyle w:val="ASFKFigName"/>
      </w:pPr>
      <w:r>
        <w:rPr>
          <w:noProof/>
        </w:rPr>
        <w:fldChar w:fldCharType="begin"/>
      </w:r>
      <w:r>
        <w:rPr>
          <w:noProof/>
        </w:rPr>
        <w:instrText xml:space="preserve"> SEQ Рисунок \* ARABIC </w:instrText>
      </w:r>
      <w:r>
        <w:rPr>
          <w:noProof/>
        </w:rPr>
        <w:fldChar w:fldCharType="separate"/>
      </w:r>
      <w:bookmarkStart w:id="1570" w:name="_Ref412122999"/>
      <w:bookmarkStart w:id="1571" w:name="_Toc126840630"/>
      <w:r w:rsidR="00980F1C">
        <w:rPr>
          <w:noProof/>
        </w:rPr>
        <w:t>266</w:t>
      </w:r>
      <w:bookmarkEnd w:id="1570"/>
      <w:r>
        <w:rPr>
          <w:noProof/>
        </w:rPr>
        <w:fldChar w:fldCharType="end"/>
      </w:r>
      <w:r w:rsidR="00512578" w:rsidRPr="00512578">
        <w:t>. ЭФ документа «Сведения об изменении соглашения</w:t>
      </w:r>
      <w:r w:rsidR="0027431F">
        <w:t>», закладки «</w:t>
      </w:r>
      <w:r w:rsidR="00512578" w:rsidRPr="00512578">
        <w:t>Основные атрибуты</w:t>
      </w:r>
      <w:r w:rsidR="0027431F">
        <w:t>», вкладки «</w:t>
      </w:r>
      <w:r w:rsidR="00512578" w:rsidRPr="00512578">
        <w:t>Наименования и значения показателей результативности использования субсидии, установленные соглашением»</w:t>
      </w:r>
      <w:bookmarkEnd w:id="1571"/>
    </w:p>
    <w:p w14:paraId="5BBC5B4D" w14:textId="7AFE8B8E" w:rsidR="00512578" w:rsidRPr="00512578" w:rsidRDefault="00512578" w:rsidP="00512578">
      <w:pPr>
        <w:pStyle w:val="ASFKNormal"/>
      </w:pPr>
      <w:r w:rsidRPr="00D7400B">
        <w:t xml:space="preserve">Перечень полей </w:t>
      </w:r>
      <w:r w:rsidRPr="00512578">
        <w:t>«Сведения об изменении соглашения», закладка «Основные атрибуты», вкладка «Наименования и значения показателей результативности использования субсидии, установленные соглашением» приведен в таблице</w:t>
      </w:r>
      <w:r w:rsidR="00767610" w:rsidRPr="00767610">
        <w:t> </w:t>
      </w:r>
      <w:r w:rsidRPr="00512578">
        <w:fldChar w:fldCharType="begin"/>
      </w:r>
      <w:r w:rsidRPr="00512578">
        <w:instrText xml:space="preserve"> REF _Ref412123014 \h </w:instrText>
      </w:r>
      <w:r w:rsidRPr="00512578">
        <w:fldChar w:fldCharType="separate"/>
      </w:r>
      <w:r w:rsidR="00980F1C">
        <w:rPr>
          <w:noProof/>
        </w:rPr>
        <w:t>129</w:t>
      </w:r>
      <w:r w:rsidRPr="00512578">
        <w:fldChar w:fldCharType="end"/>
      </w:r>
      <w:r w:rsidRPr="00512578">
        <w:t>.</w:t>
      </w:r>
    </w:p>
    <w:p w14:paraId="6407811F" w14:textId="7207F7D7" w:rsidR="00512578" w:rsidRPr="00512578" w:rsidRDefault="00DD313F" w:rsidP="00512578">
      <w:pPr>
        <w:pStyle w:val="ASFKNameTable"/>
      </w:pPr>
      <w:r>
        <w:rPr>
          <w:noProof/>
        </w:rPr>
        <w:fldChar w:fldCharType="begin"/>
      </w:r>
      <w:r>
        <w:rPr>
          <w:noProof/>
        </w:rPr>
        <w:instrText xml:space="preserve"> SEQ Таблица \* ARABIC </w:instrText>
      </w:r>
      <w:r>
        <w:rPr>
          <w:noProof/>
        </w:rPr>
        <w:fldChar w:fldCharType="separate"/>
      </w:r>
      <w:bookmarkStart w:id="1572" w:name="_Ref412123014"/>
      <w:bookmarkStart w:id="1573" w:name="_Toc126840159"/>
      <w:r w:rsidR="00980F1C">
        <w:rPr>
          <w:noProof/>
        </w:rPr>
        <w:t>129</w:t>
      </w:r>
      <w:bookmarkEnd w:id="1572"/>
      <w:r>
        <w:rPr>
          <w:noProof/>
        </w:rPr>
        <w:fldChar w:fldCharType="end"/>
      </w:r>
      <w:r w:rsidR="00512578" w:rsidRPr="00512578">
        <w:t>. Описание полей документа «Сведения об изменении соглашения</w:t>
      </w:r>
      <w:r w:rsidR="0027431F">
        <w:t>», закладки «</w:t>
      </w:r>
      <w:r w:rsidR="00512578" w:rsidRPr="00512578">
        <w:t>Основные атрибуты</w:t>
      </w:r>
      <w:r w:rsidR="0027431F">
        <w:t>», вкладки «</w:t>
      </w:r>
      <w:r w:rsidR="00512578" w:rsidRPr="00512578">
        <w:t>Наименования и значения показателей результативности использования субсидии, установленные соглашением»</w:t>
      </w:r>
      <w:bookmarkEnd w:id="15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512578" w:rsidRPr="00AB7803" w14:paraId="7364D063" w14:textId="77777777" w:rsidTr="00B36EDB">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F16E89" w14:textId="77777777" w:rsidR="00512578" w:rsidRPr="00D7400B" w:rsidRDefault="00512578" w:rsidP="00951E10">
            <w:pPr>
              <w:pStyle w:val="ASFKTableHead"/>
            </w:pPr>
            <w:r w:rsidRPr="00D7400B">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F2A434D" w14:textId="77777777" w:rsidR="00512578" w:rsidRPr="00D7400B" w:rsidRDefault="00512578" w:rsidP="00951E10">
            <w:pPr>
              <w:pStyle w:val="ASFKTableHead"/>
            </w:pPr>
            <w:r w:rsidRPr="00D7400B">
              <w:t>Описание поля</w:t>
            </w:r>
          </w:p>
        </w:tc>
      </w:tr>
      <w:tr w:rsidR="00512578" w:rsidRPr="00AB7803" w14:paraId="5C17F6EB" w14:textId="77777777" w:rsidTr="00B36EDB">
        <w:tc>
          <w:tcPr>
            <w:tcW w:w="5000" w:type="pct"/>
            <w:gridSpan w:val="2"/>
            <w:shd w:val="clear" w:color="auto" w:fill="auto"/>
          </w:tcPr>
          <w:p w14:paraId="7D9B69FC" w14:textId="77777777" w:rsidR="00512578" w:rsidRPr="00D7400B" w:rsidRDefault="00512578" w:rsidP="00B36EDB">
            <w:pPr>
              <w:pStyle w:val="ASFKTablenorm"/>
              <w:ind w:left="57" w:right="57"/>
            </w:pPr>
            <w:r w:rsidRPr="00D7400B">
              <w:t xml:space="preserve">Группа полей </w:t>
            </w:r>
            <w:r>
              <w:t>«</w:t>
            </w:r>
            <w:r w:rsidRPr="00D7400B">
              <w:t>Наименования и значения показателей результативности использования субсидии, установленные соглашением</w:t>
            </w:r>
            <w:r>
              <w:t>»</w:t>
            </w:r>
            <w:r w:rsidRPr="00D7400B">
              <w:t>.</w:t>
            </w:r>
          </w:p>
          <w:p w14:paraId="4E3DEAD9" w14:textId="77777777" w:rsidR="00512578" w:rsidRPr="00D7400B" w:rsidRDefault="00512578" w:rsidP="00B36EDB">
            <w:pPr>
              <w:pStyle w:val="ASFKTablenorm"/>
              <w:ind w:left="57" w:right="57"/>
            </w:pPr>
            <w:r w:rsidRPr="00D7400B">
              <w:t xml:space="preserve">Блок может заполняться только при указании в реквизите </w:t>
            </w:r>
            <w:r>
              <w:t>«</w:t>
            </w:r>
            <w:r w:rsidRPr="00D7400B">
              <w:t>Код вида</w:t>
            </w:r>
            <w:r>
              <w:t>»</w:t>
            </w:r>
            <w:r w:rsidRPr="00D7400B">
              <w:t xml:space="preserve"> значения </w:t>
            </w:r>
            <w:r>
              <w:t>«</w:t>
            </w:r>
            <w:r w:rsidRPr="00D7400B">
              <w:t>123</w:t>
            </w:r>
            <w:r>
              <w:t>»</w:t>
            </w:r>
            <w:r w:rsidRPr="00D7400B">
              <w:t>.</w:t>
            </w:r>
          </w:p>
          <w:p w14:paraId="38675BE0" w14:textId="77777777" w:rsidR="00512578" w:rsidRPr="00D7400B" w:rsidRDefault="00512578" w:rsidP="00B36EDB">
            <w:pPr>
              <w:pStyle w:val="ASFKTablenorm"/>
              <w:ind w:left="57" w:right="57"/>
            </w:pPr>
            <w:r w:rsidRPr="00D7400B">
              <w:t xml:space="preserve">Блок обязательно заполняется при условии: </w:t>
            </w:r>
            <w:r>
              <w:t>«</w:t>
            </w:r>
            <w:r w:rsidRPr="00D7400B">
              <w:t>Код вида</w:t>
            </w:r>
            <w:r>
              <w:t>»</w:t>
            </w:r>
            <w:r w:rsidRPr="00D7400B">
              <w:t xml:space="preserve"> + в 15, 16 разрядах КБК значение </w:t>
            </w:r>
            <w:r>
              <w:t>«</w:t>
            </w:r>
            <w:r w:rsidRPr="00D7400B">
              <w:t>52</w:t>
            </w:r>
            <w:r>
              <w:t>»</w:t>
            </w:r>
            <w:r w:rsidRPr="00D7400B">
              <w:t>.</w:t>
            </w:r>
          </w:p>
          <w:p w14:paraId="703C806E" w14:textId="77777777" w:rsidR="00512578" w:rsidRPr="00D7400B" w:rsidRDefault="00512578" w:rsidP="00B36EDB">
            <w:pPr>
              <w:pStyle w:val="ASFKTablenorm"/>
              <w:ind w:left="57" w:right="57"/>
            </w:pPr>
            <w:r w:rsidRPr="00D7400B">
              <w:t>Если хотя бы одна строка в таблице указана, то для этой строки все поля таблицы обязательны.</w:t>
            </w:r>
          </w:p>
        </w:tc>
      </w:tr>
      <w:tr w:rsidR="00512578" w:rsidRPr="00AB7803" w14:paraId="33EF7F5C" w14:textId="77777777" w:rsidTr="00B36EDB">
        <w:tc>
          <w:tcPr>
            <w:tcW w:w="1846" w:type="pct"/>
            <w:shd w:val="clear" w:color="auto" w:fill="auto"/>
          </w:tcPr>
          <w:p w14:paraId="1E68720F" w14:textId="77777777" w:rsidR="00512578" w:rsidRPr="00D7400B" w:rsidRDefault="00512578" w:rsidP="00B36EDB">
            <w:pPr>
              <w:pStyle w:val="ASFKTablenorm"/>
              <w:ind w:left="57" w:right="57"/>
            </w:pPr>
            <w:r w:rsidRPr="00D7400B">
              <w:t>№</w:t>
            </w:r>
          </w:p>
        </w:tc>
        <w:tc>
          <w:tcPr>
            <w:tcW w:w="3154" w:type="pct"/>
            <w:shd w:val="clear" w:color="auto" w:fill="auto"/>
          </w:tcPr>
          <w:p w14:paraId="27EC7760" w14:textId="77777777" w:rsidR="00512578" w:rsidRPr="00D7400B" w:rsidRDefault="00512578" w:rsidP="00B36EDB">
            <w:pPr>
              <w:pStyle w:val="ASFKTablenorm"/>
              <w:ind w:left="57" w:right="57"/>
            </w:pPr>
            <w:r w:rsidRPr="00D7400B">
              <w:t>Поле недоступно для ввода.</w:t>
            </w:r>
          </w:p>
          <w:p w14:paraId="35AC741E" w14:textId="77777777" w:rsidR="00512578" w:rsidRPr="00D7400B" w:rsidRDefault="00512578" w:rsidP="00B36EDB">
            <w:pPr>
              <w:pStyle w:val="ASFKTablenorm"/>
              <w:ind w:left="57" w:right="57"/>
            </w:pPr>
            <w:r w:rsidRPr="00D7400B">
              <w:t>Автонумерация поля при создании строки начиная с 1 до 999.</w:t>
            </w:r>
          </w:p>
        </w:tc>
      </w:tr>
      <w:tr w:rsidR="00512578" w:rsidRPr="00AB7803" w14:paraId="12844A64" w14:textId="77777777" w:rsidTr="00B36EDB">
        <w:tc>
          <w:tcPr>
            <w:tcW w:w="1846" w:type="pct"/>
            <w:shd w:val="clear" w:color="auto" w:fill="auto"/>
          </w:tcPr>
          <w:p w14:paraId="05F5CBCF" w14:textId="77777777" w:rsidR="00512578" w:rsidRPr="00D7400B" w:rsidRDefault="00512578" w:rsidP="00B36EDB">
            <w:pPr>
              <w:pStyle w:val="ASFKTablenorm"/>
              <w:ind w:left="57" w:right="57"/>
            </w:pPr>
            <w:r w:rsidRPr="00D7400B">
              <w:t>Наименование показателя результ</w:t>
            </w:r>
            <w:r w:rsidRPr="00512578">
              <w:t>а</w:t>
            </w:r>
            <w:r w:rsidRPr="00D7400B">
              <w:t>тивности использования субсидии</w:t>
            </w:r>
          </w:p>
        </w:tc>
        <w:tc>
          <w:tcPr>
            <w:tcW w:w="3154" w:type="pct"/>
            <w:shd w:val="clear" w:color="auto" w:fill="auto"/>
          </w:tcPr>
          <w:p w14:paraId="41988071" w14:textId="77777777" w:rsidR="00512578" w:rsidRPr="00D7400B" w:rsidRDefault="00512578" w:rsidP="00B36EDB">
            <w:pPr>
              <w:pStyle w:val="ASFKTablenorm"/>
              <w:ind w:left="57" w:right="57"/>
            </w:pPr>
            <w:r w:rsidRPr="00D7400B">
              <w:t>Ввод значения вручную.</w:t>
            </w:r>
          </w:p>
        </w:tc>
      </w:tr>
      <w:tr w:rsidR="00512578" w:rsidRPr="00AB7803" w14:paraId="6ABB4029" w14:textId="77777777" w:rsidTr="00B36EDB">
        <w:tc>
          <w:tcPr>
            <w:tcW w:w="1846" w:type="pct"/>
            <w:shd w:val="clear" w:color="auto" w:fill="auto"/>
          </w:tcPr>
          <w:p w14:paraId="7826A1E9" w14:textId="77777777" w:rsidR="00512578" w:rsidRPr="00D7400B" w:rsidRDefault="00512578" w:rsidP="00B36EDB">
            <w:pPr>
              <w:pStyle w:val="ASFKTablenorm"/>
              <w:ind w:left="57" w:right="57"/>
            </w:pPr>
            <w:r w:rsidRPr="00D7400B">
              <w:t>Единица измерения значения пок</w:t>
            </w:r>
            <w:r w:rsidRPr="00512578">
              <w:t>а</w:t>
            </w:r>
            <w:r w:rsidRPr="00D7400B">
              <w:t>зателя результативности использ</w:t>
            </w:r>
            <w:r w:rsidRPr="00512578">
              <w:t>о</w:t>
            </w:r>
            <w:r w:rsidRPr="00D7400B">
              <w:t>вания субсидии</w:t>
            </w:r>
          </w:p>
        </w:tc>
        <w:tc>
          <w:tcPr>
            <w:tcW w:w="3154" w:type="pct"/>
            <w:shd w:val="clear" w:color="auto" w:fill="auto"/>
          </w:tcPr>
          <w:p w14:paraId="7D1E61B3" w14:textId="77777777" w:rsidR="00512578" w:rsidRPr="00D7400B" w:rsidRDefault="00512578" w:rsidP="00B36EDB">
            <w:pPr>
              <w:pStyle w:val="ASFKTablenorm"/>
              <w:ind w:left="57" w:right="57"/>
            </w:pPr>
            <w:r w:rsidRPr="00D7400B">
              <w:t>Ввод значения вручную.</w:t>
            </w:r>
          </w:p>
          <w:p w14:paraId="11970C30"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ОКЕИ</w:t>
            </w:r>
            <w:r>
              <w:t>»</w:t>
            </w:r>
            <w:r w:rsidRPr="00D7400B">
              <w:t>, (вставл</w:t>
            </w:r>
            <w:r w:rsidRPr="00512578">
              <w:t>я</w:t>
            </w:r>
            <w:r w:rsidRPr="00D7400B">
              <w:t xml:space="preserve">ется значения поля </w:t>
            </w:r>
            <w:r>
              <w:t>«</w:t>
            </w:r>
            <w:r w:rsidRPr="00D7400B">
              <w:t>код).</w:t>
            </w:r>
          </w:p>
        </w:tc>
      </w:tr>
      <w:tr w:rsidR="00512578" w:rsidRPr="00AB7803" w14:paraId="0E6F2E25" w14:textId="77777777" w:rsidTr="00B36EDB">
        <w:tc>
          <w:tcPr>
            <w:tcW w:w="1846" w:type="pct"/>
            <w:shd w:val="clear" w:color="auto" w:fill="auto"/>
          </w:tcPr>
          <w:p w14:paraId="2C9963F9" w14:textId="77777777" w:rsidR="00512578" w:rsidRPr="00D7400B" w:rsidRDefault="00512578" w:rsidP="00B36EDB">
            <w:pPr>
              <w:pStyle w:val="ASFKTablenorm"/>
              <w:ind w:left="57" w:right="57"/>
            </w:pPr>
            <w:r w:rsidRPr="00D7400B">
              <w:t>Значение показателя результативн</w:t>
            </w:r>
            <w:r w:rsidRPr="00512578">
              <w:t>о</w:t>
            </w:r>
            <w:r w:rsidRPr="00D7400B">
              <w:t>сти использования субсидии</w:t>
            </w:r>
          </w:p>
        </w:tc>
        <w:tc>
          <w:tcPr>
            <w:tcW w:w="3154" w:type="pct"/>
            <w:shd w:val="clear" w:color="auto" w:fill="auto"/>
          </w:tcPr>
          <w:p w14:paraId="139D23B2" w14:textId="77777777" w:rsidR="00512578" w:rsidRPr="00D7400B" w:rsidRDefault="00512578" w:rsidP="00B36EDB">
            <w:pPr>
              <w:pStyle w:val="ASFKTablenorm"/>
              <w:ind w:left="57" w:right="57"/>
            </w:pPr>
            <w:r w:rsidRPr="00D7400B">
              <w:t>Ввод значения вручную.</w:t>
            </w:r>
          </w:p>
        </w:tc>
      </w:tr>
      <w:tr w:rsidR="00512578" w:rsidRPr="00AB7803" w14:paraId="1F9CFD8E" w14:textId="77777777" w:rsidTr="00B36EDB">
        <w:tc>
          <w:tcPr>
            <w:tcW w:w="1846" w:type="pct"/>
            <w:shd w:val="clear" w:color="auto" w:fill="auto"/>
          </w:tcPr>
          <w:p w14:paraId="5A4A0A0C" w14:textId="77777777" w:rsidR="00512578" w:rsidRPr="00D7400B" w:rsidRDefault="00512578" w:rsidP="00B36EDB">
            <w:pPr>
              <w:pStyle w:val="ASFKTablenorm"/>
              <w:ind w:left="57" w:right="57"/>
            </w:pPr>
            <w:r w:rsidRPr="00D7400B">
              <w:t>Год</w:t>
            </w:r>
          </w:p>
        </w:tc>
        <w:tc>
          <w:tcPr>
            <w:tcW w:w="3154" w:type="pct"/>
            <w:shd w:val="clear" w:color="auto" w:fill="auto"/>
          </w:tcPr>
          <w:p w14:paraId="65704892" w14:textId="77777777" w:rsidR="00512578" w:rsidRPr="00D7400B" w:rsidRDefault="00512578" w:rsidP="00B36EDB">
            <w:pPr>
              <w:pStyle w:val="ASFKTablenorm"/>
              <w:ind w:left="57" w:right="57"/>
            </w:pPr>
            <w:r w:rsidRPr="00D7400B">
              <w:t>Ввод значения вручную.</w:t>
            </w:r>
          </w:p>
        </w:tc>
      </w:tr>
    </w:tbl>
    <w:p w14:paraId="64B7F55E" w14:textId="4705BFC2" w:rsidR="00512578" w:rsidRPr="00512578" w:rsidRDefault="00512578" w:rsidP="00512578">
      <w:pPr>
        <w:pStyle w:val="ASFKNormal"/>
      </w:pPr>
      <w:r w:rsidRPr="00512578">
        <w:lastRenderedPageBreak/>
        <w:t>ЭФ документа «Сведения о соглашении», закладка «Основные атрибуты», вкладка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762782">
        <w:t xml:space="preserve"> </w:t>
      </w:r>
      <w:r w:rsidR="00762782" w:rsidRPr="00762782">
        <w:t xml:space="preserve">представлена </w:t>
      </w:r>
      <w:r w:rsidR="00762782">
        <w:t>н</w:t>
      </w:r>
      <w:r w:rsidR="00762782" w:rsidRPr="00D7400B">
        <w:t>а рисунке</w:t>
      </w:r>
      <w:r w:rsidR="00767610" w:rsidRPr="00767610">
        <w:t> </w:t>
      </w:r>
      <w:r w:rsidR="00762782" w:rsidRPr="00762782">
        <w:fldChar w:fldCharType="begin"/>
      </w:r>
      <w:r w:rsidR="00762782" w:rsidRPr="00762782">
        <w:instrText xml:space="preserve"> REF _Ref419447315 \h </w:instrText>
      </w:r>
      <w:r w:rsidR="00762782" w:rsidRPr="00762782">
        <w:fldChar w:fldCharType="separate"/>
      </w:r>
      <w:r w:rsidR="00980F1C">
        <w:rPr>
          <w:noProof/>
        </w:rPr>
        <w:t>267</w:t>
      </w:r>
      <w:r w:rsidR="00762782" w:rsidRPr="00762782">
        <w:fldChar w:fldCharType="end"/>
      </w:r>
      <w:r w:rsidRPr="00512578">
        <w:t>.</w:t>
      </w:r>
    </w:p>
    <w:p w14:paraId="004D0D9D" w14:textId="77777777" w:rsidR="00512578" w:rsidRPr="00512578" w:rsidRDefault="00CF4371" w:rsidP="00512578">
      <w:pPr>
        <w:pStyle w:val="ASFKFigure"/>
      </w:pPr>
      <w:r>
        <w:rPr>
          <w:noProof/>
        </w:rPr>
        <w:drawing>
          <wp:inline distT="0" distB="0" distL="0" distR="0" wp14:anchorId="56EF15BF" wp14:editId="2D221DD3">
            <wp:extent cx="6038850" cy="3019425"/>
            <wp:effectExtent l="0" t="0" r="0" b="9525"/>
            <wp:docPr id="370" name="Рисунок 37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0"/>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038850" cy="3019425"/>
                    </a:xfrm>
                    <a:prstGeom prst="rect">
                      <a:avLst/>
                    </a:prstGeom>
                    <a:noFill/>
                    <a:ln>
                      <a:noFill/>
                    </a:ln>
                  </pic:spPr>
                </pic:pic>
              </a:graphicData>
            </a:graphic>
          </wp:inline>
        </w:drawing>
      </w:r>
    </w:p>
    <w:p w14:paraId="270FFA2E" w14:textId="6423E87E" w:rsidR="00512578" w:rsidRPr="00512578" w:rsidRDefault="00034287" w:rsidP="00512578">
      <w:pPr>
        <w:pStyle w:val="ASFKFigName"/>
      </w:pPr>
      <w:r>
        <w:rPr>
          <w:noProof/>
        </w:rPr>
        <w:fldChar w:fldCharType="begin"/>
      </w:r>
      <w:r>
        <w:rPr>
          <w:noProof/>
        </w:rPr>
        <w:instrText xml:space="preserve"> SEQ Рисунок \* ARABIC </w:instrText>
      </w:r>
      <w:r>
        <w:rPr>
          <w:noProof/>
        </w:rPr>
        <w:fldChar w:fldCharType="separate"/>
      </w:r>
      <w:bookmarkStart w:id="1574" w:name="_Ref419447315"/>
      <w:bookmarkStart w:id="1575" w:name="_Toc126840631"/>
      <w:r w:rsidR="00980F1C">
        <w:rPr>
          <w:noProof/>
        </w:rPr>
        <w:t>267</w:t>
      </w:r>
      <w:bookmarkEnd w:id="1574"/>
      <w:r>
        <w:rPr>
          <w:noProof/>
        </w:rPr>
        <w:fldChar w:fldCharType="end"/>
      </w:r>
      <w:r w:rsidR="00512578" w:rsidRPr="00512578">
        <w:t>. ЭФ документа «Сведения о соглашении</w:t>
      </w:r>
      <w:r w:rsidR="0027431F">
        <w:t>», закладки «</w:t>
      </w:r>
      <w:r w:rsidR="00512578" w:rsidRPr="00512578">
        <w:t>Основные атрибуты</w:t>
      </w:r>
      <w:r w:rsidR="0027431F">
        <w:t>», вкладки «</w:t>
      </w:r>
      <w:r w:rsidR="00512578" w:rsidRPr="00512578">
        <w:t>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bookmarkEnd w:id="1575"/>
    </w:p>
    <w:p w14:paraId="2AFD8EC1" w14:textId="1961B02E" w:rsidR="00512578" w:rsidRPr="00512578" w:rsidRDefault="00512578" w:rsidP="00512578">
      <w:pPr>
        <w:pStyle w:val="ASFKNormal"/>
      </w:pPr>
      <w:r w:rsidRPr="00D7400B">
        <w:t xml:space="preserve">Перечень полей документа </w:t>
      </w:r>
      <w:r w:rsidRPr="00512578">
        <w:t>«Сведения о соглашении», закладка «Основные атрибуты», вкладка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 приведен в таблице</w:t>
      </w:r>
      <w:r w:rsidR="00767610" w:rsidRPr="00767610">
        <w:t> </w:t>
      </w:r>
      <w:r w:rsidRPr="00512578">
        <w:fldChar w:fldCharType="begin"/>
      </w:r>
      <w:r w:rsidRPr="00512578">
        <w:instrText xml:space="preserve"> REF _Ref419447314 \h </w:instrText>
      </w:r>
      <w:r w:rsidRPr="00512578">
        <w:fldChar w:fldCharType="separate"/>
      </w:r>
      <w:r w:rsidR="00980F1C">
        <w:rPr>
          <w:noProof/>
        </w:rPr>
        <w:t>130</w:t>
      </w:r>
      <w:r w:rsidRPr="00512578">
        <w:fldChar w:fldCharType="end"/>
      </w:r>
      <w:r w:rsidRPr="00512578">
        <w:t>.</w:t>
      </w:r>
    </w:p>
    <w:p w14:paraId="5C5A5462" w14:textId="0F815790" w:rsidR="00512578" w:rsidRPr="00512578" w:rsidRDefault="00DD313F" w:rsidP="00512578">
      <w:pPr>
        <w:pStyle w:val="ASFKNameTable"/>
      </w:pPr>
      <w:r>
        <w:rPr>
          <w:noProof/>
        </w:rPr>
        <w:fldChar w:fldCharType="begin"/>
      </w:r>
      <w:r>
        <w:rPr>
          <w:noProof/>
        </w:rPr>
        <w:instrText xml:space="preserve"> SEQ Таблица \* ARABIC </w:instrText>
      </w:r>
      <w:r>
        <w:rPr>
          <w:noProof/>
        </w:rPr>
        <w:fldChar w:fldCharType="separate"/>
      </w:r>
      <w:bookmarkStart w:id="1576" w:name="_Ref419447314"/>
      <w:bookmarkStart w:id="1577" w:name="_Toc126840160"/>
      <w:r w:rsidR="00980F1C">
        <w:rPr>
          <w:noProof/>
        </w:rPr>
        <w:t>130</w:t>
      </w:r>
      <w:bookmarkEnd w:id="1576"/>
      <w:r>
        <w:rPr>
          <w:noProof/>
        </w:rPr>
        <w:fldChar w:fldCharType="end"/>
      </w:r>
      <w:r w:rsidR="00512578" w:rsidRPr="00512578">
        <w:t>. Описание полей документа «Сведения о соглашении</w:t>
      </w:r>
      <w:r w:rsidR="0027431F">
        <w:t>», закладки «</w:t>
      </w:r>
      <w:r w:rsidR="00512578" w:rsidRPr="00512578">
        <w:t>Основные атрибуты</w:t>
      </w:r>
      <w:r w:rsidR="0027431F">
        <w:t>», вкладки «</w:t>
      </w:r>
      <w:r w:rsidR="00512578" w:rsidRPr="00512578">
        <w:t>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bookmarkEnd w:id="15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95"/>
        <w:gridCol w:w="5933"/>
      </w:tblGrid>
      <w:tr w:rsidR="00512578" w:rsidRPr="00AB7803" w14:paraId="28C802E3" w14:textId="77777777" w:rsidTr="00B36EDB">
        <w:trPr>
          <w:trHeight w:val="305"/>
          <w:tblHeader/>
        </w:trPr>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641E61" w14:textId="77777777" w:rsidR="00512578" w:rsidRPr="00D7400B" w:rsidRDefault="00512578" w:rsidP="00951E10">
            <w:pPr>
              <w:pStyle w:val="ASFKTableHead"/>
            </w:pPr>
            <w:r w:rsidRPr="00D7400B">
              <w:t>Наименование поля</w:t>
            </w:r>
          </w:p>
        </w:tc>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EE1C7E" w14:textId="77777777" w:rsidR="00512578" w:rsidRPr="00D7400B" w:rsidRDefault="00512578" w:rsidP="00951E10">
            <w:pPr>
              <w:pStyle w:val="ASFKTableHead"/>
            </w:pPr>
            <w:r w:rsidRPr="00D7400B">
              <w:t>Описание поля</w:t>
            </w:r>
          </w:p>
        </w:tc>
      </w:tr>
      <w:tr w:rsidR="00512578" w:rsidRPr="00AB7803" w14:paraId="3036DD5E" w14:textId="77777777" w:rsidTr="00B36EDB">
        <w:tc>
          <w:tcPr>
            <w:tcW w:w="5000" w:type="pct"/>
            <w:gridSpan w:val="2"/>
            <w:shd w:val="clear" w:color="auto" w:fill="auto"/>
          </w:tcPr>
          <w:p w14:paraId="1C2394B6" w14:textId="77777777" w:rsidR="00512578" w:rsidRPr="00D7400B" w:rsidRDefault="00512578" w:rsidP="00B36EDB">
            <w:pPr>
              <w:pStyle w:val="ASFKTablenorm"/>
              <w:ind w:left="57" w:right="57"/>
            </w:pPr>
            <w:r w:rsidRPr="00D7400B">
              <w:t xml:space="preserve">Табличное поле </w:t>
            </w:r>
            <w:r>
              <w:t>«</w:t>
            </w:r>
            <w:r w:rsidRPr="00D7400B">
              <w:t>Реквизиты НПА, определяющего правила (порядок) предоставления из ФБ субс</w:t>
            </w:r>
            <w:r w:rsidRPr="00512578">
              <w:t>и</w:t>
            </w:r>
            <w:r w:rsidRPr="00D7400B">
              <w:t>дии, бюджетных инвестиций, МБТ, в соответствии с которым заключено соглашение (договор)</w:t>
            </w:r>
            <w:r>
              <w:t>»</w:t>
            </w:r>
            <w:r w:rsidRPr="00D7400B">
              <w:t>.</w:t>
            </w:r>
          </w:p>
          <w:p w14:paraId="1C0CC038" w14:textId="77777777" w:rsidR="00512578" w:rsidRPr="00D7400B" w:rsidRDefault="00512578" w:rsidP="00B36EDB">
            <w:pPr>
              <w:pStyle w:val="ASFKTablenorm"/>
              <w:ind w:left="57" w:right="57"/>
            </w:pPr>
            <w:r w:rsidRPr="00D7400B">
              <w:t xml:space="preserve">Блок может заполняться только при указании в реквизите </w:t>
            </w:r>
            <w:r>
              <w:t>«</w:t>
            </w:r>
            <w:r w:rsidRPr="00D7400B">
              <w:t>Код вида</w:t>
            </w:r>
            <w:r>
              <w:t>»</w:t>
            </w:r>
            <w:r w:rsidRPr="00D7400B">
              <w:t xml:space="preserve"> значения </w:t>
            </w:r>
            <w:r>
              <w:t>«</w:t>
            </w:r>
            <w:r w:rsidRPr="00D7400B">
              <w:t>121</w:t>
            </w:r>
            <w:r>
              <w:t>»</w:t>
            </w:r>
            <w:r w:rsidRPr="00D7400B">
              <w:t xml:space="preserve"> или </w:t>
            </w:r>
            <w:r>
              <w:t>«</w:t>
            </w:r>
            <w:r w:rsidRPr="00D7400B">
              <w:t>123</w:t>
            </w:r>
            <w:r>
              <w:t>»</w:t>
            </w:r>
            <w:r w:rsidRPr="00D7400B">
              <w:t>, ин</w:t>
            </w:r>
            <w:r w:rsidRPr="00512578">
              <w:t>а</w:t>
            </w:r>
            <w:r w:rsidRPr="00D7400B">
              <w:t>че – не заполняется.</w:t>
            </w:r>
          </w:p>
        </w:tc>
      </w:tr>
      <w:tr w:rsidR="00512578" w:rsidRPr="001E7CEC" w14:paraId="4E00B1B5" w14:textId="77777777" w:rsidTr="00B36EDB">
        <w:tc>
          <w:tcPr>
            <w:tcW w:w="1919" w:type="pct"/>
            <w:shd w:val="clear" w:color="auto" w:fill="auto"/>
          </w:tcPr>
          <w:p w14:paraId="43D71B64" w14:textId="77777777" w:rsidR="00512578" w:rsidRPr="00D7400B" w:rsidRDefault="00512578" w:rsidP="00B36EDB">
            <w:pPr>
              <w:pStyle w:val="ASFKTablenorm"/>
              <w:ind w:left="57" w:right="57"/>
            </w:pPr>
            <w:r w:rsidRPr="00D7400B">
              <w:t>Наименование вида НПА</w:t>
            </w:r>
          </w:p>
        </w:tc>
        <w:tc>
          <w:tcPr>
            <w:tcW w:w="3081" w:type="pct"/>
            <w:shd w:val="clear" w:color="auto" w:fill="auto"/>
          </w:tcPr>
          <w:p w14:paraId="2E42A6AB" w14:textId="77777777" w:rsidR="00512578" w:rsidRPr="00D7400B" w:rsidRDefault="00512578" w:rsidP="00B36EDB">
            <w:pPr>
              <w:pStyle w:val="ASFKTablenorm"/>
              <w:ind w:left="57" w:right="57"/>
            </w:pPr>
            <w:r w:rsidRPr="00D7400B">
              <w:t>Ввод значения вручную.</w:t>
            </w:r>
          </w:p>
        </w:tc>
      </w:tr>
      <w:tr w:rsidR="00512578" w:rsidRPr="001E7CEC" w14:paraId="7CA2472E" w14:textId="77777777" w:rsidTr="00B36EDB">
        <w:tc>
          <w:tcPr>
            <w:tcW w:w="1919" w:type="pct"/>
            <w:shd w:val="clear" w:color="auto" w:fill="auto"/>
          </w:tcPr>
          <w:p w14:paraId="0BAE4074" w14:textId="77777777" w:rsidR="00512578" w:rsidRPr="00D7400B" w:rsidRDefault="00512578" w:rsidP="00B36EDB">
            <w:pPr>
              <w:pStyle w:val="ASFKTablenorm"/>
              <w:ind w:left="57" w:right="57"/>
            </w:pPr>
            <w:r w:rsidRPr="00D7400B">
              <w:t>Номер НПА</w:t>
            </w:r>
          </w:p>
        </w:tc>
        <w:tc>
          <w:tcPr>
            <w:tcW w:w="3081" w:type="pct"/>
            <w:shd w:val="clear" w:color="auto" w:fill="auto"/>
          </w:tcPr>
          <w:p w14:paraId="36EB517F" w14:textId="77777777" w:rsidR="00512578" w:rsidRPr="00D7400B" w:rsidRDefault="00512578" w:rsidP="00B36EDB">
            <w:pPr>
              <w:pStyle w:val="ASFKTablenorm"/>
              <w:ind w:left="57" w:right="57"/>
            </w:pPr>
            <w:r w:rsidRPr="00D7400B">
              <w:t>Ввод значения вручную.</w:t>
            </w:r>
          </w:p>
        </w:tc>
      </w:tr>
      <w:tr w:rsidR="00512578" w:rsidRPr="001E7CEC" w14:paraId="0C1F4137" w14:textId="77777777" w:rsidTr="00B36EDB">
        <w:tc>
          <w:tcPr>
            <w:tcW w:w="1919" w:type="pct"/>
            <w:shd w:val="clear" w:color="auto" w:fill="auto"/>
          </w:tcPr>
          <w:p w14:paraId="7891ABF0" w14:textId="77777777" w:rsidR="00512578" w:rsidRPr="00D7400B" w:rsidRDefault="00512578" w:rsidP="00B36EDB">
            <w:pPr>
              <w:pStyle w:val="ASFKTablenorm"/>
              <w:ind w:left="57" w:right="57"/>
            </w:pPr>
            <w:r w:rsidRPr="00D7400B">
              <w:t xml:space="preserve">Дата принятия </w:t>
            </w:r>
          </w:p>
        </w:tc>
        <w:tc>
          <w:tcPr>
            <w:tcW w:w="3081" w:type="pct"/>
            <w:shd w:val="clear" w:color="auto" w:fill="auto"/>
          </w:tcPr>
          <w:p w14:paraId="077E1CB0" w14:textId="77777777" w:rsidR="00512578" w:rsidRPr="00D7400B" w:rsidRDefault="00512578" w:rsidP="00B36EDB">
            <w:pPr>
              <w:pStyle w:val="ASFKTablenorm"/>
              <w:ind w:left="57" w:right="57"/>
            </w:pPr>
            <w:r w:rsidRPr="00D7400B">
              <w:t>Ввод значения вручную.</w:t>
            </w:r>
          </w:p>
        </w:tc>
      </w:tr>
      <w:tr w:rsidR="00512578" w:rsidRPr="001E7CEC" w14:paraId="07D9CD8A" w14:textId="77777777" w:rsidTr="00B36EDB">
        <w:tc>
          <w:tcPr>
            <w:tcW w:w="1919" w:type="pct"/>
            <w:shd w:val="clear" w:color="auto" w:fill="auto"/>
          </w:tcPr>
          <w:p w14:paraId="26159414" w14:textId="77777777" w:rsidR="00512578" w:rsidRPr="00D7400B" w:rsidRDefault="00512578" w:rsidP="00B36EDB">
            <w:pPr>
              <w:pStyle w:val="ASFKTablenorm"/>
              <w:ind w:left="57" w:right="57"/>
            </w:pPr>
            <w:r w:rsidRPr="00D7400B">
              <w:t>Наименование НПА</w:t>
            </w:r>
          </w:p>
        </w:tc>
        <w:tc>
          <w:tcPr>
            <w:tcW w:w="3081" w:type="pct"/>
            <w:shd w:val="clear" w:color="auto" w:fill="auto"/>
          </w:tcPr>
          <w:p w14:paraId="24DE867A" w14:textId="77777777" w:rsidR="00512578" w:rsidRPr="00D7400B" w:rsidRDefault="00512578" w:rsidP="00B36EDB">
            <w:pPr>
              <w:pStyle w:val="ASFKTablenorm"/>
              <w:ind w:left="57" w:right="57"/>
            </w:pPr>
            <w:r w:rsidRPr="00D7400B">
              <w:t>Ввод значения вручную.</w:t>
            </w:r>
          </w:p>
        </w:tc>
      </w:tr>
      <w:tr w:rsidR="00512578" w:rsidRPr="001E7CEC" w14:paraId="358A4D42" w14:textId="77777777" w:rsidTr="00B36EDB">
        <w:tc>
          <w:tcPr>
            <w:tcW w:w="1919" w:type="pct"/>
            <w:shd w:val="clear" w:color="auto" w:fill="auto"/>
          </w:tcPr>
          <w:p w14:paraId="49AEEB18" w14:textId="77777777" w:rsidR="00512578" w:rsidRPr="00D7400B" w:rsidRDefault="00512578" w:rsidP="00B36EDB">
            <w:pPr>
              <w:pStyle w:val="ASFKTablenorm"/>
              <w:ind w:left="57" w:right="57"/>
            </w:pPr>
            <w:r w:rsidRPr="00D7400B">
              <w:t xml:space="preserve">Дата окончания срока действия </w:t>
            </w:r>
          </w:p>
        </w:tc>
        <w:tc>
          <w:tcPr>
            <w:tcW w:w="3081" w:type="pct"/>
            <w:shd w:val="clear" w:color="auto" w:fill="auto"/>
          </w:tcPr>
          <w:p w14:paraId="567DC7E4" w14:textId="77777777" w:rsidR="00512578" w:rsidRPr="00D7400B" w:rsidRDefault="00512578" w:rsidP="00B36EDB">
            <w:pPr>
              <w:pStyle w:val="ASFKTablenorm"/>
              <w:ind w:left="57" w:right="57"/>
            </w:pPr>
            <w:r w:rsidRPr="00D7400B">
              <w:t>Ввод значения вручную.</w:t>
            </w:r>
          </w:p>
          <w:p w14:paraId="326A5D4E" w14:textId="77777777" w:rsidR="00512578" w:rsidRPr="00D7400B" w:rsidRDefault="00512578" w:rsidP="00B36EDB">
            <w:pPr>
              <w:pStyle w:val="ASFKTablenorm"/>
              <w:ind w:left="57" w:right="57"/>
            </w:pPr>
            <w:r w:rsidRPr="00D7400B">
              <w:t xml:space="preserve">При отсутствии указывается </w:t>
            </w:r>
            <w:r>
              <w:t>«</w:t>
            </w:r>
            <w:r w:rsidRPr="00D7400B">
              <w:t>01.01.2999</w:t>
            </w:r>
            <w:r>
              <w:t>»</w:t>
            </w:r>
            <w:r w:rsidRPr="00D7400B">
              <w:t>.</w:t>
            </w:r>
          </w:p>
        </w:tc>
      </w:tr>
      <w:tr w:rsidR="00512578" w:rsidRPr="001E7CEC" w14:paraId="18664377" w14:textId="77777777" w:rsidTr="00B36EDB">
        <w:tc>
          <w:tcPr>
            <w:tcW w:w="1919" w:type="pct"/>
            <w:shd w:val="clear" w:color="auto" w:fill="auto"/>
          </w:tcPr>
          <w:p w14:paraId="15C2A13D" w14:textId="77777777" w:rsidR="00512578" w:rsidRPr="00D7400B" w:rsidRDefault="00512578" w:rsidP="00B36EDB">
            <w:pPr>
              <w:pStyle w:val="ASFKTablenorm"/>
              <w:ind w:left="57" w:right="57"/>
            </w:pPr>
            <w:r w:rsidRPr="00D7400B">
              <w:lastRenderedPageBreak/>
              <w:t>Номер регистрации в Минюсте РФ</w:t>
            </w:r>
          </w:p>
        </w:tc>
        <w:tc>
          <w:tcPr>
            <w:tcW w:w="3081" w:type="pct"/>
            <w:shd w:val="clear" w:color="auto" w:fill="auto"/>
          </w:tcPr>
          <w:p w14:paraId="66B066D7" w14:textId="77777777" w:rsidR="00512578" w:rsidRPr="00D7400B" w:rsidRDefault="00512578" w:rsidP="00B36EDB">
            <w:pPr>
              <w:pStyle w:val="ASFKTablenorm"/>
              <w:ind w:left="57" w:right="57"/>
            </w:pPr>
            <w:r w:rsidRPr="00D7400B">
              <w:t>Ввод значения вручную.</w:t>
            </w:r>
          </w:p>
        </w:tc>
      </w:tr>
      <w:tr w:rsidR="00512578" w:rsidRPr="001E7CEC" w14:paraId="60E36B70" w14:textId="77777777" w:rsidTr="00B36EDB">
        <w:tc>
          <w:tcPr>
            <w:tcW w:w="1919" w:type="pct"/>
            <w:shd w:val="clear" w:color="auto" w:fill="auto"/>
          </w:tcPr>
          <w:p w14:paraId="2636DB4A" w14:textId="77777777" w:rsidR="00512578" w:rsidRPr="00D7400B" w:rsidRDefault="00512578" w:rsidP="00B36EDB">
            <w:pPr>
              <w:pStyle w:val="ASFKTablenorm"/>
              <w:ind w:left="57" w:right="57"/>
            </w:pPr>
            <w:r w:rsidRPr="00D7400B">
              <w:t>Дата регистрации в Минюсте РФ</w:t>
            </w:r>
          </w:p>
        </w:tc>
        <w:tc>
          <w:tcPr>
            <w:tcW w:w="3081" w:type="pct"/>
            <w:shd w:val="clear" w:color="auto" w:fill="auto"/>
          </w:tcPr>
          <w:p w14:paraId="21875C0F" w14:textId="77777777" w:rsidR="00512578" w:rsidRPr="00D7400B" w:rsidRDefault="00512578" w:rsidP="00B36EDB">
            <w:pPr>
              <w:pStyle w:val="ASFKTablenorm"/>
              <w:ind w:left="57" w:right="57"/>
            </w:pPr>
            <w:r w:rsidRPr="00D7400B">
              <w:t>Ввод значения вручную.</w:t>
            </w:r>
          </w:p>
        </w:tc>
      </w:tr>
    </w:tbl>
    <w:p w14:paraId="0F9D862D" w14:textId="358CAE02" w:rsidR="00512578" w:rsidRPr="00512578" w:rsidRDefault="00512578" w:rsidP="00512578">
      <w:pPr>
        <w:pStyle w:val="ASFKNormal"/>
      </w:pPr>
      <w:r w:rsidRPr="00512578">
        <w:t>ЭФ документа «Сведения об изменении соглашения</w:t>
      </w:r>
      <w:r w:rsidR="0027431F">
        <w:t>», закладки «</w:t>
      </w:r>
      <w:r w:rsidRPr="00512578">
        <w:t>График платежей»</w:t>
      </w:r>
      <w:r w:rsidR="00762782">
        <w:t xml:space="preserve"> </w:t>
      </w:r>
      <w:r w:rsidR="00762782" w:rsidRPr="00762782">
        <w:t xml:space="preserve">представлена </w:t>
      </w:r>
      <w:r w:rsidR="00762782">
        <w:t>н</w:t>
      </w:r>
      <w:r w:rsidR="00762782" w:rsidRPr="00D7400B">
        <w:t>а рисунке</w:t>
      </w:r>
      <w:r w:rsidR="00767610" w:rsidRPr="00767610">
        <w:t> </w:t>
      </w:r>
      <w:r w:rsidR="00762782" w:rsidRPr="00762782">
        <w:fldChar w:fldCharType="begin"/>
      </w:r>
      <w:r w:rsidR="00762782" w:rsidRPr="00762782">
        <w:instrText xml:space="preserve"> REF _Ref387763240 \h </w:instrText>
      </w:r>
      <w:r w:rsidR="00762782" w:rsidRPr="00762782">
        <w:fldChar w:fldCharType="separate"/>
      </w:r>
      <w:r w:rsidR="00980F1C">
        <w:rPr>
          <w:noProof/>
        </w:rPr>
        <w:t>268</w:t>
      </w:r>
      <w:r w:rsidR="00762782" w:rsidRPr="00762782">
        <w:fldChar w:fldCharType="end"/>
      </w:r>
      <w:r w:rsidRPr="00512578">
        <w:t>.</w:t>
      </w:r>
    </w:p>
    <w:p w14:paraId="293121B3" w14:textId="77777777" w:rsidR="00512578" w:rsidRPr="00512578" w:rsidRDefault="00CF4371" w:rsidP="00512578">
      <w:pPr>
        <w:pStyle w:val="ASFKFigure"/>
      </w:pPr>
      <w:r>
        <w:rPr>
          <w:noProof/>
        </w:rPr>
        <w:drawing>
          <wp:inline distT="0" distB="0" distL="0" distR="0" wp14:anchorId="10DEEE8A" wp14:editId="5371D12A">
            <wp:extent cx="6124575" cy="4019550"/>
            <wp:effectExtent l="0" t="0" r="9525" b="0"/>
            <wp:docPr id="371" name="Рисунок 3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0"/>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5CE69017" w14:textId="12D3201A" w:rsidR="00512578" w:rsidRPr="00512578" w:rsidRDefault="00034287" w:rsidP="00512578">
      <w:pPr>
        <w:pStyle w:val="ASFKFigName"/>
      </w:pPr>
      <w:r>
        <w:rPr>
          <w:noProof/>
        </w:rPr>
        <w:fldChar w:fldCharType="begin"/>
      </w:r>
      <w:r>
        <w:rPr>
          <w:noProof/>
        </w:rPr>
        <w:instrText xml:space="preserve"> SEQ Рисунок \* ARABIC </w:instrText>
      </w:r>
      <w:r>
        <w:rPr>
          <w:noProof/>
        </w:rPr>
        <w:fldChar w:fldCharType="separate"/>
      </w:r>
      <w:bookmarkStart w:id="1578" w:name="_Ref387763240"/>
      <w:bookmarkStart w:id="1579" w:name="_Toc126840632"/>
      <w:r w:rsidR="00980F1C">
        <w:rPr>
          <w:noProof/>
        </w:rPr>
        <w:t>268</w:t>
      </w:r>
      <w:bookmarkEnd w:id="1578"/>
      <w:r>
        <w:rPr>
          <w:noProof/>
        </w:rPr>
        <w:fldChar w:fldCharType="end"/>
      </w:r>
      <w:r w:rsidR="00512578" w:rsidRPr="00512578">
        <w:t>. ЭФ документа «Сведения об изменении соглашения</w:t>
      </w:r>
      <w:r w:rsidR="0027431F">
        <w:t>», закладки «</w:t>
      </w:r>
      <w:r w:rsidR="00512578" w:rsidRPr="00512578">
        <w:t>График платежей»</w:t>
      </w:r>
      <w:bookmarkEnd w:id="1579"/>
    </w:p>
    <w:p w14:paraId="1432A7D0" w14:textId="72E7DA62" w:rsidR="00512578" w:rsidRPr="00512578" w:rsidRDefault="00512578" w:rsidP="00512578">
      <w:pPr>
        <w:pStyle w:val="ASFKNormal"/>
      </w:pPr>
      <w:r w:rsidRPr="00D7400B">
        <w:t xml:space="preserve">Перечень полей документа </w:t>
      </w:r>
      <w:r w:rsidRPr="00512578">
        <w:t>«Сведения об изменении соглашения</w:t>
      </w:r>
      <w:r w:rsidR="0027431F">
        <w:t>», закладки «</w:t>
      </w:r>
      <w:r w:rsidRPr="00512578">
        <w:t>График платежей» приведен в таблице</w:t>
      </w:r>
      <w:r w:rsidR="00767610" w:rsidRPr="00767610">
        <w:t> </w:t>
      </w:r>
      <w:r w:rsidRPr="00512578">
        <w:fldChar w:fldCharType="begin"/>
      </w:r>
      <w:r w:rsidRPr="00512578">
        <w:instrText xml:space="preserve"> REF _Ref387762704 \h </w:instrText>
      </w:r>
      <w:r w:rsidRPr="00512578">
        <w:fldChar w:fldCharType="separate"/>
      </w:r>
      <w:r w:rsidR="00980F1C">
        <w:rPr>
          <w:noProof/>
        </w:rPr>
        <w:t>131</w:t>
      </w:r>
      <w:r w:rsidRPr="00512578">
        <w:fldChar w:fldCharType="end"/>
      </w:r>
      <w:r w:rsidRPr="00512578">
        <w:t>.</w:t>
      </w:r>
    </w:p>
    <w:p w14:paraId="765C87CA" w14:textId="06688CDA" w:rsidR="00512578" w:rsidRPr="00512578" w:rsidRDefault="00DD313F" w:rsidP="00512578">
      <w:pPr>
        <w:pStyle w:val="ASFKNameTable"/>
      </w:pPr>
      <w:r>
        <w:rPr>
          <w:noProof/>
        </w:rPr>
        <w:fldChar w:fldCharType="begin"/>
      </w:r>
      <w:r>
        <w:rPr>
          <w:noProof/>
        </w:rPr>
        <w:instrText xml:space="preserve"> SEQ Таблица \* ARABIC </w:instrText>
      </w:r>
      <w:r>
        <w:rPr>
          <w:noProof/>
        </w:rPr>
        <w:fldChar w:fldCharType="separate"/>
      </w:r>
      <w:bookmarkStart w:id="1580" w:name="_Ref387762704"/>
      <w:bookmarkStart w:id="1581" w:name="_Toc126840161"/>
      <w:r w:rsidR="00980F1C">
        <w:rPr>
          <w:noProof/>
        </w:rPr>
        <w:t>131</w:t>
      </w:r>
      <w:bookmarkEnd w:id="1580"/>
      <w:r>
        <w:rPr>
          <w:noProof/>
        </w:rPr>
        <w:fldChar w:fldCharType="end"/>
      </w:r>
      <w:r w:rsidR="00512578" w:rsidRPr="00512578">
        <w:t>. Описание полей документа «Сведения об изменении соглашения</w:t>
      </w:r>
      <w:r w:rsidR="0027431F">
        <w:t>», закладки «</w:t>
      </w:r>
      <w:r w:rsidR="00512578" w:rsidRPr="00512578">
        <w:t>График платежей» (ввод значения вручную для АРМ ГРБС)</w:t>
      </w:r>
      <w:bookmarkEnd w:id="15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12578" w:rsidRPr="00FF16D2" w14:paraId="4D2057B6" w14:textId="77777777" w:rsidTr="00B36EDB">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6D2372F" w14:textId="77777777" w:rsidR="00512578" w:rsidRPr="00D7400B" w:rsidRDefault="00512578" w:rsidP="00951E10">
            <w:pPr>
              <w:pStyle w:val="ASFKTableHead"/>
            </w:pPr>
            <w:r w:rsidRPr="00D7400B">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9BE801" w14:textId="77777777" w:rsidR="00512578" w:rsidRPr="00D7400B" w:rsidRDefault="00512578" w:rsidP="00951E10">
            <w:pPr>
              <w:pStyle w:val="ASFKTableHead"/>
            </w:pPr>
            <w:r w:rsidRPr="00D7400B">
              <w:t>Описание поля</w:t>
            </w:r>
          </w:p>
        </w:tc>
      </w:tr>
      <w:tr w:rsidR="00512578" w:rsidRPr="00FF16D2" w14:paraId="47374112" w14:textId="77777777" w:rsidTr="00B36EDB">
        <w:tc>
          <w:tcPr>
            <w:tcW w:w="5000" w:type="pct"/>
            <w:gridSpan w:val="2"/>
            <w:shd w:val="clear" w:color="auto" w:fill="auto"/>
          </w:tcPr>
          <w:p w14:paraId="6CD1C9CA" w14:textId="77777777" w:rsidR="00512578" w:rsidRPr="00D7400B" w:rsidRDefault="00762782" w:rsidP="00B36EDB">
            <w:pPr>
              <w:pStyle w:val="ASFKTablenorm"/>
              <w:ind w:left="57" w:right="57"/>
            </w:pPr>
            <w:r>
              <w:t>Группа полей</w:t>
            </w:r>
            <w:r w:rsidR="00512578" w:rsidRPr="00D7400B">
              <w:t xml:space="preserve"> </w:t>
            </w:r>
            <w:r w:rsidR="00512578">
              <w:t>«</w:t>
            </w:r>
            <w:r w:rsidR="00512578" w:rsidRPr="00D7400B">
              <w:t>Итоги в разрезе ФАИП</w:t>
            </w:r>
            <w:r w:rsidR="00512578">
              <w:t>»</w:t>
            </w:r>
          </w:p>
        </w:tc>
      </w:tr>
      <w:tr w:rsidR="00512578" w:rsidRPr="00FF16D2" w14:paraId="676FB55F" w14:textId="77777777" w:rsidTr="00B36EDB">
        <w:tc>
          <w:tcPr>
            <w:tcW w:w="1410" w:type="pct"/>
            <w:shd w:val="clear" w:color="auto" w:fill="auto"/>
          </w:tcPr>
          <w:p w14:paraId="2DC81E97" w14:textId="77777777" w:rsidR="00512578" w:rsidRPr="00D7400B" w:rsidRDefault="00512578" w:rsidP="00B36EDB">
            <w:pPr>
              <w:pStyle w:val="ASFKTablenorm"/>
              <w:ind w:left="57" w:right="57"/>
            </w:pPr>
            <w:r w:rsidRPr="00D7400B">
              <w:t>Код ФАИП</w:t>
            </w:r>
          </w:p>
        </w:tc>
        <w:tc>
          <w:tcPr>
            <w:tcW w:w="3590" w:type="pct"/>
            <w:shd w:val="clear" w:color="auto" w:fill="auto"/>
          </w:tcPr>
          <w:p w14:paraId="714A5288"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ФАИП</w:t>
            </w:r>
            <w:r>
              <w:t>»</w:t>
            </w:r>
            <w:r w:rsidRPr="00D7400B">
              <w:t xml:space="preserve"> (выводить только записи справочника, у которых </w:t>
            </w:r>
            <w:r>
              <w:t>«</w:t>
            </w:r>
            <w:r w:rsidRPr="00D7400B">
              <w:t>Код объекта ФАИП</w:t>
            </w:r>
            <w:r>
              <w:t>»</w:t>
            </w:r>
            <w:r w:rsidRPr="00D7400B">
              <w:t xml:space="preserve"> заполнен и равен указанному значению в поле </w:t>
            </w:r>
            <w:r>
              <w:t>«</w:t>
            </w:r>
            <w:r w:rsidRPr="00D7400B">
              <w:t>Код ФАИП</w:t>
            </w:r>
            <w:r>
              <w:t>»</w:t>
            </w:r>
            <w:r w:rsidRPr="00D7400B">
              <w:t xml:space="preserve">, а поле </w:t>
            </w:r>
            <w:r>
              <w:t>«</w:t>
            </w:r>
            <w:r w:rsidRPr="00D7400B">
              <w:t>Идентификатор эт</w:t>
            </w:r>
            <w:r w:rsidRPr="00512578">
              <w:t>а</w:t>
            </w:r>
            <w:r w:rsidRPr="00D7400B">
              <w:t>па инвестирования по объекту ФАИП</w:t>
            </w:r>
            <w:r>
              <w:t>»</w:t>
            </w:r>
            <w:r w:rsidRPr="00D7400B">
              <w:t xml:space="preserve"> пустое).</w:t>
            </w:r>
          </w:p>
          <w:p w14:paraId="4B4D16C7" w14:textId="77777777" w:rsidR="00512578" w:rsidRPr="00D7400B" w:rsidRDefault="00512578" w:rsidP="00B36EDB">
            <w:pPr>
              <w:pStyle w:val="ASFKTablenorm"/>
              <w:ind w:left="57" w:right="57"/>
            </w:pPr>
            <w:r w:rsidRPr="00D7400B">
              <w:t>Ввод значения вручную.</w:t>
            </w:r>
          </w:p>
        </w:tc>
      </w:tr>
      <w:tr w:rsidR="00512578" w:rsidRPr="00FF16D2" w14:paraId="677013CE" w14:textId="77777777" w:rsidTr="00B36EDB">
        <w:tc>
          <w:tcPr>
            <w:tcW w:w="1410" w:type="pct"/>
            <w:shd w:val="clear" w:color="auto" w:fill="auto"/>
          </w:tcPr>
          <w:p w14:paraId="438DD8A0" w14:textId="77777777" w:rsidR="00512578" w:rsidRPr="00D7400B" w:rsidRDefault="00512578" w:rsidP="00B36EDB">
            <w:pPr>
              <w:pStyle w:val="ASFKTablenorm"/>
              <w:ind w:left="57" w:right="57"/>
            </w:pPr>
            <w:r w:rsidRPr="00D7400B">
              <w:t>Наименование ФАИП</w:t>
            </w:r>
          </w:p>
        </w:tc>
        <w:tc>
          <w:tcPr>
            <w:tcW w:w="3590" w:type="pct"/>
            <w:shd w:val="clear" w:color="auto" w:fill="auto"/>
          </w:tcPr>
          <w:p w14:paraId="33BC472B" w14:textId="77777777" w:rsidR="00512578" w:rsidRPr="00D7400B" w:rsidRDefault="00512578" w:rsidP="00B36EDB">
            <w:pPr>
              <w:pStyle w:val="ASFKTablenorm"/>
              <w:ind w:left="57" w:right="57"/>
            </w:pPr>
            <w:r w:rsidRPr="00D7400B">
              <w:t>ГРБС/ПБС: Заполняется автоматически на основании указанного знач</w:t>
            </w:r>
            <w:r w:rsidRPr="00512578">
              <w:t>е</w:t>
            </w:r>
            <w:r w:rsidRPr="00D7400B">
              <w:t xml:space="preserve">ния в поле </w:t>
            </w:r>
            <w:r>
              <w:t>«</w:t>
            </w:r>
            <w:r w:rsidRPr="00D7400B">
              <w:t>Код ФАИП</w:t>
            </w:r>
            <w:r>
              <w:t>»</w:t>
            </w:r>
            <w:r w:rsidRPr="00D7400B">
              <w:t xml:space="preserve"> из справочника </w:t>
            </w:r>
            <w:r>
              <w:t>«</w:t>
            </w:r>
            <w:r w:rsidRPr="00D7400B">
              <w:t>ФАИП</w:t>
            </w:r>
            <w:r>
              <w:t>»</w:t>
            </w:r>
            <w:r w:rsidRPr="00D7400B">
              <w:t xml:space="preserve"> поля </w:t>
            </w:r>
            <w:r>
              <w:t>«</w:t>
            </w:r>
            <w:r w:rsidRPr="00D7400B">
              <w:t>Наименование ФАИП</w:t>
            </w:r>
            <w:r>
              <w:t>»</w:t>
            </w:r>
            <w:r w:rsidRPr="00D7400B">
              <w:t>.</w:t>
            </w:r>
          </w:p>
          <w:p w14:paraId="59031CAE" w14:textId="77777777" w:rsidR="00512578" w:rsidRPr="00D7400B" w:rsidRDefault="00512578" w:rsidP="00B36EDB">
            <w:pPr>
              <w:pStyle w:val="ASFKTablenorm"/>
              <w:ind w:left="57" w:right="57"/>
            </w:pPr>
            <w:r w:rsidRPr="00D7400B">
              <w:t>Ввод значения вручную.</w:t>
            </w:r>
          </w:p>
        </w:tc>
      </w:tr>
      <w:tr w:rsidR="00512578" w:rsidRPr="00FF16D2" w14:paraId="49C8F2A9" w14:textId="77777777" w:rsidTr="00B36EDB">
        <w:tc>
          <w:tcPr>
            <w:tcW w:w="1410" w:type="pct"/>
            <w:shd w:val="clear" w:color="auto" w:fill="auto"/>
          </w:tcPr>
          <w:p w14:paraId="51B4A272" w14:textId="77777777" w:rsidR="00512578" w:rsidRPr="00D7400B" w:rsidRDefault="00512578" w:rsidP="00B36EDB">
            <w:pPr>
              <w:pStyle w:val="ASFKTablenorm"/>
              <w:ind w:left="57" w:right="57"/>
            </w:pPr>
            <w:r w:rsidRPr="00D7400B">
              <w:lastRenderedPageBreak/>
              <w:t>Январь</w:t>
            </w:r>
          </w:p>
        </w:tc>
        <w:tc>
          <w:tcPr>
            <w:tcW w:w="3590" w:type="pct"/>
            <w:shd w:val="clear" w:color="auto" w:fill="auto"/>
          </w:tcPr>
          <w:p w14:paraId="19C8DCBD" w14:textId="77777777" w:rsidR="00512578" w:rsidRPr="00D7400B" w:rsidRDefault="00512578" w:rsidP="00B36EDB">
            <w:pPr>
              <w:pStyle w:val="ASFKTablenorm"/>
              <w:ind w:left="57" w:right="57"/>
            </w:pPr>
            <w:r w:rsidRPr="00D7400B">
              <w:t>Ввод значения вручную.</w:t>
            </w:r>
          </w:p>
        </w:tc>
      </w:tr>
      <w:tr w:rsidR="00762782" w:rsidRPr="00FF16D2" w14:paraId="12347FB5" w14:textId="77777777" w:rsidTr="00B36EDB">
        <w:tc>
          <w:tcPr>
            <w:tcW w:w="1410" w:type="pct"/>
            <w:shd w:val="clear" w:color="auto" w:fill="auto"/>
          </w:tcPr>
          <w:p w14:paraId="3D12197B" w14:textId="77777777" w:rsidR="00762782" w:rsidRPr="00D7400B" w:rsidRDefault="00762782" w:rsidP="00B36EDB">
            <w:pPr>
              <w:pStyle w:val="ASFKTablenorm"/>
              <w:ind w:left="57" w:right="57"/>
            </w:pPr>
            <w:r>
              <w:t>Февраль</w:t>
            </w:r>
          </w:p>
        </w:tc>
        <w:tc>
          <w:tcPr>
            <w:tcW w:w="3590" w:type="pct"/>
            <w:shd w:val="clear" w:color="auto" w:fill="auto"/>
          </w:tcPr>
          <w:p w14:paraId="7A686696" w14:textId="77777777" w:rsidR="00762782" w:rsidRPr="00D7400B" w:rsidRDefault="00762782" w:rsidP="00B36EDB">
            <w:pPr>
              <w:pStyle w:val="ASFKTablenorm"/>
              <w:ind w:left="57" w:right="57"/>
            </w:pPr>
            <w:r w:rsidRPr="00D7400B">
              <w:t>Ввод значения вручную.</w:t>
            </w:r>
          </w:p>
        </w:tc>
      </w:tr>
      <w:tr w:rsidR="00512578" w:rsidRPr="00FF16D2" w14:paraId="2135C8A4" w14:textId="77777777" w:rsidTr="00B36EDB">
        <w:tc>
          <w:tcPr>
            <w:tcW w:w="1410" w:type="pct"/>
            <w:shd w:val="clear" w:color="auto" w:fill="auto"/>
          </w:tcPr>
          <w:p w14:paraId="0313F5EF" w14:textId="77777777" w:rsidR="00512578" w:rsidRPr="00D7400B" w:rsidRDefault="00512578" w:rsidP="00B36EDB">
            <w:pPr>
              <w:pStyle w:val="ASFKTablenorm"/>
              <w:ind w:left="57" w:right="57"/>
            </w:pPr>
            <w:r>
              <w:t>…</w:t>
            </w:r>
          </w:p>
        </w:tc>
        <w:tc>
          <w:tcPr>
            <w:tcW w:w="3590" w:type="pct"/>
            <w:shd w:val="clear" w:color="auto" w:fill="auto"/>
          </w:tcPr>
          <w:p w14:paraId="2FCE87A0" w14:textId="77777777" w:rsidR="00512578" w:rsidRPr="00D7400B" w:rsidRDefault="00A05FCE" w:rsidP="00B36EDB">
            <w:pPr>
              <w:pStyle w:val="ASFKTablenorm"/>
              <w:ind w:left="57" w:right="57"/>
            </w:pPr>
            <w:r>
              <w:t>…</w:t>
            </w:r>
          </w:p>
        </w:tc>
      </w:tr>
      <w:tr w:rsidR="00512578" w:rsidRPr="00FF16D2" w14:paraId="539C2E6F" w14:textId="77777777" w:rsidTr="00B36EDB">
        <w:tc>
          <w:tcPr>
            <w:tcW w:w="1410" w:type="pct"/>
            <w:shd w:val="clear" w:color="auto" w:fill="auto"/>
          </w:tcPr>
          <w:p w14:paraId="275EF8F2" w14:textId="77777777" w:rsidR="00512578" w:rsidRPr="00D7400B" w:rsidRDefault="00512578" w:rsidP="00B36EDB">
            <w:pPr>
              <w:pStyle w:val="ASFKTablenorm"/>
              <w:ind w:left="57" w:right="57"/>
            </w:pPr>
            <w:r w:rsidRPr="00D7400B">
              <w:t>Декабрь</w:t>
            </w:r>
          </w:p>
        </w:tc>
        <w:tc>
          <w:tcPr>
            <w:tcW w:w="3590" w:type="pct"/>
            <w:shd w:val="clear" w:color="auto" w:fill="auto"/>
          </w:tcPr>
          <w:p w14:paraId="01812CB1" w14:textId="77777777" w:rsidR="00512578" w:rsidRPr="00D7400B" w:rsidRDefault="00512578" w:rsidP="00B36EDB">
            <w:pPr>
              <w:pStyle w:val="ASFKTablenorm"/>
              <w:ind w:left="57" w:right="57"/>
            </w:pPr>
            <w:r w:rsidRPr="00D7400B">
              <w:t>Ввод значения вручную.</w:t>
            </w:r>
          </w:p>
        </w:tc>
      </w:tr>
      <w:tr w:rsidR="00512578" w:rsidRPr="00FF16D2" w14:paraId="67C3D8D4" w14:textId="77777777" w:rsidTr="00B36EDB">
        <w:tc>
          <w:tcPr>
            <w:tcW w:w="1410" w:type="pct"/>
            <w:shd w:val="clear" w:color="auto" w:fill="auto"/>
          </w:tcPr>
          <w:p w14:paraId="29AE31A4" w14:textId="77777777" w:rsidR="00512578" w:rsidRPr="00D7400B" w:rsidRDefault="00512578" w:rsidP="00B36EDB">
            <w:pPr>
              <w:pStyle w:val="ASFKTablenorm"/>
              <w:ind w:left="57" w:right="57"/>
            </w:pPr>
            <w:r w:rsidRPr="00D7400B">
              <w:t>Итого на текущий фин.год</w:t>
            </w:r>
          </w:p>
        </w:tc>
        <w:tc>
          <w:tcPr>
            <w:tcW w:w="3590" w:type="pct"/>
            <w:shd w:val="clear" w:color="auto" w:fill="auto"/>
          </w:tcPr>
          <w:p w14:paraId="1AB3334D" w14:textId="77777777" w:rsidR="00512578" w:rsidRPr="00D7400B" w:rsidRDefault="00512578" w:rsidP="00B36EDB">
            <w:pPr>
              <w:pStyle w:val="ASFKTablenorm"/>
              <w:ind w:left="57" w:right="57"/>
            </w:pPr>
            <w:r w:rsidRPr="00D7400B">
              <w:t>Ввод значения вручную.</w:t>
            </w:r>
          </w:p>
        </w:tc>
      </w:tr>
      <w:tr w:rsidR="00512578" w:rsidRPr="00FF16D2" w14:paraId="1E582100" w14:textId="77777777" w:rsidTr="00B36EDB">
        <w:tc>
          <w:tcPr>
            <w:tcW w:w="1410" w:type="pct"/>
            <w:shd w:val="clear" w:color="auto" w:fill="auto"/>
          </w:tcPr>
          <w:p w14:paraId="5F621E45" w14:textId="77777777" w:rsidR="00512578" w:rsidRPr="00D7400B" w:rsidRDefault="00512578" w:rsidP="00B36EDB">
            <w:pPr>
              <w:pStyle w:val="ASFKTablenorm"/>
              <w:ind w:left="57" w:right="57"/>
            </w:pPr>
            <w:r w:rsidRPr="00D7400B">
              <w:t>1-й год плана</w:t>
            </w:r>
          </w:p>
        </w:tc>
        <w:tc>
          <w:tcPr>
            <w:tcW w:w="3590" w:type="pct"/>
            <w:shd w:val="clear" w:color="auto" w:fill="auto"/>
          </w:tcPr>
          <w:p w14:paraId="5230346D" w14:textId="77777777" w:rsidR="00512578" w:rsidRPr="00D7400B" w:rsidRDefault="00512578" w:rsidP="00B36EDB">
            <w:pPr>
              <w:pStyle w:val="ASFKTablenorm"/>
              <w:ind w:left="57" w:right="57"/>
            </w:pPr>
            <w:r w:rsidRPr="00D7400B">
              <w:t>Ввод значения вручную.</w:t>
            </w:r>
          </w:p>
        </w:tc>
      </w:tr>
      <w:tr w:rsidR="00512578" w:rsidRPr="00FF16D2" w14:paraId="5759D17D" w14:textId="77777777" w:rsidTr="00B36EDB">
        <w:tc>
          <w:tcPr>
            <w:tcW w:w="1410" w:type="pct"/>
            <w:shd w:val="clear" w:color="auto" w:fill="auto"/>
          </w:tcPr>
          <w:p w14:paraId="35F6C9F4" w14:textId="77777777" w:rsidR="00512578" w:rsidRPr="00D7400B" w:rsidRDefault="00512578" w:rsidP="00B36EDB">
            <w:pPr>
              <w:pStyle w:val="ASFKTablenorm"/>
              <w:ind w:left="57" w:right="57"/>
            </w:pPr>
            <w:r w:rsidRPr="00D7400B">
              <w:t>2-й год плана</w:t>
            </w:r>
          </w:p>
        </w:tc>
        <w:tc>
          <w:tcPr>
            <w:tcW w:w="3590" w:type="pct"/>
            <w:shd w:val="clear" w:color="auto" w:fill="auto"/>
          </w:tcPr>
          <w:p w14:paraId="57AE5E05" w14:textId="77777777" w:rsidR="00512578" w:rsidRPr="00D7400B" w:rsidRDefault="00512578" w:rsidP="00B36EDB">
            <w:pPr>
              <w:pStyle w:val="ASFKTablenorm"/>
              <w:ind w:left="57" w:right="57"/>
            </w:pPr>
            <w:r w:rsidRPr="00D7400B">
              <w:t>Ввод значения вручную.</w:t>
            </w:r>
          </w:p>
        </w:tc>
      </w:tr>
      <w:tr w:rsidR="00512578" w:rsidRPr="00FF16D2" w14:paraId="1113CA25" w14:textId="77777777" w:rsidTr="00B36EDB">
        <w:tc>
          <w:tcPr>
            <w:tcW w:w="1410" w:type="pct"/>
            <w:shd w:val="clear" w:color="auto" w:fill="auto"/>
          </w:tcPr>
          <w:p w14:paraId="2BC682ED" w14:textId="77777777" w:rsidR="00512578" w:rsidRPr="00D7400B" w:rsidRDefault="00512578" w:rsidP="00B36EDB">
            <w:pPr>
              <w:pStyle w:val="ASFKTablenorm"/>
              <w:ind w:left="57" w:right="57"/>
            </w:pPr>
            <w:r w:rsidRPr="00D7400B">
              <w:t>3-й год плана</w:t>
            </w:r>
          </w:p>
        </w:tc>
        <w:tc>
          <w:tcPr>
            <w:tcW w:w="3590" w:type="pct"/>
            <w:shd w:val="clear" w:color="auto" w:fill="auto"/>
          </w:tcPr>
          <w:p w14:paraId="799981C1" w14:textId="77777777" w:rsidR="00512578" w:rsidRPr="00D7400B" w:rsidRDefault="00512578" w:rsidP="00B36EDB">
            <w:pPr>
              <w:pStyle w:val="ASFKTablenorm"/>
              <w:ind w:left="57" w:right="57"/>
            </w:pPr>
            <w:r w:rsidRPr="00D7400B">
              <w:t>Ввод значения вручную.</w:t>
            </w:r>
          </w:p>
        </w:tc>
      </w:tr>
      <w:tr w:rsidR="00512578" w:rsidRPr="00FF16D2" w14:paraId="5B6EB831" w14:textId="77777777" w:rsidTr="00B36EDB">
        <w:tc>
          <w:tcPr>
            <w:tcW w:w="1410" w:type="pct"/>
            <w:shd w:val="clear" w:color="auto" w:fill="auto"/>
          </w:tcPr>
          <w:p w14:paraId="3F3E98D3" w14:textId="77777777" w:rsidR="00512578" w:rsidRPr="00D7400B" w:rsidRDefault="00512578" w:rsidP="00B36EDB">
            <w:pPr>
              <w:pStyle w:val="ASFKTablenorm"/>
              <w:ind w:left="57" w:right="57"/>
            </w:pPr>
            <w:r w:rsidRPr="00D7400B">
              <w:t>Последующие годы</w:t>
            </w:r>
          </w:p>
        </w:tc>
        <w:tc>
          <w:tcPr>
            <w:tcW w:w="3590" w:type="pct"/>
            <w:shd w:val="clear" w:color="auto" w:fill="auto"/>
          </w:tcPr>
          <w:p w14:paraId="5F79B702" w14:textId="77777777" w:rsidR="00512578" w:rsidRPr="00D7400B" w:rsidRDefault="00512578" w:rsidP="00B36EDB">
            <w:pPr>
              <w:pStyle w:val="ASFKTablenorm"/>
              <w:ind w:left="57" w:right="57"/>
            </w:pPr>
            <w:r w:rsidRPr="00D7400B">
              <w:t>Ввод значения вручную.</w:t>
            </w:r>
          </w:p>
        </w:tc>
      </w:tr>
      <w:tr w:rsidR="00512578" w:rsidRPr="00FF16D2" w14:paraId="44395FB4" w14:textId="77777777" w:rsidTr="00B36EDB">
        <w:trPr>
          <w:trHeight w:val="77"/>
        </w:trPr>
        <w:tc>
          <w:tcPr>
            <w:tcW w:w="5000" w:type="pct"/>
            <w:gridSpan w:val="2"/>
            <w:shd w:val="clear" w:color="auto" w:fill="auto"/>
          </w:tcPr>
          <w:p w14:paraId="419D224B" w14:textId="77777777" w:rsidR="00512578" w:rsidRPr="00D7400B" w:rsidRDefault="00762782" w:rsidP="00B36EDB">
            <w:pPr>
              <w:pStyle w:val="ASFKTablenorm"/>
              <w:ind w:left="57" w:right="57"/>
            </w:pPr>
            <w:r>
              <w:t>Группа полей</w:t>
            </w:r>
            <w:r w:rsidRPr="00D7400B">
              <w:t xml:space="preserve"> </w:t>
            </w:r>
            <w:r w:rsidR="00512578">
              <w:t>«</w:t>
            </w:r>
            <w:r w:rsidR="00512578" w:rsidRPr="00D7400B">
              <w:t>Расшифровка по КБК для текущих итогов</w:t>
            </w:r>
            <w:r w:rsidR="00512578">
              <w:t>»</w:t>
            </w:r>
          </w:p>
        </w:tc>
      </w:tr>
      <w:tr w:rsidR="00512578" w:rsidRPr="00FF16D2" w14:paraId="3EF0CF8F" w14:textId="77777777" w:rsidTr="00B36EDB">
        <w:trPr>
          <w:trHeight w:val="77"/>
        </w:trPr>
        <w:tc>
          <w:tcPr>
            <w:tcW w:w="1410" w:type="pct"/>
            <w:shd w:val="clear" w:color="auto" w:fill="auto"/>
          </w:tcPr>
          <w:p w14:paraId="681948AA" w14:textId="77777777" w:rsidR="00512578" w:rsidRPr="00D7400B" w:rsidRDefault="00512578" w:rsidP="00B36EDB">
            <w:pPr>
              <w:pStyle w:val="ASFKTablenorm"/>
              <w:ind w:left="57" w:right="57"/>
            </w:pPr>
            <w:r w:rsidRPr="00D7400B">
              <w:t>Вид средств (код)</w:t>
            </w:r>
          </w:p>
        </w:tc>
        <w:tc>
          <w:tcPr>
            <w:tcW w:w="3590" w:type="pct"/>
            <w:shd w:val="clear" w:color="auto" w:fill="auto"/>
          </w:tcPr>
          <w:p w14:paraId="2D059E84" w14:textId="77777777" w:rsidR="00512578" w:rsidRPr="00D7400B" w:rsidRDefault="00512578" w:rsidP="00B36EDB">
            <w:pPr>
              <w:pStyle w:val="ASFKTablenorm"/>
              <w:ind w:left="57" w:right="57"/>
            </w:pPr>
            <w:r w:rsidRPr="00D7400B">
              <w:t xml:space="preserve">По умолчанию указывается значение – </w:t>
            </w:r>
            <w:r>
              <w:t>«</w:t>
            </w:r>
            <w:r w:rsidRPr="00D7400B">
              <w:t>10</w:t>
            </w:r>
            <w:r>
              <w:t>»</w:t>
            </w:r>
            <w:r w:rsidRPr="00D7400B">
              <w:t>.</w:t>
            </w:r>
          </w:p>
          <w:p w14:paraId="4B9EF1FD"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Источники финансиров</w:t>
            </w:r>
            <w:r w:rsidRPr="00512578">
              <w:t>а</w:t>
            </w:r>
            <w:r w:rsidRPr="00D7400B">
              <w:t>ния</w:t>
            </w:r>
            <w:r>
              <w:t>»</w:t>
            </w:r>
            <w:r w:rsidRPr="00D7400B">
              <w:t>.</w:t>
            </w:r>
          </w:p>
          <w:p w14:paraId="2BB64E0E" w14:textId="77777777" w:rsidR="00512578" w:rsidRPr="00D7400B" w:rsidRDefault="00512578" w:rsidP="00B36EDB">
            <w:pPr>
              <w:pStyle w:val="ASFKTablenorm"/>
              <w:ind w:left="57" w:right="57"/>
            </w:pPr>
            <w:r w:rsidRPr="00D7400B">
              <w:t>Список доступных значений ограничен записями с кодами: 10, 11.</w:t>
            </w:r>
          </w:p>
          <w:p w14:paraId="0BDD2C15" w14:textId="77777777" w:rsidR="00512578" w:rsidRPr="00D7400B" w:rsidRDefault="00512578" w:rsidP="00B36EDB">
            <w:pPr>
              <w:pStyle w:val="ASFKTablenorm"/>
              <w:ind w:left="57" w:right="57"/>
            </w:pPr>
            <w:r w:rsidRPr="00D7400B">
              <w:t>Ввод значения вручную.</w:t>
            </w:r>
          </w:p>
        </w:tc>
      </w:tr>
      <w:tr w:rsidR="00512578" w:rsidRPr="00FF16D2" w14:paraId="3711E570" w14:textId="77777777" w:rsidTr="00B36EDB">
        <w:trPr>
          <w:trHeight w:val="77"/>
        </w:trPr>
        <w:tc>
          <w:tcPr>
            <w:tcW w:w="1410" w:type="pct"/>
            <w:shd w:val="clear" w:color="auto" w:fill="auto"/>
          </w:tcPr>
          <w:p w14:paraId="3757880D" w14:textId="77777777" w:rsidR="00512578" w:rsidRPr="00D7400B" w:rsidRDefault="00512578" w:rsidP="00B36EDB">
            <w:pPr>
              <w:pStyle w:val="ASFKTablenorm"/>
              <w:ind w:left="57" w:right="57"/>
            </w:pPr>
            <w:r w:rsidRPr="00D7400B">
              <w:t>Вид средств (наименов</w:t>
            </w:r>
            <w:r w:rsidRPr="00512578">
              <w:t>а</w:t>
            </w:r>
            <w:r w:rsidRPr="00D7400B">
              <w:t>ние)</w:t>
            </w:r>
          </w:p>
        </w:tc>
        <w:tc>
          <w:tcPr>
            <w:tcW w:w="3590" w:type="pct"/>
            <w:shd w:val="clear" w:color="auto" w:fill="auto"/>
          </w:tcPr>
          <w:p w14:paraId="340B322A" w14:textId="77777777" w:rsidR="00512578" w:rsidRPr="00D7400B" w:rsidRDefault="00512578" w:rsidP="00B36EDB">
            <w:pPr>
              <w:pStyle w:val="ASFKTablenorm"/>
              <w:ind w:left="57" w:right="57"/>
            </w:pPr>
            <w:r w:rsidRPr="00D7400B">
              <w:t xml:space="preserve">ГРБС/ПБС: Заполняется автоматически на основании значения поля </w:t>
            </w:r>
            <w:r>
              <w:t>«</w:t>
            </w:r>
            <w:r w:rsidRPr="00D7400B">
              <w:t>Вид средств (код)</w:t>
            </w:r>
            <w:r>
              <w:t>»</w:t>
            </w:r>
            <w:r w:rsidRPr="00D7400B">
              <w:t xml:space="preserve"> из справочника </w:t>
            </w:r>
            <w:r>
              <w:t>«</w:t>
            </w:r>
            <w:r w:rsidRPr="00D7400B">
              <w:t>Источники финансирования</w:t>
            </w:r>
            <w:r>
              <w:t>»</w:t>
            </w:r>
            <w:r w:rsidRPr="00D7400B">
              <w:t xml:space="preserve"> поле </w:t>
            </w:r>
            <w:r>
              <w:t>«</w:t>
            </w:r>
            <w:r w:rsidRPr="00D7400B">
              <w:t>Наименование</w:t>
            </w:r>
            <w:r>
              <w:t>»</w:t>
            </w:r>
            <w:r w:rsidRPr="00D7400B">
              <w:t>.</w:t>
            </w:r>
          </w:p>
          <w:p w14:paraId="2C904E20" w14:textId="77777777" w:rsidR="00512578" w:rsidRPr="00D7400B" w:rsidRDefault="00512578" w:rsidP="00B36EDB">
            <w:pPr>
              <w:pStyle w:val="ASFKTablenorm"/>
              <w:ind w:left="57" w:right="57"/>
            </w:pPr>
            <w:r w:rsidRPr="00D7400B">
              <w:t>Ввод значения вручную.</w:t>
            </w:r>
          </w:p>
        </w:tc>
      </w:tr>
      <w:tr w:rsidR="00512578" w:rsidRPr="00FF16D2" w14:paraId="173569B5" w14:textId="77777777" w:rsidTr="00B36EDB">
        <w:trPr>
          <w:trHeight w:val="77"/>
        </w:trPr>
        <w:tc>
          <w:tcPr>
            <w:tcW w:w="1410" w:type="pct"/>
            <w:shd w:val="clear" w:color="auto" w:fill="auto"/>
          </w:tcPr>
          <w:p w14:paraId="449BBBED" w14:textId="77777777" w:rsidR="00512578" w:rsidRPr="00D7400B" w:rsidRDefault="00512578" w:rsidP="00B36EDB">
            <w:pPr>
              <w:pStyle w:val="ASFKTablenorm"/>
              <w:ind w:left="57" w:right="57"/>
            </w:pPr>
            <w:r w:rsidRPr="00D7400B">
              <w:t>КБК</w:t>
            </w:r>
          </w:p>
        </w:tc>
        <w:tc>
          <w:tcPr>
            <w:tcW w:w="3590" w:type="pct"/>
            <w:shd w:val="clear" w:color="auto" w:fill="auto"/>
          </w:tcPr>
          <w:p w14:paraId="25853C74"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КБК</w:t>
            </w:r>
            <w:r>
              <w:t>»</w:t>
            </w:r>
            <w:r w:rsidRPr="00D7400B">
              <w:t>.</w:t>
            </w:r>
          </w:p>
          <w:p w14:paraId="036D0151" w14:textId="77777777" w:rsidR="00512578" w:rsidRPr="00D7400B" w:rsidRDefault="00512578" w:rsidP="00B36EDB">
            <w:pPr>
              <w:pStyle w:val="ASFKTablenorm"/>
              <w:ind w:left="57" w:right="57"/>
            </w:pPr>
            <w:r w:rsidRPr="00D7400B">
              <w:t>Список доступных значений ограничен записями КБК типов: 10, 11, 12.</w:t>
            </w:r>
          </w:p>
          <w:p w14:paraId="07D8255F" w14:textId="77777777" w:rsidR="00512578" w:rsidRPr="00D7400B" w:rsidRDefault="00512578" w:rsidP="00B36EDB">
            <w:pPr>
              <w:pStyle w:val="ASFKTablenorm"/>
              <w:ind w:left="57" w:right="57"/>
            </w:pPr>
            <w:r w:rsidRPr="00D7400B">
              <w:t>Ввод значения вручную.</w:t>
            </w:r>
          </w:p>
          <w:p w14:paraId="0A1E4FAF" w14:textId="77777777" w:rsidR="00512578" w:rsidRPr="00D7400B" w:rsidRDefault="00512578" w:rsidP="00B36EDB">
            <w:pPr>
              <w:pStyle w:val="ASFKTablenorm"/>
              <w:ind w:left="57" w:right="57"/>
            </w:pPr>
            <w:r w:rsidRPr="00D7400B">
              <w:t>Возможно заполнение по сегментам КБК: генери</w:t>
            </w:r>
            <w:r w:rsidR="0085544F">
              <w:t>руе</w:t>
            </w:r>
            <w:r w:rsidRPr="00D7400B">
              <w:t xml:space="preserve">тся автоматически из заполненных значений по следующим сегментам: </w:t>
            </w:r>
          </w:p>
          <w:p w14:paraId="47E39975" w14:textId="77777777" w:rsidR="00512578" w:rsidRPr="00D7400B" w:rsidRDefault="00512578" w:rsidP="00B36EDB">
            <w:pPr>
              <w:pStyle w:val="ASFKTablenorm"/>
              <w:ind w:left="57" w:right="57"/>
            </w:pPr>
            <w:r w:rsidRPr="00D7400B">
              <w:t>ППП+ ФКР+КЦСР+КВР</w:t>
            </w:r>
            <w:r>
              <w:t>.</w:t>
            </w:r>
          </w:p>
          <w:p w14:paraId="0182EFC8" w14:textId="77777777" w:rsidR="00512578" w:rsidRPr="00D7400B" w:rsidRDefault="00512578" w:rsidP="00B36EDB">
            <w:pPr>
              <w:pStyle w:val="ASFKTablenorm"/>
              <w:ind w:left="57" w:right="57"/>
            </w:pPr>
            <w:r w:rsidRPr="00D7400B">
              <w:t>Обязательно заполняется для видов соглашений 121, 123 и 130.</w:t>
            </w:r>
          </w:p>
        </w:tc>
      </w:tr>
      <w:tr w:rsidR="00512578" w:rsidRPr="00FF16D2" w14:paraId="75F3F9F1" w14:textId="77777777" w:rsidTr="00B36EDB">
        <w:trPr>
          <w:trHeight w:val="77"/>
        </w:trPr>
        <w:tc>
          <w:tcPr>
            <w:tcW w:w="1410" w:type="pct"/>
            <w:shd w:val="clear" w:color="auto" w:fill="auto"/>
          </w:tcPr>
          <w:p w14:paraId="7724F202" w14:textId="77777777" w:rsidR="00512578" w:rsidRPr="00D7400B" w:rsidRDefault="00512578" w:rsidP="00B36EDB">
            <w:pPr>
              <w:pStyle w:val="ASFKTablenorm"/>
              <w:ind w:left="57" w:right="57"/>
            </w:pPr>
            <w:r w:rsidRPr="00D7400B">
              <w:t>ППП</w:t>
            </w:r>
          </w:p>
        </w:tc>
        <w:tc>
          <w:tcPr>
            <w:tcW w:w="3590" w:type="pct"/>
            <w:shd w:val="clear" w:color="auto" w:fill="auto"/>
          </w:tcPr>
          <w:p w14:paraId="5F653757"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Ведомства</w:t>
            </w:r>
            <w:r>
              <w:t>»</w:t>
            </w:r>
            <w:r w:rsidRPr="00D7400B">
              <w:t>.</w:t>
            </w:r>
          </w:p>
          <w:p w14:paraId="4908E989" w14:textId="77777777" w:rsidR="00512578" w:rsidRPr="00D7400B" w:rsidRDefault="00512578" w:rsidP="00B36EDB">
            <w:pPr>
              <w:pStyle w:val="ASFKTablenorm"/>
              <w:ind w:left="57" w:right="57"/>
            </w:pPr>
            <w:r w:rsidRPr="00D7400B">
              <w:t>Ввод значения вручную.</w:t>
            </w:r>
          </w:p>
        </w:tc>
      </w:tr>
      <w:tr w:rsidR="00512578" w:rsidRPr="00FF16D2" w14:paraId="6ACEB496" w14:textId="77777777" w:rsidTr="00B36EDB">
        <w:trPr>
          <w:trHeight w:val="77"/>
        </w:trPr>
        <w:tc>
          <w:tcPr>
            <w:tcW w:w="1410" w:type="pct"/>
            <w:shd w:val="clear" w:color="auto" w:fill="auto"/>
          </w:tcPr>
          <w:p w14:paraId="2BC89634" w14:textId="77777777" w:rsidR="00512578" w:rsidRPr="00D7400B" w:rsidRDefault="00512578" w:rsidP="00B36EDB">
            <w:pPr>
              <w:pStyle w:val="ASFKTablenorm"/>
              <w:ind w:left="57" w:right="57"/>
            </w:pPr>
            <w:r w:rsidRPr="00D7400B">
              <w:t>ФКР</w:t>
            </w:r>
          </w:p>
        </w:tc>
        <w:tc>
          <w:tcPr>
            <w:tcW w:w="3590" w:type="pct"/>
            <w:shd w:val="clear" w:color="auto" w:fill="auto"/>
          </w:tcPr>
          <w:p w14:paraId="493701E9"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Разделов/подразделов</w:t>
            </w:r>
            <w:r>
              <w:t>»</w:t>
            </w:r>
            <w:r w:rsidRPr="00D7400B">
              <w:t>.</w:t>
            </w:r>
          </w:p>
          <w:p w14:paraId="5E512A40" w14:textId="77777777" w:rsidR="00512578" w:rsidRPr="00D7400B" w:rsidRDefault="00512578" w:rsidP="00B36EDB">
            <w:pPr>
              <w:pStyle w:val="ASFKTablenorm"/>
              <w:ind w:left="57" w:right="57"/>
            </w:pPr>
            <w:r w:rsidRPr="00D7400B">
              <w:t>Ввод значения вручную.</w:t>
            </w:r>
          </w:p>
        </w:tc>
      </w:tr>
      <w:tr w:rsidR="00512578" w:rsidRPr="00FF16D2" w14:paraId="74A06CC9" w14:textId="77777777" w:rsidTr="00B36EDB">
        <w:trPr>
          <w:trHeight w:val="77"/>
        </w:trPr>
        <w:tc>
          <w:tcPr>
            <w:tcW w:w="1410" w:type="pct"/>
            <w:shd w:val="clear" w:color="auto" w:fill="auto"/>
          </w:tcPr>
          <w:p w14:paraId="16F2C872" w14:textId="77777777" w:rsidR="00512578" w:rsidRPr="00D7400B" w:rsidRDefault="00512578" w:rsidP="00B36EDB">
            <w:pPr>
              <w:pStyle w:val="ASFKTablenorm"/>
              <w:ind w:left="57" w:right="57"/>
            </w:pPr>
            <w:r w:rsidRPr="00D7400B">
              <w:t>КЦСР</w:t>
            </w:r>
          </w:p>
        </w:tc>
        <w:tc>
          <w:tcPr>
            <w:tcW w:w="3590" w:type="pct"/>
            <w:shd w:val="clear" w:color="auto" w:fill="auto"/>
          </w:tcPr>
          <w:p w14:paraId="7B006AE4"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Целевые статьи</w:t>
            </w:r>
            <w:r>
              <w:t>»</w:t>
            </w:r>
            <w:r w:rsidRPr="00D7400B">
              <w:t>.</w:t>
            </w:r>
          </w:p>
          <w:p w14:paraId="5A11B6D8" w14:textId="77777777" w:rsidR="00512578" w:rsidRPr="00D7400B" w:rsidRDefault="00512578" w:rsidP="00B36EDB">
            <w:pPr>
              <w:pStyle w:val="ASFKTablenorm"/>
              <w:ind w:left="57" w:right="57"/>
            </w:pPr>
            <w:r w:rsidRPr="00D7400B">
              <w:t>Ввод значения вручную.</w:t>
            </w:r>
          </w:p>
        </w:tc>
      </w:tr>
      <w:tr w:rsidR="00512578" w:rsidRPr="00FF16D2" w14:paraId="545DC4D3" w14:textId="77777777" w:rsidTr="00B36EDB">
        <w:trPr>
          <w:trHeight w:val="77"/>
        </w:trPr>
        <w:tc>
          <w:tcPr>
            <w:tcW w:w="1410" w:type="pct"/>
            <w:shd w:val="clear" w:color="auto" w:fill="auto"/>
          </w:tcPr>
          <w:p w14:paraId="497A3F93" w14:textId="77777777" w:rsidR="00512578" w:rsidRPr="00D7400B" w:rsidRDefault="00512578" w:rsidP="00B36EDB">
            <w:pPr>
              <w:pStyle w:val="ASFKTablenorm"/>
              <w:ind w:left="57" w:right="57"/>
            </w:pPr>
            <w:r w:rsidRPr="00D7400B">
              <w:t>КВР</w:t>
            </w:r>
          </w:p>
        </w:tc>
        <w:tc>
          <w:tcPr>
            <w:tcW w:w="3590" w:type="pct"/>
            <w:shd w:val="clear" w:color="auto" w:fill="auto"/>
          </w:tcPr>
          <w:p w14:paraId="71E5BB3F"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Виды расходов</w:t>
            </w:r>
            <w:r>
              <w:t>»</w:t>
            </w:r>
            <w:r w:rsidRPr="00D7400B">
              <w:t>.</w:t>
            </w:r>
          </w:p>
          <w:p w14:paraId="154D5FB8" w14:textId="77777777" w:rsidR="00512578" w:rsidRPr="00D7400B" w:rsidRDefault="00512578" w:rsidP="00B36EDB">
            <w:pPr>
              <w:pStyle w:val="ASFKTablenorm"/>
              <w:ind w:left="57" w:right="57"/>
            </w:pPr>
            <w:r w:rsidRPr="00D7400B">
              <w:t>Ввод значения вручную.</w:t>
            </w:r>
          </w:p>
        </w:tc>
      </w:tr>
      <w:tr w:rsidR="00512578" w:rsidRPr="00FF16D2" w14:paraId="41FD6E09" w14:textId="77777777" w:rsidTr="00B36EDB">
        <w:trPr>
          <w:trHeight w:val="77"/>
        </w:trPr>
        <w:tc>
          <w:tcPr>
            <w:tcW w:w="1410" w:type="pct"/>
            <w:shd w:val="clear" w:color="auto" w:fill="auto"/>
          </w:tcPr>
          <w:p w14:paraId="2C54A839" w14:textId="77777777" w:rsidR="00512578" w:rsidRPr="00D7400B" w:rsidRDefault="00512578" w:rsidP="00B36EDB">
            <w:pPr>
              <w:pStyle w:val="ASFKTablenorm"/>
              <w:ind w:left="57" w:right="57"/>
            </w:pPr>
            <w:r w:rsidRPr="00D7400B">
              <w:t>Цель и направление расх</w:t>
            </w:r>
            <w:r w:rsidRPr="00512578">
              <w:t>о</w:t>
            </w:r>
            <w:r w:rsidRPr="00D7400B">
              <w:t>дования средств</w:t>
            </w:r>
          </w:p>
        </w:tc>
        <w:tc>
          <w:tcPr>
            <w:tcW w:w="3590" w:type="pct"/>
            <w:shd w:val="clear" w:color="auto" w:fill="auto"/>
          </w:tcPr>
          <w:p w14:paraId="46C656D1" w14:textId="77777777" w:rsidR="00512578" w:rsidRPr="00D7400B" w:rsidRDefault="00512578" w:rsidP="00B36EDB">
            <w:pPr>
              <w:pStyle w:val="ASFKTablenorm"/>
              <w:ind w:left="57" w:right="57"/>
            </w:pPr>
            <w:r w:rsidRPr="00D7400B">
              <w:t>Ввод значения вручную.</w:t>
            </w:r>
          </w:p>
        </w:tc>
      </w:tr>
      <w:tr w:rsidR="00512578" w:rsidRPr="00FF16D2" w14:paraId="549FB520" w14:textId="77777777" w:rsidTr="00B36EDB">
        <w:trPr>
          <w:trHeight w:val="77"/>
        </w:trPr>
        <w:tc>
          <w:tcPr>
            <w:tcW w:w="1410" w:type="pct"/>
            <w:shd w:val="clear" w:color="auto" w:fill="auto"/>
          </w:tcPr>
          <w:p w14:paraId="32732E81" w14:textId="77777777" w:rsidR="00512578" w:rsidRPr="00D7400B" w:rsidRDefault="00512578" w:rsidP="00B36EDB">
            <w:pPr>
              <w:pStyle w:val="ASFKTablenorm"/>
              <w:ind w:left="57" w:right="57"/>
            </w:pPr>
            <w:r w:rsidRPr="00D7400B">
              <w:t>Признак безусловности платежа</w:t>
            </w:r>
          </w:p>
        </w:tc>
        <w:tc>
          <w:tcPr>
            <w:tcW w:w="3590" w:type="pct"/>
            <w:shd w:val="clear" w:color="auto" w:fill="auto"/>
          </w:tcPr>
          <w:p w14:paraId="07CBDF89" w14:textId="77777777" w:rsidR="00512578" w:rsidRPr="00D7400B" w:rsidRDefault="00512578" w:rsidP="00B36EDB">
            <w:pPr>
              <w:pStyle w:val="ASFKTablenorm"/>
              <w:ind w:left="57" w:right="57"/>
            </w:pPr>
            <w:r w:rsidRPr="00D7400B">
              <w:t>Выбор из списка допустимых значений:</w:t>
            </w:r>
          </w:p>
          <w:p w14:paraId="334B47FD" w14:textId="77777777" w:rsidR="00512578" w:rsidRPr="00D7400B" w:rsidRDefault="00512578" w:rsidP="002410E2">
            <w:pPr>
              <w:pStyle w:val="ASFKTableListMark"/>
            </w:pPr>
            <w:r w:rsidRPr="00D7400B">
              <w:t xml:space="preserve">0 – </w:t>
            </w:r>
            <w:r>
              <w:t>«</w:t>
            </w:r>
            <w:r w:rsidRPr="00D7400B">
              <w:t>безусловное</w:t>
            </w:r>
            <w:r>
              <w:t>»</w:t>
            </w:r>
            <w:r w:rsidRPr="00D7400B">
              <w:t>;</w:t>
            </w:r>
          </w:p>
          <w:p w14:paraId="6A1577BE" w14:textId="77777777" w:rsidR="00512578" w:rsidRPr="00D7400B" w:rsidRDefault="00512578" w:rsidP="002410E2">
            <w:pPr>
              <w:pStyle w:val="ASFKTableListMark"/>
            </w:pPr>
            <w:r w:rsidRPr="00D7400B">
              <w:t xml:space="preserve">1 – </w:t>
            </w:r>
            <w:r>
              <w:t>«</w:t>
            </w:r>
            <w:r w:rsidRPr="00D7400B">
              <w:t>условное</w:t>
            </w:r>
            <w:r>
              <w:t>»</w:t>
            </w:r>
            <w:r w:rsidRPr="00D7400B">
              <w:t>.</w:t>
            </w:r>
          </w:p>
        </w:tc>
      </w:tr>
      <w:tr w:rsidR="00512578" w:rsidRPr="00FF16D2" w14:paraId="2D7AD32B" w14:textId="77777777" w:rsidTr="00B36EDB">
        <w:trPr>
          <w:trHeight w:val="77"/>
        </w:trPr>
        <w:tc>
          <w:tcPr>
            <w:tcW w:w="1410" w:type="pct"/>
            <w:shd w:val="clear" w:color="auto" w:fill="auto"/>
          </w:tcPr>
          <w:p w14:paraId="0DF46532" w14:textId="77777777" w:rsidR="00512578" w:rsidRPr="00D7400B" w:rsidRDefault="00512578" w:rsidP="00B36EDB">
            <w:pPr>
              <w:pStyle w:val="ASFKTablenorm"/>
              <w:ind w:left="57" w:right="57"/>
            </w:pPr>
            <w:r w:rsidRPr="00D7400B">
              <w:t>Примечание</w:t>
            </w:r>
          </w:p>
        </w:tc>
        <w:tc>
          <w:tcPr>
            <w:tcW w:w="3590" w:type="pct"/>
            <w:shd w:val="clear" w:color="auto" w:fill="auto"/>
          </w:tcPr>
          <w:p w14:paraId="73DAD719" w14:textId="77777777" w:rsidR="00512578" w:rsidRPr="00D7400B" w:rsidRDefault="00512578" w:rsidP="00B36EDB">
            <w:pPr>
              <w:pStyle w:val="ASFKTablenorm"/>
              <w:ind w:left="57" w:right="57"/>
            </w:pPr>
            <w:r w:rsidRPr="00D7400B">
              <w:t>Ввод значения вручную.</w:t>
            </w:r>
          </w:p>
        </w:tc>
      </w:tr>
      <w:tr w:rsidR="00512578" w:rsidRPr="00FF16D2" w14:paraId="7F63F73D" w14:textId="77777777" w:rsidTr="00B36EDB">
        <w:trPr>
          <w:trHeight w:val="77"/>
        </w:trPr>
        <w:tc>
          <w:tcPr>
            <w:tcW w:w="1410" w:type="pct"/>
            <w:shd w:val="clear" w:color="auto" w:fill="auto"/>
          </w:tcPr>
          <w:p w14:paraId="5C03E07A" w14:textId="77777777" w:rsidR="00512578" w:rsidRPr="00D7400B" w:rsidRDefault="00512578" w:rsidP="00B36EDB">
            <w:pPr>
              <w:pStyle w:val="ASFKTablenorm"/>
              <w:ind w:left="57" w:right="57"/>
            </w:pPr>
            <w:r w:rsidRPr="00D7400B">
              <w:lastRenderedPageBreak/>
              <w:t>Аналитический код</w:t>
            </w:r>
          </w:p>
        </w:tc>
        <w:tc>
          <w:tcPr>
            <w:tcW w:w="3590" w:type="pct"/>
            <w:shd w:val="clear" w:color="auto" w:fill="auto"/>
          </w:tcPr>
          <w:p w14:paraId="1BC78994" w14:textId="77777777" w:rsidR="00512578" w:rsidRPr="00D7400B" w:rsidRDefault="00512578" w:rsidP="00B36EDB">
            <w:pPr>
              <w:pStyle w:val="ASFKTablenorm"/>
              <w:ind w:left="57" w:right="57"/>
            </w:pPr>
            <w:r w:rsidRPr="00D7400B">
              <w:t xml:space="preserve">Доступен выбор из справочника </w:t>
            </w:r>
            <w:r>
              <w:t>«</w:t>
            </w:r>
            <w:r w:rsidRPr="00D7400B">
              <w:t>Цели субсидий/субвенций</w:t>
            </w:r>
            <w:r>
              <w:t>»</w:t>
            </w:r>
            <w:r w:rsidRPr="00D7400B">
              <w:t>.</w:t>
            </w:r>
          </w:p>
          <w:p w14:paraId="50F5C3C3" w14:textId="77777777" w:rsidR="00512578" w:rsidRPr="00D7400B" w:rsidRDefault="00512578" w:rsidP="00B36EDB">
            <w:pPr>
              <w:pStyle w:val="ASFKTablenorm"/>
              <w:ind w:left="57" w:right="57"/>
            </w:pPr>
            <w:r w:rsidRPr="00D7400B">
              <w:t>Ввод значения вручную.</w:t>
            </w:r>
          </w:p>
        </w:tc>
      </w:tr>
      <w:tr w:rsidR="00512578" w:rsidRPr="00FF16D2" w14:paraId="4EA9C76E" w14:textId="77777777" w:rsidTr="00B36EDB">
        <w:trPr>
          <w:trHeight w:val="77"/>
        </w:trPr>
        <w:tc>
          <w:tcPr>
            <w:tcW w:w="1410" w:type="pct"/>
            <w:shd w:val="clear" w:color="auto" w:fill="auto"/>
          </w:tcPr>
          <w:p w14:paraId="3910D27A" w14:textId="77777777" w:rsidR="00512578" w:rsidRPr="00D7400B" w:rsidRDefault="00512578" w:rsidP="00B36EDB">
            <w:pPr>
              <w:pStyle w:val="ASFKTablenorm"/>
              <w:ind w:left="57" w:right="57"/>
            </w:pPr>
            <w:r w:rsidRPr="00D7400B">
              <w:t>Дополнительный КБК 1</w:t>
            </w:r>
          </w:p>
        </w:tc>
        <w:tc>
          <w:tcPr>
            <w:tcW w:w="3590" w:type="pct"/>
            <w:shd w:val="clear" w:color="auto" w:fill="auto"/>
          </w:tcPr>
          <w:p w14:paraId="55675AC6"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Дополнение БК1</w:t>
            </w:r>
            <w:r>
              <w:t>»</w:t>
            </w:r>
            <w:r w:rsidRPr="00D7400B">
              <w:t>.</w:t>
            </w:r>
          </w:p>
          <w:p w14:paraId="79125091" w14:textId="77777777" w:rsidR="00512578" w:rsidRPr="00D7400B" w:rsidRDefault="00512578" w:rsidP="00B36EDB">
            <w:pPr>
              <w:pStyle w:val="ASFKTablenorm"/>
              <w:ind w:left="57" w:right="57"/>
            </w:pPr>
            <w:r w:rsidRPr="00D7400B">
              <w:t>Ввод значения вручную.</w:t>
            </w:r>
          </w:p>
        </w:tc>
      </w:tr>
      <w:tr w:rsidR="00512578" w:rsidRPr="00FF16D2" w14:paraId="6099149E" w14:textId="77777777" w:rsidTr="00B36EDB">
        <w:trPr>
          <w:trHeight w:val="77"/>
        </w:trPr>
        <w:tc>
          <w:tcPr>
            <w:tcW w:w="1410" w:type="pct"/>
            <w:shd w:val="clear" w:color="auto" w:fill="auto"/>
          </w:tcPr>
          <w:p w14:paraId="6254B16F" w14:textId="77777777" w:rsidR="00512578" w:rsidRPr="00D7400B" w:rsidRDefault="00512578" w:rsidP="00B36EDB">
            <w:pPr>
              <w:pStyle w:val="ASFKTablenorm"/>
              <w:ind w:left="57" w:right="57"/>
            </w:pPr>
            <w:r w:rsidRPr="00D7400B">
              <w:t>Дополнительный КБК 2</w:t>
            </w:r>
          </w:p>
        </w:tc>
        <w:tc>
          <w:tcPr>
            <w:tcW w:w="3590" w:type="pct"/>
            <w:shd w:val="clear" w:color="auto" w:fill="auto"/>
          </w:tcPr>
          <w:p w14:paraId="6627CD6F"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Дополнение БК2</w:t>
            </w:r>
            <w:r>
              <w:t>»</w:t>
            </w:r>
            <w:r w:rsidRPr="00D7400B">
              <w:t>.</w:t>
            </w:r>
          </w:p>
          <w:p w14:paraId="2000FA8F" w14:textId="77777777" w:rsidR="00512578" w:rsidRPr="00D7400B" w:rsidRDefault="00512578" w:rsidP="00B36EDB">
            <w:pPr>
              <w:pStyle w:val="ASFKTablenorm"/>
              <w:ind w:left="57" w:right="57"/>
            </w:pPr>
            <w:r w:rsidRPr="00D7400B">
              <w:t>Ввод значения вручную.</w:t>
            </w:r>
          </w:p>
        </w:tc>
      </w:tr>
      <w:tr w:rsidR="00512578" w:rsidRPr="00FF16D2" w14:paraId="5B989626" w14:textId="77777777" w:rsidTr="00B36EDB">
        <w:trPr>
          <w:trHeight w:val="77"/>
        </w:trPr>
        <w:tc>
          <w:tcPr>
            <w:tcW w:w="1410" w:type="pct"/>
            <w:shd w:val="clear" w:color="auto" w:fill="auto"/>
          </w:tcPr>
          <w:p w14:paraId="6BB8D4FA" w14:textId="77777777" w:rsidR="00512578" w:rsidRPr="00D7400B" w:rsidRDefault="00512578" w:rsidP="00B36EDB">
            <w:pPr>
              <w:pStyle w:val="ASFKTablenorm"/>
              <w:ind w:left="57" w:right="57"/>
            </w:pPr>
            <w:r w:rsidRPr="00D7400B">
              <w:t>Дополнительный КБК 3</w:t>
            </w:r>
          </w:p>
        </w:tc>
        <w:tc>
          <w:tcPr>
            <w:tcW w:w="3590" w:type="pct"/>
            <w:shd w:val="clear" w:color="auto" w:fill="auto"/>
          </w:tcPr>
          <w:p w14:paraId="2CCF6405"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Дополнение БК3</w:t>
            </w:r>
            <w:r>
              <w:t>»</w:t>
            </w:r>
            <w:r w:rsidRPr="00D7400B">
              <w:t>.</w:t>
            </w:r>
          </w:p>
          <w:p w14:paraId="2B3CEE8E" w14:textId="77777777" w:rsidR="00512578" w:rsidRPr="00D7400B" w:rsidRDefault="00512578" w:rsidP="00B36EDB">
            <w:pPr>
              <w:pStyle w:val="ASFKTablenorm"/>
              <w:ind w:left="57" w:right="57"/>
            </w:pPr>
            <w:r w:rsidRPr="00D7400B">
              <w:t>Ввод значения вручную.</w:t>
            </w:r>
          </w:p>
        </w:tc>
      </w:tr>
      <w:tr w:rsidR="00512578" w:rsidRPr="00FF16D2" w14:paraId="38467C6A" w14:textId="77777777" w:rsidTr="00B36EDB">
        <w:trPr>
          <w:trHeight w:val="77"/>
        </w:trPr>
        <w:tc>
          <w:tcPr>
            <w:tcW w:w="1410" w:type="pct"/>
            <w:shd w:val="clear" w:color="auto" w:fill="auto"/>
          </w:tcPr>
          <w:p w14:paraId="07C52479" w14:textId="77777777" w:rsidR="00512578" w:rsidRPr="00D7400B" w:rsidRDefault="00512578" w:rsidP="00B36EDB">
            <w:pPr>
              <w:pStyle w:val="ASFKTablenorm"/>
              <w:ind w:left="57" w:right="57"/>
            </w:pPr>
            <w:r w:rsidRPr="00D7400B">
              <w:t>Дополнительный КБК 4</w:t>
            </w:r>
          </w:p>
        </w:tc>
        <w:tc>
          <w:tcPr>
            <w:tcW w:w="3590" w:type="pct"/>
            <w:shd w:val="clear" w:color="auto" w:fill="auto"/>
          </w:tcPr>
          <w:p w14:paraId="3114E251" w14:textId="77777777" w:rsidR="00512578" w:rsidRPr="00D7400B" w:rsidRDefault="00512578" w:rsidP="00B36EDB">
            <w:pPr>
              <w:pStyle w:val="ASFKTablenorm"/>
              <w:ind w:left="57" w:right="57"/>
            </w:pPr>
            <w:r w:rsidRPr="00D7400B">
              <w:t xml:space="preserve">ГРБС/ПБС: Доступен выбор из справочника </w:t>
            </w:r>
            <w:r>
              <w:t>«</w:t>
            </w:r>
            <w:r w:rsidRPr="00D7400B">
              <w:t>Дополнение БК4</w:t>
            </w:r>
            <w:r>
              <w:t>»</w:t>
            </w:r>
            <w:r w:rsidRPr="00D7400B">
              <w:t>.</w:t>
            </w:r>
          </w:p>
          <w:p w14:paraId="093B0549" w14:textId="77777777" w:rsidR="00512578" w:rsidRPr="00D7400B" w:rsidRDefault="00512578" w:rsidP="00B36EDB">
            <w:pPr>
              <w:pStyle w:val="ASFKTablenorm"/>
              <w:ind w:left="57" w:right="57"/>
            </w:pPr>
            <w:r w:rsidRPr="00D7400B">
              <w:t>Ввод значения вручную.</w:t>
            </w:r>
          </w:p>
        </w:tc>
      </w:tr>
      <w:tr w:rsidR="00512578" w:rsidRPr="00FF16D2" w14:paraId="027FCC6B" w14:textId="77777777" w:rsidTr="00B36EDB">
        <w:trPr>
          <w:trHeight w:val="77"/>
        </w:trPr>
        <w:tc>
          <w:tcPr>
            <w:tcW w:w="1410" w:type="pct"/>
            <w:shd w:val="clear" w:color="auto" w:fill="auto"/>
          </w:tcPr>
          <w:p w14:paraId="031FBF82" w14:textId="77777777" w:rsidR="00512578" w:rsidRPr="00D7400B" w:rsidRDefault="00512578" w:rsidP="00B36EDB">
            <w:pPr>
              <w:pStyle w:val="ASFKTablenorm"/>
              <w:ind w:left="57" w:right="57"/>
            </w:pPr>
            <w:r w:rsidRPr="00D7400B">
              <w:t>Сумма исполненного об</w:t>
            </w:r>
            <w:r w:rsidRPr="00512578">
              <w:t>я</w:t>
            </w:r>
            <w:r w:rsidRPr="00D7400B">
              <w:t>зательства прошлых лет</w:t>
            </w:r>
          </w:p>
        </w:tc>
        <w:tc>
          <w:tcPr>
            <w:tcW w:w="3590" w:type="pct"/>
            <w:shd w:val="clear" w:color="auto" w:fill="auto"/>
          </w:tcPr>
          <w:p w14:paraId="74029F43" w14:textId="77777777" w:rsidR="00512578" w:rsidRPr="00D7400B" w:rsidRDefault="00512578" w:rsidP="00B36EDB">
            <w:pPr>
              <w:pStyle w:val="ASFKTablenorm"/>
              <w:ind w:left="57" w:right="57"/>
            </w:pPr>
            <w:r w:rsidRPr="00D7400B">
              <w:t xml:space="preserve">По умолчанию поле заполняется значением </w:t>
            </w:r>
            <w:r>
              <w:t>«</w:t>
            </w:r>
            <w:r w:rsidRPr="00D7400B">
              <w:t>0.00</w:t>
            </w:r>
            <w:r>
              <w:t>»</w:t>
            </w:r>
            <w:r w:rsidRPr="00D7400B">
              <w:t>.</w:t>
            </w:r>
          </w:p>
          <w:p w14:paraId="23A4C0A9" w14:textId="77777777" w:rsidR="00512578" w:rsidRPr="00D7400B" w:rsidRDefault="00512578" w:rsidP="00B36EDB">
            <w:pPr>
              <w:pStyle w:val="ASFKTablenorm"/>
              <w:ind w:left="57" w:right="57"/>
            </w:pPr>
            <w:r w:rsidRPr="00D7400B">
              <w:t>Может быть изменено вручную.</w:t>
            </w:r>
          </w:p>
        </w:tc>
      </w:tr>
      <w:tr w:rsidR="00512578" w:rsidRPr="00FF16D2" w14:paraId="34FA1D5C" w14:textId="77777777" w:rsidTr="00B36EDB">
        <w:trPr>
          <w:trHeight w:val="77"/>
        </w:trPr>
        <w:tc>
          <w:tcPr>
            <w:tcW w:w="1410" w:type="pct"/>
            <w:shd w:val="clear" w:color="auto" w:fill="auto"/>
          </w:tcPr>
          <w:p w14:paraId="7BD1E11C" w14:textId="77777777" w:rsidR="00512578" w:rsidRPr="00D7400B" w:rsidRDefault="00512578" w:rsidP="00B36EDB">
            <w:pPr>
              <w:pStyle w:val="ASFKTablenorm"/>
              <w:ind w:left="57" w:right="57"/>
            </w:pPr>
            <w:r w:rsidRPr="00D7400B">
              <w:t>Сумма неисполненного обязательства прошлых лет</w:t>
            </w:r>
          </w:p>
        </w:tc>
        <w:tc>
          <w:tcPr>
            <w:tcW w:w="3590" w:type="pct"/>
            <w:shd w:val="clear" w:color="auto" w:fill="auto"/>
          </w:tcPr>
          <w:p w14:paraId="3DB5F0E0" w14:textId="77777777" w:rsidR="00512578" w:rsidRPr="00D7400B" w:rsidRDefault="00512578" w:rsidP="00B36EDB">
            <w:pPr>
              <w:pStyle w:val="ASFKTablenorm"/>
              <w:ind w:left="57" w:right="57"/>
            </w:pPr>
            <w:r w:rsidRPr="00D7400B">
              <w:t xml:space="preserve">По умолчанию поле заполняется значением </w:t>
            </w:r>
            <w:r>
              <w:t>«</w:t>
            </w:r>
            <w:r w:rsidRPr="00D7400B">
              <w:t>0.00</w:t>
            </w:r>
            <w:r>
              <w:t>»</w:t>
            </w:r>
            <w:r w:rsidRPr="00D7400B">
              <w:t>.</w:t>
            </w:r>
          </w:p>
          <w:p w14:paraId="07E69BF8" w14:textId="77777777" w:rsidR="00512578" w:rsidRPr="00D7400B" w:rsidRDefault="00512578" w:rsidP="00B36EDB">
            <w:pPr>
              <w:pStyle w:val="ASFKTablenorm"/>
              <w:ind w:left="57" w:right="57"/>
            </w:pPr>
            <w:r w:rsidRPr="00D7400B">
              <w:t>Может быть изменено вручную.</w:t>
            </w:r>
          </w:p>
        </w:tc>
      </w:tr>
      <w:tr w:rsidR="00512578" w:rsidRPr="00FF16D2" w14:paraId="523C67BA" w14:textId="77777777" w:rsidTr="00B36EDB">
        <w:trPr>
          <w:trHeight w:val="77"/>
        </w:trPr>
        <w:tc>
          <w:tcPr>
            <w:tcW w:w="1410" w:type="pct"/>
            <w:shd w:val="clear" w:color="auto" w:fill="auto"/>
          </w:tcPr>
          <w:p w14:paraId="7A4528F6" w14:textId="77777777" w:rsidR="00512578" w:rsidRPr="00D7400B" w:rsidRDefault="00512578" w:rsidP="00B36EDB">
            <w:pPr>
              <w:pStyle w:val="ASFKTablenorm"/>
              <w:ind w:left="57" w:right="57"/>
            </w:pPr>
            <w:r w:rsidRPr="00D7400B">
              <w:t>Итого на текущий фин.год</w:t>
            </w:r>
          </w:p>
        </w:tc>
        <w:tc>
          <w:tcPr>
            <w:tcW w:w="3590" w:type="pct"/>
            <w:vMerge w:val="restart"/>
            <w:shd w:val="clear" w:color="auto" w:fill="auto"/>
          </w:tcPr>
          <w:p w14:paraId="4A415DB4" w14:textId="77777777" w:rsidR="00512578" w:rsidRPr="00D7400B" w:rsidRDefault="00512578" w:rsidP="00B36EDB">
            <w:pPr>
              <w:pStyle w:val="ASFKTablenorm"/>
              <w:ind w:left="57" w:right="57"/>
            </w:pPr>
            <w:r w:rsidRPr="00D7400B">
              <w:t xml:space="preserve">По умолчанию поле заполняется значением </w:t>
            </w:r>
            <w:r>
              <w:t>«</w:t>
            </w:r>
            <w:r w:rsidRPr="00D7400B">
              <w:t>0.00</w:t>
            </w:r>
            <w:r>
              <w:t>»</w:t>
            </w:r>
            <w:r w:rsidRPr="00D7400B">
              <w:t>.</w:t>
            </w:r>
          </w:p>
          <w:p w14:paraId="48B49171" w14:textId="77777777" w:rsidR="00512578" w:rsidRPr="00D7400B" w:rsidRDefault="00512578" w:rsidP="00B36EDB">
            <w:pPr>
              <w:pStyle w:val="ASFKTablenorm"/>
              <w:ind w:left="57" w:right="57"/>
            </w:pPr>
            <w:r w:rsidRPr="00D7400B">
              <w:t>Может быть изменено вручную.</w:t>
            </w:r>
          </w:p>
        </w:tc>
      </w:tr>
      <w:tr w:rsidR="00512578" w:rsidRPr="00FF16D2" w14:paraId="190A72BC" w14:textId="77777777" w:rsidTr="00B36EDB">
        <w:trPr>
          <w:trHeight w:val="77"/>
        </w:trPr>
        <w:tc>
          <w:tcPr>
            <w:tcW w:w="1410" w:type="pct"/>
            <w:shd w:val="clear" w:color="auto" w:fill="auto"/>
          </w:tcPr>
          <w:p w14:paraId="726435F1" w14:textId="77777777" w:rsidR="00512578" w:rsidRPr="00D7400B" w:rsidRDefault="00512578" w:rsidP="00B36EDB">
            <w:pPr>
              <w:pStyle w:val="ASFKTablenorm"/>
              <w:ind w:left="57" w:right="57"/>
            </w:pPr>
            <w:r w:rsidRPr="00D7400B">
              <w:t>1-й год плана</w:t>
            </w:r>
          </w:p>
        </w:tc>
        <w:tc>
          <w:tcPr>
            <w:tcW w:w="3590" w:type="pct"/>
            <w:vMerge/>
            <w:shd w:val="clear" w:color="auto" w:fill="auto"/>
          </w:tcPr>
          <w:p w14:paraId="0976438F" w14:textId="77777777" w:rsidR="00512578" w:rsidRPr="00D7400B" w:rsidRDefault="00512578" w:rsidP="00B36EDB">
            <w:pPr>
              <w:pStyle w:val="ASFKTablenorm"/>
              <w:ind w:left="57" w:right="57"/>
            </w:pPr>
          </w:p>
        </w:tc>
      </w:tr>
      <w:tr w:rsidR="00512578" w:rsidRPr="00FF16D2" w14:paraId="64A5EE51" w14:textId="77777777" w:rsidTr="00B36EDB">
        <w:trPr>
          <w:trHeight w:val="77"/>
        </w:trPr>
        <w:tc>
          <w:tcPr>
            <w:tcW w:w="1410" w:type="pct"/>
            <w:shd w:val="clear" w:color="auto" w:fill="auto"/>
          </w:tcPr>
          <w:p w14:paraId="40E04919" w14:textId="77777777" w:rsidR="00512578" w:rsidRPr="00D7400B" w:rsidRDefault="00512578" w:rsidP="00B36EDB">
            <w:pPr>
              <w:pStyle w:val="ASFKTablenorm"/>
              <w:ind w:left="57" w:right="57"/>
            </w:pPr>
            <w:r w:rsidRPr="00D7400B">
              <w:t>2-й год плана</w:t>
            </w:r>
          </w:p>
        </w:tc>
        <w:tc>
          <w:tcPr>
            <w:tcW w:w="3590" w:type="pct"/>
            <w:vMerge/>
            <w:shd w:val="clear" w:color="auto" w:fill="auto"/>
          </w:tcPr>
          <w:p w14:paraId="776123C3" w14:textId="77777777" w:rsidR="00512578" w:rsidRPr="00D7400B" w:rsidRDefault="00512578" w:rsidP="00B36EDB">
            <w:pPr>
              <w:pStyle w:val="ASFKTablenorm"/>
              <w:ind w:left="57" w:right="57"/>
            </w:pPr>
          </w:p>
        </w:tc>
      </w:tr>
      <w:tr w:rsidR="00512578" w:rsidRPr="00FF16D2" w14:paraId="02294F28" w14:textId="77777777" w:rsidTr="00B36EDB">
        <w:trPr>
          <w:trHeight w:val="77"/>
        </w:trPr>
        <w:tc>
          <w:tcPr>
            <w:tcW w:w="1410" w:type="pct"/>
            <w:shd w:val="clear" w:color="auto" w:fill="auto"/>
          </w:tcPr>
          <w:p w14:paraId="4CB48AA4" w14:textId="77777777" w:rsidR="00512578" w:rsidRPr="00D7400B" w:rsidRDefault="00512578" w:rsidP="00B36EDB">
            <w:pPr>
              <w:pStyle w:val="ASFKTablenorm"/>
              <w:ind w:left="57" w:right="57"/>
            </w:pPr>
            <w:r w:rsidRPr="00D7400B">
              <w:t>3-й год плана</w:t>
            </w:r>
          </w:p>
        </w:tc>
        <w:tc>
          <w:tcPr>
            <w:tcW w:w="3590" w:type="pct"/>
            <w:vMerge/>
            <w:shd w:val="clear" w:color="auto" w:fill="auto"/>
          </w:tcPr>
          <w:p w14:paraId="4537A106" w14:textId="77777777" w:rsidR="00512578" w:rsidRPr="00D7400B" w:rsidRDefault="00512578" w:rsidP="00B36EDB">
            <w:pPr>
              <w:pStyle w:val="ASFKTablenorm"/>
              <w:ind w:left="57" w:right="57"/>
            </w:pPr>
          </w:p>
        </w:tc>
      </w:tr>
      <w:tr w:rsidR="00512578" w:rsidRPr="00FF16D2" w14:paraId="3DEA3CC3" w14:textId="77777777" w:rsidTr="00B36EDB">
        <w:trPr>
          <w:trHeight w:val="77"/>
        </w:trPr>
        <w:tc>
          <w:tcPr>
            <w:tcW w:w="1410" w:type="pct"/>
            <w:shd w:val="clear" w:color="auto" w:fill="auto"/>
          </w:tcPr>
          <w:p w14:paraId="05CE5B32" w14:textId="77777777" w:rsidR="00512578" w:rsidRPr="00D7400B" w:rsidRDefault="00512578" w:rsidP="00B36EDB">
            <w:pPr>
              <w:pStyle w:val="ASFKTablenorm"/>
              <w:ind w:left="57" w:right="57"/>
            </w:pPr>
            <w:r w:rsidRPr="00D7400B">
              <w:t>Последующие годы</w:t>
            </w:r>
          </w:p>
        </w:tc>
        <w:tc>
          <w:tcPr>
            <w:tcW w:w="3590" w:type="pct"/>
            <w:vMerge/>
            <w:shd w:val="clear" w:color="auto" w:fill="auto"/>
          </w:tcPr>
          <w:p w14:paraId="588D4057" w14:textId="77777777" w:rsidR="00512578" w:rsidRPr="00D7400B" w:rsidRDefault="00512578" w:rsidP="00B36EDB">
            <w:pPr>
              <w:pStyle w:val="ASFKTablenorm"/>
              <w:ind w:left="57" w:right="57"/>
            </w:pPr>
          </w:p>
        </w:tc>
      </w:tr>
      <w:tr w:rsidR="00512578" w:rsidRPr="00FF16D2" w14:paraId="6764EFA0" w14:textId="77777777" w:rsidTr="00B36EDB">
        <w:trPr>
          <w:trHeight w:val="77"/>
        </w:trPr>
        <w:tc>
          <w:tcPr>
            <w:tcW w:w="1410" w:type="pct"/>
            <w:shd w:val="clear" w:color="auto" w:fill="auto"/>
          </w:tcPr>
          <w:p w14:paraId="5E29D65C" w14:textId="77777777" w:rsidR="00512578" w:rsidRPr="00D7400B" w:rsidRDefault="00512578" w:rsidP="00B36EDB">
            <w:pPr>
              <w:pStyle w:val="ASFKTablenorm"/>
              <w:ind w:left="57" w:right="57"/>
            </w:pPr>
            <w:r w:rsidRPr="00D7400B">
              <w:t>Январь</w:t>
            </w:r>
          </w:p>
        </w:tc>
        <w:tc>
          <w:tcPr>
            <w:tcW w:w="3590" w:type="pct"/>
            <w:vMerge/>
            <w:shd w:val="clear" w:color="auto" w:fill="auto"/>
          </w:tcPr>
          <w:p w14:paraId="0611793E" w14:textId="77777777" w:rsidR="00512578" w:rsidRPr="00D7400B" w:rsidRDefault="00512578" w:rsidP="00B36EDB">
            <w:pPr>
              <w:pStyle w:val="ASFKTablenorm"/>
              <w:ind w:left="57" w:right="57"/>
            </w:pPr>
          </w:p>
        </w:tc>
      </w:tr>
      <w:tr w:rsidR="00762782" w:rsidRPr="00FF16D2" w14:paraId="6D93E179" w14:textId="77777777" w:rsidTr="00B36EDB">
        <w:trPr>
          <w:trHeight w:val="77"/>
        </w:trPr>
        <w:tc>
          <w:tcPr>
            <w:tcW w:w="1410" w:type="pct"/>
            <w:shd w:val="clear" w:color="auto" w:fill="auto"/>
          </w:tcPr>
          <w:p w14:paraId="2649BE7E" w14:textId="77777777" w:rsidR="00762782" w:rsidRPr="00D7400B" w:rsidRDefault="00762782" w:rsidP="00B36EDB">
            <w:pPr>
              <w:pStyle w:val="ASFKTablenorm"/>
              <w:ind w:left="57" w:right="57"/>
            </w:pPr>
            <w:r>
              <w:t>Февраль</w:t>
            </w:r>
          </w:p>
        </w:tc>
        <w:tc>
          <w:tcPr>
            <w:tcW w:w="3590" w:type="pct"/>
            <w:vMerge/>
            <w:shd w:val="clear" w:color="auto" w:fill="auto"/>
          </w:tcPr>
          <w:p w14:paraId="761DBACA" w14:textId="77777777" w:rsidR="00762782" w:rsidRPr="00D7400B" w:rsidRDefault="00762782" w:rsidP="00B36EDB">
            <w:pPr>
              <w:pStyle w:val="ASFKTablenorm"/>
              <w:ind w:left="57" w:right="57"/>
            </w:pPr>
          </w:p>
        </w:tc>
      </w:tr>
      <w:tr w:rsidR="00512578" w:rsidRPr="00FF16D2" w14:paraId="54C2460E" w14:textId="77777777" w:rsidTr="00B36EDB">
        <w:trPr>
          <w:trHeight w:val="77"/>
        </w:trPr>
        <w:tc>
          <w:tcPr>
            <w:tcW w:w="1410" w:type="pct"/>
            <w:shd w:val="clear" w:color="auto" w:fill="auto"/>
          </w:tcPr>
          <w:p w14:paraId="5D3DD62B" w14:textId="77777777" w:rsidR="00512578" w:rsidRPr="00D7400B" w:rsidRDefault="00512578" w:rsidP="00B36EDB">
            <w:pPr>
              <w:pStyle w:val="ASFKTablenorm"/>
              <w:ind w:left="57" w:right="57"/>
            </w:pPr>
            <w:r>
              <w:t>…</w:t>
            </w:r>
          </w:p>
        </w:tc>
        <w:tc>
          <w:tcPr>
            <w:tcW w:w="3590" w:type="pct"/>
            <w:vMerge/>
            <w:shd w:val="clear" w:color="auto" w:fill="auto"/>
          </w:tcPr>
          <w:p w14:paraId="284E092A" w14:textId="77777777" w:rsidR="00512578" w:rsidRPr="00D7400B" w:rsidRDefault="00512578" w:rsidP="00B36EDB">
            <w:pPr>
              <w:pStyle w:val="ASFKTablenorm"/>
              <w:ind w:left="57" w:right="57"/>
            </w:pPr>
          </w:p>
        </w:tc>
      </w:tr>
      <w:tr w:rsidR="00512578" w:rsidRPr="00FF16D2" w14:paraId="4D15248F" w14:textId="77777777" w:rsidTr="00B36EDB">
        <w:trPr>
          <w:trHeight w:val="77"/>
        </w:trPr>
        <w:tc>
          <w:tcPr>
            <w:tcW w:w="1410" w:type="pct"/>
            <w:shd w:val="clear" w:color="auto" w:fill="auto"/>
          </w:tcPr>
          <w:p w14:paraId="3C0670F6" w14:textId="77777777" w:rsidR="00512578" w:rsidRPr="00D7400B" w:rsidRDefault="00512578" w:rsidP="00B36EDB">
            <w:pPr>
              <w:pStyle w:val="ASFKTablenorm"/>
              <w:ind w:left="57" w:right="57"/>
            </w:pPr>
            <w:r w:rsidRPr="00D7400B">
              <w:t>Декабрь</w:t>
            </w:r>
          </w:p>
        </w:tc>
        <w:tc>
          <w:tcPr>
            <w:tcW w:w="3590" w:type="pct"/>
            <w:vMerge/>
            <w:shd w:val="clear" w:color="auto" w:fill="auto"/>
          </w:tcPr>
          <w:p w14:paraId="5E285A18" w14:textId="77777777" w:rsidR="00512578" w:rsidRPr="00D7400B" w:rsidRDefault="00512578" w:rsidP="00B36EDB">
            <w:pPr>
              <w:pStyle w:val="ASFKTablenorm"/>
              <w:ind w:left="57" w:right="57"/>
            </w:pPr>
          </w:p>
        </w:tc>
      </w:tr>
      <w:tr w:rsidR="00512578" w:rsidRPr="00FF16D2" w14:paraId="091CD428" w14:textId="77777777" w:rsidTr="00B36EDB">
        <w:trPr>
          <w:trHeight w:val="77"/>
        </w:trPr>
        <w:tc>
          <w:tcPr>
            <w:tcW w:w="5000" w:type="pct"/>
            <w:gridSpan w:val="2"/>
            <w:shd w:val="clear" w:color="auto" w:fill="auto"/>
          </w:tcPr>
          <w:p w14:paraId="3F28539F" w14:textId="77777777" w:rsidR="00512578" w:rsidRPr="00D7400B" w:rsidRDefault="00512578" w:rsidP="00B36EDB">
            <w:pPr>
              <w:pStyle w:val="ASFKTablenorm"/>
              <w:ind w:left="57" w:right="57"/>
            </w:pPr>
            <w:r w:rsidRPr="00D7400B">
              <w:t xml:space="preserve">Группа полей </w:t>
            </w:r>
            <w:r>
              <w:t>«</w:t>
            </w:r>
            <w:r w:rsidRPr="00D7400B">
              <w:t>Итоговые суммы</w:t>
            </w:r>
            <w:r>
              <w:t>»</w:t>
            </w:r>
          </w:p>
        </w:tc>
      </w:tr>
      <w:tr w:rsidR="00512578" w:rsidRPr="00FF16D2" w14:paraId="68F9D164" w14:textId="77777777" w:rsidTr="00B36EDB">
        <w:trPr>
          <w:trHeight w:val="77"/>
        </w:trPr>
        <w:tc>
          <w:tcPr>
            <w:tcW w:w="1410" w:type="pct"/>
            <w:shd w:val="clear" w:color="auto" w:fill="auto"/>
          </w:tcPr>
          <w:p w14:paraId="3203AA65" w14:textId="77777777" w:rsidR="00512578" w:rsidRPr="00D7400B" w:rsidRDefault="00512578" w:rsidP="00B36EDB">
            <w:pPr>
              <w:pStyle w:val="ASFKTablenorm"/>
              <w:ind w:left="57" w:right="57"/>
            </w:pPr>
            <w:r w:rsidRPr="00D7400B">
              <w:t>Сумма по документу-основанию</w:t>
            </w:r>
          </w:p>
        </w:tc>
        <w:tc>
          <w:tcPr>
            <w:tcW w:w="3590" w:type="pct"/>
            <w:shd w:val="clear" w:color="auto" w:fill="auto"/>
          </w:tcPr>
          <w:p w14:paraId="51ACB071" w14:textId="77777777" w:rsidR="00512578" w:rsidRPr="00D7400B" w:rsidRDefault="00512578" w:rsidP="00B36EDB">
            <w:pPr>
              <w:pStyle w:val="ASFKTablenorm"/>
              <w:ind w:left="57" w:right="57"/>
            </w:pPr>
            <w:r w:rsidRPr="00D7400B">
              <w:t xml:space="preserve">Заполняется автоматически значением равным полю </w:t>
            </w:r>
            <w:r>
              <w:t>«</w:t>
            </w:r>
            <w:r w:rsidRPr="00D7400B">
              <w:t>Сумма субсидии в валюте</w:t>
            </w:r>
            <w:r>
              <w:t>»</w:t>
            </w:r>
            <w:r w:rsidRPr="00D7400B">
              <w:t>.</w:t>
            </w:r>
          </w:p>
        </w:tc>
      </w:tr>
      <w:tr w:rsidR="00512578" w:rsidRPr="00FF16D2" w14:paraId="45E66A5C" w14:textId="77777777" w:rsidTr="00B36EDB">
        <w:trPr>
          <w:trHeight w:val="77"/>
        </w:trPr>
        <w:tc>
          <w:tcPr>
            <w:tcW w:w="1410" w:type="pct"/>
            <w:shd w:val="clear" w:color="auto" w:fill="auto"/>
          </w:tcPr>
          <w:p w14:paraId="52E2CA36" w14:textId="77777777" w:rsidR="00512578" w:rsidRPr="00D7400B" w:rsidRDefault="00512578" w:rsidP="00B36EDB">
            <w:pPr>
              <w:pStyle w:val="ASFKTablenorm"/>
              <w:ind w:left="57" w:right="57"/>
            </w:pPr>
            <w:r w:rsidRPr="00D7400B">
              <w:t>Сумма по расшифровке</w:t>
            </w:r>
            <w:r w:rsidRPr="00D7400B">
              <w:tab/>
            </w:r>
          </w:p>
        </w:tc>
        <w:tc>
          <w:tcPr>
            <w:tcW w:w="3590" w:type="pct"/>
            <w:shd w:val="clear" w:color="auto" w:fill="auto"/>
          </w:tcPr>
          <w:p w14:paraId="61744E22" w14:textId="77777777" w:rsidR="00512578" w:rsidRPr="00D7400B" w:rsidRDefault="00512578" w:rsidP="00B36EDB">
            <w:pPr>
              <w:pStyle w:val="ASFKTablenorm"/>
              <w:ind w:left="57" w:right="57"/>
            </w:pPr>
            <w:r w:rsidRPr="00D7400B">
              <w:t>Значение рассчитывается автоматически как сумма всех строк по всем годам всех подитогов по кодам ФАИП.</w:t>
            </w:r>
          </w:p>
        </w:tc>
      </w:tr>
      <w:tr w:rsidR="00512578" w:rsidRPr="00FF16D2" w14:paraId="4864C905" w14:textId="77777777" w:rsidTr="00B36EDB">
        <w:trPr>
          <w:trHeight w:val="77"/>
        </w:trPr>
        <w:tc>
          <w:tcPr>
            <w:tcW w:w="1410" w:type="pct"/>
            <w:shd w:val="clear" w:color="auto" w:fill="auto"/>
          </w:tcPr>
          <w:p w14:paraId="338B1680" w14:textId="77777777" w:rsidR="00512578" w:rsidRPr="00D7400B" w:rsidRDefault="00512578" w:rsidP="00B36EDB">
            <w:pPr>
              <w:pStyle w:val="ASFKTablenorm"/>
              <w:ind w:left="57" w:right="57"/>
            </w:pPr>
            <w:r w:rsidRPr="00D7400B">
              <w:t>Отклонение</w:t>
            </w:r>
          </w:p>
        </w:tc>
        <w:tc>
          <w:tcPr>
            <w:tcW w:w="3590" w:type="pct"/>
            <w:shd w:val="clear" w:color="auto" w:fill="auto"/>
          </w:tcPr>
          <w:p w14:paraId="79EB067C" w14:textId="77777777" w:rsidR="00512578" w:rsidRPr="00D7400B" w:rsidRDefault="00512578" w:rsidP="00B36EDB">
            <w:pPr>
              <w:pStyle w:val="ASFKTablenorm"/>
              <w:ind w:left="57" w:right="57"/>
            </w:pPr>
            <w:r w:rsidRPr="00D7400B">
              <w:t>Значение рассчитывается автоматически. Сравнивается значение, ук</w:t>
            </w:r>
            <w:r w:rsidRPr="00512578">
              <w:t>а</w:t>
            </w:r>
            <w:r w:rsidRPr="00D7400B">
              <w:t>занное в заголовке и сумма всех строк по всем годам. Значение выв</w:t>
            </w:r>
            <w:r w:rsidRPr="00512578">
              <w:t>о</w:t>
            </w:r>
            <w:r w:rsidRPr="00D7400B">
              <w:t>дится по модулю.</w:t>
            </w:r>
          </w:p>
        </w:tc>
      </w:tr>
    </w:tbl>
    <w:p w14:paraId="5D8095F6" w14:textId="51688467" w:rsidR="00512578" w:rsidRPr="00D7400B" w:rsidRDefault="00512578" w:rsidP="00512578">
      <w:pPr>
        <w:pStyle w:val="ASFKNormal"/>
      </w:pPr>
      <w:r w:rsidRPr="00D7400B">
        <w:t xml:space="preserve">Для </w:t>
      </w:r>
      <w:r>
        <w:t>добавления</w:t>
      </w:r>
      <w:r w:rsidRPr="00D7400B">
        <w:t xml:space="preserve"> строки в табличное поле </w:t>
      </w:r>
      <w:r>
        <w:t>«</w:t>
      </w:r>
      <w:r w:rsidRPr="00D7400B">
        <w:t>Итоги в разрезе ФАИП</w:t>
      </w:r>
      <w:r>
        <w:t>»</w:t>
      </w:r>
      <w:r w:rsidRPr="00D7400B">
        <w:t xml:space="preserve"> (см.</w:t>
      </w:r>
      <w:r w:rsidR="00767610" w:rsidRPr="00767610">
        <w:t> </w:t>
      </w:r>
      <w:r w:rsidRPr="00D7400B">
        <w:t>рис. </w:t>
      </w:r>
      <w:r w:rsidRPr="00D7400B">
        <w:fldChar w:fldCharType="begin"/>
      </w:r>
      <w:r w:rsidRPr="00D7400B">
        <w:instrText xml:space="preserve"> REF _Ref387763240 \h </w:instrText>
      </w:r>
      <w:r w:rsidRPr="00D7400B">
        <w:fldChar w:fldCharType="separate"/>
      </w:r>
      <w:r w:rsidR="00980F1C">
        <w:rPr>
          <w:noProof/>
        </w:rPr>
        <w:t>268</w:t>
      </w:r>
      <w:r w:rsidRPr="00D7400B">
        <w:fldChar w:fldCharType="end"/>
      </w:r>
      <w:r w:rsidRPr="00D7400B">
        <w:t xml:space="preserve">) следует нажать на кнопку </w:t>
      </w:r>
      <w:r w:rsidR="00CF4371">
        <w:rPr>
          <w:noProof/>
        </w:rPr>
        <w:drawing>
          <wp:inline distT="0" distB="0" distL="0" distR="0" wp14:anchorId="50721877" wp14:editId="44216FC3">
            <wp:extent cx="276225" cy="180975"/>
            <wp:effectExtent l="0" t="0" r="9525" b="9525"/>
            <wp:docPr id="372" name="Рисунок 372" descr="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Image 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7400B">
        <w:t> </w:t>
      </w:r>
      <w:r w:rsidR="00762782">
        <w:t>(Добавить новую строку)</w:t>
      </w:r>
      <w:r w:rsidRPr="00D7400B">
        <w:t>. Открое</w:t>
      </w:r>
      <w:r w:rsidR="0027431F">
        <w:t>тся форма «Добавление записи»</w:t>
      </w:r>
      <w:r w:rsidR="00762782">
        <w:t xml:space="preserve"> т</w:t>
      </w:r>
      <w:r w:rsidRPr="00D7400B">
        <w:t>аблично</w:t>
      </w:r>
      <w:r w:rsidR="00762782">
        <w:t>го</w:t>
      </w:r>
      <w:r w:rsidRPr="00D7400B">
        <w:t xml:space="preserve"> пол</w:t>
      </w:r>
      <w:r w:rsidR="00762782">
        <w:t>я</w:t>
      </w:r>
      <w:r w:rsidRPr="00D7400B">
        <w:t xml:space="preserve"> </w:t>
      </w:r>
      <w:r>
        <w:t>«</w:t>
      </w:r>
      <w:r w:rsidR="00762782" w:rsidRPr="00D7400B">
        <w:t>Итоги в разрезе ФАИП</w:t>
      </w:r>
      <w:r>
        <w:t>»</w:t>
      </w:r>
      <w:r w:rsidRPr="00D7400B">
        <w:t xml:space="preserve"> (рис. </w:t>
      </w:r>
      <w:r w:rsidRPr="00D7400B">
        <w:fldChar w:fldCharType="begin"/>
      </w:r>
      <w:r w:rsidRPr="00D7400B">
        <w:instrText xml:space="preserve"> REF _Ref387763848 \h </w:instrText>
      </w:r>
      <w:r w:rsidRPr="00D7400B">
        <w:fldChar w:fldCharType="separate"/>
      </w:r>
      <w:r w:rsidR="00980F1C">
        <w:rPr>
          <w:noProof/>
        </w:rPr>
        <w:t>269</w:t>
      </w:r>
      <w:r w:rsidRPr="00D7400B">
        <w:fldChar w:fldCharType="end"/>
      </w:r>
      <w:r w:rsidRPr="00D7400B">
        <w:t>).</w:t>
      </w:r>
    </w:p>
    <w:p w14:paraId="2905F3B5" w14:textId="77777777" w:rsidR="00512578" w:rsidRPr="00D7400B" w:rsidRDefault="00CF4371" w:rsidP="00512578">
      <w:pPr>
        <w:pStyle w:val="ASFKFigure"/>
      </w:pPr>
      <w:r>
        <w:rPr>
          <w:noProof/>
        </w:rPr>
        <w:lastRenderedPageBreak/>
        <w:drawing>
          <wp:inline distT="0" distB="0" distL="0" distR="0" wp14:anchorId="51C96035" wp14:editId="357CBF53">
            <wp:extent cx="6124575" cy="4391025"/>
            <wp:effectExtent l="0" t="0" r="9525" b="9525"/>
            <wp:docPr id="373" name="Рисунок 373" descr="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Image 23"/>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64632B76" w14:textId="40BC69B5" w:rsidR="00512578" w:rsidRPr="00D7400B" w:rsidRDefault="00034287" w:rsidP="00512578">
      <w:pPr>
        <w:pStyle w:val="ASFKFigName"/>
      </w:pPr>
      <w:r>
        <w:rPr>
          <w:noProof/>
        </w:rPr>
        <w:fldChar w:fldCharType="begin"/>
      </w:r>
      <w:r>
        <w:rPr>
          <w:noProof/>
        </w:rPr>
        <w:instrText xml:space="preserve"> SEQ Рисунок \* ARABIC </w:instrText>
      </w:r>
      <w:r>
        <w:rPr>
          <w:noProof/>
        </w:rPr>
        <w:fldChar w:fldCharType="separate"/>
      </w:r>
      <w:bookmarkStart w:id="1582" w:name="_Ref387763848"/>
      <w:bookmarkStart w:id="1583" w:name="_Toc126840633"/>
      <w:r w:rsidR="00980F1C">
        <w:rPr>
          <w:noProof/>
        </w:rPr>
        <w:t>269</w:t>
      </w:r>
      <w:bookmarkEnd w:id="1582"/>
      <w:r>
        <w:rPr>
          <w:noProof/>
        </w:rPr>
        <w:fldChar w:fldCharType="end"/>
      </w:r>
      <w:r w:rsidR="00512578" w:rsidRPr="00D7400B">
        <w:t xml:space="preserve">. </w:t>
      </w:r>
      <w:r w:rsidR="0027431F">
        <w:t xml:space="preserve">Форма «Добавление </w:t>
      </w:r>
      <w:r w:rsidR="00762782">
        <w:t>зап</w:t>
      </w:r>
      <w:r w:rsidR="00762782" w:rsidRPr="00762782">
        <w:t>и</w:t>
      </w:r>
      <w:r w:rsidR="00762782">
        <w:t>си» т</w:t>
      </w:r>
      <w:r w:rsidR="00762782" w:rsidRPr="00D7400B">
        <w:t>аблично</w:t>
      </w:r>
      <w:r w:rsidR="00762782">
        <w:t>го</w:t>
      </w:r>
      <w:r w:rsidR="00762782" w:rsidRPr="00D7400B">
        <w:t xml:space="preserve"> пол</w:t>
      </w:r>
      <w:r w:rsidR="00762782">
        <w:t>я</w:t>
      </w:r>
      <w:r w:rsidR="00762782" w:rsidRPr="00D7400B">
        <w:t xml:space="preserve"> </w:t>
      </w:r>
      <w:r w:rsidR="00762782">
        <w:t>«</w:t>
      </w:r>
      <w:r w:rsidR="00762782" w:rsidRPr="00D7400B">
        <w:t>Итоги в разрезе ФАИП</w:t>
      </w:r>
      <w:r w:rsidR="00512578">
        <w:t>»</w:t>
      </w:r>
      <w:bookmarkEnd w:id="1583"/>
    </w:p>
    <w:p w14:paraId="4B873D5C" w14:textId="194DE87D" w:rsidR="00512578" w:rsidRPr="00512578" w:rsidRDefault="00512578" w:rsidP="00512578">
      <w:pPr>
        <w:pStyle w:val="ASFKNormal"/>
      </w:pPr>
      <w:r w:rsidRPr="00D7400B">
        <w:t xml:space="preserve">Для </w:t>
      </w:r>
      <w:r w:rsidRPr="00512578">
        <w:t>добавления строки расшифровки в табличное поле «Расшифровка по КБК для т</w:t>
      </w:r>
      <w:r w:rsidR="00767610">
        <w:t>екущих итогов» (см.</w:t>
      </w:r>
      <w:r w:rsidR="00767610" w:rsidRPr="00767610">
        <w:t> </w:t>
      </w:r>
      <w:r w:rsidRPr="00512578">
        <w:t>рис. </w:t>
      </w:r>
      <w:r w:rsidRPr="00512578">
        <w:fldChar w:fldCharType="begin"/>
      </w:r>
      <w:r w:rsidRPr="00512578">
        <w:instrText xml:space="preserve"> REF _Ref387763240 \h </w:instrText>
      </w:r>
      <w:r w:rsidRPr="00512578">
        <w:fldChar w:fldCharType="separate"/>
      </w:r>
      <w:r w:rsidR="00980F1C">
        <w:rPr>
          <w:noProof/>
        </w:rPr>
        <w:t>268</w:t>
      </w:r>
      <w:r w:rsidRPr="00512578">
        <w:fldChar w:fldCharType="end"/>
      </w:r>
      <w:r w:rsidRPr="00512578">
        <w:t xml:space="preserve">) следует нажать на кнопку </w:t>
      </w:r>
      <w:r w:rsidR="00CF4371">
        <w:rPr>
          <w:noProof/>
        </w:rPr>
        <w:drawing>
          <wp:inline distT="0" distB="0" distL="0" distR="0" wp14:anchorId="0DC4A67A" wp14:editId="4C334932">
            <wp:extent cx="276225" cy="276225"/>
            <wp:effectExtent l="0" t="0" r="9525" b="9525"/>
            <wp:docPr id="374" name="Рисунок 374" descr="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Image 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512578">
        <w:t> </w:t>
      </w:r>
      <w:r w:rsidR="00762782">
        <w:t>(Добавить новую строку)</w:t>
      </w:r>
      <w:r w:rsidRPr="00512578">
        <w:t>. Открое</w:t>
      </w:r>
      <w:r w:rsidR="0027431F">
        <w:t xml:space="preserve">тся форма «Добавление </w:t>
      </w:r>
      <w:r w:rsidR="00762782">
        <w:t>зап</w:t>
      </w:r>
      <w:r w:rsidR="00762782" w:rsidRPr="00762782">
        <w:t xml:space="preserve">иси» табличного поля </w:t>
      </w:r>
      <w:r w:rsidRPr="00512578">
        <w:t>«Расшифровка для КБК для текущих итогов» (рис. </w:t>
      </w:r>
      <w:r w:rsidRPr="00512578">
        <w:fldChar w:fldCharType="begin"/>
      </w:r>
      <w:r w:rsidRPr="00512578">
        <w:instrText xml:space="preserve"> REF _Ref387763890 \h </w:instrText>
      </w:r>
      <w:r w:rsidRPr="00512578">
        <w:fldChar w:fldCharType="separate"/>
      </w:r>
      <w:r w:rsidR="00980F1C">
        <w:rPr>
          <w:noProof/>
        </w:rPr>
        <w:t>270</w:t>
      </w:r>
      <w:r w:rsidRPr="00512578">
        <w:fldChar w:fldCharType="end"/>
      </w:r>
      <w:r w:rsidRPr="00512578">
        <w:t>).</w:t>
      </w:r>
    </w:p>
    <w:p w14:paraId="1E49D70E" w14:textId="77777777" w:rsidR="00512578" w:rsidRPr="00D7400B" w:rsidRDefault="00CF4371" w:rsidP="00512578">
      <w:pPr>
        <w:pStyle w:val="ASFKFigure"/>
      </w:pPr>
      <w:r>
        <w:rPr>
          <w:noProof/>
        </w:rPr>
        <w:lastRenderedPageBreak/>
        <w:drawing>
          <wp:inline distT="0" distB="0" distL="0" distR="0" wp14:anchorId="668BE9D0" wp14:editId="2095CAEC">
            <wp:extent cx="6029325" cy="6943725"/>
            <wp:effectExtent l="0" t="0" r="9525" b="9525"/>
            <wp:docPr id="375" name="Рисунок 37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0"/>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029325" cy="6943725"/>
                    </a:xfrm>
                    <a:prstGeom prst="rect">
                      <a:avLst/>
                    </a:prstGeom>
                    <a:noFill/>
                    <a:ln>
                      <a:noFill/>
                    </a:ln>
                  </pic:spPr>
                </pic:pic>
              </a:graphicData>
            </a:graphic>
          </wp:inline>
        </w:drawing>
      </w:r>
    </w:p>
    <w:p w14:paraId="11CBE564" w14:textId="309459DE" w:rsidR="00512578" w:rsidRPr="00D7400B" w:rsidRDefault="00034287" w:rsidP="00512578">
      <w:pPr>
        <w:pStyle w:val="ASFKFigName"/>
      </w:pPr>
      <w:r>
        <w:rPr>
          <w:noProof/>
        </w:rPr>
        <w:fldChar w:fldCharType="begin"/>
      </w:r>
      <w:r>
        <w:rPr>
          <w:noProof/>
        </w:rPr>
        <w:instrText xml:space="preserve"> SEQ Рисунок \* ARABIC </w:instrText>
      </w:r>
      <w:r>
        <w:rPr>
          <w:noProof/>
        </w:rPr>
        <w:fldChar w:fldCharType="separate"/>
      </w:r>
      <w:bookmarkStart w:id="1584" w:name="_Ref387763890"/>
      <w:bookmarkStart w:id="1585" w:name="_Toc126840634"/>
      <w:r w:rsidR="00980F1C">
        <w:rPr>
          <w:noProof/>
        </w:rPr>
        <w:t>270</w:t>
      </w:r>
      <w:bookmarkEnd w:id="1584"/>
      <w:r>
        <w:rPr>
          <w:noProof/>
        </w:rPr>
        <w:fldChar w:fldCharType="end"/>
      </w:r>
      <w:r w:rsidR="00512578" w:rsidRPr="00D7400B">
        <w:t xml:space="preserve">. </w:t>
      </w:r>
      <w:r w:rsidR="0027431F">
        <w:t xml:space="preserve">Форма «Добавление </w:t>
      </w:r>
      <w:r w:rsidR="00762782">
        <w:t>зап</w:t>
      </w:r>
      <w:r w:rsidR="00762782" w:rsidRPr="00762782">
        <w:t>и</w:t>
      </w:r>
      <w:r w:rsidR="00762782">
        <w:t>си» т</w:t>
      </w:r>
      <w:r w:rsidR="00762782" w:rsidRPr="00D7400B">
        <w:t>аблично</w:t>
      </w:r>
      <w:r w:rsidR="00762782">
        <w:t>го</w:t>
      </w:r>
      <w:r w:rsidR="00762782" w:rsidRPr="00D7400B">
        <w:t xml:space="preserve"> пол</w:t>
      </w:r>
      <w:r w:rsidR="00762782">
        <w:t xml:space="preserve">я </w:t>
      </w:r>
      <w:r w:rsidR="00512578">
        <w:t>«</w:t>
      </w:r>
      <w:r w:rsidR="00512578" w:rsidRPr="00D7400B">
        <w:t>Расшифровка по КБК для текущих итогов</w:t>
      </w:r>
      <w:r w:rsidR="00512578">
        <w:t>»</w:t>
      </w:r>
      <w:bookmarkEnd w:id="1585"/>
    </w:p>
    <w:p w14:paraId="562BF4BC" w14:textId="494EB3A4" w:rsidR="00512578" w:rsidRPr="00512578" w:rsidRDefault="00512578" w:rsidP="00512578">
      <w:pPr>
        <w:pStyle w:val="ASFKNormal"/>
      </w:pPr>
      <w:r w:rsidRPr="00512578">
        <w:t>ЭФ документа «Сведения об изменении соглашения</w:t>
      </w:r>
      <w:r w:rsidR="0027431F">
        <w:t>», закладки «</w:t>
      </w:r>
      <w:r w:rsidRPr="00512578">
        <w:t>Подписи»</w:t>
      </w:r>
      <w:r w:rsidR="00762782">
        <w:t xml:space="preserve"> </w:t>
      </w:r>
      <w:r w:rsidR="00762782" w:rsidRPr="00762782">
        <w:t xml:space="preserve">представлена </w:t>
      </w:r>
      <w:r w:rsidR="00762782">
        <w:t>н</w:t>
      </w:r>
      <w:r w:rsidR="00762782" w:rsidRPr="00D7400B">
        <w:t>а рисунке</w:t>
      </w:r>
      <w:r w:rsidR="00767610" w:rsidRPr="00767610">
        <w:t> </w:t>
      </w:r>
      <w:r w:rsidR="00762782" w:rsidRPr="00762782">
        <w:fldChar w:fldCharType="begin"/>
      </w:r>
      <w:r w:rsidR="00762782" w:rsidRPr="00762782">
        <w:instrText xml:space="preserve"> REF _Ref387763288 \h </w:instrText>
      </w:r>
      <w:r w:rsidR="00762782" w:rsidRPr="00762782">
        <w:fldChar w:fldCharType="separate"/>
      </w:r>
      <w:r w:rsidR="00980F1C">
        <w:rPr>
          <w:noProof/>
        </w:rPr>
        <w:t>271</w:t>
      </w:r>
      <w:r w:rsidR="00762782" w:rsidRPr="00762782">
        <w:fldChar w:fldCharType="end"/>
      </w:r>
      <w:r w:rsidRPr="00512578">
        <w:t>.</w:t>
      </w:r>
    </w:p>
    <w:p w14:paraId="6F58AE1B" w14:textId="77777777" w:rsidR="00512578" w:rsidRPr="00512578" w:rsidRDefault="00CF4371" w:rsidP="00512578">
      <w:pPr>
        <w:pStyle w:val="ASFKFigure"/>
      </w:pPr>
      <w:r>
        <w:rPr>
          <w:noProof/>
        </w:rPr>
        <w:lastRenderedPageBreak/>
        <w:drawing>
          <wp:inline distT="0" distB="0" distL="0" distR="0" wp14:anchorId="2D968AF7" wp14:editId="035DE74C">
            <wp:extent cx="6124575" cy="1914525"/>
            <wp:effectExtent l="0" t="0" r="9525" b="9525"/>
            <wp:docPr id="376" name="Рисунок 3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0"/>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24575" cy="1914525"/>
                    </a:xfrm>
                    <a:prstGeom prst="rect">
                      <a:avLst/>
                    </a:prstGeom>
                    <a:noFill/>
                    <a:ln>
                      <a:noFill/>
                    </a:ln>
                  </pic:spPr>
                </pic:pic>
              </a:graphicData>
            </a:graphic>
          </wp:inline>
        </w:drawing>
      </w:r>
    </w:p>
    <w:p w14:paraId="381C2B89" w14:textId="59739BDD" w:rsidR="00512578" w:rsidRPr="00512578" w:rsidRDefault="00034287" w:rsidP="00512578">
      <w:pPr>
        <w:pStyle w:val="ASFKFigName"/>
      </w:pPr>
      <w:r>
        <w:rPr>
          <w:noProof/>
        </w:rPr>
        <w:fldChar w:fldCharType="begin"/>
      </w:r>
      <w:r>
        <w:rPr>
          <w:noProof/>
        </w:rPr>
        <w:instrText xml:space="preserve"> SEQ Рисунок \* ARABIC </w:instrText>
      </w:r>
      <w:r>
        <w:rPr>
          <w:noProof/>
        </w:rPr>
        <w:fldChar w:fldCharType="separate"/>
      </w:r>
      <w:bookmarkStart w:id="1586" w:name="_Ref387763288"/>
      <w:bookmarkStart w:id="1587" w:name="_Toc126840635"/>
      <w:r w:rsidR="00980F1C">
        <w:rPr>
          <w:noProof/>
        </w:rPr>
        <w:t>271</w:t>
      </w:r>
      <w:bookmarkEnd w:id="1586"/>
      <w:r>
        <w:rPr>
          <w:noProof/>
        </w:rPr>
        <w:fldChar w:fldCharType="end"/>
      </w:r>
      <w:r w:rsidR="00512578" w:rsidRPr="00512578">
        <w:t>. ЭФ документа «Сведения об изменении соглашения</w:t>
      </w:r>
      <w:r w:rsidR="0027431F">
        <w:t>», закладки «</w:t>
      </w:r>
      <w:r w:rsidR="00512578" w:rsidRPr="00512578">
        <w:t>Подписи»</w:t>
      </w:r>
      <w:bookmarkEnd w:id="1587"/>
    </w:p>
    <w:p w14:paraId="2BBEE5A3" w14:textId="4B556013" w:rsidR="00512578" w:rsidRPr="00512578" w:rsidRDefault="00512578" w:rsidP="00512578">
      <w:pPr>
        <w:pStyle w:val="ASFKNormal"/>
      </w:pPr>
      <w:r w:rsidRPr="00D7400B">
        <w:t xml:space="preserve">Перечень полей документа </w:t>
      </w:r>
      <w:r w:rsidRPr="00512578">
        <w:t>«Сведения об изменении соглашения</w:t>
      </w:r>
      <w:r w:rsidR="0027431F">
        <w:t>», закладки «</w:t>
      </w:r>
      <w:r w:rsidRPr="00512578">
        <w:t>Подписи» приведен в таблице</w:t>
      </w:r>
      <w:r w:rsidR="00767610" w:rsidRPr="00767610">
        <w:t> </w:t>
      </w:r>
      <w:r w:rsidRPr="00512578">
        <w:fldChar w:fldCharType="begin"/>
      </w:r>
      <w:r w:rsidRPr="00512578">
        <w:instrText xml:space="preserve"> REF _Ref387762703 \h </w:instrText>
      </w:r>
      <w:r w:rsidRPr="00512578">
        <w:fldChar w:fldCharType="separate"/>
      </w:r>
      <w:r w:rsidR="00980F1C">
        <w:rPr>
          <w:noProof/>
        </w:rPr>
        <w:t>132</w:t>
      </w:r>
      <w:r w:rsidRPr="00512578">
        <w:fldChar w:fldCharType="end"/>
      </w:r>
      <w:r w:rsidRPr="00512578">
        <w:t>.</w:t>
      </w:r>
    </w:p>
    <w:p w14:paraId="557C60E6" w14:textId="2A47F0FB" w:rsidR="00512578" w:rsidRPr="00512578" w:rsidRDefault="00DD313F" w:rsidP="00512578">
      <w:pPr>
        <w:pStyle w:val="ASFKNameTable"/>
      </w:pPr>
      <w:r>
        <w:rPr>
          <w:noProof/>
        </w:rPr>
        <w:fldChar w:fldCharType="begin"/>
      </w:r>
      <w:r>
        <w:rPr>
          <w:noProof/>
        </w:rPr>
        <w:instrText xml:space="preserve"> SEQ Таблица \* ARABIC </w:instrText>
      </w:r>
      <w:r>
        <w:rPr>
          <w:noProof/>
        </w:rPr>
        <w:fldChar w:fldCharType="separate"/>
      </w:r>
      <w:bookmarkStart w:id="1588" w:name="_Ref387762703"/>
      <w:bookmarkStart w:id="1589" w:name="_Toc126840162"/>
      <w:r w:rsidR="00980F1C">
        <w:rPr>
          <w:noProof/>
        </w:rPr>
        <w:t>132</w:t>
      </w:r>
      <w:bookmarkEnd w:id="1588"/>
      <w:r>
        <w:rPr>
          <w:noProof/>
        </w:rPr>
        <w:fldChar w:fldCharType="end"/>
      </w:r>
      <w:r w:rsidR="00512578" w:rsidRPr="00512578">
        <w:t>. Описание полей документа «Сведения об изменении соглашения</w:t>
      </w:r>
      <w:r w:rsidR="0027431F">
        <w:t>», закладки «</w:t>
      </w:r>
      <w:r w:rsidR="00512578" w:rsidRPr="00512578">
        <w:t>Подписи»</w:t>
      </w:r>
      <w:bookmarkEnd w:id="15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512578" w:rsidRPr="00540678" w14:paraId="5FD3B538" w14:textId="77777777" w:rsidTr="00B36ED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9E4AB9" w14:textId="77777777" w:rsidR="00512578" w:rsidRPr="00D7400B" w:rsidRDefault="00512578" w:rsidP="00951E10">
            <w:pPr>
              <w:pStyle w:val="ASFKTableHead"/>
            </w:pPr>
            <w:r w:rsidRPr="00D7400B">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A555A7" w14:textId="77777777" w:rsidR="00512578" w:rsidRPr="00D7400B" w:rsidRDefault="00512578" w:rsidP="00951E10">
            <w:pPr>
              <w:pStyle w:val="ASFKTableHead"/>
            </w:pPr>
            <w:r w:rsidRPr="00D7400B">
              <w:t>Описание поля</w:t>
            </w:r>
          </w:p>
        </w:tc>
      </w:tr>
      <w:tr w:rsidR="00512578" w:rsidRPr="00540678" w14:paraId="2DD69FE0" w14:textId="77777777" w:rsidTr="00B36EDB">
        <w:tc>
          <w:tcPr>
            <w:tcW w:w="5000" w:type="pct"/>
            <w:gridSpan w:val="2"/>
            <w:shd w:val="clear" w:color="auto" w:fill="auto"/>
          </w:tcPr>
          <w:p w14:paraId="57DBFF1B" w14:textId="77777777" w:rsidR="00512578" w:rsidRPr="00D7400B" w:rsidRDefault="00512578" w:rsidP="00B36EDB">
            <w:pPr>
              <w:pStyle w:val="ASFKTablenorm"/>
              <w:ind w:left="57" w:right="57"/>
            </w:pPr>
            <w:r w:rsidRPr="00D7400B">
              <w:t xml:space="preserve">Группа полей </w:t>
            </w:r>
            <w:r>
              <w:t>«</w:t>
            </w:r>
            <w:r w:rsidRPr="00D7400B">
              <w:t>Руководитель ГРБС/ подведомственного ГРБС ПБС</w:t>
            </w:r>
            <w:r>
              <w:t>»</w:t>
            </w:r>
          </w:p>
        </w:tc>
      </w:tr>
      <w:tr w:rsidR="00512578" w:rsidRPr="00540678" w14:paraId="3D5AB5B3" w14:textId="77777777" w:rsidTr="00B36EDB">
        <w:tc>
          <w:tcPr>
            <w:tcW w:w="1264" w:type="pct"/>
            <w:shd w:val="clear" w:color="auto" w:fill="auto"/>
          </w:tcPr>
          <w:p w14:paraId="1DC031E3" w14:textId="77777777" w:rsidR="00512578" w:rsidRPr="00D7400B" w:rsidRDefault="00512578" w:rsidP="00B36EDB">
            <w:pPr>
              <w:pStyle w:val="ASFKTablenorm"/>
              <w:ind w:left="57" w:right="57"/>
            </w:pPr>
            <w:r w:rsidRPr="00D7400B">
              <w:t>Должность</w:t>
            </w:r>
          </w:p>
        </w:tc>
        <w:tc>
          <w:tcPr>
            <w:tcW w:w="3736" w:type="pct"/>
            <w:shd w:val="clear" w:color="auto" w:fill="auto"/>
          </w:tcPr>
          <w:p w14:paraId="71469F50" w14:textId="77777777" w:rsidR="00512578" w:rsidRPr="00D7400B" w:rsidRDefault="00512578" w:rsidP="00B36EDB">
            <w:pPr>
              <w:pStyle w:val="ASFKTablenorm"/>
              <w:ind w:left="57" w:right="57"/>
            </w:pPr>
            <w:r w:rsidRPr="00D7400B">
              <w:t>Заполняется автоматически при подписании ЭП данными подписанта.</w:t>
            </w:r>
          </w:p>
        </w:tc>
      </w:tr>
      <w:tr w:rsidR="00512578" w:rsidRPr="00540678" w14:paraId="22B8C41F" w14:textId="77777777" w:rsidTr="00B36EDB">
        <w:tc>
          <w:tcPr>
            <w:tcW w:w="1264" w:type="pct"/>
            <w:shd w:val="clear" w:color="auto" w:fill="auto"/>
          </w:tcPr>
          <w:p w14:paraId="5BF974C2" w14:textId="77777777" w:rsidR="00512578" w:rsidRPr="00D7400B" w:rsidRDefault="00512578" w:rsidP="00B36EDB">
            <w:pPr>
              <w:pStyle w:val="ASFKTablenorm"/>
              <w:ind w:left="57" w:right="57"/>
            </w:pPr>
            <w:r w:rsidRPr="00D7400B">
              <w:t>Расшифровка подписи</w:t>
            </w:r>
          </w:p>
        </w:tc>
        <w:tc>
          <w:tcPr>
            <w:tcW w:w="3736" w:type="pct"/>
            <w:shd w:val="clear" w:color="auto" w:fill="auto"/>
          </w:tcPr>
          <w:p w14:paraId="0C01236D" w14:textId="77777777" w:rsidR="00512578" w:rsidRPr="00D7400B" w:rsidRDefault="00512578" w:rsidP="00B36EDB">
            <w:pPr>
              <w:pStyle w:val="ASFKTablenorm"/>
              <w:ind w:left="57" w:right="57"/>
            </w:pPr>
            <w:r w:rsidRPr="00D7400B">
              <w:t>Заполняется автоматически при подписании ЭП данными подписанта.</w:t>
            </w:r>
          </w:p>
        </w:tc>
      </w:tr>
      <w:tr w:rsidR="00512578" w:rsidRPr="00540678" w14:paraId="3F99BEEC" w14:textId="77777777" w:rsidTr="00B36EDB">
        <w:tc>
          <w:tcPr>
            <w:tcW w:w="1264" w:type="pct"/>
            <w:shd w:val="clear" w:color="auto" w:fill="auto"/>
          </w:tcPr>
          <w:p w14:paraId="2548A398" w14:textId="77777777" w:rsidR="00512578" w:rsidRPr="00D7400B" w:rsidRDefault="00512578" w:rsidP="00B36EDB">
            <w:pPr>
              <w:pStyle w:val="ASFKTablenorm"/>
              <w:ind w:left="57" w:right="57"/>
            </w:pPr>
            <w:r w:rsidRPr="00D7400B">
              <w:t>Дата подписания</w:t>
            </w:r>
          </w:p>
        </w:tc>
        <w:tc>
          <w:tcPr>
            <w:tcW w:w="3736" w:type="pct"/>
            <w:shd w:val="clear" w:color="auto" w:fill="auto"/>
          </w:tcPr>
          <w:p w14:paraId="6EB8B8E3" w14:textId="77777777" w:rsidR="00512578" w:rsidRPr="00D7400B" w:rsidRDefault="00512578" w:rsidP="00B36EDB">
            <w:pPr>
              <w:pStyle w:val="ASFKTablenorm"/>
              <w:ind w:left="57" w:right="57"/>
            </w:pPr>
            <w:r w:rsidRPr="00D7400B">
              <w:t>Заполняется автоматически при подписании ЭП данными подписанта.</w:t>
            </w:r>
          </w:p>
        </w:tc>
      </w:tr>
      <w:tr w:rsidR="00512578" w:rsidRPr="00540678" w14:paraId="54F59748" w14:textId="77777777" w:rsidTr="00B36EDB">
        <w:tc>
          <w:tcPr>
            <w:tcW w:w="5000" w:type="pct"/>
            <w:gridSpan w:val="2"/>
            <w:shd w:val="clear" w:color="auto" w:fill="auto"/>
          </w:tcPr>
          <w:p w14:paraId="083E314A" w14:textId="77777777" w:rsidR="00512578" w:rsidRPr="00D7400B" w:rsidRDefault="00512578" w:rsidP="00B36EDB">
            <w:pPr>
              <w:pStyle w:val="ASFKTablenorm"/>
              <w:ind w:left="57" w:right="57"/>
            </w:pPr>
            <w:r w:rsidRPr="00D7400B">
              <w:t xml:space="preserve">Группа полей </w:t>
            </w:r>
            <w:r>
              <w:t>«</w:t>
            </w:r>
            <w:r w:rsidRPr="00D7400B">
              <w:t>Исполнитель ГРБС/подведомственного ГРБС ПБС</w:t>
            </w:r>
            <w:r>
              <w:t>»</w:t>
            </w:r>
          </w:p>
        </w:tc>
      </w:tr>
      <w:tr w:rsidR="00512578" w:rsidRPr="00540678" w14:paraId="6AC0C031" w14:textId="77777777" w:rsidTr="00B36EDB">
        <w:tc>
          <w:tcPr>
            <w:tcW w:w="1264" w:type="pct"/>
            <w:shd w:val="clear" w:color="auto" w:fill="auto"/>
          </w:tcPr>
          <w:p w14:paraId="6CB99638" w14:textId="77777777" w:rsidR="00512578" w:rsidRPr="00D7400B" w:rsidRDefault="00512578" w:rsidP="00B36EDB">
            <w:pPr>
              <w:pStyle w:val="ASFKTablenorm"/>
              <w:ind w:left="57" w:right="57"/>
            </w:pPr>
            <w:r w:rsidRPr="00D7400B">
              <w:t>Должность</w:t>
            </w:r>
          </w:p>
        </w:tc>
        <w:tc>
          <w:tcPr>
            <w:tcW w:w="3736" w:type="pct"/>
            <w:shd w:val="clear" w:color="auto" w:fill="auto"/>
          </w:tcPr>
          <w:p w14:paraId="26C4E638" w14:textId="77777777" w:rsidR="00512578" w:rsidRPr="00D7400B" w:rsidRDefault="00512578" w:rsidP="00B36EDB">
            <w:pPr>
              <w:pStyle w:val="ASFKTablenorm"/>
              <w:ind w:left="57" w:right="57"/>
            </w:pPr>
            <w:r w:rsidRPr="00D7400B">
              <w:t>Выбирается из списка сотрудников, либо вводится вручную.</w:t>
            </w:r>
          </w:p>
        </w:tc>
      </w:tr>
      <w:tr w:rsidR="00512578" w:rsidRPr="00540678" w14:paraId="2D1A1961" w14:textId="77777777" w:rsidTr="00B36EDB">
        <w:tc>
          <w:tcPr>
            <w:tcW w:w="1264" w:type="pct"/>
            <w:shd w:val="clear" w:color="auto" w:fill="auto"/>
          </w:tcPr>
          <w:p w14:paraId="7F9A0D6F" w14:textId="77777777" w:rsidR="00512578" w:rsidRPr="00D7400B" w:rsidRDefault="00512578" w:rsidP="00B36EDB">
            <w:pPr>
              <w:pStyle w:val="ASFKTablenorm"/>
              <w:ind w:left="57" w:right="57"/>
            </w:pPr>
            <w:r w:rsidRPr="00D7400B">
              <w:t>Расшифровка подписи</w:t>
            </w:r>
          </w:p>
        </w:tc>
        <w:tc>
          <w:tcPr>
            <w:tcW w:w="3736" w:type="pct"/>
            <w:shd w:val="clear" w:color="auto" w:fill="auto"/>
          </w:tcPr>
          <w:p w14:paraId="54026245" w14:textId="77777777" w:rsidR="00512578" w:rsidRPr="00D7400B" w:rsidRDefault="00512578" w:rsidP="00B36EDB">
            <w:pPr>
              <w:pStyle w:val="ASFKTablenorm"/>
              <w:ind w:left="57" w:right="57"/>
            </w:pPr>
            <w:r w:rsidRPr="00D7400B">
              <w:t>Значение подтягивается автоматически из списка сотрудников</w:t>
            </w:r>
            <w:r w:rsidRPr="00D7400B" w:rsidDel="008F6019">
              <w:t xml:space="preserve"> </w:t>
            </w:r>
            <w:r w:rsidRPr="00D7400B">
              <w:t>после з</w:t>
            </w:r>
            <w:r w:rsidRPr="00512578">
              <w:t>а</w:t>
            </w:r>
            <w:r w:rsidRPr="00D7400B">
              <w:t xml:space="preserve">полнения поля </w:t>
            </w:r>
            <w:r>
              <w:t>«</w:t>
            </w:r>
            <w:r w:rsidRPr="00D7400B">
              <w:t>Руководитель (уполномоченное им лицо): должность</w:t>
            </w:r>
            <w:r>
              <w:t>»</w:t>
            </w:r>
            <w:r w:rsidRPr="00D7400B">
              <w:t>.</w:t>
            </w:r>
          </w:p>
          <w:p w14:paraId="7A80D026" w14:textId="77777777" w:rsidR="00512578" w:rsidRPr="00D7400B" w:rsidRDefault="00512578" w:rsidP="00B36EDB">
            <w:pPr>
              <w:pStyle w:val="ASFKTablenorm"/>
              <w:ind w:left="57" w:right="57"/>
            </w:pPr>
            <w:r w:rsidRPr="00D7400B">
              <w:t>Значение выбирается из списка сотрудников.</w:t>
            </w:r>
          </w:p>
          <w:p w14:paraId="3ABE2EE7" w14:textId="77777777" w:rsidR="00512578" w:rsidRPr="00D7400B" w:rsidRDefault="00512578" w:rsidP="00B36EDB">
            <w:pPr>
              <w:pStyle w:val="ASFKTablenorm"/>
              <w:ind w:left="57" w:right="57"/>
            </w:pPr>
            <w:r w:rsidRPr="00D7400B">
              <w:t>Значение вводится вручную.</w:t>
            </w:r>
            <w:r w:rsidRPr="00D7400B">
              <w:tab/>
            </w:r>
          </w:p>
        </w:tc>
      </w:tr>
      <w:tr w:rsidR="00512578" w:rsidRPr="00540678" w14:paraId="7940793C" w14:textId="77777777" w:rsidTr="00B36EDB">
        <w:tc>
          <w:tcPr>
            <w:tcW w:w="1264" w:type="pct"/>
            <w:shd w:val="clear" w:color="auto" w:fill="auto"/>
          </w:tcPr>
          <w:p w14:paraId="5D4C6053" w14:textId="77777777" w:rsidR="00512578" w:rsidRPr="00D7400B" w:rsidRDefault="00512578" w:rsidP="00B36EDB">
            <w:pPr>
              <w:pStyle w:val="ASFKTablenorm"/>
              <w:ind w:left="57" w:right="57"/>
            </w:pPr>
            <w:r w:rsidRPr="00D7400B">
              <w:t>Дата подписания</w:t>
            </w:r>
          </w:p>
        </w:tc>
        <w:tc>
          <w:tcPr>
            <w:tcW w:w="3736" w:type="pct"/>
            <w:shd w:val="clear" w:color="auto" w:fill="auto"/>
          </w:tcPr>
          <w:p w14:paraId="561831EF" w14:textId="77777777" w:rsidR="00512578" w:rsidRPr="00D7400B" w:rsidRDefault="00512578" w:rsidP="00B36EDB">
            <w:pPr>
              <w:pStyle w:val="ASFKTablenorm"/>
              <w:ind w:left="57" w:right="57"/>
            </w:pPr>
            <w:r w:rsidRPr="00D7400B">
              <w:t>Значение вводится вручную или выбирается из системного календаря.</w:t>
            </w:r>
          </w:p>
        </w:tc>
      </w:tr>
      <w:tr w:rsidR="00512578" w:rsidRPr="00540678" w14:paraId="4767B321" w14:textId="77777777" w:rsidTr="00B36EDB">
        <w:tc>
          <w:tcPr>
            <w:tcW w:w="5000" w:type="pct"/>
            <w:gridSpan w:val="2"/>
            <w:shd w:val="clear" w:color="auto" w:fill="auto"/>
          </w:tcPr>
          <w:p w14:paraId="3977E3B7" w14:textId="77777777" w:rsidR="00512578" w:rsidRPr="00D7400B" w:rsidRDefault="00512578" w:rsidP="00B36EDB">
            <w:pPr>
              <w:pStyle w:val="ASFKTablenorm"/>
              <w:ind w:left="57" w:right="57"/>
            </w:pPr>
            <w:r w:rsidRPr="00D7400B">
              <w:t xml:space="preserve">Группа полей </w:t>
            </w:r>
            <w:r>
              <w:t>«</w:t>
            </w:r>
            <w:r w:rsidRPr="00D7400B">
              <w:t>Отметка ОрФК. Ответственный исполнитель</w:t>
            </w:r>
            <w:r>
              <w:t>»</w:t>
            </w:r>
          </w:p>
        </w:tc>
      </w:tr>
      <w:tr w:rsidR="00512578" w:rsidRPr="00540678" w14:paraId="27025255" w14:textId="77777777" w:rsidTr="00B36EDB">
        <w:tc>
          <w:tcPr>
            <w:tcW w:w="1264" w:type="pct"/>
            <w:shd w:val="clear" w:color="auto" w:fill="auto"/>
          </w:tcPr>
          <w:p w14:paraId="704FD60C" w14:textId="77777777" w:rsidR="00512578" w:rsidRPr="00D7400B" w:rsidRDefault="00512578" w:rsidP="00B36EDB">
            <w:pPr>
              <w:pStyle w:val="ASFKTablenorm"/>
              <w:ind w:left="57" w:right="57"/>
            </w:pPr>
            <w:r w:rsidRPr="00D7400B">
              <w:t>Должность</w:t>
            </w:r>
          </w:p>
        </w:tc>
        <w:tc>
          <w:tcPr>
            <w:tcW w:w="3736" w:type="pct"/>
            <w:vMerge w:val="restart"/>
            <w:shd w:val="clear" w:color="auto" w:fill="auto"/>
          </w:tcPr>
          <w:p w14:paraId="41D37B20" w14:textId="77777777" w:rsidR="00512578" w:rsidRPr="00D7400B" w:rsidRDefault="00512578" w:rsidP="00B36EDB">
            <w:pPr>
              <w:pStyle w:val="ASFKTablenorm"/>
              <w:ind w:left="57" w:right="57"/>
            </w:pPr>
            <w:r w:rsidRPr="00D7400B">
              <w:t xml:space="preserve">Закрыто на редактирование. </w:t>
            </w:r>
          </w:p>
          <w:p w14:paraId="692762B3" w14:textId="77777777" w:rsidR="00512578" w:rsidRPr="00D7400B" w:rsidRDefault="00512578" w:rsidP="00B36EDB">
            <w:pPr>
              <w:pStyle w:val="ASFKTablenorm"/>
              <w:ind w:left="57" w:right="57"/>
            </w:pPr>
            <w:r w:rsidRPr="00D7400B">
              <w:t>Значение передается из OEBS.</w:t>
            </w:r>
          </w:p>
        </w:tc>
      </w:tr>
      <w:tr w:rsidR="00512578" w:rsidRPr="00540678" w14:paraId="2A2BFCF6" w14:textId="77777777" w:rsidTr="00B36EDB">
        <w:tc>
          <w:tcPr>
            <w:tcW w:w="1264" w:type="pct"/>
            <w:shd w:val="clear" w:color="auto" w:fill="auto"/>
          </w:tcPr>
          <w:p w14:paraId="1F1D5089" w14:textId="77777777" w:rsidR="00512578" w:rsidRPr="00D7400B" w:rsidRDefault="00512578" w:rsidP="00B36EDB">
            <w:pPr>
              <w:pStyle w:val="ASFKTablenorm"/>
              <w:ind w:left="57" w:right="57"/>
            </w:pPr>
            <w:r w:rsidRPr="00D7400B">
              <w:t>Расшифровка подписи</w:t>
            </w:r>
          </w:p>
        </w:tc>
        <w:tc>
          <w:tcPr>
            <w:tcW w:w="3736" w:type="pct"/>
            <w:vMerge/>
            <w:shd w:val="clear" w:color="auto" w:fill="auto"/>
          </w:tcPr>
          <w:p w14:paraId="42A76073" w14:textId="77777777" w:rsidR="00512578" w:rsidRPr="00D7400B" w:rsidRDefault="00512578" w:rsidP="00B36EDB">
            <w:pPr>
              <w:pStyle w:val="ASFKTablenorm"/>
              <w:ind w:left="57" w:right="57"/>
            </w:pPr>
          </w:p>
        </w:tc>
      </w:tr>
      <w:tr w:rsidR="00512578" w:rsidRPr="00540678" w14:paraId="1D5D2BA2" w14:textId="77777777" w:rsidTr="00B36EDB">
        <w:tc>
          <w:tcPr>
            <w:tcW w:w="1264" w:type="pct"/>
            <w:shd w:val="clear" w:color="auto" w:fill="auto"/>
          </w:tcPr>
          <w:p w14:paraId="74943365" w14:textId="77777777" w:rsidR="00512578" w:rsidRPr="00D7400B" w:rsidRDefault="00512578" w:rsidP="00B36EDB">
            <w:pPr>
              <w:pStyle w:val="ASFKTablenorm"/>
              <w:ind w:left="57" w:right="57"/>
            </w:pPr>
            <w:r w:rsidRPr="00D7400B">
              <w:t>Дата регистрации в ФК</w:t>
            </w:r>
          </w:p>
        </w:tc>
        <w:tc>
          <w:tcPr>
            <w:tcW w:w="3736" w:type="pct"/>
            <w:vMerge/>
            <w:shd w:val="clear" w:color="auto" w:fill="auto"/>
          </w:tcPr>
          <w:p w14:paraId="74849536" w14:textId="77777777" w:rsidR="00512578" w:rsidRPr="00D7400B" w:rsidRDefault="00512578" w:rsidP="00B36EDB">
            <w:pPr>
              <w:pStyle w:val="ASFKTablenorm"/>
              <w:ind w:left="57" w:right="57"/>
            </w:pPr>
          </w:p>
        </w:tc>
      </w:tr>
    </w:tbl>
    <w:p w14:paraId="1A5FB8CD" w14:textId="77777777" w:rsidR="007A19CB" w:rsidRPr="00AE58D3" w:rsidRDefault="007A19CB" w:rsidP="00C52467">
      <w:pPr>
        <w:pStyle w:val="21"/>
      </w:pPr>
      <w:bookmarkStart w:id="1590" w:name="_Toc126839943"/>
      <w:r w:rsidRPr="00AE58D3">
        <w:t xml:space="preserve">Группа документов </w:t>
      </w:r>
      <w:r w:rsidR="00324E3A">
        <w:t>«</w:t>
      </w:r>
      <w:r w:rsidRPr="00AE58D3">
        <w:t xml:space="preserve">Ведение справочника </w:t>
      </w:r>
      <w:r w:rsidR="00324E3A">
        <w:t>«</w:t>
      </w:r>
      <w:r w:rsidRPr="00AE58D3">
        <w:t>Реестр администрируемых доходов</w:t>
      </w:r>
      <w:r w:rsidR="00324E3A">
        <w:t>»</w:t>
      </w:r>
      <w:bookmarkEnd w:id="1050"/>
      <w:bookmarkEnd w:id="1051"/>
      <w:bookmarkEnd w:id="1052"/>
      <w:bookmarkEnd w:id="1053"/>
      <w:bookmarkEnd w:id="1054"/>
      <w:bookmarkEnd w:id="1055"/>
      <w:bookmarkEnd w:id="1056"/>
      <w:bookmarkEnd w:id="1057"/>
      <w:bookmarkEnd w:id="1590"/>
    </w:p>
    <w:p w14:paraId="654146DE" w14:textId="77777777" w:rsidR="007A19CB" w:rsidRDefault="007A19CB" w:rsidP="007A19CB">
      <w:pPr>
        <w:pStyle w:val="32"/>
      </w:pPr>
      <w:bookmarkStart w:id="1591" w:name="_Ref405484593"/>
      <w:bookmarkStart w:id="1592" w:name="_Toc409434407"/>
      <w:bookmarkStart w:id="1593" w:name="_Toc422329725"/>
      <w:bookmarkStart w:id="1594" w:name="_Toc432663553"/>
      <w:bookmarkStart w:id="1595" w:name="_Toc126839944"/>
      <w:r>
        <w:t>Реестр администрируемых доходов</w:t>
      </w:r>
      <w:bookmarkEnd w:id="1591"/>
      <w:bookmarkEnd w:id="1592"/>
      <w:bookmarkEnd w:id="1593"/>
      <w:bookmarkEnd w:id="1594"/>
      <w:bookmarkEnd w:id="1595"/>
    </w:p>
    <w:p w14:paraId="1448ADE9" w14:textId="77777777" w:rsidR="007A19CB" w:rsidRDefault="007A19CB" w:rsidP="007A19CB">
      <w:pPr>
        <w:pStyle w:val="ASFKNormal"/>
      </w:pPr>
      <w:r w:rsidRPr="00424CF0">
        <w:t>ГАДБ (АДБ с полномочиями ГАДБ) пре</w:t>
      </w:r>
      <w:r w:rsidRPr="00981E07">
        <w:t>д</w:t>
      </w:r>
      <w:r w:rsidRPr="00424CF0">
        <w:t>ставляют в ОрФК</w:t>
      </w:r>
      <w:r>
        <w:t xml:space="preserve"> </w:t>
      </w:r>
      <w:r w:rsidRPr="00424CF0">
        <w:t>по месту своего обслужив</w:t>
      </w:r>
      <w:r w:rsidRPr="007A19CB">
        <w:t>а</w:t>
      </w:r>
      <w:r w:rsidRPr="00424CF0">
        <w:t xml:space="preserve">ния в электронном виде документ </w:t>
      </w:r>
      <w:r w:rsidR="00324E3A">
        <w:t>«</w:t>
      </w:r>
      <w:r>
        <w:t>Реестр а</w:t>
      </w:r>
      <w:r w:rsidRPr="00981E07">
        <w:t>д</w:t>
      </w:r>
      <w:r>
        <w:t>министрируемых доходов</w:t>
      </w:r>
      <w:r w:rsidR="00324E3A">
        <w:t>»</w:t>
      </w:r>
      <w:r w:rsidRPr="00424CF0">
        <w:t>, содержащий пер</w:t>
      </w:r>
      <w:r w:rsidRPr="007A19CB">
        <w:t>е</w:t>
      </w:r>
      <w:r w:rsidRPr="00424CF0">
        <w:t>чень КБК доходов и АДБ, наделенных полн</w:t>
      </w:r>
      <w:r w:rsidRPr="007A19CB">
        <w:t>о</w:t>
      </w:r>
      <w:r w:rsidRPr="00424CF0">
        <w:t xml:space="preserve">мочиями по </w:t>
      </w:r>
      <w:r w:rsidRPr="00424CF0">
        <w:lastRenderedPageBreak/>
        <w:t>администрированию</w:t>
      </w:r>
      <w:r>
        <w:t xml:space="preserve"> </w:t>
      </w:r>
      <w:r w:rsidRPr="00424CF0">
        <w:t>доходов по указанным КБК в соответствии с правовым а</w:t>
      </w:r>
      <w:r w:rsidRPr="007A19CB">
        <w:t>к</w:t>
      </w:r>
      <w:r w:rsidRPr="00424CF0">
        <w:t>том о наделении полномочиями АДБ. ОрФК осуществляет проверку документа и в завис</w:t>
      </w:r>
      <w:r w:rsidRPr="00981E07">
        <w:t>и</w:t>
      </w:r>
      <w:r w:rsidRPr="00424CF0">
        <w:t>мости от ее результата принимает документ л</w:t>
      </w:r>
      <w:r w:rsidRPr="007A19CB">
        <w:t>и</w:t>
      </w:r>
      <w:r w:rsidRPr="00424CF0">
        <w:t xml:space="preserve">бо возвращает ГАДБ (АДБ с полномочиями ГАДБ) с указанием причины возврата. Принятые от ГАДБ (АДБ с полномочиями ГАДБ) ФБ, бюджетов ГВФ РФ, БС, МБ, бюджетов ТГВФ в МОУ ФК/УФК документы </w:t>
      </w:r>
      <w:r w:rsidR="00324E3A">
        <w:t>«</w:t>
      </w:r>
      <w:r>
        <w:t>Реестр админ</w:t>
      </w:r>
      <w:r w:rsidRPr="00981E07">
        <w:t>и</w:t>
      </w:r>
      <w:r>
        <w:t>стрируемых доходов</w:t>
      </w:r>
      <w:r w:rsidR="00324E3A">
        <w:t>»</w:t>
      </w:r>
      <w:r w:rsidRPr="00424CF0">
        <w:t xml:space="preserve"> загружаются в </w:t>
      </w:r>
      <w:r w:rsidR="0077436F">
        <w:t>ППО АСФК</w:t>
      </w:r>
      <w:r w:rsidRPr="00424CF0">
        <w:t xml:space="preserve"> и доводятся до всех ОрФК.</w:t>
      </w:r>
    </w:p>
    <w:p w14:paraId="43446F67" w14:textId="77777777" w:rsidR="007A19CB" w:rsidRPr="00424CF0" w:rsidRDefault="007A19CB" w:rsidP="007A19CB">
      <w:pPr>
        <w:pStyle w:val="ASFKNormal"/>
      </w:pPr>
      <w:r w:rsidRPr="00424CF0">
        <w:t xml:space="preserve">В </w:t>
      </w:r>
      <w:r w:rsidR="0077436F">
        <w:t>ППО АСФК</w:t>
      </w:r>
      <w:r w:rsidRPr="00424CF0">
        <w:t xml:space="preserve"> обеспечивается следующий порядок предоставления и обработки д</w:t>
      </w:r>
      <w:r w:rsidRPr="007A19CB">
        <w:t>о</w:t>
      </w:r>
      <w:r w:rsidRPr="00424CF0">
        <w:t xml:space="preserve">кумента </w:t>
      </w:r>
      <w:r w:rsidR="00324E3A">
        <w:t>«</w:t>
      </w:r>
      <w:r>
        <w:t>Реестр администрируемых доходов</w:t>
      </w:r>
      <w:r w:rsidR="00324E3A">
        <w:t>»</w:t>
      </w:r>
      <w:r>
        <w:t xml:space="preserve"> и ведения справочника </w:t>
      </w:r>
      <w:r w:rsidR="00324E3A">
        <w:t>«</w:t>
      </w:r>
      <w:r>
        <w:t>Реестр</w:t>
      </w:r>
      <w:r w:rsidRPr="00424CF0">
        <w:t xml:space="preserve"> администр</w:t>
      </w:r>
      <w:r w:rsidRPr="007A19CB">
        <w:t>и</w:t>
      </w:r>
      <w:r w:rsidRPr="00424CF0">
        <w:t xml:space="preserve">руемых </w:t>
      </w:r>
      <w:r>
        <w:t>доходов</w:t>
      </w:r>
      <w:r w:rsidR="00324E3A">
        <w:t>»</w:t>
      </w:r>
      <w:r w:rsidRPr="00424CF0">
        <w:t>:</w:t>
      </w:r>
    </w:p>
    <w:p w14:paraId="33729F41" w14:textId="77777777" w:rsidR="007A19CB" w:rsidRPr="001031ED" w:rsidRDefault="007A19CB" w:rsidP="00FD09BC">
      <w:pPr>
        <w:pStyle w:val="ASFKListnum"/>
        <w:numPr>
          <w:ilvl w:val="0"/>
          <w:numId w:val="2"/>
        </w:numPr>
      </w:pPr>
      <w:r w:rsidRPr="00424CF0">
        <w:t xml:space="preserve">Документ </w:t>
      </w:r>
      <w:r w:rsidR="00324E3A">
        <w:t>«</w:t>
      </w:r>
      <w:r w:rsidRPr="001031ED">
        <w:t>Реестр администрируемых доходов</w:t>
      </w:r>
      <w:r w:rsidR="00324E3A">
        <w:t>»</w:t>
      </w:r>
      <w:r w:rsidRPr="001031ED">
        <w:t xml:space="preserve"> формируется либо импортируется ГАДБ, АДБ с полномочиями ГАДБ на клиентском АРМ </w:t>
      </w:r>
      <w:r w:rsidR="0077436F">
        <w:t>ППО СУФД АСФК</w:t>
      </w:r>
      <w:r w:rsidRPr="001031ED">
        <w:t xml:space="preserve"> (АРМ ГРБС, АРМ АДБ), подписывается ЭП и передается в </w:t>
      </w:r>
      <w:r w:rsidR="0077436F">
        <w:t>ППО OEBS АСФК</w:t>
      </w:r>
      <w:r w:rsidRPr="001031ED">
        <w:t>.</w:t>
      </w:r>
    </w:p>
    <w:p w14:paraId="4F545C7A" w14:textId="77777777" w:rsidR="007A19CB" w:rsidRPr="001031ED" w:rsidRDefault="007A19CB" w:rsidP="007A19CB">
      <w:pPr>
        <w:pStyle w:val="ASFKListnum"/>
      </w:pPr>
      <w:r w:rsidRPr="00424CF0">
        <w:t>Если ГАДБ, АДБ с полномочиями ГАДБ</w:t>
      </w:r>
      <w:r w:rsidRPr="001031ED">
        <w:t xml:space="preserve"> обслуживаются в ОФК, работающем с использованием АРМ ОФК Off-line, то Реестр АП импортируется в </w:t>
      </w:r>
      <w:r w:rsidR="0077436F">
        <w:t>ППО СУФД АСФК</w:t>
      </w:r>
      <w:r w:rsidRPr="001031ED">
        <w:t xml:space="preserve">, подписывается ЭП специалиста ОФК, работающего с использованием АРМ ОФК Off-line и передается в </w:t>
      </w:r>
      <w:r w:rsidR="0077436F">
        <w:t>ППО OEBS АСФК</w:t>
      </w:r>
      <w:r w:rsidRPr="001031ED">
        <w:t>.</w:t>
      </w:r>
    </w:p>
    <w:p w14:paraId="726C8251" w14:textId="77777777" w:rsidR="007A19CB" w:rsidRPr="001031ED" w:rsidRDefault="007A19CB" w:rsidP="007A19CB">
      <w:pPr>
        <w:pStyle w:val="ASFKListnum"/>
      </w:pPr>
      <w:r w:rsidRPr="00424CF0">
        <w:t>Если взаимодействие ГАДБ, АДБ с полномочиями ГАДБ</w:t>
      </w:r>
      <w:r w:rsidRPr="001031ED">
        <w:t xml:space="preserve"> с ОрФК осуществляется посредством ППО </w:t>
      </w:r>
      <w:r w:rsidR="00324E3A">
        <w:t>«</w:t>
      </w:r>
      <w:r w:rsidRPr="001031ED">
        <w:t>СЭД</w:t>
      </w:r>
      <w:r w:rsidR="00324E3A">
        <w:t>»</w:t>
      </w:r>
      <w:r w:rsidRPr="001031ED">
        <w:t xml:space="preserve">, то сформированный клиентом документ </w:t>
      </w:r>
      <w:r w:rsidR="00324E3A">
        <w:t>«</w:t>
      </w:r>
      <w:r w:rsidRPr="001031ED">
        <w:t>Реестр АП</w:t>
      </w:r>
      <w:r w:rsidR="00324E3A">
        <w:t>»</w:t>
      </w:r>
      <w:r w:rsidRPr="001031ED">
        <w:t xml:space="preserve"> передается в </w:t>
      </w:r>
      <w:r w:rsidR="0077436F">
        <w:t>ППО OEBS АСФК</w:t>
      </w:r>
      <w:r w:rsidRPr="001031ED">
        <w:t xml:space="preserve"> через систему сопряжения.</w:t>
      </w:r>
    </w:p>
    <w:p w14:paraId="47D06100" w14:textId="77777777" w:rsidR="007A19CB" w:rsidRPr="001031ED" w:rsidRDefault="007A19CB" w:rsidP="007A19CB">
      <w:pPr>
        <w:pStyle w:val="ASFKListnum"/>
      </w:pPr>
      <w:r w:rsidRPr="00424CF0">
        <w:t xml:space="preserve">Документ </w:t>
      </w:r>
      <w:r w:rsidR="00324E3A">
        <w:t>«</w:t>
      </w:r>
      <w:r w:rsidRPr="001031ED">
        <w:t>Реестр администрируемых доходов</w:t>
      </w:r>
      <w:r w:rsidR="00324E3A">
        <w:t>»</w:t>
      </w:r>
      <w:r w:rsidRPr="001031ED">
        <w:t xml:space="preserve"> проверяется в </w:t>
      </w:r>
      <w:r w:rsidR="0077436F">
        <w:t>ППО OEBS АСФК</w:t>
      </w:r>
      <w:r w:rsidRPr="001031ED">
        <w:t xml:space="preserve"> на уровне УФК либо МОУ ФК (если ГАДБ обслуживается в МОУ ФК).</w:t>
      </w:r>
    </w:p>
    <w:p w14:paraId="20261558" w14:textId="77777777" w:rsidR="007A19CB" w:rsidRPr="00424CF0" w:rsidRDefault="007A19CB" w:rsidP="0033567B">
      <w:pPr>
        <w:pStyle w:val="ASFKListnum"/>
      </w:pPr>
      <w:r w:rsidRPr="00424CF0">
        <w:t>В случае если контроль пройден, документ регистрируется. Если не пройден</w:t>
      </w:r>
      <w:r>
        <w:t xml:space="preserve"> – </w:t>
      </w:r>
      <w:r w:rsidRPr="00424CF0">
        <w:t xml:space="preserve">формируется ЭД </w:t>
      </w:r>
      <w:r w:rsidR="00324E3A">
        <w:t>«</w:t>
      </w:r>
      <w:r w:rsidR="0033567B" w:rsidRPr="0033567B">
        <w:t>Уведомление (протокол)</w:t>
      </w:r>
      <w:r w:rsidR="00324E3A">
        <w:t>»</w:t>
      </w:r>
      <w:r w:rsidRPr="00424CF0">
        <w:t xml:space="preserve">, который доводится до ГАДБ (до клиентского АРМ </w:t>
      </w:r>
      <w:r w:rsidR="0077436F">
        <w:t>ППО СУФД АСФК</w:t>
      </w:r>
      <w:r w:rsidRPr="00424CF0">
        <w:t xml:space="preserve">, либо выгружается в каталог взаимодействия с ППО </w:t>
      </w:r>
      <w:r w:rsidR="00324E3A">
        <w:t>«</w:t>
      </w:r>
      <w:r w:rsidRPr="00424CF0">
        <w:t>СЭД</w:t>
      </w:r>
      <w:r w:rsidR="00324E3A">
        <w:t>»</w:t>
      </w:r>
      <w:r w:rsidRPr="00424CF0">
        <w:t>), документ отражается в Журнале регистрации неисполненных документов.</w:t>
      </w:r>
    </w:p>
    <w:p w14:paraId="700D8A5C" w14:textId="77777777" w:rsidR="007A19CB" w:rsidRPr="001031ED" w:rsidRDefault="007A19CB" w:rsidP="007A19CB">
      <w:pPr>
        <w:pStyle w:val="ASFKListnum"/>
      </w:pPr>
      <w:r w:rsidRPr="00424CF0">
        <w:t>Обработанный документ передается на уровень МОУ ФК для формирования це</w:t>
      </w:r>
      <w:r w:rsidRPr="007A19CB">
        <w:t>н</w:t>
      </w:r>
      <w:r w:rsidRPr="001031ED">
        <w:t>трализованного справочника, содержащего данные реестров администрируемых платежей по всем бюджетам.</w:t>
      </w:r>
    </w:p>
    <w:p w14:paraId="5281F0DE" w14:textId="77777777" w:rsidR="007A19CB" w:rsidRPr="001031ED" w:rsidRDefault="007A19CB" w:rsidP="007A19CB">
      <w:pPr>
        <w:pStyle w:val="ASFKListnum"/>
      </w:pPr>
      <w:r w:rsidRPr="00424CF0">
        <w:t xml:space="preserve">На уровне МОУ ФК запускается функция исполнения документа </w:t>
      </w:r>
      <w:r w:rsidR="00324E3A">
        <w:t>«</w:t>
      </w:r>
      <w:r w:rsidRPr="001031ED">
        <w:t>Реестр админ</w:t>
      </w:r>
      <w:r w:rsidRPr="007A19CB">
        <w:t>и</w:t>
      </w:r>
      <w:r w:rsidRPr="001031ED">
        <w:t>стрируемых доходов</w:t>
      </w:r>
      <w:r w:rsidR="00324E3A">
        <w:t>»</w:t>
      </w:r>
      <w:r w:rsidRPr="001031ED">
        <w:t xml:space="preserve">, в процессе которого осуществляется формирование данных справочника </w:t>
      </w:r>
      <w:r w:rsidR="00324E3A">
        <w:t>«</w:t>
      </w:r>
      <w:r w:rsidRPr="001031ED">
        <w:t>Реестры администрируемых платежей</w:t>
      </w:r>
      <w:r w:rsidR="00324E3A">
        <w:t>»</w:t>
      </w:r>
      <w:r w:rsidRPr="001031ED">
        <w:t xml:space="preserve">. Измененные / добавленные в процессе выполнения операции записи справочника рассылаются средствами </w:t>
      </w:r>
      <w:r w:rsidR="0077436F">
        <w:t>ППО АСФК</w:t>
      </w:r>
      <w:r w:rsidRPr="001031ED">
        <w:t xml:space="preserve"> во все УФК.</w:t>
      </w:r>
    </w:p>
    <w:p w14:paraId="5E0261D1" w14:textId="51BACA38" w:rsidR="007A19CB" w:rsidRPr="00AE58D3" w:rsidRDefault="0027431F" w:rsidP="007A19CB">
      <w:pPr>
        <w:pStyle w:val="ASFKNormal"/>
      </w:pPr>
      <w:r>
        <w:t>Для работы с документами «</w:t>
      </w:r>
      <w:r w:rsidR="007A19CB" w:rsidRPr="00AE58D3">
        <w:t>Реестр администрируемых доходов</w:t>
      </w:r>
      <w:r w:rsidR="00324E3A">
        <w:t>»</w:t>
      </w:r>
      <w:r w:rsidR="007A19CB" w:rsidRPr="00AE58D3">
        <w:t xml:space="preserve"> следует перейти в пункт меню </w:t>
      </w:r>
      <w:r w:rsidR="00324E3A">
        <w:t>«</w:t>
      </w:r>
      <w:r w:rsidR="007A19CB" w:rsidRPr="00AE58D3">
        <w:t>Документы – Ведение справочника Реестр администрируемых доходов</w:t>
      </w:r>
      <w:r w:rsidR="00324E3A">
        <w:t>»</w:t>
      </w:r>
      <w:r w:rsidR="007A19CB" w:rsidRPr="00AE58D3">
        <w:t xml:space="preserve"> – Реестр админ</w:t>
      </w:r>
      <w:r w:rsidR="007A19CB" w:rsidRPr="007A19CB">
        <w:t>и</w:t>
      </w:r>
      <w:r w:rsidR="007A19CB" w:rsidRPr="00AE58D3">
        <w:t>стрируемых доходов</w:t>
      </w:r>
      <w:r w:rsidR="00324E3A">
        <w:t>»</w:t>
      </w:r>
      <w:r w:rsidR="007A19CB" w:rsidRPr="00AE58D3">
        <w:t>. Откроется ЭФ списка документов, представленная на рисунке</w:t>
      </w:r>
      <w:r w:rsidR="00767610" w:rsidRPr="00767610">
        <w:t> </w:t>
      </w:r>
      <w:r w:rsidR="00F2392D" w:rsidRPr="00AE58D3">
        <w:fldChar w:fldCharType="begin"/>
      </w:r>
      <w:r w:rsidR="007A19CB" w:rsidRPr="00AE58D3">
        <w:instrText xml:space="preserve"> REF _Ref375065562 \h </w:instrText>
      </w:r>
      <w:r w:rsidR="00F2392D" w:rsidRPr="00AE58D3">
        <w:fldChar w:fldCharType="separate"/>
      </w:r>
      <w:r w:rsidR="00980F1C">
        <w:rPr>
          <w:noProof/>
        </w:rPr>
        <w:t>272</w:t>
      </w:r>
      <w:r w:rsidR="00F2392D" w:rsidRPr="00AE58D3">
        <w:fldChar w:fldCharType="end"/>
      </w:r>
      <w:r w:rsidR="007A19CB" w:rsidRPr="00AE58D3">
        <w:t>.</w:t>
      </w:r>
    </w:p>
    <w:p w14:paraId="1C6F81B8" w14:textId="77777777" w:rsidR="007A19CB" w:rsidRPr="004249DE" w:rsidRDefault="00CF4371" w:rsidP="007A19CB">
      <w:pPr>
        <w:pStyle w:val="ASFKFigure"/>
      </w:pPr>
      <w:r>
        <w:rPr>
          <w:noProof/>
        </w:rPr>
        <w:lastRenderedPageBreak/>
        <w:drawing>
          <wp:inline distT="0" distB="0" distL="0" distR="0" wp14:anchorId="447EFF9D" wp14:editId="5720FBEE">
            <wp:extent cx="6134100" cy="3295650"/>
            <wp:effectExtent l="0" t="0" r="0" b="0"/>
            <wp:docPr id="377" name="Рисунок 37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1"/>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34100" cy="3295650"/>
                    </a:xfrm>
                    <a:prstGeom prst="rect">
                      <a:avLst/>
                    </a:prstGeom>
                    <a:noFill/>
                    <a:ln>
                      <a:noFill/>
                    </a:ln>
                  </pic:spPr>
                </pic:pic>
              </a:graphicData>
            </a:graphic>
          </wp:inline>
        </w:drawing>
      </w:r>
    </w:p>
    <w:p w14:paraId="7CD02DCE" w14:textId="138724BE" w:rsidR="007A19CB" w:rsidRPr="00204E68" w:rsidRDefault="00F2392D" w:rsidP="0071154A">
      <w:pPr>
        <w:pStyle w:val="ASFKFigName"/>
      </w:pPr>
      <w:r w:rsidRPr="00204E68">
        <w:fldChar w:fldCharType="begin"/>
      </w:r>
      <w:r w:rsidR="007A19CB" w:rsidRPr="00204E68">
        <w:instrText xml:space="preserve"> SEQ Рисунок \* ARABIC </w:instrText>
      </w:r>
      <w:r w:rsidRPr="00204E68">
        <w:fldChar w:fldCharType="separate"/>
      </w:r>
      <w:bookmarkStart w:id="1596" w:name="_Ref375065562"/>
      <w:bookmarkStart w:id="1597" w:name="_Toc126840636"/>
      <w:r w:rsidR="00980F1C">
        <w:rPr>
          <w:noProof/>
        </w:rPr>
        <w:t>272</w:t>
      </w:r>
      <w:bookmarkEnd w:id="1596"/>
      <w:r w:rsidRPr="00204E68">
        <w:fldChar w:fldCharType="end"/>
      </w:r>
      <w:r w:rsidR="007A19CB" w:rsidRPr="00204E68">
        <w:t xml:space="preserve">. ЭФ списка документов </w:t>
      </w:r>
      <w:r w:rsidR="00324E3A">
        <w:t>«</w:t>
      </w:r>
      <w:r w:rsidR="007A19CB" w:rsidRPr="00204E68">
        <w:t>Реестр администрируемых доходов</w:t>
      </w:r>
      <w:r w:rsidR="00324E3A">
        <w:t>»</w:t>
      </w:r>
      <w:bookmarkEnd w:id="1597"/>
    </w:p>
    <w:p w14:paraId="597A405B" w14:textId="77777777" w:rsidR="007A19CB" w:rsidRPr="00B11F4A" w:rsidRDefault="007A19CB" w:rsidP="00C52467">
      <w:pPr>
        <w:pStyle w:val="41"/>
      </w:pPr>
      <w:r w:rsidRPr="00B11F4A">
        <w:t>Доступные операции</w:t>
      </w:r>
    </w:p>
    <w:p w14:paraId="4203BB19" w14:textId="77777777" w:rsidR="007A19CB" w:rsidRPr="00B11F4A" w:rsidRDefault="007A19CB" w:rsidP="007A19CB">
      <w:r w:rsidRPr="00B11F4A">
        <w:t xml:space="preserve">На АРМ </w:t>
      </w:r>
      <w:r>
        <w:t xml:space="preserve">Офлайн </w:t>
      </w:r>
      <w:r w:rsidR="00976239">
        <w:t>(</w:t>
      </w:r>
      <w:r>
        <w:t>АДБ</w:t>
      </w:r>
      <w:r w:rsidR="00372976">
        <w:t>, ГРБС</w:t>
      </w:r>
      <w:r w:rsidR="00976239">
        <w:t>)</w:t>
      </w:r>
      <w:r w:rsidRPr="00B11F4A">
        <w:t xml:space="preserve"> </w:t>
      </w:r>
      <w:r>
        <w:t>доступны</w:t>
      </w:r>
      <w:r w:rsidRPr="00B11F4A">
        <w:t xml:space="preserve"> следующие операции</w:t>
      </w:r>
      <w:r>
        <w:t xml:space="preserve"> над документом</w:t>
      </w:r>
      <w:r w:rsidRPr="00B11F4A">
        <w:t>:</w:t>
      </w:r>
    </w:p>
    <w:p w14:paraId="242D9855" w14:textId="77777777" w:rsidR="007A19CB" w:rsidRDefault="007A19CB" w:rsidP="007A19CB">
      <w:pPr>
        <w:pStyle w:val="ASFKListmark1"/>
      </w:pPr>
      <w:r>
        <w:t>ручной ввод;</w:t>
      </w:r>
    </w:p>
    <w:p w14:paraId="0439BE16" w14:textId="77777777" w:rsidR="007A19CB" w:rsidRDefault="007A19CB" w:rsidP="007A19CB">
      <w:pPr>
        <w:pStyle w:val="ASFKListmark1"/>
      </w:pPr>
      <w:r>
        <w:t>просмотр и редактир</w:t>
      </w:r>
      <w:r w:rsidRPr="00667263">
        <w:t>о</w:t>
      </w:r>
      <w:r>
        <w:t>вание;</w:t>
      </w:r>
    </w:p>
    <w:p w14:paraId="363E173A" w14:textId="77777777" w:rsidR="007A19CB" w:rsidRDefault="007A19CB" w:rsidP="007A19CB">
      <w:pPr>
        <w:pStyle w:val="ASFKListmark1"/>
      </w:pPr>
      <w:r>
        <w:t>копиров</w:t>
      </w:r>
      <w:r w:rsidRPr="00667263">
        <w:t>а</w:t>
      </w:r>
      <w:r>
        <w:t>ние и удаление;</w:t>
      </w:r>
    </w:p>
    <w:p w14:paraId="070DDF9F" w14:textId="77777777" w:rsidR="007A19CB" w:rsidRPr="00B11F4A" w:rsidRDefault="007A19CB" w:rsidP="007A19CB">
      <w:pPr>
        <w:pStyle w:val="ASFKListmark1"/>
      </w:pPr>
      <w:r w:rsidRPr="00B11F4A">
        <w:t>печать;</w:t>
      </w:r>
    </w:p>
    <w:p w14:paraId="3A48782E" w14:textId="77777777" w:rsidR="007A19CB" w:rsidRDefault="007A19CB" w:rsidP="007A19CB">
      <w:pPr>
        <w:pStyle w:val="ASFKListmark1"/>
      </w:pPr>
      <w:r>
        <w:t xml:space="preserve">подписание, </w:t>
      </w:r>
      <w:r w:rsidRPr="00B11F4A">
        <w:t>п</w:t>
      </w:r>
      <w:r>
        <w:t>роверка</w:t>
      </w:r>
      <w:r w:rsidRPr="00B11F4A">
        <w:t xml:space="preserve"> </w:t>
      </w:r>
      <w:r>
        <w:t>и удаление ЭП</w:t>
      </w:r>
      <w:r w:rsidRPr="00B11F4A">
        <w:t>;</w:t>
      </w:r>
    </w:p>
    <w:p w14:paraId="09375701" w14:textId="77777777" w:rsidR="007A19CB" w:rsidRDefault="007A19CB" w:rsidP="007A19CB">
      <w:pPr>
        <w:pStyle w:val="ASFKListmark1"/>
      </w:pPr>
      <w:r>
        <w:t>документарный ко</w:t>
      </w:r>
      <w:r w:rsidRPr="00667263">
        <w:t>н</w:t>
      </w:r>
      <w:r>
        <w:t>троль;</w:t>
      </w:r>
    </w:p>
    <w:p w14:paraId="2B11701F" w14:textId="77777777" w:rsidR="007A19CB" w:rsidRPr="00B11F4A" w:rsidRDefault="007A19CB" w:rsidP="007A19CB">
      <w:pPr>
        <w:pStyle w:val="ASFKListmark1"/>
      </w:pPr>
      <w:r>
        <w:t xml:space="preserve">экспорт в </w:t>
      </w:r>
      <w:r w:rsidR="00180DDD">
        <w:t>OEBS</w:t>
      </w:r>
      <w:r>
        <w:t xml:space="preserve"> и внешнюю систему.</w:t>
      </w:r>
    </w:p>
    <w:p w14:paraId="570715EC" w14:textId="77777777" w:rsidR="007A19CB" w:rsidRPr="00B11F4A" w:rsidRDefault="007A19CB" w:rsidP="007A19CB">
      <w:pPr>
        <w:pStyle w:val="ASFKListmark1"/>
      </w:pPr>
      <w:r>
        <w:t>импорт из внешней системы.</w:t>
      </w:r>
    </w:p>
    <w:p w14:paraId="45E0F592" w14:textId="77777777" w:rsidR="007A19CB" w:rsidRPr="00B11F4A" w:rsidRDefault="007A19CB" w:rsidP="00C52467">
      <w:pPr>
        <w:pStyle w:val="41"/>
      </w:pPr>
      <w:r w:rsidRPr="00B11F4A">
        <w:t>Экранная форма документа</w:t>
      </w:r>
    </w:p>
    <w:p w14:paraId="6239BF06" w14:textId="6F8F68F5" w:rsidR="007A19CB" w:rsidRPr="00B11F4A" w:rsidRDefault="007A19CB" w:rsidP="007A19CB">
      <w:pPr>
        <w:pStyle w:val="ASFKNormal"/>
      </w:pPr>
      <w:r w:rsidRPr="00B11F4A">
        <w:t xml:space="preserve">ЭФ </w:t>
      </w:r>
      <w:r>
        <w:t xml:space="preserve">документа </w:t>
      </w:r>
      <w:r w:rsidR="00324E3A">
        <w:t>«</w:t>
      </w:r>
      <w:r>
        <w:t>Реестр администрируемых доходов</w:t>
      </w:r>
      <w:r w:rsidR="00324E3A">
        <w:t>»</w:t>
      </w:r>
      <w:r>
        <w:t xml:space="preserve"> представлена на рисунках</w:t>
      </w:r>
      <w:r w:rsidRPr="00B11F4A">
        <w:t> </w:t>
      </w:r>
      <w:r w:rsidR="00F2392D">
        <w:fldChar w:fldCharType="begin"/>
      </w:r>
      <w:r>
        <w:instrText xml:space="preserve"> REF _Ref373686537 \h </w:instrText>
      </w:r>
      <w:r w:rsidR="00F2392D">
        <w:fldChar w:fldCharType="separate"/>
      </w:r>
      <w:r w:rsidR="00980F1C">
        <w:rPr>
          <w:noProof/>
        </w:rPr>
        <w:t>273</w:t>
      </w:r>
      <w:r w:rsidR="00F2392D">
        <w:fldChar w:fldCharType="end"/>
      </w:r>
      <w:r>
        <w:t xml:space="preserve">, </w:t>
      </w:r>
      <w:r w:rsidR="00F2392D">
        <w:fldChar w:fldCharType="begin"/>
      </w:r>
      <w:r>
        <w:instrText xml:space="preserve"> REF _Ref373686552 \h </w:instrText>
      </w:r>
      <w:r w:rsidR="00F2392D">
        <w:fldChar w:fldCharType="separate"/>
      </w:r>
      <w:r w:rsidR="00980F1C">
        <w:rPr>
          <w:noProof/>
        </w:rPr>
        <w:t>275</w:t>
      </w:r>
      <w:r w:rsidR="00F2392D">
        <w:fldChar w:fldCharType="end"/>
      </w:r>
      <w:r>
        <w:t xml:space="preserve">, </w:t>
      </w:r>
      <w:r w:rsidR="00F2392D">
        <w:fldChar w:fldCharType="begin"/>
      </w:r>
      <w:r>
        <w:instrText xml:space="preserve"> REF _Ref373686589 \h </w:instrText>
      </w:r>
      <w:r w:rsidR="00F2392D">
        <w:fldChar w:fldCharType="separate"/>
      </w:r>
      <w:r w:rsidR="00980F1C">
        <w:rPr>
          <w:noProof/>
        </w:rPr>
        <w:t>276</w:t>
      </w:r>
      <w:r w:rsidR="00F2392D">
        <w:fldChar w:fldCharType="end"/>
      </w:r>
      <w:r w:rsidRPr="00B11F4A">
        <w:t>. Форма содержит следующие з</w:t>
      </w:r>
      <w:r w:rsidRPr="00AE58D3">
        <w:t>а</w:t>
      </w:r>
      <w:r w:rsidRPr="00B11F4A">
        <w:t>кладки:</w:t>
      </w:r>
    </w:p>
    <w:p w14:paraId="5C6232FA" w14:textId="77777777" w:rsidR="007A19CB" w:rsidRPr="00DB5861" w:rsidRDefault="00324E3A" w:rsidP="007A19CB">
      <w:pPr>
        <w:pStyle w:val="ASFKListmark1"/>
      </w:pPr>
      <w:r>
        <w:t>«</w:t>
      </w:r>
      <w:r w:rsidR="007A19CB" w:rsidRPr="00DB5861">
        <w:t>Документ</w:t>
      </w:r>
      <w:r>
        <w:t>»</w:t>
      </w:r>
      <w:r w:rsidR="007A19CB" w:rsidRPr="00DB5861">
        <w:t>:</w:t>
      </w:r>
    </w:p>
    <w:p w14:paraId="3E4A8CF1" w14:textId="77777777" w:rsidR="007A19CB" w:rsidRPr="00DB5861" w:rsidRDefault="00324E3A" w:rsidP="00762782">
      <w:pPr>
        <w:pStyle w:val="ASFKListmark2"/>
      </w:pPr>
      <w:r>
        <w:t>«</w:t>
      </w:r>
      <w:r w:rsidR="007A19CB" w:rsidRPr="00DB5861">
        <w:t>Общая информация</w:t>
      </w:r>
      <w:r>
        <w:t>»</w:t>
      </w:r>
      <w:r w:rsidR="007A19CB" w:rsidRPr="00DB5861">
        <w:t>;</w:t>
      </w:r>
    </w:p>
    <w:p w14:paraId="4D0DD783" w14:textId="77777777" w:rsidR="007A19CB" w:rsidRPr="00DB5861" w:rsidRDefault="00324E3A" w:rsidP="00762782">
      <w:pPr>
        <w:pStyle w:val="ASFKListmark2"/>
      </w:pPr>
      <w:r>
        <w:t>«</w:t>
      </w:r>
      <w:r w:rsidR="007A19CB" w:rsidRPr="00DB5861">
        <w:t>Реквизиты подписей</w:t>
      </w:r>
      <w:r>
        <w:t>»</w:t>
      </w:r>
      <w:r w:rsidR="007A19CB" w:rsidRPr="00DB5861">
        <w:t>;</w:t>
      </w:r>
    </w:p>
    <w:p w14:paraId="27118DE4" w14:textId="77777777" w:rsidR="007A19CB" w:rsidRPr="00DB5861" w:rsidRDefault="00324E3A" w:rsidP="00762782">
      <w:pPr>
        <w:pStyle w:val="ASFKListmark2"/>
      </w:pPr>
      <w:r>
        <w:t>«</w:t>
      </w:r>
      <w:r w:rsidR="007A19CB" w:rsidRPr="00DB5861">
        <w:t>Реквизиты подписей (отметка ОРФК)</w:t>
      </w:r>
      <w:r>
        <w:t>»</w:t>
      </w:r>
      <w:r w:rsidR="00762782">
        <w:t>;</w:t>
      </w:r>
    </w:p>
    <w:p w14:paraId="677D1A60" w14:textId="77777777" w:rsidR="007A19CB" w:rsidRPr="00DB5861" w:rsidRDefault="00324E3A" w:rsidP="007A19CB">
      <w:pPr>
        <w:pStyle w:val="ASFKListmark1"/>
      </w:pPr>
      <w:r>
        <w:t>«</w:t>
      </w:r>
      <w:r w:rsidR="007A19CB" w:rsidRPr="00DB5861">
        <w:t>Протоколы</w:t>
      </w:r>
      <w:r>
        <w:t>»</w:t>
      </w:r>
      <w:r w:rsidR="007A19CB" w:rsidRPr="00DB5861">
        <w:t>.</w:t>
      </w:r>
    </w:p>
    <w:p w14:paraId="4569B7B5" w14:textId="77777777" w:rsidR="007A19CB" w:rsidRPr="00DB5861" w:rsidRDefault="00CF4371" w:rsidP="007A19CB">
      <w:pPr>
        <w:pStyle w:val="ASFKFigure"/>
      </w:pPr>
      <w:r>
        <w:rPr>
          <w:noProof/>
        </w:rPr>
        <w:lastRenderedPageBreak/>
        <w:drawing>
          <wp:inline distT="0" distB="0" distL="0" distR="0" wp14:anchorId="276DC7C2" wp14:editId="39951F57">
            <wp:extent cx="6124575" cy="5400675"/>
            <wp:effectExtent l="0" t="0" r="9525" b="9525"/>
            <wp:docPr id="378" name="Рисунок 3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0"/>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124575" cy="5400675"/>
                    </a:xfrm>
                    <a:prstGeom prst="rect">
                      <a:avLst/>
                    </a:prstGeom>
                    <a:noFill/>
                    <a:ln>
                      <a:noFill/>
                    </a:ln>
                  </pic:spPr>
                </pic:pic>
              </a:graphicData>
            </a:graphic>
          </wp:inline>
        </w:drawing>
      </w:r>
    </w:p>
    <w:p w14:paraId="03B964A3" w14:textId="549D8D59" w:rsidR="007A19CB" w:rsidRPr="00204E68" w:rsidRDefault="00F2392D" w:rsidP="0071154A">
      <w:pPr>
        <w:pStyle w:val="ASFKFigName"/>
      </w:pPr>
      <w:r w:rsidRPr="00204E68">
        <w:fldChar w:fldCharType="begin"/>
      </w:r>
      <w:r w:rsidR="007A19CB" w:rsidRPr="00204E68">
        <w:instrText xml:space="preserve"> SEQ Рисунок \* ARABIC </w:instrText>
      </w:r>
      <w:r w:rsidRPr="00204E68">
        <w:fldChar w:fldCharType="separate"/>
      </w:r>
      <w:bookmarkStart w:id="1598" w:name="_Ref373686537"/>
      <w:bookmarkStart w:id="1599" w:name="_Toc126840637"/>
      <w:r w:rsidR="00980F1C">
        <w:rPr>
          <w:noProof/>
        </w:rPr>
        <w:t>273</w:t>
      </w:r>
      <w:bookmarkEnd w:id="1598"/>
      <w:r w:rsidRPr="00204E68">
        <w:fldChar w:fldCharType="end"/>
      </w:r>
      <w:r w:rsidR="007A19CB" w:rsidRPr="00204E68">
        <w:t xml:space="preserve">. ЭФ документа </w:t>
      </w:r>
      <w:r w:rsidR="00324E3A">
        <w:t>«</w:t>
      </w:r>
      <w:r w:rsidR="007A19CB" w:rsidRPr="00204E68">
        <w:t>Реестр администрируемых доходов</w:t>
      </w:r>
      <w:r w:rsidR="0027431F">
        <w:t>», закладки «</w:t>
      </w:r>
      <w:r w:rsidR="007A19CB" w:rsidRPr="00204E68">
        <w:t>Общая информация</w:t>
      </w:r>
      <w:r w:rsidR="00324E3A">
        <w:t>»</w:t>
      </w:r>
      <w:bookmarkEnd w:id="1599"/>
    </w:p>
    <w:p w14:paraId="7A56786F" w14:textId="6A58A3DF" w:rsidR="007A19CB" w:rsidRPr="00B11F4A" w:rsidRDefault="007A19CB" w:rsidP="007A19CB">
      <w:pPr>
        <w:pStyle w:val="ASFKNormal"/>
      </w:pPr>
      <w:r w:rsidRPr="00B11F4A">
        <w:t xml:space="preserve">Перечень полей документа </w:t>
      </w:r>
      <w:r w:rsidR="00324E3A">
        <w:t>«</w:t>
      </w:r>
      <w:r>
        <w:t>Реестр администрируемых доходов</w:t>
      </w:r>
      <w:r w:rsidR="0027431F">
        <w:t>», закладки «</w:t>
      </w:r>
      <w:r>
        <w:t>Общая информ</w:t>
      </w:r>
      <w:r w:rsidRPr="00D058A2">
        <w:t>а</w:t>
      </w:r>
      <w:r>
        <w:t>ция</w:t>
      </w:r>
      <w:r w:rsidR="00324E3A">
        <w:t>»</w:t>
      </w:r>
      <w:r>
        <w:t xml:space="preserve"> </w:t>
      </w:r>
      <w:r w:rsidRPr="00B11F4A">
        <w:t>приведен в таблице</w:t>
      </w:r>
      <w:r w:rsidR="00767610" w:rsidRPr="00767610">
        <w:t> </w:t>
      </w:r>
      <w:r w:rsidR="00F2392D">
        <w:fldChar w:fldCharType="begin"/>
      </w:r>
      <w:r>
        <w:instrText xml:space="preserve"> REF _Ref416439509 \h </w:instrText>
      </w:r>
      <w:r w:rsidR="00F2392D">
        <w:fldChar w:fldCharType="separate"/>
      </w:r>
      <w:r w:rsidR="00980F1C">
        <w:rPr>
          <w:noProof/>
        </w:rPr>
        <w:t>133</w:t>
      </w:r>
      <w:r w:rsidR="00F2392D">
        <w:fldChar w:fldCharType="end"/>
      </w:r>
      <w:r>
        <w:t>.</w:t>
      </w:r>
    </w:p>
    <w:p w14:paraId="62573581" w14:textId="107A48CC" w:rsidR="007A19CB" w:rsidRPr="00B11F4A" w:rsidRDefault="00DD313F" w:rsidP="007A19CB">
      <w:pPr>
        <w:pStyle w:val="ASFKNameTable"/>
      </w:pPr>
      <w:r>
        <w:rPr>
          <w:noProof/>
        </w:rPr>
        <w:fldChar w:fldCharType="begin"/>
      </w:r>
      <w:r>
        <w:rPr>
          <w:noProof/>
        </w:rPr>
        <w:instrText xml:space="preserve"> SEQ Таблица \* ARABIC </w:instrText>
      </w:r>
      <w:r>
        <w:rPr>
          <w:noProof/>
        </w:rPr>
        <w:fldChar w:fldCharType="separate"/>
      </w:r>
      <w:bookmarkStart w:id="1600" w:name="_Ref416439509"/>
      <w:bookmarkStart w:id="1601" w:name="_Toc126840163"/>
      <w:r w:rsidR="00980F1C">
        <w:rPr>
          <w:noProof/>
        </w:rPr>
        <w:t>133</w:t>
      </w:r>
      <w:bookmarkEnd w:id="1600"/>
      <w:r>
        <w:rPr>
          <w:noProof/>
        </w:rPr>
        <w:fldChar w:fldCharType="end"/>
      </w:r>
      <w:r w:rsidR="007A19CB">
        <w:t xml:space="preserve">. </w:t>
      </w:r>
      <w:r w:rsidR="007A19CB" w:rsidRPr="00891546">
        <w:t xml:space="preserve">Описание полей документа </w:t>
      </w:r>
      <w:r w:rsidR="00324E3A">
        <w:t>«</w:t>
      </w:r>
      <w:r w:rsidR="007A19CB" w:rsidRPr="00891546">
        <w:t>Реестр администрируемых доходов</w:t>
      </w:r>
      <w:r w:rsidR="0027431F">
        <w:t>», закладки «</w:t>
      </w:r>
      <w:r w:rsidR="007A19CB" w:rsidRPr="00891546">
        <w:t>Общая информация</w:t>
      </w:r>
      <w:r w:rsidR="00324E3A">
        <w:t>»</w:t>
      </w:r>
      <w:bookmarkEnd w:id="16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5"/>
        <w:gridCol w:w="7473"/>
      </w:tblGrid>
      <w:tr w:rsidR="007A19CB" w:rsidRPr="00754FED" w14:paraId="1BE6DAA7" w14:textId="77777777" w:rsidTr="00B36EDB">
        <w:trPr>
          <w:trHeight w:val="305"/>
          <w:tblHeader/>
        </w:trPr>
        <w:tc>
          <w:tcPr>
            <w:tcW w:w="11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6AC8761" w14:textId="77777777" w:rsidR="007A19CB" w:rsidRPr="00B11F4A" w:rsidRDefault="007A19CB" w:rsidP="00D0088B">
            <w:pPr>
              <w:pStyle w:val="ASFKTableHead"/>
            </w:pPr>
            <w:r w:rsidRPr="00B11F4A">
              <w:t>Наименование поля</w:t>
            </w:r>
          </w:p>
        </w:tc>
        <w:tc>
          <w:tcPr>
            <w:tcW w:w="38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3D27532" w14:textId="77777777" w:rsidR="007A19CB" w:rsidRPr="00B11F4A" w:rsidRDefault="007A19CB" w:rsidP="00D0088B">
            <w:pPr>
              <w:pStyle w:val="ASFKTableHead"/>
            </w:pPr>
            <w:r w:rsidRPr="00B11F4A">
              <w:t>Описание поля</w:t>
            </w:r>
          </w:p>
        </w:tc>
      </w:tr>
      <w:tr w:rsidR="007A19CB" w:rsidRPr="00754FED" w14:paraId="3559CF2C" w14:textId="77777777" w:rsidTr="00B36EDB">
        <w:tc>
          <w:tcPr>
            <w:tcW w:w="1119" w:type="pct"/>
            <w:shd w:val="clear" w:color="auto" w:fill="auto"/>
          </w:tcPr>
          <w:p w14:paraId="025F0A32" w14:textId="77777777" w:rsidR="007A19CB" w:rsidRPr="00B11F4A" w:rsidRDefault="007A19CB" w:rsidP="00B36EDB">
            <w:pPr>
              <w:pStyle w:val="ASFKTablenorm"/>
              <w:ind w:left="57" w:right="57"/>
            </w:pPr>
            <w:r w:rsidRPr="00B11F4A">
              <w:t>Дата</w:t>
            </w:r>
          </w:p>
        </w:tc>
        <w:tc>
          <w:tcPr>
            <w:tcW w:w="3881" w:type="pct"/>
            <w:shd w:val="clear" w:color="auto" w:fill="auto"/>
          </w:tcPr>
          <w:p w14:paraId="1316C542" w14:textId="77777777" w:rsidR="007A19CB" w:rsidRPr="00AC3254" w:rsidRDefault="007A19CB" w:rsidP="00B36EDB">
            <w:pPr>
              <w:pStyle w:val="ASFKTablenorm"/>
              <w:ind w:left="57" w:right="57"/>
            </w:pPr>
            <w:r w:rsidRPr="00AC3254">
              <w:t>Дата документа.</w:t>
            </w:r>
          </w:p>
          <w:p w14:paraId="6B9A2515" w14:textId="77777777" w:rsidR="007A19CB" w:rsidRPr="00AE58D3" w:rsidRDefault="007A19CB" w:rsidP="00B36EDB">
            <w:pPr>
              <w:pStyle w:val="ASFKTablenorm"/>
              <w:ind w:left="57" w:right="57"/>
            </w:pPr>
            <w:r w:rsidRPr="00AC3254">
              <w:t>Заполняется автоматически значением текущей систе</w:t>
            </w:r>
            <w:r w:rsidRPr="00AE58D3">
              <w:t>мной даты.</w:t>
            </w:r>
          </w:p>
          <w:p w14:paraId="138D78A3" w14:textId="77777777" w:rsidR="007A19CB" w:rsidRPr="00AE58D3" w:rsidRDefault="007A19CB" w:rsidP="00B36EDB">
            <w:pPr>
              <w:pStyle w:val="ASFKTablenorm"/>
              <w:ind w:left="57" w:right="57"/>
            </w:pPr>
            <w:r w:rsidRPr="00AC3254">
              <w:t>Может быть изменено пользователем вручную, либо выб</w:t>
            </w:r>
            <w:r w:rsidRPr="00AE58D3">
              <w:t>ором значения из системного календаря.</w:t>
            </w:r>
          </w:p>
        </w:tc>
      </w:tr>
      <w:tr w:rsidR="005004A1" w:rsidRPr="00754FED" w14:paraId="763254CC" w14:textId="77777777" w:rsidTr="00B36EDB">
        <w:tc>
          <w:tcPr>
            <w:tcW w:w="1119" w:type="pct"/>
            <w:shd w:val="clear" w:color="auto" w:fill="auto"/>
          </w:tcPr>
          <w:p w14:paraId="516D892D" w14:textId="77777777" w:rsidR="005004A1" w:rsidRPr="00B11F4A" w:rsidRDefault="005004A1" w:rsidP="00B36EDB">
            <w:pPr>
              <w:pStyle w:val="ASFKTablenorm"/>
              <w:ind w:left="57" w:right="57"/>
            </w:pPr>
            <w:r>
              <w:t>Номер</w:t>
            </w:r>
          </w:p>
        </w:tc>
        <w:tc>
          <w:tcPr>
            <w:tcW w:w="3881" w:type="pct"/>
            <w:shd w:val="clear" w:color="auto" w:fill="auto"/>
          </w:tcPr>
          <w:p w14:paraId="7234540B" w14:textId="77777777" w:rsidR="005004A1" w:rsidRDefault="005004A1" w:rsidP="00B36EDB">
            <w:pPr>
              <w:pStyle w:val="ASFKTablenorm"/>
              <w:ind w:left="57" w:right="57"/>
            </w:pPr>
            <w:r>
              <w:t>Номер документа.</w:t>
            </w:r>
          </w:p>
          <w:p w14:paraId="5C891BE3" w14:textId="77777777" w:rsidR="005004A1" w:rsidRDefault="005004A1" w:rsidP="00B36EDB">
            <w:pPr>
              <w:pStyle w:val="ASFKTablenorm"/>
              <w:ind w:left="57" w:right="57"/>
            </w:pPr>
            <w:r>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14:paraId="12FFB0E7" w14:textId="77777777" w:rsidR="005004A1" w:rsidRPr="00AC3254" w:rsidRDefault="005004A1" w:rsidP="00B36EDB">
            <w:pPr>
              <w:pStyle w:val="ASFKTablenorm"/>
              <w:ind w:left="57" w:right="57"/>
            </w:pPr>
            <w:r w:rsidRPr="005004A1">
              <w:t>Для ОФК off-line заполняется вручную.</w:t>
            </w:r>
          </w:p>
        </w:tc>
      </w:tr>
      <w:tr w:rsidR="007A19CB" w:rsidRPr="00754FED" w14:paraId="0C50AC7C" w14:textId="77777777" w:rsidTr="00B36EDB">
        <w:tc>
          <w:tcPr>
            <w:tcW w:w="1119" w:type="pct"/>
            <w:shd w:val="clear" w:color="auto" w:fill="auto"/>
          </w:tcPr>
          <w:p w14:paraId="03EC0FDF" w14:textId="77777777" w:rsidR="007A19CB" w:rsidRPr="00DB5861" w:rsidRDefault="007A19CB" w:rsidP="00B36EDB">
            <w:pPr>
              <w:pStyle w:val="ASFKTablenorm"/>
              <w:ind w:left="57" w:right="57"/>
            </w:pPr>
            <w:r w:rsidRPr="00AC3254">
              <w:lastRenderedPageBreak/>
              <w:t>Бюджет</w:t>
            </w:r>
          </w:p>
        </w:tc>
        <w:tc>
          <w:tcPr>
            <w:tcW w:w="3881" w:type="pct"/>
            <w:shd w:val="clear" w:color="auto" w:fill="auto"/>
          </w:tcPr>
          <w:p w14:paraId="122997EF" w14:textId="77777777" w:rsidR="007A19CB" w:rsidRPr="00AC3254" w:rsidRDefault="007A19CB" w:rsidP="00B36EDB">
            <w:pPr>
              <w:pStyle w:val="ASFKTablenorm"/>
              <w:ind w:left="57" w:right="57"/>
            </w:pPr>
            <w:r w:rsidRPr="00AC3254">
              <w:t xml:space="preserve">Код </w:t>
            </w:r>
            <w:r w:rsidRPr="001D552A">
              <w:t xml:space="preserve">и наименование </w:t>
            </w:r>
            <w:r w:rsidRPr="00AC3254">
              <w:t>бюджета.</w:t>
            </w:r>
          </w:p>
          <w:p w14:paraId="60B66EF5" w14:textId="77777777" w:rsidR="007A19CB" w:rsidRDefault="007A19CB" w:rsidP="00B36EDB">
            <w:pPr>
              <w:pStyle w:val="ASFKTablenorm"/>
              <w:ind w:left="57" w:right="57"/>
            </w:pPr>
            <w:r>
              <w:t>Код з</w:t>
            </w:r>
            <w:r w:rsidRPr="00931E2E">
              <w:t xml:space="preserve">аполняется автоматически значением системной константы </w:t>
            </w:r>
            <w:r w:rsidR="00F77E2A">
              <w:t>«</w:t>
            </w:r>
            <w:r w:rsidR="002C704F">
              <w:t>Код бюджета</w:t>
            </w:r>
            <w:r w:rsidR="00F77E2A">
              <w:t>»</w:t>
            </w:r>
            <w:r w:rsidRPr="00DB5861">
              <w:t>.</w:t>
            </w:r>
          </w:p>
          <w:p w14:paraId="51CBA39D" w14:textId="77777777" w:rsidR="007A19CB" w:rsidRPr="00DB5861" w:rsidRDefault="007A19CB" w:rsidP="00F77E2A">
            <w:pPr>
              <w:pStyle w:val="ASFKTablenorm"/>
              <w:ind w:left="57" w:right="57"/>
            </w:pPr>
            <w:r w:rsidRPr="001D552A">
              <w:t>Наименование</w:t>
            </w:r>
            <w:r w:rsidRPr="00931E2E">
              <w:t xml:space="preserve"> </w:t>
            </w:r>
            <w:r>
              <w:t>з</w:t>
            </w:r>
            <w:r w:rsidRPr="001D552A">
              <w:t xml:space="preserve">аполняется автоматически из справочника </w:t>
            </w:r>
            <w:r w:rsidR="00324E3A">
              <w:t>«</w:t>
            </w:r>
            <w:r w:rsidRPr="001D552A">
              <w:t>Бюджеты</w:t>
            </w:r>
            <w:r w:rsidR="00324E3A">
              <w:t>»</w:t>
            </w:r>
            <w:r w:rsidRPr="001D552A">
              <w:t xml:space="preserve"> в соо</w:t>
            </w:r>
            <w:r w:rsidRPr="007A19CB">
              <w:t>т</w:t>
            </w:r>
            <w:r w:rsidRPr="001D552A">
              <w:t xml:space="preserve">ветствии со значением поля </w:t>
            </w:r>
            <w:r w:rsidR="00324E3A">
              <w:t>«</w:t>
            </w:r>
            <w:r w:rsidRPr="001D552A">
              <w:t>Бюджет (код)</w:t>
            </w:r>
            <w:r w:rsidR="00324E3A">
              <w:t>»</w:t>
            </w:r>
            <w:r w:rsidRPr="001D552A">
              <w:t>.</w:t>
            </w:r>
          </w:p>
        </w:tc>
      </w:tr>
      <w:tr w:rsidR="007A19CB" w:rsidRPr="00754FED" w14:paraId="539AEEA6" w14:textId="77777777" w:rsidTr="00B36EDB">
        <w:tc>
          <w:tcPr>
            <w:tcW w:w="1119" w:type="pct"/>
            <w:shd w:val="clear" w:color="auto" w:fill="auto"/>
          </w:tcPr>
          <w:p w14:paraId="0DF5BA7C" w14:textId="77777777" w:rsidR="007A19CB" w:rsidRPr="00AE58D3" w:rsidRDefault="007A19CB" w:rsidP="00B36EDB">
            <w:pPr>
              <w:pStyle w:val="ASFKTablenorm"/>
              <w:ind w:left="57" w:right="57"/>
            </w:pPr>
            <w:r w:rsidRPr="00AC3254">
              <w:t>Глава по БК</w:t>
            </w:r>
          </w:p>
        </w:tc>
        <w:tc>
          <w:tcPr>
            <w:tcW w:w="3881" w:type="pct"/>
            <w:shd w:val="clear" w:color="auto" w:fill="auto"/>
          </w:tcPr>
          <w:p w14:paraId="26FFEBAF" w14:textId="77777777" w:rsidR="007A19CB" w:rsidRDefault="007A19CB" w:rsidP="00B36EDB">
            <w:pPr>
              <w:pStyle w:val="ASFKTablenorm"/>
              <w:ind w:left="57" w:right="57"/>
            </w:pPr>
            <w:r>
              <w:t>Код и наименование главы</w:t>
            </w:r>
            <w:r w:rsidRPr="00AE58D3">
              <w:t xml:space="preserve"> </w:t>
            </w:r>
            <w:r>
              <w:t xml:space="preserve">ГАДБ </w:t>
            </w:r>
            <w:r w:rsidRPr="00AE58D3">
              <w:t>по бюджетной классификации РФ.</w:t>
            </w:r>
          </w:p>
          <w:p w14:paraId="43015ABC" w14:textId="77777777" w:rsidR="007A19CB" w:rsidRDefault="007A19CB" w:rsidP="00B36EDB">
            <w:pPr>
              <w:pStyle w:val="ASFKTablenorm"/>
              <w:ind w:left="57" w:right="57"/>
            </w:pPr>
            <w:r>
              <w:t>Код з</w:t>
            </w:r>
            <w:r w:rsidRPr="001D552A">
              <w:t xml:space="preserve">аполняется автоматически значением системной константы </w:t>
            </w:r>
            <w:r w:rsidR="00F77E2A">
              <w:t>«</w:t>
            </w:r>
            <w:r w:rsidR="00570A7B">
              <w:t>Собственный код ведомства</w:t>
            </w:r>
            <w:r w:rsidR="00F77E2A">
              <w:t>»</w:t>
            </w:r>
            <w:r>
              <w:t>.</w:t>
            </w:r>
            <w:r w:rsidRPr="00AE58D3">
              <w:t xml:space="preserve"> </w:t>
            </w:r>
          </w:p>
          <w:p w14:paraId="2602C70C" w14:textId="77777777" w:rsidR="007A19CB" w:rsidRPr="00AE58D3" w:rsidRDefault="007A19CB" w:rsidP="00B36EDB">
            <w:pPr>
              <w:pStyle w:val="ASFKTablenorm"/>
              <w:ind w:left="57" w:right="57"/>
            </w:pPr>
            <w:r w:rsidRPr="00AE58D3">
              <w:t>Наименование</w:t>
            </w:r>
            <w:r>
              <w:t xml:space="preserve"> з</w:t>
            </w:r>
            <w:r w:rsidRPr="001D552A">
              <w:t xml:space="preserve">аполняется автоматически из справочника </w:t>
            </w:r>
            <w:r w:rsidR="00324E3A">
              <w:t>«</w:t>
            </w:r>
            <w:r w:rsidRPr="001D552A">
              <w:t>Ведомства</w:t>
            </w:r>
            <w:r w:rsidR="00324E3A">
              <w:t>»</w:t>
            </w:r>
            <w:r w:rsidRPr="001D552A">
              <w:t xml:space="preserve"> в с</w:t>
            </w:r>
            <w:r w:rsidRPr="007A19CB">
              <w:t>о</w:t>
            </w:r>
            <w:r w:rsidRPr="001D552A">
              <w:t xml:space="preserve">ответствии со значением поля </w:t>
            </w:r>
            <w:r w:rsidR="00324E3A">
              <w:t>«</w:t>
            </w:r>
            <w:r w:rsidRPr="001D552A">
              <w:t>Глава по БК (код)</w:t>
            </w:r>
            <w:r w:rsidR="00324E3A">
              <w:t>»</w:t>
            </w:r>
            <w:r w:rsidRPr="00AE58D3">
              <w:t>.</w:t>
            </w:r>
          </w:p>
        </w:tc>
      </w:tr>
      <w:tr w:rsidR="007A19CB" w:rsidRPr="00754FED" w14:paraId="414A3C4B" w14:textId="77777777" w:rsidTr="00B36EDB">
        <w:tc>
          <w:tcPr>
            <w:tcW w:w="1119" w:type="pct"/>
            <w:shd w:val="clear" w:color="auto" w:fill="auto"/>
          </w:tcPr>
          <w:p w14:paraId="79C24798" w14:textId="77777777" w:rsidR="007A19CB" w:rsidRPr="00AE58D3" w:rsidRDefault="007A19CB" w:rsidP="00B36EDB">
            <w:pPr>
              <w:pStyle w:val="ASFKTablenorm"/>
              <w:ind w:left="57" w:right="57"/>
            </w:pPr>
            <w:r w:rsidRPr="00BB50A9">
              <w:t>ТОФК</w:t>
            </w:r>
          </w:p>
        </w:tc>
        <w:tc>
          <w:tcPr>
            <w:tcW w:w="3881" w:type="pct"/>
            <w:shd w:val="clear" w:color="auto" w:fill="auto"/>
          </w:tcPr>
          <w:p w14:paraId="2D4184A3" w14:textId="77777777" w:rsidR="007A19CB" w:rsidRPr="00AE58D3" w:rsidRDefault="007A19CB" w:rsidP="00B36EDB">
            <w:pPr>
              <w:pStyle w:val="ASFKTablenorm"/>
              <w:ind w:left="57" w:right="57"/>
            </w:pPr>
            <w:r w:rsidRPr="00BB50A9">
              <w:t xml:space="preserve">Код </w:t>
            </w:r>
            <w:r w:rsidRPr="00AE58D3">
              <w:t>и наименование ОрФК.</w:t>
            </w:r>
          </w:p>
          <w:p w14:paraId="458A22C7" w14:textId="77777777" w:rsidR="007A19CB" w:rsidRDefault="007A19CB" w:rsidP="00B36EDB">
            <w:pPr>
              <w:pStyle w:val="ASFKTablenorm"/>
              <w:ind w:left="57" w:right="57"/>
            </w:pPr>
            <w:r>
              <w:t>Код з</w:t>
            </w:r>
            <w:r w:rsidRPr="00BB5340">
              <w:t xml:space="preserve">аполняется автоматически значением системной константы </w:t>
            </w:r>
            <w:r w:rsidR="00F77E2A">
              <w:t>«</w:t>
            </w:r>
            <w:r w:rsidR="00220E36">
              <w:t>Код собственного ТОФК</w:t>
            </w:r>
            <w:r w:rsidR="00F77E2A">
              <w:t>»</w:t>
            </w:r>
            <w:r w:rsidRPr="00BB5340">
              <w:t xml:space="preserve">, если код ОрФК не относится к уровню ОФК, иначе из </w:t>
            </w:r>
            <w:r w:rsidR="00F77E2A">
              <w:t>«</w:t>
            </w:r>
            <w:r w:rsidR="00570A7B">
              <w:t>Код вышестоящего ТОФК</w:t>
            </w:r>
            <w:r w:rsidR="00F77E2A">
              <w:t>»</w:t>
            </w:r>
            <w:r>
              <w:t>.</w:t>
            </w:r>
            <w:r w:rsidRPr="00AE58D3">
              <w:t xml:space="preserve"> </w:t>
            </w:r>
          </w:p>
          <w:p w14:paraId="5F6503A8" w14:textId="77777777" w:rsidR="007A19CB" w:rsidRPr="00AE58D3" w:rsidRDefault="007A19CB" w:rsidP="00B36EDB">
            <w:pPr>
              <w:pStyle w:val="ASFKTablenorm"/>
              <w:ind w:left="57" w:right="57"/>
            </w:pPr>
            <w:r>
              <w:t>Н</w:t>
            </w:r>
            <w:r w:rsidRPr="00AE58D3">
              <w:t xml:space="preserve">аименование </w:t>
            </w:r>
            <w:r>
              <w:t>з</w:t>
            </w:r>
            <w:r w:rsidRPr="00BB5340">
              <w:t xml:space="preserve">аполняется автоматически из справочника </w:t>
            </w:r>
            <w:r w:rsidR="00324E3A">
              <w:t>«</w:t>
            </w:r>
            <w:r w:rsidRPr="00BB5340">
              <w:t>Органы ФК</w:t>
            </w:r>
            <w:r w:rsidR="00324E3A">
              <w:t>»</w:t>
            </w:r>
            <w:r w:rsidRPr="00BB5340">
              <w:t xml:space="preserve"> в с</w:t>
            </w:r>
            <w:r w:rsidRPr="007A19CB">
              <w:t>о</w:t>
            </w:r>
            <w:r w:rsidRPr="00BB5340">
              <w:t xml:space="preserve">ответствии со значением поля </w:t>
            </w:r>
            <w:r w:rsidR="00324E3A">
              <w:t>«</w:t>
            </w:r>
            <w:r w:rsidRPr="00BB5340">
              <w:t>ТОФК (код)</w:t>
            </w:r>
            <w:r w:rsidR="00324E3A">
              <w:t>»</w:t>
            </w:r>
            <w:r>
              <w:t>.</w:t>
            </w:r>
          </w:p>
        </w:tc>
      </w:tr>
      <w:tr w:rsidR="00674971" w:rsidRPr="00754FED" w14:paraId="3A9E0FC3" w14:textId="77777777" w:rsidTr="00B36EDB">
        <w:tc>
          <w:tcPr>
            <w:tcW w:w="1119" w:type="pct"/>
            <w:shd w:val="clear" w:color="auto" w:fill="auto"/>
          </w:tcPr>
          <w:p w14:paraId="57F7D12D" w14:textId="77777777" w:rsidR="00674971" w:rsidRPr="00674971" w:rsidRDefault="00674971" w:rsidP="00B36EDB">
            <w:pPr>
              <w:pStyle w:val="ASFKTablenorm"/>
              <w:ind w:left="57" w:right="57"/>
            </w:pPr>
            <w:r w:rsidRPr="00674971">
              <w:t>Код по БК</w:t>
            </w:r>
          </w:p>
        </w:tc>
        <w:tc>
          <w:tcPr>
            <w:tcW w:w="3881" w:type="pct"/>
            <w:shd w:val="clear" w:color="auto" w:fill="auto"/>
          </w:tcPr>
          <w:p w14:paraId="59209392" w14:textId="77777777" w:rsidR="00674971" w:rsidRPr="00674971" w:rsidRDefault="00674971" w:rsidP="00B36EDB">
            <w:pPr>
              <w:pStyle w:val="ASFKTablenorm"/>
              <w:ind w:left="57" w:right="57"/>
            </w:pPr>
            <w:r w:rsidRPr="00674971">
              <w:t xml:space="preserve">Заполняется пользователем вручную или выбором из справочника «КБК (доходы)». </w:t>
            </w:r>
          </w:p>
          <w:p w14:paraId="51CA3B47" w14:textId="77777777" w:rsidR="00674971" w:rsidRPr="00674971" w:rsidRDefault="00674971" w:rsidP="00B36EDB">
            <w:pPr>
              <w:pStyle w:val="ASFKTablenorm"/>
              <w:ind w:left="57" w:right="57"/>
            </w:pPr>
            <w:r w:rsidRPr="00674971">
              <w:t>При заполнении вручную из справочника предлага</w:t>
            </w:r>
            <w:r w:rsidR="00CF3D4F">
              <w:t xml:space="preserve">ются </w:t>
            </w:r>
            <w:r w:rsidRPr="00674971">
              <w:t>для выбора записи актуальные:</w:t>
            </w:r>
          </w:p>
          <w:p w14:paraId="5650FA91" w14:textId="77777777" w:rsidR="00674971" w:rsidRPr="00674971" w:rsidRDefault="00674971" w:rsidP="002410E2">
            <w:pPr>
              <w:pStyle w:val="ASFKTableListMark"/>
            </w:pPr>
            <w:r w:rsidRPr="00674971">
              <w:t>на дату, указанную в реквизите «Дата ввода в действие КБК» (при ее наличии);</w:t>
            </w:r>
          </w:p>
          <w:p w14:paraId="7BA97C77" w14:textId="77777777" w:rsidR="00674971" w:rsidRPr="00674971" w:rsidRDefault="00674971" w:rsidP="002410E2">
            <w:pPr>
              <w:pStyle w:val="ASFKTableListMark"/>
            </w:pPr>
            <w:r w:rsidRPr="00674971">
              <w:t>на дату, указанную в реквизите «Дата закрытия КБК» (при ее наличии);</w:t>
            </w:r>
          </w:p>
          <w:p w14:paraId="3018E1BC" w14:textId="77777777" w:rsidR="00674971" w:rsidRPr="00674971" w:rsidRDefault="00674971" w:rsidP="002410E2">
            <w:pPr>
              <w:pStyle w:val="ASFKTableListMark"/>
            </w:pPr>
            <w:r w:rsidRPr="00674971">
              <w:t>на системную дату (при отсутствии реквизитов «Дата ввода в действие КБК», «Дата закрытия КБК»).</w:t>
            </w:r>
          </w:p>
          <w:p w14:paraId="4598B08E" w14:textId="77777777" w:rsidR="00674971" w:rsidRPr="00674971" w:rsidRDefault="00674971" w:rsidP="00B36EDB">
            <w:pPr>
              <w:pStyle w:val="ASFKTablenorm"/>
              <w:ind w:left="57" w:right="57"/>
            </w:pPr>
            <w:r w:rsidRPr="00674971">
              <w:t>Выбор ограничен кодами по БК, в которых первые три знака соответствуют значению поля «Код главы по БК», а также:</w:t>
            </w:r>
          </w:p>
          <w:p w14:paraId="0DBA0777" w14:textId="77777777" w:rsidR="00674971" w:rsidRPr="00674971" w:rsidRDefault="00674971" w:rsidP="002410E2">
            <w:pPr>
              <w:pStyle w:val="ASFKTableListMark"/>
            </w:pPr>
            <w:r w:rsidRPr="00674971">
              <w:t xml:space="preserve">для бюджета уровня «2» или «3» (4-й символ кода бюджета) – по значению, указанному в поле «Бюджет»; </w:t>
            </w:r>
          </w:p>
          <w:p w14:paraId="34BD0579" w14:textId="77777777" w:rsidR="00674971" w:rsidRPr="00674971" w:rsidRDefault="00674971" w:rsidP="002410E2">
            <w:pPr>
              <w:pStyle w:val="ASFKTableListMark"/>
            </w:pPr>
            <w:r w:rsidRPr="00674971">
              <w:t>для бюджета уровня «1» или «4»</w:t>
            </w:r>
            <w:r w:rsidR="00DB20A4">
              <w:t xml:space="preserve"> – </w:t>
            </w:r>
            <w:r w:rsidRPr="00674971">
              <w:t>по значению «Федеральный бюджет» (99010001);</w:t>
            </w:r>
          </w:p>
          <w:p w14:paraId="5287B0FF" w14:textId="77777777" w:rsidR="00674971" w:rsidRPr="00674971" w:rsidRDefault="00674971" w:rsidP="002410E2">
            <w:pPr>
              <w:pStyle w:val="ASFKTableListMark"/>
            </w:pPr>
            <w:r w:rsidRPr="00674971">
              <w:t>для бюджета уровня «5»</w:t>
            </w:r>
            <w:r w:rsidR="00DB20A4">
              <w:t xml:space="preserve"> – </w:t>
            </w:r>
            <w:r w:rsidRPr="00674971">
              <w:t>по значению, указанному в поле «Бюджет» и «Федеральный бюджет» (99010001).</w:t>
            </w:r>
          </w:p>
        </w:tc>
      </w:tr>
      <w:tr w:rsidR="00674971" w:rsidRPr="00754FED" w14:paraId="11EF6794" w14:textId="77777777" w:rsidTr="00B36EDB">
        <w:tc>
          <w:tcPr>
            <w:tcW w:w="1119" w:type="pct"/>
            <w:shd w:val="clear" w:color="auto" w:fill="auto"/>
          </w:tcPr>
          <w:p w14:paraId="5CCF7F9C" w14:textId="77777777" w:rsidR="00674971" w:rsidRPr="00674971" w:rsidRDefault="00674971" w:rsidP="00B36EDB">
            <w:pPr>
              <w:pStyle w:val="ASFKTablenorm"/>
              <w:ind w:left="57" w:right="57"/>
            </w:pPr>
            <w:r w:rsidRPr="00674971">
              <w:t>Наименование кода по БК</w:t>
            </w:r>
          </w:p>
        </w:tc>
        <w:tc>
          <w:tcPr>
            <w:tcW w:w="3881" w:type="pct"/>
            <w:shd w:val="clear" w:color="auto" w:fill="auto"/>
          </w:tcPr>
          <w:p w14:paraId="1F5F605C" w14:textId="77777777" w:rsidR="00674971" w:rsidRPr="00674971" w:rsidRDefault="00674971" w:rsidP="00B36EDB">
            <w:pPr>
              <w:pStyle w:val="ASFKTablenorm"/>
              <w:ind w:left="57" w:right="57"/>
            </w:pPr>
            <w:r w:rsidRPr="00674971">
              <w:t>Заполняется автоматически из справочника «КБК» в соответствии со значениями полей «Код по БК» и «Бюджет (код)».</w:t>
            </w:r>
          </w:p>
          <w:p w14:paraId="29007759" w14:textId="77777777" w:rsidR="00674971" w:rsidRPr="00674971" w:rsidRDefault="00674971" w:rsidP="00B36EDB">
            <w:pPr>
              <w:pStyle w:val="ASFKTablenorm"/>
              <w:ind w:left="57" w:right="57"/>
            </w:pPr>
            <w:r w:rsidRPr="00674971">
              <w:t>Может быть изменено пользователем вручную.</w:t>
            </w:r>
          </w:p>
        </w:tc>
      </w:tr>
      <w:tr w:rsidR="007A19CB" w:rsidRPr="00754FED" w14:paraId="1D404F35" w14:textId="77777777" w:rsidTr="00B36EDB">
        <w:tc>
          <w:tcPr>
            <w:tcW w:w="1119" w:type="pct"/>
            <w:shd w:val="clear" w:color="auto" w:fill="auto"/>
          </w:tcPr>
          <w:p w14:paraId="28654EDE" w14:textId="77777777" w:rsidR="007A19CB" w:rsidRPr="00AE58D3" w:rsidRDefault="007A19CB" w:rsidP="00B36EDB">
            <w:pPr>
              <w:pStyle w:val="ASFKTablenorm"/>
              <w:ind w:left="57" w:right="57"/>
            </w:pPr>
            <w:r w:rsidRPr="00FB36AF">
              <w:t>Наименование АДБ</w:t>
            </w:r>
          </w:p>
        </w:tc>
        <w:tc>
          <w:tcPr>
            <w:tcW w:w="3881" w:type="pct"/>
            <w:shd w:val="clear" w:color="auto" w:fill="auto"/>
          </w:tcPr>
          <w:p w14:paraId="518F53AB" w14:textId="77777777" w:rsidR="00010FB9" w:rsidRPr="00010FB9" w:rsidRDefault="00010FB9" w:rsidP="00B36EDB">
            <w:pPr>
              <w:pStyle w:val="ASFKTablenorm"/>
              <w:ind w:left="57" w:right="57"/>
            </w:pPr>
            <w:r w:rsidRPr="00010FB9">
              <w:t>Заполняется пользователем вручную или выбором из справочников:</w:t>
            </w:r>
          </w:p>
          <w:p w14:paraId="0289A9BB" w14:textId="77777777" w:rsidR="00010FB9" w:rsidRPr="0046216A" w:rsidRDefault="00010FB9" w:rsidP="00D14E05">
            <w:pPr>
              <w:pStyle w:val="ASFKTableListNum"/>
              <w:numPr>
                <w:ilvl w:val="0"/>
                <w:numId w:val="60"/>
              </w:numPr>
            </w:pPr>
            <w:r w:rsidRPr="0046216A">
              <w:t>РУБП/ПУБП в зависимости от бюджета</w:t>
            </w:r>
            <w:r w:rsidR="00B975EC">
              <w:t>,</w:t>
            </w:r>
            <w:r w:rsidRPr="0046216A">
              <w:t xml:space="preserve"> указанного в поле </w:t>
            </w:r>
            <w:r w:rsidR="00324E3A" w:rsidRPr="0046216A">
              <w:t>«</w:t>
            </w:r>
            <w:r w:rsidRPr="0046216A">
              <w:t>Бюджет (код)</w:t>
            </w:r>
            <w:r w:rsidR="00324E3A" w:rsidRPr="0046216A">
              <w:t>»</w:t>
            </w:r>
            <w:r w:rsidRPr="0046216A">
              <w:t>, если дата документа</w:t>
            </w:r>
            <w:r w:rsidR="00B975EC">
              <w:t xml:space="preserve"> меньше значения</w:t>
            </w:r>
            <w:r w:rsidRPr="0046216A">
              <w:t xml:space="preserve"> параметра </w:t>
            </w:r>
            <w:r w:rsidR="00324E3A" w:rsidRPr="0046216A">
              <w:t>«</w:t>
            </w:r>
            <w:r w:rsidRPr="0046216A">
              <w:t>Дата завершения перехода на Сводный реестр</w:t>
            </w:r>
            <w:r w:rsidR="00324E3A" w:rsidRPr="0046216A">
              <w:t>»</w:t>
            </w:r>
            <w:r w:rsidRPr="0046216A">
              <w:t>, то доступен выбор из справочника</w:t>
            </w:r>
            <w:r w:rsidR="00D35E79">
              <w:t>,</w:t>
            </w:r>
            <w:r w:rsidRPr="0046216A">
              <w:t xml:space="preserve"> ограничен записями, в которых значение поля </w:t>
            </w:r>
            <w:r w:rsidR="00324E3A" w:rsidRPr="0046216A">
              <w:t>«</w:t>
            </w:r>
            <w:r w:rsidRPr="0046216A">
              <w:t>Код главы</w:t>
            </w:r>
            <w:r w:rsidR="00324E3A" w:rsidRPr="0046216A">
              <w:t>»</w:t>
            </w:r>
            <w:r w:rsidRPr="0046216A">
              <w:t xml:space="preserve"> соответствует значению, указанному в поле </w:t>
            </w:r>
            <w:r w:rsidR="00324E3A" w:rsidRPr="0046216A">
              <w:t>«</w:t>
            </w:r>
            <w:r w:rsidRPr="0046216A">
              <w:t>Глава по БК</w:t>
            </w:r>
            <w:r w:rsidR="00324E3A" w:rsidRPr="0046216A">
              <w:t>»</w:t>
            </w:r>
            <w:r w:rsidRPr="0046216A">
              <w:t xml:space="preserve"> документа, а также значением поля </w:t>
            </w:r>
            <w:r w:rsidR="00324E3A" w:rsidRPr="0046216A">
              <w:t>«</w:t>
            </w:r>
            <w:r w:rsidRPr="0046216A">
              <w:t>Бюджет</w:t>
            </w:r>
            <w:r w:rsidR="00324E3A" w:rsidRPr="0046216A">
              <w:t>»</w:t>
            </w:r>
            <w:r w:rsidRPr="0046216A">
              <w:t>.</w:t>
            </w:r>
          </w:p>
          <w:p w14:paraId="76411FE8" w14:textId="77777777" w:rsidR="00010FB9" w:rsidRPr="0046216A" w:rsidRDefault="00010FB9" w:rsidP="00010FB9">
            <w:pPr>
              <w:pStyle w:val="ASFKTableListNum"/>
            </w:pPr>
            <w:r w:rsidRPr="0046216A">
              <w:t xml:space="preserve">СР в зависимости от бюджета указанного в поле </w:t>
            </w:r>
            <w:r w:rsidR="00324E3A" w:rsidRPr="0046216A">
              <w:t>«</w:t>
            </w:r>
            <w:r w:rsidRPr="0046216A">
              <w:t>Бюджет (код)</w:t>
            </w:r>
            <w:r w:rsidR="00324E3A" w:rsidRPr="0046216A">
              <w:t>»</w:t>
            </w:r>
            <w:r w:rsidRPr="0046216A">
              <w:t>.</w:t>
            </w:r>
          </w:p>
          <w:p w14:paraId="3B71F13C" w14:textId="77777777" w:rsidR="007A19CB" w:rsidRPr="00AE58D3" w:rsidRDefault="00010FB9" w:rsidP="00B36EDB">
            <w:pPr>
              <w:pStyle w:val="ASFKTablenorm"/>
              <w:ind w:left="57" w:right="57"/>
            </w:pPr>
            <w:r w:rsidRPr="00010FB9">
              <w:t xml:space="preserve">Выбор из справочника ограничен значением поля </w:t>
            </w:r>
            <w:r w:rsidR="00324E3A">
              <w:t>«</w:t>
            </w:r>
            <w:r w:rsidRPr="00010FB9">
              <w:t>Бюджет</w:t>
            </w:r>
            <w:r w:rsidR="00324E3A">
              <w:t>»</w:t>
            </w:r>
            <w:r w:rsidRPr="00010FB9">
              <w:t>.</w:t>
            </w:r>
          </w:p>
        </w:tc>
      </w:tr>
      <w:tr w:rsidR="00CF3D4F" w:rsidRPr="00754FED" w14:paraId="1E25F0CC" w14:textId="77777777" w:rsidTr="00B36EDB">
        <w:tc>
          <w:tcPr>
            <w:tcW w:w="1119" w:type="pct"/>
            <w:shd w:val="clear" w:color="auto" w:fill="auto"/>
          </w:tcPr>
          <w:p w14:paraId="472B77E0" w14:textId="77777777" w:rsidR="00CF3D4F" w:rsidRPr="00CF3D4F" w:rsidRDefault="00CF3D4F" w:rsidP="00B36EDB">
            <w:pPr>
              <w:pStyle w:val="ASFKTablenorm"/>
              <w:ind w:left="57" w:right="57"/>
            </w:pPr>
            <w:r w:rsidRPr="00CF3D4F">
              <w:lastRenderedPageBreak/>
              <w:t>Дата ввода в действие КБК</w:t>
            </w:r>
          </w:p>
        </w:tc>
        <w:tc>
          <w:tcPr>
            <w:tcW w:w="3881" w:type="pct"/>
            <w:shd w:val="clear" w:color="auto" w:fill="auto"/>
          </w:tcPr>
          <w:p w14:paraId="69A29B1F" w14:textId="77777777" w:rsidR="00CF3D4F" w:rsidRPr="00CF3D4F" w:rsidRDefault="00CF3D4F" w:rsidP="00B36EDB">
            <w:pPr>
              <w:pStyle w:val="ASFKTablenorm"/>
              <w:ind w:left="57" w:right="57"/>
            </w:pPr>
            <w:r w:rsidRPr="00CF3D4F">
              <w:t>Заполняется пользователем вручную. При вводе удаляется значение поля «Дата закрытия КБК» (при его наличии).</w:t>
            </w:r>
          </w:p>
        </w:tc>
      </w:tr>
      <w:tr w:rsidR="00CF3D4F" w:rsidRPr="00754FED" w14:paraId="04619FFE" w14:textId="77777777" w:rsidTr="00B36EDB">
        <w:tc>
          <w:tcPr>
            <w:tcW w:w="1119" w:type="pct"/>
            <w:shd w:val="clear" w:color="auto" w:fill="auto"/>
          </w:tcPr>
          <w:p w14:paraId="3093713E" w14:textId="77777777" w:rsidR="00CF3D4F" w:rsidRPr="00CF3D4F" w:rsidRDefault="00CF3D4F" w:rsidP="00B36EDB">
            <w:pPr>
              <w:pStyle w:val="ASFKTablenorm"/>
              <w:ind w:left="57" w:right="57"/>
            </w:pPr>
            <w:r w:rsidRPr="00CF3D4F">
              <w:t>Дата закрытия КБК</w:t>
            </w:r>
          </w:p>
        </w:tc>
        <w:tc>
          <w:tcPr>
            <w:tcW w:w="3881" w:type="pct"/>
            <w:shd w:val="clear" w:color="auto" w:fill="auto"/>
          </w:tcPr>
          <w:p w14:paraId="236C14AB" w14:textId="77777777" w:rsidR="00CF3D4F" w:rsidRPr="00CF3D4F" w:rsidRDefault="00CF3D4F" w:rsidP="00B36EDB">
            <w:pPr>
              <w:pStyle w:val="ASFKTablenorm"/>
              <w:ind w:left="57" w:right="57"/>
            </w:pPr>
            <w:r w:rsidRPr="00CF3D4F">
              <w:t>Заполняется пользователем вручную. При вводе удаляется значение поля «Дата ввода в действие КБК» (при его наличии).</w:t>
            </w:r>
          </w:p>
        </w:tc>
      </w:tr>
      <w:tr w:rsidR="007A19CB" w:rsidRPr="00754FED" w14:paraId="26C4EF2C" w14:textId="77777777" w:rsidTr="00B36EDB">
        <w:tc>
          <w:tcPr>
            <w:tcW w:w="1119" w:type="pct"/>
            <w:shd w:val="clear" w:color="auto" w:fill="auto"/>
          </w:tcPr>
          <w:p w14:paraId="30438BC5" w14:textId="77777777" w:rsidR="007A19CB" w:rsidRPr="00AE58D3" w:rsidRDefault="007A19CB" w:rsidP="00B36EDB">
            <w:pPr>
              <w:pStyle w:val="ASFKTablenorm"/>
              <w:ind w:left="57" w:right="57"/>
            </w:pPr>
            <w:r w:rsidRPr="00FB36AF">
              <w:t>ИНН АДБ</w:t>
            </w:r>
          </w:p>
        </w:tc>
        <w:tc>
          <w:tcPr>
            <w:tcW w:w="3881" w:type="pct"/>
            <w:shd w:val="clear" w:color="auto" w:fill="auto"/>
          </w:tcPr>
          <w:p w14:paraId="2A55DCC2" w14:textId="77777777" w:rsidR="00010FB9" w:rsidRPr="00010FB9" w:rsidRDefault="00010FB9" w:rsidP="00B36EDB">
            <w:pPr>
              <w:pStyle w:val="ASFKTablenorm"/>
              <w:ind w:left="57" w:right="57"/>
            </w:pPr>
            <w:r w:rsidRPr="00010FB9">
              <w:t>Заполняется пользователем вручную или автоматически:</w:t>
            </w:r>
          </w:p>
          <w:p w14:paraId="3B02D04D" w14:textId="77777777" w:rsidR="00010FB9" w:rsidRPr="0046216A" w:rsidRDefault="00010FB9" w:rsidP="00D14E05">
            <w:pPr>
              <w:pStyle w:val="ASFKTableListNum"/>
              <w:numPr>
                <w:ilvl w:val="0"/>
                <w:numId w:val="61"/>
              </w:numPr>
            </w:pPr>
            <w:r w:rsidRPr="0046216A">
              <w:t>Если дата документа</w:t>
            </w:r>
            <w:r w:rsidR="00B975EC">
              <w:t xml:space="preserve"> меньше значения</w:t>
            </w:r>
            <w:r w:rsidRPr="0046216A">
              <w:t xml:space="preserve"> параметра </w:t>
            </w:r>
            <w:r w:rsidR="00324E3A" w:rsidRPr="0046216A">
              <w:t>«</w:t>
            </w:r>
            <w:r w:rsidRPr="0046216A">
              <w:t>Дата заверш</w:t>
            </w:r>
            <w:r w:rsidR="00745E41" w:rsidRPr="0046216A">
              <w:t>ения перехода на Сводный реестр</w:t>
            </w:r>
            <w:r w:rsidR="00324E3A" w:rsidRPr="0046216A">
              <w:t>»</w:t>
            </w:r>
            <w:r w:rsidR="00A77FEC" w:rsidRPr="0046216A">
              <w:t xml:space="preserve"> </w:t>
            </w:r>
            <w:r w:rsidRPr="0046216A">
              <w:t xml:space="preserve">и в СР по полям </w:t>
            </w:r>
            <w:r w:rsidR="00324E3A" w:rsidRPr="0046216A">
              <w:t>«</w:t>
            </w:r>
            <w:r w:rsidRPr="0046216A">
              <w:t>бюджет (код)</w:t>
            </w:r>
            <w:r w:rsidR="00324E3A" w:rsidRPr="0046216A">
              <w:t>»</w:t>
            </w:r>
            <w:r w:rsidRPr="0046216A">
              <w:t xml:space="preserve"> и </w:t>
            </w:r>
            <w:r w:rsidR="00324E3A" w:rsidRPr="0046216A">
              <w:t>«</w:t>
            </w:r>
            <w:r w:rsidRPr="0046216A">
              <w:t>Наименование АДБ</w:t>
            </w:r>
            <w:r w:rsidR="00324E3A" w:rsidRPr="0046216A">
              <w:t>»</w:t>
            </w:r>
            <w:r w:rsidRPr="0046216A">
              <w:t xml:space="preserve"> (по наименование смотреть в СР записи по полям </w:t>
            </w:r>
            <w:r w:rsidR="00324E3A" w:rsidRPr="0046216A">
              <w:t>«</w:t>
            </w:r>
            <w:r w:rsidRPr="0046216A">
              <w:t>Полное наименование</w:t>
            </w:r>
            <w:r w:rsidR="00324E3A" w:rsidRPr="0046216A">
              <w:t>»</w:t>
            </w:r>
            <w:r w:rsidRPr="0046216A">
              <w:t xml:space="preserve">, </w:t>
            </w:r>
            <w:r w:rsidR="00324E3A" w:rsidRPr="0046216A">
              <w:t>«</w:t>
            </w:r>
            <w:r w:rsidRPr="0046216A">
              <w:t>Сокращенное наименование</w:t>
            </w:r>
            <w:r w:rsidR="00324E3A" w:rsidRPr="0046216A">
              <w:t>»</w:t>
            </w:r>
            <w:r w:rsidRPr="0046216A">
              <w:t xml:space="preserve">, </w:t>
            </w:r>
            <w:r w:rsidR="00324E3A" w:rsidRPr="0046216A">
              <w:t>«</w:t>
            </w:r>
            <w:r w:rsidRPr="0046216A">
              <w:t>Краткое наименование (не предусмотренное учредительными документами)</w:t>
            </w:r>
            <w:r w:rsidR="00324E3A" w:rsidRPr="0046216A">
              <w:t>»</w:t>
            </w:r>
            <w:r w:rsidRPr="0046216A">
              <w:t xml:space="preserve">, </w:t>
            </w:r>
            <w:r w:rsidR="00324E3A" w:rsidRPr="0046216A">
              <w:t>«</w:t>
            </w:r>
            <w:r w:rsidRPr="0046216A">
              <w:t>Дополнительное наименование (полное)</w:t>
            </w:r>
            <w:r w:rsidR="00324E3A" w:rsidRPr="0046216A">
              <w:t>»</w:t>
            </w:r>
            <w:r w:rsidRPr="0046216A">
              <w:t xml:space="preserve">, </w:t>
            </w:r>
            <w:r w:rsidR="00324E3A" w:rsidRPr="0046216A">
              <w:t>«</w:t>
            </w:r>
            <w:r w:rsidRPr="0046216A">
              <w:t>Дополнительное наименование (сокращенное)</w:t>
            </w:r>
            <w:r w:rsidR="00324E3A" w:rsidRPr="0046216A">
              <w:t>»</w:t>
            </w:r>
            <w:r w:rsidRPr="0046216A">
              <w:t xml:space="preserve"> не найдена актуальная запись, то из справочника </w:t>
            </w:r>
            <w:r w:rsidR="00324E3A" w:rsidRPr="0046216A">
              <w:t>«</w:t>
            </w:r>
            <w:r w:rsidRPr="0046216A">
              <w:t>Дополнение к СРРПБС</w:t>
            </w:r>
            <w:r w:rsidR="00324E3A" w:rsidRPr="0046216A">
              <w:t>»</w:t>
            </w:r>
            <w:r w:rsidRPr="0046216A">
              <w:t xml:space="preserve"> при заполнении поля </w:t>
            </w:r>
            <w:r w:rsidR="00324E3A" w:rsidRPr="0046216A">
              <w:t>«</w:t>
            </w:r>
            <w:r w:rsidRPr="0046216A">
              <w:t>Наименование АДБ</w:t>
            </w:r>
            <w:r w:rsidR="00324E3A" w:rsidRPr="0046216A">
              <w:t>»</w:t>
            </w:r>
            <w:r w:rsidRPr="0046216A">
              <w:t>.</w:t>
            </w:r>
          </w:p>
          <w:p w14:paraId="75FDDAEF" w14:textId="77777777" w:rsidR="007A19CB" w:rsidRPr="0046216A" w:rsidRDefault="00010FB9" w:rsidP="00B975EC">
            <w:pPr>
              <w:pStyle w:val="ASFKTableListNum"/>
            </w:pPr>
            <w:r w:rsidRPr="0046216A">
              <w:t xml:space="preserve">Если дата документа </w:t>
            </w:r>
            <w:r w:rsidR="00B975EC">
              <w:t>равна или больше</w:t>
            </w:r>
            <w:r w:rsidRPr="0046216A">
              <w:t xml:space="preserve"> значени</w:t>
            </w:r>
            <w:r w:rsidR="00B975EC">
              <w:t>я</w:t>
            </w:r>
            <w:r w:rsidRPr="0046216A">
              <w:t xml:space="preserve"> параметра </w:t>
            </w:r>
            <w:r w:rsidR="00324E3A" w:rsidRPr="0046216A">
              <w:t>«</w:t>
            </w:r>
            <w:r w:rsidRPr="0046216A">
              <w:t>Дата завершения перехода на Сводный реестр</w:t>
            </w:r>
            <w:r w:rsidR="00324E3A" w:rsidRPr="0046216A">
              <w:t>»</w:t>
            </w:r>
            <w:r w:rsidR="00745E41" w:rsidRPr="0046216A">
              <w:t xml:space="preserve"> </w:t>
            </w:r>
            <w:r w:rsidRPr="0046216A">
              <w:t xml:space="preserve">и в СР по полям </w:t>
            </w:r>
            <w:r w:rsidR="00324E3A" w:rsidRPr="0046216A">
              <w:t>«</w:t>
            </w:r>
            <w:r w:rsidRPr="0046216A">
              <w:t>бюджет (код)</w:t>
            </w:r>
            <w:r w:rsidR="00324E3A" w:rsidRPr="0046216A">
              <w:t>»</w:t>
            </w:r>
            <w:r w:rsidRPr="0046216A">
              <w:t xml:space="preserve"> и </w:t>
            </w:r>
            <w:r w:rsidR="00324E3A" w:rsidRPr="0046216A">
              <w:t>«</w:t>
            </w:r>
            <w:r w:rsidRPr="0046216A">
              <w:t>Наименование АДБ</w:t>
            </w:r>
            <w:r w:rsidR="00324E3A" w:rsidRPr="0046216A">
              <w:t>»</w:t>
            </w:r>
            <w:r w:rsidRPr="0046216A">
              <w:t xml:space="preserve"> (по наименование смотреть в СР записи по полям </w:t>
            </w:r>
            <w:r w:rsidR="00324E3A" w:rsidRPr="0046216A">
              <w:t>«</w:t>
            </w:r>
            <w:r w:rsidRPr="0046216A">
              <w:t>Полное наименование</w:t>
            </w:r>
            <w:r w:rsidR="00324E3A" w:rsidRPr="0046216A">
              <w:t>»</w:t>
            </w:r>
            <w:r w:rsidRPr="0046216A">
              <w:t xml:space="preserve">, </w:t>
            </w:r>
            <w:r w:rsidR="00324E3A" w:rsidRPr="0046216A">
              <w:t>«</w:t>
            </w:r>
            <w:r w:rsidRPr="0046216A">
              <w:t>Сокращенное наименование</w:t>
            </w:r>
            <w:r w:rsidR="00324E3A" w:rsidRPr="0046216A">
              <w:t>»</w:t>
            </w:r>
            <w:r w:rsidRPr="0046216A">
              <w:t xml:space="preserve">, </w:t>
            </w:r>
            <w:r w:rsidR="00324E3A" w:rsidRPr="0046216A">
              <w:t>«</w:t>
            </w:r>
            <w:r w:rsidRPr="0046216A">
              <w:t>Краткое наименование (не предусмотренное учредительными документами)</w:t>
            </w:r>
            <w:r w:rsidR="00324E3A" w:rsidRPr="0046216A">
              <w:t>»</w:t>
            </w:r>
            <w:r w:rsidRPr="0046216A">
              <w:t xml:space="preserve">, </w:t>
            </w:r>
            <w:r w:rsidR="00324E3A" w:rsidRPr="0046216A">
              <w:t>«</w:t>
            </w:r>
            <w:r w:rsidRPr="0046216A">
              <w:t>Дополнительное наименование (полное)</w:t>
            </w:r>
            <w:r w:rsidR="00324E3A" w:rsidRPr="0046216A">
              <w:t>»</w:t>
            </w:r>
            <w:r w:rsidRPr="0046216A">
              <w:t xml:space="preserve">, </w:t>
            </w:r>
            <w:r w:rsidR="00324E3A" w:rsidRPr="0046216A">
              <w:t>«</w:t>
            </w:r>
            <w:r w:rsidRPr="0046216A">
              <w:t>Дополнительное наименование (сокращенное)</w:t>
            </w:r>
            <w:r w:rsidR="00324E3A" w:rsidRPr="0046216A">
              <w:t>»</w:t>
            </w:r>
            <w:r w:rsidR="00A77FEC" w:rsidRPr="0046216A">
              <w:t xml:space="preserve"> </w:t>
            </w:r>
            <w:r w:rsidRPr="0046216A">
              <w:t xml:space="preserve">найдена актуальная запись, то из справочника СР при заполнении поля </w:t>
            </w:r>
            <w:r w:rsidR="00324E3A" w:rsidRPr="0046216A">
              <w:t>«</w:t>
            </w:r>
            <w:r w:rsidRPr="0046216A">
              <w:t>Наименование АДБ</w:t>
            </w:r>
            <w:r w:rsidR="00324E3A" w:rsidRPr="0046216A">
              <w:t>»</w:t>
            </w:r>
            <w:r w:rsidRPr="0046216A">
              <w:t>.</w:t>
            </w:r>
          </w:p>
        </w:tc>
      </w:tr>
      <w:tr w:rsidR="007A19CB" w:rsidRPr="00754FED" w14:paraId="3DB106AB" w14:textId="77777777" w:rsidTr="00B36EDB">
        <w:tc>
          <w:tcPr>
            <w:tcW w:w="1119" w:type="pct"/>
            <w:shd w:val="clear" w:color="auto" w:fill="auto"/>
          </w:tcPr>
          <w:p w14:paraId="6C1837A2" w14:textId="77777777" w:rsidR="007A19CB" w:rsidRPr="00AE58D3" w:rsidRDefault="007A19CB" w:rsidP="00B36EDB">
            <w:pPr>
              <w:pStyle w:val="ASFKTablenorm"/>
              <w:ind w:left="57" w:right="57"/>
            </w:pPr>
            <w:r w:rsidRPr="00FB36AF">
              <w:t>КПП АДБ</w:t>
            </w:r>
          </w:p>
        </w:tc>
        <w:tc>
          <w:tcPr>
            <w:tcW w:w="3881" w:type="pct"/>
            <w:shd w:val="clear" w:color="auto" w:fill="auto"/>
          </w:tcPr>
          <w:p w14:paraId="781B3B15" w14:textId="77777777" w:rsidR="00010FB9" w:rsidRPr="00010FB9" w:rsidRDefault="00010FB9" w:rsidP="00B36EDB">
            <w:pPr>
              <w:pStyle w:val="ASFKTablenorm"/>
              <w:ind w:left="57" w:right="57"/>
            </w:pPr>
            <w:r w:rsidRPr="00010FB9">
              <w:t>Заполняется пользователем вручную или автоматически:</w:t>
            </w:r>
          </w:p>
          <w:p w14:paraId="47B690EF" w14:textId="77777777" w:rsidR="00010FB9" w:rsidRPr="0046216A" w:rsidRDefault="00010FB9" w:rsidP="00D14E05">
            <w:pPr>
              <w:pStyle w:val="ASFKTableListNum"/>
              <w:numPr>
                <w:ilvl w:val="0"/>
                <w:numId w:val="62"/>
              </w:numPr>
            </w:pPr>
            <w:r w:rsidRPr="0046216A">
              <w:t>Если дат</w:t>
            </w:r>
            <w:r w:rsidR="00745E41" w:rsidRPr="0046216A">
              <w:t>а документа</w:t>
            </w:r>
            <w:r w:rsidR="00B975EC">
              <w:t xml:space="preserve"> меньше </w:t>
            </w:r>
            <w:r w:rsidR="00745E41" w:rsidRPr="0046216A">
              <w:t>значени</w:t>
            </w:r>
            <w:r w:rsidR="00B975EC">
              <w:t>я</w:t>
            </w:r>
            <w:r w:rsidR="00745E41" w:rsidRPr="0046216A">
              <w:t xml:space="preserve"> параметра </w:t>
            </w:r>
            <w:r w:rsidR="00324E3A" w:rsidRPr="0046216A">
              <w:t>«</w:t>
            </w:r>
            <w:r w:rsidRPr="0046216A">
              <w:t>Дата заверш</w:t>
            </w:r>
            <w:r w:rsidR="00745E41" w:rsidRPr="0046216A">
              <w:t>ения перехода на Сводный реестр</w:t>
            </w:r>
            <w:r w:rsidR="00324E3A" w:rsidRPr="0046216A">
              <w:t>»</w:t>
            </w:r>
            <w:r w:rsidR="00745E41" w:rsidRPr="0046216A">
              <w:t xml:space="preserve"> </w:t>
            </w:r>
            <w:r w:rsidRPr="0046216A">
              <w:t xml:space="preserve">и в СР по полям </w:t>
            </w:r>
            <w:r w:rsidR="00324E3A" w:rsidRPr="0046216A">
              <w:t>«</w:t>
            </w:r>
            <w:r w:rsidRPr="0046216A">
              <w:t>бюджет (код)</w:t>
            </w:r>
            <w:r w:rsidR="00324E3A" w:rsidRPr="0046216A">
              <w:t>»</w:t>
            </w:r>
            <w:r w:rsidRPr="0046216A">
              <w:t xml:space="preserve"> и </w:t>
            </w:r>
            <w:r w:rsidR="00324E3A" w:rsidRPr="0046216A">
              <w:t>«</w:t>
            </w:r>
            <w:r w:rsidRPr="0046216A">
              <w:t>Наименование АДБ</w:t>
            </w:r>
            <w:r w:rsidR="00324E3A" w:rsidRPr="0046216A">
              <w:t>»</w:t>
            </w:r>
            <w:r w:rsidRPr="0046216A">
              <w:t xml:space="preserve"> (по наименование смотреть в СР записи по полям </w:t>
            </w:r>
            <w:r w:rsidR="00324E3A" w:rsidRPr="0046216A">
              <w:t>«</w:t>
            </w:r>
            <w:r w:rsidRPr="0046216A">
              <w:t>Полное наименование</w:t>
            </w:r>
            <w:r w:rsidR="00324E3A" w:rsidRPr="0046216A">
              <w:t>»</w:t>
            </w:r>
            <w:r w:rsidRPr="0046216A">
              <w:t xml:space="preserve">, </w:t>
            </w:r>
            <w:r w:rsidR="00324E3A" w:rsidRPr="0046216A">
              <w:t>«</w:t>
            </w:r>
            <w:r w:rsidRPr="0046216A">
              <w:t>Сокращенное наименование</w:t>
            </w:r>
            <w:r w:rsidR="00324E3A" w:rsidRPr="0046216A">
              <w:t>»</w:t>
            </w:r>
            <w:r w:rsidRPr="0046216A">
              <w:t xml:space="preserve">, </w:t>
            </w:r>
            <w:r w:rsidR="00324E3A" w:rsidRPr="0046216A">
              <w:t>«</w:t>
            </w:r>
            <w:r w:rsidRPr="0046216A">
              <w:t>Краткое наименование (не предусмотренное учредительными документами)</w:t>
            </w:r>
            <w:r w:rsidR="00324E3A" w:rsidRPr="0046216A">
              <w:t>»</w:t>
            </w:r>
            <w:r w:rsidRPr="0046216A">
              <w:t xml:space="preserve">, </w:t>
            </w:r>
            <w:r w:rsidR="00324E3A" w:rsidRPr="0046216A">
              <w:t>«</w:t>
            </w:r>
            <w:r w:rsidRPr="0046216A">
              <w:t>Дополнительное наименование (полное)</w:t>
            </w:r>
            <w:r w:rsidR="00324E3A" w:rsidRPr="0046216A">
              <w:t>»</w:t>
            </w:r>
            <w:r w:rsidRPr="0046216A">
              <w:t xml:space="preserve">, </w:t>
            </w:r>
            <w:r w:rsidR="00324E3A" w:rsidRPr="0046216A">
              <w:t>«</w:t>
            </w:r>
            <w:r w:rsidRPr="0046216A">
              <w:t>Дополнительное наименование (сокращенное)</w:t>
            </w:r>
            <w:r w:rsidR="00324E3A" w:rsidRPr="0046216A">
              <w:t>»</w:t>
            </w:r>
            <w:r w:rsidRPr="0046216A">
              <w:t xml:space="preserve"> не найдена актуальная запись, то из справочника </w:t>
            </w:r>
            <w:r w:rsidR="00324E3A" w:rsidRPr="0046216A">
              <w:t>«</w:t>
            </w:r>
            <w:r w:rsidRPr="0046216A">
              <w:t>Дополнение к СРРПБС</w:t>
            </w:r>
            <w:r w:rsidR="00324E3A" w:rsidRPr="0046216A">
              <w:t>»</w:t>
            </w:r>
            <w:r w:rsidRPr="0046216A">
              <w:t xml:space="preserve"> при заполнении поля </w:t>
            </w:r>
            <w:r w:rsidR="00324E3A" w:rsidRPr="0046216A">
              <w:t>«</w:t>
            </w:r>
            <w:r w:rsidRPr="0046216A">
              <w:t>Наименование АДБ</w:t>
            </w:r>
            <w:r w:rsidR="00324E3A" w:rsidRPr="0046216A">
              <w:t>»</w:t>
            </w:r>
            <w:r w:rsidRPr="0046216A">
              <w:t>.</w:t>
            </w:r>
          </w:p>
          <w:p w14:paraId="41E307DA" w14:textId="77777777" w:rsidR="007A19CB" w:rsidRPr="0046216A" w:rsidRDefault="00010FB9" w:rsidP="00B975EC">
            <w:pPr>
              <w:pStyle w:val="ASFKTableListNum"/>
            </w:pPr>
            <w:r w:rsidRPr="0046216A">
              <w:t>Если дата документа</w:t>
            </w:r>
            <w:r w:rsidR="00745E41" w:rsidRPr="0046216A">
              <w:t xml:space="preserve"> </w:t>
            </w:r>
            <w:r w:rsidR="00B975EC">
              <w:t>равна или больше</w:t>
            </w:r>
            <w:r w:rsidR="00745E41" w:rsidRPr="0046216A">
              <w:t xml:space="preserve"> значени</w:t>
            </w:r>
            <w:r w:rsidR="00B975EC">
              <w:t>я</w:t>
            </w:r>
            <w:r w:rsidR="00745E41" w:rsidRPr="0046216A">
              <w:t xml:space="preserve"> параметра </w:t>
            </w:r>
            <w:r w:rsidR="00324E3A" w:rsidRPr="0046216A">
              <w:t>«</w:t>
            </w:r>
            <w:r w:rsidRPr="0046216A">
              <w:t>Дата заверш</w:t>
            </w:r>
            <w:r w:rsidR="00745E41" w:rsidRPr="0046216A">
              <w:t>ения перехода на Сводный реестр</w:t>
            </w:r>
            <w:r w:rsidR="00324E3A" w:rsidRPr="0046216A">
              <w:t>»</w:t>
            </w:r>
            <w:r w:rsidRPr="0046216A">
              <w:t xml:space="preserve"> и в СР по полям </w:t>
            </w:r>
            <w:r w:rsidR="00324E3A" w:rsidRPr="0046216A">
              <w:t>«</w:t>
            </w:r>
            <w:r w:rsidRPr="0046216A">
              <w:t>бюджет (код)</w:t>
            </w:r>
            <w:r w:rsidR="00324E3A" w:rsidRPr="0046216A">
              <w:t>»</w:t>
            </w:r>
            <w:r w:rsidRPr="0046216A">
              <w:t xml:space="preserve"> и </w:t>
            </w:r>
            <w:r w:rsidR="00324E3A" w:rsidRPr="0046216A">
              <w:t>«</w:t>
            </w:r>
            <w:r w:rsidRPr="0046216A">
              <w:t>Наименование АДБ</w:t>
            </w:r>
            <w:r w:rsidR="00324E3A" w:rsidRPr="0046216A">
              <w:t>»</w:t>
            </w:r>
            <w:r w:rsidRPr="0046216A">
              <w:t xml:space="preserve"> (по наименование смотреть в СР записи по полям </w:t>
            </w:r>
            <w:r w:rsidR="00324E3A" w:rsidRPr="0046216A">
              <w:t>«</w:t>
            </w:r>
            <w:r w:rsidRPr="0046216A">
              <w:t>Полное наименование</w:t>
            </w:r>
            <w:r w:rsidR="00324E3A" w:rsidRPr="0046216A">
              <w:t>»</w:t>
            </w:r>
            <w:r w:rsidRPr="0046216A">
              <w:t xml:space="preserve">, </w:t>
            </w:r>
            <w:r w:rsidR="00324E3A" w:rsidRPr="0046216A">
              <w:t>«</w:t>
            </w:r>
            <w:r w:rsidRPr="0046216A">
              <w:t>Сокращенное наименование</w:t>
            </w:r>
            <w:r w:rsidR="00324E3A" w:rsidRPr="0046216A">
              <w:t>»</w:t>
            </w:r>
            <w:r w:rsidRPr="0046216A">
              <w:t xml:space="preserve">, </w:t>
            </w:r>
            <w:r w:rsidR="00324E3A" w:rsidRPr="0046216A">
              <w:t>«</w:t>
            </w:r>
            <w:r w:rsidRPr="0046216A">
              <w:t>Краткое наименование (не предусмотренное учредительными документами)</w:t>
            </w:r>
            <w:r w:rsidR="00324E3A" w:rsidRPr="0046216A">
              <w:t>»</w:t>
            </w:r>
            <w:r w:rsidRPr="0046216A">
              <w:t xml:space="preserve">, </w:t>
            </w:r>
            <w:r w:rsidR="00324E3A" w:rsidRPr="0046216A">
              <w:t>«</w:t>
            </w:r>
            <w:r w:rsidRPr="0046216A">
              <w:t>Дополнительное наименование (полное)</w:t>
            </w:r>
            <w:r w:rsidR="00324E3A" w:rsidRPr="0046216A">
              <w:t>»</w:t>
            </w:r>
            <w:r w:rsidRPr="0046216A">
              <w:t xml:space="preserve">, </w:t>
            </w:r>
            <w:r w:rsidR="00324E3A" w:rsidRPr="0046216A">
              <w:t>«</w:t>
            </w:r>
            <w:r w:rsidRPr="0046216A">
              <w:t>Дополнительное наименование (сокращенное)</w:t>
            </w:r>
            <w:r w:rsidR="00324E3A" w:rsidRPr="0046216A">
              <w:t>»</w:t>
            </w:r>
            <w:r w:rsidR="00A77FEC" w:rsidRPr="0046216A">
              <w:t xml:space="preserve"> </w:t>
            </w:r>
            <w:r w:rsidRPr="0046216A">
              <w:t xml:space="preserve">найдена актуальная запись, то из справочника СР при заполнении поля </w:t>
            </w:r>
            <w:r w:rsidR="00324E3A" w:rsidRPr="0046216A">
              <w:t>«</w:t>
            </w:r>
            <w:r w:rsidRPr="0046216A">
              <w:t>Наименование АДБ</w:t>
            </w:r>
            <w:r w:rsidR="00324E3A" w:rsidRPr="0046216A">
              <w:t>»</w:t>
            </w:r>
            <w:r w:rsidRPr="0046216A">
              <w:t>.</w:t>
            </w:r>
          </w:p>
        </w:tc>
      </w:tr>
      <w:tr w:rsidR="007A19CB" w:rsidRPr="00754FED" w14:paraId="76B015D0" w14:textId="77777777" w:rsidTr="00B36EDB">
        <w:tc>
          <w:tcPr>
            <w:tcW w:w="1119" w:type="pct"/>
            <w:shd w:val="clear" w:color="auto" w:fill="auto"/>
          </w:tcPr>
          <w:p w14:paraId="4B59AB1B" w14:textId="77777777" w:rsidR="007A19CB" w:rsidRPr="00AE58D3" w:rsidRDefault="007A19CB" w:rsidP="00B36EDB">
            <w:pPr>
              <w:pStyle w:val="ASFKTablenorm"/>
              <w:ind w:left="57" w:right="57"/>
            </w:pPr>
            <w:r w:rsidRPr="00FB36AF">
              <w:t>Бюджетные полн</w:t>
            </w:r>
            <w:r w:rsidRPr="007A19CB">
              <w:t>о</w:t>
            </w:r>
            <w:r w:rsidRPr="00AE58D3">
              <w:t>мочия по зачету</w:t>
            </w:r>
          </w:p>
        </w:tc>
        <w:tc>
          <w:tcPr>
            <w:tcW w:w="3881" w:type="pct"/>
            <w:shd w:val="clear" w:color="auto" w:fill="auto"/>
          </w:tcPr>
          <w:p w14:paraId="4A06149B" w14:textId="77777777" w:rsidR="007A19CB" w:rsidRPr="00FB36AF" w:rsidRDefault="007A19CB" w:rsidP="00B36EDB">
            <w:pPr>
              <w:pStyle w:val="ASFKTablenorm"/>
              <w:ind w:left="57" w:right="57"/>
            </w:pPr>
            <w:r w:rsidRPr="00FB36AF">
              <w:t xml:space="preserve">Значение по умолчанию – </w:t>
            </w:r>
            <w:r w:rsidR="00324E3A">
              <w:t>«</w:t>
            </w:r>
            <w:r w:rsidRPr="00FB36AF">
              <w:t>N</w:t>
            </w:r>
            <w:r w:rsidR="00324E3A">
              <w:t>»</w:t>
            </w:r>
            <w:r w:rsidRPr="00FB36AF">
              <w:t>.</w:t>
            </w:r>
          </w:p>
          <w:p w14:paraId="66516A6E" w14:textId="77777777" w:rsidR="007A19CB" w:rsidRPr="00AE58D3" w:rsidRDefault="007A19CB" w:rsidP="00B36EDB">
            <w:pPr>
              <w:pStyle w:val="ASFKTablenorm"/>
              <w:ind w:left="57" w:right="57"/>
            </w:pPr>
            <w:r w:rsidRPr="00FB36AF">
              <w:t>Может прин</w:t>
            </w:r>
            <w:r w:rsidRPr="00AE58D3">
              <w:t>имать значения:</w:t>
            </w:r>
          </w:p>
          <w:p w14:paraId="5C6CDBEB" w14:textId="77777777" w:rsidR="007A19CB" w:rsidRPr="00FB36AF" w:rsidRDefault="00324E3A" w:rsidP="002410E2">
            <w:pPr>
              <w:pStyle w:val="ASFKTableListMark"/>
            </w:pPr>
            <w:r>
              <w:t>«</w:t>
            </w:r>
            <w:r w:rsidR="007A19CB" w:rsidRPr="00FB36AF">
              <w:t>Y</w:t>
            </w:r>
            <w:r>
              <w:t>»</w:t>
            </w:r>
            <w:r w:rsidR="007A19CB" w:rsidRPr="00FB36AF">
              <w:t xml:space="preserve"> – есть бюджетные по</w:t>
            </w:r>
            <w:r w:rsidR="007A19CB" w:rsidRPr="00AE58D3">
              <w:t>л</w:t>
            </w:r>
            <w:r w:rsidR="007A19CB" w:rsidRPr="00FB36AF">
              <w:t>номочия;</w:t>
            </w:r>
          </w:p>
          <w:p w14:paraId="573DBE08" w14:textId="77777777" w:rsidR="007A19CB" w:rsidRPr="00B11F4A" w:rsidRDefault="00324E3A" w:rsidP="002410E2">
            <w:pPr>
              <w:pStyle w:val="ASFKTableListMark"/>
            </w:pPr>
            <w:r>
              <w:t>«</w:t>
            </w:r>
            <w:r w:rsidR="007A19CB" w:rsidRPr="00FB36AF">
              <w:t>N</w:t>
            </w:r>
            <w:r>
              <w:t>»</w:t>
            </w:r>
            <w:r w:rsidR="007A19CB" w:rsidRPr="00FB36AF">
              <w:t xml:space="preserve"> –</w:t>
            </w:r>
            <w:r w:rsidR="007A19CB">
              <w:t xml:space="preserve"> </w:t>
            </w:r>
            <w:r w:rsidR="007A19CB" w:rsidRPr="00FB36AF">
              <w:t>нет бюджетных по</w:t>
            </w:r>
            <w:r w:rsidR="007A19CB" w:rsidRPr="00AE58D3">
              <w:t>л</w:t>
            </w:r>
            <w:r w:rsidR="007A19CB" w:rsidRPr="00FB36AF">
              <w:t>номочий.</w:t>
            </w:r>
          </w:p>
        </w:tc>
      </w:tr>
      <w:tr w:rsidR="007A19CB" w:rsidRPr="00754FED" w14:paraId="006EAA9B" w14:textId="77777777" w:rsidTr="00B36EDB">
        <w:tc>
          <w:tcPr>
            <w:tcW w:w="1119" w:type="pct"/>
            <w:shd w:val="clear" w:color="auto" w:fill="auto"/>
          </w:tcPr>
          <w:p w14:paraId="5C41D5C1" w14:textId="77777777" w:rsidR="007A19CB" w:rsidRPr="00AE58D3" w:rsidRDefault="007A19CB" w:rsidP="00B36EDB">
            <w:pPr>
              <w:pStyle w:val="ASFKTablenorm"/>
              <w:ind w:left="57" w:right="57"/>
            </w:pPr>
            <w:r w:rsidRPr="00FB36AF">
              <w:t>Бюджетные полн</w:t>
            </w:r>
            <w:r w:rsidRPr="007A19CB">
              <w:t>о</w:t>
            </w:r>
            <w:r w:rsidRPr="00AE58D3">
              <w:t>мочия по возврату</w:t>
            </w:r>
          </w:p>
        </w:tc>
        <w:tc>
          <w:tcPr>
            <w:tcW w:w="3881" w:type="pct"/>
            <w:shd w:val="clear" w:color="auto" w:fill="auto"/>
          </w:tcPr>
          <w:p w14:paraId="64B23D6E" w14:textId="77777777" w:rsidR="007A19CB" w:rsidRPr="00AE58D3" w:rsidRDefault="007A19CB" w:rsidP="00B36EDB">
            <w:pPr>
              <w:pStyle w:val="ASFKTablenorm"/>
              <w:ind w:left="57" w:right="57"/>
            </w:pPr>
            <w:r w:rsidRPr="00FB36AF">
              <w:t xml:space="preserve">Значение по умолчанию – </w:t>
            </w:r>
            <w:r w:rsidR="00324E3A">
              <w:t>«</w:t>
            </w:r>
            <w:r w:rsidRPr="00FB36AF">
              <w:t>N</w:t>
            </w:r>
            <w:r w:rsidR="00324E3A">
              <w:t>»</w:t>
            </w:r>
            <w:r w:rsidRPr="00AE58D3">
              <w:t>.</w:t>
            </w:r>
          </w:p>
          <w:p w14:paraId="24EB8984" w14:textId="77777777" w:rsidR="007A19CB" w:rsidRPr="00AE58D3" w:rsidRDefault="007A19CB" w:rsidP="00B36EDB">
            <w:pPr>
              <w:pStyle w:val="ASFKTablenorm"/>
              <w:ind w:left="57" w:right="57"/>
            </w:pPr>
            <w:r w:rsidRPr="00FB36AF">
              <w:t>Может прин</w:t>
            </w:r>
            <w:r w:rsidRPr="00AE58D3">
              <w:t>имать значения:</w:t>
            </w:r>
          </w:p>
          <w:p w14:paraId="7B075DA6" w14:textId="77777777" w:rsidR="007A19CB" w:rsidRPr="00FB36AF" w:rsidRDefault="00324E3A" w:rsidP="002410E2">
            <w:pPr>
              <w:pStyle w:val="ASFKTableListMark"/>
            </w:pPr>
            <w:r>
              <w:t>«</w:t>
            </w:r>
            <w:r w:rsidR="007A19CB" w:rsidRPr="00FB36AF">
              <w:t>Y</w:t>
            </w:r>
            <w:r>
              <w:t>»</w:t>
            </w:r>
            <w:r w:rsidR="007A19CB" w:rsidRPr="00FB36AF">
              <w:t xml:space="preserve"> – есть бюджетные по</w:t>
            </w:r>
            <w:r w:rsidR="007A19CB" w:rsidRPr="00AE58D3">
              <w:t>л</w:t>
            </w:r>
            <w:r w:rsidR="007A19CB" w:rsidRPr="00FB36AF">
              <w:t>номочия;</w:t>
            </w:r>
          </w:p>
          <w:p w14:paraId="64A09B32" w14:textId="77777777" w:rsidR="007A19CB" w:rsidRPr="00B11F4A" w:rsidRDefault="00324E3A" w:rsidP="002410E2">
            <w:pPr>
              <w:pStyle w:val="ASFKTableListMark"/>
            </w:pPr>
            <w:r>
              <w:t>«</w:t>
            </w:r>
            <w:r w:rsidR="007A19CB" w:rsidRPr="00FB36AF">
              <w:t>N</w:t>
            </w:r>
            <w:r>
              <w:t>»</w:t>
            </w:r>
            <w:r w:rsidR="007A19CB" w:rsidRPr="00FB36AF">
              <w:t xml:space="preserve"> – нет бюджетных по</w:t>
            </w:r>
            <w:r w:rsidR="007A19CB" w:rsidRPr="00AE58D3">
              <w:t>л</w:t>
            </w:r>
            <w:r w:rsidR="007A19CB" w:rsidRPr="00FB36AF">
              <w:t>номочий.</w:t>
            </w:r>
          </w:p>
        </w:tc>
      </w:tr>
      <w:tr w:rsidR="007A19CB" w:rsidRPr="00754FED" w14:paraId="385DAB60" w14:textId="77777777" w:rsidTr="00B36EDB">
        <w:tc>
          <w:tcPr>
            <w:tcW w:w="1119" w:type="pct"/>
            <w:shd w:val="clear" w:color="auto" w:fill="auto"/>
          </w:tcPr>
          <w:p w14:paraId="30939CD4" w14:textId="77777777" w:rsidR="007A19CB" w:rsidRPr="00AE58D3" w:rsidRDefault="007A19CB" w:rsidP="00B36EDB">
            <w:pPr>
              <w:pStyle w:val="ASFKTablenorm"/>
              <w:ind w:left="57" w:right="57"/>
            </w:pPr>
            <w:r w:rsidRPr="00FB36AF">
              <w:lastRenderedPageBreak/>
              <w:t xml:space="preserve">Наименование </w:t>
            </w:r>
            <w:r w:rsidRPr="00D35E79">
              <w:rPr>
                <w:rStyle w:val="ASFKReporterror"/>
              </w:rPr>
              <w:t>зак.акта</w:t>
            </w:r>
          </w:p>
        </w:tc>
        <w:tc>
          <w:tcPr>
            <w:tcW w:w="3881" w:type="pct"/>
            <w:shd w:val="clear" w:color="auto" w:fill="auto"/>
          </w:tcPr>
          <w:p w14:paraId="29F4446A" w14:textId="77777777" w:rsidR="007A19CB" w:rsidRPr="00AE58D3" w:rsidRDefault="007A19CB" w:rsidP="00B36EDB">
            <w:pPr>
              <w:pStyle w:val="ASFKTablenorm"/>
              <w:ind w:left="57" w:right="57"/>
            </w:pPr>
            <w:r w:rsidRPr="00FB36AF">
              <w:t>Наименование законодательн</w:t>
            </w:r>
            <w:r w:rsidRPr="00AE58D3">
              <w:t>ого акта.</w:t>
            </w:r>
          </w:p>
          <w:p w14:paraId="1AF15BDB" w14:textId="77777777" w:rsidR="007A19CB" w:rsidRPr="00AE58D3" w:rsidRDefault="007A19CB" w:rsidP="00B36EDB">
            <w:pPr>
              <w:pStyle w:val="ASFKTablenorm"/>
              <w:ind w:left="57" w:right="57"/>
            </w:pPr>
            <w:r w:rsidRPr="00FB36AF">
              <w:t>Заполняется пользователем вручную.</w:t>
            </w:r>
          </w:p>
        </w:tc>
      </w:tr>
      <w:tr w:rsidR="007A19CB" w:rsidRPr="00754FED" w14:paraId="027CA39F" w14:textId="77777777" w:rsidTr="00B36EDB">
        <w:tc>
          <w:tcPr>
            <w:tcW w:w="1119" w:type="pct"/>
            <w:shd w:val="clear" w:color="auto" w:fill="auto"/>
          </w:tcPr>
          <w:p w14:paraId="7C8456A7" w14:textId="77777777" w:rsidR="007A19CB" w:rsidRPr="00AE58D3" w:rsidRDefault="007A19CB" w:rsidP="00B36EDB">
            <w:pPr>
              <w:pStyle w:val="ASFKTablenorm"/>
              <w:ind w:left="57" w:right="57"/>
            </w:pPr>
            <w:r>
              <w:t xml:space="preserve">Дата </w:t>
            </w:r>
            <w:r w:rsidRPr="00D35E79">
              <w:rPr>
                <w:rStyle w:val="ASFKReporterror"/>
              </w:rPr>
              <w:t>зак</w:t>
            </w:r>
            <w:r>
              <w:t xml:space="preserve">. </w:t>
            </w:r>
            <w:r w:rsidR="005A4454">
              <w:t>А</w:t>
            </w:r>
            <w:r>
              <w:t>к</w:t>
            </w:r>
            <w:r w:rsidRPr="00AE58D3">
              <w:t>та</w:t>
            </w:r>
          </w:p>
        </w:tc>
        <w:tc>
          <w:tcPr>
            <w:tcW w:w="3881" w:type="pct"/>
            <w:shd w:val="clear" w:color="auto" w:fill="auto"/>
          </w:tcPr>
          <w:p w14:paraId="7BFD45D7" w14:textId="77777777" w:rsidR="007A19CB" w:rsidRPr="00AE58D3" w:rsidRDefault="007A19CB" w:rsidP="00B36EDB">
            <w:pPr>
              <w:pStyle w:val="ASFKTablenorm"/>
              <w:ind w:left="57" w:right="57"/>
            </w:pPr>
            <w:r w:rsidRPr="00FB36AF">
              <w:t>Дата законод</w:t>
            </w:r>
            <w:r w:rsidRPr="00AE58D3">
              <w:t>ательного акта.</w:t>
            </w:r>
          </w:p>
          <w:p w14:paraId="3E6D4F01" w14:textId="77777777" w:rsidR="007A19CB" w:rsidRPr="00AE58D3" w:rsidRDefault="007A19CB" w:rsidP="00B36EDB">
            <w:pPr>
              <w:pStyle w:val="ASFKTablenorm"/>
              <w:ind w:left="57" w:right="57"/>
            </w:pPr>
            <w:r w:rsidRPr="00FB36AF">
              <w:t xml:space="preserve">Заполняется пользователем вручную или из системного </w:t>
            </w:r>
            <w:r w:rsidRPr="00AE58D3">
              <w:t>календаря.</w:t>
            </w:r>
          </w:p>
        </w:tc>
      </w:tr>
      <w:tr w:rsidR="007A19CB" w:rsidRPr="00754FED" w14:paraId="557FD5C4" w14:textId="77777777" w:rsidTr="00B36EDB">
        <w:tc>
          <w:tcPr>
            <w:tcW w:w="1119" w:type="pct"/>
            <w:shd w:val="clear" w:color="auto" w:fill="auto"/>
          </w:tcPr>
          <w:p w14:paraId="029DBE77" w14:textId="77777777" w:rsidR="007A19CB" w:rsidRPr="00AE58D3" w:rsidRDefault="007A19CB" w:rsidP="00B36EDB">
            <w:pPr>
              <w:pStyle w:val="ASFKTablenorm"/>
              <w:ind w:left="57" w:right="57"/>
            </w:pPr>
            <w:r w:rsidRPr="00FB36AF">
              <w:t xml:space="preserve">Номер </w:t>
            </w:r>
            <w:r w:rsidRPr="00D35E79">
              <w:rPr>
                <w:rStyle w:val="ASFKReporterror"/>
              </w:rPr>
              <w:t>зак</w:t>
            </w:r>
            <w:r w:rsidRPr="00FB36AF">
              <w:t xml:space="preserve">. </w:t>
            </w:r>
            <w:r w:rsidR="005A4454">
              <w:t>А</w:t>
            </w:r>
            <w:r w:rsidRPr="00AE58D3">
              <w:t>кта</w:t>
            </w:r>
          </w:p>
        </w:tc>
        <w:tc>
          <w:tcPr>
            <w:tcW w:w="3881" w:type="pct"/>
            <w:shd w:val="clear" w:color="auto" w:fill="auto"/>
          </w:tcPr>
          <w:p w14:paraId="78A09B71" w14:textId="77777777" w:rsidR="007A19CB" w:rsidRPr="00AE58D3" w:rsidRDefault="007A19CB" w:rsidP="00B36EDB">
            <w:pPr>
              <w:pStyle w:val="ASFKTablenorm"/>
              <w:ind w:left="57" w:right="57"/>
            </w:pPr>
            <w:r w:rsidRPr="00FB36AF">
              <w:t>Номер законод</w:t>
            </w:r>
            <w:r w:rsidRPr="00AE58D3">
              <w:t>ательного акта.</w:t>
            </w:r>
          </w:p>
          <w:p w14:paraId="44784870" w14:textId="77777777" w:rsidR="007A19CB" w:rsidRPr="00FB36AF" w:rsidRDefault="007A19CB" w:rsidP="00B36EDB">
            <w:pPr>
              <w:pStyle w:val="ASFKTablenorm"/>
              <w:ind w:left="57" w:right="57"/>
            </w:pPr>
            <w:r w:rsidRPr="00FB36AF">
              <w:t>Заполняется пользователем вручную.</w:t>
            </w:r>
          </w:p>
        </w:tc>
      </w:tr>
      <w:tr w:rsidR="007A19CB" w:rsidRPr="00754FED" w14:paraId="2AAB4779" w14:textId="77777777" w:rsidTr="00B36EDB">
        <w:tc>
          <w:tcPr>
            <w:tcW w:w="5000" w:type="pct"/>
            <w:gridSpan w:val="2"/>
            <w:shd w:val="clear" w:color="auto" w:fill="auto"/>
          </w:tcPr>
          <w:p w14:paraId="24389B51" w14:textId="77777777" w:rsidR="007A19CB" w:rsidRPr="00AE58D3" w:rsidRDefault="007A19CB" w:rsidP="00B36EDB">
            <w:pPr>
              <w:pStyle w:val="ASFKTablenorm"/>
              <w:ind w:left="57" w:right="57"/>
            </w:pPr>
            <w:r w:rsidRPr="00F13367">
              <w:t xml:space="preserve">Закладка </w:t>
            </w:r>
            <w:r w:rsidR="00324E3A">
              <w:t>«</w:t>
            </w:r>
            <w:r w:rsidRPr="00AE58D3">
              <w:t>Общая информация</w:t>
            </w:r>
            <w:r w:rsidR="00324E3A">
              <w:t>»</w:t>
            </w:r>
          </w:p>
        </w:tc>
      </w:tr>
      <w:tr w:rsidR="007A19CB" w:rsidRPr="00754FED" w14:paraId="3AF77D81" w14:textId="77777777" w:rsidTr="00B36EDB">
        <w:tc>
          <w:tcPr>
            <w:tcW w:w="1119" w:type="pct"/>
            <w:shd w:val="clear" w:color="auto" w:fill="auto"/>
          </w:tcPr>
          <w:p w14:paraId="07E1A6A8" w14:textId="77777777" w:rsidR="007A19CB" w:rsidRPr="00AE58D3" w:rsidRDefault="007A19CB" w:rsidP="00B36EDB">
            <w:pPr>
              <w:pStyle w:val="ASFKTablenorm"/>
              <w:ind w:left="57" w:right="57"/>
            </w:pPr>
            <w:r w:rsidRPr="003C37CB">
              <w:t>ГАДБ</w:t>
            </w:r>
            <w:r w:rsidR="0033184E">
              <w:t xml:space="preserve"> (код)</w:t>
            </w:r>
          </w:p>
        </w:tc>
        <w:tc>
          <w:tcPr>
            <w:tcW w:w="3881" w:type="pct"/>
            <w:shd w:val="clear" w:color="auto" w:fill="auto"/>
          </w:tcPr>
          <w:p w14:paraId="76C32942" w14:textId="77777777" w:rsidR="007A19CB" w:rsidRPr="002C65BD" w:rsidRDefault="00674971" w:rsidP="00B36EDB">
            <w:pPr>
              <w:pStyle w:val="ASFKTablenorm"/>
              <w:ind w:left="57" w:right="57"/>
            </w:pPr>
            <w:r w:rsidRPr="00674971">
              <w:t xml:space="preserve">АРМ ГРБС: Если бюджет принимает значение «Федеральный бюджет», то поле заполняется автоматически значением системной константы </w:t>
            </w:r>
            <w:r w:rsidR="00976259">
              <w:t>«</w:t>
            </w:r>
            <w:r w:rsidRPr="00674971">
              <w:t>Код собственного БУ</w:t>
            </w:r>
            <w:r w:rsidR="00976259">
              <w:t>»</w:t>
            </w:r>
            <w:r w:rsidRPr="00674971">
              <w:t>, иначе – поле автоматически не заполняется</w:t>
            </w:r>
            <w:r w:rsidR="007A19CB" w:rsidRPr="002C65BD">
              <w:t>.</w:t>
            </w:r>
          </w:p>
          <w:p w14:paraId="3812CBF4" w14:textId="77777777" w:rsidR="007A19CB" w:rsidRDefault="007A19CB" w:rsidP="00B36EDB">
            <w:pPr>
              <w:pStyle w:val="ASFKTablenorm"/>
              <w:ind w:left="57" w:right="57"/>
            </w:pPr>
            <w:r w:rsidRPr="004047AF">
              <w:t xml:space="preserve">АРМ </w:t>
            </w:r>
            <w:r>
              <w:t>АДБ:</w:t>
            </w:r>
          </w:p>
          <w:p w14:paraId="44271699" w14:textId="77777777" w:rsidR="00745E41" w:rsidRPr="0046216A" w:rsidRDefault="00745E41" w:rsidP="00D14E05">
            <w:pPr>
              <w:pStyle w:val="ASFKTableListNum"/>
              <w:numPr>
                <w:ilvl w:val="0"/>
                <w:numId w:val="64"/>
              </w:numPr>
            </w:pPr>
            <w:r w:rsidRPr="0046216A">
              <w:t xml:space="preserve">При значении поля </w:t>
            </w:r>
            <w:r w:rsidR="00324E3A" w:rsidRPr="0046216A">
              <w:t>«</w:t>
            </w:r>
            <w:r w:rsidRPr="0046216A">
              <w:t>Переход на СР</w:t>
            </w:r>
            <w:r w:rsidR="00324E3A" w:rsidRPr="0046216A">
              <w:t>»</w:t>
            </w:r>
            <w:r w:rsidRPr="0046216A">
              <w:t xml:space="preserve"> = 0 проверяется роль текущей организации: </w:t>
            </w:r>
          </w:p>
          <w:p w14:paraId="2A9AC5F2" w14:textId="77777777" w:rsidR="00745E41" w:rsidRDefault="00745E41" w:rsidP="002410E2">
            <w:pPr>
              <w:pStyle w:val="ASFKTableListMark"/>
            </w:pPr>
            <w:r>
              <w:t xml:space="preserve">если для организации соответствующей системной константе </w:t>
            </w:r>
            <w:r w:rsidR="00324E3A">
              <w:t>«</w:t>
            </w:r>
            <w:r>
              <w:t>Код собственного БУ</w:t>
            </w:r>
            <w:r w:rsidR="00324E3A">
              <w:t>»</w:t>
            </w:r>
            <w:r>
              <w:t xml:space="preserve"> с учетом бюджета по справочнику РУБП/ПУБП в качестве вышестоящей организации указано </w:t>
            </w:r>
            <w:r w:rsidR="00324E3A">
              <w:t>«</w:t>
            </w:r>
            <w:r>
              <w:t>00000</w:t>
            </w:r>
            <w:r w:rsidR="00324E3A">
              <w:t>»</w:t>
            </w:r>
            <w:r>
              <w:t xml:space="preserve"> (пять нулей) либо пусто, то роль соответствует </w:t>
            </w:r>
            <w:r w:rsidR="00324E3A">
              <w:t>«</w:t>
            </w:r>
            <w:r>
              <w:t>ГРБС</w:t>
            </w:r>
            <w:r w:rsidR="00324E3A">
              <w:t>»</w:t>
            </w:r>
            <w:r>
              <w:t xml:space="preserve"> и в этом случае поле заполняется значением системной константы </w:t>
            </w:r>
            <w:r w:rsidR="00324E3A">
              <w:t>«</w:t>
            </w:r>
            <w:r>
              <w:t>Код собственного БУ</w:t>
            </w:r>
            <w:r w:rsidR="00324E3A">
              <w:t>»</w:t>
            </w:r>
            <w:r w:rsidR="00674971">
              <w:t>;</w:t>
            </w:r>
            <w:r>
              <w:t xml:space="preserve"> </w:t>
            </w:r>
          </w:p>
          <w:p w14:paraId="0EA8B101" w14:textId="77777777" w:rsidR="00745E41" w:rsidRDefault="00745E41" w:rsidP="002410E2">
            <w:pPr>
              <w:pStyle w:val="ASFKTableListMark"/>
            </w:pPr>
            <w:r>
              <w:t xml:space="preserve">иначе роль определяется как </w:t>
            </w:r>
            <w:r w:rsidR="00324E3A">
              <w:t>«</w:t>
            </w:r>
            <w:r>
              <w:t>АДБ с полномочиями ГАДБ</w:t>
            </w:r>
            <w:r w:rsidR="00324E3A">
              <w:t>»</w:t>
            </w:r>
            <w:r>
              <w:t xml:space="preserve"> и поле заполняется значением</w:t>
            </w:r>
            <w:r w:rsidR="00005243">
              <w:t>,</w:t>
            </w:r>
            <w:r>
              <w:t xml:space="preserve"> соответствующим коду ГАДБ, составленному по правилу </w:t>
            </w:r>
            <w:r w:rsidR="00324E3A">
              <w:t>«</w:t>
            </w:r>
            <w:r>
              <w:t>00</w:t>
            </w:r>
            <w:r w:rsidR="00324E3A">
              <w:t>»</w:t>
            </w:r>
            <w:r w:rsidR="00976259">
              <w:t xml:space="preserve"> </w:t>
            </w:r>
            <w:r>
              <w:t xml:space="preserve">+ </w:t>
            </w:r>
            <w:r w:rsidR="00324E3A">
              <w:t>«</w:t>
            </w:r>
            <w:r>
              <w:t xml:space="preserve">Код ведомства из </w:t>
            </w:r>
            <w:r w:rsidR="00976259">
              <w:t>«</w:t>
            </w:r>
            <w:r w:rsidR="00570A7B">
              <w:t>Собственный код ведомства</w:t>
            </w:r>
            <w:r w:rsidR="00324E3A">
              <w:t>»</w:t>
            </w:r>
            <w:r>
              <w:t xml:space="preserve"> для ФБ </w:t>
            </w:r>
            <w:r w:rsidR="00976259">
              <w:t xml:space="preserve">значение </w:t>
            </w:r>
            <w:r>
              <w:t>пусто</w:t>
            </w:r>
            <w:r w:rsidR="00976259">
              <w:t>е,</w:t>
            </w:r>
            <w:r>
              <w:t xml:space="preserve"> для прочих бюджетов по справочникам РУБП/ПУБП может быть указан код вышестоящей организации</w:t>
            </w:r>
            <w:r w:rsidR="00674971">
              <w:t>.</w:t>
            </w:r>
          </w:p>
          <w:p w14:paraId="789B2FE7" w14:textId="77777777" w:rsidR="00745E41" w:rsidRDefault="00976259" w:rsidP="00B36EDB">
            <w:pPr>
              <w:pStyle w:val="ASFKTablenorm"/>
              <w:ind w:left="57" w:right="57"/>
            </w:pPr>
            <w:r>
              <w:t>Е</w:t>
            </w:r>
            <w:r w:rsidR="00745E41">
              <w:t xml:space="preserve">сли бюджет принимает значение отличное от </w:t>
            </w:r>
            <w:r w:rsidR="00324E3A">
              <w:t>«</w:t>
            </w:r>
            <w:r w:rsidR="00745E41">
              <w:t>Федеральный бюджет</w:t>
            </w:r>
            <w:r w:rsidR="00324E3A">
              <w:t>»</w:t>
            </w:r>
            <w:r w:rsidR="00745E41">
              <w:t>, то поле автоматически не заполняется (только наименование).</w:t>
            </w:r>
          </w:p>
          <w:p w14:paraId="7489A820" w14:textId="77777777" w:rsidR="00745E41" w:rsidRPr="0046216A" w:rsidRDefault="00745E41" w:rsidP="00D14E05">
            <w:pPr>
              <w:pStyle w:val="ASFKTableListNum"/>
              <w:numPr>
                <w:ilvl w:val="0"/>
                <w:numId w:val="64"/>
              </w:numPr>
            </w:pPr>
            <w:r w:rsidRPr="0046216A">
              <w:t xml:space="preserve">При значении поля </w:t>
            </w:r>
            <w:r w:rsidR="00324E3A" w:rsidRPr="0046216A">
              <w:t>«</w:t>
            </w:r>
            <w:r w:rsidRPr="0046216A">
              <w:t>Переход на СР</w:t>
            </w:r>
            <w:r w:rsidR="00324E3A" w:rsidRPr="0046216A">
              <w:t>»</w:t>
            </w:r>
            <w:r w:rsidRPr="0046216A">
              <w:t xml:space="preserve"> = 1 проверяется роль текущей организации: </w:t>
            </w:r>
          </w:p>
          <w:p w14:paraId="6003D387" w14:textId="77777777" w:rsidR="00745E41" w:rsidRDefault="00745E41" w:rsidP="002410E2">
            <w:pPr>
              <w:pStyle w:val="ASFKTableListMark"/>
            </w:pPr>
            <w:r>
              <w:t xml:space="preserve">если для организации соответствующей системной константе </w:t>
            </w:r>
            <w:r w:rsidR="00324E3A">
              <w:t>«</w:t>
            </w:r>
            <w:r>
              <w:t>Код собственного БУ</w:t>
            </w:r>
            <w:r w:rsidR="00324E3A">
              <w:t>»</w:t>
            </w:r>
            <w:r>
              <w:t xml:space="preserve"> с учетом бюджета по справочнику СР в качестве вышестоящей организации указано пусто, то роль соответствует </w:t>
            </w:r>
            <w:r w:rsidR="00324E3A">
              <w:t>«</w:t>
            </w:r>
            <w:r>
              <w:t>ГРБС</w:t>
            </w:r>
            <w:r w:rsidR="00324E3A">
              <w:t>»</w:t>
            </w:r>
            <w:r>
              <w:t xml:space="preserve"> и в этом случае поле заполняется значением системной константы </w:t>
            </w:r>
            <w:r w:rsidR="00324E3A">
              <w:t>«</w:t>
            </w:r>
            <w:r>
              <w:t>Код собственного БУ</w:t>
            </w:r>
            <w:r w:rsidR="00324E3A">
              <w:t>»</w:t>
            </w:r>
            <w:r w:rsidR="00674971">
              <w:t>;</w:t>
            </w:r>
            <w:r>
              <w:t xml:space="preserve"> </w:t>
            </w:r>
          </w:p>
          <w:p w14:paraId="0DD6BE48" w14:textId="77777777" w:rsidR="00745E41" w:rsidRDefault="00745E41" w:rsidP="002410E2">
            <w:pPr>
              <w:pStyle w:val="ASFKTableListMark"/>
            </w:pPr>
            <w:r>
              <w:t xml:space="preserve">иначе роль определяется как </w:t>
            </w:r>
            <w:r w:rsidR="00324E3A">
              <w:t>«</w:t>
            </w:r>
            <w:r>
              <w:t>АДБ с полномочиями ГАДБ</w:t>
            </w:r>
            <w:r w:rsidR="00324E3A">
              <w:t>»</w:t>
            </w:r>
            <w:r>
              <w:t xml:space="preserve"> и поле заполняется значением</w:t>
            </w:r>
            <w:r w:rsidR="00976259">
              <w:t>,</w:t>
            </w:r>
            <w:r>
              <w:t xml:space="preserve"> соответствующим коду ГАДБ, составленному из по правилу </w:t>
            </w:r>
            <w:r w:rsidR="00324E3A">
              <w:t>«</w:t>
            </w:r>
            <w:r>
              <w:t>00</w:t>
            </w:r>
            <w:r w:rsidR="00324E3A">
              <w:t>»</w:t>
            </w:r>
            <w:r w:rsidR="00976259">
              <w:t xml:space="preserve"> </w:t>
            </w:r>
            <w:r>
              <w:t xml:space="preserve">+ </w:t>
            </w:r>
            <w:r w:rsidR="00324E3A">
              <w:t>«</w:t>
            </w:r>
            <w:r>
              <w:t xml:space="preserve">Код ведомства из </w:t>
            </w:r>
            <w:r w:rsidR="00976259">
              <w:t>«</w:t>
            </w:r>
            <w:r w:rsidR="00570A7B">
              <w:t>Собственный код ведомства</w:t>
            </w:r>
            <w:r w:rsidR="00324E3A">
              <w:t>»</w:t>
            </w:r>
            <w:r>
              <w:t xml:space="preserve"> для ФБ или пусто</w:t>
            </w:r>
            <w:r w:rsidR="00976259">
              <w:t>е значение</w:t>
            </w:r>
            <w:r>
              <w:t xml:space="preserve"> для прочих бюджетов по справочнику СР</w:t>
            </w:r>
            <w:r w:rsidR="00976259">
              <w:t>,</w:t>
            </w:r>
            <w:r>
              <w:t xml:space="preserve"> может быть указан код вышестоящей организации</w:t>
            </w:r>
            <w:r w:rsidR="00674971">
              <w:t>.</w:t>
            </w:r>
            <w:r>
              <w:t xml:space="preserve"> </w:t>
            </w:r>
          </w:p>
          <w:p w14:paraId="024E9AA4" w14:textId="77777777" w:rsidR="00745E41" w:rsidRDefault="00976259" w:rsidP="00B36EDB">
            <w:pPr>
              <w:pStyle w:val="ASFKTablenorm"/>
              <w:ind w:left="57" w:right="57"/>
            </w:pPr>
            <w:r>
              <w:t>Е</w:t>
            </w:r>
            <w:r w:rsidR="00745E41">
              <w:t xml:space="preserve">сли бюджет принимает значение отличное от </w:t>
            </w:r>
            <w:r w:rsidR="00324E3A">
              <w:t>«</w:t>
            </w:r>
            <w:r w:rsidR="00745E41">
              <w:t>Федеральный бюджет</w:t>
            </w:r>
            <w:r w:rsidR="00324E3A">
              <w:t>»</w:t>
            </w:r>
            <w:r w:rsidR="00745E41">
              <w:t>, то поле автоматически не заполняется (только наименование).</w:t>
            </w:r>
          </w:p>
          <w:p w14:paraId="1C8F27D3" w14:textId="77777777" w:rsidR="007A19CB" w:rsidRPr="007A19CB" w:rsidRDefault="00745E41" w:rsidP="00B36EDB">
            <w:pPr>
              <w:pStyle w:val="ASFKTablenorm"/>
              <w:ind w:left="57" w:right="57"/>
            </w:pPr>
            <w:r>
              <w:t xml:space="preserve">Может быть изменено пользователем вручную. </w:t>
            </w:r>
          </w:p>
        </w:tc>
      </w:tr>
      <w:tr w:rsidR="0033184E" w:rsidRPr="00754FED" w14:paraId="2C667511" w14:textId="77777777" w:rsidTr="00B36EDB">
        <w:tc>
          <w:tcPr>
            <w:tcW w:w="1119" w:type="pct"/>
            <w:shd w:val="clear" w:color="auto" w:fill="auto"/>
          </w:tcPr>
          <w:p w14:paraId="4396A304" w14:textId="77777777" w:rsidR="0033184E" w:rsidRPr="00AE58D3" w:rsidRDefault="0033184E" w:rsidP="00B36EDB">
            <w:pPr>
              <w:pStyle w:val="ASFKTablenorm"/>
              <w:ind w:left="57" w:right="57"/>
            </w:pPr>
            <w:r w:rsidRPr="003C37CB">
              <w:t>ГАДБ</w:t>
            </w:r>
            <w:r>
              <w:t xml:space="preserve"> (наименование)</w:t>
            </w:r>
          </w:p>
        </w:tc>
        <w:tc>
          <w:tcPr>
            <w:tcW w:w="3881" w:type="pct"/>
            <w:shd w:val="clear" w:color="auto" w:fill="auto"/>
          </w:tcPr>
          <w:p w14:paraId="04F8B28A" w14:textId="77777777" w:rsidR="00F112B6" w:rsidRPr="00F112B6" w:rsidRDefault="00F112B6" w:rsidP="00B36EDB">
            <w:pPr>
              <w:pStyle w:val="ASFKTablenorm"/>
              <w:ind w:left="57" w:right="57"/>
            </w:pPr>
            <w:r w:rsidRPr="00F112B6">
              <w:t>Полное наименование ГАДБ.</w:t>
            </w:r>
          </w:p>
          <w:p w14:paraId="53E602B1" w14:textId="77777777" w:rsidR="00674971" w:rsidRPr="00674971" w:rsidRDefault="00674971" w:rsidP="00B36EDB">
            <w:pPr>
              <w:pStyle w:val="ASFKTablenorm"/>
              <w:ind w:left="57" w:right="57"/>
            </w:pPr>
            <w:r w:rsidRPr="00674971">
              <w:t xml:space="preserve">АРМ ГРБС: </w:t>
            </w:r>
          </w:p>
          <w:p w14:paraId="3A0220BC" w14:textId="77777777" w:rsidR="00674971" w:rsidRPr="0046216A" w:rsidRDefault="00674971" w:rsidP="00D14E05">
            <w:pPr>
              <w:pStyle w:val="ASFKTableListNum"/>
              <w:numPr>
                <w:ilvl w:val="0"/>
                <w:numId w:val="117"/>
              </w:numPr>
            </w:pPr>
            <w:r w:rsidRPr="0046216A">
              <w:t xml:space="preserve">При значении поля «Переход на СР» = 0 заполняется автоматически из справочника РУБП/ПУБП в соответствии с системной константой </w:t>
            </w:r>
            <w:r w:rsidR="0017629A">
              <w:t>«</w:t>
            </w:r>
            <w:r w:rsidRPr="0046216A">
              <w:t>Код собственного БУ</w:t>
            </w:r>
            <w:r w:rsidR="0017629A">
              <w:t>»</w:t>
            </w:r>
            <w:r w:rsidRPr="0046216A">
              <w:t xml:space="preserve"> (с учетом бюджета).</w:t>
            </w:r>
          </w:p>
          <w:p w14:paraId="7EAE9D5E" w14:textId="77777777" w:rsidR="0033184E" w:rsidRPr="0046216A" w:rsidRDefault="00674971" w:rsidP="00674971">
            <w:pPr>
              <w:pStyle w:val="ASFKTableListNum"/>
            </w:pPr>
            <w:r w:rsidRPr="0046216A">
              <w:lastRenderedPageBreak/>
              <w:t>При значении поля «Переход на СР» = 1 заполняется автоматически полным наименование из записи справочника СР, найденной</w:t>
            </w:r>
            <w:r w:rsidR="00F973C0" w:rsidRPr="0046216A">
              <w:t xml:space="preserve"> </w:t>
            </w:r>
            <w:r w:rsidRPr="0046216A">
              <w:t xml:space="preserve">на основании констант </w:t>
            </w:r>
            <w:r w:rsidR="00560CE0">
              <w:t>«</w:t>
            </w:r>
            <w:r w:rsidRPr="0046216A">
              <w:t>Код собственного БУ</w:t>
            </w:r>
            <w:r w:rsidR="00560CE0">
              <w:t>»</w:t>
            </w:r>
            <w:r w:rsidRPr="0046216A">
              <w:t xml:space="preserve"> и </w:t>
            </w:r>
            <w:r w:rsidR="00560CE0">
              <w:t>«</w:t>
            </w:r>
            <w:r w:rsidRPr="0046216A">
              <w:t>Код бюджета</w:t>
            </w:r>
            <w:r w:rsidR="00560CE0">
              <w:t>»</w:t>
            </w:r>
            <w:r w:rsidR="0033184E" w:rsidRPr="0046216A">
              <w:t>.</w:t>
            </w:r>
          </w:p>
          <w:p w14:paraId="0BD80D85" w14:textId="77777777" w:rsidR="0033184E" w:rsidRDefault="0033184E" w:rsidP="00B36EDB">
            <w:pPr>
              <w:pStyle w:val="ASFKTablenorm"/>
              <w:ind w:left="57" w:right="57"/>
            </w:pPr>
            <w:r w:rsidRPr="004047AF">
              <w:t xml:space="preserve">АРМ </w:t>
            </w:r>
            <w:r>
              <w:t>АДБ:</w:t>
            </w:r>
          </w:p>
          <w:p w14:paraId="7A8B7038" w14:textId="77777777" w:rsidR="00052923" w:rsidRPr="0046216A" w:rsidRDefault="00052923" w:rsidP="00D14E05">
            <w:pPr>
              <w:pStyle w:val="ASFKTableListNum"/>
              <w:numPr>
                <w:ilvl w:val="0"/>
                <w:numId w:val="65"/>
              </w:numPr>
            </w:pPr>
            <w:r w:rsidRPr="0046216A">
              <w:t>При значении поля «Переход на СР» = 0</w:t>
            </w:r>
            <w:r w:rsidR="006A3A7B">
              <w:t xml:space="preserve"> з</w:t>
            </w:r>
            <w:r w:rsidRPr="0046216A">
              <w:t>аполняется автоматически из справочника РУБП/ПУБП значением соответствующим определенному значению для поля «ГАДБ (код)».</w:t>
            </w:r>
          </w:p>
          <w:p w14:paraId="525D0A6E" w14:textId="77777777" w:rsidR="0033184E" w:rsidRPr="0046216A" w:rsidRDefault="00052923" w:rsidP="00D14E05">
            <w:pPr>
              <w:pStyle w:val="ASFKTableListNum"/>
              <w:numPr>
                <w:ilvl w:val="0"/>
                <w:numId w:val="65"/>
              </w:numPr>
            </w:pPr>
            <w:r w:rsidRPr="0046216A">
              <w:t>При значении поля «Переход на СР» = 1 заполняется автоматически из справочника СР значением соответствующим определенному значению для поля «ГАДБ (код)».</w:t>
            </w:r>
            <w:r w:rsidR="0033184E" w:rsidRPr="0046216A">
              <w:t xml:space="preserve"> </w:t>
            </w:r>
          </w:p>
          <w:p w14:paraId="566601FD" w14:textId="77777777" w:rsidR="0033184E" w:rsidRDefault="0033184E" w:rsidP="00B36EDB">
            <w:pPr>
              <w:pStyle w:val="ASFKTablenorm"/>
              <w:ind w:left="57" w:right="57"/>
            </w:pPr>
            <w:r>
              <w:t xml:space="preserve">Может быть изменено пользователем вручную. </w:t>
            </w:r>
          </w:p>
          <w:p w14:paraId="2267338F" w14:textId="77777777" w:rsidR="0033184E" w:rsidRDefault="0033184E" w:rsidP="00B36EDB">
            <w:pPr>
              <w:pStyle w:val="ASFKTablenorm"/>
              <w:ind w:left="57" w:right="57"/>
            </w:pPr>
            <w:r>
              <w:t>Может быть изменено путем выбора из справочников:</w:t>
            </w:r>
          </w:p>
          <w:p w14:paraId="6C31B6F5" w14:textId="77777777" w:rsidR="0033184E" w:rsidRPr="0046216A" w:rsidRDefault="0033184E" w:rsidP="00D14E05">
            <w:pPr>
              <w:pStyle w:val="ASFKTableListNum"/>
              <w:numPr>
                <w:ilvl w:val="0"/>
                <w:numId w:val="63"/>
              </w:numPr>
            </w:pPr>
            <w:r w:rsidRPr="0046216A">
              <w:t>РУБП/ПУБП</w:t>
            </w:r>
            <w:r w:rsidR="00052923" w:rsidRPr="0046216A">
              <w:t>,</w:t>
            </w:r>
            <w:r w:rsidRPr="0046216A">
              <w:t xml:space="preserve"> если дата документа</w:t>
            </w:r>
            <w:r w:rsidR="00052923" w:rsidRPr="0046216A">
              <w:t xml:space="preserve"> </w:t>
            </w:r>
            <w:r w:rsidR="00B975EC">
              <w:t xml:space="preserve">меньше </w:t>
            </w:r>
            <w:r w:rsidRPr="0046216A">
              <w:t>значени</w:t>
            </w:r>
            <w:r w:rsidR="00052923" w:rsidRPr="0046216A">
              <w:t>я</w:t>
            </w:r>
            <w:r w:rsidRPr="0046216A">
              <w:t xml:space="preserve"> параметра </w:t>
            </w:r>
            <w:r w:rsidR="00324E3A" w:rsidRPr="0046216A">
              <w:t>«</w:t>
            </w:r>
            <w:r w:rsidRPr="0046216A">
              <w:t>Дата завершения перехода на Сводный реестр</w:t>
            </w:r>
            <w:r w:rsidR="00324E3A" w:rsidRPr="0046216A">
              <w:t>»</w:t>
            </w:r>
            <w:r w:rsidRPr="0046216A">
              <w:t xml:space="preserve"> и значени</w:t>
            </w:r>
            <w:r w:rsidR="00613FB8" w:rsidRPr="0046216A">
              <w:t>е</w:t>
            </w:r>
            <w:r w:rsidRPr="0046216A">
              <w:t xml:space="preserve"> поля </w:t>
            </w:r>
            <w:r w:rsidR="00324E3A" w:rsidRPr="0046216A">
              <w:t>«</w:t>
            </w:r>
            <w:r w:rsidRPr="0046216A">
              <w:t>Переход на СР</w:t>
            </w:r>
            <w:r w:rsidR="00324E3A" w:rsidRPr="0046216A">
              <w:t>»</w:t>
            </w:r>
            <w:r w:rsidRPr="0046216A">
              <w:t xml:space="preserve"> = 0. Список значений ограничен значениями полей </w:t>
            </w:r>
            <w:r w:rsidR="00324E3A" w:rsidRPr="0046216A">
              <w:t>«</w:t>
            </w:r>
            <w:r w:rsidRPr="0046216A">
              <w:t>Бюджет</w:t>
            </w:r>
            <w:r w:rsidR="00324E3A" w:rsidRPr="0046216A">
              <w:t>»</w:t>
            </w:r>
            <w:r w:rsidRPr="0046216A">
              <w:t xml:space="preserve"> и</w:t>
            </w:r>
            <w:r w:rsidR="00A77FEC" w:rsidRPr="0046216A">
              <w:t xml:space="preserve"> </w:t>
            </w:r>
            <w:r w:rsidR="00324E3A" w:rsidRPr="0046216A">
              <w:t>«</w:t>
            </w:r>
            <w:r w:rsidRPr="0046216A">
              <w:t>Глава по БК</w:t>
            </w:r>
            <w:r w:rsidR="00324E3A" w:rsidRPr="0046216A">
              <w:t>»</w:t>
            </w:r>
            <w:r w:rsidR="00052923" w:rsidRPr="0046216A">
              <w:t>.</w:t>
            </w:r>
          </w:p>
          <w:p w14:paraId="4A44D62E" w14:textId="77777777" w:rsidR="0033184E" w:rsidRPr="0046216A" w:rsidRDefault="0033184E" w:rsidP="0033184E">
            <w:pPr>
              <w:pStyle w:val="ASFKTableListNum"/>
            </w:pPr>
            <w:r w:rsidRPr="0046216A">
              <w:t xml:space="preserve">СР, если значение поля </w:t>
            </w:r>
            <w:r w:rsidR="00324E3A" w:rsidRPr="0046216A">
              <w:t>«</w:t>
            </w:r>
            <w:r w:rsidRPr="0046216A">
              <w:t>Переход на СР</w:t>
            </w:r>
            <w:r w:rsidR="00324E3A" w:rsidRPr="0046216A">
              <w:t>»</w:t>
            </w:r>
            <w:r w:rsidRPr="0046216A">
              <w:t xml:space="preserve"> = 1 или дата документа </w:t>
            </w:r>
            <w:r w:rsidR="00B975EC">
              <w:t>равна или больше</w:t>
            </w:r>
            <w:r w:rsidRPr="0046216A">
              <w:t xml:space="preserve"> значени</w:t>
            </w:r>
            <w:r w:rsidR="00B975EC">
              <w:t>я</w:t>
            </w:r>
            <w:r w:rsidRPr="0046216A">
              <w:t xml:space="preserve"> параметра </w:t>
            </w:r>
            <w:r w:rsidR="00324E3A" w:rsidRPr="0046216A">
              <w:t>«</w:t>
            </w:r>
            <w:r w:rsidRPr="0046216A">
              <w:t>Дата завершения перехода на Сводный реестр</w:t>
            </w:r>
            <w:r w:rsidR="00324E3A" w:rsidRPr="0046216A">
              <w:t>»</w:t>
            </w:r>
            <w:r w:rsidRPr="0046216A">
              <w:t xml:space="preserve">, в зависимости от бюджета указанного в поле </w:t>
            </w:r>
            <w:r w:rsidR="00324E3A" w:rsidRPr="0046216A">
              <w:t>«</w:t>
            </w:r>
            <w:r w:rsidRPr="0046216A">
              <w:t>Бюджет (код)</w:t>
            </w:r>
            <w:r w:rsidR="00324E3A" w:rsidRPr="0046216A">
              <w:t>»</w:t>
            </w:r>
            <w:r w:rsidRPr="0046216A">
              <w:t>.</w:t>
            </w:r>
          </w:p>
          <w:p w14:paraId="4DD9823E" w14:textId="77777777" w:rsidR="0033184E" w:rsidRPr="007A19CB" w:rsidRDefault="0033184E" w:rsidP="00B36EDB">
            <w:pPr>
              <w:pStyle w:val="ASFKTablenorm"/>
              <w:ind w:left="57" w:right="57"/>
            </w:pPr>
            <w:r>
              <w:t xml:space="preserve">Выбор из справочника ограничен значением поля </w:t>
            </w:r>
            <w:r w:rsidR="00324E3A">
              <w:t>«</w:t>
            </w:r>
            <w:r>
              <w:t>Бюджет</w:t>
            </w:r>
            <w:r w:rsidR="00324E3A">
              <w:t>»</w:t>
            </w:r>
            <w:r>
              <w:t>.</w:t>
            </w:r>
          </w:p>
        </w:tc>
      </w:tr>
      <w:tr w:rsidR="00674971" w:rsidRPr="00754FED" w14:paraId="37DFA8DB" w14:textId="77777777" w:rsidTr="00B36EDB">
        <w:tc>
          <w:tcPr>
            <w:tcW w:w="1119" w:type="pct"/>
            <w:shd w:val="clear" w:color="auto" w:fill="auto"/>
          </w:tcPr>
          <w:p w14:paraId="71A5E045" w14:textId="77777777" w:rsidR="00674971" w:rsidRPr="00674971" w:rsidRDefault="00674971" w:rsidP="00B36EDB">
            <w:pPr>
              <w:pStyle w:val="ASFKTablenorm"/>
              <w:ind w:left="57" w:right="57"/>
            </w:pPr>
            <w:r w:rsidRPr="00674971">
              <w:t>Код по ОКТМО</w:t>
            </w:r>
          </w:p>
        </w:tc>
        <w:tc>
          <w:tcPr>
            <w:tcW w:w="3881" w:type="pct"/>
            <w:shd w:val="clear" w:color="auto" w:fill="auto"/>
          </w:tcPr>
          <w:p w14:paraId="0399A1C5" w14:textId="77777777" w:rsidR="00674971" w:rsidRPr="00674971" w:rsidRDefault="00674971" w:rsidP="00B36EDB">
            <w:pPr>
              <w:pStyle w:val="ASFKTablenorm"/>
              <w:ind w:left="57" w:right="57"/>
            </w:pPr>
            <w:r w:rsidRPr="00674971">
              <w:t>Заполняется автоматически</w:t>
            </w:r>
            <w:r w:rsidR="00F973C0">
              <w:t xml:space="preserve"> </w:t>
            </w:r>
            <w:r w:rsidRPr="00674971">
              <w:t>значением кода по ОКТМО по коду бюджета в соответствии со справочником «Бюджеты».</w:t>
            </w:r>
          </w:p>
        </w:tc>
      </w:tr>
      <w:tr w:rsidR="007A19CB" w:rsidRPr="00754FED" w14:paraId="43CBAF55" w14:textId="77777777" w:rsidTr="00B36EDB">
        <w:tc>
          <w:tcPr>
            <w:tcW w:w="1119" w:type="pct"/>
            <w:shd w:val="clear" w:color="auto" w:fill="auto"/>
          </w:tcPr>
          <w:p w14:paraId="1A5DAC6F" w14:textId="77777777" w:rsidR="007A19CB" w:rsidRPr="00AE58D3" w:rsidRDefault="007A19CB" w:rsidP="00B36EDB">
            <w:pPr>
              <w:pStyle w:val="ASFKTablenorm"/>
              <w:ind w:left="57" w:right="57"/>
            </w:pPr>
            <w:r w:rsidRPr="003C37CB">
              <w:t>АДБ с полномочи</w:t>
            </w:r>
            <w:r w:rsidRPr="00AE58D3">
              <w:t>ями ГАДБ</w:t>
            </w:r>
            <w:r w:rsidR="0033184E">
              <w:t xml:space="preserve"> (наименование)</w:t>
            </w:r>
          </w:p>
        </w:tc>
        <w:tc>
          <w:tcPr>
            <w:tcW w:w="3881" w:type="pct"/>
            <w:shd w:val="clear" w:color="auto" w:fill="auto"/>
          </w:tcPr>
          <w:p w14:paraId="16ACCDC2" w14:textId="77777777" w:rsidR="007A19CB" w:rsidRDefault="0033184E" w:rsidP="00B36EDB">
            <w:pPr>
              <w:pStyle w:val="ASFKTablenorm"/>
              <w:ind w:left="57" w:right="57"/>
            </w:pPr>
            <w:r>
              <w:t>П</w:t>
            </w:r>
            <w:r w:rsidR="007A19CB" w:rsidRPr="00AE58D3">
              <w:t>олное наименование АДБ с полномочиями ГАДБ.</w:t>
            </w:r>
          </w:p>
          <w:p w14:paraId="7E5E3E20" w14:textId="77777777" w:rsidR="0001445F" w:rsidRPr="0001445F" w:rsidRDefault="0001445F" w:rsidP="00B36EDB">
            <w:pPr>
              <w:pStyle w:val="ASFKTablenorm"/>
              <w:ind w:left="57" w:right="57"/>
            </w:pPr>
            <w:r w:rsidRPr="0001445F">
              <w:t>АРМ ГРБС: поле не заполняется</w:t>
            </w:r>
            <w:r>
              <w:t>.</w:t>
            </w:r>
          </w:p>
          <w:p w14:paraId="008249BD" w14:textId="77777777" w:rsidR="0033184E" w:rsidRDefault="0033184E" w:rsidP="00B36EDB">
            <w:pPr>
              <w:pStyle w:val="ASFKTablenorm"/>
              <w:ind w:left="57" w:right="57"/>
            </w:pPr>
            <w:r>
              <w:t xml:space="preserve">АРМ АДБ: </w:t>
            </w:r>
          </w:p>
          <w:p w14:paraId="215391BB" w14:textId="77777777" w:rsidR="0033184E" w:rsidRPr="0046216A" w:rsidRDefault="0033184E" w:rsidP="00D14E05">
            <w:pPr>
              <w:pStyle w:val="ASFKTableListNum"/>
              <w:numPr>
                <w:ilvl w:val="0"/>
                <w:numId w:val="66"/>
              </w:numPr>
            </w:pPr>
            <w:r w:rsidRPr="0046216A">
              <w:t xml:space="preserve">При значении поля </w:t>
            </w:r>
            <w:r w:rsidR="00324E3A" w:rsidRPr="0046216A">
              <w:t>«</w:t>
            </w:r>
            <w:r w:rsidRPr="0046216A">
              <w:t>Переход на СР</w:t>
            </w:r>
            <w:r w:rsidR="00324E3A" w:rsidRPr="0046216A">
              <w:t>»</w:t>
            </w:r>
            <w:r w:rsidRPr="0046216A">
              <w:t xml:space="preserve"> = 0:</w:t>
            </w:r>
          </w:p>
          <w:p w14:paraId="1E0A8402" w14:textId="77777777" w:rsidR="0033184E" w:rsidRDefault="0033184E" w:rsidP="00B36EDB">
            <w:pPr>
              <w:pStyle w:val="ASFKTablenorm"/>
              <w:ind w:left="57" w:right="57"/>
            </w:pPr>
            <w:r>
              <w:t xml:space="preserve">Заполняется автоматически из справочника РУБП/ПУБП значением соответствующим определенному значению для поля </w:t>
            </w:r>
            <w:r w:rsidR="00324E3A">
              <w:t>«</w:t>
            </w:r>
            <w:r>
              <w:t>АДБ с полномочиями ГАДБ (код)</w:t>
            </w:r>
            <w:r w:rsidR="00324E3A">
              <w:t>»</w:t>
            </w:r>
            <w:r>
              <w:t>.</w:t>
            </w:r>
          </w:p>
          <w:p w14:paraId="1477143D" w14:textId="77777777" w:rsidR="0033184E" w:rsidRDefault="0033184E" w:rsidP="00B36EDB">
            <w:pPr>
              <w:pStyle w:val="ASFKTablenorm"/>
              <w:ind w:left="57" w:right="57"/>
            </w:pPr>
            <w:r>
              <w:t xml:space="preserve">Может быть изменено вручную или выбором из справочника РУБП/ПУБП, при этом если поле </w:t>
            </w:r>
            <w:r w:rsidR="00324E3A">
              <w:t>«</w:t>
            </w:r>
            <w:r>
              <w:t>Бюджет</w:t>
            </w:r>
            <w:r w:rsidR="00324E3A">
              <w:t>»</w:t>
            </w:r>
            <w:r>
              <w:t xml:space="preserve"> принимает значение отличное от </w:t>
            </w:r>
            <w:r w:rsidR="00324E3A">
              <w:t>«</w:t>
            </w:r>
            <w:r>
              <w:t>Федеральный бюджет</w:t>
            </w:r>
            <w:r w:rsidR="00324E3A">
              <w:t>»</w:t>
            </w:r>
            <w:r>
              <w:t xml:space="preserve">, то поле </w:t>
            </w:r>
            <w:r w:rsidR="00324E3A">
              <w:t>«</w:t>
            </w:r>
            <w:r>
              <w:t>АДБ с полномочиями ГАДБ (код)</w:t>
            </w:r>
            <w:r w:rsidR="00324E3A">
              <w:t>»</w:t>
            </w:r>
            <w:r>
              <w:t xml:space="preserve"> не заполняется.</w:t>
            </w:r>
          </w:p>
          <w:p w14:paraId="37501947" w14:textId="77777777" w:rsidR="0033184E" w:rsidRPr="0046216A" w:rsidRDefault="0033184E" w:rsidP="0033184E">
            <w:pPr>
              <w:pStyle w:val="ASFKTableListNum"/>
            </w:pPr>
            <w:r w:rsidRPr="0046216A">
              <w:t xml:space="preserve">При значении поля </w:t>
            </w:r>
            <w:r w:rsidR="00324E3A" w:rsidRPr="0046216A">
              <w:t>«</w:t>
            </w:r>
            <w:r w:rsidRPr="0046216A">
              <w:t>Переход на СР</w:t>
            </w:r>
            <w:r w:rsidR="00324E3A" w:rsidRPr="0046216A">
              <w:t>»</w:t>
            </w:r>
            <w:r w:rsidRPr="0046216A">
              <w:t xml:space="preserve"> = 1:</w:t>
            </w:r>
          </w:p>
          <w:p w14:paraId="16E681F7" w14:textId="77777777" w:rsidR="0033184E" w:rsidRDefault="0033184E" w:rsidP="00B36EDB">
            <w:pPr>
              <w:pStyle w:val="ASFKTablenorm"/>
              <w:ind w:left="57" w:right="57"/>
            </w:pPr>
            <w:r>
              <w:t xml:space="preserve">Заполняется автоматически из справочника СР значением соответствующим определенному значению для поля </w:t>
            </w:r>
            <w:r w:rsidR="00324E3A">
              <w:t>«</w:t>
            </w:r>
            <w:r>
              <w:t>АДБ с полномочиями ГАДБ (код)</w:t>
            </w:r>
            <w:r w:rsidR="00324E3A">
              <w:t>»</w:t>
            </w:r>
            <w:r>
              <w:t>.</w:t>
            </w:r>
          </w:p>
          <w:p w14:paraId="24148F57" w14:textId="77777777" w:rsidR="007A19CB" w:rsidRPr="007A19CB" w:rsidRDefault="0033184E" w:rsidP="00B36EDB">
            <w:pPr>
              <w:pStyle w:val="ASFKTablenorm"/>
              <w:ind w:left="57" w:right="57"/>
            </w:pPr>
            <w:r>
              <w:t xml:space="preserve">Может быть изменено вручную или выбором из справочника СР, при этом если поле </w:t>
            </w:r>
            <w:r w:rsidR="00324E3A">
              <w:t>«</w:t>
            </w:r>
            <w:r>
              <w:t>Бюджет</w:t>
            </w:r>
            <w:r w:rsidR="00324E3A">
              <w:t>»</w:t>
            </w:r>
            <w:r>
              <w:t xml:space="preserve"> принимает значение отличное от </w:t>
            </w:r>
            <w:r w:rsidR="00324E3A">
              <w:t>«</w:t>
            </w:r>
            <w:r>
              <w:t>Федеральный бюджет</w:t>
            </w:r>
            <w:r w:rsidR="00324E3A">
              <w:t>»</w:t>
            </w:r>
            <w:r>
              <w:t xml:space="preserve">, то поле </w:t>
            </w:r>
            <w:r w:rsidR="00324E3A">
              <w:t>«</w:t>
            </w:r>
            <w:r>
              <w:t>АДБ с полномочиями ГАДБ (код)</w:t>
            </w:r>
            <w:r w:rsidR="00324E3A">
              <w:t>»</w:t>
            </w:r>
            <w:r>
              <w:t xml:space="preserve"> не заполняется.</w:t>
            </w:r>
          </w:p>
        </w:tc>
      </w:tr>
      <w:tr w:rsidR="007A19CB" w:rsidRPr="00754FED" w14:paraId="6BAC2B74" w14:textId="77777777" w:rsidTr="00B36EDB">
        <w:tc>
          <w:tcPr>
            <w:tcW w:w="5000" w:type="pct"/>
            <w:gridSpan w:val="2"/>
            <w:shd w:val="clear" w:color="auto" w:fill="auto"/>
          </w:tcPr>
          <w:p w14:paraId="78122897" w14:textId="77777777" w:rsidR="007A19CB" w:rsidRPr="00AE58D3" w:rsidRDefault="007A19CB" w:rsidP="00B36EDB">
            <w:pPr>
              <w:pStyle w:val="ASFKTablenorm"/>
              <w:ind w:left="57" w:right="57"/>
            </w:pPr>
            <w:r w:rsidRPr="00F13367">
              <w:t xml:space="preserve">Закладка </w:t>
            </w:r>
            <w:r w:rsidR="00324E3A">
              <w:t>«</w:t>
            </w:r>
            <w:r w:rsidRPr="00AE58D3">
              <w:t>Общая информация</w:t>
            </w:r>
            <w:r w:rsidR="00324E3A">
              <w:t>»</w:t>
            </w:r>
            <w:r w:rsidRPr="00AE58D3">
              <w:t xml:space="preserve">, группа полей </w:t>
            </w:r>
            <w:r w:rsidR="00324E3A">
              <w:t>«</w:t>
            </w:r>
            <w:r w:rsidRPr="00AE58D3">
              <w:t>Правовой акт о наделении полномочиями АДБ</w:t>
            </w:r>
            <w:r w:rsidR="00324E3A">
              <w:t>»</w:t>
            </w:r>
          </w:p>
        </w:tc>
      </w:tr>
      <w:tr w:rsidR="007A19CB" w:rsidRPr="00754FED" w14:paraId="237482D9" w14:textId="77777777" w:rsidTr="00B36EDB">
        <w:tc>
          <w:tcPr>
            <w:tcW w:w="1119" w:type="pct"/>
            <w:shd w:val="clear" w:color="auto" w:fill="auto"/>
          </w:tcPr>
          <w:p w14:paraId="470BF20F" w14:textId="77777777" w:rsidR="007A19CB" w:rsidRPr="00AE58D3" w:rsidRDefault="007A19CB" w:rsidP="00B36EDB">
            <w:pPr>
              <w:pStyle w:val="ASFKTablenorm"/>
              <w:ind w:left="57" w:right="57"/>
            </w:pPr>
            <w:r>
              <w:t>Номер</w:t>
            </w:r>
          </w:p>
        </w:tc>
        <w:tc>
          <w:tcPr>
            <w:tcW w:w="3881" w:type="pct"/>
            <w:shd w:val="clear" w:color="auto" w:fill="auto"/>
          </w:tcPr>
          <w:p w14:paraId="3051F919" w14:textId="77777777" w:rsidR="007A19CB" w:rsidRPr="00AE58D3" w:rsidRDefault="007A19CB" w:rsidP="00B36EDB">
            <w:pPr>
              <w:pStyle w:val="ASFKTablenorm"/>
              <w:ind w:left="57" w:right="57"/>
            </w:pPr>
            <w:r w:rsidRPr="003C37CB">
              <w:t>Номер правов</w:t>
            </w:r>
            <w:r w:rsidRPr="00AE58D3">
              <w:t xml:space="preserve">ого акта. </w:t>
            </w:r>
          </w:p>
          <w:p w14:paraId="53CE1124" w14:textId="77777777" w:rsidR="007A19CB" w:rsidRPr="00AE58D3" w:rsidRDefault="007A19CB" w:rsidP="00B36EDB">
            <w:pPr>
              <w:pStyle w:val="ASFKTablenorm"/>
              <w:ind w:left="57" w:right="57"/>
            </w:pPr>
            <w:r w:rsidRPr="003C37CB">
              <w:t>Заполняется пользователем вручную</w:t>
            </w:r>
            <w:r w:rsidRPr="00AE58D3">
              <w:t>.</w:t>
            </w:r>
          </w:p>
        </w:tc>
      </w:tr>
      <w:tr w:rsidR="007A19CB" w:rsidRPr="00754FED" w14:paraId="50ED6577" w14:textId="77777777" w:rsidTr="00B36EDB">
        <w:tc>
          <w:tcPr>
            <w:tcW w:w="1119" w:type="pct"/>
            <w:shd w:val="clear" w:color="auto" w:fill="auto"/>
          </w:tcPr>
          <w:p w14:paraId="47CC8078" w14:textId="77777777" w:rsidR="007A19CB" w:rsidRPr="00AE58D3" w:rsidRDefault="007A19CB" w:rsidP="00B36EDB">
            <w:pPr>
              <w:pStyle w:val="ASFKTablenorm"/>
              <w:ind w:left="57" w:right="57"/>
            </w:pPr>
            <w:r w:rsidRPr="003C37CB">
              <w:t xml:space="preserve">Дата </w:t>
            </w:r>
            <w:r w:rsidRPr="00AE58D3">
              <w:t>утверждения</w:t>
            </w:r>
          </w:p>
        </w:tc>
        <w:tc>
          <w:tcPr>
            <w:tcW w:w="3881" w:type="pct"/>
            <w:shd w:val="clear" w:color="auto" w:fill="auto"/>
          </w:tcPr>
          <w:p w14:paraId="0B6959EF" w14:textId="77777777" w:rsidR="007A19CB" w:rsidRPr="00AE58D3" w:rsidRDefault="007A19CB" w:rsidP="00B36EDB">
            <w:pPr>
              <w:pStyle w:val="ASFKTablenorm"/>
              <w:ind w:left="57" w:right="57"/>
            </w:pPr>
            <w:r w:rsidRPr="003C37CB">
              <w:t xml:space="preserve">Дата </w:t>
            </w:r>
            <w:r w:rsidRPr="00AE58D3">
              <w:t xml:space="preserve">утверждения правового акта. </w:t>
            </w:r>
          </w:p>
          <w:p w14:paraId="63ABCD3C" w14:textId="77777777" w:rsidR="007A19CB" w:rsidRPr="00AE58D3" w:rsidRDefault="007A19CB" w:rsidP="00B36EDB">
            <w:pPr>
              <w:pStyle w:val="ASFKTablenorm"/>
              <w:ind w:left="57" w:right="57"/>
            </w:pPr>
            <w:r w:rsidRPr="003C37CB">
              <w:t>Заполняется пользователем вручную</w:t>
            </w:r>
            <w:r w:rsidRPr="00AE58D3">
              <w:t>.</w:t>
            </w:r>
          </w:p>
        </w:tc>
      </w:tr>
    </w:tbl>
    <w:p w14:paraId="3E5A6AEF" w14:textId="17DC741A" w:rsidR="007A19CB" w:rsidRDefault="007A19CB" w:rsidP="007A19CB">
      <w:pPr>
        <w:pStyle w:val="ASFKNormal"/>
      </w:pPr>
      <w:r w:rsidRPr="00B11F4A">
        <w:lastRenderedPageBreak/>
        <w:t>Для добавления записи в табличн</w:t>
      </w:r>
      <w:r>
        <w:t>ое поле заголовочной части</w:t>
      </w:r>
      <w:r w:rsidRPr="00B11F4A">
        <w:t xml:space="preserve"> </w:t>
      </w:r>
      <w:r>
        <w:t xml:space="preserve">документа </w:t>
      </w:r>
      <w:r w:rsidR="00324E3A">
        <w:t>«</w:t>
      </w:r>
      <w:r>
        <w:t>Реестр адм</w:t>
      </w:r>
      <w:r w:rsidRPr="007A19CB">
        <w:t>и</w:t>
      </w:r>
      <w:r>
        <w:t>нистрируемых доходов</w:t>
      </w:r>
      <w:r w:rsidR="00324E3A">
        <w:t>»</w:t>
      </w:r>
      <w:r>
        <w:t xml:space="preserve"> </w:t>
      </w:r>
      <w:r w:rsidRPr="00B11F4A">
        <w:t>следует нажать на кнопку</w:t>
      </w:r>
      <w:r w:rsidR="001C2F7E">
        <w:t xml:space="preserve"> </w:t>
      </w:r>
      <w:r w:rsidR="00CF4371">
        <w:rPr>
          <w:noProof/>
        </w:rPr>
        <w:drawing>
          <wp:inline distT="0" distB="0" distL="0" distR="0" wp14:anchorId="28E0197C" wp14:editId="383E6B76">
            <wp:extent cx="180975" cy="180975"/>
            <wp:effectExtent l="0" t="0" r="9525" b="9525"/>
            <wp:docPr id="379" name="Рисунок 281"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11F4A">
        <w:t> </w:t>
      </w:r>
      <w:r w:rsidR="00762782">
        <w:t>(Добавить новую строку)</w:t>
      </w:r>
      <w:r w:rsidRPr="00B11F4A">
        <w:t xml:space="preserve"> и запо</w:t>
      </w:r>
      <w:r w:rsidRPr="007A19CB">
        <w:t>л</w:t>
      </w:r>
      <w:r w:rsidRPr="00B11F4A">
        <w:t>нить поля открывшейся фо</w:t>
      </w:r>
      <w:r w:rsidRPr="00AE58D3">
        <w:t>р</w:t>
      </w:r>
      <w:r w:rsidRPr="00B11F4A">
        <w:t>мы</w:t>
      </w:r>
      <w:r>
        <w:t xml:space="preserve"> (рис.</w:t>
      </w:r>
      <w:r w:rsidR="00767610" w:rsidRPr="00767610">
        <w:t> </w:t>
      </w:r>
      <w:r w:rsidR="00F2392D">
        <w:fldChar w:fldCharType="begin"/>
      </w:r>
      <w:r>
        <w:instrText xml:space="preserve"> REF _Ref375059745 \h </w:instrText>
      </w:r>
      <w:r w:rsidR="00F2392D">
        <w:fldChar w:fldCharType="separate"/>
      </w:r>
      <w:r w:rsidR="00980F1C">
        <w:rPr>
          <w:noProof/>
        </w:rPr>
        <w:t>274</w:t>
      </w:r>
      <w:r w:rsidR="00F2392D">
        <w:fldChar w:fldCharType="end"/>
      </w:r>
      <w:r>
        <w:t>)</w:t>
      </w:r>
      <w:r w:rsidR="005C2F7E">
        <w:t xml:space="preserve">, приведенные в таблице </w:t>
      </w:r>
      <w:r w:rsidR="005C2F7E">
        <w:fldChar w:fldCharType="begin"/>
      </w:r>
      <w:r w:rsidR="005C2F7E">
        <w:instrText xml:space="preserve"> REF _Ref416439509 \h </w:instrText>
      </w:r>
      <w:r w:rsidR="005C2F7E">
        <w:fldChar w:fldCharType="separate"/>
      </w:r>
      <w:r w:rsidR="00980F1C">
        <w:rPr>
          <w:noProof/>
        </w:rPr>
        <w:t>133</w:t>
      </w:r>
      <w:r w:rsidR="005C2F7E">
        <w:fldChar w:fldCharType="end"/>
      </w:r>
      <w:r w:rsidR="005C2F7E">
        <w:t>.</w:t>
      </w:r>
    </w:p>
    <w:p w14:paraId="2DC53176" w14:textId="77777777" w:rsidR="007A19CB" w:rsidRPr="00224B68" w:rsidRDefault="00CF4371" w:rsidP="007A19CB">
      <w:pPr>
        <w:pStyle w:val="ASFKFigure"/>
      </w:pPr>
      <w:r>
        <w:rPr>
          <w:noProof/>
        </w:rPr>
        <w:drawing>
          <wp:inline distT="0" distB="0" distL="0" distR="0" wp14:anchorId="4DAD574C" wp14:editId="0DFAD8C0">
            <wp:extent cx="6134100" cy="4391025"/>
            <wp:effectExtent l="0" t="0" r="0" b="9525"/>
            <wp:docPr id="380" name="Рисунок 282" descr="реестр_адм_пл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descr="реестр_адм_плат"/>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34100" cy="4391025"/>
                    </a:xfrm>
                    <a:prstGeom prst="rect">
                      <a:avLst/>
                    </a:prstGeom>
                    <a:noFill/>
                    <a:ln>
                      <a:noFill/>
                    </a:ln>
                  </pic:spPr>
                </pic:pic>
              </a:graphicData>
            </a:graphic>
          </wp:inline>
        </w:drawing>
      </w:r>
    </w:p>
    <w:p w14:paraId="01073F28" w14:textId="131602E3" w:rsidR="007A19CB" w:rsidRPr="00204E68" w:rsidRDefault="00F2392D" w:rsidP="0071154A">
      <w:pPr>
        <w:pStyle w:val="ASFKFigName"/>
      </w:pPr>
      <w:r w:rsidRPr="00204E68">
        <w:fldChar w:fldCharType="begin"/>
      </w:r>
      <w:r w:rsidR="007A19CB" w:rsidRPr="00204E68">
        <w:instrText xml:space="preserve"> SEQ Рисунок \* ARABIC </w:instrText>
      </w:r>
      <w:r w:rsidRPr="00204E68">
        <w:fldChar w:fldCharType="separate"/>
      </w:r>
      <w:bookmarkStart w:id="1602" w:name="_Ref375059745"/>
      <w:bookmarkStart w:id="1603" w:name="_Toc126840638"/>
      <w:r w:rsidR="00980F1C">
        <w:rPr>
          <w:noProof/>
        </w:rPr>
        <w:t>274</w:t>
      </w:r>
      <w:bookmarkEnd w:id="1602"/>
      <w:r w:rsidRPr="00204E68">
        <w:fldChar w:fldCharType="end"/>
      </w:r>
      <w:r w:rsidR="007A19CB" w:rsidRPr="00204E68">
        <w:t>. ЭФ добавления записи</w:t>
      </w:r>
      <w:bookmarkEnd w:id="1603"/>
    </w:p>
    <w:p w14:paraId="0E0E995B" w14:textId="1ABB9F5B" w:rsidR="007A19CB" w:rsidRPr="00955E15" w:rsidRDefault="007A19CB" w:rsidP="007A19CB">
      <w:pPr>
        <w:pStyle w:val="ASFKNormal"/>
      </w:pPr>
      <w:r w:rsidRPr="00955E15">
        <w:t xml:space="preserve">ЭФ документа </w:t>
      </w:r>
      <w:r w:rsidR="00324E3A">
        <w:t>«</w:t>
      </w:r>
      <w:r>
        <w:t>Реестр администрируемых доходов</w:t>
      </w:r>
      <w:r w:rsidR="0027431F">
        <w:t>», закладки «</w:t>
      </w:r>
      <w:r w:rsidRPr="00955E15">
        <w:t>Рекв</w:t>
      </w:r>
      <w:r w:rsidRPr="00AE58D3">
        <w:t>и</w:t>
      </w:r>
      <w:r w:rsidRPr="00955E15">
        <w:t>зиты подпи</w:t>
      </w:r>
      <w:r>
        <w:t>сей</w:t>
      </w:r>
      <w:r w:rsidR="00324E3A">
        <w:t>»</w:t>
      </w:r>
      <w:r w:rsidR="005C2F7E">
        <w:t xml:space="preserve"> </w:t>
      </w:r>
      <w:r w:rsidR="005C2F7E" w:rsidRPr="00955E15">
        <w:t xml:space="preserve">представлена </w:t>
      </w:r>
      <w:r w:rsidR="005C2F7E">
        <w:t>н</w:t>
      </w:r>
      <w:r w:rsidR="005C2F7E" w:rsidRPr="00955E15">
        <w:t>а рисунке</w:t>
      </w:r>
      <w:r w:rsidR="00767610" w:rsidRPr="00767610">
        <w:t> </w:t>
      </w:r>
      <w:r w:rsidR="005C2F7E">
        <w:fldChar w:fldCharType="begin"/>
      </w:r>
      <w:r w:rsidR="005C2F7E">
        <w:instrText xml:space="preserve"> REF _Ref373686552 \h </w:instrText>
      </w:r>
      <w:r w:rsidR="005C2F7E">
        <w:fldChar w:fldCharType="separate"/>
      </w:r>
      <w:r w:rsidR="00980F1C">
        <w:rPr>
          <w:noProof/>
        </w:rPr>
        <w:t>275</w:t>
      </w:r>
      <w:r w:rsidR="005C2F7E">
        <w:fldChar w:fldCharType="end"/>
      </w:r>
      <w:r>
        <w:t>.</w:t>
      </w:r>
    </w:p>
    <w:p w14:paraId="611DF7E6" w14:textId="77777777" w:rsidR="007A19CB" w:rsidRPr="00224B68" w:rsidRDefault="00CF4371" w:rsidP="007A19CB">
      <w:pPr>
        <w:pStyle w:val="ASFKFigure"/>
      </w:pPr>
      <w:r>
        <w:rPr>
          <w:noProof/>
        </w:rPr>
        <w:drawing>
          <wp:inline distT="0" distB="0" distL="0" distR="0" wp14:anchorId="6B5A04EE" wp14:editId="777C0DBA">
            <wp:extent cx="6134100" cy="1371600"/>
            <wp:effectExtent l="0" t="0" r="0" b="0"/>
            <wp:docPr id="381" name="Рисунок 28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descr="2"/>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34100" cy="1371600"/>
                    </a:xfrm>
                    <a:prstGeom prst="rect">
                      <a:avLst/>
                    </a:prstGeom>
                    <a:noFill/>
                    <a:ln>
                      <a:noFill/>
                    </a:ln>
                  </pic:spPr>
                </pic:pic>
              </a:graphicData>
            </a:graphic>
          </wp:inline>
        </w:drawing>
      </w:r>
    </w:p>
    <w:p w14:paraId="55BC0E9A" w14:textId="6E030355" w:rsidR="007A19CB" w:rsidRPr="00204E68" w:rsidRDefault="00F2392D" w:rsidP="0071154A">
      <w:pPr>
        <w:pStyle w:val="ASFKFigName"/>
      </w:pPr>
      <w:r w:rsidRPr="00204E68">
        <w:fldChar w:fldCharType="begin"/>
      </w:r>
      <w:r w:rsidR="007A19CB" w:rsidRPr="00204E68">
        <w:instrText xml:space="preserve"> SEQ Рисунок \* ARABIC </w:instrText>
      </w:r>
      <w:r w:rsidRPr="00204E68">
        <w:fldChar w:fldCharType="separate"/>
      </w:r>
      <w:bookmarkStart w:id="1604" w:name="_Ref373686552"/>
      <w:bookmarkStart w:id="1605" w:name="_Toc126840639"/>
      <w:r w:rsidR="00980F1C">
        <w:rPr>
          <w:noProof/>
        </w:rPr>
        <w:t>275</w:t>
      </w:r>
      <w:bookmarkEnd w:id="1604"/>
      <w:r w:rsidRPr="00204E68">
        <w:fldChar w:fldCharType="end"/>
      </w:r>
      <w:r w:rsidR="007A19CB" w:rsidRPr="00204E68">
        <w:t xml:space="preserve">. ЭФ документа </w:t>
      </w:r>
      <w:r w:rsidR="00324E3A">
        <w:t>«</w:t>
      </w:r>
      <w:r w:rsidR="007A19CB" w:rsidRPr="00204E68">
        <w:t>Реестр администрируемых доходов</w:t>
      </w:r>
      <w:r w:rsidR="0027431F">
        <w:t>», закладки «</w:t>
      </w:r>
      <w:r w:rsidR="007A19CB" w:rsidRPr="00204E68">
        <w:t>Реквизиты подписей</w:t>
      </w:r>
      <w:r w:rsidR="00324E3A">
        <w:t>»</w:t>
      </w:r>
      <w:bookmarkEnd w:id="1605"/>
    </w:p>
    <w:p w14:paraId="2A891C96" w14:textId="34FE49D4" w:rsidR="007A19CB" w:rsidRPr="00B11F4A" w:rsidRDefault="007A19CB" w:rsidP="007A19CB">
      <w:pPr>
        <w:pStyle w:val="ASFKNormal"/>
      </w:pPr>
      <w:r w:rsidRPr="00B11F4A">
        <w:t>П</w:t>
      </w:r>
      <w:r w:rsidRPr="00955E15">
        <w:t>е</w:t>
      </w:r>
      <w:r w:rsidRPr="00B11F4A">
        <w:t xml:space="preserve">речень полей </w:t>
      </w:r>
      <w:r>
        <w:t xml:space="preserve">документа </w:t>
      </w:r>
      <w:r w:rsidR="00324E3A">
        <w:t>«</w:t>
      </w:r>
      <w:r>
        <w:t>Реестр администрируемых доходов</w:t>
      </w:r>
      <w:r w:rsidR="0027431F">
        <w:t>», закладки «</w:t>
      </w:r>
      <w:r>
        <w:t>Реквиз</w:t>
      </w:r>
      <w:r w:rsidRPr="00AE58D3">
        <w:t>и</w:t>
      </w:r>
      <w:r>
        <w:t>ты подп</w:t>
      </w:r>
      <w:r w:rsidRPr="00AE58D3">
        <w:t>и</w:t>
      </w:r>
      <w:r>
        <w:t>сей</w:t>
      </w:r>
      <w:r w:rsidR="00324E3A">
        <w:t>»</w:t>
      </w:r>
      <w:r>
        <w:t xml:space="preserve"> </w:t>
      </w:r>
      <w:r w:rsidRPr="00B11F4A">
        <w:t>приведен в таблице</w:t>
      </w:r>
      <w:r w:rsidR="00767610" w:rsidRPr="00767610">
        <w:t> </w:t>
      </w:r>
      <w:r w:rsidR="00F2392D">
        <w:fldChar w:fldCharType="begin"/>
      </w:r>
      <w:r>
        <w:instrText xml:space="preserve"> REF _Ref373686748 \h </w:instrText>
      </w:r>
      <w:r w:rsidR="00F2392D">
        <w:fldChar w:fldCharType="separate"/>
      </w:r>
      <w:r w:rsidR="00980F1C">
        <w:rPr>
          <w:noProof/>
        </w:rPr>
        <w:t>134</w:t>
      </w:r>
      <w:r w:rsidR="00F2392D">
        <w:fldChar w:fldCharType="end"/>
      </w:r>
      <w:r>
        <w:t>.</w:t>
      </w:r>
    </w:p>
    <w:p w14:paraId="691A7CE2" w14:textId="30750938" w:rsidR="007A19CB" w:rsidRPr="00B11F4A" w:rsidRDefault="00F2392D" w:rsidP="007A19CB">
      <w:pPr>
        <w:pStyle w:val="ASFKNameTable"/>
      </w:pPr>
      <w:r>
        <w:lastRenderedPageBreak/>
        <w:fldChar w:fldCharType="begin"/>
      </w:r>
      <w:r w:rsidR="007A19CB">
        <w:instrText xml:space="preserve"> SEQ Таблица \* ARABIC </w:instrText>
      </w:r>
      <w:r>
        <w:fldChar w:fldCharType="separate"/>
      </w:r>
      <w:bookmarkStart w:id="1606" w:name="_Ref373686748"/>
      <w:bookmarkStart w:id="1607" w:name="_Toc126840164"/>
      <w:r w:rsidR="00980F1C">
        <w:rPr>
          <w:noProof/>
        </w:rPr>
        <w:t>134</w:t>
      </w:r>
      <w:bookmarkEnd w:id="1606"/>
      <w:r>
        <w:fldChar w:fldCharType="end"/>
      </w:r>
      <w:r w:rsidR="007A19CB">
        <w:t xml:space="preserve">. </w:t>
      </w:r>
      <w:r w:rsidR="007A19CB" w:rsidRPr="00B11F4A">
        <w:t xml:space="preserve">Описание полей документа </w:t>
      </w:r>
      <w:r w:rsidR="00324E3A">
        <w:t>«</w:t>
      </w:r>
      <w:r w:rsidR="007A19CB">
        <w:t>Реестр администрируемых доходов</w:t>
      </w:r>
      <w:r w:rsidR="0027431F">
        <w:t>», закладки «</w:t>
      </w:r>
      <w:r w:rsidR="007A19CB">
        <w:t>Рекв</w:t>
      </w:r>
      <w:r w:rsidR="007A19CB" w:rsidRPr="00CE7485">
        <w:t>и</w:t>
      </w:r>
      <w:r w:rsidR="007A19CB">
        <w:t>зиты подп</w:t>
      </w:r>
      <w:r w:rsidR="007A19CB" w:rsidRPr="00AE58D3">
        <w:t>и</w:t>
      </w:r>
      <w:r w:rsidR="007A19CB">
        <w:t>сей</w:t>
      </w:r>
      <w:r w:rsidR="00324E3A">
        <w:t>»</w:t>
      </w:r>
      <w:bookmarkEnd w:id="16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7A19CB" w:rsidRPr="00754FED" w14:paraId="424CBBEF" w14:textId="77777777" w:rsidTr="00B36EDB">
        <w:trPr>
          <w:trHeight w:val="305"/>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35D480" w14:textId="77777777" w:rsidR="007A19CB" w:rsidRPr="00B11F4A" w:rsidRDefault="007A19CB" w:rsidP="00D0088B">
            <w:pPr>
              <w:pStyle w:val="ASFKTableHead"/>
            </w:pPr>
            <w:r w:rsidRPr="00B11F4A">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42609A5" w14:textId="77777777" w:rsidR="007A19CB" w:rsidRPr="00B11F4A" w:rsidRDefault="007A19CB" w:rsidP="00D0088B">
            <w:pPr>
              <w:pStyle w:val="ASFKTableHead"/>
            </w:pPr>
            <w:r w:rsidRPr="00B11F4A">
              <w:t>Описание поля</w:t>
            </w:r>
          </w:p>
        </w:tc>
      </w:tr>
      <w:tr w:rsidR="007A19CB" w:rsidRPr="00754FED" w14:paraId="421D1971" w14:textId="77777777" w:rsidTr="00B36EDB">
        <w:tc>
          <w:tcPr>
            <w:tcW w:w="1321" w:type="pct"/>
            <w:shd w:val="clear" w:color="auto" w:fill="auto"/>
          </w:tcPr>
          <w:p w14:paraId="14D2941F" w14:textId="77777777" w:rsidR="007A19CB" w:rsidRPr="00AE58D3" w:rsidRDefault="007A19CB" w:rsidP="00B36EDB">
            <w:pPr>
              <w:pStyle w:val="ASFKTablenorm"/>
              <w:ind w:left="57" w:right="57"/>
            </w:pPr>
            <w:r w:rsidRPr="00140063">
              <w:t>ФИО руководителя (упо</w:t>
            </w:r>
            <w:r w:rsidRPr="007A19CB">
              <w:t>л</w:t>
            </w:r>
            <w:r w:rsidRPr="00140063">
              <w:t>номоченного л</w:t>
            </w:r>
            <w:r w:rsidRPr="007A19CB">
              <w:t>и</w:t>
            </w:r>
            <w:r w:rsidRPr="00AE58D3">
              <w:t>ца)</w:t>
            </w:r>
          </w:p>
        </w:tc>
        <w:tc>
          <w:tcPr>
            <w:tcW w:w="3679" w:type="pct"/>
            <w:shd w:val="clear" w:color="auto" w:fill="auto"/>
          </w:tcPr>
          <w:p w14:paraId="6D8929FF" w14:textId="77777777" w:rsidR="007A19CB" w:rsidRPr="00AE58D3" w:rsidRDefault="00A7694A" w:rsidP="00B36EDB">
            <w:pPr>
              <w:pStyle w:val="ASFKTablenorm"/>
              <w:ind w:left="57" w:right="57"/>
            </w:pPr>
            <w:r w:rsidRPr="00A7694A">
              <w:t xml:space="preserve">Заполняется </w:t>
            </w:r>
            <w:r w:rsidR="007A19CB" w:rsidRPr="00D23E01">
              <w:t>автоматически при подписании ЭП данными подписанта</w:t>
            </w:r>
            <w:r w:rsidR="007A19CB" w:rsidRPr="00AE58D3">
              <w:t>.</w:t>
            </w:r>
          </w:p>
        </w:tc>
      </w:tr>
      <w:tr w:rsidR="007A19CB" w:rsidRPr="00754FED" w14:paraId="69702259" w14:textId="77777777" w:rsidTr="00B36EDB">
        <w:tc>
          <w:tcPr>
            <w:tcW w:w="1321" w:type="pct"/>
            <w:shd w:val="clear" w:color="auto" w:fill="auto"/>
          </w:tcPr>
          <w:p w14:paraId="7165DCFD" w14:textId="77777777" w:rsidR="007A19CB" w:rsidRPr="00AE58D3" w:rsidRDefault="007A19CB" w:rsidP="00B36EDB">
            <w:pPr>
              <w:pStyle w:val="ASFKTablenorm"/>
              <w:ind w:left="57" w:right="57"/>
            </w:pPr>
            <w:r w:rsidRPr="00140063">
              <w:t>Должность руковод</w:t>
            </w:r>
            <w:r w:rsidRPr="00981E07">
              <w:t>и</w:t>
            </w:r>
            <w:r w:rsidRPr="00140063">
              <w:t>т</w:t>
            </w:r>
            <w:r w:rsidRPr="00AE58D3">
              <w:t>еля (уполномоченного лица)</w:t>
            </w:r>
          </w:p>
        </w:tc>
        <w:tc>
          <w:tcPr>
            <w:tcW w:w="3679" w:type="pct"/>
            <w:shd w:val="clear" w:color="auto" w:fill="auto"/>
          </w:tcPr>
          <w:p w14:paraId="6BDBC70D" w14:textId="77777777" w:rsidR="007A19CB" w:rsidRPr="00AE58D3" w:rsidRDefault="00A7694A" w:rsidP="00B36EDB">
            <w:pPr>
              <w:pStyle w:val="ASFKTablenorm"/>
              <w:ind w:left="57" w:right="57"/>
            </w:pPr>
            <w:r w:rsidRPr="00A7694A">
              <w:t xml:space="preserve">Заполняется </w:t>
            </w:r>
            <w:r w:rsidR="007A19CB" w:rsidRPr="00D23E01">
              <w:t>автоматически при подписании ЭП данными подписанта</w:t>
            </w:r>
            <w:r w:rsidR="007A19CB" w:rsidRPr="00AE58D3">
              <w:t>.</w:t>
            </w:r>
          </w:p>
        </w:tc>
      </w:tr>
      <w:tr w:rsidR="007A19CB" w:rsidRPr="00754FED" w14:paraId="1F75FF37" w14:textId="77777777" w:rsidTr="00B36EDB">
        <w:tc>
          <w:tcPr>
            <w:tcW w:w="1321" w:type="pct"/>
            <w:shd w:val="clear" w:color="auto" w:fill="auto"/>
          </w:tcPr>
          <w:p w14:paraId="0DE2AE71" w14:textId="77777777" w:rsidR="007A19CB" w:rsidRPr="00AE58D3" w:rsidRDefault="007A19CB" w:rsidP="00B36EDB">
            <w:pPr>
              <w:pStyle w:val="ASFKTablenorm"/>
              <w:ind w:left="57" w:right="57"/>
            </w:pPr>
            <w:r w:rsidRPr="00140063">
              <w:t>ФИО ответственного и</w:t>
            </w:r>
            <w:r w:rsidRPr="007A19CB">
              <w:t>с</w:t>
            </w:r>
            <w:r w:rsidRPr="00AE58D3">
              <w:t>полнителя</w:t>
            </w:r>
          </w:p>
        </w:tc>
        <w:tc>
          <w:tcPr>
            <w:tcW w:w="3679" w:type="pct"/>
            <w:shd w:val="clear" w:color="auto" w:fill="auto"/>
          </w:tcPr>
          <w:p w14:paraId="4C4ACD10" w14:textId="77777777" w:rsidR="007A19CB" w:rsidRPr="00AE58D3" w:rsidRDefault="007A19CB" w:rsidP="00B36EDB">
            <w:pPr>
              <w:pStyle w:val="ASFKTablenorm"/>
              <w:ind w:left="57" w:right="57"/>
            </w:pPr>
            <w:r w:rsidRPr="00140063">
              <w:t>Заполняется автоматически на основании настроек профиля пользов</w:t>
            </w:r>
            <w:r w:rsidRPr="007A19CB">
              <w:t>а</w:t>
            </w:r>
            <w:r w:rsidRPr="00140063">
              <w:t>т</w:t>
            </w:r>
            <w:r w:rsidRPr="00AE58D3">
              <w:t>еля.</w:t>
            </w:r>
          </w:p>
          <w:p w14:paraId="6CA9B880" w14:textId="77777777" w:rsidR="007A19CB" w:rsidRPr="00AE58D3" w:rsidRDefault="007A19CB" w:rsidP="00B36EDB">
            <w:pPr>
              <w:pStyle w:val="ASFKTablenorm"/>
              <w:ind w:left="57" w:right="57"/>
            </w:pPr>
            <w:r w:rsidRPr="00140063">
              <w:t xml:space="preserve">Возможен выбор из справочника </w:t>
            </w:r>
            <w:r w:rsidR="00324E3A">
              <w:t>«</w:t>
            </w:r>
            <w:r w:rsidRPr="00140063">
              <w:t>Сотрудники</w:t>
            </w:r>
            <w:r w:rsidR="00324E3A">
              <w:t>»</w:t>
            </w:r>
            <w:r w:rsidRPr="00140063">
              <w:t xml:space="preserve"> (с автоматическим з</w:t>
            </w:r>
            <w:r w:rsidRPr="007A19CB">
              <w:t>а</w:t>
            </w:r>
            <w:r w:rsidRPr="00AE58D3">
              <w:t>полн</w:t>
            </w:r>
            <w:r w:rsidRPr="00981E07">
              <w:t>е</w:t>
            </w:r>
            <w:r w:rsidRPr="00AE58D3">
              <w:t xml:space="preserve">нием полей </w:t>
            </w:r>
            <w:r w:rsidR="00324E3A">
              <w:t>«</w:t>
            </w:r>
            <w:r w:rsidRPr="00AE58D3">
              <w:t>Должность ответственного исполнителя</w:t>
            </w:r>
            <w:r w:rsidR="00324E3A">
              <w:t>»</w:t>
            </w:r>
            <w:r w:rsidRPr="00AE58D3">
              <w:t xml:space="preserve"> и </w:t>
            </w:r>
            <w:r w:rsidR="00324E3A">
              <w:t>«</w:t>
            </w:r>
            <w:r w:rsidRPr="00AE58D3">
              <w:t>Тел</w:t>
            </w:r>
            <w:r w:rsidRPr="007A19CB">
              <w:t>е</w:t>
            </w:r>
            <w:r w:rsidRPr="00AE58D3">
              <w:t>фон ответс</w:t>
            </w:r>
            <w:r w:rsidRPr="007A19CB">
              <w:t>т</w:t>
            </w:r>
            <w:r w:rsidRPr="00AE58D3">
              <w:t>венного исполнителя</w:t>
            </w:r>
            <w:r w:rsidR="00324E3A">
              <w:t>»</w:t>
            </w:r>
            <w:r w:rsidRPr="00AE58D3">
              <w:t>).</w:t>
            </w:r>
          </w:p>
          <w:p w14:paraId="4617F099" w14:textId="77777777" w:rsidR="007A19CB" w:rsidRPr="00AE58D3" w:rsidRDefault="007A19CB" w:rsidP="00B36EDB">
            <w:pPr>
              <w:pStyle w:val="ASFKTablenorm"/>
              <w:ind w:left="57" w:right="57"/>
            </w:pPr>
            <w:r w:rsidRPr="00140063">
              <w:t>Может быть отредактировано пользов</w:t>
            </w:r>
            <w:r w:rsidRPr="00AE58D3">
              <w:t>ателем вручную.</w:t>
            </w:r>
          </w:p>
        </w:tc>
      </w:tr>
      <w:tr w:rsidR="007A19CB" w:rsidRPr="00754FED" w14:paraId="3B07403F" w14:textId="77777777" w:rsidTr="00B36EDB">
        <w:tc>
          <w:tcPr>
            <w:tcW w:w="1321" w:type="pct"/>
            <w:shd w:val="clear" w:color="auto" w:fill="auto"/>
          </w:tcPr>
          <w:p w14:paraId="0CCCAE76" w14:textId="77777777" w:rsidR="007A19CB" w:rsidRPr="00AE58D3" w:rsidRDefault="007A19CB" w:rsidP="00B36EDB">
            <w:pPr>
              <w:pStyle w:val="ASFKTablenorm"/>
              <w:ind w:left="57" w:right="57"/>
            </w:pPr>
            <w:r w:rsidRPr="00140063">
              <w:t>Должность ответс</w:t>
            </w:r>
            <w:r w:rsidRPr="007A19CB">
              <w:t>т</w:t>
            </w:r>
            <w:r w:rsidRPr="00140063">
              <w:t>ве</w:t>
            </w:r>
            <w:r w:rsidRPr="00AE58D3">
              <w:t>нного исполнителя</w:t>
            </w:r>
          </w:p>
        </w:tc>
        <w:tc>
          <w:tcPr>
            <w:tcW w:w="3679" w:type="pct"/>
            <w:shd w:val="clear" w:color="auto" w:fill="auto"/>
          </w:tcPr>
          <w:p w14:paraId="234D914D" w14:textId="77777777" w:rsidR="007A19CB" w:rsidRPr="00AE58D3" w:rsidRDefault="007A19CB" w:rsidP="00B36EDB">
            <w:pPr>
              <w:pStyle w:val="ASFKTablenorm"/>
              <w:ind w:left="57" w:right="57"/>
            </w:pPr>
            <w:r w:rsidRPr="00140063">
              <w:t xml:space="preserve">Заполняется соответствующим значением из справочника </w:t>
            </w:r>
            <w:r w:rsidR="00324E3A">
              <w:t>«</w:t>
            </w:r>
            <w:r w:rsidRPr="00140063">
              <w:t>Сотрудн</w:t>
            </w:r>
            <w:r w:rsidRPr="007A19CB">
              <w:t>и</w:t>
            </w:r>
            <w:r w:rsidRPr="00AE58D3">
              <w:t>ки</w:t>
            </w:r>
            <w:r w:rsidR="00324E3A">
              <w:t>»</w:t>
            </w:r>
            <w:r w:rsidRPr="00AE58D3">
              <w:t xml:space="preserve"> значению поля </w:t>
            </w:r>
            <w:r w:rsidR="00324E3A">
              <w:t>«</w:t>
            </w:r>
            <w:r w:rsidRPr="00AE58D3">
              <w:t>ФИО ответственного исполнителя</w:t>
            </w:r>
            <w:r w:rsidR="00324E3A">
              <w:t>»</w:t>
            </w:r>
            <w:r w:rsidRPr="00AE58D3">
              <w:t>.</w:t>
            </w:r>
          </w:p>
          <w:p w14:paraId="71CC05CB" w14:textId="77777777" w:rsidR="007A19CB" w:rsidRPr="00AE58D3" w:rsidRDefault="007A19CB" w:rsidP="00B36EDB">
            <w:pPr>
              <w:pStyle w:val="ASFKTablenorm"/>
              <w:ind w:left="57" w:right="57"/>
            </w:pPr>
            <w:r w:rsidRPr="00140063">
              <w:t>Может быть отредактировано пользов</w:t>
            </w:r>
            <w:r w:rsidRPr="00AE58D3">
              <w:t>ателем вручную.</w:t>
            </w:r>
          </w:p>
        </w:tc>
      </w:tr>
      <w:tr w:rsidR="007A19CB" w:rsidRPr="00754FED" w14:paraId="41942A86" w14:textId="77777777" w:rsidTr="00B36EDB">
        <w:tc>
          <w:tcPr>
            <w:tcW w:w="1321" w:type="pct"/>
            <w:shd w:val="clear" w:color="auto" w:fill="auto"/>
          </w:tcPr>
          <w:p w14:paraId="20388256" w14:textId="77777777" w:rsidR="007A19CB" w:rsidRPr="00AE58D3" w:rsidRDefault="007A19CB" w:rsidP="00B36EDB">
            <w:pPr>
              <w:pStyle w:val="ASFKTablenorm"/>
              <w:ind w:left="57" w:right="57"/>
            </w:pPr>
            <w:r w:rsidRPr="00140063">
              <w:t>Телефон ответственн</w:t>
            </w:r>
            <w:r w:rsidRPr="00981E07">
              <w:t>о</w:t>
            </w:r>
            <w:r w:rsidRPr="00AE58D3">
              <w:t>го и</w:t>
            </w:r>
            <w:r w:rsidRPr="007A19CB">
              <w:t>с</w:t>
            </w:r>
            <w:r w:rsidRPr="00AE58D3">
              <w:t>полнителя</w:t>
            </w:r>
          </w:p>
        </w:tc>
        <w:tc>
          <w:tcPr>
            <w:tcW w:w="3679" w:type="pct"/>
            <w:shd w:val="clear" w:color="auto" w:fill="auto"/>
          </w:tcPr>
          <w:p w14:paraId="32ECE1BA" w14:textId="77777777" w:rsidR="007A19CB" w:rsidRPr="00AE58D3" w:rsidRDefault="007A19CB" w:rsidP="00B36EDB">
            <w:pPr>
              <w:pStyle w:val="ASFKTablenorm"/>
              <w:ind w:left="57" w:right="57"/>
            </w:pPr>
            <w:r w:rsidRPr="00140063">
              <w:t xml:space="preserve">Заполняется соответствующим значением из справочника </w:t>
            </w:r>
            <w:r w:rsidR="00324E3A">
              <w:t>«</w:t>
            </w:r>
            <w:r w:rsidRPr="00140063">
              <w:t>Сотрудн</w:t>
            </w:r>
            <w:r w:rsidRPr="007A19CB">
              <w:t>и</w:t>
            </w:r>
            <w:r w:rsidRPr="00AE58D3">
              <w:t>ки</w:t>
            </w:r>
            <w:r w:rsidR="00324E3A">
              <w:t>»</w:t>
            </w:r>
            <w:r w:rsidRPr="00AE58D3">
              <w:t xml:space="preserve"> значению поля </w:t>
            </w:r>
            <w:r w:rsidR="00324E3A">
              <w:t>«</w:t>
            </w:r>
            <w:r w:rsidRPr="00AE58D3">
              <w:t>ФИО ответственного исполнителя</w:t>
            </w:r>
            <w:r w:rsidR="00324E3A">
              <w:t>»</w:t>
            </w:r>
            <w:r w:rsidRPr="00AE58D3">
              <w:t>.</w:t>
            </w:r>
          </w:p>
          <w:p w14:paraId="449C7729" w14:textId="77777777" w:rsidR="007A19CB" w:rsidRPr="00AE58D3" w:rsidRDefault="007A19CB" w:rsidP="00B36EDB">
            <w:pPr>
              <w:pStyle w:val="ASFKTablenorm"/>
              <w:ind w:left="57" w:right="57"/>
            </w:pPr>
            <w:r w:rsidRPr="00140063">
              <w:t>Может быть отредактировано пользов</w:t>
            </w:r>
            <w:r w:rsidRPr="00AE58D3">
              <w:t>ателем вручную.</w:t>
            </w:r>
          </w:p>
        </w:tc>
      </w:tr>
      <w:tr w:rsidR="007A19CB" w:rsidRPr="00754FED" w14:paraId="418D0D05" w14:textId="77777777" w:rsidTr="00B36EDB">
        <w:tc>
          <w:tcPr>
            <w:tcW w:w="1321" w:type="pct"/>
            <w:shd w:val="clear" w:color="auto" w:fill="auto"/>
          </w:tcPr>
          <w:p w14:paraId="6C302D38" w14:textId="77777777" w:rsidR="007A19CB" w:rsidRPr="00AE58D3" w:rsidRDefault="007A19CB" w:rsidP="00B36EDB">
            <w:pPr>
              <w:pStyle w:val="ASFKTablenorm"/>
              <w:ind w:left="57" w:right="57"/>
            </w:pPr>
            <w:r w:rsidRPr="00140063">
              <w:t>Дата</w:t>
            </w:r>
          </w:p>
        </w:tc>
        <w:tc>
          <w:tcPr>
            <w:tcW w:w="3679" w:type="pct"/>
            <w:shd w:val="clear" w:color="auto" w:fill="auto"/>
          </w:tcPr>
          <w:p w14:paraId="0F43B5AF" w14:textId="77777777" w:rsidR="007A19CB" w:rsidRPr="00AE58D3" w:rsidRDefault="007A19CB" w:rsidP="00B36EDB">
            <w:pPr>
              <w:pStyle w:val="ASFKTablenorm"/>
              <w:ind w:left="57" w:right="57"/>
            </w:pPr>
            <w:r w:rsidRPr="00140063">
              <w:t>Дата подписания документа</w:t>
            </w:r>
            <w:r w:rsidRPr="00AE58D3">
              <w:t>.</w:t>
            </w:r>
          </w:p>
          <w:p w14:paraId="339DA343" w14:textId="77777777" w:rsidR="007A19CB" w:rsidRPr="00AE58D3" w:rsidRDefault="00A7694A" w:rsidP="00B36EDB">
            <w:pPr>
              <w:pStyle w:val="ASFKTablenorm"/>
              <w:ind w:left="57" w:right="57"/>
            </w:pPr>
            <w:r w:rsidRPr="00A7694A">
              <w:t xml:space="preserve">Заполняется </w:t>
            </w:r>
            <w:r w:rsidR="007A19CB" w:rsidRPr="00D23E01">
              <w:t>автоматически при подписании ЭП данными подписанта</w:t>
            </w:r>
            <w:r w:rsidR="007A19CB" w:rsidRPr="00AE58D3">
              <w:t>.</w:t>
            </w:r>
          </w:p>
        </w:tc>
      </w:tr>
    </w:tbl>
    <w:p w14:paraId="5B393DD3" w14:textId="502EFDD2" w:rsidR="007A19CB" w:rsidRDefault="007A19CB" w:rsidP="007A19CB">
      <w:pPr>
        <w:pStyle w:val="ASFKNormal"/>
      </w:pPr>
      <w:r>
        <w:t xml:space="preserve">ЭФ документа </w:t>
      </w:r>
      <w:r w:rsidR="00324E3A">
        <w:t>«</w:t>
      </w:r>
      <w:r>
        <w:t>Реестр администрируемых доходов</w:t>
      </w:r>
      <w:r w:rsidR="0027431F">
        <w:t>», закладки «</w:t>
      </w:r>
      <w:r>
        <w:t>Рекв</w:t>
      </w:r>
      <w:r w:rsidRPr="00955E15">
        <w:t>и</w:t>
      </w:r>
      <w:r>
        <w:t>зиты подписей (отме</w:t>
      </w:r>
      <w:r w:rsidRPr="00AE58D3">
        <w:t>т</w:t>
      </w:r>
      <w:r>
        <w:t>ка ОРФК)</w:t>
      </w:r>
      <w:r w:rsidR="00324E3A">
        <w:t>»</w:t>
      </w:r>
      <w:r w:rsidR="005C2F7E">
        <w:t xml:space="preserve"> представлена на рисунке</w:t>
      </w:r>
      <w:r w:rsidR="00767610" w:rsidRPr="00767610">
        <w:t> </w:t>
      </w:r>
      <w:r w:rsidR="005C2F7E">
        <w:fldChar w:fldCharType="begin"/>
      </w:r>
      <w:r w:rsidR="005C2F7E">
        <w:instrText xml:space="preserve"> REF _Ref373686589 \h </w:instrText>
      </w:r>
      <w:r w:rsidR="005C2F7E">
        <w:fldChar w:fldCharType="separate"/>
      </w:r>
      <w:r w:rsidR="00980F1C">
        <w:rPr>
          <w:noProof/>
        </w:rPr>
        <w:t>276</w:t>
      </w:r>
      <w:r w:rsidR="005C2F7E">
        <w:fldChar w:fldCharType="end"/>
      </w:r>
      <w:r>
        <w:t>.</w:t>
      </w:r>
    </w:p>
    <w:p w14:paraId="3E05ACA8" w14:textId="77777777" w:rsidR="007A19CB" w:rsidRPr="00224B68" w:rsidRDefault="00CF4371" w:rsidP="007A19CB">
      <w:pPr>
        <w:pStyle w:val="ASFKFigure"/>
      </w:pPr>
      <w:r>
        <w:rPr>
          <w:noProof/>
        </w:rPr>
        <w:drawing>
          <wp:inline distT="0" distB="0" distL="0" distR="0" wp14:anchorId="6D278EBB" wp14:editId="219B8702">
            <wp:extent cx="6134100" cy="1371600"/>
            <wp:effectExtent l="0" t="0" r="0" b="0"/>
            <wp:docPr id="382" name="Рисунок 28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descr="3"/>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34100" cy="1371600"/>
                    </a:xfrm>
                    <a:prstGeom prst="rect">
                      <a:avLst/>
                    </a:prstGeom>
                    <a:noFill/>
                    <a:ln>
                      <a:noFill/>
                    </a:ln>
                  </pic:spPr>
                </pic:pic>
              </a:graphicData>
            </a:graphic>
          </wp:inline>
        </w:drawing>
      </w:r>
    </w:p>
    <w:p w14:paraId="7ABD7D2C" w14:textId="3A042AA4" w:rsidR="007A19CB" w:rsidRPr="00204E68" w:rsidRDefault="00F2392D" w:rsidP="0071154A">
      <w:pPr>
        <w:pStyle w:val="ASFKFigName"/>
      </w:pPr>
      <w:r w:rsidRPr="00204E68">
        <w:fldChar w:fldCharType="begin"/>
      </w:r>
      <w:r w:rsidR="007A19CB" w:rsidRPr="00204E68">
        <w:instrText xml:space="preserve"> SEQ Рисунок \* ARABIC </w:instrText>
      </w:r>
      <w:r w:rsidRPr="00204E68">
        <w:fldChar w:fldCharType="separate"/>
      </w:r>
      <w:bookmarkStart w:id="1608" w:name="_Ref373686589"/>
      <w:bookmarkStart w:id="1609" w:name="_Toc126840640"/>
      <w:r w:rsidR="00980F1C">
        <w:rPr>
          <w:noProof/>
        </w:rPr>
        <w:t>276</w:t>
      </w:r>
      <w:bookmarkEnd w:id="1608"/>
      <w:r w:rsidRPr="00204E68">
        <w:fldChar w:fldCharType="end"/>
      </w:r>
      <w:r w:rsidR="007A19CB" w:rsidRPr="00204E68">
        <w:t xml:space="preserve">. ЭФ документа </w:t>
      </w:r>
      <w:r w:rsidR="00324E3A">
        <w:t>«</w:t>
      </w:r>
      <w:r w:rsidR="007A19CB" w:rsidRPr="00204E68">
        <w:t>Реестр администрируемых доходов</w:t>
      </w:r>
      <w:r w:rsidR="0027431F">
        <w:t>», закладки «</w:t>
      </w:r>
      <w:r w:rsidR="007A19CB" w:rsidRPr="00204E68">
        <w:t>Реквизиты подписей (отметка ОрФК)</w:t>
      </w:r>
      <w:r w:rsidR="00324E3A">
        <w:t>»</w:t>
      </w:r>
      <w:bookmarkEnd w:id="1609"/>
    </w:p>
    <w:p w14:paraId="52780083" w14:textId="05429837" w:rsidR="007A19CB" w:rsidRPr="00B11F4A" w:rsidRDefault="007A19CB" w:rsidP="007A19CB">
      <w:pPr>
        <w:pStyle w:val="ASFKNormal"/>
      </w:pPr>
      <w:r w:rsidRPr="00B11F4A">
        <w:t>П</w:t>
      </w:r>
      <w:r w:rsidRPr="00955E15">
        <w:t>е</w:t>
      </w:r>
      <w:r w:rsidRPr="00B11F4A">
        <w:t xml:space="preserve">речень полей </w:t>
      </w:r>
      <w:r>
        <w:t xml:space="preserve">документа </w:t>
      </w:r>
      <w:r w:rsidR="00324E3A">
        <w:t>«</w:t>
      </w:r>
      <w:r>
        <w:t>Реестр администрируемых доходов</w:t>
      </w:r>
      <w:r w:rsidR="0027431F">
        <w:t>», закладки «</w:t>
      </w:r>
      <w:r>
        <w:t>Реквиз</w:t>
      </w:r>
      <w:r w:rsidRPr="00AE58D3">
        <w:t>и</w:t>
      </w:r>
      <w:r>
        <w:t>ты подписей (отметка ОрФК)</w:t>
      </w:r>
      <w:r w:rsidR="00324E3A">
        <w:t>»</w:t>
      </w:r>
      <w:r>
        <w:t xml:space="preserve"> </w:t>
      </w:r>
      <w:r w:rsidRPr="00B11F4A">
        <w:t>приведен в та</w:t>
      </w:r>
      <w:r w:rsidRPr="00AE58D3">
        <w:t>б</w:t>
      </w:r>
      <w:r w:rsidRPr="00B11F4A">
        <w:t>лице</w:t>
      </w:r>
      <w:r w:rsidR="00767610" w:rsidRPr="00767610">
        <w:t> </w:t>
      </w:r>
      <w:r w:rsidR="00F2392D">
        <w:fldChar w:fldCharType="begin"/>
      </w:r>
      <w:r>
        <w:instrText xml:space="preserve"> REF _Ref373686824 \h </w:instrText>
      </w:r>
      <w:r w:rsidR="00F2392D">
        <w:fldChar w:fldCharType="separate"/>
      </w:r>
      <w:r w:rsidR="00980F1C">
        <w:rPr>
          <w:noProof/>
        </w:rPr>
        <w:t>135</w:t>
      </w:r>
      <w:r w:rsidR="00F2392D">
        <w:fldChar w:fldCharType="end"/>
      </w:r>
      <w:r>
        <w:t>.</w:t>
      </w:r>
    </w:p>
    <w:p w14:paraId="60B8816C" w14:textId="75B654EE" w:rsidR="007A19CB" w:rsidRPr="00B11F4A" w:rsidRDefault="00DD313F" w:rsidP="007A19CB">
      <w:pPr>
        <w:pStyle w:val="ASFKNameTable"/>
      </w:pPr>
      <w:r>
        <w:rPr>
          <w:noProof/>
        </w:rPr>
        <w:fldChar w:fldCharType="begin"/>
      </w:r>
      <w:r>
        <w:rPr>
          <w:noProof/>
        </w:rPr>
        <w:instrText xml:space="preserve"> SEQ Таблица \* ARABIC </w:instrText>
      </w:r>
      <w:r>
        <w:rPr>
          <w:noProof/>
        </w:rPr>
        <w:fldChar w:fldCharType="separate"/>
      </w:r>
      <w:bookmarkStart w:id="1610" w:name="_Ref373686824"/>
      <w:bookmarkStart w:id="1611" w:name="_Toc126840165"/>
      <w:r w:rsidR="00980F1C">
        <w:rPr>
          <w:noProof/>
        </w:rPr>
        <w:t>135</w:t>
      </w:r>
      <w:bookmarkEnd w:id="1610"/>
      <w:r>
        <w:rPr>
          <w:noProof/>
        </w:rPr>
        <w:fldChar w:fldCharType="end"/>
      </w:r>
      <w:r w:rsidR="007A19CB">
        <w:t xml:space="preserve">. </w:t>
      </w:r>
      <w:r w:rsidR="007A19CB" w:rsidRPr="00B11F4A">
        <w:t xml:space="preserve">Описание полей документа </w:t>
      </w:r>
      <w:r w:rsidR="00324E3A">
        <w:t>«</w:t>
      </w:r>
      <w:r w:rsidR="007A19CB">
        <w:t>Реестр администрируемых доходов</w:t>
      </w:r>
      <w:r w:rsidR="0027431F">
        <w:t>», закладки «</w:t>
      </w:r>
      <w:r w:rsidR="007A19CB">
        <w:t>Рекв</w:t>
      </w:r>
      <w:r w:rsidR="007A19CB" w:rsidRPr="00CE7485">
        <w:t>и</w:t>
      </w:r>
      <w:r w:rsidR="007A19CB">
        <w:t>зиты подписей (о</w:t>
      </w:r>
      <w:r w:rsidR="007A19CB" w:rsidRPr="00AE58D3">
        <w:t>т</w:t>
      </w:r>
      <w:r w:rsidR="007A19CB">
        <w:t>метка ОрФК)</w:t>
      </w:r>
      <w:r w:rsidR="00324E3A">
        <w:t>»</w:t>
      </w:r>
      <w:bookmarkEnd w:id="16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914"/>
        <w:gridCol w:w="4714"/>
      </w:tblGrid>
      <w:tr w:rsidR="007A19CB" w:rsidRPr="00754FED" w14:paraId="45B8A4F8" w14:textId="77777777" w:rsidTr="00B36EDB">
        <w:trPr>
          <w:trHeight w:val="305"/>
          <w:tblHeader/>
        </w:trPr>
        <w:tc>
          <w:tcPr>
            <w:tcW w:w="25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149F24A" w14:textId="77777777" w:rsidR="007A19CB" w:rsidRPr="00B11F4A" w:rsidRDefault="007A19CB" w:rsidP="00D0088B">
            <w:pPr>
              <w:pStyle w:val="ASFKTableHead"/>
            </w:pPr>
            <w:r w:rsidRPr="00B11F4A">
              <w:t>Наименование поля</w:t>
            </w:r>
          </w:p>
        </w:tc>
        <w:tc>
          <w:tcPr>
            <w:tcW w:w="24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E0C37F" w14:textId="77777777" w:rsidR="007A19CB" w:rsidRPr="00B11F4A" w:rsidRDefault="007A19CB" w:rsidP="00D0088B">
            <w:pPr>
              <w:pStyle w:val="ASFKTableHead"/>
            </w:pPr>
            <w:r w:rsidRPr="00B11F4A">
              <w:t>Описание поля</w:t>
            </w:r>
          </w:p>
        </w:tc>
      </w:tr>
      <w:tr w:rsidR="007A19CB" w:rsidRPr="00754FED" w14:paraId="40C28258" w14:textId="77777777" w:rsidTr="00B36EDB">
        <w:tc>
          <w:tcPr>
            <w:tcW w:w="2552" w:type="pct"/>
            <w:shd w:val="clear" w:color="auto" w:fill="auto"/>
          </w:tcPr>
          <w:p w14:paraId="579DA305" w14:textId="77777777" w:rsidR="007A19CB" w:rsidRPr="00AE58D3" w:rsidRDefault="007A19CB" w:rsidP="00B36EDB">
            <w:pPr>
              <w:pStyle w:val="ASFKTablenorm"/>
              <w:ind w:left="57" w:right="57"/>
            </w:pPr>
            <w:r w:rsidRPr="005C5957">
              <w:t>ФИО руководителя ОрФК (уполномоченного л</w:t>
            </w:r>
            <w:r w:rsidRPr="00AE58D3">
              <w:t>ица)</w:t>
            </w:r>
          </w:p>
        </w:tc>
        <w:tc>
          <w:tcPr>
            <w:tcW w:w="2448" w:type="pct"/>
            <w:shd w:val="clear" w:color="auto" w:fill="auto"/>
          </w:tcPr>
          <w:p w14:paraId="5583EA5B" w14:textId="77777777" w:rsidR="007A19CB" w:rsidRPr="00AE58D3" w:rsidRDefault="007A19CB" w:rsidP="00B36EDB">
            <w:pPr>
              <w:pStyle w:val="ASFKTablenorm"/>
              <w:ind w:left="57" w:right="57"/>
            </w:pPr>
            <w:r w:rsidRPr="005C5957">
              <w:t xml:space="preserve">Значение передается из </w:t>
            </w:r>
            <w:r w:rsidR="0077436F">
              <w:t>ППО OEBS АСФК</w:t>
            </w:r>
            <w:r w:rsidRPr="005C5957">
              <w:t>.</w:t>
            </w:r>
          </w:p>
        </w:tc>
      </w:tr>
      <w:tr w:rsidR="007A19CB" w:rsidRPr="00754FED" w14:paraId="0465CF6D" w14:textId="77777777" w:rsidTr="00B36EDB">
        <w:tc>
          <w:tcPr>
            <w:tcW w:w="2552" w:type="pct"/>
            <w:shd w:val="clear" w:color="auto" w:fill="auto"/>
          </w:tcPr>
          <w:p w14:paraId="010F4948" w14:textId="77777777" w:rsidR="007A19CB" w:rsidRPr="00AE58D3" w:rsidRDefault="007A19CB" w:rsidP="00B36EDB">
            <w:pPr>
              <w:pStyle w:val="ASFKTablenorm"/>
              <w:ind w:left="57" w:right="57"/>
            </w:pPr>
            <w:r w:rsidRPr="005C5957">
              <w:t>Должность руководителя ОрФК (уполном</w:t>
            </w:r>
            <w:r w:rsidRPr="00AE58D3">
              <w:t>оче</w:t>
            </w:r>
            <w:r w:rsidRPr="00981E07">
              <w:t>н</w:t>
            </w:r>
            <w:r w:rsidRPr="00AE58D3">
              <w:t>ного лица)</w:t>
            </w:r>
          </w:p>
        </w:tc>
        <w:tc>
          <w:tcPr>
            <w:tcW w:w="2448" w:type="pct"/>
            <w:shd w:val="clear" w:color="auto" w:fill="auto"/>
          </w:tcPr>
          <w:p w14:paraId="427B046E" w14:textId="77777777" w:rsidR="007A19CB" w:rsidRPr="00AE58D3" w:rsidRDefault="007A19CB" w:rsidP="00B36EDB">
            <w:pPr>
              <w:pStyle w:val="ASFKTablenorm"/>
              <w:ind w:left="57" w:right="57"/>
            </w:pPr>
            <w:r w:rsidRPr="005C5957">
              <w:t xml:space="preserve">Значение передается из </w:t>
            </w:r>
            <w:r w:rsidR="0077436F">
              <w:t>ППО OEBS АСФК</w:t>
            </w:r>
            <w:r w:rsidRPr="005C5957">
              <w:t>.</w:t>
            </w:r>
          </w:p>
        </w:tc>
      </w:tr>
      <w:tr w:rsidR="007A19CB" w:rsidRPr="00754FED" w14:paraId="413A1D15" w14:textId="77777777" w:rsidTr="00B36EDB">
        <w:tc>
          <w:tcPr>
            <w:tcW w:w="2552" w:type="pct"/>
            <w:shd w:val="clear" w:color="auto" w:fill="auto"/>
          </w:tcPr>
          <w:p w14:paraId="50D330E9" w14:textId="77777777" w:rsidR="007A19CB" w:rsidRPr="00AE58D3" w:rsidRDefault="007A19CB" w:rsidP="00B36EDB">
            <w:pPr>
              <w:pStyle w:val="ASFKTablenorm"/>
              <w:ind w:left="57" w:right="57"/>
            </w:pPr>
            <w:r w:rsidRPr="005C5957">
              <w:lastRenderedPageBreak/>
              <w:t>ФИО ответственного исполнителя ОрФК</w:t>
            </w:r>
          </w:p>
        </w:tc>
        <w:tc>
          <w:tcPr>
            <w:tcW w:w="2448" w:type="pct"/>
            <w:shd w:val="clear" w:color="auto" w:fill="auto"/>
          </w:tcPr>
          <w:p w14:paraId="510829D8" w14:textId="77777777" w:rsidR="007A19CB" w:rsidRPr="00AE58D3" w:rsidRDefault="007A19CB" w:rsidP="00B36EDB">
            <w:pPr>
              <w:pStyle w:val="ASFKTablenorm"/>
              <w:ind w:left="57" w:right="57"/>
            </w:pPr>
            <w:r w:rsidRPr="005C5957">
              <w:t xml:space="preserve">Значение передается из </w:t>
            </w:r>
            <w:r w:rsidR="0077436F">
              <w:t>ППО OEBS АСФК</w:t>
            </w:r>
            <w:r w:rsidRPr="005C5957">
              <w:t>.</w:t>
            </w:r>
          </w:p>
        </w:tc>
      </w:tr>
      <w:tr w:rsidR="007A19CB" w:rsidRPr="00754FED" w14:paraId="556D95AF" w14:textId="77777777" w:rsidTr="00B36EDB">
        <w:tc>
          <w:tcPr>
            <w:tcW w:w="2552" w:type="pct"/>
            <w:shd w:val="clear" w:color="auto" w:fill="auto"/>
          </w:tcPr>
          <w:p w14:paraId="6D7A91C2" w14:textId="77777777" w:rsidR="007A19CB" w:rsidRPr="00AE58D3" w:rsidRDefault="007A19CB" w:rsidP="00B36EDB">
            <w:pPr>
              <w:pStyle w:val="ASFKTablenorm"/>
              <w:ind w:left="57" w:right="57"/>
            </w:pPr>
            <w:r w:rsidRPr="005C5957">
              <w:t>Должность ответственного исполнителя ОрФК</w:t>
            </w:r>
          </w:p>
        </w:tc>
        <w:tc>
          <w:tcPr>
            <w:tcW w:w="2448" w:type="pct"/>
            <w:shd w:val="clear" w:color="auto" w:fill="auto"/>
          </w:tcPr>
          <w:p w14:paraId="1236A53B" w14:textId="77777777" w:rsidR="007A19CB" w:rsidRPr="00AE58D3" w:rsidRDefault="007A19CB" w:rsidP="00B36EDB">
            <w:pPr>
              <w:pStyle w:val="ASFKTablenorm"/>
              <w:ind w:left="57" w:right="57"/>
            </w:pPr>
            <w:r w:rsidRPr="005C5957">
              <w:t xml:space="preserve">Значение передается из </w:t>
            </w:r>
            <w:r w:rsidR="0077436F">
              <w:t>ППО OEBS АСФК</w:t>
            </w:r>
            <w:r w:rsidRPr="005C5957">
              <w:t>.</w:t>
            </w:r>
          </w:p>
        </w:tc>
      </w:tr>
      <w:tr w:rsidR="007A19CB" w:rsidRPr="00754FED" w14:paraId="05B574E8" w14:textId="77777777" w:rsidTr="00B36EDB">
        <w:tc>
          <w:tcPr>
            <w:tcW w:w="2552" w:type="pct"/>
            <w:shd w:val="clear" w:color="auto" w:fill="auto"/>
          </w:tcPr>
          <w:p w14:paraId="68143ED3" w14:textId="77777777" w:rsidR="007A19CB" w:rsidRPr="00AE58D3" w:rsidRDefault="007A19CB" w:rsidP="00B36EDB">
            <w:pPr>
              <w:pStyle w:val="ASFKTablenorm"/>
              <w:ind w:left="57" w:right="57"/>
            </w:pPr>
            <w:r w:rsidRPr="005C5957">
              <w:t>Телефон ответственного исполн</w:t>
            </w:r>
            <w:r w:rsidRPr="00AE58D3">
              <w:t>ителя ОрФК</w:t>
            </w:r>
          </w:p>
        </w:tc>
        <w:tc>
          <w:tcPr>
            <w:tcW w:w="2448" w:type="pct"/>
            <w:shd w:val="clear" w:color="auto" w:fill="auto"/>
          </w:tcPr>
          <w:p w14:paraId="6BBB2633" w14:textId="77777777" w:rsidR="007A19CB" w:rsidRPr="00AE58D3" w:rsidRDefault="007A19CB" w:rsidP="00B36EDB">
            <w:pPr>
              <w:pStyle w:val="ASFKTablenorm"/>
              <w:ind w:left="57" w:right="57"/>
            </w:pPr>
            <w:r w:rsidRPr="005C5957">
              <w:t xml:space="preserve">Значение передается из </w:t>
            </w:r>
            <w:r w:rsidR="0077436F">
              <w:t>ППО OEBS АСФК</w:t>
            </w:r>
            <w:r w:rsidRPr="005C5957">
              <w:t>.</w:t>
            </w:r>
          </w:p>
        </w:tc>
      </w:tr>
      <w:tr w:rsidR="007A19CB" w:rsidRPr="00754FED" w14:paraId="47B89C11" w14:textId="77777777" w:rsidTr="00B36EDB">
        <w:tc>
          <w:tcPr>
            <w:tcW w:w="2552" w:type="pct"/>
            <w:shd w:val="clear" w:color="auto" w:fill="auto"/>
          </w:tcPr>
          <w:p w14:paraId="1D529DDC" w14:textId="77777777" w:rsidR="007A19CB" w:rsidRPr="00AE58D3" w:rsidRDefault="007A19CB" w:rsidP="00B36EDB">
            <w:pPr>
              <w:pStyle w:val="ASFKTablenorm"/>
              <w:ind w:left="57" w:right="57"/>
            </w:pPr>
            <w:r w:rsidRPr="005C5957">
              <w:t>Дата</w:t>
            </w:r>
          </w:p>
        </w:tc>
        <w:tc>
          <w:tcPr>
            <w:tcW w:w="2448" w:type="pct"/>
            <w:shd w:val="clear" w:color="auto" w:fill="auto"/>
          </w:tcPr>
          <w:p w14:paraId="057EAF88" w14:textId="77777777" w:rsidR="007A19CB" w:rsidRPr="00AE58D3" w:rsidRDefault="007A19CB" w:rsidP="00B36EDB">
            <w:pPr>
              <w:pStyle w:val="ASFKTablenorm"/>
              <w:ind w:left="57" w:right="57"/>
            </w:pPr>
            <w:r w:rsidRPr="005C5957">
              <w:t>Дата по</w:t>
            </w:r>
            <w:r w:rsidRPr="00AE58D3">
              <w:t>дписания документа в ОрФК.</w:t>
            </w:r>
          </w:p>
          <w:p w14:paraId="6820A721" w14:textId="77777777" w:rsidR="007A19CB" w:rsidRPr="00AE58D3" w:rsidRDefault="007A19CB" w:rsidP="00B36EDB">
            <w:pPr>
              <w:pStyle w:val="ASFKTablenorm"/>
              <w:ind w:left="57" w:right="57"/>
            </w:pPr>
            <w:r w:rsidRPr="005C5957">
              <w:t xml:space="preserve">Значение передается из </w:t>
            </w:r>
            <w:r w:rsidR="0077436F">
              <w:t>ППО OEBS АСФК</w:t>
            </w:r>
            <w:r w:rsidRPr="005C5957">
              <w:t>.</w:t>
            </w:r>
          </w:p>
        </w:tc>
      </w:tr>
    </w:tbl>
    <w:p w14:paraId="1048146A" w14:textId="77777777" w:rsidR="00D35743" w:rsidRPr="00CF4371" w:rsidRDefault="00D35743" w:rsidP="009647A6">
      <w:pPr>
        <w:pStyle w:val="21"/>
      </w:pPr>
      <w:bookmarkStart w:id="1612" w:name="_Toc78901715"/>
      <w:bookmarkStart w:id="1613" w:name="_Toc78873752"/>
      <w:bookmarkStart w:id="1614" w:name="_Toc126839945"/>
      <w:bookmarkStart w:id="1615" w:name="_Toc248062293"/>
      <w:bookmarkStart w:id="1616" w:name="_Toc406667897"/>
      <w:bookmarkStart w:id="1617" w:name="_Toc445636350"/>
      <w:bookmarkEnd w:id="1058"/>
      <w:bookmarkEnd w:id="1059"/>
      <w:bookmarkEnd w:id="1060"/>
      <w:bookmarkEnd w:id="1061"/>
      <w:bookmarkEnd w:id="1062"/>
      <w:r w:rsidRPr="00CF4371">
        <w:t>Группа документов «Сведения об осуществлении операций со средствами во временном распоряжении»</w:t>
      </w:r>
      <w:bookmarkEnd w:id="1612"/>
      <w:bookmarkEnd w:id="1613"/>
      <w:bookmarkEnd w:id="1614"/>
    </w:p>
    <w:p w14:paraId="3843F0FD" w14:textId="77777777" w:rsidR="00D35743" w:rsidRPr="00CF4371" w:rsidRDefault="00D35743" w:rsidP="009647A6">
      <w:pPr>
        <w:pStyle w:val="32"/>
      </w:pPr>
      <w:bookmarkStart w:id="1618" w:name="_Toc78901716"/>
      <w:bookmarkStart w:id="1619" w:name="_Toc78873753"/>
      <w:bookmarkStart w:id="1620" w:name="_Ref78873586"/>
      <w:bookmarkStart w:id="1621" w:name="_Ref78819585"/>
      <w:bookmarkStart w:id="1622" w:name="_Ref80198808"/>
      <w:bookmarkStart w:id="1623" w:name="_Toc126839946"/>
      <w:r w:rsidRPr="00CF4371">
        <w:t>Сведения об осуществлении операций со средствами во временном распоряжении</w:t>
      </w:r>
      <w:bookmarkEnd w:id="1618"/>
      <w:bookmarkEnd w:id="1619"/>
      <w:bookmarkEnd w:id="1620"/>
      <w:bookmarkEnd w:id="1621"/>
      <w:bookmarkEnd w:id="1622"/>
      <w:bookmarkEnd w:id="1623"/>
    </w:p>
    <w:p w14:paraId="2180E285" w14:textId="77777777" w:rsidR="00D35743" w:rsidRDefault="00D35743" w:rsidP="00D35743">
      <w:pPr>
        <w:pStyle w:val="ASFKNormal"/>
      </w:pPr>
      <w:r>
        <w:t>Получатели средств федерального бюджета в электронной форме направляют в ТОФК документ «Сведения об осуществлении операций со средствами во временном распоряжении» (далее – Сведения). Документ предоставляется клиентом, л/с которого обслуживается в открытом контуре – в открытый контур посредством СУФД, клиентом, л/с которого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w:t>
      </w:r>
    </w:p>
    <w:p w14:paraId="687EBC2A" w14:textId="7042AD07" w:rsidR="00D35743" w:rsidRDefault="00D35743" w:rsidP="00D35743">
      <w:pPr>
        <w:pStyle w:val="ASFKNormal"/>
      </w:pPr>
      <w:r>
        <w:t xml:space="preserve">Для работы с документами «Сведения об осуществлении операций со средствами во временном распоряжении» следует перейти в пункт меню «Документы – Сведения об осуществлении операций со средствами во временном распоряжении – Сведения об осуществлении операций со средствами во временном распоряжении». Откроется ЭФ списка документов, представленная на рисунке </w:t>
      </w:r>
      <w:r>
        <w:fldChar w:fldCharType="begin"/>
      </w:r>
      <w:r>
        <w:instrText xml:space="preserve"> REF _Ref78818346 \h </w:instrText>
      </w:r>
      <w:r>
        <w:fldChar w:fldCharType="separate"/>
      </w:r>
      <w:r w:rsidR="00980F1C">
        <w:rPr>
          <w:noProof/>
        </w:rPr>
        <w:t>277</w:t>
      </w:r>
      <w:r>
        <w:fldChar w:fldCharType="end"/>
      </w:r>
      <w:r>
        <w:t>.</w:t>
      </w:r>
    </w:p>
    <w:p w14:paraId="61058BC5" w14:textId="77777777" w:rsidR="00D35743" w:rsidRDefault="00CF4371" w:rsidP="00D35743">
      <w:pPr>
        <w:pStyle w:val="ASFKFigure"/>
      </w:pPr>
      <w:r w:rsidRPr="00CF4371">
        <w:rPr>
          <w:noProof/>
        </w:rPr>
        <w:drawing>
          <wp:inline distT="0" distB="0" distL="0" distR="0" wp14:anchorId="669720EE" wp14:editId="4ED7360F">
            <wp:extent cx="6057900" cy="2647950"/>
            <wp:effectExtent l="0" t="0" r="0" b="0"/>
            <wp:docPr id="714" name="Рисунок 714" descr="D:\Скриншоты\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D:\Скриншоты\000.png"/>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6057900" cy="2647950"/>
                    </a:xfrm>
                    <a:prstGeom prst="rect">
                      <a:avLst/>
                    </a:prstGeom>
                    <a:noFill/>
                    <a:ln>
                      <a:noFill/>
                    </a:ln>
                  </pic:spPr>
                </pic:pic>
              </a:graphicData>
            </a:graphic>
          </wp:inline>
        </w:drawing>
      </w:r>
    </w:p>
    <w:p w14:paraId="2CCFEFB7" w14:textId="4FF9624B" w:rsidR="00D35743" w:rsidRDefault="00D35743"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1624" w:name="_Ref78818346"/>
      <w:bookmarkStart w:id="1625" w:name="_Toc78900888"/>
      <w:bookmarkStart w:id="1626" w:name="_Toc78874484"/>
      <w:bookmarkStart w:id="1627" w:name="_Toc126840641"/>
      <w:r w:rsidR="00980F1C">
        <w:rPr>
          <w:noProof/>
        </w:rPr>
        <w:t>277</w:t>
      </w:r>
      <w:bookmarkEnd w:id="1624"/>
      <w:r>
        <w:fldChar w:fldCharType="end"/>
      </w:r>
      <w:r>
        <w:t>. ЭФ списка документов «Сведения об осуществлении операций со средствами во временном распоряжении»</w:t>
      </w:r>
      <w:bookmarkEnd w:id="1625"/>
      <w:bookmarkEnd w:id="1626"/>
      <w:bookmarkEnd w:id="1627"/>
    </w:p>
    <w:p w14:paraId="402C0F94" w14:textId="77777777" w:rsidR="00D35743" w:rsidRDefault="00D35743" w:rsidP="00D35743">
      <w:pPr>
        <w:pStyle w:val="ASFKNormal"/>
      </w:pPr>
      <w:r>
        <w:t>На АРМ О</w:t>
      </w:r>
      <w:r w:rsidR="00CF4371">
        <w:t>флайн (ПБС)</w:t>
      </w:r>
      <w:r>
        <w:t xml:space="preserve"> доступны следующие операции над документом:</w:t>
      </w:r>
    </w:p>
    <w:p w14:paraId="755E8145" w14:textId="77777777" w:rsidR="00D35743" w:rsidRDefault="00D35743" w:rsidP="00D14E05">
      <w:pPr>
        <w:pStyle w:val="ASFKListmark1"/>
        <w:numPr>
          <w:ilvl w:val="0"/>
          <w:numId w:val="170"/>
        </w:numPr>
        <w:snapToGrid w:val="0"/>
      </w:pPr>
      <w:r>
        <w:t>Для исходящих документов:</w:t>
      </w:r>
    </w:p>
    <w:p w14:paraId="45923278" w14:textId="77777777" w:rsidR="00D35743" w:rsidRDefault="00D35743" w:rsidP="00D14E05">
      <w:pPr>
        <w:pStyle w:val="ASFKListmark2"/>
        <w:numPr>
          <w:ilvl w:val="0"/>
          <w:numId w:val="171"/>
        </w:numPr>
        <w:snapToGrid w:val="0"/>
      </w:pPr>
      <w:r>
        <w:t>ввод вручную;</w:t>
      </w:r>
    </w:p>
    <w:p w14:paraId="14A70FEC" w14:textId="77777777" w:rsidR="00D35743" w:rsidRDefault="00D35743" w:rsidP="00D14E05">
      <w:pPr>
        <w:pStyle w:val="ASFKListmark2"/>
        <w:numPr>
          <w:ilvl w:val="0"/>
          <w:numId w:val="171"/>
        </w:numPr>
        <w:snapToGrid w:val="0"/>
      </w:pPr>
      <w:r>
        <w:t>просмотр и редактирование;</w:t>
      </w:r>
    </w:p>
    <w:p w14:paraId="681A7A8B" w14:textId="77777777" w:rsidR="00D35743" w:rsidRDefault="00D35743" w:rsidP="00D14E05">
      <w:pPr>
        <w:pStyle w:val="ASFKListmark2"/>
        <w:numPr>
          <w:ilvl w:val="0"/>
          <w:numId w:val="171"/>
        </w:numPr>
        <w:snapToGrid w:val="0"/>
      </w:pPr>
      <w:r>
        <w:t>удаление;</w:t>
      </w:r>
    </w:p>
    <w:p w14:paraId="5ADC0DF9" w14:textId="77777777" w:rsidR="00D35743" w:rsidRDefault="00D35743" w:rsidP="00D14E05">
      <w:pPr>
        <w:pStyle w:val="ASFKListmark2"/>
        <w:numPr>
          <w:ilvl w:val="0"/>
          <w:numId w:val="171"/>
        </w:numPr>
        <w:snapToGrid w:val="0"/>
      </w:pPr>
      <w:r>
        <w:lastRenderedPageBreak/>
        <w:t>подписание;</w:t>
      </w:r>
    </w:p>
    <w:p w14:paraId="4710DD60" w14:textId="77777777" w:rsidR="00D35743" w:rsidRDefault="00D35743" w:rsidP="00D14E05">
      <w:pPr>
        <w:pStyle w:val="ASFKListmark2"/>
        <w:numPr>
          <w:ilvl w:val="0"/>
          <w:numId w:val="171"/>
        </w:numPr>
        <w:snapToGrid w:val="0"/>
      </w:pPr>
      <w:r>
        <w:t>печать;</w:t>
      </w:r>
    </w:p>
    <w:p w14:paraId="6D09967F" w14:textId="77777777" w:rsidR="00D35743" w:rsidRDefault="00D35743" w:rsidP="00D14E05">
      <w:pPr>
        <w:pStyle w:val="ASFKListmark2"/>
        <w:numPr>
          <w:ilvl w:val="0"/>
          <w:numId w:val="171"/>
        </w:numPr>
        <w:snapToGrid w:val="0"/>
      </w:pPr>
      <w:r>
        <w:t>передача в ППО OEBS АСФК.</w:t>
      </w:r>
    </w:p>
    <w:p w14:paraId="23DF722F" w14:textId="77777777" w:rsidR="00D35743" w:rsidRDefault="00D35743" w:rsidP="00D14E05">
      <w:pPr>
        <w:pStyle w:val="ASFKListmark2"/>
        <w:numPr>
          <w:ilvl w:val="0"/>
          <w:numId w:val="171"/>
        </w:numPr>
        <w:snapToGrid w:val="0"/>
      </w:pPr>
      <w:r>
        <w:t>импорт из внешней системы;</w:t>
      </w:r>
    </w:p>
    <w:p w14:paraId="4E2C4C37" w14:textId="77777777" w:rsidR="00D35743" w:rsidRDefault="00D35743" w:rsidP="00D14E05">
      <w:pPr>
        <w:pStyle w:val="ASFKListmark2"/>
        <w:numPr>
          <w:ilvl w:val="0"/>
          <w:numId w:val="171"/>
        </w:numPr>
        <w:snapToGrid w:val="0"/>
      </w:pPr>
      <w:r>
        <w:t xml:space="preserve">выгрузка в ППО </w:t>
      </w:r>
      <w:r>
        <w:rPr>
          <w:lang w:val="en-US"/>
        </w:rPr>
        <w:t>OEBS</w:t>
      </w:r>
      <w:r>
        <w:t>.</w:t>
      </w:r>
    </w:p>
    <w:p w14:paraId="1474BD57" w14:textId="77777777" w:rsidR="00CF4371" w:rsidRPr="0008363E" w:rsidRDefault="00CF4371" w:rsidP="00CF4371">
      <w:pPr>
        <w:pStyle w:val="41"/>
        <w:rPr>
          <w:rStyle w:val="ASFKSymBold"/>
          <w:b/>
        </w:rPr>
      </w:pPr>
      <w:r w:rsidRPr="0008363E">
        <w:rPr>
          <w:rStyle w:val="ASFKSymBold"/>
          <w:b/>
        </w:rPr>
        <w:t>Экранная форма документа</w:t>
      </w:r>
    </w:p>
    <w:p w14:paraId="5D906089" w14:textId="4148024D" w:rsidR="00D35743" w:rsidRDefault="00D35743" w:rsidP="00D35743">
      <w:pPr>
        <w:pStyle w:val="ASFKNormal"/>
      </w:pPr>
      <w:r>
        <w:t>ЭФ документа «Сведения об осуществлении операций со средствами во временном распоряжении» представлена на рисунке </w:t>
      </w:r>
      <w:r>
        <w:fldChar w:fldCharType="begin"/>
      </w:r>
      <w:r>
        <w:instrText xml:space="preserve"> REF _Ref205019869 \h  \* MERGEFORMAT </w:instrText>
      </w:r>
      <w:r>
        <w:fldChar w:fldCharType="separate"/>
      </w:r>
      <w:r w:rsidR="00980F1C">
        <w:t>281</w:t>
      </w:r>
      <w:r>
        <w:fldChar w:fldCharType="end"/>
      </w:r>
      <w:r>
        <w:t>. Форма содержит следующие закладки:</w:t>
      </w:r>
    </w:p>
    <w:p w14:paraId="06D44EE0" w14:textId="77777777" w:rsidR="00D35743" w:rsidRDefault="00D35743" w:rsidP="00D14E05">
      <w:pPr>
        <w:pStyle w:val="ASFKListmark1"/>
        <w:numPr>
          <w:ilvl w:val="0"/>
          <w:numId w:val="170"/>
        </w:numPr>
        <w:snapToGrid w:val="0"/>
      </w:pPr>
      <w:r>
        <w:t>«Документ»;</w:t>
      </w:r>
    </w:p>
    <w:p w14:paraId="19E29875" w14:textId="77777777" w:rsidR="00D35743" w:rsidRDefault="00D35743" w:rsidP="00D14E05">
      <w:pPr>
        <w:pStyle w:val="ASFKListmark1"/>
        <w:numPr>
          <w:ilvl w:val="0"/>
          <w:numId w:val="170"/>
        </w:numPr>
        <w:snapToGrid w:val="0"/>
      </w:pPr>
      <w:r>
        <w:t>«Подписи»;</w:t>
      </w:r>
    </w:p>
    <w:p w14:paraId="24FF7302" w14:textId="77777777" w:rsidR="00D35743" w:rsidRDefault="00D35743" w:rsidP="00D14E05">
      <w:pPr>
        <w:pStyle w:val="ASFKListmark1"/>
        <w:numPr>
          <w:ilvl w:val="0"/>
          <w:numId w:val="170"/>
        </w:numPr>
        <w:snapToGrid w:val="0"/>
      </w:pPr>
      <w:r>
        <w:t>«Системные атрибуты».</w:t>
      </w:r>
    </w:p>
    <w:p w14:paraId="76EBD789" w14:textId="77777777" w:rsidR="00D35743" w:rsidRDefault="00020CFC" w:rsidP="00D35743">
      <w:pPr>
        <w:pStyle w:val="ASFKFigure"/>
      </w:pPr>
      <w:r w:rsidRPr="00020CFC">
        <w:rPr>
          <w:noProof/>
        </w:rPr>
        <w:drawing>
          <wp:inline distT="0" distB="0" distL="0" distR="0" wp14:anchorId="3141B0FF" wp14:editId="402FEE6B">
            <wp:extent cx="6120130" cy="3218259"/>
            <wp:effectExtent l="0" t="0" r="0" b="1270"/>
            <wp:docPr id="726" name="Рисунок 726"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0.pn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20130" cy="3218259"/>
                    </a:xfrm>
                    <a:prstGeom prst="rect">
                      <a:avLst/>
                    </a:prstGeom>
                    <a:noFill/>
                    <a:ln>
                      <a:noFill/>
                    </a:ln>
                  </pic:spPr>
                </pic:pic>
              </a:graphicData>
            </a:graphic>
          </wp:inline>
        </w:drawing>
      </w:r>
    </w:p>
    <w:p w14:paraId="50B88B5E" w14:textId="1B71B99B" w:rsidR="00D35743" w:rsidRDefault="00D35743"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1628" w:name="_Toc78900889"/>
      <w:bookmarkStart w:id="1629" w:name="_Toc78874485"/>
      <w:bookmarkStart w:id="1630" w:name="_Toc126840642"/>
      <w:r w:rsidR="00980F1C">
        <w:rPr>
          <w:noProof/>
        </w:rPr>
        <w:t>278</w:t>
      </w:r>
      <w:r>
        <w:fldChar w:fldCharType="end"/>
      </w:r>
      <w:r>
        <w:t>. ЭФ документа «Сведения об осуществлении операций со средствами во временном распоряжении», закладки «Документ»</w:t>
      </w:r>
      <w:bookmarkEnd w:id="1628"/>
      <w:bookmarkEnd w:id="1629"/>
      <w:bookmarkEnd w:id="1630"/>
    </w:p>
    <w:p w14:paraId="52C784DE" w14:textId="44769B26" w:rsidR="00D35743" w:rsidRDefault="00D35743" w:rsidP="00D35743">
      <w:pPr>
        <w:pStyle w:val="ASFKNormal"/>
      </w:pPr>
      <w:r>
        <w:t>Перечень полей документа «Сведения об осуществлении операций со средствами во временном распоряжении», закладки «Документ» приведен в таблице </w:t>
      </w:r>
      <w:r w:rsidR="00AC5E93">
        <w:fldChar w:fldCharType="begin"/>
      </w:r>
      <w:r w:rsidR="00AC5E93">
        <w:instrText xml:space="preserve"> REF _Ref88555264 \h </w:instrText>
      </w:r>
      <w:r w:rsidR="00AC5E93">
        <w:fldChar w:fldCharType="separate"/>
      </w:r>
      <w:r w:rsidR="00980F1C">
        <w:rPr>
          <w:noProof/>
        </w:rPr>
        <w:t>136</w:t>
      </w:r>
      <w:r w:rsidR="00AC5E93">
        <w:fldChar w:fldCharType="end"/>
      </w:r>
      <w:r>
        <w:t>.</w:t>
      </w:r>
    </w:p>
    <w:p w14:paraId="4B410BD2" w14:textId="4C8E1B09" w:rsidR="00D35743" w:rsidRDefault="00D35743" w:rsidP="00D14E05">
      <w:pPr>
        <w:pStyle w:val="ASFKNameTable"/>
        <w:numPr>
          <w:ilvl w:val="0"/>
          <w:numId w:val="128"/>
        </w:numPr>
      </w:pPr>
      <w:r>
        <w:rPr>
          <w:noProof/>
        </w:rPr>
        <w:fldChar w:fldCharType="begin"/>
      </w:r>
      <w:r>
        <w:rPr>
          <w:noProof/>
        </w:rPr>
        <w:instrText xml:space="preserve"> SEQ Таблица \* ARABIC </w:instrText>
      </w:r>
      <w:r>
        <w:rPr>
          <w:noProof/>
        </w:rPr>
        <w:fldChar w:fldCharType="separate"/>
      </w:r>
      <w:bookmarkStart w:id="1631" w:name="_Ref88555264"/>
      <w:bookmarkStart w:id="1632" w:name="_Toc78901970"/>
      <w:bookmarkStart w:id="1633" w:name="_Toc78874007"/>
      <w:bookmarkStart w:id="1634" w:name="_Toc126840166"/>
      <w:r w:rsidR="00980F1C">
        <w:rPr>
          <w:noProof/>
        </w:rPr>
        <w:t>136</w:t>
      </w:r>
      <w:bookmarkEnd w:id="1631"/>
      <w:r>
        <w:fldChar w:fldCharType="end"/>
      </w:r>
      <w:r>
        <w:t>. Описание полей документа «Сведения об осуществлении операций со средствами во временном распоряжении», закладки «Документ»</w:t>
      </w:r>
      <w:bookmarkEnd w:id="1632"/>
      <w:bookmarkEnd w:id="1633"/>
      <w:bookmarkEnd w:id="16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D35743" w14:paraId="18635E00" w14:textId="77777777" w:rsidTr="00D35743">
        <w:trPr>
          <w:trHeight w:val="305"/>
          <w:tblHeader/>
        </w:trPr>
        <w:tc>
          <w:tcPr>
            <w:tcW w:w="1198" w:type="pct"/>
            <w:tcBorders>
              <w:top w:val="single" w:sz="4" w:space="0" w:color="auto"/>
              <w:left w:val="single" w:sz="4" w:space="0" w:color="auto"/>
              <w:bottom w:val="double" w:sz="4" w:space="0" w:color="auto"/>
              <w:right w:val="single" w:sz="4" w:space="0" w:color="auto"/>
            </w:tcBorders>
            <w:shd w:val="clear" w:color="auto" w:fill="E6E6E6"/>
            <w:vAlign w:val="center"/>
            <w:hideMark/>
          </w:tcPr>
          <w:p w14:paraId="196F4298" w14:textId="77777777" w:rsidR="00D35743" w:rsidRDefault="00D35743">
            <w:pPr>
              <w:pStyle w:val="ASFKTableHead"/>
            </w:pPr>
            <w:r>
              <w:t>Наименование поля</w:t>
            </w:r>
          </w:p>
        </w:tc>
        <w:tc>
          <w:tcPr>
            <w:tcW w:w="3802" w:type="pct"/>
            <w:tcBorders>
              <w:top w:val="single" w:sz="4" w:space="0" w:color="auto"/>
              <w:left w:val="single" w:sz="4" w:space="0" w:color="auto"/>
              <w:bottom w:val="double" w:sz="4" w:space="0" w:color="auto"/>
              <w:right w:val="single" w:sz="4" w:space="0" w:color="auto"/>
            </w:tcBorders>
            <w:shd w:val="clear" w:color="auto" w:fill="E6E6E6"/>
            <w:vAlign w:val="center"/>
            <w:hideMark/>
          </w:tcPr>
          <w:p w14:paraId="5C5A89BF" w14:textId="77777777" w:rsidR="00D35743" w:rsidRDefault="00D35743">
            <w:pPr>
              <w:pStyle w:val="ASFKTableHead"/>
            </w:pPr>
            <w:r>
              <w:t>Описание поля</w:t>
            </w:r>
          </w:p>
        </w:tc>
      </w:tr>
      <w:tr w:rsidR="00D35743" w14:paraId="50ED98B5"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3719D1E9" w14:textId="77777777" w:rsidR="00D35743" w:rsidRDefault="00D35743">
            <w:pPr>
              <w:pStyle w:val="ASFKTablenorm"/>
              <w:ind w:left="57" w:right="57"/>
            </w:pPr>
            <w:r>
              <w:t>Дата</w:t>
            </w:r>
          </w:p>
        </w:tc>
        <w:tc>
          <w:tcPr>
            <w:tcW w:w="3802" w:type="pct"/>
            <w:tcBorders>
              <w:top w:val="single" w:sz="4" w:space="0" w:color="auto"/>
              <w:left w:val="single" w:sz="4" w:space="0" w:color="auto"/>
              <w:bottom w:val="single" w:sz="4" w:space="0" w:color="auto"/>
              <w:right w:val="single" w:sz="4" w:space="0" w:color="auto"/>
            </w:tcBorders>
            <w:hideMark/>
          </w:tcPr>
          <w:p w14:paraId="74969C0D" w14:textId="77777777" w:rsidR="00D35743" w:rsidRDefault="00D35743">
            <w:pPr>
              <w:pStyle w:val="ASFKTablenorm"/>
              <w:ind w:left="57" w:right="57"/>
            </w:pPr>
            <w:r>
              <w:t>Значение по умолчанию текущая дата, заполняется автоматически при импорте документа. Может быть изменено пользователем вручную или выбором из системного календаря.</w:t>
            </w:r>
          </w:p>
        </w:tc>
      </w:tr>
      <w:tr w:rsidR="00D35743" w14:paraId="02FC712F"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46082681" w14:textId="77777777" w:rsidR="00D35743" w:rsidRDefault="00D35743">
            <w:pPr>
              <w:pStyle w:val="ASFKTablenorm"/>
              <w:ind w:left="57" w:right="57"/>
            </w:pPr>
            <w:r>
              <w:t>Дата ранее предоставленных</w:t>
            </w:r>
          </w:p>
        </w:tc>
        <w:tc>
          <w:tcPr>
            <w:tcW w:w="3802" w:type="pct"/>
            <w:tcBorders>
              <w:top w:val="single" w:sz="4" w:space="0" w:color="auto"/>
              <w:left w:val="single" w:sz="4" w:space="0" w:color="auto"/>
              <w:bottom w:val="single" w:sz="4" w:space="0" w:color="auto"/>
              <w:right w:val="single" w:sz="4" w:space="0" w:color="auto"/>
            </w:tcBorders>
            <w:hideMark/>
          </w:tcPr>
          <w:p w14:paraId="41B9F908" w14:textId="77777777" w:rsidR="00D35743" w:rsidRDefault="00D35743">
            <w:pPr>
              <w:pStyle w:val="ASFKTablenorm"/>
              <w:tabs>
                <w:tab w:val="left" w:pos="585"/>
              </w:tabs>
              <w:ind w:left="57" w:right="57"/>
            </w:pPr>
            <w:r>
              <w:t>Заполняется автоматически при импорте документа.</w:t>
            </w:r>
          </w:p>
          <w:p w14:paraId="16937D67" w14:textId="77777777" w:rsidR="00D35743" w:rsidRDefault="00D35743">
            <w:pPr>
              <w:pStyle w:val="ASFKTablenorm"/>
              <w:tabs>
                <w:tab w:val="left" w:pos="585"/>
              </w:tabs>
              <w:ind w:left="57" w:right="57"/>
            </w:pPr>
            <w:r>
              <w:t>Поле автоматически заполняется значением, равным значению «Дата» предыдущих сведений. Поиск предыдущих сведений осуществляется на статусе (</w:t>
            </w:r>
            <w:r w:rsidR="00CF4371">
              <w:t>Зарегистрировано), значение рек</w:t>
            </w:r>
            <w:r>
              <w:t xml:space="preserve">визита «Номер лицевого счета» </w:t>
            </w:r>
            <w:r>
              <w:lastRenderedPageBreak/>
              <w:t>равно номеру лицевого счета текущего документа. Если сведения не найдены, то поле не заполняется.</w:t>
            </w:r>
          </w:p>
          <w:p w14:paraId="333E9590" w14:textId="77777777" w:rsidR="00D35743" w:rsidRDefault="00D35743">
            <w:pPr>
              <w:pStyle w:val="ASFKTablenorm"/>
              <w:tabs>
                <w:tab w:val="left" w:pos="585"/>
              </w:tabs>
              <w:ind w:left="57" w:right="57"/>
            </w:pPr>
            <w:r>
              <w:t>Поле недоступно для редактирования.</w:t>
            </w:r>
          </w:p>
        </w:tc>
      </w:tr>
      <w:tr w:rsidR="00D35743" w14:paraId="14FD2ADD"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298ED092" w14:textId="77777777" w:rsidR="00D35743" w:rsidRDefault="00CF4371" w:rsidP="00CF4371">
            <w:pPr>
              <w:pStyle w:val="ASFKTablenorm"/>
              <w:ind w:left="57" w:right="57"/>
            </w:pPr>
            <w:r>
              <w:t xml:space="preserve">Уровень </w:t>
            </w:r>
            <w:r w:rsidR="00D35743">
              <w:t>конфиденциальности</w:t>
            </w:r>
          </w:p>
        </w:tc>
        <w:tc>
          <w:tcPr>
            <w:tcW w:w="3802" w:type="pct"/>
            <w:tcBorders>
              <w:top w:val="single" w:sz="4" w:space="0" w:color="auto"/>
              <w:left w:val="single" w:sz="4" w:space="0" w:color="auto"/>
              <w:bottom w:val="single" w:sz="4" w:space="0" w:color="auto"/>
              <w:right w:val="single" w:sz="4" w:space="0" w:color="auto"/>
            </w:tcBorders>
            <w:hideMark/>
          </w:tcPr>
          <w:p w14:paraId="66E4493B" w14:textId="77777777" w:rsidR="00D35743" w:rsidRDefault="00D35743">
            <w:pPr>
              <w:pStyle w:val="ASFKTablenorm"/>
              <w:ind w:left="57" w:right="57"/>
            </w:pPr>
            <w:r>
              <w:t>Заполняется вручную.</w:t>
            </w:r>
          </w:p>
          <w:p w14:paraId="5EDA4542" w14:textId="77777777" w:rsidR="00D35743" w:rsidRDefault="00D35743">
            <w:pPr>
              <w:pStyle w:val="ASFKTablenorm"/>
              <w:ind w:left="57" w:right="57"/>
            </w:pPr>
            <w:r>
              <w:t>По умолчанию не заполнено.</w:t>
            </w:r>
          </w:p>
          <w:p w14:paraId="769FD33C" w14:textId="35CE1713" w:rsidR="00D35743" w:rsidRDefault="00D35743">
            <w:pPr>
              <w:pStyle w:val="ASFKTablenorm"/>
              <w:ind w:left="57" w:right="57"/>
            </w:pPr>
            <w:r>
              <w:t>Заполняется значением «0» (не секретно) при указании:</w:t>
            </w:r>
          </w:p>
          <w:p w14:paraId="6C7791F7" w14:textId="77777777" w:rsidR="00D35743" w:rsidRDefault="00D35743" w:rsidP="00D14E05">
            <w:pPr>
              <w:pStyle w:val="ASFKTableListMark"/>
              <w:numPr>
                <w:ilvl w:val="0"/>
                <w:numId w:val="172"/>
              </w:numPr>
            </w:pPr>
            <w:r>
              <w:t>лицевого счета клиента с признаком обслуживания в ЗК;</w:t>
            </w:r>
          </w:p>
          <w:p w14:paraId="4227A399" w14:textId="77777777" w:rsidR="00D35743" w:rsidRDefault="00D35743" w:rsidP="00D14E05">
            <w:pPr>
              <w:pStyle w:val="ASFKTableListMark"/>
              <w:numPr>
                <w:ilvl w:val="0"/>
                <w:numId w:val="172"/>
              </w:numPr>
            </w:pPr>
            <w:r>
              <w:t>кода по Сводному реестру, для которого в справочнике СР присутствует поле «Признак контура» со значением «S» (закрытый);</w:t>
            </w:r>
          </w:p>
          <w:p w14:paraId="05BBE998" w14:textId="77777777" w:rsidR="00D35743" w:rsidRDefault="00D35743" w:rsidP="00D14E05">
            <w:pPr>
              <w:pStyle w:val="ASFKTableListMark"/>
              <w:numPr>
                <w:ilvl w:val="0"/>
                <w:numId w:val="172"/>
              </w:numPr>
            </w:pPr>
            <w:r>
              <w:t>вместо наименования указан код организации по СР.</w:t>
            </w:r>
          </w:p>
        </w:tc>
      </w:tr>
      <w:tr w:rsidR="00D35743" w14:paraId="63029849"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4F620E11" w14:textId="77777777" w:rsidR="00D35743" w:rsidRDefault="00D35743">
            <w:pPr>
              <w:pStyle w:val="ASFKTablenorm"/>
              <w:ind w:left="57" w:right="57"/>
            </w:pPr>
            <w:r>
              <w:t>Статус</w:t>
            </w:r>
          </w:p>
        </w:tc>
        <w:tc>
          <w:tcPr>
            <w:tcW w:w="3802" w:type="pct"/>
            <w:tcBorders>
              <w:top w:val="single" w:sz="4" w:space="0" w:color="auto"/>
              <w:left w:val="single" w:sz="4" w:space="0" w:color="auto"/>
              <w:bottom w:val="single" w:sz="4" w:space="0" w:color="auto"/>
              <w:right w:val="single" w:sz="4" w:space="0" w:color="auto"/>
            </w:tcBorders>
            <w:hideMark/>
          </w:tcPr>
          <w:p w14:paraId="7FC27B56" w14:textId="77777777" w:rsidR="00D35743" w:rsidRDefault="00D35743">
            <w:pPr>
              <w:pStyle w:val="ASFKTablenorm"/>
              <w:ind w:left="57" w:right="57"/>
            </w:pPr>
            <w:r>
              <w:t>Значение заполняется автоматически или передается из OEBS.</w:t>
            </w:r>
          </w:p>
        </w:tc>
      </w:tr>
      <w:tr w:rsidR="00D35743" w14:paraId="0F7CD5BA" w14:textId="77777777" w:rsidTr="00D35743">
        <w:tc>
          <w:tcPr>
            <w:tcW w:w="5000" w:type="pct"/>
            <w:gridSpan w:val="2"/>
            <w:tcBorders>
              <w:top w:val="single" w:sz="4" w:space="0" w:color="auto"/>
              <w:left w:val="single" w:sz="4" w:space="0" w:color="auto"/>
              <w:bottom w:val="single" w:sz="4" w:space="0" w:color="auto"/>
              <w:right w:val="single" w:sz="4" w:space="0" w:color="auto"/>
            </w:tcBorders>
            <w:hideMark/>
          </w:tcPr>
          <w:p w14:paraId="75992712" w14:textId="77777777" w:rsidR="00D35743" w:rsidRDefault="00D35743">
            <w:pPr>
              <w:pStyle w:val="ASFKTablenorm"/>
              <w:ind w:left="57" w:right="57"/>
            </w:pPr>
            <w:r>
              <w:t>Закладка «Документ»</w:t>
            </w:r>
          </w:p>
        </w:tc>
      </w:tr>
      <w:tr w:rsidR="00D35743" w14:paraId="1932CEEB"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43200189" w14:textId="77777777" w:rsidR="00D35743" w:rsidRDefault="00D35743">
            <w:pPr>
              <w:pStyle w:val="ASFKTablenorm"/>
              <w:ind w:left="57" w:right="57"/>
            </w:pPr>
            <w:r>
              <w:t>Клиент</w:t>
            </w:r>
          </w:p>
        </w:tc>
        <w:tc>
          <w:tcPr>
            <w:tcW w:w="3802" w:type="pct"/>
            <w:tcBorders>
              <w:top w:val="single" w:sz="4" w:space="0" w:color="auto"/>
              <w:left w:val="single" w:sz="4" w:space="0" w:color="auto"/>
              <w:bottom w:val="single" w:sz="4" w:space="0" w:color="auto"/>
              <w:right w:val="single" w:sz="4" w:space="0" w:color="auto"/>
            </w:tcBorders>
            <w:hideMark/>
          </w:tcPr>
          <w:p w14:paraId="3DE7AAC1" w14:textId="77777777" w:rsidR="00D35743" w:rsidRDefault="00D35743">
            <w:pPr>
              <w:pStyle w:val="ASFKTablenorm"/>
              <w:ind w:left="57" w:right="57"/>
            </w:pPr>
            <w:r>
              <w:t>Заполняется автоматически при импорте документа или вручную.</w:t>
            </w:r>
          </w:p>
          <w:p w14:paraId="7B8E7A9D" w14:textId="77777777" w:rsidR="00D35743" w:rsidRDefault="00D35743">
            <w:pPr>
              <w:pStyle w:val="ASFKTablenorm"/>
              <w:ind w:left="57" w:right="57"/>
            </w:pPr>
            <w:r>
              <w:t>На АРМ клиентов в поле автоматически указывается полное наименование из актуальной реестровой записи Сводного реестра, соответствующей клиенту (а именно, записи с кодом равным значению системной константы «Код по СР»).</w:t>
            </w:r>
          </w:p>
          <w:p w14:paraId="2402C456" w14:textId="77777777" w:rsidR="00D35743" w:rsidRDefault="00D35743">
            <w:pPr>
              <w:pStyle w:val="ASFKTablenorm"/>
              <w:ind w:left="57" w:right="57"/>
            </w:pPr>
            <w:r>
              <w:t>Значение может быть изменено вручную или путем выбора из указанных выше справочников значения в поле «по Сводному реестру».</w:t>
            </w:r>
          </w:p>
        </w:tc>
      </w:tr>
      <w:tr w:rsidR="00D35743" w14:paraId="55AF642F"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4D38BF46" w14:textId="77777777" w:rsidR="00D35743" w:rsidRDefault="00D35743">
            <w:pPr>
              <w:pStyle w:val="ASFKTablenorm"/>
              <w:tabs>
                <w:tab w:val="left" w:pos="465"/>
              </w:tabs>
              <w:ind w:left="57" w:right="57"/>
            </w:pPr>
            <w:r>
              <w:t>Код по Сводному реестру</w:t>
            </w:r>
          </w:p>
        </w:tc>
        <w:tc>
          <w:tcPr>
            <w:tcW w:w="3802" w:type="pct"/>
            <w:tcBorders>
              <w:top w:val="single" w:sz="4" w:space="0" w:color="auto"/>
              <w:left w:val="single" w:sz="4" w:space="0" w:color="auto"/>
              <w:bottom w:val="single" w:sz="4" w:space="0" w:color="auto"/>
              <w:right w:val="single" w:sz="4" w:space="0" w:color="auto"/>
            </w:tcBorders>
            <w:hideMark/>
          </w:tcPr>
          <w:p w14:paraId="150EB939" w14:textId="77777777" w:rsidR="00D35743" w:rsidRDefault="00D35743">
            <w:pPr>
              <w:pStyle w:val="ASFKTablenorm"/>
              <w:ind w:left="57" w:right="57"/>
            </w:pPr>
            <w:r>
              <w:t>Заполняется автоматически при импорте документа или вручную.</w:t>
            </w:r>
          </w:p>
          <w:p w14:paraId="70E47C8C" w14:textId="77777777" w:rsidR="00D35743" w:rsidRDefault="00D35743">
            <w:pPr>
              <w:pStyle w:val="ASFKTablenorm"/>
              <w:ind w:left="57" w:right="57"/>
            </w:pPr>
            <w:r>
              <w:t xml:space="preserve"> На АРМ клиентов в поле автоматически указывается код по Сводному реестру клиента из системной константы «Код по СР». </w:t>
            </w:r>
          </w:p>
          <w:p w14:paraId="088AF396" w14:textId="77777777" w:rsidR="00D35743" w:rsidRDefault="00D35743">
            <w:pPr>
              <w:pStyle w:val="ASFKTablenorm"/>
              <w:ind w:left="57" w:right="57"/>
            </w:pPr>
            <w:r>
              <w:t>Значение может быть изменено вручную или путем выбора из Сводного реестра.</w:t>
            </w:r>
          </w:p>
        </w:tc>
      </w:tr>
      <w:tr w:rsidR="00D35743" w14:paraId="3B9E1706"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44A33CBC" w14:textId="77777777" w:rsidR="00D35743" w:rsidRDefault="00D35743">
            <w:pPr>
              <w:pStyle w:val="ASFKTablenorm"/>
              <w:ind w:left="57" w:right="57"/>
            </w:pPr>
            <w:r>
              <w:t>Номер лицевого счета</w:t>
            </w:r>
          </w:p>
        </w:tc>
        <w:tc>
          <w:tcPr>
            <w:tcW w:w="3802" w:type="pct"/>
            <w:tcBorders>
              <w:top w:val="single" w:sz="4" w:space="0" w:color="auto"/>
              <w:left w:val="single" w:sz="4" w:space="0" w:color="auto"/>
              <w:bottom w:val="single" w:sz="4" w:space="0" w:color="auto"/>
              <w:right w:val="single" w:sz="4" w:space="0" w:color="auto"/>
            </w:tcBorders>
            <w:hideMark/>
          </w:tcPr>
          <w:p w14:paraId="455DD416" w14:textId="77777777" w:rsidR="00D35743" w:rsidRDefault="00D35743">
            <w:pPr>
              <w:pStyle w:val="ASFKTablenorm"/>
              <w:ind w:left="57" w:right="57"/>
            </w:pPr>
            <w:r>
              <w:t>Заполняется при импорте из внешних систем или при ручном вводе.</w:t>
            </w:r>
          </w:p>
        </w:tc>
      </w:tr>
      <w:tr w:rsidR="00D35743" w14:paraId="3D0381AE"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3AE62283" w14:textId="77777777" w:rsidR="00D35743" w:rsidRDefault="00D35743">
            <w:pPr>
              <w:pStyle w:val="ASFKTablenorm"/>
              <w:ind w:left="57" w:right="57"/>
            </w:pPr>
            <w:r>
              <w:t>ГРБС (РБС)</w:t>
            </w:r>
          </w:p>
        </w:tc>
        <w:tc>
          <w:tcPr>
            <w:tcW w:w="3802" w:type="pct"/>
            <w:tcBorders>
              <w:top w:val="single" w:sz="4" w:space="0" w:color="auto"/>
              <w:left w:val="single" w:sz="4" w:space="0" w:color="auto"/>
              <w:bottom w:val="single" w:sz="4" w:space="0" w:color="auto"/>
              <w:right w:val="single" w:sz="4" w:space="0" w:color="auto"/>
            </w:tcBorders>
            <w:hideMark/>
          </w:tcPr>
          <w:p w14:paraId="29C6D38F" w14:textId="77777777" w:rsidR="00D35743" w:rsidRDefault="00D35743">
            <w:pPr>
              <w:pStyle w:val="ASFKTablenorm"/>
              <w:ind w:left="57" w:right="57"/>
            </w:pPr>
            <w:r>
              <w:t>Заполняется автоматически при импорте документа или вручную.</w:t>
            </w:r>
          </w:p>
          <w:p w14:paraId="4BAED1DE" w14:textId="77777777" w:rsidR="00D35743" w:rsidRDefault="00D35743">
            <w:pPr>
              <w:pStyle w:val="ASFKTablenorm"/>
              <w:ind w:left="57" w:right="57"/>
            </w:pPr>
            <w:r>
              <w:t>На АРМ клиентов в поле автоматически указывается полное наименование из актуальной реестровой записи Сводного реестра, соответствующей клиенту (а именно, записи с кодом равным значению системной константы «Код по СР»).</w:t>
            </w:r>
          </w:p>
          <w:p w14:paraId="0CB5FEFA" w14:textId="77777777" w:rsidR="00D35743" w:rsidRDefault="00D35743">
            <w:pPr>
              <w:pStyle w:val="ASFKTablenorm"/>
              <w:ind w:left="57" w:right="57"/>
            </w:pPr>
            <w:r>
              <w:t>Значение может быть изменено вручную или путем выбора из указанных выше справочников значения в поле «по Сводному реестру».</w:t>
            </w:r>
          </w:p>
        </w:tc>
      </w:tr>
      <w:tr w:rsidR="00D35743" w14:paraId="2394BE5B"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4A92C747" w14:textId="77777777" w:rsidR="00D35743" w:rsidRDefault="00D35743">
            <w:pPr>
              <w:pStyle w:val="ASFKTablenorm"/>
              <w:ind w:left="57" w:right="57"/>
            </w:pPr>
            <w:r>
              <w:t>Код по Сводному реестру ГРБС</w:t>
            </w:r>
          </w:p>
        </w:tc>
        <w:tc>
          <w:tcPr>
            <w:tcW w:w="3802" w:type="pct"/>
            <w:tcBorders>
              <w:top w:val="single" w:sz="4" w:space="0" w:color="auto"/>
              <w:left w:val="single" w:sz="4" w:space="0" w:color="auto"/>
              <w:bottom w:val="single" w:sz="4" w:space="0" w:color="auto"/>
              <w:right w:val="single" w:sz="4" w:space="0" w:color="auto"/>
            </w:tcBorders>
            <w:hideMark/>
          </w:tcPr>
          <w:p w14:paraId="7BF3CB2D" w14:textId="77777777" w:rsidR="00D35743" w:rsidRDefault="00D35743">
            <w:pPr>
              <w:pStyle w:val="ASFKTablenorm"/>
              <w:ind w:left="57" w:right="57"/>
            </w:pPr>
            <w:r>
              <w:t>Заполняется автоматически при импорте документа или вручную.</w:t>
            </w:r>
          </w:p>
          <w:p w14:paraId="52C67C20" w14:textId="77777777" w:rsidR="00D35743" w:rsidRDefault="00D35743">
            <w:pPr>
              <w:pStyle w:val="ASFKTablenorm"/>
              <w:ind w:left="57" w:right="57"/>
            </w:pPr>
            <w:r>
              <w:t>Значение может быть изменено вручную или путем выбора из Сводного реестра.</w:t>
            </w:r>
          </w:p>
        </w:tc>
      </w:tr>
      <w:tr w:rsidR="00D35743" w14:paraId="0690C552"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1C575DA9" w14:textId="77777777" w:rsidR="00D35743" w:rsidRDefault="00D35743">
            <w:pPr>
              <w:pStyle w:val="ASFKTablenorm"/>
              <w:ind w:left="57" w:right="57"/>
            </w:pPr>
            <w:r>
              <w:t>Глава по БК</w:t>
            </w:r>
          </w:p>
        </w:tc>
        <w:tc>
          <w:tcPr>
            <w:tcW w:w="3802" w:type="pct"/>
            <w:tcBorders>
              <w:top w:val="single" w:sz="4" w:space="0" w:color="auto"/>
              <w:left w:val="single" w:sz="4" w:space="0" w:color="auto"/>
              <w:bottom w:val="single" w:sz="4" w:space="0" w:color="auto"/>
              <w:right w:val="single" w:sz="4" w:space="0" w:color="auto"/>
            </w:tcBorders>
            <w:hideMark/>
          </w:tcPr>
          <w:p w14:paraId="5EB0E380" w14:textId="77777777" w:rsidR="00D35743" w:rsidRDefault="00D35743">
            <w:pPr>
              <w:pStyle w:val="ASFKTablenorm"/>
              <w:ind w:left="57" w:right="57"/>
            </w:pPr>
            <w:r>
              <w:t>Заполняется автоматически при импорте документа или вручную.</w:t>
            </w:r>
          </w:p>
          <w:p w14:paraId="43148DCD" w14:textId="77777777" w:rsidR="00D35743" w:rsidRDefault="00D35743">
            <w:pPr>
              <w:pStyle w:val="ASFKTablenorm"/>
              <w:ind w:left="57" w:right="57"/>
            </w:pPr>
            <w:r>
              <w:t>Значение может быть изменено вручную или путем выбора из справочника ведомств.</w:t>
            </w:r>
          </w:p>
        </w:tc>
      </w:tr>
      <w:tr w:rsidR="00D35743" w14:paraId="15686F72"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7AEE9814" w14:textId="77777777" w:rsidR="00D35743" w:rsidRDefault="00D35743">
            <w:pPr>
              <w:pStyle w:val="ASFKTablenorm"/>
              <w:ind w:left="57" w:right="57"/>
            </w:pPr>
            <w:r>
              <w:t>Наименование ТОФК</w:t>
            </w:r>
          </w:p>
        </w:tc>
        <w:tc>
          <w:tcPr>
            <w:tcW w:w="3802" w:type="pct"/>
            <w:tcBorders>
              <w:top w:val="single" w:sz="4" w:space="0" w:color="auto"/>
              <w:left w:val="single" w:sz="4" w:space="0" w:color="auto"/>
              <w:bottom w:val="single" w:sz="4" w:space="0" w:color="auto"/>
              <w:right w:val="single" w:sz="4" w:space="0" w:color="auto"/>
            </w:tcBorders>
            <w:hideMark/>
          </w:tcPr>
          <w:p w14:paraId="2E4D276F" w14:textId="77777777" w:rsidR="00D35743" w:rsidRDefault="00D35743">
            <w:pPr>
              <w:pStyle w:val="ASFKTablenorm"/>
              <w:ind w:left="57" w:right="57"/>
            </w:pPr>
            <w:r>
              <w:t>Заполняется автоматически при импорте документа или вручную.</w:t>
            </w:r>
          </w:p>
          <w:p w14:paraId="60EEA404" w14:textId="77777777" w:rsidR="00D35743" w:rsidRDefault="00D35743">
            <w:pPr>
              <w:pStyle w:val="ASFKTablenorm"/>
              <w:ind w:left="57" w:right="57"/>
            </w:pPr>
            <w:r>
              <w:t xml:space="preserve">Значение поля подтягивается по полю «по КОФК» из справочника органов ФК из поля «Полное наименование». </w:t>
            </w:r>
          </w:p>
          <w:p w14:paraId="3E170D5D" w14:textId="77777777" w:rsidR="00D35743" w:rsidRDefault="00D35743">
            <w:pPr>
              <w:pStyle w:val="ASFKTablenorm"/>
              <w:ind w:left="57" w:right="57"/>
            </w:pPr>
            <w:r>
              <w:t>Может быть изменено пользователем вручную.</w:t>
            </w:r>
          </w:p>
        </w:tc>
      </w:tr>
      <w:tr w:rsidR="00D35743" w14:paraId="2A5DF4DD"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628826E7" w14:textId="77777777" w:rsidR="00D35743" w:rsidRDefault="002B63AF">
            <w:pPr>
              <w:pStyle w:val="ASFKTablenorm"/>
              <w:ind w:left="57" w:right="57"/>
            </w:pPr>
            <w:r>
              <w:t>П</w:t>
            </w:r>
            <w:r w:rsidR="00D35743">
              <w:t>о КОФК</w:t>
            </w:r>
          </w:p>
        </w:tc>
        <w:tc>
          <w:tcPr>
            <w:tcW w:w="3802" w:type="pct"/>
            <w:tcBorders>
              <w:top w:val="single" w:sz="4" w:space="0" w:color="auto"/>
              <w:left w:val="single" w:sz="4" w:space="0" w:color="auto"/>
              <w:bottom w:val="single" w:sz="4" w:space="0" w:color="auto"/>
              <w:right w:val="single" w:sz="4" w:space="0" w:color="auto"/>
            </w:tcBorders>
            <w:hideMark/>
          </w:tcPr>
          <w:p w14:paraId="1C49587E" w14:textId="77777777" w:rsidR="00D35743" w:rsidRDefault="00D35743">
            <w:pPr>
              <w:pStyle w:val="ASFKTablenorm"/>
              <w:ind w:left="57" w:right="57"/>
            </w:pPr>
            <w:r>
              <w:t>Заполняется автоматически при импорте документа или вручную.</w:t>
            </w:r>
          </w:p>
          <w:p w14:paraId="44D494D1" w14:textId="77777777" w:rsidR="00D35743" w:rsidRDefault="00D35743">
            <w:pPr>
              <w:pStyle w:val="ASFKTablenorm"/>
              <w:ind w:left="57" w:right="57"/>
            </w:pPr>
            <w:r>
              <w:lastRenderedPageBreak/>
              <w:t>Правила заполнения при ручном вводе/редактировании аналогичны правилам для других платежных документов клиентов, приведенным ниже.</w:t>
            </w:r>
          </w:p>
        </w:tc>
      </w:tr>
      <w:tr w:rsidR="00D35743" w14:paraId="7589A254" w14:textId="77777777" w:rsidTr="00D35743">
        <w:tc>
          <w:tcPr>
            <w:tcW w:w="5000" w:type="pct"/>
            <w:gridSpan w:val="2"/>
            <w:tcBorders>
              <w:top w:val="single" w:sz="4" w:space="0" w:color="auto"/>
              <w:left w:val="single" w:sz="4" w:space="0" w:color="auto"/>
              <w:bottom w:val="single" w:sz="4" w:space="0" w:color="auto"/>
              <w:right w:val="single" w:sz="4" w:space="0" w:color="auto"/>
            </w:tcBorders>
            <w:hideMark/>
          </w:tcPr>
          <w:p w14:paraId="71877B14" w14:textId="77777777" w:rsidR="00D35743" w:rsidRDefault="00D35743">
            <w:pPr>
              <w:pStyle w:val="ASFKTablenorm"/>
              <w:ind w:left="57" w:right="57"/>
            </w:pPr>
            <w:r>
              <w:t>Табличная часть в закладке «Документ»</w:t>
            </w:r>
          </w:p>
        </w:tc>
      </w:tr>
      <w:tr w:rsidR="00D35743" w14:paraId="05B876FD"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3C25584B" w14:textId="77777777" w:rsidR="00D35743" w:rsidRDefault="00D35743">
            <w:pPr>
              <w:pStyle w:val="ASFKTablenorm"/>
              <w:ind w:left="57" w:right="57"/>
            </w:pPr>
            <w:r>
              <w:t>Порядковый номер строки</w:t>
            </w:r>
          </w:p>
        </w:tc>
        <w:tc>
          <w:tcPr>
            <w:tcW w:w="3802" w:type="pct"/>
            <w:tcBorders>
              <w:top w:val="single" w:sz="4" w:space="0" w:color="auto"/>
              <w:left w:val="single" w:sz="4" w:space="0" w:color="auto"/>
              <w:bottom w:val="single" w:sz="4" w:space="0" w:color="auto"/>
              <w:right w:val="single" w:sz="4" w:space="0" w:color="auto"/>
            </w:tcBorders>
            <w:hideMark/>
          </w:tcPr>
          <w:p w14:paraId="7FB8FEBF" w14:textId="77777777" w:rsidR="00D35743" w:rsidRDefault="00D35743">
            <w:pPr>
              <w:pStyle w:val="ASFKTablenorm"/>
              <w:ind w:left="57" w:right="57"/>
            </w:pPr>
            <w:r>
              <w:t>Заполняется автоматически при импорте документа или вручную.</w:t>
            </w:r>
          </w:p>
          <w:p w14:paraId="7711ECDB" w14:textId="77777777" w:rsidR="00D35743" w:rsidRDefault="00D35743">
            <w:pPr>
              <w:pStyle w:val="ASFKTablenorm"/>
              <w:ind w:left="57" w:right="57"/>
            </w:pPr>
            <w:r>
              <w:t>При ручном вводе на клиентских АРМ заполняется автоматически номером по порядку при добавлении новой строки, недоступно для редактирования.</w:t>
            </w:r>
          </w:p>
        </w:tc>
      </w:tr>
      <w:tr w:rsidR="00D35743" w14:paraId="13360FEE"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10B96AE8" w14:textId="77777777" w:rsidR="00D35743" w:rsidRDefault="00D35743">
            <w:pPr>
              <w:pStyle w:val="ASFKTablenorm"/>
              <w:ind w:left="57" w:right="57"/>
            </w:pPr>
            <w:r>
              <w:t>Код нормативного акта</w:t>
            </w:r>
          </w:p>
        </w:tc>
        <w:tc>
          <w:tcPr>
            <w:tcW w:w="3802" w:type="pct"/>
            <w:tcBorders>
              <w:top w:val="single" w:sz="4" w:space="0" w:color="auto"/>
              <w:left w:val="single" w:sz="4" w:space="0" w:color="auto"/>
              <w:bottom w:val="single" w:sz="4" w:space="0" w:color="auto"/>
              <w:right w:val="single" w:sz="4" w:space="0" w:color="auto"/>
            </w:tcBorders>
            <w:hideMark/>
          </w:tcPr>
          <w:p w14:paraId="3446F317" w14:textId="77777777" w:rsidR="00D35743" w:rsidRDefault="00D35743">
            <w:pPr>
              <w:pStyle w:val="ASFKTablenorm"/>
              <w:ind w:left="57" w:right="57"/>
            </w:pPr>
            <w:r>
              <w:t>Заполняется автоматически при импорте документа или вручную.</w:t>
            </w:r>
          </w:p>
          <w:p w14:paraId="20E884A9" w14:textId="77777777" w:rsidR="00D35743" w:rsidRDefault="00D35743">
            <w:pPr>
              <w:pStyle w:val="ASFKTablenorm"/>
              <w:ind w:left="57" w:right="57"/>
            </w:pPr>
            <w:r>
              <w:t>Значение может быть изменено вручную или путем выбора из справочника «Перечень НПА».</w:t>
            </w:r>
          </w:p>
        </w:tc>
      </w:tr>
      <w:tr w:rsidR="00D35743" w14:paraId="3ACA62EF"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1C0DCA58" w14:textId="77777777" w:rsidR="00D35743" w:rsidRDefault="00D35743">
            <w:pPr>
              <w:pStyle w:val="ASFKTablenorm"/>
              <w:ind w:left="57" w:right="57"/>
            </w:pPr>
            <w:r>
              <w:t>Код средств</w:t>
            </w:r>
          </w:p>
        </w:tc>
        <w:tc>
          <w:tcPr>
            <w:tcW w:w="3802" w:type="pct"/>
            <w:tcBorders>
              <w:top w:val="single" w:sz="4" w:space="0" w:color="auto"/>
              <w:left w:val="single" w:sz="4" w:space="0" w:color="auto"/>
              <w:bottom w:val="single" w:sz="4" w:space="0" w:color="auto"/>
              <w:right w:val="single" w:sz="4" w:space="0" w:color="auto"/>
            </w:tcBorders>
            <w:hideMark/>
          </w:tcPr>
          <w:p w14:paraId="5818643D" w14:textId="77777777" w:rsidR="00D35743" w:rsidRDefault="00D35743">
            <w:pPr>
              <w:pStyle w:val="ASFKTablenorm"/>
              <w:ind w:left="57" w:right="57"/>
            </w:pPr>
            <w:r>
              <w:t>Заполняется автоматически при импорте документа или вручную.</w:t>
            </w:r>
          </w:p>
        </w:tc>
      </w:tr>
      <w:tr w:rsidR="00D35743" w14:paraId="0B8FA36E" w14:textId="77777777" w:rsidTr="00D35743">
        <w:tc>
          <w:tcPr>
            <w:tcW w:w="1198" w:type="pct"/>
            <w:tcBorders>
              <w:top w:val="single" w:sz="4" w:space="0" w:color="auto"/>
              <w:left w:val="single" w:sz="4" w:space="0" w:color="auto"/>
              <w:bottom w:val="single" w:sz="4" w:space="0" w:color="auto"/>
              <w:right w:val="single" w:sz="4" w:space="0" w:color="auto"/>
            </w:tcBorders>
            <w:hideMark/>
          </w:tcPr>
          <w:p w14:paraId="01423E73" w14:textId="77777777" w:rsidR="00D35743" w:rsidRDefault="00D35743">
            <w:pPr>
              <w:pStyle w:val="ASFKTablenorm"/>
              <w:ind w:left="57" w:right="57"/>
            </w:pPr>
            <w:r>
              <w:t>Примечание</w:t>
            </w:r>
          </w:p>
        </w:tc>
        <w:tc>
          <w:tcPr>
            <w:tcW w:w="3802" w:type="pct"/>
            <w:tcBorders>
              <w:top w:val="single" w:sz="4" w:space="0" w:color="auto"/>
              <w:left w:val="single" w:sz="4" w:space="0" w:color="auto"/>
              <w:bottom w:val="single" w:sz="4" w:space="0" w:color="auto"/>
              <w:right w:val="single" w:sz="4" w:space="0" w:color="auto"/>
            </w:tcBorders>
            <w:hideMark/>
          </w:tcPr>
          <w:p w14:paraId="65626A29" w14:textId="77777777" w:rsidR="00D35743" w:rsidRDefault="00D35743">
            <w:pPr>
              <w:pStyle w:val="ASFKTablenorm"/>
              <w:ind w:left="57" w:right="57"/>
            </w:pPr>
            <w:r>
              <w:t>Заполняется автоматически при импорте документа или вручную.</w:t>
            </w:r>
          </w:p>
        </w:tc>
      </w:tr>
    </w:tbl>
    <w:p w14:paraId="207D6D8F" w14:textId="1F43302D" w:rsidR="00D35743" w:rsidRDefault="00D35743" w:rsidP="00D35743">
      <w:pPr>
        <w:pStyle w:val="ASFKNormal"/>
      </w:pPr>
      <w:r>
        <w:t>ЭФ документа «Сведения об осуществлении операций со средствами во временном распоряжении», закладки «Подписи» представлена на рисунке </w:t>
      </w:r>
      <w:r>
        <w:fldChar w:fldCharType="begin"/>
      </w:r>
      <w:r>
        <w:instrText xml:space="preserve"> REF _Ref78819583 \h </w:instrText>
      </w:r>
      <w:r>
        <w:fldChar w:fldCharType="separate"/>
      </w:r>
      <w:r w:rsidR="00980F1C">
        <w:rPr>
          <w:noProof/>
        </w:rPr>
        <w:t>279</w:t>
      </w:r>
      <w:r>
        <w:fldChar w:fldCharType="end"/>
      </w:r>
      <w:r>
        <w:t>.</w:t>
      </w:r>
    </w:p>
    <w:p w14:paraId="06E0BC14" w14:textId="77777777" w:rsidR="00D35743" w:rsidRDefault="00CF4371" w:rsidP="00D35743">
      <w:pPr>
        <w:pStyle w:val="ASFKFigure"/>
      </w:pPr>
      <w:r>
        <w:rPr>
          <w:noProof/>
        </w:rPr>
        <w:drawing>
          <wp:inline distT="0" distB="0" distL="0" distR="0" wp14:anchorId="09DA592A" wp14:editId="189B4F04">
            <wp:extent cx="6143625" cy="1933575"/>
            <wp:effectExtent l="0" t="0" r="9525" b="9525"/>
            <wp:docPr id="385" name="Рисунок 385"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222"/>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43625" cy="1933575"/>
                    </a:xfrm>
                    <a:prstGeom prst="rect">
                      <a:avLst/>
                    </a:prstGeom>
                    <a:noFill/>
                    <a:ln>
                      <a:noFill/>
                    </a:ln>
                  </pic:spPr>
                </pic:pic>
              </a:graphicData>
            </a:graphic>
          </wp:inline>
        </w:drawing>
      </w:r>
    </w:p>
    <w:p w14:paraId="769BF66C" w14:textId="1F5018DA" w:rsidR="00D35743" w:rsidRDefault="00D35743"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1635" w:name="_Ref78819583"/>
      <w:bookmarkStart w:id="1636" w:name="_Toc78900890"/>
      <w:bookmarkStart w:id="1637" w:name="_Toc78874486"/>
      <w:bookmarkStart w:id="1638" w:name="_Toc126840643"/>
      <w:r w:rsidR="00980F1C">
        <w:rPr>
          <w:noProof/>
        </w:rPr>
        <w:t>279</w:t>
      </w:r>
      <w:bookmarkEnd w:id="1635"/>
      <w:r>
        <w:fldChar w:fldCharType="end"/>
      </w:r>
      <w:r>
        <w:t>. ЭФ документа «Сведения об осуществлении операций со средствами во временном распоряжении», закладки «Подписи»</w:t>
      </w:r>
      <w:bookmarkEnd w:id="1636"/>
      <w:bookmarkEnd w:id="1637"/>
      <w:bookmarkEnd w:id="1638"/>
    </w:p>
    <w:p w14:paraId="58497F0D" w14:textId="74E1882A" w:rsidR="00D35743" w:rsidRDefault="00D35743" w:rsidP="00D35743">
      <w:pPr>
        <w:pStyle w:val="ASFKNormal"/>
      </w:pPr>
      <w:r>
        <w:t>Перечень полей документа «Сведения об осуществлении операций со средствами во временном распоряжении», закладки «Подписи» приведен в таблице </w:t>
      </w:r>
      <w:r>
        <w:fldChar w:fldCharType="begin"/>
      </w:r>
      <w:r>
        <w:instrText xml:space="preserve"> REF _Ref78819584 \h </w:instrText>
      </w:r>
      <w:r>
        <w:fldChar w:fldCharType="separate"/>
      </w:r>
      <w:r w:rsidR="00980F1C">
        <w:rPr>
          <w:noProof/>
        </w:rPr>
        <w:t>137</w:t>
      </w:r>
      <w:r>
        <w:fldChar w:fldCharType="end"/>
      </w:r>
      <w:r>
        <w:t>.</w:t>
      </w:r>
    </w:p>
    <w:p w14:paraId="169BEC45" w14:textId="20A6C4F4" w:rsidR="00D35743" w:rsidRDefault="00D35743" w:rsidP="00D14E05">
      <w:pPr>
        <w:pStyle w:val="ASFKNameTable"/>
        <w:numPr>
          <w:ilvl w:val="0"/>
          <w:numId w:val="128"/>
        </w:numPr>
      </w:pPr>
      <w:r>
        <w:rPr>
          <w:noProof/>
        </w:rPr>
        <w:fldChar w:fldCharType="begin"/>
      </w:r>
      <w:r>
        <w:rPr>
          <w:noProof/>
        </w:rPr>
        <w:instrText xml:space="preserve"> SEQ Таблица \* ARABIC </w:instrText>
      </w:r>
      <w:r>
        <w:rPr>
          <w:noProof/>
        </w:rPr>
        <w:fldChar w:fldCharType="separate"/>
      </w:r>
      <w:bookmarkStart w:id="1639" w:name="_Ref78819584"/>
      <w:bookmarkStart w:id="1640" w:name="_Toc78901971"/>
      <w:bookmarkStart w:id="1641" w:name="_Toc78874008"/>
      <w:bookmarkStart w:id="1642" w:name="_Toc126840167"/>
      <w:r w:rsidR="00980F1C">
        <w:rPr>
          <w:noProof/>
        </w:rPr>
        <w:t>137</w:t>
      </w:r>
      <w:bookmarkEnd w:id="1639"/>
      <w:r>
        <w:fldChar w:fldCharType="end"/>
      </w:r>
      <w:r>
        <w:t>. Перечень полей документа «Сведения об осуществлении операций со средствами во временном распоряжении», закладки «Подписи»</w:t>
      </w:r>
      <w:bookmarkEnd w:id="1640"/>
      <w:bookmarkEnd w:id="1641"/>
      <w:bookmarkEnd w:id="16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D35743" w14:paraId="3CF3A091" w14:textId="77777777" w:rsidTr="00D35743">
        <w:trPr>
          <w:trHeight w:val="305"/>
          <w:tblHeader/>
        </w:trPr>
        <w:tc>
          <w:tcPr>
            <w:tcW w:w="1846" w:type="pct"/>
            <w:tcBorders>
              <w:top w:val="single" w:sz="4" w:space="0" w:color="auto"/>
              <w:left w:val="single" w:sz="4" w:space="0" w:color="auto"/>
              <w:bottom w:val="double" w:sz="4" w:space="0" w:color="auto"/>
              <w:right w:val="single" w:sz="4" w:space="0" w:color="auto"/>
            </w:tcBorders>
            <w:shd w:val="clear" w:color="auto" w:fill="E6E6E6"/>
            <w:vAlign w:val="center"/>
            <w:hideMark/>
          </w:tcPr>
          <w:p w14:paraId="76C3BEAC" w14:textId="77777777" w:rsidR="00D35743" w:rsidRDefault="00D35743">
            <w:pPr>
              <w:pStyle w:val="ASFKTableHead"/>
            </w:pPr>
            <w:r>
              <w:t>Наименование поля</w:t>
            </w:r>
          </w:p>
        </w:tc>
        <w:tc>
          <w:tcPr>
            <w:tcW w:w="3154" w:type="pct"/>
            <w:tcBorders>
              <w:top w:val="single" w:sz="4" w:space="0" w:color="auto"/>
              <w:left w:val="single" w:sz="4" w:space="0" w:color="auto"/>
              <w:bottom w:val="double" w:sz="4" w:space="0" w:color="auto"/>
              <w:right w:val="single" w:sz="4" w:space="0" w:color="auto"/>
            </w:tcBorders>
            <w:shd w:val="clear" w:color="auto" w:fill="E6E6E6"/>
            <w:vAlign w:val="center"/>
            <w:hideMark/>
          </w:tcPr>
          <w:p w14:paraId="4E76C1BF" w14:textId="77777777" w:rsidR="00D35743" w:rsidRDefault="00D35743">
            <w:pPr>
              <w:pStyle w:val="ASFKTableHead"/>
            </w:pPr>
            <w:r>
              <w:t>Описание поля</w:t>
            </w:r>
          </w:p>
        </w:tc>
      </w:tr>
      <w:tr w:rsidR="00D35743" w14:paraId="30396753" w14:textId="77777777" w:rsidTr="00D35743">
        <w:tc>
          <w:tcPr>
            <w:tcW w:w="5000" w:type="pct"/>
            <w:gridSpan w:val="2"/>
            <w:tcBorders>
              <w:top w:val="single" w:sz="4" w:space="0" w:color="auto"/>
              <w:left w:val="single" w:sz="4" w:space="0" w:color="auto"/>
              <w:bottom w:val="single" w:sz="4" w:space="0" w:color="auto"/>
              <w:right w:val="single" w:sz="4" w:space="0" w:color="auto"/>
            </w:tcBorders>
            <w:hideMark/>
          </w:tcPr>
          <w:p w14:paraId="6963AEE5" w14:textId="77777777" w:rsidR="00D35743" w:rsidRDefault="00D35743">
            <w:pPr>
              <w:pStyle w:val="ASFKTablenorm"/>
              <w:ind w:left="57" w:right="57"/>
            </w:pPr>
            <w:r>
              <w:t>Группа полей «Реквизиты утверждения»</w:t>
            </w:r>
          </w:p>
        </w:tc>
      </w:tr>
      <w:tr w:rsidR="00D35743" w14:paraId="09BCB1CB" w14:textId="77777777" w:rsidTr="00D35743">
        <w:tc>
          <w:tcPr>
            <w:tcW w:w="1846" w:type="pct"/>
            <w:tcBorders>
              <w:top w:val="single" w:sz="4" w:space="0" w:color="auto"/>
              <w:left w:val="single" w:sz="4" w:space="0" w:color="auto"/>
              <w:bottom w:val="single" w:sz="4" w:space="0" w:color="auto"/>
              <w:right w:val="single" w:sz="4" w:space="0" w:color="auto"/>
            </w:tcBorders>
            <w:hideMark/>
          </w:tcPr>
          <w:p w14:paraId="253DB6B7" w14:textId="77777777" w:rsidR="00D35743" w:rsidRDefault="00D35743">
            <w:pPr>
              <w:pStyle w:val="ASFKTablenorm"/>
              <w:ind w:left="57" w:right="57"/>
            </w:pPr>
            <w:r>
              <w:t>Должность лица, утверждающего документ</w:t>
            </w:r>
          </w:p>
        </w:tc>
        <w:tc>
          <w:tcPr>
            <w:tcW w:w="3154" w:type="pct"/>
            <w:tcBorders>
              <w:top w:val="single" w:sz="4" w:space="0" w:color="auto"/>
              <w:left w:val="single" w:sz="4" w:space="0" w:color="auto"/>
              <w:bottom w:val="single" w:sz="4" w:space="0" w:color="auto"/>
              <w:right w:val="single" w:sz="4" w:space="0" w:color="auto"/>
            </w:tcBorders>
            <w:hideMark/>
          </w:tcPr>
          <w:p w14:paraId="4B9762F8" w14:textId="77777777" w:rsidR="00D35743" w:rsidRDefault="00D35743">
            <w:pPr>
              <w:pStyle w:val="ASFKTablenorm"/>
              <w:ind w:left="57" w:right="57"/>
            </w:pPr>
            <w:r>
              <w:t>Заполняется вручную.</w:t>
            </w:r>
          </w:p>
        </w:tc>
      </w:tr>
      <w:tr w:rsidR="00D35743" w14:paraId="2C3B0F01" w14:textId="77777777" w:rsidTr="00D35743">
        <w:tc>
          <w:tcPr>
            <w:tcW w:w="1846" w:type="pct"/>
            <w:tcBorders>
              <w:top w:val="single" w:sz="4" w:space="0" w:color="auto"/>
              <w:left w:val="single" w:sz="4" w:space="0" w:color="auto"/>
              <w:bottom w:val="single" w:sz="4" w:space="0" w:color="auto"/>
              <w:right w:val="single" w:sz="4" w:space="0" w:color="auto"/>
            </w:tcBorders>
            <w:hideMark/>
          </w:tcPr>
          <w:p w14:paraId="26FD693A" w14:textId="77777777" w:rsidR="00D35743" w:rsidRDefault="00D35743">
            <w:pPr>
              <w:pStyle w:val="ASFKTablenorm"/>
              <w:ind w:left="57" w:right="57"/>
            </w:pPr>
            <w:r>
              <w:t>Утверждающий орган</w:t>
            </w:r>
          </w:p>
        </w:tc>
        <w:tc>
          <w:tcPr>
            <w:tcW w:w="3154" w:type="pct"/>
            <w:tcBorders>
              <w:top w:val="single" w:sz="4" w:space="0" w:color="auto"/>
              <w:left w:val="single" w:sz="4" w:space="0" w:color="auto"/>
              <w:bottom w:val="single" w:sz="4" w:space="0" w:color="auto"/>
              <w:right w:val="single" w:sz="4" w:space="0" w:color="auto"/>
            </w:tcBorders>
            <w:hideMark/>
          </w:tcPr>
          <w:p w14:paraId="62BA9D8D" w14:textId="77777777" w:rsidR="00D35743" w:rsidRDefault="00D35743">
            <w:pPr>
              <w:pStyle w:val="ASFKTablenorm"/>
              <w:ind w:left="57" w:right="57"/>
            </w:pPr>
            <w:r>
              <w:t>Заполняется вручную.</w:t>
            </w:r>
          </w:p>
        </w:tc>
      </w:tr>
      <w:tr w:rsidR="00D35743" w14:paraId="49368D97" w14:textId="77777777" w:rsidTr="00D35743">
        <w:tc>
          <w:tcPr>
            <w:tcW w:w="1846" w:type="pct"/>
            <w:tcBorders>
              <w:top w:val="single" w:sz="4" w:space="0" w:color="auto"/>
              <w:left w:val="single" w:sz="4" w:space="0" w:color="auto"/>
              <w:bottom w:val="single" w:sz="4" w:space="0" w:color="auto"/>
              <w:right w:val="single" w:sz="4" w:space="0" w:color="auto"/>
            </w:tcBorders>
            <w:hideMark/>
          </w:tcPr>
          <w:p w14:paraId="70BB589A" w14:textId="77777777" w:rsidR="00D35743" w:rsidRDefault="00D35743">
            <w:pPr>
              <w:pStyle w:val="ASFKTablenorm"/>
              <w:ind w:left="57" w:right="57"/>
            </w:pPr>
            <w:r>
              <w:t xml:space="preserve">Расшифровка подписи </w:t>
            </w:r>
          </w:p>
        </w:tc>
        <w:tc>
          <w:tcPr>
            <w:tcW w:w="3154" w:type="pct"/>
            <w:tcBorders>
              <w:top w:val="single" w:sz="4" w:space="0" w:color="auto"/>
              <w:left w:val="single" w:sz="4" w:space="0" w:color="auto"/>
              <w:bottom w:val="single" w:sz="4" w:space="0" w:color="auto"/>
              <w:right w:val="single" w:sz="4" w:space="0" w:color="auto"/>
            </w:tcBorders>
            <w:hideMark/>
          </w:tcPr>
          <w:p w14:paraId="5E42F179" w14:textId="77777777" w:rsidR="00D35743" w:rsidRDefault="00D35743">
            <w:pPr>
              <w:pStyle w:val="ASFKTablenorm"/>
              <w:ind w:left="57" w:right="57"/>
            </w:pPr>
            <w:r>
              <w:t>Заполняется вручную.</w:t>
            </w:r>
          </w:p>
        </w:tc>
      </w:tr>
      <w:tr w:rsidR="00D35743" w14:paraId="02555491" w14:textId="77777777" w:rsidTr="00D35743">
        <w:tc>
          <w:tcPr>
            <w:tcW w:w="1846" w:type="pct"/>
            <w:tcBorders>
              <w:top w:val="single" w:sz="4" w:space="0" w:color="auto"/>
              <w:left w:val="single" w:sz="4" w:space="0" w:color="auto"/>
              <w:bottom w:val="single" w:sz="4" w:space="0" w:color="auto"/>
              <w:right w:val="single" w:sz="4" w:space="0" w:color="auto"/>
            </w:tcBorders>
            <w:hideMark/>
          </w:tcPr>
          <w:p w14:paraId="4CE2C381" w14:textId="77777777" w:rsidR="00D35743" w:rsidRDefault="00D35743">
            <w:pPr>
              <w:pStyle w:val="ASFKTablenorm"/>
              <w:ind w:left="57" w:right="57"/>
            </w:pPr>
            <w:r>
              <w:t>Дата подписания документа</w:t>
            </w:r>
          </w:p>
        </w:tc>
        <w:tc>
          <w:tcPr>
            <w:tcW w:w="3154" w:type="pct"/>
            <w:tcBorders>
              <w:top w:val="single" w:sz="4" w:space="0" w:color="auto"/>
              <w:left w:val="single" w:sz="4" w:space="0" w:color="auto"/>
              <w:bottom w:val="single" w:sz="4" w:space="0" w:color="auto"/>
              <w:right w:val="single" w:sz="4" w:space="0" w:color="auto"/>
            </w:tcBorders>
            <w:hideMark/>
          </w:tcPr>
          <w:p w14:paraId="32730A0D" w14:textId="77777777" w:rsidR="00D35743" w:rsidRDefault="00D35743">
            <w:pPr>
              <w:pStyle w:val="ASFKTablenorm"/>
              <w:ind w:left="57" w:right="57"/>
            </w:pPr>
            <w:r>
              <w:t>Заполняется вручную.</w:t>
            </w:r>
          </w:p>
        </w:tc>
      </w:tr>
      <w:tr w:rsidR="00D35743" w14:paraId="118723E2" w14:textId="77777777" w:rsidTr="00D35743">
        <w:tc>
          <w:tcPr>
            <w:tcW w:w="5000" w:type="pct"/>
            <w:gridSpan w:val="2"/>
            <w:tcBorders>
              <w:top w:val="single" w:sz="4" w:space="0" w:color="auto"/>
              <w:left w:val="single" w:sz="4" w:space="0" w:color="auto"/>
              <w:bottom w:val="single" w:sz="4" w:space="0" w:color="auto"/>
              <w:right w:val="single" w:sz="4" w:space="0" w:color="auto"/>
            </w:tcBorders>
            <w:hideMark/>
          </w:tcPr>
          <w:p w14:paraId="1E99E8DD" w14:textId="77777777" w:rsidR="00D35743" w:rsidRDefault="00D35743">
            <w:pPr>
              <w:pStyle w:val="ASFKTablenorm"/>
              <w:ind w:left="57" w:right="57"/>
            </w:pPr>
            <w:r>
              <w:t>Группа полей «Реквизиты подписей»</w:t>
            </w:r>
          </w:p>
        </w:tc>
      </w:tr>
      <w:tr w:rsidR="00D35743" w14:paraId="15595C38" w14:textId="77777777" w:rsidTr="00D35743">
        <w:tc>
          <w:tcPr>
            <w:tcW w:w="1846" w:type="pct"/>
            <w:tcBorders>
              <w:top w:val="single" w:sz="4" w:space="0" w:color="auto"/>
              <w:left w:val="single" w:sz="4" w:space="0" w:color="auto"/>
              <w:bottom w:val="single" w:sz="4" w:space="0" w:color="auto"/>
              <w:right w:val="single" w:sz="4" w:space="0" w:color="auto"/>
            </w:tcBorders>
            <w:hideMark/>
          </w:tcPr>
          <w:p w14:paraId="0878450F" w14:textId="77777777" w:rsidR="00D35743" w:rsidRDefault="00D35743">
            <w:pPr>
              <w:pStyle w:val="ASFKTablenorm"/>
              <w:ind w:left="57" w:right="57"/>
            </w:pPr>
            <w:r>
              <w:t xml:space="preserve">Должность руководителя </w:t>
            </w:r>
          </w:p>
        </w:tc>
        <w:tc>
          <w:tcPr>
            <w:tcW w:w="3154" w:type="pct"/>
            <w:tcBorders>
              <w:top w:val="single" w:sz="4" w:space="0" w:color="auto"/>
              <w:left w:val="single" w:sz="4" w:space="0" w:color="auto"/>
              <w:bottom w:val="single" w:sz="4" w:space="0" w:color="auto"/>
              <w:right w:val="single" w:sz="4" w:space="0" w:color="auto"/>
            </w:tcBorders>
            <w:hideMark/>
          </w:tcPr>
          <w:p w14:paraId="08FE0D85" w14:textId="77777777" w:rsidR="00D35743" w:rsidRDefault="00D35743">
            <w:pPr>
              <w:pStyle w:val="ASFKTablenorm"/>
              <w:ind w:left="57" w:right="57"/>
            </w:pPr>
            <w:r>
              <w:t>Заполняется автоматически при подписании ЭП данными подписанта Для ОФК off-line заполняется вручную.</w:t>
            </w:r>
          </w:p>
        </w:tc>
      </w:tr>
      <w:tr w:rsidR="00D35743" w14:paraId="27D58D6B" w14:textId="77777777" w:rsidTr="00D35743">
        <w:tc>
          <w:tcPr>
            <w:tcW w:w="1846" w:type="pct"/>
            <w:tcBorders>
              <w:top w:val="single" w:sz="4" w:space="0" w:color="auto"/>
              <w:left w:val="single" w:sz="4" w:space="0" w:color="auto"/>
              <w:bottom w:val="single" w:sz="4" w:space="0" w:color="auto"/>
              <w:right w:val="single" w:sz="4" w:space="0" w:color="auto"/>
            </w:tcBorders>
            <w:hideMark/>
          </w:tcPr>
          <w:p w14:paraId="20338CF7" w14:textId="77777777" w:rsidR="00D35743" w:rsidRDefault="00D35743">
            <w:pPr>
              <w:pStyle w:val="ASFKTablenorm"/>
              <w:ind w:left="57" w:right="57"/>
            </w:pPr>
            <w:r>
              <w:lastRenderedPageBreak/>
              <w:t>Расшифровка подписи руководителя</w:t>
            </w:r>
          </w:p>
        </w:tc>
        <w:tc>
          <w:tcPr>
            <w:tcW w:w="3154" w:type="pct"/>
            <w:tcBorders>
              <w:top w:val="single" w:sz="4" w:space="0" w:color="auto"/>
              <w:left w:val="single" w:sz="4" w:space="0" w:color="auto"/>
              <w:bottom w:val="single" w:sz="4" w:space="0" w:color="auto"/>
              <w:right w:val="single" w:sz="4" w:space="0" w:color="auto"/>
            </w:tcBorders>
            <w:hideMark/>
          </w:tcPr>
          <w:p w14:paraId="74B3912E" w14:textId="77777777" w:rsidR="00D35743" w:rsidRDefault="00D35743">
            <w:pPr>
              <w:pStyle w:val="ASFKTablenorm"/>
              <w:ind w:left="57" w:right="57"/>
            </w:pPr>
            <w:r>
              <w:t>Заполняется автоматически при подписании ЭП данными подписанта Для ОФК off-line заполняется вручную.</w:t>
            </w:r>
          </w:p>
        </w:tc>
      </w:tr>
      <w:tr w:rsidR="00D35743" w14:paraId="5B9982E5" w14:textId="77777777" w:rsidTr="00D35743">
        <w:tc>
          <w:tcPr>
            <w:tcW w:w="1846" w:type="pct"/>
            <w:tcBorders>
              <w:top w:val="single" w:sz="4" w:space="0" w:color="auto"/>
              <w:left w:val="single" w:sz="4" w:space="0" w:color="auto"/>
              <w:bottom w:val="single" w:sz="4" w:space="0" w:color="auto"/>
              <w:right w:val="single" w:sz="4" w:space="0" w:color="auto"/>
            </w:tcBorders>
            <w:hideMark/>
          </w:tcPr>
          <w:p w14:paraId="469F1784" w14:textId="77777777" w:rsidR="00D35743" w:rsidRDefault="00D35743">
            <w:pPr>
              <w:pStyle w:val="ASFKTablenorm"/>
              <w:ind w:left="57" w:right="57"/>
            </w:pPr>
            <w:r>
              <w:t>Дата подписания документа</w:t>
            </w:r>
          </w:p>
        </w:tc>
        <w:tc>
          <w:tcPr>
            <w:tcW w:w="3154" w:type="pct"/>
            <w:tcBorders>
              <w:top w:val="single" w:sz="4" w:space="0" w:color="auto"/>
              <w:left w:val="single" w:sz="4" w:space="0" w:color="auto"/>
              <w:bottom w:val="single" w:sz="4" w:space="0" w:color="auto"/>
              <w:right w:val="single" w:sz="4" w:space="0" w:color="auto"/>
            </w:tcBorders>
            <w:hideMark/>
          </w:tcPr>
          <w:p w14:paraId="6055EE08" w14:textId="77777777" w:rsidR="00D35743" w:rsidRDefault="00D35743">
            <w:pPr>
              <w:pStyle w:val="ASFKTablenorm"/>
              <w:ind w:left="57" w:right="57"/>
            </w:pPr>
            <w:r>
              <w:t>Значение вводится вручную или выбирается из системного календаря.</w:t>
            </w:r>
          </w:p>
        </w:tc>
      </w:tr>
      <w:tr w:rsidR="00D35743" w14:paraId="4C57A1BC" w14:textId="77777777" w:rsidTr="00D35743">
        <w:tc>
          <w:tcPr>
            <w:tcW w:w="1846" w:type="pct"/>
            <w:tcBorders>
              <w:top w:val="single" w:sz="4" w:space="0" w:color="auto"/>
              <w:left w:val="single" w:sz="4" w:space="0" w:color="auto"/>
              <w:bottom w:val="single" w:sz="4" w:space="0" w:color="auto"/>
              <w:right w:val="single" w:sz="4" w:space="0" w:color="auto"/>
            </w:tcBorders>
            <w:hideMark/>
          </w:tcPr>
          <w:p w14:paraId="2B3F6ACD" w14:textId="77777777" w:rsidR="00D35743" w:rsidRDefault="00D35743">
            <w:pPr>
              <w:pStyle w:val="ASFKTablenorm"/>
              <w:ind w:left="57" w:right="57"/>
            </w:pPr>
            <w:r>
              <w:t>ФИО ответственного за конфиденциальность данных</w:t>
            </w:r>
          </w:p>
        </w:tc>
        <w:tc>
          <w:tcPr>
            <w:tcW w:w="3154" w:type="pct"/>
            <w:tcBorders>
              <w:top w:val="single" w:sz="4" w:space="0" w:color="auto"/>
              <w:left w:val="single" w:sz="4" w:space="0" w:color="auto"/>
              <w:bottom w:val="single" w:sz="4" w:space="0" w:color="auto"/>
              <w:right w:val="single" w:sz="4" w:space="0" w:color="auto"/>
            </w:tcBorders>
            <w:hideMark/>
          </w:tcPr>
          <w:p w14:paraId="3AF10B9F" w14:textId="77777777" w:rsidR="00D35743" w:rsidRDefault="00D35743">
            <w:pPr>
              <w:pStyle w:val="ASFKTablenorm"/>
              <w:ind w:left="57" w:right="57"/>
            </w:pPr>
            <w:r>
              <w:t>Заполняется автоматически при подписании ЭП данными расшифровки подписи подписанта с должностью «Руководитель», если «Уровень конфиденциальности» = «0». Для ОФК off-line заполняется вручную.</w:t>
            </w:r>
          </w:p>
        </w:tc>
      </w:tr>
      <w:tr w:rsidR="00D35743" w14:paraId="541CC9A4" w14:textId="77777777" w:rsidTr="00D35743">
        <w:tc>
          <w:tcPr>
            <w:tcW w:w="5000" w:type="pct"/>
            <w:gridSpan w:val="2"/>
            <w:tcBorders>
              <w:top w:val="single" w:sz="4" w:space="0" w:color="auto"/>
              <w:left w:val="single" w:sz="4" w:space="0" w:color="auto"/>
              <w:bottom w:val="single" w:sz="4" w:space="0" w:color="auto"/>
              <w:right w:val="single" w:sz="4" w:space="0" w:color="auto"/>
            </w:tcBorders>
            <w:hideMark/>
          </w:tcPr>
          <w:p w14:paraId="58E4945E" w14:textId="77777777" w:rsidR="00D35743" w:rsidRDefault="00D35743">
            <w:pPr>
              <w:pStyle w:val="ASFKTablenorm"/>
              <w:ind w:left="57" w:right="57"/>
            </w:pPr>
            <w:r>
              <w:t>Группа полей «Отметка о регистрации в ТОФК»</w:t>
            </w:r>
          </w:p>
        </w:tc>
      </w:tr>
      <w:tr w:rsidR="00D35743" w14:paraId="5607F24A" w14:textId="77777777" w:rsidTr="00D35743">
        <w:tc>
          <w:tcPr>
            <w:tcW w:w="1846" w:type="pct"/>
            <w:tcBorders>
              <w:top w:val="single" w:sz="4" w:space="0" w:color="auto"/>
              <w:left w:val="single" w:sz="4" w:space="0" w:color="auto"/>
              <w:bottom w:val="single" w:sz="4" w:space="0" w:color="auto"/>
              <w:right w:val="single" w:sz="4" w:space="0" w:color="auto"/>
            </w:tcBorders>
            <w:hideMark/>
          </w:tcPr>
          <w:p w14:paraId="6F707D34" w14:textId="77777777" w:rsidR="00D35743" w:rsidRDefault="00D35743">
            <w:pPr>
              <w:pStyle w:val="ASFKTablenorm"/>
              <w:ind w:left="57" w:right="57"/>
            </w:pPr>
            <w:r>
              <w:t>Дата регистрации в ТОФК</w:t>
            </w:r>
          </w:p>
        </w:tc>
        <w:tc>
          <w:tcPr>
            <w:tcW w:w="3154" w:type="pct"/>
            <w:tcBorders>
              <w:top w:val="single" w:sz="4" w:space="0" w:color="auto"/>
              <w:left w:val="single" w:sz="4" w:space="0" w:color="auto"/>
              <w:bottom w:val="single" w:sz="4" w:space="0" w:color="auto"/>
              <w:right w:val="single" w:sz="4" w:space="0" w:color="auto"/>
            </w:tcBorders>
            <w:hideMark/>
          </w:tcPr>
          <w:p w14:paraId="498031EB" w14:textId="77777777" w:rsidR="00D35743" w:rsidRDefault="00D35743">
            <w:pPr>
              <w:pStyle w:val="ASFKTablenorm"/>
              <w:ind w:left="57" w:right="57"/>
            </w:pPr>
            <w:r>
              <w:t>Отображается дата регистрации документа в ТОФК.</w:t>
            </w:r>
          </w:p>
        </w:tc>
      </w:tr>
    </w:tbl>
    <w:p w14:paraId="09E6ECA2" w14:textId="77777777" w:rsidR="008E0783" w:rsidRPr="00B212BF" w:rsidRDefault="008E0783" w:rsidP="008E0783">
      <w:pPr>
        <w:pStyle w:val="21"/>
      </w:pPr>
      <w:bookmarkStart w:id="1643" w:name="_Toc126839947"/>
      <w:r w:rsidRPr="00B212BF">
        <w:t xml:space="preserve">Группа документов </w:t>
      </w:r>
      <w:r>
        <w:t>«</w:t>
      </w:r>
      <w:r w:rsidRPr="00B212BF">
        <w:t>Ведение СРРПБС</w:t>
      </w:r>
      <w:r>
        <w:t>»</w:t>
      </w:r>
      <w:bookmarkEnd w:id="1615"/>
      <w:bookmarkEnd w:id="1616"/>
      <w:bookmarkEnd w:id="1617"/>
      <w:bookmarkEnd w:id="1643"/>
    </w:p>
    <w:p w14:paraId="7B10BDF7" w14:textId="77777777" w:rsidR="008E0783" w:rsidRPr="00120C57" w:rsidRDefault="008E0783" w:rsidP="008E0783">
      <w:pPr>
        <w:pStyle w:val="ASFKNormal"/>
      </w:pPr>
      <w:r w:rsidRPr="00120C57">
        <w:t xml:space="preserve">Группа документов </w:t>
      </w:r>
      <w:r>
        <w:t>«</w:t>
      </w:r>
      <w:r w:rsidRPr="00120C57">
        <w:t>Ведение СРРПБС</w:t>
      </w:r>
      <w:r>
        <w:t>»</w:t>
      </w:r>
      <w:r w:rsidRPr="00120C57">
        <w:t xml:space="preserve"> включает следующие документы:</w:t>
      </w:r>
    </w:p>
    <w:p w14:paraId="4C54B8FF" w14:textId="77777777" w:rsidR="008E0783" w:rsidRPr="00120C57" w:rsidRDefault="008E0783" w:rsidP="008E0783">
      <w:pPr>
        <w:pStyle w:val="ASFKListmark1"/>
      </w:pPr>
      <w:r>
        <w:t>«</w:t>
      </w:r>
      <w:r w:rsidRPr="007D30EF">
        <w:t>Заявка на внесение/изменение реквизитов УБП в СРРПБС</w:t>
      </w:r>
      <w:r>
        <w:t>»;</w:t>
      </w:r>
    </w:p>
    <w:p w14:paraId="6949E9AC" w14:textId="77777777" w:rsidR="008E0783" w:rsidRDefault="008E0783" w:rsidP="008E0783">
      <w:pPr>
        <w:pStyle w:val="ASFKListmark1"/>
      </w:pPr>
      <w:r>
        <w:t>«</w:t>
      </w:r>
      <w:r w:rsidRPr="007D30EF">
        <w:t>Заявка на исключение реквизитов УБП в СРРПБС</w:t>
      </w:r>
      <w:r>
        <w:t>»;</w:t>
      </w:r>
    </w:p>
    <w:p w14:paraId="53965FEC" w14:textId="77777777" w:rsidR="008E0783" w:rsidRPr="00120C57" w:rsidRDefault="008E0783" w:rsidP="008E0783">
      <w:pPr>
        <w:pStyle w:val="ASFKListmark1"/>
      </w:pPr>
      <w:r>
        <w:t>«Уведомление о подтверждении, аннулировании заявки на изменение РУБП»;</w:t>
      </w:r>
    </w:p>
    <w:p w14:paraId="4AEAC4EA" w14:textId="77777777" w:rsidR="008E0783" w:rsidRPr="00120C57" w:rsidRDefault="008E0783" w:rsidP="008E0783">
      <w:pPr>
        <w:pStyle w:val="ASFKListmark1"/>
      </w:pPr>
      <w:r>
        <w:t>«Список извещений об изменении РУБП».</w:t>
      </w:r>
    </w:p>
    <w:p w14:paraId="2B91193B" w14:textId="77777777" w:rsidR="008E0783" w:rsidRPr="00120C57" w:rsidRDefault="008E0783" w:rsidP="008E0783">
      <w:pPr>
        <w:pStyle w:val="ASFKNormal"/>
      </w:pPr>
      <w:r w:rsidRPr="00120C57">
        <w:t>В данном разделе рассматриваются документы, на основании которых производится изменение строк СРРПБС в ЦАФК. Эти документы подготавливаются ГРБС (ГАИФ, ГАДБ) в соответствующих АРМ СУФД или во внешних системах и передаются в электронном и (или) б</w:t>
      </w:r>
      <w:r w:rsidRPr="008E0783">
        <w:t>у</w:t>
      </w:r>
      <w:r w:rsidRPr="00120C57">
        <w:t>мажном виде в ОФК или УФК (в зависимости от места обслуживания РБС (АИФ)), откуда перенаправляются через соответствующее УФК в учетную систему ЦАФК, где пр</w:t>
      </w:r>
      <w:r w:rsidRPr="008E0783">
        <w:t>о</w:t>
      </w:r>
      <w:r w:rsidRPr="00120C57">
        <w:t>исходит их окончательная обработка.</w:t>
      </w:r>
    </w:p>
    <w:p w14:paraId="7881A633" w14:textId="77777777" w:rsidR="008E0783" w:rsidRPr="008E0783" w:rsidRDefault="008E0783" w:rsidP="008E0783">
      <w:pPr>
        <w:pStyle w:val="ASFKNormal"/>
      </w:pPr>
      <w:r w:rsidRPr="00120C57">
        <w:t>Извещения об изменении СРРПБС создаются в ЦАФК и доводят информацию о вкл</w:t>
      </w:r>
      <w:r w:rsidRPr="008E0783">
        <w:t>ючении (изменении, исключении) реквизитов УБП в СРРПБС до ТОФК и УБП.</w:t>
      </w:r>
    </w:p>
    <w:p w14:paraId="20D1F475" w14:textId="77777777" w:rsidR="008E0783" w:rsidRPr="00B212BF" w:rsidRDefault="008E0783" w:rsidP="008E0783">
      <w:pPr>
        <w:pStyle w:val="32"/>
      </w:pPr>
      <w:bookmarkStart w:id="1644" w:name="_Ref291149155"/>
      <w:bookmarkStart w:id="1645" w:name="_Toc406667898"/>
      <w:bookmarkStart w:id="1646" w:name="_Toc445636351"/>
      <w:bookmarkStart w:id="1647" w:name="_Toc126839948"/>
      <w:r w:rsidRPr="00B212BF">
        <w:t>Заявка на внесение/изменение реквизитов УБП в СРРПБС</w:t>
      </w:r>
      <w:bookmarkEnd w:id="1644"/>
      <w:bookmarkEnd w:id="1645"/>
      <w:bookmarkEnd w:id="1646"/>
      <w:bookmarkEnd w:id="1647"/>
    </w:p>
    <w:p w14:paraId="319BDEC8" w14:textId="6A169F01" w:rsidR="008E0783" w:rsidRDefault="008E0783" w:rsidP="008E0783">
      <w:pPr>
        <w:pStyle w:val="ASFKNormal"/>
      </w:pPr>
      <w:r w:rsidRPr="008B0A17">
        <w:t>Для работы с документами</w:t>
      </w:r>
      <w:r w:rsidRPr="00712BD7">
        <w:t xml:space="preserve"> </w:t>
      </w:r>
      <w:r>
        <w:t>«</w:t>
      </w:r>
      <w:r w:rsidRPr="008B0A17">
        <w:t>Заявка на внесение/изменение реквизитов УБП в СРРПБС</w:t>
      </w:r>
      <w:r>
        <w:t>»</w:t>
      </w:r>
      <w:r w:rsidRPr="008B0A17">
        <w:t xml:space="preserve"> следует перейти в пункт меню </w:t>
      </w:r>
      <w:r>
        <w:t>«</w:t>
      </w:r>
      <w:r w:rsidRPr="008B0A17">
        <w:t>Документы – Ведение СРРПБС – Заявка на внес</w:t>
      </w:r>
      <w:r w:rsidRPr="008E0783">
        <w:t>е</w:t>
      </w:r>
      <w:r w:rsidRPr="008B0A17">
        <w:t>ние/изменение реквизитов УБП в СРРПБС</w:t>
      </w:r>
      <w:r>
        <w:t>»</w:t>
      </w:r>
      <w:r w:rsidRPr="008B0A17">
        <w:t>. Откроется ЭФ списка документов, представле</w:t>
      </w:r>
      <w:r w:rsidRPr="008E0783">
        <w:t>н</w:t>
      </w:r>
      <w:r w:rsidRPr="008B0A17">
        <w:t>ная на рисунке</w:t>
      </w:r>
      <w:r>
        <w:t> </w:t>
      </w:r>
      <w:r w:rsidRPr="008B0A17">
        <w:fldChar w:fldCharType="begin"/>
      </w:r>
      <w:r w:rsidRPr="008B0A17">
        <w:instrText xml:space="preserve"> REF _Ref219791008 \h  \* MERGEFORMAT </w:instrText>
      </w:r>
      <w:r w:rsidRPr="008B0A17">
        <w:fldChar w:fldCharType="separate"/>
      </w:r>
      <w:r w:rsidR="00980F1C">
        <w:t>280</w:t>
      </w:r>
      <w:r w:rsidRPr="008B0A17">
        <w:fldChar w:fldCharType="end"/>
      </w:r>
      <w:r w:rsidRPr="008B0A17">
        <w:t>.</w:t>
      </w:r>
    </w:p>
    <w:p w14:paraId="43BE73ED" w14:textId="77777777" w:rsidR="008E0783" w:rsidRPr="00A85FD6" w:rsidRDefault="00CF4371" w:rsidP="008E0783">
      <w:pPr>
        <w:pStyle w:val="ASFKFigure"/>
      </w:pPr>
      <w:r>
        <w:rPr>
          <w:noProof/>
        </w:rPr>
        <w:lastRenderedPageBreak/>
        <w:drawing>
          <wp:inline distT="0" distB="0" distL="0" distR="0" wp14:anchorId="19330D1E" wp14:editId="568B085F">
            <wp:extent cx="6124575" cy="3295650"/>
            <wp:effectExtent l="0" t="0" r="9525" b="0"/>
            <wp:docPr id="386" name="Рисунок 3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0"/>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7C7219B2" w14:textId="39D995FE" w:rsidR="008E0783" w:rsidRPr="00120C57"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648" w:name="_Ref219791008"/>
      <w:bookmarkStart w:id="1649" w:name="_Toc126840644"/>
      <w:r w:rsidR="00980F1C">
        <w:rPr>
          <w:noProof/>
        </w:rPr>
        <w:t>280</w:t>
      </w:r>
      <w:bookmarkEnd w:id="1648"/>
      <w:r>
        <w:rPr>
          <w:noProof/>
        </w:rPr>
        <w:fldChar w:fldCharType="end"/>
      </w:r>
      <w:r w:rsidR="008E0783" w:rsidRPr="00120C57">
        <w:t xml:space="preserve">. ЭФ списка документов </w:t>
      </w:r>
      <w:r w:rsidR="008E0783">
        <w:t>«</w:t>
      </w:r>
      <w:r w:rsidR="008E0783" w:rsidRPr="00120C57">
        <w:t>Заявка на внесение/изменение реквизитов УБП в СРРПБС</w:t>
      </w:r>
      <w:r w:rsidR="008E0783">
        <w:t>»</w:t>
      </w:r>
      <w:bookmarkEnd w:id="1649"/>
    </w:p>
    <w:p w14:paraId="4050B042" w14:textId="77777777" w:rsidR="008E0783" w:rsidRPr="00BB4DE6" w:rsidRDefault="008E0783" w:rsidP="008E0783">
      <w:pPr>
        <w:pStyle w:val="41"/>
      </w:pPr>
      <w:bookmarkStart w:id="1650" w:name="_Toc232827285"/>
      <w:r w:rsidRPr="00BB4DE6">
        <w:t>Доступные операции</w:t>
      </w:r>
      <w:bookmarkEnd w:id="1650"/>
    </w:p>
    <w:p w14:paraId="7286B1B6" w14:textId="77777777" w:rsidR="008E0783" w:rsidRPr="00120C57" w:rsidRDefault="008E0783" w:rsidP="008E0783">
      <w:pPr>
        <w:pStyle w:val="ASFKNormal"/>
      </w:pPr>
      <w:r w:rsidRPr="00120C57">
        <w:t xml:space="preserve">На АРМ </w:t>
      </w:r>
      <w:r>
        <w:t xml:space="preserve">Офлайн (ГРБС, </w:t>
      </w:r>
      <w:r w:rsidRPr="00120C57">
        <w:t>РБС</w:t>
      </w:r>
      <w:r>
        <w:t>)</w:t>
      </w:r>
      <w:r w:rsidRPr="00120C57">
        <w:t xml:space="preserve"> доступны сл</w:t>
      </w:r>
      <w:r>
        <w:t>едующие операции над документом</w:t>
      </w:r>
      <w:r w:rsidRPr="00120C57">
        <w:t>:</w:t>
      </w:r>
    </w:p>
    <w:p w14:paraId="345C75E0" w14:textId="77777777" w:rsidR="008E0783" w:rsidRPr="00233EAD" w:rsidRDefault="008E0783" w:rsidP="008E0783">
      <w:pPr>
        <w:pStyle w:val="ASFKListmark1"/>
      </w:pPr>
      <w:bookmarkStart w:id="1651" w:name="_Toc232827286"/>
      <w:r>
        <w:t>ввод документа вручную</w:t>
      </w:r>
      <w:r w:rsidRPr="00233EAD">
        <w:t>;</w:t>
      </w:r>
    </w:p>
    <w:p w14:paraId="5A22D56F" w14:textId="77777777" w:rsidR="008E0783" w:rsidRDefault="008E0783" w:rsidP="008E0783">
      <w:pPr>
        <w:pStyle w:val="ASFKListmark1"/>
      </w:pPr>
      <w:r w:rsidRPr="00233EAD">
        <w:t>импорт из внешней системы;</w:t>
      </w:r>
    </w:p>
    <w:p w14:paraId="0562F2F9" w14:textId="77777777" w:rsidR="00E62A57" w:rsidRPr="00233EAD" w:rsidRDefault="00E62A57" w:rsidP="00E62A57">
      <w:pPr>
        <w:pStyle w:val="ASFKListmark1"/>
      </w:pPr>
      <w:r w:rsidRPr="00233EAD">
        <w:t xml:space="preserve">просмотр </w:t>
      </w:r>
      <w:r>
        <w:t xml:space="preserve">и </w:t>
      </w:r>
      <w:r w:rsidRPr="00233EAD">
        <w:t>редактирование;</w:t>
      </w:r>
    </w:p>
    <w:p w14:paraId="400FE04C" w14:textId="77777777" w:rsidR="001A0E36" w:rsidRPr="00233EAD" w:rsidRDefault="001A0E36" w:rsidP="001A0E36">
      <w:pPr>
        <w:pStyle w:val="ASFKListmark1"/>
      </w:pPr>
      <w:r w:rsidRPr="00233EAD">
        <w:t>документарный контроль;</w:t>
      </w:r>
    </w:p>
    <w:p w14:paraId="3C1C9309" w14:textId="77777777" w:rsidR="008E0783" w:rsidRDefault="00E62A57" w:rsidP="008E0783">
      <w:pPr>
        <w:pStyle w:val="ASFKListmark1"/>
      </w:pPr>
      <w:r>
        <w:t xml:space="preserve">копирование и </w:t>
      </w:r>
      <w:r w:rsidR="008E0783">
        <w:t>удаление</w:t>
      </w:r>
      <w:r w:rsidR="008E0783" w:rsidRPr="00233EAD">
        <w:t>;</w:t>
      </w:r>
    </w:p>
    <w:p w14:paraId="2F41886D" w14:textId="77777777" w:rsidR="008E0783" w:rsidRPr="00233EAD" w:rsidRDefault="008E0783" w:rsidP="008E0783">
      <w:pPr>
        <w:pStyle w:val="ASFKListmark1"/>
      </w:pPr>
      <w:r w:rsidRPr="00233EAD">
        <w:t xml:space="preserve">подписание, просмотр и снятие </w:t>
      </w:r>
      <w:r>
        <w:t>ЭП</w:t>
      </w:r>
      <w:r w:rsidRPr="00233EAD">
        <w:t>;</w:t>
      </w:r>
    </w:p>
    <w:p w14:paraId="001B945E" w14:textId="77777777" w:rsidR="008E0783" w:rsidRPr="00233EAD" w:rsidRDefault="008E0783" w:rsidP="008E0783">
      <w:pPr>
        <w:pStyle w:val="ASFKListmark1"/>
      </w:pPr>
      <w:r w:rsidRPr="00233EAD">
        <w:t>печать;</w:t>
      </w:r>
    </w:p>
    <w:p w14:paraId="3D179AAA" w14:textId="77777777" w:rsidR="008E0783" w:rsidRPr="00233EAD" w:rsidRDefault="008E0783" w:rsidP="008E0783">
      <w:pPr>
        <w:pStyle w:val="ASFKListmark1"/>
      </w:pPr>
      <w:r w:rsidRPr="00233EAD">
        <w:t>отправка в УФК.</w:t>
      </w:r>
    </w:p>
    <w:p w14:paraId="4D952E4C" w14:textId="77777777" w:rsidR="008E0783" w:rsidRPr="00BB4DE6" w:rsidRDefault="008E0783" w:rsidP="008E0783">
      <w:pPr>
        <w:pStyle w:val="41"/>
      </w:pPr>
      <w:r w:rsidRPr="00BB4DE6">
        <w:t>Экранная форма документа</w:t>
      </w:r>
      <w:bookmarkEnd w:id="1651"/>
    </w:p>
    <w:p w14:paraId="6F1DE6DC" w14:textId="635AE956" w:rsidR="008E0783" w:rsidRPr="00120C57" w:rsidRDefault="008E0783" w:rsidP="008E0783">
      <w:pPr>
        <w:pStyle w:val="ASFKNormal"/>
      </w:pPr>
      <w:r w:rsidRPr="00120C57">
        <w:t xml:space="preserve">ЭФ </w:t>
      </w:r>
      <w:r>
        <w:t>документа «</w:t>
      </w:r>
      <w:r w:rsidRPr="00120C57">
        <w:t>Заявка на внесение/изменение реквизитов УБП в СРРПБС</w:t>
      </w:r>
      <w:r>
        <w:t>»</w:t>
      </w:r>
      <w:r w:rsidRPr="00120C57">
        <w:t xml:space="preserve"> предста</w:t>
      </w:r>
      <w:r w:rsidRPr="008E0783">
        <w:t>в</w:t>
      </w:r>
      <w:r w:rsidRPr="00120C57">
        <w:t>лена на рисунке</w:t>
      </w:r>
      <w:r w:rsidR="00767610" w:rsidRPr="00767610">
        <w:t> </w:t>
      </w:r>
      <w:r w:rsidRPr="00120C57">
        <w:fldChar w:fldCharType="begin"/>
      </w:r>
      <w:r w:rsidRPr="00120C57">
        <w:instrText xml:space="preserve"> REF _Ref205019869 \h  \* MERGEFORMAT </w:instrText>
      </w:r>
      <w:r w:rsidRPr="00120C57">
        <w:fldChar w:fldCharType="separate"/>
      </w:r>
      <w:r w:rsidR="00980F1C">
        <w:t>281</w:t>
      </w:r>
      <w:r w:rsidRPr="00120C57">
        <w:fldChar w:fldCharType="end"/>
      </w:r>
      <w:r w:rsidRPr="00120C57">
        <w:t>. Форма содержит следующие закладки:</w:t>
      </w:r>
    </w:p>
    <w:p w14:paraId="692E6A2C" w14:textId="77777777" w:rsidR="008E0783" w:rsidRPr="00120C57" w:rsidRDefault="008E0783" w:rsidP="008E0783">
      <w:pPr>
        <w:pStyle w:val="ASFKListmark1"/>
      </w:pPr>
      <w:r>
        <w:t>«</w:t>
      </w:r>
      <w:r w:rsidRPr="00120C57">
        <w:t>Основные атрибуты</w:t>
      </w:r>
      <w:r>
        <w:t>»</w:t>
      </w:r>
      <w:r w:rsidRPr="00120C57">
        <w:t>;</w:t>
      </w:r>
    </w:p>
    <w:p w14:paraId="34AC1BB0" w14:textId="77777777" w:rsidR="008E0783" w:rsidRPr="00120C57" w:rsidRDefault="008E0783" w:rsidP="008E0783">
      <w:pPr>
        <w:pStyle w:val="ASFKListmark1"/>
      </w:pPr>
      <w:r>
        <w:t>«</w:t>
      </w:r>
      <w:r w:rsidRPr="00120C57">
        <w:t>Системные атрибуты</w:t>
      </w:r>
      <w:r>
        <w:t>»</w:t>
      </w:r>
      <w:r w:rsidRPr="00120C57">
        <w:t>;</w:t>
      </w:r>
    </w:p>
    <w:p w14:paraId="49AEF286" w14:textId="77777777" w:rsidR="008E0783" w:rsidRPr="00120C57" w:rsidRDefault="008E0783" w:rsidP="008E0783">
      <w:pPr>
        <w:pStyle w:val="ASFKListmark1"/>
      </w:pPr>
      <w:r>
        <w:t>«</w:t>
      </w:r>
      <w:r w:rsidRPr="00120C57">
        <w:t>Протоколы</w:t>
      </w:r>
      <w:r>
        <w:t>»</w:t>
      </w:r>
      <w:r w:rsidRPr="00120C57">
        <w:t>.</w:t>
      </w:r>
    </w:p>
    <w:p w14:paraId="579AD260" w14:textId="77777777" w:rsidR="008E0783" w:rsidRPr="00E62A57" w:rsidRDefault="00CF4371" w:rsidP="00E62A57">
      <w:pPr>
        <w:pStyle w:val="ASFKFigure"/>
      </w:pPr>
      <w:r>
        <w:rPr>
          <w:noProof/>
        </w:rPr>
        <w:lastRenderedPageBreak/>
        <w:drawing>
          <wp:inline distT="0" distB="0" distL="0" distR="0" wp14:anchorId="2ECD0180" wp14:editId="09BF4EF0">
            <wp:extent cx="6124575" cy="4667250"/>
            <wp:effectExtent l="0" t="0" r="9525" b="0"/>
            <wp:docPr id="387" name="Рисунок 3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0"/>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4575" cy="4667250"/>
                    </a:xfrm>
                    <a:prstGeom prst="rect">
                      <a:avLst/>
                    </a:prstGeom>
                    <a:noFill/>
                    <a:ln>
                      <a:noFill/>
                    </a:ln>
                  </pic:spPr>
                </pic:pic>
              </a:graphicData>
            </a:graphic>
          </wp:inline>
        </w:drawing>
      </w:r>
    </w:p>
    <w:p w14:paraId="69858297" w14:textId="310AC6C0" w:rsidR="008E0783" w:rsidRPr="00120C57"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652" w:name="_Ref205019869"/>
      <w:bookmarkStart w:id="1653" w:name="_Toc126840645"/>
      <w:r w:rsidR="00980F1C">
        <w:rPr>
          <w:noProof/>
        </w:rPr>
        <w:t>281</w:t>
      </w:r>
      <w:bookmarkEnd w:id="1652"/>
      <w:r>
        <w:rPr>
          <w:noProof/>
        </w:rPr>
        <w:fldChar w:fldCharType="end"/>
      </w:r>
      <w:r w:rsidR="008E0783" w:rsidRPr="00120C57">
        <w:t xml:space="preserve">. ЭФ </w:t>
      </w:r>
      <w:r w:rsidR="008E0783">
        <w:t>документа «</w:t>
      </w:r>
      <w:r w:rsidR="008E0783" w:rsidRPr="00120C57">
        <w:t>Заявка на внесение/изменение реквизитов УБП в СРРПБС</w:t>
      </w:r>
      <w:r w:rsidR="008E0783">
        <w:t>»</w:t>
      </w:r>
      <w:bookmarkEnd w:id="1653"/>
    </w:p>
    <w:p w14:paraId="41EFD344" w14:textId="77777777" w:rsidR="00553432" w:rsidRDefault="00553432" w:rsidP="008E0783">
      <w:pPr>
        <w:pStyle w:val="ASFKNormal"/>
      </w:pPr>
      <w:r w:rsidRPr="00553432">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8E0783" w:rsidRPr="00120C57">
        <w:t xml:space="preserve">. </w:t>
      </w:r>
    </w:p>
    <w:p w14:paraId="2888AD93" w14:textId="63231CBF" w:rsidR="008E0783" w:rsidRPr="00120C57" w:rsidRDefault="008E0783" w:rsidP="008E0783">
      <w:pPr>
        <w:pStyle w:val="ASFKNormal"/>
      </w:pPr>
      <w:r w:rsidRPr="00120C57">
        <w:t xml:space="preserve">Перечень полей </w:t>
      </w:r>
      <w:r w:rsidR="00553432" w:rsidRPr="00553432">
        <w:t>документа «Заявка на внесение/изменение реквизитов УБП в СРРПБС»</w:t>
      </w:r>
      <w:r w:rsidR="00553432">
        <w:t xml:space="preserve"> </w:t>
      </w:r>
      <w:r w:rsidRPr="00120C57">
        <w:t>приведен в таблице</w:t>
      </w:r>
      <w:r w:rsidR="00767610" w:rsidRPr="00767610">
        <w:t> </w:t>
      </w:r>
      <w:r w:rsidRPr="00120C57">
        <w:fldChar w:fldCharType="begin"/>
      </w:r>
      <w:r w:rsidRPr="00120C57">
        <w:instrText xml:space="preserve"> REF _Ref245711746 \h  \* MERGEFORMAT </w:instrText>
      </w:r>
      <w:r w:rsidRPr="00120C57">
        <w:fldChar w:fldCharType="separate"/>
      </w:r>
      <w:r w:rsidR="00980F1C">
        <w:t>138</w:t>
      </w:r>
      <w:r w:rsidRPr="00120C57">
        <w:fldChar w:fldCharType="end"/>
      </w:r>
      <w:r w:rsidRPr="00120C57">
        <w:t>.</w:t>
      </w:r>
    </w:p>
    <w:p w14:paraId="1E779A06" w14:textId="242E8018" w:rsidR="008E0783" w:rsidRPr="008E0783" w:rsidRDefault="00DD313F" w:rsidP="008E0783">
      <w:pPr>
        <w:pStyle w:val="ASFKNameTable"/>
      </w:pPr>
      <w:r>
        <w:rPr>
          <w:noProof/>
        </w:rPr>
        <w:fldChar w:fldCharType="begin"/>
      </w:r>
      <w:r>
        <w:rPr>
          <w:noProof/>
        </w:rPr>
        <w:instrText xml:space="preserve"> SEQ Таблица \* ARABIC </w:instrText>
      </w:r>
      <w:r>
        <w:rPr>
          <w:noProof/>
        </w:rPr>
        <w:fldChar w:fldCharType="separate"/>
      </w:r>
      <w:bookmarkStart w:id="1654" w:name="_Ref245711746"/>
      <w:bookmarkStart w:id="1655" w:name="_Toc126840168"/>
      <w:r w:rsidR="00980F1C">
        <w:rPr>
          <w:noProof/>
        </w:rPr>
        <w:t>138</w:t>
      </w:r>
      <w:bookmarkEnd w:id="1654"/>
      <w:r>
        <w:rPr>
          <w:noProof/>
        </w:rPr>
        <w:fldChar w:fldCharType="end"/>
      </w:r>
      <w:r w:rsidR="008E0783" w:rsidRPr="008E0783">
        <w:t>. Описание полей документа «Заявка на внесение/изменение реквизитов УБП в СРРПБС»</w:t>
      </w:r>
      <w:bookmarkEnd w:id="16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8E0783" w:rsidRPr="00BB4DE6" w14:paraId="56EF97B2"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5CA5CE" w14:textId="77777777" w:rsidR="008E0783" w:rsidRPr="00BB4DE6" w:rsidRDefault="008E0783" w:rsidP="00C7040C">
            <w:pPr>
              <w:pStyle w:val="ASFKTableHead"/>
            </w:pPr>
            <w:r w:rsidRPr="00BB4DE6">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51B092" w14:textId="77777777" w:rsidR="008E0783" w:rsidRPr="00BB4DE6" w:rsidRDefault="008E0783" w:rsidP="00C7040C">
            <w:pPr>
              <w:pStyle w:val="ASFKTableHead"/>
            </w:pPr>
            <w:r w:rsidRPr="00BB4DE6">
              <w:t>Описание поля</w:t>
            </w:r>
          </w:p>
        </w:tc>
      </w:tr>
      <w:tr w:rsidR="008E0783" w:rsidRPr="00BB4DE6" w14:paraId="5D7E2616" w14:textId="77777777" w:rsidTr="00B36EDB">
        <w:tc>
          <w:tcPr>
            <w:tcW w:w="1137" w:type="pct"/>
            <w:shd w:val="clear" w:color="auto" w:fill="auto"/>
          </w:tcPr>
          <w:p w14:paraId="409B6C85" w14:textId="77777777" w:rsidR="008E0783" w:rsidRPr="00BB4DE6" w:rsidRDefault="008E0783" w:rsidP="00B36EDB">
            <w:pPr>
              <w:pStyle w:val="ASFKTablenorm"/>
              <w:ind w:left="57" w:right="57"/>
            </w:pPr>
            <w:r w:rsidRPr="00BB4DE6">
              <w:t>Номер заявки</w:t>
            </w:r>
          </w:p>
        </w:tc>
        <w:tc>
          <w:tcPr>
            <w:tcW w:w="3863" w:type="pct"/>
            <w:shd w:val="clear" w:color="auto" w:fill="auto"/>
          </w:tcPr>
          <w:p w14:paraId="259EF087" w14:textId="77777777" w:rsidR="008E0783" w:rsidRPr="00BB4DE6" w:rsidRDefault="008E0783" w:rsidP="00B36EDB">
            <w:pPr>
              <w:pStyle w:val="ASFKTablenorm"/>
              <w:ind w:left="57" w:right="57"/>
            </w:pPr>
            <w:r w:rsidRPr="00BB4DE6">
              <w:t>Номер заявки.</w:t>
            </w:r>
          </w:p>
        </w:tc>
      </w:tr>
      <w:tr w:rsidR="008E0783" w:rsidRPr="00BB4DE6" w14:paraId="5B27B48C" w14:textId="77777777" w:rsidTr="00B36EDB">
        <w:tc>
          <w:tcPr>
            <w:tcW w:w="1137" w:type="pct"/>
            <w:shd w:val="clear" w:color="auto" w:fill="auto"/>
          </w:tcPr>
          <w:p w14:paraId="4B87F8ED" w14:textId="77777777" w:rsidR="008E0783" w:rsidRPr="00BB4DE6" w:rsidRDefault="008E0783" w:rsidP="00B36EDB">
            <w:pPr>
              <w:pStyle w:val="ASFKTablenorm"/>
              <w:ind w:left="57" w:right="57"/>
            </w:pPr>
            <w:r w:rsidRPr="00BB4DE6">
              <w:t>Дата</w:t>
            </w:r>
          </w:p>
        </w:tc>
        <w:tc>
          <w:tcPr>
            <w:tcW w:w="3863" w:type="pct"/>
            <w:shd w:val="clear" w:color="auto" w:fill="auto"/>
          </w:tcPr>
          <w:p w14:paraId="3A657B42" w14:textId="77777777" w:rsidR="008E0783" w:rsidRPr="008E0783" w:rsidRDefault="008E0783" w:rsidP="00B36EDB">
            <w:pPr>
              <w:pStyle w:val="ASFKTablenorm"/>
              <w:ind w:left="57" w:right="57"/>
            </w:pPr>
            <w:r w:rsidRPr="00BB4DE6">
              <w:t>Дата заявки.</w:t>
            </w:r>
          </w:p>
          <w:p w14:paraId="623660AD" w14:textId="77777777" w:rsidR="008E0783" w:rsidRPr="008E0783" w:rsidRDefault="008E0783" w:rsidP="00B36EDB">
            <w:pPr>
              <w:pStyle w:val="ASFKTablenorm"/>
              <w:ind w:left="57" w:right="57"/>
            </w:pPr>
            <w:r w:rsidRPr="00BB4DE6">
              <w:t>Значение даты может быть выбрано с помощью системного к</w:t>
            </w:r>
            <w:r w:rsidRPr="008E0783">
              <w:t>алендаря.</w:t>
            </w:r>
          </w:p>
        </w:tc>
      </w:tr>
      <w:tr w:rsidR="008E0783" w:rsidRPr="00BB4DE6" w14:paraId="77FFD7A5" w14:textId="77777777" w:rsidTr="00B36EDB">
        <w:tc>
          <w:tcPr>
            <w:tcW w:w="1137" w:type="pct"/>
            <w:shd w:val="clear" w:color="auto" w:fill="auto"/>
          </w:tcPr>
          <w:p w14:paraId="1D4647B0" w14:textId="77777777" w:rsidR="008E0783" w:rsidRPr="00BB4DE6" w:rsidRDefault="008E0783" w:rsidP="00B36EDB">
            <w:pPr>
              <w:pStyle w:val="ASFKTablenorm"/>
              <w:ind w:left="57" w:right="57"/>
            </w:pPr>
            <w:r w:rsidRPr="00BB4DE6">
              <w:t>Статус</w:t>
            </w:r>
          </w:p>
        </w:tc>
        <w:tc>
          <w:tcPr>
            <w:tcW w:w="3863" w:type="pct"/>
            <w:shd w:val="clear" w:color="auto" w:fill="auto"/>
          </w:tcPr>
          <w:p w14:paraId="2C38E2D6" w14:textId="77777777" w:rsidR="008E0783" w:rsidRPr="008E0783" w:rsidRDefault="008E0783" w:rsidP="00B36EDB">
            <w:pPr>
              <w:pStyle w:val="ASFKTablenorm"/>
              <w:ind w:left="57" w:right="57"/>
            </w:pPr>
            <w:r w:rsidRPr="00BB4DE6">
              <w:t>Пара полей: код и наименование статуса документа.</w:t>
            </w:r>
          </w:p>
          <w:p w14:paraId="1D62F28D" w14:textId="77777777" w:rsidR="008E0783" w:rsidRPr="008E0783" w:rsidRDefault="008E0783" w:rsidP="00B36EDB">
            <w:pPr>
              <w:pStyle w:val="ASFKTablenorm"/>
              <w:ind w:left="57" w:right="57"/>
            </w:pPr>
            <w:r w:rsidRPr="00BB4DE6">
              <w:t>Заполняется автоматически в результате обработки документа или прис</w:t>
            </w:r>
            <w:r w:rsidRPr="008E0783">
              <w:t>ылается из учетной системы (в случае обработки документа в учетной системе).</w:t>
            </w:r>
          </w:p>
        </w:tc>
      </w:tr>
      <w:tr w:rsidR="008E0783" w:rsidRPr="00BB4DE6" w14:paraId="15902C16" w14:textId="77777777" w:rsidTr="00B36EDB">
        <w:tc>
          <w:tcPr>
            <w:tcW w:w="5000" w:type="pct"/>
            <w:gridSpan w:val="2"/>
            <w:shd w:val="clear" w:color="auto" w:fill="auto"/>
          </w:tcPr>
          <w:p w14:paraId="2D00DFA3" w14:textId="77777777" w:rsidR="008E0783" w:rsidRPr="008E0783" w:rsidRDefault="008E0783" w:rsidP="00B36EDB">
            <w:pPr>
              <w:pStyle w:val="ASFKTablenorm"/>
              <w:ind w:left="57" w:right="57"/>
            </w:pPr>
            <w:r w:rsidRPr="00BB4DE6">
              <w:t xml:space="preserve">Группа полей </w:t>
            </w:r>
            <w:r w:rsidRPr="008E0783">
              <w:t>«Наименования»</w:t>
            </w:r>
          </w:p>
        </w:tc>
      </w:tr>
      <w:tr w:rsidR="008E0783" w:rsidRPr="00BB4DE6" w14:paraId="065BE289" w14:textId="77777777" w:rsidTr="00B36EDB">
        <w:tc>
          <w:tcPr>
            <w:tcW w:w="1137" w:type="pct"/>
            <w:shd w:val="clear" w:color="auto" w:fill="auto"/>
          </w:tcPr>
          <w:p w14:paraId="56F8007D" w14:textId="77777777" w:rsidR="008E0783" w:rsidRPr="008E0783" w:rsidRDefault="008E0783" w:rsidP="00B36EDB">
            <w:pPr>
              <w:pStyle w:val="ASFKTablenorm"/>
              <w:ind w:left="57" w:right="57"/>
            </w:pPr>
            <w:r w:rsidRPr="00BB4DE6">
              <w:lastRenderedPageBreak/>
              <w:t>участника бюдже</w:t>
            </w:r>
            <w:r w:rsidRPr="008E0783">
              <w:t>тного процесса</w:t>
            </w:r>
          </w:p>
        </w:tc>
        <w:tc>
          <w:tcPr>
            <w:tcW w:w="3863" w:type="pct"/>
            <w:shd w:val="clear" w:color="auto" w:fill="auto"/>
          </w:tcPr>
          <w:p w14:paraId="0337939B" w14:textId="77777777" w:rsidR="008E0783" w:rsidRPr="008E0783" w:rsidRDefault="008E0783" w:rsidP="00B36EDB">
            <w:pPr>
              <w:pStyle w:val="ASFKTablenorm"/>
              <w:ind w:left="57" w:right="57"/>
            </w:pPr>
            <w:r w:rsidRPr="00BB4DE6">
              <w:t>Полное наименование УБП по СРРПБС.</w:t>
            </w:r>
          </w:p>
          <w:p w14:paraId="06264CC5" w14:textId="77777777" w:rsidR="008E0783" w:rsidRPr="008E0783" w:rsidRDefault="008E0783" w:rsidP="00B36EDB">
            <w:pPr>
              <w:pStyle w:val="ASFKTablenorm"/>
              <w:ind w:left="57" w:right="57"/>
            </w:pPr>
            <w:r w:rsidRPr="00BB4DE6">
              <w:t>Заполняется автоматически после выбора значения из справо</w:t>
            </w:r>
            <w:r w:rsidRPr="008E0783">
              <w:t>чника для поля «По Сводному реестру».</w:t>
            </w:r>
          </w:p>
        </w:tc>
      </w:tr>
      <w:tr w:rsidR="008E0783" w:rsidRPr="00BB4DE6" w14:paraId="4017184E" w14:textId="77777777" w:rsidTr="00B36EDB">
        <w:tc>
          <w:tcPr>
            <w:tcW w:w="1137" w:type="pct"/>
            <w:shd w:val="clear" w:color="auto" w:fill="auto"/>
          </w:tcPr>
          <w:p w14:paraId="0E0E5863" w14:textId="77777777" w:rsidR="008E0783" w:rsidRPr="008E0783" w:rsidRDefault="008E0783" w:rsidP="00B36EDB">
            <w:pPr>
              <w:pStyle w:val="ASFKTablenorm"/>
              <w:ind w:left="57" w:right="57"/>
            </w:pPr>
            <w:r w:rsidRPr="00BB4DE6">
              <w:t>По Сводному ре</w:t>
            </w:r>
            <w:r w:rsidRPr="008E0783">
              <w:t>естру</w:t>
            </w:r>
          </w:p>
        </w:tc>
        <w:tc>
          <w:tcPr>
            <w:tcW w:w="3863" w:type="pct"/>
            <w:shd w:val="clear" w:color="auto" w:fill="auto"/>
          </w:tcPr>
          <w:p w14:paraId="57618224" w14:textId="77777777" w:rsidR="008E0783" w:rsidRPr="008E0783" w:rsidRDefault="008E0783" w:rsidP="00B36EDB">
            <w:pPr>
              <w:pStyle w:val="ASFKTablenorm"/>
              <w:ind w:left="57" w:right="57"/>
            </w:pPr>
            <w:r w:rsidRPr="00BB4DE6">
              <w:t>Код УБП по СРРПБС.</w:t>
            </w:r>
          </w:p>
          <w:p w14:paraId="52CA9085" w14:textId="77777777" w:rsidR="008E0783" w:rsidRPr="008E0783" w:rsidRDefault="008E0783" w:rsidP="00B36EDB">
            <w:pPr>
              <w:pStyle w:val="ASFKTablenorm"/>
              <w:ind w:left="57" w:right="57"/>
            </w:pPr>
            <w:r w:rsidRPr="00BB4DE6">
              <w:t xml:space="preserve">В документе </w:t>
            </w:r>
            <w:r w:rsidRPr="008E0783">
              <w:t>«Заявка на внесение данных в СРРПБС» не заполняется. Значение может быть выбрано из справочника СРРПБС.</w:t>
            </w:r>
          </w:p>
        </w:tc>
      </w:tr>
      <w:tr w:rsidR="008E0783" w:rsidRPr="00BB4DE6" w14:paraId="2428CE18" w14:textId="77777777" w:rsidTr="00B36EDB">
        <w:tc>
          <w:tcPr>
            <w:tcW w:w="1137" w:type="pct"/>
            <w:shd w:val="clear" w:color="auto" w:fill="auto"/>
          </w:tcPr>
          <w:p w14:paraId="510C47F2" w14:textId="77777777" w:rsidR="008E0783" w:rsidRPr="00BB4DE6" w:rsidRDefault="008E0783" w:rsidP="00B36EDB">
            <w:pPr>
              <w:pStyle w:val="ASFKTablenorm"/>
              <w:ind w:left="57" w:right="57"/>
            </w:pPr>
            <w:r w:rsidRPr="00BB4DE6">
              <w:t>ГРБС/ГАДБ/ГАИФ</w:t>
            </w:r>
          </w:p>
        </w:tc>
        <w:tc>
          <w:tcPr>
            <w:tcW w:w="3863" w:type="pct"/>
            <w:shd w:val="clear" w:color="auto" w:fill="auto"/>
          </w:tcPr>
          <w:p w14:paraId="5F30E00F" w14:textId="77777777" w:rsidR="008E0783" w:rsidRPr="008E0783" w:rsidRDefault="008E0783" w:rsidP="00B36EDB">
            <w:pPr>
              <w:pStyle w:val="ASFKTablenorm"/>
              <w:ind w:left="57" w:right="57"/>
            </w:pPr>
            <w:r w:rsidRPr="00BB4DE6">
              <w:t>Наименование ведомства.</w:t>
            </w:r>
          </w:p>
          <w:p w14:paraId="711094C9" w14:textId="77777777" w:rsidR="008E0783" w:rsidRPr="008E0783" w:rsidRDefault="008E0783" w:rsidP="00B36EDB">
            <w:pPr>
              <w:pStyle w:val="ASFKTablenorm"/>
              <w:ind w:left="57" w:right="57"/>
            </w:pPr>
            <w:r w:rsidRPr="00BB4DE6">
              <w:t>Заполняется автоматически после выбора значения из справо</w:t>
            </w:r>
            <w:r w:rsidRPr="008E0783">
              <w:t>чника для поля «Глава».</w:t>
            </w:r>
          </w:p>
        </w:tc>
      </w:tr>
      <w:tr w:rsidR="008E0783" w:rsidRPr="00BB4DE6" w14:paraId="2AE0D161" w14:textId="77777777" w:rsidTr="00B36EDB">
        <w:trPr>
          <w:trHeight w:val="77"/>
        </w:trPr>
        <w:tc>
          <w:tcPr>
            <w:tcW w:w="1137" w:type="pct"/>
            <w:shd w:val="clear" w:color="auto" w:fill="auto"/>
          </w:tcPr>
          <w:p w14:paraId="4C7737EC" w14:textId="77777777" w:rsidR="008E0783" w:rsidRPr="00BB4DE6" w:rsidRDefault="008E0783" w:rsidP="00B36EDB">
            <w:pPr>
              <w:pStyle w:val="ASFKTablenorm"/>
              <w:ind w:left="57" w:right="57"/>
            </w:pPr>
            <w:r w:rsidRPr="00BB4DE6">
              <w:t>Глава</w:t>
            </w:r>
          </w:p>
        </w:tc>
        <w:tc>
          <w:tcPr>
            <w:tcW w:w="3863" w:type="pct"/>
            <w:shd w:val="clear" w:color="auto" w:fill="auto"/>
          </w:tcPr>
          <w:p w14:paraId="14A94456" w14:textId="77777777" w:rsidR="008E0783" w:rsidRPr="008E0783" w:rsidRDefault="008E0783" w:rsidP="00B36EDB">
            <w:pPr>
              <w:pStyle w:val="ASFKTablenorm"/>
              <w:ind w:left="57" w:right="57"/>
            </w:pPr>
            <w:r w:rsidRPr="00BB4DE6">
              <w:t xml:space="preserve">Код ведомства. </w:t>
            </w:r>
          </w:p>
          <w:p w14:paraId="3CAF446D" w14:textId="77777777" w:rsidR="008E0783" w:rsidRPr="008E0783" w:rsidRDefault="008E0783" w:rsidP="00B36EDB">
            <w:pPr>
              <w:pStyle w:val="ASFKTablenorm"/>
              <w:ind w:left="57" w:right="57"/>
            </w:pPr>
            <w:r w:rsidRPr="00BB4DE6">
              <w:t xml:space="preserve">Значение может быть выбрано из справочника </w:t>
            </w:r>
            <w:r w:rsidRPr="008E0783">
              <w:t>«Ведомства».</w:t>
            </w:r>
          </w:p>
        </w:tc>
      </w:tr>
      <w:tr w:rsidR="008E0783" w:rsidRPr="00BB4DE6" w14:paraId="06054D36" w14:textId="77777777" w:rsidTr="00B36EDB">
        <w:trPr>
          <w:trHeight w:val="77"/>
        </w:trPr>
        <w:tc>
          <w:tcPr>
            <w:tcW w:w="1137" w:type="pct"/>
            <w:shd w:val="clear" w:color="auto" w:fill="auto"/>
          </w:tcPr>
          <w:p w14:paraId="0DCD5088" w14:textId="77777777" w:rsidR="008E0783" w:rsidRPr="00BB4DE6" w:rsidRDefault="00A05FCE" w:rsidP="00B36EDB">
            <w:pPr>
              <w:pStyle w:val="ASFKTablenorm"/>
              <w:ind w:left="57" w:right="57"/>
            </w:pPr>
            <w:r w:rsidRPr="00BB4DE6">
              <w:t>В</w:t>
            </w:r>
            <w:r w:rsidR="008E0783" w:rsidRPr="00BB4DE6">
              <w:t>ышестоящего</w:t>
            </w:r>
          </w:p>
        </w:tc>
        <w:tc>
          <w:tcPr>
            <w:tcW w:w="3863" w:type="pct"/>
            <w:shd w:val="clear" w:color="auto" w:fill="auto"/>
          </w:tcPr>
          <w:p w14:paraId="1897202A" w14:textId="77777777" w:rsidR="008E0783" w:rsidRPr="008E0783" w:rsidRDefault="008E0783" w:rsidP="00B36EDB">
            <w:pPr>
              <w:pStyle w:val="ASFKTablenorm"/>
              <w:ind w:left="57" w:right="57"/>
            </w:pPr>
            <w:r w:rsidRPr="00BB4DE6">
              <w:t>Наименование вышестоящего УБП по СРРПБС.</w:t>
            </w:r>
          </w:p>
          <w:p w14:paraId="78B9ABEB" w14:textId="77777777" w:rsidR="008E0783" w:rsidRPr="008E0783" w:rsidRDefault="008E0783" w:rsidP="00B36EDB">
            <w:pPr>
              <w:pStyle w:val="ASFKTablenorm"/>
              <w:ind w:left="57" w:right="57"/>
            </w:pPr>
            <w:r w:rsidRPr="00BB4DE6">
              <w:t>Заполняется автоматически после выбора значения из справо</w:t>
            </w:r>
            <w:r w:rsidRPr="008E0783">
              <w:t>чника для поля «По Сводному реестру».</w:t>
            </w:r>
          </w:p>
        </w:tc>
      </w:tr>
      <w:tr w:rsidR="008E0783" w:rsidRPr="00BB4DE6" w14:paraId="5E7498FD" w14:textId="77777777" w:rsidTr="00B36EDB">
        <w:trPr>
          <w:trHeight w:val="77"/>
        </w:trPr>
        <w:tc>
          <w:tcPr>
            <w:tcW w:w="1137" w:type="pct"/>
            <w:shd w:val="clear" w:color="auto" w:fill="auto"/>
          </w:tcPr>
          <w:p w14:paraId="146FC765" w14:textId="77777777" w:rsidR="008E0783" w:rsidRPr="008E0783" w:rsidRDefault="008E0783" w:rsidP="00B36EDB">
            <w:pPr>
              <w:pStyle w:val="ASFKTablenorm"/>
              <w:ind w:left="57" w:right="57"/>
            </w:pPr>
            <w:r w:rsidRPr="00BB4DE6">
              <w:t>По Сводному ре</w:t>
            </w:r>
            <w:r w:rsidRPr="008E0783">
              <w:t>естру</w:t>
            </w:r>
          </w:p>
        </w:tc>
        <w:tc>
          <w:tcPr>
            <w:tcW w:w="3863" w:type="pct"/>
            <w:shd w:val="clear" w:color="auto" w:fill="auto"/>
          </w:tcPr>
          <w:p w14:paraId="1F4118B4" w14:textId="77777777" w:rsidR="008E0783" w:rsidRPr="008E0783" w:rsidRDefault="008E0783" w:rsidP="00B36EDB">
            <w:pPr>
              <w:pStyle w:val="ASFKTablenorm"/>
              <w:ind w:left="57" w:right="57"/>
            </w:pPr>
            <w:r w:rsidRPr="00BB4DE6">
              <w:t>Код вышестоящего УБП по СРРПБС.</w:t>
            </w:r>
          </w:p>
          <w:p w14:paraId="1F5D6EE9" w14:textId="77777777" w:rsidR="008E0783" w:rsidRPr="008E0783" w:rsidRDefault="008E0783" w:rsidP="00B36EDB">
            <w:pPr>
              <w:pStyle w:val="ASFKTablenorm"/>
              <w:ind w:left="57" w:right="57"/>
            </w:pPr>
            <w:r w:rsidRPr="00BB4DE6">
              <w:t>Значение может быть в</w:t>
            </w:r>
            <w:r w:rsidRPr="008E0783">
              <w:t>ыбрано из справочника СРРПБС.</w:t>
            </w:r>
          </w:p>
        </w:tc>
      </w:tr>
      <w:tr w:rsidR="008E0783" w:rsidRPr="00BB4DE6" w14:paraId="2EB99F1C" w14:textId="77777777" w:rsidTr="00B36EDB">
        <w:trPr>
          <w:trHeight w:val="77"/>
        </w:trPr>
        <w:tc>
          <w:tcPr>
            <w:tcW w:w="5000" w:type="pct"/>
            <w:gridSpan w:val="2"/>
            <w:shd w:val="clear" w:color="auto" w:fill="auto"/>
          </w:tcPr>
          <w:p w14:paraId="3A1E1287" w14:textId="77777777" w:rsidR="008E0783" w:rsidRPr="008E0783" w:rsidRDefault="008E0783" w:rsidP="00B36EDB">
            <w:pPr>
              <w:pStyle w:val="ASFKTablenorm"/>
              <w:ind w:left="57" w:right="57"/>
            </w:pPr>
            <w:r w:rsidRPr="00BB4DE6">
              <w:t xml:space="preserve">Группа полей </w:t>
            </w:r>
            <w:r w:rsidRPr="008E0783">
              <w:t>«Подпись руководителя</w:t>
            </w:r>
            <w:r w:rsidR="00553432">
              <w:t xml:space="preserve"> (уполномоченного лица)</w:t>
            </w:r>
            <w:r w:rsidRPr="008E0783">
              <w:t>»</w:t>
            </w:r>
          </w:p>
        </w:tc>
      </w:tr>
      <w:tr w:rsidR="008E0783" w:rsidRPr="00BB4DE6" w14:paraId="05EE7951" w14:textId="77777777" w:rsidTr="00B36EDB">
        <w:trPr>
          <w:trHeight w:val="77"/>
        </w:trPr>
        <w:tc>
          <w:tcPr>
            <w:tcW w:w="1137" w:type="pct"/>
            <w:shd w:val="clear" w:color="auto" w:fill="auto"/>
          </w:tcPr>
          <w:p w14:paraId="2219B563" w14:textId="77777777" w:rsidR="008E0783" w:rsidRPr="00BB4DE6" w:rsidRDefault="008E0783" w:rsidP="00B36EDB">
            <w:pPr>
              <w:pStyle w:val="ASFKTablenorm"/>
              <w:ind w:left="57" w:right="57"/>
            </w:pPr>
            <w:r w:rsidRPr="00BB4DE6">
              <w:t>Должность</w:t>
            </w:r>
          </w:p>
        </w:tc>
        <w:tc>
          <w:tcPr>
            <w:tcW w:w="3863" w:type="pct"/>
            <w:shd w:val="clear" w:color="auto" w:fill="auto"/>
          </w:tcPr>
          <w:p w14:paraId="4F5063FE" w14:textId="77777777" w:rsidR="008E0783" w:rsidRPr="008E0783" w:rsidRDefault="008E0783" w:rsidP="00B36EDB">
            <w:pPr>
              <w:pStyle w:val="ASFKTablenorm"/>
              <w:ind w:left="57" w:right="57"/>
            </w:pPr>
            <w:r w:rsidRPr="00BB4DE6">
              <w:t>Должность руководителя.</w:t>
            </w:r>
          </w:p>
          <w:p w14:paraId="5A18D69F" w14:textId="77777777" w:rsidR="008E0783" w:rsidRPr="008E0783" w:rsidRDefault="008E0783" w:rsidP="00B36EDB">
            <w:pPr>
              <w:pStyle w:val="ASFKTablenorm"/>
              <w:ind w:left="57" w:right="57"/>
            </w:pPr>
            <w:r w:rsidRPr="00BB4DE6">
              <w:t>Заполняется автоматически после выбора значения из справо</w:t>
            </w:r>
            <w:r w:rsidRPr="008E0783">
              <w:t>чника для поля «ФИО».</w:t>
            </w:r>
          </w:p>
        </w:tc>
      </w:tr>
      <w:tr w:rsidR="008E0783" w:rsidRPr="00BB4DE6" w14:paraId="527F11F3" w14:textId="77777777" w:rsidTr="00B36EDB">
        <w:trPr>
          <w:trHeight w:val="77"/>
        </w:trPr>
        <w:tc>
          <w:tcPr>
            <w:tcW w:w="1137" w:type="pct"/>
            <w:shd w:val="clear" w:color="auto" w:fill="auto"/>
          </w:tcPr>
          <w:p w14:paraId="28B0CCF4" w14:textId="77777777" w:rsidR="008E0783" w:rsidRPr="00BB4DE6" w:rsidRDefault="008E0783" w:rsidP="00B36EDB">
            <w:pPr>
              <w:pStyle w:val="ASFKTablenorm"/>
              <w:ind w:left="57" w:right="57"/>
            </w:pPr>
            <w:r w:rsidRPr="00BB4DE6">
              <w:t>ФИО</w:t>
            </w:r>
          </w:p>
        </w:tc>
        <w:tc>
          <w:tcPr>
            <w:tcW w:w="3863" w:type="pct"/>
            <w:shd w:val="clear" w:color="auto" w:fill="auto"/>
          </w:tcPr>
          <w:p w14:paraId="21B36CC8" w14:textId="77777777" w:rsidR="008E0783" w:rsidRPr="008E0783" w:rsidRDefault="008E0783" w:rsidP="00B36EDB">
            <w:pPr>
              <w:pStyle w:val="ASFKTablenorm"/>
              <w:ind w:left="57" w:right="57"/>
            </w:pPr>
            <w:r w:rsidRPr="00BB4DE6">
              <w:t xml:space="preserve">ФИО руководителя. </w:t>
            </w:r>
          </w:p>
          <w:p w14:paraId="7B60FAB6" w14:textId="77777777" w:rsidR="008E0783" w:rsidRPr="008E0783" w:rsidRDefault="008E0783" w:rsidP="00B36EDB">
            <w:pPr>
              <w:pStyle w:val="ASFKTablenorm"/>
              <w:ind w:left="57" w:right="57"/>
            </w:pPr>
            <w:r w:rsidRPr="00BB4DE6">
              <w:t xml:space="preserve">Значение может быть выбрано из справочника </w:t>
            </w:r>
            <w:r w:rsidRPr="008E0783">
              <w:t>«Список сотрудников».</w:t>
            </w:r>
          </w:p>
        </w:tc>
      </w:tr>
      <w:tr w:rsidR="008E0783" w:rsidRPr="00BB4DE6" w14:paraId="6574F7E5" w14:textId="77777777" w:rsidTr="00B36EDB">
        <w:trPr>
          <w:trHeight w:val="77"/>
        </w:trPr>
        <w:tc>
          <w:tcPr>
            <w:tcW w:w="1137" w:type="pct"/>
            <w:shd w:val="clear" w:color="auto" w:fill="auto"/>
          </w:tcPr>
          <w:p w14:paraId="6FE07E9A" w14:textId="77777777" w:rsidR="008E0783" w:rsidRPr="00BB4DE6" w:rsidRDefault="00A05FCE" w:rsidP="00B36EDB">
            <w:pPr>
              <w:pStyle w:val="ASFKTablenorm"/>
              <w:ind w:left="57" w:right="57"/>
            </w:pPr>
            <w:r w:rsidRPr="00BB4DE6">
              <w:t>О</w:t>
            </w:r>
            <w:r w:rsidR="008E0783" w:rsidRPr="00BB4DE6">
              <w:t>т</w:t>
            </w:r>
          </w:p>
        </w:tc>
        <w:tc>
          <w:tcPr>
            <w:tcW w:w="3863" w:type="pct"/>
            <w:shd w:val="clear" w:color="auto" w:fill="auto"/>
          </w:tcPr>
          <w:p w14:paraId="1265C64B" w14:textId="77777777" w:rsidR="008E0783" w:rsidRPr="008E0783" w:rsidRDefault="008E0783" w:rsidP="00B36EDB">
            <w:pPr>
              <w:pStyle w:val="ASFKTablenorm"/>
              <w:ind w:left="57" w:right="57"/>
            </w:pPr>
            <w:r w:rsidRPr="00BB4DE6">
              <w:t>Дата подписания документа руководителем. Вводится вручную или из си</w:t>
            </w:r>
            <w:r w:rsidRPr="008E0783">
              <w:t>стемного календаря.</w:t>
            </w:r>
          </w:p>
        </w:tc>
      </w:tr>
      <w:tr w:rsidR="008E0783" w:rsidRPr="00BB4DE6" w14:paraId="4C77FC64" w14:textId="77777777" w:rsidTr="00B36EDB">
        <w:trPr>
          <w:trHeight w:val="77"/>
        </w:trPr>
        <w:tc>
          <w:tcPr>
            <w:tcW w:w="5000" w:type="pct"/>
            <w:gridSpan w:val="2"/>
            <w:shd w:val="clear" w:color="auto" w:fill="auto"/>
          </w:tcPr>
          <w:p w14:paraId="5357056D" w14:textId="77777777" w:rsidR="008E0783" w:rsidRPr="008E0783" w:rsidRDefault="008E0783" w:rsidP="00B36EDB">
            <w:pPr>
              <w:pStyle w:val="ASFKTablenorm"/>
              <w:ind w:left="57" w:right="57"/>
            </w:pPr>
            <w:r w:rsidRPr="00BB4DE6">
              <w:t xml:space="preserve">Группа полей </w:t>
            </w:r>
            <w:r w:rsidRPr="008E0783">
              <w:t>«Подпись исполнителя»</w:t>
            </w:r>
          </w:p>
        </w:tc>
      </w:tr>
      <w:tr w:rsidR="008E0783" w:rsidRPr="00BB4DE6" w14:paraId="368C4C36" w14:textId="77777777" w:rsidTr="00B36EDB">
        <w:trPr>
          <w:trHeight w:val="77"/>
        </w:trPr>
        <w:tc>
          <w:tcPr>
            <w:tcW w:w="1137" w:type="pct"/>
            <w:shd w:val="clear" w:color="auto" w:fill="auto"/>
          </w:tcPr>
          <w:p w14:paraId="321A6158" w14:textId="77777777" w:rsidR="008E0783" w:rsidRPr="00BB4DE6" w:rsidRDefault="008E0783" w:rsidP="00B36EDB">
            <w:pPr>
              <w:pStyle w:val="ASFKTablenorm"/>
              <w:ind w:left="57" w:right="57"/>
            </w:pPr>
            <w:r w:rsidRPr="00BB4DE6">
              <w:t>Должность</w:t>
            </w:r>
          </w:p>
        </w:tc>
        <w:tc>
          <w:tcPr>
            <w:tcW w:w="3863" w:type="pct"/>
            <w:shd w:val="clear" w:color="auto" w:fill="auto"/>
          </w:tcPr>
          <w:p w14:paraId="39153EB7" w14:textId="77777777" w:rsidR="008E0783" w:rsidRPr="008E0783" w:rsidRDefault="008E0783" w:rsidP="00B36EDB">
            <w:pPr>
              <w:pStyle w:val="ASFKTablenorm"/>
              <w:ind w:left="57" w:right="57"/>
            </w:pPr>
            <w:r w:rsidRPr="00BB4DE6">
              <w:t>Должность исполнителя.</w:t>
            </w:r>
          </w:p>
          <w:p w14:paraId="7F13D2D6" w14:textId="77777777" w:rsidR="008E0783" w:rsidRPr="008E0783" w:rsidRDefault="008E0783" w:rsidP="00B36EDB">
            <w:pPr>
              <w:pStyle w:val="ASFKTablenorm"/>
              <w:ind w:left="57" w:right="57"/>
            </w:pPr>
            <w:r w:rsidRPr="00BB4DE6">
              <w:t>Заполняется автоматически после выбора значения из справо</w:t>
            </w:r>
            <w:r w:rsidRPr="008E0783">
              <w:t>чника для поля «ФИО».</w:t>
            </w:r>
          </w:p>
        </w:tc>
      </w:tr>
      <w:tr w:rsidR="008E0783" w:rsidRPr="00BB4DE6" w14:paraId="5C8561FB" w14:textId="77777777" w:rsidTr="00B36EDB">
        <w:trPr>
          <w:trHeight w:val="77"/>
        </w:trPr>
        <w:tc>
          <w:tcPr>
            <w:tcW w:w="1137" w:type="pct"/>
            <w:shd w:val="clear" w:color="auto" w:fill="auto"/>
          </w:tcPr>
          <w:p w14:paraId="3F547FD2" w14:textId="77777777" w:rsidR="008E0783" w:rsidRPr="00BB4DE6" w:rsidRDefault="008E0783" w:rsidP="00B36EDB">
            <w:pPr>
              <w:pStyle w:val="ASFKTablenorm"/>
              <w:ind w:left="57" w:right="57"/>
            </w:pPr>
            <w:r w:rsidRPr="00BB4DE6">
              <w:t>ФИО</w:t>
            </w:r>
          </w:p>
        </w:tc>
        <w:tc>
          <w:tcPr>
            <w:tcW w:w="3863" w:type="pct"/>
            <w:shd w:val="clear" w:color="auto" w:fill="auto"/>
          </w:tcPr>
          <w:p w14:paraId="27B86AB7" w14:textId="77777777" w:rsidR="008E0783" w:rsidRPr="008E0783" w:rsidRDefault="008E0783" w:rsidP="00B36EDB">
            <w:pPr>
              <w:pStyle w:val="ASFKTablenorm"/>
              <w:ind w:left="57" w:right="57"/>
            </w:pPr>
            <w:r w:rsidRPr="00BB4DE6">
              <w:t>ФИО исполнителя.</w:t>
            </w:r>
          </w:p>
          <w:p w14:paraId="68E2B6A2" w14:textId="77777777" w:rsidR="008E0783" w:rsidRPr="008E0783" w:rsidRDefault="008E0783" w:rsidP="00B36EDB">
            <w:pPr>
              <w:pStyle w:val="ASFKTablenorm"/>
              <w:ind w:left="57" w:right="57"/>
            </w:pPr>
            <w:r w:rsidRPr="00BB4DE6">
              <w:t xml:space="preserve">Значение может быть выбрано из справочника </w:t>
            </w:r>
            <w:r w:rsidRPr="008E0783">
              <w:t>«Список сотрудников».</w:t>
            </w:r>
          </w:p>
        </w:tc>
      </w:tr>
      <w:tr w:rsidR="008E0783" w:rsidRPr="00BB4DE6" w14:paraId="3DE1F313" w14:textId="77777777" w:rsidTr="00B36EDB">
        <w:trPr>
          <w:trHeight w:val="77"/>
        </w:trPr>
        <w:tc>
          <w:tcPr>
            <w:tcW w:w="1137" w:type="pct"/>
            <w:shd w:val="clear" w:color="auto" w:fill="auto"/>
          </w:tcPr>
          <w:p w14:paraId="040CC110" w14:textId="77777777" w:rsidR="008E0783" w:rsidRPr="00BB4DE6" w:rsidRDefault="008E0783" w:rsidP="00B36EDB">
            <w:pPr>
              <w:pStyle w:val="ASFKTablenorm"/>
              <w:ind w:left="57" w:right="57"/>
            </w:pPr>
            <w:r w:rsidRPr="00BB4DE6">
              <w:t>Телефон</w:t>
            </w:r>
          </w:p>
        </w:tc>
        <w:tc>
          <w:tcPr>
            <w:tcW w:w="3863" w:type="pct"/>
            <w:shd w:val="clear" w:color="auto" w:fill="auto"/>
          </w:tcPr>
          <w:p w14:paraId="78574559" w14:textId="77777777" w:rsidR="008E0783" w:rsidRPr="008E0783" w:rsidRDefault="008E0783" w:rsidP="00B36EDB">
            <w:pPr>
              <w:pStyle w:val="ASFKTablenorm"/>
              <w:ind w:left="57" w:right="57"/>
            </w:pPr>
            <w:r>
              <w:t>Телефон исполнителя.</w:t>
            </w:r>
          </w:p>
          <w:p w14:paraId="470C4C8F" w14:textId="77777777" w:rsidR="008E0783" w:rsidRPr="008E0783" w:rsidRDefault="008E0783" w:rsidP="00B36EDB">
            <w:pPr>
              <w:pStyle w:val="ASFKTablenorm"/>
              <w:ind w:left="57" w:right="57"/>
            </w:pPr>
            <w:r w:rsidRPr="00BB4DE6">
              <w:t>Заполняется автоматически после выбора значения из справо</w:t>
            </w:r>
            <w:r w:rsidRPr="008E0783">
              <w:t>чника для поля «ФИО».</w:t>
            </w:r>
          </w:p>
        </w:tc>
      </w:tr>
      <w:tr w:rsidR="008E0783" w:rsidRPr="00BB4DE6" w14:paraId="772EEA2B" w14:textId="77777777" w:rsidTr="00B36EDB">
        <w:trPr>
          <w:trHeight w:val="77"/>
        </w:trPr>
        <w:tc>
          <w:tcPr>
            <w:tcW w:w="5000" w:type="pct"/>
            <w:gridSpan w:val="2"/>
            <w:shd w:val="clear" w:color="auto" w:fill="auto"/>
          </w:tcPr>
          <w:p w14:paraId="2036F3AD" w14:textId="77777777" w:rsidR="008E0783" w:rsidRPr="008E0783" w:rsidRDefault="008E0783" w:rsidP="00B36EDB">
            <w:pPr>
              <w:pStyle w:val="ASFKTablenorm"/>
              <w:ind w:left="57" w:right="57"/>
            </w:pPr>
            <w:r w:rsidRPr="00BB4DE6">
              <w:t xml:space="preserve">Группа полей </w:t>
            </w:r>
            <w:r w:rsidRPr="008E0783">
              <w:t>«Отметка о регистрации»</w:t>
            </w:r>
          </w:p>
        </w:tc>
      </w:tr>
      <w:tr w:rsidR="008E0783" w:rsidRPr="00BB4DE6" w14:paraId="2471867C" w14:textId="77777777" w:rsidTr="00B36EDB">
        <w:trPr>
          <w:trHeight w:val="77"/>
        </w:trPr>
        <w:tc>
          <w:tcPr>
            <w:tcW w:w="1137" w:type="pct"/>
            <w:shd w:val="clear" w:color="auto" w:fill="auto"/>
          </w:tcPr>
          <w:p w14:paraId="5DDA67E9" w14:textId="77777777" w:rsidR="008E0783" w:rsidRPr="008E0783" w:rsidRDefault="008E0783" w:rsidP="00B36EDB">
            <w:pPr>
              <w:pStyle w:val="ASFKTablenorm"/>
              <w:ind w:left="57" w:right="57"/>
            </w:pPr>
            <w:r w:rsidRPr="00BB4DE6">
              <w:t>Номер, присвое</w:t>
            </w:r>
            <w:r w:rsidRPr="008E0783">
              <w:t>нный в ФК</w:t>
            </w:r>
          </w:p>
        </w:tc>
        <w:tc>
          <w:tcPr>
            <w:tcW w:w="3863" w:type="pct"/>
            <w:shd w:val="clear" w:color="auto" w:fill="auto"/>
          </w:tcPr>
          <w:p w14:paraId="1ED12BE4" w14:textId="77777777" w:rsidR="008E0783" w:rsidRPr="008E0783" w:rsidRDefault="008E0783" w:rsidP="00B36EDB">
            <w:pPr>
              <w:pStyle w:val="ASFKTablenorm"/>
              <w:ind w:left="57" w:right="57"/>
            </w:pPr>
            <w:r w:rsidRPr="00BB4DE6">
              <w:t>Регистрационный номер заявки в ФК.</w:t>
            </w:r>
          </w:p>
          <w:p w14:paraId="598D7FED" w14:textId="77777777" w:rsidR="008E0783" w:rsidRPr="008E0783" w:rsidRDefault="008E0783" w:rsidP="00B36EDB">
            <w:pPr>
              <w:pStyle w:val="ASFKTablenorm"/>
              <w:ind w:left="57" w:right="57"/>
            </w:pPr>
            <w:r w:rsidRPr="00BB4DE6">
              <w:t>Заполняется автоматически при обработке документа и прис</w:t>
            </w:r>
            <w:r w:rsidRPr="008E0783">
              <w:t>ылается из OEBS.</w:t>
            </w:r>
          </w:p>
        </w:tc>
      </w:tr>
      <w:tr w:rsidR="008E0783" w:rsidRPr="00BB4DE6" w14:paraId="0C5D63F2" w14:textId="77777777" w:rsidTr="00B36EDB">
        <w:trPr>
          <w:trHeight w:val="77"/>
        </w:trPr>
        <w:tc>
          <w:tcPr>
            <w:tcW w:w="1137" w:type="pct"/>
            <w:shd w:val="clear" w:color="auto" w:fill="auto"/>
          </w:tcPr>
          <w:p w14:paraId="3240FF4A" w14:textId="77777777" w:rsidR="008E0783" w:rsidRPr="00BB4DE6" w:rsidRDefault="008E0783" w:rsidP="00B36EDB">
            <w:pPr>
              <w:pStyle w:val="ASFKTablenorm"/>
              <w:ind w:left="57" w:right="57"/>
            </w:pPr>
            <w:r w:rsidRPr="00BB4DE6">
              <w:t>Дата постановки на учет ФК</w:t>
            </w:r>
          </w:p>
        </w:tc>
        <w:tc>
          <w:tcPr>
            <w:tcW w:w="3863" w:type="pct"/>
            <w:shd w:val="clear" w:color="auto" w:fill="auto"/>
          </w:tcPr>
          <w:p w14:paraId="028E9539" w14:textId="77777777" w:rsidR="008E0783" w:rsidRPr="008E0783" w:rsidRDefault="008E0783" w:rsidP="00B36EDB">
            <w:pPr>
              <w:pStyle w:val="ASFKTablenorm"/>
              <w:ind w:left="57" w:right="57"/>
            </w:pPr>
            <w:r w:rsidRPr="00BB4DE6">
              <w:t>Дата постановки на учет ФК.</w:t>
            </w:r>
          </w:p>
          <w:p w14:paraId="32FF6F4B" w14:textId="77777777" w:rsidR="008E0783" w:rsidRPr="008E0783" w:rsidRDefault="008E0783" w:rsidP="00B36EDB">
            <w:pPr>
              <w:pStyle w:val="ASFKTablenorm"/>
              <w:ind w:left="57" w:right="57"/>
            </w:pPr>
            <w:r w:rsidRPr="00BB4DE6">
              <w:t>Заполняется автоматически при обработке документа и прис</w:t>
            </w:r>
            <w:r w:rsidRPr="008E0783">
              <w:t>ылается из OEBS.</w:t>
            </w:r>
          </w:p>
        </w:tc>
      </w:tr>
      <w:tr w:rsidR="008E0783" w:rsidRPr="00BB4DE6" w14:paraId="010BB665" w14:textId="77777777" w:rsidTr="00B36EDB">
        <w:trPr>
          <w:trHeight w:val="77"/>
        </w:trPr>
        <w:tc>
          <w:tcPr>
            <w:tcW w:w="1137" w:type="pct"/>
            <w:shd w:val="clear" w:color="auto" w:fill="auto"/>
          </w:tcPr>
          <w:p w14:paraId="75D00145" w14:textId="77777777" w:rsidR="008E0783" w:rsidRPr="00BB4DE6" w:rsidRDefault="008E0783" w:rsidP="00B36EDB">
            <w:pPr>
              <w:pStyle w:val="ASFKTablenorm"/>
              <w:ind w:left="57" w:right="57"/>
            </w:pPr>
            <w:r w:rsidRPr="00BB4DE6">
              <w:t>Вид операции</w:t>
            </w:r>
          </w:p>
        </w:tc>
        <w:tc>
          <w:tcPr>
            <w:tcW w:w="3863" w:type="pct"/>
            <w:shd w:val="clear" w:color="auto" w:fill="auto"/>
          </w:tcPr>
          <w:p w14:paraId="47CDA369" w14:textId="77777777" w:rsidR="008E0783" w:rsidRPr="008E0783" w:rsidRDefault="008E0783" w:rsidP="00B36EDB">
            <w:pPr>
              <w:pStyle w:val="ASFKTablenorm"/>
              <w:ind w:left="57" w:right="57"/>
            </w:pPr>
            <w:r w:rsidRPr="00BB4DE6">
              <w:t>Вид операции.</w:t>
            </w:r>
          </w:p>
          <w:p w14:paraId="3702C9FD" w14:textId="77777777" w:rsidR="008E0783" w:rsidRPr="008E0783" w:rsidRDefault="008E0783" w:rsidP="00B36EDB">
            <w:pPr>
              <w:pStyle w:val="ASFKTablenorm"/>
              <w:ind w:left="57" w:right="57"/>
            </w:pPr>
            <w:r w:rsidRPr="00BB4DE6">
              <w:lastRenderedPageBreak/>
              <w:t xml:space="preserve">Принимает значение из списка: </w:t>
            </w:r>
            <w:r w:rsidRPr="008E0783">
              <w:t>«Ошибка в реестровой записи», «Отзыв заявки», «(пусто – обыкновенная заявка)». При выборе значения «Ошибка в реестровой записи» ниже появится дополнительное поле для комментария.</w:t>
            </w:r>
          </w:p>
        </w:tc>
      </w:tr>
      <w:tr w:rsidR="008E0783" w:rsidRPr="00BB4DE6" w14:paraId="59279469" w14:textId="77777777" w:rsidTr="00B36EDB">
        <w:trPr>
          <w:trHeight w:val="77"/>
        </w:trPr>
        <w:tc>
          <w:tcPr>
            <w:tcW w:w="5000" w:type="pct"/>
            <w:gridSpan w:val="2"/>
            <w:shd w:val="clear" w:color="auto" w:fill="auto"/>
          </w:tcPr>
          <w:p w14:paraId="3960FF1B" w14:textId="77777777" w:rsidR="008E0783" w:rsidRPr="008E0783" w:rsidRDefault="008E0783" w:rsidP="00B36EDB">
            <w:pPr>
              <w:pStyle w:val="ASFKTablenorm"/>
              <w:ind w:left="57" w:right="57"/>
            </w:pPr>
            <w:r w:rsidRPr="00BB4DE6">
              <w:t xml:space="preserve">Группа полей </w:t>
            </w:r>
            <w:r w:rsidRPr="008E0783">
              <w:t>«Информация об уведомлении»</w:t>
            </w:r>
          </w:p>
        </w:tc>
      </w:tr>
      <w:tr w:rsidR="008E0783" w:rsidRPr="00BB4DE6" w14:paraId="5295AC2D" w14:textId="77777777" w:rsidTr="00B36EDB">
        <w:trPr>
          <w:trHeight w:val="77"/>
        </w:trPr>
        <w:tc>
          <w:tcPr>
            <w:tcW w:w="1137" w:type="pct"/>
            <w:shd w:val="clear" w:color="auto" w:fill="auto"/>
          </w:tcPr>
          <w:p w14:paraId="5E757123" w14:textId="77777777" w:rsidR="008E0783" w:rsidRPr="00BB4DE6" w:rsidRDefault="008E0783" w:rsidP="00B36EDB">
            <w:pPr>
              <w:pStyle w:val="ASFKTablenorm"/>
              <w:ind w:left="57" w:right="57"/>
            </w:pPr>
            <w:r w:rsidRPr="00BB4DE6">
              <w:t>Тип уведомления</w:t>
            </w:r>
          </w:p>
        </w:tc>
        <w:tc>
          <w:tcPr>
            <w:tcW w:w="3863" w:type="pct"/>
            <w:shd w:val="clear" w:color="auto" w:fill="auto"/>
          </w:tcPr>
          <w:p w14:paraId="5A822241" w14:textId="77777777" w:rsidR="008E0783" w:rsidRPr="008E0783" w:rsidRDefault="008E0783" w:rsidP="00B36EDB">
            <w:pPr>
              <w:pStyle w:val="ASFKTablenorm"/>
              <w:ind w:left="57" w:right="57"/>
            </w:pPr>
            <w:r w:rsidRPr="00BB4DE6">
              <w:t>Тип уведомления о подтверждении заявок на включение (изм</w:t>
            </w:r>
            <w:r w:rsidRPr="008E0783">
              <w:t>енение, исключение) реквизитов участников бюджетного процесса в СРРПБС.</w:t>
            </w:r>
          </w:p>
          <w:p w14:paraId="4D690FF3" w14:textId="77777777" w:rsidR="008E0783" w:rsidRPr="008E0783" w:rsidRDefault="008E0783" w:rsidP="00B36EDB">
            <w:pPr>
              <w:pStyle w:val="ASFKTablenorm"/>
              <w:ind w:left="57" w:right="57"/>
            </w:pPr>
            <w:r w:rsidRPr="00BB4DE6">
              <w:t>Передается из OEBS, после того как по заявке будет создано уведо</w:t>
            </w:r>
            <w:r w:rsidRPr="008E0783">
              <w:t>мление.</w:t>
            </w:r>
          </w:p>
        </w:tc>
      </w:tr>
      <w:tr w:rsidR="008E0783" w:rsidRPr="00BB4DE6" w14:paraId="44410C51" w14:textId="77777777" w:rsidTr="00B36EDB">
        <w:trPr>
          <w:trHeight w:val="77"/>
        </w:trPr>
        <w:tc>
          <w:tcPr>
            <w:tcW w:w="1137" w:type="pct"/>
            <w:shd w:val="clear" w:color="auto" w:fill="auto"/>
          </w:tcPr>
          <w:p w14:paraId="52FB1E73" w14:textId="77777777" w:rsidR="008E0783" w:rsidRPr="00BB4DE6" w:rsidRDefault="008E0783" w:rsidP="00B36EDB">
            <w:pPr>
              <w:pStyle w:val="ASFKTablenorm"/>
              <w:ind w:left="57" w:right="57"/>
            </w:pPr>
            <w:r w:rsidRPr="00BB4DE6">
              <w:t>Номер</w:t>
            </w:r>
          </w:p>
        </w:tc>
        <w:tc>
          <w:tcPr>
            <w:tcW w:w="3863" w:type="pct"/>
            <w:shd w:val="clear" w:color="auto" w:fill="auto"/>
          </w:tcPr>
          <w:p w14:paraId="06CC1565" w14:textId="77777777" w:rsidR="008E0783" w:rsidRPr="008E0783" w:rsidRDefault="008E0783" w:rsidP="00B36EDB">
            <w:pPr>
              <w:pStyle w:val="ASFKTablenorm"/>
              <w:ind w:left="57" w:right="57"/>
            </w:pPr>
            <w:r w:rsidRPr="00BB4DE6">
              <w:t>Номер уведомления о подтверждении заявок на включение (и</w:t>
            </w:r>
            <w:r w:rsidRPr="008E0783">
              <w:t>зменение), исключение реквизитов участников бюджетного процесса в СРРПБС.</w:t>
            </w:r>
          </w:p>
          <w:p w14:paraId="5E5D8195" w14:textId="77777777" w:rsidR="008E0783" w:rsidRPr="008E0783" w:rsidRDefault="008E0783" w:rsidP="00B36EDB">
            <w:pPr>
              <w:pStyle w:val="ASFKTablenorm"/>
              <w:ind w:left="57" w:right="57"/>
            </w:pPr>
            <w:r w:rsidRPr="00BB4DE6">
              <w:t>Передается из OEBS, после того как по заявке будет создано уведо</w:t>
            </w:r>
            <w:r w:rsidRPr="008E0783">
              <w:t>мление.</w:t>
            </w:r>
          </w:p>
        </w:tc>
      </w:tr>
      <w:tr w:rsidR="008E0783" w:rsidRPr="00BB4DE6" w14:paraId="17272FD0" w14:textId="77777777" w:rsidTr="00B36EDB">
        <w:trPr>
          <w:trHeight w:val="77"/>
        </w:trPr>
        <w:tc>
          <w:tcPr>
            <w:tcW w:w="1137" w:type="pct"/>
            <w:shd w:val="clear" w:color="auto" w:fill="auto"/>
          </w:tcPr>
          <w:p w14:paraId="0E825B71" w14:textId="77777777" w:rsidR="008E0783" w:rsidRPr="00BB4DE6" w:rsidRDefault="008E0783" w:rsidP="00B36EDB">
            <w:pPr>
              <w:pStyle w:val="ASFKTablenorm"/>
              <w:ind w:left="57" w:right="57"/>
            </w:pPr>
            <w:r w:rsidRPr="00BB4DE6">
              <w:t>Дата</w:t>
            </w:r>
          </w:p>
        </w:tc>
        <w:tc>
          <w:tcPr>
            <w:tcW w:w="3863" w:type="pct"/>
            <w:shd w:val="clear" w:color="auto" w:fill="auto"/>
          </w:tcPr>
          <w:p w14:paraId="39FAB3A0" w14:textId="77777777" w:rsidR="008E0783" w:rsidRPr="008E0783" w:rsidRDefault="008E0783" w:rsidP="00B36EDB">
            <w:pPr>
              <w:pStyle w:val="ASFKTablenorm"/>
              <w:ind w:left="57" w:right="57"/>
            </w:pPr>
            <w:r w:rsidRPr="00BB4DE6">
              <w:t>Дата создания уведомления о подтверждении заявок на включ</w:t>
            </w:r>
            <w:r w:rsidRPr="008E0783">
              <w:t>ение (изменение), исключение реквизитов участников бюджетного процесса в СРРПБС.</w:t>
            </w:r>
          </w:p>
          <w:p w14:paraId="61C9D618" w14:textId="77777777" w:rsidR="008E0783" w:rsidRPr="00BB4DE6" w:rsidRDefault="008E0783" w:rsidP="00B36EDB">
            <w:pPr>
              <w:pStyle w:val="ASFKTablenorm"/>
              <w:ind w:left="57" w:right="57"/>
            </w:pPr>
            <w:r w:rsidRPr="00BB4DE6">
              <w:t>Передается из OEBS, после того как по заявке будет создано уведомление.</w:t>
            </w:r>
          </w:p>
        </w:tc>
      </w:tr>
      <w:tr w:rsidR="008E0783" w:rsidRPr="00BB4DE6" w14:paraId="29641D3F" w14:textId="77777777" w:rsidTr="00B36EDB">
        <w:trPr>
          <w:trHeight w:val="77"/>
        </w:trPr>
        <w:tc>
          <w:tcPr>
            <w:tcW w:w="5000" w:type="pct"/>
            <w:gridSpan w:val="2"/>
            <w:shd w:val="clear" w:color="auto" w:fill="auto"/>
          </w:tcPr>
          <w:p w14:paraId="5561F0EA" w14:textId="77777777" w:rsidR="008E0783" w:rsidRPr="008E0783" w:rsidRDefault="008E0783" w:rsidP="00B36EDB">
            <w:pPr>
              <w:pStyle w:val="ASFKTablenorm"/>
              <w:ind w:left="57" w:right="57"/>
            </w:pPr>
            <w:r w:rsidRPr="00BB4DE6">
              <w:t xml:space="preserve">Группа полей </w:t>
            </w:r>
            <w:r w:rsidRPr="008E0783">
              <w:t>«Ответственный исполнитель ФК»</w:t>
            </w:r>
          </w:p>
        </w:tc>
      </w:tr>
      <w:tr w:rsidR="008E0783" w:rsidRPr="00BB4DE6" w14:paraId="25968022" w14:textId="77777777" w:rsidTr="00B36EDB">
        <w:trPr>
          <w:trHeight w:val="77"/>
        </w:trPr>
        <w:tc>
          <w:tcPr>
            <w:tcW w:w="1137" w:type="pct"/>
            <w:shd w:val="clear" w:color="auto" w:fill="auto"/>
          </w:tcPr>
          <w:p w14:paraId="00C2C45F" w14:textId="77777777" w:rsidR="008E0783" w:rsidRPr="00BB4DE6" w:rsidRDefault="008E0783" w:rsidP="00B36EDB">
            <w:pPr>
              <w:pStyle w:val="ASFKTablenorm"/>
              <w:ind w:left="57" w:right="57"/>
            </w:pPr>
            <w:r w:rsidRPr="00BB4DE6">
              <w:t>Должность</w:t>
            </w:r>
          </w:p>
        </w:tc>
        <w:tc>
          <w:tcPr>
            <w:tcW w:w="3863" w:type="pct"/>
            <w:shd w:val="clear" w:color="auto" w:fill="auto"/>
          </w:tcPr>
          <w:p w14:paraId="4AF412C1" w14:textId="77777777" w:rsidR="008E0783" w:rsidRPr="008E0783" w:rsidRDefault="008E0783" w:rsidP="00B36EDB">
            <w:pPr>
              <w:pStyle w:val="ASFKTablenorm"/>
              <w:ind w:left="57" w:right="57"/>
            </w:pPr>
            <w:r w:rsidRPr="00BB4DE6">
              <w:t>Должность ответственного исполнителя УФК.</w:t>
            </w:r>
          </w:p>
          <w:p w14:paraId="10805055" w14:textId="77777777" w:rsidR="008E0783" w:rsidRPr="008E0783" w:rsidRDefault="008E0783" w:rsidP="00B36EDB">
            <w:pPr>
              <w:pStyle w:val="ASFKTablenorm"/>
              <w:ind w:left="57" w:right="57"/>
            </w:pPr>
            <w:r w:rsidRPr="00BB4DE6">
              <w:t>Заполняется автоматически при обработке документа и прис</w:t>
            </w:r>
            <w:r w:rsidRPr="008E0783">
              <w:t>ылается из OEBS.</w:t>
            </w:r>
          </w:p>
        </w:tc>
      </w:tr>
      <w:tr w:rsidR="008E0783" w:rsidRPr="00BB4DE6" w14:paraId="0AD52FE3" w14:textId="77777777" w:rsidTr="00B36EDB">
        <w:trPr>
          <w:trHeight w:val="77"/>
        </w:trPr>
        <w:tc>
          <w:tcPr>
            <w:tcW w:w="1137" w:type="pct"/>
            <w:shd w:val="clear" w:color="auto" w:fill="auto"/>
          </w:tcPr>
          <w:p w14:paraId="19BE551F" w14:textId="77777777" w:rsidR="008E0783" w:rsidRPr="00BB4DE6" w:rsidRDefault="008E0783" w:rsidP="00B36EDB">
            <w:pPr>
              <w:pStyle w:val="ASFKTablenorm"/>
              <w:ind w:left="57" w:right="57"/>
            </w:pPr>
            <w:r w:rsidRPr="00BB4DE6">
              <w:t>ФИО</w:t>
            </w:r>
          </w:p>
        </w:tc>
        <w:tc>
          <w:tcPr>
            <w:tcW w:w="3863" w:type="pct"/>
            <w:shd w:val="clear" w:color="auto" w:fill="auto"/>
          </w:tcPr>
          <w:p w14:paraId="35D445A7" w14:textId="77777777" w:rsidR="008E0783" w:rsidRPr="008E0783" w:rsidRDefault="008E0783" w:rsidP="00B36EDB">
            <w:pPr>
              <w:pStyle w:val="ASFKTablenorm"/>
              <w:ind w:left="57" w:right="57"/>
            </w:pPr>
            <w:r w:rsidRPr="00BB4DE6">
              <w:t>Фамилия, имя, отчество ответственного исполнителя УФК.</w:t>
            </w:r>
          </w:p>
          <w:p w14:paraId="2B80E4C5" w14:textId="77777777" w:rsidR="008E0783" w:rsidRPr="008E0783" w:rsidRDefault="008E0783" w:rsidP="00B36EDB">
            <w:pPr>
              <w:pStyle w:val="ASFKTablenorm"/>
              <w:ind w:left="57" w:right="57"/>
            </w:pPr>
            <w:r w:rsidRPr="00BB4DE6">
              <w:t>Заполняется автоматически при обработке документа и прис</w:t>
            </w:r>
            <w:r w:rsidRPr="008E0783">
              <w:t>ылается из OEBS.</w:t>
            </w:r>
          </w:p>
        </w:tc>
      </w:tr>
      <w:tr w:rsidR="008E0783" w:rsidRPr="00BB4DE6" w14:paraId="698A9442" w14:textId="77777777" w:rsidTr="00B36EDB">
        <w:trPr>
          <w:trHeight w:val="77"/>
        </w:trPr>
        <w:tc>
          <w:tcPr>
            <w:tcW w:w="1137" w:type="pct"/>
            <w:shd w:val="clear" w:color="auto" w:fill="auto"/>
          </w:tcPr>
          <w:p w14:paraId="2F9AD488" w14:textId="77777777" w:rsidR="008E0783" w:rsidRPr="00BB4DE6" w:rsidRDefault="008E0783" w:rsidP="00B36EDB">
            <w:pPr>
              <w:pStyle w:val="ASFKTablenorm"/>
              <w:ind w:left="57" w:right="57"/>
            </w:pPr>
            <w:r w:rsidRPr="00BB4DE6">
              <w:t>Телефон</w:t>
            </w:r>
          </w:p>
        </w:tc>
        <w:tc>
          <w:tcPr>
            <w:tcW w:w="3863" w:type="pct"/>
            <w:shd w:val="clear" w:color="auto" w:fill="auto"/>
          </w:tcPr>
          <w:p w14:paraId="61D840AB" w14:textId="77777777" w:rsidR="008E0783" w:rsidRPr="008E0783" w:rsidRDefault="008E0783" w:rsidP="00B36EDB">
            <w:pPr>
              <w:pStyle w:val="ASFKTablenorm"/>
              <w:ind w:left="57" w:right="57"/>
            </w:pPr>
            <w:r w:rsidRPr="00BB4DE6">
              <w:t xml:space="preserve">Телефон ответственного исполнителя УФК. </w:t>
            </w:r>
          </w:p>
          <w:p w14:paraId="4035C31A" w14:textId="77777777" w:rsidR="008E0783" w:rsidRPr="008E0783" w:rsidRDefault="008E0783" w:rsidP="00B36EDB">
            <w:pPr>
              <w:pStyle w:val="ASFKTablenorm"/>
              <w:ind w:left="57" w:right="57"/>
            </w:pPr>
            <w:r w:rsidRPr="00BB4DE6">
              <w:t>Заполняется автоматически при обработке документа и прис</w:t>
            </w:r>
            <w:r w:rsidRPr="008E0783">
              <w:t>ылается из OEBS.</w:t>
            </w:r>
          </w:p>
        </w:tc>
      </w:tr>
    </w:tbl>
    <w:p w14:paraId="0466A3B0" w14:textId="29F43998" w:rsidR="008E0783" w:rsidRPr="00120C57" w:rsidRDefault="008E0783" w:rsidP="008E0783">
      <w:pPr>
        <w:pStyle w:val="ASFKNormal"/>
      </w:pPr>
      <w:r w:rsidRPr="00120C57">
        <w:t xml:space="preserve">В центре закладки </w:t>
      </w:r>
      <w:r>
        <w:t>«</w:t>
      </w:r>
      <w:r w:rsidRPr="00120C57">
        <w:t>Основные атрибуты</w:t>
      </w:r>
      <w:r>
        <w:t>»</w:t>
      </w:r>
      <w:r w:rsidRPr="00120C57">
        <w:t xml:space="preserve"> (рис</w:t>
      </w:r>
      <w:r>
        <w:t>. </w:t>
      </w:r>
      <w:r w:rsidRPr="00120C57">
        <w:fldChar w:fldCharType="begin"/>
      </w:r>
      <w:r w:rsidRPr="00120C57">
        <w:instrText xml:space="preserve"> REF _Ref205019869 \h  \* MERGEFORMAT </w:instrText>
      </w:r>
      <w:r w:rsidRPr="00120C57">
        <w:fldChar w:fldCharType="separate"/>
      </w:r>
      <w:r w:rsidR="00980F1C">
        <w:t>281</w:t>
      </w:r>
      <w:r w:rsidRPr="00120C57">
        <w:fldChar w:fldCharType="end"/>
      </w:r>
      <w:r w:rsidRPr="00120C57">
        <w:t>) расположен табличный блок строк документа и панель инструментов. Таблица содержит строк</w:t>
      </w:r>
      <w:r>
        <w:t>у</w:t>
      </w:r>
      <w:r w:rsidRPr="00120C57">
        <w:t xml:space="preserve"> документа </w:t>
      </w:r>
      <w:r>
        <w:t>«</w:t>
      </w:r>
      <w:r w:rsidRPr="00120C57">
        <w:t>Заявка на внес</w:t>
      </w:r>
      <w:r w:rsidRPr="008E0783">
        <w:t>е</w:t>
      </w:r>
      <w:r w:rsidRPr="00120C57">
        <w:t>ние/изменение реквизитов УБП в СРРПБС</w:t>
      </w:r>
      <w:r>
        <w:t xml:space="preserve">» (документ однострочный). Описание полей </w:t>
      </w:r>
      <w:r w:rsidR="0027431F">
        <w:t>приведен в таблице</w:t>
      </w:r>
      <w:r w:rsidR="00767610" w:rsidRPr="00767610">
        <w:t> </w:t>
      </w:r>
      <w:r w:rsidRPr="00120C57">
        <w:fldChar w:fldCharType="begin"/>
      </w:r>
      <w:r w:rsidRPr="00120C57">
        <w:instrText xml:space="preserve"> REF _Ref245711746 \h  \* MERGEFORMAT </w:instrText>
      </w:r>
      <w:r w:rsidRPr="00120C57">
        <w:fldChar w:fldCharType="separate"/>
      </w:r>
      <w:r w:rsidR="00980F1C">
        <w:t>138</w:t>
      </w:r>
      <w:r w:rsidRPr="00120C57">
        <w:fldChar w:fldCharType="end"/>
      </w:r>
      <w:r w:rsidRPr="00120C57">
        <w:t>.</w:t>
      </w:r>
    </w:p>
    <w:p w14:paraId="70A24624" w14:textId="4A8CDA8E" w:rsidR="008E0783" w:rsidRPr="00120C57" w:rsidRDefault="008E0783" w:rsidP="008E0783">
      <w:pPr>
        <w:pStyle w:val="ASFKNormal"/>
      </w:pPr>
      <w:r w:rsidRPr="00120C57">
        <w:t>Для добавления записи в таблицу следует нажать на кнопку</w:t>
      </w:r>
      <w:r w:rsidR="00E62A57">
        <w:t xml:space="preserve"> </w:t>
      </w:r>
      <w:r w:rsidR="00CF4371">
        <w:rPr>
          <w:noProof/>
        </w:rPr>
        <w:drawing>
          <wp:inline distT="0" distB="0" distL="0" distR="0" wp14:anchorId="0B4412F3" wp14:editId="4D97ABE0">
            <wp:extent cx="276225" cy="180975"/>
            <wp:effectExtent l="0" t="0" r="9525" b="9525"/>
            <wp:docPr id="388" name="Рисунок 388"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120C57">
        <w:t> </w:t>
      </w:r>
      <w:r w:rsidR="00E62A57">
        <w:t>(Добавить новую строку)</w:t>
      </w:r>
      <w:r w:rsidRPr="00120C57">
        <w:t>. Открое</w:t>
      </w:r>
      <w:r w:rsidR="0027431F">
        <w:t>тся форма «Добавление записи»</w:t>
      </w:r>
      <w:r w:rsidRPr="00120C57">
        <w:t xml:space="preserve"> (рис</w:t>
      </w:r>
      <w:r>
        <w:t>. </w:t>
      </w:r>
      <w:r w:rsidRPr="00120C57">
        <w:fldChar w:fldCharType="begin"/>
      </w:r>
      <w:r w:rsidRPr="00120C57">
        <w:instrText xml:space="preserve"> REF _Ref205022027 \h  \* MERGEFORMAT </w:instrText>
      </w:r>
      <w:r w:rsidRPr="00120C57">
        <w:fldChar w:fldCharType="separate"/>
      </w:r>
      <w:r w:rsidR="00980F1C">
        <w:t>282</w:t>
      </w:r>
      <w:r w:rsidRPr="00120C57">
        <w:fldChar w:fldCharType="end"/>
      </w:r>
      <w:r w:rsidRPr="00120C57">
        <w:t>).</w:t>
      </w:r>
    </w:p>
    <w:p w14:paraId="1C69BD8E" w14:textId="77777777" w:rsidR="008E0783" w:rsidRPr="00A85FD6" w:rsidRDefault="00CF4371" w:rsidP="008E0783">
      <w:pPr>
        <w:pStyle w:val="ASFKFigure"/>
      </w:pPr>
      <w:r>
        <w:rPr>
          <w:noProof/>
        </w:rPr>
        <w:lastRenderedPageBreak/>
        <w:drawing>
          <wp:inline distT="0" distB="0" distL="0" distR="0" wp14:anchorId="4EA981AC" wp14:editId="57E08065">
            <wp:extent cx="6124575" cy="2743200"/>
            <wp:effectExtent l="0" t="0" r="9525" b="0"/>
            <wp:docPr id="389" name="Рисунок 38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0"/>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1F99A869" w14:textId="697772F5" w:rsidR="008E0783" w:rsidRPr="00120C57"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656" w:name="_Ref205022027"/>
      <w:bookmarkStart w:id="1657" w:name="_Toc126840646"/>
      <w:r w:rsidR="00980F1C">
        <w:rPr>
          <w:noProof/>
        </w:rPr>
        <w:t>282</w:t>
      </w:r>
      <w:bookmarkEnd w:id="1656"/>
      <w:r>
        <w:rPr>
          <w:noProof/>
        </w:rPr>
        <w:fldChar w:fldCharType="end"/>
      </w:r>
      <w:r w:rsidR="008E0783" w:rsidRPr="00120C57">
        <w:t xml:space="preserve">. </w:t>
      </w:r>
      <w:r w:rsidR="0027431F">
        <w:t>Форма «Добавление записи»</w:t>
      </w:r>
      <w:bookmarkEnd w:id="1657"/>
    </w:p>
    <w:p w14:paraId="64DE83FB" w14:textId="77777777" w:rsidR="008E0783" w:rsidRPr="00120C57" w:rsidRDefault="00553432" w:rsidP="008E0783">
      <w:pPr>
        <w:pStyle w:val="ASFKNormal"/>
      </w:pPr>
      <w:r>
        <w:t>В</w:t>
      </w:r>
      <w:r w:rsidR="0027431F">
        <w:t xml:space="preserve"> форме «Добавление записи»</w:t>
      </w:r>
      <w:r w:rsidR="008E0783" w:rsidRPr="00120C57">
        <w:t xml:space="preserve"> вручную заполняются следующие поля:</w:t>
      </w:r>
    </w:p>
    <w:p w14:paraId="477A2B18" w14:textId="77777777" w:rsidR="008E0783" w:rsidRPr="00120C57" w:rsidRDefault="00553432" w:rsidP="008E0783">
      <w:pPr>
        <w:pStyle w:val="ASFKListmark1"/>
      </w:pPr>
      <w:r>
        <w:t>г</w:t>
      </w:r>
      <w:r w:rsidR="008E0783" w:rsidRPr="00120C57">
        <w:t xml:space="preserve">руппа полей </w:t>
      </w:r>
      <w:r w:rsidR="008E0783">
        <w:t>«</w:t>
      </w:r>
      <w:r w:rsidR="008E0783" w:rsidRPr="00120C57">
        <w:t>УБП</w:t>
      </w:r>
      <w:r w:rsidR="008E0783">
        <w:t>»</w:t>
      </w:r>
      <w:r w:rsidR="008E0783" w:rsidRPr="00120C57">
        <w:t>:</w:t>
      </w:r>
    </w:p>
    <w:p w14:paraId="34D41BAD" w14:textId="77777777" w:rsidR="008E0783" w:rsidRPr="00120C57" w:rsidRDefault="008E0783" w:rsidP="008E0783">
      <w:pPr>
        <w:pStyle w:val="ASFKListmark2"/>
      </w:pPr>
      <w:r>
        <w:t>«</w:t>
      </w:r>
      <w:r w:rsidRPr="007D30EF">
        <w:t>Код УБП по сводному реестру</w:t>
      </w:r>
      <w:r>
        <w:t>»</w:t>
      </w:r>
      <w:r w:rsidR="00553432">
        <w:t xml:space="preserve"> </w:t>
      </w:r>
      <w:r w:rsidR="00553432" w:rsidRPr="00553432">
        <w:t>–</w:t>
      </w:r>
      <w:r w:rsidR="00553432">
        <w:t xml:space="preserve"> з</w:t>
      </w:r>
      <w:r w:rsidRPr="007D30EF">
        <w:t xml:space="preserve">начение должно быть равно значению кода УБП по СРРПБС в поле </w:t>
      </w:r>
      <w:r>
        <w:t>«</w:t>
      </w:r>
      <w:r w:rsidRPr="007D30EF">
        <w:t>По Сводному реестру</w:t>
      </w:r>
      <w:r>
        <w:t>»</w:t>
      </w:r>
      <w:r w:rsidRPr="007D30EF">
        <w:t xml:space="preserve"> заголовочной части документа</w:t>
      </w:r>
      <w:r w:rsidR="00553432">
        <w:t>; з</w:t>
      </w:r>
      <w:r w:rsidRPr="00120C57">
        <w:t>начение может быт</w:t>
      </w:r>
      <w:r w:rsidR="00553432">
        <w:t>ь выбрано из справочника СРРПБС;</w:t>
      </w:r>
    </w:p>
    <w:p w14:paraId="48367B29" w14:textId="77777777" w:rsidR="008E0783" w:rsidRPr="008E0783" w:rsidRDefault="008E0783" w:rsidP="008E0783">
      <w:pPr>
        <w:pStyle w:val="ASFKListmark2"/>
      </w:pPr>
      <w:r>
        <w:t>«</w:t>
      </w:r>
      <w:r w:rsidRPr="008E0783">
        <w:t>Краткое наименование» – краткое наименование УБП по СРРПБС</w:t>
      </w:r>
      <w:r w:rsidR="00553432">
        <w:t>; з</w:t>
      </w:r>
      <w:r w:rsidRPr="008E0783">
        <w:t>аполняется автоматически после выбора значения из справочника для поля</w:t>
      </w:r>
      <w:r w:rsidR="00553432">
        <w:t xml:space="preserve"> «Код РУБП по сводному реестру»;</w:t>
      </w:r>
    </w:p>
    <w:p w14:paraId="6D1FC063" w14:textId="77777777" w:rsidR="008E0783" w:rsidRPr="007D30EF" w:rsidRDefault="008E0783" w:rsidP="008E0783">
      <w:pPr>
        <w:pStyle w:val="ASFKListmark2"/>
      </w:pPr>
      <w:r>
        <w:t>«</w:t>
      </w:r>
      <w:r w:rsidRPr="007D30EF">
        <w:t>Полное наименование</w:t>
      </w:r>
      <w:r>
        <w:t>»</w:t>
      </w:r>
      <w:r w:rsidR="00553432">
        <w:t xml:space="preserve"> </w:t>
      </w:r>
      <w:r w:rsidR="00553432" w:rsidRPr="00553432">
        <w:t>–</w:t>
      </w:r>
      <w:r w:rsidR="00553432">
        <w:t xml:space="preserve"> з</w:t>
      </w:r>
      <w:r w:rsidRPr="007D30EF">
        <w:t xml:space="preserve">начение должно соответствовать полю </w:t>
      </w:r>
      <w:r>
        <w:t>«</w:t>
      </w:r>
      <w:r w:rsidRPr="007D30EF">
        <w:t>участника бюджетного процесса</w:t>
      </w:r>
      <w:r>
        <w:t>»</w:t>
      </w:r>
      <w:r w:rsidRPr="007D30EF">
        <w:t xml:space="preserve"> заголовочной час</w:t>
      </w:r>
      <w:r w:rsidR="00553432">
        <w:t>ти документа;</w:t>
      </w:r>
    </w:p>
    <w:p w14:paraId="762496C3" w14:textId="77777777" w:rsidR="008E0783" w:rsidRPr="008E0783" w:rsidRDefault="008E0783" w:rsidP="008E0783">
      <w:pPr>
        <w:pStyle w:val="ASFKListmark1"/>
      </w:pPr>
      <w:r>
        <w:t>«</w:t>
      </w:r>
      <w:r w:rsidRPr="008E0783">
        <w:t>Код по ОК</w:t>
      </w:r>
      <w:r w:rsidR="00553432">
        <w:t>ФС» – код из справочника ОКФС; з</w:t>
      </w:r>
      <w:r w:rsidRPr="008E0783">
        <w:t>начение может быть выбрано из спра</w:t>
      </w:r>
      <w:r w:rsidR="00553432">
        <w:t>вочника ОКФС;</w:t>
      </w:r>
    </w:p>
    <w:p w14:paraId="74B8C055" w14:textId="77777777" w:rsidR="008E0783" w:rsidRPr="008E0783" w:rsidRDefault="008E0783" w:rsidP="008E0783">
      <w:pPr>
        <w:pStyle w:val="ASFKListmark1"/>
      </w:pPr>
      <w:r>
        <w:t>«</w:t>
      </w:r>
      <w:r w:rsidRPr="008E0783">
        <w:t>Код по ОКОПФ» – значение из справочника ОКОПФ</w:t>
      </w:r>
      <w:r w:rsidR="00553432">
        <w:t>; з</w:t>
      </w:r>
      <w:r w:rsidRPr="008E0783">
        <w:t>начение может быть выбра</w:t>
      </w:r>
      <w:r w:rsidR="00553432">
        <w:t>но из справочника ОКОПФ;</w:t>
      </w:r>
    </w:p>
    <w:p w14:paraId="6EB762B4" w14:textId="77777777" w:rsidR="008E0783" w:rsidRPr="008E0783" w:rsidRDefault="008E0783" w:rsidP="008E0783">
      <w:pPr>
        <w:pStyle w:val="ASFKListmark1"/>
      </w:pPr>
      <w:r w:rsidRPr="007D30EF">
        <w:t xml:space="preserve">Группа полей </w:t>
      </w:r>
      <w:r w:rsidRPr="008E0783">
        <w:t>«Полномочия»</w:t>
      </w:r>
      <w:r w:rsidR="00553432">
        <w:t xml:space="preserve"> </w:t>
      </w:r>
      <w:r w:rsidR="00553432" w:rsidRPr="00553432">
        <w:t>–</w:t>
      </w:r>
      <w:r w:rsidR="00553432">
        <w:t xml:space="preserve"> с</w:t>
      </w:r>
      <w:r w:rsidRPr="008E0783">
        <w:t>одержит поля выбора бюджетных полномочий (значения «Да»/«Нет»,</w:t>
      </w:r>
      <w:r w:rsidR="00553432">
        <w:t xml:space="preserve"> по умолчанию – значение «Нет»); н</w:t>
      </w:r>
      <w:r w:rsidRPr="008E0783">
        <w:t>еобходимо выбрать соответствующее полномочие УБП, установив флаг в поле выбора.</w:t>
      </w:r>
    </w:p>
    <w:p w14:paraId="0C528DE7" w14:textId="77777777" w:rsidR="008E0783" w:rsidRPr="008E0783" w:rsidRDefault="008E0783" w:rsidP="008E0783">
      <w:pPr>
        <w:pStyle w:val="ASFKListmark1"/>
      </w:pPr>
      <w:r>
        <w:t>«</w:t>
      </w:r>
      <w:r w:rsidRPr="008E0783">
        <w:t>Дата ввода в действие»</w:t>
      </w:r>
      <w:r w:rsidR="00553432">
        <w:t xml:space="preserve"> </w:t>
      </w:r>
      <w:r w:rsidR="00553432" w:rsidRPr="00553432">
        <w:t>–</w:t>
      </w:r>
      <w:r w:rsidR="00553432">
        <w:t xml:space="preserve"> по умолчанию текущая дата; зн</w:t>
      </w:r>
      <w:r w:rsidRPr="008E0783">
        <w:t>ачение даты может быть выбрано с помощью системного календаря.</w:t>
      </w:r>
    </w:p>
    <w:p w14:paraId="561A89CB" w14:textId="77777777" w:rsidR="008E0783" w:rsidRPr="008E0783" w:rsidRDefault="008E0783" w:rsidP="008E0783">
      <w:pPr>
        <w:pStyle w:val="ASFKNormal"/>
      </w:pPr>
      <w:r w:rsidRPr="00120C57">
        <w:t xml:space="preserve">Для добавления строки в таблицу и выхода </w:t>
      </w:r>
      <w:r w:rsidR="00553432">
        <w:t xml:space="preserve">из формы «Добавление записи» </w:t>
      </w:r>
      <w:r w:rsidRPr="008E0783">
        <w:t>следует нажать на кнопку «OK». Для сохранения текущей строки и продолжения ввода новой строки нажать на кнопку «Сохранить и создать».</w:t>
      </w:r>
      <w:r w:rsidR="00553432">
        <w:t xml:space="preserve"> </w:t>
      </w:r>
      <w:r w:rsidRPr="00120C57">
        <w:t xml:space="preserve">Для выхода из формы нажать на кнопку </w:t>
      </w:r>
      <w:r w:rsidRPr="008E0783">
        <w:t>«Закрыть».</w:t>
      </w:r>
    </w:p>
    <w:p w14:paraId="53251766" w14:textId="77777777" w:rsidR="008E0783" w:rsidRPr="00B212BF" w:rsidRDefault="008E0783" w:rsidP="008E0783">
      <w:pPr>
        <w:pStyle w:val="32"/>
      </w:pPr>
      <w:bookmarkStart w:id="1658" w:name="_Ref291149184"/>
      <w:bookmarkStart w:id="1659" w:name="_Toc406667899"/>
      <w:bookmarkStart w:id="1660" w:name="_Toc445636352"/>
      <w:bookmarkStart w:id="1661" w:name="_Toc126839949"/>
      <w:r w:rsidRPr="00B212BF">
        <w:t>Заявка на исключение реквизитов УБП в СРРПБС</w:t>
      </w:r>
      <w:bookmarkEnd w:id="1658"/>
      <w:bookmarkEnd w:id="1659"/>
      <w:bookmarkEnd w:id="1660"/>
      <w:bookmarkEnd w:id="1661"/>
    </w:p>
    <w:p w14:paraId="50FF780C" w14:textId="2608AAD1" w:rsidR="008E0783" w:rsidRPr="00120C57" w:rsidRDefault="008E0783" w:rsidP="008E0783">
      <w:pPr>
        <w:pStyle w:val="ASFKNormal"/>
      </w:pPr>
      <w:r w:rsidRPr="00247854">
        <w:t xml:space="preserve">Для работы с документами </w:t>
      </w:r>
      <w:r>
        <w:t>«</w:t>
      </w:r>
      <w:r w:rsidRPr="00120C57">
        <w:t>Заявка на исключение реквизитов УБП в СРРПБС</w:t>
      </w:r>
      <w:r>
        <w:t>»</w:t>
      </w:r>
      <w:r w:rsidRPr="00120C57">
        <w:t xml:space="preserve"> следует перейти в пункт </w:t>
      </w:r>
      <w:r w:rsidRPr="00247854">
        <w:t xml:space="preserve">меню </w:t>
      </w:r>
      <w:r>
        <w:t>«</w:t>
      </w:r>
      <w:r w:rsidRPr="00247854">
        <w:t>Документы –</w:t>
      </w:r>
      <w:r w:rsidRPr="00712BD7">
        <w:t xml:space="preserve"> </w:t>
      </w:r>
      <w:r w:rsidRPr="00120C57">
        <w:t xml:space="preserve">Ведение </w:t>
      </w:r>
      <w:r w:rsidRPr="00247854">
        <w:t>СРРПБС –</w:t>
      </w:r>
      <w:r w:rsidRPr="00712BD7">
        <w:t xml:space="preserve"> </w:t>
      </w:r>
      <w:r w:rsidRPr="00120C57">
        <w:t>Заявка на исключение реквиз</w:t>
      </w:r>
      <w:r w:rsidRPr="008E0783">
        <w:t>и</w:t>
      </w:r>
      <w:r w:rsidRPr="00120C57">
        <w:t>тов УБП в СРРПБС</w:t>
      </w:r>
      <w:r>
        <w:t>»</w:t>
      </w:r>
      <w:r w:rsidRPr="00120C57">
        <w:t>. Откроется ЭФ списка документов, представленная на рисунке</w:t>
      </w:r>
      <w:r w:rsidR="00767610" w:rsidRPr="00767610">
        <w:t> </w:t>
      </w:r>
      <w:r w:rsidRPr="00120C57">
        <w:fldChar w:fldCharType="begin"/>
      </w:r>
      <w:r w:rsidRPr="00120C57">
        <w:instrText xml:space="preserve"> REF _Ref219781725 \h  \* MERGEFORMAT </w:instrText>
      </w:r>
      <w:r w:rsidRPr="00120C57">
        <w:fldChar w:fldCharType="separate"/>
      </w:r>
      <w:r w:rsidR="00980F1C">
        <w:t>283</w:t>
      </w:r>
      <w:r w:rsidRPr="00120C57">
        <w:fldChar w:fldCharType="end"/>
      </w:r>
      <w:r w:rsidRPr="00120C57">
        <w:t>.</w:t>
      </w:r>
    </w:p>
    <w:p w14:paraId="73AD55F3" w14:textId="77777777" w:rsidR="008E0783" w:rsidRPr="00A72B3F" w:rsidRDefault="00CF4371" w:rsidP="008E0783">
      <w:pPr>
        <w:pStyle w:val="ASFKFigure"/>
      </w:pPr>
      <w:r>
        <w:rPr>
          <w:noProof/>
        </w:rPr>
        <w:lastRenderedPageBreak/>
        <w:drawing>
          <wp:inline distT="0" distB="0" distL="0" distR="0" wp14:anchorId="5AAA8585" wp14:editId="5AD12F8F">
            <wp:extent cx="6124575" cy="3381375"/>
            <wp:effectExtent l="0" t="0" r="9525" b="9525"/>
            <wp:docPr id="390" name="Рисунок 3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0"/>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5BC73334" w14:textId="310D9571" w:rsidR="008E0783" w:rsidRPr="00120C57"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662" w:name="_Ref219781725"/>
      <w:bookmarkStart w:id="1663" w:name="_Toc126840647"/>
      <w:r w:rsidR="00980F1C">
        <w:rPr>
          <w:noProof/>
        </w:rPr>
        <w:t>283</w:t>
      </w:r>
      <w:bookmarkEnd w:id="1662"/>
      <w:r>
        <w:rPr>
          <w:noProof/>
        </w:rPr>
        <w:fldChar w:fldCharType="end"/>
      </w:r>
      <w:r w:rsidR="008E0783" w:rsidRPr="00120C57">
        <w:t xml:space="preserve">. ЭФ списка документов </w:t>
      </w:r>
      <w:r w:rsidR="008E0783">
        <w:t>«</w:t>
      </w:r>
      <w:r w:rsidR="008E0783" w:rsidRPr="00120C57">
        <w:t>Заявка на исключение реквизитов УБП в СРРПБС</w:t>
      </w:r>
      <w:r w:rsidR="008E0783">
        <w:t>»</w:t>
      </w:r>
      <w:bookmarkEnd w:id="1663"/>
    </w:p>
    <w:p w14:paraId="04042956" w14:textId="77777777" w:rsidR="008E0783" w:rsidRPr="00B212BF" w:rsidRDefault="008E0783" w:rsidP="008E0783">
      <w:pPr>
        <w:pStyle w:val="41"/>
      </w:pPr>
      <w:bookmarkStart w:id="1664" w:name="_Toc232827288"/>
      <w:r w:rsidRPr="00B212BF">
        <w:t>Доступные операции</w:t>
      </w:r>
      <w:bookmarkEnd w:id="1664"/>
    </w:p>
    <w:p w14:paraId="2EB27ABF" w14:textId="77777777" w:rsidR="008E0783" w:rsidRPr="00120C57" w:rsidRDefault="008E0783" w:rsidP="008E0783">
      <w:pPr>
        <w:pStyle w:val="ASFKNormal"/>
      </w:pPr>
      <w:r w:rsidRPr="00120C57">
        <w:t xml:space="preserve">На АРМ </w:t>
      </w:r>
      <w:r>
        <w:t xml:space="preserve">Офлайн (ГРБС, </w:t>
      </w:r>
      <w:r w:rsidRPr="00120C57">
        <w:t>РБС</w:t>
      </w:r>
      <w:r>
        <w:t>)</w:t>
      </w:r>
      <w:r w:rsidRPr="00120C57">
        <w:t xml:space="preserve"> доступны следующие операции над документом:</w:t>
      </w:r>
    </w:p>
    <w:p w14:paraId="101BB533" w14:textId="77777777" w:rsidR="001A0E36" w:rsidRPr="00233EAD" w:rsidRDefault="001A0E36" w:rsidP="001A0E36">
      <w:pPr>
        <w:pStyle w:val="ASFKListmark1"/>
      </w:pPr>
      <w:bookmarkStart w:id="1665" w:name="_Toc232827289"/>
      <w:r>
        <w:t>ввод документа вручную</w:t>
      </w:r>
      <w:r w:rsidRPr="00233EAD">
        <w:t>;</w:t>
      </w:r>
    </w:p>
    <w:p w14:paraId="120327C4" w14:textId="77777777" w:rsidR="001A0E36" w:rsidRDefault="001A0E36" w:rsidP="001A0E36">
      <w:pPr>
        <w:pStyle w:val="ASFKListmark1"/>
      </w:pPr>
      <w:r w:rsidRPr="00233EAD">
        <w:t>импорт из внешней системы;</w:t>
      </w:r>
    </w:p>
    <w:p w14:paraId="1E19538F" w14:textId="77777777" w:rsidR="001A0E36" w:rsidRDefault="001A0E36" w:rsidP="001A0E36">
      <w:pPr>
        <w:pStyle w:val="ASFKListmark1"/>
      </w:pPr>
      <w:r w:rsidRPr="00233EAD">
        <w:t xml:space="preserve">просмотр </w:t>
      </w:r>
      <w:r>
        <w:t xml:space="preserve">и </w:t>
      </w:r>
      <w:r w:rsidRPr="00233EAD">
        <w:t>редактирование;</w:t>
      </w:r>
    </w:p>
    <w:p w14:paraId="4CA7681F" w14:textId="77777777" w:rsidR="001A0E36" w:rsidRPr="00233EAD" w:rsidRDefault="001A0E36" w:rsidP="001A0E36">
      <w:pPr>
        <w:pStyle w:val="ASFKListmark1"/>
      </w:pPr>
      <w:r w:rsidRPr="00233EAD">
        <w:t>документарный контроль;</w:t>
      </w:r>
    </w:p>
    <w:p w14:paraId="4D523890" w14:textId="77777777" w:rsidR="001A0E36" w:rsidRDefault="001A0E36" w:rsidP="001A0E36">
      <w:pPr>
        <w:pStyle w:val="ASFKListmark1"/>
      </w:pPr>
      <w:r>
        <w:t>копирование и удаление</w:t>
      </w:r>
      <w:r w:rsidRPr="00233EAD">
        <w:t>;</w:t>
      </w:r>
    </w:p>
    <w:p w14:paraId="6650DB34" w14:textId="77777777" w:rsidR="001A0E36" w:rsidRPr="00233EAD" w:rsidRDefault="001A0E36" w:rsidP="001A0E36">
      <w:pPr>
        <w:pStyle w:val="ASFKListmark1"/>
      </w:pPr>
      <w:r w:rsidRPr="00233EAD">
        <w:t xml:space="preserve">подписание, просмотр и снятие </w:t>
      </w:r>
      <w:r>
        <w:t>ЭП</w:t>
      </w:r>
      <w:r w:rsidRPr="00233EAD">
        <w:t>;</w:t>
      </w:r>
    </w:p>
    <w:p w14:paraId="46F65380" w14:textId="77777777" w:rsidR="001A0E36" w:rsidRPr="00233EAD" w:rsidRDefault="001A0E36" w:rsidP="001A0E36">
      <w:pPr>
        <w:pStyle w:val="ASFKListmark1"/>
      </w:pPr>
      <w:r w:rsidRPr="00233EAD">
        <w:t>печать;</w:t>
      </w:r>
    </w:p>
    <w:p w14:paraId="72EE27C5" w14:textId="77777777" w:rsidR="001A0E36" w:rsidRPr="00233EAD" w:rsidRDefault="001A0E36" w:rsidP="008E0783">
      <w:pPr>
        <w:pStyle w:val="ASFKListmark1"/>
      </w:pPr>
      <w:r w:rsidRPr="00233EAD">
        <w:t>отправка в УФК.</w:t>
      </w:r>
    </w:p>
    <w:p w14:paraId="35789B57" w14:textId="77777777" w:rsidR="008E0783" w:rsidRPr="00B212BF" w:rsidRDefault="008E0783" w:rsidP="008E0783">
      <w:pPr>
        <w:pStyle w:val="41"/>
      </w:pPr>
      <w:r w:rsidRPr="00B212BF">
        <w:t>Экранная форма документа</w:t>
      </w:r>
      <w:bookmarkEnd w:id="1665"/>
    </w:p>
    <w:p w14:paraId="6EEC2C4C" w14:textId="27FEB687" w:rsidR="008E0783" w:rsidRPr="00120C57" w:rsidRDefault="008E0783" w:rsidP="008E0783">
      <w:pPr>
        <w:pStyle w:val="ASFKNormal"/>
      </w:pPr>
      <w:r w:rsidRPr="00120C57">
        <w:t xml:space="preserve">ЭФ </w:t>
      </w:r>
      <w:r>
        <w:t>документа «</w:t>
      </w:r>
      <w:r w:rsidRPr="00120C57">
        <w:t>Заявка на исключение реквизитов УБП в СРРПБС</w:t>
      </w:r>
      <w:r>
        <w:t>»</w:t>
      </w:r>
      <w:r w:rsidRPr="00120C57">
        <w:t xml:space="preserve"> представлена на рисунке </w:t>
      </w:r>
      <w:r w:rsidRPr="00120C57">
        <w:fldChar w:fldCharType="begin"/>
      </w:r>
      <w:r w:rsidRPr="00120C57">
        <w:instrText xml:space="preserve"> REF _Ref205023921 \h  \* MERGEFORMAT </w:instrText>
      </w:r>
      <w:r w:rsidRPr="00120C57">
        <w:fldChar w:fldCharType="separate"/>
      </w:r>
      <w:r w:rsidR="00980F1C">
        <w:t>284</w:t>
      </w:r>
      <w:r w:rsidRPr="00120C57">
        <w:fldChar w:fldCharType="end"/>
      </w:r>
      <w:r w:rsidRPr="00120C57">
        <w:t>. Форма содержит следующие закладки:</w:t>
      </w:r>
    </w:p>
    <w:p w14:paraId="756C5BB0" w14:textId="77777777" w:rsidR="008E0783" w:rsidRPr="00120C57" w:rsidRDefault="008E0783" w:rsidP="008E0783">
      <w:pPr>
        <w:pStyle w:val="ASFKListmark1"/>
      </w:pPr>
      <w:r>
        <w:t>«</w:t>
      </w:r>
      <w:r w:rsidRPr="00120C57">
        <w:t>Основные атрибуты</w:t>
      </w:r>
      <w:r>
        <w:t>»</w:t>
      </w:r>
      <w:r w:rsidRPr="00120C57">
        <w:t>;</w:t>
      </w:r>
    </w:p>
    <w:p w14:paraId="59066759" w14:textId="77777777" w:rsidR="008E0783" w:rsidRPr="00120C57" w:rsidRDefault="008E0783" w:rsidP="008E0783">
      <w:pPr>
        <w:pStyle w:val="ASFKListmark1"/>
      </w:pPr>
      <w:r>
        <w:t>«</w:t>
      </w:r>
      <w:r w:rsidRPr="00120C57">
        <w:t>Системные атрибуты</w:t>
      </w:r>
      <w:r>
        <w:t>»</w:t>
      </w:r>
      <w:r w:rsidRPr="00120C57">
        <w:t>;</w:t>
      </w:r>
    </w:p>
    <w:p w14:paraId="65B79746" w14:textId="77777777" w:rsidR="008E0783" w:rsidRPr="00120C57" w:rsidRDefault="008E0783" w:rsidP="008E0783">
      <w:pPr>
        <w:pStyle w:val="ASFKListmark1"/>
      </w:pPr>
      <w:r>
        <w:t>«</w:t>
      </w:r>
      <w:r w:rsidRPr="00120C57">
        <w:t>Протоколы</w:t>
      </w:r>
      <w:r>
        <w:t>»</w:t>
      </w:r>
      <w:r w:rsidRPr="00120C57">
        <w:t>.</w:t>
      </w:r>
    </w:p>
    <w:p w14:paraId="4F333F61" w14:textId="77777777" w:rsidR="008E0783" w:rsidRPr="001A0E36" w:rsidRDefault="00CF4371" w:rsidP="001A0E36">
      <w:pPr>
        <w:pStyle w:val="ASFKFigure"/>
      </w:pPr>
      <w:r>
        <w:rPr>
          <w:noProof/>
        </w:rPr>
        <w:lastRenderedPageBreak/>
        <w:drawing>
          <wp:inline distT="0" distB="0" distL="0" distR="0" wp14:anchorId="261A5E89" wp14:editId="5CA98296">
            <wp:extent cx="6124575" cy="4114800"/>
            <wp:effectExtent l="0" t="0" r="9525" b="0"/>
            <wp:docPr id="391" name="Рисунок 3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0"/>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7C135C1A" w14:textId="19999963" w:rsidR="008E0783" w:rsidRPr="00120C57"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666" w:name="_Ref205023921"/>
      <w:bookmarkStart w:id="1667" w:name="_Toc126840648"/>
      <w:r w:rsidR="00980F1C">
        <w:rPr>
          <w:noProof/>
        </w:rPr>
        <w:t>284</w:t>
      </w:r>
      <w:bookmarkEnd w:id="1666"/>
      <w:r>
        <w:rPr>
          <w:noProof/>
        </w:rPr>
        <w:fldChar w:fldCharType="end"/>
      </w:r>
      <w:r w:rsidR="008E0783" w:rsidRPr="00120C57">
        <w:t xml:space="preserve">. ЭФ </w:t>
      </w:r>
      <w:r w:rsidR="008E0783">
        <w:t>документа «</w:t>
      </w:r>
      <w:r w:rsidR="008E0783" w:rsidRPr="00120C57">
        <w:t>Заявка на исключение реквизитов УБП в СРРПБС</w:t>
      </w:r>
      <w:r w:rsidR="008E0783">
        <w:t>»</w:t>
      </w:r>
      <w:bookmarkEnd w:id="1667"/>
    </w:p>
    <w:p w14:paraId="0DC158EB" w14:textId="77777777" w:rsidR="00D24D72" w:rsidRDefault="00D24D72" w:rsidP="008E0783">
      <w:pPr>
        <w:pStyle w:val="ASFKNormal"/>
      </w:pPr>
      <w:r w:rsidRPr="00D24D72">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8E0783" w:rsidRPr="00120C57">
        <w:t xml:space="preserve">. </w:t>
      </w:r>
    </w:p>
    <w:p w14:paraId="4D7CF26E" w14:textId="7CF41F0C" w:rsidR="008E0783" w:rsidRPr="00120C57" w:rsidRDefault="008E0783" w:rsidP="008E0783">
      <w:pPr>
        <w:pStyle w:val="ASFKNormal"/>
      </w:pPr>
      <w:r w:rsidRPr="00120C57">
        <w:t xml:space="preserve">Перечень полей </w:t>
      </w:r>
      <w:r w:rsidR="00D24D72" w:rsidRPr="00D24D72">
        <w:t>документа «Заявка на исключение реквизитов УБП в СРРПБС»</w:t>
      </w:r>
      <w:r w:rsidR="00D24D72">
        <w:t xml:space="preserve"> </w:t>
      </w:r>
      <w:r w:rsidRPr="00120C57">
        <w:t>приведен в таблице</w:t>
      </w:r>
      <w:r w:rsidR="00767610" w:rsidRPr="00767610">
        <w:t> </w:t>
      </w:r>
      <w:r w:rsidRPr="00120C57">
        <w:fldChar w:fldCharType="begin"/>
      </w:r>
      <w:r w:rsidRPr="00120C57">
        <w:instrText xml:space="preserve"> REF _Ref245720330 \h  \* MERGEFORMAT </w:instrText>
      </w:r>
      <w:r w:rsidRPr="00120C57">
        <w:fldChar w:fldCharType="separate"/>
      </w:r>
      <w:r w:rsidR="00980F1C">
        <w:t>139</w:t>
      </w:r>
      <w:r w:rsidRPr="00120C57">
        <w:fldChar w:fldCharType="end"/>
      </w:r>
      <w:r w:rsidRPr="00120C57">
        <w:t>.</w:t>
      </w:r>
    </w:p>
    <w:p w14:paraId="4D6D559B" w14:textId="670EC455" w:rsidR="008E0783" w:rsidRPr="008E0783" w:rsidRDefault="00DD313F" w:rsidP="008E0783">
      <w:pPr>
        <w:pStyle w:val="ASFKNameTable"/>
      </w:pPr>
      <w:r>
        <w:rPr>
          <w:noProof/>
        </w:rPr>
        <w:fldChar w:fldCharType="begin"/>
      </w:r>
      <w:r>
        <w:rPr>
          <w:noProof/>
        </w:rPr>
        <w:instrText xml:space="preserve"> SEQ Таблица \* ARABIC </w:instrText>
      </w:r>
      <w:r>
        <w:rPr>
          <w:noProof/>
        </w:rPr>
        <w:fldChar w:fldCharType="separate"/>
      </w:r>
      <w:bookmarkStart w:id="1668" w:name="_Ref245720330"/>
      <w:bookmarkStart w:id="1669" w:name="_Toc126840169"/>
      <w:r w:rsidR="00980F1C">
        <w:rPr>
          <w:noProof/>
        </w:rPr>
        <w:t>139</w:t>
      </w:r>
      <w:bookmarkEnd w:id="1668"/>
      <w:r>
        <w:rPr>
          <w:noProof/>
        </w:rPr>
        <w:fldChar w:fldCharType="end"/>
      </w:r>
      <w:r w:rsidR="008E0783" w:rsidRPr="008E0783">
        <w:t>. Описание полей документа «Заявка на исключение реквизитов УБП в СРРПБС»</w:t>
      </w:r>
      <w:bookmarkEnd w:id="16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8E0783" w:rsidRPr="0090195A" w14:paraId="24DDCD9C" w14:textId="77777777" w:rsidTr="00B36ED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79E782" w14:textId="77777777" w:rsidR="008E0783" w:rsidRPr="0090195A" w:rsidRDefault="008E0783" w:rsidP="00C7040C">
            <w:pPr>
              <w:pStyle w:val="ASFKTableHead"/>
            </w:pPr>
            <w:r w:rsidRPr="0090195A">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DB35C04" w14:textId="77777777" w:rsidR="008E0783" w:rsidRPr="0090195A" w:rsidRDefault="008E0783" w:rsidP="00C7040C">
            <w:pPr>
              <w:pStyle w:val="ASFKTableHead"/>
            </w:pPr>
            <w:r w:rsidRPr="0090195A">
              <w:t>Описание поля</w:t>
            </w:r>
          </w:p>
        </w:tc>
      </w:tr>
      <w:tr w:rsidR="008E0783" w:rsidRPr="0090195A" w14:paraId="696C4049" w14:textId="77777777" w:rsidTr="00B36EDB">
        <w:tc>
          <w:tcPr>
            <w:tcW w:w="1264" w:type="pct"/>
            <w:shd w:val="clear" w:color="auto" w:fill="auto"/>
          </w:tcPr>
          <w:p w14:paraId="6C25B070" w14:textId="77777777" w:rsidR="008E0783" w:rsidRPr="0090195A" w:rsidRDefault="008E0783" w:rsidP="00B36EDB">
            <w:pPr>
              <w:pStyle w:val="ASFKTablenorm"/>
              <w:ind w:left="57" w:right="57"/>
            </w:pPr>
            <w:r w:rsidRPr="0090195A">
              <w:t>Номер заявки</w:t>
            </w:r>
          </w:p>
        </w:tc>
        <w:tc>
          <w:tcPr>
            <w:tcW w:w="3736" w:type="pct"/>
            <w:shd w:val="clear" w:color="auto" w:fill="auto"/>
          </w:tcPr>
          <w:p w14:paraId="7CEE9F90" w14:textId="77777777" w:rsidR="008E0783" w:rsidRPr="0090195A" w:rsidRDefault="008E0783" w:rsidP="00B36EDB">
            <w:pPr>
              <w:pStyle w:val="ASFKTablenorm"/>
              <w:ind w:left="57" w:right="57"/>
            </w:pPr>
            <w:r w:rsidRPr="0090195A">
              <w:t>Номер заявки.</w:t>
            </w:r>
          </w:p>
        </w:tc>
      </w:tr>
      <w:tr w:rsidR="008E0783" w:rsidRPr="0090195A" w14:paraId="5805615A" w14:textId="77777777" w:rsidTr="00B36EDB">
        <w:tc>
          <w:tcPr>
            <w:tcW w:w="1264" w:type="pct"/>
            <w:shd w:val="clear" w:color="auto" w:fill="auto"/>
          </w:tcPr>
          <w:p w14:paraId="78EB1CCA" w14:textId="77777777" w:rsidR="008E0783" w:rsidRPr="0090195A" w:rsidRDefault="008E0783" w:rsidP="00B36EDB">
            <w:pPr>
              <w:pStyle w:val="ASFKTablenorm"/>
              <w:ind w:left="57" w:right="57"/>
            </w:pPr>
            <w:r w:rsidRPr="0090195A">
              <w:t>Дата</w:t>
            </w:r>
          </w:p>
        </w:tc>
        <w:tc>
          <w:tcPr>
            <w:tcW w:w="3736" w:type="pct"/>
            <w:shd w:val="clear" w:color="auto" w:fill="auto"/>
          </w:tcPr>
          <w:p w14:paraId="6EBC5D47" w14:textId="77777777" w:rsidR="008E0783" w:rsidRPr="008E0783" w:rsidRDefault="008E0783" w:rsidP="00B36EDB">
            <w:pPr>
              <w:pStyle w:val="ASFKTablenorm"/>
              <w:ind w:left="57" w:right="57"/>
            </w:pPr>
            <w:r w:rsidRPr="0090195A">
              <w:t>Дата заявки.</w:t>
            </w:r>
          </w:p>
          <w:p w14:paraId="4B535C36" w14:textId="77777777" w:rsidR="008E0783" w:rsidRPr="008E0783" w:rsidRDefault="008E0783" w:rsidP="00B36EDB">
            <w:pPr>
              <w:pStyle w:val="ASFKTablenorm"/>
              <w:ind w:left="57" w:right="57"/>
            </w:pPr>
            <w:r w:rsidRPr="0090195A">
              <w:t>Значение даты может быть выбрано с помощью системного календ</w:t>
            </w:r>
            <w:r w:rsidRPr="008E0783">
              <w:t>аря.</w:t>
            </w:r>
          </w:p>
        </w:tc>
      </w:tr>
      <w:tr w:rsidR="008E0783" w:rsidRPr="0090195A" w14:paraId="5F1B6D67" w14:textId="77777777" w:rsidTr="00B36EDB">
        <w:tc>
          <w:tcPr>
            <w:tcW w:w="1264" w:type="pct"/>
            <w:shd w:val="clear" w:color="auto" w:fill="auto"/>
          </w:tcPr>
          <w:p w14:paraId="61749C73" w14:textId="77777777" w:rsidR="008E0783" w:rsidRPr="0090195A" w:rsidRDefault="008E0783" w:rsidP="00B36EDB">
            <w:pPr>
              <w:pStyle w:val="ASFKTablenorm"/>
              <w:ind w:left="57" w:right="57"/>
            </w:pPr>
            <w:r w:rsidRPr="0090195A">
              <w:t>Статус</w:t>
            </w:r>
          </w:p>
        </w:tc>
        <w:tc>
          <w:tcPr>
            <w:tcW w:w="3736" w:type="pct"/>
            <w:shd w:val="clear" w:color="auto" w:fill="auto"/>
          </w:tcPr>
          <w:p w14:paraId="51A2D10D" w14:textId="77777777" w:rsidR="008E0783" w:rsidRPr="008E0783" w:rsidRDefault="008E0783" w:rsidP="00B36EDB">
            <w:pPr>
              <w:pStyle w:val="ASFKTablenorm"/>
              <w:ind w:left="57" w:right="57"/>
            </w:pPr>
            <w:r w:rsidRPr="0090195A">
              <w:t xml:space="preserve">Пара полей: код и </w:t>
            </w:r>
            <w:r w:rsidRPr="008E0783">
              <w:t>наименование статуса документа.</w:t>
            </w:r>
          </w:p>
          <w:p w14:paraId="6E3AC16D" w14:textId="77777777" w:rsidR="008E0783" w:rsidRPr="008E0783" w:rsidRDefault="008E0783" w:rsidP="00B36EDB">
            <w:pPr>
              <w:pStyle w:val="ASFKTablenorm"/>
              <w:ind w:left="57" w:right="57"/>
            </w:pPr>
            <w:r w:rsidRPr="0090195A">
              <w:t>Заполняется автоматически в результате обработки документа или прис</w:t>
            </w:r>
            <w:r w:rsidRPr="008E0783">
              <w:t>ылается из учетной системы (в случае обработки документа в учетной системе).</w:t>
            </w:r>
          </w:p>
        </w:tc>
      </w:tr>
      <w:tr w:rsidR="008E0783" w:rsidRPr="0090195A" w14:paraId="6F1D40B2" w14:textId="77777777" w:rsidTr="00B36EDB">
        <w:tc>
          <w:tcPr>
            <w:tcW w:w="1264" w:type="pct"/>
            <w:shd w:val="clear" w:color="auto" w:fill="auto"/>
          </w:tcPr>
          <w:p w14:paraId="3A40FD88" w14:textId="77777777" w:rsidR="008E0783" w:rsidRPr="0090195A" w:rsidRDefault="00D24D72" w:rsidP="00B36EDB">
            <w:pPr>
              <w:pStyle w:val="ASFKTablenorm"/>
              <w:ind w:left="57" w:right="57"/>
            </w:pPr>
            <w:r>
              <w:t xml:space="preserve">Наименование </w:t>
            </w:r>
            <w:r w:rsidR="008E0783" w:rsidRPr="0090195A">
              <w:t>участника бюджетного процесса</w:t>
            </w:r>
          </w:p>
        </w:tc>
        <w:tc>
          <w:tcPr>
            <w:tcW w:w="3736" w:type="pct"/>
            <w:shd w:val="clear" w:color="auto" w:fill="auto"/>
          </w:tcPr>
          <w:p w14:paraId="6A4B2092" w14:textId="77777777" w:rsidR="008E0783" w:rsidRPr="008E0783" w:rsidRDefault="008E0783" w:rsidP="00B36EDB">
            <w:pPr>
              <w:pStyle w:val="ASFKTablenorm"/>
              <w:ind w:left="57" w:right="57"/>
            </w:pPr>
            <w:r w:rsidRPr="0090195A">
              <w:t>Полное наименование УБП по СРРПБС.</w:t>
            </w:r>
          </w:p>
          <w:p w14:paraId="5F2D7CE5" w14:textId="77777777" w:rsidR="008E0783" w:rsidRPr="008E0783" w:rsidRDefault="008E0783" w:rsidP="00B36EDB">
            <w:pPr>
              <w:pStyle w:val="ASFKTablenorm"/>
              <w:ind w:left="57" w:right="57"/>
            </w:pPr>
            <w:r w:rsidRPr="0090195A">
              <w:t xml:space="preserve">Заполняется автоматически после выбора значения из справочника для поля </w:t>
            </w:r>
            <w:r w:rsidRPr="008E0783">
              <w:t>«По Сводному реестру».</w:t>
            </w:r>
          </w:p>
        </w:tc>
      </w:tr>
      <w:tr w:rsidR="008E0783" w:rsidRPr="0090195A" w14:paraId="02A564E0" w14:textId="77777777" w:rsidTr="00B36EDB">
        <w:tc>
          <w:tcPr>
            <w:tcW w:w="1264" w:type="pct"/>
            <w:shd w:val="clear" w:color="auto" w:fill="auto"/>
          </w:tcPr>
          <w:p w14:paraId="5047CEE5" w14:textId="77777777" w:rsidR="008E0783" w:rsidRPr="0090195A" w:rsidRDefault="008E0783" w:rsidP="00B36EDB">
            <w:pPr>
              <w:pStyle w:val="ASFKTablenorm"/>
              <w:ind w:left="57" w:right="57"/>
            </w:pPr>
            <w:r w:rsidRPr="0090195A">
              <w:t>По Сводному реестру</w:t>
            </w:r>
          </w:p>
        </w:tc>
        <w:tc>
          <w:tcPr>
            <w:tcW w:w="3736" w:type="pct"/>
            <w:shd w:val="clear" w:color="auto" w:fill="auto"/>
          </w:tcPr>
          <w:p w14:paraId="6DD90620" w14:textId="77777777" w:rsidR="008E0783" w:rsidRPr="008E0783" w:rsidRDefault="008E0783" w:rsidP="00B36EDB">
            <w:pPr>
              <w:pStyle w:val="ASFKTablenorm"/>
              <w:ind w:left="57" w:right="57"/>
            </w:pPr>
            <w:r w:rsidRPr="0090195A">
              <w:t>Код УБП по СРРПБС.</w:t>
            </w:r>
          </w:p>
          <w:p w14:paraId="39CCD8C9" w14:textId="77777777" w:rsidR="008E0783" w:rsidRPr="008E0783" w:rsidRDefault="008E0783" w:rsidP="00B36EDB">
            <w:pPr>
              <w:pStyle w:val="ASFKTablenorm"/>
              <w:ind w:left="57" w:right="57"/>
            </w:pPr>
            <w:r w:rsidRPr="0090195A">
              <w:t>Значение может быть выбрано из спр</w:t>
            </w:r>
            <w:r w:rsidRPr="008E0783">
              <w:t>авочника СРРПБС.</w:t>
            </w:r>
          </w:p>
        </w:tc>
      </w:tr>
      <w:tr w:rsidR="008E0783" w:rsidRPr="0090195A" w14:paraId="6239D390" w14:textId="77777777" w:rsidTr="00B36EDB">
        <w:tc>
          <w:tcPr>
            <w:tcW w:w="1264" w:type="pct"/>
            <w:shd w:val="clear" w:color="auto" w:fill="auto"/>
          </w:tcPr>
          <w:p w14:paraId="1E1B8E4A" w14:textId="77777777" w:rsidR="008E0783" w:rsidRPr="0090195A" w:rsidRDefault="008E0783" w:rsidP="00B36EDB">
            <w:pPr>
              <w:pStyle w:val="ASFKTablenorm"/>
              <w:ind w:left="57" w:right="57"/>
            </w:pPr>
            <w:r w:rsidRPr="0090195A">
              <w:lastRenderedPageBreak/>
              <w:t>ГРБС/ГАДБ/ГАИФ</w:t>
            </w:r>
          </w:p>
        </w:tc>
        <w:tc>
          <w:tcPr>
            <w:tcW w:w="3736" w:type="pct"/>
            <w:shd w:val="clear" w:color="auto" w:fill="auto"/>
          </w:tcPr>
          <w:p w14:paraId="222E671B" w14:textId="77777777" w:rsidR="008E0783" w:rsidRPr="008E0783" w:rsidRDefault="008E0783" w:rsidP="00B36EDB">
            <w:pPr>
              <w:pStyle w:val="ASFKTablenorm"/>
              <w:ind w:left="57" w:right="57"/>
            </w:pPr>
            <w:r w:rsidRPr="0090195A">
              <w:t>Наименование ведомства.</w:t>
            </w:r>
          </w:p>
          <w:p w14:paraId="69364675" w14:textId="77777777" w:rsidR="008E0783" w:rsidRPr="008E0783" w:rsidRDefault="008E0783" w:rsidP="00B36EDB">
            <w:pPr>
              <w:pStyle w:val="ASFKTablenorm"/>
              <w:ind w:left="57" w:right="57"/>
            </w:pPr>
            <w:r w:rsidRPr="0090195A">
              <w:t xml:space="preserve">Заполняется автоматически после выбора значения из справочника для поля </w:t>
            </w:r>
            <w:r w:rsidRPr="008E0783">
              <w:t>«Глава».</w:t>
            </w:r>
          </w:p>
        </w:tc>
      </w:tr>
      <w:tr w:rsidR="008E0783" w:rsidRPr="0090195A" w14:paraId="285EFB69" w14:textId="77777777" w:rsidTr="00B36EDB">
        <w:trPr>
          <w:trHeight w:val="77"/>
        </w:trPr>
        <w:tc>
          <w:tcPr>
            <w:tcW w:w="1264" w:type="pct"/>
            <w:shd w:val="clear" w:color="auto" w:fill="auto"/>
          </w:tcPr>
          <w:p w14:paraId="5F762C14" w14:textId="77777777" w:rsidR="008E0783" w:rsidRPr="0090195A" w:rsidRDefault="008E0783" w:rsidP="00B36EDB">
            <w:pPr>
              <w:pStyle w:val="ASFKTablenorm"/>
              <w:ind w:left="57" w:right="57"/>
            </w:pPr>
            <w:r w:rsidRPr="0090195A">
              <w:t>Глава</w:t>
            </w:r>
          </w:p>
        </w:tc>
        <w:tc>
          <w:tcPr>
            <w:tcW w:w="3736" w:type="pct"/>
            <w:shd w:val="clear" w:color="auto" w:fill="auto"/>
          </w:tcPr>
          <w:p w14:paraId="5385E344" w14:textId="77777777" w:rsidR="008E0783" w:rsidRPr="008E0783" w:rsidRDefault="008E0783" w:rsidP="00B36EDB">
            <w:pPr>
              <w:pStyle w:val="ASFKTablenorm"/>
              <w:ind w:left="57" w:right="57"/>
            </w:pPr>
            <w:r w:rsidRPr="0090195A">
              <w:t>Код ведомства.</w:t>
            </w:r>
          </w:p>
          <w:p w14:paraId="526C8609" w14:textId="77777777" w:rsidR="008E0783" w:rsidRPr="008E0783" w:rsidRDefault="008E0783" w:rsidP="00B36EDB">
            <w:pPr>
              <w:pStyle w:val="ASFKTablenorm"/>
              <w:ind w:left="57" w:right="57"/>
            </w:pPr>
            <w:r w:rsidRPr="0090195A">
              <w:t xml:space="preserve">Значение может быть выбрано из справочника </w:t>
            </w:r>
            <w:r w:rsidRPr="008E0783">
              <w:t>«Ведомства».</w:t>
            </w:r>
          </w:p>
        </w:tc>
      </w:tr>
      <w:tr w:rsidR="008E0783" w:rsidRPr="0090195A" w14:paraId="46F4277B" w14:textId="77777777" w:rsidTr="00B36EDB">
        <w:trPr>
          <w:trHeight w:val="77"/>
        </w:trPr>
        <w:tc>
          <w:tcPr>
            <w:tcW w:w="5000" w:type="pct"/>
            <w:gridSpan w:val="2"/>
            <w:shd w:val="clear" w:color="auto" w:fill="auto"/>
          </w:tcPr>
          <w:p w14:paraId="5EDFB373" w14:textId="77777777" w:rsidR="008E0783" w:rsidRPr="008E0783" w:rsidRDefault="008E0783" w:rsidP="00B36EDB">
            <w:pPr>
              <w:pStyle w:val="ASFKTablenorm"/>
              <w:ind w:left="57" w:right="57"/>
            </w:pPr>
            <w:r w:rsidRPr="0090195A">
              <w:t xml:space="preserve">Группа полей </w:t>
            </w:r>
            <w:r w:rsidRPr="008E0783">
              <w:t>«Подпись руководителя</w:t>
            </w:r>
            <w:r w:rsidR="00D24D72">
              <w:t xml:space="preserve"> (уполномоченного лица)</w:t>
            </w:r>
            <w:r w:rsidRPr="008E0783">
              <w:t>»</w:t>
            </w:r>
          </w:p>
        </w:tc>
      </w:tr>
      <w:tr w:rsidR="008E0783" w:rsidRPr="0090195A" w14:paraId="38FD3A32" w14:textId="77777777" w:rsidTr="00B36EDB">
        <w:trPr>
          <w:trHeight w:val="77"/>
        </w:trPr>
        <w:tc>
          <w:tcPr>
            <w:tcW w:w="1264" w:type="pct"/>
            <w:shd w:val="clear" w:color="auto" w:fill="auto"/>
          </w:tcPr>
          <w:p w14:paraId="1F9B7852" w14:textId="77777777" w:rsidR="008E0783" w:rsidRPr="0090195A" w:rsidRDefault="008E0783" w:rsidP="00B36EDB">
            <w:pPr>
              <w:pStyle w:val="ASFKTablenorm"/>
              <w:ind w:left="57" w:right="57"/>
            </w:pPr>
            <w:r w:rsidRPr="0090195A">
              <w:t>Должность</w:t>
            </w:r>
          </w:p>
        </w:tc>
        <w:tc>
          <w:tcPr>
            <w:tcW w:w="3736" w:type="pct"/>
            <w:shd w:val="clear" w:color="auto" w:fill="auto"/>
          </w:tcPr>
          <w:p w14:paraId="2A63A514" w14:textId="77777777" w:rsidR="008E0783" w:rsidRPr="008E0783" w:rsidRDefault="008E0783" w:rsidP="00B36EDB">
            <w:pPr>
              <w:pStyle w:val="ASFKTablenorm"/>
              <w:ind w:left="57" w:right="57"/>
            </w:pPr>
            <w:r w:rsidRPr="0090195A">
              <w:t>Должность руководителя.</w:t>
            </w:r>
          </w:p>
          <w:p w14:paraId="4BC0A816" w14:textId="77777777" w:rsidR="008E0783" w:rsidRPr="008E0783" w:rsidRDefault="008E0783" w:rsidP="00B36EDB">
            <w:pPr>
              <w:pStyle w:val="ASFKTablenorm"/>
              <w:ind w:left="57" w:right="57"/>
            </w:pPr>
            <w:r w:rsidRPr="0090195A">
              <w:t>Заполняется автоматически после выбора значения из справо</w:t>
            </w:r>
            <w:r w:rsidRPr="008E0783">
              <w:t>чника для поля «ФИО».</w:t>
            </w:r>
          </w:p>
        </w:tc>
      </w:tr>
      <w:tr w:rsidR="008E0783" w:rsidRPr="0090195A" w14:paraId="67423C8D" w14:textId="77777777" w:rsidTr="00B36EDB">
        <w:trPr>
          <w:trHeight w:val="77"/>
        </w:trPr>
        <w:tc>
          <w:tcPr>
            <w:tcW w:w="1264" w:type="pct"/>
            <w:shd w:val="clear" w:color="auto" w:fill="auto"/>
          </w:tcPr>
          <w:p w14:paraId="65AE60B6" w14:textId="77777777" w:rsidR="008E0783" w:rsidRPr="0090195A" w:rsidRDefault="008E0783" w:rsidP="00B36EDB">
            <w:pPr>
              <w:pStyle w:val="ASFKTablenorm"/>
              <w:ind w:left="57" w:right="57"/>
            </w:pPr>
            <w:r w:rsidRPr="0090195A">
              <w:t>ФИО</w:t>
            </w:r>
          </w:p>
        </w:tc>
        <w:tc>
          <w:tcPr>
            <w:tcW w:w="3736" w:type="pct"/>
            <w:shd w:val="clear" w:color="auto" w:fill="auto"/>
          </w:tcPr>
          <w:p w14:paraId="6DC10A12" w14:textId="77777777" w:rsidR="008E0783" w:rsidRPr="008E0783" w:rsidRDefault="008E0783" w:rsidP="00B36EDB">
            <w:pPr>
              <w:pStyle w:val="ASFKTablenorm"/>
              <w:ind w:left="57" w:right="57"/>
            </w:pPr>
            <w:r w:rsidRPr="0090195A">
              <w:t>ФИО руководителя.</w:t>
            </w:r>
          </w:p>
          <w:p w14:paraId="21AC3A38" w14:textId="77777777" w:rsidR="008E0783" w:rsidRPr="008E0783" w:rsidRDefault="008E0783" w:rsidP="00B36EDB">
            <w:pPr>
              <w:pStyle w:val="ASFKTablenorm"/>
              <w:ind w:left="57" w:right="57"/>
            </w:pPr>
            <w:r w:rsidRPr="0090195A">
              <w:t xml:space="preserve">Значение может быть выбрано из справочника </w:t>
            </w:r>
            <w:r w:rsidRPr="008E0783">
              <w:t>«Список сотрудников».</w:t>
            </w:r>
          </w:p>
        </w:tc>
      </w:tr>
      <w:tr w:rsidR="008E0783" w:rsidRPr="0090195A" w14:paraId="58812343" w14:textId="77777777" w:rsidTr="00B36EDB">
        <w:trPr>
          <w:trHeight w:val="77"/>
        </w:trPr>
        <w:tc>
          <w:tcPr>
            <w:tcW w:w="1264" w:type="pct"/>
            <w:shd w:val="clear" w:color="auto" w:fill="auto"/>
          </w:tcPr>
          <w:p w14:paraId="7319CEA0" w14:textId="77777777" w:rsidR="008E0783" w:rsidRPr="0090195A" w:rsidRDefault="00A05FCE" w:rsidP="00B36EDB">
            <w:pPr>
              <w:pStyle w:val="ASFKTablenorm"/>
              <w:ind w:left="57" w:right="57"/>
            </w:pPr>
            <w:r w:rsidRPr="0090195A">
              <w:t>О</w:t>
            </w:r>
            <w:r w:rsidR="008E0783" w:rsidRPr="0090195A">
              <w:t>т</w:t>
            </w:r>
          </w:p>
        </w:tc>
        <w:tc>
          <w:tcPr>
            <w:tcW w:w="3736" w:type="pct"/>
            <w:shd w:val="clear" w:color="auto" w:fill="auto"/>
          </w:tcPr>
          <w:p w14:paraId="4018D56C" w14:textId="77777777" w:rsidR="008E0783" w:rsidRPr="008E0783" w:rsidRDefault="008E0783" w:rsidP="00B36EDB">
            <w:pPr>
              <w:pStyle w:val="ASFKTablenorm"/>
              <w:ind w:left="57" w:right="57"/>
            </w:pPr>
            <w:r w:rsidRPr="0090195A">
              <w:t>Дата подписания документа руководителем.</w:t>
            </w:r>
          </w:p>
          <w:p w14:paraId="13C06F79" w14:textId="77777777" w:rsidR="008E0783" w:rsidRPr="0090195A" w:rsidRDefault="008E0783" w:rsidP="00B36EDB">
            <w:pPr>
              <w:pStyle w:val="ASFKTablenorm"/>
              <w:ind w:left="57" w:right="57"/>
            </w:pPr>
            <w:r w:rsidRPr="0090195A">
              <w:t>Вводится вручную или из системного календаря.</w:t>
            </w:r>
          </w:p>
        </w:tc>
      </w:tr>
      <w:tr w:rsidR="008E0783" w:rsidRPr="0090195A" w14:paraId="4AEDB492" w14:textId="77777777" w:rsidTr="00B36EDB">
        <w:trPr>
          <w:trHeight w:val="77"/>
        </w:trPr>
        <w:tc>
          <w:tcPr>
            <w:tcW w:w="5000" w:type="pct"/>
            <w:gridSpan w:val="2"/>
            <w:shd w:val="clear" w:color="auto" w:fill="auto"/>
          </w:tcPr>
          <w:p w14:paraId="6D32A4EB" w14:textId="77777777" w:rsidR="008E0783" w:rsidRPr="008E0783" w:rsidRDefault="008E0783" w:rsidP="00B36EDB">
            <w:pPr>
              <w:pStyle w:val="ASFKTablenorm"/>
              <w:ind w:left="57" w:right="57"/>
            </w:pPr>
            <w:r w:rsidRPr="0090195A">
              <w:t xml:space="preserve">Группа полей </w:t>
            </w:r>
            <w:r w:rsidRPr="008E0783">
              <w:t>«Подпись исполнителя»</w:t>
            </w:r>
          </w:p>
        </w:tc>
      </w:tr>
      <w:tr w:rsidR="008E0783" w:rsidRPr="0090195A" w14:paraId="0A5D606E" w14:textId="77777777" w:rsidTr="00B36EDB">
        <w:trPr>
          <w:trHeight w:val="77"/>
        </w:trPr>
        <w:tc>
          <w:tcPr>
            <w:tcW w:w="1264" w:type="pct"/>
            <w:shd w:val="clear" w:color="auto" w:fill="auto"/>
          </w:tcPr>
          <w:p w14:paraId="1C351FC8" w14:textId="77777777" w:rsidR="008E0783" w:rsidRPr="0090195A" w:rsidRDefault="008E0783" w:rsidP="00B36EDB">
            <w:pPr>
              <w:pStyle w:val="ASFKTablenorm"/>
              <w:ind w:left="57" w:right="57"/>
            </w:pPr>
            <w:r w:rsidRPr="0090195A">
              <w:t>Должность</w:t>
            </w:r>
          </w:p>
        </w:tc>
        <w:tc>
          <w:tcPr>
            <w:tcW w:w="3736" w:type="pct"/>
            <w:shd w:val="clear" w:color="auto" w:fill="auto"/>
          </w:tcPr>
          <w:p w14:paraId="3D10EDDC" w14:textId="77777777" w:rsidR="008E0783" w:rsidRPr="008E0783" w:rsidRDefault="008E0783" w:rsidP="00B36EDB">
            <w:pPr>
              <w:pStyle w:val="ASFKTablenorm"/>
              <w:ind w:left="57" w:right="57"/>
            </w:pPr>
            <w:r>
              <w:t>Должность исполнителя.</w:t>
            </w:r>
          </w:p>
          <w:p w14:paraId="4D81DF39" w14:textId="77777777" w:rsidR="008E0783" w:rsidRPr="008E0783" w:rsidRDefault="008E0783" w:rsidP="00B36EDB">
            <w:pPr>
              <w:pStyle w:val="ASFKTablenorm"/>
              <w:ind w:left="57" w:right="57"/>
            </w:pPr>
            <w:r w:rsidRPr="0090195A">
              <w:t>Заполняется автоматически после выбора значения из справо</w:t>
            </w:r>
            <w:r w:rsidRPr="008E0783">
              <w:t>чника для поля «ФИО».</w:t>
            </w:r>
          </w:p>
        </w:tc>
      </w:tr>
      <w:tr w:rsidR="008E0783" w:rsidRPr="0090195A" w14:paraId="0D0F4005" w14:textId="77777777" w:rsidTr="00B36EDB">
        <w:trPr>
          <w:trHeight w:val="77"/>
        </w:trPr>
        <w:tc>
          <w:tcPr>
            <w:tcW w:w="1264" w:type="pct"/>
            <w:shd w:val="clear" w:color="auto" w:fill="auto"/>
          </w:tcPr>
          <w:p w14:paraId="3B4923D1" w14:textId="77777777" w:rsidR="008E0783" w:rsidRPr="0090195A" w:rsidRDefault="008E0783" w:rsidP="00B36EDB">
            <w:pPr>
              <w:pStyle w:val="ASFKTablenorm"/>
              <w:ind w:left="57" w:right="57"/>
            </w:pPr>
            <w:r w:rsidRPr="0090195A">
              <w:t>ФИО</w:t>
            </w:r>
          </w:p>
        </w:tc>
        <w:tc>
          <w:tcPr>
            <w:tcW w:w="3736" w:type="pct"/>
            <w:shd w:val="clear" w:color="auto" w:fill="auto"/>
          </w:tcPr>
          <w:p w14:paraId="7FEFEA2E" w14:textId="77777777" w:rsidR="008E0783" w:rsidRPr="008E0783" w:rsidRDefault="008E0783" w:rsidP="00B36EDB">
            <w:pPr>
              <w:pStyle w:val="ASFKTablenorm"/>
              <w:ind w:left="57" w:right="57"/>
            </w:pPr>
            <w:r w:rsidRPr="0090195A">
              <w:t>ФИО исполнителя.</w:t>
            </w:r>
          </w:p>
          <w:p w14:paraId="31F7DE13" w14:textId="77777777" w:rsidR="008E0783" w:rsidRPr="008E0783" w:rsidRDefault="008E0783" w:rsidP="00B36EDB">
            <w:pPr>
              <w:pStyle w:val="ASFKTablenorm"/>
              <w:ind w:left="57" w:right="57"/>
            </w:pPr>
            <w:r w:rsidRPr="0090195A">
              <w:t xml:space="preserve">Значение может быть выбрано из справочника </w:t>
            </w:r>
            <w:r w:rsidRPr="008E0783">
              <w:t>«Список сотрудников».</w:t>
            </w:r>
          </w:p>
        </w:tc>
      </w:tr>
      <w:tr w:rsidR="008E0783" w:rsidRPr="0090195A" w14:paraId="31FA940C" w14:textId="77777777" w:rsidTr="00B36EDB">
        <w:trPr>
          <w:trHeight w:val="77"/>
        </w:trPr>
        <w:tc>
          <w:tcPr>
            <w:tcW w:w="1264" w:type="pct"/>
            <w:shd w:val="clear" w:color="auto" w:fill="auto"/>
          </w:tcPr>
          <w:p w14:paraId="1D17AD60" w14:textId="77777777" w:rsidR="008E0783" w:rsidRPr="0090195A" w:rsidRDefault="008E0783" w:rsidP="00B36EDB">
            <w:pPr>
              <w:pStyle w:val="ASFKTablenorm"/>
              <w:ind w:left="57" w:right="57"/>
            </w:pPr>
            <w:r w:rsidRPr="0090195A">
              <w:t>Телефон</w:t>
            </w:r>
          </w:p>
        </w:tc>
        <w:tc>
          <w:tcPr>
            <w:tcW w:w="3736" w:type="pct"/>
            <w:shd w:val="clear" w:color="auto" w:fill="auto"/>
          </w:tcPr>
          <w:p w14:paraId="30630023" w14:textId="77777777" w:rsidR="008E0783" w:rsidRPr="008E0783" w:rsidRDefault="008E0783" w:rsidP="00B36EDB">
            <w:pPr>
              <w:pStyle w:val="ASFKTablenorm"/>
              <w:ind w:left="57" w:right="57"/>
            </w:pPr>
            <w:r w:rsidRPr="0090195A">
              <w:t>Телефон исполнителя.</w:t>
            </w:r>
          </w:p>
          <w:p w14:paraId="61090465" w14:textId="77777777" w:rsidR="008E0783" w:rsidRPr="008E0783" w:rsidRDefault="008E0783" w:rsidP="00B36EDB">
            <w:pPr>
              <w:pStyle w:val="ASFKTablenorm"/>
              <w:ind w:left="57" w:right="57"/>
            </w:pPr>
            <w:r w:rsidRPr="0090195A">
              <w:t>Заполняется автоматически после выбора значения из справо</w:t>
            </w:r>
            <w:r w:rsidRPr="008E0783">
              <w:t>чника для поля «ФИО».</w:t>
            </w:r>
          </w:p>
        </w:tc>
      </w:tr>
      <w:tr w:rsidR="008E0783" w:rsidRPr="0090195A" w14:paraId="44635FD4" w14:textId="77777777" w:rsidTr="00B36EDB">
        <w:trPr>
          <w:trHeight w:val="77"/>
        </w:trPr>
        <w:tc>
          <w:tcPr>
            <w:tcW w:w="5000" w:type="pct"/>
            <w:gridSpan w:val="2"/>
            <w:shd w:val="clear" w:color="auto" w:fill="auto"/>
          </w:tcPr>
          <w:p w14:paraId="750E65C6" w14:textId="77777777" w:rsidR="008E0783" w:rsidRPr="008E0783" w:rsidRDefault="008E0783" w:rsidP="00B36EDB">
            <w:pPr>
              <w:pStyle w:val="ASFKTablenorm"/>
              <w:ind w:left="57" w:right="57"/>
            </w:pPr>
            <w:r w:rsidRPr="0090195A">
              <w:t xml:space="preserve">Группа полей </w:t>
            </w:r>
            <w:r w:rsidRPr="008E0783">
              <w:t>«Отметка о регистрации»</w:t>
            </w:r>
          </w:p>
        </w:tc>
      </w:tr>
      <w:tr w:rsidR="008E0783" w:rsidRPr="0090195A" w14:paraId="47169EF1" w14:textId="77777777" w:rsidTr="00B36EDB">
        <w:trPr>
          <w:trHeight w:val="77"/>
        </w:trPr>
        <w:tc>
          <w:tcPr>
            <w:tcW w:w="1264" w:type="pct"/>
            <w:shd w:val="clear" w:color="auto" w:fill="auto"/>
          </w:tcPr>
          <w:p w14:paraId="33602E72" w14:textId="77777777" w:rsidR="008E0783" w:rsidRPr="0090195A" w:rsidRDefault="008E0783" w:rsidP="00B36EDB">
            <w:pPr>
              <w:pStyle w:val="ASFKTablenorm"/>
              <w:ind w:left="57" w:right="57"/>
            </w:pPr>
            <w:r w:rsidRPr="0090195A">
              <w:t>Номер, присвоенный в ФК</w:t>
            </w:r>
          </w:p>
        </w:tc>
        <w:tc>
          <w:tcPr>
            <w:tcW w:w="3736" w:type="pct"/>
            <w:shd w:val="clear" w:color="auto" w:fill="auto"/>
          </w:tcPr>
          <w:p w14:paraId="0BE28A82" w14:textId="77777777" w:rsidR="008E0783" w:rsidRPr="008E0783" w:rsidRDefault="008E0783" w:rsidP="00B36EDB">
            <w:pPr>
              <w:pStyle w:val="ASFKTablenorm"/>
              <w:ind w:left="57" w:right="57"/>
            </w:pPr>
            <w:r w:rsidRPr="0090195A">
              <w:t>Регистрационный номер заявки в ФК.</w:t>
            </w:r>
          </w:p>
          <w:p w14:paraId="0CE84E75" w14:textId="77777777" w:rsidR="008E0783" w:rsidRPr="008E0783" w:rsidRDefault="008E0783" w:rsidP="00B36EDB">
            <w:pPr>
              <w:pStyle w:val="ASFKTablenorm"/>
              <w:ind w:left="57" w:right="57"/>
            </w:pPr>
            <w:r w:rsidRPr="0090195A">
              <w:t>Заполняется автоматически при обработке документа и прис</w:t>
            </w:r>
            <w:r w:rsidRPr="008E0783">
              <w:t>ылается из OEBS.</w:t>
            </w:r>
          </w:p>
        </w:tc>
      </w:tr>
      <w:tr w:rsidR="008E0783" w:rsidRPr="0090195A" w14:paraId="7E0F0473" w14:textId="77777777" w:rsidTr="00B36EDB">
        <w:trPr>
          <w:trHeight w:val="77"/>
        </w:trPr>
        <w:tc>
          <w:tcPr>
            <w:tcW w:w="1264" w:type="pct"/>
            <w:shd w:val="clear" w:color="auto" w:fill="auto"/>
          </w:tcPr>
          <w:p w14:paraId="49DC657B" w14:textId="77777777" w:rsidR="008E0783" w:rsidRPr="0090195A" w:rsidRDefault="008E0783" w:rsidP="00B36EDB">
            <w:pPr>
              <w:pStyle w:val="ASFKTablenorm"/>
              <w:ind w:left="57" w:right="57"/>
            </w:pPr>
            <w:r w:rsidRPr="0090195A">
              <w:t>Дата постановки на учет ФК</w:t>
            </w:r>
          </w:p>
        </w:tc>
        <w:tc>
          <w:tcPr>
            <w:tcW w:w="3736" w:type="pct"/>
            <w:shd w:val="clear" w:color="auto" w:fill="auto"/>
          </w:tcPr>
          <w:p w14:paraId="272E0909" w14:textId="77777777" w:rsidR="008E0783" w:rsidRPr="008E0783" w:rsidRDefault="008E0783" w:rsidP="00B36EDB">
            <w:pPr>
              <w:pStyle w:val="ASFKTablenorm"/>
              <w:ind w:left="57" w:right="57"/>
            </w:pPr>
            <w:r w:rsidRPr="0090195A">
              <w:t>Дата постановки на учет ФК.</w:t>
            </w:r>
          </w:p>
          <w:p w14:paraId="2C1D6095" w14:textId="77777777" w:rsidR="008E0783" w:rsidRPr="008E0783" w:rsidRDefault="008E0783" w:rsidP="00B36EDB">
            <w:pPr>
              <w:pStyle w:val="ASFKTablenorm"/>
              <w:ind w:left="57" w:right="57"/>
            </w:pPr>
            <w:r w:rsidRPr="0090195A">
              <w:t>Заполняется автоматически при обработке документа и прис</w:t>
            </w:r>
            <w:r w:rsidRPr="008E0783">
              <w:t>ылается из OEBS.</w:t>
            </w:r>
          </w:p>
        </w:tc>
      </w:tr>
      <w:tr w:rsidR="008E0783" w:rsidRPr="0090195A" w14:paraId="38B91058" w14:textId="77777777" w:rsidTr="00B36EDB">
        <w:trPr>
          <w:trHeight w:val="77"/>
        </w:trPr>
        <w:tc>
          <w:tcPr>
            <w:tcW w:w="1264" w:type="pct"/>
            <w:shd w:val="clear" w:color="auto" w:fill="auto"/>
          </w:tcPr>
          <w:p w14:paraId="212AA531" w14:textId="77777777" w:rsidR="008E0783" w:rsidRPr="0090195A" w:rsidRDefault="008E0783" w:rsidP="00B36EDB">
            <w:pPr>
              <w:pStyle w:val="ASFKTablenorm"/>
              <w:ind w:left="57" w:right="57"/>
            </w:pPr>
            <w:r w:rsidRPr="0090195A">
              <w:t>Вид операции</w:t>
            </w:r>
          </w:p>
        </w:tc>
        <w:tc>
          <w:tcPr>
            <w:tcW w:w="3736" w:type="pct"/>
            <w:shd w:val="clear" w:color="auto" w:fill="auto"/>
          </w:tcPr>
          <w:p w14:paraId="7C10148D" w14:textId="77777777" w:rsidR="008E0783" w:rsidRPr="008E0783" w:rsidRDefault="008E0783" w:rsidP="00B36EDB">
            <w:pPr>
              <w:pStyle w:val="ASFKTablenorm"/>
              <w:ind w:left="57" w:right="57"/>
            </w:pPr>
            <w:r w:rsidRPr="0090195A">
              <w:t xml:space="preserve">Принимает значение из списка: </w:t>
            </w:r>
            <w:r w:rsidRPr="008E0783">
              <w:t>«Ошибка в реестровой записи», «Отзыв заявки», «(пусто – обыкновенная заявка)».</w:t>
            </w:r>
          </w:p>
          <w:p w14:paraId="0FF15791" w14:textId="77777777" w:rsidR="008E0783" w:rsidRPr="008E0783" w:rsidRDefault="008E0783" w:rsidP="00B36EDB">
            <w:pPr>
              <w:pStyle w:val="ASFKTablenorm"/>
              <w:ind w:left="57" w:right="57"/>
            </w:pPr>
            <w:r w:rsidRPr="0090195A">
              <w:t xml:space="preserve">При выборе значения </w:t>
            </w:r>
            <w:r w:rsidRPr="008E0783">
              <w:t>«Ошибка в реестровой записи» ниже появится дополнительное поле для комментария.</w:t>
            </w:r>
          </w:p>
        </w:tc>
      </w:tr>
      <w:tr w:rsidR="008E0783" w:rsidRPr="0090195A" w14:paraId="6C5F3CFF" w14:textId="77777777" w:rsidTr="00B36EDB">
        <w:trPr>
          <w:trHeight w:val="77"/>
        </w:trPr>
        <w:tc>
          <w:tcPr>
            <w:tcW w:w="5000" w:type="pct"/>
            <w:gridSpan w:val="2"/>
            <w:shd w:val="clear" w:color="auto" w:fill="auto"/>
          </w:tcPr>
          <w:p w14:paraId="2EB4E26D" w14:textId="77777777" w:rsidR="008E0783" w:rsidRPr="008E0783" w:rsidRDefault="008E0783" w:rsidP="00B36EDB">
            <w:pPr>
              <w:pStyle w:val="ASFKTablenorm"/>
              <w:ind w:left="57" w:right="57"/>
            </w:pPr>
            <w:r w:rsidRPr="0090195A">
              <w:t xml:space="preserve">Группа полей </w:t>
            </w:r>
            <w:r w:rsidRPr="008E0783">
              <w:t>«Информация об уведомлении»</w:t>
            </w:r>
          </w:p>
        </w:tc>
      </w:tr>
      <w:tr w:rsidR="008E0783" w:rsidRPr="0090195A" w14:paraId="0A5FABE3" w14:textId="77777777" w:rsidTr="00B36EDB">
        <w:trPr>
          <w:trHeight w:val="77"/>
        </w:trPr>
        <w:tc>
          <w:tcPr>
            <w:tcW w:w="1264" w:type="pct"/>
            <w:shd w:val="clear" w:color="auto" w:fill="auto"/>
          </w:tcPr>
          <w:p w14:paraId="1CB3F4D4" w14:textId="77777777" w:rsidR="008E0783" w:rsidRPr="0090195A" w:rsidRDefault="008E0783" w:rsidP="00B36EDB">
            <w:pPr>
              <w:pStyle w:val="ASFKTablenorm"/>
              <w:ind w:left="57" w:right="57"/>
            </w:pPr>
            <w:r w:rsidRPr="0090195A">
              <w:t>Тип уведомления</w:t>
            </w:r>
          </w:p>
        </w:tc>
        <w:tc>
          <w:tcPr>
            <w:tcW w:w="3736" w:type="pct"/>
            <w:shd w:val="clear" w:color="auto" w:fill="auto"/>
          </w:tcPr>
          <w:p w14:paraId="3EC43BF6" w14:textId="77777777" w:rsidR="008E0783" w:rsidRPr="008E0783" w:rsidRDefault="008E0783" w:rsidP="00B36EDB">
            <w:pPr>
              <w:pStyle w:val="ASFKTablenorm"/>
              <w:ind w:left="57" w:right="57"/>
            </w:pPr>
            <w:r w:rsidRPr="0090195A">
              <w:t>Тип уведомления о подтверждении заявок на включение (изменение), и</w:t>
            </w:r>
            <w:r w:rsidRPr="008E0783">
              <w:t>сключение реквизитов участников бюджетного процесса в СРРПБС.</w:t>
            </w:r>
          </w:p>
          <w:p w14:paraId="093D2922" w14:textId="77777777" w:rsidR="008E0783" w:rsidRPr="008E0783" w:rsidRDefault="008E0783" w:rsidP="00B36EDB">
            <w:pPr>
              <w:pStyle w:val="ASFKTablenorm"/>
              <w:ind w:left="57" w:right="57"/>
            </w:pPr>
            <w:r w:rsidRPr="0090195A">
              <w:t>Передается из OEBS, после того как по заявке будет создано уведомл</w:t>
            </w:r>
            <w:r w:rsidRPr="008E0783">
              <w:t>ение.</w:t>
            </w:r>
          </w:p>
        </w:tc>
      </w:tr>
      <w:tr w:rsidR="008E0783" w:rsidRPr="0090195A" w14:paraId="47A1716C" w14:textId="77777777" w:rsidTr="00B36EDB">
        <w:trPr>
          <w:trHeight w:val="77"/>
        </w:trPr>
        <w:tc>
          <w:tcPr>
            <w:tcW w:w="1264" w:type="pct"/>
            <w:shd w:val="clear" w:color="auto" w:fill="auto"/>
          </w:tcPr>
          <w:p w14:paraId="1351CF3A" w14:textId="77777777" w:rsidR="008E0783" w:rsidRPr="0090195A" w:rsidRDefault="008E0783" w:rsidP="00B36EDB">
            <w:pPr>
              <w:pStyle w:val="ASFKTablenorm"/>
              <w:ind w:left="57" w:right="57"/>
            </w:pPr>
            <w:r w:rsidRPr="0090195A">
              <w:t>Номер</w:t>
            </w:r>
          </w:p>
        </w:tc>
        <w:tc>
          <w:tcPr>
            <w:tcW w:w="3736" w:type="pct"/>
            <w:shd w:val="clear" w:color="auto" w:fill="auto"/>
          </w:tcPr>
          <w:p w14:paraId="44879A8B" w14:textId="77777777" w:rsidR="008E0783" w:rsidRPr="008E0783" w:rsidRDefault="008E0783" w:rsidP="00B36EDB">
            <w:pPr>
              <w:pStyle w:val="ASFKTablenorm"/>
              <w:ind w:left="57" w:right="57"/>
            </w:pPr>
            <w:r w:rsidRPr="0090195A">
              <w:t>Номер уведомления о подтверждении заявок на включение (измен</w:t>
            </w:r>
            <w:r w:rsidRPr="008E0783">
              <w:t>ение), исключение реквизитов участников бюджетного процесса в СРРПБС.</w:t>
            </w:r>
          </w:p>
          <w:p w14:paraId="2140A25C" w14:textId="77777777" w:rsidR="008E0783" w:rsidRPr="008E0783" w:rsidRDefault="008E0783" w:rsidP="00B36EDB">
            <w:pPr>
              <w:pStyle w:val="ASFKTablenorm"/>
              <w:ind w:left="57" w:right="57"/>
            </w:pPr>
            <w:r w:rsidRPr="0090195A">
              <w:t>Передается из OEBS, после того как по заявке будет создано уведомл</w:t>
            </w:r>
            <w:r w:rsidRPr="008E0783">
              <w:t>ение.</w:t>
            </w:r>
          </w:p>
        </w:tc>
      </w:tr>
      <w:tr w:rsidR="008E0783" w:rsidRPr="0090195A" w14:paraId="0F2C9B1A" w14:textId="77777777" w:rsidTr="00B36EDB">
        <w:trPr>
          <w:trHeight w:val="77"/>
        </w:trPr>
        <w:tc>
          <w:tcPr>
            <w:tcW w:w="1264" w:type="pct"/>
            <w:shd w:val="clear" w:color="auto" w:fill="auto"/>
          </w:tcPr>
          <w:p w14:paraId="17891973" w14:textId="77777777" w:rsidR="008E0783" w:rsidRPr="0090195A" w:rsidRDefault="008E0783" w:rsidP="00B36EDB">
            <w:pPr>
              <w:pStyle w:val="ASFKTablenorm"/>
              <w:ind w:left="57" w:right="57"/>
            </w:pPr>
            <w:r w:rsidRPr="0090195A">
              <w:lastRenderedPageBreak/>
              <w:t>Дата</w:t>
            </w:r>
          </w:p>
        </w:tc>
        <w:tc>
          <w:tcPr>
            <w:tcW w:w="3736" w:type="pct"/>
            <w:shd w:val="clear" w:color="auto" w:fill="auto"/>
          </w:tcPr>
          <w:p w14:paraId="01A202C2" w14:textId="77777777" w:rsidR="008E0783" w:rsidRPr="008E0783" w:rsidRDefault="008E0783" w:rsidP="00B36EDB">
            <w:pPr>
              <w:pStyle w:val="ASFKTablenorm"/>
              <w:ind w:left="57" w:right="57"/>
            </w:pPr>
            <w:r w:rsidRPr="0090195A">
              <w:t>Дата создания уведомления о подтверждении заявок на включение (изм</w:t>
            </w:r>
            <w:r w:rsidRPr="008E0783">
              <w:t>енение), исключение реквизитов участников бюджетного процесса в СРРПБС.</w:t>
            </w:r>
          </w:p>
          <w:p w14:paraId="3F5085DF" w14:textId="77777777" w:rsidR="008E0783" w:rsidRPr="008E0783" w:rsidRDefault="008E0783" w:rsidP="00B36EDB">
            <w:pPr>
              <w:pStyle w:val="ASFKTablenorm"/>
              <w:ind w:left="57" w:right="57"/>
            </w:pPr>
            <w:r w:rsidRPr="0090195A">
              <w:t>Передается из OEBS, после того как по заявке будет создано уведомл</w:t>
            </w:r>
            <w:r w:rsidRPr="008E0783">
              <w:t>ение.</w:t>
            </w:r>
          </w:p>
        </w:tc>
      </w:tr>
      <w:tr w:rsidR="008E0783" w:rsidRPr="0090195A" w14:paraId="6316E798" w14:textId="77777777" w:rsidTr="00B36EDB">
        <w:trPr>
          <w:trHeight w:val="77"/>
        </w:trPr>
        <w:tc>
          <w:tcPr>
            <w:tcW w:w="5000" w:type="pct"/>
            <w:gridSpan w:val="2"/>
            <w:shd w:val="clear" w:color="auto" w:fill="auto"/>
          </w:tcPr>
          <w:p w14:paraId="3D46E047" w14:textId="77777777" w:rsidR="008E0783" w:rsidRPr="008E0783" w:rsidRDefault="008E0783" w:rsidP="00B36EDB">
            <w:pPr>
              <w:pStyle w:val="ASFKTablenorm"/>
              <w:ind w:left="57" w:right="57"/>
            </w:pPr>
            <w:r w:rsidRPr="0090195A">
              <w:t xml:space="preserve">Группа полей </w:t>
            </w:r>
            <w:r w:rsidRPr="008E0783">
              <w:t>«Ответственный исполнитель ФК»</w:t>
            </w:r>
          </w:p>
        </w:tc>
      </w:tr>
      <w:tr w:rsidR="008E0783" w:rsidRPr="0090195A" w14:paraId="5FFB5D7F" w14:textId="77777777" w:rsidTr="00B36EDB">
        <w:trPr>
          <w:trHeight w:val="77"/>
        </w:trPr>
        <w:tc>
          <w:tcPr>
            <w:tcW w:w="1264" w:type="pct"/>
            <w:shd w:val="clear" w:color="auto" w:fill="auto"/>
          </w:tcPr>
          <w:p w14:paraId="00BFB054" w14:textId="77777777" w:rsidR="008E0783" w:rsidRPr="0090195A" w:rsidRDefault="008E0783" w:rsidP="00B36EDB">
            <w:pPr>
              <w:pStyle w:val="ASFKTablenorm"/>
              <w:ind w:left="57" w:right="57"/>
            </w:pPr>
            <w:r w:rsidRPr="0090195A">
              <w:t>Должность</w:t>
            </w:r>
          </w:p>
        </w:tc>
        <w:tc>
          <w:tcPr>
            <w:tcW w:w="3736" w:type="pct"/>
            <w:shd w:val="clear" w:color="auto" w:fill="auto"/>
          </w:tcPr>
          <w:p w14:paraId="54DC2E87" w14:textId="77777777" w:rsidR="008E0783" w:rsidRPr="008E0783" w:rsidRDefault="008E0783" w:rsidP="00B36EDB">
            <w:pPr>
              <w:pStyle w:val="ASFKTablenorm"/>
              <w:ind w:left="57" w:right="57"/>
            </w:pPr>
            <w:r w:rsidRPr="0090195A">
              <w:t>Должность ответственного исполнителя УФК.</w:t>
            </w:r>
          </w:p>
          <w:p w14:paraId="1DF1CABC" w14:textId="77777777" w:rsidR="008E0783" w:rsidRPr="008E0783" w:rsidRDefault="008E0783" w:rsidP="00B36EDB">
            <w:pPr>
              <w:pStyle w:val="ASFKTablenorm"/>
              <w:ind w:left="57" w:right="57"/>
            </w:pPr>
            <w:r w:rsidRPr="0090195A">
              <w:t>Заполняется автоматически при обработке документа и прис</w:t>
            </w:r>
            <w:r w:rsidRPr="008E0783">
              <w:t>ылается из OEBS.</w:t>
            </w:r>
          </w:p>
        </w:tc>
      </w:tr>
      <w:tr w:rsidR="008E0783" w:rsidRPr="0090195A" w14:paraId="5422F1E0" w14:textId="77777777" w:rsidTr="00B36EDB">
        <w:trPr>
          <w:trHeight w:val="77"/>
        </w:trPr>
        <w:tc>
          <w:tcPr>
            <w:tcW w:w="1264" w:type="pct"/>
            <w:shd w:val="clear" w:color="auto" w:fill="auto"/>
          </w:tcPr>
          <w:p w14:paraId="493EAAC0" w14:textId="77777777" w:rsidR="008E0783" w:rsidRPr="0090195A" w:rsidRDefault="008E0783" w:rsidP="00B36EDB">
            <w:pPr>
              <w:pStyle w:val="ASFKTablenorm"/>
              <w:ind w:left="57" w:right="57"/>
            </w:pPr>
            <w:r w:rsidRPr="0090195A">
              <w:t>ФИО</w:t>
            </w:r>
          </w:p>
        </w:tc>
        <w:tc>
          <w:tcPr>
            <w:tcW w:w="3736" w:type="pct"/>
            <w:shd w:val="clear" w:color="auto" w:fill="auto"/>
          </w:tcPr>
          <w:p w14:paraId="04296AE2" w14:textId="77777777" w:rsidR="008E0783" w:rsidRPr="008E0783" w:rsidRDefault="008E0783" w:rsidP="00B36EDB">
            <w:pPr>
              <w:pStyle w:val="ASFKTablenorm"/>
              <w:ind w:left="57" w:right="57"/>
            </w:pPr>
            <w:r w:rsidRPr="0090195A">
              <w:t>Фамилия, имя, отчество ответственного исполнителя УФК.</w:t>
            </w:r>
          </w:p>
          <w:p w14:paraId="43F61F7E" w14:textId="77777777" w:rsidR="008E0783" w:rsidRPr="008E0783" w:rsidRDefault="008E0783" w:rsidP="00B36EDB">
            <w:pPr>
              <w:pStyle w:val="ASFKTablenorm"/>
              <w:ind w:left="57" w:right="57"/>
            </w:pPr>
            <w:r w:rsidRPr="0090195A">
              <w:t>Заполняется автоматически при обработке документа и прис</w:t>
            </w:r>
            <w:r w:rsidRPr="008E0783">
              <w:t>ылается из OEBS.</w:t>
            </w:r>
          </w:p>
        </w:tc>
      </w:tr>
      <w:tr w:rsidR="008E0783" w:rsidRPr="0090195A" w14:paraId="58A85325" w14:textId="77777777" w:rsidTr="00B36EDB">
        <w:trPr>
          <w:trHeight w:val="77"/>
        </w:trPr>
        <w:tc>
          <w:tcPr>
            <w:tcW w:w="1264" w:type="pct"/>
            <w:shd w:val="clear" w:color="auto" w:fill="auto"/>
          </w:tcPr>
          <w:p w14:paraId="5BA5F4B1" w14:textId="77777777" w:rsidR="008E0783" w:rsidRPr="0090195A" w:rsidRDefault="008E0783" w:rsidP="00B36EDB">
            <w:pPr>
              <w:pStyle w:val="ASFKTablenorm"/>
              <w:ind w:left="57" w:right="57"/>
            </w:pPr>
            <w:r w:rsidRPr="0090195A">
              <w:t>Телефон</w:t>
            </w:r>
          </w:p>
        </w:tc>
        <w:tc>
          <w:tcPr>
            <w:tcW w:w="3736" w:type="pct"/>
            <w:shd w:val="clear" w:color="auto" w:fill="auto"/>
          </w:tcPr>
          <w:p w14:paraId="08A90DBC" w14:textId="77777777" w:rsidR="008E0783" w:rsidRPr="008E0783" w:rsidRDefault="008E0783" w:rsidP="00B36EDB">
            <w:pPr>
              <w:pStyle w:val="ASFKTablenorm"/>
              <w:ind w:left="57" w:right="57"/>
            </w:pPr>
            <w:r w:rsidRPr="0090195A">
              <w:t>Телефон ответственного исполнителя УФК.</w:t>
            </w:r>
          </w:p>
          <w:p w14:paraId="58809A32" w14:textId="77777777" w:rsidR="008E0783" w:rsidRPr="008E0783" w:rsidRDefault="008E0783" w:rsidP="00B36EDB">
            <w:pPr>
              <w:pStyle w:val="ASFKTablenorm"/>
              <w:ind w:left="57" w:right="57"/>
            </w:pPr>
            <w:r w:rsidRPr="0090195A">
              <w:t>Заполняется автоматически при обработке документа и прис</w:t>
            </w:r>
            <w:r w:rsidRPr="008E0783">
              <w:t>ылается из OEBS.</w:t>
            </w:r>
          </w:p>
        </w:tc>
      </w:tr>
    </w:tbl>
    <w:p w14:paraId="4C8A8A42" w14:textId="126ACAD3" w:rsidR="008E0783" w:rsidRPr="00120C57" w:rsidRDefault="008E0783" w:rsidP="008E0783">
      <w:pPr>
        <w:pStyle w:val="ASFKNormal"/>
      </w:pPr>
      <w:r w:rsidRPr="00120C57">
        <w:t xml:space="preserve">В центре закладки </w:t>
      </w:r>
      <w:r>
        <w:t>«</w:t>
      </w:r>
      <w:r w:rsidRPr="00120C57">
        <w:t>Основные атрибуты</w:t>
      </w:r>
      <w:r>
        <w:t>»</w:t>
      </w:r>
      <w:r w:rsidRPr="00120C57">
        <w:t xml:space="preserve"> (рис</w:t>
      </w:r>
      <w:r>
        <w:t>. </w:t>
      </w:r>
      <w:r w:rsidRPr="00120C57">
        <w:fldChar w:fldCharType="begin"/>
      </w:r>
      <w:r w:rsidRPr="00120C57">
        <w:instrText xml:space="preserve"> REF _Ref205023921 \h  \* MERGEFORMAT </w:instrText>
      </w:r>
      <w:r w:rsidRPr="00120C57">
        <w:fldChar w:fldCharType="separate"/>
      </w:r>
      <w:r w:rsidR="00980F1C">
        <w:t>284</w:t>
      </w:r>
      <w:r w:rsidRPr="00120C57">
        <w:fldChar w:fldCharType="end"/>
      </w:r>
      <w:r w:rsidRPr="00120C57">
        <w:t xml:space="preserve">) расположен табличный блок строк документа и панель инструментов. Таблица содержит строки документа </w:t>
      </w:r>
      <w:r>
        <w:t>«</w:t>
      </w:r>
      <w:r w:rsidRPr="00120C57">
        <w:t>Заявка на искл</w:t>
      </w:r>
      <w:r w:rsidRPr="008E0783">
        <w:t>ю</w:t>
      </w:r>
      <w:r w:rsidRPr="00120C57">
        <w:t>чение реквизитов УБП в СРРПБС</w:t>
      </w:r>
      <w:r>
        <w:t>»</w:t>
      </w:r>
      <w:r w:rsidRPr="00120C57">
        <w:t xml:space="preserve">. </w:t>
      </w:r>
      <w:r w:rsidR="00491CD2">
        <w:t>Поля табличного блока приведены в таблице</w:t>
      </w:r>
      <w:r w:rsidR="00767610" w:rsidRPr="00767610">
        <w:t> </w:t>
      </w:r>
      <w:r w:rsidRPr="00120C57">
        <w:fldChar w:fldCharType="begin"/>
      </w:r>
      <w:r w:rsidRPr="00120C57">
        <w:instrText xml:space="preserve"> REF _Ref245720330 \h  \* MERGEFORMAT </w:instrText>
      </w:r>
      <w:r w:rsidRPr="00120C57">
        <w:fldChar w:fldCharType="separate"/>
      </w:r>
      <w:r w:rsidR="00980F1C">
        <w:t>139</w:t>
      </w:r>
      <w:r w:rsidRPr="00120C57">
        <w:fldChar w:fldCharType="end"/>
      </w:r>
      <w:r w:rsidRPr="00120C57">
        <w:t>.</w:t>
      </w:r>
    </w:p>
    <w:p w14:paraId="79E6DB51" w14:textId="39460C48" w:rsidR="008E0783" w:rsidRPr="00120C57" w:rsidRDefault="008E0783" w:rsidP="008E0783">
      <w:pPr>
        <w:pStyle w:val="ASFKNormal"/>
      </w:pPr>
      <w:r w:rsidRPr="00120C57">
        <w:t>Для добавления записи в таблицу следует нажать на кнопку</w:t>
      </w:r>
      <w:r w:rsidR="00E62A57">
        <w:t xml:space="preserve"> </w:t>
      </w:r>
      <w:r w:rsidR="00CF4371">
        <w:rPr>
          <w:noProof/>
        </w:rPr>
        <w:drawing>
          <wp:inline distT="0" distB="0" distL="0" distR="0" wp14:anchorId="6E03A602" wp14:editId="1D047BB0">
            <wp:extent cx="276225" cy="180975"/>
            <wp:effectExtent l="0" t="0" r="9525" b="9525"/>
            <wp:docPr id="392" name="Рисунок 392"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120C57">
        <w:t> </w:t>
      </w:r>
      <w:r w:rsidR="00E62A57">
        <w:t>(Добавить новую строку)</w:t>
      </w:r>
      <w:r w:rsidRPr="00120C57">
        <w:t>. Открое</w:t>
      </w:r>
      <w:r w:rsidR="0027431F">
        <w:t>тся форма «Добавление записи»</w:t>
      </w:r>
      <w:r w:rsidRPr="00120C57">
        <w:t xml:space="preserve"> (рис</w:t>
      </w:r>
      <w:r>
        <w:t>. </w:t>
      </w:r>
      <w:r w:rsidRPr="00120C57">
        <w:fldChar w:fldCharType="begin"/>
      </w:r>
      <w:r w:rsidRPr="00120C57">
        <w:instrText xml:space="preserve"> REF _Ref205181894 \h  \* MERGEFORMAT </w:instrText>
      </w:r>
      <w:r w:rsidRPr="00120C57">
        <w:fldChar w:fldCharType="separate"/>
      </w:r>
      <w:r w:rsidR="00980F1C">
        <w:t>285</w:t>
      </w:r>
      <w:r w:rsidRPr="00120C57">
        <w:fldChar w:fldCharType="end"/>
      </w:r>
      <w:r w:rsidRPr="00120C57">
        <w:t>).</w:t>
      </w:r>
    </w:p>
    <w:p w14:paraId="2878AE5C" w14:textId="77777777" w:rsidR="008E0783" w:rsidRPr="00A72B3F" w:rsidRDefault="00CF4371" w:rsidP="008E0783">
      <w:pPr>
        <w:pStyle w:val="ASFKFigure"/>
      </w:pPr>
      <w:r>
        <w:rPr>
          <w:noProof/>
        </w:rPr>
        <w:drawing>
          <wp:inline distT="0" distB="0" distL="0" distR="0" wp14:anchorId="5009C436" wp14:editId="21B92B14">
            <wp:extent cx="6124575" cy="1828800"/>
            <wp:effectExtent l="0" t="0" r="9525" b="0"/>
            <wp:docPr id="393" name="Рисунок 39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0"/>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38C5C3AF" w14:textId="386748A7" w:rsidR="008E0783" w:rsidRPr="00120C57"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670" w:name="_Ref205181894"/>
      <w:bookmarkStart w:id="1671" w:name="_Toc126840649"/>
      <w:r w:rsidR="00980F1C">
        <w:rPr>
          <w:noProof/>
        </w:rPr>
        <w:t>285</w:t>
      </w:r>
      <w:bookmarkEnd w:id="1670"/>
      <w:r>
        <w:rPr>
          <w:noProof/>
        </w:rPr>
        <w:fldChar w:fldCharType="end"/>
      </w:r>
      <w:r w:rsidR="008E0783" w:rsidRPr="00120C57">
        <w:t xml:space="preserve">. Форма </w:t>
      </w:r>
      <w:r w:rsidR="008E0783">
        <w:t>«</w:t>
      </w:r>
      <w:r w:rsidR="008E0783" w:rsidRPr="00120C57">
        <w:t>Добавление записи</w:t>
      </w:r>
      <w:r w:rsidR="008E0783">
        <w:t>»</w:t>
      </w:r>
      <w:bookmarkEnd w:id="1671"/>
    </w:p>
    <w:p w14:paraId="15F0D643" w14:textId="77777777" w:rsidR="008E0783" w:rsidRPr="00120C57" w:rsidRDefault="0027431F" w:rsidP="00767610">
      <w:pPr>
        <w:pStyle w:val="ASFKNormalWithout"/>
      </w:pPr>
      <w:r>
        <w:t>В форме «Добавление записи»</w:t>
      </w:r>
      <w:r w:rsidR="008E0783" w:rsidRPr="00120C57">
        <w:t xml:space="preserve"> вручную заполняются следующие поля:</w:t>
      </w:r>
    </w:p>
    <w:p w14:paraId="535878F8" w14:textId="77777777" w:rsidR="008E0783" w:rsidRPr="007D30EF" w:rsidRDefault="008E0783" w:rsidP="008E0783">
      <w:pPr>
        <w:pStyle w:val="ASFKListmark1"/>
      </w:pPr>
      <w:r>
        <w:t>«</w:t>
      </w:r>
      <w:r w:rsidRPr="007D30EF">
        <w:t>Номер п/п</w:t>
      </w:r>
      <w:r>
        <w:t>»</w:t>
      </w:r>
      <w:r w:rsidR="00D24D72">
        <w:t xml:space="preserve"> – порядковый номер строки; п</w:t>
      </w:r>
      <w:r w:rsidRPr="007D30EF">
        <w:t>ри сохранении строки заполняется авт</w:t>
      </w:r>
      <w:r w:rsidRPr="008E0783">
        <w:t>о</w:t>
      </w:r>
      <w:r w:rsidR="00D24D72">
        <w:t>матически по порядку;</w:t>
      </w:r>
    </w:p>
    <w:p w14:paraId="04259784" w14:textId="77777777" w:rsidR="008E0783" w:rsidRPr="00120C57" w:rsidRDefault="008E0783" w:rsidP="008E0783">
      <w:pPr>
        <w:pStyle w:val="ASFKListmark1"/>
      </w:pPr>
      <w:r>
        <w:t>«</w:t>
      </w:r>
      <w:r w:rsidRPr="007D30EF">
        <w:t xml:space="preserve">Код УБП по </w:t>
      </w:r>
      <w:r w:rsidRPr="00120C57">
        <w:t>C</w:t>
      </w:r>
      <w:r w:rsidRPr="007D30EF">
        <w:t>водному реестру</w:t>
      </w:r>
      <w:r>
        <w:t>»</w:t>
      </w:r>
      <w:r w:rsidR="00D24D72">
        <w:t xml:space="preserve"> </w:t>
      </w:r>
      <w:r w:rsidR="00D24D72" w:rsidRPr="00D24D72">
        <w:t>–</w:t>
      </w:r>
      <w:r w:rsidR="00D24D72">
        <w:t xml:space="preserve"> з</w:t>
      </w:r>
      <w:r w:rsidRPr="007D30EF">
        <w:t>начение должно соответствовать значению в п</w:t>
      </w:r>
      <w:r w:rsidRPr="008E0783">
        <w:t>о</w:t>
      </w:r>
      <w:r w:rsidRPr="007D30EF">
        <w:t xml:space="preserve">ле </w:t>
      </w:r>
      <w:r>
        <w:t>«</w:t>
      </w:r>
      <w:r w:rsidRPr="007D30EF">
        <w:t>По сводному реестру</w:t>
      </w:r>
      <w:r>
        <w:t>»</w:t>
      </w:r>
      <w:r w:rsidRPr="007D30EF">
        <w:t xml:space="preserve"> заголовочной части документа </w:t>
      </w:r>
      <w:r>
        <w:t>«</w:t>
      </w:r>
      <w:r w:rsidRPr="007D30EF">
        <w:t>Заявка на исключение р</w:t>
      </w:r>
      <w:r w:rsidRPr="008E0783">
        <w:t>е</w:t>
      </w:r>
      <w:r w:rsidRPr="007D30EF">
        <w:t>квизитов УБП в СРРПБС</w:t>
      </w:r>
      <w:r>
        <w:t>»</w:t>
      </w:r>
      <w:r w:rsidR="00D24D72">
        <w:t>; з</w:t>
      </w:r>
      <w:r w:rsidRPr="00120C57">
        <w:t>начение может быт</w:t>
      </w:r>
      <w:r w:rsidR="00D24D72">
        <w:t>ь выбрано из справочника СРРПБС;</w:t>
      </w:r>
    </w:p>
    <w:p w14:paraId="31325921" w14:textId="77777777" w:rsidR="008E0783" w:rsidRPr="007D30EF" w:rsidRDefault="008E0783" w:rsidP="008E0783">
      <w:pPr>
        <w:pStyle w:val="ASFKListmark1"/>
      </w:pPr>
      <w:r>
        <w:t>«</w:t>
      </w:r>
      <w:r w:rsidRPr="007D30EF">
        <w:t>Полное наименование</w:t>
      </w:r>
      <w:r>
        <w:t>»</w:t>
      </w:r>
      <w:r w:rsidR="00D24D72" w:rsidRPr="00D24D72">
        <w:t xml:space="preserve"> –</w:t>
      </w:r>
      <w:r w:rsidRPr="007D30EF">
        <w:t xml:space="preserve"> </w:t>
      </w:r>
      <w:r w:rsidR="00D24D72">
        <w:t>з</w:t>
      </w:r>
      <w:r w:rsidRPr="007D30EF">
        <w:t xml:space="preserve">начение должно соответствовать полю </w:t>
      </w:r>
      <w:r>
        <w:t>«</w:t>
      </w:r>
      <w:r w:rsidRPr="007D30EF">
        <w:t>участника бю</w:t>
      </w:r>
      <w:r w:rsidRPr="008E0783">
        <w:t>д</w:t>
      </w:r>
      <w:r w:rsidRPr="007D30EF">
        <w:t>жетного процесса</w:t>
      </w:r>
      <w:r>
        <w:t>»</w:t>
      </w:r>
      <w:r w:rsidRPr="007D30EF">
        <w:t xml:space="preserve"> заголовочной части документа </w:t>
      </w:r>
      <w:r>
        <w:t>«</w:t>
      </w:r>
      <w:r w:rsidRPr="007D30EF">
        <w:t>Заявка на исключение реквиз</w:t>
      </w:r>
      <w:r w:rsidRPr="008E0783">
        <w:t>и</w:t>
      </w:r>
      <w:r w:rsidRPr="007D30EF">
        <w:t>тов УБП в СРРПБС</w:t>
      </w:r>
      <w:r>
        <w:t>»</w:t>
      </w:r>
      <w:r w:rsidR="00D24D72">
        <w:t>;</w:t>
      </w:r>
    </w:p>
    <w:p w14:paraId="739206F9" w14:textId="77777777" w:rsidR="008E0783" w:rsidRPr="008E0783" w:rsidRDefault="008E0783" w:rsidP="008E0783">
      <w:pPr>
        <w:pStyle w:val="ASFKListmark1"/>
      </w:pPr>
      <w:r>
        <w:t>«</w:t>
      </w:r>
      <w:r w:rsidRPr="008E0783">
        <w:t>Код вышес</w:t>
      </w:r>
      <w:r w:rsidR="00D24D72">
        <w:t>тоящего» – код вышестоящего УБП;</w:t>
      </w:r>
    </w:p>
    <w:p w14:paraId="4422834E" w14:textId="77777777" w:rsidR="008E0783" w:rsidRPr="008E0783" w:rsidRDefault="008E0783" w:rsidP="008E0783">
      <w:pPr>
        <w:pStyle w:val="ASFKListmark1"/>
      </w:pPr>
      <w:r>
        <w:t>«</w:t>
      </w:r>
      <w:r w:rsidRPr="008E0783">
        <w:t>Основание для аннулирования» – дата исключения рек</w:t>
      </w:r>
      <w:r w:rsidR="00D24D72">
        <w:t>визитов организации из СРРПБС; з</w:t>
      </w:r>
      <w:r w:rsidRPr="008E0783">
        <w:t>начение даты может быть выбрано с помощью системного календаря.</w:t>
      </w:r>
    </w:p>
    <w:p w14:paraId="7B14231F" w14:textId="77777777" w:rsidR="008E0783" w:rsidRPr="008E0783" w:rsidRDefault="008E0783" w:rsidP="008E0783">
      <w:pPr>
        <w:pStyle w:val="ASFKNormal"/>
      </w:pPr>
      <w:r w:rsidRPr="00120C57">
        <w:lastRenderedPageBreak/>
        <w:t xml:space="preserve">Для добавления строки в таблицу и выхода </w:t>
      </w:r>
      <w:r w:rsidR="00553432">
        <w:t xml:space="preserve">из формы «Добавление записи» </w:t>
      </w:r>
      <w:r w:rsidRPr="008E0783">
        <w:t>следует нажать на кнопку «OK». Для сохранения текущей строки и продолжения ввода новой строки нажать на кнопку «Сохранить и создать».</w:t>
      </w:r>
      <w:r w:rsidR="00D24D72">
        <w:t xml:space="preserve"> </w:t>
      </w:r>
      <w:r w:rsidRPr="00120C57">
        <w:t xml:space="preserve">Для выхода из формы нажать на кнопку </w:t>
      </w:r>
      <w:r w:rsidRPr="008E0783">
        <w:t>«Закрыть».</w:t>
      </w:r>
    </w:p>
    <w:p w14:paraId="4E9449A8" w14:textId="77777777" w:rsidR="008E0783" w:rsidRPr="008E0783" w:rsidRDefault="008E0783" w:rsidP="008E0783">
      <w:pPr>
        <w:pStyle w:val="32"/>
      </w:pPr>
      <w:bookmarkStart w:id="1672" w:name="_Ref404869916"/>
      <w:bookmarkStart w:id="1673" w:name="_Toc406667900"/>
      <w:bookmarkStart w:id="1674" w:name="_Toc445636353"/>
      <w:bookmarkStart w:id="1675" w:name="_Ref445992942"/>
      <w:bookmarkStart w:id="1676" w:name="_Toc126839950"/>
      <w:r>
        <w:t>Уведомление о подтверждении, аннулировании заявки на изменение РУБП</w:t>
      </w:r>
      <w:bookmarkEnd w:id="1672"/>
      <w:bookmarkEnd w:id="1673"/>
      <w:bookmarkEnd w:id="1674"/>
      <w:r w:rsidR="00C7040C">
        <w:t xml:space="preserve"> (входящие/исходящие)</w:t>
      </w:r>
      <w:bookmarkEnd w:id="1675"/>
      <w:bookmarkEnd w:id="1676"/>
    </w:p>
    <w:p w14:paraId="29DA935D" w14:textId="77777777" w:rsidR="008E0783" w:rsidRDefault="008E0783" w:rsidP="008E0783">
      <w:pPr>
        <w:pStyle w:val="ASFKNormal"/>
      </w:pPr>
      <w:r w:rsidRPr="0064058C">
        <w:t xml:space="preserve">Документ </w:t>
      </w:r>
      <w:r>
        <w:t>«Уведомление о подтверждении, аннулировании заявки на изменение РУБП»</w:t>
      </w:r>
      <w:r w:rsidRPr="0064058C">
        <w:t xml:space="preserve"> предназн</w:t>
      </w:r>
      <w:r w:rsidRPr="00E640E9">
        <w:t>а</w:t>
      </w:r>
      <w:r>
        <w:t>чен для аннулирования</w:t>
      </w:r>
      <w:r w:rsidRPr="0064058C">
        <w:t xml:space="preserve"> документов </w:t>
      </w:r>
      <w:r>
        <w:t>«Заявка на внесение/изменение реквизитов УБП в СРРПБС»</w:t>
      </w:r>
      <w:r w:rsidRPr="0064058C">
        <w:t xml:space="preserve"> и </w:t>
      </w:r>
      <w:r>
        <w:t>«</w:t>
      </w:r>
      <w:r w:rsidRPr="0064058C">
        <w:t>Заявка на исключение реквизитов УБП в СРРПБС</w:t>
      </w:r>
      <w:r>
        <w:t>»</w:t>
      </w:r>
      <w:r w:rsidRPr="0064058C">
        <w:t>, направля</w:t>
      </w:r>
      <w:r w:rsidRPr="00E640E9">
        <w:t>е</w:t>
      </w:r>
      <w:r w:rsidRPr="0064058C">
        <w:t>мых Ф</w:t>
      </w:r>
      <w:r w:rsidRPr="008E0783">
        <w:t>е</w:t>
      </w:r>
      <w:r w:rsidRPr="0064058C">
        <w:t>дерал</w:t>
      </w:r>
      <w:r w:rsidRPr="00C16882">
        <w:t>ь</w:t>
      </w:r>
      <w:r w:rsidRPr="0064058C">
        <w:t>ным казн</w:t>
      </w:r>
      <w:r w:rsidRPr="008E0783">
        <w:t>а</w:t>
      </w:r>
      <w:r w:rsidRPr="0064058C">
        <w:t>чейством.</w:t>
      </w:r>
    </w:p>
    <w:p w14:paraId="41542EC0" w14:textId="77777777" w:rsidR="008E0783" w:rsidRDefault="008E0783" w:rsidP="008E0783">
      <w:pPr>
        <w:pStyle w:val="ASFKNormal"/>
      </w:pPr>
      <w:r w:rsidRPr="0064058C">
        <w:t>Докумен</w:t>
      </w:r>
      <w:r>
        <w:t>т «Уведомление о подтверждении, аннулировании заявки на изменение РУБП»</w:t>
      </w:r>
      <w:r w:rsidRPr="00490D6C">
        <w:t xml:space="preserve"> формируе</w:t>
      </w:r>
      <w:r w:rsidRPr="00E640E9">
        <w:t>т</w:t>
      </w:r>
      <w:r w:rsidRPr="00490D6C">
        <w:t xml:space="preserve">ся ГРБС/ГАДБ/ГАИФ на основе направленных ему Федеральным казначейством </w:t>
      </w:r>
      <w:r w:rsidRPr="0064058C">
        <w:t>док</w:t>
      </w:r>
      <w:r w:rsidRPr="00E640E9">
        <w:t>у</w:t>
      </w:r>
      <w:r w:rsidRPr="0064058C">
        <w:t xml:space="preserve">ментов </w:t>
      </w:r>
      <w:r>
        <w:t>«Заявка на внесение/изменение реквизитов УБП в СРРПБС»</w:t>
      </w:r>
      <w:r w:rsidRPr="0064058C">
        <w:t xml:space="preserve"> и </w:t>
      </w:r>
      <w:r>
        <w:t>«</w:t>
      </w:r>
      <w:r w:rsidRPr="0064058C">
        <w:t>Заявка на и</w:t>
      </w:r>
      <w:r w:rsidRPr="008E0783">
        <w:t>с</w:t>
      </w:r>
      <w:r w:rsidRPr="0064058C">
        <w:t>ключение реквизитов УБП в СРРПБС</w:t>
      </w:r>
      <w:r>
        <w:t>»</w:t>
      </w:r>
      <w:r w:rsidRPr="00490D6C">
        <w:t xml:space="preserve"> подведомственных организаций с целью по</w:t>
      </w:r>
      <w:r w:rsidRPr="00E640E9">
        <w:t>д</w:t>
      </w:r>
      <w:r w:rsidRPr="00490D6C">
        <w:t>твержд</w:t>
      </w:r>
      <w:r w:rsidRPr="008E0783">
        <w:t>е</w:t>
      </w:r>
      <w:r w:rsidRPr="00490D6C">
        <w:t>ния указанных зая</w:t>
      </w:r>
      <w:r>
        <w:t>вок.</w:t>
      </w:r>
    </w:p>
    <w:p w14:paraId="55925F07" w14:textId="77777777" w:rsidR="008E0783" w:rsidRDefault="008E0783" w:rsidP="008E0783">
      <w:pPr>
        <w:pStyle w:val="ASFKNormal"/>
      </w:pPr>
      <w:r w:rsidRPr="0064058C">
        <w:t>Докумен</w:t>
      </w:r>
      <w:r>
        <w:t>т «Уведомление о подтверждении, аннулировании заявки на изменение РУБП»</w:t>
      </w:r>
      <w:r w:rsidRPr="00490D6C">
        <w:t xml:space="preserve"> может о</w:t>
      </w:r>
      <w:r w:rsidRPr="00E640E9">
        <w:t>т</w:t>
      </w:r>
      <w:r w:rsidRPr="00490D6C">
        <w:t>кл</w:t>
      </w:r>
      <w:r w:rsidRPr="008E0783">
        <w:t>о</w:t>
      </w:r>
      <w:r w:rsidRPr="00490D6C">
        <w:t xml:space="preserve">нять только одну </w:t>
      </w:r>
      <w:r>
        <w:t>з</w:t>
      </w:r>
      <w:r w:rsidRPr="00490D6C">
        <w:t>аявку (одна запись в табличной части документа). Причина аннул</w:t>
      </w:r>
      <w:r w:rsidRPr="00E640E9">
        <w:t>и</w:t>
      </w:r>
      <w:r w:rsidRPr="00490D6C">
        <w:t>ро</w:t>
      </w:r>
      <w:r>
        <w:t>вания з</w:t>
      </w:r>
      <w:r w:rsidRPr="00490D6C">
        <w:t xml:space="preserve">аявки указывается в поле </w:t>
      </w:r>
      <w:r>
        <w:t>«</w:t>
      </w:r>
      <w:r w:rsidRPr="00490D6C">
        <w:t>Основание для аннулирования заявки</w:t>
      </w:r>
      <w:r>
        <w:t>»</w:t>
      </w:r>
      <w:r w:rsidRPr="00490D6C">
        <w:t xml:space="preserve"> в обяз</w:t>
      </w:r>
      <w:r w:rsidRPr="008E0783">
        <w:t>а</w:t>
      </w:r>
      <w:r w:rsidRPr="00490D6C">
        <w:t>тел</w:t>
      </w:r>
      <w:r w:rsidRPr="00E640E9">
        <w:t>ь</w:t>
      </w:r>
      <w:r w:rsidRPr="00490D6C">
        <w:t>ном по</w:t>
      </w:r>
      <w:r>
        <w:t>рядке. При этом у</w:t>
      </w:r>
      <w:r w:rsidRPr="00490D6C">
        <w:t xml:space="preserve">ведомление аннулирует </w:t>
      </w:r>
      <w:r>
        <w:t>з</w:t>
      </w:r>
      <w:r w:rsidRPr="00490D6C">
        <w:t xml:space="preserve">аявку </w:t>
      </w:r>
      <w:r>
        <w:t>целиком (а не выборочно строки з</w:t>
      </w:r>
      <w:r w:rsidRPr="00490D6C">
        <w:t>аявки</w:t>
      </w:r>
      <w:r>
        <w:t>,</w:t>
      </w:r>
      <w:r w:rsidRPr="00490D6C">
        <w:t xml:space="preserve"> </w:t>
      </w:r>
      <w:r>
        <w:t>в случае если з</w:t>
      </w:r>
      <w:r w:rsidRPr="00490D6C">
        <w:t>аявка по какой-либо причине содержит несколько строк).</w:t>
      </w:r>
    </w:p>
    <w:p w14:paraId="6B54833B" w14:textId="77777777" w:rsidR="008E0783" w:rsidRPr="00876A58" w:rsidRDefault="008E0783" w:rsidP="008E0783">
      <w:pPr>
        <w:pStyle w:val="ASFKNormal"/>
      </w:pPr>
      <w:r>
        <w:t>«Уведомление о подтверждении, аннулировании заявки на изменение РУБП», как</w:t>
      </w:r>
      <w:r w:rsidRPr="00876A58">
        <w:t xml:space="preserve"> </w:t>
      </w:r>
      <w:r>
        <w:t xml:space="preserve">уже было сказано, </w:t>
      </w:r>
      <w:r w:rsidRPr="00876A58">
        <w:t>может быть введено в АРМ ГРБС/ГАДБ/ГАИФ и н</w:t>
      </w:r>
      <w:r w:rsidRPr="00085273">
        <w:t>а</w:t>
      </w:r>
      <w:r w:rsidRPr="00876A58">
        <w:t>правлено в ФК в эле</w:t>
      </w:r>
      <w:r w:rsidRPr="008E0783">
        <w:t>к</w:t>
      </w:r>
      <w:r w:rsidRPr="00876A58">
        <w:t>тронном виде, либо доставлено в ЦАФК на бумажном носителе, где оно заносится вручную в АСФК.</w:t>
      </w:r>
    </w:p>
    <w:p w14:paraId="243B59A8" w14:textId="77777777" w:rsidR="008E0783" w:rsidRDefault="008E0783" w:rsidP="00767610">
      <w:pPr>
        <w:pStyle w:val="ASFKNormalWithout"/>
      </w:pPr>
      <w:r w:rsidRPr="00876A58">
        <w:t xml:space="preserve">В случае успешной регистрации документа, </w:t>
      </w:r>
      <w:r>
        <w:t>у</w:t>
      </w:r>
      <w:r w:rsidRPr="00876A58">
        <w:t>ведомление исполняется в ЦАФК. При этом:</w:t>
      </w:r>
    </w:p>
    <w:p w14:paraId="13EB592D" w14:textId="77777777" w:rsidR="008E0783" w:rsidRDefault="008E0783" w:rsidP="00D14E05">
      <w:pPr>
        <w:pStyle w:val="ASFKListnum"/>
        <w:numPr>
          <w:ilvl w:val="0"/>
          <w:numId w:val="84"/>
        </w:numPr>
      </w:pPr>
      <w:r>
        <w:t>«Заявка на внесение/изменение реквизитов УБП»</w:t>
      </w:r>
      <w:r w:rsidRPr="00876A58">
        <w:t>, ука</w:t>
      </w:r>
      <w:r>
        <w:t>занная в у</w:t>
      </w:r>
      <w:r w:rsidRPr="00876A58">
        <w:t>в</w:t>
      </w:r>
      <w:r w:rsidRPr="00C16882">
        <w:t>е</w:t>
      </w:r>
      <w:r w:rsidRPr="00876A58">
        <w:t>домл</w:t>
      </w:r>
      <w:r w:rsidRPr="00085273">
        <w:t>е</w:t>
      </w:r>
      <w:r>
        <w:t>нии, о</w:t>
      </w:r>
      <w:r w:rsidRPr="008E0783">
        <w:t>т</w:t>
      </w:r>
      <w:r>
        <w:t>клоняется. В</w:t>
      </w:r>
      <w:r w:rsidRPr="00876A58">
        <w:t xml:space="preserve"> поле </w:t>
      </w:r>
      <w:r>
        <w:t>«</w:t>
      </w:r>
      <w:r w:rsidRPr="00876A58">
        <w:t>Вид операции</w:t>
      </w:r>
      <w:r>
        <w:t>»</w:t>
      </w:r>
      <w:r w:rsidRPr="00876A58">
        <w:t xml:space="preserve"> заявки указ</w:t>
      </w:r>
      <w:r>
        <w:t>ывается «А</w:t>
      </w:r>
      <w:r w:rsidRPr="00122061">
        <w:t>н</w:t>
      </w:r>
      <w:r>
        <w:t>н</w:t>
      </w:r>
      <w:r w:rsidRPr="00E640E9">
        <w:t>у</w:t>
      </w:r>
      <w:r>
        <w:t>лиров</w:t>
      </w:r>
      <w:r w:rsidRPr="00C16882">
        <w:t>а</w:t>
      </w:r>
      <w:r>
        <w:t>на согласно у</w:t>
      </w:r>
      <w:r w:rsidRPr="00876A58">
        <w:t>в</w:t>
      </w:r>
      <w:r w:rsidRPr="00085273">
        <w:t>е</w:t>
      </w:r>
      <w:r w:rsidRPr="00876A58">
        <w:t>домл</w:t>
      </w:r>
      <w:r w:rsidRPr="00085273">
        <w:t>е</w:t>
      </w:r>
      <w:r w:rsidRPr="00876A58">
        <w:t>нию: &lt;указывается описание причины анн</w:t>
      </w:r>
      <w:r w:rsidRPr="00122061">
        <w:t>у</w:t>
      </w:r>
      <w:r w:rsidRPr="00876A58">
        <w:t>лиров</w:t>
      </w:r>
      <w:r w:rsidRPr="00E640E9">
        <w:t>а</w:t>
      </w:r>
      <w:r w:rsidRPr="00876A58">
        <w:t>ния зая</w:t>
      </w:r>
      <w:r w:rsidRPr="008E0783">
        <w:t>в</w:t>
      </w:r>
      <w:r w:rsidRPr="00876A58">
        <w:t>ки</w:t>
      </w:r>
      <w:r w:rsidRPr="00BA1696">
        <w:t>&gt;</w:t>
      </w:r>
      <w:r>
        <w:t>»</w:t>
      </w:r>
      <w:r w:rsidRPr="00BA1696">
        <w:t>.</w:t>
      </w:r>
    </w:p>
    <w:p w14:paraId="46C8D057" w14:textId="77777777" w:rsidR="008E0783" w:rsidRDefault="008E0783" w:rsidP="008E0783">
      <w:pPr>
        <w:pStyle w:val="ASFKListnum"/>
      </w:pPr>
      <w:r w:rsidRPr="00876A58">
        <w:t>Отклоненная заявка возвращается в орган ФК, зарегистрировавший заявку, для н</w:t>
      </w:r>
      <w:r w:rsidRPr="008E0783">
        <w:t>а</w:t>
      </w:r>
      <w:r w:rsidRPr="00876A58">
        <w:t>пра</w:t>
      </w:r>
      <w:r w:rsidRPr="00085273">
        <w:t>в</w:t>
      </w:r>
      <w:r w:rsidRPr="00876A58">
        <w:t xml:space="preserve">ления протокола и статуса заявки в АРМ </w:t>
      </w:r>
      <w:r>
        <w:t>РБС</w:t>
      </w:r>
      <w:r w:rsidRPr="00876A58">
        <w:t xml:space="preserve"> организации, оформи</w:t>
      </w:r>
      <w:r w:rsidRPr="00E640E9">
        <w:t>в</w:t>
      </w:r>
      <w:r w:rsidRPr="00876A58">
        <w:t>шей з</w:t>
      </w:r>
      <w:r w:rsidRPr="00C16882">
        <w:t>а</w:t>
      </w:r>
      <w:r>
        <w:t>я</w:t>
      </w:r>
      <w:r w:rsidRPr="008E0783">
        <w:t>в</w:t>
      </w:r>
      <w:r>
        <w:t>ку (если з</w:t>
      </w:r>
      <w:r w:rsidRPr="00085273">
        <w:t>а</w:t>
      </w:r>
      <w:r w:rsidRPr="00876A58">
        <w:t>явка п</w:t>
      </w:r>
      <w:r w:rsidRPr="00085273">
        <w:t>о</w:t>
      </w:r>
      <w:r w:rsidRPr="00876A58">
        <w:t>ступила из АРМ в электронном вид</w:t>
      </w:r>
      <w:r w:rsidRPr="00BA1696">
        <w:t>е).</w:t>
      </w:r>
    </w:p>
    <w:p w14:paraId="20ED6DE7" w14:textId="77777777" w:rsidR="008E0783" w:rsidRDefault="008E0783" w:rsidP="008E0783">
      <w:pPr>
        <w:pStyle w:val="ASFKListnum"/>
      </w:pPr>
      <w:r w:rsidRPr="00876A58">
        <w:t>Вместе с отклоненной заявкой в орган ФК, зарегистрировавший заявку, н</w:t>
      </w:r>
      <w:r w:rsidRPr="00122061">
        <w:t>а</w:t>
      </w:r>
      <w:r w:rsidRPr="00876A58">
        <w:t>пра</w:t>
      </w:r>
      <w:r w:rsidRPr="00E640E9">
        <w:t>в</w:t>
      </w:r>
      <w:r w:rsidRPr="00876A58">
        <w:t>л</w:t>
      </w:r>
      <w:r w:rsidRPr="008E0783">
        <w:t>я</w:t>
      </w:r>
      <w:r>
        <w:t>ется «Уведомление о подтверждении, аннулировании заявки на изменение РУБП»</w:t>
      </w:r>
      <w:r w:rsidRPr="00876A58">
        <w:t>, откуда пере</w:t>
      </w:r>
      <w:r>
        <w:t>д</w:t>
      </w:r>
      <w:r w:rsidRPr="00C16882">
        <w:t>а</w:t>
      </w:r>
      <w:r>
        <w:t>ется вместе с з</w:t>
      </w:r>
      <w:r w:rsidRPr="00876A58">
        <w:t xml:space="preserve">аявкой в АРМ </w:t>
      </w:r>
      <w:r>
        <w:t>РБС</w:t>
      </w:r>
      <w:r w:rsidRPr="00876A58">
        <w:t xml:space="preserve"> органи</w:t>
      </w:r>
      <w:r>
        <w:t>зации, оформившей заявку (если з</w:t>
      </w:r>
      <w:r w:rsidRPr="00876A58">
        <w:t xml:space="preserve">аявка поступила из АРМ в электронном </w:t>
      </w:r>
      <w:r w:rsidRPr="00BA1696">
        <w:t>виде).</w:t>
      </w:r>
    </w:p>
    <w:p w14:paraId="4F9DF7A8" w14:textId="77777777" w:rsidR="008E0783" w:rsidRPr="00876A58" w:rsidRDefault="008E0783" w:rsidP="008E0783">
      <w:pPr>
        <w:pStyle w:val="ASFKListnum"/>
      </w:pPr>
      <w:r w:rsidRPr="00876A58">
        <w:t>В АРМ ГРБС/ГАДБ/ГАИФ из ЦАФК направляется подтверждение (квита</w:t>
      </w:r>
      <w:r w:rsidRPr="00122061">
        <w:t>н</w:t>
      </w:r>
      <w:r w:rsidRPr="00876A58">
        <w:t>ция в эле</w:t>
      </w:r>
      <w:r w:rsidRPr="00085273">
        <w:t>к</w:t>
      </w:r>
      <w:r w:rsidRPr="00876A58">
        <w:t>тронн</w:t>
      </w:r>
      <w:r>
        <w:t>ом виде) об успешной обработке уведомления (если у</w:t>
      </w:r>
      <w:r w:rsidRPr="00876A58">
        <w:t>ведо</w:t>
      </w:r>
      <w:r w:rsidRPr="00122061">
        <w:t>м</w:t>
      </w:r>
      <w:r w:rsidRPr="00876A58">
        <w:t>ление п</w:t>
      </w:r>
      <w:r w:rsidRPr="00E640E9">
        <w:t>о</w:t>
      </w:r>
      <w:r w:rsidRPr="00876A58">
        <w:t>ст</w:t>
      </w:r>
      <w:r w:rsidRPr="008E0783">
        <w:t>у</w:t>
      </w:r>
      <w:r w:rsidRPr="00876A58">
        <w:t>пило из АРМ в электронном вид</w:t>
      </w:r>
      <w:r w:rsidRPr="00BA1696">
        <w:t>е).</w:t>
      </w:r>
    </w:p>
    <w:p w14:paraId="7A32BF78" w14:textId="77777777" w:rsidR="00C7040C" w:rsidRDefault="00C7040C" w:rsidP="008E0783">
      <w:pPr>
        <w:pStyle w:val="ASFKNormal"/>
      </w:pPr>
      <w:r w:rsidRPr="00085273">
        <w:t xml:space="preserve">Для работы с </w:t>
      </w:r>
      <w:r>
        <w:t>в</w:t>
      </w:r>
      <w:r w:rsidRPr="00C7040C">
        <w:t>ходящими документами «Уведомление о подтверждении, аннулировании заявки на изменение РУБП» следует перейти в пункт меню «Документы – Ведение СРРПБС – Уведомление о подтверждении, аннулировании заявки на изменение РУБП</w:t>
      </w:r>
      <w:r>
        <w:t xml:space="preserve"> (входящие)</w:t>
      </w:r>
      <w:r w:rsidRPr="00C7040C">
        <w:t>».</w:t>
      </w:r>
    </w:p>
    <w:p w14:paraId="07E85DD3" w14:textId="54B4A145" w:rsidR="008E0783" w:rsidRPr="008E0783" w:rsidRDefault="008E0783" w:rsidP="008E0783">
      <w:pPr>
        <w:pStyle w:val="ASFKNormal"/>
      </w:pPr>
      <w:r w:rsidRPr="00085273">
        <w:t xml:space="preserve">Для работы с </w:t>
      </w:r>
      <w:r w:rsidR="00C7040C">
        <w:t xml:space="preserve">исходящими </w:t>
      </w:r>
      <w:r w:rsidRPr="00085273">
        <w:t xml:space="preserve">документами </w:t>
      </w:r>
      <w:r w:rsidRPr="008E0783">
        <w:t>«Уведомление о подтверждении, аннулировании заявки на изменение РУБП» следует перейти в пункт меню «Документы – Ведение СРРПБС – Уведомление о подтверждении, аннулировании заявки на изменение РУБП</w:t>
      </w:r>
      <w:r w:rsidR="00C7040C">
        <w:t xml:space="preserve"> (исходящие)</w:t>
      </w:r>
      <w:r w:rsidRPr="008E0783">
        <w:t>». Откроется ЭФ списка документов, представленная на рисунке</w:t>
      </w:r>
      <w:r w:rsidR="00767610" w:rsidRPr="00767610">
        <w:t> </w:t>
      </w:r>
      <w:r w:rsidRPr="008E0783">
        <w:fldChar w:fldCharType="begin"/>
      </w:r>
      <w:r w:rsidRPr="008E0783">
        <w:instrText xml:space="preserve"> REF _Ref352064489 \h  \* MERGEFORMAT </w:instrText>
      </w:r>
      <w:r w:rsidRPr="008E0783">
        <w:fldChar w:fldCharType="separate"/>
      </w:r>
      <w:r w:rsidR="00980F1C">
        <w:t>286</w:t>
      </w:r>
      <w:r w:rsidRPr="008E0783">
        <w:fldChar w:fldCharType="end"/>
      </w:r>
      <w:r w:rsidRPr="008E0783">
        <w:t>.</w:t>
      </w:r>
    </w:p>
    <w:p w14:paraId="78642B9C" w14:textId="77777777" w:rsidR="008E0783" w:rsidRPr="008E0783" w:rsidRDefault="00CF4371" w:rsidP="008E0783">
      <w:pPr>
        <w:pStyle w:val="ASFKFigure"/>
      </w:pPr>
      <w:r>
        <w:rPr>
          <w:noProof/>
        </w:rPr>
        <w:lastRenderedPageBreak/>
        <w:drawing>
          <wp:inline distT="0" distB="0" distL="0" distR="0" wp14:anchorId="57B6617A" wp14:editId="0AC65C8A">
            <wp:extent cx="6029325" cy="3295650"/>
            <wp:effectExtent l="0" t="0" r="9525" b="0"/>
            <wp:docPr id="394" name="Рисунок 3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0"/>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029325" cy="3295650"/>
                    </a:xfrm>
                    <a:prstGeom prst="rect">
                      <a:avLst/>
                    </a:prstGeom>
                    <a:noFill/>
                    <a:ln>
                      <a:noFill/>
                    </a:ln>
                  </pic:spPr>
                </pic:pic>
              </a:graphicData>
            </a:graphic>
          </wp:inline>
        </w:drawing>
      </w:r>
    </w:p>
    <w:p w14:paraId="35E9F636" w14:textId="5FAC440B" w:rsidR="008E0783" w:rsidRPr="008E0783"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677" w:name="_Ref352064489"/>
      <w:bookmarkStart w:id="1678" w:name="_Toc126840650"/>
      <w:r w:rsidR="00980F1C">
        <w:rPr>
          <w:noProof/>
        </w:rPr>
        <w:t>286</w:t>
      </w:r>
      <w:bookmarkEnd w:id="1677"/>
      <w:r>
        <w:rPr>
          <w:noProof/>
        </w:rPr>
        <w:fldChar w:fldCharType="end"/>
      </w:r>
      <w:r w:rsidR="008E0783" w:rsidRPr="008E0783">
        <w:t>. ЭФ списка документов «Уведомление о подтверждении, аннулировании заявки на изменение РУБП</w:t>
      </w:r>
      <w:r w:rsidR="00E377DB">
        <w:t xml:space="preserve"> (исходящие)</w:t>
      </w:r>
      <w:r w:rsidR="008E0783" w:rsidRPr="008E0783">
        <w:t>»</w:t>
      </w:r>
      <w:bookmarkEnd w:id="1678"/>
    </w:p>
    <w:p w14:paraId="6B9736E1" w14:textId="77777777" w:rsidR="008E0783" w:rsidRDefault="008E0783" w:rsidP="008E0783">
      <w:pPr>
        <w:pStyle w:val="41"/>
      </w:pPr>
      <w:r>
        <w:t>Доступные операции</w:t>
      </w:r>
    </w:p>
    <w:p w14:paraId="23213799" w14:textId="77777777" w:rsidR="008E0783" w:rsidRDefault="008E0783" w:rsidP="008E0783">
      <w:pPr>
        <w:pStyle w:val="ASFKNormal"/>
      </w:pPr>
      <w:r w:rsidRPr="0064058C">
        <w:t>На АРМ</w:t>
      </w:r>
      <w:r w:rsidR="00767610">
        <w:t xml:space="preserve"> </w:t>
      </w:r>
      <w:r>
        <w:t>Офлайн (ГРБС)</w:t>
      </w:r>
      <w:r w:rsidRPr="00120C57">
        <w:t xml:space="preserve"> </w:t>
      </w:r>
      <w:r w:rsidRPr="0064058C">
        <w:t>доступны следующие операции</w:t>
      </w:r>
      <w:r>
        <w:t xml:space="preserve"> над документом</w:t>
      </w:r>
      <w:r w:rsidRPr="0064058C">
        <w:t>:</w:t>
      </w:r>
    </w:p>
    <w:p w14:paraId="4C5EA4C0" w14:textId="77777777" w:rsidR="00FE680E" w:rsidRPr="0064058C" w:rsidRDefault="00FE680E" w:rsidP="00FE680E">
      <w:pPr>
        <w:pStyle w:val="ASFKListmark1"/>
      </w:pPr>
      <w:r>
        <w:t>Для исходящих документов:</w:t>
      </w:r>
    </w:p>
    <w:p w14:paraId="65E32E1E" w14:textId="77777777" w:rsidR="00C7040C" w:rsidRPr="0064058C" w:rsidRDefault="00C7040C" w:rsidP="00FE680E">
      <w:pPr>
        <w:pStyle w:val="ASFKListmark2"/>
      </w:pPr>
      <w:r w:rsidRPr="0064058C">
        <w:t>ввод вручную;</w:t>
      </w:r>
    </w:p>
    <w:p w14:paraId="576D22F8" w14:textId="77777777" w:rsidR="00C7040C" w:rsidRPr="0064058C" w:rsidRDefault="00E377DB" w:rsidP="00FE680E">
      <w:pPr>
        <w:pStyle w:val="ASFKListmark2"/>
      </w:pPr>
      <w:r>
        <w:t>создание на основе</w:t>
      </w:r>
      <w:r w:rsidR="00C7040C" w:rsidRPr="0064058C">
        <w:t xml:space="preserve"> родительского документа;</w:t>
      </w:r>
    </w:p>
    <w:p w14:paraId="10E3576B" w14:textId="77777777" w:rsidR="00C7040C" w:rsidRPr="0064058C" w:rsidRDefault="00C7040C" w:rsidP="00FE680E">
      <w:pPr>
        <w:pStyle w:val="ASFKListmark2"/>
      </w:pPr>
      <w:r w:rsidRPr="0064058C">
        <w:t xml:space="preserve">просмотр </w:t>
      </w:r>
      <w:r>
        <w:t>и редактирование</w:t>
      </w:r>
      <w:r w:rsidRPr="0064058C">
        <w:t>;</w:t>
      </w:r>
    </w:p>
    <w:p w14:paraId="7C9D56BE" w14:textId="77777777" w:rsidR="00C7040C" w:rsidRPr="0064058C" w:rsidRDefault="00C7040C" w:rsidP="00FE680E">
      <w:pPr>
        <w:pStyle w:val="ASFKListmark2"/>
      </w:pPr>
      <w:r w:rsidRPr="0064058C">
        <w:t>документарный контроль;</w:t>
      </w:r>
    </w:p>
    <w:p w14:paraId="3B15C40A" w14:textId="77777777" w:rsidR="00C7040C" w:rsidRDefault="00C7040C" w:rsidP="00FE680E">
      <w:pPr>
        <w:pStyle w:val="ASFKListmark2"/>
      </w:pPr>
      <w:r w:rsidRPr="0064058C">
        <w:t>подписание</w:t>
      </w:r>
      <w:r>
        <w:t>, просмотр и снятие</w:t>
      </w:r>
      <w:r w:rsidRPr="0064058C">
        <w:t xml:space="preserve"> </w:t>
      </w:r>
      <w:r>
        <w:t>ЭП</w:t>
      </w:r>
      <w:r w:rsidRPr="0064058C">
        <w:t>;</w:t>
      </w:r>
    </w:p>
    <w:p w14:paraId="4D0E87C7" w14:textId="77777777" w:rsidR="00C7040C" w:rsidRPr="0064058C" w:rsidRDefault="00C7040C" w:rsidP="00FE680E">
      <w:pPr>
        <w:pStyle w:val="ASFKListmark2"/>
      </w:pPr>
      <w:r w:rsidRPr="0064058C">
        <w:t>удаление;</w:t>
      </w:r>
    </w:p>
    <w:p w14:paraId="417BB675" w14:textId="77777777" w:rsidR="00C7040C" w:rsidRPr="0064058C" w:rsidRDefault="00C7040C" w:rsidP="00FE680E">
      <w:pPr>
        <w:pStyle w:val="ASFKListmark2"/>
      </w:pPr>
      <w:r w:rsidRPr="0064058C">
        <w:t>печать;</w:t>
      </w:r>
    </w:p>
    <w:p w14:paraId="42138630" w14:textId="77777777" w:rsidR="00C7040C" w:rsidRPr="0064058C" w:rsidRDefault="00C7040C" w:rsidP="00FE680E">
      <w:pPr>
        <w:pStyle w:val="ASFKListmark2"/>
      </w:pPr>
      <w:r w:rsidRPr="0064058C">
        <w:t>отправка в ЦАФК.</w:t>
      </w:r>
    </w:p>
    <w:p w14:paraId="020FB78F" w14:textId="77777777" w:rsidR="00C7040C" w:rsidRPr="0064058C" w:rsidRDefault="00C7040C" w:rsidP="00C7040C">
      <w:pPr>
        <w:pStyle w:val="ASFKNormal"/>
      </w:pPr>
      <w:r w:rsidRPr="0064058C">
        <w:t>На АРМ</w:t>
      </w:r>
      <w:r w:rsidR="00767610">
        <w:t xml:space="preserve"> </w:t>
      </w:r>
      <w:r>
        <w:t>Офлайн (</w:t>
      </w:r>
      <w:r w:rsidRPr="00120C57">
        <w:t>РБС</w:t>
      </w:r>
      <w:r>
        <w:t>)</w:t>
      </w:r>
      <w:r w:rsidRPr="00120C57">
        <w:t xml:space="preserve"> </w:t>
      </w:r>
      <w:r w:rsidRPr="0064058C">
        <w:t>доступны следующие операции</w:t>
      </w:r>
      <w:r>
        <w:t xml:space="preserve"> над документом</w:t>
      </w:r>
      <w:r w:rsidRPr="0064058C">
        <w:t>:</w:t>
      </w:r>
    </w:p>
    <w:p w14:paraId="30018D71" w14:textId="77777777" w:rsidR="00FE680E" w:rsidRDefault="00FE680E" w:rsidP="00C7040C">
      <w:pPr>
        <w:pStyle w:val="ASFKListmark1"/>
      </w:pPr>
      <w:r>
        <w:t>Для входящих документов:</w:t>
      </w:r>
    </w:p>
    <w:p w14:paraId="469BED23" w14:textId="77777777" w:rsidR="00C7040C" w:rsidRPr="0064058C" w:rsidRDefault="00C7040C" w:rsidP="00FE680E">
      <w:pPr>
        <w:pStyle w:val="ASFKListmark2"/>
      </w:pPr>
      <w:r w:rsidRPr="0064058C">
        <w:t>просмотр;</w:t>
      </w:r>
    </w:p>
    <w:p w14:paraId="66E53453" w14:textId="77777777" w:rsidR="00C7040C" w:rsidRPr="0064058C" w:rsidRDefault="00C7040C" w:rsidP="00FE680E">
      <w:pPr>
        <w:pStyle w:val="ASFKListmark2"/>
      </w:pPr>
      <w:r>
        <w:t>импорт из внешней системы</w:t>
      </w:r>
      <w:r w:rsidRPr="0064058C">
        <w:t>;</w:t>
      </w:r>
    </w:p>
    <w:p w14:paraId="0215417A" w14:textId="77777777" w:rsidR="00C7040C" w:rsidRPr="0064058C" w:rsidRDefault="00C7040C" w:rsidP="00FE680E">
      <w:pPr>
        <w:pStyle w:val="ASFKListmark2"/>
      </w:pPr>
      <w:r>
        <w:t>проверка ЭП</w:t>
      </w:r>
      <w:r w:rsidRPr="0064058C">
        <w:t>;</w:t>
      </w:r>
    </w:p>
    <w:p w14:paraId="047D9953" w14:textId="77777777" w:rsidR="00C7040C" w:rsidRDefault="00C7040C" w:rsidP="00FE680E">
      <w:pPr>
        <w:pStyle w:val="ASFKListmark2"/>
      </w:pPr>
      <w:r>
        <w:t>печать.</w:t>
      </w:r>
    </w:p>
    <w:p w14:paraId="616FBAE0" w14:textId="77777777" w:rsidR="00D24D72" w:rsidRPr="00D24D72" w:rsidRDefault="00D24D72" w:rsidP="00D24D72">
      <w:pPr>
        <w:pStyle w:val="51"/>
      </w:pPr>
      <w:r w:rsidRPr="00D24D72">
        <w:t>Создание документа на основе родительского документа</w:t>
      </w:r>
    </w:p>
    <w:p w14:paraId="16611D47" w14:textId="77777777" w:rsidR="00D24D72" w:rsidRPr="00D24D72" w:rsidRDefault="00D24D72" w:rsidP="00D24D72">
      <w:pPr>
        <w:pStyle w:val="ASFKNormal"/>
      </w:pPr>
      <w:r w:rsidRPr="00D24D72">
        <w:t xml:space="preserve">Документ может создаваться на основе следующих </w:t>
      </w:r>
      <w:r>
        <w:t>документов</w:t>
      </w:r>
      <w:r w:rsidRPr="00D24D72">
        <w:t>:</w:t>
      </w:r>
    </w:p>
    <w:p w14:paraId="26ACE54A" w14:textId="77777777" w:rsidR="00D24D72" w:rsidRPr="00D24D72" w:rsidRDefault="00D24D72" w:rsidP="00D24D72">
      <w:pPr>
        <w:pStyle w:val="ASFKListmark1"/>
      </w:pPr>
      <w:r w:rsidRPr="00D24D72">
        <w:t>«Заявка на внесение/изменение реквизитов УБП в СРРПБС»;</w:t>
      </w:r>
    </w:p>
    <w:p w14:paraId="51E52013" w14:textId="77777777" w:rsidR="00D24D72" w:rsidRPr="00D24D72" w:rsidRDefault="00D24D72" w:rsidP="00D24D72">
      <w:pPr>
        <w:pStyle w:val="ASFKListmark1"/>
      </w:pPr>
      <w:r w:rsidRPr="00D24D72">
        <w:t>«Заявка на исключение реквизитов УБП в СРРПБС».</w:t>
      </w:r>
    </w:p>
    <w:p w14:paraId="5E0C4AB9" w14:textId="69F20094" w:rsidR="00D24D72" w:rsidRPr="00D24D72" w:rsidRDefault="00D24D72" w:rsidP="00D24D72">
      <w:pPr>
        <w:pStyle w:val="ASFKNormal"/>
      </w:pPr>
      <w:r w:rsidRPr="00D24D72">
        <w:t xml:space="preserve">Для выбора родительского документа следует на ЭФ </w:t>
      </w:r>
      <w:r>
        <w:t xml:space="preserve">документа </w:t>
      </w:r>
      <w:r w:rsidRPr="00D24D72">
        <w:t>«Уведомление о подтверждении, аннулировании заявки на изменение РУБП» (см.</w:t>
      </w:r>
      <w:r w:rsidR="00767610" w:rsidRPr="00767610">
        <w:t> </w:t>
      </w:r>
      <w:r w:rsidRPr="00D24D72">
        <w:t>рис. </w:t>
      </w:r>
      <w:r w:rsidRPr="00D24D72">
        <w:fldChar w:fldCharType="begin"/>
      </w:r>
      <w:r w:rsidRPr="00D24D72">
        <w:instrText xml:space="preserve"> REF _Ref247715424 \h  \* MERGEFORMAT </w:instrText>
      </w:r>
      <w:r w:rsidRPr="00D24D72">
        <w:fldChar w:fldCharType="separate"/>
      </w:r>
      <w:r w:rsidR="00980F1C">
        <w:t>289</w:t>
      </w:r>
      <w:r w:rsidRPr="00D24D72">
        <w:fldChar w:fldCharType="end"/>
      </w:r>
      <w:r w:rsidRPr="00D24D72">
        <w:t xml:space="preserve">) нажать на кнопку </w:t>
      </w:r>
      <w:r w:rsidR="00CF4371">
        <w:rPr>
          <w:noProof/>
        </w:rPr>
        <w:lastRenderedPageBreak/>
        <w:drawing>
          <wp:inline distT="0" distB="0" distL="0" distR="0" wp14:anchorId="76D8DE17" wp14:editId="78CD0EE4">
            <wp:extent cx="276225" cy="276225"/>
            <wp:effectExtent l="0" t="0" r="9525" b="9525"/>
            <wp:docPr id="395" name="Рисунок 395"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D24D72">
        <w:t> (Выбрать родительский документ). При этом откроется окно выбора типа документа «Поиск» (рис. </w:t>
      </w:r>
      <w:r w:rsidRPr="00D24D72">
        <w:fldChar w:fldCharType="begin"/>
      </w:r>
      <w:r w:rsidRPr="00D24D72">
        <w:instrText xml:space="preserve"> REF _Ref247445755 \h  \* MERGEFORMAT </w:instrText>
      </w:r>
      <w:r w:rsidRPr="00D24D72">
        <w:fldChar w:fldCharType="separate"/>
      </w:r>
      <w:r w:rsidR="00980F1C">
        <w:t>287</w:t>
      </w:r>
      <w:r w:rsidRPr="00D24D72">
        <w:fldChar w:fldCharType="end"/>
      </w:r>
      <w:r w:rsidRPr="00D24D72">
        <w:t>).</w:t>
      </w:r>
    </w:p>
    <w:p w14:paraId="189B8289" w14:textId="77777777" w:rsidR="00D24D72" w:rsidRPr="00D24D72" w:rsidRDefault="00CF4371" w:rsidP="00D24D72">
      <w:pPr>
        <w:pStyle w:val="ASFKFigure"/>
      </w:pPr>
      <w:r>
        <w:rPr>
          <w:noProof/>
        </w:rPr>
        <w:drawing>
          <wp:inline distT="0" distB="0" distL="0" distR="0" wp14:anchorId="6DC12874" wp14:editId="2639CC13">
            <wp:extent cx="3933825" cy="2838450"/>
            <wp:effectExtent l="0" t="0" r="9525" b="0"/>
            <wp:docPr id="396" name="Рисунок 3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0"/>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3933825" cy="2838450"/>
                    </a:xfrm>
                    <a:prstGeom prst="rect">
                      <a:avLst/>
                    </a:prstGeom>
                    <a:noFill/>
                    <a:ln>
                      <a:noFill/>
                    </a:ln>
                  </pic:spPr>
                </pic:pic>
              </a:graphicData>
            </a:graphic>
          </wp:inline>
        </w:drawing>
      </w:r>
    </w:p>
    <w:p w14:paraId="20EB87C1" w14:textId="1F89987D" w:rsidR="00D24D72" w:rsidRPr="00D24D72" w:rsidRDefault="00034287" w:rsidP="00D24D72">
      <w:pPr>
        <w:pStyle w:val="ASFKFigName"/>
      </w:pPr>
      <w:r>
        <w:rPr>
          <w:noProof/>
        </w:rPr>
        <w:fldChar w:fldCharType="begin"/>
      </w:r>
      <w:r>
        <w:rPr>
          <w:noProof/>
        </w:rPr>
        <w:instrText xml:space="preserve"> SEQ Рисунок \* ARABIC </w:instrText>
      </w:r>
      <w:r>
        <w:rPr>
          <w:noProof/>
        </w:rPr>
        <w:fldChar w:fldCharType="separate"/>
      </w:r>
      <w:bookmarkStart w:id="1679" w:name="_Ref247445755"/>
      <w:bookmarkStart w:id="1680" w:name="_Toc126840651"/>
      <w:r w:rsidR="00980F1C">
        <w:rPr>
          <w:noProof/>
        </w:rPr>
        <w:t>287</w:t>
      </w:r>
      <w:bookmarkEnd w:id="1679"/>
      <w:r>
        <w:rPr>
          <w:noProof/>
        </w:rPr>
        <w:fldChar w:fldCharType="end"/>
      </w:r>
      <w:r w:rsidR="00D24D72" w:rsidRPr="00D24D72">
        <w:t>. Окно «Поиск…»</w:t>
      </w:r>
      <w:bookmarkEnd w:id="1680"/>
    </w:p>
    <w:p w14:paraId="06C3C39E" w14:textId="39D60849" w:rsidR="00D24D72" w:rsidRPr="00D24D72" w:rsidRDefault="00D24D72" w:rsidP="00D24D72">
      <w:pPr>
        <w:pStyle w:val="ASFKNormal"/>
      </w:pPr>
      <w:r w:rsidRPr="00D24D72">
        <w:t>После выбора типа документа откроется окно «Выбор родительского документа» (рис. </w:t>
      </w:r>
      <w:r w:rsidRPr="00D24D72">
        <w:fldChar w:fldCharType="begin"/>
      </w:r>
      <w:r w:rsidRPr="00D24D72">
        <w:instrText xml:space="preserve"> REF _Ref247446410 \h  \* MERGEFORMAT </w:instrText>
      </w:r>
      <w:r w:rsidRPr="00D24D72">
        <w:fldChar w:fldCharType="separate"/>
      </w:r>
      <w:r w:rsidR="00980F1C">
        <w:t>288</w:t>
      </w:r>
      <w:r w:rsidRPr="00D24D72">
        <w:fldChar w:fldCharType="end"/>
      </w:r>
      <w:r w:rsidRPr="00D24D72">
        <w:t>), в котором следует из перечня сформированных документов заданного типа выбрать нужный документ.</w:t>
      </w:r>
    </w:p>
    <w:p w14:paraId="1F344956" w14:textId="77777777" w:rsidR="00D24D72" w:rsidRPr="00D24D72" w:rsidRDefault="00CF4371" w:rsidP="00D24D72">
      <w:pPr>
        <w:pStyle w:val="ASFKFigure"/>
      </w:pPr>
      <w:r>
        <w:rPr>
          <w:noProof/>
        </w:rPr>
        <w:drawing>
          <wp:inline distT="0" distB="0" distL="0" distR="0" wp14:anchorId="1256B7F7" wp14:editId="23DC4803">
            <wp:extent cx="6124575" cy="2562225"/>
            <wp:effectExtent l="0" t="0" r="9525" b="9525"/>
            <wp:docPr id="397" name="Рисунок 3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0"/>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33EE1FEA" w14:textId="3C87B61B" w:rsidR="00D24D72" w:rsidRPr="00D24D72" w:rsidRDefault="00034287" w:rsidP="00D24D72">
      <w:pPr>
        <w:pStyle w:val="ASFKFigName"/>
      </w:pPr>
      <w:r>
        <w:rPr>
          <w:noProof/>
        </w:rPr>
        <w:fldChar w:fldCharType="begin"/>
      </w:r>
      <w:r>
        <w:rPr>
          <w:noProof/>
        </w:rPr>
        <w:instrText xml:space="preserve"> SEQ Рисунок \* ARABIC </w:instrText>
      </w:r>
      <w:r>
        <w:rPr>
          <w:noProof/>
        </w:rPr>
        <w:fldChar w:fldCharType="separate"/>
      </w:r>
      <w:bookmarkStart w:id="1681" w:name="_Ref247446410"/>
      <w:bookmarkStart w:id="1682" w:name="_Toc126840652"/>
      <w:r w:rsidR="00980F1C">
        <w:rPr>
          <w:noProof/>
        </w:rPr>
        <w:t>288</w:t>
      </w:r>
      <w:bookmarkEnd w:id="1681"/>
      <w:r>
        <w:rPr>
          <w:noProof/>
        </w:rPr>
        <w:fldChar w:fldCharType="end"/>
      </w:r>
      <w:r w:rsidR="00D24D72" w:rsidRPr="00D24D72">
        <w:t>. Окно «Выбор родительского документа» для документов типа «Заявка на внесение/изменение реквизитов УБП в СРРПБС»</w:t>
      </w:r>
      <w:bookmarkEnd w:id="1682"/>
    </w:p>
    <w:p w14:paraId="514B2C46" w14:textId="77777777" w:rsidR="00D24D72" w:rsidRPr="00D24D72" w:rsidRDefault="00D24D72" w:rsidP="00D24D72">
      <w:pPr>
        <w:pStyle w:val="ASFKNormal"/>
      </w:pPr>
      <w:r w:rsidRPr="00D24D72">
        <w:t>В результате поля формы будут заполнены значениями соответствующих полей родительского документа.</w:t>
      </w:r>
    </w:p>
    <w:p w14:paraId="4BEE5238" w14:textId="77777777" w:rsidR="008E0783" w:rsidRDefault="008E0783" w:rsidP="008E0783">
      <w:pPr>
        <w:pStyle w:val="41"/>
      </w:pPr>
      <w:r>
        <w:t>Экранная форма документа</w:t>
      </w:r>
    </w:p>
    <w:p w14:paraId="10D5118D" w14:textId="28F9B1CA" w:rsidR="00E377DB" w:rsidRPr="0064058C" w:rsidRDefault="00E377DB" w:rsidP="00E377DB">
      <w:pPr>
        <w:pStyle w:val="ASFKNormal"/>
      </w:pPr>
      <w:bookmarkStart w:id="1683" w:name="_Toc406667901"/>
      <w:bookmarkStart w:id="1684" w:name="_Toc445636354"/>
      <w:r w:rsidRPr="0064058C">
        <w:t xml:space="preserve">ЭФ </w:t>
      </w:r>
      <w:r>
        <w:t>«</w:t>
      </w:r>
      <w:r w:rsidRPr="0064058C">
        <w:t>Уведомление о подтверждении, аннулировании заявки на изменение РУБП</w:t>
      </w:r>
      <w:r>
        <w:t>»</w:t>
      </w:r>
      <w:r w:rsidRPr="0064058C">
        <w:t xml:space="preserve"> пре</w:t>
      </w:r>
      <w:r w:rsidRPr="00E377DB">
        <w:t>д</w:t>
      </w:r>
      <w:r w:rsidRPr="0064058C">
        <w:t>ставлена на рисунке </w:t>
      </w:r>
      <w:r w:rsidRPr="0064058C">
        <w:fldChar w:fldCharType="begin"/>
      </w:r>
      <w:r w:rsidRPr="0064058C">
        <w:instrText xml:space="preserve"> REF _Ref247715424 \h  \* MERGEFORMAT </w:instrText>
      </w:r>
      <w:r w:rsidRPr="0064058C">
        <w:fldChar w:fldCharType="separate"/>
      </w:r>
      <w:r w:rsidR="00980F1C">
        <w:t>289</w:t>
      </w:r>
      <w:r w:rsidRPr="0064058C">
        <w:fldChar w:fldCharType="end"/>
      </w:r>
      <w:r w:rsidRPr="0064058C">
        <w:t>. Форма соде</w:t>
      </w:r>
      <w:r w:rsidRPr="00E377DB">
        <w:t>р</w:t>
      </w:r>
      <w:r w:rsidRPr="0064058C">
        <w:t>жит следующие закладки:</w:t>
      </w:r>
    </w:p>
    <w:p w14:paraId="590F1494" w14:textId="77777777" w:rsidR="00E377DB" w:rsidRPr="0064058C" w:rsidRDefault="00E377DB" w:rsidP="00E377DB">
      <w:pPr>
        <w:pStyle w:val="ASFKListmark1"/>
      </w:pPr>
      <w:r>
        <w:t>«</w:t>
      </w:r>
      <w:r w:rsidRPr="0064058C">
        <w:t>Основные атрибуты</w:t>
      </w:r>
      <w:r>
        <w:t>»</w:t>
      </w:r>
      <w:r w:rsidRPr="0064058C">
        <w:t>;</w:t>
      </w:r>
    </w:p>
    <w:p w14:paraId="3295611C" w14:textId="77777777" w:rsidR="00E377DB" w:rsidRPr="0064058C" w:rsidRDefault="00E377DB" w:rsidP="00E377DB">
      <w:pPr>
        <w:pStyle w:val="ASFKListmark1"/>
      </w:pPr>
      <w:r>
        <w:lastRenderedPageBreak/>
        <w:t>«</w:t>
      </w:r>
      <w:r w:rsidRPr="0064058C">
        <w:t>Системные атрибуты</w:t>
      </w:r>
      <w:r>
        <w:t>»</w:t>
      </w:r>
      <w:r w:rsidRPr="0064058C">
        <w:t>;</w:t>
      </w:r>
    </w:p>
    <w:p w14:paraId="27BB45DE" w14:textId="77777777" w:rsidR="00E377DB" w:rsidRPr="0064058C" w:rsidRDefault="00E377DB" w:rsidP="00E377DB">
      <w:pPr>
        <w:pStyle w:val="ASFKListmark1"/>
      </w:pPr>
      <w:r>
        <w:t>«</w:t>
      </w:r>
      <w:r w:rsidRPr="0064058C">
        <w:t>Протоколы</w:t>
      </w:r>
      <w:r>
        <w:t>»</w:t>
      </w:r>
      <w:r w:rsidRPr="0064058C">
        <w:t>.</w:t>
      </w:r>
    </w:p>
    <w:p w14:paraId="56740F31" w14:textId="77777777" w:rsidR="00E377DB" w:rsidRPr="00BE3E70" w:rsidRDefault="00CF4371" w:rsidP="00E377DB">
      <w:pPr>
        <w:pStyle w:val="ASFKFigure"/>
      </w:pPr>
      <w:r>
        <w:rPr>
          <w:noProof/>
        </w:rPr>
        <w:drawing>
          <wp:inline distT="0" distB="0" distL="0" distR="0" wp14:anchorId="54C3674A" wp14:editId="675E77AB">
            <wp:extent cx="6134100" cy="3381375"/>
            <wp:effectExtent l="0" t="0" r="0" b="9525"/>
            <wp:docPr id="398" name="Рисунок 3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0"/>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34100" cy="3381375"/>
                    </a:xfrm>
                    <a:prstGeom prst="rect">
                      <a:avLst/>
                    </a:prstGeom>
                    <a:noFill/>
                    <a:ln>
                      <a:noFill/>
                    </a:ln>
                  </pic:spPr>
                </pic:pic>
              </a:graphicData>
            </a:graphic>
          </wp:inline>
        </w:drawing>
      </w:r>
    </w:p>
    <w:p w14:paraId="3D77B7D2" w14:textId="4DBBBDDB" w:rsidR="00E377DB" w:rsidRPr="0064058C"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685" w:name="_Ref247715424"/>
      <w:bookmarkStart w:id="1686" w:name="_Toc126840653"/>
      <w:r w:rsidR="00980F1C">
        <w:rPr>
          <w:noProof/>
        </w:rPr>
        <w:t>289</w:t>
      </w:r>
      <w:bookmarkEnd w:id="1685"/>
      <w:r>
        <w:rPr>
          <w:noProof/>
        </w:rPr>
        <w:fldChar w:fldCharType="end"/>
      </w:r>
      <w:r w:rsidR="00E377DB" w:rsidRPr="0064058C">
        <w:t xml:space="preserve">. ЭФ </w:t>
      </w:r>
      <w:r w:rsidR="00D24D72">
        <w:t xml:space="preserve">документа </w:t>
      </w:r>
      <w:r w:rsidR="00E377DB">
        <w:t>«</w:t>
      </w:r>
      <w:r w:rsidR="00E377DB" w:rsidRPr="0064058C">
        <w:t>Уведомление о подтверждении, аннулиров</w:t>
      </w:r>
      <w:r w:rsidR="00E377DB" w:rsidRPr="00E377DB">
        <w:t>а</w:t>
      </w:r>
      <w:r w:rsidR="00E377DB" w:rsidRPr="0064058C">
        <w:t>нии заявки на изменение РУБП</w:t>
      </w:r>
      <w:r w:rsidR="00E377DB">
        <w:t>»</w:t>
      </w:r>
      <w:bookmarkEnd w:id="1686"/>
    </w:p>
    <w:p w14:paraId="34D3D825" w14:textId="77777777" w:rsidR="00D24D72" w:rsidRDefault="00D24D72" w:rsidP="00E377DB">
      <w:pPr>
        <w:pStyle w:val="ASFKNormal"/>
      </w:pPr>
      <w:r w:rsidRPr="00D24D72">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E377DB" w:rsidRPr="0064058C">
        <w:t xml:space="preserve">. </w:t>
      </w:r>
    </w:p>
    <w:p w14:paraId="3E17C9A6" w14:textId="574AD33B" w:rsidR="00E377DB" w:rsidRPr="0064058C" w:rsidRDefault="00E377DB" w:rsidP="00E377DB">
      <w:pPr>
        <w:pStyle w:val="ASFKNormal"/>
      </w:pPr>
      <w:r w:rsidRPr="0064058C">
        <w:t xml:space="preserve">Перечень полей </w:t>
      </w:r>
      <w:r w:rsidR="00D24D72" w:rsidRPr="00D24D72">
        <w:t>документа «Уведомление о подтверждении, аннулировании заявки на изменение РУБП»</w:t>
      </w:r>
      <w:r w:rsidR="00D24D72">
        <w:t xml:space="preserve"> </w:t>
      </w:r>
      <w:r w:rsidRPr="0064058C">
        <w:t xml:space="preserve">приведен </w:t>
      </w:r>
      <w:r>
        <w:t>в таблице </w:t>
      </w:r>
      <w:r w:rsidRPr="0064058C">
        <w:fldChar w:fldCharType="begin"/>
      </w:r>
      <w:r w:rsidRPr="0064058C">
        <w:instrText xml:space="preserve"> REF _Ref247944814 \h  \* MERGEFORMAT </w:instrText>
      </w:r>
      <w:r w:rsidRPr="0064058C">
        <w:fldChar w:fldCharType="separate"/>
      </w:r>
      <w:r w:rsidR="00980F1C">
        <w:t>140</w:t>
      </w:r>
      <w:r w:rsidRPr="0064058C">
        <w:fldChar w:fldCharType="end"/>
      </w:r>
      <w:r w:rsidRPr="0064058C">
        <w:t>.</w:t>
      </w:r>
    </w:p>
    <w:p w14:paraId="319FC6B6" w14:textId="377437F4" w:rsidR="00E377DB" w:rsidRDefault="00DD313F" w:rsidP="00E377DB">
      <w:pPr>
        <w:pStyle w:val="ASFKNameTable"/>
      </w:pPr>
      <w:r>
        <w:rPr>
          <w:noProof/>
        </w:rPr>
        <w:fldChar w:fldCharType="begin"/>
      </w:r>
      <w:r>
        <w:rPr>
          <w:noProof/>
        </w:rPr>
        <w:instrText xml:space="preserve"> SEQ Таблица \* ARABIC </w:instrText>
      </w:r>
      <w:r>
        <w:rPr>
          <w:noProof/>
        </w:rPr>
        <w:fldChar w:fldCharType="separate"/>
      </w:r>
      <w:bookmarkStart w:id="1687" w:name="_Ref247944814"/>
      <w:bookmarkStart w:id="1688" w:name="_Toc126840170"/>
      <w:r w:rsidR="00980F1C">
        <w:rPr>
          <w:noProof/>
        </w:rPr>
        <w:t>140</w:t>
      </w:r>
      <w:bookmarkEnd w:id="1687"/>
      <w:r>
        <w:rPr>
          <w:noProof/>
        </w:rPr>
        <w:fldChar w:fldCharType="end"/>
      </w:r>
      <w:r w:rsidR="00E377DB" w:rsidRPr="0064058C">
        <w:t>. Описание полей документ</w:t>
      </w:r>
      <w:r w:rsidR="00E377DB">
        <w:t xml:space="preserve">а «Уведомление о подтверждении, </w:t>
      </w:r>
      <w:r w:rsidR="00E377DB" w:rsidRPr="0064058C">
        <w:t>аннул</w:t>
      </w:r>
      <w:r w:rsidR="00E377DB" w:rsidRPr="00E377DB">
        <w:t>и</w:t>
      </w:r>
      <w:r w:rsidR="00E377DB" w:rsidRPr="0064058C">
        <w:t>рова</w:t>
      </w:r>
      <w:r w:rsidR="00E377DB">
        <w:t>нии</w:t>
      </w:r>
      <w:r w:rsidR="00E377DB" w:rsidRPr="0064058C">
        <w:t xml:space="preserve"> заявки на изменение </w:t>
      </w:r>
      <w:r w:rsidR="00E377DB">
        <w:t>РУБП»</w:t>
      </w:r>
      <w:bookmarkEnd w:id="16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E377DB" w:rsidRPr="00574A2A" w14:paraId="303B83CE"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97130D" w14:textId="77777777" w:rsidR="00E377DB" w:rsidRPr="00574A2A" w:rsidRDefault="00E377DB" w:rsidP="00BD6D3E">
            <w:pPr>
              <w:pStyle w:val="ASFKTableHead"/>
            </w:pPr>
            <w:r w:rsidRPr="00574A2A">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C2B8E2" w14:textId="77777777" w:rsidR="00E377DB" w:rsidRPr="00574A2A" w:rsidRDefault="00E377DB" w:rsidP="00BD6D3E">
            <w:pPr>
              <w:pStyle w:val="ASFKTableHead"/>
            </w:pPr>
            <w:r w:rsidRPr="00574A2A">
              <w:t>Описание поля</w:t>
            </w:r>
          </w:p>
        </w:tc>
      </w:tr>
      <w:tr w:rsidR="00E377DB" w:rsidRPr="00574A2A" w14:paraId="54B95F9E" w14:textId="77777777" w:rsidTr="00B36EDB">
        <w:tc>
          <w:tcPr>
            <w:tcW w:w="1137" w:type="pct"/>
            <w:shd w:val="clear" w:color="auto" w:fill="auto"/>
          </w:tcPr>
          <w:p w14:paraId="763C372C" w14:textId="77777777" w:rsidR="00E377DB" w:rsidRPr="00574A2A" w:rsidRDefault="00E377DB" w:rsidP="00B36EDB">
            <w:pPr>
              <w:pStyle w:val="ASFKTablenorm"/>
              <w:ind w:left="57" w:right="57"/>
            </w:pPr>
            <w:r w:rsidRPr="00574A2A">
              <w:t>Тип уведомления</w:t>
            </w:r>
          </w:p>
        </w:tc>
        <w:tc>
          <w:tcPr>
            <w:tcW w:w="3863" w:type="pct"/>
            <w:shd w:val="clear" w:color="auto" w:fill="auto"/>
          </w:tcPr>
          <w:p w14:paraId="7F1D7BCE" w14:textId="77777777" w:rsidR="00E377DB" w:rsidRDefault="00AB21E7" w:rsidP="00B36EDB">
            <w:pPr>
              <w:pStyle w:val="ASFKTablenorm"/>
              <w:ind w:left="57" w:right="57"/>
            </w:pPr>
            <w:r>
              <w:t>Исходящий: Значение выбирается</w:t>
            </w:r>
            <w:r w:rsidR="00E377DB" w:rsidRPr="00574A2A">
              <w:t xml:space="preserve"> из списка: </w:t>
            </w:r>
            <w:r w:rsidR="00E377DB" w:rsidRPr="00E377DB">
              <w:t>«Уведомление о подтверждении заявки»</w:t>
            </w:r>
            <w:r>
              <w:t>,</w:t>
            </w:r>
            <w:r w:rsidR="00E377DB" w:rsidRPr="00E377DB">
              <w:t xml:space="preserve"> либо «Уведомление об аннулировании заявок».</w:t>
            </w:r>
          </w:p>
          <w:p w14:paraId="29239289" w14:textId="77777777" w:rsidR="00AB21E7" w:rsidRPr="00E377DB" w:rsidRDefault="00AB21E7" w:rsidP="00B36EDB">
            <w:pPr>
              <w:pStyle w:val="ASFKTablenorm"/>
              <w:ind w:left="57" w:right="57"/>
            </w:pPr>
            <w:r>
              <w:t>Входящий: З</w:t>
            </w:r>
            <w:r w:rsidRPr="00AB21E7">
              <w:t>аполняется значением «Уведомление об аннулировании заявки»</w:t>
            </w:r>
            <w:r>
              <w:t>.</w:t>
            </w:r>
          </w:p>
        </w:tc>
      </w:tr>
      <w:tr w:rsidR="00E377DB" w:rsidRPr="00574A2A" w14:paraId="647131C4" w14:textId="77777777" w:rsidTr="00B36EDB">
        <w:tc>
          <w:tcPr>
            <w:tcW w:w="1137" w:type="pct"/>
            <w:shd w:val="clear" w:color="auto" w:fill="auto"/>
          </w:tcPr>
          <w:p w14:paraId="66962609" w14:textId="77777777" w:rsidR="00E377DB" w:rsidRPr="00574A2A" w:rsidRDefault="00E377DB" w:rsidP="00B36EDB">
            <w:pPr>
              <w:pStyle w:val="ASFKTablenorm"/>
              <w:ind w:left="57" w:right="57"/>
            </w:pPr>
            <w:r w:rsidRPr="00574A2A">
              <w:t>Номер уведомления</w:t>
            </w:r>
          </w:p>
        </w:tc>
        <w:tc>
          <w:tcPr>
            <w:tcW w:w="3863" w:type="pct"/>
            <w:shd w:val="clear" w:color="auto" w:fill="auto"/>
          </w:tcPr>
          <w:p w14:paraId="293E07DB" w14:textId="77777777" w:rsidR="00AB21E7" w:rsidRPr="00AB21E7" w:rsidRDefault="00AB21E7" w:rsidP="00B36EDB">
            <w:pPr>
              <w:pStyle w:val="ASFKTablenorm"/>
              <w:ind w:left="57" w:right="57"/>
            </w:pPr>
            <w:r w:rsidRPr="00AB21E7">
              <w:t>Исходящий: Значение рассчитывается автоматически на основании настроек для текущего типа документа в справочнике «Параметры автонумерации документов».</w:t>
            </w:r>
            <w:r w:rsidR="0071154A">
              <w:t xml:space="preserve"> </w:t>
            </w:r>
            <w:r w:rsidRPr="00AB21E7">
              <w:t>Может быть заполнено вручную.</w:t>
            </w:r>
          </w:p>
          <w:p w14:paraId="4BC01534" w14:textId="77777777" w:rsidR="00AB21E7" w:rsidRPr="00AB21E7" w:rsidRDefault="00AB21E7" w:rsidP="00B36EDB">
            <w:pPr>
              <w:pStyle w:val="ASFKTablenorm"/>
              <w:ind w:left="57" w:right="57"/>
            </w:pPr>
            <w:r>
              <w:t>В случае</w:t>
            </w:r>
            <w:r w:rsidRPr="00AB21E7">
              <w:t xml:space="preserve">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22FA5205" w14:textId="77777777" w:rsidR="00AB21E7" w:rsidRPr="00AB21E7" w:rsidRDefault="00AB21E7" w:rsidP="00B36EDB">
            <w:pPr>
              <w:pStyle w:val="ASFKTablenorm"/>
              <w:ind w:left="57" w:right="57"/>
            </w:pPr>
            <w:r w:rsidRPr="00AB21E7">
              <w:t>Для ОФ</w:t>
            </w:r>
            <w:r>
              <w:t>К off-line заполняется вручную.</w:t>
            </w:r>
          </w:p>
          <w:p w14:paraId="78295365" w14:textId="77777777" w:rsidR="00E377DB" w:rsidRPr="00574A2A" w:rsidRDefault="00AB21E7" w:rsidP="00B36EDB">
            <w:pPr>
              <w:pStyle w:val="ASFKTablenorm"/>
              <w:ind w:left="57" w:right="57"/>
            </w:pPr>
            <w:r w:rsidRPr="00AB21E7">
              <w:t xml:space="preserve">Входящий: Передается из </w:t>
            </w:r>
            <w:r w:rsidR="00EB1723">
              <w:t>OEBS</w:t>
            </w:r>
            <w:r w:rsidRPr="00AB21E7">
              <w:t>/СЭД.</w:t>
            </w:r>
          </w:p>
        </w:tc>
      </w:tr>
      <w:tr w:rsidR="00E377DB" w:rsidRPr="00574A2A" w14:paraId="09AA310B" w14:textId="77777777" w:rsidTr="00B36EDB">
        <w:tc>
          <w:tcPr>
            <w:tcW w:w="1137" w:type="pct"/>
            <w:shd w:val="clear" w:color="auto" w:fill="auto"/>
          </w:tcPr>
          <w:p w14:paraId="658F1194" w14:textId="77777777" w:rsidR="00E377DB" w:rsidRPr="00574A2A" w:rsidRDefault="00E377DB" w:rsidP="00B36EDB">
            <w:pPr>
              <w:pStyle w:val="ASFKTablenorm"/>
              <w:ind w:left="57" w:right="57"/>
            </w:pPr>
            <w:r w:rsidRPr="00574A2A">
              <w:t>Дата уведомления</w:t>
            </w:r>
          </w:p>
        </w:tc>
        <w:tc>
          <w:tcPr>
            <w:tcW w:w="3863" w:type="pct"/>
            <w:shd w:val="clear" w:color="auto" w:fill="auto"/>
          </w:tcPr>
          <w:p w14:paraId="3CA251C1" w14:textId="77777777" w:rsidR="00E377DB" w:rsidRDefault="00AB21E7" w:rsidP="00B36EDB">
            <w:pPr>
              <w:pStyle w:val="ASFKTablenorm"/>
              <w:ind w:left="57" w:right="57"/>
            </w:pPr>
            <w:r>
              <w:t xml:space="preserve">Исходящий: </w:t>
            </w:r>
            <w:r w:rsidRPr="00AB21E7">
              <w:t xml:space="preserve">По умолчанию </w:t>
            </w:r>
            <w:r w:rsidR="006169F3">
              <w:t xml:space="preserve">проставляется </w:t>
            </w:r>
            <w:r w:rsidRPr="00AB21E7">
              <w:t>текущая дат</w:t>
            </w:r>
            <w:r w:rsidR="006169F3">
              <w:t>а, м</w:t>
            </w:r>
            <w:r w:rsidRPr="00AB21E7">
              <w:t>ожет быть изменена выбор</w:t>
            </w:r>
            <w:r w:rsidR="006169F3">
              <w:t>ом</w:t>
            </w:r>
            <w:r w:rsidRPr="00AB21E7">
              <w:t xml:space="preserve"> из системного календаря или вручную.</w:t>
            </w:r>
          </w:p>
          <w:p w14:paraId="3A271DAC" w14:textId="77777777" w:rsidR="00AB21E7" w:rsidRPr="00E377DB" w:rsidRDefault="00AB21E7" w:rsidP="00B36EDB">
            <w:pPr>
              <w:pStyle w:val="ASFKTablenorm"/>
              <w:ind w:left="57" w:right="57"/>
            </w:pPr>
            <w:r w:rsidRPr="00AB21E7">
              <w:lastRenderedPageBreak/>
              <w:t xml:space="preserve">Входящий: Передается из </w:t>
            </w:r>
            <w:r w:rsidR="00EB1723">
              <w:t>OEBS</w:t>
            </w:r>
            <w:r w:rsidRPr="00AB21E7">
              <w:t>/СЭД.</w:t>
            </w:r>
          </w:p>
        </w:tc>
      </w:tr>
      <w:tr w:rsidR="00E377DB" w:rsidRPr="00574A2A" w14:paraId="10CC1636" w14:textId="77777777" w:rsidTr="00B36EDB">
        <w:tc>
          <w:tcPr>
            <w:tcW w:w="1137" w:type="pct"/>
            <w:shd w:val="clear" w:color="auto" w:fill="auto"/>
          </w:tcPr>
          <w:p w14:paraId="61283980" w14:textId="77777777" w:rsidR="00E377DB" w:rsidRPr="00574A2A" w:rsidRDefault="00E377DB" w:rsidP="00B36EDB">
            <w:pPr>
              <w:pStyle w:val="ASFKTablenorm"/>
              <w:ind w:left="57" w:right="57"/>
            </w:pPr>
            <w:r w:rsidRPr="00574A2A">
              <w:lastRenderedPageBreak/>
              <w:t>Наименование ГРБС/ГАДБ/ГАИФ</w:t>
            </w:r>
          </w:p>
        </w:tc>
        <w:tc>
          <w:tcPr>
            <w:tcW w:w="3863" w:type="pct"/>
            <w:shd w:val="clear" w:color="auto" w:fill="auto"/>
          </w:tcPr>
          <w:p w14:paraId="5F32E0C7" w14:textId="77777777" w:rsidR="006169F3" w:rsidRPr="006169F3" w:rsidRDefault="006169F3" w:rsidP="00B36EDB">
            <w:pPr>
              <w:pStyle w:val="ASFKTablenorm"/>
              <w:ind w:left="57" w:right="57"/>
            </w:pPr>
            <w:r w:rsidRPr="006169F3">
              <w:t>Исходящий: Значение поля подтягивается по коду «Глава» из справочника «Ведомств»</w:t>
            </w:r>
            <w:r>
              <w:t>.</w:t>
            </w:r>
          </w:p>
          <w:p w14:paraId="3DE6271B" w14:textId="77777777" w:rsidR="00E377DB" w:rsidRDefault="006169F3" w:rsidP="00B36EDB">
            <w:pPr>
              <w:pStyle w:val="ASFKTablenorm"/>
              <w:ind w:left="57" w:right="57"/>
            </w:pPr>
            <w:r w:rsidRPr="006169F3">
              <w:t>Значение поля заполняется вручную</w:t>
            </w:r>
            <w:r w:rsidR="00E377DB" w:rsidRPr="00574A2A">
              <w:t>.</w:t>
            </w:r>
          </w:p>
          <w:p w14:paraId="41771777" w14:textId="77777777" w:rsidR="006169F3" w:rsidRPr="00574A2A" w:rsidRDefault="006169F3" w:rsidP="00B36EDB">
            <w:pPr>
              <w:pStyle w:val="ASFKTablenorm"/>
              <w:ind w:left="57" w:right="57"/>
            </w:pPr>
            <w:r w:rsidRPr="006169F3">
              <w:t xml:space="preserve">Входящий: Передается из </w:t>
            </w:r>
            <w:r w:rsidR="00EB1723">
              <w:t>OEBS</w:t>
            </w:r>
            <w:r w:rsidRPr="006169F3">
              <w:t>/СЭД.</w:t>
            </w:r>
          </w:p>
        </w:tc>
      </w:tr>
      <w:tr w:rsidR="00E377DB" w:rsidRPr="00574A2A" w14:paraId="767F864B" w14:textId="77777777" w:rsidTr="00B36EDB">
        <w:tc>
          <w:tcPr>
            <w:tcW w:w="1137" w:type="pct"/>
            <w:shd w:val="clear" w:color="auto" w:fill="auto"/>
          </w:tcPr>
          <w:p w14:paraId="007CD144" w14:textId="77777777" w:rsidR="00E377DB" w:rsidRPr="00574A2A" w:rsidRDefault="00E377DB" w:rsidP="00B36EDB">
            <w:pPr>
              <w:pStyle w:val="ASFKTablenorm"/>
              <w:ind w:left="57" w:right="57"/>
            </w:pPr>
            <w:r w:rsidRPr="00574A2A">
              <w:t>Глава</w:t>
            </w:r>
          </w:p>
        </w:tc>
        <w:tc>
          <w:tcPr>
            <w:tcW w:w="3863" w:type="pct"/>
            <w:shd w:val="clear" w:color="auto" w:fill="auto"/>
          </w:tcPr>
          <w:p w14:paraId="4F74C14B" w14:textId="77777777" w:rsidR="006169F3" w:rsidRDefault="00E377DB" w:rsidP="00B36EDB">
            <w:pPr>
              <w:pStyle w:val="ASFKTablenorm"/>
              <w:ind w:left="57" w:right="57"/>
            </w:pPr>
            <w:r w:rsidRPr="00574A2A">
              <w:t xml:space="preserve">Код ведомства ГРБС (ГАИФ, ГАДБ). </w:t>
            </w:r>
          </w:p>
          <w:p w14:paraId="4D283ECD" w14:textId="77777777" w:rsidR="006169F3" w:rsidRPr="006169F3" w:rsidRDefault="006169F3" w:rsidP="00B36EDB">
            <w:pPr>
              <w:pStyle w:val="ASFKTablenorm"/>
              <w:ind w:left="57" w:right="57"/>
            </w:pPr>
            <w:r w:rsidRPr="006169F3">
              <w:t>Исходящий: Значение поля выбир</w:t>
            </w:r>
            <w:r>
              <w:t>ается из справочника «Ведомств».</w:t>
            </w:r>
          </w:p>
          <w:p w14:paraId="1BFE1AA3" w14:textId="77777777" w:rsidR="006169F3" w:rsidRDefault="006169F3" w:rsidP="00B36EDB">
            <w:pPr>
              <w:pStyle w:val="ASFKTablenorm"/>
              <w:ind w:left="57" w:right="57"/>
            </w:pPr>
            <w:r w:rsidRPr="006169F3">
              <w:t>Значение поля заполняется вручную</w:t>
            </w:r>
            <w:r>
              <w:t>.</w:t>
            </w:r>
          </w:p>
          <w:p w14:paraId="7E50A2B9" w14:textId="77777777" w:rsidR="00E377DB" w:rsidRPr="00E377DB" w:rsidRDefault="006169F3" w:rsidP="00B36EDB">
            <w:pPr>
              <w:pStyle w:val="ASFKTablenorm"/>
              <w:ind w:left="57" w:right="57"/>
            </w:pPr>
            <w:r w:rsidRPr="006169F3">
              <w:t xml:space="preserve">Входящий: Передается из </w:t>
            </w:r>
            <w:r w:rsidR="00EB1723">
              <w:t>OEBS</w:t>
            </w:r>
            <w:r w:rsidRPr="006169F3">
              <w:t>/СЭД.</w:t>
            </w:r>
          </w:p>
        </w:tc>
      </w:tr>
      <w:tr w:rsidR="00E377DB" w:rsidRPr="00574A2A" w14:paraId="36086C86" w14:textId="77777777" w:rsidTr="00B36EDB">
        <w:tc>
          <w:tcPr>
            <w:tcW w:w="5000" w:type="pct"/>
            <w:gridSpan w:val="2"/>
            <w:shd w:val="clear" w:color="auto" w:fill="auto"/>
          </w:tcPr>
          <w:p w14:paraId="154FEB74" w14:textId="77777777" w:rsidR="00E377DB" w:rsidRPr="00E377DB" w:rsidRDefault="006169F3" w:rsidP="00B36EDB">
            <w:pPr>
              <w:pStyle w:val="ASFKTablenorm"/>
              <w:ind w:left="57" w:right="57"/>
            </w:pPr>
            <w:r>
              <w:t>Т</w:t>
            </w:r>
            <w:r w:rsidR="00E377DB" w:rsidRPr="00E377DB">
              <w:t>абличный блок строк документа</w:t>
            </w:r>
          </w:p>
        </w:tc>
      </w:tr>
      <w:tr w:rsidR="00E377DB" w:rsidRPr="00574A2A" w14:paraId="66080B32" w14:textId="77777777" w:rsidTr="00B36EDB">
        <w:tc>
          <w:tcPr>
            <w:tcW w:w="1137" w:type="pct"/>
            <w:shd w:val="clear" w:color="auto" w:fill="auto"/>
          </w:tcPr>
          <w:p w14:paraId="7C383109" w14:textId="77777777" w:rsidR="00E377DB" w:rsidRPr="00574A2A" w:rsidRDefault="00FD7A79" w:rsidP="00B36EDB">
            <w:pPr>
              <w:pStyle w:val="ASFKTablenorm"/>
              <w:ind w:left="57" w:right="57"/>
            </w:pPr>
            <w:r>
              <w:t>Номер строки</w:t>
            </w:r>
          </w:p>
        </w:tc>
        <w:tc>
          <w:tcPr>
            <w:tcW w:w="3863" w:type="pct"/>
            <w:shd w:val="clear" w:color="auto" w:fill="auto"/>
          </w:tcPr>
          <w:p w14:paraId="12BE16BD" w14:textId="77777777" w:rsidR="00E377DB" w:rsidRDefault="002D7EEE" w:rsidP="00B36EDB">
            <w:pPr>
              <w:pStyle w:val="ASFKTablenorm"/>
              <w:ind w:left="57" w:right="57"/>
            </w:pPr>
            <w:r w:rsidRPr="002D7EEE">
              <w:t>Порядковый номер строки</w:t>
            </w:r>
            <w:r w:rsidR="00E377DB" w:rsidRPr="00574A2A">
              <w:t>.</w:t>
            </w:r>
          </w:p>
          <w:p w14:paraId="217B1CDD" w14:textId="77777777" w:rsidR="002D7EEE" w:rsidRPr="002D7EEE" w:rsidRDefault="002D7EEE" w:rsidP="00B36EDB">
            <w:pPr>
              <w:pStyle w:val="ASFKTablenorm"/>
              <w:ind w:left="57" w:right="57"/>
            </w:pPr>
            <w:r w:rsidRPr="002D7EEE">
              <w:t>Исходящий: Автозаполнение (при выборе из списка заявок)</w:t>
            </w:r>
            <w:r>
              <w:t>.</w:t>
            </w:r>
          </w:p>
          <w:p w14:paraId="0B0F19B6" w14:textId="77777777" w:rsidR="002D7EEE" w:rsidRDefault="002D7EEE" w:rsidP="00B36EDB">
            <w:pPr>
              <w:pStyle w:val="ASFKTablenorm"/>
              <w:ind w:left="57" w:right="57"/>
            </w:pPr>
            <w:r w:rsidRPr="002D7EEE">
              <w:t>Значение заполняется вручную.</w:t>
            </w:r>
          </w:p>
          <w:p w14:paraId="5D5A2346" w14:textId="77777777" w:rsidR="002D7EEE" w:rsidRPr="00574A2A" w:rsidRDefault="002D7EEE" w:rsidP="00B36EDB">
            <w:pPr>
              <w:pStyle w:val="ASFKTablenorm"/>
              <w:ind w:left="57" w:right="57"/>
            </w:pPr>
            <w:r w:rsidRPr="002D7EEE">
              <w:t xml:space="preserve">Входящий: Передается из </w:t>
            </w:r>
            <w:r w:rsidR="00EB1723">
              <w:t>OEBS</w:t>
            </w:r>
            <w:r w:rsidRPr="002D7EEE">
              <w:t>/СЭД.</w:t>
            </w:r>
          </w:p>
        </w:tc>
      </w:tr>
      <w:tr w:rsidR="00E377DB" w:rsidRPr="00574A2A" w14:paraId="5DBAB6B9" w14:textId="77777777" w:rsidTr="00B36EDB">
        <w:tc>
          <w:tcPr>
            <w:tcW w:w="1137" w:type="pct"/>
            <w:shd w:val="clear" w:color="auto" w:fill="auto"/>
          </w:tcPr>
          <w:p w14:paraId="5DA2640A" w14:textId="77777777" w:rsidR="00E377DB" w:rsidRPr="00574A2A" w:rsidRDefault="00E377DB" w:rsidP="00B36EDB">
            <w:pPr>
              <w:pStyle w:val="ASFKTablenorm"/>
              <w:ind w:left="57" w:right="57"/>
            </w:pPr>
            <w:r w:rsidRPr="00574A2A">
              <w:t>Номер</w:t>
            </w:r>
          </w:p>
        </w:tc>
        <w:tc>
          <w:tcPr>
            <w:tcW w:w="3863" w:type="pct"/>
            <w:shd w:val="clear" w:color="auto" w:fill="auto"/>
          </w:tcPr>
          <w:p w14:paraId="39E4BC88" w14:textId="77777777" w:rsidR="00E377DB" w:rsidRDefault="002D7EEE" w:rsidP="00B36EDB">
            <w:pPr>
              <w:pStyle w:val="ASFKTablenorm"/>
              <w:ind w:left="57" w:right="57"/>
            </w:pPr>
            <w:r w:rsidRPr="002D7EEE">
              <w:t xml:space="preserve">Номер заявки, присвоенный в органе </w:t>
            </w:r>
            <w:r>
              <w:t>ФК</w:t>
            </w:r>
            <w:r w:rsidRPr="002D7EEE">
              <w:t xml:space="preserve"> при регистрации заявки</w:t>
            </w:r>
            <w:r w:rsidR="00E377DB" w:rsidRPr="00E377DB">
              <w:t>.</w:t>
            </w:r>
          </w:p>
          <w:p w14:paraId="172192A3" w14:textId="77777777" w:rsidR="002D7EEE" w:rsidRPr="002D7EEE" w:rsidRDefault="002D7EEE" w:rsidP="00B36EDB">
            <w:pPr>
              <w:pStyle w:val="ASFKTablenorm"/>
              <w:ind w:left="57" w:right="57"/>
            </w:pPr>
            <w:r w:rsidRPr="002D7EEE">
              <w:t>Исходящий: Значение заполняется вручную.</w:t>
            </w:r>
          </w:p>
          <w:p w14:paraId="7E0339E6" w14:textId="77777777" w:rsidR="002D7EEE" w:rsidRDefault="002D7EEE" w:rsidP="00B36EDB">
            <w:pPr>
              <w:pStyle w:val="ASFKTablenorm"/>
              <w:ind w:left="57" w:right="57"/>
            </w:pPr>
            <w:r w:rsidRPr="002D7EEE">
              <w:t xml:space="preserve">На АРМ ГРБС при </w:t>
            </w:r>
            <w:r>
              <w:t>создании</w:t>
            </w:r>
            <w:r w:rsidRPr="002D7EEE">
              <w:t xml:space="preserve"> уведомления </w:t>
            </w:r>
            <w:r>
              <w:t xml:space="preserve">на основе родительского документа </w:t>
            </w:r>
            <w:r w:rsidRPr="002D7EEE">
              <w:t>заполняется автоматически значением из поля «Номер регистрации в органе ФК» заяв</w:t>
            </w:r>
            <w:r w:rsidR="00D943B5">
              <w:t>ки, при этом поле недоступно для редактирования.</w:t>
            </w:r>
          </w:p>
          <w:p w14:paraId="5CD11FB8" w14:textId="77777777" w:rsidR="002D7EEE" w:rsidRPr="00E377DB" w:rsidRDefault="002D7EEE" w:rsidP="00B36EDB">
            <w:pPr>
              <w:pStyle w:val="ASFKTablenorm"/>
              <w:ind w:left="57" w:right="57"/>
            </w:pPr>
            <w:r w:rsidRPr="002D7EEE">
              <w:t xml:space="preserve">Входящий: Передается из </w:t>
            </w:r>
            <w:r w:rsidR="00EB1723">
              <w:t>OEBS</w:t>
            </w:r>
            <w:r w:rsidRPr="002D7EEE">
              <w:t>/СЭД.</w:t>
            </w:r>
          </w:p>
        </w:tc>
      </w:tr>
      <w:tr w:rsidR="00E377DB" w:rsidRPr="00574A2A" w14:paraId="6D55EEDA" w14:textId="77777777" w:rsidTr="00B36EDB">
        <w:tc>
          <w:tcPr>
            <w:tcW w:w="1137" w:type="pct"/>
            <w:shd w:val="clear" w:color="auto" w:fill="auto"/>
          </w:tcPr>
          <w:p w14:paraId="5F00D216" w14:textId="77777777" w:rsidR="00E377DB" w:rsidRPr="00574A2A" w:rsidRDefault="00E377DB" w:rsidP="00B36EDB">
            <w:pPr>
              <w:pStyle w:val="ASFKTablenorm"/>
              <w:ind w:left="57" w:right="57"/>
            </w:pPr>
            <w:r w:rsidRPr="00574A2A">
              <w:t>Дата постановки на учет</w:t>
            </w:r>
          </w:p>
        </w:tc>
        <w:tc>
          <w:tcPr>
            <w:tcW w:w="3863" w:type="pct"/>
            <w:shd w:val="clear" w:color="auto" w:fill="auto"/>
          </w:tcPr>
          <w:p w14:paraId="3D889200" w14:textId="77777777" w:rsidR="00E377DB" w:rsidRDefault="00D943B5" w:rsidP="00B36EDB">
            <w:pPr>
              <w:pStyle w:val="ASFKTablenorm"/>
              <w:ind w:left="57" w:right="57"/>
            </w:pPr>
            <w:r w:rsidRPr="00D943B5">
              <w:t>Дата регистрации заявки в органе ФК</w:t>
            </w:r>
            <w:r w:rsidR="00E377DB" w:rsidRPr="00E377DB">
              <w:t>.</w:t>
            </w:r>
          </w:p>
          <w:p w14:paraId="3B55D514" w14:textId="77777777" w:rsidR="00BF5288" w:rsidRDefault="00D943B5" w:rsidP="00B36EDB">
            <w:pPr>
              <w:pStyle w:val="ASFKTablenorm"/>
              <w:ind w:left="57" w:right="57"/>
            </w:pPr>
            <w:r w:rsidRPr="00D943B5">
              <w:t>Исходящий:</w:t>
            </w:r>
            <w:r>
              <w:t xml:space="preserve"> </w:t>
            </w:r>
            <w:r w:rsidR="00BF5288" w:rsidRPr="00BF5288">
              <w:t xml:space="preserve">Значение </w:t>
            </w:r>
            <w:r w:rsidR="00FD7A79">
              <w:t xml:space="preserve">может быть выбрано </w:t>
            </w:r>
            <w:r w:rsidR="00BF5288" w:rsidRPr="00BF5288">
              <w:t>из системного календаря дат</w:t>
            </w:r>
            <w:r w:rsidR="00BF5288">
              <w:t>.</w:t>
            </w:r>
          </w:p>
          <w:p w14:paraId="66DC3A41" w14:textId="77777777" w:rsidR="00D943B5" w:rsidRDefault="00D943B5" w:rsidP="00B36EDB">
            <w:pPr>
              <w:pStyle w:val="ASFKTablenorm"/>
              <w:ind w:left="57" w:right="57"/>
            </w:pPr>
            <w:r w:rsidRPr="00D943B5">
              <w:t xml:space="preserve">На АРМ ГРБС при создании уведомления на основе родительского документа заполняется автоматически значением из соответствующего поля табличной части заявки, при этом поле недоступно для редактирования. </w:t>
            </w:r>
          </w:p>
          <w:p w14:paraId="29B3AF39" w14:textId="77777777" w:rsidR="002D7EEE" w:rsidRPr="00E377DB" w:rsidRDefault="002D7EEE" w:rsidP="00B36EDB">
            <w:pPr>
              <w:pStyle w:val="ASFKTablenorm"/>
              <w:ind w:left="57" w:right="57"/>
            </w:pPr>
            <w:r w:rsidRPr="002D7EEE">
              <w:t xml:space="preserve">Входящий: Передается из </w:t>
            </w:r>
            <w:r w:rsidR="00EB1723">
              <w:t>OEBS</w:t>
            </w:r>
            <w:r w:rsidRPr="002D7EEE">
              <w:t>/СЭД.</w:t>
            </w:r>
          </w:p>
        </w:tc>
      </w:tr>
      <w:tr w:rsidR="00E377DB" w:rsidRPr="00574A2A" w14:paraId="25F091BE" w14:textId="77777777" w:rsidTr="00B36EDB">
        <w:tc>
          <w:tcPr>
            <w:tcW w:w="1137" w:type="pct"/>
            <w:shd w:val="clear" w:color="auto" w:fill="auto"/>
          </w:tcPr>
          <w:p w14:paraId="14B91689" w14:textId="77777777" w:rsidR="00E377DB" w:rsidRPr="00574A2A" w:rsidRDefault="00E377DB" w:rsidP="00B36EDB">
            <w:pPr>
              <w:pStyle w:val="ASFKTablenorm"/>
              <w:ind w:left="57" w:right="57"/>
            </w:pPr>
            <w:r w:rsidRPr="00574A2A">
              <w:t>Код РУБП по Сводному реестру</w:t>
            </w:r>
          </w:p>
        </w:tc>
        <w:tc>
          <w:tcPr>
            <w:tcW w:w="3863" w:type="pct"/>
            <w:shd w:val="clear" w:color="auto" w:fill="auto"/>
          </w:tcPr>
          <w:p w14:paraId="1BA24AA2" w14:textId="77777777" w:rsidR="00BD6D3E" w:rsidRDefault="00BD6D3E" w:rsidP="00B36EDB">
            <w:pPr>
              <w:pStyle w:val="ASFKTablenorm"/>
              <w:ind w:left="57" w:right="57"/>
            </w:pPr>
            <w:r w:rsidRPr="00BD6D3E">
              <w:t>Исходящий:</w:t>
            </w:r>
            <w:r>
              <w:t xml:space="preserve"> </w:t>
            </w:r>
            <w:r w:rsidRPr="00BD6D3E">
              <w:t>Значение поля выбирается из справочника СРРПБС</w:t>
            </w:r>
            <w:r w:rsidR="0071154A">
              <w:t xml:space="preserve"> </w:t>
            </w:r>
            <w:r w:rsidRPr="00BD6D3E">
              <w:t>в рамках федерального бюджета и выбранной главы</w:t>
            </w:r>
            <w:r>
              <w:t>.</w:t>
            </w:r>
          </w:p>
          <w:p w14:paraId="3C15D98E" w14:textId="77777777" w:rsidR="00BD6D3E" w:rsidRDefault="00BD6D3E" w:rsidP="00B36EDB">
            <w:pPr>
              <w:pStyle w:val="ASFKTablenorm"/>
              <w:ind w:left="57" w:right="57"/>
            </w:pPr>
            <w:r w:rsidRPr="00BD6D3E">
              <w:t>На АРМ ГРБС при создании уведомления на основе родительского документа заполняется автоматически значением из соответствующего поля табличной части заявки, при этом поле недоступно для редактирования.</w:t>
            </w:r>
            <w:r>
              <w:t xml:space="preserve"> </w:t>
            </w:r>
          </w:p>
          <w:p w14:paraId="2D47F8F9" w14:textId="77777777" w:rsidR="002D7EEE" w:rsidRDefault="00BD6D3E" w:rsidP="00B36EDB">
            <w:pPr>
              <w:pStyle w:val="ASFKTablenorm"/>
              <w:ind w:left="57" w:right="57"/>
            </w:pPr>
            <w:r w:rsidRPr="00BD6D3E">
              <w:t>Для заявки на исключение поле подтягивается по наименованию из справочника СРРПБС в рамках федерального бюджета и выбранной главы</w:t>
            </w:r>
            <w:r>
              <w:t>.</w:t>
            </w:r>
          </w:p>
          <w:p w14:paraId="3D2740DF" w14:textId="77777777" w:rsidR="002D7EEE" w:rsidRPr="00574A2A" w:rsidRDefault="002D7EEE" w:rsidP="00B36EDB">
            <w:pPr>
              <w:pStyle w:val="ASFKTablenorm"/>
              <w:ind w:left="57" w:right="57"/>
            </w:pPr>
            <w:r w:rsidRPr="002D7EEE">
              <w:t xml:space="preserve">Входящий: Передается из </w:t>
            </w:r>
            <w:r w:rsidR="00EB1723">
              <w:t>OEBS</w:t>
            </w:r>
            <w:r w:rsidRPr="002D7EEE">
              <w:t>/СЭД.</w:t>
            </w:r>
          </w:p>
        </w:tc>
      </w:tr>
      <w:tr w:rsidR="00E377DB" w:rsidRPr="00574A2A" w14:paraId="7532880F" w14:textId="77777777" w:rsidTr="00B36EDB">
        <w:tc>
          <w:tcPr>
            <w:tcW w:w="1137" w:type="pct"/>
            <w:shd w:val="clear" w:color="auto" w:fill="auto"/>
          </w:tcPr>
          <w:p w14:paraId="1913DAA0" w14:textId="77777777" w:rsidR="00E377DB" w:rsidRPr="00574A2A" w:rsidRDefault="00E377DB" w:rsidP="00B36EDB">
            <w:pPr>
              <w:pStyle w:val="ASFKTablenorm"/>
              <w:ind w:left="57" w:right="57"/>
            </w:pPr>
            <w:r w:rsidRPr="00574A2A">
              <w:t>Полное наименование</w:t>
            </w:r>
          </w:p>
        </w:tc>
        <w:tc>
          <w:tcPr>
            <w:tcW w:w="3863" w:type="pct"/>
            <w:shd w:val="clear" w:color="auto" w:fill="auto"/>
          </w:tcPr>
          <w:p w14:paraId="29B6F33C" w14:textId="77777777" w:rsidR="00E377DB" w:rsidRDefault="00E377DB" w:rsidP="00B36EDB">
            <w:pPr>
              <w:pStyle w:val="ASFKTablenorm"/>
              <w:ind w:left="57" w:right="57"/>
            </w:pPr>
            <w:r w:rsidRPr="00574A2A">
              <w:t>Полное наименование органа ФК.</w:t>
            </w:r>
          </w:p>
          <w:p w14:paraId="6A9E06BB" w14:textId="77777777" w:rsidR="00BD6D3E" w:rsidRDefault="00BD6D3E" w:rsidP="00B36EDB">
            <w:pPr>
              <w:pStyle w:val="ASFKTablenorm"/>
              <w:ind w:left="57" w:right="57"/>
            </w:pPr>
            <w:r w:rsidRPr="00BD6D3E">
              <w:t>Исходящий: Значение поля подтягивается по коду РУБП из справочника СРРПБС в рамках федерал</w:t>
            </w:r>
            <w:r>
              <w:t>ьного бюджета и выбранной главы.</w:t>
            </w:r>
            <w:r w:rsidRPr="00BD6D3E">
              <w:t xml:space="preserve"> </w:t>
            </w:r>
          </w:p>
          <w:p w14:paraId="4B752E24" w14:textId="77777777" w:rsidR="00BD6D3E" w:rsidRDefault="00BD6D3E" w:rsidP="00B36EDB">
            <w:pPr>
              <w:pStyle w:val="ASFKTablenorm"/>
              <w:ind w:left="57" w:right="57"/>
            </w:pPr>
            <w:r>
              <w:t>М</w:t>
            </w:r>
            <w:r w:rsidRPr="00BD6D3E">
              <w:t>ожет быть отредактировано вручную</w:t>
            </w:r>
            <w:r>
              <w:t>.</w:t>
            </w:r>
          </w:p>
          <w:p w14:paraId="6977FEBB" w14:textId="77777777" w:rsidR="002D7EEE" w:rsidRDefault="00BD6D3E" w:rsidP="00B36EDB">
            <w:pPr>
              <w:pStyle w:val="ASFKTablenorm"/>
              <w:ind w:left="57" w:right="57"/>
            </w:pPr>
            <w:r w:rsidRPr="00BD6D3E">
              <w:t>На АРМ ГРБС при создании уведомления на основе родительского документа заполняется автоматически значением из соответствующего поля табличной части заявки, при этом поле недоступно для редактирования</w:t>
            </w:r>
            <w:r>
              <w:t>.</w:t>
            </w:r>
          </w:p>
          <w:p w14:paraId="3B743C1A" w14:textId="77777777" w:rsidR="002D7EEE" w:rsidRPr="00574A2A" w:rsidRDefault="002D7EEE" w:rsidP="00B36EDB">
            <w:pPr>
              <w:pStyle w:val="ASFKTablenorm"/>
              <w:ind w:left="57" w:right="57"/>
            </w:pPr>
            <w:r w:rsidRPr="002D7EEE">
              <w:t xml:space="preserve">Входящий: Передается из </w:t>
            </w:r>
            <w:r w:rsidR="00EB1723">
              <w:t>OEBS</w:t>
            </w:r>
            <w:r w:rsidRPr="002D7EEE">
              <w:t>/СЭД.</w:t>
            </w:r>
          </w:p>
        </w:tc>
      </w:tr>
      <w:tr w:rsidR="00E377DB" w:rsidRPr="00574A2A" w14:paraId="18EDF904" w14:textId="77777777" w:rsidTr="00B36EDB">
        <w:tc>
          <w:tcPr>
            <w:tcW w:w="1137" w:type="pct"/>
            <w:shd w:val="clear" w:color="auto" w:fill="auto"/>
          </w:tcPr>
          <w:p w14:paraId="2E9AA6C1" w14:textId="77777777" w:rsidR="00E377DB" w:rsidRPr="00574A2A" w:rsidRDefault="00E377DB" w:rsidP="00B36EDB">
            <w:pPr>
              <w:pStyle w:val="ASFKTablenorm"/>
              <w:ind w:left="57" w:right="57"/>
            </w:pPr>
            <w:r w:rsidRPr="00574A2A">
              <w:lastRenderedPageBreak/>
              <w:t>Код вышестоящего</w:t>
            </w:r>
          </w:p>
        </w:tc>
        <w:tc>
          <w:tcPr>
            <w:tcW w:w="3863" w:type="pct"/>
            <w:shd w:val="clear" w:color="auto" w:fill="auto"/>
          </w:tcPr>
          <w:p w14:paraId="7DFC04F7" w14:textId="77777777" w:rsidR="00E377DB" w:rsidRDefault="00E377DB" w:rsidP="00B36EDB">
            <w:pPr>
              <w:pStyle w:val="ASFKTablenorm"/>
              <w:ind w:left="57" w:right="57"/>
            </w:pPr>
            <w:r w:rsidRPr="00574A2A">
              <w:t>Код СРРПБС вышестоящего ведомства.</w:t>
            </w:r>
          </w:p>
          <w:p w14:paraId="4857632D" w14:textId="77777777" w:rsidR="00BD6D3E" w:rsidRDefault="00BD6D3E" w:rsidP="00B36EDB">
            <w:pPr>
              <w:pStyle w:val="ASFKTablenorm"/>
              <w:ind w:left="57" w:right="57"/>
            </w:pPr>
            <w:r w:rsidRPr="00BD6D3E">
              <w:t>Исходящий: Значение подтягивается автоматически по коду</w:t>
            </w:r>
            <w:r w:rsidR="0071154A">
              <w:t xml:space="preserve"> </w:t>
            </w:r>
            <w:r w:rsidRPr="00BD6D3E">
              <w:t>РУБП вышестоящего из справочника СРРПБС в рамках федерального бюджета и заданной главы.</w:t>
            </w:r>
          </w:p>
          <w:p w14:paraId="5B84A178" w14:textId="77777777" w:rsidR="00BD6D3E" w:rsidRPr="00BD6D3E" w:rsidRDefault="00BD6D3E" w:rsidP="00B36EDB">
            <w:pPr>
              <w:pStyle w:val="ASFKTablenorm"/>
              <w:ind w:left="57" w:right="57"/>
            </w:pPr>
            <w:r w:rsidRPr="00BD6D3E">
              <w:t>На АРМ ГРБС при создании уведомления на основе родительского документа заполняется автоматически значением из соответствующего поля табличной части заявки, при этом поле недоступно для редактирования</w:t>
            </w:r>
            <w:r>
              <w:t>.</w:t>
            </w:r>
          </w:p>
          <w:p w14:paraId="0A33568F" w14:textId="77777777" w:rsidR="002D7EEE" w:rsidRDefault="00BD6D3E" w:rsidP="00B36EDB">
            <w:pPr>
              <w:pStyle w:val="ASFKTablenorm"/>
              <w:ind w:left="57" w:right="57"/>
            </w:pPr>
            <w:r w:rsidRPr="00BD6D3E">
              <w:t>Значение поля может быть отредактировано вручную</w:t>
            </w:r>
            <w:r>
              <w:t>.</w:t>
            </w:r>
          </w:p>
          <w:p w14:paraId="6E8C56E1" w14:textId="77777777" w:rsidR="002D7EEE" w:rsidRPr="00574A2A" w:rsidRDefault="002D7EEE" w:rsidP="00B36EDB">
            <w:pPr>
              <w:pStyle w:val="ASFKTablenorm"/>
              <w:ind w:left="57" w:right="57"/>
            </w:pPr>
            <w:r w:rsidRPr="002D7EEE">
              <w:t xml:space="preserve">Входящий: Передается из </w:t>
            </w:r>
            <w:r w:rsidR="00EB1723">
              <w:t>OEBS</w:t>
            </w:r>
            <w:r w:rsidRPr="002D7EEE">
              <w:t>/СЭД.</w:t>
            </w:r>
          </w:p>
        </w:tc>
      </w:tr>
      <w:tr w:rsidR="00E377DB" w:rsidRPr="00574A2A" w14:paraId="02040BF0" w14:textId="77777777" w:rsidTr="00B36EDB">
        <w:tc>
          <w:tcPr>
            <w:tcW w:w="1137" w:type="pct"/>
            <w:shd w:val="clear" w:color="auto" w:fill="auto"/>
          </w:tcPr>
          <w:p w14:paraId="7C76CAEB" w14:textId="77777777" w:rsidR="00E377DB" w:rsidRPr="00E377DB" w:rsidRDefault="00E377DB" w:rsidP="00B36EDB">
            <w:pPr>
              <w:pStyle w:val="ASFKTablenorm"/>
              <w:ind w:left="57" w:right="57"/>
            </w:pPr>
            <w:r w:rsidRPr="00574A2A">
              <w:t>Основание для аннул</w:t>
            </w:r>
            <w:r w:rsidRPr="00E377DB">
              <w:t>ирования</w:t>
            </w:r>
          </w:p>
        </w:tc>
        <w:tc>
          <w:tcPr>
            <w:tcW w:w="3863" w:type="pct"/>
            <w:shd w:val="clear" w:color="auto" w:fill="auto"/>
          </w:tcPr>
          <w:p w14:paraId="7453899C" w14:textId="77777777" w:rsidR="00FD7A79" w:rsidRDefault="00FD7A79" w:rsidP="00B36EDB">
            <w:pPr>
              <w:pStyle w:val="ASFKTablenorm"/>
              <w:ind w:left="57" w:right="57"/>
            </w:pPr>
            <w:r>
              <w:t>Текст основания для аннулирования.</w:t>
            </w:r>
          </w:p>
          <w:p w14:paraId="43D329C5" w14:textId="77777777" w:rsidR="00E377DB" w:rsidRDefault="00BC6A3A" w:rsidP="00B36EDB">
            <w:pPr>
              <w:pStyle w:val="ASFKTablenorm"/>
              <w:ind w:left="57" w:right="57"/>
            </w:pPr>
            <w:r>
              <w:t>Исходящ</w:t>
            </w:r>
            <w:r w:rsidR="00AB21E7">
              <w:t>ий</w:t>
            </w:r>
            <w:r>
              <w:t xml:space="preserve">: </w:t>
            </w:r>
            <w:r w:rsidR="00FD7A79" w:rsidRPr="00FD7A79">
              <w:t>Поле доступно для ввода только при условии, если значение поля «Тип уведомления» соответствует уведомлению об аннулировании заявки. Заполняется вручную</w:t>
            </w:r>
            <w:r w:rsidR="00E377DB" w:rsidRPr="00E377DB">
              <w:t>.</w:t>
            </w:r>
          </w:p>
          <w:p w14:paraId="16F64D66" w14:textId="77777777" w:rsidR="00BC6A3A" w:rsidRPr="00E377DB" w:rsidRDefault="00BC6A3A" w:rsidP="00B36EDB">
            <w:pPr>
              <w:pStyle w:val="ASFKTablenorm"/>
              <w:ind w:left="57" w:right="57"/>
            </w:pPr>
            <w:r>
              <w:t>Входящ</w:t>
            </w:r>
            <w:r w:rsidR="00AB21E7">
              <w:t>ий</w:t>
            </w:r>
            <w:r>
              <w:t xml:space="preserve">: </w:t>
            </w:r>
            <w:r w:rsidR="001B20A3">
              <w:t>Передается</w:t>
            </w:r>
            <w:r w:rsidRPr="00BC6A3A">
              <w:t xml:space="preserve"> из </w:t>
            </w:r>
            <w:r w:rsidR="00EB1723">
              <w:t>OEBS</w:t>
            </w:r>
            <w:r w:rsidRPr="00BC6A3A">
              <w:t>/СЭД</w:t>
            </w:r>
            <w:r>
              <w:t>.</w:t>
            </w:r>
          </w:p>
        </w:tc>
      </w:tr>
      <w:tr w:rsidR="00E377DB" w:rsidRPr="00574A2A" w14:paraId="7BEB69F6" w14:textId="77777777" w:rsidTr="00B36EDB">
        <w:trPr>
          <w:trHeight w:val="77"/>
        </w:trPr>
        <w:tc>
          <w:tcPr>
            <w:tcW w:w="5000" w:type="pct"/>
            <w:gridSpan w:val="2"/>
            <w:shd w:val="clear" w:color="auto" w:fill="auto"/>
          </w:tcPr>
          <w:p w14:paraId="704AAD68" w14:textId="77777777" w:rsidR="00E377DB" w:rsidRPr="00E377DB" w:rsidRDefault="006169F3" w:rsidP="00B36EDB">
            <w:pPr>
              <w:pStyle w:val="ASFKTablenorm"/>
              <w:ind w:left="57" w:right="57"/>
            </w:pPr>
            <w:r>
              <w:t>Г</w:t>
            </w:r>
            <w:r w:rsidR="00E377DB" w:rsidRPr="00E377DB">
              <w:t>руппа полей «Подпись руководителя»</w:t>
            </w:r>
          </w:p>
        </w:tc>
      </w:tr>
      <w:tr w:rsidR="00E377DB" w:rsidRPr="00574A2A" w14:paraId="7424AB0E" w14:textId="77777777" w:rsidTr="00B36EDB">
        <w:trPr>
          <w:trHeight w:val="77"/>
        </w:trPr>
        <w:tc>
          <w:tcPr>
            <w:tcW w:w="1137" w:type="pct"/>
            <w:shd w:val="clear" w:color="auto" w:fill="auto"/>
          </w:tcPr>
          <w:p w14:paraId="114D0AF7" w14:textId="77777777" w:rsidR="00E377DB" w:rsidRPr="00574A2A" w:rsidRDefault="00E377DB" w:rsidP="00B36EDB">
            <w:pPr>
              <w:pStyle w:val="ASFKTablenorm"/>
              <w:ind w:left="57" w:right="57"/>
            </w:pPr>
            <w:r w:rsidRPr="00574A2A">
              <w:t>Должность</w:t>
            </w:r>
          </w:p>
        </w:tc>
        <w:tc>
          <w:tcPr>
            <w:tcW w:w="3863" w:type="pct"/>
            <w:shd w:val="clear" w:color="auto" w:fill="auto"/>
          </w:tcPr>
          <w:p w14:paraId="53AA5E4D" w14:textId="77777777" w:rsidR="006169F3" w:rsidRDefault="00E377DB" w:rsidP="00B36EDB">
            <w:pPr>
              <w:pStyle w:val="ASFKTablenorm"/>
              <w:ind w:left="57" w:right="57"/>
            </w:pPr>
            <w:r w:rsidRPr="00574A2A">
              <w:t xml:space="preserve">Должность руководителя. </w:t>
            </w:r>
          </w:p>
          <w:p w14:paraId="49F08F22" w14:textId="77777777" w:rsidR="006169F3" w:rsidRPr="006169F3" w:rsidRDefault="006169F3" w:rsidP="00B36EDB">
            <w:pPr>
              <w:pStyle w:val="ASFKTablenorm"/>
              <w:ind w:left="57" w:right="57"/>
            </w:pPr>
            <w:r>
              <w:t xml:space="preserve">Исходящий: </w:t>
            </w:r>
            <w:r w:rsidRPr="006169F3">
              <w:t>Значение поля подтягивается по ФИО из справочника «Сотрудников» из поля «Должность».</w:t>
            </w:r>
          </w:p>
          <w:p w14:paraId="2CAFD90E" w14:textId="77777777" w:rsidR="006169F3" w:rsidRDefault="006169F3" w:rsidP="00B36EDB">
            <w:pPr>
              <w:pStyle w:val="ASFKTablenorm"/>
              <w:ind w:left="57" w:right="57"/>
            </w:pPr>
            <w:r w:rsidRPr="006169F3">
              <w:t>Значение вводится вручную</w:t>
            </w:r>
            <w:r>
              <w:t>.</w:t>
            </w:r>
          </w:p>
          <w:p w14:paraId="7126AF6C" w14:textId="77777777" w:rsidR="006169F3" w:rsidRPr="00E377DB" w:rsidRDefault="006169F3" w:rsidP="00B36EDB">
            <w:pPr>
              <w:pStyle w:val="ASFKTablenorm"/>
              <w:ind w:left="57" w:right="57"/>
            </w:pPr>
            <w:r w:rsidRPr="006169F3">
              <w:t xml:space="preserve">Входящий: Передается из </w:t>
            </w:r>
            <w:r w:rsidR="00EB1723">
              <w:t>OEBS</w:t>
            </w:r>
            <w:r w:rsidRPr="006169F3">
              <w:t>/СЭД.</w:t>
            </w:r>
          </w:p>
        </w:tc>
      </w:tr>
      <w:tr w:rsidR="00E377DB" w:rsidRPr="00574A2A" w14:paraId="7351EF44" w14:textId="77777777" w:rsidTr="00B36EDB">
        <w:trPr>
          <w:trHeight w:val="77"/>
        </w:trPr>
        <w:tc>
          <w:tcPr>
            <w:tcW w:w="1137" w:type="pct"/>
            <w:shd w:val="clear" w:color="auto" w:fill="auto"/>
          </w:tcPr>
          <w:p w14:paraId="3DC33CC9" w14:textId="77777777" w:rsidR="00E377DB" w:rsidRPr="00574A2A" w:rsidRDefault="00E377DB" w:rsidP="00B36EDB">
            <w:pPr>
              <w:pStyle w:val="ASFKTablenorm"/>
              <w:ind w:left="57" w:right="57"/>
            </w:pPr>
            <w:r w:rsidRPr="00574A2A">
              <w:t>ФИО</w:t>
            </w:r>
          </w:p>
        </w:tc>
        <w:tc>
          <w:tcPr>
            <w:tcW w:w="3863" w:type="pct"/>
            <w:shd w:val="clear" w:color="auto" w:fill="auto"/>
          </w:tcPr>
          <w:p w14:paraId="05FFB8E0" w14:textId="77777777" w:rsidR="00BA4C7A" w:rsidRDefault="00E377DB" w:rsidP="00B36EDB">
            <w:pPr>
              <w:pStyle w:val="ASFKTablenorm"/>
              <w:ind w:left="57" w:right="57"/>
            </w:pPr>
            <w:r w:rsidRPr="00574A2A">
              <w:t xml:space="preserve">ФИО руководителя. </w:t>
            </w:r>
          </w:p>
          <w:p w14:paraId="3E641249" w14:textId="77777777" w:rsidR="00BA4C7A" w:rsidRPr="00BA4C7A" w:rsidRDefault="00BA4C7A" w:rsidP="00B36EDB">
            <w:pPr>
              <w:pStyle w:val="ASFKTablenorm"/>
              <w:ind w:left="57" w:right="57"/>
            </w:pPr>
            <w:r w:rsidRPr="00BA4C7A">
              <w:t xml:space="preserve">Исходящий: Значение поля заполняется из </w:t>
            </w:r>
            <w:r w:rsidR="00A04869">
              <w:t>справочника «Сотрудники»</w:t>
            </w:r>
            <w:r w:rsidRPr="00BA4C7A">
              <w:t>.</w:t>
            </w:r>
          </w:p>
          <w:p w14:paraId="201E5B1B" w14:textId="77777777" w:rsidR="006169F3" w:rsidRDefault="00BA4C7A" w:rsidP="00B36EDB">
            <w:pPr>
              <w:pStyle w:val="ASFKTablenorm"/>
              <w:ind w:left="57" w:right="57"/>
            </w:pPr>
            <w:r w:rsidRPr="00BA4C7A">
              <w:t>Значение вводится вручную</w:t>
            </w:r>
            <w:r>
              <w:t>.</w:t>
            </w:r>
          </w:p>
          <w:p w14:paraId="4799D374" w14:textId="77777777" w:rsidR="006169F3" w:rsidRPr="00E377DB" w:rsidRDefault="006169F3" w:rsidP="00B36EDB">
            <w:pPr>
              <w:pStyle w:val="ASFKTablenorm"/>
              <w:ind w:left="57" w:right="57"/>
            </w:pPr>
            <w:r w:rsidRPr="006169F3">
              <w:t xml:space="preserve">Входящий: Передается из </w:t>
            </w:r>
            <w:r w:rsidR="00EB1723">
              <w:t>OEBS</w:t>
            </w:r>
            <w:r w:rsidRPr="006169F3">
              <w:t>/СЭД.</w:t>
            </w:r>
          </w:p>
        </w:tc>
      </w:tr>
      <w:tr w:rsidR="00E377DB" w:rsidRPr="00574A2A" w14:paraId="2C90E870" w14:textId="77777777" w:rsidTr="00B36EDB">
        <w:trPr>
          <w:trHeight w:val="77"/>
        </w:trPr>
        <w:tc>
          <w:tcPr>
            <w:tcW w:w="1137" w:type="pct"/>
            <w:shd w:val="clear" w:color="auto" w:fill="auto"/>
          </w:tcPr>
          <w:p w14:paraId="2954F3A6" w14:textId="77777777" w:rsidR="00E377DB" w:rsidRPr="00574A2A" w:rsidRDefault="00A05FCE" w:rsidP="00B36EDB">
            <w:pPr>
              <w:pStyle w:val="ASFKTablenorm"/>
              <w:ind w:left="57" w:right="57"/>
            </w:pPr>
            <w:r w:rsidRPr="00574A2A">
              <w:t>О</w:t>
            </w:r>
            <w:r w:rsidR="00E377DB" w:rsidRPr="00574A2A">
              <w:t>т</w:t>
            </w:r>
          </w:p>
        </w:tc>
        <w:tc>
          <w:tcPr>
            <w:tcW w:w="3863" w:type="pct"/>
            <w:shd w:val="clear" w:color="auto" w:fill="auto"/>
          </w:tcPr>
          <w:p w14:paraId="3B13E92B" w14:textId="77777777" w:rsidR="00E377DB" w:rsidRDefault="00E377DB" w:rsidP="00B36EDB">
            <w:pPr>
              <w:pStyle w:val="ASFKTablenorm"/>
              <w:ind w:left="57" w:right="57"/>
            </w:pPr>
            <w:r w:rsidRPr="00574A2A">
              <w:t>Дата п</w:t>
            </w:r>
            <w:r w:rsidR="00BA4C7A">
              <w:t>одписи документа руководителем.</w:t>
            </w:r>
          </w:p>
          <w:p w14:paraId="05E4E380" w14:textId="77777777" w:rsidR="006169F3" w:rsidRDefault="00BA4C7A" w:rsidP="00B36EDB">
            <w:pPr>
              <w:pStyle w:val="ASFKTablenorm"/>
              <w:ind w:left="57" w:right="57"/>
            </w:pPr>
            <w:r w:rsidRPr="00BA4C7A">
              <w:t>Исходящий:</w:t>
            </w:r>
            <w:r>
              <w:t xml:space="preserve"> </w:t>
            </w:r>
            <w:r w:rsidRPr="00BA4C7A">
              <w:t>Вводится вручную или из системного календаря. По умолчанию</w:t>
            </w:r>
            <w:r>
              <w:t xml:space="preserve"> проставляется</w:t>
            </w:r>
            <w:r w:rsidRPr="00BA4C7A">
              <w:t xml:space="preserve"> текущая дата</w:t>
            </w:r>
            <w:r>
              <w:t>.</w:t>
            </w:r>
          </w:p>
          <w:p w14:paraId="38F866EA" w14:textId="77777777" w:rsidR="006169F3" w:rsidRPr="00E377DB" w:rsidRDefault="006169F3" w:rsidP="00B36EDB">
            <w:pPr>
              <w:pStyle w:val="ASFKTablenorm"/>
              <w:ind w:left="57" w:right="57"/>
            </w:pPr>
            <w:r w:rsidRPr="006169F3">
              <w:t xml:space="preserve">Входящий: Передается из </w:t>
            </w:r>
            <w:r w:rsidR="00EB1723">
              <w:t>OEBS</w:t>
            </w:r>
            <w:r w:rsidRPr="006169F3">
              <w:t>/СЭД.</w:t>
            </w:r>
          </w:p>
        </w:tc>
      </w:tr>
      <w:tr w:rsidR="00E377DB" w:rsidRPr="00574A2A" w14:paraId="6C0A8E32" w14:textId="77777777" w:rsidTr="00B36EDB">
        <w:trPr>
          <w:trHeight w:val="77"/>
        </w:trPr>
        <w:tc>
          <w:tcPr>
            <w:tcW w:w="5000" w:type="pct"/>
            <w:gridSpan w:val="2"/>
            <w:shd w:val="clear" w:color="auto" w:fill="auto"/>
          </w:tcPr>
          <w:p w14:paraId="4E31EAD3" w14:textId="77777777" w:rsidR="00E377DB" w:rsidRPr="00E377DB" w:rsidRDefault="006169F3" w:rsidP="00B36EDB">
            <w:pPr>
              <w:pStyle w:val="ASFKTablenorm"/>
              <w:ind w:left="57" w:right="57"/>
            </w:pPr>
            <w:r>
              <w:t>Г</w:t>
            </w:r>
            <w:r w:rsidR="00E377DB" w:rsidRPr="00E377DB">
              <w:t>руппа полей «Подпись исполнителя»</w:t>
            </w:r>
          </w:p>
        </w:tc>
      </w:tr>
      <w:tr w:rsidR="00E377DB" w:rsidRPr="00574A2A" w14:paraId="4413EEBF" w14:textId="77777777" w:rsidTr="00B36EDB">
        <w:trPr>
          <w:trHeight w:val="77"/>
        </w:trPr>
        <w:tc>
          <w:tcPr>
            <w:tcW w:w="1137" w:type="pct"/>
            <w:shd w:val="clear" w:color="auto" w:fill="auto"/>
          </w:tcPr>
          <w:p w14:paraId="6BFE036E" w14:textId="77777777" w:rsidR="00E377DB" w:rsidRPr="00574A2A" w:rsidRDefault="00E377DB" w:rsidP="00B36EDB">
            <w:pPr>
              <w:pStyle w:val="ASFKTablenorm"/>
              <w:ind w:left="57" w:right="57"/>
            </w:pPr>
            <w:r w:rsidRPr="00574A2A">
              <w:t>Должность</w:t>
            </w:r>
          </w:p>
        </w:tc>
        <w:tc>
          <w:tcPr>
            <w:tcW w:w="3863" w:type="pct"/>
            <w:shd w:val="clear" w:color="auto" w:fill="auto"/>
          </w:tcPr>
          <w:p w14:paraId="0AD68920" w14:textId="77777777" w:rsidR="00BA4C7A" w:rsidRDefault="00E377DB" w:rsidP="00B36EDB">
            <w:pPr>
              <w:pStyle w:val="ASFKTablenorm"/>
              <w:ind w:left="57" w:right="57"/>
            </w:pPr>
            <w:r w:rsidRPr="00574A2A">
              <w:t xml:space="preserve">Должность исполнителя. </w:t>
            </w:r>
          </w:p>
          <w:p w14:paraId="63575555" w14:textId="77777777" w:rsidR="00BA4C7A" w:rsidRPr="00BA4C7A" w:rsidRDefault="00BA4C7A" w:rsidP="00B36EDB">
            <w:pPr>
              <w:pStyle w:val="ASFKTablenorm"/>
              <w:ind w:left="57" w:right="57"/>
            </w:pPr>
            <w:r w:rsidRPr="00BA4C7A">
              <w:t>Исходящий: Значение поля подтягивается по ФИО из справочника «Сотрудников» из поля «Должность».</w:t>
            </w:r>
          </w:p>
          <w:p w14:paraId="28718D60" w14:textId="77777777" w:rsidR="00BA4C7A" w:rsidRPr="00BA4C7A" w:rsidRDefault="00BA4C7A" w:rsidP="00B36EDB">
            <w:pPr>
              <w:pStyle w:val="ASFKTablenorm"/>
              <w:ind w:left="57" w:right="57"/>
            </w:pPr>
            <w:r w:rsidRPr="00BA4C7A">
              <w:t>Значение вводится вручную.</w:t>
            </w:r>
          </w:p>
          <w:p w14:paraId="27495A24" w14:textId="77777777" w:rsidR="006169F3" w:rsidRPr="00E377DB" w:rsidRDefault="00BA4C7A" w:rsidP="00B36EDB">
            <w:pPr>
              <w:pStyle w:val="ASFKTablenorm"/>
              <w:ind w:left="57" w:right="57"/>
            </w:pPr>
            <w:r w:rsidRPr="00BA4C7A">
              <w:t xml:space="preserve">Входящий: Передается из </w:t>
            </w:r>
            <w:r w:rsidR="00EB1723">
              <w:t>OEBS</w:t>
            </w:r>
            <w:r w:rsidRPr="00BA4C7A">
              <w:t>/СЭД.</w:t>
            </w:r>
          </w:p>
        </w:tc>
      </w:tr>
      <w:tr w:rsidR="00E377DB" w:rsidRPr="00574A2A" w14:paraId="02477A76" w14:textId="77777777" w:rsidTr="00B36EDB">
        <w:trPr>
          <w:trHeight w:val="77"/>
        </w:trPr>
        <w:tc>
          <w:tcPr>
            <w:tcW w:w="1137" w:type="pct"/>
            <w:shd w:val="clear" w:color="auto" w:fill="auto"/>
          </w:tcPr>
          <w:p w14:paraId="4BBADCCB" w14:textId="77777777" w:rsidR="00E377DB" w:rsidRPr="00574A2A" w:rsidRDefault="00E377DB" w:rsidP="00B36EDB">
            <w:pPr>
              <w:pStyle w:val="ASFKTablenorm"/>
              <w:ind w:left="57" w:right="57"/>
            </w:pPr>
            <w:r w:rsidRPr="00574A2A">
              <w:t>ФИО</w:t>
            </w:r>
          </w:p>
        </w:tc>
        <w:tc>
          <w:tcPr>
            <w:tcW w:w="3863" w:type="pct"/>
            <w:shd w:val="clear" w:color="auto" w:fill="auto"/>
          </w:tcPr>
          <w:p w14:paraId="5AB5358E" w14:textId="77777777" w:rsidR="00E377DB" w:rsidRDefault="00E377DB" w:rsidP="00B36EDB">
            <w:pPr>
              <w:pStyle w:val="ASFKTablenorm"/>
              <w:ind w:left="57" w:right="57"/>
            </w:pPr>
            <w:r w:rsidRPr="00574A2A">
              <w:t>ФИО исполнителя.</w:t>
            </w:r>
          </w:p>
          <w:p w14:paraId="74D4724F" w14:textId="77777777" w:rsidR="00BA4C7A" w:rsidRDefault="00BA4C7A" w:rsidP="00B36EDB">
            <w:pPr>
              <w:pStyle w:val="ASFKTablenorm"/>
              <w:ind w:left="57" w:right="57"/>
            </w:pPr>
            <w:r w:rsidRPr="00BA4C7A">
              <w:t xml:space="preserve">Исходящий: Значение поля подтягивается по ФИО пользователя, </w:t>
            </w:r>
            <w:r>
              <w:t>вошедшего</w:t>
            </w:r>
            <w:r w:rsidRPr="00BA4C7A">
              <w:t xml:space="preserve"> в систему</w:t>
            </w:r>
            <w:r>
              <w:t>.</w:t>
            </w:r>
          </w:p>
          <w:p w14:paraId="153225DB" w14:textId="77777777" w:rsidR="00BA4C7A" w:rsidRPr="00BA4C7A" w:rsidRDefault="00BA4C7A" w:rsidP="00B36EDB">
            <w:pPr>
              <w:pStyle w:val="ASFKTablenorm"/>
              <w:ind w:left="57" w:right="57"/>
            </w:pPr>
            <w:r w:rsidRPr="00BA4C7A">
              <w:t>Значение вводится вручную.</w:t>
            </w:r>
          </w:p>
          <w:p w14:paraId="3FE2FE6D" w14:textId="77777777" w:rsidR="006169F3" w:rsidRPr="00E377DB" w:rsidRDefault="006169F3" w:rsidP="00B36EDB">
            <w:pPr>
              <w:pStyle w:val="ASFKTablenorm"/>
              <w:ind w:left="57" w:right="57"/>
            </w:pPr>
            <w:r w:rsidRPr="006169F3">
              <w:t xml:space="preserve">Входящий: Передается из </w:t>
            </w:r>
            <w:r w:rsidR="00EB1723">
              <w:t>OEBS</w:t>
            </w:r>
            <w:r w:rsidRPr="006169F3">
              <w:t>/СЭД.</w:t>
            </w:r>
          </w:p>
        </w:tc>
      </w:tr>
      <w:tr w:rsidR="00E377DB" w:rsidRPr="00574A2A" w14:paraId="11F1CABE" w14:textId="77777777" w:rsidTr="00B36EDB">
        <w:trPr>
          <w:trHeight w:val="77"/>
        </w:trPr>
        <w:tc>
          <w:tcPr>
            <w:tcW w:w="1137" w:type="pct"/>
            <w:shd w:val="clear" w:color="auto" w:fill="auto"/>
          </w:tcPr>
          <w:p w14:paraId="0B31B2B3" w14:textId="77777777" w:rsidR="00E377DB" w:rsidRPr="00574A2A" w:rsidRDefault="00E377DB" w:rsidP="00B36EDB">
            <w:pPr>
              <w:pStyle w:val="ASFKTablenorm"/>
              <w:ind w:left="57" w:right="57"/>
            </w:pPr>
            <w:r w:rsidRPr="00574A2A">
              <w:t>Телефон</w:t>
            </w:r>
          </w:p>
        </w:tc>
        <w:tc>
          <w:tcPr>
            <w:tcW w:w="3863" w:type="pct"/>
            <w:shd w:val="clear" w:color="auto" w:fill="auto"/>
          </w:tcPr>
          <w:p w14:paraId="0CA1287E" w14:textId="77777777" w:rsidR="00BA4C7A" w:rsidRDefault="00E377DB" w:rsidP="00B36EDB">
            <w:pPr>
              <w:pStyle w:val="ASFKTablenorm"/>
              <w:ind w:left="57" w:right="57"/>
            </w:pPr>
            <w:r w:rsidRPr="00574A2A">
              <w:t xml:space="preserve">Номер телефона исполнителя. </w:t>
            </w:r>
          </w:p>
          <w:p w14:paraId="1D9B1B5E" w14:textId="77777777" w:rsidR="006169F3" w:rsidRDefault="00BA4C7A" w:rsidP="00B36EDB">
            <w:pPr>
              <w:pStyle w:val="ASFKTablenorm"/>
              <w:ind w:left="57" w:right="57"/>
            </w:pPr>
            <w:r w:rsidRPr="00BA4C7A">
              <w:t>Исходящий:</w:t>
            </w:r>
            <w:r w:rsidRPr="00B36EDB">
              <w:rPr>
                <w:sz w:val="20"/>
              </w:rPr>
              <w:t xml:space="preserve"> </w:t>
            </w:r>
            <w:r w:rsidRPr="00BA4C7A">
              <w:t>Значение поля подтягивается по ФИО из справочника «Сотрудников» из поля «Телефон»</w:t>
            </w:r>
            <w:r>
              <w:t>.</w:t>
            </w:r>
          </w:p>
          <w:p w14:paraId="6275B92B" w14:textId="77777777" w:rsidR="00BA4C7A" w:rsidRDefault="00BA4C7A" w:rsidP="00B36EDB">
            <w:pPr>
              <w:pStyle w:val="ASFKTablenorm"/>
              <w:ind w:left="57" w:right="57"/>
            </w:pPr>
            <w:r w:rsidRPr="00BA4C7A">
              <w:t>Значение вводится вручную.</w:t>
            </w:r>
          </w:p>
          <w:p w14:paraId="594D9FA1" w14:textId="77777777" w:rsidR="006169F3" w:rsidRPr="00E377DB" w:rsidRDefault="006169F3" w:rsidP="00B36EDB">
            <w:pPr>
              <w:pStyle w:val="ASFKTablenorm"/>
              <w:ind w:left="57" w:right="57"/>
            </w:pPr>
            <w:r w:rsidRPr="006169F3">
              <w:lastRenderedPageBreak/>
              <w:t xml:space="preserve">Входящий: Передается из </w:t>
            </w:r>
            <w:r w:rsidR="00EB1723">
              <w:t>OEBS</w:t>
            </w:r>
            <w:r w:rsidRPr="006169F3">
              <w:t>/СЭД.</w:t>
            </w:r>
          </w:p>
        </w:tc>
      </w:tr>
      <w:tr w:rsidR="00E377DB" w:rsidRPr="00574A2A" w14:paraId="66514241" w14:textId="77777777" w:rsidTr="00B36EDB">
        <w:trPr>
          <w:trHeight w:val="77"/>
        </w:trPr>
        <w:tc>
          <w:tcPr>
            <w:tcW w:w="5000" w:type="pct"/>
            <w:gridSpan w:val="2"/>
            <w:shd w:val="clear" w:color="auto" w:fill="auto"/>
          </w:tcPr>
          <w:p w14:paraId="03FB9A0B" w14:textId="77777777" w:rsidR="00E377DB" w:rsidRPr="00E377DB" w:rsidRDefault="006169F3" w:rsidP="00B36EDB">
            <w:pPr>
              <w:pStyle w:val="ASFKTablenorm"/>
              <w:ind w:left="57" w:right="57"/>
            </w:pPr>
            <w:r>
              <w:lastRenderedPageBreak/>
              <w:t>Г</w:t>
            </w:r>
            <w:r w:rsidR="00E377DB" w:rsidRPr="00E377DB">
              <w:t>руппа полей «Ответственный исполнитель ФК»</w:t>
            </w:r>
          </w:p>
        </w:tc>
      </w:tr>
      <w:tr w:rsidR="00E377DB" w:rsidRPr="00574A2A" w14:paraId="06278A89" w14:textId="77777777" w:rsidTr="00B36EDB">
        <w:trPr>
          <w:trHeight w:val="77"/>
        </w:trPr>
        <w:tc>
          <w:tcPr>
            <w:tcW w:w="1137" w:type="pct"/>
            <w:shd w:val="clear" w:color="auto" w:fill="auto"/>
          </w:tcPr>
          <w:p w14:paraId="5667A289" w14:textId="77777777" w:rsidR="00E377DB" w:rsidRPr="00574A2A" w:rsidRDefault="00E377DB" w:rsidP="00B36EDB">
            <w:pPr>
              <w:pStyle w:val="ASFKTablenorm"/>
              <w:ind w:left="57" w:right="57"/>
            </w:pPr>
            <w:r w:rsidRPr="00574A2A">
              <w:t>Должность</w:t>
            </w:r>
          </w:p>
        </w:tc>
        <w:tc>
          <w:tcPr>
            <w:tcW w:w="3863" w:type="pct"/>
            <w:shd w:val="clear" w:color="auto" w:fill="auto"/>
          </w:tcPr>
          <w:p w14:paraId="60D34353" w14:textId="77777777" w:rsidR="00E377DB" w:rsidRDefault="00E377DB" w:rsidP="00B36EDB">
            <w:pPr>
              <w:pStyle w:val="ASFKTablenorm"/>
              <w:ind w:left="57" w:right="57"/>
            </w:pPr>
            <w:r w:rsidRPr="00574A2A">
              <w:t>Должность ответственного ис</w:t>
            </w:r>
            <w:r w:rsidR="00BA4C7A">
              <w:t>полнителя ФК</w:t>
            </w:r>
            <w:r w:rsidR="002D7EEE">
              <w:t>, подписавшего заявку</w:t>
            </w:r>
            <w:r w:rsidRPr="00E377DB">
              <w:t>.</w:t>
            </w:r>
          </w:p>
          <w:p w14:paraId="23CAB406" w14:textId="77777777" w:rsidR="006169F3" w:rsidRDefault="00BA4C7A" w:rsidP="00B36EDB">
            <w:pPr>
              <w:pStyle w:val="ASFKTablenorm"/>
              <w:ind w:left="57" w:right="57"/>
            </w:pPr>
            <w:r w:rsidRPr="00BA4C7A">
              <w:t>Исходящий:</w:t>
            </w:r>
            <w:r>
              <w:t xml:space="preserve"> </w:t>
            </w:r>
            <w:r w:rsidRPr="00BA4C7A">
              <w:t>Заполняется автоматически при обработке документа или присылается из OEBS Закрыто для редактирования</w:t>
            </w:r>
            <w:r>
              <w:t>.</w:t>
            </w:r>
          </w:p>
          <w:p w14:paraId="32692119" w14:textId="77777777" w:rsidR="006169F3" w:rsidRPr="00E377DB" w:rsidRDefault="006169F3" w:rsidP="00B36EDB">
            <w:pPr>
              <w:pStyle w:val="ASFKTablenorm"/>
              <w:ind w:left="57" w:right="57"/>
            </w:pPr>
            <w:r w:rsidRPr="006169F3">
              <w:t xml:space="preserve">Входящий: Передается из </w:t>
            </w:r>
            <w:r w:rsidR="00EB1723">
              <w:t>OEBS</w:t>
            </w:r>
            <w:r w:rsidRPr="006169F3">
              <w:t>/СЭД.</w:t>
            </w:r>
          </w:p>
        </w:tc>
      </w:tr>
      <w:tr w:rsidR="00E377DB" w:rsidRPr="00574A2A" w14:paraId="77CB56B5" w14:textId="77777777" w:rsidTr="00B36EDB">
        <w:trPr>
          <w:trHeight w:val="77"/>
        </w:trPr>
        <w:tc>
          <w:tcPr>
            <w:tcW w:w="1137" w:type="pct"/>
            <w:shd w:val="clear" w:color="auto" w:fill="auto"/>
          </w:tcPr>
          <w:p w14:paraId="35FA6411" w14:textId="77777777" w:rsidR="00E377DB" w:rsidRPr="00574A2A" w:rsidRDefault="00E377DB" w:rsidP="00B36EDB">
            <w:pPr>
              <w:pStyle w:val="ASFKTablenorm"/>
              <w:ind w:left="57" w:right="57"/>
            </w:pPr>
            <w:r w:rsidRPr="00574A2A">
              <w:t>ФИО</w:t>
            </w:r>
          </w:p>
        </w:tc>
        <w:tc>
          <w:tcPr>
            <w:tcW w:w="3863" w:type="pct"/>
            <w:shd w:val="clear" w:color="auto" w:fill="auto"/>
          </w:tcPr>
          <w:p w14:paraId="61DD9FCA" w14:textId="77777777" w:rsidR="00BA4C7A" w:rsidRDefault="00E377DB" w:rsidP="00B36EDB">
            <w:pPr>
              <w:pStyle w:val="ASFKTablenorm"/>
              <w:ind w:left="57" w:right="57"/>
            </w:pPr>
            <w:r w:rsidRPr="00574A2A">
              <w:t>ФИ</w:t>
            </w:r>
            <w:r w:rsidR="00BA4C7A">
              <w:t xml:space="preserve">О ответственного исполнителя </w:t>
            </w:r>
            <w:r w:rsidR="002D7EEE" w:rsidRPr="002D7EEE">
              <w:t>ФК, подписавшего заявку</w:t>
            </w:r>
            <w:r w:rsidRPr="00E377DB">
              <w:t xml:space="preserve">. </w:t>
            </w:r>
          </w:p>
          <w:p w14:paraId="0E47EA64" w14:textId="77777777" w:rsidR="00BA4C7A" w:rsidRPr="00BA4C7A" w:rsidRDefault="00BA4C7A" w:rsidP="00B36EDB">
            <w:pPr>
              <w:pStyle w:val="ASFKTablenorm"/>
              <w:ind w:left="57" w:right="57"/>
            </w:pPr>
            <w:r w:rsidRPr="00BA4C7A">
              <w:t>Исходящий: Заполняется автоматически при обработке документа или присылается из OEBS Закрыто для редактирования.</w:t>
            </w:r>
          </w:p>
          <w:p w14:paraId="77F7C847" w14:textId="77777777" w:rsidR="006169F3" w:rsidRPr="00E377DB" w:rsidRDefault="00BA4C7A" w:rsidP="00B36EDB">
            <w:pPr>
              <w:pStyle w:val="ASFKTablenorm"/>
              <w:ind w:left="57" w:right="57"/>
            </w:pPr>
            <w:r w:rsidRPr="00BA4C7A">
              <w:t xml:space="preserve">Входящий: Передается из </w:t>
            </w:r>
            <w:r w:rsidR="00EB1723">
              <w:t>OEBS</w:t>
            </w:r>
            <w:r w:rsidRPr="00BA4C7A">
              <w:t>/СЭД.</w:t>
            </w:r>
          </w:p>
        </w:tc>
      </w:tr>
      <w:tr w:rsidR="00E377DB" w:rsidRPr="00574A2A" w14:paraId="785FF2A3" w14:textId="77777777" w:rsidTr="00B36EDB">
        <w:trPr>
          <w:trHeight w:val="77"/>
        </w:trPr>
        <w:tc>
          <w:tcPr>
            <w:tcW w:w="1137" w:type="pct"/>
            <w:shd w:val="clear" w:color="auto" w:fill="auto"/>
          </w:tcPr>
          <w:p w14:paraId="4ECA54F7" w14:textId="77777777" w:rsidR="00E377DB" w:rsidRPr="00574A2A" w:rsidRDefault="00E377DB" w:rsidP="00B36EDB">
            <w:pPr>
              <w:pStyle w:val="ASFKTablenorm"/>
              <w:ind w:left="57" w:right="57"/>
            </w:pPr>
            <w:r w:rsidRPr="00574A2A">
              <w:t>Телефон</w:t>
            </w:r>
          </w:p>
        </w:tc>
        <w:tc>
          <w:tcPr>
            <w:tcW w:w="3863" w:type="pct"/>
            <w:shd w:val="clear" w:color="auto" w:fill="auto"/>
          </w:tcPr>
          <w:p w14:paraId="432A6145" w14:textId="77777777" w:rsidR="00BA4C7A" w:rsidRDefault="00E377DB" w:rsidP="00B36EDB">
            <w:pPr>
              <w:pStyle w:val="ASFKTablenorm"/>
              <w:ind w:left="57" w:right="57"/>
            </w:pPr>
            <w:r w:rsidRPr="00574A2A">
              <w:t>Номер телефон</w:t>
            </w:r>
            <w:r w:rsidR="00BA4C7A">
              <w:t xml:space="preserve">а ответственного исполнителя </w:t>
            </w:r>
            <w:r w:rsidR="002D7EEE" w:rsidRPr="002D7EEE">
              <w:t>ФК, подписавшего заявку</w:t>
            </w:r>
            <w:r w:rsidRPr="00E377DB">
              <w:t xml:space="preserve">. </w:t>
            </w:r>
          </w:p>
          <w:p w14:paraId="4BE2703A" w14:textId="77777777" w:rsidR="00BA4C7A" w:rsidRPr="00BA4C7A" w:rsidRDefault="00BA4C7A" w:rsidP="00B36EDB">
            <w:pPr>
              <w:pStyle w:val="ASFKTablenorm"/>
              <w:ind w:left="57" w:right="57"/>
            </w:pPr>
            <w:r w:rsidRPr="00BA4C7A">
              <w:t>Исходящий: Заполняется автоматически при обработке документа или присылается из OEBS Закрыто для редактирования.</w:t>
            </w:r>
          </w:p>
          <w:p w14:paraId="48F84AF2" w14:textId="77777777" w:rsidR="006169F3" w:rsidRPr="00E377DB" w:rsidRDefault="00BA4C7A" w:rsidP="00B36EDB">
            <w:pPr>
              <w:pStyle w:val="ASFKTablenorm"/>
              <w:ind w:left="57" w:right="57"/>
            </w:pPr>
            <w:r w:rsidRPr="00BA4C7A">
              <w:t xml:space="preserve">Входящий: Передается из </w:t>
            </w:r>
            <w:r w:rsidR="00EB1723">
              <w:t>OEBS</w:t>
            </w:r>
            <w:r w:rsidRPr="00BA4C7A">
              <w:t>/СЭД.</w:t>
            </w:r>
          </w:p>
        </w:tc>
      </w:tr>
      <w:tr w:rsidR="00E377DB" w:rsidRPr="00574A2A" w14:paraId="6CE2759E" w14:textId="77777777" w:rsidTr="00B36EDB">
        <w:trPr>
          <w:trHeight w:val="77"/>
        </w:trPr>
        <w:tc>
          <w:tcPr>
            <w:tcW w:w="5000" w:type="pct"/>
            <w:gridSpan w:val="2"/>
            <w:shd w:val="clear" w:color="auto" w:fill="auto"/>
          </w:tcPr>
          <w:p w14:paraId="13EC576C" w14:textId="77777777" w:rsidR="00E377DB" w:rsidRPr="00E377DB" w:rsidRDefault="006169F3" w:rsidP="00B36EDB">
            <w:pPr>
              <w:pStyle w:val="ASFKTablenorm"/>
              <w:ind w:left="57" w:right="57"/>
            </w:pPr>
            <w:r>
              <w:t>Г</w:t>
            </w:r>
            <w:r w:rsidR="00E377DB" w:rsidRPr="00E377DB">
              <w:t>руппа полей «Статус»</w:t>
            </w:r>
          </w:p>
        </w:tc>
      </w:tr>
      <w:tr w:rsidR="00E377DB" w:rsidRPr="00574A2A" w14:paraId="22846502" w14:textId="77777777" w:rsidTr="00B36EDB">
        <w:trPr>
          <w:trHeight w:val="77"/>
        </w:trPr>
        <w:tc>
          <w:tcPr>
            <w:tcW w:w="1137" w:type="pct"/>
            <w:shd w:val="clear" w:color="auto" w:fill="auto"/>
          </w:tcPr>
          <w:p w14:paraId="46C70EC2" w14:textId="77777777" w:rsidR="00E377DB" w:rsidRPr="00574A2A" w:rsidRDefault="00E377DB" w:rsidP="00B36EDB">
            <w:pPr>
              <w:pStyle w:val="ASFKTablenorm"/>
              <w:ind w:left="57" w:right="57"/>
            </w:pPr>
            <w:r w:rsidRPr="00574A2A">
              <w:t>Код</w:t>
            </w:r>
          </w:p>
        </w:tc>
        <w:tc>
          <w:tcPr>
            <w:tcW w:w="3863" w:type="pct"/>
            <w:shd w:val="clear" w:color="auto" w:fill="auto"/>
          </w:tcPr>
          <w:p w14:paraId="5D8DF2BB" w14:textId="77777777" w:rsidR="00BA4C7A" w:rsidRDefault="00E377DB" w:rsidP="00B36EDB">
            <w:pPr>
              <w:pStyle w:val="ASFKTablenorm"/>
              <w:ind w:left="57" w:right="57"/>
            </w:pPr>
            <w:r w:rsidRPr="00574A2A">
              <w:t xml:space="preserve">Код статуса документа. </w:t>
            </w:r>
          </w:p>
          <w:p w14:paraId="29A5CA00" w14:textId="77777777" w:rsidR="00BA4C7A" w:rsidRDefault="00BA4C7A" w:rsidP="00B36EDB">
            <w:pPr>
              <w:pStyle w:val="ASFKTablenorm"/>
              <w:ind w:left="57" w:right="57"/>
            </w:pPr>
            <w:r w:rsidRPr="00BA4C7A">
              <w:t>Исходящий:</w:t>
            </w:r>
            <w:r>
              <w:t xml:space="preserve"> </w:t>
            </w:r>
            <w:r w:rsidRPr="00BA4C7A">
              <w:t>Заполняется автоматически при обработке документа или присылается из OEBS</w:t>
            </w:r>
            <w:r>
              <w:t>.</w:t>
            </w:r>
            <w:r w:rsidRPr="00BA4C7A">
              <w:t xml:space="preserve"> Закрыто для редактирования</w:t>
            </w:r>
            <w:r>
              <w:t>.</w:t>
            </w:r>
          </w:p>
          <w:p w14:paraId="58432236" w14:textId="77777777" w:rsidR="00E377DB" w:rsidRPr="00E377DB" w:rsidRDefault="00BA4C7A" w:rsidP="00B36EDB">
            <w:pPr>
              <w:pStyle w:val="ASFKTablenorm"/>
              <w:ind w:left="57" w:right="57"/>
            </w:pPr>
            <w:r w:rsidRPr="00BA4C7A">
              <w:t xml:space="preserve">Входящий: Передается из </w:t>
            </w:r>
            <w:r w:rsidR="00EB1723">
              <w:t>OEBS</w:t>
            </w:r>
            <w:r w:rsidRPr="00BA4C7A">
              <w:t>/СЭД.</w:t>
            </w:r>
          </w:p>
        </w:tc>
      </w:tr>
      <w:tr w:rsidR="00E377DB" w:rsidRPr="00574A2A" w14:paraId="7E10DD0B" w14:textId="77777777" w:rsidTr="00B36EDB">
        <w:trPr>
          <w:trHeight w:val="77"/>
        </w:trPr>
        <w:tc>
          <w:tcPr>
            <w:tcW w:w="1137" w:type="pct"/>
            <w:shd w:val="clear" w:color="auto" w:fill="auto"/>
          </w:tcPr>
          <w:p w14:paraId="4C23CD13" w14:textId="77777777" w:rsidR="00E377DB" w:rsidRPr="00574A2A" w:rsidRDefault="00E377DB" w:rsidP="00B36EDB">
            <w:pPr>
              <w:pStyle w:val="ASFKTablenorm"/>
              <w:ind w:left="57" w:right="57"/>
            </w:pPr>
            <w:r w:rsidRPr="00574A2A">
              <w:t>Наименование</w:t>
            </w:r>
          </w:p>
        </w:tc>
        <w:tc>
          <w:tcPr>
            <w:tcW w:w="3863" w:type="pct"/>
            <w:shd w:val="clear" w:color="auto" w:fill="auto"/>
          </w:tcPr>
          <w:p w14:paraId="147F3975" w14:textId="77777777" w:rsidR="00BA4C7A" w:rsidRDefault="00BA4C7A" w:rsidP="00B36EDB">
            <w:pPr>
              <w:pStyle w:val="ASFKTablenorm"/>
              <w:ind w:left="57" w:right="57"/>
            </w:pPr>
            <w:r>
              <w:t>Наименование статуса документа.</w:t>
            </w:r>
          </w:p>
          <w:p w14:paraId="6FCBF207" w14:textId="77777777" w:rsidR="00E377DB" w:rsidRPr="00E377DB" w:rsidRDefault="00BA4C7A" w:rsidP="00B36EDB">
            <w:pPr>
              <w:pStyle w:val="ASFKTablenorm"/>
              <w:ind w:left="57" w:right="57"/>
            </w:pPr>
            <w:r w:rsidRPr="00BA4C7A">
              <w:t>Наименования поля подтягивается по коду из справочника. Закрыто для редактирования.</w:t>
            </w:r>
          </w:p>
        </w:tc>
      </w:tr>
    </w:tbl>
    <w:p w14:paraId="67FCDB6A" w14:textId="270C1300" w:rsidR="00E377DB" w:rsidRPr="0064058C" w:rsidRDefault="00E377DB" w:rsidP="00E377DB">
      <w:pPr>
        <w:pStyle w:val="ASFKNormal"/>
      </w:pPr>
      <w:bookmarkStart w:id="1689" w:name="_Toc221011482"/>
      <w:bookmarkStart w:id="1690" w:name="_Toc221012183"/>
      <w:bookmarkStart w:id="1691" w:name="_Toc225934574"/>
      <w:bookmarkStart w:id="1692" w:name="_Ref229400646"/>
      <w:bookmarkStart w:id="1693" w:name="_Toc232827290"/>
      <w:bookmarkStart w:id="1694" w:name="_Ref247438996"/>
      <w:bookmarkStart w:id="1695" w:name="_Toc248062296"/>
      <w:r w:rsidRPr="0064058C">
        <w:t xml:space="preserve">В центре закладки </w:t>
      </w:r>
      <w:r>
        <w:t>«</w:t>
      </w:r>
      <w:r w:rsidRPr="0064058C">
        <w:t>Основные атрибуты</w:t>
      </w:r>
      <w:r>
        <w:t>»</w:t>
      </w:r>
      <w:r w:rsidRPr="0064058C">
        <w:t xml:space="preserve"> </w:t>
      </w:r>
      <w:r>
        <w:t>(рис. </w:t>
      </w:r>
      <w:r w:rsidRPr="0064058C">
        <w:fldChar w:fldCharType="begin"/>
      </w:r>
      <w:r w:rsidRPr="0064058C">
        <w:instrText xml:space="preserve"> REF _Ref247715424 \h  \* MERGEFORMAT </w:instrText>
      </w:r>
      <w:r w:rsidRPr="0064058C">
        <w:fldChar w:fldCharType="separate"/>
      </w:r>
      <w:r w:rsidR="00980F1C">
        <w:t>289</w:t>
      </w:r>
      <w:r w:rsidRPr="0064058C">
        <w:fldChar w:fldCharType="end"/>
      </w:r>
      <w:r w:rsidRPr="0064058C">
        <w:t xml:space="preserve">) расположен табличный блок строк документа и панель инструментов. Таблица содержит строки документа </w:t>
      </w:r>
      <w:r>
        <w:t>«</w:t>
      </w:r>
      <w:r w:rsidRPr="0064058C">
        <w:t>Уведомление о под</w:t>
      </w:r>
      <w:r>
        <w:t>тверждении, аннулировании</w:t>
      </w:r>
      <w:r w:rsidRPr="0064058C">
        <w:t xml:space="preserve"> заявки на изменение </w:t>
      </w:r>
      <w:r>
        <w:t>РУБП»</w:t>
      </w:r>
      <w:r w:rsidRPr="0064058C">
        <w:t xml:space="preserve">. </w:t>
      </w:r>
      <w:r w:rsidR="00491CD2">
        <w:t>Поля табличного блока приведены в таблице</w:t>
      </w:r>
      <w:r w:rsidR="00767610" w:rsidRPr="00767610">
        <w:t> </w:t>
      </w:r>
      <w:r w:rsidRPr="0064058C">
        <w:fldChar w:fldCharType="begin"/>
      </w:r>
      <w:r w:rsidRPr="0064058C">
        <w:instrText xml:space="preserve"> REF _Ref247944814 \h  \* MERGEFORMAT </w:instrText>
      </w:r>
      <w:r w:rsidRPr="0064058C">
        <w:fldChar w:fldCharType="separate"/>
      </w:r>
      <w:r w:rsidR="00980F1C">
        <w:t>140</w:t>
      </w:r>
      <w:r w:rsidRPr="0064058C">
        <w:fldChar w:fldCharType="end"/>
      </w:r>
      <w:r w:rsidRPr="0064058C">
        <w:t>.</w:t>
      </w:r>
    </w:p>
    <w:p w14:paraId="6A7A6B6A" w14:textId="34FBC17A" w:rsidR="00E377DB" w:rsidRPr="0064058C" w:rsidRDefault="00E377DB" w:rsidP="00E377DB">
      <w:pPr>
        <w:pStyle w:val="ASFKNormal"/>
      </w:pPr>
      <w:r w:rsidRPr="0064058C">
        <w:t>Для добавления записи в таблицу следует нажать на кнопку</w:t>
      </w:r>
      <w:r w:rsidR="00BC6A3A">
        <w:t xml:space="preserve"> </w:t>
      </w:r>
      <w:r w:rsidR="00CF4371">
        <w:rPr>
          <w:noProof/>
        </w:rPr>
        <w:drawing>
          <wp:inline distT="0" distB="0" distL="0" distR="0" wp14:anchorId="2E21C9A4" wp14:editId="61416F58">
            <wp:extent cx="276225" cy="180975"/>
            <wp:effectExtent l="0" t="0" r="9525" b="9525"/>
            <wp:docPr id="399" name="Рисунок 399"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4058C">
        <w:t> </w:t>
      </w:r>
      <w:r>
        <w:t>(Добавить новую строку)</w:t>
      </w:r>
      <w:r w:rsidRPr="0064058C">
        <w:t>. Открое</w:t>
      </w:r>
      <w:r w:rsidR="0027431F">
        <w:t>тся форма «Добавление записи»</w:t>
      </w:r>
      <w:r w:rsidRPr="0064058C">
        <w:t xml:space="preserve"> </w:t>
      </w:r>
      <w:r>
        <w:t>(рис. </w:t>
      </w:r>
      <w:r w:rsidRPr="0064058C">
        <w:fldChar w:fldCharType="begin"/>
      </w:r>
      <w:r w:rsidRPr="0064058C">
        <w:instrText xml:space="preserve"> REF _Ref248828100 \h  \* MERGEFORMAT </w:instrText>
      </w:r>
      <w:r w:rsidRPr="0064058C">
        <w:fldChar w:fldCharType="separate"/>
      </w:r>
      <w:r w:rsidR="00980F1C">
        <w:t>290</w:t>
      </w:r>
      <w:r w:rsidRPr="0064058C">
        <w:fldChar w:fldCharType="end"/>
      </w:r>
      <w:r w:rsidRPr="0064058C">
        <w:t>).</w:t>
      </w:r>
    </w:p>
    <w:p w14:paraId="7577AFA6" w14:textId="77777777" w:rsidR="00E377DB" w:rsidRPr="00BE3E70" w:rsidRDefault="00CF4371" w:rsidP="00E377DB">
      <w:pPr>
        <w:pStyle w:val="ASFKFigure"/>
      </w:pPr>
      <w:r>
        <w:rPr>
          <w:noProof/>
        </w:rPr>
        <w:lastRenderedPageBreak/>
        <w:drawing>
          <wp:inline distT="0" distB="0" distL="0" distR="0" wp14:anchorId="265969D9" wp14:editId="4F3E6C5E">
            <wp:extent cx="6134100" cy="2647950"/>
            <wp:effectExtent l="0" t="0" r="0" b="0"/>
            <wp:docPr id="400" name="Рисунок 40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34100" cy="2647950"/>
                    </a:xfrm>
                    <a:prstGeom prst="rect">
                      <a:avLst/>
                    </a:prstGeom>
                    <a:noFill/>
                    <a:ln>
                      <a:noFill/>
                    </a:ln>
                  </pic:spPr>
                </pic:pic>
              </a:graphicData>
            </a:graphic>
          </wp:inline>
        </w:drawing>
      </w:r>
    </w:p>
    <w:p w14:paraId="0B9A73F6" w14:textId="52C4AD93" w:rsidR="00E377DB" w:rsidRPr="0064058C"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696" w:name="_Ref248828100"/>
      <w:bookmarkStart w:id="1697" w:name="_Toc126840654"/>
      <w:r w:rsidR="00980F1C">
        <w:rPr>
          <w:noProof/>
        </w:rPr>
        <w:t>290</w:t>
      </w:r>
      <w:bookmarkEnd w:id="1696"/>
      <w:r>
        <w:rPr>
          <w:noProof/>
        </w:rPr>
        <w:fldChar w:fldCharType="end"/>
      </w:r>
      <w:r w:rsidR="00E377DB" w:rsidRPr="0064058C">
        <w:t xml:space="preserve">. </w:t>
      </w:r>
      <w:r w:rsidR="0027431F">
        <w:t>Форма «Добавление записи»</w:t>
      </w:r>
      <w:bookmarkEnd w:id="1697"/>
    </w:p>
    <w:p w14:paraId="3F5F5333" w14:textId="77777777" w:rsidR="00E377DB" w:rsidRPr="00E377DB" w:rsidRDefault="0027431F" w:rsidP="00E377DB">
      <w:pPr>
        <w:pStyle w:val="ASFKNormal"/>
      </w:pPr>
      <w:r>
        <w:t>В форме «Добавление записи»</w:t>
      </w:r>
      <w:r w:rsidR="00E377DB" w:rsidRPr="00830C60">
        <w:t xml:space="preserve"> </w:t>
      </w:r>
      <w:r w:rsidR="00FD7A79">
        <w:t xml:space="preserve">заполнить поля. </w:t>
      </w:r>
      <w:r w:rsidR="00E377DB" w:rsidRPr="0064058C">
        <w:t xml:space="preserve">Для добавления строки в таблицу и выхода </w:t>
      </w:r>
      <w:r w:rsidR="00553432">
        <w:t xml:space="preserve">из формы </w:t>
      </w:r>
      <w:r w:rsidR="00E377DB" w:rsidRPr="00E377DB">
        <w:t>следует нажать на кнопку «OK». Для сохранения текущей строки и продолжения ввода новой строки нажать на кнопку «Сохранить и создать». Для выхода из формы нажать на кнопку «Закрыть».</w:t>
      </w:r>
    </w:p>
    <w:p w14:paraId="47079329" w14:textId="77777777" w:rsidR="008E0783" w:rsidRPr="008E0783" w:rsidRDefault="008E0783" w:rsidP="008E0783">
      <w:pPr>
        <w:pStyle w:val="32"/>
      </w:pPr>
      <w:bookmarkStart w:id="1698" w:name="_Ref445992948"/>
      <w:bookmarkStart w:id="1699" w:name="_Toc126839951"/>
      <w:bookmarkEnd w:id="1689"/>
      <w:bookmarkEnd w:id="1690"/>
      <w:bookmarkEnd w:id="1691"/>
      <w:bookmarkEnd w:id="1692"/>
      <w:bookmarkEnd w:id="1693"/>
      <w:bookmarkEnd w:id="1694"/>
      <w:bookmarkEnd w:id="1695"/>
      <w:r>
        <w:t>Список извещений об изменении РУБП</w:t>
      </w:r>
      <w:bookmarkEnd w:id="1683"/>
      <w:bookmarkEnd w:id="1684"/>
      <w:bookmarkEnd w:id="1698"/>
      <w:bookmarkEnd w:id="1699"/>
    </w:p>
    <w:p w14:paraId="08A55840" w14:textId="77777777" w:rsidR="008E0783" w:rsidRPr="00120C57" w:rsidRDefault="008E0783" w:rsidP="008E0783">
      <w:pPr>
        <w:pStyle w:val="ASFKNormal"/>
      </w:pPr>
      <w:r w:rsidRPr="00120C57">
        <w:t>Список извещений об операциях включения (изменения или исключения) реквизитов участников бю</w:t>
      </w:r>
      <w:r w:rsidRPr="008E0783">
        <w:t>д</w:t>
      </w:r>
      <w:r w:rsidRPr="00120C57">
        <w:t>жетного процесса предназначен для доведения информации о реестровых записях СРРПБС до участников бюджетного процесса.</w:t>
      </w:r>
    </w:p>
    <w:p w14:paraId="4A37463F" w14:textId="77777777" w:rsidR="008E0783" w:rsidRPr="00120C57" w:rsidRDefault="008E0783" w:rsidP="008E0783">
      <w:pPr>
        <w:pStyle w:val="ASFKNormal"/>
      </w:pPr>
      <w:r w:rsidRPr="00120C57">
        <w:t>Извещения об операциях включения (изменения или исключения) реквизитов УБП формируются в учетной системе ЦАФК и доводятся через УФК и ОФК до остальных УБП.</w:t>
      </w:r>
    </w:p>
    <w:p w14:paraId="458EC52A" w14:textId="0727EE77" w:rsidR="008E0783" w:rsidRPr="00303932" w:rsidRDefault="008E0783" w:rsidP="008E0783">
      <w:pPr>
        <w:pStyle w:val="ASFKNormal"/>
      </w:pPr>
      <w:r w:rsidRPr="00303932">
        <w:t xml:space="preserve">Для работы с </w:t>
      </w:r>
      <w:r w:rsidR="00D24D72">
        <w:t>документами</w:t>
      </w:r>
      <w:r w:rsidRPr="00303932">
        <w:t xml:space="preserve"> следует перейти в пункт меню </w:t>
      </w:r>
      <w:r>
        <w:t>«</w:t>
      </w:r>
      <w:r w:rsidRPr="00303932">
        <w:t>Документы –</w:t>
      </w:r>
      <w:r w:rsidRPr="00712BD7">
        <w:t xml:space="preserve"> </w:t>
      </w:r>
      <w:r w:rsidRPr="00303932">
        <w:t>Ведение СРРПБС – Список извещений об изменении РУБП</w:t>
      </w:r>
      <w:r>
        <w:t>»</w:t>
      </w:r>
      <w:r w:rsidRPr="00303932">
        <w:t>. Откроется ЭФ списка документов, представленная на рисунке </w:t>
      </w:r>
      <w:r w:rsidRPr="00303932">
        <w:fldChar w:fldCharType="begin"/>
      </w:r>
      <w:r w:rsidRPr="00303932">
        <w:instrText xml:space="preserve"> REF _Ref219626475 \h  \* MERGEFORMAT </w:instrText>
      </w:r>
      <w:r w:rsidRPr="00303932">
        <w:fldChar w:fldCharType="separate"/>
      </w:r>
      <w:r w:rsidR="00980F1C">
        <w:t>291</w:t>
      </w:r>
      <w:r w:rsidRPr="00303932">
        <w:fldChar w:fldCharType="end"/>
      </w:r>
      <w:r w:rsidRPr="00303932">
        <w:t>.</w:t>
      </w:r>
    </w:p>
    <w:p w14:paraId="112EB3C7" w14:textId="77777777" w:rsidR="008E0783" w:rsidRPr="001E7D9D" w:rsidRDefault="00CF4371" w:rsidP="008E0783">
      <w:pPr>
        <w:pStyle w:val="ASFKFigure"/>
      </w:pPr>
      <w:r>
        <w:rPr>
          <w:noProof/>
        </w:rPr>
        <w:lastRenderedPageBreak/>
        <w:drawing>
          <wp:inline distT="0" distB="0" distL="0" distR="0" wp14:anchorId="28D03761" wp14:editId="56E946EC">
            <wp:extent cx="6124575" cy="3295650"/>
            <wp:effectExtent l="0" t="0" r="9525" b="0"/>
            <wp:docPr id="401" name="Рисунок 4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0"/>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47B392C3" w14:textId="705B536B" w:rsidR="008E0783" w:rsidRPr="00120C57"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700" w:name="_Ref219626475"/>
      <w:bookmarkStart w:id="1701" w:name="_Toc126840655"/>
      <w:r w:rsidR="00980F1C">
        <w:rPr>
          <w:noProof/>
        </w:rPr>
        <w:t>291</w:t>
      </w:r>
      <w:bookmarkEnd w:id="1700"/>
      <w:r>
        <w:rPr>
          <w:noProof/>
        </w:rPr>
        <w:fldChar w:fldCharType="end"/>
      </w:r>
      <w:r w:rsidR="008E0783" w:rsidRPr="00120C57">
        <w:t xml:space="preserve">. ЭФ </w:t>
      </w:r>
      <w:r w:rsidR="00D24D72" w:rsidRPr="00D24D72">
        <w:t>списка документов</w:t>
      </w:r>
      <w:r w:rsidR="00D24D72">
        <w:t xml:space="preserve"> </w:t>
      </w:r>
      <w:r w:rsidR="008E0783">
        <w:t>«</w:t>
      </w:r>
      <w:r w:rsidR="008E0783" w:rsidRPr="00120C57">
        <w:t>Список извещений об изменении РУБП</w:t>
      </w:r>
      <w:r w:rsidR="008E0783">
        <w:t>»</w:t>
      </w:r>
      <w:bookmarkEnd w:id="1701"/>
    </w:p>
    <w:p w14:paraId="4F1228E4" w14:textId="77777777" w:rsidR="008E0783" w:rsidRPr="00B212BF" w:rsidRDefault="008E0783" w:rsidP="008E0783">
      <w:pPr>
        <w:pStyle w:val="41"/>
      </w:pPr>
      <w:bookmarkStart w:id="1702" w:name="_Toc232827291"/>
      <w:r w:rsidRPr="00B212BF">
        <w:t>Доступные операции</w:t>
      </w:r>
      <w:bookmarkEnd w:id="1702"/>
    </w:p>
    <w:p w14:paraId="06B79BCE" w14:textId="77777777" w:rsidR="008E0783" w:rsidRPr="00120C57" w:rsidRDefault="008E0783" w:rsidP="008E0783">
      <w:pPr>
        <w:pStyle w:val="ASFKNormal"/>
      </w:pPr>
      <w:r w:rsidRPr="00120C57">
        <w:t xml:space="preserve">На АРМ </w:t>
      </w:r>
      <w:r>
        <w:t xml:space="preserve">Офлайн (ГРБС, </w:t>
      </w:r>
      <w:r w:rsidRPr="00120C57">
        <w:t>РБС</w:t>
      </w:r>
      <w:r>
        <w:t>)</w:t>
      </w:r>
      <w:r w:rsidRPr="00120C57">
        <w:t xml:space="preserve"> доступны следующие операции над </w:t>
      </w:r>
      <w:r w:rsidR="00FE680E">
        <w:t>документом</w:t>
      </w:r>
      <w:r w:rsidRPr="00120C57">
        <w:t>:</w:t>
      </w:r>
    </w:p>
    <w:p w14:paraId="4CE0F3AB" w14:textId="77777777" w:rsidR="008E0783" w:rsidRDefault="008E0783" w:rsidP="008E0783">
      <w:pPr>
        <w:pStyle w:val="ASFKListmark1"/>
      </w:pPr>
      <w:r w:rsidRPr="00120C57">
        <w:t>просмотр;</w:t>
      </w:r>
    </w:p>
    <w:p w14:paraId="6CF0CC0C" w14:textId="77777777" w:rsidR="008E0783" w:rsidRPr="00120C57" w:rsidRDefault="008E0783" w:rsidP="008E0783">
      <w:pPr>
        <w:pStyle w:val="ASFKListmark1"/>
      </w:pPr>
      <w:r>
        <w:t>проверка ЭП;</w:t>
      </w:r>
    </w:p>
    <w:p w14:paraId="6CD0DBE5" w14:textId="77777777" w:rsidR="008E0783" w:rsidRPr="00120C57" w:rsidRDefault="008E0783" w:rsidP="008E0783">
      <w:pPr>
        <w:pStyle w:val="ASFKListmark1"/>
      </w:pPr>
      <w:r w:rsidRPr="00120C57">
        <w:t>печать.</w:t>
      </w:r>
    </w:p>
    <w:p w14:paraId="2390E3FE" w14:textId="77777777" w:rsidR="008E0783" w:rsidRPr="00B212BF" w:rsidRDefault="008E0783" w:rsidP="008E0783">
      <w:pPr>
        <w:pStyle w:val="41"/>
      </w:pPr>
      <w:bookmarkStart w:id="1703" w:name="_Toc232827292"/>
      <w:r w:rsidRPr="00B212BF">
        <w:t>Экранная форма документа</w:t>
      </w:r>
      <w:bookmarkEnd w:id="1703"/>
    </w:p>
    <w:p w14:paraId="08874E3C" w14:textId="77777777" w:rsidR="008E0783" w:rsidRPr="00120C57" w:rsidRDefault="008E0783" w:rsidP="008E0783">
      <w:pPr>
        <w:pStyle w:val="ASFKNormal"/>
      </w:pPr>
      <w:r w:rsidRPr="00120C57">
        <w:t>Экранная форма документа отсутствует, т.к. документ предназначен только для пр</w:t>
      </w:r>
      <w:r w:rsidRPr="008E0783">
        <w:t>о</w:t>
      </w:r>
      <w:r w:rsidRPr="00120C57">
        <w:t xml:space="preserve">смотра и печати. Все доступные операции выполняются в списковой форме. В строке списка документов можно просмотреть атрибуты извещения, а в нижней части формы на закладке </w:t>
      </w:r>
      <w:r>
        <w:t>«</w:t>
      </w:r>
      <w:r w:rsidRPr="00120C57">
        <w:t>Содержание</w:t>
      </w:r>
      <w:r>
        <w:t>»</w:t>
      </w:r>
      <w:r w:rsidRPr="00120C57">
        <w:t xml:space="preserve"> можно просмотреть атрибуты реестровой записи извещения об операции включения (и</w:t>
      </w:r>
      <w:r w:rsidRPr="008E0783">
        <w:t>з</w:t>
      </w:r>
      <w:r w:rsidRPr="00120C57">
        <w:t>менения или исключения) реквизитов УБП.</w:t>
      </w:r>
    </w:p>
    <w:p w14:paraId="49D107CC" w14:textId="77777777" w:rsidR="00F15B97" w:rsidRPr="00AA04EE" w:rsidRDefault="00F15B97" w:rsidP="00F15B97">
      <w:pPr>
        <w:pStyle w:val="21"/>
      </w:pPr>
      <w:bookmarkStart w:id="1704" w:name="_Toc126839952"/>
      <w:r w:rsidRPr="00AA04EE">
        <w:t xml:space="preserve">Группа документов </w:t>
      </w:r>
      <w:r w:rsidR="00324E3A">
        <w:t>«</w:t>
      </w:r>
      <w:r w:rsidRPr="00AA04EE">
        <w:t>Обработка и учет поступлений</w:t>
      </w:r>
      <w:r w:rsidR="00324E3A">
        <w:t>»</w:t>
      </w:r>
      <w:bookmarkEnd w:id="1704"/>
    </w:p>
    <w:p w14:paraId="7324F932" w14:textId="77777777" w:rsidR="00066192" w:rsidRPr="00AA04EE" w:rsidRDefault="00066192" w:rsidP="00C52467">
      <w:pPr>
        <w:pStyle w:val="32"/>
      </w:pPr>
      <w:bookmarkStart w:id="1705" w:name="_Toc221011502"/>
      <w:bookmarkStart w:id="1706" w:name="_Toc221012203"/>
      <w:bookmarkStart w:id="1707" w:name="_Toc225934594"/>
      <w:bookmarkStart w:id="1708" w:name="_Toc232827301"/>
      <w:bookmarkStart w:id="1709" w:name="_Ref247440859"/>
      <w:bookmarkStart w:id="1710" w:name="_Ref370903900"/>
      <w:bookmarkStart w:id="1711" w:name="_Toc409433991"/>
      <w:bookmarkStart w:id="1712" w:name="_Toc410656395"/>
      <w:bookmarkStart w:id="1713" w:name="_Toc420936436"/>
      <w:bookmarkStart w:id="1714" w:name="_Toc424289324"/>
      <w:bookmarkStart w:id="1715" w:name="_Ref443379867"/>
      <w:bookmarkStart w:id="1716" w:name="_Ref478983236"/>
      <w:bookmarkStart w:id="1717" w:name="_Ref100586461"/>
      <w:bookmarkStart w:id="1718" w:name="_Toc126839953"/>
      <w:bookmarkStart w:id="1719" w:name="_Toc221011496"/>
      <w:bookmarkStart w:id="1720" w:name="_Toc221012197"/>
      <w:bookmarkStart w:id="1721" w:name="_Toc225934588"/>
      <w:bookmarkStart w:id="1722" w:name="_Toc232827304"/>
      <w:bookmarkStart w:id="1723" w:name="_Ref247440863"/>
      <w:bookmarkStart w:id="1724" w:name="_Ref294101895"/>
      <w:bookmarkStart w:id="1725" w:name="_Ref310931230"/>
      <w:bookmarkStart w:id="1726" w:name="_Ref311733840"/>
      <w:bookmarkStart w:id="1727" w:name="_Ref314475813"/>
      <w:bookmarkStart w:id="1728" w:name="_Ref317682478"/>
      <w:bookmarkStart w:id="1729" w:name="_Ref341438851"/>
      <w:bookmarkStart w:id="1730" w:name="_Ref342994520"/>
      <w:bookmarkStart w:id="1731" w:name="_Ref364779968"/>
      <w:bookmarkStart w:id="1732" w:name="_Toc366152986"/>
      <w:bookmarkStart w:id="1733" w:name="_Ref366779325"/>
      <w:bookmarkStart w:id="1734" w:name="_Ref370148707"/>
      <w:bookmarkStart w:id="1735" w:name="_Ref388005239"/>
      <w:bookmarkStart w:id="1736" w:name="_Ref416449181"/>
      <w:bookmarkStart w:id="1737" w:name="_Ref418865976"/>
      <w:bookmarkStart w:id="1738" w:name="_Toc422307637"/>
      <w:bookmarkStart w:id="1739" w:name="_Toc422821015"/>
      <w:bookmarkStart w:id="1740" w:name="_Toc221011487"/>
      <w:bookmarkStart w:id="1741" w:name="_Toc221012188"/>
      <w:bookmarkStart w:id="1742" w:name="_Toc225934579"/>
      <w:r w:rsidRPr="00AA04EE">
        <w:t>Запрос на выяснение принадлежности платежа</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6C78D611" w14:textId="77777777" w:rsidR="00066192" w:rsidRPr="00AA04EE" w:rsidRDefault="00066192" w:rsidP="00066192">
      <w:pPr>
        <w:pStyle w:val="ASFKNormal"/>
      </w:pPr>
      <w:r w:rsidRPr="00AA04EE">
        <w:t xml:space="preserve">Документ </w:t>
      </w:r>
      <w:r w:rsidR="00324E3A">
        <w:t>«</w:t>
      </w:r>
      <w:r w:rsidRPr="00AA04EE">
        <w:t>Запрос на выяснение принадлежности платежа</w:t>
      </w:r>
      <w:r w:rsidR="00324E3A">
        <w:t>»</w:t>
      </w:r>
      <w:r w:rsidRPr="00AA04EE">
        <w:t xml:space="preserve"> предназначен для уточнения вида и принадлежности каждого платежа, отнесенного в текущем операционном дне к разряду невыясненных.</w:t>
      </w:r>
    </w:p>
    <w:p w14:paraId="72B94162" w14:textId="77777777" w:rsidR="00066192" w:rsidRPr="00AA04EE" w:rsidRDefault="00066192" w:rsidP="00066192">
      <w:pPr>
        <w:pStyle w:val="ASFKNormal"/>
      </w:pPr>
      <w:r w:rsidRPr="00AA04EE">
        <w:t xml:space="preserve">Документ формируется в АСФК, затем передается в электронном виде на АРМ </w:t>
      </w:r>
      <w:r w:rsidR="008818FC" w:rsidRPr="00AA04EE">
        <w:t xml:space="preserve">Офлайн </w:t>
      </w:r>
      <w:r w:rsidR="0010188E">
        <w:t>(</w:t>
      </w:r>
      <w:r w:rsidR="008818FC" w:rsidRPr="00AA04EE">
        <w:t xml:space="preserve">АДБ, </w:t>
      </w:r>
      <w:r w:rsidRPr="00AA04EE">
        <w:t>ПБС</w:t>
      </w:r>
      <w:r w:rsidR="008818FC" w:rsidRPr="00AA04EE">
        <w:t>,</w:t>
      </w:r>
      <w:r w:rsidRPr="00AA04EE">
        <w:t xml:space="preserve"> </w:t>
      </w:r>
      <w:r w:rsidR="008818FC" w:rsidRPr="00AA04EE">
        <w:t>НУБП</w:t>
      </w:r>
      <w:r w:rsidR="0010188E">
        <w:t>)</w:t>
      </w:r>
      <w:r w:rsidR="008818FC" w:rsidRPr="00AA04EE">
        <w:t xml:space="preserve"> </w:t>
      </w:r>
      <w:r w:rsidRPr="00AA04EE">
        <w:t xml:space="preserve">(при </w:t>
      </w:r>
      <w:r w:rsidR="00AC5E93">
        <w:t>казначейском</w:t>
      </w:r>
      <w:r w:rsidRPr="00AA04EE">
        <w:t xml:space="preserve"> обслуживании других бюджетов в уполномоченный финансовый орган) вместе с копиями платежных документов в бумажном виде. При электронном обмене передача в бумажном виде исключена. </w:t>
      </w:r>
    </w:p>
    <w:p w14:paraId="480E4C81" w14:textId="39839186" w:rsidR="00066192" w:rsidRPr="00AA04EE" w:rsidRDefault="00066192" w:rsidP="00066192">
      <w:pPr>
        <w:pStyle w:val="ASFKNormal"/>
      </w:pPr>
      <w:r w:rsidRPr="00AA04EE">
        <w:t xml:space="preserve">Для работы с документами </w:t>
      </w:r>
      <w:r w:rsidR="00324E3A">
        <w:t>«</w:t>
      </w:r>
      <w:r w:rsidRPr="00AA04EE">
        <w:t>Запрос на выяснение принадлежности платежа</w:t>
      </w:r>
      <w:r w:rsidR="00324E3A">
        <w:t>»</w:t>
      </w:r>
      <w:r w:rsidRPr="00AA04EE">
        <w:t xml:space="preserve"> следует перейти в пункт меню </w:t>
      </w:r>
      <w:r w:rsidR="00324E3A">
        <w:t>«</w:t>
      </w:r>
      <w:r w:rsidRPr="00AA04EE">
        <w:t xml:space="preserve">Документы – Обработка и учет поступлений – Внебанковские </w:t>
      </w:r>
      <w:r w:rsidRPr="00AA04EE">
        <w:lastRenderedPageBreak/>
        <w:t>документы – Запрос на выяснение принадлежности платежа</w:t>
      </w:r>
      <w:r w:rsidR="00324E3A">
        <w:t>»</w:t>
      </w:r>
      <w:r w:rsidRPr="00AA04EE">
        <w:t>. Откроется ЭФ списка документов</w:t>
      </w:r>
      <w:r w:rsidR="00C508D7">
        <w:t>,</w:t>
      </w:r>
      <w:r w:rsidRPr="00AA04EE">
        <w:t xml:space="preserve"> представленная на рисунке </w:t>
      </w:r>
      <w:r w:rsidR="00F2392D">
        <w:fldChar w:fldCharType="begin"/>
      </w:r>
      <w:r w:rsidR="00F2392D">
        <w:instrText xml:space="preserve"> REF _Ref221009194 \h  \* MERGEFORMAT </w:instrText>
      </w:r>
      <w:r w:rsidR="00F2392D">
        <w:fldChar w:fldCharType="separate"/>
      </w:r>
      <w:r w:rsidR="00980F1C">
        <w:t>292</w:t>
      </w:r>
      <w:r w:rsidR="00F2392D">
        <w:fldChar w:fldCharType="end"/>
      </w:r>
      <w:r w:rsidRPr="00AA04EE">
        <w:t>.</w:t>
      </w:r>
    </w:p>
    <w:p w14:paraId="6799CD19" w14:textId="77777777" w:rsidR="00066192" w:rsidRPr="00AA04EE" w:rsidRDefault="00CF4371" w:rsidP="00066192">
      <w:pPr>
        <w:pStyle w:val="ASFKFigure"/>
      </w:pPr>
      <w:r>
        <w:rPr>
          <w:noProof/>
        </w:rPr>
        <w:drawing>
          <wp:inline distT="0" distB="0" distL="0" distR="0" wp14:anchorId="4E52BEE6" wp14:editId="57725E5C">
            <wp:extent cx="6124575" cy="3743325"/>
            <wp:effectExtent l="0" t="0" r="9525" b="9525"/>
            <wp:docPr id="402" name="Рисунок 28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descr="1"/>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24575" cy="3743325"/>
                    </a:xfrm>
                    <a:prstGeom prst="rect">
                      <a:avLst/>
                    </a:prstGeom>
                    <a:noFill/>
                    <a:ln>
                      <a:noFill/>
                    </a:ln>
                  </pic:spPr>
                </pic:pic>
              </a:graphicData>
            </a:graphic>
          </wp:inline>
        </w:drawing>
      </w:r>
    </w:p>
    <w:p w14:paraId="125E28ED" w14:textId="78F91E8F" w:rsidR="0006619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743" w:name="_Ref221009194"/>
      <w:bookmarkStart w:id="1744" w:name="_Toc126840656"/>
      <w:r w:rsidR="00980F1C">
        <w:rPr>
          <w:noProof/>
        </w:rPr>
        <w:t>292</w:t>
      </w:r>
      <w:bookmarkEnd w:id="1743"/>
      <w:r>
        <w:rPr>
          <w:noProof/>
        </w:rPr>
        <w:fldChar w:fldCharType="end"/>
      </w:r>
      <w:r w:rsidR="00066192" w:rsidRPr="00204E68">
        <w:t xml:space="preserve">. ЭФ списка документов </w:t>
      </w:r>
      <w:r w:rsidR="00324E3A">
        <w:t>«</w:t>
      </w:r>
      <w:r w:rsidR="00066192" w:rsidRPr="00204E68">
        <w:t>Запрос на выяснение принадлежности платежа</w:t>
      </w:r>
      <w:r w:rsidR="00324E3A">
        <w:t>»</w:t>
      </w:r>
      <w:bookmarkEnd w:id="1744"/>
    </w:p>
    <w:p w14:paraId="4154D4B4" w14:textId="77777777" w:rsidR="00066192" w:rsidRPr="00AA04EE" w:rsidRDefault="00066192" w:rsidP="00C52467">
      <w:pPr>
        <w:pStyle w:val="41"/>
      </w:pPr>
      <w:bookmarkStart w:id="1745" w:name="_Toc232827302"/>
      <w:r w:rsidRPr="00AA04EE">
        <w:t>Доступные операции</w:t>
      </w:r>
      <w:bookmarkEnd w:id="1745"/>
    </w:p>
    <w:p w14:paraId="6E70D79A" w14:textId="77777777" w:rsidR="00066192" w:rsidRPr="00AA04EE" w:rsidRDefault="00066192" w:rsidP="00066192">
      <w:pPr>
        <w:pStyle w:val="ASFKNormal"/>
      </w:pPr>
      <w:r w:rsidRPr="00AA04EE">
        <w:t xml:space="preserve">На АРМ Офлайн </w:t>
      </w:r>
      <w:r w:rsidR="00231308">
        <w:t>(</w:t>
      </w:r>
      <w:r w:rsidR="00DF0ED2">
        <w:t xml:space="preserve">НУБП, ПБС, </w:t>
      </w:r>
      <w:r w:rsidRPr="00AA04EE">
        <w:t>О</w:t>
      </w:r>
      <w:r w:rsidR="00DF0ED2">
        <w:t>ФК</w:t>
      </w:r>
      <w:r w:rsidR="004E6635">
        <w:t>, ФО</w:t>
      </w:r>
      <w:r w:rsidR="00C1683D">
        <w:t>)</w:t>
      </w:r>
      <w:r w:rsidRPr="00AA04EE">
        <w:t xml:space="preserve"> доступны следующие операции над документом:</w:t>
      </w:r>
    </w:p>
    <w:p w14:paraId="7A0C2375" w14:textId="77777777" w:rsidR="00066192" w:rsidRPr="00AA04EE" w:rsidRDefault="00AF1857" w:rsidP="00066192">
      <w:pPr>
        <w:pStyle w:val="ASFKListmark1"/>
      </w:pPr>
      <w:r>
        <w:t>экспорт во внешнюю систему</w:t>
      </w:r>
      <w:r w:rsidR="00066192" w:rsidRPr="00AA04EE">
        <w:t>;</w:t>
      </w:r>
    </w:p>
    <w:p w14:paraId="3EB92ABA" w14:textId="77777777" w:rsidR="00066192" w:rsidRPr="00AA04EE" w:rsidRDefault="00066192" w:rsidP="00066192">
      <w:pPr>
        <w:pStyle w:val="ASFKListmark1"/>
      </w:pPr>
      <w:r w:rsidRPr="00AA04EE">
        <w:t>просмотр;</w:t>
      </w:r>
    </w:p>
    <w:p w14:paraId="60A8F8B6" w14:textId="77777777" w:rsidR="008818FC" w:rsidRPr="00AA04EE" w:rsidRDefault="008818FC" w:rsidP="00066192">
      <w:pPr>
        <w:pStyle w:val="ASFKListmark1"/>
      </w:pPr>
      <w:r w:rsidRPr="00AA04EE">
        <w:t xml:space="preserve">просмотр </w:t>
      </w:r>
      <w:r w:rsidR="004E6635">
        <w:t xml:space="preserve">и печать </w:t>
      </w:r>
      <w:r w:rsidRPr="00AA04EE">
        <w:t>платежных документов;</w:t>
      </w:r>
    </w:p>
    <w:p w14:paraId="4D5A4179" w14:textId="77777777" w:rsidR="00066192" w:rsidRPr="00AA04EE" w:rsidRDefault="004E6635" w:rsidP="00066192">
      <w:pPr>
        <w:pStyle w:val="ASFKListmark1"/>
      </w:pPr>
      <w:r w:rsidRPr="004A3778">
        <w:t xml:space="preserve">прием из </w:t>
      </w:r>
      <w:r>
        <w:t xml:space="preserve">ППО </w:t>
      </w:r>
      <w:r w:rsidRPr="004A3778">
        <w:t>OEBS</w:t>
      </w:r>
      <w:r>
        <w:t xml:space="preserve"> АСФК</w:t>
      </w:r>
      <w:r w:rsidR="00066192" w:rsidRPr="00AA04EE">
        <w:t xml:space="preserve">; </w:t>
      </w:r>
    </w:p>
    <w:p w14:paraId="1A8E9341" w14:textId="77777777" w:rsidR="00066192" w:rsidRPr="00AA04EE" w:rsidRDefault="00066192" w:rsidP="00066192">
      <w:pPr>
        <w:pStyle w:val="ASFKListmark1"/>
      </w:pPr>
      <w:r w:rsidRPr="00AA04EE">
        <w:t>печать.</w:t>
      </w:r>
    </w:p>
    <w:p w14:paraId="6AB3E559" w14:textId="77777777" w:rsidR="00066192" w:rsidRPr="00AA04EE" w:rsidRDefault="00066192" w:rsidP="00C52467">
      <w:pPr>
        <w:pStyle w:val="41"/>
      </w:pPr>
      <w:bookmarkStart w:id="1746" w:name="_Toc232827303"/>
      <w:r w:rsidRPr="00AA04EE">
        <w:t>Экранная форма документа</w:t>
      </w:r>
      <w:bookmarkEnd w:id="1746"/>
    </w:p>
    <w:p w14:paraId="12728524" w14:textId="175C0DC2" w:rsidR="00066192" w:rsidRPr="00AA04EE" w:rsidRDefault="00066192" w:rsidP="00066192">
      <w:pPr>
        <w:pStyle w:val="ASFKNormal"/>
      </w:pPr>
      <w:r w:rsidRPr="00AA04EE">
        <w:t xml:space="preserve">ЭФ документа </w:t>
      </w:r>
      <w:r w:rsidR="00324E3A">
        <w:t>«</w:t>
      </w:r>
      <w:r w:rsidRPr="00AA04EE">
        <w:t>Запрос на выяснение принадлежности платежа</w:t>
      </w:r>
      <w:r w:rsidR="00324E3A">
        <w:t>»</w:t>
      </w:r>
      <w:r w:rsidRPr="00AA04EE">
        <w:t xml:space="preserve"> </w:t>
      </w:r>
      <w:r w:rsidR="002F388E">
        <w:t>представлена на рисунках</w:t>
      </w:r>
      <w:r w:rsidR="00767610" w:rsidRPr="00767610">
        <w:t> </w:t>
      </w:r>
      <w:r w:rsidR="00F2392D">
        <w:fldChar w:fldCharType="begin"/>
      </w:r>
      <w:r w:rsidR="00F2392D">
        <w:instrText xml:space="preserve"> REF _Ref205102453 \h  \* MERGEFORMAT </w:instrText>
      </w:r>
      <w:r w:rsidR="00F2392D">
        <w:fldChar w:fldCharType="separate"/>
      </w:r>
      <w:r w:rsidR="00980F1C">
        <w:t>293</w:t>
      </w:r>
      <w:r w:rsidR="00F2392D">
        <w:fldChar w:fldCharType="end"/>
      </w:r>
      <w:r w:rsidRPr="00AA04EE">
        <w:t xml:space="preserve"> и </w:t>
      </w:r>
      <w:r w:rsidR="00F2392D" w:rsidRPr="00AA04EE">
        <w:fldChar w:fldCharType="begin"/>
      </w:r>
      <w:r w:rsidRPr="00AA04EE">
        <w:instrText xml:space="preserve"> REF _Ref205355271 \h  \* MERGEFORMAT </w:instrText>
      </w:r>
      <w:r w:rsidR="00F2392D" w:rsidRPr="00AA04EE">
        <w:fldChar w:fldCharType="separate"/>
      </w:r>
      <w:r w:rsidR="00980F1C">
        <w:t>295</w:t>
      </w:r>
      <w:r w:rsidR="00F2392D" w:rsidRPr="00AA04EE">
        <w:fldChar w:fldCharType="end"/>
      </w:r>
      <w:r w:rsidRPr="00AA04EE">
        <w:t>. Форма содержит следующие закладки:</w:t>
      </w:r>
    </w:p>
    <w:p w14:paraId="4E6A6894" w14:textId="77777777" w:rsidR="00066192" w:rsidRPr="00AA04EE" w:rsidRDefault="00324E3A" w:rsidP="00066192">
      <w:pPr>
        <w:pStyle w:val="ASFKListmark1"/>
      </w:pPr>
      <w:r>
        <w:t>«</w:t>
      </w:r>
      <w:r w:rsidR="00066192" w:rsidRPr="00AA04EE">
        <w:t>Документ</w:t>
      </w:r>
      <w:r>
        <w:t>»</w:t>
      </w:r>
      <w:r w:rsidR="00066192" w:rsidRPr="00AA04EE">
        <w:t>;</w:t>
      </w:r>
    </w:p>
    <w:p w14:paraId="633ADFF0" w14:textId="77777777" w:rsidR="00066192" w:rsidRPr="00AA04EE" w:rsidRDefault="00066192" w:rsidP="00066192">
      <w:pPr>
        <w:pStyle w:val="ASFKListmark2"/>
      </w:pPr>
      <w:r w:rsidRPr="00AA04EE">
        <w:t>Реквизиты документа (1);</w:t>
      </w:r>
    </w:p>
    <w:p w14:paraId="64ADE2C9" w14:textId="77777777" w:rsidR="00066192" w:rsidRPr="00AA04EE" w:rsidRDefault="00066192" w:rsidP="00066192">
      <w:pPr>
        <w:pStyle w:val="ASFKListmark2"/>
      </w:pPr>
      <w:r w:rsidRPr="00AA04EE">
        <w:t>Дополнительные атрибуты (2);</w:t>
      </w:r>
    </w:p>
    <w:p w14:paraId="7DE228BC" w14:textId="77777777" w:rsidR="00066192" w:rsidRPr="00AA04EE" w:rsidRDefault="00324E3A" w:rsidP="00066192">
      <w:pPr>
        <w:pStyle w:val="ASFKListmark1"/>
      </w:pPr>
      <w:r>
        <w:t>«</w:t>
      </w:r>
      <w:r w:rsidR="00066192" w:rsidRPr="00AA04EE">
        <w:t>Системные атрибуты</w:t>
      </w:r>
      <w:r>
        <w:t>»</w:t>
      </w:r>
      <w:r w:rsidR="00066192" w:rsidRPr="00AA04EE">
        <w:t>;</w:t>
      </w:r>
    </w:p>
    <w:p w14:paraId="6841ADD4" w14:textId="77777777" w:rsidR="00066192" w:rsidRPr="00AA04EE" w:rsidRDefault="00324E3A" w:rsidP="00066192">
      <w:pPr>
        <w:pStyle w:val="ASFKListmark1"/>
      </w:pPr>
      <w:r>
        <w:t>«</w:t>
      </w:r>
      <w:r w:rsidR="00066192" w:rsidRPr="00AA04EE">
        <w:t>Протоколы</w:t>
      </w:r>
      <w:r>
        <w:t>»</w:t>
      </w:r>
      <w:r w:rsidR="00066192" w:rsidRPr="00AA04EE">
        <w:t>.</w:t>
      </w:r>
    </w:p>
    <w:p w14:paraId="3AB68FD5" w14:textId="77777777" w:rsidR="00066192" w:rsidRPr="00AA04EE" w:rsidRDefault="00CF4371" w:rsidP="00066192">
      <w:pPr>
        <w:pStyle w:val="ASFKFigure"/>
      </w:pPr>
      <w:r>
        <w:rPr>
          <w:noProof/>
        </w:rPr>
        <w:lastRenderedPageBreak/>
        <w:drawing>
          <wp:inline distT="0" distB="0" distL="0" distR="0" wp14:anchorId="599AE356" wp14:editId="26103402">
            <wp:extent cx="6124575" cy="3657600"/>
            <wp:effectExtent l="0" t="0" r="9525" b="0"/>
            <wp:docPr id="403" name="Рисунок 28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descr="1"/>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08B8B4DA" w14:textId="797EFFBF" w:rsidR="00066192" w:rsidRPr="00204E68" w:rsidRDefault="00F2392D" w:rsidP="0071154A">
      <w:pPr>
        <w:pStyle w:val="ASFKFigName"/>
      </w:pPr>
      <w:r w:rsidRPr="00204E68">
        <w:fldChar w:fldCharType="begin"/>
      </w:r>
      <w:r w:rsidR="00066192" w:rsidRPr="00204E68">
        <w:instrText xml:space="preserve"> SEQ Рисунок \* ARABIC </w:instrText>
      </w:r>
      <w:r w:rsidRPr="00204E68">
        <w:fldChar w:fldCharType="separate"/>
      </w:r>
      <w:bookmarkStart w:id="1747" w:name="_Ref205102453"/>
      <w:bookmarkStart w:id="1748" w:name="_Toc126840657"/>
      <w:r w:rsidR="00980F1C">
        <w:rPr>
          <w:noProof/>
        </w:rPr>
        <w:t>293</w:t>
      </w:r>
      <w:bookmarkEnd w:id="1747"/>
      <w:r w:rsidRPr="00204E68">
        <w:fldChar w:fldCharType="end"/>
      </w:r>
      <w:r w:rsidR="00066192" w:rsidRPr="00204E68">
        <w:t xml:space="preserve">. ЭФ документа </w:t>
      </w:r>
      <w:r w:rsidR="00324E3A">
        <w:t>«</w:t>
      </w:r>
      <w:r w:rsidR="00066192" w:rsidRPr="00204E68">
        <w:t>Запрос на выяснение принадлежности платежа</w:t>
      </w:r>
      <w:r w:rsidR="0027431F">
        <w:t>», закладки «</w:t>
      </w:r>
      <w:r w:rsidR="00066192" w:rsidRPr="00204E68">
        <w:t>Реквизиты документа (1)</w:t>
      </w:r>
      <w:r w:rsidR="00324E3A">
        <w:t>»</w:t>
      </w:r>
      <w:bookmarkEnd w:id="1748"/>
    </w:p>
    <w:p w14:paraId="30FEB3D6" w14:textId="5336C6C1" w:rsidR="00066192" w:rsidRPr="00AA04EE" w:rsidRDefault="00066192" w:rsidP="00066192">
      <w:pPr>
        <w:pStyle w:val="ASFKNormal"/>
      </w:pPr>
      <w:r w:rsidRPr="00AA04EE">
        <w:t xml:space="preserve">Перечень полей документа </w:t>
      </w:r>
      <w:r w:rsidR="00324E3A">
        <w:t>«</w:t>
      </w:r>
      <w:r w:rsidRPr="00AA04EE">
        <w:t>Запрос на выяснение принадлежности платежа</w:t>
      </w:r>
      <w:r w:rsidR="0027431F">
        <w:t>», закладки «</w:t>
      </w:r>
      <w:r w:rsidRPr="00AA04EE">
        <w:t>Реквизиты документа (1)</w:t>
      </w:r>
      <w:r w:rsidR="00324E3A">
        <w:t>»</w:t>
      </w:r>
      <w:r w:rsidRPr="00AA04EE">
        <w:t xml:space="preserve"> приведен в таблице </w:t>
      </w:r>
      <w:r w:rsidR="00F2392D" w:rsidRPr="00AA04EE">
        <w:fldChar w:fldCharType="begin"/>
      </w:r>
      <w:r w:rsidRPr="00AA04EE">
        <w:instrText xml:space="preserve"> REF _Ref317609276 \h  \* MERGEFORMAT </w:instrText>
      </w:r>
      <w:r w:rsidR="00F2392D" w:rsidRPr="00AA04EE">
        <w:fldChar w:fldCharType="separate"/>
      </w:r>
      <w:r w:rsidR="00980F1C">
        <w:t>141</w:t>
      </w:r>
      <w:r w:rsidR="00F2392D" w:rsidRPr="00AA04EE">
        <w:fldChar w:fldCharType="end"/>
      </w:r>
      <w:r w:rsidRPr="00AA04EE">
        <w:t>.</w:t>
      </w:r>
    </w:p>
    <w:p w14:paraId="3645EBC3" w14:textId="7E70FA59" w:rsidR="00066192" w:rsidRPr="00AA04EE" w:rsidRDefault="00DD313F" w:rsidP="00066192">
      <w:pPr>
        <w:pStyle w:val="ASFKNameTable"/>
      </w:pPr>
      <w:r>
        <w:rPr>
          <w:noProof/>
        </w:rPr>
        <w:fldChar w:fldCharType="begin"/>
      </w:r>
      <w:r>
        <w:rPr>
          <w:noProof/>
        </w:rPr>
        <w:instrText xml:space="preserve"> SEQ Таблица \* ARABIC </w:instrText>
      </w:r>
      <w:r>
        <w:rPr>
          <w:noProof/>
        </w:rPr>
        <w:fldChar w:fldCharType="separate"/>
      </w:r>
      <w:bookmarkStart w:id="1749" w:name="_Ref317609276"/>
      <w:bookmarkStart w:id="1750" w:name="_Toc126840171"/>
      <w:r w:rsidR="00980F1C">
        <w:rPr>
          <w:noProof/>
        </w:rPr>
        <w:t>141</w:t>
      </w:r>
      <w:bookmarkEnd w:id="1749"/>
      <w:r>
        <w:rPr>
          <w:noProof/>
        </w:rPr>
        <w:fldChar w:fldCharType="end"/>
      </w:r>
      <w:r w:rsidR="00066192" w:rsidRPr="00AA04EE">
        <w:t xml:space="preserve">. Описание полей </w:t>
      </w:r>
      <w:r w:rsidR="00C508D7" w:rsidRPr="00AA04EE">
        <w:t xml:space="preserve">документа </w:t>
      </w:r>
      <w:r w:rsidR="00C508D7">
        <w:t>«</w:t>
      </w:r>
      <w:r w:rsidR="00C508D7" w:rsidRPr="00AA04EE">
        <w:t>Запрос на выяснение принадлежности платежа</w:t>
      </w:r>
      <w:r w:rsidR="00C508D7">
        <w:t>», закладки «</w:t>
      </w:r>
      <w:r w:rsidR="00C508D7" w:rsidRPr="00AA04EE">
        <w:t>Реквизиты документа (1)</w:t>
      </w:r>
      <w:r w:rsidR="00C508D7">
        <w:t>»</w:t>
      </w:r>
      <w:bookmarkEnd w:id="17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066192" w:rsidRPr="00AA04EE" w14:paraId="4BBDDE0F" w14:textId="77777777" w:rsidTr="00B36EDB">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3727B92" w14:textId="77777777" w:rsidR="00066192" w:rsidRPr="00AA04EE" w:rsidRDefault="00066192" w:rsidP="00066192">
            <w:pPr>
              <w:pStyle w:val="ASFKTableHead"/>
            </w:pPr>
            <w:r w:rsidRPr="00AA04EE">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FB60D0" w14:textId="77777777" w:rsidR="00066192" w:rsidRPr="00AA04EE" w:rsidRDefault="00066192" w:rsidP="00066192">
            <w:pPr>
              <w:pStyle w:val="ASFKTableHead"/>
            </w:pPr>
            <w:r w:rsidRPr="00AA04EE">
              <w:t>Описание поля</w:t>
            </w:r>
          </w:p>
        </w:tc>
      </w:tr>
      <w:tr w:rsidR="00066192" w:rsidRPr="00AA04EE" w14:paraId="5C7696C6" w14:textId="77777777" w:rsidTr="00B36EDB">
        <w:tc>
          <w:tcPr>
            <w:tcW w:w="1344" w:type="pct"/>
            <w:shd w:val="clear" w:color="auto" w:fill="auto"/>
          </w:tcPr>
          <w:p w14:paraId="4DFCBEC3" w14:textId="77777777" w:rsidR="00066192" w:rsidRPr="00AA04EE" w:rsidRDefault="00066192" w:rsidP="00B36EDB">
            <w:pPr>
              <w:pStyle w:val="ASFKTablenorm"/>
              <w:ind w:left="57" w:right="57"/>
            </w:pPr>
            <w:r w:rsidRPr="00AA04EE">
              <w:t>Номер запроса</w:t>
            </w:r>
          </w:p>
        </w:tc>
        <w:tc>
          <w:tcPr>
            <w:tcW w:w="3656" w:type="pct"/>
            <w:shd w:val="clear" w:color="auto" w:fill="auto"/>
          </w:tcPr>
          <w:p w14:paraId="742F2C75" w14:textId="77777777" w:rsidR="00066192" w:rsidRPr="00AA04EE" w:rsidRDefault="00066192" w:rsidP="00B36EDB">
            <w:pPr>
              <w:pStyle w:val="ASFKTablenorm"/>
              <w:ind w:left="57" w:right="57"/>
            </w:pPr>
            <w:r w:rsidRPr="00AA04EE">
              <w:t xml:space="preserve">Номер, присвоенный запросу в учетной системе УФК, является уникальным в течение финансового года. </w:t>
            </w:r>
          </w:p>
          <w:p w14:paraId="50C97ABD" w14:textId="77777777" w:rsidR="00066192" w:rsidRPr="00AA04EE" w:rsidRDefault="00066192" w:rsidP="00B36EDB">
            <w:pPr>
              <w:pStyle w:val="ASFKTablenorm"/>
              <w:ind w:left="57" w:right="57"/>
            </w:pPr>
            <w:r w:rsidRPr="00AA04EE">
              <w:t xml:space="preserve">Доставляется из </w:t>
            </w:r>
            <w:r w:rsidR="00180DDD">
              <w:t>OEBS</w:t>
            </w:r>
            <w:r w:rsidRPr="00AA04EE">
              <w:t>.</w:t>
            </w:r>
          </w:p>
        </w:tc>
      </w:tr>
      <w:tr w:rsidR="00066192" w:rsidRPr="00AA04EE" w14:paraId="3D87A8C1" w14:textId="77777777" w:rsidTr="00B36EDB">
        <w:tc>
          <w:tcPr>
            <w:tcW w:w="1344" w:type="pct"/>
            <w:shd w:val="clear" w:color="auto" w:fill="auto"/>
          </w:tcPr>
          <w:p w14:paraId="4C831C45" w14:textId="77777777" w:rsidR="00066192" w:rsidRPr="00AA04EE" w:rsidRDefault="00066192" w:rsidP="00B36EDB">
            <w:pPr>
              <w:pStyle w:val="ASFKTablenorm"/>
              <w:ind w:left="57" w:right="57"/>
            </w:pPr>
            <w:r w:rsidRPr="00AA04EE">
              <w:t>Дата запроса</w:t>
            </w:r>
          </w:p>
        </w:tc>
        <w:tc>
          <w:tcPr>
            <w:tcW w:w="3656" w:type="pct"/>
            <w:shd w:val="clear" w:color="auto" w:fill="auto"/>
          </w:tcPr>
          <w:p w14:paraId="5CE063F2" w14:textId="77777777" w:rsidR="00066192" w:rsidRPr="00AA04EE" w:rsidRDefault="00066192" w:rsidP="00B36EDB">
            <w:pPr>
              <w:pStyle w:val="ASFKTablenorm"/>
              <w:ind w:left="57" w:right="57"/>
            </w:pPr>
            <w:r w:rsidRPr="00AA04EE">
              <w:t xml:space="preserve">Дата заполнения запроса, не может быть позднее текущей даты. </w:t>
            </w:r>
          </w:p>
          <w:p w14:paraId="276735CC" w14:textId="77777777" w:rsidR="00066192" w:rsidRPr="00AA04EE" w:rsidRDefault="00066192" w:rsidP="00B36EDB">
            <w:pPr>
              <w:pStyle w:val="ASFKTablenorm"/>
              <w:ind w:left="57" w:right="57"/>
            </w:pPr>
            <w:r w:rsidRPr="00AA04EE">
              <w:t xml:space="preserve">Доставляется из </w:t>
            </w:r>
            <w:r w:rsidR="00180DDD">
              <w:t>OEBS</w:t>
            </w:r>
            <w:r w:rsidRPr="00AA04EE">
              <w:t>.</w:t>
            </w:r>
          </w:p>
        </w:tc>
      </w:tr>
      <w:tr w:rsidR="00066192" w:rsidRPr="00AA04EE" w14:paraId="5F5F296B" w14:textId="77777777" w:rsidTr="00B36EDB">
        <w:tc>
          <w:tcPr>
            <w:tcW w:w="1344" w:type="pct"/>
            <w:shd w:val="clear" w:color="auto" w:fill="auto"/>
          </w:tcPr>
          <w:p w14:paraId="1861BF32" w14:textId="77777777" w:rsidR="00066192" w:rsidRPr="00AA04EE" w:rsidRDefault="00066192" w:rsidP="00B36EDB">
            <w:pPr>
              <w:pStyle w:val="ASFKTablenorm"/>
              <w:ind w:left="57" w:right="57"/>
            </w:pPr>
            <w:r w:rsidRPr="00AA04EE">
              <w:t>Ед.Изм.</w:t>
            </w:r>
          </w:p>
        </w:tc>
        <w:tc>
          <w:tcPr>
            <w:tcW w:w="3656" w:type="pct"/>
            <w:shd w:val="clear" w:color="auto" w:fill="auto"/>
          </w:tcPr>
          <w:p w14:paraId="78F094C9" w14:textId="77777777" w:rsidR="00066192" w:rsidRPr="00AA04EE" w:rsidRDefault="00066192" w:rsidP="00B36EDB">
            <w:pPr>
              <w:pStyle w:val="ASFKTablenorm"/>
              <w:ind w:left="57" w:right="57"/>
            </w:pPr>
            <w:r w:rsidRPr="00AA04EE">
              <w:t xml:space="preserve">Единица измерения. </w:t>
            </w:r>
          </w:p>
          <w:p w14:paraId="4088E8FE" w14:textId="77777777" w:rsidR="00066192" w:rsidRPr="00AA04EE" w:rsidRDefault="00066192" w:rsidP="00B36EDB">
            <w:pPr>
              <w:pStyle w:val="ASFKTablenorm"/>
              <w:ind w:left="57" w:right="57"/>
            </w:pPr>
            <w:r w:rsidRPr="00AA04EE">
              <w:t xml:space="preserve">Доставляется из </w:t>
            </w:r>
            <w:r w:rsidR="00180DDD">
              <w:t>OEBS</w:t>
            </w:r>
            <w:r w:rsidRPr="00AA04EE">
              <w:t>.</w:t>
            </w:r>
          </w:p>
        </w:tc>
      </w:tr>
      <w:tr w:rsidR="00066192" w:rsidRPr="00AA04EE" w14:paraId="53744C92" w14:textId="77777777" w:rsidTr="00B36EDB">
        <w:tc>
          <w:tcPr>
            <w:tcW w:w="1344" w:type="pct"/>
            <w:shd w:val="clear" w:color="auto" w:fill="auto"/>
          </w:tcPr>
          <w:p w14:paraId="60C4E335" w14:textId="77777777" w:rsidR="00066192" w:rsidRPr="00AA04EE" w:rsidRDefault="00066192" w:rsidP="00B36EDB">
            <w:pPr>
              <w:pStyle w:val="ASFKTablenorm"/>
              <w:ind w:left="57" w:right="57"/>
            </w:pPr>
            <w:r w:rsidRPr="00AA04EE">
              <w:t>Статус</w:t>
            </w:r>
          </w:p>
        </w:tc>
        <w:tc>
          <w:tcPr>
            <w:tcW w:w="3656" w:type="pct"/>
            <w:shd w:val="clear" w:color="auto" w:fill="auto"/>
          </w:tcPr>
          <w:p w14:paraId="7C4D5353" w14:textId="77777777" w:rsidR="00066192" w:rsidRPr="00AA04EE" w:rsidRDefault="00066192" w:rsidP="00B36EDB">
            <w:pPr>
              <w:pStyle w:val="ASFKTablenorm"/>
              <w:ind w:left="57" w:right="57"/>
            </w:pPr>
            <w:r w:rsidRPr="00AA04EE">
              <w:t xml:space="preserve">Код статуса документа. </w:t>
            </w:r>
          </w:p>
          <w:p w14:paraId="3D8286A5" w14:textId="77777777" w:rsidR="00066192" w:rsidRPr="00AA04EE" w:rsidRDefault="00066192" w:rsidP="00B36EDB">
            <w:pPr>
              <w:pStyle w:val="ASFKTablenorm"/>
              <w:ind w:left="57" w:right="57"/>
            </w:pPr>
            <w:r w:rsidRPr="00AA04EE">
              <w:t xml:space="preserve">Доставляется из </w:t>
            </w:r>
            <w:r w:rsidR="00180DDD">
              <w:t>OEBS</w:t>
            </w:r>
            <w:r w:rsidRPr="00AA04EE">
              <w:t>.</w:t>
            </w:r>
          </w:p>
        </w:tc>
      </w:tr>
      <w:tr w:rsidR="00066192" w:rsidRPr="00AA04EE" w14:paraId="34806B29" w14:textId="77777777" w:rsidTr="00B36EDB">
        <w:tc>
          <w:tcPr>
            <w:tcW w:w="5000" w:type="pct"/>
            <w:gridSpan w:val="2"/>
            <w:shd w:val="clear" w:color="auto" w:fill="auto"/>
          </w:tcPr>
          <w:p w14:paraId="2FAA54B5" w14:textId="77777777" w:rsidR="00066192" w:rsidRPr="00AA04EE" w:rsidRDefault="00066192" w:rsidP="00B36EDB">
            <w:pPr>
              <w:pStyle w:val="ASFKTablenorm"/>
              <w:ind w:left="57" w:right="57"/>
            </w:pPr>
            <w:r w:rsidRPr="00AA04EE">
              <w:t xml:space="preserve">Закладка </w:t>
            </w:r>
            <w:r w:rsidR="00324E3A">
              <w:t>«</w:t>
            </w:r>
            <w:r w:rsidRPr="00AA04EE">
              <w:t>Реквизиты документа (1)</w:t>
            </w:r>
            <w:r w:rsidR="00CE5871">
              <w:t>»</w:t>
            </w:r>
          </w:p>
        </w:tc>
      </w:tr>
      <w:tr w:rsidR="00066192" w:rsidRPr="00AA04EE" w14:paraId="10340B06" w14:textId="77777777" w:rsidTr="00B36EDB">
        <w:tc>
          <w:tcPr>
            <w:tcW w:w="1344" w:type="pct"/>
            <w:shd w:val="clear" w:color="auto" w:fill="auto"/>
          </w:tcPr>
          <w:p w14:paraId="3D9BE1B5" w14:textId="77777777" w:rsidR="00066192" w:rsidRPr="00AA04EE" w:rsidRDefault="00066192" w:rsidP="00B36EDB">
            <w:pPr>
              <w:pStyle w:val="ASFKTablenorm"/>
              <w:ind w:left="57" w:right="57"/>
            </w:pPr>
            <w:r w:rsidRPr="00AA04EE">
              <w:t>Дата</w:t>
            </w:r>
          </w:p>
        </w:tc>
        <w:tc>
          <w:tcPr>
            <w:tcW w:w="3656" w:type="pct"/>
            <w:shd w:val="clear" w:color="auto" w:fill="auto"/>
          </w:tcPr>
          <w:p w14:paraId="202EA01E" w14:textId="77777777" w:rsidR="00066192" w:rsidRPr="00AA04EE" w:rsidRDefault="00066192" w:rsidP="00B36EDB">
            <w:pPr>
              <w:pStyle w:val="ASFKTablenorm"/>
              <w:ind w:left="57" w:right="57"/>
            </w:pPr>
            <w:r w:rsidRPr="00AA04EE">
              <w:t xml:space="preserve">Дата документа. </w:t>
            </w:r>
          </w:p>
          <w:p w14:paraId="37C15DB0" w14:textId="77777777" w:rsidR="00066192" w:rsidRPr="00AA04EE" w:rsidRDefault="00066192" w:rsidP="00B36EDB">
            <w:pPr>
              <w:pStyle w:val="ASFKTablenorm"/>
              <w:ind w:left="57" w:right="57"/>
            </w:pPr>
            <w:r w:rsidRPr="00AA04EE">
              <w:t xml:space="preserve">Доставляется из </w:t>
            </w:r>
            <w:r w:rsidR="00180DDD">
              <w:t>OEBS</w:t>
            </w:r>
            <w:r w:rsidRPr="00AA04EE">
              <w:t>.</w:t>
            </w:r>
          </w:p>
        </w:tc>
      </w:tr>
      <w:tr w:rsidR="00066192" w:rsidRPr="00AA04EE" w14:paraId="05652EC2" w14:textId="77777777" w:rsidTr="00B36EDB">
        <w:tc>
          <w:tcPr>
            <w:tcW w:w="1344" w:type="pct"/>
            <w:shd w:val="clear" w:color="auto" w:fill="auto"/>
          </w:tcPr>
          <w:p w14:paraId="37978FBD" w14:textId="77777777" w:rsidR="00066192" w:rsidRPr="00AA04EE" w:rsidRDefault="00066192" w:rsidP="00B36EDB">
            <w:pPr>
              <w:pStyle w:val="ASFKTablenorm"/>
              <w:ind w:left="57" w:right="57"/>
            </w:pPr>
            <w:r w:rsidRPr="00AA04EE">
              <w:t>ФК, Орган ФК</w:t>
            </w:r>
          </w:p>
        </w:tc>
        <w:tc>
          <w:tcPr>
            <w:tcW w:w="3656" w:type="pct"/>
            <w:shd w:val="clear" w:color="auto" w:fill="auto"/>
          </w:tcPr>
          <w:p w14:paraId="4C722618" w14:textId="77777777" w:rsidR="00066192" w:rsidRPr="00AA04EE" w:rsidRDefault="00066192" w:rsidP="00B36EDB">
            <w:pPr>
              <w:pStyle w:val="ASFKTablenorm"/>
              <w:ind w:left="57" w:right="57"/>
            </w:pPr>
            <w:r w:rsidRPr="00AA04EE">
              <w:t xml:space="preserve">Наименование ОрФК. </w:t>
            </w:r>
          </w:p>
          <w:p w14:paraId="522C37CA" w14:textId="77777777" w:rsidR="00066192" w:rsidRPr="00AA04EE" w:rsidRDefault="00066192" w:rsidP="00B36EDB">
            <w:pPr>
              <w:pStyle w:val="ASFKTablenorm"/>
              <w:ind w:left="57" w:right="57"/>
            </w:pPr>
            <w:r w:rsidRPr="00AA04EE">
              <w:t xml:space="preserve">Доставляется из </w:t>
            </w:r>
            <w:r w:rsidR="00180DDD">
              <w:t>OEBS</w:t>
            </w:r>
            <w:r w:rsidRPr="00AA04EE">
              <w:t>.</w:t>
            </w:r>
          </w:p>
        </w:tc>
      </w:tr>
      <w:tr w:rsidR="00066192" w:rsidRPr="00AA04EE" w14:paraId="0932297E" w14:textId="77777777" w:rsidTr="00B36EDB">
        <w:tc>
          <w:tcPr>
            <w:tcW w:w="1344" w:type="pct"/>
            <w:shd w:val="clear" w:color="auto" w:fill="auto"/>
          </w:tcPr>
          <w:p w14:paraId="15BF6AF2" w14:textId="77777777" w:rsidR="00066192" w:rsidRPr="00AA04EE" w:rsidRDefault="00A05FCE" w:rsidP="00B36EDB">
            <w:pPr>
              <w:pStyle w:val="ASFKTablenorm"/>
              <w:ind w:left="57" w:right="57"/>
            </w:pPr>
            <w:r w:rsidRPr="00AA04EE">
              <w:t>П</w:t>
            </w:r>
            <w:r w:rsidR="00066192" w:rsidRPr="00AA04EE">
              <w:t>о КОФК</w:t>
            </w:r>
          </w:p>
        </w:tc>
        <w:tc>
          <w:tcPr>
            <w:tcW w:w="3656" w:type="pct"/>
            <w:shd w:val="clear" w:color="auto" w:fill="auto"/>
          </w:tcPr>
          <w:p w14:paraId="6B768EAB" w14:textId="77777777" w:rsidR="00066192" w:rsidRPr="00AA04EE" w:rsidRDefault="00066192" w:rsidP="00B36EDB">
            <w:pPr>
              <w:pStyle w:val="ASFKTablenorm"/>
              <w:ind w:left="57" w:right="57"/>
            </w:pPr>
            <w:r w:rsidRPr="00AA04EE">
              <w:t xml:space="preserve">Код органа ФК по справочнику ОрФК. </w:t>
            </w:r>
          </w:p>
          <w:p w14:paraId="3E4C1E46" w14:textId="77777777" w:rsidR="00066192" w:rsidRPr="00AA04EE" w:rsidRDefault="00066192" w:rsidP="00B36EDB">
            <w:pPr>
              <w:pStyle w:val="ASFKTablenorm"/>
              <w:ind w:left="57" w:right="57"/>
            </w:pPr>
            <w:r w:rsidRPr="00AA04EE">
              <w:t xml:space="preserve">Доставляется из </w:t>
            </w:r>
            <w:r w:rsidR="00180DDD">
              <w:t>OEBS</w:t>
            </w:r>
            <w:r w:rsidRPr="00AA04EE">
              <w:t>.</w:t>
            </w:r>
          </w:p>
        </w:tc>
      </w:tr>
      <w:tr w:rsidR="00066192" w:rsidRPr="00AA04EE" w14:paraId="4640FD9D" w14:textId="77777777" w:rsidTr="00B36EDB">
        <w:tc>
          <w:tcPr>
            <w:tcW w:w="1344" w:type="pct"/>
            <w:shd w:val="clear" w:color="auto" w:fill="auto"/>
          </w:tcPr>
          <w:p w14:paraId="646E73E1" w14:textId="77777777" w:rsidR="00066192" w:rsidRPr="00AA04EE" w:rsidRDefault="00066192" w:rsidP="00B36EDB">
            <w:pPr>
              <w:pStyle w:val="ASFKTablenorm"/>
              <w:ind w:left="57" w:right="57"/>
            </w:pPr>
            <w:r w:rsidRPr="00AA04EE">
              <w:lastRenderedPageBreak/>
              <w:t>ПБС/АД/АИФ</w:t>
            </w:r>
          </w:p>
        </w:tc>
        <w:tc>
          <w:tcPr>
            <w:tcW w:w="3656" w:type="pct"/>
            <w:shd w:val="clear" w:color="auto" w:fill="auto"/>
          </w:tcPr>
          <w:p w14:paraId="7C6065E9" w14:textId="77777777" w:rsidR="00066192" w:rsidRPr="00AA04EE" w:rsidRDefault="00066192" w:rsidP="00B36EDB">
            <w:pPr>
              <w:pStyle w:val="ASFKTablenorm"/>
              <w:ind w:left="57" w:right="57"/>
            </w:pPr>
            <w:r w:rsidRPr="00AA04EE">
              <w:t xml:space="preserve">Наименование ПБС (АД, АИФ), в адрес которого направляется документ. </w:t>
            </w:r>
          </w:p>
          <w:p w14:paraId="1932A06C" w14:textId="77777777" w:rsidR="00066192" w:rsidRPr="00AA04EE" w:rsidRDefault="00066192" w:rsidP="00B36EDB">
            <w:pPr>
              <w:pStyle w:val="ASFKTablenorm"/>
              <w:ind w:left="57" w:right="57"/>
            </w:pPr>
            <w:r w:rsidRPr="00AA04EE">
              <w:t xml:space="preserve">Доставляется из </w:t>
            </w:r>
            <w:r w:rsidR="00180DDD">
              <w:t>OEBS</w:t>
            </w:r>
            <w:r w:rsidRPr="00AA04EE">
              <w:t>.</w:t>
            </w:r>
          </w:p>
        </w:tc>
      </w:tr>
      <w:tr w:rsidR="00066192" w:rsidRPr="00AA04EE" w14:paraId="22858A32" w14:textId="77777777" w:rsidTr="00B36EDB">
        <w:tc>
          <w:tcPr>
            <w:tcW w:w="1344" w:type="pct"/>
            <w:shd w:val="clear" w:color="auto" w:fill="auto"/>
          </w:tcPr>
          <w:p w14:paraId="464E5A95" w14:textId="77777777" w:rsidR="00066192" w:rsidRPr="00AA04EE" w:rsidRDefault="00066192" w:rsidP="00B36EDB">
            <w:pPr>
              <w:pStyle w:val="ASFKTablenorm"/>
              <w:ind w:left="57" w:right="57"/>
            </w:pPr>
            <w:r w:rsidRPr="00AA04EE">
              <w:t>По сводному реестру</w:t>
            </w:r>
          </w:p>
        </w:tc>
        <w:tc>
          <w:tcPr>
            <w:tcW w:w="3656" w:type="pct"/>
            <w:shd w:val="clear" w:color="auto" w:fill="auto"/>
          </w:tcPr>
          <w:p w14:paraId="46F5EB35" w14:textId="77777777" w:rsidR="00066192" w:rsidRPr="00AA04EE" w:rsidRDefault="00066192" w:rsidP="00B36EDB">
            <w:pPr>
              <w:pStyle w:val="ASFKTablenorm"/>
              <w:ind w:left="57" w:right="57"/>
            </w:pPr>
            <w:r w:rsidRPr="00AA04EE">
              <w:t xml:space="preserve">Код клиента по СРРПБС. </w:t>
            </w:r>
          </w:p>
          <w:p w14:paraId="634D2B5D" w14:textId="77777777" w:rsidR="00066192" w:rsidRPr="00AA04EE" w:rsidRDefault="00066192" w:rsidP="00B36EDB">
            <w:pPr>
              <w:pStyle w:val="ASFKTablenorm"/>
              <w:ind w:left="57" w:right="57"/>
            </w:pPr>
            <w:r w:rsidRPr="00AA04EE">
              <w:t xml:space="preserve">Доставляется из </w:t>
            </w:r>
            <w:r w:rsidR="00180DDD">
              <w:t>OEBS</w:t>
            </w:r>
            <w:r w:rsidRPr="00AA04EE">
              <w:t>.</w:t>
            </w:r>
          </w:p>
        </w:tc>
      </w:tr>
      <w:tr w:rsidR="00066192" w:rsidRPr="00AA04EE" w14:paraId="79D2DE80" w14:textId="77777777" w:rsidTr="00B36EDB">
        <w:tc>
          <w:tcPr>
            <w:tcW w:w="1344" w:type="pct"/>
            <w:shd w:val="clear" w:color="auto" w:fill="auto"/>
          </w:tcPr>
          <w:p w14:paraId="781359DB" w14:textId="77777777" w:rsidR="00066192" w:rsidRPr="00AA04EE" w:rsidRDefault="00066192" w:rsidP="00B36EDB">
            <w:pPr>
              <w:pStyle w:val="ASFKTablenorm"/>
              <w:ind w:left="57" w:right="57"/>
            </w:pPr>
            <w:r w:rsidRPr="00AA04EE">
              <w:t>ГРБС/ГАДБ/ГАИФ</w:t>
            </w:r>
          </w:p>
        </w:tc>
        <w:tc>
          <w:tcPr>
            <w:tcW w:w="3656" w:type="pct"/>
            <w:shd w:val="clear" w:color="auto" w:fill="auto"/>
          </w:tcPr>
          <w:p w14:paraId="196B2185" w14:textId="77777777" w:rsidR="00066192" w:rsidRPr="00AA04EE" w:rsidRDefault="00066192" w:rsidP="00B36EDB">
            <w:pPr>
              <w:pStyle w:val="ASFKTablenorm"/>
              <w:ind w:left="57" w:right="57"/>
            </w:pPr>
            <w:r w:rsidRPr="00AA04EE">
              <w:t xml:space="preserve">Наименование ГРБС (ГАИФ, ГАДБ), в ведении которого находится УБП, в адрес которого направляется документ. </w:t>
            </w:r>
          </w:p>
          <w:p w14:paraId="3DF1A1A4" w14:textId="77777777" w:rsidR="00066192" w:rsidRPr="00AA04EE" w:rsidRDefault="00066192" w:rsidP="00B36EDB">
            <w:pPr>
              <w:pStyle w:val="ASFKTablenorm"/>
              <w:ind w:left="57" w:right="57"/>
            </w:pPr>
            <w:r w:rsidRPr="00AA04EE">
              <w:t xml:space="preserve">Доставляется из </w:t>
            </w:r>
            <w:r w:rsidR="00180DDD">
              <w:t>OEBS</w:t>
            </w:r>
            <w:r w:rsidRPr="00AA04EE">
              <w:t>.</w:t>
            </w:r>
          </w:p>
        </w:tc>
      </w:tr>
      <w:tr w:rsidR="00066192" w:rsidRPr="00AA04EE" w14:paraId="4D176346" w14:textId="77777777" w:rsidTr="00B36EDB">
        <w:tc>
          <w:tcPr>
            <w:tcW w:w="1344" w:type="pct"/>
            <w:shd w:val="clear" w:color="auto" w:fill="auto"/>
          </w:tcPr>
          <w:p w14:paraId="29AED11C" w14:textId="77777777" w:rsidR="00066192" w:rsidRPr="00AA04EE" w:rsidRDefault="00066192" w:rsidP="00B36EDB">
            <w:pPr>
              <w:pStyle w:val="ASFKTablenorm"/>
              <w:ind w:left="57" w:right="57"/>
            </w:pPr>
            <w:r w:rsidRPr="00AA04EE">
              <w:t>Глава по БК</w:t>
            </w:r>
          </w:p>
        </w:tc>
        <w:tc>
          <w:tcPr>
            <w:tcW w:w="3656" w:type="pct"/>
            <w:shd w:val="clear" w:color="auto" w:fill="auto"/>
          </w:tcPr>
          <w:p w14:paraId="3298D559" w14:textId="77777777" w:rsidR="00066192" w:rsidRPr="00AA04EE" w:rsidRDefault="00066192" w:rsidP="00B36EDB">
            <w:pPr>
              <w:pStyle w:val="ASFKTablenorm"/>
              <w:ind w:left="57" w:right="57"/>
            </w:pPr>
            <w:r w:rsidRPr="00AA04EE">
              <w:t xml:space="preserve">Код ведомства ГРБС (ГАИФ, ГАДБ). </w:t>
            </w:r>
          </w:p>
          <w:p w14:paraId="2C3D7753" w14:textId="77777777" w:rsidR="00066192" w:rsidRPr="00AA04EE" w:rsidRDefault="00066192" w:rsidP="00B36EDB">
            <w:pPr>
              <w:pStyle w:val="ASFKTablenorm"/>
              <w:ind w:left="57" w:right="57"/>
            </w:pPr>
            <w:r w:rsidRPr="00AA04EE">
              <w:t xml:space="preserve">Доставляется из </w:t>
            </w:r>
            <w:r w:rsidR="00180DDD">
              <w:t>OEBS</w:t>
            </w:r>
          </w:p>
        </w:tc>
      </w:tr>
      <w:tr w:rsidR="00066192" w:rsidRPr="00AA04EE" w14:paraId="4F0F8004" w14:textId="77777777" w:rsidTr="00B36EDB">
        <w:trPr>
          <w:trHeight w:val="77"/>
        </w:trPr>
        <w:tc>
          <w:tcPr>
            <w:tcW w:w="1344" w:type="pct"/>
            <w:shd w:val="clear" w:color="auto" w:fill="auto"/>
          </w:tcPr>
          <w:p w14:paraId="15485025" w14:textId="77777777" w:rsidR="00066192" w:rsidRPr="00AA04EE" w:rsidRDefault="00066192" w:rsidP="00B36EDB">
            <w:pPr>
              <w:pStyle w:val="ASFKTablenorm"/>
              <w:ind w:left="57" w:right="57"/>
            </w:pPr>
            <w:r w:rsidRPr="00AA04EE">
              <w:t>Наименование бюджета</w:t>
            </w:r>
          </w:p>
        </w:tc>
        <w:tc>
          <w:tcPr>
            <w:tcW w:w="3656" w:type="pct"/>
            <w:shd w:val="clear" w:color="auto" w:fill="auto"/>
          </w:tcPr>
          <w:p w14:paraId="12375B82" w14:textId="77777777" w:rsidR="00066192" w:rsidRPr="00AA04EE" w:rsidRDefault="00066192" w:rsidP="00B36EDB">
            <w:pPr>
              <w:pStyle w:val="ASFKTablenorm"/>
              <w:ind w:left="57" w:right="57"/>
            </w:pPr>
            <w:r w:rsidRPr="00AA04EE">
              <w:t xml:space="preserve">Наименование бюджета. </w:t>
            </w:r>
          </w:p>
          <w:p w14:paraId="70BE4950" w14:textId="77777777" w:rsidR="00066192" w:rsidRPr="00AA04EE" w:rsidRDefault="00066192" w:rsidP="00B36EDB">
            <w:pPr>
              <w:pStyle w:val="ASFKTablenorm"/>
              <w:ind w:left="57" w:right="57"/>
            </w:pPr>
            <w:r w:rsidRPr="00AA04EE">
              <w:t xml:space="preserve">Доставляется из </w:t>
            </w:r>
            <w:r w:rsidR="00180DDD">
              <w:t>OEBS</w:t>
            </w:r>
          </w:p>
        </w:tc>
      </w:tr>
      <w:tr w:rsidR="00066192" w:rsidRPr="00AA04EE" w14:paraId="705A176B" w14:textId="77777777" w:rsidTr="00B36EDB">
        <w:trPr>
          <w:trHeight w:val="77"/>
        </w:trPr>
        <w:tc>
          <w:tcPr>
            <w:tcW w:w="1344" w:type="pct"/>
            <w:shd w:val="clear" w:color="auto" w:fill="auto"/>
          </w:tcPr>
          <w:p w14:paraId="20AF0055" w14:textId="77777777" w:rsidR="00066192" w:rsidRPr="00AA04EE" w:rsidRDefault="00066192" w:rsidP="00B36EDB">
            <w:pPr>
              <w:pStyle w:val="ASFKTablenorm"/>
              <w:ind w:left="57" w:right="57"/>
            </w:pPr>
            <w:r w:rsidRPr="00AA04EE">
              <w:t>Финансовый орган</w:t>
            </w:r>
          </w:p>
        </w:tc>
        <w:tc>
          <w:tcPr>
            <w:tcW w:w="3656" w:type="pct"/>
            <w:shd w:val="clear" w:color="auto" w:fill="auto"/>
          </w:tcPr>
          <w:p w14:paraId="74AC7F6A" w14:textId="77777777" w:rsidR="00066192" w:rsidRPr="00AA04EE" w:rsidRDefault="00066192" w:rsidP="00B36EDB">
            <w:pPr>
              <w:pStyle w:val="ASFKTablenorm"/>
              <w:ind w:left="57" w:right="57"/>
            </w:pPr>
            <w:r w:rsidRPr="00AA04EE">
              <w:t xml:space="preserve">Наименование финансового органа. </w:t>
            </w:r>
          </w:p>
          <w:p w14:paraId="18A0EABD" w14:textId="77777777" w:rsidR="00066192" w:rsidRPr="00AA04EE" w:rsidRDefault="00066192" w:rsidP="00B36EDB">
            <w:pPr>
              <w:pStyle w:val="ASFKTablenorm"/>
              <w:ind w:left="57" w:right="57"/>
            </w:pPr>
            <w:r w:rsidRPr="00AA04EE">
              <w:t xml:space="preserve">Доставляется из </w:t>
            </w:r>
            <w:r w:rsidR="00180DDD">
              <w:t>OEBS</w:t>
            </w:r>
          </w:p>
        </w:tc>
      </w:tr>
      <w:tr w:rsidR="00066192" w:rsidRPr="00AA04EE" w14:paraId="15B37B55" w14:textId="77777777" w:rsidTr="00B36EDB">
        <w:trPr>
          <w:trHeight w:val="77"/>
        </w:trPr>
        <w:tc>
          <w:tcPr>
            <w:tcW w:w="1344" w:type="pct"/>
            <w:shd w:val="clear" w:color="auto" w:fill="auto"/>
          </w:tcPr>
          <w:p w14:paraId="4B415E01" w14:textId="77777777" w:rsidR="00066192" w:rsidRPr="00AA04EE" w:rsidRDefault="00066192" w:rsidP="00B36EDB">
            <w:pPr>
              <w:pStyle w:val="ASFKTablenorm"/>
              <w:ind w:left="57" w:right="57"/>
            </w:pPr>
            <w:r w:rsidRPr="00AA04EE">
              <w:t>По ОКПО</w:t>
            </w:r>
          </w:p>
        </w:tc>
        <w:tc>
          <w:tcPr>
            <w:tcW w:w="3656" w:type="pct"/>
            <w:shd w:val="clear" w:color="auto" w:fill="auto"/>
          </w:tcPr>
          <w:p w14:paraId="25C02934" w14:textId="77777777" w:rsidR="00066192" w:rsidRPr="00AA04EE" w:rsidRDefault="00066192" w:rsidP="00B36EDB">
            <w:pPr>
              <w:pStyle w:val="ASFKTablenorm"/>
              <w:ind w:left="57" w:right="57"/>
            </w:pPr>
            <w:r w:rsidRPr="00AA04EE">
              <w:t>По умолчанию пустое значение.</w:t>
            </w:r>
          </w:p>
          <w:p w14:paraId="57F96563" w14:textId="77777777" w:rsidR="00066192" w:rsidRPr="00AA04EE" w:rsidRDefault="00066192" w:rsidP="00B36EDB">
            <w:pPr>
              <w:pStyle w:val="ASFKTablenorm"/>
              <w:ind w:left="57" w:right="57"/>
            </w:pPr>
            <w:r w:rsidRPr="00AA04EE">
              <w:t>Может быть отредактировано вручную/из справочника финорганов.</w:t>
            </w:r>
          </w:p>
        </w:tc>
      </w:tr>
      <w:tr w:rsidR="00066192" w:rsidRPr="00AA04EE" w14:paraId="0B3411EA" w14:textId="77777777" w:rsidTr="00B36EDB">
        <w:trPr>
          <w:trHeight w:val="77"/>
        </w:trPr>
        <w:tc>
          <w:tcPr>
            <w:tcW w:w="5000" w:type="pct"/>
            <w:gridSpan w:val="2"/>
            <w:shd w:val="clear" w:color="auto" w:fill="auto"/>
          </w:tcPr>
          <w:p w14:paraId="218F22BB" w14:textId="77777777" w:rsidR="00066192" w:rsidRPr="00AA04EE" w:rsidRDefault="00066192" w:rsidP="00B36EDB">
            <w:pPr>
              <w:pStyle w:val="ASFKTablenorm"/>
              <w:ind w:left="57" w:right="57"/>
            </w:pPr>
            <w:r w:rsidRPr="00AA04EE">
              <w:t xml:space="preserve">Закладка </w:t>
            </w:r>
            <w:r w:rsidR="0027431F">
              <w:t>«</w:t>
            </w:r>
            <w:r w:rsidRPr="00AA04EE">
              <w:t>Реквизиты документа</w:t>
            </w:r>
            <w:r w:rsidR="00CE5871">
              <w:t>», гр</w:t>
            </w:r>
            <w:r w:rsidR="00C508D7">
              <w:t>уппа</w:t>
            </w:r>
            <w:r w:rsidR="00CE5871">
              <w:t xml:space="preserve"> полей «</w:t>
            </w:r>
            <w:r w:rsidRPr="00AA04EE">
              <w:t>Плательщик</w:t>
            </w:r>
            <w:r w:rsidR="00324E3A">
              <w:t>»</w:t>
            </w:r>
          </w:p>
        </w:tc>
      </w:tr>
      <w:tr w:rsidR="00066192" w:rsidRPr="00AA04EE" w14:paraId="66F06098" w14:textId="77777777" w:rsidTr="00B36EDB">
        <w:trPr>
          <w:trHeight w:val="77"/>
        </w:trPr>
        <w:tc>
          <w:tcPr>
            <w:tcW w:w="1344" w:type="pct"/>
            <w:shd w:val="clear" w:color="auto" w:fill="auto"/>
          </w:tcPr>
          <w:p w14:paraId="679FF767" w14:textId="77777777" w:rsidR="00066192" w:rsidRPr="00AA04EE" w:rsidRDefault="00066192" w:rsidP="00B36EDB">
            <w:pPr>
              <w:pStyle w:val="ASFKTablenorm"/>
              <w:ind w:left="57" w:right="57"/>
            </w:pPr>
            <w:r w:rsidRPr="00AA04EE">
              <w:t>Наименование/ФИО</w:t>
            </w:r>
          </w:p>
        </w:tc>
        <w:tc>
          <w:tcPr>
            <w:tcW w:w="3656" w:type="pct"/>
            <w:shd w:val="clear" w:color="auto" w:fill="auto"/>
          </w:tcPr>
          <w:p w14:paraId="7EE30980" w14:textId="77777777" w:rsidR="00066192" w:rsidRPr="00AA04EE" w:rsidRDefault="00066192" w:rsidP="00B36EDB">
            <w:pPr>
              <w:pStyle w:val="ASFKTablenorm"/>
              <w:ind w:left="57" w:right="57"/>
            </w:pPr>
            <w:r w:rsidRPr="00AA04EE">
              <w:t xml:space="preserve">Наименование плательщика (ФИО – для физического лица). Доставляется из </w:t>
            </w:r>
            <w:r w:rsidR="00180DDD">
              <w:t>OEBS</w:t>
            </w:r>
            <w:r w:rsidRPr="00AA04EE">
              <w:t>.</w:t>
            </w:r>
          </w:p>
        </w:tc>
      </w:tr>
      <w:tr w:rsidR="00066192" w:rsidRPr="00AA04EE" w14:paraId="379C3A69" w14:textId="77777777" w:rsidTr="00B36EDB">
        <w:trPr>
          <w:trHeight w:val="77"/>
        </w:trPr>
        <w:tc>
          <w:tcPr>
            <w:tcW w:w="1344" w:type="pct"/>
            <w:shd w:val="clear" w:color="auto" w:fill="auto"/>
          </w:tcPr>
          <w:p w14:paraId="2EB6930B" w14:textId="77777777" w:rsidR="00066192" w:rsidRPr="00AA04EE" w:rsidRDefault="00066192" w:rsidP="00B36EDB">
            <w:pPr>
              <w:pStyle w:val="ASFKTablenorm"/>
              <w:ind w:left="57" w:right="57"/>
            </w:pPr>
            <w:r w:rsidRPr="00AA04EE">
              <w:t>ИНН</w:t>
            </w:r>
          </w:p>
        </w:tc>
        <w:tc>
          <w:tcPr>
            <w:tcW w:w="3656" w:type="pct"/>
            <w:shd w:val="clear" w:color="auto" w:fill="auto"/>
          </w:tcPr>
          <w:p w14:paraId="2D33CF16" w14:textId="77777777" w:rsidR="00066192" w:rsidRPr="00AA04EE" w:rsidRDefault="00066192" w:rsidP="00B36EDB">
            <w:pPr>
              <w:pStyle w:val="ASFKTablenorm"/>
              <w:ind w:left="57" w:right="57"/>
            </w:pPr>
            <w:r w:rsidRPr="00AA04EE">
              <w:t xml:space="preserve">ИНН плательщика. Доставляется из </w:t>
            </w:r>
            <w:r w:rsidR="00180DDD">
              <w:t>OEBS</w:t>
            </w:r>
          </w:p>
        </w:tc>
      </w:tr>
      <w:tr w:rsidR="00066192" w:rsidRPr="00AA04EE" w14:paraId="68C3D7B9" w14:textId="77777777" w:rsidTr="00B36EDB">
        <w:trPr>
          <w:trHeight w:val="77"/>
        </w:trPr>
        <w:tc>
          <w:tcPr>
            <w:tcW w:w="1344" w:type="pct"/>
            <w:shd w:val="clear" w:color="auto" w:fill="auto"/>
          </w:tcPr>
          <w:p w14:paraId="7F79A98E" w14:textId="77777777" w:rsidR="00066192" w:rsidRPr="00AA04EE" w:rsidRDefault="00066192" w:rsidP="00B36EDB">
            <w:pPr>
              <w:pStyle w:val="ASFKTablenorm"/>
              <w:ind w:left="57" w:right="57"/>
            </w:pPr>
            <w:r w:rsidRPr="00AA04EE">
              <w:t>Паспортные данные</w:t>
            </w:r>
          </w:p>
        </w:tc>
        <w:tc>
          <w:tcPr>
            <w:tcW w:w="3656" w:type="pct"/>
            <w:shd w:val="clear" w:color="auto" w:fill="auto"/>
          </w:tcPr>
          <w:p w14:paraId="796A9D80" w14:textId="77777777" w:rsidR="00066192" w:rsidRPr="00AA04EE" w:rsidRDefault="00066192" w:rsidP="00B36EDB">
            <w:pPr>
              <w:pStyle w:val="ASFKTablenorm"/>
              <w:ind w:left="57" w:right="57"/>
            </w:pPr>
            <w:r w:rsidRPr="00AA04EE">
              <w:t xml:space="preserve">Паспортные данные плательщика (только для физического лица). </w:t>
            </w:r>
          </w:p>
          <w:p w14:paraId="0A292D84" w14:textId="77777777" w:rsidR="00066192" w:rsidRPr="00AA04EE" w:rsidRDefault="00066192" w:rsidP="00B36EDB">
            <w:pPr>
              <w:pStyle w:val="ASFKTablenorm"/>
              <w:ind w:left="57" w:right="57"/>
            </w:pPr>
            <w:r w:rsidRPr="00AA04EE">
              <w:t xml:space="preserve">Доставляется из </w:t>
            </w:r>
            <w:r w:rsidR="00180DDD">
              <w:t>OEBS</w:t>
            </w:r>
            <w:r w:rsidRPr="00AA04EE">
              <w:t>.</w:t>
            </w:r>
          </w:p>
        </w:tc>
      </w:tr>
      <w:tr w:rsidR="00066192" w:rsidRPr="00AA04EE" w14:paraId="2B1202BD" w14:textId="77777777" w:rsidTr="00B36EDB">
        <w:trPr>
          <w:trHeight w:val="77"/>
        </w:trPr>
        <w:tc>
          <w:tcPr>
            <w:tcW w:w="1344" w:type="pct"/>
            <w:shd w:val="clear" w:color="auto" w:fill="auto"/>
          </w:tcPr>
          <w:p w14:paraId="3C37CBF1" w14:textId="77777777" w:rsidR="00066192" w:rsidRPr="00AA04EE" w:rsidRDefault="00066192" w:rsidP="00B36EDB">
            <w:pPr>
              <w:pStyle w:val="ASFKTablenorm"/>
              <w:ind w:left="57" w:right="57"/>
            </w:pPr>
            <w:r w:rsidRPr="00AA04EE">
              <w:t>КПП</w:t>
            </w:r>
          </w:p>
        </w:tc>
        <w:tc>
          <w:tcPr>
            <w:tcW w:w="3656" w:type="pct"/>
            <w:shd w:val="clear" w:color="auto" w:fill="auto"/>
          </w:tcPr>
          <w:p w14:paraId="4397C06E" w14:textId="77777777" w:rsidR="00066192" w:rsidRPr="00AA04EE" w:rsidRDefault="00066192" w:rsidP="00B36EDB">
            <w:pPr>
              <w:pStyle w:val="ASFKTablenorm"/>
              <w:ind w:left="57" w:right="57"/>
            </w:pPr>
            <w:r w:rsidRPr="00AA04EE">
              <w:t xml:space="preserve">КПП плательщика. </w:t>
            </w:r>
          </w:p>
          <w:p w14:paraId="2FBE1AAC" w14:textId="77777777" w:rsidR="00066192" w:rsidRPr="00AA04EE" w:rsidRDefault="00066192" w:rsidP="00B36EDB">
            <w:pPr>
              <w:pStyle w:val="ASFKTablenorm"/>
              <w:ind w:left="57" w:right="57"/>
            </w:pPr>
            <w:r w:rsidRPr="00AA04EE">
              <w:t xml:space="preserve">Доставляется из </w:t>
            </w:r>
            <w:r w:rsidR="00180DDD">
              <w:t>OEBS</w:t>
            </w:r>
            <w:r w:rsidRPr="00AA04EE">
              <w:t>.</w:t>
            </w:r>
          </w:p>
        </w:tc>
      </w:tr>
      <w:tr w:rsidR="00066192" w:rsidRPr="00AA04EE" w14:paraId="30432DC9" w14:textId="77777777" w:rsidTr="00B36EDB">
        <w:trPr>
          <w:trHeight w:val="77"/>
        </w:trPr>
        <w:tc>
          <w:tcPr>
            <w:tcW w:w="5000" w:type="pct"/>
            <w:gridSpan w:val="2"/>
            <w:shd w:val="clear" w:color="auto" w:fill="auto"/>
          </w:tcPr>
          <w:p w14:paraId="6CFFE6B9" w14:textId="77777777" w:rsidR="00066192" w:rsidRPr="00AA04EE" w:rsidRDefault="00C508D7" w:rsidP="00B36EDB">
            <w:pPr>
              <w:pStyle w:val="ASFKTablenorm"/>
              <w:ind w:left="57" w:right="57"/>
            </w:pPr>
            <w:r w:rsidRPr="00AA04EE">
              <w:t xml:space="preserve">Закладка </w:t>
            </w:r>
            <w:r>
              <w:t>«</w:t>
            </w:r>
            <w:r w:rsidRPr="00AA04EE">
              <w:t>Реквизиты документа</w:t>
            </w:r>
            <w:r>
              <w:t xml:space="preserve">», группа полей </w:t>
            </w:r>
            <w:r w:rsidR="00324E3A">
              <w:t>«</w:t>
            </w:r>
            <w:r w:rsidR="00066192" w:rsidRPr="00AA04EE">
              <w:t>Платёжный документ</w:t>
            </w:r>
            <w:r w:rsidR="00324E3A">
              <w:t>»</w:t>
            </w:r>
          </w:p>
        </w:tc>
      </w:tr>
      <w:tr w:rsidR="00066192" w:rsidRPr="00AA04EE" w14:paraId="2525ED33" w14:textId="77777777" w:rsidTr="00B36EDB">
        <w:trPr>
          <w:trHeight w:val="77"/>
        </w:trPr>
        <w:tc>
          <w:tcPr>
            <w:tcW w:w="1344" w:type="pct"/>
            <w:shd w:val="clear" w:color="auto" w:fill="auto"/>
          </w:tcPr>
          <w:p w14:paraId="1C404520" w14:textId="77777777" w:rsidR="00066192" w:rsidRPr="00AA04EE" w:rsidRDefault="00066192" w:rsidP="00B36EDB">
            <w:pPr>
              <w:pStyle w:val="ASFKTablenorm"/>
              <w:ind w:left="57" w:right="57"/>
            </w:pPr>
            <w:r w:rsidRPr="00AA04EE">
              <w:t>№ п/п</w:t>
            </w:r>
          </w:p>
        </w:tc>
        <w:tc>
          <w:tcPr>
            <w:tcW w:w="3656" w:type="pct"/>
            <w:shd w:val="clear" w:color="auto" w:fill="auto"/>
          </w:tcPr>
          <w:p w14:paraId="68A88C94" w14:textId="77777777" w:rsidR="00066192" w:rsidRPr="00AA04EE" w:rsidRDefault="00066192" w:rsidP="00B36EDB">
            <w:pPr>
              <w:pStyle w:val="ASFKTablenorm"/>
              <w:ind w:left="57" w:right="57"/>
            </w:pPr>
            <w:r w:rsidRPr="00AA04EE">
              <w:t>Номер по порядку.</w:t>
            </w:r>
          </w:p>
        </w:tc>
      </w:tr>
      <w:tr w:rsidR="00066192" w:rsidRPr="00AA04EE" w14:paraId="2CA4DF95" w14:textId="77777777" w:rsidTr="00B36EDB">
        <w:trPr>
          <w:trHeight w:val="77"/>
        </w:trPr>
        <w:tc>
          <w:tcPr>
            <w:tcW w:w="1344" w:type="pct"/>
            <w:shd w:val="clear" w:color="auto" w:fill="auto"/>
          </w:tcPr>
          <w:p w14:paraId="3B09726D" w14:textId="77777777" w:rsidR="00066192" w:rsidRPr="00AA04EE" w:rsidRDefault="00066192" w:rsidP="00B36EDB">
            <w:pPr>
              <w:pStyle w:val="ASFKTablenorm"/>
              <w:ind w:left="57" w:right="57"/>
            </w:pPr>
            <w:r w:rsidRPr="00AA04EE">
              <w:t>Наименование</w:t>
            </w:r>
          </w:p>
        </w:tc>
        <w:tc>
          <w:tcPr>
            <w:tcW w:w="3656" w:type="pct"/>
            <w:shd w:val="clear" w:color="auto" w:fill="auto"/>
          </w:tcPr>
          <w:p w14:paraId="7477A293" w14:textId="77777777" w:rsidR="00066192" w:rsidRPr="00AA04EE" w:rsidRDefault="00066192" w:rsidP="00B36EDB">
            <w:pPr>
              <w:pStyle w:val="ASFKTablenorm"/>
              <w:ind w:left="57" w:right="57"/>
            </w:pPr>
            <w:r w:rsidRPr="00AA04EE">
              <w:t>Наименование платежного документа.</w:t>
            </w:r>
          </w:p>
        </w:tc>
      </w:tr>
      <w:tr w:rsidR="00066192" w:rsidRPr="00AA04EE" w14:paraId="635B4627" w14:textId="77777777" w:rsidTr="00B36EDB">
        <w:trPr>
          <w:trHeight w:val="77"/>
        </w:trPr>
        <w:tc>
          <w:tcPr>
            <w:tcW w:w="1344" w:type="pct"/>
            <w:shd w:val="clear" w:color="auto" w:fill="auto"/>
          </w:tcPr>
          <w:p w14:paraId="4C222C79" w14:textId="77777777" w:rsidR="00066192" w:rsidRPr="00AA04EE" w:rsidRDefault="00066192" w:rsidP="00B36EDB">
            <w:pPr>
              <w:pStyle w:val="ASFKTablenorm"/>
              <w:ind w:left="57" w:right="57"/>
            </w:pPr>
            <w:r w:rsidRPr="00AA04EE">
              <w:t>Номер</w:t>
            </w:r>
          </w:p>
        </w:tc>
        <w:tc>
          <w:tcPr>
            <w:tcW w:w="3656" w:type="pct"/>
            <w:shd w:val="clear" w:color="auto" w:fill="auto"/>
          </w:tcPr>
          <w:p w14:paraId="5610F386" w14:textId="77777777" w:rsidR="00066192" w:rsidRPr="00AA04EE" w:rsidRDefault="00066192" w:rsidP="00B36EDB">
            <w:pPr>
              <w:pStyle w:val="ASFKTablenorm"/>
              <w:ind w:left="57" w:right="57"/>
            </w:pPr>
            <w:r w:rsidRPr="00AA04EE">
              <w:t>Номер платежного документа.</w:t>
            </w:r>
          </w:p>
        </w:tc>
      </w:tr>
      <w:tr w:rsidR="00066192" w:rsidRPr="00AA04EE" w14:paraId="3D91BC36" w14:textId="77777777" w:rsidTr="00B36EDB">
        <w:trPr>
          <w:trHeight w:val="77"/>
        </w:trPr>
        <w:tc>
          <w:tcPr>
            <w:tcW w:w="1344" w:type="pct"/>
            <w:shd w:val="clear" w:color="auto" w:fill="auto"/>
          </w:tcPr>
          <w:p w14:paraId="3F9F2447" w14:textId="77777777" w:rsidR="00066192" w:rsidRPr="00AA04EE" w:rsidRDefault="00066192" w:rsidP="00B36EDB">
            <w:pPr>
              <w:pStyle w:val="ASFKTablenorm"/>
              <w:ind w:left="57" w:right="57"/>
            </w:pPr>
            <w:r w:rsidRPr="00AA04EE">
              <w:t>Дата</w:t>
            </w:r>
          </w:p>
        </w:tc>
        <w:tc>
          <w:tcPr>
            <w:tcW w:w="3656" w:type="pct"/>
            <w:shd w:val="clear" w:color="auto" w:fill="auto"/>
          </w:tcPr>
          <w:p w14:paraId="573F9707" w14:textId="77777777" w:rsidR="00066192" w:rsidRPr="00AA04EE" w:rsidRDefault="00066192" w:rsidP="00B36EDB">
            <w:pPr>
              <w:pStyle w:val="ASFKTablenorm"/>
              <w:ind w:left="57" w:right="57"/>
            </w:pPr>
            <w:r w:rsidRPr="00AA04EE">
              <w:t>Дата платежного документа.</w:t>
            </w:r>
          </w:p>
        </w:tc>
      </w:tr>
      <w:tr w:rsidR="00066192" w:rsidRPr="00AA04EE" w14:paraId="014EF487" w14:textId="77777777" w:rsidTr="00B36EDB">
        <w:trPr>
          <w:trHeight w:val="77"/>
        </w:trPr>
        <w:tc>
          <w:tcPr>
            <w:tcW w:w="1344" w:type="pct"/>
            <w:shd w:val="clear" w:color="auto" w:fill="auto"/>
          </w:tcPr>
          <w:p w14:paraId="1AEE4733" w14:textId="77777777" w:rsidR="00066192" w:rsidRPr="00AA04EE" w:rsidRDefault="00066192" w:rsidP="00B36EDB">
            <w:pPr>
              <w:pStyle w:val="ASFKTablenorm"/>
              <w:ind w:left="57" w:right="57"/>
            </w:pPr>
            <w:r w:rsidRPr="00AA04EE">
              <w:t>ИНН получателя</w:t>
            </w:r>
          </w:p>
        </w:tc>
        <w:tc>
          <w:tcPr>
            <w:tcW w:w="3656" w:type="pct"/>
            <w:shd w:val="clear" w:color="auto" w:fill="auto"/>
          </w:tcPr>
          <w:p w14:paraId="422E325D" w14:textId="77777777" w:rsidR="00066192" w:rsidRPr="00AA04EE" w:rsidRDefault="00066192" w:rsidP="00B36EDB">
            <w:pPr>
              <w:pStyle w:val="ASFKTablenorm"/>
              <w:ind w:left="57" w:right="57"/>
            </w:pPr>
            <w:r w:rsidRPr="00AA04EE">
              <w:t>ИНН получателя.</w:t>
            </w:r>
          </w:p>
        </w:tc>
      </w:tr>
      <w:tr w:rsidR="00066192" w:rsidRPr="00AA04EE" w14:paraId="7F80CB9E" w14:textId="77777777" w:rsidTr="00B36EDB">
        <w:trPr>
          <w:trHeight w:val="77"/>
        </w:trPr>
        <w:tc>
          <w:tcPr>
            <w:tcW w:w="1344" w:type="pct"/>
            <w:shd w:val="clear" w:color="auto" w:fill="auto"/>
          </w:tcPr>
          <w:p w14:paraId="4D07913F" w14:textId="77777777" w:rsidR="00066192" w:rsidRPr="00AA04EE" w:rsidRDefault="00066192" w:rsidP="00B36EDB">
            <w:pPr>
              <w:pStyle w:val="ASFKTablenorm"/>
              <w:ind w:left="57" w:right="57"/>
            </w:pPr>
            <w:r w:rsidRPr="00AA04EE">
              <w:t>КПП получателя</w:t>
            </w:r>
          </w:p>
        </w:tc>
        <w:tc>
          <w:tcPr>
            <w:tcW w:w="3656" w:type="pct"/>
            <w:shd w:val="clear" w:color="auto" w:fill="auto"/>
          </w:tcPr>
          <w:p w14:paraId="365BEC30" w14:textId="77777777" w:rsidR="00066192" w:rsidRPr="00AA04EE" w:rsidRDefault="00066192" w:rsidP="00B36EDB">
            <w:pPr>
              <w:pStyle w:val="ASFKTablenorm"/>
              <w:ind w:left="57" w:right="57"/>
            </w:pPr>
            <w:r w:rsidRPr="00AA04EE">
              <w:t>КПП получателя.</w:t>
            </w:r>
          </w:p>
        </w:tc>
      </w:tr>
      <w:tr w:rsidR="00066192" w:rsidRPr="00AA04EE" w14:paraId="422FC3BF" w14:textId="77777777" w:rsidTr="00B36EDB">
        <w:trPr>
          <w:trHeight w:val="77"/>
        </w:trPr>
        <w:tc>
          <w:tcPr>
            <w:tcW w:w="1344" w:type="pct"/>
            <w:shd w:val="clear" w:color="auto" w:fill="auto"/>
          </w:tcPr>
          <w:p w14:paraId="0B1078F8" w14:textId="77777777" w:rsidR="00066192" w:rsidRPr="00AA04EE" w:rsidRDefault="00066192" w:rsidP="00B36EDB">
            <w:pPr>
              <w:pStyle w:val="ASFKTablenorm"/>
              <w:ind w:left="57" w:right="57"/>
            </w:pPr>
            <w:r w:rsidRPr="00AA04EE">
              <w:t>Код по ОКТМО</w:t>
            </w:r>
          </w:p>
        </w:tc>
        <w:tc>
          <w:tcPr>
            <w:tcW w:w="3656" w:type="pct"/>
            <w:shd w:val="clear" w:color="auto" w:fill="auto"/>
          </w:tcPr>
          <w:p w14:paraId="11FD6C48" w14:textId="77777777" w:rsidR="00066192" w:rsidRPr="00AA04EE" w:rsidRDefault="00066192" w:rsidP="00B36EDB">
            <w:pPr>
              <w:pStyle w:val="ASFKTablenorm"/>
              <w:ind w:left="57" w:right="57"/>
            </w:pPr>
            <w:r w:rsidRPr="00AA04EE">
              <w:t>Код по ОКТМО.</w:t>
            </w:r>
          </w:p>
        </w:tc>
      </w:tr>
      <w:tr w:rsidR="00066192" w:rsidRPr="00AA04EE" w14:paraId="3FE6B723" w14:textId="77777777" w:rsidTr="00B36EDB">
        <w:trPr>
          <w:trHeight w:val="77"/>
        </w:trPr>
        <w:tc>
          <w:tcPr>
            <w:tcW w:w="1344" w:type="pct"/>
            <w:shd w:val="clear" w:color="auto" w:fill="auto"/>
          </w:tcPr>
          <w:p w14:paraId="3D755C11" w14:textId="77777777" w:rsidR="00066192" w:rsidRPr="00AA04EE" w:rsidRDefault="00066192" w:rsidP="00B36EDB">
            <w:pPr>
              <w:pStyle w:val="ASFKTablenorm"/>
              <w:ind w:left="57" w:right="57"/>
            </w:pPr>
            <w:r w:rsidRPr="00AA04EE">
              <w:t>КБК</w:t>
            </w:r>
          </w:p>
        </w:tc>
        <w:tc>
          <w:tcPr>
            <w:tcW w:w="3656" w:type="pct"/>
            <w:shd w:val="clear" w:color="auto" w:fill="auto"/>
          </w:tcPr>
          <w:p w14:paraId="5A59BE4F" w14:textId="77777777" w:rsidR="00066192" w:rsidRPr="00AA04EE" w:rsidRDefault="00066192" w:rsidP="00B36EDB">
            <w:pPr>
              <w:pStyle w:val="ASFKTablenorm"/>
              <w:ind w:left="57" w:right="57"/>
            </w:pPr>
            <w:r w:rsidRPr="00AA04EE">
              <w:t>Код по БК.</w:t>
            </w:r>
          </w:p>
        </w:tc>
      </w:tr>
      <w:tr w:rsidR="00066192" w:rsidRPr="00AA04EE" w14:paraId="5A6B1DEB" w14:textId="77777777" w:rsidTr="00B36EDB">
        <w:trPr>
          <w:trHeight w:val="77"/>
        </w:trPr>
        <w:tc>
          <w:tcPr>
            <w:tcW w:w="1344" w:type="pct"/>
            <w:shd w:val="clear" w:color="auto" w:fill="auto"/>
          </w:tcPr>
          <w:p w14:paraId="110C9CC6" w14:textId="77777777" w:rsidR="00066192" w:rsidRPr="00AA04EE" w:rsidRDefault="00066192" w:rsidP="00B36EDB">
            <w:pPr>
              <w:pStyle w:val="ASFKTablenorm"/>
              <w:ind w:left="57" w:right="57"/>
            </w:pPr>
            <w:r w:rsidRPr="00AA04EE">
              <w:t>Код цели субсидий (субвенций)</w:t>
            </w:r>
          </w:p>
        </w:tc>
        <w:tc>
          <w:tcPr>
            <w:tcW w:w="3656" w:type="pct"/>
            <w:shd w:val="clear" w:color="auto" w:fill="auto"/>
          </w:tcPr>
          <w:p w14:paraId="2BE7105A" w14:textId="77777777" w:rsidR="00066192" w:rsidRPr="00AA04EE" w:rsidRDefault="00066192" w:rsidP="00B36EDB">
            <w:pPr>
              <w:pStyle w:val="ASFKTablenorm"/>
              <w:ind w:left="57" w:right="57"/>
            </w:pPr>
            <w:r w:rsidRPr="00AA04EE">
              <w:t>Код цели субсидий (субвенций).</w:t>
            </w:r>
          </w:p>
        </w:tc>
      </w:tr>
      <w:tr w:rsidR="00066192" w:rsidRPr="00AA04EE" w14:paraId="0402FCF6" w14:textId="77777777" w:rsidTr="00B36EDB">
        <w:trPr>
          <w:trHeight w:val="77"/>
        </w:trPr>
        <w:tc>
          <w:tcPr>
            <w:tcW w:w="1344" w:type="pct"/>
            <w:shd w:val="clear" w:color="auto" w:fill="auto"/>
          </w:tcPr>
          <w:p w14:paraId="5A679650" w14:textId="77777777" w:rsidR="00066192" w:rsidRPr="00AA04EE" w:rsidRDefault="00066192" w:rsidP="00B36EDB">
            <w:pPr>
              <w:pStyle w:val="ASFKTablenorm"/>
              <w:ind w:left="57" w:right="57"/>
            </w:pPr>
            <w:r w:rsidRPr="00AA04EE">
              <w:t>Сумма</w:t>
            </w:r>
          </w:p>
        </w:tc>
        <w:tc>
          <w:tcPr>
            <w:tcW w:w="3656" w:type="pct"/>
            <w:shd w:val="clear" w:color="auto" w:fill="auto"/>
          </w:tcPr>
          <w:p w14:paraId="52FE6203" w14:textId="77777777" w:rsidR="00066192" w:rsidRPr="00AA04EE" w:rsidRDefault="00066192" w:rsidP="00B36EDB">
            <w:pPr>
              <w:pStyle w:val="ASFKTablenorm"/>
              <w:ind w:left="57" w:right="57"/>
            </w:pPr>
            <w:r w:rsidRPr="00AA04EE">
              <w:t>Сумма.</w:t>
            </w:r>
          </w:p>
        </w:tc>
      </w:tr>
      <w:tr w:rsidR="00066192" w:rsidRPr="00AA04EE" w14:paraId="7673C9DC" w14:textId="77777777" w:rsidTr="00B36EDB">
        <w:trPr>
          <w:trHeight w:val="77"/>
        </w:trPr>
        <w:tc>
          <w:tcPr>
            <w:tcW w:w="1344" w:type="pct"/>
            <w:shd w:val="clear" w:color="auto" w:fill="auto"/>
          </w:tcPr>
          <w:p w14:paraId="01AF241D" w14:textId="77777777" w:rsidR="00066192" w:rsidRPr="00AA04EE" w:rsidRDefault="00066192" w:rsidP="00B36EDB">
            <w:pPr>
              <w:pStyle w:val="ASFKTablenorm"/>
              <w:ind w:left="57" w:right="57"/>
            </w:pPr>
            <w:r w:rsidRPr="00AA04EE">
              <w:t xml:space="preserve">Назначение платежа </w:t>
            </w:r>
          </w:p>
        </w:tc>
        <w:tc>
          <w:tcPr>
            <w:tcW w:w="3656" w:type="pct"/>
            <w:shd w:val="clear" w:color="auto" w:fill="auto"/>
          </w:tcPr>
          <w:p w14:paraId="37092F99" w14:textId="77777777" w:rsidR="00066192" w:rsidRPr="00AA04EE" w:rsidRDefault="00066192" w:rsidP="00B36EDB">
            <w:pPr>
              <w:pStyle w:val="ASFKTablenorm"/>
              <w:ind w:left="57" w:right="57"/>
            </w:pPr>
            <w:r w:rsidRPr="00AA04EE">
              <w:t>Назначение платежа (поле относится к выделенной строке таблицы).</w:t>
            </w:r>
          </w:p>
        </w:tc>
      </w:tr>
    </w:tbl>
    <w:p w14:paraId="5314067D" w14:textId="6C545623" w:rsidR="00066192" w:rsidRPr="00AA04EE" w:rsidRDefault="00066192" w:rsidP="00066192">
      <w:pPr>
        <w:pStyle w:val="ASFKNormal"/>
      </w:pPr>
      <w:r w:rsidRPr="00AA04EE">
        <w:lastRenderedPageBreak/>
        <w:t xml:space="preserve">В нижней части закладки </w:t>
      </w:r>
      <w:r w:rsidR="00324E3A">
        <w:t>«</w:t>
      </w:r>
      <w:r w:rsidRPr="00AA04EE">
        <w:t>Реквизиты документа (1)</w:t>
      </w:r>
      <w:r w:rsidR="00324E3A">
        <w:t>»</w:t>
      </w:r>
      <w:r w:rsidRPr="00AA04EE">
        <w:t xml:space="preserve"> отображается поле табличного блока </w:t>
      </w:r>
      <w:r w:rsidR="00324E3A">
        <w:t>«</w:t>
      </w:r>
      <w:r w:rsidRPr="00AA04EE">
        <w:t>Платежный документ</w:t>
      </w:r>
      <w:r w:rsidR="00324E3A">
        <w:t>»</w:t>
      </w:r>
      <w:r w:rsidRPr="00AA04EE">
        <w:t xml:space="preserve">, содержащее строки с реквизитами платежных документов. Описание полей, содержащихся в табличном блоке, </w:t>
      </w:r>
      <w:r w:rsidR="0027431F">
        <w:t>приведен в таблице</w:t>
      </w:r>
      <w:r w:rsidR="00767610" w:rsidRPr="00767610">
        <w:t> </w:t>
      </w:r>
      <w:r w:rsidR="00F2392D" w:rsidRPr="00AA04EE">
        <w:fldChar w:fldCharType="begin"/>
      </w:r>
      <w:r w:rsidRPr="00AA04EE">
        <w:instrText xml:space="preserve"> REF _Ref317609276 \h  \* MERGEFORMAT </w:instrText>
      </w:r>
      <w:r w:rsidR="00F2392D" w:rsidRPr="00AA04EE">
        <w:fldChar w:fldCharType="separate"/>
      </w:r>
      <w:r w:rsidR="00980F1C">
        <w:t>141</w:t>
      </w:r>
      <w:r w:rsidR="00F2392D" w:rsidRPr="00AA04EE">
        <w:fldChar w:fldCharType="end"/>
      </w:r>
      <w:r w:rsidRPr="00AA04EE">
        <w:t>.</w:t>
      </w:r>
    </w:p>
    <w:p w14:paraId="4249D622" w14:textId="14527A39" w:rsidR="00066192" w:rsidRPr="00AA04EE" w:rsidRDefault="00066192" w:rsidP="00066192">
      <w:pPr>
        <w:pStyle w:val="ASFKNormal"/>
      </w:pPr>
      <w:r w:rsidRPr="00AA04EE">
        <w:t>Для просмотра строки таблицы следует нажать на кнопку</w:t>
      </w:r>
      <w:r w:rsidR="00D653E0">
        <w:t xml:space="preserve"> </w:t>
      </w:r>
      <w:r w:rsidR="00CF4371">
        <w:rPr>
          <w:noProof/>
        </w:rPr>
        <w:drawing>
          <wp:inline distT="0" distB="0" distL="0" distR="0" wp14:anchorId="56A7FB6E" wp14:editId="0565887A">
            <wp:extent cx="180975" cy="180975"/>
            <wp:effectExtent l="0" t="0" r="9525" b="9525"/>
            <wp:docPr id="404" name="Рисунок 287"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descr="кнопка Открыть строку для просмотра"/>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AA04EE">
        <w:t> </w:t>
      </w:r>
      <w:r w:rsidR="00E377DB">
        <w:t>(Открыть строку для просмотра)</w:t>
      </w:r>
      <w:r w:rsidRPr="00AA04EE">
        <w:t>. Открое</w:t>
      </w:r>
      <w:r w:rsidR="0027431F">
        <w:t>тся форма «Просмотр записи»</w:t>
      </w:r>
      <w:r w:rsidRPr="00AA04EE">
        <w:t xml:space="preserve"> (рис. </w:t>
      </w:r>
      <w:r w:rsidR="00F2392D">
        <w:fldChar w:fldCharType="begin"/>
      </w:r>
      <w:r w:rsidR="00F2392D">
        <w:instrText xml:space="preserve"> REF _Ref205355270 \h  \* MERGEFORMAT </w:instrText>
      </w:r>
      <w:r w:rsidR="00F2392D">
        <w:fldChar w:fldCharType="separate"/>
      </w:r>
      <w:r w:rsidR="00980F1C">
        <w:t>294</w:t>
      </w:r>
      <w:r w:rsidR="00F2392D">
        <w:fldChar w:fldCharType="end"/>
      </w:r>
      <w:r w:rsidRPr="00AA04EE">
        <w:t>).</w:t>
      </w:r>
    </w:p>
    <w:p w14:paraId="25A89F55" w14:textId="77777777" w:rsidR="00066192" w:rsidRPr="00AA04EE" w:rsidRDefault="00CF4371" w:rsidP="00066192">
      <w:pPr>
        <w:pStyle w:val="ASFKFigure"/>
      </w:pPr>
      <w:r>
        <w:rPr>
          <w:noProof/>
        </w:rPr>
        <w:drawing>
          <wp:inline distT="0" distB="0" distL="0" distR="0" wp14:anchorId="233157CF" wp14:editId="37026F79">
            <wp:extent cx="6124575" cy="2200275"/>
            <wp:effectExtent l="0" t="0" r="9525" b="9525"/>
            <wp:docPr id="405" name="Рисунок 288"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descr="00"/>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24575" cy="2200275"/>
                    </a:xfrm>
                    <a:prstGeom prst="rect">
                      <a:avLst/>
                    </a:prstGeom>
                    <a:noFill/>
                    <a:ln>
                      <a:noFill/>
                    </a:ln>
                  </pic:spPr>
                </pic:pic>
              </a:graphicData>
            </a:graphic>
          </wp:inline>
        </w:drawing>
      </w:r>
    </w:p>
    <w:p w14:paraId="50F55692" w14:textId="41BCB947" w:rsidR="0006619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751" w:name="_Ref205355270"/>
      <w:bookmarkStart w:id="1752" w:name="_Toc126840658"/>
      <w:r w:rsidR="00980F1C">
        <w:rPr>
          <w:noProof/>
        </w:rPr>
        <w:t>294</w:t>
      </w:r>
      <w:bookmarkEnd w:id="1751"/>
      <w:r>
        <w:rPr>
          <w:noProof/>
        </w:rPr>
        <w:fldChar w:fldCharType="end"/>
      </w:r>
      <w:r w:rsidR="00066192" w:rsidRPr="00204E68">
        <w:t xml:space="preserve">. Форма </w:t>
      </w:r>
      <w:r w:rsidR="00324E3A">
        <w:t>«</w:t>
      </w:r>
      <w:r w:rsidR="00066192" w:rsidRPr="00204E68">
        <w:t>Просмотр записи</w:t>
      </w:r>
      <w:r w:rsidR="00324E3A">
        <w:t>»</w:t>
      </w:r>
      <w:bookmarkEnd w:id="1752"/>
    </w:p>
    <w:p w14:paraId="6F06FEF2" w14:textId="77777777" w:rsidR="00066192" w:rsidRPr="00AA04EE" w:rsidRDefault="00066192" w:rsidP="00066192">
      <w:pPr>
        <w:pStyle w:val="ASFKNormal"/>
      </w:pPr>
      <w:r w:rsidRPr="00AA04EE">
        <w:t xml:space="preserve">На форме </w:t>
      </w:r>
      <w:r w:rsidR="00324E3A">
        <w:t>«</w:t>
      </w:r>
      <w:r w:rsidRPr="00AA04EE">
        <w:t>Просмотр записи</w:t>
      </w:r>
      <w:r w:rsidR="00324E3A">
        <w:t>»</w:t>
      </w:r>
      <w:r w:rsidRPr="00AA04EE">
        <w:t xml:space="preserve"> отображаю</w:t>
      </w:r>
      <w:r w:rsidR="00C508D7">
        <w:t>тся следующие реквизиты платежа:</w:t>
      </w:r>
    </w:p>
    <w:p w14:paraId="7A6F76EE" w14:textId="77777777" w:rsidR="00066192" w:rsidRPr="00AA04EE" w:rsidRDefault="00324E3A" w:rsidP="00066192">
      <w:pPr>
        <w:pStyle w:val="ASFKListmark1"/>
      </w:pPr>
      <w:r>
        <w:t>«</w:t>
      </w:r>
      <w:r w:rsidR="00066192" w:rsidRPr="00AA04EE">
        <w:t>Номер п/п</w:t>
      </w:r>
      <w:r>
        <w:t>»</w:t>
      </w:r>
      <w:r w:rsidR="00C508D7">
        <w:t xml:space="preserve"> – порядковый номер строки;</w:t>
      </w:r>
    </w:p>
    <w:p w14:paraId="213293C1" w14:textId="77777777" w:rsidR="00066192" w:rsidRPr="00AA04EE" w:rsidRDefault="00324E3A" w:rsidP="00066192">
      <w:pPr>
        <w:pStyle w:val="ASFKListmark1"/>
      </w:pPr>
      <w:r>
        <w:t>«</w:t>
      </w:r>
      <w:r w:rsidR="00066192" w:rsidRPr="00AA04EE">
        <w:t>Наименование р/д</w:t>
      </w:r>
      <w:r>
        <w:t>»</w:t>
      </w:r>
      <w:r w:rsidR="00066192" w:rsidRPr="00AA04EE">
        <w:t xml:space="preserve"> – на</w:t>
      </w:r>
      <w:r w:rsidR="00C508D7">
        <w:t>именование платежного документа;</w:t>
      </w:r>
    </w:p>
    <w:p w14:paraId="2C5B205E" w14:textId="77777777" w:rsidR="00066192" w:rsidRPr="00AA04EE" w:rsidRDefault="00324E3A" w:rsidP="00066192">
      <w:pPr>
        <w:pStyle w:val="ASFKListmark1"/>
      </w:pPr>
      <w:r>
        <w:t>«</w:t>
      </w:r>
      <w:r w:rsidR="00066192" w:rsidRPr="00AA04EE">
        <w:t>Номер</w:t>
      </w:r>
      <w:r>
        <w:t>»</w:t>
      </w:r>
      <w:r w:rsidR="00C508D7">
        <w:t xml:space="preserve"> – номер платежного документа;</w:t>
      </w:r>
    </w:p>
    <w:p w14:paraId="3EF5740A" w14:textId="77777777" w:rsidR="00066192" w:rsidRPr="00AA04EE" w:rsidRDefault="00324E3A" w:rsidP="00066192">
      <w:pPr>
        <w:pStyle w:val="ASFKListmark1"/>
      </w:pPr>
      <w:r>
        <w:t>«</w:t>
      </w:r>
      <w:r w:rsidR="00066192" w:rsidRPr="00AA04EE">
        <w:t>Дата</w:t>
      </w:r>
      <w:r>
        <w:t>»</w:t>
      </w:r>
      <w:r w:rsidR="00066192" w:rsidRPr="00AA04EE">
        <w:t xml:space="preserve"> – дата </w:t>
      </w:r>
      <w:r w:rsidR="00C508D7">
        <w:t>платежного документа;</w:t>
      </w:r>
    </w:p>
    <w:p w14:paraId="69717ED1" w14:textId="77777777" w:rsidR="00066192" w:rsidRPr="00AA04EE" w:rsidRDefault="00324E3A" w:rsidP="00066192">
      <w:pPr>
        <w:pStyle w:val="ASFKListmark1"/>
      </w:pPr>
      <w:r>
        <w:t>«</w:t>
      </w:r>
      <w:r w:rsidR="00066192" w:rsidRPr="00AA04EE">
        <w:t>ИНН</w:t>
      </w:r>
      <w:r>
        <w:t>»</w:t>
      </w:r>
      <w:r w:rsidR="00C508D7">
        <w:t xml:space="preserve"> – ИНН получателя;</w:t>
      </w:r>
    </w:p>
    <w:p w14:paraId="421B1A4D" w14:textId="77777777" w:rsidR="00066192" w:rsidRPr="00AA04EE" w:rsidRDefault="00324E3A" w:rsidP="00066192">
      <w:pPr>
        <w:pStyle w:val="ASFKListmark1"/>
      </w:pPr>
      <w:r>
        <w:t>«</w:t>
      </w:r>
      <w:r w:rsidR="00066192" w:rsidRPr="00AA04EE">
        <w:t>КПП</w:t>
      </w:r>
      <w:r>
        <w:t>»</w:t>
      </w:r>
      <w:r w:rsidR="00C508D7">
        <w:t xml:space="preserve"> – КПП получателя;</w:t>
      </w:r>
    </w:p>
    <w:p w14:paraId="24CCD7E9" w14:textId="77777777" w:rsidR="00066192" w:rsidRPr="00AA04EE" w:rsidRDefault="00324E3A" w:rsidP="00066192">
      <w:pPr>
        <w:pStyle w:val="ASFKListmark1"/>
      </w:pPr>
      <w:r>
        <w:t>«</w:t>
      </w:r>
      <w:r w:rsidR="00066192" w:rsidRPr="00AA04EE">
        <w:t>Код по ОКТМО</w:t>
      </w:r>
      <w:r>
        <w:t>»</w:t>
      </w:r>
      <w:r w:rsidR="00C508D7">
        <w:t xml:space="preserve"> – код по ОКТМО;</w:t>
      </w:r>
    </w:p>
    <w:p w14:paraId="6183DA9D" w14:textId="77777777" w:rsidR="00066192" w:rsidRPr="00AA04EE" w:rsidRDefault="00324E3A" w:rsidP="00066192">
      <w:pPr>
        <w:pStyle w:val="ASFKListmark1"/>
      </w:pPr>
      <w:r>
        <w:t>«</w:t>
      </w:r>
      <w:r w:rsidR="00066192" w:rsidRPr="00AA04EE">
        <w:t>КБК доходов</w:t>
      </w:r>
      <w:r>
        <w:t>»</w:t>
      </w:r>
      <w:r w:rsidR="00C508D7">
        <w:t xml:space="preserve"> – код доходов по БК;</w:t>
      </w:r>
    </w:p>
    <w:p w14:paraId="1A669221" w14:textId="77777777" w:rsidR="00066192" w:rsidRPr="00AA04EE" w:rsidRDefault="00324E3A" w:rsidP="00066192">
      <w:pPr>
        <w:pStyle w:val="ASFKListmark1"/>
      </w:pPr>
      <w:r>
        <w:t>«</w:t>
      </w:r>
      <w:r w:rsidR="00066192" w:rsidRPr="00AA04EE">
        <w:t>Код цели</w:t>
      </w:r>
      <w:r>
        <w:t>»</w:t>
      </w:r>
      <w:r w:rsidR="00C508D7">
        <w:t xml:space="preserve"> – код цели субсидий по БК;</w:t>
      </w:r>
    </w:p>
    <w:p w14:paraId="6C00AE56" w14:textId="77777777" w:rsidR="00066192" w:rsidRPr="00AA04EE" w:rsidRDefault="00324E3A" w:rsidP="00066192">
      <w:pPr>
        <w:pStyle w:val="ASFKListmark1"/>
      </w:pPr>
      <w:r>
        <w:t>«</w:t>
      </w:r>
      <w:r w:rsidR="00066192" w:rsidRPr="00AA04EE">
        <w:t>Сумма</w:t>
      </w:r>
      <w:r>
        <w:t>»</w:t>
      </w:r>
      <w:r w:rsidR="00C508D7">
        <w:t xml:space="preserve"> – сумма платежа;</w:t>
      </w:r>
    </w:p>
    <w:p w14:paraId="712D1BD7" w14:textId="77777777" w:rsidR="00066192" w:rsidRPr="00AA04EE" w:rsidRDefault="00324E3A" w:rsidP="00066192">
      <w:pPr>
        <w:pStyle w:val="ASFKListmark1"/>
      </w:pPr>
      <w:r>
        <w:t>«</w:t>
      </w:r>
      <w:r w:rsidR="00066192" w:rsidRPr="00AA04EE">
        <w:t>Назначение платежа</w:t>
      </w:r>
      <w:r>
        <w:t>»</w:t>
      </w:r>
      <w:r w:rsidR="00066192" w:rsidRPr="00AA04EE">
        <w:t xml:space="preserve"> – назначение платежа.</w:t>
      </w:r>
    </w:p>
    <w:p w14:paraId="6A91F805" w14:textId="7A599E5F" w:rsidR="00066192" w:rsidRPr="00AA04EE" w:rsidRDefault="00066192" w:rsidP="00066192">
      <w:pPr>
        <w:pStyle w:val="ASFKNormal"/>
      </w:pPr>
      <w:r w:rsidRPr="00AA04EE">
        <w:t xml:space="preserve">ЭФ документа </w:t>
      </w:r>
      <w:r w:rsidR="00324E3A">
        <w:t>«</w:t>
      </w:r>
      <w:r w:rsidRPr="00AA04EE">
        <w:t>Запрос на выяснение принадлежности платежа</w:t>
      </w:r>
      <w:r w:rsidR="0027431F">
        <w:t>», закладки «</w:t>
      </w:r>
      <w:r w:rsidRPr="00AA04EE">
        <w:t>Дополнительные атрибуты (2)</w:t>
      </w:r>
      <w:r w:rsidR="00324E3A">
        <w:t>»</w:t>
      </w:r>
      <w:r w:rsidRPr="00AA04EE">
        <w:t xml:space="preserve"> представлена на рисунке</w:t>
      </w:r>
      <w:r w:rsidR="00767610" w:rsidRPr="00767610">
        <w:t> </w:t>
      </w:r>
      <w:r w:rsidR="00F2392D">
        <w:fldChar w:fldCharType="begin"/>
      </w:r>
      <w:r w:rsidR="00F2392D">
        <w:instrText xml:space="preserve"> REF _Ref205355271 \h  \* MERGEFORMAT </w:instrText>
      </w:r>
      <w:r w:rsidR="00F2392D">
        <w:fldChar w:fldCharType="separate"/>
      </w:r>
      <w:r w:rsidR="00980F1C">
        <w:t>295</w:t>
      </w:r>
      <w:r w:rsidR="00F2392D">
        <w:fldChar w:fldCharType="end"/>
      </w:r>
      <w:r w:rsidRPr="00AA04EE">
        <w:t>.</w:t>
      </w:r>
    </w:p>
    <w:p w14:paraId="7CE4CDD3" w14:textId="77777777" w:rsidR="00066192" w:rsidRPr="00AA04EE" w:rsidRDefault="007E10BC" w:rsidP="00066192">
      <w:pPr>
        <w:pStyle w:val="ASFKFigure"/>
      </w:pPr>
      <w:r w:rsidRPr="007E10BC">
        <w:rPr>
          <w:noProof/>
        </w:rPr>
        <w:lastRenderedPageBreak/>
        <w:drawing>
          <wp:inline distT="0" distB="0" distL="0" distR="0" wp14:anchorId="737B5589" wp14:editId="5D8D6E24">
            <wp:extent cx="6120130" cy="2825802"/>
            <wp:effectExtent l="0" t="0" r="0" b="0"/>
            <wp:docPr id="477" name="Рисунок 477"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криншоты\0.png"/>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20130" cy="2825802"/>
                    </a:xfrm>
                    <a:prstGeom prst="rect">
                      <a:avLst/>
                    </a:prstGeom>
                    <a:noFill/>
                    <a:ln>
                      <a:noFill/>
                    </a:ln>
                  </pic:spPr>
                </pic:pic>
              </a:graphicData>
            </a:graphic>
          </wp:inline>
        </w:drawing>
      </w:r>
    </w:p>
    <w:p w14:paraId="70B91B13" w14:textId="482DA0F7" w:rsidR="00066192" w:rsidRPr="00204E68" w:rsidRDefault="00F2392D" w:rsidP="0071154A">
      <w:pPr>
        <w:pStyle w:val="ASFKFigName"/>
      </w:pPr>
      <w:r w:rsidRPr="00204E68">
        <w:fldChar w:fldCharType="begin"/>
      </w:r>
      <w:r w:rsidR="00066192" w:rsidRPr="00204E68">
        <w:instrText xml:space="preserve"> SEQ Рисунок \* ARABIC </w:instrText>
      </w:r>
      <w:r w:rsidRPr="00204E68">
        <w:fldChar w:fldCharType="separate"/>
      </w:r>
      <w:bookmarkStart w:id="1753" w:name="_Ref205355271"/>
      <w:bookmarkStart w:id="1754" w:name="_Toc126840659"/>
      <w:r w:rsidR="00980F1C">
        <w:rPr>
          <w:noProof/>
        </w:rPr>
        <w:t>295</w:t>
      </w:r>
      <w:bookmarkEnd w:id="1753"/>
      <w:r w:rsidRPr="00204E68">
        <w:fldChar w:fldCharType="end"/>
      </w:r>
      <w:r w:rsidR="00066192" w:rsidRPr="00204E68">
        <w:t xml:space="preserve">. ЭФ документа </w:t>
      </w:r>
      <w:r w:rsidR="00324E3A">
        <w:t>«</w:t>
      </w:r>
      <w:r w:rsidR="00066192" w:rsidRPr="00204E68">
        <w:t>Запрос на выяснение принадлежности платежа</w:t>
      </w:r>
      <w:r w:rsidR="0027431F">
        <w:t>», закладки «</w:t>
      </w:r>
      <w:r w:rsidR="00066192" w:rsidRPr="00204E68">
        <w:t>Дополнительные атрибуты (2)</w:t>
      </w:r>
      <w:r w:rsidR="00324E3A">
        <w:t>»</w:t>
      </w:r>
      <w:bookmarkEnd w:id="1754"/>
    </w:p>
    <w:p w14:paraId="085098D3" w14:textId="48C6B344" w:rsidR="00066192" w:rsidRDefault="00066192" w:rsidP="00066192">
      <w:pPr>
        <w:pStyle w:val="ASFKNormal"/>
      </w:pPr>
      <w:r w:rsidRPr="00AA04EE">
        <w:t xml:space="preserve">Перечень полей документа </w:t>
      </w:r>
      <w:r w:rsidR="00324E3A">
        <w:t>«</w:t>
      </w:r>
      <w:r w:rsidRPr="00AA04EE">
        <w:t>Запрос на выяснение принадлежности платежа</w:t>
      </w:r>
      <w:r w:rsidR="00324E3A">
        <w:t>»</w:t>
      </w:r>
      <w:r w:rsidRPr="00AA04EE">
        <w:t>, закладк</w:t>
      </w:r>
      <w:r w:rsidR="00C508D7">
        <w:t>и</w:t>
      </w:r>
      <w:r w:rsidRPr="00AA04EE">
        <w:t xml:space="preserve"> </w:t>
      </w:r>
      <w:r w:rsidR="00324E3A">
        <w:t>«</w:t>
      </w:r>
      <w:r w:rsidRPr="00AA04EE">
        <w:t>Дополнительные атрибуты (2)</w:t>
      </w:r>
      <w:r w:rsidR="00324E3A">
        <w:t>»</w:t>
      </w:r>
      <w:r w:rsidRPr="00AA04EE">
        <w:t xml:space="preserve"> приведен в таблице </w:t>
      </w:r>
      <w:r w:rsidR="00F2392D" w:rsidRPr="00AA04EE">
        <w:fldChar w:fldCharType="begin"/>
      </w:r>
      <w:r w:rsidRPr="00AA04EE">
        <w:instrText xml:space="preserve"> REF _Ref370901934 \h  \* MERGEFORMAT </w:instrText>
      </w:r>
      <w:r w:rsidR="00F2392D" w:rsidRPr="00AA04EE">
        <w:fldChar w:fldCharType="separate"/>
      </w:r>
      <w:r w:rsidR="00980F1C">
        <w:t>142</w:t>
      </w:r>
      <w:r w:rsidR="00F2392D" w:rsidRPr="00AA04EE">
        <w:fldChar w:fldCharType="end"/>
      </w:r>
      <w:r w:rsidRPr="00AA04EE">
        <w:t>.</w:t>
      </w:r>
    </w:p>
    <w:p w14:paraId="17037FF1" w14:textId="65962412" w:rsidR="00A11EC2" w:rsidRDefault="00DD313F" w:rsidP="00A11EC2">
      <w:pPr>
        <w:pStyle w:val="ASFKNameTable"/>
      </w:pPr>
      <w:r>
        <w:rPr>
          <w:noProof/>
        </w:rPr>
        <w:fldChar w:fldCharType="begin"/>
      </w:r>
      <w:r>
        <w:rPr>
          <w:noProof/>
        </w:rPr>
        <w:instrText xml:space="preserve"> SEQ Таблица \* ARABIC </w:instrText>
      </w:r>
      <w:r>
        <w:rPr>
          <w:noProof/>
        </w:rPr>
        <w:fldChar w:fldCharType="separate"/>
      </w:r>
      <w:bookmarkStart w:id="1755" w:name="_Ref370901934"/>
      <w:bookmarkStart w:id="1756" w:name="_Toc126840172"/>
      <w:r w:rsidR="00980F1C">
        <w:rPr>
          <w:noProof/>
        </w:rPr>
        <w:t>142</w:t>
      </w:r>
      <w:bookmarkEnd w:id="1755"/>
      <w:r>
        <w:rPr>
          <w:noProof/>
        </w:rPr>
        <w:fldChar w:fldCharType="end"/>
      </w:r>
      <w:r w:rsidR="00A11EC2" w:rsidRPr="00AA04EE">
        <w:t xml:space="preserve">. Описание полей документа </w:t>
      </w:r>
      <w:r w:rsidR="00A11EC2">
        <w:t>«</w:t>
      </w:r>
      <w:r w:rsidR="00A11EC2" w:rsidRPr="00AA04EE">
        <w:t>Запрос на выяснение принадлежности платежа</w:t>
      </w:r>
      <w:r w:rsidR="00A11EC2">
        <w:t>», закладки «</w:t>
      </w:r>
      <w:r w:rsidR="00A11EC2" w:rsidRPr="00AA04EE">
        <w:t>Дополнительные атрибуты (2)</w:t>
      </w:r>
      <w:r w:rsidR="00A11EC2">
        <w:t>»</w:t>
      </w:r>
      <w:bookmarkEnd w:id="17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04"/>
        <w:gridCol w:w="5424"/>
      </w:tblGrid>
      <w:tr w:rsidR="00A11EC2" w:rsidRPr="00754FED" w14:paraId="31D11ABF" w14:textId="77777777" w:rsidTr="00B36EDB">
        <w:trPr>
          <w:trHeight w:val="305"/>
          <w:tblHeader/>
        </w:trPr>
        <w:tc>
          <w:tcPr>
            <w:tcW w:w="21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C4FF73F" w14:textId="77777777" w:rsidR="00A11EC2" w:rsidRPr="00B11F4A" w:rsidRDefault="00A11EC2" w:rsidP="0087631A">
            <w:pPr>
              <w:pStyle w:val="ASFKTableHead"/>
            </w:pPr>
            <w:r w:rsidRPr="00B11F4A">
              <w:t>Наименование поля</w:t>
            </w:r>
          </w:p>
        </w:tc>
        <w:tc>
          <w:tcPr>
            <w:tcW w:w="28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CD1CA8" w14:textId="77777777" w:rsidR="00A11EC2" w:rsidRPr="00B11F4A" w:rsidRDefault="00A11EC2" w:rsidP="0087631A">
            <w:pPr>
              <w:pStyle w:val="ASFKTableHead"/>
            </w:pPr>
            <w:r w:rsidRPr="00B11F4A">
              <w:t>Описание поля</w:t>
            </w:r>
          </w:p>
        </w:tc>
      </w:tr>
      <w:tr w:rsidR="00A11EC2" w:rsidRPr="00754FED" w14:paraId="7AD190A9" w14:textId="77777777" w:rsidTr="00B36EDB">
        <w:trPr>
          <w:trHeight w:val="77"/>
        </w:trPr>
        <w:tc>
          <w:tcPr>
            <w:tcW w:w="2183" w:type="pct"/>
            <w:shd w:val="clear" w:color="auto" w:fill="auto"/>
          </w:tcPr>
          <w:p w14:paraId="3DFBD054" w14:textId="77777777" w:rsidR="00A11EC2" w:rsidRPr="00B11F4A" w:rsidRDefault="00A11EC2" w:rsidP="00B36EDB">
            <w:pPr>
              <w:pStyle w:val="ASFKTablenorm"/>
              <w:ind w:left="57" w:right="57"/>
            </w:pPr>
            <w:r>
              <w:t>Номер счета 40101</w:t>
            </w:r>
          </w:p>
        </w:tc>
        <w:tc>
          <w:tcPr>
            <w:tcW w:w="2817" w:type="pct"/>
            <w:shd w:val="clear" w:color="auto" w:fill="auto"/>
          </w:tcPr>
          <w:p w14:paraId="0073F02D" w14:textId="77777777" w:rsidR="00A11EC2" w:rsidRPr="00AE58D3" w:rsidRDefault="00A11EC2" w:rsidP="00B36EDB">
            <w:pPr>
              <w:pStyle w:val="ASFKTablenorm"/>
              <w:ind w:left="57" w:right="57"/>
            </w:pPr>
            <w:r w:rsidRPr="00B11F4A">
              <w:t>Доставляется из OEBS</w:t>
            </w:r>
            <w:r w:rsidRPr="00AE58D3">
              <w:t>.</w:t>
            </w:r>
          </w:p>
        </w:tc>
      </w:tr>
      <w:tr w:rsidR="00A11EC2" w:rsidRPr="00754FED" w14:paraId="56150A3E" w14:textId="77777777" w:rsidTr="00B36EDB">
        <w:trPr>
          <w:trHeight w:val="77"/>
        </w:trPr>
        <w:tc>
          <w:tcPr>
            <w:tcW w:w="2183" w:type="pct"/>
            <w:shd w:val="clear" w:color="auto" w:fill="auto"/>
          </w:tcPr>
          <w:p w14:paraId="54A7AAF1" w14:textId="77777777" w:rsidR="00A11EC2" w:rsidRPr="00B11F4A" w:rsidRDefault="00A11EC2" w:rsidP="00B36EDB">
            <w:pPr>
              <w:pStyle w:val="ASFKTablenorm"/>
              <w:ind w:left="57" w:right="57"/>
            </w:pPr>
            <w:r>
              <w:t>БИК</w:t>
            </w:r>
          </w:p>
        </w:tc>
        <w:tc>
          <w:tcPr>
            <w:tcW w:w="2817" w:type="pct"/>
            <w:shd w:val="clear" w:color="auto" w:fill="auto"/>
          </w:tcPr>
          <w:p w14:paraId="3F55B532" w14:textId="77777777" w:rsidR="00A11EC2" w:rsidRPr="00B11F4A" w:rsidRDefault="00A11EC2" w:rsidP="00B36EDB">
            <w:pPr>
              <w:pStyle w:val="ASFKTablenorm"/>
              <w:ind w:left="57" w:right="57"/>
            </w:pPr>
            <w:r w:rsidRPr="00B11F4A">
              <w:t>Доставляется из OEBS</w:t>
            </w:r>
            <w:r w:rsidRPr="00AE58D3">
              <w:t>.</w:t>
            </w:r>
          </w:p>
        </w:tc>
      </w:tr>
      <w:tr w:rsidR="00A11EC2" w:rsidRPr="00754FED" w14:paraId="1E38C8AE" w14:textId="77777777" w:rsidTr="00B36EDB">
        <w:trPr>
          <w:trHeight w:val="77"/>
        </w:trPr>
        <w:tc>
          <w:tcPr>
            <w:tcW w:w="2183" w:type="pct"/>
            <w:shd w:val="clear" w:color="auto" w:fill="auto"/>
          </w:tcPr>
          <w:p w14:paraId="0036C684" w14:textId="77777777" w:rsidR="00A11EC2" w:rsidRPr="00B11F4A" w:rsidRDefault="00A11EC2" w:rsidP="00B36EDB">
            <w:pPr>
              <w:pStyle w:val="ASFKTablenorm"/>
              <w:ind w:left="57" w:right="57"/>
            </w:pPr>
            <w:r w:rsidRPr="00B11F4A">
              <w:t>Дата отправки</w:t>
            </w:r>
          </w:p>
        </w:tc>
        <w:tc>
          <w:tcPr>
            <w:tcW w:w="2817" w:type="pct"/>
            <w:shd w:val="clear" w:color="auto" w:fill="auto"/>
          </w:tcPr>
          <w:p w14:paraId="506A6F33" w14:textId="77777777" w:rsidR="00A11EC2" w:rsidRPr="00AE58D3" w:rsidRDefault="00A11EC2" w:rsidP="00B36EDB">
            <w:pPr>
              <w:pStyle w:val="ASFKTablenorm"/>
              <w:ind w:left="57" w:right="57"/>
            </w:pPr>
            <w:r w:rsidRPr="00B11F4A">
              <w:t>До</w:t>
            </w:r>
            <w:r w:rsidRPr="00AE58D3">
              <w:t>ставляется из OEBS.</w:t>
            </w:r>
          </w:p>
        </w:tc>
      </w:tr>
      <w:tr w:rsidR="00A11EC2" w:rsidRPr="00754FED" w14:paraId="18654189" w14:textId="77777777" w:rsidTr="00B36EDB">
        <w:trPr>
          <w:trHeight w:val="77"/>
        </w:trPr>
        <w:tc>
          <w:tcPr>
            <w:tcW w:w="5000" w:type="pct"/>
            <w:gridSpan w:val="2"/>
            <w:shd w:val="clear" w:color="auto" w:fill="auto"/>
          </w:tcPr>
          <w:p w14:paraId="03777236" w14:textId="77777777" w:rsidR="00A11EC2" w:rsidRPr="00AE58D3" w:rsidRDefault="00A11EC2" w:rsidP="00B36EDB">
            <w:pPr>
              <w:pStyle w:val="ASFKTablenorm"/>
              <w:ind w:left="57" w:right="57"/>
            </w:pPr>
            <w:r w:rsidRPr="00BD0F3A">
              <w:t xml:space="preserve">Группа полей </w:t>
            </w:r>
            <w:r>
              <w:t>«</w:t>
            </w:r>
            <w:r w:rsidRPr="00AE58D3">
              <w:t>Сведения о регистрации документа</w:t>
            </w:r>
            <w:r>
              <w:t>»</w:t>
            </w:r>
          </w:p>
        </w:tc>
      </w:tr>
      <w:tr w:rsidR="00A11EC2" w:rsidRPr="00754FED" w14:paraId="67E606CD" w14:textId="77777777" w:rsidTr="00B36EDB">
        <w:trPr>
          <w:trHeight w:val="77"/>
        </w:trPr>
        <w:tc>
          <w:tcPr>
            <w:tcW w:w="2183" w:type="pct"/>
            <w:shd w:val="clear" w:color="auto" w:fill="auto"/>
          </w:tcPr>
          <w:p w14:paraId="7F8FD5EB" w14:textId="77777777" w:rsidR="00A11EC2" w:rsidRPr="00B11F4A" w:rsidRDefault="00A11EC2" w:rsidP="00B36EDB">
            <w:pPr>
              <w:pStyle w:val="ASFKTablenorm"/>
              <w:ind w:left="57" w:right="57"/>
            </w:pPr>
            <w:r w:rsidRPr="00B11F4A">
              <w:t>Регистрационный номер</w:t>
            </w:r>
          </w:p>
        </w:tc>
        <w:tc>
          <w:tcPr>
            <w:tcW w:w="2817" w:type="pct"/>
            <w:shd w:val="clear" w:color="auto" w:fill="auto"/>
          </w:tcPr>
          <w:p w14:paraId="4C0E9E91" w14:textId="77777777" w:rsidR="00A11EC2" w:rsidRPr="00B11F4A" w:rsidRDefault="00A11EC2" w:rsidP="00B36EDB">
            <w:pPr>
              <w:pStyle w:val="ASFKTablenorm"/>
              <w:ind w:left="57" w:right="57"/>
            </w:pPr>
            <w:r w:rsidRPr="00B11F4A">
              <w:t>Доставляется из OEBS.</w:t>
            </w:r>
          </w:p>
        </w:tc>
      </w:tr>
      <w:tr w:rsidR="00A11EC2" w:rsidRPr="00754FED" w14:paraId="5111A182" w14:textId="77777777" w:rsidTr="00B36EDB">
        <w:trPr>
          <w:trHeight w:val="77"/>
        </w:trPr>
        <w:tc>
          <w:tcPr>
            <w:tcW w:w="2183" w:type="pct"/>
            <w:shd w:val="clear" w:color="auto" w:fill="auto"/>
          </w:tcPr>
          <w:p w14:paraId="7E9FD669" w14:textId="77777777" w:rsidR="00A11EC2" w:rsidRPr="00AE58D3" w:rsidRDefault="00A11EC2" w:rsidP="00B36EDB">
            <w:pPr>
              <w:pStyle w:val="ASFKTablenorm"/>
              <w:ind w:left="57" w:right="57"/>
            </w:pPr>
            <w:r w:rsidRPr="00B11F4A">
              <w:t>Дата регистр</w:t>
            </w:r>
            <w:r w:rsidRPr="00AE58D3">
              <w:t>ации</w:t>
            </w:r>
          </w:p>
        </w:tc>
        <w:tc>
          <w:tcPr>
            <w:tcW w:w="2817" w:type="pct"/>
            <w:shd w:val="clear" w:color="auto" w:fill="auto"/>
          </w:tcPr>
          <w:p w14:paraId="54F18895" w14:textId="77777777" w:rsidR="00A11EC2" w:rsidRPr="00AE58D3" w:rsidRDefault="00A11EC2" w:rsidP="00B36EDB">
            <w:pPr>
              <w:pStyle w:val="ASFKTablenorm"/>
              <w:ind w:left="57" w:right="57"/>
            </w:pPr>
            <w:r w:rsidRPr="00B11F4A">
              <w:t>До</w:t>
            </w:r>
            <w:r w:rsidRPr="00AE58D3">
              <w:t>ставляется из OEBS.</w:t>
            </w:r>
          </w:p>
        </w:tc>
      </w:tr>
      <w:tr w:rsidR="00A11EC2" w:rsidRPr="00754FED" w14:paraId="0ABF17C2" w14:textId="77777777" w:rsidTr="00B36EDB">
        <w:trPr>
          <w:trHeight w:val="77"/>
        </w:trPr>
        <w:tc>
          <w:tcPr>
            <w:tcW w:w="5000" w:type="pct"/>
            <w:gridSpan w:val="2"/>
            <w:shd w:val="clear" w:color="auto" w:fill="auto"/>
          </w:tcPr>
          <w:p w14:paraId="2C6DC8DA" w14:textId="77777777" w:rsidR="00A11EC2" w:rsidRPr="00AE58D3" w:rsidRDefault="00A11EC2" w:rsidP="00B36EDB">
            <w:pPr>
              <w:pStyle w:val="ASFKTablenorm"/>
              <w:ind w:left="57" w:right="57"/>
            </w:pPr>
            <w:r w:rsidRPr="00B11F4A">
              <w:t xml:space="preserve">Группа полей </w:t>
            </w:r>
            <w:r>
              <w:t>«</w:t>
            </w:r>
            <w:r w:rsidRPr="00AE58D3">
              <w:t>Статусы документа</w:t>
            </w:r>
            <w:r>
              <w:t>»</w:t>
            </w:r>
          </w:p>
        </w:tc>
      </w:tr>
      <w:tr w:rsidR="00A11EC2" w:rsidRPr="00754FED" w14:paraId="74B7C53F" w14:textId="77777777" w:rsidTr="00B36EDB">
        <w:trPr>
          <w:trHeight w:val="77"/>
        </w:trPr>
        <w:tc>
          <w:tcPr>
            <w:tcW w:w="2183" w:type="pct"/>
            <w:shd w:val="clear" w:color="auto" w:fill="auto"/>
          </w:tcPr>
          <w:p w14:paraId="5FFF28AB" w14:textId="77777777" w:rsidR="00A11EC2" w:rsidRPr="00B11F4A" w:rsidRDefault="00A11EC2" w:rsidP="00B36EDB">
            <w:pPr>
              <w:pStyle w:val="ASFKTablenorm"/>
              <w:ind w:left="57" w:right="57"/>
            </w:pPr>
            <w:r w:rsidRPr="00B11F4A">
              <w:t>Бизнес-cтатус</w:t>
            </w:r>
          </w:p>
        </w:tc>
        <w:tc>
          <w:tcPr>
            <w:tcW w:w="2817" w:type="pct"/>
            <w:shd w:val="clear" w:color="auto" w:fill="auto"/>
          </w:tcPr>
          <w:p w14:paraId="5AC814FE" w14:textId="77777777" w:rsidR="00A11EC2" w:rsidRPr="00AE58D3" w:rsidRDefault="00A11EC2" w:rsidP="00B36EDB">
            <w:pPr>
              <w:pStyle w:val="ASFKTablenorm"/>
              <w:ind w:left="57" w:right="57"/>
            </w:pPr>
            <w:r w:rsidRPr="00B11F4A">
              <w:t>Код и наименование бизнес-статуса д</w:t>
            </w:r>
            <w:r w:rsidRPr="00AE58D3">
              <w:t xml:space="preserve">окумента. </w:t>
            </w:r>
          </w:p>
          <w:p w14:paraId="48DA2B31" w14:textId="77777777" w:rsidR="00A11EC2" w:rsidRPr="00B11F4A" w:rsidRDefault="00A11EC2" w:rsidP="00B36EDB">
            <w:pPr>
              <w:pStyle w:val="ASFKTablenorm"/>
              <w:ind w:left="57" w:right="57"/>
            </w:pPr>
            <w:r w:rsidRPr="00B11F4A">
              <w:t>Доставляется из OEBS</w:t>
            </w:r>
            <w:r w:rsidRPr="00AE58D3">
              <w:t>.</w:t>
            </w:r>
          </w:p>
        </w:tc>
      </w:tr>
      <w:tr w:rsidR="00A11EC2" w:rsidRPr="00754FED" w14:paraId="6AA68FB9" w14:textId="77777777" w:rsidTr="00B36EDB">
        <w:trPr>
          <w:trHeight w:val="77"/>
        </w:trPr>
        <w:tc>
          <w:tcPr>
            <w:tcW w:w="2183" w:type="pct"/>
            <w:shd w:val="clear" w:color="auto" w:fill="auto"/>
          </w:tcPr>
          <w:p w14:paraId="491708E8" w14:textId="77777777" w:rsidR="00A11EC2" w:rsidRPr="00B11F4A" w:rsidRDefault="00A11EC2" w:rsidP="00B36EDB">
            <w:pPr>
              <w:pStyle w:val="ASFKTablenorm"/>
              <w:ind w:left="57" w:right="57"/>
            </w:pPr>
            <w:r w:rsidRPr="00B11F4A">
              <w:t>Статус передачи</w:t>
            </w:r>
          </w:p>
        </w:tc>
        <w:tc>
          <w:tcPr>
            <w:tcW w:w="2817" w:type="pct"/>
            <w:shd w:val="clear" w:color="auto" w:fill="auto"/>
          </w:tcPr>
          <w:p w14:paraId="13BD9269" w14:textId="77777777" w:rsidR="00A11EC2" w:rsidRPr="00AE58D3" w:rsidRDefault="00A11EC2" w:rsidP="00B36EDB">
            <w:pPr>
              <w:pStyle w:val="ASFKTablenorm"/>
              <w:ind w:left="57" w:right="57"/>
            </w:pPr>
            <w:r w:rsidRPr="00B11F4A">
              <w:t>Код и наименование статуса п</w:t>
            </w:r>
            <w:r w:rsidRPr="00AE58D3">
              <w:t>ередачи документа.</w:t>
            </w:r>
          </w:p>
        </w:tc>
      </w:tr>
      <w:tr w:rsidR="00A11EC2" w:rsidRPr="00754FED" w14:paraId="3BE4C05C" w14:textId="77777777" w:rsidTr="00B36EDB">
        <w:trPr>
          <w:trHeight w:val="77"/>
        </w:trPr>
        <w:tc>
          <w:tcPr>
            <w:tcW w:w="2183" w:type="pct"/>
            <w:shd w:val="clear" w:color="auto" w:fill="auto"/>
          </w:tcPr>
          <w:p w14:paraId="12E49449" w14:textId="77777777" w:rsidR="00A11EC2" w:rsidRPr="00AE58D3" w:rsidRDefault="00A11EC2" w:rsidP="00B36EDB">
            <w:pPr>
              <w:pStyle w:val="ASFKTablenorm"/>
              <w:ind w:left="57" w:right="57"/>
            </w:pPr>
            <w:r w:rsidRPr="00B11F4A">
              <w:t>Статус утве</w:t>
            </w:r>
            <w:r w:rsidRPr="00AE58D3">
              <w:t>рждения</w:t>
            </w:r>
          </w:p>
        </w:tc>
        <w:tc>
          <w:tcPr>
            <w:tcW w:w="2817" w:type="pct"/>
            <w:shd w:val="clear" w:color="auto" w:fill="auto"/>
          </w:tcPr>
          <w:p w14:paraId="66197375" w14:textId="77777777" w:rsidR="00A11EC2" w:rsidRPr="00AE58D3" w:rsidRDefault="00A11EC2" w:rsidP="00B36EDB">
            <w:pPr>
              <w:pStyle w:val="ASFKTablenorm"/>
              <w:ind w:left="57" w:right="57"/>
            </w:pPr>
            <w:r w:rsidRPr="00B11F4A">
              <w:t>Код и наименование статуса утверждения д</w:t>
            </w:r>
            <w:r w:rsidRPr="00AE58D3">
              <w:t xml:space="preserve">окумента. </w:t>
            </w:r>
          </w:p>
          <w:p w14:paraId="796F3F85" w14:textId="77777777" w:rsidR="00A11EC2" w:rsidRPr="00AE58D3" w:rsidRDefault="00A11EC2" w:rsidP="00B36EDB">
            <w:pPr>
              <w:pStyle w:val="ASFKTablenorm"/>
              <w:ind w:left="57" w:right="57"/>
            </w:pPr>
            <w:r w:rsidRPr="00B11F4A">
              <w:t>Доставл</w:t>
            </w:r>
            <w:r w:rsidRPr="00AE58D3">
              <w:t>яется из OEBS.</w:t>
            </w:r>
          </w:p>
        </w:tc>
      </w:tr>
      <w:tr w:rsidR="00A11EC2" w:rsidRPr="00754FED" w14:paraId="11704615" w14:textId="77777777" w:rsidTr="00B36EDB">
        <w:trPr>
          <w:trHeight w:val="77"/>
        </w:trPr>
        <w:tc>
          <w:tcPr>
            <w:tcW w:w="5000" w:type="pct"/>
            <w:gridSpan w:val="2"/>
            <w:shd w:val="clear" w:color="auto" w:fill="auto"/>
          </w:tcPr>
          <w:p w14:paraId="51B46AC1" w14:textId="77777777" w:rsidR="00A11EC2" w:rsidRPr="00AE58D3" w:rsidRDefault="00A11EC2" w:rsidP="00B36EDB">
            <w:pPr>
              <w:pStyle w:val="ASFKTablenorm"/>
              <w:ind w:left="57" w:right="57"/>
            </w:pPr>
            <w:r w:rsidRPr="00B11F4A">
              <w:t xml:space="preserve">Группа полей </w:t>
            </w:r>
            <w:r>
              <w:t>«</w:t>
            </w:r>
            <w:r w:rsidRPr="00AE58D3">
              <w:t>Подписи</w:t>
            </w:r>
            <w:r>
              <w:t>»</w:t>
            </w:r>
          </w:p>
        </w:tc>
      </w:tr>
      <w:tr w:rsidR="00A11EC2" w:rsidRPr="00754FED" w14:paraId="513D6E4C" w14:textId="77777777" w:rsidTr="00B36EDB">
        <w:trPr>
          <w:trHeight w:val="77"/>
        </w:trPr>
        <w:tc>
          <w:tcPr>
            <w:tcW w:w="2183" w:type="pct"/>
            <w:shd w:val="clear" w:color="auto" w:fill="auto"/>
          </w:tcPr>
          <w:p w14:paraId="1B3D508C" w14:textId="77777777" w:rsidR="00A11EC2" w:rsidRPr="00AE58D3" w:rsidRDefault="00A11EC2" w:rsidP="00B36EDB">
            <w:pPr>
              <w:pStyle w:val="ASFKTablenorm"/>
              <w:ind w:left="57" w:right="57"/>
            </w:pPr>
            <w:r w:rsidRPr="00B11F4A">
              <w:t>Ответственный исполнитель. Дол</w:t>
            </w:r>
            <w:r w:rsidRPr="00981E07">
              <w:t>ж</w:t>
            </w:r>
            <w:r w:rsidRPr="00AE58D3">
              <w:t>ность</w:t>
            </w:r>
          </w:p>
        </w:tc>
        <w:tc>
          <w:tcPr>
            <w:tcW w:w="2817" w:type="pct"/>
            <w:shd w:val="clear" w:color="auto" w:fill="auto"/>
          </w:tcPr>
          <w:p w14:paraId="1A47D830" w14:textId="77777777" w:rsidR="00A11EC2" w:rsidRPr="00B11F4A" w:rsidRDefault="00A11EC2" w:rsidP="00B36EDB">
            <w:pPr>
              <w:pStyle w:val="ASFKTablenorm"/>
              <w:ind w:left="57" w:right="57"/>
            </w:pPr>
            <w:r w:rsidRPr="00B11F4A">
              <w:t>Доставляется из OEBS</w:t>
            </w:r>
            <w:r w:rsidRPr="00AE58D3">
              <w:t>.</w:t>
            </w:r>
          </w:p>
        </w:tc>
      </w:tr>
      <w:tr w:rsidR="00A11EC2" w:rsidRPr="00754FED" w14:paraId="66FD8B36" w14:textId="77777777" w:rsidTr="00B36EDB">
        <w:trPr>
          <w:trHeight w:val="77"/>
        </w:trPr>
        <w:tc>
          <w:tcPr>
            <w:tcW w:w="2183" w:type="pct"/>
            <w:shd w:val="clear" w:color="auto" w:fill="auto"/>
          </w:tcPr>
          <w:p w14:paraId="3CBD30AD" w14:textId="77777777" w:rsidR="00A11EC2" w:rsidRPr="00AE58D3" w:rsidRDefault="00A11EC2" w:rsidP="00B36EDB">
            <w:pPr>
              <w:pStyle w:val="ASFKTablenorm"/>
              <w:ind w:left="57" w:right="57"/>
            </w:pPr>
            <w:r w:rsidRPr="00B11F4A">
              <w:t>Ответственный исполнитель. Ра</w:t>
            </w:r>
            <w:r w:rsidRPr="00981E07">
              <w:t>с</w:t>
            </w:r>
            <w:r w:rsidRPr="00AE58D3">
              <w:t>ши</w:t>
            </w:r>
            <w:r w:rsidRPr="00484C02">
              <w:t>ф</w:t>
            </w:r>
            <w:r w:rsidRPr="00AE58D3">
              <w:t>ровка подписи</w:t>
            </w:r>
          </w:p>
        </w:tc>
        <w:tc>
          <w:tcPr>
            <w:tcW w:w="2817" w:type="pct"/>
            <w:shd w:val="clear" w:color="auto" w:fill="auto"/>
          </w:tcPr>
          <w:p w14:paraId="4101393C" w14:textId="77777777" w:rsidR="00A11EC2" w:rsidRPr="00AE58D3" w:rsidRDefault="00A11EC2" w:rsidP="00B36EDB">
            <w:pPr>
              <w:pStyle w:val="ASFKTablenorm"/>
              <w:ind w:left="57" w:right="57"/>
            </w:pPr>
            <w:r w:rsidRPr="00B11F4A">
              <w:t>Доставляе</w:t>
            </w:r>
            <w:r w:rsidRPr="00AE58D3">
              <w:t>тся из OEBS.</w:t>
            </w:r>
          </w:p>
        </w:tc>
      </w:tr>
      <w:tr w:rsidR="00A11EC2" w:rsidRPr="00754FED" w14:paraId="3EAF5EEE" w14:textId="77777777" w:rsidTr="00B36EDB">
        <w:trPr>
          <w:trHeight w:val="77"/>
        </w:trPr>
        <w:tc>
          <w:tcPr>
            <w:tcW w:w="2183" w:type="pct"/>
            <w:shd w:val="clear" w:color="auto" w:fill="auto"/>
          </w:tcPr>
          <w:p w14:paraId="27D27D58" w14:textId="77777777" w:rsidR="00A11EC2" w:rsidRPr="00AE58D3" w:rsidRDefault="00A11EC2" w:rsidP="00B36EDB">
            <w:pPr>
              <w:pStyle w:val="ASFKTablenorm"/>
              <w:ind w:left="57" w:right="57"/>
            </w:pPr>
            <w:r w:rsidRPr="00B11F4A">
              <w:t>Ответственный исполнитель. Тел</w:t>
            </w:r>
            <w:r w:rsidRPr="00981E07">
              <w:t>е</w:t>
            </w:r>
            <w:r w:rsidRPr="00AE58D3">
              <w:t>фон</w:t>
            </w:r>
          </w:p>
        </w:tc>
        <w:tc>
          <w:tcPr>
            <w:tcW w:w="2817" w:type="pct"/>
            <w:shd w:val="clear" w:color="auto" w:fill="auto"/>
          </w:tcPr>
          <w:p w14:paraId="511F73EE" w14:textId="77777777" w:rsidR="00A11EC2" w:rsidRPr="00B11F4A" w:rsidRDefault="00A11EC2" w:rsidP="00B36EDB">
            <w:pPr>
              <w:pStyle w:val="ASFKTablenorm"/>
              <w:ind w:left="57" w:right="57"/>
            </w:pPr>
            <w:r w:rsidRPr="00B11F4A">
              <w:t>Доставляется из OEBS</w:t>
            </w:r>
            <w:r w:rsidRPr="00AE58D3">
              <w:t>.</w:t>
            </w:r>
          </w:p>
        </w:tc>
      </w:tr>
      <w:tr w:rsidR="00A11EC2" w:rsidRPr="00754FED" w14:paraId="65792E3C" w14:textId="77777777" w:rsidTr="00B36EDB">
        <w:trPr>
          <w:trHeight w:val="77"/>
        </w:trPr>
        <w:tc>
          <w:tcPr>
            <w:tcW w:w="2183" w:type="pct"/>
            <w:shd w:val="clear" w:color="auto" w:fill="auto"/>
          </w:tcPr>
          <w:p w14:paraId="68D9B8C2" w14:textId="77777777" w:rsidR="00A11EC2" w:rsidRPr="00AE58D3" w:rsidRDefault="00A11EC2" w:rsidP="00B36EDB">
            <w:pPr>
              <w:pStyle w:val="ASFKTablenorm"/>
              <w:ind w:left="57" w:right="57"/>
            </w:pPr>
            <w:r w:rsidRPr="00B11F4A">
              <w:t>Ответственный исполнитель. Д</w:t>
            </w:r>
            <w:r w:rsidRPr="00AE58D3">
              <w:t>ата</w:t>
            </w:r>
          </w:p>
        </w:tc>
        <w:tc>
          <w:tcPr>
            <w:tcW w:w="2817" w:type="pct"/>
            <w:shd w:val="clear" w:color="auto" w:fill="auto"/>
          </w:tcPr>
          <w:p w14:paraId="0391E4B0" w14:textId="77777777" w:rsidR="00A11EC2" w:rsidRPr="00AE58D3" w:rsidRDefault="00A11EC2" w:rsidP="00B36EDB">
            <w:pPr>
              <w:pStyle w:val="ASFKTablenorm"/>
              <w:ind w:left="57" w:right="57"/>
            </w:pPr>
            <w:r w:rsidRPr="00B11F4A">
              <w:t>Дата подписи документа и</w:t>
            </w:r>
            <w:r w:rsidRPr="00AE58D3">
              <w:t xml:space="preserve">сполнителем. </w:t>
            </w:r>
          </w:p>
          <w:p w14:paraId="0EFEF13B" w14:textId="77777777" w:rsidR="00A11EC2" w:rsidRPr="00B11F4A" w:rsidRDefault="00A11EC2" w:rsidP="00B36EDB">
            <w:pPr>
              <w:pStyle w:val="ASFKTablenorm"/>
              <w:ind w:left="57" w:right="57"/>
            </w:pPr>
            <w:r w:rsidRPr="00B11F4A">
              <w:lastRenderedPageBreak/>
              <w:t>Доставляется из OEBS</w:t>
            </w:r>
            <w:r w:rsidRPr="00AE58D3">
              <w:t>.</w:t>
            </w:r>
          </w:p>
        </w:tc>
      </w:tr>
    </w:tbl>
    <w:p w14:paraId="74EFB0C6" w14:textId="77777777" w:rsidR="00115BD6" w:rsidRPr="00AB7803" w:rsidRDefault="00F61198" w:rsidP="00115BD6">
      <w:pPr>
        <w:pStyle w:val="32"/>
      </w:pPr>
      <w:bookmarkStart w:id="1757" w:name="_Ref438140295"/>
      <w:bookmarkStart w:id="1758" w:name="_Toc126839954"/>
      <w:bookmarkStart w:id="1759" w:name="_Toc221011492"/>
      <w:bookmarkStart w:id="1760" w:name="_Toc221012193"/>
      <w:bookmarkStart w:id="1761" w:name="_Toc225934584"/>
      <w:bookmarkStart w:id="1762" w:name="_Toc232827316"/>
      <w:bookmarkStart w:id="1763" w:name="_Ref247440876"/>
      <w:bookmarkStart w:id="1764" w:name="_Ref295392358"/>
      <w:bookmarkStart w:id="1765" w:name="_Ref304906351"/>
      <w:bookmarkStart w:id="1766" w:name="_Ref312857971"/>
      <w:bookmarkStart w:id="1767" w:name="_Ref314148663"/>
      <w:bookmarkStart w:id="1768" w:name="_Ref315360624"/>
      <w:bookmarkStart w:id="1769" w:name="_Ref359496574"/>
      <w:bookmarkStart w:id="1770" w:name="_Ref369797456"/>
      <w:bookmarkStart w:id="1771" w:name="_Ref370322249"/>
      <w:bookmarkStart w:id="1772" w:name="_Ref377483836"/>
      <w:bookmarkStart w:id="1773" w:name="_Ref378598866"/>
      <w:bookmarkStart w:id="1774" w:name="_Ref378784219"/>
      <w:bookmarkStart w:id="1775" w:name="_Ref383795690"/>
      <w:bookmarkStart w:id="1776" w:name="_Toc409433993"/>
      <w:bookmarkStart w:id="1777" w:name="_Toc410656397"/>
      <w:bookmarkStart w:id="1778" w:name="_Ref420675793"/>
      <w:bookmarkStart w:id="1779" w:name="_Toc420936438"/>
      <w:bookmarkStart w:id="1780" w:name="_Toc424289326"/>
      <w:bookmarkStart w:id="1781" w:name="_Toc221011489"/>
      <w:bookmarkStart w:id="1782" w:name="_Toc221012190"/>
      <w:bookmarkStart w:id="1783" w:name="_Toc225934581"/>
      <w:bookmarkStart w:id="1784" w:name="_Ref423689862"/>
      <w:bookmarkStart w:id="1785" w:name="_Toc424289325"/>
      <w:r>
        <w:lastRenderedPageBreak/>
        <w:t>Уведомление об уточнении вида и принадлежности платежа (доходы/расходы)</w:t>
      </w:r>
      <w:bookmarkEnd w:id="1757"/>
      <w:bookmarkEnd w:id="1758"/>
    </w:p>
    <w:p w14:paraId="2A5D9B3C" w14:textId="77777777" w:rsidR="00115BD6" w:rsidRPr="00AB7803" w:rsidRDefault="00115BD6" w:rsidP="00115BD6">
      <w:pPr>
        <w:pStyle w:val="ASFKNormal"/>
      </w:pPr>
      <w:r w:rsidRPr="00AB7803">
        <w:t xml:space="preserve">Документы </w:t>
      </w:r>
      <w:r w:rsidR="00324E3A">
        <w:t>«</w:t>
      </w:r>
      <w:r w:rsidR="00F61198">
        <w:t>Уведомление об уточнении вида и принадлежности платежа (доходы/расходы)</w:t>
      </w:r>
      <w:r w:rsidR="00324E3A">
        <w:t>»</w:t>
      </w:r>
      <w:r w:rsidRPr="00AB7803">
        <w:t xml:space="preserve"> формир</w:t>
      </w:r>
      <w:r w:rsidRPr="00115BD6">
        <w:t>у</w:t>
      </w:r>
      <w:r w:rsidRPr="00AB7803">
        <w:t>ются ПБС для уточнения вида и принадлежности платежа, уточнения операций по кассовым выплатам, а также для исправления ошибок при зачислении и отражении средств на лицевых счетах, после чего направляются в орган ФК.</w:t>
      </w:r>
    </w:p>
    <w:p w14:paraId="641917A6" w14:textId="512E988E" w:rsidR="00115BD6" w:rsidRDefault="00115BD6" w:rsidP="00115BD6">
      <w:pPr>
        <w:pStyle w:val="ASFKNormal"/>
      </w:pPr>
      <w:r w:rsidRPr="00AB7803">
        <w:t xml:space="preserve">Для работы с документами </w:t>
      </w:r>
      <w:r w:rsidR="00324E3A">
        <w:t>«</w:t>
      </w:r>
      <w:r w:rsidR="00F61198">
        <w:t>Уведомление об уточнении вида и принадлежности платежа</w:t>
      </w:r>
      <w:r w:rsidR="00324E3A">
        <w:t>»</w:t>
      </w:r>
      <w:r w:rsidRPr="00AB7803">
        <w:t xml:space="preserve"> следует перейти в пункт меню </w:t>
      </w:r>
      <w:r w:rsidR="00324E3A">
        <w:t>«</w:t>
      </w:r>
      <w:r w:rsidRPr="00AB7803">
        <w:t xml:space="preserve">Документы – Обработка и учет поступлений – Внебанковские документы – </w:t>
      </w:r>
      <w:r w:rsidR="00F61198">
        <w:t>Уведомление об уточнении вида и принадлежности платежа (доходы)</w:t>
      </w:r>
      <w:r w:rsidR="00324E3A">
        <w:t>»</w:t>
      </w:r>
      <w:r w:rsidRPr="00AB7803">
        <w:t>. Откр</w:t>
      </w:r>
      <w:r w:rsidRPr="00115BD6">
        <w:t>о</w:t>
      </w:r>
      <w:r w:rsidRPr="00AB7803">
        <w:t>ется ЭФ списка документов, представленная на рисунке </w:t>
      </w:r>
      <w:r w:rsidR="00F2392D">
        <w:fldChar w:fldCharType="begin"/>
      </w:r>
      <w:r w:rsidR="00F2392D">
        <w:instrText xml:space="preserve"> REF _Ref221001007 \h  \* MERGEFORMAT </w:instrText>
      </w:r>
      <w:r w:rsidR="00F2392D">
        <w:fldChar w:fldCharType="separate"/>
      </w:r>
      <w:r w:rsidR="00980F1C">
        <w:t>296</w:t>
      </w:r>
      <w:r w:rsidR="00F2392D">
        <w:fldChar w:fldCharType="end"/>
      </w:r>
      <w:r w:rsidRPr="00AB7803">
        <w:t>.</w:t>
      </w:r>
    </w:p>
    <w:p w14:paraId="31AD26C1" w14:textId="77777777" w:rsidR="00823C67" w:rsidRPr="00821226" w:rsidRDefault="00823C67" w:rsidP="00823C67">
      <w:pPr>
        <w:pStyle w:val="ASFKNote"/>
      </w:pPr>
      <w:r w:rsidRPr="00821226">
        <w:rPr>
          <w:rStyle w:val="ASFKSymBold"/>
        </w:rPr>
        <w:t>Примечание.</w:t>
      </w:r>
      <w:r w:rsidRPr="00821226">
        <w:tab/>
      </w:r>
      <w:r>
        <w:t>Документ «</w:t>
      </w:r>
      <w:r w:rsidRPr="00210C46">
        <w:t>Уведомление об уточнении вида и принадлежности платежа</w:t>
      </w:r>
      <w:r>
        <w:t>»</w:t>
      </w:r>
      <w:r w:rsidRPr="00210C46">
        <w:t xml:space="preserve"> имеет одну структуру и один тип ПДУ при импорте и ручном вводе. Технический подтип УУК (расходы) или ПДУ (доходы) определяется после анализа содержимого и распределяется в соответствующую фильтр-папку для визуального разделения по АРМ ПБС и АРМ АП</w:t>
      </w:r>
      <w:r w:rsidRPr="00821226">
        <w:t>.</w:t>
      </w:r>
    </w:p>
    <w:p w14:paraId="5AB47FB8" w14:textId="77777777" w:rsidR="00F61198" w:rsidRPr="00AB7803" w:rsidRDefault="00F61198" w:rsidP="00115BD6">
      <w:pPr>
        <w:pStyle w:val="ASFKNormal"/>
      </w:pPr>
      <w:r w:rsidRPr="00AB7803">
        <w:t xml:space="preserve">Для работы с документами </w:t>
      </w:r>
      <w:r w:rsidR="00324E3A">
        <w:t>«</w:t>
      </w:r>
      <w:r>
        <w:t>Уведомление об уточнении вида и принадлежности плат</w:t>
      </w:r>
      <w:r w:rsidRPr="00F61198">
        <w:t>е</w:t>
      </w:r>
      <w:r>
        <w:t>жа</w:t>
      </w:r>
      <w:r w:rsidR="00324E3A">
        <w:t>»</w:t>
      </w:r>
      <w:r w:rsidRPr="00AB7803">
        <w:t xml:space="preserve"> следует перейти в пункт меню </w:t>
      </w:r>
      <w:r w:rsidR="00324E3A">
        <w:t>«</w:t>
      </w:r>
      <w:r w:rsidRPr="00AB7803">
        <w:t>Документы – Обработка и учет поступлений – Внеба</w:t>
      </w:r>
      <w:r w:rsidRPr="00F61198">
        <w:t>н</w:t>
      </w:r>
      <w:r w:rsidRPr="00AB7803">
        <w:t xml:space="preserve">ковские документы – </w:t>
      </w:r>
      <w:r>
        <w:t>Уведомление об уточнении вида и принадлежности платежа (расходы)</w:t>
      </w:r>
      <w:r w:rsidR="00324E3A">
        <w:t>»</w:t>
      </w:r>
      <w:r w:rsidRPr="00AB7803">
        <w:t>.</w:t>
      </w:r>
    </w:p>
    <w:p w14:paraId="5994AC3B" w14:textId="77777777" w:rsidR="00115BD6" w:rsidRPr="00115BD6" w:rsidRDefault="00CF4371" w:rsidP="00115BD6">
      <w:pPr>
        <w:pStyle w:val="ASFKFigure"/>
      </w:pPr>
      <w:r>
        <w:rPr>
          <w:noProof/>
        </w:rPr>
        <w:drawing>
          <wp:inline distT="0" distB="0" distL="0" distR="0" wp14:anchorId="15C74135" wp14:editId="181D57D6">
            <wp:extent cx="6124575" cy="2381250"/>
            <wp:effectExtent l="0" t="0" r="9525" b="0"/>
            <wp:docPr id="407" name="Рисунок 407"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Офлайн"/>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6124575" cy="2381250"/>
                    </a:xfrm>
                    <a:prstGeom prst="rect">
                      <a:avLst/>
                    </a:prstGeom>
                    <a:noFill/>
                    <a:ln>
                      <a:noFill/>
                    </a:ln>
                  </pic:spPr>
                </pic:pic>
              </a:graphicData>
            </a:graphic>
          </wp:inline>
        </w:drawing>
      </w:r>
    </w:p>
    <w:p w14:paraId="37A02CF9" w14:textId="3D96C323" w:rsidR="00115BD6"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786" w:name="_Ref221001007"/>
      <w:bookmarkStart w:id="1787" w:name="_Toc126840660"/>
      <w:r w:rsidR="00980F1C">
        <w:rPr>
          <w:noProof/>
        </w:rPr>
        <w:t>296</w:t>
      </w:r>
      <w:bookmarkEnd w:id="1786"/>
      <w:r>
        <w:rPr>
          <w:noProof/>
        </w:rPr>
        <w:fldChar w:fldCharType="end"/>
      </w:r>
      <w:r w:rsidR="00115BD6" w:rsidRPr="00204E68">
        <w:t xml:space="preserve">. ЭФ списка документов </w:t>
      </w:r>
      <w:r w:rsidR="00324E3A">
        <w:t>«</w:t>
      </w:r>
      <w:r w:rsidR="00F61198" w:rsidRPr="00204E68">
        <w:t>Уведомление об уточнении вида и принадлежности платежа (доходы)</w:t>
      </w:r>
      <w:r w:rsidR="00324E3A">
        <w:t>»</w:t>
      </w:r>
      <w:bookmarkEnd w:id="1787"/>
    </w:p>
    <w:p w14:paraId="16EA289F" w14:textId="77777777" w:rsidR="00115BD6" w:rsidRPr="00AB7803" w:rsidRDefault="00115BD6" w:rsidP="00C52467">
      <w:pPr>
        <w:pStyle w:val="41"/>
      </w:pPr>
      <w:bookmarkStart w:id="1788" w:name="_Toc232827305"/>
      <w:r w:rsidRPr="00AB7803">
        <w:t>Доступные операции</w:t>
      </w:r>
      <w:bookmarkEnd w:id="1788"/>
    </w:p>
    <w:p w14:paraId="30251F46" w14:textId="77777777" w:rsidR="00115BD6" w:rsidRPr="00AB7803" w:rsidRDefault="00115BD6" w:rsidP="00F61198">
      <w:pPr>
        <w:pStyle w:val="ASFKNormal"/>
      </w:pPr>
      <w:r w:rsidRPr="00AB7803">
        <w:t xml:space="preserve">На АРМ </w:t>
      </w:r>
      <w:r w:rsidR="00074B52">
        <w:t xml:space="preserve">Офлайн </w:t>
      </w:r>
      <w:r w:rsidR="00F61198">
        <w:t>(</w:t>
      </w:r>
      <w:r w:rsidR="00074B52">
        <w:t xml:space="preserve">АДБ, НУБП, </w:t>
      </w:r>
      <w:r w:rsidRPr="00AB7803">
        <w:t>ПБС</w:t>
      </w:r>
      <w:r w:rsidR="00074B52">
        <w:t>, ФО</w:t>
      </w:r>
      <w:r w:rsidR="00F61198">
        <w:t>)</w:t>
      </w:r>
      <w:r w:rsidRPr="00AB7803">
        <w:t xml:space="preserve"> доступны следующие операции над документом:</w:t>
      </w:r>
    </w:p>
    <w:p w14:paraId="1B2D8D29" w14:textId="77777777" w:rsidR="00115BD6" w:rsidRPr="00AB7803" w:rsidRDefault="00CD3547" w:rsidP="00115BD6">
      <w:pPr>
        <w:pStyle w:val="ASFKListmark1"/>
      </w:pPr>
      <w:r>
        <w:t xml:space="preserve">ввод вручную (в т.ч. </w:t>
      </w:r>
      <w:r w:rsidR="00115BD6" w:rsidRPr="00AB7803">
        <w:t xml:space="preserve">создание на основе </w:t>
      </w:r>
      <w:r>
        <w:t>РД)</w:t>
      </w:r>
      <w:r w:rsidR="00115BD6" w:rsidRPr="00AB7803">
        <w:t>;</w:t>
      </w:r>
    </w:p>
    <w:p w14:paraId="3D8D115F" w14:textId="77777777" w:rsidR="00115BD6" w:rsidRPr="00AB7803" w:rsidRDefault="00115BD6" w:rsidP="00115BD6">
      <w:pPr>
        <w:pStyle w:val="ASFKListmark1"/>
      </w:pPr>
      <w:r w:rsidRPr="00AB7803">
        <w:t>импорт из внешней системы;</w:t>
      </w:r>
    </w:p>
    <w:p w14:paraId="67E03B2E" w14:textId="77777777" w:rsidR="00115BD6" w:rsidRPr="00AB7803" w:rsidRDefault="00115BD6" w:rsidP="00115BD6">
      <w:pPr>
        <w:pStyle w:val="ASFKListmark1"/>
      </w:pPr>
      <w:r w:rsidRPr="00AB7803">
        <w:t>просмотр и редактирование;</w:t>
      </w:r>
    </w:p>
    <w:p w14:paraId="204B5377" w14:textId="77777777" w:rsidR="00115BD6" w:rsidRPr="00AB7803" w:rsidRDefault="00115BD6" w:rsidP="00115BD6">
      <w:pPr>
        <w:pStyle w:val="ASFKListmark1"/>
      </w:pPr>
      <w:r w:rsidRPr="00AB7803">
        <w:t>удаление;</w:t>
      </w:r>
    </w:p>
    <w:p w14:paraId="04CDCA76" w14:textId="77777777" w:rsidR="00115BD6" w:rsidRPr="00AB7803" w:rsidRDefault="00115BD6" w:rsidP="00115BD6">
      <w:pPr>
        <w:pStyle w:val="ASFKListmark1"/>
      </w:pPr>
      <w:r w:rsidRPr="00AB7803">
        <w:lastRenderedPageBreak/>
        <w:t xml:space="preserve">подписание, проверка и удаление </w:t>
      </w:r>
      <w:r>
        <w:t>ЭП</w:t>
      </w:r>
      <w:r w:rsidRPr="00AB7803">
        <w:t>;</w:t>
      </w:r>
    </w:p>
    <w:p w14:paraId="65DCB641" w14:textId="77777777" w:rsidR="00115BD6" w:rsidRPr="00AB7803" w:rsidRDefault="00115BD6" w:rsidP="00115BD6">
      <w:pPr>
        <w:pStyle w:val="ASFKListmark1"/>
      </w:pPr>
      <w:r w:rsidRPr="00AB7803">
        <w:t>печать;</w:t>
      </w:r>
    </w:p>
    <w:p w14:paraId="5F48CDF4" w14:textId="77777777" w:rsidR="00115BD6" w:rsidRPr="00AB7803" w:rsidRDefault="00115BD6" w:rsidP="00115BD6">
      <w:pPr>
        <w:pStyle w:val="ASFKListmark1"/>
      </w:pPr>
      <w:r w:rsidRPr="00AB7803">
        <w:t>отправка в УФК;</w:t>
      </w:r>
    </w:p>
    <w:p w14:paraId="0711EA87" w14:textId="77777777" w:rsidR="00115BD6" w:rsidRDefault="00AF1857" w:rsidP="00115BD6">
      <w:pPr>
        <w:pStyle w:val="ASFKListmark1"/>
      </w:pPr>
      <w:r>
        <w:t>экспорт во внешнюю систему</w:t>
      </w:r>
      <w:r w:rsidR="00115BD6" w:rsidRPr="00AB7803">
        <w:t>.</w:t>
      </w:r>
    </w:p>
    <w:p w14:paraId="555EEB33" w14:textId="77777777" w:rsidR="00C508D7" w:rsidRPr="00AB7803" w:rsidRDefault="00C508D7" w:rsidP="00C508D7">
      <w:pPr>
        <w:pStyle w:val="51"/>
      </w:pPr>
      <w:bookmarkStart w:id="1789" w:name="_Экранная_форма_документа_3"/>
      <w:bookmarkStart w:id="1790" w:name="_Toc232827306"/>
      <w:bookmarkStart w:id="1791" w:name="_Ref319321700"/>
      <w:bookmarkStart w:id="1792" w:name="_Ref319421251"/>
      <w:bookmarkStart w:id="1793" w:name="_Ref322090439"/>
      <w:bookmarkStart w:id="1794" w:name="_Ref325621517"/>
      <w:bookmarkStart w:id="1795" w:name="_Ref328402447"/>
      <w:bookmarkStart w:id="1796" w:name="_Ref328583333"/>
      <w:bookmarkEnd w:id="1789"/>
      <w:r w:rsidRPr="00AB7803">
        <w:t>Создание документа на основе родительского документа</w:t>
      </w:r>
    </w:p>
    <w:p w14:paraId="3571D92C" w14:textId="77777777" w:rsidR="00C508D7" w:rsidRPr="00AB7803" w:rsidRDefault="00C508D7" w:rsidP="00C508D7">
      <w:pPr>
        <w:pStyle w:val="ASFKNormal"/>
      </w:pPr>
      <w:r w:rsidRPr="00AB7803">
        <w:t>Документ может создаваться на основе следующих ЭД:</w:t>
      </w:r>
    </w:p>
    <w:p w14:paraId="6BA5380F" w14:textId="77777777" w:rsidR="005B10C1" w:rsidRPr="00AB7803" w:rsidRDefault="005B10C1" w:rsidP="005B10C1">
      <w:pPr>
        <w:pStyle w:val="ASFKListmark1"/>
      </w:pPr>
      <w:r>
        <w:t>«</w:t>
      </w:r>
      <w:r w:rsidRPr="00AB7803">
        <w:t>Заявка на возврат</w:t>
      </w:r>
      <w:r>
        <w:t>»</w:t>
      </w:r>
      <w:r w:rsidRPr="00AB7803">
        <w:t xml:space="preserve"> (ПЗВ);</w:t>
      </w:r>
    </w:p>
    <w:p w14:paraId="3C6497CD" w14:textId="77777777" w:rsidR="00C508D7" w:rsidRPr="00AB7803" w:rsidRDefault="00C508D7" w:rsidP="00C508D7">
      <w:pPr>
        <w:pStyle w:val="ASFKListmark1"/>
      </w:pPr>
      <w:r>
        <w:t>«</w:t>
      </w:r>
      <w:r w:rsidRPr="00AB7803">
        <w:t>Заявка на кассовый расход</w:t>
      </w:r>
      <w:r>
        <w:t>»</w:t>
      </w:r>
      <w:r w:rsidRPr="00AB7803">
        <w:t xml:space="preserve"> (ЗКР);</w:t>
      </w:r>
    </w:p>
    <w:p w14:paraId="7A207327" w14:textId="77777777" w:rsidR="00C508D7" w:rsidRDefault="00C508D7" w:rsidP="00C508D7">
      <w:pPr>
        <w:pStyle w:val="ASFKListmark1"/>
      </w:pPr>
      <w:r>
        <w:t>«</w:t>
      </w:r>
      <w:r w:rsidRPr="00AB7803">
        <w:t>Заявка на получение наличных денег</w:t>
      </w:r>
      <w:r>
        <w:t>»</w:t>
      </w:r>
      <w:r w:rsidRPr="00AB7803">
        <w:t xml:space="preserve"> (ЗНП);</w:t>
      </w:r>
    </w:p>
    <w:p w14:paraId="49EE9DA6" w14:textId="77777777" w:rsidR="005B10C1" w:rsidRPr="00AB7803" w:rsidRDefault="005B10C1" w:rsidP="005B10C1">
      <w:pPr>
        <w:pStyle w:val="ASFKListmark1"/>
      </w:pPr>
      <w:r>
        <w:t>«</w:t>
      </w:r>
      <w:r w:rsidRPr="00AB7803">
        <w:t>Уведомление об уточнении вида и принадлежности платежа</w:t>
      </w:r>
      <w:r>
        <w:t>»</w:t>
      </w:r>
      <w:r w:rsidRPr="00AB7803">
        <w:t xml:space="preserve"> (ПДУ, УУК).</w:t>
      </w:r>
    </w:p>
    <w:p w14:paraId="6222B428" w14:textId="77777777" w:rsidR="00716207" w:rsidRPr="00AB7803" w:rsidRDefault="00716207" w:rsidP="00716207">
      <w:pPr>
        <w:pStyle w:val="ASFKListmark1"/>
      </w:pPr>
      <w:r>
        <w:t>«</w:t>
      </w:r>
      <w:r w:rsidRPr="00AB7803">
        <w:t>Запрос на выяснение принадлежности платежа</w:t>
      </w:r>
      <w:r>
        <w:t>»</w:t>
      </w:r>
      <w:r w:rsidRPr="00AB7803">
        <w:t xml:space="preserve"> (ПЗУ);</w:t>
      </w:r>
    </w:p>
    <w:p w14:paraId="68664DFA" w14:textId="77777777" w:rsidR="00C508D7" w:rsidRDefault="00C508D7" w:rsidP="00C508D7">
      <w:pPr>
        <w:pStyle w:val="ASFKListmark1"/>
      </w:pPr>
      <w:r>
        <w:t>«Заявка на получение денежных средств, перечисляемых на карту»</w:t>
      </w:r>
      <w:r w:rsidRPr="00AB7803">
        <w:t xml:space="preserve"> (д</w:t>
      </w:r>
      <w:r w:rsidRPr="00115BD6">
        <w:t>а</w:t>
      </w:r>
      <w:r w:rsidRPr="00AB7803">
        <w:t>лее</w:t>
      </w:r>
      <w:r>
        <w:t> </w:t>
      </w:r>
      <w:r w:rsidRPr="00AB7803">
        <w:t>– ЗНБ);</w:t>
      </w:r>
    </w:p>
    <w:p w14:paraId="37CA5BCB" w14:textId="77777777" w:rsidR="00716207" w:rsidRDefault="00716207" w:rsidP="00C508D7">
      <w:pPr>
        <w:pStyle w:val="ASFKListmark1"/>
      </w:pPr>
      <w:r>
        <w:t>«Платёжное поручение»;</w:t>
      </w:r>
    </w:p>
    <w:p w14:paraId="69304AC4" w14:textId="77777777" w:rsidR="00716207" w:rsidRDefault="00716207" w:rsidP="00C508D7">
      <w:pPr>
        <w:pStyle w:val="ASFKListmark1"/>
      </w:pPr>
      <w:r>
        <w:t>«Заявление на проведение операций с ино</w:t>
      </w:r>
      <w:r w:rsidR="00366D0D">
        <w:t>с</w:t>
      </w:r>
      <w:r>
        <w:t>транной валютой»;</w:t>
      </w:r>
    </w:p>
    <w:p w14:paraId="7CB1411A" w14:textId="77777777" w:rsidR="00716207" w:rsidRDefault="00716207" w:rsidP="00C508D7">
      <w:pPr>
        <w:pStyle w:val="ASFKListmark1"/>
      </w:pPr>
      <w:r>
        <w:t>«Сводная заявка на кассовый расход»;</w:t>
      </w:r>
    </w:p>
    <w:p w14:paraId="371B84F9" w14:textId="77777777" w:rsidR="00716207" w:rsidRDefault="00C06435" w:rsidP="00C508D7">
      <w:pPr>
        <w:pStyle w:val="ASFKListmark1"/>
      </w:pPr>
      <w:r>
        <w:t>«Обеспечение налич</w:t>
      </w:r>
      <w:r w:rsidR="00EA0F23">
        <w:t>ными денежными средствами»;</w:t>
      </w:r>
    </w:p>
    <w:p w14:paraId="35C9081E" w14:textId="77777777" w:rsidR="00EA0F23" w:rsidRPr="00AB7803" w:rsidRDefault="00EA0F23" w:rsidP="00EA0F23">
      <w:pPr>
        <w:pStyle w:val="ASFKListmark1"/>
      </w:pPr>
      <w:r>
        <w:t>«</w:t>
      </w:r>
      <w:r w:rsidRPr="00EA0F23">
        <w:t>Распоряжение о перечислении денежных средств на банковские карты «Мир» фи</w:t>
      </w:r>
      <w:r>
        <w:t>зических лиц».</w:t>
      </w:r>
    </w:p>
    <w:p w14:paraId="7C49418F" w14:textId="391429BD" w:rsidR="00C508D7" w:rsidRPr="00AB7803" w:rsidRDefault="00C508D7" w:rsidP="00C508D7">
      <w:pPr>
        <w:pStyle w:val="ASFKNormal"/>
      </w:pPr>
      <w:r w:rsidRPr="00AB7803">
        <w:t xml:space="preserve">Для выбора родительского документа следует на ЭФ </w:t>
      </w:r>
      <w:r>
        <w:t>«Уведомление об уточнении вида и принадлежности платежа»</w:t>
      </w:r>
      <w:r w:rsidRPr="00AB7803">
        <w:t xml:space="preserve"> </w:t>
      </w:r>
      <w:r>
        <w:t>(рис.</w:t>
      </w:r>
      <w:r w:rsidR="00767610" w:rsidRPr="00767610">
        <w:t> </w:t>
      </w:r>
      <w:r>
        <w:fldChar w:fldCharType="begin"/>
      </w:r>
      <w:r>
        <w:instrText xml:space="preserve"> REF _Ref205102344 \h  \* MERGEFORMAT </w:instrText>
      </w:r>
      <w:r>
        <w:fldChar w:fldCharType="separate"/>
      </w:r>
      <w:r w:rsidR="00980F1C">
        <w:t>299</w:t>
      </w:r>
      <w:r>
        <w:fldChar w:fldCharType="end"/>
      </w:r>
      <w:r w:rsidRPr="00AB7803">
        <w:t>) нажать на кнопку</w:t>
      </w:r>
      <w:r>
        <w:t xml:space="preserve"> </w:t>
      </w:r>
      <w:r w:rsidR="00CF4371">
        <w:rPr>
          <w:noProof/>
        </w:rPr>
        <w:drawing>
          <wp:inline distT="0" distB="0" distL="0" distR="0" wp14:anchorId="38BF6E74" wp14:editId="22FD3D72">
            <wp:extent cx="180975" cy="180975"/>
            <wp:effectExtent l="0" t="0" r="9525" b="9525"/>
            <wp:docPr id="408" name="Рисунок 292"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AB7803">
        <w:t> </w:t>
      </w:r>
      <w:r>
        <w:t>(Выбрать родительский док</w:t>
      </w:r>
      <w:r w:rsidRPr="00C508D7">
        <w:t>у</w:t>
      </w:r>
      <w:r>
        <w:t>мент)</w:t>
      </w:r>
      <w:r w:rsidRPr="00AB7803">
        <w:t xml:space="preserve">. При этом откроется </w:t>
      </w:r>
      <w:r>
        <w:t>окно «Выбор типа документа»</w:t>
      </w:r>
      <w:r w:rsidRPr="00AB7803">
        <w:t xml:space="preserve"> </w:t>
      </w:r>
      <w:r>
        <w:t>(рис.</w:t>
      </w:r>
      <w:r w:rsidR="00767610" w:rsidRPr="00767610">
        <w:t> </w:t>
      </w:r>
      <w:r>
        <w:fldChar w:fldCharType="begin"/>
      </w:r>
      <w:r>
        <w:instrText xml:space="preserve"> REF _Ref328402153 \h  \* MERGEFORMAT </w:instrText>
      </w:r>
      <w:r>
        <w:fldChar w:fldCharType="separate"/>
      </w:r>
      <w:r w:rsidR="00980F1C">
        <w:t>297</w:t>
      </w:r>
      <w:r>
        <w:fldChar w:fldCharType="end"/>
      </w:r>
      <w:r w:rsidRPr="00AB7803">
        <w:t>).</w:t>
      </w:r>
    </w:p>
    <w:p w14:paraId="216502E9" w14:textId="77777777" w:rsidR="00C508D7" w:rsidRPr="00AB7803" w:rsidRDefault="00CF4371" w:rsidP="00C508D7">
      <w:pPr>
        <w:pStyle w:val="ASFKFigure"/>
      </w:pPr>
      <w:r>
        <w:rPr>
          <w:noProof/>
        </w:rPr>
        <w:drawing>
          <wp:inline distT="0" distB="0" distL="0" distR="0" wp14:anchorId="682B0811" wp14:editId="55E16338">
            <wp:extent cx="3933825" cy="2838450"/>
            <wp:effectExtent l="0" t="0" r="9525" b="0"/>
            <wp:docPr id="409" name="Рисунок 293"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descr="00"/>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3933825" cy="2838450"/>
                    </a:xfrm>
                    <a:prstGeom prst="rect">
                      <a:avLst/>
                    </a:prstGeom>
                    <a:noFill/>
                    <a:ln>
                      <a:noFill/>
                    </a:ln>
                  </pic:spPr>
                </pic:pic>
              </a:graphicData>
            </a:graphic>
          </wp:inline>
        </w:drawing>
      </w:r>
    </w:p>
    <w:p w14:paraId="3B2D7724" w14:textId="7D96A9CE" w:rsidR="00C508D7" w:rsidRPr="00204E68" w:rsidRDefault="00034287" w:rsidP="00C508D7">
      <w:pPr>
        <w:pStyle w:val="ASFKFigName"/>
      </w:pPr>
      <w:r>
        <w:rPr>
          <w:noProof/>
        </w:rPr>
        <w:fldChar w:fldCharType="begin"/>
      </w:r>
      <w:r>
        <w:rPr>
          <w:noProof/>
        </w:rPr>
        <w:instrText xml:space="preserve"> SEQ Рисунок \* ARABIC </w:instrText>
      </w:r>
      <w:r>
        <w:rPr>
          <w:noProof/>
        </w:rPr>
        <w:fldChar w:fldCharType="separate"/>
      </w:r>
      <w:bookmarkStart w:id="1797" w:name="_Ref328402153"/>
      <w:bookmarkStart w:id="1798" w:name="_Toc126840661"/>
      <w:r w:rsidR="00980F1C">
        <w:rPr>
          <w:noProof/>
        </w:rPr>
        <w:t>297</w:t>
      </w:r>
      <w:bookmarkEnd w:id="1797"/>
      <w:r>
        <w:rPr>
          <w:noProof/>
        </w:rPr>
        <w:fldChar w:fldCharType="end"/>
      </w:r>
      <w:r w:rsidR="00C508D7" w:rsidRPr="00204E68">
        <w:t xml:space="preserve">. Окно </w:t>
      </w:r>
      <w:r w:rsidR="00C508D7">
        <w:t>«</w:t>
      </w:r>
      <w:r w:rsidR="00C508D7" w:rsidRPr="00204E68">
        <w:t>Выбор типа документа</w:t>
      </w:r>
      <w:r w:rsidR="00C508D7">
        <w:t>»</w:t>
      </w:r>
      <w:bookmarkEnd w:id="1798"/>
    </w:p>
    <w:p w14:paraId="5A407964" w14:textId="77742E55" w:rsidR="00C508D7" w:rsidRPr="00AB7803" w:rsidRDefault="00C508D7" w:rsidP="00C508D7">
      <w:pPr>
        <w:pStyle w:val="ASFKNormal"/>
      </w:pPr>
      <w:r w:rsidRPr="00AB7803">
        <w:t xml:space="preserve">После выбора типа документа откроется окно </w:t>
      </w:r>
      <w:r>
        <w:t>«</w:t>
      </w:r>
      <w:r w:rsidRPr="00AB7803">
        <w:t>Выбор записи из справочника</w:t>
      </w:r>
      <w:r>
        <w:t>»</w:t>
      </w:r>
      <w:r w:rsidRPr="00AB7803">
        <w:t xml:space="preserve"> </w:t>
      </w:r>
      <w:r>
        <w:t>(рис.</w:t>
      </w:r>
      <w:r w:rsidR="00767610" w:rsidRPr="00767610">
        <w:t> </w:t>
      </w:r>
      <w:r>
        <w:fldChar w:fldCharType="begin"/>
      </w:r>
      <w:r>
        <w:instrText xml:space="preserve"> REF _Ref328402177 \h  \* MERGEFORMAT </w:instrText>
      </w:r>
      <w:r>
        <w:fldChar w:fldCharType="separate"/>
      </w:r>
      <w:r w:rsidR="00980F1C">
        <w:t>298</w:t>
      </w:r>
      <w:r>
        <w:fldChar w:fldCharType="end"/>
      </w:r>
      <w:r w:rsidRPr="00AB7803">
        <w:t>), в котором следует из перечня сформированных документов заданного типа выбрать нужный д</w:t>
      </w:r>
      <w:r w:rsidRPr="00115BD6">
        <w:t>о</w:t>
      </w:r>
      <w:r w:rsidRPr="00AB7803">
        <w:t>кумент.</w:t>
      </w:r>
    </w:p>
    <w:p w14:paraId="767DDEF2" w14:textId="77777777" w:rsidR="00C508D7" w:rsidRPr="00AB7803" w:rsidRDefault="00CF4371" w:rsidP="00C508D7">
      <w:pPr>
        <w:pStyle w:val="ASFKFigure"/>
      </w:pPr>
      <w:r>
        <w:rPr>
          <w:noProof/>
        </w:rPr>
        <w:lastRenderedPageBreak/>
        <w:drawing>
          <wp:inline distT="0" distB="0" distL="0" distR="0" wp14:anchorId="42A83C87" wp14:editId="4B26D112">
            <wp:extent cx="6124575" cy="2562225"/>
            <wp:effectExtent l="0" t="0" r="9525" b="9525"/>
            <wp:docPr id="410" name="Рисунок 294"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descr="000"/>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55DEE026" w14:textId="449EB10F" w:rsidR="00C508D7" w:rsidRPr="00204E68" w:rsidRDefault="00034287" w:rsidP="00C508D7">
      <w:pPr>
        <w:pStyle w:val="ASFKFigName"/>
      </w:pPr>
      <w:r>
        <w:rPr>
          <w:noProof/>
        </w:rPr>
        <w:fldChar w:fldCharType="begin"/>
      </w:r>
      <w:r>
        <w:rPr>
          <w:noProof/>
        </w:rPr>
        <w:instrText xml:space="preserve"> SEQ Рисунок \* ARABIC </w:instrText>
      </w:r>
      <w:r>
        <w:rPr>
          <w:noProof/>
        </w:rPr>
        <w:fldChar w:fldCharType="separate"/>
      </w:r>
      <w:bookmarkStart w:id="1799" w:name="_Ref328402177"/>
      <w:bookmarkStart w:id="1800" w:name="_Toc126840662"/>
      <w:r w:rsidR="00980F1C">
        <w:rPr>
          <w:noProof/>
        </w:rPr>
        <w:t>298</w:t>
      </w:r>
      <w:bookmarkEnd w:id="1799"/>
      <w:r>
        <w:rPr>
          <w:noProof/>
        </w:rPr>
        <w:fldChar w:fldCharType="end"/>
      </w:r>
      <w:r w:rsidR="00C508D7" w:rsidRPr="00204E68">
        <w:t xml:space="preserve">. Окно </w:t>
      </w:r>
      <w:r w:rsidR="00C508D7">
        <w:t>«</w:t>
      </w:r>
      <w:r w:rsidR="00C508D7" w:rsidRPr="00204E68">
        <w:t>Выбор записи из справочника</w:t>
      </w:r>
      <w:r w:rsidR="00C508D7">
        <w:t>»</w:t>
      </w:r>
      <w:r w:rsidR="00C508D7" w:rsidRPr="00204E68">
        <w:t xml:space="preserve"> для документов типа </w:t>
      </w:r>
      <w:r w:rsidR="00C508D7">
        <w:t>«</w:t>
      </w:r>
      <w:r w:rsidR="00C508D7" w:rsidRPr="00204E68">
        <w:t>Заявка на кассовый расход</w:t>
      </w:r>
      <w:r w:rsidR="00C508D7">
        <w:t>»</w:t>
      </w:r>
      <w:bookmarkEnd w:id="1800"/>
    </w:p>
    <w:p w14:paraId="624A03EB" w14:textId="77777777" w:rsidR="00C508D7" w:rsidRPr="00AB7803" w:rsidRDefault="00C508D7" w:rsidP="00C508D7">
      <w:pPr>
        <w:pStyle w:val="ASFKNormal"/>
      </w:pPr>
      <w:r w:rsidRPr="00AB7803">
        <w:t>В результате поля формы будут заполнены значениями соответствующих полей род</w:t>
      </w:r>
      <w:r w:rsidRPr="00C508D7">
        <w:t>и</w:t>
      </w:r>
      <w:r w:rsidRPr="00AB7803">
        <w:t>тельского документа.</w:t>
      </w:r>
    </w:p>
    <w:p w14:paraId="4C8540B6" w14:textId="77777777" w:rsidR="00115BD6" w:rsidRPr="00AB7803" w:rsidRDefault="00115BD6" w:rsidP="00C52467">
      <w:pPr>
        <w:pStyle w:val="41"/>
      </w:pPr>
      <w:r w:rsidRPr="00AB7803">
        <w:t>Экранная форма документа</w:t>
      </w:r>
      <w:bookmarkEnd w:id="1790"/>
      <w:bookmarkEnd w:id="1791"/>
      <w:bookmarkEnd w:id="1792"/>
      <w:bookmarkEnd w:id="1793"/>
      <w:bookmarkEnd w:id="1794"/>
      <w:bookmarkEnd w:id="1795"/>
      <w:bookmarkEnd w:id="1796"/>
    </w:p>
    <w:p w14:paraId="2F106700" w14:textId="5702E904" w:rsidR="00115BD6" w:rsidRPr="00AB7803" w:rsidRDefault="00115BD6" w:rsidP="00115BD6">
      <w:pPr>
        <w:pStyle w:val="ASFKNormal"/>
      </w:pPr>
      <w:r w:rsidRPr="00AB7803">
        <w:t xml:space="preserve">ЭФ документа </w:t>
      </w:r>
      <w:r w:rsidR="00324E3A">
        <w:t>«</w:t>
      </w:r>
      <w:r w:rsidR="00F61198">
        <w:t>Уведомление об уточнении вида и принадлежности платежа</w:t>
      </w:r>
      <w:r w:rsidR="00324E3A">
        <w:t>»</w:t>
      </w:r>
      <w:r w:rsidRPr="00AB7803">
        <w:t xml:space="preserve"> пре</w:t>
      </w:r>
      <w:r w:rsidRPr="00115BD6">
        <w:t>д</w:t>
      </w:r>
      <w:r w:rsidRPr="00AB7803">
        <w:t>ставлена на рисунке</w:t>
      </w:r>
      <w:r w:rsidR="00767610" w:rsidRPr="00767610">
        <w:t> </w:t>
      </w:r>
      <w:r w:rsidR="00F2392D">
        <w:fldChar w:fldCharType="begin"/>
      </w:r>
      <w:r w:rsidR="00F2392D">
        <w:instrText xml:space="preserve"> REF _Ref205102344 \h  \* MERGEFORMAT </w:instrText>
      </w:r>
      <w:r w:rsidR="00F2392D">
        <w:fldChar w:fldCharType="separate"/>
      </w:r>
      <w:r w:rsidR="00980F1C">
        <w:t>299</w:t>
      </w:r>
      <w:r w:rsidR="00F2392D">
        <w:fldChar w:fldCharType="end"/>
      </w:r>
      <w:r w:rsidRPr="00AB7803">
        <w:t xml:space="preserve">. </w:t>
      </w:r>
      <w:r w:rsidR="00C508D7">
        <w:t>Форма содержит следующие закладки</w:t>
      </w:r>
      <w:r w:rsidRPr="00AB7803">
        <w:t>:</w:t>
      </w:r>
    </w:p>
    <w:p w14:paraId="234C3F85" w14:textId="77777777" w:rsidR="00115BD6" w:rsidRPr="00AB7803" w:rsidRDefault="00324E3A" w:rsidP="00115BD6">
      <w:pPr>
        <w:pStyle w:val="ASFKListmark1"/>
      </w:pPr>
      <w:r>
        <w:t>«</w:t>
      </w:r>
      <w:r w:rsidR="00115BD6" w:rsidRPr="00AB7803">
        <w:t>Документ</w:t>
      </w:r>
      <w:r>
        <w:t>»</w:t>
      </w:r>
      <w:r w:rsidR="00115BD6" w:rsidRPr="00AB7803">
        <w:t>:</w:t>
      </w:r>
    </w:p>
    <w:p w14:paraId="3F2DA6F6" w14:textId="77777777" w:rsidR="00115BD6" w:rsidRPr="00AB7803" w:rsidRDefault="00324E3A" w:rsidP="00115BD6">
      <w:pPr>
        <w:pStyle w:val="ASFKListmark2"/>
      </w:pPr>
      <w:r>
        <w:t>«</w:t>
      </w:r>
      <w:r w:rsidR="00115BD6" w:rsidRPr="00AB7803">
        <w:t>Основные атрибуты (1)</w:t>
      </w:r>
      <w:r>
        <w:t>»</w:t>
      </w:r>
      <w:r w:rsidR="00115BD6" w:rsidRPr="00AB7803">
        <w:t>;</w:t>
      </w:r>
    </w:p>
    <w:p w14:paraId="556AF672" w14:textId="77777777" w:rsidR="00115BD6" w:rsidRPr="00AB7803" w:rsidRDefault="00324E3A" w:rsidP="00115BD6">
      <w:pPr>
        <w:pStyle w:val="ASFKListmark2"/>
      </w:pPr>
      <w:r>
        <w:t>«</w:t>
      </w:r>
      <w:r w:rsidR="00115BD6" w:rsidRPr="00AB7803">
        <w:t>Платежные документы (2)</w:t>
      </w:r>
      <w:r>
        <w:t>»</w:t>
      </w:r>
      <w:r w:rsidR="00115BD6" w:rsidRPr="00AB7803">
        <w:t>;</w:t>
      </w:r>
    </w:p>
    <w:p w14:paraId="037D4D68" w14:textId="77777777" w:rsidR="00115BD6" w:rsidRPr="00AB7803" w:rsidRDefault="00324E3A" w:rsidP="00115BD6">
      <w:pPr>
        <w:pStyle w:val="ASFKListmark2"/>
      </w:pPr>
      <w:r>
        <w:t>«</w:t>
      </w:r>
      <w:r w:rsidR="00115BD6" w:rsidRPr="00AB7803">
        <w:t>Дополнительные атрибуты (3)</w:t>
      </w:r>
      <w:r>
        <w:t>»</w:t>
      </w:r>
      <w:r w:rsidR="00C508D7">
        <w:t>;</w:t>
      </w:r>
    </w:p>
    <w:p w14:paraId="790F4806" w14:textId="77777777" w:rsidR="00115BD6" w:rsidRPr="00AB7803" w:rsidRDefault="00324E3A" w:rsidP="00115BD6">
      <w:pPr>
        <w:pStyle w:val="ASFKListmark1"/>
      </w:pPr>
      <w:r>
        <w:t>«</w:t>
      </w:r>
      <w:r w:rsidR="00115BD6" w:rsidRPr="00AB7803">
        <w:t>Системные атрибуты</w:t>
      </w:r>
      <w:r>
        <w:t>»</w:t>
      </w:r>
      <w:r w:rsidR="00115BD6" w:rsidRPr="00AB7803">
        <w:t>;</w:t>
      </w:r>
    </w:p>
    <w:p w14:paraId="5A4B05B0" w14:textId="77777777" w:rsidR="00115BD6" w:rsidRPr="00AB7803" w:rsidRDefault="00324E3A" w:rsidP="00115BD6">
      <w:pPr>
        <w:pStyle w:val="ASFKListmark1"/>
      </w:pPr>
      <w:r>
        <w:t>«</w:t>
      </w:r>
      <w:r w:rsidR="00115BD6" w:rsidRPr="00AB7803">
        <w:t>Протоколы</w:t>
      </w:r>
      <w:r>
        <w:t>»</w:t>
      </w:r>
      <w:r w:rsidR="00115BD6" w:rsidRPr="00AB7803">
        <w:t>.</w:t>
      </w:r>
    </w:p>
    <w:p w14:paraId="0B26265B" w14:textId="77777777" w:rsidR="00115BD6" w:rsidRPr="00AB7803" w:rsidRDefault="00CF4371" w:rsidP="00115BD6">
      <w:pPr>
        <w:pStyle w:val="ASFKFigure"/>
      </w:pPr>
      <w:r>
        <w:rPr>
          <w:noProof/>
        </w:rPr>
        <w:lastRenderedPageBreak/>
        <w:drawing>
          <wp:inline distT="0" distB="0" distL="0" distR="0" wp14:anchorId="2B2F8B10" wp14:editId="59F6B163">
            <wp:extent cx="6038850" cy="3571875"/>
            <wp:effectExtent l="0" t="0" r="0" b="9525"/>
            <wp:docPr id="411" name="Рисунок 4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2"/>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038850" cy="3571875"/>
                    </a:xfrm>
                    <a:prstGeom prst="rect">
                      <a:avLst/>
                    </a:prstGeom>
                    <a:noFill/>
                    <a:ln>
                      <a:noFill/>
                    </a:ln>
                  </pic:spPr>
                </pic:pic>
              </a:graphicData>
            </a:graphic>
          </wp:inline>
        </w:drawing>
      </w:r>
    </w:p>
    <w:bookmarkStart w:id="1801" w:name="_Ref225930414"/>
    <w:p w14:paraId="519A165F" w14:textId="681C46A6" w:rsidR="00115BD6" w:rsidRPr="00204E68" w:rsidRDefault="00F2392D" w:rsidP="0071154A">
      <w:pPr>
        <w:pStyle w:val="ASFKFigName"/>
      </w:pPr>
      <w:r w:rsidRPr="00204E68">
        <w:fldChar w:fldCharType="begin"/>
      </w:r>
      <w:r w:rsidR="00115BD6" w:rsidRPr="00204E68">
        <w:instrText xml:space="preserve"> SEQ Рисунок \* ARABIC </w:instrText>
      </w:r>
      <w:r w:rsidRPr="00204E68">
        <w:fldChar w:fldCharType="separate"/>
      </w:r>
      <w:bookmarkStart w:id="1802" w:name="_Ref205102344"/>
      <w:bookmarkStart w:id="1803" w:name="_Toc126840663"/>
      <w:r w:rsidR="00980F1C">
        <w:rPr>
          <w:noProof/>
        </w:rPr>
        <w:t>299</w:t>
      </w:r>
      <w:bookmarkEnd w:id="1802"/>
      <w:r w:rsidRPr="00204E68">
        <w:fldChar w:fldCharType="end"/>
      </w:r>
      <w:bookmarkEnd w:id="1801"/>
      <w:r w:rsidR="00115BD6" w:rsidRPr="00204E68">
        <w:t xml:space="preserve">. ЭФ документа </w:t>
      </w:r>
      <w:r w:rsidR="00324E3A">
        <w:t>«</w:t>
      </w:r>
      <w:r w:rsidR="00F61198" w:rsidRPr="00204E68">
        <w:t>Уведомление об уточнении вида и принадлежности платежа</w:t>
      </w:r>
      <w:r w:rsidR="0027431F">
        <w:t>», закладки «</w:t>
      </w:r>
      <w:r w:rsidR="00115BD6" w:rsidRPr="00204E68">
        <w:t>Основные атрибуты (1)</w:t>
      </w:r>
      <w:r w:rsidR="00324E3A">
        <w:t>»</w:t>
      </w:r>
      <w:bookmarkEnd w:id="1803"/>
    </w:p>
    <w:p w14:paraId="1F5925E3" w14:textId="77777777" w:rsidR="00C508D7" w:rsidRDefault="00C508D7" w:rsidP="00115BD6">
      <w:pPr>
        <w:pStyle w:val="ASFKNormal"/>
      </w:pPr>
      <w:r w:rsidRPr="00AB7803">
        <w:t>При импорте документа из внешней системы поля формы заполняются автоматически в соответствии с данными загружаемого файла. При вводе документа поля заполняются вру</w:t>
      </w:r>
      <w:r w:rsidRPr="00C508D7">
        <w:t>ч</w:t>
      </w:r>
      <w:r w:rsidRPr="00AB7803">
        <w:t>ную в соответствии с данными бумажного документа.</w:t>
      </w:r>
      <w:r>
        <w:t xml:space="preserve"> </w:t>
      </w:r>
      <w:r w:rsidR="00115BD6" w:rsidRPr="00AB7803">
        <w:t xml:space="preserve">Для ручного ввода документа следует на ЭФ документа заполнить поля, доступные для редактирования. </w:t>
      </w:r>
    </w:p>
    <w:p w14:paraId="3A0F341B" w14:textId="54EF26CB" w:rsidR="00115BD6" w:rsidRPr="00AB7803" w:rsidRDefault="00115BD6" w:rsidP="00115BD6">
      <w:pPr>
        <w:pStyle w:val="ASFKNormal"/>
      </w:pPr>
      <w:r w:rsidRPr="00AB7803">
        <w:t xml:space="preserve">Перечень полей </w:t>
      </w:r>
      <w:r w:rsidR="00C508D7" w:rsidRPr="00204E68">
        <w:t xml:space="preserve">документа </w:t>
      </w:r>
      <w:r w:rsidR="00C508D7">
        <w:t>«</w:t>
      </w:r>
      <w:r w:rsidR="00C508D7" w:rsidRPr="00204E68">
        <w:t>Уведомление об уточнении вида и принадлежности платежа</w:t>
      </w:r>
      <w:r w:rsidR="00C508D7">
        <w:t>», закладки «</w:t>
      </w:r>
      <w:r w:rsidR="00C508D7" w:rsidRPr="00204E68">
        <w:t>Основные атрибуты (1)</w:t>
      </w:r>
      <w:r w:rsidR="00C508D7">
        <w:t xml:space="preserve">» </w:t>
      </w:r>
      <w:r w:rsidRPr="00AB7803">
        <w:t>приведен в таблице </w:t>
      </w:r>
      <w:r w:rsidR="00F2392D">
        <w:fldChar w:fldCharType="begin"/>
      </w:r>
      <w:r w:rsidR="00F2392D">
        <w:instrText xml:space="preserve"> REF _Ref317609376 \h  \* MERGEFORMAT </w:instrText>
      </w:r>
      <w:r w:rsidR="00F2392D">
        <w:fldChar w:fldCharType="separate"/>
      </w:r>
      <w:r w:rsidR="00980F1C">
        <w:t>143</w:t>
      </w:r>
      <w:r w:rsidR="00F2392D">
        <w:fldChar w:fldCharType="end"/>
      </w:r>
      <w:r w:rsidRPr="00AB7803">
        <w:t>.</w:t>
      </w:r>
    </w:p>
    <w:p w14:paraId="744EC3F3" w14:textId="5E6194DE" w:rsidR="00115BD6" w:rsidRPr="00AB7803" w:rsidRDefault="00DD313F" w:rsidP="00115BD6">
      <w:pPr>
        <w:pStyle w:val="ASFKNameTable"/>
      </w:pPr>
      <w:r>
        <w:rPr>
          <w:noProof/>
        </w:rPr>
        <w:fldChar w:fldCharType="begin"/>
      </w:r>
      <w:r>
        <w:rPr>
          <w:noProof/>
        </w:rPr>
        <w:instrText xml:space="preserve"> SEQ Таблица \* ARABIC </w:instrText>
      </w:r>
      <w:r>
        <w:rPr>
          <w:noProof/>
        </w:rPr>
        <w:fldChar w:fldCharType="separate"/>
      </w:r>
      <w:bookmarkStart w:id="1804" w:name="_Ref317609376"/>
      <w:bookmarkStart w:id="1805" w:name="_Toc126840173"/>
      <w:r w:rsidR="00980F1C">
        <w:rPr>
          <w:noProof/>
        </w:rPr>
        <w:t>143</w:t>
      </w:r>
      <w:bookmarkEnd w:id="1804"/>
      <w:r>
        <w:rPr>
          <w:noProof/>
        </w:rPr>
        <w:fldChar w:fldCharType="end"/>
      </w:r>
      <w:r w:rsidR="00115BD6" w:rsidRPr="00AB7803">
        <w:t xml:space="preserve">. Описание полей </w:t>
      </w:r>
      <w:r w:rsidR="00C508D7" w:rsidRPr="00204E68">
        <w:t xml:space="preserve">документа </w:t>
      </w:r>
      <w:r w:rsidR="00C508D7">
        <w:t>«</w:t>
      </w:r>
      <w:r w:rsidR="00C508D7" w:rsidRPr="00204E68">
        <w:t>Уведомление об уточнении вида и принадлежности платежа</w:t>
      </w:r>
      <w:r w:rsidR="00C508D7">
        <w:t>», закладки «</w:t>
      </w:r>
      <w:r w:rsidR="00C508D7" w:rsidRPr="00204E68">
        <w:t>Основные атрибуты (1)</w:t>
      </w:r>
      <w:r w:rsidR="00C508D7">
        <w:t>»</w:t>
      </w:r>
      <w:bookmarkEnd w:id="18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6A18CA" w:rsidRPr="003859F0" w14:paraId="2A70CC2D" w14:textId="77777777" w:rsidTr="00B36EDB">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CC040CF" w14:textId="77777777" w:rsidR="006A18CA" w:rsidRPr="003859F0" w:rsidRDefault="006A18CA" w:rsidP="006A18CA">
            <w:pPr>
              <w:pStyle w:val="ASFKTableHead"/>
            </w:pPr>
            <w:r w:rsidRPr="003859F0">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682FEAB" w14:textId="77777777" w:rsidR="006A18CA" w:rsidRPr="003859F0" w:rsidRDefault="006A18CA" w:rsidP="006A18CA">
            <w:pPr>
              <w:pStyle w:val="ASFKTableHead"/>
            </w:pPr>
            <w:r w:rsidRPr="003859F0">
              <w:t>Описание</w:t>
            </w:r>
            <w:r>
              <w:t xml:space="preserve"> поля</w:t>
            </w:r>
          </w:p>
        </w:tc>
      </w:tr>
      <w:tr w:rsidR="006A18CA" w:rsidRPr="003859F0" w14:paraId="65C621AE" w14:textId="77777777" w:rsidTr="00B36EDB">
        <w:tc>
          <w:tcPr>
            <w:tcW w:w="1137" w:type="pct"/>
            <w:shd w:val="clear" w:color="auto" w:fill="auto"/>
          </w:tcPr>
          <w:p w14:paraId="44559CF5" w14:textId="77777777" w:rsidR="006A18CA" w:rsidRPr="003859F0" w:rsidRDefault="006A18CA" w:rsidP="00B36EDB">
            <w:pPr>
              <w:pStyle w:val="ASFKTablenorm"/>
              <w:ind w:left="57" w:right="57"/>
            </w:pPr>
            <w:r w:rsidRPr="003859F0">
              <w:t>Номер документа</w:t>
            </w:r>
          </w:p>
        </w:tc>
        <w:tc>
          <w:tcPr>
            <w:tcW w:w="3863" w:type="pct"/>
            <w:shd w:val="clear" w:color="auto" w:fill="auto"/>
          </w:tcPr>
          <w:p w14:paraId="23734F34" w14:textId="77777777" w:rsidR="006A18CA" w:rsidRPr="0099366D" w:rsidRDefault="006A18CA" w:rsidP="00B36EDB">
            <w:pPr>
              <w:pStyle w:val="ASFKTablenorm"/>
              <w:ind w:left="57" w:right="57"/>
            </w:pPr>
            <w:r w:rsidRPr="0099366D">
              <w:t>Значение рассчитывается автоматически на основании настроек для тек</w:t>
            </w:r>
            <w:r w:rsidRPr="006A18CA">
              <w:t>у</w:t>
            </w:r>
            <w:r w:rsidRPr="0099366D">
              <w:t xml:space="preserve">щего типа документа в справочнике </w:t>
            </w:r>
            <w:r w:rsidR="00324E3A">
              <w:t>«</w:t>
            </w:r>
            <w:r w:rsidRPr="0099366D">
              <w:t>Параметры автонумерации докуме</w:t>
            </w:r>
            <w:r w:rsidRPr="006A18CA">
              <w:t>н</w:t>
            </w:r>
            <w:r w:rsidRPr="0099366D">
              <w:t>тов</w:t>
            </w:r>
            <w:r w:rsidR="00324E3A">
              <w:t>»</w:t>
            </w:r>
            <w:r w:rsidRPr="0099366D">
              <w:t>.</w:t>
            </w:r>
            <w:r w:rsidR="00A77FEC">
              <w:t xml:space="preserve"> </w:t>
            </w:r>
            <w:r w:rsidRPr="0099366D">
              <w:t>Может быть заполнено вручную.</w:t>
            </w:r>
          </w:p>
          <w:p w14:paraId="19B23C75" w14:textId="77777777" w:rsidR="006A18CA" w:rsidRPr="004B7D36" w:rsidRDefault="006A18CA" w:rsidP="00B36EDB">
            <w:pPr>
              <w:pStyle w:val="ASFKTablenorm"/>
              <w:ind w:left="57" w:right="57"/>
            </w:pPr>
            <w:r w:rsidRPr="0099366D">
              <w:t>В случае если значение было изменено вручную и не соответствует автом</w:t>
            </w:r>
            <w:r w:rsidRPr="006A18CA">
              <w:t>а</w:t>
            </w:r>
            <w:r w:rsidRPr="0099366D">
              <w:t>тически вычисленному значению, правильный порядковый номер может быть проставлен по нажатию кнопки.</w:t>
            </w:r>
          </w:p>
        </w:tc>
      </w:tr>
      <w:tr w:rsidR="006A18CA" w:rsidRPr="003859F0" w14:paraId="4C67F10D" w14:textId="77777777" w:rsidTr="00B36EDB">
        <w:tc>
          <w:tcPr>
            <w:tcW w:w="1137" w:type="pct"/>
            <w:shd w:val="clear" w:color="auto" w:fill="auto"/>
          </w:tcPr>
          <w:p w14:paraId="7D06ED7E" w14:textId="77777777" w:rsidR="006A18CA" w:rsidRPr="003859F0" w:rsidRDefault="006A18CA" w:rsidP="00B36EDB">
            <w:pPr>
              <w:pStyle w:val="ASFKTablenorm"/>
              <w:ind w:left="57" w:right="57"/>
            </w:pPr>
            <w:r w:rsidRPr="003859F0">
              <w:t xml:space="preserve">Дата документа </w:t>
            </w:r>
          </w:p>
        </w:tc>
        <w:tc>
          <w:tcPr>
            <w:tcW w:w="3863" w:type="pct"/>
            <w:shd w:val="clear" w:color="auto" w:fill="auto"/>
          </w:tcPr>
          <w:p w14:paraId="0DD20073" w14:textId="77777777" w:rsidR="006A18CA" w:rsidRPr="003A239A" w:rsidRDefault="006A18CA" w:rsidP="00B36EDB">
            <w:pPr>
              <w:pStyle w:val="ASFKTablenorm"/>
              <w:ind w:left="57" w:right="57"/>
            </w:pPr>
            <w:r w:rsidRPr="004B7D36">
              <w:t>По умолчанию – текущая дата. Привязан системный кале</w:t>
            </w:r>
            <w:r w:rsidRPr="003A239A">
              <w:t>ндарь. Маска вв</w:t>
            </w:r>
            <w:r w:rsidRPr="006A18CA">
              <w:t>о</w:t>
            </w:r>
            <w:r w:rsidRPr="003A239A">
              <w:t xml:space="preserve">да </w:t>
            </w:r>
            <w:r w:rsidR="00324E3A">
              <w:t>«</w:t>
            </w:r>
            <w:r w:rsidRPr="003A239A">
              <w:t>DD.MM.YYYY</w:t>
            </w:r>
            <w:r w:rsidR="00324E3A">
              <w:t>»</w:t>
            </w:r>
            <w:r w:rsidRPr="003A239A">
              <w:t>.</w:t>
            </w:r>
          </w:p>
        </w:tc>
      </w:tr>
      <w:tr w:rsidR="006A18CA" w:rsidRPr="003859F0" w14:paraId="14DA34BD" w14:textId="77777777" w:rsidTr="00B36EDB">
        <w:tc>
          <w:tcPr>
            <w:tcW w:w="1137" w:type="pct"/>
            <w:shd w:val="clear" w:color="auto" w:fill="auto"/>
          </w:tcPr>
          <w:p w14:paraId="4A975F2E" w14:textId="77777777" w:rsidR="006A18CA" w:rsidRPr="003859F0" w:rsidRDefault="006A18CA" w:rsidP="00B36EDB">
            <w:pPr>
              <w:pStyle w:val="ASFKTablenorm"/>
              <w:ind w:left="57" w:right="57"/>
            </w:pPr>
            <w:r w:rsidRPr="003859F0">
              <w:t>Единица измерения</w:t>
            </w:r>
          </w:p>
        </w:tc>
        <w:tc>
          <w:tcPr>
            <w:tcW w:w="3863" w:type="pct"/>
            <w:shd w:val="clear" w:color="auto" w:fill="auto"/>
          </w:tcPr>
          <w:p w14:paraId="2C2B5149" w14:textId="77777777" w:rsidR="006A18CA" w:rsidRPr="004B7D36" w:rsidRDefault="006A18CA" w:rsidP="00B36EDB">
            <w:pPr>
              <w:pStyle w:val="ASFKTablenorm"/>
              <w:ind w:left="57" w:right="57"/>
            </w:pPr>
            <w:r w:rsidRPr="004B7D36">
              <w:t xml:space="preserve">По умолчанию </w:t>
            </w:r>
            <w:r w:rsidR="00324E3A">
              <w:t>«</w:t>
            </w:r>
            <w:r w:rsidRPr="004B7D36">
              <w:t>Руб</w:t>
            </w:r>
            <w:r w:rsidR="00324E3A">
              <w:t>»</w:t>
            </w:r>
            <w:r w:rsidRPr="004B7D36">
              <w:t>.</w:t>
            </w:r>
          </w:p>
        </w:tc>
      </w:tr>
      <w:tr w:rsidR="006A18CA" w:rsidRPr="003859F0" w14:paraId="3715394D" w14:textId="77777777" w:rsidTr="00B36EDB">
        <w:tc>
          <w:tcPr>
            <w:tcW w:w="1137" w:type="pct"/>
            <w:shd w:val="clear" w:color="auto" w:fill="auto"/>
          </w:tcPr>
          <w:p w14:paraId="1225FAA0" w14:textId="77777777" w:rsidR="006A18CA" w:rsidRPr="003859F0" w:rsidRDefault="006A18CA" w:rsidP="00B36EDB">
            <w:pPr>
              <w:pStyle w:val="ASFKTablenorm"/>
              <w:ind w:left="57" w:right="57"/>
            </w:pPr>
            <w:r w:rsidRPr="003859F0">
              <w:t>Статус</w:t>
            </w:r>
          </w:p>
        </w:tc>
        <w:tc>
          <w:tcPr>
            <w:tcW w:w="3863" w:type="pct"/>
            <w:shd w:val="clear" w:color="auto" w:fill="auto"/>
          </w:tcPr>
          <w:p w14:paraId="560C75EF" w14:textId="77777777" w:rsidR="006A18CA" w:rsidRPr="004B7D36" w:rsidRDefault="006A18CA" w:rsidP="00B36EDB">
            <w:pPr>
              <w:pStyle w:val="ASFKTablenorm"/>
              <w:ind w:left="57" w:right="57"/>
            </w:pPr>
            <w:r>
              <w:t>Код бизнес-с</w:t>
            </w:r>
            <w:r w:rsidRPr="004B7D36">
              <w:t>татус</w:t>
            </w:r>
            <w:r>
              <w:t>а документа</w:t>
            </w:r>
            <w:r w:rsidRPr="004B7D36">
              <w:t>.</w:t>
            </w:r>
          </w:p>
        </w:tc>
      </w:tr>
      <w:tr w:rsidR="005825DA" w:rsidRPr="003859F0" w14:paraId="0DC777A6" w14:textId="77777777" w:rsidTr="00B36EDB">
        <w:tc>
          <w:tcPr>
            <w:tcW w:w="1137" w:type="pct"/>
            <w:shd w:val="clear" w:color="auto" w:fill="auto"/>
          </w:tcPr>
          <w:p w14:paraId="444412E4" w14:textId="77777777" w:rsidR="005825DA" w:rsidRPr="003859F0" w:rsidRDefault="005825DA" w:rsidP="00B36EDB">
            <w:pPr>
              <w:pStyle w:val="ASFKTablenorm"/>
              <w:ind w:left="57" w:right="57"/>
            </w:pPr>
            <w:r>
              <w:t>Уровень конфиденциальности</w:t>
            </w:r>
          </w:p>
        </w:tc>
        <w:tc>
          <w:tcPr>
            <w:tcW w:w="3863" w:type="pct"/>
            <w:shd w:val="clear" w:color="auto" w:fill="auto"/>
          </w:tcPr>
          <w:p w14:paraId="02959F75" w14:textId="77777777" w:rsidR="00A24580" w:rsidRDefault="00A24580" w:rsidP="00B36EDB">
            <w:pPr>
              <w:pStyle w:val="ASFKTablenorm"/>
              <w:ind w:left="57" w:right="57"/>
            </w:pPr>
            <w:r>
              <w:t>Заполняется вручную. По умолчанию не заполнено.</w:t>
            </w:r>
          </w:p>
          <w:p w14:paraId="4112EAD3" w14:textId="3E581409" w:rsidR="005825DA" w:rsidRDefault="00A24580" w:rsidP="00385435">
            <w:pPr>
              <w:pStyle w:val="ASFKTablenorm"/>
              <w:ind w:left="57" w:right="57"/>
            </w:pPr>
            <w:r>
              <w:t>Заполняется значением «1» (</w:t>
            </w:r>
            <w:r w:rsidR="00B70C62">
              <w:t>ДСП</w:t>
            </w:r>
            <w:r>
              <w:t>) или «0» (не секретно)</w:t>
            </w:r>
            <w:r w:rsidRPr="00A76805">
              <w:t>.</w:t>
            </w:r>
          </w:p>
        </w:tc>
      </w:tr>
      <w:tr w:rsidR="006A18CA" w:rsidRPr="003859F0" w14:paraId="6BE38041" w14:textId="77777777" w:rsidTr="00B36EDB">
        <w:tc>
          <w:tcPr>
            <w:tcW w:w="5000" w:type="pct"/>
            <w:gridSpan w:val="2"/>
            <w:shd w:val="clear" w:color="auto" w:fill="auto"/>
          </w:tcPr>
          <w:p w14:paraId="3845E15D" w14:textId="77777777" w:rsidR="006A18CA" w:rsidRPr="003859F0" w:rsidRDefault="006A18CA" w:rsidP="00B36EDB">
            <w:pPr>
              <w:pStyle w:val="ASFKTablenorm"/>
              <w:ind w:left="57" w:right="57"/>
            </w:pPr>
            <w:r w:rsidRPr="003859F0">
              <w:t xml:space="preserve">Закладка </w:t>
            </w:r>
            <w:r w:rsidR="00324E3A">
              <w:t>«</w:t>
            </w:r>
            <w:r w:rsidRPr="003859F0">
              <w:t>Основные атрибуты (1)</w:t>
            </w:r>
            <w:r w:rsidR="00CE5871">
              <w:t>»</w:t>
            </w:r>
          </w:p>
        </w:tc>
      </w:tr>
      <w:tr w:rsidR="006A18CA" w:rsidRPr="003859F0" w14:paraId="10581B5D" w14:textId="77777777" w:rsidTr="00B36EDB">
        <w:tc>
          <w:tcPr>
            <w:tcW w:w="1137" w:type="pct"/>
            <w:shd w:val="clear" w:color="auto" w:fill="auto"/>
          </w:tcPr>
          <w:p w14:paraId="11BC24CB" w14:textId="77777777" w:rsidR="006A18CA" w:rsidRPr="003859F0" w:rsidRDefault="006A18CA" w:rsidP="00B36EDB">
            <w:pPr>
              <w:pStyle w:val="ASFKTablenorm"/>
              <w:ind w:left="57" w:right="57"/>
            </w:pPr>
            <w:r w:rsidRPr="003859F0">
              <w:t>Дата</w:t>
            </w:r>
          </w:p>
        </w:tc>
        <w:tc>
          <w:tcPr>
            <w:tcW w:w="3863" w:type="pct"/>
            <w:shd w:val="clear" w:color="auto" w:fill="auto"/>
          </w:tcPr>
          <w:p w14:paraId="79DC37DD" w14:textId="77777777" w:rsidR="006A18CA" w:rsidRPr="003A239A" w:rsidRDefault="006A18CA" w:rsidP="00B36EDB">
            <w:pPr>
              <w:pStyle w:val="ASFKTablenorm"/>
              <w:ind w:left="57" w:right="57"/>
            </w:pPr>
            <w:r w:rsidRPr="004B7D36">
              <w:t xml:space="preserve">Автоматически подставляется значение из поля </w:t>
            </w:r>
            <w:r w:rsidR="00324E3A">
              <w:t>«</w:t>
            </w:r>
            <w:r w:rsidRPr="004B7D36">
              <w:t>Дата д</w:t>
            </w:r>
            <w:r w:rsidRPr="003A239A">
              <w:t>окумента</w:t>
            </w:r>
            <w:r w:rsidR="00324E3A">
              <w:t>»</w:t>
            </w:r>
            <w:r w:rsidRPr="003A239A">
              <w:t>.</w:t>
            </w:r>
          </w:p>
        </w:tc>
      </w:tr>
      <w:tr w:rsidR="006A18CA" w:rsidRPr="003859F0" w14:paraId="721C8C59" w14:textId="77777777" w:rsidTr="00B36EDB">
        <w:tc>
          <w:tcPr>
            <w:tcW w:w="1137" w:type="pct"/>
            <w:shd w:val="clear" w:color="auto" w:fill="auto"/>
          </w:tcPr>
          <w:p w14:paraId="1F1E7EDA" w14:textId="77777777" w:rsidR="006A18CA" w:rsidRPr="0099366D" w:rsidRDefault="006A18CA" w:rsidP="00B36EDB">
            <w:pPr>
              <w:pStyle w:val="ASFKTablenorm"/>
              <w:ind w:left="57" w:right="57"/>
            </w:pPr>
            <w:r w:rsidRPr="0099366D">
              <w:lastRenderedPageBreak/>
              <w:t>ПБС/АД/АИФ</w:t>
            </w:r>
          </w:p>
        </w:tc>
        <w:tc>
          <w:tcPr>
            <w:tcW w:w="3863" w:type="pct"/>
            <w:shd w:val="clear" w:color="auto" w:fill="auto"/>
          </w:tcPr>
          <w:p w14:paraId="6FF53048" w14:textId="77777777" w:rsidR="0031053E" w:rsidRDefault="0031053E" w:rsidP="00B36EDB">
            <w:pPr>
              <w:pStyle w:val="ASFKTablenorm"/>
              <w:ind w:left="57" w:right="57"/>
            </w:pPr>
            <w:r w:rsidRPr="0031053E">
              <w:t xml:space="preserve">Если </w:t>
            </w:r>
            <w:r w:rsidR="00C95D80">
              <w:t>«</w:t>
            </w:r>
            <w:r w:rsidRPr="0031053E">
              <w:t>Код по СР</w:t>
            </w:r>
            <w:r w:rsidR="00C95D80">
              <w:t>»</w:t>
            </w:r>
            <w:r w:rsidRPr="0031053E">
              <w:t xml:space="preserve"> заполнено и Переход на СР</w:t>
            </w:r>
            <w:r w:rsidR="00C95D80">
              <w:t xml:space="preserve"> равно</w:t>
            </w:r>
            <w:r w:rsidRPr="0031053E">
              <w:t xml:space="preserve"> 1, то поле заполня</w:t>
            </w:r>
            <w:r>
              <w:t>е</w:t>
            </w:r>
            <w:r w:rsidRPr="0031053E">
              <w:t>т</w:t>
            </w:r>
            <w:r>
              <w:t>ся</w:t>
            </w:r>
            <w:r w:rsidRPr="0031053E">
              <w:t xml:space="preserve"> значением актуальной записи спр</w:t>
            </w:r>
            <w:r>
              <w:t>авочника</w:t>
            </w:r>
            <w:r w:rsidRPr="0031053E">
              <w:t xml:space="preserve"> СР, найденной по коду </w:t>
            </w:r>
            <w:r w:rsidR="00C95D80">
              <w:t>равной</w:t>
            </w:r>
            <w:r w:rsidRPr="0031053E">
              <w:t xml:space="preserve"> </w:t>
            </w:r>
            <w:r w:rsidR="00C95D80">
              <w:t>«</w:t>
            </w:r>
            <w:r w:rsidRPr="0031053E">
              <w:t>Код по СР</w:t>
            </w:r>
            <w:r w:rsidR="00C95D80">
              <w:t>»</w:t>
            </w:r>
            <w:r>
              <w:t>.</w:t>
            </w:r>
          </w:p>
          <w:p w14:paraId="2C4A381D" w14:textId="77777777" w:rsidR="0031053E" w:rsidRPr="0031053E" w:rsidRDefault="0031053E" w:rsidP="00B36EDB">
            <w:pPr>
              <w:pStyle w:val="ASFKTablenorm"/>
              <w:ind w:left="57" w:right="57"/>
            </w:pPr>
            <w:r>
              <w:t>И</w:t>
            </w:r>
            <w:r w:rsidRPr="0031053E">
              <w:t xml:space="preserve">наче поле заполняется по-старому: полным наименованием актуальной записи РУБП/ПУБП/НУБП/УП, найденной по </w:t>
            </w:r>
            <w:r w:rsidR="00560CE0">
              <w:t>«</w:t>
            </w:r>
            <w:r w:rsidRPr="0031053E">
              <w:t>Код собственного БУ</w:t>
            </w:r>
            <w:r w:rsidR="00560CE0">
              <w:t>»</w:t>
            </w:r>
            <w:r w:rsidRPr="0031053E">
              <w:t xml:space="preserve"> и </w:t>
            </w:r>
            <w:r w:rsidR="00560CE0">
              <w:t>«</w:t>
            </w:r>
            <w:r w:rsidRPr="0031053E">
              <w:t>Код бюджета</w:t>
            </w:r>
            <w:r w:rsidR="008725E4">
              <w:t>»</w:t>
            </w:r>
            <w:r>
              <w:t>.</w:t>
            </w:r>
          </w:p>
          <w:p w14:paraId="3657710D" w14:textId="77777777" w:rsidR="0031053E" w:rsidRPr="0031053E" w:rsidRDefault="0031053E" w:rsidP="00B36EDB">
            <w:pPr>
              <w:pStyle w:val="ASFKTablenorm"/>
              <w:ind w:left="57" w:right="57"/>
            </w:pPr>
            <w:r w:rsidRPr="0031053E">
              <w:t>Варианты заполнения значения поля:</w:t>
            </w:r>
          </w:p>
          <w:p w14:paraId="5398C242" w14:textId="77777777" w:rsidR="0031053E" w:rsidRPr="0046216A" w:rsidRDefault="0031053E" w:rsidP="00D14E05">
            <w:pPr>
              <w:pStyle w:val="ASFKTableListNum"/>
              <w:numPr>
                <w:ilvl w:val="0"/>
                <w:numId w:val="106"/>
              </w:numPr>
            </w:pPr>
            <w:r w:rsidRPr="0046216A">
              <w:t>Из родительского документа, если соответствующее значение в РД заполнено.</w:t>
            </w:r>
          </w:p>
          <w:p w14:paraId="26614335" w14:textId="77777777" w:rsidR="0031053E" w:rsidRPr="0046216A" w:rsidRDefault="0031053E" w:rsidP="0031053E">
            <w:pPr>
              <w:pStyle w:val="ASFKTableListNum"/>
            </w:pPr>
            <w:r w:rsidRPr="0046216A">
              <w:t>По системной константе «Код собственного БУ» или «Код по СР» или значения поля «по Сводному реестру».</w:t>
            </w:r>
          </w:p>
          <w:p w14:paraId="7C5C0AF0" w14:textId="77777777" w:rsidR="006A18CA" w:rsidRPr="0046216A" w:rsidRDefault="0031053E" w:rsidP="0031053E">
            <w:pPr>
              <w:pStyle w:val="ASFKTableListNum"/>
            </w:pPr>
            <w:r w:rsidRPr="0046216A">
              <w:t>Вручную.</w:t>
            </w:r>
          </w:p>
        </w:tc>
      </w:tr>
      <w:tr w:rsidR="006A18CA" w:rsidRPr="003859F0" w14:paraId="073E12BE" w14:textId="77777777" w:rsidTr="00B36EDB">
        <w:tc>
          <w:tcPr>
            <w:tcW w:w="1137" w:type="pct"/>
            <w:shd w:val="clear" w:color="auto" w:fill="auto"/>
          </w:tcPr>
          <w:p w14:paraId="4C413994" w14:textId="77777777" w:rsidR="006A18CA" w:rsidRPr="0099366D" w:rsidRDefault="006A18CA" w:rsidP="00B36EDB">
            <w:pPr>
              <w:pStyle w:val="ASFKTablenorm"/>
              <w:ind w:left="57" w:right="57"/>
            </w:pPr>
            <w:r w:rsidRPr="0099366D">
              <w:t>По Сводному реестру</w:t>
            </w:r>
          </w:p>
        </w:tc>
        <w:tc>
          <w:tcPr>
            <w:tcW w:w="3863" w:type="pct"/>
            <w:shd w:val="clear" w:color="auto" w:fill="auto"/>
          </w:tcPr>
          <w:p w14:paraId="7D4AB75B" w14:textId="77777777" w:rsidR="00AC46CF" w:rsidRPr="00AC46CF" w:rsidRDefault="00AC46CF" w:rsidP="00B36EDB">
            <w:pPr>
              <w:pStyle w:val="ASFKTablenorm"/>
              <w:ind w:left="57" w:right="57"/>
            </w:pPr>
            <w:r w:rsidRPr="00AC46CF">
              <w:t xml:space="preserve">Если </w:t>
            </w:r>
            <w:r w:rsidR="00C95D80">
              <w:t>«</w:t>
            </w:r>
            <w:r w:rsidRPr="00AC46CF">
              <w:t>Код по СР</w:t>
            </w:r>
            <w:r w:rsidR="00C95D80">
              <w:t>»</w:t>
            </w:r>
            <w:r>
              <w:t xml:space="preserve"> заполнено</w:t>
            </w:r>
            <w:r w:rsidRPr="00AC46CF">
              <w:t>, то</w:t>
            </w:r>
            <w:r w:rsidR="00F973C0">
              <w:t xml:space="preserve"> </w:t>
            </w:r>
            <w:r w:rsidRPr="00AC46CF">
              <w:t>поле заполня</w:t>
            </w:r>
            <w:r>
              <w:t>ется</w:t>
            </w:r>
            <w:r w:rsidRPr="00AC46CF">
              <w:t xml:space="preserve"> значением константы </w:t>
            </w:r>
            <w:r w:rsidR="00C95D80">
              <w:t>«</w:t>
            </w:r>
            <w:r w:rsidRPr="00AC46CF">
              <w:t>Код по СР</w:t>
            </w:r>
            <w:r w:rsidR="00C95D80">
              <w:t>»</w:t>
            </w:r>
            <w:r w:rsidRPr="00AC46CF">
              <w:t xml:space="preserve">, иначе поле заполняется по-старому: </w:t>
            </w:r>
          </w:p>
          <w:p w14:paraId="36692109" w14:textId="77777777" w:rsidR="00AC46CF" w:rsidRDefault="00AC46CF" w:rsidP="008725E4">
            <w:pPr>
              <w:pStyle w:val="ASFKTableListMark"/>
            </w:pPr>
            <w:r>
              <w:t>н</w:t>
            </w:r>
            <w:r w:rsidRPr="00AC46CF">
              <w:t xml:space="preserve">а АРМ </w:t>
            </w:r>
            <w:r>
              <w:t>ПБС</w:t>
            </w:r>
            <w:r w:rsidR="0031053E">
              <w:t xml:space="preserve"> и </w:t>
            </w:r>
            <w:r>
              <w:t>АДБ</w:t>
            </w:r>
            <w:r w:rsidR="00DB20A4">
              <w:t xml:space="preserve"> – </w:t>
            </w:r>
            <w:r w:rsidRPr="00AC46CF">
              <w:t xml:space="preserve">из </w:t>
            </w:r>
            <w:r w:rsidR="008725E4">
              <w:t>«</w:t>
            </w:r>
            <w:r w:rsidR="008725E4" w:rsidRPr="008725E4">
              <w:t>Код собственного БУ</w:t>
            </w:r>
            <w:r w:rsidR="008725E4">
              <w:t>»</w:t>
            </w:r>
            <w:r w:rsidRPr="00AC46CF">
              <w:t xml:space="preserve"> для ФБ</w:t>
            </w:r>
            <w:r>
              <w:t xml:space="preserve">; </w:t>
            </w:r>
          </w:p>
          <w:p w14:paraId="7A251D39" w14:textId="77777777" w:rsidR="00AC46CF" w:rsidRPr="00AC46CF" w:rsidRDefault="00AC46CF" w:rsidP="002410E2">
            <w:pPr>
              <w:pStyle w:val="ASFKTableListMark"/>
            </w:pPr>
            <w:r w:rsidRPr="00AC46CF">
              <w:t>на АРМ ФО и НУБП</w:t>
            </w:r>
            <w:r w:rsidR="00DB20A4">
              <w:t xml:space="preserve"> – </w:t>
            </w:r>
            <w:r w:rsidRPr="00AC46CF">
              <w:t>не заполняется</w:t>
            </w:r>
            <w:r>
              <w:t>.</w:t>
            </w:r>
          </w:p>
          <w:p w14:paraId="7CDF146E" w14:textId="77777777" w:rsidR="00AC46CF" w:rsidRPr="00AC46CF" w:rsidRDefault="00AC46CF" w:rsidP="00B36EDB">
            <w:pPr>
              <w:pStyle w:val="ASFKTablenorm"/>
              <w:ind w:left="57" w:right="57"/>
            </w:pPr>
            <w:r w:rsidRPr="00AC46CF">
              <w:t>Ва</w:t>
            </w:r>
            <w:r w:rsidR="0031053E">
              <w:t>рианты заполнения значения поля</w:t>
            </w:r>
            <w:r w:rsidRPr="00AC46CF">
              <w:t>:</w:t>
            </w:r>
          </w:p>
          <w:p w14:paraId="151FC290" w14:textId="77777777" w:rsidR="00AC46CF" w:rsidRPr="0046216A" w:rsidRDefault="00AC46CF" w:rsidP="00D14E05">
            <w:pPr>
              <w:pStyle w:val="ASFKTableListNum"/>
              <w:numPr>
                <w:ilvl w:val="0"/>
                <w:numId w:val="105"/>
              </w:numPr>
            </w:pPr>
            <w:r w:rsidRPr="0046216A">
              <w:t>Из родительского документа, если соответствующее значение в РД заполнено.</w:t>
            </w:r>
          </w:p>
          <w:p w14:paraId="7E77D8DD" w14:textId="77777777" w:rsidR="00AC46CF" w:rsidRPr="0046216A" w:rsidRDefault="00AC46CF" w:rsidP="0031053E">
            <w:pPr>
              <w:pStyle w:val="ASFKTableListNum"/>
            </w:pPr>
            <w:r w:rsidRPr="0046216A">
              <w:t xml:space="preserve">По системной константе «Код собственного БУ» или «Код по СР». </w:t>
            </w:r>
          </w:p>
          <w:p w14:paraId="56C78C39" w14:textId="77777777" w:rsidR="00AC46CF" w:rsidRPr="0046216A" w:rsidRDefault="00AC46CF" w:rsidP="0031053E">
            <w:pPr>
              <w:pStyle w:val="ASFKTableListNum"/>
            </w:pPr>
            <w:r w:rsidRPr="0046216A">
              <w:t>Из справочников СРРПБС/ПУБП или СР.</w:t>
            </w:r>
          </w:p>
          <w:p w14:paraId="405B3CF3" w14:textId="77777777" w:rsidR="006A18CA" w:rsidRPr="0046216A" w:rsidRDefault="00AC46CF" w:rsidP="0031053E">
            <w:pPr>
              <w:pStyle w:val="ASFKTableListNum"/>
            </w:pPr>
            <w:r w:rsidRPr="0046216A">
              <w:t>Вручную.</w:t>
            </w:r>
          </w:p>
        </w:tc>
      </w:tr>
      <w:tr w:rsidR="006A18CA" w:rsidRPr="003859F0" w14:paraId="69674094" w14:textId="77777777" w:rsidTr="00B36EDB">
        <w:tc>
          <w:tcPr>
            <w:tcW w:w="1137" w:type="pct"/>
            <w:shd w:val="clear" w:color="auto" w:fill="auto"/>
          </w:tcPr>
          <w:p w14:paraId="7361BC0B" w14:textId="77777777" w:rsidR="006A18CA" w:rsidRPr="0099366D" w:rsidRDefault="006A18CA" w:rsidP="00B36EDB">
            <w:pPr>
              <w:pStyle w:val="ASFKTablenorm"/>
              <w:ind w:left="57" w:right="57"/>
            </w:pPr>
            <w:r w:rsidRPr="0099366D">
              <w:t>ГРБС/ГАДБ/ГАИФ</w:t>
            </w:r>
          </w:p>
        </w:tc>
        <w:tc>
          <w:tcPr>
            <w:tcW w:w="3863" w:type="pct"/>
            <w:shd w:val="clear" w:color="auto" w:fill="auto"/>
          </w:tcPr>
          <w:p w14:paraId="0777D49B" w14:textId="77777777" w:rsidR="006A18CA" w:rsidRPr="0099366D" w:rsidRDefault="00BC1731" w:rsidP="00B36EDB">
            <w:pPr>
              <w:pStyle w:val="ASFKTablenorm"/>
              <w:ind w:left="57" w:right="57"/>
            </w:pPr>
            <w:r>
              <w:t>Заполняется и</w:t>
            </w:r>
            <w:r w:rsidRPr="0099366D">
              <w:t xml:space="preserve">з </w:t>
            </w:r>
            <w:r w:rsidR="006A18CA" w:rsidRPr="0099366D">
              <w:t>родительского документа (если есть).</w:t>
            </w:r>
          </w:p>
          <w:p w14:paraId="1B23F349" w14:textId="77777777" w:rsidR="006A18CA" w:rsidRPr="0099366D" w:rsidRDefault="006A18CA" w:rsidP="00B36EDB">
            <w:pPr>
              <w:pStyle w:val="ASFKTablenorm"/>
              <w:ind w:left="57" w:right="57"/>
            </w:pPr>
            <w:r w:rsidRPr="0099366D">
              <w:t>На АРМ ПБС и АРМ ФО (если тип указанного лицевого счета</w:t>
            </w:r>
            <w:r w:rsidR="00CC4D0F">
              <w:t xml:space="preserve"> – </w:t>
            </w:r>
            <w:r w:rsidR="00324E3A">
              <w:t>«</w:t>
            </w:r>
            <w:r w:rsidRPr="0099366D">
              <w:t>04</w:t>
            </w:r>
            <w:r w:rsidR="00324E3A">
              <w:t>»</w:t>
            </w:r>
            <w:r w:rsidRPr="0099366D">
              <w:t>): а</w:t>
            </w:r>
            <w:r w:rsidRPr="006A18CA">
              <w:t>в</w:t>
            </w:r>
            <w:r w:rsidRPr="0099366D">
              <w:t xml:space="preserve">томатически в соответствии с кодом </w:t>
            </w:r>
            <w:r w:rsidR="00324E3A">
              <w:t>«</w:t>
            </w:r>
            <w:r w:rsidRPr="0099366D">
              <w:t>Глава по БК</w:t>
            </w:r>
            <w:r w:rsidR="00324E3A">
              <w:t>»</w:t>
            </w:r>
            <w:r w:rsidRPr="0099366D">
              <w:t xml:space="preserve"> </w:t>
            </w:r>
            <w:r w:rsidR="0031053E">
              <w:t xml:space="preserve">и бюджетом </w:t>
            </w:r>
            <w:r w:rsidRPr="0099366D">
              <w:t xml:space="preserve">из справочника </w:t>
            </w:r>
            <w:r w:rsidR="00324E3A">
              <w:t>«</w:t>
            </w:r>
            <w:r w:rsidRPr="0099366D">
              <w:t>В</w:t>
            </w:r>
            <w:r w:rsidRPr="006A18CA">
              <w:t>е</w:t>
            </w:r>
            <w:r w:rsidRPr="0099366D">
              <w:t>домства</w:t>
            </w:r>
            <w:r w:rsidR="00324E3A">
              <w:t>»</w:t>
            </w:r>
            <w:r w:rsidRPr="0099366D">
              <w:t xml:space="preserve"> из поля </w:t>
            </w:r>
            <w:r w:rsidR="00324E3A">
              <w:t>«</w:t>
            </w:r>
            <w:r w:rsidRPr="0099366D">
              <w:t>Полное наименование</w:t>
            </w:r>
            <w:r w:rsidR="00324E3A">
              <w:t>»</w:t>
            </w:r>
            <w:r w:rsidRPr="0099366D">
              <w:t>, может быть отредактировано вручную.</w:t>
            </w:r>
          </w:p>
          <w:p w14:paraId="4D38FB1B" w14:textId="77777777" w:rsidR="006A18CA" w:rsidRPr="0099366D" w:rsidRDefault="006A18CA" w:rsidP="00B36EDB">
            <w:pPr>
              <w:pStyle w:val="ASFKTablenorm"/>
              <w:ind w:left="57" w:right="57"/>
            </w:pPr>
            <w:r w:rsidRPr="0099366D">
              <w:t xml:space="preserve">На АРМ ФО не заполняется, </w:t>
            </w:r>
            <w:r w:rsidR="00CD3547">
              <w:t>в</w:t>
            </w:r>
            <w:r w:rsidRPr="0099366D">
              <w:t xml:space="preserve"> случае если тип указанного лицевого счета</w:t>
            </w:r>
            <w:r w:rsidR="00CC4D0F">
              <w:t xml:space="preserve"> – </w:t>
            </w:r>
            <w:r w:rsidR="00324E3A">
              <w:t>«</w:t>
            </w:r>
            <w:r w:rsidRPr="0099366D">
              <w:t>02</w:t>
            </w:r>
            <w:r w:rsidR="00324E3A">
              <w:t>»</w:t>
            </w:r>
            <w:r w:rsidRPr="0099366D">
              <w:t xml:space="preserve"> или </w:t>
            </w:r>
            <w:r w:rsidR="00324E3A">
              <w:t>«</w:t>
            </w:r>
            <w:r w:rsidRPr="0099366D">
              <w:t>12</w:t>
            </w:r>
            <w:r w:rsidR="00324E3A">
              <w:t>»</w:t>
            </w:r>
            <w:r w:rsidRPr="0099366D">
              <w:t>.</w:t>
            </w:r>
          </w:p>
          <w:p w14:paraId="1E060E82" w14:textId="77777777" w:rsidR="006A18CA" w:rsidRPr="0099366D" w:rsidRDefault="006A18CA" w:rsidP="00B36EDB">
            <w:pPr>
              <w:pStyle w:val="ASFKTablenorm"/>
              <w:ind w:left="57" w:right="57"/>
            </w:pPr>
            <w:r w:rsidRPr="0099366D">
              <w:t xml:space="preserve">На АРМ НУБП: заполняется в соответствии с кодом </w:t>
            </w:r>
            <w:r w:rsidR="00324E3A">
              <w:t>«</w:t>
            </w:r>
            <w:r w:rsidRPr="0099366D">
              <w:t>Глава по БК</w:t>
            </w:r>
            <w:r w:rsidR="00324E3A">
              <w:t>»</w:t>
            </w:r>
            <w:r w:rsidRPr="0099366D">
              <w:t xml:space="preserve"> из справочника </w:t>
            </w:r>
            <w:r w:rsidR="00324E3A">
              <w:t>«</w:t>
            </w:r>
            <w:r w:rsidRPr="0099366D">
              <w:t>Ведомства</w:t>
            </w:r>
            <w:r w:rsidR="00324E3A">
              <w:t>»</w:t>
            </w:r>
            <w:r w:rsidRPr="0099366D">
              <w:t xml:space="preserve"> значением поля </w:t>
            </w:r>
            <w:r w:rsidR="00324E3A">
              <w:t>«</w:t>
            </w:r>
            <w:r w:rsidRPr="0099366D">
              <w:t>Полное наименование</w:t>
            </w:r>
            <w:r w:rsidR="00324E3A">
              <w:t>»</w:t>
            </w:r>
            <w:r w:rsidRPr="0099366D">
              <w:t>, может быть отредактировано вручную.</w:t>
            </w:r>
          </w:p>
        </w:tc>
      </w:tr>
      <w:tr w:rsidR="006A18CA" w:rsidRPr="003859F0" w14:paraId="5680A264" w14:textId="77777777" w:rsidTr="00B36EDB">
        <w:tc>
          <w:tcPr>
            <w:tcW w:w="1137" w:type="pct"/>
            <w:shd w:val="clear" w:color="auto" w:fill="auto"/>
          </w:tcPr>
          <w:p w14:paraId="3925662D" w14:textId="77777777" w:rsidR="006A18CA" w:rsidRPr="003859F0" w:rsidRDefault="006A18CA" w:rsidP="00B36EDB">
            <w:pPr>
              <w:pStyle w:val="ASFKTablenorm"/>
              <w:ind w:left="57" w:right="57"/>
            </w:pPr>
            <w:r w:rsidRPr="003859F0">
              <w:t>Глава по БК</w:t>
            </w:r>
          </w:p>
        </w:tc>
        <w:tc>
          <w:tcPr>
            <w:tcW w:w="3863" w:type="pct"/>
            <w:shd w:val="clear" w:color="auto" w:fill="auto"/>
          </w:tcPr>
          <w:p w14:paraId="6ACDA237" w14:textId="77777777" w:rsidR="006A18CA" w:rsidRPr="004B7D36" w:rsidRDefault="00BC1731" w:rsidP="00B36EDB">
            <w:pPr>
              <w:pStyle w:val="ASFKTablenorm"/>
              <w:ind w:left="57" w:right="57"/>
            </w:pPr>
            <w:r>
              <w:t>Заполняется и</w:t>
            </w:r>
            <w:r w:rsidRPr="0099366D">
              <w:t xml:space="preserve">з </w:t>
            </w:r>
            <w:r w:rsidR="006A18CA" w:rsidRPr="004B7D36">
              <w:t>родительского документа (если есть).</w:t>
            </w:r>
          </w:p>
          <w:p w14:paraId="6DD4F7F6" w14:textId="77777777" w:rsidR="006A18CA" w:rsidRPr="004B7D36" w:rsidRDefault="006A18CA" w:rsidP="00B36EDB">
            <w:pPr>
              <w:pStyle w:val="ASFKTablenorm"/>
              <w:ind w:left="57" w:right="57"/>
            </w:pPr>
            <w:r w:rsidRPr="004B7D36">
              <w:t>Привязан справочник Ведомств.</w:t>
            </w:r>
          </w:p>
          <w:p w14:paraId="1E398C6F" w14:textId="77777777" w:rsidR="006A18CA" w:rsidRPr="004B7D36" w:rsidRDefault="006A18CA" w:rsidP="00B36EDB">
            <w:pPr>
              <w:pStyle w:val="ASFKTablenorm"/>
              <w:ind w:left="57" w:right="57"/>
            </w:pPr>
            <w:r w:rsidRPr="004B7D36">
              <w:t>Для АРМ ПБС, ФО и ТОАП заполняется автоматически.</w:t>
            </w:r>
          </w:p>
          <w:p w14:paraId="20CD3FBD" w14:textId="77777777" w:rsidR="006A18CA" w:rsidRPr="003A239A" w:rsidRDefault="006A18CA" w:rsidP="00B36EDB">
            <w:pPr>
              <w:pStyle w:val="ASFKTablenorm"/>
              <w:ind w:left="57" w:right="57"/>
            </w:pPr>
            <w:r w:rsidRPr="004B7D36">
              <w:t>Для АРМ НУБП: поле заполняется из поля Ведомство спр</w:t>
            </w:r>
            <w:r w:rsidRPr="003A239A">
              <w:t xml:space="preserve">авочника </w:t>
            </w:r>
            <w:r w:rsidR="00324E3A">
              <w:t>«</w:t>
            </w:r>
            <w:r w:rsidRPr="003A239A">
              <w:t>И</w:t>
            </w:r>
            <w:r w:rsidRPr="006A18CA">
              <w:t>н</w:t>
            </w:r>
            <w:r w:rsidRPr="003A239A">
              <w:t>формация о ЛС</w:t>
            </w:r>
            <w:r w:rsidR="00324E3A">
              <w:t>»</w:t>
            </w:r>
            <w:r w:rsidRPr="003A239A">
              <w:t>.</w:t>
            </w:r>
          </w:p>
          <w:p w14:paraId="7D12FF16" w14:textId="77777777" w:rsidR="006A18CA" w:rsidRPr="003A239A" w:rsidRDefault="006A18CA" w:rsidP="00B36EDB">
            <w:pPr>
              <w:pStyle w:val="ASFKTablenorm"/>
              <w:ind w:left="57" w:right="57"/>
            </w:pPr>
            <w:r w:rsidRPr="004B7D36">
              <w:t xml:space="preserve">Может быть изменено выбором из справочника </w:t>
            </w:r>
            <w:r w:rsidR="00324E3A">
              <w:t>«</w:t>
            </w:r>
            <w:r w:rsidRPr="004B7D36">
              <w:t>Ведомс</w:t>
            </w:r>
            <w:r w:rsidRPr="003A239A">
              <w:t>тва</w:t>
            </w:r>
            <w:r w:rsidR="00324E3A">
              <w:t>»</w:t>
            </w:r>
            <w:r w:rsidRPr="003A239A">
              <w:t>, отфильтр</w:t>
            </w:r>
            <w:r w:rsidRPr="006A18CA">
              <w:t>о</w:t>
            </w:r>
            <w:r w:rsidRPr="003A239A">
              <w:t>ванного по коду бюджета или вручную.</w:t>
            </w:r>
          </w:p>
          <w:p w14:paraId="5CD0EF7E" w14:textId="77777777" w:rsidR="006A18CA" w:rsidRPr="003A239A" w:rsidRDefault="006A18CA" w:rsidP="00B36EDB">
            <w:pPr>
              <w:pStyle w:val="ASFKTablenorm"/>
              <w:ind w:left="57" w:right="57"/>
            </w:pPr>
            <w:r w:rsidRPr="004B7D36">
              <w:t xml:space="preserve">На АРМ ФО не заполняется, </w:t>
            </w:r>
            <w:r w:rsidRPr="003A239A">
              <w:t>В случае если тип указанного лицевого счета</w:t>
            </w:r>
            <w:r w:rsidR="00CC4D0F">
              <w:t xml:space="preserve"> – </w:t>
            </w:r>
            <w:r w:rsidR="00324E3A">
              <w:t>«</w:t>
            </w:r>
            <w:r w:rsidRPr="003A239A">
              <w:t>02</w:t>
            </w:r>
            <w:r w:rsidR="00324E3A">
              <w:t>»</w:t>
            </w:r>
            <w:r w:rsidRPr="003A239A">
              <w:t xml:space="preserve"> или </w:t>
            </w:r>
            <w:r w:rsidR="00324E3A">
              <w:t>«</w:t>
            </w:r>
            <w:r w:rsidRPr="003A239A">
              <w:t>12</w:t>
            </w:r>
            <w:r w:rsidR="00324E3A">
              <w:t>»</w:t>
            </w:r>
            <w:r w:rsidRPr="003A239A">
              <w:t>.</w:t>
            </w:r>
          </w:p>
        </w:tc>
      </w:tr>
      <w:tr w:rsidR="006A18CA" w:rsidRPr="003859F0" w14:paraId="28A8014A" w14:textId="77777777" w:rsidTr="00B36EDB">
        <w:tc>
          <w:tcPr>
            <w:tcW w:w="1137" w:type="pct"/>
            <w:shd w:val="clear" w:color="auto" w:fill="auto"/>
          </w:tcPr>
          <w:p w14:paraId="1FE2CC91" w14:textId="77777777" w:rsidR="006A18CA" w:rsidRPr="003A239A" w:rsidRDefault="006A18CA" w:rsidP="00B36EDB">
            <w:pPr>
              <w:pStyle w:val="ASFKTablenorm"/>
              <w:ind w:left="57" w:right="57"/>
            </w:pPr>
            <w:r w:rsidRPr="003859F0">
              <w:t>Наименование бюдж</w:t>
            </w:r>
            <w:r w:rsidRPr="003A239A">
              <w:t>ета</w:t>
            </w:r>
          </w:p>
        </w:tc>
        <w:tc>
          <w:tcPr>
            <w:tcW w:w="3863" w:type="pct"/>
            <w:shd w:val="clear" w:color="auto" w:fill="auto"/>
          </w:tcPr>
          <w:p w14:paraId="5ACEA247" w14:textId="77777777" w:rsidR="006A18CA" w:rsidRPr="004B7D36" w:rsidRDefault="006A18CA" w:rsidP="00B36EDB">
            <w:pPr>
              <w:pStyle w:val="ASFKTablenorm"/>
              <w:ind w:left="57" w:right="57"/>
            </w:pPr>
            <w:r w:rsidRPr="004B7D36">
              <w:t>Автоматически по коду бюджета.</w:t>
            </w:r>
          </w:p>
          <w:p w14:paraId="44346232" w14:textId="77777777" w:rsidR="006A18CA" w:rsidRPr="003A239A" w:rsidRDefault="006A18CA" w:rsidP="00B36EDB">
            <w:pPr>
              <w:pStyle w:val="ASFKTablenorm"/>
              <w:ind w:left="57" w:right="57"/>
            </w:pPr>
            <w:r w:rsidRPr="004B7D36">
              <w:t>Привязан справочник Бюджетов</w:t>
            </w:r>
            <w:r w:rsidRPr="003A239A">
              <w:t>.</w:t>
            </w:r>
          </w:p>
        </w:tc>
      </w:tr>
      <w:tr w:rsidR="006A18CA" w:rsidRPr="003859F0" w14:paraId="6BA98CB0" w14:textId="77777777" w:rsidTr="00B36EDB">
        <w:tc>
          <w:tcPr>
            <w:tcW w:w="1137" w:type="pct"/>
            <w:shd w:val="clear" w:color="auto" w:fill="auto"/>
          </w:tcPr>
          <w:p w14:paraId="504647A7" w14:textId="77777777" w:rsidR="006A18CA" w:rsidRPr="003A239A" w:rsidRDefault="006A18CA" w:rsidP="00B36EDB">
            <w:pPr>
              <w:pStyle w:val="ASFKTablenorm"/>
              <w:ind w:left="57" w:right="57"/>
            </w:pPr>
            <w:r w:rsidRPr="003859F0">
              <w:t>Финансовый орган</w:t>
            </w:r>
          </w:p>
        </w:tc>
        <w:tc>
          <w:tcPr>
            <w:tcW w:w="3863" w:type="pct"/>
            <w:shd w:val="clear" w:color="auto" w:fill="auto"/>
          </w:tcPr>
          <w:p w14:paraId="3337AE5B" w14:textId="77777777" w:rsidR="006A18CA" w:rsidRDefault="006A18CA" w:rsidP="00B36EDB">
            <w:pPr>
              <w:pStyle w:val="ASFKTablenorm"/>
              <w:ind w:left="57" w:right="57"/>
            </w:pPr>
            <w:r>
              <w:t>Наименование финансового органа.</w:t>
            </w:r>
          </w:p>
          <w:p w14:paraId="7A28A6FB" w14:textId="77777777" w:rsidR="006A18CA" w:rsidRPr="004B7D36" w:rsidRDefault="006A18CA" w:rsidP="00B36EDB">
            <w:pPr>
              <w:pStyle w:val="ASFKTablenorm"/>
              <w:ind w:left="57" w:right="57"/>
            </w:pPr>
            <w:r w:rsidRPr="004B7D36">
              <w:t>Привязан справочник Финорганов.</w:t>
            </w:r>
          </w:p>
          <w:p w14:paraId="049AE7CB" w14:textId="77777777" w:rsidR="006A18CA" w:rsidRPr="003A239A" w:rsidRDefault="006A18CA" w:rsidP="00B36EDB">
            <w:pPr>
              <w:pStyle w:val="ASFKTablenorm"/>
              <w:ind w:left="57" w:right="57"/>
            </w:pPr>
            <w:r w:rsidRPr="004B7D36">
              <w:lastRenderedPageBreak/>
              <w:t xml:space="preserve">На АРМ ПБС, НУБП, ТОАП: Формируется автоматически на основании поля </w:t>
            </w:r>
            <w:r w:rsidR="00324E3A">
              <w:t>«</w:t>
            </w:r>
            <w:r w:rsidRPr="004B7D36">
              <w:t>Бюджет</w:t>
            </w:r>
            <w:r w:rsidR="00324E3A">
              <w:t>»</w:t>
            </w:r>
            <w:r w:rsidRPr="004B7D36">
              <w:t xml:space="preserve"> из справочника ФО. Выбирается соответствующее коду Бюджета то значение, у которого в поле </w:t>
            </w:r>
            <w:r w:rsidR="00324E3A">
              <w:t>«</w:t>
            </w:r>
            <w:r w:rsidRPr="004B7D36">
              <w:t>Акт</w:t>
            </w:r>
            <w:r w:rsidR="00324E3A">
              <w:t>»</w:t>
            </w:r>
            <w:r w:rsidRPr="004B7D36">
              <w:t xml:space="preserve"> в справочнике Финорг</w:t>
            </w:r>
            <w:r w:rsidRPr="003A239A">
              <w:t xml:space="preserve">анов стоит </w:t>
            </w:r>
            <w:r w:rsidR="00324E3A">
              <w:t>«</w:t>
            </w:r>
            <w:r w:rsidRPr="003A239A">
              <w:t>флажок</w:t>
            </w:r>
            <w:r w:rsidR="00324E3A">
              <w:t>»</w:t>
            </w:r>
            <w:r w:rsidRPr="003A239A">
              <w:t>.</w:t>
            </w:r>
          </w:p>
          <w:p w14:paraId="45BB0CEB" w14:textId="77777777" w:rsidR="006A18CA" w:rsidRPr="003A239A" w:rsidRDefault="006A18CA" w:rsidP="00B36EDB">
            <w:pPr>
              <w:pStyle w:val="ASFKTablenorm"/>
              <w:ind w:left="57" w:right="57"/>
            </w:pPr>
            <w:r w:rsidRPr="004B7D36">
              <w:t>На АРМ ФО</w:t>
            </w:r>
            <w:r>
              <w:t>:</w:t>
            </w:r>
            <w:r w:rsidRPr="004B7D36">
              <w:t xml:space="preserve"> </w:t>
            </w:r>
            <w:r>
              <w:t>А</w:t>
            </w:r>
            <w:r w:rsidRPr="004B7D36">
              <w:t xml:space="preserve">втоматически подтягивается </w:t>
            </w:r>
            <w:r w:rsidR="00324E3A">
              <w:t>«</w:t>
            </w:r>
            <w:r w:rsidRPr="004B7D36">
              <w:t>Наименование</w:t>
            </w:r>
            <w:r w:rsidR="00324E3A">
              <w:t>»</w:t>
            </w:r>
            <w:r w:rsidRPr="004B7D36">
              <w:t xml:space="preserve"> из справо</w:t>
            </w:r>
            <w:r w:rsidRPr="006A18CA">
              <w:t>ч</w:t>
            </w:r>
            <w:r w:rsidRPr="003A239A">
              <w:t xml:space="preserve">ника </w:t>
            </w:r>
            <w:r w:rsidR="00324E3A">
              <w:t>«</w:t>
            </w:r>
            <w:r w:rsidRPr="003A239A">
              <w:t>Финорганов</w:t>
            </w:r>
            <w:r w:rsidR="00324E3A">
              <w:t>»</w:t>
            </w:r>
            <w:r w:rsidRPr="003A239A">
              <w:t>, соответствующее коду собственного ФО (из систе</w:t>
            </w:r>
            <w:r w:rsidRPr="006A18CA">
              <w:t>м</w:t>
            </w:r>
            <w:r w:rsidRPr="003A239A">
              <w:t>ной константы).</w:t>
            </w:r>
          </w:p>
          <w:p w14:paraId="33EB79B9" w14:textId="77777777" w:rsidR="006A18CA" w:rsidRPr="004B7D36" w:rsidRDefault="006A18CA" w:rsidP="00B36EDB">
            <w:pPr>
              <w:pStyle w:val="ASFKTablenorm"/>
              <w:ind w:left="57" w:right="57"/>
            </w:pPr>
            <w:r w:rsidRPr="004B7D36">
              <w:t>Не заполняется при вводе ГТВБФ и ГВБФ.</w:t>
            </w:r>
          </w:p>
        </w:tc>
      </w:tr>
      <w:tr w:rsidR="006A18CA" w:rsidRPr="003859F0" w14:paraId="34496D64" w14:textId="77777777" w:rsidTr="00B36EDB">
        <w:tc>
          <w:tcPr>
            <w:tcW w:w="1137" w:type="pct"/>
            <w:shd w:val="clear" w:color="auto" w:fill="auto"/>
          </w:tcPr>
          <w:p w14:paraId="62873E03" w14:textId="77777777" w:rsidR="006A18CA" w:rsidRPr="0099366D" w:rsidRDefault="006A18CA" w:rsidP="00B36EDB">
            <w:pPr>
              <w:pStyle w:val="ASFKTablenorm"/>
              <w:ind w:left="57" w:right="57"/>
            </w:pPr>
            <w:r w:rsidRPr="0099366D">
              <w:lastRenderedPageBreak/>
              <w:t xml:space="preserve">Номер </w:t>
            </w:r>
            <w:r>
              <w:t>лицевого сч</w:t>
            </w:r>
            <w:r w:rsidRPr="006A18CA">
              <w:t>е</w:t>
            </w:r>
            <w:r>
              <w:t>та</w:t>
            </w:r>
          </w:p>
        </w:tc>
        <w:tc>
          <w:tcPr>
            <w:tcW w:w="3863" w:type="pct"/>
            <w:shd w:val="clear" w:color="auto" w:fill="auto"/>
          </w:tcPr>
          <w:p w14:paraId="7962DF83" w14:textId="77777777" w:rsidR="006A18CA" w:rsidRPr="0099366D" w:rsidRDefault="00BC1731" w:rsidP="00B36EDB">
            <w:pPr>
              <w:pStyle w:val="ASFKTablenorm"/>
              <w:ind w:left="57" w:right="57"/>
            </w:pPr>
            <w:r>
              <w:t>Заполняется и</w:t>
            </w:r>
            <w:r w:rsidRPr="0099366D">
              <w:t xml:space="preserve">з </w:t>
            </w:r>
            <w:r w:rsidR="006A18CA" w:rsidRPr="0099366D">
              <w:t>родительского документа (если есть).</w:t>
            </w:r>
          </w:p>
          <w:p w14:paraId="6125B068" w14:textId="77777777" w:rsidR="006A18CA" w:rsidRPr="0099366D" w:rsidRDefault="006A18CA" w:rsidP="00B36EDB">
            <w:pPr>
              <w:pStyle w:val="ASFKTablenorm"/>
              <w:ind w:left="57" w:right="57"/>
            </w:pPr>
            <w:r w:rsidRPr="0099366D">
              <w:t xml:space="preserve">Привязан справочник </w:t>
            </w:r>
            <w:r w:rsidR="00324E3A">
              <w:t>«</w:t>
            </w:r>
            <w:r w:rsidRPr="0099366D">
              <w:t>Информация о ЛС</w:t>
            </w:r>
            <w:r w:rsidR="00324E3A">
              <w:t>»</w:t>
            </w:r>
            <w:r w:rsidRPr="0099366D">
              <w:t>.</w:t>
            </w:r>
          </w:p>
          <w:p w14:paraId="7DED5D85" w14:textId="77777777" w:rsidR="006A18CA" w:rsidRPr="0099366D" w:rsidRDefault="006A18CA" w:rsidP="00B36EDB">
            <w:pPr>
              <w:pStyle w:val="ASFKTablenorm"/>
              <w:ind w:left="57" w:right="57"/>
            </w:pPr>
            <w:r w:rsidRPr="0099366D">
              <w:t xml:space="preserve">Для АРМ ПБС: </w:t>
            </w:r>
            <w:r w:rsidR="00CD3547" w:rsidRPr="00CD3547">
              <w:t>указывается ЛС типа 03, 05, 08, 09, 10 или 14</w:t>
            </w:r>
            <w:r w:rsidRPr="0099366D">
              <w:t>.</w:t>
            </w:r>
          </w:p>
          <w:p w14:paraId="1629AC0F" w14:textId="77777777" w:rsidR="006A18CA" w:rsidRPr="0099366D" w:rsidRDefault="006A18CA" w:rsidP="00B36EDB">
            <w:pPr>
              <w:pStyle w:val="ASFKTablenorm"/>
              <w:ind w:left="57" w:right="57"/>
            </w:pPr>
            <w:r w:rsidRPr="0099366D">
              <w:t xml:space="preserve">Для АРМ ТОАП: </w:t>
            </w:r>
            <w:r w:rsidR="00CD3547" w:rsidRPr="00CD3547">
              <w:t>указывается ЛС типа 04 или 08</w:t>
            </w:r>
            <w:r w:rsidRPr="0099366D">
              <w:t>.</w:t>
            </w:r>
          </w:p>
          <w:p w14:paraId="57BA6EED" w14:textId="77777777" w:rsidR="006A18CA" w:rsidRPr="0099366D" w:rsidRDefault="006A18CA" w:rsidP="00B36EDB">
            <w:pPr>
              <w:pStyle w:val="ASFKTablenorm"/>
              <w:ind w:left="57" w:right="57"/>
            </w:pPr>
            <w:r w:rsidRPr="0099366D">
              <w:t>Для АРМ ФО</w:t>
            </w:r>
            <w:r w:rsidR="00CD3547">
              <w:t>:</w:t>
            </w:r>
            <w:r w:rsidRPr="0099366D">
              <w:t xml:space="preserve"> </w:t>
            </w:r>
            <w:r w:rsidR="00CD3547" w:rsidRPr="00CD3547">
              <w:t>указывается ЛС типа 02</w:t>
            </w:r>
            <w:r w:rsidRPr="0099366D">
              <w:t>.</w:t>
            </w:r>
          </w:p>
          <w:p w14:paraId="263E4BC5" w14:textId="77777777" w:rsidR="00CD3547" w:rsidRDefault="006A18CA" w:rsidP="00B36EDB">
            <w:pPr>
              <w:pStyle w:val="ASFKTablenorm"/>
              <w:ind w:left="57" w:right="57"/>
            </w:pPr>
            <w:r w:rsidRPr="0099366D">
              <w:t xml:space="preserve">На АРМ НУБП: </w:t>
            </w:r>
            <w:r w:rsidR="00CD3547" w:rsidRPr="00CD3547">
              <w:t>указывается ЛС типа 14</w:t>
            </w:r>
            <w:r w:rsidR="00CD3547">
              <w:t>.</w:t>
            </w:r>
          </w:p>
          <w:p w14:paraId="3EED9DF5" w14:textId="77777777" w:rsidR="00CD3547" w:rsidRPr="00AC46CF" w:rsidRDefault="00CD3547" w:rsidP="00B36EDB">
            <w:pPr>
              <w:pStyle w:val="ASFKTablenorm"/>
              <w:ind w:left="57" w:right="57"/>
            </w:pPr>
            <w:r w:rsidRPr="00AC46CF">
              <w:t>Ва</w:t>
            </w:r>
            <w:r>
              <w:t>рианты заполнения значения поля</w:t>
            </w:r>
            <w:r w:rsidRPr="00AC46CF">
              <w:t>:</w:t>
            </w:r>
          </w:p>
          <w:p w14:paraId="3CD18E3B" w14:textId="77777777" w:rsidR="00CD3547" w:rsidRPr="0046216A" w:rsidRDefault="00CD3547" w:rsidP="00D14E05">
            <w:pPr>
              <w:pStyle w:val="ASFKTableListNum"/>
              <w:numPr>
                <w:ilvl w:val="0"/>
                <w:numId w:val="118"/>
              </w:numPr>
            </w:pPr>
            <w:r w:rsidRPr="0046216A">
              <w:t>Из родительского документа, если соответствующее значение в РД заполнено.</w:t>
            </w:r>
          </w:p>
          <w:p w14:paraId="4E4A3930" w14:textId="77777777" w:rsidR="00CD3547" w:rsidRPr="0046216A" w:rsidRDefault="00CD3547" w:rsidP="00CD3547">
            <w:pPr>
              <w:pStyle w:val="ASFKTableListNum"/>
            </w:pPr>
            <w:r w:rsidRPr="0046216A">
              <w:t xml:space="preserve">Автоматически или выбором из справочника. </w:t>
            </w:r>
          </w:p>
          <w:p w14:paraId="1080B26B" w14:textId="77777777" w:rsidR="006A18CA" w:rsidRPr="0046216A" w:rsidRDefault="00CD3547" w:rsidP="00CD3547">
            <w:pPr>
              <w:pStyle w:val="ASFKTableListNum"/>
            </w:pPr>
            <w:r w:rsidRPr="0046216A">
              <w:t>Вручную.</w:t>
            </w:r>
          </w:p>
        </w:tc>
      </w:tr>
      <w:tr w:rsidR="006A18CA" w:rsidRPr="003859F0" w14:paraId="3753F567" w14:textId="77777777" w:rsidTr="00B36EDB">
        <w:tc>
          <w:tcPr>
            <w:tcW w:w="1137" w:type="pct"/>
            <w:shd w:val="clear" w:color="auto" w:fill="auto"/>
          </w:tcPr>
          <w:p w14:paraId="7FF669D8" w14:textId="77777777" w:rsidR="006A18CA" w:rsidRPr="003859F0" w:rsidRDefault="00A05FCE" w:rsidP="00B36EDB">
            <w:pPr>
              <w:pStyle w:val="ASFKTablenorm"/>
              <w:ind w:left="57" w:right="57"/>
            </w:pPr>
            <w:r w:rsidRPr="003859F0">
              <w:t>П</w:t>
            </w:r>
            <w:r w:rsidR="006A18CA" w:rsidRPr="003859F0">
              <w:t>о ОКПО</w:t>
            </w:r>
          </w:p>
        </w:tc>
        <w:tc>
          <w:tcPr>
            <w:tcW w:w="3863" w:type="pct"/>
            <w:shd w:val="clear" w:color="auto" w:fill="auto"/>
          </w:tcPr>
          <w:p w14:paraId="2B477F7A" w14:textId="77777777" w:rsidR="006A18CA" w:rsidRPr="004B7D36" w:rsidRDefault="006A18CA" w:rsidP="00B36EDB">
            <w:pPr>
              <w:pStyle w:val="ASFKTablenorm"/>
              <w:ind w:left="57" w:right="57"/>
            </w:pPr>
            <w:r w:rsidRPr="004B7D36">
              <w:t>Привязан справочник Финорганов.</w:t>
            </w:r>
          </w:p>
          <w:p w14:paraId="70F23679" w14:textId="77777777" w:rsidR="006A18CA" w:rsidRPr="0046216A" w:rsidRDefault="006A18CA" w:rsidP="00D14E05">
            <w:pPr>
              <w:pStyle w:val="ASFKTableListNum"/>
              <w:numPr>
                <w:ilvl w:val="0"/>
                <w:numId w:val="59"/>
              </w:numPr>
            </w:pPr>
            <w:r w:rsidRPr="0046216A">
              <w:t>Заполняется из родительского документа (если есть).</w:t>
            </w:r>
          </w:p>
          <w:p w14:paraId="1720A0EB" w14:textId="77777777" w:rsidR="006A18CA" w:rsidRPr="0046216A" w:rsidRDefault="006A18CA" w:rsidP="006A18CA">
            <w:pPr>
              <w:pStyle w:val="ASFKTableListNum"/>
            </w:pPr>
            <w:r w:rsidRPr="0046216A">
              <w:t xml:space="preserve">Заполняется автоматически кодом ОКПО соответствующего актуального ФО (поиск по коду ФО) из справочника </w:t>
            </w:r>
            <w:r w:rsidR="00324E3A" w:rsidRPr="0046216A">
              <w:t>«</w:t>
            </w:r>
            <w:r w:rsidRPr="0046216A">
              <w:t>Финансовые органы</w:t>
            </w:r>
            <w:r w:rsidR="00324E3A" w:rsidRPr="0046216A">
              <w:t>»</w:t>
            </w:r>
            <w:r w:rsidRPr="0046216A">
              <w:t>.</w:t>
            </w:r>
          </w:p>
          <w:p w14:paraId="59CA0CA5" w14:textId="77777777" w:rsidR="006A18CA" w:rsidRPr="0046216A" w:rsidRDefault="006A18CA" w:rsidP="006A18CA">
            <w:pPr>
              <w:pStyle w:val="ASFKTableListNum"/>
            </w:pPr>
            <w:r w:rsidRPr="0046216A">
              <w:t>Может быть отредактировано вручную или выбором из справочника</w:t>
            </w:r>
            <w:r w:rsidR="00A77FEC" w:rsidRPr="0046216A">
              <w:t xml:space="preserve"> </w:t>
            </w:r>
            <w:r w:rsidR="00324E3A" w:rsidRPr="0046216A">
              <w:t>«</w:t>
            </w:r>
            <w:r w:rsidRPr="0046216A">
              <w:t>Финансовые органы</w:t>
            </w:r>
            <w:r w:rsidR="00324E3A" w:rsidRPr="0046216A">
              <w:t>»</w:t>
            </w:r>
            <w:r w:rsidRPr="0046216A">
              <w:t>.</w:t>
            </w:r>
          </w:p>
        </w:tc>
      </w:tr>
      <w:tr w:rsidR="006A18CA" w:rsidRPr="003859F0" w14:paraId="7758A9B6" w14:textId="77777777" w:rsidTr="00B36EDB">
        <w:tc>
          <w:tcPr>
            <w:tcW w:w="1137" w:type="pct"/>
            <w:shd w:val="clear" w:color="auto" w:fill="auto"/>
          </w:tcPr>
          <w:p w14:paraId="2AFA33A1" w14:textId="77777777" w:rsidR="006A18CA" w:rsidRPr="0099366D" w:rsidRDefault="006A18CA" w:rsidP="00B36EDB">
            <w:pPr>
              <w:pStyle w:val="ASFKTablenorm"/>
              <w:ind w:left="57" w:right="57"/>
            </w:pPr>
            <w:r w:rsidRPr="0099366D">
              <w:t>Кому: Федеральное к</w:t>
            </w:r>
            <w:r w:rsidRPr="006A18CA">
              <w:t>а</w:t>
            </w:r>
            <w:r w:rsidRPr="0099366D">
              <w:t>значейство, орган Фед</w:t>
            </w:r>
            <w:r w:rsidRPr="006A18CA">
              <w:t>е</w:t>
            </w:r>
            <w:r w:rsidRPr="0099366D">
              <w:t>рального казначейства</w:t>
            </w:r>
          </w:p>
        </w:tc>
        <w:tc>
          <w:tcPr>
            <w:tcW w:w="3863" w:type="pct"/>
            <w:shd w:val="clear" w:color="auto" w:fill="auto"/>
          </w:tcPr>
          <w:p w14:paraId="5B9B7EB4" w14:textId="77777777" w:rsidR="006A18CA" w:rsidRPr="0099366D" w:rsidRDefault="006A18CA" w:rsidP="00B36EDB">
            <w:pPr>
              <w:pStyle w:val="ASFKTablenorm"/>
              <w:ind w:left="57" w:right="57"/>
            </w:pPr>
            <w:r w:rsidRPr="0020410B">
              <w:t xml:space="preserve">Заполняется </w:t>
            </w:r>
            <w:r>
              <w:t>а</w:t>
            </w:r>
            <w:r w:rsidRPr="0099366D">
              <w:t xml:space="preserve">втоматически из справочника </w:t>
            </w:r>
            <w:r w:rsidR="00324E3A">
              <w:t>«</w:t>
            </w:r>
            <w:r w:rsidRPr="0099366D">
              <w:t>Органы казначейства</w:t>
            </w:r>
            <w:r w:rsidR="00324E3A">
              <w:t>»</w:t>
            </w:r>
            <w:r w:rsidRPr="0099366D">
              <w:t xml:space="preserve"> на о</w:t>
            </w:r>
            <w:r w:rsidRPr="006A18CA">
              <w:t>с</w:t>
            </w:r>
            <w:r w:rsidRPr="0099366D">
              <w:t xml:space="preserve">новании поля </w:t>
            </w:r>
            <w:r w:rsidR="00324E3A">
              <w:t>«</w:t>
            </w:r>
            <w:r w:rsidRPr="0099366D">
              <w:t>Код получателя по КОФК</w:t>
            </w:r>
            <w:r w:rsidR="00324E3A">
              <w:t>»</w:t>
            </w:r>
            <w:r w:rsidRPr="0099366D">
              <w:t>.</w:t>
            </w:r>
          </w:p>
        </w:tc>
      </w:tr>
      <w:tr w:rsidR="006A18CA" w:rsidRPr="003859F0" w14:paraId="42B7BFBA" w14:textId="77777777" w:rsidTr="00B36EDB">
        <w:tc>
          <w:tcPr>
            <w:tcW w:w="1137" w:type="pct"/>
            <w:shd w:val="clear" w:color="auto" w:fill="auto"/>
          </w:tcPr>
          <w:p w14:paraId="1F73A1A8" w14:textId="77777777" w:rsidR="006A18CA" w:rsidRPr="003859F0" w:rsidRDefault="00A05FCE" w:rsidP="00B36EDB">
            <w:pPr>
              <w:pStyle w:val="ASFKTablenorm"/>
              <w:ind w:left="57" w:right="57"/>
            </w:pPr>
            <w:r w:rsidRPr="003859F0">
              <w:t>П</w:t>
            </w:r>
            <w:r w:rsidR="006A18CA" w:rsidRPr="003859F0">
              <w:t>о КОФК</w:t>
            </w:r>
          </w:p>
        </w:tc>
        <w:tc>
          <w:tcPr>
            <w:tcW w:w="3863" w:type="pct"/>
            <w:shd w:val="clear" w:color="auto" w:fill="auto"/>
          </w:tcPr>
          <w:p w14:paraId="320D6B4C" w14:textId="77777777" w:rsidR="006A18CA" w:rsidRDefault="006A18CA" w:rsidP="00B36EDB">
            <w:pPr>
              <w:pStyle w:val="ASFKTablenorm"/>
              <w:ind w:left="57" w:right="57"/>
            </w:pPr>
            <w:r w:rsidRPr="0099366D">
              <w:t>Код получателя по КОФК</w:t>
            </w:r>
            <w:r>
              <w:t>.</w:t>
            </w:r>
            <w:r w:rsidRPr="0099366D">
              <w:t xml:space="preserve"> </w:t>
            </w:r>
          </w:p>
          <w:p w14:paraId="47D9FE1A" w14:textId="77777777" w:rsidR="006A18CA" w:rsidRDefault="006A18CA" w:rsidP="00B36EDB">
            <w:pPr>
              <w:pStyle w:val="ASFKTablenorm"/>
              <w:ind w:left="57" w:right="57"/>
            </w:pPr>
            <w:r w:rsidRPr="0020410B">
              <w:t>Проверяется значение константы</w:t>
            </w:r>
            <w:r w:rsidR="00A77FEC">
              <w:t xml:space="preserve"> </w:t>
            </w:r>
            <w:r w:rsidR="008725E4">
              <w:t>«</w:t>
            </w:r>
            <w:r w:rsidR="00FD362E">
              <w:t>Код собственного ТОФК</w:t>
            </w:r>
            <w:r w:rsidR="008725E4">
              <w:t>»</w:t>
            </w:r>
            <w:r>
              <w:t>:</w:t>
            </w:r>
            <w:r w:rsidRPr="0020410B">
              <w:t xml:space="preserve"> </w:t>
            </w:r>
          </w:p>
          <w:p w14:paraId="10F60DD4" w14:textId="77777777" w:rsidR="006A18CA" w:rsidRDefault="006A18CA" w:rsidP="002410E2">
            <w:pPr>
              <w:pStyle w:val="ASFKTableListMark"/>
            </w:pPr>
            <w:r>
              <w:t>е</w:t>
            </w:r>
            <w:r w:rsidRPr="0020410B">
              <w:t>сли оно равно ххуу, то по умолчанию проставляется значение ко</w:t>
            </w:r>
            <w:r w:rsidRPr="006A18CA">
              <w:t>н</w:t>
            </w:r>
            <w:r w:rsidRPr="0020410B">
              <w:t xml:space="preserve">станты </w:t>
            </w:r>
            <w:r w:rsidR="008725E4">
              <w:t>«</w:t>
            </w:r>
            <w:r w:rsidR="00570A7B">
              <w:t>Код вышестоящего ТОФК</w:t>
            </w:r>
            <w:r w:rsidR="008725E4">
              <w:t>»</w:t>
            </w:r>
            <w:r w:rsidRPr="0020410B">
              <w:t xml:space="preserve">, равный хх00; </w:t>
            </w:r>
          </w:p>
          <w:p w14:paraId="4A7D4473" w14:textId="77777777" w:rsidR="006A18CA" w:rsidRPr="004B7D36" w:rsidRDefault="006A18CA" w:rsidP="008725E4">
            <w:pPr>
              <w:pStyle w:val="ASFKTableListMark"/>
            </w:pPr>
            <w:r w:rsidRPr="0020410B">
              <w:t>если равн</w:t>
            </w:r>
            <w:r>
              <w:t>о</w:t>
            </w:r>
            <w:r w:rsidRPr="0020410B">
              <w:t xml:space="preserve"> хх00, то по умолчанию проставляется значение </w:t>
            </w:r>
            <w:r w:rsidR="008725E4">
              <w:t>«</w:t>
            </w:r>
            <w:r w:rsidR="00FD362E">
              <w:t>Код собственного ТОФК</w:t>
            </w:r>
            <w:r w:rsidR="008725E4">
              <w:t>»</w:t>
            </w:r>
            <w:r w:rsidRPr="0020410B">
              <w:t>.</w:t>
            </w:r>
          </w:p>
        </w:tc>
      </w:tr>
      <w:tr w:rsidR="006A18CA" w:rsidRPr="003859F0" w14:paraId="724F6DFB" w14:textId="77777777" w:rsidTr="00B36EDB">
        <w:tc>
          <w:tcPr>
            <w:tcW w:w="1137" w:type="pct"/>
            <w:shd w:val="clear" w:color="auto" w:fill="auto"/>
          </w:tcPr>
          <w:p w14:paraId="1E431525" w14:textId="77777777" w:rsidR="006A18CA" w:rsidRPr="003859F0" w:rsidRDefault="006A18CA" w:rsidP="00B36EDB">
            <w:pPr>
              <w:pStyle w:val="ASFKTablenorm"/>
              <w:ind w:left="57" w:right="57"/>
            </w:pPr>
            <w:r w:rsidRPr="003859F0">
              <w:t>Плательщик</w:t>
            </w:r>
          </w:p>
        </w:tc>
        <w:tc>
          <w:tcPr>
            <w:tcW w:w="3863" w:type="pct"/>
            <w:shd w:val="clear" w:color="auto" w:fill="auto"/>
          </w:tcPr>
          <w:p w14:paraId="0E8EE65D" w14:textId="77777777" w:rsidR="006A18CA" w:rsidRDefault="006A18CA" w:rsidP="00B36EDB">
            <w:pPr>
              <w:pStyle w:val="ASFKTablenorm"/>
              <w:ind w:left="57" w:right="57"/>
            </w:pPr>
            <w:r>
              <w:t>Заполняется и</w:t>
            </w:r>
            <w:r w:rsidRPr="004B7D36">
              <w:t>з родительского документа, если указано в пере</w:t>
            </w:r>
            <w:r w:rsidRPr="006A18CA">
              <w:t>ч</w:t>
            </w:r>
            <w:r w:rsidRPr="004B7D36">
              <w:t>не</w:t>
            </w:r>
            <w:r>
              <w:t>.</w:t>
            </w:r>
          </w:p>
          <w:p w14:paraId="1B2840EC" w14:textId="77777777" w:rsidR="006A18CA" w:rsidRPr="004B7D36" w:rsidRDefault="006A18CA" w:rsidP="00B36EDB">
            <w:pPr>
              <w:pStyle w:val="ASFKTablenorm"/>
              <w:ind w:left="57" w:right="57"/>
            </w:pPr>
            <w:r>
              <w:t>И</w:t>
            </w:r>
            <w:r w:rsidRPr="004B7D36">
              <w:t>наче</w:t>
            </w:r>
            <w:r w:rsidR="00CC4D0F">
              <w:t xml:space="preserve"> – </w:t>
            </w:r>
            <w:r>
              <w:t xml:space="preserve">вручную. </w:t>
            </w:r>
            <w:r w:rsidRPr="004B7D36">
              <w:t>Прикреплен справочник поставщиков.</w:t>
            </w:r>
            <w:r w:rsidR="00AC3074">
              <w:t xml:space="preserve"> (до 500 знаков)</w:t>
            </w:r>
            <w:r w:rsidR="006A3A7B">
              <w:t>.</w:t>
            </w:r>
          </w:p>
        </w:tc>
      </w:tr>
      <w:tr w:rsidR="006A18CA" w:rsidRPr="003859F0" w14:paraId="732C0F55" w14:textId="77777777" w:rsidTr="00B36EDB">
        <w:tc>
          <w:tcPr>
            <w:tcW w:w="1137" w:type="pct"/>
            <w:shd w:val="clear" w:color="auto" w:fill="auto"/>
          </w:tcPr>
          <w:p w14:paraId="6C3B24A0" w14:textId="77777777" w:rsidR="006A18CA" w:rsidRPr="003A239A" w:rsidRDefault="006A18CA" w:rsidP="00B36EDB">
            <w:pPr>
              <w:pStyle w:val="ASFKTablenorm"/>
              <w:ind w:left="57" w:right="57"/>
            </w:pPr>
            <w:r w:rsidRPr="003859F0">
              <w:t>Паспортные данные плател</w:t>
            </w:r>
            <w:r w:rsidRPr="003A239A">
              <w:t>ьщика</w:t>
            </w:r>
          </w:p>
        </w:tc>
        <w:tc>
          <w:tcPr>
            <w:tcW w:w="3863" w:type="pct"/>
            <w:shd w:val="clear" w:color="auto" w:fill="auto"/>
          </w:tcPr>
          <w:p w14:paraId="33F90470" w14:textId="77777777" w:rsidR="006A18CA" w:rsidRPr="004B7D36" w:rsidRDefault="006A18CA" w:rsidP="00B36EDB">
            <w:pPr>
              <w:pStyle w:val="ASFKTablenorm"/>
              <w:ind w:left="57" w:right="57"/>
            </w:pPr>
            <w:r>
              <w:t>Заполняется в</w:t>
            </w:r>
            <w:r w:rsidRPr="004B7D36">
              <w:t>ручную.</w:t>
            </w:r>
          </w:p>
        </w:tc>
      </w:tr>
      <w:tr w:rsidR="006A18CA" w:rsidRPr="003859F0" w14:paraId="6E57DB8A" w14:textId="77777777" w:rsidTr="00B36EDB">
        <w:tc>
          <w:tcPr>
            <w:tcW w:w="1137" w:type="pct"/>
            <w:shd w:val="clear" w:color="auto" w:fill="auto"/>
          </w:tcPr>
          <w:p w14:paraId="7C551720" w14:textId="77777777" w:rsidR="006A18CA" w:rsidRPr="003859F0" w:rsidRDefault="006A18CA" w:rsidP="00B36EDB">
            <w:pPr>
              <w:pStyle w:val="ASFKTablenorm"/>
              <w:ind w:left="57" w:right="57"/>
            </w:pPr>
            <w:r w:rsidRPr="003859F0">
              <w:t>ИНН</w:t>
            </w:r>
          </w:p>
        </w:tc>
        <w:tc>
          <w:tcPr>
            <w:tcW w:w="3863" w:type="pct"/>
            <w:shd w:val="clear" w:color="auto" w:fill="auto"/>
          </w:tcPr>
          <w:p w14:paraId="67653284" w14:textId="77777777" w:rsidR="006A18CA" w:rsidRDefault="006A18CA" w:rsidP="00B36EDB">
            <w:pPr>
              <w:pStyle w:val="ASFKTablenorm"/>
              <w:ind w:left="57" w:right="57"/>
            </w:pPr>
            <w:r w:rsidRPr="0099366D">
              <w:t>ИНН плательщика</w:t>
            </w:r>
            <w:r>
              <w:t>.</w:t>
            </w:r>
          </w:p>
          <w:p w14:paraId="304FD097" w14:textId="77777777" w:rsidR="006A18CA" w:rsidRPr="003A239A" w:rsidRDefault="006A18CA" w:rsidP="00B36EDB">
            <w:pPr>
              <w:pStyle w:val="ASFKTablenorm"/>
              <w:ind w:left="57" w:right="57"/>
            </w:pPr>
            <w:r w:rsidRPr="004B7D36">
              <w:t>Из родительского до</w:t>
            </w:r>
            <w:r w:rsidRPr="003A239A">
              <w:t>кумента, если указано в перечне.</w:t>
            </w:r>
          </w:p>
          <w:p w14:paraId="0101F425" w14:textId="77777777" w:rsidR="006A18CA" w:rsidRPr="003A239A" w:rsidRDefault="006A18CA" w:rsidP="00B36EDB">
            <w:pPr>
              <w:pStyle w:val="ASFKTablenorm"/>
              <w:ind w:left="57" w:right="57"/>
            </w:pPr>
            <w:r w:rsidRPr="004B7D36">
              <w:t>Может подтягива</w:t>
            </w:r>
            <w:r w:rsidRPr="003A239A">
              <w:t>ться из справочника поставщиков.</w:t>
            </w:r>
          </w:p>
          <w:p w14:paraId="42FFE743" w14:textId="77777777" w:rsidR="006A18CA" w:rsidRPr="004B7D36" w:rsidRDefault="006A18CA" w:rsidP="00B36EDB">
            <w:pPr>
              <w:pStyle w:val="ASFKTablenorm"/>
              <w:ind w:left="57" w:right="57"/>
            </w:pPr>
            <w:r w:rsidRPr="004B7D36">
              <w:t>Иначе</w:t>
            </w:r>
            <w:r w:rsidR="00CC4D0F">
              <w:t xml:space="preserve"> – </w:t>
            </w:r>
            <w:r w:rsidRPr="004B7D36">
              <w:t>вручную.</w:t>
            </w:r>
          </w:p>
        </w:tc>
      </w:tr>
      <w:tr w:rsidR="006A18CA" w:rsidRPr="003859F0" w14:paraId="2F1F79E9" w14:textId="77777777" w:rsidTr="00B36EDB">
        <w:tc>
          <w:tcPr>
            <w:tcW w:w="1137" w:type="pct"/>
            <w:shd w:val="clear" w:color="auto" w:fill="auto"/>
          </w:tcPr>
          <w:p w14:paraId="3B8E3F82" w14:textId="77777777" w:rsidR="006A18CA" w:rsidRPr="003859F0" w:rsidRDefault="006A18CA" w:rsidP="00B36EDB">
            <w:pPr>
              <w:pStyle w:val="ASFKTablenorm"/>
              <w:ind w:left="57" w:right="57"/>
            </w:pPr>
            <w:r w:rsidRPr="003859F0">
              <w:t>КПП</w:t>
            </w:r>
          </w:p>
        </w:tc>
        <w:tc>
          <w:tcPr>
            <w:tcW w:w="3863" w:type="pct"/>
            <w:shd w:val="clear" w:color="auto" w:fill="auto"/>
          </w:tcPr>
          <w:p w14:paraId="5B273A2A" w14:textId="77777777" w:rsidR="006A18CA" w:rsidRDefault="006A18CA" w:rsidP="00B36EDB">
            <w:pPr>
              <w:pStyle w:val="ASFKTablenorm"/>
              <w:ind w:left="57" w:right="57"/>
            </w:pPr>
            <w:r w:rsidRPr="0099366D">
              <w:t>КПП плательщика</w:t>
            </w:r>
            <w:r>
              <w:t>.</w:t>
            </w:r>
          </w:p>
          <w:p w14:paraId="0AEF323B" w14:textId="77777777" w:rsidR="006A18CA" w:rsidRPr="003A239A" w:rsidRDefault="006A18CA" w:rsidP="00B36EDB">
            <w:pPr>
              <w:pStyle w:val="ASFKTablenorm"/>
              <w:ind w:left="57" w:right="57"/>
            </w:pPr>
            <w:r w:rsidRPr="004B7D36">
              <w:t>Из родительского документа, если указано в перечне</w:t>
            </w:r>
            <w:r w:rsidRPr="003A239A">
              <w:t>.</w:t>
            </w:r>
          </w:p>
          <w:p w14:paraId="1566B42A" w14:textId="77777777" w:rsidR="006A18CA" w:rsidRPr="003A239A" w:rsidRDefault="006A18CA" w:rsidP="00B36EDB">
            <w:pPr>
              <w:pStyle w:val="ASFKTablenorm"/>
              <w:ind w:left="57" w:right="57"/>
            </w:pPr>
            <w:r w:rsidRPr="004B7D36">
              <w:lastRenderedPageBreak/>
              <w:t>Может подтягиваться из справочника поставщиков</w:t>
            </w:r>
            <w:r w:rsidRPr="003A239A">
              <w:t>.</w:t>
            </w:r>
          </w:p>
          <w:p w14:paraId="201A619D" w14:textId="77777777" w:rsidR="006A18CA" w:rsidRPr="004B7D36" w:rsidRDefault="006A18CA" w:rsidP="00B36EDB">
            <w:pPr>
              <w:pStyle w:val="ASFKTablenorm"/>
              <w:ind w:left="57" w:right="57"/>
            </w:pPr>
            <w:r w:rsidRPr="004B7D36">
              <w:t>Иначе</w:t>
            </w:r>
            <w:r w:rsidR="00CC4D0F">
              <w:t xml:space="preserve"> – </w:t>
            </w:r>
            <w:r w:rsidRPr="004B7D36">
              <w:t>вручную.</w:t>
            </w:r>
          </w:p>
        </w:tc>
      </w:tr>
      <w:tr w:rsidR="006A18CA" w:rsidRPr="003859F0" w14:paraId="10158175" w14:textId="77777777" w:rsidTr="00B36EDB">
        <w:tc>
          <w:tcPr>
            <w:tcW w:w="1137" w:type="pct"/>
            <w:shd w:val="clear" w:color="auto" w:fill="auto"/>
          </w:tcPr>
          <w:p w14:paraId="6594AA1F" w14:textId="77777777" w:rsidR="006A18CA" w:rsidRPr="003A239A" w:rsidRDefault="006A18CA" w:rsidP="00B36EDB">
            <w:pPr>
              <w:pStyle w:val="ASFKTablenorm"/>
              <w:ind w:left="57" w:right="57"/>
            </w:pPr>
            <w:r w:rsidRPr="003859F0">
              <w:lastRenderedPageBreak/>
              <w:t>Номер банковского сч</w:t>
            </w:r>
            <w:r w:rsidRPr="006A18CA">
              <w:t>е</w:t>
            </w:r>
            <w:r w:rsidRPr="003859F0">
              <w:t>та плательщ</w:t>
            </w:r>
            <w:r w:rsidRPr="003A239A">
              <w:t>ика</w:t>
            </w:r>
          </w:p>
        </w:tc>
        <w:tc>
          <w:tcPr>
            <w:tcW w:w="3863" w:type="pct"/>
            <w:shd w:val="clear" w:color="auto" w:fill="auto"/>
          </w:tcPr>
          <w:p w14:paraId="134F563C" w14:textId="77777777" w:rsidR="006A18CA" w:rsidRPr="003A239A" w:rsidRDefault="006A18CA" w:rsidP="00B36EDB">
            <w:pPr>
              <w:pStyle w:val="ASFKTablenorm"/>
              <w:ind w:left="57" w:right="57"/>
            </w:pPr>
            <w:r w:rsidRPr="004B7D36">
              <w:t>Из родительского документа, если указано в перечне</w:t>
            </w:r>
            <w:r w:rsidRPr="003A239A">
              <w:t>.</w:t>
            </w:r>
          </w:p>
          <w:p w14:paraId="65ABEFA5" w14:textId="77777777" w:rsidR="006A18CA" w:rsidRPr="004B7D36" w:rsidRDefault="006A18CA" w:rsidP="00B36EDB">
            <w:pPr>
              <w:pStyle w:val="ASFKTablenorm"/>
              <w:ind w:left="57" w:right="57"/>
            </w:pPr>
            <w:r w:rsidRPr="004B7D36">
              <w:t xml:space="preserve">Может подтягиваться из справочника </w:t>
            </w:r>
            <w:r w:rsidR="00324E3A">
              <w:t>«</w:t>
            </w:r>
            <w:r w:rsidRPr="004B7D36">
              <w:t>Банковские счета п</w:t>
            </w:r>
            <w:r w:rsidRPr="003A239A">
              <w:t>оставщиков</w:t>
            </w:r>
            <w:r w:rsidR="00324E3A">
              <w:t>»</w:t>
            </w:r>
            <w:r w:rsidR="002965CA">
              <w:t>, и</w:t>
            </w:r>
            <w:r w:rsidRPr="004B7D36">
              <w:t>наче</w:t>
            </w:r>
            <w:r w:rsidR="00CC4D0F">
              <w:t xml:space="preserve"> – </w:t>
            </w:r>
            <w:r w:rsidRPr="004B7D36">
              <w:t>вручную.</w:t>
            </w:r>
          </w:p>
        </w:tc>
      </w:tr>
      <w:tr w:rsidR="006A18CA" w:rsidRPr="003859F0" w14:paraId="0BDC05B2" w14:textId="77777777" w:rsidTr="00B36EDB">
        <w:tc>
          <w:tcPr>
            <w:tcW w:w="1137" w:type="pct"/>
            <w:shd w:val="clear" w:color="auto" w:fill="auto"/>
          </w:tcPr>
          <w:p w14:paraId="24142A4A" w14:textId="77777777" w:rsidR="006A18CA" w:rsidRPr="003859F0" w:rsidRDefault="006A18CA" w:rsidP="00B36EDB">
            <w:pPr>
              <w:pStyle w:val="ASFKTablenorm"/>
              <w:ind w:left="57" w:right="57"/>
            </w:pPr>
            <w:r w:rsidRPr="003859F0">
              <w:t>Номер запроса</w:t>
            </w:r>
          </w:p>
        </w:tc>
        <w:tc>
          <w:tcPr>
            <w:tcW w:w="3863" w:type="pct"/>
            <w:shd w:val="clear" w:color="auto" w:fill="auto"/>
          </w:tcPr>
          <w:p w14:paraId="34A728FB" w14:textId="77777777" w:rsidR="006A18CA" w:rsidRPr="004B7D36" w:rsidRDefault="006A18CA" w:rsidP="00B36EDB">
            <w:pPr>
              <w:pStyle w:val="ASFKTablenorm"/>
              <w:ind w:left="57" w:right="57"/>
            </w:pPr>
            <w:r>
              <w:t>Заполняется и</w:t>
            </w:r>
            <w:r w:rsidRPr="004B7D36">
              <w:t>з родительского документа, если указано в перечне</w:t>
            </w:r>
            <w:r>
              <w:t xml:space="preserve">, </w:t>
            </w:r>
            <w:r w:rsidRPr="004B7D36">
              <w:t>или вручную.</w:t>
            </w:r>
          </w:p>
        </w:tc>
      </w:tr>
      <w:tr w:rsidR="006A18CA" w:rsidRPr="003859F0" w14:paraId="102FC8C4" w14:textId="77777777" w:rsidTr="00B36EDB">
        <w:tc>
          <w:tcPr>
            <w:tcW w:w="1137" w:type="pct"/>
            <w:shd w:val="clear" w:color="auto" w:fill="auto"/>
          </w:tcPr>
          <w:p w14:paraId="12D32F58" w14:textId="77777777" w:rsidR="006A18CA" w:rsidRPr="003859F0" w:rsidRDefault="006A18CA" w:rsidP="00B36EDB">
            <w:pPr>
              <w:pStyle w:val="ASFKTablenorm"/>
              <w:ind w:left="57" w:right="57"/>
            </w:pPr>
            <w:r w:rsidRPr="003859F0">
              <w:t>Дата запроса</w:t>
            </w:r>
          </w:p>
        </w:tc>
        <w:tc>
          <w:tcPr>
            <w:tcW w:w="3863" w:type="pct"/>
            <w:shd w:val="clear" w:color="auto" w:fill="auto"/>
          </w:tcPr>
          <w:p w14:paraId="4ACC06DA" w14:textId="77777777" w:rsidR="006A18CA" w:rsidRPr="004B7D36" w:rsidRDefault="006A18CA" w:rsidP="00B36EDB">
            <w:pPr>
              <w:pStyle w:val="ASFKTablenorm"/>
              <w:ind w:left="57" w:right="57"/>
            </w:pPr>
            <w:r>
              <w:t>Заполняется и</w:t>
            </w:r>
            <w:r w:rsidRPr="004B7D36">
              <w:t>з родительского документа, если указано в перечне</w:t>
            </w:r>
            <w:r>
              <w:t xml:space="preserve">, </w:t>
            </w:r>
            <w:r w:rsidRPr="004B7D36">
              <w:t>или вручную.</w:t>
            </w:r>
          </w:p>
        </w:tc>
      </w:tr>
      <w:tr w:rsidR="006A18CA" w:rsidRPr="003859F0" w14:paraId="48221134" w14:textId="77777777" w:rsidTr="00B36EDB">
        <w:tc>
          <w:tcPr>
            <w:tcW w:w="1137" w:type="pct"/>
            <w:shd w:val="clear" w:color="auto" w:fill="auto"/>
          </w:tcPr>
          <w:p w14:paraId="1435CC71" w14:textId="77777777" w:rsidR="006A18CA" w:rsidRPr="0099366D" w:rsidRDefault="006A18CA" w:rsidP="00B36EDB">
            <w:pPr>
              <w:pStyle w:val="ASFKTablenorm"/>
              <w:ind w:left="57" w:right="57"/>
            </w:pPr>
            <w:r w:rsidRPr="0099366D">
              <w:t>Вид средств</w:t>
            </w:r>
          </w:p>
        </w:tc>
        <w:tc>
          <w:tcPr>
            <w:tcW w:w="3863" w:type="pct"/>
            <w:shd w:val="clear" w:color="auto" w:fill="auto"/>
          </w:tcPr>
          <w:p w14:paraId="6EF0B83B" w14:textId="77777777" w:rsidR="006A18CA" w:rsidRPr="0099366D" w:rsidRDefault="006A18CA" w:rsidP="00B36EDB">
            <w:pPr>
              <w:pStyle w:val="ASFKTablenorm"/>
              <w:ind w:left="57" w:right="57"/>
            </w:pPr>
            <w:r w:rsidRPr="0099366D">
              <w:t xml:space="preserve">Если значение поля </w:t>
            </w:r>
            <w:r w:rsidR="00324E3A">
              <w:t>«</w:t>
            </w:r>
            <w:r w:rsidRPr="0099366D">
              <w:t>Технический тип документа</w:t>
            </w:r>
            <w:r w:rsidR="00324E3A">
              <w:t>»</w:t>
            </w:r>
            <w:r w:rsidRPr="0099366D">
              <w:t xml:space="preserve"> = </w:t>
            </w:r>
            <w:r w:rsidR="00324E3A">
              <w:t>«</w:t>
            </w:r>
            <w:r w:rsidRPr="0099366D">
              <w:t>ПДУ</w:t>
            </w:r>
            <w:r w:rsidR="00324E3A">
              <w:t>»</w:t>
            </w:r>
            <w:r w:rsidRPr="0099366D">
              <w:t>, то поле не доступно для заполнения.</w:t>
            </w:r>
          </w:p>
          <w:p w14:paraId="23D89D95" w14:textId="77777777" w:rsidR="006A18CA" w:rsidRPr="0099366D" w:rsidRDefault="006A18CA" w:rsidP="00B36EDB">
            <w:pPr>
              <w:pStyle w:val="ASFKTablenorm"/>
              <w:ind w:left="57" w:right="57"/>
            </w:pPr>
            <w:r w:rsidRPr="0099366D">
              <w:t>Иначе может быть изменено пользователем вручную или выбором из спр</w:t>
            </w:r>
            <w:r w:rsidRPr="006A18CA">
              <w:t>а</w:t>
            </w:r>
            <w:r w:rsidRPr="0099366D">
              <w:t xml:space="preserve">вочника </w:t>
            </w:r>
            <w:r w:rsidR="00324E3A">
              <w:t>«</w:t>
            </w:r>
            <w:r w:rsidRPr="0099366D">
              <w:t>Источники финансирования</w:t>
            </w:r>
            <w:r w:rsidR="00324E3A">
              <w:t>»</w:t>
            </w:r>
            <w:r w:rsidRPr="0099366D">
              <w:t>. Список значений, доступных для выбора пользователем ограничен следующими кодами: 10, 11, 14, 30.</w:t>
            </w:r>
          </w:p>
        </w:tc>
      </w:tr>
    </w:tbl>
    <w:p w14:paraId="5DFADAF2" w14:textId="342D5B1D" w:rsidR="00115BD6" w:rsidRPr="00115BD6" w:rsidRDefault="00115BD6" w:rsidP="00115BD6">
      <w:pPr>
        <w:pStyle w:val="ASFKNormal"/>
      </w:pPr>
      <w:r w:rsidRPr="00AB7803">
        <w:t xml:space="preserve">Закладка </w:t>
      </w:r>
      <w:r w:rsidR="00324E3A">
        <w:t>«</w:t>
      </w:r>
      <w:r w:rsidRPr="00AB7803">
        <w:t>Платежные документы (2)</w:t>
      </w:r>
      <w:r w:rsidR="00324E3A">
        <w:t>»</w:t>
      </w:r>
      <w:r w:rsidRPr="00AB7803">
        <w:t xml:space="preserve"> (рис. </w:t>
      </w:r>
      <w:r w:rsidR="00F2392D">
        <w:fldChar w:fldCharType="begin"/>
      </w:r>
      <w:r w:rsidR="00F2392D">
        <w:instrText xml:space="preserve"> REF _Ref205267673 \h  \* MERGEFORMAT </w:instrText>
      </w:r>
      <w:r w:rsidR="00F2392D">
        <w:fldChar w:fldCharType="separate"/>
      </w:r>
      <w:r w:rsidR="00980F1C">
        <w:t>300</w:t>
      </w:r>
      <w:r w:rsidR="00F2392D">
        <w:fldChar w:fldCharType="end"/>
      </w:r>
      <w:r w:rsidRPr="00115BD6">
        <w:t xml:space="preserve">), расположенная на закладке </w:t>
      </w:r>
      <w:r w:rsidR="00324E3A">
        <w:t>«</w:t>
      </w:r>
      <w:r w:rsidRPr="00115BD6">
        <w:t>Документ</w:t>
      </w:r>
      <w:r w:rsidR="00324E3A">
        <w:t>»</w:t>
      </w:r>
      <w:r w:rsidR="00767610">
        <w:t xml:space="preserve"> </w:t>
      </w:r>
      <w:r w:rsidRPr="00115BD6">
        <w:t>(см. рис. </w:t>
      </w:r>
      <w:r w:rsidR="00F2392D">
        <w:fldChar w:fldCharType="begin"/>
      </w:r>
      <w:r w:rsidR="00F2392D">
        <w:instrText xml:space="preserve"> REF _Ref205102344 \h  \* MERGEFORMAT </w:instrText>
      </w:r>
      <w:r w:rsidR="00F2392D">
        <w:fldChar w:fldCharType="separate"/>
      </w:r>
      <w:r w:rsidR="00980F1C">
        <w:t>299</w:t>
      </w:r>
      <w:r w:rsidR="00F2392D">
        <w:fldChar w:fldCharType="end"/>
      </w:r>
      <w:r w:rsidRPr="00115BD6">
        <w:t>) содержит:</w:t>
      </w:r>
    </w:p>
    <w:p w14:paraId="7BAE54B2" w14:textId="77777777" w:rsidR="00115BD6" w:rsidRPr="00263F4D" w:rsidRDefault="00C508D7" w:rsidP="00115BD6">
      <w:pPr>
        <w:pStyle w:val="ASFKListmark1"/>
      </w:pPr>
      <w:r>
        <w:t>Т</w:t>
      </w:r>
      <w:r w:rsidR="00115BD6" w:rsidRPr="00263F4D">
        <w:t xml:space="preserve">абличный блок </w:t>
      </w:r>
      <w:r w:rsidR="00324E3A">
        <w:t>«</w:t>
      </w:r>
      <w:r w:rsidR="00115BD6" w:rsidRPr="00263F4D">
        <w:t>Реквизиты платежного документа</w:t>
      </w:r>
      <w:r w:rsidR="00324E3A">
        <w:t>»</w:t>
      </w:r>
      <w:r w:rsidR="00115BD6" w:rsidRPr="00263F4D">
        <w:t xml:space="preserve">. </w:t>
      </w:r>
    </w:p>
    <w:p w14:paraId="69F4283F" w14:textId="77777777" w:rsidR="00115BD6" w:rsidRPr="00263F4D" w:rsidRDefault="00115BD6" w:rsidP="00115BD6">
      <w:pPr>
        <w:pStyle w:val="ASFKListnormal1"/>
      </w:pPr>
      <w:r w:rsidRPr="00263F4D">
        <w:t xml:space="preserve">Содержит строки с реквизитами платежных документов, по которым требуется уточнение. В полях </w:t>
      </w:r>
      <w:r w:rsidR="00324E3A">
        <w:t>«</w:t>
      </w:r>
      <w:r w:rsidRPr="00263F4D">
        <w:t>Назначение платежа</w:t>
      </w:r>
      <w:r w:rsidR="00324E3A">
        <w:t>»</w:t>
      </w:r>
      <w:r w:rsidRPr="00263F4D">
        <w:t xml:space="preserve">, </w:t>
      </w:r>
      <w:r w:rsidR="00324E3A">
        <w:t>«</w:t>
      </w:r>
      <w:r w:rsidRPr="00263F4D">
        <w:t>Примечание</w:t>
      </w:r>
      <w:r w:rsidR="00324E3A">
        <w:t>»</w:t>
      </w:r>
      <w:r w:rsidRPr="00263F4D">
        <w:t xml:space="preserve"> отображаются значения соответствующих полей текущей строки.</w:t>
      </w:r>
    </w:p>
    <w:p w14:paraId="56B8F531" w14:textId="77777777" w:rsidR="00115BD6" w:rsidRPr="00263F4D" w:rsidRDefault="00C508D7" w:rsidP="00115BD6">
      <w:pPr>
        <w:pStyle w:val="ASFKListmark1"/>
      </w:pPr>
      <w:r>
        <w:t>П</w:t>
      </w:r>
      <w:r w:rsidR="00115BD6" w:rsidRPr="00263F4D">
        <w:t xml:space="preserve">оле </w:t>
      </w:r>
      <w:r w:rsidR="00324E3A">
        <w:t>«</w:t>
      </w:r>
      <w:r w:rsidR="00115BD6" w:rsidRPr="00263F4D">
        <w:t>Уточняемая сумма</w:t>
      </w:r>
      <w:r w:rsidR="00324E3A">
        <w:t>»</w:t>
      </w:r>
      <w:r w:rsidR="00115BD6" w:rsidRPr="00263F4D">
        <w:t xml:space="preserve"> к табличному блоку </w:t>
      </w:r>
      <w:r w:rsidR="00324E3A">
        <w:t>«</w:t>
      </w:r>
      <w:r w:rsidR="00115BD6" w:rsidRPr="00263F4D">
        <w:t>Реквизиты платежного документа</w:t>
      </w:r>
      <w:r w:rsidR="00324E3A">
        <w:t>»</w:t>
      </w:r>
      <w:r w:rsidR="00115BD6" w:rsidRPr="00263F4D">
        <w:t xml:space="preserve">. </w:t>
      </w:r>
    </w:p>
    <w:p w14:paraId="10A33FC1" w14:textId="77777777" w:rsidR="00115BD6" w:rsidRPr="00115BD6" w:rsidRDefault="00115BD6" w:rsidP="00115BD6">
      <w:pPr>
        <w:pStyle w:val="ASFKListnormal1"/>
      </w:pPr>
      <w:r w:rsidRPr="00263F4D">
        <w:t>Значение общей суммы рассчитывается автоматически</w:t>
      </w:r>
      <w:r w:rsidRPr="00115BD6">
        <w:t xml:space="preserve">, суммируя поля реквизитов </w:t>
      </w:r>
      <w:r w:rsidR="00324E3A">
        <w:t>«</w:t>
      </w:r>
      <w:r w:rsidRPr="00115BD6">
        <w:t>Сумма</w:t>
      </w:r>
      <w:r w:rsidR="00324E3A">
        <w:t>»</w:t>
      </w:r>
      <w:r w:rsidRPr="00115BD6">
        <w:t xml:space="preserve"> по всем строкам раздела </w:t>
      </w:r>
      <w:r w:rsidR="00324E3A">
        <w:t>«</w:t>
      </w:r>
      <w:r w:rsidRPr="00115BD6">
        <w:t>Реквизиты платежного документа</w:t>
      </w:r>
      <w:r w:rsidR="00324E3A">
        <w:t>»</w:t>
      </w:r>
      <w:r w:rsidRPr="00115BD6">
        <w:t>.</w:t>
      </w:r>
    </w:p>
    <w:p w14:paraId="61D1989E" w14:textId="77777777" w:rsidR="00115BD6" w:rsidRPr="00263F4D" w:rsidRDefault="00C508D7" w:rsidP="00115BD6">
      <w:pPr>
        <w:pStyle w:val="ASFKListmark1"/>
      </w:pPr>
      <w:r>
        <w:t>Т</w:t>
      </w:r>
      <w:r w:rsidR="00115BD6" w:rsidRPr="00263F4D">
        <w:t xml:space="preserve">абличный блок </w:t>
      </w:r>
      <w:r w:rsidR="00324E3A">
        <w:t>«</w:t>
      </w:r>
      <w:r w:rsidR="00115BD6" w:rsidRPr="00263F4D">
        <w:t>Изменить на реквизиты</w:t>
      </w:r>
      <w:r w:rsidR="00324E3A">
        <w:t>»</w:t>
      </w:r>
      <w:r w:rsidR="00115BD6" w:rsidRPr="00263F4D">
        <w:t xml:space="preserve">. </w:t>
      </w:r>
    </w:p>
    <w:p w14:paraId="40D8C681" w14:textId="77777777" w:rsidR="00115BD6" w:rsidRPr="00263F4D" w:rsidRDefault="00115BD6" w:rsidP="00115BD6">
      <w:pPr>
        <w:pStyle w:val="ASFKListnormal1"/>
      </w:pPr>
      <w:r w:rsidRPr="00263F4D">
        <w:t xml:space="preserve">Содержит строки с уточненными реквизитами платежного документа, выбранного в блоке </w:t>
      </w:r>
      <w:r w:rsidR="00324E3A">
        <w:t>«</w:t>
      </w:r>
      <w:r w:rsidRPr="00263F4D">
        <w:t>Реквизиты платежного документа</w:t>
      </w:r>
      <w:r w:rsidR="00324E3A">
        <w:t>»</w:t>
      </w:r>
      <w:r w:rsidRPr="00263F4D">
        <w:t xml:space="preserve">. В поле </w:t>
      </w:r>
      <w:r w:rsidR="00324E3A">
        <w:t>«</w:t>
      </w:r>
      <w:r w:rsidRPr="00263F4D">
        <w:t>Назначение платежа</w:t>
      </w:r>
      <w:r w:rsidR="00324E3A">
        <w:t>»</w:t>
      </w:r>
      <w:r w:rsidRPr="00263F4D">
        <w:t xml:space="preserve"> отображается соответствующее значение уточненного реквизита.</w:t>
      </w:r>
    </w:p>
    <w:p w14:paraId="57442C49" w14:textId="77777777" w:rsidR="00115BD6" w:rsidRPr="00263F4D" w:rsidRDefault="00C508D7" w:rsidP="00115BD6">
      <w:pPr>
        <w:pStyle w:val="ASFKListmark1"/>
      </w:pPr>
      <w:r>
        <w:t>П</w:t>
      </w:r>
      <w:r w:rsidR="00115BD6" w:rsidRPr="00263F4D">
        <w:t xml:space="preserve">оле </w:t>
      </w:r>
      <w:r w:rsidR="00324E3A">
        <w:t>«</w:t>
      </w:r>
      <w:r w:rsidR="00115BD6" w:rsidRPr="00263F4D">
        <w:t>Уточненная сумма</w:t>
      </w:r>
      <w:r w:rsidR="00324E3A">
        <w:t>»</w:t>
      </w:r>
      <w:r w:rsidR="00115BD6" w:rsidRPr="00263F4D">
        <w:t xml:space="preserve"> к табличному блоку </w:t>
      </w:r>
      <w:r w:rsidR="00324E3A">
        <w:t>«</w:t>
      </w:r>
      <w:r w:rsidR="00115BD6" w:rsidRPr="00263F4D">
        <w:t>Изменить на реквизиты</w:t>
      </w:r>
      <w:r w:rsidR="00324E3A">
        <w:t>»</w:t>
      </w:r>
      <w:r w:rsidR="00115BD6" w:rsidRPr="00263F4D">
        <w:t xml:space="preserve">. </w:t>
      </w:r>
    </w:p>
    <w:p w14:paraId="6D63DC29" w14:textId="77777777" w:rsidR="00115BD6" w:rsidRDefault="00115BD6" w:rsidP="00115BD6">
      <w:pPr>
        <w:pStyle w:val="ASFKListnormal1"/>
      </w:pPr>
      <w:r w:rsidRPr="00263F4D">
        <w:t>Значение общей суммы рассчитывается автоматически</w:t>
      </w:r>
      <w:r w:rsidRPr="00115BD6">
        <w:t xml:space="preserve">, суммируя поля реквизитов </w:t>
      </w:r>
      <w:r w:rsidR="00324E3A">
        <w:t>«</w:t>
      </w:r>
      <w:r w:rsidRPr="00115BD6">
        <w:t>Сумма</w:t>
      </w:r>
      <w:r w:rsidR="00324E3A">
        <w:t>»</w:t>
      </w:r>
      <w:r w:rsidRPr="00115BD6">
        <w:t xml:space="preserve"> по всем строкам раздела </w:t>
      </w:r>
      <w:r w:rsidR="00324E3A">
        <w:t>«</w:t>
      </w:r>
      <w:r w:rsidRPr="00115BD6">
        <w:t>Изменить на реквизиты</w:t>
      </w:r>
      <w:r w:rsidR="00324E3A">
        <w:t>»</w:t>
      </w:r>
      <w:r w:rsidRPr="00115BD6">
        <w:t>.</w:t>
      </w:r>
    </w:p>
    <w:p w14:paraId="2B020376" w14:textId="364E05AF" w:rsidR="00DA417A" w:rsidRPr="00115BD6" w:rsidRDefault="00DA417A" w:rsidP="00DA417A">
      <w:pPr>
        <w:pStyle w:val="ASFKNormal"/>
      </w:pPr>
      <w:r w:rsidRPr="006805BF">
        <w:t>ЭФ документа «Уведомление об уточнении вида и принадлежности платежа (расх</w:t>
      </w:r>
      <w:r w:rsidRPr="00DA417A">
        <w:t>о</w:t>
      </w:r>
      <w:r w:rsidRPr="006805BF">
        <w:t>ды)», закладки «Документ», вкладки «Платежные документы (2)»</w:t>
      </w:r>
      <w:r>
        <w:t xml:space="preserve"> представлена на рисунке</w:t>
      </w:r>
      <w:r w:rsidR="00767610" w:rsidRPr="00767610">
        <w:t> </w:t>
      </w:r>
      <w:r>
        <w:fldChar w:fldCharType="begin"/>
      </w:r>
      <w:r>
        <w:instrText xml:space="preserve"> REF _Ref205267673 \h  \* MERGEFORMAT </w:instrText>
      </w:r>
      <w:r>
        <w:fldChar w:fldCharType="separate"/>
      </w:r>
      <w:r w:rsidR="00980F1C">
        <w:t>300</w:t>
      </w:r>
      <w:r>
        <w:fldChar w:fldCharType="end"/>
      </w:r>
      <w:r>
        <w:t>.</w:t>
      </w:r>
    </w:p>
    <w:p w14:paraId="074B955F" w14:textId="77777777" w:rsidR="00115BD6" w:rsidRPr="00AB7803" w:rsidRDefault="00CF4371" w:rsidP="00115BD6">
      <w:pPr>
        <w:pStyle w:val="ASFKFigure"/>
      </w:pPr>
      <w:r>
        <w:rPr>
          <w:noProof/>
        </w:rPr>
        <w:lastRenderedPageBreak/>
        <w:drawing>
          <wp:inline distT="0" distB="0" distL="0" distR="0" wp14:anchorId="6800153A" wp14:editId="663B5258">
            <wp:extent cx="6124575" cy="3562350"/>
            <wp:effectExtent l="0" t="0" r="9525" b="0"/>
            <wp:docPr id="412" name="Рисунок 29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descr="2"/>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79AE0645" w14:textId="06813F34" w:rsidR="00115BD6" w:rsidRPr="00204E68" w:rsidRDefault="00F2392D" w:rsidP="0071154A">
      <w:pPr>
        <w:pStyle w:val="ASFKFigName"/>
      </w:pPr>
      <w:r w:rsidRPr="00204E68">
        <w:fldChar w:fldCharType="begin"/>
      </w:r>
      <w:r w:rsidR="00115BD6" w:rsidRPr="00204E68">
        <w:instrText xml:space="preserve"> SEQ Рисунок \* ARABIC </w:instrText>
      </w:r>
      <w:r w:rsidRPr="00204E68">
        <w:fldChar w:fldCharType="separate"/>
      </w:r>
      <w:bookmarkStart w:id="1806" w:name="_Ref205267673"/>
      <w:bookmarkStart w:id="1807" w:name="_Toc126840664"/>
      <w:r w:rsidR="00980F1C">
        <w:rPr>
          <w:noProof/>
        </w:rPr>
        <w:t>300</w:t>
      </w:r>
      <w:bookmarkEnd w:id="1806"/>
      <w:r w:rsidRPr="00204E68">
        <w:fldChar w:fldCharType="end"/>
      </w:r>
      <w:r w:rsidR="00115BD6" w:rsidRPr="00204E68">
        <w:t xml:space="preserve">. ЭФ документа </w:t>
      </w:r>
      <w:r w:rsidR="00324E3A">
        <w:t>«</w:t>
      </w:r>
      <w:r w:rsidR="00DA417A">
        <w:t>Уведомление об уточнении вида и принадлежности платежа</w:t>
      </w:r>
      <w:r w:rsidR="0027431F">
        <w:t>», закладки «</w:t>
      </w:r>
      <w:r w:rsidR="00115BD6" w:rsidRPr="00204E68">
        <w:t>Платежные документы (2)</w:t>
      </w:r>
      <w:r w:rsidR="00324E3A">
        <w:t>»</w:t>
      </w:r>
      <w:bookmarkEnd w:id="1807"/>
    </w:p>
    <w:p w14:paraId="24337E14" w14:textId="389B6B94" w:rsidR="00EF244D" w:rsidRPr="00B11F4A" w:rsidRDefault="00EF244D" w:rsidP="00EF244D">
      <w:pPr>
        <w:pStyle w:val="ASFKNormal"/>
      </w:pPr>
      <w:r>
        <w:t xml:space="preserve">Перечень полей </w:t>
      </w:r>
      <w:r w:rsidR="00DA417A" w:rsidRPr="00204E68">
        <w:t xml:space="preserve">документа </w:t>
      </w:r>
      <w:r w:rsidR="00DA417A">
        <w:t>«Уведомление об уточнении вида и принадлежности платежа», закладки «</w:t>
      </w:r>
      <w:r w:rsidR="00DA417A" w:rsidRPr="00204E68">
        <w:t>Платежные документы (2)</w:t>
      </w:r>
      <w:r w:rsidR="00DA417A">
        <w:t>»</w:t>
      </w:r>
      <w:r w:rsidRPr="00B11F4A">
        <w:t xml:space="preserve"> приведен в </w:t>
      </w:r>
      <w:r w:rsidRPr="00AF3B76">
        <w:t>таблице</w:t>
      </w:r>
      <w:r w:rsidR="00767610" w:rsidRPr="00767610">
        <w:t> </w:t>
      </w:r>
      <w:r w:rsidR="00F2392D">
        <w:fldChar w:fldCharType="begin"/>
      </w:r>
      <w:r>
        <w:instrText xml:space="preserve"> REF _Ref373686695 \h </w:instrText>
      </w:r>
      <w:r w:rsidR="00F2392D">
        <w:fldChar w:fldCharType="separate"/>
      </w:r>
      <w:r w:rsidR="00980F1C">
        <w:rPr>
          <w:noProof/>
        </w:rPr>
        <w:t>144</w:t>
      </w:r>
      <w:r w:rsidR="00F2392D">
        <w:fldChar w:fldCharType="end"/>
      </w:r>
      <w:r w:rsidRPr="00B11F4A">
        <w:t>.</w:t>
      </w:r>
    </w:p>
    <w:p w14:paraId="6678863A" w14:textId="09A5EE96" w:rsidR="00EF244D" w:rsidRPr="00B11F4A" w:rsidRDefault="00DD313F" w:rsidP="00EF244D">
      <w:pPr>
        <w:pStyle w:val="ASFKNameTable"/>
      </w:pPr>
      <w:r>
        <w:rPr>
          <w:noProof/>
        </w:rPr>
        <w:fldChar w:fldCharType="begin"/>
      </w:r>
      <w:r>
        <w:rPr>
          <w:noProof/>
        </w:rPr>
        <w:instrText xml:space="preserve"> SEQ Таблица \* ARABIC </w:instrText>
      </w:r>
      <w:r>
        <w:rPr>
          <w:noProof/>
        </w:rPr>
        <w:fldChar w:fldCharType="separate"/>
      </w:r>
      <w:bookmarkStart w:id="1808" w:name="_Ref373686695"/>
      <w:bookmarkStart w:id="1809" w:name="_Toc126840174"/>
      <w:r w:rsidR="00980F1C">
        <w:rPr>
          <w:noProof/>
        </w:rPr>
        <w:t>144</w:t>
      </w:r>
      <w:bookmarkEnd w:id="1808"/>
      <w:r>
        <w:rPr>
          <w:noProof/>
        </w:rPr>
        <w:fldChar w:fldCharType="end"/>
      </w:r>
      <w:r w:rsidR="00EF244D" w:rsidRPr="00B11F4A">
        <w:t xml:space="preserve">. Описание полей документа </w:t>
      </w:r>
      <w:r w:rsidR="00324E3A">
        <w:t>«</w:t>
      </w:r>
      <w:r w:rsidR="00DA417A">
        <w:t>Уведомление об уточнении вида и принадлежности платежа</w:t>
      </w:r>
      <w:r w:rsidR="0027431F">
        <w:t>», закладки «</w:t>
      </w:r>
      <w:r w:rsidR="00EF244D" w:rsidRPr="00B11F4A">
        <w:t>Платежные документы (2)</w:t>
      </w:r>
      <w:r w:rsidR="00324E3A">
        <w:t>»</w:t>
      </w:r>
      <w:bookmarkEnd w:id="18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EF244D" w:rsidRPr="00754FED" w14:paraId="331E6BCF" w14:textId="77777777" w:rsidTr="00B36EDB">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C24B6B" w14:textId="77777777" w:rsidR="00EF244D" w:rsidRPr="00B11F4A" w:rsidRDefault="00EF244D" w:rsidP="00D8285F">
            <w:pPr>
              <w:pStyle w:val="ASFKTableHead"/>
            </w:pPr>
            <w:r w:rsidRPr="00B11F4A">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D41460" w14:textId="77777777" w:rsidR="00EF244D" w:rsidRPr="00B11F4A" w:rsidRDefault="00EF244D" w:rsidP="00D8285F">
            <w:pPr>
              <w:pStyle w:val="ASFKTableHead"/>
            </w:pPr>
            <w:r w:rsidRPr="00B11F4A">
              <w:t>Описание поля</w:t>
            </w:r>
          </w:p>
        </w:tc>
      </w:tr>
      <w:tr w:rsidR="00EF244D" w:rsidRPr="00754FED" w14:paraId="6A9A500F" w14:textId="77777777" w:rsidTr="00B36EDB">
        <w:tc>
          <w:tcPr>
            <w:tcW w:w="5000" w:type="pct"/>
            <w:gridSpan w:val="2"/>
            <w:shd w:val="clear" w:color="auto" w:fill="auto"/>
          </w:tcPr>
          <w:p w14:paraId="311AC23C" w14:textId="77777777" w:rsidR="00EF244D" w:rsidRPr="003736EF" w:rsidRDefault="00DA417A" w:rsidP="00B36EDB">
            <w:pPr>
              <w:pStyle w:val="ASFKTablenorm"/>
              <w:ind w:left="57" w:right="57"/>
            </w:pPr>
            <w:r>
              <w:t>Г</w:t>
            </w:r>
            <w:r w:rsidR="00EF244D" w:rsidRPr="0007070E">
              <w:t xml:space="preserve">руппа полей </w:t>
            </w:r>
            <w:r w:rsidR="00324E3A">
              <w:t>«</w:t>
            </w:r>
            <w:r w:rsidR="00EF244D" w:rsidRPr="00B11F4A">
              <w:t>Реквизиты платежного документа</w:t>
            </w:r>
            <w:r w:rsidR="00324E3A">
              <w:t>»</w:t>
            </w:r>
          </w:p>
        </w:tc>
      </w:tr>
      <w:tr w:rsidR="00EF244D" w:rsidRPr="00754FED" w14:paraId="230E9787" w14:textId="77777777" w:rsidTr="00B36EDB">
        <w:tc>
          <w:tcPr>
            <w:tcW w:w="1198" w:type="pct"/>
            <w:shd w:val="clear" w:color="auto" w:fill="auto"/>
          </w:tcPr>
          <w:p w14:paraId="3CFE4E9A" w14:textId="77777777" w:rsidR="00EF244D" w:rsidRPr="0007070E" w:rsidRDefault="00EF244D" w:rsidP="00B36EDB">
            <w:pPr>
              <w:pStyle w:val="ASFKTablenorm"/>
              <w:ind w:left="57" w:right="57"/>
            </w:pPr>
            <w:r w:rsidRPr="0007070E">
              <w:t>Номер п/п</w:t>
            </w:r>
          </w:p>
        </w:tc>
        <w:tc>
          <w:tcPr>
            <w:tcW w:w="3802" w:type="pct"/>
            <w:shd w:val="clear" w:color="auto" w:fill="auto"/>
          </w:tcPr>
          <w:p w14:paraId="031A4D28" w14:textId="77777777" w:rsidR="00EF244D" w:rsidRPr="0007070E" w:rsidRDefault="00EF244D" w:rsidP="00B36EDB">
            <w:pPr>
              <w:pStyle w:val="ASFKTablenorm"/>
              <w:ind w:left="57" w:right="57"/>
            </w:pPr>
            <w:r w:rsidRPr="0007070E">
              <w:t xml:space="preserve">Автонумерация строк с </w:t>
            </w:r>
            <w:r w:rsidR="00324E3A">
              <w:t>«</w:t>
            </w:r>
            <w:r w:rsidRPr="0007070E">
              <w:t>1</w:t>
            </w:r>
            <w:r w:rsidR="00324E3A">
              <w:t>»</w:t>
            </w:r>
            <w:r w:rsidRPr="0007070E">
              <w:t>.</w:t>
            </w:r>
          </w:p>
        </w:tc>
      </w:tr>
      <w:tr w:rsidR="00EF244D" w:rsidRPr="00754FED" w14:paraId="44A35BD3" w14:textId="77777777" w:rsidTr="00B36EDB">
        <w:tc>
          <w:tcPr>
            <w:tcW w:w="1198" w:type="pct"/>
            <w:shd w:val="clear" w:color="auto" w:fill="auto"/>
          </w:tcPr>
          <w:p w14:paraId="01D7DF08" w14:textId="77777777" w:rsidR="00EF244D" w:rsidRPr="0007070E" w:rsidRDefault="00EA0F23" w:rsidP="00B36EDB">
            <w:pPr>
              <w:pStyle w:val="ASFKTablenorm"/>
              <w:ind w:left="57" w:right="57"/>
            </w:pPr>
            <w:r>
              <w:t>Наименование</w:t>
            </w:r>
          </w:p>
        </w:tc>
        <w:tc>
          <w:tcPr>
            <w:tcW w:w="3802" w:type="pct"/>
            <w:shd w:val="clear" w:color="auto" w:fill="auto"/>
          </w:tcPr>
          <w:p w14:paraId="5193D6E0" w14:textId="77777777" w:rsidR="00EA0F23" w:rsidRDefault="00EA0F23" w:rsidP="00B36EDB">
            <w:pPr>
              <w:pStyle w:val="ASFKTablenorm"/>
              <w:ind w:left="57" w:right="57"/>
            </w:pPr>
            <w:r>
              <w:t>Наименование документа.</w:t>
            </w:r>
          </w:p>
          <w:p w14:paraId="2FA72638" w14:textId="77777777" w:rsidR="00EF244D" w:rsidRPr="0007070E" w:rsidRDefault="00EF244D" w:rsidP="00B36EDB">
            <w:pPr>
              <w:pStyle w:val="ASFKTablenorm"/>
              <w:ind w:left="57" w:right="57"/>
            </w:pPr>
            <w:r w:rsidRPr="0007070E">
              <w:t>По умолчанию – пустое значение.</w:t>
            </w:r>
            <w:r>
              <w:t xml:space="preserve"> </w:t>
            </w:r>
            <w:r w:rsidRPr="0007070E">
              <w:t>Выбирается из списка:</w:t>
            </w:r>
          </w:p>
          <w:p w14:paraId="3A7210D4" w14:textId="77777777" w:rsidR="00EF244D" w:rsidRPr="0007070E" w:rsidRDefault="00FB5BD3" w:rsidP="002410E2">
            <w:pPr>
              <w:pStyle w:val="ASFKTableListMark"/>
            </w:pPr>
            <w:r>
              <w:t>«</w:t>
            </w:r>
            <w:r w:rsidR="00EF244D" w:rsidRPr="0007070E">
              <w:t>Платежное поручение</w:t>
            </w:r>
            <w:r>
              <w:t>»</w:t>
            </w:r>
            <w:r w:rsidR="00EF244D" w:rsidRPr="0007070E">
              <w:t>;</w:t>
            </w:r>
          </w:p>
          <w:p w14:paraId="44FC70BA" w14:textId="77777777" w:rsidR="00EF244D" w:rsidRPr="0007070E" w:rsidRDefault="00FB5BD3" w:rsidP="002410E2">
            <w:pPr>
              <w:pStyle w:val="ASFKTableListMark"/>
            </w:pPr>
            <w:r>
              <w:t>«</w:t>
            </w:r>
            <w:r w:rsidR="00EF244D" w:rsidRPr="0007070E">
              <w:t>Заявка на получение наличных денег</w:t>
            </w:r>
            <w:r>
              <w:t>»</w:t>
            </w:r>
            <w:r w:rsidR="00EF244D" w:rsidRPr="0007070E">
              <w:t>;</w:t>
            </w:r>
          </w:p>
          <w:p w14:paraId="237D7600" w14:textId="77777777" w:rsidR="00EF244D" w:rsidRPr="0007070E" w:rsidRDefault="00FB5BD3" w:rsidP="002410E2">
            <w:pPr>
              <w:pStyle w:val="ASFKTableListMark"/>
            </w:pPr>
            <w:r>
              <w:t>«</w:t>
            </w:r>
            <w:r w:rsidR="00EF244D" w:rsidRPr="0007070E">
              <w:t>Заявка на получение денежных средств, перечисляемых на ка</w:t>
            </w:r>
            <w:r w:rsidR="00EF244D" w:rsidRPr="00220FC5">
              <w:t>р</w:t>
            </w:r>
            <w:r w:rsidR="00EF244D" w:rsidRPr="0007070E">
              <w:t>ту</w:t>
            </w:r>
            <w:r>
              <w:t>»;</w:t>
            </w:r>
          </w:p>
          <w:p w14:paraId="1F249D18" w14:textId="77777777" w:rsidR="00EF244D" w:rsidRPr="0007070E" w:rsidRDefault="00FB5BD3" w:rsidP="002410E2">
            <w:pPr>
              <w:pStyle w:val="ASFKTableListMark"/>
            </w:pPr>
            <w:r>
              <w:t>«</w:t>
            </w:r>
            <w:r w:rsidR="00EF244D" w:rsidRPr="0007070E">
              <w:t>Заявка на кассовый расход</w:t>
            </w:r>
            <w:r>
              <w:t>»</w:t>
            </w:r>
            <w:r w:rsidR="00EF244D" w:rsidRPr="0007070E">
              <w:t>;</w:t>
            </w:r>
          </w:p>
          <w:p w14:paraId="5AAB52F2" w14:textId="77777777" w:rsidR="00EF244D" w:rsidRPr="0007070E" w:rsidRDefault="00FB5BD3" w:rsidP="002410E2">
            <w:pPr>
              <w:pStyle w:val="ASFKTableListMark"/>
            </w:pPr>
            <w:r>
              <w:t>«</w:t>
            </w:r>
            <w:r w:rsidR="00EF244D" w:rsidRPr="0007070E">
              <w:t>Сводная заявка на кассовый расход (для уплаты налогов)</w:t>
            </w:r>
            <w:r>
              <w:t>»</w:t>
            </w:r>
            <w:r w:rsidR="00EF244D" w:rsidRPr="0007070E">
              <w:t>;</w:t>
            </w:r>
          </w:p>
          <w:p w14:paraId="7999F4B6" w14:textId="77777777" w:rsidR="00EF244D" w:rsidRPr="0007070E" w:rsidRDefault="00FB5BD3" w:rsidP="002410E2">
            <w:pPr>
              <w:pStyle w:val="ASFKTableListMark"/>
            </w:pPr>
            <w:r>
              <w:t>«</w:t>
            </w:r>
            <w:r w:rsidR="00EF244D" w:rsidRPr="0007070E">
              <w:t>Уведомление об уточнении вида и принадлежности платежа</w:t>
            </w:r>
            <w:r>
              <w:t>»</w:t>
            </w:r>
            <w:r w:rsidR="00EF244D" w:rsidRPr="0007070E">
              <w:t>;</w:t>
            </w:r>
          </w:p>
          <w:p w14:paraId="224DF26A" w14:textId="77777777" w:rsidR="00EF244D" w:rsidRPr="0007070E" w:rsidRDefault="00FB5BD3" w:rsidP="002410E2">
            <w:pPr>
              <w:pStyle w:val="ASFKTableListMark"/>
            </w:pPr>
            <w:r>
              <w:t>«</w:t>
            </w:r>
            <w:r w:rsidR="00EF244D" w:rsidRPr="0007070E">
              <w:t>Заявка на возврат</w:t>
            </w:r>
            <w:r>
              <w:t>»</w:t>
            </w:r>
            <w:r w:rsidR="00EF244D" w:rsidRPr="0007070E">
              <w:t>;</w:t>
            </w:r>
          </w:p>
          <w:p w14:paraId="23598F92" w14:textId="77777777" w:rsidR="00EF244D" w:rsidRPr="0007070E" w:rsidRDefault="00FB5BD3" w:rsidP="002410E2">
            <w:pPr>
              <w:pStyle w:val="ASFKTableListMark"/>
            </w:pPr>
            <w:r>
              <w:t>«</w:t>
            </w:r>
            <w:r w:rsidR="00EF244D" w:rsidRPr="0007070E">
              <w:t>Акт приемки</w:t>
            </w:r>
            <w:r w:rsidR="00EF244D">
              <w:t>-</w:t>
            </w:r>
            <w:r w:rsidR="00EF244D" w:rsidRPr="0007070E">
              <w:t>передачи</w:t>
            </w:r>
            <w:r>
              <w:t>»</w:t>
            </w:r>
            <w:r w:rsidR="00EF244D" w:rsidRPr="0007070E">
              <w:t>;</w:t>
            </w:r>
          </w:p>
          <w:p w14:paraId="3DE59D52" w14:textId="77777777" w:rsidR="00EF244D" w:rsidRPr="0007070E" w:rsidRDefault="00FB5BD3" w:rsidP="002410E2">
            <w:pPr>
              <w:pStyle w:val="ASFKTableListMark"/>
            </w:pPr>
            <w:r>
              <w:t>«</w:t>
            </w:r>
            <w:r w:rsidR="00EF244D" w:rsidRPr="0007070E">
              <w:t>Бухгалтерская справка ф. 0504833</w:t>
            </w:r>
            <w:r>
              <w:t>»</w:t>
            </w:r>
            <w:r w:rsidR="00EF244D" w:rsidRPr="0007070E">
              <w:t xml:space="preserve">; </w:t>
            </w:r>
          </w:p>
          <w:p w14:paraId="2CD11EFE" w14:textId="77777777" w:rsidR="00EF244D" w:rsidRDefault="00FB5BD3" w:rsidP="002410E2">
            <w:pPr>
              <w:pStyle w:val="ASFKTableListMark"/>
            </w:pPr>
            <w:r>
              <w:t>«</w:t>
            </w:r>
            <w:r w:rsidR="00EF244D" w:rsidRPr="0007070E">
              <w:t>Справка органа Федерального казначейства</w:t>
            </w:r>
            <w:r>
              <w:t>»</w:t>
            </w:r>
            <w:r w:rsidR="00EF244D" w:rsidRPr="0007070E">
              <w:t>;</w:t>
            </w:r>
          </w:p>
          <w:p w14:paraId="6D9EC5B2" w14:textId="77777777" w:rsidR="00AC3074" w:rsidRDefault="00FB5BD3" w:rsidP="002410E2">
            <w:pPr>
              <w:pStyle w:val="ASFKTableListMark"/>
            </w:pPr>
            <w:r>
              <w:t>«</w:t>
            </w:r>
            <w:r w:rsidR="00AC3074">
              <w:t>Заявление на проведение операций с иностранной валютой</w:t>
            </w:r>
            <w:r>
              <w:t>»</w:t>
            </w:r>
            <w:r w:rsidR="00AC3074">
              <w:t>;</w:t>
            </w:r>
          </w:p>
          <w:p w14:paraId="7F132C2E" w14:textId="77777777" w:rsidR="00AC3074" w:rsidRDefault="00FB5BD3" w:rsidP="002410E2">
            <w:pPr>
              <w:pStyle w:val="ASFKTableListMark"/>
            </w:pPr>
            <w:r>
              <w:t>«</w:t>
            </w:r>
            <w:r w:rsidR="00AC3074">
              <w:t>Извещение о п</w:t>
            </w:r>
            <w:r w:rsidR="005B10C1">
              <w:t>оступлении в иностранной валюте</w:t>
            </w:r>
            <w:r>
              <w:t>»</w:t>
            </w:r>
            <w:r w:rsidR="005B10C1">
              <w:t>;</w:t>
            </w:r>
          </w:p>
          <w:p w14:paraId="1D92DDEB" w14:textId="77777777" w:rsidR="005B10C1" w:rsidRDefault="00FB5BD3" w:rsidP="002410E2">
            <w:pPr>
              <w:pStyle w:val="ASFKTableListMark"/>
            </w:pPr>
            <w:r>
              <w:t>«</w:t>
            </w:r>
            <w:r w:rsidR="005B10C1">
              <w:t xml:space="preserve">Заявка для обеспечения </w:t>
            </w:r>
            <w:r w:rsidR="00EA0F23">
              <w:t>наличными денежными средствами</w:t>
            </w:r>
            <w:r w:rsidR="008C6B94">
              <w:t xml:space="preserve"> в электронном виде</w:t>
            </w:r>
            <w:r>
              <w:t>»</w:t>
            </w:r>
            <w:r w:rsidR="00EA0F23">
              <w:t>;</w:t>
            </w:r>
          </w:p>
          <w:p w14:paraId="265847EE" w14:textId="77777777" w:rsidR="00EA0F23" w:rsidRDefault="00FB5BD3" w:rsidP="00EA0F23">
            <w:pPr>
              <w:pStyle w:val="ASFKTableListMark"/>
            </w:pPr>
            <w:r>
              <w:t>«</w:t>
            </w:r>
            <w:r w:rsidR="00EA0F23" w:rsidRPr="00EA0F23">
              <w:t>Распоряжение о перечислении денежных средств на банков</w:t>
            </w:r>
            <w:r>
              <w:t>ские карты «Мир» физических лиц»;</w:t>
            </w:r>
          </w:p>
          <w:p w14:paraId="23CC3AD9" w14:textId="77777777" w:rsidR="00FB5BD3" w:rsidRPr="0007070E" w:rsidRDefault="00FB5BD3" w:rsidP="00FB5BD3">
            <w:pPr>
              <w:pStyle w:val="ASFKTableListMark"/>
            </w:pPr>
            <w:r>
              <w:lastRenderedPageBreak/>
              <w:t>«</w:t>
            </w:r>
            <w:r w:rsidRPr="00FB5BD3">
              <w:t>П</w:t>
            </w:r>
            <w:r>
              <w:t>оручение о перечислении на счет».</w:t>
            </w:r>
          </w:p>
          <w:p w14:paraId="6CFA51F3" w14:textId="77777777" w:rsidR="00EF244D" w:rsidRPr="0007070E" w:rsidRDefault="00EF244D" w:rsidP="00B36EDB">
            <w:pPr>
              <w:pStyle w:val="ASFKTablenorm"/>
              <w:ind w:left="57" w:right="57"/>
            </w:pPr>
            <w:r w:rsidRPr="0007070E">
              <w:t xml:space="preserve">На АРМ НУБП: список значений аналогичен, за исключением </w:t>
            </w:r>
            <w:r w:rsidR="00324E3A">
              <w:t>«</w:t>
            </w:r>
            <w:r w:rsidRPr="0007070E">
              <w:t>Справка о</w:t>
            </w:r>
            <w:r w:rsidRPr="00EF244D">
              <w:t>р</w:t>
            </w:r>
            <w:r w:rsidRPr="0007070E">
              <w:t>гана Федерального казначейства</w:t>
            </w:r>
            <w:r w:rsidR="00324E3A">
              <w:t>»</w:t>
            </w:r>
            <w:r w:rsidR="00AC3074">
              <w:t>, «Извещение о поступлении в иностранной валюте», «Заявление на проведение операций с иностранной валютой»</w:t>
            </w:r>
            <w:r w:rsidR="00716207">
              <w:t>,</w:t>
            </w:r>
            <w:r w:rsidR="00683289">
              <w:t xml:space="preserve"> </w:t>
            </w:r>
            <w:r w:rsidR="00716207">
              <w:t>«Заявка для обеспечения наличными денежными средствами</w:t>
            </w:r>
            <w:r w:rsidR="008C6B94">
              <w:t xml:space="preserve"> в электронном виде</w:t>
            </w:r>
            <w:r w:rsidR="00716207">
              <w:t xml:space="preserve">» </w:t>
            </w:r>
            <w:r w:rsidR="00CC4D0F">
              <w:t xml:space="preserve">– </w:t>
            </w:r>
            <w:r w:rsidRPr="0007070E">
              <w:t>не выводится в список.</w:t>
            </w:r>
          </w:p>
          <w:p w14:paraId="5A26BD2E" w14:textId="77777777" w:rsidR="00EF244D" w:rsidRDefault="00EF244D" w:rsidP="00B36EDB">
            <w:pPr>
              <w:pStyle w:val="ASFKTablenorm"/>
              <w:ind w:left="57" w:right="57"/>
            </w:pPr>
            <w:r w:rsidRPr="0007070E">
              <w:t>На АРМ А</w:t>
            </w:r>
            <w:r>
              <w:t>ДБ</w:t>
            </w:r>
            <w:r w:rsidRPr="0007070E">
              <w:t xml:space="preserve">: список значений аналогичен общим требованиям, </w:t>
            </w:r>
            <w:r w:rsidR="00AC3074">
              <w:t xml:space="preserve">за исключением значения </w:t>
            </w:r>
            <w:r w:rsidR="00324E3A">
              <w:t>«</w:t>
            </w:r>
            <w:r w:rsidR="00AC3074">
              <w:t>Заявление на проведение операций с иностранной валютой</w:t>
            </w:r>
            <w:r w:rsidR="00324E3A">
              <w:t>»</w:t>
            </w:r>
            <w:r w:rsidR="00716207">
              <w:t>, «Заявка для обеспечения наличными денежными средствами</w:t>
            </w:r>
            <w:r w:rsidR="008C6B94">
              <w:t xml:space="preserve"> в электронном виде</w:t>
            </w:r>
            <w:r w:rsidR="00716207">
              <w:t>»</w:t>
            </w:r>
            <w:r w:rsidR="00AC3074">
              <w:t xml:space="preserve"> - не выводится в список.</w:t>
            </w:r>
          </w:p>
          <w:p w14:paraId="1B3468C0" w14:textId="77777777" w:rsidR="00716207" w:rsidRPr="0007070E" w:rsidRDefault="00716207" w:rsidP="00B36EDB">
            <w:pPr>
              <w:pStyle w:val="ASFKTablenorm"/>
              <w:ind w:left="57" w:right="57"/>
            </w:pPr>
            <w:r>
              <w:t xml:space="preserve">На АРМ ФО: </w:t>
            </w:r>
            <w:r w:rsidRPr="00716207">
              <w:t>список значений аналогичен общим требованиям</w:t>
            </w:r>
            <w:r>
              <w:t>,</w:t>
            </w:r>
            <w:r w:rsidRPr="00716207">
              <w:t xml:space="preserve"> за исключением</w:t>
            </w:r>
            <w:r>
              <w:t xml:space="preserve"> значения</w:t>
            </w:r>
            <w:r w:rsidRPr="00716207">
              <w:t xml:space="preserve"> «Заявка для обеспечения наличными денежными средствами</w:t>
            </w:r>
            <w:r w:rsidR="008C6B94">
              <w:t xml:space="preserve"> в электронном виде</w:t>
            </w:r>
            <w:r w:rsidRPr="00716207">
              <w:t>»</w:t>
            </w:r>
            <w:r w:rsidR="002D7C2C">
              <w:t xml:space="preserve"> </w:t>
            </w:r>
            <w:r w:rsidRPr="00716207">
              <w:t>- не выводится в список.</w:t>
            </w:r>
          </w:p>
        </w:tc>
      </w:tr>
      <w:tr w:rsidR="00EF244D" w:rsidRPr="00754FED" w14:paraId="3E258D1E" w14:textId="77777777" w:rsidTr="00B36EDB">
        <w:tc>
          <w:tcPr>
            <w:tcW w:w="1198" w:type="pct"/>
            <w:shd w:val="clear" w:color="auto" w:fill="auto"/>
          </w:tcPr>
          <w:p w14:paraId="4A0691D5" w14:textId="77777777" w:rsidR="00EF244D" w:rsidRPr="0007070E" w:rsidRDefault="00EF244D" w:rsidP="00B36EDB">
            <w:pPr>
              <w:pStyle w:val="ASFKTablenorm"/>
              <w:ind w:left="57" w:right="57"/>
            </w:pPr>
            <w:r w:rsidRPr="0007070E">
              <w:lastRenderedPageBreak/>
              <w:t>Номер док</w:t>
            </w:r>
            <w:r w:rsidRPr="00220FC5">
              <w:t>у</w:t>
            </w:r>
            <w:r w:rsidRPr="0007070E">
              <w:t>мента</w:t>
            </w:r>
          </w:p>
        </w:tc>
        <w:tc>
          <w:tcPr>
            <w:tcW w:w="3802" w:type="pct"/>
            <w:shd w:val="clear" w:color="auto" w:fill="auto"/>
          </w:tcPr>
          <w:p w14:paraId="79156C98" w14:textId="77777777" w:rsidR="00EF244D" w:rsidRDefault="00EF244D" w:rsidP="00B36EDB">
            <w:pPr>
              <w:pStyle w:val="ASFKTablenorm"/>
              <w:ind w:left="57" w:right="57"/>
            </w:pPr>
            <w:r w:rsidRPr="0031294D">
              <w:t>Значение подтягивается автоматически из родительского док</w:t>
            </w:r>
            <w:r w:rsidRPr="00220FC5">
              <w:t>у</w:t>
            </w:r>
            <w:r w:rsidRPr="0031294D">
              <w:t xml:space="preserve">мента из поля </w:t>
            </w:r>
            <w:r w:rsidR="00324E3A">
              <w:t>«</w:t>
            </w:r>
            <w:r w:rsidRPr="0031294D">
              <w:t>Номер</w:t>
            </w:r>
            <w:r w:rsidR="00324E3A">
              <w:t>»</w:t>
            </w:r>
            <w:r w:rsidRPr="0031294D">
              <w:t xml:space="preserve"> группы полей </w:t>
            </w:r>
            <w:r w:rsidR="00324E3A">
              <w:t>«</w:t>
            </w:r>
            <w:r w:rsidRPr="0031294D">
              <w:t>Платежный документ</w:t>
            </w:r>
            <w:r w:rsidR="00324E3A">
              <w:t>»</w:t>
            </w:r>
            <w:r w:rsidRPr="0031294D">
              <w:t xml:space="preserve"> Запроса на выяснение пл</w:t>
            </w:r>
            <w:r w:rsidRPr="00EF244D">
              <w:t>а</w:t>
            </w:r>
            <w:r w:rsidRPr="0031294D">
              <w:t xml:space="preserve">тежа из поля </w:t>
            </w:r>
            <w:r w:rsidR="00324E3A">
              <w:t>«</w:t>
            </w:r>
            <w:r w:rsidRPr="0031294D">
              <w:t>Номер платежного документа</w:t>
            </w:r>
            <w:r w:rsidR="00324E3A">
              <w:t>»</w:t>
            </w:r>
            <w:r w:rsidRPr="0031294D">
              <w:t xml:space="preserve"> Заявки на касс</w:t>
            </w:r>
            <w:r w:rsidRPr="00220FC5">
              <w:t>о</w:t>
            </w:r>
            <w:r w:rsidRPr="0031294D">
              <w:t>вый расход.</w:t>
            </w:r>
          </w:p>
          <w:p w14:paraId="45F409B7" w14:textId="77777777" w:rsidR="00EF244D" w:rsidRPr="0007070E" w:rsidRDefault="00EF244D" w:rsidP="00B36EDB">
            <w:pPr>
              <w:pStyle w:val="ASFKTablenorm"/>
              <w:ind w:left="57" w:right="57"/>
            </w:pPr>
            <w:r w:rsidRPr="0031294D">
              <w:t>Значение</w:t>
            </w:r>
            <w:r>
              <w:t xml:space="preserve"> вводится в</w:t>
            </w:r>
            <w:r w:rsidRPr="0007070E">
              <w:t>ручную</w:t>
            </w:r>
            <w:r>
              <w:t>.</w:t>
            </w:r>
          </w:p>
        </w:tc>
      </w:tr>
      <w:tr w:rsidR="00EF244D" w:rsidRPr="00754FED" w14:paraId="5A5D3B7F" w14:textId="77777777" w:rsidTr="00B36EDB">
        <w:tc>
          <w:tcPr>
            <w:tcW w:w="1198" w:type="pct"/>
            <w:shd w:val="clear" w:color="auto" w:fill="auto"/>
          </w:tcPr>
          <w:p w14:paraId="41A3975B" w14:textId="77777777" w:rsidR="00EF244D" w:rsidRPr="0007070E" w:rsidRDefault="00EF244D" w:rsidP="00B36EDB">
            <w:pPr>
              <w:pStyle w:val="ASFKTablenorm"/>
              <w:ind w:left="57" w:right="57"/>
            </w:pPr>
            <w:r w:rsidRPr="0007070E">
              <w:t>Дата документа</w:t>
            </w:r>
          </w:p>
        </w:tc>
        <w:tc>
          <w:tcPr>
            <w:tcW w:w="3802" w:type="pct"/>
            <w:shd w:val="clear" w:color="auto" w:fill="auto"/>
          </w:tcPr>
          <w:p w14:paraId="3BF267A2" w14:textId="77777777" w:rsidR="00EF244D" w:rsidRPr="0007070E" w:rsidRDefault="00EF244D" w:rsidP="00B36EDB">
            <w:pPr>
              <w:pStyle w:val="ASFKTablenorm"/>
              <w:ind w:left="57" w:right="57"/>
            </w:pPr>
            <w:r w:rsidRPr="0007070E">
              <w:t xml:space="preserve">Значение подтягивается автоматически из родительского документа из поля </w:t>
            </w:r>
            <w:r w:rsidR="00324E3A">
              <w:t>«</w:t>
            </w:r>
            <w:r w:rsidRPr="0007070E">
              <w:t>Дата</w:t>
            </w:r>
            <w:r w:rsidR="00324E3A">
              <w:t>»</w:t>
            </w:r>
            <w:r w:rsidRPr="0007070E">
              <w:t xml:space="preserve"> группы полей </w:t>
            </w:r>
            <w:r w:rsidR="00324E3A">
              <w:t>«</w:t>
            </w:r>
            <w:r w:rsidRPr="0007070E">
              <w:t>Платежный документ</w:t>
            </w:r>
            <w:r w:rsidR="00324E3A">
              <w:t>»</w:t>
            </w:r>
            <w:r w:rsidRPr="0007070E">
              <w:t xml:space="preserve"> Запроса на выясн</w:t>
            </w:r>
            <w:r w:rsidRPr="00220FC5">
              <w:t>е</w:t>
            </w:r>
            <w:r w:rsidRPr="0007070E">
              <w:t xml:space="preserve">ние платежа из поля </w:t>
            </w:r>
            <w:r w:rsidR="00324E3A">
              <w:t>«</w:t>
            </w:r>
            <w:r w:rsidRPr="0007070E">
              <w:t>Дата платежного документа</w:t>
            </w:r>
            <w:r w:rsidR="00324E3A">
              <w:t>»</w:t>
            </w:r>
            <w:r w:rsidRPr="0007070E">
              <w:t xml:space="preserve"> Заявки на кассовый ра</w:t>
            </w:r>
            <w:r w:rsidRPr="00220FC5">
              <w:t>с</w:t>
            </w:r>
            <w:r w:rsidRPr="0007070E">
              <w:t>ход.</w:t>
            </w:r>
          </w:p>
          <w:p w14:paraId="5D7E8911" w14:textId="77777777" w:rsidR="00EF244D" w:rsidRPr="0007070E" w:rsidRDefault="00EF244D" w:rsidP="00B36EDB">
            <w:pPr>
              <w:pStyle w:val="ASFKTablenorm"/>
              <w:ind w:left="57" w:right="57"/>
            </w:pPr>
            <w:r>
              <w:t>Значение вводится в</w:t>
            </w:r>
            <w:r w:rsidRPr="0007070E">
              <w:t>ручную</w:t>
            </w:r>
            <w:r>
              <w:t>.</w:t>
            </w:r>
          </w:p>
        </w:tc>
      </w:tr>
      <w:tr w:rsidR="00EF244D" w:rsidRPr="00754FED" w14:paraId="33ABDBB6" w14:textId="77777777" w:rsidTr="00B36EDB">
        <w:tc>
          <w:tcPr>
            <w:tcW w:w="1198" w:type="pct"/>
            <w:shd w:val="clear" w:color="auto" w:fill="auto"/>
          </w:tcPr>
          <w:p w14:paraId="45C06DAC" w14:textId="77777777" w:rsidR="00EF244D" w:rsidRPr="0007070E" w:rsidRDefault="00EF244D" w:rsidP="00B36EDB">
            <w:pPr>
              <w:pStyle w:val="ASFKTablenorm"/>
              <w:ind w:left="57" w:right="57"/>
            </w:pPr>
            <w:r w:rsidRPr="0007070E">
              <w:t>Наименование получ</w:t>
            </w:r>
            <w:r w:rsidRPr="00EF244D">
              <w:t>а</w:t>
            </w:r>
            <w:r w:rsidRPr="0007070E">
              <w:t>теля</w:t>
            </w:r>
          </w:p>
        </w:tc>
        <w:tc>
          <w:tcPr>
            <w:tcW w:w="3802" w:type="pct"/>
            <w:shd w:val="clear" w:color="auto" w:fill="auto"/>
          </w:tcPr>
          <w:p w14:paraId="023C46F7" w14:textId="77777777" w:rsidR="00EF244D" w:rsidRPr="0007070E" w:rsidRDefault="00EF244D" w:rsidP="00B36EDB">
            <w:pPr>
              <w:pStyle w:val="ASFKTablenorm"/>
              <w:ind w:left="57" w:right="57"/>
            </w:pPr>
            <w:r w:rsidRPr="0007070E">
              <w:t>Значение вводится вручную</w:t>
            </w:r>
            <w:r>
              <w:t>.</w:t>
            </w:r>
          </w:p>
          <w:p w14:paraId="5D7B1F49" w14:textId="77777777" w:rsidR="00EF244D" w:rsidRPr="0007070E" w:rsidRDefault="00EF244D" w:rsidP="00B36EDB">
            <w:pPr>
              <w:pStyle w:val="ASFKTablenorm"/>
              <w:ind w:left="57" w:right="57"/>
            </w:pPr>
            <w:r w:rsidRPr="0007070E">
              <w:t>Из справочник</w:t>
            </w:r>
            <w:r>
              <w:t>ов</w:t>
            </w:r>
            <w:r w:rsidR="00AC3074">
              <w:t xml:space="preserve"> СРРПБС и СР.</w:t>
            </w:r>
          </w:p>
          <w:p w14:paraId="576C1E25" w14:textId="77777777" w:rsidR="00AC3074" w:rsidRDefault="00AC3074" w:rsidP="00B36EDB">
            <w:pPr>
              <w:pStyle w:val="ASFKTablenorm"/>
              <w:ind w:left="57" w:right="57"/>
            </w:pPr>
            <w:r>
              <w:t>Правила доступности кнопок:</w:t>
            </w:r>
          </w:p>
          <w:p w14:paraId="69CD4E20" w14:textId="77777777" w:rsidR="00AC3074" w:rsidRDefault="00AC3074" w:rsidP="002410E2">
            <w:pPr>
              <w:pStyle w:val="ASFKTableListMark"/>
            </w:pPr>
            <w:r>
              <w:t xml:space="preserve">выбор только из СРРПБС, если текущая системная дата </w:t>
            </w:r>
            <w:r w:rsidR="00B975EC">
              <w:t>меньше</w:t>
            </w:r>
            <w:r>
              <w:t xml:space="preserve"> значения настройки «Дата начала перехода на СР»;</w:t>
            </w:r>
          </w:p>
          <w:p w14:paraId="043B15EB" w14:textId="77777777" w:rsidR="00AC3074" w:rsidRDefault="00AC3074" w:rsidP="002410E2">
            <w:pPr>
              <w:pStyle w:val="ASFKTableListMark"/>
            </w:pPr>
            <w:r>
              <w:t xml:space="preserve">выбор из СРРПБС и СР, если текущая системная дата </w:t>
            </w:r>
            <w:r w:rsidR="00B975EC">
              <w:t>равна или больше</w:t>
            </w:r>
            <w:r>
              <w:t xml:space="preserve"> значения «Дата начала перехода на СР»;</w:t>
            </w:r>
          </w:p>
          <w:p w14:paraId="69C48840" w14:textId="77777777" w:rsidR="00EF244D" w:rsidRPr="0007070E" w:rsidRDefault="00AC3074" w:rsidP="00B975EC">
            <w:pPr>
              <w:pStyle w:val="ASFKTableListMark"/>
            </w:pPr>
            <w:r>
              <w:t xml:space="preserve">выбор только из СР, если текущая системная дата </w:t>
            </w:r>
            <w:r w:rsidR="00B975EC">
              <w:t>равна или больше</w:t>
            </w:r>
            <w:r>
              <w:t xml:space="preserve"> значения «Дата завершения перехода на СР».</w:t>
            </w:r>
          </w:p>
        </w:tc>
      </w:tr>
      <w:tr w:rsidR="00EF244D" w:rsidRPr="00754FED" w14:paraId="317DF906" w14:textId="77777777" w:rsidTr="00B36EDB">
        <w:tc>
          <w:tcPr>
            <w:tcW w:w="1198" w:type="pct"/>
            <w:shd w:val="clear" w:color="auto" w:fill="auto"/>
          </w:tcPr>
          <w:p w14:paraId="6318B480" w14:textId="77777777" w:rsidR="00EF244D" w:rsidRPr="0007070E" w:rsidRDefault="00EF244D" w:rsidP="00B36EDB">
            <w:pPr>
              <w:pStyle w:val="ASFKTablenorm"/>
              <w:ind w:left="57" w:right="57"/>
            </w:pPr>
            <w:r w:rsidRPr="0007070E">
              <w:t>ИНН получат</w:t>
            </w:r>
            <w:r w:rsidRPr="00220FC5">
              <w:t>е</w:t>
            </w:r>
            <w:r w:rsidRPr="0007070E">
              <w:t>ля</w:t>
            </w:r>
          </w:p>
        </w:tc>
        <w:tc>
          <w:tcPr>
            <w:tcW w:w="3802" w:type="pct"/>
            <w:shd w:val="clear" w:color="auto" w:fill="auto"/>
          </w:tcPr>
          <w:p w14:paraId="45D1751B" w14:textId="77777777" w:rsidR="00EF244D" w:rsidRPr="0007070E" w:rsidRDefault="00EF244D" w:rsidP="00B36EDB">
            <w:pPr>
              <w:pStyle w:val="ASFKTablenorm"/>
              <w:ind w:left="57" w:right="57"/>
            </w:pPr>
            <w:r w:rsidRPr="0007070E">
              <w:t xml:space="preserve">Значение подтягивается при выборе родительского документа из поля </w:t>
            </w:r>
            <w:r w:rsidR="00324E3A">
              <w:t>«</w:t>
            </w:r>
            <w:r w:rsidRPr="0007070E">
              <w:t>ИНН получателя</w:t>
            </w:r>
            <w:r w:rsidR="00324E3A">
              <w:t>»</w:t>
            </w:r>
            <w:r w:rsidRPr="0007070E">
              <w:t xml:space="preserve"> Запроса на выяснение платежа.</w:t>
            </w:r>
          </w:p>
          <w:p w14:paraId="0F866826" w14:textId="77777777" w:rsidR="00EF244D" w:rsidRPr="0007070E" w:rsidRDefault="00EF244D" w:rsidP="00B36EDB">
            <w:pPr>
              <w:pStyle w:val="ASFKTablenorm"/>
              <w:ind w:left="57" w:right="57"/>
            </w:pPr>
            <w:r w:rsidRPr="0007070E">
              <w:t xml:space="preserve">Подтягивается автоматически при выборе значения в поле </w:t>
            </w:r>
            <w:r w:rsidR="00324E3A">
              <w:t>«</w:t>
            </w:r>
            <w:r w:rsidRPr="0007070E">
              <w:t>Н</w:t>
            </w:r>
            <w:r w:rsidRPr="00220FC5">
              <w:t>а</w:t>
            </w:r>
            <w:r w:rsidRPr="0007070E">
              <w:t>именование получателя</w:t>
            </w:r>
            <w:r w:rsidR="00324E3A">
              <w:t>»</w:t>
            </w:r>
            <w:r w:rsidRPr="0007070E">
              <w:t xml:space="preserve"> из справочника СРРПБС или из спр</w:t>
            </w:r>
            <w:r w:rsidRPr="00220FC5">
              <w:t>а</w:t>
            </w:r>
            <w:r w:rsidRPr="0007070E">
              <w:t>вочника СР.</w:t>
            </w:r>
          </w:p>
          <w:p w14:paraId="32563D64" w14:textId="77777777" w:rsidR="00EF244D" w:rsidRPr="0007070E" w:rsidRDefault="00EF244D" w:rsidP="00B36EDB">
            <w:pPr>
              <w:pStyle w:val="ASFKTablenorm"/>
              <w:ind w:left="57" w:right="57"/>
            </w:pPr>
            <w:r>
              <w:t>Значение вводится в</w:t>
            </w:r>
            <w:r w:rsidRPr="0007070E">
              <w:t xml:space="preserve">ручную. </w:t>
            </w:r>
          </w:p>
        </w:tc>
      </w:tr>
      <w:tr w:rsidR="00EF244D" w:rsidRPr="00754FED" w14:paraId="5FDD557C" w14:textId="77777777" w:rsidTr="00B36EDB">
        <w:tc>
          <w:tcPr>
            <w:tcW w:w="1198" w:type="pct"/>
            <w:shd w:val="clear" w:color="auto" w:fill="auto"/>
          </w:tcPr>
          <w:p w14:paraId="48C730E6" w14:textId="77777777" w:rsidR="00EF244D" w:rsidRPr="0007070E" w:rsidRDefault="00EF244D" w:rsidP="00B36EDB">
            <w:pPr>
              <w:pStyle w:val="ASFKTablenorm"/>
              <w:ind w:left="57" w:right="57"/>
            </w:pPr>
            <w:r w:rsidRPr="0007070E">
              <w:t>КПП получат</w:t>
            </w:r>
            <w:r w:rsidRPr="00220FC5">
              <w:t>е</w:t>
            </w:r>
            <w:r w:rsidRPr="0007070E">
              <w:t>ля</w:t>
            </w:r>
          </w:p>
        </w:tc>
        <w:tc>
          <w:tcPr>
            <w:tcW w:w="3802" w:type="pct"/>
            <w:shd w:val="clear" w:color="auto" w:fill="auto"/>
          </w:tcPr>
          <w:p w14:paraId="1CABB99B" w14:textId="77777777" w:rsidR="00EF244D" w:rsidRPr="0007070E" w:rsidRDefault="00EF244D" w:rsidP="00B36EDB">
            <w:pPr>
              <w:pStyle w:val="ASFKTablenorm"/>
              <w:ind w:left="57" w:right="57"/>
            </w:pPr>
            <w:r w:rsidRPr="0007070E">
              <w:t xml:space="preserve">Значение подтягивается при выборе родительского документа из поля </w:t>
            </w:r>
            <w:r w:rsidR="00324E3A">
              <w:t>«</w:t>
            </w:r>
            <w:r w:rsidRPr="0007070E">
              <w:t>КПП получателя</w:t>
            </w:r>
            <w:r w:rsidR="00324E3A">
              <w:t>»</w:t>
            </w:r>
            <w:r w:rsidRPr="0007070E">
              <w:t xml:space="preserve"> Запроса на выяснение платежа.</w:t>
            </w:r>
          </w:p>
          <w:p w14:paraId="02FC1ED1" w14:textId="77777777" w:rsidR="00EF244D" w:rsidRPr="0007070E" w:rsidRDefault="00EF244D" w:rsidP="00B36EDB">
            <w:pPr>
              <w:pStyle w:val="ASFKTablenorm"/>
              <w:ind w:left="57" w:right="57"/>
            </w:pPr>
            <w:r w:rsidRPr="0007070E">
              <w:t xml:space="preserve">Подтягивается автоматически при выборе значения в поле </w:t>
            </w:r>
            <w:r w:rsidR="00324E3A">
              <w:t>«</w:t>
            </w:r>
            <w:r w:rsidRPr="0007070E">
              <w:t>Н</w:t>
            </w:r>
            <w:r w:rsidRPr="00220FC5">
              <w:t>а</w:t>
            </w:r>
            <w:r w:rsidRPr="0007070E">
              <w:t>именование получателя</w:t>
            </w:r>
            <w:r w:rsidR="00324E3A">
              <w:t>»</w:t>
            </w:r>
            <w:r w:rsidRPr="0007070E">
              <w:t xml:space="preserve"> из справочника СРРПБС или из спр</w:t>
            </w:r>
            <w:r w:rsidRPr="00220FC5">
              <w:t>а</w:t>
            </w:r>
            <w:r w:rsidRPr="0007070E">
              <w:t>вочника СР.</w:t>
            </w:r>
          </w:p>
          <w:p w14:paraId="1D36F18C" w14:textId="77777777" w:rsidR="00EF244D" w:rsidRPr="0007070E" w:rsidRDefault="00EF244D" w:rsidP="00B36EDB">
            <w:pPr>
              <w:pStyle w:val="ASFKTablenorm"/>
              <w:ind w:left="57" w:right="57"/>
            </w:pPr>
            <w:r>
              <w:t>Значение вводится в</w:t>
            </w:r>
            <w:r w:rsidRPr="0007070E">
              <w:t xml:space="preserve">ручную. </w:t>
            </w:r>
          </w:p>
        </w:tc>
      </w:tr>
      <w:tr w:rsidR="00EF244D" w:rsidRPr="00754FED" w14:paraId="259EB386" w14:textId="77777777" w:rsidTr="00B36EDB">
        <w:tc>
          <w:tcPr>
            <w:tcW w:w="1198" w:type="pct"/>
            <w:shd w:val="clear" w:color="auto" w:fill="auto"/>
          </w:tcPr>
          <w:p w14:paraId="49256DC8" w14:textId="77777777" w:rsidR="00EF244D" w:rsidRPr="0007070E" w:rsidRDefault="00EF244D" w:rsidP="00B36EDB">
            <w:pPr>
              <w:pStyle w:val="ASFKTablenorm"/>
              <w:ind w:left="57" w:right="57"/>
            </w:pPr>
            <w:r w:rsidRPr="0007070E">
              <w:t>Код по БК</w:t>
            </w:r>
          </w:p>
        </w:tc>
        <w:tc>
          <w:tcPr>
            <w:tcW w:w="3802" w:type="pct"/>
            <w:shd w:val="clear" w:color="auto" w:fill="auto"/>
          </w:tcPr>
          <w:p w14:paraId="3BF17589" w14:textId="77777777" w:rsidR="00EF244D" w:rsidRPr="0007070E" w:rsidRDefault="00EF244D" w:rsidP="00B36EDB">
            <w:pPr>
              <w:pStyle w:val="ASFKTablenorm"/>
              <w:ind w:left="57" w:right="57"/>
            </w:pPr>
            <w:r w:rsidRPr="0007070E">
              <w:t xml:space="preserve">Значение подтягивается автоматически из поля </w:t>
            </w:r>
            <w:r w:rsidR="00324E3A">
              <w:t>«</w:t>
            </w:r>
            <w:r w:rsidRPr="0007070E">
              <w:t>КБК</w:t>
            </w:r>
            <w:r w:rsidR="00324E3A">
              <w:t>»</w:t>
            </w:r>
            <w:r w:rsidRPr="0007070E">
              <w:t xml:space="preserve"> Запроса на выяснение платежа</w:t>
            </w:r>
            <w:r w:rsidR="00324E3A">
              <w:t>»</w:t>
            </w:r>
            <w:r w:rsidRPr="0007070E">
              <w:t xml:space="preserve">, из поля </w:t>
            </w:r>
            <w:r w:rsidR="00324E3A">
              <w:t>«</w:t>
            </w:r>
            <w:r w:rsidRPr="0007070E">
              <w:t>Код по БК получателя</w:t>
            </w:r>
            <w:r w:rsidR="00324E3A">
              <w:t>»</w:t>
            </w:r>
            <w:r w:rsidRPr="0007070E">
              <w:t xml:space="preserve"> Заявки на кассовый расход.</w:t>
            </w:r>
          </w:p>
          <w:p w14:paraId="3936E77B" w14:textId="77777777" w:rsidR="00EF244D" w:rsidRPr="0007070E" w:rsidRDefault="00EF244D" w:rsidP="00B36EDB">
            <w:pPr>
              <w:pStyle w:val="ASFKTablenorm"/>
              <w:ind w:left="57" w:right="57"/>
            </w:pPr>
            <w:r w:rsidRPr="0007070E">
              <w:t>Привязан справочник КБК.</w:t>
            </w:r>
          </w:p>
          <w:p w14:paraId="0A5B23F1" w14:textId="77777777" w:rsidR="00EF244D" w:rsidRDefault="00EF244D" w:rsidP="00B36EDB">
            <w:pPr>
              <w:pStyle w:val="ASFKTablenorm"/>
              <w:ind w:left="57" w:right="57"/>
            </w:pPr>
            <w:r w:rsidRPr="0007070E">
              <w:t>На АРМ ТОАП</w:t>
            </w:r>
            <w:r>
              <w:t>:</w:t>
            </w:r>
          </w:p>
          <w:p w14:paraId="657E8840" w14:textId="77777777" w:rsidR="00EF244D" w:rsidRPr="0007070E" w:rsidRDefault="00EF244D" w:rsidP="002410E2">
            <w:pPr>
              <w:pStyle w:val="ASFKTableListMark"/>
            </w:pPr>
            <w:r w:rsidRPr="0007070E">
              <w:lastRenderedPageBreak/>
              <w:t xml:space="preserve">если значение поля </w:t>
            </w:r>
            <w:r w:rsidR="00324E3A">
              <w:t>«</w:t>
            </w:r>
            <w:r w:rsidRPr="0007070E">
              <w:t>Тех</w:t>
            </w:r>
            <w:r>
              <w:t>нический тип документа</w:t>
            </w:r>
            <w:r w:rsidR="00324E3A">
              <w:t>»</w:t>
            </w:r>
            <w:r>
              <w:t xml:space="preserve"> = </w:t>
            </w:r>
            <w:r w:rsidR="00324E3A">
              <w:t>«</w:t>
            </w:r>
            <w:r>
              <w:t>УУК</w:t>
            </w:r>
            <w:r w:rsidR="00324E3A">
              <w:t>»</w:t>
            </w:r>
            <w:r>
              <w:t>, то</w:t>
            </w:r>
            <w:r w:rsidRPr="0007070E">
              <w:t xml:space="preserve"> должно быть доступны</w:t>
            </w:r>
            <w:r>
              <w:t xml:space="preserve"> КБК с типом 20, 21, 30, 31, 32;</w:t>
            </w:r>
          </w:p>
          <w:p w14:paraId="423DE5D4" w14:textId="77777777" w:rsidR="00EF244D" w:rsidRPr="0007070E" w:rsidRDefault="00EF244D" w:rsidP="002410E2">
            <w:pPr>
              <w:pStyle w:val="ASFKTableListMark"/>
            </w:pPr>
            <w:r w:rsidRPr="0007070E">
              <w:t xml:space="preserve">если значение поля </w:t>
            </w:r>
            <w:r w:rsidR="00324E3A">
              <w:t>«</w:t>
            </w:r>
            <w:r w:rsidRPr="0007070E">
              <w:t>Тех</w:t>
            </w:r>
            <w:r>
              <w:t>нический тип документа</w:t>
            </w:r>
            <w:r w:rsidR="00324E3A">
              <w:t>»</w:t>
            </w:r>
            <w:r>
              <w:t xml:space="preserve"> = </w:t>
            </w:r>
            <w:r w:rsidR="00324E3A">
              <w:t>«</w:t>
            </w:r>
            <w:r>
              <w:t>ПДУ</w:t>
            </w:r>
            <w:r w:rsidR="00324E3A">
              <w:t>»</w:t>
            </w:r>
            <w:r>
              <w:t>, то</w:t>
            </w:r>
            <w:r w:rsidRPr="0007070E">
              <w:t xml:space="preserve"> должно быть доступны КБК с типом 20, 21.</w:t>
            </w:r>
          </w:p>
          <w:p w14:paraId="5BA6C30A" w14:textId="77777777" w:rsidR="00EF244D" w:rsidRPr="0007070E" w:rsidRDefault="00EF244D" w:rsidP="00B36EDB">
            <w:pPr>
              <w:pStyle w:val="ASFKTablenorm"/>
              <w:ind w:left="57" w:right="57"/>
            </w:pPr>
            <w:r w:rsidRPr="0007070E">
              <w:t xml:space="preserve">На АРМ ПБС с типом 10, 11, 12, 13, 30, 31, 32. </w:t>
            </w:r>
          </w:p>
          <w:p w14:paraId="27954C59" w14:textId="77777777" w:rsidR="00EF244D" w:rsidRPr="0007070E" w:rsidRDefault="00EF244D" w:rsidP="00B36EDB">
            <w:pPr>
              <w:pStyle w:val="ASFKTablenorm"/>
              <w:ind w:left="57" w:right="57"/>
            </w:pPr>
            <w:r w:rsidRPr="0007070E">
              <w:t>На АРМ ФО с типом 20, 21, 10, 11, 30, 31, 32.</w:t>
            </w:r>
          </w:p>
        </w:tc>
      </w:tr>
      <w:tr w:rsidR="00EF244D" w:rsidRPr="00754FED" w14:paraId="71E9EA38" w14:textId="77777777" w:rsidTr="00B36EDB">
        <w:tc>
          <w:tcPr>
            <w:tcW w:w="1198" w:type="pct"/>
            <w:shd w:val="clear" w:color="auto" w:fill="auto"/>
          </w:tcPr>
          <w:p w14:paraId="5459D034" w14:textId="77777777" w:rsidR="00EF244D" w:rsidRPr="0007070E" w:rsidRDefault="00EF244D" w:rsidP="00B36EDB">
            <w:pPr>
              <w:pStyle w:val="ASFKTablenorm"/>
              <w:ind w:left="57" w:right="57"/>
            </w:pPr>
            <w:r w:rsidRPr="0007070E">
              <w:lastRenderedPageBreak/>
              <w:t>Код цели су</w:t>
            </w:r>
            <w:r w:rsidRPr="00220FC5">
              <w:t>б</w:t>
            </w:r>
            <w:r w:rsidRPr="0007070E">
              <w:t>сидий / субве</w:t>
            </w:r>
            <w:r w:rsidRPr="00220FC5">
              <w:t>н</w:t>
            </w:r>
            <w:r w:rsidRPr="0007070E">
              <w:t>ций</w:t>
            </w:r>
          </w:p>
        </w:tc>
        <w:tc>
          <w:tcPr>
            <w:tcW w:w="3802" w:type="pct"/>
            <w:shd w:val="clear" w:color="auto" w:fill="auto"/>
          </w:tcPr>
          <w:p w14:paraId="14954165" w14:textId="77777777" w:rsidR="00EF244D" w:rsidRPr="0007070E" w:rsidRDefault="00EF244D" w:rsidP="00B36EDB">
            <w:pPr>
              <w:pStyle w:val="ASFKTablenorm"/>
              <w:ind w:left="57" w:right="57"/>
            </w:pPr>
            <w:r>
              <w:t>Значение заполняется из</w:t>
            </w:r>
            <w:r w:rsidRPr="0007070E">
              <w:t xml:space="preserve"> родите</w:t>
            </w:r>
            <w:r>
              <w:t>льского документа, и</w:t>
            </w:r>
            <w:r w:rsidRPr="0007070E">
              <w:t>наче</w:t>
            </w:r>
            <w:r w:rsidR="00CC4D0F">
              <w:t xml:space="preserve"> – </w:t>
            </w:r>
            <w:r w:rsidRPr="0007070E">
              <w:t>вручную.</w:t>
            </w:r>
          </w:p>
          <w:p w14:paraId="3CFA85C0" w14:textId="77777777" w:rsidR="00EF244D" w:rsidRPr="0007070E" w:rsidRDefault="00EF244D" w:rsidP="00B36EDB">
            <w:pPr>
              <w:pStyle w:val="ASFKTablenorm"/>
              <w:ind w:left="57" w:right="57"/>
            </w:pPr>
            <w:r w:rsidRPr="0007070E">
              <w:t>Привязан справочник Кодов целей субсидий/субвенций.</w:t>
            </w:r>
          </w:p>
        </w:tc>
      </w:tr>
      <w:tr w:rsidR="00EF244D" w:rsidRPr="00754FED" w14:paraId="1BD62530" w14:textId="77777777" w:rsidTr="00B36EDB">
        <w:tc>
          <w:tcPr>
            <w:tcW w:w="1198" w:type="pct"/>
            <w:shd w:val="clear" w:color="auto" w:fill="auto"/>
          </w:tcPr>
          <w:p w14:paraId="35CB4D85" w14:textId="77777777" w:rsidR="00EF244D" w:rsidRPr="0007070E" w:rsidRDefault="00EF244D" w:rsidP="00B36EDB">
            <w:pPr>
              <w:pStyle w:val="ASFKTablenorm"/>
              <w:ind w:left="57" w:right="57"/>
            </w:pPr>
            <w:r w:rsidRPr="0007070E">
              <w:t>Код по ОКТМО</w:t>
            </w:r>
          </w:p>
        </w:tc>
        <w:tc>
          <w:tcPr>
            <w:tcW w:w="3802" w:type="pct"/>
            <w:shd w:val="clear" w:color="auto" w:fill="auto"/>
          </w:tcPr>
          <w:p w14:paraId="5369C5CD" w14:textId="77777777" w:rsidR="00EF244D" w:rsidRPr="0007070E" w:rsidRDefault="00EF244D" w:rsidP="00B36EDB">
            <w:pPr>
              <w:pStyle w:val="ASFKTablenorm"/>
              <w:ind w:left="57" w:right="57"/>
            </w:pPr>
            <w:r w:rsidRPr="0007070E">
              <w:t>Значение вводится вручную или из справочника ОКТМО (ОКАТО).</w:t>
            </w:r>
            <w:r>
              <w:t xml:space="preserve"> </w:t>
            </w:r>
            <w:r w:rsidRPr="0007070E">
              <w:t>Для в</w:t>
            </w:r>
            <w:r w:rsidRPr="00EF244D">
              <w:t>ы</w:t>
            </w:r>
            <w:r w:rsidRPr="0007070E">
              <w:t>бора предлагаются все записи справочника, в период действия которых п</w:t>
            </w:r>
            <w:r w:rsidRPr="00EF244D">
              <w:t>о</w:t>
            </w:r>
            <w:r w:rsidRPr="0007070E">
              <w:t>падает дата, указанная в поле DocDate.</w:t>
            </w:r>
          </w:p>
        </w:tc>
      </w:tr>
      <w:tr w:rsidR="00EF244D" w:rsidRPr="00754FED" w14:paraId="5A56413B" w14:textId="77777777" w:rsidTr="00B36EDB">
        <w:tc>
          <w:tcPr>
            <w:tcW w:w="1198" w:type="pct"/>
            <w:shd w:val="clear" w:color="auto" w:fill="auto"/>
          </w:tcPr>
          <w:p w14:paraId="015D6281" w14:textId="77777777" w:rsidR="00EF244D" w:rsidRPr="0007070E" w:rsidRDefault="00EF244D" w:rsidP="00B36EDB">
            <w:pPr>
              <w:pStyle w:val="ASFKTablenorm"/>
              <w:ind w:left="57" w:right="57"/>
            </w:pPr>
            <w:r w:rsidRPr="0007070E">
              <w:t>Сумма в рублях</w:t>
            </w:r>
          </w:p>
        </w:tc>
        <w:tc>
          <w:tcPr>
            <w:tcW w:w="3802" w:type="pct"/>
            <w:shd w:val="clear" w:color="auto" w:fill="auto"/>
          </w:tcPr>
          <w:p w14:paraId="7698ADF3" w14:textId="77777777" w:rsidR="00EF244D" w:rsidRPr="0007070E" w:rsidRDefault="00EF244D" w:rsidP="00B36EDB">
            <w:pPr>
              <w:pStyle w:val="ASFKTablenorm"/>
              <w:ind w:left="57" w:right="57"/>
            </w:pPr>
            <w:r w:rsidRPr="0007070E">
              <w:t xml:space="preserve">Значение подтягивается автоматически из поля </w:t>
            </w:r>
            <w:r w:rsidR="00324E3A">
              <w:t>«</w:t>
            </w:r>
            <w:r w:rsidRPr="0007070E">
              <w:t>Сумма</w:t>
            </w:r>
            <w:r w:rsidR="00324E3A">
              <w:t>»</w:t>
            </w:r>
            <w:r w:rsidRPr="0007070E">
              <w:t xml:space="preserve"> Запроса на выясн</w:t>
            </w:r>
            <w:r w:rsidRPr="00EF244D">
              <w:t>е</w:t>
            </w:r>
            <w:r w:rsidRPr="0007070E">
              <w:t xml:space="preserve">ние платежа или из поля </w:t>
            </w:r>
            <w:r w:rsidR="00324E3A">
              <w:t>«</w:t>
            </w:r>
            <w:r w:rsidRPr="0007070E">
              <w:t>Сумма в рублях</w:t>
            </w:r>
            <w:r w:rsidR="00324E3A">
              <w:t>»</w:t>
            </w:r>
            <w:r w:rsidR="006A3A7B">
              <w:t xml:space="preserve"> Заявки на кассовый расход.</w:t>
            </w:r>
          </w:p>
        </w:tc>
      </w:tr>
      <w:tr w:rsidR="00EF244D" w:rsidRPr="00754FED" w14:paraId="0323357B" w14:textId="77777777" w:rsidTr="00B36EDB">
        <w:tc>
          <w:tcPr>
            <w:tcW w:w="1198" w:type="pct"/>
            <w:shd w:val="clear" w:color="auto" w:fill="auto"/>
          </w:tcPr>
          <w:p w14:paraId="3A1166DA" w14:textId="77777777" w:rsidR="00EF244D" w:rsidRPr="0007070E" w:rsidRDefault="00EF244D" w:rsidP="00B36EDB">
            <w:pPr>
              <w:pStyle w:val="ASFKTablenorm"/>
              <w:ind w:left="57" w:right="57"/>
            </w:pPr>
            <w:r w:rsidRPr="0007070E">
              <w:t>Примечание</w:t>
            </w:r>
          </w:p>
        </w:tc>
        <w:tc>
          <w:tcPr>
            <w:tcW w:w="3802" w:type="pct"/>
            <w:shd w:val="clear" w:color="auto" w:fill="auto"/>
          </w:tcPr>
          <w:p w14:paraId="48A37AAF" w14:textId="77777777" w:rsidR="00EF244D" w:rsidRDefault="00EF244D" w:rsidP="00B36EDB">
            <w:pPr>
              <w:pStyle w:val="ASFKTablenorm"/>
              <w:ind w:left="57" w:right="57"/>
            </w:pPr>
            <w:r>
              <w:t>Значение вводится в</w:t>
            </w:r>
            <w:r w:rsidRPr="0007070E">
              <w:t>ручную.</w:t>
            </w:r>
          </w:p>
          <w:p w14:paraId="42A65BF9" w14:textId="77777777" w:rsidR="00F561A0" w:rsidRPr="0007070E" w:rsidRDefault="00F561A0" w:rsidP="00B36EDB">
            <w:pPr>
              <w:pStyle w:val="ASFKTablenorm"/>
              <w:ind w:left="57" w:right="57"/>
            </w:pPr>
            <w:r w:rsidRPr="00F561A0">
              <w:t xml:space="preserve">При формировании доходного УВВиПП из родительского документа </w:t>
            </w:r>
            <w:r w:rsidR="00324E3A">
              <w:t>«</w:t>
            </w:r>
            <w:r w:rsidRPr="00F561A0">
              <w:t>Запрос на выяснение платежа</w:t>
            </w:r>
            <w:r w:rsidR="00324E3A">
              <w:t>»</w:t>
            </w:r>
            <w:r w:rsidRPr="00F561A0">
              <w:t xml:space="preserve"> (ПЗУ) заполняется автоматически значениями расчётного счёта и БИК, если невыясненный платеж зачислен на счет УФК, отличный от УФК, в который направляется УУВПП.</w:t>
            </w:r>
          </w:p>
        </w:tc>
      </w:tr>
      <w:tr w:rsidR="00EF244D" w:rsidRPr="00754FED" w14:paraId="0C10D6D3" w14:textId="77777777" w:rsidTr="00B36EDB">
        <w:tc>
          <w:tcPr>
            <w:tcW w:w="1198" w:type="pct"/>
            <w:shd w:val="clear" w:color="auto" w:fill="auto"/>
          </w:tcPr>
          <w:p w14:paraId="78C750E0" w14:textId="77777777" w:rsidR="00EF244D" w:rsidRPr="0007070E" w:rsidRDefault="00EF244D" w:rsidP="00B36EDB">
            <w:pPr>
              <w:pStyle w:val="ASFKTablenorm"/>
              <w:ind w:left="57" w:right="57"/>
            </w:pPr>
            <w:r w:rsidRPr="0007070E">
              <w:t>Назначение платежа</w:t>
            </w:r>
          </w:p>
        </w:tc>
        <w:tc>
          <w:tcPr>
            <w:tcW w:w="3802" w:type="pct"/>
            <w:shd w:val="clear" w:color="auto" w:fill="auto"/>
          </w:tcPr>
          <w:p w14:paraId="11768D21" w14:textId="77777777" w:rsidR="00EF244D" w:rsidRPr="0007070E" w:rsidRDefault="00EF244D" w:rsidP="00B36EDB">
            <w:pPr>
              <w:pStyle w:val="ASFKTablenorm"/>
              <w:ind w:left="57" w:right="57"/>
            </w:pPr>
            <w:r>
              <w:t>Значение заполняется из</w:t>
            </w:r>
            <w:r w:rsidRPr="0007070E">
              <w:t xml:space="preserve"> родите</w:t>
            </w:r>
            <w:r>
              <w:t>льского документа, и</w:t>
            </w:r>
            <w:r w:rsidRPr="0007070E">
              <w:t>наче</w:t>
            </w:r>
            <w:r w:rsidR="00CC4D0F">
              <w:t xml:space="preserve"> – </w:t>
            </w:r>
            <w:r w:rsidRPr="0007070E">
              <w:t>вручную.</w:t>
            </w:r>
          </w:p>
        </w:tc>
      </w:tr>
      <w:tr w:rsidR="00EF244D" w:rsidRPr="00754FED" w14:paraId="5FFB9751" w14:textId="77777777" w:rsidTr="00B36EDB">
        <w:tc>
          <w:tcPr>
            <w:tcW w:w="1198" w:type="pct"/>
            <w:shd w:val="clear" w:color="auto" w:fill="auto"/>
          </w:tcPr>
          <w:p w14:paraId="7D0E1A17" w14:textId="77777777" w:rsidR="00EF244D" w:rsidRPr="0007070E" w:rsidRDefault="00EF244D" w:rsidP="00B36EDB">
            <w:pPr>
              <w:pStyle w:val="ASFKTablenorm"/>
              <w:ind w:left="57" w:right="57"/>
            </w:pPr>
            <w:r w:rsidRPr="005B6B76">
              <w:t>Уточняемая сумма</w:t>
            </w:r>
          </w:p>
        </w:tc>
        <w:tc>
          <w:tcPr>
            <w:tcW w:w="3802" w:type="pct"/>
            <w:shd w:val="clear" w:color="auto" w:fill="auto"/>
          </w:tcPr>
          <w:p w14:paraId="210BE276" w14:textId="77777777" w:rsidR="00EF244D" w:rsidRPr="0007070E" w:rsidRDefault="00EF244D" w:rsidP="00B36EDB">
            <w:pPr>
              <w:pStyle w:val="ASFKTablenorm"/>
              <w:ind w:left="57" w:right="57"/>
            </w:pPr>
            <w:r w:rsidRPr="005B6B76">
              <w:t>Значение общей суммы рассчитывается автоматически</w:t>
            </w:r>
            <w:r>
              <w:t>,</w:t>
            </w:r>
            <w:r w:rsidRPr="005B6B76">
              <w:t xml:space="preserve"> суммируя поля ре</w:t>
            </w:r>
            <w:r w:rsidRPr="00EF244D">
              <w:t>к</w:t>
            </w:r>
            <w:r w:rsidRPr="005B6B76">
              <w:t>визитов</w:t>
            </w:r>
            <w:r w:rsidRPr="002D2D87">
              <w:t xml:space="preserve"> </w:t>
            </w:r>
            <w:r w:rsidR="00324E3A">
              <w:t>«</w:t>
            </w:r>
            <w:r w:rsidRPr="002D2D87">
              <w:t>Сумма</w:t>
            </w:r>
            <w:r w:rsidR="00324E3A">
              <w:t>»</w:t>
            </w:r>
            <w:r w:rsidRPr="002D2D87">
              <w:t xml:space="preserve"> по всем строкам раздела </w:t>
            </w:r>
            <w:r w:rsidR="00324E3A">
              <w:t>«</w:t>
            </w:r>
            <w:r w:rsidRPr="002D2D87">
              <w:t>Реквизиты платежного докуме</w:t>
            </w:r>
            <w:r w:rsidRPr="00EF244D">
              <w:t>н</w:t>
            </w:r>
            <w:r w:rsidRPr="002D2D87">
              <w:t>та</w:t>
            </w:r>
            <w:r w:rsidR="00324E3A">
              <w:t>»</w:t>
            </w:r>
            <w:r>
              <w:t>.</w:t>
            </w:r>
          </w:p>
        </w:tc>
      </w:tr>
      <w:tr w:rsidR="00EF244D" w:rsidRPr="00754FED" w14:paraId="6DC30E9B" w14:textId="77777777" w:rsidTr="00B36EDB">
        <w:tc>
          <w:tcPr>
            <w:tcW w:w="5000" w:type="pct"/>
            <w:gridSpan w:val="2"/>
            <w:shd w:val="clear" w:color="auto" w:fill="auto"/>
          </w:tcPr>
          <w:p w14:paraId="51E8DF15" w14:textId="77777777" w:rsidR="00EF244D" w:rsidRPr="003736EF" w:rsidRDefault="00DA417A" w:rsidP="00B36EDB">
            <w:pPr>
              <w:pStyle w:val="ASFKTablenorm"/>
              <w:ind w:left="57" w:right="57"/>
            </w:pPr>
            <w:r>
              <w:t>Г</w:t>
            </w:r>
            <w:r w:rsidR="00EF244D" w:rsidRPr="0007070E">
              <w:t xml:space="preserve">руппа полей </w:t>
            </w:r>
            <w:r w:rsidR="00324E3A">
              <w:t>«</w:t>
            </w:r>
            <w:r w:rsidR="00EF244D" w:rsidRPr="00B11F4A">
              <w:t>Изменить на реквизиты</w:t>
            </w:r>
            <w:r w:rsidR="00324E3A">
              <w:t>»</w:t>
            </w:r>
          </w:p>
        </w:tc>
      </w:tr>
      <w:tr w:rsidR="00EF244D" w:rsidRPr="00754FED" w14:paraId="141CC8DF" w14:textId="77777777" w:rsidTr="00B36EDB">
        <w:tc>
          <w:tcPr>
            <w:tcW w:w="1198" w:type="pct"/>
            <w:shd w:val="clear" w:color="auto" w:fill="auto"/>
          </w:tcPr>
          <w:p w14:paraId="6F143250" w14:textId="77777777" w:rsidR="00EF244D" w:rsidRPr="00C94CF2" w:rsidRDefault="00EF244D" w:rsidP="00B36EDB">
            <w:pPr>
              <w:pStyle w:val="ASFKTablenorm"/>
              <w:ind w:left="57" w:right="57"/>
            </w:pPr>
            <w:r w:rsidRPr="00C94CF2">
              <w:t xml:space="preserve">Номер п/п </w:t>
            </w:r>
          </w:p>
        </w:tc>
        <w:tc>
          <w:tcPr>
            <w:tcW w:w="3802" w:type="pct"/>
            <w:shd w:val="clear" w:color="auto" w:fill="auto"/>
          </w:tcPr>
          <w:p w14:paraId="74DB1761" w14:textId="77777777" w:rsidR="00EF244D" w:rsidRPr="00C94CF2" w:rsidRDefault="00EF244D" w:rsidP="00B36EDB">
            <w:pPr>
              <w:pStyle w:val="ASFKTablenorm"/>
              <w:ind w:left="57" w:right="57"/>
            </w:pPr>
            <w:r w:rsidRPr="00C94CF2">
              <w:t xml:space="preserve">Автонумерация строк с </w:t>
            </w:r>
            <w:r w:rsidR="00324E3A">
              <w:t>«</w:t>
            </w:r>
            <w:r w:rsidRPr="00C94CF2">
              <w:t>1</w:t>
            </w:r>
            <w:r w:rsidR="00324E3A">
              <w:t>»</w:t>
            </w:r>
            <w:r w:rsidRPr="00C94CF2">
              <w:t>.</w:t>
            </w:r>
          </w:p>
        </w:tc>
      </w:tr>
      <w:tr w:rsidR="00EF244D" w:rsidRPr="00754FED" w14:paraId="31883159" w14:textId="77777777" w:rsidTr="00B36EDB">
        <w:tc>
          <w:tcPr>
            <w:tcW w:w="1198" w:type="pct"/>
            <w:shd w:val="clear" w:color="auto" w:fill="auto"/>
          </w:tcPr>
          <w:p w14:paraId="2F52C464" w14:textId="77777777" w:rsidR="00EF244D" w:rsidRPr="00C94CF2" w:rsidRDefault="00EF244D" w:rsidP="00B36EDB">
            <w:pPr>
              <w:pStyle w:val="ASFKTablenorm"/>
              <w:ind w:left="57" w:right="57"/>
            </w:pPr>
            <w:r w:rsidRPr="00C94CF2">
              <w:t>Наименование получ</w:t>
            </w:r>
            <w:r w:rsidRPr="00EF244D">
              <w:t>а</w:t>
            </w:r>
            <w:r w:rsidRPr="00C94CF2">
              <w:t>теля</w:t>
            </w:r>
          </w:p>
        </w:tc>
        <w:tc>
          <w:tcPr>
            <w:tcW w:w="3802" w:type="pct"/>
            <w:shd w:val="clear" w:color="auto" w:fill="auto"/>
          </w:tcPr>
          <w:p w14:paraId="1544FEB5" w14:textId="77777777" w:rsidR="00EF244D" w:rsidRPr="00C94CF2" w:rsidRDefault="00EF244D" w:rsidP="00B36EDB">
            <w:pPr>
              <w:pStyle w:val="ASFKTablenorm"/>
              <w:ind w:left="57" w:right="57"/>
            </w:pPr>
            <w:r w:rsidRPr="00C94CF2">
              <w:t>Значение вводится вручную</w:t>
            </w:r>
          </w:p>
          <w:p w14:paraId="12EC1915" w14:textId="77777777" w:rsidR="00EF244D" w:rsidRPr="00C94CF2" w:rsidRDefault="00EF244D" w:rsidP="00B36EDB">
            <w:pPr>
              <w:pStyle w:val="ASFKTablenorm"/>
              <w:ind w:left="57" w:right="57"/>
            </w:pPr>
            <w:r w:rsidRPr="0007070E">
              <w:t>Из справочник</w:t>
            </w:r>
            <w:r>
              <w:t>ов</w:t>
            </w:r>
            <w:r w:rsidRPr="0007070E">
              <w:t xml:space="preserve"> СРРПБС и СР</w:t>
            </w:r>
            <w:r w:rsidRPr="00C94CF2">
              <w:t>:</w:t>
            </w:r>
          </w:p>
          <w:p w14:paraId="068AFE5E" w14:textId="77777777" w:rsidR="00EF244D" w:rsidRDefault="00EF244D" w:rsidP="002410E2">
            <w:pPr>
              <w:pStyle w:val="ASFKTableListMark"/>
            </w:pPr>
            <w:r w:rsidRPr="0007070E">
              <w:t>е</w:t>
            </w:r>
            <w:r w:rsidR="00B975EC">
              <w:t>сли длина полного наименования меньше</w:t>
            </w:r>
            <w:r>
              <w:t xml:space="preserve"> </w:t>
            </w:r>
            <w:r w:rsidRPr="0007070E">
              <w:t>160 символов, то в документ подт</w:t>
            </w:r>
            <w:r w:rsidRPr="00EF244D">
              <w:t>я</w:t>
            </w:r>
            <w:r w:rsidRPr="0007070E">
              <w:t>гивается полное наименование</w:t>
            </w:r>
            <w:r>
              <w:t>;</w:t>
            </w:r>
          </w:p>
          <w:p w14:paraId="1D4D176B" w14:textId="77777777" w:rsidR="00EF244D" w:rsidRPr="00C94CF2" w:rsidRDefault="00EF244D" w:rsidP="00B975EC">
            <w:pPr>
              <w:pStyle w:val="ASFKTableListMark"/>
            </w:pPr>
            <w:r w:rsidRPr="0007070E">
              <w:t xml:space="preserve">если длина полного наименования </w:t>
            </w:r>
            <w:r w:rsidR="00B975EC">
              <w:t>больше</w:t>
            </w:r>
            <w:r>
              <w:t xml:space="preserve"> </w:t>
            </w:r>
            <w:r w:rsidRPr="0007070E">
              <w:t>160 символов, то в документ подт</w:t>
            </w:r>
            <w:r w:rsidRPr="00EF244D">
              <w:t>я</w:t>
            </w:r>
            <w:r w:rsidRPr="0007070E">
              <w:t>гивается краткое наименование</w:t>
            </w:r>
            <w:r w:rsidRPr="00C94CF2">
              <w:t>.</w:t>
            </w:r>
          </w:p>
        </w:tc>
      </w:tr>
      <w:tr w:rsidR="00EF244D" w:rsidRPr="00754FED" w14:paraId="43999EF0" w14:textId="77777777" w:rsidTr="00B36EDB">
        <w:tc>
          <w:tcPr>
            <w:tcW w:w="1198" w:type="pct"/>
            <w:shd w:val="clear" w:color="auto" w:fill="auto"/>
          </w:tcPr>
          <w:p w14:paraId="50D9F621" w14:textId="77777777" w:rsidR="00EF244D" w:rsidRPr="00C94CF2" w:rsidRDefault="00EF244D" w:rsidP="00B36EDB">
            <w:pPr>
              <w:pStyle w:val="ASFKTablenorm"/>
              <w:ind w:left="57" w:right="57"/>
            </w:pPr>
            <w:r w:rsidRPr="00C94CF2">
              <w:t>ИНН получат</w:t>
            </w:r>
            <w:r w:rsidRPr="00220FC5">
              <w:t>е</w:t>
            </w:r>
            <w:r w:rsidRPr="00C94CF2">
              <w:t>ля</w:t>
            </w:r>
          </w:p>
        </w:tc>
        <w:tc>
          <w:tcPr>
            <w:tcW w:w="3802" w:type="pct"/>
            <w:shd w:val="clear" w:color="auto" w:fill="auto"/>
          </w:tcPr>
          <w:p w14:paraId="54C41ED0" w14:textId="77777777" w:rsidR="00EF244D" w:rsidRPr="00C94CF2" w:rsidRDefault="00EF244D" w:rsidP="00B36EDB">
            <w:pPr>
              <w:pStyle w:val="ASFKTablenorm"/>
              <w:ind w:left="57" w:right="57"/>
            </w:pPr>
            <w:r w:rsidRPr="00C94CF2">
              <w:t xml:space="preserve">Подтягивается автоматически при выборе значения в поле </w:t>
            </w:r>
            <w:r w:rsidR="00324E3A">
              <w:t>«</w:t>
            </w:r>
            <w:r w:rsidRPr="00C94CF2">
              <w:t>Н</w:t>
            </w:r>
            <w:r w:rsidRPr="00220FC5">
              <w:t>а</w:t>
            </w:r>
            <w:r w:rsidRPr="00C94CF2">
              <w:t>именование получателя</w:t>
            </w:r>
            <w:r w:rsidR="00324E3A">
              <w:t>»</w:t>
            </w:r>
            <w:r w:rsidRPr="00C94CF2">
              <w:t xml:space="preserve"> из справочника СРРПБС или из спр</w:t>
            </w:r>
            <w:r w:rsidRPr="00220FC5">
              <w:t>а</w:t>
            </w:r>
            <w:r w:rsidRPr="00C94CF2">
              <w:t>вочника СР.</w:t>
            </w:r>
          </w:p>
          <w:p w14:paraId="02DEEEB4" w14:textId="77777777" w:rsidR="00EF244D" w:rsidRPr="00C94CF2" w:rsidRDefault="00EF244D" w:rsidP="00B36EDB">
            <w:pPr>
              <w:pStyle w:val="ASFKTablenorm"/>
              <w:ind w:left="57" w:right="57"/>
            </w:pPr>
            <w:r>
              <w:t>Значение вводится в</w:t>
            </w:r>
            <w:r w:rsidRPr="0007070E">
              <w:t>ручную</w:t>
            </w:r>
            <w:r w:rsidRPr="00C94CF2">
              <w:t xml:space="preserve">. </w:t>
            </w:r>
          </w:p>
          <w:p w14:paraId="3D781A66" w14:textId="77777777" w:rsidR="00EF244D" w:rsidRPr="00C94CF2" w:rsidRDefault="00EF244D" w:rsidP="00B36EDB">
            <w:pPr>
              <w:pStyle w:val="ASFKTablenorm"/>
              <w:ind w:left="57" w:right="57"/>
            </w:pPr>
            <w:r>
              <w:t>Значение заполняется и</w:t>
            </w:r>
            <w:r w:rsidRPr="00C94CF2">
              <w:t>з родительского документа Запрос на выяснение пл</w:t>
            </w:r>
            <w:r w:rsidRPr="00EF244D">
              <w:t>а</w:t>
            </w:r>
            <w:r w:rsidRPr="00C94CF2">
              <w:t>тежа из п</w:t>
            </w:r>
            <w:r w:rsidRPr="00220FC5">
              <w:t>о</w:t>
            </w:r>
            <w:r w:rsidRPr="00C94CF2">
              <w:t xml:space="preserve">ля </w:t>
            </w:r>
            <w:r w:rsidR="00324E3A">
              <w:t>«</w:t>
            </w:r>
            <w:r w:rsidRPr="00C94CF2">
              <w:t>ИНН получателя</w:t>
            </w:r>
            <w:r w:rsidR="00324E3A">
              <w:t>»</w:t>
            </w:r>
          </w:p>
        </w:tc>
      </w:tr>
      <w:tr w:rsidR="00EF244D" w:rsidRPr="00754FED" w14:paraId="497F1889" w14:textId="77777777" w:rsidTr="00B36EDB">
        <w:tc>
          <w:tcPr>
            <w:tcW w:w="1198" w:type="pct"/>
            <w:shd w:val="clear" w:color="auto" w:fill="auto"/>
          </w:tcPr>
          <w:p w14:paraId="77732C89" w14:textId="77777777" w:rsidR="00EF244D" w:rsidRPr="00C94CF2" w:rsidRDefault="00EF244D" w:rsidP="00B36EDB">
            <w:pPr>
              <w:pStyle w:val="ASFKTablenorm"/>
              <w:ind w:left="57" w:right="57"/>
            </w:pPr>
            <w:r w:rsidRPr="00C94CF2">
              <w:t>КПП получат</w:t>
            </w:r>
            <w:r w:rsidRPr="00220FC5">
              <w:t>е</w:t>
            </w:r>
            <w:r w:rsidRPr="00C94CF2">
              <w:t xml:space="preserve">ля </w:t>
            </w:r>
          </w:p>
        </w:tc>
        <w:tc>
          <w:tcPr>
            <w:tcW w:w="3802" w:type="pct"/>
            <w:shd w:val="clear" w:color="auto" w:fill="auto"/>
          </w:tcPr>
          <w:p w14:paraId="18806B53" w14:textId="77777777" w:rsidR="00EF244D" w:rsidRPr="00C94CF2" w:rsidRDefault="00EF244D" w:rsidP="00B36EDB">
            <w:pPr>
              <w:pStyle w:val="ASFKTablenorm"/>
              <w:ind w:left="57" w:right="57"/>
            </w:pPr>
            <w:r w:rsidRPr="00C94CF2">
              <w:t xml:space="preserve">Подтягивается автоматически при выборе значения в поле </w:t>
            </w:r>
            <w:r w:rsidR="00324E3A">
              <w:t>«</w:t>
            </w:r>
            <w:r w:rsidRPr="00C94CF2">
              <w:t>Н</w:t>
            </w:r>
            <w:r w:rsidRPr="00220FC5">
              <w:t>а</w:t>
            </w:r>
            <w:r w:rsidRPr="00C94CF2">
              <w:t>именование получателя</w:t>
            </w:r>
            <w:r w:rsidR="00324E3A">
              <w:t>»</w:t>
            </w:r>
            <w:r w:rsidRPr="00C94CF2">
              <w:t xml:space="preserve"> из справочника СРРПБС или из спр</w:t>
            </w:r>
            <w:r w:rsidRPr="00220FC5">
              <w:t>а</w:t>
            </w:r>
            <w:r w:rsidRPr="00C94CF2">
              <w:t>вочника СР.</w:t>
            </w:r>
          </w:p>
          <w:p w14:paraId="11A203D5" w14:textId="77777777" w:rsidR="00EF244D" w:rsidRPr="00C94CF2" w:rsidRDefault="00EF244D" w:rsidP="00B36EDB">
            <w:pPr>
              <w:pStyle w:val="ASFKTablenorm"/>
              <w:ind w:left="57" w:right="57"/>
            </w:pPr>
            <w:r>
              <w:t>Значение вводится в</w:t>
            </w:r>
            <w:r w:rsidRPr="0007070E">
              <w:t>ручную</w:t>
            </w:r>
            <w:r w:rsidRPr="00C94CF2">
              <w:t xml:space="preserve">. </w:t>
            </w:r>
          </w:p>
          <w:p w14:paraId="0F79AA18" w14:textId="77777777" w:rsidR="00EF244D" w:rsidRPr="00C94CF2" w:rsidRDefault="00EF244D" w:rsidP="00B36EDB">
            <w:pPr>
              <w:pStyle w:val="ASFKTablenorm"/>
              <w:ind w:left="57" w:right="57"/>
            </w:pPr>
            <w:r>
              <w:t>Значение заполняется и</w:t>
            </w:r>
            <w:r w:rsidRPr="00C94CF2">
              <w:t>з родительского документа Запрос на выяснение пл</w:t>
            </w:r>
            <w:r w:rsidRPr="00EF244D">
              <w:t>а</w:t>
            </w:r>
            <w:r w:rsidRPr="00C94CF2">
              <w:t xml:space="preserve">тежа из поля </w:t>
            </w:r>
            <w:r w:rsidR="00324E3A">
              <w:t>«</w:t>
            </w:r>
            <w:r w:rsidRPr="00C94CF2">
              <w:t>КПП получателя</w:t>
            </w:r>
            <w:r w:rsidR="00324E3A">
              <w:t>»</w:t>
            </w:r>
          </w:p>
        </w:tc>
      </w:tr>
      <w:tr w:rsidR="00EF244D" w:rsidRPr="00754FED" w14:paraId="5B18CE8F" w14:textId="77777777" w:rsidTr="00B36EDB">
        <w:tc>
          <w:tcPr>
            <w:tcW w:w="1198" w:type="pct"/>
            <w:shd w:val="clear" w:color="auto" w:fill="auto"/>
          </w:tcPr>
          <w:p w14:paraId="2BDD13FE" w14:textId="77777777" w:rsidR="00EF244D" w:rsidRPr="00C94CF2" w:rsidRDefault="00EF244D" w:rsidP="00B36EDB">
            <w:pPr>
              <w:pStyle w:val="ASFKTablenorm"/>
              <w:ind w:left="57" w:right="57"/>
            </w:pPr>
            <w:r w:rsidRPr="00C94CF2">
              <w:t>Код по ОКТМО</w:t>
            </w:r>
          </w:p>
        </w:tc>
        <w:tc>
          <w:tcPr>
            <w:tcW w:w="3802" w:type="pct"/>
            <w:shd w:val="clear" w:color="auto" w:fill="auto"/>
          </w:tcPr>
          <w:p w14:paraId="5B54B10B" w14:textId="77777777" w:rsidR="00EF244D" w:rsidRPr="00C94CF2" w:rsidRDefault="00EF244D" w:rsidP="00B36EDB">
            <w:pPr>
              <w:pStyle w:val="ASFKTablenorm"/>
              <w:ind w:left="57" w:right="57"/>
            </w:pPr>
            <w:r>
              <w:t>Значение вводится в</w:t>
            </w:r>
            <w:r w:rsidRPr="0007070E">
              <w:t>ручную</w:t>
            </w:r>
            <w:r w:rsidRPr="00C94CF2">
              <w:t>. Привязан справочник ОКТМО (ОКАТО). Для выбора предлагаю</w:t>
            </w:r>
            <w:r w:rsidRPr="00220FC5">
              <w:t>т</w:t>
            </w:r>
            <w:r w:rsidRPr="00C94CF2">
              <w:t>ся все записи справочника, в период действия которых попадает дата, ук</w:t>
            </w:r>
            <w:r w:rsidRPr="00220FC5">
              <w:t>а</w:t>
            </w:r>
            <w:r w:rsidRPr="00C94CF2">
              <w:t>занная в поле DocDate.</w:t>
            </w:r>
          </w:p>
        </w:tc>
      </w:tr>
      <w:tr w:rsidR="00EF244D" w:rsidRPr="00754FED" w14:paraId="69978E31" w14:textId="77777777" w:rsidTr="00B36EDB">
        <w:tc>
          <w:tcPr>
            <w:tcW w:w="1198" w:type="pct"/>
            <w:shd w:val="clear" w:color="auto" w:fill="auto"/>
          </w:tcPr>
          <w:p w14:paraId="61B91C70" w14:textId="77777777" w:rsidR="00EF244D" w:rsidRPr="00C94CF2" w:rsidRDefault="00EF244D" w:rsidP="00B36EDB">
            <w:pPr>
              <w:pStyle w:val="ASFKTablenorm"/>
              <w:ind w:left="57" w:right="57"/>
            </w:pPr>
            <w:r w:rsidRPr="00C94CF2">
              <w:lastRenderedPageBreak/>
              <w:t>Лицевой счет</w:t>
            </w:r>
          </w:p>
        </w:tc>
        <w:tc>
          <w:tcPr>
            <w:tcW w:w="3802" w:type="pct"/>
            <w:shd w:val="clear" w:color="auto" w:fill="auto"/>
          </w:tcPr>
          <w:p w14:paraId="1584E263" w14:textId="77777777" w:rsidR="00EF244D" w:rsidRPr="00C94CF2" w:rsidRDefault="00EF244D" w:rsidP="00B36EDB">
            <w:pPr>
              <w:pStyle w:val="ASFKTablenorm"/>
              <w:ind w:left="57" w:right="57"/>
            </w:pPr>
            <w:r w:rsidRPr="00C94CF2">
              <w:t xml:space="preserve">Привязан справочник </w:t>
            </w:r>
            <w:r w:rsidR="00324E3A">
              <w:t>«</w:t>
            </w:r>
            <w:r w:rsidRPr="00C94CF2">
              <w:t>Информация о ЛС</w:t>
            </w:r>
            <w:r w:rsidR="00324E3A">
              <w:t>»</w:t>
            </w:r>
            <w:r w:rsidRPr="00C94CF2">
              <w:t>.</w:t>
            </w:r>
          </w:p>
          <w:p w14:paraId="25EDA072" w14:textId="77777777" w:rsidR="00EF244D" w:rsidRPr="00C94CF2" w:rsidRDefault="00EF244D" w:rsidP="00B36EDB">
            <w:pPr>
              <w:pStyle w:val="ASFKTablenorm"/>
              <w:ind w:left="57" w:right="57"/>
            </w:pPr>
            <w:r w:rsidRPr="00C94CF2">
              <w:t xml:space="preserve">Для АРМ ПБС: автоматически из справочника, соответственно указанному значению в поле </w:t>
            </w:r>
            <w:r w:rsidR="00324E3A">
              <w:t>«</w:t>
            </w:r>
            <w:r w:rsidRPr="00C94CF2">
              <w:t>Наименование получателя</w:t>
            </w:r>
            <w:r w:rsidR="00324E3A">
              <w:t>»</w:t>
            </w:r>
            <w:r w:rsidRPr="00C94CF2">
              <w:t xml:space="preserve"> и с</w:t>
            </w:r>
            <w:r w:rsidRPr="00220FC5">
              <w:t>о</w:t>
            </w:r>
            <w:r w:rsidRPr="00C94CF2">
              <w:t xml:space="preserve">ответствующему ему типу лицевого счета с кодом </w:t>
            </w:r>
            <w:r w:rsidR="00324E3A">
              <w:t>«</w:t>
            </w:r>
            <w:r w:rsidRPr="00C94CF2">
              <w:t>03</w:t>
            </w:r>
            <w:r w:rsidR="00324E3A">
              <w:t>»</w:t>
            </w:r>
            <w:r w:rsidRPr="00C94CF2">
              <w:t>, может быть отредактирован вручную или в</w:t>
            </w:r>
            <w:r w:rsidRPr="00EF244D">
              <w:t>ы</w:t>
            </w:r>
            <w:r w:rsidRPr="00C94CF2">
              <w:t xml:space="preserve">бором из справочника </w:t>
            </w:r>
            <w:r w:rsidR="00324E3A">
              <w:t>«</w:t>
            </w:r>
            <w:r w:rsidRPr="00C94CF2">
              <w:t>Информация о ЛС</w:t>
            </w:r>
            <w:r w:rsidR="00324E3A">
              <w:t>»</w:t>
            </w:r>
            <w:r w:rsidRPr="00C94CF2">
              <w:t xml:space="preserve"> (выбор значений справочника ограничен указанным кодом РУБП и кодом типа ЛС = </w:t>
            </w:r>
            <w:r w:rsidR="00324E3A">
              <w:t>«</w:t>
            </w:r>
            <w:r w:rsidRPr="00C94CF2">
              <w:t>03</w:t>
            </w:r>
            <w:r w:rsidR="00324E3A">
              <w:t>»</w:t>
            </w:r>
            <w:r w:rsidRPr="00C94CF2">
              <w:t xml:space="preserve">, </w:t>
            </w:r>
            <w:r w:rsidR="00324E3A">
              <w:t>«</w:t>
            </w:r>
            <w:r w:rsidRPr="00C94CF2">
              <w:t>05</w:t>
            </w:r>
            <w:r w:rsidR="00324E3A">
              <w:t>»</w:t>
            </w:r>
            <w:r w:rsidRPr="00C94CF2">
              <w:t xml:space="preserve">, </w:t>
            </w:r>
            <w:r w:rsidR="00324E3A">
              <w:t>«</w:t>
            </w:r>
            <w:r w:rsidRPr="00C94CF2">
              <w:t>08</w:t>
            </w:r>
            <w:r w:rsidR="00324E3A">
              <w:t>»</w:t>
            </w:r>
            <w:r w:rsidRPr="00C94CF2">
              <w:t xml:space="preserve">, </w:t>
            </w:r>
            <w:r w:rsidR="00324E3A">
              <w:t>«</w:t>
            </w:r>
            <w:r w:rsidRPr="00C94CF2">
              <w:t>09</w:t>
            </w:r>
            <w:r w:rsidR="00324E3A">
              <w:t>»</w:t>
            </w:r>
            <w:r w:rsidRPr="00C94CF2">
              <w:t>) значения ЛС с типом</w:t>
            </w:r>
            <w:r>
              <w:t xml:space="preserve"> </w:t>
            </w:r>
            <w:r w:rsidR="00324E3A">
              <w:t>«</w:t>
            </w:r>
            <w:r w:rsidRPr="00C94CF2">
              <w:t>14</w:t>
            </w:r>
            <w:r w:rsidR="00324E3A">
              <w:t>»</w:t>
            </w:r>
            <w:r w:rsidRPr="00C94CF2">
              <w:t xml:space="preserve"> не ограничиваются кодом РУБП).</w:t>
            </w:r>
          </w:p>
          <w:p w14:paraId="2830FCE6" w14:textId="77777777" w:rsidR="00EF244D" w:rsidRPr="00C94CF2" w:rsidRDefault="00EF244D" w:rsidP="00B36EDB">
            <w:pPr>
              <w:pStyle w:val="ASFKTablenorm"/>
              <w:ind w:left="57" w:right="57"/>
            </w:pPr>
            <w:r w:rsidRPr="00C94CF2">
              <w:t xml:space="preserve">Для АРМ ТОАП: автоматически из справочника </w:t>
            </w:r>
            <w:r w:rsidR="00324E3A">
              <w:t>«</w:t>
            </w:r>
            <w:r w:rsidRPr="00C94CF2">
              <w:t>Информация о ЛС</w:t>
            </w:r>
            <w:r w:rsidR="00324E3A">
              <w:t>»</w:t>
            </w:r>
            <w:r w:rsidRPr="00C94CF2">
              <w:t>, соо</w:t>
            </w:r>
            <w:r w:rsidRPr="00EF244D">
              <w:t>т</w:t>
            </w:r>
            <w:r w:rsidRPr="00C94CF2">
              <w:t xml:space="preserve">ветственно указанному значению в поле </w:t>
            </w:r>
            <w:r w:rsidR="00324E3A">
              <w:t>«</w:t>
            </w:r>
            <w:r w:rsidRPr="00C94CF2">
              <w:t>Наименование получателя</w:t>
            </w:r>
            <w:r w:rsidR="00324E3A">
              <w:t>»</w:t>
            </w:r>
            <w:r w:rsidRPr="00C94CF2">
              <w:t xml:space="preserve"> и с</w:t>
            </w:r>
            <w:r w:rsidRPr="00EF244D">
              <w:t>о</w:t>
            </w:r>
            <w:r w:rsidRPr="00C94CF2">
              <w:t xml:space="preserve">ответствующему ему типу лицевого счета с кодом </w:t>
            </w:r>
            <w:r w:rsidR="00324E3A">
              <w:t>«</w:t>
            </w:r>
            <w:r w:rsidRPr="00C94CF2">
              <w:t>04</w:t>
            </w:r>
            <w:r w:rsidR="00324E3A">
              <w:t>»</w:t>
            </w:r>
            <w:r w:rsidRPr="00C94CF2">
              <w:t>;</w:t>
            </w:r>
          </w:p>
          <w:p w14:paraId="7A62C1F7" w14:textId="77777777" w:rsidR="00EF244D" w:rsidRPr="00C94CF2" w:rsidRDefault="00EF244D" w:rsidP="00B36EDB">
            <w:pPr>
              <w:pStyle w:val="ASFKTablenorm"/>
              <w:ind w:left="57" w:right="57"/>
            </w:pPr>
            <w:r w:rsidRPr="00C94CF2">
              <w:t>Может быть отредактирован вручную или выбором из справочника</w:t>
            </w:r>
            <w:r>
              <w:t xml:space="preserve"> </w:t>
            </w:r>
            <w:r w:rsidR="00324E3A">
              <w:t>«</w:t>
            </w:r>
            <w:r w:rsidRPr="00C94CF2">
              <w:t>И</w:t>
            </w:r>
            <w:r w:rsidRPr="00EF244D">
              <w:t>н</w:t>
            </w:r>
            <w:r w:rsidRPr="00C94CF2">
              <w:t>формация о ЛС</w:t>
            </w:r>
            <w:r w:rsidR="00324E3A">
              <w:t>»</w:t>
            </w:r>
            <w:r w:rsidRPr="00C94CF2">
              <w:t xml:space="preserve"> (выбор значений справочника огр</w:t>
            </w:r>
            <w:r w:rsidRPr="00220FC5">
              <w:t>а</w:t>
            </w:r>
            <w:r w:rsidRPr="00C94CF2">
              <w:t xml:space="preserve">ничен указанным кодом РУБП и кодом типа ЛС= </w:t>
            </w:r>
            <w:r w:rsidR="00324E3A">
              <w:t>«</w:t>
            </w:r>
            <w:r w:rsidRPr="00C94CF2">
              <w:t>04</w:t>
            </w:r>
            <w:r w:rsidR="00324E3A">
              <w:t>»</w:t>
            </w:r>
            <w:r w:rsidRPr="00C94CF2">
              <w:t>,</w:t>
            </w:r>
            <w:r>
              <w:t xml:space="preserve"> </w:t>
            </w:r>
            <w:r w:rsidR="00324E3A">
              <w:t>«</w:t>
            </w:r>
            <w:r w:rsidRPr="00C94CF2">
              <w:t>03</w:t>
            </w:r>
            <w:r w:rsidR="00324E3A">
              <w:t>»</w:t>
            </w:r>
            <w:r w:rsidRPr="00C94CF2">
              <w:t xml:space="preserve">, </w:t>
            </w:r>
            <w:r w:rsidR="00324E3A">
              <w:t>«</w:t>
            </w:r>
            <w:r w:rsidRPr="00C94CF2">
              <w:t>08</w:t>
            </w:r>
            <w:r w:rsidR="00324E3A">
              <w:t>»</w:t>
            </w:r>
            <w:r w:rsidRPr="00C94CF2">
              <w:t>).</w:t>
            </w:r>
          </w:p>
          <w:p w14:paraId="39B82CB2" w14:textId="77777777" w:rsidR="00EF244D" w:rsidRPr="00C94CF2" w:rsidRDefault="00EF244D" w:rsidP="00B36EDB">
            <w:pPr>
              <w:pStyle w:val="ASFKTablenorm"/>
              <w:ind w:left="57" w:right="57"/>
            </w:pPr>
            <w:r w:rsidRPr="00C94CF2">
              <w:t xml:space="preserve">Для АРМ ФО, выбирается из справочника </w:t>
            </w:r>
            <w:r w:rsidR="00324E3A">
              <w:t>«</w:t>
            </w:r>
            <w:r w:rsidRPr="00C94CF2">
              <w:t>Информация о ЛС</w:t>
            </w:r>
            <w:r w:rsidR="00324E3A">
              <w:t>»</w:t>
            </w:r>
            <w:r w:rsidRPr="00C94CF2">
              <w:t>, отфильтр</w:t>
            </w:r>
            <w:r w:rsidRPr="00EF244D">
              <w:t>о</w:t>
            </w:r>
            <w:r w:rsidRPr="00C94CF2">
              <w:t xml:space="preserve">ванного по </w:t>
            </w:r>
            <w:r w:rsidR="00324E3A">
              <w:t>«</w:t>
            </w:r>
            <w:r w:rsidRPr="00C94CF2">
              <w:t>Типу лицевого счета</w:t>
            </w:r>
            <w:r w:rsidR="00324E3A">
              <w:t>»</w:t>
            </w:r>
            <w:r w:rsidRPr="00C94CF2">
              <w:t xml:space="preserve"> = 02.</w:t>
            </w:r>
          </w:p>
        </w:tc>
      </w:tr>
      <w:tr w:rsidR="00EF244D" w:rsidRPr="00754FED" w14:paraId="40325043" w14:textId="77777777" w:rsidTr="00B36EDB">
        <w:tc>
          <w:tcPr>
            <w:tcW w:w="1198" w:type="pct"/>
            <w:shd w:val="clear" w:color="auto" w:fill="auto"/>
          </w:tcPr>
          <w:p w14:paraId="7636CC5B" w14:textId="77777777" w:rsidR="00EF244D" w:rsidRPr="00C94CF2" w:rsidRDefault="00EF244D" w:rsidP="00B36EDB">
            <w:pPr>
              <w:pStyle w:val="ASFKTablenorm"/>
              <w:ind w:left="57" w:right="57"/>
            </w:pPr>
            <w:r w:rsidRPr="00C94CF2">
              <w:t>Код по БК</w:t>
            </w:r>
          </w:p>
        </w:tc>
        <w:tc>
          <w:tcPr>
            <w:tcW w:w="3802" w:type="pct"/>
            <w:shd w:val="clear" w:color="auto" w:fill="auto"/>
          </w:tcPr>
          <w:p w14:paraId="2F4AC81B" w14:textId="77777777" w:rsidR="00EF244D" w:rsidRPr="0007070E" w:rsidRDefault="00EF244D" w:rsidP="00B36EDB">
            <w:pPr>
              <w:pStyle w:val="ASFKTablenorm"/>
              <w:ind w:left="57" w:right="57"/>
            </w:pPr>
            <w:r w:rsidRPr="0007070E">
              <w:t xml:space="preserve">Значение подтягивается автоматически из поля </w:t>
            </w:r>
            <w:r w:rsidR="00324E3A">
              <w:t>«</w:t>
            </w:r>
            <w:r w:rsidRPr="0007070E">
              <w:t>КБК</w:t>
            </w:r>
            <w:r w:rsidR="00324E3A">
              <w:t>»</w:t>
            </w:r>
            <w:r w:rsidRPr="0007070E">
              <w:t xml:space="preserve"> Запроса на выяснение платежа</w:t>
            </w:r>
            <w:r w:rsidR="00324E3A">
              <w:t>»</w:t>
            </w:r>
            <w:r w:rsidRPr="0007070E">
              <w:t xml:space="preserve">, из поля </w:t>
            </w:r>
            <w:r w:rsidR="00324E3A">
              <w:t>«</w:t>
            </w:r>
            <w:r w:rsidRPr="0007070E">
              <w:t>Код по БК получателя</w:t>
            </w:r>
            <w:r w:rsidR="00324E3A">
              <w:t>»</w:t>
            </w:r>
            <w:r w:rsidRPr="0007070E">
              <w:t xml:space="preserve"> Заявки на кассовый расход.</w:t>
            </w:r>
          </w:p>
          <w:p w14:paraId="62EB6FD3" w14:textId="77777777" w:rsidR="00EF244D" w:rsidRPr="0007070E" w:rsidRDefault="00EF244D" w:rsidP="00B36EDB">
            <w:pPr>
              <w:pStyle w:val="ASFKTablenorm"/>
              <w:ind w:left="57" w:right="57"/>
            </w:pPr>
            <w:r w:rsidRPr="0007070E">
              <w:t>Привязан справочник КБК.</w:t>
            </w:r>
          </w:p>
          <w:p w14:paraId="7D2DDE72" w14:textId="77777777" w:rsidR="00EF244D" w:rsidRDefault="00EF244D" w:rsidP="00B36EDB">
            <w:pPr>
              <w:pStyle w:val="ASFKTablenorm"/>
              <w:ind w:left="57" w:right="57"/>
            </w:pPr>
            <w:r w:rsidRPr="0007070E">
              <w:t>На АРМ ТОАП</w:t>
            </w:r>
            <w:r>
              <w:t>:</w:t>
            </w:r>
          </w:p>
          <w:p w14:paraId="63BBB1B9" w14:textId="77777777" w:rsidR="00EF244D" w:rsidRPr="0007070E" w:rsidRDefault="00EF244D" w:rsidP="002410E2">
            <w:pPr>
              <w:pStyle w:val="ASFKTableListMark"/>
            </w:pPr>
            <w:r w:rsidRPr="0007070E">
              <w:t xml:space="preserve">если значение поля </w:t>
            </w:r>
            <w:r w:rsidR="00324E3A">
              <w:t>«</w:t>
            </w:r>
            <w:r w:rsidRPr="0007070E">
              <w:t>Тех</w:t>
            </w:r>
            <w:r>
              <w:t>нический тип документа</w:t>
            </w:r>
            <w:r w:rsidR="00324E3A">
              <w:t>»</w:t>
            </w:r>
            <w:r>
              <w:t xml:space="preserve"> = </w:t>
            </w:r>
            <w:r w:rsidR="00324E3A">
              <w:t>«</w:t>
            </w:r>
            <w:r>
              <w:t>УУК</w:t>
            </w:r>
            <w:r w:rsidR="00324E3A">
              <w:t>»</w:t>
            </w:r>
            <w:r>
              <w:t>, то</w:t>
            </w:r>
            <w:r w:rsidRPr="0007070E">
              <w:t xml:space="preserve"> должно быть доступны</w:t>
            </w:r>
            <w:r>
              <w:t xml:space="preserve"> КБК с типом 20, 21, 30, 31, 32;</w:t>
            </w:r>
          </w:p>
          <w:p w14:paraId="329DFF38" w14:textId="77777777" w:rsidR="00EF244D" w:rsidRPr="0007070E" w:rsidRDefault="00EF244D" w:rsidP="002410E2">
            <w:pPr>
              <w:pStyle w:val="ASFKTableListMark"/>
            </w:pPr>
            <w:r w:rsidRPr="0007070E">
              <w:t xml:space="preserve">если значение поля </w:t>
            </w:r>
            <w:r w:rsidR="00324E3A">
              <w:t>«</w:t>
            </w:r>
            <w:r w:rsidRPr="0007070E">
              <w:t>Тех</w:t>
            </w:r>
            <w:r>
              <w:t>нический тип документа</w:t>
            </w:r>
            <w:r w:rsidR="00324E3A">
              <w:t>»</w:t>
            </w:r>
            <w:r>
              <w:t xml:space="preserve"> = </w:t>
            </w:r>
            <w:r w:rsidR="00324E3A">
              <w:t>«</w:t>
            </w:r>
            <w:r>
              <w:t>ПДУ</w:t>
            </w:r>
            <w:r w:rsidR="00324E3A">
              <w:t>»</w:t>
            </w:r>
            <w:r>
              <w:t>, то</w:t>
            </w:r>
            <w:r w:rsidRPr="0007070E">
              <w:t xml:space="preserve"> должно быть доступны КБК с типом 20, 21.</w:t>
            </w:r>
          </w:p>
          <w:p w14:paraId="7254C83B" w14:textId="77777777" w:rsidR="00EF244D" w:rsidRPr="0007070E" w:rsidRDefault="00EF244D" w:rsidP="00B36EDB">
            <w:pPr>
              <w:pStyle w:val="ASFKTablenorm"/>
              <w:ind w:left="57" w:right="57"/>
            </w:pPr>
            <w:r w:rsidRPr="0007070E">
              <w:t xml:space="preserve">На АРМ ПБС с типом 10, 11, 12, 13, 30, 31, 32. </w:t>
            </w:r>
          </w:p>
          <w:p w14:paraId="399264D0" w14:textId="77777777" w:rsidR="00EF244D" w:rsidRPr="0007070E" w:rsidRDefault="00EF244D" w:rsidP="00B36EDB">
            <w:pPr>
              <w:pStyle w:val="ASFKTablenorm"/>
              <w:ind w:left="57" w:right="57"/>
            </w:pPr>
            <w:r w:rsidRPr="0007070E">
              <w:t>На АРМ ФО с типом 20, 21, 10, 11, 30, 31, 32.</w:t>
            </w:r>
          </w:p>
        </w:tc>
      </w:tr>
      <w:tr w:rsidR="00EF244D" w:rsidRPr="00754FED" w14:paraId="2B2119C6" w14:textId="77777777" w:rsidTr="00B36EDB">
        <w:tc>
          <w:tcPr>
            <w:tcW w:w="1198" w:type="pct"/>
            <w:shd w:val="clear" w:color="auto" w:fill="auto"/>
          </w:tcPr>
          <w:p w14:paraId="653DE5DE" w14:textId="77777777" w:rsidR="00EF244D" w:rsidRPr="00C94CF2" w:rsidRDefault="00EF244D" w:rsidP="00B36EDB">
            <w:pPr>
              <w:pStyle w:val="ASFKTablenorm"/>
              <w:ind w:left="57" w:right="57"/>
            </w:pPr>
            <w:r w:rsidRPr="00C94CF2">
              <w:t>Код цели су</w:t>
            </w:r>
            <w:r w:rsidRPr="00220FC5">
              <w:t>б</w:t>
            </w:r>
            <w:r w:rsidRPr="00C94CF2">
              <w:t>сидий / субве</w:t>
            </w:r>
            <w:r w:rsidRPr="00220FC5">
              <w:t>н</w:t>
            </w:r>
            <w:r w:rsidRPr="00C94CF2">
              <w:t>ций</w:t>
            </w:r>
          </w:p>
        </w:tc>
        <w:tc>
          <w:tcPr>
            <w:tcW w:w="3802" w:type="pct"/>
            <w:shd w:val="clear" w:color="auto" w:fill="auto"/>
          </w:tcPr>
          <w:p w14:paraId="12A85316" w14:textId="77777777" w:rsidR="00EF244D" w:rsidRPr="00C94CF2" w:rsidRDefault="00EF244D" w:rsidP="00B36EDB">
            <w:pPr>
              <w:pStyle w:val="ASFKTablenorm"/>
              <w:ind w:left="57" w:right="57"/>
            </w:pPr>
            <w:r>
              <w:t>Значение вводится в</w:t>
            </w:r>
            <w:r w:rsidRPr="0007070E">
              <w:t>ручную</w:t>
            </w:r>
            <w:r w:rsidRPr="00C94CF2">
              <w:t xml:space="preserve">. </w:t>
            </w:r>
          </w:p>
          <w:p w14:paraId="5E8839DF" w14:textId="77777777" w:rsidR="00EF244D" w:rsidRPr="00C94CF2" w:rsidRDefault="00EF244D" w:rsidP="00B36EDB">
            <w:pPr>
              <w:pStyle w:val="ASFKTablenorm"/>
              <w:ind w:left="57" w:right="57"/>
            </w:pPr>
            <w:r w:rsidRPr="00C94CF2">
              <w:t>Привязан справочник Целей субвенций/субсидий.</w:t>
            </w:r>
          </w:p>
        </w:tc>
      </w:tr>
      <w:tr w:rsidR="00EF244D" w:rsidRPr="00754FED" w14:paraId="14AFE33D" w14:textId="77777777" w:rsidTr="00B36EDB">
        <w:tc>
          <w:tcPr>
            <w:tcW w:w="1198" w:type="pct"/>
            <w:shd w:val="clear" w:color="auto" w:fill="auto"/>
          </w:tcPr>
          <w:p w14:paraId="2FE67AC7" w14:textId="77777777" w:rsidR="00EF244D" w:rsidRPr="00C94CF2" w:rsidRDefault="00EF244D" w:rsidP="00B36EDB">
            <w:pPr>
              <w:pStyle w:val="ASFKTablenorm"/>
              <w:ind w:left="57" w:right="57"/>
            </w:pPr>
            <w:r w:rsidRPr="00C94CF2">
              <w:t>Сумма в рублях</w:t>
            </w:r>
          </w:p>
        </w:tc>
        <w:tc>
          <w:tcPr>
            <w:tcW w:w="3802" w:type="pct"/>
            <w:shd w:val="clear" w:color="auto" w:fill="auto"/>
          </w:tcPr>
          <w:p w14:paraId="3800E076" w14:textId="77777777" w:rsidR="00EF244D" w:rsidRPr="00C94CF2" w:rsidRDefault="00EF244D" w:rsidP="00B36EDB">
            <w:pPr>
              <w:pStyle w:val="ASFKTablenorm"/>
              <w:ind w:left="57" w:right="57"/>
            </w:pPr>
            <w:r>
              <w:t>Значение вводится в</w:t>
            </w:r>
            <w:r w:rsidRPr="0007070E">
              <w:t>ручную</w:t>
            </w:r>
            <w:r w:rsidRPr="00C94CF2">
              <w:t>.</w:t>
            </w:r>
          </w:p>
        </w:tc>
      </w:tr>
      <w:tr w:rsidR="00EF244D" w:rsidRPr="00754FED" w14:paraId="03D65056" w14:textId="77777777" w:rsidTr="00B36EDB">
        <w:tc>
          <w:tcPr>
            <w:tcW w:w="1198" w:type="pct"/>
            <w:shd w:val="clear" w:color="auto" w:fill="auto"/>
          </w:tcPr>
          <w:p w14:paraId="3AAD62DE" w14:textId="77777777" w:rsidR="00EF244D" w:rsidRPr="00C94CF2" w:rsidRDefault="00EF244D" w:rsidP="00B36EDB">
            <w:pPr>
              <w:pStyle w:val="ASFKTablenorm"/>
              <w:ind w:left="57" w:right="57"/>
            </w:pPr>
            <w:r w:rsidRPr="00C94CF2">
              <w:t>Назначение платежа</w:t>
            </w:r>
          </w:p>
        </w:tc>
        <w:tc>
          <w:tcPr>
            <w:tcW w:w="3802" w:type="pct"/>
            <w:shd w:val="clear" w:color="auto" w:fill="auto"/>
          </w:tcPr>
          <w:p w14:paraId="28B6B1F8" w14:textId="77777777" w:rsidR="00EF244D" w:rsidRPr="00C94CF2" w:rsidRDefault="00EF244D" w:rsidP="00B36EDB">
            <w:pPr>
              <w:pStyle w:val="ASFKTablenorm"/>
              <w:ind w:left="57" w:right="57"/>
            </w:pPr>
            <w:r>
              <w:t>Значение вводится в</w:t>
            </w:r>
            <w:r w:rsidRPr="0007070E">
              <w:t>ручную</w:t>
            </w:r>
            <w:r w:rsidRPr="00C94CF2">
              <w:t xml:space="preserve"> или из шаблона назначений платежа.</w:t>
            </w:r>
          </w:p>
        </w:tc>
      </w:tr>
      <w:tr w:rsidR="00EF244D" w:rsidRPr="00754FED" w14:paraId="273206A6" w14:textId="77777777" w:rsidTr="00B36EDB">
        <w:tc>
          <w:tcPr>
            <w:tcW w:w="1198" w:type="pct"/>
            <w:shd w:val="clear" w:color="auto" w:fill="auto"/>
          </w:tcPr>
          <w:p w14:paraId="4FD4B388" w14:textId="77777777" w:rsidR="00EF244D" w:rsidRPr="00C94CF2" w:rsidRDefault="00EF244D" w:rsidP="00B36EDB">
            <w:pPr>
              <w:pStyle w:val="ASFKTablenorm"/>
              <w:ind w:left="57" w:right="57"/>
            </w:pPr>
            <w:r w:rsidRPr="00C94CF2">
              <w:t>Вид средств</w:t>
            </w:r>
          </w:p>
        </w:tc>
        <w:tc>
          <w:tcPr>
            <w:tcW w:w="3802" w:type="pct"/>
            <w:shd w:val="clear" w:color="auto" w:fill="auto"/>
          </w:tcPr>
          <w:p w14:paraId="2DF83C67" w14:textId="77777777" w:rsidR="00EF244D" w:rsidRPr="00C94CF2" w:rsidRDefault="00EF244D" w:rsidP="00B36EDB">
            <w:pPr>
              <w:pStyle w:val="ASFKTablenorm"/>
              <w:ind w:left="57" w:right="57"/>
            </w:pPr>
            <w:r w:rsidRPr="00C94CF2">
              <w:t xml:space="preserve">Может быть изменено пользователем вручную или выбором из справочника </w:t>
            </w:r>
            <w:r w:rsidR="00324E3A">
              <w:t>«</w:t>
            </w:r>
            <w:r w:rsidRPr="00C94CF2">
              <w:t>Источники финансирования</w:t>
            </w:r>
            <w:r w:rsidR="00324E3A">
              <w:t>»</w:t>
            </w:r>
            <w:r w:rsidRPr="00C94CF2">
              <w:t>. Список значений, доступных для выбора пользователем ограничен следующими кодами: 10, 11, 14.</w:t>
            </w:r>
          </w:p>
        </w:tc>
      </w:tr>
      <w:tr w:rsidR="00EF244D" w:rsidRPr="00754FED" w14:paraId="55081E59" w14:textId="77777777" w:rsidTr="00B36EDB">
        <w:tc>
          <w:tcPr>
            <w:tcW w:w="1198" w:type="pct"/>
            <w:shd w:val="clear" w:color="auto" w:fill="auto"/>
          </w:tcPr>
          <w:p w14:paraId="4535CFDE" w14:textId="77777777" w:rsidR="00EF244D" w:rsidRPr="00C94CF2" w:rsidRDefault="00EF244D" w:rsidP="00B36EDB">
            <w:pPr>
              <w:pStyle w:val="ASFKTablenorm"/>
              <w:ind w:left="57" w:right="57"/>
            </w:pPr>
            <w:r>
              <w:t>Уточненная сумма</w:t>
            </w:r>
          </w:p>
        </w:tc>
        <w:tc>
          <w:tcPr>
            <w:tcW w:w="3802" w:type="pct"/>
            <w:shd w:val="clear" w:color="auto" w:fill="auto"/>
          </w:tcPr>
          <w:p w14:paraId="3C744F04" w14:textId="77777777" w:rsidR="00EF244D" w:rsidRPr="00C94CF2" w:rsidRDefault="00EF244D" w:rsidP="00B36EDB">
            <w:pPr>
              <w:pStyle w:val="ASFKTablenorm"/>
              <w:ind w:left="57" w:right="57"/>
            </w:pPr>
            <w:r w:rsidRPr="005B6B76">
              <w:t>Значение общей суммы рассчитывается автоматически</w:t>
            </w:r>
            <w:r>
              <w:t>,</w:t>
            </w:r>
            <w:r w:rsidRPr="005B6B76">
              <w:t xml:space="preserve"> суммируя поля ре</w:t>
            </w:r>
            <w:r w:rsidRPr="00EF244D">
              <w:t>к</w:t>
            </w:r>
            <w:r w:rsidRPr="005B6B76">
              <w:t>визитов</w:t>
            </w:r>
            <w:r w:rsidRPr="002D2D87">
              <w:t xml:space="preserve"> </w:t>
            </w:r>
            <w:r w:rsidR="00324E3A">
              <w:t>«</w:t>
            </w:r>
            <w:r w:rsidRPr="002D2D87">
              <w:t>Сумма</w:t>
            </w:r>
            <w:r w:rsidR="00324E3A">
              <w:t>»</w:t>
            </w:r>
            <w:r w:rsidRPr="002D2D87">
              <w:t xml:space="preserve"> по всем строкам раздела </w:t>
            </w:r>
            <w:r w:rsidR="00324E3A">
              <w:t>«</w:t>
            </w:r>
            <w:r w:rsidRPr="002D2D87">
              <w:t>Изменить на реквизиты</w:t>
            </w:r>
            <w:r w:rsidR="00324E3A">
              <w:t>»</w:t>
            </w:r>
            <w:r w:rsidRPr="002D2D87">
              <w:t>.</w:t>
            </w:r>
          </w:p>
        </w:tc>
      </w:tr>
    </w:tbl>
    <w:p w14:paraId="33812AA1" w14:textId="49C70B67" w:rsidR="00115BD6" w:rsidRPr="00AB7803" w:rsidRDefault="00115BD6" w:rsidP="00115BD6">
      <w:pPr>
        <w:pStyle w:val="ASFKNormal"/>
      </w:pPr>
      <w:r w:rsidRPr="00AB7803">
        <w:t xml:space="preserve">Для добавления записи в блок </w:t>
      </w:r>
      <w:r w:rsidR="00324E3A">
        <w:t>«</w:t>
      </w:r>
      <w:r w:rsidRPr="00AB7803">
        <w:t>Реквизиты платежного документа</w:t>
      </w:r>
      <w:r w:rsidR="00324E3A">
        <w:t>»</w:t>
      </w:r>
      <w:r w:rsidRPr="00AB7803">
        <w:t xml:space="preserve"> (см. рис. </w:t>
      </w:r>
      <w:r w:rsidR="00F2392D">
        <w:fldChar w:fldCharType="begin"/>
      </w:r>
      <w:r w:rsidR="00F2392D">
        <w:instrText xml:space="preserve"> REF _Ref205267673 \h  \* MERGEFORMAT </w:instrText>
      </w:r>
      <w:r w:rsidR="00F2392D">
        <w:fldChar w:fldCharType="separate"/>
      </w:r>
      <w:r w:rsidR="00980F1C">
        <w:t>300</w:t>
      </w:r>
      <w:r w:rsidR="00F2392D">
        <w:fldChar w:fldCharType="end"/>
      </w:r>
      <w:r w:rsidRPr="00AB7803">
        <w:t>) следует нажать на кнопку</w:t>
      </w:r>
      <w:r w:rsidR="00B86969">
        <w:t xml:space="preserve"> </w:t>
      </w:r>
      <w:r w:rsidR="00CF4371">
        <w:rPr>
          <w:noProof/>
        </w:rPr>
        <w:drawing>
          <wp:inline distT="0" distB="0" distL="0" distR="0" wp14:anchorId="0CD2F8FA" wp14:editId="14A63DBA">
            <wp:extent cx="276225" cy="180975"/>
            <wp:effectExtent l="0" t="0" r="9525" b="9525"/>
            <wp:docPr id="413" name="Рисунок 296"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AB7803">
        <w:t> </w:t>
      </w:r>
      <w:r w:rsidR="00E377DB">
        <w:t>(Добавить новую строку)</w:t>
      </w:r>
      <w:r w:rsidRPr="00AB7803">
        <w:t>. Открое</w:t>
      </w:r>
      <w:r w:rsidR="0027431F">
        <w:t>тся форма «Добавление записи»</w:t>
      </w:r>
      <w:r w:rsidRPr="00AB7803">
        <w:t xml:space="preserve"> (рис. </w:t>
      </w:r>
      <w:r w:rsidR="00F2392D">
        <w:fldChar w:fldCharType="begin"/>
      </w:r>
      <w:r w:rsidR="00F2392D">
        <w:instrText xml:space="preserve"> REF _Ref205267692 \h  \* MERGEFORMAT </w:instrText>
      </w:r>
      <w:r w:rsidR="00F2392D">
        <w:fldChar w:fldCharType="separate"/>
      </w:r>
      <w:r w:rsidR="00980F1C">
        <w:t>301</w:t>
      </w:r>
      <w:r w:rsidR="00F2392D">
        <w:fldChar w:fldCharType="end"/>
      </w:r>
      <w:r w:rsidRPr="00AB7803">
        <w:t>).</w:t>
      </w:r>
    </w:p>
    <w:p w14:paraId="7D4D2459" w14:textId="77777777" w:rsidR="00115BD6" w:rsidRPr="00AB7803" w:rsidRDefault="00CF4371" w:rsidP="00115BD6">
      <w:pPr>
        <w:pStyle w:val="ASFKFigure"/>
      </w:pPr>
      <w:r>
        <w:rPr>
          <w:noProof/>
        </w:rPr>
        <w:lastRenderedPageBreak/>
        <w:drawing>
          <wp:inline distT="0" distB="0" distL="0" distR="0" wp14:anchorId="489AD72B" wp14:editId="773D7B36">
            <wp:extent cx="6134100" cy="3200400"/>
            <wp:effectExtent l="0" t="0" r="0" b="0"/>
            <wp:docPr id="414" name="Рисунок 297"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descr="00"/>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134100" cy="3200400"/>
                    </a:xfrm>
                    <a:prstGeom prst="rect">
                      <a:avLst/>
                    </a:prstGeom>
                    <a:noFill/>
                    <a:ln>
                      <a:noFill/>
                    </a:ln>
                  </pic:spPr>
                </pic:pic>
              </a:graphicData>
            </a:graphic>
          </wp:inline>
        </w:drawing>
      </w:r>
    </w:p>
    <w:p w14:paraId="13785D93" w14:textId="3ECFADEC" w:rsidR="00115BD6"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810" w:name="_Ref205267692"/>
      <w:bookmarkStart w:id="1811" w:name="_Toc126840665"/>
      <w:r w:rsidR="00980F1C">
        <w:rPr>
          <w:noProof/>
        </w:rPr>
        <w:t>301</w:t>
      </w:r>
      <w:bookmarkEnd w:id="1810"/>
      <w:r>
        <w:rPr>
          <w:noProof/>
        </w:rPr>
        <w:fldChar w:fldCharType="end"/>
      </w:r>
      <w:r w:rsidR="00115BD6" w:rsidRPr="00204E68">
        <w:t xml:space="preserve">. Форма </w:t>
      </w:r>
      <w:r w:rsidR="00324E3A">
        <w:t>«</w:t>
      </w:r>
      <w:r w:rsidR="00115BD6" w:rsidRPr="00204E68">
        <w:t>Добавление записи</w:t>
      </w:r>
      <w:r w:rsidR="00324E3A">
        <w:t>»</w:t>
      </w:r>
      <w:r w:rsidR="00115BD6" w:rsidRPr="00204E68">
        <w:t xml:space="preserve"> (в блок </w:t>
      </w:r>
      <w:r w:rsidR="00324E3A">
        <w:t>«</w:t>
      </w:r>
      <w:r w:rsidR="00115BD6" w:rsidRPr="00204E68">
        <w:t>Реквизиты платежного документа</w:t>
      </w:r>
      <w:r w:rsidR="00324E3A">
        <w:t>»</w:t>
      </w:r>
      <w:r w:rsidR="00115BD6" w:rsidRPr="00204E68">
        <w:t>)</w:t>
      </w:r>
      <w:bookmarkEnd w:id="1811"/>
    </w:p>
    <w:p w14:paraId="0BAA91F8" w14:textId="77777777" w:rsidR="00115BD6" w:rsidRPr="00AB7803" w:rsidRDefault="001C3554" w:rsidP="00115BD6">
      <w:pPr>
        <w:pStyle w:val="ASFKNormal"/>
      </w:pPr>
      <w:r w:rsidRPr="004B7D36">
        <w:t xml:space="preserve">На форме </w:t>
      </w:r>
      <w:r>
        <w:t>«</w:t>
      </w:r>
      <w:r w:rsidRPr="004B7D36">
        <w:t>Добавление записи</w:t>
      </w:r>
      <w:r>
        <w:t>»</w:t>
      </w:r>
      <w:r w:rsidRPr="004B7D36">
        <w:t xml:space="preserve"> заполн</w:t>
      </w:r>
      <w:r>
        <w:t>ить</w:t>
      </w:r>
      <w:r w:rsidRPr="004B7D36">
        <w:t xml:space="preserve"> </w:t>
      </w:r>
      <w:r>
        <w:t xml:space="preserve">вышеуказанные </w:t>
      </w:r>
      <w:r w:rsidRPr="004B7D36">
        <w:t>поля</w:t>
      </w:r>
      <w:r w:rsidRPr="00C94CF2">
        <w:t xml:space="preserve"> блок</w:t>
      </w:r>
      <w:r>
        <w:t>а</w:t>
      </w:r>
      <w:r w:rsidRPr="00C94CF2">
        <w:t xml:space="preserve"> </w:t>
      </w:r>
      <w:r>
        <w:t>«</w:t>
      </w:r>
      <w:r w:rsidRPr="00C94CF2">
        <w:t>Реквизиты пл</w:t>
      </w:r>
      <w:r w:rsidRPr="001C3554">
        <w:t>а</w:t>
      </w:r>
      <w:r w:rsidRPr="00C94CF2">
        <w:t>тежного документа</w:t>
      </w:r>
      <w:r>
        <w:t xml:space="preserve">». </w:t>
      </w:r>
      <w:r w:rsidRPr="004B7D36">
        <w:t xml:space="preserve">Нажать на </w:t>
      </w:r>
      <w:r>
        <w:t>кнопку «Ok»</w:t>
      </w:r>
      <w:r w:rsidRPr="004B7D36">
        <w:t xml:space="preserve"> для сохранения строки и выхода из формы. В таблице </w:t>
      </w:r>
      <w:r>
        <w:t>«</w:t>
      </w:r>
      <w:r w:rsidRPr="004B7D36">
        <w:t>Рекв</w:t>
      </w:r>
      <w:r w:rsidRPr="00DF042B">
        <w:t>и</w:t>
      </w:r>
      <w:r w:rsidRPr="004B7D36">
        <w:t>зиты платежных документов</w:t>
      </w:r>
      <w:r>
        <w:t>»</w:t>
      </w:r>
      <w:r w:rsidRPr="004B7D36">
        <w:t xml:space="preserve"> появится добавленная запись</w:t>
      </w:r>
      <w:r w:rsidRPr="00424CF0">
        <w:t>.</w:t>
      </w:r>
      <w:r>
        <w:t xml:space="preserve"> </w:t>
      </w:r>
      <w:r w:rsidRPr="00424CF0">
        <w:t>Для потокового ввода строк наж</w:t>
      </w:r>
      <w:r>
        <w:t>а</w:t>
      </w:r>
      <w:r w:rsidRPr="00424CF0">
        <w:t xml:space="preserve">ть кнопку </w:t>
      </w:r>
      <w:r>
        <w:t>«</w:t>
      </w:r>
      <w:r w:rsidRPr="00424CF0">
        <w:t>Сохранить и создать</w:t>
      </w:r>
      <w:r>
        <w:t>»</w:t>
      </w:r>
      <w:r w:rsidR="00115BD6" w:rsidRPr="00AB7803">
        <w:t>.</w:t>
      </w:r>
    </w:p>
    <w:p w14:paraId="29AE8819" w14:textId="7927DB1D" w:rsidR="00115BD6" w:rsidRPr="00AB7803" w:rsidRDefault="00115BD6" w:rsidP="00115BD6">
      <w:pPr>
        <w:pStyle w:val="ASFKNormal"/>
      </w:pPr>
      <w:r w:rsidRPr="00AB7803">
        <w:t xml:space="preserve">Для добавления записи в блок </w:t>
      </w:r>
      <w:r w:rsidR="00324E3A">
        <w:t>«</w:t>
      </w:r>
      <w:r w:rsidRPr="00AB7803">
        <w:t>Изменить на реквизиты</w:t>
      </w:r>
      <w:r w:rsidR="00324E3A">
        <w:t>»</w:t>
      </w:r>
      <w:r w:rsidRPr="00AB7803">
        <w:t xml:space="preserve"> следует нажать на кнопку</w:t>
      </w:r>
      <w:r w:rsidR="00281252">
        <w:t xml:space="preserve"> </w:t>
      </w:r>
      <w:r w:rsidR="00CF4371">
        <w:rPr>
          <w:noProof/>
        </w:rPr>
        <w:drawing>
          <wp:inline distT="0" distB="0" distL="0" distR="0" wp14:anchorId="0CACCAB8" wp14:editId="5BE9B14F">
            <wp:extent cx="276225" cy="180975"/>
            <wp:effectExtent l="0" t="0" r="9525" b="9525"/>
            <wp:docPr id="415" name="Рисунок 298"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767610" w:rsidRPr="00767610">
        <w:t> </w:t>
      </w:r>
      <w:r w:rsidR="00E62A57">
        <w:t>(Добавить новую строку)</w:t>
      </w:r>
      <w:r w:rsidRPr="00AB7803">
        <w:t>. Открое</w:t>
      </w:r>
      <w:r w:rsidR="0027431F">
        <w:t>тся форма «Добавление записи»</w:t>
      </w:r>
      <w:r w:rsidRPr="00AB7803">
        <w:t xml:space="preserve"> (рис. </w:t>
      </w:r>
      <w:r w:rsidR="00F2392D">
        <w:fldChar w:fldCharType="begin"/>
      </w:r>
      <w:r w:rsidR="00F2392D">
        <w:instrText xml:space="preserve"> REF _Ref205267709 \h  \* MERGEFORMAT </w:instrText>
      </w:r>
      <w:r w:rsidR="00F2392D">
        <w:fldChar w:fldCharType="separate"/>
      </w:r>
      <w:r w:rsidR="00980F1C">
        <w:t>302</w:t>
      </w:r>
      <w:r w:rsidR="00F2392D">
        <w:fldChar w:fldCharType="end"/>
      </w:r>
      <w:r w:rsidRPr="00AB7803">
        <w:t>).</w:t>
      </w:r>
    </w:p>
    <w:p w14:paraId="27A7F8FB" w14:textId="77777777" w:rsidR="00115BD6" w:rsidRPr="00AB7803" w:rsidRDefault="00CF4371" w:rsidP="00115BD6">
      <w:pPr>
        <w:pStyle w:val="ASFKFigure"/>
      </w:pPr>
      <w:r>
        <w:rPr>
          <w:noProof/>
        </w:rPr>
        <w:drawing>
          <wp:inline distT="0" distB="0" distL="0" distR="0" wp14:anchorId="2F4413F1" wp14:editId="61BDE222">
            <wp:extent cx="6134100" cy="2838450"/>
            <wp:effectExtent l="0" t="0" r="0" b="0"/>
            <wp:docPr id="416" name="Рисунок 299"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descr="000"/>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134100" cy="2838450"/>
                    </a:xfrm>
                    <a:prstGeom prst="rect">
                      <a:avLst/>
                    </a:prstGeom>
                    <a:noFill/>
                    <a:ln>
                      <a:noFill/>
                    </a:ln>
                  </pic:spPr>
                </pic:pic>
              </a:graphicData>
            </a:graphic>
          </wp:inline>
        </w:drawing>
      </w:r>
    </w:p>
    <w:p w14:paraId="72077D1D" w14:textId="2CF77CD0" w:rsidR="00115BD6"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812" w:name="_Ref205267709"/>
      <w:bookmarkStart w:id="1813" w:name="_Toc126840666"/>
      <w:r w:rsidR="00980F1C">
        <w:rPr>
          <w:noProof/>
        </w:rPr>
        <w:t>302</w:t>
      </w:r>
      <w:bookmarkEnd w:id="1812"/>
      <w:r>
        <w:rPr>
          <w:noProof/>
        </w:rPr>
        <w:fldChar w:fldCharType="end"/>
      </w:r>
      <w:r w:rsidR="00115BD6" w:rsidRPr="00204E68">
        <w:t xml:space="preserve">. </w:t>
      </w:r>
      <w:r w:rsidR="0027431F">
        <w:t>Форма «Добавление записи»</w:t>
      </w:r>
      <w:r w:rsidR="00115BD6" w:rsidRPr="00204E68">
        <w:t xml:space="preserve"> (в блок </w:t>
      </w:r>
      <w:r w:rsidR="00324E3A">
        <w:t>«</w:t>
      </w:r>
      <w:r w:rsidR="00115BD6" w:rsidRPr="00204E68">
        <w:t>Изменить на реквизиты</w:t>
      </w:r>
      <w:r w:rsidR="00324E3A">
        <w:t>»</w:t>
      </w:r>
      <w:r w:rsidR="00115BD6" w:rsidRPr="00204E68">
        <w:t>)</w:t>
      </w:r>
      <w:bookmarkEnd w:id="1813"/>
    </w:p>
    <w:p w14:paraId="2457A9C3" w14:textId="77777777" w:rsidR="00115BD6" w:rsidRPr="00AB7803" w:rsidRDefault="00EF244D" w:rsidP="00115BD6">
      <w:pPr>
        <w:pStyle w:val="ASFKNormal"/>
      </w:pPr>
      <w:r w:rsidRPr="006C2070">
        <w:t xml:space="preserve">На форме </w:t>
      </w:r>
      <w:r w:rsidR="00324E3A">
        <w:t>«</w:t>
      </w:r>
      <w:r w:rsidRPr="006C2070">
        <w:t>Добавление записи</w:t>
      </w:r>
      <w:r w:rsidR="00324E3A">
        <w:t>»</w:t>
      </w:r>
      <w:r w:rsidRPr="006C2070">
        <w:t xml:space="preserve"> </w:t>
      </w:r>
      <w:r w:rsidRPr="004B7D36">
        <w:t>заполн</w:t>
      </w:r>
      <w:r w:rsidRPr="00220FC5">
        <w:t>ить вышеуказанные поля блока</w:t>
      </w:r>
      <w:r>
        <w:t xml:space="preserve"> </w:t>
      </w:r>
      <w:r w:rsidR="00324E3A">
        <w:t>«</w:t>
      </w:r>
      <w:r w:rsidRPr="006C2070">
        <w:t>Изменить на реквизиты</w:t>
      </w:r>
      <w:r w:rsidR="00324E3A">
        <w:t>»</w:t>
      </w:r>
      <w:r>
        <w:t xml:space="preserve">. </w:t>
      </w:r>
      <w:r w:rsidRPr="006C2070">
        <w:t xml:space="preserve">Нажать на кнопку </w:t>
      </w:r>
      <w:r w:rsidR="00324E3A">
        <w:t>«</w:t>
      </w:r>
      <w:r w:rsidRPr="006C2070">
        <w:t>ОК</w:t>
      </w:r>
      <w:r w:rsidR="00324E3A">
        <w:t>»</w:t>
      </w:r>
      <w:r w:rsidRPr="006C2070">
        <w:t xml:space="preserve"> для сохранения строки и выхода из формы. В таблице </w:t>
      </w:r>
      <w:r w:rsidR="00324E3A">
        <w:t>«</w:t>
      </w:r>
      <w:r w:rsidRPr="006C2070">
        <w:t>Изм</w:t>
      </w:r>
      <w:r w:rsidRPr="00220FC5">
        <w:t>енить на реквизиты</w:t>
      </w:r>
      <w:r w:rsidR="00324E3A">
        <w:t>»</w:t>
      </w:r>
      <w:r w:rsidRPr="00220FC5">
        <w:t xml:space="preserve"> появится добавленная запись</w:t>
      </w:r>
      <w:r w:rsidR="00115BD6" w:rsidRPr="00AB7803">
        <w:t>.</w:t>
      </w:r>
    </w:p>
    <w:p w14:paraId="52186ACA" w14:textId="0B5396BA" w:rsidR="00115BD6" w:rsidRPr="00AB7803" w:rsidRDefault="001C3554" w:rsidP="00115BD6">
      <w:pPr>
        <w:pStyle w:val="ASFKNormal"/>
      </w:pPr>
      <w:r>
        <w:t xml:space="preserve">ЭФ </w:t>
      </w:r>
      <w:r w:rsidRPr="00204E68">
        <w:t xml:space="preserve">документа </w:t>
      </w:r>
      <w:r>
        <w:t>«Уведомление об уточнении вида и принадлежности платежа», закладки «</w:t>
      </w:r>
      <w:r w:rsidRPr="00204E68">
        <w:t>Дополнительные атрибуты (3)</w:t>
      </w:r>
      <w:r>
        <w:t>» представлена н</w:t>
      </w:r>
      <w:r w:rsidR="00115BD6" w:rsidRPr="00AB7803">
        <w:t>а рисунке</w:t>
      </w:r>
      <w:r w:rsidR="00767610" w:rsidRPr="00767610">
        <w:t> </w:t>
      </w:r>
      <w:r w:rsidR="00F2392D">
        <w:fldChar w:fldCharType="begin"/>
      </w:r>
      <w:r w:rsidR="00F2392D">
        <w:instrText xml:space="preserve"> REF _Ref205267725 \h  \* MERGEFORMAT </w:instrText>
      </w:r>
      <w:r w:rsidR="00F2392D">
        <w:fldChar w:fldCharType="separate"/>
      </w:r>
      <w:r w:rsidR="00980F1C">
        <w:t>303</w:t>
      </w:r>
      <w:r w:rsidR="00F2392D">
        <w:fldChar w:fldCharType="end"/>
      </w:r>
      <w:r w:rsidR="00115BD6" w:rsidRPr="00AB7803">
        <w:t>.</w:t>
      </w:r>
    </w:p>
    <w:p w14:paraId="0DC5B621" w14:textId="77777777" w:rsidR="00115BD6" w:rsidRPr="00AB7803" w:rsidRDefault="00CF4371" w:rsidP="00115BD6">
      <w:pPr>
        <w:pStyle w:val="ASFKFigure"/>
      </w:pPr>
      <w:r>
        <w:rPr>
          <w:noProof/>
        </w:rPr>
        <w:lastRenderedPageBreak/>
        <w:drawing>
          <wp:inline distT="0" distB="0" distL="0" distR="0" wp14:anchorId="4C992D89" wp14:editId="2B74ABED">
            <wp:extent cx="6134100" cy="3295650"/>
            <wp:effectExtent l="0" t="0" r="0" b="0"/>
            <wp:docPr id="417" name="Рисунок 41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3"/>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134100" cy="3295650"/>
                    </a:xfrm>
                    <a:prstGeom prst="rect">
                      <a:avLst/>
                    </a:prstGeom>
                    <a:noFill/>
                    <a:ln>
                      <a:noFill/>
                    </a:ln>
                  </pic:spPr>
                </pic:pic>
              </a:graphicData>
            </a:graphic>
          </wp:inline>
        </w:drawing>
      </w:r>
    </w:p>
    <w:p w14:paraId="74E8D54B" w14:textId="2B25D478" w:rsidR="00115BD6"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814" w:name="_Ref205267725"/>
      <w:bookmarkStart w:id="1815" w:name="_Toc126840667"/>
      <w:r w:rsidR="00980F1C">
        <w:rPr>
          <w:noProof/>
        </w:rPr>
        <w:t>303</w:t>
      </w:r>
      <w:bookmarkEnd w:id="1814"/>
      <w:r>
        <w:rPr>
          <w:noProof/>
        </w:rPr>
        <w:fldChar w:fldCharType="end"/>
      </w:r>
      <w:r w:rsidR="00115BD6" w:rsidRPr="00204E68">
        <w:t xml:space="preserve">. ЭФ документа </w:t>
      </w:r>
      <w:r w:rsidR="00324E3A">
        <w:t>«</w:t>
      </w:r>
      <w:r w:rsidR="00DA417A">
        <w:t>Уведомление об уточнении вида и принадлежности платежа</w:t>
      </w:r>
      <w:r w:rsidR="0027431F">
        <w:t>», закладки «</w:t>
      </w:r>
      <w:r w:rsidR="00115BD6" w:rsidRPr="00204E68">
        <w:t>Дополнительные атрибуты (3)</w:t>
      </w:r>
      <w:r w:rsidR="00324E3A">
        <w:t>»</w:t>
      </w:r>
      <w:bookmarkEnd w:id="1815"/>
    </w:p>
    <w:p w14:paraId="234B9F20" w14:textId="698E4155" w:rsidR="00115BD6" w:rsidRPr="00AB7803" w:rsidRDefault="00115BD6" w:rsidP="00115BD6">
      <w:pPr>
        <w:pStyle w:val="ASFKNormal"/>
      </w:pPr>
      <w:r w:rsidRPr="00AB7803">
        <w:t xml:space="preserve">Перечень полей </w:t>
      </w:r>
      <w:r w:rsidR="001C3554" w:rsidRPr="00204E68">
        <w:t xml:space="preserve">документа </w:t>
      </w:r>
      <w:r w:rsidR="001C3554">
        <w:t>«Уведомление об уточнении вида и принадлежности платежа», закладки «</w:t>
      </w:r>
      <w:r w:rsidR="001C3554" w:rsidRPr="00204E68">
        <w:t>Дополнительные атрибуты (3)</w:t>
      </w:r>
      <w:r w:rsidR="001C3554">
        <w:t>»</w:t>
      </w:r>
      <w:r w:rsidRPr="00AB7803">
        <w:t xml:space="preserve"> приведен в таблице </w:t>
      </w:r>
      <w:r w:rsidR="00F2392D">
        <w:fldChar w:fldCharType="begin"/>
      </w:r>
      <w:r w:rsidR="00F2392D">
        <w:instrText xml:space="preserve"> REF _Ref341438197 \h  \* MERGEFORMAT </w:instrText>
      </w:r>
      <w:r w:rsidR="00F2392D">
        <w:fldChar w:fldCharType="separate"/>
      </w:r>
      <w:r w:rsidR="00980F1C">
        <w:t>145</w:t>
      </w:r>
      <w:r w:rsidR="00F2392D">
        <w:fldChar w:fldCharType="end"/>
      </w:r>
      <w:r w:rsidRPr="00AB7803">
        <w:t>.</w:t>
      </w:r>
    </w:p>
    <w:p w14:paraId="27245249" w14:textId="14BF5B60" w:rsidR="00115BD6" w:rsidRDefault="00DD313F" w:rsidP="00115BD6">
      <w:pPr>
        <w:pStyle w:val="ASFKNameTable"/>
      </w:pPr>
      <w:r>
        <w:rPr>
          <w:noProof/>
        </w:rPr>
        <w:fldChar w:fldCharType="begin"/>
      </w:r>
      <w:r>
        <w:rPr>
          <w:noProof/>
        </w:rPr>
        <w:instrText xml:space="preserve"> SEQ Таблица \* ARABIC </w:instrText>
      </w:r>
      <w:r>
        <w:rPr>
          <w:noProof/>
        </w:rPr>
        <w:fldChar w:fldCharType="separate"/>
      </w:r>
      <w:bookmarkStart w:id="1816" w:name="_Ref341438197"/>
      <w:bookmarkStart w:id="1817" w:name="_Toc126840175"/>
      <w:r w:rsidR="00980F1C">
        <w:rPr>
          <w:noProof/>
        </w:rPr>
        <w:t>145</w:t>
      </w:r>
      <w:bookmarkEnd w:id="1816"/>
      <w:r>
        <w:rPr>
          <w:noProof/>
        </w:rPr>
        <w:fldChar w:fldCharType="end"/>
      </w:r>
      <w:r w:rsidR="00115BD6" w:rsidRPr="00AB7803">
        <w:t xml:space="preserve">. Описание полей </w:t>
      </w:r>
      <w:r w:rsidR="001C3554" w:rsidRPr="00204E68">
        <w:t xml:space="preserve">документа </w:t>
      </w:r>
      <w:r w:rsidR="001C3554">
        <w:t>«Уведомление об уточнении вида и принадлежности платежа», закладки «</w:t>
      </w:r>
      <w:r w:rsidR="001C3554" w:rsidRPr="00204E68">
        <w:t>Дополнительные атрибуты (3)</w:t>
      </w:r>
      <w:r w:rsidR="001C3554">
        <w:t>»</w:t>
      </w:r>
      <w:bookmarkEnd w:id="18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74"/>
        <w:gridCol w:w="6254"/>
      </w:tblGrid>
      <w:tr w:rsidR="00921012" w:rsidRPr="00B11F4A" w14:paraId="695881E7" w14:textId="77777777" w:rsidTr="00B36EDB">
        <w:trPr>
          <w:tblHeader/>
        </w:trPr>
        <w:tc>
          <w:tcPr>
            <w:tcW w:w="17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775952F" w14:textId="77777777" w:rsidR="00921012" w:rsidRPr="006C2070" w:rsidRDefault="00921012" w:rsidP="00D8285F">
            <w:pPr>
              <w:pStyle w:val="ASFKTableHead"/>
            </w:pPr>
            <w:r w:rsidRPr="006C2070">
              <w:t>Наименование поля</w:t>
            </w:r>
          </w:p>
        </w:tc>
        <w:tc>
          <w:tcPr>
            <w:tcW w:w="32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E8FDAC" w14:textId="77777777" w:rsidR="00921012" w:rsidRPr="006C2070" w:rsidRDefault="00921012" w:rsidP="00D8285F">
            <w:pPr>
              <w:pStyle w:val="ASFKTableHead"/>
            </w:pPr>
            <w:r w:rsidRPr="006C2070">
              <w:t>Описание</w:t>
            </w:r>
            <w:r>
              <w:t xml:space="preserve"> поля</w:t>
            </w:r>
          </w:p>
        </w:tc>
      </w:tr>
      <w:tr w:rsidR="00921012" w:rsidRPr="00B11F4A" w14:paraId="586CB2DD" w14:textId="77777777" w:rsidTr="00B36EDB">
        <w:tc>
          <w:tcPr>
            <w:tcW w:w="5000" w:type="pct"/>
            <w:gridSpan w:val="2"/>
            <w:shd w:val="clear" w:color="auto" w:fill="auto"/>
          </w:tcPr>
          <w:p w14:paraId="037C73A2" w14:textId="77777777" w:rsidR="00921012" w:rsidRPr="00AE58D3" w:rsidRDefault="00921012" w:rsidP="00B36EDB">
            <w:pPr>
              <w:pStyle w:val="ASFKTablenorm"/>
              <w:ind w:left="57" w:right="57"/>
            </w:pPr>
            <w:r w:rsidRPr="006C2070">
              <w:t xml:space="preserve">Группа полей </w:t>
            </w:r>
            <w:r w:rsidR="00324E3A">
              <w:t>«</w:t>
            </w:r>
            <w:r w:rsidRPr="006C2070">
              <w:t>Сведения о регистр</w:t>
            </w:r>
            <w:r w:rsidRPr="00AE58D3">
              <w:t>ации документа</w:t>
            </w:r>
            <w:r w:rsidR="00324E3A">
              <w:t>»</w:t>
            </w:r>
          </w:p>
        </w:tc>
      </w:tr>
      <w:tr w:rsidR="00921012" w:rsidRPr="00B11F4A" w14:paraId="530A2B1B" w14:textId="77777777" w:rsidTr="00B36EDB">
        <w:tc>
          <w:tcPr>
            <w:tcW w:w="1752" w:type="pct"/>
            <w:shd w:val="clear" w:color="auto" w:fill="auto"/>
          </w:tcPr>
          <w:p w14:paraId="5D16BE25" w14:textId="77777777" w:rsidR="00921012" w:rsidRPr="006C2070" w:rsidRDefault="00921012" w:rsidP="00B36EDB">
            <w:pPr>
              <w:pStyle w:val="ASFKTablenorm"/>
              <w:ind w:left="57" w:right="57"/>
            </w:pPr>
            <w:r w:rsidRPr="006C2070">
              <w:t>Регистрационный номер</w:t>
            </w:r>
          </w:p>
        </w:tc>
        <w:tc>
          <w:tcPr>
            <w:tcW w:w="3248" w:type="pct"/>
            <w:shd w:val="clear" w:color="auto" w:fill="auto"/>
          </w:tcPr>
          <w:p w14:paraId="4C8986EE" w14:textId="77777777" w:rsidR="00921012" w:rsidRPr="006C2070" w:rsidRDefault="00921012" w:rsidP="00B36EDB">
            <w:pPr>
              <w:pStyle w:val="ASFKTablenorm"/>
              <w:ind w:left="57" w:right="57"/>
            </w:pPr>
            <w:r w:rsidRPr="004B7D36">
              <w:t>Доставляется из OEBS</w:t>
            </w:r>
            <w:r w:rsidRPr="006C2070">
              <w:t>.</w:t>
            </w:r>
          </w:p>
        </w:tc>
      </w:tr>
      <w:tr w:rsidR="00921012" w:rsidRPr="00B11F4A" w14:paraId="41854BA4" w14:textId="77777777" w:rsidTr="00B36EDB">
        <w:tc>
          <w:tcPr>
            <w:tcW w:w="1752" w:type="pct"/>
            <w:shd w:val="clear" w:color="auto" w:fill="auto"/>
          </w:tcPr>
          <w:p w14:paraId="4824920F" w14:textId="77777777" w:rsidR="00921012" w:rsidRPr="00AE58D3" w:rsidRDefault="00921012" w:rsidP="00B36EDB">
            <w:pPr>
              <w:pStyle w:val="ASFKTablenorm"/>
              <w:ind w:left="57" w:right="57"/>
            </w:pPr>
            <w:r w:rsidRPr="006C2070">
              <w:t>Дата регистр</w:t>
            </w:r>
            <w:r w:rsidRPr="00AE58D3">
              <w:t>ации</w:t>
            </w:r>
          </w:p>
        </w:tc>
        <w:tc>
          <w:tcPr>
            <w:tcW w:w="3248" w:type="pct"/>
            <w:shd w:val="clear" w:color="auto" w:fill="auto"/>
          </w:tcPr>
          <w:p w14:paraId="3E042ED4" w14:textId="77777777" w:rsidR="00921012" w:rsidRPr="006C2070" w:rsidRDefault="00921012" w:rsidP="00B36EDB">
            <w:pPr>
              <w:pStyle w:val="ASFKTablenorm"/>
              <w:ind w:left="57" w:right="57"/>
            </w:pPr>
            <w:r w:rsidRPr="004B7D36">
              <w:t>Доставляется из OEBS</w:t>
            </w:r>
            <w:r w:rsidRPr="006C2070">
              <w:t>.</w:t>
            </w:r>
          </w:p>
        </w:tc>
      </w:tr>
      <w:tr w:rsidR="00921012" w:rsidRPr="00B11F4A" w14:paraId="51B9FB45" w14:textId="77777777" w:rsidTr="00B36EDB">
        <w:tc>
          <w:tcPr>
            <w:tcW w:w="5000" w:type="pct"/>
            <w:gridSpan w:val="2"/>
            <w:shd w:val="clear" w:color="auto" w:fill="auto"/>
          </w:tcPr>
          <w:p w14:paraId="31B39724" w14:textId="77777777" w:rsidR="00921012" w:rsidRPr="006C2070" w:rsidRDefault="00921012" w:rsidP="00B36EDB">
            <w:pPr>
              <w:pStyle w:val="ASFKTablenorm"/>
              <w:ind w:left="57" w:right="57"/>
            </w:pPr>
            <w:r w:rsidRPr="006C2070">
              <w:t xml:space="preserve">Группа полей </w:t>
            </w:r>
            <w:r w:rsidR="00324E3A">
              <w:t>«</w:t>
            </w:r>
            <w:r w:rsidRPr="006C2070">
              <w:t>Статусы документа</w:t>
            </w:r>
            <w:r w:rsidR="00324E3A">
              <w:t>»</w:t>
            </w:r>
          </w:p>
        </w:tc>
      </w:tr>
      <w:tr w:rsidR="00921012" w:rsidRPr="00B11F4A" w14:paraId="6ED43242" w14:textId="77777777" w:rsidTr="00B36EDB">
        <w:tc>
          <w:tcPr>
            <w:tcW w:w="1752" w:type="pct"/>
            <w:shd w:val="clear" w:color="auto" w:fill="auto"/>
          </w:tcPr>
          <w:p w14:paraId="66E972EF" w14:textId="77777777" w:rsidR="00921012" w:rsidRPr="006C2070" w:rsidRDefault="00921012" w:rsidP="00B36EDB">
            <w:pPr>
              <w:pStyle w:val="ASFKTablenorm"/>
              <w:ind w:left="57" w:right="57"/>
            </w:pPr>
            <w:r w:rsidRPr="006C2070">
              <w:t>Бизнес-статус</w:t>
            </w:r>
          </w:p>
        </w:tc>
        <w:tc>
          <w:tcPr>
            <w:tcW w:w="3248" w:type="pct"/>
            <w:shd w:val="clear" w:color="auto" w:fill="auto"/>
          </w:tcPr>
          <w:p w14:paraId="24EB381B" w14:textId="77777777" w:rsidR="00921012" w:rsidRPr="00AE58D3" w:rsidRDefault="00921012" w:rsidP="00B36EDB">
            <w:pPr>
              <w:pStyle w:val="ASFKTablenorm"/>
              <w:ind w:left="57" w:right="57"/>
            </w:pPr>
            <w:r w:rsidRPr="004B7D36">
              <w:t>Код и наименование</w:t>
            </w:r>
            <w:r w:rsidRPr="00AF3B76">
              <w:t xml:space="preserve"> </w:t>
            </w:r>
            <w:r>
              <w:t>б</w:t>
            </w:r>
            <w:r w:rsidRPr="004B7D36">
              <w:t>изнес-статус</w:t>
            </w:r>
            <w:r>
              <w:t>а документа</w:t>
            </w:r>
            <w:r w:rsidRPr="00AE58D3">
              <w:t>.</w:t>
            </w:r>
          </w:p>
        </w:tc>
      </w:tr>
      <w:tr w:rsidR="00921012" w:rsidRPr="00B11F4A" w14:paraId="730440C3" w14:textId="77777777" w:rsidTr="00B36EDB">
        <w:tc>
          <w:tcPr>
            <w:tcW w:w="1752" w:type="pct"/>
            <w:shd w:val="clear" w:color="auto" w:fill="auto"/>
          </w:tcPr>
          <w:p w14:paraId="5D98EEA2" w14:textId="77777777" w:rsidR="00921012" w:rsidRPr="006C2070" w:rsidRDefault="00921012" w:rsidP="00B36EDB">
            <w:pPr>
              <w:pStyle w:val="ASFKTablenorm"/>
              <w:ind w:left="57" w:right="57"/>
            </w:pPr>
            <w:r w:rsidRPr="006C2070">
              <w:t>Статус передачи</w:t>
            </w:r>
          </w:p>
        </w:tc>
        <w:tc>
          <w:tcPr>
            <w:tcW w:w="3248" w:type="pct"/>
            <w:shd w:val="clear" w:color="auto" w:fill="auto"/>
          </w:tcPr>
          <w:p w14:paraId="4F07A2FA" w14:textId="77777777" w:rsidR="00921012" w:rsidRPr="00AE58D3" w:rsidRDefault="00921012" w:rsidP="00B36EDB">
            <w:pPr>
              <w:pStyle w:val="ASFKTablenorm"/>
              <w:ind w:left="57" w:right="57"/>
            </w:pPr>
            <w:r w:rsidRPr="004B7D36">
              <w:t>Код и наименование</w:t>
            </w:r>
            <w:r w:rsidRPr="00AF3B76">
              <w:t xml:space="preserve"> </w:t>
            </w:r>
            <w:r>
              <w:t>с</w:t>
            </w:r>
            <w:r w:rsidRPr="004B7D36">
              <w:t>татус</w:t>
            </w:r>
            <w:r>
              <w:t>а</w:t>
            </w:r>
            <w:r w:rsidRPr="004B7D36">
              <w:t xml:space="preserve"> передачи</w:t>
            </w:r>
            <w:r w:rsidRPr="00AE58D3">
              <w:t>.</w:t>
            </w:r>
          </w:p>
        </w:tc>
      </w:tr>
      <w:tr w:rsidR="00921012" w:rsidRPr="00B11F4A" w14:paraId="38D46497" w14:textId="77777777" w:rsidTr="00B36EDB">
        <w:tc>
          <w:tcPr>
            <w:tcW w:w="1752" w:type="pct"/>
            <w:shd w:val="clear" w:color="auto" w:fill="auto"/>
          </w:tcPr>
          <w:p w14:paraId="053560EB" w14:textId="77777777" w:rsidR="00921012" w:rsidRPr="00AE58D3" w:rsidRDefault="00921012" w:rsidP="00B36EDB">
            <w:pPr>
              <w:pStyle w:val="ASFKTablenorm"/>
              <w:ind w:left="57" w:right="57"/>
            </w:pPr>
            <w:r w:rsidRPr="006C2070">
              <w:t>Статус утве</w:t>
            </w:r>
            <w:r w:rsidRPr="00AE58D3">
              <w:t>рждения</w:t>
            </w:r>
          </w:p>
        </w:tc>
        <w:tc>
          <w:tcPr>
            <w:tcW w:w="3248" w:type="pct"/>
            <w:shd w:val="clear" w:color="auto" w:fill="auto"/>
          </w:tcPr>
          <w:p w14:paraId="6BD3D662" w14:textId="77777777" w:rsidR="00921012" w:rsidRPr="00AE58D3" w:rsidRDefault="00921012" w:rsidP="00B36EDB">
            <w:pPr>
              <w:pStyle w:val="ASFKTablenorm"/>
              <w:ind w:left="57" w:right="57"/>
            </w:pPr>
            <w:r w:rsidRPr="004B7D36">
              <w:t>Код и наименование</w:t>
            </w:r>
            <w:r w:rsidRPr="00C758AD">
              <w:t xml:space="preserve"> </w:t>
            </w:r>
            <w:r>
              <w:t>с</w:t>
            </w:r>
            <w:r w:rsidRPr="004B7D36">
              <w:t>татус</w:t>
            </w:r>
            <w:r>
              <w:t>а</w:t>
            </w:r>
            <w:r w:rsidRPr="004B7D36">
              <w:t xml:space="preserve"> утверждения</w:t>
            </w:r>
            <w:r w:rsidRPr="00AE58D3">
              <w:t>.</w:t>
            </w:r>
          </w:p>
        </w:tc>
      </w:tr>
      <w:tr w:rsidR="00921012" w:rsidRPr="00B11F4A" w14:paraId="408CF911" w14:textId="77777777" w:rsidTr="00B36EDB">
        <w:tc>
          <w:tcPr>
            <w:tcW w:w="5000" w:type="pct"/>
            <w:gridSpan w:val="2"/>
            <w:shd w:val="clear" w:color="auto" w:fill="auto"/>
          </w:tcPr>
          <w:p w14:paraId="4723B96A" w14:textId="77777777" w:rsidR="00921012" w:rsidRPr="006C2070" w:rsidRDefault="00921012" w:rsidP="00B36EDB">
            <w:pPr>
              <w:pStyle w:val="ASFKTablenorm"/>
              <w:ind w:left="57" w:right="57"/>
            </w:pPr>
            <w:r w:rsidRPr="006C2070">
              <w:t xml:space="preserve">Группа полей </w:t>
            </w:r>
            <w:r w:rsidR="00324E3A">
              <w:t>«</w:t>
            </w:r>
            <w:r w:rsidRPr="006C2070">
              <w:t>Подписи</w:t>
            </w:r>
            <w:r w:rsidR="00324E3A">
              <w:t>»</w:t>
            </w:r>
          </w:p>
        </w:tc>
      </w:tr>
      <w:tr w:rsidR="00921012" w:rsidRPr="00B11F4A" w14:paraId="218ABF3A" w14:textId="77777777" w:rsidTr="00B36EDB">
        <w:tc>
          <w:tcPr>
            <w:tcW w:w="1752" w:type="pct"/>
            <w:shd w:val="clear" w:color="auto" w:fill="auto"/>
          </w:tcPr>
          <w:p w14:paraId="7B3BC7AE" w14:textId="77777777" w:rsidR="00921012" w:rsidRPr="00AE58D3" w:rsidRDefault="00921012" w:rsidP="00B36EDB">
            <w:pPr>
              <w:pStyle w:val="ASFKTablenorm"/>
              <w:ind w:left="57" w:right="57"/>
            </w:pPr>
            <w:r w:rsidRPr="006C2070">
              <w:t>Руководитель (уполномоченное лицо): Дол</w:t>
            </w:r>
            <w:r w:rsidRPr="00AE58D3">
              <w:t>жность</w:t>
            </w:r>
          </w:p>
        </w:tc>
        <w:tc>
          <w:tcPr>
            <w:tcW w:w="3248" w:type="pct"/>
            <w:shd w:val="clear" w:color="auto" w:fill="auto"/>
          </w:tcPr>
          <w:p w14:paraId="3F685B7E" w14:textId="77777777" w:rsidR="00921012" w:rsidRPr="00AE58D3" w:rsidRDefault="00921012" w:rsidP="00B36EDB">
            <w:pPr>
              <w:pStyle w:val="ASFKTablenorm"/>
              <w:ind w:left="57" w:right="57"/>
            </w:pPr>
            <w:r w:rsidRPr="00C758AD">
              <w:t>Заполняется автоматически при подписании ЭП данными подп</w:t>
            </w:r>
            <w:r w:rsidRPr="00921012">
              <w:t>и</w:t>
            </w:r>
            <w:r w:rsidRPr="00C758AD">
              <w:t>санта</w:t>
            </w:r>
            <w:r w:rsidRPr="00AE58D3">
              <w:t>.</w:t>
            </w:r>
          </w:p>
        </w:tc>
      </w:tr>
      <w:tr w:rsidR="00921012" w:rsidRPr="00B11F4A" w14:paraId="524539D8" w14:textId="77777777" w:rsidTr="00B36EDB">
        <w:tc>
          <w:tcPr>
            <w:tcW w:w="1752" w:type="pct"/>
            <w:shd w:val="clear" w:color="auto" w:fill="auto"/>
          </w:tcPr>
          <w:p w14:paraId="62D6CE5D" w14:textId="77777777" w:rsidR="00921012" w:rsidRPr="00AE58D3" w:rsidRDefault="00921012" w:rsidP="00B36EDB">
            <w:pPr>
              <w:pStyle w:val="ASFKTablenorm"/>
              <w:ind w:left="57" w:right="57"/>
            </w:pPr>
            <w:r w:rsidRPr="006C2070">
              <w:t>Руководитель (уполномоченное лицо): Расшифровка по</w:t>
            </w:r>
            <w:r w:rsidRPr="00AE58D3">
              <w:t>дписи</w:t>
            </w:r>
          </w:p>
        </w:tc>
        <w:tc>
          <w:tcPr>
            <w:tcW w:w="3248" w:type="pct"/>
            <w:shd w:val="clear" w:color="auto" w:fill="auto"/>
          </w:tcPr>
          <w:p w14:paraId="65B7ABC3" w14:textId="77777777" w:rsidR="00921012" w:rsidRPr="00AE58D3" w:rsidRDefault="00921012" w:rsidP="00B36EDB">
            <w:pPr>
              <w:pStyle w:val="ASFKTablenorm"/>
              <w:ind w:left="57" w:right="57"/>
            </w:pPr>
            <w:r w:rsidRPr="00C758AD">
              <w:t>Заполняется автоматически при подписании ЭП данными подп</w:t>
            </w:r>
            <w:r w:rsidRPr="00921012">
              <w:t>и</w:t>
            </w:r>
            <w:r w:rsidRPr="00C758AD">
              <w:t>санта</w:t>
            </w:r>
            <w:r w:rsidRPr="004B7D36">
              <w:t xml:space="preserve">. Привязан </w:t>
            </w:r>
            <w:r w:rsidR="00A04869">
              <w:t>справочник «Сотрудники»</w:t>
            </w:r>
            <w:r w:rsidRPr="00AE58D3">
              <w:t>.</w:t>
            </w:r>
          </w:p>
        </w:tc>
      </w:tr>
      <w:tr w:rsidR="00921012" w:rsidRPr="00B11F4A" w14:paraId="023F4A1B" w14:textId="77777777" w:rsidTr="00B36EDB">
        <w:tc>
          <w:tcPr>
            <w:tcW w:w="1752" w:type="pct"/>
            <w:shd w:val="clear" w:color="auto" w:fill="auto"/>
          </w:tcPr>
          <w:p w14:paraId="44C903C9" w14:textId="77777777" w:rsidR="00921012" w:rsidRPr="006C2070" w:rsidRDefault="00921012" w:rsidP="00B36EDB">
            <w:pPr>
              <w:pStyle w:val="ASFKTablenorm"/>
              <w:ind w:left="57" w:right="57"/>
            </w:pPr>
            <w:r>
              <w:t>Ответственный и</w:t>
            </w:r>
            <w:r w:rsidRPr="002D2D87">
              <w:t>сполнитель: Должность</w:t>
            </w:r>
          </w:p>
        </w:tc>
        <w:tc>
          <w:tcPr>
            <w:tcW w:w="3248" w:type="pct"/>
            <w:shd w:val="clear" w:color="auto" w:fill="auto"/>
          </w:tcPr>
          <w:p w14:paraId="6EA31A92" w14:textId="77777777" w:rsidR="00921012" w:rsidRPr="00AE58D3" w:rsidRDefault="00921012" w:rsidP="00B36EDB">
            <w:pPr>
              <w:pStyle w:val="ASFKTablenorm"/>
              <w:ind w:left="57" w:right="57"/>
            </w:pPr>
            <w:r w:rsidRPr="004B7D36">
              <w:t xml:space="preserve">Автоматически из </w:t>
            </w:r>
            <w:r w:rsidR="00A04869">
              <w:t>справочника «Сотрудники»</w:t>
            </w:r>
            <w:r w:rsidRPr="004B7D36">
              <w:t>, соответс</w:t>
            </w:r>
            <w:r w:rsidRPr="00220FC5">
              <w:t>т</w:t>
            </w:r>
            <w:r w:rsidRPr="002D2D87">
              <w:t>венно п</w:t>
            </w:r>
            <w:r w:rsidRPr="002C6D59">
              <w:t>о</w:t>
            </w:r>
            <w:r w:rsidRPr="002D2D87">
              <w:t xml:space="preserve">лю </w:t>
            </w:r>
            <w:r w:rsidR="00324E3A">
              <w:t>«</w:t>
            </w:r>
            <w:r w:rsidRPr="002D2D87">
              <w:t>Расшифровка подписи исполнителя</w:t>
            </w:r>
            <w:r w:rsidR="00324E3A">
              <w:t>»</w:t>
            </w:r>
            <w:r w:rsidRPr="00AE58D3">
              <w:t>.</w:t>
            </w:r>
          </w:p>
        </w:tc>
      </w:tr>
      <w:tr w:rsidR="00921012" w:rsidRPr="00B11F4A" w14:paraId="3A7493F8" w14:textId="77777777" w:rsidTr="00B36EDB">
        <w:tc>
          <w:tcPr>
            <w:tcW w:w="1752" w:type="pct"/>
            <w:shd w:val="clear" w:color="auto" w:fill="auto"/>
          </w:tcPr>
          <w:p w14:paraId="510A930C" w14:textId="77777777" w:rsidR="00921012" w:rsidRPr="006C2070" w:rsidRDefault="00921012" w:rsidP="00B36EDB">
            <w:pPr>
              <w:pStyle w:val="ASFKTablenorm"/>
              <w:ind w:left="57" w:right="57"/>
            </w:pPr>
            <w:r>
              <w:t>Ответственный и</w:t>
            </w:r>
            <w:r w:rsidRPr="002D2D87">
              <w:t>сполнитель: Должность</w:t>
            </w:r>
            <w:r w:rsidRPr="006C2070">
              <w:t>: Расшифровка подп</w:t>
            </w:r>
            <w:r w:rsidRPr="002C6D59">
              <w:t>и</w:t>
            </w:r>
            <w:r w:rsidRPr="006C2070">
              <w:t>си</w:t>
            </w:r>
          </w:p>
        </w:tc>
        <w:tc>
          <w:tcPr>
            <w:tcW w:w="3248" w:type="pct"/>
            <w:shd w:val="clear" w:color="auto" w:fill="auto"/>
          </w:tcPr>
          <w:p w14:paraId="1DB817C5" w14:textId="77777777" w:rsidR="00921012" w:rsidRPr="00AE58D3" w:rsidRDefault="00921012" w:rsidP="00B36EDB">
            <w:pPr>
              <w:pStyle w:val="ASFKTablenorm"/>
              <w:ind w:left="57" w:right="57"/>
            </w:pPr>
            <w:r w:rsidRPr="00C758AD">
              <w:t xml:space="preserve">Заполняется </w:t>
            </w:r>
            <w:r>
              <w:t>в</w:t>
            </w:r>
            <w:r w:rsidRPr="004B7D36">
              <w:t xml:space="preserve">ручную. Привязан </w:t>
            </w:r>
            <w:r w:rsidR="00A04869">
              <w:t>справочник «Сотрудники»</w:t>
            </w:r>
            <w:r w:rsidRPr="00AE58D3">
              <w:t>.</w:t>
            </w:r>
          </w:p>
        </w:tc>
      </w:tr>
      <w:tr w:rsidR="00921012" w:rsidRPr="00B11F4A" w14:paraId="13E1679D" w14:textId="77777777" w:rsidTr="00B36EDB">
        <w:tc>
          <w:tcPr>
            <w:tcW w:w="1752" w:type="pct"/>
            <w:shd w:val="clear" w:color="auto" w:fill="auto"/>
          </w:tcPr>
          <w:p w14:paraId="255D5BCD" w14:textId="77777777" w:rsidR="00921012" w:rsidRPr="006C2070" w:rsidRDefault="00921012" w:rsidP="00B36EDB">
            <w:pPr>
              <w:pStyle w:val="ASFKTablenorm"/>
              <w:ind w:left="57" w:right="57"/>
            </w:pPr>
            <w:r>
              <w:lastRenderedPageBreak/>
              <w:t>Ответственный и</w:t>
            </w:r>
            <w:r w:rsidRPr="002D2D87">
              <w:t>сполнитель</w:t>
            </w:r>
            <w:r w:rsidRPr="006C2070">
              <w:t>: Т</w:t>
            </w:r>
            <w:r w:rsidRPr="00921012">
              <w:t>е</w:t>
            </w:r>
            <w:r w:rsidRPr="006C2070">
              <w:t>лефон</w:t>
            </w:r>
          </w:p>
        </w:tc>
        <w:tc>
          <w:tcPr>
            <w:tcW w:w="3248" w:type="pct"/>
            <w:shd w:val="clear" w:color="auto" w:fill="auto"/>
          </w:tcPr>
          <w:p w14:paraId="09977EA0" w14:textId="77777777" w:rsidR="00921012" w:rsidRPr="00AE58D3" w:rsidRDefault="00921012" w:rsidP="00B36EDB">
            <w:pPr>
              <w:pStyle w:val="ASFKTablenorm"/>
              <w:ind w:left="57" w:right="57"/>
            </w:pPr>
            <w:r w:rsidRPr="004B7D36">
              <w:t xml:space="preserve">Автоматически из </w:t>
            </w:r>
            <w:r w:rsidR="00A04869">
              <w:t>справочника «Сотрудники»</w:t>
            </w:r>
            <w:r w:rsidRPr="004B7D36">
              <w:t>, соответс</w:t>
            </w:r>
            <w:r w:rsidRPr="00220FC5">
              <w:t>т</w:t>
            </w:r>
            <w:r w:rsidRPr="002D2D87">
              <w:t>венно п</w:t>
            </w:r>
            <w:r w:rsidRPr="002C6D59">
              <w:t>о</w:t>
            </w:r>
            <w:r w:rsidRPr="002D2D87">
              <w:t xml:space="preserve">лю </w:t>
            </w:r>
            <w:r w:rsidR="00324E3A">
              <w:t>«</w:t>
            </w:r>
            <w:r w:rsidRPr="002D2D87">
              <w:t>Расшифровка подписи руководителя</w:t>
            </w:r>
            <w:r w:rsidR="00324E3A">
              <w:t>»</w:t>
            </w:r>
            <w:r w:rsidRPr="00AE58D3">
              <w:t>.</w:t>
            </w:r>
          </w:p>
        </w:tc>
      </w:tr>
      <w:tr w:rsidR="00921012" w:rsidRPr="00B11F4A" w14:paraId="1CA00A63" w14:textId="77777777" w:rsidTr="00B36EDB">
        <w:tc>
          <w:tcPr>
            <w:tcW w:w="1752" w:type="pct"/>
            <w:shd w:val="clear" w:color="auto" w:fill="auto"/>
          </w:tcPr>
          <w:p w14:paraId="4950C14F" w14:textId="77777777" w:rsidR="00921012" w:rsidRPr="00AE58D3" w:rsidRDefault="00921012" w:rsidP="00B36EDB">
            <w:pPr>
              <w:pStyle w:val="ASFKTablenorm"/>
              <w:ind w:left="57" w:right="57"/>
            </w:pPr>
            <w:r w:rsidRPr="006C2070">
              <w:t>Д</w:t>
            </w:r>
            <w:r w:rsidRPr="00AE58D3">
              <w:t>ата</w:t>
            </w:r>
          </w:p>
        </w:tc>
        <w:tc>
          <w:tcPr>
            <w:tcW w:w="3248" w:type="pct"/>
            <w:shd w:val="clear" w:color="auto" w:fill="auto"/>
          </w:tcPr>
          <w:p w14:paraId="3A14D448" w14:textId="77777777" w:rsidR="00921012" w:rsidRDefault="00921012" w:rsidP="00B36EDB">
            <w:pPr>
              <w:pStyle w:val="ASFKTablenorm"/>
              <w:ind w:left="57" w:right="57"/>
            </w:pPr>
            <w:r>
              <w:t>Дата подписания документа.</w:t>
            </w:r>
          </w:p>
          <w:p w14:paraId="4C20AD2A" w14:textId="77777777" w:rsidR="00921012" w:rsidRPr="006C2070" w:rsidRDefault="00921012" w:rsidP="00B36EDB">
            <w:pPr>
              <w:pStyle w:val="ASFKTablenorm"/>
              <w:ind w:left="57" w:right="57"/>
            </w:pPr>
            <w:r w:rsidRPr="00C758AD">
              <w:t>Заполняется автоматически при подписании ЭП данными подп</w:t>
            </w:r>
            <w:r w:rsidRPr="00921012">
              <w:t>и</w:t>
            </w:r>
            <w:r w:rsidRPr="00C758AD">
              <w:t>санта</w:t>
            </w:r>
            <w:r w:rsidRPr="004B7D36">
              <w:t>.</w:t>
            </w:r>
            <w:r>
              <w:t xml:space="preserve"> </w:t>
            </w:r>
            <w:r w:rsidRPr="004B7D36">
              <w:t>Привязан системный кале</w:t>
            </w:r>
            <w:r w:rsidRPr="002D2D87">
              <w:t>ндарь</w:t>
            </w:r>
            <w:r w:rsidRPr="006C2070">
              <w:t>.</w:t>
            </w:r>
          </w:p>
        </w:tc>
      </w:tr>
      <w:tr w:rsidR="005825DA" w:rsidRPr="00B11F4A" w14:paraId="44D8C8A0" w14:textId="77777777" w:rsidTr="00B36EDB">
        <w:tc>
          <w:tcPr>
            <w:tcW w:w="1752" w:type="pct"/>
            <w:shd w:val="clear" w:color="auto" w:fill="auto"/>
          </w:tcPr>
          <w:p w14:paraId="42BB418B" w14:textId="77777777" w:rsidR="005825DA" w:rsidRPr="006C2070" w:rsidRDefault="005825DA" w:rsidP="00B36EDB">
            <w:pPr>
              <w:pStyle w:val="ASFKTablenorm"/>
              <w:ind w:left="57" w:right="57"/>
            </w:pPr>
            <w:r w:rsidRPr="00FF7003">
              <w:t>ФИО ответственного за конфиденциальность данных</w:t>
            </w:r>
          </w:p>
        </w:tc>
        <w:tc>
          <w:tcPr>
            <w:tcW w:w="3248" w:type="pct"/>
            <w:shd w:val="clear" w:color="auto" w:fill="auto"/>
          </w:tcPr>
          <w:p w14:paraId="24CE5993" w14:textId="77777777" w:rsidR="00A24580" w:rsidRDefault="00A24580" w:rsidP="00B36EDB">
            <w:pPr>
              <w:pStyle w:val="ASFKTablenorm"/>
              <w:ind w:left="57" w:right="57"/>
            </w:pPr>
            <w:r w:rsidRPr="00F2580F">
              <w:t>Заполняется автоматически при подписании. Поле заполняется, если в поле «Уровень конфиденциальности» указано значение «1» или «0».</w:t>
            </w:r>
          </w:p>
          <w:p w14:paraId="1B4F1B58" w14:textId="77777777" w:rsidR="005825DA" w:rsidRDefault="00A24580" w:rsidP="00B36EDB">
            <w:pPr>
              <w:pStyle w:val="ASFKTablenorm"/>
              <w:ind w:left="57" w:right="57"/>
            </w:pPr>
            <w:r w:rsidRPr="00222328">
              <w:t>Для ОФК off-line заполняется вручную</w:t>
            </w:r>
            <w:r w:rsidR="005825DA" w:rsidRPr="00FF7003">
              <w:t xml:space="preserve">. </w:t>
            </w:r>
          </w:p>
        </w:tc>
      </w:tr>
      <w:tr w:rsidR="00921012" w:rsidRPr="00B11F4A" w14:paraId="3E2F4205" w14:textId="77777777" w:rsidTr="00B36EDB">
        <w:tc>
          <w:tcPr>
            <w:tcW w:w="5000" w:type="pct"/>
            <w:gridSpan w:val="2"/>
            <w:shd w:val="clear" w:color="auto" w:fill="auto"/>
          </w:tcPr>
          <w:p w14:paraId="4B956ACE" w14:textId="77777777" w:rsidR="00921012" w:rsidRPr="00AE58D3" w:rsidRDefault="00921012" w:rsidP="00B36EDB">
            <w:pPr>
              <w:pStyle w:val="ASFKTablenorm"/>
              <w:ind w:left="57" w:right="57"/>
            </w:pPr>
            <w:r w:rsidRPr="006C2070">
              <w:t xml:space="preserve">Группа полей </w:t>
            </w:r>
            <w:r w:rsidR="00324E3A">
              <w:t>«</w:t>
            </w:r>
            <w:r w:rsidRPr="006C2070">
              <w:t>Отметка ФК, органа ФК о принятии Уведомления об уточнении вида и принадле</w:t>
            </w:r>
            <w:r w:rsidRPr="00AE58D3">
              <w:t>жн</w:t>
            </w:r>
            <w:r w:rsidRPr="00921012">
              <w:t>о</w:t>
            </w:r>
            <w:r w:rsidRPr="00AE58D3">
              <w:t>сти платежа</w:t>
            </w:r>
            <w:r w:rsidR="00324E3A">
              <w:t>»</w:t>
            </w:r>
          </w:p>
        </w:tc>
      </w:tr>
      <w:tr w:rsidR="00921012" w:rsidRPr="00B11F4A" w14:paraId="2EBE3CDA" w14:textId="77777777" w:rsidTr="00B36EDB">
        <w:tc>
          <w:tcPr>
            <w:tcW w:w="1752" w:type="pct"/>
            <w:shd w:val="clear" w:color="auto" w:fill="auto"/>
          </w:tcPr>
          <w:p w14:paraId="360483D9" w14:textId="77777777" w:rsidR="00921012" w:rsidRPr="00AE58D3" w:rsidRDefault="00921012" w:rsidP="00B36EDB">
            <w:pPr>
              <w:pStyle w:val="ASFKTablenorm"/>
              <w:ind w:left="57" w:right="57"/>
            </w:pPr>
            <w:r w:rsidRPr="006C2070">
              <w:t>Руководитель (уполномоченное лицо): Дол</w:t>
            </w:r>
            <w:r w:rsidRPr="00AE58D3">
              <w:t>жность</w:t>
            </w:r>
          </w:p>
        </w:tc>
        <w:tc>
          <w:tcPr>
            <w:tcW w:w="3248" w:type="pct"/>
            <w:shd w:val="clear" w:color="auto" w:fill="auto"/>
          </w:tcPr>
          <w:p w14:paraId="6642E0FD" w14:textId="77777777" w:rsidR="00921012" w:rsidRPr="006C2070" w:rsidRDefault="00921012" w:rsidP="00B36EDB">
            <w:pPr>
              <w:pStyle w:val="ASFKTablenorm"/>
              <w:ind w:left="57" w:right="57"/>
            </w:pPr>
            <w:r w:rsidRPr="006C2070">
              <w:t>Доставляется из OEBS.</w:t>
            </w:r>
          </w:p>
        </w:tc>
      </w:tr>
      <w:tr w:rsidR="00921012" w:rsidRPr="00B11F4A" w14:paraId="13EEE248" w14:textId="77777777" w:rsidTr="00B36EDB">
        <w:tc>
          <w:tcPr>
            <w:tcW w:w="1752" w:type="pct"/>
            <w:shd w:val="clear" w:color="auto" w:fill="auto"/>
          </w:tcPr>
          <w:p w14:paraId="53314319" w14:textId="77777777" w:rsidR="00921012" w:rsidRPr="00AE58D3" w:rsidRDefault="00921012" w:rsidP="00B36EDB">
            <w:pPr>
              <w:pStyle w:val="ASFKTablenorm"/>
              <w:ind w:left="57" w:right="57"/>
            </w:pPr>
            <w:r w:rsidRPr="006C2070">
              <w:t>Руководитель (уполномоченное лицо): Расшифровка по</w:t>
            </w:r>
            <w:r w:rsidRPr="00AE58D3">
              <w:t>дписи</w:t>
            </w:r>
          </w:p>
        </w:tc>
        <w:tc>
          <w:tcPr>
            <w:tcW w:w="3248" w:type="pct"/>
            <w:shd w:val="clear" w:color="auto" w:fill="auto"/>
          </w:tcPr>
          <w:p w14:paraId="23E7EFFF" w14:textId="77777777" w:rsidR="00921012" w:rsidRPr="006C2070" w:rsidRDefault="00921012" w:rsidP="00B36EDB">
            <w:pPr>
              <w:pStyle w:val="ASFKTablenorm"/>
              <w:ind w:left="57" w:right="57"/>
            </w:pPr>
            <w:r w:rsidRPr="006C2070">
              <w:t>Доставляется из OEBS.</w:t>
            </w:r>
          </w:p>
        </w:tc>
      </w:tr>
      <w:tr w:rsidR="00921012" w:rsidRPr="00B11F4A" w14:paraId="5C57F9BD" w14:textId="77777777" w:rsidTr="00B36EDB">
        <w:tc>
          <w:tcPr>
            <w:tcW w:w="1752" w:type="pct"/>
            <w:shd w:val="clear" w:color="auto" w:fill="auto"/>
          </w:tcPr>
          <w:p w14:paraId="4E6B9310" w14:textId="77777777" w:rsidR="00921012" w:rsidRPr="006C2070" w:rsidRDefault="00921012" w:rsidP="00B36EDB">
            <w:pPr>
              <w:pStyle w:val="ASFKTablenorm"/>
              <w:ind w:left="57" w:right="57"/>
            </w:pPr>
            <w:r w:rsidRPr="006C2070">
              <w:t>Ответственный исполн</w:t>
            </w:r>
            <w:r w:rsidRPr="00AE58D3">
              <w:t xml:space="preserve">итель: </w:t>
            </w:r>
            <w:r w:rsidRPr="006C2070">
              <w:t>Должность</w:t>
            </w:r>
          </w:p>
        </w:tc>
        <w:tc>
          <w:tcPr>
            <w:tcW w:w="3248" w:type="pct"/>
            <w:shd w:val="clear" w:color="auto" w:fill="auto"/>
          </w:tcPr>
          <w:p w14:paraId="0FF59B6A" w14:textId="77777777" w:rsidR="00921012" w:rsidRPr="006C2070" w:rsidRDefault="00921012" w:rsidP="00B36EDB">
            <w:pPr>
              <w:pStyle w:val="ASFKTablenorm"/>
              <w:ind w:left="57" w:right="57"/>
            </w:pPr>
            <w:r w:rsidRPr="006C2070">
              <w:t>Доставляется из OEBS.</w:t>
            </w:r>
          </w:p>
        </w:tc>
      </w:tr>
      <w:tr w:rsidR="00921012" w:rsidRPr="00B11F4A" w14:paraId="6C105CB0" w14:textId="77777777" w:rsidTr="00B36EDB">
        <w:tc>
          <w:tcPr>
            <w:tcW w:w="1752" w:type="pct"/>
            <w:shd w:val="clear" w:color="auto" w:fill="auto"/>
          </w:tcPr>
          <w:p w14:paraId="3614A565" w14:textId="77777777" w:rsidR="00921012" w:rsidRPr="006C2070" w:rsidRDefault="00921012" w:rsidP="00B36EDB">
            <w:pPr>
              <w:pStyle w:val="ASFKTablenorm"/>
              <w:ind w:left="57" w:right="57"/>
            </w:pPr>
            <w:r w:rsidRPr="006C2070">
              <w:t>Ответственный исполн</w:t>
            </w:r>
            <w:r w:rsidRPr="00AE58D3">
              <w:t xml:space="preserve">итель: </w:t>
            </w:r>
            <w:r w:rsidRPr="006C2070">
              <w:t>Ра</w:t>
            </w:r>
            <w:r w:rsidRPr="00921012">
              <w:t>с</w:t>
            </w:r>
            <w:r w:rsidRPr="006C2070">
              <w:t>шифровка подписи</w:t>
            </w:r>
          </w:p>
        </w:tc>
        <w:tc>
          <w:tcPr>
            <w:tcW w:w="3248" w:type="pct"/>
            <w:shd w:val="clear" w:color="auto" w:fill="auto"/>
          </w:tcPr>
          <w:p w14:paraId="5119F672" w14:textId="77777777" w:rsidR="00921012" w:rsidRPr="006C2070" w:rsidRDefault="00921012" w:rsidP="00B36EDB">
            <w:pPr>
              <w:pStyle w:val="ASFKTablenorm"/>
              <w:ind w:left="57" w:right="57"/>
            </w:pPr>
            <w:r w:rsidRPr="006C2070">
              <w:t>Доставляется из OEBS.</w:t>
            </w:r>
          </w:p>
        </w:tc>
      </w:tr>
      <w:tr w:rsidR="00921012" w:rsidRPr="00B11F4A" w14:paraId="0ED50FA5" w14:textId="77777777" w:rsidTr="00B36EDB">
        <w:tc>
          <w:tcPr>
            <w:tcW w:w="1752" w:type="pct"/>
            <w:shd w:val="clear" w:color="auto" w:fill="auto"/>
          </w:tcPr>
          <w:p w14:paraId="4AC0ADA5" w14:textId="77777777" w:rsidR="00921012" w:rsidRPr="006C2070" w:rsidRDefault="00921012" w:rsidP="00B36EDB">
            <w:pPr>
              <w:pStyle w:val="ASFKTablenorm"/>
              <w:ind w:left="57" w:right="57"/>
            </w:pPr>
            <w:r w:rsidRPr="006C2070">
              <w:t>Ответственный исполн</w:t>
            </w:r>
            <w:r w:rsidRPr="00AE58D3">
              <w:t xml:space="preserve">итель: </w:t>
            </w:r>
            <w:r w:rsidRPr="006C2070">
              <w:t>Т</w:t>
            </w:r>
            <w:r w:rsidRPr="00921012">
              <w:t>е</w:t>
            </w:r>
            <w:r w:rsidRPr="006C2070">
              <w:t>лефон</w:t>
            </w:r>
          </w:p>
        </w:tc>
        <w:tc>
          <w:tcPr>
            <w:tcW w:w="3248" w:type="pct"/>
            <w:shd w:val="clear" w:color="auto" w:fill="auto"/>
          </w:tcPr>
          <w:p w14:paraId="5CD26762" w14:textId="77777777" w:rsidR="00921012" w:rsidRPr="006C2070" w:rsidRDefault="00921012" w:rsidP="00B36EDB">
            <w:pPr>
              <w:pStyle w:val="ASFKTablenorm"/>
              <w:ind w:left="57" w:right="57"/>
            </w:pPr>
            <w:r w:rsidRPr="006C2070">
              <w:t>Доставляется из OEBS.</w:t>
            </w:r>
          </w:p>
        </w:tc>
      </w:tr>
    </w:tbl>
    <w:p w14:paraId="1EC5D5C8" w14:textId="77777777" w:rsidR="002B423A" w:rsidRPr="00821226" w:rsidRDefault="002B423A" w:rsidP="002B423A">
      <w:pPr>
        <w:pStyle w:val="32"/>
      </w:pPr>
      <w:bookmarkStart w:id="1818" w:name="_Toc221011488"/>
      <w:bookmarkStart w:id="1819" w:name="_Toc221012189"/>
      <w:bookmarkStart w:id="1820" w:name="_Toc225934580"/>
      <w:bookmarkStart w:id="1821" w:name="_Toc232827310"/>
      <w:bookmarkStart w:id="1822" w:name="_Ref247440871"/>
      <w:bookmarkStart w:id="1823" w:name="_Toc247608867"/>
      <w:bookmarkStart w:id="1824" w:name="_Ref294515443"/>
      <w:bookmarkStart w:id="1825" w:name="_Ref294784148"/>
      <w:bookmarkStart w:id="1826" w:name="_Ref312659102"/>
      <w:bookmarkStart w:id="1827" w:name="_Ref370383674"/>
      <w:bookmarkStart w:id="1828" w:name="_Ref374632059"/>
      <w:bookmarkStart w:id="1829" w:name="_Toc409434416"/>
      <w:bookmarkStart w:id="1830" w:name="_Ref417545079"/>
      <w:bookmarkStart w:id="1831" w:name="_Ref420328340"/>
      <w:bookmarkStart w:id="1832" w:name="_Toc422329734"/>
      <w:bookmarkStart w:id="1833" w:name="_Ref438206191"/>
      <w:bookmarkStart w:id="1834" w:name="_Toc440362701"/>
      <w:bookmarkStart w:id="1835" w:name="_Ref441153180"/>
      <w:bookmarkStart w:id="1836" w:name="_Ref441757052"/>
      <w:bookmarkStart w:id="1837" w:name="_Ref474921924"/>
      <w:bookmarkStart w:id="1838" w:name="_Ref478983247"/>
      <w:bookmarkStart w:id="1839" w:name="_Ref505349200"/>
      <w:bookmarkStart w:id="1840" w:name="_Ref53003526"/>
      <w:bookmarkStart w:id="1841" w:name="_Ref111405511"/>
      <w:bookmarkStart w:id="1842" w:name="_Toc126839955"/>
      <w:bookmarkStart w:id="1843" w:name="_Ref416433701"/>
      <w:bookmarkStart w:id="1844" w:name="_Toc421009344"/>
      <w:bookmarkStart w:id="1845" w:name="_Toc423504547"/>
      <w:r w:rsidRPr="00821226">
        <w:t>Уведомление о зачете</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26A70CE9" w14:textId="77777777" w:rsidR="002B423A" w:rsidRPr="00821226" w:rsidRDefault="002B423A" w:rsidP="002B423A">
      <w:pPr>
        <w:pStyle w:val="ASFKNormal"/>
      </w:pPr>
      <w:r w:rsidRPr="00821226">
        <w:t xml:space="preserve">АДБ (АИФ) формирует и предоставляет в орган ФК в бумажном и/или электронном виде документы </w:t>
      </w:r>
      <w:r w:rsidR="00324E3A">
        <w:t>«</w:t>
      </w:r>
      <w:r w:rsidRPr="00821226">
        <w:t>Уведомление о з</w:t>
      </w:r>
      <w:r w:rsidRPr="00AE58D3">
        <w:t>а</w:t>
      </w:r>
      <w:r w:rsidRPr="00821226">
        <w:t>чете</w:t>
      </w:r>
      <w:r w:rsidR="00324E3A">
        <w:t>»</w:t>
      </w:r>
      <w:r w:rsidRPr="00821226">
        <w:t>.</w:t>
      </w:r>
    </w:p>
    <w:p w14:paraId="71A70369" w14:textId="5DD61BA6" w:rsidR="002B423A" w:rsidRPr="00821226" w:rsidRDefault="002B423A" w:rsidP="002B423A">
      <w:pPr>
        <w:pStyle w:val="ASFKNormal"/>
      </w:pPr>
      <w:r w:rsidRPr="00821226">
        <w:t xml:space="preserve">Для работы с документами </w:t>
      </w:r>
      <w:r w:rsidR="00324E3A">
        <w:t>«</w:t>
      </w:r>
      <w:r w:rsidRPr="00821226">
        <w:t>Уведомление о зачете</w:t>
      </w:r>
      <w:r w:rsidR="00324E3A">
        <w:t>»</w:t>
      </w:r>
      <w:r w:rsidRPr="00821226">
        <w:t xml:space="preserve"> следует перейти в пункт меню </w:t>
      </w:r>
      <w:r w:rsidR="00324E3A">
        <w:t>«</w:t>
      </w:r>
      <w:r w:rsidRPr="00821226">
        <w:t>Документы</w:t>
      </w:r>
      <w:r>
        <w:t xml:space="preserve"> – </w:t>
      </w:r>
      <w:r w:rsidRPr="00821226">
        <w:t>Обработка и учет поступлений</w:t>
      </w:r>
      <w:r>
        <w:t xml:space="preserve"> – </w:t>
      </w:r>
      <w:r w:rsidRPr="00821226">
        <w:t>Внебанковские документы</w:t>
      </w:r>
      <w:r>
        <w:t xml:space="preserve"> – </w:t>
      </w:r>
      <w:r w:rsidRPr="00821226">
        <w:t>Уведомл</w:t>
      </w:r>
      <w:r w:rsidRPr="00AE58D3">
        <w:t>е</w:t>
      </w:r>
      <w:r w:rsidRPr="00821226">
        <w:t>ние о зачете</w:t>
      </w:r>
      <w:r w:rsidR="00324E3A">
        <w:t>»</w:t>
      </w:r>
      <w:r w:rsidRPr="00821226">
        <w:t>. Откроется ЭФ списка документов, представленная на рису</w:t>
      </w:r>
      <w:r w:rsidRPr="00AE58D3">
        <w:t>н</w:t>
      </w:r>
      <w:r w:rsidRPr="00821226">
        <w:t>ке </w:t>
      </w:r>
      <w:r w:rsidR="00F2392D">
        <w:fldChar w:fldCharType="begin"/>
      </w:r>
      <w:r w:rsidR="00F2392D">
        <w:instrText xml:space="preserve"> REF _Ref220995163 \h  \* MERGEFORMAT </w:instrText>
      </w:r>
      <w:r w:rsidR="00F2392D">
        <w:fldChar w:fldCharType="separate"/>
      </w:r>
      <w:r w:rsidR="00980F1C">
        <w:t>304</w:t>
      </w:r>
      <w:r w:rsidR="00F2392D">
        <w:fldChar w:fldCharType="end"/>
      </w:r>
      <w:r w:rsidRPr="00821226">
        <w:t>.</w:t>
      </w:r>
    </w:p>
    <w:p w14:paraId="2F3AB8E6" w14:textId="77777777" w:rsidR="002B423A" w:rsidRPr="00E17355" w:rsidRDefault="00F76EF1" w:rsidP="002B423A">
      <w:pPr>
        <w:pStyle w:val="ASFKFigure"/>
      </w:pPr>
      <w:r w:rsidRPr="00F76EF1">
        <w:rPr>
          <w:noProof/>
        </w:rPr>
        <w:lastRenderedPageBreak/>
        <w:drawing>
          <wp:inline distT="0" distB="0" distL="0" distR="0" wp14:anchorId="35F45DB1" wp14:editId="7ABB2AC9">
            <wp:extent cx="6120130" cy="2798913"/>
            <wp:effectExtent l="0" t="0" r="0" b="1905"/>
            <wp:docPr id="3" name="Рисунок 3" descr="D:\Скриншоты\Офлай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Офлайн.png"/>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120130" cy="2798913"/>
                    </a:xfrm>
                    <a:prstGeom prst="rect">
                      <a:avLst/>
                    </a:prstGeom>
                    <a:noFill/>
                    <a:ln>
                      <a:noFill/>
                    </a:ln>
                  </pic:spPr>
                </pic:pic>
              </a:graphicData>
            </a:graphic>
          </wp:inline>
        </w:drawing>
      </w:r>
    </w:p>
    <w:p w14:paraId="7AD41CCD" w14:textId="3354E940" w:rsidR="002B423A"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846" w:name="_Ref220995163"/>
      <w:bookmarkStart w:id="1847" w:name="_Toc126840668"/>
      <w:r w:rsidR="00980F1C">
        <w:rPr>
          <w:noProof/>
        </w:rPr>
        <w:t>304</w:t>
      </w:r>
      <w:bookmarkEnd w:id="1846"/>
      <w:r>
        <w:rPr>
          <w:noProof/>
        </w:rPr>
        <w:fldChar w:fldCharType="end"/>
      </w:r>
      <w:r w:rsidR="002B423A" w:rsidRPr="00204E68">
        <w:t xml:space="preserve">. ЭФ списка документов </w:t>
      </w:r>
      <w:r w:rsidR="00324E3A">
        <w:t>«</w:t>
      </w:r>
      <w:r w:rsidR="002B423A" w:rsidRPr="00204E68">
        <w:t>Уведомление о зачете</w:t>
      </w:r>
      <w:r w:rsidR="00324E3A">
        <w:t>»</w:t>
      </w:r>
      <w:bookmarkEnd w:id="1847"/>
    </w:p>
    <w:p w14:paraId="3661EF17" w14:textId="77777777" w:rsidR="002B423A" w:rsidRPr="00821226" w:rsidRDefault="002B423A" w:rsidP="002B423A">
      <w:pPr>
        <w:pStyle w:val="41"/>
      </w:pPr>
      <w:bookmarkStart w:id="1848" w:name="_Toc232827311"/>
      <w:r w:rsidRPr="00821226">
        <w:t>Доступные операции</w:t>
      </w:r>
      <w:bookmarkEnd w:id="1848"/>
    </w:p>
    <w:p w14:paraId="661E20B1" w14:textId="77777777" w:rsidR="002B423A" w:rsidRPr="00821226" w:rsidRDefault="002B423A" w:rsidP="00767610">
      <w:pPr>
        <w:pStyle w:val="ASFKNormalWithout"/>
      </w:pPr>
      <w:r w:rsidRPr="00821226">
        <w:t>На АРМ</w:t>
      </w:r>
      <w:r>
        <w:t xml:space="preserve"> Офлайн</w:t>
      </w:r>
      <w:r w:rsidRPr="00821226">
        <w:t xml:space="preserve"> </w:t>
      </w:r>
      <w:r>
        <w:t>(</w:t>
      </w:r>
      <w:r w:rsidRPr="00821226">
        <w:t>АДБ</w:t>
      </w:r>
      <w:r>
        <w:t>)</w:t>
      </w:r>
      <w:r w:rsidRPr="00821226">
        <w:t xml:space="preserve"> доступны следующие операции над документом:</w:t>
      </w:r>
    </w:p>
    <w:p w14:paraId="2CD91040" w14:textId="77777777" w:rsidR="002B423A" w:rsidRPr="00821226" w:rsidRDefault="00F76EF1" w:rsidP="002B423A">
      <w:pPr>
        <w:pStyle w:val="ASFKListmark1"/>
      </w:pPr>
      <w:r>
        <w:t>просмотр</w:t>
      </w:r>
      <w:r w:rsidR="002B423A" w:rsidRPr="00821226">
        <w:t>;</w:t>
      </w:r>
    </w:p>
    <w:p w14:paraId="1E513AF3" w14:textId="77777777" w:rsidR="002B423A" w:rsidRDefault="002B423A" w:rsidP="002B423A">
      <w:pPr>
        <w:pStyle w:val="ASFKListmark1"/>
      </w:pPr>
      <w:r w:rsidRPr="00821226">
        <w:t>печать;</w:t>
      </w:r>
    </w:p>
    <w:p w14:paraId="2D4F2BA2" w14:textId="77777777" w:rsidR="002B423A" w:rsidRPr="0084734B" w:rsidRDefault="002B423A" w:rsidP="002B423A">
      <w:pPr>
        <w:pStyle w:val="ASFKNormal"/>
      </w:pPr>
      <w:bookmarkStart w:id="1849" w:name="_Toc232827312"/>
      <w:r w:rsidRPr="0084734B">
        <w:t xml:space="preserve">На АРМ </w:t>
      </w:r>
      <w:r w:rsidR="00F76EF1">
        <w:t>Офлайн</w:t>
      </w:r>
      <w:r w:rsidR="00F76EF1" w:rsidRPr="00821226">
        <w:t xml:space="preserve"> </w:t>
      </w:r>
      <w:r w:rsidR="00F76EF1">
        <w:t>(</w:t>
      </w:r>
      <w:r w:rsidRPr="0084734B">
        <w:t>АДБ</w:t>
      </w:r>
      <w:r w:rsidR="00F76EF1">
        <w:t>)</w:t>
      </w:r>
      <w:r w:rsidRPr="0084734B">
        <w:t xml:space="preserve"> также осуществляется автоматический документарный контроль при а</w:t>
      </w:r>
      <w:r w:rsidRPr="002B423A">
        <w:t>в</w:t>
      </w:r>
      <w:r w:rsidRPr="0084734B">
        <w:t>томатическом импорте, при котором:</w:t>
      </w:r>
    </w:p>
    <w:p w14:paraId="5149B7E6" w14:textId="77777777" w:rsidR="002B423A" w:rsidRPr="0084734B" w:rsidRDefault="002B423A" w:rsidP="00D14E05">
      <w:pPr>
        <w:pStyle w:val="ASFKListnum"/>
        <w:numPr>
          <w:ilvl w:val="0"/>
          <w:numId w:val="69"/>
        </w:numPr>
      </w:pPr>
      <w:r w:rsidRPr="0084734B">
        <w:t xml:space="preserve">Если константа </w:t>
      </w:r>
      <w:r w:rsidR="00324E3A">
        <w:t>«</w:t>
      </w:r>
      <w:r w:rsidRPr="0084734B">
        <w:t>Автоимпорт документов АДБ</w:t>
      </w:r>
      <w:r w:rsidR="00324E3A">
        <w:t>»</w:t>
      </w:r>
      <w:r w:rsidRPr="0084734B">
        <w:t xml:space="preserve"> </w:t>
      </w:r>
      <w:r w:rsidR="00F76EF1">
        <w:t>меньше или больше</w:t>
      </w:r>
      <w:r w:rsidRPr="0084734B">
        <w:t xml:space="preserve"> 1, то выполняется стандартный импорт документа.</w:t>
      </w:r>
    </w:p>
    <w:p w14:paraId="1420C86D" w14:textId="77777777" w:rsidR="002B423A" w:rsidRPr="002B423A" w:rsidRDefault="002B423A" w:rsidP="002B423A">
      <w:pPr>
        <w:pStyle w:val="ASFKListnum"/>
      </w:pPr>
      <w:r w:rsidRPr="0084734B">
        <w:t>Если константа = 1, то выполняется импорт документа с формированием проток</w:t>
      </w:r>
      <w:r w:rsidRPr="002B423A">
        <w:t>ола, при этом:</w:t>
      </w:r>
    </w:p>
    <w:p w14:paraId="48B5B738" w14:textId="77777777" w:rsidR="002B423A" w:rsidRPr="002B423A" w:rsidRDefault="002B423A" w:rsidP="002B423A">
      <w:pPr>
        <w:pStyle w:val="ASFKListnum2"/>
      </w:pPr>
      <w:r w:rsidRPr="0084734B">
        <w:t xml:space="preserve">Если документ не загружен, формируется ЭД </w:t>
      </w:r>
      <w:r w:rsidR="00324E3A">
        <w:t>«</w:t>
      </w:r>
      <w:r w:rsidRPr="002B423A">
        <w:t>Информация о не прошедших контроль документах в ППО Федерального казначейства</w:t>
      </w:r>
      <w:r w:rsidR="00324E3A">
        <w:t>»</w:t>
      </w:r>
      <w:r w:rsidRPr="002B423A">
        <w:t xml:space="preserve"> с описанием причины незагрузки (несоответствия формату и т.д.).</w:t>
      </w:r>
    </w:p>
    <w:p w14:paraId="7E42ACF7" w14:textId="77777777" w:rsidR="002B423A" w:rsidRPr="002B423A" w:rsidRDefault="002B423A" w:rsidP="002B423A">
      <w:pPr>
        <w:pStyle w:val="ASFKListnum2"/>
      </w:pPr>
      <w:r w:rsidRPr="0084734B">
        <w:t>Если документ загружен, автоматически запускается процедура документа</w:t>
      </w:r>
      <w:r w:rsidRPr="002B423A">
        <w:t>рного контроля:</w:t>
      </w:r>
    </w:p>
    <w:p w14:paraId="5EF286D3" w14:textId="77777777" w:rsidR="002B423A" w:rsidRPr="0084734B" w:rsidRDefault="002B423A" w:rsidP="002B423A">
      <w:pPr>
        <w:pStyle w:val="ASFKListmark5"/>
      </w:pPr>
      <w:r>
        <w:t>е</w:t>
      </w:r>
      <w:r w:rsidRPr="0084734B">
        <w:t>сли сработали блокирующие контроли, то формируется протокол авт</w:t>
      </w:r>
      <w:r w:rsidRPr="002B423A">
        <w:t>о</w:t>
      </w:r>
      <w:r w:rsidRPr="0084734B">
        <w:t xml:space="preserve">контроля, а импортируемый документ переходит на статус </w:t>
      </w:r>
      <w:r w:rsidR="00324E3A">
        <w:t>«</w:t>
      </w:r>
      <w:r w:rsidRPr="0084734B">
        <w:t>Отклонен</w:t>
      </w:r>
      <w:r w:rsidR="00324E3A">
        <w:t>»</w:t>
      </w:r>
      <w:r w:rsidRPr="0084734B">
        <w:t xml:space="preserve"> с доступной операцией просмотра;</w:t>
      </w:r>
    </w:p>
    <w:p w14:paraId="192B39AD" w14:textId="77777777" w:rsidR="002B423A" w:rsidRPr="0084734B" w:rsidRDefault="002B423A" w:rsidP="002B423A">
      <w:pPr>
        <w:pStyle w:val="ASFKListmark5"/>
      </w:pPr>
      <w:r>
        <w:t>е</w:t>
      </w:r>
      <w:r w:rsidRPr="0084734B">
        <w:t xml:space="preserve">сли блокирующие контроли не сработали, то импортируемый документ переходит на статус </w:t>
      </w:r>
      <w:r w:rsidR="00324E3A">
        <w:t>«</w:t>
      </w:r>
      <w:r w:rsidRPr="0084734B">
        <w:t>Введено</w:t>
      </w:r>
      <w:r w:rsidR="00324E3A">
        <w:t>»</w:t>
      </w:r>
      <w:r w:rsidRPr="0084734B">
        <w:t>.</w:t>
      </w:r>
    </w:p>
    <w:p w14:paraId="2A506057" w14:textId="77777777" w:rsidR="002B423A" w:rsidRPr="00821226" w:rsidRDefault="002B423A" w:rsidP="002B423A">
      <w:pPr>
        <w:pStyle w:val="41"/>
      </w:pPr>
      <w:r w:rsidRPr="00821226">
        <w:t>Экранная форма документа</w:t>
      </w:r>
      <w:bookmarkEnd w:id="1849"/>
    </w:p>
    <w:p w14:paraId="688CAFD0" w14:textId="0AEB2A8D" w:rsidR="002B423A" w:rsidRPr="00821226" w:rsidRDefault="002B423A" w:rsidP="002B423A">
      <w:pPr>
        <w:pStyle w:val="ASFKNormal"/>
      </w:pPr>
      <w:r w:rsidRPr="00821226">
        <w:t xml:space="preserve">ЭФ </w:t>
      </w:r>
      <w:r>
        <w:t xml:space="preserve">документа </w:t>
      </w:r>
      <w:r w:rsidR="00324E3A">
        <w:t>«</w:t>
      </w:r>
      <w:r w:rsidRPr="00821226">
        <w:t>Уведомление о зачете</w:t>
      </w:r>
      <w:r w:rsidR="00324E3A">
        <w:t>»</w:t>
      </w:r>
      <w:r w:rsidRPr="00821226">
        <w:t xml:space="preserve"> представлена на рисунках </w:t>
      </w:r>
      <w:r w:rsidR="00F2392D">
        <w:fldChar w:fldCharType="begin"/>
      </w:r>
      <w:r w:rsidR="00F2392D">
        <w:instrText xml:space="preserve"> REF _Ref205102128 \h  \* MERGEFORMAT </w:instrText>
      </w:r>
      <w:r w:rsidR="00F2392D">
        <w:fldChar w:fldCharType="separate"/>
      </w:r>
      <w:r w:rsidR="00980F1C">
        <w:t>305</w:t>
      </w:r>
      <w:r w:rsidR="00F2392D">
        <w:fldChar w:fldCharType="end"/>
      </w:r>
      <w:r w:rsidRPr="00821226">
        <w:t xml:space="preserve"> и </w:t>
      </w:r>
      <w:r w:rsidR="00F2392D">
        <w:fldChar w:fldCharType="begin"/>
      </w:r>
      <w:r w:rsidR="00F2392D">
        <w:instrText xml:space="preserve"> REF _Ref205247789 \h  \* MERGEFORMAT </w:instrText>
      </w:r>
      <w:r w:rsidR="00F2392D">
        <w:fldChar w:fldCharType="separate"/>
      </w:r>
      <w:r w:rsidR="00980F1C">
        <w:t>308</w:t>
      </w:r>
      <w:r w:rsidR="00F2392D">
        <w:fldChar w:fldCharType="end"/>
      </w:r>
      <w:r w:rsidRPr="00821226">
        <w:t xml:space="preserve">. </w:t>
      </w:r>
      <w:r w:rsidR="00024FA5">
        <w:t>Форма содержит следующие закладки</w:t>
      </w:r>
      <w:r w:rsidRPr="00821226">
        <w:t>:</w:t>
      </w:r>
    </w:p>
    <w:p w14:paraId="78419FF7" w14:textId="77777777" w:rsidR="002B423A" w:rsidRPr="00821226" w:rsidRDefault="00324E3A" w:rsidP="002B423A">
      <w:pPr>
        <w:pStyle w:val="ASFKListmark1"/>
      </w:pPr>
      <w:r>
        <w:t>«</w:t>
      </w:r>
      <w:r w:rsidR="002B423A" w:rsidRPr="00821226">
        <w:t>Основные а</w:t>
      </w:r>
      <w:r w:rsidR="002B423A" w:rsidRPr="00AE58D3">
        <w:t>т</w:t>
      </w:r>
      <w:r w:rsidR="002B423A" w:rsidRPr="00821226">
        <w:t>рибуты</w:t>
      </w:r>
      <w:r>
        <w:t>»</w:t>
      </w:r>
      <w:r w:rsidR="002B423A" w:rsidRPr="00821226">
        <w:t>;</w:t>
      </w:r>
    </w:p>
    <w:p w14:paraId="08A2CC08" w14:textId="77777777" w:rsidR="002B423A" w:rsidRPr="00821226" w:rsidRDefault="00324E3A" w:rsidP="002B423A">
      <w:pPr>
        <w:pStyle w:val="ASFKListmark1"/>
      </w:pPr>
      <w:r>
        <w:t>«</w:t>
      </w:r>
      <w:r w:rsidR="002B423A" w:rsidRPr="00821226">
        <w:t>Дополнительные атр</w:t>
      </w:r>
      <w:r w:rsidR="002B423A" w:rsidRPr="00AE58D3">
        <w:t>и</w:t>
      </w:r>
      <w:r w:rsidR="002B423A" w:rsidRPr="00821226">
        <w:t>буты</w:t>
      </w:r>
      <w:r>
        <w:t>»</w:t>
      </w:r>
      <w:r w:rsidR="002B423A" w:rsidRPr="00821226">
        <w:t>;</w:t>
      </w:r>
    </w:p>
    <w:p w14:paraId="687A07C6" w14:textId="77777777" w:rsidR="002B423A" w:rsidRPr="00821226" w:rsidRDefault="00324E3A" w:rsidP="002B423A">
      <w:pPr>
        <w:pStyle w:val="ASFKListmark1"/>
      </w:pPr>
      <w:r>
        <w:t>«</w:t>
      </w:r>
      <w:r w:rsidR="002B423A" w:rsidRPr="00821226">
        <w:t>Системные атр</w:t>
      </w:r>
      <w:r w:rsidR="002B423A" w:rsidRPr="00AE58D3">
        <w:t>и</w:t>
      </w:r>
      <w:r w:rsidR="002B423A" w:rsidRPr="00821226">
        <w:t>буты</w:t>
      </w:r>
      <w:r>
        <w:t>»</w:t>
      </w:r>
      <w:r w:rsidR="002B423A" w:rsidRPr="00821226">
        <w:t>;</w:t>
      </w:r>
    </w:p>
    <w:p w14:paraId="2C8931F7" w14:textId="77777777" w:rsidR="002B423A" w:rsidRPr="00821226" w:rsidRDefault="00324E3A" w:rsidP="002B423A">
      <w:pPr>
        <w:pStyle w:val="ASFKListmark1"/>
      </w:pPr>
      <w:r>
        <w:t>«</w:t>
      </w:r>
      <w:r w:rsidR="002B423A" w:rsidRPr="00821226">
        <w:t>Протоколы</w:t>
      </w:r>
      <w:r>
        <w:t>»</w:t>
      </w:r>
      <w:r w:rsidR="002B423A" w:rsidRPr="00821226">
        <w:t>.</w:t>
      </w:r>
    </w:p>
    <w:p w14:paraId="264E8DF3" w14:textId="77777777" w:rsidR="002B423A" w:rsidRPr="00E17355" w:rsidRDefault="00CF4371" w:rsidP="002B423A">
      <w:pPr>
        <w:pStyle w:val="ASFKFigure"/>
      </w:pPr>
      <w:r>
        <w:rPr>
          <w:noProof/>
        </w:rPr>
        <w:lastRenderedPageBreak/>
        <w:drawing>
          <wp:inline distT="0" distB="0" distL="0" distR="0" wp14:anchorId="796558E7" wp14:editId="401087BC">
            <wp:extent cx="5943600" cy="5114925"/>
            <wp:effectExtent l="0" t="0" r="0" b="9525"/>
            <wp:docPr id="419" name="Рисунок 41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1"/>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943600" cy="5114925"/>
                    </a:xfrm>
                    <a:prstGeom prst="rect">
                      <a:avLst/>
                    </a:prstGeom>
                    <a:noFill/>
                    <a:ln>
                      <a:noFill/>
                    </a:ln>
                  </pic:spPr>
                </pic:pic>
              </a:graphicData>
            </a:graphic>
          </wp:inline>
        </w:drawing>
      </w:r>
    </w:p>
    <w:p w14:paraId="2EA8661D" w14:textId="3ECCE42D" w:rsidR="002B423A" w:rsidRPr="00204E68" w:rsidRDefault="00F2392D" w:rsidP="0071154A">
      <w:pPr>
        <w:pStyle w:val="ASFKFigName"/>
      </w:pPr>
      <w:r w:rsidRPr="00204E68">
        <w:fldChar w:fldCharType="begin"/>
      </w:r>
      <w:r w:rsidR="002B423A" w:rsidRPr="00204E68">
        <w:instrText xml:space="preserve"> SEQ Рисунок \* ARABIC </w:instrText>
      </w:r>
      <w:r w:rsidRPr="00204E68">
        <w:fldChar w:fldCharType="separate"/>
      </w:r>
      <w:bookmarkStart w:id="1850" w:name="_Ref205102128"/>
      <w:bookmarkStart w:id="1851" w:name="_Toc126840669"/>
      <w:r w:rsidR="00980F1C">
        <w:rPr>
          <w:noProof/>
        </w:rPr>
        <w:t>305</w:t>
      </w:r>
      <w:bookmarkEnd w:id="1850"/>
      <w:r w:rsidRPr="00204E68">
        <w:fldChar w:fldCharType="end"/>
      </w:r>
      <w:r w:rsidR="002B423A" w:rsidRPr="00204E68">
        <w:t xml:space="preserve">. ЭФ документа </w:t>
      </w:r>
      <w:r w:rsidR="00324E3A">
        <w:t>«</w:t>
      </w:r>
      <w:r w:rsidR="002B423A" w:rsidRPr="00204E68">
        <w:t>Уведомление о зачете</w:t>
      </w:r>
      <w:r w:rsidR="0027431F">
        <w:t>», закладки «</w:t>
      </w:r>
      <w:r w:rsidR="002B423A" w:rsidRPr="00204E68">
        <w:t>Основные атрибуты</w:t>
      </w:r>
      <w:r w:rsidR="00324E3A">
        <w:t>»</w:t>
      </w:r>
      <w:bookmarkEnd w:id="1851"/>
    </w:p>
    <w:p w14:paraId="0D624147" w14:textId="77777777" w:rsidR="00A04869" w:rsidRDefault="00A04869" w:rsidP="00A04869">
      <w:r w:rsidRPr="00821226">
        <w:t xml:space="preserve">При импорте документа из внешней системы поля </w:t>
      </w:r>
      <w:r>
        <w:t>документа</w:t>
      </w:r>
      <w:r w:rsidRPr="00821226">
        <w:t xml:space="preserve"> з</w:t>
      </w:r>
      <w:r w:rsidRPr="00A04869">
        <w:t>а</w:t>
      </w:r>
      <w:r w:rsidRPr="00821226">
        <w:t>полняются автоматически в соответствии с данными загрузочного файла. При вводе док</w:t>
      </w:r>
      <w:r w:rsidRPr="00A04869">
        <w:t>у</w:t>
      </w:r>
      <w:r w:rsidRPr="00821226">
        <w:t>мента вручную поля заполняются в соответствии с данными бумажного док</w:t>
      </w:r>
      <w:r w:rsidRPr="00AE58D3">
        <w:t>у</w:t>
      </w:r>
      <w:r w:rsidRPr="00821226">
        <w:t>мента.</w:t>
      </w:r>
      <w:r>
        <w:t xml:space="preserve"> </w:t>
      </w:r>
      <w:r w:rsidR="002B423A" w:rsidRPr="00821226">
        <w:t xml:space="preserve">Для ручного ввода документа следует на ЭФ </w:t>
      </w:r>
      <w:r w:rsidR="002B423A">
        <w:t xml:space="preserve">документа </w:t>
      </w:r>
      <w:r w:rsidR="002B423A" w:rsidRPr="00821226">
        <w:t>заполнить поля, доступные для реда</w:t>
      </w:r>
      <w:r w:rsidR="002B423A" w:rsidRPr="002B423A">
        <w:t>к</w:t>
      </w:r>
      <w:r w:rsidR="002B423A" w:rsidRPr="00821226">
        <w:t>т</w:t>
      </w:r>
      <w:r w:rsidR="002B423A" w:rsidRPr="00AE58D3">
        <w:t>и</w:t>
      </w:r>
      <w:r w:rsidR="002B423A" w:rsidRPr="00821226">
        <w:t xml:space="preserve">рования. </w:t>
      </w:r>
    </w:p>
    <w:p w14:paraId="0D6EF300" w14:textId="322D333B" w:rsidR="002B423A" w:rsidRPr="00821226" w:rsidRDefault="002B423A" w:rsidP="00A04869">
      <w:r w:rsidRPr="00821226">
        <w:t xml:space="preserve">Перечень полей </w:t>
      </w:r>
      <w:r w:rsidR="00A04869" w:rsidRPr="00821226">
        <w:t xml:space="preserve">документа </w:t>
      </w:r>
      <w:r w:rsidR="00A04869">
        <w:t>«</w:t>
      </w:r>
      <w:r w:rsidR="00A04869" w:rsidRPr="00821226">
        <w:t>Уведомление о зачете</w:t>
      </w:r>
      <w:r w:rsidR="00A04869">
        <w:t>», закладки «</w:t>
      </w:r>
      <w:r w:rsidR="00A04869" w:rsidRPr="00821226">
        <w:t>О</w:t>
      </w:r>
      <w:r w:rsidR="00A04869" w:rsidRPr="002B423A">
        <w:t>с</w:t>
      </w:r>
      <w:r w:rsidR="00A04869" w:rsidRPr="00821226">
        <w:t>новные атр</w:t>
      </w:r>
      <w:r w:rsidR="00A04869" w:rsidRPr="00AE58D3">
        <w:t>и</w:t>
      </w:r>
      <w:r w:rsidR="00A04869" w:rsidRPr="00821226">
        <w:t>буты</w:t>
      </w:r>
      <w:r w:rsidR="00A04869">
        <w:t xml:space="preserve">» </w:t>
      </w:r>
      <w:r w:rsidRPr="00821226">
        <w:t>приведен в табл</w:t>
      </w:r>
      <w:r w:rsidRPr="00AE58D3">
        <w:t>и</w:t>
      </w:r>
      <w:r w:rsidRPr="00821226">
        <w:t>це</w:t>
      </w:r>
      <w:r w:rsidR="006C18A8" w:rsidRPr="006C18A8">
        <w:t> </w:t>
      </w:r>
      <w:r w:rsidR="00F2392D">
        <w:fldChar w:fldCharType="begin"/>
      </w:r>
      <w:r w:rsidR="00F2392D">
        <w:instrText xml:space="preserve"> REF _Ref246916655 \h  \* MERGEFORMAT </w:instrText>
      </w:r>
      <w:r w:rsidR="00F2392D">
        <w:fldChar w:fldCharType="separate"/>
      </w:r>
      <w:r w:rsidR="00980F1C">
        <w:t>146</w:t>
      </w:r>
      <w:r w:rsidR="00F2392D">
        <w:fldChar w:fldCharType="end"/>
      </w:r>
      <w:r w:rsidRPr="00821226">
        <w:t>.</w:t>
      </w:r>
    </w:p>
    <w:p w14:paraId="746CEEEF" w14:textId="35B211D3" w:rsidR="002B423A" w:rsidRPr="00821226" w:rsidRDefault="00DD313F" w:rsidP="002B423A">
      <w:pPr>
        <w:pStyle w:val="ASFKNameTable"/>
      </w:pPr>
      <w:r>
        <w:rPr>
          <w:noProof/>
        </w:rPr>
        <w:fldChar w:fldCharType="begin"/>
      </w:r>
      <w:r>
        <w:rPr>
          <w:noProof/>
        </w:rPr>
        <w:instrText xml:space="preserve"> SEQ Таблица \* ARABIC </w:instrText>
      </w:r>
      <w:r>
        <w:rPr>
          <w:noProof/>
        </w:rPr>
        <w:fldChar w:fldCharType="separate"/>
      </w:r>
      <w:bookmarkStart w:id="1852" w:name="_Ref246916655"/>
      <w:bookmarkStart w:id="1853" w:name="_Toc126840176"/>
      <w:r w:rsidR="00980F1C">
        <w:rPr>
          <w:noProof/>
        </w:rPr>
        <w:t>146</w:t>
      </w:r>
      <w:bookmarkEnd w:id="1852"/>
      <w:r>
        <w:rPr>
          <w:noProof/>
        </w:rPr>
        <w:fldChar w:fldCharType="end"/>
      </w:r>
      <w:r w:rsidR="002B423A" w:rsidRPr="00821226">
        <w:t xml:space="preserve">. Описание полей документа </w:t>
      </w:r>
      <w:r w:rsidR="00324E3A">
        <w:t>«</w:t>
      </w:r>
      <w:r w:rsidR="002B423A" w:rsidRPr="00821226">
        <w:t>Уведомление о зачете</w:t>
      </w:r>
      <w:r w:rsidR="0027431F">
        <w:t>», закладки «</w:t>
      </w:r>
      <w:r w:rsidR="002B423A" w:rsidRPr="00821226">
        <w:t>О</w:t>
      </w:r>
      <w:r w:rsidR="002B423A" w:rsidRPr="002B423A">
        <w:t>с</w:t>
      </w:r>
      <w:r w:rsidR="002B423A" w:rsidRPr="00821226">
        <w:t>новные атр</w:t>
      </w:r>
      <w:r w:rsidR="002B423A" w:rsidRPr="00AE58D3">
        <w:t>и</w:t>
      </w:r>
      <w:r w:rsidR="002B423A" w:rsidRPr="00821226">
        <w:t>буты</w:t>
      </w:r>
      <w:r w:rsidR="00324E3A">
        <w:t>»</w:t>
      </w:r>
      <w:bookmarkEnd w:id="18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9F7400" w:rsidRPr="005B130B" w14:paraId="6EA330C1"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173FE9" w14:textId="77777777" w:rsidR="009F7400" w:rsidRPr="005B130B" w:rsidRDefault="009F7400" w:rsidP="009F7400">
            <w:pPr>
              <w:pStyle w:val="ASFKTableHead"/>
            </w:pPr>
            <w:r w:rsidRPr="005B130B">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FB9581" w14:textId="77777777" w:rsidR="009F7400" w:rsidRPr="005B130B" w:rsidRDefault="009F7400" w:rsidP="009F7400">
            <w:pPr>
              <w:pStyle w:val="ASFKTableHead"/>
            </w:pPr>
            <w:r w:rsidRPr="005B130B">
              <w:t>Описание поля</w:t>
            </w:r>
          </w:p>
        </w:tc>
      </w:tr>
      <w:tr w:rsidR="009F7400" w:rsidRPr="005B130B" w14:paraId="4FBF4E7D" w14:textId="77777777" w:rsidTr="00B36EDB">
        <w:tc>
          <w:tcPr>
            <w:tcW w:w="1137" w:type="pct"/>
            <w:shd w:val="clear" w:color="auto" w:fill="auto"/>
          </w:tcPr>
          <w:p w14:paraId="0592537A" w14:textId="77777777" w:rsidR="009F7400" w:rsidRPr="00AE58D3" w:rsidRDefault="009F7400" w:rsidP="00B36EDB">
            <w:pPr>
              <w:pStyle w:val="ASFKTablenorm"/>
              <w:ind w:left="57" w:right="57"/>
            </w:pPr>
            <w:r w:rsidRPr="005B130B">
              <w:t>Номер докуме</w:t>
            </w:r>
            <w:r w:rsidRPr="00AE58D3">
              <w:t>нта</w:t>
            </w:r>
          </w:p>
        </w:tc>
        <w:tc>
          <w:tcPr>
            <w:tcW w:w="3863" w:type="pct"/>
            <w:shd w:val="clear" w:color="auto" w:fill="auto"/>
          </w:tcPr>
          <w:p w14:paraId="5999306F" w14:textId="77777777" w:rsidR="009F7400" w:rsidRDefault="009F7400" w:rsidP="00B36EDB">
            <w:pPr>
              <w:pStyle w:val="ASFKTablenorm"/>
              <w:ind w:left="57" w:right="57"/>
            </w:pPr>
            <w:r>
              <w:t xml:space="preserve">Номер, присвоенный клиентом, оформляющим документ. </w:t>
            </w:r>
          </w:p>
          <w:p w14:paraId="64E3E63E" w14:textId="77777777" w:rsidR="009F7400" w:rsidRPr="003831A6" w:rsidRDefault="009F7400" w:rsidP="00B36EDB">
            <w:pPr>
              <w:pStyle w:val="ASFKTablenorm"/>
              <w:ind w:left="57" w:right="57"/>
            </w:pPr>
            <w:r w:rsidRPr="003831A6">
              <w:t>Значение рассчитывается автоматически на основании настроек для текущ</w:t>
            </w:r>
            <w:r w:rsidRPr="002B423A">
              <w:t>е</w:t>
            </w:r>
            <w:r w:rsidRPr="003831A6">
              <w:t>г</w:t>
            </w:r>
            <w:r>
              <w:t>о типа документа в справочнике «</w:t>
            </w:r>
            <w:r w:rsidRPr="003831A6">
              <w:t>Параметры автонумер</w:t>
            </w:r>
            <w:r w:rsidRPr="002B423A">
              <w:t>а</w:t>
            </w:r>
            <w:r w:rsidRPr="003831A6">
              <w:t>ции документов</w:t>
            </w:r>
            <w:r>
              <w:t>»</w:t>
            </w:r>
            <w:r w:rsidRPr="003831A6">
              <w:t>.</w:t>
            </w:r>
            <w:r>
              <w:t xml:space="preserve"> </w:t>
            </w:r>
            <w:r w:rsidRPr="003831A6">
              <w:t>Может быть заполнено вручную.</w:t>
            </w:r>
          </w:p>
          <w:p w14:paraId="1604C326" w14:textId="77777777" w:rsidR="009F7400" w:rsidRPr="00AE58D3" w:rsidRDefault="009F7400" w:rsidP="00B36EDB">
            <w:pPr>
              <w:pStyle w:val="ASFKTablenorm"/>
              <w:ind w:left="57" w:right="57"/>
            </w:pPr>
            <w:r>
              <w:t xml:space="preserve">В случае если </w:t>
            </w:r>
            <w:r w:rsidRPr="003831A6">
              <w:t>значение было изменено вручную и не соответствует автом</w:t>
            </w:r>
            <w:r w:rsidRPr="002B423A">
              <w:t>а</w:t>
            </w:r>
            <w:r w:rsidRPr="003831A6">
              <w:t>тически вычисленному значению, правильный порядковый номер может быть проставлен по нажатию кнопки.</w:t>
            </w:r>
          </w:p>
        </w:tc>
      </w:tr>
      <w:tr w:rsidR="009F7400" w:rsidRPr="005B130B" w14:paraId="6461EC25" w14:textId="77777777" w:rsidTr="00B36EDB">
        <w:tc>
          <w:tcPr>
            <w:tcW w:w="1137" w:type="pct"/>
            <w:shd w:val="clear" w:color="auto" w:fill="auto"/>
          </w:tcPr>
          <w:p w14:paraId="7932E866" w14:textId="77777777" w:rsidR="009F7400" w:rsidRPr="005B130B" w:rsidRDefault="009F7400" w:rsidP="00B36EDB">
            <w:pPr>
              <w:pStyle w:val="ASFKTablenorm"/>
              <w:ind w:left="57" w:right="57"/>
            </w:pPr>
            <w:r w:rsidRPr="005B130B">
              <w:t>Дата документа</w:t>
            </w:r>
          </w:p>
        </w:tc>
        <w:tc>
          <w:tcPr>
            <w:tcW w:w="3863" w:type="pct"/>
            <w:shd w:val="clear" w:color="auto" w:fill="auto"/>
          </w:tcPr>
          <w:p w14:paraId="310A8CD6" w14:textId="77777777" w:rsidR="009F7400" w:rsidRDefault="009F7400" w:rsidP="00B36EDB">
            <w:pPr>
              <w:pStyle w:val="ASFKTablenorm"/>
              <w:ind w:left="57" w:right="57"/>
            </w:pPr>
            <w:r w:rsidRPr="005B130B">
              <w:t xml:space="preserve">Дата документа. </w:t>
            </w:r>
          </w:p>
          <w:p w14:paraId="7CC9CA46" w14:textId="77777777" w:rsidR="009F7400" w:rsidRPr="00AE58D3" w:rsidRDefault="009F7400" w:rsidP="00B36EDB">
            <w:pPr>
              <w:pStyle w:val="ASFKTablenorm"/>
              <w:ind w:left="57" w:right="57"/>
            </w:pPr>
            <w:r w:rsidRPr="003831A6">
              <w:lastRenderedPageBreak/>
              <w:t xml:space="preserve">По умолчанию – текущая дата. Привязан системный календарь. Маска ввода </w:t>
            </w:r>
            <w:r>
              <w:t>«</w:t>
            </w:r>
            <w:r w:rsidRPr="003831A6">
              <w:t>DD.MM.YYYY</w:t>
            </w:r>
            <w:r>
              <w:t>».</w:t>
            </w:r>
          </w:p>
        </w:tc>
      </w:tr>
      <w:tr w:rsidR="009F7400" w:rsidRPr="005B130B" w14:paraId="30A84F69" w14:textId="77777777" w:rsidTr="00B36EDB">
        <w:tc>
          <w:tcPr>
            <w:tcW w:w="1137" w:type="pct"/>
            <w:shd w:val="clear" w:color="auto" w:fill="auto"/>
          </w:tcPr>
          <w:p w14:paraId="1BAD2614" w14:textId="77777777" w:rsidR="009F7400" w:rsidRPr="005B130B" w:rsidRDefault="009F7400" w:rsidP="00B36EDB">
            <w:pPr>
              <w:pStyle w:val="ASFKTablenorm"/>
              <w:ind w:left="57" w:right="57"/>
            </w:pPr>
            <w:r w:rsidRPr="005B130B">
              <w:lastRenderedPageBreak/>
              <w:t>Ед. изм.</w:t>
            </w:r>
          </w:p>
        </w:tc>
        <w:tc>
          <w:tcPr>
            <w:tcW w:w="3863" w:type="pct"/>
            <w:shd w:val="clear" w:color="auto" w:fill="auto"/>
          </w:tcPr>
          <w:p w14:paraId="5C9A908D" w14:textId="77777777" w:rsidR="009F7400" w:rsidRPr="00AE58D3" w:rsidRDefault="009F7400" w:rsidP="00B36EDB">
            <w:pPr>
              <w:pStyle w:val="ASFKTablenorm"/>
              <w:ind w:left="57" w:right="57"/>
            </w:pPr>
            <w:r w:rsidRPr="005B130B">
              <w:t>Единица измер</w:t>
            </w:r>
            <w:r w:rsidRPr="00AE58D3">
              <w:t>ения.</w:t>
            </w:r>
            <w:r>
              <w:t xml:space="preserve"> </w:t>
            </w:r>
            <w:r w:rsidRPr="003831A6">
              <w:t xml:space="preserve">По умолчанию </w:t>
            </w:r>
            <w:r>
              <w:t>«</w:t>
            </w:r>
            <w:r w:rsidRPr="003831A6">
              <w:t>Руб</w:t>
            </w:r>
            <w:r>
              <w:t>»</w:t>
            </w:r>
            <w:r w:rsidRPr="003831A6">
              <w:t>.</w:t>
            </w:r>
          </w:p>
        </w:tc>
      </w:tr>
      <w:tr w:rsidR="009F7400" w:rsidRPr="005B130B" w14:paraId="21955EAD" w14:textId="77777777" w:rsidTr="00B36EDB">
        <w:tc>
          <w:tcPr>
            <w:tcW w:w="1137" w:type="pct"/>
            <w:shd w:val="clear" w:color="auto" w:fill="auto"/>
          </w:tcPr>
          <w:p w14:paraId="43FB2EFC" w14:textId="77777777" w:rsidR="009F7400" w:rsidRPr="005B130B" w:rsidRDefault="009F7400" w:rsidP="00B36EDB">
            <w:pPr>
              <w:pStyle w:val="ASFKTablenorm"/>
              <w:ind w:left="57" w:right="57"/>
            </w:pPr>
            <w:r w:rsidRPr="005B130B">
              <w:t>Статус</w:t>
            </w:r>
          </w:p>
        </w:tc>
        <w:tc>
          <w:tcPr>
            <w:tcW w:w="3863" w:type="pct"/>
            <w:shd w:val="clear" w:color="auto" w:fill="auto"/>
          </w:tcPr>
          <w:p w14:paraId="16464A19" w14:textId="77777777" w:rsidR="009F7400" w:rsidRPr="00AE58D3" w:rsidRDefault="009F7400" w:rsidP="00B36EDB">
            <w:pPr>
              <w:pStyle w:val="ASFKTablenorm"/>
              <w:ind w:left="57" w:right="57"/>
            </w:pPr>
            <w:r w:rsidRPr="005B130B">
              <w:t>Код статуса документа. Заполняется авт</w:t>
            </w:r>
            <w:r w:rsidRPr="00AE58D3">
              <w:t>оматически в результате обр</w:t>
            </w:r>
            <w:r w:rsidRPr="00981E07">
              <w:t>а</w:t>
            </w:r>
            <w:r w:rsidRPr="00AE58D3">
              <w:t>ботки документа или присылается из учетной системы (в случае обработки док</w:t>
            </w:r>
            <w:r w:rsidRPr="002B423A">
              <w:t>у</w:t>
            </w:r>
            <w:r w:rsidRPr="00AE58D3">
              <w:t>мента в учетной системе).</w:t>
            </w:r>
          </w:p>
        </w:tc>
      </w:tr>
      <w:tr w:rsidR="009F7400" w:rsidRPr="005B130B" w14:paraId="7C545B63" w14:textId="77777777" w:rsidTr="00B36EDB">
        <w:tc>
          <w:tcPr>
            <w:tcW w:w="5000" w:type="pct"/>
            <w:gridSpan w:val="2"/>
            <w:shd w:val="clear" w:color="auto" w:fill="auto"/>
          </w:tcPr>
          <w:p w14:paraId="7A5DD229" w14:textId="77777777" w:rsidR="009F7400" w:rsidRPr="00AE58D3" w:rsidRDefault="009F7400" w:rsidP="00B36EDB">
            <w:pPr>
              <w:pStyle w:val="ASFKTablenorm"/>
              <w:ind w:left="57" w:right="57"/>
            </w:pPr>
            <w:r w:rsidRPr="005B130B">
              <w:t>З</w:t>
            </w:r>
            <w:r w:rsidRPr="00AE58D3">
              <w:t xml:space="preserve">акладка </w:t>
            </w:r>
            <w:r>
              <w:t>«</w:t>
            </w:r>
            <w:r w:rsidRPr="00AE58D3">
              <w:t>Основные атрибуты</w:t>
            </w:r>
            <w:r>
              <w:t>», группа полей «</w:t>
            </w:r>
            <w:r w:rsidRPr="00AE58D3">
              <w:t>Основные атрибуты</w:t>
            </w:r>
            <w:r>
              <w:t>»</w:t>
            </w:r>
          </w:p>
        </w:tc>
      </w:tr>
      <w:tr w:rsidR="009F7400" w:rsidRPr="005B130B" w14:paraId="7286536C" w14:textId="77777777" w:rsidTr="00B36EDB">
        <w:tc>
          <w:tcPr>
            <w:tcW w:w="1137" w:type="pct"/>
            <w:shd w:val="clear" w:color="auto" w:fill="auto"/>
          </w:tcPr>
          <w:p w14:paraId="4B42E5C4" w14:textId="77777777" w:rsidR="009F7400" w:rsidRPr="00A17C2F" w:rsidRDefault="009F7400" w:rsidP="00B36EDB">
            <w:pPr>
              <w:pStyle w:val="ASFKTablenorm"/>
              <w:ind w:left="57" w:right="57"/>
            </w:pPr>
            <w:r w:rsidRPr="00A17C2F">
              <w:t>Наименование УФНС, передающего документ</w:t>
            </w:r>
          </w:p>
        </w:tc>
        <w:tc>
          <w:tcPr>
            <w:tcW w:w="3863" w:type="pct"/>
            <w:shd w:val="clear" w:color="auto" w:fill="auto"/>
          </w:tcPr>
          <w:p w14:paraId="60757355" w14:textId="77777777" w:rsidR="009F7400" w:rsidRPr="00A17C2F" w:rsidRDefault="009F7400" w:rsidP="00B36EDB">
            <w:pPr>
              <w:pStyle w:val="ASFKTablenorm"/>
              <w:ind w:left="57" w:right="57"/>
            </w:pPr>
            <w:r w:rsidRPr="00A17C2F">
              <w:t xml:space="preserve">Наименование заполняется автоматически по коду из системной константы: </w:t>
            </w:r>
          </w:p>
          <w:p w14:paraId="14D669A2" w14:textId="77777777" w:rsidR="009F7400" w:rsidRPr="0046216A" w:rsidRDefault="009F7400" w:rsidP="00D14E05">
            <w:pPr>
              <w:pStyle w:val="ASFKTableListNum"/>
              <w:numPr>
                <w:ilvl w:val="0"/>
                <w:numId w:val="173"/>
              </w:numPr>
            </w:pPr>
            <w:r>
              <w:t>«</w:t>
            </w:r>
            <w:r w:rsidRPr="0046216A">
              <w:t>Код собственного БУ</w:t>
            </w:r>
            <w:r>
              <w:t>»</w:t>
            </w:r>
            <w:r w:rsidRPr="0046216A">
              <w:t>, если Дата НПА наступила и организация отсутствует в СР;</w:t>
            </w:r>
          </w:p>
          <w:p w14:paraId="009F38F5" w14:textId="77777777" w:rsidR="009F7400" w:rsidRPr="0046216A" w:rsidRDefault="009F7400" w:rsidP="009F7400">
            <w:pPr>
              <w:pStyle w:val="ASFKTableListNum"/>
            </w:pPr>
            <w:r>
              <w:t>«</w:t>
            </w:r>
            <w:r w:rsidRPr="0046216A">
              <w:t>Код по СР</w:t>
            </w:r>
            <w:r>
              <w:t>»</w:t>
            </w:r>
            <w:r w:rsidRPr="0046216A">
              <w:t xml:space="preserve">, если Дата НПА наступила </w:t>
            </w:r>
            <w:r>
              <w:t xml:space="preserve">и организация присутствует в СР </w:t>
            </w:r>
            <w:r w:rsidRPr="0046216A">
              <w:t>соответствующим значением поля «Полное наименование» из справочника:</w:t>
            </w:r>
          </w:p>
          <w:p w14:paraId="7758BEF4" w14:textId="77777777" w:rsidR="009F7400" w:rsidRPr="00A17C2F" w:rsidRDefault="009F7400" w:rsidP="009F7400">
            <w:pPr>
              <w:pStyle w:val="ASFKTableListMark"/>
            </w:pPr>
            <w:r w:rsidRPr="00A17C2F">
              <w:t xml:space="preserve">СРРПБС, если значение поля «Дата» </w:t>
            </w:r>
            <w:r>
              <w:t>меньше</w:t>
            </w:r>
            <w:r w:rsidRPr="00A17C2F">
              <w:t xml:space="preserve"> значения настройки «Дата завершения перехода на Сводный реестр» </w:t>
            </w:r>
            <w:r>
              <w:t>и</w:t>
            </w:r>
            <w:r w:rsidRPr="00A17C2F">
              <w:t xml:space="preserve"> значение поля «Переход на СР» </w:t>
            </w:r>
            <w:r>
              <w:t>равно</w:t>
            </w:r>
            <w:r w:rsidRPr="00A17C2F">
              <w:t xml:space="preserve"> 0;</w:t>
            </w:r>
          </w:p>
          <w:p w14:paraId="22A2A070" w14:textId="77777777" w:rsidR="009F7400" w:rsidRPr="00A17C2F" w:rsidRDefault="009F7400" w:rsidP="009F7400">
            <w:pPr>
              <w:pStyle w:val="ASFKTableListMark"/>
            </w:pPr>
            <w:r w:rsidRPr="00A17C2F">
              <w:t xml:space="preserve">СР, если текущая системная дата </w:t>
            </w:r>
            <w:r>
              <w:t>равна и больше даты 01.01.2016 и</w:t>
            </w:r>
            <w:r w:rsidRPr="00A17C2F">
              <w:t xml:space="preserve"> значение поля «Дата» </w:t>
            </w:r>
            <w:r>
              <w:t>меньше</w:t>
            </w:r>
            <w:r w:rsidRPr="00A17C2F">
              <w:t xml:space="preserve"> значения настройки «Дата завершения перехода на Сводный реестр» </w:t>
            </w:r>
            <w:r>
              <w:t>либо</w:t>
            </w:r>
            <w:r w:rsidRPr="00A17C2F">
              <w:t xml:space="preserve"> значение поля «Переход на СР» </w:t>
            </w:r>
            <w:r>
              <w:t>равно</w:t>
            </w:r>
            <w:r w:rsidRPr="00A17C2F">
              <w:t xml:space="preserve"> 1;</w:t>
            </w:r>
          </w:p>
          <w:p w14:paraId="53F1A933" w14:textId="77777777" w:rsidR="009F7400" w:rsidRPr="00A17C2F" w:rsidRDefault="009F7400" w:rsidP="009F7400">
            <w:pPr>
              <w:pStyle w:val="ASFKTableListMark"/>
            </w:pPr>
            <w:r w:rsidRPr="00A17C2F">
              <w:t xml:space="preserve">если текущая системная дата </w:t>
            </w:r>
            <w:r>
              <w:t xml:space="preserve">равна или больше даты </w:t>
            </w:r>
            <w:r w:rsidRPr="00A17C2F">
              <w:t xml:space="preserve">01.01.2016 </w:t>
            </w:r>
            <w:r>
              <w:t>и</w:t>
            </w:r>
            <w:r w:rsidRPr="00A17C2F">
              <w:t xml:space="preserve"> значение поля «Дата» </w:t>
            </w:r>
            <w:r>
              <w:t>равно или больше</w:t>
            </w:r>
            <w:r w:rsidRPr="00A17C2F">
              <w:t xml:space="preserve"> значения настройки «Дата завершения перехода на Сводный реестр».</w:t>
            </w:r>
          </w:p>
          <w:p w14:paraId="78F4F26C" w14:textId="77777777" w:rsidR="009F7400" w:rsidRPr="00A17C2F" w:rsidRDefault="009F7400" w:rsidP="00B36EDB">
            <w:pPr>
              <w:pStyle w:val="ASFKTablenorm"/>
              <w:ind w:left="57" w:right="57"/>
            </w:pPr>
            <w:r w:rsidRPr="00A17C2F">
              <w:t>Возможно заполнение значени</w:t>
            </w:r>
            <w:r>
              <w:t>я</w:t>
            </w:r>
            <w:r w:rsidRPr="00A17C2F">
              <w:t xml:space="preserve"> поля из справочника:</w:t>
            </w:r>
          </w:p>
          <w:p w14:paraId="680524D3" w14:textId="77777777" w:rsidR="009F7400" w:rsidRPr="00A17C2F" w:rsidRDefault="009F7400" w:rsidP="009F7400">
            <w:pPr>
              <w:pStyle w:val="ASFKTableListMark"/>
            </w:pPr>
            <w:r w:rsidRPr="00A17C2F">
              <w:t xml:space="preserve">СРРПБС, отфильтрованный по «ППП» = 182, если значение поля «Дата» </w:t>
            </w:r>
            <w:r>
              <w:t>меньше</w:t>
            </w:r>
            <w:r w:rsidRPr="00A17C2F">
              <w:t xml:space="preserve"> значения настройки «Дата завершения перехода на Сводный реестр» </w:t>
            </w:r>
            <w:r>
              <w:t>и</w:t>
            </w:r>
            <w:r w:rsidRPr="00A17C2F">
              <w:t xml:space="preserve"> значение поля «Переход на СР» </w:t>
            </w:r>
            <w:r>
              <w:t>равно</w:t>
            </w:r>
            <w:r w:rsidRPr="00A17C2F">
              <w:t xml:space="preserve"> 0;</w:t>
            </w:r>
          </w:p>
          <w:p w14:paraId="28629BC7" w14:textId="77777777" w:rsidR="009F7400" w:rsidRPr="00A17C2F" w:rsidRDefault="009F7400" w:rsidP="009F7400">
            <w:pPr>
              <w:pStyle w:val="ASFKTableListMark"/>
            </w:pPr>
            <w:r w:rsidRPr="00A17C2F">
              <w:t xml:space="preserve">СР с учётом ограничения по Главе = 182 (поле в справочнике «Код главы по БК» закладки «Сведения о бюджете» = 182), если текущая системная дата </w:t>
            </w:r>
            <w:r>
              <w:t>равна или больше даты</w:t>
            </w:r>
            <w:r w:rsidRPr="00A17C2F">
              <w:t xml:space="preserve"> 01.01.2016 </w:t>
            </w:r>
            <w:r>
              <w:t>и</w:t>
            </w:r>
            <w:r w:rsidRPr="00A17C2F">
              <w:t xml:space="preserve"> значение поля «Дата» </w:t>
            </w:r>
            <w:r>
              <w:t>меньше</w:t>
            </w:r>
            <w:r w:rsidRPr="00A17C2F">
              <w:t xml:space="preserve"> значения настройки «Дата завершения перехода на Сводный реестр» </w:t>
            </w:r>
            <w:r>
              <w:t>либо</w:t>
            </w:r>
            <w:r w:rsidRPr="00A17C2F">
              <w:t xml:space="preserve"> значение поля «Переход на СР» </w:t>
            </w:r>
            <w:r>
              <w:t>равно</w:t>
            </w:r>
            <w:r w:rsidRPr="00A17C2F">
              <w:t xml:space="preserve"> 1;</w:t>
            </w:r>
          </w:p>
          <w:p w14:paraId="69FEF510" w14:textId="77777777" w:rsidR="009F7400" w:rsidRPr="00A17C2F" w:rsidRDefault="009F7400" w:rsidP="009F7400">
            <w:pPr>
              <w:pStyle w:val="ASFKTableListMark"/>
            </w:pPr>
            <w:r w:rsidRPr="00A17C2F">
              <w:t xml:space="preserve">если текущая системная дата </w:t>
            </w:r>
            <w:r>
              <w:t>равна или больше даты 01.01.2016 и</w:t>
            </w:r>
            <w:r w:rsidRPr="00A17C2F">
              <w:t xml:space="preserve"> значение поля «Дата» </w:t>
            </w:r>
            <w:r>
              <w:t>равна или больше</w:t>
            </w:r>
            <w:r w:rsidRPr="00A17C2F">
              <w:t xml:space="preserve"> значения настройки «Дата завершения перехода на Сводный реестр».</w:t>
            </w:r>
          </w:p>
          <w:p w14:paraId="750C437F" w14:textId="77777777" w:rsidR="009F7400" w:rsidRPr="00A17C2F" w:rsidRDefault="009F7400" w:rsidP="00B36EDB">
            <w:pPr>
              <w:pStyle w:val="ASFKTablenorm"/>
              <w:ind w:left="57" w:right="57"/>
            </w:pPr>
            <w:r w:rsidRPr="00A17C2F">
              <w:t>Иначе заполняется вручную.</w:t>
            </w:r>
          </w:p>
        </w:tc>
      </w:tr>
      <w:tr w:rsidR="009F7400" w:rsidRPr="005B130B" w14:paraId="3F24CBF2" w14:textId="77777777" w:rsidTr="00B36EDB">
        <w:tc>
          <w:tcPr>
            <w:tcW w:w="1137" w:type="pct"/>
            <w:shd w:val="clear" w:color="auto" w:fill="auto"/>
          </w:tcPr>
          <w:p w14:paraId="263B52D8" w14:textId="77777777" w:rsidR="009F7400" w:rsidRPr="005B130B" w:rsidRDefault="009F7400" w:rsidP="00B36EDB">
            <w:pPr>
              <w:pStyle w:val="ASFKTablenorm"/>
              <w:ind w:left="57" w:right="57"/>
            </w:pPr>
            <w:r w:rsidRPr="005B130B">
              <w:t>ИНН</w:t>
            </w:r>
          </w:p>
        </w:tc>
        <w:tc>
          <w:tcPr>
            <w:tcW w:w="3863" w:type="pct"/>
            <w:shd w:val="clear" w:color="auto" w:fill="auto"/>
          </w:tcPr>
          <w:p w14:paraId="4CE5DEA4" w14:textId="77777777" w:rsidR="009F7400" w:rsidRDefault="009F7400" w:rsidP="00B36EDB">
            <w:pPr>
              <w:pStyle w:val="ASFKTablenorm"/>
              <w:ind w:left="57" w:right="57"/>
            </w:pPr>
            <w:r w:rsidRPr="005B130B">
              <w:t>ИНН налогового органа, передающего д</w:t>
            </w:r>
            <w:r w:rsidRPr="00AE58D3">
              <w:t>окумент.</w:t>
            </w:r>
          </w:p>
          <w:p w14:paraId="299B1FEF" w14:textId="77777777" w:rsidR="009F7400" w:rsidRPr="00AE58D3" w:rsidRDefault="009F7400" w:rsidP="00B36EDB">
            <w:pPr>
              <w:pStyle w:val="ASFKTablenorm"/>
              <w:ind w:left="57" w:right="57"/>
            </w:pPr>
            <w:r w:rsidRPr="00487D3F">
              <w:t>Значение поля заполняется автоматически из соответствующей записи СРРПБС или СР значением поля ИНН после выбора значения поля «Наименова</w:t>
            </w:r>
            <w:r>
              <w:t>ние УФНС, передающего документ», и</w:t>
            </w:r>
            <w:r w:rsidRPr="00487D3F">
              <w:t>наче</w:t>
            </w:r>
            <w:r>
              <w:t xml:space="preserve"> – </w:t>
            </w:r>
            <w:r w:rsidRPr="00487D3F">
              <w:t>вручную</w:t>
            </w:r>
            <w:r>
              <w:t>.</w:t>
            </w:r>
          </w:p>
        </w:tc>
      </w:tr>
      <w:tr w:rsidR="009F7400" w:rsidRPr="005B130B" w14:paraId="5C9F3F84" w14:textId="77777777" w:rsidTr="00B36EDB">
        <w:tc>
          <w:tcPr>
            <w:tcW w:w="1137" w:type="pct"/>
            <w:shd w:val="clear" w:color="auto" w:fill="auto"/>
          </w:tcPr>
          <w:p w14:paraId="01B0DEA1" w14:textId="77777777" w:rsidR="009F7400" w:rsidRPr="005B130B" w:rsidRDefault="009F7400" w:rsidP="00B36EDB">
            <w:pPr>
              <w:pStyle w:val="ASFKTablenorm"/>
              <w:ind w:left="57" w:right="57"/>
            </w:pPr>
            <w:r w:rsidRPr="005B130B">
              <w:t>КПП</w:t>
            </w:r>
          </w:p>
        </w:tc>
        <w:tc>
          <w:tcPr>
            <w:tcW w:w="3863" w:type="pct"/>
            <w:shd w:val="clear" w:color="auto" w:fill="auto"/>
          </w:tcPr>
          <w:p w14:paraId="7959868C" w14:textId="77777777" w:rsidR="009F7400" w:rsidRDefault="009F7400" w:rsidP="00B36EDB">
            <w:pPr>
              <w:pStyle w:val="ASFKTablenorm"/>
              <w:ind w:left="57" w:right="57"/>
            </w:pPr>
            <w:r w:rsidRPr="005B130B">
              <w:t>КПП налогового органа, передающего д</w:t>
            </w:r>
            <w:r w:rsidRPr="00AE58D3">
              <w:t>окумент.</w:t>
            </w:r>
          </w:p>
          <w:p w14:paraId="7A8BB4AD" w14:textId="77777777" w:rsidR="009F7400" w:rsidRPr="00AE58D3" w:rsidRDefault="009F7400" w:rsidP="00B36EDB">
            <w:pPr>
              <w:pStyle w:val="ASFKTablenorm"/>
              <w:ind w:left="57" w:right="57"/>
            </w:pPr>
            <w:r w:rsidRPr="00487D3F">
              <w:t xml:space="preserve">Значение поля заполняется автоматически из соответствующей записи СРРПБС или СР значением поля </w:t>
            </w:r>
            <w:r>
              <w:t>КПП</w:t>
            </w:r>
            <w:r w:rsidRPr="00487D3F">
              <w:t xml:space="preserve"> после выбора значения поля «Наименование УФНС, передающего документ», иначе</w:t>
            </w:r>
            <w:r>
              <w:t xml:space="preserve"> – </w:t>
            </w:r>
            <w:r w:rsidRPr="00487D3F">
              <w:t>вручную.</w:t>
            </w:r>
          </w:p>
        </w:tc>
      </w:tr>
      <w:tr w:rsidR="009F7400" w:rsidRPr="005B130B" w14:paraId="67E2F63C" w14:textId="77777777" w:rsidTr="00B36EDB">
        <w:tc>
          <w:tcPr>
            <w:tcW w:w="1137" w:type="pct"/>
            <w:shd w:val="clear" w:color="auto" w:fill="auto"/>
          </w:tcPr>
          <w:p w14:paraId="64548FBB" w14:textId="77777777" w:rsidR="009F7400" w:rsidRPr="00AE58D3" w:rsidRDefault="009F7400" w:rsidP="00B36EDB">
            <w:pPr>
              <w:pStyle w:val="ASFKTablenorm"/>
              <w:ind w:left="57" w:right="57"/>
            </w:pPr>
            <w:r w:rsidRPr="005B130B">
              <w:t>Наименование налог</w:t>
            </w:r>
            <w:r w:rsidRPr="002B423A">
              <w:t>о</w:t>
            </w:r>
            <w:r w:rsidRPr="005B130B">
              <w:t>вого орг</w:t>
            </w:r>
            <w:r w:rsidRPr="00AE58D3">
              <w:t xml:space="preserve">ана, </w:t>
            </w:r>
            <w:r w:rsidRPr="00AE58D3">
              <w:lastRenderedPageBreak/>
              <w:t>оформи</w:t>
            </w:r>
            <w:r w:rsidRPr="002B423A">
              <w:t>в</w:t>
            </w:r>
            <w:r w:rsidRPr="00AE58D3">
              <w:t>шего д</w:t>
            </w:r>
            <w:r w:rsidRPr="00981E07">
              <w:t>о</w:t>
            </w:r>
            <w:r w:rsidRPr="00AE58D3">
              <w:t>кумент</w:t>
            </w:r>
          </w:p>
        </w:tc>
        <w:tc>
          <w:tcPr>
            <w:tcW w:w="3863" w:type="pct"/>
            <w:shd w:val="clear" w:color="auto" w:fill="auto"/>
          </w:tcPr>
          <w:p w14:paraId="1B1ADE8A" w14:textId="77777777" w:rsidR="009F7400" w:rsidRDefault="009F7400" w:rsidP="00B36EDB">
            <w:pPr>
              <w:pStyle w:val="ASFKTablenorm"/>
              <w:ind w:left="57" w:right="57"/>
            </w:pPr>
            <w:r w:rsidRPr="005B130B">
              <w:lastRenderedPageBreak/>
              <w:t>Наименование по СРРПБС налогового органа, оформившего д</w:t>
            </w:r>
            <w:r w:rsidRPr="00AE58D3">
              <w:t xml:space="preserve">окумент. </w:t>
            </w:r>
          </w:p>
          <w:p w14:paraId="70D8134B" w14:textId="77777777" w:rsidR="009F7400" w:rsidRDefault="009F7400" w:rsidP="00B36EDB">
            <w:pPr>
              <w:pStyle w:val="ASFKTablenorm"/>
              <w:ind w:left="57" w:right="57"/>
            </w:pPr>
            <w:r>
              <w:t>Заполняется вручную.</w:t>
            </w:r>
          </w:p>
          <w:p w14:paraId="2C69292C" w14:textId="77777777" w:rsidR="009F7400" w:rsidRDefault="009F7400" w:rsidP="00B36EDB">
            <w:pPr>
              <w:pStyle w:val="ASFKTablenorm"/>
              <w:ind w:left="57" w:right="57"/>
            </w:pPr>
            <w:r w:rsidRPr="003831A6">
              <w:lastRenderedPageBreak/>
              <w:t>Возможно заполнение значение поля из справочника СРРПБС, отфильтр</w:t>
            </w:r>
            <w:r w:rsidRPr="002B423A">
              <w:t>о</w:t>
            </w:r>
            <w:r w:rsidRPr="003831A6">
              <w:t xml:space="preserve">ванного по </w:t>
            </w:r>
            <w:r>
              <w:t>«</w:t>
            </w:r>
            <w:r w:rsidRPr="003831A6">
              <w:t>ППП</w:t>
            </w:r>
            <w:r>
              <w:t>»</w:t>
            </w:r>
            <w:r w:rsidRPr="003831A6">
              <w:t xml:space="preserve"> = 182 и дополнительно из справочника СР с учётом огр</w:t>
            </w:r>
            <w:r w:rsidRPr="002B423A">
              <w:t>а</w:t>
            </w:r>
            <w:r w:rsidRPr="003831A6">
              <w:t xml:space="preserve">ничения по Главе = 182 (поле в справочнике </w:t>
            </w:r>
            <w:r>
              <w:t>«</w:t>
            </w:r>
            <w:r w:rsidRPr="003831A6">
              <w:t>Код главы по БК</w:t>
            </w:r>
            <w:r>
              <w:t>»</w:t>
            </w:r>
            <w:r w:rsidRPr="003831A6">
              <w:t xml:space="preserve"> закладки </w:t>
            </w:r>
            <w:r>
              <w:t>«</w:t>
            </w:r>
            <w:r w:rsidRPr="003831A6">
              <w:t>Сведения о бюджете</w:t>
            </w:r>
            <w:r>
              <w:t>» = 182):</w:t>
            </w:r>
          </w:p>
          <w:p w14:paraId="595D3973" w14:textId="77777777" w:rsidR="009F7400" w:rsidRPr="00812FAC" w:rsidRDefault="009F7400" w:rsidP="009F7400">
            <w:pPr>
              <w:pStyle w:val="ASFKTableListMark"/>
            </w:pPr>
            <w:r w:rsidRPr="00812FAC">
              <w:t xml:space="preserve">выбор только из СРРПБС, если текущая системная дата </w:t>
            </w:r>
            <w:r>
              <w:t>меньше</w:t>
            </w:r>
            <w:r w:rsidRPr="00812FAC">
              <w:t xml:space="preserve"> значения настрой</w:t>
            </w:r>
            <w:r>
              <w:t>ки «Дата начала перехода на СР»;</w:t>
            </w:r>
          </w:p>
          <w:p w14:paraId="6871E105" w14:textId="77777777" w:rsidR="009F7400" w:rsidRPr="00812FAC" w:rsidRDefault="009F7400" w:rsidP="009F7400">
            <w:pPr>
              <w:pStyle w:val="ASFKTableListMark"/>
            </w:pPr>
            <w:r w:rsidRPr="00812FAC">
              <w:t xml:space="preserve">выбор из СРРПБС и СР, если текущая системная дата </w:t>
            </w:r>
            <w:r>
              <w:t>равна или больше</w:t>
            </w:r>
            <w:r w:rsidRPr="00812FAC">
              <w:t xml:space="preserve"> значения </w:t>
            </w:r>
            <w:r>
              <w:t>«</w:t>
            </w:r>
            <w:r w:rsidRPr="00812FAC">
              <w:t>Д</w:t>
            </w:r>
            <w:r>
              <w:t>ата начала перехода на СР»;</w:t>
            </w:r>
          </w:p>
          <w:p w14:paraId="73D25A66" w14:textId="77777777" w:rsidR="009F7400" w:rsidRPr="00AE58D3" w:rsidRDefault="009F7400" w:rsidP="009F7400">
            <w:pPr>
              <w:pStyle w:val="ASFKTableListMark"/>
            </w:pPr>
            <w:r w:rsidRPr="00812FAC">
              <w:t xml:space="preserve">выбор только из СР, если текущая системная дата </w:t>
            </w:r>
            <w:r>
              <w:t>равна или больше</w:t>
            </w:r>
            <w:r w:rsidRPr="00812FAC">
              <w:t xml:space="preserve"> значения </w:t>
            </w:r>
            <w:r>
              <w:t>«</w:t>
            </w:r>
            <w:r w:rsidRPr="00812FAC">
              <w:t>Дата завершения перехода на СР</w:t>
            </w:r>
            <w:r>
              <w:t>»</w:t>
            </w:r>
            <w:r w:rsidRPr="00812FAC">
              <w:t>.</w:t>
            </w:r>
          </w:p>
        </w:tc>
      </w:tr>
      <w:tr w:rsidR="009F7400" w:rsidRPr="005B130B" w14:paraId="40E29FDC" w14:textId="77777777" w:rsidTr="00B36EDB">
        <w:tc>
          <w:tcPr>
            <w:tcW w:w="1137" w:type="pct"/>
            <w:shd w:val="clear" w:color="auto" w:fill="auto"/>
          </w:tcPr>
          <w:p w14:paraId="090D4D51" w14:textId="77777777" w:rsidR="009F7400" w:rsidRPr="005B130B" w:rsidRDefault="009F7400" w:rsidP="00B36EDB">
            <w:pPr>
              <w:pStyle w:val="ASFKTablenorm"/>
              <w:ind w:left="57" w:right="57"/>
            </w:pPr>
            <w:r w:rsidRPr="005B130B">
              <w:lastRenderedPageBreak/>
              <w:t>ИНН</w:t>
            </w:r>
          </w:p>
        </w:tc>
        <w:tc>
          <w:tcPr>
            <w:tcW w:w="3863" w:type="pct"/>
            <w:shd w:val="clear" w:color="auto" w:fill="auto"/>
          </w:tcPr>
          <w:p w14:paraId="5E5BD705" w14:textId="77777777" w:rsidR="009F7400" w:rsidRDefault="009F7400" w:rsidP="00B36EDB">
            <w:pPr>
              <w:pStyle w:val="ASFKTablenorm"/>
              <w:ind w:left="57" w:right="57"/>
            </w:pPr>
            <w:r w:rsidRPr="005B130B">
              <w:t>ИНН налогового органа, оформившего д</w:t>
            </w:r>
            <w:r w:rsidRPr="00AE58D3">
              <w:t>окумент.</w:t>
            </w:r>
          </w:p>
          <w:p w14:paraId="0454B64F" w14:textId="77777777" w:rsidR="009F7400" w:rsidRPr="00AE58D3" w:rsidRDefault="009F7400" w:rsidP="00B36EDB">
            <w:pPr>
              <w:pStyle w:val="ASFKTablenorm"/>
              <w:ind w:left="57" w:right="57"/>
            </w:pPr>
            <w:r w:rsidRPr="00487D3F">
              <w:t>Заполняется автоматически после заполнения поля «Наименование налогового органа, оформившего документ» соответствующим значением поля «ИНН»</w:t>
            </w:r>
            <w:r>
              <w:t xml:space="preserve"> </w:t>
            </w:r>
            <w:r w:rsidRPr="00487D3F">
              <w:t>из соответствующего справочника СРРПБС или СР</w:t>
            </w:r>
            <w:r w:rsidRPr="003831A6">
              <w:t>.</w:t>
            </w:r>
          </w:p>
        </w:tc>
      </w:tr>
      <w:tr w:rsidR="009F7400" w:rsidRPr="005B130B" w14:paraId="3F6C547A" w14:textId="77777777" w:rsidTr="00B36EDB">
        <w:tc>
          <w:tcPr>
            <w:tcW w:w="1137" w:type="pct"/>
            <w:shd w:val="clear" w:color="auto" w:fill="auto"/>
          </w:tcPr>
          <w:p w14:paraId="511B8660" w14:textId="77777777" w:rsidR="009F7400" w:rsidRPr="005B130B" w:rsidRDefault="009F7400" w:rsidP="00B36EDB">
            <w:pPr>
              <w:pStyle w:val="ASFKTablenorm"/>
              <w:ind w:left="57" w:right="57"/>
            </w:pPr>
            <w:r w:rsidRPr="005B130B">
              <w:t>КПП</w:t>
            </w:r>
          </w:p>
        </w:tc>
        <w:tc>
          <w:tcPr>
            <w:tcW w:w="3863" w:type="pct"/>
            <w:shd w:val="clear" w:color="auto" w:fill="auto"/>
          </w:tcPr>
          <w:p w14:paraId="27FEE758" w14:textId="77777777" w:rsidR="009F7400" w:rsidRDefault="009F7400" w:rsidP="00B36EDB">
            <w:pPr>
              <w:pStyle w:val="ASFKTablenorm"/>
              <w:ind w:left="57" w:right="57"/>
            </w:pPr>
            <w:r w:rsidRPr="005B130B">
              <w:t>КПП налогового органа, оформившего д</w:t>
            </w:r>
            <w:r w:rsidRPr="00AE58D3">
              <w:t>окумент.</w:t>
            </w:r>
          </w:p>
          <w:p w14:paraId="78FDE5F8" w14:textId="77777777" w:rsidR="009F7400" w:rsidRPr="00AE58D3" w:rsidRDefault="009F7400" w:rsidP="00B36EDB">
            <w:pPr>
              <w:pStyle w:val="ASFKTablenorm"/>
              <w:ind w:left="57" w:right="57"/>
            </w:pPr>
            <w:r w:rsidRPr="003831A6">
              <w:t xml:space="preserve">Заполняется автоматически после заполнения поля </w:t>
            </w:r>
            <w:r>
              <w:t>«</w:t>
            </w:r>
            <w:r w:rsidRPr="003831A6">
              <w:t>Наименование налог</w:t>
            </w:r>
            <w:r w:rsidRPr="002B423A">
              <w:t>о</w:t>
            </w:r>
            <w:r w:rsidRPr="003831A6">
              <w:t>вого органа, оформившего документ</w:t>
            </w:r>
            <w:r>
              <w:t>»</w:t>
            </w:r>
            <w:r w:rsidRPr="003831A6">
              <w:t xml:space="preserve"> с</w:t>
            </w:r>
            <w:r>
              <w:t xml:space="preserve">оответствующим значением поля «КПП» </w:t>
            </w:r>
            <w:r w:rsidRPr="003831A6">
              <w:t>из соответствующего справочника СРРПБС или СР.</w:t>
            </w:r>
          </w:p>
        </w:tc>
      </w:tr>
      <w:tr w:rsidR="009F7400" w:rsidRPr="005B130B" w14:paraId="25B1649D" w14:textId="77777777" w:rsidTr="00B36EDB">
        <w:tc>
          <w:tcPr>
            <w:tcW w:w="1137" w:type="pct"/>
            <w:shd w:val="clear" w:color="auto" w:fill="auto"/>
          </w:tcPr>
          <w:p w14:paraId="39F1B00D" w14:textId="77777777" w:rsidR="009F7400" w:rsidRPr="00AE58D3" w:rsidRDefault="009F7400" w:rsidP="00B36EDB">
            <w:pPr>
              <w:pStyle w:val="ASFKTablenorm"/>
              <w:ind w:left="57" w:right="57"/>
            </w:pPr>
            <w:r w:rsidRPr="005B130B">
              <w:t>Наименование органа Федерал</w:t>
            </w:r>
            <w:r w:rsidRPr="00AE58D3">
              <w:t>ьного казн</w:t>
            </w:r>
            <w:r w:rsidRPr="002B423A">
              <w:t>а</w:t>
            </w:r>
            <w:r w:rsidRPr="00AE58D3">
              <w:t>че</w:t>
            </w:r>
            <w:r w:rsidRPr="00C24574">
              <w:t>й</w:t>
            </w:r>
            <w:r w:rsidRPr="00AE58D3">
              <w:t>ства</w:t>
            </w:r>
          </w:p>
        </w:tc>
        <w:tc>
          <w:tcPr>
            <w:tcW w:w="3863" w:type="pct"/>
            <w:shd w:val="clear" w:color="auto" w:fill="auto"/>
          </w:tcPr>
          <w:p w14:paraId="07FBB380" w14:textId="77777777" w:rsidR="009F7400" w:rsidRDefault="009F7400" w:rsidP="00B36EDB">
            <w:pPr>
              <w:pStyle w:val="ASFKTablenorm"/>
              <w:ind w:left="57" w:right="57"/>
            </w:pPr>
            <w:r w:rsidRPr="005B130B">
              <w:t xml:space="preserve">Наименование ОрФК по КОФК. </w:t>
            </w:r>
          </w:p>
          <w:p w14:paraId="5E21E1A2" w14:textId="77777777" w:rsidR="009F7400" w:rsidRPr="00184D14" w:rsidRDefault="009F7400" w:rsidP="00B36EDB">
            <w:pPr>
              <w:pStyle w:val="ASFKTablenorm"/>
              <w:ind w:left="57" w:right="57"/>
            </w:pPr>
            <w:r>
              <w:t>Заполняется а</w:t>
            </w:r>
            <w:r w:rsidRPr="00184D14">
              <w:t xml:space="preserve">втоматически </w:t>
            </w:r>
            <w:r>
              <w:t>«</w:t>
            </w:r>
            <w:r w:rsidRPr="00184D14">
              <w:t>Наименование</w:t>
            </w:r>
            <w:r>
              <w:t>»</w:t>
            </w:r>
            <w:r w:rsidRPr="00184D14">
              <w:t xml:space="preserve"> из Справочник</w:t>
            </w:r>
            <w:r>
              <w:t>а</w:t>
            </w:r>
            <w:r w:rsidRPr="00184D14">
              <w:t xml:space="preserve"> органов Фед</w:t>
            </w:r>
            <w:r w:rsidRPr="002B423A">
              <w:t>е</w:t>
            </w:r>
            <w:r w:rsidRPr="00184D14">
              <w:t>рального Казначейст</w:t>
            </w:r>
            <w:r>
              <w:t xml:space="preserve">ва </w:t>
            </w:r>
            <w:r w:rsidRPr="00184D14">
              <w:t xml:space="preserve">по коду из системной константы </w:t>
            </w:r>
            <w:r>
              <w:t>«Код собственного ТОФК»</w:t>
            </w:r>
            <w:r w:rsidRPr="00184D14">
              <w:t>.</w:t>
            </w:r>
          </w:p>
          <w:p w14:paraId="54D9DD2A" w14:textId="77777777" w:rsidR="009F7400" w:rsidRPr="00184D14" w:rsidRDefault="009F7400" w:rsidP="00B36EDB">
            <w:pPr>
              <w:pStyle w:val="ASFKTablenorm"/>
              <w:ind w:left="57" w:right="57"/>
            </w:pPr>
            <w:r w:rsidRPr="00184D14">
              <w:t xml:space="preserve">Привязан справочник </w:t>
            </w:r>
            <w:r>
              <w:t>«</w:t>
            </w:r>
            <w:r w:rsidRPr="00184D14">
              <w:t>Справочник органов Федерального Казначейства</w:t>
            </w:r>
            <w:r>
              <w:t>»</w:t>
            </w:r>
            <w:r w:rsidRPr="00184D14">
              <w:t>.</w:t>
            </w:r>
          </w:p>
          <w:p w14:paraId="450681E1" w14:textId="77777777" w:rsidR="009F7400" w:rsidRPr="00AE58D3" w:rsidRDefault="009F7400" w:rsidP="00B36EDB">
            <w:pPr>
              <w:pStyle w:val="ASFKTablenorm"/>
              <w:ind w:left="57" w:right="57"/>
            </w:pPr>
            <w:r w:rsidRPr="00184D14">
              <w:t>Иначе</w:t>
            </w:r>
            <w:r>
              <w:t xml:space="preserve"> заполняется </w:t>
            </w:r>
            <w:r w:rsidRPr="00184D14">
              <w:t>вручную</w:t>
            </w:r>
            <w:r>
              <w:t>.</w:t>
            </w:r>
          </w:p>
        </w:tc>
      </w:tr>
      <w:tr w:rsidR="009F7400" w:rsidRPr="005B130B" w14:paraId="549D3D73" w14:textId="77777777" w:rsidTr="00B36EDB">
        <w:tc>
          <w:tcPr>
            <w:tcW w:w="1137" w:type="pct"/>
            <w:shd w:val="clear" w:color="auto" w:fill="auto"/>
          </w:tcPr>
          <w:p w14:paraId="216DA6A4" w14:textId="77777777" w:rsidR="009F7400" w:rsidRPr="005B130B" w:rsidRDefault="009F7400" w:rsidP="00B36EDB">
            <w:pPr>
              <w:pStyle w:val="ASFKTablenorm"/>
              <w:ind w:left="57" w:right="57"/>
            </w:pPr>
            <w:r w:rsidRPr="005B130B">
              <w:t>ИНН</w:t>
            </w:r>
          </w:p>
        </w:tc>
        <w:tc>
          <w:tcPr>
            <w:tcW w:w="3863" w:type="pct"/>
            <w:shd w:val="clear" w:color="auto" w:fill="auto"/>
          </w:tcPr>
          <w:p w14:paraId="069E9F9F" w14:textId="77777777" w:rsidR="009F7400" w:rsidRDefault="009F7400" w:rsidP="00B36EDB">
            <w:pPr>
              <w:pStyle w:val="ASFKTablenorm"/>
              <w:ind w:left="57" w:right="57"/>
            </w:pPr>
            <w:r w:rsidRPr="005B130B">
              <w:t>ИНН ОрФК</w:t>
            </w:r>
            <w:r w:rsidRPr="00AE58D3">
              <w:t>.</w:t>
            </w:r>
            <w:r>
              <w:t xml:space="preserve"> </w:t>
            </w:r>
          </w:p>
          <w:p w14:paraId="0E5E5987" w14:textId="77777777" w:rsidR="009F7400" w:rsidRPr="00AE58D3" w:rsidRDefault="009F7400" w:rsidP="00B36EDB">
            <w:pPr>
              <w:pStyle w:val="ASFKTablenorm"/>
              <w:ind w:left="57" w:right="57"/>
            </w:pPr>
            <w:r w:rsidRPr="00184D14">
              <w:t>Заполняется автоматически по наименованию из справочника Органов ФК</w:t>
            </w:r>
            <w:r>
              <w:t>.</w:t>
            </w:r>
          </w:p>
        </w:tc>
      </w:tr>
      <w:tr w:rsidR="009F7400" w:rsidRPr="005B130B" w14:paraId="0D1ECC78" w14:textId="77777777" w:rsidTr="00B36EDB">
        <w:tc>
          <w:tcPr>
            <w:tcW w:w="1137" w:type="pct"/>
            <w:shd w:val="clear" w:color="auto" w:fill="auto"/>
          </w:tcPr>
          <w:p w14:paraId="2F4B4177" w14:textId="77777777" w:rsidR="009F7400" w:rsidRPr="005B130B" w:rsidRDefault="009F7400" w:rsidP="00B36EDB">
            <w:pPr>
              <w:pStyle w:val="ASFKTablenorm"/>
              <w:ind w:left="57" w:right="57"/>
            </w:pPr>
            <w:r w:rsidRPr="005B130B">
              <w:t>КПП</w:t>
            </w:r>
          </w:p>
        </w:tc>
        <w:tc>
          <w:tcPr>
            <w:tcW w:w="3863" w:type="pct"/>
            <w:shd w:val="clear" w:color="auto" w:fill="auto"/>
          </w:tcPr>
          <w:p w14:paraId="751B4027" w14:textId="77777777" w:rsidR="009F7400" w:rsidRDefault="009F7400" w:rsidP="00B36EDB">
            <w:pPr>
              <w:pStyle w:val="ASFKTablenorm"/>
              <w:ind w:left="57" w:right="57"/>
            </w:pPr>
            <w:r w:rsidRPr="005B130B">
              <w:t>КПП ОрФК</w:t>
            </w:r>
            <w:r w:rsidRPr="00AE58D3">
              <w:t>.</w:t>
            </w:r>
          </w:p>
          <w:p w14:paraId="317914C6" w14:textId="77777777" w:rsidR="009F7400" w:rsidRPr="00AE58D3" w:rsidRDefault="009F7400" w:rsidP="00B36EDB">
            <w:pPr>
              <w:pStyle w:val="ASFKTablenorm"/>
              <w:ind w:left="57" w:right="57"/>
            </w:pPr>
            <w:r w:rsidRPr="00184D14">
              <w:t>Заполняется автоматически по наименованию из справочника Органов ФК.</w:t>
            </w:r>
          </w:p>
        </w:tc>
      </w:tr>
      <w:tr w:rsidR="009F7400" w:rsidRPr="005B130B" w14:paraId="42D94D9D" w14:textId="77777777" w:rsidTr="00B36EDB">
        <w:tc>
          <w:tcPr>
            <w:tcW w:w="5000" w:type="pct"/>
            <w:gridSpan w:val="2"/>
            <w:shd w:val="clear" w:color="auto" w:fill="auto"/>
          </w:tcPr>
          <w:p w14:paraId="7196D794" w14:textId="77777777" w:rsidR="009F7400" w:rsidRPr="00AE58D3" w:rsidRDefault="009F7400" w:rsidP="00B36EDB">
            <w:pPr>
              <w:pStyle w:val="ASFKTablenorm"/>
              <w:ind w:left="57" w:right="57"/>
            </w:pPr>
            <w:r w:rsidRPr="005B130B">
              <w:t xml:space="preserve">Закладка </w:t>
            </w:r>
            <w:r>
              <w:t>«</w:t>
            </w:r>
            <w:r w:rsidRPr="005B130B">
              <w:t>Основные атрибуты</w:t>
            </w:r>
            <w:r>
              <w:t>», группа полей</w:t>
            </w:r>
            <w:r w:rsidRPr="00AE58D3">
              <w:t xml:space="preserve"> </w:t>
            </w:r>
            <w:r>
              <w:t>«</w:t>
            </w:r>
            <w:r w:rsidRPr="00AE58D3">
              <w:t>Расчетный документ</w:t>
            </w:r>
            <w:r>
              <w:t>»</w:t>
            </w:r>
          </w:p>
        </w:tc>
      </w:tr>
      <w:tr w:rsidR="009F7400" w:rsidRPr="005B130B" w14:paraId="64973EE7" w14:textId="77777777" w:rsidTr="00B36EDB">
        <w:tc>
          <w:tcPr>
            <w:tcW w:w="1137" w:type="pct"/>
            <w:shd w:val="clear" w:color="auto" w:fill="auto"/>
          </w:tcPr>
          <w:p w14:paraId="25835BD3" w14:textId="77777777" w:rsidR="009F7400" w:rsidRPr="005B130B" w:rsidRDefault="009F7400" w:rsidP="00B36EDB">
            <w:pPr>
              <w:pStyle w:val="ASFKTablenorm"/>
              <w:ind w:left="57" w:right="57"/>
            </w:pPr>
            <w:r w:rsidRPr="005B130B">
              <w:t>Номер П/П</w:t>
            </w:r>
          </w:p>
        </w:tc>
        <w:tc>
          <w:tcPr>
            <w:tcW w:w="3863" w:type="pct"/>
            <w:shd w:val="clear" w:color="auto" w:fill="auto"/>
          </w:tcPr>
          <w:p w14:paraId="3B6674AF" w14:textId="77777777" w:rsidR="009F7400" w:rsidRPr="00AE58D3" w:rsidRDefault="009F7400" w:rsidP="00B36EDB">
            <w:pPr>
              <w:pStyle w:val="ASFKTablenorm"/>
              <w:ind w:left="57" w:right="57"/>
            </w:pPr>
            <w:r w:rsidRPr="005B130B">
              <w:t>Номер по поря</w:t>
            </w:r>
            <w:r w:rsidRPr="00AE58D3">
              <w:t>дку.</w:t>
            </w:r>
            <w:r>
              <w:t xml:space="preserve"> </w:t>
            </w:r>
            <w:r w:rsidRPr="00F12245">
              <w:t xml:space="preserve">Автонумерация строк с </w:t>
            </w:r>
            <w:r>
              <w:t>«</w:t>
            </w:r>
            <w:r w:rsidRPr="00F12245">
              <w:t>1</w:t>
            </w:r>
            <w:r>
              <w:t>»</w:t>
            </w:r>
            <w:r w:rsidRPr="00F12245">
              <w:t>.</w:t>
            </w:r>
          </w:p>
        </w:tc>
      </w:tr>
      <w:tr w:rsidR="009F7400" w:rsidRPr="005B130B" w14:paraId="5E9974F2" w14:textId="77777777" w:rsidTr="00B36EDB">
        <w:tc>
          <w:tcPr>
            <w:tcW w:w="1137" w:type="pct"/>
            <w:shd w:val="clear" w:color="auto" w:fill="auto"/>
          </w:tcPr>
          <w:p w14:paraId="19552240" w14:textId="77777777" w:rsidR="009F7400" w:rsidRPr="005B130B" w:rsidRDefault="009F7400" w:rsidP="00B36EDB">
            <w:pPr>
              <w:pStyle w:val="ASFKTablenorm"/>
              <w:ind w:left="57" w:right="57"/>
            </w:pPr>
            <w:r w:rsidRPr="005B130B">
              <w:t>Наим. РД</w:t>
            </w:r>
          </w:p>
        </w:tc>
        <w:tc>
          <w:tcPr>
            <w:tcW w:w="3863" w:type="pct"/>
            <w:shd w:val="clear" w:color="auto" w:fill="auto"/>
          </w:tcPr>
          <w:p w14:paraId="720FAE2A" w14:textId="77777777" w:rsidR="009F7400" w:rsidRPr="00AE58D3" w:rsidRDefault="009F7400" w:rsidP="00B36EDB">
            <w:pPr>
              <w:pStyle w:val="ASFKTablenorm"/>
              <w:ind w:left="57" w:right="57"/>
            </w:pPr>
            <w:r w:rsidRPr="005B130B">
              <w:t>Наименование типа расчетного документа</w:t>
            </w:r>
            <w:r w:rsidRPr="00AE58D3">
              <w:t>.</w:t>
            </w:r>
            <w:r>
              <w:t xml:space="preserve"> Заполняется вручную.</w:t>
            </w:r>
          </w:p>
        </w:tc>
      </w:tr>
      <w:tr w:rsidR="009F7400" w:rsidRPr="005B130B" w14:paraId="31CAA10B" w14:textId="77777777" w:rsidTr="00B36EDB">
        <w:tc>
          <w:tcPr>
            <w:tcW w:w="1137" w:type="pct"/>
            <w:shd w:val="clear" w:color="auto" w:fill="auto"/>
          </w:tcPr>
          <w:p w14:paraId="40285323" w14:textId="77777777" w:rsidR="009F7400" w:rsidRPr="005B130B" w:rsidRDefault="009F7400" w:rsidP="00B36EDB">
            <w:pPr>
              <w:pStyle w:val="ASFKTablenorm"/>
              <w:ind w:left="57" w:right="57"/>
            </w:pPr>
            <w:r w:rsidRPr="005B130B">
              <w:t>Номер</w:t>
            </w:r>
          </w:p>
        </w:tc>
        <w:tc>
          <w:tcPr>
            <w:tcW w:w="3863" w:type="pct"/>
            <w:shd w:val="clear" w:color="auto" w:fill="auto"/>
          </w:tcPr>
          <w:p w14:paraId="660A3CC8" w14:textId="77777777" w:rsidR="009F7400" w:rsidRPr="00AE58D3" w:rsidRDefault="009F7400" w:rsidP="00B36EDB">
            <w:pPr>
              <w:pStyle w:val="ASFKTablenorm"/>
              <w:ind w:left="57" w:right="57"/>
            </w:pPr>
            <w:r w:rsidRPr="005B130B">
              <w:t>Номер расчетн</w:t>
            </w:r>
            <w:r w:rsidRPr="00AE58D3">
              <w:t>ого документа.</w:t>
            </w:r>
            <w:r>
              <w:t xml:space="preserve"> </w:t>
            </w:r>
            <w:r w:rsidRPr="00F12245">
              <w:t>Заполняется вручную.</w:t>
            </w:r>
          </w:p>
        </w:tc>
      </w:tr>
      <w:tr w:rsidR="009F7400" w:rsidRPr="005B130B" w14:paraId="254167EE" w14:textId="77777777" w:rsidTr="00B36EDB">
        <w:tc>
          <w:tcPr>
            <w:tcW w:w="1137" w:type="pct"/>
            <w:shd w:val="clear" w:color="auto" w:fill="auto"/>
          </w:tcPr>
          <w:p w14:paraId="4590FB69" w14:textId="77777777" w:rsidR="009F7400" w:rsidRPr="005B130B" w:rsidRDefault="009F7400" w:rsidP="00B36EDB">
            <w:pPr>
              <w:pStyle w:val="ASFKTablenorm"/>
              <w:ind w:left="57" w:right="57"/>
            </w:pPr>
            <w:r w:rsidRPr="005B130B">
              <w:t>Дата</w:t>
            </w:r>
          </w:p>
        </w:tc>
        <w:tc>
          <w:tcPr>
            <w:tcW w:w="3863" w:type="pct"/>
            <w:shd w:val="clear" w:color="auto" w:fill="auto"/>
          </w:tcPr>
          <w:p w14:paraId="6609D1DF" w14:textId="77777777" w:rsidR="009F7400" w:rsidRDefault="009F7400" w:rsidP="00B36EDB">
            <w:pPr>
              <w:pStyle w:val="ASFKTablenorm"/>
              <w:ind w:left="57" w:right="57"/>
            </w:pPr>
            <w:r w:rsidRPr="005B130B">
              <w:t>Дата расчетного документа</w:t>
            </w:r>
            <w:r w:rsidRPr="00AE58D3">
              <w:t>.</w:t>
            </w:r>
            <w:r>
              <w:t xml:space="preserve"> </w:t>
            </w:r>
            <w:r w:rsidRPr="00F12245">
              <w:t>Заполняется вручную.</w:t>
            </w:r>
            <w:r w:rsidRPr="002B423A">
              <w:t xml:space="preserve"> </w:t>
            </w:r>
          </w:p>
          <w:p w14:paraId="21C532FA" w14:textId="77777777" w:rsidR="009F7400" w:rsidRPr="00AE58D3" w:rsidRDefault="009F7400" w:rsidP="00B36EDB">
            <w:pPr>
              <w:pStyle w:val="ASFKTablenorm"/>
              <w:ind w:left="57" w:right="57"/>
            </w:pPr>
            <w:r w:rsidRPr="00F12245">
              <w:t>Привязан системный к</w:t>
            </w:r>
            <w:r w:rsidRPr="002B423A">
              <w:t>а</w:t>
            </w:r>
            <w:r w:rsidRPr="00F12245">
              <w:t xml:space="preserve">лендарь. Маска </w:t>
            </w:r>
            <w:r>
              <w:t>«</w:t>
            </w:r>
            <w:r w:rsidRPr="00F12245">
              <w:t>DD.MM.YYYY</w:t>
            </w:r>
            <w:r>
              <w:t>».</w:t>
            </w:r>
          </w:p>
        </w:tc>
      </w:tr>
      <w:tr w:rsidR="009F7400" w:rsidRPr="005B130B" w14:paraId="050D5637" w14:textId="77777777" w:rsidTr="00B36EDB">
        <w:tc>
          <w:tcPr>
            <w:tcW w:w="1137" w:type="pct"/>
            <w:shd w:val="clear" w:color="auto" w:fill="auto"/>
          </w:tcPr>
          <w:p w14:paraId="593CD766" w14:textId="77777777" w:rsidR="009F7400" w:rsidRPr="005B130B" w:rsidRDefault="009F7400" w:rsidP="00B36EDB">
            <w:pPr>
              <w:pStyle w:val="ASFKTablenorm"/>
              <w:ind w:left="57" w:right="57"/>
            </w:pPr>
            <w:r w:rsidRPr="005B130B">
              <w:t>ИНН ИФНС</w:t>
            </w:r>
          </w:p>
        </w:tc>
        <w:tc>
          <w:tcPr>
            <w:tcW w:w="3863" w:type="pct"/>
            <w:shd w:val="clear" w:color="auto" w:fill="auto"/>
          </w:tcPr>
          <w:p w14:paraId="0E2037E7" w14:textId="77777777" w:rsidR="009F7400" w:rsidRPr="00AE58D3" w:rsidRDefault="009F7400" w:rsidP="00B36EDB">
            <w:pPr>
              <w:pStyle w:val="ASFKTablenorm"/>
              <w:ind w:left="57" w:right="57"/>
            </w:pPr>
            <w:r w:rsidRPr="00F12245">
              <w:t>Заполняется вручную.</w:t>
            </w:r>
          </w:p>
        </w:tc>
      </w:tr>
      <w:tr w:rsidR="009F7400" w:rsidRPr="005B130B" w14:paraId="366AAC23" w14:textId="77777777" w:rsidTr="00B36EDB">
        <w:tc>
          <w:tcPr>
            <w:tcW w:w="1137" w:type="pct"/>
            <w:shd w:val="clear" w:color="auto" w:fill="auto"/>
          </w:tcPr>
          <w:p w14:paraId="6BB11F6B" w14:textId="77777777" w:rsidR="009F7400" w:rsidRPr="005B130B" w:rsidRDefault="009F7400" w:rsidP="00B36EDB">
            <w:pPr>
              <w:pStyle w:val="ASFKTablenorm"/>
              <w:ind w:left="57" w:right="57"/>
            </w:pPr>
            <w:r w:rsidRPr="005B130B">
              <w:t>КПП ИФНС</w:t>
            </w:r>
          </w:p>
        </w:tc>
        <w:tc>
          <w:tcPr>
            <w:tcW w:w="3863" w:type="pct"/>
            <w:shd w:val="clear" w:color="auto" w:fill="auto"/>
          </w:tcPr>
          <w:p w14:paraId="050F48DB" w14:textId="77777777" w:rsidR="009F7400" w:rsidRPr="00AE58D3" w:rsidRDefault="009F7400" w:rsidP="00B36EDB">
            <w:pPr>
              <w:pStyle w:val="ASFKTablenorm"/>
              <w:ind w:left="57" w:right="57"/>
            </w:pPr>
            <w:r w:rsidRPr="00F12245">
              <w:t>Заполняется вручную.</w:t>
            </w:r>
          </w:p>
        </w:tc>
      </w:tr>
      <w:tr w:rsidR="009F7400" w:rsidRPr="005B130B" w14:paraId="2048E258" w14:textId="77777777" w:rsidTr="00B36EDB">
        <w:tc>
          <w:tcPr>
            <w:tcW w:w="1137" w:type="pct"/>
            <w:shd w:val="clear" w:color="auto" w:fill="auto"/>
          </w:tcPr>
          <w:p w14:paraId="355A857F" w14:textId="77777777" w:rsidR="009F7400" w:rsidRPr="005B130B" w:rsidRDefault="009F7400" w:rsidP="00B36EDB">
            <w:pPr>
              <w:pStyle w:val="ASFKTablenorm"/>
              <w:ind w:left="57" w:right="57"/>
            </w:pPr>
            <w:r w:rsidRPr="005B130B">
              <w:t>Наим./ФИО плат</w:t>
            </w:r>
          </w:p>
        </w:tc>
        <w:tc>
          <w:tcPr>
            <w:tcW w:w="3863" w:type="pct"/>
            <w:shd w:val="clear" w:color="auto" w:fill="auto"/>
          </w:tcPr>
          <w:p w14:paraId="6CC01740" w14:textId="77777777" w:rsidR="009F7400" w:rsidRPr="00AE58D3" w:rsidRDefault="009F7400" w:rsidP="00B36EDB">
            <w:pPr>
              <w:pStyle w:val="ASFKTablenorm"/>
              <w:ind w:left="57" w:right="57"/>
            </w:pPr>
            <w:r w:rsidRPr="005B130B">
              <w:t>ФИО плательщика или наименованием организации, осущест</w:t>
            </w:r>
            <w:r w:rsidRPr="00AE58D3">
              <w:t>вляющей пл</w:t>
            </w:r>
            <w:r w:rsidRPr="002B423A">
              <w:t>а</w:t>
            </w:r>
            <w:r w:rsidRPr="00AE58D3">
              <w:t>теж.</w:t>
            </w:r>
            <w:r>
              <w:t xml:space="preserve"> </w:t>
            </w:r>
            <w:r w:rsidRPr="00F12245">
              <w:t>Заполняется вручную.</w:t>
            </w:r>
          </w:p>
        </w:tc>
      </w:tr>
      <w:tr w:rsidR="009F7400" w:rsidRPr="005B130B" w14:paraId="75893C45" w14:textId="77777777" w:rsidTr="00B36EDB">
        <w:tc>
          <w:tcPr>
            <w:tcW w:w="1137" w:type="pct"/>
            <w:shd w:val="clear" w:color="auto" w:fill="auto"/>
          </w:tcPr>
          <w:p w14:paraId="2720199F" w14:textId="77777777" w:rsidR="009F7400" w:rsidRPr="005B130B" w:rsidRDefault="009F7400" w:rsidP="00B36EDB">
            <w:pPr>
              <w:pStyle w:val="ASFKTablenorm"/>
              <w:ind w:left="57" w:right="57"/>
            </w:pPr>
            <w:r w:rsidRPr="005B130B">
              <w:t>ИНН Плат.</w:t>
            </w:r>
          </w:p>
        </w:tc>
        <w:tc>
          <w:tcPr>
            <w:tcW w:w="3863" w:type="pct"/>
            <w:shd w:val="clear" w:color="auto" w:fill="auto"/>
          </w:tcPr>
          <w:p w14:paraId="15839F76" w14:textId="77777777" w:rsidR="009F7400" w:rsidRPr="00AE58D3" w:rsidRDefault="009F7400" w:rsidP="00B36EDB">
            <w:pPr>
              <w:pStyle w:val="ASFKTablenorm"/>
              <w:ind w:left="57" w:right="57"/>
            </w:pPr>
            <w:r w:rsidRPr="005B130B">
              <w:t>ИНН плательщ</w:t>
            </w:r>
            <w:r w:rsidRPr="00AE58D3">
              <w:t>ика.</w:t>
            </w:r>
            <w:r>
              <w:t xml:space="preserve"> </w:t>
            </w:r>
            <w:r w:rsidRPr="00F12245">
              <w:t>Заполняется вручную.</w:t>
            </w:r>
          </w:p>
        </w:tc>
      </w:tr>
      <w:tr w:rsidR="009F7400" w:rsidRPr="005B130B" w14:paraId="1FC7945E" w14:textId="77777777" w:rsidTr="00B36EDB">
        <w:tc>
          <w:tcPr>
            <w:tcW w:w="1137" w:type="pct"/>
            <w:shd w:val="clear" w:color="auto" w:fill="auto"/>
          </w:tcPr>
          <w:p w14:paraId="2CDA0B12" w14:textId="77777777" w:rsidR="009F7400" w:rsidRPr="005B130B" w:rsidRDefault="009F7400" w:rsidP="00B36EDB">
            <w:pPr>
              <w:pStyle w:val="ASFKTablenorm"/>
              <w:ind w:left="57" w:right="57"/>
            </w:pPr>
            <w:r w:rsidRPr="005B130B">
              <w:t>КПП Плат.</w:t>
            </w:r>
          </w:p>
        </w:tc>
        <w:tc>
          <w:tcPr>
            <w:tcW w:w="3863" w:type="pct"/>
            <w:shd w:val="clear" w:color="auto" w:fill="auto"/>
          </w:tcPr>
          <w:p w14:paraId="43E76983" w14:textId="77777777" w:rsidR="009F7400" w:rsidRPr="00AE58D3" w:rsidRDefault="009F7400" w:rsidP="00B36EDB">
            <w:pPr>
              <w:pStyle w:val="ASFKTablenorm"/>
              <w:ind w:left="57" w:right="57"/>
            </w:pPr>
            <w:r w:rsidRPr="005B130B">
              <w:t>КПП плательщ</w:t>
            </w:r>
            <w:r w:rsidRPr="00AE58D3">
              <w:t>ика.</w:t>
            </w:r>
            <w:r>
              <w:t xml:space="preserve"> </w:t>
            </w:r>
            <w:r w:rsidRPr="00F12245">
              <w:t>Заполняется вручную.</w:t>
            </w:r>
          </w:p>
        </w:tc>
      </w:tr>
      <w:tr w:rsidR="009F7400" w:rsidRPr="005B130B" w14:paraId="3A14DD1B" w14:textId="77777777" w:rsidTr="00B36EDB">
        <w:tc>
          <w:tcPr>
            <w:tcW w:w="1137" w:type="pct"/>
            <w:shd w:val="clear" w:color="auto" w:fill="auto"/>
          </w:tcPr>
          <w:p w14:paraId="4693A274" w14:textId="77777777" w:rsidR="009F7400" w:rsidRPr="005B130B" w:rsidRDefault="009F7400" w:rsidP="00B36EDB">
            <w:pPr>
              <w:pStyle w:val="ASFKTablenorm"/>
              <w:ind w:left="57" w:right="57"/>
            </w:pPr>
            <w:r w:rsidRPr="005B130B">
              <w:t>ИНН Получ.</w:t>
            </w:r>
          </w:p>
        </w:tc>
        <w:tc>
          <w:tcPr>
            <w:tcW w:w="3863" w:type="pct"/>
            <w:shd w:val="clear" w:color="auto" w:fill="auto"/>
          </w:tcPr>
          <w:p w14:paraId="28CC20D9" w14:textId="77777777" w:rsidR="009F7400" w:rsidRPr="00AE58D3" w:rsidRDefault="009F7400" w:rsidP="00B36EDB">
            <w:pPr>
              <w:pStyle w:val="ASFKTablenorm"/>
              <w:ind w:left="57" w:right="57"/>
            </w:pPr>
            <w:r w:rsidRPr="005B130B">
              <w:t>ИНН получателя</w:t>
            </w:r>
            <w:r w:rsidRPr="00AE58D3">
              <w:t>.</w:t>
            </w:r>
            <w:r>
              <w:t xml:space="preserve"> </w:t>
            </w:r>
            <w:r w:rsidRPr="00F12245">
              <w:t>Заполняется вручную.</w:t>
            </w:r>
          </w:p>
        </w:tc>
      </w:tr>
      <w:tr w:rsidR="009F7400" w:rsidRPr="005B130B" w14:paraId="11C43A20" w14:textId="77777777" w:rsidTr="00B36EDB">
        <w:tc>
          <w:tcPr>
            <w:tcW w:w="1137" w:type="pct"/>
            <w:shd w:val="clear" w:color="auto" w:fill="auto"/>
          </w:tcPr>
          <w:p w14:paraId="4D731818" w14:textId="77777777" w:rsidR="009F7400" w:rsidRPr="005B130B" w:rsidRDefault="009F7400" w:rsidP="00B36EDB">
            <w:pPr>
              <w:pStyle w:val="ASFKTablenorm"/>
              <w:ind w:left="57" w:right="57"/>
            </w:pPr>
            <w:r w:rsidRPr="005B130B">
              <w:t>КПП Получ.</w:t>
            </w:r>
          </w:p>
        </w:tc>
        <w:tc>
          <w:tcPr>
            <w:tcW w:w="3863" w:type="pct"/>
            <w:shd w:val="clear" w:color="auto" w:fill="auto"/>
          </w:tcPr>
          <w:p w14:paraId="53702EE7" w14:textId="77777777" w:rsidR="009F7400" w:rsidRPr="00AE58D3" w:rsidRDefault="009F7400" w:rsidP="00B36EDB">
            <w:pPr>
              <w:pStyle w:val="ASFKTablenorm"/>
              <w:ind w:left="57" w:right="57"/>
            </w:pPr>
            <w:r w:rsidRPr="005B130B">
              <w:t>КПП получателя</w:t>
            </w:r>
            <w:r w:rsidRPr="00AE58D3">
              <w:t>.</w:t>
            </w:r>
            <w:r w:rsidRPr="00F12245">
              <w:t xml:space="preserve"> Заполняется вручную.</w:t>
            </w:r>
          </w:p>
        </w:tc>
      </w:tr>
      <w:tr w:rsidR="009F7400" w:rsidRPr="005B130B" w14:paraId="1ED187F8" w14:textId="77777777" w:rsidTr="00B36EDB">
        <w:tc>
          <w:tcPr>
            <w:tcW w:w="1137" w:type="pct"/>
            <w:shd w:val="clear" w:color="auto" w:fill="auto"/>
          </w:tcPr>
          <w:p w14:paraId="2FF687D0" w14:textId="77777777" w:rsidR="009F7400" w:rsidRPr="005B130B" w:rsidRDefault="009F7400" w:rsidP="00B36EDB">
            <w:pPr>
              <w:pStyle w:val="ASFKTablenorm"/>
              <w:ind w:left="57" w:right="57"/>
            </w:pPr>
            <w:r w:rsidRPr="005B130B">
              <w:lastRenderedPageBreak/>
              <w:t>КБК</w:t>
            </w:r>
          </w:p>
        </w:tc>
        <w:tc>
          <w:tcPr>
            <w:tcW w:w="3863" w:type="pct"/>
            <w:shd w:val="clear" w:color="auto" w:fill="auto"/>
          </w:tcPr>
          <w:p w14:paraId="1FC4F428" w14:textId="77777777" w:rsidR="009F7400" w:rsidRDefault="009F7400" w:rsidP="00B36EDB">
            <w:pPr>
              <w:pStyle w:val="ASFKTablenorm"/>
              <w:ind w:left="57" w:right="57"/>
            </w:pPr>
            <w:r w:rsidRPr="005B130B">
              <w:t>Код бюджетной классификации</w:t>
            </w:r>
            <w:r w:rsidRPr="00AE58D3">
              <w:t>.</w:t>
            </w:r>
            <w:r w:rsidRPr="00F12245">
              <w:t xml:space="preserve"> </w:t>
            </w:r>
          </w:p>
          <w:p w14:paraId="61D761D8" w14:textId="77777777" w:rsidR="009F7400" w:rsidRPr="00AE58D3" w:rsidRDefault="009F7400" w:rsidP="00B36EDB">
            <w:pPr>
              <w:pStyle w:val="ASFKTablenorm"/>
              <w:ind w:left="57" w:right="57"/>
            </w:pPr>
            <w:r w:rsidRPr="00F12245">
              <w:t>Заполняется вручную.</w:t>
            </w:r>
            <w:r>
              <w:t xml:space="preserve"> </w:t>
            </w:r>
            <w:r w:rsidRPr="00F12245">
              <w:t xml:space="preserve">Привязан справочник </w:t>
            </w:r>
            <w:r>
              <w:t>КБК.</w:t>
            </w:r>
          </w:p>
        </w:tc>
      </w:tr>
      <w:tr w:rsidR="009F7400" w:rsidRPr="005B130B" w14:paraId="2D4140A2" w14:textId="77777777" w:rsidTr="00B36EDB">
        <w:tc>
          <w:tcPr>
            <w:tcW w:w="1137" w:type="pct"/>
            <w:shd w:val="clear" w:color="auto" w:fill="auto"/>
          </w:tcPr>
          <w:p w14:paraId="6759E92B" w14:textId="77777777" w:rsidR="009F7400" w:rsidRPr="00AE58D3" w:rsidRDefault="009F7400" w:rsidP="00B36EDB">
            <w:pPr>
              <w:pStyle w:val="ASFKTablenorm"/>
              <w:ind w:left="57" w:right="57"/>
            </w:pPr>
            <w:r w:rsidRPr="005B130B">
              <w:t xml:space="preserve">Код </w:t>
            </w:r>
            <w:r w:rsidRPr="00AE58D3">
              <w:t>по ОКТМО</w:t>
            </w:r>
          </w:p>
        </w:tc>
        <w:tc>
          <w:tcPr>
            <w:tcW w:w="3863" w:type="pct"/>
            <w:shd w:val="clear" w:color="auto" w:fill="auto"/>
          </w:tcPr>
          <w:p w14:paraId="7F52F9AC" w14:textId="77777777" w:rsidR="009F7400" w:rsidRPr="00AE58D3" w:rsidRDefault="009F7400" w:rsidP="00B36EDB">
            <w:pPr>
              <w:pStyle w:val="ASFKTablenorm"/>
              <w:ind w:left="57" w:right="57"/>
            </w:pPr>
            <w:r w:rsidRPr="00F12245">
              <w:t>Заполняется вручную.</w:t>
            </w:r>
            <w:r>
              <w:t xml:space="preserve"> </w:t>
            </w:r>
            <w:r w:rsidRPr="00F12245">
              <w:t>Привязан справочник ОКАТO/ОКТМО</w:t>
            </w:r>
            <w:r>
              <w:t>.</w:t>
            </w:r>
          </w:p>
        </w:tc>
      </w:tr>
      <w:tr w:rsidR="009F7400" w:rsidRPr="005B130B" w14:paraId="6917FD4F" w14:textId="77777777" w:rsidTr="00B36EDB">
        <w:tc>
          <w:tcPr>
            <w:tcW w:w="1137" w:type="pct"/>
            <w:shd w:val="clear" w:color="auto" w:fill="auto"/>
          </w:tcPr>
          <w:p w14:paraId="3B595826" w14:textId="77777777" w:rsidR="009F7400" w:rsidRPr="005B130B" w:rsidRDefault="009F7400" w:rsidP="00B36EDB">
            <w:pPr>
              <w:pStyle w:val="ASFKTablenorm"/>
              <w:ind w:left="57" w:right="57"/>
            </w:pPr>
            <w:r w:rsidRPr="005B130B">
              <w:t>Сумма</w:t>
            </w:r>
          </w:p>
        </w:tc>
        <w:tc>
          <w:tcPr>
            <w:tcW w:w="3863" w:type="pct"/>
            <w:shd w:val="clear" w:color="auto" w:fill="auto"/>
          </w:tcPr>
          <w:p w14:paraId="6D9786B7" w14:textId="77777777" w:rsidR="009F7400" w:rsidRPr="00AE58D3" w:rsidRDefault="009F7400" w:rsidP="00B36EDB">
            <w:pPr>
              <w:pStyle w:val="ASFKTablenorm"/>
              <w:ind w:left="57" w:right="57"/>
            </w:pPr>
            <w:r w:rsidRPr="005B130B">
              <w:t>Сумма платежа</w:t>
            </w:r>
            <w:r w:rsidRPr="00AE58D3">
              <w:t>.</w:t>
            </w:r>
            <w:r w:rsidRPr="00F12245">
              <w:t xml:space="preserve"> Заполняется вручную.</w:t>
            </w:r>
          </w:p>
        </w:tc>
      </w:tr>
      <w:tr w:rsidR="009F7400" w:rsidRPr="005B130B" w14:paraId="12210821" w14:textId="77777777" w:rsidTr="00B36EDB">
        <w:tc>
          <w:tcPr>
            <w:tcW w:w="1137" w:type="pct"/>
            <w:shd w:val="clear" w:color="auto" w:fill="auto"/>
          </w:tcPr>
          <w:p w14:paraId="585DB004" w14:textId="77777777" w:rsidR="009F7400" w:rsidRPr="004926A9" w:rsidRDefault="009F7400" w:rsidP="00B36EDB">
            <w:pPr>
              <w:pStyle w:val="ASFKTablenorm"/>
              <w:ind w:left="57" w:right="57"/>
            </w:pPr>
            <w:r w:rsidRPr="004926A9">
              <w:t xml:space="preserve">Номер счета </w:t>
            </w:r>
            <w:r>
              <w:t>плательщика</w:t>
            </w:r>
          </w:p>
        </w:tc>
        <w:tc>
          <w:tcPr>
            <w:tcW w:w="3863" w:type="pct"/>
            <w:shd w:val="clear" w:color="auto" w:fill="auto"/>
          </w:tcPr>
          <w:p w14:paraId="1D366E02" w14:textId="77777777" w:rsidR="009F7400" w:rsidRPr="004926A9" w:rsidRDefault="009F7400" w:rsidP="00B36EDB">
            <w:pPr>
              <w:pStyle w:val="ASFKTablenorm"/>
              <w:ind w:left="57" w:right="57"/>
            </w:pPr>
            <w:r w:rsidRPr="004926A9">
              <w:t>Заполняется вручную или выбором из выпадающего списка значений спр</w:t>
            </w:r>
            <w:r w:rsidRPr="00643433">
              <w:t>а</w:t>
            </w:r>
            <w:r w:rsidRPr="004926A9">
              <w:t>вочника «Банковские счета ФК».</w:t>
            </w:r>
          </w:p>
          <w:p w14:paraId="4C27136D" w14:textId="77777777" w:rsidR="009F7400" w:rsidRPr="004926A9" w:rsidRDefault="009F7400" w:rsidP="00B36EDB">
            <w:pPr>
              <w:pStyle w:val="ASFKTablenorm"/>
              <w:ind w:left="57" w:right="57"/>
            </w:pPr>
            <w:r w:rsidRPr="004926A9">
              <w:t>Обязательно для заполнения в случае, если заполнены поля «Номер докуме</w:t>
            </w:r>
            <w:r w:rsidRPr="00643433">
              <w:t>н</w:t>
            </w:r>
            <w:r w:rsidRPr="004926A9">
              <w:t>та» и «Дата документа» в таблице «Расчетный документ».</w:t>
            </w:r>
          </w:p>
        </w:tc>
      </w:tr>
      <w:tr w:rsidR="009F7400" w:rsidRPr="005B130B" w14:paraId="515E00A8" w14:textId="77777777" w:rsidTr="00B36EDB">
        <w:tc>
          <w:tcPr>
            <w:tcW w:w="1137" w:type="pct"/>
            <w:shd w:val="clear" w:color="auto" w:fill="auto"/>
          </w:tcPr>
          <w:p w14:paraId="18419110" w14:textId="77777777" w:rsidR="009F7400" w:rsidRPr="004926A9" w:rsidRDefault="009F7400" w:rsidP="00B36EDB">
            <w:pPr>
              <w:pStyle w:val="ASFKTablenorm"/>
              <w:ind w:left="57" w:right="57"/>
            </w:pPr>
            <w:r w:rsidRPr="004926A9">
              <w:t>БИК</w:t>
            </w:r>
          </w:p>
        </w:tc>
        <w:tc>
          <w:tcPr>
            <w:tcW w:w="3863" w:type="pct"/>
            <w:shd w:val="clear" w:color="auto" w:fill="auto"/>
          </w:tcPr>
          <w:p w14:paraId="2666D9B2" w14:textId="77777777" w:rsidR="009F7400" w:rsidRPr="004926A9" w:rsidRDefault="009F7400" w:rsidP="00B36EDB">
            <w:pPr>
              <w:pStyle w:val="ASFKTablenorm"/>
              <w:ind w:left="57" w:right="57"/>
            </w:pPr>
            <w:r w:rsidRPr="004926A9">
              <w:t>Заполняется</w:t>
            </w:r>
            <w:r>
              <w:t xml:space="preserve"> </w:t>
            </w:r>
            <w:r w:rsidRPr="004926A9">
              <w:t>автоматически из справочника «Банковские счета ФК» значен</w:t>
            </w:r>
            <w:r w:rsidRPr="00643433">
              <w:t>и</w:t>
            </w:r>
            <w:r w:rsidRPr="004926A9">
              <w:t>ем, соответствующим выбранному банковскому счету. Может быть отредактировано вручную.</w:t>
            </w:r>
          </w:p>
          <w:p w14:paraId="52BA550F" w14:textId="77777777" w:rsidR="009F7400" w:rsidRPr="004926A9" w:rsidRDefault="009F7400" w:rsidP="00B36EDB">
            <w:pPr>
              <w:pStyle w:val="ASFKTablenorm"/>
              <w:ind w:left="57" w:right="57"/>
            </w:pPr>
            <w:r w:rsidRPr="004926A9">
              <w:t>Обязательно для заполнения в случае, если заполнены поля «Номер докуме</w:t>
            </w:r>
            <w:r w:rsidRPr="00643433">
              <w:t>н</w:t>
            </w:r>
            <w:r w:rsidRPr="004926A9">
              <w:t>та» и «Дата документа» в таблице «Расчетный документ».</w:t>
            </w:r>
          </w:p>
        </w:tc>
      </w:tr>
      <w:tr w:rsidR="009F7400" w:rsidRPr="005B130B" w14:paraId="33E19048" w14:textId="77777777" w:rsidTr="00B36EDB">
        <w:tc>
          <w:tcPr>
            <w:tcW w:w="1137" w:type="pct"/>
            <w:shd w:val="clear" w:color="auto" w:fill="auto"/>
          </w:tcPr>
          <w:p w14:paraId="1E4C0F90" w14:textId="77777777" w:rsidR="009F7400" w:rsidRPr="00AE58D3" w:rsidRDefault="009F7400" w:rsidP="00B36EDB">
            <w:pPr>
              <w:pStyle w:val="ASFKTablenorm"/>
              <w:ind w:left="57" w:right="57"/>
            </w:pPr>
            <w:r w:rsidRPr="005B130B">
              <w:t>Код причины уточн</w:t>
            </w:r>
            <w:r w:rsidRPr="002B423A">
              <w:t>е</w:t>
            </w:r>
            <w:r w:rsidRPr="00AE58D3">
              <w:t>ния</w:t>
            </w:r>
          </w:p>
        </w:tc>
        <w:tc>
          <w:tcPr>
            <w:tcW w:w="3863" w:type="pct"/>
            <w:shd w:val="clear" w:color="auto" w:fill="auto"/>
          </w:tcPr>
          <w:p w14:paraId="66FDDBAE" w14:textId="77777777" w:rsidR="009F7400" w:rsidRPr="00AE58D3" w:rsidRDefault="009F7400" w:rsidP="00B36EDB">
            <w:pPr>
              <w:pStyle w:val="ASFKTablenorm"/>
              <w:ind w:left="57" w:right="57"/>
            </w:pPr>
            <w:r w:rsidRPr="005B130B">
              <w:t>Код причины уточнения</w:t>
            </w:r>
            <w:r w:rsidRPr="00AE58D3">
              <w:t>.</w:t>
            </w:r>
            <w:r w:rsidRPr="00F12245">
              <w:t xml:space="preserve"> Заполняется вручную.</w:t>
            </w:r>
          </w:p>
        </w:tc>
      </w:tr>
      <w:tr w:rsidR="009F7400" w:rsidRPr="005B130B" w14:paraId="276B3A90" w14:textId="77777777" w:rsidTr="00B36EDB">
        <w:tc>
          <w:tcPr>
            <w:tcW w:w="5000" w:type="pct"/>
            <w:gridSpan w:val="2"/>
            <w:shd w:val="clear" w:color="auto" w:fill="auto"/>
          </w:tcPr>
          <w:p w14:paraId="6F68ED79" w14:textId="77777777" w:rsidR="009F7400" w:rsidRPr="00AE58D3" w:rsidRDefault="009F7400" w:rsidP="00B36EDB">
            <w:pPr>
              <w:pStyle w:val="ASFKTablenorm"/>
              <w:ind w:left="57" w:right="57"/>
            </w:pPr>
            <w:r w:rsidRPr="005B130B">
              <w:t xml:space="preserve">Закладка </w:t>
            </w:r>
            <w:r>
              <w:t>«</w:t>
            </w:r>
            <w:r w:rsidRPr="00AE58D3">
              <w:t xml:space="preserve">Основные </w:t>
            </w:r>
            <w:r w:rsidRPr="005B130B">
              <w:t>атрибуты</w:t>
            </w:r>
            <w:r>
              <w:t>», группа полей</w:t>
            </w:r>
            <w:r w:rsidRPr="00AE58D3">
              <w:t xml:space="preserve"> </w:t>
            </w:r>
            <w:r>
              <w:t>«</w:t>
            </w:r>
            <w:r w:rsidRPr="00AE58D3">
              <w:t>Зачесть</w:t>
            </w:r>
            <w:r>
              <w:t>»</w:t>
            </w:r>
          </w:p>
        </w:tc>
      </w:tr>
      <w:tr w:rsidR="009F7400" w:rsidRPr="005B130B" w14:paraId="642C53AB" w14:textId="77777777" w:rsidTr="00B36EDB">
        <w:tc>
          <w:tcPr>
            <w:tcW w:w="1137" w:type="pct"/>
            <w:shd w:val="clear" w:color="auto" w:fill="auto"/>
          </w:tcPr>
          <w:p w14:paraId="57B266AD" w14:textId="77777777" w:rsidR="009F7400" w:rsidRPr="005B130B" w:rsidRDefault="009F7400" w:rsidP="00B36EDB">
            <w:pPr>
              <w:pStyle w:val="ASFKTablenorm"/>
              <w:ind w:left="57" w:right="57"/>
            </w:pPr>
            <w:r w:rsidRPr="005B130B">
              <w:t>Номер П/П</w:t>
            </w:r>
          </w:p>
        </w:tc>
        <w:tc>
          <w:tcPr>
            <w:tcW w:w="3863" w:type="pct"/>
            <w:shd w:val="clear" w:color="auto" w:fill="auto"/>
          </w:tcPr>
          <w:p w14:paraId="7219D5CF" w14:textId="77777777" w:rsidR="009F7400" w:rsidRPr="00AE58D3" w:rsidRDefault="009F7400" w:rsidP="00B36EDB">
            <w:pPr>
              <w:pStyle w:val="ASFKTablenorm"/>
              <w:ind w:left="57" w:right="57"/>
            </w:pPr>
            <w:r w:rsidRPr="005B130B">
              <w:t>Номер по поря</w:t>
            </w:r>
            <w:r w:rsidRPr="00AE58D3">
              <w:t>дку.</w:t>
            </w:r>
            <w:r>
              <w:t xml:space="preserve"> </w:t>
            </w:r>
            <w:r w:rsidRPr="00F12245">
              <w:t xml:space="preserve">Автонумерация строк с </w:t>
            </w:r>
            <w:r>
              <w:t>«</w:t>
            </w:r>
            <w:r w:rsidRPr="00F12245">
              <w:t>1</w:t>
            </w:r>
            <w:r>
              <w:t>»</w:t>
            </w:r>
            <w:r w:rsidRPr="00F12245">
              <w:t>.</w:t>
            </w:r>
          </w:p>
        </w:tc>
      </w:tr>
      <w:tr w:rsidR="009F7400" w:rsidRPr="005B130B" w14:paraId="6BB0CACF" w14:textId="77777777" w:rsidTr="00B36EDB">
        <w:tc>
          <w:tcPr>
            <w:tcW w:w="1137" w:type="pct"/>
            <w:shd w:val="clear" w:color="auto" w:fill="auto"/>
          </w:tcPr>
          <w:p w14:paraId="1392AF80" w14:textId="77777777" w:rsidR="009F7400" w:rsidRPr="005B130B" w:rsidRDefault="009F7400" w:rsidP="00B36EDB">
            <w:pPr>
              <w:pStyle w:val="ASFKTablenorm"/>
              <w:ind w:left="57" w:right="57"/>
            </w:pPr>
            <w:r w:rsidRPr="005B130B">
              <w:t>Номер</w:t>
            </w:r>
          </w:p>
        </w:tc>
        <w:tc>
          <w:tcPr>
            <w:tcW w:w="3863" w:type="pct"/>
            <w:shd w:val="clear" w:color="auto" w:fill="auto"/>
          </w:tcPr>
          <w:p w14:paraId="7D6375F2" w14:textId="77777777" w:rsidR="009F7400" w:rsidRPr="00AE58D3" w:rsidRDefault="009F7400" w:rsidP="00B36EDB">
            <w:pPr>
              <w:pStyle w:val="ASFKTablenorm"/>
              <w:ind w:left="57" w:right="57"/>
            </w:pPr>
            <w:r w:rsidRPr="005B130B">
              <w:t>Номер решения о зачете</w:t>
            </w:r>
            <w:r w:rsidRPr="00AE58D3">
              <w:t>.</w:t>
            </w:r>
            <w:r w:rsidRPr="00F12245">
              <w:t xml:space="preserve"> Заполняется вручную.</w:t>
            </w:r>
          </w:p>
        </w:tc>
      </w:tr>
      <w:tr w:rsidR="009F7400" w:rsidRPr="005B130B" w14:paraId="534B9E6F" w14:textId="77777777" w:rsidTr="00B36EDB">
        <w:tc>
          <w:tcPr>
            <w:tcW w:w="1137" w:type="pct"/>
            <w:shd w:val="clear" w:color="auto" w:fill="auto"/>
          </w:tcPr>
          <w:p w14:paraId="786157D0" w14:textId="77777777" w:rsidR="009F7400" w:rsidRPr="005B130B" w:rsidRDefault="009F7400" w:rsidP="00B36EDB">
            <w:pPr>
              <w:pStyle w:val="ASFKTablenorm"/>
              <w:ind w:left="57" w:right="57"/>
            </w:pPr>
            <w:r w:rsidRPr="005B130B">
              <w:t>Дата</w:t>
            </w:r>
          </w:p>
        </w:tc>
        <w:tc>
          <w:tcPr>
            <w:tcW w:w="3863" w:type="pct"/>
            <w:shd w:val="clear" w:color="auto" w:fill="auto"/>
          </w:tcPr>
          <w:p w14:paraId="4972C710" w14:textId="77777777" w:rsidR="009F7400" w:rsidRPr="00AE58D3" w:rsidRDefault="009F7400" w:rsidP="00B36EDB">
            <w:pPr>
              <w:pStyle w:val="ASFKTablenorm"/>
              <w:ind w:left="57" w:right="57"/>
            </w:pPr>
            <w:r w:rsidRPr="005B130B">
              <w:t>Дата решения о зачете</w:t>
            </w:r>
            <w:r w:rsidRPr="00AE58D3">
              <w:t>.</w:t>
            </w:r>
            <w:r w:rsidRPr="00F12245">
              <w:t xml:space="preserve"> Заполняется вручную.</w:t>
            </w:r>
          </w:p>
        </w:tc>
      </w:tr>
      <w:tr w:rsidR="009F7400" w:rsidRPr="005B130B" w14:paraId="7D511E64" w14:textId="77777777" w:rsidTr="00B36EDB">
        <w:tc>
          <w:tcPr>
            <w:tcW w:w="1137" w:type="pct"/>
            <w:shd w:val="clear" w:color="auto" w:fill="auto"/>
          </w:tcPr>
          <w:p w14:paraId="1709D833" w14:textId="77777777" w:rsidR="009F7400" w:rsidRPr="005B130B" w:rsidRDefault="009F7400" w:rsidP="00B36EDB">
            <w:pPr>
              <w:pStyle w:val="ASFKTablenorm"/>
              <w:ind w:left="57" w:right="57"/>
            </w:pPr>
            <w:r w:rsidRPr="005B130B">
              <w:t>ИНН ИФНС</w:t>
            </w:r>
          </w:p>
        </w:tc>
        <w:tc>
          <w:tcPr>
            <w:tcW w:w="3863" w:type="pct"/>
            <w:shd w:val="clear" w:color="auto" w:fill="auto"/>
          </w:tcPr>
          <w:p w14:paraId="6FB7E821" w14:textId="77777777" w:rsidR="009F7400" w:rsidRPr="00AE58D3" w:rsidRDefault="009F7400" w:rsidP="00B36EDB">
            <w:pPr>
              <w:pStyle w:val="ASFKTablenorm"/>
              <w:ind w:left="57" w:right="57"/>
            </w:pPr>
            <w:r w:rsidRPr="00F12245">
              <w:t>Заполняется вручную.</w:t>
            </w:r>
          </w:p>
        </w:tc>
      </w:tr>
      <w:tr w:rsidR="009F7400" w:rsidRPr="005B130B" w14:paraId="39074B34" w14:textId="77777777" w:rsidTr="00B36EDB">
        <w:tc>
          <w:tcPr>
            <w:tcW w:w="1137" w:type="pct"/>
            <w:shd w:val="clear" w:color="auto" w:fill="auto"/>
          </w:tcPr>
          <w:p w14:paraId="2C07CB74" w14:textId="77777777" w:rsidR="009F7400" w:rsidRPr="005B130B" w:rsidRDefault="009F7400" w:rsidP="00B36EDB">
            <w:pPr>
              <w:pStyle w:val="ASFKTablenorm"/>
              <w:ind w:left="57" w:right="57"/>
            </w:pPr>
            <w:r w:rsidRPr="005B130B">
              <w:t>КПП ИФНС</w:t>
            </w:r>
          </w:p>
        </w:tc>
        <w:tc>
          <w:tcPr>
            <w:tcW w:w="3863" w:type="pct"/>
            <w:shd w:val="clear" w:color="auto" w:fill="auto"/>
          </w:tcPr>
          <w:p w14:paraId="4214F4FC" w14:textId="77777777" w:rsidR="009F7400" w:rsidRPr="00AE58D3" w:rsidRDefault="009F7400" w:rsidP="00B36EDB">
            <w:pPr>
              <w:pStyle w:val="ASFKTablenorm"/>
              <w:ind w:left="57" w:right="57"/>
            </w:pPr>
            <w:r w:rsidRPr="00F12245">
              <w:t>Заполняется вручную.</w:t>
            </w:r>
          </w:p>
        </w:tc>
      </w:tr>
      <w:tr w:rsidR="009F7400" w:rsidRPr="005B130B" w14:paraId="570CE518" w14:textId="77777777" w:rsidTr="00B36EDB">
        <w:tc>
          <w:tcPr>
            <w:tcW w:w="1137" w:type="pct"/>
            <w:shd w:val="clear" w:color="auto" w:fill="auto"/>
          </w:tcPr>
          <w:p w14:paraId="67DCD3B1" w14:textId="77777777" w:rsidR="009F7400" w:rsidRPr="005B130B" w:rsidRDefault="009F7400" w:rsidP="00B36EDB">
            <w:pPr>
              <w:pStyle w:val="ASFKTablenorm"/>
              <w:ind w:left="57" w:right="57"/>
            </w:pPr>
            <w:r w:rsidRPr="005B130B">
              <w:t>ИНН Плат.</w:t>
            </w:r>
          </w:p>
        </w:tc>
        <w:tc>
          <w:tcPr>
            <w:tcW w:w="3863" w:type="pct"/>
            <w:shd w:val="clear" w:color="auto" w:fill="auto"/>
          </w:tcPr>
          <w:p w14:paraId="1DB22A49" w14:textId="77777777" w:rsidR="009F7400" w:rsidRPr="00AE58D3" w:rsidRDefault="009F7400" w:rsidP="00B36EDB">
            <w:pPr>
              <w:pStyle w:val="ASFKTablenorm"/>
              <w:ind w:left="57" w:right="57"/>
            </w:pPr>
            <w:r w:rsidRPr="005B130B">
              <w:t>ИНН плательщ</w:t>
            </w:r>
            <w:r w:rsidRPr="00AE58D3">
              <w:t>ика.</w:t>
            </w:r>
            <w:r w:rsidRPr="00F12245">
              <w:t xml:space="preserve"> Заполняется вручную.</w:t>
            </w:r>
          </w:p>
        </w:tc>
      </w:tr>
      <w:tr w:rsidR="009F7400" w:rsidRPr="005B130B" w14:paraId="7AB62F25" w14:textId="77777777" w:rsidTr="00B36EDB">
        <w:tc>
          <w:tcPr>
            <w:tcW w:w="1137" w:type="pct"/>
            <w:shd w:val="clear" w:color="auto" w:fill="auto"/>
          </w:tcPr>
          <w:p w14:paraId="24BDBADD" w14:textId="77777777" w:rsidR="009F7400" w:rsidRPr="005B130B" w:rsidRDefault="009F7400" w:rsidP="00B36EDB">
            <w:pPr>
              <w:pStyle w:val="ASFKTablenorm"/>
              <w:ind w:left="57" w:right="57"/>
            </w:pPr>
            <w:r w:rsidRPr="005B130B">
              <w:t>КПП Плат.</w:t>
            </w:r>
          </w:p>
        </w:tc>
        <w:tc>
          <w:tcPr>
            <w:tcW w:w="3863" w:type="pct"/>
            <w:shd w:val="clear" w:color="auto" w:fill="auto"/>
          </w:tcPr>
          <w:p w14:paraId="1DB66E67" w14:textId="77777777" w:rsidR="009F7400" w:rsidRPr="00AE58D3" w:rsidRDefault="009F7400" w:rsidP="00B36EDB">
            <w:pPr>
              <w:pStyle w:val="ASFKTablenorm"/>
              <w:ind w:left="57" w:right="57"/>
            </w:pPr>
            <w:r w:rsidRPr="005B130B">
              <w:t>КПП плательщ</w:t>
            </w:r>
            <w:r w:rsidRPr="00AE58D3">
              <w:t>ика.</w:t>
            </w:r>
            <w:r w:rsidRPr="00F12245">
              <w:t xml:space="preserve"> Заполняется вручную.</w:t>
            </w:r>
          </w:p>
        </w:tc>
      </w:tr>
      <w:tr w:rsidR="009F7400" w:rsidRPr="005B130B" w14:paraId="13798C2B" w14:textId="77777777" w:rsidTr="00B36EDB">
        <w:tc>
          <w:tcPr>
            <w:tcW w:w="1137" w:type="pct"/>
            <w:shd w:val="clear" w:color="auto" w:fill="auto"/>
          </w:tcPr>
          <w:p w14:paraId="3A3B9474" w14:textId="77777777" w:rsidR="009F7400" w:rsidRPr="005B130B" w:rsidRDefault="009F7400" w:rsidP="00B36EDB">
            <w:pPr>
              <w:pStyle w:val="ASFKTablenorm"/>
              <w:ind w:left="57" w:right="57"/>
            </w:pPr>
            <w:r w:rsidRPr="005B130B">
              <w:t>ИНН Получ.</w:t>
            </w:r>
          </w:p>
        </w:tc>
        <w:tc>
          <w:tcPr>
            <w:tcW w:w="3863" w:type="pct"/>
            <w:shd w:val="clear" w:color="auto" w:fill="auto"/>
          </w:tcPr>
          <w:p w14:paraId="1ABB0347" w14:textId="77777777" w:rsidR="009F7400" w:rsidRPr="00AE58D3" w:rsidRDefault="009F7400" w:rsidP="00B36EDB">
            <w:pPr>
              <w:pStyle w:val="ASFKTablenorm"/>
              <w:ind w:left="57" w:right="57"/>
            </w:pPr>
            <w:r w:rsidRPr="005B130B">
              <w:t>ИНН получателя</w:t>
            </w:r>
            <w:r w:rsidRPr="00AE58D3">
              <w:t>.</w:t>
            </w:r>
            <w:r w:rsidRPr="00F12245">
              <w:t xml:space="preserve"> Заполняется вручную.</w:t>
            </w:r>
          </w:p>
        </w:tc>
      </w:tr>
      <w:tr w:rsidR="009F7400" w:rsidRPr="005B130B" w14:paraId="58824BDA" w14:textId="77777777" w:rsidTr="00B36EDB">
        <w:tc>
          <w:tcPr>
            <w:tcW w:w="1137" w:type="pct"/>
            <w:shd w:val="clear" w:color="auto" w:fill="auto"/>
          </w:tcPr>
          <w:p w14:paraId="39030B23" w14:textId="77777777" w:rsidR="009F7400" w:rsidRPr="005B130B" w:rsidRDefault="009F7400" w:rsidP="00B36EDB">
            <w:pPr>
              <w:pStyle w:val="ASFKTablenorm"/>
              <w:ind w:left="57" w:right="57"/>
            </w:pPr>
            <w:r w:rsidRPr="005B130B">
              <w:t>КПП Получ.</w:t>
            </w:r>
          </w:p>
        </w:tc>
        <w:tc>
          <w:tcPr>
            <w:tcW w:w="3863" w:type="pct"/>
            <w:shd w:val="clear" w:color="auto" w:fill="auto"/>
          </w:tcPr>
          <w:p w14:paraId="44CF1C6D" w14:textId="77777777" w:rsidR="009F7400" w:rsidRPr="00AE58D3" w:rsidRDefault="009F7400" w:rsidP="00B36EDB">
            <w:pPr>
              <w:pStyle w:val="ASFKTablenorm"/>
              <w:ind w:left="57" w:right="57"/>
            </w:pPr>
            <w:r w:rsidRPr="005B130B">
              <w:t>КПП получателя</w:t>
            </w:r>
            <w:r w:rsidRPr="00AE58D3">
              <w:t>.</w:t>
            </w:r>
            <w:r w:rsidRPr="00F12245">
              <w:t xml:space="preserve"> Заполняется вручную.</w:t>
            </w:r>
          </w:p>
        </w:tc>
      </w:tr>
      <w:tr w:rsidR="009F7400" w:rsidRPr="005B130B" w14:paraId="18DC0863" w14:textId="77777777" w:rsidTr="00B36EDB">
        <w:tc>
          <w:tcPr>
            <w:tcW w:w="1137" w:type="pct"/>
            <w:shd w:val="clear" w:color="auto" w:fill="auto"/>
          </w:tcPr>
          <w:p w14:paraId="19A4C443" w14:textId="77777777" w:rsidR="009F7400" w:rsidRPr="005B130B" w:rsidRDefault="009F7400" w:rsidP="00B36EDB">
            <w:pPr>
              <w:pStyle w:val="ASFKTablenorm"/>
              <w:ind w:left="57" w:right="57"/>
            </w:pPr>
            <w:r w:rsidRPr="005B130B">
              <w:t>КБК</w:t>
            </w:r>
          </w:p>
        </w:tc>
        <w:tc>
          <w:tcPr>
            <w:tcW w:w="3863" w:type="pct"/>
            <w:shd w:val="clear" w:color="auto" w:fill="auto"/>
          </w:tcPr>
          <w:p w14:paraId="6109FE8D" w14:textId="77777777" w:rsidR="009F7400" w:rsidRDefault="009F7400" w:rsidP="00B36EDB">
            <w:pPr>
              <w:pStyle w:val="ASFKTablenorm"/>
              <w:ind w:left="57" w:right="57"/>
            </w:pPr>
            <w:r w:rsidRPr="005B130B">
              <w:t>Код бюджетной классификации</w:t>
            </w:r>
            <w:r w:rsidRPr="00AE58D3">
              <w:t>.</w:t>
            </w:r>
            <w:r w:rsidRPr="00F12245">
              <w:t xml:space="preserve"> </w:t>
            </w:r>
          </w:p>
          <w:p w14:paraId="57775A9C" w14:textId="77777777" w:rsidR="009F7400" w:rsidRPr="00AE58D3" w:rsidRDefault="009F7400" w:rsidP="00B36EDB">
            <w:pPr>
              <w:pStyle w:val="ASFKTablenorm"/>
              <w:ind w:left="57" w:right="57"/>
            </w:pPr>
            <w:r w:rsidRPr="00F12245">
              <w:t>Заполняется вручную.</w:t>
            </w:r>
            <w:r>
              <w:t xml:space="preserve"> </w:t>
            </w:r>
            <w:r w:rsidRPr="00F12245">
              <w:t xml:space="preserve">Привязан справочник </w:t>
            </w:r>
            <w:r>
              <w:t>КБК.</w:t>
            </w:r>
          </w:p>
        </w:tc>
      </w:tr>
      <w:tr w:rsidR="009F7400" w:rsidRPr="005B130B" w14:paraId="021CBD98" w14:textId="77777777" w:rsidTr="00B36EDB">
        <w:tc>
          <w:tcPr>
            <w:tcW w:w="1137" w:type="pct"/>
            <w:shd w:val="clear" w:color="auto" w:fill="auto"/>
          </w:tcPr>
          <w:p w14:paraId="4C3A7F27" w14:textId="77777777" w:rsidR="009F7400" w:rsidRPr="00AE58D3" w:rsidRDefault="009F7400" w:rsidP="00B36EDB">
            <w:pPr>
              <w:pStyle w:val="ASFKTablenorm"/>
              <w:ind w:left="57" w:right="57"/>
            </w:pPr>
            <w:r w:rsidRPr="005B130B">
              <w:t xml:space="preserve">Код </w:t>
            </w:r>
            <w:r w:rsidRPr="00AE58D3">
              <w:t>по ОКТМО</w:t>
            </w:r>
          </w:p>
        </w:tc>
        <w:tc>
          <w:tcPr>
            <w:tcW w:w="3863" w:type="pct"/>
            <w:shd w:val="clear" w:color="auto" w:fill="auto"/>
          </w:tcPr>
          <w:p w14:paraId="7B2CD60D" w14:textId="77777777" w:rsidR="009F7400" w:rsidRPr="00AE58D3" w:rsidRDefault="009F7400" w:rsidP="00B36EDB">
            <w:pPr>
              <w:pStyle w:val="ASFKTablenorm"/>
              <w:ind w:left="57" w:right="57"/>
            </w:pPr>
            <w:r w:rsidRPr="00F12245">
              <w:t>Заполняется вручную.</w:t>
            </w:r>
            <w:r>
              <w:t xml:space="preserve"> </w:t>
            </w:r>
            <w:r w:rsidRPr="00F12245">
              <w:t>Привязан справочник ОКАТO/ОКТМО</w:t>
            </w:r>
            <w:r>
              <w:t>.</w:t>
            </w:r>
          </w:p>
        </w:tc>
      </w:tr>
      <w:tr w:rsidR="009F7400" w:rsidRPr="005B130B" w14:paraId="67ADE17F" w14:textId="77777777" w:rsidTr="00B36EDB">
        <w:tc>
          <w:tcPr>
            <w:tcW w:w="1137" w:type="pct"/>
            <w:shd w:val="clear" w:color="auto" w:fill="auto"/>
          </w:tcPr>
          <w:p w14:paraId="23A20FEA" w14:textId="77777777" w:rsidR="009F7400" w:rsidRPr="005B130B" w:rsidRDefault="009F7400" w:rsidP="00B36EDB">
            <w:pPr>
              <w:pStyle w:val="ASFKTablenorm"/>
              <w:ind w:left="57" w:right="57"/>
            </w:pPr>
            <w:r w:rsidRPr="005B130B">
              <w:t>Сумма</w:t>
            </w:r>
          </w:p>
        </w:tc>
        <w:tc>
          <w:tcPr>
            <w:tcW w:w="3863" w:type="pct"/>
            <w:shd w:val="clear" w:color="auto" w:fill="auto"/>
          </w:tcPr>
          <w:p w14:paraId="1B49577C" w14:textId="77777777" w:rsidR="009F7400" w:rsidRPr="00AE58D3" w:rsidRDefault="009F7400" w:rsidP="00B36EDB">
            <w:pPr>
              <w:pStyle w:val="ASFKTablenorm"/>
              <w:ind w:left="57" w:right="57"/>
            </w:pPr>
            <w:r w:rsidRPr="005B130B">
              <w:t>Сумма платежа</w:t>
            </w:r>
            <w:r w:rsidRPr="00AE58D3">
              <w:t>.</w:t>
            </w:r>
            <w:r w:rsidRPr="00F12245">
              <w:t xml:space="preserve"> Заполняется вручную.</w:t>
            </w:r>
          </w:p>
        </w:tc>
      </w:tr>
      <w:tr w:rsidR="009F7400" w:rsidRPr="005B130B" w14:paraId="4C9F4222" w14:textId="77777777" w:rsidTr="00B36EDB">
        <w:tc>
          <w:tcPr>
            <w:tcW w:w="1137" w:type="pct"/>
            <w:shd w:val="clear" w:color="auto" w:fill="auto"/>
          </w:tcPr>
          <w:p w14:paraId="14B0C0D9" w14:textId="77777777" w:rsidR="009F7400" w:rsidRPr="005B130B" w:rsidRDefault="009F7400" w:rsidP="00B36EDB">
            <w:pPr>
              <w:pStyle w:val="ASFKTablenorm"/>
              <w:ind w:left="57" w:right="57"/>
            </w:pPr>
            <w:r>
              <w:t>Номер счета получателя</w:t>
            </w:r>
          </w:p>
        </w:tc>
        <w:tc>
          <w:tcPr>
            <w:tcW w:w="3863" w:type="pct"/>
            <w:shd w:val="clear" w:color="auto" w:fill="auto"/>
          </w:tcPr>
          <w:p w14:paraId="5BE2F409" w14:textId="77777777" w:rsidR="009F7400" w:rsidRPr="002D2ADE" w:rsidRDefault="009F7400" w:rsidP="00B36EDB">
            <w:pPr>
              <w:pStyle w:val="ASFKTablenorm"/>
              <w:ind w:left="57" w:right="57"/>
            </w:pPr>
            <w:r>
              <w:t xml:space="preserve">Заполняется </w:t>
            </w:r>
            <w:r w:rsidRPr="002D2ADE">
              <w:t>вручную или выбором из выпадающего списка значений справочника «Банковские счета ФК».</w:t>
            </w:r>
          </w:p>
          <w:p w14:paraId="2CB8E7BE" w14:textId="77777777" w:rsidR="009F7400" w:rsidRPr="005B130B" w:rsidRDefault="009F7400" w:rsidP="00B36EDB">
            <w:pPr>
              <w:pStyle w:val="ASFKTablenorm"/>
              <w:ind w:left="57" w:right="57"/>
            </w:pPr>
            <w:r w:rsidRPr="002D2ADE">
              <w:t>Обязательно для заполнения в случае, если заполнены поля «Номер документа» и «Дата документа» в таблице «Расчетный документ».</w:t>
            </w:r>
          </w:p>
        </w:tc>
      </w:tr>
      <w:tr w:rsidR="009F7400" w:rsidRPr="005B130B" w14:paraId="1C29AF29" w14:textId="77777777" w:rsidTr="00B36EDB">
        <w:tc>
          <w:tcPr>
            <w:tcW w:w="1137" w:type="pct"/>
            <w:shd w:val="clear" w:color="auto" w:fill="auto"/>
          </w:tcPr>
          <w:p w14:paraId="14B8F197" w14:textId="77777777" w:rsidR="009F7400" w:rsidRDefault="009F7400" w:rsidP="00B36EDB">
            <w:pPr>
              <w:pStyle w:val="ASFKTablenorm"/>
              <w:ind w:left="57" w:right="57"/>
            </w:pPr>
            <w:r>
              <w:t>БИК</w:t>
            </w:r>
          </w:p>
        </w:tc>
        <w:tc>
          <w:tcPr>
            <w:tcW w:w="3863" w:type="pct"/>
            <w:shd w:val="clear" w:color="auto" w:fill="auto"/>
          </w:tcPr>
          <w:p w14:paraId="1618DC2A" w14:textId="77777777" w:rsidR="009F7400" w:rsidRPr="002D2ADE" w:rsidRDefault="009F7400" w:rsidP="00B36EDB">
            <w:pPr>
              <w:pStyle w:val="ASFKTablenorm"/>
              <w:ind w:left="57" w:right="57"/>
            </w:pPr>
            <w:r>
              <w:t>З</w:t>
            </w:r>
            <w:r w:rsidRPr="002D2ADE">
              <w:t>аполняется</w:t>
            </w:r>
            <w:r>
              <w:t xml:space="preserve"> </w:t>
            </w:r>
            <w:r w:rsidRPr="002D2ADE">
              <w:t>автоматически из справочника «Банковские счета ФК»</w:t>
            </w:r>
            <w:r>
              <w:t xml:space="preserve"> з</w:t>
            </w:r>
            <w:r w:rsidRPr="002D2ADE">
              <w:t>начением, соответствующим выбранному банковскому счету</w:t>
            </w:r>
            <w:r>
              <w:t>. М</w:t>
            </w:r>
            <w:r w:rsidRPr="002D2ADE">
              <w:t>ожет быть отредактировано вручную.</w:t>
            </w:r>
          </w:p>
          <w:p w14:paraId="52C2F479" w14:textId="77777777" w:rsidR="009F7400" w:rsidRPr="005B130B" w:rsidRDefault="009F7400" w:rsidP="00B36EDB">
            <w:pPr>
              <w:pStyle w:val="ASFKTablenorm"/>
              <w:ind w:left="57" w:right="57"/>
            </w:pPr>
            <w:r w:rsidRPr="002D2ADE">
              <w:t>Обязательно для заполнения в случае, если заполнены поля «Номер документа» и «Дата документа» в таблице «Расчетный документ»</w:t>
            </w:r>
            <w:r>
              <w:t>.</w:t>
            </w:r>
          </w:p>
        </w:tc>
      </w:tr>
    </w:tbl>
    <w:p w14:paraId="06316C46" w14:textId="454D2A1E" w:rsidR="002B423A" w:rsidRPr="002B423A" w:rsidRDefault="002B423A" w:rsidP="002B423A">
      <w:pPr>
        <w:pStyle w:val="ASFKNormal"/>
      </w:pPr>
      <w:r w:rsidRPr="00821226">
        <w:t xml:space="preserve">В блоке </w:t>
      </w:r>
      <w:r w:rsidR="00324E3A">
        <w:t>«</w:t>
      </w:r>
      <w:r w:rsidRPr="00821226">
        <w:t>Расчетный документ</w:t>
      </w:r>
      <w:r w:rsidR="00324E3A">
        <w:t>»</w:t>
      </w:r>
      <w:r w:rsidRPr="00821226">
        <w:t xml:space="preserve"> формы </w:t>
      </w:r>
      <w:r w:rsidR="00324E3A">
        <w:t>«</w:t>
      </w:r>
      <w:r w:rsidRPr="00821226">
        <w:t>Уведомление о зачете</w:t>
      </w:r>
      <w:r w:rsidR="00324E3A">
        <w:t>»</w:t>
      </w:r>
      <w:r w:rsidRPr="00821226">
        <w:t xml:space="preserve"> содержится список расчетных документов. Поля табличного блока </w:t>
      </w:r>
      <w:r w:rsidR="0027431F">
        <w:t>приведен</w:t>
      </w:r>
      <w:r w:rsidR="00A04869">
        <w:t>ы</w:t>
      </w:r>
      <w:r w:rsidR="0027431F">
        <w:t xml:space="preserve"> в таблице</w:t>
      </w:r>
      <w:r w:rsidR="006C18A8" w:rsidRPr="006C18A8">
        <w:t> </w:t>
      </w:r>
      <w:r w:rsidR="00F2392D" w:rsidRPr="00821226">
        <w:fldChar w:fldCharType="begin"/>
      </w:r>
      <w:r w:rsidRPr="00821226">
        <w:instrText xml:space="preserve"> REF _Ref246916655 \h </w:instrText>
      </w:r>
      <w:r>
        <w:instrText xml:space="preserve"> \* MERGEFORMAT </w:instrText>
      </w:r>
      <w:r w:rsidR="00F2392D" w:rsidRPr="00821226">
        <w:fldChar w:fldCharType="separate"/>
      </w:r>
      <w:r w:rsidR="00980F1C">
        <w:t>146</w:t>
      </w:r>
      <w:r w:rsidR="00F2392D" w:rsidRPr="00821226">
        <w:fldChar w:fldCharType="end"/>
      </w:r>
      <w:r w:rsidRPr="00821226">
        <w:t>.</w:t>
      </w:r>
      <w:r w:rsidR="00A04869">
        <w:t xml:space="preserve"> </w:t>
      </w:r>
      <w:r w:rsidRPr="00FE7780">
        <w:t xml:space="preserve">Для добавления </w:t>
      </w:r>
      <w:r w:rsidRPr="00FE7780">
        <w:lastRenderedPageBreak/>
        <w:t>записи в список следует</w:t>
      </w:r>
      <w:r w:rsidRPr="002B423A">
        <w:t xml:space="preserve"> нажать на кнопку</w:t>
      </w:r>
      <w:r w:rsidR="00802F00">
        <w:t xml:space="preserve"> </w:t>
      </w:r>
      <w:r w:rsidR="00CF4371">
        <w:rPr>
          <w:noProof/>
        </w:rPr>
        <w:drawing>
          <wp:inline distT="0" distB="0" distL="0" distR="0" wp14:anchorId="55340DD7" wp14:editId="4903C314">
            <wp:extent cx="180975" cy="180975"/>
            <wp:effectExtent l="0" t="0" r="9525" b="9525"/>
            <wp:docPr id="420" name="Рисунок 303"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2B423A">
        <w:t> </w:t>
      </w:r>
      <w:r w:rsidR="00E377DB">
        <w:t>(Добавить новую строку)</w:t>
      </w:r>
      <w:r w:rsidRPr="002B423A">
        <w:t>. Открое</w:t>
      </w:r>
      <w:r w:rsidR="0027431F">
        <w:t>тся форма «Добавление записи»</w:t>
      </w:r>
      <w:r w:rsidRPr="002B423A">
        <w:t xml:space="preserve"> (рис.</w:t>
      </w:r>
      <w:r w:rsidR="006C18A8" w:rsidRPr="006C18A8">
        <w:t> </w:t>
      </w:r>
      <w:r w:rsidR="00F2392D">
        <w:fldChar w:fldCharType="begin"/>
      </w:r>
      <w:r w:rsidR="00F2392D">
        <w:instrText xml:space="preserve"> REF _Ref205246785 \h  \* MERGEFORMAT </w:instrText>
      </w:r>
      <w:r w:rsidR="00F2392D">
        <w:fldChar w:fldCharType="separate"/>
      </w:r>
      <w:r w:rsidR="00980F1C">
        <w:t>306</w:t>
      </w:r>
      <w:r w:rsidR="00F2392D">
        <w:fldChar w:fldCharType="end"/>
      </w:r>
      <w:r w:rsidRPr="002B423A">
        <w:t>).</w:t>
      </w:r>
    </w:p>
    <w:p w14:paraId="31136BA2" w14:textId="77777777" w:rsidR="002B423A" w:rsidRPr="00E17355" w:rsidRDefault="00CF4371" w:rsidP="002B423A">
      <w:pPr>
        <w:pStyle w:val="ASFKFigure"/>
      </w:pPr>
      <w:r>
        <w:rPr>
          <w:noProof/>
        </w:rPr>
        <w:drawing>
          <wp:inline distT="0" distB="0" distL="0" distR="0" wp14:anchorId="305FA52B" wp14:editId="6050205C">
            <wp:extent cx="4933950" cy="4572000"/>
            <wp:effectExtent l="0" t="0" r="0" b="0"/>
            <wp:docPr id="421" name="Рисунок 421" descr="Расчетны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Расчетный документ"/>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4933950" cy="4572000"/>
                    </a:xfrm>
                    <a:prstGeom prst="rect">
                      <a:avLst/>
                    </a:prstGeom>
                    <a:noFill/>
                    <a:ln>
                      <a:noFill/>
                    </a:ln>
                  </pic:spPr>
                </pic:pic>
              </a:graphicData>
            </a:graphic>
          </wp:inline>
        </w:drawing>
      </w:r>
    </w:p>
    <w:p w14:paraId="5114F427" w14:textId="6E2B239D" w:rsidR="002B423A"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854" w:name="_Ref205246785"/>
      <w:bookmarkStart w:id="1855" w:name="_Toc126840670"/>
      <w:r w:rsidR="00980F1C">
        <w:rPr>
          <w:noProof/>
        </w:rPr>
        <w:t>306</w:t>
      </w:r>
      <w:bookmarkEnd w:id="1854"/>
      <w:r>
        <w:rPr>
          <w:noProof/>
        </w:rPr>
        <w:fldChar w:fldCharType="end"/>
      </w:r>
      <w:r w:rsidR="002B423A" w:rsidRPr="00204E68">
        <w:t xml:space="preserve">. Форма </w:t>
      </w:r>
      <w:r w:rsidR="00324E3A">
        <w:t>«</w:t>
      </w:r>
      <w:r w:rsidR="002B423A" w:rsidRPr="00204E68">
        <w:t xml:space="preserve">Добавление </w:t>
      </w:r>
      <w:r w:rsidR="00E55755" w:rsidRPr="00E55755">
        <w:t>записи» (Расчетный документ)</w:t>
      </w:r>
      <w:bookmarkEnd w:id="1855"/>
    </w:p>
    <w:p w14:paraId="2BE74EE4" w14:textId="77777777" w:rsidR="002B423A" w:rsidRPr="00F56474" w:rsidRDefault="002B423A" w:rsidP="002B423A">
      <w:pPr>
        <w:pStyle w:val="ASFKNormal"/>
      </w:pPr>
      <w:r w:rsidRPr="00821226">
        <w:t xml:space="preserve">На форме </w:t>
      </w:r>
      <w:r w:rsidR="00324E3A">
        <w:t>«</w:t>
      </w:r>
      <w:r w:rsidRPr="00C24574">
        <w:t>Добавление записи</w:t>
      </w:r>
      <w:r w:rsidR="00324E3A">
        <w:t>»</w:t>
      </w:r>
      <w:r w:rsidRPr="00C24574">
        <w:t xml:space="preserve"> вручную заполн</w:t>
      </w:r>
      <w:r>
        <w:t>ить вышеуказанные</w:t>
      </w:r>
      <w:r w:rsidRPr="00C24574">
        <w:t xml:space="preserve"> поля</w:t>
      </w:r>
      <w:r>
        <w:t xml:space="preserve">. </w:t>
      </w:r>
      <w:r w:rsidRPr="00F56474">
        <w:t xml:space="preserve">Нажать на кнопку </w:t>
      </w:r>
      <w:r w:rsidR="00324E3A">
        <w:t>«</w:t>
      </w:r>
      <w:r w:rsidRPr="00F56474">
        <w:t>ОК</w:t>
      </w:r>
      <w:r w:rsidR="00324E3A">
        <w:t>»</w:t>
      </w:r>
      <w:r w:rsidRPr="00F56474">
        <w:t xml:space="preserve"> для сохранения строки и выхода из формы. В списке расче</w:t>
      </w:r>
      <w:r w:rsidRPr="002B423A">
        <w:t>т</w:t>
      </w:r>
      <w:r w:rsidRPr="00F56474">
        <w:t>ных документов появится добавленная з</w:t>
      </w:r>
      <w:r w:rsidRPr="00AE58D3">
        <w:t>а</w:t>
      </w:r>
      <w:r w:rsidRPr="00F56474">
        <w:t>пись.</w:t>
      </w:r>
    </w:p>
    <w:p w14:paraId="63CA48AF" w14:textId="70ED42EF" w:rsidR="002B423A" w:rsidRPr="002B423A" w:rsidRDefault="002B423A" w:rsidP="002B423A">
      <w:pPr>
        <w:pStyle w:val="ASFKNormal"/>
      </w:pPr>
      <w:r w:rsidRPr="00F56474">
        <w:t xml:space="preserve">В блоке </w:t>
      </w:r>
      <w:r w:rsidR="00324E3A">
        <w:t>«</w:t>
      </w:r>
      <w:r w:rsidRPr="00F56474">
        <w:t>Зачесть</w:t>
      </w:r>
      <w:r w:rsidR="00324E3A">
        <w:t>»</w:t>
      </w:r>
      <w:r w:rsidRPr="00F56474">
        <w:t xml:space="preserve"> формы </w:t>
      </w:r>
      <w:r w:rsidR="00324E3A">
        <w:t>«</w:t>
      </w:r>
      <w:r w:rsidRPr="00F56474">
        <w:t>Уведомление о зачете</w:t>
      </w:r>
      <w:r w:rsidR="00324E3A">
        <w:t>»</w:t>
      </w:r>
      <w:r w:rsidRPr="00F56474">
        <w:t xml:space="preserve"> отображается список решений о з</w:t>
      </w:r>
      <w:r w:rsidRPr="002B423A">
        <w:t>а</w:t>
      </w:r>
      <w:r w:rsidRPr="00F56474">
        <w:t xml:space="preserve">чете. Поля табличного блока </w:t>
      </w:r>
      <w:r w:rsidR="00324E3A">
        <w:t>«</w:t>
      </w:r>
      <w:r w:rsidRPr="00F56474">
        <w:t>Зачесть</w:t>
      </w:r>
      <w:r w:rsidR="00324E3A">
        <w:t>»</w:t>
      </w:r>
      <w:r w:rsidRPr="00F56474">
        <w:t xml:space="preserve"> </w:t>
      </w:r>
      <w:r w:rsidR="0027431F">
        <w:t>приведен</w:t>
      </w:r>
      <w:r w:rsidR="00A04869">
        <w:t>ы</w:t>
      </w:r>
      <w:r w:rsidR="0027431F">
        <w:t xml:space="preserve"> в таблице</w:t>
      </w:r>
      <w:r w:rsidR="006C18A8" w:rsidRPr="006C18A8">
        <w:t> </w:t>
      </w:r>
      <w:r w:rsidR="00F2392D">
        <w:fldChar w:fldCharType="begin"/>
      </w:r>
      <w:r w:rsidR="00F2392D">
        <w:instrText xml:space="preserve"> REF _Ref246916655 \h  \* MERGEFORMAT </w:instrText>
      </w:r>
      <w:r w:rsidR="00F2392D">
        <w:fldChar w:fldCharType="separate"/>
      </w:r>
      <w:r w:rsidR="00980F1C">
        <w:t>146</w:t>
      </w:r>
      <w:r w:rsidR="00F2392D">
        <w:fldChar w:fldCharType="end"/>
      </w:r>
      <w:r w:rsidRPr="00F56474">
        <w:t>.</w:t>
      </w:r>
      <w:r w:rsidR="00A04869">
        <w:t xml:space="preserve"> </w:t>
      </w:r>
      <w:r w:rsidRPr="00F56474">
        <w:t>Для добавления записи в список следует нажать на кнопку</w:t>
      </w:r>
      <w:r w:rsidR="00802F00">
        <w:t xml:space="preserve"> </w:t>
      </w:r>
      <w:r w:rsidR="00CF4371">
        <w:rPr>
          <w:noProof/>
        </w:rPr>
        <w:drawing>
          <wp:inline distT="0" distB="0" distL="0" distR="0" wp14:anchorId="7CF65D08" wp14:editId="125C0687">
            <wp:extent cx="180975" cy="180975"/>
            <wp:effectExtent l="0" t="0" r="9525" b="9525"/>
            <wp:docPr id="422" name="Рисунок 305"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2B423A">
        <w:t> </w:t>
      </w:r>
      <w:r w:rsidR="00E377DB">
        <w:t>(Добавить новую строку)</w:t>
      </w:r>
      <w:r w:rsidRPr="002B423A">
        <w:t>. Открое</w:t>
      </w:r>
      <w:r w:rsidR="0027431F">
        <w:t>тся форма «Добавление записи»</w:t>
      </w:r>
      <w:r w:rsidRPr="002B423A">
        <w:t xml:space="preserve"> (рис.</w:t>
      </w:r>
      <w:r w:rsidR="006C18A8" w:rsidRPr="006C18A8">
        <w:t> </w:t>
      </w:r>
      <w:r w:rsidR="00F2392D">
        <w:fldChar w:fldCharType="begin"/>
      </w:r>
      <w:r w:rsidR="00F2392D">
        <w:instrText xml:space="preserve"> REF _Ref205246805 \h  \* MERGEFORMAT </w:instrText>
      </w:r>
      <w:r w:rsidR="00F2392D">
        <w:fldChar w:fldCharType="separate"/>
      </w:r>
      <w:r w:rsidR="00980F1C">
        <w:t>307</w:t>
      </w:r>
      <w:r w:rsidR="00F2392D">
        <w:fldChar w:fldCharType="end"/>
      </w:r>
      <w:r w:rsidRPr="002B423A">
        <w:t>).</w:t>
      </w:r>
    </w:p>
    <w:p w14:paraId="625342D4" w14:textId="77777777" w:rsidR="002B423A" w:rsidRPr="00E17355" w:rsidRDefault="00CF4371" w:rsidP="002B423A">
      <w:pPr>
        <w:pStyle w:val="ASFKFigure"/>
      </w:pPr>
      <w:r>
        <w:rPr>
          <w:noProof/>
        </w:rPr>
        <w:lastRenderedPageBreak/>
        <w:drawing>
          <wp:inline distT="0" distB="0" distL="0" distR="0" wp14:anchorId="6F731E04" wp14:editId="2E536967">
            <wp:extent cx="4762500" cy="4391025"/>
            <wp:effectExtent l="0" t="0" r="0" b="9525"/>
            <wp:docPr id="423" name="Рисунок 423" descr="Заче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Зачесть"/>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62500" cy="4391025"/>
                    </a:xfrm>
                    <a:prstGeom prst="rect">
                      <a:avLst/>
                    </a:prstGeom>
                    <a:noFill/>
                    <a:ln>
                      <a:noFill/>
                    </a:ln>
                  </pic:spPr>
                </pic:pic>
              </a:graphicData>
            </a:graphic>
          </wp:inline>
        </w:drawing>
      </w:r>
    </w:p>
    <w:p w14:paraId="2F37B661" w14:textId="690648BA" w:rsidR="002B423A"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856" w:name="_Ref205246805"/>
      <w:bookmarkStart w:id="1857" w:name="_Toc126840671"/>
      <w:r w:rsidR="00980F1C">
        <w:rPr>
          <w:noProof/>
        </w:rPr>
        <w:t>307</w:t>
      </w:r>
      <w:bookmarkEnd w:id="1856"/>
      <w:r>
        <w:rPr>
          <w:noProof/>
        </w:rPr>
        <w:fldChar w:fldCharType="end"/>
      </w:r>
      <w:r w:rsidR="002B423A" w:rsidRPr="00204E68">
        <w:t xml:space="preserve">. Форма </w:t>
      </w:r>
      <w:r w:rsidR="00324E3A">
        <w:t>«</w:t>
      </w:r>
      <w:r w:rsidR="002B423A" w:rsidRPr="00204E68">
        <w:t xml:space="preserve">Добавление </w:t>
      </w:r>
      <w:r w:rsidR="00E55755" w:rsidRPr="00E55755">
        <w:t>записи» (</w:t>
      </w:r>
      <w:r w:rsidR="00E55755">
        <w:t>Зачесть</w:t>
      </w:r>
      <w:r w:rsidR="00E55755" w:rsidRPr="00E55755">
        <w:t>)</w:t>
      </w:r>
      <w:bookmarkEnd w:id="1857"/>
    </w:p>
    <w:p w14:paraId="075C6848" w14:textId="77777777" w:rsidR="002B423A" w:rsidRPr="002B423A" w:rsidRDefault="002B423A" w:rsidP="002B423A">
      <w:pPr>
        <w:pStyle w:val="ASFKNormal"/>
      </w:pPr>
      <w:r w:rsidRPr="00821226">
        <w:t xml:space="preserve">На форме </w:t>
      </w:r>
      <w:r w:rsidR="00324E3A">
        <w:t>«</w:t>
      </w:r>
      <w:r w:rsidRPr="002B423A">
        <w:t>Добавление записи</w:t>
      </w:r>
      <w:r w:rsidR="00324E3A">
        <w:t>»</w:t>
      </w:r>
      <w:r w:rsidRPr="002B423A">
        <w:t xml:space="preserve"> заполнить вышеуказанные поля. Нажать на кнопку </w:t>
      </w:r>
      <w:r w:rsidR="00324E3A">
        <w:t>«</w:t>
      </w:r>
      <w:r w:rsidRPr="002B423A">
        <w:t>ОК</w:t>
      </w:r>
      <w:r w:rsidR="00324E3A">
        <w:t>»</w:t>
      </w:r>
      <w:r w:rsidRPr="002B423A">
        <w:t xml:space="preserve"> для сохранения строки и выхода из формы. В списке решений о зачете появится добавленная запись.</w:t>
      </w:r>
    </w:p>
    <w:p w14:paraId="7F1938BE" w14:textId="2D5EE9E1" w:rsidR="002B423A" w:rsidRPr="002B423A" w:rsidRDefault="002B423A" w:rsidP="002B423A">
      <w:pPr>
        <w:pStyle w:val="ASFKNormal"/>
        <w:rPr>
          <w:highlight w:val="cyan"/>
        </w:rPr>
      </w:pPr>
      <w:r w:rsidRPr="002B423A">
        <w:t xml:space="preserve">ЭФ документа </w:t>
      </w:r>
      <w:r w:rsidR="00324E3A">
        <w:t>«</w:t>
      </w:r>
      <w:r w:rsidRPr="002B423A">
        <w:t>Уведомление о зачете</w:t>
      </w:r>
      <w:r w:rsidR="0027431F">
        <w:t>», закладки «</w:t>
      </w:r>
      <w:r w:rsidRPr="002B423A">
        <w:t>Дополнительные атрибуты</w:t>
      </w:r>
      <w:r w:rsidR="00324E3A">
        <w:t>»</w:t>
      </w:r>
      <w:r w:rsidR="00A04869">
        <w:t xml:space="preserve"> </w:t>
      </w:r>
      <w:r w:rsidR="00A04869" w:rsidRPr="002B423A">
        <w:t>представлена</w:t>
      </w:r>
      <w:r w:rsidR="00A04869">
        <w:t xml:space="preserve"> на </w:t>
      </w:r>
      <w:r w:rsidR="00A04869" w:rsidRPr="002B423A">
        <w:t>рисунке</w:t>
      </w:r>
      <w:r w:rsidR="006C18A8" w:rsidRPr="006C18A8">
        <w:t> </w:t>
      </w:r>
      <w:r w:rsidR="00A04869">
        <w:fldChar w:fldCharType="begin"/>
      </w:r>
      <w:r w:rsidR="00A04869">
        <w:instrText xml:space="preserve"> REF _Ref205247789 \h  \* MERGEFORMAT </w:instrText>
      </w:r>
      <w:r w:rsidR="00A04869">
        <w:fldChar w:fldCharType="separate"/>
      </w:r>
      <w:r w:rsidR="00980F1C">
        <w:t>308</w:t>
      </w:r>
      <w:r w:rsidR="00A04869">
        <w:fldChar w:fldCharType="end"/>
      </w:r>
      <w:r w:rsidRPr="002B423A">
        <w:t>.</w:t>
      </w:r>
    </w:p>
    <w:p w14:paraId="05A2BFC5" w14:textId="77777777" w:rsidR="002B423A" w:rsidRPr="00E17355" w:rsidRDefault="00CF4371" w:rsidP="002B423A">
      <w:pPr>
        <w:pStyle w:val="ASFKFigure"/>
      </w:pPr>
      <w:r>
        <w:rPr>
          <w:noProof/>
        </w:rPr>
        <w:drawing>
          <wp:inline distT="0" distB="0" distL="0" distR="0" wp14:anchorId="50FF6843" wp14:editId="714FB5FE">
            <wp:extent cx="6124575" cy="2190750"/>
            <wp:effectExtent l="0" t="0" r="9525" b="0"/>
            <wp:docPr id="424" name="Рисунок 42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0"/>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FA3AE06" w14:textId="3420182E" w:rsidR="002B423A" w:rsidRPr="00204E68" w:rsidRDefault="00F2392D" w:rsidP="0071154A">
      <w:pPr>
        <w:pStyle w:val="ASFKFigName"/>
      </w:pPr>
      <w:r w:rsidRPr="00204E68">
        <w:fldChar w:fldCharType="begin"/>
      </w:r>
      <w:r w:rsidR="002B423A" w:rsidRPr="00204E68">
        <w:instrText xml:space="preserve"> SEQ Рисунок \* ARABIC </w:instrText>
      </w:r>
      <w:r w:rsidRPr="00204E68">
        <w:fldChar w:fldCharType="separate"/>
      </w:r>
      <w:bookmarkStart w:id="1858" w:name="_Ref205247789"/>
      <w:bookmarkStart w:id="1859" w:name="_Toc126840672"/>
      <w:r w:rsidR="00980F1C">
        <w:rPr>
          <w:noProof/>
        </w:rPr>
        <w:t>308</w:t>
      </w:r>
      <w:bookmarkEnd w:id="1858"/>
      <w:r w:rsidRPr="00204E68">
        <w:fldChar w:fldCharType="end"/>
      </w:r>
      <w:r w:rsidR="002B423A" w:rsidRPr="00204E68">
        <w:t xml:space="preserve">. ЭФ документа </w:t>
      </w:r>
      <w:r w:rsidR="00324E3A">
        <w:t>«</w:t>
      </w:r>
      <w:r w:rsidR="002B423A" w:rsidRPr="00204E68">
        <w:t>Уведомление о зачете</w:t>
      </w:r>
      <w:r w:rsidR="0027431F">
        <w:t>», закладки «</w:t>
      </w:r>
      <w:r w:rsidR="002B423A" w:rsidRPr="00204E68">
        <w:t>Дополнительные атрибуты</w:t>
      </w:r>
      <w:r w:rsidR="00324E3A">
        <w:t>»</w:t>
      </w:r>
      <w:bookmarkEnd w:id="1859"/>
    </w:p>
    <w:p w14:paraId="555804A1" w14:textId="09621BAC" w:rsidR="002B423A" w:rsidRDefault="002B423A" w:rsidP="002B423A">
      <w:pPr>
        <w:pStyle w:val="ASFKNormal"/>
      </w:pPr>
      <w:r w:rsidRPr="00821226">
        <w:t xml:space="preserve">Перечень полей </w:t>
      </w:r>
      <w:r>
        <w:t xml:space="preserve">документа </w:t>
      </w:r>
      <w:r w:rsidR="00324E3A">
        <w:t>«</w:t>
      </w:r>
      <w:r w:rsidRPr="00821226">
        <w:t>Уведомление о зачете</w:t>
      </w:r>
      <w:r w:rsidR="0027431F">
        <w:t>», закладки «</w:t>
      </w:r>
      <w:r w:rsidRPr="00821226">
        <w:t>Дополнительные атр</w:t>
      </w:r>
      <w:r w:rsidRPr="002B423A">
        <w:t>и</w:t>
      </w:r>
      <w:r w:rsidRPr="00821226">
        <w:t>буты</w:t>
      </w:r>
      <w:r w:rsidR="00324E3A">
        <w:t>»</w:t>
      </w:r>
      <w:r>
        <w:t xml:space="preserve"> </w:t>
      </w:r>
      <w:r w:rsidRPr="00821226">
        <w:t>прив</w:t>
      </w:r>
      <w:r w:rsidRPr="00AE58D3">
        <w:t>е</w:t>
      </w:r>
      <w:r w:rsidRPr="00821226">
        <w:t>ден в таблице</w:t>
      </w:r>
      <w:r w:rsidR="006C18A8" w:rsidRPr="006C18A8">
        <w:t> </w:t>
      </w:r>
      <w:r w:rsidR="00F2392D">
        <w:fldChar w:fldCharType="begin"/>
      </w:r>
      <w:r>
        <w:instrText xml:space="preserve"> REF _Ref384043146 \h </w:instrText>
      </w:r>
      <w:r w:rsidR="00F2392D">
        <w:fldChar w:fldCharType="separate"/>
      </w:r>
      <w:r w:rsidR="00980F1C">
        <w:rPr>
          <w:noProof/>
        </w:rPr>
        <w:t>147</w:t>
      </w:r>
      <w:r w:rsidR="00F2392D">
        <w:fldChar w:fldCharType="end"/>
      </w:r>
      <w:r>
        <w:t>.</w:t>
      </w:r>
    </w:p>
    <w:p w14:paraId="2CB67645" w14:textId="439B1524" w:rsidR="002B423A" w:rsidRDefault="00DD313F" w:rsidP="002B423A">
      <w:pPr>
        <w:pStyle w:val="ASFKNameTable"/>
      </w:pPr>
      <w:r>
        <w:rPr>
          <w:noProof/>
        </w:rPr>
        <w:lastRenderedPageBreak/>
        <w:fldChar w:fldCharType="begin"/>
      </w:r>
      <w:r>
        <w:rPr>
          <w:noProof/>
        </w:rPr>
        <w:instrText xml:space="preserve"> SEQ Таблица \* ARABIC </w:instrText>
      </w:r>
      <w:r>
        <w:rPr>
          <w:noProof/>
        </w:rPr>
        <w:fldChar w:fldCharType="separate"/>
      </w:r>
      <w:bookmarkStart w:id="1860" w:name="_Ref384043146"/>
      <w:bookmarkStart w:id="1861" w:name="_Toc126840177"/>
      <w:r w:rsidR="00980F1C">
        <w:rPr>
          <w:noProof/>
        </w:rPr>
        <w:t>147</w:t>
      </w:r>
      <w:bookmarkEnd w:id="1860"/>
      <w:r>
        <w:rPr>
          <w:noProof/>
        </w:rPr>
        <w:fldChar w:fldCharType="end"/>
      </w:r>
      <w:r w:rsidR="002B423A">
        <w:t xml:space="preserve">. </w:t>
      </w:r>
      <w:r w:rsidR="002B423A" w:rsidRPr="00821226">
        <w:t xml:space="preserve">Описание полей документа </w:t>
      </w:r>
      <w:r w:rsidR="00324E3A">
        <w:t>«</w:t>
      </w:r>
      <w:r w:rsidR="002B423A" w:rsidRPr="00821226">
        <w:t>Уведомление о зачете</w:t>
      </w:r>
      <w:r w:rsidR="0027431F">
        <w:t>», закладки «</w:t>
      </w:r>
      <w:r w:rsidR="002B423A" w:rsidRPr="00821226">
        <w:t>Д</w:t>
      </w:r>
      <w:r w:rsidR="002B423A" w:rsidRPr="002B423A">
        <w:t>о</w:t>
      </w:r>
      <w:r w:rsidR="002B423A" w:rsidRPr="00821226">
        <w:t>полнител</w:t>
      </w:r>
      <w:r w:rsidR="002B423A" w:rsidRPr="00AE58D3">
        <w:t>ь</w:t>
      </w:r>
      <w:r w:rsidR="002B423A" w:rsidRPr="00821226">
        <w:t>ные атрибуты</w:t>
      </w:r>
      <w:r w:rsidR="00324E3A">
        <w:t>»</w:t>
      </w:r>
      <w:bookmarkEnd w:id="18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2B423A" w:rsidRPr="00754FED" w14:paraId="78C438CE" w14:textId="77777777" w:rsidTr="00B36ED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E4107A" w14:textId="77777777" w:rsidR="002B423A" w:rsidRPr="00821226" w:rsidRDefault="002B423A" w:rsidP="00782A3E">
            <w:pPr>
              <w:pStyle w:val="ASFKTableHead"/>
            </w:pPr>
            <w:r w:rsidRPr="00821226">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59093D" w14:textId="77777777" w:rsidR="002B423A" w:rsidRPr="001A05AB" w:rsidRDefault="002B423A" w:rsidP="00782A3E">
            <w:pPr>
              <w:pStyle w:val="ASFKTableHead"/>
            </w:pPr>
            <w:r w:rsidRPr="001A05AB">
              <w:t>Описание поля</w:t>
            </w:r>
          </w:p>
        </w:tc>
      </w:tr>
      <w:tr w:rsidR="002B423A" w:rsidRPr="00754FED" w14:paraId="74FBE6E4" w14:textId="77777777" w:rsidTr="00B36EDB">
        <w:trPr>
          <w:trHeight w:val="77"/>
        </w:trPr>
        <w:tc>
          <w:tcPr>
            <w:tcW w:w="5000" w:type="pct"/>
            <w:gridSpan w:val="2"/>
            <w:shd w:val="clear" w:color="auto" w:fill="auto"/>
          </w:tcPr>
          <w:p w14:paraId="1AC43A43" w14:textId="77777777" w:rsidR="002B423A" w:rsidRPr="00B36EDB" w:rsidRDefault="002B423A" w:rsidP="00B36EDB">
            <w:pPr>
              <w:pStyle w:val="ASFKTablenorm"/>
              <w:ind w:left="57" w:right="57"/>
              <w:rPr>
                <w:highlight w:val="yellow"/>
              </w:rPr>
            </w:pPr>
            <w:r>
              <w:t>Г</w:t>
            </w:r>
            <w:r w:rsidRPr="00AE58D3">
              <w:t xml:space="preserve">руппа полей </w:t>
            </w:r>
            <w:r w:rsidR="00324E3A">
              <w:t>«</w:t>
            </w:r>
            <w:r w:rsidRPr="00AE58D3">
              <w:t>Сведения о регистрации документа</w:t>
            </w:r>
            <w:r w:rsidR="00324E3A">
              <w:t>»</w:t>
            </w:r>
          </w:p>
        </w:tc>
      </w:tr>
      <w:tr w:rsidR="00490429" w:rsidRPr="00B06AB3" w14:paraId="668CD0F3" w14:textId="77777777" w:rsidTr="00B36EDB">
        <w:trPr>
          <w:trHeight w:val="77"/>
        </w:trPr>
        <w:tc>
          <w:tcPr>
            <w:tcW w:w="1506" w:type="pct"/>
            <w:shd w:val="clear" w:color="auto" w:fill="auto"/>
          </w:tcPr>
          <w:p w14:paraId="7ED5AEC3" w14:textId="77777777" w:rsidR="00490429" w:rsidRPr="00B06AB3" w:rsidRDefault="00490429" w:rsidP="00B36EDB">
            <w:pPr>
              <w:pStyle w:val="ASFKTablenorm"/>
              <w:ind w:left="57" w:right="57"/>
            </w:pPr>
            <w:r w:rsidRPr="00490429">
              <w:t>Признак уточнения налоговым органом реквизитов плательщика</w:t>
            </w:r>
          </w:p>
        </w:tc>
        <w:tc>
          <w:tcPr>
            <w:tcW w:w="3494" w:type="pct"/>
            <w:shd w:val="clear" w:color="auto" w:fill="auto"/>
          </w:tcPr>
          <w:p w14:paraId="669E6B72" w14:textId="77777777" w:rsidR="00490429" w:rsidRPr="00B06AB3" w:rsidRDefault="00490429" w:rsidP="00B36EDB">
            <w:pPr>
              <w:pStyle w:val="ASFKTablenorm"/>
              <w:ind w:left="57" w:right="57"/>
            </w:pPr>
            <w:r w:rsidRPr="00490429">
              <w:t>Заполнение поля вручную или при импорте файла в формате ТФФ.</w:t>
            </w:r>
          </w:p>
        </w:tc>
      </w:tr>
      <w:tr w:rsidR="002B423A" w:rsidRPr="00B06AB3" w14:paraId="5A5E522B" w14:textId="77777777" w:rsidTr="00B36EDB">
        <w:trPr>
          <w:trHeight w:val="77"/>
        </w:trPr>
        <w:tc>
          <w:tcPr>
            <w:tcW w:w="1506" w:type="pct"/>
            <w:shd w:val="clear" w:color="auto" w:fill="auto"/>
          </w:tcPr>
          <w:p w14:paraId="4338E0A1" w14:textId="77777777" w:rsidR="002B423A" w:rsidRPr="00AE58D3" w:rsidRDefault="002B423A" w:rsidP="00B36EDB">
            <w:pPr>
              <w:pStyle w:val="ASFKTablenorm"/>
              <w:ind w:left="57" w:right="57"/>
            </w:pPr>
            <w:r w:rsidRPr="00B06AB3">
              <w:t>Регистрационный н</w:t>
            </w:r>
            <w:r w:rsidRPr="00AE58D3">
              <w:t>омер</w:t>
            </w:r>
          </w:p>
        </w:tc>
        <w:tc>
          <w:tcPr>
            <w:tcW w:w="3494" w:type="pct"/>
            <w:shd w:val="clear" w:color="auto" w:fill="auto"/>
          </w:tcPr>
          <w:p w14:paraId="780E5EF8" w14:textId="77777777" w:rsidR="002B423A" w:rsidRPr="00AE58D3" w:rsidRDefault="002B423A" w:rsidP="00B36EDB">
            <w:pPr>
              <w:pStyle w:val="ASFKTablenorm"/>
              <w:ind w:left="57" w:right="57"/>
            </w:pPr>
            <w:r w:rsidRPr="00B06AB3">
              <w:t>Регистрационный номер документа. Знач</w:t>
            </w:r>
            <w:r w:rsidRPr="00AE58D3">
              <w:t>ение доставляется из OEBS.</w:t>
            </w:r>
          </w:p>
        </w:tc>
      </w:tr>
      <w:tr w:rsidR="002B423A" w:rsidRPr="00B06AB3" w14:paraId="59D8024D" w14:textId="77777777" w:rsidTr="00B36EDB">
        <w:trPr>
          <w:trHeight w:val="77"/>
        </w:trPr>
        <w:tc>
          <w:tcPr>
            <w:tcW w:w="1506" w:type="pct"/>
            <w:shd w:val="clear" w:color="auto" w:fill="auto"/>
          </w:tcPr>
          <w:p w14:paraId="6F83220C" w14:textId="77777777" w:rsidR="002B423A" w:rsidRPr="00AE58D3" w:rsidRDefault="002B423A" w:rsidP="00B36EDB">
            <w:pPr>
              <w:pStyle w:val="ASFKTablenorm"/>
              <w:ind w:left="57" w:right="57"/>
            </w:pPr>
            <w:r w:rsidRPr="00B06AB3">
              <w:t>Дата регистр</w:t>
            </w:r>
            <w:r w:rsidRPr="00AE58D3">
              <w:t>ации</w:t>
            </w:r>
          </w:p>
        </w:tc>
        <w:tc>
          <w:tcPr>
            <w:tcW w:w="3494" w:type="pct"/>
            <w:shd w:val="clear" w:color="auto" w:fill="auto"/>
          </w:tcPr>
          <w:p w14:paraId="14BE0BD1" w14:textId="77777777" w:rsidR="002B423A" w:rsidRPr="00AE58D3" w:rsidRDefault="002B423A" w:rsidP="00B36EDB">
            <w:pPr>
              <w:pStyle w:val="ASFKTablenorm"/>
              <w:ind w:left="57" w:right="57"/>
            </w:pPr>
            <w:r w:rsidRPr="00B06AB3">
              <w:t>Дата регистрации документа. Значение до</w:t>
            </w:r>
            <w:r w:rsidRPr="00AE58D3">
              <w:t>ставляется из OEBS.</w:t>
            </w:r>
          </w:p>
        </w:tc>
      </w:tr>
      <w:tr w:rsidR="002B423A" w:rsidRPr="00B06AB3" w14:paraId="17D577CF" w14:textId="77777777" w:rsidTr="00B36EDB">
        <w:trPr>
          <w:trHeight w:val="77"/>
        </w:trPr>
        <w:tc>
          <w:tcPr>
            <w:tcW w:w="5000" w:type="pct"/>
            <w:gridSpan w:val="2"/>
            <w:shd w:val="clear" w:color="auto" w:fill="auto"/>
          </w:tcPr>
          <w:p w14:paraId="4EDD38B6" w14:textId="77777777" w:rsidR="002B423A" w:rsidRPr="00AE58D3" w:rsidRDefault="002B423A" w:rsidP="00B36EDB">
            <w:pPr>
              <w:pStyle w:val="ASFKTablenorm"/>
              <w:ind w:left="57" w:right="57"/>
            </w:pPr>
            <w:r>
              <w:t xml:space="preserve">Группа полей </w:t>
            </w:r>
            <w:r w:rsidR="00324E3A">
              <w:t>«</w:t>
            </w:r>
            <w:r>
              <w:t>Статусы документа</w:t>
            </w:r>
            <w:r w:rsidR="00324E3A">
              <w:t>»</w:t>
            </w:r>
          </w:p>
        </w:tc>
      </w:tr>
      <w:tr w:rsidR="002B423A" w:rsidRPr="00B06AB3" w14:paraId="67665B0D" w14:textId="77777777" w:rsidTr="00B36EDB">
        <w:trPr>
          <w:trHeight w:val="77"/>
        </w:trPr>
        <w:tc>
          <w:tcPr>
            <w:tcW w:w="1506" w:type="pct"/>
            <w:shd w:val="clear" w:color="auto" w:fill="auto"/>
          </w:tcPr>
          <w:p w14:paraId="736203EE" w14:textId="77777777" w:rsidR="002B423A" w:rsidRPr="00B06AB3" w:rsidRDefault="002B423A" w:rsidP="00B36EDB">
            <w:pPr>
              <w:pStyle w:val="ASFKTablenorm"/>
              <w:ind w:left="57" w:right="57"/>
            </w:pPr>
            <w:r w:rsidRPr="00B06AB3">
              <w:t>Бизнес-cтатус</w:t>
            </w:r>
          </w:p>
        </w:tc>
        <w:tc>
          <w:tcPr>
            <w:tcW w:w="3494" w:type="pct"/>
            <w:shd w:val="clear" w:color="auto" w:fill="auto"/>
          </w:tcPr>
          <w:p w14:paraId="123DC975" w14:textId="77777777" w:rsidR="002B423A" w:rsidRPr="00AE58D3" w:rsidRDefault="002B423A" w:rsidP="00B36EDB">
            <w:pPr>
              <w:pStyle w:val="ASFKTablenorm"/>
              <w:ind w:left="57" w:right="57"/>
            </w:pPr>
            <w:r w:rsidRPr="00B06AB3">
              <w:t>Код и наименование бизнес-статуса документа. Заполняется а</w:t>
            </w:r>
            <w:r w:rsidRPr="00AE58D3">
              <w:t>втом</w:t>
            </w:r>
            <w:r w:rsidRPr="002B423A">
              <w:t>а</w:t>
            </w:r>
            <w:r w:rsidRPr="00AE58D3">
              <w:t>тически при обработке документа.</w:t>
            </w:r>
          </w:p>
        </w:tc>
      </w:tr>
      <w:tr w:rsidR="002B423A" w:rsidRPr="00B06AB3" w14:paraId="0C8E9F12" w14:textId="77777777" w:rsidTr="00B36EDB">
        <w:trPr>
          <w:trHeight w:val="77"/>
        </w:trPr>
        <w:tc>
          <w:tcPr>
            <w:tcW w:w="1506" w:type="pct"/>
            <w:shd w:val="clear" w:color="auto" w:fill="auto"/>
          </w:tcPr>
          <w:p w14:paraId="5CC001D9" w14:textId="77777777" w:rsidR="002B423A" w:rsidRPr="00B06AB3" w:rsidRDefault="002B423A" w:rsidP="00B36EDB">
            <w:pPr>
              <w:pStyle w:val="ASFKTablenorm"/>
              <w:ind w:left="57" w:right="57"/>
            </w:pPr>
            <w:r w:rsidRPr="00B06AB3">
              <w:t>Статус передачи</w:t>
            </w:r>
          </w:p>
        </w:tc>
        <w:tc>
          <w:tcPr>
            <w:tcW w:w="3494" w:type="pct"/>
            <w:shd w:val="clear" w:color="auto" w:fill="auto"/>
          </w:tcPr>
          <w:p w14:paraId="4D13D2E6" w14:textId="77777777" w:rsidR="002B423A" w:rsidRPr="00AE58D3" w:rsidRDefault="002B423A" w:rsidP="00B36EDB">
            <w:pPr>
              <w:pStyle w:val="ASFKTablenorm"/>
              <w:ind w:left="57" w:right="57"/>
            </w:pPr>
            <w:r w:rsidRPr="00B06AB3">
              <w:t>Код и наименование статуса передачи д</w:t>
            </w:r>
            <w:r w:rsidRPr="00AE58D3">
              <w:t>окумента. Заполняется автом</w:t>
            </w:r>
            <w:r w:rsidRPr="002B423A">
              <w:t>а</w:t>
            </w:r>
            <w:r w:rsidRPr="00AE58D3">
              <w:t>тически при обработке документа.</w:t>
            </w:r>
          </w:p>
        </w:tc>
      </w:tr>
      <w:tr w:rsidR="002B423A" w:rsidRPr="00B06AB3" w14:paraId="70378681" w14:textId="77777777" w:rsidTr="00B36EDB">
        <w:trPr>
          <w:trHeight w:val="77"/>
        </w:trPr>
        <w:tc>
          <w:tcPr>
            <w:tcW w:w="1506" w:type="pct"/>
            <w:shd w:val="clear" w:color="auto" w:fill="auto"/>
          </w:tcPr>
          <w:p w14:paraId="56791D06" w14:textId="77777777" w:rsidR="002B423A" w:rsidRPr="00AE58D3" w:rsidRDefault="002B423A" w:rsidP="00B36EDB">
            <w:pPr>
              <w:pStyle w:val="ASFKTablenorm"/>
              <w:ind w:left="57" w:right="57"/>
            </w:pPr>
            <w:r w:rsidRPr="00B06AB3">
              <w:t>Статус утве</w:t>
            </w:r>
            <w:r w:rsidRPr="00AE58D3">
              <w:t>рждения</w:t>
            </w:r>
          </w:p>
        </w:tc>
        <w:tc>
          <w:tcPr>
            <w:tcW w:w="3494" w:type="pct"/>
            <w:shd w:val="clear" w:color="auto" w:fill="auto"/>
          </w:tcPr>
          <w:p w14:paraId="7F5B64D0" w14:textId="77777777" w:rsidR="002B423A" w:rsidRPr="00AE58D3" w:rsidRDefault="002B423A" w:rsidP="00B36EDB">
            <w:pPr>
              <w:pStyle w:val="ASFKTablenorm"/>
              <w:ind w:left="57" w:right="57"/>
            </w:pPr>
            <w:r w:rsidRPr="00B06AB3">
              <w:t>Код и наименование статуса утверждения документа. Заполн</w:t>
            </w:r>
            <w:r w:rsidRPr="00AE58D3">
              <w:t>яется а</w:t>
            </w:r>
            <w:r w:rsidRPr="002B423A">
              <w:t>в</w:t>
            </w:r>
            <w:r w:rsidRPr="00AE58D3">
              <w:t>томатически при обработке документа.</w:t>
            </w:r>
          </w:p>
        </w:tc>
      </w:tr>
      <w:tr w:rsidR="002B423A" w:rsidRPr="00B06AB3" w14:paraId="56BBABDE" w14:textId="77777777" w:rsidTr="00B36EDB">
        <w:trPr>
          <w:trHeight w:val="77"/>
        </w:trPr>
        <w:tc>
          <w:tcPr>
            <w:tcW w:w="5000" w:type="pct"/>
            <w:gridSpan w:val="2"/>
            <w:shd w:val="clear" w:color="auto" w:fill="auto"/>
          </w:tcPr>
          <w:p w14:paraId="1D300850" w14:textId="77777777" w:rsidR="002B423A" w:rsidRPr="00AE58D3" w:rsidRDefault="002B423A" w:rsidP="00B36EDB">
            <w:pPr>
              <w:pStyle w:val="ASFKTablenorm"/>
              <w:ind w:left="57" w:right="57"/>
            </w:pPr>
            <w:r>
              <w:t>Г</w:t>
            </w:r>
            <w:r w:rsidRPr="00AE58D3">
              <w:t xml:space="preserve">руппа полей </w:t>
            </w:r>
            <w:r w:rsidR="00324E3A">
              <w:t>«</w:t>
            </w:r>
            <w:r w:rsidRPr="00AE58D3">
              <w:t>Подписи</w:t>
            </w:r>
            <w:r w:rsidR="00324E3A">
              <w:t>»</w:t>
            </w:r>
          </w:p>
        </w:tc>
      </w:tr>
      <w:tr w:rsidR="002B423A" w:rsidRPr="00B06AB3" w14:paraId="5E374A6F" w14:textId="77777777" w:rsidTr="00B36EDB">
        <w:trPr>
          <w:trHeight w:val="77"/>
        </w:trPr>
        <w:tc>
          <w:tcPr>
            <w:tcW w:w="1506" w:type="pct"/>
            <w:shd w:val="clear" w:color="auto" w:fill="auto"/>
          </w:tcPr>
          <w:p w14:paraId="78BD566F" w14:textId="77777777" w:rsidR="002B423A" w:rsidRPr="00AE58D3" w:rsidRDefault="002B423A" w:rsidP="00B36EDB">
            <w:pPr>
              <w:pStyle w:val="ASFKTablenorm"/>
              <w:ind w:left="57" w:right="57"/>
            </w:pPr>
            <w:r w:rsidRPr="00B06AB3">
              <w:t>Руководитель (заместитель рук</w:t>
            </w:r>
            <w:r w:rsidRPr="00981E07">
              <w:t>о</w:t>
            </w:r>
            <w:r w:rsidRPr="00AE58D3">
              <w:t>водителя) налогового органа, оформившего док</w:t>
            </w:r>
            <w:r w:rsidRPr="002B423A">
              <w:t>у</w:t>
            </w:r>
            <w:r w:rsidRPr="00AE58D3">
              <w:t>мент. Расши</w:t>
            </w:r>
            <w:r w:rsidRPr="00981E07">
              <w:t>ф</w:t>
            </w:r>
            <w:r w:rsidRPr="00AE58D3">
              <w:t>ровка подписи</w:t>
            </w:r>
          </w:p>
        </w:tc>
        <w:tc>
          <w:tcPr>
            <w:tcW w:w="3494" w:type="pct"/>
            <w:shd w:val="clear" w:color="auto" w:fill="auto"/>
          </w:tcPr>
          <w:p w14:paraId="12A9EB05" w14:textId="77777777" w:rsidR="002B423A" w:rsidRDefault="002B423A" w:rsidP="00B36EDB">
            <w:pPr>
              <w:pStyle w:val="ASFKTablenorm"/>
              <w:ind w:left="57" w:right="57"/>
            </w:pPr>
            <w:r w:rsidRPr="00B06AB3">
              <w:t>ФИО руководителя (заместителя руководителя) налогового о</w:t>
            </w:r>
            <w:r w:rsidRPr="00AE58D3">
              <w:t>ргана, оформившего документ.</w:t>
            </w:r>
          </w:p>
          <w:p w14:paraId="1BA9DAB0" w14:textId="77777777" w:rsidR="002B423A" w:rsidRPr="00AE58D3" w:rsidRDefault="002B423A" w:rsidP="00B36EDB">
            <w:pPr>
              <w:pStyle w:val="ASFKTablenorm"/>
              <w:ind w:left="57" w:right="57"/>
            </w:pPr>
            <w:r w:rsidRPr="00F87DBF">
              <w:t>Заполняется автоматически при подписании ЭП данными подписанта.</w:t>
            </w:r>
          </w:p>
        </w:tc>
      </w:tr>
      <w:tr w:rsidR="002B423A" w:rsidRPr="00B06AB3" w14:paraId="385092DF" w14:textId="77777777" w:rsidTr="00B36EDB">
        <w:trPr>
          <w:trHeight w:val="77"/>
        </w:trPr>
        <w:tc>
          <w:tcPr>
            <w:tcW w:w="1506" w:type="pct"/>
            <w:shd w:val="clear" w:color="auto" w:fill="auto"/>
          </w:tcPr>
          <w:p w14:paraId="0A2F5C85" w14:textId="77777777" w:rsidR="002B423A" w:rsidRPr="00B06AB3" w:rsidRDefault="002B423A" w:rsidP="00B36EDB">
            <w:pPr>
              <w:pStyle w:val="ASFKTablenorm"/>
              <w:ind w:left="57" w:right="57"/>
            </w:pPr>
            <w:r w:rsidRPr="00B06AB3">
              <w:t>Дата</w:t>
            </w:r>
          </w:p>
        </w:tc>
        <w:tc>
          <w:tcPr>
            <w:tcW w:w="3494" w:type="pct"/>
            <w:shd w:val="clear" w:color="auto" w:fill="auto"/>
          </w:tcPr>
          <w:p w14:paraId="55FD05C6" w14:textId="77777777" w:rsidR="002B423A" w:rsidRDefault="002B423A" w:rsidP="00B36EDB">
            <w:pPr>
              <w:pStyle w:val="ASFKTablenorm"/>
              <w:ind w:left="57" w:right="57"/>
            </w:pPr>
            <w:r w:rsidRPr="00B06AB3">
              <w:t>Дата подписания документа руководителем (заместителем р</w:t>
            </w:r>
            <w:r w:rsidRPr="00AE58D3">
              <w:t>уковод</w:t>
            </w:r>
            <w:r w:rsidRPr="002B423A">
              <w:t>и</w:t>
            </w:r>
            <w:r w:rsidRPr="00AE58D3">
              <w:t xml:space="preserve">теля) налогового органа, оформившего документ. </w:t>
            </w:r>
          </w:p>
          <w:p w14:paraId="66D36441" w14:textId="77777777" w:rsidR="002B423A" w:rsidRPr="00F87DBF" w:rsidRDefault="002B423A" w:rsidP="00B36EDB">
            <w:pPr>
              <w:pStyle w:val="ASFKTablenorm"/>
              <w:ind w:left="57" w:right="57"/>
            </w:pPr>
            <w:r w:rsidRPr="00F87DBF">
              <w:t>Заполняется автоматически при подписании ЭП данными подписанта</w:t>
            </w:r>
            <w:r>
              <w:t>.</w:t>
            </w:r>
          </w:p>
          <w:p w14:paraId="56B9FDF5" w14:textId="77777777" w:rsidR="002B423A" w:rsidRPr="00AE58D3" w:rsidRDefault="002B423A" w:rsidP="00B36EDB">
            <w:pPr>
              <w:pStyle w:val="ASFKTablenorm"/>
              <w:ind w:left="57" w:right="57"/>
            </w:pPr>
            <w:r>
              <w:t xml:space="preserve">Маска ввода </w:t>
            </w:r>
            <w:r w:rsidR="00324E3A">
              <w:t>«</w:t>
            </w:r>
            <w:r w:rsidRPr="00F87DBF">
              <w:t>DD.MM.YYYY</w:t>
            </w:r>
            <w:r w:rsidR="00324E3A">
              <w:t>»</w:t>
            </w:r>
            <w:r w:rsidRPr="00F87DBF">
              <w:t>.</w:t>
            </w:r>
          </w:p>
        </w:tc>
      </w:tr>
    </w:tbl>
    <w:p w14:paraId="20F4D851" w14:textId="77777777" w:rsidR="001321F8" w:rsidRPr="00B163C6" w:rsidRDefault="001321F8" w:rsidP="001321F8">
      <w:pPr>
        <w:pStyle w:val="32"/>
      </w:pPr>
      <w:bookmarkStart w:id="1862" w:name="_Toc111474979"/>
      <w:bookmarkStart w:id="1863" w:name="_Ref111475295"/>
      <w:bookmarkStart w:id="1864" w:name="_Ref111479777"/>
      <w:bookmarkStart w:id="1865" w:name="_Toc126839956"/>
      <w:bookmarkEnd w:id="1843"/>
      <w:bookmarkEnd w:id="1844"/>
      <w:bookmarkEnd w:id="1845"/>
      <w:r w:rsidRPr="00B163C6">
        <w:t>Распоряжение налогового органа (уточнение)</w:t>
      </w:r>
      <w:bookmarkEnd w:id="1862"/>
      <w:bookmarkEnd w:id="1863"/>
      <w:bookmarkEnd w:id="1864"/>
      <w:bookmarkEnd w:id="1865"/>
    </w:p>
    <w:p w14:paraId="6C1B71BE" w14:textId="77777777" w:rsidR="001321F8" w:rsidRPr="00B163C6" w:rsidRDefault="001321F8" w:rsidP="001321F8">
      <w:pPr>
        <w:pStyle w:val="ASFKNormal"/>
      </w:pPr>
      <w:r w:rsidRPr="00B163C6">
        <w:t>АДБ (АИФ) формирует и предоставляет в орган ФК в бумажном и/или электронном виде документы «Распоряжение налогового органа (уточнение)».</w:t>
      </w:r>
    </w:p>
    <w:p w14:paraId="73E76973" w14:textId="0A64E7E5" w:rsidR="001321F8" w:rsidRPr="00B163C6" w:rsidRDefault="001321F8" w:rsidP="001321F8">
      <w:pPr>
        <w:pStyle w:val="ASFKNormal"/>
      </w:pPr>
      <w:r w:rsidRPr="00B163C6">
        <w:t>Для работы с документами «Распоряжение налогового органа (уточнение)» следует перейти в пункт меню «Документы – Обработка и учет поступлений – Внебанковские документы – Распоряжение налогового органа (уточнение)». Откроется ЭФ списка документов, представленная на рисунке </w:t>
      </w:r>
      <w:r w:rsidRPr="00B163C6">
        <w:fldChar w:fldCharType="begin"/>
      </w:r>
      <w:r w:rsidRPr="00B163C6">
        <w:instrText xml:space="preserve"> REF _Ref111474178 \h </w:instrText>
      </w:r>
      <w:r w:rsidR="00F56810" w:rsidRPr="00B163C6">
        <w:instrText xml:space="preserve"> \* MERGEFORMAT </w:instrText>
      </w:r>
      <w:r w:rsidRPr="00B163C6">
        <w:fldChar w:fldCharType="separate"/>
      </w:r>
      <w:r w:rsidR="00980F1C">
        <w:rPr>
          <w:noProof/>
        </w:rPr>
        <w:t>309</w:t>
      </w:r>
      <w:r w:rsidRPr="00B163C6">
        <w:fldChar w:fldCharType="end"/>
      </w:r>
      <w:r w:rsidRPr="00B163C6">
        <w:t>.</w:t>
      </w:r>
    </w:p>
    <w:p w14:paraId="0FC5627B" w14:textId="3DF52946" w:rsidR="001321F8" w:rsidRPr="006D686E" w:rsidRDefault="001321F8" w:rsidP="001321F8">
      <w:pPr>
        <w:pStyle w:val="ASFKFigure"/>
      </w:pPr>
      <w:r w:rsidRPr="001321F8">
        <w:rPr>
          <w:noProof/>
        </w:rPr>
        <w:lastRenderedPageBreak/>
        <w:drawing>
          <wp:inline distT="0" distB="0" distL="0" distR="0" wp14:anchorId="39364621" wp14:editId="5CE12D62">
            <wp:extent cx="6120130" cy="2862838"/>
            <wp:effectExtent l="0" t="0" r="0" b="0"/>
            <wp:docPr id="733" name="Рисунок 733" descr="D:\Скриншоты\АДБ Офлай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АДБ Офлайн.png"/>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6120130" cy="2862838"/>
                    </a:xfrm>
                    <a:prstGeom prst="rect">
                      <a:avLst/>
                    </a:prstGeom>
                    <a:noFill/>
                    <a:ln>
                      <a:noFill/>
                    </a:ln>
                  </pic:spPr>
                </pic:pic>
              </a:graphicData>
            </a:graphic>
          </wp:inline>
        </w:drawing>
      </w:r>
    </w:p>
    <w:p w14:paraId="225FCC59" w14:textId="09AF53EB" w:rsidR="001321F8" w:rsidRPr="00B163C6" w:rsidRDefault="001321F8" w:rsidP="001321F8">
      <w:pPr>
        <w:pStyle w:val="ASFKFigName"/>
      </w:pPr>
      <w:r w:rsidRPr="00B163C6">
        <w:rPr>
          <w:noProof/>
        </w:rPr>
        <w:fldChar w:fldCharType="begin"/>
      </w:r>
      <w:r w:rsidRPr="00B163C6">
        <w:rPr>
          <w:noProof/>
        </w:rPr>
        <w:instrText xml:space="preserve"> SEQ Рисунок \* ARABIC </w:instrText>
      </w:r>
      <w:r w:rsidRPr="00B163C6">
        <w:rPr>
          <w:noProof/>
        </w:rPr>
        <w:fldChar w:fldCharType="separate"/>
      </w:r>
      <w:bookmarkStart w:id="1866" w:name="_Ref111474178"/>
      <w:bookmarkStart w:id="1867" w:name="_Toc111475176"/>
      <w:bookmarkStart w:id="1868" w:name="_Toc126840673"/>
      <w:r w:rsidR="00980F1C">
        <w:rPr>
          <w:noProof/>
        </w:rPr>
        <w:t>309</w:t>
      </w:r>
      <w:bookmarkEnd w:id="1866"/>
      <w:r w:rsidRPr="00B163C6">
        <w:rPr>
          <w:noProof/>
        </w:rPr>
        <w:fldChar w:fldCharType="end"/>
      </w:r>
      <w:r w:rsidRPr="00B163C6">
        <w:t>. ЭФ списка документов «Распоряжение налогового органа (уточнение)»</w:t>
      </w:r>
      <w:bookmarkEnd w:id="1867"/>
      <w:bookmarkEnd w:id="1868"/>
    </w:p>
    <w:p w14:paraId="502F26A2" w14:textId="77777777" w:rsidR="001321F8" w:rsidRPr="00B163C6" w:rsidRDefault="001321F8" w:rsidP="001321F8">
      <w:pPr>
        <w:pStyle w:val="41"/>
      </w:pPr>
      <w:r w:rsidRPr="00B163C6">
        <w:t>Доступные операции</w:t>
      </w:r>
    </w:p>
    <w:p w14:paraId="3BE9E673" w14:textId="77777777" w:rsidR="001321F8" w:rsidRPr="00B163C6" w:rsidRDefault="001321F8" w:rsidP="001321F8">
      <w:pPr>
        <w:pStyle w:val="ASFKNormal"/>
      </w:pPr>
      <w:r w:rsidRPr="00B163C6">
        <w:t>На АРМ АДБ доступны следующие операции над документом:</w:t>
      </w:r>
    </w:p>
    <w:p w14:paraId="173A9C34" w14:textId="77777777" w:rsidR="001321F8" w:rsidRPr="00B163C6" w:rsidRDefault="001321F8" w:rsidP="001321F8">
      <w:pPr>
        <w:pStyle w:val="ASFKListmark1"/>
      </w:pPr>
      <w:r w:rsidRPr="00B163C6">
        <w:t>ввод вручную</w:t>
      </w:r>
    </w:p>
    <w:p w14:paraId="3E8722E0" w14:textId="77777777" w:rsidR="001321F8" w:rsidRPr="00B163C6" w:rsidRDefault="001321F8" w:rsidP="001321F8">
      <w:pPr>
        <w:pStyle w:val="ASFKListmark1"/>
      </w:pPr>
      <w:r w:rsidRPr="00B163C6">
        <w:t>просмотр;</w:t>
      </w:r>
    </w:p>
    <w:p w14:paraId="6151B6C0" w14:textId="77777777" w:rsidR="001321F8" w:rsidRPr="00B163C6" w:rsidRDefault="001321F8" w:rsidP="001321F8">
      <w:pPr>
        <w:pStyle w:val="ASFKListmark1"/>
      </w:pPr>
      <w:r w:rsidRPr="00B163C6">
        <w:t>импорт из внешней системы;</w:t>
      </w:r>
    </w:p>
    <w:p w14:paraId="16DCD99D" w14:textId="77777777" w:rsidR="001321F8" w:rsidRPr="00B163C6" w:rsidRDefault="001321F8" w:rsidP="001321F8">
      <w:pPr>
        <w:pStyle w:val="ASFKListmark1"/>
      </w:pPr>
      <w:r w:rsidRPr="00B163C6">
        <w:t>редактирование и удаление;</w:t>
      </w:r>
    </w:p>
    <w:p w14:paraId="31952B29" w14:textId="77777777" w:rsidR="001321F8" w:rsidRPr="00B163C6" w:rsidRDefault="001321F8" w:rsidP="001321F8">
      <w:pPr>
        <w:pStyle w:val="ASFKListmark1"/>
      </w:pPr>
      <w:r w:rsidRPr="00B163C6">
        <w:t>экспорт в ППО «</w:t>
      </w:r>
      <w:r w:rsidRPr="00B163C6">
        <w:rPr>
          <w:lang w:val="en-US"/>
        </w:rPr>
        <w:t>(OEBS)</w:t>
      </w:r>
      <w:r w:rsidRPr="00B163C6">
        <w:t>»;</w:t>
      </w:r>
    </w:p>
    <w:p w14:paraId="42A5968A" w14:textId="77777777" w:rsidR="001321F8" w:rsidRPr="00B163C6" w:rsidRDefault="001321F8" w:rsidP="001321F8">
      <w:pPr>
        <w:pStyle w:val="ASFKListmark1"/>
      </w:pPr>
      <w:r w:rsidRPr="00B163C6">
        <w:t>экспорт во внешнюю систему.</w:t>
      </w:r>
    </w:p>
    <w:p w14:paraId="658D1362" w14:textId="77777777" w:rsidR="001321F8" w:rsidRPr="00B163C6" w:rsidRDefault="001321F8" w:rsidP="001321F8">
      <w:pPr>
        <w:pStyle w:val="ASFKNormal"/>
      </w:pPr>
      <w:r w:rsidRPr="00B163C6">
        <w:t>На АРМ АДБ также осуществляется автоматический документарный контроль при автоматическом импорте, при котором:</w:t>
      </w:r>
    </w:p>
    <w:p w14:paraId="702D7BFA" w14:textId="77777777" w:rsidR="001321F8" w:rsidRPr="00B163C6" w:rsidRDefault="001321F8" w:rsidP="001321F8">
      <w:pPr>
        <w:pStyle w:val="ASFKListnum"/>
        <w:numPr>
          <w:ilvl w:val="0"/>
          <w:numId w:val="183"/>
        </w:numPr>
      </w:pPr>
      <w:r w:rsidRPr="00B163C6">
        <w:t>Если константа «Автоимпорт документов АДБ» меньше или больше 1, то выполняется стандартный импорт документа.</w:t>
      </w:r>
    </w:p>
    <w:p w14:paraId="1BFA1CCF" w14:textId="77777777" w:rsidR="001321F8" w:rsidRPr="00B163C6" w:rsidRDefault="001321F8" w:rsidP="001321F8">
      <w:pPr>
        <w:pStyle w:val="ASFKListnum"/>
      </w:pPr>
      <w:r w:rsidRPr="00B163C6">
        <w:t>Если константа равна 1, то выполняется импорт документа с формированием протокола, при этом:</w:t>
      </w:r>
    </w:p>
    <w:p w14:paraId="652FF5C2" w14:textId="4260F00D" w:rsidR="001321F8" w:rsidRPr="00B163C6" w:rsidRDefault="001321F8" w:rsidP="001321F8">
      <w:pPr>
        <w:pStyle w:val="ASFKListnum2"/>
      </w:pPr>
      <w:r w:rsidRPr="00B163C6">
        <w:t>Если документ не загружен, формируется ЭД «Информация о не прошедших контроль документах в ППО Федерального казначейства»</w:t>
      </w:r>
      <w:r w:rsidR="00336805" w:rsidRPr="00B163C6">
        <w:t xml:space="preserve"> </w:t>
      </w:r>
      <w:r w:rsidRPr="00B163C6">
        <w:t>с описанием причины незагрузки (несоответствия формату и т.д.).</w:t>
      </w:r>
    </w:p>
    <w:p w14:paraId="7BF3F508" w14:textId="77777777" w:rsidR="001321F8" w:rsidRPr="00B163C6" w:rsidRDefault="001321F8" w:rsidP="001321F8">
      <w:pPr>
        <w:pStyle w:val="ASFKListnum2"/>
      </w:pPr>
      <w:r w:rsidRPr="00B163C6">
        <w:t>Если документ загружен, автоматически запускается процедура документарного контроля:</w:t>
      </w:r>
    </w:p>
    <w:p w14:paraId="590C20C7" w14:textId="77777777" w:rsidR="001321F8" w:rsidRPr="00B163C6" w:rsidRDefault="001321F8" w:rsidP="001321F8">
      <w:pPr>
        <w:pStyle w:val="ASFKListmark5"/>
      </w:pPr>
      <w:r w:rsidRPr="00B163C6">
        <w:t>если сработали блокирующие контроли, то формируется протокол автоконтроля, а импортируемый документ переходит на статус «Отклонен»;</w:t>
      </w:r>
    </w:p>
    <w:p w14:paraId="41524949" w14:textId="77777777" w:rsidR="001321F8" w:rsidRPr="00B163C6" w:rsidRDefault="001321F8" w:rsidP="001321F8">
      <w:pPr>
        <w:pStyle w:val="ASFKListmark5"/>
      </w:pPr>
      <w:r w:rsidRPr="00B163C6">
        <w:t>если блокирующие контроли не сработали, то импортируемый документ переходит на статус «Введено».</w:t>
      </w:r>
    </w:p>
    <w:p w14:paraId="0CD24AF1" w14:textId="77777777" w:rsidR="001321F8" w:rsidRPr="00B163C6" w:rsidRDefault="001321F8" w:rsidP="001321F8">
      <w:pPr>
        <w:pStyle w:val="41"/>
      </w:pPr>
      <w:r w:rsidRPr="00B163C6">
        <w:t>Экранная форма документа</w:t>
      </w:r>
    </w:p>
    <w:p w14:paraId="7A91B5B8" w14:textId="4B03334C" w:rsidR="001321F8" w:rsidRPr="00B163C6" w:rsidRDefault="001321F8" w:rsidP="001321F8">
      <w:pPr>
        <w:pStyle w:val="ASFKNormal"/>
      </w:pPr>
      <w:r w:rsidRPr="00B163C6">
        <w:t>ЭФ документа «Распоряжение налогового органа (уточнение)» представлена на рисунках </w:t>
      </w:r>
      <w:r w:rsidRPr="00B163C6">
        <w:fldChar w:fldCharType="begin"/>
      </w:r>
      <w:r w:rsidRPr="00B163C6">
        <w:instrText xml:space="preserve"> REF _Ref205102128 \h  \* MERGEFORMAT </w:instrText>
      </w:r>
      <w:r w:rsidRPr="00B163C6">
        <w:fldChar w:fldCharType="separate"/>
      </w:r>
      <w:r w:rsidR="00980F1C">
        <w:t>305</w:t>
      </w:r>
      <w:r w:rsidRPr="00B163C6">
        <w:fldChar w:fldCharType="end"/>
      </w:r>
      <w:r w:rsidRPr="00B163C6">
        <w:t xml:space="preserve"> и </w:t>
      </w:r>
      <w:r w:rsidRPr="00B163C6">
        <w:fldChar w:fldCharType="begin"/>
      </w:r>
      <w:r w:rsidRPr="00B163C6">
        <w:instrText xml:space="preserve"> REF _Ref205247789 \h  \* MERGEFORMAT </w:instrText>
      </w:r>
      <w:r w:rsidRPr="00B163C6">
        <w:fldChar w:fldCharType="separate"/>
      </w:r>
      <w:r w:rsidR="00980F1C">
        <w:t>308</w:t>
      </w:r>
      <w:r w:rsidRPr="00B163C6">
        <w:fldChar w:fldCharType="end"/>
      </w:r>
      <w:r w:rsidRPr="00B163C6">
        <w:t>. Форма содержит следующие закладки:</w:t>
      </w:r>
    </w:p>
    <w:p w14:paraId="42F5608F" w14:textId="77777777" w:rsidR="001321F8" w:rsidRPr="00B163C6" w:rsidRDefault="001321F8" w:rsidP="001321F8">
      <w:pPr>
        <w:pStyle w:val="ASFKListmark1"/>
      </w:pPr>
      <w:r w:rsidRPr="00B163C6">
        <w:lastRenderedPageBreak/>
        <w:t>«Основные атрибуты»;</w:t>
      </w:r>
    </w:p>
    <w:p w14:paraId="5A862C95" w14:textId="77777777" w:rsidR="001321F8" w:rsidRPr="00B163C6" w:rsidRDefault="001321F8" w:rsidP="001321F8">
      <w:pPr>
        <w:pStyle w:val="ASFKListmark1"/>
      </w:pPr>
      <w:r w:rsidRPr="00B163C6">
        <w:t>«Дополнительные атрибуты»;</w:t>
      </w:r>
    </w:p>
    <w:p w14:paraId="686939C7" w14:textId="77777777" w:rsidR="001321F8" w:rsidRPr="00B163C6" w:rsidRDefault="001321F8" w:rsidP="001321F8">
      <w:pPr>
        <w:pStyle w:val="ASFKListmark1"/>
      </w:pPr>
      <w:r w:rsidRPr="00B163C6">
        <w:t>«Системные атрибуты»;</w:t>
      </w:r>
    </w:p>
    <w:p w14:paraId="27DA657B" w14:textId="77777777" w:rsidR="001321F8" w:rsidRPr="00B163C6" w:rsidRDefault="001321F8" w:rsidP="001321F8">
      <w:pPr>
        <w:pStyle w:val="ASFKListmark1"/>
      </w:pPr>
      <w:r w:rsidRPr="00B163C6">
        <w:t>«Протоколы».</w:t>
      </w:r>
    </w:p>
    <w:p w14:paraId="0073DF87" w14:textId="77777777" w:rsidR="001321F8" w:rsidRPr="00E17355" w:rsidRDefault="001321F8" w:rsidP="001321F8">
      <w:pPr>
        <w:pStyle w:val="ASFKFigure"/>
      </w:pPr>
      <w:r w:rsidRPr="00715ADF">
        <w:rPr>
          <w:noProof/>
        </w:rPr>
        <w:drawing>
          <wp:inline distT="0" distB="0" distL="0" distR="0" wp14:anchorId="371F8E99" wp14:editId="50AE67E9">
            <wp:extent cx="6120130" cy="4059361"/>
            <wp:effectExtent l="0" t="0" r="0" b="0"/>
            <wp:docPr id="329" name="Рисунок 329" descr="D:\Скриншоты\АД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АДБ.pn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6120130" cy="4059361"/>
                    </a:xfrm>
                    <a:prstGeom prst="rect">
                      <a:avLst/>
                    </a:prstGeom>
                    <a:noFill/>
                    <a:ln>
                      <a:noFill/>
                    </a:ln>
                  </pic:spPr>
                </pic:pic>
              </a:graphicData>
            </a:graphic>
          </wp:inline>
        </w:drawing>
      </w:r>
    </w:p>
    <w:p w14:paraId="7852E839" w14:textId="05B625D5" w:rsidR="001321F8" w:rsidRPr="00B163C6" w:rsidRDefault="001321F8" w:rsidP="001321F8">
      <w:pPr>
        <w:pStyle w:val="ASFKFigName"/>
      </w:pPr>
      <w:r w:rsidRPr="00B163C6">
        <w:rPr>
          <w:noProof/>
        </w:rPr>
        <w:fldChar w:fldCharType="begin"/>
      </w:r>
      <w:r w:rsidRPr="00B163C6">
        <w:rPr>
          <w:noProof/>
        </w:rPr>
        <w:instrText xml:space="preserve"> SEQ Рисунок \* ARABIC </w:instrText>
      </w:r>
      <w:r w:rsidRPr="00B163C6">
        <w:rPr>
          <w:noProof/>
        </w:rPr>
        <w:fldChar w:fldCharType="separate"/>
      </w:r>
      <w:bookmarkStart w:id="1869" w:name="_Toc111475177"/>
      <w:bookmarkStart w:id="1870" w:name="_Toc126840674"/>
      <w:r w:rsidR="00980F1C">
        <w:rPr>
          <w:noProof/>
        </w:rPr>
        <w:t>310</w:t>
      </w:r>
      <w:r w:rsidRPr="00B163C6">
        <w:rPr>
          <w:noProof/>
        </w:rPr>
        <w:fldChar w:fldCharType="end"/>
      </w:r>
      <w:r w:rsidRPr="00B163C6">
        <w:t>. ЭФ документа «Распоряжение налогового органа (уточнение)», закладки «Основные атрибуты»</w:t>
      </w:r>
      <w:bookmarkEnd w:id="1869"/>
      <w:bookmarkEnd w:id="1870"/>
    </w:p>
    <w:p w14:paraId="1FA3DD07" w14:textId="77777777" w:rsidR="001321F8" w:rsidRPr="00B163C6" w:rsidRDefault="001321F8" w:rsidP="001321F8">
      <w:r w:rsidRPr="00B163C6">
        <w:t xml:space="preserve">При импорте документа из внешней системы поля документа заполняются автоматически в соответствии с данными загрузочного файла. При вводе документа вручную поля заполняются в соответствии с данными бумажного документа. Для ручного ввода документа следует на ЭФ документа заполнить поля, доступные для редактирования. </w:t>
      </w:r>
    </w:p>
    <w:p w14:paraId="6C632065" w14:textId="43E1FF3A" w:rsidR="001321F8" w:rsidRPr="00B163C6" w:rsidRDefault="001321F8" w:rsidP="001321F8">
      <w:r w:rsidRPr="00B163C6">
        <w:t xml:space="preserve">Перечень полей документа «Распоряжение налогового органа (уточнение)», закладки «Основные атрибуты» приведен в таблице </w:t>
      </w:r>
      <w:r w:rsidRPr="00B163C6">
        <w:fldChar w:fldCharType="begin"/>
      </w:r>
      <w:r w:rsidRPr="00B163C6">
        <w:instrText xml:space="preserve"> REF _Ref111474180 \h </w:instrText>
      </w:r>
      <w:r w:rsidRPr="00B163C6">
        <w:fldChar w:fldCharType="separate"/>
      </w:r>
      <w:r w:rsidR="00980F1C">
        <w:rPr>
          <w:noProof/>
        </w:rPr>
        <w:t>148</w:t>
      </w:r>
      <w:r w:rsidRPr="00B163C6">
        <w:fldChar w:fldCharType="end"/>
      </w:r>
      <w:r w:rsidRPr="00B163C6">
        <w:t>.</w:t>
      </w:r>
    </w:p>
    <w:p w14:paraId="31DEAE24" w14:textId="36C9E6C1" w:rsidR="001321F8" w:rsidRPr="00B163C6" w:rsidRDefault="001321F8" w:rsidP="001321F8">
      <w:pPr>
        <w:pStyle w:val="ASFKNameTable"/>
      </w:pPr>
      <w:r w:rsidRPr="00B163C6">
        <w:rPr>
          <w:noProof/>
        </w:rPr>
        <w:fldChar w:fldCharType="begin"/>
      </w:r>
      <w:r w:rsidRPr="00B163C6">
        <w:rPr>
          <w:noProof/>
        </w:rPr>
        <w:instrText xml:space="preserve"> SEQ Таблица \* ARABIC </w:instrText>
      </w:r>
      <w:r w:rsidRPr="00B163C6">
        <w:rPr>
          <w:noProof/>
        </w:rPr>
        <w:fldChar w:fldCharType="separate"/>
      </w:r>
      <w:bookmarkStart w:id="1871" w:name="_Ref111474180"/>
      <w:bookmarkStart w:id="1872" w:name="_Toc111475055"/>
      <w:bookmarkStart w:id="1873" w:name="_Toc126840178"/>
      <w:r w:rsidR="00980F1C">
        <w:rPr>
          <w:noProof/>
        </w:rPr>
        <w:t>148</w:t>
      </w:r>
      <w:bookmarkEnd w:id="1871"/>
      <w:r w:rsidRPr="00B163C6">
        <w:rPr>
          <w:noProof/>
        </w:rPr>
        <w:fldChar w:fldCharType="end"/>
      </w:r>
      <w:r w:rsidRPr="00B163C6">
        <w:t>. Описание полей документа «Распоряжение налогового органа (уточнение)», закладки «Основные атрибуты»</w:t>
      </w:r>
      <w:bookmarkEnd w:id="1872"/>
      <w:bookmarkEnd w:id="18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1321F8" w:rsidRPr="00B163C6" w14:paraId="0182FDB1" w14:textId="77777777" w:rsidTr="001321F8">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6CB60D6" w14:textId="77777777" w:rsidR="001321F8" w:rsidRPr="00B163C6" w:rsidRDefault="001321F8" w:rsidP="001321F8">
            <w:pPr>
              <w:pStyle w:val="ASFKTableHead"/>
            </w:pPr>
            <w:r w:rsidRPr="00B163C6">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34ECFB5" w14:textId="77777777" w:rsidR="001321F8" w:rsidRPr="00B163C6" w:rsidRDefault="001321F8" w:rsidP="001321F8">
            <w:pPr>
              <w:pStyle w:val="ASFKTableHead"/>
            </w:pPr>
            <w:r w:rsidRPr="00B163C6">
              <w:t>Описание поля</w:t>
            </w:r>
          </w:p>
        </w:tc>
      </w:tr>
      <w:tr w:rsidR="001321F8" w:rsidRPr="00B163C6" w14:paraId="69CB2BC4" w14:textId="77777777" w:rsidTr="001321F8">
        <w:tc>
          <w:tcPr>
            <w:tcW w:w="1137" w:type="pct"/>
            <w:shd w:val="clear" w:color="auto" w:fill="auto"/>
          </w:tcPr>
          <w:p w14:paraId="194B25DB" w14:textId="77777777" w:rsidR="001321F8" w:rsidRPr="00B163C6" w:rsidRDefault="001321F8" w:rsidP="001321F8">
            <w:pPr>
              <w:pStyle w:val="ASFKTablenorm"/>
              <w:ind w:left="57" w:right="57"/>
            </w:pPr>
            <w:r w:rsidRPr="00B163C6">
              <w:t>Номер документа</w:t>
            </w:r>
          </w:p>
        </w:tc>
        <w:tc>
          <w:tcPr>
            <w:tcW w:w="3863" w:type="pct"/>
            <w:shd w:val="clear" w:color="auto" w:fill="auto"/>
          </w:tcPr>
          <w:p w14:paraId="72F7EFA8" w14:textId="77777777" w:rsidR="001321F8" w:rsidRPr="00B163C6" w:rsidRDefault="001321F8" w:rsidP="001321F8">
            <w:pPr>
              <w:pStyle w:val="ASFKTablenorm"/>
              <w:ind w:left="57" w:right="57"/>
            </w:pPr>
            <w:r w:rsidRPr="00B163C6">
              <w:t xml:space="preserve">Номер, присвоенный клиентом, оформляющим документ. </w:t>
            </w:r>
          </w:p>
          <w:p w14:paraId="2CB1FA72" w14:textId="77777777" w:rsidR="001321F8" w:rsidRPr="00B163C6" w:rsidRDefault="001321F8" w:rsidP="001321F8">
            <w:pPr>
              <w:pStyle w:val="ASFKTablenorm"/>
              <w:ind w:left="57" w:right="57"/>
            </w:pPr>
            <w:r w:rsidRPr="00B163C6">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14:paraId="42E1C18E" w14:textId="77777777" w:rsidR="001321F8" w:rsidRPr="00B163C6" w:rsidRDefault="001321F8" w:rsidP="001321F8">
            <w:pPr>
              <w:pStyle w:val="ASFKTablenorm"/>
              <w:ind w:left="57" w:right="57"/>
            </w:pPr>
            <w:r w:rsidRPr="00B163C6">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1321F8" w:rsidRPr="00B163C6" w14:paraId="0F0EA5CF" w14:textId="77777777" w:rsidTr="001321F8">
        <w:tc>
          <w:tcPr>
            <w:tcW w:w="1137" w:type="pct"/>
            <w:shd w:val="clear" w:color="auto" w:fill="auto"/>
          </w:tcPr>
          <w:p w14:paraId="325AED79" w14:textId="77777777" w:rsidR="001321F8" w:rsidRPr="00B163C6" w:rsidRDefault="001321F8" w:rsidP="001321F8">
            <w:pPr>
              <w:pStyle w:val="ASFKTablenorm"/>
              <w:ind w:left="57" w:right="57"/>
            </w:pPr>
            <w:r w:rsidRPr="00B163C6">
              <w:t>Дата документа</w:t>
            </w:r>
          </w:p>
        </w:tc>
        <w:tc>
          <w:tcPr>
            <w:tcW w:w="3863" w:type="pct"/>
            <w:shd w:val="clear" w:color="auto" w:fill="auto"/>
          </w:tcPr>
          <w:p w14:paraId="65550AAE" w14:textId="77777777" w:rsidR="001321F8" w:rsidRPr="00B163C6" w:rsidRDefault="001321F8" w:rsidP="001321F8">
            <w:pPr>
              <w:pStyle w:val="ASFKTablenorm"/>
              <w:ind w:left="57" w:right="57"/>
            </w:pPr>
            <w:r w:rsidRPr="00B163C6">
              <w:t xml:space="preserve">Дата документа. </w:t>
            </w:r>
          </w:p>
          <w:p w14:paraId="0A87993E" w14:textId="77777777" w:rsidR="001321F8" w:rsidRPr="00B163C6" w:rsidRDefault="001321F8" w:rsidP="001321F8">
            <w:pPr>
              <w:pStyle w:val="ASFKTablenorm"/>
              <w:ind w:left="57" w:right="57"/>
            </w:pPr>
            <w:r w:rsidRPr="00B163C6">
              <w:lastRenderedPageBreak/>
              <w:t>По умолчанию – текущая дата. Привязан системный календарь. Маска ввода «DD.MM.YYYY».</w:t>
            </w:r>
          </w:p>
        </w:tc>
      </w:tr>
      <w:tr w:rsidR="001321F8" w:rsidRPr="00B163C6" w14:paraId="6920BD7E" w14:textId="77777777" w:rsidTr="001321F8">
        <w:tc>
          <w:tcPr>
            <w:tcW w:w="1137" w:type="pct"/>
            <w:shd w:val="clear" w:color="auto" w:fill="auto"/>
          </w:tcPr>
          <w:p w14:paraId="3FFBB836" w14:textId="77777777" w:rsidR="001321F8" w:rsidRPr="00B163C6" w:rsidRDefault="001321F8" w:rsidP="001321F8">
            <w:pPr>
              <w:pStyle w:val="ASFKTablenorm"/>
              <w:ind w:left="57" w:right="57"/>
            </w:pPr>
            <w:r w:rsidRPr="00B163C6">
              <w:lastRenderedPageBreak/>
              <w:t>Ед. изм.</w:t>
            </w:r>
          </w:p>
        </w:tc>
        <w:tc>
          <w:tcPr>
            <w:tcW w:w="3863" w:type="pct"/>
            <w:shd w:val="clear" w:color="auto" w:fill="auto"/>
          </w:tcPr>
          <w:p w14:paraId="36D6CA6E" w14:textId="77777777" w:rsidR="001321F8" w:rsidRPr="00B163C6" w:rsidRDefault="001321F8" w:rsidP="001321F8">
            <w:pPr>
              <w:pStyle w:val="ASFKTablenorm"/>
              <w:ind w:left="57" w:right="57"/>
            </w:pPr>
            <w:r w:rsidRPr="00B163C6">
              <w:t>Единица измерения. По умолчанию «Руб».</w:t>
            </w:r>
          </w:p>
        </w:tc>
      </w:tr>
      <w:tr w:rsidR="001321F8" w:rsidRPr="00B163C6" w14:paraId="6811A585" w14:textId="77777777" w:rsidTr="001321F8">
        <w:tc>
          <w:tcPr>
            <w:tcW w:w="5000" w:type="pct"/>
            <w:gridSpan w:val="2"/>
            <w:shd w:val="clear" w:color="auto" w:fill="auto"/>
          </w:tcPr>
          <w:p w14:paraId="28127B51" w14:textId="77777777" w:rsidR="001321F8" w:rsidRPr="00B163C6" w:rsidRDefault="001321F8" w:rsidP="001321F8">
            <w:pPr>
              <w:pStyle w:val="ASFKTablenorm"/>
              <w:ind w:left="57" w:right="57"/>
            </w:pPr>
            <w:r w:rsidRPr="00B163C6">
              <w:t>Закладка «Основные атрибуты», группа полей «Основные атрибуты»</w:t>
            </w:r>
          </w:p>
        </w:tc>
      </w:tr>
      <w:tr w:rsidR="001321F8" w:rsidRPr="00B163C6" w14:paraId="69059700" w14:textId="77777777" w:rsidTr="001321F8">
        <w:tc>
          <w:tcPr>
            <w:tcW w:w="1137" w:type="pct"/>
            <w:shd w:val="clear" w:color="auto" w:fill="auto"/>
          </w:tcPr>
          <w:p w14:paraId="0807CA05" w14:textId="77777777" w:rsidR="001321F8" w:rsidRPr="00B163C6" w:rsidRDefault="001321F8" w:rsidP="001321F8">
            <w:pPr>
              <w:pStyle w:val="ASFKTablenorm"/>
              <w:ind w:left="57" w:right="57"/>
            </w:pPr>
            <w:r w:rsidRPr="00B163C6">
              <w:t>Наименование налогового органа</w:t>
            </w:r>
          </w:p>
        </w:tc>
        <w:tc>
          <w:tcPr>
            <w:tcW w:w="3863" w:type="pct"/>
            <w:shd w:val="clear" w:color="auto" w:fill="auto"/>
          </w:tcPr>
          <w:p w14:paraId="2DDDC81B" w14:textId="77777777" w:rsidR="001321F8" w:rsidRPr="00B163C6" w:rsidRDefault="001321F8" w:rsidP="001321F8">
            <w:pPr>
              <w:pStyle w:val="ASFKTablenorm"/>
              <w:ind w:left="57" w:right="57"/>
            </w:pPr>
            <w:r w:rsidRPr="00B163C6">
              <w:t>Возможно заполнение значение поля из справочника СРРПБС, отфильтрованного по «ППП» = 182 и дополнительно из справочника СР с учётом ограничения по Главе = 182 (поле в справочнике «Код главы по БК» закладки «Сведения о бюджете» = 182).</w:t>
            </w:r>
          </w:p>
          <w:p w14:paraId="305286AE" w14:textId="77777777" w:rsidR="001321F8" w:rsidRPr="00B163C6" w:rsidRDefault="001321F8" w:rsidP="001321F8">
            <w:pPr>
              <w:pStyle w:val="ASFKTablenorm"/>
              <w:ind w:left="57" w:right="57"/>
            </w:pPr>
            <w:r w:rsidRPr="00B163C6">
              <w:t>Иначе заполняется вручную.</w:t>
            </w:r>
          </w:p>
        </w:tc>
      </w:tr>
      <w:tr w:rsidR="001321F8" w:rsidRPr="00B163C6" w14:paraId="597CB162" w14:textId="77777777" w:rsidTr="001321F8">
        <w:tc>
          <w:tcPr>
            <w:tcW w:w="1137" w:type="pct"/>
            <w:shd w:val="clear" w:color="auto" w:fill="auto"/>
          </w:tcPr>
          <w:p w14:paraId="167EDA62" w14:textId="77777777" w:rsidR="001321F8" w:rsidRPr="00B163C6" w:rsidRDefault="001321F8" w:rsidP="001321F8">
            <w:pPr>
              <w:pStyle w:val="ASFKTablenorm"/>
              <w:ind w:left="57" w:right="57"/>
            </w:pPr>
            <w:r w:rsidRPr="00B163C6">
              <w:t>Код по Сводному реестру</w:t>
            </w:r>
          </w:p>
        </w:tc>
        <w:tc>
          <w:tcPr>
            <w:tcW w:w="3863" w:type="pct"/>
            <w:shd w:val="clear" w:color="auto" w:fill="auto"/>
          </w:tcPr>
          <w:p w14:paraId="1B8C8CFD" w14:textId="77777777" w:rsidR="001321F8" w:rsidRPr="00B163C6" w:rsidRDefault="001321F8" w:rsidP="001321F8">
            <w:pPr>
              <w:pStyle w:val="ASFKTablenorm"/>
              <w:ind w:left="57" w:right="57"/>
            </w:pPr>
            <w:r w:rsidRPr="00B163C6">
              <w:t>Код по Сводному реестру плательщика.</w:t>
            </w:r>
          </w:p>
          <w:p w14:paraId="7A097FE7" w14:textId="77777777" w:rsidR="001321F8" w:rsidRPr="00B163C6" w:rsidRDefault="001321F8" w:rsidP="001321F8">
            <w:pPr>
              <w:pStyle w:val="ASFKTablenorm"/>
              <w:ind w:left="57" w:right="57"/>
            </w:pPr>
            <w:r w:rsidRPr="00B163C6">
              <w:t>Заполняется автоматически значением соответствующего реквизита из файла, принятого от клиента.</w:t>
            </w:r>
          </w:p>
        </w:tc>
      </w:tr>
      <w:tr w:rsidR="001321F8" w:rsidRPr="00B163C6" w14:paraId="0EAD20A3" w14:textId="77777777" w:rsidTr="001321F8">
        <w:tc>
          <w:tcPr>
            <w:tcW w:w="1137" w:type="pct"/>
            <w:shd w:val="clear" w:color="auto" w:fill="auto"/>
          </w:tcPr>
          <w:p w14:paraId="1FADEF2B" w14:textId="77777777" w:rsidR="001321F8" w:rsidRPr="00B163C6" w:rsidRDefault="001321F8" w:rsidP="001321F8">
            <w:pPr>
              <w:pStyle w:val="ASFKTablenorm"/>
              <w:ind w:left="57" w:right="57"/>
            </w:pPr>
            <w:r w:rsidRPr="00B163C6">
              <w:t>Наименование органа Федерального казначейства</w:t>
            </w:r>
          </w:p>
        </w:tc>
        <w:tc>
          <w:tcPr>
            <w:tcW w:w="3863" w:type="pct"/>
            <w:shd w:val="clear" w:color="auto" w:fill="auto"/>
          </w:tcPr>
          <w:p w14:paraId="6EBD140B" w14:textId="77777777" w:rsidR="001321F8" w:rsidRPr="00B163C6" w:rsidRDefault="001321F8" w:rsidP="001321F8">
            <w:pPr>
              <w:pStyle w:val="ASFKTablenorm"/>
              <w:ind w:left="57" w:right="57"/>
            </w:pPr>
            <w:r w:rsidRPr="00B163C6">
              <w:t xml:space="preserve">Наименование ТОФК по КОФК. </w:t>
            </w:r>
          </w:p>
          <w:p w14:paraId="66B6D883" w14:textId="3A24D95E" w:rsidR="001321F8" w:rsidRPr="00B163C6" w:rsidRDefault="001321F8" w:rsidP="001321F8">
            <w:pPr>
              <w:pStyle w:val="ASFKTablenorm"/>
              <w:ind w:left="57" w:right="57"/>
            </w:pPr>
            <w:r w:rsidRPr="00B163C6">
              <w:t xml:space="preserve">Заполняется автоматически </w:t>
            </w:r>
            <w:r w:rsidR="00C95064" w:rsidRPr="00B163C6">
              <w:t xml:space="preserve">значением </w:t>
            </w:r>
            <w:r w:rsidRPr="00B163C6">
              <w:t>«</w:t>
            </w:r>
            <w:r w:rsidR="00C95064" w:rsidRPr="00B163C6">
              <w:t>Краткое н</w:t>
            </w:r>
            <w:r w:rsidRPr="00B163C6">
              <w:t>аименование» из Справочника органов Федерального Казначейства по коду из системной константы «Код собственного ТОФК».</w:t>
            </w:r>
          </w:p>
          <w:p w14:paraId="0F9D16CC" w14:textId="77777777" w:rsidR="001321F8" w:rsidRPr="00B163C6" w:rsidRDefault="001321F8" w:rsidP="001321F8">
            <w:pPr>
              <w:pStyle w:val="ASFKTablenorm"/>
              <w:ind w:left="57" w:right="57"/>
            </w:pPr>
            <w:r w:rsidRPr="00B163C6">
              <w:t>Привязан справочник «Справочник органов Федерального Казначейства».</w:t>
            </w:r>
          </w:p>
          <w:p w14:paraId="18805798" w14:textId="77777777" w:rsidR="001321F8" w:rsidRPr="00B163C6" w:rsidRDefault="001321F8" w:rsidP="001321F8">
            <w:pPr>
              <w:pStyle w:val="ASFKTablenorm"/>
              <w:ind w:left="57" w:right="57"/>
            </w:pPr>
            <w:r w:rsidRPr="00B163C6">
              <w:t>Иначе заполняется вручную.</w:t>
            </w:r>
          </w:p>
        </w:tc>
      </w:tr>
      <w:tr w:rsidR="001321F8" w:rsidRPr="00B163C6" w14:paraId="465876E4" w14:textId="77777777" w:rsidTr="001321F8">
        <w:tc>
          <w:tcPr>
            <w:tcW w:w="1137" w:type="pct"/>
            <w:shd w:val="clear" w:color="auto" w:fill="auto"/>
          </w:tcPr>
          <w:p w14:paraId="22C9CC75" w14:textId="77777777" w:rsidR="001321F8" w:rsidRPr="00B163C6" w:rsidRDefault="001321F8" w:rsidP="001321F8">
            <w:pPr>
              <w:pStyle w:val="ASFKTablenorm"/>
              <w:ind w:left="57" w:right="57"/>
            </w:pPr>
            <w:r w:rsidRPr="00B163C6">
              <w:t>ИНН</w:t>
            </w:r>
          </w:p>
        </w:tc>
        <w:tc>
          <w:tcPr>
            <w:tcW w:w="3863" w:type="pct"/>
            <w:shd w:val="clear" w:color="auto" w:fill="auto"/>
          </w:tcPr>
          <w:p w14:paraId="32B563AB" w14:textId="77777777" w:rsidR="001321F8" w:rsidRPr="00B163C6" w:rsidRDefault="001321F8" w:rsidP="001321F8">
            <w:pPr>
              <w:pStyle w:val="ASFKTablenorm"/>
              <w:ind w:left="57" w:right="57"/>
            </w:pPr>
            <w:r w:rsidRPr="00B163C6">
              <w:t>ИНН налогового органа, передающего документ.</w:t>
            </w:r>
          </w:p>
          <w:p w14:paraId="73BD75AE" w14:textId="77777777" w:rsidR="001321F8" w:rsidRPr="00B163C6" w:rsidRDefault="001321F8" w:rsidP="001321F8">
            <w:pPr>
              <w:pStyle w:val="ASFKTablenorm"/>
              <w:ind w:left="57" w:right="57"/>
            </w:pPr>
            <w:r w:rsidRPr="00B163C6">
              <w:t>Значение поля заполняется автоматически по наименованию из справочника Органов ФК.</w:t>
            </w:r>
          </w:p>
        </w:tc>
      </w:tr>
      <w:tr w:rsidR="001321F8" w:rsidRPr="00B163C6" w14:paraId="345CF80E" w14:textId="77777777" w:rsidTr="001321F8">
        <w:tc>
          <w:tcPr>
            <w:tcW w:w="1137" w:type="pct"/>
            <w:shd w:val="clear" w:color="auto" w:fill="auto"/>
          </w:tcPr>
          <w:p w14:paraId="4AD5EB35" w14:textId="77777777" w:rsidR="001321F8" w:rsidRPr="00B163C6" w:rsidRDefault="001321F8" w:rsidP="001321F8">
            <w:pPr>
              <w:pStyle w:val="ASFKTablenorm"/>
              <w:ind w:left="57" w:right="57"/>
            </w:pPr>
            <w:r w:rsidRPr="00B163C6">
              <w:t>КПП</w:t>
            </w:r>
          </w:p>
        </w:tc>
        <w:tc>
          <w:tcPr>
            <w:tcW w:w="3863" w:type="pct"/>
            <w:shd w:val="clear" w:color="auto" w:fill="auto"/>
          </w:tcPr>
          <w:p w14:paraId="0BAD3D0E" w14:textId="77777777" w:rsidR="001321F8" w:rsidRPr="00B163C6" w:rsidRDefault="001321F8" w:rsidP="001321F8">
            <w:pPr>
              <w:pStyle w:val="ASFKTablenorm"/>
              <w:ind w:left="57" w:right="57"/>
            </w:pPr>
            <w:r w:rsidRPr="00B163C6">
              <w:t>КПП налогового органа, передающего документ.</w:t>
            </w:r>
          </w:p>
          <w:p w14:paraId="100BEBAD" w14:textId="77777777" w:rsidR="001321F8" w:rsidRPr="00B163C6" w:rsidRDefault="001321F8" w:rsidP="001321F8">
            <w:pPr>
              <w:pStyle w:val="ASFKTablenorm"/>
              <w:ind w:left="57" w:right="57"/>
            </w:pPr>
            <w:r w:rsidRPr="00B163C6">
              <w:t>Значение поля заполняется автоматически по наименованию из справочника Органов ФК.</w:t>
            </w:r>
          </w:p>
        </w:tc>
      </w:tr>
      <w:tr w:rsidR="001321F8" w:rsidRPr="00B163C6" w14:paraId="23E98BBE" w14:textId="77777777" w:rsidTr="001321F8">
        <w:tc>
          <w:tcPr>
            <w:tcW w:w="1137" w:type="pct"/>
            <w:shd w:val="clear" w:color="auto" w:fill="auto"/>
          </w:tcPr>
          <w:p w14:paraId="6DA5115E" w14:textId="77777777" w:rsidR="001321F8" w:rsidRPr="00B163C6" w:rsidRDefault="001321F8" w:rsidP="001321F8">
            <w:pPr>
              <w:pStyle w:val="ASFKTablenorm"/>
              <w:ind w:left="57" w:right="57"/>
            </w:pPr>
            <w:r w:rsidRPr="00B163C6">
              <w:t>ИНН</w:t>
            </w:r>
          </w:p>
        </w:tc>
        <w:tc>
          <w:tcPr>
            <w:tcW w:w="3863" w:type="pct"/>
            <w:shd w:val="clear" w:color="auto" w:fill="auto"/>
          </w:tcPr>
          <w:p w14:paraId="70982CA5" w14:textId="77777777" w:rsidR="001321F8" w:rsidRPr="00B163C6" w:rsidRDefault="001321F8" w:rsidP="001321F8">
            <w:pPr>
              <w:pStyle w:val="ASFKTablenorm"/>
              <w:ind w:left="57" w:right="57"/>
            </w:pPr>
            <w:r w:rsidRPr="00B163C6">
              <w:t xml:space="preserve">ИНН ТОФК. </w:t>
            </w:r>
          </w:p>
          <w:p w14:paraId="18F5AC8E" w14:textId="77777777" w:rsidR="001321F8" w:rsidRPr="00B163C6" w:rsidRDefault="001321F8" w:rsidP="001321F8">
            <w:pPr>
              <w:pStyle w:val="ASFKTablenorm"/>
              <w:ind w:left="57" w:right="57"/>
            </w:pPr>
            <w:r w:rsidRPr="00B163C6">
              <w:t>Заполняется автоматически по наименованию из справочника Органов ФК.</w:t>
            </w:r>
          </w:p>
        </w:tc>
      </w:tr>
      <w:tr w:rsidR="001321F8" w:rsidRPr="00B163C6" w14:paraId="703E249A" w14:textId="77777777" w:rsidTr="001321F8">
        <w:tc>
          <w:tcPr>
            <w:tcW w:w="1137" w:type="pct"/>
            <w:shd w:val="clear" w:color="auto" w:fill="auto"/>
          </w:tcPr>
          <w:p w14:paraId="51A2CECA" w14:textId="77777777" w:rsidR="001321F8" w:rsidRPr="00B163C6" w:rsidRDefault="001321F8" w:rsidP="001321F8">
            <w:pPr>
              <w:pStyle w:val="ASFKTablenorm"/>
              <w:ind w:left="57" w:right="57"/>
            </w:pPr>
            <w:r w:rsidRPr="00B163C6">
              <w:t>КПП</w:t>
            </w:r>
          </w:p>
        </w:tc>
        <w:tc>
          <w:tcPr>
            <w:tcW w:w="3863" w:type="pct"/>
            <w:shd w:val="clear" w:color="auto" w:fill="auto"/>
          </w:tcPr>
          <w:p w14:paraId="6DE40242" w14:textId="77777777" w:rsidR="001321F8" w:rsidRPr="00B163C6" w:rsidRDefault="001321F8" w:rsidP="001321F8">
            <w:pPr>
              <w:pStyle w:val="ASFKTablenorm"/>
              <w:ind w:left="57" w:right="57"/>
            </w:pPr>
            <w:r w:rsidRPr="00B163C6">
              <w:t>КПП ТОФК.</w:t>
            </w:r>
          </w:p>
          <w:p w14:paraId="5F3786E0" w14:textId="77777777" w:rsidR="001321F8" w:rsidRPr="00B163C6" w:rsidRDefault="001321F8" w:rsidP="001321F8">
            <w:pPr>
              <w:pStyle w:val="ASFKTablenorm"/>
              <w:ind w:left="57" w:right="57"/>
            </w:pPr>
            <w:r w:rsidRPr="00B163C6">
              <w:t>Заполняется автоматически по наименованию из справочника Органов ФК.</w:t>
            </w:r>
          </w:p>
        </w:tc>
      </w:tr>
      <w:tr w:rsidR="001321F8" w:rsidRPr="00B163C6" w14:paraId="7598B977" w14:textId="77777777" w:rsidTr="001321F8">
        <w:tc>
          <w:tcPr>
            <w:tcW w:w="1137" w:type="pct"/>
            <w:shd w:val="clear" w:color="auto" w:fill="auto"/>
          </w:tcPr>
          <w:p w14:paraId="1B0F10FF" w14:textId="77777777" w:rsidR="001321F8" w:rsidRPr="00B163C6" w:rsidRDefault="001321F8" w:rsidP="001321F8">
            <w:pPr>
              <w:pStyle w:val="ASFKTablenorm"/>
              <w:ind w:left="57" w:right="57"/>
            </w:pPr>
            <w:r w:rsidRPr="00B163C6">
              <w:t>Номер запроса</w:t>
            </w:r>
          </w:p>
        </w:tc>
        <w:tc>
          <w:tcPr>
            <w:tcW w:w="3863" w:type="pct"/>
            <w:shd w:val="clear" w:color="auto" w:fill="auto"/>
          </w:tcPr>
          <w:p w14:paraId="2C0BD397" w14:textId="77777777" w:rsidR="001321F8" w:rsidRPr="00B163C6" w:rsidRDefault="001321F8" w:rsidP="001321F8">
            <w:pPr>
              <w:pStyle w:val="ASFKTablenorm"/>
              <w:ind w:left="57" w:right="57"/>
            </w:pPr>
            <w:r w:rsidRPr="00B163C6">
              <w:t>Номер Запроса на выяснение принадлежности платежа.</w:t>
            </w:r>
          </w:p>
          <w:p w14:paraId="5CC1103C" w14:textId="77777777" w:rsidR="001321F8" w:rsidRPr="00B163C6" w:rsidRDefault="001321F8" w:rsidP="001321F8">
            <w:pPr>
              <w:pStyle w:val="ASFKTablenorm"/>
              <w:ind w:left="57" w:right="57"/>
            </w:pPr>
            <w:r w:rsidRPr="00B163C6">
              <w:t>Заполняется автоматически значением соответствующего реквизита из файла, принятого от клиента.</w:t>
            </w:r>
          </w:p>
        </w:tc>
      </w:tr>
      <w:tr w:rsidR="001321F8" w:rsidRPr="00B163C6" w14:paraId="44D2D977" w14:textId="77777777" w:rsidTr="001321F8">
        <w:tc>
          <w:tcPr>
            <w:tcW w:w="1137" w:type="pct"/>
            <w:shd w:val="clear" w:color="auto" w:fill="auto"/>
          </w:tcPr>
          <w:p w14:paraId="7F100B1B" w14:textId="77777777" w:rsidR="001321F8" w:rsidRPr="00B163C6" w:rsidRDefault="001321F8" w:rsidP="001321F8">
            <w:pPr>
              <w:pStyle w:val="ASFKTablenorm"/>
              <w:ind w:left="57" w:right="57"/>
            </w:pPr>
            <w:r w:rsidRPr="00B163C6">
              <w:t>Дата запроса</w:t>
            </w:r>
          </w:p>
        </w:tc>
        <w:tc>
          <w:tcPr>
            <w:tcW w:w="3863" w:type="pct"/>
            <w:shd w:val="clear" w:color="auto" w:fill="auto"/>
          </w:tcPr>
          <w:p w14:paraId="2586F4D6" w14:textId="77777777" w:rsidR="001321F8" w:rsidRPr="00B163C6" w:rsidRDefault="001321F8" w:rsidP="001321F8">
            <w:pPr>
              <w:pStyle w:val="ASFKTablenorm"/>
              <w:ind w:left="57" w:right="57"/>
            </w:pPr>
            <w:r w:rsidRPr="00B163C6">
              <w:t>Дата Запроса на выяснение принадлежности платежа.</w:t>
            </w:r>
          </w:p>
          <w:p w14:paraId="456B6A1E" w14:textId="77777777" w:rsidR="001321F8" w:rsidRPr="00B163C6" w:rsidRDefault="001321F8" w:rsidP="001321F8">
            <w:pPr>
              <w:pStyle w:val="ASFKTablenorm"/>
              <w:ind w:left="57" w:right="57"/>
            </w:pPr>
            <w:r w:rsidRPr="00B163C6">
              <w:t>Заполняется автоматически значением соответствующего реквизита из файла, принятого от клиента.</w:t>
            </w:r>
          </w:p>
        </w:tc>
      </w:tr>
      <w:tr w:rsidR="001321F8" w:rsidRPr="00B163C6" w14:paraId="1C35CC21" w14:textId="77777777" w:rsidTr="001321F8">
        <w:tc>
          <w:tcPr>
            <w:tcW w:w="5000" w:type="pct"/>
            <w:gridSpan w:val="2"/>
            <w:shd w:val="clear" w:color="auto" w:fill="auto"/>
          </w:tcPr>
          <w:p w14:paraId="67ED7887" w14:textId="77777777" w:rsidR="001321F8" w:rsidRPr="00B163C6" w:rsidRDefault="001321F8" w:rsidP="001321F8">
            <w:pPr>
              <w:pStyle w:val="ASFKTablenorm"/>
              <w:ind w:left="57" w:right="57"/>
            </w:pPr>
            <w:r w:rsidRPr="00B163C6">
              <w:t>Закладка «Основные атрибуты», группа полей «Информация о расчетном документе»</w:t>
            </w:r>
          </w:p>
        </w:tc>
      </w:tr>
      <w:tr w:rsidR="001321F8" w:rsidRPr="00B163C6" w14:paraId="47DED091" w14:textId="77777777" w:rsidTr="001321F8">
        <w:tc>
          <w:tcPr>
            <w:tcW w:w="1137" w:type="pct"/>
            <w:shd w:val="clear" w:color="auto" w:fill="auto"/>
          </w:tcPr>
          <w:p w14:paraId="56E4D5D8" w14:textId="77777777" w:rsidR="001321F8" w:rsidRPr="00B163C6" w:rsidRDefault="001321F8" w:rsidP="001321F8">
            <w:pPr>
              <w:pStyle w:val="ASFKTablenorm"/>
              <w:ind w:left="57" w:right="57"/>
            </w:pPr>
            <w:r w:rsidRPr="00B163C6">
              <w:t>№ П/П</w:t>
            </w:r>
          </w:p>
        </w:tc>
        <w:tc>
          <w:tcPr>
            <w:tcW w:w="3863" w:type="pct"/>
            <w:shd w:val="clear" w:color="auto" w:fill="auto"/>
          </w:tcPr>
          <w:p w14:paraId="23ECA0BA" w14:textId="77777777" w:rsidR="001321F8" w:rsidRPr="00B163C6" w:rsidRDefault="001321F8" w:rsidP="001321F8">
            <w:pPr>
              <w:pStyle w:val="ASFKTablenorm"/>
              <w:ind w:left="57" w:right="57"/>
            </w:pPr>
            <w:r w:rsidRPr="00B163C6">
              <w:t>Указывается порядковый номер платежа. Заполняется автоматически значением соответствующего реквизита из файла, принятого от клиента.</w:t>
            </w:r>
          </w:p>
        </w:tc>
      </w:tr>
      <w:tr w:rsidR="001321F8" w:rsidRPr="00B163C6" w14:paraId="2239C6E2" w14:textId="77777777" w:rsidTr="001321F8">
        <w:tc>
          <w:tcPr>
            <w:tcW w:w="1137" w:type="pct"/>
            <w:shd w:val="clear" w:color="auto" w:fill="auto"/>
          </w:tcPr>
          <w:p w14:paraId="49F43214" w14:textId="77777777" w:rsidR="001321F8" w:rsidRPr="00B163C6" w:rsidRDefault="001321F8" w:rsidP="001321F8">
            <w:pPr>
              <w:pStyle w:val="ASFKTablenorm"/>
              <w:ind w:left="57" w:right="57"/>
            </w:pPr>
            <w:r w:rsidRPr="00B163C6">
              <w:t>УПНО</w:t>
            </w:r>
          </w:p>
        </w:tc>
        <w:tc>
          <w:tcPr>
            <w:tcW w:w="3863" w:type="pct"/>
            <w:shd w:val="clear" w:color="auto" w:fill="auto"/>
          </w:tcPr>
          <w:p w14:paraId="3831F638" w14:textId="77777777" w:rsidR="001321F8" w:rsidRPr="00B163C6" w:rsidRDefault="001321F8" w:rsidP="001321F8">
            <w:pPr>
              <w:pStyle w:val="ASFKTablenorm"/>
              <w:ind w:left="57" w:right="57"/>
            </w:pPr>
            <w:r w:rsidRPr="00B163C6">
              <w:t>Уникальный присваиваемый номер операции.</w:t>
            </w:r>
          </w:p>
          <w:p w14:paraId="6FBF8AB9" w14:textId="77777777" w:rsidR="001321F8" w:rsidRPr="00B163C6" w:rsidRDefault="001321F8" w:rsidP="001321F8">
            <w:pPr>
              <w:pStyle w:val="ASFKTablenorm"/>
              <w:ind w:left="57" w:right="57"/>
            </w:pPr>
            <w:r w:rsidRPr="00B163C6">
              <w:t>Заполняется автоматически значением соответствующего реквизита из файла, принятого от клиента.</w:t>
            </w:r>
          </w:p>
        </w:tc>
      </w:tr>
      <w:tr w:rsidR="001321F8" w:rsidRPr="00B163C6" w14:paraId="5EDC1EFB" w14:textId="77777777" w:rsidTr="001321F8">
        <w:tc>
          <w:tcPr>
            <w:tcW w:w="1137" w:type="pct"/>
            <w:shd w:val="clear" w:color="auto" w:fill="auto"/>
          </w:tcPr>
          <w:p w14:paraId="1D8F8054" w14:textId="77777777" w:rsidR="001321F8" w:rsidRPr="00B163C6" w:rsidRDefault="001321F8" w:rsidP="001321F8">
            <w:pPr>
              <w:pStyle w:val="ASFKTablenorm"/>
              <w:ind w:left="57" w:right="57"/>
            </w:pPr>
            <w:r w:rsidRPr="00B163C6">
              <w:t>Номер</w:t>
            </w:r>
          </w:p>
        </w:tc>
        <w:tc>
          <w:tcPr>
            <w:tcW w:w="3863" w:type="pct"/>
            <w:shd w:val="clear" w:color="auto" w:fill="auto"/>
          </w:tcPr>
          <w:p w14:paraId="253AE125" w14:textId="77777777" w:rsidR="001321F8" w:rsidRPr="00B163C6" w:rsidRDefault="001321F8" w:rsidP="001321F8">
            <w:pPr>
              <w:pStyle w:val="ASFKTablenorm"/>
              <w:ind w:left="57" w:right="57"/>
            </w:pPr>
            <w:r w:rsidRPr="00B163C6">
              <w:t>Значение поля заполняется вручную.</w:t>
            </w:r>
          </w:p>
        </w:tc>
      </w:tr>
      <w:tr w:rsidR="001321F8" w:rsidRPr="00B163C6" w14:paraId="3B7C5E16" w14:textId="77777777" w:rsidTr="001321F8">
        <w:tc>
          <w:tcPr>
            <w:tcW w:w="1137" w:type="pct"/>
            <w:shd w:val="clear" w:color="auto" w:fill="auto"/>
          </w:tcPr>
          <w:p w14:paraId="3D9D7B85" w14:textId="77777777" w:rsidR="001321F8" w:rsidRPr="00B163C6" w:rsidRDefault="001321F8" w:rsidP="001321F8">
            <w:pPr>
              <w:pStyle w:val="ASFKTablenorm"/>
              <w:ind w:left="57" w:right="57"/>
            </w:pPr>
            <w:r w:rsidRPr="00B163C6">
              <w:lastRenderedPageBreak/>
              <w:t>Дата</w:t>
            </w:r>
          </w:p>
        </w:tc>
        <w:tc>
          <w:tcPr>
            <w:tcW w:w="3863" w:type="pct"/>
            <w:shd w:val="clear" w:color="auto" w:fill="auto"/>
          </w:tcPr>
          <w:p w14:paraId="5D986C37" w14:textId="77777777" w:rsidR="001321F8" w:rsidRPr="00B163C6" w:rsidRDefault="001321F8" w:rsidP="001321F8">
            <w:pPr>
              <w:pStyle w:val="ASFKTablenorm"/>
              <w:ind w:left="57" w:right="57"/>
            </w:pPr>
            <w:r w:rsidRPr="00B163C6">
              <w:t>Значение поля заполняется вручную. Привязан системный календарь. Маска «DD.MM.YYYY».</w:t>
            </w:r>
          </w:p>
        </w:tc>
      </w:tr>
      <w:tr w:rsidR="001321F8" w:rsidRPr="00B163C6" w14:paraId="5303DA7B" w14:textId="77777777" w:rsidTr="001321F8">
        <w:tc>
          <w:tcPr>
            <w:tcW w:w="1137" w:type="pct"/>
            <w:shd w:val="clear" w:color="auto" w:fill="auto"/>
          </w:tcPr>
          <w:p w14:paraId="2D323F3F" w14:textId="77777777" w:rsidR="001321F8" w:rsidRPr="00B163C6" w:rsidRDefault="001321F8" w:rsidP="001321F8">
            <w:pPr>
              <w:pStyle w:val="ASFKTablenorm"/>
              <w:ind w:left="57" w:right="57"/>
            </w:pPr>
            <w:r w:rsidRPr="00B163C6">
              <w:t>Код по ОКТМО</w:t>
            </w:r>
          </w:p>
        </w:tc>
        <w:tc>
          <w:tcPr>
            <w:tcW w:w="3863" w:type="pct"/>
            <w:shd w:val="clear" w:color="auto" w:fill="auto"/>
          </w:tcPr>
          <w:p w14:paraId="7BB111C6" w14:textId="77777777" w:rsidR="001321F8" w:rsidRPr="00B163C6" w:rsidRDefault="001321F8" w:rsidP="001321F8">
            <w:pPr>
              <w:pStyle w:val="ASFKTablenorm"/>
              <w:ind w:left="57" w:right="57"/>
            </w:pPr>
            <w:r w:rsidRPr="00B163C6">
              <w:t>Значение поля заполняется вручную. Привязан справочник ОКАТO/ОКТМО</w:t>
            </w:r>
          </w:p>
        </w:tc>
      </w:tr>
      <w:tr w:rsidR="001321F8" w:rsidRPr="00B163C6" w14:paraId="2F8D16CE" w14:textId="77777777" w:rsidTr="001321F8">
        <w:tc>
          <w:tcPr>
            <w:tcW w:w="1137" w:type="pct"/>
            <w:shd w:val="clear" w:color="auto" w:fill="auto"/>
          </w:tcPr>
          <w:p w14:paraId="55E17CC5" w14:textId="77777777" w:rsidR="001321F8" w:rsidRPr="00B163C6" w:rsidRDefault="001321F8" w:rsidP="001321F8">
            <w:pPr>
              <w:pStyle w:val="ASFKTablenorm"/>
              <w:ind w:left="57" w:right="57"/>
            </w:pPr>
            <w:r w:rsidRPr="00B163C6">
              <w:t>КБК</w:t>
            </w:r>
          </w:p>
        </w:tc>
        <w:tc>
          <w:tcPr>
            <w:tcW w:w="3863" w:type="pct"/>
            <w:shd w:val="clear" w:color="auto" w:fill="auto"/>
          </w:tcPr>
          <w:p w14:paraId="467C7479" w14:textId="77777777" w:rsidR="001321F8" w:rsidRPr="00B163C6" w:rsidRDefault="001321F8" w:rsidP="001321F8">
            <w:pPr>
              <w:pStyle w:val="ASFKTablenorm"/>
              <w:ind w:left="57" w:right="57"/>
            </w:pPr>
            <w:r w:rsidRPr="00B163C6">
              <w:t>Значение поля заполняется вручную. Привязан справочник КБК.</w:t>
            </w:r>
          </w:p>
        </w:tc>
      </w:tr>
      <w:tr w:rsidR="001321F8" w:rsidRPr="00B163C6" w14:paraId="3E24A241" w14:textId="77777777" w:rsidTr="001321F8">
        <w:tc>
          <w:tcPr>
            <w:tcW w:w="1137" w:type="pct"/>
            <w:shd w:val="clear" w:color="auto" w:fill="auto"/>
          </w:tcPr>
          <w:p w14:paraId="52B0B64D" w14:textId="77777777" w:rsidR="001321F8" w:rsidRPr="00B163C6" w:rsidRDefault="001321F8" w:rsidP="001321F8">
            <w:pPr>
              <w:pStyle w:val="ASFKTablenorm"/>
              <w:ind w:left="57" w:right="57"/>
            </w:pPr>
            <w:r w:rsidRPr="00B163C6">
              <w:t>Сумма</w:t>
            </w:r>
          </w:p>
        </w:tc>
        <w:tc>
          <w:tcPr>
            <w:tcW w:w="3863" w:type="pct"/>
            <w:shd w:val="clear" w:color="auto" w:fill="auto"/>
          </w:tcPr>
          <w:p w14:paraId="604E7D2A" w14:textId="77777777" w:rsidR="001321F8" w:rsidRPr="00B163C6" w:rsidRDefault="001321F8" w:rsidP="001321F8">
            <w:pPr>
              <w:pStyle w:val="ASFKTablenorm"/>
              <w:ind w:left="57" w:right="57"/>
            </w:pPr>
            <w:r w:rsidRPr="00B163C6">
              <w:t>Значение поля заполняется вручную.</w:t>
            </w:r>
          </w:p>
        </w:tc>
      </w:tr>
      <w:tr w:rsidR="001321F8" w:rsidRPr="00B163C6" w14:paraId="7F14D816" w14:textId="77777777" w:rsidTr="001321F8">
        <w:tc>
          <w:tcPr>
            <w:tcW w:w="5000" w:type="pct"/>
            <w:gridSpan w:val="2"/>
            <w:shd w:val="clear" w:color="auto" w:fill="auto"/>
          </w:tcPr>
          <w:p w14:paraId="1E7163F8" w14:textId="77777777" w:rsidR="001321F8" w:rsidRPr="00B163C6" w:rsidRDefault="001321F8" w:rsidP="001321F8">
            <w:pPr>
              <w:pStyle w:val="ASFKTablenorm"/>
              <w:ind w:left="57" w:right="57"/>
            </w:pPr>
            <w:r w:rsidRPr="00B163C6">
              <w:t>Закладка «Основные атрибуты», группа полей «Информация об уточнении»</w:t>
            </w:r>
          </w:p>
        </w:tc>
      </w:tr>
      <w:tr w:rsidR="001321F8" w:rsidRPr="00B163C6" w14:paraId="72EA8C20" w14:textId="77777777" w:rsidTr="001321F8">
        <w:tc>
          <w:tcPr>
            <w:tcW w:w="1137" w:type="pct"/>
            <w:shd w:val="clear" w:color="auto" w:fill="auto"/>
          </w:tcPr>
          <w:p w14:paraId="5DB2D0A2" w14:textId="77777777" w:rsidR="001321F8" w:rsidRPr="00B163C6" w:rsidRDefault="001321F8" w:rsidP="001321F8">
            <w:pPr>
              <w:pStyle w:val="ASFKTablenorm"/>
              <w:ind w:left="57" w:right="57"/>
            </w:pPr>
            <w:r w:rsidRPr="00B163C6">
              <w:t>№ П/П</w:t>
            </w:r>
          </w:p>
        </w:tc>
        <w:tc>
          <w:tcPr>
            <w:tcW w:w="3863" w:type="pct"/>
            <w:shd w:val="clear" w:color="auto" w:fill="auto"/>
          </w:tcPr>
          <w:p w14:paraId="2FFAAE72" w14:textId="77777777" w:rsidR="001321F8" w:rsidRPr="00B163C6" w:rsidRDefault="001321F8" w:rsidP="001321F8">
            <w:pPr>
              <w:pStyle w:val="ASFKTablenorm"/>
              <w:ind w:right="57"/>
            </w:pPr>
            <w:r w:rsidRPr="00B163C6">
              <w:t>Указывается порядковый номер платежа.</w:t>
            </w:r>
          </w:p>
          <w:p w14:paraId="3F030BDA" w14:textId="77777777" w:rsidR="001321F8" w:rsidRPr="00B163C6" w:rsidRDefault="001321F8" w:rsidP="001321F8">
            <w:pPr>
              <w:pStyle w:val="ASFKTablenorm"/>
              <w:ind w:left="57" w:right="57"/>
            </w:pPr>
            <w:r w:rsidRPr="00B163C6">
              <w:t xml:space="preserve">Заполняется автоматически значением соответствующего реквизита из файла, принятого от клиента. </w:t>
            </w:r>
          </w:p>
        </w:tc>
      </w:tr>
      <w:tr w:rsidR="001321F8" w:rsidRPr="00B163C6" w14:paraId="6F8B6D6A" w14:textId="77777777" w:rsidTr="001321F8">
        <w:tc>
          <w:tcPr>
            <w:tcW w:w="1137" w:type="pct"/>
            <w:shd w:val="clear" w:color="auto" w:fill="auto"/>
          </w:tcPr>
          <w:p w14:paraId="2B0E90FA" w14:textId="77777777" w:rsidR="001321F8" w:rsidRPr="00B163C6" w:rsidRDefault="001321F8" w:rsidP="001321F8">
            <w:pPr>
              <w:pStyle w:val="ASFKTablenorm"/>
              <w:ind w:left="57" w:right="57"/>
            </w:pPr>
            <w:r w:rsidRPr="00B163C6">
              <w:t>Код ОКТМО</w:t>
            </w:r>
          </w:p>
        </w:tc>
        <w:tc>
          <w:tcPr>
            <w:tcW w:w="3863" w:type="pct"/>
            <w:shd w:val="clear" w:color="auto" w:fill="auto"/>
          </w:tcPr>
          <w:p w14:paraId="68DC8948" w14:textId="77777777" w:rsidR="001321F8" w:rsidRPr="00B163C6" w:rsidRDefault="001321F8" w:rsidP="001321F8">
            <w:pPr>
              <w:pStyle w:val="ASFKTablenorm"/>
              <w:ind w:left="57" w:right="57"/>
            </w:pPr>
            <w:r w:rsidRPr="00B163C6">
              <w:t>Значение поля заполняется вручную. Привязан справочник ОКАТО/ОКТМО.</w:t>
            </w:r>
          </w:p>
        </w:tc>
      </w:tr>
      <w:tr w:rsidR="001321F8" w:rsidRPr="00B163C6" w14:paraId="2EB3DC6A" w14:textId="77777777" w:rsidTr="001321F8">
        <w:tc>
          <w:tcPr>
            <w:tcW w:w="1137" w:type="pct"/>
            <w:shd w:val="clear" w:color="auto" w:fill="auto"/>
          </w:tcPr>
          <w:p w14:paraId="52F168AD" w14:textId="77777777" w:rsidR="001321F8" w:rsidRPr="00B163C6" w:rsidRDefault="001321F8" w:rsidP="001321F8">
            <w:pPr>
              <w:pStyle w:val="ASFKTablenorm"/>
              <w:ind w:left="57" w:right="57"/>
            </w:pPr>
            <w:r w:rsidRPr="00B163C6">
              <w:t>КБК</w:t>
            </w:r>
          </w:p>
        </w:tc>
        <w:tc>
          <w:tcPr>
            <w:tcW w:w="3863" w:type="pct"/>
            <w:shd w:val="clear" w:color="auto" w:fill="auto"/>
          </w:tcPr>
          <w:p w14:paraId="1249A7B7" w14:textId="77777777" w:rsidR="001321F8" w:rsidRPr="00B163C6" w:rsidRDefault="001321F8" w:rsidP="001321F8">
            <w:pPr>
              <w:pStyle w:val="ASFKTablenorm"/>
              <w:ind w:left="57" w:right="57"/>
            </w:pPr>
            <w:r w:rsidRPr="00B163C6">
              <w:t>Значение поля заполняется вручную. Привязан справочник КБК.</w:t>
            </w:r>
          </w:p>
        </w:tc>
      </w:tr>
      <w:tr w:rsidR="001321F8" w:rsidRPr="00B163C6" w14:paraId="7AA399A0" w14:textId="77777777" w:rsidTr="001321F8">
        <w:tc>
          <w:tcPr>
            <w:tcW w:w="1137" w:type="pct"/>
            <w:shd w:val="clear" w:color="auto" w:fill="auto"/>
          </w:tcPr>
          <w:p w14:paraId="451BAC8B" w14:textId="77777777" w:rsidR="001321F8" w:rsidRPr="00B163C6" w:rsidRDefault="001321F8" w:rsidP="001321F8">
            <w:pPr>
              <w:pStyle w:val="ASFKTablenorm"/>
              <w:ind w:left="57" w:right="57"/>
            </w:pPr>
            <w:r w:rsidRPr="00B163C6">
              <w:t>Сумма</w:t>
            </w:r>
          </w:p>
        </w:tc>
        <w:tc>
          <w:tcPr>
            <w:tcW w:w="3863" w:type="pct"/>
            <w:shd w:val="clear" w:color="auto" w:fill="auto"/>
          </w:tcPr>
          <w:p w14:paraId="51B728C3" w14:textId="77777777" w:rsidR="001321F8" w:rsidRPr="00B163C6" w:rsidRDefault="001321F8" w:rsidP="001321F8">
            <w:pPr>
              <w:pStyle w:val="ASFKTablenorm"/>
              <w:ind w:left="57" w:right="57"/>
            </w:pPr>
            <w:r w:rsidRPr="00B163C6">
              <w:t>Значение поля заполняется вручную.</w:t>
            </w:r>
          </w:p>
        </w:tc>
      </w:tr>
    </w:tbl>
    <w:p w14:paraId="714998B1" w14:textId="64B7116C" w:rsidR="001321F8" w:rsidRPr="00B163C6" w:rsidRDefault="001321F8" w:rsidP="001321F8">
      <w:pPr>
        <w:pStyle w:val="ASFKNormal"/>
      </w:pPr>
      <w:r w:rsidRPr="00B163C6">
        <w:t>В блоке «Расчетный документ» содержится список расчетных документов. Поля табличного блока приведены в таблице </w:t>
      </w:r>
      <w:r w:rsidRPr="00B163C6">
        <w:fldChar w:fldCharType="begin"/>
      </w:r>
      <w:r w:rsidRPr="00B163C6">
        <w:instrText xml:space="preserve"> REF _Ref111474180 \h </w:instrText>
      </w:r>
      <w:r w:rsidRPr="00B163C6">
        <w:fldChar w:fldCharType="separate"/>
      </w:r>
      <w:r w:rsidR="00980F1C">
        <w:rPr>
          <w:noProof/>
        </w:rPr>
        <w:t>148</w:t>
      </w:r>
      <w:r w:rsidRPr="00B163C6">
        <w:fldChar w:fldCharType="end"/>
      </w:r>
      <w:r w:rsidRPr="00B163C6">
        <w:t xml:space="preserve">. Для добавления записи в список следует нажать на кнопку </w:t>
      </w:r>
      <w:r w:rsidRPr="00B163C6">
        <w:rPr>
          <w:noProof/>
        </w:rPr>
        <w:drawing>
          <wp:inline distT="0" distB="0" distL="0" distR="0" wp14:anchorId="4DD537CD" wp14:editId="07CA8B5E">
            <wp:extent cx="177800" cy="177800"/>
            <wp:effectExtent l="0" t="0" r="0" b="0"/>
            <wp:docPr id="418" name="Рисунок 41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nap7"/>
                    <pic:cNvPicPr>
                      <a:picLocks noChangeAspect="1" noChangeArrowheads="1"/>
                    </pic:cNvPicPr>
                  </pic:nvPicPr>
                  <pic:blipFill>
                    <a:blip r:embed="rId205">
                      <a:lum bright="-10000" contrast="2000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B163C6">
        <w:t> (Добавить новую строку). Откроется форма «Добавление записи» (рис. </w:t>
      </w:r>
      <w:r w:rsidRPr="00B163C6">
        <w:fldChar w:fldCharType="begin"/>
      </w:r>
      <w:r w:rsidRPr="00B163C6">
        <w:instrText xml:space="preserve"> REF _Ref111474921 \h </w:instrText>
      </w:r>
      <w:r w:rsidRPr="00B163C6">
        <w:fldChar w:fldCharType="separate"/>
      </w:r>
      <w:r w:rsidR="00980F1C">
        <w:rPr>
          <w:noProof/>
        </w:rPr>
        <w:t>311</w:t>
      </w:r>
      <w:r w:rsidRPr="00B163C6">
        <w:fldChar w:fldCharType="end"/>
      </w:r>
      <w:r w:rsidRPr="00B163C6">
        <w:t>).</w:t>
      </w:r>
    </w:p>
    <w:p w14:paraId="2F73AB06" w14:textId="77777777" w:rsidR="001321F8" w:rsidRPr="004926A9" w:rsidRDefault="001321F8" w:rsidP="001321F8">
      <w:pPr>
        <w:pStyle w:val="ASFKFigure"/>
      </w:pPr>
      <w:r w:rsidRPr="00304696">
        <w:rPr>
          <w:noProof/>
        </w:rPr>
        <w:drawing>
          <wp:inline distT="0" distB="0" distL="0" distR="0" wp14:anchorId="00514B1A" wp14:editId="49BACF87">
            <wp:extent cx="4657725" cy="2775374"/>
            <wp:effectExtent l="0" t="0" r="0" b="6350"/>
            <wp:docPr id="729" name="Рисунок 729" descr="D:\Скриншоты\Добавление запис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Добавление записи.png"/>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662537" cy="2778241"/>
                    </a:xfrm>
                    <a:prstGeom prst="rect">
                      <a:avLst/>
                    </a:prstGeom>
                    <a:noFill/>
                    <a:ln>
                      <a:noFill/>
                    </a:ln>
                  </pic:spPr>
                </pic:pic>
              </a:graphicData>
            </a:graphic>
          </wp:inline>
        </w:drawing>
      </w:r>
    </w:p>
    <w:p w14:paraId="0374CE3D" w14:textId="18EAA46D" w:rsidR="001321F8" w:rsidRPr="00821226" w:rsidRDefault="001321F8" w:rsidP="001321F8">
      <w:pPr>
        <w:pStyle w:val="ASFKFigName"/>
      </w:pPr>
      <w:r>
        <w:rPr>
          <w:noProof/>
        </w:rPr>
        <w:fldChar w:fldCharType="begin"/>
      </w:r>
      <w:r>
        <w:rPr>
          <w:noProof/>
        </w:rPr>
        <w:instrText xml:space="preserve"> SEQ Рисунок \* ARABIC </w:instrText>
      </w:r>
      <w:r>
        <w:rPr>
          <w:noProof/>
        </w:rPr>
        <w:fldChar w:fldCharType="separate"/>
      </w:r>
      <w:bookmarkStart w:id="1874" w:name="_Ref111474921"/>
      <w:bookmarkStart w:id="1875" w:name="_Toc111475178"/>
      <w:bookmarkStart w:id="1876" w:name="_Toc126840675"/>
      <w:r w:rsidR="00980F1C">
        <w:rPr>
          <w:noProof/>
        </w:rPr>
        <w:t>311</w:t>
      </w:r>
      <w:bookmarkEnd w:id="1874"/>
      <w:r>
        <w:rPr>
          <w:noProof/>
        </w:rPr>
        <w:fldChar w:fldCharType="end"/>
      </w:r>
      <w:r w:rsidRPr="00821226">
        <w:t xml:space="preserve">. Форма </w:t>
      </w:r>
      <w:r>
        <w:t>«</w:t>
      </w:r>
      <w:r w:rsidRPr="00821226">
        <w:t>Добавление записи</w:t>
      </w:r>
      <w:r>
        <w:t>» (Информация о расчетном</w:t>
      </w:r>
      <w:r w:rsidRPr="00E44A36">
        <w:t xml:space="preserve"> документ</w:t>
      </w:r>
      <w:r>
        <w:t>е)</w:t>
      </w:r>
      <w:bookmarkEnd w:id="1875"/>
      <w:bookmarkEnd w:id="1876"/>
    </w:p>
    <w:p w14:paraId="3318B175" w14:textId="77777777" w:rsidR="001321F8" w:rsidRPr="00B163C6" w:rsidRDefault="001321F8" w:rsidP="001321F8">
      <w:pPr>
        <w:pStyle w:val="ASFKNormal"/>
      </w:pPr>
      <w:r w:rsidRPr="00B163C6">
        <w:t>На форме «Добавление записи» вручную заполнить вышеуказанные поля. Нажать на кнопку «</w:t>
      </w:r>
      <w:r w:rsidRPr="00B163C6">
        <w:rPr>
          <w:lang w:val="en-US"/>
        </w:rPr>
        <w:t>Ok</w:t>
      </w:r>
      <w:r w:rsidRPr="00B163C6">
        <w:t>» для сохранения строки и выхода из формы. В списке расчетных документов появится добавленная запись.</w:t>
      </w:r>
    </w:p>
    <w:p w14:paraId="555CB14A" w14:textId="07CB179F" w:rsidR="001321F8" w:rsidRPr="00B163C6" w:rsidRDefault="001321F8" w:rsidP="001321F8">
      <w:pPr>
        <w:pStyle w:val="ASFKNormal"/>
      </w:pPr>
      <w:r w:rsidRPr="00B163C6">
        <w:t>В блоке «Информация об уточнении» отображается список. Поля табличного блока приведены в таблице </w:t>
      </w:r>
      <w:r w:rsidRPr="00B163C6">
        <w:fldChar w:fldCharType="begin"/>
      </w:r>
      <w:r w:rsidRPr="00B163C6">
        <w:instrText xml:space="preserve"> REF _Ref111474180 \h </w:instrText>
      </w:r>
      <w:r w:rsidRPr="00B163C6">
        <w:fldChar w:fldCharType="separate"/>
      </w:r>
      <w:r w:rsidR="00980F1C">
        <w:rPr>
          <w:noProof/>
        </w:rPr>
        <w:t>148</w:t>
      </w:r>
      <w:r w:rsidRPr="00B163C6">
        <w:fldChar w:fldCharType="end"/>
      </w:r>
      <w:r w:rsidRPr="00B163C6">
        <w:t xml:space="preserve">. Для добавления записи в список следует нажать на кнопку </w:t>
      </w:r>
      <w:r w:rsidRPr="00B163C6">
        <w:rPr>
          <w:noProof/>
        </w:rPr>
        <w:drawing>
          <wp:inline distT="0" distB="0" distL="0" distR="0" wp14:anchorId="1EB858E5" wp14:editId="21370BCE">
            <wp:extent cx="177800" cy="177800"/>
            <wp:effectExtent l="0" t="0" r="0" b="0"/>
            <wp:docPr id="730" name="Рисунок 73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nap7"/>
                    <pic:cNvPicPr>
                      <a:picLocks noChangeAspect="1" noChangeArrowheads="1"/>
                    </pic:cNvPicPr>
                  </pic:nvPicPr>
                  <pic:blipFill>
                    <a:blip r:embed="rId205">
                      <a:lum bright="-10000" contrast="2000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B163C6">
        <w:t> (Добавить новую строку). Откроется форма «Добавление записи» (рис. </w:t>
      </w:r>
      <w:r w:rsidRPr="00B163C6">
        <w:fldChar w:fldCharType="begin"/>
      </w:r>
      <w:r w:rsidRPr="00B163C6">
        <w:instrText xml:space="preserve"> REF _Ref111474922 \h </w:instrText>
      </w:r>
      <w:r w:rsidRPr="00B163C6">
        <w:fldChar w:fldCharType="separate"/>
      </w:r>
      <w:r w:rsidR="00980F1C">
        <w:rPr>
          <w:noProof/>
        </w:rPr>
        <w:t>312</w:t>
      </w:r>
      <w:r w:rsidRPr="00B163C6">
        <w:fldChar w:fldCharType="end"/>
      </w:r>
      <w:r w:rsidRPr="00B163C6">
        <w:t>).</w:t>
      </w:r>
    </w:p>
    <w:p w14:paraId="600A5147" w14:textId="77777777" w:rsidR="001321F8" w:rsidRPr="00E44A36" w:rsidRDefault="001321F8" w:rsidP="001321F8">
      <w:pPr>
        <w:pStyle w:val="ASFKFigure"/>
      </w:pPr>
      <w:r w:rsidRPr="0032101A">
        <w:rPr>
          <w:noProof/>
        </w:rPr>
        <w:lastRenderedPageBreak/>
        <w:drawing>
          <wp:inline distT="0" distB="0" distL="0" distR="0" wp14:anchorId="57CCA3AB" wp14:editId="60AFBC0C">
            <wp:extent cx="4953000" cy="2143125"/>
            <wp:effectExtent l="0" t="0" r="0" b="9525"/>
            <wp:docPr id="731" name="Рисунок 731" descr="D:\Скриншоты\Добавление записи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Добавление записи 2.png"/>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953000" cy="2143125"/>
                    </a:xfrm>
                    <a:prstGeom prst="rect">
                      <a:avLst/>
                    </a:prstGeom>
                    <a:noFill/>
                    <a:ln>
                      <a:noFill/>
                    </a:ln>
                  </pic:spPr>
                </pic:pic>
              </a:graphicData>
            </a:graphic>
          </wp:inline>
        </w:drawing>
      </w:r>
    </w:p>
    <w:p w14:paraId="06DCF221" w14:textId="0C413D92" w:rsidR="001321F8" w:rsidRPr="00B163C6" w:rsidRDefault="001321F8" w:rsidP="001321F8">
      <w:pPr>
        <w:pStyle w:val="ASFKFigName"/>
      </w:pPr>
      <w:r w:rsidRPr="00B163C6">
        <w:rPr>
          <w:noProof/>
        </w:rPr>
        <w:fldChar w:fldCharType="begin"/>
      </w:r>
      <w:r w:rsidRPr="00B163C6">
        <w:rPr>
          <w:noProof/>
        </w:rPr>
        <w:instrText xml:space="preserve"> SEQ Рисунок \* ARABIC </w:instrText>
      </w:r>
      <w:r w:rsidRPr="00B163C6">
        <w:rPr>
          <w:noProof/>
        </w:rPr>
        <w:fldChar w:fldCharType="separate"/>
      </w:r>
      <w:bookmarkStart w:id="1877" w:name="_Ref111474922"/>
      <w:bookmarkStart w:id="1878" w:name="_Toc111475179"/>
      <w:bookmarkStart w:id="1879" w:name="_Toc126840676"/>
      <w:r w:rsidR="00980F1C">
        <w:rPr>
          <w:noProof/>
        </w:rPr>
        <w:t>312</w:t>
      </w:r>
      <w:bookmarkEnd w:id="1877"/>
      <w:r w:rsidRPr="00B163C6">
        <w:rPr>
          <w:noProof/>
        </w:rPr>
        <w:fldChar w:fldCharType="end"/>
      </w:r>
      <w:r w:rsidRPr="00B163C6">
        <w:t>. Форма «Добавление записи» (Информация об уточнении)</w:t>
      </w:r>
      <w:bookmarkEnd w:id="1878"/>
      <w:bookmarkEnd w:id="1879"/>
    </w:p>
    <w:p w14:paraId="65418D97" w14:textId="77777777" w:rsidR="001321F8" w:rsidRPr="00B163C6" w:rsidRDefault="001321F8" w:rsidP="001321F8">
      <w:pPr>
        <w:pStyle w:val="ASFKNormal"/>
      </w:pPr>
      <w:r w:rsidRPr="00B163C6">
        <w:t>На форме «Добавление записи» заполнить вышеуказанные поля. Нажать на кнопку «</w:t>
      </w:r>
      <w:r w:rsidRPr="00B163C6">
        <w:rPr>
          <w:lang w:val="en-US"/>
        </w:rPr>
        <w:t>Ok</w:t>
      </w:r>
      <w:r w:rsidRPr="00B163C6">
        <w:t>» для сохранения строки и выхода из формы. В списке решений о зачете появится добавленная запись.</w:t>
      </w:r>
    </w:p>
    <w:p w14:paraId="1EE1BD23" w14:textId="3B71B0F3" w:rsidR="001321F8" w:rsidRPr="00B163C6" w:rsidRDefault="001321F8" w:rsidP="001321F8">
      <w:pPr>
        <w:pStyle w:val="ASFKNormal"/>
        <w:rPr>
          <w:highlight w:val="cyan"/>
        </w:rPr>
      </w:pPr>
      <w:r w:rsidRPr="00B163C6">
        <w:t>ЭФ документа «Распоряжение налогового органа (уточнение)», закладки «Дополнительные атрибуты» представлена на рисунке </w:t>
      </w:r>
      <w:r w:rsidRPr="00B163C6">
        <w:fldChar w:fldCharType="begin"/>
      </w:r>
      <w:r w:rsidRPr="00B163C6">
        <w:instrText xml:space="preserve"> REF _Ref111474923 \h </w:instrText>
      </w:r>
      <w:r w:rsidRPr="00B163C6">
        <w:fldChar w:fldCharType="separate"/>
      </w:r>
      <w:r w:rsidR="00980F1C">
        <w:rPr>
          <w:noProof/>
        </w:rPr>
        <w:t>313</w:t>
      </w:r>
      <w:r w:rsidRPr="00B163C6">
        <w:fldChar w:fldCharType="end"/>
      </w:r>
      <w:r w:rsidRPr="00B163C6">
        <w:t>.</w:t>
      </w:r>
    </w:p>
    <w:p w14:paraId="5521B50A" w14:textId="77777777" w:rsidR="001321F8" w:rsidRPr="00CE2E47" w:rsidRDefault="001321F8" w:rsidP="001321F8">
      <w:pPr>
        <w:pStyle w:val="ASFKFigure"/>
      </w:pPr>
      <w:r w:rsidRPr="003D2D53">
        <w:rPr>
          <w:noProof/>
        </w:rPr>
        <w:drawing>
          <wp:inline distT="0" distB="0" distL="0" distR="0" wp14:anchorId="50CE0BE6" wp14:editId="0BAB53D8">
            <wp:extent cx="6120130" cy="2245799"/>
            <wp:effectExtent l="0" t="0" r="0" b="2540"/>
            <wp:docPr id="732" name="Рисунок 732" descr="D:\Скриншоты\АДБ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АДБ 2.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6120130" cy="2245799"/>
                    </a:xfrm>
                    <a:prstGeom prst="rect">
                      <a:avLst/>
                    </a:prstGeom>
                    <a:noFill/>
                    <a:ln>
                      <a:noFill/>
                    </a:ln>
                  </pic:spPr>
                </pic:pic>
              </a:graphicData>
            </a:graphic>
          </wp:inline>
        </w:drawing>
      </w:r>
    </w:p>
    <w:p w14:paraId="092B2BDC" w14:textId="3B1229A9" w:rsidR="001321F8" w:rsidRPr="00B163C6" w:rsidRDefault="001321F8" w:rsidP="001321F8">
      <w:pPr>
        <w:pStyle w:val="ASFKFigName"/>
      </w:pPr>
      <w:r w:rsidRPr="00B163C6">
        <w:rPr>
          <w:noProof/>
        </w:rPr>
        <w:fldChar w:fldCharType="begin"/>
      </w:r>
      <w:r w:rsidRPr="00B163C6">
        <w:rPr>
          <w:noProof/>
        </w:rPr>
        <w:instrText xml:space="preserve"> SEQ Рисунок \* ARABIC </w:instrText>
      </w:r>
      <w:r w:rsidRPr="00B163C6">
        <w:rPr>
          <w:noProof/>
        </w:rPr>
        <w:fldChar w:fldCharType="separate"/>
      </w:r>
      <w:bookmarkStart w:id="1880" w:name="_Ref111474923"/>
      <w:bookmarkStart w:id="1881" w:name="_Toc111475180"/>
      <w:bookmarkStart w:id="1882" w:name="_Toc126840677"/>
      <w:r w:rsidR="00980F1C">
        <w:rPr>
          <w:noProof/>
        </w:rPr>
        <w:t>313</w:t>
      </w:r>
      <w:bookmarkEnd w:id="1880"/>
      <w:r w:rsidRPr="00B163C6">
        <w:rPr>
          <w:noProof/>
        </w:rPr>
        <w:fldChar w:fldCharType="end"/>
      </w:r>
      <w:r w:rsidRPr="00B163C6">
        <w:t>. ЭФ документа «Распоряжение налогового органа (уточнение)», закладки «Дополнительные атрибуты»</w:t>
      </w:r>
      <w:bookmarkEnd w:id="1881"/>
      <w:bookmarkEnd w:id="1882"/>
    </w:p>
    <w:p w14:paraId="583E47A0" w14:textId="6F5D5E79" w:rsidR="001321F8" w:rsidRPr="00B163C6" w:rsidRDefault="001321F8" w:rsidP="001321F8">
      <w:pPr>
        <w:pStyle w:val="ASFKNormal"/>
      </w:pPr>
      <w:r w:rsidRPr="00B163C6">
        <w:t>Перечень полей документа «Распоряжение налогового органа (уточнение)», закладки «Дополнительные атрибуты» приведен в таблице </w:t>
      </w:r>
      <w:r w:rsidRPr="00B163C6">
        <w:fldChar w:fldCharType="begin"/>
      </w:r>
      <w:r w:rsidRPr="00B163C6">
        <w:instrText xml:space="preserve"> REF _Ref111474924 \h </w:instrText>
      </w:r>
      <w:r w:rsidRPr="00B163C6">
        <w:fldChar w:fldCharType="separate"/>
      </w:r>
      <w:r w:rsidR="00980F1C">
        <w:rPr>
          <w:noProof/>
        </w:rPr>
        <w:t>149</w:t>
      </w:r>
      <w:r w:rsidRPr="00B163C6">
        <w:fldChar w:fldCharType="end"/>
      </w:r>
      <w:r w:rsidRPr="00B163C6">
        <w:t>.</w:t>
      </w:r>
    </w:p>
    <w:p w14:paraId="684EA182" w14:textId="62A8252A" w:rsidR="001321F8" w:rsidRPr="00B163C6" w:rsidRDefault="001321F8" w:rsidP="001321F8">
      <w:pPr>
        <w:pStyle w:val="ASFKNameTable"/>
      </w:pPr>
      <w:r w:rsidRPr="00B163C6">
        <w:rPr>
          <w:noProof/>
        </w:rPr>
        <w:fldChar w:fldCharType="begin"/>
      </w:r>
      <w:r w:rsidRPr="00B163C6">
        <w:rPr>
          <w:noProof/>
        </w:rPr>
        <w:instrText xml:space="preserve"> SEQ Таблица \* ARABIC </w:instrText>
      </w:r>
      <w:r w:rsidRPr="00B163C6">
        <w:rPr>
          <w:noProof/>
        </w:rPr>
        <w:fldChar w:fldCharType="separate"/>
      </w:r>
      <w:bookmarkStart w:id="1883" w:name="_Ref111474924"/>
      <w:bookmarkStart w:id="1884" w:name="_Toc111475056"/>
      <w:bookmarkStart w:id="1885" w:name="_Toc126840179"/>
      <w:r w:rsidR="00980F1C">
        <w:rPr>
          <w:noProof/>
        </w:rPr>
        <w:t>149</w:t>
      </w:r>
      <w:bookmarkEnd w:id="1883"/>
      <w:r w:rsidRPr="00B163C6">
        <w:rPr>
          <w:noProof/>
        </w:rPr>
        <w:fldChar w:fldCharType="end"/>
      </w:r>
      <w:r w:rsidRPr="00B163C6">
        <w:t>. Описание полей документа «Распоряжение налогового органа (уточнение)», закладки «Дополнительные атрибуты»</w:t>
      </w:r>
      <w:bookmarkEnd w:id="1884"/>
      <w:bookmarkEnd w:id="18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1321F8" w:rsidRPr="00B163C6" w14:paraId="559EF551" w14:textId="77777777" w:rsidTr="001321F8">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96F702" w14:textId="77777777" w:rsidR="001321F8" w:rsidRPr="00B163C6" w:rsidRDefault="001321F8" w:rsidP="001321F8">
            <w:pPr>
              <w:pStyle w:val="ASFKTableHead"/>
            </w:pPr>
            <w:r w:rsidRPr="00B163C6">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8EC817" w14:textId="77777777" w:rsidR="001321F8" w:rsidRPr="00B163C6" w:rsidRDefault="001321F8" w:rsidP="001321F8">
            <w:pPr>
              <w:pStyle w:val="ASFKTableHead"/>
            </w:pPr>
            <w:r w:rsidRPr="00B163C6">
              <w:t>Описание поля</w:t>
            </w:r>
          </w:p>
        </w:tc>
      </w:tr>
      <w:tr w:rsidR="001321F8" w:rsidRPr="00B163C6" w14:paraId="0B59667F" w14:textId="77777777" w:rsidTr="001321F8">
        <w:trPr>
          <w:trHeight w:val="77"/>
        </w:trPr>
        <w:tc>
          <w:tcPr>
            <w:tcW w:w="5000" w:type="pct"/>
            <w:gridSpan w:val="2"/>
            <w:shd w:val="clear" w:color="auto" w:fill="auto"/>
          </w:tcPr>
          <w:p w14:paraId="4E3611E5" w14:textId="77777777" w:rsidR="001321F8" w:rsidRPr="00B163C6" w:rsidRDefault="001321F8" w:rsidP="001321F8">
            <w:pPr>
              <w:pStyle w:val="ASFKTablenorm"/>
              <w:ind w:left="57" w:right="57"/>
              <w:rPr>
                <w:highlight w:val="yellow"/>
              </w:rPr>
            </w:pPr>
            <w:r w:rsidRPr="00B163C6">
              <w:t>Группа полей «Сведения о регистрации»</w:t>
            </w:r>
          </w:p>
        </w:tc>
      </w:tr>
      <w:tr w:rsidR="001321F8" w:rsidRPr="00B163C6" w14:paraId="2E06680E" w14:textId="77777777" w:rsidTr="001321F8">
        <w:trPr>
          <w:trHeight w:val="77"/>
        </w:trPr>
        <w:tc>
          <w:tcPr>
            <w:tcW w:w="5000" w:type="pct"/>
            <w:gridSpan w:val="2"/>
            <w:shd w:val="clear" w:color="auto" w:fill="auto"/>
          </w:tcPr>
          <w:p w14:paraId="7FBDC39D" w14:textId="77777777" w:rsidR="001321F8" w:rsidRPr="00B163C6" w:rsidRDefault="001321F8" w:rsidP="001321F8">
            <w:pPr>
              <w:pStyle w:val="ASFKTablenorm"/>
              <w:ind w:left="57" w:right="57"/>
              <w:rPr>
                <w:highlight w:val="yellow"/>
              </w:rPr>
            </w:pPr>
            <w:r w:rsidRPr="00B163C6">
              <w:t>Группа полей «Статусы документа»</w:t>
            </w:r>
          </w:p>
        </w:tc>
      </w:tr>
      <w:tr w:rsidR="001321F8" w:rsidRPr="00B163C6" w14:paraId="4ACD9923" w14:textId="77777777" w:rsidTr="001321F8">
        <w:trPr>
          <w:trHeight w:val="77"/>
        </w:trPr>
        <w:tc>
          <w:tcPr>
            <w:tcW w:w="1506" w:type="pct"/>
            <w:shd w:val="clear" w:color="auto" w:fill="auto"/>
          </w:tcPr>
          <w:p w14:paraId="46D2AB0A" w14:textId="77777777" w:rsidR="001321F8" w:rsidRPr="00B163C6" w:rsidRDefault="001321F8" w:rsidP="001321F8">
            <w:pPr>
              <w:pStyle w:val="ASFKTablenorm"/>
              <w:ind w:left="57" w:right="57"/>
            </w:pPr>
            <w:r w:rsidRPr="00B163C6">
              <w:t>Регистрационный номер</w:t>
            </w:r>
          </w:p>
        </w:tc>
        <w:tc>
          <w:tcPr>
            <w:tcW w:w="3494" w:type="pct"/>
            <w:shd w:val="clear" w:color="auto" w:fill="auto"/>
          </w:tcPr>
          <w:p w14:paraId="1AF88330" w14:textId="77777777" w:rsidR="001321F8" w:rsidRPr="00B163C6" w:rsidRDefault="001321F8" w:rsidP="001321F8">
            <w:pPr>
              <w:pStyle w:val="ASFKTablenorm"/>
              <w:ind w:left="57" w:right="57"/>
            </w:pPr>
            <w:r w:rsidRPr="00B163C6">
              <w:t>Регистрационный номер документа. Значение доставляется из OEBS.</w:t>
            </w:r>
          </w:p>
        </w:tc>
      </w:tr>
      <w:tr w:rsidR="001321F8" w:rsidRPr="00B163C6" w14:paraId="751FA63F" w14:textId="77777777" w:rsidTr="001321F8">
        <w:trPr>
          <w:trHeight w:val="77"/>
        </w:trPr>
        <w:tc>
          <w:tcPr>
            <w:tcW w:w="1506" w:type="pct"/>
            <w:shd w:val="clear" w:color="auto" w:fill="auto"/>
          </w:tcPr>
          <w:p w14:paraId="4C789F3E" w14:textId="77777777" w:rsidR="001321F8" w:rsidRPr="00B163C6" w:rsidRDefault="001321F8" w:rsidP="001321F8">
            <w:pPr>
              <w:pStyle w:val="ASFKTablenorm"/>
              <w:ind w:left="57" w:right="57"/>
            </w:pPr>
            <w:r w:rsidRPr="00B163C6">
              <w:t>Дата регистрации</w:t>
            </w:r>
          </w:p>
        </w:tc>
        <w:tc>
          <w:tcPr>
            <w:tcW w:w="3494" w:type="pct"/>
            <w:shd w:val="clear" w:color="auto" w:fill="auto"/>
          </w:tcPr>
          <w:p w14:paraId="4A81EAF5" w14:textId="77777777" w:rsidR="001321F8" w:rsidRPr="00B163C6" w:rsidRDefault="001321F8" w:rsidP="001321F8">
            <w:pPr>
              <w:pStyle w:val="ASFKTablenorm"/>
              <w:ind w:left="57" w:right="57"/>
            </w:pPr>
            <w:r w:rsidRPr="00B163C6">
              <w:t>Дата регистрации документа. Значение доставляется из OEBS.</w:t>
            </w:r>
          </w:p>
        </w:tc>
      </w:tr>
      <w:tr w:rsidR="001321F8" w:rsidRPr="00B163C6" w14:paraId="736D7239" w14:textId="77777777" w:rsidTr="001321F8">
        <w:trPr>
          <w:trHeight w:val="77"/>
        </w:trPr>
        <w:tc>
          <w:tcPr>
            <w:tcW w:w="5000" w:type="pct"/>
            <w:gridSpan w:val="2"/>
            <w:shd w:val="clear" w:color="auto" w:fill="auto"/>
          </w:tcPr>
          <w:p w14:paraId="5A39B8A5" w14:textId="77777777" w:rsidR="001321F8" w:rsidRPr="00B163C6" w:rsidRDefault="001321F8" w:rsidP="001321F8">
            <w:pPr>
              <w:pStyle w:val="ASFKTablenorm"/>
              <w:ind w:left="57" w:right="57"/>
            </w:pPr>
            <w:r w:rsidRPr="00B163C6">
              <w:t>Группа полей «Подписи»</w:t>
            </w:r>
          </w:p>
        </w:tc>
      </w:tr>
      <w:tr w:rsidR="001321F8" w:rsidRPr="00B163C6" w14:paraId="64FF87F1" w14:textId="77777777" w:rsidTr="001321F8">
        <w:trPr>
          <w:trHeight w:val="77"/>
        </w:trPr>
        <w:tc>
          <w:tcPr>
            <w:tcW w:w="1506" w:type="pct"/>
            <w:shd w:val="clear" w:color="auto" w:fill="auto"/>
          </w:tcPr>
          <w:p w14:paraId="48C3DE35" w14:textId="77777777" w:rsidR="001321F8" w:rsidRPr="00B163C6" w:rsidRDefault="001321F8" w:rsidP="001321F8">
            <w:pPr>
              <w:pStyle w:val="ASFKTablenorm"/>
              <w:ind w:left="57" w:right="57"/>
            </w:pPr>
            <w:r w:rsidRPr="00B163C6">
              <w:lastRenderedPageBreak/>
              <w:t>Руководитель (уполномоченное лицо)</w:t>
            </w:r>
          </w:p>
        </w:tc>
        <w:tc>
          <w:tcPr>
            <w:tcW w:w="3494" w:type="pct"/>
            <w:shd w:val="clear" w:color="auto" w:fill="auto"/>
          </w:tcPr>
          <w:p w14:paraId="1D306781" w14:textId="77777777" w:rsidR="001321F8" w:rsidRPr="00B163C6" w:rsidRDefault="001321F8" w:rsidP="001321F8">
            <w:pPr>
              <w:pStyle w:val="ASFKTablenorm"/>
              <w:ind w:left="57" w:right="57"/>
            </w:pPr>
            <w:r w:rsidRPr="00B163C6">
              <w:t>Заполняется автоматически при подписании ЭП данными подписанта.</w:t>
            </w:r>
          </w:p>
        </w:tc>
      </w:tr>
      <w:tr w:rsidR="001321F8" w:rsidRPr="00B163C6" w14:paraId="3970D446" w14:textId="77777777" w:rsidTr="001321F8">
        <w:trPr>
          <w:trHeight w:val="77"/>
        </w:trPr>
        <w:tc>
          <w:tcPr>
            <w:tcW w:w="1506" w:type="pct"/>
            <w:shd w:val="clear" w:color="auto" w:fill="auto"/>
          </w:tcPr>
          <w:p w14:paraId="3A0F1EB7" w14:textId="77777777" w:rsidR="001321F8" w:rsidRPr="00B163C6" w:rsidRDefault="001321F8" w:rsidP="001321F8">
            <w:pPr>
              <w:pStyle w:val="ASFKTablenorm"/>
              <w:ind w:left="57" w:right="57"/>
            </w:pPr>
            <w:r w:rsidRPr="00B163C6">
              <w:t>Дата подписания</w:t>
            </w:r>
          </w:p>
        </w:tc>
        <w:tc>
          <w:tcPr>
            <w:tcW w:w="3494" w:type="pct"/>
            <w:shd w:val="clear" w:color="auto" w:fill="auto"/>
          </w:tcPr>
          <w:p w14:paraId="711A171D" w14:textId="77777777" w:rsidR="001321F8" w:rsidRPr="00B163C6" w:rsidRDefault="001321F8" w:rsidP="001321F8">
            <w:pPr>
              <w:pStyle w:val="ASFKTablenorm"/>
              <w:ind w:left="57" w:right="57"/>
            </w:pPr>
            <w:r w:rsidRPr="00B163C6">
              <w:t>Заполняется автоматически при подписании ЭП данными подписанта</w:t>
            </w:r>
          </w:p>
          <w:p w14:paraId="10F59C10" w14:textId="77777777" w:rsidR="001321F8" w:rsidRPr="00B163C6" w:rsidRDefault="001321F8" w:rsidP="001321F8">
            <w:pPr>
              <w:pStyle w:val="ASFKTablenorm"/>
              <w:ind w:left="57" w:right="57"/>
            </w:pPr>
            <w:r w:rsidRPr="00B163C6">
              <w:t>Маска ввода «DD.MM.YYYY».</w:t>
            </w:r>
          </w:p>
        </w:tc>
      </w:tr>
    </w:tbl>
    <w:p w14:paraId="3BF9CE19" w14:textId="77777777" w:rsidR="001321F8" w:rsidRPr="003D3832" w:rsidRDefault="001321F8" w:rsidP="001321F8">
      <w:pPr>
        <w:pStyle w:val="32"/>
      </w:pPr>
      <w:bookmarkStart w:id="1886" w:name="_Ref441830074"/>
      <w:bookmarkStart w:id="1887" w:name="_Toc126839957"/>
      <w:r w:rsidRPr="003D3832">
        <w:t>Уведомление об уточнении операций клиента</w:t>
      </w:r>
      <w:bookmarkEnd w:id="1886"/>
      <w:bookmarkEnd w:id="1887"/>
    </w:p>
    <w:p w14:paraId="76FED6F2" w14:textId="77777777" w:rsidR="00B273FE" w:rsidRPr="003D3832" w:rsidRDefault="00B273FE" w:rsidP="00B273FE">
      <w:pPr>
        <w:pStyle w:val="ASFKNormal"/>
      </w:pPr>
      <w:r w:rsidRPr="003D3832">
        <w:t xml:space="preserve">Документ </w:t>
      </w:r>
      <w:r w:rsidR="00324E3A">
        <w:t>«</w:t>
      </w:r>
      <w:r w:rsidRPr="003D3832">
        <w:t>Уведомление об уточнении операций клиента</w:t>
      </w:r>
      <w:r w:rsidR="00324E3A">
        <w:t>»</w:t>
      </w:r>
      <w:r w:rsidRPr="003D3832">
        <w:t xml:space="preserve"> формируется для возможн</w:t>
      </w:r>
      <w:r w:rsidRPr="00B273FE">
        <w:t>о</w:t>
      </w:r>
      <w:r w:rsidRPr="003D3832">
        <w:t>сти уточнения невыясненных поступлений и произведенных кассовых операций на лицевых счетах НУБП.</w:t>
      </w:r>
    </w:p>
    <w:p w14:paraId="2989008B" w14:textId="4993BF24" w:rsidR="00B273FE" w:rsidRPr="003D3832" w:rsidRDefault="00B273FE" w:rsidP="00B273FE">
      <w:pPr>
        <w:pStyle w:val="ASFKNormal"/>
      </w:pPr>
      <w:r w:rsidRPr="003D3832">
        <w:t xml:space="preserve">Для работы с документами </w:t>
      </w:r>
      <w:r w:rsidR="00324E3A">
        <w:t>«</w:t>
      </w:r>
      <w:r w:rsidRPr="003D3832">
        <w:t>Уведомление об уточнении операций клиента</w:t>
      </w:r>
      <w:r w:rsidR="00324E3A">
        <w:t>»</w:t>
      </w:r>
      <w:r w:rsidRPr="003D3832">
        <w:t xml:space="preserve"> следует п</w:t>
      </w:r>
      <w:r w:rsidRPr="00B273FE">
        <w:t>е</w:t>
      </w:r>
      <w:r w:rsidRPr="003D3832">
        <w:t xml:space="preserve">рейти в пункт меню </w:t>
      </w:r>
      <w:r w:rsidR="00324E3A">
        <w:t>«</w:t>
      </w:r>
      <w:r w:rsidRPr="003D3832">
        <w:t>Документы – Обработка и учет поступлений – Внебанковские док</w:t>
      </w:r>
      <w:r w:rsidRPr="00B273FE">
        <w:t>у</w:t>
      </w:r>
      <w:r w:rsidRPr="003D3832">
        <w:t>менты – Уведомление об уточнении операций клиента</w:t>
      </w:r>
      <w:r w:rsidR="00324E3A">
        <w:t>»</w:t>
      </w:r>
      <w:r w:rsidRPr="003D3832">
        <w:t>. Откроется ЭФ списка документов, представленная на рисунке </w:t>
      </w:r>
      <w:r w:rsidR="00F2392D">
        <w:fldChar w:fldCharType="begin"/>
      </w:r>
      <w:r w:rsidR="00F2392D">
        <w:instrText xml:space="preserve"> REF _Ref319666188 \h  \* MERGEFORMAT </w:instrText>
      </w:r>
      <w:r w:rsidR="00F2392D">
        <w:fldChar w:fldCharType="separate"/>
      </w:r>
      <w:r w:rsidR="00980F1C">
        <w:t>314</w:t>
      </w:r>
      <w:r w:rsidR="00F2392D">
        <w:fldChar w:fldCharType="end"/>
      </w:r>
      <w:r w:rsidRPr="003D3832">
        <w:t>.</w:t>
      </w:r>
    </w:p>
    <w:p w14:paraId="07E6AD71" w14:textId="77777777" w:rsidR="00B273FE" w:rsidRPr="003D3832" w:rsidRDefault="00CF4371" w:rsidP="00B273FE">
      <w:pPr>
        <w:pStyle w:val="ASFKFigure"/>
      </w:pPr>
      <w:r>
        <w:rPr>
          <w:noProof/>
        </w:rPr>
        <w:drawing>
          <wp:inline distT="0" distB="0" distL="0" distR="0" wp14:anchorId="1A05C172" wp14:editId="69DAE2BE">
            <wp:extent cx="6038850" cy="3019425"/>
            <wp:effectExtent l="0" t="0" r="0" b="9525"/>
            <wp:docPr id="425" name="Рисунок 425"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Офлайн"/>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6038850" cy="3019425"/>
                    </a:xfrm>
                    <a:prstGeom prst="rect">
                      <a:avLst/>
                    </a:prstGeom>
                    <a:noFill/>
                    <a:ln>
                      <a:noFill/>
                    </a:ln>
                  </pic:spPr>
                </pic:pic>
              </a:graphicData>
            </a:graphic>
          </wp:inline>
        </w:drawing>
      </w:r>
    </w:p>
    <w:p w14:paraId="37986C77" w14:textId="344CD243" w:rsidR="00B273F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888" w:name="_Ref319666188"/>
      <w:bookmarkStart w:id="1889" w:name="_Toc126840678"/>
      <w:r w:rsidR="00980F1C">
        <w:rPr>
          <w:noProof/>
        </w:rPr>
        <w:t>314</w:t>
      </w:r>
      <w:bookmarkEnd w:id="1888"/>
      <w:r>
        <w:rPr>
          <w:noProof/>
        </w:rPr>
        <w:fldChar w:fldCharType="end"/>
      </w:r>
      <w:r w:rsidR="00B273FE" w:rsidRPr="00204E68">
        <w:t xml:space="preserve">. ЭФ списка документов </w:t>
      </w:r>
      <w:r w:rsidR="00324E3A">
        <w:t>«</w:t>
      </w:r>
      <w:r w:rsidR="00B273FE" w:rsidRPr="00204E68">
        <w:t>Уведомление об уточнении операций клиента</w:t>
      </w:r>
      <w:r w:rsidR="00324E3A">
        <w:t>»</w:t>
      </w:r>
      <w:bookmarkEnd w:id="1889"/>
    </w:p>
    <w:p w14:paraId="6D85F5B5" w14:textId="77777777" w:rsidR="00B273FE" w:rsidRPr="003D3832" w:rsidRDefault="00B273FE" w:rsidP="00B273FE">
      <w:pPr>
        <w:pStyle w:val="41"/>
      </w:pPr>
      <w:r w:rsidRPr="003D3832">
        <w:t>Доступные операции</w:t>
      </w:r>
    </w:p>
    <w:p w14:paraId="473010D9" w14:textId="77777777" w:rsidR="00B273FE" w:rsidRPr="003D3832" w:rsidRDefault="00B273FE" w:rsidP="00B273FE">
      <w:pPr>
        <w:pStyle w:val="ASFKNormal"/>
      </w:pPr>
      <w:r w:rsidRPr="003D3832">
        <w:t xml:space="preserve">На АРМ Офлайн </w:t>
      </w:r>
      <w:r w:rsidR="007D64A1">
        <w:t>(</w:t>
      </w:r>
      <w:r w:rsidRPr="003D3832">
        <w:t>НУБП</w:t>
      </w:r>
      <w:r w:rsidR="00C00EBB">
        <w:t xml:space="preserve">, </w:t>
      </w:r>
      <w:r w:rsidR="00BC0723">
        <w:t xml:space="preserve">ОФК, </w:t>
      </w:r>
      <w:r w:rsidR="00C00EBB">
        <w:t>ФО</w:t>
      </w:r>
      <w:r w:rsidR="007D64A1">
        <w:t>)</w:t>
      </w:r>
      <w:r>
        <w:t xml:space="preserve"> </w:t>
      </w:r>
      <w:r w:rsidRPr="003D3832">
        <w:t>доступны следующие операции над документом:</w:t>
      </w:r>
    </w:p>
    <w:p w14:paraId="1A03247C" w14:textId="77777777" w:rsidR="00B273FE" w:rsidRDefault="00B273FE" w:rsidP="00B273FE">
      <w:pPr>
        <w:pStyle w:val="ASFKListmark1"/>
      </w:pPr>
      <w:r w:rsidRPr="003D3832">
        <w:t>ввод вручную</w:t>
      </w:r>
      <w:r w:rsidR="00A5160D">
        <w:t xml:space="preserve"> (в т.ч. создание на основе родительского документа)</w:t>
      </w:r>
      <w:r w:rsidRPr="003D3832">
        <w:t>;</w:t>
      </w:r>
    </w:p>
    <w:p w14:paraId="059B5FC0" w14:textId="77777777" w:rsidR="00B273FE" w:rsidRPr="003D3832" w:rsidRDefault="00B273FE" w:rsidP="00B273FE">
      <w:pPr>
        <w:pStyle w:val="ASFKListmark1"/>
      </w:pPr>
      <w:r w:rsidRPr="003D3832">
        <w:t>импорт из внешней системы;</w:t>
      </w:r>
    </w:p>
    <w:p w14:paraId="34B4ECCB" w14:textId="77777777" w:rsidR="00B273FE" w:rsidRPr="003D3832" w:rsidRDefault="00AF1857" w:rsidP="00B273FE">
      <w:pPr>
        <w:pStyle w:val="ASFKListmark1"/>
      </w:pPr>
      <w:r>
        <w:t>экспорт во внешнюю систему</w:t>
      </w:r>
      <w:r w:rsidR="00B273FE" w:rsidRPr="003D3832">
        <w:t>;</w:t>
      </w:r>
    </w:p>
    <w:p w14:paraId="1BECE963" w14:textId="77777777" w:rsidR="00C00EBB" w:rsidRDefault="00B273FE" w:rsidP="00B273FE">
      <w:pPr>
        <w:pStyle w:val="ASFKListmark1"/>
      </w:pPr>
      <w:r w:rsidRPr="003D3832">
        <w:t>просмотр</w:t>
      </w:r>
      <w:r w:rsidR="00617DE9">
        <w:t>;</w:t>
      </w:r>
    </w:p>
    <w:p w14:paraId="6AC232EF" w14:textId="77777777" w:rsidR="00B273FE" w:rsidRPr="003D3832" w:rsidRDefault="00C00EBB" w:rsidP="00C00EBB">
      <w:pPr>
        <w:pStyle w:val="ASFKListmark1"/>
      </w:pPr>
      <w:r>
        <w:t xml:space="preserve">редактирование, копирование и </w:t>
      </w:r>
      <w:r w:rsidR="00B273FE" w:rsidRPr="003D3832">
        <w:t>удаление;</w:t>
      </w:r>
    </w:p>
    <w:p w14:paraId="3728EEF7" w14:textId="77777777" w:rsidR="00B273FE" w:rsidRPr="003D3832" w:rsidRDefault="00B273FE" w:rsidP="00B273FE">
      <w:pPr>
        <w:pStyle w:val="ASFKListmark1"/>
      </w:pPr>
      <w:r w:rsidRPr="003D3832">
        <w:t xml:space="preserve">подписание, </w:t>
      </w:r>
      <w:r w:rsidR="00C00EBB">
        <w:t>проверка и удаление</w:t>
      </w:r>
      <w:r w:rsidRPr="003D3832">
        <w:t xml:space="preserve"> </w:t>
      </w:r>
      <w:r w:rsidR="00C1683D">
        <w:t>ЭП</w:t>
      </w:r>
      <w:r w:rsidRPr="003D3832">
        <w:t>;</w:t>
      </w:r>
    </w:p>
    <w:p w14:paraId="38644209" w14:textId="77777777" w:rsidR="00B273FE" w:rsidRDefault="00B273FE" w:rsidP="00B273FE">
      <w:pPr>
        <w:pStyle w:val="ASFKListmark1"/>
      </w:pPr>
      <w:r w:rsidRPr="003D3832">
        <w:t>печать;</w:t>
      </w:r>
    </w:p>
    <w:p w14:paraId="794637F8" w14:textId="77777777" w:rsidR="00C00EBB" w:rsidRDefault="00C00EBB" w:rsidP="00C00EBB">
      <w:pPr>
        <w:pStyle w:val="ASFKListmark1"/>
      </w:pPr>
      <w:r>
        <w:t>экспорт в OEBS;</w:t>
      </w:r>
    </w:p>
    <w:p w14:paraId="15DE2A18" w14:textId="77777777" w:rsidR="00C00EBB" w:rsidRPr="008A53DE" w:rsidRDefault="00C00EBB" w:rsidP="00C00EBB">
      <w:pPr>
        <w:pStyle w:val="ASFKListmark1"/>
      </w:pPr>
      <w:r w:rsidRPr="008A53DE">
        <w:t>отказ;</w:t>
      </w:r>
    </w:p>
    <w:p w14:paraId="07019E15" w14:textId="77777777" w:rsidR="00B273FE" w:rsidRDefault="00B273FE" w:rsidP="00B273FE">
      <w:pPr>
        <w:pStyle w:val="ASFKListmark1"/>
      </w:pPr>
      <w:r w:rsidRPr="003D3832">
        <w:t>отправка в УФК.</w:t>
      </w:r>
    </w:p>
    <w:p w14:paraId="641A4A6B" w14:textId="77777777" w:rsidR="003665D0" w:rsidRPr="003D3832" w:rsidRDefault="003665D0" w:rsidP="003665D0">
      <w:pPr>
        <w:pStyle w:val="ASFKNormal"/>
      </w:pPr>
      <w:bookmarkStart w:id="1890" w:name="_Экранная_форма_документа_1"/>
      <w:bookmarkStart w:id="1891" w:name="_Ref401828434"/>
      <w:bookmarkEnd w:id="1890"/>
      <w:r w:rsidRPr="003D3832">
        <w:lastRenderedPageBreak/>
        <w:t>Документ может вводиться пользователем вручную или создаваться на основе род</w:t>
      </w:r>
      <w:r w:rsidRPr="003665D0">
        <w:t>и</w:t>
      </w:r>
      <w:r w:rsidRPr="003D3832">
        <w:t xml:space="preserve">тельских документов. Заполнение реквизитов документа </w:t>
      </w:r>
      <w:r>
        <w:t>«</w:t>
      </w:r>
      <w:r w:rsidRPr="003D3832">
        <w:t>Уведомление об уточнении опер</w:t>
      </w:r>
      <w:r w:rsidRPr="003665D0">
        <w:t>а</w:t>
      </w:r>
      <w:r w:rsidRPr="003D3832">
        <w:t>ций клиента</w:t>
      </w:r>
      <w:r>
        <w:t>»</w:t>
      </w:r>
      <w:r w:rsidRPr="003D3832">
        <w:t xml:space="preserve"> из родительских документов, доступно только на </w:t>
      </w:r>
      <w:r w:rsidRPr="0010188E">
        <w:t>АРМ Офлайн (НУБП)</w:t>
      </w:r>
      <w:r w:rsidRPr="003D3832">
        <w:t>. Сп</w:t>
      </w:r>
      <w:r w:rsidRPr="003665D0">
        <w:t>и</w:t>
      </w:r>
      <w:r w:rsidRPr="003D3832">
        <w:t>сок род</w:t>
      </w:r>
      <w:r w:rsidRPr="00B273FE">
        <w:t>и</w:t>
      </w:r>
      <w:r w:rsidRPr="003D3832">
        <w:t>тельских документов (поля заполняются соответствующими значениями, доступно редакт</w:t>
      </w:r>
      <w:r w:rsidRPr="00B273FE">
        <w:t>и</w:t>
      </w:r>
      <w:r w:rsidRPr="003D3832">
        <w:t>рование вручную):</w:t>
      </w:r>
    </w:p>
    <w:p w14:paraId="53950798" w14:textId="77777777" w:rsidR="00954448" w:rsidRDefault="00954448" w:rsidP="00954448">
      <w:pPr>
        <w:pStyle w:val="ASFKListmark1"/>
      </w:pPr>
      <w:r>
        <w:t>«</w:t>
      </w:r>
      <w:r w:rsidRPr="007B2273">
        <w:t>Заявка на получение наличных денег</w:t>
      </w:r>
      <w:r>
        <w:t>»</w:t>
      </w:r>
      <w:r w:rsidRPr="007B2273">
        <w:t>;</w:t>
      </w:r>
    </w:p>
    <w:p w14:paraId="17512D42" w14:textId="77777777" w:rsidR="00954448" w:rsidRPr="007B2273" w:rsidRDefault="00954448" w:rsidP="00954448">
      <w:pPr>
        <w:pStyle w:val="ASFKListmark1"/>
      </w:pPr>
      <w:r>
        <w:t>«</w:t>
      </w:r>
      <w:r w:rsidRPr="007B2273">
        <w:t>Платежное поручение</w:t>
      </w:r>
      <w:r>
        <w:t>»</w:t>
      </w:r>
      <w:r w:rsidRPr="007B2273">
        <w:t>;</w:t>
      </w:r>
    </w:p>
    <w:p w14:paraId="20420B0E" w14:textId="77777777" w:rsidR="00954448" w:rsidRDefault="00954448" w:rsidP="00954448">
      <w:pPr>
        <w:pStyle w:val="ASFKListmark1"/>
      </w:pPr>
      <w:r>
        <w:t>«</w:t>
      </w:r>
      <w:r w:rsidRPr="007B2273">
        <w:t>Заявка на получение денежных средств, перечисляемых на карту</w:t>
      </w:r>
      <w:r>
        <w:t>»</w:t>
      </w:r>
      <w:r w:rsidRPr="007B2273">
        <w:t>;</w:t>
      </w:r>
    </w:p>
    <w:p w14:paraId="20AED5E7" w14:textId="77777777" w:rsidR="00954448" w:rsidRPr="007B2273" w:rsidRDefault="00954448" w:rsidP="00954448">
      <w:pPr>
        <w:pStyle w:val="ASFKListmark1"/>
      </w:pPr>
      <w:r>
        <w:t>«Заявка на кассовый расход»</w:t>
      </w:r>
      <w:r w:rsidRPr="007B2273">
        <w:t>;</w:t>
      </w:r>
    </w:p>
    <w:p w14:paraId="6E50D323" w14:textId="77777777" w:rsidR="00954448" w:rsidRPr="00306AEE" w:rsidRDefault="00954448" w:rsidP="00954448">
      <w:pPr>
        <w:pStyle w:val="ASFKListmark1"/>
      </w:pPr>
      <w:r w:rsidRPr="00306AEE">
        <w:t>«Уведомление об уточнении операций клиента»;</w:t>
      </w:r>
    </w:p>
    <w:p w14:paraId="2DC0C5D9" w14:textId="77777777" w:rsidR="00954448" w:rsidRPr="007B2273" w:rsidRDefault="00954448" w:rsidP="00954448">
      <w:pPr>
        <w:pStyle w:val="ASFKListmark1"/>
      </w:pPr>
      <w:r>
        <w:t>«Заявка на возврат»;</w:t>
      </w:r>
    </w:p>
    <w:p w14:paraId="5772F178" w14:textId="77777777" w:rsidR="00954448" w:rsidRPr="007B2273" w:rsidRDefault="00954448" w:rsidP="00954448">
      <w:pPr>
        <w:pStyle w:val="ASFKListmark1"/>
      </w:pPr>
      <w:r>
        <w:t>«</w:t>
      </w:r>
      <w:r w:rsidRPr="007B2273">
        <w:t>Запрос на выяснение принадлежности платежа</w:t>
      </w:r>
      <w:r>
        <w:t>»</w:t>
      </w:r>
      <w:r w:rsidRPr="007B2273">
        <w:t>;</w:t>
      </w:r>
    </w:p>
    <w:p w14:paraId="6FA6680D" w14:textId="77777777" w:rsidR="00954448" w:rsidRDefault="00954448" w:rsidP="00954448">
      <w:pPr>
        <w:pStyle w:val="ASFKListmark1"/>
      </w:pPr>
      <w:r>
        <w:t>«</w:t>
      </w:r>
      <w:r w:rsidRPr="007B2273">
        <w:t>Сводная заявка на кассовый расход (для уплаты налогов)</w:t>
      </w:r>
      <w:r>
        <w:t>»;</w:t>
      </w:r>
    </w:p>
    <w:p w14:paraId="5DF2A44C" w14:textId="77777777" w:rsidR="00954448" w:rsidRPr="007B2273" w:rsidRDefault="00954448" w:rsidP="00954448">
      <w:pPr>
        <w:pStyle w:val="ASFKListmark1"/>
      </w:pPr>
      <w:r>
        <w:t>«Заявка для обеспечения наличными денежными средствами в электронном виде».</w:t>
      </w:r>
    </w:p>
    <w:p w14:paraId="34B40DFE" w14:textId="77777777" w:rsidR="003665D0" w:rsidRPr="003D3832" w:rsidRDefault="00634080" w:rsidP="003665D0">
      <w:pPr>
        <w:pStyle w:val="ASFKNormal"/>
      </w:pPr>
      <w:r w:rsidRPr="00634080">
        <w:t xml:space="preserve">Для создания документа на основе родительского документа необходимо в ЭФ документа нажать на кнопку </w:t>
      </w:r>
      <w:r w:rsidR="00CF4371">
        <w:rPr>
          <w:noProof/>
        </w:rPr>
        <w:drawing>
          <wp:inline distT="0" distB="0" distL="0" distR="0" wp14:anchorId="0D3972EF" wp14:editId="6FFB017B">
            <wp:extent cx="276225" cy="276225"/>
            <wp:effectExtent l="0" t="0" r="9525" b="9525"/>
            <wp:docPr id="426" name="Рисунок 426"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34080">
        <w:t> (Выбрать родительский документ), выбрать тип родительского документа «Запрос на выяснение принадлежности платежа», а затем сам родительский документ. Все необходимые поля заполнятся автоматически</w:t>
      </w:r>
      <w:r w:rsidR="003665D0" w:rsidRPr="003D3832">
        <w:t>.</w:t>
      </w:r>
    </w:p>
    <w:p w14:paraId="7A89A715" w14:textId="77777777" w:rsidR="00B273FE" w:rsidRPr="003D3832" w:rsidRDefault="00B273FE" w:rsidP="00B273FE">
      <w:pPr>
        <w:pStyle w:val="41"/>
      </w:pPr>
      <w:r w:rsidRPr="003D3832">
        <w:t>Экранная форма документа</w:t>
      </w:r>
      <w:bookmarkEnd w:id="1891"/>
    </w:p>
    <w:p w14:paraId="0DDBBA5B" w14:textId="16E38DA9" w:rsidR="00B273FE" w:rsidRPr="003D3832" w:rsidRDefault="00B273FE" w:rsidP="00B273FE">
      <w:pPr>
        <w:pStyle w:val="ASFKNormal"/>
      </w:pPr>
      <w:r w:rsidRPr="003D3832">
        <w:t xml:space="preserve">ЭФ </w:t>
      </w:r>
      <w:r w:rsidR="003665D0">
        <w:t xml:space="preserve">документа </w:t>
      </w:r>
      <w:r w:rsidR="00324E3A">
        <w:t>«</w:t>
      </w:r>
      <w:r w:rsidRPr="003D3832">
        <w:t>Уведомление об уточнении операций клиента</w:t>
      </w:r>
      <w:r w:rsidR="00324E3A">
        <w:t>»</w:t>
      </w:r>
      <w:r w:rsidRPr="003D3832">
        <w:t xml:space="preserve"> представлена на рисунках</w:t>
      </w:r>
      <w:r w:rsidR="006C18A8" w:rsidRPr="006C18A8">
        <w:t> </w:t>
      </w:r>
      <w:r w:rsidR="00F2392D">
        <w:fldChar w:fldCharType="begin"/>
      </w:r>
      <w:r w:rsidR="00F2392D">
        <w:instrText xml:space="preserve"> REF _Ref320541228 \h  \* MERGEFORMAT </w:instrText>
      </w:r>
      <w:r w:rsidR="00F2392D">
        <w:fldChar w:fldCharType="separate"/>
      </w:r>
      <w:r w:rsidR="00980F1C">
        <w:t>315</w:t>
      </w:r>
      <w:r w:rsidR="00F2392D">
        <w:fldChar w:fldCharType="end"/>
      </w:r>
      <w:r w:rsidR="003665D0">
        <w:t>-</w:t>
      </w:r>
      <w:r w:rsidR="00F2392D">
        <w:fldChar w:fldCharType="begin"/>
      </w:r>
      <w:r w:rsidR="00F2392D">
        <w:instrText xml:space="preserve"> REF _Ref272408343 \h  \* MERGEFORMAT </w:instrText>
      </w:r>
      <w:r w:rsidR="00F2392D">
        <w:fldChar w:fldCharType="separate"/>
      </w:r>
      <w:r w:rsidR="00980F1C">
        <w:t>319</w:t>
      </w:r>
      <w:r w:rsidR="00F2392D">
        <w:fldChar w:fldCharType="end"/>
      </w:r>
      <w:r w:rsidRPr="003D3832">
        <w:t>. Форма содержит следующие закладки:</w:t>
      </w:r>
    </w:p>
    <w:p w14:paraId="4188F3EC" w14:textId="77777777" w:rsidR="00B273FE" w:rsidRPr="003D3832" w:rsidRDefault="00324E3A" w:rsidP="00B273FE">
      <w:pPr>
        <w:pStyle w:val="ASFKListmark1"/>
      </w:pPr>
      <w:r>
        <w:t>«</w:t>
      </w:r>
      <w:r w:rsidR="00B273FE" w:rsidRPr="003D3832">
        <w:t>Документ (1)</w:t>
      </w:r>
      <w:r>
        <w:t>»</w:t>
      </w:r>
      <w:r w:rsidR="00B273FE" w:rsidRPr="003D3832">
        <w:t>;</w:t>
      </w:r>
    </w:p>
    <w:p w14:paraId="3E028DC9" w14:textId="77777777" w:rsidR="00B273FE" w:rsidRPr="003D3832" w:rsidRDefault="00324E3A" w:rsidP="00B273FE">
      <w:pPr>
        <w:pStyle w:val="ASFKListmark1"/>
      </w:pPr>
      <w:r>
        <w:t>«</w:t>
      </w:r>
      <w:r w:rsidR="00B273FE" w:rsidRPr="003D3832">
        <w:t>Платежные документы (2)</w:t>
      </w:r>
      <w:r>
        <w:t>»</w:t>
      </w:r>
      <w:r w:rsidR="00B273FE" w:rsidRPr="003D3832">
        <w:t>;</w:t>
      </w:r>
    </w:p>
    <w:p w14:paraId="030624D3" w14:textId="77777777" w:rsidR="00B273FE" w:rsidRPr="003D3832" w:rsidRDefault="00324E3A" w:rsidP="00B273FE">
      <w:pPr>
        <w:pStyle w:val="ASFKListmark1"/>
      </w:pPr>
      <w:r>
        <w:t>«</w:t>
      </w:r>
      <w:r w:rsidR="00B273FE" w:rsidRPr="003D3832">
        <w:t>Дополнительные атрибуты (3)</w:t>
      </w:r>
      <w:r>
        <w:t>»</w:t>
      </w:r>
      <w:r w:rsidR="00B273FE" w:rsidRPr="003D3832">
        <w:t>;</w:t>
      </w:r>
    </w:p>
    <w:p w14:paraId="1DBF6D19" w14:textId="77777777" w:rsidR="00B273FE" w:rsidRPr="003D3832" w:rsidRDefault="00324E3A" w:rsidP="00B273FE">
      <w:pPr>
        <w:pStyle w:val="ASFKListmark1"/>
      </w:pPr>
      <w:r>
        <w:t>«</w:t>
      </w:r>
      <w:r w:rsidR="00B273FE" w:rsidRPr="003D3832">
        <w:t>Системные атрибуты</w:t>
      </w:r>
      <w:r>
        <w:t>»</w:t>
      </w:r>
      <w:r w:rsidR="00B273FE" w:rsidRPr="003D3832">
        <w:t>;</w:t>
      </w:r>
    </w:p>
    <w:p w14:paraId="53C925A2" w14:textId="77777777" w:rsidR="00B273FE" w:rsidRPr="003D3832" w:rsidRDefault="00324E3A" w:rsidP="00B273FE">
      <w:pPr>
        <w:pStyle w:val="ASFKListmark1"/>
      </w:pPr>
      <w:r>
        <w:t>«</w:t>
      </w:r>
      <w:r w:rsidR="00B273FE" w:rsidRPr="003D3832">
        <w:t>Протоколы</w:t>
      </w:r>
      <w:r>
        <w:t>»</w:t>
      </w:r>
      <w:r w:rsidR="00B273FE" w:rsidRPr="003D3832">
        <w:t>.</w:t>
      </w:r>
    </w:p>
    <w:p w14:paraId="66B5A89E" w14:textId="73170A79" w:rsidR="00B273FE" w:rsidRPr="003D3832" w:rsidRDefault="000F6150" w:rsidP="00B273FE">
      <w:pPr>
        <w:pStyle w:val="ASFKFigure"/>
      </w:pPr>
      <w:r w:rsidRPr="000F6150">
        <w:rPr>
          <w:noProof/>
        </w:rPr>
        <w:drawing>
          <wp:inline distT="0" distB="0" distL="0" distR="0" wp14:anchorId="0E5C9416" wp14:editId="4D33C511">
            <wp:extent cx="6072327" cy="1641302"/>
            <wp:effectExtent l="0" t="0" r="5080" b="0"/>
            <wp:docPr id="722" name="Рисунок 722" descr="D:\Скриншоты\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000.png"/>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077390" cy="1642670"/>
                    </a:xfrm>
                    <a:prstGeom prst="rect">
                      <a:avLst/>
                    </a:prstGeom>
                    <a:noFill/>
                    <a:ln>
                      <a:noFill/>
                    </a:ln>
                  </pic:spPr>
                </pic:pic>
              </a:graphicData>
            </a:graphic>
          </wp:inline>
        </w:drawing>
      </w:r>
    </w:p>
    <w:p w14:paraId="62129D66" w14:textId="2080EC73" w:rsidR="00B273F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892" w:name="_Ref320541228"/>
      <w:bookmarkStart w:id="1893" w:name="_Toc126840679"/>
      <w:r w:rsidR="00980F1C">
        <w:rPr>
          <w:noProof/>
        </w:rPr>
        <w:t>315</w:t>
      </w:r>
      <w:bookmarkEnd w:id="1892"/>
      <w:r>
        <w:rPr>
          <w:noProof/>
        </w:rPr>
        <w:fldChar w:fldCharType="end"/>
      </w:r>
      <w:r w:rsidR="00B273FE" w:rsidRPr="00204E68">
        <w:t xml:space="preserve">. ЭФ </w:t>
      </w:r>
      <w:r w:rsidR="003665D0">
        <w:t xml:space="preserve">документа </w:t>
      </w:r>
      <w:r w:rsidR="00324E3A">
        <w:t>«</w:t>
      </w:r>
      <w:r w:rsidR="00B273FE" w:rsidRPr="00204E68">
        <w:t>Уведомление об уточнении операций клиента</w:t>
      </w:r>
      <w:r w:rsidR="0027431F">
        <w:t>», закладки «</w:t>
      </w:r>
      <w:r w:rsidR="00B273FE" w:rsidRPr="00204E68">
        <w:t>Документ (1)</w:t>
      </w:r>
      <w:r w:rsidR="00324E3A">
        <w:t>»</w:t>
      </w:r>
      <w:bookmarkEnd w:id="1893"/>
    </w:p>
    <w:p w14:paraId="7F2D3063" w14:textId="77777777" w:rsidR="003665D0" w:rsidRDefault="003665D0" w:rsidP="00B273FE">
      <w:pPr>
        <w:pStyle w:val="ASFKNormal"/>
      </w:pPr>
      <w:r w:rsidRPr="003D3832">
        <w:t>При импорте документа из внешней системы поля формы заполняются автоматически в соответствии с данными загружаемого файла. При вводе документа поля заполняются вру</w:t>
      </w:r>
      <w:r w:rsidRPr="003665D0">
        <w:t>ч</w:t>
      </w:r>
      <w:r w:rsidRPr="003D3832">
        <w:t>ную в соответствии с данными бумажного документа.</w:t>
      </w:r>
      <w:r>
        <w:t xml:space="preserve"> </w:t>
      </w:r>
      <w:r w:rsidR="00B273FE" w:rsidRPr="003D3832">
        <w:t xml:space="preserve">Для ручного ввода документа следует на ЭФ </w:t>
      </w:r>
      <w:r>
        <w:t>документа</w:t>
      </w:r>
      <w:r w:rsidR="00B273FE" w:rsidRPr="003D3832">
        <w:t xml:space="preserve"> заполнить поля, доступные для р</w:t>
      </w:r>
      <w:r w:rsidR="00B273FE" w:rsidRPr="00B273FE">
        <w:t>е</w:t>
      </w:r>
      <w:r w:rsidR="00B273FE" w:rsidRPr="003D3832">
        <w:t xml:space="preserve">дактирования. </w:t>
      </w:r>
    </w:p>
    <w:p w14:paraId="03A63A1C" w14:textId="53F5413C" w:rsidR="00B273FE" w:rsidRPr="003D3832" w:rsidRDefault="00B273FE" w:rsidP="00B273FE">
      <w:pPr>
        <w:pStyle w:val="ASFKNormal"/>
      </w:pPr>
      <w:r w:rsidRPr="003D3832">
        <w:t>Перечень полей</w:t>
      </w:r>
      <w:r w:rsidR="003665D0">
        <w:t xml:space="preserve"> документа «</w:t>
      </w:r>
      <w:r w:rsidR="003665D0" w:rsidRPr="00204E68">
        <w:t>Уведомление об уточнении операций клиента</w:t>
      </w:r>
      <w:r w:rsidR="003665D0">
        <w:t>», закладки «</w:t>
      </w:r>
      <w:r w:rsidR="003665D0" w:rsidRPr="00204E68">
        <w:t>Документ (1)</w:t>
      </w:r>
      <w:r w:rsidR="003665D0">
        <w:t>»</w:t>
      </w:r>
      <w:r w:rsidRPr="003D3832">
        <w:t xml:space="preserve"> </w:t>
      </w:r>
      <w:r w:rsidR="0027431F">
        <w:t>приведен в таблице</w:t>
      </w:r>
      <w:r w:rsidR="006C18A8" w:rsidRPr="006C18A8">
        <w:t> </w:t>
      </w:r>
      <w:r w:rsidR="00F2392D">
        <w:fldChar w:fldCharType="begin"/>
      </w:r>
      <w:r w:rsidR="00F2392D">
        <w:instrText xml:space="preserve"> REF _Ref319662196 \h  \* MERGEFORMAT </w:instrText>
      </w:r>
      <w:r w:rsidR="00F2392D">
        <w:fldChar w:fldCharType="separate"/>
      </w:r>
      <w:r w:rsidR="00980F1C">
        <w:t>150</w:t>
      </w:r>
      <w:r w:rsidR="00F2392D">
        <w:fldChar w:fldCharType="end"/>
      </w:r>
      <w:r w:rsidRPr="003D3832">
        <w:t>.</w:t>
      </w:r>
    </w:p>
    <w:p w14:paraId="1B0FE644" w14:textId="0EB5C05F" w:rsidR="00B273FE" w:rsidRPr="003D3832" w:rsidRDefault="00DD313F" w:rsidP="00B273FE">
      <w:pPr>
        <w:pStyle w:val="ASFKNameTable"/>
      </w:pPr>
      <w:r>
        <w:rPr>
          <w:noProof/>
        </w:rPr>
        <w:lastRenderedPageBreak/>
        <w:fldChar w:fldCharType="begin"/>
      </w:r>
      <w:r>
        <w:rPr>
          <w:noProof/>
        </w:rPr>
        <w:instrText xml:space="preserve"> SEQ Таблица \* ARABIC </w:instrText>
      </w:r>
      <w:r>
        <w:rPr>
          <w:noProof/>
        </w:rPr>
        <w:fldChar w:fldCharType="separate"/>
      </w:r>
      <w:bookmarkStart w:id="1894" w:name="_Ref319662196"/>
      <w:bookmarkStart w:id="1895" w:name="_Toc126840180"/>
      <w:r w:rsidR="00980F1C">
        <w:rPr>
          <w:noProof/>
        </w:rPr>
        <w:t>150</w:t>
      </w:r>
      <w:bookmarkEnd w:id="1894"/>
      <w:r>
        <w:rPr>
          <w:noProof/>
        </w:rPr>
        <w:fldChar w:fldCharType="end"/>
      </w:r>
      <w:r w:rsidR="00B273FE" w:rsidRPr="003D3832">
        <w:t xml:space="preserve">. Описание полей документа </w:t>
      </w:r>
      <w:r w:rsidR="00324E3A">
        <w:t>«</w:t>
      </w:r>
      <w:r w:rsidR="00B273FE" w:rsidRPr="003D3832">
        <w:t>Уведомление об уточнении операций клиента</w:t>
      </w:r>
      <w:r w:rsidR="0027431F">
        <w:t>», закладки «</w:t>
      </w:r>
      <w:r w:rsidR="00B273FE" w:rsidRPr="003D3832">
        <w:t>Документ (1)</w:t>
      </w:r>
      <w:r w:rsidR="00324E3A">
        <w:t>»</w:t>
      </w:r>
      <w:bookmarkEnd w:id="18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B273FE" w:rsidRPr="003D3832" w14:paraId="3FA012CD" w14:textId="77777777" w:rsidTr="00B36EDB">
        <w:trPr>
          <w:trHeight w:val="20"/>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018AFB" w14:textId="77777777" w:rsidR="00B273FE" w:rsidRPr="003D3832" w:rsidRDefault="00B273FE" w:rsidP="0043284D">
            <w:pPr>
              <w:pStyle w:val="ASFKTableHead"/>
            </w:pPr>
            <w:r w:rsidRPr="003D3832">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23D9593" w14:textId="77777777" w:rsidR="00B273FE" w:rsidRPr="003D3832" w:rsidRDefault="00B273FE" w:rsidP="0043284D">
            <w:pPr>
              <w:pStyle w:val="ASFKTableHead"/>
            </w:pPr>
            <w:r w:rsidRPr="003D3832">
              <w:t>Описание</w:t>
            </w:r>
            <w:r>
              <w:t xml:space="preserve"> поля</w:t>
            </w:r>
          </w:p>
        </w:tc>
      </w:tr>
      <w:tr w:rsidR="00B273FE" w:rsidRPr="003D3832" w14:paraId="3008F3C6" w14:textId="77777777" w:rsidTr="00B36EDB">
        <w:trPr>
          <w:trHeight w:val="20"/>
        </w:trPr>
        <w:tc>
          <w:tcPr>
            <w:tcW w:w="1198" w:type="pct"/>
            <w:shd w:val="clear" w:color="auto" w:fill="auto"/>
          </w:tcPr>
          <w:p w14:paraId="7AFE199C" w14:textId="77777777" w:rsidR="00B273FE" w:rsidRPr="003D3832" w:rsidRDefault="00B273FE" w:rsidP="00B36EDB">
            <w:pPr>
              <w:pStyle w:val="ASFKTablenorm"/>
              <w:ind w:left="57" w:right="57"/>
            </w:pPr>
            <w:r w:rsidRPr="003D3832">
              <w:t>Номер документа</w:t>
            </w:r>
          </w:p>
        </w:tc>
        <w:tc>
          <w:tcPr>
            <w:tcW w:w="3802" w:type="pct"/>
            <w:shd w:val="clear" w:color="auto" w:fill="auto"/>
          </w:tcPr>
          <w:p w14:paraId="01297F65" w14:textId="77777777" w:rsidR="0058717A" w:rsidRPr="003D3832" w:rsidRDefault="00B273FE" w:rsidP="00B36EDB">
            <w:pPr>
              <w:pStyle w:val="ASFKTablenorm"/>
              <w:ind w:left="57" w:right="57"/>
            </w:pPr>
            <w:r w:rsidRPr="003D3832">
              <w:t>Вручную.</w:t>
            </w:r>
          </w:p>
        </w:tc>
      </w:tr>
      <w:tr w:rsidR="00B273FE" w:rsidRPr="003D3832" w14:paraId="7BBE8DB6" w14:textId="77777777" w:rsidTr="00B36EDB">
        <w:trPr>
          <w:trHeight w:val="20"/>
        </w:trPr>
        <w:tc>
          <w:tcPr>
            <w:tcW w:w="1198" w:type="pct"/>
            <w:shd w:val="clear" w:color="auto" w:fill="auto"/>
          </w:tcPr>
          <w:p w14:paraId="627CC19B" w14:textId="77777777" w:rsidR="00B273FE" w:rsidRPr="003D3832" w:rsidRDefault="00B273FE" w:rsidP="00B36EDB">
            <w:pPr>
              <w:pStyle w:val="ASFKTablenorm"/>
              <w:ind w:left="57" w:right="57"/>
            </w:pPr>
            <w:r w:rsidRPr="003D3832">
              <w:t>Дата документа</w:t>
            </w:r>
          </w:p>
        </w:tc>
        <w:tc>
          <w:tcPr>
            <w:tcW w:w="3802" w:type="pct"/>
            <w:shd w:val="clear" w:color="auto" w:fill="auto"/>
          </w:tcPr>
          <w:p w14:paraId="671C3202" w14:textId="77777777" w:rsidR="00B273FE" w:rsidRPr="003D3832" w:rsidRDefault="00B273FE" w:rsidP="00B36EDB">
            <w:pPr>
              <w:pStyle w:val="ASFKTablenorm"/>
              <w:ind w:left="57" w:right="57"/>
            </w:pPr>
            <w:r w:rsidRPr="003D3832">
              <w:t xml:space="preserve">По умолчанию – текущая дата. </w:t>
            </w:r>
          </w:p>
          <w:p w14:paraId="3FB75F07" w14:textId="77777777" w:rsidR="00B273FE" w:rsidRPr="003D3832" w:rsidRDefault="00B273FE" w:rsidP="00B36EDB">
            <w:pPr>
              <w:pStyle w:val="ASFKTablenorm"/>
              <w:ind w:left="57" w:right="57"/>
            </w:pPr>
            <w:r w:rsidRPr="003D3832">
              <w:t xml:space="preserve">Привязан системный календарь. </w:t>
            </w:r>
          </w:p>
          <w:p w14:paraId="78C56362" w14:textId="77777777" w:rsidR="00B273FE" w:rsidRPr="003D3832" w:rsidRDefault="00B273FE" w:rsidP="00B36EDB">
            <w:pPr>
              <w:pStyle w:val="ASFKTablenorm"/>
              <w:ind w:left="57" w:right="57"/>
            </w:pPr>
            <w:r w:rsidRPr="003D3832">
              <w:t xml:space="preserve">Маска ввода </w:t>
            </w:r>
            <w:r w:rsidR="00324E3A">
              <w:t>«</w:t>
            </w:r>
            <w:r w:rsidRPr="003D3832">
              <w:t>DD.MM.YYYY</w:t>
            </w:r>
            <w:r w:rsidR="00324E3A">
              <w:t>»</w:t>
            </w:r>
            <w:r w:rsidRPr="003D3832">
              <w:t>.</w:t>
            </w:r>
          </w:p>
          <w:p w14:paraId="4782B09F" w14:textId="77777777" w:rsidR="00B273FE" w:rsidRPr="003D3832" w:rsidRDefault="00B273FE" w:rsidP="00B36EDB">
            <w:pPr>
              <w:pStyle w:val="ASFKTablenorm"/>
              <w:ind w:left="57" w:right="57"/>
            </w:pPr>
            <w:r w:rsidRPr="003D3832">
              <w:t>Используется для выбора шаблона печати.</w:t>
            </w:r>
          </w:p>
        </w:tc>
      </w:tr>
      <w:tr w:rsidR="00B273FE" w:rsidRPr="003D3832" w14:paraId="0EC7F45E" w14:textId="77777777" w:rsidTr="00B36EDB">
        <w:trPr>
          <w:trHeight w:val="20"/>
        </w:trPr>
        <w:tc>
          <w:tcPr>
            <w:tcW w:w="1198" w:type="pct"/>
            <w:shd w:val="clear" w:color="auto" w:fill="auto"/>
          </w:tcPr>
          <w:p w14:paraId="584F8A08" w14:textId="77777777" w:rsidR="00B273FE" w:rsidRPr="003D3832" w:rsidRDefault="00B273FE" w:rsidP="00B36EDB">
            <w:pPr>
              <w:pStyle w:val="ASFKTablenorm"/>
              <w:ind w:left="57" w:right="57"/>
            </w:pPr>
            <w:r w:rsidRPr="003D3832">
              <w:t>Единица измерения</w:t>
            </w:r>
          </w:p>
        </w:tc>
        <w:tc>
          <w:tcPr>
            <w:tcW w:w="3802" w:type="pct"/>
            <w:shd w:val="clear" w:color="auto" w:fill="auto"/>
          </w:tcPr>
          <w:p w14:paraId="7E6F4C1D" w14:textId="77777777" w:rsidR="00B273FE" w:rsidRPr="003D3832" w:rsidRDefault="00B273FE" w:rsidP="00B36EDB">
            <w:pPr>
              <w:pStyle w:val="ASFKTablenorm"/>
              <w:ind w:left="57" w:right="57"/>
            </w:pPr>
            <w:r w:rsidRPr="003D3832">
              <w:t xml:space="preserve">По умолчанию </w:t>
            </w:r>
            <w:r w:rsidR="00324E3A">
              <w:t>«</w:t>
            </w:r>
            <w:r w:rsidRPr="003D3832">
              <w:t>Руб</w:t>
            </w:r>
            <w:r w:rsidR="00324E3A">
              <w:t>»</w:t>
            </w:r>
            <w:r w:rsidRPr="003D3832">
              <w:t>.</w:t>
            </w:r>
          </w:p>
        </w:tc>
      </w:tr>
      <w:tr w:rsidR="00B273FE" w:rsidRPr="003D3832" w14:paraId="371EEE0F" w14:textId="77777777" w:rsidTr="00B36EDB">
        <w:trPr>
          <w:trHeight w:val="20"/>
        </w:trPr>
        <w:tc>
          <w:tcPr>
            <w:tcW w:w="1198" w:type="pct"/>
            <w:shd w:val="clear" w:color="auto" w:fill="auto"/>
          </w:tcPr>
          <w:p w14:paraId="27F66921" w14:textId="77777777" w:rsidR="00B273FE" w:rsidRPr="003D3832" w:rsidRDefault="00B273FE" w:rsidP="00B36EDB">
            <w:pPr>
              <w:pStyle w:val="ASFKTablenorm"/>
              <w:ind w:left="57" w:right="57"/>
            </w:pPr>
            <w:r w:rsidRPr="003D3832">
              <w:t>Статус</w:t>
            </w:r>
          </w:p>
        </w:tc>
        <w:tc>
          <w:tcPr>
            <w:tcW w:w="3802" w:type="pct"/>
            <w:shd w:val="clear" w:color="auto" w:fill="auto"/>
          </w:tcPr>
          <w:p w14:paraId="332BEC8F" w14:textId="77777777" w:rsidR="00B273FE" w:rsidRPr="003D3832" w:rsidRDefault="00B273FE" w:rsidP="00B36EDB">
            <w:pPr>
              <w:pStyle w:val="ASFKTablenorm"/>
              <w:ind w:left="57" w:right="57"/>
            </w:pPr>
            <w:r w:rsidRPr="003D3832">
              <w:t>Статус документа.</w:t>
            </w:r>
          </w:p>
        </w:tc>
      </w:tr>
      <w:tr w:rsidR="00903AC0" w:rsidRPr="003D3832" w14:paraId="7FC943BD" w14:textId="77777777" w:rsidTr="00B36EDB">
        <w:trPr>
          <w:trHeight w:val="20"/>
        </w:trPr>
        <w:tc>
          <w:tcPr>
            <w:tcW w:w="1198" w:type="pct"/>
            <w:shd w:val="clear" w:color="auto" w:fill="auto"/>
          </w:tcPr>
          <w:p w14:paraId="389F938F" w14:textId="77777777" w:rsidR="00903AC0" w:rsidRDefault="00903AC0" w:rsidP="00B36EDB">
            <w:pPr>
              <w:pStyle w:val="ASFKTablenorm"/>
              <w:ind w:left="57" w:right="57"/>
            </w:pPr>
            <w:r>
              <w:t>Номер ПЗУ</w:t>
            </w:r>
          </w:p>
        </w:tc>
        <w:tc>
          <w:tcPr>
            <w:tcW w:w="3802" w:type="pct"/>
            <w:shd w:val="clear" w:color="auto" w:fill="auto"/>
          </w:tcPr>
          <w:p w14:paraId="5CECB42E" w14:textId="77777777" w:rsidR="00903AC0" w:rsidRDefault="00903AC0" w:rsidP="00B36EDB">
            <w:pPr>
              <w:pStyle w:val="ASFKTablenorm"/>
              <w:ind w:left="57" w:right="57"/>
            </w:pPr>
            <w:r>
              <w:t>Указывается номер документа «Запрос на выяснение принадлежности платежа» (ф. 0531808). Поле заполняется вручную или при импорте файла ТФФ. Поле доступно для редактирования. Не включается в ЭП.</w:t>
            </w:r>
          </w:p>
        </w:tc>
      </w:tr>
      <w:tr w:rsidR="00903AC0" w:rsidRPr="003D3832" w14:paraId="4361BA0D" w14:textId="77777777" w:rsidTr="00B36EDB">
        <w:trPr>
          <w:trHeight w:val="20"/>
        </w:trPr>
        <w:tc>
          <w:tcPr>
            <w:tcW w:w="1198" w:type="pct"/>
            <w:shd w:val="clear" w:color="auto" w:fill="auto"/>
          </w:tcPr>
          <w:p w14:paraId="6738B39A" w14:textId="77777777" w:rsidR="00903AC0" w:rsidRDefault="00903AC0" w:rsidP="00B36EDB">
            <w:pPr>
              <w:pStyle w:val="ASFKTablenorm"/>
              <w:ind w:left="57" w:right="57"/>
            </w:pPr>
            <w:r>
              <w:t>Дата ПЗУ</w:t>
            </w:r>
          </w:p>
        </w:tc>
        <w:tc>
          <w:tcPr>
            <w:tcW w:w="3802" w:type="pct"/>
            <w:shd w:val="clear" w:color="auto" w:fill="auto"/>
          </w:tcPr>
          <w:p w14:paraId="054F0439" w14:textId="77777777" w:rsidR="00903AC0" w:rsidRDefault="00903AC0" w:rsidP="00B36EDB">
            <w:pPr>
              <w:pStyle w:val="ASFKTablenorm"/>
              <w:ind w:left="57" w:right="57"/>
            </w:pPr>
            <w:r>
              <w:t>Указывается дата, на которую сформирован документ «Запрос на выяснение принадлежности платежа» (ф. 0531808). Дата отражается в формате «ДД.ММ.ГГГГ» в кодовой зоне. Поле заполняется вручную или при импорте файла ТФФ. Поле доступно для редактирования. Не включается в ЭП.</w:t>
            </w:r>
          </w:p>
        </w:tc>
      </w:tr>
      <w:tr w:rsidR="00B273FE" w:rsidRPr="003D3832" w14:paraId="7508954B" w14:textId="77777777" w:rsidTr="00B36EDB">
        <w:trPr>
          <w:trHeight w:val="20"/>
        </w:trPr>
        <w:tc>
          <w:tcPr>
            <w:tcW w:w="5000" w:type="pct"/>
            <w:gridSpan w:val="2"/>
            <w:shd w:val="clear" w:color="auto" w:fill="auto"/>
          </w:tcPr>
          <w:p w14:paraId="172B592B" w14:textId="77777777" w:rsidR="00B273FE" w:rsidRPr="003D3832" w:rsidRDefault="00B273FE" w:rsidP="00B36EDB">
            <w:pPr>
              <w:pStyle w:val="ASFKTablenorm"/>
              <w:ind w:left="57" w:right="57"/>
            </w:pPr>
            <w:r w:rsidRPr="003D3832">
              <w:t xml:space="preserve">Закладка </w:t>
            </w:r>
            <w:r w:rsidR="00324E3A">
              <w:t>«</w:t>
            </w:r>
            <w:r w:rsidRPr="003D3832">
              <w:t>Документ (1)</w:t>
            </w:r>
            <w:r w:rsidR="00324E3A">
              <w:t>»</w:t>
            </w:r>
          </w:p>
        </w:tc>
      </w:tr>
      <w:tr w:rsidR="00B273FE" w:rsidRPr="003D3832" w14:paraId="64E5941F" w14:textId="77777777" w:rsidTr="00B36EDB">
        <w:trPr>
          <w:trHeight w:val="20"/>
        </w:trPr>
        <w:tc>
          <w:tcPr>
            <w:tcW w:w="1198" w:type="pct"/>
            <w:shd w:val="clear" w:color="auto" w:fill="auto"/>
          </w:tcPr>
          <w:p w14:paraId="655453CE" w14:textId="77777777" w:rsidR="00B273FE" w:rsidRPr="003D3832" w:rsidRDefault="00B273FE" w:rsidP="00B36EDB">
            <w:pPr>
              <w:pStyle w:val="ASFKTablenorm"/>
              <w:ind w:left="57" w:right="57"/>
            </w:pPr>
            <w:r w:rsidRPr="003D3832">
              <w:t>Клиент</w:t>
            </w:r>
          </w:p>
        </w:tc>
        <w:tc>
          <w:tcPr>
            <w:tcW w:w="3802" w:type="pct"/>
            <w:shd w:val="clear" w:color="auto" w:fill="auto"/>
          </w:tcPr>
          <w:p w14:paraId="6F2005E3" w14:textId="77777777" w:rsidR="00BC0723" w:rsidRPr="00573BC1" w:rsidRDefault="00BC0723" w:rsidP="00573BC1">
            <w:pPr>
              <w:pStyle w:val="ASFKTablenorm"/>
            </w:pPr>
            <w:r w:rsidRPr="00573BC1">
              <w:t>Указывается полное наименование ФО-владельца казначейского счета, указанного в примечании.</w:t>
            </w:r>
          </w:p>
          <w:p w14:paraId="3A8EBF90" w14:textId="77777777" w:rsidR="007B7F1F" w:rsidRPr="00573BC1" w:rsidRDefault="003C69E3" w:rsidP="00573BC1">
            <w:pPr>
              <w:pStyle w:val="ASFKTablenorm"/>
            </w:pPr>
            <w:r w:rsidRPr="00573BC1">
              <w:t>На АРМ НУБП з</w:t>
            </w:r>
            <w:r w:rsidR="007B7F1F" w:rsidRPr="00573BC1">
              <w:t>ап</w:t>
            </w:r>
            <w:r w:rsidR="005E2B42" w:rsidRPr="00573BC1">
              <w:t>ол</w:t>
            </w:r>
            <w:r w:rsidR="007B7F1F" w:rsidRPr="00573BC1">
              <w:t>няется автоматически на основании системной константы.</w:t>
            </w:r>
          </w:p>
          <w:p w14:paraId="1157D8F2" w14:textId="77777777" w:rsidR="00B273FE" w:rsidRPr="00573BC1" w:rsidRDefault="007B7F1F" w:rsidP="00573BC1">
            <w:pPr>
              <w:pStyle w:val="ASFKTablenorm"/>
            </w:pPr>
            <w:r w:rsidRPr="00573BC1">
              <w:t>На ОФК-offline значение вводится вручную.</w:t>
            </w:r>
            <w:r w:rsidR="003C69E3" w:rsidRPr="00573BC1">
              <w:t xml:space="preserve"> </w:t>
            </w:r>
          </w:p>
          <w:p w14:paraId="722A8963" w14:textId="77777777" w:rsidR="00BC0723" w:rsidRPr="00573BC1" w:rsidRDefault="00BC0723" w:rsidP="00573BC1">
            <w:pPr>
              <w:pStyle w:val="ASFKTablenorm"/>
            </w:pPr>
            <w:r w:rsidRPr="00573BC1">
              <w:t>На АРМ ФО заполняется автоматически на основании системной константы.</w:t>
            </w:r>
          </w:p>
        </w:tc>
      </w:tr>
      <w:tr w:rsidR="00B273FE" w:rsidRPr="003D3832" w14:paraId="278925A5" w14:textId="77777777" w:rsidTr="00B36EDB">
        <w:trPr>
          <w:trHeight w:val="20"/>
        </w:trPr>
        <w:tc>
          <w:tcPr>
            <w:tcW w:w="1198" w:type="pct"/>
            <w:shd w:val="clear" w:color="auto" w:fill="auto"/>
          </w:tcPr>
          <w:p w14:paraId="21A001A8" w14:textId="77777777" w:rsidR="00B273FE" w:rsidRPr="003D3832" w:rsidRDefault="00B273FE" w:rsidP="00B36EDB">
            <w:pPr>
              <w:pStyle w:val="ASFKTablenorm"/>
              <w:ind w:left="57" w:right="57"/>
            </w:pPr>
            <w:r w:rsidRPr="003D3832">
              <w:t>Орган Федерального к</w:t>
            </w:r>
            <w:r w:rsidRPr="00B273FE">
              <w:t>а</w:t>
            </w:r>
            <w:r w:rsidRPr="003D3832">
              <w:t>значейства</w:t>
            </w:r>
          </w:p>
        </w:tc>
        <w:tc>
          <w:tcPr>
            <w:tcW w:w="3802" w:type="pct"/>
            <w:shd w:val="clear" w:color="auto" w:fill="auto"/>
          </w:tcPr>
          <w:p w14:paraId="126C5663" w14:textId="77777777" w:rsidR="00B273FE" w:rsidRPr="003D3832" w:rsidRDefault="00B273FE" w:rsidP="00B36EDB">
            <w:pPr>
              <w:pStyle w:val="ASFKTablenorm"/>
              <w:ind w:left="57" w:right="57"/>
            </w:pPr>
            <w:r w:rsidRPr="003D3832">
              <w:t>Привязан справочник Органов Федерального казначейства.</w:t>
            </w:r>
          </w:p>
          <w:p w14:paraId="613ACAF6" w14:textId="77777777" w:rsidR="00B273FE" w:rsidRPr="003D3832" w:rsidRDefault="00B273FE" w:rsidP="00B36EDB">
            <w:pPr>
              <w:pStyle w:val="ASFKTablenorm"/>
              <w:ind w:left="57" w:right="57"/>
            </w:pPr>
            <w:r w:rsidRPr="003D3832">
              <w:t xml:space="preserve">Автоматически подтягивается </w:t>
            </w:r>
            <w:r w:rsidR="00324E3A">
              <w:t>«</w:t>
            </w:r>
            <w:r w:rsidRPr="003D3832">
              <w:t>Наименование</w:t>
            </w:r>
            <w:r w:rsidR="00324E3A">
              <w:t>»</w:t>
            </w:r>
            <w:r w:rsidRPr="003D3832">
              <w:t xml:space="preserve"> из справочника </w:t>
            </w:r>
            <w:r w:rsidR="00324E3A">
              <w:t>«</w:t>
            </w:r>
            <w:r w:rsidRPr="003D3832">
              <w:t>Органов Федерального казначейства</w:t>
            </w:r>
            <w:r w:rsidR="00324E3A">
              <w:t>»</w:t>
            </w:r>
            <w:r w:rsidRPr="003D3832">
              <w:t xml:space="preserve">, в соответствии с кодом ОрФК, указанным в поле </w:t>
            </w:r>
            <w:r w:rsidR="00324E3A">
              <w:t>«</w:t>
            </w:r>
            <w:r w:rsidRPr="003D3832">
              <w:t>КОФК</w:t>
            </w:r>
            <w:r w:rsidR="00324E3A">
              <w:t>»</w:t>
            </w:r>
            <w:r w:rsidRPr="003D3832">
              <w:t xml:space="preserve">. </w:t>
            </w:r>
          </w:p>
        </w:tc>
      </w:tr>
      <w:tr w:rsidR="000F6150" w:rsidRPr="003D3832" w14:paraId="7A064393" w14:textId="77777777" w:rsidTr="00E96809">
        <w:trPr>
          <w:trHeight w:val="20"/>
        </w:trPr>
        <w:tc>
          <w:tcPr>
            <w:tcW w:w="1198" w:type="pct"/>
            <w:shd w:val="clear" w:color="auto" w:fill="auto"/>
          </w:tcPr>
          <w:p w14:paraId="68A98123" w14:textId="77777777" w:rsidR="000F6150" w:rsidRPr="003D3832" w:rsidRDefault="000F6150" w:rsidP="00E96809">
            <w:pPr>
              <w:pStyle w:val="ASFKTablenorm"/>
              <w:ind w:left="57" w:right="57"/>
            </w:pPr>
            <w:r w:rsidRPr="003D3832">
              <w:t>Номер ЛС</w:t>
            </w:r>
          </w:p>
        </w:tc>
        <w:tc>
          <w:tcPr>
            <w:tcW w:w="3802" w:type="pct"/>
            <w:shd w:val="clear" w:color="auto" w:fill="auto"/>
          </w:tcPr>
          <w:p w14:paraId="49CC05E3" w14:textId="77777777" w:rsidR="000F6150" w:rsidRPr="003D3832" w:rsidRDefault="000F6150" w:rsidP="00E96809">
            <w:pPr>
              <w:pStyle w:val="ASFKTablenorm"/>
              <w:ind w:left="57" w:right="57"/>
            </w:pPr>
            <w:r w:rsidRPr="003D3832">
              <w:t xml:space="preserve">Привязан справочник </w:t>
            </w:r>
            <w:r>
              <w:t>«</w:t>
            </w:r>
            <w:r w:rsidRPr="003D3832">
              <w:t>Информация о ЛС</w:t>
            </w:r>
            <w:r>
              <w:t>»</w:t>
            </w:r>
            <w:r w:rsidRPr="003D3832">
              <w:t>.</w:t>
            </w:r>
          </w:p>
          <w:p w14:paraId="330ABE11" w14:textId="77777777" w:rsidR="000F6150" w:rsidRDefault="000F6150" w:rsidP="00E96809">
            <w:pPr>
              <w:pStyle w:val="ASFKTablenorm"/>
              <w:ind w:left="57" w:right="57"/>
            </w:pPr>
            <w:r w:rsidRPr="003D3832">
              <w:t xml:space="preserve">Автоматически соответственно системной константе </w:t>
            </w:r>
            <w:r>
              <w:t>«Код собственного БУ»</w:t>
            </w:r>
            <w:r w:rsidRPr="003D3832">
              <w:t xml:space="preserve"> и соо</w:t>
            </w:r>
            <w:r w:rsidRPr="00B273FE">
              <w:t>т</w:t>
            </w:r>
            <w:r w:rsidRPr="003D3832">
              <w:t xml:space="preserve">ветствующему ему типу лицевого счета с кодами </w:t>
            </w:r>
            <w:r>
              <w:t>«</w:t>
            </w:r>
            <w:r w:rsidRPr="003D3832">
              <w:t>41</w:t>
            </w:r>
            <w:r>
              <w:t>»</w:t>
            </w:r>
            <w:r w:rsidRPr="003D3832">
              <w:t xml:space="preserve">, </w:t>
            </w:r>
            <w:r>
              <w:t>«</w:t>
            </w:r>
            <w:r w:rsidRPr="003D3832">
              <w:t>20</w:t>
            </w:r>
            <w:r>
              <w:t>»</w:t>
            </w:r>
            <w:r w:rsidRPr="003D3832">
              <w:t xml:space="preserve">, </w:t>
            </w:r>
            <w:r>
              <w:t>«</w:t>
            </w:r>
            <w:r w:rsidRPr="003D3832">
              <w:t>21</w:t>
            </w:r>
            <w:r>
              <w:t>»</w:t>
            </w:r>
            <w:r w:rsidRPr="003D3832">
              <w:t xml:space="preserve">, </w:t>
            </w:r>
            <w:r>
              <w:t>«</w:t>
            </w:r>
            <w:r w:rsidRPr="003D3832">
              <w:t>22</w:t>
            </w:r>
            <w:r>
              <w:t>»</w:t>
            </w:r>
            <w:r w:rsidRPr="003D3832">
              <w:t xml:space="preserve">, </w:t>
            </w:r>
            <w:r>
              <w:t>«</w:t>
            </w:r>
            <w:r w:rsidRPr="003D3832">
              <w:t>30</w:t>
            </w:r>
            <w:r>
              <w:t>»</w:t>
            </w:r>
            <w:r w:rsidRPr="003D3832">
              <w:t xml:space="preserve">, </w:t>
            </w:r>
            <w:r>
              <w:t>«</w:t>
            </w:r>
            <w:r w:rsidRPr="003D3832">
              <w:t>31</w:t>
            </w:r>
            <w:r>
              <w:t>»</w:t>
            </w:r>
            <w:r w:rsidRPr="003D3832">
              <w:t xml:space="preserve">, </w:t>
            </w:r>
            <w:r>
              <w:t>«</w:t>
            </w:r>
            <w:r w:rsidRPr="003D3832">
              <w:t>32</w:t>
            </w:r>
            <w:r>
              <w:t>»</w:t>
            </w:r>
            <w:r w:rsidRPr="003D3832">
              <w:t xml:space="preserve"> может быть отредактирован вручную или выбором из справочника </w:t>
            </w:r>
            <w:r>
              <w:t>«</w:t>
            </w:r>
            <w:r w:rsidRPr="003D3832">
              <w:t>Информация о ЛС</w:t>
            </w:r>
            <w:r>
              <w:t>»</w:t>
            </w:r>
            <w:r w:rsidRPr="003D3832">
              <w:t xml:space="preserve"> (выбор значений справочника огран</w:t>
            </w:r>
            <w:r w:rsidRPr="00B273FE">
              <w:t>и</w:t>
            </w:r>
            <w:r w:rsidRPr="003D3832">
              <w:t xml:space="preserve">чен указанным кодом клиента и кодом типа ЛС = </w:t>
            </w:r>
            <w:r>
              <w:t>«</w:t>
            </w:r>
            <w:r w:rsidRPr="003D3832">
              <w:t>41</w:t>
            </w:r>
            <w:r>
              <w:t>»</w:t>
            </w:r>
            <w:r w:rsidRPr="003D3832">
              <w:t xml:space="preserve">, </w:t>
            </w:r>
            <w:r>
              <w:t>«</w:t>
            </w:r>
            <w:r w:rsidRPr="003D3832">
              <w:t>20</w:t>
            </w:r>
            <w:r>
              <w:t>»</w:t>
            </w:r>
            <w:r w:rsidRPr="003D3832">
              <w:t xml:space="preserve">, </w:t>
            </w:r>
            <w:r>
              <w:t>«</w:t>
            </w:r>
            <w:r w:rsidRPr="003D3832">
              <w:t>21</w:t>
            </w:r>
            <w:r>
              <w:t>»</w:t>
            </w:r>
            <w:r w:rsidRPr="003D3832">
              <w:t xml:space="preserve">, </w:t>
            </w:r>
            <w:r>
              <w:t>«</w:t>
            </w:r>
            <w:r w:rsidRPr="003D3832">
              <w:t>22</w:t>
            </w:r>
            <w:r>
              <w:t>»</w:t>
            </w:r>
            <w:r w:rsidRPr="003D3832">
              <w:t xml:space="preserve">, </w:t>
            </w:r>
            <w:r>
              <w:t>«</w:t>
            </w:r>
            <w:r w:rsidRPr="003D3832">
              <w:t>30</w:t>
            </w:r>
            <w:r>
              <w:t>»</w:t>
            </w:r>
            <w:r w:rsidRPr="003D3832">
              <w:t xml:space="preserve">, </w:t>
            </w:r>
            <w:r>
              <w:t>«</w:t>
            </w:r>
            <w:r w:rsidRPr="003D3832">
              <w:t>31</w:t>
            </w:r>
            <w:r>
              <w:t>»</w:t>
            </w:r>
            <w:r w:rsidRPr="003D3832">
              <w:t xml:space="preserve">, </w:t>
            </w:r>
            <w:r>
              <w:t>«</w:t>
            </w:r>
            <w:r w:rsidRPr="003D3832">
              <w:t>32</w:t>
            </w:r>
            <w:r>
              <w:t>»</w:t>
            </w:r>
            <w:r w:rsidRPr="003D3832">
              <w:t xml:space="preserve">). При наличии нескольких счетов у клиентов поле </w:t>
            </w:r>
            <w:r>
              <w:t>«</w:t>
            </w:r>
            <w:r w:rsidRPr="003D3832">
              <w:t>Н</w:t>
            </w:r>
            <w:r w:rsidRPr="00B273FE">
              <w:t>о</w:t>
            </w:r>
            <w:r w:rsidRPr="003D3832">
              <w:t>мер ЛС</w:t>
            </w:r>
            <w:r>
              <w:t>»</w:t>
            </w:r>
            <w:r w:rsidRPr="003D3832">
              <w:t xml:space="preserve"> оставлять пустым.</w:t>
            </w:r>
          </w:p>
          <w:p w14:paraId="3E2A5B88" w14:textId="77777777" w:rsidR="000F6150" w:rsidRPr="003D3832" w:rsidRDefault="000F6150" w:rsidP="00E96809">
            <w:pPr>
              <w:pStyle w:val="ASFKTablenorm"/>
              <w:ind w:left="57" w:right="57"/>
            </w:pPr>
            <w:r w:rsidRPr="00721D9C">
              <w:t>Не заполняется в случае если документ создается/импортируется на АРМ</w:t>
            </w:r>
            <w:r>
              <w:t xml:space="preserve"> ФО, АРМ «Офлайн-клиент ФК» (ФО).</w:t>
            </w:r>
          </w:p>
        </w:tc>
      </w:tr>
      <w:tr w:rsidR="00B273FE" w:rsidRPr="003D3832" w14:paraId="15D1DD60" w14:textId="77777777" w:rsidTr="00B36EDB">
        <w:trPr>
          <w:trHeight w:val="20"/>
        </w:trPr>
        <w:tc>
          <w:tcPr>
            <w:tcW w:w="1198" w:type="pct"/>
            <w:shd w:val="clear" w:color="auto" w:fill="auto"/>
          </w:tcPr>
          <w:p w14:paraId="53760275" w14:textId="77777777" w:rsidR="00B273FE" w:rsidRPr="003D3832" w:rsidRDefault="00B273FE" w:rsidP="00B36EDB">
            <w:pPr>
              <w:pStyle w:val="ASFKTablenorm"/>
              <w:ind w:left="57" w:right="57"/>
            </w:pPr>
            <w:r w:rsidRPr="003D3832">
              <w:t>По КОФК</w:t>
            </w:r>
          </w:p>
        </w:tc>
        <w:tc>
          <w:tcPr>
            <w:tcW w:w="3802" w:type="pct"/>
            <w:shd w:val="clear" w:color="auto" w:fill="auto"/>
          </w:tcPr>
          <w:p w14:paraId="71492256" w14:textId="77777777" w:rsidR="00B273FE" w:rsidRPr="003D3832" w:rsidRDefault="00B273FE" w:rsidP="00B36EDB">
            <w:pPr>
              <w:pStyle w:val="ASFKTablenorm"/>
              <w:ind w:left="57" w:right="57"/>
            </w:pPr>
            <w:r w:rsidRPr="003D3832">
              <w:t xml:space="preserve">Проверяется значение константы </w:t>
            </w:r>
            <w:r w:rsidR="0009126F">
              <w:t>«</w:t>
            </w:r>
            <w:r w:rsidR="00FD362E">
              <w:t>Код собственного ТОФК</w:t>
            </w:r>
            <w:r w:rsidR="0009126F">
              <w:t>»</w:t>
            </w:r>
            <w:r w:rsidRPr="003D3832">
              <w:t xml:space="preserve">. </w:t>
            </w:r>
          </w:p>
          <w:p w14:paraId="1DB7234C" w14:textId="77777777" w:rsidR="00B273FE" w:rsidRPr="003D3832" w:rsidRDefault="00B273FE" w:rsidP="00B36EDB">
            <w:pPr>
              <w:pStyle w:val="ASFKTablenorm"/>
              <w:ind w:left="57" w:right="57"/>
            </w:pPr>
            <w:r w:rsidRPr="003D3832">
              <w:t xml:space="preserve">Если оно равно ххуу, то по умолчанию проставляется значение константы </w:t>
            </w:r>
            <w:r w:rsidR="0009126F">
              <w:t>«</w:t>
            </w:r>
            <w:r w:rsidR="00570A7B">
              <w:t>Код вышестоящего ТОФК</w:t>
            </w:r>
            <w:r w:rsidR="0009126F">
              <w:t>»</w:t>
            </w:r>
            <w:r w:rsidRPr="003D3832">
              <w:t>, равный хх00; если равна хх00, то по умолчанию пр</w:t>
            </w:r>
            <w:r w:rsidRPr="00B273FE">
              <w:t>о</w:t>
            </w:r>
            <w:r w:rsidRPr="003D3832">
              <w:t xml:space="preserve">ставляется значение </w:t>
            </w:r>
            <w:r w:rsidR="0009126F">
              <w:t>«</w:t>
            </w:r>
            <w:r w:rsidR="00FD362E">
              <w:t>Код собственного ТОФК</w:t>
            </w:r>
            <w:r w:rsidR="0009126F">
              <w:t>»</w:t>
            </w:r>
            <w:r w:rsidRPr="003D3832">
              <w:t>.</w:t>
            </w:r>
          </w:p>
        </w:tc>
      </w:tr>
      <w:tr w:rsidR="00B273FE" w:rsidRPr="003D3832" w14:paraId="007407F0" w14:textId="77777777" w:rsidTr="00B36EDB">
        <w:trPr>
          <w:trHeight w:val="20"/>
        </w:trPr>
        <w:tc>
          <w:tcPr>
            <w:tcW w:w="1198" w:type="pct"/>
            <w:shd w:val="clear" w:color="auto" w:fill="auto"/>
          </w:tcPr>
          <w:p w14:paraId="2F265948" w14:textId="77777777" w:rsidR="00B273FE" w:rsidRPr="003D3832" w:rsidRDefault="00B273FE" w:rsidP="00B36EDB">
            <w:pPr>
              <w:pStyle w:val="ASFKTablenorm"/>
              <w:ind w:left="57" w:right="57"/>
            </w:pPr>
            <w:r w:rsidRPr="003D3832">
              <w:t>Дата</w:t>
            </w:r>
          </w:p>
        </w:tc>
        <w:tc>
          <w:tcPr>
            <w:tcW w:w="3802" w:type="pct"/>
            <w:shd w:val="clear" w:color="auto" w:fill="auto"/>
          </w:tcPr>
          <w:p w14:paraId="6D3BFBD7" w14:textId="77777777" w:rsidR="00B273FE" w:rsidRPr="003D3832" w:rsidRDefault="00B273FE" w:rsidP="00B36EDB">
            <w:pPr>
              <w:pStyle w:val="ASFKTablenorm"/>
              <w:ind w:left="57" w:right="57"/>
            </w:pPr>
            <w:r w:rsidRPr="003D3832">
              <w:t xml:space="preserve">Автоматически подставляется значение из поля </w:t>
            </w:r>
            <w:r w:rsidR="00324E3A">
              <w:t>«</w:t>
            </w:r>
            <w:r w:rsidRPr="003D3832">
              <w:t>Дата документа</w:t>
            </w:r>
            <w:r w:rsidR="00324E3A">
              <w:t>»</w:t>
            </w:r>
            <w:r w:rsidRPr="003D3832">
              <w:t>.</w:t>
            </w:r>
          </w:p>
          <w:p w14:paraId="31395B65" w14:textId="77777777" w:rsidR="00B273FE" w:rsidRPr="003D3832" w:rsidRDefault="00B273FE" w:rsidP="00B36EDB">
            <w:pPr>
              <w:pStyle w:val="ASFKTablenorm"/>
              <w:ind w:left="57" w:right="57"/>
            </w:pPr>
            <w:r w:rsidRPr="003D3832">
              <w:t xml:space="preserve">Привязан системный календарь. Маска ввода </w:t>
            </w:r>
            <w:r w:rsidR="00324E3A">
              <w:t>«</w:t>
            </w:r>
            <w:r w:rsidRPr="003D3832">
              <w:t>DD.MM.YYYY</w:t>
            </w:r>
            <w:r w:rsidR="00324E3A">
              <w:t>»</w:t>
            </w:r>
            <w:r w:rsidRPr="003D3832">
              <w:t>.</w:t>
            </w:r>
          </w:p>
        </w:tc>
      </w:tr>
      <w:tr w:rsidR="000F6150" w:rsidRPr="003D3832" w14:paraId="0B2E9B5C" w14:textId="77777777" w:rsidTr="00E96809">
        <w:trPr>
          <w:trHeight w:val="20"/>
        </w:trPr>
        <w:tc>
          <w:tcPr>
            <w:tcW w:w="1198" w:type="pct"/>
            <w:shd w:val="clear" w:color="auto" w:fill="auto"/>
          </w:tcPr>
          <w:p w14:paraId="5626B3F5" w14:textId="77777777" w:rsidR="000F6150" w:rsidRPr="003D3832" w:rsidRDefault="000F6150" w:rsidP="00E96809">
            <w:pPr>
              <w:pStyle w:val="ASFKTablenorm"/>
              <w:ind w:left="57" w:right="57"/>
            </w:pPr>
            <w:r w:rsidRPr="003D3832">
              <w:lastRenderedPageBreak/>
              <w:t>По ОКПО</w:t>
            </w:r>
          </w:p>
        </w:tc>
        <w:tc>
          <w:tcPr>
            <w:tcW w:w="3802" w:type="pct"/>
            <w:shd w:val="clear" w:color="auto" w:fill="auto"/>
          </w:tcPr>
          <w:p w14:paraId="25D294D9" w14:textId="77777777" w:rsidR="000F6150" w:rsidRPr="00B97C10" w:rsidRDefault="000F6150" w:rsidP="00E96809">
            <w:pPr>
              <w:pStyle w:val="ASFKTablenorm"/>
              <w:ind w:left="57" w:right="57"/>
            </w:pPr>
            <w:r w:rsidRPr="00B97C10">
              <w:t>Заполняется автоматически по умолчанию значением поля «ОКПО» на основании системной константы.</w:t>
            </w:r>
          </w:p>
          <w:p w14:paraId="1AA51051" w14:textId="77777777" w:rsidR="000F6150" w:rsidRPr="00B97C10" w:rsidRDefault="000F6150" w:rsidP="00E96809">
            <w:pPr>
              <w:pStyle w:val="ASFKTablenorm"/>
              <w:ind w:left="57" w:right="57"/>
            </w:pPr>
            <w:r w:rsidRPr="00B97C10">
              <w:t>Доступно заполнение из справочников НУБП или СР значением поля «ОКПО» из соответствующей записи справочника с учётом:</w:t>
            </w:r>
          </w:p>
          <w:p w14:paraId="496FB1D7" w14:textId="77777777" w:rsidR="000F6150" w:rsidRPr="004A16FA" w:rsidRDefault="000F6150" w:rsidP="00E96809">
            <w:pPr>
              <w:pStyle w:val="ASFKTableListNum"/>
              <w:numPr>
                <w:ilvl w:val="0"/>
                <w:numId w:val="157"/>
              </w:numPr>
            </w:pPr>
            <w:r w:rsidRPr="004A16FA">
              <w:t xml:space="preserve"> НУБП, если Признак перехода на СР = 0. </w:t>
            </w:r>
          </w:p>
          <w:p w14:paraId="5D066AB5" w14:textId="77777777" w:rsidR="000F6150" w:rsidRPr="004A16FA" w:rsidRDefault="000F6150" w:rsidP="00E96809">
            <w:pPr>
              <w:pStyle w:val="ASFKTableListNum"/>
            </w:pPr>
            <w:r w:rsidRPr="004A16FA">
              <w:t>СР, если Признак перехода на СР = 1.</w:t>
            </w:r>
          </w:p>
          <w:p w14:paraId="5A388748" w14:textId="77777777" w:rsidR="000F6150" w:rsidRPr="00B97C10" w:rsidRDefault="000F6150" w:rsidP="00E96809">
            <w:pPr>
              <w:pStyle w:val="ASFKTablenorm"/>
              <w:ind w:left="57" w:right="57"/>
            </w:pPr>
            <w:r w:rsidRPr="00B97C10">
              <w:t>Список записей для выбора из справочника СР</w:t>
            </w:r>
            <w:r>
              <w:t xml:space="preserve"> </w:t>
            </w:r>
            <w:r w:rsidRPr="00B97C10">
              <w:t>ограничен по параметрам:</w:t>
            </w:r>
          </w:p>
          <w:p w14:paraId="45AAB3B7" w14:textId="77777777" w:rsidR="000F6150" w:rsidRPr="00B97C10" w:rsidRDefault="000F6150" w:rsidP="00E96809">
            <w:pPr>
              <w:pStyle w:val="ASFKTableListMark"/>
            </w:pPr>
            <w:r w:rsidRPr="00B97C10">
              <w:t>Код типа организации = 05, 20, 09;</w:t>
            </w:r>
          </w:p>
          <w:p w14:paraId="40BD5629" w14:textId="77777777" w:rsidR="000F6150" w:rsidRDefault="000F6150" w:rsidP="00E96809">
            <w:pPr>
              <w:pStyle w:val="ASFKTablenorm"/>
              <w:ind w:left="57" w:right="57"/>
            </w:pPr>
            <w:r w:rsidRPr="00B97C10">
              <w:t>Код типа организации = 03 с Кодом типа учреждения = 2 или 3.</w:t>
            </w:r>
          </w:p>
          <w:p w14:paraId="3A9F4533" w14:textId="77777777" w:rsidR="000F6150" w:rsidRPr="003D3832" w:rsidRDefault="000F6150" w:rsidP="00E96809">
            <w:pPr>
              <w:pStyle w:val="ASFKTablenorm"/>
              <w:ind w:left="57" w:right="57"/>
            </w:pPr>
            <w:r w:rsidRPr="00B97C10">
              <w:t>На ОФК-</w:t>
            </w:r>
            <w:r w:rsidRPr="00B36EDB">
              <w:rPr>
                <w:lang w:val="en-US"/>
              </w:rPr>
              <w:t>offline</w:t>
            </w:r>
            <w:r w:rsidRPr="00B97C10">
              <w:t xml:space="preserve"> значение вводится вручную.</w:t>
            </w:r>
          </w:p>
        </w:tc>
      </w:tr>
    </w:tbl>
    <w:p w14:paraId="37C59A6F" w14:textId="77565769" w:rsidR="00B273FE" w:rsidRPr="00B273FE" w:rsidRDefault="00B273FE" w:rsidP="00B273FE">
      <w:pPr>
        <w:pStyle w:val="ASFKNormal"/>
      </w:pPr>
      <w:r w:rsidRPr="003D3832">
        <w:t xml:space="preserve">Закладка </w:t>
      </w:r>
      <w:r w:rsidR="00324E3A">
        <w:t>«</w:t>
      </w:r>
      <w:r w:rsidRPr="003D3832">
        <w:t>Платежные документы</w:t>
      </w:r>
      <w:r w:rsidR="00324E3A">
        <w:t>»</w:t>
      </w:r>
      <w:r w:rsidRPr="003D3832">
        <w:t xml:space="preserve"> </w:t>
      </w:r>
      <w:r w:rsidRPr="00B273FE">
        <w:t>(рис. </w:t>
      </w:r>
      <w:r w:rsidR="00F2392D">
        <w:fldChar w:fldCharType="begin"/>
      </w:r>
      <w:r w:rsidR="00F2392D">
        <w:instrText xml:space="preserve"> REF _Ref319669074 \h  \* MERGEFORMAT </w:instrText>
      </w:r>
      <w:r w:rsidR="00F2392D">
        <w:fldChar w:fldCharType="separate"/>
      </w:r>
      <w:r w:rsidR="00980F1C">
        <w:t>316</w:t>
      </w:r>
      <w:r w:rsidR="00F2392D">
        <w:fldChar w:fldCharType="end"/>
      </w:r>
      <w:r w:rsidRPr="00B273FE">
        <w:t>) содержит два табличных блока:</w:t>
      </w:r>
    </w:p>
    <w:p w14:paraId="32C261A7" w14:textId="77777777" w:rsidR="00B273FE" w:rsidRPr="003D3832" w:rsidRDefault="00324E3A" w:rsidP="00FD09BC">
      <w:pPr>
        <w:pStyle w:val="ASFKListnum"/>
        <w:numPr>
          <w:ilvl w:val="0"/>
          <w:numId w:val="55"/>
        </w:numPr>
      </w:pPr>
      <w:r>
        <w:t>«</w:t>
      </w:r>
      <w:r w:rsidR="00B273FE" w:rsidRPr="003D3832">
        <w:t>Реквизиты платежного документа</w:t>
      </w:r>
      <w:r>
        <w:t>»</w:t>
      </w:r>
      <w:r w:rsidR="00B273FE" w:rsidRPr="003D3832">
        <w:t xml:space="preserve">. </w:t>
      </w:r>
    </w:p>
    <w:p w14:paraId="66290886" w14:textId="77777777" w:rsidR="00B273FE" w:rsidRPr="00B273FE" w:rsidRDefault="00B273FE" w:rsidP="00B273FE">
      <w:pPr>
        <w:pStyle w:val="ASFKListnormal18"/>
      </w:pPr>
      <w:r w:rsidRPr="003D3832">
        <w:t>Блок содержит строки с реквизитами платежных документов, по которым требуе</w:t>
      </w:r>
      <w:r w:rsidRPr="00B273FE">
        <w:t xml:space="preserve">тся уточнение. В полях </w:t>
      </w:r>
      <w:r w:rsidR="00324E3A">
        <w:t>«</w:t>
      </w:r>
      <w:r w:rsidRPr="00B273FE">
        <w:t>Назначение платежа</w:t>
      </w:r>
      <w:r w:rsidR="00324E3A">
        <w:t>»</w:t>
      </w:r>
      <w:r w:rsidRPr="00B273FE">
        <w:t xml:space="preserve">, </w:t>
      </w:r>
      <w:r w:rsidR="00324E3A">
        <w:t>«</w:t>
      </w:r>
      <w:r w:rsidRPr="00B273FE">
        <w:t>Примечание</w:t>
      </w:r>
      <w:r w:rsidR="00324E3A">
        <w:t>»</w:t>
      </w:r>
      <w:r w:rsidRPr="00B273FE">
        <w:t xml:space="preserve"> отображаются значения соответствующих полей текущей строки.</w:t>
      </w:r>
    </w:p>
    <w:p w14:paraId="4F38FA1C" w14:textId="77777777" w:rsidR="00B273FE" w:rsidRPr="003D3832" w:rsidRDefault="00324E3A" w:rsidP="00B273FE">
      <w:pPr>
        <w:pStyle w:val="ASFKListnum"/>
      </w:pPr>
      <w:r>
        <w:t>«</w:t>
      </w:r>
      <w:r w:rsidR="00B273FE" w:rsidRPr="003D3832">
        <w:t>Изменить на реквизиты</w:t>
      </w:r>
      <w:r>
        <w:t>»</w:t>
      </w:r>
      <w:r w:rsidR="00B273FE" w:rsidRPr="003D3832">
        <w:t>.</w:t>
      </w:r>
    </w:p>
    <w:p w14:paraId="57DFE08F" w14:textId="77777777" w:rsidR="00B273FE" w:rsidRPr="00B273FE" w:rsidRDefault="00B273FE" w:rsidP="00B273FE">
      <w:pPr>
        <w:pStyle w:val="ASFKListnormal18"/>
      </w:pPr>
      <w:r w:rsidRPr="003D3832">
        <w:t>Блок содержит строки с уточненными реквизитами платежного документа, в</w:t>
      </w:r>
      <w:r w:rsidRPr="00B273FE">
        <w:t xml:space="preserve">ыбранного в блоке </w:t>
      </w:r>
      <w:r w:rsidR="00324E3A">
        <w:t>«</w:t>
      </w:r>
      <w:r w:rsidRPr="00B273FE">
        <w:t>Реквизиты платежного документа</w:t>
      </w:r>
      <w:r w:rsidR="00324E3A">
        <w:t>»</w:t>
      </w:r>
      <w:r w:rsidRPr="00B273FE">
        <w:t xml:space="preserve">. В поле </w:t>
      </w:r>
      <w:r w:rsidR="00324E3A">
        <w:t>«</w:t>
      </w:r>
      <w:r w:rsidRPr="00B273FE">
        <w:t>Назначение платежа</w:t>
      </w:r>
      <w:r w:rsidR="00324E3A">
        <w:t>»</w:t>
      </w:r>
      <w:r w:rsidRPr="00B273FE">
        <w:t xml:space="preserve"> отображается соответствующее значение уточненного реквизита.</w:t>
      </w:r>
    </w:p>
    <w:p w14:paraId="42B6A65D" w14:textId="12366397" w:rsidR="00B273FE" w:rsidRPr="00B273FE" w:rsidRDefault="003665D0" w:rsidP="00B273FE">
      <w:pPr>
        <w:pStyle w:val="ASFKNormal"/>
      </w:pPr>
      <w:r w:rsidRPr="00204E68">
        <w:t xml:space="preserve">ЭФ документа </w:t>
      </w:r>
      <w:r>
        <w:t>«</w:t>
      </w:r>
      <w:r w:rsidRPr="00204E68">
        <w:t>Уведомление об уточнении операций клиента</w:t>
      </w:r>
      <w:r>
        <w:t>», закладки «</w:t>
      </w:r>
      <w:r w:rsidRPr="00204E68">
        <w:t>Платежные документы (2)</w:t>
      </w:r>
      <w:r>
        <w:t>» представлена на рисунке</w:t>
      </w:r>
      <w:r w:rsidR="006C18A8" w:rsidRPr="006C18A8">
        <w:t> </w:t>
      </w:r>
      <w:r>
        <w:fldChar w:fldCharType="begin"/>
      </w:r>
      <w:r>
        <w:instrText xml:space="preserve"> REF _Ref319669074 \h  \* MERGEFORMAT </w:instrText>
      </w:r>
      <w:r>
        <w:fldChar w:fldCharType="separate"/>
      </w:r>
      <w:r w:rsidR="00980F1C">
        <w:t>316</w:t>
      </w:r>
      <w:r>
        <w:fldChar w:fldCharType="end"/>
      </w:r>
      <w:r w:rsidR="00B273FE" w:rsidRPr="00B273FE">
        <w:t>.</w:t>
      </w:r>
    </w:p>
    <w:p w14:paraId="74192482" w14:textId="77777777" w:rsidR="00B273FE" w:rsidRPr="003D3832" w:rsidRDefault="00CF4371" w:rsidP="00B273FE">
      <w:pPr>
        <w:pStyle w:val="ASFKFigure"/>
      </w:pPr>
      <w:r>
        <w:rPr>
          <w:noProof/>
        </w:rPr>
        <w:drawing>
          <wp:inline distT="0" distB="0" distL="0" distR="0" wp14:anchorId="620CFEC0" wp14:editId="279608CF">
            <wp:extent cx="6038850" cy="3657600"/>
            <wp:effectExtent l="0" t="0" r="0" b="0"/>
            <wp:docPr id="428" name="Рисунок 4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0"/>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038850" cy="3657600"/>
                    </a:xfrm>
                    <a:prstGeom prst="rect">
                      <a:avLst/>
                    </a:prstGeom>
                    <a:noFill/>
                    <a:ln>
                      <a:noFill/>
                    </a:ln>
                  </pic:spPr>
                </pic:pic>
              </a:graphicData>
            </a:graphic>
          </wp:inline>
        </w:drawing>
      </w:r>
    </w:p>
    <w:p w14:paraId="039A908F" w14:textId="03ACE387" w:rsidR="00B273FE" w:rsidRPr="00204E68" w:rsidRDefault="00F2392D" w:rsidP="0071154A">
      <w:pPr>
        <w:pStyle w:val="ASFKFigName"/>
      </w:pPr>
      <w:r w:rsidRPr="00204E68">
        <w:fldChar w:fldCharType="begin"/>
      </w:r>
      <w:r w:rsidR="00B273FE" w:rsidRPr="00204E68">
        <w:instrText xml:space="preserve"> SEQ Рисунок \* ARABIC </w:instrText>
      </w:r>
      <w:r w:rsidRPr="00204E68">
        <w:fldChar w:fldCharType="separate"/>
      </w:r>
      <w:bookmarkStart w:id="1896" w:name="_Ref319669074"/>
      <w:bookmarkStart w:id="1897" w:name="_Toc126840680"/>
      <w:r w:rsidR="00980F1C">
        <w:rPr>
          <w:noProof/>
        </w:rPr>
        <w:t>316</w:t>
      </w:r>
      <w:bookmarkEnd w:id="1896"/>
      <w:r w:rsidRPr="00204E68">
        <w:fldChar w:fldCharType="end"/>
      </w:r>
      <w:r w:rsidR="00B273FE" w:rsidRPr="00204E68">
        <w:t xml:space="preserve">. ЭФ документа </w:t>
      </w:r>
      <w:r w:rsidR="00324E3A">
        <w:t>«</w:t>
      </w:r>
      <w:r w:rsidR="00B273FE" w:rsidRPr="00204E68">
        <w:t>Уведомление об уточнении операций клиента</w:t>
      </w:r>
      <w:r w:rsidR="0027431F">
        <w:t>», закладки «</w:t>
      </w:r>
      <w:r w:rsidR="00B273FE" w:rsidRPr="00204E68">
        <w:t>Платежные документы (2)</w:t>
      </w:r>
      <w:r w:rsidR="00324E3A">
        <w:t>»</w:t>
      </w:r>
      <w:bookmarkEnd w:id="1897"/>
    </w:p>
    <w:p w14:paraId="5BA85ED7" w14:textId="3FA02DC3" w:rsidR="00B273FE" w:rsidRPr="00B273FE" w:rsidRDefault="003665D0" w:rsidP="00B273FE">
      <w:pPr>
        <w:pStyle w:val="ASFKNormal"/>
      </w:pPr>
      <w:r>
        <w:lastRenderedPageBreak/>
        <w:t>Перечень</w:t>
      </w:r>
      <w:r w:rsidR="00B273FE" w:rsidRPr="003D3832">
        <w:t xml:space="preserve"> полей документа </w:t>
      </w:r>
      <w:r w:rsidR="00324E3A">
        <w:t>«</w:t>
      </w:r>
      <w:r w:rsidR="00B273FE" w:rsidRPr="003D3832">
        <w:t>Уведомление об уточнении операций клиента</w:t>
      </w:r>
      <w:r w:rsidR="0027431F">
        <w:t>», закладки «</w:t>
      </w:r>
      <w:r w:rsidR="00B273FE" w:rsidRPr="003D3832">
        <w:t>Платежные документы (2)</w:t>
      </w:r>
      <w:r w:rsidR="00324E3A">
        <w:t>»</w:t>
      </w:r>
      <w:r w:rsidR="00B273FE" w:rsidRPr="003D3832">
        <w:t xml:space="preserve"> </w:t>
      </w:r>
      <w:r w:rsidR="0027431F">
        <w:t>приведен в таблице</w:t>
      </w:r>
      <w:r w:rsidR="006C18A8" w:rsidRPr="006C18A8">
        <w:t> </w:t>
      </w:r>
      <w:r w:rsidR="00F2392D" w:rsidRPr="00B273FE">
        <w:fldChar w:fldCharType="begin"/>
      </w:r>
      <w:r w:rsidR="00B273FE" w:rsidRPr="00B273FE">
        <w:instrText xml:space="preserve"> REF _Ref314824088 \h  \* MERGEFORMAT </w:instrText>
      </w:r>
      <w:r w:rsidR="00F2392D" w:rsidRPr="00B273FE">
        <w:fldChar w:fldCharType="separate"/>
      </w:r>
      <w:r w:rsidR="00980F1C">
        <w:t>151</w:t>
      </w:r>
      <w:r w:rsidR="00F2392D" w:rsidRPr="00B273FE">
        <w:fldChar w:fldCharType="end"/>
      </w:r>
      <w:r w:rsidR="00B273FE" w:rsidRPr="00B273FE">
        <w:t>.</w:t>
      </w:r>
    </w:p>
    <w:p w14:paraId="654B5457" w14:textId="2FBD7501" w:rsidR="00B273FE" w:rsidRPr="003D3832" w:rsidRDefault="00F2392D" w:rsidP="00B273FE">
      <w:pPr>
        <w:pStyle w:val="ASFKNameTable"/>
      </w:pPr>
      <w:r w:rsidRPr="003D3832">
        <w:fldChar w:fldCharType="begin"/>
      </w:r>
      <w:r w:rsidR="00B273FE" w:rsidRPr="003D3832">
        <w:instrText xml:space="preserve"> SEQ Таблица \* ARABIC </w:instrText>
      </w:r>
      <w:r w:rsidRPr="003D3832">
        <w:fldChar w:fldCharType="separate"/>
      </w:r>
      <w:bookmarkStart w:id="1898" w:name="_Ref314824088"/>
      <w:bookmarkStart w:id="1899" w:name="_Toc126840181"/>
      <w:r w:rsidR="00980F1C">
        <w:rPr>
          <w:noProof/>
        </w:rPr>
        <w:t>151</w:t>
      </w:r>
      <w:bookmarkEnd w:id="1898"/>
      <w:r w:rsidRPr="003D3832">
        <w:fldChar w:fldCharType="end"/>
      </w:r>
      <w:r w:rsidR="00B273FE" w:rsidRPr="003D3832">
        <w:t xml:space="preserve">. Описание полей документа </w:t>
      </w:r>
      <w:r w:rsidR="00324E3A">
        <w:t>«</w:t>
      </w:r>
      <w:r w:rsidR="00B273FE" w:rsidRPr="003D3832">
        <w:t>Уведомление об уточнении операций клиента</w:t>
      </w:r>
      <w:r w:rsidR="0027431F">
        <w:t>», закладки «</w:t>
      </w:r>
      <w:r w:rsidR="00B273FE" w:rsidRPr="003D3832">
        <w:t>Платежные документы (2)</w:t>
      </w:r>
      <w:r w:rsidR="00324E3A">
        <w:t>»</w:t>
      </w:r>
      <w:bookmarkEnd w:id="18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B273FE" w:rsidRPr="003D3832" w14:paraId="6ACB202C" w14:textId="77777777" w:rsidTr="00B36EDB">
        <w:trPr>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5EF7F93" w14:textId="77777777" w:rsidR="00B273FE" w:rsidRPr="003D3832" w:rsidRDefault="00B273FE" w:rsidP="0043284D">
            <w:pPr>
              <w:pStyle w:val="ASFKTableHead"/>
              <w:rPr>
                <w:rStyle w:val="ASFKSymBold"/>
              </w:rPr>
            </w:pPr>
            <w:r w:rsidRPr="003D3832">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FDE872" w14:textId="77777777" w:rsidR="00B273FE" w:rsidRPr="003D3832" w:rsidRDefault="00B273FE" w:rsidP="0043284D">
            <w:pPr>
              <w:pStyle w:val="ASFKTableHead"/>
              <w:rPr>
                <w:rStyle w:val="ASFKSymBold"/>
              </w:rPr>
            </w:pPr>
            <w:r w:rsidRPr="003D3832">
              <w:t>Описание</w:t>
            </w:r>
            <w:r>
              <w:t xml:space="preserve"> поля</w:t>
            </w:r>
          </w:p>
        </w:tc>
      </w:tr>
      <w:tr w:rsidR="00B273FE" w:rsidRPr="003D3832" w14:paraId="08F585BD" w14:textId="77777777" w:rsidTr="00B36EDB">
        <w:tc>
          <w:tcPr>
            <w:tcW w:w="5000" w:type="pct"/>
            <w:gridSpan w:val="2"/>
            <w:shd w:val="clear" w:color="auto" w:fill="auto"/>
          </w:tcPr>
          <w:p w14:paraId="0D9E321F" w14:textId="77777777" w:rsidR="00B273FE" w:rsidRPr="003D3832" w:rsidRDefault="003665D0" w:rsidP="00B36EDB">
            <w:pPr>
              <w:pStyle w:val="ASFKTablenorm"/>
              <w:ind w:left="57" w:right="57"/>
            </w:pPr>
            <w:r>
              <w:t>Группа полей</w:t>
            </w:r>
            <w:r w:rsidR="00B273FE" w:rsidRPr="003D3832">
              <w:t xml:space="preserve"> </w:t>
            </w:r>
            <w:r w:rsidR="00324E3A">
              <w:t>«</w:t>
            </w:r>
            <w:r w:rsidR="00B273FE" w:rsidRPr="003D3832">
              <w:t>Реквизиты платежного документа</w:t>
            </w:r>
            <w:r w:rsidR="00324E3A">
              <w:t>»</w:t>
            </w:r>
          </w:p>
        </w:tc>
      </w:tr>
      <w:tr w:rsidR="00B273FE" w:rsidRPr="003D3832" w14:paraId="72CFF966" w14:textId="77777777" w:rsidTr="00B36EDB">
        <w:tc>
          <w:tcPr>
            <w:tcW w:w="1264" w:type="pct"/>
            <w:shd w:val="clear" w:color="auto" w:fill="auto"/>
          </w:tcPr>
          <w:p w14:paraId="4E185929" w14:textId="77777777" w:rsidR="00B273FE" w:rsidRPr="003D3832" w:rsidRDefault="00B273FE" w:rsidP="00B36EDB">
            <w:pPr>
              <w:pStyle w:val="ASFKTablenorm"/>
              <w:ind w:left="57" w:right="57"/>
            </w:pPr>
            <w:r w:rsidRPr="003D3832">
              <w:t>№ п/п</w:t>
            </w:r>
          </w:p>
        </w:tc>
        <w:tc>
          <w:tcPr>
            <w:tcW w:w="3736" w:type="pct"/>
            <w:shd w:val="clear" w:color="auto" w:fill="auto"/>
          </w:tcPr>
          <w:p w14:paraId="172147E6" w14:textId="77777777" w:rsidR="00B273FE" w:rsidRPr="003D3832" w:rsidRDefault="00B273FE" w:rsidP="00B36EDB">
            <w:pPr>
              <w:pStyle w:val="ASFKTablenorm"/>
              <w:ind w:left="57" w:right="57"/>
            </w:pPr>
            <w:r w:rsidRPr="003D3832">
              <w:t xml:space="preserve">Автонумерация строк с </w:t>
            </w:r>
            <w:r w:rsidR="00324E3A">
              <w:t>«</w:t>
            </w:r>
            <w:r w:rsidRPr="003D3832">
              <w:t>1</w:t>
            </w:r>
            <w:r w:rsidR="00324E3A">
              <w:t>»</w:t>
            </w:r>
            <w:r w:rsidRPr="003D3832">
              <w:t>.</w:t>
            </w:r>
          </w:p>
        </w:tc>
      </w:tr>
      <w:tr w:rsidR="00B273FE" w:rsidRPr="003D3832" w14:paraId="0F85DA04" w14:textId="77777777" w:rsidTr="00B36EDB">
        <w:tc>
          <w:tcPr>
            <w:tcW w:w="1264" w:type="pct"/>
            <w:shd w:val="clear" w:color="auto" w:fill="auto"/>
          </w:tcPr>
          <w:p w14:paraId="2F9FBCC2" w14:textId="77777777" w:rsidR="00B273FE" w:rsidRPr="003D3832" w:rsidRDefault="00B273FE" w:rsidP="00B36EDB">
            <w:pPr>
              <w:pStyle w:val="ASFKTablenorm"/>
              <w:ind w:left="57" w:right="57"/>
            </w:pPr>
            <w:r w:rsidRPr="003D3832">
              <w:t>Наименование</w:t>
            </w:r>
          </w:p>
        </w:tc>
        <w:tc>
          <w:tcPr>
            <w:tcW w:w="3736" w:type="pct"/>
            <w:shd w:val="clear" w:color="auto" w:fill="auto"/>
          </w:tcPr>
          <w:p w14:paraId="1E193E50" w14:textId="77777777" w:rsidR="00EB5901" w:rsidRPr="00EB5901" w:rsidRDefault="00EB5901" w:rsidP="00B36EDB">
            <w:pPr>
              <w:pStyle w:val="ASFKTablenorm"/>
              <w:ind w:left="57" w:right="57"/>
            </w:pPr>
            <w:r w:rsidRPr="00EB5901">
              <w:t>Выбирается из списка:</w:t>
            </w:r>
          </w:p>
          <w:p w14:paraId="497842C0" w14:textId="77777777" w:rsidR="00EB5901" w:rsidRPr="00EB5901" w:rsidRDefault="00EB5901" w:rsidP="002410E2">
            <w:pPr>
              <w:pStyle w:val="ASFKTableListMark"/>
            </w:pPr>
            <w:r w:rsidRPr="00EB5901">
              <w:t>«Заявка на возврат»;</w:t>
            </w:r>
          </w:p>
          <w:p w14:paraId="25A5A8BA" w14:textId="77777777" w:rsidR="00EB5901" w:rsidRPr="00EB5901" w:rsidRDefault="00EB5901" w:rsidP="002410E2">
            <w:pPr>
              <w:pStyle w:val="ASFKTableListMark"/>
            </w:pPr>
            <w:r w:rsidRPr="00EB5901">
              <w:t>«Заявка на кассовый расход»;</w:t>
            </w:r>
          </w:p>
          <w:p w14:paraId="5F46AD67" w14:textId="77777777" w:rsidR="00EB5901" w:rsidRPr="00EB5901" w:rsidRDefault="00EB5901" w:rsidP="002410E2">
            <w:pPr>
              <w:pStyle w:val="ASFKTableListMark"/>
            </w:pPr>
            <w:r w:rsidRPr="00EB5901">
              <w:t>«Заявка на получение наличных денег»;</w:t>
            </w:r>
          </w:p>
          <w:p w14:paraId="35772D59" w14:textId="77777777" w:rsidR="00EB5901" w:rsidRPr="00EB5901" w:rsidRDefault="00EB5901" w:rsidP="002410E2">
            <w:pPr>
              <w:pStyle w:val="ASFKTableListMark"/>
            </w:pPr>
            <w:r w:rsidRPr="00EB5901">
              <w:t>«Заявка на получение денежных средств, перечисляемых на карту»;</w:t>
            </w:r>
          </w:p>
          <w:p w14:paraId="38137C82" w14:textId="77777777" w:rsidR="00EB5901" w:rsidRPr="00EB5901" w:rsidRDefault="00EB5901" w:rsidP="002410E2">
            <w:pPr>
              <w:pStyle w:val="ASFKTableListMark"/>
            </w:pPr>
            <w:r w:rsidRPr="00EB5901">
              <w:t>«Платежное поручение»;</w:t>
            </w:r>
          </w:p>
          <w:p w14:paraId="5E9C6483" w14:textId="77777777" w:rsidR="00EB5901" w:rsidRPr="00EB5901" w:rsidRDefault="00EB5901" w:rsidP="002410E2">
            <w:pPr>
              <w:pStyle w:val="ASFKTableListMark"/>
            </w:pPr>
            <w:r w:rsidRPr="00EB5901">
              <w:t>«Бухгалтерская справка ф. 0504833»; (новое значение должно быть в списке начиная с системной даты 01.10.2015, ранее должно быть в списке старое значение – «Справка ф. 0504833»);</w:t>
            </w:r>
          </w:p>
          <w:p w14:paraId="30C8D4E6" w14:textId="77777777" w:rsidR="00EB5901" w:rsidRPr="00EB5901" w:rsidRDefault="00EB5901" w:rsidP="002410E2">
            <w:pPr>
              <w:pStyle w:val="ASFKTableListMark"/>
            </w:pPr>
            <w:r w:rsidRPr="00EB5901">
              <w:t>«Уведомление об уточнении операций клиента»;</w:t>
            </w:r>
          </w:p>
          <w:p w14:paraId="239C5732" w14:textId="77777777" w:rsidR="00EB5901" w:rsidRPr="00EB5901" w:rsidRDefault="00EB5901" w:rsidP="002410E2">
            <w:pPr>
              <w:pStyle w:val="ASFKTableListMark"/>
            </w:pPr>
            <w:r w:rsidRPr="00EB5901">
              <w:t>«Сводная заявка на кассовый расход (для уплаты налогов)»;</w:t>
            </w:r>
          </w:p>
          <w:p w14:paraId="3FC9D242" w14:textId="77777777" w:rsidR="00EB5901" w:rsidRDefault="00EB5901" w:rsidP="002410E2">
            <w:pPr>
              <w:pStyle w:val="ASFKTableListMark"/>
            </w:pPr>
            <w:r w:rsidRPr="00EB5901">
              <w:t>«Заявка для обеспечения наличными денежными средствами</w:t>
            </w:r>
            <w:r w:rsidR="008C6B94">
              <w:t xml:space="preserve"> в электронном виде</w:t>
            </w:r>
            <w:r w:rsidRPr="00EB5901">
              <w:t>»</w:t>
            </w:r>
            <w:r w:rsidR="00FB5BD3">
              <w:t>;</w:t>
            </w:r>
          </w:p>
          <w:p w14:paraId="3C94178D" w14:textId="77777777" w:rsidR="00FB5BD3" w:rsidRPr="00EB5901" w:rsidRDefault="00FB5BD3" w:rsidP="00FB5BD3">
            <w:pPr>
              <w:pStyle w:val="ASFKTableListMark"/>
            </w:pPr>
            <w:r>
              <w:t>«</w:t>
            </w:r>
            <w:r w:rsidRPr="00FB5BD3">
              <w:t>Поручение о перечислении на счет</w:t>
            </w:r>
            <w:r>
              <w:t>».</w:t>
            </w:r>
          </w:p>
          <w:p w14:paraId="18585371" w14:textId="77777777" w:rsidR="00B273FE" w:rsidRPr="003D3832" w:rsidRDefault="00EB5901" w:rsidP="00B36EDB">
            <w:pPr>
              <w:pStyle w:val="ASFKTablenorm"/>
              <w:ind w:left="57" w:right="57"/>
            </w:pPr>
            <w:r w:rsidRPr="00EB5901">
              <w:t>По умолчанию – пустое значение.</w:t>
            </w:r>
          </w:p>
        </w:tc>
      </w:tr>
      <w:tr w:rsidR="00B273FE" w:rsidRPr="003D3832" w14:paraId="6D158FD8" w14:textId="77777777" w:rsidTr="00B36EDB">
        <w:tc>
          <w:tcPr>
            <w:tcW w:w="1264" w:type="pct"/>
            <w:shd w:val="clear" w:color="auto" w:fill="auto"/>
          </w:tcPr>
          <w:p w14:paraId="1D097544" w14:textId="77777777" w:rsidR="00B273FE" w:rsidRPr="003D3832" w:rsidRDefault="00B273FE" w:rsidP="00B36EDB">
            <w:pPr>
              <w:pStyle w:val="ASFKTablenorm"/>
              <w:ind w:left="57" w:right="57"/>
            </w:pPr>
            <w:r w:rsidRPr="003D3832">
              <w:t>Номер</w:t>
            </w:r>
          </w:p>
        </w:tc>
        <w:tc>
          <w:tcPr>
            <w:tcW w:w="3736" w:type="pct"/>
            <w:shd w:val="clear" w:color="auto" w:fill="auto"/>
          </w:tcPr>
          <w:p w14:paraId="0EE472D2" w14:textId="77777777" w:rsidR="00B273FE" w:rsidRPr="003D3832" w:rsidRDefault="00B273FE" w:rsidP="00B36EDB">
            <w:pPr>
              <w:pStyle w:val="ASFKTablenorm"/>
              <w:ind w:left="57" w:right="57"/>
            </w:pPr>
            <w:r w:rsidRPr="003D3832">
              <w:t>Вручную.</w:t>
            </w:r>
          </w:p>
        </w:tc>
      </w:tr>
      <w:tr w:rsidR="00B273FE" w:rsidRPr="003D3832" w14:paraId="3B5C4366" w14:textId="77777777" w:rsidTr="00B36EDB">
        <w:tc>
          <w:tcPr>
            <w:tcW w:w="1264" w:type="pct"/>
            <w:shd w:val="clear" w:color="auto" w:fill="auto"/>
          </w:tcPr>
          <w:p w14:paraId="6F3C3C17" w14:textId="77777777" w:rsidR="00B273FE" w:rsidRPr="003D3832" w:rsidRDefault="00B273FE" w:rsidP="00B36EDB">
            <w:pPr>
              <w:pStyle w:val="ASFKTablenorm"/>
              <w:ind w:left="57" w:right="57"/>
            </w:pPr>
            <w:r w:rsidRPr="003D3832">
              <w:t>Дата</w:t>
            </w:r>
          </w:p>
        </w:tc>
        <w:tc>
          <w:tcPr>
            <w:tcW w:w="3736" w:type="pct"/>
            <w:shd w:val="clear" w:color="auto" w:fill="auto"/>
          </w:tcPr>
          <w:p w14:paraId="74DA2A79" w14:textId="77777777" w:rsidR="00B273FE" w:rsidRPr="003D3832" w:rsidRDefault="00B273FE" w:rsidP="00B36EDB">
            <w:pPr>
              <w:pStyle w:val="ASFKTablenorm"/>
              <w:ind w:left="57" w:right="57"/>
            </w:pPr>
            <w:r w:rsidRPr="003D3832">
              <w:t>Вручную.</w:t>
            </w:r>
          </w:p>
          <w:p w14:paraId="709C685A" w14:textId="77777777" w:rsidR="00B273FE" w:rsidRPr="003D3832" w:rsidRDefault="00B273FE" w:rsidP="00B36EDB">
            <w:pPr>
              <w:pStyle w:val="ASFKTablenorm"/>
              <w:ind w:left="57" w:right="57"/>
            </w:pPr>
            <w:r w:rsidRPr="003D3832">
              <w:t xml:space="preserve">Привязан системный календарь. Маска ввода </w:t>
            </w:r>
            <w:r w:rsidR="00324E3A">
              <w:t>«</w:t>
            </w:r>
            <w:r w:rsidRPr="003D3832">
              <w:t>DD.MM.YYYY</w:t>
            </w:r>
            <w:r w:rsidR="00324E3A">
              <w:t>»</w:t>
            </w:r>
            <w:r w:rsidRPr="003D3832">
              <w:t>.</w:t>
            </w:r>
          </w:p>
        </w:tc>
      </w:tr>
      <w:tr w:rsidR="00B273FE" w:rsidRPr="003D3832" w14:paraId="52B069ED" w14:textId="77777777" w:rsidTr="00B36EDB">
        <w:tc>
          <w:tcPr>
            <w:tcW w:w="1264" w:type="pct"/>
            <w:shd w:val="clear" w:color="auto" w:fill="auto"/>
          </w:tcPr>
          <w:p w14:paraId="5D927FE3" w14:textId="77777777" w:rsidR="00B273FE" w:rsidRPr="003D3832" w:rsidRDefault="00B273FE" w:rsidP="00B36EDB">
            <w:pPr>
              <w:pStyle w:val="ASFKTablenorm"/>
              <w:ind w:left="57" w:right="57"/>
            </w:pPr>
            <w:r w:rsidRPr="003D3832">
              <w:t>Наименование получ</w:t>
            </w:r>
            <w:r w:rsidRPr="00B273FE">
              <w:t>а</w:t>
            </w:r>
            <w:r w:rsidRPr="003D3832">
              <w:t>теля</w:t>
            </w:r>
          </w:p>
        </w:tc>
        <w:tc>
          <w:tcPr>
            <w:tcW w:w="3736" w:type="pct"/>
            <w:shd w:val="clear" w:color="auto" w:fill="auto"/>
          </w:tcPr>
          <w:p w14:paraId="58410D84" w14:textId="77777777" w:rsidR="00B273FE" w:rsidRPr="003D3832" w:rsidRDefault="00B273FE" w:rsidP="00B36EDB">
            <w:pPr>
              <w:pStyle w:val="ASFKTablenorm"/>
              <w:ind w:left="57" w:right="57"/>
            </w:pPr>
            <w:r w:rsidRPr="003D3832">
              <w:t xml:space="preserve">Значение заполняется автоматически значением поля </w:t>
            </w:r>
            <w:r w:rsidR="00324E3A">
              <w:t>«</w:t>
            </w:r>
            <w:r w:rsidRPr="003D3832">
              <w:t>Наименование п</w:t>
            </w:r>
            <w:r w:rsidRPr="00B273FE">
              <w:t>о</w:t>
            </w:r>
            <w:r w:rsidRPr="003D3832">
              <w:t>лучателя</w:t>
            </w:r>
            <w:r w:rsidR="00324E3A">
              <w:t>»</w:t>
            </w:r>
            <w:r w:rsidRPr="003D3832">
              <w:t xml:space="preserve"> таблицы </w:t>
            </w:r>
            <w:r w:rsidR="00324E3A">
              <w:t>«</w:t>
            </w:r>
            <w:r w:rsidRPr="003D3832">
              <w:t>Платежные документы</w:t>
            </w:r>
            <w:r w:rsidR="00324E3A">
              <w:t>»</w:t>
            </w:r>
            <w:r w:rsidRPr="003D3832">
              <w:t xml:space="preserve">. </w:t>
            </w:r>
          </w:p>
        </w:tc>
      </w:tr>
      <w:tr w:rsidR="00B273FE" w:rsidRPr="003D3832" w14:paraId="2E15E286" w14:textId="77777777" w:rsidTr="00B36EDB">
        <w:tc>
          <w:tcPr>
            <w:tcW w:w="1264" w:type="pct"/>
            <w:shd w:val="clear" w:color="auto" w:fill="auto"/>
          </w:tcPr>
          <w:p w14:paraId="54DC954B" w14:textId="77777777" w:rsidR="00B273FE" w:rsidRPr="003D3832" w:rsidRDefault="00B273FE" w:rsidP="00B36EDB">
            <w:pPr>
              <w:pStyle w:val="ASFKTablenorm"/>
              <w:ind w:left="57" w:right="57"/>
            </w:pPr>
            <w:r w:rsidRPr="003D3832">
              <w:t>ИНН</w:t>
            </w:r>
          </w:p>
        </w:tc>
        <w:tc>
          <w:tcPr>
            <w:tcW w:w="3736" w:type="pct"/>
            <w:shd w:val="clear" w:color="auto" w:fill="auto"/>
          </w:tcPr>
          <w:p w14:paraId="2D58432D" w14:textId="77777777" w:rsidR="00B273FE" w:rsidRPr="003D3832" w:rsidRDefault="00B273FE" w:rsidP="00B36EDB">
            <w:pPr>
              <w:pStyle w:val="ASFKTablenorm"/>
              <w:ind w:left="57" w:right="57"/>
            </w:pPr>
            <w:r w:rsidRPr="003D3832">
              <w:t xml:space="preserve">Вручную. </w:t>
            </w:r>
          </w:p>
        </w:tc>
      </w:tr>
      <w:tr w:rsidR="00B273FE" w:rsidRPr="003D3832" w14:paraId="16A77546" w14:textId="77777777" w:rsidTr="00B36EDB">
        <w:tc>
          <w:tcPr>
            <w:tcW w:w="1264" w:type="pct"/>
            <w:shd w:val="clear" w:color="auto" w:fill="auto"/>
          </w:tcPr>
          <w:p w14:paraId="18A00BF8" w14:textId="77777777" w:rsidR="00B273FE" w:rsidRPr="003D3832" w:rsidRDefault="00B273FE" w:rsidP="00B36EDB">
            <w:pPr>
              <w:pStyle w:val="ASFKTablenorm"/>
              <w:ind w:left="57" w:right="57"/>
            </w:pPr>
            <w:r w:rsidRPr="003D3832">
              <w:t>КПП</w:t>
            </w:r>
          </w:p>
        </w:tc>
        <w:tc>
          <w:tcPr>
            <w:tcW w:w="3736" w:type="pct"/>
            <w:shd w:val="clear" w:color="auto" w:fill="auto"/>
          </w:tcPr>
          <w:p w14:paraId="4EF7E20A" w14:textId="77777777" w:rsidR="00B273FE" w:rsidRPr="003D3832" w:rsidRDefault="00B273FE" w:rsidP="00B36EDB">
            <w:pPr>
              <w:pStyle w:val="ASFKTablenorm"/>
              <w:ind w:left="57" w:right="57"/>
            </w:pPr>
            <w:r w:rsidRPr="003D3832">
              <w:t>Вручную.</w:t>
            </w:r>
          </w:p>
        </w:tc>
      </w:tr>
      <w:tr w:rsidR="00F773AA" w:rsidRPr="003D3832" w14:paraId="418B89D4" w14:textId="77777777" w:rsidTr="00B36EDB">
        <w:tc>
          <w:tcPr>
            <w:tcW w:w="1264" w:type="pct"/>
            <w:shd w:val="clear" w:color="auto" w:fill="auto"/>
          </w:tcPr>
          <w:p w14:paraId="314AB787" w14:textId="77777777" w:rsidR="00F773AA" w:rsidRDefault="00F773AA" w:rsidP="00B36EDB">
            <w:pPr>
              <w:pStyle w:val="ASFKTablenorm"/>
              <w:ind w:left="57" w:right="57"/>
            </w:pPr>
            <w:r>
              <w:t>ФАИП</w:t>
            </w:r>
          </w:p>
        </w:tc>
        <w:tc>
          <w:tcPr>
            <w:tcW w:w="3736" w:type="pct"/>
            <w:shd w:val="clear" w:color="auto" w:fill="auto"/>
          </w:tcPr>
          <w:p w14:paraId="1A6F7942" w14:textId="77777777" w:rsidR="00F773AA" w:rsidRDefault="00F773AA" w:rsidP="00B36EDB">
            <w:pPr>
              <w:pStyle w:val="ASFKTablenorm"/>
              <w:ind w:left="57" w:right="57"/>
            </w:pPr>
            <w:r>
              <w:t>Поле заполняется вручную или при и</w:t>
            </w:r>
            <w:r w:rsidR="008852A1">
              <w:t>м</w:t>
            </w:r>
            <w:r>
              <w:t>порте файла ТФФ. Поле доступно для редактирования.</w:t>
            </w:r>
          </w:p>
        </w:tc>
      </w:tr>
      <w:tr w:rsidR="00F773AA" w:rsidRPr="003D3832" w14:paraId="63CEA2C4" w14:textId="77777777" w:rsidTr="00B36EDB">
        <w:tc>
          <w:tcPr>
            <w:tcW w:w="1264" w:type="pct"/>
            <w:shd w:val="clear" w:color="auto" w:fill="auto"/>
          </w:tcPr>
          <w:p w14:paraId="21337457" w14:textId="77777777" w:rsidR="00F773AA" w:rsidRDefault="00F773AA" w:rsidP="00B36EDB">
            <w:pPr>
              <w:pStyle w:val="ASFKTablenorm"/>
              <w:ind w:left="57" w:right="57"/>
            </w:pPr>
            <w:r>
              <w:t>Номер КОО</w:t>
            </w:r>
          </w:p>
        </w:tc>
        <w:tc>
          <w:tcPr>
            <w:tcW w:w="3736" w:type="pct"/>
            <w:shd w:val="clear" w:color="auto" w:fill="auto"/>
          </w:tcPr>
          <w:p w14:paraId="4E02FDC7" w14:textId="77777777" w:rsidR="00F773AA" w:rsidRDefault="00F773AA" w:rsidP="00B36EDB">
            <w:pPr>
              <w:pStyle w:val="ASFKTablenorm"/>
              <w:ind w:left="57" w:right="57"/>
            </w:pPr>
            <w:r>
              <w:t xml:space="preserve">Поле заполняется вручную или при импорте файла ТФФ. Поле доступно для редактирования. </w:t>
            </w:r>
          </w:p>
        </w:tc>
      </w:tr>
      <w:tr w:rsidR="00F773AA" w:rsidRPr="003D3832" w14:paraId="5595DA9D" w14:textId="77777777" w:rsidTr="00B36EDB">
        <w:tc>
          <w:tcPr>
            <w:tcW w:w="1264" w:type="pct"/>
            <w:shd w:val="clear" w:color="auto" w:fill="auto"/>
          </w:tcPr>
          <w:p w14:paraId="0947337D" w14:textId="77777777" w:rsidR="00F773AA" w:rsidRDefault="00F773AA" w:rsidP="00B36EDB">
            <w:pPr>
              <w:pStyle w:val="ASFKTablenorm"/>
              <w:ind w:left="57" w:right="57"/>
            </w:pPr>
            <w:r>
              <w:t>ИГК</w:t>
            </w:r>
          </w:p>
        </w:tc>
        <w:tc>
          <w:tcPr>
            <w:tcW w:w="3736" w:type="pct"/>
            <w:shd w:val="clear" w:color="auto" w:fill="auto"/>
          </w:tcPr>
          <w:p w14:paraId="0B8F06AC" w14:textId="77777777" w:rsidR="00F773AA" w:rsidRDefault="00F773AA" w:rsidP="00B36EDB">
            <w:pPr>
              <w:pStyle w:val="ASFKTablenorm"/>
              <w:ind w:left="57" w:right="57"/>
            </w:pPr>
            <w:r>
              <w:t>Указывается идентификатор документа, обосновывающего обязательство.</w:t>
            </w:r>
          </w:p>
          <w:p w14:paraId="08FFBA2C" w14:textId="77777777" w:rsidR="00F773AA" w:rsidRDefault="00F773AA" w:rsidP="00B36EDB">
            <w:pPr>
              <w:pStyle w:val="ASFKTablenorm"/>
              <w:ind w:left="57" w:right="57"/>
            </w:pPr>
            <w:r>
              <w:t>Поле заполняется вручную или при импорте файла ТФФ. Поле доступно для редактирования.</w:t>
            </w:r>
          </w:p>
        </w:tc>
      </w:tr>
      <w:tr w:rsidR="00F773AA" w:rsidRPr="003D3832" w14:paraId="2A0CD747" w14:textId="77777777" w:rsidTr="00B36EDB">
        <w:tc>
          <w:tcPr>
            <w:tcW w:w="1264" w:type="pct"/>
            <w:shd w:val="clear" w:color="auto" w:fill="auto"/>
          </w:tcPr>
          <w:p w14:paraId="70F08E73" w14:textId="77777777" w:rsidR="00F773AA" w:rsidRDefault="00F773AA" w:rsidP="00B36EDB">
            <w:pPr>
              <w:pStyle w:val="ASFKTablenorm"/>
              <w:ind w:left="57" w:right="57"/>
            </w:pPr>
            <w:r>
              <w:t>Аналитический код раздела</w:t>
            </w:r>
          </w:p>
        </w:tc>
        <w:tc>
          <w:tcPr>
            <w:tcW w:w="3736" w:type="pct"/>
            <w:shd w:val="clear" w:color="auto" w:fill="auto"/>
          </w:tcPr>
          <w:p w14:paraId="5795D4AD" w14:textId="77777777" w:rsidR="00F773AA" w:rsidRDefault="00F773AA" w:rsidP="00B36EDB">
            <w:pPr>
              <w:pStyle w:val="ASFKTablenorm"/>
              <w:ind w:left="57" w:right="57"/>
            </w:pPr>
            <w:r>
              <w:t>Указывается аналитический код раздела для л/с с кодом 71. Поле для л/с с кодом 41 не заполняется.</w:t>
            </w:r>
          </w:p>
        </w:tc>
      </w:tr>
      <w:tr w:rsidR="00B273FE" w:rsidRPr="003D3832" w14:paraId="21DFEE61" w14:textId="77777777" w:rsidTr="00B36EDB">
        <w:tc>
          <w:tcPr>
            <w:tcW w:w="1264" w:type="pct"/>
            <w:shd w:val="clear" w:color="auto" w:fill="auto"/>
          </w:tcPr>
          <w:p w14:paraId="49AB7DE2" w14:textId="77777777" w:rsidR="00B273FE" w:rsidRPr="003D3832" w:rsidRDefault="00B273FE" w:rsidP="00B36EDB">
            <w:pPr>
              <w:pStyle w:val="ASFKTablenorm"/>
              <w:ind w:left="57" w:right="57"/>
            </w:pPr>
            <w:r w:rsidRPr="003D3832">
              <w:t>Код классификации операции</w:t>
            </w:r>
          </w:p>
        </w:tc>
        <w:tc>
          <w:tcPr>
            <w:tcW w:w="3736" w:type="pct"/>
            <w:shd w:val="clear" w:color="auto" w:fill="auto"/>
          </w:tcPr>
          <w:p w14:paraId="53091EB1" w14:textId="77777777" w:rsidR="00B273FE" w:rsidRPr="003D3832" w:rsidRDefault="00B273FE" w:rsidP="00B36EDB">
            <w:pPr>
              <w:pStyle w:val="ASFKTablenorm"/>
              <w:ind w:left="57" w:right="57"/>
            </w:pPr>
            <w:r w:rsidRPr="003D3832">
              <w:t xml:space="preserve">Заполняется вручную двадцатизначный код: 1-17 – значением </w:t>
            </w:r>
            <w:r w:rsidR="00324E3A">
              <w:t>«</w:t>
            </w:r>
            <w:r w:rsidRPr="003D3832">
              <w:t>0</w:t>
            </w:r>
            <w:r w:rsidR="00324E3A">
              <w:t>»</w:t>
            </w:r>
            <w:r w:rsidRPr="003D3832">
              <w:t xml:space="preserve">, 18-20 – </w:t>
            </w:r>
            <w:r w:rsidR="00AD70EE" w:rsidRPr="00AD70EE">
              <w:t>аналитическим кодом вида поступлений, выбытий</w:t>
            </w:r>
            <w:r w:rsidRPr="003D3832">
              <w:t>.</w:t>
            </w:r>
          </w:p>
          <w:p w14:paraId="1FEB531B" w14:textId="77777777" w:rsidR="00B273FE" w:rsidRPr="003D3832" w:rsidRDefault="00B273FE" w:rsidP="00B36EDB">
            <w:pPr>
              <w:pStyle w:val="ASFKTablenorm"/>
              <w:ind w:left="57" w:right="57"/>
            </w:pPr>
            <w:r w:rsidRPr="003D3832">
              <w:t>Для АУ не заполняется.</w:t>
            </w:r>
          </w:p>
        </w:tc>
      </w:tr>
      <w:tr w:rsidR="005B6F07" w:rsidRPr="003D3832" w14:paraId="3046F648" w14:textId="77777777" w:rsidTr="00B36EDB">
        <w:tc>
          <w:tcPr>
            <w:tcW w:w="1264" w:type="pct"/>
            <w:shd w:val="clear" w:color="auto" w:fill="auto"/>
          </w:tcPr>
          <w:p w14:paraId="26C8C23A" w14:textId="77777777" w:rsidR="005B6F07" w:rsidRPr="003D3832" w:rsidRDefault="005B6F07" w:rsidP="00B36EDB">
            <w:pPr>
              <w:pStyle w:val="ASFKTablenorm"/>
              <w:ind w:left="57" w:right="57"/>
            </w:pPr>
            <w:r>
              <w:t>Вид уточняемой операции (код)</w:t>
            </w:r>
          </w:p>
        </w:tc>
        <w:tc>
          <w:tcPr>
            <w:tcW w:w="3736" w:type="pct"/>
            <w:vMerge w:val="restart"/>
            <w:shd w:val="clear" w:color="auto" w:fill="auto"/>
          </w:tcPr>
          <w:p w14:paraId="7ECFED61" w14:textId="77777777" w:rsidR="005B6F07" w:rsidRDefault="005B6F07" w:rsidP="00B36EDB">
            <w:pPr>
              <w:pStyle w:val="ASFKTablenorm"/>
              <w:ind w:left="57" w:right="57"/>
            </w:pPr>
            <w:r>
              <w:t>Выб</w:t>
            </w:r>
            <w:r w:rsidR="004752BD">
              <w:t>ор из списка возможных значений:</w:t>
            </w:r>
          </w:p>
          <w:p w14:paraId="09D298EE" w14:textId="77777777" w:rsidR="005B6F07" w:rsidRDefault="005B6F07" w:rsidP="002410E2">
            <w:pPr>
              <w:pStyle w:val="ASFKTableListMark"/>
            </w:pPr>
            <w:r>
              <w:lastRenderedPageBreak/>
              <w:t>1 – поступление;</w:t>
            </w:r>
          </w:p>
          <w:p w14:paraId="6F418B25" w14:textId="77777777" w:rsidR="005B6F07" w:rsidRDefault="005B6F07" w:rsidP="002410E2">
            <w:pPr>
              <w:pStyle w:val="ASFKTableListMark"/>
            </w:pPr>
            <w:r>
              <w:t>2 – возврат поступлений;</w:t>
            </w:r>
          </w:p>
          <w:p w14:paraId="4083FC7C" w14:textId="77777777" w:rsidR="005B6F07" w:rsidRDefault="005B6F07" w:rsidP="002410E2">
            <w:pPr>
              <w:pStyle w:val="ASFKTableListMark"/>
            </w:pPr>
            <w:r>
              <w:t>3 – кассовый расход;</w:t>
            </w:r>
          </w:p>
          <w:p w14:paraId="2279E635" w14:textId="77777777" w:rsidR="005B6F07" w:rsidRDefault="005B6F07" w:rsidP="002410E2">
            <w:pPr>
              <w:pStyle w:val="ASFKTableListMark"/>
            </w:pPr>
            <w:r>
              <w:t xml:space="preserve">4 </w:t>
            </w:r>
            <w:r w:rsidR="00A05FCE">
              <w:t>–</w:t>
            </w:r>
            <w:r>
              <w:t xml:space="preserve"> восстановление кассового расхода.</w:t>
            </w:r>
          </w:p>
          <w:p w14:paraId="39814BD5" w14:textId="77777777" w:rsidR="005B6F07" w:rsidRPr="003D3832" w:rsidRDefault="005B6F07" w:rsidP="00B36EDB">
            <w:pPr>
              <w:pStyle w:val="ASFKTablenorm"/>
              <w:ind w:left="57" w:right="57"/>
            </w:pPr>
            <w:r>
              <w:t>(по умолчанию пустая строка, есть возможность вернуться к значению – «пусто» считать поле не заполненным).</w:t>
            </w:r>
          </w:p>
        </w:tc>
      </w:tr>
      <w:tr w:rsidR="005B6F07" w:rsidRPr="003D3832" w14:paraId="7791CAFA" w14:textId="77777777" w:rsidTr="00B36EDB">
        <w:tc>
          <w:tcPr>
            <w:tcW w:w="1264" w:type="pct"/>
            <w:shd w:val="clear" w:color="auto" w:fill="auto"/>
          </w:tcPr>
          <w:p w14:paraId="2D630212" w14:textId="77777777" w:rsidR="005B6F07" w:rsidRPr="003D3832" w:rsidRDefault="005B6F07" w:rsidP="00B36EDB">
            <w:pPr>
              <w:pStyle w:val="ASFKTablenorm"/>
              <w:ind w:left="57" w:right="57"/>
            </w:pPr>
            <w:r>
              <w:lastRenderedPageBreak/>
              <w:t>Вид уточняемой операции (наим</w:t>
            </w:r>
            <w:r w:rsidR="003C228C">
              <w:t>е</w:t>
            </w:r>
            <w:r>
              <w:t>нование)</w:t>
            </w:r>
          </w:p>
        </w:tc>
        <w:tc>
          <w:tcPr>
            <w:tcW w:w="3736" w:type="pct"/>
            <w:vMerge/>
            <w:shd w:val="clear" w:color="auto" w:fill="auto"/>
          </w:tcPr>
          <w:p w14:paraId="4A53452E" w14:textId="77777777" w:rsidR="005B6F07" w:rsidRPr="003D3832" w:rsidRDefault="005B6F07" w:rsidP="00B36EDB">
            <w:pPr>
              <w:pStyle w:val="ASFKTablenorm"/>
              <w:ind w:left="57" w:right="57"/>
            </w:pPr>
          </w:p>
        </w:tc>
      </w:tr>
      <w:tr w:rsidR="00B273FE" w:rsidRPr="003D3832" w14:paraId="132092CB" w14:textId="77777777" w:rsidTr="00B36EDB">
        <w:tc>
          <w:tcPr>
            <w:tcW w:w="1264" w:type="pct"/>
            <w:shd w:val="clear" w:color="auto" w:fill="auto"/>
          </w:tcPr>
          <w:p w14:paraId="2F24CDC9" w14:textId="77777777" w:rsidR="00B273FE" w:rsidRPr="003D3832" w:rsidRDefault="00B273FE" w:rsidP="00B36EDB">
            <w:pPr>
              <w:pStyle w:val="ASFKTablenorm"/>
              <w:ind w:left="57" w:right="57"/>
            </w:pPr>
            <w:r w:rsidRPr="003D3832">
              <w:t>Код цели</w:t>
            </w:r>
          </w:p>
        </w:tc>
        <w:tc>
          <w:tcPr>
            <w:tcW w:w="3736" w:type="pct"/>
            <w:shd w:val="clear" w:color="auto" w:fill="auto"/>
          </w:tcPr>
          <w:p w14:paraId="31F76054" w14:textId="77777777" w:rsidR="00B35767" w:rsidRPr="003D3832" w:rsidRDefault="00C116CA" w:rsidP="00B36EDB">
            <w:pPr>
              <w:pStyle w:val="ASFKTablenorm"/>
              <w:ind w:left="57" w:right="57"/>
            </w:pPr>
            <w:r>
              <w:t>Значение поля заполняется в</w:t>
            </w:r>
            <w:r w:rsidR="00B35767" w:rsidRPr="003D3832">
              <w:t>ручную.</w:t>
            </w:r>
          </w:p>
          <w:p w14:paraId="7A3734DA" w14:textId="77777777" w:rsidR="00B35767" w:rsidRPr="003D3832" w:rsidRDefault="00B35767" w:rsidP="00B36EDB">
            <w:pPr>
              <w:pStyle w:val="ASFKTablenorm"/>
              <w:ind w:left="57" w:right="57"/>
            </w:pPr>
            <w:r w:rsidRPr="003D3832">
              <w:t>При указании в документе 21 ЛС или 31 ЛС значение может вводиться вручную или пользователю предоставлен выбор значения из списка спр</w:t>
            </w:r>
            <w:r w:rsidRPr="00B35767">
              <w:t>а</w:t>
            </w:r>
            <w:r w:rsidRPr="003D3832">
              <w:t xml:space="preserve">вочников: </w:t>
            </w:r>
            <w:r>
              <w:t>«</w:t>
            </w:r>
            <w:r w:rsidRPr="003D3832">
              <w:t>Коды целей субсидий/субвенций</w:t>
            </w:r>
            <w:r>
              <w:t>»</w:t>
            </w:r>
            <w:r w:rsidRPr="003D3832">
              <w:t xml:space="preserve">, </w:t>
            </w:r>
            <w:r>
              <w:t>«</w:t>
            </w:r>
            <w:r w:rsidRPr="003D3832">
              <w:t>Коды субсидий НУБП</w:t>
            </w:r>
            <w:r>
              <w:t>»</w:t>
            </w:r>
            <w:r w:rsidRPr="003D3832">
              <w:t>.</w:t>
            </w:r>
          </w:p>
          <w:p w14:paraId="32F39432" w14:textId="77777777" w:rsidR="00B35767" w:rsidRPr="00103BF9" w:rsidRDefault="00B35767" w:rsidP="00B36EDB">
            <w:pPr>
              <w:pStyle w:val="ASFKTablenorm"/>
              <w:ind w:left="57" w:right="57"/>
            </w:pPr>
            <w:r w:rsidRPr="00103BF9">
              <w:t>При указании в документе 41 ЛС:</w:t>
            </w:r>
          </w:p>
          <w:p w14:paraId="45890586" w14:textId="77777777" w:rsidR="00B35767" w:rsidRPr="00103BF9" w:rsidRDefault="00B35767" w:rsidP="002410E2">
            <w:pPr>
              <w:pStyle w:val="ASFKTableListMark"/>
            </w:pPr>
            <w:r w:rsidRPr="00103BF9">
              <w:t>с показателем СМТ (при отсутствии показателя СМТ_АВ)</w:t>
            </w:r>
            <w:r w:rsidRPr="003D3832">
              <w:t xml:space="preserve"> – </w:t>
            </w:r>
            <w:r w:rsidRPr="00103BF9">
              <w:t>значение может вводиться вручную или пользователю должен быть предоста</w:t>
            </w:r>
            <w:r w:rsidRPr="00B35767">
              <w:t>в</w:t>
            </w:r>
            <w:r w:rsidRPr="00103BF9">
              <w:t xml:space="preserve">лен выбор значения из списка </w:t>
            </w:r>
            <w:r>
              <w:t>справочника «</w:t>
            </w:r>
            <w:r w:rsidRPr="00103BF9">
              <w:t>Коды субсидий НУБП</w:t>
            </w:r>
            <w:r>
              <w:t>»</w:t>
            </w:r>
            <w:r w:rsidRPr="00103BF9">
              <w:t>;</w:t>
            </w:r>
          </w:p>
          <w:p w14:paraId="34A5CAD5" w14:textId="77777777" w:rsidR="00B35767" w:rsidRPr="00103BF9" w:rsidRDefault="00B35767" w:rsidP="002410E2">
            <w:pPr>
              <w:pStyle w:val="ASFKTableListMark"/>
            </w:pPr>
            <w:r w:rsidRPr="00103BF9">
              <w:t>с показателем СМТ_АВ</w:t>
            </w:r>
            <w:r w:rsidRPr="003D3832">
              <w:t xml:space="preserve"> – </w:t>
            </w:r>
            <w:r w:rsidRPr="00103BF9">
              <w:t xml:space="preserve">значение может вводиться вручную или пользователю должен быть предоставлен выбор значения из списка </w:t>
            </w:r>
            <w:r>
              <w:t>справочника «</w:t>
            </w:r>
            <w:r w:rsidRPr="00AC4680">
              <w:t>Перечень направлений расходования целевых средств</w:t>
            </w:r>
            <w:r>
              <w:t>»</w:t>
            </w:r>
            <w:r w:rsidRPr="00103BF9">
              <w:t>;</w:t>
            </w:r>
          </w:p>
          <w:p w14:paraId="57632F75" w14:textId="77777777" w:rsidR="00B273FE" w:rsidRPr="003D3832" w:rsidRDefault="00B35767" w:rsidP="002410E2">
            <w:pPr>
              <w:pStyle w:val="ASFKTableListMark"/>
            </w:pPr>
            <w:r w:rsidRPr="00103BF9">
              <w:t>и отсутствии показателей СМТ</w:t>
            </w:r>
            <w:r w:rsidRPr="003D3832">
              <w:t xml:space="preserve"> – </w:t>
            </w:r>
            <w:r w:rsidRPr="00103BF9">
              <w:t xml:space="preserve">предоставляется выбор кода цели как из справочника </w:t>
            </w:r>
            <w:r>
              <w:t>«</w:t>
            </w:r>
            <w:r w:rsidRPr="00103BF9">
              <w:t>Коды субсидий НУБП</w:t>
            </w:r>
            <w:r>
              <w:t>»</w:t>
            </w:r>
            <w:r w:rsidRPr="00103BF9">
              <w:t xml:space="preserve">, так и из справочника </w:t>
            </w:r>
            <w:r>
              <w:t>«</w:t>
            </w:r>
            <w:r w:rsidRPr="00AC4680">
              <w:t>Пер</w:t>
            </w:r>
            <w:r w:rsidRPr="00B35767">
              <w:t>е</w:t>
            </w:r>
            <w:r w:rsidRPr="00AC4680">
              <w:t>чень направлений расходования целевых средств</w:t>
            </w:r>
            <w:r>
              <w:t>»</w:t>
            </w:r>
            <w:r w:rsidRPr="003D3832">
              <w:t>.</w:t>
            </w:r>
          </w:p>
        </w:tc>
      </w:tr>
      <w:tr w:rsidR="00C116CA" w:rsidRPr="003D3832" w14:paraId="792B6601" w14:textId="77777777" w:rsidTr="00B36EDB">
        <w:tc>
          <w:tcPr>
            <w:tcW w:w="1264" w:type="pct"/>
            <w:shd w:val="clear" w:color="auto" w:fill="auto"/>
          </w:tcPr>
          <w:p w14:paraId="63AC2FD0" w14:textId="77777777" w:rsidR="00C116CA" w:rsidRPr="003D3832" w:rsidRDefault="00C116CA" w:rsidP="00B36EDB">
            <w:pPr>
              <w:pStyle w:val="ASFKTablenorm"/>
              <w:ind w:left="57" w:right="57"/>
            </w:pPr>
            <w:r w:rsidRPr="003D3832">
              <w:t>Сумма</w:t>
            </w:r>
          </w:p>
        </w:tc>
        <w:tc>
          <w:tcPr>
            <w:tcW w:w="3736" w:type="pct"/>
            <w:shd w:val="clear" w:color="auto" w:fill="auto"/>
          </w:tcPr>
          <w:p w14:paraId="5FB335FF" w14:textId="77777777" w:rsidR="00C116CA" w:rsidRDefault="00C116CA" w:rsidP="00B36EDB">
            <w:pPr>
              <w:spacing w:before="60" w:after="60"/>
              <w:ind w:left="57" w:right="57" w:firstLine="0"/>
            </w:pPr>
            <w:r w:rsidRPr="00C7211B">
              <w:t>Значение поля заполняется вручную.</w:t>
            </w:r>
          </w:p>
        </w:tc>
      </w:tr>
      <w:tr w:rsidR="00C116CA" w:rsidRPr="003D3832" w14:paraId="72E8FA8A" w14:textId="77777777" w:rsidTr="00B36EDB">
        <w:tc>
          <w:tcPr>
            <w:tcW w:w="1264" w:type="pct"/>
            <w:shd w:val="clear" w:color="auto" w:fill="auto"/>
          </w:tcPr>
          <w:p w14:paraId="10F5238F" w14:textId="77777777" w:rsidR="00C116CA" w:rsidRPr="003D3832" w:rsidRDefault="00C116CA" w:rsidP="00B36EDB">
            <w:pPr>
              <w:pStyle w:val="ASFKTablenorm"/>
              <w:ind w:left="57" w:right="57"/>
            </w:pPr>
            <w:r w:rsidRPr="003D3832">
              <w:t>Назначение платежа</w:t>
            </w:r>
          </w:p>
        </w:tc>
        <w:tc>
          <w:tcPr>
            <w:tcW w:w="3736" w:type="pct"/>
            <w:shd w:val="clear" w:color="auto" w:fill="auto"/>
          </w:tcPr>
          <w:p w14:paraId="2761EDB5" w14:textId="77777777" w:rsidR="00C116CA" w:rsidRDefault="00C116CA" w:rsidP="00B36EDB">
            <w:pPr>
              <w:spacing w:before="60" w:after="60"/>
              <w:ind w:left="57" w:right="57" w:firstLine="0"/>
            </w:pPr>
            <w:r w:rsidRPr="00C7211B">
              <w:t>Значение поля заполняется вручную.</w:t>
            </w:r>
          </w:p>
        </w:tc>
      </w:tr>
      <w:tr w:rsidR="00C116CA" w:rsidRPr="003D3832" w14:paraId="7BDBA76C" w14:textId="77777777" w:rsidTr="00B36EDB">
        <w:tc>
          <w:tcPr>
            <w:tcW w:w="1264" w:type="pct"/>
            <w:shd w:val="clear" w:color="auto" w:fill="auto"/>
          </w:tcPr>
          <w:p w14:paraId="6EE06C67" w14:textId="77777777" w:rsidR="00C116CA" w:rsidRPr="003D3832" w:rsidRDefault="00C116CA" w:rsidP="00B36EDB">
            <w:pPr>
              <w:pStyle w:val="ASFKTablenorm"/>
              <w:ind w:left="57" w:right="57"/>
            </w:pPr>
            <w:r w:rsidRPr="003D3832">
              <w:t>Примечание</w:t>
            </w:r>
          </w:p>
        </w:tc>
        <w:tc>
          <w:tcPr>
            <w:tcW w:w="3736" w:type="pct"/>
            <w:shd w:val="clear" w:color="auto" w:fill="auto"/>
          </w:tcPr>
          <w:p w14:paraId="32AB9764" w14:textId="77777777" w:rsidR="00C116CA" w:rsidRDefault="00C116CA" w:rsidP="00B36EDB">
            <w:pPr>
              <w:spacing w:before="60" w:after="60"/>
              <w:ind w:left="57" w:right="57" w:firstLine="0"/>
            </w:pPr>
            <w:r w:rsidRPr="00C7211B">
              <w:t>Значение поля заполняется вручную.</w:t>
            </w:r>
          </w:p>
        </w:tc>
      </w:tr>
      <w:tr w:rsidR="00B273FE" w:rsidRPr="003D3832" w14:paraId="41918F15" w14:textId="77777777" w:rsidTr="00B36EDB">
        <w:tc>
          <w:tcPr>
            <w:tcW w:w="1264" w:type="pct"/>
            <w:shd w:val="clear" w:color="auto" w:fill="auto"/>
          </w:tcPr>
          <w:p w14:paraId="34B2E11B" w14:textId="77777777" w:rsidR="00B273FE" w:rsidRPr="003D3832" w:rsidRDefault="00B273FE" w:rsidP="00B36EDB">
            <w:pPr>
              <w:pStyle w:val="ASFKTablenorm"/>
              <w:ind w:left="57" w:right="57"/>
            </w:pPr>
            <w:r w:rsidRPr="003D3832">
              <w:t>Уточняемая сумма</w:t>
            </w:r>
          </w:p>
        </w:tc>
        <w:tc>
          <w:tcPr>
            <w:tcW w:w="3736" w:type="pct"/>
            <w:shd w:val="clear" w:color="auto" w:fill="auto"/>
          </w:tcPr>
          <w:p w14:paraId="4D72A0D9" w14:textId="77777777" w:rsidR="00B273FE" w:rsidRPr="003D3832" w:rsidRDefault="00B273FE" w:rsidP="00B36EDB">
            <w:pPr>
              <w:pStyle w:val="ASFKTablenorm"/>
              <w:ind w:left="57" w:right="57"/>
            </w:pPr>
            <w:r w:rsidRPr="003D3832">
              <w:t>Значение общей суммы рассчитывается автоматически, суммируя поля р</w:t>
            </w:r>
            <w:r w:rsidRPr="00B273FE">
              <w:t>е</w:t>
            </w:r>
            <w:r w:rsidRPr="003D3832">
              <w:t xml:space="preserve">квизитов </w:t>
            </w:r>
            <w:r w:rsidR="00324E3A">
              <w:t>«</w:t>
            </w:r>
            <w:r w:rsidRPr="003D3832">
              <w:t>Сумма</w:t>
            </w:r>
            <w:r w:rsidR="00324E3A">
              <w:t>»</w:t>
            </w:r>
            <w:r w:rsidRPr="003D3832">
              <w:t xml:space="preserve"> по всем строкам раздела </w:t>
            </w:r>
            <w:r w:rsidR="00324E3A">
              <w:t>«</w:t>
            </w:r>
            <w:r w:rsidRPr="003D3832">
              <w:t>Реквизиты платежного док</w:t>
            </w:r>
            <w:r w:rsidRPr="00B273FE">
              <w:t>у</w:t>
            </w:r>
            <w:r w:rsidRPr="003D3832">
              <w:t>мента</w:t>
            </w:r>
            <w:r w:rsidR="00324E3A">
              <w:t>»</w:t>
            </w:r>
            <w:r w:rsidRPr="003D3832">
              <w:t>.</w:t>
            </w:r>
          </w:p>
        </w:tc>
      </w:tr>
      <w:tr w:rsidR="00B273FE" w:rsidRPr="003D3832" w14:paraId="702693F9" w14:textId="77777777" w:rsidTr="00B36EDB">
        <w:tc>
          <w:tcPr>
            <w:tcW w:w="5000" w:type="pct"/>
            <w:gridSpan w:val="2"/>
            <w:shd w:val="clear" w:color="auto" w:fill="auto"/>
          </w:tcPr>
          <w:p w14:paraId="082AE1D6" w14:textId="77777777" w:rsidR="00B273FE" w:rsidRPr="003D3832" w:rsidRDefault="003665D0" w:rsidP="00B36EDB">
            <w:pPr>
              <w:pStyle w:val="ASFKTablenorm"/>
              <w:ind w:left="57" w:right="57"/>
            </w:pPr>
            <w:r>
              <w:t>Группа полей</w:t>
            </w:r>
            <w:r w:rsidR="00B273FE" w:rsidRPr="003D3832">
              <w:t xml:space="preserve"> </w:t>
            </w:r>
            <w:r w:rsidR="00324E3A">
              <w:t>«</w:t>
            </w:r>
            <w:r w:rsidR="00B273FE" w:rsidRPr="003D3832">
              <w:t>Изменить на реквизиты</w:t>
            </w:r>
            <w:r w:rsidR="00324E3A">
              <w:t>»</w:t>
            </w:r>
          </w:p>
        </w:tc>
      </w:tr>
      <w:tr w:rsidR="00B273FE" w:rsidRPr="003D3832" w14:paraId="1E7AA69F" w14:textId="77777777" w:rsidTr="00B36EDB">
        <w:tc>
          <w:tcPr>
            <w:tcW w:w="1264" w:type="pct"/>
            <w:shd w:val="clear" w:color="auto" w:fill="auto"/>
          </w:tcPr>
          <w:p w14:paraId="1307B15E" w14:textId="77777777" w:rsidR="00B273FE" w:rsidRPr="003D3832" w:rsidRDefault="00B273FE" w:rsidP="00B36EDB">
            <w:pPr>
              <w:pStyle w:val="ASFKTablenorm"/>
              <w:ind w:left="57" w:right="57"/>
            </w:pPr>
            <w:r w:rsidRPr="003D3832">
              <w:t>№ п/п</w:t>
            </w:r>
          </w:p>
        </w:tc>
        <w:tc>
          <w:tcPr>
            <w:tcW w:w="3736" w:type="pct"/>
            <w:shd w:val="clear" w:color="auto" w:fill="auto"/>
          </w:tcPr>
          <w:p w14:paraId="292C2B02" w14:textId="77777777" w:rsidR="00B273FE" w:rsidRPr="003D3832" w:rsidRDefault="00B273FE" w:rsidP="00B36EDB">
            <w:pPr>
              <w:pStyle w:val="ASFKTablenorm"/>
              <w:ind w:left="57" w:right="57"/>
            </w:pPr>
            <w:r w:rsidRPr="003D3832">
              <w:t xml:space="preserve">Автонумерация строк с </w:t>
            </w:r>
            <w:r w:rsidR="00324E3A">
              <w:t>«</w:t>
            </w:r>
            <w:r w:rsidRPr="003D3832">
              <w:t>1</w:t>
            </w:r>
            <w:r w:rsidR="00324E3A">
              <w:t>»</w:t>
            </w:r>
            <w:r w:rsidRPr="003D3832">
              <w:t>.</w:t>
            </w:r>
          </w:p>
        </w:tc>
      </w:tr>
      <w:tr w:rsidR="00B273FE" w:rsidRPr="003D3832" w14:paraId="2951FBB1" w14:textId="77777777" w:rsidTr="00B36EDB">
        <w:tc>
          <w:tcPr>
            <w:tcW w:w="1264" w:type="pct"/>
            <w:shd w:val="clear" w:color="auto" w:fill="auto"/>
          </w:tcPr>
          <w:p w14:paraId="6256F2C2" w14:textId="77777777" w:rsidR="00B273FE" w:rsidRPr="003D3832" w:rsidRDefault="00B273FE" w:rsidP="00B36EDB">
            <w:pPr>
              <w:pStyle w:val="ASFKTablenorm"/>
              <w:ind w:left="57" w:right="57"/>
            </w:pPr>
            <w:r w:rsidRPr="003D3832">
              <w:t>Наименование получ</w:t>
            </w:r>
            <w:r w:rsidRPr="00B273FE">
              <w:t>а</w:t>
            </w:r>
            <w:r w:rsidRPr="003D3832">
              <w:t>теля</w:t>
            </w:r>
          </w:p>
        </w:tc>
        <w:tc>
          <w:tcPr>
            <w:tcW w:w="3736" w:type="pct"/>
            <w:shd w:val="clear" w:color="auto" w:fill="auto"/>
          </w:tcPr>
          <w:p w14:paraId="3CABE3E1" w14:textId="77777777" w:rsidR="00B273FE" w:rsidRPr="003D3832" w:rsidRDefault="00B273FE" w:rsidP="00B36EDB">
            <w:pPr>
              <w:pStyle w:val="ASFKTablenorm"/>
              <w:ind w:left="57" w:right="57"/>
            </w:pPr>
            <w:r w:rsidRPr="003D3832">
              <w:t>Значение вводится вручную.</w:t>
            </w:r>
          </w:p>
        </w:tc>
      </w:tr>
      <w:tr w:rsidR="00C116CA" w:rsidRPr="003D3832" w14:paraId="0631239E" w14:textId="77777777" w:rsidTr="00B36EDB">
        <w:tc>
          <w:tcPr>
            <w:tcW w:w="1264" w:type="pct"/>
            <w:shd w:val="clear" w:color="auto" w:fill="auto"/>
          </w:tcPr>
          <w:p w14:paraId="49317DAE" w14:textId="77777777" w:rsidR="00C116CA" w:rsidRPr="003D3832" w:rsidRDefault="00C116CA" w:rsidP="00B36EDB">
            <w:pPr>
              <w:pStyle w:val="ASFKTablenorm"/>
              <w:ind w:left="57" w:right="57"/>
            </w:pPr>
            <w:r w:rsidRPr="003D3832">
              <w:t>ИНН</w:t>
            </w:r>
          </w:p>
        </w:tc>
        <w:tc>
          <w:tcPr>
            <w:tcW w:w="3736" w:type="pct"/>
            <w:shd w:val="clear" w:color="auto" w:fill="auto"/>
          </w:tcPr>
          <w:p w14:paraId="0AAF67E3" w14:textId="77777777" w:rsidR="00C116CA" w:rsidRDefault="00C116CA" w:rsidP="00B36EDB">
            <w:pPr>
              <w:spacing w:before="60" w:after="60"/>
              <w:ind w:left="57" w:right="57" w:firstLine="0"/>
            </w:pPr>
            <w:r w:rsidRPr="0085423B">
              <w:t>Значение вводится вручную.</w:t>
            </w:r>
          </w:p>
        </w:tc>
      </w:tr>
      <w:tr w:rsidR="00C116CA" w:rsidRPr="003D3832" w14:paraId="0EC10423" w14:textId="77777777" w:rsidTr="00B36EDB">
        <w:tc>
          <w:tcPr>
            <w:tcW w:w="1264" w:type="pct"/>
            <w:shd w:val="clear" w:color="auto" w:fill="auto"/>
          </w:tcPr>
          <w:p w14:paraId="26302810" w14:textId="77777777" w:rsidR="00C116CA" w:rsidRPr="003D3832" w:rsidRDefault="00C116CA" w:rsidP="00B36EDB">
            <w:pPr>
              <w:pStyle w:val="ASFKTablenorm"/>
              <w:ind w:left="57" w:right="57"/>
            </w:pPr>
            <w:r w:rsidRPr="003D3832">
              <w:t>КПП</w:t>
            </w:r>
          </w:p>
        </w:tc>
        <w:tc>
          <w:tcPr>
            <w:tcW w:w="3736" w:type="pct"/>
            <w:shd w:val="clear" w:color="auto" w:fill="auto"/>
          </w:tcPr>
          <w:p w14:paraId="207DA21D" w14:textId="77777777" w:rsidR="00C116CA" w:rsidRDefault="00C116CA" w:rsidP="00B36EDB">
            <w:pPr>
              <w:spacing w:before="60" w:after="60"/>
              <w:ind w:left="57" w:right="57" w:firstLine="0"/>
            </w:pPr>
            <w:r w:rsidRPr="0085423B">
              <w:t>Значение вводится вручную.</w:t>
            </w:r>
          </w:p>
        </w:tc>
      </w:tr>
      <w:tr w:rsidR="00F773AA" w:rsidRPr="003D3832" w14:paraId="39F3032C" w14:textId="77777777" w:rsidTr="00B36EDB">
        <w:tc>
          <w:tcPr>
            <w:tcW w:w="1264" w:type="pct"/>
            <w:shd w:val="clear" w:color="auto" w:fill="auto"/>
          </w:tcPr>
          <w:p w14:paraId="1DC85EC6" w14:textId="77777777" w:rsidR="00F773AA" w:rsidRDefault="00F773AA" w:rsidP="00B36EDB">
            <w:pPr>
              <w:pStyle w:val="ASFKTablenorm"/>
              <w:ind w:left="57" w:right="57"/>
            </w:pPr>
            <w:r>
              <w:t>ФАИП</w:t>
            </w:r>
          </w:p>
        </w:tc>
        <w:tc>
          <w:tcPr>
            <w:tcW w:w="3736" w:type="pct"/>
            <w:shd w:val="clear" w:color="auto" w:fill="auto"/>
          </w:tcPr>
          <w:p w14:paraId="2AE8A447" w14:textId="77777777" w:rsidR="00F773AA" w:rsidRDefault="00F773AA" w:rsidP="00B36EDB">
            <w:pPr>
              <w:pStyle w:val="ASFKTablenorm"/>
              <w:ind w:left="57" w:right="57"/>
            </w:pPr>
            <w:r>
              <w:t xml:space="preserve">Поле заполняется </w:t>
            </w:r>
            <w:r w:rsidR="008852A1">
              <w:t xml:space="preserve">вручную или при </w:t>
            </w:r>
            <w:r>
              <w:t>и</w:t>
            </w:r>
            <w:r w:rsidR="008852A1">
              <w:t>м</w:t>
            </w:r>
            <w:r>
              <w:t>порте файла ТФФ. Поле доступно для редактирования.</w:t>
            </w:r>
          </w:p>
        </w:tc>
      </w:tr>
      <w:tr w:rsidR="00F773AA" w:rsidRPr="003D3832" w14:paraId="01B0ACA2" w14:textId="77777777" w:rsidTr="00B36EDB">
        <w:tc>
          <w:tcPr>
            <w:tcW w:w="1264" w:type="pct"/>
            <w:shd w:val="clear" w:color="auto" w:fill="auto"/>
          </w:tcPr>
          <w:p w14:paraId="3ACD7E7C" w14:textId="77777777" w:rsidR="00F773AA" w:rsidRDefault="00F773AA" w:rsidP="00B36EDB">
            <w:pPr>
              <w:pStyle w:val="ASFKTablenorm"/>
              <w:ind w:left="57" w:right="57"/>
            </w:pPr>
            <w:r>
              <w:t>Номер КОО</w:t>
            </w:r>
          </w:p>
        </w:tc>
        <w:tc>
          <w:tcPr>
            <w:tcW w:w="3736" w:type="pct"/>
            <w:shd w:val="clear" w:color="auto" w:fill="auto"/>
          </w:tcPr>
          <w:p w14:paraId="787A2A2B" w14:textId="77777777" w:rsidR="00F773AA" w:rsidRDefault="00F773AA" w:rsidP="00B36EDB">
            <w:pPr>
              <w:pStyle w:val="ASFKTablenorm"/>
              <w:ind w:left="57" w:right="57"/>
            </w:pPr>
            <w:r>
              <w:t xml:space="preserve">Поле заполняется вручную или при импорте файла ТФФ. Поле доступно для редактирования. </w:t>
            </w:r>
          </w:p>
        </w:tc>
      </w:tr>
      <w:tr w:rsidR="00F773AA" w:rsidRPr="003D3832" w14:paraId="5041E7E8" w14:textId="77777777" w:rsidTr="00B36EDB">
        <w:tc>
          <w:tcPr>
            <w:tcW w:w="1264" w:type="pct"/>
            <w:shd w:val="clear" w:color="auto" w:fill="auto"/>
          </w:tcPr>
          <w:p w14:paraId="71DB83D0" w14:textId="77777777" w:rsidR="00F773AA" w:rsidRDefault="00F773AA" w:rsidP="00B36EDB">
            <w:pPr>
              <w:pStyle w:val="ASFKTablenorm"/>
              <w:ind w:left="57" w:right="57"/>
            </w:pPr>
            <w:r>
              <w:t>ИГК</w:t>
            </w:r>
          </w:p>
        </w:tc>
        <w:tc>
          <w:tcPr>
            <w:tcW w:w="3736" w:type="pct"/>
            <w:shd w:val="clear" w:color="auto" w:fill="auto"/>
          </w:tcPr>
          <w:p w14:paraId="0D5CAEEA" w14:textId="77777777" w:rsidR="00F773AA" w:rsidRDefault="00F773AA" w:rsidP="00B36EDB">
            <w:pPr>
              <w:pStyle w:val="ASFKTablenorm"/>
              <w:ind w:left="57" w:right="57"/>
            </w:pPr>
            <w:r>
              <w:t>Указывается идентификатор документа, обосновывающего обязательство.</w:t>
            </w:r>
          </w:p>
          <w:p w14:paraId="37AF043A" w14:textId="77777777" w:rsidR="00F773AA" w:rsidRDefault="00F773AA" w:rsidP="00B36EDB">
            <w:pPr>
              <w:pStyle w:val="ASFKTablenorm"/>
              <w:ind w:left="57" w:right="57"/>
            </w:pPr>
            <w:r>
              <w:t>Поле заполняется вручную или при импорте файла ТФФ. Поле доступно для редактирования.</w:t>
            </w:r>
          </w:p>
        </w:tc>
      </w:tr>
      <w:tr w:rsidR="00F773AA" w:rsidRPr="003D3832" w14:paraId="08240FE8" w14:textId="77777777" w:rsidTr="00B36EDB">
        <w:tc>
          <w:tcPr>
            <w:tcW w:w="1264" w:type="pct"/>
            <w:shd w:val="clear" w:color="auto" w:fill="auto"/>
          </w:tcPr>
          <w:p w14:paraId="0B6A8A06" w14:textId="77777777" w:rsidR="00F773AA" w:rsidRDefault="00F773AA" w:rsidP="00B36EDB">
            <w:pPr>
              <w:pStyle w:val="ASFKTablenorm"/>
              <w:ind w:left="57" w:right="57"/>
            </w:pPr>
            <w:r>
              <w:t>Аналитический код раздела</w:t>
            </w:r>
          </w:p>
        </w:tc>
        <w:tc>
          <w:tcPr>
            <w:tcW w:w="3736" w:type="pct"/>
            <w:shd w:val="clear" w:color="auto" w:fill="auto"/>
          </w:tcPr>
          <w:p w14:paraId="113DBA63" w14:textId="77777777" w:rsidR="00F773AA" w:rsidRDefault="00F773AA" w:rsidP="00B36EDB">
            <w:pPr>
              <w:pStyle w:val="ASFKTablenorm"/>
              <w:ind w:left="57" w:right="57"/>
            </w:pPr>
            <w:r>
              <w:t>Указывается аналитический код раздела для л/с с кодом 71. Поле для л/с с кодом 41 не заполняется.</w:t>
            </w:r>
          </w:p>
        </w:tc>
      </w:tr>
      <w:tr w:rsidR="00B273FE" w:rsidRPr="003D3832" w14:paraId="0EB79E21" w14:textId="77777777" w:rsidTr="00B36EDB">
        <w:tc>
          <w:tcPr>
            <w:tcW w:w="1264" w:type="pct"/>
            <w:shd w:val="clear" w:color="auto" w:fill="auto"/>
          </w:tcPr>
          <w:p w14:paraId="6A82E3A3" w14:textId="77777777" w:rsidR="00B273FE" w:rsidRPr="003D3832" w:rsidRDefault="00B273FE" w:rsidP="00B36EDB">
            <w:pPr>
              <w:pStyle w:val="ASFKTablenorm"/>
              <w:ind w:left="57" w:right="57"/>
            </w:pPr>
            <w:r w:rsidRPr="003D3832">
              <w:lastRenderedPageBreak/>
              <w:t>Код классификации операции</w:t>
            </w:r>
          </w:p>
        </w:tc>
        <w:tc>
          <w:tcPr>
            <w:tcW w:w="3736" w:type="pct"/>
            <w:shd w:val="clear" w:color="auto" w:fill="auto"/>
          </w:tcPr>
          <w:p w14:paraId="3A63D26F" w14:textId="77777777" w:rsidR="00B273FE" w:rsidRPr="003D3832" w:rsidRDefault="00B273FE" w:rsidP="00B36EDB">
            <w:pPr>
              <w:pStyle w:val="ASFKTablenorm"/>
              <w:ind w:left="57" w:right="57"/>
            </w:pPr>
            <w:r w:rsidRPr="003D3832">
              <w:t xml:space="preserve">Заполняется вручную двадцатизначный код: 1-17 – значением </w:t>
            </w:r>
            <w:r w:rsidR="00324E3A">
              <w:t>«</w:t>
            </w:r>
            <w:r w:rsidRPr="003D3832">
              <w:t>0</w:t>
            </w:r>
            <w:r w:rsidR="00324E3A">
              <w:t>»</w:t>
            </w:r>
            <w:r w:rsidRPr="003D3832">
              <w:t xml:space="preserve">, 18-20 – </w:t>
            </w:r>
            <w:r w:rsidR="00AD70EE" w:rsidRPr="00AD70EE">
              <w:t>аналитическим кодом вида поступлений, выбытий</w:t>
            </w:r>
            <w:r w:rsidRPr="003D3832">
              <w:t>.</w:t>
            </w:r>
          </w:p>
          <w:p w14:paraId="228CCD95" w14:textId="77777777" w:rsidR="00B273FE" w:rsidRPr="003D3832" w:rsidRDefault="00B273FE" w:rsidP="00B36EDB">
            <w:pPr>
              <w:pStyle w:val="ASFKTablenorm"/>
              <w:ind w:left="57" w:right="57"/>
            </w:pPr>
            <w:r w:rsidRPr="003D3832">
              <w:t>Для АУ не заполняется.</w:t>
            </w:r>
          </w:p>
        </w:tc>
      </w:tr>
      <w:tr w:rsidR="00B273FE" w:rsidRPr="003D3832" w14:paraId="6E8F256E" w14:textId="77777777" w:rsidTr="00B36EDB">
        <w:tc>
          <w:tcPr>
            <w:tcW w:w="1264" w:type="pct"/>
            <w:shd w:val="clear" w:color="auto" w:fill="auto"/>
          </w:tcPr>
          <w:p w14:paraId="353A1907" w14:textId="77777777" w:rsidR="00B273FE" w:rsidRPr="003D3832" w:rsidRDefault="00B273FE" w:rsidP="00B36EDB">
            <w:pPr>
              <w:pStyle w:val="ASFKTablenorm"/>
              <w:ind w:left="57" w:right="57"/>
            </w:pPr>
            <w:r w:rsidRPr="003D3832">
              <w:t>Код цели</w:t>
            </w:r>
          </w:p>
        </w:tc>
        <w:tc>
          <w:tcPr>
            <w:tcW w:w="3736" w:type="pct"/>
            <w:shd w:val="clear" w:color="auto" w:fill="auto"/>
          </w:tcPr>
          <w:p w14:paraId="10DEEE7F" w14:textId="77777777" w:rsidR="003937D2" w:rsidRPr="003D3832" w:rsidRDefault="000B18BB" w:rsidP="00B36EDB">
            <w:pPr>
              <w:pStyle w:val="ASFKTablenorm"/>
              <w:ind w:left="57" w:right="57"/>
            </w:pPr>
            <w:r>
              <w:t>Заполняется в</w:t>
            </w:r>
            <w:r w:rsidR="003937D2" w:rsidRPr="003D3832">
              <w:t>ручную или выбором из справочника кодов целей субсидий/субвенций.</w:t>
            </w:r>
          </w:p>
          <w:p w14:paraId="53704684" w14:textId="77777777" w:rsidR="003937D2" w:rsidRPr="003D3832" w:rsidRDefault="003937D2" w:rsidP="00B36EDB">
            <w:pPr>
              <w:pStyle w:val="ASFKTablenorm"/>
              <w:ind w:left="57" w:right="57"/>
            </w:pPr>
            <w:r w:rsidRPr="003D3832">
              <w:t>При указании в документе 21 ЛС или 31 ЛС значение может вводиться вручную или пользователю предоставлен выбор значения из списка спр</w:t>
            </w:r>
            <w:r w:rsidRPr="003937D2">
              <w:t>а</w:t>
            </w:r>
            <w:r w:rsidRPr="003D3832">
              <w:t xml:space="preserve">вочников: </w:t>
            </w:r>
            <w:r>
              <w:t>«</w:t>
            </w:r>
            <w:r w:rsidRPr="003D3832">
              <w:t>Коды целей субсидий/субвенций</w:t>
            </w:r>
            <w:r>
              <w:t>»</w:t>
            </w:r>
            <w:r w:rsidRPr="003D3832">
              <w:t xml:space="preserve">, </w:t>
            </w:r>
            <w:r>
              <w:t>«</w:t>
            </w:r>
            <w:r w:rsidRPr="003D3832">
              <w:t>Коды субсидий НУБП</w:t>
            </w:r>
            <w:r>
              <w:t>»</w:t>
            </w:r>
            <w:r w:rsidRPr="003D3832">
              <w:t>.</w:t>
            </w:r>
          </w:p>
          <w:p w14:paraId="154E21A1" w14:textId="77777777" w:rsidR="003937D2" w:rsidRPr="003D3832" w:rsidRDefault="003937D2" w:rsidP="00B36EDB">
            <w:pPr>
              <w:pStyle w:val="ASFKTablenorm"/>
              <w:ind w:left="57" w:right="57"/>
            </w:pPr>
            <w:r w:rsidRPr="003D3832">
              <w:t xml:space="preserve">При типе ЛС = 20, 22 и 30, 32 – поле не заполняется (может быть указано значение </w:t>
            </w:r>
            <w:r>
              <w:t>«</w:t>
            </w:r>
            <w:r w:rsidRPr="003D3832">
              <w:t>-</w:t>
            </w:r>
            <w:r>
              <w:t>»</w:t>
            </w:r>
            <w:r w:rsidRPr="003D3832">
              <w:t>).</w:t>
            </w:r>
          </w:p>
          <w:p w14:paraId="716CD1A3" w14:textId="77777777" w:rsidR="003937D2" w:rsidRPr="00103BF9" w:rsidRDefault="003937D2" w:rsidP="00B36EDB">
            <w:pPr>
              <w:pStyle w:val="ASFKTablenorm"/>
              <w:ind w:left="57" w:right="57"/>
            </w:pPr>
            <w:r w:rsidRPr="00103BF9">
              <w:t>При указании в документе 41 ЛС:</w:t>
            </w:r>
          </w:p>
          <w:p w14:paraId="76B3443C" w14:textId="77777777" w:rsidR="003937D2" w:rsidRPr="00103BF9" w:rsidRDefault="003937D2" w:rsidP="002410E2">
            <w:pPr>
              <w:pStyle w:val="ASFKTableListMark"/>
            </w:pPr>
            <w:r w:rsidRPr="00103BF9">
              <w:t>с показателем СМТ (при отсутствии показателя СМТ_АВ)</w:t>
            </w:r>
            <w:r w:rsidRPr="003D3832">
              <w:t xml:space="preserve"> – </w:t>
            </w:r>
            <w:r w:rsidRPr="00103BF9">
              <w:t>значение может вводиться вручную или пользователю должен быть предоста</w:t>
            </w:r>
            <w:r w:rsidRPr="003937D2">
              <w:t>в</w:t>
            </w:r>
            <w:r w:rsidRPr="00103BF9">
              <w:t xml:space="preserve">лен выбор значения из списка </w:t>
            </w:r>
            <w:r>
              <w:t>справочника «</w:t>
            </w:r>
            <w:r w:rsidRPr="00103BF9">
              <w:t>Коды субсидий НУБП</w:t>
            </w:r>
            <w:r>
              <w:t>»</w:t>
            </w:r>
            <w:r w:rsidRPr="00103BF9">
              <w:t>;</w:t>
            </w:r>
          </w:p>
          <w:p w14:paraId="564DB2E6" w14:textId="77777777" w:rsidR="003937D2" w:rsidRPr="00103BF9" w:rsidRDefault="003937D2" w:rsidP="002410E2">
            <w:pPr>
              <w:pStyle w:val="ASFKTableListMark"/>
            </w:pPr>
            <w:r w:rsidRPr="00103BF9">
              <w:t>с показателем СМТ_АВ</w:t>
            </w:r>
            <w:r w:rsidRPr="003D3832">
              <w:t xml:space="preserve"> – </w:t>
            </w:r>
            <w:r w:rsidRPr="00103BF9">
              <w:t xml:space="preserve">значение может вводиться вручную или пользователю должен быть предоставлен выбор значения из списка </w:t>
            </w:r>
            <w:r>
              <w:t>справочника «</w:t>
            </w:r>
            <w:r w:rsidRPr="00AC4680">
              <w:t>Перечень направлений расходования целевых средств</w:t>
            </w:r>
            <w:r>
              <w:t>»</w:t>
            </w:r>
            <w:r w:rsidRPr="00103BF9">
              <w:t>;</w:t>
            </w:r>
          </w:p>
          <w:p w14:paraId="7DD4FA31" w14:textId="77777777" w:rsidR="00B273FE" w:rsidRPr="003D3832" w:rsidRDefault="003937D2" w:rsidP="002410E2">
            <w:pPr>
              <w:pStyle w:val="ASFKTableListMark"/>
            </w:pPr>
            <w:r w:rsidRPr="00103BF9">
              <w:t>и отсутствии показателей СМТ</w:t>
            </w:r>
            <w:r w:rsidRPr="003D3832">
              <w:t xml:space="preserve"> – </w:t>
            </w:r>
            <w:r w:rsidRPr="00103BF9">
              <w:t xml:space="preserve">предоставляется выбор кода цели как из справочника </w:t>
            </w:r>
            <w:r>
              <w:t>«</w:t>
            </w:r>
            <w:r w:rsidRPr="00103BF9">
              <w:t>Коды субсидий НУБП</w:t>
            </w:r>
            <w:r>
              <w:t>»</w:t>
            </w:r>
            <w:r w:rsidRPr="00103BF9">
              <w:t xml:space="preserve">, так и из справочника </w:t>
            </w:r>
            <w:r>
              <w:t>«</w:t>
            </w:r>
            <w:r w:rsidRPr="00AC4680">
              <w:t>Пер</w:t>
            </w:r>
            <w:r w:rsidRPr="003937D2">
              <w:t>е</w:t>
            </w:r>
            <w:r w:rsidRPr="00AC4680">
              <w:t>чень направлений расходования целевых средств</w:t>
            </w:r>
            <w:r>
              <w:t>»</w:t>
            </w:r>
            <w:r w:rsidRPr="003D3832">
              <w:t>.</w:t>
            </w:r>
          </w:p>
        </w:tc>
      </w:tr>
      <w:tr w:rsidR="000B18BB" w:rsidRPr="003D3832" w14:paraId="15FD6CE8" w14:textId="77777777" w:rsidTr="00B36EDB">
        <w:tc>
          <w:tcPr>
            <w:tcW w:w="1264" w:type="pct"/>
            <w:shd w:val="clear" w:color="auto" w:fill="auto"/>
          </w:tcPr>
          <w:p w14:paraId="049BE214" w14:textId="77777777" w:rsidR="000B18BB" w:rsidRPr="003D3832" w:rsidRDefault="000B18BB" w:rsidP="00B36EDB">
            <w:pPr>
              <w:pStyle w:val="ASFKTablenorm"/>
              <w:ind w:left="57" w:right="57"/>
            </w:pPr>
            <w:r w:rsidRPr="003D3832">
              <w:t>Сумма</w:t>
            </w:r>
          </w:p>
        </w:tc>
        <w:tc>
          <w:tcPr>
            <w:tcW w:w="3736" w:type="pct"/>
            <w:shd w:val="clear" w:color="auto" w:fill="auto"/>
          </w:tcPr>
          <w:p w14:paraId="6B3CC924" w14:textId="77777777" w:rsidR="000B18BB" w:rsidRDefault="000B18BB" w:rsidP="00B36EDB">
            <w:pPr>
              <w:spacing w:before="60" w:after="60"/>
              <w:ind w:left="57" w:right="57" w:firstLine="0"/>
            </w:pPr>
            <w:r w:rsidRPr="00494C6F">
              <w:t>Значение вводится вручную.</w:t>
            </w:r>
          </w:p>
        </w:tc>
      </w:tr>
      <w:tr w:rsidR="000B18BB" w:rsidRPr="003D3832" w14:paraId="087C59E3" w14:textId="77777777" w:rsidTr="00B36EDB">
        <w:tc>
          <w:tcPr>
            <w:tcW w:w="1264" w:type="pct"/>
            <w:shd w:val="clear" w:color="auto" w:fill="auto"/>
          </w:tcPr>
          <w:p w14:paraId="3647B974" w14:textId="77777777" w:rsidR="000B18BB" w:rsidRPr="003D3832" w:rsidRDefault="000B18BB" w:rsidP="00B36EDB">
            <w:pPr>
              <w:pStyle w:val="ASFKTablenorm"/>
              <w:ind w:left="57" w:right="57"/>
            </w:pPr>
            <w:r w:rsidRPr="003D3832">
              <w:t>Назначение платежа</w:t>
            </w:r>
          </w:p>
        </w:tc>
        <w:tc>
          <w:tcPr>
            <w:tcW w:w="3736" w:type="pct"/>
            <w:shd w:val="clear" w:color="auto" w:fill="auto"/>
          </w:tcPr>
          <w:p w14:paraId="78A26151" w14:textId="77777777" w:rsidR="000B18BB" w:rsidRDefault="000B18BB" w:rsidP="00B36EDB">
            <w:pPr>
              <w:spacing w:before="60" w:after="60"/>
              <w:ind w:left="57" w:right="57" w:firstLine="0"/>
            </w:pPr>
            <w:r w:rsidRPr="00494C6F">
              <w:t>Значение вводится вручную.</w:t>
            </w:r>
          </w:p>
        </w:tc>
      </w:tr>
      <w:tr w:rsidR="000B18BB" w:rsidRPr="003D3832" w14:paraId="223E1E63" w14:textId="77777777" w:rsidTr="00B36EDB">
        <w:tc>
          <w:tcPr>
            <w:tcW w:w="1264" w:type="pct"/>
            <w:shd w:val="clear" w:color="auto" w:fill="auto"/>
          </w:tcPr>
          <w:p w14:paraId="25911DE0" w14:textId="77777777" w:rsidR="000B18BB" w:rsidRPr="003D3832" w:rsidRDefault="000B18BB" w:rsidP="00B36EDB">
            <w:pPr>
              <w:pStyle w:val="ASFKTablenorm"/>
              <w:ind w:left="57" w:right="57"/>
            </w:pPr>
            <w:r w:rsidRPr="003D3832">
              <w:t>Примечание</w:t>
            </w:r>
          </w:p>
        </w:tc>
        <w:tc>
          <w:tcPr>
            <w:tcW w:w="3736" w:type="pct"/>
            <w:shd w:val="clear" w:color="auto" w:fill="auto"/>
          </w:tcPr>
          <w:p w14:paraId="4B33EDFF" w14:textId="77777777" w:rsidR="000B18BB" w:rsidRDefault="000B18BB" w:rsidP="00B36EDB">
            <w:pPr>
              <w:spacing w:before="60" w:after="60"/>
              <w:ind w:left="57" w:right="57" w:firstLine="0"/>
            </w:pPr>
            <w:r w:rsidRPr="00494C6F">
              <w:t>Значение вводится вручную.</w:t>
            </w:r>
          </w:p>
        </w:tc>
      </w:tr>
      <w:tr w:rsidR="00B273FE" w:rsidRPr="003D3832" w14:paraId="113AFCFA" w14:textId="77777777" w:rsidTr="00B36EDB">
        <w:tc>
          <w:tcPr>
            <w:tcW w:w="1264" w:type="pct"/>
            <w:shd w:val="clear" w:color="auto" w:fill="auto"/>
          </w:tcPr>
          <w:p w14:paraId="44209222" w14:textId="77777777" w:rsidR="00B273FE" w:rsidRPr="003D3832" w:rsidRDefault="00B273FE" w:rsidP="00B36EDB">
            <w:pPr>
              <w:pStyle w:val="ASFKTablenorm"/>
              <w:ind w:left="57" w:right="57"/>
            </w:pPr>
            <w:r w:rsidRPr="003D3832">
              <w:t>Уточнённая сумма</w:t>
            </w:r>
          </w:p>
        </w:tc>
        <w:tc>
          <w:tcPr>
            <w:tcW w:w="3736" w:type="pct"/>
            <w:shd w:val="clear" w:color="auto" w:fill="auto"/>
          </w:tcPr>
          <w:p w14:paraId="3092F7D9" w14:textId="77777777" w:rsidR="00B273FE" w:rsidRPr="003D3832" w:rsidRDefault="00B273FE" w:rsidP="00B36EDB">
            <w:pPr>
              <w:pStyle w:val="ASFKTablenorm"/>
              <w:ind w:left="57" w:right="57"/>
            </w:pPr>
            <w:r w:rsidRPr="003D3832">
              <w:t>Значение общей суммы рассчитывается автоматически, суммируя поля р</w:t>
            </w:r>
            <w:r w:rsidRPr="00B273FE">
              <w:t>е</w:t>
            </w:r>
            <w:r w:rsidRPr="003D3832">
              <w:t xml:space="preserve">квизитов </w:t>
            </w:r>
            <w:r w:rsidR="00324E3A">
              <w:t>«</w:t>
            </w:r>
            <w:r w:rsidRPr="003D3832">
              <w:t>Сумма</w:t>
            </w:r>
            <w:r w:rsidR="00324E3A">
              <w:t>»</w:t>
            </w:r>
            <w:r w:rsidRPr="003D3832">
              <w:t xml:space="preserve"> по всем строкам раздела </w:t>
            </w:r>
            <w:r w:rsidR="00324E3A">
              <w:t>«</w:t>
            </w:r>
            <w:r w:rsidRPr="003D3832">
              <w:t>Изменить на реквизиты</w:t>
            </w:r>
            <w:r w:rsidR="00324E3A">
              <w:t>»</w:t>
            </w:r>
            <w:r w:rsidRPr="003D3832">
              <w:t>.</w:t>
            </w:r>
          </w:p>
        </w:tc>
      </w:tr>
    </w:tbl>
    <w:p w14:paraId="1F07BEB1" w14:textId="6B5F22D7" w:rsidR="00B273FE" w:rsidRPr="003D3832" w:rsidRDefault="00B273FE" w:rsidP="00B273FE">
      <w:pPr>
        <w:pStyle w:val="ASFKNormal"/>
      </w:pPr>
      <w:r w:rsidRPr="003D3832">
        <w:t xml:space="preserve">Для добавления записи в блок </w:t>
      </w:r>
      <w:r w:rsidR="00324E3A">
        <w:t>«</w:t>
      </w:r>
      <w:r w:rsidRPr="003D3832">
        <w:t>Реквизиты платежного документа</w:t>
      </w:r>
      <w:r w:rsidR="00324E3A">
        <w:t>»</w:t>
      </w:r>
      <w:r w:rsidR="006C18A8">
        <w:t xml:space="preserve"> (см.</w:t>
      </w:r>
      <w:r w:rsidR="006C18A8" w:rsidRPr="006C18A8">
        <w:t> </w:t>
      </w:r>
      <w:r w:rsidR="006C18A8">
        <w:t>рис.</w:t>
      </w:r>
      <w:r w:rsidR="006C18A8" w:rsidRPr="006C18A8">
        <w:t> </w:t>
      </w:r>
      <w:r w:rsidR="00F2392D">
        <w:fldChar w:fldCharType="begin"/>
      </w:r>
      <w:r w:rsidR="00F2392D">
        <w:instrText xml:space="preserve"> REF _Ref319669074 \h  \* MERGEFORMAT </w:instrText>
      </w:r>
      <w:r w:rsidR="00F2392D">
        <w:fldChar w:fldCharType="separate"/>
      </w:r>
      <w:r w:rsidR="00980F1C">
        <w:t>316</w:t>
      </w:r>
      <w:r w:rsidR="00F2392D">
        <w:fldChar w:fldCharType="end"/>
      </w:r>
      <w:r w:rsidRPr="003D3832">
        <w:t>) след</w:t>
      </w:r>
      <w:r w:rsidRPr="00B273FE">
        <w:t>у</w:t>
      </w:r>
      <w:r w:rsidRPr="003D3832">
        <w:t>ет нажать на кнопку</w:t>
      </w:r>
      <w:r w:rsidR="007D64A1">
        <w:t xml:space="preserve"> </w:t>
      </w:r>
      <w:r w:rsidR="00CF4371">
        <w:rPr>
          <w:noProof/>
        </w:rPr>
        <w:drawing>
          <wp:inline distT="0" distB="0" distL="0" distR="0" wp14:anchorId="41DCA6BF" wp14:editId="48F5B40B">
            <wp:extent cx="276225" cy="180975"/>
            <wp:effectExtent l="0" t="0" r="9525" b="9525"/>
            <wp:docPr id="429" name="Рисунок 312"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2"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D3832">
        <w:t> </w:t>
      </w:r>
      <w:r w:rsidR="00E377DB">
        <w:t>(Добавить новую строку)</w:t>
      </w:r>
      <w:r w:rsidRPr="003D3832">
        <w:t>. Открое</w:t>
      </w:r>
      <w:r w:rsidR="0027431F">
        <w:t>тся форма «Добавление записи»</w:t>
      </w:r>
      <w:r w:rsidRPr="003D3832">
        <w:t xml:space="preserve"> (рис.</w:t>
      </w:r>
      <w:r w:rsidR="006C18A8" w:rsidRPr="006C18A8">
        <w:t> </w:t>
      </w:r>
      <w:r w:rsidR="00F2392D">
        <w:fldChar w:fldCharType="begin"/>
      </w:r>
      <w:r w:rsidR="00F2392D">
        <w:instrText xml:space="preserve"> REF _Ref272408339 \h  \* MERGEFORMAT </w:instrText>
      </w:r>
      <w:r w:rsidR="00F2392D">
        <w:fldChar w:fldCharType="separate"/>
      </w:r>
      <w:r w:rsidR="00980F1C">
        <w:t>317</w:t>
      </w:r>
      <w:r w:rsidR="00F2392D">
        <w:fldChar w:fldCharType="end"/>
      </w:r>
      <w:r w:rsidRPr="003D3832">
        <w:t>).</w:t>
      </w:r>
    </w:p>
    <w:p w14:paraId="072B44CD" w14:textId="77777777" w:rsidR="00B273FE" w:rsidRPr="003D3832" w:rsidRDefault="00CF4371" w:rsidP="00B273FE">
      <w:pPr>
        <w:pStyle w:val="ASFKFigure"/>
      </w:pPr>
      <w:r>
        <w:rPr>
          <w:noProof/>
        </w:rPr>
        <w:lastRenderedPageBreak/>
        <w:drawing>
          <wp:inline distT="0" distB="0" distL="0" distR="0" wp14:anchorId="1508EEDA" wp14:editId="12BFE768">
            <wp:extent cx="6029325" cy="4848225"/>
            <wp:effectExtent l="0" t="0" r="9525" b="9525"/>
            <wp:docPr id="430" name="Рисунок 43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1"/>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029325" cy="4848225"/>
                    </a:xfrm>
                    <a:prstGeom prst="rect">
                      <a:avLst/>
                    </a:prstGeom>
                    <a:noFill/>
                    <a:ln>
                      <a:noFill/>
                    </a:ln>
                  </pic:spPr>
                </pic:pic>
              </a:graphicData>
            </a:graphic>
          </wp:inline>
        </w:drawing>
      </w:r>
    </w:p>
    <w:p w14:paraId="21FB1E4D" w14:textId="4424AA2B" w:rsidR="00B273F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900" w:name="_Ref272408339"/>
      <w:bookmarkStart w:id="1901" w:name="_Toc126840681"/>
      <w:r w:rsidR="00980F1C">
        <w:rPr>
          <w:noProof/>
        </w:rPr>
        <w:t>317</w:t>
      </w:r>
      <w:bookmarkEnd w:id="1900"/>
      <w:r>
        <w:rPr>
          <w:noProof/>
        </w:rPr>
        <w:fldChar w:fldCharType="end"/>
      </w:r>
      <w:r w:rsidR="00B273FE" w:rsidRPr="00204E68">
        <w:t xml:space="preserve">. Форма </w:t>
      </w:r>
      <w:r w:rsidR="00324E3A">
        <w:t>«</w:t>
      </w:r>
      <w:r w:rsidR="00B273FE" w:rsidRPr="00204E68">
        <w:t>Добавление записи</w:t>
      </w:r>
      <w:r w:rsidR="00324E3A">
        <w:t>»</w:t>
      </w:r>
      <w:r w:rsidR="00B273FE" w:rsidRPr="00204E68">
        <w:t xml:space="preserve"> (в блок </w:t>
      </w:r>
      <w:r w:rsidR="00324E3A">
        <w:t>«</w:t>
      </w:r>
      <w:r w:rsidR="00B273FE" w:rsidRPr="00204E68">
        <w:t>Реквизиты платежного документа</w:t>
      </w:r>
      <w:r w:rsidR="00324E3A">
        <w:t>»</w:t>
      </w:r>
      <w:r w:rsidR="00B273FE" w:rsidRPr="00204E68">
        <w:t>)</w:t>
      </w:r>
      <w:bookmarkEnd w:id="1901"/>
    </w:p>
    <w:p w14:paraId="39C641CC" w14:textId="7F3199DA" w:rsidR="00B273FE" w:rsidRPr="003D3832" w:rsidRDefault="00B273FE" w:rsidP="00B273FE">
      <w:pPr>
        <w:pStyle w:val="ASFKNormal"/>
      </w:pPr>
      <w:r w:rsidRPr="003D3832">
        <w:t>Поля заполняются в соответствии с таблицей</w:t>
      </w:r>
      <w:r w:rsidR="006C18A8" w:rsidRPr="006C18A8">
        <w:t> </w:t>
      </w:r>
      <w:r w:rsidR="00F2392D" w:rsidRPr="003D3832">
        <w:fldChar w:fldCharType="begin"/>
      </w:r>
      <w:r w:rsidRPr="003D3832">
        <w:instrText xml:space="preserve"> REF _Ref314824088 \h  \* MERGEFORMAT </w:instrText>
      </w:r>
      <w:r w:rsidR="00F2392D" w:rsidRPr="003D3832">
        <w:fldChar w:fldCharType="separate"/>
      </w:r>
      <w:r w:rsidR="00980F1C">
        <w:t>151</w:t>
      </w:r>
      <w:r w:rsidR="00F2392D" w:rsidRPr="003D3832">
        <w:fldChar w:fldCharType="end"/>
      </w:r>
      <w:r w:rsidRPr="003D3832">
        <w:t>.</w:t>
      </w:r>
      <w:r w:rsidR="003665D0">
        <w:t xml:space="preserve"> </w:t>
      </w:r>
      <w:r w:rsidRPr="003D3832">
        <w:t xml:space="preserve">Нажать на кнопку </w:t>
      </w:r>
      <w:r w:rsidR="00324E3A">
        <w:t>«</w:t>
      </w:r>
      <w:r w:rsidRPr="003D3832">
        <w:t>ОК</w:t>
      </w:r>
      <w:r w:rsidR="00324E3A">
        <w:t>»</w:t>
      </w:r>
      <w:r w:rsidRPr="003D3832">
        <w:t xml:space="preserve"> для сохранения строки и выхода из формы. В таблице </w:t>
      </w:r>
      <w:r w:rsidR="00324E3A">
        <w:t>«</w:t>
      </w:r>
      <w:r w:rsidRPr="003D3832">
        <w:t>Рекв</w:t>
      </w:r>
      <w:r w:rsidRPr="00B273FE">
        <w:t>и</w:t>
      </w:r>
      <w:r w:rsidRPr="003D3832">
        <w:t>зиты платежных документов</w:t>
      </w:r>
      <w:r w:rsidR="00324E3A">
        <w:t>»</w:t>
      </w:r>
      <w:r w:rsidRPr="003D3832">
        <w:t xml:space="preserve"> появится добавленная запись.</w:t>
      </w:r>
      <w:r w:rsidR="003665D0" w:rsidRPr="003665D0">
        <w:t xml:space="preserve"> </w:t>
      </w:r>
      <w:r w:rsidR="003665D0" w:rsidRPr="003D3832">
        <w:t xml:space="preserve">Для потокового ввода строк рекомендуется нажимать кнопку </w:t>
      </w:r>
      <w:r w:rsidR="003665D0">
        <w:t>«</w:t>
      </w:r>
      <w:r w:rsidR="003665D0" w:rsidRPr="003D3832">
        <w:t>Сохранить и создать</w:t>
      </w:r>
      <w:r w:rsidR="003665D0">
        <w:t>»</w:t>
      </w:r>
      <w:r w:rsidR="003665D0" w:rsidRPr="003D3832">
        <w:t xml:space="preserve"> вместо </w:t>
      </w:r>
      <w:r w:rsidR="003665D0">
        <w:t>«</w:t>
      </w:r>
      <w:r w:rsidR="003665D0" w:rsidRPr="003D3832">
        <w:t>OK</w:t>
      </w:r>
      <w:r w:rsidR="003665D0">
        <w:t>»</w:t>
      </w:r>
      <w:r w:rsidR="003665D0" w:rsidRPr="003D3832">
        <w:t>.</w:t>
      </w:r>
    </w:p>
    <w:p w14:paraId="05D6F013" w14:textId="0CC78EB2" w:rsidR="00B273FE" w:rsidRPr="003D3832" w:rsidRDefault="00B273FE" w:rsidP="00B273FE">
      <w:pPr>
        <w:pStyle w:val="ASFKNormal"/>
      </w:pPr>
      <w:r w:rsidRPr="003D3832">
        <w:t xml:space="preserve">Для добавления записи в блок </w:t>
      </w:r>
      <w:r w:rsidR="00324E3A">
        <w:t>«</w:t>
      </w:r>
      <w:r w:rsidRPr="003D3832">
        <w:t>Изменить на реквизиты</w:t>
      </w:r>
      <w:r w:rsidR="00324E3A">
        <w:t>»</w:t>
      </w:r>
      <w:r w:rsidRPr="003D3832">
        <w:t xml:space="preserve"> (рис.</w:t>
      </w:r>
      <w:r w:rsidR="006C18A8" w:rsidRPr="006C18A8">
        <w:t> </w:t>
      </w:r>
      <w:r w:rsidR="00F2392D">
        <w:fldChar w:fldCharType="begin"/>
      </w:r>
      <w:r w:rsidR="00F2392D">
        <w:instrText xml:space="preserve"> REF _Ref319669074 \h  \* MERGEFORMAT </w:instrText>
      </w:r>
      <w:r w:rsidR="00F2392D">
        <w:fldChar w:fldCharType="separate"/>
      </w:r>
      <w:r w:rsidR="00980F1C">
        <w:t>316</w:t>
      </w:r>
      <w:r w:rsidR="00F2392D">
        <w:fldChar w:fldCharType="end"/>
      </w:r>
      <w:r w:rsidRPr="003D3832">
        <w:t>) следует нажать на кнопку</w:t>
      </w:r>
      <w:r w:rsidR="007D64A1">
        <w:t xml:space="preserve"> </w:t>
      </w:r>
      <w:r w:rsidR="00CF4371">
        <w:rPr>
          <w:noProof/>
        </w:rPr>
        <w:drawing>
          <wp:inline distT="0" distB="0" distL="0" distR="0" wp14:anchorId="671D3BD3" wp14:editId="678CEC96">
            <wp:extent cx="276225" cy="180975"/>
            <wp:effectExtent l="0" t="0" r="9525" b="9525"/>
            <wp:docPr id="431" name="Рисунок 314"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4"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D3832">
        <w:t> </w:t>
      </w:r>
      <w:r w:rsidR="00E377DB">
        <w:t>(Добавить новую строку)</w:t>
      </w:r>
      <w:r w:rsidRPr="003D3832">
        <w:t>. Открое</w:t>
      </w:r>
      <w:r w:rsidR="0027431F">
        <w:t>тся форма «Добавление записи»</w:t>
      </w:r>
      <w:r w:rsidRPr="003D3832">
        <w:t xml:space="preserve"> (рис.</w:t>
      </w:r>
      <w:r w:rsidR="006C18A8" w:rsidRPr="006C18A8">
        <w:t> </w:t>
      </w:r>
      <w:r w:rsidR="00F2392D">
        <w:fldChar w:fldCharType="begin"/>
      </w:r>
      <w:r w:rsidR="00F2392D">
        <w:instrText xml:space="preserve"> REF _Ref272408342 \h  \* MERGEFORMAT </w:instrText>
      </w:r>
      <w:r w:rsidR="00F2392D">
        <w:fldChar w:fldCharType="separate"/>
      </w:r>
      <w:r w:rsidR="00980F1C">
        <w:t>318</w:t>
      </w:r>
      <w:r w:rsidR="00F2392D">
        <w:fldChar w:fldCharType="end"/>
      </w:r>
      <w:r w:rsidRPr="003D3832">
        <w:t>).</w:t>
      </w:r>
    </w:p>
    <w:p w14:paraId="21C4CEE3" w14:textId="77777777" w:rsidR="00B273FE" w:rsidRPr="003D3832" w:rsidRDefault="00CF4371" w:rsidP="00B273FE">
      <w:pPr>
        <w:pStyle w:val="ASFKFigure"/>
      </w:pPr>
      <w:r>
        <w:rPr>
          <w:noProof/>
        </w:rPr>
        <w:lastRenderedPageBreak/>
        <w:drawing>
          <wp:inline distT="0" distB="0" distL="0" distR="0" wp14:anchorId="245D15A7" wp14:editId="2214755F">
            <wp:extent cx="6124575" cy="2286000"/>
            <wp:effectExtent l="0" t="0" r="9525" b="0"/>
            <wp:docPr id="432" name="Рисунок 315"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5" descr="000"/>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1641A6F8" w14:textId="138CC2A3" w:rsidR="00B273F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902" w:name="_Ref272408342"/>
      <w:bookmarkStart w:id="1903" w:name="_Toc126840682"/>
      <w:r w:rsidR="00980F1C">
        <w:rPr>
          <w:noProof/>
        </w:rPr>
        <w:t>318</w:t>
      </w:r>
      <w:bookmarkEnd w:id="1902"/>
      <w:r>
        <w:rPr>
          <w:noProof/>
        </w:rPr>
        <w:fldChar w:fldCharType="end"/>
      </w:r>
      <w:r w:rsidR="00B273FE" w:rsidRPr="00204E68">
        <w:t xml:space="preserve">. </w:t>
      </w:r>
      <w:r w:rsidR="0027431F">
        <w:t>Форма «Добавление записи»</w:t>
      </w:r>
      <w:r w:rsidR="00B273FE" w:rsidRPr="00204E68">
        <w:t xml:space="preserve"> (в блок </w:t>
      </w:r>
      <w:r w:rsidR="00324E3A">
        <w:t>«</w:t>
      </w:r>
      <w:r w:rsidR="00B273FE" w:rsidRPr="00204E68">
        <w:t>Изменить на реквизиты</w:t>
      </w:r>
      <w:r w:rsidR="00324E3A">
        <w:t>»</w:t>
      </w:r>
      <w:r w:rsidR="00B273FE" w:rsidRPr="00204E68">
        <w:t>)</w:t>
      </w:r>
      <w:bookmarkEnd w:id="1903"/>
    </w:p>
    <w:p w14:paraId="6FAF3D06" w14:textId="077F8923" w:rsidR="00B273FE" w:rsidRPr="003D3832" w:rsidRDefault="00B273FE" w:rsidP="00B273FE">
      <w:pPr>
        <w:pStyle w:val="ASFKNormal"/>
      </w:pPr>
      <w:r w:rsidRPr="003D3832">
        <w:t>Поля заполняются в соответствии с таблицей</w:t>
      </w:r>
      <w:r w:rsidR="006C18A8" w:rsidRPr="006C18A8">
        <w:t> </w:t>
      </w:r>
      <w:r w:rsidR="00F2392D">
        <w:fldChar w:fldCharType="begin"/>
      </w:r>
      <w:r w:rsidR="00F2392D">
        <w:instrText xml:space="preserve"> REF _Ref314824088 \h  \* MERGEFORMAT </w:instrText>
      </w:r>
      <w:r w:rsidR="00F2392D">
        <w:fldChar w:fldCharType="separate"/>
      </w:r>
      <w:r w:rsidR="00980F1C">
        <w:t>151</w:t>
      </w:r>
      <w:r w:rsidR="00F2392D">
        <w:fldChar w:fldCharType="end"/>
      </w:r>
      <w:r w:rsidRPr="003D3832">
        <w:t>.</w:t>
      </w:r>
      <w:r w:rsidR="003665D0">
        <w:t xml:space="preserve"> </w:t>
      </w:r>
      <w:r w:rsidRPr="003D3832">
        <w:t xml:space="preserve">Нажать на кнопку </w:t>
      </w:r>
      <w:r w:rsidR="00324E3A">
        <w:t>«</w:t>
      </w:r>
      <w:r w:rsidRPr="003D3832">
        <w:t>ОК</w:t>
      </w:r>
      <w:r w:rsidR="00324E3A">
        <w:t>»</w:t>
      </w:r>
      <w:r w:rsidRPr="003D3832">
        <w:t xml:space="preserve"> для сохранения строки и выхода из формы. В таблице </w:t>
      </w:r>
      <w:r w:rsidR="00324E3A">
        <w:t>«</w:t>
      </w:r>
      <w:r w:rsidRPr="003D3832">
        <w:t>Изм</w:t>
      </w:r>
      <w:r w:rsidRPr="00B273FE">
        <w:t>е</w:t>
      </w:r>
      <w:r w:rsidRPr="003D3832">
        <w:t>нить на реквизиты</w:t>
      </w:r>
      <w:r w:rsidR="00324E3A">
        <w:t>»</w:t>
      </w:r>
      <w:r w:rsidRPr="003D3832">
        <w:t xml:space="preserve"> появится добавленная запись.</w:t>
      </w:r>
    </w:p>
    <w:p w14:paraId="30C51394" w14:textId="5BBDDFA6" w:rsidR="00B273FE" w:rsidRPr="003D3832" w:rsidRDefault="00B273FE" w:rsidP="00B273FE">
      <w:pPr>
        <w:pStyle w:val="ASFKNormal"/>
      </w:pPr>
      <w:r w:rsidRPr="003D3832">
        <w:t xml:space="preserve">ЭФ закладки </w:t>
      </w:r>
      <w:r w:rsidR="00324E3A">
        <w:t>«</w:t>
      </w:r>
      <w:r w:rsidRPr="003D3832">
        <w:t>Дополнительные атрибуты (3)</w:t>
      </w:r>
      <w:r w:rsidR="00324E3A">
        <w:t>»</w:t>
      </w:r>
      <w:r w:rsidRPr="003D3832">
        <w:t xml:space="preserve"> документа </w:t>
      </w:r>
      <w:r w:rsidR="00324E3A">
        <w:t>«</w:t>
      </w:r>
      <w:r w:rsidRPr="003D3832">
        <w:t>Уведомление об уточнении операций клиента</w:t>
      </w:r>
      <w:r w:rsidR="00324E3A">
        <w:t>»</w:t>
      </w:r>
      <w:r w:rsidR="003665D0">
        <w:t xml:space="preserve"> </w:t>
      </w:r>
      <w:r w:rsidR="003665D0" w:rsidRPr="003D3832">
        <w:t xml:space="preserve">представлена </w:t>
      </w:r>
      <w:r w:rsidR="003665D0">
        <w:t>н</w:t>
      </w:r>
      <w:r w:rsidR="003665D0" w:rsidRPr="003D3832">
        <w:t>а рисунке</w:t>
      </w:r>
      <w:r w:rsidR="006C18A8" w:rsidRPr="006C18A8">
        <w:t> </w:t>
      </w:r>
      <w:r w:rsidR="003665D0">
        <w:fldChar w:fldCharType="begin"/>
      </w:r>
      <w:r w:rsidR="003665D0">
        <w:instrText xml:space="preserve"> REF _Ref272408343 \h  \* MERGEFORMAT </w:instrText>
      </w:r>
      <w:r w:rsidR="003665D0">
        <w:fldChar w:fldCharType="separate"/>
      </w:r>
      <w:r w:rsidR="00980F1C">
        <w:t>319</w:t>
      </w:r>
      <w:r w:rsidR="003665D0">
        <w:fldChar w:fldCharType="end"/>
      </w:r>
      <w:r w:rsidRPr="003D3832">
        <w:t xml:space="preserve">. </w:t>
      </w:r>
    </w:p>
    <w:p w14:paraId="138CED1C" w14:textId="77777777" w:rsidR="00B273FE" w:rsidRPr="003D3832" w:rsidRDefault="00CF4371" w:rsidP="00B273FE">
      <w:pPr>
        <w:pStyle w:val="ASFKFigure"/>
      </w:pPr>
      <w:r>
        <w:rPr>
          <w:noProof/>
        </w:rPr>
        <w:drawing>
          <wp:inline distT="0" distB="0" distL="0" distR="0" wp14:anchorId="05E77EDA" wp14:editId="1CFA33A9">
            <wp:extent cx="6124575" cy="2190750"/>
            <wp:effectExtent l="0" t="0" r="9525" b="0"/>
            <wp:docPr id="433" name="Рисунок 31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descr="3"/>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20710492" w14:textId="120FFB6D" w:rsidR="00B273F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904" w:name="_Ref272408343"/>
      <w:bookmarkStart w:id="1905" w:name="_Toc126840683"/>
      <w:r w:rsidR="00980F1C">
        <w:rPr>
          <w:noProof/>
        </w:rPr>
        <w:t>319</w:t>
      </w:r>
      <w:bookmarkEnd w:id="1904"/>
      <w:r>
        <w:rPr>
          <w:noProof/>
        </w:rPr>
        <w:fldChar w:fldCharType="end"/>
      </w:r>
      <w:r w:rsidR="00B273FE" w:rsidRPr="00204E68">
        <w:t xml:space="preserve">. ЭФ документа </w:t>
      </w:r>
      <w:r w:rsidR="00324E3A">
        <w:t>«</w:t>
      </w:r>
      <w:r w:rsidR="00B273FE" w:rsidRPr="00204E68">
        <w:t>Уведомление об уточнении операций клиента</w:t>
      </w:r>
      <w:r w:rsidR="0027431F">
        <w:t>», закладки «</w:t>
      </w:r>
      <w:r w:rsidR="00B273FE" w:rsidRPr="00204E68">
        <w:t>Дополнительные атрибуты (3)</w:t>
      </w:r>
      <w:r w:rsidR="00324E3A">
        <w:t>»</w:t>
      </w:r>
      <w:bookmarkEnd w:id="1905"/>
    </w:p>
    <w:p w14:paraId="2AC90DC3" w14:textId="1E840D44" w:rsidR="00B273FE" w:rsidRPr="003D3832" w:rsidRDefault="00B273FE" w:rsidP="00B273FE">
      <w:pPr>
        <w:pStyle w:val="ASFKNormal"/>
      </w:pPr>
      <w:r w:rsidRPr="003D3832">
        <w:t xml:space="preserve">Перечень полей документа </w:t>
      </w:r>
      <w:r w:rsidR="00324E3A">
        <w:t>«</w:t>
      </w:r>
      <w:r w:rsidRPr="003D3832">
        <w:t>Уведомление об уточнении операций клиента</w:t>
      </w:r>
      <w:r w:rsidR="0027431F">
        <w:t>», закладки «</w:t>
      </w:r>
      <w:r w:rsidRPr="003D3832">
        <w:t>Дополнительные атрибуты (3)</w:t>
      </w:r>
      <w:r w:rsidR="00324E3A">
        <w:t>»</w:t>
      </w:r>
      <w:r w:rsidRPr="003D3832">
        <w:t xml:space="preserve"> </w:t>
      </w:r>
      <w:r w:rsidR="0027431F">
        <w:t>приведен в таблице</w:t>
      </w:r>
      <w:r w:rsidR="006C18A8" w:rsidRPr="006C18A8">
        <w:t> </w:t>
      </w:r>
      <w:r w:rsidR="00F2392D" w:rsidRPr="003D3832">
        <w:fldChar w:fldCharType="begin"/>
      </w:r>
      <w:r w:rsidRPr="003D3832">
        <w:instrText xml:space="preserve"> REF _Ref361417438 \h  \* MERGEFORMAT </w:instrText>
      </w:r>
      <w:r w:rsidR="00F2392D" w:rsidRPr="003D3832">
        <w:fldChar w:fldCharType="separate"/>
      </w:r>
      <w:r w:rsidR="00980F1C">
        <w:t>152</w:t>
      </w:r>
      <w:r w:rsidR="00F2392D" w:rsidRPr="003D3832">
        <w:fldChar w:fldCharType="end"/>
      </w:r>
      <w:r w:rsidRPr="003D3832">
        <w:t>.</w:t>
      </w:r>
    </w:p>
    <w:p w14:paraId="7E21B892" w14:textId="222B2548" w:rsidR="00B273FE" w:rsidRPr="003D3832" w:rsidRDefault="00F2392D" w:rsidP="00B273FE">
      <w:pPr>
        <w:pStyle w:val="ASFKNameTable"/>
      </w:pPr>
      <w:r w:rsidRPr="003D3832">
        <w:fldChar w:fldCharType="begin"/>
      </w:r>
      <w:r w:rsidR="00B273FE" w:rsidRPr="003D3832">
        <w:instrText xml:space="preserve"> SEQ Таблица \* ARABIC </w:instrText>
      </w:r>
      <w:r w:rsidRPr="003D3832">
        <w:fldChar w:fldCharType="separate"/>
      </w:r>
      <w:bookmarkStart w:id="1906" w:name="_Ref361417438"/>
      <w:bookmarkStart w:id="1907" w:name="_Toc126840182"/>
      <w:r w:rsidR="00980F1C">
        <w:rPr>
          <w:noProof/>
        </w:rPr>
        <w:t>152</w:t>
      </w:r>
      <w:bookmarkEnd w:id="1906"/>
      <w:r w:rsidRPr="003D3832">
        <w:fldChar w:fldCharType="end"/>
      </w:r>
      <w:r w:rsidR="00B273FE" w:rsidRPr="003D3832">
        <w:t xml:space="preserve">. Описание полей документа </w:t>
      </w:r>
      <w:r w:rsidR="00324E3A">
        <w:t>«</w:t>
      </w:r>
      <w:r w:rsidR="00B273FE" w:rsidRPr="003D3832">
        <w:t>Уведомление об уточнении операций клиента</w:t>
      </w:r>
      <w:r w:rsidR="0027431F">
        <w:t>», закладки «</w:t>
      </w:r>
      <w:r w:rsidR="00B273FE" w:rsidRPr="003D3832">
        <w:t>Дополнительные атрибуты (3)</w:t>
      </w:r>
      <w:r w:rsidR="00324E3A">
        <w:t>»</w:t>
      </w:r>
      <w:bookmarkEnd w:id="19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75"/>
        <w:gridCol w:w="6353"/>
      </w:tblGrid>
      <w:tr w:rsidR="00B273FE" w:rsidRPr="003D3832" w14:paraId="735F223C" w14:textId="77777777" w:rsidTr="00B36EDB">
        <w:trPr>
          <w:tblHeader/>
        </w:trPr>
        <w:tc>
          <w:tcPr>
            <w:tcW w:w="170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B2A4DC" w14:textId="77777777" w:rsidR="00B273FE" w:rsidRPr="003D3832" w:rsidRDefault="00B273FE" w:rsidP="0043284D">
            <w:pPr>
              <w:pStyle w:val="ASFKTableHead"/>
              <w:rPr>
                <w:rStyle w:val="ASFKSymBold"/>
              </w:rPr>
            </w:pPr>
            <w:r w:rsidRPr="003D3832">
              <w:t>Наименование поля</w:t>
            </w:r>
          </w:p>
        </w:tc>
        <w:tc>
          <w:tcPr>
            <w:tcW w:w="329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66B7472" w14:textId="77777777" w:rsidR="00B273FE" w:rsidRPr="003D3832" w:rsidRDefault="00B273FE" w:rsidP="0043284D">
            <w:pPr>
              <w:pStyle w:val="ASFKTableHead"/>
              <w:rPr>
                <w:rStyle w:val="ASFKSymBold"/>
              </w:rPr>
            </w:pPr>
            <w:r w:rsidRPr="003D3832">
              <w:t>Описание</w:t>
            </w:r>
            <w:r>
              <w:t xml:space="preserve"> поля</w:t>
            </w:r>
          </w:p>
        </w:tc>
      </w:tr>
      <w:tr w:rsidR="00B273FE" w:rsidRPr="003D3832" w14:paraId="66336231" w14:textId="77777777" w:rsidTr="00B36EDB">
        <w:tc>
          <w:tcPr>
            <w:tcW w:w="5000" w:type="pct"/>
            <w:gridSpan w:val="2"/>
            <w:shd w:val="clear" w:color="auto" w:fill="auto"/>
          </w:tcPr>
          <w:p w14:paraId="23B15C6C" w14:textId="77777777" w:rsidR="00B273FE" w:rsidRPr="003D3832" w:rsidRDefault="00B273FE" w:rsidP="00B36EDB">
            <w:pPr>
              <w:pStyle w:val="ASFKTablenorm"/>
              <w:ind w:left="57" w:right="57"/>
            </w:pPr>
            <w:r w:rsidRPr="003D3832">
              <w:t xml:space="preserve">Группа полей </w:t>
            </w:r>
            <w:r w:rsidR="00324E3A">
              <w:t>«</w:t>
            </w:r>
            <w:r w:rsidRPr="003D3832">
              <w:t>Сведения о регистрации</w:t>
            </w:r>
            <w:r w:rsidR="00324E3A">
              <w:t>»</w:t>
            </w:r>
          </w:p>
        </w:tc>
      </w:tr>
      <w:tr w:rsidR="00B273FE" w:rsidRPr="003D3832" w14:paraId="2C2F69E0" w14:textId="77777777" w:rsidTr="00B36EDB">
        <w:tc>
          <w:tcPr>
            <w:tcW w:w="1701" w:type="pct"/>
            <w:shd w:val="clear" w:color="auto" w:fill="auto"/>
          </w:tcPr>
          <w:p w14:paraId="5C4ACC2A" w14:textId="77777777" w:rsidR="00B273FE" w:rsidRPr="003D3832" w:rsidRDefault="00B273FE" w:rsidP="00B36EDB">
            <w:pPr>
              <w:pStyle w:val="ASFKTablenorm"/>
              <w:ind w:left="57" w:right="57"/>
            </w:pPr>
            <w:r w:rsidRPr="003D3832">
              <w:t>Регистрационный номер</w:t>
            </w:r>
          </w:p>
        </w:tc>
        <w:tc>
          <w:tcPr>
            <w:tcW w:w="3299" w:type="pct"/>
            <w:shd w:val="clear" w:color="auto" w:fill="auto"/>
          </w:tcPr>
          <w:p w14:paraId="3C874358" w14:textId="77777777" w:rsidR="00B273FE" w:rsidRPr="003D3832" w:rsidRDefault="00B273FE" w:rsidP="00B36EDB">
            <w:pPr>
              <w:pStyle w:val="ASFKTablenorm"/>
              <w:ind w:left="57" w:right="57"/>
            </w:pPr>
            <w:r w:rsidRPr="003D3832">
              <w:t xml:space="preserve">Доставляется из </w:t>
            </w:r>
            <w:r w:rsidR="00180DDD">
              <w:t>OEBS</w:t>
            </w:r>
            <w:r w:rsidRPr="003D3832">
              <w:t>.</w:t>
            </w:r>
          </w:p>
        </w:tc>
      </w:tr>
      <w:tr w:rsidR="00B273FE" w:rsidRPr="003D3832" w14:paraId="446AC02E" w14:textId="77777777" w:rsidTr="00B36EDB">
        <w:tc>
          <w:tcPr>
            <w:tcW w:w="1701" w:type="pct"/>
            <w:shd w:val="clear" w:color="auto" w:fill="auto"/>
          </w:tcPr>
          <w:p w14:paraId="31FD8739" w14:textId="77777777" w:rsidR="00B273FE" w:rsidRPr="003D3832" w:rsidRDefault="00B273FE" w:rsidP="00B36EDB">
            <w:pPr>
              <w:pStyle w:val="ASFKTablenorm"/>
              <w:ind w:left="57" w:right="57"/>
            </w:pPr>
            <w:r w:rsidRPr="003D3832">
              <w:t>Дата регистрации</w:t>
            </w:r>
          </w:p>
        </w:tc>
        <w:tc>
          <w:tcPr>
            <w:tcW w:w="3299" w:type="pct"/>
            <w:shd w:val="clear" w:color="auto" w:fill="auto"/>
          </w:tcPr>
          <w:p w14:paraId="66396F2B" w14:textId="77777777" w:rsidR="00B273FE" w:rsidRPr="003D3832" w:rsidRDefault="00B273FE" w:rsidP="00B36EDB">
            <w:pPr>
              <w:pStyle w:val="ASFKTablenorm"/>
              <w:ind w:left="57" w:right="57"/>
            </w:pPr>
            <w:r w:rsidRPr="003D3832">
              <w:t xml:space="preserve">Доставляется из </w:t>
            </w:r>
            <w:r w:rsidR="00180DDD">
              <w:t>OEBS</w:t>
            </w:r>
            <w:r w:rsidRPr="003D3832">
              <w:t>.</w:t>
            </w:r>
          </w:p>
        </w:tc>
      </w:tr>
      <w:tr w:rsidR="00B273FE" w:rsidRPr="003D3832" w14:paraId="24583853" w14:textId="77777777" w:rsidTr="00B36EDB">
        <w:tc>
          <w:tcPr>
            <w:tcW w:w="5000" w:type="pct"/>
            <w:gridSpan w:val="2"/>
            <w:shd w:val="clear" w:color="auto" w:fill="auto"/>
          </w:tcPr>
          <w:p w14:paraId="4E5B6C58" w14:textId="77777777" w:rsidR="00B273FE" w:rsidRPr="003D3832" w:rsidRDefault="00B273FE" w:rsidP="00B36EDB">
            <w:pPr>
              <w:pStyle w:val="ASFKTablenorm"/>
              <w:ind w:left="57" w:right="57"/>
            </w:pPr>
            <w:r w:rsidRPr="003D3832">
              <w:t xml:space="preserve">Группа полей </w:t>
            </w:r>
            <w:r w:rsidR="00324E3A">
              <w:t>«</w:t>
            </w:r>
            <w:r w:rsidRPr="003D3832">
              <w:t>Статус</w:t>
            </w:r>
            <w:r w:rsidR="00324E3A">
              <w:t>»</w:t>
            </w:r>
          </w:p>
        </w:tc>
      </w:tr>
      <w:tr w:rsidR="00B273FE" w:rsidRPr="003D3832" w14:paraId="6E64EC25" w14:textId="77777777" w:rsidTr="00B36EDB">
        <w:tc>
          <w:tcPr>
            <w:tcW w:w="1701" w:type="pct"/>
            <w:shd w:val="clear" w:color="auto" w:fill="auto"/>
          </w:tcPr>
          <w:p w14:paraId="67757F26" w14:textId="77777777" w:rsidR="00B273FE" w:rsidRPr="003D3832" w:rsidRDefault="00B273FE" w:rsidP="00B36EDB">
            <w:pPr>
              <w:pStyle w:val="ASFKTablenorm"/>
              <w:ind w:left="57" w:right="57"/>
            </w:pPr>
            <w:r w:rsidRPr="003D3832">
              <w:t>Бизнес-статус</w:t>
            </w:r>
          </w:p>
        </w:tc>
        <w:tc>
          <w:tcPr>
            <w:tcW w:w="3299" w:type="pct"/>
            <w:shd w:val="clear" w:color="auto" w:fill="auto"/>
          </w:tcPr>
          <w:p w14:paraId="219BBB16" w14:textId="77777777" w:rsidR="00B273FE" w:rsidRPr="003D3832" w:rsidRDefault="00B273FE" w:rsidP="00B36EDB">
            <w:pPr>
              <w:pStyle w:val="ASFKTablenorm"/>
              <w:ind w:left="57" w:right="57"/>
            </w:pPr>
            <w:r w:rsidRPr="003D3832">
              <w:t>Бизнес-статус. Код и наименование.</w:t>
            </w:r>
          </w:p>
        </w:tc>
      </w:tr>
      <w:tr w:rsidR="00B273FE" w:rsidRPr="003D3832" w14:paraId="1F20CD88" w14:textId="77777777" w:rsidTr="00B36EDB">
        <w:tc>
          <w:tcPr>
            <w:tcW w:w="1701" w:type="pct"/>
            <w:shd w:val="clear" w:color="auto" w:fill="auto"/>
          </w:tcPr>
          <w:p w14:paraId="30C42747" w14:textId="77777777" w:rsidR="00B273FE" w:rsidRPr="003D3832" w:rsidRDefault="00B273FE" w:rsidP="00B36EDB">
            <w:pPr>
              <w:pStyle w:val="ASFKTablenorm"/>
              <w:ind w:left="57" w:right="57"/>
            </w:pPr>
            <w:r w:rsidRPr="003D3832">
              <w:lastRenderedPageBreak/>
              <w:t>Статус утверждения</w:t>
            </w:r>
          </w:p>
        </w:tc>
        <w:tc>
          <w:tcPr>
            <w:tcW w:w="3299" w:type="pct"/>
            <w:shd w:val="clear" w:color="auto" w:fill="auto"/>
          </w:tcPr>
          <w:p w14:paraId="70238E8E" w14:textId="77777777" w:rsidR="00B273FE" w:rsidRPr="003D3832" w:rsidRDefault="00B273FE" w:rsidP="00B36EDB">
            <w:pPr>
              <w:pStyle w:val="ASFKTablenorm"/>
              <w:ind w:left="57" w:right="57"/>
            </w:pPr>
            <w:r w:rsidRPr="003D3832">
              <w:t>Статус утверждения. Код и наименование.</w:t>
            </w:r>
          </w:p>
        </w:tc>
      </w:tr>
      <w:tr w:rsidR="00B273FE" w:rsidRPr="003D3832" w14:paraId="75723853" w14:textId="77777777" w:rsidTr="00B36EDB">
        <w:tc>
          <w:tcPr>
            <w:tcW w:w="1701" w:type="pct"/>
            <w:shd w:val="clear" w:color="auto" w:fill="auto"/>
          </w:tcPr>
          <w:p w14:paraId="48799C45" w14:textId="77777777" w:rsidR="00B273FE" w:rsidRPr="003D3832" w:rsidRDefault="00B273FE" w:rsidP="00B36EDB">
            <w:pPr>
              <w:pStyle w:val="ASFKTablenorm"/>
              <w:ind w:left="57" w:right="57"/>
            </w:pPr>
            <w:r w:rsidRPr="003D3832">
              <w:t>Статус передачи</w:t>
            </w:r>
          </w:p>
        </w:tc>
        <w:tc>
          <w:tcPr>
            <w:tcW w:w="3299" w:type="pct"/>
            <w:shd w:val="clear" w:color="auto" w:fill="auto"/>
          </w:tcPr>
          <w:p w14:paraId="7C6CCFF1" w14:textId="77777777" w:rsidR="00B273FE" w:rsidRPr="003D3832" w:rsidRDefault="00B273FE" w:rsidP="00B36EDB">
            <w:pPr>
              <w:pStyle w:val="ASFKTablenorm"/>
              <w:ind w:left="57" w:right="57"/>
            </w:pPr>
            <w:r w:rsidRPr="003D3832">
              <w:t>Статус передачи. Код и наименование.</w:t>
            </w:r>
          </w:p>
        </w:tc>
      </w:tr>
      <w:tr w:rsidR="00B273FE" w:rsidRPr="003D3832" w14:paraId="098B7901" w14:textId="77777777" w:rsidTr="00B36EDB">
        <w:tc>
          <w:tcPr>
            <w:tcW w:w="5000" w:type="pct"/>
            <w:gridSpan w:val="2"/>
            <w:shd w:val="clear" w:color="auto" w:fill="auto"/>
          </w:tcPr>
          <w:p w14:paraId="39E7B805" w14:textId="77777777" w:rsidR="00B273FE" w:rsidRPr="003D3832" w:rsidRDefault="00B273FE" w:rsidP="00B36EDB">
            <w:pPr>
              <w:pStyle w:val="ASFKTablenorm"/>
              <w:ind w:left="57" w:right="57"/>
            </w:pPr>
            <w:r w:rsidRPr="003D3832">
              <w:t xml:space="preserve">Группа полей </w:t>
            </w:r>
            <w:r w:rsidR="00324E3A">
              <w:t>«</w:t>
            </w:r>
            <w:r w:rsidRPr="003D3832">
              <w:t>Подписи</w:t>
            </w:r>
            <w:r w:rsidR="00324E3A">
              <w:t>»</w:t>
            </w:r>
          </w:p>
        </w:tc>
      </w:tr>
      <w:tr w:rsidR="00B273FE" w:rsidRPr="003D3832" w14:paraId="476067C1" w14:textId="77777777" w:rsidTr="00B36EDB">
        <w:tc>
          <w:tcPr>
            <w:tcW w:w="1701" w:type="pct"/>
            <w:shd w:val="clear" w:color="auto" w:fill="auto"/>
          </w:tcPr>
          <w:p w14:paraId="46ADBF07" w14:textId="77777777" w:rsidR="00B273FE" w:rsidRPr="003D3832" w:rsidRDefault="00B273FE" w:rsidP="00B36EDB">
            <w:pPr>
              <w:pStyle w:val="ASFKTablenorm"/>
              <w:ind w:left="57" w:right="57"/>
            </w:pPr>
            <w:r w:rsidRPr="003D3832">
              <w:t>Руководитель (уполномоченное лицо): Должность</w:t>
            </w:r>
          </w:p>
        </w:tc>
        <w:tc>
          <w:tcPr>
            <w:tcW w:w="3299" w:type="pct"/>
            <w:shd w:val="clear" w:color="auto" w:fill="auto"/>
          </w:tcPr>
          <w:p w14:paraId="12865B11" w14:textId="77777777" w:rsidR="00B273FE" w:rsidRPr="003D3832" w:rsidRDefault="00AD70EE" w:rsidP="00B36EDB">
            <w:pPr>
              <w:pStyle w:val="ASFKTablenorm"/>
              <w:ind w:left="57" w:right="57"/>
            </w:pPr>
            <w:r w:rsidRPr="00AD70EE">
              <w:t>Заполняется автоматически при подписании ЭП данными подписанта</w:t>
            </w:r>
            <w:r w:rsidR="00B273FE" w:rsidRPr="003D3832">
              <w:t>.</w:t>
            </w:r>
          </w:p>
        </w:tc>
      </w:tr>
      <w:tr w:rsidR="00B273FE" w:rsidRPr="003D3832" w14:paraId="710330C9" w14:textId="77777777" w:rsidTr="00B36EDB">
        <w:tc>
          <w:tcPr>
            <w:tcW w:w="1701" w:type="pct"/>
            <w:shd w:val="clear" w:color="auto" w:fill="auto"/>
          </w:tcPr>
          <w:p w14:paraId="58792304" w14:textId="77777777" w:rsidR="00B273FE" w:rsidRPr="003D3832" w:rsidRDefault="00B273FE" w:rsidP="00B36EDB">
            <w:pPr>
              <w:pStyle w:val="ASFKTablenorm"/>
              <w:ind w:left="57" w:right="57"/>
            </w:pPr>
            <w:r w:rsidRPr="003D3832">
              <w:t>Руководитель (уполномоченное лицо): Расшифровка подписи</w:t>
            </w:r>
          </w:p>
        </w:tc>
        <w:tc>
          <w:tcPr>
            <w:tcW w:w="3299" w:type="pct"/>
            <w:shd w:val="clear" w:color="auto" w:fill="auto"/>
          </w:tcPr>
          <w:p w14:paraId="3A412A5E" w14:textId="77777777" w:rsidR="00B273FE" w:rsidRPr="003D3832" w:rsidRDefault="00AD70EE" w:rsidP="00B36EDB">
            <w:pPr>
              <w:pStyle w:val="ASFKTablenorm"/>
              <w:ind w:left="57" w:right="57"/>
            </w:pPr>
            <w:r w:rsidRPr="00AD70EE">
              <w:t>Заполняется автоматически при подписании ЭП данными подписанта</w:t>
            </w:r>
            <w:r w:rsidR="00B273FE" w:rsidRPr="003D3832">
              <w:t>.</w:t>
            </w:r>
          </w:p>
        </w:tc>
      </w:tr>
      <w:tr w:rsidR="00B273FE" w:rsidRPr="003D3832" w14:paraId="65129A09" w14:textId="77777777" w:rsidTr="00B36EDB">
        <w:trPr>
          <w:trHeight w:val="153"/>
        </w:trPr>
        <w:tc>
          <w:tcPr>
            <w:tcW w:w="1701" w:type="pct"/>
            <w:shd w:val="clear" w:color="auto" w:fill="auto"/>
          </w:tcPr>
          <w:p w14:paraId="22738AA7" w14:textId="77777777" w:rsidR="00B273FE" w:rsidRPr="003D3832" w:rsidRDefault="00B273FE" w:rsidP="00B36EDB">
            <w:pPr>
              <w:pStyle w:val="ASFKTablenorm"/>
              <w:ind w:left="57" w:right="57"/>
            </w:pPr>
            <w:r w:rsidRPr="003D3832">
              <w:t>Ответственный исполнитель: Должность</w:t>
            </w:r>
          </w:p>
        </w:tc>
        <w:tc>
          <w:tcPr>
            <w:tcW w:w="3299" w:type="pct"/>
            <w:shd w:val="clear" w:color="auto" w:fill="auto"/>
          </w:tcPr>
          <w:p w14:paraId="459AF76B" w14:textId="77777777" w:rsidR="00B273FE" w:rsidRPr="003D3832" w:rsidRDefault="00B273FE" w:rsidP="00B36EDB">
            <w:pPr>
              <w:pStyle w:val="ASFKTablenorm"/>
              <w:ind w:left="57" w:right="57"/>
            </w:pPr>
            <w:r w:rsidRPr="003D3832">
              <w:t xml:space="preserve">Автоматически из справочника </w:t>
            </w:r>
            <w:r w:rsidR="00324E3A">
              <w:t>«</w:t>
            </w:r>
            <w:r w:rsidRPr="003D3832">
              <w:t>Сотрудник</w:t>
            </w:r>
            <w:r w:rsidR="00087134">
              <w:t>и</w:t>
            </w:r>
            <w:r w:rsidR="00324E3A">
              <w:t>»</w:t>
            </w:r>
            <w:r w:rsidRPr="003D3832">
              <w:t>, соответственно п</w:t>
            </w:r>
            <w:r w:rsidRPr="00B273FE">
              <w:t>о</w:t>
            </w:r>
            <w:r w:rsidRPr="003D3832">
              <w:t xml:space="preserve">лю </w:t>
            </w:r>
            <w:r w:rsidR="00324E3A">
              <w:t>«</w:t>
            </w:r>
            <w:r w:rsidRPr="003D3832">
              <w:t>Расшифровка подписи исполнителя</w:t>
            </w:r>
            <w:r w:rsidR="00324E3A">
              <w:t>»</w:t>
            </w:r>
            <w:r w:rsidRPr="003D3832">
              <w:t>.</w:t>
            </w:r>
          </w:p>
        </w:tc>
      </w:tr>
      <w:tr w:rsidR="00B273FE" w:rsidRPr="003D3832" w14:paraId="3E272638" w14:textId="77777777" w:rsidTr="00B36EDB">
        <w:tc>
          <w:tcPr>
            <w:tcW w:w="1701" w:type="pct"/>
            <w:shd w:val="clear" w:color="auto" w:fill="auto"/>
          </w:tcPr>
          <w:p w14:paraId="15AC4721" w14:textId="77777777" w:rsidR="00B273FE" w:rsidRPr="003D3832" w:rsidRDefault="00B273FE" w:rsidP="00B36EDB">
            <w:pPr>
              <w:pStyle w:val="ASFKTablenorm"/>
              <w:ind w:left="57" w:right="57"/>
            </w:pPr>
            <w:r w:rsidRPr="003D3832">
              <w:t>Ответственный исполнитель: Расшифровка подписи</w:t>
            </w:r>
          </w:p>
        </w:tc>
        <w:tc>
          <w:tcPr>
            <w:tcW w:w="3299" w:type="pct"/>
            <w:shd w:val="clear" w:color="auto" w:fill="auto"/>
          </w:tcPr>
          <w:p w14:paraId="0D317A22" w14:textId="77777777" w:rsidR="00B273FE" w:rsidRPr="003D3832" w:rsidRDefault="00B273FE" w:rsidP="00B36EDB">
            <w:pPr>
              <w:pStyle w:val="ASFKTablenorm"/>
              <w:ind w:left="57" w:right="57"/>
            </w:pPr>
            <w:r w:rsidRPr="003D3832">
              <w:t xml:space="preserve">Вручную. Привязан справочник </w:t>
            </w:r>
            <w:r w:rsidR="00324E3A">
              <w:t>«</w:t>
            </w:r>
            <w:r w:rsidRPr="003D3832">
              <w:t>Сотрудник</w:t>
            </w:r>
            <w:r w:rsidR="00087134">
              <w:t>и</w:t>
            </w:r>
            <w:r w:rsidR="00324E3A">
              <w:t>»</w:t>
            </w:r>
            <w:r w:rsidRPr="003D3832">
              <w:t>.</w:t>
            </w:r>
          </w:p>
        </w:tc>
      </w:tr>
      <w:tr w:rsidR="00B273FE" w:rsidRPr="003D3832" w14:paraId="135D8787" w14:textId="77777777" w:rsidTr="00B36EDB">
        <w:tc>
          <w:tcPr>
            <w:tcW w:w="1701" w:type="pct"/>
            <w:shd w:val="clear" w:color="auto" w:fill="auto"/>
          </w:tcPr>
          <w:p w14:paraId="7EF21133" w14:textId="77777777" w:rsidR="00B273FE" w:rsidRPr="003D3832" w:rsidRDefault="00B273FE" w:rsidP="00B36EDB">
            <w:pPr>
              <w:pStyle w:val="ASFKTablenorm"/>
              <w:ind w:left="57" w:right="57"/>
            </w:pPr>
            <w:r w:rsidRPr="003D3832">
              <w:t>Ответственный исполнитель: Т</w:t>
            </w:r>
            <w:r w:rsidRPr="00B273FE">
              <w:t>е</w:t>
            </w:r>
            <w:r w:rsidRPr="003D3832">
              <w:t>лефон</w:t>
            </w:r>
          </w:p>
        </w:tc>
        <w:tc>
          <w:tcPr>
            <w:tcW w:w="3299" w:type="pct"/>
            <w:shd w:val="clear" w:color="auto" w:fill="auto"/>
          </w:tcPr>
          <w:p w14:paraId="278AD015" w14:textId="77777777" w:rsidR="00B273FE" w:rsidRPr="003D3832" w:rsidRDefault="00B273FE" w:rsidP="00B36EDB">
            <w:pPr>
              <w:pStyle w:val="ASFKTablenorm"/>
              <w:ind w:left="57" w:right="57"/>
            </w:pPr>
            <w:r w:rsidRPr="003D3832">
              <w:t xml:space="preserve">Автоматически из справочника </w:t>
            </w:r>
            <w:r w:rsidR="00324E3A">
              <w:t>«</w:t>
            </w:r>
            <w:r w:rsidRPr="003D3832">
              <w:t>Сотрудник</w:t>
            </w:r>
            <w:r w:rsidR="00087134">
              <w:t>и</w:t>
            </w:r>
            <w:r w:rsidR="00324E3A">
              <w:t>»</w:t>
            </w:r>
            <w:r w:rsidRPr="003D3832">
              <w:t>, соответственно п</w:t>
            </w:r>
            <w:r w:rsidRPr="00B273FE">
              <w:t>о</w:t>
            </w:r>
            <w:r w:rsidRPr="003D3832">
              <w:t xml:space="preserve">лю </w:t>
            </w:r>
            <w:r w:rsidR="00324E3A">
              <w:t>«</w:t>
            </w:r>
            <w:r w:rsidRPr="003D3832">
              <w:t>Расшифровка подписи руководителя</w:t>
            </w:r>
            <w:r w:rsidR="00324E3A">
              <w:t>»</w:t>
            </w:r>
            <w:r w:rsidRPr="003D3832">
              <w:t>.</w:t>
            </w:r>
          </w:p>
        </w:tc>
      </w:tr>
      <w:tr w:rsidR="00B273FE" w:rsidRPr="003D3832" w14:paraId="51659373" w14:textId="77777777" w:rsidTr="00B36EDB">
        <w:tc>
          <w:tcPr>
            <w:tcW w:w="1701" w:type="pct"/>
            <w:shd w:val="clear" w:color="auto" w:fill="auto"/>
          </w:tcPr>
          <w:p w14:paraId="06250DFA" w14:textId="77777777" w:rsidR="00B273FE" w:rsidRPr="003D3832" w:rsidRDefault="00B273FE" w:rsidP="00B36EDB">
            <w:pPr>
              <w:pStyle w:val="ASFKTablenorm"/>
              <w:ind w:left="57" w:right="57"/>
            </w:pPr>
            <w:r w:rsidRPr="003D3832">
              <w:t>Дата</w:t>
            </w:r>
          </w:p>
        </w:tc>
        <w:tc>
          <w:tcPr>
            <w:tcW w:w="3299" w:type="pct"/>
            <w:shd w:val="clear" w:color="auto" w:fill="auto"/>
          </w:tcPr>
          <w:p w14:paraId="5695F1AE" w14:textId="77777777" w:rsidR="00B273FE" w:rsidRPr="003D3832" w:rsidRDefault="00AD70EE" w:rsidP="00B36EDB">
            <w:pPr>
              <w:pStyle w:val="ASFKTablenorm"/>
              <w:ind w:left="57" w:right="57"/>
            </w:pPr>
            <w:r w:rsidRPr="00AD70EE">
              <w:t>Заполняется автоматически при подписании ЭП данными подписанта</w:t>
            </w:r>
            <w:r w:rsidR="00B273FE" w:rsidRPr="003D3832">
              <w:t xml:space="preserve">. Маска ввода </w:t>
            </w:r>
            <w:r w:rsidR="00324E3A">
              <w:t>«</w:t>
            </w:r>
            <w:r w:rsidR="00B273FE" w:rsidRPr="003D3832">
              <w:t>DD.MM.YYYY</w:t>
            </w:r>
            <w:r w:rsidR="00324E3A">
              <w:t>»</w:t>
            </w:r>
            <w:r w:rsidR="00B273FE" w:rsidRPr="003D3832">
              <w:t>.</w:t>
            </w:r>
          </w:p>
        </w:tc>
      </w:tr>
      <w:tr w:rsidR="00B273FE" w:rsidRPr="003D3832" w14:paraId="018E3305" w14:textId="77777777" w:rsidTr="00B36EDB">
        <w:tc>
          <w:tcPr>
            <w:tcW w:w="5000" w:type="pct"/>
            <w:gridSpan w:val="2"/>
            <w:shd w:val="clear" w:color="auto" w:fill="auto"/>
          </w:tcPr>
          <w:p w14:paraId="40D68A8E" w14:textId="77777777" w:rsidR="00B273FE" w:rsidRPr="003D3832" w:rsidRDefault="00B273FE" w:rsidP="00B36EDB">
            <w:pPr>
              <w:pStyle w:val="ASFKTablenorm"/>
              <w:ind w:left="57" w:right="57"/>
            </w:pPr>
            <w:r w:rsidRPr="003D3832">
              <w:t xml:space="preserve">Группа полей </w:t>
            </w:r>
            <w:r w:rsidR="00324E3A">
              <w:t>«</w:t>
            </w:r>
            <w:r w:rsidRPr="003D3832">
              <w:t>Отметка органа ФК</w:t>
            </w:r>
            <w:r w:rsidR="00324E3A">
              <w:t>»</w:t>
            </w:r>
          </w:p>
        </w:tc>
      </w:tr>
      <w:tr w:rsidR="00B273FE" w:rsidRPr="003D3832" w14:paraId="5F3023C9" w14:textId="77777777" w:rsidTr="00B36EDB">
        <w:tc>
          <w:tcPr>
            <w:tcW w:w="1701" w:type="pct"/>
            <w:shd w:val="clear" w:color="auto" w:fill="auto"/>
          </w:tcPr>
          <w:p w14:paraId="4747FA97" w14:textId="77777777" w:rsidR="00B273FE" w:rsidRPr="003D3832" w:rsidRDefault="00B273FE" w:rsidP="00B36EDB">
            <w:pPr>
              <w:pStyle w:val="ASFKTablenorm"/>
              <w:ind w:left="57" w:right="57"/>
            </w:pPr>
            <w:r w:rsidRPr="003D3832">
              <w:t>Руководитель (уполномоченное лицо): должность</w:t>
            </w:r>
          </w:p>
        </w:tc>
        <w:tc>
          <w:tcPr>
            <w:tcW w:w="3299" w:type="pct"/>
            <w:shd w:val="clear" w:color="auto" w:fill="auto"/>
          </w:tcPr>
          <w:p w14:paraId="2F656067" w14:textId="77777777" w:rsidR="00B273FE" w:rsidRPr="003D3832" w:rsidRDefault="00B273FE" w:rsidP="00B36EDB">
            <w:pPr>
              <w:pStyle w:val="ASFKTablenorm"/>
              <w:ind w:left="57" w:right="57"/>
            </w:pPr>
            <w:r w:rsidRPr="003D3832">
              <w:t xml:space="preserve">Доставляется из </w:t>
            </w:r>
            <w:r w:rsidR="00180DDD">
              <w:t>OEBS</w:t>
            </w:r>
            <w:r w:rsidRPr="003D3832">
              <w:t>.</w:t>
            </w:r>
          </w:p>
        </w:tc>
      </w:tr>
      <w:tr w:rsidR="00B273FE" w:rsidRPr="003D3832" w14:paraId="7AFCBB15" w14:textId="77777777" w:rsidTr="00B36EDB">
        <w:tc>
          <w:tcPr>
            <w:tcW w:w="1701" w:type="pct"/>
            <w:shd w:val="clear" w:color="auto" w:fill="auto"/>
          </w:tcPr>
          <w:p w14:paraId="54D9C417" w14:textId="77777777" w:rsidR="00B273FE" w:rsidRPr="003D3832" w:rsidRDefault="00B273FE" w:rsidP="00B36EDB">
            <w:pPr>
              <w:pStyle w:val="ASFKTablenorm"/>
              <w:ind w:left="57" w:right="57"/>
            </w:pPr>
            <w:r w:rsidRPr="003D3832">
              <w:t>Руководитель (уполномоченное лицо): Расшифровка подписи</w:t>
            </w:r>
          </w:p>
        </w:tc>
        <w:tc>
          <w:tcPr>
            <w:tcW w:w="3299" w:type="pct"/>
            <w:shd w:val="clear" w:color="auto" w:fill="auto"/>
          </w:tcPr>
          <w:p w14:paraId="414479AD" w14:textId="77777777" w:rsidR="00B273FE" w:rsidRPr="003D3832" w:rsidRDefault="00B273FE" w:rsidP="00B36EDB">
            <w:pPr>
              <w:pStyle w:val="ASFKTablenorm"/>
              <w:ind w:left="57" w:right="57"/>
            </w:pPr>
            <w:r w:rsidRPr="003D3832">
              <w:t xml:space="preserve">Доставляется из </w:t>
            </w:r>
            <w:r w:rsidR="00180DDD">
              <w:t>OEBS</w:t>
            </w:r>
            <w:r w:rsidRPr="003D3832">
              <w:t>.</w:t>
            </w:r>
          </w:p>
        </w:tc>
      </w:tr>
      <w:tr w:rsidR="00B273FE" w:rsidRPr="003D3832" w14:paraId="0771A429" w14:textId="77777777" w:rsidTr="00B36EDB">
        <w:tc>
          <w:tcPr>
            <w:tcW w:w="1701" w:type="pct"/>
            <w:shd w:val="clear" w:color="auto" w:fill="auto"/>
          </w:tcPr>
          <w:p w14:paraId="4CA221A5" w14:textId="77777777" w:rsidR="00B273FE" w:rsidRPr="003D3832" w:rsidRDefault="00B273FE" w:rsidP="00B36EDB">
            <w:pPr>
              <w:pStyle w:val="ASFKTablenorm"/>
              <w:ind w:left="57" w:right="57"/>
            </w:pPr>
            <w:r w:rsidRPr="003D3832">
              <w:t>Ответственный исполнитель: должность</w:t>
            </w:r>
          </w:p>
        </w:tc>
        <w:tc>
          <w:tcPr>
            <w:tcW w:w="3299" w:type="pct"/>
            <w:shd w:val="clear" w:color="auto" w:fill="auto"/>
          </w:tcPr>
          <w:p w14:paraId="02F18B17" w14:textId="77777777" w:rsidR="00B273FE" w:rsidRPr="003D3832" w:rsidRDefault="00B273FE" w:rsidP="00B36EDB">
            <w:pPr>
              <w:pStyle w:val="ASFKTablenorm"/>
              <w:ind w:left="57" w:right="57"/>
            </w:pPr>
            <w:r w:rsidRPr="003D3832">
              <w:t xml:space="preserve">Доставляется из </w:t>
            </w:r>
            <w:r w:rsidR="00180DDD">
              <w:t>OEBS</w:t>
            </w:r>
            <w:r w:rsidRPr="003D3832">
              <w:t>.</w:t>
            </w:r>
          </w:p>
        </w:tc>
      </w:tr>
      <w:tr w:rsidR="00B273FE" w:rsidRPr="003D3832" w14:paraId="017E2643" w14:textId="77777777" w:rsidTr="00B36EDB">
        <w:tc>
          <w:tcPr>
            <w:tcW w:w="1701" w:type="pct"/>
            <w:shd w:val="clear" w:color="auto" w:fill="auto"/>
          </w:tcPr>
          <w:p w14:paraId="2DB37238" w14:textId="77777777" w:rsidR="00B273FE" w:rsidRPr="003D3832" w:rsidRDefault="00B273FE" w:rsidP="00B36EDB">
            <w:pPr>
              <w:pStyle w:val="ASFKTablenorm"/>
              <w:ind w:left="57" w:right="57"/>
            </w:pPr>
            <w:r w:rsidRPr="003D3832">
              <w:t>Ответственный исполнитель: расшифровка подписи</w:t>
            </w:r>
          </w:p>
        </w:tc>
        <w:tc>
          <w:tcPr>
            <w:tcW w:w="3299" w:type="pct"/>
            <w:shd w:val="clear" w:color="auto" w:fill="auto"/>
          </w:tcPr>
          <w:p w14:paraId="58319717" w14:textId="77777777" w:rsidR="00B273FE" w:rsidRPr="003D3832" w:rsidRDefault="00B273FE" w:rsidP="00B36EDB">
            <w:pPr>
              <w:pStyle w:val="ASFKTablenorm"/>
              <w:ind w:left="57" w:right="57"/>
            </w:pPr>
            <w:r w:rsidRPr="003D3832">
              <w:t xml:space="preserve">Доставляется из </w:t>
            </w:r>
            <w:r w:rsidR="00180DDD">
              <w:t>OEBS</w:t>
            </w:r>
            <w:r w:rsidRPr="003D3832">
              <w:t>.</w:t>
            </w:r>
          </w:p>
        </w:tc>
      </w:tr>
      <w:tr w:rsidR="00B273FE" w:rsidRPr="003D3832" w14:paraId="60626573" w14:textId="77777777" w:rsidTr="00B36EDB">
        <w:tc>
          <w:tcPr>
            <w:tcW w:w="1701" w:type="pct"/>
            <w:shd w:val="clear" w:color="auto" w:fill="auto"/>
          </w:tcPr>
          <w:p w14:paraId="5F8E8C7D" w14:textId="77777777" w:rsidR="00B273FE" w:rsidRPr="003D3832" w:rsidRDefault="00B273FE" w:rsidP="00B36EDB">
            <w:pPr>
              <w:pStyle w:val="ASFKTablenorm"/>
              <w:ind w:left="57" w:right="57"/>
            </w:pPr>
            <w:r w:rsidRPr="003D3832">
              <w:t>Ответственный исполнитель: Т</w:t>
            </w:r>
            <w:r w:rsidRPr="00B273FE">
              <w:t>е</w:t>
            </w:r>
            <w:r w:rsidRPr="003D3832">
              <w:t>лефон</w:t>
            </w:r>
          </w:p>
        </w:tc>
        <w:tc>
          <w:tcPr>
            <w:tcW w:w="3299" w:type="pct"/>
            <w:shd w:val="clear" w:color="auto" w:fill="auto"/>
          </w:tcPr>
          <w:p w14:paraId="7AB0816E" w14:textId="77777777" w:rsidR="00B273FE" w:rsidRPr="003D3832" w:rsidRDefault="00B273FE" w:rsidP="00B36EDB">
            <w:pPr>
              <w:pStyle w:val="ASFKTablenorm"/>
              <w:ind w:left="57" w:right="57"/>
            </w:pPr>
            <w:r w:rsidRPr="003D3832">
              <w:t xml:space="preserve">Доставляется из </w:t>
            </w:r>
            <w:r w:rsidR="00180DDD">
              <w:t>OEBS</w:t>
            </w:r>
            <w:r w:rsidRPr="003D3832">
              <w:t>.</w:t>
            </w:r>
          </w:p>
        </w:tc>
      </w:tr>
    </w:tbl>
    <w:p w14:paraId="39DADCCC" w14:textId="77777777" w:rsidR="00737BAA" w:rsidRPr="00AB7803" w:rsidRDefault="00737BAA" w:rsidP="00737BAA">
      <w:pPr>
        <w:pStyle w:val="32"/>
      </w:pPr>
      <w:bookmarkStart w:id="1908" w:name="_Ref437537641"/>
      <w:bookmarkStart w:id="1909" w:name="_Toc126839958"/>
      <w:r w:rsidRPr="00AB7803">
        <w:t>Заявка на возврат</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908"/>
      <w:bookmarkEnd w:id="1909"/>
    </w:p>
    <w:p w14:paraId="1C5546CB" w14:textId="77777777" w:rsidR="00737BAA" w:rsidRPr="00AB7803" w:rsidRDefault="00737BAA" w:rsidP="00737BAA">
      <w:pPr>
        <w:pStyle w:val="ASFKNormal"/>
      </w:pPr>
      <w:r w:rsidRPr="00AB7803">
        <w:t xml:space="preserve">В случае необходимости возврата излишне уплаченных средств плательщику ПБС (АИФ) формирует документ </w:t>
      </w:r>
      <w:r w:rsidR="00324E3A">
        <w:t>«</w:t>
      </w:r>
      <w:r w:rsidRPr="00AB7803">
        <w:t>Заявка на возврат</w:t>
      </w:r>
      <w:r w:rsidR="00324E3A">
        <w:t>»</w:t>
      </w:r>
      <w:r w:rsidRPr="00AB7803">
        <w:t xml:space="preserve"> и передает его в ТОФК по месту обслуж</w:t>
      </w:r>
      <w:r w:rsidRPr="00737BAA">
        <w:t>и</w:t>
      </w:r>
      <w:r w:rsidRPr="00AB7803">
        <w:t>вания.</w:t>
      </w:r>
    </w:p>
    <w:p w14:paraId="0E899491" w14:textId="6785D691" w:rsidR="00737BAA" w:rsidRPr="00AB7803" w:rsidRDefault="00737BAA" w:rsidP="00737BAA">
      <w:pPr>
        <w:pStyle w:val="ASFKNormal"/>
      </w:pPr>
      <w:r w:rsidRPr="00AB7803">
        <w:t xml:space="preserve">Для работы с документами </w:t>
      </w:r>
      <w:r w:rsidR="00324E3A">
        <w:t>«</w:t>
      </w:r>
      <w:r w:rsidRPr="00AB7803">
        <w:t>Заявка на возврат</w:t>
      </w:r>
      <w:r w:rsidR="00324E3A">
        <w:t>»</w:t>
      </w:r>
      <w:r w:rsidRPr="00AB7803">
        <w:t xml:space="preserve"> следует перейти в пункт меню </w:t>
      </w:r>
      <w:r w:rsidR="00324E3A">
        <w:t>«</w:t>
      </w:r>
      <w:r w:rsidRPr="00AB7803">
        <w:t>Док</w:t>
      </w:r>
      <w:r w:rsidRPr="00737BAA">
        <w:t>у</w:t>
      </w:r>
      <w:r w:rsidRPr="00AB7803">
        <w:t>менты – Обработка и учет поступлений – Документы на возврат – Заявка на возврат</w:t>
      </w:r>
      <w:r w:rsidR="00324E3A">
        <w:t>»</w:t>
      </w:r>
      <w:r w:rsidRPr="00AB7803">
        <w:t>. Откр</w:t>
      </w:r>
      <w:r w:rsidRPr="00737BAA">
        <w:t>о</w:t>
      </w:r>
      <w:r w:rsidRPr="00AB7803">
        <w:t>ется ЭФ списка документов, представленная на рисунке </w:t>
      </w:r>
      <w:r w:rsidR="00F2392D">
        <w:fldChar w:fldCharType="begin"/>
      </w:r>
      <w:r w:rsidR="00F2392D">
        <w:instrText xml:space="preserve"> REF _Ref220997960 \h  \* MERGEFORMAT </w:instrText>
      </w:r>
      <w:r w:rsidR="00F2392D">
        <w:fldChar w:fldCharType="separate"/>
      </w:r>
      <w:r w:rsidR="00980F1C">
        <w:t>320</w:t>
      </w:r>
      <w:r w:rsidR="00F2392D">
        <w:fldChar w:fldCharType="end"/>
      </w:r>
      <w:r w:rsidRPr="00AB7803">
        <w:t>.</w:t>
      </w:r>
    </w:p>
    <w:p w14:paraId="4F1548B4" w14:textId="77777777" w:rsidR="00737BAA" w:rsidRPr="00737BAA" w:rsidRDefault="00CF4371" w:rsidP="00737BAA">
      <w:pPr>
        <w:pStyle w:val="ASFKFigure"/>
      </w:pPr>
      <w:r>
        <w:rPr>
          <w:noProof/>
        </w:rPr>
        <w:lastRenderedPageBreak/>
        <w:drawing>
          <wp:inline distT="0" distB="0" distL="0" distR="0" wp14:anchorId="459C924B" wp14:editId="22A50E0E">
            <wp:extent cx="6124575" cy="3295650"/>
            <wp:effectExtent l="0" t="0" r="9525" b="0"/>
            <wp:docPr id="434" name="Рисунок 31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7" descr="0"/>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7E930CE9" w14:textId="2A12BF97" w:rsidR="00737BAA"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910" w:name="_Ref220997960"/>
      <w:bookmarkStart w:id="1911" w:name="_Toc126840684"/>
      <w:r w:rsidR="00980F1C">
        <w:rPr>
          <w:noProof/>
        </w:rPr>
        <w:t>320</w:t>
      </w:r>
      <w:bookmarkEnd w:id="1910"/>
      <w:r>
        <w:rPr>
          <w:noProof/>
        </w:rPr>
        <w:fldChar w:fldCharType="end"/>
      </w:r>
      <w:r w:rsidR="00737BAA" w:rsidRPr="00204E68">
        <w:t xml:space="preserve">. ЭФ списка документов </w:t>
      </w:r>
      <w:r w:rsidR="00324E3A">
        <w:t>«</w:t>
      </w:r>
      <w:r w:rsidR="00737BAA" w:rsidRPr="00204E68">
        <w:t>Заявка на возврат</w:t>
      </w:r>
      <w:r w:rsidR="00324E3A">
        <w:t>»</w:t>
      </w:r>
      <w:bookmarkEnd w:id="1911"/>
    </w:p>
    <w:p w14:paraId="6A633995" w14:textId="77777777" w:rsidR="00737BAA" w:rsidRPr="00AB7803" w:rsidRDefault="00737BAA" w:rsidP="00737BAA">
      <w:pPr>
        <w:pStyle w:val="41"/>
      </w:pPr>
      <w:bookmarkStart w:id="1912" w:name="_Toc232827317"/>
      <w:r w:rsidRPr="00AB7803">
        <w:t>Доступные операции</w:t>
      </w:r>
      <w:bookmarkEnd w:id="1912"/>
    </w:p>
    <w:p w14:paraId="7BA4FB8B" w14:textId="77777777" w:rsidR="00737BAA" w:rsidRPr="00AB7803" w:rsidRDefault="00737BAA" w:rsidP="00737BAA">
      <w:pPr>
        <w:pStyle w:val="ASFKNormal"/>
      </w:pPr>
      <w:r w:rsidRPr="00AB7803">
        <w:t xml:space="preserve">На АРМ </w:t>
      </w:r>
      <w:r>
        <w:t xml:space="preserve">Офлайн </w:t>
      </w:r>
      <w:r w:rsidR="00481C11">
        <w:t>(</w:t>
      </w:r>
      <w:r>
        <w:t xml:space="preserve">АДБ, </w:t>
      </w:r>
      <w:r w:rsidRPr="00AB7803">
        <w:t>ПБС</w:t>
      </w:r>
      <w:r w:rsidR="0042767E">
        <w:t>, НУБП, ФО</w:t>
      </w:r>
      <w:r w:rsidR="00481C11">
        <w:t>)</w:t>
      </w:r>
      <w:r w:rsidRPr="00AB7803">
        <w:t xml:space="preserve"> доступны следующие операции над документом:</w:t>
      </w:r>
    </w:p>
    <w:p w14:paraId="0352EB5A" w14:textId="77777777" w:rsidR="00191C25" w:rsidRPr="00191C25" w:rsidRDefault="00191C25" w:rsidP="00191C25">
      <w:pPr>
        <w:pStyle w:val="ASFKListmark1"/>
      </w:pPr>
      <w:bookmarkStart w:id="1913" w:name="_Toc232827318"/>
      <w:r w:rsidRPr="00191C25">
        <w:t>ввод вручную;</w:t>
      </w:r>
    </w:p>
    <w:p w14:paraId="1F1B85E2" w14:textId="77777777" w:rsidR="00191C25" w:rsidRPr="00191C25" w:rsidRDefault="00191C25" w:rsidP="00191C25">
      <w:pPr>
        <w:pStyle w:val="ASFKListmark1"/>
      </w:pPr>
      <w:r w:rsidRPr="00191C25">
        <w:t>импорт из внешней системы;</w:t>
      </w:r>
    </w:p>
    <w:p w14:paraId="7DEBECB1" w14:textId="77777777" w:rsidR="00191C25" w:rsidRPr="00191C25" w:rsidRDefault="00191C25" w:rsidP="00191C25">
      <w:pPr>
        <w:pStyle w:val="ASFKListmark1"/>
      </w:pPr>
      <w:r w:rsidRPr="00191C25">
        <w:t>просмотр и редактирование;</w:t>
      </w:r>
    </w:p>
    <w:p w14:paraId="5EE43EFB" w14:textId="77777777" w:rsidR="00191C25" w:rsidRPr="00191C25" w:rsidRDefault="00DA1B58" w:rsidP="00191C25">
      <w:pPr>
        <w:pStyle w:val="ASFKListmark1"/>
      </w:pPr>
      <w:r>
        <w:t xml:space="preserve">копирование и </w:t>
      </w:r>
      <w:r w:rsidR="00191C25" w:rsidRPr="00191C25">
        <w:t>удаление;</w:t>
      </w:r>
    </w:p>
    <w:p w14:paraId="7551069C" w14:textId="77777777" w:rsidR="00191C25" w:rsidRPr="00191C25" w:rsidRDefault="00191C25" w:rsidP="00191C25">
      <w:pPr>
        <w:pStyle w:val="ASFKListmark1"/>
      </w:pPr>
      <w:r w:rsidRPr="00191C25">
        <w:t>подписание, просмотр и снятие ЭП;</w:t>
      </w:r>
    </w:p>
    <w:p w14:paraId="4077904C" w14:textId="77777777" w:rsidR="00191C25" w:rsidRPr="00191C25" w:rsidRDefault="00191C25" w:rsidP="00191C25">
      <w:pPr>
        <w:pStyle w:val="ASFKListmark1"/>
      </w:pPr>
      <w:r w:rsidRPr="00191C25">
        <w:t>печать;</w:t>
      </w:r>
    </w:p>
    <w:p w14:paraId="45E796BD" w14:textId="77777777" w:rsidR="00191C25" w:rsidRPr="00191C25" w:rsidRDefault="00191C25" w:rsidP="00191C25">
      <w:pPr>
        <w:pStyle w:val="ASFKListmark1"/>
      </w:pPr>
      <w:r w:rsidRPr="00191C25">
        <w:t>экспорт во внешнюю систему;</w:t>
      </w:r>
    </w:p>
    <w:p w14:paraId="608EB669" w14:textId="77777777" w:rsidR="00191C25" w:rsidRPr="00191C25" w:rsidRDefault="00191C25" w:rsidP="00191C25">
      <w:pPr>
        <w:pStyle w:val="ASFKListmark1"/>
      </w:pPr>
      <w:r w:rsidRPr="00191C25">
        <w:t>отправка в УФК.</w:t>
      </w:r>
    </w:p>
    <w:p w14:paraId="5DF8CD9C" w14:textId="77777777" w:rsidR="00737BAA" w:rsidRPr="00AB7803" w:rsidRDefault="00737BAA" w:rsidP="00737BAA">
      <w:pPr>
        <w:pStyle w:val="41"/>
      </w:pPr>
      <w:r w:rsidRPr="00AB7803">
        <w:t>Экранная форма документа</w:t>
      </w:r>
      <w:bookmarkEnd w:id="1913"/>
    </w:p>
    <w:bookmarkEnd w:id="1781"/>
    <w:bookmarkEnd w:id="1782"/>
    <w:bookmarkEnd w:id="1783"/>
    <w:p w14:paraId="2CF4AFFE" w14:textId="7FE6CC3B" w:rsidR="0042767E" w:rsidRPr="00B11F4A" w:rsidRDefault="0042767E" w:rsidP="0042767E">
      <w:pPr>
        <w:pStyle w:val="ASFKNormal"/>
      </w:pPr>
      <w:r w:rsidRPr="00B11F4A">
        <w:t xml:space="preserve">ЭФ </w:t>
      </w:r>
      <w:r>
        <w:t xml:space="preserve">документа </w:t>
      </w:r>
      <w:r w:rsidR="00324E3A">
        <w:t>«</w:t>
      </w:r>
      <w:r w:rsidRPr="00B11F4A">
        <w:t>Заявка на возврат</w:t>
      </w:r>
      <w:r w:rsidR="00324E3A">
        <w:t>»</w:t>
      </w:r>
      <w:r w:rsidRPr="00B11F4A">
        <w:t xml:space="preserve"> представлена на рисунках </w:t>
      </w:r>
      <w:r w:rsidR="00F2392D">
        <w:fldChar w:fldCharType="begin"/>
      </w:r>
      <w:r w:rsidR="00F2392D">
        <w:instrText xml:space="preserve"> REF _Ref205102224 \h  \* MERGEFORMAT </w:instrText>
      </w:r>
      <w:r w:rsidR="00F2392D">
        <w:fldChar w:fldCharType="separate"/>
      </w:r>
      <w:r w:rsidR="00980F1C">
        <w:t>321</w:t>
      </w:r>
      <w:r w:rsidR="00F2392D">
        <w:fldChar w:fldCharType="end"/>
      </w:r>
      <w:r w:rsidRPr="00B11F4A">
        <w:t xml:space="preserve"> и </w:t>
      </w:r>
      <w:r w:rsidR="00F2392D">
        <w:fldChar w:fldCharType="begin"/>
      </w:r>
      <w:r w:rsidR="00F2392D">
        <w:instrText xml:space="preserve"> REF _Ref205257943 \h  \* MERGEFORMAT </w:instrText>
      </w:r>
      <w:r w:rsidR="00F2392D">
        <w:fldChar w:fldCharType="separate"/>
      </w:r>
      <w:r w:rsidR="00980F1C">
        <w:t>322</w:t>
      </w:r>
      <w:r w:rsidR="00F2392D">
        <w:fldChar w:fldCharType="end"/>
      </w:r>
      <w:r w:rsidRPr="00B11F4A">
        <w:t xml:space="preserve">. </w:t>
      </w:r>
      <w:r w:rsidR="00024FA5">
        <w:t>Форма содержит следующие закладки</w:t>
      </w:r>
      <w:r w:rsidRPr="00B11F4A">
        <w:t>:</w:t>
      </w:r>
    </w:p>
    <w:p w14:paraId="42106057" w14:textId="77777777" w:rsidR="0042767E" w:rsidRPr="00B11F4A" w:rsidRDefault="00324E3A" w:rsidP="0042767E">
      <w:pPr>
        <w:pStyle w:val="ASFKListmark1"/>
      </w:pPr>
      <w:r>
        <w:t>«</w:t>
      </w:r>
      <w:r w:rsidR="0042767E" w:rsidRPr="00B11F4A">
        <w:t>Раздел 1, 2</w:t>
      </w:r>
      <w:r w:rsidR="0042767E">
        <w:t xml:space="preserve"> (1)</w:t>
      </w:r>
      <w:r>
        <w:t>»</w:t>
      </w:r>
      <w:r w:rsidR="0042767E" w:rsidRPr="00B11F4A">
        <w:t>;</w:t>
      </w:r>
    </w:p>
    <w:p w14:paraId="094CC4DF" w14:textId="77777777" w:rsidR="0042767E" w:rsidRPr="00B11F4A" w:rsidRDefault="00324E3A" w:rsidP="0042767E">
      <w:pPr>
        <w:pStyle w:val="ASFKListmark1"/>
      </w:pPr>
      <w:r>
        <w:t>«</w:t>
      </w:r>
      <w:r w:rsidR="0042767E" w:rsidRPr="00B11F4A">
        <w:t>Раздел 3</w:t>
      </w:r>
      <w:r w:rsidR="0042767E">
        <w:t xml:space="preserve"> (2)</w:t>
      </w:r>
      <w:r>
        <w:t>»</w:t>
      </w:r>
      <w:r w:rsidR="0042767E" w:rsidRPr="00B11F4A">
        <w:t>;</w:t>
      </w:r>
    </w:p>
    <w:p w14:paraId="61295BA1" w14:textId="77777777" w:rsidR="0042767E" w:rsidRPr="00B11F4A" w:rsidRDefault="00324E3A" w:rsidP="0042767E">
      <w:pPr>
        <w:pStyle w:val="ASFKListmark1"/>
      </w:pPr>
      <w:r>
        <w:t>«</w:t>
      </w:r>
      <w:r w:rsidR="0042767E" w:rsidRPr="00B11F4A">
        <w:t>Системные атрибуты</w:t>
      </w:r>
      <w:r>
        <w:t>»</w:t>
      </w:r>
      <w:r w:rsidR="0042767E" w:rsidRPr="00B11F4A">
        <w:t>;</w:t>
      </w:r>
    </w:p>
    <w:p w14:paraId="0AAD074F" w14:textId="77777777" w:rsidR="0042767E" w:rsidRDefault="00324E3A" w:rsidP="0042767E">
      <w:pPr>
        <w:pStyle w:val="ASFKListmark1"/>
      </w:pPr>
      <w:r>
        <w:t>«</w:t>
      </w:r>
      <w:r w:rsidR="0042767E" w:rsidRPr="00B11F4A">
        <w:t>Протоколы</w:t>
      </w:r>
      <w:r>
        <w:t>»</w:t>
      </w:r>
      <w:r w:rsidR="0042767E" w:rsidRPr="00B11F4A">
        <w:t>.</w:t>
      </w:r>
    </w:p>
    <w:p w14:paraId="2AFE10AE" w14:textId="77777777" w:rsidR="0042767E" w:rsidRPr="0092621D" w:rsidRDefault="00CF4371" w:rsidP="0042767E">
      <w:pPr>
        <w:pStyle w:val="ASFKFigure"/>
      </w:pPr>
      <w:r>
        <w:rPr>
          <w:noProof/>
        </w:rPr>
        <w:lastRenderedPageBreak/>
        <w:drawing>
          <wp:inline distT="0" distB="0" distL="0" distR="0" wp14:anchorId="3118FB84" wp14:editId="2675B4EC">
            <wp:extent cx="6134100" cy="5029200"/>
            <wp:effectExtent l="0" t="0" r="0" b="0"/>
            <wp:docPr id="435" name="Рисунок 43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1"/>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6134100" cy="5029200"/>
                    </a:xfrm>
                    <a:prstGeom prst="rect">
                      <a:avLst/>
                    </a:prstGeom>
                    <a:noFill/>
                    <a:ln>
                      <a:noFill/>
                    </a:ln>
                  </pic:spPr>
                </pic:pic>
              </a:graphicData>
            </a:graphic>
          </wp:inline>
        </w:drawing>
      </w:r>
    </w:p>
    <w:p w14:paraId="6FD2B8C7" w14:textId="33DF0225" w:rsidR="0042767E" w:rsidRPr="00204E68" w:rsidRDefault="00F2392D" w:rsidP="0071154A">
      <w:pPr>
        <w:pStyle w:val="ASFKFigName"/>
      </w:pPr>
      <w:r w:rsidRPr="00204E68">
        <w:fldChar w:fldCharType="begin"/>
      </w:r>
      <w:r w:rsidR="0042767E" w:rsidRPr="00204E68">
        <w:instrText xml:space="preserve"> SEQ Рисунок \* ARABIC </w:instrText>
      </w:r>
      <w:r w:rsidRPr="00204E68">
        <w:fldChar w:fldCharType="separate"/>
      </w:r>
      <w:bookmarkStart w:id="1914" w:name="_Ref205102224"/>
      <w:bookmarkStart w:id="1915" w:name="_Toc126840685"/>
      <w:r w:rsidR="00980F1C">
        <w:rPr>
          <w:noProof/>
        </w:rPr>
        <w:t>321</w:t>
      </w:r>
      <w:bookmarkEnd w:id="1914"/>
      <w:r w:rsidRPr="00204E68">
        <w:fldChar w:fldCharType="end"/>
      </w:r>
      <w:r w:rsidR="0042767E" w:rsidRPr="00204E68">
        <w:t xml:space="preserve">. ЭФ </w:t>
      </w:r>
      <w:r w:rsidR="00FB45E9">
        <w:t xml:space="preserve">документа </w:t>
      </w:r>
      <w:r w:rsidR="00324E3A">
        <w:t>«</w:t>
      </w:r>
      <w:r w:rsidR="0042767E" w:rsidRPr="00204E68">
        <w:t>Заявка на возврат</w:t>
      </w:r>
      <w:r w:rsidR="0027431F">
        <w:t>», закладки «</w:t>
      </w:r>
      <w:r w:rsidR="0042767E" w:rsidRPr="00204E68">
        <w:t>Раздел 1, 2 (1)</w:t>
      </w:r>
      <w:r w:rsidR="00324E3A">
        <w:t>»</w:t>
      </w:r>
      <w:bookmarkEnd w:id="1915"/>
    </w:p>
    <w:p w14:paraId="020794C5" w14:textId="77777777" w:rsidR="00024FA5" w:rsidRPr="0042767E" w:rsidRDefault="00024FA5" w:rsidP="00024FA5">
      <w:pPr>
        <w:pStyle w:val="ASFKNormal"/>
      </w:pPr>
      <w:r w:rsidRPr="0042767E">
        <w:t xml:space="preserve">При импорте документа из внешней системы поля </w:t>
      </w:r>
      <w:r>
        <w:t>документа</w:t>
      </w:r>
      <w:r w:rsidRPr="0042767E">
        <w:t xml:space="preserve"> заполняются автоматически в соответствии с данными загрузочного файла. При вводе документа вручную поля заполняются в соответствии с данными бумажного документа.</w:t>
      </w:r>
    </w:p>
    <w:p w14:paraId="77E30163" w14:textId="2BD65C10" w:rsidR="0042767E" w:rsidRPr="00B11F4A" w:rsidRDefault="0042767E" w:rsidP="0042767E">
      <w:pPr>
        <w:pStyle w:val="ASFKNormal"/>
      </w:pPr>
      <w:r w:rsidRPr="00B11F4A">
        <w:t xml:space="preserve">Перечень полей </w:t>
      </w:r>
      <w:r>
        <w:t xml:space="preserve">документа </w:t>
      </w:r>
      <w:r w:rsidR="00324E3A">
        <w:t>«</w:t>
      </w:r>
      <w:r w:rsidRPr="00B11F4A">
        <w:t>Заявка на возврат</w:t>
      </w:r>
      <w:r w:rsidR="0027431F">
        <w:t>», закладки «</w:t>
      </w:r>
      <w:r w:rsidRPr="00B11F4A">
        <w:t>Раздел 1,2</w:t>
      </w:r>
      <w:r>
        <w:t xml:space="preserve"> (1)</w:t>
      </w:r>
      <w:r w:rsidR="00324E3A">
        <w:t>»</w:t>
      </w:r>
      <w:r w:rsidRPr="00B11F4A">
        <w:t xml:space="preserve"> приведен в таблице</w:t>
      </w:r>
      <w:r w:rsidR="00C90C0E" w:rsidRPr="00C90C0E">
        <w:t> </w:t>
      </w:r>
      <w:r w:rsidR="00F2392D">
        <w:fldChar w:fldCharType="begin"/>
      </w:r>
      <w:r w:rsidR="00F2392D">
        <w:instrText xml:space="preserve"> REF _Ref317609795 \h  \* MERGEFORMAT </w:instrText>
      </w:r>
      <w:r w:rsidR="00F2392D">
        <w:fldChar w:fldCharType="separate"/>
      </w:r>
      <w:r w:rsidR="00980F1C">
        <w:t>153</w:t>
      </w:r>
      <w:r w:rsidR="00F2392D">
        <w:fldChar w:fldCharType="end"/>
      </w:r>
      <w:r w:rsidRPr="00B11F4A">
        <w:t>.</w:t>
      </w:r>
    </w:p>
    <w:bookmarkStart w:id="1916" w:name="_Ref246921635"/>
    <w:p w14:paraId="5AB9192B" w14:textId="43DD78C7" w:rsidR="0042767E" w:rsidRDefault="00F2392D" w:rsidP="0042767E">
      <w:pPr>
        <w:pStyle w:val="ASFKNameTable"/>
      </w:pPr>
      <w:r w:rsidRPr="00B11F4A">
        <w:fldChar w:fldCharType="begin"/>
      </w:r>
      <w:r w:rsidR="0042767E" w:rsidRPr="00B11F4A">
        <w:instrText xml:space="preserve"> SEQ Таблица \* ARABIC </w:instrText>
      </w:r>
      <w:r w:rsidRPr="00B11F4A">
        <w:fldChar w:fldCharType="separate"/>
      </w:r>
      <w:bookmarkStart w:id="1917" w:name="_Ref317609795"/>
      <w:bookmarkStart w:id="1918" w:name="_Toc126840183"/>
      <w:r w:rsidR="00980F1C">
        <w:rPr>
          <w:noProof/>
        </w:rPr>
        <w:t>153</w:t>
      </w:r>
      <w:bookmarkEnd w:id="1917"/>
      <w:r w:rsidRPr="00B11F4A">
        <w:fldChar w:fldCharType="end"/>
      </w:r>
      <w:r w:rsidR="0042767E" w:rsidRPr="00B11F4A">
        <w:t xml:space="preserve">. Описание полей </w:t>
      </w:r>
      <w:bookmarkEnd w:id="1916"/>
      <w:r w:rsidR="00FB45E9">
        <w:t>документа «</w:t>
      </w:r>
      <w:r w:rsidR="00FB45E9" w:rsidRPr="00B11F4A">
        <w:t>Заявка на возврат</w:t>
      </w:r>
      <w:r w:rsidR="00FB45E9">
        <w:t>», закладки «</w:t>
      </w:r>
      <w:r w:rsidR="00FB45E9" w:rsidRPr="00B11F4A">
        <w:t>Раздел 1,2</w:t>
      </w:r>
      <w:r w:rsidR="00FB45E9">
        <w:t xml:space="preserve"> (1)»</w:t>
      </w:r>
      <w:bookmarkEnd w:id="19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42767E" w:rsidRPr="00B11F4A" w14:paraId="307C8368" w14:textId="77777777" w:rsidTr="00B36EDB">
        <w:trPr>
          <w:trHeight w:val="305"/>
          <w:tblHeader/>
        </w:trPr>
        <w:tc>
          <w:tcPr>
            <w:tcW w:w="11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A076E40" w14:textId="77777777" w:rsidR="0042767E" w:rsidRPr="00B11F4A" w:rsidRDefault="0042767E" w:rsidP="00DA7028">
            <w:pPr>
              <w:pStyle w:val="ASFKTableHead"/>
            </w:pPr>
            <w:r w:rsidRPr="00B11F4A">
              <w:t>Наименование поля</w:t>
            </w:r>
          </w:p>
        </w:tc>
        <w:tc>
          <w:tcPr>
            <w:tcW w:w="38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1D48BE" w14:textId="77777777" w:rsidR="0042767E" w:rsidRPr="00B11F4A" w:rsidRDefault="0042767E" w:rsidP="00DA7028">
            <w:pPr>
              <w:pStyle w:val="ASFKTableHead"/>
            </w:pPr>
            <w:r w:rsidRPr="00B11F4A">
              <w:t>Описание поля</w:t>
            </w:r>
          </w:p>
        </w:tc>
      </w:tr>
      <w:tr w:rsidR="0042767E" w:rsidRPr="00B11F4A" w14:paraId="41237030" w14:textId="77777777" w:rsidTr="00B36EDB">
        <w:tc>
          <w:tcPr>
            <w:tcW w:w="1145" w:type="pct"/>
            <w:shd w:val="clear" w:color="auto" w:fill="auto"/>
          </w:tcPr>
          <w:p w14:paraId="33C9F337" w14:textId="77777777" w:rsidR="0042767E" w:rsidRPr="00B11F4A" w:rsidRDefault="0042767E" w:rsidP="00B36EDB">
            <w:pPr>
              <w:pStyle w:val="ASFKTablenorm"/>
              <w:ind w:left="57" w:right="57"/>
            </w:pPr>
            <w:r w:rsidRPr="00B11F4A">
              <w:t>Номер заявки</w:t>
            </w:r>
          </w:p>
        </w:tc>
        <w:tc>
          <w:tcPr>
            <w:tcW w:w="3855" w:type="pct"/>
            <w:shd w:val="clear" w:color="auto" w:fill="auto"/>
          </w:tcPr>
          <w:p w14:paraId="658454ED" w14:textId="77777777" w:rsidR="0042767E" w:rsidRPr="003A239A" w:rsidRDefault="0042767E" w:rsidP="00B36EDB">
            <w:pPr>
              <w:pStyle w:val="ASFKTablenorm"/>
              <w:ind w:left="57" w:right="57"/>
            </w:pPr>
            <w:r w:rsidRPr="00B11F4A">
              <w:t>Ном</w:t>
            </w:r>
            <w:r w:rsidRPr="003A239A">
              <w:t>ер заявки.</w:t>
            </w:r>
          </w:p>
          <w:p w14:paraId="20BB0109" w14:textId="77777777" w:rsidR="0042767E" w:rsidRPr="003A239A" w:rsidRDefault="0042767E" w:rsidP="00B36EDB">
            <w:pPr>
              <w:pStyle w:val="ASFKTablenorm"/>
              <w:ind w:left="57" w:right="57"/>
            </w:pPr>
            <w:r>
              <w:t>Вводится вручную.</w:t>
            </w:r>
          </w:p>
        </w:tc>
      </w:tr>
      <w:tr w:rsidR="0042767E" w:rsidRPr="00B11F4A" w14:paraId="5DF998DB" w14:textId="77777777" w:rsidTr="00B36EDB">
        <w:tc>
          <w:tcPr>
            <w:tcW w:w="1145" w:type="pct"/>
            <w:shd w:val="clear" w:color="auto" w:fill="auto"/>
          </w:tcPr>
          <w:p w14:paraId="0793CAF1" w14:textId="77777777" w:rsidR="0042767E" w:rsidRPr="00B11F4A" w:rsidRDefault="0042767E" w:rsidP="00B36EDB">
            <w:pPr>
              <w:pStyle w:val="ASFKTablenorm"/>
              <w:ind w:left="57" w:right="57"/>
            </w:pPr>
            <w:r w:rsidRPr="00B11F4A">
              <w:t>Дата заявки</w:t>
            </w:r>
          </w:p>
        </w:tc>
        <w:tc>
          <w:tcPr>
            <w:tcW w:w="3855" w:type="pct"/>
            <w:shd w:val="clear" w:color="auto" w:fill="auto"/>
          </w:tcPr>
          <w:p w14:paraId="4BDD296F" w14:textId="77777777" w:rsidR="0042767E" w:rsidRPr="00B11F4A" w:rsidRDefault="0042767E" w:rsidP="00B36EDB">
            <w:pPr>
              <w:pStyle w:val="ASFKTablenorm"/>
              <w:ind w:left="57" w:right="57"/>
            </w:pPr>
            <w:r w:rsidRPr="00B11F4A">
              <w:t>Дата заявки.</w:t>
            </w:r>
          </w:p>
          <w:p w14:paraId="7E8B75C4" w14:textId="77777777" w:rsidR="0042767E" w:rsidRPr="00B11F4A" w:rsidRDefault="0042767E" w:rsidP="00B36EDB">
            <w:pPr>
              <w:pStyle w:val="ASFKTablenorm"/>
              <w:ind w:left="57" w:right="57"/>
            </w:pPr>
            <w:r w:rsidRPr="00B11F4A">
              <w:t>Автоматически устанавливается текущая дата.</w:t>
            </w:r>
          </w:p>
          <w:p w14:paraId="4731D65D" w14:textId="77777777" w:rsidR="0042767E" w:rsidRPr="003A239A" w:rsidRDefault="0042767E" w:rsidP="00B36EDB">
            <w:pPr>
              <w:pStyle w:val="ASFKTablenorm"/>
              <w:ind w:left="57" w:right="57"/>
            </w:pPr>
            <w:r w:rsidRPr="00B11F4A">
              <w:t>Значение даты может быть выбрано с помощью системного к</w:t>
            </w:r>
            <w:r w:rsidRPr="003A239A">
              <w:t>алендаря.</w:t>
            </w:r>
          </w:p>
        </w:tc>
      </w:tr>
      <w:tr w:rsidR="0042767E" w:rsidRPr="00B11F4A" w14:paraId="7798209C" w14:textId="77777777" w:rsidTr="00B36EDB">
        <w:tc>
          <w:tcPr>
            <w:tcW w:w="1145" w:type="pct"/>
            <w:shd w:val="clear" w:color="auto" w:fill="auto"/>
          </w:tcPr>
          <w:p w14:paraId="4B69F90D" w14:textId="77777777" w:rsidR="0042767E" w:rsidRPr="00B11F4A" w:rsidRDefault="0042767E" w:rsidP="00B36EDB">
            <w:pPr>
              <w:pStyle w:val="ASFKTablenorm"/>
              <w:ind w:left="57" w:right="57"/>
            </w:pPr>
            <w:r w:rsidRPr="00B11F4A">
              <w:t>Ед. Изм.</w:t>
            </w:r>
          </w:p>
        </w:tc>
        <w:tc>
          <w:tcPr>
            <w:tcW w:w="3855" w:type="pct"/>
            <w:shd w:val="clear" w:color="auto" w:fill="auto"/>
          </w:tcPr>
          <w:p w14:paraId="3B844C5A" w14:textId="77777777" w:rsidR="0042767E" w:rsidRPr="00B11F4A" w:rsidRDefault="0042767E" w:rsidP="00B36EDB">
            <w:pPr>
              <w:pStyle w:val="ASFKTablenorm"/>
              <w:ind w:left="57" w:right="57"/>
            </w:pPr>
            <w:r w:rsidRPr="00B11F4A">
              <w:t>Единица измерения.</w:t>
            </w:r>
          </w:p>
          <w:p w14:paraId="5D71F05C" w14:textId="77777777" w:rsidR="0042767E" w:rsidRPr="003A239A" w:rsidRDefault="0042767E" w:rsidP="00B36EDB">
            <w:pPr>
              <w:pStyle w:val="ASFKTablenorm"/>
              <w:ind w:left="57" w:right="57"/>
            </w:pPr>
            <w:r w:rsidRPr="00B11F4A">
              <w:t xml:space="preserve">По умолчанию установлено </w:t>
            </w:r>
            <w:r w:rsidR="00324E3A">
              <w:t>«</w:t>
            </w:r>
            <w:r w:rsidRPr="003A239A">
              <w:t>Руб</w:t>
            </w:r>
            <w:r w:rsidR="00324E3A">
              <w:t>»</w:t>
            </w:r>
            <w:r w:rsidRPr="003A239A">
              <w:t>.</w:t>
            </w:r>
          </w:p>
          <w:p w14:paraId="771EE730" w14:textId="77777777" w:rsidR="0042767E" w:rsidRPr="003A239A" w:rsidRDefault="0042767E" w:rsidP="00B36EDB">
            <w:pPr>
              <w:pStyle w:val="ASFKTablenorm"/>
              <w:ind w:left="57" w:right="57"/>
            </w:pPr>
            <w:r w:rsidRPr="00B11F4A">
              <w:t>Поле закрыто на редактировани</w:t>
            </w:r>
            <w:r w:rsidRPr="003A239A">
              <w:t>е.</w:t>
            </w:r>
          </w:p>
        </w:tc>
      </w:tr>
      <w:tr w:rsidR="0042767E" w:rsidRPr="00B11F4A" w14:paraId="7C81656B" w14:textId="77777777" w:rsidTr="00B36EDB">
        <w:tc>
          <w:tcPr>
            <w:tcW w:w="1145" w:type="pct"/>
            <w:shd w:val="clear" w:color="auto" w:fill="auto"/>
          </w:tcPr>
          <w:p w14:paraId="2227EA66" w14:textId="77777777" w:rsidR="0042767E" w:rsidRPr="00B11F4A" w:rsidRDefault="0042767E" w:rsidP="00B36EDB">
            <w:pPr>
              <w:pStyle w:val="ASFKTablenorm"/>
              <w:ind w:left="57" w:right="57"/>
            </w:pPr>
            <w:r w:rsidRPr="00B11F4A">
              <w:lastRenderedPageBreak/>
              <w:t>Статус</w:t>
            </w:r>
          </w:p>
        </w:tc>
        <w:tc>
          <w:tcPr>
            <w:tcW w:w="3855" w:type="pct"/>
            <w:shd w:val="clear" w:color="auto" w:fill="auto"/>
          </w:tcPr>
          <w:p w14:paraId="705809EB" w14:textId="77777777" w:rsidR="0042767E" w:rsidRPr="003A239A" w:rsidRDefault="0042767E" w:rsidP="00B36EDB">
            <w:pPr>
              <w:pStyle w:val="ASFKTablenorm"/>
              <w:ind w:left="57" w:right="57"/>
            </w:pPr>
            <w:r w:rsidRPr="00B11F4A">
              <w:t>Код статуса документа. Заполняется автоматически в результате обр</w:t>
            </w:r>
            <w:r w:rsidRPr="003A239A">
              <w:t>або</w:t>
            </w:r>
            <w:r w:rsidRPr="0042767E">
              <w:t>т</w:t>
            </w:r>
            <w:r w:rsidRPr="003A239A">
              <w:t>ки документа или присылается из учетной системы (в случае обработки документа в учетной системе).</w:t>
            </w:r>
          </w:p>
        </w:tc>
      </w:tr>
      <w:tr w:rsidR="00477DB3" w:rsidRPr="00B11F4A" w14:paraId="7F24CC70" w14:textId="77777777" w:rsidTr="00B36EDB">
        <w:tc>
          <w:tcPr>
            <w:tcW w:w="1145" w:type="pct"/>
            <w:shd w:val="clear" w:color="auto" w:fill="auto"/>
          </w:tcPr>
          <w:p w14:paraId="0B1CAD30" w14:textId="77777777" w:rsidR="00477DB3" w:rsidRPr="00424CF0" w:rsidRDefault="00477DB3" w:rsidP="00B36EDB">
            <w:pPr>
              <w:pStyle w:val="ASFKTablenorm"/>
              <w:ind w:left="57" w:right="57"/>
            </w:pPr>
            <w:r>
              <w:t>Уровень конфиденциальности</w:t>
            </w:r>
          </w:p>
        </w:tc>
        <w:tc>
          <w:tcPr>
            <w:tcW w:w="3855" w:type="pct"/>
            <w:shd w:val="clear" w:color="auto" w:fill="auto"/>
          </w:tcPr>
          <w:p w14:paraId="662CD2E4" w14:textId="77777777" w:rsidR="00477DB3" w:rsidRDefault="00477DB3" w:rsidP="00B36EDB">
            <w:pPr>
              <w:pStyle w:val="ASFKTablenorm"/>
              <w:ind w:left="57" w:right="57"/>
            </w:pPr>
            <w:r>
              <w:t>Заполняется пользователем вручную. По умолчанию пустое значение.</w:t>
            </w:r>
          </w:p>
          <w:p w14:paraId="60A36777" w14:textId="77777777" w:rsidR="00477DB3" w:rsidRDefault="00477DB3" w:rsidP="00B36EDB">
            <w:pPr>
              <w:pStyle w:val="ASFKTablenorm"/>
              <w:ind w:left="57" w:right="57"/>
            </w:pPr>
            <w:r>
              <w:t>Поле заполняется значением «1» (</w:t>
            </w:r>
            <w:r w:rsidR="00B70C62">
              <w:t>ДСП</w:t>
            </w:r>
            <w:r>
              <w:t>) или «0» (не секретно) при указании:</w:t>
            </w:r>
          </w:p>
          <w:p w14:paraId="77C53CFC" w14:textId="77777777" w:rsidR="00477DB3" w:rsidRDefault="00477DB3" w:rsidP="00477DB3">
            <w:pPr>
              <w:pStyle w:val="ASFKTableListMark"/>
            </w:pPr>
            <w:r>
              <w:t>лицевого счета клиента с признаком обслуживания в ЗК;</w:t>
            </w:r>
          </w:p>
          <w:p w14:paraId="64C179F1" w14:textId="77777777" w:rsidR="00477DB3" w:rsidRDefault="00477DB3" w:rsidP="00477DB3">
            <w:pPr>
              <w:pStyle w:val="ASFKTableListMark"/>
            </w:pPr>
            <w:r>
              <w:t>кода по Сводному реестру, для которого в справочнике СР присутствует поле «Признак контура» со значением «S» (закрытый);</w:t>
            </w:r>
          </w:p>
          <w:p w14:paraId="6D70100E" w14:textId="77777777" w:rsidR="00477DB3" w:rsidRPr="00424CF0" w:rsidRDefault="00477DB3" w:rsidP="00477DB3">
            <w:pPr>
              <w:pStyle w:val="ASFKTableListMark"/>
            </w:pPr>
            <w:r>
              <w:t>вместо наименования указан код организации по СР.</w:t>
            </w:r>
          </w:p>
        </w:tc>
      </w:tr>
      <w:tr w:rsidR="0042767E" w:rsidRPr="00B11F4A" w14:paraId="1261D9E4" w14:textId="77777777" w:rsidTr="00B36EDB">
        <w:tc>
          <w:tcPr>
            <w:tcW w:w="5000" w:type="pct"/>
            <w:gridSpan w:val="2"/>
            <w:shd w:val="clear" w:color="auto" w:fill="auto"/>
          </w:tcPr>
          <w:p w14:paraId="41C3DF7F" w14:textId="77777777" w:rsidR="0042767E" w:rsidRPr="003A239A" w:rsidRDefault="0042767E" w:rsidP="00B36EDB">
            <w:pPr>
              <w:pStyle w:val="ASFKTablenorm"/>
              <w:ind w:left="57" w:right="57"/>
            </w:pPr>
            <w:r w:rsidRPr="00B11F4A">
              <w:t xml:space="preserve">Закладка </w:t>
            </w:r>
            <w:r w:rsidR="00324E3A">
              <w:t>«</w:t>
            </w:r>
            <w:r w:rsidRPr="003A239A">
              <w:t>Раздел 1, 2 (1)</w:t>
            </w:r>
            <w:r w:rsidR="00CE5871">
              <w:t>»</w:t>
            </w:r>
          </w:p>
        </w:tc>
      </w:tr>
      <w:tr w:rsidR="0042767E" w:rsidRPr="00B11F4A" w14:paraId="3CA45231" w14:textId="77777777" w:rsidTr="00B36EDB">
        <w:tc>
          <w:tcPr>
            <w:tcW w:w="1145" w:type="pct"/>
            <w:shd w:val="clear" w:color="auto" w:fill="auto"/>
          </w:tcPr>
          <w:p w14:paraId="4EF0AFA2" w14:textId="77777777" w:rsidR="0042767E" w:rsidRPr="00B11F4A" w:rsidRDefault="0042767E" w:rsidP="00B36EDB">
            <w:pPr>
              <w:pStyle w:val="ASFKTablenorm"/>
              <w:ind w:left="57" w:right="57"/>
            </w:pPr>
            <w:r w:rsidRPr="00B11F4A">
              <w:t>ПБС/АД/АИФ</w:t>
            </w:r>
          </w:p>
        </w:tc>
        <w:tc>
          <w:tcPr>
            <w:tcW w:w="3855" w:type="pct"/>
            <w:shd w:val="clear" w:color="auto" w:fill="auto"/>
          </w:tcPr>
          <w:p w14:paraId="028EAF59" w14:textId="77777777" w:rsidR="0042767E" w:rsidRPr="00B11F4A" w:rsidRDefault="0042767E" w:rsidP="00B36EDB">
            <w:pPr>
              <w:pStyle w:val="ASFKTablenorm"/>
              <w:ind w:left="57" w:right="57"/>
            </w:pPr>
            <w:r w:rsidRPr="00B11F4A">
              <w:t>Наименование ПБС (АД, АИФ).</w:t>
            </w:r>
          </w:p>
          <w:p w14:paraId="36E9A679" w14:textId="77777777" w:rsidR="00135693" w:rsidRPr="003A239A" w:rsidRDefault="00723195" w:rsidP="00B36EDB">
            <w:pPr>
              <w:pStyle w:val="ASFKTablenorm"/>
              <w:ind w:left="57" w:right="57"/>
            </w:pPr>
            <w:r>
              <w:t>Значение поля заполняется автоматически.</w:t>
            </w:r>
          </w:p>
        </w:tc>
      </w:tr>
      <w:tr w:rsidR="00567D5F" w:rsidRPr="00B11F4A" w14:paraId="3E96D6E0" w14:textId="77777777" w:rsidTr="00B36EDB">
        <w:tc>
          <w:tcPr>
            <w:tcW w:w="1145" w:type="pct"/>
            <w:shd w:val="clear" w:color="auto" w:fill="auto"/>
          </w:tcPr>
          <w:p w14:paraId="06F1F14E" w14:textId="77777777" w:rsidR="00567D5F" w:rsidRPr="00567D5F" w:rsidRDefault="00567D5F" w:rsidP="00B36EDB">
            <w:pPr>
              <w:pStyle w:val="ASFKTablenorm"/>
              <w:ind w:left="57" w:right="57"/>
            </w:pPr>
            <w:r w:rsidRPr="00567D5F">
              <w:t>ГРБС/ГАДБ/ГАИФ</w:t>
            </w:r>
          </w:p>
        </w:tc>
        <w:tc>
          <w:tcPr>
            <w:tcW w:w="3855" w:type="pct"/>
            <w:shd w:val="clear" w:color="auto" w:fill="auto"/>
          </w:tcPr>
          <w:p w14:paraId="0AC2E61A" w14:textId="77777777" w:rsidR="00567D5F" w:rsidRPr="00567D5F" w:rsidRDefault="00567D5F" w:rsidP="00B36EDB">
            <w:pPr>
              <w:pStyle w:val="ASFKTablenorm"/>
              <w:ind w:left="57" w:right="57"/>
            </w:pPr>
            <w:r w:rsidRPr="00567D5F">
              <w:t xml:space="preserve">Наименование ГРБС (ГАДБ, ГАИФ) по справочнику ведомств. </w:t>
            </w:r>
          </w:p>
          <w:p w14:paraId="72021FBA" w14:textId="77777777" w:rsidR="00567D5F" w:rsidRPr="00567D5F" w:rsidRDefault="00567D5F" w:rsidP="00B36EDB">
            <w:pPr>
              <w:pStyle w:val="ASFKTablenorm"/>
              <w:ind w:left="57" w:right="57"/>
            </w:pPr>
            <w:r w:rsidRPr="00567D5F">
              <w:t>Подтягивается по коду главы и бюджету из справочника Ведомств, из поля «Полное наименование». Может быть изменено вручную.</w:t>
            </w:r>
          </w:p>
          <w:p w14:paraId="568809D2" w14:textId="77777777" w:rsidR="00567D5F" w:rsidRPr="0046216A" w:rsidRDefault="00567D5F" w:rsidP="00D14E05">
            <w:pPr>
              <w:pStyle w:val="ASFKTableListNum"/>
              <w:numPr>
                <w:ilvl w:val="0"/>
                <w:numId w:val="107"/>
              </w:numPr>
            </w:pPr>
            <w:r w:rsidRPr="0046216A">
              <w:t>При значении поля «Переход на СР» = 1.</w:t>
            </w:r>
          </w:p>
          <w:p w14:paraId="3BEDA2D1" w14:textId="77777777" w:rsidR="00567D5F" w:rsidRPr="00567D5F" w:rsidRDefault="00567D5F" w:rsidP="00B36EDB">
            <w:pPr>
              <w:pStyle w:val="ASFKTablenorm"/>
              <w:ind w:left="57" w:right="57"/>
            </w:pPr>
            <w:r w:rsidRPr="00567D5F">
              <w:t>Указывается значение поля «Полное наименование» актуальной записи СР, в которой код по сводному реестру равен значению поля, найденного в зависимости от типа организации в СР.</w:t>
            </w:r>
          </w:p>
          <w:p w14:paraId="268C0A7D" w14:textId="77777777" w:rsidR="00567D5F" w:rsidRPr="0046216A" w:rsidRDefault="00567D5F" w:rsidP="006A5E01">
            <w:pPr>
              <w:pStyle w:val="ASFKTableListNum"/>
            </w:pPr>
            <w:r w:rsidRPr="0046216A">
              <w:t>При значении поля «Переход на СР» = 0.</w:t>
            </w:r>
          </w:p>
          <w:p w14:paraId="657B19BA" w14:textId="77777777" w:rsidR="00567D5F" w:rsidRPr="00567D5F" w:rsidRDefault="00567D5F" w:rsidP="00B36EDB">
            <w:pPr>
              <w:pStyle w:val="ASFKTablenorm"/>
              <w:ind w:left="57" w:right="57"/>
            </w:pPr>
            <w:r w:rsidRPr="00567D5F">
              <w:t>Заполняется</w:t>
            </w:r>
            <w:r w:rsidR="00F973C0">
              <w:t xml:space="preserve"> </w:t>
            </w:r>
            <w:r w:rsidRPr="00567D5F">
              <w:t>автоматически из справочника НУБП (из поля «Учредитель (наименование)») на основании кода из системной константы «Код собственного БУ» (с учетом бюджета из системной константы), а также выбором значения из справочника НУБП (поле «Учредитель (наименование)») (записи справочника ограничены кодом собственного БУ и б</w:t>
            </w:r>
            <w:r w:rsidR="00723195">
              <w:t>юджета из системных констант).</w:t>
            </w:r>
          </w:p>
        </w:tc>
      </w:tr>
      <w:tr w:rsidR="0042767E" w:rsidRPr="00B11F4A" w14:paraId="2D1E221E" w14:textId="77777777" w:rsidTr="00B36EDB">
        <w:tc>
          <w:tcPr>
            <w:tcW w:w="1145" w:type="pct"/>
            <w:shd w:val="clear" w:color="auto" w:fill="auto"/>
          </w:tcPr>
          <w:p w14:paraId="3BBE3534" w14:textId="77777777" w:rsidR="0042767E" w:rsidRPr="00B11F4A" w:rsidRDefault="0042767E" w:rsidP="00B36EDB">
            <w:pPr>
              <w:pStyle w:val="ASFKTablenorm"/>
              <w:ind w:left="57" w:right="57"/>
            </w:pPr>
            <w:bookmarkStart w:id="1919" w:name="_Hlk315355729"/>
            <w:r w:rsidRPr="00B11F4A">
              <w:t>Наименование бюджета</w:t>
            </w:r>
            <w:bookmarkEnd w:id="1919"/>
          </w:p>
        </w:tc>
        <w:tc>
          <w:tcPr>
            <w:tcW w:w="3855" w:type="pct"/>
            <w:shd w:val="clear" w:color="auto" w:fill="auto"/>
          </w:tcPr>
          <w:p w14:paraId="0B0BDFF7" w14:textId="77777777" w:rsidR="0042767E" w:rsidRPr="00B11F4A" w:rsidRDefault="00DA1B58" w:rsidP="00B36EDB">
            <w:pPr>
              <w:pStyle w:val="ASFKTablenorm"/>
              <w:ind w:left="57" w:right="57"/>
            </w:pPr>
            <w:r w:rsidRPr="00DA1B58">
              <w:t xml:space="preserve">Значение поля подтягивается автоматически из </w:t>
            </w:r>
            <w:r>
              <w:t xml:space="preserve">справочника «Бюджеты» </w:t>
            </w:r>
            <w:r w:rsidRPr="00DA1B58">
              <w:t xml:space="preserve">на основании значения </w:t>
            </w:r>
            <w:r w:rsidR="00723195">
              <w:t>«</w:t>
            </w:r>
            <w:r w:rsidRPr="00567D5F">
              <w:t>Код бюджета</w:t>
            </w:r>
            <w:r w:rsidR="00723195">
              <w:t>»</w:t>
            </w:r>
            <w:r w:rsidRPr="00DA1B58">
              <w:t xml:space="preserve"> из системной константы</w:t>
            </w:r>
            <w:r w:rsidR="0042767E" w:rsidRPr="00B11F4A">
              <w:t>.</w:t>
            </w:r>
          </w:p>
          <w:p w14:paraId="619BB290" w14:textId="77777777" w:rsidR="0042767E" w:rsidRPr="003A239A" w:rsidRDefault="0042767E" w:rsidP="00B36EDB">
            <w:pPr>
              <w:pStyle w:val="ASFKTablenorm"/>
              <w:ind w:left="57" w:right="57"/>
            </w:pPr>
            <w:r w:rsidRPr="00B11F4A">
              <w:t xml:space="preserve">Значение может быть введено вручную или из </w:t>
            </w:r>
            <w:r w:rsidR="004E0C36">
              <w:t xml:space="preserve">справочника </w:t>
            </w:r>
            <w:r w:rsidR="00324E3A">
              <w:t>«</w:t>
            </w:r>
            <w:r w:rsidR="004E0C36">
              <w:t>Бюджеты</w:t>
            </w:r>
            <w:r w:rsidR="00324E3A">
              <w:t>»</w:t>
            </w:r>
            <w:r w:rsidR="00226085">
              <w:t>.</w:t>
            </w:r>
          </w:p>
        </w:tc>
      </w:tr>
      <w:tr w:rsidR="0042767E" w:rsidRPr="00B11F4A" w14:paraId="07248B74" w14:textId="77777777" w:rsidTr="00B36EDB">
        <w:tc>
          <w:tcPr>
            <w:tcW w:w="1145" w:type="pct"/>
            <w:shd w:val="clear" w:color="auto" w:fill="auto"/>
          </w:tcPr>
          <w:p w14:paraId="780FB0A3" w14:textId="77777777" w:rsidR="0042767E" w:rsidRPr="00B11F4A" w:rsidRDefault="0042767E" w:rsidP="00B36EDB">
            <w:pPr>
              <w:pStyle w:val="ASFKTablenorm"/>
              <w:ind w:left="57" w:right="57"/>
            </w:pPr>
            <w:r w:rsidRPr="00B11F4A">
              <w:t>Финансовый орган</w:t>
            </w:r>
          </w:p>
        </w:tc>
        <w:tc>
          <w:tcPr>
            <w:tcW w:w="3855" w:type="pct"/>
            <w:shd w:val="clear" w:color="auto" w:fill="auto"/>
          </w:tcPr>
          <w:p w14:paraId="0CF851F5" w14:textId="77777777" w:rsidR="0042767E" w:rsidRPr="00B11F4A" w:rsidRDefault="0042767E" w:rsidP="00B36EDB">
            <w:pPr>
              <w:pStyle w:val="ASFKTablenorm"/>
              <w:ind w:left="57" w:right="57"/>
            </w:pPr>
            <w:r w:rsidRPr="00B11F4A">
              <w:t xml:space="preserve">Наименование ФО по справочнику </w:t>
            </w:r>
            <w:r w:rsidR="002965CA">
              <w:t>«Финансовые органы»</w:t>
            </w:r>
            <w:r w:rsidR="002965CA" w:rsidRPr="008A53DE">
              <w:t>.</w:t>
            </w:r>
          </w:p>
          <w:p w14:paraId="2D6CD77B" w14:textId="77777777" w:rsidR="0042767E" w:rsidRPr="003A239A" w:rsidRDefault="0042767E" w:rsidP="00B36EDB">
            <w:pPr>
              <w:pStyle w:val="ASFKTablenorm"/>
              <w:ind w:left="57" w:right="57"/>
            </w:pPr>
            <w:r w:rsidRPr="00B11F4A">
              <w:t>Значение поля заполняется автоматически по бюджету из спр</w:t>
            </w:r>
            <w:r w:rsidRPr="003A239A">
              <w:t>авочника</w:t>
            </w:r>
            <w:r w:rsidR="002965CA">
              <w:t xml:space="preserve"> «Финансовые органы»</w:t>
            </w:r>
            <w:r w:rsidR="002965CA" w:rsidRPr="008A53DE">
              <w:t>.</w:t>
            </w:r>
          </w:p>
          <w:p w14:paraId="43935B5B" w14:textId="77777777" w:rsidR="0042767E" w:rsidRPr="003A239A" w:rsidRDefault="002965CA" w:rsidP="00B36EDB">
            <w:pPr>
              <w:pStyle w:val="ASFKTablenorm"/>
              <w:ind w:left="57" w:right="57"/>
            </w:pPr>
            <w:r>
              <w:t>М</w:t>
            </w:r>
            <w:r w:rsidR="00A55E2F">
              <w:t xml:space="preserve">ожет быть </w:t>
            </w:r>
            <w:r w:rsidR="0042767E" w:rsidRPr="00B11F4A">
              <w:t xml:space="preserve">введено вручную или из справочника </w:t>
            </w:r>
            <w:r>
              <w:t>«Финансовые о</w:t>
            </w:r>
            <w:r w:rsidRPr="002965CA">
              <w:t>р</w:t>
            </w:r>
            <w:r>
              <w:t>ганы»</w:t>
            </w:r>
            <w:r w:rsidRPr="008A53DE">
              <w:t>.</w:t>
            </w:r>
          </w:p>
        </w:tc>
      </w:tr>
      <w:tr w:rsidR="0042767E" w:rsidRPr="00B11F4A" w14:paraId="09F7C5E1" w14:textId="77777777" w:rsidTr="00B36EDB">
        <w:tc>
          <w:tcPr>
            <w:tcW w:w="1145" w:type="pct"/>
            <w:shd w:val="clear" w:color="auto" w:fill="auto"/>
          </w:tcPr>
          <w:p w14:paraId="20068901" w14:textId="77777777" w:rsidR="0042767E" w:rsidRPr="003A239A" w:rsidRDefault="00A05FCE" w:rsidP="00B36EDB">
            <w:pPr>
              <w:pStyle w:val="ASFKTablenorm"/>
              <w:ind w:left="57" w:right="57"/>
            </w:pPr>
            <w:r>
              <w:t>П</w:t>
            </w:r>
            <w:r w:rsidR="0042767E" w:rsidRPr="003A239A">
              <w:t>о ОКПО</w:t>
            </w:r>
          </w:p>
        </w:tc>
        <w:tc>
          <w:tcPr>
            <w:tcW w:w="3855" w:type="pct"/>
            <w:shd w:val="clear" w:color="auto" w:fill="auto"/>
          </w:tcPr>
          <w:p w14:paraId="35C2B71E" w14:textId="77777777" w:rsidR="0042767E" w:rsidRPr="003A239A" w:rsidRDefault="0042767E" w:rsidP="00B36EDB">
            <w:pPr>
              <w:pStyle w:val="ASFKTablenorm"/>
              <w:ind w:left="57" w:right="57"/>
            </w:pPr>
            <w:r w:rsidRPr="007A24A4">
              <w:t>Заполняется автоматически ОКПО соответствующего актуал</w:t>
            </w:r>
            <w:r w:rsidRPr="003A239A">
              <w:t xml:space="preserve">ьного ФО (поиск по коду ФО) из </w:t>
            </w:r>
            <w:r w:rsidR="002965CA" w:rsidRPr="00B11F4A">
              <w:t xml:space="preserve">справочника </w:t>
            </w:r>
            <w:r w:rsidR="002965CA">
              <w:t>«Финансовые о</w:t>
            </w:r>
            <w:r w:rsidR="002965CA" w:rsidRPr="002965CA">
              <w:t>р</w:t>
            </w:r>
            <w:r w:rsidR="002965CA">
              <w:t>ганы»</w:t>
            </w:r>
            <w:r w:rsidR="002965CA" w:rsidRPr="008A53DE">
              <w:t>.</w:t>
            </w:r>
            <w:r w:rsidRPr="003A239A">
              <w:t xml:space="preserve"> Может быть о</w:t>
            </w:r>
            <w:r w:rsidRPr="0042767E">
              <w:t>т</w:t>
            </w:r>
            <w:r w:rsidRPr="003A239A">
              <w:t>редактировано вручную</w:t>
            </w:r>
            <w:r w:rsidR="002965CA" w:rsidRPr="008A53DE">
              <w:t>.</w:t>
            </w:r>
          </w:p>
        </w:tc>
      </w:tr>
      <w:tr w:rsidR="0042767E" w:rsidRPr="00B11F4A" w14:paraId="2E92A970" w14:textId="77777777" w:rsidTr="00B36EDB">
        <w:tc>
          <w:tcPr>
            <w:tcW w:w="1145" w:type="pct"/>
            <w:shd w:val="clear" w:color="auto" w:fill="auto"/>
          </w:tcPr>
          <w:p w14:paraId="016F0343" w14:textId="77777777" w:rsidR="0042767E" w:rsidRPr="003A239A" w:rsidRDefault="0042767E" w:rsidP="00B36EDB">
            <w:pPr>
              <w:pStyle w:val="ASFKTablenorm"/>
              <w:ind w:left="57" w:right="57"/>
            </w:pPr>
            <w:r w:rsidRPr="00B11F4A">
              <w:t>Наименование органа Ф</w:t>
            </w:r>
            <w:r w:rsidRPr="0042767E">
              <w:t>е</w:t>
            </w:r>
            <w:r w:rsidRPr="00B11F4A">
              <w:t>деральн</w:t>
            </w:r>
            <w:r w:rsidRPr="003A239A">
              <w:t>ого казначейства</w:t>
            </w:r>
          </w:p>
        </w:tc>
        <w:tc>
          <w:tcPr>
            <w:tcW w:w="3855" w:type="pct"/>
            <w:shd w:val="clear" w:color="auto" w:fill="auto"/>
          </w:tcPr>
          <w:p w14:paraId="1ADCCF80" w14:textId="77777777" w:rsidR="0042767E" w:rsidRPr="00B11F4A" w:rsidRDefault="0042767E" w:rsidP="00B36EDB">
            <w:pPr>
              <w:pStyle w:val="ASFKTablenorm"/>
              <w:ind w:left="57" w:right="57"/>
            </w:pPr>
            <w:r w:rsidRPr="00B11F4A">
              <w:t>Наименование ТОФК по КОФК.</w:t>
            </w:r>
          </w:p>
          <w:p w14:paraId="241110C8" w14:textId="77777777" w:rsidR="0042767E" w:rsidRPr="003A239A" w:rsidRDefault="0042767E" w:rsidP="00B36EDB">
            <w:pPr>
              <w:pStyle w:val="ASFKTablenorm"/>
              <w:ind w:left="57" w:right="57"/>
            </w:pPr>
            <w:r w:rsidRPr="00B11F4A">
              <w:t>Заполняется автоматически по коду КОФК из справочника Орг</w:t>
            </w:r>
            <w:r w:rsidRPr="003A239A">
              <w:t>анов ФК.</w:t>
            </w:r>
          </w:p>
          <w:p w14:paraId="3DBD9F3D" w14:textId="77777777" w:rsidR="0042767E" w:rsidRPr="003A239A" w:rsidRDefault="0042767E" w:rsidP="00B36EDB">
            <w:pPr>
              <w:pStyle w:val="ASFKTablenorm"/>
              <w:ind w:left="57" w:right="57"/>
            </w:pPr>
            <w:r w:rsidRPr="00B11F4A">
              <w:t>Может быть изменено вручную.</w:t>
            </w:r>
          </w:p>
        </w:tc>
      </w:tr>
      <w:tr w:rsidR="0042767E" w:rsidRPr="00B11F4A" w14:paraId="00A3DB9E" w14:textId="77777777" w:rsidTr="00B36EDB">
        <w:tc>
          <w:tcPr>
            <w:tcW w:w="1145" w:type="pct"/>
            <w:shd w:val="clear" w:color="auto" w:fill="auto"/>
          </w:tcPr>
          <w:p w14:paraId="4B7AE762" w14:textId="77777777" w:rsidR="0042767E" w:rsidRPr="00B11F4A" w:rsidRDefault="0042767E" w:rsidP="00B36EDB">
            <w:pPr>
              <w:pStyle w:val="ASFKTablenorm"/>
              <w:ind w:left="57" w:right="57"/>
            </w:pPr>
            <w:r w:rsidRPr="00B11F4A">
              <w:t>Дата</w:t>
            </w:r>
          </w:p>
        </w:tc>
        <w:tc>
          <w:tcPr>
            <w:tcW w:w="3855" w:type="pct"/>
            <w:shd w:val="clear" w:color="auto" w:fill="auto"/>
          </w:tcPr>
          <w:p w14:paraId="450B6F32" w14:textId="77777777" w:rsidR="0042767E" w:rsidRPr="00B11F4A" w:rsidRDefault="0042767E" w:rsidP="00B36EDB">
            <w:pPr>
              <w:pStyle w:val="ASFKTablenorm"/>
              <w:ind w:left="57" w:right="57"/>
            </w:pPr>
            <w:r w:rsidRPr="00B11F4A">
              <w:t>Текущая операционная дата.</w:t>
            </w:r>
          </w:p>
          <w:p w14:paraId="62B5ADC6" w14:textId="77777777" w:rsidR="0042767E" w:rsidRPr="00B11F4A" w:rsidRDefault="0042767E" w:rsidP="00B36EDB">
            <w:pPr>
              <w:pStyle w:val="ASFKTablenorm"/>
              <w:ind w:left="57" w:right="57"/>
            </w:pPr>
            <w:r w:rsidRPr="00B11F4A">
              <w:t>Заполняется автоматически по дате заголовка документа.</w:t>
            </w:r>
          </w:p>
          <w:p w14:paraId="6ED8723F" w14:textId="77777777" w:rsidR="0042767E" w:rsidRPr="003A239A" w:rsidRDefault="0042767E" w:rsidP="00B36EDB">
            <w:pPr>
              <w:pStyle w:val="ASFKTablenorm"/>
              <w:ind w:left="57" w:right="57"/>
            </w:pPr>
            <w:r w:rsidRPr="00B11F4A">
              <w:t>Закрыто на редактирование</w:t>
            </w:r>
            <w:r w:rsidRPr="003A239A">
              <w:t>.</w:t>
            </w:r>
          </w:p>
        </w:tc>
      </w:tr>
      <w:tr w:rsidR="00567D5F" w:rsidRPr="00B11F4A" w14:paraId="60582DA6" w14:textId="77777777" w:rsidTr="00B36EDB">
        <w:tc>
          <w:tcPr>
            <w:tcW w:w="1145" w:type="pct"/>
            <w:shd w:val="clear" w:color="auto" w:fill="auto"/>
          </w:tcPr>
          <w:p w14:paraId="292CF246" w14:textId="77777777" w:rsidR="00567D5F" w:rsidRPr="00567D5F" w:rsidRDefault="00567D5F" w:rsidP="00B36EDB">
            <w:pPr>
              <w:pStyle w:val="ASFKTablenorm"/>
              <w:ind w:left="57" w:right="57"/>
            </w:pPr>
            <w:r w:rsidRPr="00567D5F">
              <w:t>Код по Сводному реестру</w:t>
            </w:r>
          </w:p>
        </w:tc>
        <w:tc>
          <w:tcPr>
            <w:tcW w:w="3855" w:type="pct"/>
            <w:shd w:val="clear" w:color="auto" w:fill="auto"/>
          </w:tcPr>
          <w:p w14:paraId="3C5731E9" w14:textId="77777777" w:rsidR="00567D5F" w:rsidRPr="00567D5F" w:rsidRDefault="00567D5F" w:rsidP="00B36EDB">
            <w:pPr>
              <w:pStyle w:val="ASFKTablenorm"/>
              <w:ind w:left="57" w:right="57"/>
            </w:pPr>
            <w:r w:rsidRPr="00567D5F">
              <w:t xml:space="preserve">Код ПБС (АД, АИФ) по Сводному реестру. </w:t>
            </w:r>
          </w:p>
          <w:p w14:paraId="78228BC0" w14:textId="77777777" w:rsidR="00567D5F" w:rsidRPr="00567D5F" w:rsidRDefault="000B2967" w:rsidP="00B36EDB">
            <w:pPr>
              <w:pStyle w:val="ASFKTablenorm"/>
              <w:ind w:left="57" w:right="57"/>
            </w:pPr>
            <w:r>
              <w:t>Значение поля заполняется автоматически</w:t>
            </w:r>
            <w:r w:rsidR="00567D5F" w:rsidRPr="00567D5F">
              <w:t>.</w:t>
            </w:r>
          </w:p>
        </w:tc>
      </w:tr>
      <w:tr w:rsidR="0042767E" w:rsidRPr="00B11F4A" w14:paraId="5C6A0E56" w14:textId="77777777" w:rsidTr="00B36EDB">
        <w:tc>
          <w:tcPr>
            <w:tcW w:w="1145" w:type="pct"/>
            <w:shd w:val="clear" w:color="auto" w:fill="auto"/>
          </w:tcPr>
          <w:p w14:paraId="31DC1E89" w14:textId="77777777" w:rsidR="0042767E" w:rsidRPr="00B11F4A" w:rsidRDefault="0042767E" w:rsidP="00B36EDB">
            <w:pPr>
              <w:pStyle w:val="ASFKTablenorm"/>
              <w:ind w:left="57" w:right="57"/>
            </w:pPr>
            <w:r w:rsidRPr="00B11F4A">
              <w:lastRenderedPageBreak/>
              <w:t>ИНН</w:t>
            </w:r>
          </w:p>
        </w:tc>
        <w:tc>
          <w:tcPr>
            <w:tcW w:w="3855" w:type="pct"/>
            <w:shd w:val="clear" w:color="auto" w:fill="auto"/>
          </w:tcPr>
          <w:p w14:paraId="648C3074" w14:textId="77777777" w:rsidR="0042767E" w:rsidRPr="003A239A" w:rsidRDefault="0042767E" w:rsidP="00B36EDB">
            <w:pPr>
              <w:pStyle w:val="ASFKTablenorm"/>
              <w:ind w:left="57" w:right="57"/>
            </w:pPr>
            <w:r w:rsidRPr="00B11F4A">
              <w:t>ИНН ПБС (АД, АИФ)</w:t>
            </w:r>
            <w:r w:rsidRPr="003A239A">
              <w:t>.</w:t>
            </w:r>
          </w:p>
          <w:p w14:paraId="712BC54D" w14:textId="77777777" w:rsidR="0042767E" w:rsidRPr="003A239A" w:rsidRDefault="0042767E" w:rsidP="00B36EDB">
            <w:pPr>
              <w:pStyle w:val="ASFKTablenorm"/>
              <w:ind w:left="57" w:right="57"/>
            </w:pPr>
            <w:r w:rsidRPr="00B11F4A">
              <w:t xml:space="preserve">Поле заполняется автоматически после заполнения поля </w:t>
            </w:r>
            <w:r w:rsidR="00324E3A">
              <w:t>«</w:t>
            </w:r>
            <w:r w:rsidRPr="003A239A">
              <w:t>По сводному реестру</w:t>
            </w:r>
            <w:r w:rsidR="00324E3A">
              <w:t>»</w:t>
            </w:r>
            <w:r w:rsidRPr="003A239A">
              <w:t xml:space="preserve"> из справочника СРРПБС.</w:t>
            </w:r>
          </w:p>
          <w:p w14:paraId="373D2225" w14:textId="77777777" w:rsidR="0042767E" w:rsidRPr="003A239A" w:rsidRDefault="0042767E" w:rsidP="00B36EDB">
            <w:pPr>
              <w:pStyle w:val="ASFKTablenorm"/>
              <w:ind w:left="57" w:right="57"/>
            </w:pPr>
            <w:r w:rsidRPr="00B11F4A">
              <w:t>На АРМ НУБП заполняется автоматически после заполнения п</w:t>
            </w:r>
            <w:r w:rsidRPr="003A239A">
              <w:t xml:space="preserve">оля </w:t>
            </w:r>
            <w:r w:rsidR="00324E3A">
              <w:t>«</w:t>
            </w:r>
            <w:r w:rsidRPr="003A239A">
              <w:t>ПБС/АД/АИФ</w:t>
            </w:r>
            <w:r w:rsidR="00324E3A">
              <w:t>»</w:t>
            </w:r>
            <w:r w:rsidRPr="003A239A">
              <w:t xml:space="preserve"> из поля </w:t>
            </w:r>
            <w:r w:rsidR="00324E3A">
              <w:t>«</w:t>
            </w:r>
            <w:r w:rsidRPr="003A239A">
              <w:t>ИНН</w:t>
            </w:r>
            <w:r w:rsidR="00324E3A">
              <w:t>»</w:t>
            </w:r>
            <w:r w:rsidRPr="003A239A">
              <w:t xml:space="preserve"> группы полей </w:t>
            </w:r>
            <w:r w:rsidR="00324E3A">
              <w:t>«</w:t>
            </w:r>
            <w:r w:rsidRPr="003A239A">
              <w:t>Юридическое дело</w:t>
            </w:r>
            <w:r w:rsidR="00324E3A">
              <w:t>»</w:t>
            </w:r>
            <w:r w:rsidRPr="003A239A">
              <w:t xml:space="preserve"> справочника НУБП.</w:t>
            </w:r>
          </w:p>
          <w:p w14:paraId="3F53B2FE" w14:textId="77777777" w:rsidR="0042767E" w:rsidRDefault="0042767E" w:rsidP="00B36EDB">
            <w:pPr>
              <w:pStyle w:val="ASFKTablenorm"/>
              <w:ind w:left="57" w:right="57"/>
            </w:pPr>
            <w:r w:rsidRPr="00B11F4A">
              <w:t>Может быть изменено вру</w:t>
            </w:r>
            <w:r w:rsidRPr="003A239A">
              <w:t>чную.</w:t>
            </w:r>
          </w:p>
          <w:p w14:paraId="0906940B" w14:textId="77777777" w:rsidR="009F3DD6" w:rsidRPr="003A239A" w:rsidRDefault="009F3DD6" w:rsidP="00B36EDB">
            <w:pPr>
              <w:pStyle w:val="ASFKTablenorm"/>
              <w:ind w:left="57" w:right="57"/>
            </w:pPr>
            <w:r w:rsidRPr="009F3DD6">
              <w:t xml:space="preserve">Если значение поля </w:t>
            </w:r>
            <w:r w:rsidR="00324E3A">
              <w:t>«</w:t>
            </w:r>
            <w:r w:rsidRPr="009F3DD6">
              <w:t>Переход на СР</w:t>
            </w:r>
            <w:r w:rsidR="00324E3A">
              <w:t>»</w:t>
            </w:r>
            <w:r w:rsidRPr="009F3DD6">
              <w:t xml:space="preserve"> = 1, то автозаполнение необходимо осуществлять по справочнику </w:t>
            </w:r>
            <w:r w:rsidR="00324E3A">
              <w:t>«</w:t>
            </w:r>
            <w:r w:rsidRPr="009F3DD6">
              <w:t>Реестр участников бюджетного процесса, а также юридических лиц, не являющихся участниками бюджетного процесса</w:t>
            </w:r>
            <w:r w:rsidR="00324E3A">
              <w:t>»</w:t>
            </w:r>
            <w:r w:rsidRPr="009F3DD6">
              <w:t>.</w:t>
            </w:r>
          </w:p>
        </w:tc>
      </w:tr>
      <w:tr w:rsidR="0042767E" w:rsidRPr="00B11F4A" w14:paraId="177F543D" w14:textId="77777777" w:rsidTr="00B36EDB">
        <w:tc>
          <w:tcPr>
            <w:tcW w:w="1145" w:type="pct"/>
            <w:shd w:val="clear" w:color="auto" w:fill="auto"/>
          </w:tcPr>
          <w:p w14:paraId="6BB4D6C0" w14:textId="77777777" w:rsidR="0042767E" w:rsidRPr="00B11F4A" w:rsidRDefault="0042767E" w:rsidP="00B36EDB">
            <w:pPr>
              <w:pStyle w:val="ASFKTablenorm"/>
              <w:ind w:left="57" w:right="57"/>
            </w:pPr>
            <w:r w:rsidRPr="00B11F4A">
              <w:t>КПП</w:t>
            </w:r>
          </w:p>
        </w:tc>
        <w:tc>
          <w:tcPr>
            <w:tcW w:w="3855" w:type="pct"/>
            <w:shd w:val="clear" w:color="auto" w:fill="auto"/>
          </w:tcPr>
          <w:p w14:paraId="139F77F8" w14:textId="77777777" w:rsidR="0042767E" w:rsidRPr="003A239A" w:rsidRDefault="0042767E" w:rsidP="00B36EDB">
            <w:pPr>
              <w:pStyle w:val="ASFKTablenorm"/>
              <w:ind w:left="57" w:right="57"/>
            </w:pPr>
            <w:r w:rsidRPr="00B11F4A">
              <w:t>КПП ПБС (АД, АИФ)</w:t>
            </w:r>
            <w:r w:rsidRPr="003A239A">
              <w:t>.</w:t>
            </w:r>
          </w:p>
          <w:p w14:paraId="67CA0E14" w14:textId="77777777" w:rsidR="0042767E" w:rsidRPr="003A239A" w:rsidRDefault="0042767E" w:rsidP="00B36EDB">
            <w:pPr>
              <w:pStyle w:val="ASFKTablenorm"/>
              <w:ind w:left="57" w:right="57"/>
            </w:pPr>
            <w:r w:rsidRPr="00B11F4A">
              <w:t xml:space="preserve">Заполняется автоматически после заполнения поля </w:t>
            </w:r>
            <w:r w:rsidR="00324E3A">
              <w:t>«</w:t>
            </w:r>
            <w:r w:rsidRPr="003A239A">
              <w:t>ИНН</w:t>
            </w:r>
            <w:r w:rsidR="00324E3A">
              <w:t>»</w:t>
            </w:r>
            <w:r w:rsidRPr="003A239A">
              <w:t xml:space="preserve"> из справочн</w:t>
            </w:r>
            <w:r w:rsidRPr="0042767E">
              <w:t>и</w:t>
            </w:r>
            <w:r w:rsidRPr="003A239A">
              <w:t>ка СРРПБС.</w:t>
            </w:r>
          </w:p>
          <w:p w14:paraId="4D8AFCD1" w14:textId="77777777" w:rsidR="0042767E" w:rsidRPr="003A239A" w:rsidRDefault="0042767E" w:rsidP="00B36EDB">
            <w:pPr>
              <w:pStyle w:val="ASFKTablenorm"/>
              <w:ind w:left="57" w:right="57"/>
            </w:pPr>
            <w:r w:rsidRPr="00B11F4A">
              <w:t>На АРМ НУБП заполняется автоматически после заполнения п</w:t>
            </w:r>
            <w:r w:rsidRPr="003A239A">
              <w:t xml:space="preserve">оля </w:t>
            </w:r>
            <w:r w:rsidR="00324E3A">
              <w:t>«</w:t>
            </w:r>
            <w:r w:rsidRPr="003A239A">
              <w:t>ПБС/АД/АИФ</w:t>
            </w:r>
            <w:r w:rsidR="00324E3A">
              <w:t>»</w:t>
            </w:r>
            <w:r w:rsidRPr="003A239A">
              <w:t xml:space="preserve"> из поля </w:t>
            </w:r>
            <w:r w:rsidR="00324E3A">
              <w:t>«</w:t>
            </w:r>
            <w:r w:rsidRPr="003A239A">
              <w:t>КПП</w:t>
            </w:r>
            <w:r w:rsidR="00324E3A">
              <w:t>»</w:t>
            </w:r>
            <w:r w:rsidRPr="003A239A">
              <w:t xml:space="preserve"> группы полей </w:t>
            </w:r>
            <w:r w:rsidR="00324E3A">
              <w:t>«</w:t>
            </w:r>
            <w:r w:rsidRPr="003A239A">
              <w:t>Юридическое дело</w:t>
            </w:r>
            <w:r w:rsidR="00324E3A">
              <w:t>»</w:t>
            </w:r>
            <w:r w:rsidRPr="003A239A">
              <w:t xml:space="preserve"> справочника НУБП.</w:t>
            </w:r>
          </w:p>
          <w:p w14:paraId="6811B8D0" w14:textId="77777777" w:rsidR="0042767E" w:rsidRDefault="0042767E" w:rsidP="00B36EDB">
            <w:pPr>
              <w:pStyle w:val="ASFKTablenorm"/>
              <w:ind w:left="57" w:right="57"/>
            </w:pPr>
            <w:r w:rsidRPr="00B11F4A">
              <w:t>Может быть изменено вру</w:t>
            </w:r>
            <w:r w:rsidRPr="003A239A">
              <w:t>чную.</w:t>
            </w:r>
          </w:p>
          <w:p w14:paraId="0AEBEA11" w14:textId="77777777" w:rsidR="009F3DD6" w:rsidRPr="003A239A" w:rsidRDefault="009F3DD6" w:rsidP="00B36EDB">
            <w:pPr>
              <w:pStyle w:val="ASFKTablenorm"/>
              <w:ind w:left="57" w:right="57"/>
            </w:pPr>
            <w:r w:rsidRPr="009F3DD6">
              <w:t xml:space="preserve">Если значение поля </w:t>
            </w:r>
            <w:r w:rsidR="00324E3A">
              <w:t>«</w:t>
            </w:r>
            <w:r w:rsidRPr="009F3DD6">
              <w:t>Переход на СР</w:t>
            </w:r>
            <w:r w:rsidR="00324E3A">
              <w:t>»</w:t>
            </w:r>
            <w:r w:rsidRPr="009F3DD6">
              <w:t xml:space="preserve"> = 1, то автозаполнение необходимо осуществлять по справочнику </w:t>
            </w:r>
            <w:r w:rsidR="00324E3A">
              <w:t>«</w:t>
            </w:r>
            <w:r w:rsidRPr="009F3DD6">
              <w:t>Реестр участников бюджетного процесса, а также юридических лиц, не являющихся участниками бюджетного процесса</w:t>
            </w:r>
            <w:r w:rsidR="00324E3A">
              <w:t>»</w:t>
            </w:r>
            <w:r w:rsidRPr="009F3DD6">
              <w:t>.</w:t>
            </w:r>
          </w:p>
        </w:tc>
      </w:tr>
      <w:tr w:rsidR="0042767E" w:rsidRPr="00B11F4A" w14:paraId="3BF53168" w14:textId="77777777" w:rsidTr="00B36EDB">
        <w:tc>
          <w:tcPr>
            <w:tcW w:w="1145" w:type="pct"/>
            <w:shd w:val="clear" w:color="auto" w:fill="auto"/>
          </w:tcPr>
          <w:p w14:paraId="0ACF5545" w14:textId="77777777" w:rsidR="0042767E" w:rsidRPr="00B11F4A" w:rsidRDefault="0042767E" w:rsidP="00B36EDB">
            <w:pPr>
              <w:pStyle w:val="ASFKTablenorm"/>
              <w:ind w:left="57" w:right="57"/>
            </w:pPr>
            <w:r w:rsidRPr="00B11F4A">
              <w:t>Номер лицевого счета</w:t>
            </w:r>
          </w:p>
        </w:tc>
        <w:tc>
          <w:tcPr>
            <w:tcW w:w="3855" w:type="pct"/>
            <w:shd w:val="clear" w:color="auto" w:fill="auto"/>
          </w:tcPr>
          <w:p w14:paraId="4F06F8E1" w14:textId="77777777" w:rsidR="0042767E" w:rsidRPr="00317D5B" w:rsidRDefault="0042767E" w:rsidP="00B36EDB">
            <w:pPr>
              <w:pStyle w:val="ASFKTablenorm"/>
              <w:ind w:left="57" w:right="57"/>
            </w:pPr>
            <w:r w:rsidRPr="00317D5B">
              <w:t>Номер лицевого счета ПБС (АД, АИФ).</w:t>
            </w:r>
          </w:p>
          <w:p w14:paraId="5986AE26" w14:textId="77777777" w:rsidR="0042767E" w:rsidRPr="003A239A" w:rsidRDefault="0042767E" w:rsidP="00B36EDB">
            <w:pPr>
              <w:pStyle w:val="ASFKTablenorm"/>
              <w:ind w:left="57" w:right="57"/>
            </w:pPr>
            <w:r w:rsidRPr="00B11F4A">
              <w:t>Заполняется</w:t>
            </w:r>
            <w:r w:rsidRPr="003A239A">
              <w:t xml:space="preserve"> автоматически по системной константе </w:t>
            </w:r>
            <w:r w:rsidR="00184B37">
              <w:t>«</w:t>
            </w:r>
            <w:r w:rsidR="00570A7B">
              <w:t>Код собственного БУ</w:t>
            </w:r>
            <w:r w:rsidR="00184B37">
              <w:t>»</w:t>
            </w:r>
            <w:r w:rsidRPr="003A239A">
              <w:t xml:space="preserve"> и соо</w:t>
            </w:r>
            <w:r w:rsidRPr="0042767E">
              <w:t>т</w:t>
            </w:r>
            <w:r w:rsidRPr="003A239A">
              <w:t xml:space="preserve">ветствующему типу лицевого счета: для ТОАП с кодом типа </w:t>
            </w:r>
            <w:r w:rsidR="00324E3A">
              <w:t>«</w:t>
            </w:r>
            <w:r w:rsidRPr="003A239A">
              <w:t>04</w:t>
            </w:r>
            <w:r w:rsidR="00324E3A">
              <w:t>»</w:t>
            </w:r>
            <w:r w:rsidRPr="003A239A">
              <w:t xml:space="preserve"> (или </w:t>
            </w:r>
            <w:r w:rsidR="00324E3A">
              <w:t>«</w:t>
            </w:r>
            <w:r w:rsidRPr="003A239A">
              <w:t>08</w:t>
            </w:r>
            <w:r w:rsidR="00324E3A">
              <w:t>»</w:t>
            </w:r>
            <w:r w:rsidRPr="003A239A">
              <w:t xml:space="preserve">, или </w:t>
            </w:r>
            <w:r w:rsidR="00324E3A">
              <w:t>«</w:t>
            </w:r>
            <w:r w:rsidRPr="003A239A">
              <w:t>09</w:t>
            </w:r>
            <w:r w:rsidR="00324E3A">
              <w:t>»</w:t>
            </w:r>
            <w:r w:rsidRPr="003A239A">
              <w:t xml:space="preserve">), для ПБС- </w:t>
            </w:r>
            <w:r w:rsidR="00324E3A">
              <w:t>«</w:t>
            </w:r>
            <w:r w:rsidRPr="003A239A">
              <w:t>03</w:t>
            </w:r>
            <w:r w:rsidR="00324E3A">
              <w:t>»</w:t>
            </w:r>
            <w:r w:rsidRPr="003A239A">
              <w:t xml:space="preserve"> (или </w:t>
            </w:r>
            <w:r w:rsidR="00324E3A">
              <w:t>«</w:t>
            </w:r>
            <w:r w:rsidRPr="003A239A">
              <w:t xml:space="preserve">08, или </w:t>
            </w:r>
            <w:r w:rsidR="00324E3A">
              <w:t>«</w:t>
            </w:r>
            <w:r w:rsidRPr="003A239A">
              <w:t>09</w:t>
            </w:r>
            <w:r w:rsidR="00324E3A">
              <w:t>»</w:t>
            </w:r>
            <w:r w:rsidRPr="003A239A">
              <w:t>, или 14), для ФО</w:t>
            </w:r>
            <w:r w:rsidR="00920D4F">
              <w:t xml:space="preserve"> – </w:t>
            </w:r>
            <w:r w:rsidR="00324E3A">
              <w:t>«</w:t>
            </w:r>
            <w:r w:rsidRPr="003A239A">
              <w:t>02</w:t>
            </w:r>
            <w:r w:rsidR="00324E3A">
              <w:t>»</w:t>
            </w:r>
            <w:r w:rsidRPr="003A239A">
              <w:t xml:space="preserve">, для БУ – </w:t>
            </w:r>
            <w:r w:rsidR="00324E3A">
              <w:t>«</w:t>
            </w:r>
            <w:r w:rsidRPr="003A239A">
              <w:t>20</w:t>
            </w:r>
            <w:r w:rsidR="00324E3A">
              <w:t>»</w:t>
            </w:r>
            <w:r w:rsidRPr="003A239A">
              <w:t xml:space="preserve">, </w:t>
            </w:r>
            <w:r w:rsidR="00324E3A">
              <w:t>«</w:t>
            </w:r>
            <w:r w:rsidRPr="003A239A">
              <w:t>21</w:t>
            </w:r>
            <w:r w:rsidR="00324E3A">
              <w:t>»</w:t>
            </w:r>
            <w:r w:rsidRPr="003A239A">
              <w:t xml:space="preserve"> или </w:t>
            </w:r>
            <w:r w:rsidR="00324E3A">
              <w:t>«</w:t>
            </w:r>
            <w:r w:rsidRPr="003A239A">
              <w:t>22</w:t>
            </w:r>
            <w:r w:rsidR="00324E3A">
              <w:t>»</w:t>
            </w:r>
            <w:r w:rsidRPr="003A239A">
              <w:t xml:space="preserve">, для АУ – </w:t>
            </w:r>
            <w:r w:rsidR="00324E3A">
              <w:t>«</w:t>
            </w:r>
            <w:r w:rsidRPr="003A239A">
              <w:t>31</w:t>
            </w:r>
            <w:r w:rsidR="00324E3A">
              <w:t>»</w:t>
            </w:r>
            <w:r w:rsidRPr="003A239A">
              <w:t xml:space="preserve">. Если счетов найдено несколько, </w:t>
            </w:r>
            <w:r w:rsidR="002965CA" w:rsidRPr="003A239A">
              <w:t xml:space="preserve">то на экран </w:t>
            </w:r>
            <w:r w:rsidR="002965CA">
              <w:t xml:space="preserve">выдается </w:t>
            </w:r>
            <w:r w:rsidR="002965CA" w:rsidRPr="003A239A">
              <w:t>окно выбор</w:t>
            </w:r>
            <w:r w:rsidR="002965CA">
              <w:t>а</w:t>
            </w:r>
            <w:r w:rsidR="002965CA" w:rsidRPr="003A239A">
              <w:t xml:space="preserve"> из справочника со всеми на</w:t>
            </w:r>
            <w:r w:rsidR="002965CA" w:rsidRPr="0042767E">
              <w:t>й</w:t>
            </w:r>
            <w:r w:rsidR="002965CA" w:rsidRPr="003A239A">
              <w:t>денными счетами</w:t>
            </w:r>
            <w:r w:rsidRPr="003A239A">
              <w:t>.</w:t>
            </w:r>
          </w:p>
          <w:p w14:paraId="1ED3BC8D" w14:textId="77777777" w:rsidR="0042767E" w:rsidRPr="003A239A" w:rsidRDefault="0042767E" w:rsidP="00B36EDB">
            <w:pPr>
              <w:pStyle w:val="ASFKTablenorm"/>
              <w:ind w:left="57" w:right="57"/>
            </w:pPr>
            <w:r w:rsidRPr="00317D5B">
              <w:t>Может быть отредактирован вручную или выбором из справо</w:t>
            </w:r>
            <w:r w:rsidRPr="003A239A">
              <w:t xml:space="preserve">чника </w:t>
            </w:r>
            <w:r w:rsidR="00324E3A">
              <w:t>«</w:t>
            </w:r>
            <w:r w:rsidRPr="003A239A">
              <w:t>И</w:t>
            </w:r>
            <w:r w:rsidRPr="0042767E">
              <w:t>н</w:t>
            </w:r>
            <w:r w:rsidRPr="003A239A">
              <w:t>формация о ЛС</w:t>
            </w:r>
            <w:r w:rsidR="00324E3A">
              <w:t>»</w:t>
            </w:r>
            <w:r w:rsidRPr="003A239A">
              <w:t>.</w:t>
            </w:r>
          </w:p>
        </w:tc>
      </w:tr>
      <w:tr w:rsidR="0042767E" w:rsidRPr="00B11F4A" w14:paraId="09670C2C" w14:textId="77777777" w:rsidTr="00B36EDB">
        <w:tc>
          <w:tcPr>
            <w:tcW w:w="1145" w:type="pct"/>
            <w:shd w:val="clear" w:color="auto" w:fill="auto"/>
          </w:tcPr>
          <w:p w14:paraId="487547DC" w14:textId="77777777" w:rsidR="0042767E" w:rsidRPr="00B11F4A" w:rsidRDefault="0042767E" w:rsidP="00B36EDB">
            <w:pPr>
              <w:pStyle w:val="ASFKTablenorm"/>
              <w:ind w:left="57" w:right="57"/>
            </w:pPr>
            <w:r w:rsidRPr="00B11F4A">
              <w:t>Глава по БК</w:t>
            </w:r>
          </w:p>
        </w:tc>
        <w:tc>
          <w:tcPr>
            <w:tcW w:w="3855" w:type="pct"/>
            <w:shd w:val="clear" w:color="auto" w:fill="auto"/>
          </w:tcPr>
          <w:p w14:paraId="56529E09" w14:textId="77777777" w:rsidR="0042767E" w:rsidRPr="003A239A" w:rsidRDefault="0042767E" w:rsidP="00B36EDB">
            <w:pPr>
              <w:pStyle w:val="ASFKTablenorm"/>
              <w:ind w:left="57" w:right="57"/>
            </w:pPr>
            <w:r w:rsidRPr="009175A5">
              <w:t xml:space="preserve">По умолчанию – </w:t>
            </w:r>
            <w:r w:rsidR="00324E3A">
              <w:t>«</w:t>
            </w:r>
            <w:r w:rsidR="00570A7B">
              <w:t>Собственный код ведомства</w:t>
            </w:r>
            <w:r w:rsidR="00324E3A">
              <w:t>»</w:t>
            </w:r>
            <w:r w:rsidRPr="009175A5">
              <w:t xml:space="preserve"> из системной ко</w:t>
            </w:r>
            <w:r w:rsidRPr="003A239A">
              <w:t>нстанты.</w:t>
            </w:r>
          </w:p>
          <w:p w14:paraId="3A859450" w14:textId="77777777" w:rsidR="0042767E" w:rsidRPr="009175A5" w:rsidRDefault="0042767E" w:rsidP="00B36EDB">
            <w:pPr>
              <w:pStyle w:val="ASFKTablenorm"/>
              <w:ind w:left="57" w:right="57"/>
            </w:pPr>
            <w:r w:rsidRPr="009175A5">
              <w:t>Привязан справочник Ведомств.</w:t>
            </w:r>
          </w:p>
          <w:p w14:paraId="3197A11F" w14:textId="77777777" w:rsidR="0042767E" w:rsidRPr="003A239A" w:rsidRDefault="0042767E" w:rsidP="00B36EDB">
            <w:pPr>
              <w:pStyle w:val="ASFKTablenorm"/>
              <w:ind w:left="57" w:right="57"/>
            </w:pPr>
            <w:r w:rsidRPr="009175A5">
              <w:t>При вводе Заявки от АУ/БУ Глава по БК не заполн</w:t>
            </w:r>
            <w:r w:rsidRPr="003A239A">
              <w:t>яется.</w:t>
            </w:r>
          </w:p>
          <w:p w14:paraId="210CF6DC" w14:textId="7DBC078B" w:rsidR="0042767E" w:rsidRPr="003A239A" w:rsidRDefault="0042767E" w:rsidP="00B36EDB">
            <w:pPr>
              <w:pStyle w:val="ASFKTablenorm"/>
              <w:ind w:left="57" w:right="57"/>
            </w:pPr>
          </w:p>
        </w:tc>
      </w:tr>
      <w:tr w:rsidR="0042767E" w:rsidRPr="00B11F4A" w14:paraId="7CC23BF8" w14:textId="77777777" w:rsidTr="00B36EDB">
        <w:tc>
          <w:tcPr>
            <w:tcW w:w="1145" w:type="pct"/>
            <w:shd w:val="clear" w:color="auto" w:fill="auto"/>
          </w:tcPr>
          <w:p w14:paraId="514ABAF1" w14:textId="77777777" w:rsidR="0042767E" w:rsidRPr="003A239A" w:rsidRDefault="0042767E" w:rsidP="00B36EDB">
            <w:pPr>
              <w:pStyle w:val="ASFKTablenorm"/>
              <w:ind w:left="57" w:right="57"/>
            </w:pPr>
            <w:r w:rsidRPr="00B11F4A">
              <w:t>П</w:t>
            </w:r>
            <w:r w:rsidRPr="003A239A">
              <w:t>о КОФК</w:t>
            </w:r>
          </w:p>
        </w:tc>
        <w:tc>
          <w:tcPr>
            <w:tcW w:w="3855" w:type="pct"/>
            <w:shd w:val="clear" w:color="auto" w:fill="auto"/>
          </w:tcPr>
          <w:p w14:paraId="3AF289EA" w14:textId="77777777" w:rsidR="0042767E" w:rsidRPr="00B11F4A" w:rsidRDefault="0042767E" w:rsidP="00B36EDB">
            <w:pPr>
              <w:pStyle w:val="ASFKTablenorm"/>
              <w:ind w:left="57" w:right="57"/>
            </w:pPr>
            <w:r w:rsidRPr="00B11F4A">
              <w:t>Код ТОФК по КОФК.</w:t>
            </w:r>
          </w:p>
          <w:p w14:paraId="05A1B219" w14:textId="77777777" w:rsidR="0042767E" w:rsidRPr="003A239A" w:rsidRDefault="0042767E" w:rsidP="00B36EDB">
            <w:pPr>
              <w:pStyle w:val="ASFKTablenorm"/>
              <w:ind w:left="57" w:right="57"/>
            </w:pPr>
            <w:r w:rsidRPr="009175A5">
              <w:t>Проверяется уровень значения константы</w:t>
            </w:r>
            <w:r w:rsidRPr="003A239A">
              <w:t xml:space="preserve"> </w:t>
            </w:r>
            <w:r w:rsidR="00324E3A">
              <w:t>«</w:t>
            </w:r>
            <w:r w:rsidR="00220E36">
              <w:t>Код собственного ТОФК</w:t>
            </w:r>
            <w:r w:rsidR="00324E3A">
              <w:t>»</w:t>
            </w:r>
            <w:r w:rsidRPr="003A239A">
              <w:t xml:space="preserve">. Если уровень </w:t>
            </w:r>
            <w:r w:rsidR="00184B37">
              <w:t>равен</w:t>
            </w:r>
            <w:r w:rsidRPr="003A239A">
              <w:t xml:space="preserve"> ОФК, то по умолчанию проставляется значение константы </w:t>
            </w:r>
            <w:r w:rsidR="00324E3A">
              <w:t>«</w:t>
            </w:r>
            <w:r w:rsidR="00184B37">
              <w:t>Код вышестоящего ТОФК</w:t>
            </w:r>
            <w:r w:rsidR="00324E3A">
              <w:t>»</w:t>
            </w:r>
            <w:r w:rsidRPr="003A239A">
              <w:t xml:space="preserve">, равный уровню УФК; если уровень константы равен УФК и выше, то по умолчанию проставляется значение </w:t>
            </w:r>
            <w:r w:rsidR="00324E3A">
              <w:t>«</w:t>
            </w:r>
            <w:r w:rsidR="00220E36">
              <w:t>Код собственного ТОФК</w:t>
            </w:r>
            <w:r w:rsidR="00324E3A">
              <w:t>»</w:t>
            </w:r>
            <w:r w:rsidRPr="003A239A">
              <w:t>.</w:t>
            </w:r>
          </w:p>
          <w:p w14:paraId="273A25A0" w14:textId="77777777" w:rsidR="0042767E" w:rsidRPr="003A239A" w:rsidRDefault="0042767E" w:rsidP="00B36EDB">
            <w:pPr>
              <w:pStyle w:val="ASFKTablenorm"/>
              <w:ind w:left="57" w:right="57"/>
            </w:pPr>
            <w:r w:rsidRPr="009175A5">
              <w:t>Привязан справочник органов ФК.</w:t>
            </w:r>
          </w:p>
        </w:tc>
      </w:tr>
      <w:tr w:rsidR="0042767E" w:rsidRPr="00B11F4A" w14:paraId="6BAEB3D5" w14:textId="77777777" w:rsidTr="00B36EDB">
        <w:tc>
          <w:tcPr>
            <w:tcW w:w="1145" w:type="pct"/>
            <w:shd w:val="clear" w:color="auto" w:fill="auto"/>
          </w:tcPr>
          <w:p w14:paraId="428398EC" w14:textId="77777777" w:rsidR="0042767E" w:rsidRPr="003A239A" w:rsidRDefault="0042767E" w:rsidP="00B36EDB">
            <w:pPr>
              <w:pStyle w:val="ASFKTablenorm"/>
              <w:ind w:left="57" w:right="57"/>
            </w:pPr>
            <w:r w:rsidRPr="00690C2D">
              <w:t>Причина отказа</w:t>
            </w:r>
          </w:p>
        </w:tc>
        <w:tc>
          <w:tcPr>
            <w:tcW w:w="3855" w:type="pct"/>
            <w:shd w:val="clear" w:color="auto" w:fill="auto"/>
          </w:tcPr>
          <w:p w14:paraId="4D8E6B14" w14:textId="77777777" w:rsidR="0042767E" w:rsidRPr="003A239A" w:rsidRDefault="0042767E" w:rsidP="00B36EDB">
            <w:pPr>
              <w:pStyle w:val="ASFKTablenorm"/>
              <w:ind w:left="57" w:right="57"/>
            </w:pPr>
            <w:r w:rsidRPr="00690C2D">
              <w:t>Причина отказа ФО</w:t>
            </w:r>
            <w:r w:rsidRPr="003A239A">
              <w:t>.</w:t>
            </w:r>
          </w:p>
        </w:tc>
      </w:tr>
      <w:tr w:rsidR="0042767E" w:rsidRPr="00B11F4A" w14:paraId="3F31A489" w14:textId="77777777" w:rsidTr="00B36EDB">
        <w:tc>
          <w:tcPr>
            <w:tcW w:w="1145" w:type="pct"/>
            <w:shd w:val="clear" w:color="auto" w:fill="auto"/>
          </w:tcPr>
          <w:p w14:paraId="2835DCDB" w14:textId="77777777" w:rsidR="0042767E" w:rsidRPr="00690C2D" w:rsidRDefault="0042767E" w:rsidP="00B36EDB">
            <w:pPr>
              <w:pStyle w:val="ASFKTablenorm"/>
              <w:ind w:left="57" w:right="57"/>
            </w:pPr>
            <w:r w:rsidRPr="00690C2D">
              <w:t>Код объекта по ФАИП</w:t>
            </w:r>
          </w:p>
        </w:tc>
        <w:tc>
          <w:tcPr>
            <w:tcW w:w="3855" w:type="pct"/>
            <w:shd w:val="clear" w:color="auto" w:fill="auto"/>
          </w:tcPr>
          <w:p w14:paraId="35667562" w14:textId="77777777" w:rsidR="0042767E" w:rsidRDefault="0042767E" w:rsidP="00B36EDB">
            <w:pPr>
              <w:pStyle w:val="ASFKTablenorm"/>
              <w:ind w:left="57" w:right="57"/>
            </w:pPr>
            <w:r w:rsidRPr="00690C2D">
              <w:t>Заполняется вручную/из справочника ФАИП.</w:t>
            </w:r>
          </w:p>
          <w:p w14:paraId="36B1F071" w14:textId="77777777" w:rsidR="00B615A3" w:rsidRPr="00B615A3" w:rsidRDefault="00B615A3" w:rsidP="00B36EDB">
            <w:pPr>
              <w:pStyle w:val="ASFKTablenorm"/>
              <w:ind w:left="57" w:right="57"/>
            </w:pPr>
            <w:r w:rsidRPr="00B615A3">
              <w:t xml:space="preserve">Для выбора из справочника доступны все записи, у которых признак актуальности указан «Да» и значение поля «Дата с» </w:t>
            </w:r>
            <w:r w:rsidR="00184B37">
              <w:t>меньше или равно</w:t>
            </w:r>
            <w:r w:rsidRPr="00B615A3">
              <w:t xml:space="preserve"> дате </w:t>
            </w:r>
            <w:r w:rsidRPr="00B615A3">
              <w:lastRenderedPageBreak/>
              <w:t>документа, если указан ЛС с кодом 21, 31 или 41. Иначе, для выбора из справочника доступны только актуальные записи на дату документа.</w:t>
            </w:r>
          </w:p>
          <w:p w14:paraId="6361EF99" w14:textId="77777777" w:rsidR="00B615A3" w:rsidRPr="003A239A" w:rsidRDefault="00B615A3" w:rsidP="00B36EDB">
            <w:pPr>
              <w:pStyle w:val="ASFKTablenorm"/>
              <w:ind w:left="57" w:right="57"/>
            </w:pPr>
            <w:r w:rsidRPr="00B615A3">
              <w:t xml:space="preserve">Для всех документов, за исключением документов по л/с </w:t>
            </w:r>
            <w:r w:rsidRPr="00265509">
              <w:rPr>
                <w:rStyle w:val="ASFKReporterror"/>
              </w:rPr>
              <w:t>с</w:t>
            </w:r>
            <w:r w:rsidRPr="00B615A3">
              <w:t xml:space="preserve"> кодом 20, 21, 22, 30, 31, 32, 41, добавлен</w:t>
            </w:r>
            <w:r w:rsidR="00683289">
              <w:t xml:space="preserve"> </w:t>
            </w:r>
            <w:r w:rsidRPr="00B615A3">
              <w:t>выбор значений из справочника «Перечень кодов ме</w:t>
            </w:r>
            <w:r>
              <w:t>роприятий по информатизации».</w:t>
            </w:r>
          </w:p>
        </w:tc>
      </w:tr>
      <w:tr w:rsidR="0042767E" w:rsidRPr="00B11F4A" w14:paraId="0C7E5EEA" w14:textId="77777777" w:rsidTr="00B36EDB">
        <w:tc>
          <w:tcPr>
            <w:tcW w:w="5000" w:type="pct"/>
            <w:gridSpan w:val="2"/>
            <w:shd w:val="clear" w:color="auto" w:fill="auto"/>
          </w:tcPr>
          <w:p w14:paraId="6E820172" w14:textId="77777777" w:rsidR="0042767E" w:rsidRPr="003A239A" w:rsidRDefault="0042767E" w:rsidP="00B36EDB">
            <w:pPr>
              <w:pStyle w:val="ASFKTablenorm"/>
              <w:ind w:left="57" w:right="57"/>
            </w:pPr>
            <w:r w:rsidRPr="00B11F4A">
              <w:lastRenderedPageBreak/>
              <w:t xml:space="preserve">Закладка </w:t>
            </w:r>
            <w:r w:rsidR="00324E3A">
              <w:t>«</w:t>
            </w:r>
            <w:r w:rsidRPr="003A239A">
              <w:t>Раздел 1, 2 (1)</w:t>
            </w:r>
            <w:r w:rsidR="00FB45E9">
              <w:t>», группа</w:t>
            </w:r>
            <w:r w:rsidR="00CE5871">
              <w:t xml:space="preserve"> полей «</w:t>
            </w:r>
            <w:r w:rsidRPr="003A239A">
              <w:t>Раздел 1. Реквизиты документа</w:t>
            </w:r>
            <w:r w:rsidR="00324E3A">
              <w:t>»</w:t>
            </w:r>
          </w:p>
        </w:tc>
      </w:tr>
      <w:tr w:rsidR="0042767E" w:rsidRPr="00B11F4A" w14:paraId="2311310E" w14:textId="77777777" w:rsidTr="00B36EDB">
        <w:tc>
          <w:tcPr>
            <w:tcW w:w="1145" w:type="pct"/>
            <w:shd w:val="clear" w:color="auto" w:fill="auto"/>
          </w:tcPr>
          <w:p w14:paraId="670BEB15" w14:textId="77777777" w:rsidR="0042767E" w:rsidRPr="003A239A" w:rsidRDefault="0042767E" w:rsidP="00B36EDB">
            <w:pPr>
              <w:pStyle w:val="ASFKTablenorm"/>
              <w:ind w:left="57" w:right="57"/>
            </w:pPr>
            <w:r>
              <w:t xml:space="preserve">Код по </w:t>
            </w:r>
            <w:r w:rsidRPr="003A239A">
              <w:t>БК</w:t>
            </w:r>
          </w:p>
        </w:tc>
        <w:tc>
          <w:tcPr>
            <w:tcW w:w="3855" w:type="pct"/>
            <w:shd w:val="clear" w:color="auto" w:fill="auto"/>
          </w:tcPr>
          <w:p w14:paraId="4F4667AF" w14:textId="77777777" w:rsidR="0042767E" w:rsidRPr="00B11F4A" w:rsidRDefault="00A93AAB" w:rsidP="00B36EDB">
            <w:pPr>
              <w:pStyle w:val="ASFKTablenorm"/>
              <w:ind w:left="57" w:right="57"/>
            </w:pPr>
            <w:r>
              <w:t>Заполняется в</w:t>
            </w:r>
            <w:r w:rsidR="0042767E" w:rsidRPr="00B11F4A">
              <w:t>ручную из справочника КБК.</w:t>
            </w:r>
          </w:p>
          <w:p w14:paraId="5B04835B" w14:textId="77777777" w:rsidR="0042767E" w:rsidRPr="003A239A" w:rsidRDefault="0042767E" w:rsidP="00B36EDB">
            <w:pPr>
              <w:pStyle w:val="ASFKTablenorm"/>
              <w:ind w:left="57" w:right="57"/>
            </w:pPr>
            <w:r w:rsidRPr="0079449E">
              <w:t>Д</w:t>
            </w:r>
            <w:r w:rsidRPr="003A239A">
              <w:t xml:space="preserve">оступны значения с типом: </w:t>
            </w:r>
            <w:r w:rsidR="00324E3A">
              <w:t>«</w:t>
            </w:r>
            <w:r w:rsidRPr="003A239A">
              <w:t>10</w:t>
            </w:r>
            <w:r w:rsidR="00324E3A">
              <w:t>»</w:t>
            </w:r>
            <w:r w:rsidRPr="003A239A">
              <w:t xml:space="preserve">, </w:t>
            </w:r>
            <w:r w:rsidR="00324E3A">
              <w:t>«</w:t>
            </w:r>
            <w:r w:rsidRPr="003A239A">
              <w:t>20</w:t>
            </w:r>
            <w:r w:rsidR="00324E3A">
              <w:t>»</w:t>
            </w:r>
            <w:r w:rsidRPr="003A239A">
              <w:t xml:space="preserve">, </w:t>
            </w:r>
            <w:r w:rsidR="00324E3A">
              <w:t>«</w:t>
            </w:r>
            <w:r w:rsidRPr="003A239A">
              <w:t>21</w:t>
            </w:r>
            <w:r w:rsidR="00324E3A">
              <w:t>»</w:t>
            </w:r>
            <w:r w:rsidRPr="003A239A">
              <w:t xml:space="preserve">, </w:t>
            </w:r>
            <w:r w:rsidR="00324E3A">
              <w:t>«</w:t>
            </w:r>
            <w:r w:rsidRPr="003A239A">
              <w:t>31</w:t>
            </w:r>
            <w:r w:rsidR="00324E3A">
              <w:t>»</w:t>
            </w:r>
            <w:r w:rsidRPr="003A239A">
              <w:t xml:space="preserve">, </w:t>
            </w:r>
            <w:r w:rsidR="00324E3A">
              <w:t>«</w:t>
            </w:r>
            <w:r w:rsidRPr="003A239A">
              <w:t>32</w:t>
            </w:r>
            <w:r w:rsidR="00324E3A">
              <w:t>»</w:t>
            </w:r>
            <w:r w:rsidRPr="003A239A">
              <w:t>.</w:t>
            </w:r>
          </w:p>
          <w:p w14:paraId="573031A5" w14:textId="77777777" w:rsidR="0042767E" w:rsidRDefault="0042767E" w:rsidP="00B36EDB">
            <w:pPr>
              <w:pStyle w:val="ASFKTablenorm"/>
              <w:ind w:left="57" w:right="57"/>
            </w:pPr>
            <w:r w:rsidRPr="00B11F4A">
              <w:t xml:space="preserve">При вводе заявки от АУ/БУ в поле </w:t>
            </w:r>
            <w:r w:rsidR="00324E3A">
              <w:t>«</w:t>
            </w:r>
            <w:r w:rsidRPr="003A239A">
              <w:t>КБК</w:t>
            </w:r>
            <w:r w:rsidR="00324E3A">
              <w:t>»</w:t>
            </w:r>
            <w:r w:rsidRPr="003A239A">
              <w:t xml:space="preserve"> указывается: с 1 по 17 знаки – </w:t>
            </w:r>
            <w:r w:rsidR="00324E3A">
              <w:t>«</w:t>
            </w:r>
            <w:r w:rsidRPr="003A239A">
              <w:t>0</w:t>
            </w:r>
            <w:r w:rsidR="00324E3A">
              <w:t>»</w:t>
            </w:r>
            <w:r w:rsidRPr="003A239A">
              <w:t>, с 18 по 20 – КОСГУ (КОСГУ – значение соответствующее справо</w:t>
            </w:r>
            <w:r w:rsidRPr="0042767E">
              <w:t>ч</w:t>
            </w:r>
            <w:r w:rsidRPr="003A239A">
              <w:t xml:space="preserve">нику </w:t>
            </w:r>
            <w:r w:rsidR="00324E3A">
              <w:t>«</w:t>
            </w:r>
            <w:r w:rsidRPr="003A239A">
              <w:t>Экономическая классификация</w:t>
            </w:r>
            <w:r w:rsidR="00324E3A">
              <w:t>»</w:t>
            </w:r>
            <w:r w:rsidRPr="003A239A">
              <w:t>).</w:t>
            </w:r>
          </w:p>
          <w:p w14:paraId="6EED5CE2" w14:textId="77777777" w:rsidR="00A93AAB" w:rsidRPr="003A239A" w:rsidRDefault="00A93AAB" w:rsidP="00B36EDB">
            <w:pPr>
              <w:pStyle w:val="ASFKTablenorm"/>
              <w:ind w:left="57" w:right="57"/>
            </w:pPr>
            <w:r>
              <w:t xml:space="preserve">Поле не заполняется, </w:t>
            </w:r>
            <w:r w:rsidRPr="00A93AAB">
              <w:t>в случае если в поле «Номер лицевого счета» заголово</w:t>
            </w:r>
            <w:r>
              <w:t>чной части указан лс с кодом «30».</w:t>
            </w:r>
          </w:p>
        </w:tc>
      </w:tr>
      <w:tr w:rsidR="0042767E" w:rsidRPr="00B11F4A" w14:paraId="1499826E" w14:textId="77777777" w:rsidTr="00B36EDB">
        <w:tc>
          <w:tcPr>
            <w:tcW w:w="1145" w:type="pct"/>
            <w:shd w:val="clear" w:color="auto" w:fill="auto"/>
          </w:tcPr>
          <w:p w14:paraId="6593AFBD" w14:textId="77777777" w:rsidR="0042767E" w:rsidRPr="003A239A" w:rsidRDefault="0042767E" w:rsidP="00B36EDB">
            <w:pPr>
              <w:pStyle w:val="ASFKTablenorm"/>
              <w:ind w:left="57" w:right="57"/>
            </w:pPr>
            <w:r w:rsidRPr="00B11F4A">
              <w:t>Вид средств для осущ</w:t>
            </w:r>
            <w:r w:rsidRPr="003A239A">
              <w:t>ес</w:t>
            </w:r>
            <w:r w:rsidRPr="0042767E">
              <w:t>т</w:t>
            </w:r>
            <w:r w:rsidRPr="003A239A">
              <w:t>вления возврата</w:t>
            </w:r>
          </w:p>
        </w:tc>
        <w:tc>
          <w:tcPr>
            <w:tcW w:w="3855" w:type="pct"/>
            <w:shd w:val="clear" w:color="auto" w:fill="auto"/>
          </w:tcPr>
          <w:p w14:paraId="6DC9D4B4" w14:textId="77777777" w:rsidR="0042767E" w:rsidRPr="003A239A" w:rsidRDefault="0042767E" w:rsidP="00B36EDB">
            <w:pPr>
              <w:pStyle w:val="ASFKTablenorm"/>
              <w:ind w:left="57" w:right="57"/>
            </w:pPr>
            <w:r w:rsidRPr="00B11F4A">
              <w:t>Может быть изменено пользователем вручную или выбором из справо</w:t>
            </w:r>
            <w:r w:rsidRPr="0042767E">
              <w:t>ч</w:t>
            </w:r>
            <w:r w:rsidRPr="003A239A">
              <w:t xml:space="preserve">ника </w:t>
            </w:r>
            <w:r w:rsidR="00324E3A">
              <w:t>«</w:t>
            </w:r>
            <w:r w:rsidRPr="003A239A">
              <w:t>Источники финансирования</w:t>
            </w:r>
            <w:r w:rsidR="00324E3A">
              <w:t>»</w:t>
            </w:r>
            <w:r w:rsidRPr="003A239A">
              <w:t>. Список значений, доступных для в</w:t>
            </w:r>
            <w:r w:rsidRPr="0042767E">
              <w:t>ы</w:t>
            </w:r>
            <w:r w:rsidRPr="003A239A">
              <w:t>бора пользователем ограничен следующими кодами: 10, 11, 20, 21, 30, 40, 70, 80, 90.</w:t>
            </w:r>
          </w:p>
          <w:p w14:paraId="72F1DE92" w14:textId="77777777" w:rsidR="0042767E" w:rsidRPr="003A239A" w:rsidRDefault="0042767E" w:rsidP="00B36EDB">
            <w:pPr>
              <w:pStyle w:val="ASFKTablenorm"/>
              <w:ind w:left="57" w:right="57"/>
            </w:pPr>
            <w:r w:rsidRPr="00B11F4A">
              <w:t>Для ОФК off-line</w:t>
            </w:r>
            <w:r w:rsidRPr="003A239A">
              <w:t xml:space="preserve"> заполняется вручную, а при вводе документа от БУ зн</w:t>
            </w:r>
            <w:r w:rsidRPr="0042767E">
              <w:t>а</w:t>
            </w:r>
            <w:r w:rsidRPr="003A239A">
              <w:t>чение проставляется автоматически: 20 типу ЛС соответствует код 80</w:t>
            </w:r>
            <w:r w:rsidR="00920D4F">
              <w:t xml:space="preserve"> – </w:t>
            </w:r>
            <w:r w:rsidRPr="003A239A">
              <w:t>Средства юридических лиц; 21 типу ЛС соответствует код 90</w:t>
            </w:r>
            <w:r w:rsidR="00920D4F">
              <w:t xml:space="preserve"> – </w:t>
            </w:r>
            <w:r w:rsidRPr="003A239A">
              <w:t>Средства юридических лиц, 22 типу ЛС соответствует код 70</w:t>
            </w:r>
            <w:r w:rsidR="00920D4F">
              <w:t xml:space="preserve"> – </w:t>
            </w:r>
            <w:r w:rsidRPr="003A239A">
              <w:t>Средства юридич</w:t>
            </w:r>
            <w:r w:rsidRPr="0042767E">
              <w:t>е</w:t>
            </w:r>
            <w:r w:rsidRPr="003A239A">
              <w:t>ских лиц.</w:t>
            </w:r>
          </w:p>
          <w:p w14:paraId="43F47782" w14:textId="77777777" w:rsidR="0042767E" w:rsidRPr="003A239A" w:rsidRDefault="0042767E" w:rsidP="00B36EDB">
            <w:pPr>
              <w:pStyle w:val="ASFKTablenorm"/>
              <w:ind w:left="57" w:right="57"/>
            </w:pPr>
            <w:r w:rsidRPr="0079449E">
              <w:t>31</w:t>
            </w:r>
            <w:r w:rsidRPr="003A239A">
              <w:t>, 41 типам ЛС соответствует код 40 – Средства юридических лиц, если в записи справочника НУБП, соответствующей коду из системной ко</w:t>
            </w:r>
            <w:r w:rsidRPr="0042767E">
              <w:t>н</w:t>
            </w:r>
            <w:r w:rsidRPr="003A239A">
              <w:t xml:space="preserve">станты </w:t>
            </w:r>
            <w:r w:rsidR="00324E3A">
              <w:t>«</w:t>
            </w:r>
            <w:r w:rsidRPr="003A239A">
              <w:t>Код собственного БУ</w:t>
            </w:r>
            <w:r w:rsidR="00324E3A">
              <w:t>»</w:t>
            </w:r>
            <w:r w:rsidRPr="003A239A">
              <w:t xml:space="preserve">, в поле </w:t>
            </w:r>
            <w:r w:rsidR="00324E3A">
              <w:t>«</w:t>
            </w:r>
            <w:r w:rsidRPr="003A239A">
              <w:t>Тип клиента</w:t>
            </w:r>
            <w:r w:rsidR="00324E3A">
              <w:t>»</w:t>
            </w:r>
            <w:r w:rsidRPr="003A239A">
              <w:t xml:space="preserve"> указано </w:t>
            </w:r>
            <w:r w:rsidR="00324E3A">
              <w:t>«</w:t>
            </w:r>
            <w:r w:rsidRPr="003A239A">
              <w:t>НУБП</w:t>
            </w:r>
            <w:r w:rsidR="00324E3A">
              <w:t>»</w:t>
            </w:r>
            <w:r w:rsidRPr="003A239A">
              <w:t xml:space="preserve">, либо код 90 – Средства юридических лиц, если тип – </w:t>
            </w:r>
            <w:r w:rsidR="00324E3A">
              <w:t>«</w:t>
            </w:r>
            <w:r w:rsidRPr="003A239A">
              <w:t>АУ</w:t>
            </w:r>
            <w:r w:rsidR="00324E3A">
              <w:t>»</w:t>
            </w:r>
            <w:r w:rsidRPr="003A239A">
              <w:t>.</w:t>
            </w:r>
          </w:p>
        </w:tc>
      </w:tr>
      <w:tr w:rsidR="0042767E" w:rsidRPr="00B11F4A" w14:paraId="792D3FC4" w14:textId="77777777" w:rsidTr="00B36EDB">
        <w:tc>
          <w:tcPr>
            <w:tcW w:w="1145" w:type="pct"/>
            <w:shd w:val="clear" w:color="auto" w:fill="auto"/>
          </w:tcPr>
          <w:p w14:paraId="602D8562" w14:textId="77777777" w:rsidR="0042767E" w:rsidRPr="003A239A" w:rsidRDefault="0042767E" w:rsidP="00B36EDB">
            <w:pPr>
              <w:pStyle w:val="ASFKTablenorm"/>
              <w:ind w:left="57" w:right="57"/>
            </w:pPr>
            <w:r w:rsidRPr="00B11F4A">
              <w:t xml:space="preserve">Код </w:t>
            </w:r>
            <w:r w:rsidRPr="003A239A">
              <w:t>по ОКТМО</w:t>
            </w:r>
          </w:p>
        </w:tc>
        <w:tc>
          <w:tcPr>
            <w:tcW w:w="3855" w:type="pct"/>
            <w:shd w:val="clear" w:color="auto" w:fill="auto"/>
          </w:tcPr>
          <w:p w14:paraId="4D62EF1F" w14:textId="77777777" w:rsidR="0042767E" w:rsidRPr="003A239A" w:rsidRDefault="0042767E" w:rsidP="00B36EDB">
            <w:pPr>
              <w:pStyle w:val="ASFKTablenorm"/>
              <w:ind w:left="57" w:right="57"/>
            </w:pPr>
            <w:r>
              <w:t>Заполняется в</w:t>
            </w:r>
            <w:r w:rsidRPr="003A239A">
              <w:t>ручную.</w:t>
            </w:r>
          </w:p>
          <w:p w14:paraId="677C4F07" w14:textId="77777777" w:rsidR="0042767E" w:rsidRPr="003A239A" w:rsidRDefault="0042767E" w:rsidP="00B36EDB">
            <w:pPr>
              <w:pStyle w:val="ASFKTablenorm"/>
              <w:ind w:left="57" w:right="57"/>
            </w:pPr>
            <w:r w:rsidRPr="00D00158">
              <w:t>Привязан справочник ОКТМО.</w:t>
            </w:r>
          </w:p>
          <w:p w14:paraId="26F0A66C" w14:textId="77777777" w:rsidR="0042767E" w:rsidRPr="003A239A" w:rsidRDefault="0042767E" w:rsidP="00B36EDB">
            <w:pPr>
              <w:pStyle w:val="ASFKTablenorm"/>
              <w:ind w:left="57" w:right="57"/>
            </w:pPr>
            <w:r w:rsidRPr="00645882">
              <w:t>Поле заполняется только при формировании АД</w:t>
            </w:r>
            <w:r w:rsidRPr="003A239A">
              <w:t>.</w:t>
            </w:r>
          </w:p>
        </w:tc>
      </w:tr>
      <w:tr w:rsidR="0042767E" w:rsidRPr="00B11F4A" w14:paraId="69428DE4" w14:textId="77777777" w:rsidTr="00B36EDB">
        <w:tc>
          <w:tcPr>
            <w:tcW w:w="1145" w:type="pct"/>
            <w:shd w:val="clear" w:color="auto" w:fill="auto"/>
          </w:tcPr>
          <w:p w14:paraId="57F44DCB" w14:textId="77777777" w:rsidR="0042767E" w:rsidRPr="003A239A" w:rsidRDefault="0042767E" w:rsidP="00B36EDB">
            <w:pPr>
              <w:pStyle w:val="ASFKTablenorm"/>
              <w:ind w:left="57" w:right="57"/>
            </w:pPr>
            <w:r w:rsidRPr="00B11F4A">
              <w:t>Сумма в валюте, в кот</w:t>
            </w:r>
            <w:r w:rsidRPr="0042767E">
              <w:t>о</w:t>
            </w:r>
            <w:r w:rsidRPr="003A239A">
              <w:t>рой должен быть прои</w:t>
            </w:r>
            <w:r w:rsidRPr="0042767E">
              <w:t>з</w:t>
            </w:r>
            <w:r w:rsidRPr="003A239A">
              <w:t>веден возврат</w:t>
            </w:r>
          </w:p>
        </w:tc>
        <w:tc>
          <w:tcPr>
            <w:tcW w:w="3855" w:type="pct"/>
            <w:shd w:val="clear" w:color="auto" w:fill="auto"/>
          </w:tcPr>
          <w:p w14:paraId="52594DDF" w14:textId="77777777" w:rsidR="0042767E" w:rsidRPr="003A239A" w:rsidRDefault="0042767E" w:rsidP="00B36EDB">
            <w:pPr>
              <w:pStyle w:val="ASFKTablenorm"/>
              <w:ind w:left="57" w:right="57"/>
            </w:pPr>
            <w:r w:rsidRPr="00B11F4A">
              <w:t xml:space="preserve">Значение атрибута </w:t>
            </w:r>
            <w:r w:rsidR="00324E3A">
              <w:t>«</w:t>
            </w:r>
            <w:r w:rsidRPr="003A239A">
              <w:t>Сумма</w:t>
            </w:r>
            <w:r w:rsidR="00324E3A">
              <w:t>»</w:t>
            </w:r>
            <w:r w:rsidRPr="003A239A">
              <w:t xml:space="preserve"> документа, на основании которого создан документ </w:t>
            </w:r>
            <w:r w:rsidR="00324E3A">
              <w:t>«</w:t>
            </w:r>
            <w:r w:rsidRPr="003A239A">
              <w:t>Заявка на возврат</w:t>
            </w:r>
            <w:r w:rsidR="00324E3A">
              <w:t>»</w:t>
            </w:r>
            <w:r w:rsidRPr="003A239A">
              <w:t>.</w:t>
            </w:r>
          </w:p>
          <w:p w14:paraId="470D37C8" w14:textId="77777777" w:rsidR="0042767E" w:rsidRPr="003A239A" w:rsidRDefault="0042767E" w:rsidP="00B36EDB">
            <w:pPr>
              <w:pStyle w:val="ASFKTablenorm"/>
              <w:ind w:left="57" w:right="57"/>
            </w:pPr>
            <w:r w:rsidRPr="00B11F4A">
              <w:t>Сумма в валюте, необходимая для осуществления возврата</w:t>
            </w:r>
            <w:r w:rsidR="000469E1">
              <w:t>.</w:t>
            </w:r>
          </w:p>
          <w:p w14:paraId="6121D057" w14:textId="77777777" w:rsidR="0042767E" w:rsidRPr="003A239A" w:rsidRDefault="0042767E" w:rsidP="00B36EDB">
            <w:pPr>
              <w:pStyle w:val="ASFKTablenorm"/>
              <w:ind w:left="57" w:right="57"/>
            </w:pPr>
            <w:r w:rsidRPr="00B11F4A">
              <w:t>Заполняется вручн</w:t>
            </w:r>
            <w:r w:rsidRPr="003A239A">
              <w:t>ую.</w:t>
            </w:r>
          </w:p>
        </w:tc>
      </w:tr>
      <w:tr w:rsidR="0042767E" w:rsidRPr="00B11F4A" w14:paraId="5B29AF63" w14:textId="77777777" w:rsidTr="00B36EDB">
        <w:tc>
          <w:tcPr>
            <w:tcW w:w="1145" w:type="pct"/>
            <w:shd w:val="clear" w:color="auto" w:fill="auto"/>
          </w:tcPr>
          <w:p w14:paraId="394A606F" w14:textId="77777777" w:rsidR="0042767E" w:rsidRPr="00B11F4A" w:rsidRDefault="0042767E" w:rsidP="00B36EDB">
            <w:pPr>
              <w:pStyle w:val="ASFKTablenorm"/>
              <w:ind w:left="57" w:right="57"/>
            </w:pPr>
            <w:r w:rsidRPr="00B11F4A">
              <w:t>Код валюты по ОКВ</w:t>
            </w:r>
          </w:p>
        </w:tc>
        <w:tc>
          <w:tcPr>
            <w:tcW w:w="3855" w:type="pct"/>
            <w:shd w:val="clear" w:color="auto" w:fill="auto"/>
          </w:tcPr>
          <w:p w14:paraId="75625EC8" w14:textId="77777777" w:rsidR="0042767E" w:rsidRPr="00B11F4A" w:rsidRDefault="0042767E" w:rsidP="00B36EDB">
            <w:pPr>
              <w:pStyle w:val="ASFKTablenorm"/>
              <w:ind w:left="57" w:right="57"/>
            </w:pPr>
            <w:r w:rsidRPr="00B11F4A">
              <w:t>Код валюты по общероссийскому классификатору валют.</w:t>
            </w:r>
          </w:p>
          <w:p w14:paraId="59DB2467" w14:textId="77777777" w:rsidR="0042767E" w:rsidRPr="001467E1" w:rsidRDefault="0042767E" w:rsidP="00B36EDB">
            <w:pPr>
              <w:pStyle w:val="ASFKTablenorm"/>
              <w:ind w:left="57" w:right="57"/>
            </w:pPr>
            <w:r w:rsidRPr="001467E1">
              <w:t xml:space="preserve">По умолчанию – </w:t>
            </w:r>
            <w:r w:rsidR="00324E3A">
              <w:t>«</w:t>
            </w:r>
            <w:r w:rsidRPr="001467E1">
              <w:t>643</w:t>
            </w:r>
            <w:r w:rsidR="00324E3A">
              <w:t>»</w:t>
            </w:r>
            <w:r w:rsidRPr="001467E1">
              <w:t>.</w:t>
            </w:r>
          </w:p>
          <w:p w14:paraId="47106619" w14:textId="77777777" w:rsidR="0042767E" w:rsidRPr="003A239A" w:rsidRDefault="0042767E" w:rsidP="00B36EDB">
            <w:pPr>
              <w:pStyle w:val="ASFKTablenorm"/>
              <w:ind w:left="57" w:right="57"/>
            </w:pPr>
            <w:r w:rsidRPr="001467E1">
              <w:t>Привязан справочник валют (подтягивается цифровой код в</w:t>
            </w:r>
            <w:r w:rsidRPr="003A239A">
              <w:t>алюты).</w:t>
            </w:r>
          </w:p>
        </w:tc>
      </w:tr>
      <w:tr w:rsidR="0042767E" w:rsidRPr="00B11F4A" w14:paraId="2FFD9A24" w14:textId="77777777" w:rsidTr="00B36EDB">
        <w:tc>
          <w:tcPr>
            <w:tcW w:w="1145" w:type="pct"/>
            <w:shd w:val="clear" w:color="auto" w:fill="auto"/>
          </w:tcPr>
          <w:p w14:paraId="693A4ECA" w14:textId="77777777" w:rsidR="0042767E" w:rsidRPr="00B11F4A" w:rsidRDefault="0042767E" w:rsidP="00B36EDB">
            <w:pPr>
              <w:pStyle w:val="ASFKTablenorm"/>
              <w:ind w:left="57" w:right="57"/>
            </w:pPr>
            <w:r w:rsidRPr="00B11F4A">
              <w:t>Сумма в рублях</w:t>
            </w:r>
          </w:p>
        </w:tc>
        <w:tc>
          <w:tcPr>
            <w:tcW w:w="3855" w:type="pct"/>
            <w:shd w:val="clear" w:color="auto" w:fill="auto"/>
          </w:tcPr>
          <w:p w14:paraId="7CED95D0" w14:textId="77777777" w:rsidR="0042767E" w:rsidRPr="00B11F4A" w:rsidRDefault="0042767E" w:rsidP="00B36EDB">
            <w:pPr>
              <w:pStyle w:val="ASFKTablenorm"/>
              <w:ind w:left="57" w:right="57"/>
            </w:pPr>
            <w:r w:rsidRPr="00B11F4A">
              <w:t>Сумма в рублях.</w:t>
            </w:r>
          </w:p>
          <w:p w14:paraId="4199451F" w14:textId="77777777" w:rsidR="0042767E" w:rsidRPr="003A239A" w:rsidRDefault="0042767E" w:rsidP="00B36EDB">
            <w:pPr>
              <w:pStyle w:val="ASFKTablenorm"/>
              <w:ind w:left="57" w:right="57"/>
            </w:pPr>
            <w:r w:rsidRPr="00B11F4A">
              <w:t>Заполняется вр</w:t>
            </w:r>
            <w:r w:rsidRPr="003A239A">
              <w:t>учную.</w:t>
            </w:r>
          </w:p>
        </w:tc>
      </w:tr>
      <w:tr w:rsidR="0042767E" w:rsidRPr="00B11F4A" w14:paraId="72263A47" w14:textId="77777777" w:rsidTr="00B36EDB">
        <w:tc>
          <w:tcPr>
            <w:tcW w:w="1145" w:type="pct"/>
            <w:shd w:val="clear" w:color="auto" w:fill="auto"/>
          </w:tcPr>
          <w:p w14:paraId="2F0F35CA" w14:textId="77777777" w:rsidR="0042767E" w:rsidRPr="00750225" w:rsidRDefault="0042767E" w:rsidP="00B36EDB">
            <w:pPr>
              <w:pStyle w:val="ASFKTablenorm"/>
              <w:ind w:left="57" w:right="57"/>
            </w:pPr>
            <w:r w:rsidRPr="00750225">
              <w:t>Очередность платежа</w:t>
            </w:r>
          </w:p>
        </w:tc>
        <w:tc>
          <w:tcPr>
            <w:tcW w:w="3855" w:type="pct"/>
            <w:shd w:val="clear" w:color="auto" w:fill="auto"/>
          </w:tcPr>
          <w:p w14:paraId="758F50A2" w14:textId="77777777" w:rsidR="0042767E" w:rsidRPr="00750225" w:rsidRDefault="0042767E" w:rsidP="00B36EDB">
            <w:pPr>
              <w:pStyle w:val="ASFKTablenorm"/>
              <w:ind w:left="57" w:right="57"/>
            </w:pPr>
            <w:r w:rsidRPr="00750225">
              <w:t>Очередность платежа.</w:t>
            </w:r>
          </w:p>
          <w:p w14:paraId="16155748" w14:textId="77777777" w:rsidR="0042767E" w:rsidRPr="00750225" w:rsidRDefault="0042767E" w:rsidP="00B36EDB">
            <w:pPr>
              <w:pStyle w:val="ASFKTablenorm"/>
              <w:ind w:left="57" w:right="57"/>
            </w:pPr>
            <w:r w:rsidRPr="00750225">
              <w:t xml:space="preserve">Значение по умолчанию </w:t>
            </w:r>
            <w:r w:rsidR="00324E3A">
              <w:t>«</w:t>
            </w:r>
            <w:r w:rsidRPr="00750225">
              <w:t>5</w:t>
            </w:r>
            <w:r w:rsidR="00324E3A">
              <w:t>»</w:t>
            </w:r>
            <w:r w:rsidRPr="00750225">
              <w:t xml:space="preserve">. </w:t>
            </w:r>
          </w:p>
          <w:p w14:paraId="4BC22585" w14:textId="77777777" w:rsidR="0042767E" w:rsidRPr="00750225" w:rsidRDefault="0042767E" w:rsidP="00B36EDB">
            <w:pPr>
              <w:pStyle w:val="ASFKTablenorm"/>
              <w:ind w:left="57" w:right="57"/>
            </w:pPr>
            <w:r w:rsidRPr="00750225">
              <w:t>Может быть изменено пользователем выбором из выпадающего списка: 1, 2, 3, 4, 5.</w:t>
            </w:r>
          </w:p>
        </w:tc>
      </w:tr>
      <w:tr w:rsidR="0042767E" w:rsidRPr="00B11F4A" w14:paraId="5F327AD5" w14:textId="77777777" w:rsidTr="00B36EDB">
        <w:tc>
          <w:tcPr>
            <w:tcW w:w="1145" w:type="pct"/>
            <w:shd w:val="clear" w:color="auto" w:fill="auto"/>
          </w:tcPr>
          <w:p w14:paraId="3F96A343" w14:textId="77777777" w:rsidR="0042767E" w:rsidRPr="00750225" w:rsidRDefault="0042767E" w:rsidP="00B36EDB">
            <w:pPr>
              <w:pStyle w:val="ASFKTablenorm"/>
              <w:ind w:left="57" w:right="57"/>
            </w:pPr>
            <w:r w:rsidRPr="00750225">
              <w:t>Вид платежа</w:t>
            </w:r>
          </w:p>
        </w:tc>
        <w:tc>
          <w:tcPr>
            <w:tcW w:w="3855" w:type="pct"/>
            <w:shd w:val="clear" w:color="auto" w:fill="auto"/>
          </w:tcPr>
          <w:p w14:paraId="110229B8" w14:textId="77777777" w:rsidR="0042767E" w:rsidRPr="00750225" w:rsidRDefault="0042767E" w:rsidP="00B36EDB">
            <w:pPr>
              <w:pStyle w:val="ASFKTablenorm"/>
              <w:ind w:left="57" w:right="57"/>
            </w:pPr>
            <w:r w:rsidRPr="00750225">
              <w:t xml:space="preserve">Вид платежа. </w:t>
            </w:r>
          </w:p>
          <w:p w14:paraId="1B072C4C" w14:textId="77777777" w:rsidR="00DE02E4" w:rsidRDefault="0042767E" w:rsidP="00B36EDB">
            <w:pPr>
              <w:pStyle w:val="ASFKTablenorm"/>
              <w:ind w:left="57" w:right="57"/>
            </w:pPr>
            <w:r w:rsidRPr="00750225">
              <w:t xml:space="preserve">Для пользователя на статусе </w:t>
            </w:r>
            <w:r w:rsidR="00324E3A">
              <w:t>«</w:t>
            </w:r>
            <w:r w:rsidRPr="00750225">
              <w:t>Черновик</w:t>
            </w:r>
            <w:r w:rsidR="00324E3A">
              <w:t>»</w:t>
            </w:r>
            <w:r w:rsidRPr="00750225">
              <w:t xml:space="preserve"> доступны </w:t>
            </w:r>
            <w:r w:rsidR="00CE5871">
              <w:t>значения «»</w:t>
            </w:r>
            <w:r w:rsidRPr="00750225">
              <w:t>,</w:t>
            </w:r>
            <w:r w:rsidR="00DE02E4">
              <w:t xml:space="preserve"> </w:t>
            </w:r>
            <w:r w:rsidR="00324E3A">
              <w:t>«</w:t>
            </w:r>
            <w:r w:rsidRPr="00750225">
              <w:t>срочно</w:t>
            </w:r>
            <w:r w:rsidR="00324E3A">
              <w:t>»</w:t>
            </w:r>
            <w:r w:rsidRPr="00750225">
              <w:t>.</w:t>
            </w:r>
          </w:p>
          <w:p w14:paraId="7D3B18C7" w14:textId="77777777" w:rsidR="0042767E" w:rsidRPr="00750225" w:rsidRDefault="0042767E" w:rsidP="00B36EDB">
            <w:pPr>
              <w:pStyle w:val="ASFKTablenorm"/>
              <w:ind w:left="57" w:right="57"/>
            </w:pPr>
            <w:r w:rsidRPr="00750225">
              <w:lastRenderedPageBreak/>
              <w:t xml:space="preserve">По умолчанию проставляется пустое </w:t>
            </w:r>
            <w:r w:rsidR="00CE5871">
              <w:t>значение «»</w:t>
            </w:r>
            <w:r w:rsidRPr="00750225">
              <w:t>.</w:t>
            </w:r>
          </w:p>
        </w:tc>
      </w:tr>
      <w:tr w:rsidR="0042767E" w:rsidRPr="00B11F4A" w14:paraId="42F945AB" w14:textId="77777777" w:rsidTr="00B36EDB">
        <w:tc>
          <w:tcPr>
            <w:tcW w:w="1145" w:type="pct"/>
            <w:shd w:val="clear" w:color="auto" w:fill="auto"/>
          </w:tcPr>
          <w:p w14:paraId="2E9F36FD" w14:textId="77777777" w:rsidR="0042767E" w:rsidRPr="00750225" w:rsidRDefault="0042767E" w:rsidP="00B36EDB">
            <w:pPr>
              <w:pStyle w:val="ASFKTablenorm"/>
              <w:ind w:left="57" w:right="57"/>
            </w:pPr>
            <w:r w:rsidRPr="00750225">
              <w:lastRenderedPageBreak/>
              <w:t>Назначение платежа (примечание)</w:t>
            </w:r>
          </w:p>
        </w:tc>
        <w:tc>
          <w:tcPr>
            <w:tcW w:w="3855" w:type="pct"/>
            <w:shd w:val="clear" w:color="auto" w:fill="auto"/>
          </w:tcPr>
          <w:p w14:paraId="2D0D5A2F" w14:textId="77777777" w:rsidR="0042767E" w:rsidRPr="00750225" w:rsidRDefault="0042767E" w:rsidP="00B36EDB">
            <w:pPr>
              <w:pStyle w:val="ASFKTablenorm"/>
              <w:ind w:left="57" w:right="57"/>
            </w:pPr>
            <w:r w:rsidRPr="00750225">
              <w:t>Назначение платежа (примечание).</w:t>
            </w:r>
          </w:p>
          <w:p w14:paraId="7449817B" w14:textId="77777777" w:rsidR="0042767E" w:rsidRPr="00750225" w:rsidRDefault="0042767E" w:rsidP="00B36EDB">
            <w:pPr>
              <w:pStyle w:val="ASFKTablenorm"/>
              <w:ind w:left="57" w:right="57"/>
            </w:pPr>
            <w:r w:rsidRPr="00750225">
              <w:t>Вручную или из шаблона назначений платежа.</w:t>
            </w:r>
          </w:p>
        </w:tc>
      </w:tr>
      <w:tr w:rsidR="0042767E" w:rsidRPr="00B11F4A" w14:paraId="33A13500" w14:textId="77777777" w:rsidTr="00B36EDB">
        <w:tc>
          <w:tcPr>
            <w:tcW w:w="1145" w:type="pct"/>
            <w:shd w:val="clear" w:color="auto" w:fill="auto"/>
          </w:tcPr>
          <w:p w14:paraId="6FF27FDE" w14:textId="77777777" w:rsidR="0042767E" w:rsidRPr="00750225" w:rsidRDefault="0042767E" w:rsidP="00B36EDB">
            <w:pPr>
              <w:pStyle w:val="ASFKTablenorm"/>
              <w:ind w:left="57" w:right="57"/>
            </w:pPr>
            <w:r w:rsidRPr="00750225">
              <w:t>КЦ (аналитический код)</w:t>
            </w:r>
          </w:p>
        </w:tc>
        <w:tc>
          <w:tcPr>
            <w:tcW w:w="3855" w:type="pct"/>
            <w:shd w:val="clear" w:color="auto" w:fill="auto"/>
          </w:tcPr>
          <w:p w14:paraId="4520642E" w14:textId="77777777" w:rsidR="0042767E" w:rsidRPr="00750225" w:rsidRDefault="0042767E" w:rsidP="00B36EDB">
            <w:pPr>
              <w:pStyle w:val="ASFKTablenorm"/>
              <w:ind w:left="57" w:right="57"/>
            </w:pPr>
            <w:r w:rsidRPr="00750225">
              <w:t>Код цели.</w:t>
            </w:r>
          </w:p>
          <w:p w14:paraId="06B00E5C" w14:textId="77777777" w:rsidR="0042767E" w:rsidRPr="00750225" w:rsidRDefault="0042767E" w:rsidP="00B36EDB">
            <w:pPr>
              <w:pStyle w:val="ASFKTablenorm"/>
              <w:ind w:left="57" w:right="57"/>
            </w:pPr>
            <w:r w:rsidRPr="00750225">
              <w:t>Может быть изменено пользователем вручную или выбором из справо</w:t>
            </w:r>
            <w:r w:rsidRPr="0042767E">
              <w:t>ч</w:t>
            </w:r>
            <w:r w:rsidRPr="00750225">
              <w:t xml:space="preserve">ника </w:t>
            </w:r>
            <w:r w:rsidR="00324E3A">
              <w:t>«</w:t>
            </w:r>
            <w:r w:rsidRPr="00750225">
              <w:t>Цели субсидий/субвенций</w:t>
            </w:r>
            <w:r w:rsidR="00324E3A">
              <w:t>»</w:t>
            </w:r>
            <w:r w:rsidRPr="00750225">
              <w:t>.</w:t>
            </w:r>
          </w:p>
          <w:p w14:paraId="2B238423" w14:textId="77777777" w:rsidR="0042767E" w:rsidRPr="00750225" w:rsidRDefault="0042767E" w:rsidP="00B36EDB">
            <w:pPr>
              <w:pStyle w:val="ASFKTablenorm"/>
              <w:ind w:left="57" w:right="57"/>
            </w:pPr>
            <w:r w:rsidRPr="00750225">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w:t>
            </w:r>
            <w:r w:rsidR="00324E3A">
              <w:t>«</w:t>
            </w:r>
            <w:r w:rsidRPr="00750225">
              <w:t>Коды целей субсидий/субвенций</w:t>
            </w:r>
            <w:r w:rsidR="00324E3A">
              <w:t>»</w:t>
            </w:r>
            <w:r w:rsidRPr="00750225">
              <w:t xml:space="preserve">, </w:t>
            </w:r>
            <w:r w:rsidR="00324E3A">
              <w:t>«</w:t>
            </w:r>
            <w:r w:rsidRPr="00750225">
              <w:t>Коды субс</w:t>
            </w:r>
            <w:r w:rsidRPr="0042767E">
              <w:t>и</w:t>
            </w:r>
            <w:r w:rsidRPr="00750225">
              <w:t>дий НУБП</w:t>
            </w:r>
            <w:r w:rsidR="00324E3A">
              <w:t>»</w:t>
            </w:r>
            <w:r w:rsidRPr="00750225">
              <w:t xml:space="preserve">. </w:t>
            </w:r>
          </w:p>
          <w:p w14:paraId="0C910CB5" w14:textId="77777777" w:rsidR="0042767E" w:rsidRPr="00750225" w:rsidRDefault="0042767E" w:rsidP="00B36EDB">
            <w:pPr>
              <w:pStyle w:val="ASFKTablenorm"/>
              <w:ind w:left="57" w:right="57"/>
            </w:pPr>
            <w:r w:rsidRPr="00750225">
              <w:t>При указании в документе</w:t>
            </w:r>
            <w:r>
              <w:t xml:space="preserve"> </w:t>
            </w:r>
            <w:r w:rsidRPr="00750225">
              <w:t>41 типа ЛС значение может вводиться вру</w:t>
            </w:r>
            <w:r w:rsidRPr="0042767E">
              <w:t>ч</w:t>
            </w:r>
            <w:r w:rsidRPr="00750225">
              <w:t>ную или пользователю должен быть предоставлен выбор значения из сп</w:t>
            </w:r>
            <w:r w:rsidRPr="0042767E">
              <w:t>и</w:t>
            </w:r>
            <w:r w:rsidRPr="00750225">
              <w:t>ска справочника</w:t>
            </w:r>
            <w:r>
              <w:t xml:space="preserve"> </w:t>
            </w:r>
            <w:r w:rsidR="00324E3A">
              <w:t>«</w:t>
            </w:r>
            <w:r w:rsidRPr="00750225">
              <w:t>Коды субсидий НУБП</w:t>
            </w:r>
            <w:r w:rsidR="00324E3A">
              <w:t>»</w:t>
            </w:r>
            <w:r w:rsidRPr="00750225">
              <w:t>.</w:t>
            </w:r>
          </w:p>
        </w:tc>
      </w:tr>
      <w:tr w:rsidR="0042767E" w:rsidRPr="00B11F4A" w14:paraId="6E740AC7" w14:textId="77777777" w:rsidTr="00B36EDB">
        <w:tc>
          <w:tcPr>
            <w:tcW w:w="5000" w:type="pct"/>
            <w:gridSpan w:val="2"/>
            <w:shd w:val="clear" w:color="auto" w:fill="auto"/>
          </w:tcPr>
          <w:p w14:paraId="4A7B1226" w14:textId="77777777" w:rsidR="0042767E" w:rsidRPr="003A239A" w:rsidRDefault="0042767E" w:rsidP="00B36EDB">
            <w:pPr>
              <w:pStyle w:val="ASFKTablenorm"/>
              <w:ind w:left="57" w:right="57"/>
            </w:pPr>
            <w:r w:rsidRPr="00B11F4A">
              <w:t xml:space="preserve">Закладка </w:t>
            </w:r>
            <w:r w:rsidR="00324E3A">
              <w:t>«</w:t>
            </w:r>
            <w:r w:rsidRPr="003A239A">
              <w:t>Раздел 1, 2 (1)</w:t>
            </w:r>
            <w:r w:rsidR="00CE5871">
              <w:t>», групп</w:t>
            </w:r>
            <w:r w:rsidR="00FB45E9">
              <w:t>а</w:t>
            </w:r>
            <w:r w:rsidR="00CE5871">
              <w:t xml:space="preserve"> полей «</w:t>
            </w:r>
            <w:r w:rsidRPr="003A239A">
              <w:t>Раздел 2. Реквизиты документа-основания</w:t>
            </w:r>
            <w:r w:rsidR="00324E3A">
              <w:t>»</w:t>
            </w:r>
          </w:p>
        </w:tc>
      </w:tr>
      <w:tr w:rsidR="006B413B" w:rsidRPr="00B11F4A" w14:paraId="2E1EAAAA" w14:textId="77777777" w:rsidTr="00B36EDB">
        <w:tc>
          <w:tcPr>
            <w:tcW w:w="1145" w:type="pct"/>
            <w:shd w:val="clear" w:color="auto" w:fill="auto"/>
          </w:tcPr>
          <w:p w14:paraId="74CE5F5D" w14:textId="77777777" w:rsidR="006B413B" w:rsidRPr="00B11F4A" w:rsidRDefault="006B413B" w:rsidP="00B36EDB">
            <w:pPr>
              <w:pStyle w:val="ASFKTablenorm"/>
              <w:ind w:left="57" w:right="57"/>
            </w:pPr>
            <w:r w:rsidRPr="006B413B">
              <w:t>ГУИД возвращаемого расчетного документа</w:t>
            </w:r>
          </w:p>
        </w:tc>
        <w:tc>
          <w:tcPr>
            <w:tcW w:w="3855" w:type="pct"/>
            <w:shd w:val="clear" w:color="auto" w:fill="auto"/>
          </w:tcPr>
          <w:p w14:paraId="2C2D625B" w14:textId="77777777" w:rsidR="00983FA2" w:rsidRDefault="00983FA2" w:rsidP="00B36EDB">
            <w:pPr>
              <w:pStyle w:val="ASFKTablenorm"/>
              <w:ind w:left="57" w:right="57"/>
            </w:pPr>
            <w:r>
              <w:t>ГУИД возвращаемого расчетного документа.</w:t>
            </w:r>
          </w:p>
          <w:p w14:paraId="6423025E" w14:textId="77777777" w:rsidR="006B413B" w:rsidRPr="00B11F4A" w:rsidRDefault="00983FA2" w:rsidP="00B36EDB">
            <w:pPr>
              <w:pStyle w:val="ASFKTablenorm"/>
              <w:ind w:left="57" w:right="57"/>
            </w:pPr>
            <w:r w:rsidRPr="002F5DD6">
              <w:t>Заполняется при импорте, доступно на визуальной форме для ручного ввода</w:t>
            </w:r>
            <w:r>
              <w:t>.</w:t>
            </w:r>
          </w:p>
        </w:tc>
      </w:tr>
      <w:tr w:rsidR="0042767E" w:rsidRPr="00B11F4A" w14:paraId="4F897392" w14:textId="77777777" w:rsidTr="00B36EDB">
        <w:tc>
          <w:tcPr>
            <w:tcW w:w="1145" w:type="pct"/>
            <w:shd w:val="clear" w:color="auto" w:fill="auto"/>
          </w:tcPr>
          <w:p w14:paraId="6985FF6A" w14:textId="77777777" w:rsidR="0042767E" w:rsidRPr="00B11F4A" w:rsidRDefault="0042767E" w:rsidP="00B36EDB">
            <w:pPr>
              <w:pStyle w:val="ASFKTablenorm"/>
              <w:ind w:left="57" w:right="57"/>
            </w:pPr>
            <w:r w:rsidRPr="00B11F4A">
              <w:t>Вид</w:t>
            </w:r>
          </w:p>
        </w:tc>
        <w:tc>
          <w:tcPr>
            <w:tcW w:w="3855" w:type="pct"/>
            <w:shd w:val="clear" w:color="auto" w:fill="auto"/>
          </w:tcPr>
          <w:p w14:paraId="54A48689" w14:textId="77777777" w:rsidR="0042767E" w:rsidRPr="00B11F4A" w:rsidRDefault="0042767E" w:rsidP="00B36EDB">
            <w:pPr>
              <w:pStyle w:val="ASFKTablenorm"/>
              <w:ind w:left="57" w:right="57"/>
            </w:pPr>
            <w:r w:rsidRPr="00B11F4A">
              <w:t>Вид документа-основания.</w:t>
            </w:r>
          </w:p>
          <w:p w14:paraId="46CA075E" w14:textId="77777777" w:rsidR="0042767E" w:rsidRPr="003A239A" w:rsidRDefault="0042767E" w:rsidP="00B36EDB">
            <w:pPr>
              <w:pStyle w:val="ASFKTablenorm"/>
              <w:ind w:left="57" w:right="57"/>
            </w:pPr>
            <w:r>
              <w:t>Вручную.</w:t>
            </w:r>
          </w:p>
        </w:tc>
      </w:tr>
      <w:tr w:rsidR="0042767E" w:rsidRPr="00B11F4A" w14:paraId="65FA38B7" w14:textId="77777777" w:rsidTr="00B36EDB">
        <w:tc>
          <w:tcPr>
            <w:tcW w:w="1145" w:type="pct"/>
            <w:shd w:val="clear" w:color="auto" w:fill="auto"/>
          </w:tcPr>
          <w:p w14:paraId="67237A62" w14:textId="77777777" w:rsidR="0042767E" w:rsidRPr="00B11F4A" w:rsidRDefault="0042767E" w:rsidP="00B36EDB">
            <w:pPr>
              <w:pStyle w:val="ASFKTablenorm"/>
              <w:ind w:left="57" w:right="57"/>
            </w:pPr>
            <w:r w:rsidRPr="00B11F4A">
              <w:t>Номер</w:t>
            </w:r>
          </w:p>
        </w:tc>
        <w:tc>
          <w:tcPr>
            <w:tcW w:w="3855" w:type="pct"/>
            <w:shd w:val="clear" w:color="auto" w:fill="auto"/>
          </w:tcPr>
          <w:p w14:paraId="571AF357" w14:textId="77777777" w:rsidR="0042767E" w:rsidRPr="00B11F4A" w:rsidRDefault="0042767E" w:rsidP="00B36EDB">
            <w:pPr>
              <w:pStyle w:val="ASFKTablenorm"/>
              <w:ind w:left="57" w:right="57"/>
            </w:pPr>
            <w:r w:rsidRPr="00B11F4A">
              <w:t>Номер документа-основания.</w:t>
            </w:r>
          </w:p>
          <w:p w14:paraId="3FF64678" w14:textId="77777777" w:rsidR="0042767E" w:rsidRPr="003A239A" w:rsidRDefault="0042767E" w:rsidP="00B36EDB">
            <w:pPr>
              <w:pStyle w:val="ASFKTablenorm"/>
              <w:ind w:left="57" w:right="57"/>
            </w:pPr>
            <w:r>
              <w:t>Вручную.</w:t>
            </w:r>
          </w:p>
        </w:tc>
      </w:tr>
      <w:tr w:rsidR="0042767E" w:rsidRPr="00B11F4A" w14:paraId="6C4EB78D" w14:textId="77777777" w:rsidTr="00B36EDB">
        <w:tc>
          <w:tcPr>
            <w:tcW w:w="1145" w:type="pct"/>
            <w:shd w:val="clear" w:color="auto" w:fill="auto"/>
          </w:tcPr>
          <w:p w14:paraId="4B5EBD7D" w14:textId="77777777" w:rsidR="0042767E" w:rsidRPr="00B11F4A" w:rsidRDefault="0042767E" w:rsidP="00B36EDB">
            <w:pPr>
              <w:pStyle w:val="ASFKTablenorm"/>
              <w:ind w:left="57" w:right="57"/>
            </w:pPr>
            <w:r w:rsidRPr="00B11F4A">
              <w:t>Дата</w:t>
            </w:r>
          </w:p>
        </w:tc>
        <w:tc>
          <w:tcPr>
            <w:tcW w:w="3855" w:type="pct"/>
            <w:shd w:val="clear" w:color="auto" w:fill="auto"/>
          </w:tcPr>
          <w:p w14:paraId="0C984BAA" w14:textId="77777777" w:rsidR="0042767E" w:rsidRPr="003A239A" w:rsidRDefault="0042767E" w:rsidP="00B36EDB">
            <w:pPr>
              <w:pStyle w:val="ASFKTablenorm"/>
              <w:ind w:left="57" w:right="57"/>
            </w:pPr>
            <w:r w:rsidRPr="00B11F4A">
              <w:t>Дата документа-основания. Возможен выбор значения из си</w:t>
            </w:r>
            <w:r w:rsidRPr="003A239A">
              <w:t>стемного к</w:t>
            </w:r>
            <w:r w:rsidRPr="0042767E">
              <w:t>а</w:t>
            </w:r>
            <w:r w:rsidRPr="003A239A">
              <w:t>лендаря.</w:t>
            </w:r>
          </w:p>
          <w:p w14:paraId="499B77C6" w14:textId="77777777" w:rsidR="0042767E" w:rsidRPr="003A239A" w:rsidRDefault="0042767E" w:rsidP="00B36EDB">
            <w:pPr>
              <w:pStyle w:val="ASFKTablenorm"/>
              <w:ind w:left="57" w:right="57"/>
            </w:pPr>
            <w:r>
              <w:t>Вручную.</w:t>
            </w:r>
          </w:p>
        </w:tc>
      </w:tr>
      <w:tr w:rsidR="00FA09D7" w:rsidRPr="00B11F4A" w14:paraId="34217813" w14:textId="77777777" w:rsidTr="00B36EDB">
        <w:tc>
          <w:tcPr>
            <w:tcW w:w="5000" w:type="pct"/>
            <w:gridSpan w:val="2"/>
            <w:shd w:val="clear" w:color="auto" w:fill="auto"/>
          </w:tcPr>
          <w:p w14:paraId="22E48726" w14:textId="77777777" w:rsidR="00FA09D7" w:rsidRPr="00AE58D3" w:rsidRDefault="00FA09D7" w:rsidP="00B36EDB">
            <w:pPr>
              <w:pStyle w:val="ASFKTablenorm"/>
              <w:ind w:left="57" w:right="57"/>
            </w:pPr>
            <w:r w:rsidRPr="00B11F4A">
              <w:t xml:space="preserve">Закладка </w:t>
            </w:r>
            <w:r>
              <w:t>«</w:t>
            </w:r>
            <w:r w:rsidRPr="00AE58D3">
              <w:t>Раздел 1, 2 (1)</w:t>
            </w:r>
            <w:r>
              <w:t>»</w:t>
            </w:r>
            <w:r w:rsidRPr="00AE58D3">
              <w:t xml:space="preserve">. Группа полей </w:t>
            </w:r>
            <w:r>
              <w:t>«</w:t>
            </w:r>
            <w:r w:rsidRPr="00AE58D3">
              <w:t>Раздел 2. Реквизиты документа-основания</w:t>
            </w:r>
            <w:r>
              <w:t xml:space="preserve"> (список)»</w:t>
            </w:r>
          </w:p>
        </w:tc>
      </w:tr>
      <w:tr w:rsidR="0059631D" w:rsidRPr="00B11F4A" w14:paraId="3CE54219" w14:textId="77777777" w:rsidTr="00B36EDB">
        <w:tc>
          <w:tcPr>
            <w:tcW w:w="1145" w:type="pct"/>
            <w:shd w:val="clear" w:color="auto" w:fill="auto"/>
          </w:tcPr>
          <w:p w14:paraId="03083E62" w14:textId="77777777" w:rsidR="0059631D" w:rsidRPr="00B11F4A" w:rsidRDefault="0059631D" w:rsidP="00B36EDB">
            <w:pPr>
              <w:pStyle w:val="ASFKTablenorm"/>
              <w:ind w:left="57" w:right="57"/>
            </w:pPr>
            <w:r w:rsidRPr="00B11F4A">
              <w:t>Вид</w:t>
            </w:r>
          </w:p>
        </w:tc>
        <w:tc>
          <w:tcPr>
            <w:tcW w:w="3855" w:type="pct"/>
            <w:shd w:val="clear" w:color="auto" w:fill="auto"/>
          </w:tcPr>
          <w:p w14:paraId="6E4DE208" w14:textId="77777777" w:rsidR="0059631D" w:rsidRDefault="0059631D" w:rsidP="00B36EDB">
            <w:pPr>
              <w:pStyle w:val="ASFKTablenorm"/>
              <w:ind w:left="57" w:right="57"/>
            </w:pPr>
            <w:r>
              <w:t>Заполняется только на АРМ АДБ при импорте или путем ручного ввода.</w:t>
            </w:r>
          </w:p>
        </w:tc>
      </w:tr>
      <w:tr w:rsidR="0059631D" w:rsidRPr="00B11F4A" w14:paraId="50DEF5AA" w14:textId="77777777" w:rsidTr="00B36EDB">
        <w:tc>
          <w:tcPr>
            <w:tcW w:w="1145" w:type="pct"/>
            <w:shd w:val="clear" w:color="auto" w:fill="auto"/>
          </w:tcPr>
          <w:p w14:paraId="422586EF" w14:textId="77777777" w:rsidR="0059631D" w:rsidRPr="00B11F4A" w:rsidRDefault="0059631D" w:rsidP="00B36EDB">
            <w:pPr>
              <w:pStyle w:val="ASFKTablenorm"/>
              <w:ind w:left="57" w:right="57"/>
            </w:pPr>
            <w:r w:rsidRPr="00B11F4A">
              <w:t>Номер</w:t>
            </w:r>
          </w:p>
        </w:tc>
        <w:tc>
          <w:tcPr>
            <w:tcW w:w="3855" w:type="pct"/>
            <w:shd w:val="clear" w:color="auto" w:fill="auto"/>
          </w:tcPr>
          <w:p w14:paraId="34B64E19" w14:textId="77777777" w:rsidR="0059631D" w:rsidRDefault="0059631D" w:rsidP="00B36EDB">
            <w:pPr>
              <w:pStyle w:val="ASFKTablenorm"/>
              <w:ind w:left="57" w:right="57"/>
            </w:pPr>
            <w:r>
              <w:t>Заполняется только на АРМ АДБ при импорте или путем ручного ввода.</w:t>
            </w:r>
          </w:p>
        </w:tc>
      </w:tr>
      <w:tr w:rsidR="0059631D" w:rsidRPr="00B11F4A" w14:paraId="3A887876" w14:textId="77777777" w:rsidTr="00B36EDB">
        <w:tc>
          <w:tcPr>
            <w:tcW w:w="1145" w:type="pct"/>
            <w:shd w:val="clear" w:color="auto" w:fill="auto"/>
          </w:tcPr>
          <w:p w14:paraId="148359C5" w14:textId="77777777" w:rsidR="0059631D" w:rsidRPr="00B11F4A" w:rsidRDefault="0059631D" w:rsidP="00B36EDB">
            <w:pPr>
              <w:pStyle w:val="ASFKTablenorm"/>
              <w:ind w:left="57" w:right="57"/>
            </w:pPr>
            <w:r w:rsidRPr="00B11F4A">
              <w:t>Дата</w:t>
            </w:r>
          </w:p>
        </w:tc>
        <w:tc>
          <w:tcPr>
            <w:tcW w:w="3855" w:type="pct"/>
            <w:shd w:val="clear" w:color="auto" w:fill="auto"/>
          </w:tcPr>
          <w:p w14:paraId="0E179A55" w14:textId="77777777" w:rsidR="0059631D" w:rsidRDefault="0059631D" w:rsidP="00B36EDB">
            <w:pPr>
              <w:pStyle w:val="ASFKTablenorm"/>
              <w:ind w:left="57" w:right="57"/>
            </w:pPr>
            <w:r>
              <w:t>Заполняется только на АРМ АДБ при импорте или путем ручного ввода.</w:t>
            </w:r>
          </w:p>
        </w:tc>
      </w:tr>
      <w:tr w:rsidR="0059631D" w:rsidRPr="00B11F4A" w14:paraId="299FAB32" w14:textId="77777777" w:rsidTr="00B36EDB">
        <w:tc>
          <w:tcPr>
            <w:tcW w:w="1145" w:type="pct"/>
            <w:shd w:val="clear" w:color="auto" w:fill="auto"/>
          </w:tcPr>
          <w:p w14:paraId="20820895" w14:textId="77777777" w:rsidR="0059631D" w:rsidRPr="00B11F4A" w:rsidRDefault="0059631D" w:rsidP="00B36EDB">
            <w:pPr>
              <w:pStyle w:val="ASFKTablenorm"/>
              <w:ind w:left="57" w:right="57"/>
            </w:pPr>
            <w:r>
              <w:t>Сумма</w:t>
            </w:r>
          </w:p>
        </w:tc>
        <w:tc>
          <w:tcPr>
            <w:tcW w:w="3855" w:type="pct"/>
            <w:shd w:val="clear" w:color="auto" w:fill="auto"/>
          </w:tcPr>
          <w:p w14:paraId="378FFB12" w14:textId="77777777" w:rsidR="0059631D" w:rsidRDefault="0059631D" w:rsidP="00B36EDB">
            <w:pPr>
              <w:pStyle w:val="ASFKTablenorm"/>
              <w:ind w:left="57" w:right="57"/>
            </w:pPr>
            <w:r>
              <w:t>Заполняется только на АРМ АДБ при импорте или путем ручного ввода.</w:t>
            </w:r>
          </w:p>
        </w:tc>
      </w:tr>
      <w:tr w:rsidR="0059631D" w14:paraId="253F00C6" w14:textId="77777777" w:rsidTr="00B36EDB">
        <w:tc>
          <w:tcPr>
            <w:tcW w:w="1145" w:type="pct"/>
            <w:shd w:val="clear" w:color="auto" w:fill="auto"/>
            <w:hideMark/>
          </w:tcPr>
          <w:p w14:paraId="6D7765D8" w14:textId="77777777" w:rsidR="0059631D" w:rsidRDefault="0059631D" w:rsidP="00B36EDB">
            <w:pPr>
              <w:pStyle w:val="ASFKTablenorm"/>
              <w:ind w:left="57" w:right="57"/>
            </w:pPr>
            <w:r>
              <w:t>ГУИД ПД</w:t>
            </w:r>
          </w:p>
        </w:tc>
        <w:tc>
          <w:tcPr>
            <w:tcW w:w="3855" w:type="pct"/>
            <w:shd w:val="clear" w:color="auto" w:fill="auto"/>
            <w:hideMark/>
          </w:tcPr>
          <w:p w14:paraId="188AF0A7" w14:textId="77777777" w:rsidR="0059631D" w:rsidRDefault="0059631D" w:rsidP="00B36EDB">
            <w:pPr>
              <w:pStyle w:val="ASFKTablenorm"/>
              <w:ind w:left="57" w:right="57"/>
            </w:pPr>
            <w:r>
              <w:t>Заполняется только на АРМ АДБ при импорте или путем ручного ввода.</w:t>
            </w:r>
          </w:p>
        </w:tc>
      </w:tr>
    </w:tbl>
    <w:p w14:paraId="7D0D780E" w14:textId="3E37098E" w:rsidR="0042767E" w:rsidRPr="00B11F4A" w:rsidRDefault="0042767E" w:rsidP="0042767E">
      <w:pPr>
        <w:pStyle w:val="ASFKNormal"/>
      </w:pPr>
      <w:r w:rsidRPr="00B11F4A">
        <w:t xml:space="preserve">ЭФ </w:t>
      </w:r>
      <w:r>
        <w:t xml:space="preserve">документа </w:t>
      </w:r>
      <w:r w:rsidR="00324E3A">
        <w:t>«</w:t>
      </w:r>
      <w:r w:rsidRPr="00B11F4A">
        <w:t>Заявка на возврат</w:t>
      </w:r>
      <w:r w:rsidR="0027431F">
        <w:t>», закладки «</w:t>
      </w:r>
      <w:r w:rsidRPr="00B11F4A">
        <w:t>Раздел 3</w:t>
      </w:r>
      <w:r>
        <w:t xml:space="preserve"> (2)</w:t>
      </w:r>
      <w:r w:rsidR="00324E3A">
        <w:t>»</w:t>
      </w:r>
      <w:r w:rsidR="00FB45E9">
        <w:t xml:space="preserve"> представлена н</w:t>
      </w:r>
      <w:r w:rsidR="00FB45E9" w:rsidRPr="00B11F4A">
        <w:t>а рисунке</w:t>
      </w:r>
      <w:r w:rsidR="00C90C0E" w:rsidRPr="00C90C0E">
        <w:t> </w:t>
      </w:r>
      <w:r w:rsidR="00FB45E9">
        <w:fldChar w:fldCharType="begin"/>
      </w:r>
      <w:r w:rsidR="00FB45E9">
        <w:instrText xml:space="preserve"> REF _Ref205257943 \h  \* MERGEFORMAT </w:instrText>
      </w:r>
      <w:r w:rsidR="00FB45E9">
        <w:fldChar w:fldCharType="separate"/>
      </w:r>
      <w:r w:rsidR="00980F1C">
        <w:t>322</w:t>
      </w:r>
      <w:r w:rsidR="00FB45E9">
        <w:fldChar w:fldCharType="end"/>
      </w:r>
      <w:r>
        <w:t>.</w:t>
      </w:r>
    </w:p>
    <w:p w14:paraId="08C39FE9" w14:textId="77777777" w:rsidR="0042767E" w:rsidRPr="0092621D" w:rsidRDefault="00CF4371" w:rsidP="0042767E">
      <w:pPr>
        <w:pStyle w:val="ASFKFigure"/>
      </w:pPr>
      <w:r>
        <w:rPr>
          <w:noProof/>
        </w:rPr>
        <w:lastRenderedPageBreak/>
        <w:drawing>
          <wp:inline distT="0" distB="0" distL="0" distR="0" wp14:anchorId="0CAA7D88" wp14:editId="039E7BF0">
            <wp:extent cx="6029325" cy="3562350"/>
            <wp:effectExtent l="0" t="0" r="9525" b="0"/>
            <wp:docPr id="436" name="Рисунок 43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3"/>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029325" cy="3562350"/>
                    </a:xfrm>
                    <a:prstGeom prst="rect">
                      <a:avLst/>
                    </a:prstGeom>
                    <a:noFill/>
                    <a:ln>
                      <a:noFill/>
                    </a:ln>
                  </pic:spPr>
                </pic:pic>
              </a:graphicData>
            </a:graphic>
          </wp:inline>
        </w:drawing>
      </w:r>
    </w:p>
    <w:p w14:paraId="53DA53A2" w14:textId="2F3B9ACF" w:rsidR="0042767E" w:rsidRPr="00204E68" w:rsidRDefault="00F2392D" w:rsidP="0071154A">
      <w:pPr>
        <w:pStyle w:val="ASFKFigName"/>
      </w:pPr>
      <w:r w:rsidRPr="00204E68">
        <w:fldChar w:fldCharType="begin"/>
      </w:r>
      <w:r w:rsidR="0042767E" w:rsidRPr="00204E68">
        <w:instrText xml:space="preserve"> SEQ Рисунок \* ARABIC </w:instrText>
      </w:r>
      <w:r w:rsidRPr="00204E68">
        <w:fldChar w:fldCharType="separate"/>
      </w:r>
      <w:bookmarkStart w:id="1920" w:name="_Ref205257943"/>
      <w:bookmarkStart w:id="1921" w:name="_Toc126840686"/>
      <w:r w:rsidR="00980F1C">
        <w:rPr>
          <w:noProof/>
        </w:rPr>
        <w:t>322</w:t>
      </w:r>
      <w:bookmarkEnd w:id="1920"/>
      <w:r w:rsidRPr="00204E68">
        <w:fldChar w:fldCharType="end"/>
      </w:r>
      <w:r w:rsidR="0042767E" w:rsidRPr="00204E68">
        <w:t xml:space="preserve">. ЭФ документа </w:t>
      </w:r>
      <w:r w:rsidR="00324E3A">
        <w:t>«</w:t>
      </w:r>
      <w:r w:rsidR="0042767E" w:rsidRPr="00204E68">
        <w:t>Заявка на возврат</w:t>
      </w:r>
      <w:r w:rsidR="0027431F">
        <w:t>», закладки «</w:t>
      </w:r>
      <w:r w:rsidR="0042767E" w:rsidRPr="00204E68">
        <w:t>Раздел 3 (2)</w:t>
      </w:r>
      <w:r w:rsidR="00324E3A">
        <w:t>»</w:t>
      </w:r>
      <w:bookmarkEnd w:id="1921"/>
    </w:p>
    <w:p w14:paraId="79C74B36" w14:textId="12107ECF" w:rsidR="0042767E" w:rsidRPr="00831628" w:rsidRDefault="00FB45E9" w:rsidP="0042767E">
      <w:pPr>
        <w:pStyle w:val="ASFKNormal"/>
      </w:pPr>
      <w:r>
        <w:t xml:space="preserve">Перечень </w:t>
      </w:r>
      <w:r w:rsidR="0042767E" w:rsidRPr="00B11F4A">
        <w:t xml:space="preserve">полей </w:t>
      </w:r>
      <w:r w:rsidR="0042767E">
        <w:t xml:space="preserve">документа </w:t>
      </w:r>
      <w:r w:rsidR="00324E3A">
        <w:t>«</w:t>
      </w:r>
      <w:r w:rsidR="0042767E" w:rsidRPr="00B11F4A">
        <w:t>Заявка на возврат</w:t>
      </w:r>
      <w:r w:rsidR="0027431F">
        <w:t>», закладки «</w:t>
      </w:r>
      <w:r w:rsidR="0042767E" w:rsidRPr="00B11F4A">
        <w:t>Раздел 3</w:t>
      </w:r>
      <w:r w:rsidR="0042767E">
        <w:t xml:space="preserve"> (2)</w:t>
      </w:r>
      <w:r w:rsidR="00324E3A">
        <w:t>»</w:t>
      </w:r>
      <w:r>
        <w:t xml:space="preserve"> приведен в </w:t>
      </w:r>
      <w:r w:rsidRPr="00B11F4A">
        <w:t>таблице</w:t>
      </w:r>
      <w:r w:rsidR="00C90C0E" w:rsidRPr="00C90C0E">
        <w:t> </w:t>
      </w:r>
      <w:r>
        <w:fldChar w:fldCharType="begin"/>
      </w:r>
      <w:r>
        <w:instrText xml:space="preserve"> REF _Ref317609911 \h  \* MERGEFORMAT </w:instrText>
      </w:r>
      <w:r>
        <w:fldChar w:fldCharType="separate"/>
      </w:r>
      <w:r w:rsidR="00980F1C">
        <w:t>154</w:t>
      </w:r>
      <w:r>
        <w:fldChar w:fldCharType="end"/>
      </w:r>
      <w:r w:rsidR="0042767E" w:rsidRPr="00B11F4A">
        <w:t>.</w:t>
      </w:r>
    </w:p>
    <w:p w14:paraId="6D9D3CE4" w14:textId="0A20C584" w:rsidR="0042767E" w:rsidRDefault="00DD313F" w:rsidP="0042767E">
      <w:pPr>
        <w:pStyle w:val="ASFKNameTable"/>
      </w:pPr>
      <w:r>
        <w:rPr>
          <w:noProof/>
        </w:rPr>
        <w:fldChar w:fldCharType="begin"/>
      </w:r>
      <w:r>
        <w:rPr>
          <w:noProof/>
        </w:rPr>
        <w:instrText xml:space="preserve"> SEQ Таблица \* ARABIC </w:instrText>
      </w:r>
      <w:r>
        <w:rPr>
          <w:noProof/>
        </w:rPr>
        <w:fldChar w:fldCharType="separate"/>
      </w:r>
      <w:bookmarkStart w:id="1922" w:name="_Ref317609911"/>
      <w:bookmarkStart w:id="1923" w:name="_Toc126840184"/>
      <w:r w:rsidR="00980F1C">
        <w:rPr>
          <w:noProof/>
        </w:rPr>
        <w:t>154</w:t>
      </w:r>
      <w:bookmarkEnd w:id="1922"/>
      <w:r>
        <w:rPr>
          <w:noProof/>
        </w:rPr>
        <w:fldChar w:fldCharType="end"/>
      </w:r>
      <w:r w:rsidR="0042767E" w:rsidRPr="00B11F4A">
        <w:t xml:space="preserve">. Описание полей документа </w:t>
      </w:r>
      <w:r w:rsidR="00324E3A">
        <w:t>«</w:t>
      </w:r>
      <w:r w:rsidR="0042767E" w:rsidRPr="00B11F4A">
        <w:t>Заявка на возврат</w:t>
      </w:r>
      <w:r w:rsidR="0027431F">
        <w:t>», закладки «</w:t>
      </w:r>
      <w:r w:rsidR="0042767E" w:rsidRPr="00B11F4A">
        <w:t>Раздел 3</w:t>
      </w:r>
      <w:r w:rsidR="0042767E">
        <w:t xml:space="preserve"> (2)</w:t>
      </w:r>
      <w:r w:rsidR="00324E3A">
        <w:t>»</w:t>
      </w:r>
      <w:bookmarkEnd w:id="19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13"/>
        <w:gridCol w:w="6815"/>
      </w:tblGrid>
      <w:tr w:rsidR="0042767E" w:rsidRPr="00B11F4A" w14:paraId="464EE14E" w14:textId="77777777" w:rsidTr="00B36EDB">
        <w:trPr>
          <w:tblHeader/>
        </w:trPr>
        <w:tc>
          <w:tcPr>
            <w:tcW w:w="146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435F4C8" w14:textId="77777777" w:rsidR="0042767E" w:rsidRPr="00B11F4A" w:rsidRDefault="0042767E" w:rsidP="00DA7028">
            <w:pPr>
              <w:pStyle w:val="ASFKTableHead"/>
            </w:pPr>
            <w:r w:rsidRPr="00B11F4A">
              <w:t>Наименование поля</w:t>
            </w:r>
          </w:p>
        </w:tc>
        <w:tc>
          <w:tcPr>
            <w:tcW w:w="353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FC8388" w14:textId="77777777" w:rsidR="0042767E" w:rsidRPr="00B11F4A" w:rsidRDefault="0042767E" w:rsidP="00DA7028">
            <w:pPr>
              <w:pStyle w:val="ASFKTableHead"/>
            </w:pPr>
            <w:r w:rsidRPr="00B11F4A">
              <w:t>Описание поля</w:t>
            </w:r>
          </w:p>
        </w:tc>
      </w:tr>
      <w:tr w:rsidR="0042767E" w:rsidRPr="00B11F4A" w14:paraId="683A475C" w14:textId="77777777" w:rsidTr="00B36EDB">
        <w:tc>
          <w:tcPr>
            <w:tcW w:w="5000" w:type="pct"/>
            <w:gridSpan w:val="2"/>
            <w:shd w:val="clear" w:color="auto" w:fill="auto"/>
          </w:tcPr>
          <w:p w14:paraId="5B265290" w14:textId="77777777" w:rsidR="0042767E" w:rsidRPr="003A239A" w:rsidRDefault="0042767E" w:rsidP="00B36EDB">
            <w:pPr>
              <w:pStyle w:val="ASFKTablenorm"/>
              <w:ind w:left="57" w:right="57"/>
            </w:pPr>
            <w:r>
              <w:t>Г</w:t>
            </w:r>
            <w:r w:rsidRPr="003A239A">
              <w:t xml:space="preserve">руппа полей </w:t>
            </w:r>
            <w:r w:rsidR="00324E3A">
              <w:t>«</w:t>
            </w:r>
            <w:r w:rsidRPr="003A239A">
              <w:t>Раздел 3. Реквизиты получателя</w:t>
            </w:r>
            <w:r w:rsidR="00324E3A">
              <w:t>»</w:t>
            </w:r>
          </w:p>
        </w:tc>
      </w:tr>
      <w:tr w:rsidR="0042767E" w:rsidRPr="00B11F4A" w14:paraId="265E9F72" w14:textId="77777777" w:rsidTr="00B36EDB">
        <w:tc>
          <w:tcPr>
            <w:tcW w:w="1461" w:type="pct"/>
            <w:shd w:val="clear" w:color="auto" w:fill="auto"/>
          </w:tcPr>
          <w:p w14:paraId="1ED08797" w14:textId="77777777" w:rsidR="0042767E" w:rsidRPr="003A239A" w:rsidRDefault="0042767E" w:rsidP="00B36EDB">
            <w:pPr>
              <w:pStyle w:val="ASFKTablenorm"/>
              <w:ind w:left="57" w:right="57"/>
            </w:pPr>
            <w:r w:rsidRPr="00B11F4A">
              <w:t>Наименование получ</w:t>
            </w:r>
            <w:r w:rsidRPr="003A239A">
              <w:t>ателя</w:t>
            </w:r>
          </w:p>
        </w:tc>
        <w:tc>
          <w:tcPr>
            <w:tcW w:w="3539" w:type="pct"/>
            <w:shd w:val="clear" w:color="auto" w:fill="auto"/>
          </w:tcPr>
          <w:p w14:paraId="40EE664D" w14:textId="77777777" w:rsidR="0042767E" w:rsidRPr="003A239A" w:rsidRDefault="0042767E" w:rsidP="00B36EDB">
            <w:pPr>
              <w:pStyle w:val="ASFKTablenorm"/>
              <w:ind w:left="57" w:right="57"/>
            </w:pPr>
            <w:r w:rsidRPr="00B11F4A">
              <w:t>Наименование получателя (ФИО – для физического л</w:t>
            </w:r>
            <w:r w:rsidRPr="003A239A">
              <w:t>ица).</w:t>
            </w:r>
          </w:p>
          <w:p w14:paraId="14D76587" w14:textId="77777777" w:rsidR="0042767E" w:rsidRPr="003A239A" w:rsidRDefault="0042767E" w:rsidP="00B36EDB">
            <w:pPr>
              <w:pStyle w:val="ASFKTablenorm"/>
              <w:ind w:left="57" w:right="57"/>
            </w:pPr>
            <w:r w:rsidRPr="00B11F4A">
              <w:t>Вручную из справочника Поставщиков.</w:t>
            </w:r>
          </w:p>
        </w:tc>
      </w:tr>
      <w:tr w:rsidR="0042767E" w:rsidRPr="00B11F4A" w14:paraId="2A4235EA" w14:textId="77777777" w:rsidTr="00B36EDB">
        <w:tc>
          <w:tcPr>
            <w:tcW w:w="1461" w:type="pct"/>
            <w:shd w:val="clear" w:color="auto" w:fill="auto"/>
          </w:tcPr>
          <w:p w14:paraId="1717A31F" w14:textId="77777777" w:rsidR="0042767E" w:rsidRPr="00B11F4A" w:rsidRDefault="0042767E" w:rsidP="00B36EDB">
            <w:pPr>
              <w:pStyle w:val="ASFKTablenorm"/>
              <w:ind w:left="57" w:right="57"/>
            </w:pPr>
            <w:r w:rsidRPr="00B11F4A">
              <w:t>ИНН</w:t>
            </w:r>
          </w:p>
        </w:tc>
        <w:tc>
          <w:tcPr>
            <w:tcW w:w="3539" w:type="pct"/>
            <w:shd w:val="clear" w:color="auto" w:fill="auto"/>
          </w:tcPr>
          <w:p w14:paraId="00D9936A" w14:textId="77777777" w:rsidR="0042767E" w:rsidRPr="003A239A" w:rsidRDefault="0042767E" w:rsidP="00B36EDB">
            <w:pPr>
              <w:pStyle w:val="ASFKTablenorm"/>
              <w:ind w:left="57" w:right="57"/>
            </w:pPr>
            <w:r>
              <w:t>ИНН получателя</w:t>
            </w:r>
            <w:r w:rsidRPr="003A239A">
              <w:t>.</w:t>
            </w:r>
          </w:p>
          <w:p w14:paraId="35F8F0FF" w14:textId="77777777" w:rsidR="0042767E" w:rsidRPr="003A239A" w:rsidRDefault="0042767E" w:rsidP="00B36EDB">
            <w:pPr>
              <w:pStyle w:val="ASFKTablenorm"/>
              <w:ind w:left="57" w:right="57"/>
            </w:pPr>
            <w:r w:rsidRPr="00B11F4A">
              <w:t>Автоматически при выборе наименования получателя из справо</w:t>
            </w:r>
            <w:r w:rsidRPr="003A239A">
              <w:t>чника Поставщиков. Может быть изменено вручную.</w:t>
            </w:r>
          </w:p>
        </w:tc>
      </w:tr>
      <w:tr w:rsidR="0042767E" w:rsidRPr="00B11F4A" w14:paraId="56A1584B" w14:textId="77777777" w:rsidTr="00B36EDB">
        <w:tc>
          <w:tcPr>
            <w:tcW w:w="1461" w:type="pct"/>
            <w:shd w:val="clear" w:color="auto" w:fill="auto"/>
          </w:tcPr>
          <w:p w14:paraId="491B17B1" w14:textId="77777777" w:rsidR="0042767E" w:rsidRPr="00B11F4A" w:rsidRDefault="0042767E" w:rsidP="00B36EDB">
            <w:pPr>
              <w:pStyle w:val="ASFKTablenorm"/>
              <w:ind w:left="57" w:right="57"/>
            </w:pPr>
            <w:r w:rsidRPr="00B11F4A">
              <w:t>КПП</w:t>
            </w:r>
          </w:p>
        </w:tc>
        <w:tc>
          <w:tcPr>
            <w:tcW w:w="3539" w:type="pct"/>
            <w:shd w:val="clear" w:color="auto" w:fill="auto"/>
          </w:tcPr>
          <w:p w14:paraId="2F68B84B" w14:textId="77777777" w:rsidR="0042767E" w:rsidRPr="00B11F4A" w:rsidRDefault="0042767E" w:rsidP="00B36EDB">
            <w:pPr>
              <w:pStyle w:val="ASFKTablenorm"/>
              <w:ind w:left="57" w:right="57"/>
            </w:pPr>
            <w:r w:rsidRPr="00B11F4A">
              <w:t>КПП получателя.</w:t>
            </w:r>
          </w:p>
          <w:p w14:paraId="5F72EAAA" w14:textId="77777777" w:rsidR="0042767E" w:rsidRPr="003A239A" w:rsidRDefault="0042767E" w:rsidP="00B36EDB">
            <w:pPr>
              <w:pStyle w:val="ASFKTablenorm"/>
              <w:ind w:left="57" w:right="57"/>
            </w:pPr>
            <w:r w:rsidRPr="00B11F4A">
              <w:t>Автоматически при выборе наименования получателя из справо</w:t>
            </w:r>
            <w:r w:rsidRPr="003A239A">
              <w:t>чника Поставщиков. Может быть изменено вручную.</w:t>
            </w:r>
          </w:p>
        </w:tc>
      </w:tr>
      <w:tr w:rsidR="0042767E" w:rsidRPr="00B11F4A" w14:paraId="40F3F848" w14:textId="77777777" w:rsidTr="00B36EDB">
        <w:tc>
          <w:tcPr>
            <w:tcW w:w="1461" w:type="pct"/>
            <w:shd w:val="clear" w:color="auto" w:fill="auto"/>
          </w:tcPr>
          <w:p w14:paraId="06C51B9A" w14:textId="77777777" w:rsidR="0042767E" w:rsidRPr="003A239A" w:rsidRDefault="0042767E" w:rsidP="00B36EDB">
            <w:pPr>
              <w:pStyle w:val="ASFKTablenorm"/>
              <w:ind w:left="57" w:right="57"/>
            </w:pPr>
            <w:r w:rsidRPr="00B11F4A">
              <w:t xml:space="preserve">Лиц. </w:t>
            </w:r>
            <w:r w:rsidR="00A05FCE">
              <w:t>С</w:t>
            </w:r>
            <w:r w:rsidRPr="003A239A">
              <w:t>ч.</w:t>
            </w:r>
          </w:p>
        </w:tc>
        <w:tc>
          <w:tcPr>
            <w:tcW w:w="3539" w:type="pct"/>
            <w:shd w:val="clear" w:color="auto" w:fill="auto"/>
          </w:tcPr>
          <w:p w14:paraId="52C09B11" w14:textId="77777777" w:rsidR="0042767E" w:rsidRPr="00B11F4A" w:rsidRDefault="0042767E" w:rsidP="00B36EDB">
            <w:pPr>
              <w:pStyle w:val="ASFKTablenorm"/>
              <w:ind w:left="57" w:right="57"/>
            </w:pPr>
            <w:r w:rsidRPr="00B11F4A">
              <w:t>Номер лицевого счета получателя.</w:t>
            </w:r>
          </w:p>
          <w:p w14:paraId="4209B6E3" w14:textId="77777777" w:rsidR="0042767E" w:rsidRPr="003A239A" w:rsidRDefault="0042767E" w:rsidP="00B36EDB">
            <w:pPr>
              <w:pStyle w:val="ASFKTablenorm"/>
              <w:ind w:left="57" w:right="57"/>
            </w:pPr>
            <w:r w:rsidRPr="00B11F4A">
              <w:t xml:space="preserve">Значение вводится вручную или из </w:t>
            </w:r>
            <w:r w:rsidR="00AD61BF">
              <w:t xml:space="preserve">справочника </w:t>
            </w:r>
            <w:r w:rsidR="00324E3A">
              <w:t>«</w:t>
            </w:r>
            <w:r w:rsidR="00AD61BF">
              <w:t>Информация о ЛС</w:t>
            </w:r>
            <w:r w:rsidR="00324E3A">
              <w:t>»</w:t>
            </w:r>
            <w:r w:rsidRPr="003A239A">
              <w:t>.</w:t>
            </w:r>
          </w:p>
          <w:p w14:paraId="09BA08E5" w14:textId="77777777" w:rsidR="0042767E" w:rsidRPr="003A239A" w:rsidRDefault="0042767E" w:rsidP="00B36EDB">
            <w:pPr>
              <w:pStyle w:val="ASFKTablenorm"/>
              <w:ind w:left="57" w:right="57"/>
            </w:pPr>
          </w:p>
        </w:tc>
      </w:tr>
      <w:tr w:rsidR="0042767E" w:rsidRPr="00B11F4A" w14:paraId="41F3B97F" w14:textId="77777777" w:rsidTr="00B36EDB">
        <w:tc>
          <w:tcPr>
            <w:tcW w:w="1461" w:type="pct"/>
            <w:shd w:val="clear" w:color="auto" w:fill="auto"/>
          </w:tcPr>
          <w:p w14:paraId="6A88B9BF" w14:textId="77777777" w:rsidR="0042767E" w:rsidRPr="003A239A" w:rsidRDefault="0042767E" w:rsidP="00B36EDB">
            <w:pPr>
              <w:pStyle w:val="ASFKTablenorm"/>
              <w:ind w:left="57" w:right="57"/>
            </w:pPr>
            <w:r>
              <w:t>Банковский</w:t>
            </w:r>
            <w:r w:rsidRPr="003A239A">
              <w:t xml:space="preserve"> счет</w:t>
            </w:r>
          </w:p>
        </w:tc>
        <w:tc>
          <w:tcPr>
            <w:tcW w:w="3539" w:type="pct"/>
            <w:shd w:val="clear" w:color="auto" w:fill="auto"/>
          </w:tcPr>
          <w:p w14:paraId="1A4ABB31" w14:textId="77777777" w:rsidR="0042767E" w:rsidRPr="00B11F4A" w:rsidRDefault="0042767E" w:rsidP="00B36EDB">
            <w:pPr>
              <w:pStyle w:val="ASFKTablenorm"/>
              <w:ind w:left="57" w:right="57"/>
            </w:pPr>
            <w:r w:rsidRPr="00B11F4A">
              <w:t>Номер банковского счета получателя.</w:t>
            </w:r>
          </w:p>
          <w:p w14:paraId="3FFC025E" w14:textId="77777777" w:rsidR="0042767E" w:rsidRPr="003A239A" w:rsidRDefault="0042767E" w:rsidP="00B36EDB">
            <w:pPr>
              <w:pStyle w:val="ASFKTablenorm"/>
              <w:ind w:left="57" w:right="57"/>
            </w:pPr>
            <w:r w:rsidRPr="00381EEE">
              <w:t>Значение вводится вручную или выбирается из банко</w:t>
            </w:r>
            <w:r w:rsidRPr="003A239A">
              <w:t>вских счетов п</w:t>
            </w:r>
            <w:r w:rsidRPr="0042767E">
              <w:t>о</w:t>
            </w:r>
            <w:r w:rsidRPr="003A239A">
              <w:t>ставщиков.</w:t>
            </w:r>
          </w:p>
        </w:tc>
      </w:tr>
      <w:tr w:rsidR="0042767E" w:rsidRPr="00B11F4A" w14:paraId="2E6F19BC" w14:textId="77777777" w:rsidTr="00B36EDB">
        <w:tc>
          <w:tcPr>
            <w:tcW w:w="1461" w:type="pct"/>
            <w:shd w:val="clear" w:color="auto" w:fill="auto"/>
          </w:tcPr>
          <w:p w14:paraId="3E2025D0" w14:textId="77777777" w:rsidR="0042767E" w:rsidRPr="00B11F4A" w:rsidRDefault="0042767E" w:rsidP="00B36EDB">
            <w:pPr>
              <w:pStyle w:val="ASFKTablenorm"/>
              <w:ind w:left="57" w:right="57"/>
            </w:pPr>
            <w:r w:rsidRPr="00B11F4A">
              <w:t>БИК/SWIFT</w:t>
            </w:r>
          </w:p>
        </w:tc>
        <w:tc>
          <w:tcPr>
            <w:tcW w:w="3539" w:type="pct"/>
            <w:shd w:val="clear" w:color="auto" w:fill="auto"/>
          </w:tcPr>
          <w:p w14:paraId="72576CE2" w14:textId="77777777" w:rsidR="0042767E" w:rsidRPr="003A239A" w:rsidRDefault="0042767E" w:rsidP="00B36EDB">
            <w:pPr>
              <w:pStyle w:val="ASFKTablenorm"/>
              <w:ind w:left="57" w:right="57"/>
            </w:pPr>
            <w:r w:rsidRPr="00381EEE">
              <w:t>Значение подтягивается автоматически после заполн</w:t>
            </w:r>
            <w:r w:rsidRPr="003A239A">
              <w:t xml:space="preserve">ения поля </w:t>
            </w:r>
            <w:r w:rsidR="00324E3A">
              <w:t>«</w:t>
            </w:r>
            <w:r w:rsidRPr="003A239A">
              <w:t>Ба</w:t>
            </w:r>
            <w:r w:rsidRPr="0042767E">
              <w:t>н</w:t>
            </w:r>
            <w:r w:rsidRPr="003A239A">
              <w:t>ковский счет</w:t>
            </w:r>
            <w:r w:rsidR="00324E3A">
              <w:t>»</w:t>
            </w:r>
            <w:r w:rsidRPr="003A239A">
              <w:t xml:space="preserve"> из справочника банковских счетов поставщиков из поля </w:t>
            </w:r>
            <w:r w:rsidR="00324E3A">
              <w:t>«</w:t>
            </w:r>
            <w:r w:rsidRPr="003A239A">
              <w:t>Где открыт</w:t>
            </w:r>
            <w:r w:rsidR="00324E3A">
              <w:t>»</w:t>
            </w:r>
            <w:r w:rsidRPr="003A239A">
              <w:t>, соответствующее выбранному банковскому счету.</w:t>
            </w:r>
          </w:p>
          <w:p w14:paraId="1EF90F84" w14:textId="77777777" w:rsidR="0042767E" w:rsidRPr="00381EEE" w:rsidRDefault="0042767E" w:rsidP="00B36EDB">
            <w:pPr>
              <w:pStyle w:val="ASFKTablenorm"/>
              <w:ind w:left="57" w:right="57"/>
            </w:pPr>
            <w:r w:rsidRPr="00381EEE">
              <w:lastRenderedPageBreak/>
              <w:t>Вручную.</w:t>
            </w:r>
          </w:p>
          <w:p w14:paraId="53D506B4" w14:textId="77777777" w:rsidR="0042767E" w:rsidRPr="003A239A" w:rsidRDefault="0042767E" w:rsidP="00B36EDB">
            <w:pPr>
              <w:pStyle w:val="ASFKTablenorm"/>
              <w:ind w:left="57" w:right="57"/>
            </w:pPr>
            <w:r w:rsidRPr="00381EEE">
              <w:t>Привязан справочник Банки.</w:t>
            </w:r>
          </w:p>
        </w:tc>
      </w:tr>
      <w:tr w:rsidR="0042767E" w:rsidRPr="00B11F4A" w14:paraId="44D84955" w14:textId="77777777" w:rsidTr="00B36EDB">
        <w:tc>
          <w:tcPr>
            <w:tcW w:w="1461" w:type="pct"/>
            <w:shd w:val="clear" w:color="auto" w:fill="auto"/>
          </w:tcPr>
          <w:p w14:paraId="773AFBD0" w14:textId="77777777" w:rsidR="0042767E" w:rsidRPr="003A239A" w:rsidRDefault="0042767E" w:rsidP="00B36EDB">
            <w:pPr>
              <w:pStyle w:val="ASFKTablenorm"/>
              <w:ind w:left="57" w:right="57"/>
            </w:pPr>
            <w:r w:rsidRPr="00B11F4A">
              <w:lastRenderedPageBreak/>
              <w:t>Кор</w:t>
            </w:r>
            <w:r w:rsidRPr="003A239A">
              <w:t>р.счет</w:t>
            </w:r>
          </w:p>
        </w:tc>
        <w:tc>
          <w:tcPr>
            <w:tcW w:w="3539" w:type="pct"/>
            <w:shd w:val="clear" w:color="auto" w:fill="auto"/>
          </w:tcPr>
          <w:p w14:paraId="2CDB5572" w14:textId="77777777" w:rsidR="0042767E" w:rsidRPr="00B11F4A" w:rsidRDefault="0042767E" w:rsidP="00B36EDB">
            <w:pPr>
              <w:pStyle w:val="ASFKTablenorm"/>
              <w:ind w:left="57" w:right="57"/>
            </w:pPr>
            <w:r w:rsidRPr="00B11F4A">
              <w:t>Номер корреспондентского счета банка получателя.</w:t>
            </w:r>
          </w:p>
          <w:p w14:paraId="7569CC0E" w14:textId="77777777" w:rsidR="00826DBF" w:rsidRDefault="00826DBF" w:rsidP="00B36EDB">
            <w:pPr>
              <w:pStyle w:val="ASFKTablenorm"/>
              <w:ind w:left="57" w:right="57"/>
            </w:pPr>
            <w:r>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14:paraId="76C62686" w14:textId="77777777" w:rsidR="0042767E" w:rsidRPr="003A239A" w:rsidRDefault="00826DBF" w:rsidP="00B36EDB">
            <w:pPr>
              <w:pStyle w:val="ASFKTablenorm"/>
              <w:ind w:left="57" w:right="57"/>
            </w:pPr>
            <w:r>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14:paraId="2AC0E32F" w14:textId="77777777" w:rsidR="0042767E" w:rsidRPr="003A239A" w:rsidRDefault="0042767E" w:rsidP="00B36EDB">
            <w:pPr>
              <w:pStyle w:val="ASFKTablenorm"/>
              <w:ind w:left="57" w:right="57"/>
            </w:pPr>
            <w:r w:rsidRPr="00B11F4A">
              <w:t>Может быть изменено вручную.</w:t>
            </w:r>
          </w:p>
        </w:tc>
      </w:tr>
      <w:tr w:rsidR="0042767E" w:rsidRPr="00B11F4A" w14:paraId="3D2413D7" w14:textId="77777777" w:rsidTr="00B36EDB">
        <w:tc>
          <w:tcPr>
            <w:tcW w:w="1461" w:type="pct"/>
            <w:shd w:val="clear" w:color="auto" w:fill="auto"/>
          </w:tcPr>
          <w:p w14:paraId="388211C1" w14:textId="77777777" w:rsidR="0042767E" w:rsidRPr="003A239A" w:rsidRDefault="0042767E" w:rsidP="00B36EDB">
            <w:pPr>
              <w:pStyle w:val="ASFKTablenorm"/>
              <w:ind w:left="57" w:right="57"/>
            </w:pPr>
            <w:r w:rsidRPr="00B11F4A">
              <w:t xml:space="preserve">Наим. </w:t>
            </w:r>
            <w:r w:rsidR="002B63AF">
              <w:t>Б</w:t>
            </w:r>
            <w:r w:rsidRPr="003A239A">
              <w:t>анка</w:t>
            </w:r>
          </w:p>
        </w:tc>
        <w:tc>
          <w:tcPr>
            <w:tcW w:w="3539" w:type="pct"/>
            <w:shd w:val="clear" w:color="auto" w:fill="auto"/>
          </w:tcPr>
          <w:p w14:paraId="70EFE4B7" w14:textId="77777777" w:rsidR="0042767E" w:rsidRPr="00B11F4A" w:rsidRDefault="0042767E" w:rsidP="00B36EDB">
            <w:pPr>
              <w:pStyle w:val="ASFKTablenorm"/>
              <w:ind w:left="57" w:right="57"/>
            </w:pPr>
            <w:r w:rsidRPr="00B11F4A">
              <w:t>Наименование банка получателя.</w:t>
            </w:r>
          </w:p>
          <w:p w14:paraId="3E2624E3" w14:textId="77777777" w:rsidR="0042767E" w:rsidRPr="003A239A" w:rsidRDefault="00A93AAB" w:rsidP="00B36EDB">
            <w:pPr>
              <w:pStyle w:val="ASFKTablenorm"/>
              <w:ind w:left="57" w:right="57"/>
            </w:pPr>
            <w:r>
              <w:t>Значение заполняется а</w:t>
            </w:r>
            <w:r w:rsidR="0042767E" w:rsidRPr="00B11F4A">
              <w:t xml:space="preserve">втоматически после заполнения поля </w:t>
            </w:r>
            <w:r w:rsidR="00324E3A">
              <w:t>«</w:t>
            </w:r>
            <w:r w:rsidR="0042767E" w:rsidRPr="003A239A">
              <w:t>БИК /SWIFT</w:t>
            </w:r>
            <w:r w:rsidR="00324E3A">
              <w:t>»</w:t>
            </w:r>
            <w:r w:rsidR="0042767E" w:rsidRPr="003A239A">
              <w:t xml:space="preserve"> из справочника</w:t>
            </w:r>
            <w:r>
              <w:t xml:space="preserve"> «Справочник</w:t>
            </w:r>
            <w:r w:rsidR="0042767E" w:rsidRPr="003A239A">
              <w:t xml:space="preserve"> </w:t>
            </w:r>
            <w:r>
              <w:t>б</w:t>
            </w:r>
            <w:r w:rsidR="0042767E" w:rsidRPr="003A239A">
              <w:t>анков</w:t>
            </w:r>
            <w:r>
              <w:t>»</w:t>
            </w:r>
            <w:r w:rsidR="0042767E" w:rsidRPr="003A239A">
              <w:t xml:space="preserve"> из поля </w:t>
            </w:r>
            <w:r w:rsidR="00324E3A">
              <w:t>«</w:t>
            </w:r>
            <w:r w:rsidR="0042767E" w:rsidRPr="003A239A">
              <w:t xml:space="preserve">Платежное наименование банка </w:t>
            </w:r>
            <w:r>
              <w:t>составное</w:t>
            </w:r>
            <w:r w:rsidR="00324E3A">
              <w:t>»</w:t>
            </w:r>
            <w:r w:rsidR="0042767E" w:rsidRPr="003A239A">
              <w:t>.</w:t>
            </w:r>
          </w:p>
          <w:p w14:paraId="5861DB3A" w14:textId="77777777" w:rsidR="0042767E" w:rsidRPr="003A239A" w:rsidRDefault="0042767E" w:rsidP="00B36EDB">
            <w:pPr>
              <w:pStyle w:val="ASFKTablenorm"/>
              <w:ind w:left="57" w:right="57"/>
            </w:pPr>
            <w:r w:rsidRPr="00B11F4A">
              <w:t>Может быть изменено вручную.</w:t>
            </w:r>
          </w:p>
        </w:tc>
      </w:tr>
      <w:tr w:rsidR="0042767E" w:rsidRPr="00B11F4A" w14:paraId="01F6101C" w14:textId="77777777" w:rsidTr="00B36EDB">
        <w:tc>
          <w:tcPr>
            <w:tcW w:w="1461" w:type="pct"/>
            <w:shd w:val="clear" w:color="auto" w:fill="auto"/>
          </w:tcPr>
          <w:p w14:paraId="2C19FBCB" w14:textId="77777777" w:rsidR="0042767E" w:rsidRPr="003A239A" w:rsidRDefault="0042767E" w:rsidP="00B36EDB">
            <w:pPr>
              <w:pStyle w:val="ASFKTablenorm"/>
              <w:ind w:left="57" w:right="57"/>
            </w:pPr>
            <w:r w:rsidRPr="00507FF0">
              <w:t>Код по БК</w:t>
            </w:r>
          </w:p>
        </w:tc>
        <w:tc>
          <w:tcPr>
            <w:tcW w:w="3539" w:type="pct"/>
            <w:shd w:val="clear" w:color="auto" w:fill="auto"/>
          </w:tcPr>
          <w:p w14:paraId="7BDD68AB" w14:textId="77777777" w:rsidR="0042767E" w:rsidRPr="003A239A" w:rsidRDefault="0042767E" w:rsidP="00B36EDB">
            <w:pPr>
              <w:pStyle w:val="ASFKTablenorm"/>
              <w:ind w:left="57" w:right="57"/>
            </w:pPr>
            <w:r w:rsidRPr="00507FF0">
              <w:t>Вручную.</w:t>
            </w:r>
          </w:p>
          <w:p w14:paraId="780564B9" w14:textId="77777777" w:rsidR="0042767E" w:rsidRPr="003A239A" w:rsidRDefault="0042767E" w:rsidP="00B36EDB">
            <w:pPr>
              <w:pStyle w:val="ASFKTablenorm"/>
              <w:ind w:left="57" w:right="57"/>
            </w:pPr>
            <w:r w:rsidRPr="00507FF0">
              <w:t>Привязан справочник КБК.</w:t>
            </w:r>
          </w:p>
        </w:tc>
      </w:tr>
      <w:tr w:rsidR="0042767E" w:rsidRPr="00B11F4A" w14:paraId="68979234" w14:textId="77777777" w:rsidTr="00B36EDB">
        <w:tc>
          <w:tcPr>
            <w:tcW w:w="1461" w:type="pct"/>
            <w:shd w:val="clear" w:color="auto" w:fill="auto"/>
          </w:tcPr>
          <w:p w14:paraId="57D4C23C" w14:textId="77777777" w:rsidR="0042767E" w:rsidRPr="00507FF0" w:rsidRDefault="0042767E" w:rsidP="00B36EDB">
            <w:pPr>
              <w:pStyle w:val="ASFKTablenorm"/>
              <w:ind w:left="57" w:right="57"/>
            </w:pPr>
            <w:r w:rsidRPr="00507FF0">
              <w:t>Код по ОКТМО</w:t>
            </w:r>
          </w:p>
        </w:tc>
        <w:tc>
          <w:tcPr>
            <w:tcW w:w="3539" w:type="pct"/>
            <w:shd w:val="clear" w:color="auto" w:fill="auto"/>
          </w:tcPr>
          <w:p w14:paraId="182C5D41" w14:textId="77777777" w:rsidR="0042767E" w:rsidRPr="003A239A" w:rsidRDefault="0042767E" w:rsidP="00B36EDB">
            <w:pPr>
              <w:pStyle w:val="ASFKTablenorm"/>
              <w:ind w:left="57" w:right="57"/>
            </w:pPr>
            <w:r>
              <w:t>Вручную.</w:t>
            </w:r>
          </w:p>
          <w:p w14:paraId="79024ED7" w14:textId="77777777" w:rsidR="0042767E" w:rsidRPr="00507FF0" w:rsidRDefault="0042767E" w:rsidP="00B36EDB">
            <w:pPr>
              <w:pStyle w:val="ASFKTablenorm"/>
              <w:ind w:left="57" w:right="57"/>
            </w:pPr>
            <w:r w:rsidRPr="00507FF0">
              <w:t>Привязан справочник ОКТМО.</w:t>
            </w:r>
          </w:p>
        </w:tc>
      </w:tr>
      <w:tr w:rsidR="0042767E" w:rsidRPr="00B11F4A" w14:paraId="7724FE15" w14:textId="77777777" w:rsidTr="00B36EDB">
        <w:trPr>
          <w:trHeight w:val="77"/>
        </w:trPr>
        <w:tc>
          <w:tcPr>
            <w:tcW w:w="5000" w:type="pct"/>
            <w:gridSpan w:val="2"/>
            <w:shd w:val="clear" w:color="auto" w:fill="auto"/>
          </w:tcPr>
          <w:p w14:paraId="19D0B7B9" w14:textId="77777777" w:rsidR="0042767E" w:rsidRPr="003A239A" w:rsidRDefault="0042767E" w:rsidP="00B36EDB">
            <w:pPr>
              <w:pStyle w:val="ASFKTablenorm"/>
              <w:ind w:left="57" w:right="57"/>
            </w:pPr>
            <w:r>
              <w:t>Г</w:t>
            </w:r>
            <w:r w:rsidRPr="003A239A">
              <w:t xml:space="preserve">руппа полей </w:t>
            </w:r>
            <w:r w:rsidR="00324E3A">
              <w:t>«</w:t>
            </w:r>
            <w:r w:rsidRPr="003A239A">
              <w:t>Подписи</w:t>
            </w:r>
            <w:r w:rsidR="00324E3A">
              <w:t>»</w:t>
            </w:r>
          </w:p>
        </w:tc>
      </w:tr>
      <w:tr w:rsidR="0042767E" w:rsidRPr="00B11F4A" w14:paraId="202ED2CB" w14:textId="77777777" w:rsidTr="00B36EDB">
        <w:trPr>
          <w:trHeight w:val="77"/>
        </w:trPr>
        <w:tc>
          <w:tcPr>
            <w:tcW w:w="1461" w:type="pct"/>
            <w:shd w:val="clear" w:color="auto" w:fill="auto"/>
          </w:tcPr>
          <w:p w14:paraId="61346F93" w14:textId="77777777" w:rsidR="0042767E" w:rsidRPr="003A239A" w:rsidRDefault="0042767E" w:rsidP="00B36EDB">
            <w:pPr>
              <w:pStyle w:val="ASFKTablenorm"/>
              <w:ind w:left="57" w:right="57"/>
            </w:pPr>
            <w:r w:rsidRPr="00B11F4A">
              <w:t>Руководитель (уполном</w:t>
            </w:r>
            <w:r w:rsidRPr="0042767E">
              <w:t>о</w:t>
            </w:r>
            <w:r w:rsidRPr="003A239A">
              <w:t>ченное им лицо). Должность</w:t>
            </w:r>
          </w:p>
        </w:tc>
        <w:tc>
          <w:tcPr>
            <w:tcW w:w="3539" w:type="pct"/>
            <w:shd w:val="clear" w:color="auto" w:fill="auto"/>
          </w:tcPr>
          <w:p w14:paraId="33A955A9" w14:textId="77777777" w:rsidR="0042767E" w:rsidRPr="00B11F4A" w:rsidRDefault="0042767E" w:rsidP="00B36EDB">
            <w:pPr>
              <w:pStyle w:val="ASFKTablenorm"/>
              <w:ind w:left="57" w:right="57"/>
            </w:pPr>
            <w:r w:rsidRPr="00B11F4A">
              <w:t>Наименование должности руководителя.</w:t>
            </w:r>
          </w:p>
          <w:p w14:paraId="02480685" w14:textId="77777777" w:rsidR="0042767E" w:rsidRPr="003A239A" w:rsidRDefault="00BE3CF5" w:rsidP="00B36EDB">
            <w:pPr>
              <w:pStyle w:val="ASFKTablenorm"/>
              <w:ind w:left="57" w:right="57"/>
            </w:pPr>
            <w:r w:rsidRPr="00BE3CF5">
              <w:t>Заполняется автоматически при подписании ЭП данными подписанта</w:t>
            </w:r>
            <w:r w:rsidR="0042767E" w:rsidRPr="00B11F4A">
              <w:t>.</w:t>
            </w:r>
          </w:p>
        </w:tc>
      </w:tr>
      <w:tr w:rsidR="0042767E" w:rsidRPr="00B11F4A" w14:paraId="6A99439F" w14:textId="77777777" w:rsidTr="00B36EDB">
        <w:trPr>
          <w:trHeight w:val="77"/>
        </w:trPr>
        <w:tc>
          <w:tcPr>
            <w:tcW w:w="1461" w:type="pct"/>
            <w:shd w:val="clear" w:color="auto" w:fill="auto"/>
          </w:tcPr>
          <w:p w14:paraId="3F596B3F" w14:textId="77777777" w:rsidR="0042767E" w:rsidRPr="003A239A" w:rsidRDefault="0042767E" w:rsidP="00B36EDB">
            <w:pPr>
              <w:pStyle w:val="ASFKTablenorm"/>
              <w:ind w:left="57" w:right="57"/>
            </w:pPr>
            <w:r w:rsidRPr="00B11F4A">
              <w:t>Руководитель (уполном</w:t>
            </w:r>
            <w:r w:rsidRPr="0042767E">
              <w:t>о</w:t>
            </w:r>
            <w:r w:rsidRPr="003A239A">
              <w:t>ченное им лицо). Расши</w:t>
            </w:r>
            <w:r w:rsidRPr="0042767E">
              <w:t>ф</w:t>
            </w:r>
            <w:r w:rsidRPr="003A239A">
              <w:t>ровка подписи</w:t>
            </w:r>
          </w:p>
        </w:tc>
        <w:tc>
          <w:tcPr>
            <w:tcW w:w="3539" w:type="pct"/>
            <w:shd w:val="clear" w:color="auto" w:fill="auto"/>
          </w:tcPr>
          <w:p w14:paraId="647434E3" w14:textId="77777777" w:rsidR="0042767E" w:rsidRPr="00B11F4A" w:rsidRDefault="0042767E" w:rsidP="00B36EDB">
            <w:pPr>
              <w:pStyle w:val="ASFKTablenorm"/>
              <w:ind w:left="57" w:right="57"/>
            </w:pPr>
            <w:r w:rsidRPr="00B11F4A">
              <w:t>ФИО руководителя.</w:t>
            </w:r>
          </w:p>
          <w:p w14:paraId="591DE2F9" w14:textId="77777777" w:rsidR="0042767E" w:rsidRPr="003A239A" w:rsidRDefault="00BE3CF5" w:rsidP="00B36EDB">
            <w:pPr>
              <w:pStyle w:val="ASFKTablenorm"/>
              <w:ind w:left="57" w:right="57"/>
            </w:pPr>
            <w:r w:rsidRPr="00BE3CF5">
              <w:t>Заполняется автоматически при подписании ЭП данными подписанта</w:t>
            </w:r>
            <w:r w:rsidR="0042767E" w:rsidRPr="00B11F4A">
              <w:t>.</w:t>
            </w:r>
          </w:p>
        </w:tc>
      </w:tr>
      <w:tr w:rsidR="0042767E" w:rsidRPr="00B11F4A" w14:paraId="65C8126C" w14:textId="77777777" w:rsidTr="00B36EDB">
        <w:trPr>
          <w:trHeight w:val="77"/>
        </w:trPr>
        <w:tc>
          <w:tcPr>
            <w:tcW w:w="1461" w:type="pct"/>
            <w:shd w:val="clear" w:color="auto" w:fill="auto"/>
          </w:tcPr>
          <w:p w14:paraId="14C40A73" w14:textId="77777777" w:rsidR="0042767E" w:rsidRPr="003A239A" w:rsidRDefault="0042767E" w:rsidP="00B36EDB">
            <w:pPr>
              <w:pStyle w:val="ASFKTablenorm"/>
              <w:ind w:left="57" w:right="57"/>
            </w:pPr>
            <w:r w:rsidRPr="00B11F4A">
              <w:t>Главный бухгалтер (упо</w:t>
            </w:r>
            <w:r w:rsidRPr="0042767E">
              <w:t>л</w:t>
            </w:r>
            <w:r w:rsidRPr="003A239A">
              <w:t>номоченное им лицо). Должность</w:t>
            </w:r>
          </w:p>
        </w:tc>
        <w:tc>
          <w:tcPr>
            <w:tcW w:w="3539" w:type="pct"/>
            <w:shd w:val="clear" w:color="auto" w:fill="auto"/>
          </w:tcPr>
          <w:p w14:paraId="3FD18F88" w14:textId="77777777" w:rsidR="0042767E" w:rsidRPr="00B11F4A" w:rsidRDefault="0042767E" w:rsidP="00B36EDB">
            <w:pPr>
              <w:pStyle w:val="ASFKTablenorm"/>
              <w:ind w:left="57" w:right="57"/>
            </w:pPr>
            <w:r w:rsidRPr="00B11F4A">
              <w:t>Наименование должности ответственного исполнителя.</w:t>
            </w:r>
          </w:p>
          <w:p w14:paraId="657C1F42" w14:textId="77777777" w:rsidR="0042767E" w:rsidRPr="003A239A" w:rsidRDefault="00BE3CF5" w:rsidP="00B36EDB">
            <w:pPr>
              <w:pStyle w:val="ASFKTablenorm"/>
              <w:ind w:left="57" w:right="57"/>
            </w:pPr>
            <w:r w:rsidRPr="00BE3CF5">
              <w:t>Заполняется автоматически при подписании ЭП данными подписанта</w:t>
            </w:r>
            <w:r w:rsidR="0042767E" w:rsidRPr="00B11F4A">
              <w:t>.</w:t>
            </w:r>
          </w:p>
        </w:tc>
      </w:tr>
      <w:tr w:rsidR="0042767E" w:rsidRPr="00B11F4A" w14:paraId="6136C40A" w14:textId="77777777" w:rsidTr="00B36EDB">
        <w:trPr>
          <w:trHeight w:val="77"/>
        </w:trPr>
        <w:tc>
          <w:tcPr>
            <w:tcW w:w="1461" w:type="pct"/>
            <w:shd w:val="clear" w:color="auto" w:fill="auto"/>
          </w:tcPr>
          <w:p w14:paraId="4777A535" w14:textId="77777777" w:rsidR="0042767E" w:rsidRPr="003A239A" w:rsidRDefault="0042767E" w:rsidP="00B36EDB">
            <w:pPr>
              <w:pStyle w:val="ASFKTablenorm"/>
              <w:ind w:left="57" w:right="57"/>
            </w:pPr>
            <w:r w:rsidRPr="00B11F4A">
              <w:t>Главный бухгалтер (упо</w:t>
            </w:r>
            <w:r w:rsidRPr="0042767E">
              <w:t>л</w:t>
            </w:r>
            <w:r w:rsidRPr="003A239A">
              <w:t>номоченное им лицо). Ра</w:t>
            </w:r>
            <w:r w:rsidRPr="0042767E">
              <w:t>с</w:t>
            </w:r>
            <w:r w:rsidRPr="003A239A">
              <w:t>ши</w:t>
            </w:r>
            <w:r w:rsidRPr="002D2D87">
              <w:t>ф</w:t>
            </w:r>
            <w:r w:rsidRPr="003A239A">
              <w:t>ровка подписи</w:t>
            </w:r>
          </w:p>
        </w:tc>
        <w:tc>
          <w:tcPr>
            <w:tcW w:w="3539" w:type="pct"/>
            <w:shd w:val="clear" w:color="auto" w:fill="auto"/>
          </w:tcPr>
          <w:p w14:paraId="5409B247" w14:textId="77777777" w:rsidR="0042767E" w:rsidRPr="00B11F4A" w:rsidRDefault="0042767E" w:rsidP="00B36EDB">
            <w:pPr>
              <w:pStyle w:val="ASFKTablenorm"/>
              <w:ind w:left="57" w:right="57"/>
            </w:pPr>
            <w:r w:rsidRPr="00B11F4A">
              <w:t>ФИО ответственного исполнителя.</w:t>
            </w:r>
          </w:p>
          <w:p w14:paraId="13092756" w14:textId="77777777" w:rsidR="0042767E" w:rsidRPr="003A239A" w:rsidRDefault="00BE3CF5" w:rsidP="00B36EDB">
            <w:pPr>
              <w:pStyle w:val="ASFKTablenorm"/>
              <w:ind w:left="57" w:right="57"/>
            </w:pPr>
            <w:r w:rsidRPr="00BE3CF5">
              <w:t>Заполняется автоматически при подписании ЭП данными подписанта</w:t>
            </w:r>
            <w:r w:rsidR="0042767E" w:rsidRPr="00B11F4A">
              <w:t>.</w:t>
            </w:r>
          </w:p>
        </w:tc>
      </w:tr>
      <w:tr w:rsidR="00CB559E" w:rsidRPr="00B11F4A" w14:paraId="347C7A7B" w14:textId="77777777" w:rsidTr="00B36EDB">
        <w:trPr>
          <w:trHeight w:val="77"/>
        </w:trPr>
        <w:tc>
          <w:tcPr>
            <w:tcW w:w="1461" w:type="pct"/>
            <w:shd w:val="clear" w:color="auto" w:fill="auto"/>
          </w:tcPr>
          <w:p w14:paraId="0D0B9D83" w14:textId="77777777" w:rsidR="00CB559E" w:rsidRPr="00B22046" w:rsidRDefault="00CB559E" w:rsidP="00B36EDB">
            <w:pPr>
              <w:pStyle w:val="ASFKTablenorm"/>
              <w:ind w:left="57" w:right="57"/>
            </w:pPr>
            <w:r w:rsidRPr="00131E06">
              <w:t>ФИО ответственного за конфиденциальность данных</w:t>
            </w:r>
          </w:p>
        </w:tc>
        <w:tc>
          <w:tcPr>
            <w:tcW w:w="3539" w:type="pct"/>
            <w:shd w:val="clear" w:color="auto" w:fill="auto"/>
          </w:tcPr>
          <w:p w14:paraId="11A650F5" w14:textId="77777777" w:rsidR="00CB559E" w:rsidRPr="00B22046" w:rsidRDefault="00477DB3" w:rsidP="00B36EDB">
            <w:pPr>
              <w:pStyle w:val="ASFKTablenorm"/>
              <w:ind w:left="57" w:right="57"/>
            </w:pPr>
            <w:r w:rsidRPr="0095071D">
              <w:t>Заполняется автоматически при подписании. Поле заполняется, если в поле «Уровень конфиденциальности» указано значение «1» или «0».</w:t>
            </w:r>
          </w:p>
        </w:tc>
      </w:tr>
      <w:tr w:rsidR="0042767E" w:rsidRPr="00B11F4A" w14:paraId="241BCA1E" w14:textId="77777777" w:rsidTr="00B36EDB">
        <w:trPr>
          <w:trHeight w:val="77"/>
        </w:trPr>
        <w:tc>
          <w:tcPr>
            <w:tcW w:w="1461" w:type="pct"/>
            <w:shd w:val="clear" w:color="auto" w:fill="auto"/>
          </w:tcPr>
          <w:p w14:paraId="2673925B" w14:textId="77777777" w:rsidR="0042767E" w:rsidRPr="00B11F4A" w:rsidRDefault="0042767E" w:rsidP="00B36EDB">
            <w:pPr>
              <w:pStyle w:val="ASFKTablenorm"/>
              <w:ind w:left="57" w:right="57"/>
            </w:pPr>
            <w:r w:rsidRPr="00B11F4A">
              <w:t>Дата</w:t>
            </w:r>
          </w:p>
        </w:tc>
        <w:tc>
          <w:tcPr>
            <w:tcW w:w="3539" w:type="pct"/>
            <w:shd w:val="clear" w:color="auto" w:fill="auto"/>
          </w:tcPr>
          <w:p w14:paraId="3AC28673" w14:textId="77777777" w:rsidR="0042767E" w:rsidRPr="00B11F4A" w:rsidRDefault="0042767E" w:rsidP="00B36EDB">
            <w:pPr>
              <w:pStyle w:val="ASFKTablenorm"/>
              <w:ind w:left="57" w:right="57"/>
            </w:pPr>
            <w:r w:rsidRPr="00B11F4A">
              <w:t>Дата подписания документа главным бухгалтером.</w:t>
            </w:r>
          </w:p>
          <w:p w14:paraId="53ACB800" w14:textId="77777777" w:rsidR="0042767E" w:rsidRPr="003A239A" w:rsidRDefault="00BE3CF5" w:rsidP="00B36EDB">
            <w:pPr>
              <w:pStyle w:val="ASFKTablenorm"/>
              <w:ind w:left="57" w:right="57"/>
            </w:pPr>
            <w:r w:rsidRPr="00BE3CF5">
              <w:t>Заполняется автоматически при подписании ЭП данными подписанта</w:t>
            </w:r>
            <w:r w:rsidR="0042767E" w:rsidRPr="003A239A">
              <w:t>.</w:t>
            </w:r>
            <w:r>
              <w:t xml:space="preserve"> Привязан системный календарь.</w:t>
            </w:r>
          </w:p>
        </w:tc>
      </w:tr>
      <w:tr w:rsidR="0042767E" w:rsidRPr="00B11F4A" w14:paraId="1565EE43" w14:textId="77777777" w:rsidTr="00B36EDB">
        <w:trPr>
          <w:trHeight w:val="77"/>
        </w:trPr>
        <w:tc>
          <w:tcPr>
            <w:tcW w:w="5000" w:type="pct"/>
            <w:gridSpan w:val="2"/>
            <w:shd w:val="clear" w:color="auto" w:fill="auto"/>
          </w:tcPr>
          <w:p w14:paraId="5925ACE0" w14:textId="77777777" w:rsidR="0042767E" w:rsidRPr="003A239A" w:rsidRDefault="0042767E" w:rsidP="00B36EDB">
            <w:pPr>
              <w:pStyle w:val="ASFKTablenorm"/>
              <w:ind w:left="57" w:right="57"/>
            </w:pPr>
            <w:r>
              <w:t>Г</w:t>
            </w:r>
            <w:r w:rsidRPr="003A239A">
              <w:t xml:space="preserve">руппа полей </w:t>
            </w:r>
            <w:r w:rsidR="00324E3A">
              <w:t>«</w:t>
            </w:r>
            <w:r w:rsidRPr="003A239A">
              <w:t>Отметка территориального органа Федерального казначейства о постановке на учет з</w:t>
            </w:r>
            <w:r w:rsidRPr="002D2D87">
              <w:t>а</w:t>
            </w:r>
            <w:r w:rsidRPr="003A239A">
              <w:t>явки на возврат</w:t>
            </w:r>
            <w:r w:rsidR="00324E3A">
              <w:t>»</w:t>
            </w:r>
          </w:p>
        </w:tc>
      </w:tr>
      <w:tr w:rsidR="0042767E" w:rsidRPr="00B11F4A" w14:paraId="31FC5F5D" w14:textId="77777777" w:rsidTr="00B36EDB">
        <w:trPr>
          <w:trHeight w:val="77"/>
        </w:trPr>
        <w:tc>
          <w:tcPr>
            <w:tcW w:w="1461" w:type="pct"/>
            <w:shd w:val="clear" w:color="auto" w:fill="auto"/>
          </w:tcPr>
          <w:p w14:paraId="02722E80" w14:textId="77777777" w:rsidR="0042767E" w:rsidRPr="00B11F4A" w:rsidRDefault="0042767E" w:rsidP="00B36EDB">
            <w:pPr>
              <w:pStyle w:val="ASFKTablenorm"/>
              <w:ind w:left="57" w:right="57"/>
            </w:pPr>
            <w:r w:rsidRPr="00B11F4A">
              <w:t>Номер заявки</w:t>
            </w:r>
          </w:p>
        </w:tc>
        <w:tc>
          <w:tcPr>
            <w:tcW w:w="3539" w:type="pct"/>
            <w:shd w:val="clear" w:color="auto" w:fill="auto"/>
          </w:tcPr>
          <w:p w14:paraId="716E93C7" w14:textId="77777777" w:rsidR="0042767E" w:rsidRPr="00B11F4A" w:rsidRDefault="0042767E" w:rsidP="00B36EDB">
            <w:pPr>
              <w:pStyle w:val="ASFKTablenorm"/>
              <w:ind w:left="57" w:right="57"/>
            </w:pPr>
            <w:r w:rsidRPr="00B11F4A">
              <w:t>Регистрационный номер заявки в ТОФК.</w:t>
            </w:r>
          </w:p>
          <w:p w14:paraId="3A282ABD" w14:textId="77777777" w:rsidR="0042767E" w:rsidRPr="003A239A" w:rsidRDefault="0042767E" w:rsidP="00B36EDB">
            <w:pPr>
              <w:pStyle w:val="ASFKTablenorm"/>
              <w:ind w:left="57" w:right="57"/>
            </w:pPr>
            <w:r w:rsidRPr="00B11F4A">
              <w:lastRenderedPageBreak/>
              <w:t xml:space="preserve">Значение доставляется из </w:t>
            </w:r>
            <w:r w:rsidR="00180DDD">
              <w:t>OEBS</w:t>
            </w:r>
            <w:r w:rsidRPr="003A239A">
              <w:t>.</w:t>
            </w:r>
          </w:p>
        </w:tc>
      </w:tr>
      <w:tr w:rsidR="0042767E" w:rsidRPr="00B11F4A" w14:paraId="54F614A9" w14:textId="77777777" w:rsidTr="00B36EDB">
        <w:trPr>
          <w:trHeight w:val="77"/>
        </w:trPr>
        <w:tc>
          <w:tcPr>
            <w:tcW w:w="1461" w:type="pct"/>
            <w:shd w:val="clear" w:color="auto" w:fill="auto"/>
          </w:tcPr>
          <w:p w14:paraId="39E3504C" w14:textId="77777777" w:rsidR="0042767E" w:rsidRPr="00B11F4A" w:rsidRDefault="0042767E" w:rsidP="00B36EDB">
            <w:pPr>
              <w:pStyle w:val="ASFKTablenorm"/>
              <w:ind w:left="57" w:right="57"/>
            </w:pPr>
            <w:r w:rsidRPr="00B11F4A">
              <w:lastRenderedPageBreak/>
              <w:t>Дата регистрации</w:t>
            </w:r>
          </w:p>
        </w:tc>
        <w:tc>
          <w:tcPr>
            <w:tcW w:w="3539" w:type="pct"/>
            <w:shd w:val="clear" w:color="auto" w:fill="auto"/>
          </w:tcPr>
          <w:p w14:paraId="608C4175" w14:textId="77777777" w:rsidR="0042767E" w:rsidRPr="00B11F4A" w:rsidRDefault="0042767E" w:rsidP="00B36EDB">
            <w:pPr>
              <w:pStyle w:val="ASFKTablenorm"/>
              <w:ind w:left="57" w:right="57"/>
            </w:pPr>
            <w:r w:rsidRPr="00B11F4A">
              <w:t>Дата регистрации документа в ТОФК.</w:t>
            </w:r>
          </w:p>
          <w:p w14:paraId="7FB81B23" w14:textId="77777777" w:rsidR="0042767E" w:rsidRPr="003A239A" w:rsidRDefault="0042767E" w:rsidP="00B36EDB">
            <w:pPr>
              <w:pStyle w:val="ASFKTablenorm"/>
              <w:ind w:left="57" w:right="57"/>
            </w:pPr>
            <w:r w:rsidRPr="00B11F4A">
              <w:t xml:space="preserve">Значение доставляется из </w:t>
            </w:r>
            <w:r w:rsidR="00180DDD">
              <w:t>OEBS</w:t>
            </w:r>
            <w:r w:rsidRPr="003A239A">
              <w:t>.</w:t>
            </w:r>
          </w:p>
        </w:tc>
      </w:tr>
      <w:tr w:rsidR="0042767E" w:rsidRPr="00B11F4A" w14:paraId="0F87400B" w14:textId="77777777" w:rsidTr="00B36EDB">
        <w:trPr>
          <w:trHeight w:val="77"/>
        </w:trPr>
        <w:tc>
          <w:tcPr>
            <w:tcW w:w="1461" w:type="pct"/>
            <w:shd w:val="clear" w:color="auto" w:fill="auto"/>
          </w:tcPr>
          <w:p w14:paraId="7F83767A" w14:textId="77777777" w:rsidR="0042767E" w:rsidRPr="003A239A" w:rsidRDefault="0042767E" w:rsidP="00B36EDB">
            <w:pPr>
              <w:pStyle w:val="ASFKTablenorm"/>
              <w:ind w:left="57" w:right="57"/>
            </w:pPr>
            <w:r w:rsidRPr="00B11F4A">
              <w:t>Ответственный исполн</w:t>
            </w:r>
            <w:r w:rsidRPr="0042767E">
              <w:t>и</w:t>
            </w:r>
            <w:r w:rsidRPr="003A239A">
              <w:t>тель. Должность</w:t>
            </w:r>
          </w:p>
        </w:tc>
        <w:tc>
          <w:tcPr>
            <w:tcW w:w="3539" w:type="pct"/>
            <w:shd w:val="clear" w:color="auto" w:fill="auto"/>
          </w:tcPr>
          <w:p w14:paraId="7165136A" w14:textId="77777777" w:rsidR="0042767E" w:rsidRPr="00B11F4A" w:rsidRDefault="0042767E" w:rsidP="00B36EDB">
            <w:pPr>
              <w:pStyle w:val="ASFKTablenorm"/>
              <w:ind w:left="57" w:right="57"/>
            </w:pPr>
            <w:r w:rsidRPr="00B11F4A">
              <w:t xml:space="preserve">Наименование должности ответственного исполнителя в ТОФК. </w:t>
            </w:r>
          </w:p>
          <w:p w14:paraId="4DA6B554" w14:textId="77777777" w:rsidR="0042767E" w:rsidRPr="003A239A" w:rsidRDefault="0042767E" w:rsidP="00B36EDB">
            <w:pPr>
              <w:pStyle w:val="ASFKTablenorm"/>
              <w:ind w:left="57" w:right="57"/>
            </w:pPr>
            <w:r w:rsidRPr="00B11F4A">
              <w:t xml:space="preserve">Значение доставляется из </w:t>
            </w:r>
            <w:r w:rsidR="00180DDD">
              <w:t>OEBS</w:t>
            </w:r>
            <w:r w:rsidRPr="003A239A">
              <w:t>.</w:t>
            </w:r>
          </w:p>
        </w:tc>
      </w:tr>
      <w:tr w:rsidR="0042767E" w:rsidRPr="00B11F4A" w14:paraId="26941B51" w14:textId="77777777" w:rsidTr="00B36EDB">
        <w:trPr>
          <w:trHeight w:val="77"/>
        </w:trPr>
        <w:tc>
          <w:tcPr>
            <w:tcW w:w="1461" w:type="pct"/>
            <w:shd w:val="clear" w:color="auto" w:fill="auto"/>
          </w:tcPr>
          <w:p w14:paraId="52B0A862" w14:textId="77777777" w:rsidR="0042767E" w:rsidRPr="003A239A" w:rsidRDefault="0042767E" w:rsidP="00B36EDB">
            <w:pPr>
              <w:pStyle w:val="ASFKTablenorm"/>
              <w:ind w:left="57" w:right="57"/>
            </w:pPr>
            <w:r w:rsidRPr="00B11F4A">
              <w:t>Ответственный исполн</w:t>
            </w:r>
            <w:r w:rsidRPr="0042767E">
              <w:t>и</w:t>
            </w:r>
            <w:r w:rsidRPr="003A239A">
              <w:t>тель. Расшифровка подписи</w:t>
            </w:r>
          </w:p>
        </w:tc>
        <w:tc>
          <w:tcPr>
            <w:tcW w:w="3539" w:type="pct"/>
            <w:shd w:val="clear" w:color="auto" w:fill="auto"/>
          </w:tcPr>
          <w:p w14:paraId="5E388EE4" w14:textId="77777777" w:rsidR="0042767E" w:rsidRPr="003A239A" w:rsidRDefault="0042767E" w:rsidP="00B36EDB">
            <w:pPr>
              <w:pStyle w:val="ASFKTablenorm"/>
              <w:ind w:left="57" w:right="57"/>
            </w:pPr>
            <w:r w:rsidRPr="00B11F4A">
              <w:t>ФИО ответственного исполнителя в ТОФК.</w:t>
            </w:r>
          </w:p>
          <w:p w14:paraId="3ACEB21F" w14:textId="77777777" w:rsidR="0042767E" w:rsidRPr="003A239A" w:rsidRDefault="0042767E" w:rsidP="00B36EDB">
            <w:pPr>
              <w:pStyle w:val="ASFKTablenorm"/>
              <w:ind w:left="57" w:right="57"/>
            </w:pPr>
            <w:r w:rsidRPr="00B11F4A">
              <w:t>Значение доставляе</w:t>
            </w:r>
            <w:r w:rsidRPr="003A239A">
              <w:t xml:space="preserve">тся из </w:t>
            </w:r>
            <w:r w:rsidR="00180DDD">
              <w:t>OEBS</w:t>
            </w:r>
            <w:r w:rsidRPr="003A239A">
              <w:t>.</w:t>
            </w:r>
          </w:p>
        </w:tc>
      </w:tr>
      <w:tr w:rsidR="0042767E" w:rsidRPr="00B11F4A" w14:paraId="18788708" w14:textId="77777777" w:rsidTr="00B36EDB">
        <w:trPr>
          <w:trHeight w:val="77"/>
        </w:trPr>
        <w:tc>
          <w:tcPr>
            <w:tcW w:w="1461" w:type="pct"/>
            <w:shd w:val="clear" w:color="auto" w:fill="auto"/>
          </w:tcPr>
          <w:p w14:paraId="1AE8B3EA" w14:textId="77777777" w:rsidR="0042767E" w:rsidRPr="00B11F4A" w:rsidRDefault="0042767E" w:rsidP="00B36EDB">
            <w:pPr>
              <w:pStyle w:val="ASFKTablenorm"/>
              <w:ind w:left="57" w:right="57"/>
            </w:pPr>
            <w:r w:rsidRPr="00B11F4A">
              <w:t>Телефон</w:t>
            </w:r>
          </w:p>
        </w:tc>
        <w:tc>
          <w:tcPr>
            <w:tcW w:w="3539" w:type="pct"/>
            <w:shd w:val="clear" w:color="auto" w:fill="auto"/>
          </w:tcPr>
          <w:p w14:paraId="6C4AE867" w14:textId="77777777" w:rsidR="0042767E" w:rsidRPr="003A239A" w:rsidRDefault="0042767E" w:rsidP="00B36EDB">
            <w:pPr>
              <w:pStyle w:val="ASFKTablenorm"/>
              <w:ind w:left="57" w:right="57"/>
            </w:pPr>
            <w:r w:rsidRPr="00B11F4A">
              <w:t>Номер телефона ответственного исполнителя в ТОФК.</w:t>
            </w:r>
          </w:p>
          <w:p w14:paraId="10C2B3CD" w14:textId="77777777" w:rsidR="0042767E" w:rsidRPr="003A239A" w:rsidRDefault="0042767E" w:rsidP="00B36EDB">
            <w:pPr>
              <w:pStyle w:val="ASFKTablenorm"/>
              <w:ind w:left="57" w:right="57"/>
            </w:pPr>
            <w:r w:rsidRPr="00B11F4A">
              <w:t>Значение до</w:t>
            </w:r>
            <w:r w:rsidRPr="003A239A">
              <w:t xml:space="preserve">ставляется из </w:t>
            </w:r>
            <w:r w:rsidR="00180DDD">
              <w:t>OEBS</w:t>
            </w:r>
            <w:r w:rsidRPr="003A239A">
              <w:t>.</w:t>
            </w:r>
          </w:p>
        </w:tc>
      </w:tr>
    </w:tbl>
    <w:p w14:paraId="62E1034A" w14:textId="77777777" w:rsidR="00B273FE" w:rsidRPr="008A53DE" w:rsidRDefault="00B273FE" w:rsidP="00B273FE">
      <w:pPr>
        <w:pStyle w:val="32"/>
      </w:pPr>
      <w:bookmarkStart w:id="1924" w:name="_Ref404870225"/>
      <w:bookmarkStart w:id="1925" w:name="_Ref404870282"/>
      <w:bookmarkStart w:id="1926" w:name="_Ref404870310"/>
      <w:bookmarkStart w:id="1927" w:name="_Toc422496688"/>
      <w:bookmarkStart w:id="1928" w:name="_Toc427971461"/>
      <w:bookmarkStart w:id="1929" w:name="_Ref52953987"/>
      <w:bookmarkStart w:id="1930" w:name="_Toc126839959"/>
      <w:bookmarkStart w:id="1931" w:name="_Toc409433994"/>
      <w:bookmarkStart w:id="1932" w:name="_Toc410656398"/>
      <w:bookmarkStart w:id="1933" w:name="_Toc420936439"/>
      <w:bookmarkStart w:id="1934" w:name="_Toc424289327"/>
      <w:bookmarkStart w:id="1935" w:name="_Toc409449247"/>
      <w:bookmarkStart w:id="1936" w:name="_Toc421171959"/>
      <w:bookmarkStart w:id="1937" w:name="_Toc423593877"/>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84"/>
      <w:bookmarkEnd w:id="1785"/>
      <w:r>
        <w:t xml:space="preserve">Реестр </w:t>
      </w:r>
      <w:bookmarkEnd w:id="1924"/>
      <w:bookmarkEnd w:id="1925"/>
      <w:bookmarkEnd w:id="1926"/>
      <w:bookmarkEnd w:id="1927"/>
      <w:bookmarkEnd w:id="1928"/>
      <w:r w:rsidR="00F01DD1">
        <w:t>передаваемых (принимаемых) платежей</w:t>
      </w:r>
      <w:bookmarkEnd w:id="1929"/>
      <w:bookmarkEnd w:id="1930"/>
    </w:p>
    <w:p w14:paraId="6D480F5D" w14:textId="77777777" w:rsidR="00B273FE" w:rsidRPr="008A53DE" w:rsidRDefault="00B273FE" w:rsidP="00B273FE">
      <w:pPr>
        <w:pStyle w:val="ASFKNormal"/>
      </w:pPr>
      <w:r w:rsidRPr="008A53DE">
        <w:t xml:space="preserve">Документ </w:t>
      </w:r>
      <w:r w:rsidR="00324E3A">
        <w:t>«</w:t>
      </w:r>
      <w:r>
        <w:t xml:space="preserve">Реестр </w:t>
      </w:r>
      <w:r w:rsidR="00F01DD1">
        <w:t>передаваемых (принимаемых) платежей</w:t>
      </w:r>
      <w:r w:rsidR="00324E3A">
        <w:t>»</w:t>
      </w:r>
      <w:r w:rsidRPr="008A53DE">
        <w:t xml:space="preserve"> предназначен для передачи информ</w:t>
      </w:r>
      <w:r w:rsidRPr="00B273FE">
        <w:t>а</w:t>
      </w:r>
      <w:r w:rsidRPr="008A53DE">
        <w:t>ции о зачислении платежей, поступивших в бюджет, минуя счет ФК для учета поступлений и их распределения между бюджетами.</w:t>
      </w:r>
    </w:p>
    <w:p w14:paraId="008248B1" w14:textId="77777777" w:rsidR="00B273FE" w:rsidRPr="008A53DE" w:rsidRDefault="00B273FE" w:rsidP="00B273FE">
      <w:pPr>
        <w:pStyle w:val="ASFKNormal"/>
      </w:pPr>
      <w:r w:rsidRPr="008A53DE">
        <w:t xml:space="preserve">Если </w:t>
      </w:r>
      <w:r w:rsidR="00AC5E93">
        <w:t>казначейское</w:t>
      </w:r>
      <w:r w:rsidRPr="008A53DE">
        <w:t xml:space="preserve"> обслуживание бюджета осуществляет УФК, то реестр формируется а</w:t>
      </w:r>
      <w:r w:rsidRPr="00B273FE">
        <w:t>в</w:t>
      </w:r>
      <w:r w:rsidRPr="008A53DE">
        <w:t>томатически при обработке банковской выписки, регистрируется и отправляется в ФО.</w:t>
      </w:r>
    </w:p>
    <w:p w14:paraId="212B62FA" w14:textId="77777777" w:rsidR="00B273FE" w:rsidRPr="008A53DE" w:rsidRDefault="00B273FE" w:rsidP="00B273FE">
      <w:pPr>
        <w:pStyle w:val="ASFKNormal"/>
      </w:pPr>
      <w:r w:rsidRPr="008A53DE">
        <w:t xml:space="preserve">Если </w:t>
      </w:r>
      <w:r w:rsidR="00AC5E93">
        <w:t>казначейское</w:t>
      </w:r>
      <w:r w:rsidRPr="008A53DE">
        <w:t xml:space="preserve"> обслуживание бюджета осуществляет ФО, реестр формируется в ФО, а затем ФО направляет его в ОрФК.</w:t>
      </w:r>
    </w:p>
    <w:p w14:paraId="1880DEE6" w14:textId="2D1BB072" w:rsidR="00B273FE" w:rsidRPr="008A53DE" w:rsidRDefault="00B273FE" w:rsidP="00B273FE">
      <w:pPr>
        <w:pStyle w:val="ASFKNormal"/>
      </w:pPr>
      <w:r w:rsidRPr="008A53DE">
        <w:t xml:space="preserve">Для работы с документами </w:t>
      </w:r>
      <w:r w:rsidR="00324E3A">
        <w:t>«</w:t>
      </w:r>
      <w:r w:rsidR="00F01DD1">
        <w:t>Реестр передаваемых (принимаемых) платежей</w:t>
      </w:r>
      <w:r w:rsidR="00324E3A">
        <w:t>»</w:t>
      </w:r>
      <w:r w:rsidRPr="008A53DE">
        <w:t xml:space="preserve"> следует перейти в пункт меню </w:t>
      </w:r>
      <w:r w:rsidR="00324E3A">
        <w:t>«</w:t>
      </w:r>
      <w:r w:rsidRPr="008A53DE">
        <w:t>Документы – Обработка и учет поступлений –</w:t>
      </w:r>
      <w:r w:rsidR="00FA668F">
        <w:t xml:space="preserve"> </w:t>
      </w:r>
      <w:bookmarkStart w:id="1938" w:name="_Toc51936510"/>
      <w:bookmarkStart w:id="1939" w:name="_Ref52887327"/>
      <w:r w:rsidR="00FA668F">
        <w:t xml:space="preserve">Реестры </w:t>
      </w:r>
      <w:bookmarkEnd w:id="1938"/>
      <w:r w:rsidR="00FA668F">
        <w:t>передаваемых (принимаемых) платежей</w:t>
      </w:r>
      <w:bookmarkEnd w:id="1939"/>
      <w:r w:rsidRPr="008A53DE">
        <w:t xml:space="preserve"> – </w:t>
      </w:r>
      <w:r w:rsidR="00FA668F">
        <w:t>Реестр передаваемых (принимаемых) платежей</w:t>
      </w:r>
      <w:r w:rsidR="00324E3A">
        <w:t>»</w:t>
      </w:r>
      <w:r w:rsidRPr="008A53DE">
        <w:t>. Откроется ЭФ списка документов, предста</w:t>
      </w:r>
      <w:r w:rsidRPr="00B273FE">
        <w:t>в</w:t>
      </w:r>
      <w:r w:rsidRPr="008A53DE">
        <w:t>ленная на рисунке </w:t>
      </w:r>
      <w:r w:rsidR="00F2392D">
        <w:fldChar w:fldCharType="begin"/>
      </w:r>
      <w:r w:rsidR="00F2392D">
        <w:instrText xml:space="preserve"> REF _Ref230431002 \h  \* MERGEFORMAT </w:instrText>
      </w:r>
      <w:r w:rsidR="00F2392D">
        <w:fldChar w:fldCharType="separate"/>
      </w:r>
      <w:r w:rsidR="00980F1C">
        <w:t>323</w:t>
      </w:r>
      <w:r w:rsidR="00F2392D">
        <w:fldChar w:fldCharType="end"/>
      </w:r>
      <w:r w:rsidRPr="008A53DE">
        <w:t>.</w:t>
      </w:r>
    </w:p>
    <w:p w14:paraId="22F3E6E0" w14:textId="77777777" w:rsidR="00B273FE" w:rsidRPr="008A53DE" w:rsidRDefault="00CF4371" w:rsidP="00B273FE">
      <w:pPr>
        <w:pStyle w:val="ASFKFigure"/>
      </w:pPr>
      <w:r>
        <w:rPr>
          <w:noProof/>
        </w:rPr>
        <w:drawing>
          <wp:inline distT="0" distB="0" distL="0" distR="0" wp14:anchorId="72055C22" wp14:editId="52AC7C29">
            <wp:extent cx="6029325" cy="3114675"/>
            <wp:effectExtent l="0" t="0" r="9525" b="9525"/>
            <wp:docPr id="437" name="Рисунок 437"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Офлайн"/>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029325" cy="3114675"/>
                    </a:xfrm>
                    <a:prstGeom prst="rect">
                      <a:avLst/>
                    </a:prstGeom>
                    <a:noFill/>
                    <a:ln>
                      <a:noFill/>
                    </a:ln>
                  </pic:spPr>
                </pic:pic>
              </a:graphicData>
            </a:graphic>
          </wp:inline>
        </w:drawing>
      </w:r>
    </w:p>
    <w:p w14:paraId="01ECDBE2" w14:textId="5D3F877B" w:rsidR="00B273F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940" w:name="_Ref230431002"/>
      <w:bookmarkStart w:id="1941" w:name="_Toc126840687"/>
      <w:r w:rsidR="00980F1C">
        <w:rPr>
          <w:noProof/>
        </w:rPr>
        <w:t>323</w:t>
      </w:r>
      <w:bookmarkEnd w:id="1940"/>
      <w:r>
        <w:rPr>
          <w:noProof/>
        </w:rPr>
        <w:fldChar w:fldCharType="end"/>
      </w:r>
      <w:r w:rsidR="00B273FE" w:rsidRPr="00204E68">
        <w:t xml:space="preserve">. ЭФ списка документов </w:t>
      </w:r>
      <w:r w:rsidR="00324E3A">
        <w:t>«</w:t>
      </w:r>
      <w:r w:rsidR="00FA668F">
        <w:t>Реестр передаваемых (принимаемых) платежей</w:t>
      </w:r>
      <w:r w:rsidR="00324E3A">
        <w:t>»</w:t>
      </w:r>
      <w:bookmarkEnd w:id="1941"/>
    </w:p>
    <w:p w14:paraId="76BC2748" w14:textId="77777777" w:rsidR="00B273FE" w:rsidRPr="008A53DE" w:rsidRDefault="00B273FE" w:rsidP="00B273FE">
      <w:pPr>
        <w:pStyle w:val="41"/>
      </w:pPr>
      <w:r w:rsidRPr="008A53DE">
        <w:t>Доступные операции</w:t>
      </w:r>
    </w:p>
    <w:p w14:paraId="2B3BE3DE" w14:textId="77777777" w:rsidR="00B273FE" w:rsidRPr="008A53DE" w:rsidRDefault="00B273FE" w:rsidP="00B273FE">
      <w:pPr>
        <w:pStyle w:val="ASFKNormal"/>
      </w:pPr>
      <w:r w:rsidRPr="008A53DE">
        <w:t xml:space="preserve">На АРМ </w:t>
      </w:r>
      <w:r>
        <w:t xml:space="preserve">Офлайн </w:t>
      </w:r>
      <w:r w:rsidR="00684D97">
        <w:t>(</w:t>
      </w:r>
      <w:r w:rsidRPr="008A53DE">
        <w:t>ФО</w:t>
      </w:r>
      <w:r w:rsidR="00684D97">
        <w:t>)</w:t>
      </w:r>
      <w:r w:rsidRPr="008A53DE">
        <w:t xml:space="preserve"> доступны следующие операции над документом:</w:t>
      </w:r>
    </w:p>
    <w:p w14:paraId="33A18168" w14:textId="77777777" w:rsidR="00B273FE" w:rsidRPr="008A53DE" w:rsidRDefault="00B273FE" w:rsidP="00B273FE">
      <w:pPr>
        <w:pStyle w:val="ASFKListmark1"/>
      </w:pPr>
      <w:r w:rsidRPr="008A53DE">
        <w:lastRenderedPageBreak/>
        <w:t>Для входящих документов:</w:t>
      </w:r>
    </w:p>
    <w:p w14:paraId="55EE50BE" w14:textId="77777777" w:rsidR="00B273FE" w:rsidRPr="008A53DE" w:rsidRDefault="00B273FE" w:rsidP="00B273FE">
      <w:pPr>
        <w:pStyle w:val="ASFKListmark2"/>
      </w:pPr>
      <w:r w:rsidRPr="008A53DE">
        <w:t>просмотр;</w:t>
      </w:r>
    </w:p>
    <w:p w14:paraId="329C5A52" w14:textId="77777777" w:rsidR="00B273FE" w:rsidRPr="008A53DE" w:rsidRDefault="00B273FE" w:rsidP="00B273FE">
      <w:pPr>
        <w:pStyle w:val="ASFKListmark2"/>
      </w:pPr>
      <w:r w:rsidRPr="008A53DE">
        <w:t>печать;</w:t>
      </w:r>
    </w:p>
    <w:p w14:paraId="3341D8B4" w14:textId="77777777" w:rsidR="00B273FE" w:rsidRPr="008A53DE" w:rsidRDefault="00AF1857" w:rsidP="00B273FE">
      <w:pPr>
        <w:pStyle w:val="ASFKListmark2"/>
      </w:pPr>
      <w:r>
        <w:t>экспорт во внешнюю систему</w:t>
      </w:r>
      <w:r w:rsidR="00B273FE" w:rsidRPr="008A53DE">
        <w:t xml:space="preserve"> (документ выгружается вместе с документом </w:t>
      </w:r>
      <w:r w:rsidR="00324E3A">
        <w:t>«</w:t>
      </w:r>
      <w:r w:rsidR="00B273FE" w:rsidRPr="008A53DE">
        <w:t>И</w:t>
      </w:r>
      <w:r w:rsidR="00B273FE" w:rsidRPr="00B273FE">
        <w:t>н</w:t>
      </w:r>
      <w:r w:rsidR="00B273FE" w:rsidRPr="008A53DE">
        <w:t>формация из расчетных документов, прилагаемых к реестру платежей, поступи</w:t>
      </w:r>
      <w:r w:rsidR="00B273FE" w:rsidRPr="00B273FE">
        <w:t>в</w:t>
      </w:r>
      <w:r w:rsidR="00B273FE" w:rsidRPr="008A53DE">
        <w:t>ших в бюджет, м</w:t>
      </w:r>
      <w:r w:rsidR="00B273FE" w:rsidRPr="00B273FE">
        <w:t>и</w:t>
      </w:r>
      <w:r w:rsidR="00B273FE" w:rsidRPr="008A53DE">
        <w:t>нуя счет органа Федерального казначейства</w:t>
      </w:r>
      <w:r w:rsidR="00324E3A">
        <w:t>»</w:t>
      </w:r>
      <w:r w:rsidR="00B273FE" w:rsidRPr="008A53DE">
        <w:t>).</w:t>
      </w:r>
    </w:p>
    <w:p w14:paraId="00232DDD" w14:textId="77777777" w:rsidR="00B273FE" w:rsidRPr="008A53DE" w:rsidRDefault="00B273FE" w:rsidP="00B273FE">
      <w:pPr>
        <w:pStyle w:val="41"/>
      </w:pPr>
      <w:r w:rsidRPr="008A53DE">
        <w:t>Экранная форма документа</w:t>
      </w:r>
    </w:p>
    <w:p w14:paraId="60A31ACD" w14:textId="536B347B" w:rsidR="00B273FE" w:rsidRPr="008A53DE" w:rsidRDefault="00B273FE" w:rsidP="00B273FE">
      <w:pPr>
        <w:pStyle w:val="ASFKNormal"/>
      </w:pPr>
      <w:r w:rsidRPr="008A53DE">
        <w:t xml:space="preserve">ЭФ документа </w:t>
      </w:r>
      <w:r w:rsidR="00324E3A">
        <w:t>«</w:t>
      </w:r>
      <w:r w:rsidR="00FA668F">
        <w:t>Реестр передаваемых (принимаемых) платежей</w:t>
      </w:r>
      <w:r w:rsidR="00324E3A">
        <w:t>»</w:t>
      </w:r>
      <w:r w:rsidRPr="008A53DE">
        <w:t xml:space="preserve"> представлена на рисунках </w:t>
      </w:r>
      <w:r w:rsidR="00F2392D">
        <w:fldChar w:fldCharType="begin"/>
      </w:r>
      <w:r w:rsidR="00F2392D">
        <w:instrText xml:space="preserve"> REF _Ref230431472 \h  \* MERGEFORMAT </w:instrText>
      </w:r>
      <w:r w:rsidR="00F2392D">
        <w:fldChar w:fldCharType="separate"/>
      </w:r>
      <w:r w:rsidR="00980F1C">
        <w:t>324</w:t>
      </w:r>
      <w:r w:rsidR="00F2392D">
        <w:fldChar w:fldCharType="end"/>
      </w:r>
      <w:r w:rsidRPr="008A53DE">
        <w:t xml:space="preserve"> и </w:t>
      </w:r>
      <w:r w:rsidR="00F2392D">
        <w:fldChar w:fldCharType="begin"/>
      </w:r>
      <w:r w:rsidR="00F2392D">
        <w:instrText xml:space="preserve"> REF _Ref230434907 \h  \* MERGEFORMAT </w:instrText>
      </w:r>
      <w:r w:rsidR="00F2392D">
        <w:fldChar w:fldCharType="separate"/>
      </w:r>
      <w:r w:rsidR="00980F1C">
        <w:t>326</w:t>
      </w:r>
      <w:r w:rsidR="00F2392D">
        <w:fldChar w:fldCharType="end"/>
      </w:r>
      <w:r w:rsidRPr="008A53DE">
        <w:t xml:space="preserve">. </w:t>
      </w:r>
      <w:r w:rsidR="0027431F">
        <w:t>Форма содержит следующие закладки</w:t>
      </w:r>
      <w:r w:rsidRPr="008A53DE">
        <w:t>:</w:t>
      </w:r>
    </w:p>
    <w:p w14:paraId="6C48080F" w14:textId="77777777" w:rsidR="00B273FE" w:rsidRPr="008A53DE" w:rsidRDefault="00324E3A" w:rsidP="00B273FE">
      <w:pPr>
        <w:pStyle w:val="ASFKListmark1"/>
      </w:pPr>
      <w:r>
        <w:t>«</w:t>
      </w:r>
      <w:r w:rsidR="00B273FE" w:rsidRPr="008A53DE">
        <w:t>Основные атрибуты (1)</w:t>
      </w:r>
      <w:r>
        <w:t>»</w:t>
      </w:r>
      <w:r w:rsidR="00B273FE" w:rsidRPr="008A53DE">
        <w:t>;</w:t>
      </w:r>
    </w:p>
    <w:p w14:paraId="226A0AA8" w14:textId="77777777" w:rsidR="00B273FE" w:rsidRPr="008A53DE" w:rsidRDefault="00324E3A" w:rsidP="00B273FE">
      <w:pPr>
        <w:pStyle w:val="ASFKListmark1"/>
      </w:pPr>
      <w:r>
        <w:t>«</w:t>
      </w:r>
      <w:r w:rsidR="00B273FE" w:rsidRPr="008A53DE">
        <w:t>Дополнительные атрибуты (2)</w:t>
      </w:r>
      <w:r>
        <w:t>»</w:t>
      </w:r>
      <w:r w:rsidR="00B273FE" w:rsidRPr="008A53DE">
        <w:t>;</w:t>
      </w:r>
    </w:p>
    <w:p w14:paraId="59279563" w14:textId="77777777" w:rsidR="00B273FE" w:rsidRPr="008A53DE" w:rsidRDefault="00324E3A" w:rsidP="00B273FE">
      <w:pPr>
        <w:pStyle w:val="ASFKListmark1"/>
      </w:pPr>
      <w:r>
        <w:t>«</w:t>
      </w:r>
      <w:r w:rsidR="00B273FE" w:rsidRPr="008A53DE">
        <w:t>Системные атрибуты</w:t>
      </w:r>
      <w:r>
        <w:t>»</w:t>
      </w:r>
      <w:r w:rsidR="00B273FE" w:rsidRPr="008A53DE">
        <w:t>;</w:t>
      </w:r>
    </w:p>
    <w:p w14:paraId="5E9AE64F" w14:textId="77777777" w:rsidR="00B273FE" w:rsidRPr="008A53DE" w:rsidRDefault="00324E3A" w:rsidP="00B273FE">
      <w:pPr>
        <w:pStyle w:val="ASFKListmark1"/>
      </w:pPr>
      <w:r>
        <w:t>«</w:t>
      </w:r>
      <w:r w:rsidR="00B273FE" w:rsidRPr="008A53DE">
        <w:t>Протоколы</w:t>
      </w:r>
      <w:r>
        <w:t>»</w:t>
      </w:r>
      <w:r w:rsidR="00B273FE" w:rsidRPr="008A53DE">
        <w:t>.</w:t>
      </w:r>
    </w:p>
    <w:p w14:paraId="77823B63" w14:textId="77777777" w:rsidR="00B273FE" w:rsidRPr="00684D97" w:rsidRDefault="00CF4371" w:rsidP="00684D97">
      <w:pPr>
        <w:pStyle w:val="ASFKFigure"/>
      </w:pPr>
      <w:r>
        <w:rPr>
          <w:noProof/>
        </w:rPr>
        <w:drawing>
          <wp:inline distT="0" distB="0" distL="0" distR="0" wp14:anchorId="3E241BD1" wp14:editId="0A4C027C">
            <wp:extent cx="6124575" cy="5124450"/>
            <wp:effectExtent l="0" t="0" r="9525" b="0"/>
            <wp:docPr id="438" name="Рисунок 4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0"/>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4575" cy="5124450"/>
                    </a:xfrm>
                    <a:prstGeom prst="rect">
                      <a:avLst/>
                    </a:prstGeom>
                    <a:noFill/>
                    <a:ln>
                      <a:noFill/>
                    </a:ln>
                  </pic:spPr>
                </pic:pic>
              </a:graphicData>
            </a:graphic>
          </wp:inline>
        </w:drawing>
      </w:r>
    </w:p>
    <w:p w14:paraId="5A2D4B3C" w14:textId="7EF34897" w:rsidR="00B273FE" w:rsidRPr="00204E68" w:rsidRDefault="00F2392D" w:rsidP="0071154A">
      <w:pPr>
        <w:pStyle w:val="ASFKFigName"/>
      </w:pPr>
      <w:r w:rsidRPr="00204E68">
        <w:fldChar w:fldCharType="begin"/>
      </w:r>
      <w:r w:rsidR="00B273FE" w:rsidRPr="00204E68">
        <w:instrText xml:space="preserve"> SEQ Рисунок \* ARABIC </w:instrText>
      </w:r>
      <w:r w:rsidRPr="00204E68">
        <w:fldChar w:fldCharType="separate"/>
      </w:r>
      <w:bookmarkStart w:id="1942" w:name="_Ref230431472"/>
      <w:bookmarkStart w:id="1943" w:name="_Toc126840688"/>
      <w:r w:rsidR="00980F1C">
        <w:rPr>
          <w:noProof/>
        </w:rPr>
        <w:t>324</w:t>
      </w:r>
      <w:bookmarkEnd w:id="1942"/>
      <w:r w:rsidRPr="00204E68">
        <w:fldChar w:fldCharType="end"/>
      </w:r>
      <w:r w:rsidR="00B273FE" w:rsidRPr="00204E68">
        <w:t xml:space="preserve">. ЭФ документа </w:t>
      </w:r>
      <w:r w:rsidR="00324E3A">
        <w:t>«</w:t>
      </w:r>
      <w:r w:rsidR="00FA668F">
        <w:t>Реестр передаваемых (принимаемых) платежей</w:t>
      </w:r>
      <w:r w:rsidR="0027431F">
        <w:t>», закладки «</w:t>
      </w:r>
      <w:r w:rsidR="00B273FE" w:rsidRPr="00204E68">
        <w:t>Основные атрибуты (1)</w:t>
      </w:r>
      <w:r w:rsidR="00324E3A">
        <w:t>»</w:t>
      </w:r>
      <w:bookmarkEnd w:id="1943"/>
    </w:p>
    <w:p w14:paraId="16AC29D2" w14:textId="77777777" w:rsidR="007E3B74" w:rsidRDefault="007E3B74" w:rsidP="00B273FE">
      <w:pPr>
        <w:pStyle w:val="ASFKNormal"/>
      </w:pPr>
      <w:r w:rsidRPr="007E3B74">
        <w:t xml:space="preserve">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w:t>
      </w:r>
      <w:r w:rsidRPr="007E3B74">
        <w:lastRenderedPageBreak/>
        <w:t>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B273FE" w:rsidRPr="008A53DE">
        <w:t xml:space="preserve">. </w:t>
      </w:r>
    </w:p>
    <w:p w14:paraId="65CD1BC7" w14:textId="07F730E8" w:rsidR="00B273FE" w:rsidRPr="008A53DE" w:rsidRDefault="00B273FE" w:rsidP="00B273FE">
      <w:pPr>
        <w:pStyle w:val="ASFKNormal"/>
      </w:pPr>
      <w:r w:rsidRPr="008A53DE">
        <w:t xml:space="preserve">Перечень полей </w:t>
      </w:r>
      <w:r w:rsidR="007E3B74" w:rsidRPr="007E3B74">
        <w:t>документа «</w:t>
      </w:r>
      <w:r w:rsidR="00FA668F">
        <w:t>Реестр передаваемых (принимаемых) платежей</w:t>
      </w:r>
      <w:r w:rsidR="007E3B74" w:rsidRPr="007E3B74">
        <w:t>», закладки «Основные атрибуты (1)»</w:t>
      </w:r>
      <w:r w:rsidR="007E3B74">
        <w:t xml:space="preserve"> </w:t>
      </w:r>
      <w:r w:rsidRPr="008A53DE">
        <w:t>приведен в таблице</w:t>
      </w:r>
      <w:r w:rsidR="00C90C0E" w:rsidRPr="00C90C0E">
        <w:t> </w:t>
      </w:r>
      <w:r w:rsidR="00F2392D">
        <w:fldChar w:fldCharType="begin"/>
      </w:r>
      <w:r w:rsidR="00F2392D">
        <w:instrText xml:space="preserve"> REF _Ref317610221 \h  \* MERGEFORMAT </w:instrText>
      </w:r>
      <w:r w:rsidR="00F2392D">
        <w:fldChar w:fldCharType="separate"/>
      </w:r>
      <w:r w:rsidR="00980F1C">
        <w:t>155</w:t>
      </w:r>
      <w:r w:rsidR="00F2392D">
        <w:fldChar w:fldCharType="end"/>
      </w:r>
      <w:r w:rsidRPr="008A53DE">
        <w:t>.</w:t>
      </w:r>
    </w:p>
    <w:p w14:paraId="08AF8DDE" w14:textId="3F680A56" w:rsidR="00B273FE" w:rsidRPr="008A53DE" w:rsidRDefault="00DD313F" w:rsidP="00B273FE">
      <w:pPr>
        <w:pStyle w:val="ASFKNameTable"/>
      </w:pPr>
      <w:r>
        <w:rPr>
          <w:noProof/>
        </w:rPr>
        <w:fldChar w:fldCharType="begin"/>
      </w:r>
      <w:r>
        <w:rPr>
          <w:noProof/>
        </w:rPr>
        <w:instrText xml:space="preserve"> SEQ Таблица \* ARABIC </w:instrText>
      </w:r>
      <w:r>
        <w:rPr>
          <w:noProof/>
        </w:rPr>
        <w:fldChar w:fldCharType="separate"/>
      </w:r>
      <w:bookmarkStart w:id="1944" w:name="_Ref317610221"/>
      <w:bookmarkStart w:id="1945" w:name="_Toc126840185"/>
      <w:r w:rsidR="00980F1C">
        <w:rPr>
          <w:noProof/>
        </w:rPr>
        <w:t>155</w:t>
      </w:r>
      <w:bookmarkEnd w:id="1944"/>
      <w:r>
        <w:rPr>
          <w:noProof/>
        </w:rPr>
        <w:fldChar w:fldCharType="end"/>
      </w:r>
      <w:r w:rsidR="00B273FE" w:rsidRPr="008A53DE">
        <w:t xml:space="preserve">. Описание полей </w:t>
      </w:r>
      <w:r w:rsidR="007E3B74" w:rsidRPr="007E3B74">
        <w:t>документа «</w:t>
      </w:r>
      <w:r w:rsidR="00FA668F">
        <w:t>Реестр передаваемых (принимаемых) платежей</w:t>
      </w:r>
      <w:r w:rsidR="007E3B74" w:rsidRPr="007E3B74">
        <w:t>», закладки «Основные атрибуты (1)»</w:t>
      </w:r>
      <w:bookmarkEnd w:id="19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32"/>
        <w:gridCol w:w="7096"/>
      </w:tblGrid>
      <w:tr w:rsidR="00B273FE" w:rsidRPr="008A53DE" w14:paraId="675985F4" w14:textId="77777777" w:rsidTr="00B36EDB">
        <w:trPr>
          <w:trHeight w:val="305"/>
          <w:tblHeader/>
        </w:trPr>
        <w:tc>
          <w:tcPr>
            <w:tcW w:w="131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1E238B1" w14:textId="77777777" w:rsidR="00B273FE" w:rsidRPr="008A53DE" w:rsidRDefault="00B273FE" w:rsidP="0043284D">
            <w:pPr>
              <w:pStyle w:val="ASFKTableHead"/>
            </w:pPr>
            <w:r w:rsidRPr="008A53DE">
              <w:t>Наименование поля</w:t>
            </w:r>
          </w:p>
        </w:tc>
        <w:tc>
          <w:tcPr>
            <w:tcW w:w="368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A5BD3B" w14:textId="77777777" w:rsidR="00B273FE" w:rsidRPr="008A53DE" w:rsidRDefault="00B273FE" w:rsidP="0043284D">
            <w:pPr>
              <w:pStyle w:val="ASFKTableHead"/>
            </w:pPr>
            <w:r w:rsidRPr="008A53DE">
              <w:t>Описание поля</w:t>
            </w:r>
          </w:p>
        </w:tc>
      </w:tr>
      <w:tr w:rsidR="00B273FE" w:rsidRPr="008A53DE" w14:paraId="387C291D" w14:textId="77777777" w:rsidTr="00B36EDB">
        <w:tc>
          <w:tcPr>
            <w:tcW w:w="1315" w:type="pct"/>
            <w:shd w:val="clear" w:color="auto" w:fill="auto"/>
          </w:tcPr>
          <w:p w14:paraId="7074D5DA" w14:textId="77777777" w:rsidR="00B273FE" w:rsidRPr="008A53DE" w:rsidRDefault="00B273FE" w:rsidP="00B36EDB">
            <w:pPr>
              <w:pStyle w:val="ASFKTablenorm"/>
              <w:ind w:left="57" w:right="57"/>
            </w:pPr>
            <w:r w:rsidRPr="008A53DE">
              <w:t>Номер документа</w:t>
            </w:r>
          </w:p>
        </w:tc>
        <w:tc>
          <w:tcPr>
            <w:tcW w:w="3685" w:type="pct"/>
            <w:shd w:val="clear" w:color="auto" w:fill="auto"/>
          </w:tcPr>
          <w:p w14:paraId="4D3D01D5" w14:textId="77777777" w:rsidR="00B273FE" w:rsidRPr="008A53DE" w:rsidRDefault="00B273FE" w:rsidP="00B36EDB">
            <w:pPr>
              <w:pStyle w:val="ASFKTablenorm"/>
              <w:ind w:left="57" w:right="57"/>
            </w:pPr>
            <w:r w:rsidRPr="008A53DE">
              <w:t>Номер документа.</w:t>
            </w:r>
          </w:p>
        </w:tc>
      </w:tr>
      <w:tr w:rsidR="00B273FE" w:rsidRPr="008A53DE" w14:paraId="6EEA7959" w14:textId="77777777" w:rsidTr="00B36EDB">
        <w:tc>
          <w:tcPr>
            <w:tcW w:w="1315" w:type="pct"/>
            <w:shd w:val="clear" w:color="auto" w:fill="auto"/>
          </w:tcPr>
          <w:p w14:paraId="0E42041F" w14:textId="77777777" w:rsidR="00B273FE" w:rsidRPr="008A53DE" w:rsidRDefault="00B273FE" w:rsidP="00B36EDB">
            <w:pPr>
              <w:pStyle w:val="ASFKTablenorm"/>
              <w:ind w:left="57" w:right="57"/>
            </w:pPr>
            <w:r w:rsidRPr="008A53DE">
              <w:t>Дата документа</w:t>
            </w:r>
          </w:p>
        </w:tc>
        <w:tc>
          <w:tcPr>
            <w:tcW w:w="3685" w:type="pct"/>
            <w:shd w:val="clear" w:color="auto" w:fill="auto"/>
          </w:tcPr>
          <w:p w14:paraId="15A4D0C9" w14:textId="77777777" w:rsidR="00B273FE" w:rsidRPr="008A53DE" w:rsidRDefault="00B273FE" w:rsidP="00B36EDB">
            <w:pPr>
              <w:pStyle w:val="ASFKTablenorm"/>
              <w:ind w:left="57" w:right="57"/>
            </w:pPr>
            <w:r w:rsidRPr="008A53DE">
              <w:t>Дата документа. Значение даты может быть выбрано с помощью систе</w:t>
            </w:r>
            <w:r w:rsidRPr="00B273FE">
              <w:t>м</w:t>
            </w:r>
            <w:r w:rsidRPr="008A53DE">
              <w:t>ного календаря.</w:t>
            </w:r>
          </w:p>
        </w:tc>
      </w:tr>
      <w:tr w:rsidR="00B273FE" w:rsidRPr="008A53DE" w14:paraId="2E4FCDCC" w14:textId="77777777" w:rsidTr="00B36EDB">
        <w:tc>
          <w:tcPr>
            <w:tcW w:w="1315" w:type="pct"/>
            <w:shd w:val="clear" w:color="auto" w:fill="auto"/>
          </w:tcPr>
          <w:p w14:paraId="343E2C5D" w14:textId="77777777" w:rsidR="00B273FE" w:rsidRPr="008A53DE" w:rsidRDefault="00B273FE" w:rsidP="00B36EDB">
            <w:pPr>
              <w:pStyle w:val="ASFKTablenorm"/>
              <w:ind w:left="57" w:right="57"/>
            </w:pPr>
            <w:r w:rsidRPr="008A53DE">
              <w:t>Ед. изм.</w:t>
            </w:r>
          </w:p>
        </w:tc>
        <w:tc>
          <w:tcPr>
            <w:tcW w:w="3685" w:type="pct"/>
            <w:shd w:val="clear" w:color="auto" w:fill="auto"/>
          </w:tcPr>
          <w:p w14:paraId="5038CE51" w14:textId="77777777" w:rsidR="00B273FE" w:rsidRPr="008A53DE" w:rsidRDefault="00B273FE" w:rsidP="00B36EDB">
            <w:pPr>
              <w:pStyle w:val="ASFKTablenorm"/>
              <w:ind w:left="57" w:right="57"/>
            </w:pPr>
            <w:r w:rsidRPr="008A53DE">
              <w:t>Единица измерения.</w:t>
            </w:r>
          </w:p>
        </w:tc>
      </w:tr>
      <w:tr w:rsidR="00B273FE" w:rsidRPr="008A53DE" w14:paraId="1422BB48" w14:textId="77777777" w:rsidTr="00B36EDB">
        <w:tc>
          <w:tcPr>
            <w:tcW w:w="1315" w:type="pct"/>
            <w:shd w:val="clear" w:color="auto" w:fill="auto"/>
          </w:tcPr>
          <w:p w14:paraId="4696D2D1" w14:textId="77777777" w:rsidR="00B273FE" w:rsidRPr="008A53DE" w:rsidRDefault="00B273FE" w:rsidP="00B36EDB">
            <w:pPr>
              <w:pStyle w:val="ASFKTablenorm"/>
              <w:ind w:left="57" w:right="57"/>
            </w:pPr>
            <w:r w:rsidRPr="008A53DE">
              <w:t>Бизнес-статус</w:t>
            </w:r>
          </w:p>
        </w:tc>
        <w:tc>
          <w:tcPr>
            <w:tcW w:w="3685" w:type="pct"/>
            <w:shd w:val="clear" w:color="auto" w:fill="auto"/>
          </w:tcPr>
          <w:p w14:paraId="23226F40" w14:textId="77777777" w:rsidR="00B273FE" w:rsidRPr="008A53DE" w:rsidRDefault="00B273FE" w:rsidP="00B36EDB">
            <w:pPr>
              <w:pStyle w:val="ASFKTablenorm"/>
              <w:ind w:left="57" w:right="57"/>
            </w:pPr>
            <w:r w:rsidRPr="008A53DE">
              <w:t xml:space="preserve">Код статуса документа. </w:t>
            </w:r>
          </w:p>
          <w:p w14:paraId="7B129D1F" w14:textId="77777777" w:rsidR="00B273FE" w:rsidRPr="008A53DE" w:rsidRDefault="00B273FE" w:rsidP="00B36EDB">
            <w:pPr>
              <w:pStyle w:val="ASFKTablenorm"/>
              <w:ind w:left="57" w:right="57"/>
            </w:pPr>
            <w:r w:rsidRPr="008A53DE">
              <w:t>Заполняется автоматически в результате обработки документа или прис</w:t>
            </w:r>
            <w:r w:rsidRPr="00B273FE">
              <w:t>ы</w:t>
            </w:r>
            <w:r w:rsidRPr="008A53DE">
              <w:t>лается из учетной системы (в случае обработки документа в учетной си</w:t>
            </w:r>
            <w:r w:rsidRPr="00B273FE">
              <w:t>с</w:t>
            </w:r>
            <w:r w:rsidRPr="008A53DE">
              <w:t>теме).</w:t>
            </w:r>
          </w:p>
        </w:tc>
      </w:tr>
      <w:tr w:rsidR="00B273FE" w:rsidRPr="008A53DE" w14:paraId="43C30261" w14:textId="77777777" w:rsidTr="00B36EDB">
        <w:tc>
          <w:tcPr>
            <w:tcW w:w="1315" w:type="pct"/>
            <w:shd w:val="clear" w:color="auto" w:fill="auto"/>
          </w:tcPr>
          <w:p w14:paraId="137766F1" w14:textId="77777777" w:rsidR="00B273FE" w:rsidRPr="008A53DE" w:rsidRDefault="00B273FE" w:rsidP="00B36EDB">
            <w:pPr>
              <w:pStyle w:val="ASFKTablenorm"/>
              <w:ind w:left="57" w:right="57"/>
            </w:pPr>
            <w:r w:rsidRPr="008A53DE">
              <w:t>Дата</w:t>
            </w:r>
          </w:p>
        </w:tc>
        <w:tc>
          <w:tcPr>
            <w:tcW w:w="3685" w:type="pct"/>
            <w:shd w:val="clear" w:color="auto" w:fill="auto"/>
          </w:tcPr>
          <w:p w14:paraId="66B4DE5A" w14:textId="77777777" w:rsidR="00B273FE" w:rsidRPr="008A53DE" w:rsidRDefault="00B273FE" w:rsidP="00B36EDB">
            <w:pPr>
              <w:pStyle w:val="ASFKTablenorm"/>
              <w:ind w:left="57" w:right="57"/>
            </w:pPr>
            <w:r w:rsidRPr="008A53DE">
              <w:t>Текущая операционная дата.</w:t>
            </w:r>
          </w:p>
        </w:tc>
      </w:tr>
      <w:tr w:rsidR="00B273FE" w:rsidRPr="008A53DE" w14:paraId="18C13854" w14:textId="77777777" w:rsidTr="00B36EDB">
        <w:tc>
          <w:tcPr>
            <w:tcW w:w="1315" w:type="pct"/>
            <w:shd w:val="clear" w:color="auto" w:fill="auto"/>
          </w:tcPr>
          <w:p w14:paraId="2B3F1B5B" w14:textId="77777777" w:rsidR="00B273FE" w:rsidRPr="008A53DE" w:rsidRDefault="00B273FE" w:rsidP="00B36EDB">
            <w:pPr>
              <w:pStyle w:val="ASFKTablenorm"/>
              <w:ind w:left="57" w:right="57"/>
            </w:pPr>
            <w:r w:rsidRPr="008A53DE">
              <w:t>Наименование бюджета</w:t>
            </w:r>
          </w:p>
        </w:tc>
        <w:tc>
          <w:tcPr>
            <w:tcW w:w="3685" w:type="pct"/>
            <w:shd w:val="clear" w:color="auto" w:fill="auto"/>
          </w:tcPr>
          <w:p w14:paraId="2F093CEA" w14:textId="77777777" w:rsidR="00B273FE" w:rsidRPr="008A53DE" w:rsidRDefault="00B273FE" w:rsidP="00B36EDB">
            <w:pPr>
              <w:pStyle w:val="ASFKTablenorm"/>
              <w:ind w:left="57" w:right="57"/>
            </w:pPr>
            <w:r w:rsidRPr="008A53DE">
              <w:t>Наименование бюджета, в который поступили платежи.</w:t>
            </w:r>
          </w:p>
          <w:p w14:paraId="1072A218" w14:textId="77777777" w:rsidR="00B273FE" w:rsidRPr="008A53DE" w:rsidRDefault="00B273FE" w:rsidP="00B36EDB">
            <w:pPr>
              <w:pStyle w:val="ASFKTablenorm"/>
              <w:ind w:left="57" w:right="57"/>
            </w:pPr>
            <w:r w:rsidRPr="008A53DE">
              <w:t xml:space="preserve">Может быть изменено пользователем выбором из </w:t>
            </w:r>
            <w:r w:rsidR="004E0C36">
              <w:t xml:space="preserve">справочника </w:t>
            </w:r>
            <w:r w:rsidR="00324E3A">
              <w:t>«</w:t>
            </w:r>
            <w:r w:rsidR="004E0C36">
              <w:t>Бюджеты</w:t>
            </w:r>
            <w:r w:rsidR="00324E3A">
              <w:t>»</w:t>
            </w:r>
            <w:r w:rsidRPr="008A53DE">
              <w:t>.</w:t>
            </w:r>
          </w:p>
        </w:tc>
      </w:tr>
      <w:tr w:rsidR="00B273FE" w:rsidRPr="008A53DE" w14:paraId="38E048A7" w14:textId="77777777" w:rsidTr="00B36EDB">
        <w:tc>
          <w:tcPr>
            <w:tcW w:w="1315" w:type="pct"/>
            <w:shd w:val="clear" w:color="auto" w:fill="auto"/>
          </w:tcPr>
          <w:p w14:paraId="479ABE8A" w14:textId="77777777" w:rsidR="00B273FE" w:rsidRPr="008A53DE" w:rsidRDefault="00B273FE" w:rsidP="00B36EDB">
            <w:pPr>
              <w:pStyle w:val="ASFKTablenorm"/>
              <w:ind w:left="57" w:right="57"/>
            </w:pPr>
            <w:r w:rsidRPr="008A53DE">
              <w:t>Номер счёта</w:t>
            </w:r>
          </w:p>
        </w:tc>
        <w:tc>
          <w:tcPr>
            <w:tcW w:w="3685" w:type="pct"/>
            <w:shd w:val="clear" w:color="auto" w:fill="auto"/>
          </w:tcPr>
          <w:p w14:paraId="168C8DAD" w14:textId="77777777" w:rsidR="00B273FE" w:rsidRPr="008A53DE" w:rsidRDefault="00B273FE" w:rsidP="00B36EDB">
            <w:pPr>
              <w:pStyle w:val="ASFKTablenorm"/>
              <w:ind w:left="57" w:right="57"/>
            </w:pPr>
            <w:r w:rsidRPr="008A53DE">
              <w:t>Банковский счет, на который были зачислены платежи.</w:t>
            </w:r>
          </w:p>
          <w:p w14:paraId="2923DBA6" w14:textId="77777777" w:rsidR="00B273FE" w:rsidRPr="008A53DE" w:rsidRDefault="00B273FE" w:rsidP="00B36EDB">
            <w:pPr>
              <w:pStyle w:val="ASFKTablenorm"/>
              <w:ind w:left="57" w:right="57"/>
            </w:pPr>
            <w:r w:rsidRPr="008A53DE">
              <w:t xml:space="preserve">Значение поля заполняется вручную из справочника </w:t>
            </w:r>
            <w:r w:rsidR="00324E3A">
              <w:t>«</w:t>
            </w:r>
            <w:r w:rsidRPr="008A53DE">
              <w:t>Банко</w:t>
            </w:r>
            <w:r w:rsidRPr="00B273FE">
              <w:t>в</w:t>
            </w:r>
            <w:r w:rsidRPr="008A53DE">
              <w:t>ских счетов бюджетополучателей.</w:t>
            </w:r>
          </w:p>
          <w:p w14:paraId="5FAE32D0" w14:textId="77777777" w:rsidR="00B273FE" w:rsidRPr="008A53DE" w:rsidRDefault="00B273FE" w:rsidP="00B36EDB">
            <w:pPr>
              <w:pStyle w:val="ASFKTablenorm"/>
              <w:ind w:left="57" w:right="57"/>
            </w:pPr>
            <w:r w:rsidRPr="008A53DE">
              <w:t>Может быть отредактировано вручную.</w:t>
            </w:r>
          </w:p>
        </w:tc>
      </w:tr>
      <w:tr w:rsidR="00B273FE" w:rsidRPr="008A53DE" w14:paraId="54F134F1" w14:textId="77777777" w:rsidTr="00B36EDB">
        <w:tc>
          <w:tcPr>
            <w:tcW w:w="1315" w:type="pct"/>
            <w:shd w:val="clear" w:color="auto" w:fill="auto"/>
          </w:tcPr>
          <w:p w14:paraId="0F500883" w14:textId="77777777" w:rsidR="00B273FE" w:rsidRPr="008A53DE" w:rsidRDefault="00B273FE" w:rsidP="00B36EDB">
            <w:pPr>
              <w:pStyle w:val="ASFKTablenorm"/>
              <w:ind w:left="57" w:right="57"/>
            </w:pPr>
            <w:r w:rsidRPr="008A53DE">
              <w:t>ОКТМО бюджета</w:t>
            </w:r>
          </w:p>
        </w:tc>
        <w:tc>
          <w:tcPr>
            <w:tcW w:w="3685" w:type="pct"/>
            <w:shd w:val="clear" w:color="auto" w:fill="auto"/>
          </w:tcPr>
          <w:p w14:paraId="0C6334E7" w14:textId="77777777" w:rsidR="00B273FE" w:rsidRPr="008A53DE" w:rsidRDefault="00B273FE" w:rsidP="00B36EDB">
            <w:pPr>
              <w:pStyle w:val="ASFKTablenorm"/>
              <w:ind w:left="57" w:right="57"/>
            </w:pPr>
            <w:r w:rsidRPr="008A53DE">
              <w:t>Значение заполняется вручную.</w:t>
            </w:r>
          </w:p>
        </w:tc>
      </w:tr>
      <w:tr w:rsidR="00B273FE" w:rsidRPr="008A53DE" w14:paraId="1B0F4D5C" w14:textId="77777777" w:rsidTr="00B36EDB">
        <w:tc>
          <w:tcPr>
            <w:tcW w:w="1315" w:type="pct"/>
            <w:shd w:val="clear" w:color="auto" w:fill="auto"/>
          </w:tcPr>
          <w:p w14:paraId="4488F624" w14:textId="77777777" w:rsidR="00B273FE" w:rsidRPr="008A53DE" w:rsidRDefault="00B273FE" w:rsidP="00B36EDB">
            <w:pPr>
              <w:pStyle w:val="ASFKTablenorm"/>
              <w:ind w:left="57" w:right="57"/>
            </w:pPr>
            <w:r w:rsidRPr="008A53DE">
              <w:t>Наименование органа ФК</w:t>
            </w:r>
          </w:p>
        </w:tc>
        <w:tc>
          <w:tcPr>
            <w:tcW w:w="3685" w:type="pct"/>
            <w:shd w:val="clear" w:color="auto" w:fill="auto"/>
          </w:tcPr>
          <w:p w14:paraId="55578ED4" w14:textId="77777777" w:rsidR="00B273FE" w:rsidRPr="008A53DE" w:rsidRDefault="00B273FE" w:rsidP="00B36EDB">
            <w:pPr>
              <w:pStyle w:val="ASFKTablenorm"/>
              <w:ind w:left="57" w:right="57"/>
            </w:pPr>
            <w:r w:rsidRPr="008A53DE">
              <w:t>Наименование ТОФК.</w:t>
            </w:r>
          </w:p>
        </w:tc>
      </w:tr>
      <w:tr w:rsidR="00B273FE" w:rsidRPr="008A53DE" w14:paraId="5E55AC27" w14:textId="77777777" w:rsidTr="00B36EDB">
        <w:tc>
          <w:tcPr>
            <w:tcW w:w="1315" w:type="pct"/>
            <w:shd w:val="clear" w:color="auto" w:fill="auto"/>
          </w:tcPr>
          <w:p w14:paraId="35177CF1" w14:textId="77777777" w:rsidR="00B273FE" w:rsidRPr="008A53DE" w:rsidRDefault="00A05FCE" w:rsidP="00B36EDB">
            <w:pPr>
              <w:pStyle w:val="ASFKTablenorm"/>
              <w:ind w:left="57" w:right="57"/>
            </w:pPr>
            <w:r w:rsidRPr="008A53DE">
              <w:t>П</w:t>
            </w:r>
            <w:r w:rsidR="00B273FE" w:rsidRPr="008A53DE">
              <w:t>о КОФК</w:t>
            </w:r>
          </w:p>
        </w:tc>
        <w:tc>
          <w:tcPr>
            <w:tcW w:w="3685" w:type="pct"/>
            <w:shd w:val="clear" w:color="auto" w:fill="auto"/>
          </w:tcPr>
          <w:p w14:paraId="6120FE11" w14:textId="77777777" w:rsidR="00B273FE" w:rsidRPr="008A53DE" w:rsidRDefault="00B273FE" w:rsidP="00B36EDB">
            <w:pPr>
              <w:pStyle w:val="ASFKTablenorm"/>
              <w:ind w:left="57" w:right="57"/>
            </w:pPr>
            <w:r w:rsidRPr="008A53DE">
              <w:t>Код ТОФК по КОФК.</w:t>
            </w:r>
          </w:p>
          <w:p w14:paraId="49BFCE2F" w14:textId="77777777" w:rsidR="00B273FE" w:rsidRPr="008A53DE" w:rsidRDefault="00B273FE" w:rsidP="00B36EDB">
            <w:pPr>
              <w:pStyle w:val="ASFKTablenorm"/>
              <w:ind w:left="57" w:right="57"/>
            </w:pPr>
            <w:r w:rsidRPr="008A53DE">
              <w:t>Поле может быть отредактировано вручную, или путём выбора из спр</w:t>
            </w:r>
            <w:r w:rsidRPr="00B273FE">
              <w:t>а</w:t>
            </w:r>
            <w:r w:rsidRPr="008A53DE">
              <w:t>вочника Органов ФК.</w:t>
            </w:r>
          </w:p>
        </w:tc>
      </w:tr>
      <w:tr w:rsidR="00B273FE" w:rsidRPr="008A53DE" w14:paraId="5C899423" w14:textId="77777777" w:rsidTr="00B36EDB">
        <w:tc>
          <w:tcPr>
            <w:tcW w:w="5000" w:type="pct"/>
            <w:gridSpan w:val="2"/>
            <w:shd w:val="clear" w:color="auto" w:fill="auto"/>
          </w:tcPr>
          <w:p w14:paraId="17BA2E29" w14:textId="77777777" w:rsidR="00B273FE" w:rsidRPr="008A53DE" w:rsidRDefault="00B273FE" w:rsidP="00B36EDB">
            <w:pPr>
              <w:pStyle w:val="ASFKTablenorm"/>
              <w:ind w:left="57" w:right="57"/>
            </w:pPr>
            <w:r w:rsidRPr="008A53DE">
              <w:t xml:space="preserve">Закладка </w:t>
            </w:r>
            <w:r w:rsidR="00324E3A">
              <w:t>«</w:t>
            </w:r>
            <w:r w:rsidRPr="008A53DE">
              <w:t>Основные атрибуты (1)</w:t>
            </w:r>
            <w:r w:rsidR="00324E3A">
              <w:t>»</w:t>
            </w:r>
            <w:r w:rsidR="007E3B74">
              <w:t xml:space="preserve">, группа полей </w:t>
            </w:r>
            <w:r w:rsidR="00324E3A">
              <w:t>«</w:t>
            </w:r>
            <w:r w:rsidRPr="008A53DE">
              <w:t>Основные атрибуты</w:t>
            </w:r>
            <w:r w:rsidR="00324E3A">
              <w:t>»</w:t>
            </w:r>
          </w:p>
        </w:tc>
      </w:tr>
      <w:tr w:rsidR="00B273FE" w:rsidRPr="008A53DE" w14:paraId="2987EB6B" w14:textId="77777777" w:rsidTr="00B36EDB">
        <w:tc>
          <w:tcPr>
            <w:tcW w:w="1315" w:type="pct"/>
            <w:shd w:val="clear" w:color="auto" w:fill="auto"/>
          </w:tcPr>
          <w:p w14:paraId="2504FA3A" w14:textId="77777777" w:rsidR="00B273FE" w:rsidRPr="008A53DE" w:rsidRDefault="00B273FE" w:rsidP="00B36EDB">
            <w:pPr>
              <w:pStyle w:val="ASFKTablenorm"/>
              <w:ind w:left="57" w:right="57"/>
            </w:pPr>
            <w:r w:rsidRPr="008A53DE">
              <w:t>Дата выписки</w:t>
            </w:r>
          </w:p>
        </w:tc>
        <w:tc>
          <w:tcPr>
            <w:tcW w:w="3685" w:type="pct"/>
            <w:shd w:val="clear" w:color="auto" w:fill="auto"/>
          </w:tcPr>
          <w:p w14:paraId="4B00520B" w14:textId="77777777" w:rsidR="00B273FE" w:rsidRPr="008A53DE" w:rsidRDefault="00B273FE" w:rsidP="00B36EDB">
            <w:pPr>
              <w:pStyle w:val="ASFKTablenorm"/>
              <w:ind w:left="57" w:right="57"/>
            </w:pPr>
            <w:r w:rsidRPr="008A53DE">
              <w:t>Дата выписки.</w:t>
            </w:r>
          </w:p>
          <w:p w14:paraId="66585B11" w14:textId="77777777" w:rsidR="00B273FE" w:rsidRPr="008A53DE" w:rsidRDefault="00B273FE" w:rsidP="00B36EDB">
            <w:pPr>
              <w:pStyle w:val="ASFKTablenorm"/>
              <w:ind w:left="57" w:right="57"/>
            </w:pPr>
            <w:r w:rsidRPr="008A53DE">
              <w:t>По умолчанию – текущая дата.</w:t>
            </w:r>
          </w:p>
          <w:p w14:paraId="66AA8AAB" w14:textId="77777777" w:rsidR="00B273FE" w:rsidRPr="008A53DE" w:rsidRDefault="00B273FE" w:rsidP="00B36EDB">
            <w:pPr>
              <w:pStyle w:val="ASFKTablenorm"/>
              <w:ind w:left="57" w:right="57"/>
            </w:pPr>
            <w:r w:rsidRPr="008A53DE">
              <w:t>Привязан системный календарь.</w:t>
            </w:r>
          </w:p>
          <w:p w14:paraId="3796A6C0" w14:textId="77777777" w:rsidR="00B273FE" w:rsidRPr="008A53DE" w:rsidRDefault="00B273FE" w:rsidP="00B36EDB">
            <w:pPr>
              <w:pStyle w:val="ASFKTablenorm"/>
              <w:ind w:left="57" w:right="57"/>
            </w:pPr>
            <w:r w:rsidRPr="008A53DE">
              <w:t xml:space="preserve">Маска </w:t>
            </w:r>
            <w:r w:rsidR="00324E3A">
              <w:t>«</w:t>
            </w:r>
            <w:r w:rsidRPr="008A53DE">
              <w:t>DD.MM.YYYY</w:t>
            </w:r>
            <w:r w:rsidR="00324E3A">
              <w:t>»</w:t>
            </w:r>
            <w:r w:rsidRPr="008A53DE">
              <w:t>.</w:t>
            </w:r>
          </w:p>
        </w:tc>
      </w:tr>
      <w:tr w:rsidR="00B273FE" w:rsidRPr="008A53DE" w14:paraId="5F42C1AB" w14:textId="77777777" w:rsidTr="00B36EDB">
        <w:tc>
          <w:tcPr>
            <w:tcW w:w="1315" w:type="pct"/>
            <w:shd w:val="clear" w:color="auto" w:fill="auto"/>
          </w:tcPr>
          <w:p w14:paraId="5E5F2F47" w14:textId="77777777" w:rsidR="00B273FE" w:rsidRPr="008A53DE" w:rsidRDefault="00B273FE" w:rsidP="00B36EDB">
            <w:pPr>
              <w:pStyle w:val="ASFKTablenorm"/>
              <w:ind w:left="57" w:right="57"/>
            </w:pPr>
            <w:r w:rsidRPr="008A53DE">
              <w:t>Номер расчетного док</w:t>
            </w:r>
            <w:r w:rsidRPr="00B273FE">
              <w:t>у</w:t>
            </w:r>
            <w:r w:rsidRPr="008A53DE">
              <w:t>мента</w:t>
            </w:r>
          </w:p>
        </w:tc>
        <w:tc>
          <w:tcPr>
            <w:tcW w:w="3685" w:type="pct"/>
            <w:shd w:val="clear" w:color="auto" w:fill="auto"/>
          </w:tcPr>
          <w:p w14:paraId="04A5949B" w14:textId="77777777" w:rsidR="00B273FE" w:rsidRPr="008A53DE" w:rsidRDefault="00B273FE" w:rsidP="00B36EDB">
            <w:pPr>
              <w:pStyle w:val="ASFKTablenorm"/>
              <w:ind w:left="57" w:right="57"/>
            </w:pPr>
            <w:r w:rsidRPr="008A53DE">
              <w:t>Номер расчетного документа.</w:t>
            </w:r>
          </w:p>
        </w:tc>
      </w:tr>
      <w:tr w:rsidR="00B273FE" w:rsidRPr="008A53DE" w14:paraId="2068B57E" w14:textId="77777777" w:rsidTr="00B36EDB">
        <w:tc>
          <w:tcPr>
            <w:tcW w:w="1315" w:type="pct"/>
            <w:shd w:val="clear" w:color="auto" w:fill="auto"/>
          </w:tcPr>
          <w:p w14:paraId="1F0CA247" w14:textId="77777777" w:rsidR="00B273FE" w:rsidRPr="008A53DE" w:rsidRDefault="00B273FE" w:rsidP="00B36EDB">
            <w:pPr>
              <w:pStyle w:val="ASFKTablenorm"/>
              <w:ind w:left="57" w:right="57"/>
            </w:pPr>
            <w:r w:rsidRPr="008A53DE">
              <w:t>Дата расчетного док</w:t>
            </w:r>
            <w:r w:rsidRPr="00B273FE">
              <w:t>у</w:t>
            </w:r>
            <w:r w:rsidRPr="008A53DE">
              <w:t>мента</w:t>
            </w:r>
          </w:p>
        </w:tc>
        <w:tc>
          <w:tcPr>
            <w:tcW w:w="3685" w:type="pct"/>
            <w:shd w:val="clear" w:color="auto" w:fill="auto"/>
          </w:tcPr>
          <w:p w14:paraId="42BA3983" w14:textId="77777777" w:rsidR="00B273FE" w:rsidRPr="008A53DE" w:rsidRDefault="00B273FE" w:rsidP="00B36EDB">
            <w:pPr>
              <w:pStyle w:val="ASFKTablenorm"/>
              <w:ind w:left="57" w:right="57"/>
            </w:pPr>
            <w:r w:rsidRPr="008A53DE">
              <w:t>Дата расчетного документа.</w:t>
            </w:r>
          </w:p>
          <w:p w14:paraId="7D3D2782" w14:textId="77777777" w:rsidR="00B273FE" w:rsidRPr="008A53DE" w:rsidRDefault="00B273FE" w:rsidP="00B36EDB">
            <w:pPr>
              <w:pStyle w:val="ASFKTablenorm"/>
              <w:ind w:left="57" w:right="57"/>
            </w:pPr>
            <w:r w:rsidRPr="008A53DE">
              <w:t xml:space="preserve">По умолчанию – текущая дата. </w:t>
            </w:r>
          </w:p>
          <w:p w14:paraId="2E21AD06" w14:textId="77777777" w:rsidR="00B273FE" w:rsidRPr="008A53DE" w:rsidRDefault="00B273FE" w:rsidP="00B36EDB">
            <w:pPr>
              <w:pStyle w:val="ASFKTablenorm"/>
              <w:ind w:left="57" w:right="57"/>
            </w:pPr>
            <w:r w:rsidRPr="008A53DE">
              <w:t>Привязан системный календарь.</w:t>
            </w:r>
          </w:p>
          <w:p w14:paraId="5CF79053" w14:textId="77777777" w:rsidR="00B273FE" w:rsidRPr="008A53DE" w:rsidRDefault="00B273FE" w:rsidP="00B36EDB">
            <w:pPr>
              <w:pStyle w:val="ASFKTablenorm"/>
              <w:ind w:left="57" w:right="57"/>
            </w:pPr>
            <w:r w:rsidRPr="008A53DE">
              <w:t xml:space="preserve">Маска </w:t>
            </w:r>
            <w:r w:rsidR="00324E3A">
              <w:t>«</w:t>
            </w:r>
            <w:r w:rsidRPr="008A53DE">
              <w:t>DD.MM.YYYY</w:t>
            </w:r>
            <w:r w:rsidR="00324E3A">
              <w:t>»</w:t>
            </w:r>
            <w:r w:rsidRPr="008A53DE">
              <w:t>.</w:t>
            </w:r>
          </w:p>
        </w:tc>
      </w:tr>
      <w:tr w:rsidR="00B273FE" w:rsidRPr="008A53DE" w14:paraId="3B03F990" w14:textId="77777777" w:rsidTr="00B36EDB">
        <w:tc>
          <w:tcPr>
            <w:tcW w:w="1315" w:type="pct"/>
            <w:shd w:val="clear" w:color="auto" w:fill="auto"/>
          </w:tcPr>
          <w:p w14:paraId="6C07677B" w14:textId="77777777" w:rsidR="00B273FE" w:rsidRPr="008A53DE" w:rsidRDefault="00B273FE" w:rsidP="00B36EDB">
            <w:pPr>
              <w:pStyle w:val="ASFKTablenorm"/>
              <w:ind w:left="57" w:right="57"/>
            </w:pPr>
            <w:r w:rsidRPr="008A53DE">
              <w:t>ИНН плательщика</w:t>
            </w:r>
          </w:p>
        </w:tc>
        <w:tc>
          <w:tcPr>
            <w:tcW w:w="3685" w:type="pct"/>
            <w:shd w:val="clear" w:color="auto" w:fill="auto"/>
          </w:tcPr>
          <w:p w14:paraId="7319C92D" w14:textId="77777777" w:rsidR="00B273FE" w:rsidRPr="008A53DE" w:rsidRDefault="00B273FE" w:rsidP="00B36EDB">
            <w:pPr>
              <w:pStyle w:val="ASFKTablenorm"/>
              <w:ind w:left="57" w:right="57"/>
            </w:pPr>
            <w:r w:rsidRPr="008A53DE">
              <w:t>ИНН плательщика.</w:t>
            </w:r>
          </w:p>
          <w:p w14:paraId="3F47A7FA" w14:textId="77777777" w:rsidR="00B273FE" w:rsidRPr="008A53DE" w:rsidRDefault="00B273FE" w:rsidP="00B36EDB">
            <w:pPr>
              <w:pStyle w:val="ASFKTablenorm"/>
              <w:ind w:left="57" w:right="57"/>
            </w:pPr>
            <w:r w:rsidRPr="008A53DE">
              <w:lastRenderedPageBreak/>
              <w:t xml:space="preserve">Значение поля заполняется вручную, либо выбирается из справочника </w:t>
            </w:r>
            <w:r w:rsidR="00324E3A">
              <w:t>«</w:t>
            </w:r>
            <w:r w:rsidRPr="008A53DE">
              <w:t>Поставщиков</w:t>
            </w:r>
            <w:r w:rsidR="00324E3A">
              <w:t>»</w:t>
            </w:r>
            <w:r w:rsidRPr="008A53DE">
              <w:t>.</w:t>
            </w:r>
          </w:p>
        </w:tc>
      </w:tr>
      <w:tr w:rsidR="00B273FE" w:rsidRPr="008A53DE" w14:paraId="778ABB14" w14:textId="77777777" w:rsidTr="00B36EDB">
        <w:tc>
          <w:tcPr>
            <w:tcW w:w="1315" w:type="pct"/>
            <w:shd w:val="clear" w:color="auto" w:fill="auto"/>
          </w:tcPr>
          <w:p w14:paraId="2289D7B1" w14:textId="77777777" w:rsidR="00B273FE" w:rsidRPr="008A53DE" w:rsidRDefault="00B273FE" w:rsidP="00B36EDB">
            <w:pPr>
              <w:pStyle w:val="ASFKTablenorm"/>
              <w:ind w:left="57" w:right="57"/>
            </w:pPr>
            <w:r w:rsidRPr="008A53DE">
              <w:lastRenderedPageBreak/>
              <w:t>КПП плательщика</w:t>
            </w:r>
          </w:p>
        </w:tc>
        <w:tc>
          <w:tcPr>
            <w:tcW w:w="3685" w:type="pct"/>
            <w:shd w:val="clear" w:color="auto" w:fill="auto"/>
          </w:tcPr>
          <w:p w14:paraId="1D2454A1" w14:textId="77777777" w:rsidR="00B273FE" w:rsidRPr="008A53DE" w:rsidRDefault="00B273FE" w:rsidP="00B36EDB">
            <w:pPr>
              <w:pStyle w:val="ASFKTablenorm"/>
              <w:ind w:left="57" w:right="57"/>
            </w:pPr>
            <w:r w:rsidRPr="008A53DE">
              <w:t>КПП плательщика.</w:t>
            </w:r>
          </w:p>
          <w:p w14:paraId="15CF683A" w14:textId="77777777" w:rsidR="00B273FE" w:rsidRPr="008A53DE" w:rsidRDefault="00B273FE" w:rsidP="00B36EDB">
            <w:pPr>
              <w:pStyle w:val="ASFKTablenorm"/>
              <w:ind w:left="57" w:right="57"/>
            </w:pPr>
            <w:r w:rsidRPr="008A53DE">
              <w:t>Значение поля заполняется автоматически по ИНН плательщика из спр</w:t>
            </w:r>
            <w:r w:rsidRPr="00B273FE">
              <w:t>а</w:t>
            </w:r>
            <w:r w:rsidRPr="008A53DE">
              <w:t xml:space="preserve">вочника поставщиков. </w:t>
            </w:r>
          </w:p>
          <w:p w14:paraId="50DE3457" w14:textId="77777777" w:rsidR="00B273FE" w:rsidRPr="008A53DE" w:rsidRDefault="00B273FE" w:rsidP="00B36EDB">
            <w:pPr>
              <w:pStyle w:val="ASFKTablenorm"/>
              <w:ind w:left="57" w:right="57"/>
            </w:pPr>
            <w:r w:rsidRPr="008A53DE">
              <w:t>Может быть отредактировано вручную.</w:t>
            </w:r>
          </w:p>
        </w:tc>
      </w:tr>
      <w:tr w:rsidR="00B273FE" w:rsidRPr="008A53DE" w14:paraId="42E82043" w14:textId="77777777" w:rsidTr="00B36EDB">
        <w:tc>
          <w:tcPr>
            <w:tcW w:w="1315" w:type="pct"/>
            <w:shd w:val="clear" w:color="auto" w:fill="auto"/>
          </w:tcPr>
          <w:p w14:paraId="2037E76D" w14:textId="77777777" w:rsidR="00B273FE" w:rsidRPr="008A53DE" w:rsidRDefault="00B273FE" w:rsidP="00B36EDB">
            <w:pPr>
              <w:pStyle w:val="ASFKTablenorm"/>
              <w:ind w:left="57" w:right="57"/>
            </w:pPr>
            <w:r w:rsidRPr="008A53DE">
              <w:t>ИНН получателя</w:t>
            </w:r>
          </w:p>
        </w:tc>
        <w:tc>
          <w:tcPr>
            <w:tcW w:w="3685" w:type="pct"/>
            <w:shd w:val="clear" w:color="auto" w:fill="auto"/>
          </w:tcPr>
          <w:p w14:paraId="1BB60F80" w14:textId="77777777" w:rsidR="00B273FE" w:rsidRPr="008A53DE" w:rsidRDefault="00B273FE" w:rsidP="00B36EDB">
            <w:pPr>
              <w:pStyle w:val="ASFKTablenorm"/>
              <w:ind w:left="57" w:right="57"/>
            </w:pPr>
            <w:r w:rsidRPr="008A53DE">
              <w:t>ИНН получателя.</w:t>
            </w:r>
          </w:p>
          <w:p w14:paraId="327D5F3E" w14:textId="77777777" w:rsidR="00B273FE" w:rsidRPr="008A53DE" w:rsidRDefault="00B273FE" w:rsidP="00B36EDB">
            <w:pPr>
              <w:pStyle w:val="ASFKTablenorm"/>
              <w:ind w:left="57" w:right="57"/>
            </w:pPr>
            <w:r w:rsidRPr="008A53DE">
              <w:t>По умолчанию – ИНН из справочника Финорганов в соответствии в К</w:t>
            </w:r>
            <w:r w:rsidRPr="00B273FE">
              <w:t>о</w:t>
            </w:r>
            <w:r w:rsidRPr="008A53DE">
              <w:t xml:space="preserve">дом собственного БУ из системной константы. </w:t>
            </w:r>
          </w:p>
          <w:p w14:paraId="0EBB9AC7" w14:textId="77777777" w:rsidR="00B273FE" w:rsidRPr="008A53DE" w:rsidRDefault="00B273FE" w:rsidP="00B36EDB">
            <w:pPr>
              <w:pStyle w:val="ASFKTablenorm"/>
              <w:ind w:left="57" w:right="57"/>
            </w:pPr>
            <w:r w:rsidRPr="008A53DE">
              <w:t xml:space="preserve">Привязан справочник Финорганов. </w:t>
            </w:r>
          </w:p>
          <w:p w14:paraId="4E2D822F" w14:textId="77777777" w:rsidR="00B273FE" w:rsidRPr="008A53DE" w:rsidRDefault="00B273FE" w:rsidP="00B36EDB">
            <w:pPr>
              <w:pStyle w:val="ASFKTablenorm"/>
              <w:ind w:left="57" w:right="57"/>
            </w:pPr>
            <w:r w:rsidRPr="008A53DE">
              <w:t>Может быть отредактировано вручную.</w:t>
            </w:r>
          </w:p>
        </w:tc>
      </w:tr>
      <w:tr w:rsidR="00B273FE" w:rsidRPr="008A53DE" w14:paraId="49311FF4" w14:textId="77777777" w:rsidTr="00B36EDB">
        <w:tc>
          <w:tcPr>
            <w:tcW w:w="1315" w:type="pct"/>
            <w:shd w:val="clear" w:color="auto" w:fill="auto"/>
          </w:tcPr>
          <w:p w14:paraId="5E2A865A" w14:textId="77777777" w:rsidR="00B273FE" w:rsidRPr="008A53DE" w:rsidRDefault="00B273FE" w:rsidP="00B36EDB">
            <w:pPr>
              <w:pStyle w:val="ASFKTablenorm"/>
              <w:ind w:left="57" w:right="57"/>
            </w:pPr>
            <w:r w:rsidRPr="008A53DE">
              <w:t>КПП получателя</w:t>
            </w:r>
          </w:p>
        </w:tc>
        <w:tc>
          <w:tcPr>
            <w:tcW w:w="3685" w:type="pct"/>
            <w:shd w:val="clear" w:color="auto" w:fill="auto"/>
          </w:tcPr>
          <w:p w14:paraId="207106A2" w14:textId="77777777" w:rsidR="00B273FE" w:rsidRPr="008A53DE" w:rsidRDefault="00B273FE" w:rsidP="00B36EDB">
            <w:pPr>
              <w:pStyle w:val="ASFKTablenorm"/>
              <w:ind w:left="57" w:right="57"/>
            </w:pPr>
            <w:r w:rsidRPr="008A53DE">
              <w:t>КПП получателя.</w:t>
            </w:r>
          </w:p>
          <w:p w14:paraId="2B1849D2" w14:textId="77777777" w:rsidR="00B273FE" w:rsidRPr="008A53DE" w:rsidRDefault="00B273FE" w:rsidP="00B36EDB">
            <w:pPr>
              <w:pStyle w:val="ASFKTablenorm"/>
              <w:ind w:left="57" w:right="57"/>
            </w:pPr>
            <w:r w:rsidRPr="008A53DE">
              <w:t>По умолчанию – КПП из справочника Финорганов, соответствующее ИНН получателя.</w:t>
            </w:r>
          </w:p>
          <w:p w14:paraId="5DD4D661" w14:textId="77777777" w:rsidR="00B273FE" w:rsidRPr="008A53DE" w:rsidRDefault="00B273FE" w:rsidP="00B36EDB">
            <w:pPr>
              <w:pStyle w:val="ASFKTablenorm"/>
              <w:ind w:left="57" w:right="57"/>
            </w:pPr>
            <w:r w:rsidRPr="008A53DE">
              <w:t>Может быть отредактировано вручную.</w:t>
            </w:r>
          </w:p>
        </w:tc>
      </w:tr>
      <w:tr w:rsidR="00B273FE" w:rsidRPr="008A53DE" w14:paraId="62492CB4" w14:textId="77777777" w:rsidTr="00B36EDB">
        <w:tc>
          <w:tcPr>
            <w:tcW w:w="1315" w:type="pct"/>
            <w:shd w:val="clear" w:color="auto" w:fill="auto"/>
          </w:tcPr>
          <w:p w14:paraId="7CA3AFE0" w14:textId="77777777" w:rsidR="00B273FE" w:rsidRPr="008A53DE" w:rsidRDefault="00B273FE" w:rsidP="00B36EDB">
            <w:pPr>
              <w:pStyle w:val="ASFKTablenorm"/>
              <w:ind w:left="57" w:right="57"/>
            </w:pPr>
            <w:r w:rsidRPr="008A53DE">
              <w:t>Код по БК</w:t>
            </w:r>
          </w:p>
        </w:tc>
        <w:tc>
          <w:tcPr>
            <w:tcW w:w="3685" w:type="pct"/>
            <w:shd w:val="clear" w:color="auto" w:fill="auto"/>
          </w:tcPr>
          <w:p w14:paraId="2E9F1538" w14:textId="77777777" w:rsidR="00B273FE" w:rsidRPr="008A53DE" w:rsidRDefault="00B273FE" w:rsidP="00B36EDB">
            <w:pPr>
              <w:pStyle w:val="ASFKTablenorm"/>
              <w:ind w:left="57" w:right="57"/>
            </w:pPr>
            <w:r w:rsidRPr="008A53DE">
              <w:t>Код бюджетной классификации.</w:t>
            </w:r>
          </w:p>
          <w:p w14:paraId="27FDCE1A" w14:textId="77777777" w:rsidR="00B273FE" w:rsidRPr="008A53DE" w:rsidRDefault="00B273FE" w:rsidP="00B36EDB">
            <w:pPr>
              <w:pStyle w:val="ASFKTablenorm"/>
              <w:ind w:left="57" w:right="57"/>
            </w:pPr>
            <w:r w:rsidRPr="008A53DE">
              <w:t xml:space="preserve">Значение поля выбирается из справочника </w:t>
            </w:r>
            <w:r w:rsidR="00324E3A">
              <w:t>«</w:t>
            </w:r>
            <w:r w:rsidRPr="008A53DE">
              <w:t>КБК</w:t>
            </w:r>
            <w:r w:rsidR="00324E3A">
              <w:t>»</w:t>
            </w:r>
            <w:r w:rsidRPr="008A53DE">
              <w:t>, отфильтр</w:t>
            </w:r>
            <w:r w:rsidRPr="00B273FE">
              <w:t>о</w:t>
            </w:r>
            <w:r w:rsidRPr="008A53DE">
              <w:t xml:space="preserve">ванного по типу КБК=20. </w:t>
            </w:r>
          </w:p>
          <w:p w14:paraId="4ED87D3B" w14:textId="77777777" w:rsidR="00B273FE" w:rsidRPr="008A53DE" w:rsidRDefault="00B273FE" w:rsidP="00B36EDB">
            <w:pPr>
              <w:pStyle w:val="ASFKTablenorm"/>
              <w:ind w:left="57" w:right="57"/>
            </w:pPr>
            <w:r w:rsidRPr="008A53DE">
              <w:t>Может быть отредактировано вручную.</w:t>
            </w:r>
          </w:p>
        </w:tc>
      </w:tr>
      <w:tr w:rsidR="00B273FE" w:rsidRPr="008A53DE" w14:paraId="21E3E09F" w14:textId="77777777" w:rsidTr="00B36EDB">
        <w:tc>
          <w:tcPr>
            <w:tcW w:w="1315" w:type="pct"/>
            <w:shd w:val="clear" w:color="auto" w:fill="auto"/>
          </w:tcPr>
          <w:p w14:paraId="2C44E14A" w14:textId="77777777" w:rsidR="00B273FE" w:rsidRPr="008A53DE" w:rsidRDefault="00B273FE" w:rsidP="00B36EDB">
            <w:pPr>
              <w:pStyle w:val="ASFKTablenorm"/>
              <w:ind w:left="57" w:right="57"/>
            </w:pPr>
            <w:r w:rsidRPr="008A53DE">
              <w:t>Код по ОКТМО</w:t>
            </w:r>
          </w:p>
        </w:tc>
        <w:tc>
          <w:tcPr>
            <w:tcW w:w="3685" w:type="pct"/>
            <w:shd w:val="clear" w:color="auto" w:fill="auto"/>
          </w:tcPr>
          <w:p w14:paraId="69839CF0" w14:textId="77777777" w:rsidR="00B273FE" w:rsidRPr="008A53DE" w:rsidRDefault="00B273FE" w:rsidP="00B36EDB">
            <w:pPr>
              <w:pStyle w:val="ASFKTablenorm"/>
              <w:ind w:left="57" w:right="57"/>
            </w:pPr>
            <w:r w:rsidRPr="008A53DE">
              <w:t xml:space="preserve">Значение поля выбирается из справочника </w:t>
            </w:r>
            <w:r w:rsidR="00324E3A">
              <w:t>«</w:t>
            </w:r>
            <w:r w:rsidRPr="008A53DE">
              <w:t>ОКАТО/ОКТМО</w:t>
            </w:r>
            <w:r w:rsidR="00324E3A">
              <w:t>»</w:t>
            </w:r>
            <w:r w:rsidRPr="008A53DE">
              <w:t xml:space="preserve">. </w:t>
            </w:r>
          </w:p>
          <w:p w14:paraId="792880D8" w14:textId="77777777" w:rsidR="00B273FE" w:rsidRPr="008A53DE" w:rsidRDefault="00B273FE" w:rsidP="00B36EDB">
            <w:pPr>
              <w:pStyle w:val="ASFKTablenorm"/>
              <w:ind w:left="57" w:right="57"/>
            </w:pPr>
            <w:r w:rsidRPr="008A53DE">
              <w:t>Может быть отредактировано вручную.</w:t>
            </w:r>
          </w:p>
        </w:tc>
      </w:tr>
      <w:tr w:rsidR="00B273FE" w:rsidRPr="008A53DE" w14:paraId="75167CEA" w14:textId="77777777" w:rsidTr="00B36EDB">
        <w:tc>
          <w:tcPr>
            <w:tcW w:w="1315" w:type="pct"/>
            <w:shd w:val="clear" w:color="auto" w:fill="auto"/>
          </w:tcPr>
          <w:p w14:paraId="3E2CFADE" w14:textId="77777777" w:rsidR="00B273FE" w:rsidRPr="008A53DE" w:rsidRDefault="00B273FE" w:rsidP="00B36EDB">
            <w:pPr>
              <w:pStyle w:val="ASFKTablenorm"/>
              <w:ind w:left="57" w:right="57"/>
            </w:pPr>
            <w:r w:rsidRPr="008A53DE">
              <w:t>Сумма</w:t>
            </w:r>
          </w:p>
        </w:tc>
        <w:tc>
          <w:tcPr>
            <w:tcW w:w="3685" w:type="pct"/>
            <w:shd w:val="clear" w:color="auto" w:fill="auto"/>
          </w:tcPr>
          <w:p w14:paraId="5EA0FEF2" w14:textId="77777777" w:rsidR="00B273FE" w:rsidRPr="008A53DE" w:rsidRDefault="0081555E" w:rsidP="00B36EDB">
            <w:pPr>
              <w:pStyle w:val="ASFKTablenorm"/>
              <w:ind w:left="57" w:right="57"/>
            </w:pPr>
            <w:r>
              <w:t>Сумма поступления</w:t>
            </w:r>
            <w:r w:rsidR="00B273FE" w:rsidRPr="008A53DE">
              <w:t>.</w:t>
            </w:r>
          </w:p>
          <w:p w14:paraId="6161841F" w14:textId="77777777" w:rsidR="00B273FE" w:rsidRPr="008A53DE" w:rsidRDefault="00B273FE" w:rsidP="00B36EDB">
            <w:pPr>
              <w:pStyle w:val="ASFKTablenorm"/>
              <w:ind w:left="57" w:right="57"/>
            </w:pPr>
            <w:r w:rsidRPr="008A53DE">
              <w:t>Значение поля заполняется вручную.</w:t>
            </w:r>
          </w:p>
        </w:tc>
      </w:tr>
      <w:tr w:rsidR="00B273FE" w:rsidRPr="008A53DE" w14:paraId="7007B59D" w14:textId="77777777" w:rsidTr="00B36EDB">
        <w:tc>
          <w:tcPr>
            <w:tcW w:w="1315" w:type="pct"/>
            <w:shd w:val="clear" w:color="auto" w:fill="auto"/>
          </w:tcPr>
          <w:p w14:paraId="7AC30D2C" w14:textId="77777777" w:rsidR="00B273FE" w:rsidRPr="008A53DE" w:rsidRDefault="00B273FE" w:rsidP="00B36EDB">
            <w:pPr>
              <w:pStyle w:val="ASFKTablenorm"/>
              <w:ind w:left="57" w:right="57"/>
            </w:pPr>
            <w:r w:rsidRPr="008A53DE">
              <w:t>Итого</w:t>
            </w:r>
          </w:p>
        </w:tc>
        <w:tc>
          <w:tcPr>
            <w:tcW w:w="3685" w:type="pct"/>
            <w:shd w:val="clear" w:color="auto" w:fill="auto"/>
          </w:tcPr>
          <w:p w14:paraId="27DD4E0B" w14:textId="77777777" w:rsidR="00B273FE" w:rsidRPr="008A53DE" w:rsidRDefault="00B273FE" w:rsidP="00B36EDB">
            <w:pPr>
              <w:pStyle w:val="ASFKTablenorm"/>
              <w:ind w:left="57" w:right="57"/>
            </w:pPr>
            <w:r w:rsidRPr="008A53DE">
              <w:t xml:space="preserve">Расчетное поле. Общая сумма по всем строкам таблицы по полю </w:t>
            </w:r>
            <w:r w:rsidR="00324E3A">
              <w:t>«</w:t>
            </w:r>
            <w:r w:rsidRPr="008A53DE">
              <w:t>Су</w:t>
            </w:r>
            <w:r w:rsidRPr="00B273FE">
              <w:t>м</w:t>
            </w:r>
            <w:r w:rsidRPr="008A53DE">
              <w:t>ма</w:t>
            </w:r>
            <w:r w:rsidR="00324E3A">
              <w:t>»</w:t>
            </w:r>
            <w:r w:rsidRPr="008A53DE">
              <w:t>.</w:t>
            </w:r>
          </w:p>
        </w:tc>
      </w:tr>
    </w:tbl>
    <w:p w14:paraId="72CF3C05" w14:textId="33CF202C" w:rsidR="00B273FE" w:rsidRPr="008A53DE" w:rsidRDefault="00B273FE" w:rsidP="00B273FE">
      <w:pPr>
        <w:pStyle w:val="ASFKNormal"/>
      </w:pPr>
      <w:r w:rsidRPr="008A53DE">
        <w:t xml:space="preserve">В поле табличного блока </w:t>
      </w:r>
      <w:r w:rsidR="00324E3A">
        <w:t>«</w:t>
      </w:r>
      <w:r w:rsidRPr="008A53DE">
        <w:t>Основные атрибуты</w:t>
      </w:r>
      <w:r w:rsidR="00324E3A">
        <w:t>»</w:t>
      </w:r>
      <w:r w:rsidRPr="008A53DE">
        <w:t xml:space="preserve"> формируется список платежей, вкл</w:t>
      </w:r>
      <w:r w:rsidRPr="00B273FE">
        <w:t>ю</w:t>
      </w:r>
      <w:r w:rsidRPr="008A53DE">
        <w:t xml:space="preserve">ченных в реестр. Описание полей блока </w:t>
      </w:r>
      <w:r w:rsidR="00324E3A">
        <w:t>«</w:t>
      </w:r>
      <w:r w:rsidRPr="008A53DE">
        <w:t>Основные атрибуты</w:t>
      </w:r>
      <w:r w:rsidR="00324E3A">
        <w:t>»</w:t>
      </w:r>
      <w:r w:rsidRPr="008A53DE">
        <w:t xml:space="preserve"> </w:t>
      </w:r>
      <w:r w:rsidR="0027431F">
        <w:t>приведен в таблице</w:t>
      </w:r>
      <w:r w:rsidR="00C90C0E" w:rsidRPr="00C90C0E">
        <w:t> </w:t>
      </w:r>
      <w:r w:rsidR="00F2392D">
        <w:fldChar w:fldCharType="begin"/>
      </w:r>
      <w:r w:rsidR="00F2392D">
        <w:instrText xml:space="preserve"> REF _Ref317610221 \h  \* MERGEFORMAT </w:instrText>
      </w:r>
      <w:r w:rsidR="00F2392D">
        <w:fldChar w:fldCharType="separate"/>
      </w:r>
      <w:r w:rsidR="00980F1C">
        <w:t>155</w:t>
      </w:r>
      <w:r w:rsidR="00F2392D">
        <w:fldChar w:fldCharType="end"/>
      </w:r>
      <w:r w:rsidRPr="008A53DE">
        <w:t>.</w:t>
      </w:r>
    </w:p>
    <w:p w14:paraId="133E92EA" w14:textId="539F6BE4" w:rsidR="00B273FE" w:rsidRPr="008A53DE" w:rsidRDefault="00B273FE" w:rsidP="00B273FE">
      <w:pPr>
        <w:pStyle w:val="ASFKNormal"/>
      </w:pPr>
      <w:r w:rsidRPr="008A53DE">
        <w:t>Для добавления записи, содержащей реквизиты платежа, в список следует нажать на кнопку</w:t>
      </w:r>
      <w:r w:rsidR="00684D97">
        <w:t xml:space="preserve"> </w:t>
      </w:r>
      <w:r w:rsidR="00CF4371">
        <w:rPr>
          <w:noProof/>
        </w:rPr>
        <w:drawing>
          <wp:inline distT="0" distB="0" distL="0" distR="0" wp14:anchorId="2108158E" wp14:editId="4E2FBF81">
            <wp:extent cx="276225" cy="180975"/>
            <wp:effectExtent l="0" t="0" r="9525" b="9525"/>
            <wp:docPr id="439" name="Рисунок 322"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A53DE">
        <w:t> </w:t>
      </w:r>
      <w:r w:rsidR="00E377DB">
        <w:t>(Добавить новую строку)</w:t>
      </w:r>
      <w:r w:rsidRPr="008A53DE">
        <w:t>. Открое</w:t>
      </w:r>
      <w:r w:rsidR="0027431F">
        <w:t>тся форма «Добавление записи»</w:t>
      </w:r>
      <w:r w:rsidRPr="008A53DE">
        <w:t xml:space="preserve"> (рис. </w:t>
      </w:r>
      <w:r w:rsidR="00F2392D">
        <w:fldChar w:fldCharType="begin"/>
      </w:r>
      <w:r w:rsidR="00F2392D">
        <w:instrText xml:space="preserve"> REF _Ref230433840 \h  \* MERGEFORMAT </w:instrText>
      </w:r>
      <w:r w:rsidR="00F2392D">
        <w:fldChar w:fldCharType="separate"/>
      </w:r>
      <w:r w:rsidR="00980F1C">
        <w:t>325</w:t>
      </w:r>
      <w:r w:rsidR="00F2392D">
        <w:fldChar w:fldCharType="end"/>
      </w:r>
      <w:r w:rsidRPr="008A53DE">
        <w:t>).</w:t>
      </w:r>
    </w:p>
    <w:p w14:paraId="6296E1AA" w14:textId="77777777" w:rsidR="00B273FE" w:rsidRPr="008A53DE" w:rsidRDefault="00CF4371" w:rsidP="00B273FE">
      <w:pPr>
        <w:pStyle w:val="ASFKFigure"/>
      </w:pPr>
      <w:r>
        <w:rPr>
          <w:noProof/>
        </w:rPr>
        <w:lastRenderedPageBreak/>
        <w:drawing>
          <wp:inline distT="0" distB="0" distL="0" distR="0" wp14:anchorId="18D28651" wp14:editId="5F778BB8">
            <wp:extent cx="6124575" cy="3476625"/>
            <wp:effectExtent l="0" t="0" r="9525" b="9525"/>
            <wp:docPr id="440" name="Рисунок 323"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descr="00"/>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515C1B9C" w14:textId="6CA3004C" w:rsidR="00B273F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946" w:name="_Ref230433840"/>
      <w:bookmarkStart w:id="1947" w:name="_Toc126840689"/>
      <w:r w:rsidR="00980F1C">
        <w:rPr>
          <w:noProof/>
        </w:rPr>
        <w:t>325</w:t>
      </w:r>
      <w:bookmarkEnd w:id="1946"/>
      <w:r>
        <w:rPr>
          <w:noProof/>
        </w:rPr>
        <w:fldChar w:fldCharType="end"/>
      </w:r>
      <w:r w:rsidR="00B273FE" w:rsidRPr="00204E68">
        <w:t xml:space="preserve">. </w:t>
      </w:r>
      <w:r w:rsidR="0027431F">
        <w:t>Форма «Добавление записи»</w:t>
      </w:r>
      <w:bookmarkEnd w:id="1947"/>
    </w:p>
    <w:p w14:paraId="559C1C3E" w14:textId="77777777" w:rsidR="00B273FE" w:rsidRPr="008A53DE" w:rsidRDefault="00B273FE" w:rsidP="00B273FE">
      <w:pPr>
        <w:pStyle w:val="ASFKNormal"/>
      </w:pPr>
      <w:r w:rsidRPr="008A53DE">
        <w:t xml:space="preserve">На форме </w:t>
      </w:r>
      <w:r w:rsidR="00324E3A">
        <w:t>«</w:t>
      </w:r>
      <w:r w:rsidRPr="008A53DE">
        <w:t>Добавление записи</w:t>
      </w:r>
      <w:r w:rsidR="00324E3A">
        <w:t>»</w:t>
      </w:r>
      <w:r w:rsidRPr="008A53DE">
        <w:t xml:space="preserve"> вручную заполняются</w:t>
      </w:r>
      <w:r w:rsidR="007E3B74">
        <w:t xml:space="preserve"> следующие</w:t>
      </w:r>
      <w:r w:rsidRPr="008A53DE">
        <w:t xml:space="preserve"> поля:</w:t>
      </w:r>
    </w:p>
    <w:p w14:paraId="60F457EE" w14:textId="77777777" w:rsidR="00B273FE" w:rsidRPr="008A53DE" w:rsidRDefault="00324E3A" w:rsidP="00B273FE">
      <w:pPr>
        <w:pStyle w:val="ASFKListmark1"/>
      </w:pPr>
      <w:r>
        <w:t>«</w:t>
      </w:r>
      <w:r w:rsidR="00B273FE" w:rsidRPr="008A53DE">
        <w:t>Дата выписки</w:t>
      </w:r>
      <w:r>
        <w:t>»</w:t>
      </w:r>
      <w:r w:rsidR="007E3B74">
        <w:t xml:space="preserve"> – дата банковской выписки;</w:t>
      </w:r>
    </w:p>
    <w:p w14:paraId="18DE2466" w14:textId="77777777" w:rsidR="00B273FE" w:rsidRPr="008A53DE" w:rsidRDefault="00324E3A" w:rsidP="00B273FE">
      <w:pPr>
        <w:pStyle w:val="ASFKListmark1"/>
      </w:pPr>
      <w:r>
        <w:t>«</w:t>
      </w:r>
      <w:r w:rsidR="00B273FE" w:rsidRPr="008A53DE">
        <w:t>Номер расчетного документа</w:t>
      </w:r>
      <w:r>
        <w:t>»</w:t>
      </w:r>
      <w:r w:rsidR="007E3B74">
        <w:t>;</w:t>
      </w:r>
    </w:p>
    <w:p w14:paraId="1D2715DA" w14:textId="77777777" w:rsidR="00B273FE" w:rsidRPr="008A53DE" w:rsidRDefault="00324E3A" w:rsidP="00B273FE">
      <w:pPr>
        <w:pStyle w:val="ASFKListmark1"/>
      </w:pPr>
      <w:r>
        <w:t>«</w:t>
      </w:r>
      <w:r w:rsidR="00B273FE" w:rsidRPr="008A53DE">
        <w:t>Дата расчетного документа</w:t>
      </w:r>
      <w:r>
        <w:t>»</w:t>
      </w:r>
      <w:r w:rsidR="007E3B74">
        <w:t>;</w:t>
      </w:r>
    </w:p>
    <w:p w14:paraId="7F7E19E4" w14:textId="77777777" w:rsidR="00B273FE" w:rsidRPr="008A53DE" w:rsidRDefault="007E3B74" w:rsidP="00B273FE">
      <w:pPr>
        <w:pStyle w:val="ASFKListmark1"/>
      </w:pPr>
      <w:r>
        <w:t>г</w:t>
      </w:r>
      <w:r w:rsidR="00B273FE" w:rsidRPr="008A53DE">
        <w:t xml:space="preserve">руппа полей </w:t>
      </w:r>
      <w:r w:rsidR="00324E3A">
        <w:t>«</w:t>
      </w:r>
      <w:r w:rsidR="00B273FE" w:rsidRPr="008A53DE">
        <w:t>Плательщик</w:t>
      </w:r>
      <w:r w:rsidR="00324E3A">
        <w:t>»</w:t>
      </w:r>
      <w:r w:rsidR="00B273FE" w:rsidRPr="008A53DE">
        <w:t>:</w:t>
      </w:r>
    </w:p>
    <w:p w14:paraId="23B44DE5" w14:textId="77777777" w:rsidR="00B273FE" w:rsidRPr="008A53DE" w:rsidRDefault="00324E3A" w:rsidP="00B273FE">
      <w:pPr>
        <w:pStyle w:val="ASFKListmark2"/>
      </w:pPr>
      <w:r>
        <w:t>«</w:t>
      </w:r>
      <w:r w:rsidR="00B273FE" w:rsidRPr="008A53DE">
        <w:t>ИНН</w:t>
      </w:r>
      <w:r>
        <w:t>»</w:t>
      </w:r>
      <w:r w:rsidR="007E3B74">
        <w:t xml:space="preserve"> – ИНН плательщика;</w:t>
      </w:r>
    </w:p>
    <w:p w14:paraId="571D0CA7" w14:textId="77777777" w:rsidR="00B273FE" w:rsidRPr="008A53DE" w:rsidRDefault="00324E3A" w:rsidP="00B273FE">
      <w:pPr>
        <w:pStyle w:val="ASFKListmark2"/>
      </w:pPr>
      <w:r>
        <w:t>«</w:t>
      </w:r>
      <w:r w:rsidR="00B273FE" w:rsidRPr="008A53DE">
        <w:t>КПП</w:t>
      </w:r>
      <w:r>
        <w:t>»</w:t>
      </w:r>
      <w:r w:rsidR="007E3B74">
        <w:t xml:space="preserve"> – КПП плательщика;</w:t>
      </w:r>
    </w:p>
    <w:p w14:paraId="107B40EE" w14:textId="77777777" w:rsidR="00B273FE" w:rsidRPr="008A53DE" w:rsidRDefault="007E3B74" w:rsidP="00B273FE">
      <w:pPr>
        <w:pStyle w:val="ASFKListmark1"/>
      </w:pPr>
      <w:r>
        <w:t>г</w:t>
      </w:r>
      <w:r w:rsidR="00B273FE" w:rsidRPr="008A53DE">
        <w:t xml:space="preserve">руппа полей </w:t>
      </w:r>
      <w:r w:rsidR="00324E3A">
        <w:t>«</w:t>
      </w:r>
      <w:r w:rsidR="00B273FE" w:rsidRPr="008A53DE">
        <w:t>Получатель</w:t>
      </w:r>
      <w:r w:rsidR="00324E3A">
        <w:t>»</w:t>
      </w:r>
      <w:r w:rsidR="00B273FE" w:rsidRPr="008A53DE">
        <w:t>:</w:t>
      </w:r>
    </w:p>
    <w:p w14:paraId="6376B144" w14:textId="77777777" w:rsidR="00B273FE" w:rsidRPr="008A53DE" w:rsidRDefault="00324E3A" w:rsidP="00B273FE">
      <w:pPr>
        <w:pStyle w:val="ASFKListmark2"/>
      </w:pPr>
      <w:r>
        <w:t>«</w:t>
      </w:r>
      <w:r w:rsidR="00B273FE" w:rsidRPr="008A53DE">
        <w:t>ИНН</w:t>
      </w:r>
      <w:r>
        <w:t>»</w:t>
      </w:r>
      <w:r w:rsidR="007E3B74">
        <w:t xml:space="preserve"> – ИНН получателя;</w:t>
      </w:r>
    </w:p>
    <w:p w14:paraId="5B7B707E" w14:textId="77777777" w:rsidR="00B273FE" w:rsidRPr="008A53DE" w:rsidRDefault="00324E3A" w:rsidP="00B273FE">
      <w:pPr>
        <w:pStyle w:val="ASFKListmark2"/>
      </w:pPr>
      <w:r>
        <w:t>«</w:t>
      </w:r>
      <w:r w:rsidR="00B273FE" w:rsidRPr="008A53DE">
        <w:t>КПП</w:t>
      </w:r>
      <w:r>
        <w:t>»</w:t>
      </w:r>
      <w:r w:rsidR="007E3B74">
        <w:t xml:space="preserve"> – КПП получателя;</w:t>
      </w:r>
    </w:p>
    <w:p w14:paraId="2997761B" w14:textId="77777777" w:rsidR="00B273FE" w:rsidRPr="008A53DE" w:rsidRDefault="00324E3A" w:rsidP="00B273FE">
      <w:pPr>
        <w:pStyle w:val="ASFKListmark1"/>
      </w:pPr>
      <w:r>
        <w:t>«</w:t>
      </w:r>
      <w:r w:rsidR="00B273FE" w:rsidRPr="008A53DE">
        <w:t>Код по БК</w:t>
      </w:r>
      <w:r>
        <w:t>»</w:t>
      </w:r>
      <w:r w:rsidR="007E3B74">
        <w:t>;</w:t>
      </w:r>
    </w:p>
    <w:p w14:paraId="329AA59A" w14:textId="77777777" w:rsidR="00B273FE" w:rsidRPr="008A53DE" w:rsidRDefault="00324E3A" w:rsidP="00B273FE">
      <w:pPr>
        <w:pStyle w:val="ASFKListmark1"/>
      </w:pPr>
      <w:r>
        <w:t>«</w:t>
      </w:r>
      <w:r w:rsidR="00B273FE" w:rsidRPr="008A53DE">
        <w:t>Код по ОКТМО</w:t>
      </w:r>
      <w:r>
        <w:t>»</w:t>
      </w:r>
      <w:r w:rsidR="007E3B74">
        <w:t>;</w:t>
      </w:r>
    </w:p>
    <w:p w14:paraId="71CFDCD5" w14:textId="77777777" w:rsidR="00B273FE" w:rsidRPr="008A53DE" w:rsidRDefault="00324E3A" w:rsidP="00B273FE">
      <w:pPr>
        <w:pStyle w:val="ASFKListmark1"/>
      </w:pPr>
      <w:r>
        <w:t>«</w:t>
      </w:r>
      <w:r w:rsidR="00B273FE" w:rsidRPr="008A53DE">
        <w:t>Сумма</w:t>
      </w:r>
      <w:r>
        <w:t>»</w:t>
      </w:r>
      <w:r w:rsidR="00B273FE" w:rsidRPr="008A53DE">
        <w:t xml:space="preserve"> – сумма платежа в рублях.</w:t>
      </w:r>
    </w:p>
    <w:p w14:paraId="4E57DA0E" w14:textId="77777777" w:rsidR="00B273FE" w:rsidRPr="008A53DE" w:rsidRDefault="00B273FE" w:rsidP="00B273FE">
      <w:pPr>
        <w:pStyle w:val="ASFKNormal"/>
      </w:pPr>
      <w:r w:rsidRPr="008A53DE">
        <w:t xml:space="preserve">Нажать на кнопку </w:t>
      </w:r>
      <w:r w:rsidR="00324E3A">
        <w:t>«</w:t>
      </w:r>
      <w:r w:rsidRPr="008A53DE">
        <w:t>ОК</w:t>
      </w:r>
      <w:r w:rsidR="00324E3A">
        <w:t>»</w:t>
      </w:r>
      <w:r w:rsidRPr="008A53DE">
        <w:t xml:space="preserve"> для сохранения строки и выхода из формы. В списке платежей появится добавленная запись.</w:t>
      </w:r>
    </w:p>
    <w:p w14:paraId="1B551C89" w14:textId="2882D954" w:rsidR="00B273FE" w:rsidRPr="008A53DE" w:rsidRDefault="00B273FE" w:rsidP="00B273FE">
      <w:pPr>
        <w:pStyle w:val="ASFKNormal"/>
      </w:pPr>
      <w:r w:rsidRPr="008A53DE">
        <w:t xml:space="preserve">ЭФ документа </w:t>
      </w:r>
      <w:r w:rsidR="00324E3A">
        <w:t>«</w:t>
      </w:r>
      <w:r w:rsidR="00FA668F">
        <w:t>Реестр передаваемых (принимаемых) платежей</w:t>
      </w:r>
      <w:r w:rsidR="0027431F">
        <w:t>», закладки «</w:t>
      </w:r>
      <w:r w:rsidRPr="008A53DE">
        <w:t>Дополнительные атр</w:t>
      </w:r>
      <w:r w:rsidRPr="00B273FE">
        <w:t>и</w:t>
      </w:r>
      <w:r w:rsidRPr="008A53DE">
        <w:t>буты (2)</w:t>
      </w:r>
      <w:r w:rsidR="00324E3A">
        <w:t>»</w:t>
      </w:r>
      <w:r w:rsidRPr="008A53DE">
        <w:t xml:space="preserve"> представлена на рисунке</w:t>
      </w:r>
      <w:r w:rsidR="00C90C0E" w:rsidRPr="00C90C0E">
        <w:t> </w:t>
      </w:r>
      <w:r w:rsidR="00F2392D">
        <w:fldChar w:fldCharType="begin"/>
      </w:r>
      <w:r w:rsidR="00F2392D">
        <w:instrText xml:space="preserve"> REF _Ref230434907 \h  \* MERGEFORMAT </w:instrText>
      </w:r>
      <w:r w:rsidR="00F2392D">
        <w:fldChar w:fldCharType="separate"/>
      </w:r>
      <w:r w:rsidR="00980F1C">
        <w:t>326</w:t>
      </w:r>
      <w:r w:rsidR="00F2392D">
        <w:fldChar w:fldCharType="end"/>
      </w:r>
      <w:r w:rsidRPr="008A53DE">
        <w:t>. </w:t>
      </w:r>
    </w:p>
    <w:p w14:paraId="2B347841" w14:textId="77777777" w:rsidR="00B273FE" w:rsidRPr="008A53DE" w:rsidRDefault="00CF4371" w:rsidP="00B273FE">
      <w:pPr>
        <w:pStyle w:val="ASFKFigure"/>
      </w:pPr>
      <w:r>
        <w:rPr>
          <w:noProof/>
        </w:rPr>
        <w:lastRenderedPageBreak/>
        <w:drawing>
          <wp:inline distT="0" distB="0" distL="0" distR="0" wp14:anchorId="0837F7D3" wp14:editId="662B154B">
            <wp:extent cx="6029325" cy="2381250"/>
            <wp:effectExtent l="0" t="0" r="9525" b="0"/>
            <wp:docPr id="441" name="Рисунок 32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descr="2"/>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029325" cy="2381250"/>
                    </a:xfrm>
                    <a:prstGeom prst="rect">
                      <a:avLst/>
                    </a:prstGeom>
                    <a:noFill/>
                    <a:ln>
                      <a:noFill/>
                    </a:ln>
                  </pic:spPr>
                </pic:pic>
              </a:graphicData>
            </a:graphic>
          </wp:inline>
        </w:drawing>
      </w:r>
    </w:p>
    <w:p w14:paraId="16F63034" w14:textId="7FE74776" w:rsidR="00B273FE" w:rsidRPr="00204E68" w:rsidRDefault="00F2392D" w:rsidP="0071154A">
      <w:pPr>
        <w:pStyle w:val="ASFKFigName"/>
      </w:pPr>
      <w:r w:rsidRPr="00204E68">
        <w:fldChar w:fldCharType="begin"/>
      </w:r>
      <w:r w:rsidR="00B273FE" w:rsidRPr="00204E68">
        <w:instrText xml:space="preserve"> SEQ Рисунок \* ARABIC </w:instrText>
      </w:r>
      <w:r w:rsidRPr="00204E68">
        <w:fldChar w:fldCharType="separate"/>
      </w:r>
      <w:bookmarkStart w:id="1948" w:name="_Ref230434907"/>
      <w:bookmarkStart w:id="1949" w:name="_Toc126840690"/>
      <w:r w:rsidR="00980F1C">
        <w:rPr>
          <w:noProof/>
        </w:rPr>
        <w:t>326</w:t>
      </w:r>
      <w:bookmarkEnd w:id="1948"/>
      <w:r w:rsidRPr="00204E68">
        <w:fldChar w:fldCharType="end"/>
      </w:r>
      <w:r w:rsidR="00B273FE" w:rsidRPr="00204E68">
        <w:t xml:space="preserve">. ЭФ документа </w:t>
      </w:r>
      <w:r w:rsidR="00324E3A">
        <w:t>«</w:t>
      </w:r>
      <w:r w:rsidR="00FA668F">
        <w:t>Реестр передаваемых (принимаемых) платежей</w:t>
      </w:r>
      <w:r w:rsidR="0027431F">
        <w:t>», закладки «</w:t>
      </w:r>
      <w:r w:rsidR="00B273FE" w:rsidRPr="00204E68">
        <w:t>Дополнительные атрибуты (2)</w:t>
      </w:r>
      <w:r w:rsidR="00324E3A">
        <w:t>»</w:t>
      </w:r>
      <w:bookmarkEnd w:id="1949"/>
    </w:p>
    <w:p w14:paraId="7DA40584" w14:textId="3A367258" w:rsidR="00B273FE" w:rsidRPr="008A53DE" w:rsidRDefault="00B273FE" w:rsidP="00B273FE">
      <w:pPr>
        <w:pStyle w:val="ASFKNormal"/>
      </w:pPr>
      <w:r w:rsidRPr="008A53DE">
        <w:t xml:space="preserve">Перечень полей документа </w:t>
      </w:r>
      <w:r w:rsidR="00324E3A">
        <w:t>«</w:t>
      </w:r>
      <w:r w:rsidR="00FA668F">
        <w:t>Реестр передаваемых (принимаемых) платежей</w:t>
      </w:r>
      <w:r w:rsidR="0027431F">
        <w:t>», закладки «</w:t>
      </w:r>
      <w:r w:rsidRPr="008A53DE">
        <w:t>Дополн</w:t>
      </w:r>
      <w:r w:rsidRPr="00B273FE">
        <w:t>и</w:t>
      </w:r>
      <w:r w:rsidRPr="008A53DE">
        <w:t>тельные атрибуты (2)</w:t>
      </w:r>
      <w:r w:rsidR="00324E3A">
        <w:t>»</w:t>
      </w:r>
      <w:r w:rsidRPr="008A53DE">
        <w:t xml:space="preserve"> приведен в таблице</w:t>
      </w:r>
      <w:r w:rsidR="00C90C0E" w:rsidRPr="00C90C0E">
        <w:t> </w:t>
      </w:r>
      <w:r w:rsidR="00F2392D">
        <w:fldChar w:fldCharType="begin"/>
      </w:r>
      <w:r w:rsidR="00F2392D">
        <w:instrText xml:space="preserve"> REF _Ref370826307 \h  \* MERGEFORMAT </w:instrText>
      </w:r>
      <w:r w:rsidR="00F2392D">
        <w:fldChar w:fldCharType="separate"/>
      </w:r>
      <w:r w:rsidR="00980F1C">
        <w:t>156</w:t>
      </w:r>
      <w:r w:rsidR="00F2392D">
        <w:fldChar w:fldCharType="end"/>
      </w:r>
      <w:r w:rsidRPr="008A53DE">
        <w:t xml:space="preserve">. </w:t>
      </w:r>
    </w:p>
    <w:p w14:paraId="187495DD" w14:textId="112F45F7" w:rsidR="00B273FE" w:rsidRPr="008A53DE" w:rsidRDefault="00F2392D" w:rsidP="00B273FE">
      <w:pPr>
        <w:pStyle w:val="ASFKNameTable"/>
      </w:pPr>
      <w:r w:rsidRPr="008A53DE">
        <w:fldChar w:fldCharType="begin"/>
      </w:r>
      <w:r w:rsidR="00B273FE" w:rsidRPr="008A53DE">
        <w:instrText xml:space="preserve"> SEQ Таблица \* ARABIC </w:instrText>
      </w:r>
      <w:r w:rsidRPr="008A53DE">
        <w:fldChar w:fldCharType="separate"/>
      </w:r>
      <w:bookmarkStart w:id="1950" w:name="_Ref370826307"/>
      <w:bookmarkStart w:id="1951" w:name="_Toc126840186"/>
      <w:r w:rsidR="00980F1C">
        <w:rPr>
          <w:noProof/>
        </w:rPr>
        <w:t>156</w:t>
      </w:r>
      <w:bookmarkEnd w:id="1950"/>
      <w:r w:rsidRPr="008A53DE">
        <w:fldChar w:fldCharType="end"/>
      </w:r>
      <w:r w:rsidR="00B273FE" w:rsidRPr="008A53DE">
        <w:t xml:space="preserve">. Описание полей документа </w:t>
      </w:r>
      <w:r w:rsidR="00324E3A">
        <w:t>«</w:t>
      </w:r>
      <w:r w:rsidR="00FA668F">
        <w:t>Реестр передаваемых (принимаемых) платежей</w:t>
      </w:r>
      <w:r w:rsidR="0027431F">
        <w:t>», закладки «</w:t>
      </w:r>
      <w:r w:rsidR="00B273FE" w:rsidRPr="008A53DE">
        <w:t>Допо</w:t>
      </w:r>
      <w:r w:rsidR="00B273FE" w:rsidRPr="00B273FE">
        <w:t>л</w:t>
      </w:r>
      <w:r w:rsidR="00B273FE" w:rsidRPr="008A53DE">
        <w:t>нительные атрибуты (2)</w:t>
      </w:r>
      <w:r w:rsidR="00324E3A">
        <w:t>»</w:t>
      </w:r>
      <w:bookmarkEnd w:id="19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40"/>
        <w:gridCol w:w="5688"/>
      </w:tblGrid>
      <w:tr w:rsidR="00B273FE" w:rsidRPr="008A53DE" w14:paraId="613C1A59" w14:textId="77777777" w:rsidTr="00B36EDB">
        <w:trPr>
          <w:trHeight w:val="305"/>
          <w:tblHeader/>
        </w:trPr>
        <w:tc>
          <w:tcPr>
            <w:tcW w:w="20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A5EAF8" w14:textId="77777777" w:rsidR="00B273FE" w:rsidRPr="008A53DE" w:rsidRDefault="00B273FE" w:rsidP="0043284D">
            <w:pPr>
              <w:pStyle w:val="ASFKTableHead"/>
            </w:pPr>
            <w:r w:rsidRPr="008A53DE">
              <w:t>Наименование поля</w:t>
            </w:r>
          </w:p>
        </w:tc>
        <w:tc>
          <w:tcPr>
            <w:tcW w:w="29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73401F6" w14:textId="77777777" w:rsidR="00B273FE" w:rsidRPr="008A53DE" w:rsidRDefault="00B273FE" w:rsidP="0043284D">
            <w:pPr>
              <w:pStyle w:val="ASFKTableHead"/>
            </w:pPr>
            <w:r w:rsidRPr="008A53DE">
              <w:t>Описание поля</w:t>
            </w:r>
          </w:p>
        </w:tc>
      </w:tr>
      <w:tr w:rsidR="00B273FE" w:rsidRPr="008A53DE" w14:paraId="78047685" w14:textId="77777777" w:rsidTr="00B36EDB">
        <w:trPr>
          <w:trHeight w:val="77"/>
        </w:trPr>
        <w:tc>
          <w:tcPr>
            <w:tcW w:w="5000" w:type="pct"/>
            <w:gridSpan w:val="2"/>
            <w:shd w:val="clear" w:color="auto" w:fill="auto"/>
          </w:tcPr>
          <w:p w14:paraId="59CBBC52" w14:textId="77777777" w:rsidR="00B273FE" w:rsidRPr="008A53DE" w:rsidRDefault="00B273FE" w:rsidP="00B36EDB">
            <w:pPr>
              <w:pStyle w:val="ASFKTablenorm"/>
              <w:ind w:left="57" w:right="57"/>
            </w:pPr>
            <w:r w:rsidRPr="008A53DE">
              <w:t xml:space="preserve">Группа полей </w:t>
            </w:r>
            <w:r w:rsidR="00324E3A">
              <w:t>«</w:t>
            </w:r>
            <w:r w:rsidRPr="008A53DE">
              <w:t>Сведения о регистрации документа</w:t>
            </w:r>
            <w:r w:rsidR="00324E3A">
              <w:t>»</w:t>
            </w:r>
            <w:r w:rsidRPr="008A53DE">
              <w:t xml:space="preserve"> </w:t>
            </w:r>
          </w:p>
        </w:tc>
      </w:tr>
      <w:tr w:rsidR="00B273FE" w:rsidRPr="008A53DE" w14:paraId="7FD771DD" w14:textId="77777777" w:rsidTr="00B36EDB">
        <w:trPr>
          <w:trHeight w:val="77"/>
        </w:trPr>
        <w:tc>
          <w:tcPr>
            <w:tcW w:w="2046" w:type="pct"/>
            <w:shd w:val="clear" w:color="auto" w:fill="auto"/>
          </w:tcPr>
          <w:p w14:paraId="5E43B943" w14:textId="77777777" w:rsidR="00B273FE" w:rsidRPr="008A53DE" w:rsidRDefault="00B273FE" w:rsidP="00B36EDB">
            <w:pPr>
              <w:pStyle w:val="ASFKTablenorm"/>
              <w:ind w:left="57" w:right="57"/>
            </w:pPr>
            <w:r w:rsidRPr="008A53DE">
              <w:t>Регистрационный номер</w:t>
            </w:r>
          </w:p>
        </w:tc>
        <w:tc>
          <w:tcPr>
            <w:tcW w:w="2954" w:type="pct"/>
            <w:shd w:val="clear" w:color="auto" w:fill="auto"/>
          </w:tcPr>
          <w:p w14:paraId="67271D5F" w14:textId="77777777" w:rsidR="00B273FE" w:rsidRPr="008A53DE" w:rsidRDefault="00B273FE" w:rsidP="00B36EDB">
            <w:pPr>
              <w:pStyle w:val="ASFKTablenorm"/>
              <w:ind w:left="57" w:right="57"/>
            </w:pPr>
            <w:r w:rsidRPr="008A53DE">
              <w:t xml:space="preserve">Регистрационный номер документа. </w:t>
            </w:r>
          </w:p>
          <w:p w14:paraId="629EC424" w14:textId="77777777" w:rsidR="00B273FE" w:rsidRPr="008A53DE" w:rsidRDefault="00B273FE" w:rsidP="00B36EDB">
            <w:pPr>
              <w:pStyle w:val="ASFKTablenorm"/>
              <w:ind w:left="57" w:right="57"/>
            </w:pPr>
            <w:r w:rsidRPr="008A53DE">
              <w:t xml:space="preserve">Значение доставляется из </w:t>
            </w:r>
            <w:r w:rsidR="00180DDD">
              <w:t>OEBS</w:t>
            </w:r>
            <w:r w:rsidRPr="008A53DE">
              <w:t>.</w:t>
            </w:r>
          </w:p>
        </w:tc>
      </w:tr>
      <w:tr w:rsidR="00B273FE" w:rsidRPr="008A53DE" w14:paraId="2C89E664" w14:textId="77777777" w:rsidTr="00B36EDB">
        <w:trPr>
          <w:trHeight w:val="77"/>
        </w:trPr>
        <w:tc>
          <w:tcPr>
            <w:tcW w:w="2046" w:type="pct"/>
            <w:shd w:val="clear" w:color="auto" w:fill="auto"/>
          </w:tcPr>
          <w:p w14:paraId="073834DB" w14:textId="77777777" w:rsidR="00B273FE" w:rsidRPr="008A53DE" w:rsidRDefault="00B273FE" w:rsidP="00B36EDB">
            <w:pPr>
              <w:pStyle w:val="ASFKTablenorm"/>
              <w:ind w:left="57" w:right="57"/>
            </w:pPr>
            <w:r w:rsidRPr="008A53DE">
              <w:t>Дата регистрации</w:t>
            </w:r>
          </w:p>
        </w:tc>
        <w:tc>
          <w:tcPr>
            <w:tcW w:w="2954" w:type="pct"/>
            <w:shd w:val="clear" w:color="auto" w:fill="auto"/>
          </w:tcPr>
          <w:p w14:paraId="12507BEB" w14:textId="77777777" w:rsidR="00B273FE" w:rsidRPr="008A53DE" w:rsidRDefault="00B273FE" w:rsidP="00B36EDB">
            <w:pPr>
              <w:pStyle w:val="ASFKTablenorm"/>
              <w:ind w:left="57" w:right="57"/>
            </w:pPr>
            <w:r w:rsidRPr="008A53DE">
              <w:t xml:space="preserve">Дата регистрации документа. </w:t>
            </w:r>
          </w:p>
          <w:p w14:paraId="34AEAF5A" w14:textId="77777777" w:rsidR="00B273FE" w:rsidRPr="008A53DE" w:rsidRDefault="00B273FE" w:rsidP="00B36EDB">
            <w:pPr>
              <w:pStyle w:val="ASFKTablenorm"/>
              <w:ind w:left="57" w:right="57"/>
            </w:pPr>
            <w:r w:rsidRPr="008A53DE">
              <w:t xml:space="preserve">Значение доставляется из </w:t>
            </w:r>
            <w:r w:rsidR="00180DDD">
              <w:t>OEBS</w:t>
            </w:r>
            <w:r w:rsidRPr="008A53DE">
              <w:t>.</w:t>
            </w:r>
          </w:p>
        </w:tc>
      </w:tr>
      <w:tr w:rsidR="00B273FE" w:rsidRPr="008A53DE" w14:paraId="7230AF08" w14:textId="77777777" w:rsidTr="00B36EDB">
        <w:trPr>
          <w:trHeight w:val="77"/>
        </w:trPr>
        <w:tc>
          <w:tcPr>
            <w:tcW w:w="5000" w:type="pct"/>
            <w:gridSpan w:val="2"/>
            <w:shd w:val="clear" w:color="auto" w:fill="auto"/>
          </w:tcPr>
          <w:p w14:paraId="415843E0" w14:textId="77777777" w:rsidR="00B273FE" w:rsidRPr="008A53DE" w:rsidRDefault="00B273FE" w:rsidP="00B36EDB">
            <w:pPr>
              <w:pStyle w:val="ASFKTablenorm"/>
              <w:ind w:left="57" w:right="57"/>
            </w:pPr>
            <w:r w:rsidRPr="008A53DE">
              <w:t xml:space="preserve">Группа полей </w:t>
            </w:r>
            <w:r w:rsidR="00324E3A">
              <w:t>«</w:t>
            </w:r>
            <w:r w:rsidRPr="008A53DE">
              <w:t>Статусы документа</w:t>
            </w:r>
            <w:r w:rsidR="00324E3A">
              <w:t>»</w:t>
            </w:r>
          </w:p>
        </w:tc>
      </w:tr>
      <w:tr w:rsidR="00B273FE" w:rsidRPr="008A53DE" w14:paraId="3E5C73EB" w14:textId="77777777" w:rsidTr="00B36EDB">
        <w:trPr>
          <w:trHeight w:val="584"/>
        </w:trPr>
        <w:tc>
          <w:tcPr>
            <w:tcW w:w="2046" w:type="pct"/>
            <w:shd w:val="clear" w:color="auto" w:fill="auto"/>
          </w:tcPr>
          <w:p w14:paraId="50B7AAC2" w14:textId="77777777" w:rsidR="00B273FE" w:rsidRPr="008A53DE" w:rsidRDefault="00B273FE" w:rsidP="00B36EDB">
            <w:pPr>
              <w:pStyle w:val="ASFKTablenorm"/>
              <w:ind w:left="57" w:right="57"/>
            </w:pPr>
            <w:r w:rsidRPr="008A53DE">
              <w:t>Бизнес-cтатус</w:t>
            </w:r>
          </w:p>
        </w:tc>
        <w:tc>
          <w:tcPr>
            <w:tcW w:w="2954" w:type="pct"/>
            <w:shd w:val="clear" w:color="auto" w:fill="auto"/>
          </w:tcPr>
          <w:p w14:paraId="311EC133" w14:textId="77777777" w:rsidR="00B273FE" w:rsidRPr="008A53DE" w:rsidRDefault="00B273FE" w:rsidP="00B36EDB">
            <w:pPr>
              <w:pStyle w:val="ASFKTablenorm"/>
              <w:ind w:left="57" w:right="57"/>
            </w:pPr>
            <w:r w:rsidRPr="008A53DE">
              <w:t xml:space="preserve">Код и наименование бизнес-статуса документа. </w:t>
            </w:r>
          </w:p>
          <w:p w14:paraId="03E68A83" w14:textId="77777777" w:rsidR="00B273FE" w:rsidRPr="008A53DE" w:rsidRDefault="00B273FE" w:rsidP="00B36EDB">
            <w:pPr>
              <w:pStyle w:val="ASFKTablenorm"/>
              <w:ind w:left="57" w:right="57"/>
            </w:pPr>
            <w:r w:rsidRPr="008A53DE">
              <w:t>Заполняется автоматически при обработке документа.</w:t>
            </w:r>
          </w:p>
        </w:tc>
      </w:tr>
      <w:tr w:rsidR="00B273FE" w:rsidRPr="008A53DE" w14:paraId="29F8E4F4" w14:textId="77777777" w:rsidTr="00B36EDB">
        <w:trPr>
          <w:trHeight w:val="77"/>
        </w:trPr>
        <w:tc>
          <w:tcPr>
            <w:tcW w:w="2046" w:type="pct"/>
            <w:shd w:val="clear" w:color="auto" w:fill="auto"/>
          </w:tcPr>
          <w:p w14:paraId="7BD7DE47" w14:textId="77777777" w:rsidR="00B273FE" w:rsidRPr="008A53DE" w:rsidRDefault="00B273FE" w:rsidP="00B36EDB">
            <w:pPr>
              <w:pStyle w:val="ASFKTablenorm"/>
              <w:ind w:left="57" w:right="57"/>
            </w:pPr>
            <w:r w:rsidRPr="008A53DE">
              <w:t>Статус передачи</w:t>
            </w:r>
          </w:p>
        </w:tc>
        <w:tc>
          <w:tcPr>
            <w:tcW w:w="2954" w:type="pct"/>
            <w:shd w:val="clear" w:color="auto" w:fill="auto"/>
          </w:tcPr>
          <w:p w14:paraId="237736D1" w14:textId="77777777" w:rsidR="00B273FE" w:rsidRPr="008A53DE" w:rsidRDefault="00B273FE" w:rsidP="00B36EDB">
            <w:pPr>
              <w:pStyle w:val="ASFKTablenorm"/>
              <w:ind w:left="57" w:right="57"/>
            </w:pPr>
            <w:r w:rsidRPr="008A53DE">
              <w:t xml:space="preserve">Код и наименование статуса передачи документа. </w:t>
            </w:r>
          </w:p>
          <w:p w14:paraId="2F7EAE7E" w14:textId="77777777" w:rsidR="00B273FE" w:rsidRPr="008A53DE" w:rsidRDefault="00B273FE" w:rsidP="00B36EDB">
            <w:pPr>
              <w:pStyle w:val="ASFKTablenorm"/>
              <w:ind w:left="57" w:right="57"/>
            </w:pPr>
            <w:r w:rsidRPr="008A53DE">
              <w:t>Заполняется автоматически при обработке документа.</w:t>
            </w:r>
          </w:p>
        </w:tc>
      </w:tr>
      <w:tr w:rsidR="00B273FE" w:rsidRPr="008A53DE" w14:paraId="67B98D83" w14:textId="77777777" w:rsidTr="00B36EDB">
        <w:trPr>
          <w:trHeight w:val="77"/>
        </w:trPr>
        <w:tc>
          <w:tcPr>
            <w:tcW w:w="2046" w:type="pct"/>
            <w:shd w:val="clear" w:color="auto" w:fill="auto"/>
          </w:tcPr>
          <w:p w14:paraId="4C741B90" w14:textId="77777777" w:rsidR="00B273FE" w:rsidRPr="008A53DE" w:rsidRDefault="00B273FE" w:rsidP="00B36EDB">
            <w:pPr>
              <w:pStyle w:val="ASFKTablenorm"/>
              <w:ind w:left="57" w:right="57"/>
            </w:pPr>
            <w:r w:rsidRPr="008A53DE">
              <w:t>Статус утверждения</w:t>
            </w:r>
          </w:p>
        </w:tc>
        <w:tc>
          <w:tcPr>
            <w:tcW w:w="2954" w:type="pct"/>
            <w:shd w:val="clear" w:color="auto" w:fill="auto"/>
          </w:tcPr>
          <w:p w14:paraId="1D5242A0" w14:textId="77777777" w:rsidR="00B273FE" w:rsidRPr="008A53DE" w:rsidRDefault="00B273FE" w:rsidP="00B36EDB">
            <w:pPr>
              <w:pStyle w:val="ASFKTablenorm"/>
              <w:ind w:left="57" w:right="57"/>
            </w:pPr>
            <w:r w:rsidRPr="008A53DE">
              <w:t xml:space="preserve">Код и наименование статуса утверждения документа. </w:t>
            </w:r>
          </w:p>
          <w:p w14:paraId="77D2A965" w14:textId="77777777" w:rsidR="00B273FE" w:rsidRPr="008A53DE" w:rsidRDefault="00B273FE" w:rsidP="00B36EDB">
            <w:pPr>
              <w:pStyle w:val="ASFKTablenorm"/>
              <w:ind w:left="57" w:right="57"/>
            </w:pPr>
            <w:r w:rsidRPr="008A53DE">
              <w:t>Заполняется автоматически при обработке документа.</w:t>
            </w:r>
          </w:p>
        </w:tc>
      </w:tr>
      <w:tr w:rsidR="00B273FE" w:rsidRPr="008A53DE" w14:paraId="6B561637" w14:textId="77777777" w:rsidTr="00B36EDB">
        <w:trPr>
          <w:trHeight w:val="77"/>
        </w:trPr>
        <w:tc>
          <w:tcPr>
            <w:tcW w:w="5000" w:type="pct"/>
            <w:gridSpan w:val="2"/>
            <w:shd w:val="clear" w:color="auto" w:fill="auto"/>
          </w:tcPr>
          <w:p w14:paraId="5476C450" w14:textId="77777777" w:rsidR="00B273FE" w:rsidRPr="008A53DE" w:rsidRDefault="00B273FE" w:rsidP="00B36EDB">
            <w:pPr>
              <w:pStyle w:val="ASFKTablenorm"/>
              <w:ind w:left="57" w:right="57"/>
            </w:pPr>
            <w:r w:rsidRPr="008A53DE">
              <w:t xml:space="preserve">Группа полей </w:t>
            </w:r>
            <w:r w:rsidR="00324E3A">
              <w:t>«</w:t>
            </w:r>
            <w:r w:rsidRPr="008A53DE">
              <w:t>Подписи</w:t>
            </w:r>
            <w:r w:rsidR="00324E3A">
              <w:t>»</w:t>
            </w:r>
          </w:p>
        </w:tc>
      </w:tr>
      <w:tr w:rsidR="00B273FE" w:rsidRPr="008A53DE" w14:paraId="69CB1899" w14:textId="77777777" w:rsidTr="00B36EDB">
        <w:trPr>
          <w:trHeight w:val="77"/>
        </w:trPr>
        <w:tc>
          <w:tcPr>
            <w:tcW w:w="2046" w:type="pct"/>
            <w:shd w:val="clear" w:color="auto" w:fill="auto"/>
          </w:tcPr>
          <w:p w14:paraId="609F1E0F" w14:textId="77777777" w:rsidR="00B273FE" w:rsidRPr="008A53DE" w:rsidRDefault="00B273FE" w:rsidP="00B36EDB">
            <w:pPr>
              <w:pStyle w:val="ASFKTablenorm"/>
              <w:ind w:left="57" w:right="57"/>
            </w:pPr>
            <w:r w:rsidRPr="008A53DE">
              <w:t>Руководитель (уполномоченное л</w:t>
            </w:r>
            <w:r w:rsidRPr="00B273FE">
              <w:t>и</w:t>
            </w:r>
            <w:r w:rsidRPr="008A53DE">
              <w:t>цо). Должность</w:t>
            </w:r>
          </w:p>
        </w:tc>
        <w:tc>
          <w:tcPr>
            <w:tcW w:w="2954" w:type="pct"/>
            <w:shd w:val="clear" w:color="auto" w:fill="auto"/>
          </w:tcPr>
          <w:p w14:paraId="53511CCF" w14:textId="77777777" w:rsidR="00B273FE" w:rsidRPr="008A53DE" w:rsidRDefault="00577D08" w:rsidP="00B36EDB">
            <w:pPr>
              <w:pStyle w:val="ASFKTablenorm"/>
              <w:ind w:left="57" w:right="57"/>
            </w:pPr>
            <w:r w:rsidRPr="00577D08">
              <w:t>Заполняется автоматически при подписании ЭП данными подписанта.</w:t>
            </w:r>
          </w:p>
        </w:tc>
      </w:tr>
      <w:tr w:rsidR="00577D08" w:rsidRPr="008A53DE" w14:paraId="6DF6F77E" w14:textId="77777777" w:rsidTr="00B36EDB">
        <w:trPr>
          <w:trHeight w:val="77"/>
        </w:trPr>
        <w:tc>
          <w:tcPr>
            <w:tcW w:w="2046" w:type="pct"/>
            <w:shd w:val="clear" w:color="auto" w:fill="auto"/>
          </w:tcPr>
          <w:p w14:paraId="2F7B98E6" w14:textId="77777777" w:rsidR="00577D08" w:rsidRPr="00577D08" w:rsidRDefault="00577D08" w:rsidP="00B36EDB">
            <w:pPr>
              <w:pStyle w:val="ASFKTablenorm"/>
              <w:ind w:left="57" w:right="57"/>
            </w:pPr>
            <w:r w:rsidRPr="00577D08">
              <w:t>Руководитель (уполномоченное лицо). Расшифровка подписи</w:t>
            </w:r>
          </w:p>
        </w:tc>
        <w:tc>
          <w:tcPr>
            <w:tcW w:w="2954" w:type="pct"/>
            <w:shd w:val="clear" w:color="auto" w:fill="auto"/>
          </w:tcPr>
          <w:p w14:paraId="33A577F0" w14:textId="77777777" w:rsidR="00577D08" w:rsidRPr="00577D08" w:rsidRDefault="00577D08" w:rsidP="00B36EDB">
            <w:pPr>
              <w:pStyle w:val="ASFKTablenorm"/>
              <w:ind w:left="57" w:right="57"/>
            </w:pPr>
            <w:r w:rsidRPr="00577D08">
              <w:t>Заполняется автоматически при подписании ЭП данными подписанта.</w:t>
            </w:r>
          </w:p>
        </w:tc>
      </w:tr>
      <w:tr w:rsidR="00577D08" w:rsidRPr="008A53DE" w14:paraId="61156E4E" w14:textId="77777777" w:rsidTr="00B36EDB">
        <w:trPr>
          <w:trHeight w:val="77"/>
        </w:trPr>
        <w:tc>
          <w:tcPr>
            <w:tcW w:w="2046" w:type="pct"/>
            <w:shd w:val="clear" w:color="auto" w:fill="auto"/>
          </w:tcPr>
          <w:p w14:paraId="36819DA7" w14:textId="77777777" w:rsidR="00577D08" w:rsidRPr="00577D08" w:rsidRDefault="00577D08" w:rsidP="00B36EDB">
            <w:pPr>
              <w:pStyle w:val="ASFKTablenorm"/>
              <w:ind w:left="57" w:right="57"/>
            </w:pPr>
            <w:r w:rsidRPr="00577D08">
              <w:t>Ответственный исполнитель. Должность</w:t>
            </w:r>
          </w:p>
        </w:tc>
        <w:tc>
          <w:tcPr>
            <w:tcW w:w="2954" w:type="pct"/>
            <w:shd w:val="clear" w:color="auto" w:fill="auto"/>
          </w:tcPr>
          <w:p w14:paraId="2589D355" w14:textId="77777777" w:rsidR="00577D08" w:rsidRPr="00577D08" w:rsidRDefault="00577D08" w:rsidP="00B36EDB">
            <w:pPr>
              <w:pStyle w:val="ASFKTablenorm"/>
              <w:ind w:left="57" w:right="57"/>
            </w:pPr>
            <w:r w:rsidRPr="00577D08">
              <w:t>Значение поля подтягивается по ФИО из справочника «Список сотрудников».</w:t>
            </w:r>
          </w:p>
          <w:p w14:paraId="337D182E" w14:textId="77777777" w:rsidR="00577D08" w:rsidRPr="00577D08" w:rsidRDefault="00577D08" w:rsidP="00B36EDB">
            <w:pPr>
              <w:pStyle w:val="ASFKTablenorm"/>
              <w:ind w:left="57" w:right="57"/>
            </w:pPr>
            <w:r w:rsidRPr="00577D08">
              <w:t>Может быть отредактировано вручную.</w:t>
            </w:r>
          </w:p>
        </w:tc>
      </w:tr>
      <w:tr w:rsidR="00577D08" w:rsidRPr="008A53DE" w14:paraId="7C904838" w14:textId="77777777" w:rsidTr="00B36EDB">
        <w:trPr>
          <w:trHeight w:val="77"/>
        </w:trPr>
        <w:tc>
          <w:tcPr>
            <w:tcW w:w="2046" w:type="pct"/>
            <w:shd w:val="clear" w:color="auto" w:fill="auto"/>
          </w:tcPr>
          <w:p w14:paraId="0E359F20" w14:textId="77777777" w:rsidR="00577D08" w:rsidRPr="00577D08" w:rsidRDefault="00577D08" w:rsidP="00B36EDB">
            <w:pPr>
              <w:pStyle w:val="ASFKTablenorm"/>
              <w:ind w:left="57" w:right="57"/>
            </w:pPr>
            <w:r w:rsidRPr="00577D08">
              <w:t>Ответственный исполнитель. Расшифровка подписи</w:t>
            </w:r>
          </w:p>
        </w:tc>
        <w:tc>
          <w:tcPr>
            <w:tcW w:w="2954" w:type="pct"/>
            <w:shd w:val="clear" w:color="auto" w:fill="auto"/>
          </w:tcPr>
          <w:p w14:paraId="3A263A9C" w14:textId="77777777" w:rsidR="00577D08" w:rsidRPr="00577D08" w:rsidRDefault="00577D08" w:rsidP="00B36EDB">
            <w:pPr>
              <w:pStyle w:val="ASFKTablenorm"/>
              <w:ind w:left="57" w:right="57"/>
            </w:pPr>
            <w:r w:rsidRPr="00577D08">
              <w:t xml:space="preserve">Значение поля автоматически заполняется при открытии формы по ФИО пользователя, который вошёл в систему. </w:t>
            </w:r>
          </w:p>
          <w:p w14:paraId="67A33E0C" w14:textId="77777777" w:rsidR="00577D08" w:rsidRPr="00577D08" w:rsidRDefault="00577D08" w:rsidP="00B36EDB">
            <w:pPr>
              <w:pStyle w:val="ASFKTablenorm"/>
              <w:ind w:left="57" w:right="57"/>
            </w:pPr>
            <w:r w:rsidRPr="00577D08">
              <w:lastRenderedPageBreak/>
              <w:t>Может быть отредактировано вручную, либо выбором из справочника «Список сотрудников».</w:t>
            </w:r>
          </w:p>
        </w:tc>
      </w:tr>
      <w:tr w:rsidR="00577D08" w:rsidRPr="008A53DE" w14:paraId="6AAB8D56" w14:textId="77777777" w:rsidTr="00B36EDB">
        <w:trPr>
          <w:trHeight w:val="77"/>
        </w:trPr>
        <w:tc>
          <w:tcPr>
            <w:tcW w:w="2046" w:type="pct"/>
            <w:shd w:val="clear" w:color="auto" w:fill="auto"/>
          </w:tcPr>
          <w:p w14:paraId="462F81D5" w14:textId="77777777" w:rsidR="00577D08" w:rsidRPr="00577D08" w:rsidRDefault="00577D08" w:rsidP="00B36EDB">
            <w:pPr>
              <w:pStyle w:val="ASFKTablenorm"/>
              <w:ind w:left="57" w:right="57"/>
            </w:pPr>
            <w:r w:rsidRPr="00577D08">
              <w:lastRenderedPageBreak/>
              <w:t>Дата</w:t>
            </w:r>
          </w:p>
        </w:tc>
        <w:tc>
          <w:tcPr>
            <w:tcW w:w="2954" w:type="pct"/>
            <w:shd w:val="clear" w:color="auto" w:fill="auto"/>
          </w:tcPr>
          <w:p w14:paraId="27949B07" w14:textId="77777777" w:rsidR="00577D08" w:rsidRPr="00577D08" w:rsidRDefault="00577D08" w:rsidP="00B36EDB">
            <w:pPr>
              <w:pStyle w:val="ASFKTablenorm"/>
              <w:ind w:left="57" w:right="57"/>
            </w:pPr>
            <w:r w:rsidRPr="00577D08">
              <w:t xml:space="preserve">Дата подписания документа ответственным исполнителем. </w:t>
            </w:r>
          </w:p>
          <w:p w14:paraId="0B0C1C6F" w14:textId="77777777" w:rsidR="00577D08" w:rsidRPr="00577D08" w:rsidRDefault="00577D08" w:rsidP="00B36EDB">
            <w:pPr>
              <w:pStyle w:val="ASFKTablenorm"/>
              <w:ind w:left="57" w:right="57"/>
            </w:pPr>
            <w:r w:rsidRPr="00577D08">
              <w:t>По умолчанию текущая дата, может быть изменена путём выбора из системного календаря дат.</w:t>
            </w:r>
          </w:p>
        </w:tc>
      </w:tr>
      <w:tr w:rsidR="00577D08" w:rsidRPr="008A53DE" w14:paraId="0C7450E4" w14:textId="77777777" w:rsidTr="00B36EDB">
        <w:trPr>
          <w:trHeight w:val="77"/>
        </w:trPr>
        <w:tc>
          <w:tcPr>
            <w:tcW w:w="2046" w:type="pct"/>
            <w:shd w:val="clear" w:color="auto" w:fill="auto"/>
          </w:tcPr>
          <w:p w14:paraId="525A133A" w14:textId="77777777" w:rsidR="00577D08" w:rsidRPr="00577D08" w:rsidRDefault="00577D08" w:rsidP="00B36EDB">
            <w:pPr>
              <w:pStyle w:val="ASFKTablenorm"/>
              <w:ind w:left="57" w:right="57"/>
            </w:pPr>
            <w:r w:rsidRPr="00577D08">
              <w:t>Ответственный исполнитель. Телефон</w:t>
            </w:r>
          </w:p>
        </w:tc>
        <w:tc>
          <w:tcPr>
            <w:tcW w:w="2954" w:type="pct"/>
            <w:shd w:val="clear" w:color="auto" w:fill="auto"/>
          </w:tcPr>
          <w:p w14:paraId="64A082FE" w14:textId="77777777" w:rsidR="00577D08" w:rsidRPr="00577D08" w:rsidRDefault="00577D08" w:rsidP="00B36EDB">
            <w:pPr>
              <w:pStyle w:val="ASFKTablenorm"/>
              <w:ind w:left="57" w:right="57"/>
            </w:pPr>
            <w:r w:rsidRPr="00577D08">
              <w:t>Значение поля подтягивается по ФИО из справочника «Список сотрудников».</w:t>
            </w:r>
          </w:p>
          <w:p w14:paraId="7CCE2BD4" w14:textId="77777777" w:rsidR="00577D08" w:rsidRPr="00577D08" w:rsidRDefault="00577D08" w:rsidP="00B36EDB">
            <w:pPr>
              <w:pStyle w:val="ASFKTablenorm"/>
              <w:ind w:left="57" w:right="57"/>
            </w:pPr>
            <w:r w:rsidRPr="00577D08">
              <w:t>Может быть отредактировано вручную.</w:t>
            </w:r>
          </w:p>
        </w:tc>
      </w:tr>
    </w:tbl>
    <w:p w14:paraId="654FEB74" w14:textId="77777777" w:rsidR="00B614F6" w:rsidRPr="008A53DE" w:rsidRDefault="00967711" w:rsidP="00B614F6">
      <w:pPr>
        <w:pStyle w:val="32"/>
      </w:pPr>
      <w:bookmarkStart w:id="1952" w:name="_Ref2642277"/>
      <w:bookmarkStart w:id="1953" w:name="_Toc126839960"/>
      <w:r w:rsidRPr="00967711">
        <w:t>Информация из расчетных документов, прилагаемых к реестру платежей минуя счет 40101</w:t>
      </w:r>
      <w:bookmarkEnd w:id="1952"/>
      <w:bookmarkEnd w:id="1953"/>
    </w:p>
    <w:p w14:paraId="4608BCEC" w14:textId="77777777" w:rsidR="00B614F6" w:rsidRPr="008A53DE" w:rsidRDefault="00B614F6" w:rsidP="00B614F6">
      <w:pPr>
        <w:pStyle w:val="ASFKNormal"/>
      </w:pPr>
      <w:r w:rsidRPr="008A53DE">
        <w:t xml:space="preserve">Документ </w:t>
      </w:r>
      <w:r w:rsidR="00324E3A">
        <w:t>«</w:t>
      </w:r>
      <w:r w:rsidRPr="008A53DE">
        <w:t>Информация из расчетных документов, прилагаемых к реестру платежей, поступивших в бюджет, минуя счет органа Федерального казначейства</w:t>
      </w:r>
      <w:r w:rsidR="00324E3A">
        <w:t>»</w:t>
      </w:r>
      <w:r w:rsidRPr="008A53DE">
        <w:t xml:space="preserve"> (далее – </w:t>
      </w:r>
      <w:r w:rsidR="00967711" w:rsidRPr="00967711">
        <w:t>Информация из расчетных документов, прилагаемых к реестру платежей минуя счет 40101</w:t>
      </w:r>
      <w:r w:rsidRPr="008A53DE">
        <w:t>) предоставляется ФО в качестве копии документа, служащего основанием для отражения операций на лицевом счете.</w:t>
      </w:r>
    </w:p>
    <w:p w14:paraId="58448645" w14:textId="53CB641E" w:rsidR="00B614F6" w:rsidRPr="00B614F6" w:rsidRDefault="00B614F6" w:rsidP="00B614F6">
      <w:pPr>
        <w:pStyle w:val="ASFKNormal"/>
      </w:pPr>
      <w:r w:rsidRPr="008A53DE">
        <w:t xml:space="preserve">Для работы с документами </w:t>
      </w:r>
      <w:r w:rsidR="00324E3A">
        <w:t>«</w:t>
      </w:r>
      <w:r w:rsidR="00967711" w:rsidRPr="00967711">
        <w:t>Информация из расчетных документов, прилагаемых к реестру платежей минуя счет 40101</w:t>
      </w:r>
      <w:r w:rsidR="00324E3A">
        <w:t>»</w:t>
      </w:r>
      <w:r w:rsidRPr="008A53DE">
        <w:t xml:space="preserve"> следует перейти в пункт меню </w:t>
      </w:r>
      <w:r w:rsidR="00324E3A">
        <w:t>«</w:t>
      </w:r>
      <w:r w:rsidRPr="008A53DE">
        <w:t>Документы – Обработка и учет поступлений – Информация из расчетных д</w:t>
      </w:r>
      <w:r w:rsidRPr="00B614F6">
        <w:t>окументов – Информация из расчетных документов, прилагаемых к реестру платежей минуя счет 40101</w:t>
      </w:r>
      <w:r w:rsidR="00324E3A">
        <w:t>»</w:t>
      </w:r>
      <w:r w:rsidRPr="00B614F6">
        <w:t>. Откроется ЭФ списка документов, представленная на рисунке </w:t>
      </w:r>
      <w:r w:rsidR="00F2392D">
        <w:fldChar w:fldCharType="begin"/>
      </w:r>
      <w:r w:rsidR="00F2392D">
        <w:instrText xml:space="preserve"> REF _Ref277780611 \h  \* MERGEFORMAT </w:instrText>
      </w:r>
      <w:r w:rsidR="00F2392D">
        <w:fldChar w:fldCharType="separate"/>
      </w:r>
      <w:r w:rsidR="00980F1C">
        <w:t>327</w:t>
      </w:r>
      <w:r w:rsidR="00F2392D">
        <w:fldChar w:fldCharType="end"/>
      </w:r>
      <w:r w:rsidRPr="00B614F6">
        <w:t>.</w:t>
      </w:r>
    </w:p>
    <w:p w14:paraId="57DFEB6B" w14:textId="77777777" w:rsidR="00B614F6" w:rsidRPr="00B614F6" w:rsidRDefault="00CF4371" w:rsidP="00B614F6">
      <w:pPr>
        <w:pStyle w:val="ASFKFigure"/>
      </w:pPr>
      <w:r>
        <w:rPr>
          <w:noProof/>
        </w:rPr>
        <w:drawing>
          <wp:inline distT="0" distB="0" distL="0" distR="0" wp14:anchorId="1DDCCE91" wp14:editId="3AED4EDE">
            <wp:extent cx="6134100" cy="3200400"/>
            <wp:effectExtent l="0" t="0" r="0" b="0"/>
            <wp:docPr id="442" name="Рисунок 32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 descr="0"/>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34100" cy="3200400"/>
                    </a:xfrm>
                    <a:prstGeom prst="rect">
                      <a:avLst/>
                    </a:prstGeom>
                    <a:noFill/>
                    <a:ln>
                      <a:noFill/>
                    </a:ln>
                  </pic:spPr>
                </pic:pic>
              </a:graphicData>
            </a:graphic>
          </wp:inline>
        </w:drawing>
      </w:r>
    </w:p>
    <w:p w14:paraId="4457465B" w14:textId="616D95FB" w:rsidR="00B614F6"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954" w:name="_Ref277780611"/>
      <w:bookmarkStart w:id="1955" w:name="_Toc126840691"/>
      <w:r w:rsidR="00980F1C">
        <w:rPr>
          <w:noProof/>
        </w:rPr>
        <w:t>327</w:t>
      </w:r>
      <w:bookmarkEnd w:id="1954"/>
      <w:r>
        <w:rPr>
          <w:noProof/>
        </w:rPr>
        <w:fldChar w:fldCharType="end"/>
      </w:r>
      <w:r w:rsidR="00B614F6" w:rsidRPr="00204E68">
        <w:t xml:space="preserve">. ЭФ списка документов </w:t>
      </w:r>
      <w:r w:rsidR="00324E3A">
        <w:t>«</w:t>
      </w:r>
      <w:r w:rsidR="00967711" w:rsidRPr="00204E68">
        <w:t>Информация из расчетных документов, прилагаемых к реестру платежей минуя счет 40101</w:t>
      </w:r>
      <w:r w:rsidR="00324E3A">
        <w:t>»</w:t>
      </w:r>
      <w:bookmarkEnd w:id="1955"/>
    </w:p>
    <w:p w14:paraId="6332ECC5" w14:textId="77777777" w:rsidR="00B614F6" w:rsidRPr="008A53DE" w:rsidRDefault="00B614F6" w:rsidP="00B614F6">
      <w:pPr>
        <w:pStyle w:val="41"/>
      </w:pPr>
      <w:r w:rsidRPr="008A53DE">
        <w:t>Доступные операции</w:t>
      </w:r>
    </w:p>
    <w:p w14:paraId="33B227FF" w14:textId="77777777" w:rsidR="00B614F6" w:rsidRPr="008A53DE" w:rsidRDefault="00B614F6" w:rsidP="00B614F6">
      <w:pPr>
        <w:pStyle w:val="ASFKNormal"/>
      </w:pPr>
      <w:r w:rsidRPr="008A53DE">
        <w:t xml:space="preserve">На АРМ </w:t>
      </w:r>
      <w:r w:rsidR="006D59F9">
        <w:t>Офлайн (</w:t>
      </w:r>
      <w:r w:rsidRPr="008A53DE">
        <w:t>ФО</w:t>
      </w:r>
      <w:r w:rsidR="006D59F9">
        <w:t>)</w:t>
      </w:r>
      <w:r w:rsidRPr="008A53DE">
        <w:t xml:space="preserve"> доступны следующие операции над документом:</w:t>
      </w:r>
    </w:p>
    <w:p w14:paraId="54B520BA" w14:textId="77777777" w:rsidR="00B614F6" w:rsidRDefault="00B614F6" w:rsidP="00B614F6">
      <w:pPr>
        <w:pStyle w:val="ASFKListmark1"/>
      </w:pPr>
      <w:r w:rsidRPr="008A53DE">
        <w:lastRenderedPageBreak/>
        <w:t>ввод вручную;</w:t>
      </w:r>
    </w:p>
    <w:p w14:paraId="43B55729" w14:textId="77777777" w:rsidR="00B614F6" w:rsidRDefault="00B614F6" w:rsidP="00B614F6">
      <w:pPr>
        <w:pStyle w:val="ASFKListmark1"/>
      </w:pPr>
      <w:r>
        <w:t>создание</w:t>
      </w:r>
      <w:r w:rsidRPr="008A53DE">
        <w:t xml:space="preserve"> из родительского документа;</w:t>
      </w:r>
    </w:p>
    <w:p w14:paraId="1EDDA6B3" w14:textId="77777777" w:rsidR="00B614F6" w:rsidRPr="008A53DE" w:rsidRDefault="00B614F6" w:rsidP="00B614F6">
      <w:pPr>
        <w:pStyle w:val="ASFKListmark1"/>
      </w:pPr>
      <w:r w:rsidRPr="008A53DE">
        <w:t>просмотр и редактирование;</w:t>
      </w:r>
    </w:p>
    <w:p w14:paraId="3850DC99" w14:textId="77777777" w:rsidR="00B614F6" w:rsidRPr="008A53DE" w:rsidRDefault="00B614F6" w:rsidP="00B614F6">
      <w:pPr>
        <w:pStyle w:val="ASFKListmark1"/>
      </w:pPr>
      <w:r w:rsidRPr="008A53DE">
        <w:t>импорт из внешней системы;</w:t>
      </w:r>
    </w:p>
    <w:p w14:paraId="112B9C92" w14:textId="77777777" w:rsidR="00B614F6" w:rsidRPr="008A53DE" w:rsidRDefault="00B614F6" w:rsidP="00B614F6">
      <w:pPr>
        <w:pStyle w:val="ASFKListmark1"/>
      </w:pPr>
      <w:r w:rsidRPr="008A53DE">
        <w:t>документарный контроль;</w:t>
      </w:r>
    </w:p>
    <w:p w14:paraId="51224F5A" w14:textId="77777777" w:rsidR="00B614F6" w:rsidRPr="008A53DE" w:rsidRDefault="00B614F6" w:rsidP="00B614F6">
      <w:pPr>
        <w:pStyle w:val="ASFKListmark1"/>
      </w:pPr>
      <w:r>
        <w:t xml:space="preserve">копирование и </w:t>
      </w:r>
      <w:r w:rsidRPr="008A53DE">
        <w:t>удаление;</w:t>
      </w:r>
    </w:p>
    <w:p w14:paraId="2C4B0005" w14:textId="77777777" w:rsidR="00B614F6" w:rsidRPr="008A53DE" w:rsidRDefault="00B614F6" w:rsidP="00B614F6">
      <w:pPr>
        <w:pStyle w:val="ASFKListmark1"/>
      </w:pPr>
      <w:r>
        <w:t>подписание, проверка и удаление</w:t>
      </w:r>
      <w:r w:rsidRPr="008A53DE">
        <w:t xml:space="preserve"> </w:t>
      </w:r>
      <w:r>
        <w:t>ЭП</w:t>
      </w:r>
      <w:r w:rsidRPr="008A53DE">
        <w:t>;</w:t>
      </w:r>
    </w:p>
    <w:p w14:paraId="544C8EDD" w14:textId="77777777" w:rsidR="00B614F6" w:rsidRPr="008A53DE" w:rsidRDefault="00B614F6" w:rsidP="00B614F6">
      <w:pPr>
        <w:pStyle w:val="ASFKListmark1"/>
      </w:pPr>
      <w:r w:rsidRPr="008A53DE">
        <w:t>печать;</w:t>
      </w:r>
    </w:p>
    <w:p w14:paraId="1811A654" w14:textId="77777777" w:rsidR="00B614F6" w:rsidRPr="008A53DE" w:rsidRDefault="00B614F6" w:rsidP="00B614F6">
      <w:pPr>
        <w:pStyle w:val="ASFKListmark1"/>
      </w:pPr>
      <w:r w:rsidRPr="008A53DE">
        <w:t>отправка в УФК.</w:t>
      </w:r>
    </w:p>
    <w:p w14:paraId="7826A985" w14:textId="77777777" w:rsidR="00B614F6" w:rsidRPr="008A53DE" w:rsidRDefault="00B614F6" w:rsidP="00B614F6">
      <w:pPr>
        <w:pStyle w:val="41"/>
      </w:pPr>
      <w:r w:rsidRPr="008A53DE">
        <w:t>Экранная форма документа</w:t>
      </w:r>
    </w:p>
    <w:p w14:paraId="7E425EAE" w14:textId="4D45AEB8" w:rsidR="00B614F6" w:rsidRPr="008A53DE" w:rsidRDefault="00B614F6" w:rsidP="00B614F6">
      <w:pPr>
        <w:pStyle w:val="ASFKNormal"/>
      </w:pPr>
      <w:r w:rsidRPr="008A53DE">
        <w:t xml:space="preserve">ЭФ документа </w:t>
      </w:r>
      <w:r w:rsidR="00324E3A">
        <w:t>«</w:t>
      </w:r>
      <w:r w:rsidRPr="008A53DE">
        <w:t>Информация из расчетных документов, прилагаемых к реестру плат</w:t>
      </w:r>
      <w:r w:rsidRPr="00B614F6">
        <w:t>е</w:t>
      </w:r>
      <w:r w:rsidRPr="008A53DE">
        <w:t>жей минуя счет 40101</w:t>
      </w:r>
      <w:r w:rsidR="00324E3A">
        <w:t>»</w:t>
      </w:r>
      <w:r w:rsidRPr="008A53DE">
        <w:t xml:space="preserve"> представлена на рисунках </w:t>
      </w:r>
      <w:r w:rsidR="00F2392D">
        <w:fldChar w:fldCharType="begin"/>
      </w:r>
      <w:r w:rsidR="00F2392D">
        <w:instrText xml:space="preserve"> REF _Ref277780613 \h  \* MERGEFORMAT </w:instrText>
      </w:r>
      <w:r w:rsidR="00F2392D">
        <w:fldChar w:fldCharType="separate"/>
      </w:r>
      <w:r w:rsidR="00980F1C">
        <w:t>328</w:t>
      </w:r>
      <w:r w:rsidR="00F2392D">
        <w:fldChar w:fldCharType="end"/>
      </w:r>
      <w:r w:rsidRPr="008A53DE">
        <w:t xml:space="preserve"> и </w:t>
      </w:r>
      <w:r w:rsidR="00F2392D">
        <w:fldChar w:fldCharType="begin"/>
      </w:r>
      <w:r w:rsidR="00F2392D">
        <w:instrText xml:space="preserve"> REF _Ref277780614 \h  \* MERGEFORMAT </w:instrText>
      </w:r>
      <w:r w:rsidR="00F2392D">
        <w:fldChar w:fldCharType="separate"/>
      </w:r>
      <w:r w:rsidR="00980F1C">
        <w:t>329</w:t>
      </w:r>
      <w:r w:rsidR="00F2392D">
        <w:fldChar w:fldCharType="end"/>
      </w:r>
      <w:r w:rsidRPr="008A53DE">
        <w:t xml:space="preserve">. </w:t>
      </w:r>
    </w:p>
    <w:p w14:paraId="533733B8" w14:textId="77777777" w:rsidR="00B614F6" w:rsidRPr="008A53DE" w:rsidRDefault="00B614F6" w:rsidP="00B614F6">
      <w:pPr>
        <w:pStyle w:val="ASFKNormal"/>
      </w:pPr>
      <w:r w:rsidRPr="008A53DE">
        <w:t>Форма содержит следующие закладки:</w:t>
      </w:r>
    </w:p>
    <w:p w14:paraId="07C7F316" w14:textId="77777777" w:rsidR="00B614F6" w:rsidRPr="008A53DE" w:rsidRDefault="00324E3A" w:rsidP="00B614F6">
      <w:pPr>
        <w:pStyle w:val="ASFKListmark1"/>
      </w:pPr>
      <w:r>
        <w:t>«</w:t>
      </w:r>
      <w:r w:rsidR="00B614F6" w:rsidRPr="008A53DE">
        <w:t>Документ</w:t>
      </w:r>
      <w:r>
        <w:t>»</w:t>
      </w:r>
      <w:r w:rsidR="00B614F6" w:rsidRPr="008A53DE">
        <w:t>:</w:t>
      </w:r>
    </w:p>
    <w:p w14:paraId="1CC55348" w14:textId="77777777" w:rsidR="00B614F6" w:rsidRPr="008A53DE" w:rsidRDefault="00324E3A" w:rsidP="00B614F6">
      <w:pPr>
        <w:pStyle w:val="ASFKListmark2"/>
      </w:pPr>
      <w:r>
        <w:t>«</w:t>
      </w:r>
      <w:r w:rsidR="00B614F6" w:rsidRPr="008A53DE">
        <w:t>Основные атрибуты</w:t>
      </w:r>
      <w:r>
        <w:t>»</w:t>
      </w:r>
      <w:r w:rsidR="00B614F6" w:rsidRPr="008A53DE">
        <w:t>;</w:t>
      </w:r>
    </w:p>
    <w:p w14:paraId="5918C526" w14:textId="77777777" w:rsidR="00B614F6" w:rsidRPr="008A53DE" w:rsidRDefault="00324E3A" w:rsidP="00B614F6">
      <w:pPr>
        <w:pStyle w:val="ASFKListmark2"/>
      </w:pPr>
      <w:r>
        <w:t>«</w:t>
      </w:r>
      <w:r w:rsidR="00B614F6" w:rsidRPr="008A53DE">
        <w:t>БК и налоговые показатели</w:t>
      </w:r>
      <w:r>
        <w:t>»</w:t>
      </w:r>
      <w:r w:rsidR="00B614F6" w:rsidRPr="008A53DE">
        <w:t>;</w:t>
      </w:r>
    </w:p>
    <w:p w14:paraId="26503466" w14:textId="77777777" w:rsidR="00B614F6" w:rsidRPr="008A53DE" w:rsidRDefault="00324E3A" w:rsidP="00B614F6">
      <w:pPr>
        <w:pStyle w:val="ASFKListmark1"/>
      </w:pPr>
      <w:r>
        <w:t>«</w:t>
      </w:r>
      <w:r w:rsidR="00B614F6" w:rsidRPr="008A53DE">
        <w:t>Дополнительные атрибуты</w:t>
      </w:r>
      <w:r>
        <w:t>»</w:t>
      </w:r>
      <w:r w:rsidR="00B614F6" w:rsidRPr="008A53DE">
        <w:t>;</w:t>
      </w:r>
    </w:p>
    <w:p w14:paraId="6DF6EE9D" w14:textId="77777777" w:rsidR="00B614F6" w:rsidRPr="008A53DE" w:rsidRDefault="00324E3A" w:rsidP="00B614F6">
      <w:pPr>
        <w:pStyle w:val="ASFKListmark1"/>
      </w:pPr>
      <w:r>
        <w:t>«</w:t>
      </w:r>
      <w:r w:rsidR="00B614F6" w:rsidRPr="008A53DE">
        <w:t>Системные атрибуты</w:t>
      </w:r>
      <w:r>
        <w:t>»</w:t>
      </w:r>
      <w:r w:rsidR="00B614F6" w:rsidRPr="008A53DE">
        <w:t>;</w:t>
      </w:r>
    </w:p>
    <w:p w14:paraId="352CFAC4" w14:textId="77777777" w:rsidR="00B614F6" w:rsidRPr="008A53DE" w:rsidRDefault="00324E3A" w:rsidP="00B614F6">
      <w:pPr>
        <w:pStyle w:val="ASFKListmark1"/>
      </w:pPr>
      <w:r>
        <w:t>«</w:t>
      </w:r>
      <w:r w:rsidR="00B614F6" w:rsidRPr="008A53DE">
        <w:t>Протоколы</w:t>
      </w:r>
      <w:r>
        <w:t>»</w:t>
      </w:r>
      <w:r w:rsidR="00B614F6" w:rsidRPr="008A53DE">
        <w:t>.</w:t>
      </w:r>
    </w:p>
    <w:p w14:paraId="199D0341" w14:textId="77777777" w:rsidR="00B614F6" w:rsidRPr="00B614F6" w:rsidRDefault="00CF4371" w:rsidP="00B614F6">
      <w:pPr>
        <w:pStyle w:val="ASFKFigure"/>
      </w:pPr>
      <w:r>
        <w:rPr>
          <w:noProof/>
        </w:rPr>
        <w:lastRenderedPageBreak/>
        <w:drawing>
          <wp:inline distT="0" distB="0" distL="0" distR="0" wp14:anchorId="3CF76B59" wp14:editId="7ADE00DB">
            <wp:extent cx="6134100" cy="5581650"/>
            <wp:effectExtent l="0" t="0" r="0" b="0"/>
            <wp:docPr id="443" name="Рисунок 32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descr="1"/>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134100" cy="5581650"/>
                    </a:xfrm>
                    <a:prstGeom prst="rect">
                      <a:avLst/>
                    </a:prstGeom>
                    <a:noFill/>
                    <a:ln>
                      <a:noFill/>
                    </a:ln>
                  </pic:spPr>
                </pic:pic>
              </a:graphicData>
            </a:graphic>
          </wp:inline>
        </w:drawing>
      </w:r>
    </w:p>
    <w:p w14:paraId="3792841E" w14:textId="7E08BE53" w:rsidR="00B614F6" w:rsidRPr="00204E68" w:rsidRDefault="00F2392D" w:rsidP="0071154A">
      <w:pPr>
        <w:pStyle w:val="ASFKFigName"/>
      </w:pPr>
      <w:r w:rsidRPr="00204E68">
        <w:fldChar w:fldCharType="begin"/>
      </w:r>
      <w:r w:rsidR="00B614F6" w:rsidRPr="00204E68">
        <w:instrText xml:space="preserve"> SEQ Рисунок \* ARABIC </w:instrText>
      </w:r>
      <w:r w:rsidRPr="00204E68">
        <w:fldChar w:fldCharType="separate"/>
      </w:r>
      <w:bookmarkStart w:id="1956" w:name="_Ref277780613"/>
      <w:bookmarkStart w:id="1957" w:name="_Toc126840692"/>
      <w:r w:rsidR="00980F1C">
        <w:rPr>
          <w:noProof/>
        </w:rPr>
        <w:t>328</w:t>
      </w:r>
      <w:bookmarkEnd w:id="1956"/>
      <w:r w:rsidRPr="00204E68">
        <w:fldChar w:fldCharType="end"/>
      </w:r>
      <w:r w:rsidR="00B614F6" w:rsidRPr="00204E68">
        <w:t xml:space="preserve">. ЭФ документа </w:t>
      </w:r>
      <w:r w:rsidR="00324E3A">
        <w:t>«</w:t>
      </w:r>
      <w:r w:rsidR="00B614F6" w:rsidRPr="00204E68">
        <w:t>Информация из расчетных документов, прилагаемых к реестру платежей минуя счет 40101</w:t>
      </w:r>
      <w:r w:rsidR="0027431F">
        <w:t>», закладки</w:t>
      </w:r>
      <w:r w:rsidR="00FD362E">
        <w:t xml:space="preserve"> </w:t>
      </w:r>
      <w:r w:rsidR="0027431F">
        <w:t>«</w:t>
      </w:r>
      <w:r w:rsidR="00B614F6" w:rsidRPr="00204E68">
        <w:t>Основные атрибуты</w:t>
      </w:r>
      <w:r w:rsidR="00324E3A">
        <w:t>»</w:t>
      </w:r>
      <w:bookmarkEnd w:id="1957"/>
    </w:p>
    <w:p w14:paraId="0AE352E3" w14:textId="77777777" w:rsidR="00FD362E" w:rsidRDefault="00FD362E" w:rsidP="00B614F6">
      <w:pPr>
        <w:pStyle w:val="ASFKNormal"/>
      </w:pPr>
      <w:r w:rsidRPr="00FD362E">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B614F6" w:rsidRPr="008A53DE">
        <w:t xml:space="preserve">. </w:t>
      </w:r>
    </w:p>
    <w:p w14:paraId="4DEF75BA" w14:textId="529F1700" w:rsidR="00B614F6" w:rsidRPr="008A53DE" w:rsidRDefault="00B614F6" w:rsidP="00B614F6">
      <w:pPr>
        <w:pStyle w:val="ASFKNormal"/>
      </w:pPr>
      <w:r w:rsidRPr="008A53DE">
        <w:t xml:space="preserve">Перечень полей </w:t>
      </w:r>
      <w:r w:rsidR="00FD362E" w:rsidRPr="00FD362E">
        <w:t>документа «Информация из расчетных документов, прилагаемых к реестру платежей минуя счет 40101», закладки</w:t>
      </w:r>
      <w:r w:rsidR="00FD362E">
        <w:t xml:space="preserve"> </w:t>
      </w:r>
      <w:r w:rsidR="00FD362E" w:rsidRPr="00FD362E">
        <w:t xml:space="preserve">«Основные </w:t>
      </w:r>
      <w:r w:rsidR="000469E1" w:rsidRPr="00FD362E">
        <w:t>атрибуты»</w:t>
      </w:r>
      <w:r w:rsidR="000469E1">
        <w:t xml:space="preserve"> </w:t>
      </w:r>
      <w:r w:rsidR="000469E1" w:rsidRPr="008A53DE">
        <w:t>приведен</w:t>
      </w:r>
      <w:r w:rsidRPr="008A53DE">
        <w:t xml:space="preserve"> в таблице</w:t>
      </w:r>
      <w:r w:rsidR="00C90C0E" w:rsidRPr="00C90C0E">
        <w:t> </w:t>
      </w:r>
      <w:r w:rsidR="00F2392D">
        <w:fldChar w:fldCharType="begin"/>
      </w:r>
      <w:r w:rsidR="00F2392D">
        <w:instrText xml:space="preserve"> REF _Ref317610320 \h  \* MERGEFORMAT </w:instrText>
      </w:r>
      <w:r w:rsidR="00F2392D">
        <w:fldChar w:fldCharType="separate"/>
      </w:r>
      <w:r w:rsidR="00980F1C">
        <w:t>157</w:t>
      </w:r>
      <w:r w:rsidR="00F2392D">
        <w:fldChar w:fldCharType="end"/>
      </w:r>
      <w:r w:rsidRPr="008A53DE">
        <w:t>.</w:t>
      </w:r>
    </w:p>
    <w:p w14:paraId="7684414D" w14:textId="6D072455" w:rsidR="00B614F6" w:rsidRPr="008A53DE" w:rsidRDefault="00DD313F" w:rsidP="00B614F6">
      <w:pPr>
        <w:pStyle w:val="ASFKNameTable"/>
      </w:pPr>
      <w:r>
        <w:rPr>
          <w:noProof/>
        </w:rPr>
        <w:fldChar w:fldCharType="begin"/>
      </w:r>
      <w:r>
        <w:rPr>
          <w:noProof/>
        </w:rPr>
        <w:instrText xml:space="preserve"> SEQ Таблица \* ARABIC </w:instrText>
      </w:r>
      <w:r>
        <w:rPr>
          <w:noProof/>
        </w:rPr>
        <w:fldChar w:fldCharType="separate"/>
      </w:r>
      <w:bookmarkStart w:id="1958" w:name="_Ref317610320"/>
      <w:bookmarkStart w:id="1959" w:name="_Toc126840187"/>
      <w:r w:rsidR="00980F1C">
        <w:rPr>
          <w:noProof/>
        </w:rPr>
        <w:t>157</w:t>
      </w:r>
      <w:bookmarkEnd w:id="1958"/>
      <w:r>
        <w:rPr>
          <w:noProof/>
        </w:rPr>
        <w:fldChar w:fldCharType="end"/>
      </w:r>
      <w:r w:rsidR="00B614F6" w:rsidRPr="008A53DE">
        <w:t xml:space="preserve">. Описание полей </w:t>
      </w:r>
      <w:r w:rsidR="00FD362E" w:rsidRPr="00FD362E">
        <w:t>документа «Информация из расчетных документов, прилагаемых к реестру платежей минуя счет 40101», закладки</w:t>
      </w:r>
      <w:r w:rsidR="00FD362E">
        <w:t xml:space="preserve"> </w:t>
      </w:r>
      <w:r w:rsidR="00FD362E" w:rsidRPr="00FD362E">
        <w:t>«Основные атрибуты»</w:t>
      </w:r>
      <w:bookmarkEnd w:id="19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63"/>
        <w:gridCol w:w="7265"/>
      </w:tblGrid>
      <w:tr w:rsidR="00B614F6" w:rsidRPr="008A53DE" w14:paraId="3461FA0C" w14:textId="77777777" w:rsidTr="00B36EDB">
        <w:trPr>
          <w:trHeight w:val="305"/>
          <w:tblHeader/>
        </w:trPr>
        <w:tc>
          <w:tcPr>
            <w:tcW w:w="12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ACA13EB" w14:textId="77777777" w:rsidR="00B614F6" w:rsidRPr="008A53DE" w:rsidRDefault="00B614F6" w:rsidP="00B614F6">
            <w:pPr>
              <w:pStyle w:val="ASFKTableHead"/>
            </w:pPr>
            <w:r w:rsidRPr="008A53DE">
              <w:t>Наименование поля</w:t>
            </w:r>
          </w:p>
        </w:tc>
        <w:tc>
          <w:tcPr>
            <w:tcW w:w="37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6AFC68" w14:textId="77777777" w:rsidR="00B614F6" w:rsidRPr="008A53DE" w:rsidRDefault="00B614F6" w:rsidP="00B614F6">
            <w:pPr>
              <w:pStyle w:val="ASFKTableHead"/>
            </w:pPr>
            <w:r w:rsidRPr="008A53DE">
              <w:t>Описание поля</w:t>
            </w:r>
          </w:p>
        </w:tc>
      </w:tr>
      <w:tr w:rsidR="00B614F6" w:rsidRPr="008A53DE" w14:paraId="7B75C972" w14:textId="77777777" w:rsidTr="00B36EDB">
        <w:tc>
          <w:tcPr>
            <w:tcW w:w="1227" w:type="pct"/>
            <w:shd w:val="clear" w:color="auto" w:fill="auto"/>
          </w:tcPr>
          <w:p w14:paraId="2DC27727" w14:textId="77777777" w:rsidR="00B614F6" w:rsidRPr="008A53DE" w:rsidRDefault="00B614F6" w:rsidP="00B36EDB">
            <w:pPr>
              <w:pStyle w:val="ASFKTablenorm"/>
              <w:ind w:left="57" w:right="57"/>
            </w:pPr>
            <w:r w:rsidRPr="008A53DE">
              <w:t>Номер реестра</w:t>
            </w:r>
          </w:p>
        </w:tc>
        <w:tc>
          <w:tcPr>
            <w:tcW w:w="3773" w:type="pct"/>
            <w:shd w:val="clear" w:color="auto" w:fill="auto"/>
          </w:tcPr>
          <w:p w14:paraId="1861D003" w14:textId="77777777" w:rsidR="00B614F6" w:rsidRPr="008A53DE" w:rsidRDefault="00B614F6" w:rsidP="00B36EDB">
            <w:pPr>
              <w:pStyle w:val="ASFKTablenorm"/>
              <w:ind w:left="57" w:right="57"/>
            </w:pPr>
            <w:r w:rsidRPr="008A53DE">
              <w:t>Номер реестра платежей, минуя счет 40101.</w:t>
            </w:r>
          </w:p>
        </w:tc>
      </w:tr>
      <w:tr w:rsidR="00B614F6" w:rsidRPr="008A53DE" w14:paraId="5D6666B7" w14:textId="77777777" w:rsidTr="00B36EDB">
        <w:tc>
          <w:tcPr>
            <w:tcW w:w="1227" w:type="pct"/>
            <w:shd w:val="clear" w:color="auto" w:fill="auto"/>
          </w:tcPr>
          <w:p w14:paraId="70BE09C1" w14:textId="77777777" w:rsidR="00B614F6" w:rsidRPr="008A53DE" w:rsidRDefault="00B614F6" w:rsidP="00B36EDB">
            <w:pPr>
              <w:pStyle w:val="ASFKTablenorm"/>
              <w:ind w:left="57" w:right="57"/>
            </w:pPr>
            <w:r w:rsidRPr="008A53DE">
              <w:t>Дата реестра</w:t>
            </w:r>
          </w:p>
        </w:tc>
        <w:tc>
          <w:tcPr>
            <w:tcW w:w="3773" w:type="pct"/>
            <w:shd w:val="clear" w:color="auto" w:fill="auto"/>
          </w:tcPr>
          <w:p w14:paraId="45892E52" w14:textId="77777777" w:rsidR="00B614F6" w:rsidRPr="008A53DE" w:rsidRDefault="00B614F6" w:rsidP="00B36EDB">
            <w:pPr>
              <w:pStyle w:val="ASFKTablenorm"/>
              <w:ind w:left="57" w:right="57"/>
            </w:pPr>
            <w:r w:rsidRPr="008A53DE">
              <w:t xml:space="preserve">Дата реестра платежей, минуя счет 40101. </w:t>
            </w:r>
          </w:p>
          <w:p w14:paraId="3AC2C759" w14:textId="77777777" w:rsidR="00B614F6" w:rsidRPr="008A53DE" w:rsidRDefault="00B614F6" w:rsidP="00B36EDB">
            <w:pPr>
              <w:pStyle w:val="ASFKTablenorm"/>
              <w:ind w:left="57" w:right="57"/>
            </w:pPr>
            <w:r w:rsidRPr="008A53DE">
              <w:t>Значение даты может быть выбрано вручную или с помощью си</w:t>
            </w:r>
            <w:r w:rsidRPr="00B614F6">
              <w:t>с</w:t>
            </w:r>
            <w:r w:rsidRPr="008A53DE">
              <w:t>темного календаря.</w:t>
            </w:r>
          </w:p>
        </w:tc>
      </w:tr>
      <w:tr w:rsidR="00B614F6" w:rsidRPr="008A53DE" w14:paraId="2687E5F6" w14:textId="77777777" w:rsidTr="00B36EDB">
        <w:tc>
          <w:tcPr>
            <w:tcW w:w="1227" w:type="pct"/>
            <w:shd w:val="clear" w:color="auto" w:fill="auto"/>
          </w:tcPr>
          <w:p w14:paraId="3C7F5BF6" w14:textId="77777777" w:rsidR="00B614F6" w:rsidRPr="008A53DE" w:rsidRDefault="00B614F6" w:rsidP="00B36EDB">
            <w:pPr>
              <w:pStyle w:val="ASFKTablenorm"/>
              <w:ind w:left="57" w:right="57"/>
            </w:pPr>
            <w:r w:rsidRPr="008A53DE">
              <w:lastRenderedPageBreak/>
              <w:t>Кол-во документов</w:t>
            </w:r>
          </w:p>
        </w:tc>
        <w:tc>
          <w:tcPr>
            <w:tcW w:w="3773" w:type="pct"/>
            <w:shd w:val="clear" w:color="auto" w:fill="auto"/>
          </w:tcPr>
          <w:p w14:paraId="7CF7D244" w14:textId="77777777" w:rsidR="00B614F6" w:rsidRPr="008A53DE" w:rsidRDefault="00B614F6" w:rsidP="00B36EDB">
            <w:pPr>
              <w:pStyle w:val="ASFKTablenorm"/>
              <w:ind w:left="57" w:right="57"/>
            </w:pPr>
            <w:r w:rsidRPr="008A53DE">
              <w:t xml:space="preserve">Количество документов по числу строк в таблице </w:t>
            </w:r>
            <w:r w:rsidR="00324E3A">
              <w:t>«</w:t>
            </w:r>
            <w:r w:rsidRPr="008A53DE">
              <w:t>Платежные документы</w:t>
            </w:r>
            <w:r w:rsidR="00324E3A">
              <w:t>»</w:t>
            </w:r>
            <w:r w:rsidRPr="008A53DE">
              <w:t xml:space="preserve">. </w:t>
            </w:r>
          </w:p>
          <w:p w14:paraId="4A4A7C1B" w14:textId="77777777" w:rsidR="00B614F6" w:rsidRPr="008A53DE" w:rsidRDefault="00B614F6" w:rsidP="00B36EDB">
            <w:pPr>
              <w:pStyle w:val="ASFKTablenorm"/>
              <w:ind w:left="57" w:right="57"/>
            </w:pPr>
            <w:r w:rsidRPr="008A53DE">
              <w:t>Поле заполняется автоматически.</w:t>
            </w:r>
          </w:p>
        </w:tc>
      </w:tr>
      <w:tr w:rsidR="00B614F6" w:rsidRPr="008A53DE" w14:paraId="3CEFC436" w14:textId="77777777" w:rsidTr="00B36EDB">
        <w:tc>
          <w:tcPr>
            <w:tcW w:w="1227" w:type="pct"/>
            <w:shd w:val="clear" w:color="auto" w:fill="auto"/>
          </w:tcPr>
          <w:p w14:paraId="468DD327" w14:textId="77777777" w:rsidR="00B614F6" w:rsidRPr="008A53DE" w:rsidRDefault="00B614F6" w:rsidP="00B36EDB">
            <w:pPr>
              <w:pStyle w:val="ASFKTablenorm"/>
              <w:ind w:left="57" w:right="57"/>
            </w:pPr>
            <w:r w:rsidRPr="008A53DE">
              <w:t>Сумма</w:t>
            </w:r>
          </w:p>
        </w:tc>
        <w:tc>
          <w:tcPr>
            <w:tcW w:w="3773" w:type="pct"/>
            <w:shd w:val="clear" w:color="auto" w:fill="auto"/>
          </w:tcPr>
          <w:p w14:paraId="49EA4F44" w14:textId="77777777" w:rsidR="00B614F6" w:rsidRPr="008A53DE" w:rsidRDefault="00B614F6" w:rsidP="00B36EDB">
            <w:pPr>
              <w:pStyle w:val="ASFKTablenorm"/>
              <w:ind w:left="57" w:right="57"/>
            </w:pPr>
            <w:r w:rsidRPr="008A53DE">
              <w:t>Суммарное значение по платежным документам.</w:t>
            </w:r>
          </w:p>
        </w:tc>
      </w:tr>
      <w:tr w:rsidR="00B614F6" w:rsidRPr="008A53DE" w14:paraId="221BDA05" w14:textId="77777777" w:rsidTr="00B36EDB">
        <w:tc>
          <w:tcPr>
            <w:tcW w:w="1227" w:type="pct"/>
            <w:shd w:val="clear" w:color="auto" w:fill="auto"/>
          </w:tcPr>
          <w:p w14:paraId="554723A8" w14:textId="77777777" w:rsidR="00B614F6" w:rsidRPr="008A53DE" w:rsidRDefault="00B614F6" w:rsidP="00B36EDB">
            <w:pPr>
              <w:pStyle w:val="ASFKTablenorm"/>
              <w:ind w:left="57" w:right="57"/>
            </w:pPr>
            <w:r w:rsidRPr="008A53DE">
              <w:t>Статус</w:t>
            </w:r>
          </w:p>
        </w:tc>
        <w:tc>
          <w:tcPr>
            <w:tcW w:w="3773" w:type="pct"/>
            <w:shd w:val="clear" w:color="auto" w:fill="auto"/>
          </w:tcPr>
          <w:p w14:paraId="252FCE48" w14:textId="77777777" w:rsidR="00B614F6" w:rsidRPr="008A53DE" w:rsidRDefault="00B614F6" w:rsidP="00B36EDB">
            <w:pPr>
              <w:pStyle w:val="ASFKTablenorm"/>
              <w:ind w:left="57" w:right="57"/>
            </w:pPr>
            <w:r w:rsidRPr="008A53DE">
              <w:t xml:space="preserve">Код статуса документа. </w:t>
            </w:r>
          </w:p>
          <w:p w14:paraId="3609695D" w14:textId="77777777" w:rsidR="00B614F6" w:rsidRPr="008A53DE" w:rsidRDefault="00B614F6" w:rsidP="00B36EDB">
            <w:pPr>
              <w:pStyle w:val="ASFKTablenorm"/>
              <w:ind w:left="57" w:right="57"/>
            </w:pPr>
            <w:r w:rsidRPr="008A53DE">
              <w:t>Заполняется автоматически в результате обработки документа или присыл</w:t>
            </w:r>
            <w:r w:rsidRPr="00B614F6">
              <w:t>а</w:t>
            </w:r>
            <w:r w:rsidRPr="008A53DE">
              <w:t>ется из учетной системы (в случае обработки док</w:t>
            </w:r>
            <w:r w:rsidRPr="00B614F6">
              <w:t>у</w:t>
            </w:r>
            <w:r w:rsidRPr="008A53DE">
              <w:t>мента в учетной системе).</w:t>
            </w:r>
          </w:p>
        </w:tc>
      </w:tr>
      <w:tr w:rsidR="00B614F6" w:rsidRPr="008A53DE" w14:paraId="760BBCF6" w14:textId="77777777" w:rsidTr="00B36EDB">
        <w:tc>
          <w:tcPr>
            <w:tcW w:w="1227" w:type="pct"/>
            <w:shd w:val="clear" w:color="auto" w:fill="auto"/>
          </w:tcPr>
          <w:p w14:paraId="2187C55D" w14:textId="77777777" w:rsidR="00B614F6" w:rsidRPr="008A53DE" w:rsidRDefault="00B614F6" w:rsidP="00B36EDB">
            <w:pPr>
              <w:pStyle w:val="ASFKTablenorm"/>
              <w:ind w:left="57" w:right="57"/>
            </w:pPr>
            <w:r w:rsidRPr="008A53DE">
              <w:t>Бюджет</w:t>
            </w:r>
          </w:p>
        </w:tc>
        <w:tc>
          <w:tcPr>
            <w:tcW w:w="3773" w:type="pct"/>
            <w:shd w:val="clear" w:color="auto" w:fill="auto"/>
          </w:tcPr>
          <w:p w14:paraId="70AB4890" w14:textId="77777777" w:rsidR="00B614F6" w:rsidRPr="008A53DE" w:rsidRDefault="00B614F6" w:rsidP="00B36EDB">
            <w:pPr>
              <w:pStyle w:val="ASFKTablenorm"/>
              <w:ind w:left="57" w:right="57"/>
            </w:pPr>
            <w:r w:rsidRPr="008A53DE">
              <w:t>Наименование бюджета.</w:t>
            </w:r>
          </w:p>
        </w:tc>
      </w:tr>
      <w:tr w:rsidR="00B614F6" w:rsidRPr="008A53DE" w14:paraId="26B52438" w14:textId="77777777" w:rsidTr="00B36EDB">
        <w:tc>
          <w:tcPr>
            <w:tcW w:w="1227" w:type="pct"/>
            <w:shd w:val="clear" w:color="auto" w:fill="auto"/>
          </w:tcPr>
          <w:p w14:paraId="3B5D24ED" w14:textId="77777777" w:rsidR="00B614F6" w:rsidRPr="008A53DE" w:rsidRDefault="00B614F6" w:rsidP="00B36EDB">
            <w:pPr>
              <w:pStyle w:val="ASFKTablenorm"/>
              <w:ind w:left="57" w:right="57"/>
            </w:pPr>
            <w:r w:rsidRPr="008A53DE">
              <w:t>Клиент</w:t>
            </w:r>
          </w:p>
        </w:tc>
        <w:tc>
          <w:tcPr>
            <w:tcW w:w="3773" w:type="pct"/>
            <w:shd w:val="clear" w:color="auto" w:fill="auto"/>
          </w:tcPr>
          <w:p w14:paraId="7F5E5FCD" w14:textId="77777777" w:rsidR="00B614F6" w:rsidRPr="008A53DE" w:rsidRDefault="00B614F6" w:rsidP="00B36EDB">
            <w:pPr>
              <w:pStyle w:val="ASFKTablenorm"/>
              <w:ind w:left="57" w:right="57"/>
            </w:pPr>
            <w:r w:rsidRPr="008A53DE">
              <w:t>Наименование клиента.</w:t>
            </w:r>
          </w:p>
          <w:p w14:paraId="628E3528" w14:textId="77777777" w:rsidR="007023F1" w:rsidRDefault="007023F1" w:rsidP="00B36EDB">
            <w:pPr>
              <w:pStyle w:val="ASFKTablenorm"/>
              <w:ind w:left="57" w:right="57"/>
            </w:pPr>
            <w:r>
              <w:t xml:space="preserve">Если </w:t>
            </w:r>
            <w:r w:rsidR="00184B37">
              <w:t>«Код по СР»</w:t>
            </w:r>
            <w:r>
              <w:t xml:space="preserve"> заполнен</w:t>
            </w:r>
            <w:r w:rsidR="00184B37">
              <w:t>о</w:t>
            </w:r>
            <w:r>
              <w:t xml:space="preserve"> и Переход на СР </w:t>
            </w:r>
            <w:r w:rsidR="00184B37">
              <w:t>равно</w:t>
            </w:r>
            <w:r>
              <w:t xml:space="preserve"> 1, то поле заполняется из полного наименования записи СР, найденно</w:t>
            </w:r>
            <w:r w:rsidR="00134BBE">
              <w:t>е</w:t>
            </w:r>
            <w:r>
              <w:t xml:space="preserve"> по коду </w:t>
            </w:r>
            <w:r w:rsidR="00134BBE">
              <w:t>равное</w:t>
            </w:r>
            <w:r>
              <w:t xml:space="preserve"> </w:t>
            </w:r>
            <w:r w:rsidR="00134BBE">
              <w:t>«Код по СР»</w:t>
            </w:r>
            <w:r>
              <w:t xml:space="preserve">. </w:t>
            </w:r>
          </w:p>
          <w:p w14:paraId="049A18C6" w14:textId="77777777" w:rsidR="00B614F6" w:rsidRPr="008A53DE" w:rsidRDefault="007023F1" w:rsidP="00B36EDB">
            <w:pPr>
              <w:pStyle w:val="ASFKTablenorm"/>
              <w:ind w:left="57" w:right="57"/>
            </w:pPr>
            <w:r>
              <w:t xml:space="preserve">Иначе поле заполняется полным наименованием из справочника РУБП/ПУБП/НУБП по константам </w:t>
            </w:r>
            <w:r w:rsidR="00134BBE">
              <w:t>«Код собственного БУ»</w:t>
            </w:r>
            <w:r>
              <w:t xml:space="preserve"> и </w:t>
            </w:r>
            <w:r w:rsidR="00134BBE">
              <w:t>«Код бюджета»</w:t>
            </w:r>
            <w:r w:rsidR="00B614F6" w:rsidRPr="008A53DE">
              <w:t>.</w:t>
            </w:r>
          </w:p>
        </w:tc>
      </w:tr>
      <w:tr w:rsidR="00B614F6" w:rsidRPr="008A53DE" w14:paraId="5670EB8E" w14:textId="77777777" w:rsidTr="00B36EDB">
        <w:tc>
          <w:tcPr>
            <w:tcW w:w="1227" w:type="pct"/>
            <w:shd w:val="clear" w:color="auto" w:fill="auto"/>
          </w:tcPr>
          <w:p w14:paraId="0E3B4C57" w14:textId="77777777" w:rsidR="00B614F6" w:rsidRPr="008A53DE" w:rsidRDefault="00A05FCE" w:rsidP="00B36EDB">
            <w:pPr>
              <w:pStyle w:val="ASFKTablenorm"/>
              <w:ind w:left="57" w:right="57"/>
            </w:pPr>
            <w:r w:rsidRPr="008A53DE">
              <w:t>П</w:t>
            </w:r>
            <w:r w:rsidR="00B614F6" w:rsidRPr="008A53DE">
              <w:t>о ПУБП</w:t>
            </w:r>
          </w:p>
        </w:tc>
        <w:tc>
          <w:tcPr>
            <w:tcW w:w="3773" w:type="pct"/>
            <w:shd w:val="clear" w:color="auto" w:fill="auto"/>
          </w:tcPr>
          <w:p w14:paraId="13EC70D6" w14:textId="77777777" w:rsidR="00B614F6" w:rsidRPr="008A53DE" w:rsidRDefault="00B614F6" w:rsidP="00B36EDB">
            <w:pPr>
              <w:pStyle w:val="ASFKTablenorm"/>
              <w:ind w:left="57" w:right="57"/>
            </w:pPr>
            <w:r w:rsidRPr="008A53DE">
              <w:t>Код клиента по ПУБП.</w:t>
            </w:r>
          </w:p>
          <w:p w14:paraId="70B1834D" w14:textId="77777777" w:rsidR="007023F1" w:rsidRDefault="007023F1" w:rsidP="00B36EDB">
            <w:pPr>
              <w:pStyle w:val="ASFKTablenorm"/>
              <w:ind w:left="57" w:right="57"/>
            </w:pPr>
            <w:r>
              <w:t xml:space="preserve">Если </w:t>
            </w:r>
            <w:r w:rsidR="00134BBE">
              <w:t>«Код по СР»</w:t>
            </w:r>
            <w:r>
              <w:t xml:space="preserve"> заполнен</w:t>
            </w:r>
            <w:r w:rsidR="00134BBE">
              <w:t>о</w:t>
            </w:r>
            <w:r>
              <w:t xml:space="preserve"> и Переход на СР </w:t>
            </w:r>
            <w:r w:rsidR="00134BBE">
              <w:t>равно</w:t>
            </w:r>
            <w:r>
              <w:t xml:space="preserve"> 1, то поле заполняется значением константы </w:t>
            </w:r>
            <w:r w:rsidR="00134BBE">
              <w:t>«Код по СР»</w:t>
            </w:r>
            <w:r>
              <w:t xml:space="preserve">. </w:t>
            </w:r>
          </w:p>
          <w:p w14:paraId="65071EB3" w14:textId="77777777" w:rsidR="00B614F6" w:rsidRPr="008A53DE" w:rsidRDefault="007023F1" w:rsidP="00B36EDB">
            <w:pPr>
              <w:pStyle w:val="ASFKTablenorm"/>
              <w:ind w:left="57" w:right="57"/>
            </w:pPr>
            <w:r>
              <w:t xml:space="preserve">Иначе – поле заполняется из системной константы, поле </w:t>
            </w:r>
            <w:r w:rsidR="00134BBE">
              <w:t>«Код по СР»</w:t>
            </w:r>
            <w:r w:rsidR="00B614F6" w:rsidRPr="008A53DE">
              <w:t>.</w:t>
            </w:r>
          </w:p>
          <w:p w14:paraId="5D31B170" w14:textId="77777777" w:rsidR="00B614F6" w:rsidRPr="008A53DE" w:rsidRDefault="00B614F6" w:rsidP="00B36EDB">
            <w:pPr>
              <w:pStyle w:val="ASFKTablenorm"/>
              <w:ind w:left="57" w:right="57"/>
            </w:pPr>
            <w:r w:rsidRPr="008A53DE">
              <w:t>Может быть изменено пользователем вручную или выбором из справочника ПУБП.</w:t>
            </w:r>
          </w:p>
        </w:tc>
      </w:tr>
      <w:tr w:rsidR="00B614F6" w:rsidRPr="008A53DE" w14:paraId="694F543E" w14:textId="77777777" w:rsidTr="00B36EDB">
        <w:tc>
          <w:tcPr>
            <w:tcW w:w="1227" w:type="pct"/>
            <w:shd w:val="clear" w:color="auto" w:fill="auto"/>
          </w:tcPr>
          <w:p w14:paraId="45098692" w14:textId="77777777" w:rsidR="00B614F6" w:rsidRPr="008A53DE" w:rsidRDefault="00B614F6" w:rsidP="00B36EDB">
            <w:pPr>
              <w:pStyle w:val="ASFKTablenorm"/>
              <w:ind w:left="57" w:right="57"/>
            </w:pPr>
            <w:r w:rsidRPr="008A53DE">
              <w:t>Орган ФК</w:t>
            </w:r>
          </w:p>
        </w:tc>
        <w:tc>
          <w:tcPr>
            <w:tcW w:w="3773" w:type="pct"/>
            <w:shd w:val="clear" w:color="auto" w:fill="auto"/>
          </w:tcPr>
          <w:p w14:paraId="197C5CAB" w14:textId="77777777" w:rsidR="00B614F6" w:rsidRPr="008A53DE" w:rsidRDefault="00B614F6" w:rsidP="00B36EDB">
            <w:pPr>
              <w:pStyle w:val="ASFKTablenorm"/>
              <w:ind w:left="57" w:right="57"/>
            </w:pPr>
            <w:r w:rsidRPr="008A53DE">
              <w:t>Наименование ТОФК, в котором обслуживается ФО.</w:t>
            </w:r>
          </w:p>
          <w:p w14:paraId="52FBC67D" w14:textId="77777777" w:rsidR="00B614F6" w:rsidRPr="008A53DE" w:rsidRDefault="00B614F6" w:rsidP="00B36EDB">
            <w:pPr>
              <w:pStyle w:val="ASFKTablenorm"/>
              <w:ind w:left="57" w:right="57"/>
            </w:pPr>
            <w:r w:rsidRPr="008A53DE">
              <w:t>Заполняется из родительского документа.</w:t>
            </w:r>
          </w:p>
          <w:p w14:paraId="1FFA965C" w14:textId="77777777" w:rsidR="00B614F6" w:rsidRPr="008A53DE" w:rsidRDefault="00B614F6" w:rsidP="00B36EDB">
            <w:pPr>
              <w:pStyle w:val="ASFKTablenorm"/>
              <w:ind w:left="57" w:right="57"/>
            </w:pPr>
            <w:r w:rsidRPr="008A53DE">
              <w:t xml:space="preserve">Значение поля подтягивается по полю </w:t>
            </w:r>
            <w:r w:rsidR="00324E3A">
              <w:t>«</w:t>
            </w:r>
            <w:r w:rsidRPr="008A53DE">
              <w:t>по КОФК</w:t>
            </w:r>
            <w:r w:rsidR="00324E3A">
              <w:t>»</w:t>
            </w:r>
            <w:r w:rsidRPr="008A53DE">
              <w:t xml:space="preserve"> из справо</w:t>
            </w:r>
            <w:r w:rsidRPr="00B614F6">
              <w:t>ч</w:t>
            </w:r>
            <w:r w:rsidRPr="008A53DE">
              <w:t xml:space="preserve">ника органов ФК из поля </w:t>
            </w:r>
            <w:r w:rsidR="00324E3A">
              <w:t>«</w:t>
            </w:r>
            <w:r w:rsidRPr="008A53DE">
              <w:t>Полное наименование</w:t>
            </w:r>
            <w:r w:rsidR="00324E3A">
              <w:t>»</w:t>
            </w:r>
            <w:r w:rsidRPr="008A53DE">
              <w:t>.</w:t>
            </w:r>
          </w:p>
          <w:p w14:paraId="6B66FEF1" w14:textId="77777777" w:rsidR="00B614F6" w:rsidRPr="008A53DE" w:rsidRDefault="00B614F6" w:rsidP="00B36EDB">
            <w:pPr>
              <w:pStyle w:val="ASFKTablenorm"/>
              <w:ind w:left="57" w:right="57"/>
            </w:pPr>
            <w:r w:rsidRPr="008A53DE">
              <w:t>Может быть изменено пользователем вручную.</w:t>
            </w:r>
          </w:p>
        </w:tc>
      </w:tr>
      <w:tr w:rsidR="00B614F6" w:rsidRPr="008A53DE" w14:paraId="0F1E3620" w14:textId="77777777" w:rsidTr="00B36EDB">
        <w:tc>
          <w:tcPr>
            <w:tcW w:w="1227" w:type="pct"/>
            <w:shd w:val="clear" w:color="auto" w:fill="auto"/>
          </w:tcPr>
          <w:p w14:paraId="235FAF8F" w14:textId="77777777" w:rsidR="00B614F6" w:rsidRPr="008A53DE" w:rsidRDefault="00A05FCE" w:rsidP="00B36EDB">
            <w:pPr>
              <w:pStyle w:val="ASFKTablenorm"/>
              <w:ind w:left="57" w:right="57"/>
            </w:pPr>
            <w:r w:rsidRPr="008A53DE">
              <w:t>П</w:t>
            </w:r>
            <w:r w:rsidR="00B614F6" w:rsidRPr="008A53DE">
              <w:t>о КОФК</w:t>
            </w:r>
          </w:p>
        </w:tc>
        <w:tc>
          <w:tcPr>
            <w:tcW w:w="3773" w:type="pct"/>
            <w:shd w:val="clear" w:color="auto" w:fill="auto"/>
          </w:tcPr>
          <w:p w14:paraId="28DEBD0B" w14:textId="77777777" w:rsidR="00B614F6" w:rsidRPr="008A53DE" w:rsidRDefault="00B614F6" w:rsidP="00B36EDB">
            <w:pPr>
              <w:pStyle w:val="ASFKTablenorm"/>
              <w:ind w:left="57" w:right="57"/>
            </w:pPr>
            <w:r w:rsidRPr="008A53DE">
              <w:t>Код ТОФК, в котором обслуживается ФО, по КОФК.</w:t>
            </w:r>
          </w:p>
          <w:p w14:paraId="04071C67" w14:textId="77777777" w:rsidR="00B614F6" w:rsidRPr="008A53DE" w:rsidRDefault="00B614F6" w:rsidP="00B36EDB">
            <w:pPr>
              <w:pStyle w:val="ASFKTablenorm"/>
              <w:ind w:left="57" w:right="57"/>
            </w:pPr>
            <w:r w:rsidRPr="008A53DE">
              <w:t>Заполняется из родительского документа.</w:t>
            </w:r>
          </w:p>
          <w:p w14:paraId="1FD940E2" w14:textId="77777777" w:rsidR="00B614F6" w:rsidRPr="008A53DE" w:rsidRDefault="00B614F6" w:rsidP="00B36EDB">
            <w:pPr>
              <w:pStyle w:val="ASFKTablenorm"/>
              <w:ind w:left="57" w:right="57"/>
            </w:pPr>
            <w:r w:rsidRPr="008A53DE">
              <w:t>Если значение вводится на АРМ ФО: проверяется значение ко</w:t>
            </w:r>
            <w:r w:rsidRPr="00B614F6">
              <w:t>н</w:t>
            </w:r>
            <w:r w:rsidRPr="008A53DE">
              <w:t xml:space="preserve">станты </w:t>
            </w:r>
            <w:r w:rsidR="00FD362E">
              <w:t>«Код собственного ТОФК»</w:t>
            </w:r>
            <w:r w:rsidRPr="008A53DE">
              <w:t>. Если оно равно ххуу, то по умолчанию проста</w:t>
            </w:r>
            <w:r w:rsidRPr="00B614F6">
              <w:t>в</w:t>
            </w:r>
            <w:r w:rsidRPr="008A53DE">
              <w:t xml:space="preserve">ляется значение константы код вышестоящего ТОФК равный хх00; если равна хх00, то по умолчанию проставляется значение </w:t>
            </w:r>
            <w:r w:rsidR="00FD362E">
              <w:t>«Код собственного ТОФК»</w:t>
            </w:r>
            <w:r w:rsidRPr="008A53DE">
              <w:t xml:space="preserve">. </w:t>
            </w:r>
          </w:p>
          <w:p w14:paraId="6C9AF10B" w14:textId="77777777" w:rsidR="00B614F6" w:rsidRPr="008A53DE" w:rsidRDefault="00B614F6" w:rsidP="00B36EDB">
            <w:pPr>
              <w:pStyle w:val="ASFKTablenorm"/>
              <w:ind w:left="57" w:right="57"/>
            </w:pPr>
            <w:r w:rsidRPr="008A53DE">
              <w:t xml:space="preserve">Может быть изменено пользователем вручную или выбором из справочника </w:t>
            </w:r>
            <w:r w:rsidR="00324E3A">
              <w:t>«</w:t>
            </w:r>
            <w:r w:rsidRPr="008A53DE">
              <w:t>Органы ФК</w:t>
            </w:r>
            <w:r w:rsidR="00324E3A">
              <w:t>»</w:t>
            </w:r>
            <w:r w:rsidRPr="008A53DE">
              <w:t>.</w:t>
            </w:r>
          </w:p>
        </w:tc>
      </w:tr>
      <w:tr w:rsidR="00B614F6" w:rsidRPr="008A53DE" w14:paraId="7F244864" w14:textId="77777777" w:rsidTr="00B36EDB">
        <w:tc>
          <w:tcPr>
            <w:tcW w:w="5000" w:type="pct"/>
            <w:gridSpan w:val="2"/>
            <w:shd w:val="clear" w:color="auto" w:fill="auto"/>
          </w:tcPr>
          <w:p w14:paraId="150F184F" w14:textId="77777777" w:rsidR="00B614F6" w:rsidRPr="008A53DE" w:rsidRDefault="00FD362E" w:rsidP="00B36EDB">
            <w:pPr>
              <w:pStyle w:val="ASFKTablenorm"/>
              <w:ind w:left="57" w:right="57"/>
            </w:pPr>
            <w:r>
              <w:t>Группа полей</w:t>
            </w:r>
            <w:r w:rsidR="00B614F6" w:rsidRPr="008A53DE">
              <w:t xml:space="preserve"> </w:t>
            </w:r>
            <w:r w:rsidR="00324E3A">
              <w:t>«</w:t>
            </w:r>
            <w:r w:rsidR="00B614F6" w:rsidRPr="008A53DE">
              <w:t>Платежные документы</w:t>
            </w:r>
            <w:r w:rsidR="00324E3A">
              <w:t>»</w:t>
            </w:r>
            <w:r w:rsidR="00B614F6" w:rsidRPr="008A53DE">
              <w:t xml:space="preserve"> (заполняется после сохранения значений, введенных в п</w:t>
            </w:r>
            <w:r w:rsidR="00B614F6" w:rsidRPr="00B614F6">
              <w:t>о</w:t>
            </w:r>
            <w:r>
              <w:t>ля на за</w:t>
            </w:r>
            <w:r w:rsidR="00B614F6" w:rsidRPr="008A53DE">
              <w:t xml:space="preserve">кладке </w:t>
            </w:r>
            <w:r w:rsidR="00324E3A">
              <w:t>«</w:t>
            </w:r>
            <w:r w:rsidR="00B614F6" w:rsidRPr="008A53DE">
              <w:t>Основные атрибуты</w:t>
            </w:r>
            <w:r w:rsidR="00324E3A">
              <w:t>»</w:t>
            </w:r>
            <w:r w:rsidR="00B614F6" w:rsidRPr="008A53DE">
              <w:t>)</w:t>
            </w:r>
          </w:p>
        </w:tc>
      </w:tr>
      <w:tr w:rsidR="00B614F6" w:rsidRPr="008A53DE" w14:paraId="2C1AADF4" w14:textId="77777777" w:rsidTr="00B36EDB">
        <w:tc>
          <w:tcPr>
            <w:tcW w:w="1227" w:type="pct"/>
            <w:shd w:val="clear" w:color="auto" w:fill="auto"/>
          </w:tcPr>
          <w:p w14:paraId="2DFA1F49" w14:textId="77777777" w:rsidR="00B614F6" w:rsidRPr="008A53DE" w:rsidRDefault="00B614F6" w:rsidP="00B36EDB">
            <w:pPr>
              <w:pStyle w:val="ASFKTablenorm"/>
              <w:ind w:left="57" w:right="57"/>
            </w:pPr>
            <w:r w:rsidRPr="008A53DE">
              <w:t>№ п/п</w:t>
            </w:r>
          </w:p>
        </w:tc>
        <w:tc>
          <w:tcPr>
            <w:tcW w:w="3773" w:type="pct"/>
            <w:shd w:val="clear" w:color="auto" w:fill="auto"/>
          </w:tcPr>
          <w:p w14:paraId="6F8F1034" w14:textId="77777777" w:rsidR="00B614F6" w:rsidRPr="008A53DE" w:rsidRDefault="00B614F6" w:rsidP="00B36EDB">
            <w:pPr>
              <w:pStyle w:val="ASFKTablenorm"/>
              <w:ind w:left="57" w:right="57"/>
            </w:pPr>
            <w:r w:rsidRPr="008A53DE">
              <w:t>Номер по порядку.</w:t>
            </w:r>
          </w:p>
          <w:p w14:paraId="5E6D8F2E" w14:textId="77777777" w:rsidR="00B614F6" w:rsidRPr="008A53DE" w:rsidRDefault="00B614F6" w:rsidP="00B36EDB">
            <w:pPr>
              <w:pStyle w:val="ASFKTablenorm"/>
              <w:ind w:left="57" w:right="57"/>
            </w:pPr>
            <w:r w:rsidRPr="008A53DE">
              <w:t>Автозаполнение.</w:t>
            </w:r>
          </w:p>
        </w:tc>
      </w:tr>
      <w:tr w:rsidR="00B614F6" w:rsidRPr="008A53DE" w14:paraId="51869C19" w14:textId="77777777" w:rsidTr="00B36EDB">
        <w:tc>
          <w:tcPr>
            <w:tcW w:w="1227" w:type="pct"/>
            <w:shd w:val="clear" w:color="auto" w:fill="auto"/>
          </w:tcPr>
          <w:p w14:paraId="1690461B" w14:textId="77777777" w:rsidR="00B614F6" w:rsidRPr="008A53DE" w:rsidRDefault="00B614F6" w:rsidP="00B36EDB">
            <w:pPr>
              <w:pStyle w:val="ASFKTablenorm"/>
              <w:ind w:left="57" w:right="57"/>
            </w:pPr>
            <w:r w:rsidRPr="008A53DE">
              <w:t>Номер</w:t>
            </w:r>
          </w:p>
        </w:tc>
        <w:tc>
          <w:tcPr>
            <w:tcW w:w="3773" w:type="pct"/>
            <w:shd w:val="clear" w:color="auto" w:fill="auto"/>
          </w:tcPr>
          <w:p w14:paraId="37DE32D4" w14:textId="77777777" w:rsidR="00B614F6" w:rsidRPr="008A53DE" w:rsidRDefault="00B614F6" w:rsidP="00B36EDB">
            <w:pPr>
              <w:pStyle w:val="ASFKTablenorm"/>
              <w:ind w:left="57" w:right="57"/>
            </w:pPr>
            <w:r w:rsidRPr="008A53DE">
              <w:t>Номер платежного поручения.</w:t>
            </w:r>
          </w:p>
          <w:p w14:paraId="6250D19F" w14:textId="77777777" w:rsidR="00B614F6" w:rsidRPr="008A53DE" w:rsidRDefault="00B614F6" w:rsidP="00B36EDB">
            <w:pPr>
              <w:pStyle w:val="ASFKTablenorm"/>
              <w:ind w:left="57" w:right="57"/>
            </w:pPr>
            <w:r w:rsidRPr="008A53DE">
              <w:t xml:space="preserve">Соответствует значению поля </w:t>
            </w:r>
            <w:r w:rsidR="00324E3A">
              <w:t>«</w:t>
            </w:r>
            <w:r w:rsidRPr="008A53DE">
              <w:t>Номер</w:t>
            </w:r>
            <w:r w:rsidR="00324E3A">
              <w:t>»</w:t>
            </w:r>
            <w:r w:rsidRPr="008A53DE">
              <w:t xml:space="preserve"> закладки </w:t>
            </w:r>
            <w:r w:rsidR="00324E3A">
              <w:t>«</w:t>
            </w:r>
            <w:r w:rsidRPr="008A53DE">
              <w:t>Основные а</w:t>
            </w:r>
            <w:r w:rsidRPr="00B614F6">
              <w:t>т</w:t>
            </w:r>
            <w:r w:rsidRPr="008A53DE">
              <w:t>рибуты</w:t>
            </w:r>
            <w:r w:rsidR="00324E3A">
              <w:t>»</w:t>
            </w:r>
            <w:r w:rsidRPr="008A53DE">
              <w:t>.</w:t>
            </w:r>
          </w:p>
        </w:tc>
      </w:tr>
      <w:tr w:rsidR="00B614F6" w:rsidRPr="008A53DE" w14:paraId="6C3D4FCD" w14:textId="77777777" w:rsidTr="00B36EDB">
        <w:tc>
          <w:tcPr>
            <w:tcW w:w="1227" w:type="pct"/>
            <w:shd w:val="clear" w:color="auto" w:fill="auto"/>
          </w:tcPr>
          <w:p w14:paraId="341F5508" w14:textId="77777777" w:rsidR="00B614F6" w:rsidRPr="008A53DE" w:rsidRDefault="00B614F6" w:rsidP="00B36EDB">
            <w:pPr>
              <w:pStyle w:val="ASFKTablenorm"/>
              <w:ind w:left="57" w:right="57"/>
            </w:pPr>
            <w:r w:rsidRPr="008A53DE">
              <w:t>Дата</w:t>
            </w:r>
          </w:p>
        </w:tc>
        <w:tc>
          <w:tcPr>
            <w:tcW w:w="3773" w:type="pct"/>
            <w:shd w:val="clear" w:color="auto" w:fill="auto"/>
          </w:tcPr>
          <w:p w14:paraId="310DE79A" w14:textId="77777777" w:rsidR="00B614F6" w:rsidRPr="008A53DE" w:rsidRDefault="00B614F6" w:rsidP="00B36EDB">
            <w:pPr>
              <w:pStyle w:val="ASFKTablenorm"/>
              <w:ind w:left="57" w:right="57"/>
            </w:pPr>
            <w:r w:rsidRPr="008A53DE">
              <w:t>Дата платежного поручения.</w:t>
            </w:r>
          </w:p>
          <w:p w14:paraId="7D7AD4A9" w14:textId="77777777" w:rsidR="00B614F6" w:rsidRPr="008A53DE" w:rsidRDefault="00B614F6" w:rsidP="00B36EDB">
            <w:pPr>
              <w:pStyle w:val="ASFKTablenorm"/>
              <w:ind w:left="57" w:right="57"/>
            </w:pPr>
            <w:r w:rsidRPr="008A53DE">
              <w:lastRenderedPageBreak/>
              <w:t xml:space="preserve">Соответствует значению поля </w:t>
            </w:r>
            <w:r w:rsidR="00324E3A">
              <w:t>«</w:t>
            </w:r>
            <w:r w:rsidRPr="008A53DE">
              <w:t>Дата</w:t>
            </w:r>
            <w:r w:rsidR="00324E3A">
              <w:t>»</w:t>
            </w:r>
            <w:r w:rsidRPr="008A53DE">
              <w:t xml:space="preserve"> закладки </w:t>
            </w:r>
            <w:r w:rsidR="00324E3A">
              <w:t>«</w:t>
            </w:r>
            <w:r w:rsidRPr="008A53DE">
              <w:t>Основные атр</w:t>
            </w:r>
            <w:r w:rsidRPr="00B614F6">
              <w:t>и</w:t>
            </w:r>
            <w:r w:rsidRPr="008A53DE">
              <w:t>буты</w:t>
            </w:r>
            <w:r w:rsidR="00324E3A">
              <w:t>»</w:t>
            </w:r>
            <w:r w:rsidRPr="008A53DE">
              <w:t>.</w:t>
            </w:r>
          </w:p>
        </w:tc>
      </w:tr>
      <w:tr w:rsidR="00B614F6" w:rsidRPr="008A53DE" w14:paraId="04829D54" w14:textId="77777777" w:rsidTr="00B36EDB">
        <w:tc>
          <w:tcPr>
            <w:tcW w:w="1227" w:type="pct"/>
            <w:shd w:val="clear" w:color="auto" w:fill="auto"/>
          </w:tcPr>
          <w:p w14:paraId="072B67C8" w14:textId="77777777" w:rsidR="00B614F6" w:rsidRPr="008A53DE" w:rsidRDefault="00B614F6" w:rsidP="00B36EDB">
            <w:pPr>
              <w:pStyle w:val="ASFKTablenorm"/>
              <w:ind w:left="57" w:right="57"/>
            </w:pPr>
            <w:r w:rsidRPr="008A53DE">
              <w:lastRenderedPageBreak/>
              <w:t>Сумма</w:t>
            </w:r>
          </w:p>
        </w:tc>
        <w:tc>
          <w:tcPr>
            <w:tcW w:w="3773" w:type="pct"/>
            <w:shd w:val="clear" w:color="auto" w:fill="auto"/>
          </w:tcPr>
          <w:p w14:paraId="27392452" w14:textId="77777777" w:rsidR="00B614F6" w:rsidRPr="008A53DE" w:rsidRDefault="00B614F6" w:rsidP="00B36EDB">
            <w:pPr>
              <w:pStyle w:val="ASFKTablenorm"/>
              <w:ind w:left="57" w:right="57"/>
            </w:pPr>
            <w:r w:rsidRPr="008A53DE">
              <w:t>Сумма по платежному поручению.</w:t>
            </w:r>
          </w:p>
          <w:p w14:paraId="56332E43" w14:textId="77777777" w:rsidR="00B614F6" w:rsidRPr="008A53DE" w:rsidRDefault="00B614F6" w:rsidP="00B36EDB">
            <w:pPr>
              <w:pStyle w:val="ASFKTablenorm"/>
              <w:ind w:left="57" w:right="57"/>
            </w:pPr>
            <w:r w:rsidRPr="008A53DE">
              <w:t xml:space="preserve">Соответствует значению поля </w:t>
            </w:r>
            <w:r w:rsidR="00324E3A">
              <w:t>«</w:t>
            </w:r>
            <w:r w:rsidRPr="008A53DE">
              <w:t>Сумма</w:t>
            </w:r>
            <w:r w:rsidR="00324E3A">
              <w:t>»</w:t>
            </w:r>
            <w:r w:rsidRPr="008A53DE">
              <w:t xml:space="preserve"> закладки </w:t>
            </w:r>
            <w:r w:rsidR="00324E3A">
              <w:t>«</w:t>
            </w:r>
            <w:r w:rsidRPr="008A53DE">
              <w:t>Основные а</w:t>
            </w:r>
            <w:r w:rsidRPr="00B614F6">
              <w:t>т</w:t>
            </w:r>
            <w:r w:rsidRPr="008A53DE">
              <w:t>рибуты</w:t>
            </w:r>
            <w:r w:rsidR="00324E3A">
              <w:t>»</w:t>
            </w:r>
            <w:r w:rsidRPr="008A53DE">
              <w:t>.</w:t>
            </w:r>
          </w:p>
        </w:tc>
      </w:tr>
      <w:tr w:rsidR="00B614F6" w:rsidRPr="008A53DE" w14:paraId="1E2005C1" w14:textId="77777777" w:rsidTr="00B36EDB">
        <w:tc>
          <w:tcPr>
            <w:tcW w:w="1227" w:type="pct"/>
            <w:shd w:val="clear" w:color="auto" w:fill="auto"/>
          </w:tcPr>
          <w:p w14:paraId="21DA62F4" w14:textId="77777777" w:rsidR="00B614F6" w:rsidRPr="008A53DE" w:rsidRDefault="00B614F6" w:rsidP="00B36EDB">
            <w:pPr>
              <w:pStyle w:val="ASFKTablenorm"/>
              <w:ind w:left="57" w:right="57"/>
            </w:pPr>
            <w:r w:rsidRPr="008A53DE">
              <w:t>ИНН плательщика</w:t>
            </w:r>
          </w:p>
        </w:tc>
        <w:tc>
          <w:tcPr>
            <w:tcW w:w="3773" w:type="pct"/>
            <w:shd w:val="clear" w:color="auto" w:fill="auto"/>
          </w:tcPr>
          <w:p w14:paraId="5212F066" w14:textId="77777777" w:rsidR="00B614F6" w:rsidRPr="008A53DE" w:rsidRDefault="00B614F6" w:rsidP="00B36EDB">
            <w:pPr>
              <w:pStyle w:val="ASFKTablenorm"/>
              <w:ind w:left="57" w:right="57"/>
            </w:pPr>
            <w:r w:rsidRPr="008A53DE">
              <w:t>ИНН плательщика.</w:t>
            </w:r>
          </w:p>
          <w:p w14:paraId="3B9D5704" w14:textId="77777777" w:rsidR="00B614F6" w:rsidRPr="008A53DE" w:rsidRDefault="00B614F6" w:rsidP="00B36EDB">
            <w:pPr>
              <w:pStyle w:val="ASFKTablenorm"/>
              <w:ind w:left="57" w:right="57"/>
            </w:pPr>
            <w:r w:rsidRPr="008A53DE">
              <w:t xml:space="preserve">Соответствует значению поля </w:t>
            </w:r>
            <w:r w:rsidR="00324E3A">
              <w:t>«</w:t>
            </w:r>
            <w:r w:rsidRPr="008A53DE">
              <w:t>ИНН</w:t>
            </w:r>
            <w:r w:rsidR="00324E3A">
              <w:t>»</w:t>
            </w:r>
            <w:r w:rsidRPr="008A53DE">
              <w:t xml:space="preserve"> группы полей </w:t>
            </w:r>
            <w:r w:rsidR="00324E3A">
              <w:t>«</w:t>
            </w:r>
            <w:r w:rsidRPr="008A53DE">
              <w:t>Реквизиты плател</w:t>
            </w:r>
            <w:r w:rsidRPr="00B614F6">
              <w:t>ь</w:t>
            </w:r>
            <w:r w:rsidRPr="008A53DE">
              <w:t>щика</w:t>
            </w:r>
            <w:r w:rsidR="00324E3A">
              <w:t>»</w:t>
            </w:r>
            <w:r w:rsidRPr="008A53DE">
              <w:t xml:space="preserve"> закладки </w:t>
            </w:r>
            <w:r w:rsidR="00324E3A">
              <w:t>«</w:t>
            </w:r>
            <w:r w:rsidRPr="008A53DE">
              <w:t>Основные атрибуты</w:t>
            </w:r>
            <w:r w:rsidR="00324E3A">
              <w:t>»</w:t>
            </w:r>
            <w:r w:rsidRPr="008A53DE">
              <w:t>.</w:t>
            </w:r>
          </w:p>
        </w:tc>
      </w:tr>
      <w:tr w:rsidR="00B614F6" w:rsidRPr="008A53DE" w14:paraId="21803EDD" w14:textId="77777777" w:rsidTr="00B36EDB">
        <w:tc>
          <w:tcPr>
            <w:tcW w:w="1227" w:type="pct"/>
            <w:shd w:val="clear" w:color="auto" w:fill="auto"/>
          </w:tcPr>
          <w:p w14:paraId="4D8973A9" w14:textId="77777777" w:rsidR="00B614F6" w:rsidRPr="008A53DE" w:rsidRDefault="00B614F6" w:rsidP="00B36EDB">
            <w:pPr>
              <w:pStyle w:val="ASFKTablenorm"/>
              <w:ind w:left="57" w:right="57"/>
            </w:pPr>
            <w:r w:rsidRPr="008A53DE">
              <w:t>КПП плательщика</w:t>
            </w:r>
          </w:p>
        </w:tc>
        <w:tc>
          <w:tcPr>
            <w:tcW w:w="3773" w:type="pct"/>
            <w:shd w:val="clear" w:color="auto" w:fill="auto"/>
          </w:tcPr>
          <w:p w14:paraId="2D26FD3A" w14:textId="77777777" w:rsidR="00B614F6" w:rsidRPr="008A53DE" w:rsidRDefault="00B614F6" w:rsidP="00B36EDB">
            <w:pPr>
              <w:pStyle w:val="ASFKTablenorm"/>
              <w:ind w:left="57" w:right="57"/>
            </w:pPr>
            <w:r w:rsidRPr="008A53DE">
              <w:t>КПП плательщика.</w:t>
            </w:r>
          </w:p>
          <w:p w14:paraId="4BCD63F3" w14:textId="77777777" w:rsidR="00B614F6" w:rsidRPr="008A53DE" w:rsidRDefault="00B614F6" w:rsidP="00B36EDB">
            <w:pPr>
              <w:pStyle w:val="ASFKTablenorm"/>
              <w:ind w:left="57" w:right="57"/>
            </w:pPr>
            <w:r w:rsidRPr="008A53DE">
              <w:t xml:space="preserve">Соответствует значению поля </w:t>
            </w:r>
            <w:r w:rsidR="00324E3A">
              <w:t>«</w:t>
            </w:r>
            <w:r w:rsidRPr="008A53DE">
              <w:t>КПП</w:t>
            </w:r>
            <w:r w:rsidR="00324E3A">
              <w:t>»</w:t>
            </w:r>
            <w:r w:rsidRPr="008A53DE">
              <w:t xml:space="preserve"> группы полей </w:t>
            </w:r>
            <w:r w:rsidR="00324E3A">
              <w:t>«</w:t>
            </w:r>
            <w:r w:rsidRPr="008A53DE">
              <w:t>Реквизиты плател</w:t>
            </w:r>
            <w:r w:rsidRPr="00B614F6">
              <w:t>ь</w:t>
            </w:r>
            <w:r w:rsidRPr="008A53DE">
              <w:t>щика</w:t>
            </w:r>
            <w:r w:rsidR="00324E3A">
              <w:t>»</w:t>
            </w:r>
            <w:r w:rsidRPr="008A53DE">
              <w:t xml:space="preserve"> закладки </w:t>
            </w:r>
            <w:r w:rsidR="00324E3A">
              <w:t>«</w:t>
            </w:r>
            <w:r w:rsidRPr="008A53DE">
              <w:t>Основные атрибуты</w:t>
            </w:r>
            <w:r w:rsidR="00324E3A">
              <w:t>»</w:t>
            </w:r>
            <w:r w:rsidRPr="008A53DE">
              <w:t>.</w:t>
            </w:r>
          </w:p>
        </w:tc>
      </w:tr>
      <w:tr w:rsidR="00B614F6" w:rsidRPr="008A53DE" w14:paraId="1FF7B4A4" w14:textId="77777777" w:rsidTr="00B36EDB">
        <w:tc>
          <w:tcPr>
            <w:tcW w:w="1227" w:type="pct"/>
            <w:shd w:val="clear" w:color="auto" w:fill="auto"/>
          </w:tcPr>
          <w:p w14:paraId="4FF8791A" w14:textId="77777777" w:rsidR="00B614F6" w:rsidRPr="008A53DE" w:rsidRDefault="00B614F6" w:rsidP="00B36EDB">
            <w:pPr>
              <w:pStyle w:val="ASFKTablenorm"/>
              <w:ind w:left="57" w:right="57"/>
            </w:pPr>
            <w:r w:rsidRPr="008A53DE">
              <w:t>ИНН получателя</w:t>
            </w:r>
          </w:p>
        </w:tc>
        <w:tc>
          <w:tcPr>
            <w:tcW w:w="3773" w:type="pct"/>
            <w:shd w:val="clear" w:color="auto" w:fill="auto"/>
          </w:tcPr>
          <w:p w14:paraId="0A4ACBF7" w14:textId="77777777" w:rsidR="00B614F6" w:rsidRPr="008A53DE" w:rsidRDefault="00B614F6" w:rsidP="00B36EDB">
            <w:pPr>
              <w:pStyle w:val="ASFKTablenorm"/>
              <w:ind w:left="57" w:right="57"/>
            </w:pPr>
            <w:r w:rsidRPr="008A53DE">
              <w:t>Наименование получателя.</w:t>
            </w:r>
          </w:p>
          <w:p w14:paraId="727F7D52" w14:textId="77777777" w:rsidR="00B614F6" w:rsidRPr="008A53DE" w:rsidRDefault="00B614F6" w:rsidP="00B36EDB">
            <w:pPr>
              <w:pStyle w:val="ASFKTablenorm"/>
              <w:ind w:left="57" w:right="57"/>
            </w:pPr>
            <w:r w:rsidRPr="008A53DE">
              <w:t xml:space="preserve">Соответствует значению поля </w:t>
            </w:r>
            <w:r w:rsidR="00324E3A">
              <w:t>«</w:t>
            </w:r>
            <w:r w:rsidRPr="008A53DE">
              <w:t>ИНН</w:t>
            </w:r>
            <w:r w:rsidR="00324E3A">
              <w:t>»</w:t>
            </w:r>
            <w:r w:rsidRPr="008A53DE">
              <w:t xml:space="preserve"> группы полей </w:t>
            </w:r>
            <w:r w:rsidR="00324E3A">
              <w:t>«</w:t>
            </w:r>
            <w:r w:rsidRPr="008A53DE">
              <w:t>Реквизиты получат</w:t>
            </w:r>
            <w:r w:rsidRPr="00B614F6">
              <w:t>е</w:t>
            </w:r>
            <w:r w:rsidRPr="008A53DE">
              <w:t>ля</w:t>
            </w:r>
            <w:r w:rsidR="00324E3A">
              <w:t>»</w:t>
            </w:r>
            <w:r w:rsidRPr="008A53DE">
              <w:t xml:space="preserve"> закладки </w:t>
            </w:r>
            <w:r w:rsidR="00324E3A">
              <w:t>«</w:t>
            </w:r>
            <w:r w:rsidRPr="008A53DE">
              <w:t>Основные атрибуты</w:t>
            </w:r>
            <w:r w:rsidR="00324E3A">
              <w:t>»</w:t>
            </w:r>
            <w:r w:rsidRPr="008A53DE">
              <w:t>.</w:t>
            </w:r>
          </w:p>
        </w:tc>
      </w:tr>
      <w:tr w:rsidR="00B614F6" w:rsidRPr="008A53DE" w14:paraId="26707463" w14:textId="77777777" w:rsidTr="00B36EDB">
        <w:tc>
          <w:tcPr>
            <w:tcW w:w="1227" w:type="pct"/>
            <w:shd w:val="clear" w:color="auto" w:fill="auto"/>
          </w:tcPr>
          <w:p w14:paraId="7CD9C92C" w14:textId="77777777" w:rsidR="00B614F6" w:rsidRPr="008A53DE" w:rsidRDefault="00B614F6" w:rsidP="00B36EDB">
            <w:pPr>
              <w:pStyle w:val="ASFKTablenorm"/>
              <w:ind w:left="57" w:right="57"/>
            </w:pPr>
            <w:r w:rsidRPr="008A53DE">
              <w:t>ИНН получателя</w:t>
            </w:r>
          </w:p>
        </w:tc>
        <w:tc>
          <w:tcPr>
            <w:tcW w:w="3773" w:type="pct"/>
            <w:shd w:val="clear" w:color="auto" w:fill="auto"/>
          </w:tcPr>
          <w:p w14:paraId="4A0795C5" w14:textId="77777777" w:rsidR="00B614F6" w:rsidRPr="008A53DE" w:rsidRDefault="00B614F6" w:rsidP="00B36EDB">
            <w:pPr>
              <w:pStyle w:val="ASFKTablenorm"/>
              <w:ind w:left="57" w:right="57"/>
            </w:pPr>
            <w:r w:rsidRPr="008A53DE">
              <w:t>ИНН получателя.</w:t>
            </w:r>
          </w:p>
          <w:p w14:paraId="200978EA" w14:textId="77777777" w:rsidR="00B614F6" w:rsidRPr="008A53DE" w:rsidRDefault="00B614F6" w:rsidP="00B36EDB">
            <w:pPr>
              <w:pStyle w:val="ASFKTablenorm"/>
              <w:ind w:left="57" w:right="57"/>
            </w:pPr>
            <w:r w:rsidRPr="008A53DE">
              <w:t xml:space="preserve">Соответствует значению поля </w:t>
            </w:r>
            <w:r w:rsidR="00324E3A">
              <w:t>«</w:t>
            </w:r>
            <w:r w:rsidRPr="008A53DE">
              <w:t>КПП</w:t>
            </w:r>
            <w:r w:rsidR="00324E3A">
              <w:t>»</w:t>
            </w:r>
            <w:r w:rsidRPr="008A53DE">
              <w:t xml:space="preserve"> группы полей </w:t>
            </w:r>
            <w:r w:rsidR="00324E3A">
              <w:t>«</w:t>
            </w:r>
            <w:r w:rsidRPr="008A53DE">
              <w:t>Реквизиты получат</w:t>
            </w:r>
            <w:r w:rsidRPr="00B614F6">
              <w:t>е</w:t>
            </w:r>
            <w:r w:rsidRPr="008A53DE">
              <w:t>ля</w:t>
            </w:r>
            <w:r w:rsidR="00324E3A">
              <w:t>»</w:t>
            </w:r>
            <w:r w:rsidRPr="008A53DE">
              <w:t xml:space="preserve"> закладки </w:t>
            </w:r>
            <w:r w:rsidR="00324E3A">
              <w:t>«</w:t>
            </w:r>
            <w:r w:rsidRPr="008A53DE">
              <w:t>Основные атрибуты</w:t>
            </w:r>
            <w:r w:rsidR="00324E3A">
              <w:t>»</w:t>
            </w:r>
            <w:r w:rsidRPr="008A53DE">
              <w:t>.</w:t>
            </w:r>
          </w:p>
        </w:tc>
      </w:tr>
      <w:tr w:rsidR="00B614F6" w:rsidRPr="008A53DE" w14:paraId="4E96A95B" w14:textId="77777777" w:rsidTr="00B36EDB">
        <w:tc>
          <w:tcPr>
            <w:tcW w:w="5000" w:type="pct"/>
            <w:gridSpan w:val="2"/>
            <w:shd w:val="clear" w:color="auto" w:fill="auto"/>
          </w:tcPr>
          <w:p w14:paraId="432DC977" w14:textId="77777777" w:rsidR="00B614F6" w:rsidRPr="008A53DE" w:rsidRDefault="00FD362E" w:rsidP="00B36EDB">
            <w:pPr>
              <w:pStyle w:val="ASFKTablenorm"/>
              <w:ind w:left="57" w:right="57"/>
            </w:pPr>
            <w:r>
              <w:t>За</w:t>
            </w:r>
            <w:r w:rsidR="00B614F6" w:rsidRPr="008A53DE">
              <w:t xml:space="preserve">кладка </w:t>
            </w:r>
            <w:r w:rsidR="00324E3A">
              <w:t>«</w:t>
            </w:r>
            <w:r w:rsidR="00B614F6" w:rsidRPr="008A53DE">
              <w:t>Основные атрибуты</w:t>
            </w:r>
            <w:r w:rsidR="00CE5871">
              <w:t>»</w:t>
            </w:r>
          </w:p>
        </w:tc>
      </w:tr>
      <w:tr w:rsidR="00B614F6" w:rsidRPr="008A53DE" w14:paraId="733841A0" w14:textId="77777777" w:rsidTr="00B36EDB">
        <w:tc>
          <w:tcPr>
            <w:tcW w:w="1227" w:type="pct"/>
            <w:shd w:val="clear" w:color="auto" w:fill="auto"/>
          </w:tcPr>
          <w:p w14:paraId="04EBDAB5" w14:textId="77777777" w:rsidR="00B614F6" w:rsidRPr="008A53DE" w:rsidRDefault="00B614F6" w:rsidP="00B36EDB">
            <w:pPr>
              <w:pStyle w:val="ASFKTablenorm"/>
              <w:ind w:left="57" w:right="57"/>
            </w:pPr>
            <w:r w:rsidRPr="008A53DE">
              <w:t>Номер</w:t>
            </w:r>
          </w:p>
        </w:tc>
        <w:tc>
          <w:tcPr>
            <w:tcW w:w="3773" w:type="pct"/>
            <w:shd w:val="clear" w:color="auto" w:fill="auto"/>
          </w:tcPr>
          <w:p w14:paraId="673212A4" w14:textId="77777777" w:rsidR="00B614F6" w:rsidRPr="008A53DE" w:rsidRDefault="00B614F6" w:rsidP="00B36EDB">
            <w:pPr>
              <w:pStyle w:val="ASFKTablenorm"/>
              <w:ind w:left="57" w:right="57"/>
            </w:pPr>
            <w:r w:rsidRPr="008A53DE">
              <w:t>Номер платежного документа.</w:t>
            </w:r>
          </w:p>
          <w:p w14:paraId="070202F6" w14:textId="77777777" w:rsidR="00B614F6" w:rsidRPr="008A53DE" w:rsidRDefault="00B614F6" w:rsidP="00B36EDB">
            <w:pPr>
              <w:pStyle w:val="ASFKTablenorm"/>
              <w:ind w:left="57" w:right="57"/>
            </w:pPr>
            <w:r w:rsidRPr="008A53DE">
              <w:t>Из родительского документа либо заполняется вручную.</w:t>
            </w:r>
          </w:p>
        </w:tc>
      </w:tr>
      <w:tr w:rsidR="00B614F6" w:rsidRPr="008A53DE" w14:paraId="1D6540B3" w14:textId="77777777" w:rsidTr="00B36EDB">
        <w:tc>
          <w:tcPr>
            <w:tcW w:w="1227" w:type="pct"/>
            <w:shd w:val="clear" w:color="auto" w:fill="auto"/>
          </w:tcPr>
          <w:p w14:paraId="503A820C" w14:textId="77777777" w:rsidR="00B614F6" w:rsidRPr="008A53DE" w:rsidRDefault="00B614F6" w:rsidP="00B36EDB">
            <w:pPr>
              <w:pStyle w:val="ASFKTablenorm"/>
              <w:ind w:left="57" w:right="57"/>
            </w:pPr>
            <w:r w:rsidRPr="008A53DE">
              <w:t>Дата</w:t>
            </w:r>
          </w:p>
        </w:tc>
        <w:tc>
          <w:tcPr>
            <w:tcW w:w="3773" w:type="pct"/>
            <w:shd w:val="clear" w:color="auto" w:fill="auto"/>
          </w:tcPr>
          <w:p w14:paraId="6F9BE7FD" w14:textId="77777777" w:rsidR="00B614F6" w:rsidRPr="008A53DE" w:rsidRDefault="00B614F6" w:rsidP="00B36EDB">
            <w:pPr>
              <w:pStyle w:val="ASFKTablenorm"/>
              <w:ind w:left="57" w:right="57"/>
            </w:pPr>
            <w:r w:rsidRPr="008A53DE">
              <w:t xml:space="preserve">Дата платежного документа. </w:t>
            </w:r>
          </w:p>
          <w:p w14:paraId="4B1FC8C0" w14:textId="77777777" w:rsidR="00B614F6" w:rsidRPr="008A53DE" w:rsidRDefault="00B614F6" w:rsidP="00B36EDB">
            <w:pPr>
              <w:pStyle w:val="ASFKTablenorm"/>
              <w:ind w:left="57" w:right="57"/>
            </w:pPr>
            <w:r w:rsidRPr="008A53DE">
              <w:t>Значение даты может быть введено вручную или выбрано с помощью си</w:t>
            </w:r>
            <w:r w:rsidRPr="00B614F6">
              <w:t>с</w:t>
            </w:r>
            <w:r w:rsidRPr="008A53DE">
              <w:t>темного календаря.</w:t>
            </w:r>
          </w:p>
        </w:tc>
      </w:tr>
      <w:tr w:rsidR="00B614F6" w:rsidRPr="008A53DE" w14:paraId="64641C07" w14:textId="77777777" w:rsidTr="00B36EDB">
        <w:tc>
          <w:tcPr>
            <w:tcW w:w="1227" w:type="pct"/>
            <w:shd w:val="clear" w:color="auto" w:fill="auto"/>
          </w:tcPr>
          <w:p w14:paraId="506FC96D" w14:textId="77777777" w:rsidR="00B614F6" w:rsidRPr="008A53DE" w:rsidRDefault="00B614F6" w:rsidP="00B36EDB">
            <w:pPr>
              <w:pStyle w:val="ASFKTablenorm"/>
              <w:ind w:left="57" w:right="57"/>
            </w:pPr>
            <w:r w:rsidRPr="008A53DE">
              <w:t>Сумма</w:t>
            </w:r>
          </w:p>
        </w:tc>
        <w:tc>
          <w:tcPr>
            <w:tcW w:w="3773" w:type="pct"/>
            <w:shd w:val="clear" w:color="auto" w:fill="auto"/>
          </w:tcPr>
          <w:p w14:paraId="6B8F2F7D" w14:textId="77777777" w:rsidR="00B614F6" w:rsidRPr="008A53DE" w:rsidRDefault="00B614F6" w:rsidP="00B36EDB">
            <w:pPr>
              <w:pStyle w:val="ASFKTablenorm"/>
              <w:ind w:left="57" w:right="57"/>
            </w:pPr>
            <w:r w:rsidRPr="008A53DE">
              <w:t>Общая сумма платежного документа.</w:t>
            </w:r>
          </w:p>
          <w:p w14:paraId="6F1DC6E4" w14:textId="77777777" w:rsidR="00B614F6" w:rsidRPr="008A53DE" w:rsidRDefault="00B614F6" w:rsidP="00B36EDB">
            <w:pPr>
              <w:pStyle w:val="ASFKTablenorm"/>
              <w:ind w:left="57" w:right="57"/>
            </w:pPr>
            <w:r w:rsidRPr="008A53DE">
              <w:t>Из родительского документа или заполняется вручную.</w:t>
            </w:r>
          </w:p>
        </w:tc>
      </w:tr>
      <w:tr w:rsidR="00B614F6" w:rsidRPr="008A53DE" w14:paraId="4D92ACEF" w14:textId="77777777" w:rsidTr="00B36EDB">
        <w:tc>
          <w:tcPr>
            <w:tcW w:w="1227" w:type="pct"/>
            <w:shd w:val="clear" w:color="auto" w:fill="auto"/>
          </w:tcPr>
          <w:p w14:paraId="6F94147A" w14:textId="77777777" w:rsidR="00B614F6" w:rsidRPr="008A53DE" w:rsidRDefault="00B614F6" w:rsidP="00B36EDB">
            <w:pPr>
              <w:pStyle w:val="ASFKTablenorm"/>
              <w:ind w:left="57" w:right="57"/>
            </w:pPr>
            <w:r w:rsidRPr="008A53DE">
              <w:t>Поступило в банк плат.</w:t>
            </w:r>
          </w:p>
        </w:tc>
        <w:tc>
          <w:tcPr>
            <w:tcW w:w="3773" w:type="pct"/>
            <w:shd w:val="clear" w:color="auto" w:fill="auto"/>
          </w:tcPr>
          <w:p w14:paraId="1EE287A8" w14:textId="77777777" w:rsidR="00B614F6" w:rsidRPr="008A53DE" w:rsidRDefault="00B614F6" w:rsidP="00B36EDB">
            <w:pPr>
              <w:pStyle w:val="ASFKTablenorm"/>
              <w:ind w:left="57" w:right="57"/>
            </w:pPr>
            <w:r w:rsidRPr="008A53DE">
              <w:t xml:space="preserve">Дата поступления суммы в банк плательщика. </w:t>
            </w:r>
          </w:p>
          <w:p w14:paraId="737AEAE8" w14:textId="77777777" w:rsidR="00B614F6" w:rsidRPr="008A53DE" w:rsidRDefault="00B614F6" w:rsidP="00B36EDB">
            <w:pPr>
              <w:pStyle w:val="ASFKTablenorm"/>
              <w:ind w:left="57" w:right="57"/>
            </w:pPr>
            <w:r w:rsidRPr="008A53DE">
              <w:t>Значение даты может быть введено вручную или выбрано с помощью си</w:t>
            </w:r>
            <w:r w:rsidRPr="00B614F6">
              <w:t>с</w:t>
            </w:r>
            <w:r w:rsidRPr="008A53DE">
              <w:t>темного календаря.</w:t>
            </w:r>
          </w:p>
        </w:tc>
      </w:tr>
      <w:tr w:rsidR="00B614F6" w:rsidRPr="008A53DE" w14:paraId="62DDFD82" w14:textId="77777777" w:rsidTr="00B36EDB">
        <w:tc>
          <w:tcPr>
            <w:tcW w:w="1227" w:type="pct"/>
            <w:shd w:val="clear" w:color="auto" w:fill="auto"/>
          </w:tcPr>
          <w:p w14:paraId="0F0120F9" w14:textId="77777777" w:rsidR="00B614F6" w:rsidRPr="008A53DE" w:rsidRDefault="00B614F6" w:rsidP="00B36EDB">
            <w:pPr>
              <w:pStyle w:val="ASFKTablenorm"/>
              <w:ind w:left="57" w:right="57"/>
            </w:pPr>
            <w:r w:rsidRPr="008A53DE">
              <w:t>Списано со счета плат.</w:t>
            </w:r>
          </w:p>
        </w:tc>
        <w:tc>
          <w:tcPr>
            <w:tcW w:w="3773" w:type="pct"/>
            <w:shd w:val="clear" w:color="auto" w:fill="auto"/>
          </w:tcPr>
          <w:p w14:paraId="395AA342" w14:textId="77777777" w:rsidR="00B614F6" w:rsidRPr="008A53DE" w:rsidRDefault="00B614F6" w:rsidP="00B36EDB">
            <w:pPr>
              <w:pStyle w:val="ASFKTablenorm"/>
              <w:ind w:left="57" w:right="57"/>
            </w:pPr>
            <w:r w:rsidRPr="008A53DE">
              <w:t xml:space="preserve">Дата списания суммы со счета плательщика. </w:t>
            </w:r>
          </w:p>
          <w:p w14:paraId="6535FAA8" w14:textId="77777777" w:rsidR="00B614F6" w:rsidRPr="008A53DE" w:rsidRDefault="00B614F6" w:rsidP="00B36EDB">
            <w:pPr>
              <w:pStyle w:val="ASFKTablenorm"/>
              <w:ind w:left="57" w:right="57"/>
            </w:pPr>
            <w:r w:rsidRPr="008A53DE">
              <w:t>Значение даты может быть введено вручную или выбрано с помощью си</w:t>
            </w:r>
            <w:r w:rsidRPr="00B614F6">
              <w:t>с</w:t>
            </w:r>
            <w:r w:rsidRPr="008A53DE">
              <w:t>темного календаря.</w:t>
            </w:r>
          </w:p>
        </w:tc>
      </w:tr>
      <w:tr w:rsidR="00B614F6" w:rsidRPr="008A53DE" w14:paraId="2319549E" w14:textId="77777777" w:rsidTr="00B36EDB">
        <w:tc>
          <w:tcPr>
            <w:tcW w:w="1227" w:type="pct"/>
            <w:shd w:val="clear" w:color="auto" w:fill="auto"/>
          </w:tcPr>
          <w:p w14:paraId="79535571" w14:textId="77777777" w:rsidR="00B614F6" w:rsidRPr="008A53DE" w:rsidRDefault="00B614F6" w:rsidP="00B36EDB">
            <w:pPr>
              <w:pStyle w:val="ASFKTablenorm"/>
              <w:ind w:left="57" w:right="57"/>
            </w:pPr>
            <w:r w:rsidRPr="008A53DE">
              <w:t>Вид платежа</w:t>
            </w:r>
          </w:p>
        </w:tc>
        <w:tc>
          <w:tcPr>
            <w:tcW w:w="3773" w:type="pct"/>
            <w:shd w:val="clear" w:color="auto" w:fill="auto"/>
          </w:tcPr>
          <w:p w14:paraId="0D01BB80" w14:textId="77777777" w:rsidR="00B614F6" w:rsidRPr="008A53DE" w:rsidRDefault="00B614F6" w:rsidP="00B36EDB">
            <w:pPr>
              <w:pStyle w:val="ASFKTablenorm"/>
              <w:ind w:left="57" w:right="57"/>
            </w:pPr>
            <w:r w:rsidRPr="008A53DE">
              <w:t xml:space="preserve">По умолчанию проставляется значение </w:t>
            </w:r>
            <w:r w:rsidR="00324E3A">
              <w:t>«</w:t>
            </w:r>
            <w:r w:rsidRPr="008A53DE">
              <w:t>3</w:t>
            </w:r>
            <w:r w:rsidR="00324E3A">
              <w:t>»</w:t>
            </w:r>
            <w:r w:rsidRPr="008A53DE">
              <w:t xml:space="preserve">. </w:t>
            </w:r>
          </w:p>
          <w:p w14:paraId="1682E343" w14:textId="77777777" w:rsidR="00B614F6" w:rsidRPr="008A53DE" w:rsidRDefault="00B614F6" w:rsidP="00B36EDB">
            <w:pPr>
              <w:pStyle w:val="ASFKTablenorm"/>
              <w:ind w:left="57" w:right="57"/>
            </w:pPr>
            <w:r w:rsidRPr="008A53DE">
              <w:t>Может быть изм</w:t>
            </w:r>
            <w:r w:rsidRPr="00B614F6">
              <w:t>е</w:t>
            </w:r>
            <w:r w:rsidRPr="008A53DE">
              <w:t xml:space="preserve">нено пользователем выбором из списка: </w:t>
            </w:r>
          </w:p>
          <w:p w14:paraId="365538F0" w14:textId="77777777" w:rsidR="00B614F6" w:rsidRPr="008A53DE" w:rsidRDefault="00324E3A" w:rsidP="002410E2">
            <w:pPr>
              <w:pStyle w:val="ASFKTableListMark"/>
            </w:pPr>
            <w:r>
              <w:t>«</w:t>
            </w:r>
            <w:r w:rsidR="00B614F6" w:rsidRPr="008A53DE">
              <w:t>0 – пусто</w:t>
            </w:r>
            <w:r>
              <w:t>»</w:t>
            </w:r>
            <w:r w:rsidR="00B614F6" w:rsidRPr="008A53DE">
              <w:t>;</w:t>
            </w:r>
          </w:p>
          <w:p w14:paraId="7E76207B" w14:textId="77777777" w:rsidR="00B614F6" w:rsidRPr="008A53DE" w:rsidRDefault="00324E3A" w:rsidP="002410E2">
            <w:pPr>
              <w:pStyle w:val="ASFKTableListMark"/>
            </w:pPr>
            <w:r>
              <w:t>«</w:t>
            </w:r>
            <w:r w:rsidR="00B614F6" w:rsidRPr="008A53DE">
              <w:t>1 – почтой</w:t>
            </w:r>
            <w:r>
              <w:t>»</w:t>
            </w:r>
            <w:r w:rsidR="00B614F6" w:rsidRPr="008A53DE">
              <w:t xml:space="preserve">; </w:t>
            </w:r>
          </w:p>
          <w:p w14:paraId="14C911F6" w14:textId="77777777" w:rsidR="00B614F6" w:rsidRPr="008A53DE" w:rsidRDefault="00324E3A" w:rsidP="002410E2">
            <w:pPr>
              <w:pStyle w:val="ASFKTableListMark"/>
            </w:pPr>
            <w:r>
              <w:t>«</w:t>
            </w:r>
            <w:r w:rsidR="00B614F6" w:rsidRPr="008A53DE">
              <w:t>2 – телеграфом</w:t>
            </w:r>
            <w:r>
              <w:t>»</w:t>
            </w:r>
            <w:r w:rsidR="00B614F6" w:rsidRPr="008A53DE">
              <w:t xml:space="preserve">; </w:t>
            </w:r>
          </w:p>
          <w:p w14:paraId="00C2C6D7" w14:textId="77777777" w:rsidR="00B614F6" w:rsidRPr="008A53DE" w:rsidRDefault="00324E3A" w:rsidP="002410E2">
            <w:pPr>
              <w:pStyle w:val="ASFKTableListMark"/>
            </w:pPr>
            <w:r>
              <w:t>«</w:t>
            </w:r>
            <w:r w:rsidR="00B614F6" w:rsidRPr="008A53DE">
              <w:t xml:space="preserve">3 – </w:t>
            </w:r>
            <w:r w:rsidR="00B614F6" w:rsidRPr="003504D4">
              <w:rPr>
                <w:rStyle w:val="ASFKReporterror"/>
              </w:rPr>
              <w:t>электронно</w:t>
            </w:r>
            <w:r>
              <w:t>»</w:t>
            </w:r>
            <w:r w:rsidR="00B614F6" w:rsidRPr="008A53DE">
              <w:t>;</w:t>
            </w:r>
          </w:p>
          <w:p w14:paraId="4B52C99F" w14:textId="77777777" w:rsidR="00B614F6" w:rsidRPr="008A53DE" w:rsidRDefault="00324E3A" w:rsidP="002410E2">
            <w:pPr>
              <w:pStyle w:val="ASFKTableListMark"/>
            </w:pPr>
            <w:r>
              <w:t>«</w:t>
            </w:r>
            <w:r w:rsidR="00B614F6" w:rsidRPr="008A53DE">
              <w:t>4 – срочно</w:t>
            </w:r>
            <w:r>
              <w:t>»</w:t>
            </w:r>
            <w:r w:rsidR="00B614F6" w:rsidRPr="008A53DE">
              <w:t>.</w:t>
            </w:r>
          </w:p>
          <w:p w14:paraId="420DB659" w14:textId="77777777" w:rsidR="00B614F6" w:rsidRPr="008A53DE" w:rsidRDefault="00B614F6" w:rsidP="00B36EDB">
            <w:pPr>
              <w:pStyle w:val="ASFKTablenorm"/>
              <w:ind w:left="57" w:right="57"/>
            </w:pPr>
            <w:r w:rsidRPr="008A53DE">
              <w:t>На визуальную форму подтягивается код значения.</w:t>
            </w:r>
          </w:p>
        </w:tc>
      </w:tr>
      <w:tr w:rsidR="00B614F6" w:rsidRPr="008A53DE" w14:paraId="2BF92E5B" w14:textId="77777777" w:rsidTr="00B36EDB">
        <w:tc>
          <w:tcPr>
            <w:tcW w:w="1227" w:type="pct"/>
            <w:shd w:val="clear" w:color="auto" w:fill="auto"/>
          </w:tcPr>
          <w:p w14:paraId="1DCFF489" w14:textId="77777777" w:rsidR="00B614F6" w:rsidRPr="008A53DE" w:rsidRDefault="00B614F6" w:rsidP="00B36EDB">
            <w:pPr>
              <w:pStyle w:val="ASFKTablenorm"/>
              <w:ind w:left="57" w:right="57"/>
            </w:pPr>
            <w:r w:rsidRPr="008A53DE">
              <w:t>Очередность платежа</w:t>
            </w:r>
          </w:p>
        </w:tc>
        <w:tc>
          <w:tcPr>
            <w:tcW w:w="3773" w:type="pct"/>
            <w:shd w:val="clear" w:color="auto" w:fill="auto"/>
          </w:tcPr>
          <w:p w14:paraId="4DE4FC04" w14:textId="77777777" w:rsidR="00B614F6" w:rsidRPr="008A53DE" w:rsidRDefault="00B614F6" w:rsidP="00B36EDB">
            <w:pPr>
              <w:pStyle w:val="ASFKTablenorm"/>
              <w:ind w:left="57" w:right="57"/>
            </w:pPr>
            <w:r w:rsidRPr="008A53DE">
              <w:t xml:space="preserve">Очередность платежа. </w:t>
            </w:r>
          </w:p>
          <w:p w14:paraId="64A513E5" w14:textId="77777777" w:rsidR="00B614F6" w:rsidRPr="008A53DE" w:rsidRDefault="00B614F6" w:rsidP="00B36EDB">
            <w:pPr>
              <w:pStyle w:val="ASFKTablenorm"/>
              <w:ind w:left="57" w:right="57"/>
            </w:pPr>
            <w:r w:rsidRPr="008A53DE">
              <w:t xml:space="preserve">Значение по умолчанию </w:t>
            </w:r>
            <w:r w:rsidR="00324E3A">
              <w:t>«</w:t>
            </w:r>
            <w:r w:rsidRPr="008A53DE">
              <w:t>5</w:t>
            </w:r>
            <w:r w:rsidR="00324E3A">
              <w:t>»</w:t>
            </w:r>
            <w:r w:rsidRPr="008A53DE">
              <w:t xml:space="preserve">. Может быть изменено выбором из списка: </w:t>
            </w:r>
            <w:r w:rsidR="00324E3A">
              <w:t>«</w:t>
            </w:r>
            <w:r w:rsidRPr="008A53DE">
              <w:t>1</w:t>
            </w:r>
            <w:r w:rsidR="00324E3A">
              <w:t>»</w:t>
            </w:r>
            <w:r w:rsidRPr="008A53DE">
              <w:t xml:space="preserve">, </w:t>
            </w:r>
            <w:r w:rsidR="00324E3A">
              <w:t>«</w:t>
            </w:r>
            <w:r w:rsidRPr="008A53DE">
              <w:t>2</w:t>
            </w:r>
            <w:r w:rsidR="00324E3A">
              <w:t>»</w:t>
            </w:r>
            <w:r w:rsidRPr="008A53DE">
              <w:t xml:space="preserve">, </w:t>
            </w:r>
            <w:r w:rsidR="00324E3A">
              <w:t>«</w:t>
            </w:r>
            <w:r w:rsidRPr="008A53DE">
              <w:t>3</w:t>
            </w:r>
            <w:r w:rsidR="00324E3A">
              <w:t>»</w:t>
            </w:r>
            <w:r w:rsidRPr="008A53DE">
              <w:t xml:space="preserve">, </w:t>
            </w:r>
            <w:r w:rsidR="00324E3A">
              <w:t>«</w:t>
            </w:r>
            <w:r w:rsidRPr="008A53DE">
              <w:t>4</w:t>
            </w:r>
            <w:r w:rsidR="00324E3A">
              <w:t>»</w:t>
            </w:r>
            <w:r w:rsidRPr="008A53DE">
              <w:t xml:space="preserve">, </w:t>
            </w:r>
            <w:r w:rsidR="00324E3A">
              <w:t>«</w:t>
            </w:r>
            <w:r w:rsidRPr="008A53DE">
              <w:t>5</w:t>
            </w:r>
            <w:r w:rsidR="00324E3A">
              <w:t>»</w:t>
            </w:r>
            <w:r w:rsidRPr="008A53DE">
              <w:t>.</w:t>
            </w:r>
          </w:p>
        </w:tc>
      </w:tr>
      <w:tr w:rsidR="00B614F6" w:rsidRPr="008A53DE" w14:paraId="0B6B40B7" w14:textId="77777777" w:rsidTr="00B36EDB">
        <w:tc>
          <w:tcPr>
            <w:tcW w:w="1227" w:type="pct"/>
            <w:shd w:val="clear" w:color="auto" w:fill="auto"/>
          </w:tcPr>
          <w:p w14:paraId="11741DB2" w14:textId="77777777" w:rsidR="00B614F6" w:rsidRPr="008A53DE" w:rsidRDefault="00B614F6" w:rsidP="00B36EDB">
            <w:pPr>
              <w:pStyle w:val="ASFKTablenorm"/>
              <w:ind w:left="57" w:right="57"/>
            </w:pPr>
            <w:r w:rsidRPr="008A53DE">
              <w:t>Назначение платежа</w:t>
            </w:r>
          </w:p>
        </w:tc>
        <w:tc>
          <w:tcPr>
            <w:tcW w:w="3773" w:type="pct"/>
            <w:shd w:val="clear" w:color="auto" w:fill="auto"/>
          </w:tcPr>
          <w:p w14:paraId="2EA3F7D4" w14:textId="77777777" w:rsidR="00B614F6" w:rsidRPr="008A53DE" w:rsidRDefault="00B614F6" w:rsidP="00B36EDB">
            <w:pPr>
              <w:pStyle w:val="ASFKTablenorm"/>
              <w:ind w:left="57" w:right="57"/>
            </w:pPr>
            <w:r w:rsidRPr="008A53DE">
              <w:t xml:space="preserve">Назначение платежа. </w:t>
            </w:r>
          </w:p>
          <w:p w14:paraId="63674266" w14:textId="77777777" w:rsidR="00B614F6" w:rsidRPr="008A53DE" w:rsidRDefault="00B614F6" w:rsidP="00B36EDB">
            <w:pPr>
              <w:pStyle w:val="ASFKTablenorm"/>
              <w:ind w:left="57" w:right="57"/>
            </w:pPr>
            <w:r w:rsidRPr="008A53DE">
              <w:t>Значение вводится вручную.</w:t>
            </w:r>
          </w:p>
        </w:tc>
      </w:tr>
      <w:tr w:rsidR="00B614F6" w:rsidRPr="008A53DE" w14:paraId="72D92B08" w14:textId="77777777" w:rsidTr="00B36EDB">
        <w:tc>
          <w:tcPr>
            <w:tcW w:w="1227" w:type="pct"/>
            <w:shd w:val="clear" w:color="auto" w:fill="auto"/>
          </w:tcPr>
          <w:p w14:paraId="2C9E510C" w14:textId="77777777" w:rsidR="00B614F6" w:rsidRPr="008A53DE" w:rsidRDefault="00B614F6" w:rsidP="00B36EDB">
            <w:pPr>
              <w:pStyle w:val="ASFKTablenorm"/>
              <w:ind w:left="57" w:right="57"/>
            </w:pPr>
            <w:r w:rsidRPr="008A53DE">
              <w:lastRenderedPageBreak/>
              <w:t xml:space="preserve">Номер част. </w:t>
            </w:r>
            <w:r w:rsidR="00DB1CA3" w:rsidRPr="008A53DE">
              <w:t>П</w:t>
            </w:r>
            <w:r w:rsidRPr="008A53DE">
              <w:t>латежа</w:t>
            </w:r>
          </w:p>
        </w:tc>
        <w:tc>
          <w:tcPr>
            <w:tcW w:w="3773" w:type="pct"/>
            <w:shd w:val="clear" w:color="auto" w:fill="auto"/>
          </w:tcPr>
          <w:p w14:paraId="50980569" w14:textId="77777777" w:rsidR="00B614F6" w:rsidRPr="008A53DE" w:rsidRDefault="00B614F6" w:rsidP="00B36EDB">
            <w:pPr>
              <w:pStyle w:val="ASFKTablenorm"/>
              <w:ind w:left="57" w:right="57"/>
            </w:pPr>
            <w:r w:rsidRPr="008A53DE">
              <w:t xml:space="preserve">Номер част. </w:t>
            </w:r>
            <w:r w:rsidR="00A05FCE" w:rsidRPr="008A53DE">
              <w:t>П</w:t>
            </w:r>
            <w:r w:rsidRPr="008A53DE">
              <w:t>латежа.</w:t>
            </w:r>
          </w:p>
          <w:p w14:paraId="731474FE" w14:textId="77777777" w:rsidR="00B614F6" w:rsidRPr="008A53DE" w:rsidRDefault="00B614F6" w:rsidP="00B36EDB">
            <w:pPr>
              <w:pStyle w:val="ASFKTablenorm"/>
              <w:ind w:left="57" w:right="57"/>
            </w:pPr>
            <w:r w:rsidRPr="008A53DE">
              <w:t>Значение вводится вручную.</w:t>
            </w:r>
          </w:p>
        </w:tc>
      </w:tr>
      <w:tr w:rsidR="00B614F6" w:rsidRPr="008A53DE" w14:paraId="326DF5E7" w14:textId="77777777" w:rsidTr="00B36EDB">
        <w:tc>
          <w:tcPr>
            <w:tcW w:w="1227" w:type="pct"/>
            <w:shd w:val="clear" w:color="auto" w:fill="auto"/>
          </w:tcPr>
          <w:p w14:paraId="1054CE5E" w14:textId="77777777" w:rsidR="00B614F6" w:rsidRPr="008A53DE" w:rsidRDefault="00B614F6" w:rsidP="00B36EDB">
            <w:pPr>
              <w:pStyle w:val="ASFKTablenorm"/>
              <w:ind w:left="57" w:right="57"/>
            </w:pPr>
            <w:r w:rsidRPr="008A53DE">
              <w:t>Срок платежа</w:t>
            </w:r>
          </w:p>
        </w:tc>
        <w:tc>
          <w:tcPr>
            <w:tcW w:w="3773" w:type="pct"/>
            <w:shd w:val="clear" w:color="auto" w:fill="auto"/>
          </w:tcPr>
          <w:p w14:paraId="207D9463" w14:textId="77777777" w:rsidR="00B614F6" w:rsidRPr="008A53DE" w:rsidRDefault="00B614F6" w:rsidP="00B36EDB">
            <w:pPr>
              <w:pStyle w:val="ASFKTablenorm"/>
              <w:ind w:left="57" w:right="57"/>
            </w:pPr>
            <w:r w:rsidRPr="008A53DE">
              <w:t xml:space="preserve">Срок платежа. </w:t>
            </w:r>
          </w:p>
          <w:p w14:paraId="0CB26233" w14:textId="77777777" w:rsidR="00B614F6" w:rsidRPr="008A53DE" w:rsidRDefault="00B614F6" w:rsidP="00B36EDB">
            <w:pPr>
              <w:pStyle w:val="ASFKTablenorm"/>
              <w:ind w:left="57" w:right="57"/>
            </w:pPr>
            <w:r w:rsidRPr="008A53DE">
              <w:t>Значение даты может быть введено вручную или выбрано с помощью си</w:t>
            </w:r>
            <w:r w:rsidRPr="00B614F6">
              <w:t>с</w:t>
            </w:r>
            <w:r w:rsidRPr="008A53DE">
              <w:t>темного календаря.</w:t>
            </w:r>
          </w:p>
        </w:tc>
      </w:tr>
      <w:tr w:rsidR="00B614F6" w:rsidRPr="008A53DE" w14:paraId="39C107B4" w14:textId="77777777" w:rsidTr="00B36EDB">
        <w:tc>
          <w:tcPr>
            <w:tcW w:w="1227" w:type="pct"/>
            <w:shd w:val="clear" w:color="auto" w:fill="auto"/>
          </w:tcPr>
          <w:p w14:paraId="3F7F5B4F" w14:textId="77777777" w:rsidR="00B614F6" w:rsidRPr="008A53DE" w:rsidRDefault="00B614F6" w:rsidP="00B36EDB">
            <w:pPr>
              <w:pStyle w:val="ASFKTablenorm"/>
              <w:ind w:left="57" w:right="57"/>
            </w:pPr>
            <w:r w:rsidRPr="008A53DE">
              <w:t>Шифр п.д.</w:t>
            </w:r>
          </w:p>
        </w:tc>
        <w:tc>
          <w:tcPr>
            <w:tcW w:w="3773" w:type="pct"/>
            <w:shd w:val="clear" w:color="auto" w:fill="auto"/>
          </w:tcPr>
          <w:p w14:paraId="13DECEFA" w14:textId="77777777" w:rsidR="00B614F6" w:rsidRPr="008A53DE" w:rsidRDefault="00B614F6" w:rsidP="00B36EDB">
            <w:pPr>
              <w:pStyle w:val="ASFKTablenorm"/>
              <w:ind w:left="57" w:right="57"/>
            </w:pPr>
            <w:r w:rsidRPr="008A53DE">
              <w:t>Шифр платежного документа.</w:t>
            </w:r>
          </w:p>
          <w:p w14:paraId="65B70829" w14:textId="77777777" w:rsidR="00B614F6" w:rsidRPr="008A53DE" w:rsidRDefault="00B614F6" w:rsidP="00B36EDB">
            <w:pPr>
              <w:pStyle w:val="ASFKTablenorm"/>
              <w:ind w:left="57" w:right="57"/>
            </w:pPr>
            <w:r w:rsidRPr="008A53DE">
              <w:t>Значение вводится вручную.</w:t>
            </w:r>
          </w:p>
        </w:tc>
      </w:tr>
      <w:tr w:rsidR="00B614F6" w:rsidRPr="008A53DE" w14:paraId="1D987C8B" w14:textId="77777777" w:rsidTr="00B36EDB">
        <w:tc>
          <w:tcPr>
            <w:tcW w:w="1227" w:type="pct"/>
            <w:shd w:val="clear" w:color="auto" w:fill="auto"/>
          </w:tcPr>
          <w:p w14:paraId="3D515311" w14:textId="77777777" w:rsidR="00B614F6" w:rsidRPr="008A53DE" w:rsidRDefault="00B614F6" w:rsidP="00B36EDB">
            <w:pPr>
              <w:pStyle w:val="ASFKTablenorm"/>
              <w:ind w:left="57" w:right="57"/>
            </w:pPr>
            <w:r w:rsidRPr="008A53DE">
              <w:t>Номер п.д.</w:t>
            </w:r>
          </w:p>
        </w:tc>
        <w:tc>
          <w:tcPr>
            <w:tcW w:w="3773" w:type="pct"/>
            <w:shd w:val="clear" w:color="auto" w:fill="auto"/>
          </w:tcPr>
          <w:p w14:paraId="73EC825F" w14:textId="77777777" w:rsidR="00B614F6" w:rsidRPr="008A53DE" w:rsidRDefault="00B614F6" w:rsidP="00B36EDB">
            <w:pPr>
              <w:pStyle w:val="ASFKTablenorm"/>
              <w:ind w:left="57" w:right="57"/>
            </w:pPr>
            <w:r w:rsidRPr="008A53DE">
              <w:t>Номер платежного документа.</w:t>
            </w:r>
          </w:p>
          <w:p w14:paraId="5352767D" w14:textId="77777777" w:rsidR="00B614F6" w:rsidRPr="008A53DE" w:rsidRDefault="00B614F6" w:rsidP="00B36EDB">
            <w:pPr>
              <w:pStyle w:val="ASFKTablenorm"/>
              <w:ind w:left="57" w:right="57"/>
            </w:pPr>
            <w:r w:rsidRPr="008A53DE">
              <w:t>Значение вводится вручную.</w:t>
            </w:r>
          </w:p>
        </w:tc>
      </w:tr>
      <w:tr w:rsidR="00B614F6" w:rsidRPr="008A53DE" w14:paraId="5E145793" w14:textId="77777777" w:rsidTr="00B36EDB">
        <w:tc>
          <w:tcPr>
            <w:tcW w:w="1227" w:type="pct"/>
            <w:shd w:val="clear" w:color="auto" w:fill="auto"/>
          </w:tcPr>
          <w:p w14:paraId="7DEE9FE2" w14:textId="77777777" w:rsidR="00B614F6" w:rsidRPr="008A53DE" w:rsidRDefault="00B614F6" w:rsidP="00B36EDB">
            <w:pPr>
              <w:pStyle w:val="ASFKTablenorm"/>
              <w:ind w:left="57" w:right="57"/>
            </w:pPr>
            <w:r w:rsidRPr="008A53DE">
              <w:t>Дата п.д.</w:t>
            </w:r>
          </w:p>
        </w:tc>
        <w:tc>
          <w:tcPr>
            <w:tcW w:w="3773" w:type="pct"/>
            <w:shd w:val="clear" w:color="auto" w:fill="auto"/>
          </w:tcPr>
          <w:p w14:paraId="46789491" w14:textId="77777777" w:rsidR="00B614F6" w:rsidRPr="008A53DE" w:rsidRDefault="00B614F6" w:rsidP="00B36EDB">
            <w:pPr>
              <w:pStyle w:val="ASFKTablenorm"/>
              <w:ind w:left="57" w:right="57"/>
            </w:pPr>
            <w:r w:rsidRPr="008A53DE">
              <w:t xml:space="preserve">Дата платежного документа. </w:t>
            </w:r>
          </w:p>
          <w:p w14:paraId="1AE85512" w14:textId="77777777" w:rsidR="00B614F6" w:rsidRPr="008A53DE" w:rsidRDefault="00B614F6" w:rsidP="00B36EDB">
            <w:pPr>
              <w:pStyle w:val="ASFKTablenorm"/>
              <w:ind w:left="57" w:right="57"/>
            </w:pPr>
            <w:r w:rsidRPr="008A53DE">
              <w:t>Значение вводится вручную или выбирается из системного к</w:t>
            </w:r>
            <w:r w:rsidRPr="00B614F6">
              <w:t>а</w:t>
            </w:r>
            <w:r w:rsidRPr="008A53DE">
              <w:t>лендаря.</w:t>
            </w:r>
          </w:p>
        </w:tc>
      </w:tr>
      <w:tr w:rsidR="00B614F6" w:rsidRPr="008A53DE" w14:paraId="12CED197" w14:textId="77777777" w:rsidTr="00B36EDB">
        <w:tc>
          <w:tcPr>
            <w:tcW w:w="1227" w:type="pct"/>
            <w:shd w:val="clear" w:color="auto" w:fill="auto"/>
          </w:tcPr>
          <w:p w14:paraId="4D70798B" w14:textId="77777777" w:rsidR="00B614F6" w:rsidRPr="008A53DE" w:rsidRDefault="00B614F6" w:rsidP="00B36EDB">
            <w:pPr>
              <w:pStyle w:val="ASFKTablenorm"/>
              <w:ind w:left="57" w:right="57"/>
            </w:pPr>
            <w:r w:rsidRPr="008A53DE">
              <w:t>Вид операции</w:t>
            </w:r>
          </w:p>
        </w:tc>
        <w:tc>
          <w:tcPr>
            <w:tcW w:w="3773" w:type="pct"/>
            <w:shd w:val="clear" w:color="auto" w:fill="auto"/>
          </w:tcPr>
          <w:p w14:paraId="6EF3ACD9" w14:textId="77777777" w:rsidR="00B614F6" w:rsidRPr="008A53DE" w:rsidRDefault="00B614F6" w:rsidP="00B36EDB">
            <w:pPr>
              <w:pStyle w:val="ASFKTablenorm"/>
              <w:ind w:left="57" w:right="57"/>
            </w:pPr>
            <w:r w:rsidRPr="008A53DE">
              <w:t>Вид операции.</w:t>
            </w:r>
          </w:p>
          <w:p w14:paraId="153AFB7E" w14:textId="77777777" w:rsidR="00B614F6" w:rsidRPr="008A53DE" w:rsidRDefault="00B614F6" w:rsidP="00B36EDB">
            <w:pPr>
              <w:pStyle w:val="ASFKTablenorm"/>
              <w:ind w:left="57" w:right="57"/>
            </w:pPr>
            <w:r w:rsidRPr="008A53DE">
              <w:t>Значение вводится вручную.</w:t>
            </w:r>
          </w:p>
        </w:tc>
      </w:tr>
      <w:tr w:rsidR="00B614F6" w:rsidRPr="008A53DE" w14:paraId="6FEE06A0" w14:textId="77777777" w:rsidTr="00B36EDB">
        <w:tc>
          <w:tcPr>
            <w:tcW w:w="1227" w:type="pct"/>
            <w:shd w:val="clear" w:color="auto" w:fill="auto"/>
          </w:tcPr>
          <w:p w14:paraId="234B45E7" w14:textId="77777777" w:rsidR="00B614F6" w:rsidRPr="008A53DE" w:rsidRDefault="00B614F6" w:rsidP="00B36EDB">
            <w:pPr>
              <w:pStyle w:val="ASFKTablenorm"/>
              <w:ind w:left="57" w:right="57"/>
            </w:pPr>
            <w:r w:rsidRPr="008A53DE">
              <w:t>Содержание операции</w:t>
            </w:r>
          </w:p>
        </w:tc>
        <w:tc>
          <w:tcPr>
            <w:tcW w:w="3773" w:type="pct"/>
            <w:shd w:val="clear" w:color="auto" w:fill="auto"/>
          </w:tcPr>
          <w:p w14:paraId="19C583AA" w14:textId="77777777" w:rsidR="00B614F6" w:rsidRPr="008A53DE" w:rsidRDefault="00B614F6" w:rsidP="00B36EDB">
            <w:pPr>
              <w:pStyle w:val="ASFKTablenorm"/>
              <w:ind w:left="57" w:right="57"/>
            </w:pPr>
            <w:r w:rsidRPr="008A53DE">
              <w:t>Содержание операции.</w:t>
            </w:r>
          </w:p>
          <w:p w14:paraId="4958D4F1" w14:textId="77777777" w:rsidR="00B614F6" w:rsidRPr="008A53DE" w:rsidRDefault="00B614F6" w:rsidP="00B36EDB">
            <w:pPr>
              <w:pStyle w:val="ASFKTablenorm"/>
              <w:ind w:left="57" w:right="57"/>
            </w:pPr>
            <w:r w:rsidRPr="008A53DE">
              <w:t>Значение вводится вручную.</w:t>
            </w:r>
          </w:p>
        </w:tc>
      </w:tr>
      <w:tr w:rsidR="00B614F6" w:rsidRPr="008A53DE" w14:paraId="2281F8B1" w14:textId="77777777" w:rsidTr="00B36EDB">
        <w:tc>
          <w:tcPr>
            <w:tcW w:w="1227" w:type="pct"/>
            <w:shd w:val="clear" w:color="auto" w:fill="auto"/>
          </w:tcPr>
          <w:p w14:paraId="1981299B" w14:textId="77777777" w:rsidR="00B614F6" w:rsidRPr="008A53DE" w:rsidRDefault="00B614F6" w:rsidP="00B36EDB">
            <w:pPr>
              <w:pStyle w:val="ASFKTablenorm"/>
              <w:ind w:left="57" w:right="57"/>
            </w:pPr>
            <w:r w:rsidRPr="008A53DE">
              <w:t>Сумма остатка</w:t>
            </w:r>
          </w:p>
        </w:tc>
        <w:tc>
          <w:tcPr>
            <w:tcW w:w="3773" w:type="pct"/>
            <w:shd w:val="clear" w:color="auto" w:fill="auto"/>
          </w:tcPr>
          <w:p w14:paraId="0B25CDFE" w14:textId="77777777" w:rsidR="00B614F6" w:rsidRPr="008A53DE" w:rsidRDefault="00B614F6" w:rsidP="00B36EDB">
            <w:pPr>
              <w:pStyle w:val="ASFKTablenorm"/>
              <w:ind w:left="57" w:right="57"/>
            </w:pPr>
            <w:r w:rsidRPr="008A53DE">
              <w:t>Сумма остатка.</w:t>
            </w:r>
          </w:p>
          <w:p w14:paraId="445C42F8" w14:textId="77777777" w:rsidR="00B614F6" w:rsidRPr="008A53DE" w:rsidRDefault="00B614F6" w:rsidP="00B36EDB">
            <w:pPr>
              <w:pStyle w:val="ASFKTablenorm"/>
              <w:ind w:left="57" w:right="57"/>
            </w:pPr>
            <w:r w:rsidRPr="008A53DE">
              <w:t>Значение вводится вручную.</w:t>
            </w:r>
          </w:p>
        </w:tc>
      </w:tr>
      <w:tr w:rsidR="00B614F6" w:rsidRPr="008A53DE" w14:paraId="2FF1ADB5" w14:textId="77777777" w:rsidTr="00B36EDB">
        <w:tc>
          <w:tcPr>
            <w:tcW w:w="1227" w:type="pct"/>
            <w:shd w:val="clear" w:color="auto" w:fill="auto"/>
          </w:tcPr>
          <w:p w14:paraId="6F2E548C" w14:textId="77777777" w:rsidR="00B614F6" w:rsidRPr="008A53DE" w:rsidRDefault="00B614F6" w:rsidP="00B36EDB">
            <w:pPr>
              <w:pStyle w:val="ASFKTablenorm"/>
              <w:ind w:left="57" w:right="57"/>
            </w:pPr>
            <w:r w:rsidRPr="008A53DE">
              <w:t>Дата выписки</w:t>
            </w:r>
          </w:p>
        </w:tc>
        <w:tc>
          <w:tcPr>
            <w:tcW w:w="3773" w:type="pct"/>
            <w:shd w:val="clear" w:color="auto" w:fill="auto"/>
          </w:tcPr>
          <w:p w14:paraId="5F6E6C2E" w14:textId="77777777" w:rsidR="00B614F6" w:rsidRPr="008A53DE" w:rsidRDefault="00B614F6" w:rsidP="00B36EDB">
            <w:pPr>
              <w:pStyle w:val="ASFKTablenorm"/>
              <w:ind w:left="57" w:right="57"/>
            </w:pPr>
            <w:r w:rsidRPr="008A53DE">
              <w:t xml:space="preserve">Дата выписки. </w:t>
            </w:r>
          </w:p>
          <w:p w14:paraId="2A38FB27" w14:textId="77777777" w:rsidR="00B614F6" w:rsidRPr="008A53DE" w:rsidRDefault="00B614F6" w:rsidP="00B36EDB">
            <w:pPr>
              <w:pStyle w:val="ASFKTablenorm"/>
              <w:ind w:left="57" w:right="57"/>
            </w:pPr>
            <w:r w:rsidRPr="008A53DE">
              <w:t>Значение даты вводится из родительского документа либо может быть вв</w:t>
            </w:r>
            <w:r w:rsidRPr="00B614F6">
              <w:t>е</w:t>
            </w:r>
            <w:r w:rsidRPr="008A53DE">
              <w:t>дено вручную или выбрано с помощью системного к</w:t>
            </w:r>
            <w:r w:rsidRPr="00B614F6">
              <w:t>а</w:t>
            </w:r>
            <w:r w:rsidRPr="008A53DE">
              <w:t xml:space="preserve">лендаря. </w:t>
            </w:r>
          </w:p>
          <w:p w14:paraId="6707C3DC" w14:textId="77777777" w:rsidR="00B614F6" w:rsidRPr="008A53DE" w:rsidRDefault="00B614F6" w:rsidP="00B36EDB">
            <w:pPr>
              <w:pStyle w:val="ASFKTablenorm"/>
              <w:ind w:left="57" w:right="57"/>
            </w:pPr>
            <w:r w:rsidRPr="008A53DE">
              <w:t>Поле обязательно для заполнения.</w:t>
            </w:r>
          </w:p>
        </w:tc>
      </w:tr>
      <w:tr w:rsidR="00B614F6" w:rsidRPr="008A53DE" w14:paraId="0ACE51C4" w14:textId="77777777" w:rsidTr="00B36EDB">
        <w:tc>
          <w:tcPr>
            <w:tcW w:w="5000" w:type="pct"/>
            <w:gridSpan w:val="2"/>
            <w:shd w:val="clear" w:color="auto" w:fill="auto"/>
          </w:tcPr>
          <w:p w14:paraId="65A1C9F9" w14:textId="77777777" w:rsidR="00B614F6" w:rsidRPr="008A53DE" w:rsidRDefault="00FD362E" w:rsidP="00B36EDB">
            <w:pPr>
              <w:pStyle w:val="ASFKTablenorm"/>
              <w:ind w:left="57" w:right="57"/>
            </w:pPr>
            <w:r>
              <w:t>За</w:t>
            </w:r>
            <w:r w:rsidRPr="008A53DE">
              <w:t xml:space="preserve">кладка </w:t>
            </w:r>
            <w:r w:rsidR="00324E3A">
              <w:t>«</w:t>
            </w:r>
            <w:r w:rsidR="00B614F6" w:rsidRPr="008A53DE">
              <w:t>Основные атрибуты</w:t>
            </w:r>
            <w:r w:rsidR="00CE5871">
              <w:t>», групп</w:t>
            </w:r>
            <w:r>
              <w:t>а</w:t>
            </w:r>
            <w:r w:rsidR="00CE5871">
              <w:t xml:space="preserve"> полей «</w:t>
            </w:r>
            <w:r w:rsidR="00B614F6" w:rsidRPr="008A53DE">
              <w:t>Реквизиты плательщика</w:t>
            </w:r>
            <w:r w:rsidR="00324E3A">
              <w:t>»</w:t>
            </w:r>
          </w:p>
        </w:tc>
      </w:tr>
      <w:tr w:rsidR="00B614F6" w:rsidRPr="008A53DE" w14:paraId="00337D7D" w14:textId="77777777" w:rsidTr="00B36EDB">
        <w:trPr>
          <w:trHeight w:val="329"/>
        </w:trPr>
        <w:tc>
          <w:tcPr>
            <w:tcW w:w="1227" w:type="pct"/>
            <w:shd w:val="clear" w:color="auto" w:fill="auto"/>
          </w:tcPr>
          <w:p w14:paraId="28238CCB" w14:textId="77777777" w:rsidR="00B614F6" w:rsidRPr="008A53DE" w:rsidRDefault="00B614F6" w:rsidP="00B36EDB">
            <w:pPr>
              <w:pStyle w:val="ASFKTablenorm"/>
              <w:ind w:left="57" w:right="57"/>
            </w:pPr>
            <w:r w:rsidRPr="008A53DE">
              <w:t>ИНН</w:t>
            </w:r>
          </w:p>
        </w:tc>
        <w:tc>
          <w:tcPr>
            <w:tcW w:w="3773" w:type="pct"/>
            <w:shd w:val="clear" w:color="auto" w:fill="auto"/>
          </w:tcPr>
          <w:p w14:paraId="76DD113F" w14:textId="77777777" w:rsidR="00B614F6" w:rsidRPr="008A53DE" w:rsidRDefault="00B614F6" w:rsidP="00B36EDB">
            <w:pPr>
              <w:pStyle w:val="ASFKTablenorm"/>
              <w:ind w:left="57" w:right="57"/>
            </w:pPr>
            <w:r w:rsidRPr="008A53DE">
              <w:t>ИНН плательщика.</w:t>
            </w:r>
          </w:p>
          <w:p w14:paraId="19EBA55C" w14:textId="77777777" w:rsidR="00B614F6" w:rsidRPr="008A53DE" w:rsidRDefault="00B614F6" w:rsidP="00B36EDB">
            <w:pPr>
              <w:pStyle w:val="ASFKTablenorm"/>
              <w:ind w:left="57" w:right="57"/>
            </w:pPr>
            <w:r w:rsidRPr="008A53DE">
              <w:t>Из родительского документа либо значение вводится вручную.</w:t>
            </w:r>
          </w:p>
        </w:tc>
      </w:tr>
      <w:tr w:rsidR="00B614F6" w:rsidRPr="008A53DE" w14:paraId="201F7565" w14:textId="77777777" w:rsidTr="00B36EDB">
        <w:tc>
          <w:tcPr>
            <w:tcW w:w="1227" w:type="pct"/>
            <w:shd w:val="clear" w:color="auto" w:fill="auto"/>
          </w:tcPr>
          <w:p w14:paraId="5261C753" w14:textId="77777777" w:rsidR="00B614F6" w:rsidRPr="008A53DE" w:rsidRDefault="00B614F6" w:rsidP="00B36EDB">
            <w:pPr>
              <w:pStyle w:val="ASFKTablenorm"/>
              <w:ind w:left="57" w:right="57"/>
            </w:pPr>
            <w:r w:rsidRPr="008A53DE">
              <w:t>КПП</w:t>
            </w:r>
          </w:p>
        </w:tc>
        <w:tc>
          <w:tcPr>
            <w:tcW w:w="3773" w:type="pct"/>
            <w:shd w:val="clear" w:color="auto" w:fill="auto"/>
          </w:tcPr>
          <w:p w14:paraId="0C28ADB9" w14:textId="77777777" w:rsidR="00B614F6" w:rsidRPr="008A53DE" w:rsidRDefault="00B614F6" w:rsidP="00B36EDB">
            <w:pPr>
              <w:pStyle w:val="ASFKTablenorm"/>
              <w:ind w:left="57" w:right="57"/>
            </w:pPr>
            <w:r w:rsidRPr="008A53DE">
              <w:t>КПП плательщика.</w:t>
            </w:r>
          </w:p>
          <w:p w14:paraId="0F9D49A8" w14:textId="77777777" w:rsidR="00B614F6" w:rsidRPr="008A53DE" w:rsidRDefault="00B614F6" w:rsidP="00B36EDB">
            <w:pPr>
              <w:pStyle w:val="ASFKTablenorm"/>
              <w:ind w:left="57" w:right="57"/>
            </w:pPr>
            <w:r w:rsidRPr="008A53DE">
              <w:t>Из родительского документа либо значение вводится вручную.</w:t>
            </w:r>
          </w:p>
        </w:tc>
      </w:tr>
      <w:tr w:rsidR="00B614F6" w:rsidRPr="008A53DE" w14:paraId="1A42B5EE" w14:textId="77777777" w:rsidTr="00B36EDB">
        <w:tc>
          <w:tcPr>
            <w:tcW w:w="1227" w:type="pct"/>
            <w:shd w:val="clear" w:color="auto" w:fill="auto"/>
          </w:tcPr>
          <w:p w14:paraId="71E7627B" w14:textId="77777777" w:rsidR="00B614F6" w:rsidRPr="008A53DE" w:rsidRDefault="00B614F6" w:rsidP="00B36EDB">
            <w:pPr>
              <w:pStyle w:val="ASFKTablenorm"/>
              <w:ind w:left="57" w:right="57"/>
            </w:pPr>
            <w:r w:rsidRPr="008A53DE">
              <w:t>Банк.счет</w:t>
            </w:r>
          </w:p>
        </w:tc>
        <w:tc>
          <w:tcPr>
            <w:tcW w:w="3773" w:type="pct"/>
            <w:shd w:val="clear" w:color="auto" w:fill="auto"/>
          </w:tcPr>
          <w:p w14:paraId="54B9EAC4" w14:textId="77777777" w:rsidR="00B614F6" w:rsidRPr="008A53DE" w:rsidRDefault="00B614F6" w:rsidP="00B36EDB">
            <w:pPr>
              <w:pStyle w:val="ASFKTablenorm"/>
              <w:ind w:left="57" w:right="57"/>
            </w:pPr>
            <w:r w:rsidRPr="008A53DE">
              <w:t>Номер банковского счета.</w:t>
            </w:r>
          </w:p>
          <w:p w14:paraId="7B703233" w14:textId="77777777" w:rsidR="00B614F6" w:rsidRPr="008A53DE" w:rsidRDefault="00B614F6" w:rsidP="00B36EDB">
            <w:pPr>
              <w:pStyle w:val="ASFKTablenorm"/>
              <w:ind w:left="57" w:right="57"/>
            </w:pPr>
            <w:r w:rsidRPr="008A53DE">
              <w:t>Значение вводится вручную.</w:t>
            </w:r>
          </w:p>
        </w:tc>
      </w:tr>
      <w:tr w:rsidR="00B614F6" w:rsidRPr="008A53DE" w14:paraId="1CF5DB3B" w14:textId="77777777" w:rsidTr="00B36EDB">
        <w:tc>
          <w:tcPr>
            <w:tcW w:w="1227" w:type="pct"/>
            <w:shd w:val="clear" w:color="auto" w:fill="auto"/>
          </w:tcPr>
          <w:p w14:paraId="0C4A386A" w14:textId="77777777" w:rsidR="00B614F6" w:rsidRPr="008A53DE" w:rsidRDefault="00B614F6" w:rsidP="00B36EDB">
            <w:pPr>
              <w:pStyle w:val="ASFKTablenorm"/>
              <w:ind w:left="57" w:right="57"/>
            </w:pPr>
            <w:r w:rsidRPr="008A53DE">
              <w:t>БИК</w:t>
            </w:r>
          </w:p>
        </w:tc>
        <w:tc>
          <w:tcPr>
            <w:tcW w:w="3773" w:type="pct"/>
            <w:shd w:val="clear" w:color="auto" w:fill="auto"/>
          </w:tcPr>
          <w:p w14:paraId="166302E4" w14:textId="77777777" w:rsidR="00B614F6" w:rsidRPr="008A53DE" w:rsidRDefault="00B614F6" w:rsidP="00B36EDB">
            <w:pPr>
              <w:pStyle w:val="ASFKTablenorm"/>
              <w:ind w:left="57" w:right="57"/>
            </w:pPr>
            <w:r w:rsidRPr="008A53DE">
              <w:t>БИК банка, где открыт счет ОрФК.</w:t>
            </w:r>
          </w:p>
          <w:p w14:paraId="6F72AA22" w14:textId="77777777" w:rsidR="00B614F6" w:rsidRPr="008A53DE" w:rsidRDefault="00B614F6" w:rsidP="00B36EDB">
            <w:pPr>
              <w:pStyle w:val="ASFKTablenorm"/>
              <w:ind w:left="57" w:right="57"/>
            </w:pPr>
            <w:r w:rsidRPr="008A53DE">
              <w:t>Значение вводится вручную.</w:t>
            </w:r>
          </w:p>
        </w:tc>
      </w:tr>
      <w:tr w:rsidR="00B614F6" w:rsidRPr="008A53DE" w14:paraId="546270F3" w14:textId="77777777" w:rsidTr="00B36EDB">
        <w:tc>
          <w:tcPr>
            <w:tcW w:w="1227" w:type="pct"/>
            <w:shd w:val="clear" w:color="auto" w:fill="auto"/>
          </w:tcPr>
          <w:p w14:paraId="1EE82A19" w14:textId="77777777" w:rsidR="00B614F6" w:rsidRPr="008A53DE" w:rsidRDefault="002F388E" w:rsidP="00B36EDB">
            <w:pPr>
              <w:pStyle w:val="ASFKTablenorm"/>
              <w:ind w:left="57" w:right="57"/>
            </w:pPr>
            <w:r>
              <w:t xml:space="preserve">Кор. </w:t>
            </w:r>
            <w:r w:rsidR="00DB1CA3">
              <w:t>С</w:t>
            </w:r>
            <w:r>
              <w:t>чет</w:t>
            </w:r>
          </w:p>
        </w:tc>
        <w:tc>
          <w:tcPr>
            <w:tcW w:w="3773" w:type="pct"/>
            <w:shd w:val="clear" w:color="auto" w:fill="auto"/>
          </w:tcPr>
          <w:p w14:paraId="4BA3B562" w14:textId="77777777" w:rsidR="00B614F6" w:rsidRPr="008A53DE" w:rsidRDefault="00B614F6" w:rsidP="00B36EDB">
            <w:pPr>
              <w:pStyle w:val="ASFKTablenorm"/>
              <w:ind w:left="57" w:right="57"/>
            </w:pPr>
            <w:r w:rsidRPr="008A53DE">
              <w:t>Номер корреспондирующего счета банка.</w:t>
            </w:r>
          </w:p>
          <w:p w14:paraId="62724232" w14:textId="77777777" w:rsidR="00B614F6" w:rsidRPr="008A53DE" w:rsidRDefault="00B614F6" w:rsidP="00B36EDB">
            <w:pPr>
              <w:pStyle w:val="ASFKTablenorm"/>
              <w:ind w:left="57" w:right="57"/>
            </w:pPr>
            <w:r w:rsidRPr="008A53DE">
              <w:t>Значение вводится вручную.</w:t>
            </w:r>
          </w:p>
        </w:tc>
      </w:tr>
      <w:tr w:rsidR="00B614F6" w:rsidRPr="008A53DE" w14:paraId="1DB31BE9" w14:textId="77777777" w:rsidTr="00B36EDB">
        <w:trPr>
          <w:trHeight w:val="585"/>
        </w:trPr>
        <w:tc>
          <w:tcPr>
            <w:tcW w:w="1227" w:type="pct"/>
            <w:shd w:val="clear" w:color="auto" w:fill="auto"/>
          </w:tcPr>
          <w:p w14:paraId="5F93EC9F" w14:textId="77777777" w:rsidR="00B614F6" w:rsidRPr="008A53DE" w:rsidRDefault="00B614F6" w:rsidP="00B36EDB">
            <w:pPr>
              <w:pStyle w:val="ASFKTablenorm"/>
              <w:ind w:left="57" w:right="57"/>
            </w:pPr>
            <w:r w:rsidRPr="008A53DE">
              <w:t>Банк</w:t>
            </w:r>
          </w:p>
        </w:tc>
        <w:tc>
          <w:tcPr>
            <w:tcW w:w="3773" w:type="pct"/>
            <w:shd w:val="clear" w:color="auto" w:fill="auto"/>
          </w:tcPr>
          <w:p w14:paraId="48E98181" w14:textId="77777777" w:rsidR="00B614F6" w:rsidRPr="008A53DE" w:rsidRDefault="00B614F6" w:rsidP="00B36EDB">
            <w:pPr>
              <w:pStyle w:val="ASFKTablenorm"/>
              <w:ind w:left="57" w:right="57"/>
            </w:pPr>
            <w:r w:rsidRPr="008A53DE">
              <w:t>Наименование банка плательщика.</w:t>
            </w:r>
          </w:p>
          <w:p w14:paraId="411A015D" w14:textId="77777777" w:rsidR="00B614F6" w:rsidRPr="008A53DE" w:rsidRDefault="00B614F6" w:rsidP="00B36EDB">
            <w:pPr>
              <w:pStyle w:val="ASFKTablenorm"/>
              <w:ind w:left="57" w:right="57"/>
            </w:pPr>
            <w:r w:rsidRPr="008A53DE">
              <w:t>Значение вводится вручную.</w:t>
            </w:r>
          </w:p>
        </w:tc>
      </w:tr>
      <w:tr w:rsidR="00B614F6" w:rsidRPr="008A53DE" w14:paraId="644EA94C" w14:textId="77777777" w:rsidTr="00B36EDB">
        <w:trPr>
          <w:trHeight w:val="315"/>
        </w:trPr>
        <w:tc>
          <w:tcPr>
            <w:tcW w:w="1227" w:type="pct"/>
            <w:shd w:val="clear" w:color="auto" w:fill="auto"/>
          </w:tcPr>
          <w:p w14:paraId="7B428C4A" w14:textId="77777777" w:rsidR="00B614F6" w:rsidRPr="008A53DE" w:rsidRDefault="00B614F6" w:rsidP="00B36EDB">
            <w:pPr>
              <w:pStyle w:val="ASFKTablenorm"/>
              <w:ind w:left="57" w:right="57"/>
            </w:pPr>
            <w:r w:rsidRPr="008A53DE">
              <w:t>Наименование</w:t>
            </w:r>
          </w:p>
        </w:tc>
        <w:tc>
          <w:tcPr>
            <w:tcW w:w="3773" w:type="pct"/>
            <w:shd w:val="clear" w:color="auto" w:fill="auto"/>
          </w:tcPr>
          <w:p w14:paraId="430CDA22" w14:textId="77777777" w:rsidR="00B614F6" w:rsidRPr="008A53DE" w:rsidRDefault="00B614F6" w:rsidP="00B36EDB">
            <w:pPr>
              <w:pStyle w:val="ASFKTablenorm"/>
              <w:ind w:left="57" w:right="57"/>
            </w:pPr>
            <w:r w:rsidRPr="008A53DE">
              <w:t>Наименование плательщика.</w:t>
            </w:r>
          </w:p>
          <w:p w14:paraId="5F192FE1" w14:textId="77777777" w:rsidR="00B614F6" w:rsidRPr="008A53DE" w:rsidRDefault="00B614F6" w:rsidP="00B36EDB">
            <w:pPr>
              <w:pStyle w:val="ASFKTablenorm"/>
              <w:ind w:left="57" w:right="57"/>
            </w:pPr>
            <w:r w:rsidRPr="008A53DE">
              <w:t>Значение вводится вручную.</w:t>
            </w:r>
          </w:p>
        </w:tc>
      </w:tr>
      <w:tr w:rsidR="00B614F6" w:rsidRPr="008A53DE" w14:paraId="78D51830" w14:textId="77777777" w:rsidTr="00B36EDB">
        <w:tc>
          <w:tcPr>
            <w:tcW w:w="5000" w:type="pct"/>
            <w:gridSpan w:val="2"/>
            <w:shd w:val="clear" w:color="auto" w:fill="auto"/>
          </w:tcPr>
          <w:p w14:paraId="38C1AB4A" w14:textId="77777777" w:rsidR="00B614F6" w:rsidRPr="008A53DE" w:rsidRDefault="00FD362E" w:rsidP="00B36EDB">
            <w:pPr>
              <w:pStyle w:val="ASFKTablenorm"/>
              <w:ind w:left="57" w:right="57"/>
            </w:pPr>
            <w:r>
              <w:t>За</w:t>
            </w:r>
            <w:r w:rsidRPr="008A53DE">
              <w:t xml:space="preserve">кладка </w:t>
            </w:r>
            <w:r w:rsidR="00324E3A">
              <w:t>«</w:t>
            </w:r>
            <w:r w:rsidR="00B614F6" w:rsidRPr="008A53DE">
              <w:t>Основные атрибуты</w:t>
            </w:r>
            <w:r w:rsidR="00CE5871">
              <w:t>», групп</w:t>
            </w:r>
            <w:r>
              <w:t>а</w:t>
            </w:r>
            <w:r w:rsidR="00CE5871">
              <w:t xml:space="preserve"> полей «</w:t>
            </w:r>
            <w:r w:rsidR="00B614F6" w:rsidRPr="008A53DE">
              <w:t>Реквизиты получателя</w:t>
            </w:r>
            <w:r w:rsidR="00324E3A">
              <w:t>»</w:t>
            </w:r>
          </w:p>
        </w:tc>
      </w:tr>
      <w:tr w:rsidR="00B614F6" w:rsidRPr="008A53DE" w14:paraId="067F0E53" w14:textId="77777777" w:rsidTr="00B36EDB">
        <w:trPr>
          <w:trHeight w:val="201"/>
        </w:trPr>
        <w:tc>
          <w:tcPr>
            <w:tcW w:w="1227" w:type="pct"/>
            <w:shd w:val="clear" w:color="auto" w:fill="auto"/>
          </w:tcPr>
          <w:p w14:paraId="220DCF44" w14:textId="77777777" w:rsidR="00B614F6" w:rsidRPr="008A53DE" w:rsidRDefault="00B614F6" w:rsidP="00B36EDB">
            <w:pPr>
              <w:pStyle w:val="ASFKTablenorm"/>
              <w:ind w:left="57" w:right="57"/>
            </w:pPr>
            <w:r w:rsidRPr="008A53DE">
              <w:t>ИНН</w:t>
            </w:r>
          </w:p>
        </w:tc>
        <w:tc>
          <w:tcPr>
            <w:tcW w:w="3773" w:type="pct"/>
            <w:shd w:val="clear" w:color="auto" w:fill="auto"/>
          </w:tcPr>
          <w:p w14:paraId="06D537DA" w14:textId="77777777" w:rsidR="00B614F6" w:rsidRPr="008A53DE" w:rsidRDefault="00B614F6" w:rsidP="00B36EDB">
            <w:pPr>
              <w:pStyle w:val="ASFKTablenorm"/>
              <w:ind w:left="57" w:right="57"/>
            </w:pPr>
            <w:r w:rsidRPr="008A53DE">
              <w:t>ИНН получателя.</w:t>
            </w:r>
          </w:p>
          <w:p w14:paraId="3CCC58FF" w14:textId="77777777" w:rsidR="00B614F6" w:rsidRPr="008A53DE" w:rsidRDefault="00B614F6" w:rsidP="00B36EDB">
            <w:pPr>
              <w:pStyle w:val="ASFKTablenorm"/>
              <w:ind w:left="57" w:right="57"/>
            </w:pPr>
            <w:r w:rsidRPr="008A53DE">
              <w:t>Из родительского документа либо значение вводится вручную.</w:t>
            </w:r>
          </w:p>
        </w:tc>
      </w:tr>
      <w:tr w:rsidR="00B614F6" w:rsidRPr="008A53DE" w14:paraId="4BB4EF15" w14:textId="77777777" w:rsidTr="00B36EDB">
        <w:tc>
          <w:tcPr>
            <w:tcW w:w="1227" w:type="pct"/>
            <w:shd w:val="clear" w:color="auto" w:fill="auto"/>
          </w:tcPr>
          <w:p w14:paraId="535537E7" w14:textId="77777777" w:rsidR="00B614F6" w:rsidRPr="008A53DE" w:rsidRDefault="00B614F6" w:rsidP="00B36EDB">
            <w:pPr>
              <w:pStyle w:val="ASFKTablenorm"/>
              <w:ind w:left="57" w:right="57"/>
            </w:pPr>
            <w:r w:rsidRPr="008A53DE">
              <w:lastRenderedPageBreak/>
              <w:t>КПП</w:t>
            </w:r>
          </w:p>
        </w:tc>
        <w:tc>
          <w:tcPr>
            <w:tcW w:w="3773" w:type="pct"/>
            <w:shd w:val="clear" w:color="auto" w:fill="auto"/>
          </w:tcPr>
          <w:p w14:paraId="074E8A23" w14:textId="77777777" w:rsidR="00B614F6" w:rsidRPr="008A53DE" w:rsidRDefault="00B614F6" w:rsidP="00B36EDB">
            <w:pPr>
              <w:pStyle w:val="ASFKTablenorm"/>
              <w:ind w:left="57" w:right="57"/>
            </w:pPr>
            <w:r w:rsidRPr="008A53DE">
              <w:t>КПП получателя.</w:t>
            </w:r>
          </w:p>
          <w:p w14:paraId="6B1625CC" w14:textId="77777777" w:rsidR="00B614F6" w:rsidRPr="008A53DE" w:rsidRDefault="00B614F6" w:rsidP="00B36EDB">
            <w:pPr>
              <w:pStyle w:val="ASFKTablenorm"/>
              <w:ind w:left="57" w:right="57"/>
            </w:pPr>
            <w:r w:rsidRPr="008A53DE">
              <w:t>Из родительского документа либо значение вводится вручную.</w:t>
            </w:r>
          </w:p>
        </w:tc>
      </w:tr>
      <w:tr w:rsidR="00B614F6" w:rsidRPr="008A53DE" w14:paraId="5B1A5D95" w14:textId="77777777" w:rsidTr="00B36EDB">
        <w:tc>
          <w:tcPr>
            <w:tcW w:w="1227" w:type="pct"/>
            <w:shd w:val="clear" w:color="auto" w:fill="auto"/>
          </w:tcPr>
          <w:p w14:paraId="7744C8B9" w14:textId="77777777" w:rsidR="00B614F6" w:rsidRPr="008A53DE" w:rsidRDefault="00B614F6" w:rsidP="00B36EDB">
            <w:pPr>
              <w:pStyle w:val="ASFKTablenorm"/>
              <w:ind w:left="57" w:right="57"/>
            </w:pPr>
            <w:r w:rsidRPr="008A53DE">
              <w:t>Банк.счет</w:t>
            </w:r>
          </w:p>
        </w:tc>
        <w:tc>
          <w:tcPr>
            <w:tcW w:w="3773" w:type="pct"/>
            <w:shd w:val="clear" w:color="auto" w:fill="auto"/>
          </w:tcPr>
          <w:p w14:paraId="24D56814" w14:textId="77777777" w:rsidR="00B614F6" w:rsidRPr="008A53DE" w:rsidRDefault="00B614F6" w:rsidP="00B36EDB">
            <w:pPr>
              <w:pStyle w:val="ASFKTablenorm"/>
              <w:ind w:left="57" w:right="57"/>
            </w:pPr>
            <w:r w:rsidRPr="008A53DE">
              <w:t>Номер банковского счета получателя.</w:t>
            </w:r>
          </w:p>
          <w:p w14:paraId="2A069F4F" w14:textId="77777777" w:rsidR="00B614F6" w:rsidRPr="008A53DE" w:rsidRDefault="00B614F6" w:rsidP="00B36EDB">
            <w:pPr>
              <w:pStyle w:val="ASFKTablenorm"/>
              <w:ind w:left="57" w:right="57"/>
            </w:pPr>
            <w:r w:rsidRPr="008A53DE">
              <w:t>Значение вводится вручную.</w:t>
            </w:r>
          </w:p>
        </w:tc>
      </w:tr>
      <w:tr w:rsidR="00B614F6" w:rsidRPr="008A53DE" w14:paraId="3592A93F" w14:textId="77777777" w:rsidTr="00B36EDB">
        <w:tc>
          <w:tcPr>
            <w:tcW w:w="1227" w:type="pct"/>
            <w:shd w:val="clear" w:color="auto" w:fill="auto"/>
          </w:tcPr>
          <w:p w14:paraId="1D850CB3" w14:textId="77777777" w:rsidR="00B614F6" w:rsidRPr="008A53DE" w:rsidRDefault="00B614F6" w:rsidP="00B36EDB">
            <w:pPr>
              <w:pStyle w:val="ASFKTablenorm"/>
              <w:ind w:left="57" w:right="57"/>
            </w:pPr>
            <w:r w:rsidRPr="008A53DE">
              <w:t>БИК</w:t>
            </w:r>
          </w:p>
        </w:tc>
        <w:tc>
          <w:tcPr>
            <w:tcW w:w="3773" w:type="pct"/>
            <w:shd w:val="clear" w:color="auto" w:fill="auto"/>
          </w:tcPr>
          <w:p w14:paraId="1444F444" w14:textId="77777777" w:rsidR="00B614F6" w:rsidRPr="008A53DE" w:rsidRDefault="00B614F6" w:rsidP="00B36EDB">
            <w:pPr>
              <w:pStyle w:val="ASFKTablenorm"/>
              <w:ind w:left="57" w:right="57"/>
            </w:pPr>
            <w:r w:rsidRPr="008A53DE">
              <w:t>БИК банка, где открыт счет ОрФК.</w:t>
            </w:r>
          </w:p>
          <w:p w14:paraId="345B81E3" w14:textId="77777777" w:rsidR="00B614F6" w:rsidRPr="008A53DE" w:rsidRDefault="00B614F6" w:rsidP="00B36EDB">
            <w:pPr>
              <w:pStyle w:val="ASFKTablenorm"/>
              <w:ind w:left="57" w:right="57"/>
            </w:pPr>
            <w:r w:rsidRPr="008A53DE">
              <w:t>Значение вводится вручную.</w:t>
            </w:r>
          </w:p>
        </w:tc>
      </w:tr>
      <w:tr w:rsidR="00B614F6" w:rsidRPr="008A53DE" w14:paraId="09D0DB74" w14:textId="77777777" w:rsidTr="00B36EDB">
        <w:tc>
          <w:tcPr>
            <w:tcW w:w="1227" w:type="pct"/>
            <w:shd w:val="clear" w:color="auto" w:fill="auto"/>
          </w:tcPr>
          <w:p w14:paraId="5673B02D" w14:textId="77777777" w:rsidR="00B614F6" w:rsidRPr="008A53DE" w:rsidRDefault="002F388E" w:rsidP="00B36EDB">
            <w:pPr>
              <w:pStyle w:val="ASFKTablenorm"/>
              <w:ind w:left="57" w:right="57"/>
            </w:pPr>
            <w:r>
              <w:t xml:space="preserve">Кор. </w:t>
            </w:r>
            <w:r w:rsidR="00DB1CA3">
              <w:t>С</w:t>
            </w:r>
            <w:r>
              <w:t>чет</w:t>
            </w:r>
          </w:p>
        </w:tc>
        <w:tc>
          <w:tcPr>
            <w:tcW w:w="3773" w:type="pct"/>
            <w:shd w:val="clear" w:color="auto" w:fill="auto"/>
          </w:tcPr>
          <w:p w14:paraId="2F3A8378" w14:textId="77777777" w:rsidR="00B614F6" w:rsidRPr="008A53DE" w:rsidRDefault="00B614F6" w:rsidP="00B36EDB">
            <w:pPr>
              <w:pStyle w:val="ASFKTablenorm"/>
              <w:ind w:left="57" w:right="57"/>
            </w:pPr>
            <w:r w:rsidRPr="008A53DE">
              <w:t>Номер корреспондирующего счета банка.</w:t>
            </w:r>
          </w:p>
          <w:p w14:paraId="72D25341" w14:textId="77777777" w:rsidR="00B614F6" w:rsidRPr="008A53DE" w:rsidRDefault="00B614F6" w:rsidP="00B36EDB">
            <w:pPr>
              <w:pStyle w:val="ASFKTablenorm"/>
              <w:ind w:left="57" w:right="57"/>
            </w:pPr>
            <w:r w:rsidRPr="008A53DE">
              <w:t>Значение вводится вручную.</w:t>
            </w:r>
          </w:p>
        </w:tc>
      </w:tr>
      <w:tr w:rsidR="00B614F6" w:rsidRPr="008A53DE" w14:paraId="149EAB9C" w14:textId="77777777" w:rsidTr="00B36EDB">
        <w:trPr>
          <w:trHeight w:val="440"/>
        </w:trPr>
        <w:tc>
          <w:tcPr>
            <w:tcW w:w="1227" w:type="pct"/>
            <w:shd w:val="clear" w:color="auto" w:fill="auto"/>
          </w:tcPr>
          <w:p w14:paraId="2C7FA7EA" w14:textId="77777777" w:rsidR="00B614F6" w:rsidRPr="008A53DE" w:rsidRDefault="00B614F6" w:rsidP="00B36EDB">
            <w:pPr>
              <w:pStyle w:val="ASFKTablenorm"/>
              <w:ind w:left="57" w:right="57"/>
            </w:pPr>
            <w:r w:rsidRPr="008A53DE">
              <w:t>Банк</w:t>
            </w:r>
          </w:p>
        </w:tc>
        <w:tc>
          <w:tcPr>
            <w:tcW w:w="3773" w:type="pct"/>
            <w:shd w:val="clear" w:color="auto" w:fill="auto"/>
          </w:tcPr>
          <w:p w14:paraId="38598D61" w14:textId="77777777" w:rsidR="00B614F6" w:rsidRPr="008A53DE" w:rsidRDefault="00B614F6" w:rsidP="00B36EDB">
            <w:pPr>
              <w:pStyle w:val="ASFKTablenorm"/>
              <w:ind w:left="57" w:right="57"/>
            </w:pPr>
            <w:r w:rsidRPr="008A53DE">
              <w:t>Наименование банка получателя.</w:t>
            </w:r>
          </w:p>
          <w:p w14:paraId="5E91A61E" w14:textId="77777777" w:rsidR="00B614F6" w:rsidRPr="008A53DE" w:rsidRDefault="00B614F6" w:rsidP="00B36EDB">
            <w:pPr>
              <w:pStyle w:val="ASFKTablenorm"/>
              <w:ind w:left="57" w:right="57"/>
            </w:pPr>
            <w:r w:rsidRPr="008A53DE">
              <w:t>Значение вводится вручную.</w:t>
            </w:r>
          </w:p>
        </w:tc>
      </w:tr>
      <w:tr w:rsidR="00B614F6" w:rsidRPr="008A53DE" w14:paraId="67E728FB" w14:textId="77777777" w:rsidTr="00B36EDB">
        <w:trPr>
          <w:trHeight w:val="338"/>
        </w:trPr>
        <w:tc>
          <w:tcPr>
            <w:tcW w:w="1227" w:type="pct"/>
            <w:shd w:val="clear" w:color="auto" w:fill="auto"/>
          </w:tcPr>
          <w:p w14:paraId="262A49ED" w14:textId="77777777" w:rsidR="00B614F6" w:rsidRPr="008A53DE" w:rsidRDefault="00B614F6" w:rsidP="00B36EDB">
            <w:pPr>
              <w:pStyle w:val="ASFKTablenorm"/>
              <w:ind w:left="57" w:right="57"/>
            </w:pPr>
            <w:r w:rsidRPr="008A53DE">
              <w:t>Наименование</w:t>
            </w:r>
          </w:p>
        </w:tc>
        <w:tc>
          <w:tcPr>
            <w:tcW w:w="3773" w:type="pct"/>
            <w:shd w:val="clear" w:color="auto" w:fill="auto"/>
          </w:tcPr>
          <w:p w14:paraId="3F62E329" w14:textId="77777777" w:rsidR="00B614F6" w:rsidRPr="008A53DE" w:rsidRDefault="00B614F6" w:rsidP="00B36EDB">
            <w:pPr>
              <w:pStyle w:val="ASFKTablenorm"/>
              <w:ind w:left="57" w:right="57"/>
            </w:pPr>
            <w:r w:rsidRPr="008A53DE">
              <w:t>Наименование получателя.</w:t>
            </w:r>
          </w:p>
          <w:p w14:paraId="4FB18279" w14:textId="77777777" w:rsidR="00B614F6" w:rsidRPr="008A53DE" w:rsidRDefault="00B614F6" w:rsidP="00B36EDB">
            <w:pPr>
              <w:pStyle w:val="ASFKTablenorm"/>
              <w:ind w:left="57" w:right="57"/>
            </w:pPr>
            <w:r w:rsidRPr="008A53DE">
              <w:t>Значение вводится вручную.</w:t>
            </w:r>
          </w:p>
        </w:tc>
      </w:tr>
    </w:tbl>
    <w:p w14:paraId="2A1C1AE6" w14:textId="5524598D" w:rsidR="00B614F6" w:rsidRPr="00B614F6" w:rsidRDefault="00B614F6" w:rsidP="00B614F6">
      <w:pPr>
        <w:pStyle w:val="ASFKNormal"/>
      </w:pPr>
      <w:r w:rsidRPr="008A53DE">
        <w:t xml:space="preserve">В табличное поле </w:t>
      </w:r>
      <w:r w:rsidR="00324E3A">
        <w:t>«</w:t>
      </w:r>
      <w:r w:rsidRPr="008A53DE">
        <w:t>Платежные документы</w:t>
      </w:r>
      <w:r w:rsidR="00324E3A">
        <w:t>»</w:t>
      </w:r>
      <w:r w:rsidR="00C90C0E">
        <w:t xml:space="preserve"> (см.</w:t>
      </w:r>
      <w:r w:rsidR="00C90C0E" w:rsidRPr="00C90C0E">
        <w:t> </w:t>
      </w:r>
      <w:r w:rsidRPr="008A53DE">
        <w:t>рис. </w:t>
      </w:r>
      <w:r w:rsidR="00F2392D">
        <w:fldChar w:fldCharType="begin"/>
      </w:r>
      <w:r w:rsidR="00F2392D">
        <w:instrText xml:space="preserve"> REF _Ref277780613 \h  \* MERGEFORMAT </w:instrText>
      </w:r>
      <w:r w:rsidR="00F2392D">
        <w:fldChar w:fldCharType="separate"/>
      </w:r>
      <w:r w:rsidR="00980F1C">
        <w:t>328</w:t>
      </w:r>
      <w:r w:rsidR="00F2392D">
        <w:fldChar w:fldCharType="end"/>
      </w:r>
      <w:r w:rsidRPr="00B614F6">
        <w:t xml:space="preserve">) добавляются строки с данными платежных поручений, включенных в пакет. Поля таблицы </w:t>
      </w:r>
      <w:r w:rsidR="00324E3A">
        <w:t>«</w:t>
      </w:r>
      <w:r w:rsidRPr="00B614F6">
        <w:t>Платежные документы</w:t>
      </w:r>
      <w:r w:rsidR="00324E3A">
        <w:t>»</w:t>
      </w:r>
      <w:r w:rsidRPr="00B614F6">
        <w:t xml:space="preserve"> </w:t>
      </w:r>
      <w:r w:rsidR="0027431F">
        <w:t>приведен в таблице</w:t>
      </w:r>
      <w:r w:rsidR="00C90C0E" w:rsidRPr="00C90C0E">
        <w:t> </w:t>
      </w:r>
      <w:r w:rsidR="00F2392D">
        <w:fldChar w:fldCharType="begin"/>
      </w:r>
      <w:r w:rsidR="00F2392D">
        <w:instrText xml:space="preserve"> REF _Ref317610320 \h  \* MERGEFORMAT </w:instrText>
      </w:r>
      <w:r w:rsidR="00F2392D">
        <w:fldChar w:fldCharType="separate"/>
      </w:r>
      <w:r w:rsidR="00980F1C">
        <w:t>157</w:t>
      </w:r>
      <w:r w:rsidR="00F2392D">
        <w:fldChar w:fldCharType="end"/>
      </w:r>
      <w:r w:rsidRPr="00B614F6">
        <w:t>. После нажатия на кнопку</w:t>
      </w:r>
      <w:r w:rsidR="00D939CB">
        <w:t xml:space="preserve"> </w:t>
      </w:r>
      <w:r w:rsidR="00CF4371">
        <w:rPr>
          <w:noProof/>
        </w:rPr>
        <w:drawing>
          <wp:inline distT="0" distB="0" distL="0" distR="0" wp14:anchorId="31D3D55C" wp14:editId="26ACF161">
            <wp:extent cx="180975" cy="180975"/>
            <wp:effectExtent l="0" t="0" r="9525" b="9525"/>
            <wp:docPr id="444" name="Рисунок 327"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614F6">
        <w:t> </w:t>
      </w:r>
      <w:r w:rsidR="00E377DB">
        <w:t>(Добавить новую строку)</w:t>
      </w:r>
      <w:r w:rsidRPr="00B614F6">
        <w:t xml:space="preserve"> становятся активными закладки </w:t>
      </w:r>
      <w:r w:rsidR="00324E3A">
        <w:t>«</w:t>
      </w:r>
      <w:r w:rsidRPr="00B614F6">
        <w:t>Основные атрибуты</w:t>
      </w:r>
      <w:r w:rsidR="00324E3A">
        <w:t>»</w:t>
      </w:r>
      <w:r w:rsidRPr="00B614F6">
        <w:t xml:space="preserve"> и </w:t>
      </w:r>
      <w:r w:rsidR="00324E3A">
        <w:t>«</w:t>
      </w:r>
      <w:r w:rsidRPr="00B614F6">
        <w:t>БК и налоговые показателя</w:t>
      </w:r>
      <w:r w:rsidR="00324E3A">
        <w:t>»</w:t>
      </w:r>
      <w:r w:rsidRPr="00B614F6">
        <w:t xml:space="preserve"> для ввода данных платежного поручения.</w:t>
      </w:r>
    </w:p>
    <w:p w14:paraId="1340AABF" w14:textId="77777777" w:rsidR="00B614F6" w:rsidRPr="00B614F6" w:rsidRDefault="00B614F6" w:rsidP="00B614F6">
      <w:pPr>
        <w:pStyle w:val="ASFKNormal"/>
      </w:pPr>
      <w:r w:rsidRPr="008A53DE">
        <w:t>Для ввода платежного поручения необходимо нажать на кнопку</w:t>
      </w:r>
      <w:r w:rsidR="00D939CB">
        <w:t xml:space="preserve"> </w:t>
      </w:r>
      <w:r w:rsidR="00CF4371">
        <w:rPr>
          <w:noProof/>
        </w:rPr>
        <w:drawing>
          <wp:inline distT="0" distB="0" distL="0" distR="0" wp14:anchorId="53B4F09A" wp14:editId="5F7F2008">
            <wp:extent cx="180975" cy="180975"/>
            <wp:effectExtent l="0" t="0" r="9525" b="9525"/>
            <wp:docPr id="445" name="Рисунок 328"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614F6">
        <w:t> </w:t>
      </w:r>
      <w:r w:rsidR="00E377DB">
        <w:t>(Добавить новую строку)</w:t>
      </w:r>
      <w:r w:rsidRPr="00B614F6">
        <w:t xml:space="preserve"> и заполнить поля закладок </w:t>
      </w:r>
      <w:r w:rsidR="00324E3A">
        <w:t>«</w:t>
      </w:r>
      <w:r w:rsidRPr="00B614F6">
        <w:t>Основные атрибуты</w:t>
      </w:r>
      <w:r w:rsidR="00324E3A">
        <w:t>»</w:t>
      </w:r>
      <w:r w:rsidRPr="00B614F6">
        <w:t xml:space="preserve"> и </w:t>
      </w:r>
      <w:r w:rsidR="00324E3A">
        <w:t>«</w:t>
      </w:r>
      <w:r w:rsidRPr="00B614F6">
        <w:t>БК и налоговые показателя</w:t>
      </w:r>
      <w:r w:rsidR="00324E3A">
        <w:t>»</w:t>
      </w:r>
      <w:r w:rsidRPr="00B614F6">
        <w:t>.</w:t>
      </w:r>
    </w:p>
    <w:p w14:paraId="32E315EA" w14:textId="055F05C3" w:rsidR="00B614F6" w:rsidRPr="00B614F6" w:rsidRDefault="00B614F6" w:rsidP="00B614F6">
      <w:pPr>
        <w:pStyle w:val="ASFKNormal"/>
      </w:pPr>
      <w:r w:rsidRPr="00B614F6">
        <w:t xml:space="preserve">ЭФ документа </w:t>
      </w:r>
      <w:r w:rsidR="00324E3A">
        <w:t>«</w:t>
      </w:r>
      <w:r w:rsidRPr="00B614F6">
        <w:t>Информация из расчетных документов, прилагаемых к реестру платежей минуя счет 40101</w:t>
      </w:r>
      <w:r w:rsidR="0027431F">
        <w:t>», закладки «</w:t>
      </w:r>
      <w:r w:rsidRPr="00B614F6">
        <w:t>БК и налоговые показатели</w:t>
      </w:r>
      <w:r w:rsidR="00324E3A">
        <w:t>»</w:t>
      </w:r>
      <w:r w:rsidR="002672DE">
        <w:t xml:space="preserve"> </w:t>
      </w:r>
      <w:r w:rsidR="002672DE" w:rsidRPr="00B614F6">
        <w:t>представл</w:t>
      </w:r>
      <w:r w:rsidR="002672DE" w:rsidRPr="002672DE">
        <w:t>е</w:t>
      </w:r>
      <w:r w:rsidR="002672DE" w:rsidRPr="00B614F6">
        <w:t>на</w:t>
      </w:r>
      <w:r w:rsidR="002672DE" w:rsidRPr="008A53DE">
        <w:t xml:space="preserve"> </w:t>
      </w:r>
      <w:r w:rsidR="002672DE">
        <w:t>н</w:t>
      </w:r>
      <w:r w:rsidR="002672DE" w:rsidRPr="008A53DE">
        <w:t>а рисунке</w:t>
      </w:r>
      <w:r w:rsidR="00C90C0E" w:rsidRPr="00C90C0E">
        <w:t> </w:t>
      </w:r>
      <w:r w:rsidR="002672DE">
        <w:fldChar w:fldCharType="begin"/>
      </w:r>
      <w:r w:rsidR="002672DE">
        <w:instrText xml:space="preserve"> REF _Ref277780614 \h  \* MERGEFORMAT </w:instrText>
      </w:r>
      <w:r w:rsidR="002672DE">
        <w:fldChar w:fldCharType="separate"/>
      </w:r>
      <w:r w:rsidR="00980F1C">
        <w:t>329</w:t>
      </w:r>
      <w:r w:rsidR="002672DE">
        <w:fldChar w:fldCharType="end"/>
      </w:r>
      <w:r w:rsidRPr="00B614F6">
        <w:t>.</w:t>
      </w:r>
    </w:p>
    <w:p w14:paraId="4CCC7225" w14:textId="77777777" w:rsidR="00B614F6" w:rsidRPr="00B614F6" w:rsidRDefault="00CF4371" w:rsidP="00B614F6">
      <w:pPr>
        <w:pStyle w:val="ASFKFigure"/>
      </w:pPr>
      <w:r>
        <w:rPr>
          <w:noProof/>
        </w:rPr>
        <w:drawing>
          <wp:inline distT="0" distB="0" distL="0" distR="0" wp14:anchorId="2AFCB5D0" wp14:editId="3BD7BD69">
            <wp:extent cx="6038850" cy="2743200"/>
            <wp:effectExtent l="0" t="0" r="0" b="0"/>
            <wp:docPr id="446" name="Рисунок 32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1"/>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038850" cy="2743200"/>
                    </a:xfrm>
                    <a:prstGeom prst="rect">
                      <a:avLst/>
                    </a:prstGeom>
                    <a:noFill/>
                    <a:ln>
                      <a:noFill/>
                    </a:ln>
                  </pic:spPr>
                </pic:pic>
              </a:graphicData>
            </a:graphic>
          </wp:inline>
        </w:drawing>
      </w:r>
    </w:p>
    <w:p w14:paraId="5A43E1DD" w14:textId="4A3AC4B5" w:rsidR="00B614F6" w:rsidRPr="00204E68" w:rsidRDefault="00F2392D" w:rsidP="0071154A">
      <w:pPr>
        <w:pStyle w:val="ASFKFigName"/>
      </w:pPr>
      <w:r w:rsidRPr="00204E68">
        <w:fldChar w:fldCharType="begin"/>
      </w:r>
      <w:r w:rsidR="00B614F6" w:rsidRPr="00204E68">
        <w:instrText xml:space="preserve"> SEQ Рисунок \* ARABIC </w:instrText>
      </w:r>
      <w:r w:rsidRPr="00204E68">
        <w:fldChar w:fldCharType="separate"/>
      </w:r>
      <w:bookmarkStart w:id="1960" w:name="_Ref277780614"/>
      <w:bookmarkStart w:id="1961" w:name="_Toc126840693"/>
      <w:r w:rsidR="00980F1C">
        <w:rPr>
          <w:noProof/>
        </w:rPr>
        <w:t>329</w:t>
      </w:r>
      <w:bookmarkEnd w:id="1960"/>
      <w:r w:rsidRPr="00204E68">
        <w:fldChar w:fldCharType="end"/>
      </w:r>
      <w:r w:rsidR="00B614F6" w:rsidRPr="00204E68">
        <w:t xml:space="preserve">. ЭФ документа </w:t>
      </w:r>
      <w:r w:rsidR="00324E3A">
        <w:t>«</w:t>
      </w:r>
      <w:r w:rsidR="00B614F6" w:rsidRPr="00204E68">
        <w:t>Информация из расчетных документов, прилагаемых к реестру платежей минуя счет 40101</w:t>
      </w:r>
      <w:r w:rsidR="0027431F">
        <w:t>», закладки</w:t>
      </w:r>
      <w:r w:rsidR="003C228C">
        <w:t xml:space="preserve"> </w:t>
      </w:r>
      <w:r w:rsidR="0027431F">
        <w:t>«</w:t>
      </w:r>
      <w:r w:rsidR="00B614F6" w:rsidRPr="00204E68">
        <w:t>БК и налоговые показатели</w:t>
      </w:r>
      <w:r w:rsidR="00324E3A">
        <w:t>»</w:t>
      </w:r>
      <w:bookmarkEnd w:id="1961"/>
    </w:p>
    <w:p w14:paraId="793CAEC1" w14:textId="64D6E2D0" w:rsidR="00B614F6" w:rsidRPr="00B614F6" w:rsidRDefault="00B614F6" w:rsidP="00B614F6">
      <w:pPr>
        <w:pStyle w:val="ASFKNormal"/>
      </w:pPr>
      <w:r w:rsidRPr="008A53DE">
        <w:t xml:space="preserve">Перечень полей документа </w:t>
      </w:r>
      <w:r w:rsidR="00324E3A">
        <w:t>«</w:t>
      </w:r>
      <w:r w:rsidRPr="008A53DE">
        <w:t>Информация из расчетных документов, прил</w:t>
      </w:r>
      <w:r w:rsidRPr="00B614F6">
        <w:t>агаемых к реестру платежей минуя счет 40101</w:t>
      </w:r>
      <w:r w:rsidR="0027431F">
        <w:t>», закладки «</w:t>
      </w:r>
      <w:r w:rsidRPr="00B614F6">
        <w:t>БК и налоговые показатели</w:t>
      </w:r>
      <w:r w:rsidR="00324E3A">
        <w:t>»</w:t>
      </w:r>
      <w:r w:rsidRPr="00B614F6">
        <w:t xml:space="preserve"> приведен в таблице</w:t>
      </w:r>
      <w:r w:rsidR="00C90C0E" w:rsidRPr="00C90C0E">
        <w:t> </w:t>
      </w:r>
      <w:r w:rsidR="00F2392D">
        <w:fldChar w:fldCharType="begin"/>
      </w:r>
      <w:r w:rsidR="00F2392D">
        <w:instrText xml:space="preserve"> REF _Ref371098498 \h  \* MERGEFORMAT </w:instrText>
      </w:r>
      <w:r w:rsidR="00F2392D">
        <w:fldChar w:fldCharType="separate"/>
      </w:r>
      <w:r w:rsidR="00980F1C">
        <w:t>158</w:t>
      </w:r>
      <w:r w:rsidR="00F2392D">
        <w:fldChar w:fldCharType="end"/>
      </w:r>
      <w:r w:rsidRPr="00B614F6">
        <w:t>.</w:t>
      </w:r>
    </w:p>
    <w:p w14:paraId="2809094B" w14:textId="278DA1B9" w:rsidR="00B614F6" w:rsidRPr="00B614F6" w:rsidRDefault="00F2392D" w:rsidP="00B614F6">
      <w:pPr>
        <w:pStyle w:val="ASFKNameTable"/>
      </w:pPr>
      <w:r w:rsidRPr="00B614F6">
        <w:lastRenderedPageBreak/>
        <w:fldChar w:fldCharType="begin"/>
      </w:r>
      <w:r w:rsidR="00B614F6" w:rsidRPr="00B614F6">
        <w:instrText xml:space="preserve"> SEQ Таблица \* ARABIC </w:instrText>
      </w:r>
      <w:r w:rsidRPr="00B614F6">
        <w:fldChar w:fldCharType="separate"/>
      </w:r>
      <w:bookmarkStart w:id="1962" w:name="_Ref371098498"/>
      <w:bookmarkStart w:id="1963" w:name="_Toc126840188"/>
      <w:r w:rsidR="00980F1C">
        <w:rPr>
          <w:noProof/>
        </w:rPr>
        <w:t>158</w:t>
      </w:r>
      <w:bookmarkEnd w:id="1962"/>
      <w:r w:rsidRPr="00B614F6">
        <w:fldChar w:fldCharType="end"/>
      </w:r>
      <w:r w:rsidR="00B614F6" w:rsidRPr="00B614F6">
        <w:t xml:space="preserve">. </w:t>
      </w:r>
      <w:r w:rsidR="002672DE">
        <w:t>О</w:t>
      </w:r>
      <w:r w:rsidR="00B614F6" w:rsidRPr="00B614F6">
        <w:t xml:space="preserve">писание полей документа </w:t>
      </w:r>
      <w:r w:rsidR="00324E3A">
        <w:t>«</w:t>
      </w:r>
      <w:r w:rsidR="00967711" w:rsidRPr="00967711">
        <w:t>Информация из расчетных документов, прилагаемых к реестру платежей минуя счет 40101</w:t>
      </w:r>
      <w:r w:rsidR="0027431F">
        <w:t>», закладки «</w:t>
      </w:r>
      <w:r w:rsidR="00B614F6" w:rsidRPr="00B614F6">
        <w:t>БК и налоговые показатели</w:t>
      </w:r>
      <w:r w:rsidR="00324E3A">
        <w:t>»</w:t>
      </w:r>
      <w:bookmarkEnd w:id="19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0"/>
        <w:gridCol w:w="7208"/>
      </w:tblGrid>
      <w:tr w:rsidR="00B614F6" w:rsidRPr="008A53DE" w14:paraId="76A2F559" w14:textId="77777777" w:rsidTr="00B36EDB">
        <w:trPr>
          <w:trHeight w:val="305"/>
          <w:tblHeader/>
        </w:trPr>
        <w:tc>
          <w:tcPr>
            <w:tcW w:w="125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B63A5D" w14:textId="77777777" w:rsidR="00B614F6" w:rsidRPr="008A53DE" w:rsidRDefault="00B614F6" w:rsidP="00B614F6">
            <w:pPr>
              <w:pStyle w:val="ASFKTableHead"/>
            </w:pPr>
            <w:r w:rsidRPr="008A53DE">
              <w:t>Наименование поля</w:t>
            </w:r>
          </w:p>
        </w:tc>
        <w:tc>
          <w:tcPr>
            <w:tcW w:w="374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EA03DC" w14:textId="77777777" w:rsidR="00B614F6" w:rsidRPr="008A53DE" w:rsidRDefault="00B614F6" w:rsidP="00B614F6">
            <w:pPr>
              <w:pStyle w:val="ASFKTableHead"/>
            </w:pPr>
            <w:r w:rsidRPr="008A53DE">
              <w:t>Описание поля</w:t>
            </w:r>
          </w:p>
        </w:tc>
      </w:tr>
      <w:tr w:rsidR="00B614F6" w:rsidRPr="008A53DE" w14:paraId="7EF4F4AB" w14:textId="77777777" w:rsidTr="00B36EDB">
        <w:tc>
          <w:tcPr>
            <w:tcW w:w="1257" w:type="pct"/>
            <w:shd w:val="clear" w:color="auto" w:fill="auto"/>
          </w:tcPr>
          <w:p w14:paraId="64AB3CC8" w14:textId="77777777" w:rsidR="00B614F6" w:rsidRPr="008A53DE" w:rsidRDefault="00B614F6" w:rsidP="00B36EDB">
            <w:pPr>
              <w:pStyle w:val="ASFKTablenorm"/>
              <w:ind w:left="57" w:right="57"/>
            </w:pPr>
            <w:r w:rsidRPr="008A53DE">
              <w:t>Статус</w:t>
            </w:r>
          </w:p>
        </w:tc>
        <w:tc>
          <w:tcPr>
            <w:tcW w:w="3743" w:type="pct"/>
            <w:shd w:val="clear" w:color="auto" w:fill="auto"/>
          </w:tcPr>
          <w:p w14:paraId="1847C2C3" w14:textId="77777777" w:rsidR="00B614F6" w:rsidRPr="008A53DE" w:rsidRDefault="00B614F6" w:rsidP="00B36EDB">
            <w:pPr>
              <w:pStyle w:val="ASFKTablenorm"/>
              <w:ind w:left="57" w:right="57"/>
            </w:pPr>
            <w:r w:rsidRPr="008A53DE">
              <w:t xml:space="preserve">Статус налогоплательщика. </w:t>
            </w:r>
          </w:p>
          <w:p w14:paraId="14078138" w14:textId="77777777" w:rsidR="00B614F6" w:rsidRPr="008A53DE" w:rsidRDefault="00B614F6" w:rsidP="00B36EDB">
            <w:pPr>
              <w:pStyle w:val="ASFKTablenorm"/>
              <w:ind w:left="57" w:right="57"/>
            </w:pPr>
            <w:r w:rsidRPr="008A53DE">
              <w:t>Возможные зн</w:t>
            </w:r>
            <w:r w:rsidRPr="00B614F6">
              <w:t>а</w:t>
            </w:r>
            <w:r w:rsidRPr="008A53DE">
              <w:t xml:space="preserve">чения: </w:t>
            </w:r>
            <w:r w:rsidR="00324E3A">
              <w:t>«</w:t>
            </w:r>
            <w:r w:rsidRPr="008A53DE">
              <w:t>01</w:t>
            </w:r>
            <w:r w:rsidR="00324E3A">
              <w:t>»</w:t>
            </w:r>
            <w:r w:rsidRPr="008A53DE">
              <w:t xml:space="preserve">, </w:t>
            </w:r>
            <w:r w:rsidR="00324E3A">
              <w:t>«</w:t>
            </w:r>
            <w:r w:rsidRPr="008A53DE">
              <w:t>02</w:t>
            </w:r>
            <w:r w:rsidR="00324E3A">
              <w:t>»</w:t>
            </w:r>
            <w:r w:rsidRPr="008A53DE">
              <w:t xml:space="preserve">,.., </w:t>
            </w:r>
            <w:r w:rsidR="00324E3A">
              <w:t>«</w:t>
            </w:r>
            <w:r w:rsidRPr="008A53DE">
              <w:t>20</w:t>
            </w:r>
            <w:r w:rsidR="00324E3A">
              <w:t>»</w:t>
            </w:r>
          </w:p>
        </w:tc>
      </w:tr>
      <w:tr w:rsidR="00B614F6" w:rsidRPr="008A53DE" w14:paraId="4AB7734C" w14:textId="77777777" w:rsidTr="00B36EDB">
        <w:tc>
          <w:tcPr>
            <w:tcW w:w="1257" w:type="pct"/>
            <w:shd w:val="clear" w:color="auto" w:fill="auto"/>
          </w:tcPr>
          <w:p w14:paraId="165B2E39" w14:textId="77777777" w:rsidR="00B614F6" w:rsidRPr="008A53DE" w:rsidRDefault="00B614F6" w:rsidP="00B36EDB">
            <w:pPr>
              <w:pStyle w:val="ASFKTablenorm"/>
              <w:ind w:left="57" w:right="57"/>
            </w:pPr>
            <w:r w:rsidRPr="008A53DE">
              <w:t>КБК</w:t>
            </w:r>
          </w:p>
        </w:tc>
        <w:tc>
          <w:tcPr>
            <w:tcW w:w="3743" w:type="pct"/>
            <w:shd w:val="clear" w:color="auto" w:fill="auto"/>
          </w:tcPr>
          <w:p w14:paraId="4308FBFA" w14:textId="77777777" w:rsidR="00B614F6" w:rsidRPr="008A53DE" w:rsidRDefault="00B614F6" w:rsidP="00B36EDB">
            <w:pPr>
              <w:pStyle w:val="ASFKTablenorm"/>
              <w:ind w:left="57" w:right="57"/>
            </w:pPr>
            <w:r w:rsidRPr="008A53DE">
              <w:t>Код бюджетной классификации доходов (20 символов)</w:t>
            </w:r>
            <w:r w:rsidR="002672DE">
              <w:t>.</w:t>
            </w:r>
          </w:p>
        </w:tc>
      </w:tr>
      <w:tr w:rsidR="00B614F6" w:rsidRPr="008A53DE" w14:paraId="2B9A1072" w14:textId="77777777" w:rsidTr="00B36EDB">
        <w:tc>
          <w:tcPr>
            <w:tcW w:w="1257" w:type="pct"/>
            <w:shd w:val="clear" w:color="auto" w:fill="auto"/>
          </w:tcPr>
          <w:p w14:paraId="7ACEFD67" w14:textId="77777777" w:rsidR="00B614F6" w:rsidRPr="008A53DE" w:rsidRDefault="00B614F6" w:rsidP="00B36EDB">
            <w:pPr>
              <w:pStyle w:val="ASFKTablenorm"/>
              <w:ind w:left="57" w:right="57"/>
            </w:pPr>
            <w:r w:rsidRPr="008A53DE">
              <w:t>Код по ОКТМО</w:t>
            </w:r>
          </w:p>
        </w:tc>
        <w:tc>
          <w:tcPr>
            <w:tcW w:w="3743" w:type="pct"/>
            <w:shd w:val="clear" w:color="auto" w:fill="auto"/>
          </w:tcPr>
          <w:p w14:paraId="71DC4D9A" w14:textId="77777777" w:rsidR="00B614F6" w:rsidRPr="008A53DE" w:rsidRDefault="00B614F6" w:rsidP="00B36EDB">
            <w:pPr>
              <w:pStyle w:val="ASFKTablenorm"/>
              <w:ind w:left="57" w:right="57"/>
            </w:pPr>
            <w:r w:rsidRPr="008A53DE">
              <w:t>Значение вводится вручную.</w:t>
            </w:r>
          </w:p>
        </w:tc>
      </w:tr>
      <w:tr w:rsidR="00B614F6" w:rsidRPr="008A53DE" w14:paraId="282B6028" w14:textId="77777777" w:rsidTr="00B36EDB">
        <w:tc>
          <w:tcPr>
            <w:tcW w:w="1257" w:type="pct"/>
            <w:shd w:val="clear" w:color="auto" w:fill="auto"/>
          </w:tcPr>
          <w:p w14:paraId="5075B6DC" w14:textId="77777777" w:rsidR="00B614F6" w:rsidRPr="008A53DE" w:rsidRDefault="00B614F6" w:rsidP="00B36EDB">
            <w:pPr>
              <w:pStyle w:val="ASFKTablenorm"/>
              <w:ind w:left="57" w:right="57"/>
            </w:pPr>
            <w:r w:rsidRPr="008A53DE">
              <w:t xml:space="preserve">Основан. </w:t>
            </w:r>
            <w:r w:rsidR="00A05FCE" w:rsidRPr="008A53DE">
              <w:t>П</w:t>
            </w:r>
            <w:r w:rsidRPr="008A53DE">
              <w:t>лат.</w:t>
            </w:r>
          </w:p>
        </w:tc>
        <w:tc>
          <w:tcPr>
            <w:tcW w:w="3743" w:type="pct"/>
            <w:shd w:val="clear" w:color="auto" w:fill="auto"/>
          </w:tcPr>
          <w:p w14:paraId="4EF500C5" w14:textId="77777777" w:rsidR="00B614F6" w:rsidRPr="008A53DE" w:rsidRDefault="00B614F6" w:rsidP="00B36EDB">
            <w:pPr>
              <w:pStyle w:val="ASFKTablenorm"/>
              <w:ind w:left="57" w:right="57"/>
            </w:pPr>
            <w:r w:rsidRPr="008A53DE">
              <w:t>Значение вводится вручную.</w:t>
            </w:r>
          </w:p>
        </w:tc>
      </w:tr>
      <w:tr w:rsidR="00B614F6" w:rsidRPr="008A53DE" w14:paraId="25427AA9" w14:textId="77777777" w:rsidTr="00B36EDB">
        <w:tc>
          <w:tcPr>
            <w:tcW w:w="1257" w:type="pct"/>
            <w:shd w:val="clear" w:color="auto" w:fill="auto"/>
          </w:tcPr>
          <w:p w14:paraId="2314A929" w14:textId="77777777" w:rsidR="00B614F6" w:rsidRPr="008A53DE" w:rsidRDefault="00B614F6" w:rsidP="00B36EDB">
            <w:pPr>
              <w:pStyle w:val="ASFKTablenorm"/>
              <w:ind w:left="57" w:right="57"/>
            </w:pPr>
            <w:r w:rsidRPr="008A53DE">
              <w:t>Налоговый период</w:t>
            </w:r>
          </w:p>
        </w:tc>
        <w:tc>
          <w:tcPr>
            <w:tcW w:w="3743" w:type="pct"/>
            <w:shd w:val="clear" w:color="auto" w:fill="auto"/>
          </w:tcPr>
          <w:p w14:paraId="6AAA606F" w14:textId="77777777" w:rsidR="00B614F6" w:rsidRPr="008A53DE" w:rsidRDefault="00B614F6" w:rsidP="00B36EDB">
            <w:pPr>
              <w:pStyle w:val="ASFKTablenorm"/>
              <w:ind w:left="57" w:right="57"/>
            </w:pPr>
            <w:r w:rsidRPr="008A53DE">
              <w:t>Значение вводится вручную.</w:t>
            </w:r>
          </w:p>
        </w:tc>
      </w:tr>
      <w:tr w:rsidR="00B614F6" w:rsidRPr="008A53DE" w14:paraId="528CF12C" w14:textId="77777777" w:rsidTr="00B36EDB">
        <w:tc>
          <w:tcPr>
            <w:tcW w:w="1257" w:type="pct"/>
            <w:shd w:val="clear" w:color="auto" w:fill="auto"/>
          </w:tcPr>
          <w:p w14:paraId="0268744C" w14:textId="77777777" w:rsidR="00B614F6" w:rsidRPr="008A53DE" w:rsidRDefault="00B614F6" w:rsidP="00B36EDB">
            <w:pPr>
              <w:pStyle w:val="ASFKTablenorm"/>
              <w:ind w:left="57" w:right="57"/>
            </w:pPr>
            <w:r w:rsidRPr="008A53DE">
              <w:t>Номер док.</w:t>
            </w:r>
          </w:p>
        </w:tc>
        <w:tc>
          <w:tcPr>
            <w:tcW w:w="3743" w:type="pct"/>
            <w:shd w:val="clear" w:color="auto" w:fill="auto"/>
          </w:tcPr>
          <w:p w14:paraId="7C424559" w14:textId="77777777" w:rsidR="00B614F6" w:rsidRPr="008A53DE" w:rsidRDefault="00B614F6" w:rsidP="00B36EDB">
            <w:pPr>
              <w:pStyle w:val="ASFKTablenorm"/>
              <w:ind w:left="57" w:right="57"/>
            </w:pPr>
            <w:r w:rsidRPr="008A53DE">
              <w:t>Номер документа.</w:t>
            </w:r>
          </w:p>
          <w:p w14:paraId="156B5AF4" w14:textId="77777777" w:rsidR="00B614F6" w:rsidRPr="008A53DE" w:rsidRDefault="00B614F6" w:rsidP="00B36EDB">
            <w:pPr>
              <w:pStyle w:val="ASFKTablenorm"/>
              <w:ind w:left="57" w:right="57"/>
            </w:pPr>
            <w:r w:rsidRPr="008A53DE">
              <w:t>Значение вводится вручную.</w:t>
            </w:r>
          </w:p>
        </w:tc>
      </w:tr>
      <w:tr w:rsidR="00B614F6" w:rsidRPr="008A53DE" w14:paraId="29B7C8D7" w14:textId="77777777" w:rsidTr="00B36EDB">
        <w:tc>
          <w:tcPr>
            <w:tcW w:w="1257" w:type="pct"/>
            <w:shd w:val="clear" w:color="auto" w:fill="auto"/>
          </w:tcPr>
          <w:p w14:paraId="040CF71C" w14:textId="77777777" w:rsidR="00B614F6" w:rsidRPr="008A53DE" w:rsidRDefault="00B614F6" w:rsidP="00B36EDB">
            <w:pPr>
              <w:pStyle w:val="ASFKTablenorm"/>
              <w:ind w:left="57" w:right="57"/>
            </w:pPr>
            <w:r w:rsidRPr="008A53DE">
              <w:t>Дата док.</w:t>
            </w:r>
          </w:p>
        </w:tc>
        <w:tc>
          <w:tcPr>
            <w:tcW w:w="3743" w:type="pct"/>
            <w:shd w:val="clear" w:color="auto" w:fill="auto"/>
          </w:tcPr>
          <w:p w14:paraId="0070A3A6" w14:textId="77777777" w:rsidR="00B614F6" w:rsidRPr="008A53DE" w:rsidRDefault="00B614F6" w:rsidP="00B36EDB">
            <w:pPr>
              <w:pStyle w:val="ASFKTablenorm"/>
              <w:ind w:left="57" w:right="57"/>
            </w:pPr>
            <w:r w:rsidRPr="008A53DE">
              <w:t xml:space="preserve">Дата документа. </w:t>
            </w:r>
          </w:p>
          <w:p w14:paraId="7C42CCCD" w14:textId="77777777" w:rsidR="00B614F6" w:rsidRPr="008A53DE" w:rsidRDefault="00B614F6" w:rsidP="00B36EDB">
            <w:pPr>
              <w:pStyle w:val="ASFKTablenorm"/>
              <w:ind w:left="57" w:right="57"/>
            </w:pPr>
            <w:r w:rsidRPr="008A53DE">
              <w:t>Значение вводится вручную.</w:t>
            </w:r>
          </w:p>
        </w:tc>
      </w:tr>
      <w:tr w:rsidR="00B614F6" w:rsidRPr="008A53DE" w14:paraId="670B27FE" w14:textId="77777777" w:rsidTr="00B36EDB">
        <w:tc>
          <w:tcPr>
            <w:tcW w:w="1257" w:type="pct"/>
            <w:shd w:val="clear" w:color="auto" w:fill="auto"/>
          </w:tcPr>
          <w:p w14:paraId="0AA0A292" w14:textId="77777777" w:rsidR="00B614F6" w:rsidRPr="008A53DE" w:rsidRDefault="00B614F6" w:rsidP="00B36EDB">
            <w:pPr>
              <w:pStyle w:val="ASFKTablenorm"/>
              <w:ind w:left="57" w:right="57"/>
            </w:pPr>
            <w:r w:rsidRPr="008A53DE">
              <w:t>Тип платежа</w:t>
            </w:r>
          </w:p>
        </w:tc>
        <w:tc>
          <w:tcPr>
            <w:tcW w:w="3743" w:type="pct"/>
            <w:shd w:val="clear" w:color="auto" w:fill="auto"/>
          </w:tcPr>
          <w:p w14:paraId="4F8972EF" w14:textId="77777777" w:rsidR="00B614F6" w:rsidRPr="008A53DE" w:rsidRDefault="00B614F6" w:rsidP="00B36EDB">
            <w:pPr>
              <w:pStyle w:val="ASFKTablenorm"/>
              <w:ind w:left="57" w:right="57"/>
            </w:pPr>
            <w:r w:rsidRPr="008A53DE">
              <w:t>Значение вводится вручную.</w:t>
            </w:r>
          </w:p>
        </w:tc>
      </w:tr>
      <w:tr w:rsidR="00B614F6" w:rsidRPr="008A53DE" w14:paraId="4B960024" w14:textId="77777777" w:rsidTr="00B36EDB">
        <w:tc>
          <w:tcPr>
            <w:tcW w:w="5000" w:type="pct"/>
            <w:gridSpan w:val="2"/>
            <w:shd w:val="clear" w:color="auto" w:fill="auto"/>
          </w:tcPr>
          <w:p w14:paraId="320A2E11" w14:textId="77777777" w:rsidR="00B614F6" w:rsidRPr="008A53DE" w:rsidRDefault="002672DE" w:rsidP="00B36EDB">
            <w:pPr>
              <w:pStyle w:val="ASFKTablenorm"/>
              <w:ind w:left="57" w:right="57"/>
            </w:pPr>
            <w:r>
              <w:t>Группа полей «Расшифровка платежного документа»</w:t>
            </w:r>
          </w:p>
        </w:tc>
      </w:tr>
      <w:tr w:rsidR="00B614F6" w:rsidRPr="008A53DE" w14:paraId="7BEDD4B2" w14:textId="77777777" w:rsidTr="00B36EDB">
        <w:tc>
          <w:tcPr>
            <w:tcW w:w="1257" w:type="pct"/>
            <w:shd w:val="clear" w:color="auto" w:fill="auto"/>
          </w:tcPr>
          <w:p w14:paraId="5490473C" w14:textId="77777777" w:rsidR="00B614F6" w:rsidRPr="008A53DE" w:rsidRDefault="00B614F6" w:rsidP="00B36EDB">
            <w:pPr>
              <w:pStyle w:val="ASFKTablenorm"/>
              <w:ind w:left="57" w:right="57"/>
            </w:pPr>
            <w:r w:rsidRPr="008A53DE">
              <w:t>№ п/п</w:t>
            </w:r>
          </w:p>
        </w:tc>
        <w:tc>
          <w:tcPr>
            <w:tcW w:w="3743" w:type="pct"/>
            <w:shd w:val="clear" w:color="auto" w:fill="auto"/>
          </w:tcPr>
          <w:p w14:paraId="3E09A0B0" w14:textId="77777777" w:rsidR="00B614F6" w:rsidRPr="008A53DE" w:rsidRDefault="00B614F6" w:rsidP="00B36EDB">
            <w:pPr>
              <w:pStyle w:val="ASFKTablenorm"/>
              <w:ind w:left="57" w:right="57"/>
            </w:pPr>
            <w:r w:rsidRPr="008A53DE">
              <w:t>Номер по порядку.</w:t>
            </w:r>
          </w:p>
          <w:p w14:paraId="12665C41" w14:textId="77777777" w:rsidR="00B614F6" w:rsidRPr="008A53DE" w:rsidRDefault="00B614F6" w:rsidP="00B36EDB">
            <w:pPr>
              <w:pStyle w:val="ASFKTablenorm"/>
              <w:ind w:left="57" w:right="57"/>
            </w:pPr>
            <w:r w:rsidRPr="008A53DE">
              <w:t>Заполняется автоматически.</w:t>
            </w:r>
          </w:p>
        </w:tc>
      </w:tr>
      <w:tr w:rsidR="00B614F6" w:rsidRPr="008A53DE" w14:paraId="4E0B89CD" w14:textId="77777777" w:rsidTr="00B36EDB">
        <w:tc>
          <w:tcPr>
            <w:tcW w:w="1257" w:type="pct"/>
            <w:shd w:val="clear" w:color="auto" w:fill="auto"/>
          </w:tcPr>
          <w:p w14:paraId="6E059B82" w14:textId="77777777" w:rsidR="00B614F6" w:rsidRPr="008A53DE" w:rsidRDefault="00B614F6" w:rsidP="00B36EDB">
            <w:pPr>
              <w:pStyle w:val="ASFKTablenorm"/>
              <w:ind w:left="57" w:right="57"/>
            </w:pPr>
            <w:r w:rsidRPr="008A53DE">
              <w:t>КБК</w:t>
            </w:r>
          </w:p>
        </w:tc>
        <w:tc>
          <w:tcPr>
            <w:tcW w:w="3743" w:type="pct"/>
            <w:shd w:val="clear" w:color="auto" w:fill="auto"/>
          </w:tcPr>
          <w:p w14:paraId="682BCB53" w14:textId="77777777" w:rsidR="00B614F6" w:rsidRPr="008A53DE" w:rsidRDefault="00B614F6" w:rsidP="00B36EDB">
            <w:pPr>
              <w:pStyle w:val="ASFKTablenorm"/>
              <w:ind w:left="57" w:right="57"/>
            </w:pPr>
            <w:r w:rsidRPr="008A53DE">
              <w:t>Код бюджетной классификации плательщика.</w:t>
            </w:r>
          </w:p>
          <w:p w14:paraId="73242E27" w14:textId="77777777" w:rsidR="00B614F6" w:rsidRPr="008A53DE" w:rsidRDefault="00B614F6" w:rsidP="00B36EDB">
            <w:pPr>
              <w:pStyle w:val="ASFKTablenorm"/>
              <w:ind w:left="57" w:right="57"/>
            </w:pPr>
            <w:r w:rsidRPr="008A53DE">
              <w:t>Из родительского документа либо значение вводится вручную.</w:t>
            </w:r>
          </w:p>
        </w:tc>
      </w:tr>
      <w:tr w:rsidR="00B614F6" w:rsidRPr="008A53DE" w14:paraId="434BF2DE" w14:textId="77777777" w:rsidTr="00B36EDB">
        <w:tc>
          <w:tcPr>
            <w:tcW w:w="1257" w:type="pct"/>
            <w:shd w:val="clear" w:color="auto" w:fill="auto"/>
          </w:tcPr>
          <w:p w14:paraId="2BB24C39" w14:textId="77777777" w:rsidR="00B614F6" w:rsidRPr="008A53DE" w:rsidRDefault="00B614F6" w:rsidP="00B36EDB">
            <w:pPr>
              <w:pStyle w:val="ASFKTablenorm"/>
              <w:ind w:left="57" w:right="57"/>
            </w:pPr>
            <w:r w:rsidRPr="008A53DE">
              <w:t>Сумма</w:t>
            </w:r>
          </w:p>
        </w:tc>
        <w:tc>
          <w:tcPr>
            <w:tcW w:w="3743" w:type="pct"/>
            <w:shd w:val="clear" w:color="auto" w:fill="auto"/>
          </w:tcPr>
          <w:p w14:paraId="7222FCDF" w14:textId="77777777" w:rsidR="00B614F6" w:rsidRPr="008A53DE" w:rsidRDefault="00B614F6" w:rsidP="00B36EDB">
            <w:pPr>
              <w:pStyle w:val="ASFKTablenorm"/>
              <w:ind w:left="57" w:right="57"/>
            </w:pPr>
            <w:r w:rsidRPr="008A53DE">
              <w:t>Сумма по строке платежного поручения.</w:t>
            </w:r>
          </w:p>
        </w:tc>
      </w:tr>
      <w:tr w:rsidR="00B614F6" w:rsidRPr="008A53DE" w14:paraId="051D45CF" w14:textId="77777777" w:rsidTr="00B36EDB">
        <w:tc>
          <w:tcPr>
            <w:tcW w:w="1257" w:type="pct"/>
            <w:shd w:val="clear" w:color="auto" w:fill="auto"/>
          </w:tcPr>
          <w:p w14:paraId="53B1123A" w14:textId="77777777" w:rsidR="00B614F6" w:rsidRPr="008A53DE" w:rsidRDefault="00B614F6" w:rsidP="00B36EDB">
            <w:pPr>
              <w:pStyle w:val="ASFKTablenorm"/>
              <w:ind w:left="57" w:right="57"/>
            </w:pPr>
            <w:r w:rsidRPr="008A53DE">
              <w:t>Код цели</w:t>
            </w:r>
          </w:p>
        </w:tc>
        <w:tc>
          <w:tcPr>
            <w:tcW w:w="3743" w:type="pct"/>
            <w:shd w:val="clear" w:color="auto" w:fill="auto"/>
          </w:tcPr>
          <w:p w14:paraId="4B152445" w14:textId="77777777" w:rsidR="00B614F6" w:rsidRPr="008A53DE" w:rsidRDefault="00B614F6" w:rsidP="00B36EDB">
            <w:pPr>
              <w:pStyle w:val="ASFKTablenorm"/>
              <w:ind w:left="57" w:right="57"/>
            </w:pPr>
            <w:r w:rsidRPr="008A53DE">
              <w:t>Код цели субсидий/субвенций.</w:t>
            </w:r>
          </w:p>
        </w:tc>
      </w:tr>
      <w:tr w:rsidR="00B614F6" w:rsidRPr="008A53DE" w14:paraId="347D0088" w14:textId="77777777" w:rsidTr="00B36EDB">
        <w:tc>
          <w:tcPr>
            <w:tcW w:w="1257" w:type="pct"/>
            <w:shd w:val="clear" w:color="auto" w:fill="auto"/>
          </w:tcPr>
          <w:p w14:paraId="4F0BC867" w14:textId="77777777" w:rsidR="00B614F6" w:rsidRPr="008A53DE" w:rsidRDefault="00B614F6" w:rsidP="00B36EDB">
            <w:pPr>
              <w:pStyle w:val="ASFKTablenorm"/>
              <w:ind w:left="57" w:right="57"/>
            </w:pPr>
            <w:r w:rsidRPr="008A53DE">
              <w:t>Код по ОКТМО</w:t>
            </w:r>
          </w:p>
        </w:tc>
        <w:tc>
          <w:tcPr>
            <w:tcW w:w="3743" w:type="pct"/>
            <w:shd w:val="clear" w:color="auto" w:fill="auto"/>
          </w:tcPr>
          <w:p w14:paraId="1213E5B9" w14:textId="77777777" w:rsidR="00B614F6" w:rsidRPr="008A53DE" w:rsidRDefault="00B614F6" w:rsidP="00B36EDB">
            <w:pPr>
              <w:pStyle w:val="ASFKTablenorm"/>
              <w:ind w:left="57" w:right="57"/>
            </w:pPr>
            <w:r w:rsidRPr="008A53DE">
              <w:t xml:space="preserve">Из родительского документа. </w:t>
            </w:r>
          </w:p>
          <w:p w14:paraId="20609691" w14:textId="77777777" w:rsidR="00B614F6" w:rsidRPr="008A53DE" w:rsidRDefault="00B614F6" w:rsidP="00B36EDB">
            <w:pPr>
              <w:pStyle w:val="ASFKTablenorm"/>
              <w:ind w:left="57" w:right="57"/>
            </w:pPr>
            <w:r w:rsidRPr="008A53DE">
              <w:t xml:space="preserve">Значение заполняется вручную, либо выбирается из справочника </w:t>
            </w:r>
            <w:r w:rsidR="00324E3A">
              <w:t>«</w:t>
            </w:r>
            <w:r w:rsidRPr="008A53DE">
              <w:t>ОКАТО/ОКТМО</w:t>
            </w:r>
            <w:r w:rsidR="00324E3A">
              <w:t>»</w:t>
            </w:r>
            <w:r w:rsidRPr="008A53DE">
              <w:t>.</w:t>
            </w:r>
          </w:p>
        </w:tc>
      </w:tr>
      <w:tr w:rsidR="00B614F6" w:rsidRPr="008A53DE" w14:paraId="6E568783" w14:textId="77777777" w:rsidTr="00B36EDB">
        <w:tc>
          <w:tcPr>
            <w:tcW w:w="1257" w:type="pct"/>
            <w:shd w:val="clear" w:color="auto" w:fill="auto"/>
          </w:tcPr>
          <w:p w14:paraId="3A8A42AA" w14:textId="77777777" w:rsidR="00B614F6" w:rsidRPr="008A53DE" w:rsidRDefault="00B614F6" w:rsidP="00B36EDB">
            <w:pPr>
              <w:pStyle w:val="ASFKTablenorm"/>
              <w:ind w:left="57" w:right="57"/>
            </w:pPr>
            <w:r w:rsidRPr="008A53DE">
              <w:t>Сумма</w:t>
            </w:r>
          </w:p>
        </w:tc>
        <w:tc>
          <w:tcPr>
            <w:tcW w:w="3743" w:type="pct"/>
            <w:shd w:val="clear" w:color="auto" w:fill="auto"/>
          </w:tcPr>
          <w:p w14:paraId="652C44C1" w14:textId="77777777" w:rsidR="00B614F6" w:rsidRPr="008A53DE" w:rsidRDefault="00B614F6" w:rsidP="00B36EDB">
            <w:pPr>
              <w:pStyle w:val="ASFKTablenorm"/>
              <w:ind w:left="57" w:right="57"/>
            </w:pPr>
            <w:r w:rsidRPr="008A53DE">
              <w:t>Из родительского документа либо значение вводится вручную.</w:t>
            </w:r>
          </w:p>
        </w:tc>
      </w:tr>
      <w:tr w:rsidR="00B614F6" w:rsidRPr="008A53DE" w14:paraId="0D6BE467" w14:textId="77777777" w:rsidTr="00B36EDB">
        <w:tc>
          <w:tcPr>
            <w:tcW w:w="1257" w:type="pct"/>
            <w:shd w:val="clear" w:color="auto" w:fill="auto"/>
          </w:tcPr>
          <w:p w14:paraId="08999FE8" w14:textId="77777777" w:rsidR="00B614F6" w:rsidRPr="008A53DE" w:rsidRDefault="00B614F6" w:rsidP="00B36EDB">
            <w:pPr>
              <w:pStyle w:val="ASFKTablenorm"/>
              <w:ind w:left="57" w:right="57"/>
            </w:pPr>
            <w:r w:rsidRPr="008A53DE">
              <w:t>Направление плат</w:t>
            </w:r>
            <w:r w:rsidRPr="00B614F6">
              <w:t>е</w:t>
            </w:r>
            <w:r w:rsidRPr="008A53DE">
              <w:t>жа</w:t>
            </w:r>
            <w:r w:rsidRPr="008A53DE">
              <w:tab/>
            </w:r>
          </w:p>
        </w:tc>
        <w:tc>
          <w:tcPr>
            <w:tcW w:w="3743" w:type="pct"/>
            <w:shd w:val="clear" w:color="auto" w:fill="auto"/>
          </w:tcPr>
          <w:p w14:paraId="08984FBE" w14:textId="77777777" w:rsidR="00B614F6" w:rsidRPr="008A53DE" w:rsidRDefault="00B614F6" w:rsidP="00B36EDB">
            <w:pPr>
              <w:pStyle w:val="ASFKTablenorm"/>
              <w:ind w:left="57" w:right="57"/>
            </w:pPr>
            <w:r w:rsidRPr="008A53DE">
              <w:t>Значение выбирается из списка:</w:t>
            </w:r>
          </w:p>
          <w:p w14:paraId="5637D1F0" w14:textId="77777777" w:rsidR="00B614F6" w:rsidRPr="008A53DE" w:rsidRDefault="00B614F6" w:rsidP="002410E2">
            <w:pPr>
              <w:pStyle w:val="ASFKTableListMark"/>
            </w:pPr>
            <w:r w:rsidRPr="008A53DE">
              <w:t>0 – зачисление;</w:t>
            </w:r>
          </w:p>
          <w:p w14:paraId="367DBA95" w14:textId="77777777" w:rsidR="00B614F6" w:rsidRPr="008A53DE" w:rsidRDefault="00B614F6" w:rsidP="002410E2">
            <w:pPr>
              <w:pStyle w:val="ASFKTableListMark"/>
            </w:pPr>
            <w:r w:rsidRPr="008A53DE">
              <w:t>1 – списание.</w:t>
            </w:r>
          </w:p>
          <w:p w14:paraId="106BAA2B" w14:textId="77777777" w:rsidR="00B614F6" w:rsidRPr="008A53DE" w:rsidRDefault="00B614F6" w:rsidP="00B36EDB">
            <w:pPr>
              <w:pStyle w:val="ASFKTablenorm"/>
              <w:ind w:left="57" w:right="57"/>
            </w:pPr>
            <w:r w:rsidRPr="008A53DE">
              <w:t>На визуальную форму подтягивается код значения.</w:t>
            </w:r>
          </w:p>
        </w:tc>
      </w:tr>
    </w:tbl>
    <w:p w14:paraId="7F260068" w14:textId="1E730A00" w:rsidR="00B614F6" w:rsidRPr="00B614F6" w:rsidRDefault="00C90C0E" w:rsidP="00B614F6">
      <w:pPr>
        <w:pStyle w:val="ASFKNormal"/>
      </w:pPr>
      <w:r>
        <w:t>В поле табличного блока (см.</w:t>
      </w:r>
      <w:r w:rsidR="007076A9">
        <w:t xml:space="preserve"> </w:t>
      </w:r>
      <w:r w:rsidR="00B614F6" w:rsidRPr="008A53DE">
        <w:t>рис. </w:t>
      </w:r>
      <w:r w:rsidR="00F2392D">
        <w:fldChar w:fldCharType="begin"/>
      </w:r>
      <w:r w:rsidR="00F2392D">
        <w:instrText xml:space="preserve"> REF _Ref277780614 \h  \* MERGEFORMAT </w:instrText>
      </w:r>
      <w:r w:rsidR="00F2392D">
        <w:fldChar w:fldCharType="separate"/>
      </w:r>
      <w:r w:rsidR="00980F1C">
        <w:t>329</w:t>
      </w:r>
      <w:r w:rsidR="00F2392D">
        <w:fldChar w:fldCharType="end"/>
      </w:r>
      <w:r w:rsidR="00B614F6" w:rsidRPr="00B614F6">
        <w:t xml:space="preserve">) на закладке </w:t>
      </w:r>
      <w:r w:rsidR="00324E3A">
        <w:t>«</w:t>
      </w:r>
      <w:r w:rsidR="00B614F6" w:rsidRPr="00B614F6">
        <w:t>БК и налоговые показатели</w:t>
      </w:r>
      <w:r w:rsidR="00324E3A">
        <w:t>»</w:t>
      </w:r>
      <w:r w:rsidR="00B614F6" w:rsidRPr="00B614F6">
        <w:t xml:space="preserve"> вводятся строки расшифровки суммы платежного документа по БК. </w:t>
      </w:r>
      <w:r w:rsidR="00491CD2">
        <w:t>Поля табличного блока приведены в таблице</w:t>
      </w:r>
      <w:r w:rsidRPr="00C90C0E">
        <w:t> </w:t>
      </w:r>
      <w:r w:rsidR="00F2392D">
        <w:fldChar w:fldCharType="begin"/>
      </w:r>
      <w:r w:rsidR="00F2392D">
        <w:instrText xml:space="preserve"> REF _Ref371098498 \h  \* MERGEFORMAT </w:instrText>
      </w:r>
      <w:r w:rsidR="00F2392D">
        <w:fldChar w:fldCharType="separate"/>
      </w:r>
      <w:r w:rsidR="00980F1C">
        <w:t>158</w:t>
      </w:r>
      <w:r w:rsidR="00F2392D">
        <w:fldChar w:fldCharType="end"/>
      </w:r>
      <w:r w:rsidR="00B614F6" w:rsidRPr="00B614F6">
        <w:t>.</w:t>
      </w:r>
    </w:p>
    <w:p w14:paraId="6FEA9070" w14:textId="77777777" w:rsidR="00B614F6" w:rsidRPr="00B614F6" w:rsidRDefault="00CF4371" w:rsidP="00B614F6">
      <w:pPr>
        <w:pStyle w:val="ASFKFigure"/>
      </w:pPr>
      <w:r>
        <w:rPr>
          <w:noProof/>
        </w:rPr>
        <w:lastRenderedPageBreak/>
        <w:drawing>
          <wp:inline distT="0" distB="0" distL="0" distR="0" wp14:anchorId="5E8A3E9B" wp14:editId="7890BBDD">
            <wp:extent cx="6124575" cy="1924050"/>
            <wp:effectExtent l="0" t="0" r="9525" b="0"/>
            <wp:docPr id="447" name="Рисунок 330"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descr="00"/>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6124575" cy="1924050"/>
                    </a:xfrm>
                    <a:prstGeom prst="rect">
                      <a:avLst/>
                    </a:prstGeom>
                    <a:noFill/>
                    <a:ln>
                      <a:noFill/>
                    </a:ln>
                  </pic:spPr>
                </pic:pic>
              </a:graphicData>
            </a:graphic>
          </wp:inline>
        </w:drawing>
      </w:r>
    </w:p>
    <w:p w14:paraId="14B3FFDE" w14:textId="1C86E2C8" w:rsidR="00B614F6"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964" w:name="_Ref277780615"/>
      <w:bookmarkStart w:id="1965" w:name="_Toc126840694"/>
      <w:r w:rsidR="00980F1C">
        <w:rPr>
          <w:noProof/>
        </w:rPr>
        <w:t>330</w:t>
      </w:r>
      <w:bookmarkEnd w:id="1964"/>
      <w:r>
        <w:rPr>
          <w:noProof/>
        </w:rPr>
        <w:fldChar w:fldCharType="end"/>
      </w:r>
      <w:r w:rsidR="00B614F6" w:rsidRPr="00204E68">
        <w:t xml:space="preserve">. </w:t>
      </w:r>
      <w:r w:rsidR="0027431F">
        <w:t>Форма «Добавление записи»</w:t>
      </w:r>
      <w:bookmarkEnd w:id="1965"/>
    </w:p>
    <w:p w14:paraId="586B9FC5" w14:textId="4A667D9F" w:rsidR="00B614F6" w:rsidRPr="00B614F6" w:rsidRDefault="00B614F6" w:rsidP="00B614F6">
      <w:pPr>
        <w:pStyle w:val="ASFKNormal"/>
      </w:pPr>
      <w:r w:rsidRPr="008A53DE">
        <w:t>Для добавления строки расшифровки по БК следует нажать на кнопку</w:t>
      </w:r>
      <w:r w:rsidR="00D939CB">
        <w:t xml:space="preserve"> </w:t>
      </w:r>
      <w:r w:rsidR="00CF4371">
        <w:rPr>
          <w:noProof/>
        </w:rPr>
        <w:drawing>
          <wp:inline distT="0" distB="0" distL="0" distR="0" wp14:anchorId="6383FB47" wp14:editId="594BC582">
            <wp:extent cx="180975" cy="180975"/>
            <wp:effectExtent l="0" t="0" r="9525" b="9525"/>
            <wp:docPr id="448" name="Рисунок 331"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614F6">
        <w:t> </w:t>
      </w:r>
      <w:r w:rsidR="00E377DB">
        <w:t>(Добавить новую строку)</w:t>
      </w:r>
      <w:r w:rsidRPr="00B614F6">
        <w:t>. Открое</w:t>
      </w:r>
      <w:r w:rsidR="0027431F">
        <w:t>тся форма «Добавление записи»</w:t>
      </w:r>
      <w:r w:rsidR="00C90C0E">
        <w:t xml:space="preserve"> (см.</w:t>
      </w:r>
      <w:r w:rsidR="00C90C0E" w:rsidRPr="00C90C0E">
        <w:t> </w:t>
      </w:r>
      <w:r w:rsidRPr="00B614F6">
        <w:t>рис. </w:t>
      </w:r>
      <w:r w:rsidR="00F2392D">
        <w:fldChar w:fldCharType="begin"/>
      </w:r>
      <w:r w:rsidR="00F2392D">
        <w:instrText xml:space="preserve"> REF _Ref277780615 \h  \* MERGEFORMAT </w:instrText>
      </w:r>
      <w:r w:rsidR="00F2392D">
        <w:fldChar w:fldCharType="separate"/>
      </w:r>
      <w:r w:rsidR="00980F1C">
        <w:t>330</w:t>
      </w:r>
      <w:r w:rsidR="00F2392D">
        <w:fldChar w:fldCharType="end"/>
      </w:r>
      <w:r w:rsidRPr="00B614F6">
        <w:t>), в которой вручную вводятся следующие реквизиты:</w:t>
      </w:r>
    </w:p>
    <w:p w14:paraId="33DD2448" w14:textId="77777777" w:rsidR="00B614F6" w:rsidRPr="008A53DE" w:rsidRDefault="00324E3A" w:rsidP="00B614F6">
      <w:pPr>
        <w:pStyle w:val="ASFKListmark1"/>
      </w:pPr>
      <w:r>
        <w:t>«</w:t>
      </w:r>
      <w:r w:rsidR="00B614F6" w:rsidRPr="008A53DE">
        <w:t>КБК</w:t>
      </w:r>
      <w:r>
        <w:t>»</w:t>
      </w:r>
      <w:r w:rsidR="00B614F6" w:rsidRPr="008A53DE">
        <w:t xml:space="preserve"> – КБК плательщика</w:t>
      </w:r>
      <w:r w:rsidR="002672DE">
        <w:t>; п</w:t>
      </w:r>
      <w:r w:rsidR="00B614F6" w:rsidRPr="008A53DE">
        <w:t>о</w:t>
      </w:r>
      <w:r w:rsidR="002672DE">
        <w:t>ле обязательно для заполнения;</w:t>
      </w:r>
    </w:p>
    <w:p w14:paraId="45C59E38" w14:textId="77777777" w:rsidR="00B614F6" w:rsidRPr="008A53DE" w:rsidRDefault="00324E3A" w:rsidP="00B614F6">
      <w:pPr>
        <w:pStyle w:val="ASFKListmark1"/>
      </w:pPr>
      <w:r>
        <w:t>«</w:t>
      </w:r>
      <w:r w:rsidR="00B614F6" w:rsidRPr="008A53DE">
        <w:t>Код цели</w:t>
      </w:r>
      <w:r>
        <w:t>»</w:t>
      </w:r>
      <w:r w:rsidR="002672DE">
        <w:t xml:space="preserve"> – код цели субсидий/субвенций;</w:t>
      </w:r>
    </w:p>
    <w:p w14:paraId="4953AFCC" w14:textId="77777777" w:rsidR="00B614F6" w:rsidRPr="008A53DE" w:rsidRDefault="00324E3A" w:rsidP="00B614F6">
      <w:pPr>
        <w:pStyle w:val="ASFKListmark1"/>
      </w:pPr>
      <w:r>
        <w:t>«</w:t>
      </w:r>
      <w:r w:rsidR="00B614F6" w:rsidRPr="008A53DE">
        <w:t>Код по ОКТМО</w:t>
      </w:r>
      <w:r>
        <w:t>»</w:t>
      </w:r>
      <w:r w:rsidR="00B614F6" w:rsidRPr="008A53DE">
        <w:t xml:space="preserve"> – код по ОКТМО</w:t>
      </w:r>
      <w:r w:rsidR="002672DE">
        <w:t>; п</w:t>
      </w:r>
      <w:r w:rsidR="002672DE" w:rsidRPr="008A53DE">
        <w:t>о</w:t>
      </w:r>
      <w:r w:rsidR="002672DE">
        <w:t>ле обязательно для заполнения;</w:t>
      </w:r>
    </w:p>
    <w:p w14:paraId="2A8BFCB4" w14:textId="77777777" w:rsidR="00B614F6" w:rsidRPr="008A53DE" w:rsidRDefault="00324E3A" w:rsidP="00B614F6">
      <w:pPr>
        <w:pStyle w:val="ASFKListmark1"/>
      </w:pPr>
      <w:r>
        <w:t>«</w:t>
      </w:r>
      <w:r w:rsidR="00B614F6" w:rsidRPr="008A53DE">
        <w:t>Сумма</w:t>
      </w:r>
      <w:r>
        <w:t>»</w:t>
      </w:r>
      <w:r w:rsidR="00B614F6" w:rsidRPr="008A53DE">
        <w:t>;</w:t>
      </w:r>
    </w:p>
    <w:p w14:paraId="576A45D4" w14:textId="77777777" w:rsidR="00B614F6" w:rsidRPr="00B614F6" w:rsidRDefault="00324E3A" w:rsidP="00B614F6">
      <w:pPr>
        <w:pStyle w:val="ASFKListmark1"/>
      </w:pPr>
      <w:r>
        <w:t>«</w:t>
      </w:r>
      <w:r w:rsidR="00B614F6" w:rsidRPr="008A53DE">
        <w:t>Направление платежа</w:t>
      </w:r>
      <w:r>
        <w:t>»</w:t>
      </w:r>
      <w:r w:rsidR="00B614F6" w:rsidRPr="008A53DE">
        <w:t xml:space="preserve"> – код направления платежа</w:t>
      </w:r>
      <w:r w:rsidR="002672DE">
        <w:t>; в</w:t>
      </w:r>
      <w:r w:rsidR="00B614F6" w:rsidRPr="008A53DE">
        <w:t xml:space="preserve">озможные значения: </w:t>
      </w:r>
      <w:r>
        <w:t>«</w:t>
      </w:r>
      <w:r w:rsidR="00B614F6" w:rsidRPr="008A53DE">
        <w:t>0</w:t>
      </w:r>
      <w:r>
        <w:t>»</w:t>
      </w:r>
      <w:r w:rsidR="00B614F6" w:rsidRPr="008A53DE">
        <w:t xml:space="preserve"> (з</w:t>
      </w:r>
      <w:r w:rsidR="00B614F6" w:rsidRPr="00B614F6">
        <w:t xml:space="preserve">ачисление), </w:t>
      </w:r>
      <w:r>
        <w:t>«</w:t>
      </w:r>
      <w:r w:rsidR="00B614F6" w:rsidRPr="00B614F6">
        <w:t>1</w:t>
      </w:r>
      <w:r>
        <w:t>»</w:t>
      </w:r>
      <w:r w:rsidR="00B614F6" w:rsidRPr="00B614F6">
        <w:t xml:space="preserve"> (списание).</w:t>
      </w:r>
    </w:p>
    <w:p w14:paraId="2305B7F3" w14:textId="77777777" w:rsidR="00B614F6" w:rsidRPr="00B614F6" w:rsidRDefault="00B614F6" w:rsidP="00B614F6">
      <w:pPr>
        <w:pStyle w:val="ASFKNormal"/>
      </w:pPr>
      <w:r w:rsidRPr="008A53DE">
        <w:t xml:space="preserve">Для сохранения заполненной строки следует нажать на кнопку </w:t>
      </w:r>
      <w:r w:rsidR="00324E3A">
        <w:t>«</w:t>
      </w:r>
      <w:r w:rsidRPr="008A53DE">
        <w:t>ОК</w:t>
      </w:r>
      <w:r w:rsidR="00324E3A">
        <w:t>»</w:t>
      </w:r>
      <w:r w:rsidRPr="008A53DE">
        <w:t xml:space="preserve"> – в списке по</w:t>
      </w:r>
      <w:r w:rsidRPr="00B614F6">
        <w:t xml:space="preserve">явится созданная запись. При потоковом вводе строк вместо </w:t>
      </w:r>
      <w:r w:rsidR="00324E3A">
        <w:t>«</w:t>
      </w:r>
      <w:r w:rsidRPr="00B614F6">
        <w:t>ОК</w:t>
      </w:r>
      <w:r w:rsidR="00324E3A">
        <w:t>»</w:t>
      </w:r>
      <w:r w:rsidRPr="00B614F6">
        <w:t xml:space="preserve"> нажимается кнопка </w:t>
      </w:r>
      <w:r w:rsidR="00324E3A">
        <w:t>«</w:t>
      </w:r>
      <w:r w:rsidRPr="00B614F6">
        <w:t>Сохранить и создать</w:t>
      </w:r>
      <w:r w:rsidR="00324E3A">
        <w:t>»</w:t>
      </w:r>
      <w:r w:rsidRPr="00B614F6">
        <w:t>.</w:t>
      </w:r>
    </w:p>
    <w:p w14:paraId="2D6EA844" w14:textId="7C06E5E5" w:rsidR="00B614F6" w:rsidRPr="00B614F6" w:rsidRDefault="00B614F6" w:rsidP="00B614F6">
      <w:pPr>
        <w:pStyle w:val="ASFKNormal"/>
      </w:pPr>
      <w:r w:rsidRPr="008A53DE">
        <w:t xml:space="preserve">Для сохранения введенных данных платежных поручений следует нажать на кнопку </w:t>
      </w:r>
      <w:r w:rsidR="00CF4371">
        <w:rPr>
          <w:noProof/>
        </w:rPr>
        <w:drawing>
          <wp:inline distT="0" distB="0" distL="0" distR="0" wp14:anchorId="4AE4E996" wp14:editId="4AE205C5">
            <wp:extent cx="180975" cy="180975"/>
            <wp:effectExtent l="0" t="0" r="9525" b="9525"/>
            <wp:docPr id="449" name="Рисунок 332"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кнопка Сохранить"/>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90C0E" w:rsidRPr="00C90C0E">
        <w:t> </w:t>
      </w:r>
      <w:r w:rsidR="002672DE">
        <w:t>(</w:t>
      </w:r>
      <w:r w:rsidRPr="00B614F6">
        <w:t>Сохранить</w:t>
      </w:r>
      <w:r w:rsidR="002672DE">
        <w:t>)</w:t>
      </w:r>
      <w:r w:rsidRPr="00B614F6">
        <w:t xml:space="preserve"> на панели инструментов таблицы </w:t>
      </w:r>
      <w:r w:rsidR="00324E3A">
        <w:t>«</w:t>
      </w:r>
      <w:r w:rsidRPr="00B614F6">
        <w:t>Платежные поручения</w:t>
      </w:r>
      <w:r w:rsidR="00324E3A">
        <w:t>»</w:t>
      </w:r>
      <w:r w:rsidR="00C90C0E">
        <w:t xml:space="preserve"> (см.</w:t>
      </w:r>
      <w:r w:rsidR="00C90C0E" w:rsidRPr="00C90C0E">
        <w:t> </w:t>
      </w:r>
      <w:r w:rsidRPr="00B614F6">
        <w:t>рис. </w:t>
      </w:r>
      <w:r w:rsidR="00F2392D">
        <w:fldChar w:fldCharType="begin"/>
      </w:r>
      <w:r w:rsidR="00F2392D">
        <w:instrText xml:space="preserve"> REF _Ref277780613 \h  \* MERGEFORMAT </w:instrText>
      </w:r>
      <w:r w:rsidR="00F2392D">
        <w:fldChar w:fldCharType="separate"/>
      </w:r>
      <w:r w:rsidR="00980F1C">
        <w:t>328</w:t>
      </w:r>
      <w:r w:rsidR="00F2392D">
        <w:fldChar w:fldCharType="end"/>
      </w:r>
      <w:r w:rsidRPr="00B614F6">
        <w:t>).</w:t>
      </w:r>
    </w:p>
    <w:p w14:paraId="0939FB05" w14:textId="77777777" w:rsidR="00C3006F" w:rsidRPr="00AB7803" w:rsidRDefault="00C3006F" w:rsidP="00C3006F">
      <w:pPr>
        <w:pStyle w:val="21"/>
      </w:pPr>
      <w:bookmarkStart w:id="1966" w:name="_Toc126839961"/>
      <w:r w:rsidRPr="00AB7803">
        <w:t xml:space="preserve">Группа документов </w:t>
      </w:r>
      <w:r w:rsidR="00324E3A">
        <w:t>«</w:t>
      </w:r>
      <w:r w:rsidRPr="00AB7803">
        <w:t>Отзыв документа</w:t>
      </w:r>
      <w:r w:rsidR="00324E3A">
        <w:t>»</w:t>
      </w:r>
      <w:bookmarkEnd w:id="1931"/>
      <w:bookmarkEnd w:id="1932"/>
      <w:bookmarkEnd w:id="1933"/>
      <w:bookmarkEnd w:id="1934"/>
      <w:bookmarkEnd w:id="1966"/>
    </w:p>
    <w:p w14:paraId="105F98C8" w14:textId="77777777" w:rsidR="00C3006F" w:rsidRPr="00AB7803" w:rsidRDefault="00796678" w:rsidP="00C3006F">
      <w:pPr>
        <w:pStyle w:val="32"/>
      </w:pPr>
      <w:bookmarkStart w:id="1967" w:name="_Toc58787421"/>
      <w:bookmarkStart w:id="1968" w:name="_Ref58796949"/>
      <w:bookmarkStart w:id="1969" w:name="_Ref59721559"/>
      <w:bookmarkStart w:id="1970" w:name="_Ref59721583"/>
      <w:bookmarkStart w:id="1971" w:name="_Ref59721775"/>
      <w:bookmarkStart w:id="1972" w:name="_Ref59721802"/>
      <w:bookmarkStart w:id="1973" w:name="_Ref59721832"/>
      <w:bookmarkStart w:id="1974" w:name="_Ref59721904"/>
      <w:bookmarkStart w:id="1975" w:name="_Ref59722128"/>
      <w:bookmarkStart w:id="1976" w:name="_Ref68184844"/>
      <w:bookmarkStart w:id="1977" w:name="_Ref101961558"/>
      <w:bookmarkStart w:id="1978" w:name="_Ref120888295"/>
      <w:bookmarkStart w:id="1979" w:name="_Toc126839962"/>
      <w:r>
        <w:t>Запрос на отзыв распоряжения (запрос на аннулирование)</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E74D958" w14:textId="77777777" w:rsidR="00C3006F" w:rsidRPr="00821226" w:rsidRDefault="00C3006F" w:rsidP="00C3006F">
      <w:pPr>
        <w:pStyle w:val="ASFKNormal"/>
      </w:pPr>
      <w:r w:rsidRPr="00821226">
        <w:t xml:space="preserve">Документ </w:t>
      </w:r>
      <w:r w:rsidR="00324E3A">
        <w:t>«</w:t>
      </w:r>
      <w:r w:rsidR="00796678">
        <w:t>Запрос на отзыв распоряжения (запрос на аннулирование)</w:t>
      </w:r>
      <w:r w:rsidR="00324E3A">
        <w:t>»</w:t>
      </w:r>
      <w:r w:rsidRPr="00821226">
        <w:t xml:space="preserve"> служит для доведения до ОрФК инфо</w:t>
      </w:r>
      <w:r w:rsidRPr="00C3006F">
        <w:t>р</w:t>
      </w:r>
      <w:r w:rsidRPr="00821226">
        <w:t xml:space="preserve">мации о необходимости аннулирования ранее переданного от АДБ документа </w:t>
      </w:r>
      <w:r w:rsidR="00324E3A">
        <w:t>«</w:t>
      </w:r>
      <w:r w:rsidRPr="00821226">
        <w:t>Заявка на платеж</w:t>
      </w:r>
      <w:r w:rsidR="00324E3A">
        <w:t>»</w:t>
      </w:r>
      <w:r w:rsidRPr="00821226">
        <w:t xml:space="preserve"> (на во</w:t>
      </w:r>
      <w:r w:rsidRPr="00C3006F">
        <w:t>з</w:t>
      </w:r>
      <w:r w:rsidRPr="00821226">
        <w:t>врат).</w:t>
      </w:r>
    </w:p>
    <w:p w14:paraId="23C2D0A6" w14:textId="77777777" w:rsidR="00C3006F" w:rsidRPr="00821226" w:rsidRDefault="00C3006F" w:rsidP="00C3006F">
      <w:pPr>
        <w:pStyle w:val="ASFKNormal"/>
      </w:pPr>
      <w:r w:rsidRPr="00821226">
        <w:t xml:space="preserve">Документ, находящийся в СУФД, может быть отменен </w:t>
      </w:r>
      <w:r>
        <w:t>с помощью Заявки на отмену документа</w:t>
      </w:r>
      <w:r w:rsidRPr="00821226">
        <w:t xml:space="preserve"> в сл</w:t>
      </w:r>
      <w:r w:rsidRPr="00C3006F">
        <w:t>е</w:t>
      </w:r>
      <w:r w:rsidRPr="00821226">
        <w:t>дующих случаях:</w:t>
      </w:r>
    </w:p>
    <w:p w14:paraId="03CB3551" w14:textId="77777777" w:rsidR="00C3006F" w:rsidRPr="00821226" w:rsidRDefault="00C3006F" w:rsidP="00D14E05">
      <w:pPr>
        <w:pStyle w:val="ASFKListnum"/>
        <w:numPr>
          <w:ilvl w:val="0"/>
          <w:numId w:val="122"/>
        </w:numPr>
      </w:pPr>
      <w:r>
        <w:t>Документ создан на АРМ СУФД/оперзале ОФК, передан на транзитный или к</w:t>
      </w:r>
      <w:r w:rsidRPr="00C3006F">
        <w:t>о</w:t>
      </w:r>
      <w:r>
        <w:t xml:space="preserve">нечный узел СУФД и еще не выгружен в </w:t>
      </w:r>
      <w:r w:rsidR="00180DDD">
        <w:t>OEBS</w:t>
      </w:r>
      <w:r w:rsidRPr="00821226">
        <w:t>.</w:t>
      </w:r>
    </w:p>
    <w:p w14:paraId="25C92311" w14:textId="77777777" w:rsidR="00C3006F" w:rsidRPr="00C3006F" w:rsidRDefault="00C3006F" w:rsidP="00C3006F">
      <w:pPr>
        <w:pStyle w:val="ASFKListnum"/>
      </w:pPr>
      <w:r>
        <w:t>Документ создан на АРМ СУФД/оперзале ОФК, доставлен до транзитн</w:t>
      </w:r>
      <w:r w:rsidRPr="00C3006F">
        <w:t xml:space="preserve">ого/конечного узла СУФД и выгружен в </w:t>
      </w:r>
      <w:r w:rsidR="00180DDD">
        <w:t>OEBS</w:t>
      </w:r>
      <w:r w:rsidRPr="00C3006F">
        <w:t>.</w:t>
      </w:r>
    </w:p>
    <w:p w14:paraId="30531752" w14:textId="77777777" w:rsidR="00C3006F" w:rsidRDefault="00C3006F" w:rsidP="00C3006F">
      <w:pPr>
        <w:pStyle w:val="ASFKNormal"/>
      </w:pPr>
      <w:r>
        <w:t>В случае если отзываемый документ был создан в СУФД, запрос на аннулирование з</w:t>
      </w:r>
      <w:r w:rsidRPr="00C3006F">
        <w:t>а</w:t>
      </w:r>
      <w:r>
        <w:t>явки и</w:t>
      </w:r>
      <w:r w:rsidRPr="00D75E2B">
        <w:t>меет право создать или БУ</w:t>
      </w:r>
      <w:r>
        <w:t>, которое создало документ в АС</w:t>
      </w:r>
      <w:r w:rsidRPr="00D75E2B">
        <w:t>ФК</w:t>
      </w:r>
      <w:r>
        <w:t>,</w:t>
      </w:r>
      <w:r w:rsidRPr="00D75E2B">
        <w:t xml:space="preserve"> или </w:t>
      </w:r>
      <w:r>
        <w:t>О</w:t>
      </w:r>
      <w:r w:rsidRPr="00D75E2B">
        <w:t>ФК</w:t>
      </w:r>
      <w:r>
        <w:t>,</w:t>
      </w:r>
      <w:r w:rsidRPr="00D75E2B">
        <w:t xml:space="preserve"> в котором обслуживается БУ</w:t>
      </w:r>
      <w:r>
        <w:t>.</w:t>
      </w:r>
    </w:p>
    <w:p w14:paraId="7EB27DF3" w14:textId="77777777" w:rsidR="00C3006F" w:rsidRPr="00821226" w:rsidRDefault="00C3006F" w:rsidP="00C3006F">
      <w:pPr>
        <w:pStyle w:val="ASFKNormal"/>
      </w:pPr>
      <w:r w:rsidRPr="00821226">
        <w:t>Документ</w:t>
      </w:r>
      <w:r>
        <w:t xml:space="preserve"> </w:t>
      </w:r>
      <w:r w:rsidR="00324E3A">
        <w:t>«</w:t>
      </w:r>
      <w:r w:rsidR="00796678">
        <w:t>Запрос на отзыв распоряжения (запрос на аннулирование)</w:t>
      </w:r>
      <w:r w:rsidR="00324E3A">
        <w:t>»</w:t>
      </w:r>
      <w:r w:rsidRPr="00821226">
        <w:t xml:space="preserve"> повторяет маршрут отзываемого док</w:t>
      </w:r>
      <w:r w:rsidRPr="00C3006F">
        <w:t>у</w:t>
      </w:r>
      <w:r w:rsidRPr="00821226">
        <w:t>мента.</w:t>
      </w:r>
      <w:r>
        <w:t xml:space="preserve"> </w:t>
      </w:r>
      <w:r w:rsidRPr="00BF6EC1">
        <w:t>Для каждой группы (при необходимости типа) отменяемых документов создается о</w:t>
      </w:r>
      <w:r w:rsidRPr="00C3006F">
        <w:t>т</w:t>
      </w:r>
      <w:r w:rsidRPr="00BF6EC1">
        <w:t>дельный тип заявки на отмену</w:t>
      </w:r>
      <w:r w:rsidRPr="00821226">
        <w:t>.</w:t>
      </w:r>
    </w:p>
    <w:p w14:paraId="2096D954" w14:textId="77777777" w:rsidR="00C3006F" w:rsidRPr="00821226" w:rsidRDefault="00C3006F" w:rsidP="00C3006F">
      <w:pPr>
        <w:pStyle w:val="ASFKNormal"/>
      </w:pPr>
      <w:r w:rsidRPr="00821226">
        <w:lastRenderedPageBreak/>
        <w:t>Документ</w:t>
      </w:r>
      <w:r>
        <w:t xml:space="preserve"> </w:t>
      </w:r>
      <w:r w:rsidR="00324E3A">
        <w:t>«</w:t>
      </w:r>
      <w:r w:rsidR="00796678">
        <w:t>Запрос на отзыв распоряжения (запрос на аннулирование)</w:t>
      </w:r>
      <w:r w:rsidR="00324E3A">
        <w:t>»</w:t>
      </w:r>
      <w:r w:rsidRPr="00821226">
        <w:t xml:space="preserve"> может быть создан в СУФД для отмены следующих типов заявок</w:t>
      </w:r>
      <w:r>
        <w:t>, до моме</w:t>
      </w:r>
      <w:r w:rsidRPr="00C3006F">
        <w:t>н</w:t>
      </w:r>
      <w:r>
        <w:t>та отправки их в банк (все статусы, кроме 000, 450, 880, 888, 999)</w:t>
      </w:r>
      <w:r w:rsidRPr="00821226">
        <w:t xml:space="preserve">: </w:t>
      </w:r>
    </w:p>
    <w:p w14:paraId="561C1D58" w14:textId="77777777" w:rsidR="00C3006F" w:rsidRPr="00CE2E09" w:rsidRDefault="00C3006F" w:rsidP="00C3006F">
      <w:pPr>
        <w:pStyle w:val="ASFKListmark1"/>
      </w:pPr>
      <w:r>
        <w:t>ЗКР (</w:t>
      </w:r>
      <w:r w:rsidRPr="00CE2E09">
        <w:t>Заявк</w:t>
      </w:r>
      <w:r>
        <w:t>а</w:t>
      </w:r>
      <w:r w:rsidRPr="00CE2E09">
        <w:t xml:space="preserve"> на кассовый ра</w:t>
      </w:r>
      <w:r w:rsidRPr="00C3006F">
        <w:t>с</w:t>
      </w:r>
      <w:r w:rsidRPr="00CE2E09">
        <w:t>ход);</w:t>
      </w:r>
    </w:p>
    <w:p w14:paraId="0F9E8ACB" w14:textId="77777777" w:rsidR="00C3006F" w:rsidRPr="00CE2E09" w:rsidRDefault="00C3006F" w:rsidP="00C3006F">
      <w:pPr>
        <w:pStyle w:val="ASFKListmark1"/>
      </w:pPr>
      <w:r w:rsidRPr="00CE2E09">
        <w:t>ЗКР, уточняющий тип ЗКС</w:t>
      </w:r>
      <w:r>
        <w:t xml:space="preserve"> (</w:t>
      </w:r>
      <w:r w:rsidRPr="00CE2E09">
        <w:t>Заявк</w:t>
      </w:r>
      <w:r>
        <w:t>а</w:t>
      </w:r>
      <w:r w:rsidRPr="00CE2E09">
        <w:t xml:space="preserve"> на кассовый расход (сокращенн</w:t>
      </w:r>
      <w:r>
        <w:t>ая</w:t>
      </w:r>
      <w:r w:rsidRPr="00CE2E09">
        <w:t>)</w:t>
      </w:r>
      <w:r>
        <w:t>)</w:t>
      </w:r>
      <w:r w:rsidRPr="00CE2E09">
        <w:t>;</w:t>
      </w:r>
    </w:p>
    <w:p w14:paraId="503F4EB5" w14:textId="77777777" w:rsidR="00C3006F" w:rsidRPr="00CE2E09" w:rsidRDefault="00C3006F" w:rsidP="00C3006F">
      <w:pPr>
        <w:pStyle w:val="ASFKListmark1"/>
      </w:pPr>
      <w:r>
        <w:t>ЗНП (</w:t>
      </w:r>
      <w:r w:rsidRPr="00CE2E09">
        <w:t>Заявк</w:t>
      </w:r>
      <w:r>
        <w:t>а</w:t>
      </w:r>
      <w:r w:rsidRPr="00CE2E09">
        <w:t xml:space="preserve"> на получение н</w:t>
      </w:r>
      <w:r w:rsidRPr="00C3006F">
        <w:t>а</w:t>
      </w:r>
      <w:r w:rsidRPr="00CE2E09">
        <w:t>личных денег);</w:t>
      </w:r>
    </w:p>
    <w:p w14:paraId="27BB621A" w14:textId="77777777" w:rsidR="00C3006F" w:rsidRPr="00821226" w:rsidRDefault="00C3006F" w:rsidP="00C3006F">
      <w:pPr>
        <w:pStyle w:val="ASFKListmark1"/>
      </w:pPr>
      <w:r>
        <w:t>ПЗВ (</w:t>
      </w:r>
      <w:r w:rsidRPr="00821226">
        <w:t>Заявк</w:t>
      </w:r>
      <w:r>
        <w:t>а</w:t>
      </w:r>
      <w:r w:rsidRPr="00821226">
        <w:t xml:space="preserve"> на во</w:t>
      </w:r>
      <w:r w:rsidRPr="00C3006F">
        <w:t>з</w:t>
      </w:r>
      <w:r w:rsidRPr="00821226">
        <w:t>врат);</w:t>
      </w:r>
    </w:p>
    <w:p w14:paraId="5AAF4BF2" w14:textId="77777777" w:rsidR="00C3006F" w:rsidRPr="00821226" w:rsidRDefault="00C3006F" w:rsidP="00C3006F">
      <w:pPr>
        <w:pStyle w:val="ASFKListmark1"/>
      </w:pPr>
      <w:r>
        <w:t>ЗПП (</w:t>
      </w:r>
      <w:r w:rsidRPr="00821226">
        <w:t>Платежно</w:t>
      </w:r>
      <w:r>
        <w:t>е поручение</w:t>
      </w:r>
      <w:r w:rsidRPr="00821226">
        <w:t>);</w:t>
      </w:r>
    </w:p>
    <w:p w14:paraId="12016E37" w14:textId="77777777" w:rsidR="00C3006F" w:rsidRDefault="00C3006F" w:rsidP="00C3006F">
      <w:pPr>
        <w:pStyle w:val="ASFKListmark1"/>
      </w:pPr>
      <w:r w:rsidRPr="00CE2E09">
        <w:t xml:space="preserve">ЗНБ </w:t>
      </w:r>
      <w:r>
        <w:t xml:space="preserve">(Заявка на получение денежных средств, перечисляемых на карту); </w:t>
      </w:r>
    </w:p>
    <w:p w14:paraId="5BEDEBA7" w14:textId="77777777" w:rsidR="00C3006F" w:rsidRDefault="00C3006F" w:rsidP="00C3006F">
      <w:pPr>
        <w:pStyle w:val="ASFKListmark1"/>
      </w:pPr>
      <w:r>
        <w:t>ЗСВ (Сводная заявка на кассовый расход (для уплаты налогов));</w:t>
      </w:r>
    </w:p>
    <w:p w14:paraId="51763DEF" w14:textId="77777777" w:rsidR="00C3006F" w:rsidRDefault="00C3006F" w:rsidP="00C3006F">
      <w:pPr>
        <w:pStyle w:val="ASFKListmark1"/>
      </w:pPr>
      <w:r>
        <w:t>РКД (</w:t>
      </w:r>
      <w:r w:rsidRPr="00E3216F">
        <w:t>Расшифровка сумм неиспользованных (внесенных через банкомат или пункт выдачи наличных денежных средств)</w:t>
      </w:r>
      <w:r>
        <w:t xml:space="preserve"> средств)).</w:t>
      </w:r>
    </w:p>
    <w:p w14:paraId="4032D29D" w14:textId="77777777" w:rsidR="00C3006F" w:rsidRPr="00821226" w:rsidRDefault="00C3006F" w:rsidP="00C3006F">
      <w:pPr>
        <w:pStyle w:val="ASFKNote"/>
      </w:pPr>
      <w:r w:rsidRPr="00821226">
        <w:rPr>
          <w:rStyle w:val="ASFKSymBold"/>
        </w:rPr>
        <w:t>Примечание.</w:t>
      </w:r>
      <w:r w:rsidRPr="00821226">
        <w:tab/>
        <w:t>Если исходная заявка на платеж еще не отпра</w:t>
      </w:r>
      <w:r w:rsidRPr="00C3006F">
        <w:t>в</w:t>
      </w:r>
      <w:r w:rsidRPr="00821226">
        <w:t>лена с АРМ, где ее создали, то эту заявку можно отменить без запроса на аннулирование, путем во</w:t>
      </w:r>
      <w:r w:rsidRPr="00C3006F">
        <w:t>з</w:t>
      </w:r>
      <w:r w:rsidRPr="00821226">
        <w:t xml:space="preserve">врата на статус </w:t>
      </w:r>
      <w:r w:rsidR="00324E3A">
        <w:t>«</w:t>
      </w:r>
      <w:r w:rsidRPr="00821226">
        <w:t>Черновик</w:t>
      </w:r>
      <w:r w:rsidR="00324E3A">
        <w:t>»</w:t>
      </w:r>
      <w:r w:rsidRPr="00821226">
        <w:t xml:space="preserve"> и уд</w:t>
      </w:r>
      <w:r w:rsidRPr="00C3006F">
        <w:t>а</w:t>
      </w:r>
      <w:r w:rsidRPr="00821226">
        <w:t>ления.</w:t>
      </w:r>
    </w:p>
    <w:p w14:paraId="78C6B43D" w14:textId="2CDC508B" w:rsidR="00C3006F" w:rsidRPr="00AB7803" w:rsidRDefault="00C3006F" w:rsidP="00C3006F">
      <w:pPr>
        <w:pStyle w:val="ASFKNormal"/>
      </w:pPr>
      <w:r w:rsidRPr="00AB7803">
        <w:t xml:space="preserve">Для работы с документами </w:t>
      </w:r>
      <w:r w:rsidR="00324E3A">
        <w:t>«</w:t>
      </w:r>
      <w:r w:rsidR="00796678">
        <w:t>Запрос на отзыв распоряжения (запрос на аннулирование)</w:t>
      </w:r>
      <w:r w:rsidR="00324E3A">
        <w:t>»</w:t>
      </w:r>
      <w:r w:rsidRPr="00AB7803">
        <w:t xml:space="preserve"> следует перейти в пункт меню </w:t>
      </w:r>
      <w:r w:rsidR="00324E3A">
        <w:t>«</w:t>
      </w:r>
      <w:r w:rsidRPr="00AB7803">
        <w:t xml:space="preserve">Документы – Отзыв документа – </w:t>
      </w:r>
      <w:r w:rsidR="00796678">
        <w:t>Запрос на отзыв распоряжения (запрос на аннулирование)</w:t>
      </w:r>
      <w:r w:rsidR="00324E3A">
        <w:t>»</w:t>
      </w:r>
      <w:r w:rsidRPr="00AB7803">
        <w:t>. Откроется ЭФ сп</w:t>
      </w:r>
      <w:r w:rsidRPr="00C3006F">
        <w:t>и</w:t>
      </w:r>
      <w:r w:rsidRPr="00AB7803">
        <w:t>ска документов, представленная на рисунке </w:t>
      </w:r>
      <w:r w:rsidR="00F2392D">
        <w:fldChar w:fldCharType="begin"/>
      </w:r>
      <w:r w:rsidR="00F2392D">
        <w:instrText xml:space="preserve"> REF _Ref221011602 \h  \* MERGEFORMAT </w:instrText>
      </w:r>
      <w:r w:rsidR="00F2392D">
        <w:fldChar w:fldCharType="separate"/>
      </w:r>
      <w:r w:rsidR="00980F1C">
        <w:t>331</w:t>
      </w:r>
      <w:r w:rsidR="00F2392D">
        <w:fldChar w:fldCharType="end"/>
      </w:r>
      <w:r w:rsidRPr="00AB7803">
        <w:t>.</w:t>
      </w:r>
    </w:p>
    <w:p w14:paraId="79FD74E1" w14:textId="77777777" w:rsidR="00C3006F" w:rsidRPr="00C3006F" w:rsidRDefault="00CF4371" w:rsidP="00C3006F">
      <w:pPr>
        <w:pStyle w:val="ASFKFigure"/>
      </w:pPr>
      <w:r>
        <w:rPr>
          <w:noProof/>
        </w:rPr>
        <w:drawing>
          <wp:inline distT="0" distB="0" distL="0" distR="0" wp14:anchorId="5C042E15" wp14:editId="2768BB77">
            <wp:extent cx="6210300" cy="2466975"/>
            <wp:effectExtent l="0" t="0" r="0" b="9525"/>
            <wp:docPr id="450" name="Рисунок 450"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Офлайн"/>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6210300" cy="2466975"/>
                    </a:xfrm>
                    <a:prstGeom prst="rect">
                      <a:avLst/>
                    </a:prstGeom>
                    <a:noFill/>
                    <a:ln>
                      <a:noFill/>
                    </a:ln>
                  </pic:spPr>
                </pic:pic>
              </a:graphicData>
            </a:graphic>
          </wp:inline>
        </w:drawing>
      </w:r>
    </w:p>
    <w:p w14:paraId="0B79CB29" w14:textId="1161123B" w:rsidR="00C3006F"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980" w:name="_Ref221011602"/>
      <w:bookmarkStart w:id="1981" w:name="_Toc126840695"/>
      <w:r w:rsidR="00980F1C">
        <w:rPr>
          <w:noProof/>
        </w:rPr>
        <w:t>331</w:t>
      </w:r>
      <w:bookmarkEnd w:id="1980"/>
      <w:r>
        <w:rPr>
          <w:noProof/>
        </w:rPr>
        <w:fldChar w:fldCharType="end"/>
      </w:r>
      <w:r w:rsidR="00C3006F" w:rsidRPr="00204E68">
        <w:t xml:space="preserve">. ЭФ списка документов </w:t>
      </w:r>
      <w:r w:rsidR="00324E3A">
        <w:t>«</w:t>
      </w:r>
      <w:r w:rsidR="00796678">
        <w:t>Запрос на отзыв распоряжения (запрос на аннулирование)</w:t>
      </w:r>
      <w:r w:rsidR="00324E3A">
        <w:t>»</w:t>
      </w:r>
      <w:bookmarkEnd w:id="1981"/>
    </w:p>
    <w:p w14:paraId="5A739B44" w14:textId="77777777" w:rsidR="00C3006F" w:rsidRPr="00AB7803" w:rsidRDefault="00C3006F" w:rsidP="00C3006F">
      <w:pPr>
        <w:pStyle w:val="41"/>
      </w:pPr>
      <w:bookmarkStart w:id="1982" w:name="_Toc232827339"/>
      <w:r w:rsidRPr="00AB7803">
        <w:t>Доступные операции</w:t>
      </w:r>
      <w:bookmarkEnd w:id="1982"/>
    </w:p>
    <w:p w14:paraId="20186276" w14:textId="77777777" w:rsidR="00C3006F" w:rsidRPr="00AB7803" w:rsidRDefault="00C3006F" w:rsidP="00C3006F">
      <w:pPr>
        <w:pStyle w:val="ASFKNormal"/>
      </w:pPr>
      <w:r w:rsidRPr="00AB7803">
        <w:t xml:space="preserve">На АРМ </w:t>
      </w:r>
      <w:r>
        <w:t xml:space="preserve">Офлайн </w:t>
      </w:r>
      <w:r w:rsidR="006D59F9">
        <w:t>(</w:t>
      </w:r>
      <w:r>
        <w:t xml:space="preserve">АДБ, НУБП, </w:t>
      </w:r>
      <w:r w:rsidR="0012224C">
        <w:t xml:space="preserve">ОФК, </w:t>
      </w:r>
      <w:r w:rsidRPr="00AB7803">
        <w:t>ПБС</w:t>
      </w:r>
      <w:r>
        <w:t xml:space="preserve">, </w:t>
      </w:r>
      <w:r w:rsidR="008D0156">
        <w:t xml:space="preserve">УП, </w:t>
      </w:r>
      <w:r>
        <w:t>ФО</w:t>
      </w:r>
      <w:r w:rsidR="006D59F9">
        <w:t>)</w:t>
      </w:r>
      <w:r w:rsidRPr="00AB7803">
        <w:t xml:space="preserve"> доступны следующие опер</w:t>
      </w:r>
      <w:r w:rsidRPr="00C3006F">
        <w:t>а</w:t>
      </w:r>
      <w:r w:rsidRPr="00AB7803">
        <w:t>ции</w:t>
      </w:r>
      <w:r w:rsidR="00FE680E">
        <w:t xml:space="preserve"> над документом</w:t>
      </w:r>
      <w:r w:rsidRPr="00AB7803">
        <w:t>:</w:t>
      </w:r>
    </w:p>
    <w:p w14:paraId="62860BC7" w14:textId="77777777" w:rsidR="00C3006F" w:rsidRDefault="00C3006F" w:rsidP="00C3006F">
      <w:pPr>
        <w:pStyle w:val="ASFKListmark1"/>
      </w:pPr>
      <w:r w:rsidRPr="00AB7803">
        <w:t>ввод вручную;</w:t>
      </w:r>
    </w:p>
    <w:p w14:paraId="4B7EB300" w14:textId="77777777" w:rsidR="004F07D7" w:rsidRPr="00AB7803" w:rsidRDefault="004F07D7" w:rsidP="00C3006F">
      <w:pPr>
        <w:pStyle w:val="ASFKListmark1"/>
      </w:pPr>
      <w:r>
        <w:t>создание на основе родительского документа;</w:t>
      </w:r>
    </w:p>
    <w:p w14:paraId="56A5DB71" w14:textId="77777777" w:rsidR="00C3006F" w:rsidRPr="00AB7803" w:rsidRDefault="00C3006F" w:rsidP="00C3006F">
      <w:pPr>
        <w:pStyle w:val="ASFKListmark1"/>
      </w:pPr>
      <w:r w:rsidRPr="00AB7803">
        <w:t>импорт из внешней системы;</w:t>
      </w:r>
    </w:p>
    <w:p w14:paraId="33E07317" w14:textId="77777777" w:rsidR="00C3006F" w:rsidRPr="00AB7803" w:rsidRDefault="00C3006F" w:rsidP="00C3006F">
      <w:pPr>
        <w:pStyle w:val="ASFKListmark1"/>
      </w:pPr>
      <w:r w:rsidRPr="00AB7803">
        <w:t>просмотр и редактирование;</w:t>
      </w:r>
    </w:p>
    <w:p w14:paraId="44AC088E" w14:textId="77777777" w:rsidR="00C3006F" w:rsidRPr="00AB7803" w:rsidRDefault="00C3006F" w:rsidP="00C3006F">
      <w:pPr>
        <w:pStyle w:val="ASFKListmark1"/>
      </w:pPr>
      <w:r w:rsidRPr="00AB7803">
        <w:t>удаление;</w:t>
      </w:r>
    </w:p>
    <w:p w14:paraId="16D10934" w14:textId="77777777" w:rsidR="00C3006F" w:rsidRPr="00AB7803" w:rsidRDefault="00C3006F" w:rsidP="00C3006F">
      <w:pPr>
        <w:pStyle w:val="ASFKListmark1"/>
      </w:pPr>
      <w:r w:rsidRPr="00AB7803">
        <w:t xml:space="preserve">подписание, проверка и удаление </w:t>
      </w:r>
      <w:r w:rsidR="00C1683D">
        <w:t>ЭП</w:t>
      </w:r>
      <w:r w:rsidRPr="00AB7803">
        <w:t>;</w:t>
      </w:r>
    </w:p>
    <w:p w14:paraId="6C5ACCA8" w14:textId="77777777" w:rsidR="00C3006F" w:rsidRPr="00AB7803" w:rsidRDefault="00C3006F" w:rsidP="00C3006F">
      <w:pPr>
        <w:pStyle w:val="ASFKListmark1"/>
      </w:pPr>
      <w:r w:rsidRPr="00AB7803">
        <w:t>печать;</w:t>
      </w:r>
    </w:p>
    <w:p w14:paraId="726A2EC8" w14:textId="77777777" w:rsidR="00C3006F" w:rsidRPr="00AB7803" w:rsidRDefault="0012224C" w:rsidP="00C3006F">
      <w:pPr>
        <w:pStyle w:val="ASFKListmark1"/>
      </w:pPr>
      <w:r w:rsidRPr="0012224C">
        <w:t>экспорт во внешнюю систему</w:t>
      </w:r>
      <w:r>
        <w:t xml:space="preserve"> (кроме </w:t>
      </w:r>
      <w:r w:rsidRPr="0012224C">
        <w:t>АРМ Офлайн (ОФК)</w:t>
      </w:r>
      <w:r>
        <w:t>)</w:t>
      </w:r>
      <w:r w:rsidR="00C3006F" w:rsidRPr="00AB7803">
        <w:t>;</w:t>
      </w:r>
    </w:p>
    <w:p w14:paraId="6E91A245" w14:textId="77777777" w:rsidR="00C3006F" w:rsidRDefault="00C3006F" w:rsidP="00C3006F">
      <w:pPr>
        <w:pStyle w:val="ASFKListmark1"/>
      </w:pPr>
      <w:r w:rsidRPr="00AB7803">
        <w:lastRenderedPageBreak/>
        <w:t>отправка в УФК.</w:t>
      </w:r>
    </w:p>
    <w:p w14:paraId="640B1565" w14:textId="77777777" w:rsidR="004F07D7" w:rsidRPr="00152909" w:rsidRDefault="004F07D7" w:rsidP="004F07D7">
      <w:pPr>
        <w:pStyle w:val="51"/>
      </w:pPr>
      <w:r w:rsidRPr="00152909">
        <w:t>Создание документа на основе родительского документа</w:t>
      </w:r>
    </w:p>
    <w:p w14:paraId="1840A5ED" w14:textId="77777777" w:rsidR="004F07D7" w:rsidRPr="00152909" w:rsidRDefault="004F07D7" w:rsidP="004F07D7">
      <w:pPr>
        <w:pStyle w:val="ASFKNormal"/>
      </w:pPr>
      <w:r w:rsidRPr="00152909">
        <w:t>Документ может создаваться на основе следующих ЭД:</w:t>
      </w:r>
    </w:p>
    <w:p w14:paraId="032A2D99" w14:textId="77777777" w:rsidR="00DC2FEE" w:rsidRDefault="00DC2FEE" w:rsidP="00DC2FEE">
      <w:pPr>
        <w:pStyle w:val="ASFKListmark1"/>
      </w:pPr>
      <w:r>
        <w:t>«Уведомление об уточнении вида и принадлежности платежа»;</w:t>
      </w:r>
    </w:p>
    <w:p w14:paraId="0423F86A" w14:textId="77777777" w:rsidR="00DC2FEE" w:rsidRDefault="00DC2FEE" w:rsidP="00DC2FEE">
      <w:pPr>
        <w:pStyle w:val="ASFKListmark1"/>
      </w:pPr>
      <w:r>
        <w:t>«Платежное поручение»</w:t>
      </w:r>
      <w:r w:rsidRPr="00AB7803">
        <w:t>;</w:t>
      </w:r>
    </w:p>
    <w:p w14:paraId="72FDA5F7" w14:textId="77777777" w:rsidR="00DC2FEE" w:rsidRDefault="00DC2FEE" w:rsidP="00DC2FEE">
      <w:pPr>
        <w:pStyle w:val="ASFKListmark1"/>
      </w:pPr>
      <w:r>
        <w:t>«Распоряжение на получение денежных средств на карты «Мир» физических лиц»</w:t>
      </w:r>
      <w:r w:rsidRPr="00AB7803">
        <w:t>;</w:t>
      </w:r>
    </w:p>
    <w:p w14:paraId="07D4F30E" w14:textId="77777777" w:rsidR="00DC2FEE" w:rsidRDefault="00DC2FEE" w:rsidP="00DC2FEE">
      <w:pPr>
        <w:pStyle w:val="ASFKListmark1"/>
      </w:pPr>
      <w:r>
        <w:t>«Сводная заявка на кассовый расход (для уплаты налогов)»;</w:t>
      </w:r>
    </w:p>
    <w:p w14:paraId="0F7D0DDF" w14:textId="77777777" w:rsidR="00DC2FEE" w:rsidRDefault="00DC2FEE" w:rsidP="00DC2FEE">
      <w:pPr>
        <w:pStyle w:val="ASFKListmark1"/>
      </w:pPr>
      <w:r>
        <w:t>«Заявка на кассовый расход (сокращенная)»</w:t>
      </w:r>
      <w:r w:rsidRPr="00AB7803">
        <w:t>;</w:t>
      </w:r>
    </w:p>
    <w:p w14:paraId="4B89D6D0" w14:textId="77777777" w:rsidR="00DC2FEE" w:rsidRDefault="00DC2FEE" w:rsidP="00DC2FEE">
      <w:pPr>
        <w:pStyle w:val="ASFKListmark1"/>
      </w:pPr>
      <w:r>
        <w:t>«Заявка на получение наличных денег»</w:t>
      </w:r>
      <w:r w:rsidRPr="00AB7803">
        <w:t>;</w:t>
      </w:r>
    </w:p>
    <w:p w14:paraId="0202C940" w14:textId="77777777" w:rsidR="00DC2FEE" w:rsidRDefault="00DC2FEE" w:rsidP="00DC2FEE">
      <w:pPr>
        <w:pStyle w:val="ASFKListmark1"/>
      </w:pPr>
      <w:r>
        <w:t>«Расшифровка сумм неиспользованных средств»</w:t>
      </w:r>
      <w:r w:rsidRPr="00AB7803">
        <w:t>;</w:t>
      </w:r>
    </w:p>
    <w:p w14:paraId="3FEF4E01" w14:textId="77777777" w:rsidR="00DC2FEE" w:rsidRDefault="00DC2FEE" w:rsidP="00DC2FEE">
      <w:pPr>
        <w:pStyle w:val="ASFKListmark1"/>
      </w:pPr>
      <w:r w:rsidRPr="006A0C32">
        <w:t>«</w:t>
      </w:r>
      <w:r>
        <w:t>Заявка о внесении наличных денежных средств</w:t>
      </w:r>
      <w:r w:rsidRPr="006A0C32">
        <w:t>»</w:t>
      </w:r>
      <w:r>
        <w:t>;</w:t>
      </w:r>
    </w:p>
    <w:p w14:paraId="5A904738" w14:textId="77777777" w:rsidR="00DC2FEE" w:rsidRDefault="00DC2FEE" w:rsidP="00DC2FEE">
      <w:pPr>
        <w:pStyle w:val="ASFKListmark1"/>
      </w:pPr>
      <w:r>
        <w:t>«Заявка на получение денежных средств, перечисляемых на карту»</w:t>
      </w:r>
      <w:r w:rsidRPr="00AB7803">
        <w:t>;</w:t>
      </w:r>
    </w:p>
    <w:p w14:paraId="6C090B6E" w14:textId="77777777" w:rsidR="00DC2FEE" w:rsidRDefault="00DC2FEE" w:rsidP="00DC2FEE">
      <w:pPr>
        <w:pStyle w:val="ASFKListmark1"/>
      </w:pPr>
      <w:r>
        <w:t>«Заявка на кассовый расход»</w:t>
      </w:r>
      <w:r w:rsidRPr="00AB7803">
        <w:t>;</w:t>
      </w:r>
    </w:p>
    <w:p w14:paraId="32085DDE" w14:textId="77777777" w:rsidR="00DC2FEE" w:rsidRDefault="00DC2FEE" w:rsidP="00DC2FEE">
      <w:pPr>
        <w:pStyle w:val="ASFKListmark1"/>
      </w:pPr>
      <w:r>
        <w:t>«Заявка на возврат»</w:t>
      </w:r>
      <w:r w:rsidRPr="00AB7803">
        <w:t>;</w:t>
      </w:r>
    </w:p>
    <w:p w14:paraId="0605DE80" w14:textId="77777777" w:rsidR="00DC2FEE" w:rsidRDefault="00DC2FEE" w:rsidP="00DC2FEE">
      <w:pPr>
        <w:pStyle w:val="ASFKListmark1"/>
      </w:pPr>
      <w:r>
        <w:t>«Уведомление об уточнении операций клиента»;</w:t>
      </w:r>
    </w:p>
    <w:p w14:paraId="2A35879A" w14:textId="77777777" w:rsidR="00F904D4" w:rsidRDefault="00DC2FEE" w:rsidP="00DC2FEE">
      <w:pPr>
        <w:pStyle w:val="ASFKListmark1"/>
      </w:pPr>
      <w:r w:rsidRPr="006A0C32">
        <w:t>«</w:t>
      </w:r>
      <w:r>
        <w:t>Заявка для обеспечения наличными денежными средствами в электронном виде</w:t>
      </w:r>
      <w:r w:rsidRPr="006A0C32">
        <w:t>»</w:t>
      </w:r>
      <w:r w:rsidR="00F904D4">
        <w:t>.</w:t>
      </w:r>
    </w:p>
    <w:p w14:paraId="629FF423" w14:textId="77777777" w:rsidR="004F07D7" w:rsidRPr="00AB7803" w:rsidRDefault="004F07D7" w:rsidP="004F07D7">
      <w:pPr>
        <w:pStyle w:val="ASFKNormal"/>
      </w:pPr>
      <w:r w:rsidRPr="00634080">
        <w:t>Для создания документа на основе родительского документа необходимо в ЭФ док</w:t>
      </w:r>
      <w:r w:rsidRPr="004F07D7">
        <w:t>у</w:t>
      </w:r>
      <w:r w:rsidRPr="00634080">
        <w:t xml:space="preserve">мента нажать на кнопку </w:t>
      </w:r>
      <w:r w:rsidR="00CF4371">
        <w:rPr>
          <w:noProof/>
        </w:rPr>
        <w:drawing>
          <wp:inline distT="0" distB="0" distL="0" distR="0" wp14:anchorId="77EC83EB" wp14:editId="478DB758">
            <wp:extent cx="180975" cy="180975"/>
            <wp:effectExtent l="0" t="0" r="9525" b="9525"/>
            <wp:docPr id="451" name="Рисунок 451"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Snap1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34080">
        <w:t> (Выбрать родительский документ), выбрать тип родительского документа, а затем сам родительский док</w:t>
      </w:r>
      <w:r w:rsidRPr="00A5160D">
        <w:t>у</w:t>
      </w:r>
      <w:r w:rsidRPr="00634080">
        <w:t xml:space="preserve">мент. </w:t>
      </w:r>
      <w:r w:rsidRPr="007B2273">
        <w:t>Поля формы заполн</w:t>
      </w:r>
      <w:r>
        <w:t>ятся</w:t>
      </w:r>
      <w:r w:rsidRPr="007B2273">
        <w:t xml:space="preserve"> значениями соо</w:t>
      </w:r>
      <w:r w:rsidRPr="004F07D7">
        <w:t>т</w:t>
      </w:r>
      <w:r w:rsidRPr="007B2273">
        <w:t>ветствующих полей род</w:t>
      </w:r>
      <w:r w:rsidRPr="00C57FA4">
        <w:t>и</w:t>
      </w:r>
      <w:r w:rsidRPr="007B2273">
        <w:t>тельского документа</w:t>
      </w:r>
      <w:r>
        <w:t>.</w:t>
      </w:r>
    </w:p>
    <w:p w14:paraId="2D65D0B6" w14:textId="77777777" w:rsidR="00C3006F" w:rsidRPr="00AB7803" w:rsidRDefault="00C3006F" w:rsidP="00C3006F">
      <w:pPr>
        <w:pStyle w:val="41"/>
      </w:pPr>
      <w:bookmarkStart w:id="1983" w:name="_Toc232827340"/>
      <w:bookmarkStart w:id="1984" w:name="_Ref325453957"/>
      <w:r w:rsidRPr="00AB7803">
        <w:t>Экранная форма документа</w:t>
      </w:r>
      <w:bookmarkEnd w:id="1983"/>
      <w:bookmarkEnd w:id="1984"/>
    </w:p>
    <w:p w14:paraId="3604A278" w14:textId="0BDF8A33" w:rsidR="00C3006F" w:rsidRPr="00AB7803" w:rsidRDefault="00C3006F" w:rsidP="00C3006F">
      <w:pPr>
        <w:pStyle w:val="ASFKNormal"/>
      </w:pPr>
      <w:r w:rsidRPr="00AB7803">
        <w:t>ЭФ</w:t>
      </w:r>
      <w:r w:rsidR="000A7EE9">
        <w:t xml:space="preserve"> документа</w:t>
      </w:r>
      <w:r w:rsidRPr="00AB7803">
        <w:t xml:space="preserve"> </w:t>
      </w:r>
      <w:r w:rsidR="00324E3A">
        <w:t>«</w:t>
      </w:r>
      <w:r w:rsidR="00796678">
        <w:t>Запрос на отзыв распоряжения (запрос на аннулирование)</w:t>
      </w:r>
      <w:r w:rsidR="00324E3A">
        <w:t>»</w:t>
      </w:r>
      <w:r w:rsidRPr="00AB7803">
        <w:t xml:space="preserve"> представлена на рисунке </w:t>
      </w:r>
      <w:r w:rsidR="00F2392D">
        <w:fldChar w:fldCharType="begin"/>
      </w:r>
      <w:r w:rsidR="00F2392D">
        <w:instrText xml:space="preserve"> REF _Ref205102580 \h  \* MERGEFORMAT </w:instrText>
      </w:r>
      <w:r w:rsidR="00F2392D">
        <w:fldChar w:fldCharType="separate"/>
      </w:r>
      <w:r w:rsidR="00980F1C">
        <w:t>332</w:t>
      </w:r>
      <w:r w:rsidR="00F2392D">
        <w:fldChar w:fldCharType="end"/>
      </w:r>
      <w:r w:rsidRPr="00AB7803">
        <w:t>. Форма содержит следующие закладки:</w:t>
      </w:r>
    </w:p>
    <w:p w14:paraId="6AD9B2F4" w14:textId="77777777" w:rsidR="00C3006F" w:rsidRPr="00AB7803" w:rsidRDefault="00324E3A" w:rsidP="00C3006F">
      <w:pPr>
        <w:pStyle w:val="ASFKListmark1"/>
      </w:pPr>
      <w:r>
        <w:t>«</w:t>
      </w:r>
      <w:r w:rsidR="00C3006F" w:rsidRPr="00AB7803">
        <w:t>Основные</w:t>
      </w:r>
      <w:r>
        <w:t>»</w:t>
      </w:r>
      <w:r w:rsidR="00C3006F" w:rsidRPr="00AB7803">
        <w:t>;</w:t>
      </w:r>
    </w:p>
    <w:p w14:paraId="3CB320EB" w14:textId="77777777" w:rsidR="00C3006F" w:rsidRPr="00AB7803" w:rsidRDefault="00324E3A" w:rsidP="00C3006F">
      <w:pPr>
        <w:pStyle w:val="ASFKListmark1"/>
      </w:pPr>
      <w:r>
        <w:t>«</w:t>
      </w:r>
      <w:r w:rsidR="00C3006F" w:rsidRPr="00AB7803">
        <w:t>Протоколы</w:t>
      </w:r>
      <w:r>
        <w:t>»</w:t>
      </w:r>
      <w:r w:rsidR="00C3006F" w:rsidRPr="00AB7803">
        <w:t>;</w:t>
      </w:r>
    </w:p>
    <w:p w14:paraId="3F02AEF6" w14:textId="77777777" w:rsidR="00C3006F" w:rsidRPr="00AB7803" w:rsidRDefault="00324E3A" w:rsidP="00C3006F">
      <w:pPr>
        <w:pStyle w:val="ASFKListmark1"/>
      </w:pPr>
      <w:r>
        <w:t>«</w:t>
      </w:r>
      <w:r w:rsidR="00C3006F" w:rsidRPr="00AB7803">
        <w:t>Системные атрибуты</w:t>
      </w:r>
      <w:r>
        <w:t>»</w:t>
      </w:r>
      <w:r w:rsidR="00C3006F" w:rsidRPr="00AB7803">
        <w:t>.</w:t>
      </w:r>
    </w:p>
    <w:p w14:paraId="64FEFA2B" w14:textId="77777777" w:rsidR="00C3006F" w:rsidRPr="00AB7803" w:rsidRDefault="00F63341" w:rsidP="00C3006F">
      <w:pPr>
        <w:pStyle w:val="ASFKFigure"/>
      </w:pPr>
      <w:r w:rsidRPr="00ED0CC8">
        <w:rPr>
          <w:noProof/>
        </w:rPr>
        <w:lastRenderedPageBreak/>
        <w:drawing>
          <wp:inline distT="0" distB="0" distL="0" distR="0" wp14:anchorId="22BF973E" wp14:editId="2B19EB0F">
            <wp:extent cx="6120130" cy="3451225"/>
            <wp:effectExtent l="0" t="0" r="0" b="0"/>
            <wp:docPr id="193" name="Рисунок 193"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6120130" cy="3451225"/>
                    </a:xfrm>
                    <a:prstGeom prst="rect">
                      <a:avLst/>
                    </a:prstGeom>
                    <a:noFill/>
                    <a:ln>
                      <a:noFill/>
                    </a:ln>
                  </pic:spPr>
                </pic:pic>
              </a:graphicData>
            </a:graphic>
          </wp:inline>
        </w:drawing>
      </w:r>
    </w:p>
    <w:p w14:paraId="24D0258E" w14:textId="4E0B7DFD" w:rsidR="00C3006F"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1985" w:name="_Ref205102580"/>
      <w:bookmarkStart w:id="1986" w:name="_Toc126840696"/>
      <w:r w:rsidR="00980F1C">
        <w:rPr>
          <w:noProof/>
        </w:rPr>
        <w:t>332</w:t>
      </w:r>
      <w:bookmarkEnd w:id="1985"/>
      <w:r>
        <w:rPr>
          <w:noProof/>
        </w:rPr>
        <w:fldChar w:fldCharType="end"/>
      </w:r>
      <w:r w:rsidR="00C3006F" w:rsidRPr="00204E68">
        <w:t xml:space="preserve">. ЭФ </w:t>
      </w:r>
      <w:r w:rsidR="002672DE">
        <w:t xml:space="preserve">документа </w:t>
      </w:r>
      <w:r w:rsidR="00324E3A">
        <w:t>«</w:t>
      </w:r>
      <w:r w:rsidR="00796678">
        <w:t>Запрос на отзыв распоряжения (запрос на аннулирование)</w:t>
      </w:r>
      <w:r w:rsidR="002672DE">
        <w:t>»</w:t>
      </w:r>
      <w:bookmarkEnd w:id="1986"/>
    </w:p>
    <w:p w14:paraId="603D7B92" w14:textId="77777777" w:rsidR="002672DE" w:rsidRDefault="002672DE" w:rsidP="00C3006F">
      <w:pPr>
        <w:pStyle w:val="ASFKNormal"/>
      </w:pPr>
      <w:r w:rsidRPr="002672DE">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C3006F" w:rsidRPr="00AB7803">
        <w:t xml:space="preserve">. </w:t>
      </w:r>
    </w:p>
    <w:p w14:paraId="31BA78B7" w14:textId="144F471D" w:rsidR="00C3006F" w:rsidRPr="00AB7803" w:rsidRDefault="00C3006F" w:rsidP="00C3006F">
      <w:pPr>
        <w:pStyle w:val="ASFKNormal"/>
      </w:pPr>
      <w:r w:rsidRPr="00AB7803">
        <w:t xml:space="preserve">Перечень полей </w:t>
      </w:r>
      <w:r w:rsidR="002672DE" w:rsidRPr="002672DE">
        <w:t>документа «</w:t>
      </w:r>
      <w:r w:rsidR="00796678">
        <w:t>Запрос на отзыв распоряжения (запрос на аннулирование)</w:t>
      </w:r>
      <w:r w:rsidR="002672DE" w:rsidRPr="002672DE">
        <w:t>»</w:t>
      </w:r>
      <w:r w:rsidR="002672DE">
        <w:t xml:space="preserve"> </w:t>
      </w:r>
      <w:r w:rsidRPr="00AB7803">
        <w:t>приведен в таблице </w:t>
      </w:r>
      <w:r w:rsidR="00F2392D" w:rsidRPr="00AB7803">
        <w:fldChar w:fldCharType="begin"/>
      </w:r>
      <w:r w:rsidRPr="00AB7803">
        <w:instrText xml:space="preserve"> REF _Ref247001092 \h  \* MERGEFORMAT </w:instrText>
      </w:r>
      <w:r w:rsidR="00F2392D" w:rsidRPr="00AB7803">
        <w:fldChar w:fldCharType="separate"/>
      </w:r>
      <w:r w:rsidR="00980F1C">
        <w:t>159</w:t>
      </w:r>
      <w:r w:rsidR="00F2392D" w:rsidRPr="00AB7803">
        <w:fldChar w:fldCharType="end"/>
      </w:r>
      <w:r w:rsidRPr="00AB7803">
        <w:t>.</w:t>
      </w:r>
    </w:p>
    <w:p w14:paraId="59B5D4CD" w14:textId="2359E72E" w:rsidR="00C3006F" w:rsidRPr="00AB7803" w:rsidRDefault="00DD313F" w:rsidP="00C3006F">
      <w:pPr>
        <w:pStyle w:val="ASFKNameTable"/>
      </w:pPr>
      <w:r>
        <w:rPr>
          <w:noProof/>
        </w:rPr>
        <w:fldChar w:fldCharType="begin"/>
      </w:r>
      <w:r>
        <w:rPr>
          <w:noProof/>
        </w:rPr>
        <w:instrText xml:space="preserve"> SEQ Таблица \* ARABIC </w:instrText>
      </w:r>
      <w:r>
        <w:rPr>
          <w:noProof/>
        </w:rPr>
        <w:fldChar w:fldCharType="separate"/>
      </w:r>
      <w:bookmarkStart w:id="1987" w:name="_Ref247001092"/>
      <w:bookmarkStart w:id="1988" w:name="_Toc126840189"/>
      <w:r w:rsidR="00980F1C">
        <w:rPr>
          <w:noProof/>
        </w:rPr>
        <w:t>159</w:t>
      </w:r>
      <w:bookmarkEnd w:id="1987"/>
      <w:r>
        <w:rPr>
          <w:noProof/>
        </w:rPr>
        <w:fldChar w:fldCharType="end"/>
      </w:r>
      <w:r w:rsidR="00C3006F" w:rsidRPr="00AB7803">
        <w:t xml:space="preserve">. Описание полей документа </w:t>
      </w:r>
      <w:r w:rsidR="00324E3A">
        <w:t>«</w:t>
      </w:r>
      <w:r w:rsidR="00796678">
        <w:t>Запрос на отзыв распоряжения (запрос на аннулирование)</w:t>
      </w:r>
      <w:r w:rsidR="00324E3A">
        <w:t>»</w:t>
      </w:r>
      <w:bookmarkEnd w:id="19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95"/>
        <w:gridCol w:w="7300"/>
      </w:tblGrid>
      <w:tr w:rsidR="00C3006F" w:rsidRPr="00AB7803" w14:paraId="1F24D974" w14:textId="77777777" w:rsidTr="00B36EDB">
        <w:trPr>
          <w:trHeight w:val="70"/>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B1B1E3" w14:textId="77777777" w:rsidR="00C3006F" w:rsidRPr="00AB7803" w:rsidRDefault="00C3006F" w:rsidP="0023005C">
            <w:pPr>
              <w:pStyle w:val="ASFKTableHead"/>
            </w:pPr>
            <w:r w:rsidRPr="00AB7803">
              <w:t>Наименование п</w:t>
            </w:r>
            <w:r w:rsidRPr="00C3006F">
              <w:t>о</w:t>
            </w:r>
            <w:r w:rsidRPr="00AB7803">
              <w:t>ля</w:t>
            </w:r>
          </w:p>
        </w:tc>
        <w:tc>
          <w:tcPr>
            <w:tcW w:w="3863" w:type="pct"/>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021D24" w14:textId="77777777" w:rsidR="00C3006F" w:rsidRPr="00AB7803" w:rsidRDefault="00C3006F" w:rsidP="0023005C">
            <w:pPr>
              <w:pStyle w:val="ASFKTableHead"/>
            </w:pPr>
            <w:r w:rsidRPr="00AB7803">
              <w:t>Описание поля</w:t>
            </w:r>
          </w:p>
        </w:tc>
      </w:tr>
      <w:tr w:rsidR="00655AB0" w:rsidRPr="00AB7803" w14:paraId="6F72857C" w14:textId="77777777" w:rsidTr="00B36EDB">
        <w:tc>
          <w:tcPr>
            <w:tcW w:w="1137" w:type="pct"/>
            <w:shd w:val="clear" w:color="auto" w:fill="auto"/>
          </w:tcPr>
          <w:p w14:paraId="63B6F5C7" w14:textId="77777777" w:rsidR="00655AB0" w:rsidRPr="00655AB0" w:rsidRDefault="00655AB0" w:rsidP="00B36EDB">
            <w:pPr>
              <w:pStyle w:val="ASFKTablenorm"/>
              <w:ind w:left="57" w:right="57"/>
            </w:pPr>
            <w:r w:rsidRPr="00655AB0">
              <w:t>Номер</w:t>
            </w:r>
          </w:p>
        </w:tc>
        <w:tc>
          <w:tcPr>
            <w:tcW w:w="3863" w:type="pct"/>
            <w:gridSpan w:val="2"/>
            <w:shd w:val="clear" w:color="auto" w:fill="auto"/>
          </w:tcPr>
          <w:p w14:paraId="7CFFCDCC" w14:textId="77777777" w:rsidR="00655AB0" w:rsidRPr="00655AB0" w:rsidRDefault="00655AB0" w:rsidP="00B36EDB">
            <w:pPr>
              <w:pStyle w:val="ASFKTablenorm"/>
              <w:ind w:left="57" w:right="57"/>
            </w:pPr>
            <w:r w:rsidRPr="00655AB0">
              <w:t xml:space="preserve">Значение рассчитывается автоматически на основании настроек для текущего типа документа в справочнике </w:t>
            </w:r>
            <w:r w:rsidR="00324E3A">
              <w:t>«</w:t>
            </w:r>
            <w:r w:rsidRPr="00655AB0">
              <w:t>Параметры автонумерации документов</w:t>
            </w:r>
            <w:r w:rsidR="00324E3A">
              <w:t>»</w:t>
            </w:r>
            <w:r w:rsidRPr="00655AB0">
              <w:t>.</w:t>
            </w:r>
            <w:r w:rsidR="00142266">
              <w:t xml:space="preserve"> </w:t>
            </w:r>
          </w:p>
          <w:p w14:paraId="7C870AA2" w14:textId="77777777" w:rsidR="00655AB0" w:rsidRPr="00655AB0" w:rsidRDefault="00655AB0" w:rsidP="00B36EDB">
            <w:pPr>
              <w:pStyle w:val="ASFKTablenorm"/>
              <w:ind w:left="57" w:right="57"/>
            </w:pPr>
            <w:r w:rsidRPr="00655AB0">
              <w:t>Может быть заполнено вручную.</w:t>
            </w:r>
          </w:p>
          <w:p w14:paraId="63AFEF0C" w14:textId="77777777" w:rsidR="00655AB0" w:rsidRPr="00655AB0" w:rsidRDefault="00655AB0" w:rsidP="00B36EDB">
            <w:pPr>
              <w:pStyle w:val="ASFKTablenorm"/>
              <w:ind w:left="57" w:right="57"/>
            </w:pPr>
            <w:r w:rsidRPr="00655AB0">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655AB0" w:rsidRPr="00AB7803" w14:paraId="4F0392C8" w14:textId="77777777" w:rsidTr="00B36EDB">
        <w:tc>
          <w:tcPr>
            <w:tcW w:w="1137" w:type="pct"/>
            <w:shd w:val="clear" w:color="auto" w:fill="auto"/>
          </w:tcPr>
          <w:p w14:paraId="1777D5FE" w14:textId="77777777" w:rsidR="00655AB0" w:rsidRPr="00655AB0" w:rsidRDefault="00655AB0" w:rsidP="00B36EDB">
            <w:pPr>
              <w:pStyle w:val="ASFKTablenorm"/>
              <w:ind w:left="57" w:right="57"/>
            </w:pPr>
            <w:r w:rsidRPr="00655AB0">
              <w:t>Дата</w:t>
            </w:r>
          </w:p>
        </w:tc>
        <w:tc>
          <w:tcPr>
            <w:tcW w:w="3863" w:type="pct"/>
            <w:gridSpan w:val="2"/>
            <w:shd w:val="clear" w:color="auto" w:fill="auto"/>
          </w:tcPr>
          <w:p w14:paraId="6B593322" w14:textId="77777777" w:rsidR="00655AB0" w:rsidRPr="00655AB0" w:rsidRDefault="00655AB0" w:rsidP="00B36EDB">
            <w:pPr>
              <w:pStyle w:val="ASFKTablenorm"/>
              <w:ind w:left="57" w:right="57"/>
            </w:pPr>
            <w:r w:rsidRPr="00655AB0">
              <w:t xml:space="preserve">Значение по умолчанию – текущая дата. </w:t>
            </w:r>
          </w:p>
          <w:p w14:paraId="580B9297" w14:textId="77777777" w:rsidR="00655AB0" w:rsidRPr="00655AB0" w:rsidRDefault="00655AB0" w:rsidP="00B36EDB">
            <w:pPr>
              <w:pStyle w:val="ASFKTablenorm"/>
              <w:ind w:left="57" w:right="57"/>
            </w:pPr>
            <w:r w:rsidRPr="00655AB0">
              <w:t>Значение может быть выбрано из системного календаря.</w:t>
            </w:r>
          </w:p>
        </w:tc>
      </w:tr>
      <w:tr w:rsidR="00C3006F" w:rsidRPr="00AB7803" w14:paraId="43AAC932" w14:textId="77777777" w:rsidTr="00B36EDB">
        <w:tc>
          <w:tcPr>
            <w:tcW w:w="1137" w:type="pct"/>
            <w:shd w:val="clear" w:color="auto" w:fill="auto"/>
          </w:tcPr>
          <w:p w14:paraId="5722DA06" w14:textId="77777777" w:rsidR="00C3006F" w:rsidRPr="00AB7803" w:rsidRDefault="00C3006F" w:rsidP="00B36EDB">
            <w:pPr>
              <w:pStyle w:val="ASFKTablenorm"/>
              <w:ind w:left="57" w:right="57"/>
            </w:pPr>
            <w:r w:rsidRPr="00AB7803">
              <w:t>Статус</w:t>
            </w:r>
          </w:p>
        </w:tc>
        <w:tc>
          <w:tcPr>
            <w:tcW w:w="3863" w:type="pct"/>
            <w:gridSpan w:val="2"/>
            <w:shd w:val="clear" w:color="auto" w:fill="auto"/>
          </w:tcPr>
          <w:p w14:paraId="6F12EA13" w14:textId="77777777" w:rsidR="00C3006F" w:rsidRPr="00AB7803" w:rsidRDefault="00C3006F" w:rsidP="00B36EDB">
            <w:pPr>
              <w:pStyle w:val="ASFKTablenorm"/>
              <w:ind w:left="57" w:right="57"/>
            </w:pPr>
            <w:r w:rsidRPr="00AB7803">
              <w:t xml:space="preserve">Значение заполняется автоматически или передается из </w:t>
            </w:r>
            <w:r w:rsidR="00180DDD">
              <w:t>OEBS</w:t>
            </w:r>
            <w:r w:rsidRPr="00AB7803">
              <w:t>.</w:t>
            </w:r>
          </w:p>
        </w:tc>
      </w:tr>
      <w:tr w:rsidR="00655AB0" w:rsidRPr="00AB7803" w14:paraId="6D6F0AFF" w14:textId="77777777" w:rsidTr="00B36EDB">
        <w:tc>
          <w:tcPr>
            <w:tcW w:w="1137" w:type="pct"/>
            <w:shd w:val="clear" w:color="auto" w:fill="auto"/>
          </w:tcPr>
          <w:p w14:paraId="09F56B65" w14:textId="77777777" w:rsidR="00655AB0" w:rsidRPr="00655AB0" w:rsidRDefault="00655AB0" w:rsidP="00B36EDB">
            <w:pPr>
              <w:pStyle w:val="ASFKTablenorm"/>
              <w:ind w:left="57" w:right="57"/>
            </w:pPr>
            <w:r w:rsidRPr="00655AB0">
              <w:t>Наименование</w:t>
            </w:r>
          </w:p>
        </w:tc>
        <w:tc>
          <w:tcPr>
            <w:tcW w:w="3863" w:type="pct"/>
            <w:gridSpan w:val="2"/>
            <w:shd w:val="clear" w:color="auto" w:fill="auto"/>
          </w:tcPr>
          <w:p w14:paraId="2725A835" w14:textId="77777777" w:rsidR="00655AB0" w:rsidRPr="00655AB0" w:rsidRDefault="00655AB0" w:rsidP="00B36EDB">
            <w:pPr>
              <w:pStyle w:val="ASFKTablenorm"/>
              <w:ind w:left="57" w:right="57"/>
            </w:pPr>
            <w:r w:rsidRPr="00655AB0">
              <w:t>Наименование клиента.</w:t>
            </w:r>
          </w:p>
          <w:p w14:paraId="6AB2BAAA" w14:textId="77777777" w:rsidR="00D8429C" w:rsidRDefault="00796678" w:rsidP="00B36EDB">
            <w:pPr>
              <w:pStyle w:val="ASFKTablenorm"/>
              <w:ind w:left="57" w:right="57"/>
            </w:pPr>
            <w:r>
              <w:t xml:space="preserve">Если «Код по СР» заполнено и Переход на СР = 1, то поле заполняется значением актуальной записи справочника СР, найденной по коду = «Код по СР», иначе поле заполняется по-старому: полным наименованием </w:t>
            </w:r>
            <w:r>
              <w:lastRenderedPageBreak/>
              <w:t>актуальной записи РУБП/ПУБП/НУБП/УП, найденной по «Код собственного БУ» и «Код бюджета»</w:t>
            </w:r>
            <w:r w:rsidR="00D8429C">
              <w:t xml:space="preserve">. </w:t>
            </w:r>
          </w:p>
          <w:p w14:paraId="65AFFB8D" w14:textId="77777777" w:rsidR="00D8429C" w:rsidRPr="00D8429C" w:rsidRDefault="00D8429C" w:rsidP="00B36EDB">
            <w:pPr>
              <w:pStyle w:val="ASFKTablenorm"/>
              <w:ind w:left="57" w:right="57"/>
            </w:pPr>
            <w:r w:rsidRPr="00D8429C">
              <w:t>При выборе родительского (отменяемого) документа значение заполняется автоматически из указанного родительского документа.</w:t>
            </w:r>
          </w:p>
          <w:p w14:paraId="2B522A5D" w14:textId="77777777" w:rsidR="00D8429C" w:rsidRPr="00D8429C" w:rsidRDefault="00D8429C" w:rsidP="00B36EDB">
            <w:pPr>
              <w:pStyle w:val="ASFKTablenorm"/>
              <w:ind w:left="57" w:right="57"/>
            </w:pPr>
            <w:r w:rsidRPr="00D8429C">
              <w:t>Может быть изменено вручную.</w:t>
            </w:r>
          </w:p>
          <w:p w14:paraId="0A2FF8F8" w14:textId="77777777" w:rsidR="00655AB0" w:rsidRPr="00655AB0" w:rsidRDefault="00D8429C" w:rsidP="00B36EDB">
            <w:pPr>
              <w:pStyle w:val="ASFKTablenorm"/>
              <w:ind w:left="57" w:right="57"/>
            </w:pPr>
            <w:r w:rsidRPr="00D8429C">
              <w:t>Для ОФК off-line заполняется вручную</w:t>
            </w:r>
            <w:r>
              <w:t>.</w:t>
            </w:r>
          </w:p>
        </w:tc>
      </w:tr>
      <w:tr w:rsidR="00655AB0" w:rsidRPr="00AB7803" w14:paraId="1EEE30CC" w14:textId="77777777" w:rsidTr="00B36EDB">
        <w:tc>
          <w:tcPr>
            <w:tcW w:w="1137" w:type="pct"/>
            <w:shd w:val="clear" w:color="auto" w:fill="auto"/>
          </w:tcPr>
          <w:p w14:paraId="5805CEB9" w14:textId="77777777" w:rsidR="00655AB0" w:rsidRPr="00655AB0" w:rsidRDefault="00655AB0" w:rsidP="00B36EDB">
            <w:pPr>
              <w:pStyle w:val="ASFKTablenorm"/>
              <w:ind w:left="57" w:right="57"/>
            </w:pPr>
            <w:r w:rsidRPr="00655AB0">
              <w:lastRenderedPageBreak/>
              <w:t>По сводному реестру</w:t>
            </w:r>
          </w:p>
        </w:tc>
        <w:tc>
          <w:tcPr>
            <w:tcW w:w="3863" w:type="pct"/>
            <w:gridSpan w:val="2"/>
            <w:shd w:val="clear" w:color="auto" w:fill="auto"/>
          </w:tcPr>
          <w:p w14:paraId="71D8733C" w14:textId="77777777" w:rsidR="00D8429C" w:rsidRPr="00D8429C" w:rsidRDefault="00796678" w:rsidP="00B36EDB">
            <w:pPr>
              <w:pStyle w:val="ASFKTablenorm"/>
              <w:ind w:left="57" w:right="57"/>
            </w:pPr>
            <w:r>
              <w:t>Если «Код по СР» заполнен, то поле заполняется значением константы «Код по СР», иначе поле заполняется по-старому</w:t>
            </w:r>
            <w:r w:rsidR="00D8429C" w:rsidRPr="00D8429C">
              <w:t xml:space="preserve">: </w:t>
            </w:r>
          </w:p>
          <w:p w14:paraId="17C9B172" w14:textId="77777777" w:rsidR="00D8429C" w:rsidRDefault="00D8429C" w:rsidP="002410E2">
            <w:pPr>
              <w:pStyle w:val="ASFKTableListMark"/>
            </w:pPr>
            <w:r>
              <w:t>н</w:t>
            </w:r>
            <w:r w:rsidRPr="00D8429C">
              <w:t>а АРМ УП</w:t>
            </w:r>
            <w:r w:rsidR="00DB20A4">
              <w:t xml:space="preserve"> – </w:t>
            </w:r>
            <w:r w:rsidRPr="00D8429C">
              <w:t xml:space="preserve">из </w:t>
            </w:r>
            <w:r w:rsidR="00796678">
              <w:t>«</w:t>
            </w:r>
            <w:r w:rsidR="000A7EE9" w:rsidRPr="00D8429C">
              <w:t>Код собственного БУ</w:t>
            </w:r>
            <w:r w:rsidR="00796678">
              <w:t>»</w:t>
            </w:r>
            <w:r w:rsidRPr="00D8429C">
              <w:t>, если документ может формировать УП и в ТФФ прописана обязательность кода для УП</w:t>
            </w:r>
            <w:r>
              <w:t>;</w:t>
            </w:r>
          </w:p>
          <w:p w14:paraId="2FA92494" w14:textId="77777777" w:rsidR="00D8429C" w:rsidRDefault="00D8429C" w:rsidP="002410E2">
            <w:pPr>
              <w:pStyle w:val="ASFKTableListMark"/>
            </w:pPr>
            <w:r>
              <w:t>н</w:t>
            </w:r>
            <w:r w:rsidRPr="00D8429C">
              <w:t>а АРМ ПБС</w:t>
            </w:r>
            <w:r w:rsidR="00520035">
              <w:t xml:space="preserve"> и </w:t>
            </w:r>
            <w:r w:rsidRPr="00D8429C">
              <w:t>А</w:t>
            </w:r>
            <w:r w:rsidR="00520035">
              <w:t>ДБ</w:t>
            </w:r>
            <w:r w:rsidR="00DB20A4">
              <w:t xml:space="preserve"> – </w:t>
            </w:r>
            <w:r w:rsidRPr="00D8429C">
              <w:t xml:space="preserve">из </w:t>
            </w:r>
            <w:r w:rsidR="00796678">
              <w:t>«</w:t>
            </w:r>
            <w:r w:rsidR="000A7EE9" w:rsidRPr="00D8429C">
              <w:t>Код собственного БУ</w:t>
            </w:r>
            <w:r w:rsidR="00796678">
              <w:t>»</w:t>
            </w:r>
            <w:r w:rsidR="000A7EE9" w:rsidRPr="00D8429C">
              <w:t xml:space="preserve"> </w:t>
            </w:r>
            <w:r w:rsidRPr="00D8429C">
              <w:t>для ФБ</w:t>
            </w:r>
            <w:r>
              <w:t xml:space="preserve">; </w:t>
            </w:r>
          </w:p>
          <w:p w14:paraId="06ED0428" w14:textId="77777777" w:rsidR="00655AB0" w:rsidRDefault="00D8429C" w:rsidP="002410E2">
            <w:pPr>
              <w:pStyle w:val="ASFKTableListMark"/>
            </w:pPr>
            <w:r w:rsidRPr="00D8429C">
              <w:t>на АРМ ФО и НУБП</w:t>
            </w:r>
            <w:r w:rsidR="00DB20A4">
              <w:t xml:space="preserve"> – </w:t>
            </w:r>
            <w:r w:rsidRPr="00D8429C">
              <w:t>не заполняется</w:t>
            </w:r>
            <w:r>
              <w:t>.</w:t>
            </w:r>
          </w:p>
          <w:p w14:paraId="4DC52375" w14:textId="77777777" w:rsidR="00D8429C" w:rsidRPr="00655AB0" w:rsidRDefault="00D8429C" w:rsidP="00B36EDB">
            <w:pPr>
              <w:pStyle w:val="ASFKTablenorm"/>
              <w:ind w:left="57" w:right="57"/>
            </w:pPr>
            <w:r w:rsidRPr="00D8429C">
              <w:t>Не заполняется для АУ, БУ, 41лс и УБП ТГВФ</w:t>
            </w:r>
            <w:r>
              <w:t>.</w:t>
            </w:r>
          </w:p>
        </w:tc>
      </w:tr>
      <w:tr w:rsidR="00655AB0" w:rsidRPr="00AB7803" w14:paraId="4CF4164F" w14:textId="77777777" w:rsidTr="00B36EDB">
        <w:tc>
          <w:tcPr>
            <w:tcW w:w="1137" w:type="pct"/>
            <w:shd w:val="clear" w:color="auto" w:fill="auto"/>
          </w:tcPr>
          <w:p w14:paraId="32D2CE2A" w14:textId="77777777" w:rsidR="00655AB0" w:rsidRPr="00655AB0" w:rsidRDefault="00655AB0" w:rsidP="00B36EDB">
            <w:pPr>
              <w:pStyle w:val="ASFKTablenorm"/>
              <w:ind w:left="57" w:right="57"/>
            </w:pPr>
            <w:r w:rsidRPr="00655AB0">
              <w:t>Номер лицевого счета</w:t>
            </w:r>
          </w:p>
        </w:tc>
        <w:tc>
          <w:tcPr>
            <w:tcW w:w="3863" w:type="pct"/>
            <w:gridSpan w:val="2"/>
            <w:shd w:val="clear" w:color="auto" w:fill="auto"/>
          </w:tcPr>
          <w:p w14:paraId="5C3BE2BE" w14:textId="77777777" w:rsidR="00655AB0" w:rsidRPr="00655AB0" w:rsidRDefault="00AD61BF" w:rsidP="00B36EDB">
            <w:pPr>
              <w:pStyle w:val="ASFKTablenorm"/>
              <w:ind w:left="57" w:right="57"/>
            </w:pPr>
            <w:r>
              <w:t>Н</w:t>
            </w:r>
            <w:r w:rsidR="00655AB0" w:rsidRPr="00655AB0">
              <w:t xml:space="preserve">а АРМ ПБС: </w:t>
            </w:r>
            <w:r w:rsidR="000A7EE9" w:rsidRPr="000A7EE9">
              <w:t>значение подтягивается автоматически из справочника информации лицевых счетов на основании кода из системной константы «Код собственного БУ» (с учетом Бюджета, кода Главы по БК, а также значением обслуживающего ТОФК) и соответствующему ему типу лицевого счета с кодом «03». Значение может быть изменено пользователем вручную или выбором из справочника «Информация о ЛС»</w:t>
            </w:r>
            <w:r w:rsidR="00655AB0" w:rsidRPr="00655AB0">
              <w:t>.</w:t>
            </w:r>
          </w:p>
          <w:p w14:paraId="007689CA" w14:textId="77777777" w:rsidR="00655AB0" w:rsidRPr="00655AB0" w:rsidRDefault="00AD61BF" w:rsidP="00B36EDB">
            <w:pPr>
              <w:pStyle w:val="ASFKTablenorm"/>
              <w:ind w:left="57" w:right="57"/>
            </w:pPr>
            <w:r>
              <w:t>На</w:t>
            </w:r>
            <w:r w:rsidR="00655AB0" w:rsidRPr="00655AB0">
              <w:t xml:space="preserve"> АРМ ФО, НУБП</w:t>
            </w:r>
            <w:r>
              <w:t>:</w:t>
            </w:r>
            <w:r w:rsidR="00655AB0" w:rsidRPr="00655AB0">
              <w:t xml:space="preserve"> выбирается из </w:t>
            </w:r>
            <w:r>
              <w:t xml:space="preserve">справочника </w:t>
            </w:r>
            <w:r w:rsidR="00324E3A">
              <w:t>«</w:t>
            </w:r>
            <w:r>
              <w:t>Информация о ЛС</w:t>
            </w:r>
            <w:r w:rsidR="00324E3A">
              <w:t>»</w:t>
            </w:r>
            <w:r w:rsidR="00655AB0" w:rsidRPr="00655AB0">
              <w:t xml:space="preserve">. </w:t>
            </w:r>
          </w:p>
          <w:p w14:paraId="5E90BA09" w14:textId="77777777" w:rsidR="00655AB0" w:rsidRDefault="00655AB0" w:rsidP="00B36EDB">
            <w:pPr>
              <w:pStyle w:val="ASFKTablenorm"/>
              <w:ind w:left="57" w:right="57"/>
            </w:pPr>
            <w:r w:rsidRPr="00655AB0">
              <w:t>При выборе родительского (отменяемого) документа значение заполняется автоматически из указанного родительского документа.</w:t>
            </w:r>
          </w:p>
          <w:p w14:paraId="713DD930" w14:textId="77777777" w:rsidR="00AD61BF" w:rsidRPr="00655AB0" w:rsidRDefault="00AD61BF" w:rsidP="00B36EDB">
            <w:pPr>
              <w:pStyle w:val="ASFKTablenorm"/>
              <w:ind w:left="57" w:right="57"/>
            </w:pPr>
            <w:r w:rsidRPr="00AD61BF">
              <w:t>Для ОФК off-line заполняется вручную.</w:t>
            </w:r>
          </w:p>
          <w:p w14:paraId="6CC1FDA5" w14:textId="77777777" w:rsidR="00655AB0" w:rsidRPr="00655AB0" w:rsidRDefault="00AD61BF" w:rsidP="00B36EDB">
            <w:pPr>
              <w:pStyle w:val="ASFKTablenorm"/>
              <w:ind w:left="57" w:right="57"/>
            </w:pPr>
            <w:r w:rsidRPr="00AD61BF">
              <w:t xml:space="preserve">При указании в поле </w:t>
            </w:r>
            <w:r w:rsidR="00324E3A">
              <w:t>«</w:t>
            </w:r>
            <w:r w:rsidRPr="00AD61BF">
              <w:t>Лицевой счет</w:t>
            </w:r>
            <w:r w:rsidR="00324E3A">
              <w:t>»</w:t>
            </w:r>
            <w:r w:rsidRPr="00AD61BF">
              <w:t xml:space="preserve"> 05 и 14 типа ЛС (для 05 ЛС в записи справочника ЛС должн</w:t>
            </w:r>
            <w:r>
              <w:t>ы</w:t>
            </w:r>
            <w:r w:rsidRPr="00AD61BF">
              <w:t xml:space="preserve"> быть в заполнены поля раздела </w:t>
            </w:r>
            <w:r w:rsidR="00324E3A">
              <w:t>«</w:t>
            </w:r>
            <w:r w:rsidRPr="00AD61BF">
              <w:t>Дополнительные реквизиты ЛС по переданным полномочиям</w:t>
            </w:r>
            <w:r w:rsidR="00324E3A">
              <w:t>»</w:t>
            </w:r>
            <w:r>
              <w:t>,</w:t>
            </w:r>
            <w:r w:rsidRPr="00AD61BF">
              <w:t xml:space="preserve"> и отмечен чекбокс НУБП на вкладке </w:t>
            </w:r>
            <w:r w:rsidR="00324E3A">
              <w:t>«</w:t>
            </w:r>
            <w:r w:rsidRPr="00AD61BF">
              <w:t>Дополнительные реквизиты (5)</w:t>
            </w:r>
            <w:r w:rsidR="00324E3A">
              <w:t>»</w:t>
            </w:r>
            <w:r w:rsidRPr="00AD61BF">
              <w:t xml:space="preserve">) </w:t>
            </w:r>
            <w:r w:rsidR="00520035" w:rsidRPr="00520035">
              <w:t>перезаполняются следующие поля</w:t>
            </w:r>
            <w:r w:rsidR="00655AB0" w:rsidRPr="00655AB0">
              <w:t>:</w:t>
            </w:r>
          </w:p>
          <w:p w14:paraId="692CA2D8" w14:textId="77777777" w:rsidR="00655AB0" w:rsidRPr="00655AB0" w:rsidRDefault="00655AB0" w:rsidP="002410E2">
            <w:pPr>
              <w:pStyle w:val="ASFKTableListMark"/>
            </w:pPr>
            <w:r w:rsidRPr="00655AB0">
              <w:t xml:space="preserve">бюджет (код бюджета из </w:t>
            </w:r>
            <w:r w:rsidR="00AD61BF">
              <w:t xml:space="preserve">справочника </w:t>
            </w:r>
            <w:r w:rsidR="00324E3A">
              <w:t>«</w:t>
            </w:r>
            <w:r w:rsidR="00AD61BF">
              <w:t>Информация о ЛС</w:t>
            </w:r>
            <w:r w:rsidR="00324E3A">
              <w:t>»</w:t>
            </w:r>
            <w:r w:rsidRPr="00655AB0">
              <w:t xml:space="preserve">, затем наименование бюджета из </w:t>
            </w:r>
            <w:r w:rsidR="004E0C36">
              <w:t xml:space="preserve">справочника </w:t>
            </w:r>
            <w:r w:rsidR="00324E3A">
              <w:t>«</w:t>
            </w:r>
            <w:r w:rsidR="004E0C36">
              <w:t>Бюджеты</w:t>
            </w:r>
            <w:r w:rsidR="00324E3A">
              <w:t>»</w:t>
            </w:r>
            <w:r w:rsidRPr="00655AB0">
              <w:t>);</w:t>
            </w:r>
          </w:p>
          <w:p w14:paraId="707014B4" w14:textId="77777777" w:rsidR="00655AB0" w:rsidRPr="00655AB0" w:rsidRDefault="00655AB0" w:rsidP="002410E2">
            <w:pPr>
              <w:pStyle w:val="ASFKTableListMark"/>
            </w:pPr>
            <w:r w:rsidRPr="00655AB0">
              <w:t>финорган (код по коду бюджета из справочника финорганов);</w:t>
            </w:r>
          </w:p>
          <w:p w14:paraId="16D72E3C" w14:textId="77777777" w:rsidR="00655AB0" w:rsidRPr="00655AB0" w:rsidRDefault="00655AB0" w:rsidP="002410E2">
            <w:pPr>
              <w:pStyle w:val="ASFKTableListMark"/>
            </w:pPr>
            <w:r w:rsidRPr="00655AB0">
              <w:t>финорган (наименование из справочника финорганов);</w:t>
            </w:r>
          </w:p>
          <w:p w14:paraId="58157C8D" w14:textId="77777777" w:rsidR="00655AB0" w:rsidRPr="00655AB0" w:rsidRDefault="00655AB0" w:rsidP="002410E2">
            <w:pPr>
              <w:pStyle w:val="ASFKTableListMark"/>
            </w:pPr>
            <w:r w:rsidRPr="00655AB0">
              <w:t xml:space="preserve">наименование клиента (полное наименование владельца ЛС из </w:t>
            </w:r>
            <w:r w:rsidR="00AD61BF">
              <w:t xml:space="preserve">справочника </w:t>
            </w:r>
            <w:r w:rsidR="00324E3A">
              <w:t>«</w:t>
            </w:r>
            <w:r w:rsidR="00AD61BF">
              <w:t>Информация о ЛС</w:t>
            </w:r>
            <w:r w:rsidR="00324E3A">
              <w:t>»</w:t>
            </w:r>
            <w:r w:rsidRPr="00655AB0">
              <w:t>);</w:t>
            </w:r>
          </w:p>
          <w:p w14:paraId="4B58155F" w14:textId="77777777" w:rsidR="00655AB0" w:rsidRPr="00655AB0" w:rsidRDefault="00655AB0" w:rsidP="002410E2">
            <w:pPr>
              <w:pStyle w:val="ASFKTableListMark"/>
            </w:pPr>
            <w:r w:rsidRPr="00655AB0">
              <w:t>код по сводному реестру (</w:t>
            </w:r>
            <w:r w:rsidR="00D8429C" w:rsidRPr="00D8429C">
              <w:t>До даты завершения перехода на СР</w:t>
            </w:r>
            <w:r w:rsidR="00DB20A4">
              <w:t xml:space="preserve"> – </w:t>
            </w:r>
            <w:r w:rsidRPr="00655AB0">
              <w:t xml:space="preserve">заполняется только в случае указания федерального бюджета – из </w:t>
            </w:r>
            <w:r w:rsidR="00AD61BF">
              <w:t xml:space="preserve">справочника </w:t>
            </w:r>
            <w:r w:rsidR="00324E3A">
              <w:t>«</w:t>
            </w:r>
            <w:r w:rsidR="00AD61BF">
              <w:t>Информация о ЛС</w:t>
            </w:r>
            <w:r w:rsidR="00324E3A">
              <w:t>»</w:t>
            </w:r>
            <w:r w:rsidRPr="00655AB0">
              <w:t>);</w:t>
            </w:r>
          </w:p>
          <w:p w14:paraId="0D38C9C9" w14:textId="77777777" w:rsidR="00655AB0" w:rsidRPr="00655AB0" w:rsidRDefault="00655AB0" w:rsidP="002410E2">
            <w:pPr>
              <w:pStyle w:val="ASFKTableListMark"/>
            </w:pPr>
            <w:r w:rsidRPr="00655AB0">
              <w:t xml:space="preserve">глава по БК (ведомство из </w:t>
            </w:r>
            <w:r w:rsidR="00AD61BF">
              <w:t xml:space="preserve">справочника </w:t>
            </w:r>
            <w:r w:rsidR="00324E3A">
              <w:t>«</w:t>
            </w:r>
            <w:r w:rsidR="00AD61BF">
              <w:t>Информация о ЛС</w:t>
            </w:r>
            <w:r w:rsidR="00324E3A">
              <w:t>»</w:t>
            </w:r>
            <w:r w:rsidRPr="00655AB0">
              <w:t>);</w:t>
            </w:r>
          </w:p>
          <w:p w14:paraId="56A1E98D" w14:textId="77777777" w:rsidR="00655AB0" w:rsidRDefault="00655AB0" w:rsidP="002410E2">
            <w:pPr>
              <w:pStyle w:val="ASFKTableListMark"/>
            </w:pPr>
            <w:r w:rsidRPr="00655AB0">
              <w:t xml:space="preserve">ГРБС/ГАДБ/ГАИФ (наименование из </w:t>
            </w:r>
            <w:r w:rsidR="004E0C36">
              <w:t xml:space="preserve">справочника </w:t>
            </w:r>
            <w:r w:rsidR="00324E3A">
              <w:t>«</w:t>
            </w:r>
            <w:r w:rsidR="004E0C36">
              <w:t>Ведомства</w:t>
            </w:r>
            <w:r w:rsidR="00324E3A">
              <w:t>»</w:t>
            </w:r>
            <w:r w:rsidRPr="00655AB0">
              <w:t>).</w:t>
            </w:r>
          </w:p>
          <w:p w14:paraId="1C89B5A5" w14:textId="77777777" w:rsidR="00AD61BF" w:rsidRDefault="00520035" w:rsidP="00B36EDB">
            <w:pPr>
              <w:pStyle w:val="ASFKTablenorm"/>
              <w:ind w:left="57" w:right="57"/>
            </w:pPr>
            <w:r w:rsidRPr="00520035">
              <w:t>При указании в поле «Лицевой счет» 02 типа ЛС затираются значения в полях документа: «Глава по БК», «ГРБС/ГАДБ/ГАИФ»</w:t>
            </w:r>
            <w:r w:rsidR="006A1624">
              <w:t>.</w:t>
            </w:r>
          </w:p>
          <w:p w14:paraId="6A0A323C" w14:textId="77777777" w:rsidR="00AD61BF" w:rsidRDefault="00AD61BF" w:rsidP="00B36EDB">
            <w:pPr>
              <w:pStyle w:val="ASFKTablenorm"/>
              <w:ind w:left="57" w:right="57"/>
            </w:pPr>
            <w:r w:rsidRPr="00AD61BF">
              <w:t>На АРМ УП не заполняется</w:t>
            </w:r>
            <w:r>
              <w:t>.</w:t>
            </w:r>
          </w:p>
          <w:p w14:paraId="243629F3" w14:textId="77777777" w:rsidR="00796678" w:rsidRPr="00655AB0" w:rsidRDefault="00796678" w:rsidP="00F63341">
            <w:pPr>
              <w:pStyle w:val="ASFKTablenorm"/>
              <w:ind w:left="57" w:right="57"/>
            </w:pPr>
            <w:r>
              <w:t>Не заполняется при предоставлении документа от ФО по счетам № 03224, 03234, 03225, 03222,</w:t>
            </w:r>
            <w:r w:rsidR="00F63341">
              <w:t xml:space="preserve"> 03226, </w:t>
            </w:r>
            <w:r>
              <w:t>03232</w:t>
            </w:r>
            <w:r w:rsidR="00F63341">
              <w:t xml:space="preserve">, 03236 </w:t>
            </w:r>
            <w:r>
              <w:t>с признаком «Отдельный счет», в справочнике «Книга регистрации казначейских счетов».</w:t>
            </w:r>
          </w:p>
        </w:tc>
      </w:tr>
      <w:tr w:rsidR="00655AB0" w:rsidRPr="00AB7803" w14:paraId="22DFFE02" w14:textId="77777777" w:rsidTr="00B36EDB">
        <w:tc>
          <w:tcPr>
            <w:tcW w:w="1137" w:type="pct"/>
            <w:shd w:val="clear" w:color="auto" w:fill="auto"/>
          </w:tcPr>
          <w:p w14:paraId="4B08B608" w14:textId="77777777" w:rsidR="00655AB0" w:rsidRPr="00655AB0" w:rsidRDefault="00655AB0" w:rsidP="00B36EDB">
            <w:pPr>
              <w:pStyle w:val="ASFKTablenorm"/>
              <w:ind w:left="57" w:right="57"/>
            </w:pPr>
            <w:r w:rsidRPr="00655AB0">
              <w:t>Глава по БК</w:t>
            </w:r>
          </w:p>
        </w:tc>
        <w:tc>
          <w:tcPr>
            <w:tcW w:w="3863" w:type="pct"/>
            <w:gridSpan w:val="2"/>
            <w:shd w:val="clear" w:color="auto" w:fill="auto"/>
          </w:tcPr>
          <w:p w14:paraId="283C28E0" w14:textId="77777777" w:rsidR="00D8429C" w:rsidRPr="00D8429C" w:rsidRDefault="00520035" w:rsidP="00B36EDB">
            <w:pPr>
              <w:pStyle w:val="ASFKTablenorm"/>
              <w:ind w:left="57" w:right="57"/>
            </w:pPr>
            <w:r>
              <w:t xml:space="preserve">На АРМ </w:t>
            </w:r>
            <w:r w:rsidR="00D8429C" w:rsidRPr="00D8429C">
              <w:t>ПБС</w:t>
            </w:r>
            <w:r>
              <w:t xml:space="preserve">, </w:t>
            </w:r>
            <w:r w:rsidR="00D8429C" w:rsidRPr="00D8429C">
              <w:t>А</w:t>
            </w:r>
            <w:r>
              <w:t>ДБ</w:t>
            </w:r>
            <w:r w:rsidR="000A7EE9">
              <w:t>:</w:t>
            </w:r>
            <w:r w:rsidR="00D8429C" w:rsidRPr="00D8429C">
              <w:t xml:space="preserve"> заполня</w:t>
            </w:r>
            <w:r w:rsidR="00D8429C">
              <w:t>ется</w:t>
            </w:r>
            <w:r w:rsidR="00D8429C" w:rsidRPr="00D8429C">
              <w:t xml:space="preserve"> значением константы </w:t>
            </w:r>
            <w:r w:rsidR="008725E4">
              <w:t>«</w:t>
            </w:r>
            <w:r w:rsidR="008725E4" w:rsidRPr="008725E4">
              <w:t>Собственный код ведомства</w:t>
            </w:r>
            <w:r w:rsidR="008725E4">
              <w:t>»</w:t>
            </w:r>
            <w:r w:rsidR="000A7EE9">
              <w:t>.</w:t>
            </w:r>
            <w:r w:rsidR="00D8429C">
              <w:t xml:space="preserve"> </w:t>
            </w:r>
          </w:p>
          <w:p w14:paraId="26F8D64B" w14:textId="77777777" w:rsidR="00D8429C" w:rsidRPr="00D8429C" w:rsidRDefault="00D8429C" w:rsidP="00B36EDB">
            <w:pPr>
              <w:pStyle w:val="ASFKTablenorm"/>
              <w:ind w:left="57" w:right="57"/>
            </w:pPr>
            <w:r w:rsidRPr="00D8429C">
              <w:t>Может быть изменено выбо</w:t>
            </w:r>
            <w:r w:rsidR="000A7EE9">
              <w:t>ром из справочника «Ведомства».</w:t>
            </w:r>
          </w:p>
          <w:p w14:paraId="3341C893" w14:textId="77777777" w:rsidR="00D8429C" w:rsidRPr="00D8429C" w:rsidRDefault="00D8429C" w:rsidP="00B36EDB">
            <w:pPr>
              <w:pStyle w:val="ASFKTablenorm"/>
              <w:ind w:left="57" w:right="57"/>
            </w:pPr>
            <w:r w:rsidRPr="00D8429C">
              <w:lastRenderedPageBreak/>
              <w:t>При выборе родительского (отменяемого) документа значение заполняется автоматически из указанного родительского документа.</w:t>
            </w:r>
          </w:p>
          <w:p w14:paraId="7DB87442" w14:textId="77777777" w:rsidR="00D8429C" w:rsidRPr="00D8429C" w:rsidRDefault="00D8429C" w:rsidP="00B36EDB">
            <w:pPr>
              <w:pStyle w:val="ASFKTablenorm"/>
              <w:ind w:left="57" w:right="57"/>
            </w:pPr>
            <w:r w:rsidRPr="00D8429C">
              <w:t>Может быть отредактировано вручную.</w:t>
            </w:r>
          </w:p>
          <w:p w14:paraId="28510569" w14:textId="77777777" w:rsidR="00D8429C" w:rsidRPr="00D8429C" w:rsidRDefault="00D8429C" w:rsidP="00B36EDB">
            <w:pPr>
              <w:pStyle w:val="ASFKTablenorm"/>
              <w:ind w:left="57" w:right="57"/>
            </w:pPr>
            <w:r w:rsidRPr="00D8429C">
              <w:t>Для ОФК off-line заполняется вручную.</w:t>
            </w:r>
          </w:p>
          <w:p w14:paraId="47494351" w14:textId="77777777" w:rsidR="00D8429C" w:rsidRPr="00D8429C" w:rsidRDefault="00D8429C" w:rsidP="00B36EDB">
            <w:pPr>
              <w:pStyle w:val="ASFKTablenorm"/>
              <w:ind w:left="57" w:right="57"/>
            </w:pPr>
            <w:r w:rsidRPr="00D8429C">
              <w:t>Не заполняется для АУ, БУ, УП и ЮЛ, 41 лс (на АРМ НУБП).</w:t>
            </w:r>
          </w:p>
          <w:p w14:paraId="60A860C7" w14:textId="77777777" w:rsidR="00D8429C" w:rsidRPr="00D8429C" w:rsidRDefault="00D8429C" w:rsidP="00B36EDB">
            <w:pPr>
              <w:pStyle w:val="ASFKTablenorm"/>
              <w:ind w:left="57" w:right="57"/>
            </w:pPr>
            <w:r w:rsidRPr="00D8429C">
              <w:t>Не заполняется при предоставлении документа по 02 счету.</w:t>
            </w:r>
          </w:p>
          <w:p w14:paraId="369590C7" w14:textId="77777777" w:rsidR="00655AB0" w:rsidRPr="00655AB0" w:rsidRDefault="006A1624" w:rsidP="00B36EDB">
            <w:pPr>
              <w:pStyle w:val="ASFKTablenorm"/>
              <w:ind w:left="57" w:right="57"/>
            </w:pPr>
            <w:r w:rsidRPr="006A1624">
              <w:t xml:space="preserve">Для УП автоматически не заполняется, может быть отредактировано вручную или выбором из справочника </w:t>
            </w:r>
            <w:r w:rsidR="00324E3A">
              <w:t>«</w:t>
            </w:r>
            <w:r w:rsidRPr="006A1624">
              <w:t>Ведомства</w:t>
            </w:r>
            <w:r w:rsidR="00324E3A">
              <w:t>»</w:t>
            </w:r>
            <w:r w:rsidR="00655AB0" w:rsidRPr="00655AB0">
              <w:t>.</w:t>
            </w:r>
          </w:p>
        </w:tc>
      </w:tr>
      <w:tr w:rsidR="00655AB0" w:rsidRPr="00AB7803" w14:paraId="349D992A" w14:textId="77777777" w:rsidTr="00B36EDB">
        <w:tc>
          <w:tcPr>
            <w:tcW w:w="1137" w:type="pct"/>
            <w:shd w:val="clear" w:color="auto" w:fill="auto"/>
          </w:tcPr>
          <w:p w14:paraId="062052CB" w14:textId="77777777" w:rsidR="00655AB0" w:rsidRPr="00655AB0" w:rsidRDefault="00655AB0" w:rsidP="00B36EDB">
            <w:pPr>
              <w:pStyle w:val="ASFKTablenorm"/>
              <w:ind w:left="57" w:right="57"/>
            </w:pPr>
            <w:r w:rsidRPr="00655AB0">
              <w:lastRenderedPageBreak/>
              <w:t>ГРБС/ГАДБ/ГАИФ</w:t>
            </w:r>
          </w:p>
        </w:tc>
        <w:tc>
          <w:tcPr>
            <w:tcW w:w="3863" w:type="pct"/>
            <w:gridSpan w:val="2"/>
            <w:shd w:val="clear" w:color="auto" w:fill="auto"/>
          </w:tcPr>
          <w:p w14:paraId="2114F4D7" w14:textId="77777777" w:rsidR="004E0C36" w:rsidRPr="004E0C36" w:rsidRDefault="004E0C36" w:rsidP="00B36EDB">
            <w:pPr>
              <w:pStyle w:val="ASFKTablenorm"/>
              <w:ind w:left="57" w:right="57"/>
            </w:pPr>
            <w:r>
              <w:t>Н</w:t>
            </w:r>
            <w:r w:rsidRPr="004E0C36">
              <w:t>а АРМ ПБС</w:t>
            </w:r>
            <w:r>
              <w:t xml:space="preserve">, </w:t>
            </w:r>
            <w:r w:rsidRPr="004E0C36">
              <w:t>ФО</w:t>
            </w:r>
            <w:r>
              <w:t>:</w:t>
            </w:r>
            <w:r w:rsidRPr="004E0C36">
              <w:t xml:space="preserve"> значение поля подтягивается по </w:t>
            </w:r>
            <w:r w:rsidR="00324E3A">
              <w:t>«</w:t>
            </w:r>
            <w:r w:rsidRPr="004E0C36">
              <w:t>Глава по БК</w:t>
            </w:r>
            <w:r w:rsidR="00324E3A">
              <w:t>»</w:t>
            </w:r>
            <w:r w:rsidRPr="004E0C36">
              <w:t xml:space="preserve"> из </w:t>
            </w:r>
            <w:r>
              <w:t xml:space="preserve">справочника </w:t>
            </w:r>
            <w:r w:rsidR="00324E3A">
              <w:t>«</w:t>
            </w:r>
            <w:r>
              <w:t>Ведомства</w:t>
            </w:r>
            <w:r w:rsidR="00324E3A">
              <w:t>»</w:t>
            </w:r>
            <w:r w:rsidR="000A7EE9">
              <w:t>,</w:t>
            </w:r>
            <w:r w:rsidRPr="004E0C36">
              <w:t xml:space="preserve"> из поля </w:t>
            </w:r>
            <w:r w:rsidR="00324E3A">
              <w:t>«</w:t>
            </w:r>
            <w:r w:rsidRPr="004E0C36">
              <w:t>Полное наименование</w:t>
            </w:r>
            <w:r w:rsidR="00324E3A">
              <w:t>»</w:t>
            </w:r>
            <w:r w:rsidRPr="004E0C36">
              <w:t xml:space="preserve"> (с учетом бюджета).</w:t>
            </w:r>
          </w:p>
          <w:p w14:paraId="3C018D55" w14:textId="77777777" w:rsidR="004E0C36" w:rsidRPr="004E0C36" w:rsidRDefault="004E0C36" w:rsidP="00B36EDB">
            <w:pPr>
              <w:pStyle w:val="ASFKTablenorm"/>
              <w:ind w:left="57" w:right="57"/>
            </w:pPr>
            <w:r w:rsidRPr="004E0C36">
              <w:t xml:space="preserve">При выборе родительского (отменяемого) документа значение заполняется автоматически из указанного родительского документа. </w:t>
            </w:r>
          </w:p>
          <w:p w14:paraId="2297DCAF" w14:textId="77777777" w:rsidR="004E0C36" w:rsidRPr="004E0C36" w:rsidRDefault="004E0C36" w:rsidP="00B36EDB">
            <w:pPr>
              <w:pStyle w:val="ASFKTablenorm"/>
              <w:ind w:left="57" w:right="57"/>
            </w:pPr>
            <w:r w:rsidRPr="004E0C36">
              <w:t>Может быть отредактировано вручную.</w:t>
            </w:r>
          </w:p>
          <w:p w14:paraId="36F9E125" w14:textId="77777777" w:rsidR="004E0C36" w:rsidRPr="004E0C36" w:rsidRDefault="004E0C36" w:rsidP="00B36EDB">
            <w:pPr>
              <w:pStyle w:val="ASFKTablenorm"/>
              <w:ind w:left="57" w:right="57"/>
            </w:pPr>
            <w:r w:rsidRPr="004E0C36">
              <w:t>Для ОФК off-line заполняется вручную.</w:t>
            </w:r>
          </w:p>
          <w:p w14:paraId="2B3F0B6E" w14:textId="77777777" w:rsidR="004E0C36" w:rsidRPr="004E0C36" w:rsidRDefault="004E0C36" w:rsidP="00B36EDB">
            <w:pPr>
              <w:pStyle w:val="ASFKTablenorm"/>
              <w:ind w:left="57" w:right="57"/>
            </w:pPr>
            <w:r w:rsidRPr="004E0C36">
              <w:t>На АРМ НУБП заполняется</w:t>
            </w:r>
            <w:r w:rsidR="00142266">
              <w:t xml:space="preserve"> </w:t>
            </w:r>
            <w:r w:rsidRPr="004E0C36">
              <w:t xml:space="preserve">автоматически из справочника НУБП (из поля </w:t>
            </w:r>
            <w:r w:rsidR="00324E3A">
              <w:t>«</w:t>
            </w:r>
            <w:r w:rsidRPr="004E0C36">
              <w:t>Учредитель (наименование)</w:t>
            </w:r>
            <w:r w:rsidR="00324E3A">
              <w:t>»</w:t>
            </w:r>
            <w:r w:rsidRPr="004E0C36">
              <w:t xml:space="preserve">) на основании кода из системной константы </w:t>
            </w:r>
            <w:r w:rsidR="00324E3A">
              <w:t>«</w:t>
            </w:r>
            <w:r w:rsidRPr="004E0C36">
              <w:t>Код собственного БУ</w:t>
            </w:r>
            <w:r w:rsidR="00324E3A">
              <w:t>»</w:t>
            </w:r>
            <w:r w:rsidRPr="004E0C36">
              <w:t xml:space="preserve"> (с учетом бюджета из системной константы), а также выбором значения из справочника НУБП (поле </w:t>
            </w:r>
            <w:r w:rsidR="00324E3A">
              <w:t>«</w:t>
            </w:r>
            <w:r w:rsidRPr="004E0C36">
              <w:t>Учредитель (наименование)</w:t>
            </w:r>
            <w:r w:rsidR="00324E3A">
              <w:t>»</w:t>
            </w:r>
            <w:r w:rsidRPr="004E0C36">
              <w:t xml:space="preserve">) (записи справочника ограничены кодом собственного БУ и бюджета из системных констант.) </w:t>
            </w:r>
          </w:p>
          <w:p w14:paraId="2CA63D46" w14:textId="77777777" w:rsidR="004E0C36" w:rsidRPr="004E0C36" w:rsidRDefault="004E0C36" w:rsidP="00B36EDB">
            <w:pPr>
              <w:pStyle w:val="ASFKTablenorm"/>
              <w:ind w:left="57" w:right="57"/>
            </w:pPr>
            <w:r w:rsidRPr="004E0C36">
              <w:t>Не заполняется при предоставлении документа по 02 счету.</w:t>
            </w:r>
          </w:p>
          <w:p w14:paraId="008976C2" w14:textId="77777777" w:rsidR="00655AB0" w:rsidRPr="00655AB0" w:rsidRDefault="004E0C36" w:rsidP="00B36EDB">
            <w:pPr>
              <w:pStyle w:val="ASFKTablenorm"/>
              <w:ind w:left="57" w:right="57"/>
            </w:pPr>
            <w:r w:rsidRPr="004E0C36">
              <w:t xml:space="preserve">Для УП автоматически не заполняется, при заполнении поля </w:t>
            </w:r>
            <w:r w:rsidR="00324E3A">
              <w:t>«</w:t>
            </w:r>
            <w:r w:rsidRPr="004E0C36">
              <w:t>Глава по БК</w:t>
            </w:r>
            <w:r w:rsidR="00324E3A">
              <w:t>»</w:t>
            </w:r>
            <w:r w:rsidRPr="004E0C36">
              <w:t xml:space="preserve"> автоматически подтягивается наименование из справочника </w:t>
            </w:r>
            <w:r w:rsidR="00324E3A">
              <w:t>«</w:t>
            </w:r>
            <w:r w:rsidRPr="004E0C36">
              <w:t>Ведомства</w:t>
            </w:r>
            <w:r w:rsidR="00324E3A">
              <w:t>»</w:t>
            </w:r>
            <w:r w:rsidRPr="004E0C36">
              <w:t xml:space="preserve"> из поля </w:t>
            </w:r>
            <w:r w:rsidR="00324E3A">
              <w:t>«</w:t>
            </w:r>
            <w:r w:rsidRPr="004E0C36">
              <w:t>Полное наименование</w:t>
            </w:r>
            <w:r w:rsidR="00324E3A">
              <w:t>»</w:t>
            </w:r>
            <w:r w:rsidRPr="004E0C36">
              <w:t>, может быть отредактировано вручную</w:t>
            </w:r>
            <w:r w:rsidR="00655AB0" w:rsidRPr="00655AB0">
              <w:t>.</w:t>
            </w:r>
          </w:p>
        </w:tc>
      </w:tr>
      <w:tr w:rsidR="004E0C36" w:rsidRPr="00AB7803" w14:paraId="4619FA94" w14:textId="77777777" w:rsidTr="00B36EDB">
        <w:tc>
          <w:tcPr>
            <w:tcW w:w="1137" w:type="pct"/>
            <w:shd w:val="clear" w:color="auto" w:fill="auto"/>
          </w:tcPr>
          <w:p w14:paraId="1D09ABF0" w14:textId="77777777" w:rsidR="004E0C36" w:rsidRPr="004E0C36" w:rsidRDefault="004E0C36" w:rsidP="00B36EDB">
            <w:pPr>
              <w:pStyle w:val="ASFKTablenorm"/>
              <w:ind w:left="57" w:right="57"/>
            </w:pPr>
            <w:r w:rsidRPr="004E0C36">
              <w:t>Бюджет</w:t>
            </w:r>
          </w:p>
        </w:tc>
        <w:tc>
          <w:tcPr>
            <w:tcW w:w="3863" w:type="pct"/>
            <w:gridSpan w:val="2"/>
            <w:shd w:val="clear" w:color="auto" w:fill="auto"/>
          </w:tcPr>
          <w:p w14:paraId="1715E6B3" w14:textId="77777777" w:rsidR="004E0C36" w:rsidRDefault="004E0C36" w:rsidP="00B36EDB">
            <w:pPr>
              <w:pStyle w:val="ASFKTablenorm"/>
              <w:ind w:left="57" w:right="57"/>
            </w:pPr>
            <w:r w:rsidRPr="004E0C36">
              <w:t xml:space="preserve">Наименование </w:t>
            </w:r>
            <w:r>
              <w:t>бюджета.</w:t>
            </w:r>
          </w:p>
          <w:p w14:paraId="3E402E51" w14:textId="77777777" w:rsidR="004E0C36" w:rsidRPr="004E0C36" w:rsidRDefault="004E0C36" w:rsidP="00B36EDB">
            <w:pPr>
              <w:pStyle w:val="ASFKTablenorm"/>
              <w:ind w:left="57" w:right="57"/>
            </w:pPr>
            <w:r w:rsidRPr="004E0C36">
              <w:t xml:space="preserve">Значение подтягивается автоматически по полю </w:t>
            </w:r>
            <w:r w:rsidR="00324E3A">
              <w:t>«</w:t>
            </w:r>
            <w:r w:rsidRPr="004E0C36">
              <w:t>Номер лицевого счета</w:t>
            </w:r>
            <w:r w:rsidR="00324E3A">
              <w:t>»</w:t>
            </w:r>
            <w:r w:rsidRPr="004E0C36">
              <w:t xml:space="preserve"> или из родительского документа.</w:t>
            </w:r>
          </w:p>
          <w:p w14:paraId="3F3DADFC" w14:textId="77777777" w:rsidR="004E0C36" w:rsidRPr="004E0C36" w:rsidRDefault="004E0C36" w:rsidP="00B36EDB">
            <w:pPr>
              <w:pStyle w:val="ASFKTablenorm"/>
              <w:ind w:left="57" w:right="57"/>
            </w:pPr>
            <w:r w:rsidRPr="004E0C36">
              <w:t xml:space="preserve">Может быть отредактировано </w:t>
            </w:r>
            <w:r w:rsidR="00520035" w:rsidRPr="00520035">
              <w:t xml:space="preserve">вручную или выбором </w:t>
            </w:r>
            <w:r w:rsidR="00520035">
              <w:t xml:space="preserve">из </w:t>
            </w:r>
            <w:r w:rsidRPr="004E0C36">
              <w:t xml:space="preserve">справочника </w:t>
            </w:r>
            <w:r w:rsidR="00324E3A">
              <w:t>«</w:t>
            </w:r>
            <w:r w:rsidRPr="004E0C36">
              <w:t>Бюджеты</w:t>
            </w:r>
            <w:r w:rsidR="00324E3A">
              <w:t>»</w:t>
            </w:r>
            <w:r w:rsidRPr="004E0C36">
              <w:t>.</w:t>
            </w:r>
          </w:p>
          <w:p w14:paraId="3C486288" w14:textId="77777777" w:rsidR="004E0C36" w:rsidRPr="004E0C36" w:rsidRDefault="004E0C36" w:rsidP="00B36EDB">
            <w:pPr>
              <w:pStyle w:val="ASFKTablenorm"/>
              <w:ind w:left="57" w:right="57"/>
            </w:pPr>
            <w:r w:rsidRPr="004E0C36">
              <w:t>Для ОФК off-line заполняется вручную.</w:t>
            </w:r>
          </w:p>
          <w:p w14:paraId="3FF8C7E9" w14:textId="77777777" w:rsidR="004E0C36" w:rsidRPr="004E0C36" w:rsidRDefault="004E0C36" w:rsidP="00B36EDB">
            <w:pPr>
              <w:pStyle w:val="ASFKTablenorm"/>
              <w:ind w:left="57" w:right="57"/>
            </w:pPr>
            <w:r w:rsidRPr="004E0C36">
              <w:t>Для АУ/БУ</w:t>
            </w:r>
            <w:r w:rsidR="00520035">
              <w:t>, 41 ЛС</w:t>
            </w:r>
            <w:r w:rsidRPr="004E0C36">
              <w:t xml:space="preserve"> не заполняется.</w:t>
            </w:r>
          </w:p>
        </w:tc>
      </w:tr>
      <w:tr w:rsidR="004E0C36" w:rsidRPr="00AB7803" w14:paraId="7E09CFA3" w14:textId="77777777" w:rsidTr="00B36EDB">
        <w:tc>
          <w:tcPr>
            <w:tcW w:w="1137" w:type="pct"/>
            <w:shd w:val="clear" w:color="auto" w:fill="auto"/>
          </w:tcPr>
          <w:p w14:paraId="6DAEDDCC" w14:textId="77777777" w:rsidR="004E0C36" w:rsidRPr="004E0C36" w:rsidRDefault="004E0C36" w:rsidP="00B36EDB">
            <w:pPr>
              <w:pStyle w:val="ASFKTablenorm"/>
              <w:ind w:left="57" w:right="57"/>
            </w:pPr>
            <w:r w:rsidRPr="004E0C36">
              <w:t>Финансовый орган</w:t>
            </w:r>
          </w:p>
        </w:tc>
        <w:tc>
          <w:tcPr>
            <w:tcW w:w="3863" w:type="pct"/>
            <w:gridSpan w:val="2"/>
            <w:shd w:val="clear" w:color="auto" w:fill="auto"/>
          </w:tcPr>
          <w:p w14:paraId="687FD9BC" w14:textId="77777777" w:rsidR="004E0C36" w:rsidRDefault="004E0C36" w:rsidP="00B36EDB">
            <w:pPr>
              <w:pStyle w:val="ASFKTablenorm"/>
              <w:ind w:left="57" w:right="57"/>
            </w:pPr>
            <w:r w:rsidRPr="004E0C36">
              <w:t>Наименование финансового органа</w:t>
            </w:r>
            <w:r>
              <w:t>.</w:t>
            </w:r>
          </w:p>
          <w:p w14:paraId="0BD1009B" w14:textId="77777777" w:rsidR="00520035" w:rsidRPr="00520035" w:rsidRDefault="00520035" w:rsidP="00B36EDB">
            <w:pPr>
              <w:pStyle w:val="ASFKTablenorm"/>
              <w:ind w:left="57" w:right="57"/>
            </w:pPr>
            <w:r w:rsidRPr="00520035">
              <w:t>Заполняется автоматически по коду финоргана. Может быть отредактировано вручную</w:t>
            </w:r>
            <w:r>
              <w:t xml:space="preserve"> или выбором </w:t>
            </w:r>
            <w:r w:rsidRPr="00520035">
              <w:t xml:space="preserve">из </w:t>
            </w:r>
            <w:r>
              <w:t xml:space="preserve">справочника «Финансовые органы», </w:t>
            </w:r>
            <w:r w:rsidRPr="00520035">
              <w:t xml:space="preserve">или подтягивается автоматически при выборе родительского документа. </w:t>
            </w:r>
          </w:p>
          <w:p w14:paraId="6C10DEB9" w14:textId="77777777" w:rsidR="00520035" w:rsidRPr="00520035" w:rsidRDefault="00520035" w:rsidP="00B36EDB">
            <w:pPr>
              <w:pStyle w:val="ASFKTablenorm"/>
              <w:ind w:left="57" w:right="57"/>
            </w:pPr>
            <w:r w:rsidRPr="00520035">
              <w:t>Для ОФК off-line заполняется вручную.</w:t>
            </w:r>
          </w:p>
          <w:p w14:paraId="5E3D43AF" w14:textId="77777777" w:rsidR="00520035" w:rsidRPr="00520035" w:rsidRDefault="00520035" w:rsidP="00B36EDB">
            <w:pPr>
              <w:pStyle w:val="ASFKTablenorm"/>
              <w:ind w:left="57" w:right="57"/>
            </w:pPr>
            <w:r w:rsidRPr="00520035">
              <w:t>Не заполняется для УБП ТГВБФ</w:t>
            </w:r>
            <w:r w:rsidR="000A7EE9">
              <w:t xml:space="preserve"> и на АРМ НУБП</w:t>
            </w:r>
            <w:r w:rsidRPr="00520035">
              <w:t>.</w:t>
            </w:r>
          </w:p>
          <w:p w14:paraId="6F5A80BD" w14:textId="77777777" w:rsidR="00520035" w:rsidRPr="004E0C36" w:rsidRDefault="00520035" w:rsidP="00B36EDB">
            <w:pPr>
              <w:pStyle w:val="ASFKTablenorm"/>
              <w:ind w:left="57" w:right="57"/>
            </w:pPr>
            <w:r w:rsidRPr="00520035">
              <w:t>Для</w:t>
            </w:r>
            <w:r w:rsidR="00F973C0">
              <w:t xml:space="preserve"> </w:t>
            </w:r>
            <w:r w:rsidRPr="00520035">
              <w:t>документа по бюджету ГВБФ автоматически не заполняется, может быть изменено вручную или выбором из справочника «Финансовые органы».</w:t>
            </w:r>
          </w:p>
        </w:tc>
      </w:tr>
      <w:tr w:rsidR="00655AB0" w:rsidRPr="00AB7803" w14:paraId="71720068" w14:textId="77777777" w:rsidTr="00B36EDB">
        <w:tc>
          <w:tcPr>
            <w:tcW w:w="1137" w:type="pct"/>
            <w:shd w:val="clear" w:color="auto" w:fill="auto"/>
          </w:tcPr>
          <w:p w14:paraId="596F9F84" w14:textId="77777777" w:rsidR="00655AB0" w:rsidRPr="00655AB0" w:rsidRDefault="00655AB0" w:rsidP="00B36EDB">
            <w:pPr>
              <w:pStyle w:val="ASFKTablenorm"/>
              <w:ind w:left="57" w:right="57"/>
            </w:pPr>
            <w:r w:rsidRPr="00655AB0">
              <w:t>По КОФК</w:t>
            </w:r>
          </w:p>
        </w:tc>
        <w:tc>
          <w:tcPr>
            <w:tcW w:w="3863" w:type="pct"/>
            <w:gridSpan w:val="2"/>
            <w:shd w:val="clear" w:color="auto" w:fill="auto"/>
          </w:tcPr>
          <w:p w14:paraId="2A477C2C" w14:textId="77777777" w:rsidR="004E0C36" w:rsidRPr="004E0C36" w:rsidRDefault="004E0C36" w:rsidP="00B36EDB">
            <w:pPr>
              <w:pStyle w:val="ASFKTablenorm"/>
              <w:ind w:left="57" w:right="57"/>
            </w:pPr>
            <w:r w:rsidRPr="004E0C36">
              <w:t>На АРМ ПБС, ФО, НУБП, УП: проверяется значение константы</w:t>
            </w:r>
            <w:r w:rsidR="00142266">
              <w:t xml:space="preserve"> </w:t>
            </w:r>
            <w:r w:rsidR="00FD362E">
              <w:t>«Код собственного ТОФК»</w:t>
            </w:r>
            <w:r w:rsidRPr="004E0C36">
              <w:t>:</w:t>
            </w:r>
          </w:p>
          <w:p w14:paraId="13736912" w14:textId="77777777" w:rsidR="004E0C36" w:rsidRPr="004E0C36" w:rsidRDefault="004E0C36" w:rsidP="002410E2">
            <w:pPr>
              <w:pStyle w:val="ASFKTableListMark"/>
            </w:pPr>
            <w:r w:rsidRPr="004E0C36">
              <w:t xml:space="preserve">если оно равно ххуу, то по умолчанию проставляется значение константы код вышестоящего ТОФК равный хх00; </w:t>
            </w:r>
          </w:p>
          <w:p w14:paraId="4D929D26" w14:textId="77777777" w:rsidR="004E0C36" w:rsidRPr="004E0C36" w:rsidRDefault="004E0C36" w:rsidP="002410E2">
            <w:pPr>
              <w:pStyle w:val="ASFKTableListMark"/>
            </w:pPr>
            <w:r w:rsidRPr="004E0C36">
              <w:lastRenderedPageBreak/>
              <w:t xml:space="preserve">если равна хх00, то по умолчанию проставляется значение </w:t>
            </w:r>
            <w:r w:rsidR="00FD362E">
              <w:t>«Код собственного ТОФК»</w:t>
            </w:r>
            <w:r w:rsidRPr="004E0C36">
              <w:t xml:space="preserve">. </w:t>
            </w:r>
          </w:p>
          <w:p w14:paraId="0CA38AD5" w14:textId="77777777" w:rsidR="004E0C36" w:rsidRPr="004E0C36" w:rsidRDefault="004E0C36" w:rsidP="00B36EDB">
            <w:pPr>
              <w:pStyle w:val="ASFKTablenorm"/>
              <w:ind w:left="57" w:right="57"/>
            </w:pPr>
            <w:r w:rsidRPr="004E0C36">
              <w:t>Может быть изменено вручную или выбором из справочника КОФК (Органы ФК).</w:t>
            </w:r>
          </w:p>
          <w:p w14:paraId="7911C08D" w14:textId="77777777" w:rsidR="004E0C36" w:rsidRPr="004E0C36" w:rsidRDefault="004E0C36" w:rsidP="00B36EDB">
            <w:pPr>
              <w:pStyle w:val="ASFKTablenorm"/>
              <w:ind w:left="57" w:right="57"/>
            </w:pPr>
            <w:r w:rsidRPr="004E0C36">
              <w:t xml:space="preserve">Значение подтягивается автоматически при выборе родительского (отменяемого) документа. </w:t>
            </w:r>
          </w:p>
          <w:p w14:paraId="3914E3C0" w14:textId="77777777" w:rsidR="00655AB0" w:rsidRPr="00655AB0" w:rsidRDefault="004E0C36" w:rsidP="00B36EDB">
            <w:pPr>
              <w:pStyle w:val="ASFKTablenorm"/>
              <w:ind w:left="57" w:right="57"/>
            </w:pPr>
            <w:r w:rsidRPr="004E0C36">
              <w:t>Для ОФК off-line заполняется вручную</w:t>
            </w:r>
            <w:r w:rsidR="00655AB0" w:rsidRPr="00655AB0">
              <w:t xml:space="preserve">. </w:t>
            </w:r>
          </w:p>
        </w:tc>
      </w:tr>
      <w:tr w:rsidR="00655AB0" w:rsidRPr="00AB7803" w14:paraId="2E94C6A4" w14:textId="77777777" w:rsidTr="00B36EDB">
        <w:tc>
          <w:tcPr>
            <w:tcW w:w="1137" w:type="pct"/>
            <w:shd w:val="clear" w:color="auto" w:fill="auto"/>
          </w:tcPr>
          <w:p w14:paraId="3D8696CF" w14:textId="77777777" w:rsidR="00655AB0" w:rsidRPr="00655AB0" w:rsidRDefault="00655AB0" w:rsidP="00B36EDB">
            <w:pPr>
              <w:pStyle w:val="ASFKTablenorm"/>
              <w:ind w:left="57" w:right="57"/>
            </w:pPr>
            <w:r w:rsidRPr="00655AB0">
              <w:lastRenderedPageBreak/>
              <w:t>ФК, орган ФК</w:t>
            </w:r>
          </w:p>
        </w:tc>
        <w:tc>
          <w:tcPr>
            <w:tcW w:w="3863" w:type="pct"/>
            <w:gridSpan w:val="2"/>
            <w:shd w:val="clear" w:color="auto" w:fill="auto"/>
          </w:tcPr>
          <w:p w14:paraId="6F5454F2" w14:textId="77777777" w:rsidR="004E0C36" w:rsidRPr="004E0C36" w:rsidRDefault="004E0C36" w:rsidP="00B36EDB">
            <w:pPr>
              <w:pStyle w:val="ASFKTablenorm"/>
              <w:ind w:left="57" w:right="57"/>
            </w:pPr>
            <w:r w:rsidRPr="004E0C36">
              <w:t xml:space="preserve">Значение подтягивается автоматически после заполнения поля </w:t>
            </w:r>
            <w:r w:rsidR="00324E3A">
              <w:t>«</w:t>
            </w:r>
            <w:r w:rsidRPr="004E0C36">
              <w:t>по КОФК</w:t>
            </w:r>
            <w:r w:rsidR="00324E3A">
              <w:t>»</w:t>
            </w:r>
            <w:r w:rsidRPr="004E0C36">
              <w:t xml:space="preserve">. Может быть изменено пользователем вручную. </w:t>
            </w:r>
          </w:p>
          <w:p w14:paraId="114BA846" w14:textId="77777777" w:rsidR="004E0C36" w:rsidRPr="004E0C36" w:rsidRDefault="004E0C36" w:rsidP="00B36EDB">
            <w:pPr>
              <w:pStyle w:val="ASFKTablenorm"/>
              <w:ind w:left="57" w:right="57"/>
            </w:pPr>
            <w:r w:rsidRPr="004E0C36">
              <w:t xml:space="preserve">Значение подтягивается автоматически при выборе родительского (отменяемого) документа. </w:t>
            </w:r>
          </w:p>
          <w:p w14:paraId="1E834FB0" w14:textId="77777777" w:rsidR="00655AB0" w:rsidRPr="00655AB0" w:rsidRDefault="004E0C36" w:rsidP="00B36EDB">
            <w:pPr>
              <w:pStyle w:val="ASFKTablenorm"/>
              <w:ind w:left="57" w:right="57"/>
            </w:pPr>
            <w:r w:rsidRPr="004E0C36">
              <w:t>Для ОФК off-line заполняется вручную</w:t>
            </w:r>
            <w:r w:rsidR="00655AB0" w:rsidRPr="00655AB0">
              <w:t xml:space="preserve">. </w:t>
            </w:r>
          </w:p>
        </w:tc>
      </w:tr>
      <w:tr w:rsidR="00655AB0" w:rsidRPr="00AB7803" w14:paraId="1BA007F4" w14:textId="77777777" w:rsidTr="00B36EDB">
        <w:tc>
          <w:tcPr>
            <w:tcW w:w="1137" w:type="pct"/>
            <w:shd w:val="clear" w:color="auto" w:fill="auto"/>
          </w:tcPr>
          <w:p w14:paraId="1C9541CB" w14:textId="77777777" w:rsidR="00655AB0" w:rsidRPr="00655AB0" w:rsidRDefault="00655AB0" w:rsidP="00B36EDB">
            <w:pPr>
              <w:pStyle w:val="ASFKTablenorm"/>
              <w:ind w:left="57" w:right="57"/>
            </w:pPr>
            <w:r w:rsidRPr="00655AB0">
              <w:t>Тип аннулируемого документа</w:t>
            </w:r>
          </w:p>
        </w:tc>
        <w:tc>
          <w:tcPr>
            <w:tcW w:w="3863" w:type="pct"/>
            <w:gridSpan w:val="2"/>
            <w:shd w:val="clear" w:color="auto" w:fill="auto"/>
          </w:tcPr>
          <w:p w14:paraId="41CF3628" w14:textId="77777777" w:rsidR="002E0048" w:rsidRPr="00E76108" w:rsidRDefault="002E0048" w:rsidP="002E0048">
            <w:pPr>
              <w:pStyle w:val="ASFKTablenorm"/>
              <w:ind w:left="57" w:right="57"/>
            </w:pPr>
            <w:r w:rsidRPr="00E76108">
              <w:t>Значение выбирается из списка значений:</w:t>
            </w:r>
          </w:p>
          <w:p w14:paraId="455D7D1D" w14:textId="77777777" w:rsidR="002E0048" w:rsidRPr="00E76108" w:rsidRDefault="002E0048" w:rsidP="002E0048">
            <w:pPr>
              <w:pStyle w:val="ASFKTableListMark"/>
            </w:pPr>
            <w:r w:rsidRPr="00267D0F">
              <w:t>«</w:t>
            </w:r>
            <w:r w:rsidRPr="00E76108">
              <w:t>Заявка на получение наличных денежных средств, перечисляемых на карту</w:t>
            </w:r>
            <w:r w:rsidRPr="00267D0F">
              <w:t>»</w:t>
            </w:r>
            <w:r w:rsidRPr="00E76108">
              <w:t>;</w:t>
            </w:r>
          </w:p>
          <w:p w14:paraId="2E95A08C" w14:textId="77777777" w:rsidR="002E0048" w:rsidRPr="00E76108" w:rsidRDefault="002E0048" w:rsidP="002E0048">
            <w:pPr>
              <w:pStyle w:val="ASFKTableListMark"/>
            </w:pPr>
            <w:r w:rsidRPr="00267D0F">
              <w:t>«</w:t>
            </w:r>
            <w:r>
              <w:t>Заявка на кассовый расход</w:t>
            </w:r>
            <w:r w:rsidRPr="00267D0F">
              <w:t>»</w:t>
            </w:r>
            <w:r w:rsidRPr="00E76108">
              <w:t>;</w:t>
            </w:r>
          </w:p>
          <w:p w14:paraId="3D3CDAA0" w14:textId="77777777" w:rsidR="002E0048" w:rsidRPr="00E76108" w:rsidRDefault="002E0048" w:rsidP="002E0048">
            <w:pPr>
              <w:pStyle w:val="ASFKTableListMark"/>
            </w:pPr>
            <w:r w:rsidRPr="00267D0F">
              <w:t>«</w:t>
            </w:r>
            <w:r w:rsidRPr="00E76108">
              <w:t>Заявка на кассовый расход (сокращенная)</w:t>
            </w:r>
            <w:r w:rsidRPr="00267D0F">
              <w:t>»</w:t>
            </w:r>
            <w:r w:rsidRPr="00E76108">
              <w:t>;</w:t>
            </w:r>
          </w:p>
          <w:p w14:paraId="629BF5B4" w14:textId="77777777" w:rsidR="002E0048" w:rsidRPr="00E76108" w:rsidRDefault="002E0048" w:rsidP="002E0048">
            <w:pPr>
              <w:pStyle w:val="ASFKTableListMark"/>
            </w:pPr>
            <w:r w:rsidRPr="00267D0F">
              <w:t>«</w:t>
            </w:r>
            <w:r w:rsidRPr="00E76108">
              <w:t>Заявка на получение наличных денег</w:t>
            </w:r>
            <w:r w:rsidRPr="00267D0F">
              <w:t>»</w:t>
            </w:r>
            <w:r w:rsidRPr="00E76108">
              <w:t>;</w:t>
            </w:r>
          </w:p>
          <w:p w14:paraId="142DE278" w14:textId="77777777" w:rsidR="002E0048" w:rsidRPr="00E76108" w:rsidRDefault="002E0048" w:rsidP="002E0048">
            <w:pPr>
              <w:pStyle w:val="ASFKTableListMark"/>
            </w:pPr>
            <w:r w:rsidRPr="00267D0F">
              <w:t>«</w:t>
            </w:r>
            <w:r w:rsidRPr="00E76108">
              <w:t>Заявка на возврат</w:t>
            </w:r>
            <w:r w:rsidRPr="00267D0F">
              <w:t>»</w:t>
            </w:r>
            <w:r w:rsidRPr="00E76108">
              <w:t>;</w:t>
            </w:r>
          </w:p>
          <w:p w14:paraId="3F55D489" w14:textId="77777777" w:rsidR="002E0048" w:rsidRDefault="002E0048" w:rsidP="002E0048">
            <w:pPr>
              <w:pStyle w:val="ASFKTableListMark"/>
            </w:pPr>
            <w:r w:rsidRPr="00267D0F">
              <w:t>«</w:t>
            </w:r>
            <w:r w:rsidRPr="00E76108">
              <w:t>Платежное поручение</w:t>
            </w:r>
            <w:r w:rsidRPr="00267D0F">
              <w:t>»</w:t>
            </w:r>
            <w:r>
              <w:t>;</w:t>
            </w:r>
          </w:p>
          <w:p w14:paraId="5AC7556C" w14:textId="77777777" w:rsidR="002E0048" w:rsidRPr="00267D0F" w:rsidRDefault="002E0048" w:rsidP="002E0048">
            <w:pPr>
              <w:pStyle w:val="ASFKTableListMark"/>
            </w:pPr>
            <w:r w:rsidRPr="00267D0F">
              <w:t>«Сводная заявка на кассовый расход (для уплаты налогов)»;</w:t>
            </w:r>
          </w:p>
          <w:p w14:paraId="2C24FF48" w14:textId="77777777" w:rsidR="002E0048" w:rsidRDefault="002E0048" w:rsidP="002E0048">
            <w:pPr>
              <w:pStyle w:val="ASFKTableListMark"/>
            </w:pPr>
            <w:r w:rsidRPr="00267D0F">
              <w:t>«Расшифровка сумм неиспользованных (внесенных через банкомат или пункт выдачи нали</w:t>
            </w:r>
            <w:r>
              <w:t>чных денежных средств) средств»;</w:t>
            </w:r>
          </w:p>
          <w:p w14:paraId="226227FA" w14:textId="77777777" w:rsidR="002E0048" w:rsidRDefault="002E0048" w:rsidP="002E0048">
            <w:pPr>
              <w:pStyle w:val="ASFKTableListMark"/>
            </w:pPr>
            <w:r w:rsidRPr="00267D0F">
              <w:t>«Распоряжение о перечислении денежных средств на банковские карты «Мир» физических лиц»</w:t>
            </w:r>
            <w:r>
              <w:t>;</w:t>
            </w:r>
          </w:p>
          <w:p w14:paraId="2AA46BDA" w14:textId="77777777" w:rsidR="002E0048" w:rsidRDefault="002E0048" w:rsidP="002E0048">
            <w:pPr>
              <w:pStyle w:val="ASFKTableListMark"/>
            </w:pPr>
            <w:r w:rsidRPr="00267D0F">
              <w:t>«</w:t>
            </w:r>
            <w:r>
              <w:t>Заявка для обеспечения наличными денежными средствами в электронном виде</w:t>
            </w:r>
            <w:r w:rsidRPr="00267D0F">
              <w:t>»</w:t>
            </w:r>
            <w:r>
              <w:t>;</w:t>
            </w:r>
          </w:p>
          <w:p w14:paraId="00CA4F5C" w14:textId="77777777" w:rsidR="002E0048" w:rsidRDefault="002E0048" w:rsidP="002E0048">
            <w:pPr>
              <w:pStyle w:val="ASFKTableListMark"/>
            </w:pPr>
            <w:r>
              <w:t>«</w:t>
            </w:r>
            <w:r w:rsidRPr="00D4779D">
              <w:t>Заявка о внесении наличных денежных средств</w:t>
            </w:r>
            <w:r>
              <w:t>»;</w:t>
            </w:r>
          </w:p>
          <w:p w14:paraId="6C5322A2" w14:textId="77777777" w:rsidR="002E0048" w:rsidRDefault="002E0048" w:rsidP="002E0048">
            <w:pPr>
              <w:pStyle w:val="ASFKTableListMark"/>
            </w:pPr>
            <w:r>
              <w:t>«Уведомление об уточнении»;</w:t>
            </w:r>
          </w:p>
          <w:p w14:paraId="4C64931E" w14:textId="77777777" w:rsidR="002E0048" w:rsidRDefault="002E0048" w:rsidP="002E0048">
            <w:pPr>
              <w:pStyle w:val="ASFKTableListMark"/>
            </w:pPr>
            <w:r>
              <w:t>«Уведомление клиента»;</w:t>
            </w:r>
          </w:p>
          <w:p w14:paraId="496CCB6D" w14:textId="77777777" w:rsidR="002E0048" w:rsidRDefault="002E0048" w:rsidP="002E0048">
            <w:pPr>
              <w:pStyle w:val="ASFKTableListMark"/>
            </w:pPr>
            <w:r>
              <w:t>«</w:t>
            </w:r>
            <w:r w:rsidRPr="00C160B9">
              <w:t>Распоряжение налогового органа (уточнение)</w:t>
            </w:r>
            <w:r>
              <w:t>»;</w:t>
            </w:r>
          </w:p>
          <w:p w14:paraId="6DC4F328" w14:textId="77777777" w:rsidR="002E0048" w:rsidRDefault="002E0048" w:rsidP="002E0048">
            <w:pPr>
              <w:pStyle w:val="ASFKTableListMark"/>
            </w:pPr>
            <w:r>
              <w:t>«</w:t>
            </w:r>
            <w:r w:rsidRPr="00C160B9">
              <w:t>Распоряжение налогового органа (</w:t>
            </w:r>
            <w:r>
              <w:t>зачет</w:t>
            </w:r>
            <w:r w:rsidRPr="00C160B9">
              <w:t>)</w:t>
            </w:r>
            <w:r>
              <w:t>».</w:t>
            </w:r>
          </w:p>
          <w:p w14:paraId="37B12836" w14:textId="77777777" w:rsidR="002E0048" w:rsidRPr="002E0048" w:rsidRDefault="002E0048" w:rsidP="002E0048">
            <w:pPr>
              <w:pStyle w:val="ASFKTablenorm"/>
            </w:pPr>
            <w:r w:rsidRPr="002E0048">
              <w:t>При выборе пользователем родительского (отменяемого) документа значение подтягивается из указанного родительского документа.</w:t>
            </w:r>
          </w:p>
          <w:p w14:paraId="065C3D15" w14:textId="22608200" w:rsidR="00E07EAC" w:rsidRPr="00655AB0" w:rsidRDefault="002E0048" w:rsidP="002E0048">
            <w:pPr>
              <w:pStyle w:val="ASFKTablenorm"/>
            </w:pPr>
            <w:r w:rsidRPr="002E0048">
              <w:t>Если заполнено при родительском заполнении - нередактируемо.</w:t>
            </w:r>
          </w:p>
        </w:tc>
      </w:tr>
      <w:tr w:rsidR="00655AB0" w:rsidRPr="00AB7803" w14:paraId="4A8C1EB4" w14:textId="77777777" w:rsidTr="00B36EDB">
        <w:tc>
          <w:tcPr>
            <w:tcW w:w="1137" w:type="pct"/>
            <w:shd w:val="clear" w:color="auto" w:fill="auto"/>
          </w:tcPr>
          <w:p w14:paraId="655DCD64" w14:textId="77777777" w:rsidR="00655AB0" w:rsidRPr="00655AB0" w:rsidRDefault="00655AB0" w:rsidP="00B36EDB">
            <w:pPr>
              <w:pStyle w:val="ASFKTablenorm"/>
              <w:ind w:left="57" w:right="57"/>
            </w:pPr>
            <w:r w:rsidRPr="00655AB0">
              <w:t>Внутренний номер аннулируемого документа</w:t>
            </w:r>
          </w:p>
        </w:tc>
        <w:tc>
          <w:tcPr>
            <w:tcW w:w="3863" w:type="pct"/>
            <w:gridSpan w:val="2"/>
            <w:shd w:val="clear" w:color="auto" w:fill="auto"/>
          </w:tcPr>
          <w:p w14:paraId="5A9D668B" w14:textId="77777777" w:rsidR="00655AB0" w:rsidRDefault="00655AB0" w:rsidP="00B36EDB">
            <w:pPr>
              <w:pStyle w:val="ASFKTablenorm"/>
              <w:ind w:left="57" w:right="57"/>
            </w:pPr>
            <w:r w:rsidRPr="00655AB0">
              <w:t xml:space="preserve">Значение подтягивается автоматически из родительского (отменяемого) документа из поля </w:t>
            </w:r>
            <w:r w:rsidR="00324E3A">
              <w:t>«</w:t>
            </w:r>
            <w:r w:rsidRPr="00655AB0">
              <w:t>Номер заявки</w:t>
            </w:r>
            <w:r w:rsidR="00324E3A">
              <w:t>»</w:t>
            </w:r>
            <w:r w:rsidRPr="00655AB0">
              <w:t xml:space="preserve"> (клиентский номер).</w:t>
            </w:r>
          </w:p>
          <w:p w14:paraId="6373CDF1" w14:textId="77777777" w:rsidR="00E07EAC" w:rsidRPr="00655AB0" w:rsidRDefault="00E07EAC" w:rsidP="00B36EDB">
            <w:pPr>
              <w:pStyle w:val="ASFKTablenorm"/>
              <w:ind w:left="57" w:right="57"/>
            </w:pPr>
            <w:r>
              <w:t xml:space="preserve">Для </w:t>
            </w:r>
            <w:r w:rsidRPr="00E07EAC">
              <w:t>«</w:t>
            </w:r>
            <w:r>
              <w:t>Распоряжения</w:t>
            </w:r>
            <w:r w:rsidRPr="00E07EAC">
              <w:t>»</w:t>
            </w:r>
            <w:r>
              <w:t xml:space="preserve"> из поля </w:t>
            </w:r>
            <w:r w:rsidRPr="00E07EAC">
              <w:t>«</w:t>
            </w:r>
            <w:r>
              <w:t>Номер</w:t>
            </w:r>
            <w:r w:rsidRPr="00E07EAC">
              <w:t>»</w:t>
            </w:r>
            <w:r>
              <w:t xml:space="preserve"> может отредактировано вручную.</w:t>
            </w:r>
          </w:p>
          <w:p w14:paraId="6CB08285" w14:textId="77777777" w:rsidR="004E0C36" w:rsidRPr="00655AB0" w:rsidRDefault="004E0C36" w:rsidP="00B36EDB">
            <w:pPr>
              <w:pStyle w:val="ASFKTablenorm"/>
              <w:ind w:left="57" w:right="57"/>
            </w:pPr>
            <w:r w:rsidRPr="004E0C36">
              <w:t>Для ОФК off-line заполняется вручную.</w:t>
            </w:r>
          </w:p>
        </w:tc>
      </w:tr>
      <w:tr w:rsidR="00655AB0" w:rsidRPr="00AB7803" w14:paraId="6E7DBB2B" w14:textId="77777777" w:rsidTr="00B36EDB">
        <w:tc>
          <w:tcPr>
            <w:tcW w:w="1137" w:type="pct"/>
            <w:shd w:val="clear" w:color="auto" w:fill="auto"/>
          </w:tcPr>
          <w:p w14:paraId="7C82B8ED" w14:textId="77777777" w:rsidR="00655AB0" w:rsidRPr="00655AB0" w:rsidRDefault="00655AB0" w:rsidP="00B36EDB">
            <w:pPr>
              <w:pStyle w:val="ASFKTablenorm"/>
              <w:ind w:left="57" w:right="57"/>
            </w:pPr>
            <w:r w:rsidRPr="00655AB0">
              <w:t>Дата регистрации аннулируемого документа</w:t>
            </w:r>
          </w:p>
        </w:tc>
        <w:tc>
          <w:tcPr>
            <w:tcW w:w="3863" w:type="pct"/>
            <w:gridSpan w:val="2"/>
            <w:shd w:val="clear" w:color="auto" w:fill="auto"/>
          </w:tcPr>
          <w:p w14:paraId="3DFD5EA0" w14:textId="77777777" w:rsidR="00655AB0" w:rsidRPr="00655AB0" w:rsidRDefault="00655AB0" w:rsidP="00B36EDB">
            <w:pPr>
              <w:pStyle w:val="ASFKTablenorm"/>
              <w:ind w:left="57" w:right="57"/>
            </w:pPr>
            <w:r w:rsidRPr="00655AB0">
              <w:t xml:space="preserve">Значение подтягивается автоматически из родительского (отменяемого) документа из поля </w:t>
            </w:r>
            <w:r w:rsidR="00324E3A">
              <w:t>«</w:t>
            </w:r>
            <w:r w:rsidRPr="00655AB0">
              <w:t>Дата</w:t>
            </w:r>
            <w:r w:rsidR="00324E3A">
              <w:t>»</w:t>
            </w:r>
            <w:r w:rsidRPr="00655AB0">
              <w:t>.</w:t>
            </w:r>
          </w:p>
          <w:p w14:paraId="3C23E3C9" w14:textId="77777777" w:rsidR="00655AB0" w:rsidRDefault="00655AB0" w:rsidP="00B36EDB">
            <w:pPr>
              <w:pStyle w:val="ASFKTablenorm"/>
              <w:ind w:left="57" w:right="57"/>
            </w:pPr>
            <w:r w:rsidRPr="00655AB0">
              <w:t>Может быть отредактировано вручную, либо выбором из системного календаря.</w:t>
            </w:r>
          </w:p>
          <w:p w14:paraId="47E670AF" w14:textId="77777777" w:rsidR="00E07EAC" w:rsidRPr="00655AB0" w:rsidRDefault="00E07EAC" w:rsidP="00B36EDB">
            <w:pPr>
              <w:pStyle w:val="ASFKTablenorm"/>
              <w:ind w:left="57" w:right="57"/>
            </w:pPr>
            <w:r>
              <w:t>Если заполнено при родительском заполнении-нередактируемо.</w:t>
            </w:r>
          </w:p>
        </w:tc>
      </w:tr>
      <w:tr w:rsidR="00655AB0" w:rsidRPr="00AB7803" w14:paraId="27C3F3CD" w14:textId="77777777" w:rsidTr="00B36EDB">
        <w:tc>
          <w:tcPr>
            <w:tcW w:w="1137" w:type="pct"/>
            <w:shd w:val="clear" w:color="auto" w:fill="auto"/>
          </w:tcPr>
          <w:p w14:paraId="68825967" w14:textId="77777777" w:rsidR="00655AB0" w:rsidRPr="00655AB0" w:rsidRDefault="00655AB0" w:rsidP="00B36EDB">
            <w:pPr>
              <w:pStyle w:val="ASFKTablenorm"/>
              <w:ind w:left="57" w:right="57"/>
            </w:pPr>
            <w:r w:rsidRPr="00655AB0">
              <w:t>Примечание</w:t>
            </w:r>
          </w:p>
        </w:tc>
        <w:tc>
          <w:tcPr>
            <w:tcW w:w="3863" w:type="pct"/>
            <w:gridSpan w:val="2"/>
            <w:shd w:val="clear" w:color="auto" w:fill="auto"/>
          </w:tcPr>
          <w:p w14:paraId="3F076B5B" w14:textId="77777777" w:rsidR="002E0048" w:rsidRDefault="002E0048" w:rsidP="002E0048">
            <w:pPr>
              <w:pStyle w:val="ASFKTablenorm"/>
              <w:ind w:left="57" w:right="57"/>
            </w:pPr>
            <w:r>
              <w:t xml:space="preserve">При ручном вводе значение выбирается из списка: </w:t>
            </w:r>
          </w:p>
          <w:p w14:paraId="1AAE5AED" w14:textId="77777777" w:rsidR="002E0048" w:rsidRPr="00E76108" w:rsidRDefault="002E0048" w:rsidP="002E0048">
            <w:pPr>
              <w:pStyle w:val="ASFKTableListMark"/>
            </w:pPr>
            <w:r w:rsidRPr="00267D0F">
              <w:t>«</w:t>
            </w:r>
            <w:r w:rsidRPr="00E76108">
              <w:t>Заявка на получение наличных денежных средств, перечисляемых на карту</w:t>
            </w:r>
            <w:r w:rsidRPr="00267D0F">
              <w:t>»</w:t>
            </w:r>
            <w:r w:rsidRPr="00E76108">
              <w:t>;</w:t>
            </w:r>
          </w:p>
          <w:p w14:paraId="2DE2F9E9" w14:textId="77777777" w:rsidR="002E0048" w:rsidRPr="00E76108" w:rsidRDefault="002E0048" w:rsidP="002E0048">
            <w:pPr>
              <w:pStyle w:val="ASFKTableListMark"/>
            </w:pPr>
            <w:r w:rsidRPr="00267D0F">
              <w:lastRenderedPageBreak/>
              <w:t>«</w:t>
            </w:r>
            <w:r>
              <w:t>Заявка на кассовый расход</w:t>
            </w:r>
            <w:r w:rsidRPr="00267D0F">
              <w:t>»</w:t>
            </w:r>
            <w:r w:rsidRPr="00E76108">
              <w:t>;</w:t>
            </w:r>
          </w:p>
          <w:p w14:paraId="779A21E1" w14:textId="77777777" w:rsidR="002E0048" w:rsidRPr="00E76108" w:rsidRDefault="002E0048" w:rsidP="002E0048">
            <w:pPr>
              <w:pStyle w:val="ASFKTableListMark"/>
            </w:pPr>
            <w:r w:rsidRPr="00267D0F">
              <w:t>«</w:t>
            </w:r>
            <w:r w:rsidRPr="00E76108">
              <w:t>Заявка на кассовый расход (сокращенная)</w:t>
            </w:r>
            <w:r w:rsidRPr="00267D0F">
              <w:t>»</w:t>
            </w:r>
            <w:r w:rsidRPr="00E76108">
              <w:t>;</w:t>
            </w:r>
          </w:p>
          <w:p w14:paraId="6F12A474" w14:textId="77777777" w:rsidR="002E0048" w:rsidRPr="00E76108" w:rsidRDefault="002E0048" w:rsidP="002E0048">
            <w:pPr>
              <w:pStyle w:val="ASFKTableListMark"/>
            </w:pPr>
            <w:r w:rsidRPr="00267D0F">
              <w:t>«</w:t>
            </w:r>
            <w:r w:rsidRPr="00E76108">
              <w:t>Заявка на получение наличных денег</w:t>
            </w:r>
            <w:r w:rsidRPr="00267D0F">
              <w:t>»</w:t>
            </w:r>
            <w:r w:rsidRPr="00E76108">
              <w:t>;</w:t>
            </w:r>
          </w:p>
          <w:p w14:paraId="393BEFC0" w14:textId="77777777" w:rsidR="002E0048" w:rsidRPr="00E76108" w:rsidRDefault="002E0048" w:rsidP="002E0048">
            <w:pPr>
              <w:pStyle w:val="ASFKTableListMark"/>
            </w:pPr>
            <w:r w:rsidRPr="00267D0F">
              <w:t>«</w:t>
            </w:r>
            <w:r w:rsidRPr="00E76108">
              <w:t>Заявка на возврат</w:t>
            </w:r>
            <w:r w:rsidRPr="00267D0F">
              <w:t>»</w:t>
            </w:r>
            <w:r w:rsidRPr="00E76108">
              <w:t>;</w:t>
            </w:r>
          </w:p>
          <w:p w14:paraId="4B696B19" w14:textId="77777777" w:rsidR="002E0048" w:rsidRDefault="002E0048" w:rsidP="002E0048">
            <w:pPr>
              <w:pStyle w:val="ASFKTableListMark"/>
            </w:pPr>
            <w:r w:rsidRPr="00267D0F">
              <w:t>«</w:t>
            </w:r>
            <w:r w:rsidRPr="00E76108">
              <w:t>Платежное поручение</w:t>
            </w:r>
            <w:r w:rsidRPr="00267D0F">
              <w:t>»</w:t>
            </w:r>
            <w:r>
              <w:t>;</w:t>
            </w:r>
          </w:p>
          <w:p w14:paraId="263E6976" w14:textId="77777777" w:rsidR="002E0048" w:rsidRPr="00267D0F" w:rsidRDefault="002E0048" w:rsidP="002E0048">
            <w:pPr>
              <w:pStyle w:val="ASFKTableListMark"/>
            </w:pPr>
            <w:r w:rsidRPr="00267D0F">
              <w:t>«Сводная заявка на кассовый расход (для уплаты налогов)»;</w:t>
            </w:r>
          </w:p>
          <w:p w14:paraId="4360A35E" w14:textId="77777777" w:rsidR="002E0048" w:rsidRDefault="002E0048" w:rsidP="002E0048">
            <w:pPr>
              <w:pStyle w:val="ASFKTableListMark"/>
            </w:pPr>
            <w:r w:rsidRPr="00267D0F">
              <w:t>«Расшифровка сумм неиспользованных (внесенных через банкомат или пункт выдачи нали</w:t>
            </w:r>
            <w:r>
              <w:t>чных денежных средств) средств»;</w:t>
            </w:r>
          </w:p>
          <w:p w14:paraId="6D681C45" w14:textId="77777777" w:rsidR="002E0048" w:rsidRDefault="002E0048" w:rsidP="002E0048">
            <w:pPr>
              <w:pStyle w:val="ASFKTableListMark"/>
            </w:pPr>
            <w:r w:rsidRPr="00267D0F">
              <w:t>«Распоряжение о перечислении денежных средств на банковские карты «Мир» физических лиц»</w:t>
            </w:r>
            <w:r>
              <w:t>;</w:t>
            </w:r>
          </w:p>
          <w:p w14:paraId="4E117C13" w14:textId="77777777" w:rsidR="002E0048" w:rsidRDefault="002E0048" w:rsidP="002E0048">
            <w:pPr>
              <w:pStyle w:val="ASFKTableListMark"/>
            </w:pPr>
            <w:r w:rsidRPr="00267D0F">
              <w:t>«</w:t>
            </w:r>
            <w:r>
              <w:t>Заявка для обеспечения наличными денежными средствами в электронном виде</w:t>
            </w:r>
            <w:r w:rsidRPr="00267D0F">
              <w:t>»</w:t>
            </w:r>
            <w:r>
              <w:t>;</w:t>
            </w:r>
          </w:p>
          <w:p w14:paraId="0FD1CC3B" w14:textId="77777777" w:rsidR="002E0048" w:rsidRDefault="002E0048" w:rsidP="002E0048">
            <w:pPr>
              <w:pStyle w:val="ASFKTableListMark"/>
            </w:pPr>
            <w:r>
              <w:t>«</w:t>
            </w:r>
            <w:r w:rsidRPr="00D4779D">
              <w:t>Заявка о внесении наличных денежных средств</w:t>
            </w:r>
            <w:r>
              <w:t>»;</w:t>
            </w:r>
          </w:p>
          <w:p w14:paraId="7E94B96A" w14:textId="77777777" w:rsidR="002E0048" w:rsidRDefault="002E0048" w:rsidP="002E0048">
            <w:pPr>
              <w:pStyle w:val="ASFKTableListMark"/>
            </w:pPr>
            <w:r>
              <w:t>«Уведомление об уточнении»;</w:t>
            </w:r>
          </w:p>
          <w:p w14:paraId="2A9A0A60" w14:textId="77777777" w:rsidR="002E0048" w:rsidRDefault="002E0048" w:rsidP="002E0048">
            <w:pPr>
              <w:pStyle w:val="ASFKTableListMark"/>
            </w:pPr>
            <w:r>
              <w:t>«Уведомление клиента»;</w:t>
            </w:r>
          </w:p>
          <w:p w14:paraId="728CC9E2" w14:textId="77777777" w:rsidR="002E0048" w:rsidRDefault="002E0048" w:rsidP="002E0048">
            <w:pPr>
              <w:pStyle w:val="ASFKTableListMark"/>
            </w:pPr>
            <w:r>
              <w:t>«</w:t>
            </w:r>
            <w:r w:rsidRPr="00C160B9">
              <w:t>Распоряжение налогового органа (уточнение)</w:t>
            </w:r>
            <w:r>
              <w:t>»;</w:t>
            </w:r>
          </w:p>
          <w:p w14:paraId="1E29C81B" w14:textId="77777777" w:rsidR="002E0048" w:rsidRDefault="002E0048" w:rsidP="002E0048">
            <w:pPr>
              <w:pStyle w:val="ASFKTableListMark"/>
            </w:pPr>
            <w:r>
              <w:t>«</w:t>
            </w:r>
            <w:r w:rsidRPr="00C160B9">
              <w:t>Распоряжение налогового органа (</w:t>
            </w:r>
            <w:r>
              <w:t>зачет</w:t>
            </w:r>
            <w:r w:rsidRPr="00C160B9">
              <w:t>)</w:t>
            </w:r>
            <w:r>
              <w:t>»</w:t>
            </w:r>
            <w:r w:rsidRPr="001B5CA8">
              <w:t>.</w:t>
            </w:r>
          </w:p>
          <w:p w14:paraId="5CE0665D" w14:textId="43EE87F4" w:rsidR="00655AB0" w:rsidRPr="00655AB0" w:rsidRDefault="002E0048" w:rsidP="002E0048">
            <w:pPr>
              <w:pStyle w:val="ASFKTablenorm"/>
              <w:ind w:left="57" w:right="57"/>
            </w:pPr>
            <w:r>
              <w:t xml:space="preserve">При автоматическом заполнении значение указывается </w:t>
            </w:r>
            <w:r w:rsidRPr="00C4683D">
              <w:t>в скобках в соответствии с полем «Тип аннулируемого документа»</w:t>
            </w:r>
            <w:r>
              <w:t>.</w:t>
            </w:r>
          </w:p>
        </w:tc>
      </w:tr>
      <w:tr w:rsidR="00F1197C" w:rsidRPr="00346AAE" w14:paraId="63350B10" w14:textId="77777777" w:rsidTr="00B36EDB">
        <w:tc>
          <w:tcPr>
            <w:tcW w:w="1137" w:type="pct"/>
            <w:shd w:val="clear" w:color="auto" w:fill="auto"/>
          </w:tcPr>
          <w:p w14:paraId="236CB62C" w14:textId="77777777" w:rsidR="00F1197C" w:rsidRPr="00821226" w:rsidRDefault="00F1197C" w:rsidP="00B36EDB">
            <w:pPr>
              <w:pStyle w:val="ASFKTablenorm"/>
              <w:ind w:left="57" w:right="57"/>
            </w:pPr>
            <w:r>
              <w:lastRenderedPageBreak/>
              <w:t>Уровень конфиденциальности</w:t>
            </w:r>
          </w:p>
        </w:tc>
        <w:tc>
          <w:tcPr>
            <w:tcW w:w="3863" w:type="pct"/>
            <w:gridSpan w:val="2"/>
            <w:shd w:val="clear" w:color="auto" w:fill="auto"/>
          </w:tcPr>
          <w:p w14:paraId="1C958064" w14:textId="77777777" w:rsidR="00F1197C" w:rsidRDefault="00F1197C" w:rsidP="00B36EDB">
            <w:pPr>
              <w:pStyle w:val="ASFKTablenorm"/>
              <w:ind w:left="57" w:right="57"/>
            </w:pPr>
            <w:r>
              <w:t>Заполняется вручную. По умолчанию не заполнено.</w:t>
            </w:r>
          </w:p>
          <w:p w14:paraId="2E6B3DF7" w14:textId="77777777" w:rsidR="00F1197C" w:rsidRPr="00821226" w:rsidRDefault="00F1197C" w:rsidP="00B36EDB">
            <w:pPr>
              <w:pStyle w:val="ASFKTablenorm"/>
              <w:ind w:left="57" w:right="57"/>
            </w:pPr>
            <w:r w:rsidRPr="004A41B7">
              <w:t xml:space="preserve">Поле заполняется </w:t>
            </w:r>
            <w:r>
              <w:t xml:space="preserve">значением </w:t>
            </w:r>
            <w:r w:rsidRPr="004A41B7">
              <w:t>«</w:t>
            </w:r>
            <w:r>
              <w:t>1</w:t>
            </w:r>
            <w:r w:rsidRPr="004A41B7">
              <w:t>»</w:t>
            </w:r>
            <w:r>
              <w:t xml:space="preserve"> (</w:t>
            </w:r>
            <w:r w:rsidR="00B70C62">
              <w:t>ДСП</w:t>
            </w:r>
            <w:r>
              <w:t>)</w:t>
            </w:r>
            <w:r w:rsidRPr="004A41B7">
              <w:t xml:space="preserve"> или </w:t>
            </w:r>
            <w:r>
              <w:t>«0» (не секретно).</w:t>
            </w:r>
          </w:p>
        </w:tc>
      </w:tr>
      <w:tr w:rsidR="002672DE" w:rsidRPr="00AB7803" w14:paraId="79BF50F1" w14:textId="77777777" w:rsidTr="00B36EDB">
        <w:tc>
          <w:tcPr>
            <w:tcW w:w="5000" w:type="pct"/>
            <w:gridSpan w:val="3"/>
            <w:shd w:val="clear" w:color="auto" w:fill="auto"/>
          </w:tcPr>
          <w:p w14:paraId="04F658F5" w14:textId="77777777" w:rsidR="002672DE" w:rsidRPr="00E76108" w:rsidRDefault="002672DE" w:rsidP="00B36EDB">
            <w:pPr>
              <w:pStyle w:val="ASFKTablenorm"/>
              <w:ind w:left="57" w:right="57"/>
            </w:pPr>
            <w:r>
              <w:t xml:space="preserve">Группа полей </w:t>
            </w:r>
            <w:r w:rsidRPr="002672DE">
              <w:t>«</w:t>
            </w:r>
            <w:r>
              <w:t>Подписи</w:t>
            </w:r>
            <w:r w:rsidRPr="002672DE">
              <w:t>»</w:t>
            </w:r>
          </w:p>
        </w:tc>
      </w:tr>
      <w:tr w:rsidR="00655AB0" w:rsidRPr="00AB7803" w14:paraId="0C0E55C6" w14:textId="77777777" w:rsidTr="00B36EDB">
        <w:tc>
          <w:tcPr>
            <w:tcW w:w="1198" w:type="pct"/>
            <w:gridSpan w:val="2"/>
            <w:shd w:val="clear" w:color="auto" w:fill="auto"/>
          </w:tcPr>
          <w:p w14:paraId="3B91389E" w14:textId="77777777" w:rsidR="00655AB0" w:rsidRPr="00655AB0" w:rsidRDefault="00655AB0" w:rsidP="00B36EDB">
            <w:pPr>
              <w:pStyle w:val="ASFKTablenorm"/>
              <w:ind w:left="57" w:right="57"/>
            </w:pPr>
            <w:r w:rsidRPr="00655AB0">
              <w:t>Руководитель (уполномоченное им лицо). Должность</w:t>
            </w:r>
          </w:p>
        </w:tc>
        <w:tc>
          <w:tcPr>
            <w:tcW w:w="3802" w:type="pct"/>
            <w:shd w:val="clear" w:color="auto" w:fill="auto"/>
          </w:tcPr>
          <w:p w14:paraId="4D35E408" w14:textId="77777777" w:rsidR="00655AB0" w:rsidRPr="00655AB0" w:rsidRDefault="00655AB0" w:rsidP="00B36EDB">
            <w:pPr>
              <w:pStyle w:val="ASFKTablenorm"/>
              <w:ind w:left="57" w:right="57"/>
            </w:pPr>
            <w:r w:rsidRPr="00655AB0">
              <w:t>Выбирается из списка сотрудников, либо вводится вручную.</w:t>
            </w:r>
          </w:p>
          <w:p w14:paraId="2779F08F" w14:textId="77777777" w:rsidR="00655AB0" w:rsidRPr="00655AB0" w:rsidRDefault="004E0C36" w:rsidP="00B36EDB">
            <w:pPr>
              <w:pStyle w:val="ASFKTablenorm"/>
              <w:ind w:left="57" w:right="57"/>
            </w:pPr>
            <w:r w:rsidRPr="004E0C36">
              <w:t>Для ОФК off-line заполняется вручную.</w:t>
            </w:r>
          </w:p>
        </w:tc>
      </w:tr>
      <w:tr w:rsidR="00655AB0" w:rsidRPr="00AB7803" w14:paraId="57586F16" w14:textId="77777777" w:rsidTr="00B36EDB">
        <w:tc>
          <w:tcPr>
            <w:tcW w:w="1198" w:type="pct"/>
            <w:gridSpan w:val="2"/>
            <w:shd w:val="clear" w:color="auto" w:fill="auto"/>
          </w:tcPr>
          <w:p w14:paraId="1CFD4CC5" w14:textId="77777777" w:rsidR="00655AB0" w:rsidRPr="00655AB0" w:rsidRDefault="00655AB0" w:rsidP="00B36EDB">
            <w:pPr>
              <w:pStyle w:val="ASFKTablenorm"/>
              <w:ind w:left="57" w:right="57"/>
            </w:pPr>
            <w:r w:rsidRPr="00655AB0">
              <w:t>Руководитель (уполномоченное им лицо). Расшифровка подписи</w:t>
            </w:r>
          </w:p>
        </w:tc>
        <w:tc>
          <w:tcPr>
            <w:tcW w:w="3802" w:type="pct"/>
            <w:shd w:val="clear" w:color="auto" w:fill="auto"/>
          </w:tcPr>
          <w:p w14:paraId="3C76F21D" w14:textId="77777777" w:rsidR="00655AB0" w:rsidRDefault="00655AB0" w:rsidP="00B36EDB">
            <w:pPr>
              <w:pStyle w:val="ASFKTablenorm"/>
              <w:ind w:left="57" w:right="57"/>
            </w:pPr>
            <w:r w:rsidRPr="00655AB0">
              <w:t>Выбирается из списка сотрудников, либо вводится вручную.</w:t>
            </w:r>
          </w:p>
          <w:p w14:paraId="3A33267D" w14:textId="77777777" w:rsidR="004E0C36" w:rsidRPr="00655AB0" w:rsidRDefault="004E0C36" w:rsidP="00B36EDB">
            <w:pPr>
              <w:pStyle w:val="ASFKTablenorm"/>
              <w:ind w:left="57" w:right="57"/>
            </w:pPr>
            <w:r w:rsidRPr="004E0C36">
              <w:t>Для ОФК off-line заполняется вручную.</w:t>
            </w:r>
          </w:p>
        </w:tc>
      </w:tr>
      <w:tr w:rsidR="00655AB0" w:rsidRPr="00AB7803" w14:paraId="1EB3E21F" w14:textId="77777777" w:rsidTr="00B36EDB">
        <w:tc>
          <w:tcPr>
            <w:tcW w:w="1198" w:type="pct"/>
            <w:gridSpan w:val="2"/>
            <w:shd w:val="clear" w:color="auto" w:fill="auto"/>
          </w:tcPr>
          <w:p w14:paraId="76AA8B7C" w14:textId="77777777" w:rsidR="00655AB0" w:rsidRPr="00655AB0" w:rsidRDefault="00655AB0" w:rsidP="00B36EDB">
            <w:pPr>
              <w:pStyle w:val="ASFKTablenorm"/>
              <w:ind w:left="57" w:right="57"/>
            </w:pPr>
            <w:r w:rsidRPr="00655AB0">
              <w:t>Главный бухгалтер (уполномоченное лицо). Должность</w:t>
            </w:r>
          </w:p>
        </w:tc>
        <w:tc>
          <w:tcPr>
            <w:tcW w:w="3802" w:type="pct"/>
            <w:shd w:val="clear" w:color="auto" w:fill="auto"/>
          </w:tcPr>
          <w:p w14:paraId="07B614DA" w14:textId="77777777" w:rsidR="00655AB0" w:rsidRDefault="00655AB0" w:rsidP="00B36EDB">
            <w:pPr>
              <w:pStyle w:val="ASFKTablenorm"/>
              <w:ind w:left="57" w:right="57"/>
            </w:pPr>
            <w:r w:rsidRPr="00655AB0">
              <w:t>Выбирается из списка сотрудников, либо вводится вручную.</w:t>
            </w:r>
          </w:p>
          <w:p w14:paraId="6F4AABF6" w14:textId="77777777" w:rsidR="004E0C36" w:rsidRPr="00655AB0" w:rsidRDefault="004E0C36" w:rsidP="00B36EDB">
            <w:pPr>
              <w:pStyle w:val="ASFKTablenorm"/>
              <w:ind w:left="57" w:right="57"/>
            </w:pPr>
            <w:r w:rsidRPr="004E0C36">
              <w:t>Для ОФК off-line заполняется вручную.</w:t>
            </w:r>
          </w:p>
        </w:tc>
      </w:tr>
      <w:tr w:rsidR="00655AB0" w:rsidRPr="00AB7803" w14:paraId="09F9A6CA" w14:textId="77777777" w:rsidTr="00B36EDB">
        <w:tc>
          <w:tcPr>
            <w:tcW w:w="1198" w:type="pct"/>
            <w:gridSpan w:val="2"/>
            <w:shd w:val="clear" w:color="auto" w:fill="auto"/>
          </w:tcPr>
          <w:p w14:paraId="75F68C83" w14:textId="77777777" w:rsidR="00655AB0" w:rsidRPr="00655AB0" w:rsidRDefault="00655AB0" w:rsidP="00B36EDB">
            <w:pPr>
              <w:pStyle w:val="ASFKTablenorm"/>
              <w:ind w:left="57" w:right="57"/>
            </w:pPr>
            <w:r w:rsidRPr="00655AB0">
              <w:t>Главный бухгалтер (уполномоченное лицо). Расшифровка подписи</w:t>
            </w:r>
          </w:p>
        </w:tc>
        <w:tc>
          <w:tcPr>
            <w:tcW w:w="3802" w:type="pct"/>
            <w:shd w:val="clear" w:color="auto" w:fill="auto"/>
          </w:tcPr>
          <w:p w14:paraId="0E7961D9" w14:textId="77777777" w:rsidR="00655AB0" w:rsidRDefault="00655AB0" w:rsidP="00B36EDB">
            <w:pPr>
              <w:pStyle w:val="ASFKTablenorm"/>
              <w:ind w:left="57" w:right="57"/>
            </w:pPr>
            <w:r w:rsidRPr="00655AB0">
              <w:t>Выбирается из списка сотрудников, либо вводится вручную.</w:t>
            </w:r>
          </w:p>
          <w:p w14:paraId="61AB76CE" w14:textId="77777777" w:rsidR="004E0C36" w:rsidRPr="00655AB0" w:rsidRDefault="004E0C36" w:rsidP="00B36EDB">
            <w:pPr>
              <w:pStyle w:val="ASFKTablenorm"/>
              <w:ind w:left="57" w:right="57"/>
            </w:pPr>
            <w:r w:rsidRPr="004E0C36">
              <w:t>Для ОФК off-line заполняется вручную.</w:t>
            </w:r>
          </w:p>
        </w:tc>
      </w:tr>
      <w:tr w:rsidR="00655AB0" w:rsidRPr="00AB7803" w14:paraId="1772B094" w14:textId="77777777" w:rsidTr="00B36EDB">
        <w:tc>
          <w:tcPr>
            <w:tcW w:w="1198" w:type="pct"/>
            <w:gridSpan w:val="2"/>
            <w:shd w:val="clear" w:color="auto" w:fill="auto"/>
          </w:tcPr>
          <w:p w14:paraId="498040B7" w14:textId="77777777" w:rsidR="00655AB0" w:rsidRPr="00655AB0" w:rsidRDefault="00655AB0" w:rsidP="00B36EDB">
            <w:pPr>
              <w:pStyle w:val="ASFKTablenorm"/>
              <w:ind w:left="57" w:right="57"/>
            </w:pPr>
            <w:r w:rsidRPr="00655AB0">
              <w:t>Главный бухгалтер (уполномоченное лицо). Дата подписания</w:t>
            </w:r>
          </w:p>
        </w:tc>
        <w:tc>
          <w:tcPr>
            <w:tcW w:w="3802" w:type="pct"/>
            <w:shd w:val="clear" w:color="auto" w:fill="auto"/>
          </w:tcPr>
          <w:p w14:paraId="583F8233" w14:textId="77777777" w:rsidR="00655AB0" w:rsidRPr="00655AB0" w:rsidRDefault="00655AB0" w:rsidP="00B36EDB">
            <w:pPr>
              <w:pStyle w:val="ASFKTablenorm"/>
              <w:ind w:left="57" w:right="57"/>
            </w:pPr>
            <w:r w:rsidRPr="00655AB0">
              <w:t>Значение вводится вручную или выбирается из системного календаря.</w:t>
            </w:r>
          </w:p>
        </w:tc>
      </w:tr>
      <w:tr w:rsidR="00655AB0" w:rsidRPr="00AB7803" w14:paraId="46932710" w14:textId="77777777" w:rsidTr="00B36EDB">
        <w:tc>
          <w:tcPr>
            <w:tcW w:w="1198" w:type="pct"/>
            <w:gridSpan w:val="2"/>
            <w:shd w:val="clear" w:color="auto" w:fill="auto"/>
          </w:tcPr>
          <w:p w14:paraId="25ECCD46" w14:textId="77777777" w:rsidR="00655AB0" w:rsidRPr="00655AB0" w:rsidRDefault="00655AB0" w:rsidP="00B36EDB">
            <w:pPr>
              <w:pStyle w:val="ASFKTablenorm"/>
              <w:ind w:left="57" w:right="57"/>
            </w:pPr>
            <w:r w:rsidRPr="00655AB0">
              <w:t>Ответственный исполнитель. Должность</w:t>
            </w:r>
          </w:p>
        </w:tc>
        <w:tc>
          <w:tcPr>
            <w:tcW w:w="3802" w:type="pct"/>
            <w:shd w:val="clear" w:color="auto" w:fill="auto"/>
          </w:tcPr>
          <w:p w14:paraId="088BB00E" w14:textId="77777777" w:rsidR="00655AB0" w:rsidRPr="00655AB0" w:rsidRDefault="00655AB0" w:rsidP="00B36EDB">
            <w:pPr>
              <w:pStyle w:val="ASFKTablenorm"/>
              <w:ind w:left="57" w:right="57"/>
            </w:pPr>
            <w:r w:rsidRPr="00655AB0">
              <w:t>Поле закрыто на редактирование.</w:t>
            </w:r>
          </w:p>
          <w:p w14:paraId="71EDB058" w14:textId="77777777" w:rsidR="00655AB0" w:rsidRPr="00655AB0" w:rsidRDefault="00655AB0" w:rsidP="00B36EDB">
            <w:pPr>
              <w:pStyle w:val="ASFKTablenorm"/>
              <w:ind w:left="57" w:right="57"/>
            </w:pPr>
            <w:r w:rsidRPr="00655AB0">
              <w:t>Значение заполняется в OEBS.</w:t>
            </w:r>
            <w:r w:rsidR="00520035">
              <w:t xml:space="preserve"> </w:t>
            </w:r>
            <w:r w:rsidRPr="00655AB0">
              <w:t>Заполняется ОрФК при регистрации.</w:t>
            </w:r>
          </w:p>
        </w:tc>
      </w:tr>
      <w:tr w:rsidR="00655AB0" w:rsidRPr="00AB7803" w14:paraId="10FCFCC6" w14:textId="77777777" w:rsidTr="00B36EDB">
        <w:tc>
          <w:tcPr>
            <w:tcW w:w="1198" w:type="pct"/>
            <w:gridSpan w:val="2"/>
            <w:shd w:val="clear" w:color="auto" w:fill="auto"/>
          </w:tcPr>
          <w:p w14:paraId="164E7DD6" w14:textId="77777777" w:rsidR="00655AB0" w:rsidRPr="00655AB0" w:rsidRDefault="00655AB0" w:rsidP="00B36EDB">
            <w:pPr>
              <w:pStyle w:val="ASFKTablenorm"/>
              <w:ind w:left="57" w:right="57"/>
            </w:pPr>
            <w:r w:rsidRPr="00655AB0">
              <w:t>Ответственный исполнитель. Расшифровка подписи</w:t>
            </w:r>
          </w:p>
        </w:tc>
        <w:tc>
          <w:tcPr>
            <w:tcW w:w="3802" w:type="pct"/>
            <w:shd w:val="clear" w:color="auto" w:fill="auto"/>
          </w:tcPr>
          <w:p w14:paraId="5C3E393B" w14:textId="77777777" w:rsidR="00655AB0" w:rsidRPr="00655AB0" w:rsidRDefault="00655AB0" w:rsidP="00B36EDB">
            <w:pPr>
              <w:pStyle w:val="ASFKTablenorm"/>
              <w:ind w:left="57" w:right="57"/>
            </w:pPr>
            <w:r w:rsidRPr="00655AB0">
              <w:t>Поле закрыто на редактирование.</w:t>
            </w:r>
          </w:p>
          <w:p w14:paraId="5A267901" w14:textId="77777777" w:rsidR="00655AB0" w:rsidRPr="00655AB0" w:rsidRDefault="00655AB0" w:rsidP="00B36EDB">
            <w:pPr>
              <w:pStyle w:val="ASFKTablenorm"/>
              <w:ind w:left="57" w:right="57"/>
            </w:pPr>
            <w:r w:rsidRPr="00655AB0">
              <w:t>Значение заполняется в OEBS.</w:t>
            </w:r>
            <w:r w:rsidR="00520035">
              <w:t xml:space="preserve"> </w:t>
            </w:r>
            <w:r w:rsidRPr="00655AB0">
              <w:t>Заполняется ОрФК при регистрации.</w:t>
            </w:r>
          </w:p>
        </w:tc>
      </w:tr>
      <w:tr w:rsidR="00655AB0" w:rsidRPr="00AB7803" w14:paraId="0375626C" w14:textId="77777777" w:rsidTr="00B36EDB">
        <w:tc>
          <w:tcPr>
            <w:tcW w:w="1198" w:type="pct"/>
            <w:gridSpan w:val="2"/>
            <w:shd w:val="clear" w:color="auto" w:fill="auto"/>
          </w:tcPr>
          <w:p w14:paraId="5479F080" w14:textId="77777777" w:rsidR="00655AB0" w:rsidRPr="00655AB0" w:rsidRDefault="00655AB0" w:rsidP="00B36EDB">
            <w:pPr>
              <w:pStyle w:val="ASFKTablenorm"/>
              <w:ind w:left="57" w:right="57"/>
            </w:pPr>
            <w:r w:rsidRPr="00655AB0">
              <w:lastRenderedPageBreak/>
              <w:t>Ответственный исполнитель. Телефон</w:t>
            </w:r>
          </w:p>
        </w:tc>
        <w:tc>
          <w:tcPr>
            <w:tcW w:w="3802" w:type="pct"/>
            <w:shd w:val="clear" w:color="auto" w:fill="auto"/>
          </w:tcPr>
          <w:p w14:paraId="650C3DA8" w14:textId="77777777" w:rsidR="00655AB0" w:rsidRPr="00655AB0" w:rsidRDefault="00655AB0" w:rsidP="00B36EDB">
            <w:pPr>
              <w:pStyle w:val="ASFKTablenorm"/>
              <w:ind w:left="57" w:right="57"/>
            </w:pPr>
            <w:r w:rsidRPr="00655AB0">
              <w:t>Поле закрыто на редактирование.</w:t>
            </w:r>
          </w:p>
          <w:p w14:paraId="21A64A19" w14:textId="77777777" w:rsidR="00655AB0" w:rsidRPr="00655AB0" w:rsidRDefault="00655AB0" w:rsidP="00B36EDB">
            <w:pPr>
              <w:pStyle w:val="ASFKTablenorm"/>
              <w:ind w:left="57" w:right="57"/>
            </w:pPr>
            <w:r w:rsidRPr="00655AB0">
              <w:t>Значение заполняется в OEBS.</w:t>
            </w:r>
            <w:r w:rsidR="00520035">
              <w:t xml:space="preserve"> </w:t>
            </w:r>
            <w:r w:rsidRPr="00655AB0">
              <w:t>Заполняется ОрФК при регистрации.</w:t>
            </w:r>
          </w:p>
        </w:tc>
      </w:tr>
      <w:tr w:rsidR="00AB3BE4" w:rsidRPr="00821226" w14:paraId="33BF83B6" w14:textId="77777777" w:rsidTr="00B36EDB">
        <w:tc>
          <w:tcPr>
            <w:tcW w:w="1198" w:type="pct"/>
            <w:gridSpan w:val="2"/>
            <w:shd w:val="clear" w:color="auto" w:fill="auto"/>
          </w:tcPr>
          <w:p w14:paraId="494D8BB2" w14:textId="77777777" w:rsidR="00AB3BE4" w:rsidRPr="00E76108" w:rsidRDefault="00AB3BE4" w:rsidP="00B36EDB">
            <w:pPr>
              <w:pStyle w:val="ASFKTablenorm"/>
              <w:ind w:left="57" w:right="57"/>
            </w:pPr>
            <w:r>
              <w:t>ФИО ответственного за конфиденциальность данных</w:t>
            </w:r>
          </w:p>
        </w:tc>
        <w:tc>
          <w:tcPr>
            <w:tcW w:w="3802" w:type="pct"/>
            <w:shd w:val="clear" w:color="auto" w:fill="auto"/>
          </w:tcPr>
          <w:p w14:paraId="3EF509ED" w14:textId="77777777" w:rsidR="00F1197C" w:rsidRDefault="00F1197C" w:rsidP="00B36EDB">
            <w:pPr>
              <w:pStyle w:val="ASFKTablenorm"/>
              <w:ind w:left="57" w:right="57"/>
            </w:pPr>
            <w:r w:rsidRPr="00685F1F">
              <w:t>Заполняется автоматически при подписании. Поле заполняется, если в поле «Уровень конфиденциальности» указано значение «1» или «0»</w:t>
            </w:r>
            <w:r w:rsidRPr="00081A46">
              <w:t xml:space="preserve">. </w:t>
            </w:r>
          </w:p>
          <w:p w14:paraId="598A8FE7" w14:textId="77777777" w:rsidR="00AB3BE4" w:rsidRPr="00E76108" w:rsidRDefault="00F1197C" w:rsidP="00B36EDB">
            <w:pPr>
              <w:pStyle w:val="ASFKTablenorm"/>
              <w:ind w:left="57" w:right="57"/>
            </w:pPr>
            <w:r w:rsidRPr="00081A46">
              <w:t>Для ОФК off-line заполняется вручную.</w:t>
            </w:r>
          </w:p>
        </w:tc>
      </w:tr>
      <w:tr w:rsidR="002672DE" w:rsidRPr="00AB7803" w14:paraId="2B4656C9" w14:textId="77777777" w:rsidTr="00B36EDB">
        <w:tc>
          <w:tcPr>
            <w:tcW w:w="5000" w:type="pct"/>
            <w:gridSpan w:val="3"/>
            <w:shd w:val="clear" w:color="auto" w:fill="auto"/>
          </w:tcPr>
          <w:p w14:paraId="552C9B15" w14:textId="77777777" w:rsidR="002672DE" w:rsidRPr="002672DE" w:rsidRDefault="002672DE" w:rsidP="00B36EDB">
            <w:pPr>
              <w:pStyle w:val="ASFKTablenorm"/>
              <w:ind w:left="57" w:right="57"/>
            </w:pPr>
            <w:r w:rsidRPr="002672DE">
              <w:t>Группа полей «</w:t>
            </w:r>
            <w:r>
              <w:t xml:space="preserve">Отметка органа ФК о регистрации Запроса </w:t>
            </w:r>
            <w:r w:rsidRPr="002672DE">
              <w:t>на аннулирование заявки</w:t>
            </w:r>
            <w:r>
              <w:t xml:space="preserve"> (консолидированной заявки)</w:t>
            </w:r>
            <w:r w:rsidRPr="002672DE">
              <w:t>»</w:t>
            </w:r>
          </w:p>
        </w:tc>
      </w:tr>
      <w:tr w:rsidR="002672DE" w:rsidRPr="00AB7803" w14:paraId="690A08B3" w14:textId="77777777" w:rsidTr="00B36EDB">
        <w:tc>
          <w:tcPr>
            <w:tcW w:w="1198" w:type="pct"/>
            <w:gridSpan w:val="2"/>
            <w:shd w:val="clear" w:color="auto" w:fill="auto"/>
          </w:tcPr>
          <w:p w14:paraId="447C34E9" w14:textId="77777777" w:rsidR="002672DE" w:rsidRPr="002672DE" w:rsidRDefault="002672DE" w:rsidP="00B36EDB">
            <w:pPr>
              <w:pStyle w:val="ASFKTablenorm"/>
              <w:ind w:left="57" w:right="57"/>
            </w:pPr>
            <w:r w:rsidRPr="002672DE">
              <w:t>Номер запроса</w:t>
            </w:r>
          </w:p>
        </w:tc>
        <w:tc>
          <w:tcPr>
            <w:tcW w:w="3802" w:type="pct"/>
            <w:shd w:val="clear" w:color="auto" w:fill="auto"/>
          </w:tcPr>
          <w:p w14:paraId="6C06AAF4" w14:textId="77777777" w:rsidR="002672DE" w:rsidRPr="002672DE" w:rsidRDefault="002672DE" w:rsidP="00B36EDB">
            <w:pPr>
              <w:pStyle w:val="ASFKTablenorm"/>
              <w:ind w:left="57" w:right="57"/>
            </w:pPr>
            <w:r w:rsidRPr="002672DE">
              <w:t>Поле закрыто на редактирование.</w:t>
            </w:r>
          </w:p>
          <w:p w14:paraId="56D94A73" w14:textId="77777777" w:rsidR="002672DE" w:rsidRPr="002672DE" w:rsidRDefault="002672DE" w:rsidP="00B36EDB">
            <w:pPr>
              <w:pStyle w:val="ASFKTablenorm"/>
              <w:ind w:left="57" w:right="57"/>
            </w:pPr>
            <w:r w:rsidRPr="002672DE">
              <w:t>Значение заполняется в OEBS.</w:t>
            </w:r>
          </w:p>
        </w:tc>
      </w:tr>
      <w:tr w:rsidR="002672DE" w:rsidRPr="00AB7803" w14:paraId="5E17D8D2" w14:textId="77777777" w:rsidTr="00B36EDB">
        <w:tc>
          <w:tcPr>
            <w:tcW w:w="1198" w:type="pct"/>
            <w:gridSpan w:val="2"/>
            <w:shd w:val="clear" w:color="auto" w:fill="auto"/>
          </w:tcPr>
          <w:p w14:paraId="40FC9C96" w14:textId="77777777" w:rsidR="002672DE" w:rsidRPr="002672DE" w:rsidRDefault="002672DE" w:rsidP="00B36EDB">
            <w:pPr>
              <w:pStyle w:val="ASFKTablenorm"/>
              <w:ind w:left="57" w:right="57"/>
            </w:pPr>
            <w:r w:rsidRPr="002672DE">
              <w:t>Дата регистрации</w:t>
            </w:r>
          </w:p>
        </w:tc>
        <w:tc>
          <w:tcPr>
            <w:tcW w:w="3802" w:type="pct"/>
            <w:shd w:val="clear" w:color="auto" w:fill="auto"/>
          </w:tcPr>
          <w:p w14:paraId="360FED00" w14:textId="77777777" w:rsidR="002672DE" w:rsidRPr="002672DE" w:rsidRDefault="002672DE" w:rsidP="00B36EDB">
            <w:pPr>
              <w:pStyle w:val="ASFKTablenorm"/>
              <w:ind w:left="57" w:right="57"/>
            </w:pPr>
            <w:r w:rsidRPr="002672DE">
              <w:t>Поле закрыто на редактирование.</w:t>
            </w:r>
          </w:p>
          <w:p w14:paraId="1C03EFEB" w14:textId="77777777" w:rsidR="002672DE" w:rsidRPr="002672DE" w:rsidRDefault="002672DE" w:rsidP="00B36EDB">
            <w:pPr>
              <w:pStyle w:val="ASFKTablenorm"/>
              <w:ind w:left="57" w:right="57"/>
            </w:pPr>
            <w:r w:rsidRPr="002672DE">
              <w:t>Значение заполняется в OEBS.</w:t>
            </w:r>
          </w:p>
        </w:tc>
      </w:tr>
      <w:tr w:rsidR="00DD45DF" w:rsidRPr="00AB7803" w14:paraId="50E778B2" w14:textId="77777777" w:rsidTr="00B36EDB">
        <w:tc>
          <w:tcPr>
            <w:tcW w:w="1198" w:type="pct"/>
            <w:gridSpan w:val="2"/>
            <w:shd w:val="clear" w:color="auto" w:fill="auto"/>
          </w:tcPr>
          <w:p w14:paraId="53E5D0F2" w14:textId="77777777" w:rsidR="00DD45DF" w:rsidRPr="002C64A1" w:rsidRDefault="00DD45DF" w:rsidP="00B36EDB">
            <w:pPr>
              <w:pStyle w:val="ASFKTablenorm"/>
              <w:ind w:left="57" w:right="57"/>
            </w:pPr>
            <w:r w:rsidRPr="002C64A1">
              <w:t>Ответственный и</w:t>
            </w:r>
            <w:r w:rsidRPr="00DD45DF">
              <w:t>с</w:t>
            </w:r>
            <w:r w:rsidRPr="002C64A1">
              <w:t>полнитель. Дол</w:t>
            </w:r>
            <w:r w:rsidRPr="00DD45DF">
              <w:t>ж</w:t>
            </w:r>
            <w:r w:rsidRPr="002C64A1">
              <w:t>ность</w:t>
            </w:r>
          </w:p>
        </w:tc>
        <w:tc>
          <w:tcPr>
            <w:tcW w:w="3802" w:type="pct"/>
            <w:shd w:val="clear" w:color="auto" w:fill="auto"/>
          </w:tcPr>
          <w:p w14:paraId="328DB9E5" w14:textId="77777777" w:rsidR="00DD45DF" w:rsidRPr="002C64A1" w:rsidRDefault="00DD45DF" w:rsidP="00B36EDB">
            <w:pPr>
              <w:pStyle w:val="ASFKTablenorm"/>
              <w:ind w:left="57" w:right="57"/>
            </w:pPr>
            <w:r w:rsidRPr="002C64A1">
              <w:t>Поле закрыто на редактирование.</w:t>
            </w:r>
          </w:p>
          <w:p w14:paraId="022141D7" w14:textId="77777777" w:rsidR="00DD45DF" w:rsidRPr="002C64A1" w:rsidRDefault="00DD45DF" w:rsidP="00B36EDB">
            <w:pPr>
              <w:pStyle w:val="ASFKTablenorm"/>
              <w:ind w:left="57" w:right="57"/>
            </w:pPr>
            <w:r w:rsidRPr="002C64A1">
              <w:t>Значение заполняется в OEBS.</w:t>
            </w:r>
          </w:p>
        </w:tc>
      </w:tr>
      <w:tr w:rsidR="00DD45DF" w:rsidRPr="00AB7803" w14:paraId="6BAD658C" w14:textId="77777777" w:rsidTr="00B36EDB">
        <w:tc>
          <w:tcPr>
            <w:tcW w:w="1198" w:type="pct"/>
            <w:gridSpan w:val="2"/>
            <w:shd w:val="clear" w:color="auto" w:fill="auto"/>
          </w:tcPr>
          <w:p w14:paraId="5B0E2938" w14:textId="77777777" w:rsidR="00DD45DF" w:rsidRPr="002C64A1" w:rsidRDefault="00DD45DF" w:rsidP="00B36EDB">
            <w:pPr>
              <w:pStyle w:val="ASFKTablenorm"/>
              <w:ind w:left="57" w:right="57"/>
            </w:pPr>
            <w:r w:rsidRPr="002C64A1">
              <w:t>Ответственный и</w:t>
            </w:r>
            <w:r w:rsidRPr="00DD45DF">
              <w:t>с</w:t>
            </w:r>
            <w:r w:rsidRPr="002C64A1">
              <w:t>полнитель. Расши</w:t>
            </w:r>
            <w:r w:rsidRPr="00DD45DF">
              <w:t>ф</w:t>
            </w:r>
            <w:r w:rsidRPr="002C64A1">
              <w:t>ровка подписи</w:t>
            </w:r>
          </w:p>
        </w:tc>
        <w:tc>
          <w:tcPr>
            <w:tcW w:w="3802" w:type="pct"/>
            <w:shd w:val="clear" w:color="auto" w:fill="auto"/>
          </w:tcPr>
          <w:p w14:paraId="4950310B" w14:textId="77777777" w:rsidR="00DD45DF" w:rsidRPr="002C64A1" w:rsidRDefault="00DD45DF" w:rsidP="00B36EDB">
            <w:pPr>
              <w:pStyle w:val="ASFKTablenorm"/>
              <w:ind w:left="57" w:right="57"/>
            </w:pPr>
            <w:r w:rsidRPr="002C64A1">
              <w:t>Поле закрыто на редактирование.</w:t>
            </w:r>
          </w:p>
          <w:p w14:paraId="24765BD3" w14:textId="77777777" w:rsidR="00DD45DF" w:rsidRPr="002C64A1" w:rsidRDefault="00DD45DF" w:rsidP="00B36EDB">
            <w:pPr>
              <w:pStyle w:val="ASFKTablenorm"/>
              <w:ind w:left="57" w:right="57"/>
            </w:pPr>
            <w:r w:rsidRPr="002C64A1">
              <w:t>Значение заполняется в OEBS.</w:t>
            </w:r>
          </w:p>
        </w:tc>
      </w:tr>
      <w:tr w:rsidR="00DD45DF" w:rsidRPr="00AB7803" w14:paraId="0CEFCE2D" w14:textId="77777777" w:rsidTr="00B36EDB">
        <w:tc>
          <w:tcPr>
            <w:tcW w:w="1198" w:type="pct"/>
            <w:gridSpan w:val="2"/>
            <w:shd w:val="clear" w:color="auto" w:fill="auto"/>
          </w:tcPr>
          <w:p w14:paraId="761D9907" w14:textId="77777777" w:rsidR="00DD45DF" w:rsidRPr="002C64A1" w:rsidRDefault="00DD45DF" w:rsidP="00B36EDB">
            <w:pPr>
              <w:pStyle w:val="ASFKTablenorm"/>
              <w:ind w:left="57" w:right="57"/>
            </w:pPr>
            <w:r w:rsidRPr="002C64A1">
              <w:t>Ответственный и</w:t>
            </w:r>
            <w:r w:rsidRPr="00DD45DF">
              <w:t>с</w:t>
            </w:r>
            <w:r w:rsidRPr="002C64A1">
              <w:t>полнитель. Телефон</w:t>
            </w:r>
          </w:p>
        </w:tc>
        <w:tc>
          <w:tcPr>
            <w:tcW w:w="3802" w:type="pct"/>
            <w:shd w:val="clear" w:color="auto" w:fill="auto"/>
          </w:tcPr>
          <w:p w14:paraId="68849468" w14:textId="77777777" w:rsidR="00DD45DF" w:rsidRPr="002C64A1" w:rsidRDefault="00DD45DF" w:rsidP="00B36EDB">
            <w:pPr>
              <w:pStyle w:val="ASFKTablenorm"/>
              <w:ind w:left="57" w:right="57"/>
            </w:pPr>
            <w:r w:rsidRPr="002C64A1">
              <w:t>Поле закрыто на редактирование.</w:t>
            </w:r>
          </w:p>
          <w:p w14:paraId="413E4527" w14:textId="77777777" w:rsidR="00DD45DF" w:rsidRPr="002C64A1" w:rsidRDefault="00DD45DF" w:rsidP="00B36EDB">
            <w:pPr>
              <w:pStyle w:val="ASFKTablenorm"/>
              <w:ind w:left="57" w:right="57"/>
            </w:pPr>
            <w:r w:rsidRPr="002C64A1">
              <w:t>Значение заполняется в OEBS.</w:t>
            </w:r>
          </w:p>
        </w:tc>
      </w:tr>
      <w:tr w:rsidR="00F63341" w:rsidRPr="00AB7803" w14:paraId="1465AB50" w14:textId="77777777" w:rsidTr="00B36EDB">
        <w:tc>
          <w:tcPr>
            <w:tcW w:w="1198" w:type="pct"/>
            <w:gridSpan w:val="2"/>
            <w:shd w:val="clear" w:color="auto" w:fill="auto"/>
          </w:tcPr>
          <w:p w14:paraId="66C54220" w14:textId="77777777" w:rsidR="00F63341" w:rsidRPr="00B972D2" w:rsidRDefault="00F63341" w:rsidP="00F63341">
            <w:pPr>
              <w:pStyle w:val="ASFKTablenorm"/>
            </w:pPr>
            <w:r>
              <w:t>Глобальный уникальный и</w:t>
            </w:r>
            <w:r w:rsidRPr="00B972D2">
              <w:t xml:space="preserve">дентификатор </w:t>
            </w:r>
            <w:r>
              <w:t>аннулируемого</w:t>
            </w:r>
            <w:r w:rsidRPr="00B972D2">
              <w:t xml:space="preserve"> документа</w:t>
            </w:r>
          </w:p>
        </w:tc>
        <w:tc>
          <w:tcPr>
            <w:tcW w:w="3802" w:type="pct"/>
            <w:shd w:val="clear" w:color="auto" w:fill="auto"/>
          </w:tcPr>
          <w:p w14:paraId="3886C527" w14:textId="77777777" w:rsidR="00F63341" w:rsidRDefault="00F63341" w:rsidP="00F63341">
            <w:pPr>
              <w:pStyle w:val="ASFKTablenorm"/>
              <w:ind w:left="57" w:right="57"/>
            </w:pPr>
            <w:r>
              <w:t>Заполняется автоматически при вводе документа от ФО по счетам № 03226, 03236 с признаком «Отдельный счет», в справочнике «Книга регистрации казначейских счетов», на основании родительского документа.</w:t>
            </w:r>
          </w:p>
          <w:p w14:paraId="254648DA" w14:textId="77777777" w:rsidR="00F63341" w:rsidRPr="00B972D2" w:rsidRDefault="00F63341" w:rsidP="00F63341">
            <w:pPr>
              <w:pStyle w:val="ASFKTablenorm"/>
            </w:pPr>
            <w:r>
              <w:t>Доступно для заполнения вручную, при вводе документа от ФО по счетам № 03226, 03236 с признаком «Отдельный счет» в справочнике «Книга регистрации казначейских счетов».</w:t>
            </w:r>
          </w:p>
        </w:tc>
      </w:tr>
    </w:tbl>
    <w:p w14:paraId="1B69E6EB" w14:textId="77777777" w:rsidR="00835DE7" w:rsidRDefault="00835DE7" w:rsidP="00835DE7">
      <w:pPr>
        <w:pStyle w:val="21"/>
      </w:pPr>
      <w:bookmarkStart w:id="1989" w:name="_Toc225934601"/>
      <w:bookmarkStart w:id="1990" w:name="_Toc232827349"/>
      <w:bookmarkStart w:id="1991" w:name="_Toc248062313"/>
      <w:bookmarkStart w:id="1992" w:name="_Toc300216211"/>
      <w:bookmarkStart w:id="1993" w:name="_Ref341281741"/>
      <w:bookmarkStart w:id="1994" w:name="_Ref341890067"/>
      <w:bookmarkStart w:id="1995" w:name="_Toc387858998"/>
      <w:bookmarkStart w:id="1996" w:name="_Toc410283268"/>
      <w:bookmarkStart w:id="1997" w:name="_Toc449706765"/>
      <w:bookmarkStart w:id="1998" w:name="_Toc126839963"/>
      <w:bookmarkStart w:id="1999" w:name="_Toc225934598"/>
      <w:bookmarkStart w:id="2000" w:name="_Toc232827341"/>
      <w:bookmarkStart w:id="2001" w:name="_Toc247608877"/>
      <w:bookmarkStart w:id="2002" w:name="_Toc248648253"/>
      <w:bookmarkStart w:id="2003" w:name="_Ref342038398"/>
      <w:bookmarkStart w:id="2004" w:name="_Toc409433996"/>
      <w:bookmarkStart w:id="2005" w:name="_Toc410656400"/>
      <w:bookmarkStart w:id="2006" w:name="_Toc420936441"/>
      <w:bookmarkStart w:id="2007" w:name="_Toc427920525"/>
      <w:bookmarkStart w:id="2008" w:name="_Toc221011508"/>
      <w:bookmarkStart w:id="2009" w:name="_Toc221012208"/>
      <w:bookmarkStart w:id="2010" w:name="_Toc225934599"/>
      <w:bookmarkStart w:id="2011" w:name="_Toc232827342"/>
      <w:bookmarkStart w:id="2012" w:name="_Toc409433997"/>
      <w:bookmarkStart w:id="2013" w:name="_Toc410656401"/>
      <w:bookmarkStart w:id="2014" w:name="_Toc420936442"/>
      <w:bookmarkStart w:id="2015" w:name="_Toc427920526"/>
      <w:bookmarkStart w:id="2016" w:name="_Ref445993025"/>
      <w:bookmarkStart w:id="2017" w:name="_Ref299708964"/>
      <w:bookmarkStart w:id="2018" w:name="_Toc409448839"/>
      <w:bookmarkStart w:id="2019" w:name="_Toc410656179"/>
      <w:bookmarkStart w:id="2020" w:name="_Toc421009377"/>
      <w:bookmarkStart w:id="2021" w:name="_Toc424288480"/>
      <w:bookmarkStart w:id="2022" w:name="_Toc409448850"/>
      <w:bookmarkStart w:id="2023" w:name="_Toc410656190"/>
      <w:bookmarkStart w:id="2024" w:name="_Toc421009388"/>
      <w:bookmarkStart w:id="2025" w:name="_Toc424288494"/>
      <w:bookmarkEnd w:id="1935"/>
      <w:bookmarkEnd w:id="1936"/>
      <w:bookmarkEnd w:id="1937"/>
      <w:r w:rsidRPr="00345377">
        <w:t xml:space="preserve">Группа документов </w:t>
      </w:r>
      <w:r>
        <w:t>«</w:t>
      </w:r>
      <w:r w:rsidRPr="00345377">
        <w:t>Реорганизация</w:t>
      </w:r>
      <w:r>
        <w:t>»</w:t>
      </w:r>
      <w:bookmarkEnd w:id="1989"/>
      <w:bookmarkEnd w:id="1990"/>
      <w:bookmarkEnd w:id="1991"/>
      <w:bookmarkEnd w:id="1992"/>
      <w:bookmarkEnd w:id="1993"/>
      <w:bookmarkEnd w:id="1994"/>
      <w:bookmarkEnd w:id="1995"/>
      <w:bookmarkEnd w:id="1996"/>
      <w:bookmarkEnd w:id="1997"/>
      <w:bookmarkEnd w:id="1998"/>
    </w:p>
    <w:p w14:paraId="48CC8A74" w14:textId="77777777" w:rsidR="00897F52" w:rsidRPr="00424CF0" w:rsidRDefault="00897F52" w:rsidP="00897F52">
      <w:pPr>
        <w:pStyle w:val="32"/>
      </w:pPr>
      <w:bookmarkStart w:id="2026" w:name="_Ref468717080"/>
      <w:bookmarkStart w:id="2027" w:name="_Toc95841651"/>
      <w:bookmarkStart w:id="2028" w:name="_Toc126839964"/>
      <w:r w:rsidRPr="00424CF0">
        <w:t>Акт приемки-передачи показателей лицевого счета получателя бюджетных средств</w:t>
      </w:r>
      <w:bookmarkEnd w:id="2026"/>
      <w:bookmarkEnd w:id="2027"/>
      <w:bookmarkEnd w:id="2028"/>
    </w:p>
    <w:p w14:paraId="69E8701C" w14:textId="77777777" w:rsidR="00897F52" w:rsidRPr="00424CF0" w:rsidRDefault="00897F52" w:rsidP="00897F52">
      <w:pPr>
        <w:pStyle w:val="ASFKNormal"/>
      </w:pPr>
      <w:r w:rsidRPr="00424CF0">
        <w:t xml:space="preserve">Документ </w:t>
      </w:r>
      <w:r>
        <w:t>«</w:t>
      </w:r>
      <w:r w:rsidRPr="00424CF0">
        <w:t>Акт приемки-передачи показателей лицевого счета получателя бюджетных средств</w:t>
      </w:r>
      <w:r>
        <w:t>»</w:t>
      </w:r>
      <w:r w:rsidRPr="00424CF0">
        <w:t xml:space="preserve"> предназначен для передачи показателей с закрываемого ЛС ПБС на открываемый ЛС ПБС при переходе ПБС на обслуживание в орган Федерального казначейства, распол</w:t>
      </w:r>
      <w:r w:rsidRPr="00CA3543">
        <w:t>о</w:t>
      </w:r>
      <w:r w:rsidRPr="00424CF0">
        <w:t>женный на территории другого субъекта Российской Федерации.</w:t>
      </w:r>
    </w:p>
    <w:p w14:paraId="1521D890" w14:textId="77777777" w:rsidR="00897F52" w:rsidRPr="00424CF0" w:rsidRDefault="00897F52" w:rsidP="00897F52">
      <w:pPr>
        <w:pStyle w:val="ASFKNormal"/>
      </w:pPr>
      <w:r w:rsidRPr="00424CF0">
        <w:t xml:space="preserve">Документ </w:t>
      </w:r>
      <w:r>
        <w:t>«</w:t>
      </w:r>
      <w:r w:rsidRPr="00424CF0">
        <w:t>Акт приемки-передачи показателей лицевого счета получателя бюджетных средств</w:t>
      </w:r>
      <w:r>
        <w:t>»</w:t>
      </w:r>
      <w:r w:rsidRPr="00424CF0">
        <w:t xml:space="preserve"> передается ПБС из учетной системы ОрФК, либо из ПБС в учетную систему ОрФК.</w:t>
      </w:r>
    </w:p>
    <w:p w14:paraId="4E7DBF7D" w14:textId="1E07F8EC" w:rsidR="00897F52" w:rsidRPr="00424CF0" w:rsidRDefault="00897F52" w:rsidP="00897F52">
      <w:pPr>
        <w:pStyle w:val="ASFKNormal"/>
      </w:pPr>
      <w:r w:rsidRPr="00424CF0">
        <w:t xml:space="preserve">Для работы с документами </w:t>
      </w:r>
      <w:r>
        <w:t>«</w:t>
      </w:r>
      <w:r w:rsidRPr="00424CF0">
        <w:t>Акт приемки-передачи показателей лицевого счета пол</w:t>
      </w:r>
      <w:r w:rsidRPr="00CA3543">
        <w:t>у</w:t>
      </w:r>
      <w:r w:rsidRPr="00424CF0">
        <w:t>чателя бюджетных средств</w:t>
      </w:r>
      <w:r>
        <w:t>»</w:t>
      </w:r>
      <w:r w:rsidRPr="00424CF0">
        <w:t xml:space="preserve"> следует перейти в пункт меню </w:t>
      </w:r>
      <w:r>
        <w:t>«</w:t>
      </w:r>
      <w:r w:rsidRPr="00424CF0">
        <w:t>Документы</w:t>
      </w:r>
      <w:r>
        <w:t xml:space="preserve"> – </w:t>
      </w:r>
      <w:r w:rsidRPr="00424CF0">
        <w:t>Реорганизация</w:t>
      </w:r>
      <w:r>
        <w:t xml:space="preserve"> – </w:t>
      </w:r>
      <w:r w:rsidRPr="00424CF0">
        <w:t>Акт приемки-передачи показателей лицевого счета получателя бюджетных средств</w:t>
      </w:r>
      <w:r>
        <w:t>»</w:t>
      </w:r>
      <w:r w:rsidRPr="00424CF0">
        <w:t>. Откр</w:t>
      </w:r>
      <w:r w:rsidRPr="00CA3543">
        <w:t>о</w:t>
      </w:r>
      <w:r w:rsidRPr="00424CF0">
        <w:t xml:space="preserve">ется ЭФ списка документов, представленная на </w:t>
      </w:r>
      <w:r>
        <w:t>рисунке </w:t>
      </w:r>
      <w:r w:rsidRPr="00424CF0">
        <w:fldChar w:fldCharType="begin"/>
      </w:r>
      <w:r w:rsidRPr="00424CF0">
        <w:instrText xml:space="preserve"> REF _Ref245872517 \h  \* MERGEFORMAT </w:instrText>
      </w:r>
      <w:r w:rsidRPr="00424CF0">
        <w:fldChar w:fldCharType="separate"/>
      </w:r>
      <w:r w:rsidR="00980F1C">
        <w:t>333</w:t>
      </w:r>
      <w:r w:rsidRPr="00424CF0">
        <w:fldChar w:fldCharType="end"/>
      </w:r>
      <w:r w:rsidRPr="00424CF0">
        <w:t>.</w:t>
      </w:r>
    </w:p>
    <w:p w14:paraId="4927FA92" w14:textId="77777777" w:rsidR="00897F52" w:rsidRPr="00424CF0" w:rsidRDefault="00897F52" w:rsidP="00897F52">
      <w:pPr>
        <w:pStyle w:val="ASFKFigure"/>
      </w:pPr>
      <w:r>
        <w:rPr>
          <w:noProof/>
        </w:rPr>
        <w:lastRenderedPageBreak/>
        <w:drawing>
          <wp:inline distT="0" distB="0" distL="0" distR="0" wp14:anchorId="1C5B6782" wp14:editId="799E9D85">
            <wp:extent cx="6124575" cy="3933825"/>
            <wp:effectExtent l="0" t="0" r="9525" b="9525"/>
            <wp:docPr id="776" name="Рисунок 7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0"/>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1DC49CEA" w14:textId="25FF5545" w:rsidR="00897F52" w:rsidRPr="00424CF0"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029" w:name="_Ref245872517"/>
      <w:bookmarkStart w:id="2030" w:name="_Toc95842423"/>
      <w:bookmarkStart w:id="2031" w:name="_Toc126840697"/>
      <w:r w:rsidR="00980F1C">
        <w:rPr>
          <w:noProof/>
        </w:rPr>
        <w:t>333</w:t>
      </w:r>
      <w:bookmarkEnd w:id="2029"/>
      <w:r>
        <w:rPr>
          <w:noProof/>
        </w:rPr>
        <w:fldChar w:fldCharType="end"/>
      </w:r>
      <w:r w:rsidRPr="00424CF0">
        <w:t xml:space="preserve">. ЭФ списка документов </w:t>
      </w:r>
      <w:r>
        <w:t>«</w:t>
      </w:r>
      <w:r w:rsidRPr="00424CF0">
        <w:t>Акт приемки-передачи показателей лицевого счета получателя бюджетных средств</w:t>
      </w:r>
      <w:r>
        <w:t>»</w:t>
      </w:r>
      <w:bookmarkEnd w:id="2030"/>
      <w:bookmarkEnd w:id="2031"/>
    </w:p>
    <w:p w14:paraId="1AC489BD" w14:textId="77777777" w:rsidR="00897F52" w:rsidRPr="00424CF0" w:rsidRDefault="00897F52" w:rsidP="00897F52">
      <w:pPr>
        <w:pStyle w:val="41"/>
      </w:pPr>
      <w:bookmarkStart w:id="2032" w:name="_Toc232309706"/>
      <w:r w:rsidRPr="00424CF0">
        <w:t>Доступные операции</w:t>
      </w:r>
      <w:bookmarkEnd w:id="2032"/>
    </w:p>
    <w:p w14:paraId="00E4CB24" w14:textId="77777777" w:rsidR="00897F52" w:rsidRPr="00424CF0" w:rsidRDefault="00897F52" w:rsidP="00897F52">
      <w:pPr>
        <w:pStyle w:val="ASFKNormal"/>
      </w:pPr>
      <w:r w:rsidRPr="00424CF0">
        <w:t>На АРМ О</w:t>
      </w:r>
      <w:r w:rsidR="00F67C4C">
        <w:t>флайн (ОФК, ПБС)</w:t>
      </w:r>
      <w:r w:rsidRPr="00424CF0">
        <w:t xml:space="preserve"> доступны следующие операции над документом:</w:t>
      </w:r>
    </w:p>
    <w:p w14:paraId="6451CF63" w14:textId="77777777" w:rsidR="002D028C" w:rsidRDefault="002D028C" w:rsidP="002D028C">
      <w:pPr>
        <w:pStyle w:val="ASFKListmark1"/>
      </w:pPr>
      <w:bookmarkStart w:id="2033" w:name="_Toc232309707"/>
      <w:r w:rsidRPr="002D028C">
        <w:t>импорт из ППО OEBS АСФК;</w:t>
      </w:r>
    </w:p>
    <w:p w14:paraId="318DE25B" w14:textId="77777777" w:rsidR="002D028C" w:rsidRDefault="002D028C" w:rsidP="002D028C">
      <w:pPr>
        <w:pStyle w:val="ASFKListmark1"/>
      </w:pPr>
      <w:r>
        <w:t>экспорт в ППО OEBS АСФК;</w:t>
      </w:r>
    </w:p>
    <w:p w14:paraId="2B3196C0" w14:textId="77777777" w:rsidR="00897F52" w:rsidRPr="00424CF0" w:rsidRDefault="00897F52" w:rsidP="00897F52">
      <w:pPr>
        <w:pStyle w:val="ASFKListmark1"/>
      </w:pPr>
      <w:r w:rsidRPr="00424CF0">
        <w:t>отправка в ПБС (УФК, ЦАФК).</w:t>
      </w:r>
    </w:p>
    <w:p w14:paraId="2871077D" w14:textId="77777777" w:rsidR="00897F52" w:rsidRPr="00681998" w:rsidRDefault="00897F52" w:rsidP="00897F52">
      <w:pPr>
        <w:pStyle w:val="41"/>
      </w:pPr>
      <w:r w:rsidRPr="00681998">
        <w:t>Экранная форма документа</w:t>
      </w:r>
      <w:bookmarkEnd w:id="2033"/>
    </w:p>
    <w:p w14:paraId="133901AE" w14:textId="3A0D70A2" w:rsidR="00897F52" w:rsidRPr="00424CF0" w:rsidRDefault="00897F52" w:rsidP="00897F52">
      <w:pPr>
        <w:pStyle w:val="ASFKNormal"/>
      </w:pPr>
      <w:r w:rsidRPr="00424CF0">
        <w:t xml:space="preserve">ЭФ </w:t>
      </w:r>
      <w:r>
        <w:t>документа «</w:t>
      </w:r>
      <w:r w:rsidRPr="00424CF0">
        <w:t>Акт приемки-передачи показателей лицевого счета получателя бюджетных средств</w:t>
      </w:r>
      <w:r>
        <w:t>»</w:t>
      </w:r>
      <w:r w:rsidRPr="00424CF0">
        <w:t xml:space="preserve">, представлена на </w:t>
      </w:r>
      <w:r>
        <w:t>рисунке </w:t>
      </w:r>
      <w:r w:rsidRPr="00424CF0">
        <w:fldChar w:fldCharType="begin"/>
      </w:r>
      <w:r w:rsidRPr="00424CF0">
        <w:instrText xml:space="preserve"> REF _Ref245820654 \h  \* MERGEFORMAT </w:instrText>
      </w:r>
      <w:r w:rsidRPr="00424CF0">
        <w:fldChar w:fldCharType="separate"/>
      </w:r>
      <w:r w:rsidR="00980F1C">
        <w:t>334</w:t>
      </w:r>
      <w:r w:rsidRPr="00424CF0">
        <w:fldChar w:fldCharType="end"/>
      </w:r>
      <w:r w:rsidRPr="00424CF0">
        <w:t>. Форма содержит следующие закладки:</w:t>
      </w:r>
    </w:p>
    <w:p w14:paraId="0D023DB1" w14:textId="77777777" w:rsidR="00897F52" w:rsidRPr="00424CF0" w:rsidRDefault="00897F52" w:rsidP="00897F52">
      <w:pPr>
        <w:pStyle w:val="ASFKListmark1"/>
      </w:pPr>
      <w:r>
        <w:t>«</w:t>
      </w:r>
      <w:r w:rsidRPr="00424CF0">
        <w:t>Документ</w:t>
      </w:r>
      <w:r>
        <w:t>»</w:t>
      </w:r>
      <w:r w:rsidRPr="00424CF0">
        <w:t xml:space="preserve"> (1):</w:t>
      </w:r>
    </w:p>
    <w:p w14:paraId="2A055BBC" w14:textId="77777777" w:rsidR="00897F52" w:rsidRPr="00CA3543" w:rsidRDefault="00897F52" w:rsidP="00897F52">
      <w:pPr>
        <w:pStyle w:val="ASFKListmark2"/>
      </w:pPr>
      <w:r>
        <w:t>«</w:t>
      </w:r>
      <w:r w:rsidRPr="00CA3543">
        <w:t>Раздел 1.1.1 Бюджетные данные</w:t>
      </w:r>
      <w:r>
        <w:t>»</w:t>
      </w:r>
      <w:r w:rsidRPr="00CA3543">
        <w:t>;</w:t>
      </w:r>
    </w:p>
    <w:p w14:paraId="2A9D0A20" w14:textId="77777777" w:rsidR="00897F52" w:rsidRPr="00CA3543" w:rsidRDefault="00897F52" w:rsidP="00897F52">
      <w:pPr>
        <w:pStyle w:val="ASFKListmark2"/>
      </w:pPr>
      <w:r>
        <w:t>«</w:t>
      </w:r>
      <w:r w:rsidRPr="00CA3543">
        <w:t xml:space="preserve">Раздел 1.1.2 ЛБО в тек. </w:t>
      </w:r>
      <w:r>
        <w:t>ф</w:t>
      </w:r>
      <w:r w:rsidRPr="00CA3543">
        <w:t xml:space="preserve">ин. </w:t>
      </w:r>
      <w:r>
        <w:t>Г</w:t>
      </w:r>
      <w:r w:rsidRPr="00CA3543">
        <w:t xml:space="preserve">оду на выплаты за счет связ. </w:t>
      </w:r>
      <w:r>
        <w:t>И</w:t>
      </w:r>
      <w:r w:rsidRPr="00CA3543">
        <w:t xml:space="preserve">ностр. </w:t>
      </w:r>
      <w:r>
        <w:t>К</w:t>
      </w:r>
      <w:r w:rsidRPr="00CA3543">
        <w:t>редитов и на выпла</w:t>
      </w:r>
      <w:r>
        <w:t>ты в ин. в</w:t>
      </w:r>
      <w:r w:rsidRPr="00CA3543">
        <w:t>алюте</w:t>
      </w:r>
      <w:r>
        <w:t>»</w:t>
      </w:r>
      <w:r w:rsidRPr="00CA3543">
        <w:t>;</w:t>
      </w:r>
    </w:p>
    <w:p w14:paraId="659A2465" w14:textId="77777777" w:rsidR="00897F52" w:rsidRPr="00CA3543" w:rsidRDefault="00897F52" w:rsidP="00897F52">
      <w:pPr>
        <w:pStyle w:val="ASFKListmark2"/>
      </w:pPr>
      <w:r>
        <w:t>«</w:t>
      </w:r>
      <w:r w:rsidRPr="00CA3543">
        <w:t xml:space="preserve">Раздел 1.1.3 ПОФР за исключением связ. </w:t>
      </w:r>
      <w:r>
        <w:t>И</w:t>
      </w:r>
      <w:r w:rsidRPr="00CA3543">
        <w:t xml:space="preserve">ностр. </w:t>
      </w:r>
      <w:r>
        <w:t>К</w:t>
      </w:r>
      <w:r w:rsidRPr="00CA3543">
        <w:t xml:space="preserve">редитов на выплаты в ин. </w:t>
      </w:r>
      <w:r>
        <w:t>в</w:t>
      </w:r>
      <w:r w:rsidRPr="00CA3543">
        <w:t>алюте</w:t>
      </w:r>
      <w:r>
        <w:t>»</w:t>
      </w:r>
      <w:r w:rsidRPr="00CA3543">
        <w:t>;</w:t>
      </w:r>
    </w:p>
    <w:p w14:paraId="65732E6D" w14:textId="77777777" w:rsidR="00897F52" w:rsidRPr="00CA3543" w:rsidRDefault="00897F52" w:rsidP="00897F52">
      <w:pPr>
        <w:pStyle w:val="ASFKListmark2"/>
      </w:pPr>
      <w:r>
        <w:t>«</w:t>
      </w:r>
      <w:r w:rsidRPr="00CA3543">
        <w:t>Раздел 1.2.1. Детализированные ЛБО</w:t>
      </w:r>
      <w:r>
        <w:t>»</w:t>
      </w:r>
      <w:r w:rsidRPr="00CA3543">
        <w:t>;</w:t>
      </w:r>
    </w:p>
    <w:p w14:paraId="0EC8EF7B" w14:textId="77777777" w:rsidR="00897F52" w:rsidRPr="00CA3543" w:rsidRDefault="00897F52" w:rsidP="00897F52">
      <w:pPr>
        <w:pStyle w:val="ASFKListmark2"/>
      </w:pPr>
      <w:r>
        <w:t>«</w:t>
      </w:r>
      <w:r w:rsidRPr="00CA3543">
        <w:t xml:space="preserve">Раздел 1.2.2. Детализированные ЛБО на выплаты за счет связ. </w:t>
      </w:r>
      <w:r>
        <w:t>И</w:t>
      </w:r>
      <w:r w:rsidRPr="00CA3543">
        <w:t xml:space="preserve">ностр. </w:t>
      </w:r>
      <w:r>
        <w:t>К</w:t>
      </w:r>
      <w:r w:rsidRPr="00CA3543">
        <w:t>редитов и на выплаты в ин.валюте</w:t>
      </w:r>
      <w:r>
        <w:t>»</w:t>
      </w:r>
      <w:r w:rsidRPr="00CA3543">
        <w:t>;</w:t>
      </w:r>
    </w:p>
    <w:p w14:paraId="4D97FA07" w14:textId="77777777" w:rsidR="00897F52" w:rsidRPr="00CA3543" w:rsidRDefault="00897F52" w:rsidP="00897F52">
      <w:pPr>
        <w:pStyle w:val="ASFKListmark2"/>
      </w:pPr>
      <w:r>
        <w:t>«</w:t>
      </w:r>
      <w:r w:rsidRPr="00CA3543">
        <w:t>Раздел 1.3 Неиспользованные доведенные бюджетные данные</w:t>
      </w:r>
      <w:r>
        <w:t>»</w:t>
      </w:r>
      <w:r w:rsidRPr="00CA3543">
        <w:t>;</w:t>
      </w:r>
    </w:p>
    <w:p w14:paraId="5A5FCF29" w14:textId="77777777" w:rsidR="00897F52" w:rsidRPr="00CA3543" w:rsidRDefault="00897F52" w:rsidP="00897F52">
      <w:pPr>
        <w:pStyle w:val="ASFKListmark2"/>
      </w:pPr>
      <w:r>
        <w:t>«</w:t>
      </w:r>
      <w:r w:rsidRPr="00CA3543">
        <w:t>Раздел 1.4. Неиспользованные детализированные ЛБО</w:t>
      </w:r>
      <w:r>
        <w:t>»</w:t>
      </w:r>
      <w:r w:rsidRPr="00CA3543">
        <w:t>;</w:t>
      </w:r>
    </w:p>
    <w:p w14:paraId="289B31F6" w14:textId="77777777" w:rsidR="00897F52" w:rsidRDefault="00897F52" w:rsidP="00897F52">
      <w:pPr>
        <w:pStyle w:val="ASFKListmark2"/>
      </w:pPr>
      <w:r>
        <w:t>«</w:t>
      </w:r>
      <w:r w:rsidRPr="00CA3543">
        <w:t>Раздел 2.</w:t>
      </w:r>
      <w:r>
        <w:t>1.</w:t>
      </w:r>
      <w:r w:rsidRPr="00CA3543">
        <w:t xml:space="preserve"> Операции с бюджетными средствами</w:t>
      </w:r>
      <w:r>
        <w:t>»</w:t>
      </w:r>
      <w:r w:rsidRPr="00CA3543">
        <w:t>;</w:t>
      </w:r>
    </w:p>
    <w:p w14:paraId="64D86A94" w14:textId="77777777" w:rsidR="00897F52" w:rsidRPr="00CA3543" w:rsidRDefault="00897F52" w:rsidP="00897F52">
      <w:pPr>
        <w:pStyle w:val="ASFKListmark2"/>
      </w:pPr>
      <w:r>
        <w:lastRenderedPageBreak/>
        <w:t>«Раздел 2.2. Операции с бюджетными средствами по объектам, включенным в федеральную адресную инвестиционную программу (мероприятия по информатизации)»;</w:t>
      </w:r>
    </w:p>
    <w:p w14:paraId="5D7DA327" w14:textId="77777777" w:rsidR="00897F52" w:rsidRPr="00CA3543" w:rsidRDefault="00897F52" w:rsidP="00897F52">
      <w:pPr>
        <w:pStyle w:val="ASFKListmark2"/>
      </w:pPr>
      <w:r>
        <w:t>«</w:t>
      </w:r>
      <w:r w:rsidRPr="00CA3543">
        <w:t>Раздел 3.1 Остатки на ЛС за счет ДБФ</w:t>
      </w:r>
      <w:r>
        <w:t>»</w:t>
      </w:r>
      <w:r w:rsidRPr="00CA3543">
        <w:t>;</w:t>
      </w:r>
    </w:p>
    <w:p w14:paraId="37E904E2" w14:textId="77777777" w:rsidR="00897F52" w:rsidRPr="00CA3543" w:rsidRDefault="00897F52" w:rsidP="00897F52">
      <w:pPr>
        <w:pStyle w:val="ASFKListmark2"/>
      </w:pPr>
      <w:r>
        <w:t>«</w:t>
      </w:r>
      <w:r w:rsidRPr="00CA3543">
        <w:t>Раздел 3.2 Операции со средствами за счет ДБФ</w:t>
      </w:r>
      <w:r>
        <w:t>»</w:t>
      </w:r>
      <w:r w:rsidRPr="00CA3543">
        <w:t>;</w:t>
      </w:r>
    </w:p>
    <w:p w14:paraId="016D134B" w14:textId="77777777" w:rsidR="00897F52" w:rsidRPr="00CA3543" w:rsidRDefault="00897F52" w:rsidP="00897F52">
      <w:pPr>
        <w:pStyle w:val="ASFKListmark2"/>
      </w:pPr>
      <w:r>
        <w:t>«</w:t>
      </w:r>
      <w:r w:rsidRPr="00CA3543">
        <w:t>Раздел 3.3 Остатки бюджетных данных и бюджетных обязательств</w:t>
      </w:r>
      <w:r>
        <w:t>»</w:t>
      </w:r>
      <w:r w:rsidRPr="00CA3543">
        <w:t>;</w:t>
      </w:r>
    </w:p>
    <w:p w14:paraId="5089D8C5" w14:textId="77777777" w:rsidR="00897F52" w:rsidRPr="00CA3543" w:rsidRDefault="00897F52" w:rsidP="00897F52">
      <w:pPr>
        <w:pStyle w:val="ASFKListmark2"/>
      </w:pPr>
      <w:r>
        <w:t>«</w:t>
      </w:r>
      <w:r w:rsidRPr="00CA3543">
        <w:t>Раздел 3.4 Источники ДБФ (справочно)</w:t>
      </w:r>
      <w:r>
        <w:t>»</w:t>
      </w:r>
      <w:r w:rsidRPr="00CA3543">
        <w:t>;</w:t>
      </w:r>
    </w:p>
    <w:p w14:paraId="534DE412" w14:textId="77777777" w:rsidR="00897F52" w:rsidRPr="00424CF0" w:rsidRDefault="00897F52" w:rsidP="00897F52">
      <w:pPr>
        <w:pStyle w:val="ASFKListmark1"/>
      </w:pPr>
      <w:r>
        <w:t>«</w:t>
      </w:r>
      <w:r w:rsidRPr="00424CF0">
        <w:t>Дополнительные атрибуты (2)</w:t>
      </w:r>
      <w:r>
        <w:t>»;</w:t>
      </w:r>
    </w:p>
    <w:p w14:paraId="6E33580F" w14:textId="77777777" w:rsidR="00897F52" w:rsidRPr="00424CF0" w:rsidRDefault="00897F52" w:rsidP="00897F52">
      <w:pPr>
        <w:pStyle w:val="ASFKListmark1"/>
      </w:pPr>
      <w:r>
        <w:t>«</w:t>
      </w:r>
      <w:r w:rsidRPr="00424CF0">
        <w:t>Системные атрибуты</w:t>
      </w:r>
      <w:r>
        <w:t>»;</w:t>
      </w:r>
    </w:p>
    <w:p w14:paraId="42C62944" w14:textId="77777777" w:rsidR="00897F52" w:rsidRPr="00424CF0" w:rsidRDefault="00897F52" w:rsidP="00897F52">
      <w:pPr>
        <w:pStyle w:val="ASFKListmark1"/>
      </w:pPr>
      <w:r>
        <w:t>«</w:t>
      </w:r>
      <w:r w:rsidRPr="00424CF0">
        <w:t>Протоколы</w:t>
      </w:r>
      <w:r>
        <w:t>»</w:t>
      </w:r>
      <w:r w:rsidRPr="00424CF0">
        <w:t>.</w:t>
      </w:r>
    </w:p>
    <w:p w14:paraId="4729EC3F" w14:textId="77777777" w:rsidR="00897F52" w:rsidRPr="00424CF0" w:rsidRDefault="00897F52" w:rsidP="00897F52">
      <w:pPr>
        <w:pStyle w:val="ASFKFigure"/>
      </w:pPr>
      <w:r w:rsidRPr="008D2BA8">
        <w:rPr>
          <w:noProof/>
        </w:rPr>
        <w:drawing>
          <wp:inline distT="0" distB="0" distL="0" distR="0" wp14:anchorId="550DF977" wp14:editId="142837B4">
            <wp:extent cx="6120130" cy="3131185"/>
            <wp:effectExtent l="0" t="0" r="0" b="0"/>
            <wp:docPr id="777" name="Рисунок 777" descr="D:\Скриншоты\3\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Скриншоты\3\1.1.1.png"/>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6120130" cy="3131185"/>
                    </a:xfrm>
                    <a:prstGeom prst="rect">
                      <a:avLst/>
                    </a:prstGeom>
                    <a:noFill/>
                    <a:ln>
                      <a:noFill/>
                    </a:ln>
                  </pic:spPr>
                </pic:pic>
              </a:graphicData>
            </a:graphic>
          </wp:inline>
        </w:drawing>
      </w:r>
    </w:p>
    <w:p w14:paraId="2E58FEDC" w14:textId="7235A747" w:rsidR="00897F52" w:rsidRPr="00424CF0"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034" w:name="_Ref245820654"/>
      <w:bookmarkStart w:id="2035" w:name="_Toc95842424"/>
      <w:bookmarkStart w:id="2036" w:name="_Toc126840698"/>
      <w:r w:rsidR="00980F1C">
        <w:rPr>
          <w:noProof/>
        </w:rPr>
        <w:t>334</w:t>
      </w:r>
      <w:bookmarkEnd w:id="2034"/>
      <w:r>
        <w:rPr>
          <w:noProof/>
        </w:rPr>
        <w:fldChar w:fldCharType="end"/>
      </w:r>
      <w:r w:rsidRPr="00424CF0">
        <w:t xml:space="preserve">. ЭФ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1.1.1 Бюджетные данные</w:t>
      </w:r>
      <w:r>
        <w:t>»</w:t>
      </w:r>
      <w:bookmarkEnd w:id="2035"/>
      <w:bookmarkEnd w:id="2036"/>
    </w:p>
    <w:p w14:paraId="27360CD3" w14:textId="77777777" w:rsidR="00897F52" w:rsidRPr="00424CF0" w:rsidRDefault="00897F52" w:rsidP="00897F52">
      <w:pPr>
        <w:pStyle w:val="ASFKNormal"/>
      </w:pPr>
      <w:r w:rsidRPr="00424CF0">
        <w:t xml:space="preserve">Закладка </w:t>
      </w:r>
      <w:r>
        <w:t>«</w:t>
      </w:r>
      <w:r w:rsidRPr="00424CF0">
        <w:t>Документ (1)</w:t>
      </w:r>
      <w:r>
        <w:t>»</w:t>
      </w:r>
      <w:r w:rsidRPr="00424CF0">
        <w:t xml:space="preserve"> содержит вкладки, отображающие данные по разделам. П</w:t>
      </w:r>
      <w:r w:rsidRPr="00D0193D">
        <w:t>о</w:t>
      </w:r>
      <w:r w:rsidRPr="00424CF0">
        <w:t xml:space="preserve">ля в этих закладках </w:t>
      </w:r>
      <w:r>
        <w:t xml:space="preserve">не доступны для </w:t>
      </w:r>
      <w:r w:rsidRPr="00424CF0">
        <w:t>редактирования, их можно только просмо</w:t>
      </w:r>
      <w:r w:rsidRPr="00D0193D">
        <w:t>т</w:t>
      </w:r>
      <w:r w:rsidRPr="00424CF0">
        <w:t xml:space="preserve">реть. </w:t>
      </w:r>
    </w:p>
    <w:p w14:paraId="5F96B864" w14:textId="66B25EAA" w:rsidR="00897F52" w:rsidRPr="00424CF0" w:rsidRDefault="00897F52" w:rsidP="00897F52">
      <w:pPr>
        <w:pStyle w:val="ASFKNormal"/>
      </w:pPr>
      <w:r w:rsidRPr="00424CF0">
        <w:t xml:space="preserve">Перечень полей документа </w:t>
      </w:r>
      <w:r>
        <w:t>«</w:t>
      </w:r>
      <w:r w:rsidRPr="00424CF0">
        <w:t>Акт приемки-передачи показателей лицевого счета пол</w:t>
      </w:r>
      <w:r w:rsidRPr="00CA3543">
        <w:t>у</w:t>
      </w:r>
      <w:r w:rsidRPr="00424CF0">
        <w:t>чателя бю</w:t>
      </w:r>
      <w:r w:rsidRPr="00D0193D">
        <w:t>д</w:t>
      </w:r>
      <w:r w:rsidRPr="00424CF0">
        <w:t>жетных средств</w:t>
      </w:r>
      <w:r>
        <w:t>», закладки «</w:t>
      </w:r>
      <w:r w:rsidRPr="00424CF0">
        <w:t>Документ (1)</w:t>
      </w:r>
      <w:r>
        <w:t>», вкладки «Раздел 1.1.1 Бюджетные данные»</w:t>
      </w:r>
      <w:r w:rsidRPr="00424CF0">
        <w:t xml:space="preserve"> приведен в </w:t>
      </w:r>
      <w:r>
        <w:t>таблице </w:t>
      </w:r>
      <w:r w:rsidRPr="00424CF0">
        <w:fldChar w:fldCharType="begin"/>
      </w:r>
      <w:r w:rsidRPr="00424CF0">
        <w:instrText xml:space="preserve"> REF _Ref317610737 \h  \* MERGEFORMAT </w:instrText>
      </w:r>
      <w:r w:rsidRPr="00424CF0">
        <w:fldChar w:fldCharType="separate"/>
      </w:r>
      <w:r w:rsidR="00980F1C">
        <w:t>160</w:t>
      </w:r>
      <w:r w:rsidRPr="00424CF0">
        <w:fldChar w:fldCharType="end"/>
      </w:r>
      <w:r w:rsidRPr="00424CF0">
        <w:t>.</w:t>
      </w:r>
    </w:p>
    <w:p w14:paraId="342CC7F2" w14:textId="1D6D3979" w:rsidR="00897F52" w:rsidRPr="00424CF0" w:rsidRDefault="00897F52" w:rsidP="00897F52">
      <w:pPr>
        <w:pStyle w:val="ASFKNameTable"/>
      </w:pPr>
      <w:r>
        <w:rPr>
          <w:noProof/>
        </w:rPr>
        <w:fldChar w:fldCharType="begin"/>
      </w:r>
      <w:r>
        <w:rPr>
          <w:noProof/>
        </w:rPr>
        <w:instrText xml:space="preserve"> SEQ Таблица \* ARABIC </w:instrText>
      </w:r>
      <w:r>
        <w:rPr>
          <w:noProof/>
        </w:rPr>
        <w:fldChar w:fldCharType="separate"/>
      </w:r>
      <w:bookmarkStart w:id="2037" w:name="_Ref317610737"/>
      <w:bookmarkStart w:id="2038" w:name="_Toc95841914"/>
      <w:bookmarkStart w:id="2039" w:name="_Toc126840190"/>
      <w:r w:rsidR="00980F1C">
        <w:rPr>
          <w:noProof/>
        </w:rPr>
        <w:t>160</w:t>
      </w:r>
      <w:bookmarkEnd w:id="2037"/>
      <w:r>
        <w:rPr>
          <w:noProof/>
        </w:rPr>
        <w:fldChar w:fldCharType="end"/>
      </w:r>
      <w:r w:rsidRPr="00424CF0">
        <w:t xml:space="preserve">. </w:t>
      </w:r>
      <w:r>
        <w:t>Описание</w:t>
      </w:r>
      <w:r w:rsidRPr="00424CF0">
        <w:t xml:space="preserve"> полей документа </w:t>
      </w:r>
      <w:r>
        <w:t>«</w:t>
      </w:r>
      <w:r w:rsidRPr="00424CF0">
        <w:t>Акт приемки-передачи показателей л</w:t>
      </w:r>
      <w:r w:rsidRPr="00CA3543">
        <w:t>и</w:t>
      </w:r>
      <w:r w:rsidRPr="00424CF0">
        <w:t>цевого счета получателя бюджетных средств</w:t>
      </w:r>
      <w:r>
        <w:t>», закладки «</w:t>
      </w:r>
      <w:r w:rsidRPr="00424CF0">
        <w:t>Документ (1)</w:t>
      </w:r>
      <w:r>
        <w:t>», вкладки «Раздел 1.1.1 Бюджетные данные»</w:t>
      </w:r>
      <w:bookmarkEnd w:id="2038"/>
      <w:bookmarkEnd w:id="203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44"/>
        <w:gridCol w:w="6984"/>
      </w:tblGrid>
      <w:tr w:rsidR="00897F52" w:rsidRPr="00424CF0" w14:paraId="431B0031" w14:textId="77777777" w:rsidTr="00897F52">
        <w:trPr>
          <w:tblHeader/>
        </w:trPr>
        <w:tc>
          <w:tcPr>
            <w:tcW w:w="13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FF4CCE" w14:textId="77777777" w:rsidR="00897F52" w:rsidRPr="00424CF0" w:rsidRDefault="00897F52" w:rsidP="00897F52">
            <w:pPr>
              <w:pStyle w:val="ASFKTableHead"/>
            </w:pPr>
            <w:r w:rsidRPr="00424CF0">
              <w:t>Наименование поля</w:t>
            </w:r>
          </w:p>
        </w:tc>
        <w:tc>
          <w:tcPr>
            <w:tcW w:w="36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325606" w14:textId="77777777" w:rsidR="00897F52" w:rsidRPr="00424CF0" w:rsidRDefault="00897F52" w:rsidP="00897F52">
            <w:pPr>
              <w:pStyle w:val="ASFKTableHead"/>
            </w:pPr>
            <w:r w:rsidRPr="00424CF0">
              <w:t>Описание</w:t>
            </w:r>
            <w:r>
              <w:t xml:space="preserve"> поля</w:t>
            </w:r>
          </w:p>
        </w:tc>
      </w:tr>
      <w:tr w:rsidR="00897F52" w:rsidRPr="00424CF0" w14:paraId="35EC2FBB" w14:textId="77777777" w:rsidTr="00897F52">
        <w:tc>
          <w:tcPr>
            <w:tcW w:w="1373" w:type="pct"/>
            <w:shd w:val="clear" w:color="auto" w:fill="auto"/>
          </w:tcPr>
          <w:p w14:paraId="7DE333BC" w14:textId="77777777" w:rsidR="00897F52" w:rsidRPr="00B11F4A" w:rsidRDefault="00897F52" w:rsidP="00897F52">
            <w:pPr>
              <w:pStyle w:val="ASFKTablenorm"/>
              <w:ind w:left="57" w:right="57"/>
            </w:pPr>
            <w:r w:rsidRPr="00B11F4A">
              <w:t>Номер</w:t>
            </w:r>
          </w:p>
        </w:tc>
        <w:tc>
          <w:tcPr>
            <w:tcW w:w="3627" w:type="pct"/>
            <w:shd w:val="clear" w:color="auto" w:fill="auto"/>
          </w:tcPr>
          <w:p w14:paraId="1044AEA2" w14:textId="77777777" w:rsidR="00897F52" w:rsidRPr="003A239A" w:rsidRDefault="00897F52" w:rsidP="00897F52">
            <w:pPr>
              <w:pStyle w:val="ASFKTablenorm"/>
              <w:ind w:left="57" w:right="57"/>
            </w:pPr>
            <w:r w:rsidRPr="00B11F4A">
              <w:t>Номер ЛС ПБС</w:t>
            </w:r>
            <w:r w:rsidRPr="003A239A">
              <w:t>. Импорт из OEBS.</w:t>
            </w:r>
          </w:p>
        </w:tc>
      </w:tr>
      <w:tr w:rsidR="00897F52" w:rsidRPr="00424CF0" w14:paraId="14654B9F" w14:textId="77777777" w:rsidTr="00897F52">
        <w:tc>
          <w:tcPr>
            <w:tcW w:w="1373" w:type="pct"/>
            <w:shd w:val="clear" w:color="auto" w:fill="auto"/>
          </w:tcPr>
          <w:p w14:paraId="40EFD939" w14:textId="77777777" w:rsidR="00897F52" w:rsidRPr="00B11F4A" w:rsidRDefault="00897F52" w:rsidP="00897F52">
            <w:pPr>
              <w:pStyle w:val="ASFKTablenorm"/>
              <w:ind w:left="57" w:right="57"/>
            </w:pPr>
            <w:r w:rsidRPr="00B11F4A">
              <w:t>Дата акта</w:t>
            </w:r>
          </w:p>
        </w:tc>
        <w:tc>
          <w:tcPr>
            <w:tcW w:w="3627" w:type="pct"/>
            <w:shd w:val="clear" w:color="auto" w:fill="auto"/>
          </w:tcPr>
          <w:p w14:paraId="4C6D33B4" w14:textId="77777777" w:rsidR="00897F52" w:rsidRPr="003A239A" w:rsidRDefault="00897F52" w:rsidP="00897F52">
            <w:pPr>
              <w:pStyle w:val="ASFKTablenorm"/>
              <w:ind w:left="57" w:right="57"/>
            </w:pPr>
            <w:r w:rsidRPr="00B11F4A">
              <w:t>Дата формирования акта</w:t>
            </w:r>
            <w:r w:rsidRPr="003A239A">
              <w:t>. Импорт из OEBS.</w:t>
            </w:r>
          </w:p>
        </w:tc>
      </w:tr>
      <w:tr w:rsidR="00897F52" w:rsidRPr="00424CF0" w14:paraId="0A25FF37" w14:textId="77777777" w:rsidTr="00897F52">
        <w:tc>
          <w:tcPr>
            <w:tcW w:w="1373" w:type="pct"/>
            <w:shd w:val="clear" w:color="auto" w:fill="auto"/>
          </w:tcPr>
          <w:p w14:paraId="0D12D454" w14:textId="77777777" w:rsidR="00897F52" w:rsidRPr="00B11F4A" w:rsidRDefault="00897F52" w:rsidP="00897F52">
            <w:pPr>
              <w:pStyle w:val="ASFKTablenorm"/>
              <w:ind w:left="57" w:right="57"/>
            </w:pPr>
            <w:r w:rsidRPr="00B11F4A">
              <w:t>Стат.</w:t>
            </w:r>
          </w:p>
        </w:tc>
        <w:tc>
          <w:tcPr>
            <w:tcW w:w="3627" w:type="pct"/>
            <w:shd w:val="clear" w:color="auto" w:fill="auto"/>
          </w:tcPr>
          <w:p w14:paraId="26684B85" w14:textId="77777777" w:rsidR="00897F52" w:rsidRPr="003A239A" w:rsidRDefault="00897F52" w:rsidP="00897F52">
            <w:pPr>
              <w:pStyle w:val="ASFKTablenorm"/>
              <w:ind w:left="57" w:right="57"/>
            </w:pPr>
            <w:r w:rsidRPr="00B11F4A">
              <w:t>Код бизнес-статуса документа.</w:t>
            </w:r>
            <w:r w:rsidRPr="003A239A">
              <w:t xml:space="preserve"> Значение заполняется автоматически при обработке или передается из OEBS.</w:t>
            </w:r>
          </w:p>
        </w:tc>
      </w:tr>
      <w:tr w:rsidR="00897F52" w:rsidRPr="00424CF0" w14:paraId="26E169F7" w14:textId="77777777" w:rsidTr="00897F52">
        <w:tc>
          <w:tcPr>
            <w:tcW w:w="1373" w:type="pct"/>
            <w:shd w:val="clear" w:color="auto" w:fill="auto"/>
          </w:tcPr>
          <w:p w14:paraId="6EBCA8E9" w14:textId="77777777" w:rsidR="00897F52" w:rsidRPr="003A239A" w:rsidRDefault="00897F52" w:rsidP="00897F52">
            <w:pPr>
              <w:pStyle w:val="ASFKTablenorm"/>
              <w:ind w:left="57" w:right="57"/>
            </w:pPr>
            <w:r w:rsidRPr="00B11F4A">
              <w:t>О</w:t>
            </w:r>
            <w:r w:rsidRPr="003A239A">
              <w:t>рган ФК-передающий</w:t>
            </w:r>
          </w:p>
        </w:tc>
        <w:tc>
          <w:tcPr>
            <w:tcW w:w="3627" w:type="pct"/>
            <w:shd w:val="clear" w:color="auto" w:fill="auto"/>
          </w:tcPr>
          <w:p w14:paraId="56A8DADE" w14:textId="77777777" w:rsidR="00897F52" w:rsidRPr="003A239A" w:rsidRDefault="00897F52" w:rsidP="00897F52">
            <w:pPr>
              <w:pStyle w:val="ASFKTablenorm"/>
              <w:ind w:left="57" w:right="57"/>
            </w:pPr>
            <w:r w:rsidRPr="00B11F4A">
              <w:t xml:space="preserve">Наименование </w:t>
            </w:r>
            <w:r>
              <w:t>ТОФК</w:t>
            </w:r>
            <w:r w:rsidRPr="00B11F4A">
              <w:t xml:space="preserve"> о</w:t>
            </w:r>
            <w:r w:rsidRPr="003A239A">
              <w:t>тправителя. Импорт из OEBS.</w:t>
            </w:r>
          </w:p>
        </w:tc>
      </w:tr>
      <w:tr w:rsidR="00897F52" w:rsidRPr="00424CF0" w14:paraId="33D6FAFC" w14:textId="77777777" w:rsidTr="00897F52">
        <w:tc>
          <w:tcPr>
            <w:tcW w:w="1373" w:type="pct"/>
            <w:shd w:val="clear" w:color="auto" w:fill="auto"/>
          </w:tcPr>
          <w:p w14:paraId="30AAF11D" w14:textId="77777777" w:rsidR="00897F52" w:rsidRPr="003A239A" w:rsidRDefault="00897F52" w:rsidP="00897F52">
            <w:pPr>
              <w:pStyle w:val="ASFKTablenorm"/>
              <w:ind w:left="57" w:right="57"/>
            </w:pPr>
            <w:r>
              <w:t>П</w:t>
            </w:r>
            <w:r w:rsidRPr="003A239A">
              <w:t>о КОФК</w:t>
            </w:r>
          </w:p>
        </w:tc>
        <w:tc>
          <w:tcPr>
            <w:tcW w:w="3627" w:type="pct"/>
            <w:shd w:val="clear" w:color="auto" w:fill="auto"/>
          </w:tcPr>
          <w:p w14:paraId="28F0AAD8" w14:textId="77777777" w:rsidR="00897F52" w:rsidRPr="003A239A" w:rsidRDefault="00897F52" w:rsidP="00897F52">
            <w:pPr>
              <w:pStyle w:val="ASFKTablenorm"/>
              <w:ind w:left="57" w:right="57"/>
            </w:pPr>
            <w:r w:rsidRPr="00B11F4A">
              <w:t xml:space="preserve">Код </w:t>
            </w:r>
            <w:r>
              <w:t>ТОФК</w:t>
            </w:r>
            <w:r w:rsidRPr="00B11F4A">
              <w:t xml:space="preserve"> отправителя</w:t>
            </w:r>
            <w:r w:rsidRPr="003A239A">
              <w:t>. Импорт из OEBS.</w:t>
            </w:r>
          </w:p>
        </w:tc>
      </w:tr>
      <w:tr w:rsidR="00897F52" w:rsidRPr="00424CF0" w14:paraId="6DB9A8F7" w14:textId="77777777" w:rsidTr="00897F52">
        <w:tc>
          <w:tcPr>
            <w:tcW w:w="1373" w:type="pct"/>
            <w:shd w:val="clear" w:color="auto" w:fill="auto"/>
          </w:tcPr>
          <w:p w14:paraId="59675935" w14:textId="77777777" w:rsidR="00897F52" w:rsidRPr="00B11F4A" w:rsidRDefault="00897F52" w:rsidP="00897F52">
            <w:pPr>
              <w:pStyle w:val="ASFKTablenorm"/>
              <w:ind w:left="57" w:right="57"/>
            </w:pPr>
            <w:r w:rsidRPr="00B11F4A">
              <w:lastRenderedPageBreak/>
              <w:t>Орган ФК-принимающий</w:t>
            </w:r>
          </w:p>
        </w:tc>
        <w:tc>
          <w:tcPr>
            <w:tcW w:w="3627" w:type="pct"/>
            <w:shd w:val="clear" w:color="auto" w:fill="auto"/>
          </w:tcPr>
          <w:p w14:paraId="6CD620EA" w14:textId="77777777" w:rsidR="00897F52" w:rsidRPr="003A239A" w:rsidRDefault="00897F52" w:rsidP="00897F52">
            <w:pPr>
              <w:pStyle w:val="ASFKTablenorm"/>
              <w:ind w:left="57" w:right="57"/>
            </w:pPr>
            <w:r w:rsidRPr="00B11F4A">
              <w:t xml:space="preserve">Наименование </w:t>
            </w:r>
            <w:r>
              <w:t>ТОФК</w:t>
            </w:r>
            <w:r w:rsidRPr="00B11F4A">
              <w:t xml:space="preserve"> п</w:t>
            </w:r>
            <w:r w:rsidRPr="003A239A">
              <w:t>олучателя. Импорт из OEBS.</w:t>
            </w:r>
          </w:p>
        </w:tc>
      </w:tr>
      <w:tr w:rsidR="00897F52" w:rsidRPr="00424CF0" w14:paraId="2840B51D" w14:textId="77777777" w:rsidTr="00897F52">
        <w:tc>
          <w:tcPr>
            <w:tcW w:w="1373" w:type="pct"/>
            <w:shd w:val="clear" w:color="auto" w:fill="auto"/>
          </w:tcPr>
          <w:p w14:paraId="06940498" w14:textId="77777777" w:rsidR="00897F52" w:rsidRPr="003A239A" w:rsidRDefault="00897F52" w:rsidP="00897F52">
            <w:pPr>
              <w:pStyle w:val="ASFKTablenorm"/>
              <w:ind w:left="57" w:right="57"/>
            </w:pPr>
            <w:r>
              <w:t>П</w:t>
            </w:r>
            <w:r w:rsidRPr="003A239A">
              <w:t>о КОФК</w:t>
            </w:r>
          </w:p>
        </w:tc>
        <w:tc>
          <w:tcPr>
            <w:tcW w:w="3627" w:type="pct"/>
            <w:shd w:val="clear" w:color="auto" w:fill="auto"/>
          </w:tcPr>
          <w:p w14:paraId="7780EE3E" w14:textId="77777777" w:rsidR="00897F52" w:rsidRPr="003A239A" w:rsidRDefault="00897F52" w:rsidP="00897F52">
            <w:pPr>
              <w:pStyle w:val="ASFKTablenorm"/>
              <w:ind w:left="57" w:right="57"/>
            </w:pPr>
            <w:r w:rsidRPr="00B11F4A">
              <w:t xml:space="preserve">Код </w:t>
            </w:r>
            <w:r>
              <w:t>ТОФК</w:t>
            </w:r>
            <w:r w:rsidRPr="00B11F4A">
              <w:t xml:space="preserve"> получателя</w:t>
            </w:r>
            <w:r w:rsidRPr="003A239A">
              <w:t>. Импорт из OEBS.</w:t>
            </w:r>
          </w:p>
        </w:tc>
      </w:tr>
      <w:tr w:rsidR="00897F52" w:rsidRPr="00424CF0" w14:paraId="481BBFCE" w14:textId="77777777" w:rsidTr="00897F52">
        <w:tc>
          <w:tcPr>
            <w:tcW w:w="1373" w:type="pct"/>
            <w:shd w:val="clear" w:color="auto" w:fill="auto"/>
          </w:tcPr>
          <w:p w14:paraId="5570E549" w14:textId="77777777" w:rsidR="00897F52" w:rsidRPr="00B11F4A" w:rsidRDefault="00897F52" w:rsidP="00897F52">
            <w:pPr>
              <w:pStyle w:val="ASFKTablenorm"/>
              <w:ind w:left="57" w:right="57"/>
            </w:pPr>
            <w:r w:rsidRPr="00B11F4A">
              <w:t>ГРБС</w:t>
            </w:r>
          </w:p>
        </w:tc>
        <w:tc>
          <w:tcPr>
            <w:tcW w:w="3627" w:type="pct"/>
            <w:shd w:val="clear" w:color="auto" w:fill="auto"/>
          </w:tcPr>
          <w:p w14:paraId="671913DC" w14:textId="77777777" w:rsidR="00897F52" w:rsidRPr="003A239A" w:rsidRDefault="00897F52" w:rsidP="00897F52">
            <w:pPr>
              <w:pStyle w:val="ASFKTablenorm"/>
              <w:ind w:left="57" w:right="57"/>
            </w:pPr>
            <w:r w:rsidRPr="00B11F4A">
              <w:t>Наименование ГРБС</w:t>
            </w:r>
            <w:r w:rsidRPr="003A239A">
              <w:t>. Импорт из OEBS.</w:t>
            </w:r>
          </w:p>
        </w:tc>
      </w:tr>
      <w:tr w:rsidR="00897F52" w:rsidRPr="00424CF0" w14:paraId="09CEA28C" w14:textId="77777777" w:rsidTr="00897F52">
        <w:tc>
          <w:tcPr>
            <w:tcW w:w="1373" w:type="pct"/>
            <w:shd w:val="clear" w:color="auto" w:fill="auto"/>
          </w:tcPr>
          <w:p w14:paraId="6B9A165A" w14:textId="77777777" w:rsidR="00897F52" w:rsidRPr="00B11F4A" w:rsidRDefault="00897F52" w:rsidP="00897F52">
            <w:pPr>
              <w:pStyle w:val="ASFKTablenorm"/>
              <w:ind w:left="57" w:right="57"/>
            </w:pPr>
            <w:r w:rsidRPr="00B11F4A">
              <w:t>Глава по БК</w:t>
            </w:r>
          </w:p>
        </w:tc>
        <w:tc>
          <w:tcPr>
            <w:tcW w:w="3627" w:type="pct"/>
            <w:shd w:val="clear" w:color="auto" w:fill="auto"/>
          </w:tcPr>
          <w:p w14:paraId="115876B4" w14:textId="77777777" w:rsidR="00897F52" w:rsidRPr="003A239A" w:rsidRDefault="00897F52" w:rsidP="00897F52">
            <w:pPr>
              <w:pStyle w:val="ASFKTablenorm"/>
              <w:ind w:left="57" w:right="57"/>
            </w:pPr>
            <w:r w:rsidRPr="00B11F4A">
              <w:t>Код ГРБС</w:t>
            </w:r>
            <w:r w:rsidRPr="003A239A">
              <w:t>. Импорт из OEBS.</w:t>
            </w:r>
          </w:p>
        </w:tc>
      </w:tr>
      <w:tr w:rsidR="00897F52" w:rsidRPr="00424CF0" w14:paraId="52E06202" w14:textId="77777777" w:rsidTr="00897F52">
        <w:tc>
          <w:tcPr>
            <w:tcW w:w="1373" w:type="pct"/>
            <w:shd w:val="clear" w:color="auto" w:fill="auto"/>
          </w:tcPr>
          <w:p w14:paraId="573E8F74" w14:textId="77777777" w:rsidR="00897F52" w:rsidRPr="00B11F4A" w:rsidRDefault="00897F52" w:rsidP="00897F52">
            <w:pPr>
              <w:pStyle w:val="ASFKTablenorm"/>
              <w:ind w:left="57" w:right="57"/>
            </w:pPr>
            <w:r w:rsidRPr="00B11F4A">
              <w:t>ПБС</w:t>
            </w:r>
          </w:p>
        </w:tc>
        <w:tc>
          <w:tcPr>
            <w:tcW w:w="3627" w:type="pct"/>
            <w:shd w:val="clear" w:color="auto" w:fill="auto"/>
          </w:tcPr>
          <w:p w14:paraId="161230A2" w14:textId="77777777" w:rsidR="00897F52" w:rsidRPr="003A239A" w:rsidRDefault="00897F52" w:rsidP="00897F52">
            <w:pPr>
              <w:pStyle w:val="ASFKTablenorm"/>
              <w:ind w:left="57" w:right="57"/>
            </w:pPr>
            <w:r w:rsidRPr="00B11F4A">
              <w:t>Наименование ПБС по СРРПБС</w:t>
            </w:r>
            <w:r w:rsidRPr="003A239A">
              <w:t>. Импорт из OEBS.</w:t>
            </w:r>
          </w:p>
        </w:tc>
      </w:tr>
      <w:tr w:rsidR="00897F52" w:rsidRPr="00424CF0" w14:paraId="6CC628BB" w14:textId="77777777" w:rsidTr="00897F52">
        <w:tc>
          <w:tcPr>
            <w:tcW w:w="1373" w:type="pct"/>
            <w:shd w:val="clear" w:color="auto" w:fill="auto"/>
          </w:tcPr>
          <w:p w14:paraId="051CD88C" w14:textId="77777777" w:rsidR="00897F52" w:rsidRPr="003A239A" w:rsidRDefault="00897F52" w:rsidP="00897F52">
            <w:pPr>
              <w:pStyle w:val="ASFKTablenorm"/>
              <w:ind w:left="57" w:right="57"/>
            </w:pPr>
            <w:r>
              <w:t>П</w:t>
            </w:r>
            <w:r w:rsidRPr="003A239A">
              <w:t>о Сводному реестру</w:t>
            </w:r>
          </w:p>
        </w:tc>
        <w:tc>
          <w:tcPr>
            <w:tcW w:w="3627" w:type="pct"/>
            <w:shd w:val="clear" w:color="auto" w:fill="auto"/>
          </w:tcPr>
          <w:p w14:paraId="3EAC22F7" w14:textId="77777777" w:rsidR="00897F52" w:rsidRPr="003A239A" w:rsidRDefault="00897F52" w:rsidP="00897F52">
            <w:pPr>
              <w:pStyle w:val="ASFKTablenorm"/>
              <w:ind w:left="57" w:right="57"/>
            </w:pPr>
            <w:r w:rsidRPr="00B11F4A">
              <w:t>Код ПБС по СРРПБС</w:t>
            </w:r>
            <w:r w:rsidRPr="003A239A">
              <w:t>. Импорт из OEBS.</w:t>
            </w:r>
          </w:p>
        </w:tc>
      </w:tr>
      <w:tr w:rsidR="00897F52" w:rsidRPr="00424CF0" w14:paraId="69C6594D" w14:textId="77777777" w:rsidTr="00897F52">
        <w:tc>
          <w:tcPr>
            <w:tcW w:w="1373" w:type="pct"/>
            <w:shd w:val="clear" w:color="auto" w:fill="auto"/>
          </w:tcPr>
          <w:p w14:paraId="09158752" w14:textId="77777777" w:rsidR="00897F52" w:rsidRPr="00B11F4A" w:rsidRDefault="00897F52" w:rsidP="00897F52">
            <w:pPr>
              <w:pStyle w:val="ASFKTablenorm"/>
              <w:ind w:left="57" w:right="57"/>
            </w:pPr>
            <w:r w:rsidRPr="00B11F4A">
              <w:t>РБС</w:t>
            </w:r>
          </w:p>
        </w:tc>
        <w:tc>
          <w:tcPr>
            <w:tcW w:w="3627" w:type="pct"/>
            <w:shd w:val="clear" w:color="auto" w:fill="auto"/>
          </w:tcPr>
          <w:p w14:paraId="19F51228" w14:textId="77777777" w:rsidR="00897F52" w:rsidRPr="003A239A" w:rsidRDefault="00897F52" w:rsidP="00897F52">
            <w:pPr>
              <w:pStyle w:val="ASFKTablenorm"/>
              <w:ind w:left="57" w:right="57"/>
            </w:pPr>
            <w:r w:rsidRPr="00B11F4A">
              <w:t>Наименование РБС по СРРПБС</w:t>
            </w:r>
            <w:r w:rsidRPr="003A239A">
              <w:t>. Импорт из OEBS.</w:t>
            </w:r>
          </w:p>
        </w:tc>
      </w:tr>
      <w:tr w:rsidR="00897F52" w:rsidRPr="00424CF0" w14:paraId="5D2276EB" w14:textId="77777777" w:rsidTr="00897F52">
        <w:tc>
          <w:tcPr>
            <w:tcW w:w="1373" w:type="pct"/>
            <w:shd w:val="clear" w:color="auto" w:fill="auto"/>
          </w:tcPr>
          <w:p w14:paraId="795CD7D4" w14:textId="77777777" w:rsidR="00897F52" w:rsidRPr="003A239A" w:rsidRDefault="00897F52" w:rsidP="00897F52">
            <w:pPr>
              <w:pStyle w:val="ASFKTablenorm"/>
              <w:ind w:left="57" w:right="57"/>
            </w:pPr>
            <w:r>
              <w:t>П</w:t>
            </w:r>
            <w:r w:rsidRPr="003A239A">
              <w:t>о Сводному реестру</w:t>
            </w:r>
          </w:p>
        </w:tc>
        <w:tc>
          <w:tcPr>
            <w:tcW w:w="3627" w:type="pct"/>
            <w:shd w:val="clear" w:color="auto" w:fill="auto"/>
          </w:tcPr>
          <w:p w14:paraId="79D0DFB1" w14:textId="77777777" w:rsidR="00897F52" w:rsidRPr="003A239A" w:rsidRDefault="00897F52" w:rsidP="00897F52">
            <w:pPr>
              <w:pStyle w:val="ASFKTablenorm"/>
              <w:ind w:left="57" w:right="57"/>
            </w:pPr>
            <w:r w:rsidRPr="00B11F4A">
              <w:t>Код РБС по СРРПБС</w:t>
            </w:r>
            <w:r w:rsidRPr="003A239A">
              <w:t>. Импорт из OEBS.</w:t>
            </w:r>
          </w:p>
        </w:tc>
      </w:tr>
      <w:tr w:rsidR="00897F52" w:rsidRPr="00424CF0" w14:paraId="40F26AB9" w14:textId="77777777" w:rsidTr="00897F52">
        <w:tc>
          <w:tcPr>
            <w:tcW w:w="1373" w:type="pct"/>
            <w:shd w:val="clear" w:color="auto" w:fill="auto"/>
          </w:tcPr>
          <w:p w14:paraId="0E390BB0" w14:textId="77777777" w:rsidR="00897F52" w:rsidRPr="00B11F4A" w:rsidRDefault="00897F52" w:rsidP="00897F52">
            <w:pPr>
              <w:pStyle w:val="ASFKTablenorm"/>
              <w:ind w:left="57" w:right="57"/>
            </w:pPr>
            <w:r w:rsidRPr="00B11F4A">
              <w:t>Бюджет</w:t>
            </w:r>
          </w:p>
        </w:tc>
        <w:tc>
          <w:tcPr>
            <w:tcW w:w="3627" w:type="pct"/>
            <w:shd w:val="clear" w:color="auto" w:fill="auto"/>
          </w:tcPr>
          <w:p w14:paraId="3D820B25" w14:textId="77777777" w:rsidR="00897F52" w:rsidRPr="003A239A" w:rsidRDefault="00897F52" w:rsidP="00897F52">
            <w:pPr>
              <w:pStyle w:val="ASFKTablenorm"/>
              <w:ind w:left="57" w:right="57"/>
            </w:pPr>
            <w:r w:rsidRPr="00B11F4A">
              <w:t>Наименование бюджета для ЛС клиента, являющегося уч</w:t>
            </w:r>
            <w:r w:rsidRPr="003A239A">
              <w:t>астником бю</w:t>
            </w:r>
            <w:r w:rsidRPr="00E06C9A">
              <w:t>д</w:t>
            </w:r>
            <w:r w:rsidRPr="003A239A">
              <w:t>жетного процесса. Импорт из OEBS.</w:t>
            </w:r>
          </w:p>
        </w:tc>
      </w:tr>
      <w:tr w:rsidR="00897F52" w:rsidRPr="00424CF0" w14:paraId="1C3C6272" w14:textId="77777777" w:rsidTr="00897F52">
        <w:tc>
          <w:tcPr>
            <w:tcW w:w="1373" w:type="pct"/>
            <w:shd w:val="clear" w:color="auto" w:fill="auto"/>
          </w:tcPr>
          <w:p w14:paraId="2EF524B5" w14:textId="77777777" w:rsidR="00897F52" w:rsidRPr="00B11F4A" w:rsidRDefault="00897F52" w:rsidP="00897F52">
            <w:pPr>
              <w:pStyle w:val="ASFKTablenorm"/>
              <w:ind w:left="57" w:right="57"/>
            </w:pPr>
            <w:r>
              <w:t>По ОКТМО</w:t>
            </w:r>
          </w:p>
        </w:tc>
        <w:tc>
          <w:tcPr>
            <w:tcW w:w="3627" w:type="pct"/>
            <w:shd w:val="clear" w:color="auto" w:fill="auto"/>
          </w:tcPr>
          <w:p w14:paraId="0D8E0401" w14:textId="77777777" w:rsidR="00897F52" w:rsidRPr="003A239A" w:rsidRDefault="00897F52" w:rsidP="00897F52">
            <w:pPr>
              <w:pStyle w:val="ASFKTablenorm"/>
              <w:ind w:left="57" w:right="57"/>
            </w:pPr>
            <w:r>
              <w:t>Код по ОКТМО.</w:t>
            </w:r>
            <w:r w:rsidRPr="003A239A">
              <w:t xml:space="preserve"> Импорт из OEBS.</w:t>
            </w:r>
          </w:p>
        </w:tc>
      </w:tr>
      <w:tr w:rsidR="00897F52" w:rsidRPr="00424CF0" w14:paraId="4759E08F" w14:textId="77777777" w:rsidTr="00897F52">
        <w:tc>
          <w:tcPr>
            <w:tcW w:w="1373" w:type="pct"/>
            <w:shd w:val="clear" w:color="auto" w:fill="auto"/>
          </w:tcPr>
          <w:p w14:paraId="53997F36" w14:textId="77777777" w:rsidR="00897F52" w:rsidRPr="003A239A" w:rsidRDefault="00897F52" w:rsidP="00897F52">
            <w:pPr>
              <w:pStyle w:val="ASFKTablenorm"/>
              <w:ind w:left="57" w:right="57"/>
            </w:pPr>
            <w:r>
              <w:t>Фин. Орган</w:t>
            </w:r>
          </w:p>
        </w:tc>
        <w:tc>
          <w:tcPr>
            <w:tcW w:w="3627" w:type="pct"/>
            <w:shd w:val="clear" w:color="auto" w:fill="auto"/>
          </w:tcPr>
          <w:p w14:paraId="42B2259D" w14:textId="77777777" w:rsidR="00897F52" w:rsidRPr="003A239A" w:rsidRDefault="00897F52" w:rsidP="00897F52">
            <w:pPr>
              <w:pStyle w:val="ASFKTablenorm"/>
              <w:ind w:left="57" w:right="57"/>
            </w:pPr>
            <w:r w:rsidRPr="00B11F4A">
              <w:t>Наименование ФО, обслуживающего данный бюджет</w:t>
            </w:r>
            <w:r w:rsidRPr="003A239A">
              <w:t>. Импорт из OEBS.</w:t>
            </w:r>
          </w:p>
        </w:tc>
      </w:tr>
      <w:tr w:rsidR="00897F52" w:rsidRPr="00424CF0" w14:paraId="68F2BCB7" w14:textId="77777777" w:rsidTr="00897F52">
        <w:tc>
          <w:tcPr>
            <w:tcW w:w="1373" w:type="pct"/>
            <w:shd w:val="clear" w:color="auto" w:fill="auto"/>
          </w:tcPr>
          <w:p w14:paraId="5E08B6B3" w14:textId="77777777" w:rsidR="00897F52" w:rsidRPr="003A239A" w:rsidRDefault="00897F52" w:rsidP="00897F52">
            <w:pPr>
              <w:pStyle w:val="ASFKTablenorm"/>
              <w:ind w:left="57" w:right="57"/>
            </w:pPr>
            <w:r>
              <w:t>П</w:t>
            </w:r>
            <w:r w:rsidRPr="003A239A">
              <w:t>о ОКПО</w:t>
            </w:r>
          </w:p>
        </w:tc>
        <w:tc>
          <w:tcPr>
            <w:tcW w:w="3627" w:type="pct"/>
            <w:shd w:val="clear" w:color="auto" w:fill="auto"/>
          </w:tcPr>
          <w:p w14:paraId="0F55C852" w14:textId="77777777" w:rsidR="00897F52" w:rsidRPr="003A239A" w:rsidRDefault="00897F52" w:rsidP="00897F52">
            <w:pPr>
              <w:pStyle w:val="ASFKTablenorm"/>
              <w:ind w:left="57" w:right="57"/>
            </w:pPr>
            <w:r>
              <w:t>Код по ОКПО.</w:t>
            </w:r>
            <w:r w:rsidRPr="003A239A">
              <w:t xml:space="preserve"> Импорт из OEBS.</w:t>
            </w:r>
          </w:p>
        </w:tc>
      </w:tr>
      <w:tr w:rsidR="00897F52" w:rsidRPr="00424CF0" w14:paraId="6361A564" w14:textId="77777777" w:rsidTr="00897F52">
        <w:tc>
          <w:tcPr>
            <w:tcW w:w="1373" w:type="pct"/>
            <w:shd w:val="clear" w:color="auto" w:fill="auto"/>
          </w:tcPr>
          <w:p w14:paraId="433EAAE5" w14:textId="77777777" w:rsidR="00897F52" w:rsidRPr="00B11F4A" w:rsidRDefault="00897F52" w:rsidP="00897F52">
            <w:pPr>
              <w:pStyle w:val="ASFKTablenorm"/>
              <w:ind w:left="57" w:right="57"/>
            </w:pPr>
            <w:r w:rsidRPr="00B11F4A">
              <w:t>Основание для передачи</w:t>
            </w:r>
          </w:p>
        </w:tc>
        <w:tc>
          <w:tcPr>
            <w:tcW w:w="3627" w:type="pct"/>
            <w:shd w:val="clear" w:color="auto" w:fill="auto"/>
          </w:tcPr>
          <w:p w14:paraId="562EFB0A" w14:textId="77777777" w:rsidR="00897F52" w:rsidRPr="003A239A" w:rsidRDefault="00897F52" w:rsidP="00897F52">
            <w:pPr>
              <w:pStyle w:val="ASFKTablenorm"/>
              <w:ind w:left="57" w:right="57"/>
            </w:pPr>
            <w:r w:rsidRPr="00B11F4A">
              <w:t>Основание для передачи</w:t>
            </w:r>
            <w:r w:rsidRPr="003A239A">
              <w:t>. Импорт из OEBS.</w:t>
            </w:r>
          </w:p>
        </w:tc>
      </w:tr>
      <w:tr w:rsidR="00897F52" w:rsidRPr="00424CF0" w14:paraId="549CB2AC" w14:textId="77777777" w:rsidTr="00897F52">
        <w:tc>
          <w:tcPr>
            <w:tcW w:w="5000" w:type="pct"/>
            <w:gridSpan w:val="2"/>
            <w:shd w:val="clear" w:color="auto" w:fill="auto"/>
          </w:tcPr>
          <w:p w14:paraId="3412E9B6" w14:textId="77777777" w:rsidR="00897F52" w:rsidRPr="00B11F4A" w:rsidRDefault="00897F52" w:rsidP="00897F52">
            <w:pPr>
              <w:pStyle w:val="ASFKTablenorm"/>
              <w:ind w:left="57" w:right="57"/>
            </w:pPr>
            <w:r>
              <w:t>Вкладка «Раздел 1.1.1 «Бюджетные данные»</w:t>
            </w:r>
          </w:p>
        </w:tc>
      </w:tr>
      <w:tr w:rsidR="00897F52" w:rsidRPr="00424CF0" w14:paraId="244F0AEA" w14:textId="77777777" w:rsidTr="00897F52">
        <w:tc>
          <w:tcPr>
            <w:tcW w:w="1373" w:type="pct"/>
            <w:shd w:val="clear" w:color="auto" w:fill="auto"/>
          </w:tcPr>
          <w:p w14:paraId="1A7F5C3C" w14:textId="77777777" w:rsidR="00897F52" w:rsidRPr="00A1368B" w:rsidRDefault="00897F52" w:rsidP="00897F52">
            <w:pPr>
              <w:pStyle w:val="ASFKTablenorm"/>
              <w:ind w:left="57" w:right="57"/>
            </w:pPr>
            <w:r w:rsidRPr="00AE1139">
              <w:t>Код объекта капитальных вложений (КМИ)</w:t>
            </w:r>
          </w:p>
        </w:tc>
        <w:tc>
          <w:tcPr>
            <w:tcW w:w="3627" w:type="pct"/>
            <w:shd w:val="clear" w:color="auto" w:fill="auto"/>
          </w:tcPr>
          <w:p w14:paraId="230224EB" w14:textId="77777777" w:rsidR="00897F52" w:rsidRPr="00A1368B" w:rsidRDefault="00897F52" w:rsidP="00897F52">
            <w:pPr>
              <w:pStyle w:val="ASFKTablenorm"/>
              <w:ind w:left="57" w:right="57"/>
            </w:pPr>
            <w:r w:rsidRPr="00AE1139">
              <w:t>Код объекта капитальных вложений (КМИ)</w:t>
            </w:r>
            <w:r w:rsidRPr="00A1368B">
              <w:t>. Импорт из OEBS.</w:t>
            </w:r>
          </w:p>
        </w:tc>
      </w:tr>
      <w:tr w:rsidR="00897F52" w:rsidRPr="00424CF0" w14:paraId="0EAB2E7D" w14:textId="77777777" w:rsidTr="00897F52">
        <w:tc>
          <w:tcPr>
            <w:tcW w:w="1373" w:type="pct"/>
            <w:shd w:val="clear" w:color="auto" w:fill="auto"/>
          </w:tcPr>
          <w:p w14:paraId="076267B0" w14:textId="77777777" w:rsidR="00897F52" w:rsidRPr="00B11F4A" w:rsidRDefault="00897F52" w:rsidP="00897F52">
            <w:pPr>
              <w:pStyle w:val="ASFKTablenorm"/>
              <w:ind w:left="57" w:right="57"/>
            </w:pPr>
            <w:r>
              <w:t>Код по БК</w:t>
            </w:r>
          </w:p>
        </w:tc>
        <w:tc>
          <w:tcPr>
            <w:tcW w:w="3627" w:type="pct"/>
            <w:shd w:val="clear" w:color="auto" w:fill="auto"/>
          </w:tcPr>
          <w:p w14:paraId="653072A6" w14:textId="77777777" w:rsidR="00897F52" w:rsidRPr="00B11F4A" w:rsidRDefault="00897F52" w:rsidP="00897F52">
            <w:pPr>
              <w:pStyle w:val="ASFKTablenorm"/>
              <w:ind w:left="57" w:right="57"/>
            </w:pPr>
            <w:r>
              <w:t xml:space="preserve">Код по БК. </w:t>
            </w:r>
            <w:r w:rsidRPr="003A239A">
              <w:t>Импорт из OEBS.</w:t>
            </w:r>
          </w:p>
        </w:tc>
      </w:tr>
      <w:tr w:rsidR="00897F52" w:rsidRPr="00424CF0" w14:paraId="2164144F" w14:textId="77777777" w:rsidTr="00897F52">
        <w:tc>
          <w:tcPr>
            <w:tcW w:w="1373" w:type="pct"/>
            <w:shd w:val="clear" w:color="auto" w:fill="auto"/>
          </w:tcPr>
          <w:p w14:paraId="58231F44" w14:textId="77777777" w:rsidR="00897F52" w:rsidRPr="00B11F4A" w:rsidRDefault="00897F52" w:rsidP="00897F52">
            <w:pPr>
              <w:pStyle w:val="ASFKTablenorm"/>
              <w:ind w:left="57" w:right="57"/>
            </w:pPr>
            <w:r>
              <w:t>БА тек. год с отлож. датой</w:t>
            </w:r>
          </w:p>
        </w:tc>
        <w:tc>
          <w:tcPr>
            <w:tcW w:w="3627" w:type="pct"/>
            <w:shd w:val="clear" w:color="auto" w:fill="auto"/>
          </w:tcPr>
          <w:p w14:paraId="567353D6" w14:textId="77777777" w:rsidR="00897F52" w:rsidRDefault="00897F52" w:rsidP="00897F52">
            <w:pPr>
              <w:spacing w:before="60" w:after="60"/>
              <w:ind w:left="57" w:right="57" w:firstLine="0"/>
            </w:pPr>
            <w:r>
              <w:t xml:space="preserve">БА тек. год с отлож. датой. </w:t>
            </w:r>
            <w:r w:rsidRPr="006E3573">
              <w:t>Импорт из OEBS.</w:t>
            </w:r>
          </w:p>
        </w:tc>
      </w:tr>
      <w:tr w:rsidR="00897F52" w:rsidRPr="00424CF0" w14:paraId="4450352D" w14:textId="77777777" w:rsidTr="00897F52">
        <w:tc>
          <w:tcPr>
            <w:tcW w:w="1373" w:type="pct"/>
            <w:shd w:val="clear" w:color="auto" w:fill="auto"/>
          </w:tcPr>
          <w:p w14:paraId="176BCCD4" w14:textId="77777777" w:rsidR="00897F52" w:rsidRPr="00B11F4A" w:rsidRDefault="00897F52" w:rsidP="00897F52">
            <w:pPr>
              <w:pStyle w:val="ASFKTablenorm"/>
              <w:ind w:left="57" w:right="57"/>
            </w:pPr>
            <w:r>
              <w:t>БА первый год</w:t>
            </w:r>
          </w:p>
        </w:tc>
        <w:tc>
          <w:tcPr>
            <w:tcW w:w="3627" w:type="pct"/>
            <w:shd w:val="clear" w:color="auto" w:fill="auto"/>
          </w:tcPr>
          <w:p w14:paraId="1D9DA85A" w14:textId="77777777" w:rsidR="00897F52" w:rsidRDefault="00897F52" w:rsidP="00E837FB">
            <w:pPr>
              <w:spacing w:before="60" w:after="60"/>
              <w:ind w:left="57" w:right="57" w:firstLine="0"/>
            </w:pPr>
            <w:r>
              <w:t xml:space="preserve">БА первый год. </w:t>
            </w:r>
            <w:r w:rsidRPr="006E3573">
              <w:t>Импорт из OEBS.</w:t>
            </w:r>
          </w:p>
        </w:tc>
      </w:tr>
      <w:tr w:rsidR="00897F52" w:rsidRPr="00424CF0" w14:paraId="2FF82C5A" w14:textId="77777777" w:rsidTr="00897F52">
        <w:tc>
          <w:tcPr>
            <w:tcW w:w="1373" w:type="pct"/>
            <w:shd w:val="clear" w:color="auto" w:fill="auto"/>
          </w:tcPr>
          <w:p w14:paraId="5414C6D4" w14:textId="77777777" w:rsidR="00897F52" w:rsidRPr="00B11F4A" w:rsidRDefault="00897F52" w:rsidP="00897F52">
            <w:pPr>
              <w:pStyle w:val="ASFKTablenorm"/>
              <w:ind w:left="57" w:right="57"/>
            </w:pPr>
            <w:r>
              <w:t>БА второй год</w:t>
            </w:r>
          </w:p>
        </w:tc>
        <w:tc>
          <w:tcPr>
            <w:tcW w:w="3627" w:type="pct"/>
            <w:shd w:val="clear" w:color="auto" w:fill="auto"/>
          </w:tcPr>
          <w:p w14:paraId="3C1C97CB" w14:textId="77777777" w:rsidR="00897F52" w:rsidRDefault="00897F52" w:rsidP="00E837FB">
            <w:pPr>
              <w:spacing w:before="60" w:after="60"/>
              <w:ind w:left="57" w:right="57" w:firstLine="0"/>
            </w:pPr>
            <w:r>
              <w:t xml:space="preserve">БА второй год. </w:t>
            </w:r>
            <w:r w:rsidRPr="006E3573">
              <w:t>Импорт из OEBS.</w:t>
            </w:r>
          </w:p>
        </w:tc>
      </w:tr>
      <w:tr w:rsidR="00897F52" w:rsidRPr="00424CF0" w14:paraId="08EA3E5E" w14:textId="77777777" w:rsidTr="00897F52">
        <w:tc>
          <w:tcPr>
            <w:tcW w:w="1373" w:type="pct"/>
            <w:shd w:val="clear" w:color="auto" w:fill="auto"/>
          </w:tcPr>
          <w:p w14:paraId="5ECA37DC" w14:textId="77777777" w:rsidR="00897F52" w:rsidRDefault="00897F52" w:rsidP="00897F52">
            <w:pPr>
              <w:pStyle w:val="ASFKTablenorm"/>
              <w:ind w:left="57" w:right="57"/>
            </w:pPr>
            <w:r>
              <w:t>ЛБО тек. год (всего)</w:t>
            </w:r>
          </w:p>
        </w:tc>
        <w:tc>
          <w:tcPr>
            <w:tcW w:w="3627" w:type="pct"/>
            <w:shd w:val="clear" w:color="auto" w:fill="auto"/>
          </w:tcPr>
          <w:p w14:paraId="0ECDD17C" w14:textId="77777777" w:rsidR="00897F52" w:rsidRDefault="00897F52" w:rsidP="00897F52">
            <w:pPr>
              <w:spacing w:before="60" w:after="60"/>
              <w:ind w:left="57" w:right="57" w:firstLine="0"/>
            </w:pPr>
            <w:r>
              <w:t xml:space="preserve">ЛБО тек. год (всего). </w:t>
            </w:r>
            <w:r w:rsidRPr="006E3573">
              <w:t>Импорт из OEBS.</w:t>
            </w:r>
          </w:p>
        </w:tc>
      </w:tr>
      <w:tr w:rsidR="00897F52" w:rsidRPr="00424CF0" w14:paraId="672FEF24" w14:textId="77777777" w:rsidTr="00897F52">
        <w:tc>
          <w:tcPr>
            <w:tcW w:w="1373" w:type="pct"/>
            <w:shd w:val="clear" w:color="auto" w:fill="auto"/>
          </w:tcPr>
          <w:p w14:paraId="1D675818" w14:textId="77777777" w:rsidR="00897F52" w:rsidRDefault="00897F52" w:rsidP="00897F52">
            <w:pPr>
              <w:pStyle w:val="ASFKTablenorm"/>
              <w:ind w:left="57" w:right="57"/>
            </w:pPr>
            <w:r>
              <w:t>ЛБО тек. год с отлож. датой</w:t>
            </w:r>
          </w:p>
        </w:tc>
        <w:tc>
          <w:tcPr>
            <w:tcW w:w="3627" w:type="pct"/>
            <w:shd w:val="clear" w:color="auto" w:fill="auto"/>
          </w:tcPr>
          <w:p w14:paraId="20AB502F" w14:textId="77777777" w:rsidR="00897F52" w:rsidRDefault="00897F52" w:rsidP="00897F52">
            <w:pPr>
              <w:spacing w:before="60" w:after="60"/>
              <w:ind w:left="57" w:right="57" w:firstLine="0"/>
            </w:pPr>
            <w:r>
              <w:t xml:space="preserve">ЛБО тек. год с отлож. датой. </w:t>
            </w:r>
            <w:r w:rsidRPr="006E3573">
              <w:t>Импорт из OEBS.</w:t>
            </w:r>
          </w:p>
        </w:tc>
      </w:tr>
      <w:tr w:rsidR="00897F52" w:rsidRPr="00424CF0" w14:paraId="285DB48F" w14:textId="77777777" w:rsidTr="00897F52">
        <w:tc>
          <w:tcPr>
            <w:tcW w:w="1373" w:type="pct"/>
            <w:shd w:val="clear" w:color="auto" w:fill="auto"/>
          </w:tcPr>
          <w:p w14:paraId="34F630A4" w14:textId="77777777" w:rsidR="00897F52" w:rsidRDefault="00897F52" w:rsidP="00897F52">
            <w:pPr>
              <w:pStyle w:val="ASFKTablenorm"/>
              <w:ind w:left="57" w:right="57"/>
            </w:pPr>
            <w:r>
              <w:t>ЛБО первый год</w:t>
            </w:r>
          </w:p>
        </w:tc>
        <w:tc>
          <w:tcPr>
            <w:tcW w:w="3627" w:type="pct"/>
            <w:shd w:val="clear" w:color="auto" w:fill="auto"/>
          </w:tcPr>
          <w:p w14:paraId="63B4C104" w14:textId="77777777" w:rsidR="00897F52" w:rsidRDefault="00897F52" w:rsidP="00897F52">
            <w:pPr>
              <w:pStyle w:val="ASFKTablenorm"/>
              <w:ind w:left="57" w:right="57"/>
            </w:pPr>
            <w:r>
              <w:t xml:space="preserve">ЛБО первый год. </w:t>
            </w:r>
            <w:r w:rsidRPr="006E3573">
              <w:t>Импорт из OEBS.</w:t>
            </w:r>
          </w:p>
        </w:tc>
      </w:tr>
      <w:tr w:rsidR="00897F52" w:rsidRPr="00424CF0" w14:paraId="66D44734" w14:textId="77777777" w:rsidTr="00897F52">
        <w:tc>
          <w:tcPr>
            <w:tcW w:w="1373" w:type="pct"/>
            <w:shd w:val="clear" w:color="auto" w:fill="auto"/>
          </w:tcPr>
          <w:p w14:paraId="2DE4A053" w14:textId="77777777" w:rsidR="00897F52" w:rsidRDefault="00897F52" w:rsidP="00897F52">
            <w:pPr>
              <w:pStyle w:val="ASFKTablenorm"/>
              <w:ind w:left="57" w:right="57"/>
            </w:pPr>
            <w:r>
              <w:t>ЛБО второй год</w:t>
            </w:r>
          </w:p>
        </w:tc>
        <w:tc>
          <w:tcPr>
            <w:tcW w:w="3627" w:type="pct"/>
            <w:shd w:val="clear" w:color="auto" w:fill="auto"/>
          </w:tcPr>
          <w:p w14:paraId="36E769D8" w14:textId="77777777" w:rsidR="00897F52" w:rsidRDefault="00897F52" w:rsidP="00897F52">
            <w:pPr>
              <w:pStyle w:val="ASFKTablenorm"/>
              <w:ind w:left="57" w:right="57"/>
            </w:pPr>
            <w:r>
              <w:t xml:space="preserve">ЛБО второй год. </w:t>
            </w:r>
            <w:r w:rsidRPr="006E3573">
              <w:t>Импорт из OEBS.</w:t>
            </w:r>
          </w:p>
        </w:tc>
      </w:tr>
      <w:tr w:rsidR="00897F52" w:rsidRPr="00424CF0" w14:paraId="10655A7B" w14:textId="77777777" w:rsidTr="00897F52">
        <w:tc>
          <w:tcPr>
            <w:tcW w:w="1373" w:type="pct"/>
            <w:shd w:val="clear" w:color="auto" w:fill="auto"/>
          </w:tcPr>
          <w:p w14:paraId="78BC7785" w14:textId="77777777" w:rsidR="00897F52" w:rsidRDefault="00897F52" w:rsidP="00897F52">
            <w:pPr>
              <w:pStyle w:val="ASFKTablenorm"/>
              <w:ind w:left="57" w:right="57"/>
            </w:pPr>
            <w:r>
              <w:t>ПОФР (всего)</w:t>
            </w:r>
          </w:p>
        </w:tc>
        <w:tc>
          <w:tcPr>
            <w:tcW w:w="3627" w:type="pct"/>
            <w:shd w:val="clear" w:color="auto" w:fill="auto"/>
          </w:tcPr>
          <w:p w14:paraId="71421D27" w14:textId="77777777" w:rsidR="00897F52" w:rsidRDefault="00897F52" w:rsidP="00897F52">
            <w:pPr>
              <w:pStyle w:val="ASFKTablenorm"/>
              <w:ind w:left="57" w:right="57"/>
            </w:pPr>
            <w:r>
              <w:t xml:space="preserve">ПОФР (всего). </w:t>
            </w:r>
            <w:r w:rsidRPr="006E3573">
              <w:t>Импорт из OEBS.</w:t>
            </w:r>
          </w:p>
        </w:tc>
      </w:tr>
      <w:tr w:rsidR="00897F52" w:rsidRPr="00424CF0" w14:paraId="5060F1B1" w14:textId="77777777" w:rsidTr="00897F52">
        <w:tc>
          <w:tcPr>
            <w:tcW w:w="1373" w:type="pct"/>
            <w:shd w:val="clear" w:color="auto" w:fill="auto"/>
          </w:tcPr>
          <w:p w14:paraId="1B4CD729" w14:textId="77777777" w:rsidR="00897F52" w:rsidRDefault="00897F52" w:rsidP="00897F52">
            <w:pPr>
              <w:pStyle w:val="ASFKTablenorm"/>
              <w:ind w:left="57" w:right="57"/>
            </w:pPr>
            <w:r>
              <w:t>ПОФР с отлож. датой</w:t>
            </w:r>
          </w:p>
        </w:tc>
        <w:tc>
          <w:tcPr>
            <w:tcW w:w="3627" w:type="pct"/>
            <w:shd w:val="clear" w:color="auto" w:fill="auto"/>
          </w:tcPr>
          <w:p w14:paraId="6DE6F564" w14:textId="77777777" w:rsidR="00897F52" w:rsidRDefault="00897F52" w:rsidP="00897F52">
            <w:pPr>
              <w:pStyle w:val="ASFKTablenorm"/>
              <w:ind w:left="57" w:right="57"/>
            </w:pPr>
            <w:r>
              <w:t xml:space="preserve">ПОФР с отлож. датой. </w:t>
            </w:r>
            <w:r w:rsidRPr="006E3573">
              <w:t>Импорт из OEBS.</w:t>
            </w:r>
          </w:p>
        </w:tc>
      </w:tr>
      <w:tr w:rsidR="00897F52" w:rsidRPr="00424CF0" w14:paraId="6A69591C" w14:textId="77777777" w:rsidTr="00897F52">
        <w:tc>
          <w:tcPr>
            <w:tcW w:w="1373" w:type="pct"/>
            <w:shd w:val="clear" w:color="auto" w:fill="auto"/>
          </w:tcPr>
          <w:p w14:paraId="3224F096" w14:textId="77777777" w:rsidR="00897F52" w:rsidRDefault="00897F52" w:rsidP="00897F52">
            <w:pPr>
              <w:pStyle w:val="ASFKTablenorm"/>
              <w:ind w:left="57" w:right="57"/>
            </w:pPr>
            <w:r>
              <w:t>Примечание</w:t>
            </w:r>
          </w:p>
        </w:tc>
        <w:tc>
          <w:tcPr>
            <w:tcW w:w="3627" w:type="pct"/>
            <w:shd w:val="clear" w:color="auto" w:fill="auto"/>
          </w:tcPr>
          <w:p w14:paraId="4E2E89CD" w14:textId="77777777" w:rsidR="00897F52" w:rsidRDefault="00897F52" w:rsidP="00897F52">
            <w:pPr>
              <w:pStyle w:val="ASFKTablenorm"/>
              <w:ind w:left="57" w:right="57"/>
            </w:pPr>
            <w:r>
              <w:t xml:space="preserve">Примечание. </w:t>
            </w:r>
            <w:r w:rsidRPr="006E3573">
              <w:t>Импорт из OEBS.</w:t>
            </w:r>
          </w:p>
        </w:tc>
      </w:tr>
      <w:tr w:rsidR="00897F52" w:rsidRPr="00424CF0" w14:paraId="334A1810" w14:textId="77777777" w:rsidTr="00897F52">
        <w:tc>
          <w:tcPr>
            <w:tcW w:w="5000" w:type="pct"/>
            <w:gridSpan w:val="2"/>
            <w:shd w:val="clear" w:color="auto" w:fill="auto"/>
          </w:tcPr>
          <w:p w14:paraId="668C66A1" w14:textId="77777777" w:rsidR="00897F52" w:rsidRPr="00B11F4A" w:rsidRDefault="00897F52" w:rsidP="00897F52">
            <w:pPr>
              <w:pStyle w:val="ASFKTablenorm"/>
              <w:ind w:left="57" w:right="57"/>
            </w:pPr>
            <w:r>
              <w:t>Группа полей «Итого»</w:t>
            </w:r>
          </w:p>
        </w:tc>
      </w:tr>
      <w:tr w:rsidR="00897F52" w:rsidRPr="00424CF0" w14:paraId="2EF6CFD3" w14:textId="77777777" w:rsidTr="00897F52">
        <w:tc>
          <w:tcPr>
            <w:tcW w:w="1373" w:type="pct"/>
            <w:shd w:val="clear" w:color="auto" w:fill="auto"/>
          </w:tcPr>
          <w:p w14:paraId="3C89F508" w14:textId="77777777" w:rsidR="00897F52" w:rsidRDefault="00897F52" w:rsidP="00897F52">
            <w:pPr>
              <w:pStyle w:val="ASFKTablenorm"/>
              <w:ind w:left="57" w:right="57"/>
            </w:pPr>
            <w:r>
              <w:t>БА тек. год (всего)</w:t>
            </w:r>
          </w:p>
        </w:tc>
        <w:tc>
          <w:tcPr>
            <w:tcW w:w="3627" w:type="pct"/>
            <w:shd w:val="clear" w:color="auto" w:fill="auto"/>
          </w:tcPr>
          <w:p w14:paraId="1389F7DF" w14:textId="77777777" w:rsidR="00897F52" w:rsidRDefault="00897F52" w:rsidP="00897F52">
            <w:pPr>
              <w:pStyle w:val="ASFKTablenorm"/>
              <w:ind w:left="57" w:right="57"/>
            </w:pPr>
            <w:r>
              <w:t xml:space="preserve">БА тек. год (всего). </w:t>
            </w:r>
            <w:r w:rsidRPr="006E3573">
              <w:t>Импорт из OEBS.</w:t>
            </w:r>
          </w:p>
        </w:tc>
      </w:tr>
      <w:tr w:rsidR="00897F52" w:rsidRPr="00424CF0" w14:paraId="0F7BB8E3" w14:textId="77777777" w:rsidTr="00897F52">
        <w:tc>
          <w:tcPr>
            <w:tcW w:w="1373" w:type="pct"/>
            <w:shd w:val="clear" w:color="auto" w:fill="auto"/>
          </w:tcPr>
          <w:p w14:paraId="4D8F92C4" w14:textId="77777777" w:rsidR="00897F52" w:rsidRDefault="00897F52" w:rsidP="00897F52">
            <w:pPr>
              <w:pStyle w:val="ASFKTablenorm"/>
              <w:ind w:left="57" w:right="57"/>
            </w:pPr>
            <w:r>
              <w:t>БА тек. год с отлож. датой</w:t>
            </w:r>
          </w:p>
        </w:tc>
        <w:tc>
          <w:tcPr>
            <w:tcW w:w="3627" w:type="pct"/>
            <w:shd w:val="clear" w:color="auto" w:fill="auto"/>
          </w:tcPr>
          <w:p w14:paraId="17FE3D20" w14:textId="77777777" w:rsidR="00897F52" w:rsidRDefault="00897F52" w:rsidP="00897F52">
            <w:pPr>
              <w:pStyle w:val="ASFKTablenorm"/>
              <w:ind w:left="57" w:right="57"/>
            </w:pPr>
            <w:r>
              <w:t xml:space="preserve">БА тек. год с отлож. датой. </w:t>
            </w:r>
            <w:r w:rsidRPr="006E3573">
              <w:t>Импорт из OEBS.</w:t>
            </w:r>
          </w:p>
        </w:tc>
      </w:tr>
      <w:tr w:rsidR="00897F52" w:rsidRPr="00424CF0" w14:paraId="67200187" w14:textId="77777777" w:rsidTr="00897F52">
        <w:tc>
          <w:tcPr>
            <w:tcW w:w="1373" w:type="pct"/>
            <w:shd w:val="clear" w:color="auto" w:fill="auto"/>
          </w:tcPr>
          <w:p w14:paraId="1870A227" w14:textId="77777777" w:rsidR="00897F52" w:rsidRDefault="00897F52" w:rsidP="00897F52">
            <w:pPr>
              <w:pStyle w:val="ASFKTablenorm"/>
              <w:ind w:left="57" w:right="57"/>
            </w:pPr>
            <w:r>
              <w:t>БА первый год</w:t>
            </w:r>
          </w:p>
        </w:tc>
        <w:tc>
          <w:tcPr>
            <w:tcW w:w="3627" w:type="pct"/>
            <w:shd w:val="clear" w:color="auto" w:fill="auto"/>
          </w:tcPr>
          <w:p w14:paraId="340962CC" w14:textId="77777777" w:rsidR="00897F52" w:rsidRDefault="00897F52" w:rsidP="00897F52">
            <w:pPr>
              <w:pStyle w:val="ASFKTablenorm"/>
              <w:ind w:left="57" w:right="57"/>
            </w:pPr>
            <w:r>
              <w:t xml:space="preserve">БА первый год. </w:t>
            </w:r>
            <w:r w:rsidRPr="006E3573">
              <w:t>Импорт из OEBS.</w:t>
            </w:r>
          </w:p>
        </w:tc>
      </w:tr>
      <w:tr w:rsidR="00897F52" w:rsidRPr="00424CF0" w14:paraId="6725B562" w14:textId="77777777" w:rsidTr="00897F52">
        <w:tc>
          <w:tcPr>
            <w:tcW w:w="1373" w:type="pct"/>
            <w:shd w:val="clear" w:color="auto" w:fill="auto"/>
          </w:tcPr>
          <w:p w14:paraId="51E77494" w14:textId="77777777" w:rsidR="00897F52" w:rsidRDefault="00897F52" w:rsidP="00897F52">
            <w:pPr>
              <w:pStyle w:val="ASFKTablenorm"/>
              <w:ind w:left="57" w:right="57"/>
            </w:pPr>
            <w:r>
              <w:t>БА второй год</w:t>
            </w:r>
          </w:p>
        </w:tc>
        <w:tc>
          <w:tcPr>
            <w:tcW w:w="3627" w:type="pct"/>
            <w:shd w:val="clear" w:color="auto" w:fill="auto"/>
          </w:tcPr>
          <w:p w14:paraId="3770381E" w14:textId="77777777" w:rsidR="00897F52" w:rsidRDefault="00897F52" w:rsidP="00897F52">
            <w:pPr>
              <w:pStyle w:val="ASFKTablenorm"/>
              <w:ind w:left="57" w:right="57"/>
            </w:pPr>
            <w:r>
              <w:t xml:space="preserve">БА второй год. </w:t>
            </w:r>
            <w:r w:rsidRPr="006E3573">
              <w:t>Импорт из OEBS.</w:t>
            </w:r>
          </w:p>
        </w:tc>
      </w:tr>
      <w:tr w:rsidR="00897F52" w:rsidRPr="00424CF0" w14:paraId="203FC3DE" w14:textId="77777777" w:rsidTr="00897F52">
        <w:tc>
          <w:tcPr>
            <w:tcW w:w="1373" w:type="pct"/>
            <w:shd w:val="clear" w:color="auto" w:fill="auto"/>
          </w:tcPr>
          <w:p w14:paraId="2CAC4C51" w14:textId="77777777" w:rsidR="00897F52" w:rsidRDefault="00897F52" w:rsidP="00897F52">
            <w:pPr>
              <w:pStyle w:val="ASFKTablenorm"/>
              <w:ind w:left="57" w:right="57"/>
            </w:pPr>
            <w:r>
              <w:t>ЛБО тек. год (всего)</w:t>
            </w:r>
          </w:p>
        </w:tc>
        <w:tc>
          <w:tcPr>
            <w:tcW w:w="3627" w:type="pct"/>
            <w:shd w:val="clear" w:color="auto" w:fill="auto"/>
          </w:tcPr>
          <w:p w14:paraId="68F87F7D" w14:textId="77777777" w:rsidR="00897F52" w:rsidRDefault="00897F52" w:rsidP="00897F52">
            <w:pPr>
              <w:pStyle w:val="ASFKTablenorm"/>
              <w:ind w:left="57" w:right="57"/>
            </w:pPr>
            <w:r>
              <w:t xml:space="preserve">ЛБО тек. год (всего). </w:t>
            </w:r>
            <w:r w:rsidRPr="006E3573">
              <w:t>Импорт из OEBS.</w:t>
            </w:r>
          </w:p>
        </w:tc>
      </w:tr>
      <w:tr w:rsidR="00897F52" w:rsidRPr="00424CF0" w14:paraId="1B526448" w14:textId="77777777" w:rsidTr="00897F52">
        <w:tc>
          <w:tcPr>
            <w:tcW w:w="1373" w:type="pct"/>
            <w:shd w:val="clear" w:color="auto" w:fill="auto"/>
          </w:tcPr>
          <w:p w14:paraId="4949CCE0" w14:textId="77777777" w:rsidR="00897F52" w:rsidRDefault="00897F52" w:rsidP="00897F52">
            <w:pPr>
              <w:pStyle w:val="ASFKTablenorm"/>
              <w:ind w:left="57" w:right="57"/>
            </w:pPr>
            <w:r>
              <w:lastRenderedPageBreak/>
              <w:t>ЛБО тек. год с отлож. датой</w:t>
            </w:r>
          </w:p>
        </w:tc>
        <w:tc>
          <w:tcPr>
            <w:tcW w:w="3627" w:type="pct"/>
            <w:shd w:val="clear" w:color="auto" w:fill="auto"/>
          </w:tcPr>
          <w:p w14:paraId="2F45942E" w14:textId="77777777" w:rsidR="00897F52" w:rsidRDefault="00897F52" w:rsidP="00897F52">
            <w:pPr>
              <w:pStyle w:val="ASFKTablenorm"/>
              <w:ind w:left="57" w:right="57"/>
            </w:pPr>
            <w:r>
              <w:t xml:space="preserve">ЛБО тек. год с отлож. датой. </w:t>
            </w:r>
            <w:r w:rsidRPr="006E3573">
              <w:t>Импорт из OEBS.</w:t>
            </w:r>
          </w:p>
        </w:tc>
      </w:tr>
      <w:tr w:rsidR="00897F52" w:rsidRPr="00424CF0" w14:paraId="56905E6F" w14:textId="77777777" w:rsidTr="00897F52">
        <w:tc>
          <w:tcPr>
            <w:tcW w:w="1373" w:type="pct"/>
            <w:shd w:val="clear" w:color="auto" w:fill="auto"/>
          </w:tcPr>
          <w:p w14:paraId="42DDE124" w14:textId="77777777" w:rsidR="00897F52" w:rsidRDefault="00897F52" w:rsidP="00897F52">
            <w:pPr>
              <w:pStyle w:val="ASFKTablenorm"/>
              <w:ind w:left="57" w:right="57"/>
            </w:pPr>
            <w:r>
              <w:t>ЛБО первый год</w:t>
            </w:r>
          </w:p>
        </w:tc>
        <w:tc>
          <w:tcPr>
            <w:tcW w:w="3627" w:type="pct"/>
            <w:shd w:val="clear" w:color="auto" w:fill="auto"/>
          </w:tcPr>
          <w:p w14:paraId="55130AC1" w14:textId="77777777" w:rsidR="00897F52" w:rsidRDefault="00897F52" w:rsidP="00897F52">
            <w:pPr>
              <w:pStyle w:val="ASFKTablenorm"/>
              <w:ind w:left="57" w:right="57"/>
            </w:pPr>
            <w:r>
              <w:t xml:space="preserve">ЛБО первый год. </w:t>
            </w:r>
            <w:r w:rsidRPr="006E3573">
              <w:t>Импорт из OEBS.</w:t>
            </w:r>
          </w:p>
        </w:tc>
      </w:tr>
      <w:tr w:rsidR="00897F52" w:rsidRPr="00424CF0" w14:paraId="537619C3" w14:textId="77777777" w:rsidTr="00897F52">
        <w:tc>
          <w:tcPr>
            <w:tcW w:w="1373" w:type="pct"/>
            <w:shd w:val="clear" w:color="auto" w:fill="auto"/>
          </w:tcPr>
          <w:p w14:paraId="7B83BDBC" w14:textId="77777777" w:rsidR="00897F52" w:rsidRDefault="00897F52" w:rsidP="00897F52">
            <w:pPr>
              <w:pStyle w:val="ASFKTablenorm"/>
              <w:ind w:left="57" w:right="57"/>
            </w:pPr>
            <w:r>
              <w:t>ЛБО второй год</w:t>
            </w:r>
          </w:p>
        </w:tc>
        <w:tc>
          <w:tcPr>
            <w:tcW w:w="3627" w:type="pct"/>
            <w:shd w:val="clear" w:color="auto" w:fill="auto"/>
          </w:tcPr>
          <w:p w14:paraId="0812C757" w14:textId="77777777" w:rsidR="00897F52" w:rsidRDefault="00897F52" w:rsidP="00897F52">
            <w:pPr>
              <w:pStyle w:val="ASFKTablenorm"/>
              <w:ind w:left="57" w:right="57"/>
            </w:pPr>
            <w:r>
              <w:t xml:space="preserve">ЛБО второй год. </w:t>
            </w:r>
            <w:r w:rsidRPr="006E3573">
              <w:t>Импорт из OEBS.</w:t>
            </w:r>
          </w:p>
        </w:tc>
      </w:tr>
      <w:tr w:rsidR="00897F52" w:rsidRPr="00424CF0" w14:paraId="5D74BBF0" w14:textId="77777777" w:rsidTr="00897F52">
        <w:tc>
          <w:tcPr>
            <w:tcW w:w="1373" w:type="pct"/>
            <w:shd w:val="clear" w:color="auto" w:fill="auto"/>
          </w:tcPr>
          <w:p w14:paraId="74C740C7" w14:textId="77777777" w:rsidR="00897F52" w:rsidRDefault="00897F52" w:rsidP="00897F52">
            <w:pPr>
              <w:pStyle w:val="ASFKTablenorm"/>
              <w:ind w:left="57" w:right="57"/>
            </w:pPr>
            <w:r>
              <w:t>ПОФР (всего)</w:t>
            </w:r>
          </w:p>
        </w:tc>
        <w:tc>
          <w:tcPr>
            <w:tcW w:w="3627" w:type="pct"/>
            <w:shd w:val="clear" w:color="auto" w:fill="auto"/>
          </w:tcPr>
          <w:p w14:paraId="1B0D0490" w14:textId="77777777" w:rsidR="00897F52" w:rsidRDefault="00897F52" w:rsidP="00897F52">
            <w:pPr>
              <w:pStyle w:val="ASFKTablenorm"/>
              <w:ind w:left="57" w:right="57"/>
            </w:pPr>
            <w:r>
              <w:t xml:space="preserve">ПОФР (всего). </w:t>
            </w:r>
            <w:r w:rsidRPr="006E3573">
              <w:t>Импорт из OEBS.</w:t>
            </w:r>
          </w:p>
        </w:tc>
      </w:tr>
      <w:tr w:rsidR="00897F52" w:rsidRPr="00424CF0" w14:paraId="224156F4" w14:textId="77777777" w:rsidTr="00897F52">
        <w:tc>
          <w:tcPr>
            <w:tcW w:w="1373" w:type="pct"/>
            <w:shd w:val="clear" w:color="auto" w:fill="auto"/>
          </w:tcPr>
          <w:p w14:paraId="625AC5CB" w14:textId="77777777" w:rsidR="00897F52" w:rsidRDefault="00897F52" w:rsidP="00897F52">
            <w:pPr>
              <w:pStyle w:val="ASFKTablenorm"/>
              <w:ind w:left="57" w:right="57"/>
            </w:pPr>
            <w:r>
              <w:t>ПОФР с отлож. датой</w:t>
            </w:r>
          </w:p>
        </w:tc>
        <w:tc>
          <w:tcPr>
            <w:tcW w:w="3627" w:type="pct"/>
            <w:shd w:val="clear" w:color="auto" w:fill="auto"/>
          </w:tcPr>
          <w:p w14:paraId="4F62F442" w14:textId="77777777" w:rsidR="00897F52" w:rsidRPr="00B11F4A" w:rsidRDefault="00897F52" w:rsidP="00897F52">
            <w:pPr>
              <w:pStyle w:val="ASFKTablenorm"/>
              <w:ind w:left="57" w:right="57"/>
            </w:pPr>
            <w:r>
              <w:t xml:space="preserve">ПОФР с отлож. датой. </w:t>
            </w:r>
            <w:r w:rsidRPr="006E3573">
              <w:t>Импорт из OEBS.</w:t>
            </w:r>
          </w:p>
        </w:tc>
      </w:tr>
    </w:tbl>
    <w:p w14:paraId="3FB1935A" w14:textId="79A50BBA" w:rsidR="00897F52" w:rsidRPr="00AB7803" w:rsidRDefault="00897F52" w:rsidP="00897F52">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w:t>
      </w:r>
      <w:r>
        <w:t>2</w:t>
      </w:r>
      <w:r w:rsidRPr="00424CF0">
        <w:t xml:space="preserve"> </w:t>
      </w:r>
      <w:r>
        <w:t xml:space="preserve">ЛБО в тек. фин. Году на выплаты за счет связ. Иностр. Кредитов и на выплаты в ин. валюте» представлена на рисунке </w:t>
      </w:r>
      <w:r>
        <w:fldChar w:fldCharType="begin"/>
      </w:r>
      <w:r>
        <w:instrText xml:space="preserve"> REF _Ref518925583 \h </w:instrText>
      </w:r>
      <w:r>
        <w:fldChar w:fldCharType="separate"/>
      </w:r>
      <w:r w:rsidR="00980F1C">
        <w:rPr>
          <w:noProof/>
        </w:rPr>
        <w:t>335</w:t>
      </w:r>
      <w:r>
        <w:fldChar w:fldCharType="end"/>
      </w:r>
      <w:r>
        <w:t>.</w:t>
      </w:r>
    </w:p>
    <w:p w14:paraId="1A6EACD4" w14:textId="77777777" w:rsidR="00897F52" w:rsidRPr="00AB7803" w:rsidRDefault="00897F52" w:rsidP="00897F52">
      <w:pPr>
        <w:pStyle w:val="ASFKFigure"/>
      </w:pPr>
      <w:r w:rsidRPr="0055361A">
        <w:rPr>
          <w:noProof/>
        </w:rPr>
        <w:drawing>
          <wp:inline distT="0" distB="0" distL="0" distR="0" wp14:anchorId="65EDB653" wp14:editId="6B78885C">
            <wp:extent cx="6120130" cy="2205990"/>
            <wp:effectExtent l="0" t="0" r="0" b="3810"/>
            <wp:docPr id="778" name="Рисунок 778" descr="D:\Скриншоты\3\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3\1.1.2.png"/>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6120130" cy="2205990"/>
                    </a:xfrm>
                    <a:prstGeom prst="rect">
                      <a:avLst/>
                    </a:prstGeom>
                    <a:noFill/>
                    <a:ln>
                      <a:noFill/>
                    </a:ln>
                  </pic:spPr>
                </pic:pic>
              </a:graphicData>
            </a:graphic>
          </wp:inline>
        </w:drawing>
      </w:r>
    </w:p>
    <w:p w14:paraId="22E8FF48" w14:textId="0BDB57D7" w:rsidR="00897F52" w:rsidRPr="00AB7803"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040" w:name="_Ref518925583"/>
      <w:bookmarkStart w:id="2041" w:name="_Toc95842425"/>
      <w:bookmarkStart w:id="2042" w:name="_Toc126840699"/>
      <w:r w:rsidR="00980F1C">
        <w:rPr>
          <w:noProof/>
        </w:rPr>
        <w:t>335</w:t>
      </w:r>
      <w:bookmarkEnd w:id="2040"/>
      <w:r>
        <w:rPr>
          <w:noProof/>
        </w:rPr>
        <w:fldChar w:fldCharType="end"/>
      </w:r>
      <w:r w:rsidRPr="00AB7803">
        <w:t xml:space="preserve">. 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w:t>
      </w:r>
      <w:r>
        <w:t>2</w:t>
      </w:r>
      <w:r w:rsidRPr="00424CF0">
        <w:t xml:space="preserve"> </w:t>
      </w:r>
      <w:r>
        <w:t>ЛБО в тек. фин. Году на выплаты за счет связ. Иностр. Кредитов и на выплаты в ин. валюте»</w:t>
      </w:r>
      <w:bookmarkEnd w:id="2041"/>
      <w:bookmarkEnd w:id="2042"/>
    </w:p>
    <w:p w14:paraId="5F9644D2" w14:textId="5769D298" w:rsidR="00897F52" w:rsidRPr="00AB7803" w:rsidRDefault="00897F52" w:rsidP="00897F52">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w:t>
      </w:r>
      <w:r>
        <w:t>2</w:t>
      </w:r>
      <w:r w:rsidRPr="00424CF0">
        <w:t xml:space="preserve"> </w:t>
      </w:r>
      <w:r>
        <w:t>ЛБО в тек. фин. Году на выплаты за счет связ. Иностр. Кредитов и на выплаты в ин. валюте» приведен в</w:t>
      </w:r>
      <w:r w:rsidRPr="00AB7803">
        <w:t xml:space="preserve"> таб</w:t>
      </w:r>
      <w:r>
        <w:t xml:space="preserve">лице </w:t>
      </w:r>
      <w:r>
        <w:fldChar w:fldCharType="begin"/>
      </w:r>
      <w:r>
        <w:instrText xml:space="preserve"> REF _Ref518925584 \h </w:instrText>
      </w:r>
      <w:r>
        <w:fldChar w:fldCharType="separate"/>
      </w:r>
      <w:r w:rsidR="00980F1C">
        <w:rPr>
          <w:noProof/>
        </w:rPr>
        <w:t>161</w:t>
      </w:r>
      <w:r>
        <w:fldChar w:fldCharType="end"/>
      </w:r>
      <w:r w:rsidRPr="00AB7803">
        <w:t>.</w:t>
      </w:r>
    </w:p>
    <w:p w14:paraId="22DB1A10" w14:textId="5D4ABB7B" w:rsidR="00897F52" w:rsidRPr="00AB7803" w:rsidRDefault="00897F52" w:rsidP="00897F52">
      <w:pPr>
        <w:pStyle w:val="ASFKNameTable"/>
      </w:pPr>
      <w:r>
        <w:rPr>
          <w:noProof/>
        </w:rPr>
        <w:fldChar w:fldCharType="begin"/>
      </w:r>
      <w:r>
        <w:rPr>
          <w:noProof/>
        </w:rPr>
        <w:instrText xml:space="preserve"> SEQ Таблица \* ARABIC </w:instrText>
      </w:r>
      <w:r>
        <w:rPr>
          <w:noProof/>
        </w:rPr>
        <w:fldChar w:fldCharType="separate"/>
      </w:r>
      <w:bookmarkStart w:id="2043" w:name="_Ref518925584"/>
      <w:bookmarkStart w:id="2044" w:name="_Toc95841915"/>
      <w:bookmarkStart w:id="2045" w:name="_Toc126840191"/>
      <w:r w:rsidR="00980F1C">
        <w:rPr>
          <w:noProof/>
        </w:rPr>
        <w:t>161</w:t>
      </w:r>
      <w:bookmarkEnd w:id="2043"/>
      <w:r>
        <w:rPr>
          <w:noProof/>
        </w:rPr>
        <w:fldChar w:fldCharType="end"/>
      </w:r>
      <w:r w:rsidRPr="00AB7803">
        <w:t xml:space="preserve">. Описание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w:t>
      </w:r>
      <w:r>
        <w:t>2</w:t>
      </w:r>
      <w:r w:rsidRPr="00424CF0">
        <w:t xml:space="preserve"> </w:t>
      </w:r>
      <w:r>
        <w:t>ЛБО в тек. фин. Году на выплаты за счет связ. Иностр. Кредитов и на выплаты в ин. валюте»</w:t>
      </w:r>
      <w:bookmarkEnd w:id="2044"/>
      <w:bookmarkEnd w:id="204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7F52" w:rsidRPr="00834AF4" w14:paraId="27BC782F" w14:textId="77777777" w:rsidTr="00897F5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A838F42" w14:textId="77777777" w:rsidR="00897F52" w:rsidRPr="00B764DE" w:rsidRDefault="00897F52" w:rsidP="00897F5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1BC0B4" w14:textId="77777777" w:rsidR="00897F52" w:rsidRPr="00B764DE" w:rsidRDefault="00897F52" w:rsidP="00897F52">
            <w:pPr>
              <w:pStyle w:val="ASFKTableHead"/>
            </w:pPr>
            <w:r w:rsidRPr="00B764DE">
              <w:t>Описание поля</w:t>
            </w:r>
          </w:p>
        </w:tc>
      </w:tr>
      <w:tr w:rsidR="00897F52" w:rsidRPr="00834AF4" w14:paraId="66E61A8D" w14:textId="77777777" w:rsidTr="00897F52">
        <w:tc>
          <w:tcPr>
            <w:tcW w:w="1410" w:type="pct"/>
            <w:shd w:val="clear" w:color="auto" w:fill="auto"/>
          </w:tcPr>
          <w:p w14:paraId="045B5ECC" w14:textId="77777777" w:rsidR="00897F52" w:rsidRPr="00A1368B" w:rsidRDefault="00897F52" w:rsidP="00897F52">
            <w:pPr>
              <w:pStyle w:val="ASFKTablenorm"/>
              <w:ind w:left="57" w:right="57"/>
            </w:pPr>
            <w:r w:rsidRPr="00C7358A">
              <w:t xml:space="preserve">Код объекта </w:t>
            </w:r>
            <w:r>
              <w:t>капитальных вложений</w:t>
            </w:r>
            <w:r w:rsidRPr="00C7358A">
              <w:t xml:space="preserve"> (КМИ)</w:t>
            </w:r>
          </w:p>
        </w:tc>
        <w:tc>
          <w:tcPr>
            <w:tcW w:w="3590" w:type="pct"/>
            <w:shd w:val="clear" w:color="auto" w:fill="auto"/>
          </w:tcPr>
          <w:p w14:paraId="405062AB" w14:textId="77777777" w:rsidR="00897F52" w:rsidRPr="00A1368B" w:rsidRDefault="00897F52" w:rsidP="00897F52">
            <w:pPr>
              <w:pStyle w:val="ASFKTablenorm"/>
              <w:ind w:left="57" w:right="57"/>
            </w:pPr>
            <w:r w:rsidRPr="00C7358A">
              <w:t xml:space="preserve">Код объекта </w:t>
            </w:r>
            <w:r>
              <w:t>капитальных вложений</w:t>
            </w:r>
            <w:r w:rsidRPr="00C7358A">
              <w:t xml:space="preserve"> (КМИ)</w:t>
            </w:r>
            <w:r w:rsidRPr="00A1368B">
              <w:t>. Импорт из OEBS.</w:t>
            </w:r>
          </w:p>
        </w:tc>
      </w:tr>
      <w:tr w:rsidR="00897F52" w:rsidRPr="00834AF4" w14:paraId="36416140" w14:textId="77777777" w:rsidTr="00897F52">
        <w:tc>
          <w:tcPr>
            <w:tcW w:w="1410" w:type="pct"/>
            <w:shd w:val="clear" w:color="auto" w:fill="auto"/>
          </w:tcPr>
          <w:p w14:paraId="24958AA9" w14:textId="77777777" w:rsidR="00897F52" w:rsidRPr="00B764DE" w:rsidRDefault="00897F52" w:rsidP="00897F52">
            <w:pPr>
              <w:pStyle w:val="ASFKTablenorm"/>
              <w:ind w:left="57" w:right="57"/>
            </w:pPr>
            <w:r>
              <w:t>Код по БК</w:t>
            </w:r>
          </w:p>
        </w:tc>
        <w:tc>
          <w:tcPr>
            <w:tcW w:w="3590" w:type="pct"/>
            <w:shd w:val="clear" w:color="auto" w:fill="auto"/>
          </w:tcPr>
          <w:p w14:paraId="17F53D67" w14:textId="77777777" w:rsidR="00897F52" w:rsidRPr="00B764DE" w:rsidRDefault="00897F52" w:rsidP="00897F52">
            <w:pPr>
              <w:pStyle w:val="ASFKTablenorm"/>
              <w:ind w:left="57" w:right="57"/>
            </w:pPr>
            <w:r>
              <w:t xml:space="preserve">Код по БК. </w:t>
            </w:r>
            <w:r w:rsidRPr="006E3573">
              <w:t>Импорт из OEBS.</w:t>
            </w:r>
          </w:p>
        </w:tc>
      </w:tr>
      <w:tr w:rsidR="00897F52" w:rsidRPr="00834AF4" w14:paraId="5E72E8DC" w14:textId="77777777" w:rsidTr="00897F52">
        <w:tc>
          <w:tcPr>
            <w:tcW w:w="1410" w:type="pct"/>
            <w:shd w:val="clear" w:color="auto" w:fill="auto"/>
          </w:tcPr>
          <w:p w14:paraId="053C9D02" w14:textId="77777777" w:rsidR="00897F52" w:rsidRDefault="00897F52" w:rsidP="00897F52">
            <w:pPr>
              <w:pStyle w:val="ASFKTablenorm"/>
              <w:ind w:left="57" w:right="57"/>
            </w:pPr>
            <w:r>
              <w:t>Сумма за счет связ. Кредитов</w:t>
            </w:r>
          </w:p>
        </w:tc>
        <w:tc>
          <w:tcPr>
            <w:tcW w:w="3590" w:type="pct"/>
            <w:shd w:val="clear" w:color="auto" w:fill="auto"/>
          </w:tcPr>
          <w:p w14:paraId="01601785" w14:textId="77777777" w:rsidR="00897F52" w:rsidRDefault="00897F52" w:rsidP="00897F52">
            <w:pPr>
              <w:pStyle w:val="ASFKTablenorm"/>
              <w:ind w:left="57" w:right="57"/>
            </w:pPr>
            <w:r>
              <w:t xml:space="preserve">Сумма за счет связ. Кредитов. </w:t>
            </w:r>
            <w:r w:rsidRPr="006E3573">
              <w:t>Импорт из OEBS.</w:t>
            </w:r>
          </w:p>
        </w:tc>
      </w:tr>
      <w:tr w:rsidR="00897F52" w:rsidRPr="00834AF4" w14:paraId="77A839D7" w14:textId="77777777" w:rsidTr="00897F52">
        <w:tc>
          <w:tcPr>
            <w:tcW w:w="1410" w:type="pct"/>
            <w:shd w:val="clear" w:color="auto" w:fill="auto"/>
          </w:tcPr>
          <w:p w14:paraId="795C2BD1" w14:textId="77777777" w:rsidR="00897F52" w:rsidRDefault="00897F52" w:rsidP="00897F52">
            <w:pPr>
              <w:pStyle w:val="ASFKTablenorm"/>
              <w:ind w:left="57" w:right="57"/>
            </w:pPr>
            <w:r>
              <w:t>Сумма на выплаты в ин. валюте (всего)</w:t>
            </w:r>
          </w:p>
        </w:tc>
        <w:tc>
          <w:tcPr>
            <w:tcW w:w="3590" w:type="pct"/>
            <w:shd w:val="clear" w:color="auto" w:fill="auto"/>
          </w:tcPr>
          <w:p w14:paraId="6009EBCE" w14:textId="77777777" w:rsidR="00897F52" w:rsidRDefault="00897F52" w:rsidP="00897F52">
            <w:pPr>
              <w:pStyle w:val="ASFKTablenorm"/>
              <w:ind w:left="57" w:right="57"/>
            </w:pPr>
            <w:r>
              <w:t xml:space="preserve">Сумма на выплаты в ин. валюте (всего). </w:t>
            </w:r>
            <w:r w:rsidRPr="006E3573">
              <w:t>Импорт из OEBS.</w:t>
            </w:r>
          </w:p>
        </w:tc>
      </w:tr>
      <w:tr w:rsidR="00897F52" w:rsidRPr="00834AF4" w14:paraId="7E80762E" w14:textId="77777777" w:rsidTr="00897F52">
        <w:tc>
          <w:tcPr>
            <w:tcW w:w="1410" w:type="pct"/>
            <w:shd w:val="clear" w:color="auto" w:fill="auto"/>
          </w:tcPr>
          <w:p w14:paraId="0BBFDE8D" w14:textId="77777777" w:rsidR="00897F52" w:rsidRPr="00B764DE" w:rsidRDefault="00897F52" w:rsidP="00897F52">
            <w:pPr>
              <w:pStyle w:val="ASFKTablenorm"/>
              <w:ind w:left="57" w:right="57"/>
            </w:pPr>
            <w:r>
              <w:lastRenderedPageBreak/>
              <w:t>Сумма на выплаты в ин. валюте с отлож. датой</w:t>
            </w:r>
          </w:p>
        </w:tc>
        <w:tc>
          <w:tcPr>
            <w:tcW w:w="3590" w:type="pct"/>
            <w:shd w:val="clear" w:color="auto" w:fill="auto"/>
          </w:tcPr>
          <w:p w14:paraId="5AC97AFF" w14:textId="77777777" w:rsidR="00897F52" w:rsidRPr="00B764DE" w:rsidRDefault="00897F52" w:rsidP="00897F52">
            <w:pPr>
              <w:pStyle w:val="ASFKTablenorm"/>
              <w:ind w:left="57" w:right="57"/>
            </w:pPr>
            <w:r>
              <w:t xml:space="preserve">Сумма на выплаты в ин. валюте с отлож. датой. </w:t>
            </w:r>
            <w:r w:rsidRPr="006E3573">
              <w:t>Импорт из OEBS.</w:t>
            </w:r>
          </w:p>
        </w:tc>
      </w:tr>
      <w:tr w:rsidR="00897F52" w:rsidRPr="00834AF4" w14:paraId="6195BD2E" w14:textId="77777777" w:rsidTr="00897F52">
        <w:tc>
          <w:tcPr>
            <w:tcW w:w="1410" w:type="pct"/>
            <w:shd w:val="clear" w:color="auto" w:fill="auto"/>
          </w:tcPr>
          <w:p w14:paraId="2142B1FB" w14:textId="77777777" w:rsidR="00897F52" w:rsidRPr="00B764DE" w:rsidRDefault="00897F52" w:rsidP="00897F52">
            <w:pPr>
              <w:pStyle w:val="ASFKTablenorm"/>
              <w:ind w:left="57" w:right="57"/>
            </w:pPr>
            <w:r>
              <w:t>Примечание</w:t>
            </w:r>
          </w:p>
        </w:tc>
        <w:tc>
          <w:tcPr>
            <w:tcW w:w="3590" w:type="pct"/>
            <w:shd w:val="clear" w:color="auto" w:fill="auto"/>
          </w:tcPr>
          <w:p w14:paraId="16B2B9FC" w14:textId="77777777" w:rsidR="00897F52" w:rsidRPr="00B764DE" w:rsidRDefault="00897F52" w:rsidP="00897F52">
            <w:pPr>
              <w:pStyle w:val="ASFKTablenorm"/>
              <w:ind w:left="57" w:right="57"/>
            </w:pPr>
            <w:r>
              <w:t xml:space="preserve">Примечание. </w:t>
            </w:r>
            <w:r w:rsidRPr="006E3573">
              <w:t>Импорт из OEBS.</w:t>
            </w:r>
          </w:p>
        </w:tc>
      </w:tr>
      <w:tr w:rsidR="00897F52" w:rsidRPr="00834AF4" w14:paraId="0FCFC48D" w14:textId="77777777" w:rsidTr="00897F52">
        <w:tc>
          <w:tcPr>
            <w:tcW w:w="5000" w:type="pct"/>
            <w:gridSpan w:val="2"/>
            <w:shd w:val="clear" w:color="auto" w:fill="auto"/>
          </w:tcPr>
          <w:p w14:paraId="4887763C" w14:textId="77777777" w:rsidR="00897F52" w:rsidRPr="00B764DE" w:rsidRDefault="00897F52" w:rsidP="00897F52">
            <w:pPr>
              <w:pStyle w:val="ASFKTablenorm"/>
              <w:ind w:left="57" w:right="57"/>
            </w:pPr>
            <w:r>
              <w:t>Группа полей «Итого»</w:t>
            </w:r>
          </w:p>
        </w:tc>
      </w:tr>
      <w:tr w:rsidR="00897F52" w:rsidRPr="00834AF4" w14:paraId="54CE7822" w14:textId="77777777" w:rsidTr="00897F52">
        <w:tc>
          <w:tcPr>
            <w:tcW w:w="1410" w:type="pct"/>
            <w:shd w:val="clear" w:color="auto" w:fill="auto"/>
          </w:tcPr>
          <w:p w14:paraId="30B40627" w14:textId="77777777" w:rsidR="00897F52" w:rsidRDefault="00897F52" w:rsidP="00897F52">
            <w:pPr>
              <w:pStyle w:val="ASFKTablenorm"/>
              <w:ind w:left="57" w:right="57"/>
            </w:pPr>
            <w:r>
              <w:t>Сумма за счет связ. Кредитов</w:t>
            </w:r>
          </w:p>
        </w:tc>
        <w:tc>
          <w:tcPr>
            <w:tcW w:w="3590" w:type="pct"/>
            <w:shd w:val="clear" w:color="auto" w:fill="auto"/>
          </w:tcPr>
          <w:p w14:paraId="055CD11A" w14:textId="77777777" w:rsidR="00897F52" w:rsidRDefault="00897F52" w:rsidP="00897F52">
            <w:pPr>
              <w:pStyle w:val="ASFKTablenorm"/>
              <w:ind w:left="57" w:right="57"/>
            </w:pPr>
            <w:r>
              <w:t xml:space="preserve">Сумма за счет связ. Кредитов. </w:t>
            </w:r>
            <w:r w:rsidRPr="006E3573">
              <w:t>Импорт из OEBS.</w:t>
            </w:r>
          </w:p>
        </w:tc>
      </w:tr>
      <w:tr w:rsidR="00897F52" w:rsidRPr="00834AF4" w14:paraId="698093E6" w14:textId="77777777" w:rsidTr="00897F52">
        <w:tc>
          <w:tcPr>
            <w:tcW w:w="1410" w:type="pct"/>
            <w:shd w:val="clear" w:color="auto" w:fill="auto"/>
          </w:tcPr>
          <w:p w14:paraId="0FE39835" w14:textId="77777777" w:rsidR="00897F52" w:rsidRDefault="00897F52" w:rsidP="00897F52">
            <w:pPr>
              <w:pStyle w:val="ASFKTablenorm"/>
              <w:ind w:left="57" w:right="57"/>
            </w:pPr>
            <w:r>
              <w:t>Сумма на выплаты в ин. валюте (всего)</w:t>
            </w:r>
          </w:p>
        </w:tc>
        <w:tc>
          <w:tcPr>
            <w:tcW w:w="3590" w:type="pct"/>
            <w:shd w:val="clear" w:color="auto" w:fill="auto"/>
          </w:tcPr>
          <w:p w14:paraId="2952D34A" w14:textId="77777777" w:rsidR="00897F52" w:rsidRDefault="00897F52" w:rsidP="00897F52">
            <w:pPr>
              <w:pStyle w:val="ASFKTablenorm"/>
              <w:ind w:left="57" w:right="57"/>
            </w:pPr>
            <w:r>
              <w:t xml:space="preserve">Сумма на выплаты в ин. валюте (всего). </w:t>
            </w:r>
            <w:r w:rsidRPr="006E3573">
              <w:t>Импорт из OEBS.</w:t>
            </w:r>
          </w:p>
        </w:tc>
      </w:tr>
      <w:tr w:rsidR="00897F52" w:rsidRPr="00834AF4" w14:paraId="6D7FBFDF" w14:textId="77777777" w:rsidTr="00897F52">
        <w:tc>
          <w:tcPr>
            <w:tcW w:w="1410" w:type="pct"/>
            <w:shd w:val="clear" w:color="auto" w:fill="auto"/>
          </w:tcPr>
          <w:p w14:paraId="04B6CC7A" w14:textId="77777777" w:rsidR="00897F52" w:rsidRDefault="00897F52" w:rsidP="00897F52">
            <w:pPr>
              <w:pStyle w:val="ASFKTablenorm"/>
              <w:ind w:left="57" w:right="57"/>
            </w:pPr>
            <w:r>
              <w:t>Сумма на выплаты в ин. валюте с отлож. датой</w:t>
            </w:r>
          </w:p>
        </w:tc>
        <w:tc>
          <w:tcPr>
            <w:tcW w:w="3590" w:type="pct"/>
            <w:shd w:val="clear" w:color="auto" w:fill="auto"/>
          </w:tcPr>
          <w:p w14:paraId="73CF29B3" w14:textId="77777777" w:rsidR="00897F52" w:rsidRDefault="00897F52" w:rsidP="00897F52">
            <w:pPr>
              <w:pStyle w:val="ASFKTablenorm"/>
              <w:ind w:left="57" w:right="57"/>
            </w:pPr>
            <w:r>
              <w:t xml:space="preserve">Сумма на выплаты в ин. валюте с отлож. датой. </w:t>
            </w:r>
            <w:r w:rsidRPr="006E3573">
              <w:t>Импорт из OEBS.</w:t>
            </w:r>
          </w:p>
        </w:tc>
      </w:tr>
    </w:tbl>
    <w:p w14:paraId="58F0B3FD" w14:textId="7D25C07A" w:rsidR="00897F52" w:rsidRPr="00AB7803" w:rsidRDefault="00897F52" w:rsidP="00897F52">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w:t>
      </w:r>
      <w:r>
        <w:t>3</w:t>
      </w:r>
      <w:r w:rsidRPr="00424CF0">
        <w:t xml:space="preserve"> </w:t>
      </w:r>
      <w:r>
        <w:t>ПОФР за исключение связ. Иностр. Кредитов на выплаты в ин. валюте» представлена на рисунке</w:t>
      </w:r>
      <w:r w:rsidRPr="00AB7803">
        <w:t> </w:t>
      </w:r>
      <w:r>
        <w:fldChar w:fldCharType="begin"/>
      </w:r>
      <w:r>
        <w:instrText xml:space="preserve"> REF _Ref518925991 \h </w:instrText>
      </w:r>
      <w:r>
        <w:fldChar w:fldCharType="separate"/>
      </w:r>
      <w:r w:rsidR="00980F1C">
        <w:rPr>
          <w:noProof/>
        </w:rPr>
        <w:t>336</w:t>
      </w:r>
      <w:r>
        <w:fldChar w:fldCharType="end"/>
      </w:r>
      <w:r>
        <w:t>.</w:t>
      </w:r>
    </w:p>
    <w:p w14:paraId="2535D2FE" w14:textId="77777777" w:rsidR="00897F52" w:rsidRPr="00AB7803" w:rsidRDefault="00897F52" w:rsidP="00897F52">
      <w:pPr>
        <w:pStyle w:val="ASFKFigure"/>
      </w:pPr>
      <w:r>
        <w:rPr>
          <w:noProof/>
        </w:rPr>
        <w:drawing>
          <wp:inline distT="0" distB="0" distL="0" distR="0" wp14:anchorId="0A141515" wp14:editId="3F796A38">
            <wp:extent cx="6124575" cy="2924175"/>
            <wp:effectExtent l="0" t="0" r="9525" b="9525"/>
            <wp:docPr id="779" name="Рисунок 77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1"/>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1CEC2B33" w14:textId="1A0B3F73" w:rsidR="00897F52" w:rsidRPr="00AB7803"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046" w:name="_Ref518925991"/>
      <w:bookmarkStart w:id="2047" w:name="_Toc95842426"/>
      <w:bookmarkStart w:id="2048" w:name="_Toc126840700"/>
      <w:r w:rsidR="00980F1C">
        <w:rPr>
          <w:noProof/>
        </w:rPr>
        <w:t>336</w:t>
      </w:r>
      <w:bookmarkEnd w:id="2046"/>
      <w:r>
        <w:rPr>
          <w:noProof/>
        </w:rPr>
        <w:fldChar w:fldCharType="end"/>
      </w:r>
      <w:r w:rsidRPr="00AB7803">
        <w:t xml:space="preserve">. 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w:t>
      </w:r>
      <w:r>
        <w:t>3</w:t>
      </w:r>
      <w:r w:rsidRPr="00424CF0">
        <w:t xml:space="preserve"> </w:t>
      </w:r>
      <w:r>
        <w:t>ПОФР за исключение связ. Иностр. Кредитов на выплаты в ин. валюте»</w:t>
      </w:r>
      <w:bookmarkEnd w:id="2047"/>
      <w:bookmarkEnd w:id="2048"/>
    </w:p>
    <w:p w14:paraId="2B41FD99" w14:textId="1EB7F59A" w:rsidR="00897F52" w:rsidRPr="00AB7803" w:rsidRDefault="00897F52" w:rsidP="00897F52">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w:t>
      </w:r>
      <w:r>
        <w:t>3</w:t>
      </w:r>
      <w:r w:rsidRPr="00424CF0">
        <w:t xml:space="preserve"> </w:t>
      </w:r>
      <w:r>
        <w:t>ПОФР за исключение связ. Иностр. Кредитов на выплаты в ин. валюте» приведен в</w:t>
      </w:r>
      <w:r w:rsidRPr="00AB7803">
        <w:t xml:space="preserve"> таблице</w:t>
      </w:r>
      <w:r>
        <w:t xml:space="preserve"> </w:t>
      </w:r>
      <w:r>
        <w:fldChar w:fldCharType="begin"/>
      </w:r>
      <w:r>
        <w:instrText xml:space="preserve"> REF _Ref518925994 \h </w:instrText>
      </w:r>
      <w:r>
        <w:fldChar w:fldCharType="separate"/>
      </w:r>
      <w:r w:rsidR="00980F1C">
        <w:rPr>
          <w:noProof/>
        </w:rPr>
        <w:t>162</w:t>
      </w:r>
      <w:r>
        <w:fldChar w:fldCharType="end"/>
      </w:r>
      <w:r w:rsidRPr="00AB7803">
        <w:t>.</w:t>
      </w:r>
    </w:p>
    <w:p w14:paraId="1DAAA7A8" w14:textId="22F2D042" w:rsidR="00897F52" w:rsidRPr="00AB7803" w:rsidRDefault="00897F52" w:rsidP="00897F52">
      <w:pPr>
        <w:pStyle w:val="ASFKNameTable"/>
      </w:pPr>
      <w:r>
        <w:rPr>
          <w:noProof/>
        </w:rPr>
        <w:fldChar w:fldCharType="begin"/>
      </w:r>
      <w:r>
        <w:rPr>
          <w:noProof/>
        </w:rPr>
        <w:instrText xml:space="preserve"> SEQ Таблица \* ARABIC </w:instrText>
      </w:r>
      <w:r>
        <w:rPr>
          <w:noProof/>
        </w:rPr>
        <w:fldChar w:fldCharType="separate"/>
      </w:r>
      <w:bookmarkStart w:id="2049" w:name="_Ref518925994"/>
      <w:bookmarkStart w:id="2050" w:name="_Toc95841916"/>
      <w:bookmarkStart w:id="2051" w:name="_Toc126840192"/>
      <w:r w:rsidR="00980F1C">
        <w:rPr>
          <w:noProof/>
        </w:rPr>
        <w:t>162</w:t>
      </w:r>
      <w:bookmarkEnd w:id="2049"/>
      <w:r>
        <w:rPr>
          <w:noProof/>
        </w:rPr>
        <w:fldChar w:fldCharType="end"/>
      </w:r>
      <w:r w:rsidRPr="00AB7803">
        <w:t xml:space="preserve">. Описание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1.1.</w:t>
      </w:r>
      <w:r>
        <w:t>3</w:t>
      </w:r>
      <w:r w:rsidRPr="00424CF0">
        <w:t xml:space="preserve"> </w:t>
      </w:r>
      <w:r>
        <w:t>ПОФР за исключение связ. Иностр. Кредитов на выплаты в ин. валюте»</w:t>
      </w:r>
      <w:bookmarkEnd w:id="2050"/>
      <w:bookmarkEnd w:id="205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7F52" w:rsidRPr="00834AF4" w14:paraId="3B7A65FD" w14:textId="77777777" w:rsidTr="00897F52">
        <w:trPr>
          <w:trHeight w:val="305"/>
          <w:tblHeader/>
        </w:trPr>
        <w:tc>
          <w:tcPr>
            <w:tcW w:w="1410"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36EEA00A" w14:textId="77777777" w:rsidR="00897F52" w:rsidRPr="00B764DE" w:rsidRDefault="00897F52" w:rsidP="00897F52">
            <w:pPr>
              <w:pStyle w:val="ASFKTableHead"/>
            </w:pPr>
            <w:r w:rsidRPr="00B764DE">
              <w:t>Наименование поля</w:t>
            </w:r>
          </w:p>
        </w:tc>
        <w:tc>
          <w:tcPr>
            <w:tcW w:w="3590"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7B7E6876" w14:textId="77777777" w:rsidR="00897F52" w:rsidRPr="00B764DE" w:rsidRDefault="00897F52" w:rsidP="00897F52">
            <w:pPr>
              <w:pStyle w:val="ASFKTableHead"/>
            </w:pPr>
            <w:r w:rsidRPr="00B764DE">
              <w:t>Описание поля</w:t>
            </w:r>
          </w:p>
        </w:tc>
      </w:tr>
      <w:tr w:rsidR="00897F52" w:rsidRPr="00834AF4" w14:paraId="26BC9A9D" w14:textId="77777777" w:rsidTr="00897F52">
        <w:tc>
          <w:tcPr>
            <w:tcW w:w="1410" w:type="pct"/>
          </w:tcPr>
          <w:p w14:paraId="61A75CC5" w14:textId="77777777" w:rsidR="00897F52" w:rsidRPr="00B764DE" w:rsidRDefault="00897F52" w:rsidP="00897F52">
            <w:pPr>
              <w:pStyle w:val="ASFKTablenorm"/>
            </w:pPr>
            <w:r>
              <w:t>Код по БК</w:t>
            </w:r>
          </w:p>
        </w:tc>
        <w:tc>
          <w:tcPr>
            <w:tcW w:w="3590" w:type="pct"/>
          </w:tcPr>
          <w:p w14:paraId="6C9EE4CE" w14:textId="77777777" w:rsidR="00897F52" w:rsidRPr="00B764DE" w:rsidRDefault="00897F52" w:rsidP="00897F52">
            <w:pPr>
              <w:pStyle w:val="ASFKTablenorm"/>
            </w:pPr>
            <w:r>
              <w:t xml:space="preserve">Код по БК. </w:t>
            </w:r>
            <w:r w:rsidRPr="006E3573">
              <w:t>Импорт из OEBS.</w:t>
            </w:r>
          </w:p>
        </w:tc>
      </w:tr>
      <w:tr w:rsidR="00897F52" w:rsidRPr="00834AF4" w14:paraId="4812D296" w14:textId="77777777" w:rsidTr="00897F52">
        <w:tc>
          <w:tcPr>
            <w:tcW w:w="1410" w:type="pct"/>
          </w:tcPr>
          <w:p w14:paraId="2C84428B" w14:textId="77777777" w:rsidR="00897F52" w:rsidRDefault="00897F52" w:rsidP="00897F52">
            <w:pPr>
              <w:pStyle w:val="ASFKTablenorm"/>
            </w:pPr>
            <w:r>
              <w:t>Сумма в рублях (всего)</w:t>
            </w:r>
          </w:p>
        </w:tc>
        <w:tc>
          <w:tcPr>
            <w:tcW w:w="3590" w:type="pct"/>
          </w:tcPr>
          <w:p w14:paraId="68F9893D" w14:textId="77777777" w:rsidR="00897F52" w:rsidRDefault="00897F52" w:rsidP="00897F52">
            <w:pPr>
              <w:pStyle w:val="ASFKTablenorm"/>
            </w:pPr>
            <w:r>
              <w:t xml:space="preserve">Сумма в рублях (всего). </w:t>
            </w:r>
            <w:r w:rsidRPr="006E3573">
              <w:t>Импорт из OEBS.</w:t>
            </w:r>
          </w:p>
        </w:tc>
      </w:tr>
      <w:tr w:rsidR="00897F52" w:rsidRPr="00834AF4" w14:paraId="4DE434C6" w14:textId="77777777" w:rsidTr="00897F52">
        <w:tc>
          <w:tcPr>
            <w:tcW w:w="1410" w:type="pct"/>
          </w:tcPr>
          <w:p w14:paraId="15258DC6" w14:textId="77777777" w:rsidR="00897F52" w:rsidRDefault="00897F52" w:rsidP="00897F52">
            <w:pPr>
              <w:pStyle w:val="ASFKTablenorm"/>
            </w:pPr>
            <w:r>
              <w:lastRenderedPageBreak/>
              <w:t>Сумма в рублях с отлож. датой</w:t>
            </w:r>
          </w:p>
        </w:tc>
        <w:tc>
          <w:tcPr>
            <w:tcW w:w="3590" w:type="pct"/>
          </w:tcPr>
          <w:p w14:paraId="5CBCB121" w14:textId="77777777" w:rsidR="00897F52" w:rsidRDefault="00897F52" w:rsidP="00897F52">
            <w:pPr>
              <w:pStyle w:val="ASFKTablenorm"/>
            </w:pPr>
            <w:r>
              <w:t xml:space="preserve">Сумма в рублях с отлож. датой. </w:t>
            </w:r>
            <w:r w:rsidRPr="006E3573">
              <w:t>Импорт из OEBS.</w:t>
            </w:r>
          </w:p>
        </w:tc>
      </w:tr>
      <w:tr w:rsidR="00897F52" w:rsidRPr="00834AF4" w14:paraId="43F4335F" w14:textId="77777777" w:rsidTr="00897F52">
        <w:tc>
          <w:tcPr>
            <w:tcW w:w="1410" w:type="pct"/>
          </w:tcPr>
          <w:p w14:paraId="46C97E73" w14:textId="77777777" w:rsidR="00897F52" w:rsidRPr="00B764DE" w:rsidRDefault="00897F52" w:rsidP="00897F52">
            <w:pPr>
              <w:pStyle w:val="ASFKTablenorm"/>
            </w:pPr>
            <w:r>
              <w:t>Примечание</w:t>
            </w:r>
          </w:p>
        </w:tc>
        <w:tc>
          <w:tcPr>
            <w:tcW w:w="3590" w:type="pct"/>
          </w:tcPr>
          <w:p w14:paraId="3B04D88C" w14:textId="77777777" w:rsidR="00897F52" w:rsidRPr="00B764DE" w:rsidRDefault="00897F52" w:rsidP="00897F52">
            <w:pPr>
              <w:pStyle w:val="ASFKTablenorm"/>
            </w:pPr>
            <w:r>
              <w:t xml:space="preserve">Примечание. </w:t>
            </w:r>
            <w:r w:rsidRPr="006E3573">
              <w:t>Импорт из OEBS.</w:t>
            </w:r>
          </w:p>
        </w:tc>
      </w:tr>
      <w:tr w:rsidR="00897F52" w:rsidRPr="00834AF4" w14:paraId="2CDA1D60" w14:textId="77777777" w:rsidTr="00897F52">
        <w:tc>
          <w:tcPr>
            <w:tcW w:w="5000" w:type="pct"/>
            <w:gridSpan w:val="2"/>
          </w:tcPr>
          <w:p w14:paraId="0A63AC6A" w14:textId="77777777" w:rsidR="00897F52" w:rsidRPr="00B764DE" w:rsidRDefault="00897F52" w:rsidP="00897F52">
            <w:pPr>
              <w:pStyle w:val="ASFKTablenorm"/>
            </w:pPr>
            <w:r>
              <w:t>Группа полей «Итого»</w:t>
            </w:r>
          </w:p>
        </w:tc>
      </w:tr>
      <w:tr w:rsidR="00897F52" w:rsidRPr="00834AF4" w14:paraId="2C801458" w14:textId="77777777" w:rsidTr="00897F52">
        <w:tc>
          <w:tcPr>
            <w:tcW w:w="1410" w:type="pct"/>
          </w:tcPr>
          <w:p w14:paraId="46A5AE90" w14:textId="77777777" w:rsidR="00897F52" w:rsidRDefault="00897F52" w:rsidP="00897F52">
            <w:pPr>
              <w:pStyle w:val="ASFKTablenorm"/>
            </w:pPr>
            <w:r>
              <w:t>Сумма в рублях (всего)</w:t>
            </w:r>
          </w:p>
        </w:tc>
        <w:tc>
          <w:tcPr>
            <w:tcW w:w="3590" w:type="pct"/>
          </w:tcPr>
          <w:p w14:paraId="5D26971D" w14:textId="77777777" w:rsidR="00897F52" w:rsidRDefault="00897F52" w:rsidP="00897F52">
            <w:pPr>
              <w:pStyle w:val="ASFKTablenorm"/>
            </w:pPr>
            <w:r>
              <w:t xml:space="preserve">Сумма в рублях (всего). </w:t>
            </w:r>
            <w:r w:rsidRPr="006E3573">
              <w:t>Импорт из OEBS.</w:t>
            </w:r>
          </w:p>
        </w:tc>
      </w:tr>
      <w:tr w:rsidR="00897F52" w:rsidRPr="00834AF4" w14:paraId="77F9A154" w14:textId="77777777" w:rsidTr="00897F52">
        <w:tc>
          <w:tcPr>
            <w:tcW w:w="1410" w:type="pct"/>
          </w:tcPr>
          <w:p w14:paraId="48994185" w14:textId="77777777" w:rsidR="00897F52" w:rsidRDefault="00897F52" w:rsidP="00897F52">
            <w:pPr>
              <w:pStyle w:val="ASFKTablenorm"/>
            </w:pPr>
            <w:r>
              <w:t>Сумма в рублях с отлож. датой</w:t>
            </w:r>
          </w:p>
        </w:tc>
        <w:tc>
          <w:tcPr>
            <w:tcW w:w="3590" w:type="pct"/>
          </w:tcPr>
          <w:p w14:paraId="3A736515" w14:textId="77777777" w:rsidR="00897F52" w:rsidRDefault="00897F52" w:rsidP="00897F52">
            <w:pPr>
              <w:pStyle w:val="ASFKTablenorm"/>
            </w:pPr>
            <w:r>
              <w:t xml:space="preserve">Сумма в рублях с отлож. датой. </w:t>
            </w:r>
            <w:r w:rsidRPr="006E3573">
              <w:t>Импорт из OEBS.</w:t>
            </w:r>
          </w:p>
        </w:tc>
      </w:tr>
    </w:tbl>
    <w:p w14:paraId="3EAF1764" w14:textId="4F42B975" w:rsidR="00897F52" w:rsidRPr="00AB7803" w:rsidRDefault="00897F52" w:rsidP="00897F52">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2</w:t>
      </w:r>
      <w:r w:rsidRPr="00424CF0">
        <w:t>.</w:t>
      </w:r>
      <w:r>
        <w:t>1</w:t>
      </w:r>
      <w:r w:rsidRPr="00424CF0">
        <w:t xml:space="preserve"> </w:t>
      </w:r>
      <w:r>
        <w:t>Детализированные ЛБО» представлена на рисунке</w:t>
      </w:r>
      <w:r w:rsidRPr="00AB7803">
        <w:t> </w:t>
      </w:r>
      <w:r>
        <w:fldChar w:fldCharType="begin"/>
      </w:r>
      <w:r>
        <w:instrText xml:space="preserve"> REF _Ref518925995 \h </w:instrText>
      </w:r>
      <w:r>
        <w:fldChar w:fldCharType="separate"/>
      </w:r>
      <w:r w:rsidR="00980F1C">
        <w:rPr>
          <w:noProof/>
        </w:rPr>
        <w:t>337</w:t>
      </w:r>
      <w:r>
        <w:fldChar w:fldCharType="end"/>
      </w:r>
      <w:r>
        <w:t>.</w:t>
      </w:r>
    </w:p>
    <w:p w14:paraId="5E21252D" w14:textId="77777777" w:rsidR="00897F52" w:rsidRPr="00AB7803" w:rsidRDefault="00897F52" w:rsidP="00897F52">
      <w:pPr>
        <w:pStyle w:val="ASFKFigure"/>
      </w:pPr>
      <w:r w:rsidRPr="0055361A">
        <w:rPr>
          <w:noProof/>
        </w:rPr>
        <w:drawing>
          <wp:inline distT="0" distB="0" distL="0" distR="0" wp14:anchorId="2FECCAE6" wp14:editId="2A30AA41">
            <wp:extent cx="6120130" cy="2122170"/>
            <wp:effectExtent l="0" t="0" r="0" b="0"/>
            <wp:docPr id="780" name="Рисунок 780" descr="D:\Скриншоты\3\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3\1.2.1.png"/>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6120130" cy="2122170"/>
                    </a:xfrm>
                    <a:prstGeom prst="rect">
                      <a:avLst/>
                    </a:prstGeom>
                    <a:noFill/>
                    <a:ln>
                      <a:noFill/>
                    </a:ln>
                  </pic:spPr>
                </pic:pic>
              </a:graphicData>
            </a:graphic>
          </wp:inline>
        </w:drawing>
      </w:r>
    </w:p>
    <w:p w14:paraId="389C24FC" w14:textId="0852F1FC" w:rsidR="00897F52" w:rsidRPr="00AB7803"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052" w:name="_Ref518925995"/>
      <w:bookmarkStart w:id="2053" w:name="_Toc95842427"/>
      <w:bookmarkStart w:id="2054" w:name="_Toc126840701"/>
      <w:r w:rsidR="00980F1C">
        <w:rPr>
          <w:noProof/>
        </w:rPr>
        <w:t>337</w:t>
      </w:r>
      <w:bookmarkEnd w:id="2052"/>
      <w:r>
        <w:rPr>
          <w:noProof/>
        </w:rPr>
        <w:fldChar w:fldCharType="end"/>
      </w:r>
      <w:r w:rsidRPr="00AB7803">
        <w:t xml:space="preserve">. 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2</w:t>
      </w:r>
      <w:r w:rsidRPr="00424CF0">
        <w:t>.</w:t>
      </w:r>
      <w:r>
        <w:t>1</w:t>
      </w:r>
      <w:r w:rsidRPr="00424CF0">
        <w:t xml:space="preserve"> </w:t>
      </w:r>
      <w:r>
        <w:t>Детализированные ЛБО»</w:t>
      </w:r>
      <w:bookmarkEnd w:id="2053"/>
      <w:bookmarkEnd w:id="2054"/>
    </w:p>
    <w:p w14:paraId="5943B821" w14:textId="394A2466" w:rsidR="00897F52" w:rsidRPr="00AB7803" w:rsidRDefault="00897F52" w:rsidP="00897F52">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2</w:t>
      </w:r>
      <w:r w:rsidRPr="00424CF0">
        <w:t>.</w:t>
      </w:r>
      <w:r>
        <w:t>1</w:t>
      </w:r>
      <w:r w:rsidRPr="00424CF0">
        <w:t xml:space="preserve"> </w:t>
      </w:r>
      <w:r>
        <w:t>Детализированные ЛБО» приведен в</w:t>
      </w:r>
      <w:r w:rsidRPr="00AB7803">
        <w:t xml:space="preserve"> таблице </w:t>
      </w:r>
      <w:r>
        <w:fldChar w:fldCharType="begin"/>
      </w:r>
      <w:r>
        <w:instrText xml:space="preserve"> REF _Ref518925996 \h </w:instrText>
      </w:r>
      <w:r>
        <w:fldChar w:fldCharType="separate"/>
      </w:r>
      <w:r w:rsidR="00980F1C">
        <w:rPr>
          <w:noProof/>
        </w:rPr>
        <w:t>163</w:t>
      </w:r>
      <w:r>
        <w:fldChar w:fldCharType="end"/>
      </w:r>
      <w:r w:rsidRPr="00AB7803">
        <w:t>.</w:t>
      </w:r>
    </w:p>
    <w:p w14:paraId="15FBA900" w14:textId="75B17DEC" w:rsidR="00897F52" w:rsidRPr="00AB7803" w:rsidRDefault="00897F52" w:rsidP="00897F52">
      <w:pPr>
        <w:pStyle w:val="ASFKNameTable"/>
      </w:pPr>
      <w:r>
        <w:rPr>
          <w:noProof/>
        </w:rPr>
        <w:fldChar w:fldCharType="begin"/>
      </w:r>
      <w:r>
        <w:rPr>
          <w:noProof/>
        </w:rPr>
        <w:instrText xml:space="preserve"> SEQ Таблица \* ARABIC </w:instrText>
      </w:r>
      <w:r>
        <w:rPr>
          <w:noProof/>
        </w:rPr>
        <w:fldChar w:fldCharType="separate"/>
      </w:r>
      <w:bookmarkStart w:id="2055" w:name="_Ref518925996"/>
      <w:bookmarkStart w:id="2056" w:name="_Toc95841917"/>
      <w:bookmarkStart w:id="2057" w:name="_Toc126840193"/>
      <w:r w:rsidR="00980F1C">
        <w:rPr>
          <w:noProof/>
        </w:rPr>
        <w:t>163</w:t>
      </w:r>
      <w:bookmarkEnd w:id="2055"/>
      <w:r>
        <w:rPr>
          <w:noProof/>
        </w:rPr>
        <w:fldChar w:fldCharType="end"/>
      </w:r>
      <w:r w:rsidRPr="00AB7803">
        <w:t xml:space="preserve">. Описание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2</w:t>
      </w:r>
      <w:r w:rsidRPr="00424CF0">
        <w:t>.</w:t>
      </w:r>
      <w:r>
        <w:t>1</w:t>
      </w:r>
      <w:r w:rsidRPr="00424CF0">
        <w:t xml:space="preserve"> </w:t>
      </w:r>
      <w:r>
        <w:t>Детализированные ЛБО»</w:t>
      </w:r>
      <w:bookmarkEnd w:id="2056"/>
      <w:bookmarkEnd w:id="205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7F52" w:rsidRPr="00834AF4" w14:paraId="3762ACE2" w14:textId="77777777" w:rsidTr="00897F5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28F24C3" w14:textId="77777777" w:rsidR="00897F52" w:rsidRPr="00B764DE" w:rsidRDefault="00897F52" w:rsidP="00897F5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823CC8" w14:textId="77777777" w:rsidR="00897F52" w:rsidRPr="00B764DE" w:rsidRDefault="00897F52" w:rsidP="00897F52">
            <w:pPr>
              <w:pStyle w:val="ASFKTableHead"/>
            </w:pPr>
            <w:r w:rsidRPr="00B764DE">
              <w:t>Описание поля</w:t>
            </w:r>
          </w:p>
        </w:tc>
      </w:tr>
      <w:tr w:rsidR="00897F52" w:rsidRPr="00834AF4" w14:paraId="751D1CE6" w14:textId="77777777" w:rsidTr="00897F52">
        <w:tc>
          <w:tcPr>
            <w:tcW w:w="1410" w:type="pct"/>
            <w:shd w:val="clear" w:color="auto" w:fill="auto"/>
          </w:tcPr>
          <w:p w14:paraId="5F8F270D" w14:textId="77777777" w:rsidR="00897F52" w:rsidRPr="00A1368B" w:rsidRDefault="00897F52" w:rsidP="00897F52">
            <w:pPr>
              <w:pStyle w:val="ASFKTablenorm"/>
              <w:ind w:left="57" w:right="57"/>
            </w:pPr>
            <w:r w:rsidRPr="00A1368B">
              <w:t xml:space="preserve">Код объекта </w:t>
            </w:r>
            <w:r>
              <w:t>капитальных вложений</w:t>
            </w:r>
            <w:r w:rsidRPr="00A1368B">
              <w:t xml:space="preserve"> (КМИ)</w:t>
            </w:r>
          </w:p>
        </w:tc>
        <w:tc>
          <w:tcPr>
            <w:tcW w:w="3590" w:type="pct"/>
            <w:shd w:val="clear" w:color="auto" w:fill="auto"/>
          </w:tcPr>
          <w:p w14:paraId="11DA0C78" w14:textId="77777777" w:rsidR="00897F52" w:rsidRPr="00A1368B" w:rsidRDefault="00897F52" w:rsidP="00897F52">
            <w:pPr>
              <w:pStyle w:val="ASFKTablenorm"/>
              <w:ind w:left="57" w:right="57"/>
            </w:pPr>
            <w:r w:rsidRPr="00A1368B">
              <w:t xml:space="preserve">Код объекта </w:t>
            </w:r>
            <w:r>
              <w:t>капитальных вложений</w:t>
            </w:r>
            <w:r w:rsidRPr="00A1368B">
              <w:t xml:space="preserve"> (КМИ). Импорт из OEBS.</w:t>
            </w:r>
          </w:p>
        </w:tc>
      </w:tr>
      <w:tr w:rsidR="00897F52" w:rsidRPr="00834AF4" w14:paraId="592D1349" w14:textId="77777777" w:rsidTr="00897F52">
        <w:tc>
          <w:tcPr>
            <w:tcW w:w="1410" w:type="pct"/>
            <w:shd w:val="clear" w:color="auto" w:fill="auto"/>
          </w:tcPr>
          <w:p w14:paraId="78EAA46E" w14:textId="77777777" w:rsidR="00897F52" w:rsidRPr="00B764DE" w:rsidRDefault="00897F52" w:rsidP="00897F52">
            <w:pPr>
              <w:pStyle w:val="ASFKTablenorm"/>
              <w:ind w:left="57" w:right="57"/>
            </w:pPr>
            <w:r>
              <w:t>Код по БК</w:t>
            </w:r>
          </w:p>
        </w:tc>
        <w:tc>
          <w:tcPr>
            <w:tcW w:w="3590" w:type="pct"/>
            <w:shd w:val="clear" w:color="auto" w:fill="auto"/>
          </w:tcPr>
          <w:p w14:paraId="5CB2F9FC" w14:textId="77777777" w:rsidR="00897F52" w:rsidRPr="00B764DE" w:rsidRDefault="00897F52" w:rsidP="00897F52">
            <w:pPr>
              <w:pStyle w:val="ASFKTablenorm"/>
              <w:ind w:left="57" w:right="57"/>
            </w:pPr>
            <w:r>
              <w:t xml:space="preserve">Код по БК. </w:t>
            </w:r>
            <w:r w:rsidRPr="006E3573">
              <w:t>Импорт из OEBS.</w:t>
            </w:r>
          </w:p>
        </w:tc>
      </w:tr>
      <w:tr w:rsidR="00897F52" w:rsidRPr="00834AF4" w14:paraId="3D98B1F8" w14:textId="77777777" w:rsidTr="00897F52">
        <w:tc>
          <w:tcPr>
            <w:tcW w:w="1410" w:type="pct"/>
            <w:shd w:val="clear" w:color="auto" w:fill="auto"/>
          </w:tcPr>
          <w:p w14:paraId="3149B016" w14:textId="77777777" w:rsidR="00897F52" w:rsidRDefault="00897F52" w:rsidP="00897F52">
            <w:pPr>
              <w:pStyle w:val="ASFKTablenorm"/>
              <w:ind w:left="57" w:right="57"/>
            </w:pPr>
            <w:r>
              <w:t>ЛБО тек. год (всего)</w:t>
            </w:r>
          </w:p>
        </w:tc>
        <w:tc>
          <w:tcPr>
            <w:tcW w:w="3590" w:type="pct"/>
            <w:shd w:val="clear" w:color="auto" w:fill="auto"/>
          </w:tcPr>
          <w:p w14:paraId="72F50A4A" w14:textId="77777777" w:rsidR="00897F52" w:rsidRDefault="00897F52" w:rsidP="00897F52">
            <w:pPr>
              <w:pStyle w:val="ASFKTablenorm"/>
              <w:ind w:left="57" w:right="57"/>
            </w:pPr>
            <w:r>
              <w:t xml:space="preserve">ЛБО тек. год (всего). </w:t>
            </w:r>
            <w:r w:rsidRPr="006E3573">
              <w:t>Импорт из OEBS.</w:t>
            </w:r>
          </w:p>
        </w:tc>
      </w:tr>
      <w:tr w:rsidR="00897F52" w:rsidRPr="00834AF4" w14:paraId="369245C5" w14:textId="77777777" w:rsidTr="00897F52">
        <w:tc>
          <w:tcPr>
            <w:tcW w:w="1410" w:type="pct"/>
            <w:shd w:val="clear" w:color="auto" w:fill="auto"/>
          </w:tcPr>
          <w:p w14:paraId="25F03EF4" w14:textId="77777777" w:rsidR="00897F52" w:rsidRDefault="00897F52" w:rsidP="00897F52">
            <w:pPr>
              <w:pStyle w:val="ASFKTablenorm"/>
              <w:ind w:left="57" w:right="57"/>
            </w:pPr>
            <w:r>
              <w:t>ЛБО тек. год с отлож. датой</w:t>
            </w:r>
          </w:p>
        </w:tc>
        <w:tc>
          <w:tcPr>
            <w:tcW w:w="3590" w:type="pct"/>
            <w:shd w:val="clear" w:color="auto" w:fill="auto"/>
          </w:tcPr>
          <w:p w14:paraId="0CABD18A" w14:textId="77777777" w:rsidR="00897F52" w:rsidRDefault="00897F52" w:rsidP="00897F52">
            <w:pPr>
              <w:pStyle w:val="ASFKTablenorm"/>
              <w:ind w:left="57" w:right="57"/>
            </w:pPr>
            <w:r>
              <w:t xml:space="preserve">ЛБО тек. год с отлож. датой. </w:t>
            </w:r>
            <w:r w:rsidRPr="006E3573">
              <w:t>Импорт из OEBS.</w:t>
            </w:r>
          </w:p>
        </w:tc>
      </w:tr>
      <w:tr w:rsidR="00897F52" w:rsidRPr="00834AF4" w14:paraId="49D9ACB8" w14:textId="77777777" w:rsidTr="00897F52">
        <w:tc>
          <w:tcPr>
            <w:tcW w:w="1410" w:type="pct"/>
            <w:shd w:val="clear" w:color="auto" w:fill="auto"/>
          </w:tcPr>
          <w:p w14:paraId="248B579B" w14:textId="77777777" w:rsidR="00897F52" w:rsidRDefault="00897F52" w:rsidP="00897F52">
            <w:pPr>
              <w:pStyle w:val="ASFKTablenorm"/>
              <w:ind w:left="57" w:right="57"/>
            </w:pPr>
            <w:r>
              <w:t>ЛБО первый год</w:t>
            </w:r>
          </w:p>
        </w:tc>
        <w:tc>
          <w:tcPr>
            <w:tcW w:w="3590" w:type="pct"/>
            <w:shd w:val="clear" w:color="auto" w:fill="auto"/>
          </w:tcPr>
          <w:p w14:paraId="10ACA243" w14:textId="77777777" w:rsidR="00897F52" w:rsidRDefault="00897F52" w:rsidP="00897F52">
            <w:pPr>
              <w:pStyle w:val="ASFKTablenorm"/>
              <w:ind w:left="57" w:right="57"/>
            </w:pPr>
            <w:r>
              <w:t xml:space="preserve">ЛБО первый год. </w:t>
            </w:r>
            <w:r w:rsidRPr="006E3573">
              <w:t>Импорт из OEBS.</w:t>
            </w:r>
          </w:p>
        </w:tc>
      </w:tr>
      <w:tr w:rsidR="00897F52" w:rsidRPr="00834AF4" w14:paraId="4B76E341" w14:textId="77777777" w:rsidTr="00897F52">
        <w:tc>
          <w:tcPr>
            <w:tcW w:w="1410" w:type="pct"/>
            <w:shd w:val="clear" w:color="auto" w:fill="auto"/>
          </w:tcPr>
          <w:p w14:paraId="3EC3FA84" w14:textId="77777777" w:rsidR="00897F52" w:rsidRDefault="00897F52" w:rsidP="00897F52">
            <w:pPr>
              <w:pStyle w:val="ASFKTablenorm"/>
              <w:ind w:left="57" w:right="57"/>
            </w:pPr>
            <w:r>
              <w:t>ЛБО второй год</w:t>
            </w:r>
          </w:p>
        </w:tc>
        <w:tc>
          <w:tcPr>
            <w:tcW w:w="3590" w:type="pct"/>
            <w:shd w:val="clear" w:color="auto" w:fill="auto"/>
          </w:tcPr>
          <w:p w14:paraId="7F6E7477" w14:textId="77777777" w:rsidR="00897F52" w:rsidRDefault="00897F52" w:rsidP="00897F52">
            <w:pPr>
              <w:pStyle w:val="ASFKTablenorm"/>
              <w:ind w:left="57" w:right="57"/>
            </w:pPr>
            <w:r>
              <w:t xml:space="preserve">ЛБО второй год. </w:t>
            </w:r>
            <w:r w:rsidRPr="006E3573">
              <w:t>Импорт из OEBS.</w:t>
            </w:r>
          </w:p>
        </w:tc>
      </w:tr>
      <w:tr w:rsidR="00897F52" w:rsidRPr="00834AF4" w14:paraId="2AE580A4" w14:textId="77777777" w:rsidTr="00897F52">
        <w:tc>
          <w:tcPr>
            <w:tcW w:w="1410" w:type="pct"/>
            <w:shd w:val="clear" w:color="auto" w:fill="auto"/>
          </w:tcPr>
          <w:p w14:paraId="2AF90F5A" w14:textId="77777777" w:rsidR="00897F52" w:rsidRPr="00B764DE" w:rsidRDefault="00897F52" w:rsidP="00897F52">
            <w:pPr>
              <w:pStyle w:val="ASFKTablenorm"/>
              <w:ind w:left="57" w:right="57"/>
            </w:pPr>
            <w:r>
              <w:t>Примечание</w:t>
            </w:r>
          </w:p>
        </w:tc>
        <w:tc>
          <w:tcPr>
            <w:tcW w:w="3590" w:type="pct"/>
            <w:shd w:val="clear" w:color="auto" w:fill="auto"/>
          </w:tcPr>
          <w:p w14:paraId="2FCEC843" w14:textId="77777777" w:rsidR="00897F52" w:rsidRPr="00B764DE" w:rsidRDefault="00897F52" w:rsidP="00897F52">
            <w:pPr>
              <w:pStyle w:val="ASFKTablenorm"/>
              <w:ind w:left="57" w:right="57"/>
            </w:pPr>
            <w:r>
              <w:t xml:space="preserve">Примечание. </w:t>
            </w:r>
            <w:r w:rsidRPr="006E3573">
              <w:t>Импорт из OEBS.</w:t>
            </w:r>
          </w:p>
        </w:tc>
      </w:tr>
      <w:tr w:rsidR="00897F52" w:rsidRPr="00834AF4" w14:paraId="2283DFD5" w14:textId="77777777" w:rsidTr="00897F52">
        <w:tc>
          <w:tcPr>
            <w:tcW w:w="5000" w:type="pct"/>
            <w:gridSpan w:val="2"/>
            <w:shd w:val="clear" w:color="auto" w:fill="auto"/>
          </w:tcPr>
          <w:p w14:paraId="4184E64D" w14:textId="77777777" w:rsidR="00897F52" w:rsidRDefault="00897F52" w:rsidP="00897F52">
            <w:pPr>
              <w:pStyle w:val="ASFKTablenorm"/>
              <w:ind w:left="57" w:right="57"/>
            </w:pPr>
            <w:r>
              <w:lastRenderedPageBreak/>
              <w:t>Группа полей «Итого»</w:t>
            </w:r>
          </w:p>
        </w:tc>
      </w:tr>
      <w:tr w:rsidR="00897F52" w:rsidRPr="00834AF4" w14:paraId="0E904401" w14:textId="77777777" w:rsidTr="00897F52">
        <w:tc>
          <w:tcPr>
            <w:tcW w:w="1410" w:type="pct"/>
            <w:shd w:val="clear" w:color="auto" w:fill="auto"/>
          </w:tcPr>
          <w:p w14:paraId="382EA946" w14:textId="77777777" w:rsidR="00897F52" w:rsidRDefault="00897F52" w:rsidP="00897F52">
            <w:pPr>
              <w:pStyle w:val="ASFKTablenorm"/>
              <w:ind w:left="57" w:right="57"/>
            </w:pPr>
            <w:r>
              <w:t>ЛБО тек. год (всего)</w:t>
            </w:r>
          </w:p>
        </w:tc>
        <w:tc>
          <w:tcPr>
            <w:tcW w:w="3590" w:type="pct"/>
            <w:shd w:val="clear" w:color="auto" w:fill="auto"/>
          </w:tcPr>
          <w:p w14:paraId="7120B36D" w14:textId="77777777" w:rsidR="00897F52" w:rsidRDefault="00897F52" w:rsidP="00897F52">
            <w:pPr>
              <w:pStyle w:val="ASFKTablenorm"/>
              <w:ind w:left="57" w:right="57"/>
            </w:pPr>
            <w:r>
              <w:t xml:space="preserve">ЛБО тек. год (всего). </w:t>
            </w:r>
            <w:r w:rsidRPr="006E3573">
              <w:t>Импорт из OEBS.</w:t>
            </w:r>
          </w:p>
        </w:tc>
      </w:tr>
      <w:tr w:rsidR="00897F52" w:rsidRPr="00834AF4" w14:paraId="3CCA807D" w14:textId="77777777" w:rsidTr="00897F52">
        <w:tc>
          <w:tcPr>
            <w:tcW w:w="1410" w:type="pct"/>
            <w:shd w:val="clear" w:color="auto" w:fill="auto"/>
          </w:tcPr>
          <w:p w14:paraId="4F8D80F3" w14:textId="77777777" w:rsidR="00897F52" w:rsidRDefault="00897F52" w:rsidP="00897F52">
            <w:pPr>
              <w:pStyle w:val="ASFKTablenorm"/>
              <w:ind w:left="57" w:right="57"/>
            </w:pPr>
            <w:r>
              <w:t>ЛБО тек. год с отлож. датой</w:t>
            </w:r>
          </w:p>
        </w:tc>
        <w:tc>
          <w:tcPr>
            <w:tcW w:w="3590" w:type="pct"/>
            <w:shd w:val="clear" w:color="auto" w:fill="auto"/>
          </w:tcPr>
          <w:p w14:paraId="0298D907" w14:textId="77777777" w:rsidR="00897F52" w:rsidRDefault="00897F52" w:rsidP="00897F52">
            <w:pPr>
              <w:pStyle w:val="ASFKTablenorm"/>
              <w:ind w:left="57" w:right="57"/>
            </w:pPr>
            <w:r>
              <w:t xml:space="preserve">ЛБО тек. год с отлож. датой. </w:t>
            </w:r>
            <w:r w:rsidRPr="006E3573">
              <w:t>Импорт из OEBS.</w:t>
            </w:r>
          </w:p>
        </w:tc>
      </w:tr>
      <w:tr w:rsidR="00897F52" w:rsidRPr="00834AF4" w14:paraId="5571AD70" w14:textId="77777777" w:rsidTr="00897F52">
        <w:tc>
          <w:tcPr>
            <w:tcW w:w="1410" w:type="pct"/>
            <w:shd w:val="clear" w:color="auto" w:fill="auto"/>
          </w:tcPr>
          <w:p w14:paraId="3FB015ED" w14:textId="77777777" w:rsidR="00897F52" w:rsidRDefault="00897F52" w:rsidP="00897F52">
            <w:pPr>
              <w:pStyle w:val="ASFKTablenorm"/>
              <w:ind w:left="57" w:right="57"/>
            </w:pPr>
            <w:r>
              <w:t>ЛБО первый год</w:t>
            </w:r>
          </w:p>
        </w:tc>
        <w:tc>
          <w:tcPr>
            <w:tcW w:w="3590" w:type="pct"/>
            <w:shd w:val="clear" w:color="auto" w:fill="auto"/>
          </w:tcPr>
          <w:p w14:paraId="6145FFC2" w14:textId="77777777" w:rsidR="00897F52" w:rsidRDefault="00897F52" w:rsidP="00897F52">
            <w:pPr>
              <w:pStyle w:val="ASFKTablenorm"/>
              <w:ind w:left="57" w:right="57"/>
            </w:pPr>
            <w:r>
              <w:t xml:space="preserve">ЛБО первый год. </w:t>
            </w:r>
            <w:r w:rsidRPr="006E3573">
              <w:t>Импорт из OEBS.</w:t>
            </w:r>
          </w:p>
        </w:tc>
      </w:tr>
      <w:tr w:rsidR="00897F52" w:rsidRPr="00834AF4" w14:paraId="52F541B2" w14:textId="77777777" w:rsidTr="00897F52">
        <w:tc>
          <w:tcPr>
            <w:tcW w:w="1410" w:type="pct"/>
            <w:shd w:val="clear" w:color="auto" w:fill="auto"/>
          </w:tcPr>
          <w:p w14:paraId="0517741D" w14:textId="77777777" w:rsidR="00897F52" w:rsidRDefault="00897F52" w:rsidP="00897F52">
            <w:pPr>
              <w:pStyle w:val="ASFKTablenorm"/>
              <w:ind w:left="57" w:right="57"/>
            </w:pPr>
            <w:r>
              <w:t>ЛБО второй год</w:t>
            </w:r>
          </w:p>
        </w:tc>
        <w:tc>
          <w:tcPr>
            <w:tcW w:w="3590" w:type="pct"/>
            <w:shd w:val="clear" w:color="auto" w:fill="auto"/>
          </w:tcPr>
          <w:p w14:paraId="6FCE2884" w14:textId="77777777" w:rsidR="00897F52" w:rsidRDefault="00897F52" w:rsidP="00897F52">
            <w:pPr>
              <w:pStyle w:val="ASFKTablenorm"/>
              <w:ind w:left="57" w:right="57"/>
            </w:pPr>
            <w:r>
              <w:t xml:space="preserve">ЛБО второй год. </w:t>
            </w:r>
            <w:r w:rsidRPr="006E3573">
              <w:t>Импорт из OEBS.</w:t>
            </w:r>
          </w:p>
        </w:tc>
      </w:tr>
    </w:tbl>
    <w:p w14:paraId="25E61951" w14:textId="350A4DD2" w:rsidR="00897F52" w:rsidRPr="00AB7803" w:rsidRDefault="00897F52" w:rsidP="00897F52">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2</w:t>
      </w:r>
      <w:r w:rsidRPr="00424CF0">
        <w:t>.</w:t>
      </w:r>
      <w:r>
        <w:t>2</w:t>
      </w:r>
      <w:r w:rsidRPr="00424CF0">
        <w:t xml:space="preserve"> </w:t>
      </w:r>
      <w:r>
        <w:t>Детализированные ЛБО на выплаты за счет связ. Иностр. Кредитов и на выплаты в ин. валюте» представлена на рисунке</w:t>
      </w:r>
      <w:r w:rsidRPr="00AB7803">
        <w:t> </w:t>
      </w:r>
      <w:r>
        <w:fldChar w:fldCharType="begin"/>
      </w:r>
      <w:r>
        <w:instrText xml:space="preserve"> REF _Ref518925997 \h </w:instrText>
      </w:r>
      <w:r>
        <w:fldChar w:fldCharType="separate"/>
      </w:r>
      <w:r w:rsidR="00980F1C">
        <w:rPr>
          <w:noProof/>
        </w:rPr>
        <w:t>338</w:t>
      </w:r>
      <w:r>
        <w:fldChar w:fldCharType="end"/>
      </w:r>
      <w:r>
        <w:t>.</w:t>
      </w:r>
    </w:p>
    <w:p w14:paraId="0765EF21" w14:textId="77777777" w:rsidR="00897F52" w:rsidRPr="00AB7803" w:rsidRDefault="00897F52" w:rsidP="00897F52">
      <w:pPr>
        <w:pStyle w:val="ASFKFigure"/>
      </w:pPr>
      <w:r w:rsidRPr="0055361A">
        <w:rPr>
          <w:noProof/>
        </w:rPr>
        <w:drawing>
          <wp:inline distT="0" distB="0" distL="0" distR="0" wp14:anchorId="28004B25" wp14:editId="2E4F8184">
            <wp:extent cx="6120130" cy="2301875"/>
            <wp:effectExtent l="0" t="0" r="0" b="3175"/>
            <wp:docPr id="781" name="Рисунок 781" descr="D:\Скриншоты\3\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3\1.2.2.png"/>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6120130" cy="2301875"/>
                    </a:xfrm>
                    <a:prstGeom prst="rect">
                      <a:avLst/>
                    </a:prstGeom>
                    <a:noFill/>
                    <a:ln>
                      <a:noFill/>
                    </a:ln>
                  </pic:spPr>
                </pic:pic>
              </a:graphicData>
            </a:graphic>
          </wp:inline>
        </w:drawing>
      </w:r>
    </w:p>
    <w:p w14:paraId="6C936907" w14:textId="021B7F40" w:rsidR="00897F52" w:rsidRPr="00AB7803"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058" w:name="_Ref518925997"/>
      <w:bookmarkStart w:id="2059" w:name="_Toc95842428"/>
      <w:bookmarkStart w:id="2060" w:name="_Toc126840702"/>
      <w:r w:rsidR="00980F1C">
        <w:rPr>
          <w:noProof/>
        </w:rPr>
        <w:t>338</w:t>
      </w:r>
      <w:bookmarkEnd w:id="2058"/>
      <w:r>
        <w:rPr>
          <w:noProof/>
        </w:rPr>
        <w:fldChar w:fldCharType="end"/>
      </w:r>
      <w:r w:rsidRPr="00AB7803">
        <w:t xml:space="preserve">. 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2</w:t>
      </w:r>
      <w:r w:rsidRPr="00424CF0">
        <w:t>.</w:t>
      </w:r>
      <w:r>
        <w:t>2</w:t>
      </w:r>
      <w:r w:rsidRPr="00424CF0">
        <w:t xml:space="preserve"> </w:t>
      </w:r>
      <w:r>
        <w:t>Детализированные ЛБО на выплаты за счет связ. Иностр. Кредитов и на выплаты в ин. валюте»</w:t>
      </w:r>
      <w:bookmarkEnd w:id="2059"/>
      <w:bookmarkEnd w:id="2060"/>
    </w:p>
    <w:p w14:paraId="6E31198A" w14:textId="50066A2C" w:rsidR="00897F52" w:rsidRPr="00AB7803" w:rsidRDefault="00897F52" w:rsidP="00897F52">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w:t>
      </w:r>
      <w:r w:rsidRPr="00424CF0">
        <w:t>Раздел 1.</w:t>
      </w:r>
      <w:r>
        <w:t>2</w:t>
      </w:r>
      <w:r w:rsidRPr="00424CF0">
        <w:t>.</w:t>
      </w:r>
      <w:r>
        <w:t>2</w:t>
      </w:r>
      <w:r w:rsidRPr="00424CF0">
        <w:t xml:space="preserve"> </w:t>
      </w:r>
      <w:r>
        <w:t>Детализированные ЛБО на выплаты за счет связ. Иностр. Кредитов и на выплаты в ин. валюте» приведен в</w:t>
      </w:r>
      <w:r w:rsidRPr="00AB7803">
        <w:t xml:space="preserve"> таблице </w:t>
      </w:r>
      <w:r>
        <w:fldChar w:fldCharType="begin"/>
      </w:r>
      <w:r>
        <w:instrText xml:space="preserve"> REF _Ref518926029 \h </w:instrText>
      </w:r>
      <w:r>
        <w:fldChar w:fldCharType="separate"/>
      </w:r>
      <w:r w:rsidR="00980F1C">
        <w:rPr>
          <w:noProof/>
        </w:rPr>
        <w:t>164</w:t>
      </w:r>
      <w:r>
        <w:fldChar w:fldCharType="end"/>
      </w:r>
      <w:r w:rsidRPr="00AB7803">
        <w:t>.</w:t>
      </w:r>
    </w:p>
    <w:p w14:paraId="6CADC7D4" w14:textId="6293402B" w:rsidR="00897F52" w:rsidRPr="00AB7803" w:rsidRDefault="00897F52" w:rsidP="00897F52">
      <w:pPr>
        <w:pStyle w:val="ASFKNameTable"/>
      </w:pPr>
      <w:r>
        <w:rPr>
          <w:noProof/>
        </w:rPr>
        <w:fldChar w:fldCharType="begin"/>
      </w:r>
      <w:r>
        <w:rPr>
          <w:noProof/>
        </w:rPr>
        <w:instrText xml:space="preserve"> SEQ Таблица \* ARABIC </w:instrText>
      </w:r>
      <w:r>
        <w:rPr>
          <w:noProof/>
        </w:rPr>
        <w:fldChar w:fldCharType="separate"/>
      </w:r>
      <w:bookmarkStart w:id="2061" w:name="_Ref518926029"/>
      <w:bookmarkStart w:id="2062" w:name="_Toc95841918"/>
      <w:bookmarkStart w:id="2063" w:name="_Toc126840194"/>
      <w:r w:rsidR="00980F1C">
        <w:rPr>
          <w:noProof/>
        </w:rPr>
        <w:t>164</w:t>
      </w:r>
      <w:bookmarkEnd w:id="2061"/>
      <w:r>
        <w:rPr>
          <w:noProof/>
        </w:rPr>
        <w:fldChar w:fldCharType="end"/>
      </w:r>
      <w:r w:rsidRPr="00AB7803">
        <w:t xml:space="preserve">. Описание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w:t>
      </w:r>
      <w:r w:rsidRPr="00424CF0">
        <w:t>Раздел 1.</w:t>
      </w:r>
      <w:r>
        <w:t>2</w:t>
      </w:r>
      <w:r w:rsidRPr="00424CF0">
        <w:t>.</w:t>
      </w:r>
      <w:r>
        <w:t>2</w:t>
      </w:r>
      <w:r w:rsidRPr="00424CF0">
        <w:t xml:space="preserve"> </w:t>
      </w:r>
      <w:r>
        <w:t>Детализированные ЛБО на выплаты за счет связ. Иностр. Кредитов и на выплаты в ин. валюте»</w:t>
      </w:r>
      <w:bookmarkEnd w:id="2062"/>
      <w:bookmarkEnd w:id="206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7F52" w:rsidRPr="00834AF4" w14:paraId="723B5234" w14:textId="77777777" w:rsidTr="00897F5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1D8043A" w14:textId="77777777" w:rsidR="00897F52" w:rsidRPr="00B764DE" w:rsidRDefault="00897F52" w:rsidP="00897F5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7271AC9" w14:textId="77777777" w:rsidR="00897F52" w:rsidRPr="00B764DE" w:rsidRDefault="00897F52" w:rsidP="00897F52">
            <w:pPr>
              <w:pStyle w:val="ASFKTableHead"/>
            </w:pPr>
            <w:r w:rsidRPr="00B764DE">
              <w:t>Описание поля</w:t>
            </w:r>
          </w:p>
        </w:tc>
      </w:tr>
      <w:tr w:rsidR="00897F52" w:rsidRPr="00834AF4" w14:paraId="2315FF0F" w14:textId="77777777" w:rsidTr="00897F52">
        <w:tc>
          <w:tcPr>
            <w:tcW w:w="1410" w:type="pct"/>
            <w:shd w:val="clear" w:color="auto" w:fill="auto"/>
          </w:tcPr>
          <w:p w14:paraId="68CD9624" w14:textId="77777777" w:rsidR="00897F52" w:rsidRPr="00A1368B" w:rsidRDefault="00897F52" w:rsidP="00897F52">
            <w:pPr>
              <w:pStyle w:val="ASFKTablenorm"/>
              <w:ind w:left="57" w:right="57"/>
            </w:pPr>
            <w:r w:rsidRPr="00A1368B">
              <w:t xml:space="preserve">Код объекта </w:t>
            </w:r>
            <w:r>
              <w:t>капитальных вложений</w:t>
            </w:r>
            <w:r w:rsidRPr="00A1368B">
              <w:t xml:space="preserve"> (КМИ)</w:t>
            </w:r>
          </w:p>
        </w:tc>
        <w:tc>
          <w:tcPr>
            <w:tcW w:w="3590" w:type="pct"/>
            <w:shd w:val="clear" w:color="auto" w:fill="auto"/>
          </w:tcPr>
          <w:p w14:paraId="3205C9A8" w14:textId="77777777" w:rsidR="00897F52" w:rsidRPr="00A1368B" w:rsidRDefault="00897F52" w:rsidP="00897F52">
            <w:pPr>
              <w:pStyle w:val="ASFKTablenorm"/>
              <w:ind w:left="57" w:right="57"/>
            </w:pPr>
            <w:r w:rsidRPr="00A1368B">
              <w:t xml:space="preserve">Код объекта </w:t>
            </w:r>
            <w:r>
              <w:t>капитальных вложений</w:t>
            </w:r>
            <w:r w:rsidRPr="00A1368B">
              <w:t xml:space="preserve"> (КМИ). Импорт из OEBS.</w:t>
            </w:r>
          </w:p>
        </w:tc>
      </w:tr>
      <w:tr w:rsidR="00897F52" w:rsidRPr="00834AF4" w14:paraId="47B51C48" w14:textId="77777777" w:rsidTr="00897F52">
        <w:tc>
          <w:tcPr>
            <w:tcW w:w="1410" w:type="pct"/>
            <w:shd w:val="clear" w:color="auto" w:fill="auto"/>
          </w:tcPr>
          <w:p w14:paraId="1DE6B1CD" w14:textId="77777777" w:rsidR="00897F52" w:rsidRPr="00B764DE" w:rsidRDefault="00897F52" w:rsidP="00897F52">
            <w:pPr>
              <w:pStyle w:val="ASFKTablenorm"/>
              <w:ind w:left="57" w:right="57"/>
            </w:pPr>
            <w:r>
              <w:t>Код по БК</w:t>
            </w:r>
          </w:p>
        </w:tc>
        <w:tc>
          <w:tcPr>
            <w:tcW w:w="3590" w:type="pct"/>
            <w:shd w:val="clear" w:color="auto" w:fill="auto"/>
          </w:tcPr>
          <w:p w14:paraId="363FC6A9" w14:textId="77777777" w:rsidR="00897F52" w:rsidRPr="00B764DE" w:rsidRDefault="00897F52" w:rsidP="00897F52">
            <w:pPr>
              <w:pStyle w:val="ASFKTablenorm"/>
              <w:ind w:left="57" w:right="57"/>
            </w:pPr>
            <w:r>
              <w:t xml:space="preserve">Код по БК. </w:t>
            </w:r>
            <w:r w:rsidRPr="006E3573">
              <w:t>Импорт из OEBS.</w:t>
            </w:r>
          </w:p>
        </w:tc>
      </w:tr>
      <w:tr w:rsidR="00897F52" w:rsidRPr="00834AF4" w14:paraId="2A9E069D" w14:textId="77777777" w:rsidTr="00897F52">
        <w:tc>
          <w:tcPr>
            <w:tcW w:w="1410" w:type="pct"/>
            <w:shd w:val="clear" w:color="auto" w:fill="auto"/>
          </w:tcPr>
          <w:p w14:paraId="0A0ADCA9" w14:textId="77777777" w:rsidR="00897F52" w:rsidRDefault="00897F52" w:rsidP="00897F52">
            <w:pPr>
              <w:pStyle w:val="ASFKTablenorm"/>
              <w:ind w:left="57" w:right="57"/>
            </w:pPr>
            <w:r>
              <w:t>Сумма на выплаты в ин. валюте (всего)</w:t>
            </w:r>
          </w:p>
        </w:tc>
        <w:tc>
          <w:tcPr>
            <w:tcW w:w="3590" w:type="pct"/>
            <w:shd w:val="clear" w:color="auto" w:fill="auto"/>
          </w:tcPr>
          <w:p w14:paraId="5DC00573" w14:textId="77777777" w:rsidR="00897F52" w:rsidRDefault="00897F52" w:rsidP="00897F52">
            <w:pPr>
              <w:pStyle w:val="ASFKTablenorm"/>
              <w:ind w:left="57" w:right="57"/>
            </w:pPr>
            <w:r>
              <w:t xml:space="preserve">Сумма на выплаты в ин. валюте (всего). </w:t>
            </w:r>
            <w:r w:rsidRPr="006E3573">
              <w:t>Импорт из OEBS.</w:t>
            </w:r>
          </w:p>
        </w:tc>
      </w:tr>
      <w:tr w:rsidR="00897F52" w:rsidRPr="00834AF4" w14:paraId="03F1F345" w14:textId="77777777" w:rsidTr="00897F52">
        <w:tc>
          <w:tcPr>
            <w:tcW w:w="1410" w:type="pct"/>
            <w:shd w:val="clear" w:color="auto" w:fill="auto"/>
          </w:tcPr>
          <w:p w14:paraId="0B7075DA" w14:textId="77777777" w:rsidR="00897F52" w:rsidRDefault="00897F52" w:rsidP="00897F52">
            <w:pPr>
              <w:pStyle w:val="ASFKTablenorm"/>
              <w:ind w:left="57" w:right="57"/>
            </w:pPr>
            <w:r>
              <w:t>Сумма на выплаты в ин. валюте с отлож. датой</w:t>
            </w:r>
          </w:p>
        </w:tc>
        <w:tc>
          <w:tcPr>
            <w:tcW w:w="3590" w:type="pct"/>
            <w:shd w:val="clear" w:color="auto" w:fill="auto"/>
          </w:tcPr>
          <w:p w14:paraId="7465E43D" w14:textId="77777777" w:rsidR="00897F52" w:rsidRDefault="00897F52" w:rsidP="00897F52">
            <w:pPr>
              <w:pStyle w:val="ASFKTablenorm"/>
              <w:ind w:left="57" w:right="57"/>
            </w:pPr>
            <w:r>
              <w:t xml:space="preserve">Сумма на выплаты в ин. валюте с отлож. датой. </w:t>
            </w:r>
            <w:r w:rsidRPr="006E3573">
              <w:t>Импорт из OEBS.</w:t>
            </w:r>
          </w:p>
        </w:tc>
      </w:tr>
      <w:tr w:rsidR="00897F52" w:rsidRPr="00834AF4" w14:paraId="1297D9AC" w14:textId="77777777" w:rsidTr="00897F52">
        <w:tc>
          <w:tcPr>
            <w:tcW w:w="1410" w:type="pct"/>
            <w:shd w:val="clear" w:color="auto" w:fill="auto"/>
          </w:tcPr>
          <w:p w14:paraId="740E6253" w14:textId="77777777" w:rsidR="00897F52" w:rsidRPr="00B764DE" w:rsidRDefault="00897F52" w:rsidP="00897F52">
            <w:pPr>
              <w:pStyle w:val="ASFKTablenorm"/>
              <w:ind w:left="57" w:right="57"/>
            </w:pPr>
            <w:r>
              <w:lastRenderedPageBreak/>
              <w:t>Примечание</w:t>
            </w:r>
          </w:p>
        </w:tc>
        <w:tc>
          <w:tcPr>
            <w:tcW w:w="3590" w:type="pct"/>
            <w:shd w:val="clear" w:color="auto" w:fill="auto"/>
          </w:tcPr>
          <w:p w14:paraId="66DEF632" w14:textId="77777777" w:rsidR="00897F52" w:rsidRPr="00B764DE" w:rsidRDefault="00897F52" w:rsidP="00897F52">
            <w:pPr>
              <w:pStyle w:val="ASFKTablenorm"/>
              <w:ind w:left="57" w:right="57"/>
            </w:pPr>
            <w:r>
              <w:t xml:space="preserve">Примечание. </w:t>
            </w:r>
            <w:r w:rsidRPr="006E3573">
              <w:t>Импорт из OEBS.</w:t>
            </w:r>
            <w:r>
              <w:t xml:space="preserve"> </w:t>
            </w:r>
            <w:r w:rsidRPr="006E3573">
              <w:t>Импорт из OEBS.</w:t>
            </w:r>
          </w:p>
        </w:tc>
      </w:tr>
      <w:tr w:rsidR="00897F52" w:rsidRPr="00834AF4" w14:paraId="6A0CB222" w14:textId="77777777" w:rsidTr="00897F52">
        <w:tc>
          <w:tcPr>
            <w:tcW w:w="1410" w:type="pct"/>
            <w:shd w:val="clear" w:color="auto" w:fill="auto"/>
          </w:tcPr>
          <w:p w14:paraId="66865879" w14:textId="77777777" w:rsidR="00897F52" w:rsidRDefault="00897F52" w:rsidP="00897F52">
            <w:pPr>
              <w:pStyle w:val="ASFKTablenorm"/>
              <w:ind w:left="57" w:right="57"/>
            </w:pPr>
            <w:r>
              <w:t>Сумма за счет связ. Кредитов</w:t>
            </w:r>
          </w:p>
        </w:tc>
        <w:tc>
          <w:tcPr>
            <w:tcW w:w="3590" w:type="pct"/>
            <w:shd w:val="clear" w:color="auto" w:fill="auto"/>
          </w:tcPr>
          <w:p w14:paraId="4AFD149D" w14:textId="77777777" w:rsidR="00897F52" w:rsidRDefault="00897F52" w:rsidP="00897F52">
            <w:pPr>
              <w:pStyle w:val="ASFKTablenorm"/>
              <w:ind w:left="57" w:right="57"/>
            </w:pPr>
            <w:r>
              <w:t xml:space="preserve">Сумма за счет связ. Кредитов. </w:t>
            </w:r>
            <w:r w:rsidRPr="006E3573">
              <w:t>Импорт из OEBS.</w:t>
            </w:r>
          </w:p>
        </w:tc>
      </w:tr>
      <w:tr w:rsidR="00897F52" w:rsidRPr="00834AF4" w14:paraId="759EE7DD" w14:textId="77777777" w:rsidTr="00897F52">
        <w:tc>
          <w:tcPr>
            <w:tcW w:w="1410" w:type="pct"/>
            <w:shd w:val="clear" w:color="auto" w:fill="auto"/>
          </w:tcPr>
          <w:p w14:paraId="041AC029" w14:textId="77777777" w:rsidR="00897F52" w:rsidRDefault="00897F52" w:rsidP="00897F52">
            <w:pPr>
              <w:pStyle w:val="ASFKTablenorm"/>
              <w:ind w:left="57" w:right="57"/>
            </w:pPr>
            <w:r>
              <w:t>Сумма на выплаты в ин. валюте (всего)</w:t>
            </w:r>
          </w:p>
        </w:tc>
        <w:tc>
          <w:tcPr>
            <w:tcW w:w="3590" w:type="pct"/>
            <w:shd w:val="clear" w:color="auto" w:fill="auto"/>
          </w:tcPr>
          <w:p w14:paraId="114A9766" w14:textId="77777777" w:rsidR="00897F52" w:rsidRDefault="00897F52" w:rsidP="00897F52">
            <w:pPr>
              <w:pStyle w:val="ASFKTablenorm"/>
              <w:ind w:left="57" w:right="57"/>
            </w:pPr>
            <w:r>
              <w:t xml:space="preserve">Сумма на выплаты в ин. валюте (всего). </w:t>
            </w:r>
            <w:r w:rsidRPr="006E3573">
              <w:t>Импорт из OEBS.</w:t>
            </w:r>
          </w:p>
        </w:tc>
      </w:tr>
      <w:tr w:rsidR="00897F52" w:rsidRPr="00834AF4" w14:paraId="0EBDFD8A" w14:textId="77777777" w:rsidTr="00897F52">
        <w:tc>
          <w:tcPr>
            <w:tcW w:w="1410" w:type="pct"/>
            <w:shd w:val="clear" w:color="auto" w:fill="auto"/>
          </w:tcPr>
          <w:p w14:paraId="6C31F1E2" w14:textId="77777777" w:rsidR="00897F52" w:rsidRDefault="00897F52" w:rsidP="00897F52">
            <w:pPr>
              <w:pStyle w:val="ASFKTablenorm"/>
              <w:ind w:left="57" w:right="57"/>
            </w:pPr>
            <w:r>
              <w:t>Сумма на выплаты в ин. валюте с отлож. датой</w:t>
            </w:r>
          </w:p>
        </w:tc>
        <w:tc>
          <w:tcPr>
            <w:tcW w:w="3590" w:type="pct"/>
            <w:shd w:val="clear" w:color="auto" w:fill="auto"/>
          </w:tcPr>
          <w:p w14:paraId="53195AD2" w14:textId="77777777" w:rsidR="00897F52" w:rsidRDefault="00897F52" w:rsidP="00897F52">
            <w:pPr>
              <w:pStyle w:val="ASFKTablenorm"/>
              <w:ind w:left="57" w:right="57"/>
            </w:pPr>
            <w:r>
              <w:t>Сумма на выплаты в ин. валюте с отлож. датой.</w:t>
            </w:r>
            <w:r w:rsidRPr="006E3573">
              <w:t xml:space="preserve"> Импорт из OEBS.</w:t>
            </w:r>
          </w:p>
        </w:tc>
      </w:tr>
    </w:tbl>
    <w:p w14:paraId="29B4430B" w14:textId="08779662" w:rsidR="00897F52" w:rsidRPr="00AB7803" w:rsidRDefault="00897F52" w:rsidP="00897F52">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3</w:t>
      </w:r>
      <w:r w:rsidRPr="00424CF0">
        <w:t xml:space="preserve"> </w:t>
      </w:r>
      <w:r>
        <w:t>Неиспользованные доведенные бюджетные данные» представлена на рисунке</w:t>
      </w:r>
      <w:r w:rsidRPr="00AB7803">
        <w:t> </w:t>
      </w:r>
      <w:r>
        <w:fldChar w:fldCharType="begin"/>
      </w:r>
      <w:r>
        <w:instrText xml:space="preserve"> REF _Ref518926061 \h </w:instrText>
      </w:r>
      <w:r>
        <w:fldChar w:fldCharType="separate"/>
      </w:r>
      <w:r w:rsidR="00980F1C">
        <w:rPr>
          <w:noProof/>
        </w:rPr>
        <w:t>339</w:t>
      </w:r>
      <w:r>
        <w:fldChar w:fldCharType="end"/>
      </w:r>
      <w:r>
        <w:t>.</w:t>
      </w:r>
    </w:p>
    <w:p w14:paraId="037CC169" w14:textId="77777777" w:rsidR="00897F52" w:rsidRPr="00AB7803" w:rsidRDefault="00897F52" w:rsidP="00897F52">
      <w:pPr>
        <w:pStyle w:val="ASFKFigure"/>
      </w:pPr>
      <w:r w:rsidRPr="0055361A">
        <w:rPr>
          <w:noProof/>
        </w:rPr>
        <w:drawing>
          <wp:inline distT="0" distB="0" distL="0" distR="0" wp14:anchorId="3B286BD6" wp14:editId="18BDC424">
            <wp:extent cx="6120130" cy="2154555"/>
            <wp:effectExtent l="0" t="0" r="0" b="0"/>
            <wp:docPr id="782" name="Рисунок 782" descr="D:\Скриншоты\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криншоты\3\1.3.png"/>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6120130" cy="2154555"/>
                    </a:xfrm>
                    <a:prstGeom prst="rect">
                      <a:avLst/>
                    </a:prstGeom>
                    <a:noFill/>
                    <a:ln>
                      <a:noFill/>
                    </a:ln>
                  </pic:spPr>
                </pic:pic>
              </a:graphicData>
            </a:graphic>
          </wp:inline>
        </w:drawing>
      </w:r>
    </w:p>
    <w:p w14:paraId="64148666" w14:textId="2F609911" w:rsidR="00897F52" w:rsidRPr="00AB7803"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064" w:name="_Ref518926061"/>
      <w:bookmarkStart w:id="2065" w:name="_Toc95842429"/>
      <w:bookmarkStart w:id="2066" w:name="_Toc126840703"/>
      <w:r w:rsidR="00980F1C">
        <w:rPr>
          <w:noProof/>
        </w:rPr>
        <w:t>339</w:t>
      </w:r>
      <w:bookmarkEnd w:id="2064"/>
      <w:r>
        <w:rPr>
          <w:noProof/>
        </w:rPr>
        <w:fldChar w:fldCharType="end"/>
      </w:r>
      <w:r w:rsidRPr="00AB7803">
        <w:t xml:space="preserve">. 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3</w:t>
      </w:r>
      <w:r w:rsidRPr="00424CF0">
        <w:t xml:space="preserve"> </w:t>
      </w:r>
      <w:r>
        <w:t>Неиспользованные доведенные бюджетные данные»</w:t>
      </w:r>
      <w:bookmarkEnd w:id="2065"/>
      <w:bookmarkEnd w:id="2066"/>
    </w:p>
    <w:p w14:paraId="0274EC2C" w14:textId="64AD64A1" w:rsidR="00897F52" w:rsidRPr="00AB7803" w:rsidRDefault="00897F52" w:rsidP="00897F52">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3</w:t>
      </w:r>
      <w:r w:rsidRPr="00424CF0">
        <w:t xml:space="preserve"> </w:t>
      </w:r>
      <w:r>
        <w:t>Неиспользованные доведенные бюджетные данные» приведен в</w:t>
      </w:r>
      <w:r w:rsidRPr="00AB7803">
        <w:t xml:space="preserve"> таблице </w:t>
      </w:r>
      <w:r>
        <w:fldChar w:fldCharType="begin"/>
      </w:r>
      <w:r>
        <w:instrText xml:space="preserve"> REF _Ref518926123 \h </w:instrText>
      </w:r>
      <w:r>
        <w:fldChar w:fldCharType="separate"/>
      </w:r>
      <w:r w:rsidR="00980F1C">
        <w:rPr>
          <w:noProof/>
        </w:rPr>
        <w:t>165</w:t>
      </w:r>
      <w:r>
        <w:fldChar w:fldCharType="end"/>
      </w:r>
      <w:r w:rsidRPr="00AB7803">
        <w:t>.</w:t>
      </w:r>
    </w:p>
    <w:p w14:paraId="5A9503CA" w14:textId="3DCA4E44" w:rsidR="00897F52" w:rsidRPr="00AB7803" w:rsidRDefault="00897F52" w:rsidP="00897F52">
      <w:pPr>
        <w:pStyle w:val="ASFKNameTable"/>
      </w:pPr>
      <w:r>
        <w:rPr>
          <w:noProof/>
        </w:rPr>
        <w:fldChar w:fldCharType="begin"/>
      </w:r>
      <w:r>
        <w:rPr>
          <w:noProof/>
        </w:rPr>
        <w:instrText xml:space="preserve"> SEQ Таблица \* ARABIC </w:instrText>
      </w:r>
      <w:r>
        <w:rPr>
          <w:noProof/>
        </w:rPr>
        <w:fldChar w:fldCharType="separate"/>
      </w:r>
      <w:bookmarkStart w:id="2067" w:name="_Ref518926123"/>
      <w:bookmarkStart w:id="2068" w:name="_Toc95841919"/>
      <w:bookmarkStart w:id="2069" w:name="_Toc126840195"/>
      <w:r w:rsidR="00980F1C">
        <w:rPr>
          <w:noProof/>
        </w:rPr>
        <w:t>165</w:t>
      </w:r>
      <w:bookmarkEnd w:id="2067"/>
      <w:r>
        <w:rPr>
          <w:noProof/>
        </w:rPr>
        <w:fldChar w:fldCharType="end"/>
      </w:r>
      <w:r w:rsidRPr="00AB7803">
        <w:t xml:space="preserve">. Описание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3</w:t>
      </w:r>
      <w:r w:rsidRPr="00424CF0">
        <w:t xml:space="preserve"> </w:t>
      </w:r>
      <w:r>
        <w:t>Неиспользованные доведенные бюджетные данные»</w:t>
      </w:r>
      <w:bookmarkEnd w:id="2068"/>
      <w:bookmarkEnd w:id="206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7F52" w:rsidRPr="00834AF4" w14:paraId="1903AF45" w14:textId="77777777" w:rsidTr="00897F5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1BF31E1" w14:textId="77777777" w:rsidR="00897F52" w:rsidRPr="00B764DE" w:rsidRDefault="00897F52" w:rsidP="00897F5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E958E2" w14:textId="77777777" w:rsidR="00897F52" w:rsidRPr="00B764DE" w:rsidRDefault="00897F52" w:rsidP="00897F52">
            <w:pPr>
              <w:pStyle w:val="ASFKTableHead"/>
            </w:pPr>
            <w:r w:rsidRPr="00B764DE">
              <w:t>Описание поля</w:t>
            </w:r>
          </w:p>
        </w:tc>
      </w:tr>
      <w:tr w:rsidR="00897F52" w:rsidRPr="00834AF4" w14:paraId="66A8217B" w14:textId="77777777" w:rsidTr="00897F52">
        <w:tc>
          <w:tcPr>
            <w:tcW w:w="1410" w:type="pct"/>
            <w:shd w:val="clear" w:color="auto" w:fill="auto"/>
          </w:tcPr>
          <w:p w14:paraId="3D67A363" w14:textId="77777777" w:rsidR="00897F52" w:rsidRPr="00A1368B" w:rsidRDefault="00897F52" w:rsidP="00897F52">
            <w:pPr>
              <w:pStyle w:val="ASFKTablenorm"/>
              <w:ind w:left="57" w:right="57"/>
            </w:pPr>
            <w:r w:rsidRPr="00A1368B">
              <w:t xml:space="preserve">Код объекта </w:t>
            </w:r>
            <w:r>
              <w:t>капитальных вложений</w:t>
            </w:r>
            <w:r w:rsidRPr="00A1368B">
              <w:t xml:space="preserve"> (КМИ)</w:t>
            </w:r>
          </w:p>
        </w:tc>
        <w:tc>
          <w:tcPr>
            <w:tcW w:w="3590" w:type="pct"/>
            <w:shd w:val="clear" w:color="auto" w:fill="auto"/>
          </w:tcPr>
          <w:p w14:paraId="4BF3E515" w14:textId="77777777" w:rsidR="00897F52" w:rsidRPr="00A1368B" w:rsidRDefault="00897F52" w:rsidP="00897F52">
            <w:pPr>
              <w:pStyle w:val="ASFKTablenorm"/>
              <w:ind w:left="57" w:right="57"/>
            </w:pPr>
            <w:r w:rsidRPr="00A1368B">
              <w:t xml:space="preserve">Код объекта </w:t>
            </w:r>
            <w:r>
              <w:t>капитальных вложений</w:t>
            </w:r>
            <w:r w:rsidRPr="00A1368B">
              <w:t xml:space="preserve"> (КМИ). Импорт из OEBS.</w:t>
            </w:r>
          </w:p>
        </w:tc>
      </w:tr>
      <w:tr w:rsidR="00897F52" w:rsidRPr="00834AF4" w14:paraId="3C9D4564" w14:textId="77777777" w:rsidTr="00897F52">
        <w:tc>
          <w:tcPr>
            <w:tcW w:w="1410" w:type="pct"/>
            <w:shd w:val="clear" w:color="auto" w:fill="auto"/>
          </w:tcPr>
          <w:p w14:paraId="5B195721" w14:textId="77777777" w:rsidR="00897F52" w:rsidRPr="00B764DE" w:rsidRDefault="00897F52" w:rsidP="00897F52">
            <w:pPr>
              <w:pStyle w:val="ASFKTablenorm"/>
              <w:ind w:left="57" w:right="57"/>
            </w:pPr>
            <w:r>
              <w:t>Код по БК</w:t>
            </w:r>
          </w:p>
        </w:tc>
        <w:tc>
          <w:tcPr>
            <w:tcW w:w="3590" w:type="pct"/>
            <w:shd w:val="clear" w:color="auto" w:fill="auto"/>
          </w:tcPr>
          <w:p w14:paraId="763078F5" w14:textId="77777777" w:rsidR="00897F52" w:rsidRPr="00B764DE" w:rsidRDefault="00897F52" w:rsidP="00897F52">
            <w:pPr>
              <w:pStyle w:val="ASFKTablenorm"/>
              <w:ind w:left="57" w:right="57"/>
            </w:pPr>
            <w:r>
              <w:t xml:space="preserve">Код по БК. </w:t>
            </w:r>
            <w:r w:rsidRPr="006E3573">
              <w:t>Импорт из OEBS.</w:t>
            </w:r>
          </w:p>
        </w:tc>
      </w:tr>
      <w:tr w:rsidR="00897F52" w:rsidRPr="00834AF4" w14:paraId="7FC32538" w14:textId="77777777" w:rsidTr="00897F52">
        <w:tc>
          <w:tcPr>
            <w:tcW w:w="1410" w:type="pct"/>
            <w:shd w:val="clear" w:color="auto" w:fill="auto"/>
          </w:tcPr>
          <w:p w14:paraId="787BE6DD" w14:textId="77777777" w:rsidR="00897F52" w:rsidRDefault="00897F52" w:rsidP="00897F52">
            <w:pPr>
              <w:pStyle w:val="ASFKTablenorm"/>
              <w:ind w:left="57" w:right="57"/>
            </w:pPr>
            <w:r>
              <w:t>БА тек. год</w:t>
            </w:r>
          </w:p>
        </w:tc>
        <w:tc>
          <w:tcPr>
            <w:tcW w:w="3590" w:type="pct"/>
            <w:shd w:val="clear" w:color="auto" w:fill="auto"/>
          </w:tcPr>
          <w:p w14:paraId="4454AECF" w14:textId="77777777" w:rsidR="00897F52" w:rsidRDefault="00897F52" w:rsidP="00897F52">
            <w:pPr>
              <w:pStyle w:val="ASFKTablenorm"/>
              <w:ind w:left="57" w:right="57"/>
            </w:pPr>
            <w:r>
              <w:t xml:space="preserve">БА тек. год. </w:t>
            </w:r>
            <w:r w:rsidRPr="006E3573">
              <w:t>Импорт из OEBS.</w:t>
            </w:r>
          </w:p>
        </w:tc>
      </w:tr>
      <w:tr w:rsidR="00897F52" w:rsidRPr="00834AF4" w14:paraId="5513E069" w14:textId="77777777" w:rsidTr="00897F52">
        <w:tc>
          <w:tcPr>
            <w:tcW w:w="1410" w:type="pct"/>
            <w:shd w:val="clear" w:color="auto" w:fill="auto"/>
          </w:tcPr>
          <w:p w14:paraId="7C77D65E" w14:textId="77777777" w:rsidR="00897F52" w:rsidRDefault="00897F52" w:rsidP="00897F52">
            <w:pPr>
              <w:pStyle w:val="ASFKTablenorm"/>
              <w:ind w:left="57" w:right="57"/>
            </w:pPr>
            <w:r>
              <w:t>БА первый год</w:t>
            </w:r>
          </w:p>
        </w:tc>
        <w:tc>
          <w:tcPr>
            <w:tcW w:w="3590" w:type="pct"/>
            <w:shd w:val="clear" w:color="auto" w:fill="auto"/>
          </w:tcPr>
          <w:p w14:paraId="1C67CC43" w14:textId="77777777" w:rsidR="00897F52" w:rsidRDefault="00897F52" w:rsidP="00897F52">
            <w:pPr>
              <w:pStyle w:val="ASFKTablenorm"/>
              <w:ind w:left="57" w:right="57"/>
            </w:pPr>
            <w:r>
              <w:t xml:space="preserve">БА первый год. </w:t>
            </w:r>
            <w:r w:rsidRPr="006E3573">
              <w:t>Импорт из OEBS.</w:t>
            </w:r>
          </w:p>
        </w:tc>
      </w:tr>
      <w:tr w:rsidR="00897F52" w:rsidRPr="00834AF4" w14:paraId="773A5699" w14:textId="77777777" w:rsidTr="00897F52">
        <w:tc>
          <w:tcPr>
            <w:tcW w:w="1410" w:type="pct"/>
            <w:shd w:val="clear" w:color="auto" w:fill="auto"/>
          </w:tcPr>
          <w:p w14:paraId="7694ED37" w14:textId="77777777" w:rsidR="00897F52" w:rsidRPr="00B764DE" w:rsidRDefault="00897F52" w:rsidP="00897F52">
            <w:pPr>
              <w:pStyle w:val="ASFKTablenorm"/>
              <w:ind w:left="57" w:right="57"/>
            </w:pPr>
            <w:r>
              <w:t>БА второй год</w:t>
            </w:r>
          </w:p>
        </w:tc>
        <w:tc>
          <w:tcPr>
            <w:tcW w:w="3590" w:type="pct"/>
            <w:shd w:val="clear" w:color="auto" w:fill="auto"/>
          </w:tcPr>
          <w:p w14:paraId="4A5D4559" w14:textId="77777777" w:rsidR="00897F52" w:rsidRPr="00B764DE" w:rsidRDefault="00897F52" w:rsidP="00897F52">
            <w:pPr>
              <w:pStyle w:val="ASFKTablenorm"/>
              <w:ind w:left="57" w:right="57"/>
            </w:pPr>
            <w:r>
              <w:t xml:space="preserve">БА второй год. </w:t>
            </w:r>
            <w:r w:rsidRPr="006E3573">
              <w:t>Импорт из OEBS.</w:t>
            </w:r>
          </w:p>
        </w:tc>
      </w:tr>
      <w:tr w:rsidR="00897F52" w:rsidRPr="00834AF4" w14:paraId="23C07B74" w14:textId="77777777" w:rsidTr="00897F52">
        <w:tc>
          <w:tcPr>
            <w:tcW w:w="1410" w:type="pct"/>
            <w:shd w:val="clear" w:color="auto" w:fill="auto"/>
          </w:tcPr>
          <w:p w14:paraId="141921AC" w14:textId="77777777" w:rsidR="00897F52" w:rsidRDefault="00897F52" w:rsidP="00897F52">
            <w:pPr>
              <w:pStyle w:val="ASFKTablenorm"/>
              <w:ind w:left="57" w:right="57"/>
            </w:pPr>
            <w:r>
              <w:t>ЛБО тек. год</w:t>
            </w:r>
          </w:p>
        </w:tc>
        <w:tc>
          <w:tcPr>
            <w:tcW w:w="3590" w:type="pct"/>
            <w:shd w:val="clear" w:color="auto" w:fill="auto"/>
          </w:tcPr>
          <w:p w14:paraId="232D8127" w14:textId="77777777" w:rsidR="00897F52" w:rsidRDefault="00897F52" w:rsidP="00897F52">
            <w:pPr>
              <w:pStyle w:val="ASFKTablenorm"/>
              <w:ind w:left="57" w:right="57"/>
            </w:pPr>
            <w:r>
              <w:t xml:space="preserve">ЛБО тек. год. </w:t>
            </w:r>
            <w:r w:rsidRPr="006E3573">
              <w:t>Импорт из OEBS.</w:t>
            </w:r>
          </w:p>
        </w:tc>
      </w:tr>
      <w:tr w:rsidR="00897F52" w:rsidRPr="00834AF4" w14:paraId="1281D1B8" w14:textId="77777777" w:rsidTr="00897F52">
        <w:tc>
          <w:tcPr>
            <w:tcW w:w="1410" w:type="pct"/>
            <w:shd w:val="clear" w:color="auto" w:fill="auto"/>
          </w:tcPr>
          <w:p w14:paraId="2A4CD327" w14:textId="77777777" w:rsidR="00897F52" w:rsidRDefault="00897F52" w:rsidP="00897F52">
            <w:pPr>
              <w:pStyle w:val="ASFKTablenorm"/>
              <w:ind w:left="57" w:right="57"/>
            </w:pPr>
            <w:r>
              <w:t>ЛБО первый год</w:t>
            </w:r>
          </w:p>
        </w:tc>
        <w:tc>
          <w:tcPr>
            <w:tcW w:w="3590" w:type="pct"/>
            <w:shd w:val="clear" w:color="auto" w:fill="auto"/>
          </w:tcPr>
          <w:p w14:paraId="604D59FB" w14:textId="77777777" w:rsidR="00897F52" w:rsidRDefault="00897F52" w:rsidP="00897F52">
            <w:pPr>
              <w:pStyle w:val="ASFKTablenorm"/>
              <w:ind w:left="57" w:right="57"/>
            </w:pPr>
            <w:r>
              <w:t xml:space="preserve">ЛБО первый год. </w:t>
            </w:r>
            <w:r w:rsidRPr="006E3573">
              <w:t>Импорт из OEBS.</w:t>
            </w:r>
          </w:p>
        </w:tc>
      </w:tr>
      <w:tr w:rsidR="00897F52" w:rsidRPr="00834AF4" w14:paraId="05B4B722" w14:textId="77777777" w:rsidTr="00897F52">
        <w:tc>
          <w:tcPr>
            <w:tcW w:w="1410" w:type="pct"/>
            <w:shd w:val="clear" w:color="auto" w:fill="auto"/>
          </w:tcPr>
          <w:p w14:paraId="19574A07" w14:textId="77777777" w:rsidR="00897F52" w:rsidRDefault="00897F52" w:rsidP="00897F52">
            <w:pPr>
              <w:pStyle w:val="ASFKTablenorm"/>
              <w:ind w:left="57" w:right="57"/>
            </w:pPr>
            <w:r>
              <w:t>ЛБО второй год</w:t>
            </w:r>
          </w:p>
        </w:tc>
        <w:tc>
          <w:tcPr>
            <w:tcW w:w="3590" w:type="pct"/>
            <w:shd w:val="clear" w:color="auto" w:fill="auto"/>
          </w:tcPr>
          <w:p w14:paraId="44BF9B46" w14:textId="77777777" w:rsidR="00897F52" w:rsidRDefault="00897F52" w:rsidP="00897F52">
            <w:pPr>
              <w:pStyle w:val="ASFKTablenorm"/>
              <w:ind w:left="57" w:right="57"/>
            </w:pPr>
            <w:r>
              <w:t xml:space="preserve">ЛБО второй год. </w:t>
            </w:r>
            <w:r w:rsidRPr="006E3573">
              <w:t>Импорт из OEBS.</w:t>
            </w:r>
          </w:p>
        </w:tc>
      </w:tr>
      <w:tr w:rsidR="00897F52" w:rsidRPr="00834AF4" w14:paraId="418BE092" w14:textId="77777777" w:rsidTr="00897F52">
        <w:tc>
          <w:tcPr>
            <w:tcW w:w="1410" w:type="pct"/>
            <w:shd w:val="clear" w:color="auto" w:fill="auto"/>
          </w:tcPr>
          <w:p w14:paraId="00E239A5" w14:textId="77777777" w:rsidR="00897F52" w:rsidRDefault="00897F52" w:rsidP="00897F52">
            <w:pPr>
              <w:pStyle w:val="ASFKTablenorm"/>
              <w:ind w:left="57" w:right="57"/>
            </w:pPr>
            <w:r>
              <w:lastRenderedPageBreak/>
              <w:t>ПОФР (всего)</w:t>
            </w:r>
          </w:p>
        </w:tc>
        <w:tc>
          <w:tcPr>
            <w:tcW w:w="3590" w:type="pct"/>
            <w:shd w:val="clear" w:color="auto" w:fill="auto"/>
          </w:tcPr>
          <w:p w14:paraId="01CA1B74" w14:textId="77777777" w:rsidR="00897F52" w:rsidRDefault="00897F52" w:rsidP="00897F52">
            <w:pPr>
              <w:pStyle w:val="ASFKTablenorm"/>
              <w:ind w:left="57" w:right="57"/>
            </w:pPr>
            <w:r>
              <w:t xml:space="preserve">ПОФР (всего). </w:t>
            </w:r>
            <w:r w:rsidRPr="006E3573">
              <w:t>Импорт из OEBS.</w:t>
            </w:r>
          </w:p>
        </w:tc>
      </w:tr>
      <w:tr w:rsidR="00897F52" w:rsidRPr="00834AF4" w14:paraId="286CAD98" w14:textId="77777777" w:rsidTr="00897F52">
        <w:tc>
          <w:tcPr>
            <w:tcW w:w="1410" w:type="pct"/>
            <w:shd w:val="clear" w:color="auto" w:fill="auto"/>
          </w:tcPr>
          <w:p w14:paraId="2E33258E" w14:textId="77777777" w:rsidR="00897F52" w:rsidRDefault="00897F52" w:rsidP="00897F52">
            <w:pPr>
              <w:pStyle w:val="ASFKTablenorm"/>
              <w:ind w:left="57" w:right="57"/>
            </w:pPr>
            <w:r>
              <w:t>ПОФР (из них с отложенной датой ввода в действие)</w:t>
            </w:r>
          </w:p>
        </w:tc>
        <w:tc>
          <w:tcPr>
            <w:tcW w:w="3590" w:type="pct"/>
            <w:shd w:val="clear" w:color="auto" w:fill="auto"/>
          </w:tcPr>
          <w:p w14:paraId="7B348203" w14:textId="77777777" w:rsidR="00897F52" w:rsidRDefault="00897F52" w:rsidP="00897F52">
            <w:pPr>
              <w:pStyle w:val="ASFKTablenorm"/>
              <w:ind w:left="57" w:right="57"/>
            </w:pPr>
            <w:r>
              <w:t xml:space="preserve">ПОФР (из них с отложенной датой ввода в действие). </w:t>
            </w:r>
            <w:r w:rsidRPr="006E3573">
              <w:t>Импорт из OEBS.</w:t>
            </w:r>
          </w:p>
        </w:tc>
      </w:tr>
      <w:tr w:rsidR="00897F52" w:rsidRPr="00834AF4" w14:paraId="5BF7E0EA" w14:textId="77777777" w:rsidTr="00897F52">
        <w:tc>
          <w:tcPr>
            <w:tcW w:w="1410" w:type="pct"/>
            <w:shd w:val="clear" w:color="auto" w:fill="auto"/>
          </w:tcPr>
          <w:p w14:paraId="6C4C6779" w14:textId="77777777" w:rsidR="00897F52" w:rsidRDefault="00897F52" w:rsidP="00897F52">
            <w:pPr>
              <w:pStyle w:val="ASFKTablenorm"/>
              <w:ind w:left="57" w:right="57"/>
            </w:pPr>
            <w:r>
              <w:t>Примечание</w:t>
            </w:r>
          </w:p>
        </w:tc>
        <w:tc>
          <w:tcPr>
            <w:tcW w:w="3590" w:type="pct"/>
            <w:shd w:val="clear" w:color="auto" w:fill="auto"/>
          </w:tcPr>
          <w:p w14:paraId="4A2A8332" w14:textId="77777777" w:rsidR="00897F52" w:rsidRDefault="00897F52" w:rsidP="00897F52">
            <w:pPr>
              <w:pStyle w:val="ASFKTablenorm"/>
              <w:ind w:left="57" w:right="57"/>
            </w:pPr>
            <w:r>
              <w:t xml:space="preserve">Примечание. </w:t>
            </w:r>
            <w:r w:rsidRPr="006E3573">
              <w:t>Импорт из OEBS.</w:t>
            </w:r>
          </w:p>
        </w:tc>
      </w:tr>
      <w:tr w:rsidR="00897F52" w:rsidRPr="00834AF4" w14:paraId="71FC2E36" w14:textId="77777777" w:rsidTr="00897F52">
        <w:tc>
          <w:tcPr>
            <w:tcW w:w="5000" w:type="pct"/>
            <w:gridSpan w:val="2"/>
            <w:shd w:val="clear" w:color="auto" w:fill="auto"/>
          </w:tcPr>
          <w:p w14:paraId="4F7C6359" w14:textId="77777777" w:rsidR="00897F52" w:rsidRDefault="00897F52" w:rsidP="00897F52">
            <w:pPr>
              <w:pStyle w:val="ASFKTablenorm"/>
              <w:ind w:left="57" w:right="57"/>
            </w:pPr>
            <w:r>
              <w:t>Группа полей «Итого»</w:t>
            </w:r>
          </w:p>
        </w:tc>
      </w:tr>
      <w:tr w:rsidR="00897F52" w:rsidRPr="00834AF4" w14:paraId="1DFDD299" w14:textId="77777777" w:rsidTr="00897F52">
        <w:tc>
          <w:tcPr>
            <w:tcW w:w="1410" w:type="pct"/>
            <w:shd w:val="clear" w:color="auto" w:fill="auto"/>
          </w:tcPr>
          <w:p w14:paraId="7285C87F" w14:textId="77777777" w:rsidR="00897F52" w:rsidRDefault="00897F52" w:rsidP="00897F52">
            <w:pPr>
              <w:pStyle w:val="ASFKTablenorm"/>
              <w:ind w:left="57" w:right="57"/>
            </w:pPr>
            <w:r>
              <w:t>БА тек. год</w:t>
            </w:r>
          </w:p>
        </w:tc>
        <w:tc>
          <w:tcPr>
            <w:tcW w:w="3590" w:type="pct"/>
            <w:shd w:val="clear" w:color="auto" w:fill="auto"/>
          </w:tcPr>
          <w:p w14:paraId="1169AC25" w14:textId="77777777" w:rsidR="00897F52" w:rsidRDefault="00897F52" w:rsidP="00897F52">
            <w:pPr>
              <w:pStyle w:val="ASFKTablenorm"/>
              <w:ind w:left="57" w:right="57"/>
            </w:pPr>
            <w:r>
              <w:t xml:space="preserve">БА тек. год. </w:t>
            </w:r>
            <w:r w:rsidRPr="006E3573">
              <w:t>Импорт из OEBS.</w:t>
            </w:r>
          </w:p>
        </w:tc>
      </w:tr>
      <w:tr w:rsidR="00897F52" w:rsidRPr="00834AF4" w14:paraId="4C0D7A44" w14:textId="77777777" w:rsidTr="00897F52">
        <w:tc>
          <w:tcPr>
            <w:tcW w:w="1410" w:type="pct"/>
            <w:shd w:val="clear" w:color="auto" w:fill="auto"/>
          </w:tcPr>
          <w:p w14:paraId="2D84F22D" w14:textId="77777777" w:rsidR="00897F52" w:rsidRDefault="00897F52" w:rsidP="00897F52">
            <w:pPr>
              <w:pStyle w:val="ASFKTablenorm"/>
              <w:ind w:left="57" w:right="57"/>
            </w:pPr>
            <w:r>
              <w:t>БА первый год</w:t>
            </w:r>
          </w:p>
        </w:tc>
        <w:tc>
          <w:tcPr>
            <w:tcW w:w="3590" w:type="pct"/>
            <w:shd w:val="clear" w:color="auto" w:fill="auto"/>
          </w:tcPr>
          <w:p w14:paraId="604B83D5" w14:textId="77777777" w:rsidR="00897F52" w:rsidRDefault="00897F52" w:rsidP="00897F52">
            <w:pPr>
              <w:pStyle w:val="ASFKTablenorm"/>
              <w:ind w:left="57" w:right="57"/>
            </w:pPr>
            <w:r>
              <w:t xml:space="preserve">БА первый год. </w:t>
            </w:r>
            <w:r w:rsidRPr="006E3573">
              <w:t>Импорт из OEBS.</w:t>
            </w:r>
          </w:p>
        </w:tc>
      </w:tr>
      <w:tr w:rsidR="00897F52" w:rsidRPr="00834AF4" w14:paraId="0F2D6A02" w14:textId="77777777" w:rsidTr="00897F52">
        <w:tc>
          <w:tcPr>
            <w:tcW w:w="1410" w:type="pct"/>
            <w:shd w:val="clear" w:color="auto" w:fill="auto"/>
          </w:tcPr>
          <w:p w14:paraId="3C184E28" w14:textId="77777777" w:rsidR="00897F52" w:rsidRPr="00B764DE" w:rsidRDefault="00897F52" w:rsidP="00897F52">
            <w:pPr>
              <w:pStyle w:val="ASFKTablenorm"/>
              <w:ind w:left="57" w:right="57"/>
            </w:pPr>
            <w:r>
              <w:t>БА второй год</w:t>
            </w:r>
          </w:p>
        </w:tc>
        <w:tc>
          <w:tcPr>
            <w:tcW w:w="3590" w:type="pct"/>
            <w:shd w:val="clear" w:color="auto" w:fill="auto"/>
          </w:tcPr>
          <w:p w14:paraId="0B7B2B01" w14:textId="77777777" w:rsidR="00897F52" w:rsidRPr="00B764DE" w:rsidRDefault="00897F52" w:rsidP="00897F52">
            <w:pPr>
              <w:pStyle w:val="ASFKTablenorm"/>
              <w:ind w:left="57" w:right="57"/>
            </w:pPr>
            <w:r>
              <w:t xml:space="preserve">БА второй год. </w:t>
            </w:r>
            <w:r w:rsidRPr="006E3573">
              <w:t>Импорт из OEBS.</w:t>
            </w:r>
          </w:p>
        </w:tc>
      </w:tr>
      <w:tr w:rsidR="00897F52" w:rsidRPr="00834AF4" w14:paraId="48A787A7" w14:textId="77777777" w:rsidTr="00897F52">
        <w:tc>
          <w:tcPr>
            <w:tcW w:w="1410" w:type="pct"/>
            <w:shd w:val="clear" w:color="auto" w:fill="auto"/>
          </w:tcPr>
          <w:p w14:paraId="5C487B62" w14:textId="77777777" w:rsidR="00897F52" w:rsidRDefault="00897F52" w:rsidP="00897F52">
            <w:pPr>
              <w:pStyle w:val="ASFKTablenorm"/>
              <w:ind w:left="57" w:right="57"/>
            </w:pPr>
            <w:r>
              <w:t>ЛБО тек. год</w:t>
            </w:r>
          </w:p>
        </w:tc>
        <w:tc>
          <w:tcPr>
            <w:tcW w:w="3590" w:type="pct"/>
            <w:shd w:val="clear" w:color="auto" w:fill="auto"/>
          </w:tcPr>
          <w:p w14:paraId="63B24254" w14:textId="77777777" w:rsidR="00897F52" w:rsidRDefault="00897F52" w:rsidP="00897F52">
            <w:pPr>
              <w:pStyle w:val="ASFKTablenorm"/>
              <w:ind w:left="57" w:right="57"/>
            </w:pPr>
            <w:r>
              <w:t xml:space="preserve">ЛБО тек. год. </w:t>
            </w:r>
            <w:r w:rsidRPr="006E3573">
              <w:t>Импорт из OEBS.</w:t>
            </w:r>
          </w:p>
        </w:tc>
      </w:tr>
      <w:tr w:rsidR="00897F52" w:rsidRPr="00834AF4" w14:paraId="0318E6AA" w14:textId="77777777" w:rsidTr="00897F52">
        <w:tc>
          <w:tcPr>
            <w:tcW w:w="1410" w:type="pct"/>
            <w:shd w:val="clear" w:color="auto" w:fill="auto"/>
          </w:tcPr>
          <w:p w14:paraId="5E0BE42A" w14:textId="77777777" w:rsidR="00897F52" w:rsidRDefault="00897F52" w:rsidP="00897F52">
            <w:pPr>
              <w:pStyle w:val="ASFKTablenorm"/>
              <w:ind w:left="57" w:right="57"/>
            </w:pPr>
            <w:r>
              <w:t>ЛБО первый год</w:t>
            </w:r>
          </w:p>
        </w:tc>
        <w:tc>
          <w:tcPr>
            <w:tcW w:w="3590" w:type="pct"/>
            <w:shd w:val="clear" w:color="auto" w:fill="auto"/>
          </w:tcPr>
          <w:p w14:paraId="093CF893" w14:textId="77777777" w:rsidR="00897F52" w:rsidRDefault="00897F52" w:rsidP="00897F52">
            <w:pPr>
              <w:pStyle w:val="ASFKTablenorm"/>
              <w:ind w:left="57" w:right="57"/>
            </w:pPr>
            <w:r>
              <w:t xml:space="preserve">ЛБО первый год. </w:t>
            </w:r>
            <w:r w:rsidRPr="006E3573">
              <w:t>Импорт из OEBS.</w:t>
            </w:r>
          </w:p>
        </w:tc>
      </w:tr>
      <w:tr w:rsidR="00897F52" w:rsidRPr="00834AF4" w14:paraId="0C8EEE88" w14:textId="77777777" w:rsidTr="00897F52">
        <w:tc>
          <w:tcPr>
            <w:tcW w:w="1410" w:type="pct"/>
            <w:shd w:val="clear" w:color="auto" w:fill="auto"/>
          </w:tcPr>
          <w:p w14:paraId="6D55B144" w14:textId="77777777" w:rsidR="00897F52" w:rsidRDefault="00897F52" w:rsidP="00897F52">
            <w:pPr>
              <w:pStyle w:val="ASFKTablenorm"/>
              <w:ind w:left="57" w:right="57"/>
            </w:pPr>
            <w:r>
              <w:t>ЛБО второй год</w:t>
            </w:r>
          </w:p>
        </w:tc>
        <w:tc>
          <w:tcPr>
            <w:tcW w:w="3590" w:type="pct"/>
            <w:shd w:val="clear" w:color="auto" w:fill="auto"/>
          </w:tcPr>
          <w:p w14:paraId="0B7E6FAD" w14:textId="77777777" w:rsidR="00897F52" w:rsidRDefault="00897F52" w:rsidP="00897F52">
            <w:pPr>
              <w:pStyle w:val="ASFKTablenorm"/>
              <w:ind w:left="57" w:right="57"/>
            </w:pPr>
            <w:r>
              <w:t xml:space="preserve">ЛБО второй год. </w:t>
            </w:r>
            <w:r w:rsidRPr="006E3573">
              <w:t>Импорт из OEBS.</w:t>
            </w:r>
          </w:p>
        </w:tc>
      </w:tr>
      <w:tr w:rsidR="00897F52" w:rsidRPr="00834AF4" w14:paraId="6165C73E" w14:textId="77777777" w:rsidTr="00897F52">
        <w:tc>
          <w:tcPr>
            <w:tcW w:w="1410" w:type="pct"/>
            <w:shd w:val="clear" w:color="auto" w:fill="auto"/>
          </w:tcPr>
          <w:p w14:paraId="62619119" w14:textId="77777777" w:rsidR="00897F52" w:rsidRDefault="00897F52" w:rsidP="00897F52">
            <w:pPr>
              <w:pStyle w:val="ASFKTablenorm"/>
              <w:ind w:left="57" w:right="57"/>
            </w:pPr>
            <w:r>
              <w:t>ПОФР (всего)</w:t>
            </w:r>
          </w:p>
        </w:tc>
        <w:tc>
          <w:tcPr>
            <w:tcW w:w="3590" w:type="pct"/>
            <w:shd w:val="clear" w:color="auto" w:fill="auto"/>
          </w:tcPr>
          <w:p w14:paraId="5408670A" w14:textId="77777777" w:rsidR="00897F52" w:rsidRDefault="00897F52" w:rsidP="00897F52">
            <w:pPr>
              <w:pStyle w:val="ASFKTablenorm"/>
              <w:ind w:left="57" w:right="57"/>
            </w:pPr>
            <w:r>
              <w:t xml:space="preserve">ПОФР (всего). </w:t>
            </w:r>
            <w:r w:rsidRPr="006E3573">
              <w:t>Импорт из OEBS.</w:t>
            </w:r>
          </w:p>
        </w:tc>
      </w:tr>
      <w:tr w:rsidR="00897F52" w:rsidRPr="00834AF4" w14:paraId="546B3177" w14:textId="77777777" w:rsidTr="00897F52">
        <w:tc>
          <w:tcPr>
            <w:tcW w:w="1410" w:type="pct"/>
            <w:shd w:val="clear" w:color="auto" w:fill="auto"/>
          </w:tcPr>
          <w:p w14:paraId="189982D9" w14:textId="77777777" w:rsidR="00897F52" w:rsidRDefault="00897F52" w:rsidP="00897F52">
            <w:pPr>
              <w:pStyle w:val="ASFKTablenorm"/>
              <w:ind w:left="57" w:right="57"/>
            </w:pPr>
            <w:r>
              <w:t>ПОФР (из них с отложенной датой ввода в действие)</w:t>
            </w:r>
          </w:p>
        </w:tc>
        <w:tc>
          <w:tcPr>
            <w:tcW w:w="3590" w:type="pct"/>
            <w:shd w:val="clear" w:color="auto" w:fill="auto"/>
          </w:tcPr>
          <w:p w14:paraId="543D72D5" w14:textId="77777777" w:rsidR="00897F52" w:rsidRDefault="00897F52" w:rsidP="00897F52">
            <w:pPr>
              <w:pStyle w:val="ASFKTablenorm"/>
              <w:ind w:left="57" w:right="57"/>
            </w:pPr>
            <w:r>
              <w:t xml:space="preserve">ПОФР (из них с отложенной датой ввода в действие). </w:t>
            </w:r>
            <w:r w:rsidRPr="006E3573">
              <w:t>Импорт из OEBS.</w:t>
            </w:r>
          </w:p>
        </w:tc>
      </w:tr>
    </w:tbl>
    <w:p w14:paraId="2F558523" w14:textId="794C73EB" w:rsidR="00897F52" w:rsidRPr="00AB7803" w:rsidRDefault="00897F52" w:rsidP="00897F52">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4.</w:t>
      </w:r>
      <w:r w:rsidRPr="00424CF0">
        <w:t xml:space="preserve"> </w:t>
      </w:r>
      <w:r>
        <w:t>Неиспользованные детализированные ЛБО» представлена на рисунке</w:t>
      </w:r>
      <w:r w:rsidRPr="00AB7803">
        <w:t> </w:t>
      </w:r>
      <w:r>
        <w:fldChar w:fldCharType="begin"/>
      </w:r>
      <w:r>
        <w:instrText xml:space="preserve"> REF _Ref518926256 \h </w:instrText>
      </w:r>
      <w:r>
        <w:fldChar w:fldCharType="separate"/>
      </w:r>
      <w:r w:rsidR="00980F1C">
        <w:rPr>
          <w:noProof/>
        </w:rPr>
        <w:t>340</w:t>
      </w:r>
      <w:r>
        <w:fldChar w:fldCharType="end"/>
      </w:r>
      <w:r>
        <w:t>.</w:t>
      </w:r>
    </w:p>
    <w:p w14:paraId="7EE1608F" w14:textId="77777777" w:rsidR="00897F52" w:rsidRPr="00AB7803" w:rsidRDefault="00897F52" w:rsidP="00897F52">
      <w:pPr>
        <w:pStyle w:val="ASFKFigure"/>
      </w:pPr>
      <w:r w:rsidRPr="0055361A">
        <w:rPr>
          <w:noProof/>
        </w:rPr>
        <w:drawing>
          <wp:inline distT="0" distB="0" distL="0" distR="0" wp14:anchorId="431A52EC" wp14:editId="63EC0A43">
            <wp:extent cx="6120130" cy="2234565"/>
            <wp:effectExtent l="0" t="0" r="0" b="0"/>
            <wp:docPr id="786" name="Рисунок 786" descr="D:\Скриншоты\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криншоты\3\1.4.png"/>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120130" cy="2234565"/>
                    </a:xfrm>
                    <a:prstGeom prst="rect">
                      <a:avLst/>
                    </a:prstGeom>
                    <a:noFill/>
                    <a:ln>
                      <a:noFill/>
                    </a:ln>
                  </pic:spPr>
                </pic:pic>
              </a:graphicData>
            </a:graphic>
          </wp:inline>
        </w:drawing>
      </w:r>
    </w:p>
    <w:p w14:paraId="27424DC7" w14:textId="6E64D407" w:rsidR="00897F52" w:rsidRPr="00AB7803"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070" w:name="_Ref518926256"/>
      <w:bookmarkStart w:id="2071" w:name="_Toc95842430"/>
      <w:bookmarkStart w:id="2072" w:name="_Toc126840704"/>
      <w:r w:rsidR="00980F1C">
        <w:rPr>
          <w:noProof/>
        </w:rPr>
        <w:t>340</w:t>
      </w:r>
      <w:bookmarkEnd w:id="2070"/>
      <w:r>
        <w:rPr>
          <w:noProof/>
        </w:rPr>
        <w:fldChar w:fldCharType="end"/>
      </w:r>
      <w:r w:rsidRPr="00AB7803">
        <w:t xml:space="preserve">. 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4.</w:t>
      </w:r>
      <w:r w:rsidRPr="00424CF0">
        <w:t xml:space="preserve"> </w:t>
      </w:r>
      <w:r>
        <w:t>Неиспользованные детализированные ЛБО»</w:t>
      </w:r>
      <w:bookmarkEnd w:id="2071"/>
      <w:bookmarkEnd w:id="2072"/>
    </w:p>
    <w:p w14:paraId="35AEA0A3" w14:textId="70A14E9C" w:rsidR="00897F52" w:rsidRPr="00AB7803" w:rsidRDefault="00897F52" w:rsidP="00897F52">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Раздел 1.</w:t>
      </w:r>
      <w:r>
        <w:t>4.</w:t>
      </w:r>
      <w:r w:rsidRPr="00424CF0">
        <w:t xml:space="preserve"> </w:t>
      </w:r>
      <w:r>
        <w:t>Неиспользованные детализированные ЛБО» приведен в</w:t>
      </w:r>
      <w:r w:rsidRPr="00AB7803">
        <w:t xml:space="preserve"> таблице </w:t>
      </w:r>
      <w:r>
        <w:fldChar w:fldCharType="begin"/>
      </w:r>
      <w:r>
        <w:instrText xml:space="preserve"> REF _Ref518926290 \h </w:instrText>
      </w:r>
      <w:r>
        <w:fldChar w:fldCharType="separate"/>
      </w:r>
      <w:r w:rsidR="00980F1C">
        <w:rPr>
          <w:noProof/>
        </w:rPr>
        <w:t>166</w:t>
      </w:r>
      <w:r>
        <w:fldChar w:fldCharType="end"/>
      </w:r>
      <w:r w:rsidRPr="00AB7803">
        <w:t>.</w:t>
      </w:r>
    </w:p>
    <w:p w14:paraId="075562C9" w14:textId="7730523F" w:rsidR="00897F52" w:rsidRPr="00AB7803" w:rsidRDefault="00897F52" w:rsidP="00897F52">
      <w:pPr>
        <w:pStyle w:val="ASFKNameTable"/>
      </w:pPr>
      <w:r>
        <w:rPr>
          <w:noProof/>
        </w:rPr>
        <w:lastRenderedPageBreak/>
        <w:fldChar w:fldCharType="begin"/>
      </w:r>
      <w:r>
        <w:rPr>
          <w:noProof/>
        </w:rPr>
        <w:instrText xml:space="preserve"> SEQ Таблица \* ARABIC </w:instrText>
      </w:r>
      <w:r>
        <w:rPr>
          <w:noProof/>
        </w:rPr>
        <w:fldChar w:fldCharType="separate"/>
      </w:r>
      <w:bookmarkStart w:id="2073" w:name="_Ref518926290"/>
      <w:bookmarkStart w:id="2074" w:name="_Toc95841920"/>
      <w:bookmarkStart w:id="2075" w:name="_Toc126840196"/>
      <w:r w:rsidR="00980F1C">
        <w:rPr>
          <w:noProof/>
        </w:rPr>
        <w:t>166</w:t>
      </w:r>
      <w:bookmarkEnd w:id="2073"/>
      <w:r>
        <w:rPr>
          <w:noProof/>
        </w:rPr>
        <w:fldChar w:fldCharType="end"/>
      </w:r>
      <w:r w:rsidRPr="00AB7803">
        <w:t xml:space="preserve">. Описание полей документа </w:t>
      </w:r>
      <w:r>
        <w:t>«</w:t>
      </w:r>
      <w:r w:rsidRPr="00424CF0">
        <w:t>Акт приемки-передачи показателей лицевого счета получателя бюджетных средств</w:t>
      </w:r>
      <w:r>
        <w:t>», закладки «</w:t>
      </w:r>
      <w:r w:rsidRPr="00424CF0">
        <w:t>Раздел 1.</w:t>
      </w:r>
      <w:r>
        <w:t>4.</w:t>
      </w:r>
      <w:r w:rsidRPr="00424CF0">
        <w:t xml:space="preserve"> </w:t>
      </w:r>
      <w:r>
        <w:t>Неиспользованные детализированные ЛБО»</w:t>
      </w:r>
      <w:bookmarkEnd w:id="2074"/>
      <w:bookmarkEnd w:id="207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7F52" w:rsidRPr="00834AF4" w14:paraId="0FE75352" w14:textId="77777777" w:rsidTr="00897F5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BB7D20" w14:textId="77777777" w:rsidR="00897F52" w:rsidRPr="00B764DE" w:rsidRDefault="00897F52" w:rsidP="00897F5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0BC3919" w14:textId="77777777" w:rsidR="00897F52" w:rsidRPr="00B764DE" w:rsidRDefault="00897F52" w:rsidP="00897F52">
            <w:pPr>
              <w:pStyle w:val="ASFKTableHead"/>
            </w:pPr>
            <w:r w:rsidRPr="00B764DE">
              <w:t>Описание поля</w:t>
            </w:r>
          </w:p>
        </w:tc>
      </w:tr>
      <w:tr w:rsidR="00897F52" w:rsidRPr="00834AF4" w14:paraId="118CAFD0" w14:textId="77777777" w:rsidTr="00897F52">
        <w:tc>
          <w:tcPr>
            <w:tcW w:w="1410" w:type="pct"/>
            <w:shd w:val="clear" w:color="auto" w:fill="auto"/>
          </w:tcPr>
          <w:p w14:paraId="38741F18" w14:textId="77777777" w:rsidR="00897F52" w:rsidRPr="00F64062" w:rsidRDefault="00897F52" w:rsidP="00897F52">
            <w:pPr>
              <w:pStyle w:val="ASFKTablenorm"/>
              <w:ind w:left="57" w:right="57"/>
            </w:pPr>
            <w:r w:rsidRPr="00F64062">
              <w:t xml:space="preserve">Код объекта </w:t>
            </w:r>
            <w:r>
              <w:t>капитальных вложений</w:t>
            </w:r>
            <w:r w:rsidRPr="00F64062">
              <w:t xml:space="preserve"> (КМИ)</w:t>
            </w:r>
          </w:p>
        </w:tc>
        <w:tc>
          <w:tcPr>
            <w:tcW w:w="3590" w:type="pct"/>
            <w:shd w:val="clear" w:color="auto" w:fill="auto"/>
          </w:tcPr>
          <w:p w14:paraId="59D9BF4C" w14:textId="77777777" w:rsidR="00897F52" w:rsidRPr="00F64062" w:rsidRDefault="00897F52" w:rsidP="00897F52">
            <w:pPr>
              <w:pStyle w:val="ASFKTablenorm"/>
              <w:ind w:left="57" w:right="57"/>
            </w:pPr>
            <w:r w:rsidRPr="00F64062">
              <w:t xml:space="preserve">Код объекта </w:t>
            </w:r>
            <w:r>
              <w:t>капитальных вложений</w:t>
            </w:r>
            <w:r w:rsidRPr="00F64062">
              <w:t xml:space="preserve"> (КМИ). Импорт из OEBS.</w:t>
            </w:r>
          </w:p>
        </w:tc>
      </w:tr>
      <w:tr w:rsidR="00897F52" w:rsidRPr="00834AF4" w14:paraId="522B6F6A" w14:textId="77777777" w:rsidTr="00897F52">
        <w:tc>
          <w:tcPr>
            <w:tcW w:w="1410" w:type="pct"/>
            <w:shd w:val="clear" w:color="auto" w:fill="auto"/>
          </w:tcPr>
          <w:p w14:paraId="5D4172F0" w14:textId="77777777" w:rsidR="00897F52" w:rsidRPr="00B764DE" w:rsidRDefault="00897F52" w:rsidP="00897F52">
            <w:pPr>
              <w:pStyle w:val="ASFKTablenorm"/>
              <w:ind w:left="57" w:right="57"/>
            </w:pPr>
            <w:r>
              <w:t>Код по БК</w:t>
            </w:r>
          </w:p>
        </w:tc>
        <w:tc>
          <w:tcPr>
            <w:tcW w:w="3590" w:type="pct"/>
            <w:shd w:val="clear" w:color="auto" w:fill="auto"/>
          </w:tcPr>
          <w:p w14:paraId="32E339C1" w14:textId="77777777" w:rsidR="00897F52" w:rsidRPr="00B764DE" w:rsidRDefault="00897F52" w:rsidP="00897F52">
            <w:pPr>
              <w:pStyle w:val="ASFKTablenorm"/>
              <w:ind w:left="57" w:right="57"/>
            </w:pPr>
            <w:r>
              <w:t xml:space="preserve">Код по БК. </w:t>
            </w:r>
            <w:r w:rsidRPr="006E3573">
              <w:t>Импорт из OEBS.</w:t>
            </w:r>
          </w:p>
        </w:tc>
      </w:tr>
      <w:tr w:rsidR="00897F52" w:rsidRPr="00834AF4" w14:paraId="34490324" w14:textId="77777777" w:rsidTr="00897F52">
        <w:tc>
          <w:tcPr>
            <w:tcW w:w="1410" w:type="pct"/>
            <w:shd w:val="clear" w:color="auto" w:fill="auto"/>
          </w:tcPr>
          <w:p w14:paraId="675E083A" w14:textId="77777777" w:rsidR="00897F52" w:rsidRDefault="00897F52" w:rsidP="00897F52">
            <w:pPr>
              <w:pStyle w:val="ASFKTablenorm"/>
              <w:ind w:left="57" w:right="57"/>
            </w:pPr>
            <w:r>
              <w:t>Тек. год</w:t>
            </w:r>
          </w:p>
        </w:tc>
        <w:tc>
          <w:tcPr>
            <w:tcW w:w="3590" w:type="pct"/>
            <w:shd w:val="clear" w:color="auto" w:fill="auto"/>
          </w:tcPr>
          <w:p w14:paraId="1D6E874B" w14:textId="77777777" w:rsidR="00897F52" w:rsidRDefault="00897F52" w:rsidP="00897F52">
            <w:pPr>
              <w:pStyle w:val="ASFKTablenorm"/>
              <w:ind w:left="57" w:right="57"/>
            </w:pPr>
            <w:r>
              <w:t xml:space="preserve">Тек. год. </w:t>
            </w:r>
            <w:r w:rsidRPr="006E3573">
              <w:t>Импорт из OEBS.</w:t>
            </w:r>
          </w:p>
        </w:tc>
      </w:tr>
      <w:tr w:rsidR="00897F52" w:rsidRPr="00834AF4" w14:paraId="4C40B249" w14:textId="77777777" w:rsidTr="00897F52">
        <w:tc>
          <w:tcPr>
            <w:tcW w:w="1410" w:type="pct"/>
            <w:shd w:val="clear" w:color="auto" w:fill="auto"/>
          </w:tcPr>
          <w:p w14:paraId="700A4D13" w14:textId="77777777" w:rsidR="00897F52" w:rsidRDefault="00897F52" w:rsidP="00897F52">
            <w:pPr>
              <w:pStyle w:val="ASFKTablenorm"/>
              <w:ind w:left="57" w:right="57"/>
            </w:pPr>
            <w:r>
              <w:t>Первый год</w:t>
            </w:r>
          </w:p>
        </w:tc>
        <w:tc>
          <w:tcPr>
            <w:tcW w:w="3590" w:type="pct"/>
            <w:shd w:val="clear" w:color="auto" w:fill="auto"/>
          </w:tcPr>
          <w:p w14:paraId="563BB94D" w14:textId="77777777" w:rsidR="00897F52" w:rsidRDefault="00897F52" w:rsidP="00897F52">
            <w:pPr>
              <w:pStyle w:val="ASFKTablenorm"/>
              <w:ind w:left="57" w:right="57"/>
            </w:pPr>
            <w:r>
              <w:t xml:space="preserve">Первый год. </w:t>
            </w:r>
            <w:r w:rsidRPr="006E3573">
              <w:t>Импорт из OEBS.</w:t>
            </w:r>
          </w:p>
        </w:tc>
      </w:tr>
      <w:tr w:rsidR="00897F52" w:rsidRPr="00834AF4" w14:paraId="5F9D3C9A" w14:textId="77777777" w:rsidTr="00897F52">
        <w:tc>
          <w:tcPr>
            <w:tcW w:w="1410" w:type="pct"/>
            <w:shd w:val="clear" w:color="auto" w:fill="auto"/>
          </w:tcPr>
          <w:p w14:paraId="69048943" w14:textId="77777777" w:rsidR="00897F52" w:rsidRPr="00B764DE" w:rsidRDefault="00897F52" w:rsidP="00897F52">
            <w:pPr>
              <w:pStyle w:val="ASFKTablenorm"/>
              <w:ind w:left="57" w:right="57"/>
            </w:pPr>
            <w:r>
              <w:t>Второй год</w:t>
            </w:r>
          </w:p>
        </w:tc>
        <w:tc>
          <w:tcPr>
            <w:tcW w:w="3590" w:type="pct"/>
            <w:shd w:val="clear" w:color="auto" w:fill="auto"/>
          </w:tcPr>
          <w:p w14:paraId="6E12BB02" w14:textId="77777777" w:rsidR="00897F52" w:rsidRPr="00B764DE" w:rsidRDefault="00897F52" w:rsidP="00897F52">
            <w:pPr>
              <w:pStyle w:val="ASFKTablenorm"/>
              <w:ind w:left="57" w:right="57"/>
            </w:pPr>
            <w:r>
              <w:t xml:space="preserve">Второй год. </w:t>
            </w:r>
            <w:r w:rsidRPr="006E3573">
              <w:t>Импорт из OEBS.</w:t>
            </w:r>
          </w:p>
        </w:tc>
      </w:tr>
      <w:tr w:rsidR="00897F52" w:rsidRPr="00834AF4" w14:paraId="35EA2913" w14:textId="77777777" w:rsidTr="00897F52">
        <w:tc>
          <w:tcPr>
            <w:tcW w:w="1410" w:type="pct"/>
            <w:shd w:val="clear" w:color="auto" w:fill="auto"/>
          </w:tcPr>
          <w:p w14:paraId="2E2AC9F8" w14:textId="77777777" w:rsidR="00897F52" w:rsidRDefault="00897F52" w:rsidP="00897F52">
            <w:pPr>
              <w:pStyle w:val="ASFKTablenorm"/>
              <w:ind w:left="57" w:right="57"/>
            </w:pPr>
            <w:r>
              <w:t>Примечание</w:t>
            </w:r>
          </w:p>
        </w:tc>
        <w:tc>
          <w:tcPr>
            <w:tcW w:w="3590" w:type="pct"/>
            <w:shd w:val="clear" w:color="auto" w:fill="auto"/>
          </w:tcPr>
          <w:p w14:paraId="3A9309C2" w14:textId="77777777" w:rsidR="00897F52" w:rsidRDefault="00897F52" w:rsidP="00897F52">
            <w:pPr>
              <w:pStyle w:val="ASFKTablenorm"/>
              <w:ind w:left="57" w:right="57"/>
            </w:pPr>
            <w:r>
              <w:t xml:space="preserve">Примечание. </w:t>
            </w:r>
            <w:r w:rsidRPr="006E3573">
              <w:t>Импорт из OEBS.</w:t>
            </w:r>
          </w:p>
        </w:tc>
      </w:tr>
      <w:tr w:rsidR="00897F52" w:rsidRPr="00834AF4" w14:paraId="0F4B9280" w14:textId="77777777" w:rsidTr="00897F52">
        <w:tc>
          <w:tcPr>
            <w:tcW w:w="5000" w:type="pct"/>
            <w:gridSpan w:val="2"/>
            <w:shd w:val="clear" w:color="auto" w:fill="auto"/>
          </w:tcPr>
          <w:p w14:paraId="73369052" w14:textId="77777777" w:rsidR="00897F52" w:rsidRDefault="00897F52" w:rsidP="00897F52">
            <w:pPr>
              <w:pStyle w:val="ASFKTablenorm"/>
              <w:ind w:left="57" w:right="57"/>
            </w:pPr>
            <w:r>
              <w:t>Группа полей «Итого»</w:t>
            </w:r>
          </w:p>
        </w:tc>
      </w:tr>
      <w:tr w:rsidR="00897F52" w:rsidRPr="00834AF4" w14:paraId="2BC6C32D" w14:textId="77777777" w:rsidTr="00897F52">
        <w:tc>
          <w:tcPr>
            <w:tcW w:w="1410" w:type="pct"/>
            <w:shd w:val="clear" w:color="auto" w:fill="auto"/>
          </w:tcPr>
          <w:p w14:paraId="614003F3" w14:textId="77777777" w:rsidR="00897F52" w:rsidRDefault="00897F52" w:rsidP="00897F52">
            <w:pPr>
              <w:pStyle w:val="ASFKTablenorm"/>
              <w:ind w:left="57" w:right="57"/>
            </w:pPr>
            <w:r>
              <w:t>Тек. год</w:t>
            </w:r>
          </w:p>
        </w:tc>
        <w:tc>
          <w:tcPr>
            <w:tcW w:w="3590" w:type="pct"/>
            <w:shd w:val="clear" w:color="auto" w:fill="auto"/>
          </w:tcPr>
          <w:p w14:paraId="6FE47E1B" w14:textId="77777777" w:rsidR="00897F52" w:rsidRDefault="00897F52" w:rsidP="00897F52">
            <w:pPr>
              <w:pStyle w:val="ASFKTablenorm"/>
              <w:ind w:left="57" w:right="57"/>
            </w:pPr>
            <w:r>
              <w:t xml:space="preserve">Тек. год. </w:t>
            </w:r>
            <w:r w:rsidRPr="006E3573">
              <w:t>Импорт из OEBS.</w:t>
            </w:r>
          </w:p>
        </w:tc>
      </w:tr>
      <w:tr w:rsidR="00897F52" w:rsidRPr="00834AF4" w14:paraId="22DB0F68" w14:textId="77777777" w:rsidTr="00897F52">
        <w:tc>
          <w:tcPr>
            <w:tcW w:w="1410" w:type="pct"/>
            <w:shd w:val="clear" w:color="auto" w:fill="auto"/>
          </w:tcPr>
          <w:p w14:paraId="033A6872" w14:textId="77777777" w:rsidR="00897F52" w:rsidRDefault="00897F52" w:rsidP="00897F52">
            <w:pPr>
              <w:pStyle w:val="ASFKTablenorm"/>
              <w:ind w:left="57" w:right="57"/>
            </w:pPr>
            <w:r>
              <w:t>Первый год</w:t>
            </w:r>
          </w:p>
        </w:tc>
        <w:tc>
          <w:tcPr>
            <w:tcW w:w="3590" w:type="pct"/>
            <w:shd w:val="clear" w:color="auto" w:fill="auto"/>
          </w:tcPr>
          <w:p w14:paraId="72C5A1BF" w14:textId="77777777" w:rsidR="00897F52" w:rsidRDefault="00897F52" w:rsidP="00897F52">
            <w:pPr>
              <w:pStyle w:val="ASFKTablenorm"/>
              <w:ind w:left="57" w:right="57"/>
            </w:pPr>
            <w:r>
              <w:t xml:space="preserve">Первый год. </w:t>
            </w:r>
            <w:r w:rsidRPr="006E3573">
              <w:t>Импорт из OEBS.</w:t>
            </w:r>
          </w:p>
        </w:tc>
      </w:tr>
      <w:tr w:rsidR="00897F52" w:rsidRPr="00834AF4" w14:paraId="51399B4C" w14:textId="77777777" w:rsidTr="00897F52">
        <w:tc>
          <w:tcPr>
            <w:tcW w:w="1410" w:type="pct"/>
            <w:shd w:val="clear" w:color="auto" w:fill="auto"/>
          </w:tcPr>
          <w:p w14:paraId="48EACC4B" w14:textId="77777777" w:rsidR="00897F52" w:rsidRDefault="00897F52" w:rsidP="00897F52">
            <w:pPr>
              <w:pStyle w:val="ASFKTablenorm"/>
              <w:ind w:left="57" w:right="57"/>
            </w:pPr>
            <w:r>
              <w:t>Второй год</w:t>
            </w:r>
          </w:p>
        </w:tc>
        <w:tc>
          <w:tcPr>
            <w:tcW w:w="3590" w:type="pct"/>
            <w:shd w:val="clear" w:color="auto" w:fill="auto"/>
          </w:tcPr>
          <w:p w14:paraId="72AC25F8" w14:textId="77777777" w:rsidR="00897F52" w:rsidRDefault="00897F52" w:rsidP="00897F52">
            <w:pPr>
              <w:pStyle w:val="ASFKTablenorm"/>
              <w:ind w:left="57" w:right="57"/>
            </w:pPr>
            <w:r>
              <w:t xml:space="preserve">Второй год. </w:t>
            </w:r>
            <w:r w:rsidRPr="006E3573">
              <w:t>Импорт из OEBS.</w:t>
            </w:r>
          </w:p>
        </w:tc>
      </w:tr>
    </w:tbl>
    <w:p w14:paraId="2A07845C" w14:textId="5795C01C" w:rsidR="00897F52" w:rsidRPr="00AB7803" w:rsidRDefault="00897F52" w:rsidP="00897F52">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2.1.</w:t>
      </w:r>
      <w:r w:rsidRPr="00424CF0">
        <w:t xml:space="preserve"> </w:t>
      </w:r>
      <w:r>
        <w:t>Операции с бюджетными средствами» представлена на рисунке</w:t>
      </w:r>
      <w:r w:rsidRPr="00AB7803">
        <w:t> </w:t>
      </w:r>
      <w:r>
        <w:fldChar w:fldCharType="begin"/>
      </w:r>
      <w:r>
        <w:instrText xml:space="preserve"> REF _Ref518926319 \h </w:instrText>
      </w:r>
      <w:r>
        <w:fldChar w:fldCharType="separate"/>
      </w:r>
      <w:r w:rsidR="00980F1C">
        <w:rPr>
          <w:noProof/>
        </w:rPr>
        <w:t>341</w:t>
      </w:r>
      <w:r>
        <w:fldChar w:fldCharType="end"/>
      </w:r>
      <w:r>
        <w:t>.</w:t>
      </w:r>
    </w:p>
    <w:p w14:paraId="7D6D776A" w14:textId="77777777" w:rsidR="00897F52" w:rsidRPr="00AB7803" w:rsidRDefault="00897F52" w:rsidP="00897F52">
      <w:pPr>
        <w:pStyle w:val="ASFKFigure"/>
      </w:pPr>
      <w:r>
        <w:rPr>
          <w:noProof/>
        </w:rPr>
        <w:drawing>
          <wp:inline distT="0" distB="0" distL="0" distR="0" wp14:anchorId="7152A712" wp14:editId="0AE04B9D">
            <wp:extent cx="6210300" cy="1552575"/>
            <wp:effectExtent l="0" t="0" r="0" b="9525"/>
            <wp:docPr id="784" name="Рисунок 78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2"/>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6210300" cy="1552575"/>
                    </a:xfrm>
                    <a:prstGeom prst="rect">
                      <a:avLst/>
                    </a:prstGeom>
                    <a:noFill/>
                    <a:ln>
                      <a:noFill/>
                    </a:ln>
                  </pic:spPr>
                </pic:pic>
              </a:graphicData>
            </a:graphic>
          </wp:inline>
        </w:drawing>
      </w:r>
    </w:p>
    <w:p w14:paraId="6B8B0DF9" w14:textId="3C0A6325" w:rsidR="00897F52" w:rsidRPr="00AB7803"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076" w:name="_Ref518926319"/>
      <w:bookmarkStart w:id="2077" w:name="_Toc95842431"/>
      <w:bookmarkStart w:id="2078" w:name="_Toc126840705"/>
      <w:r w:rsidR="00980F1C">
        <w:rPr>
          <w:noProof/>
        </w:rPr>
        <w:t>341</w:t>
      </w:r>
      <w:bookmarkEnd w:id="2076"/>
      <w:r>
        <w:rPr>
          <w:noProof/>
        </w:rPr>
        <w:fldChar w:fldCharType="end"/>
      </w:r>
      <w:r w:rsidRPr="00AB7803">
        <w:t xml:space="preserve">. 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2.1.</w:t>
      </w:r>
      <w:r w:rsidRPr="00424CF0">
        <w:t xml:space="preserve"> </w:t>
      </w:r>
      <w:r>
        <w:t>Операции с бюджетными средствами»</w:t>
      </w:r>
      <w:bookmarkEnd w:id="2077"/>
      <w:bookmarkEnd w:id="2078"/>
    </w:p>
    <w:p w14:paraId="50A3FC06" w14:textId="5072EC11" w:rsidR="00897F52" w:rsidRPr="00AB7803" w:rsidRDefault="00897F52" w:rsidP="00897F52">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2.1.</w:t>
      </w:r>
      <w:r w:rsidRPr="00424CF0">
        <w:t xml:space="preserve"> </w:t>
      </w:r>
      <w:r>
        <w:t>Операции с бюджетными средствами» приведен в</w:t>
      </w:r>
      <w:r w:rsidRPr="00AB7803">
        <w:t xml:space="preserve"> таблице </w:t>
      </w:r>
      <w:r>
        <w:fldChar w:fldCharType="begin"/>
      </w:r>
      <w:r>
        <w:instrText xml:space="preserve"> REF _Ref518926555 \h </w:instrText>
      </w:r>
      <w:r>
        <w:fldChar w:fldCharType="separate"/>
      </w:r>
      <w:r w:rsidR="00980F1C">
        <w:rPr>
          <w:noProof/>
        </w:rPr>
        <w:t>167</w:t>
      </w:r>
      <w:r>
        <w:fldChar w:fldCharType="end"/>
      </w:r>
      <w:r w:rsidRPr="00AB7803">
        <w:t>.</w:t>
      </w:r>
    </w:p>
    <w:p w14:paraId="3E0841AE" w14:textId="58A1F236" w:rsidR="00897F52" w:rsidRPr="00AB7803" w:rsidRDefault="00897F52" w:rsidP="00897F52">
      <w:pPr>
        <w:pStyle w:val="ASFKNameTable"/>
      </w:pPr>
      <w:r>
        <w:rPr>
          <w:noProof/>
        </w:rPr>
        <w:fldChar w:fldCharType="begin"/>
      </w:r>
      <w:r>
        <w:rPr>
          <w:noProof/>
        </w:rPr>
        <w:instrText xml:space="preserve"> SEQ Таблица \* ARABIC </w:instrText>
      </w:r>
      <w:r>
        <w:rPr>
          <w:noProof/>
        </w:rPr>
        <w:fldChar w:fldCharType="separate"/>
      </w:r>
      <w:bookmarkStart w:id="2079" w:name="_Ref518926555"/>
      <w:bookmarkStart w:id="2080" w:name="_Toc95841921"/>
      <w:bookmarkStart w:id="2081" w:name="_Toc126840197"/>
      <w:r w:rsidR="00980F1C">
        <w:rPr>
          <w:noProof/>
        </w:rPr>
        <w:t>167</w:t>
      </w:r>
      <w:bookmarkEnd w:id="2079"/>
      <w:r>
        <w:rPr>
          <w:noProof/>
        </w:rPr>
        <w:fldChar w:fldCharType="end"/>
      </w:r>
      <w:r w:rsidRPr="00AB7803">
        <w:t xml:space="preserve">. Описание полей документа </w:t>
      </w:r>
      <w:r>
        <w:t>«</w:t>
      </w:r>
      <w:r w:rsidRPr="00424CF0">
        <w:t>Акт приемки-передачи показателей лицевого счета получателя бюджетных средств</w:t>
      </w:r>
      <w:r>
        <w:t>», закладки «</w:t>
      </w:r>
      <w:r w:rsidRPr="00424CF0">
        <w:t xml:space="preserve">Раздел </w:t>
      </w:r>
      <w:r>
        <w:t>2.1.</w:t>
      </w:r>
      <w:r w:rsidRPr="00424CF0">
        <w:t xml:space="preserve"> </w:t>
      </w:r>
      <w:r>
        <w:t>Операции с бюджетными средствами»</w:t>
      </w:r>
      <w:bookmarkEnd w:id="2080"/>
      <w:bookmarkEnd w:id="208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7F52" w:rsidRPr="00834AF4" w14:paraId="24B663B8" w14:textId="77777777" w:rsidTr="00897F5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DCC7F55" w14:textId="77777777" w:rsidR="00897F52" w:rsidRPr="00B764DE" w:rsidRDefault="00897F52" w:rsidP="00897F5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93DD8E4" w14:textId="77777777" w:rsidR="00897F52" w:rsidRPr="00B764DE" w:rsidRDefault="00897F52" w:rsidP="00897F52">
            <w:pPr>
              <w:pStyle w:val="ASFKTableHead"/>
            </w:pPr>
            <w:r w:rsidRPr="00B764DE">
              <w:t>Описание поля</w:t>
            </w:r>
          </w:p>
        </w:tc>
      </w:tr>
      <w:tr w:rsidR="00897F52" w:rsidRPr="00834AF4" w14:paraId="19CFEF6C" w14:textId="77777777" w:rsidTr="00897F52">
        <w:tc>
          <w:tcPr>
            <w:tcW w:w="1410" w:type="pct"/>
            <w:shd w:val="clear" w:color="auto" w:fill="auto"/>
          </w:tcPr>
          <w:p w14:paraId="041C48DD" w14:textId="77777777" w:rsidR="00897F52" w:rsidRPr="00B764DE" w:rsidRDefault="00897F52" w:rsidP="00897F52">
            <w:pPr>
              <w:pStyle w:val="ASFKTablenorm"/>
              <w:ind w:left="57" w:right="57"/>
            </w:pPr>
            <w:r>
              <w:t>Код по БК</w:t>
            </w:r>
          </w:p>
        </w:tc>
        <w:tc>
          <w:tcPr>
            <w:tcW w:w="3590" w:type="pct"/>
            <w:shd w:val="clear" w:color="auto" w:fill="auto"/>
          </w:tcPr>
          <w:p w14:paraId="4C23F08B" w14:textId="77777777" w:rsidR="00897F52" w:rsidRPr="00B764DE" w:rsidRDefault="00897F52" w:rsidP="00897F52">
            <w:pPr>
              <w:pStyle w:val="ASFKTablenorm"/>
              <w:ind w:left="57" w:right="57"/>
            </w:pPr>
            <w:r>
              <w:t xml:space="preserve">Код по БК. </w:t>
            </w:r>
            <w:r w:rsidRPr="006E3573">
              <w:t>Импорт из OEBS.</w:t>
            </w:r>
            <w:r>
              <w:t xml:space="preserve"> </w:t>
            </w:r>
            <w:r w:rsidRPr="006E3573">
              <w:t>Импорт из OEBS.</w:t>
            </w:r>
          </w:p>
        </w:tc>
      </w:tr>
      <w:tr w:rsidR="00897F52" w:rsidRPr="00834AF4" w14:paraId="75C93182" w14:textId="77777777" w:rsidTr="00897F52">
        <w:tc>
          <w:tcPr>
            <w:tcW w:w="1410" w:type="pct"/>
            <w:shd w:val="clear" w:color="auto" w:fill="auto"/>
          </w:tcPr>
          <w:p w14:paraId="5920BD6D" w14:textId="77777777" w:rsidR="00897F52" w:rsidRDefault="00897F52" w:rsidP="00897F52">
            <w:pPr>
              <w:pStyle w:val="ASFKTablenorm"/>
              <w:ind w:left="57" w:right="57"/>
            </w:pPr>
            <w:r>
              <w:t>Код цели (аналитический код)</w:t>
            </w:r>
          </w:p>
        </w:tc>
        <w:tc>
          <w:tcPr>
            <w:tcW w:w="3590" w:type="pct"/>
            <w:shd w:val="clear" w:color="auto" w:fill="auto"/>
          </w:tcPr>
          <w:p w14:paraId="580FEB78" w14:textId="77777777" w:rsidR="00897F52" w:rsidRDefault="00897F52" w:rsidP="00897F52">
            <w:pPr>
              <w:pStyle w:val="ASFKTablenorm"/>
              <w:ind w:left="57" w:right="57"/>
            </w:pPr>
            <w:r>
              <w:t xml:space="preserve">Код цели (аналитический код). </w:t>
            </w:r>
            <w:r w:rsidRPr="006E3573">
              <w:t>Импорт из OEBS.</w:t>
            </w:r>
          </w:p>
        </w:tc>
      </w:tr>
      <w:tr w:rsidR="00897F52" w:rsidRPr="00834AF4" w14:paraId="3EF1A1BB" w14:textId="77777777" w:rsidTr="00897F52">
        <w:tc>
          <w:tcPr>
            <w:tcW w:w="1410" w:type="pct"/>
            <w:shd w:val="clear" w:color="auto" w:fill="auto"/>
          </w:tcPr>
          <w:p w14:paraId="427D3D0A" w14:textId="77777777" w:rsidR="00897F52" w:rsidRDefault="00897F52" w:rsidP="00897F52">
            <w:pPr>
              <w:pStyle w:val="ASFKTablenorm"/>
              <w:ind w:left="57" w:right="57"/>
            </w:pPr>
            <w:r>
              <w:lastRenderedPageBreak/>
              <w:t>Бюджетные обязательства тек. год</w:t>
            </w:r>
          </w:p>
        </w:tc>
        <w:tc>
          <w:tcPr>
            <w:tcW w:w="3590" w:type="pct"/>
            <w:shd w:val="clear" w:color="auto" w:fill="auto"/>
          </w:tcPr>
          <w:p w14:paraId="599B895D" w14:textId="77777777" w:rsidR="00897F52" w:rsidRDefault="00897F52" w:rsidP="00897F52">
            <w:pPr>
              <w:pStyle w:val="ASFKTablenorm"/>
              <w:ind w:left="57" w:right="57"/>
            </w:pPr>
            <w:r>
              <w:t xml:space="preserve">Бюджетные обязательства тек. год. </w:t>
            </w:r>
            <w:r w:rsidRPr="006E3573">
              <w:t>Импорт из OEBS.</w:t>
            </w:r>
          </w:p>
        </w:tc>
      </w:tr>
      <w:tr w:rsidR="00897F52" w:rsidRPr="00834AF4" w14:paraId="1F35E86F" w14:textId="77777777" w:rsidTr="00897F52">
        <w:tc>
          <w:tcPr>
            <w:tcW w:w="1410" w:type="pct"/>
            <w:shd w:val="clear" w:color="auto" w:fill="auto"/>
          </w:tcPr>
          <w:p w14:paraId="56D660D1" w14:textId="77777777" w:rsidR="00897F52" w:rsidRPr="00B764DE" w:rsidRDefault="00897F52" w:rsidP="00897F52">
            <w:pPr>
              <w:pStyle w:val="ASFKTablenorm"/>
              <w:ind w:left="57" w:right="57"/>
            </w:pPr>
            <w:r>
              <w:t>Бюджетные обязательства первый год</w:t>
            </w:r>
          </w:p>
        </w:tc>
        <w:tc>
          <w:tcPr>
            <w:tcW w:w="3590" w:type="pct"/>
            <w:shd w:val="clear" w:color="auto" w:fill="auto"/>
          </w:tcPr>
          <w:p w14:paraId="794D229D" w14:textId="77777777" w:rsidR="00897F52" w:rsidRPr="00B764DE" w:rsidRDefault="00897F52" w:rsidP="00897F52">
            <w:pPr>
              <w:pStyle w:val="ASFKTablenorm"/>
              <w:ind w:left="57" w:right="57"/>
            </w:pPr>
            <w:r>
              <w:t xml:space="preserve">Бюджетные обязательства первый год. </w:t>
            </w:r>
            <w:r w:rsidRPr="006E3573">
              <w:t>Импорт из OEBS.</w:t>
            </w:r>
          </w:p>
        </w:tc>
      </w:tr>
      <w:tr w:rsidR="00897F52" w:rsidRPr="00834AF4" w14:paraId="365DC74C" w14:textId="77777777" w:rsidTr="00897F52">
        <w:tc>
          <w:tcPr>
            <w:tcW w:w="1410" w:type="pct"/>
            <w:shd w:val="clear" w:color="auto" w:fill="auto"/>
          </w:tcPr>
          <w:p w14:paraId="7222A67D" w14:textId="77777777" w:rsidR="00897F52" w:rsidRDefault="00897F52" w:rsidP="00897F52">
            <w:pPr>
              <w:pStyle w:val="ASFKTablenorm"/>
              <w:ind w:left="57" w:right="57"/>
            </w:pPr>
            <w:r>
              <w:t>Бюджетные обязательства второй год</w:t>
            </w:r>
          </w:p>
        </w:tc>
        <w:tc>
          <w:tcPr>
            <w:tcW w:w="3590" w:type="pct"/>
            <w:shd w:val="clear" w:color="auto" w:fill="auto"/>
          </w:tcPr>
          <w:p w14:paraId="365A0425" w14:textId="77777777" w:rsidR="00897F52" w:rsidRDefault="00897F52" w:rsidP="00897F52">
            <w:pPr>
              <w:pStyle w:val="ASFKTablenorm"/>
              <w:ind w:left="57" w:right="57"/>
            </w:pPr>
            <w:r>
              <w:t xml:space="preserve">Бюджетные обязательства второй год. </w:t>
            </w:r>
            <w:r w:rsidRPr="006E3573">
              <w:t>Импорт из OEBS.</w:t>
            </w:r>
          </w:p>
        </w:tc>
      </w:tr>
      <w:tr w:rsidR="00897F52" w:rsidRPr="00834AF4" w14:paraId="168F8958" w14:textId="77777777" w:rsidTr="00897F52">
        <w:tc>
          <w:tcPr>
            <w:tcW w:w="1410" w:type="pct"/>
            <w:shd w:val="clear" w:color="auto" w:fill="auto"/>
          </w:tcPr>
          <w:p w14:paraId="46B38FDE" w14:textId="77777777" w:rsidR="00897F52" w:rsidRDefault="00897F52" w:rsidP="00897F52">
            <w:pPr>
              <w:pStyle w:val="ASFKTablenorm"/>
              <w:ind w:left="57" w:right="57"/>
            </w:pPr>
            <w:r>
              <w:t>Денежные обязательства на текущий финансовый год</w:t>
            </w:r>
          </w:p>
        </w:tc>
        <w:tc>
          <w:tcPr>
            <w:tcW w:w="3590" w:type="pct"/>
            <w:shd w:val="clear" w:color="auto" w:fill="auto"/>
          </w:tcPr>
          <w:p w14:paraId="71A308A5" w14:textId="77777777" w:rsidR="00897F52" w:rsidRDefault="00897F52" w:rsidP="00897F52">
            <w:pPr>
              <w:pStyle w:val="ASFKTablenorm"/>
              <w:ind w:left="57" w:right="57"/>
            </w:pPr>
            <w:r>
              <w:t xml:space="preserve">Денежные обязательства на текущий финансовый год. </w:t>
            </w:r>
            <w:r w:rsidRPr="006E3573">
              <w:t>Импорт из OEBS.</w:t>
            </w:r>
          </w:p>
        </w:tc>
      </w:tr>
      <w:tr w:rsidR="00897F52" w:rsidRPr="00834AF4" w14:paraId="1A7B9B36" w14:textId="77777777" w:rsidTr="00897F52">
        <w:tc>
          <w:tcPr>
            <w:tcW w:w="1410" w:type="pct"/>
            <w:shd w:val="clear" w:color="auto" w:fill="auto"/>
          </w:tcPr>
          <w:p w14:paraId="1B94C1EC" w14:textId="77777777" w:rsidR="00897F52" w:rsidRDefault="00897F52" w:rsidP="00897F52">
            <w:pPr>
              <w:pStyle w:val="ASFKTablenorm"/>
              <w:ind w:left="57" w:right="57"/>
            </w:pPr>
            <w:r>
              <w:t>Поступлении всего</w:t>
            </w:r>
          </w:p>
        </w:tc>
        <w:tc>
          <w:tcPr>
            <w:tcW w:w="3590" w:type="pct"/>
            <w:shd w:val="clear" w:color="auto" w:fill="auto"/>
          </w:tcPr>
          <w:p w14:paraId="34E0431E" w14:textId="77777777" w:rsidR="00897F52" w:rsidRDefault="00897F52" w:rsidP="00897F52">
            <w:pPr>
              <w:pStyle w:val="ASFKTablenorm"/>
              <w:ind w:left="57" w:right="57"/>
            </w:pPr>
            <w:r>
              <w:t xml:space="preserve">Поступлении всего. </w:t>
            </w:r>
            <w:r w:rsidRPr="006E3573">
              <w:t>Импорт из OEBS.</w:t>
            </w:r>
          </w:p>
        </w:tc>
      </w:tr>
      <w:tr w:rsidR="00897F52" w:rsidRPr="00834AF4" w14:paraId="28FC7ABC" w14:textId="77777777" w:rsidTr="00897F52">
        <w:tc>
          <w:tcPr>
            <w:tcW w:w="1410" w:type="pct"/>
            <w:shd w:val="clear" w:color="auto" w:fill="auto"/>
          </w:tcPr>
          <w:p w14:paraId="12FE1AC5" w14:textId="77777777" w:rsidR="00897F52" w:rsidRDefault="00897F52" w:rsidP="00897F52">
            <w:pPr>
              <w:pStyle w:val="ASFKTablenorm"/>
              <w:ind w:left="57" w:right="57"/>
            </w:pPr>
            <w:r>
              <w:t>Поступления в т.ч. с банк счета ПБС</w:t>
            </w:r>
          </w:p>
        </w:tc>
        <w:tc>
          <w:tcPr>
            <w:tcW w:w="3590" w:type="pct"/>
            <w:shd w:val="clear" w:color="auto" w:fill="auto"/>
          </w:tcPr>
          <w:p w14:paraId="3955BB3A" w14:textId="77777777" w:rsidR="00897F52" w:rsidRDefault="00897F52" w:rsidP="00897F52">
            <w:pPr>
              <w:pStyle w:val="ASFKTablenorm"/>
              <w:ind w:left="57" w:right="57"/>
            </w:pPr>
            <w:r>
              <w:t xml:space="preserve">Поступления в т.ч. с банк счета ПБС. </w:t>
            </w:r>
            <w:r w:rsidRPr="006E3573">
              <w:t>Импорт из OEBS.</w:t>
            </w:r>
          </w:p>
        </w:tc>
      </w:tr>
      <w:tr w:rsidR="00897F52" w:rsidRPr="00834AF4" w14:paraId="6DAC1761" w14:textId="77777777" w:rsidTr="00897F52">
        <w:tc>
          <w:tcPr>
            <w:tcW w:w="1410" w:type="pct"/>
            <w:shd w:val="clear" w:color="auto" w:fill="auto"/>
          </w:tcPr>
          <w:p w14:paraId="78FD4FE4" w14:textId="77777777" w:rsidR="00897F52" w:rsidRDefault="00897F52" w:rsidP="00897F52">
            <w:pPr>
              <w:pStyle w:val="ASFKTablenorm"/>
              <w:ind w:left="57" w:right="57"/>
            </w:pPr>
            <w:r>
              <w:t>Выплаты всего</w:t>
            </w:r>
          </w:p>
        </w:tc>
        <w:tc>
          <w:tcPr>
            <w:tcW w:w="3590" w:type="pct"/>
            <w:shd w:val="clear" w:color="auto" w:fill="auto"/>
          </w:tcPr>
          <w:p w14:paraId="28EED69D" w14:textId="77777777" w:rsidR="00897F52" w:rsidRDefault="00897F52" w:rsidP="00897F52">
            <w:pPr>
              <w:pStyle w:val="ASFKTablenorm"/>
              <w:ind w:left="57" w:right="57"/>
            </w:pPr>
            <w:r>
              <w:t xml:space="preserve">Выплаты всего. </w:t>
            </w:r>
            <w:r w:rsidRPr="006E3573">
              <w:t>Импорт из OEBS.</w:t>
            </w:r>
          </w:p>
        </w:tc>
      </w:tr>
      <w:tr w:rsidR="00897F52" w:rsidRPr="00834AF4" w14:paraId="1B7F4184" w14:textId="77777777" w:rsidTr="00897F52">
        <w:tc>
          <w:tcPr>
            <w:tcW w:w="1410" w:type="pct"/>
            <w:shd w:val="clear" w:color="auto" w:fill="auto"/>
          </w:tcPr>
          <w:p w14:paraId="7E09D5FA" w14:textId="77777777" w:rsidR="00897F52" w:rsidRDefault="00897F52" w:rsidP="00897F52">
            <w:pPr>
              <w:pStyle w:val="ASFKTablenorm"/>
              <w:ind w:left="57" w:right="57"/>
            </w:pPr>
            <w:r>
              <w:t>Выплаты в т.ч. на банк счет ПБС</w:t>
            </w:r>
          </w:p>
        </w:tc>
        <w:tc>
          <w:tcPr>
            <w:tcW w:w="3590" w:type="pct"/>
            <w:shd w:val="clear" w:color="auto" w:fill="auto"/>
          </w:tcPr>
          <w:p w14:paraId="5A62CDD5" w14:textId="77777777" w:rsidR="00897F52" w:rsidRDefault="00897F52" w:rsidP="00897F52">
            <w:pPr>
              <w:pStyle w:val="ASFKTablenorm"/>
              <w:ind w:left="57" w:right="57"/>
            </w:pPr>
            <w:r>
              <w:t xml:space="preserve">Выплаты в т.ч. на банк счет ПБС. </w:t>
            </w:r>
            <w:r w:rsidRPr="006E3573">
              <w:t>Импорт из OEBS.</w:t>
            </w:r>
          </w:p>
        </w:tc>
      </w:tr>
      <w:tr w:rsidR="00897F52" w:rsidRPr="00834AF4" w14:paraId="418AFBB1" w14:textId="77777777" w:rsidTr="00897F52">
        <w:tc>
          <w:tcPr>
            <w:tcW w:w="1410" w:type="pct"/>
            <w:shd w:val="clear" w:color="auto" w:fill="auto"/>
          </w:tcPr>
          <w:p w14:paraId="7C013652" w14:textId="77777777" w:rsidR="00897F52" w:rsidRDefault="00897F52" w:rsidP="00897F52">
            <w:pPr>
              <w:pStyle w:val="ASFKTablenorm"/>
              <w:ind w:left="57" w:right="57"/>
            </w:pPr>
            <w:r>
              <w:t>Итого выплат (за исключением переч. На банк. счет)</w:t>
            </w:r>
          </w:p>
        </w:tc>
        <w:tc>
          <w:tcPr>
            <w:tcW w:w="3590" w:type="pct"/>
            <w:shd w:val="clear" w:color="auto" w:fill="auto"/>
          </w:tcPr>
          <w:p w14:paraId="558DF208" w14:textId="77777777" w:rsidR="00897F52" w:rsidRDefault="00897F52" w:rsidP="00897F52">
            <w:pPr>
              <w:pStyle w:val="ASFKTablenorm"/>
              <w:ind w:left="57" w:right="57"/>
            </w:pPr>
            <w:r>
              <w:t xml:space="preserve">Итого выплат (за исключением переч. На банк. счет). </w:t>
            </w:r>
            <w:r w:rsidRPr="006E3573">
              <w:t>Импорт из OEBS.</w:t>
            </w:r>
          </w:p>
        </w:tc>
      </w:tr>
      <w:tr w:rsidR="00897F52" w:rsidRPr="00834AF4" w14:paraId="5BC2F2B6" w14:textId="77777777" w:rsidTr="00897F52">
        <w:tc>
          <w:tcPr>
            <w:tcW w:w="1410" w:type="pct"/>
            <w:shd w:val="clear" w:color="auto" w:fill="auto"/>
          </w:tcPr>
          <w:p w14:paraId="0BE68687" w14:textId="77777777" w:rsidR="00897F52" w:rsidRDefault="00897F52" w:rsidP="00897F52">
            <w:pPr>
              <w:pStyle w:val="ASFKTablenorm"/>
              <w:ind w:left="57" w:right="57"/>
            </w:pPr>
            <w:r>
              <w:t>Итого выплат перечислено на банк. счет</w:t>
            </w:r>
          </w:p>
        </w:tc>
        <w:tc>
          <w:tcPr>
            <w:tcW w:w="3590" w:type="pct"/>
            <w:shd w:val="clear" w:color="auto" w:fill="auto"/>
          </w:tcPr>
          <w:p w14:paraId="25C398A0" w14:textId="77777777" w:rsidR="00897F52" w:rsidRDefault="00897F52" w:rsidP="00897F52">
            <w:pPr>
              <w:pStyle w:val="ASFKTablenorm"/>
              <w:ind w:left="57" w:right="57"/>
            </w:pPr>
            <w:r>
              <w:t xml:space="preserve">Итого выплат перечислено на банк. счет. </w:t>
            </w:r>
            <w:r w:rsidRPr="006E3573">
              <w:t>Импорт из OEBS.</w:t>
            </w:r>
          </w:p>
        </w:tc>
      </w:tr>
      <w:tr w:rsidR="00897F52" w:rsidRPr="00834AF4" w14:paraId="1B74DB18" w14:textId="77777777" w:rsidTr="00897F52">
        <w:tc>
          <w:tcPr>
            <w:tcW w:w="1410" w:type="pct"/>
            <w:shd w:val="clear" w:color="auto" w:fill="auto"/>
          </w:tcPr>
          <w:p w14:paraId="60E61FFC" w14:textId="77777777" w:rsidR="00897F52" w:rsidRDefault="00897F52" w:rsidP="00897F52">
            <w:pPr>
              <w:pStyle w:val="ASFKTablenorm"/>
              <w:ind w:left="57" w:right="57"/>
            </w:pPr>
            <w:r>
              <w:t>Итого выплат с учетом перечислений на банк счет</w:t>
            </w:r>
          </w:p>
        </w:tc>
        <w:tc>
          <w:tcPr>
            <w:tcW w:w="3590" w:type="pct"/>
            <w:shd w:val="clear" w:color="auto" w:fill="auto"/>
          </w:tcPr>
          <w:p w14:paraId="7765E7A7" w14:textId="77777777" w:rsidR="00897F52" w:rsidRDefault="00897F52" w:rsidP="00897F52">
            <w:pPr>
              <w:pStyle w:val="ASFKTablenorm"/>
              <w:ind w:left="57" w:right="57"/>
            </w:pPr>
            <w:r>
              <w:t xml:space="preserve">Итого выплат с учетом перечислений на банк счет. </w:t>
            </w:r>
            <w:r w:rsidRPr="006E3573">
              <w:t>Импорт из OEBS.</w:t>
            </w:r>
          </w:p>
        </w:tc>
      </w:tr>
      <w:tr w:rsidR="00897F52" w:rsidRPr="00834AF4" w14:paraId="0EE0595C" w14:textId="77777777" w:rsidTr="00897F52">
        <w:tc>
          <w:tcPr>
            <w:tcW w:w="1410" w:type="pct"/>
            <w:shd w:val="clear" w:color="auto" w:fill="auto"/>
          </w:tcPr>
          <w:p w14:paraId="6D05F112" w14:textId="77777777" w:rsidR="00897F52" w:rsidRDefault="00897F52" w:rsidP="00897F52">
            <w:pPr>
              <w:pStyle w:val="ASFKTablenorm"/>
              <w:ind w:left="57" w:right="57"/>
            </w:pPr>
            <w:r>
              <w:t>Неисполненные БО</w:t>
            </w:r>
          </w:p>
        </w:tc>
        <w:tc>
          <w:tcPr>
            <w:tcW w:w="3590" w:type="pct"/>
            <w:shd w:val="clear" w:color="auto" w:fill="auto"/>
          </w:tcPr>
          <w:p w14:paraId="17FE3913" w14:textId="77777777" w:rsidR="00897F52" w:rsidRDefault="00897F52" w:rsidP="00897F52">
            <w:pPr>
              <w:pStyle w:val="ASFKTablenorm"/>
              <w:ind w:left="57" w:right="57"/>
            </w:pPr>
            <w:r>
              <w:t xml:space="preserve">Неисполненные БО. </w:t>
            </w:r>
            <w:r w:rsidRPr="006E3573">
              <w:t>Импорт из OEBS.</w:t>
            </w:r>
          </w:p>
        </w:tc>
      </w:tr>
      <w:tr w:rsidR="00897F52" w:rsidRPr="00834AF4" w14:paraId="61F98B61" w14:textId="77777777" w:rsidTr="00897F52">
        <w:tc>
          <w:tcPr>
            <w:tcW w:w="1410" w:type="pct"/>
            <w:shd w:val="clear" w:color="auto" w:fill="auto"/>
          </w:tcPr>
          <w:p w14:paraId="4FD0CE86" w14:textId="77777777" w:rsidR="00897F52" w:rsidRDefault="00897F52" w:rsidP="00897F52">
            <w:pPr>
              <w:pStyle w:val="ASFKTablenorm"/>
              <w:ind w:left="57" w:right="57"/>
            </w:pPr>
            <w:r>
              <w:t>Неисполненные денежные обязательства</w:t>
            </w:r>
          </w:p>
        </w:tc>
        <w:tc>
          <w:tcPr>
            <w:tcW w:w="3590" w:type="pct"/>
            <w:shd w:val="clear" w:color="auto" w:fill="auto"/>
          </w:tcPr>
          <w:p w14:paraId="188FDC0D" w14:textId="77777777" w:rsidR="00897F52" w:rsidRDefault="00897F52" w:rsidP="00897F52">
            <w:pPr>
              <w:pStyle w:val="ASFKTablenorm"/>
              <w:ind w:left="57" w:right="57"/>
            </w:pPr>
            <w:r>
              <w:t xml:space="preserve">Неисполненные денежные обязательства. </w:t>
            </w:r>
            <w:r w:rsidRPr="006E3573">
              <w:t>Импорт из OEBS.</w:t>
            </w:r>
          </w:p>
        </w:tc>
      </w:tr>
      <w:tr w:rsidR="00897F52" w:rsidRPr="00834AF4" w14:paraId="722D6C24" w14:textId="77777777" w:rsidTr="00897F52">
        <w:tc>
          <w:tcPr>
            <w:tcW w:w="1410" w:type="pct"/>
            <w:shd w:val="clear" w:color="auto" w:fill="auto"/>
          </w:tcPr>
          <w:p w14:paraId="3D64EBF8" w14:textId="77777777" w:rsidR="00897F52" w:rsidRDefault="00897F52" w:rsidP="00897F52">
            <w:pPr>
              <w:pStyle w:val="ASFKTablenorm"/>
              <w:ind w:left="57" w:right="57"/>
            </w:pPr>
            <w:r>
              <w:t>Примечание</w:t>
            </w:r>
          </w:p>
        </w:tc>
        <w:tc>
          <w:tcPr>
            <w:tcW w:w="3590" w:type="pct"/>
            <w:shd w:val="clear" w:color="auto" w:fill="auto"/>
          </w:tcPr>
          <w:p w14:paraId="63BD59DD" w14:textId="77777777" w:rsidR="00897F52" w:rsidRDefault="00897F52" w:rsidP="00897F52">
            <w:pPr>
              <w:pStyle w:val="ASFKTablenorm"/>
              <w:ind w:left="57" w:right="57"/>
            </w:pPr>
            <w:r>
              <w:t xml:space="preserve">Примечание. </w:t>
            </w:r>
            <w:r w:rsidRPr="006E3573">
              <w:t>Импорт из OEBS.</w:t>
            </w:r>
          </w:p>
        </w:tc>
      </w:tr>
      <w:tr w:rsidR="00897F52" w:rsidRPr="00834AF4" w14:paraId="6E15F9BB" w14:textId="77777777" w:rsidTr="00897F52">
        <w:tc>
          <w:tcPr>
            <w:tcW w:w="5000" w:type="pct"/>
            <w:gridSpan w:val="2"/>
            <w:shd w:val="clear" w:color="auto" w:fill="auto"/>
          </w:tcPr>
          <w:p w14:paraId="539AA0C1" w14:textId="77777777" w:rsidR="00897F52" w:rsidRDefault="00897F52" w:rsidP="00897F52">
            <w:pPr>
              <w:pStyle w:val="ASFKTablenorm"/>
              <w:ind w:left="57" w:right="57"/>
            </w:pPr>
            <w:r>
              <w:t>Группа полей «Итого»</w:t>
            </w:r>
          </w:p>
        </w:tc>
      </w:tr>
      <w:tr w:rsidR="00897F52" w:rsidRPr="00834AF4" w14:paraId="7715CEA2" w14:textId="77777777" w:rsidTr="00897F52">
        <w:tc>
          <w:tcPr>
            <w:tcW w:w="1410" w:type="pct"/>
            <w:shd w:val="clear" w:color="auto" w:fill="auto"/>
          </w:tcPr>
          <w:p w14:paraId="5C1A712B" w14:textId="77777777" w:rsidR="00897F52" w:rsidRDefault="00897F52" w:rsidP="00897F52">
            <w:pPr>
              <w:pStyle w:val="ASFKTablenorm"/>
              <w:ind w:left="57" w:right="57"/>
            </w:pPr>
            <w:r>
              <w:t>Бюджетные обязательства тек. год</w:t>
            </w:r>
          </w:p>
        </w:tc>
        <w:tc>
          <w:tcPr>
            <w:tcW w:w="3590" w:type="pct"/>
            <w:shd w:val="clear" w:color="auto" w:fill="auto"/>
          </w:tcPr>
          <w:p w14:paraId="7D7470BC" w14:textId="77777777" w:rsidR="00897F52" w:rsidRDefault="00897F52" w:rsidP="00897F52">
            <w:pPr>
              <w:pStyle w:val="ASFKTablenorm"/>
              <w:ind w:left="57" w:right="57"/>
            </w:pPr>
            <w:r>
              <w:t xml:space="preserve">Бюджетные обязательства тек. год. </w:t>
            </w:r>
            <w:r w:rsidRPr="006E3573">
              <w:t>Импорт из OEBS.</w:t>
            </w:r>
          </w:p>
        </w:tc>
      </w:tr>
      <w:tr w:rsidR="00897F52" w:rsidRPr="00834AF4" w14:paraId="75C8483D" w14:textId="77777777" w:rsidTr="00897F52">
        <w:tc>
          <w:tcPr>
            <w:tcW w:w="1410" w:type="pct"/>
            <w:shd w:val="clear" w:color="auto" w:fill="auto"/>
          </w:tcPr>
          <w:p w14:paraId="1AA52440" w14:textId="77777777" w:rsidR="00897F52" w:rsidRDefault="00897F52" w:rsidP="00897F52">
            <w:pPr>
              <w:pStyle w:val="ASFKTablenorm"/>
              <w:ind w:left="57" w:right="57"/>
            </w:pPr>
            <w:r>
              <w:t>Бюджетные обязательства первый год</w:t>
            </w:r>
          </w:p>
        </w:tc>
        <w:tc>
          <w:tcPr>
            <w:tcW w:w="3590" w:type="pct"/>
            <w:shd w:val="clear" w:color="auto" w:fill="auto"/>
          </w:tcPr>
          <w:p w14:paraId="4C6C676B" w14:textId="77777777" w:rsidR="00897F52" w:rsidRDefault="00897F52" w:rsidP="00897F52">
            <w:pPr>
              <w:pStyle w:val="ASFKTablenorm"/>
              <w:ind w:left="57" w:right="57"/>
            </w:pPr>
            <w:r>
              <w:t xml:space="preserve">Бюджетные обязательства первый год. </w:t>
            </w:r>
            <w:r w:rsidRPr="006E3573">
              <w:t>Импорт из OEBS.</w:t>
            </w:r>
          </w:p>
        </w:tc>
      </w:tr>
      <w:tr w:rsidR="00897F52" w:rsidRPr="00834AF4" w14:paraId="440EF139" w14:textId="77777777" w:rsidTr="00897F52">
        <w:tc>
          <w:tcPr>
            <w:tcW w:w="1410" w:type="pct"/>
            <w:shd w:val="clear" w:color="auto" w:fill="auto"/>
          </w:tcPr>
          <w:p w14:paraId="1F883A3B" w14:textId="77777777" w:rsidR="00897F52" w:rsidRDefault="00897F52" w:rsidP="00897F52">
            <w:pPr>
              <w:pStyle w:val="ASFKTablenorm"/>
              <w:ind w:left="57" w:right="57"/>
            </w:pPr>
            <w:r>
              <w:t>Бюджетные обязательства второй год</w:t>
            </w:r>
          </w:p>
        </w:tc>
        <w:tc>
          <w:tcPr>
            <w:tcW w:w="3590" w:type="pct"/>
            <w:shd w:val="clear" w:color="auto" w:fill="auto"/>
          </w:tcPr>
          <w:p w14:paraId="482EBCD4" w14:textId="77777777" w:rsidR="00897F52" w:rsidRDefault="00897F52" w:rsidP="00897F52">
            <w:pPr>
              <w:pStyle w:val="ASFKTablenorm"/>
              <w:ind w:left="57" w:right="57"/>
            </w:pPr>
            <w:r>
              <w:t xml:space="preserve">Бюджетные обязательства второй год. </w:t>
            </w:r>
            <w:r w:rsidRPr="006E3573">
              <w:t>Импорт из OEBS.</w:t>
            </w:r>
          </w:p>
        </w:tc>
      </w:tr>
      <w:tr w:rsidR="00897F52" w:rsidRPr="00834AF4" w14:paraId="40CA8B1D" w14:textId="77777777" w:rsidTr="00897F52">
        <w:tc>
          <w:tcPr>
            <w:tcW w:w="1410" w:type="pct"/>
            <w:shd w:val="clear" w:color="auto" w:fill="auto"/>
          </w:tcPr>
          <w:p w14:paraId="0C48FA3E" w14:textId="77777777" w:rsidR="00897F52" w:rsidRDefault="00897F52" w:rsidP="00897F52">
            <w:pPr>
              <w:pStyle w:val="ASFKTablenorm"/>
              <w:ind w:left="57" w:right="57"/>
            </w:pPr>
            <w:r>
              <w:t>Денежные обязательства на год</w:t>
            </w:r>
          </w:p>
        </w:tc>
        <w:tc>
          <w:tcPr>
            <w:tcW w:w="3590" w:type="pct"/>
            <w:shd w:val="clear" w:color="auto" w:fill="auto"/>
          </w:tcPr>
          <w:p w14:paraId="66B4CA87" w14:textId="77777777" w:rsidR="00897F52" w:rsidRDefault="00897F52" w:rsidP="00897F52">
            <w:pPr>
              <w:pStyle w:val="ASFKTablenorm"/>
              <w:ind w:left="57" w:right="57"/>
            </w:pPr>
            <w:r>
              <w:t xml:space="preserve">Денежные обязательства на год. </w:t>
            </w:r>
            <w:r w:rsidRPr="006E3573">
              <w:t>Импорт из OEBS.</w:t>
            </w:r>
          </w:p>
        </w:tc>
      </w:tr>
      <w:tr w:rsidR="00897F52" w:rsidRPr="00834AF4" w14:paraId="55C4B4C3" w14:textId="77777777" w:rsidTr="00897F52">
        <w:tc>
          <w:tcPr>
            <w:tcW w:w="1410" w:type="pct"/>
            <w:shd w:val="clear" w:color="auto" w:fill="auto"/>
          </w:tcPr>
          <w:p w14:paraId="3547AADB" w14:textId="77777777" w:rsidR="00897F52" w:rsidRDefault="00897F52" w:rsidP="00897F52">
            <w:pPr>
              <w:pStyle w:val="ASFKTablenorm"/>
              <w:ind w:left="57" w:right="57"/>
            </w:pPr>
            <w:r>
              <w:t>Поступления</w:t>
            </w:r>
          </w:p>
        </w:tc>
        <w:tc>
          <w:tcPr>
            <w:tcW w:w="3590" w:type="pct"/>
            <w:shd w:val="clear" w:color="auto" w:fill="auto"/>
          </w:tcPr>
          <w:p w14:paraId="19726CCD" w14:textId="77777777" w:rsidR="00897F52" w:rsidRDefault="00897F52" w:rsidP="00897F52">
            <w:pPr>
              <w:pStyle w:val="ASFKTablenorm"/>
              <w:ind w:left="57" w:right="57"/>
            </w:pPr>
            <w:r>
              <w:t xml:space="preserve">Поступления. </w:t>
            </w:r>
            <w:r w:rsidRPr="006E3573">
              <w:t>Импорт из OEBS.</w:t>
            </w:r>
          </w:p>
        </w:tc>
      </w:tr>
      <w:tr w:rsidR="00897F52" w:rsidRPr="00834AF4" w14:paraId="2B7CEE05" w14:textId="77777777" w:rsidTr="00897F52">
        <w:tc>
          <w:tcPr>
            <w:tcW w:w="1410" w:type="pct"/>
            <w:shd w:val="clear" w:color="auto" w:fill="auto"/>
          </w:tcPr>
          <w:p w14:paraId="765770D5" w14:textId="77777777" w:rsidR="00897F52" w:rsidRDefault="00897F52" w:rsidP="00897F52">
            <w:pPr>
              <w:pStyle w:val="ASFKTablenorm"/>
              <w:ind w:left="57" w:right="57"/>
            </w:pPr>
            <w:r>
              <w:t>Выплаты</w:t>
            </w:r>
          </w:p>
        </w:tc>
        <w:tc>
          <w:tcPr>
            <w:tcW w:w="3590" w:type="pct"/>
            <w:shd w:val="clear" w:color="auto" w:fill="auto"/>
          </w:tcPr>
          <w:p w14:paraId="13908CF9" w14:textId="77777777" w:rsidR="00897F52" w:rsidRDefault="00897F52" w:rsidP="00897F52">
            <w:pPr>
              <w:pStyle w:val="ASFKTablenorm"/>
              <w:ind w:left="57" w:right="57"/>
            </w:pPr>
            <w:r>
              <w:t xml:space="preserve">Выплаты. </w:t>
            </w:r>
            <w:r w:rsidRPr="006E3573">
              <w:t>Импорт из OEBS.</w:t>
            </w:r>
          </w:p>
        </w:tc>
      </w:tr>
      <w:tr w:rsidR="00897F52" w:rsidRPr="00834AF4" w14:paraId="70983976" w14:textId="77777777" w:rsidTr="00897F52">
        <w:tc>
          <w:tcPr>
            <w:tcW w:w="1410" w:type="pct"/>
            <w:shd w:val="clear" w:color="auto" w:fill="auto"/>
          </w:tcPr>
          <w:p w14:paraId="72C40D2E" w14:textId="77777777" w:rsidR="00897F52" w:rsidRDefault="00897F52" w:rsidP="00897F52">
            <w:pPr>
              <w:pStyle w:val="ASFKTablenorm"/>
              <w:ind w:left="57" w:right="57"/>
            </w:pPr>
            <w:r>
              <w:t>Итого касс. Выплат (гр.8-гр.7)</w:t>
            </w:r>
          </w:p>
        </w:tc>
        <w:tc>
          <w:tcPr>
            <w:tcW w:w="3590" w:type="pct"/>
            <w:shd w:val="clear" w:color="auto" w:fill="auto"/>
          </w:tcPr>
          <w:p w14:paraId="663A95F8" w14:textId="77777777" w:rsidR="00897F52" w:rsidRDefault="00897F52" w:rsidP="00897F52">
            <w:pPr>
              <w:pStyle w:val="ASFKTablenorm"/>
              <w:ind w:left="57" w:right="57"/>
            </w:pPr>
            <w:r>
              <w:t xml:space="preserve">Итого касс. Выплат (гр.8-гр.7). </w:t>
            </w:r>
            <w:r w:rsidRPr="006E3573">
              <w:t>Импорт из OEBS.</w:t>
            </w:r>
          </w:p>
        </w:tc>
      </w:tr>
      <w:tr w:rsidR="00897F52" w:rsidRPr="00834AF4" w14:paraId="12AB83D4" w14:textId="77777777" w:rsidTr="00897F52">
        <w:tc>
          <w:tcPr>
            <w:tcW w:w="1410" w:type="pct"/>
            <w:shd w:val="clear" w:color="auto" w:fill="auto"/>
          </w:tcPr>
          <w:p w14:paraId="1AE15310" w14:textId="77777777" w:rsidR="00897F52" w:rsidRDefault="00897F52" w:rsidP="00897F52">
            <w:pPr>
              <w:pStyle w:val="ASFKTablenorm"/>
              <w:ind w:left="57" w:right="57"/>
            </w:pPr>
            <w:r>
              <w:t>Неисполненные денежные обязательства</w:t>
            </w:r>
          </w:p>
        </w:tc>
        <w:tc>
          <w:tcPr>
            <w:tcW w:w="3590" w:type="pct"/>
            <w:shd w:val="clear" w:color="auto" w:fill="auto"/>
          </w:tcPr>
          <w:p w14:paraId="513C5591" w14:textId="77777777" w:rsidR="00897F52" w:rsidRDefault="00897F52" w:rsidP="00897F52">
            <w:pPr>
              <w:pStyle w:val="ASFKTablenorm"/>
              <w:ind w:left="57" w:right="57"/>
            </w:pPr>
            <w:r>
              <w:t xml:space="preserve">Неисполненные денежные обязательства. </w:t>
            </w:r>
            <w:r w:rsidRPr="006E3573">
              <w:t>Импорт из OEBS.</w:t>
            </w:r>
          </w:p>
        </w:tc>
      </w:tr>
      <w:tr w:rsidR="00897F52" w:rsidRPr="00834AF4" w14:paraId="29117DE9" w14:textId="77777777" w:rsidTr="00897F52">
        <w:tc>
          <w:tcPr>
            <w:tcW w:w="1410" w:type="pct"/>
            <w:shd w:val="clear" w:color="auto" w:fill="auto"/>
          </w:tcPr>
          <w:p w14:paraId="58ED21EC" w14:textId="77777777" w:rsidR="00897F52" w:rsidRDefault="00897F52" w:rsidP="00897F52">
            <w:pPr>
              <w:pStyle w:val="ASFKTablenorm"/>
              <w:ind w:left="57" w:right="57"/>
            </w:pPr>
            <w:r>
              <w:lastRenderedPageBreak/>
              <w:t>Неисполненные БО</w:t>
            </w:r>
          </w:p>
        </w:tc>
        <w:tc>
          <w:tcPr>
            <w:tcW w:w="3590" w:type="pct"/>
            <w:shd w:val="clear" w:color="auto" w:fill="auto"/>
          </w:tcPr>
          <w:p w14:paraId="1C3B46A2" w14:textId="77777777" w:rsidR="00897F52" w:rsidRDefault="00897F52" w:rsidP="00897F52">
            <w:pPr>
              <w:pStyle w:val="ASFKTablenorm"/>
              <w:ind w:left="57" w:right="57"/>
            </w:pPr>
            <w:r>
              <w:t xml:space="preserve">Неисполненные БО. </w:t>
            </w:r>
            <w:r w:rsidRPr="006E3573">
              <w:t>Импорт из OEBS.</w:t>
            </w:r>
          </w:p>
        </w:tc>
      </w:tr>
    </w:tbl>
    <w:p w14:paraId="1F180AF2" w14:textId="6E345B1D" w:rsidR="00897F52" w:rsidRPr="00AB7803" w:rsidRDefault="00897F52" w:rsidP="00897F52">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2.2.</w:t>
      </w:r>
      <w:r w:rsidRPr="00424CF0">
        <w:t xml:space="preserve"> </w:t>
      </w:r>
      <w:r>
        <w:t>Операции с бюджетными средствами по объектам, включенным в федеральную адресную инвестиционную программу (мероприятия по информатизации)» представлена на рисунке</w:t>
      </w:r>
      <w:r w:rsidRPr="00AB7803">
        <w:t> </w:t>
      </w:r>
      <w:r>
        <w:fldChar w:fldCharType="begin"/>
      </w:r>
      <w:r>
        <w:instrText xml:space="preserve"> REF _Ref518926339 \h </w:instrText>
      </w:r>
      <w:r>
        <w:fldChar w:fldCharType="separate"/>
      </w:r>
      <w:r w:rsidR="00980F1C">
        <w:rPr>
          <w:noProof/>
        </w:rPr>
        <w:t>342</w:t>
      </w:r>
      <w:r>
        <w:fldChar w:fldCharType="end"/>
      </w:r>
      <w:r>
        <w:t>.</w:t>
      </w:r>
    </w:p>
    <w:p w14:paraId="78689B56" w14:textId="77777777" w:rsidR="00897F52" w:rsidRPr="00AB7803" w:rsidRDefault="00897F52" w:rsidP="00897F52">
      <w:pPr>
        <w:pStyle w:val="ASFKFigure"/>
      </w:pPr>
      <w:r w:rsidRPr="00B575B1">
        <w:rPr>
          <w:noProof/>
        </w:rPr>
        <w:drawing>
          <wp:inline distT="0" distB="0" distL="0" distR="0" wp14:anchorId="59C17311" wp14:editId="6D683362">
            <wp:extent cx="6120130" cy="2298065"/>
            <wp:effectExtent l="0" t="0" r="0" b="6985"/>
            <wp:docPr id="787" name="Рисунок 787" descr="D:\Скриншоты\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Скриншоты\3\2.2.png"/>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120130" cy="2298065"/>
                    </a:xfrm>
                    <a:prstGeom prst="rect">
                      <a:avLst/>
                    </a:prstGeom>
                    <a:noFill/>
                    <a:ln>
                      <a:noFill/>
                    </a:ln>
                  </pic:spPr>
                </pic:pic>
              </a:graphicData>
            </a:graphic>
          </wp:inline>
        </w:drawing>
      </w:r>
    </w:p>
    <w:p w14:paraId="601C1FA3" w14:textId="4CF0B55C" w:rsidR="00897F52" w:rsidRPr="00AB7803"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082" w:name="_Ref518926339"/>
      <w:bookmarkStart w:id="2083" w:name="_Toc95842432"/>
      <w:bookmarkStart w:id="2084" w:name="_Toc126840706"/>
      <w:r w:rsidR="00980F1C">
        <w:rPr>
          <w:noProof/>
        </w:rPr>
        <w:t>342</w:t>
      </w:r>
      <w:bookmarkEnd w:id="2082"/>
      <w:r>
        <w:rPr>
          <w:noProof/>
        </w:rPr>
        <w:fldChar w:fldCharType="end"/>
      </w:r>
      <w:r w:rsidRPr="00AB7803">
        <w:t xml:space="preserve">. 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2.2.</w:t>
      </w:r>
      <w:r w:rsidRPr="00424CF0">
        <w:t xml:space="preserve"> </w:t>
      </w:r>
      <w:r>
        <w:t>Операции с бюджетными средствами по объектам, включенным в федеральную адресную инвестиционную программу (мероприятия по информатизации)»</w:t>
      </w:r>
      <w:bookmarkEnd w:id="2083"/>
      <w:bookmarkEnd w:id="2084"/>
    </w:p>
    <w:p w14:paraId="31F6918C" w14:textId="18BA16C1" w:rsidR="00897F52" w:rsidRPr="00AB7803" w:rsidRDefault="00897F52" w:rsidP="00897F52">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2.2.</w:t>
      </w:r>
      <w:r w:rsidRPr="00424CF0">
        <w:t xml:space="preserve"> </w:t>
      </w:r>
      <w:r>
        <w:t>Операции с бюджетными средствами по объектам, включенным в федеральную адресную инвестиционную программу (мероприятия по информатизации)» приведен в</w:t>
      </w:r>
      <w:r w:rsidRPr="00AB7803">
        <w:t xml:space="preserve"> таблице </w:t>
      </w:r>
      <w:r>
        <w:fldChar w:fldCharType="begin"/>
      </w:r>
      <w:r>
        <w:instrText xml:space="preserve"> REF _Ref518926533 \h </w:instrText>
      </w:r>
      <w:r>
        <w:fldChar w:fldCharType="separate"/>
      </w:r>
      <w:r w:rsidR="00980F1C">
        <w:rPr>
          <w:noProof/>
        </w:rPr>
        <w:t>168</w:t>
      </w:r>
      <w:r>
        <w:fldChar w:fldCharType="end"/>
      </w:r>
      <w:r w:rsidRPr="00AB7803">
        <w:t>.</w:t>
      </w:r>
    </w:p>
    <w:p w14:paraId="5B3A7FD3" w14:textId="7EC81972" w:rsidR="00897F52" w:rsidRPr="00AB7803" w:rsidRDefault="00897F52" w:rsidP="00897F52">
      <w:pPr>
        <w:pStyle w:val="ASFKNameTable"/>
      </w:pPr>
      <w:r>
        <w:rPr>
          <w:noProof/>
        </w:rPr>
        <w:fldChar w:fldCharType="begin"/>
      </w:r>
      <w:r>
        <w:rPr>
          <w:noProof/>
        </w:rPr>
        <w:instrText xml:space="preserve"> SEQ Таблица \* ARABIC </w:instrText>
      </w:r>
      <w:r>
        <w:rPr>
          <w:noProof/>
        </w:rPr>
        <w:fldChar w:fldCharType="separate"/>
      </w:r>
      <w:bookmarkStart w:id="2085" w:name="_Ref518926533"/>
      <w:bookmarkStart w:id="2086" w:name="_Toc95841922"/>
      <w:bookmarkStart w:id="2087" w:name="_Toc126840198"/>
      <w:r w:rsidR="00980F1C">
        <w:rPr>
          <w:noProof/>
        </w:rPr>
        <w:t>168</w:t>
      </w:r>
      <w:bookmarkEnd w:id="2085"/>
      <w:r>
        <w:rPr>
          <w:noProof/>
        </w:rPr>
        <w:fldChar w:fldCharType="end"/>
      </w:r>
      <w:r w:rsidRPr="00AB7803">
        <w:t xml:space="preserve">. Описание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2.2.</w:t>
      </w:r>
      <w:r w:rsidRPr="00424CF0">
        <w:t xml:space="preserve"> </w:t>
      </w:r>
      <w:r>
        <w:t>Операции с бюджетными средствами по объектам, включенным в федеральную адресную инвестиционную программу (мероприятия по информатизации)»</w:t>
      </w:r>
      <w:bookmarkEnd w:id="2086"/>
      <w:bookmarkEnd w:id="208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7F52" w:rsidRPr="00834AF4" w14:paraId="4BBAC707" w14:textId="77777777" w:rsidTr="00897F5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46A4EE" w14:textId="77777777" w:rsidR="00897F52" w:rsidRPr="00B764DE" w:rsidRDefault="00897F52" w:rsidP="00897F5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323227" w14:textId="77777777" w:rsidR="00897F52" w:rsidRPr="00B764DE" w:rsidRDefault="00897F52" w:rsidP="00897F52">
            <w:pPr>
              <w:pStyle w:val="ASFKTableHead"/>
            </w:pPr>
            <w:r w:rsidRPr="00B764DE">
              <w:t>Описание поля</w:t>
            </w:r>
          </w:p>
        </w:tc>
      </w:tr>
      <w:tr w:rsidR="00897F52" w:rsidRPr="00834AF4" w14:paraId="1EE35EDE" w14:textId="77777777" w:rsidTr="00897F52">
        <w:tc>
          <w:tcPr>
            <w:tcW w:w="1410" w:type="pct"/>
            <w:shd w:val="clear" w:color="auto" w:fill="auto"/>
          </w:tcPr>
          <w:p w14:paraId="57722E9C" w14:textId="77777777" w:rsidR="00897F52" w:rsidRPr="00B764DE" w:rsidRDefault="00897F52" w:rsidP="00897F52">
            <w:pPr>
              <w:pStyle w:val="ASFKTablenorm"/>
              <w:ind w:left="57" w:right="57"/>
            </w:pPr>
            <w:r>
              <w:t>Код объекта капитальных вложений (КМИ)</w:t>
            </w:r>
          </w:p>
        </w:tc>
        <w:tc>
          <w:tcPr>
            <w:tcW w:w="3590" w:type="pct"/>
            <w:shd w:val="clear" w:color="auto" w:fill="auto"/>
          </w:tcPr>
          <w:p w14:paraId="5272F30F" w14:textId="77777777" w:rsidR="00897F52" w:rsidRPr="00B764DE" w:rsidRDefault="00897F52" w:rsidP="00897F52">
            <w:pPr>
              <w:pStyle w:val="ASFKTablenorm"/>
              <w:ind w:left="57" w:right="57"/>
            </w:pPr>
            <w:r>
              <w:t xml:space="preserve">Код объекта капитальных вложений (КМИ). </w:t>
            </w:r>
            <w:r w:rsidRPr="006E3573">
              <w:t>Импорт из OEBS.</w:t>
            </w:r>
          </w:p>
        </w:tc>
      </w:tr>
      <w:tr w:rsidR="00897F52" w:rsidRPr="00834AF4" w14:paraId="2A2BF932" w14:textId="77777777" w:rsidTr="00897F52">
        <w:tc>
          <w:tcPr>
            <w:tcW w:w="1410" w:type="pct"/>
            <w:shd w:val="clear" w:color="auto" w:fill="auto"/>
          </w:tcPr>
          <w:p w14:paraId="13BB2B04" w14:textId="77777777" w:rsidR="00897F52" w:rsidRDefault="00897F52" w:rsidP="00897F52">
            <w:pPr>
              <w:pStyle w:val="ASFKTablenorm"/>
              <w:ind w:left="57" w:right="57"/>
            </w:pPr>
            <w:r>
              <w:t>Код по БК</w:t>
            </w:r>
          </w:p>
        </w:tc>
        <w:tc>
          <w:tcPr>
            <w:tcW w:w="3590" w:type="pct"/>
            <w:shd w:val="clear" w:color="auto" w:fill="auto"/>
          </w:tcPr>
          <w:p w14:paraId="0E6DED0E" w14:textId="77777777" w:rsidR="00897F52" w:rsidRDefault="00897F52" w:rsidP="00897F52">
            <w:pPr>
              <w:pStyle w:val="ASFKTablenorm"/>
              <w:ind w:left="57" w:right="57"/>
            </w:pPr>
            <w:r>
              <w:t xml:space="preserve">Код по БК. </w:t>
            </w:r>
            <w:r w:rsidRPr="006E3573">
              <w:t>Импорт из OEBS.</w:t>
            </w:r>
          </w:p>
        </w:tc>
      </w:tr>
      <w:tr w:rsidR="00897F52" w:rsidRPr="00834AF4" w14:paraId="4A2B4C9D" w14:textId="77777777" w:rsidTr="00897F52">
        <w:tc>
          <w:tcPr>
            <w:tcW w:w="1410" w:type="pct"/>
            <w:shd w:val="clear" w:color="auto" w:fill="auto"/>
          </w:tcPr>
          <w:p w14:paraId="7403B519" w14:textId="77777777" w:rsidR="00897F52" w:rsidRDefault="00897F52" w:rsidP="00897F52">
            <w:pPr>
              <w:pStyle w:val="ASFKTablenorm"/>
              <w:ind w:left="57" w:right="57"/>
            </w:pPr>
            <w:r>
              <w:t>Код цели (аналитический код)</w:t>
            </w:r>
          </w:p>
        </w:tc>
        <w:tc>
          <w:tcPr>
            <w:tcW w:w="3590" w:type="pct"/>
            <w:shd w:val="clear" w:color="auto" w:fill="auto"/>
          </w:tcPr>
          <w:p w14:paraId="4D477A4A" w14:textId="77777777" w:rsidR="00897F52" w:rsidRDefault="00897F52" w:rsidP="00897F52">
            <w:pPr>
              <w:pStyle w:val="ASFKTablenorm"/>
              <w:ind w:left="57" w:right="57"/>
            </w:pPr>
            <w:r>
              <w:t xml:space="preserve">Код цели (аналитический код). </w:t>
            </w:r>
            <w:r w:rsidRPr="006E3573">
              <w:t>Импорт из OEBS.</w:t>
            </w:r>
          </w:p>
        </w:tc>
      </w:tr>
      <w:tr w:rsidR="00897F52" w:rsidRPr="00834AF4" w14:paraId="72FA6C0D" w14:textId="77777777" w:rsidTr="00897F52">
        <w:tc>
          <w:tcPr>
            <w:tcW w:w="1410" w:type="pct"/>
            <w:shd w:val="clear" w:color="auto" w:fill="auto"/>
          </w:tcPr>
          <w:p w14:paraId="7A26F3CE" w14:textId="77777777" w:rsidR="00897F52" w:rsidRPr="00B764DE" w:rsidRDefault="00897F52" w:rsidP="00897F52">
            <w:pPr>
              <w:pStyle w:val="ASFKTablenorm"/>
              <w:ind w:left="57" w:right="57"/>
            </w:pPr>
            <w:r>
              <w:t>Бюджетные обязательства тек. код</w:t>
            </w:r>
          </w:p>
        </w:tc>
        <w:tc>
          <w:tcPr>
            <w:tcW w:w="3590" w:type="pct"/>
            <w:shd w:val="clear" w:color="auto" w:fill="auto"/>
          </w:tcPr>
          <w:p w14:paraId="43641EB2" w14:textId="77777777" w:rsidR="00897F52" w:rsidRPr="00B764DE" w:rsidRDefault="00897F52" w:rsidP="00897F52">
            <w:pPr>
              <w:pStyle w:val="ASFKTablenorm"/>
              <w:ind w:left="57" w:right="57"/>
            </w:pPr>
            <w:r>
              <w:t xml:space="preserve">Бюджетные обязательства тек. код. </w:t>
            </w:r>
            <w:r w:rsidRPr="006E3573">
              <w:t>Импорт из OEBS.</w:t>
            </w:r>
          </w:p>
        </w:tc>
      </w:tr>
      <w:tr w:rsidR="00897F52" w:rsidRPr="00834AF4" w14:paraId="205F40E8" w14:textId="77777777" w:rsidTr="00897F52">
        <w:tc>
          <w:tcPr>
            <w:tcW w:w="1410" w:type="pct"/>
            <w:shd w:val="clear" w:color="auto" w:fill="auto"/>
          </w:tcPr>
          <w:p w14:paraId="0C102351" w14:textId="77777777" w:rsidR="00897F52" w:rsidRDefault="00897F52" w:rsidP="00897F52">
            <w:pPr>
              <w:pStyle w:val="ASFKTablenorm"/>
              <w:ind w:left="57" w:right="57"/>
            </w:pPr>
            <w:r>
              <w:t>Бюджетные обязательства первый год</w:t>
            </w:r>
          </w:p>
        </w:tc>
        <w:tc>
          <w:tcPr>
            <w:tcW w:w="3590" w:type="pct"/>
            <w:shd w:val="clear" w:color="auto" w:fill="auto"/>
          </w:tcPr>
          <w:p w14:paraId="62277FD0" w14:textId="77777777" w:rsidR="00897F52" w:rsidRDefault="00897F52" w:rsidP="00897F52">
            <w:pPr>
              <w:pStyle w:val="ASFKTablenorm"/>
              <w:ind w:left="57" w:right="57"/>
            </w:pPr>
            <w:r>
              <w:t xml:space="preserve">Бюджетные обязательства первый год. </w:t>
            </w:r>
            <w:r w:rsidRPr="006E3573">
              <w:t>Импорт из OEBS.</w:t>
            </w:r>
          </w:p>
        </w:tc>
      </w:tr>
      <w:tr w:rsidR="00897F52" w:rsidRPr="00834AF4" w14:paraId="26F8EFEB" w14:textId="77777777" w:rsidTr="00897F52">
        <w:tc>
          <w:tcPr>
            <w:tcW w:w="1410" w:type="pct"/>
            <w:shd w:val="clear" w:color="auto" w:fill="auto"/>
          </w:tcPr>
          <w:p w14:paraId="0149BECE" w14:textId="77777777" w:rsidR="00897F52" w:rsidRDefault="00897F52" w:rsidP="00897F52">
            <w:pPr>
              <w:pStyle w:val="ASFKTablenorm"/>
              <w:ind w:left="57" w:right="57"/>
            </w:pPr>
            <w:r>
              <w:t>Бюджетные обязательства второй год</w:t>
            </w:r>
          </w:p>
        </w:tc>
        <w:tc>
          <w:tcPr>
            <w:tcW w:w="3590" w:type="pct"/>
            <w:shd w:val="clear" w:color="auto" w:fill="auto"/>
          </w:tcPr>
          <w:p w14:paraId="052992FF" w14:textId="77777777" w:rsidR="00897F52" w:rsidRDefault="00897F52" w:rsidP="00897F52">
            <w:pPr>
              <w:pStyle w:val="ASFKTablenorm"/>
              <w:ind w:left="57" w:right="57"/>
            </w:pPr>
            <w:r>
              <w:t xml:space="preserve">Бюджетные обязательства второй год. </w:t>
            </w:r>
            <w:r w:rsidRPr="006E3573">
              <w:t>Импорт из OEBS.</w:t>
            </w:r>
          </w:p>
        </w:tc>
      </w:tr>
      <w:tr w:rsidR="00897F52" w:rsidRPr="00834AF4" w14:paraId="0749AA7A" w14:textId="77777777" w:rsidTr="00897F52">
        <w:tc>
          <w:tcPr>
            <w:tcW w:w="1410" w:type="pct"/>
            <w:shd w:val="clear" w:color="auto" w:fill="auto"/>
          </w:tcPr>
          <w:p w14:paraId="3718E0F2" w14:textId="77777777" w:rsidR="00897F52" w:rsidRDefault="00897F52" w:rsidP="00897F52">
            <w:pPr>
              <w:pStyle w:val="ASFKTablenorm"/>
              <w:ind w:left="57" w:right="57"/>
            </w:pPr>
            <w:r>
              <w:lastRenderedPageBreak/>
              <w:t>Денежные обязательства на год</w:t>
            </w:r>
          </w:p>
        </w:tc>
        <w:tc>
          <w:tcPr>
            <w:tcW w:w="3590" w:type="pct"/>
            <w:shd w:val="clear" w:color="auto" w:fill="auto"/>
          </w:tcPr>
          <w:p w14:paraId="507A84E8" w14:textId="77777777" w:rsidR="00897F52" w:rsidRDefault="00897F52" w:rsidP="00897F52">
            <w:pPr>
              <w:pStyle w:val="ASFKTablenorm"/>
              <w:ind w:left="57" w:right="57"/>
            </w:pPr>
            <w:r>
              <w:t xml:space="preserve">Денежные обязательства на год. </w:t>
            </w:r>
            <w:r w:rsidRPr="006E3573">
              <w:t>Импорт из OEBS.</w:t>
            </w:r>
          </w:p>
        </w:tc>
      </w:tr>
      <w:tr w:rsidR="00897F52" w:rsidRPr="00834AF4" w14:paraId="0834201C" w14:textId="77777777" w:rsidTr="00897F52">
        <w:tc>
          <w:tcPr>
            <w:tcW w:w="1410" w:type="pct"/>
            <w:shd w:val="clear" w:color="auto" w:fill="auto"/>
          </w:tcPr>
          <w:p w14:paraId="301DB6E7" w14:textId="77777777" w:rsidR="00897F52" w:rsidRDefault="00897F52" w:rsidP="00897F52">
            <w:pPr>
              <w:pStyle w:val="ASFKTablenorm"/>
              <w:ind w:left="57" w:right="57"/>
            </w:pPr>
            <w:r>
              <w:t>Поступления</w:t>
            </w:r>
          </w:p>
        </w:tc>
        <w:tc>
          <w:tcPr>
            <w:tcW w:w="3590" w:type="pct"/>
            <w:shd w:val="clear" w:color="auto" w:fill="auto"/>
          </w:tcPr>
          <w:p w14:paraId="7EFE98AD" w14:textId="77777777" w:rsidR="00897F52" w:rsidRDefault="00897F52" w:rsidP="00897F52">
            <w:pPr>
              <w:pStyle w:val="ASFKTablenorm"/>
              <w:ind w:left="57" w:right="57"/>
            </w:pPr>
            <w:r>
              <w:t xml:space="preserve">Поступления. </w:t>
            </w:r>
            <w:r w:rsidRPr="006E3573">
              <w:t>Импорт из OEBS.</w:t>
            </w:r>
          </w:p>
        </w:tc>
      </w:tr>
      <w:tr w:rsidR="00897F52" w:rsidRPr="00834AF4" w14:paraId="7674D95C" w14:textId="77777777" w:rsidTr="00897F52">
        <w:tc>
          <w:tcPr>
            <w:tcW w:w="1410" w:type="pct"/>
            <w:shd w:val="clear" w:color="auto" w:fill="auto"/>
          </w:tcPr>
          <w:p w14:paraId="52C07E01" w14:textId="77777777" w:rsidR="00897F52" w:rsidRDefault="00897F52" w:rsidP="00897F52">
            <w:pPr>
              <w:pStyle w:val="ASFKTablenorm"/>
              <w:ind w:left="57" w:right="57"/>
            </w:pPr>
            <w:r>
              <w:t>Выплаты</w:t>
            </w:r>
          </w:p>
        </w:tc>
        <w:tc>
          <w:tcPr>
            <w:tcW w:w="3590" w:type="pct"/>
            <w:shd w:val="clear" w:color="auto" w:fill="auto"/>
          </w:tcPr>
          <w:p w14:paraId="3DAED02B" w14:textId="77777777" w:rsidR="00897F52" w:rsidRDefault="00897F52" w:rsidP="00897F52">
            <w:pPr>
              <w:pStyle w:val="ASFKTablenorm"/>
              <w:ind w:left="57" w:right="57"/>
            </w:pPr>
            <w:r>
              <w:t xml:space="preserve">Выплаты. </w:t>
            </w:r>
            <w:r w:rsidRPr="006E3573">
              <w:t>Импорт из OEBS.</w:t>
            </w:r>
          </w:p>
        </w:tc>
      </w:tr>
      <w:tr w:rsidR="00897F52" w:rsidRPr="00834AF4" w14:paraId="7FD8AF0A" w14:textId="77777777" w:rsidTr="00897F52">
        <w:tc>
          <w:tcPr>
            <w:tcW w:w="1410" w:type="pct"/>
            <w:shd w:val="clear" w:color="auto" w:fill="auto"/>
          </w:tcPr>
          <w:p w14:paraId="7BC39328" w14:textId="77777777" w:rsidR="00897F52" w:rsidRDefault="00897F52" w:rsidP="00897F52">
            <w:pPr>
              <w:pStyle w:val="ASFKTablenorm"/>
              <w:ind w:left="57" w:right="57"/>
            </w:pPr>
            <w:r>
              <w:t>Итого касс. Выплат (гр.8-гр.7)</w:t>
            </w:r>
          </w:p>
        </w:tc>
        <w:tc>
          <w:tcPr>
            <w:tcW w:w="3590" w:type="pct"/>
            <w:shd w:val="clear" w:color="auto" w:fill="auto"/>
          </w:tcPr>
          <w:p w14:paraId="18F165BC" w14:textId="77777777" w:rsidR="00897F52" w:rsidRDefault="00897F52" w:rsidP="00897F52">
            <w:pPr>
              <w:pStyle w:val="ASFKTablenorm"/>
              <w:ind w:left="57" w:right="57"/>
            </w:pPr>
            <w:r>
              <w:t xml:space="preserve">Итого касс. Выплат (гр.8-гр.7). </w:t>
            </w:r>
            <w:r w:rsidRPr="006E3573">
              <w:t>Импорт из OEBS.</w:t>
            </w:r>
          </w:p>
        </w:tc>
      </w:tr>
      <w:tr w:rsidR="00897F52" w:rsidRPr="00834AF4" w14:paraId="56291120" w14:textId="77777777" w:rsidTr="00897F52">
        <w:tc>
          <w:tcPr>
            <w:tcW w:w="1410" w:type="pct"/>
            <w:shd w:val="clear" w:color="auto" w:fill="auto"/>
          </w:tcPr>
          <w:p w14:paraId="36C0195B" w14:textId="77777777" w:rsidR="00897F52" w:rsidRDefault="00897F52" w:rsidP="00897F52">
            <w:pPr>
              <w:pStyle w:val="ASFKTablenorm"/>
              <w:ind w:left="57" w:right="57"/>
            </w:pPr>
            <w:r>
              <w:t>Неисполненные БО (гр.4-гр.9)</w:t>
            </w:r>
          </w:p>
        </w:tc>
        <w:tc>
          <w:tcPr>
            <w:tcW w:w="3590" w:type="pct"/>
            <w:shd w:val="clear" w:color="auto" w:fill="auto"/>
          </w:tcPr>
          <w:p w14:paraId="02998251" w14:textId="77777777" w:rsidR="00897F52" w:rsidRDefault="00897F52" w:rsidP="00897F52">
            <w:pPr>
              <w:pStyle w:val="ASFKTablenorm"/>
              <w:ind w:left="57" w:right="57"/>
            </w:pPr>
            <w:r>
              <w:t xml:space="preserve">Неисполненные БО (гр.4-гр.9). </w:t>
            </w:r>
            <w:r w:rsidRPr="006E3573">
              <w:t>Импорт из OEBS.</w:t>
            </w:r>
          </w:p>
        </w:tc>
      </w:tr>
      <w:tr w:rsidR="00897F52" w:rsidRPr="00834AF4" w14:paraId="69EB7104" w14:textId="77777777" w:rsidTr="00897F52">
        <w:tc>
          <w:tcPr>
            <w:tcW w:w="1410" w:type="pct"/>
            <w:shd w:val="clear" w:color="auto" w:fill="auto"/>
          </w:tcPr>
          <w:p w14:paraId="0082DF35" w14:textId="77777777" w:rsidR="00897F52" w:rsidRDefault="00897F52" w:rsidP="00897F52">
            <w:pPr>
              <w:pStyle w:val="ASFKTablenorm"/>
              <w:ind w:left="57" w:right="57"/>
            </w:pPr>
            <w:r>
              <w:t>Неисполненные денежные обязательства</w:t>
            </w:r>
          </w:p>
        </w:tc>
        <w:tc>
          <w:tcPr>
            <w:tcW w:w="3590" w:type="pct"/>
            <w:shd w:val="clear" w:color="auto" w:fill="auto"/>
          </w:tcPr>
          <w:p w14:paraId="37B9B1EC" w14:textId="77777777" w:rsidR="00897F52" w:rsidRDefault="00897F52" w:rsidP="00897F52">
            <w:pPr>
              <w:pStyle w:val="ASFKTablenorm"/>
              <w:ind w:left="57" w:right="57"/>
            </w:pPr>
            <w:r>
              <w:t xml:space="preserve">Неисполненные денежные обязательства. </w:t>
            </w:r>
            <w:r w:rsidRPr="006E3573">
              <w:t>Импорт из OEBS.</w:t>
            </w:r>
          </w:p>
        </w:tc>
      </w:tr>
      <w:tr w:rsidR="00897F52" w:rsidRPr="00834AF4" w14:paraId="1BCA2ED3" w14:textId="77777777" w:rsidTr="00897F52">
        <w:tc>
          <w:tcPr>
            <w:tcW w:w="1410" w:type="pct"/>
            <w:shd w:val="clear" w:color="auto" w:fill="auto"/>
          </w:tcPr>
          <w:p w14:paraId="085B9A4C" w14:textId="77777777" w:rsidR="00897F52" w:rsidRDefault="00897F52" w:rsidP="00897F52">
            <w:pPr>
              <w:pStyle w:val="ASFKTablenorm"/>
              <w:ind w:left="57" w:right="57"/>
            </w:pPr>
            <w:r>
              <w:t>Примечание</w:t>
            </w:r>
          </w:p>
        </w:tc>
        <w:tc>
          <w:tcPr>
            <w:tcW w:w="3590" w:type="pct"/>
            <w:shd w:val="clear" w:color="auto" w:fill="auto"/>
          </w:tcPr>
          <w:p w14:paraId="3D3B020B" w14:textId="77777777" w:rsidR="00897F52" w:rsidRDefault="00897F52" w:rsidP="00897F52">
            <w:pPr>
              <w:pStyle w:val="ASFKTablenorm"/>
              <w:ind w:left="57" w:right="57"/>
            </w:pPr>
            <w:r>
              <w:t xml:space="preserve">Примечание. </w:t>
            </w:r>
            <w:r w:rsidRPr="006E3573">
              <w:t>Импорт из OEBS.</w:t>
            </w:r>
          </w:p>
        </w:tc>
      </w:tr>
      <w:tr w:rsidR="00897F52" w:rsidRPr="00834AF4" w14:paraId="768A25F7" w14:textId="77777777" w:rsidTr="00897F52">
        <w:tc>
          <w:tcPr>
            <w:tcW w:w="5000" w:type="pct"/>
            <w:gridSpan w:val="2"/>
            <w:shd w:val="clear" w:color="auto" w:fill="auto"/>
          </w:tcPr>
          <w:p w14:paraId="36730B6D" w14:textId="77777777" w:rsidR="00897F52" w:rsidRDefault="00897F52" w:rsidP="00897F52">
            <w:pPr>
              <w:pStyle w:val="ASFKTablenorm"/>
              <w:ind w:left="57" w:right="57"/>
            </w:pPr>
            <w:r>
              <w:t>Группа полей «Итого»</w:t>
            </w:r>
          </w:p>
        </w:tc>
      </w:tr>
      <w:tr w:rsidR="00897F52" w:rsidRPr="00834AF4" w14:paraId="2CCB1CBF" w14:textId="77777777" w:rsidTr="00897F52">
        <w:tc>
          <w:tcPr>
            <w:tcW w:w="1410" w:type="pct"/>
            <w:shd w:val="clear" w:color="auto" w:fill="auto"/>
          </w:tcPr>
          <w:p w14:paraId="2CDF7EFA" w14:textId="77777777" w:rsidR="00897F52" w:rsidRDefault="00897F52" w:rsidP="00897F52">
            <w:pPr>
              <w:pStyle w:val="ASFKTablenorm"/>
              <w:ind w:left="57" w:right="57"/>
            </w:pPr>
            <w:r>
              <w:t>Бюджетные обязательства тек. год</w:t>
            </w:r>
          </w:p>
        </w:tc>
        <w:tc>
          <w:tcPr>
            <w:tcW w:w="3590" w:type="pct"/>
            <w:shd w:val="clear" w:color="auto" w:fill="auto"/>
          </w:tcPr>
          <w:p w14:paraId="1516F53F" w14:textId="77777777" w:rsidR="00897F52" w:rsidRDefault="00897F52" w:rsidP="00897F52">
            <w:pPr>
              <w:pStyle w:val="ASFKTablenorm"/>
              <w:ind w:left="57" w:right="57"/>
            </w:pPr>
            <w:r>
              <w:t xml:space="preserve">Бюджетные обязательства тек. год. </w:t>
            </w:r>
            <w:r w:rsidRPr="006E3573">
              <w:t>Импорт из OEBS.</w:t>
            </w:r>
          </w:p>
        </w:tc>
      </w:tr>
      <w:tr w:rsidR="00897F52" w:rsidRPr="00834AF4" w14:paraId="17B4971A" w14:textId="77777777" w:rsidTr="00897F52">
        <w:tc>
          <w:tcPr>
            <w:tcW w:w="1410" w:type="pct"/>
            <w:shd w:val="clear" w:color="auto" w:fill="auto"/>
          </w:tcPr>
          <w:p w14:paraId="071AA155" w14:textId="77777777" w:rsidR="00897F52" w:rsidRDefault="00897F52" w:rsidP="00897F52">
            <w:pPr>
              <w:pStyle w:val="ASFKTablenorm"/>
              <w:ind w:left="57" w:right="57"/>
            </w:pPr>
            <w:r>
              <w:t>Бюджетные обязательства первый год</w:t>
            </w:r>
          </w:p>
        </w:tc>
        <w:tc>
          <w:tcPr>
            <w:tcW w:w="3590" w:type="pct"/>
            <w:shd w:val="clear" w:color="auto" w:fill="auto"/>
          </w:tcPr>
          <w:p w14:paraId="23ABFA78" w14:textId="77777777" w:rsidR="00897F52" w:rsidRDefault="00897F52" w:rsidP="00897F52">
            <w:pPr>
              <w:pStyle w:val="ASFKTablenorm"/>
              <w:ind w:left="57" w:right="57"/>
            </w:pPr>
            <w:r>
              <w:t xml:space="preserve">Бюджетные обязательства первый год. </w:t>
            </w:r>
            <w:r w:rsidRPr="006E3573">
              <w:t>Импорт из OEBS.</w:t>
            </w:r>
          </w:p>
        </w:tc>
      </w:tr>
      <w:tr w:rsidR="00897F52" w:rsidRPr="00834AF4" w14:paraId="5503EC90" w14:textId="77777777" w:rsidTr="00897F52">
        <w:tc>
          <w:tcPr>
            <w:tcW w:w="1410" w:type="pct"/>
            <w:shd w:val="clear" w:color="auto" w:fill="auto"/>
          </w:tcPr>
          <w:p w14:paraId="06157B31" w14:textId="77777777" w:rsidR="00897F52" w:rsidRDefault="00897F52" w:rsidP="00897F52">
            <w:pPr>
              <w:pStyle w:val="ASFKTablenorm"/>
              <w:ind w:left="57" w:right="57"/>
            </w:pPr>
            <w:r>
              <w:t>Бюджетные обязательства второй год</w:t>
            </w:r>
          </w:p>
        </w:tc>
        <w:tc>
          <w:tcPr>
            <w:tcW w:w="3590" w:type="pct"/>
            <w:shd w:val="clear" w:color="auto" w:fill="auto"/>
          </w:tcPr>
          <w:p w14:paraId="0123C9DE" w14:textId="77777777" w:rsidR="00897F52" w:rsidRDefault="00897F52" w:rsidP="00897F52">
            <w:pPr>
              <w:pStyle w:val="ASFKTablenorm"/>
              <w:ind w:left="57" w:right="57"/>
            </w:pPr>
            <w:r>
              <w:t xml:space="preserve">Бюджетные обязательства второй год. </w:t>
            </w:r>
            <w:r w:rsidRPr="006E3573">
              <w:t>Импорт из OEBS.</w:t>
            </w:r>
          </w:p>
        </w:tc>
      </w:tr>
      <w:tr w:rsidR="00897F52" w:rsidRPr="00834AF4" w14:paraId="6738BCA0" w14:textId="77777777" w:rsidTr="00897F52">
        <w:tc>
          <w:tcPr>
            <w:tcW w:w="1410" w:type="pct"/>
            <w:shd w:val="clear" w:color="auto" w:fill="auto"/>
          </w:tcPr>
          <w:p w14:paraId="129742E2" w14:textId="77777777" w:rsidR="00897F52" w:rsidRDefault="00897F52" w:rsidP="00897F52">
            <w:pPr>
              <w:pStyle w:val="ASFKTablenorm"/>
              <w:ind w:left="57" w:right="57"/>
            </w:pPr>
            <w:r>
              <w:t>Денежные обязательства на год</w:t>
            </w:r>
          </w:p>
        </w:tc>
        <w:tc>
          <w:tcPr>
            <w:tcW w:w="3590" w:type="pct"/>
            <w:shd w:val="clear" w:color="auto" w:fill="auto"/>
          </w:tcPr>
          <w:p w14:paraId="4FED8CA0" w14:textId="77777777" w:rsidR="00897F52" w:rsidRDefault="00897F52" w:rsidP="00897F52">
            <w:pPr>
              <w:pStyle w:val="ASFKTablenorm"/>
              <w:ind w:left="57" w:right="57"/>
            </w:pPr>
            <w:r>
              <w:t xml:space="preserve">Денежные обязательства на год. </w:t>
            </w:r>
            <w:r w:rsidRPr="006E3573">
              <w:t>Импорт из OEBS.</w:t>
            </w:r>
          </w:p>
        </w:tc>
      </w:tr>
      <w:tr w:rsidR="00897F52" w:rsidRPr="00834AF4" w14:paraId="6DB795B0" w14:textId="77777777" w:rsidTr="00897F52">
        <w:tc>
          <w:tcPr>
            <w:tcW w:w="1410" w:type="pct"/>
            <w:shd w:val="clear" w:color="auto" w:fill="auto"/>
          </w:tcPr>
          <w:p w14:paraId="06A9328D" w14:textId="77777777" w:rsidR="00897F52" w:rsidRDefault="00897F52" w:rsidP="00897F52">
            <w:pPr>
              <w:pStyle w:val="ASFKTablenorm"/>
              <w:ind w:left="57" w:right="57"/>
            </w:pPr>
            <w:r>
              <w:t>Поступления</w:t>
            </w:r>
          </w:p>
        </w:tc>
        <w:tc>
          <w:tcPr>
            <w:tcW w:w="3590" w:type="pct"/>
            <w:shd w:val="clear" w:color="auto" w:fill="auto"/>
          </w:tcPr>
          <w:p w14:paraId="2404F855" w14:textId="77777777" w:rsidR="00897F52" w:rsidRDefault="00897F52" w:rsidP="00897F52">
            <w:pPr>
              <w:pStyle w:val="ASFKTablenorm"/>
              <w:ind w:left="57" w:right="57"/>
            </w:pPr>
            <w:r>
              <w:t xml:space="preserve">Поступления. </w:t>
            </w:r>
            <w:r w:rsidRPr="006E3573">
              <w:t>Импорт из OEBS.</w:t>
            </w:r>
          </w:p>
        </w:tc>
      </w:tr>
      <w:tr w:rsidR="00897F52" w:rsidRPr="00834AF4" w14:paraId="4F5AC178" w14:textId="77777777" w:rsidTr="00897F52">
        <w:tc>
          <w:tcPr>
            <w:tcW w:w="1410" w:type="pct"/>
            <w:shd w:val="clear" w:color="auto" w:fill="auto"/>
          </w:tcPr>
          <w:p w14:paraId="36F685B6" w14:textId="77777777" w:rsidR="00897F52" w:rsidRDefault="00897F52" w:rsidP="00897F52">
            <w:pPr>
              <w:pStyle w:val="ASFKTablenorm"/>
              <w:ind w:left="57" w:right="57"/>
            </w:pPr>
            <w:r>
              <w:t>Выплаты</w:t>
            </w:r>
          </w:p>
        </w:tc>
        <w:tc>
          <w:tcPr>
            <w:tcW w:w="3590" w:type="pct"/>
            <w:shd w:val="clear" w:color="auto" w:fill="auto"/>
          </w:tcPr>
          <w:p w14:paraId="2A746BDD" w14:textId="77777777" w:rsidR="00897F52" w:rsidRDefault="00897F52" w:rsidP="00897F52">
            <w:pPr>
              <w:pStyle w:val="ASFKTablenorm"/>
              <w:ind w:left="57" w:right="57"/>
            </w:pPr>
            <w:r>
              <w:t xml:space="preserve">Выплаты. </w:t>
            </w:r>
            <w:r w:rsidRPr="006E3573">
              <w:t>Импорт из OEBS.</w:t>
            </w:r>
          </w:p>
        </w:tc>
      </w:tr>
      <w:tr w:rsidR="00897F52" w:rsidRPr="00834AF4" w14:paraId="713DE49F" w14:textId="77777777" w:rsidTr="00897F52">
        <w:tc>
          <w:tcPr>
            <w:tcW w:w="1410" w:type="pct"/>
            <w:shd w:val="clear" w:color="auto" w:fill="auto"/>
          </w:tcPr>
          <w:p w14:paraId="67BCFDAB" w14:textId="77777777" w:rsidR="00897F52" w:rsidRDefault="00897F52" w:rsidP="00897F52">
            <w:pPr>
              <w:pStyle w:val="ASFKTablenorm"/>
              <w:ind w:left="57" w:right="57"/>
            </w:pPr>
            <w:r>
              <w:t>Итого касс. Выплат (гр.8-гр.7)</w:t>
            </w:r>
          </w:p>
        </w:tc>
        <w:tc>
          <w:tcPr>
            <w:tcW w:w="3590" w:type="pct"/>
            <w:shd w:val="clear" w:color="auto" w:fill="auto"/>
          </w:tcPr>
          <w:p w14:paraId="585C8A99" w14:textId="77777777" w:rsidR="00897F52" w:rsidRDefault="00897F52" w:rsidP="00897F52">
            <w:pPr>
              <w:pStyle w:val="ASFKTablenorm"/>
              <w:ind w:left="57" w:right="57"/>
            </w:pPr>
            <w:r>
              <w:t xml:space="preserve">Итого касс. Выплат (гр.8-гр.7). </w:t>
            </w:r>
            <w:r w:rsidRPr="006E3573">
              <w:t>Импорт из OEBS.</w:t>
            </w:r>
          </w:p>
        </w:tc>
      </w:tr>
      <w:tr w:rsidR="00897F52" w:rsidRPr="00834AF4" w14:paraId="0BB4DD8D" w14:textId="77777777" w:rsidTr="00897F52">
        <w:tc>
          <w:tcPr>
            <w:tcW w:w="1410" w:type="pct"/>
            <w:shd w:val="clear" w:color="auto" w:fill="auto"/>
          </w:tcPr>
          <w:p w14:paraId="6E78AE2E" w14:textId="77777777" w:rsidR="00897F52" w:rsidRDefault="00897F52" w:rsidP="00897F52">
            <w:pPr>
              <w:pStyle w:val="ASFKTablenorm"/>
              <w:ind w:left="57" w:right="57"/>
            </w:pPr>
            <w:r>
              <w:t>Неисполненные денежные обязательства</w:t>
            </w:r>
          </w:p>
        </w:tc>
        <w:tc>
          <w:tcPr>
            <w:tcW w:w="3590" w:type="pct"/>
            <w:shd w:val="clear" w:color="auto" w:fill="auto"/>
          </w:tcPr>
          <w:p w14:paraId="26BF15D2" w14:textId="77777777" w:rsidR="00897F52" w:rsidRDefault="00897F52" w:rsidP="00897F52">
            <w:pPr>
              <w:pStyle w:val="ASFKTablenorm"/>
              <w:ind w:left="57" w:right="57"/>
            </w:pPr>
            <w:r>
              <w:t xml:space="preserve">Неисполненные денежные обязательства. </w:t>
            </w:r>
            <w:r w:rsidRPr="006E3573">
              <w:t>Импорт из OEBS.</w:t>
            </w:r>
          </w:p>
        </w:tc>
      </w:tr>
      <w:tr w:rsidR="00897F52" w:rsidRPr="00834AF4" w14:paraId="290088DA" w14:textId="77777777" w:rsidTr="00897F52">
        <w:tc>
          <w:tcPr>
            <w:tcW w:w="1410" w:type="pct"/>
            <w:shd w:val="clear" w:color="auto" w:fill="auto"/>
          </w:tcPr>
          <w:p w14:paraId="34A42FE8" w14:textId="77777777" w:rsidR="00897F52" w:rsidRDefault="00897F52" w:rsidP="00897F52">
            <w:pPr>
              <w:pStyle w:val="ASFKTablenorm"/>
              <w:ind w:left="57" w:right="57"/>
            </w:pPr>
            <w:r>
              <w:t>Неисполненные БО</w:t>
            </w:r>
          </w:p>
        </w:tc>
        <w:tc>
          <w:tcPr>
            <w:tcW w:w="3590" w:type="pct"/>
            <w:shd w:val="clear" w:color="auto" w:fill="auto"/>
          </w:tcPr>
          <w:p w14:paraId="19CEAE47" w14:textId="77777777" w:rsidR="00897F52" w:rsidRDefault="00897F52" w:rsidP="00897F52">
            <w:pPr>
              <w:pStyle w:val="ASFKTablenorm"/>
              <w:ind w:left="57" w:right="57"/>
            </w:pPr>
            <w:r>
              <w:t xml:space="preserve">Неисполненные БО. </w:t>
            </w:r>
            <w:r w:rsidRPr="006E3573">
              <w:t>Импорт из OEBS.</w:t>
            </w:r>
          </w:p>
        </w:tc>
      </w:tr>
    </w:tbl>
    <w:p w14:paraId="148EC95F" w14:textId="67983BCD" w:rsidR="00897F52" w:rsidRPr="00AB7803" w:rsidRDefault="00897F52" w:rsidP="00897F52">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3.1.</w:t>
      </w:r>
      <w:r w:rsidRPr="00424CF0">
        <w:t xml:space="preserve"> </w:t>
      </w:r>
      <w:r>
        <w:t>Остатки на ЛС за счет ДБФ» представлена на рисунке</w:t>
      </w:r>
      <w:r w:rsidRPr="00AB7803">
        <w:t> </w:t>
      </w:r>
      <w:r>
        <w:fldChar w:fldCharType="begin"/>
      </w:r>
      <w:r>
        <w:instrText xml:space="preserve"> REF _Ref518926353 \h </w:instrText>
      </w:r>
      <w:r>
        <w:fldChar w:fldCharType="separate"/>
      </w:r>
      <w:r w:rsidR="00980F1C">
        <w:rPr>
          <w:noProof/>
        </w:rPr>
        <w:t>343</w:t>
      </w:r>
      <w:r>
        <w:fldChar w:fldCharType="end"/>
      </w:r>
      <w:r>
        <w:t>.</w:t>
      </w:r>
    </w:p>
    <w:p w14:paraId="44D00180" w14:textId="77777777" w:rsidR="00897F52" w:rsidRPr="00AB7803" w:rsidRDefault="00897F52" w:rsidP="00897F52">
      <w:pPr>
        <w:pStyle w:val="ASFKFigure"/>
      </w:pPr>
      <w:r>
        <w:rPr>
          <w:noProof/>
        </w:rPr>
        <w:drawing>
          <wp:inline distT="0" distB="0" distL="0" distR="0" wp14:anchorId="51881922" wp14:editId="6D3901CB">
            <wp:extent cx="5943600" cy="733425"/>
            <wp:effectExtent l="0" t="0" r="0" b="9525"/>
            <wp:docPr id="788" name="Рисунок 78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3"/>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5943600" cy="733425"/>
                    </a:xfrm>
                    <a:prstGeom prst="rect">
                      <a:avLst/>
                    </a:prstGeom>
                    <a:noFill/>
                    <a:ln>
                      <a:noFill/>
                    </a:ln>
                  </pic:spPr>
                </pic:pic>
              </a:graphicData>
            </a:graphic>
          </wp:inline>
        </w:drawing>
      </w:r>
    </w:p>
    <w:p w14:paraId="7AD669FB" w14:textId="07B4DB4A" w:rsidR="00897F52" w:rsidRPr="00AB7803"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088" w:name="_Ref518926353"/>
      <w:bookmarkStart w:id="2089" w:name="_Toc95842433"/>
      <w:bookmarkStart w:id="2090" w:name="_Toc126840707"/>
      <w:r w:rsidR="00980F1C">
        <w:rPr>
          <w:noProof/>
        </w:rPr>
        <w:t>343</w:t>
      </w:r>
      <w:bookmarkEnd w:id="2088"/>
      <w:r>
        <w:rPr>
          <w:noProof/>
        </w:rPr>
        <w:fldChar w:fldCharType="end"/>
      </w:r>
      <w:r w:rsidRPr="00AB7803">
        <w:t xml:space="preserve">. 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3.1.</w:t>
      </w:r>
      <w:r w:rsidRPr="00424CF0">
        <w:t xml:space="preserve"> </w:t>
      </w:r>
      <w:r>
        <w:t>Остатки на ЛС за счет ДБФ»</w:t>
      </w:r>
      <w:bookmarkEnd w:id="2089"/>
      <w:bookmarkEnd w:id="2090"/>
    </w:p>
    <w:p w14:paraId="0EACC443" w14:textId="4BF05EA8" w:rsidR="00897F52" w:rsidRPr="00AB7803" w:rsidRDefault="00897F52" w:rsidP="00897F52">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3.1.</w:t>
      </w:r>
      <w:r w:rsidRPr="00424CF0">
        <w:t xml:space="preserve"> </w:t>
      </w:r>
      <w:r>
        <w:t>Остатки на ЛС за счет ДБФ» приведен в</w:t>
      </w:r>
      <w:r w:rsidRPr="00AB7803">
        <w:t xml:space="preserve"> таблице </w:t>
      </w:r>
      <w:r>
        <w:fldChar w:fldCharType="begin"/>
      </w:r>
      <w:r>
        <w:instrText xml:space="preserve"> REF _Ref518926518 \h </w:instrText>
      </w:r>
      <w:r>
        <w:fldChar w:fldCharType="separate"/>
      </w:r>
      <w:r w:rsidR="00980F1C">
        <w:rPr>
          <w:noProof/>
        </w:rPr>
        <w:t>169</w:t>
      </w:r>
      <w:r>
        <w:fldChar w:fldCharType="end"/>
      </w:r>
      <w:r w:rsidRPr="00AB7803">
        <w:t>.</w:t>
      </w:r>
    </w:p>
    <w:p w14:paraId="14F1FE68" w14:textId="50DA2DED" w:rsidR="00897F52" w:rsidRPr="00AB7803" w:rsidRDefault="00897F52" w:rsidP="00897F52">
      <w:pPr>
        <w:pStyle w:val="ASFKNameTable"/>
      </w:pPr>
      <w:r>
        <w:rPr>
          <w:noProof/>
        </w:rPr>
        <w:lastRenderedPageBreak/>
        <w:fldChar w:fldCharType="begin"/>
      </w:r>
      <w:r>
        <w:rPr>
          <w:noProof/>
        </w:rPr>
        <w:instrText xml:space="preserve"> SEQ Таблица \* ARABIC </w:instrText>
      </w:r>
      <w:r>
        <w:rPr>
          <w:noProof/>
        </w:rPr>
        <w:fldChar w:fldCharType="separate"/>
      </w:r>
      <w:bookmarkStart w:id="2091" w:name="_Ref518926518"/>
      <w:bookmarkStart w:id="2092" w:name="_Toc95841923"/>
      <w:bookmarkStart w:id="2093" w:name="_Toc126840199"/>
      <w:r w:rsidR="00980F1C">
        <w:rPr>
          <w:noProof/>
        </w:rPr>
        <w:t>169</w:t>
      </w:r>
      <w:bookmarkEnd w:id="2091"/>
      <w:r>
        <w:rPr>
          <w:noProof/>
        </w:rPr>
        <w:fldChar w:fldCharType="end"/>
      </w:r>
      <w:r w:rsidRPr="00AB7803">
        <w:t xml:space="preserve">. Описание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3.1.</w:t>
      </w:r>
      <w:r w:rsidRPr="00A25A1F">
        <w:t xml:space="preserve"> </w:t>
      </w:r>
      <w:r>
        <w:t>Остатки на ЛС за счет ДБФ»</w:t>
      </w:r>
      <w:bookmarkEnd w:id="2092"/>
      <w:bookmarkEnd w:id="209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7F52" w:rsidRPr="00834AF4" w14:paraId="0929DEC0" w14:textId="77777777" w:rsidTr="00897F5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B99ADF" w14:textId="77777777" w:rsidR="00897F52" w:rsidRPr="00B764DE" w:rsidRDefault="00897F52" w:rsidP="00897F5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77349A" w14:textId="77777777" w:rsidR="00897F52" w:rsidRPr="00B764DE" w:rsidRDefault="00897F52" w:rsidP="00897F52">
            <w:pPr>
              <w:pStyle w:val="ASFKTableHead"/>
            </w:pPr>
            <w:r w:rsidRPr="00B764DE">
              <w:t>Описание поля</w:t>
            </w:r>
          </w:p>
        </w:tc>
      </w:tr>
      <w:tr w:rsidR="00897F52" w:rsidRPr="00834AF4" w14:paraId="3F208F9B" w14:textId="77777777" w:rsidTr="00897F52">
        <w:tc>
          <w:tcPr>
            <w:tcW w:w="1410" w:type="pct"/>
            <w:shd w:val="clear" w:color="auto" w:fill="auto"/>
          </w:tcPr>
          <w:p w14:paraId="26532752" w14:textId="77777777" w:rsidR="00897F52" w:rsidRPr="00B764DE" w:rsidRDefault="00897F52" w:rsidP="00897F52">
            <w:pPr>
              <w:pStyle w:val="ASFKTablenorm"/>
              <w:ind w:left="57" w:right="57"/>
            </w:pPr>
            <w:r>
              <w:t>Остаток на начало года</w:t>
            </w:r>
          </w:p>
        </w:tc>
        <w:tc>
          <w:tcPr>
            <w:tcW w:w="3590" w:type="pct"/>
            <w:shd w:val="clear" w:color="auto" w:fill="auto"/>
          </w:tcPr>
          <w:p w14:paraId="5F1837C6" w14:textId="77777777" w:rsidR="00897F52" w:rsidRPr="00B764DE" w:rsidRDefault="00897F52" w:rsidP="00897F52">
            <w:pPr>
              <w:pStyle w:val="ASFKTablenorm"/>
              <w:ind w:left="57" w:right="57"/>
            </w:pPr>
            <w:r>
              <w:t xml:space="preserve">Остаток на начало года. </w:t>
            </w:r>
            <w:r w:rsidRPr="006E3573">
              <w:t>Импорт из OEBS.</w:t>
            </w:r>
          </w:p>
        </w:tc>
      </w:tr>
      <w:tr w:rsidR="00897F52" w:rsidRPr="00834AF4" w14:paraId="61CEAF98" w14:textId="77777777" w:rsidTr="00897F52">
        <w:tc>
          <w:tcPr>
            <w:tcW w:w="1410" w:type="pct"/>
            <w:shd w:val="clear" w:color="auto" w:fill="auto"/>
          </w:tcPr>
          <w:p w14:paraId="5F31FDA1" w14:textId="77777777" w:rsidR="00897F52" w:rsidRDefault="00897F52" w:rsidP="00897F52">
            <w:pPr>
              <w:pStyle w:val="ASFKTablenorm"/>
              <w:ind w:left="57" w:right="57"/>
            </w:pPr>
            <w:r>
              <w:t>Остаток на отчетную дату</w:t>
            </w:r>
          </w:p>
        </w:tc>
        <w:tc>
          <w:tcPr>
            <w:tcW w:w="3590" w:type="pct"/>
            <w:shd w:val="clear" w:color="auto" w:fill="auto"/>
          </w:tcPr>
          <w:p w14:paraId="1BDBFEE7" w14:textId="77777777" w:rsidR="00897F52" w:rsidRDefault="00897F52" w:rsidP="00897F52">
            <w:pPr>
              <w:pStyle w:val="ASFKTablenorm"/>
              <w:ind w:left="57" w:right="57"/>
            </w:pPr>
            <w:r>
              <w:t xml:space="preserve">Остаток на отчетную дату. </w:t>
            </w:r>
            <w:r w:rsidRPr="006E3573">
              <w:t>Импорт из OEBS.</w:t>
            </w:r>
          </w:p>
        </w:tc>
      </w:tr>
    </w:tbl>
    <w:p w14:paraId="51334597" w14:textId="67D57FC7" w:rsidR="00897F52" w:rsidRPr="00AB7803" w:rsidRDefault="00897F52" w:rsidP="00897F52">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3.2. Операция со средствами за счет ДБФ» представлена на рисунке</w:t>
      </w:r>
      <w:r w:rsidRPr="00AB7803">
        <w:t> </w:t>
      </w:r>
      <w:r>
        <w:fldChar w:fldCharType="begin"/>
      </w:r>
      <w:r>
        <w:instrText xml:space="preserve"> REF _Ref518926367 \h </w:instrText>
      </w:r>
      <w:r>
        <w:fldChar w:fldCharType="separate"/>
      </w:r>
      <w:r w:rsidR="00980F1C">
        <w:rPr>
          <w:noProof/>
        </w:rPr>
        <w:t>344</w:t>
      </w:r>
      <w:r>
        <w:fldChar w:fldCharType="end"/>
      </w:r>
      <w:r>
        <w:t>.</w:t>
      </w:r>
    </w:p>
    <w:p w14:paraId="370196DC" w14:textId="77777777" w:rsidR="00897F52" w:rsidRPr="00AB7803" w:rsidRDefault="00897F52" w:rsidP="00897F52">
      <w:pPr>
        <w:pStyle w:val="ASFKFigure"/>
      </w:pPr>
      <w:r>
        <w:rPr>
          <w:noProof/>
        </w:rPr>
        <w:drawing>
          <wp:inline distT="0" distB="0" distL="0" distR="0" wp14:anchorId="3F06BDC9" wp14:editId="00AB975F">
            <wp:extent cx="6029325" cy="2828925"/>
            <wp:effectExtent l="0" t="0" r="9525" b="9525"/>
            <wp:docPr id="789" name="Рисунок 78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3"/>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029325" cy="2828925"/>
                    </a:xfrm>
                    <a:prstGeom prst="rect">
                      <a:avLst/>
                    </a:prstGeom>
                    <a:noFill/>
                    <a:ln>
                      <a:noFill/>
                    </a:ln>
                  </pic:spPr>
                </pic:pic>
              </a:graphicData>
            </a:graphic>
          </wp:inline>
        </w:drawing>
      </w:r>
    </w:p>
    <w:p w14:paraId="53054A11" w14:textId="3626BD76" w:rsidR="00897F52" w:rsidRPr="00AB7803"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094" w:name="_Ref518926367"/>
      <w:bookmarkStart w:id="2095" w:name="_Toc95842434"/>
      <w:bookmarkStart w:id="2096" w:name="_Toc126840708"/>
      <w:r w:rsidR="00980F1C">
        <w:rPr>
          <w:noProof/>
        </w:rPr>
        <w:t>344</w:t>
      </w:r>
      <w:bookmarkEnd w:id="2094"/>
      <w:r>
        <w:rPr>
          <w:noProof/>
        </w:rPr>
        <w:fldChar w:fldCharType="end"/>
      </w:r>
      <w:r w:rsidRPr="00AB7803">
        <w:t xml:space="preserve">. 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3.2. Операция со средствами за счет ДБФ»</w:t>
      </w:r>
      <w:bookmarkEnd w:id="2095"/>
      <w:bookmarkEnd w:id="2096"/>
    </w:p>
    <w:p w14:paraId="0CF74758" w14:textId="20D81A71" w:rsidR="00897F52" w:rsidRPr="00AB7803" w:rsidRDefault="00897F52" w:rsidP="00897F52">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3.2. Операция со средствами за счет ДБФ» приведен в</w:t>
      </w:r>
      <w:r w:rsidRPr="00AB7803">
        <w:t xml:space="preserve"> таблице </w:t>
      </w:r>
      <w:r>
        <w:fldChar w:fldCharType="begin"/>
      </w:r>
      <w:r>
        <w:instrText xml:space="preserve"> REF _Ref518926501 \h </w:instrText>
      </w:r>
      <w:r>
        <w:fldChar w:fldCharType="separate"/>
      </w:r>
      <w:r w:rsidR="00980F1C">
        <w:rPr>
          <w:noProof/>
        </w:rPr>
        <w:t>170</w:t>
      </w:r>
      <w:r>
        <w:fldChar w:fldCharType="end"/>
      </w:r>
      <w:r w:rsidRPr="00AB7803">
        <w:t>.</w:t>
      </w:r>
    </w:p>
    <w:p w14:paraId="0578B44B" w14:textId="4A1F412B" w:rsidR="00897F52" w:rsidRPr="00AB7803" w:rsidRDefault="00897F52" w:rsidP="00897F52">
      <w:pPr>
        <w:pStyle w:val="ASFKNameTable"/>
      </w:pPr>
      <w:r>
        <w:rPr>
          <w:noProof/>
        </w:rPr>
        <w:fldChar w:fldCharType="begin"/>
      </w:r>
      <w:r>
        <w:rPr>
          <w:noProof/>
        </w:rPr>
        <w:instrText xml:space="preserve"> SEQ Таблица \* ARABIC </w:instrText>
      </w:r>
      <w:r>
        <w:rPr>
          <w:noProof/>
        </w:rPr>
        <w:fldChar w:fldCharType="separate"/>
      </w:r>
      <w:bookmarkStart w:id="2097" w:name="_Ref518926501"/>
      <w:bookmarkStart w:id="2098" w:name="_Toc95841924"/>
      <w:bookmarkStart w:id="2099" w:name="_Toc126840200"/>
      <w:r w:rsidR="00980F1C">
        <w:rPr>
          <w:noProof/>
        </w:rPr>
        <w:t>170</w:t>
      </w:r>
      <w:bookmarkEnd w:id="2097"/>
      <w:r>
        <w:rPr>
          <w:noProof/>
        </w:rPr>
        <w:fldChar w:fldCharType="end"/>
      </w:r>
      <w:r w:rsidRPr="00AB7803">
        <w:t xml:space="preserve">. Описание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3.2. Операция со средствами за счет ДБФ»</w:t>
      </w:r>
      <w:bookmarkEnd w:id="2098"/>
      <w:bookmarkEnd w:id="209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7F52" w:rsidRPr="00834AF4" w14:paraId="5B0823A5" w14:textId="77777777" w:rsidTr="00897F5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A95301" w14:textId="77777777" w:rsidR="00897F52" w:rsidRPr="00B764DE" w:rsidRDefault="00897F52" w:rsidP="00897F5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E1F1DB" w14:textId="77777777" w:rsidR="00897F52" w:rsidRPr="00B764DE" w:rsidRDefault="00897F52" w:rsidP="00897F52">
            <w:pPr>
              <w:pStyle w:val="ASFKTableHead"/>
            </w:pPr>
            <w:r w:rsidRPr="00B764DE">
              <w:t>Описание поля</w:t>
            </w:r>
          </w:p>
        </w:tc>
      </w:tr>
      <w:tr w:rsidR="00897F52" w:rsidRPr="00834AF4" w14:paraId="7A5639DB" w14:textId="77777777" w:rsidTr="00897F52">
        <w:tc>
          <w:tcPr>
            <w:tcW w:w="1410" w:type="pct"/>
            <w:shd w:val="clear" w:color="auto" w:fill="auto"/>
          </w:tcPr>
          <w:p w14:paraId="624C4D8D" w14:textId="77777777" w:rsidR="00897F52" w:rsidRPr="00B764DE" w:rsidRDefault="00897F52" w:rsidP="00897F52">
            <w:pPr>
              <w:pStyle w:val="ASFKTablenorm"/>
              <w:ind w:left="57" w:right="57"/>
            </w:pPr>
            <w:r>
              <w:t>Код по БК</w:t>
            </w:r>
          </w:p>
        </w:tc>
        <w:tc>
          <w:tcPr>
            <w:tcW w:w="3590" w:type="pct"/>
            <w:shd w:val="clear" w:color="auto" w:fill="auto"/>
          </w:tcPr>
          <w:p w14:paraId="2448078C" w14:textId="77777777" w:rsidR="00897F52" w:rsidRPr="00B764DE" w:rsidRDefault="00897F52" w:rsidP="00897F52">
            <w:pPr>
              <w:pStyle w:val="ASFKTablenorm"/>
              <w:ind w:left="57" w:right="57"/>
            </w:pPr>
            <w:r>
              <w:t xml:space="preserve">Код по БК. </w:t>
            </w:r>
            <w:r w:rsidRPr="006E3573">
              <w:t>Импорт из OEBS.</w:t>
            </w:r>
          </w:p>
        </w:tc>
      </w:tr>
      <w:tr w:rsidR="00897F52" w:rsidRPr="00834AF4" w14:paraId="77A29B91" w14:textId="77777777" w:rsidTr="00897F52">
        <w:tc>
          <w:tcPr>
            <w:tcW w:w="1410" w:type="pct"/>
            <w:shd w:val="clear" w:color="auto" w:fill="auto"/>
          </w:tcPr>
          <w:p w14:paraId="58F68902" w14:textId="77777777" w:rsidR="00897F52" w:rsidRPr="00B764DE" w:rsidRDefault="00897F52" w:rsidP="00897F52">
            <w:pPr>
              <w:pStyle w:val="ASFKTablenorm"/>
              <w:ind w:left="57" w:right="57"/>
            </w:pPr>
            <w:r>
              <w:t>ЛБО</w:t>
            </w:r>
          </w:p>
        </w:tc>
        <w:tc>
          <w:tcPr>
            <w:tcW w:w="3590" w:type="pct"/>
            <w:shd w:val="clear" w:color="auto" w:fill="auto"/>
          </w:tcPr>
          <w:p w14:paraId="04F2F4B6" w14:textId="77777777" w:rsidR="00897F52" w:rsidRPr="00B764DE" w:rsidRDefault="00897F52" w:rsidP="00897F52">
            <w:pPr>
              <w:pStyle w:val="ASFKTablenorm"/>
              <w:ind w:left="57" w:right="57"/>
            </w:pPr>
            <w:r>
              <w:t xml:space="preserve">ЛБО. </w:t>
            </w:r>
            <w:r w:rsidRPr="006E3573">
              <w:t>Импорт из OEBS.</w:t>
            </w:r>
          </w:p>
        </w:tc>
      </w:tr>
      <w:tr w:rsidR="00897F52" w:rsidRPr="00834AF4" w14:paraId="62B779F7" w14:textId="77777777" w:rsidTr="00897F52">
        <w:tc>
          <w:tcPr>
            <w:tcW w:w="1410" w:type="pct"/>
            <w:shd w:val="clear" w:color="auto" w:fill="auto"/>
          </w:tcPr>
          <w:p w14:paraId="34370562" w14:textId="77777777" w:rsidR="00897F52" w:rsidRPr="00B764DE" w:rsidRDefault="00897F52" w:rsidP="00897F52">
            <w:pPr>
              <w:pStyle w:val="ASFKTablenorm"/>
              <w:ind w:left="57" w:right="57"/>
            </w:pPr>
            <w:r>
              <w:t>ПОФР</w:t>
            </w:r>
          </w:p>
        </w:tc>
        <w:tc>
          <w:tcPr>
            <w:tcW w:w="3590" w:type="pct"/>
            <w:shd w:val="clear" w:color="auto" w:fill="auto"/>
          </w:tcPr>
          <w:p w14:paraId="3DD6563F" w14:textId="77777777" w:rsidR="00897F52" w:rsidRPr="00B764DE" w:rsidRDefault="00897F52" w:rsidP="00897F52">
            <w:pPr>
              <w:pStyle w:val="ASFKTablenorm"/>
              <w:ind w:left="57" w:right="57"/>
            </w:pPr>
            <w:r>
              <w:t xml:space="preserve">ПОФР. </w:t>
            </w:r>
            <w:r w:rsidRPr="006E3573">
              <w:t>Импорт из OEBS.</w:t>
            </w:r>
          </w:p>
        </w:tc>
      </w:tr>
      <w:tr w:rsidR="00897F52" w:rsidRPr="00834AF4" w14:paraId="06287F4B" w14:textId="77777777" w:rsidTr="00897F52">
        <w:tc>
          <w:tcPr>
            <w:tcW w:w="1410" w:type="pct"/>
            <w:shd w:val="clear" w:color="auto" w:fill="auto"/>
          </w:tcPr>
          <w:p w14:paraId="33CED2B8" w14:textId="77777777" w:rsidR="00897F52" w:rsidRPr="00B764DE" w:rsidRDefault="00897F52" w:rsidP="00897F52">
            <w:pPr>
              <w:pStyle w:val="ASFKTablenorm"/>
              <w:ind w:left="57" w:right="57"/>
            </w:pPr>
            <w:r>
              <w:t>Бюджетные обязательства</w:t>
            </w:r>
          </w:p>
        </w:tc>
        <w:tc>
          <w:tcPr>
            <w:tcW w:w="3590" w:type="pct"/>
            <w:shd w:val="clear" w:color="auto" w:fill="auto"/>
          </w:tcPr>
          <w:p w14:paraId="2076BC74" w14:textId="77777777" w:rsidR="00897F52" w:rsidRPr="00B764DE" w:rsidRDefault="00897F52" w:rsidP="00897F52">
            <w:pPr>
              <w:pStyle w:val="ASFKTablenorm"/>
              <w:ind w:left="57" w:right="57"/>
            </w:pPr>
            <w:r>
              <w:t xml:space="preserve">Бюджетные обязательства. </w:t>
            </w:r>
            <w:r w:rsidRPr="006E3573">
              <w:t>Импорт из OEBS.</w:t>
            </w:r>
          </w:p>
        </w:tc>
      </w:tr>
      <w:tr w:rsidR="00897F52" w:rsidRPr="00834AF4" w14:paraId="7880A3FA" w14:textId="77777777" w:rsidTr="00897F52">
        <w:tc>
          <w:tcPr>
            <w:tcW w:w="1410" w:type="pct"/>
            <w:shd w:val="clear" w:color="auto" w:fill="auto"/>
          </w:tcPr>
          <w:p w14:paraId="5AA808DB" w14:textId="77777777" w:rsidR="00897F52" w:rsidRPr="00B764DE" w:rsidRDefault="00897F52" w:rsidP="00897F52">
            <w:pPr>
              <w:pStyle w:val="ASFKTablenorm"/>
              <w:ind w:left="57" w:right="57"/>
            </w:pPr>
            <w:r>
              <w:t>Денежные обязательства</w:t>
            </w:r>
          </w:p>
        </w:tc>
        <w:tc>
          <w:tcPr>
            <w:tcW w:w="3590" w:type="pct"/>
            <w:shd w:val="clear" w:color="auto" w:fill="auto"/>
          </w:tcPr>
          <w:p w14:paraId="7B68A4A1" w14:textId="77777777" w:rsidR="00897F52" w:rsidRPr="00B764DE" w:rsidRDefault="00897F52" w:rsidP="00897F52">
            <w:pPr>
              <w:pStyle w:val="ASFKTablenorm"/>
              <w:ind w:left="57" w:right="57"/>
            </w:pPr>
            <w:r>
              <w:t xml:space="preserve">Денежные обязательства. </w:t>
            </w:r>
            <w:r w:rsidRPr="006E3573">
              <w:t>Импорт из OEBS.</w:t>
            </w:r>
          </w:p>
        </w:tc>
      </w:tr>
      <w:tr w:rsidR="00897F52" w:rsidRPr="00834AF4" w14:paraId="18470DCA" w14:textId="77777777" w:rsidTr="00897F52">
        <w:tc>
          <w:tcPr>
            <w:tcW w:w="1410" w:type="pct"/>
            <w:shd w:val="clear" w:color="auto" w:fill="auto"/>
          </w:tcPr>
          <w:p w14:paraId="7A1FB8CF" w14:textId="77777777" w:rsidR="00897F52" w:rsidRPr="00B764DE" w:rsidRDefault="00897F52" w:rsidP="00897F52">
            <w:pPr>
              <w:pStyle w:val="ASFKTablenorm"/>
              <w:ind w:left="57" w:right="57"/>
            </w:pPr>
            <w:r>
              <w:t>Поступления</w:t>
            </w:r>
          </w:p>
        </w:tc>
        <w:tc>
          <w:tcPr>
            <w:tcW w:w="3590" w:type="pct"/>
            <w:shd w:val="clear" w:color="auto" w:fill="auto"/>
          </w:tcPr>
          <w:p w14:paraId="2E01DB4E" w14:textId="77777777" w:rsidR="00897F52" w:rsidRPr="00B764DE" w:rsidRDefault="00897F52" w:rsidP="00897F52">
            <w:pPr>
              <w:pStyle w:val="ASFKTablenorm"/>
              <w:ind w:left="57" w:right="57"/>
            </w:pPr>
            <w:r>
              <w:t xml:space="preserve">Поступления. </w:t>
            </w:r>
            <w:r w:rsidRPr="006E3573">
              <w:t>Импорт из OEBS.</w:t>
            </w:r>
          </w:p>
        </w:tc>
      </w:tr>
      <w:tr w:rsidR="00897F52" w:rsidRPr="00834AF4" w14:paraId="420342BC" w14:textId="77777777" w:rsidTr="00897F52">
        <w:tc>
          <w:tcPr>
            <w:tcW w:w="1410" w:type="pct"/>
            <w:shd w:val="clear" w:color="auto" w:fill="auto"/>
          </w:tcPr>
          <w:p w14:paraId="78E8B8AD" w14:textId="77777777" w:rsidR="00897F52" w:rsidRPr="00B764DE" w:rsidRDefault="00897F52" w:rsidP="00897F52">
            <w:pPr>
              <w:pStyle w:val="ASFKTablenorm"/>
              <w:ind w:left="57" w:right="57"/>
            </w:pPr>
            <w:r>
              <w:t>Выплаты</w:t>
            </w:r>
          </w:p>
        </w:tc>
        <w:tc>
          <w:tcPr>
            <w:tcW w:w="3590" w:type="pct"/>
            <w:shd w:val="clear" w:color="auto" w:fill="auto"/>
          </w:tcPr>
          <w:p w14:paraId="1301AAD4" w14:textId="77777777" w:rsidR="00897F52" w:rsidRPr="00B764DE" w:rsidRDefault="00897F52" w:rsidP="00897F52">
            <w:pPr>
              <w:pStyle w:val="ASFKTablenorm"/>
              <w:ind w:left="57" w:right="57"/>
            </w:pPr>
            <w:r>
              <w:t xml:space="preserve">Выплаты. </w:t>
            </w:r>
            <w:r w:rsidRPr="006E3573">
              <w:t>Импорт из OEBS.</w:t>
            </w:r>
          </w:p>
        </w:tc>
      </w:tr>
      <w:tr w:rsidR="00897F52" w:rsidRPr="00834AF4" w14:paraId="2E94465E" w14:textId="77777777" w:rsidTr="00897F52">
        <w:tc>
          <w:tcPr>
            <w:tcW w:w="1410" w:type="pct"/>
            <w:shd w:val="clear" w:color="auto" w:fill="auto"/>
          </w:tcPr>
          <w:p w14:paraId="1223F739" w14:textId="77777777" w:rsidR="00897F52" w:rsidRPr="00B764DE" w:rsidRDefault="00897F52" w:rsidP="00897F52">
            <w:pPr>
              <w:pStyle w:val="ASFKTablenorm"/>
              <w:ind w:left="57" w:right="57"/>
            </w:pPr>
            <w:r>
              <w:lastRenderedPageBreak/>
              <w:t>Итого</w:t>
            </w:r>
          </w:p>
        </w:tc>
        <w:tc>
          <w:tcPr>
            <w:tcW w:w="3590" w:type="pct"/>
            <w:shd w:val="clear" w:color="auto" w:fill="auto"/>
          </w:tcPr>
          <w:p w14:paraId="08CFFFC8" w14:textId="77777777" w:rsidR="00897F52" w:rsidRPr="00B764DE" w:rsidRDefault="00897F52" w:rsidP="00897F52">
            <w:pPr>
              <w:pStyle w:val="ASFKTablenorm"/>
              <w:ind w:left="57" w:right="57"/>
            </w:pPr>
            <w:r>
              <w:t xml:space="preserve">Итого. </w:t>
            </w:r>
            <w:r w:rsidRPr="006E3573">
              <w:t>Импорт из OEBS.</w:t>
            </w:r>
          </w:p>
        </w:tc>
      </w:tr>
      <w:tr w:rsidR="00897F52" w:rsidRPr="00834AF4" w14:paraId="34E2635D" w14:textId="77777777" w:rsidTr="00897F52">
        <w:tc>
          <w:tcPr>
            <w:tcW w:w="5000" w:type="pct"/>
            <w:gridSpan w:val="2"/>
            <w:shd w:val="clear" w:color="auto" w:fill="auto"/>
          </w:tcPr>
          <w:p w14:paraId="095C4C28" w14:textId="77777777" w:rsidR="00897F52" w:rsidRPr="00B764DE" w:rsidRDefault="00897F52" w:rsidP="00897F52">
            <w:pPr>
              <w:pStyle w:val="ASFKTablenorm"/>
              <w:ind w:left="57" w:right="57"/>
            </w:pPr>
            <w:r>
              <w:t>Группа полей «Итого»</w:t>
            </w:r>
          </w:p>
        </w:tc>
      </w:tr>
      <w:tr w:rsidR="00897F52" w:rsidRPr="00834AF4" w14:paraId="3B259B94" w14:textId="77777777" w:rsidTr="00897F52">
        <w:tc>
          <w:tcPr>
            <w:tcW w:w="1410" w:type="pct"/>
            <w:shd w:val="clear" w:color="auto" w:fill="auto"/>
          </w:tcPr>
          <w:p w14:paraId="6C0AAF8A" w14:textId="77777777" w:rsidR="00897F52" w:rsidRPr="00B764DE" w:rsidRDefault="00897F52" w:rsidP="00897F52">
            <w:pPr>
              <w:pStyle w:val="ASFKTablenorm"/>
              <w:ind w:left="57" w:right="57"/>
            </w:pPr>
            <w:r>
              <w:t>ЛБО</w:t>
            </w:r>
          </w:p>
        </w:tc>
        <w:tc>
          <w:tcPr>
            <w:tcW w:w="3590" w:type="pct"/>
            <w:shd w:val="clear" w:color="auto" w:fill="auto"/>
          </w:tcPr>
          <w:p w14:paraId="70FD2948" w14:textId="77777777" w:rsidR="00897F52" w:rsidRPr="00B764DE" w:rsidRDefault="00897F52" w:rsidP="00897F52">
            <w:pPr>
              <w:pStyle w:val="ASFKTablenorm"/>
              <w:ind w:left="57" w:right="57"/>
            </w:pPr>
            <w:r>
              <w:t xml:space="preserve">ЛБО. </w:t>
            </w:r>
            <w:r w:rsidRPr="006E3573">
              <w:t>Импорт из OEBS.</w:t>
            </w:r>
          </w:p>
        </w:tc>
      </w:tr>
      <w:tr w:rsidR="00897F52" w:rsidRPr="00834AF4" w14:paraId="4F513CC2" w14:textId="77777777" w:rsidTr="00897F52">
        <w:tc>
          <w:tcPr>
            <w:tcW w:w="1410" w:type="pct"/>
            <w:shd w:val="clear" w:color="auto" w:fill="auto"/>
          </w:tcPr>
          <w:p w14:paraId="2CCE5050" w14:textId="77777777" w:rsidR="00897F52" w:rsidRPr="00B764DE" w:rsidRDefault="00897F52" w:rsidP="00897F52">
            <w:pPr>
              <w:pStyle w:val="ASFKTablenorm"/>
              <w:ind w:left="57" w:right="57"/>
            </w:pPr>
            <w:r>
              <w:t>ПОФР</w:t>
            </w:r>
          </w:p>
        </w:tc>
        <w:tc>
          <w:tcPr>
            <w:tcW w:w="3590" w:type="pct"/>
            <w:shd w:val="clear" w:color="auto" w:fill="auto"/>
          </w:tcPr>
          <w:p w14:paraId="01EBD4D9" w14:textId="77777777" w:rsidR="00897F52" w:rsidRPr="00B764DE" w:rsidRDefault="00897F52" w:rsidP="00897F52">
            <w:pPr>
              <w:pStyle w:val="ASFKTablenorm"/>
              <w:ind w:left="57" w:right="57"/>
            </w:pPr>
            <w:r>
              <w:t xml:space="preserve">ПОФР. </w:t>
            </w:r>
            <w:r w:rsidRPr="006E3573">
              <w:t>Импорт из OEBS.</w:t>
            </w:r>
          </w:p>
        </w:tc>
      </w:tr>
      <w:tr w:rsidR="00897F52" w:rsidRPr="00834AF4" w14:paraId="5A3A7ACE" w14:textId="77777777" w:rsidTr="00897F52">
        <w:tc>
          <w:tcPr>
            <w:tcW w:w="1410" w:type="pct"/>
            <w:shd w:val="clear" w:color="auto" w:fill="auto"/>
          </w:tcPr>
          <w:p w14:paraId="7A94B398" w14:textId="77777777" w:rsidR="00897F52" w:rsidRPr="00B764DE" w:rsidRDefault="00897F52" w:rsidP="00897F52">
            <w:pPr>
              <w:pStyle w:val="ASFKTablenorm"/>
              <w:ind w:left="57" w:right="57"/>
            </w:pPr>
            <w:r>
              <w:t>Бюджетные обязательства</w:t>
            </w:r>
          </w:p>
        </w:tc>
        <w:tc>
          <w:tcPr>
            <w:tcW w:w="3590" w:type="pct"/>
            <w:shd w:val="clear" w:color="auto" w:fill="auto"/>
          </w:tcPr>
          <w:p w14:paraId="35BACC40" w14:textId="77777777" w:rsidR="00897F52" w:rsidRPr="00B764DE" w:rsidRDefault="00897F52" w:rsidP="00897F52">
            <w:pPr>
              <w:pStyle w:val="ASFKTablenorm"/>
              <w:ind w:left="57" w:right="57"/>
            </w:pPr>
            <w:r>
              <w:t xml:space="preserve">Бюджетные обязательства. </w:t>
            </w:r>
            <w:r w:rsidRPr="006E3573">
              <w:t>Импорт из OEBS.</w:t>
            </w:r>
          </w:p>
        </w:tc>
      </w:tr>
      <w:tr w:rsidR="00897F52" w:rsidRPr="00834AF4" w14:paraId="10C48394" w14:textId="77777777" w:rsidTr="00897F52">
        <w:tc>
          <w:tcPr>
            <w:tcW w:w="1410" w:type="pct"/>
            <w:shd w:val="clear" w:color="auto" w:fill="auto"/>
          </w:tcPr>
          <w:p w14:paraId="10861C96" w14:textId="77777777" w:rsidR="00897F52" w:rsidRPr="00B764DE" w:rsidRDefault="00897F52" w:rsidP="00897F52">
            <w:pPr>
              <w:pStyle w:val="ASFKTablenorm"/>
              <w:ind w:left="57" w:right="57"/>
            </w:pPr>
            <w:r>
              <w:t>Денежные обязательства</w:t>
            </w:r>
          </w:p>
        </w:tc>
        <w:tc>
          <w:tcPr>
            <w:tcW w:w="3590" w:type="pct"/>
            <w:shd w:val="clear" w:color="auto" w:fill="auto"/>
          </w:tcPr>
          <w:p w14:paraId="0403619D" w14:textId="77777777" w:rsidR="00897F52" w:rsidRPr="00B764DE" w:rsidRDefault="00897F52" w:rsidP="00897F52">
            <w:pPr>
              <w:pStyle w:val="ASFKTablenorm"/>
              <w:ind w:left="57" w:right="57"/>
            </w:pPr>
            <w:r>
              <w:t xml:space="preserve">Денежные обязательства. </w:t>
            </w:r>
            <w:r w:rsidRPr="006E3573">
              <w:t>Импорт из OEBS.</w:t>
            </w:r>
          </w:p>
        </w:tc>
      </w:tr>
      <w:tr w:rsidR="00897F52" w:rsidRPr="00834AF4" w14:paraId="5F5959CD" w14:textId="77777777" w:rsidTr="00897F52">
        <w:tc>
          <w:tcPr>
            <w:tcW w:w="1410" w:type="pct"/>
            <w:shd w:val="clear" w:color="auto" w:fill="auto"/>
          </w:tcPr>
          <w:p w14:paraId="5DF87970" w14:textId="77777777" w:rsidR="00897F52" w:rsidRPr="00B764DE" w:rsidRDefault="00897F52" w:rsidP="00897F52">
            <w:pPr>
              <w:pStyle w:val="ASFKTablenorm"/>
              <w:ind w:left="57" w:right="57"/>
            </w:pPr>
            <w:r>
              <w:t>Поступления</w:t>
            </w:r>
          </w:p>
        </w:tc>
        <w:tc>
          <w:tcPr>
            <w:tcW w:w="3590" w:type="pct"/>
            <w:shd w:val="clear" w:color="auto" w:fill="auto"/>
          </w:tcPr>
          <w:p w14:paraId="2057B221" w14:textId="77777777" w:rsidR="00897F52" w:rsidRPr="00B764DE" w:rsidRDefault="00897F52" w:rsidP="00897F52">
            <w:pPr>
              <w:pStyle w:val="ASFKTablenorm"/>
              <w:ind w:left="57" w:right="57"/>
            </w:pPr>
            <w:r>
              <w:t xml:space="preserve">Поступления. </w:t>
            </w:r>
            <w:r w:rsidRPr="006E3573">
              <w:t>Импорт из OEBS.</w:t>
            </w:r>
          </w:p>
        </w:tc>
      </w:tr>
      <w:tr w:rsidR="00897F52" w:rsidRPr="00834AF4" w14:paraId="5338FCE8" w14:textId="77777777" w:rsidTr="00897F52">
        <w:tc>
          <w:tcPr>
            <w:tcW w:w="1410" w:type="pct"/>
            <w:shd w:val="clear" w:color="auto" w:fill="auto"/>
          </w:tcPr>
          <w:p w14:paraId="01D7080F" w14:textId="77777777" w:rsidR="00897F52" w:rsidRPr="00B764DE" w:rsidRDefault="00897F52" w:rsidP="00897F52">
            <w:pPr>
              <w:pStyle w:val="ASFKTablenorm"/>
              <w:ind w:left="57" w:right="57"/>
            </w:pPr>
            <w:r>
              <w:t>Выплаты</w:t>
            </w:r>
          </w:p>
        </w:tc>
        <w:tc>
          <w:tcPr>
            <w:tcW w:w="3590" w:type="pct"/>
            <w:shd w:val="clear" w:color="auto" w:fill="auto"/>
          </w:tcPr>
          <w:p w14:paraId="315CE138" w14:textId="77777777" w:rsidR="00897F52" w:rsidRPr="00B764DE" w:rsidRDefault="00897F52" w:rsidP="00897F52">
            <w:pPr>
              <w:pStyle w:val="ASFKTablenorm"/>
              <w:ind w:left="57" w:right="57"/>
            </w:pPr>
            <w:r>
              <w:t xml:space="preserve">Выплаты. </w:t>
            </w:r>
            <w:r w:rsidRPr="006E3573">
              <w:t>Импорт из OEBS.</w:t>
            </w:r>
          </w:p>
        </w:tc>
      </w:tr>
      <w:tr w:rsidR="00897F52" w:rsidRPr="00834AF4" w14:paraId="40900C9E" w14:textId="77777777" w:rsidTr="00897F52">
        <w:tc>
          <w:tcPr>
            <w:tcW w:w="1410" w:type="pct"/>
            <w:shd w:val="clear" w:color="auto" w:fill="auto"/>
          </w:tcPr>
          <w:p w14:paraId="4C4B3FC6" w14:textId="77777777" w:rsidR="00897F52" w:rsidRPr="00B764DE" w:rsidRDefault="00897F52" w:rsidP="00897F52">
            <w:pPr>
              <w:pStyle w:val="ASFKTablenorm"/>
              <w:ind w:left="57" w:right="57"/>
            </w:pPr>
            <w:r>
              <w:t>Итого</w:t>
            </w:r>
          </w:p>
        </w:tc>
        <w:tc>
          <w:tcPr>
            <w:tcW w:w="3590" w:type="pct"/>
            <w:shd w:val="clear" w:color="auto" w:fill="auto"/>
          </w:tcPr>
          <w:p w14:paraId="7DDA738E" w14:textId="77777777" w:rsidR="00897F52" w:rsidRPr="00B764DE" w:rsidRDefault="00897F52" w:rsidP="00897F52">
            <w:pPr>
              <w:pStyle w:val="ASFKTablenorm"/>
              <w:ind w:left="57" w:right="57"/>
            </w:pPr>
            <w:r>
              <w:t xml:space="preserve">Итого. </w:t>
            </w:r>
            <w:r w:rsidRPr="006E3573">
              <w:t>Импорт из OEBS.</w:t>
            </w:r>
          </w:p>
        </w:tc>
      </w:tr>
    </w:tbl>
    <w:p w14:paraId="7140D0F4" w14:textId="2D113327" w:rsidR="00897F52" w:rsidRPr="00AB7803" w:rsidRDefault="00897F52" w:rsidP="00897F52">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3.3.Остатки бюджетных данных и бюджетных обязательств» представлена на рисунке</w:t>
      </w:r>
      <w:r w:rsidRPr="00AB7803">
        <w:t> </w:t>
      </w:r>
      <w:r>
        <w:fldChar w:fldCharType="begin"/>
      </w:r>
      <w:r>
        <w:instrText xml:space="preserve"> REF _Ref518926387 \h </w:instrText>
      </w:r>
      <w:r>
        <w:fldChar w:fldCharType="separate"/>
      </w:r>
      <w:r w:rsidR="00980F1C">
        <w:rPr>
          <w:noProof/>
        </w:rPr>
        <w:t>345</w:t>
      </w:r>
      <w:r>
        <w:fldChar w:fldCharType="end"/>
      </w:r>
      <w:r>
        <w:t>.</w:t>
      </w:r>
    </w:p>
    <w:p w14:paraId="5E9D0C63" w14:textId="77777777" w:rsidR="00897F52" w:rsidRPr="00AB7803" w:rsidRDefault="00897F52" w:rsidP="00897F52">
      <w:pPr>
        <w:pStyle w:val="ASFKFigure"/>
      </w:pPr>
      <w:r>
        <w:rPr>
          <w:noProof/>
        </w:rPr>
        <w:drawing>
          <wp:inline distT="0" distB="0" distL="0" distR="0" wp14:anchorId="51DAD8B3" wp14:editId="53B825EA">
            <wp:extent cx="6092031" cy="2857500"/>
            <wp:effectExtent l="0" t="0" r="4445" b="0"/>
            <wp:docPr id="790" name="Рисунок 79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3"/>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096650" cy="2859667"/>
                    </a:xfrm>
                    <a:prstGeom prst="rect">
                      <a:avLst/>
                    </a:prstGeom>
                    <a:noFill/>
                    <a:ln>
                      <a:noFill/>
                    </a:ln>
                  </pic:spPr>
                </pic:pic>
              </a:graphicData>
            </a:graphic>
          </wp:inline>
        </w:drawing>
      </w:r>
    </w:p>
    <w:p w14:paraId="49F11399" w14:textId="036FCC33" w:rsidR="00897F52" w:rsidRPr="00AB7803"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100" w:name="_Ref518926387"/>
      <w:bookmarkStart w:id="2101" w:name="_Toc95842435"/>
      <w:bookmarkStart w:id="2102" w:name="_Toc126840709"/>
      <w:r w:rsidR="00980F1C">
        <w:rPr>
          <w:noProof/>
        </w:rPr>
        <w:t>345</w:t>
      </w:r>
      <w:bookmarkEnd w:id="2100"/>
      <w:r>
        <w:rPr>
          <w:noProof/>
        </w:rPr>
        <w:fldChar w:fldCharType="end"/>
      </w:r>
      <w:r w:rsidRPr="00AB7803">
        <w:t xml:space="preserve">. 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3.3.Остатки бюджетных данных и бюджетных обязательств»</w:t>
      </w:r>
      <w:bookmarkEnd w:id="2101"/>
      <w:bookmarkEnd w:id="2102"/>
    </w:p>
    <w:p w14:paraId="4089A20F" w14:textId="362DB06E" w:rsidR="00897F52" w:rsidRPr="00AB7803" w:rsidRDefault="00897F52" w:rsidP="00897F52">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3.3.Остатки бюджетных данных и бюджетных обязательств» приведен в</w:t>
      </w:r>
      <w:r w:rsidRPr="00AB7803">
        <w:t xml:space="preserve"> таблице </w:t>
      </w:r>
      <w:r>
        <w:fldChar w:fldCharType="begin"/>
      </w:r>
      <w:r>
        <w:instrText xml:space="preserve"> REF _Ref518926486 \h </w:instrText>
      </w:r>
      <w:r>
        <w:fldChar w:fldCharType="separate"/>
      </w:r>
      <w:r w:rsidR="00980F1C">
        <w:rPr>
          <w:noProof/>
        </w:rPr>
        <w:t>171</w:t>
      </w:r>
      <w:r>
        <w:fldChar w:fldCharType="end"/>
      </w:r>
      <w:r w:rsidRPr="00AB7803">
        <w:t>.</w:t>
      </w:r>
    </w:p>
    <w:p w14:paraId="7B1AEC3E" w14:textId="45A158F0" w:rsidR="00897F52" w:rsidRPr="00AB7803" w:rsidRDefault="00897F52" w:rsidP="00897F52">
      <w:pPr>
        <w:pStyle w:val="ASFKNameTable"/>
      </w:pPr>
      <w:r>
        <w:rPr>
          <w:noProof/>
        </w:rPr>
        <w:fldChar w:fldCharType="begin"/>
      </w:r>
      <w:r>
        <w:rPr>
          <w:noProof/>
        </w:rPr>
        <w:instrText xml:space="preserve"> SEQ Таблица \* ARABIC </w:instrText>
      </w:r>
      <w:r>
        <w:rPr>
          <w:noProof/>
        </w:rPr>
        <w:fldChar w:fldCharType="separate"/>
      </w:r>
      <w:bookmarkStart w:id="2103" w:name="_Ref518926486"/>
      <w:bookmarkStart w:id="2104" w:name="_Toc95841925"/>
      <w:bookmarkStart w:id="2105" w:name="_Toc126840201"/>
      <w:r w:rsidR="00980F1C">
        <w:rPr>
          <w:noProof/>
        </w:rPr>
        <w:t>171</w:t>
      </w:r>
      <w:bookmarkEnd w:id="2103"/>
      <w:r>
        <w:rPr>
          <w:noProof/>
        </w:rPr>
        <w:fldChar w:fldCharType="end"/>
      </w:r>
      <w:r w:rsidRPr="00AB7803">
        <w:t xml:space="preserve">. Описание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3.3.Остатки бюджетных данных и бюджетных обязательств»</w:t>
      </w:r>
      <w:bookmarkEnd w:id="2104"/>
      <w:bookmarkEnd w:id="210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7F52" w:rsidRPr="00834AF4" w14:paraId="13BE58FD" w14:textId="77777777" w:rsidTr="00897F5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E5FBB6" w14:textId="77777777" w:rsidR="00897F52" w:rsidRPr="00B764DE" w:rsidRDefault="00897F52" w:rsidP="00897F5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BF65240" w14:textId="77777777" w:rsidR="00897F52" w:rsidRPr="00B764DE" w:rsidRDefault="00897F52" w:rsidP="00897F52">
            <w:pPr>
              <w:pStyle w:val="ASFKTableHead"/>
            </w:pPr>
            <w:r w:rsidRPr="00B764DE">
              <w:t>Описание поля</w:t>
            </w:r>
          </w:p>
        </w:tc>
      </w:tr>
      <w:tr w:rsidR="00897F52" w:rsidRPr="00834AF4" w14:paraId="42F45BF4" w14:textId="77777777" w:rsidTr="00897F52">
        <w:tc>
          <w:tcPr>
            <w:tcW w:w="1410" w:type="pct"/>
            <w:shd w:val="clear" w:color="auto" w:fill="auto"/>
          </w:tcPr>
          <w:p w14:paraId="08689F6E" w14:textId="77777777" w:rsidR="00897F52" w:rsidRPr="00B764DE" w:rsidRDefault="00897F52" w:rsidP="00897F52">
            <w:pPr>
              <w:pStyle w:val="ASFKTablenorm"/>
              <w:ind w:left="57" w:right="57"/>
            </w:pPr>
            <w:r>
              <w:t>Код по БК</w:t>
            </w:r>
          </w:p>
        </w:tc>
        <w:tc>
          <w:tcPr>
            <w:tcW w:w="3590" w:type="pct"/>
            <w:shd w:val="clear" w:color="auto" w:fill="auto"/>
          </w:tcPr>
          <w:p w14:paraId="30B8F74F" w14:textId="77777777" w:rsidR="00897F52" w:rsidRPr="00B764DE" w:rsidRDefault="00897F52" w:rsidP="00897F52">
            <w:pPr>
              <w:pStyle w:val="ASFKTablenorm"/>
              <w:ind w:left="57" w:right="57"/>
            </w:pPr>
            <w:r>
              <w:t xml:space="preserve">Код по БК. </w:t>
            </w:r>
            <w:r w:rsidRPr="006E3573">
              <w:t>Импорт из OEBS.</w:t>
            </w:r>
            <w:r>
              <w:t xml:space="preserve"> </w:t>
            </w:r>
            <w:r w:rsidRPr="006E3573">
              <w:t>Импорт из OEBS.</w:t>
            </w:r>
          </w:p>
        </w:tc>
      </w:tr>
      <w:tr w:rsidR="00897F52" w:rsidRPr="00834AF4" w14:paraId="05B3FB20" w14:textId="77777777" w:rsidTr="00897F52">
        <w:tc>
          <w:tcPr>
            <w:tcW w:w="1410" w:type="pct"/>
            <w:shd w:val="clear" w:color="auto" w:fill="auto"/>
          </w:tcPr>
          <w:p w14:paraId="337879B5" w14:textId="77777777" w:rsidR="00897F52" w:rsidRPr="00B764DE" w:rsidRDefault="00897F52" w:rsidP="00897F52">
            <w:pPr>
              <w:pStyle w:val="ASFKTablenorm"/>
              <w:ind w:left="57" w:right="57"/>
            </w:pPr>
            <w:r>
              <w:t>Неиспользованные ЛБО</w:t>
            </w:r>
          </w:p>
        </w:tc>
        <w:tc>
          <w:tcPr>
            <w:tcW w:w="3590" w:type="pct"/>
            <w:shd w:val="clear" w:color="auto" w:fill="auto"/>
          </w:tcPr>
          <w:p w14:paraId="2FE1D4F8" w14:textId="77777777" w:rsidR="00897F52" w:rsidRPr="00B764DE" w:rsidRDefault="00897F52" w:rsidP="00897F52">
            <w:pPr>
              <w:pStyle w:val="ASFKTablenorm"/>
              <w:ind w:left="57" w:right="57"/>
            </w:pPr>
            <w:r>
              <w:t xml:space="preserve">Неиспользованные ЛБО. </w:t>
            </w:r>
            <w:r w:rsidRPr="006E3573">
              <w:t>Импорт из OEBS.</w:t>
            </w:r>
          </w:p>
        </w:tc>
      </w:tr>
      <w:tr w:rsidR="00897F52" w:rsidRPr="00834AF4" w14:paraId="22E78899" w14:textId="77777777" w:rsidTr="00897F52">
        <w:tc>
          <w:tcPr>
            <w:tcW w:w="1410" w:type="pct"/>
            <w:shd w:val="clear" w:color="auto" w:fill="auto"/>
          </w:tcPr>
          <w:p w14:paraId="64B5A39C" w14:textId="77777777" w:rsidR="00897F52" w:rsidRPr="00B764DE" w:rsidRDefault="00897F52" w:rsidP="00897F52">
            <w:pPr>
              <w:pStyle w:val="ASFKTablenorm"/>
              <w:ind w:left="57" w:right="57"/>
            </w:pPr>
            <w:r>
              <w:lastRenderedPageBreak/>
              <w:t>Неиспользованные ПОФР</w:t>
            </w:r>
          </w:p>
        </w:tc>
        <w:tc>
          <w:tcPr>
            <w:tcW w:w="3590" w:type="pct"/>
            <w:shd w:val="clear" w:color="auto" w:fill="auto"/>
          </w:tcPr>
          <w:p w14:paraId="27527F39" w14:textId="77777777" w:rsidR="00897F52" w:rsidRPr="00B764DE" w:rsidRDefault="00897F52" w:rsidP="00897F52">
            <w:pPr>
              <w:pStyle w:val="ASFKTablenorm"/>
              <w:ind w:left="57" w:right="57"/>
            </w:pPr>
            <w:r>
              <w:t xml:space="preserve">Неиспользованные ПОФР. </w:t>
            </w:r>
            <w:r w:rsidRPr="006E3573">
              <w:t>Импорт из OEBS.</w:t>
            </w:r>
          </w:p>
        </w:tc>
      </w:tr>
      <w:tr w:rsidR="00897F52" w:rsidRPr="00834AF4" w14:paraId="5D28A42C" w14:textId="77777777" w:rsidTr="00897F52">
        <w:tc>
          <w:tcPr>
            <w:tcW w:w="1410" w:type="pct"/>
            <w:shd w:val="clear" w:color="auto" w:fill="auto"/>
          </w:tcPr>
          <w:p w14:paraId="277015B9" w14:textId="77777777" w:rsidR="00897F52" w:rsidRPr="00B764DE" w:rsidRDefault="00897F52" w:rsidP="00897F52">
            <w:pPr>
              <w:pStyle w:val="ASFKTablenorm"/>
              <w:ind w:left="57" w:right="57"/>
            </w:pPr>
            <w:r>
              <w:t>Неисполненные БО</w:t>
            </w:r>
          </w:p>
        </w:tc>
        <w:tc>
          <w:tcPr>
            <w:tcW w:w="3590" w:type="pct"/>
            <w:shd w:val="clear" w:color="auto" w:fill="auto"/>
          </w:tcPr>
          <w:p w14:paraId="11FE2045" w14:textId="77777777" w:rsidR="00897F52" w:rsidRPr="00B764DE" w:rsidRDefault="00897F52" w:rsidP="00897F52">
            <w:pPr>
              <w:pStyle w:val="ASFKTablenorm"/>
              <w:ind w:left="57" w:right="57"/>
            </w:pPr>
            <w:r>
              <w:t xml:space="preserve">Неисполненные БО. </w:t>
            </w:r>
            <w:r w:rsidRPr="006E3573">
              <w:t>Импорт из OEBS.</w:t>
            </w:r>
          </w:p>
        </w:tc>
      </w:tr>
      <w:tr w:rsidR="00897F52" w:rsidRPr="00834AF4" w14:paraId="57FEEA4E" w14:textId="77777777" w:rsidTr="00897F52">
        <w:tc>
          <w:tcPr>
            <w:tcW w:w="5000" w:type="pct"/>
            <w:gridSpan w:val="2"/>
            <w:shd w:val="clear" w:color="auto" w:fill="auto"/>
          </w:tcPr>
          <w:p w14:paraId="7B2F1328" w14:textId="77777777" w:rsidR="00897F52" w:rsidRPr="00B764DE" w:rsidRDefault="00897F52" w:rsidP="00897F52">
            <w:pPr>
              <w:pStyle w:val="ASFKTablenorm"/>
              <w:ind w:left="57" w:right="57"/>
            </w:pPr>
            <w:r>
              <w:t>Группа полей «Итого»</w:t>
            </w:r>
          </w:p>
        </w:tc>
      </w:tr>
      <w:tr w:rsidR="00897F52" w:rsidRPr="00834AF4" w14:paraId="24C5B4A5" w14:textId="77777777" w:rsidTr="00897F52">
        <w:tc>
          <w:tcPr>
            <w:tcW w:w="1410" w:type="pct"/>
            <w:shd w:val="clear" w:color="auto" w:fill="auto"/>
          </w:tcPr>
          <w:p w14:paraId="696F8714" w14:textId="77777777" w:rsidR="00897F52" w:rsidRPr="00B764DE" w:rsidRDefault="00897F52" w:rsidP="00897F52">
            <w:pPr>
              <w:pStyle w:val="ASFKTablenorm"/>
              <w:ind w:left="57" w:right="57"/>
            </w:pPr>
            <w:r>
              <w:t>Неиспользованные ЛБО</w:t>
            </w:r>
          </w:p>
        </w:tc>
        <w:tc>
          <w:tcPr>
            <w:tcW w:w="3590" w:type="pct"/>
            <w:shd w:val="clear" w:color="auto" w:fill="auto"/>
          </w:tcPr>
          <w:p w14:paraId="769DF4D0" w14:textId="77777777" w:rsidR="00897F52" w:rsidRPr="00B764DE" w:rsidRDefault="00897F52" w:rsidP="00897F52">
            <w:pPr>
              <w:pStyle w:val="ASFKTablenorm"/>
              <w:ind w:left="57" w:right="57"/>
            </w:pPr>
            <w:r>
              <w:t xml:space="preserve">Неиспользованные ЛБО. </w:t>
            </w:r>
            <w:r w:rsidRPr="006E3573">
              <w:t>Импорт из OEBS.</w:t>
            </w:r>
          </w:p>
        </w:tc>
      </w:tr>
      <w:tr w:rsidR="00897F52" w:rsidRPr="00834AF4" w14:paraId="4B446AEB" w14:textId="77777777" w:rsidTr="00897F52">
        <w:tc>
          <w:tcPr>
            <w:tcW w:w="1410" w:type="pct"/>
            <w:shd w:val="clear" w:color="auto" w:fill="auto"/>
          </w:tcPr>
          <w:p w14:paraId="4FAFD2C4" w14:textId="77777777" w:rsidR="00897F52" w:rsidRPr="00B764DE" w:rsidRDefault="00897F52" w:rsidP="00897F52">
            <w:pPr>
              <w:pStyle w:val="ASFKTablenorm"/>
              <w:ind w:left="57" w:right="57"/>
            </w:pPr>
            <w:r>
              <w:t>Неиспользованные ПОФР</w:t>
            </w:r>
          </w:p>
        </w:tc>
        <w:tc>
          <w:tcPr>
            <w:tcW w:w="3590" w:type="pct"/>
            <w:shd w:val="clear" w:color="auto" w:fill="auto"/>
          </w:tcPr>
          <w:p w14:paraId="27358538" w14:textId="77777777" w:rsidR="00897F52" w:rsidRPr="00B764DE" w:rsidRDefault="00897F52" w:rsidP="00897F52">
            <w:pPr>
              <w:pStyle w:val="ASFKTablenorm"/>
              <w:ind w:left="57" w:right="57"/>
            </w:pPr>
            <w:r>
              <w:t xml:space="preserve">Неиспользованные ПОФР. </w:t>
            </w:r>
            <w:r w:rsidRPr="006E3573">
              <w:t>Импорт из OEBS.</w:t>
            </w:r>
          </w:p>
        </w:tc>
      </w:tr>
      <w:tr w:rsidR="00897F52" w:rsidRPr="00834AF4" w14:paraId="59D61D61" w14:textId="77777777" w:rsidTr="00897F52">
        <w:tc>
          <w:tcPr>
            <w:tcW w:w="1410" w:type="pct"/>
            <w:shd w:val="clear" w:color="auto" w:fill="auto"/>
          </w:tcPr>
          <w:p w14:paraId="1AC68E58" w14:textId="77777777" w:rsidR="00897F52" w:rsidRPr="00B764DE" w:rsidRDefault="00897F52" w:rsidP="00897F52">
            <w:pPr>
              <w:pStyle w:val="ASFKTablenorm"/>
              <w:ind w:left="57" w:right="57"/>
            </w:pPr>
            <w:r>
              <w:t>Неисполненные БО</w:t>
            </w:r>
          </w:p>
        </w:tc>
        <w:tc>
          <w:tcPr>
            <w:tcW w:w="3590" w:type="pct"/>
            <w:shd w:val="clear" w:color="auto" w:fill="auto"/>
          </w:tcPr>
          <w:p w14:paraId="4E4F78B2" w14:textId="77777777" w:rsidR="00897F52" w:rsidRPr="00B764DE" w:rsidRDefault="00897F52" w:rsidP="00897F52">
            <w:pPr>
              <w:pStyle w:val="ASFKTablenorm"/>
              <w:ind w:left="57" w:right="57"/>
            </w:pPr>
            <w:r>
              <w:t xml:space="preserve">Неисполненные БО. </w:t>
            </w:r>
            <w:r w:rsidRPr="006E3573">
              <w:t>Импорт из OEBS.</w:t>
            </w:r>
          </w:p>
        </w:tc>
      </w:tr>
      <w:tr w:rsidR="00897F52" w:rsidRPr="00834AF4" w14:paraId="5E0AE914" w14:textId="77777777" w:rsidTr="00897F52">
        <w:tc>
          <w:tcPr>
            <w:tcW w:w="1410" w:type="pct"/>
            <w:shd w:val="clear" w:color="auto" w:fill="auto"/>
          </w:tcPr>
          <w:p w14:paraId="0631EE7B" w14:textId="77777777" w:rsidR="00897F52" w:rsidRPr="00B764DE" w:rsidRDefault="00897F52" w:rsidP="00897F52">
            <w:pPr>
              <w:pStyle w:val="ASFKTablenorm"/>
              <w:ind w:left="57" w:right="57"/>
            </w:pPr>
            <w:r>
              <w:t>Неисполненные денежные обязательства</w:t>
            </w:r>
          </w:p>
        </w:tc>
        <w:tc>
          <w:tcPr>
            <w:tcW w:w="3590" w:type="pct"/>
            <w:shd w:val="clear" w:color="auto" w:fill="auto"/>
          </w:tcPr>
          <w:p w14:paraId="449688CD" w14:textId="77777777" w:rsidR="00897F52" w:rsidRPr="00B764DE" w:rsidRDefault="00897F52" w:rsidP="00897F52">
            <w:pPr>
              <w:pStyle w:val="ASFKTablenorm"/>
              <w:ind w:left="57" w:right="57"/>
            </w:pPr>
            <w:r>
              <w:t xml:space="preserve">Неисполненные денежные обязательства. </w:t>
            </w:r>
            <w:r w:rsidRPr="006E3573">
              <w:t>Импорт из OEBS.</w:t>
            </w:r>
          </w:p>
        </w:tc>
      </w:tr>
      <w:tr w:rsidR="00897F52" w:rsidRPr="00834AF4" w14:paraId="59529086" w14:textId="77777777" w:rsidTr="00897F52">
        <w:tc>
          <w:tcPr>
            <w:tcW w:w="1410" w:type="pct"/>
            <w:shd w:val="clear" w:color="auto" w:fill="auto"/>
          </w:tcPr>
          <w:p w14:paraId="639C7E7A" w14:textId="77777777" w:rsidR="00897F52" w:rsidRPr="00B764DE" w:rsidRDefault="00897F52" w:rsidP="00897F52">
            <w:pPr>
              <w:pStyle w:val="ASFKTablenorm"/>
              <w:ind w:left="57" w:right="57"/>
            </w:pPr>
            <w:r>
              <w:t>Неисполненные БО</w:t>
            </w:r>
          </w:p>
        </w:tc>
        <w:tc>
          <w:tcPr>
            <w:tcW w:w="3590" w:type="pct"/>
            <w:shd w:val="clear" w:color="auto" w:fill="auto"/>
          </w:tcPr>
          <w:p w14:paraId="05AD02D6" w14:textId="77777777" w:rsidR="00897F52" w:rsidRPr="00B764DE" w:rsidRDefault="00897F52" w:rsidP="00897F52">
            <w:pPr>
              <w:pStyle w:val="ASFKTablenorm"/>
              <w:ind w:left="57" w:right="57"/>
            </w:pPr>
            <w:r>
              <w:t xml:space="preserve">Неисполненные БО. </w:t>
            </w:r>
            <w:r w:rsidRPr="006E3573">
              <w:t>Импорт из OEBS.</w:t>
            </w:r>
          </w:p>
        </w:tc>
      </w:tr>
    </w:tbl>
    <w:p w14:paraId="4F7F5B24" w14:textId="5AE738FE" w:rsidR="00897F52" w:rsidRPr="00AB7803" w:rsidRDefault="00897F52" w:rsidP="00897F52">
      <w:pPr>
        <w:pStyle w:val="ASFKNormal"/>
      </w:pPr>
      <w:r w:rsidRPr="00AB7803">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3.4. Источники ДБФ (справочно)» представлена на рисунке</w:t>
      </w:r>
      <w:r w:rsidRPr="00AB7803">
        <w:t> </w:t>
      </w:r>
      <w:r>
        <w:fldChar w:fldCharType="begin"/>
      </w:r>
      <w:r>
        <w:instrText xml:space="preserve"> REF _Ref518926402 \h </w:instrText>
      </w:r>
      <w:r>
        <w:fldChar w:fldCharType="separate"/>
      </w:r>
      <w:r w:rsidR="00980F1C">
        <w:rPr>
          <w:noProof/>
        </w:rPr>
        <w:t>346</w:t>
      </w:r>
      <w:r>
        <w:fldChar w:fldCharType="end"/>
      </w:r>
      <w:r>
        <w:t>.</w:t>
      </w:r>
    </w:p>
    <w:p w14:paraId="63D85495" w14:textId="77777777" w:rsidR="00897F52" w:rsidRPr="00AB7803" w:rsidRDefault="00897F52" w:rsidP="00897F52">
      <w:pPr>
        <w:pStyle w:val="ASFKFigure"/>
      </w:pPr>
      <w:r>
        <w:rPr>
          <w:noProof/>
        </w:rPr>
        <w:drawing>
          <wp:inline distT="0" distB="0" distL="0" distR="0" wp14:anchorId="5A9373F9" wp14:editId="65D4FBDC">
            <wp:extent cx="6029325" cy="2828925"/>
            <wp:effectExtent l="0" t="0" r="9525" b="9525"/>
            <wp:docPr id="791" name="Рисунок 79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3"/>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029325" cy="2828925"/>
                    </a:xfrm>
                    <a:prstGeom prst="rect">
                      <a:avLst/>
                    </a:prstGeom>
                    <a:noFill/>
                    <a:ln>
                      <a:noFill/>
                    </a:ln>
                  </pic:spPr>
                </pic:pic>
              </a:graphicData>
            </a:graphic>
          </wp:inline>
        </w:drawing>
      </w:r>
    </w:p>
    <w:p w14:paraId="7D31D688" w14:textId="54B02EDE" w:rsidR="00897F52" w:rsidRPr="00AB7803"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106" w:name="_Ref518926402"/>
      <w:bookmarkStart w:id="2107" w:name="_Toc95842436"/>
      <w:bookmarkStart w:id="2108" w:name="_Toc126840710"/>
      <w:r w:rsidR="00980F1C">
        <w:rPr>
          <w:noProof/>
        </w:rPr>
        <w:t>346</w:t>
      </w:r>
      <w:bookmarkEnd w:id="2106"/>
      <w:r>
        <w:rPr>
          <w:noProof/>
        </w:rPr>
        <w:fldChar w:fldCharType="end"/>
      </w:r>
      <w:r w:rsidRPr="00AB7803">
        <w:t xml:space="preserve">. 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3.4. Источники ДБФ (справочно)»</w:t>
      </w:r>
      <w:bookmarkEnd w:id="2107"/>
      <w:bookmarkEnd w:id="2108"/>
    </w:p>
    <w:p w14:paraId="7C0009A7" w14:textId="27D86190" w:rsidR="00897F52" w:rsidRPr="00AB7803" w:rsidRDefault="00897F52" w:rsidP="00897F52">
      <w:pPr>
        <w:pStyle w:val="ASFKNormal"/>
      </w:pPr>
      <w:r>
        <w:t xml:space="preserve"> Перечень</w:t>
      </w:r>
      <w:r w:rsidRPr="00AB7803">
        <w:t xml:space="preserve">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3.4. Источники ДБФ (справочно)» приведен в</w:t>
      </w:r>
      <w:r w:rsidRPr="00AB7803">
        <w:t xml:space="preserve"> таблице </w:t>
      </w:r>
      <w:r>
        <w:fldChar w:fldCharType="begin"/>
      </w:r>
      <w:r>
        <w:instrText xml:space="preserve"> REF _Ref518926460 \h </w:instrText>
      </w:r>
      <w:r>
        <w:fldChar w:fldCharType="separate"/>
      </w:r>
      <w:r w:rsidR="00980F1C">
        <w:rPr>
          <w:noProof/>
        </w:rPr>
        <w:t>172</w:t>
      </w:r>
      <w:r>
        <w:fldChar w:fldCharType="end"/>
      </w:r>
      <w:r w:rsidRPr="00AB7803">
        <w:t>.</w:t>
      </w:r>
    </w:p>
    <w:p w14:paraId="287F3B63" w14:textId="7E5889D0" w:rsidR="00897F52" w:rsidRPr="00AB7803" w:rsidRDefault="00897F52" w:rsidP="00897F52">
      <w:pPr>
        <w:pStyle w:val="ASFKNameTable"/>
      </w:pPr>
      <w:r>
        <w:rPr>
          <w:noProof/>
        </w:rPr>
        <w:fldChar w:fldCharType="begin"/>
      </w:r>
      <w:r>
        <w:rPr>
          <w:noProof/>
        </w:rPr>
        <w:instrText xml:space="preserve"> SEQ Таблица \* ARABIC </w:instrText>
      </w:r>
      <w:r>
        <w:rPr>
          <w:noProof/>
        </w:rPr>
        <w:fldChar w:fldCharType="separate"/>
      </w:r>
      <w:bookmarkStart w:id="2109" w:name="_Ref518926460"/>
      <w:bookmarkStart w:id="2110" w:name="_Toc95841926"/>
      <w:bookmarkStart w:id="2111" w:name="_Toc126840202"/>
      <w:r w:rsidR="00980F1C">
        <w:rPr>
          <w:noProof/>
        </w:rPr>
        <w:t>172</w:t>
      </w:r>
      <w:bookmarkEnd w:id="2109"/>
      <w:r>
        <w:rPr>
          <w:noProof/>
        </w:rPr>
        <w:fldChar w:fldCharType="end"/>
      </w:r>
      <w:r w:rsidRPr="00AB7803">
        <w:t xml:space="preserve">. Описание полей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424CF0">
        <w:t xml:space="preserve">Раздел </w:t>
      </w:r>
      <w:r>
        <w:t>3.4. Источники ДБФ (справочно)»</w:t>
      </w:r>
      <w:bookmarkEnd w:id="2110"/>
      <w:bookmarkEnd w:id="211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7F52" w:rsidRPr="00834AF4" w14:paraId="296E6C3D" w14:textId="77777777" w:rsidTr="00897F5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161836" w14:textId="77777777" w:rsidR="00897F52" w:rsidRPr="00B764DE" w:rsidRDefault="00897F52" w:rsidP="00897F5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ABA1E3" w14:textId="77777777" w:rsidR="00897F52" w:rsidRPr="00B764DE" w:rsidRDefault="00897F52" w:rsidP="00897F52">
            <w:pPr>
              <w:pStyle w:val="ASFKTableHead"/>
            </w:pPr>
            <w:r w:rsidRPr="00B764DE">
              <w:t>Описание поля</w:t>
            </w:r>
          </w:p>
        </w:tc>
      </w:tr>
      <w:tr w:rsidR="00897F52" w:rsidRPr="00834AF4" w14:paraId="2F52C1F3" w14:textId="77777777" w:rsidTr="00897F52">
        <w:tc>
          <w:tcPr>
            <w:tcW w:w="1410" w:type="pct"/>
            <w:shd w:val="clear" w:color="auto" w:fill="auto"/>
          </w:tcPr>
          <w:p w14:paraId="0C3B33C9" w14:textId="77777777" w:rsidR="00897F52" w:rsidRPr="00B764DE" w:rsidRDefault="00897F52" w:rsidP="00897F52">
            <w:pPr>
              <w:pStyle w:val="ASFKTablenorm"/>
              <w:ind w:left="57" w:right="57"/>
            </w:pPr>
            <w:r>
              <w:t>Код по БК</w:t>
            </w:r>
          </w:p>
        </w:tc>
        <w:tc>
          <w:tcPr>
            <w:tcW w:w="3590" w:type="pct"/>
            <w:shd w:val="clear" w:color="auto" w:fill="auto"/>
          </w:tcPr>
          <w:p w14:paraId="563E4E68" w14:textId="77777777" w:rsidR="00897F52" w:rsidRPr="00B764DE" w:rsidRDefault="00897F52" w:rsidP="00897F52">
            <w:pPr>
              <w:pStyle w:val="ASFKTablenorm"/>
              <w:ind w:left="57" w:right="57"/>
            </w:pPr>
            <w:r>
              <w:t xml:space="preserve">Код по БК. </w:t>
            </w:r>
            <w:r w:rsidRPr="006E3573">
              <w:t>Импорт из OEBS.</w:t>
            </w:r>
          </w:p>
        </w:tc>
      </w:tr>
      <w:tr w:rsidR="00897F52" w:rsidRPr="00834AF4" w14:paraId="21A0F5C6" w14:textId="77777777" w:rsidTr="00897F52">
        <w:tc>
          <w:tcPr>
            <w:tcW w:w="1410" w:type="pct"/>
            <w:shd w:val="clear" w:color="auto" w:fill="auto"/>
          </w:tcPr>
          <w:p w14:paraId="14E75CC6" w14:textId="77777777" w:rsidR="00897F52" w:rsidRPr="00B764DE" w:rsidRDefault="00897F52" w:rsidP="00897F52">
            <w:pPr>
              <w:pStyle w:val="ASFKTablenorm"/>
              <w:ind w:left="57" w:right="57"/>
            </w:pPr>
            <w:r>
              <w:t>Поступления</w:t>
            </w:r>
          </w:p>
        </w:tc>
        <w:tc>
          <w:tcPr>
            <w:tcW w:w="3590" w:type="pct"/>
            <w:shd w:val="clear" w:color="auto" w:fill="auto"/>
          </w:tcPr>
          <w:p w14:paraId="0ADED513" w14:textId="77777777" w:rsidR="00897F52" w:rsidRPr="00B764DE" w:rsidRDefault="00897F52" w:rsidP="00897F52">
            <w:pPr>
              <w:pStyle w:val="ASFKTablenorm"/>
              <w:ind w:left="57" w:right="57"/>
            </w:pPr>
            <w:r>
              <w:t xml:space="preserve">Поступления. </w:t>
            </w:r>
            <w:r w:rsidRPr="006E3573">
              <w:t>Импорт из OEBS.</w:t>
            </w:r>
          </w:p>
        </w:tc>
      </w:tr>
      <w:tr w:rsidR="00897F52" w:rsidRPr="00834AF4" w14:paraId="5C1BBD34" w14:textId="77777777" w:rsidTr="00897F52">
        <w:tc>
          <w:tcPr>
            <w:tcW w:w="1410" w:type="pct"/>
            <w:shd w:val="clear" w:color="auto" w:fill="auto"/>
          </w:tcPr>
          <w:p w14:paraId="3701656D" w14:textId="77777777" w:rsidR="00897F52" w:rsidRPr="00B764DE" w:rsidRDefault="00897F52" w:rsidP="00897F52">
            <w:pPr>
              <w:pStyle w:val="ASFKTablenorm"/>
              <w:ind w:left="57" w:right="57"/>
            </w:pPr>
            <w:r>
              <w:t>Возвраты</w:t>
            </w:r>
          </w:p>
        </w:tc>
        <w:tc>
          <w:tcPr>
            <w:tcW w:w="3590" w:type="pct"/>
            <w:shd w:val="clear" w:color="auto" w:fill="auto"/>
          </w:tcPr>
          <w:p w14:paraId="4B9CDECA" w14:textId="77777777" w:rsidR="00897F52" w:rsidRPr="00B764DE" w:rsidRDefault="00897F52" w:rsidP="00897F52">
            <w:pPr>
              <w:pStyle w:val="ASFKTablenorm"/>
              <w:ind w:left="57" w:right="57"/>
            </w:pPr>
            <w:r>
              <w:t xml:space="preserve">Возвраты. </w:t>
            </w:r>
            <w:r w:rsidRPr="006E3573">
              <w:t>Импорт из OEBS.</w:t>
            </w:r>
          </w:p>
        </w:tc>
      </w:tr>
      <w:tr w:rsidR="00897F52" w:rsidRPr="00834AF4" w14:paraId="2DE21805" w14:textId="77777777" w:rsidTr="00897F52">
        <w:tc>
          <w:tcPr>
            <w:tcW w:w="1410" w:type="pct"/>
            <w:shd w:val="clear" w:color="auto" w:fill="auto"/>
          </w:tcPr>
          <w:p w14:paraId="2F365B38" w14:textId="77777777" w:rsidR="00897F52" w:rsidRPr="00B764DE" w:rsidRDefault="00897F52" w:rsidP="00897F52">
            <w:pPr>
              <w:pStyle w:val="ASFKTablenorm"/>
              <w:ind w:left="57" w:right="57"/>
            </w:pPr>
            <w:r>
              <w:lastRenderedPageBreak/>
              <w:t>Итого</w:t>
            </w:r>
          </w:p>
        </w:tc>
        <w:tc>
          <w:tcPr>
            <w:tcW w:w="3590" w:type="pct"/>
            <w:shd w:val="clear" w:color="auto" w:fill="auto"/>
          </w:tcPr>
          <w:p w14:paraId="53563953" w14:textId="77777777" w:rsidR="00897F52" w:rsidRPr="00B764DE" w:rsidRDefault="00897F52" w:rsidP="00897F52">
            <w:pPr>
              <w:pStyle w:val="ASFKTablenorm"/>
              <w:ind w:left="57" w:right="57"/>
            </w:pPr>
            <w:r>
              <w:t xml:space="preserve">Итого. </w:t>
            </w:r>
            <w:r w:rsidRPr="006E3573">
              <w:t>Импорт из OEBS.</w:t>
            </w:r>
          </w:p>
        </w:tc>
      </w:tr>
      <w:tr w:rsidR="00897F52" w:rsidRPr="00834AF4" w14:paraId="4AE76FC9" w14:textId="77777777" w:rsidTr="00897F52">
        <w:tc>
          <w:tcPr>
            <w:tcW w:w="5000" w:type="pct"/>
            <w:gridSpan w:val="2"/>
            <w:shd w:val="clear" w:color="auto" w:fill="auto"/>
          </w:tcPr>
          <w:p w14:paraId="55C03CC0" w14:textId="77777777" w:rsidR="00897F52" w:rsidRPr="00B764DE" w:rsidRDefault="00897F52" w:rsidP="00897F52">
            <w:pPr>
              <w:pStyle w:val="ASFKTablenorm"/>
              <w:ind w:left="57" w:right="57"/>
            </w:pPr>
            <w:r>
              <w:t>Группа полей «Итого»</w:t>
            </w:r>
          </w:p>
        </w:tc>
      </w:tr>
      <w:tr w:rsidR="00897F52" w:rsidRPr="00834AF4" w14:paraId="12E6D8E8" w14:textId="77777777" w:rsidTr="00897F52">
        <w:tc>
          <w:tcPr>
            <w:tcW w:w="1410" w:type="pct"/>
            <w:shd w:val="clear" w:color="auto" w:fill="auto"/>
          </w:tcPr>
          <w:p w14:paraId="2BB84A49" w14:textId="77777777" w:rsidR="00897F52" w:rsidRPr="00B764DE" w:rsidRDefault="00897F52" w:rsidP="00897F52">
            <w:pPr>
              <w:pStyle w:val="ASFKTablenorm"/>
              <w:ind w:left="57" w:right="57"/>
            </w:pPr>
            <w:r>
              <w:t>Поступления</w:t>
            </w:r>
          </w:p>
        </w:tc>
        <w:tc>
          <w:tcPr>
            <w:tcW w:w="3590" w:type="pct"/>
            <w:shd w:val="clear" w:color="auto" w:fill="auto"/>
          </w:tcPr>
          <w:p w14:paraId="5806AB4F" w14:textId="77777777" w:rsidR="00897F52" w:rsidRPr="00B764DE" w:rsidRDefault="00897F52" w:rsidP="00897F52">
            <w:pPr>
              <w:pStyle w:val="ASFKTablenorm"/>
              <w:ind w:left="57" w:right="57"/>
            </w:pPr>
            <w:r>
              <w:t xml:space="preserve">Поступления. </w:t>
            </w:r>
            <w:r w:rsidRPr="006E3573">
              <w:t>Импорт из OEBS.</w:t>
            </w:r>
          </w:p>
        </w:tc>
      </w:tr>
      <w:tr w:rsidR="00897F52" w:rsidRPr="00834AF4" w14:paraId="29D442A5" w14:textId="77777777" w:rsidTr="00897F52">
        <w:tc>
          <w:tcPr>
            <w:tcW w:w="1410" w:type="pct"/>
            <w:shd w:val="clear" w:color="auto" w:fill="auto"/>
          </w:tcPr>
          <w:p w14:paraId="3D1C02A4" w14:textId="77777777" w:rsidR="00897F52" w:rsidRPr="00B764DE" w:rsidRDefault="00897F52" w:rsidP="00897F52">
            <w:pPr>
              <w:pStyle w:val="ASFKTablenorm"/>
              <w:ind w:left="57" w:right="57"/>
            </w:pPr>
            <w:r>
              <w:t>Возвраты</w:t>
            </w:r>
          </w:p>
        </w:tc>
        <w:tc>
          <w:tcPr>
            <w:tcW w:w="3590" w:type="pct"/>
            <w:shd w:val="clear" w:color="auto" w:fill="auto"/>
          </w:tcPr>
          <w:p w14:paraId="769E168E" w14:textId="77777777" w:rsidR="00897F52" w:rsidRPr="00B764DE" w:rsidRDefault="00897F52" w:rsidP="00897F52">
            <w:pPr>
              <w:pStyle w:val="ASFKTablenorm"/>
              <w:ind w:left="57" w:right="57"/>
            </w:pPr>
            <w:r>
              <w:t xml:space="preserve">Возвраты. </w:t>
            </w:r>
            <w:r w:rsidRPr="006E3573">
              <w:t>Импорт из OEBS.</w:t>
            </w:r>
          </w:p>
        </w:tc>
      </w:tr>
      <w:tr w:rsidR="00897F52" w:rsidRPr="00834AF4" w14:paraId="5F17A9EB" w14:textId="77777777" w:rsidTr="00897F52">
        <w:tc>
          <w:tcPr>
            <w:tcW w:w="1410" w:type="pct"/>
            <w:shd w:val="clear" w:color="auto" w:fill="auto"/>
          </w:tcPr>
          <w:p w14:paraId="4F0D6D90" w14:textId="77777777" w:rsidR="00897F52" w:rsidRPr="00B764DE" w:rsidRDefault="00897F52" w:rsidP="00897F52">
            <w:pPr>
              <w:pStyle w:val="ASFKTablenorm"/>
              <w:ind w:left="57" w:right="57"/>
            </w:pPr>
            <w:r>
              <w:t>Итого</w:t>
            </w:r>
          </w:p>
        </w:tc>
        <w:tc>
          <w:tcPr>
            <w:tcW w:w="3590" w:type="pct"/>
            <w:shd w:val="clear" w:color="auto" w:fill="auto"/>
          </w:tcPr>
          <w:p w14:paraId="5130FAF0" w14:textId="77777777" w:rsidR="00897F52" w:rsidRPr="00B764DE" w:rsidRDefault="00897F52" w:rsidP="00897F52">
            <w:pPr>
              <w:pStyle w:val="ASFKTablenorm"/>
              <w:ind w:left="57" w:right="57"/>
            </w:pPr>
            <w:r>
              <w:t xml:space="preserve">Итого. </w:t>
            </w:r>
            <w:r w:rsidRPr="006E3573">
              <w:t>Импорт из OEBS.</w:t>
            </w:r>
          </w:p>
        </w:tc>
      </w:tr>
    </w:tbl>
    <w:p w14:paraId="29DE8952" w14:textId="0E51B098" w:rsidR="00897F52" w:rsidRPr="00424CF0" w:rsidRDefault="00897F52" w:rsidP="00897F52">
      <w:pPr>
        <w:pStyle w:val="ASFKNormal"/>
      </w:pPr>
      <w:r w:rsidRPr="00424CF0">
        <w:t xml:space="preserve">ЭФ </w:t>
      </w:r>
      <w:r>
        <w:t>документа «</w:t>
      </w:r>
      <w:r w:rsidRPr="00424CF0">
        <w:t>Акт приемки-передачи показателей лицевого счета получателя бюджетных средств</w:t>
      </w:r>
      <w:r>
        <w:t>», закладки «</w:t>
      </w:r>
      <w:r w:rsidRPr="00424CF0">
        <w:t>Дополнительные атрибуты (2)</w:t>
      </w:r>
      <w:r>
        <w:t xml:space="preserve">» </w:t>
      </w:r>
      <w:r w:rsidRPr="00424CF0">
        <w:t xml:space="preserve">представлена </w:t>
      </w:r>
      <w:r>
        <w:t>н</w:t>
      </w:r>
      <w:r w:rsidRPr="00424CF0">
        <w:t xml:space="preserve">а </w:t>
      </w:r>
      <w:r>
        <w:t>рисунке </w:t>
      </w:r>
      <w:r w:rsidRPr="00424CF0">
        <w:fldChar w:fldCharType="begin"/>
      </w:r>
      <w:r w:rsidRPr="00424CF0">
        <w:instrText xml:space="preserve"> REF _Ref233545949 \h  \* MERGEFORMAT </w:instrText>
      </w:r>
      <w:r w:rsidRPr="00424CF0">
        <w:fldChar w:fldCharType="separate"/>
      </w:r>
      <w:r w:rsidR="00980F1C">
        <w:t>347</w:t>
      </w:r>
      <w:r w:rsidRPr="00424CF0">
        <w:fldChar w:fldCharType="end"/>
      </w:r>
      <w:r w:rsidRPr="00424CF0">
        <w:t>.</w:t>
      </w:r>
    </w:p>
    <w:p w14:paraId="5946C64F" w14:textId="77777777" w:rsidR="00897F52" w:rsidRPr="00424CF0" w:rsidRDefault="00897F52" w:rsidP="00897F52">
      <w:pPr>
        <w:pStyle w:val="ASFKFigure"/>
      </w:pPr>
      <w:r>
        <w:rPr>
          <w:noProof/>
        </w:rPr>
        <w:drawing>
          <wp:inline distT="0" distB="0" distL="0" distR="0" wp14:anchorId="36CF100C" wp14:editId="40A77021">
            <wp:extent cx="6124575" cy="2924175"/>
            <wp:effectExtent l="0" t="0" r="9525" b="9525"/>
            <wp:docPr id="792" name="Рисунок 7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0"/>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0B32B565" w14:textId="0B35401F" w:rsidR="00897F52" w:rsidRPr="00424CF0" w:rsidRDefault="00897F52" w:rsidP="00897F52">
      <w:pPr>
        <w:pStyle w:val="ASFKFigName"/>
      </w:pPr>
      <w:r>
        <w:rPr>
          <w:noProof/>
        </w:rPr>
        <w:fldChar w:fldCharType="begin"/>
      </w:r>
      <w:r>
        <w:rPr>
          <w:noProof/>
        </w:rPr>
        <w:instrText xml:space="preserve"> SEQ Рисунок \* ARABIC </w:instrText>
      </w:r>
      <w:r>
        <w:rPr>
          <w:noProof/>
        </w:rPr>
        <w:fldChar w:fldCharType="separate"/>
      </w:r>
      <w:bookmarkStart w:id="2112" w:name="_Ref233545949"/>
      <w:bookmarkStart w:id="2113" w:name="_Toc95842437"/>
      <w:bookmarkStart w:id="2114" w:name="_Toc126840711"/>
      <w:r w:rsidR="00980F1C">
        <w:rPr>
          <w:noProof/>
        </w:rPr>
        <w:t>347</w:t>
      </w:r>
      <w:bookmarkEnd w:id="2112"/>
      <w:r>
        <w:rPr>
          <w:noProof/>
        </w:rPr>
        <w:fldChar w:fldCharType="end"/>
      </w:r>
      <w:r w:rsidRPr="00424CF0">
        <w:t xml:space="preserve">. ЭФ </w:t>
      </w:r>
      <w:r>
        <w:t>документа «</w:t>
      </w:r>
      <w:r w:rsidRPr="00424CF0">
        <w:t>Акт приемки-передачи показателей лицевого счета получателя бюджетных средств</w:t>
      </w:r>
      <w:r>
        <w:t>», закладки «</w:t>
      </w:r>
      <w:r w:rsidRPr="00424CF0">
        <w:t>Дополнительные атрибуты (2)</w:t>
      </w:r>
      <w:r>
        <w:t>»</w:t>
      </w:r>
      <w:bookmarkEnd w:id="2113"/>
      <w:bookmarkEnd w:id="2114"/>
    </w:p>
    <w:p w14:paraId="33659E5D" w14:textId="71E70E4B" w:rsidR="00897F52" w:rsidRPr="00424CF0" w:rsidRDefault="00897F52" w:rsidP="00897F52">
      <w:pPr>
        <w:pStyle w:val="ASFKNormal"/>
      </w:pPr>
      <w:r w:rsidRPr="00424CF0">
        <w:t xml:space="preserve">Перечень полей </w:t>
      </w:r>
      <w:r>
        <w:t>документа «</w:t>
      </w:r>
      <w:r w:rsidRPr="00424CF0">
        <w:t>Акт приемки-передачи показателей лицевого счета получателя бюджетных средств</w:t>
      </w:r>
      <w:r>
        <w:t>», закладки «</w:t>
      </w:r>
      <w:r w:rsidRPr="00424CF0">
        <w:t>Дополнительные атрибуты (2)</w:t>
      </w:r>
      <w:r>
        <w:t>»</w:t>
      </w:r>
      <w:r w:rsidRPr="00424CF0">
        <w:t xml:space="preserve"> пр</w:t>
      </w:r>
      <w:r w:rsidRPr="00D0193D">
        <w:t>и</w:t>
      </w:r>
      <w:r w:rsidRPr="00424CF0">
        <w:t xml:space="preserve">веден в </w:t>
      </w:r>
      <w:r>
        <w:t>таблице </w:t>
      </w:r>
      <w:r w:rsidRPr="00424CF0">
        <w:fldChar w:fldCharType="begin"/>
      </w:r>
      <w:r w:rsidRPr="00424CF0">
        <w:instrText xml:space="preserve"> REF _Ref340760724 \h  \* MERGEFORMAT </w:instrText>
      </w:r>
      <w:r w:rsidRPr="00424CF0">
        <w:fldChar w:fldCharType="separate"/>
      </w:r>
      <w:r w:rsidR="00980F1C">
        <w:t>173</w:t>
      </w:r>
      <w:r w:rsidRPr="00424CF0">
        <w:fldChar w:fldCharType="end"/>
      </w:r>
      <w:r>
        <w:t>.</w:t>
      </w:r>
    </w:p>
    <w:p w14:paraId="5C7911E0" w14:textId="6B8A6E1C" w:rsidR="00897F52" w:rsidRDefault="00897F52" w:rsidP="00897F52">
      <w:pPr>
        <w:pStyle w:val="ASFKNameTable"/>
      </w:pPr>
      <w:r>
        <w:rPr>
          <w:noProof/>
        </w:rPr>
        <w:fldChar w:fldCharType="begin"/>
      </w:r>
      <w:r>
        <w:rPr>
          <w:noProof/>
        </w:rPr>
        <w:instrText xml:space="preserve"> SEQ Таблица \* ARABIC </w:instrText>
      </w:r>
      <w:r>
        <w:rPr>
          <w:noProof/>
        </w:rPr>
        <w:fldChar w:fldCharType="separate"/>
      </w:r>
      <w:bookmarkStart w:id="2115" w:name="_Ref340760724"/>
      <w:bookmarkStart w:id="2116" w:name="_Toc95841927"/>
      <w:bookmarkStart w:id="2117" w:name="_Toc126840203"/>
      <w:r w:rsidR="00980F1C">
        <w:rPr>
          <w:noProof/>
        </w:rPr>
        <w:t>173</w:t>
      </w:r>
      <w:bookmarkEnd w:id="2115"/>
      <w:r>
        <w:rPr>
          <w:noProof/>
        </w:rPr>
        <w:fldChar w:fldCharType="end"/>
      </w:r>
      <w:r w:rsidRPr="00424CF0">
        <w:t xml:space="preserve">. </w:t>
      </w:r>
      <w:r>
        <w:t>Описание</w:t>
      </w:r>
      <w:r w:rsidRPr="00424CF0">
        <w:t xml:space="preserve"> полей документа </w:t>
      </w:r>
      <w:r>
        <w:t>«</w:t>
      </w:r>
      <w:r w:rsidRPr="00424CF0">
        <w:t>Акт приемки-передачи показателей л</w:t>
      </w:r>
      <w:r w:rsidRPr="00CA3543">
        <w:t>и</w:t>
      </w:r>
      <w:r w:rsidRPr="00424CF0">
        <w:t>цевого счета получателя бюджетных средств</w:t>
      </w:r>
      <w:r>
        <w:t>», закладки «</w:t>
      </w:r>
      <w:r w:rsidRPr="00424CF0">
        <w:t>Дополнительные атр</w:t>
      </w:r>
      <w:r w:rsidRPr="00D0193D">
        <w:t>и</w:t>
      </w:r>
      <w:r w:rsidRPr="00424CF0">
        <w:t>буты (2)</w:t>
      </w:r>
      <w:r>
        <w:t>»</w:t>
      </w:r>
      <w:bookmarkEnd w:id="2116"/>
      <w:bookmarkEnd w:id="211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39"/>
        <w:gridCol w:w="6589"/>
      </w:tblGrid>
      <w:tr w:rsidR="00897F52" w:rsidRPr="00B11F4A" w14:paraId="7547C939" w14:textId="77777777" w:rsidTr="00897F52">
        <w:trPr>
          <w:trHeight w:val="77"/>
          <w:tblHeader/>
        </w:trPr>
        <w:tc>
          <w:tcPr>
            <w:tcW w:w="157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AFB224" w14:textId="77777777" w:rsidR="00897F52" w:rsidRPr="00E06C9A" w:rsidRDefault="00897F52" w:rsidP="00897F52">
            <w:pPr>
              <w:pStyle w:val="ASFKTableHead"/>
            </w:pPr>
            <w:r w:rsidRPr="00E06C9A">
              <w:t>Наименование поля</w:t>
            </w:r>
          </w:p>
        </w:tc>
        <w:tc>
          <w:tcPr>
            <w:tcW w:w="34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51DAE9" w14:textId="77777777" w:rsidR="00897F52" w:rsidRPr="00E06C9A" w:rsidRDefault="00897F52" w:rsidP="00897F52">
            <w:pPr>
              <w:pStyle w:val="ASFKTableHead"/>
            </w:pPr>
            <w:r w:rsidRPr="00E06C9A">
              <w:t>Описание поля</w:t>
            </w:r>
          </w:p>
        </w:tc>
      </w:tr>
      <w:tr w:rsidR="00897F52" w:rsidRPr="00B11F4A" w14:paraId="30B0CA6C" w14:textId="77777777" w:rsidTr="00897F52">
        <w:trPr>
          <w:trHeight w:val="77"/>
        </w:trPr>
        <w:tc>
          <w:tcPr>
            <w:tcW w:w="5000" w:type="pct"/>
            <w:gridSpan w:val="2"/>
            <w:shd w:val="clear" w:color="auto" w:fill="auto"/>
          </w:tcPr>
          <w:p w14:paraId="5DFF92D4" w14:textId="77777777" w:rsidR="00897F52" w:rsidRPr="00E06C9A" w:rsidRDefault="00897F52" w:rsidP="00897F52">
            <w:pPr>
              <w:pStyle w:val="ASFKTablenorm"/>
              <w:ind w:left="57" w:right="57"/>
            </w:pPr>
            <w:r w:rsidRPr="00E06C9A">
              <w:t>Группа полей «Статусы документа»</w:t>
            </w:r>
          </w:p>
        </w:tc>
      </w:tr>
      <w:tr w:rsidR="00897F52" w:rsidRPr="00B11F4A" w14:paraId="185CBAD5" w14:textId="77777777" w:rsidTr="00897F52">
        <w:trPr>
          <w:trHeight w:val="77"/>
        </w:trPr>
        <w:tc>
          <w:tcPr>
            <w:tcW w:w="1578" w:type="pct"/>
            <w:shd w:val="clear" w:color="auto" w:fill="auto"/>
          </w:tcPr>
          <w:p w14:paraId="0952714C" w14:textId="77777777" w:rsidR="00897F52" w:rsidRPr="00E06C9A" w:rsidRDefault="00897F52" w:rsidP="00897F52">
            <w:pPr>
              <w:pStyle w:val="ASFKTablenorm"/>
              <w:ind w:left="57" w:right="57"/>
            </w:pPr>
            <w:r w:rsidRPr="00E06C9A">
              <w:t>Бизнес-cтатус</w:t>
            </w:r>
          </w:p>
        </w:tc>
        <w:tc>
          <w:tcPr>
            <w:tcW w:w="3422" w:type="pct"/>
            <w:shd w:val="clear" w:color="auto" w:fill="auto"/>
          </w:tcPr>
          <w:p w14:paraId="3AD11ED7" w14:textId="77777777" w:rsidR="00897F52" w:rsidRPr="00E06C9A" w:rsidRDefault="00897F52" w:rsidP="00897F52">
            <w:pPr>
              <w:pStyle w:val="ASFKTablenorm"/>
              <w:ind w:left="57" w:right="57"/>
            </w:pPr>
            <w:r w:rsidRPr="00E06C9A">
              <w:t>Код и наименование бизнес-статуса документа.</w:t>
            </w:r>
          </w:p>
          <w:p w14:paraId="0398FAB9" w14:textId="77777777" w:rsidR="00897F52" w:rsidRPr="00E06C9A" w:rsidRDefault="00897F52" w:rsidP="00897F52">
            <w:pPr>
              <w:pStyle w:val="ASFKTablenorm"/>
              <w:ind w:left="57" w:right="57"/>
            </w:pPr>
            <w:r w:rsidRPr="00E06C9A">
              <w:t>Закрыто для редактирования.</w:t>
            </w:r>
          </w:p>
          <w:p w14:paraId="1ED72BCE" w14:textId="77777777" w:rsidR="00897F52" w:rsidRPr="00E06C9A" w:rsidRDefault="00897F52" w:rsidP="00897F52">
            <w:pPr>
              <w:pStyle w:val="ASFKTablenorm"/>
              <w:ind w:left="57" w:right="57"/>
            </w:pPr>
            <w:r w:rsidRPr="00E06C9A">
              <w:t xml:space="preserve">Код заполняется автоматически при обработке документа или присылается из OEBS. </w:t>
            </w:r>
          </w:p>
          <w:p w14:paraId="3FB831D6" w14:textId="77777777" w:rsidR="00897F52" w:rsidRPr="00E06C9A" w:rsidRDefault="00897F52" w:rsidP="00897F52">
            <w:pPr>
              <w:pStyle w:val="ASFKTablenorm"/>
              <w:ind w:left="57" w:right="57"/>
            </w:pPr>
            <w:r w:rsidRPr="00E06C9A">
              <w:t xml:space="preserve">Наименование поля заполняется по коду из справочника. Код равен значению поля «Статус» закладки «Документ (1)». </w:t>
            </w:r>
          </w:p>
        </w:tc>
      </w:tr>
      <w:tr w:rsidR="00897F52" w:rsidRPr="00B11F4A" w14:paraId="6E44308F" w14:textId="77777777" w:rsidTr="00897F52">
        <w:trPr>
          <w:trHeight w:val="77"/>
        </w:trPr>
        <w:tc>
          <w:tcPr>
            <w:tcW w:w="1578" w:type="pct"/>
            <w:shd w:val="clear" w:color="auto" w:fill="auto"/>
          </w:tcPr>
          <w:p w14:paraId="387839EC" w14:textId="77777777" w:rsidR="00897F52" w:rsidRPr="00E06C9A" w:rsidRDefault="00897F52" w:rsidP="00897F52">
            <w:pPr>
              <w:pStyle w:val="ASFKTablenorm"/>
              <w:ind w:left="57" w:right="57"/>
            </w:pPr>
            <w:r w:rsidRPr="00E06C9A">
              <w:t>Статус передачи</w:t>
            </w:r>
          </w:p>
        </w:tc>
        <w:tc>
          <w:tcPr>
            <w:tcW w:w="3422" w:type="pct"/>
            <w:shd w:val="clear" w:color="auto" w:fill="auto"/>
          </w:tcPr>
          <w:p w14:paraId="7752E394" w14:textId="77777777" w:rsidR="00897F52" w:rsidRPr="00E06C9A" w:rsidRDefault="00897F52" w:rsidP="00897F52">
            <w:pPr>
              <w:pStyle w:val="ASFKTablenorm"/>
              <w:ind w:left="57" w:right="57"/>
            </w:pPr>
            <w:r w:rsidRPr="00E06C9A">
              <w:t>Код и наименование статуса передачи документа.</w:t>
            </w:r>
          </w:p>
          <w:p w14:paraId="41F1A498" w14:textId="77777777" w:rsidR="00897F52" w:rsidRPr="00E06C9A" w:rsidRDefault="00897F52" w:rsidP="00897F52">
            <w:pPr>
              <w:pStyle w:val="ASFKTablenorm"/>
              <w:ind w:left="57" w:right="57"/>
            </w:pPr>
            <w:r w:rsidRPr="00E06C9A">
              <w:lastRenderedPageBreak/>
              <w:t>Заполняется автоматически при обработке документа. Закрыто для редактирования.</w:t>
            </w:r>
          </w:p>
        </w:tc>
      </w:tr>
      <w:tr w:rsidR="00897F52" w:rsidRPr="00B11F4A" w14:paraId="77970295" w14:textId="77777777" w:rsidTr="00897F52">
        <w:trPr>
          <w:trHeight w:val="77"/>
        </w:trPr>
        <w:tc>
          <w:tcPr>
            <w:tcW w:w="1578" w:type="pct"/>
            <w:shd w:val="clear" w:color="auto" w:fill="auto"/>
          </w:tcPr>
          <w:p w14:paraId="4907D9E1" w14:textId="77777777" w:rsidR="00897F52" w:rsidRPr="00E06C9A" w:rsidRDefault="00897F52" w:rsidP="00897F52">
            <w:pPr>
              <w:pStyle w:val="ASFKTablenorm"/>
              <w:ind w:left="57" w:right="57"/>
            </w:pPr>
            <w:r w:rsidRPr="00E06C9A">
              <w:lastRenderedPageBreak/>
              <w:t>Статус утверждения</w:t>
            </w:r>
          </w:p>
        </w:tc>
        <w:tc>
          <w:tcPr>
            <w:tcW w:w="3422" w:type="pct"/>
            <w:shd w:val="clear" w:color="auto" w:fill="auto"/>
          </w:tcPr>
          <w:p w14:paraId="4D3E775C" w14:textId="77777777" w:rsidR="00897F52" w:rsidRPr="00E06C9A" w:rsidRDefault="00897F52" w:rsidP="00897F52">
            <w:pPr>
              <w:pStyle w:val="ASFKTablenorm"/>
              <w:ind w:left="57" w:right="57"/>
            </w:pPr>
            <w:r w:rsidRPr="00E06C9A">
              <w:t xml:space="preserve">Код и наименование статуса утверждения документа. </w:t>
            </w:r>
          </w:p>
          <w:p w14:paraId="7075F077" w14:textId="77777777" w:rsidR="00897F52" w:rsidRPr="00E06C9A" w:rsidRDefault="00897F52" w:rsidP="00897F52">
            <w:pPr>
              <w:pStyle w:val="ASFKTablenorm"/>
              <w:ind w:left="57" w:right="57"/>
            </w:pPr>
            <w:r w:rsidRPr="00E06C9A">
              <w:t>Заполняется автоматически при утверждении документа. Закрыто для редактирования.</w:t>
            </w:r>
          </w:p>
        </w:tc>
      </w:tr>
      <w:tr w:rsidR="00897F52" w:rsidRPr="00B11F4A" w14:paraId="14CAEC21" w14:textId="77777777" w:rsidTr="00897F52">
        <w:trPr>
          <w:trHeight w:val="77"/>
        </w:trPr>
        <w:tc>
          <w:tcPr>
            <w:tcW w:w="5000" w:type="pct"/>
            <w:gridSpan w:val="2"/>
            <w:shd w:val="clear" w:color="auto" w:fill="auto"/>
          </w:tcPr>
          <w:p w14:paraId="774B09FB" w14:textId="77777777" w:rsidR="00897F52" w:rsidRPr="00E06C9A" w:rsidRDefault="00897F52" w:rsidP="00897F52">
            <w:pPr>
              <w:pStyle w:val="ASFKTablenorm"/>
              <w:ind w:left="57" w:right="57"/>
            </w:pPr>
            <w:r w:rsidRPr="00E06C9A">
              <w:t>Группа полей «Передающая сторона»</w:t>
            </w:r>
          </w:p>
        </w:tc>
      </w:tr>
      <w:tr w:rsidR="00897F52" w:rsidRPr="00B11F4A" w14:paraId="61E6A4B1" w14:textId="77777777" w:rsidTr="00897F52">
        <w:trPr>
          <w:trHeight w:val="77"/>
        </w:trPr>
        <w:tc>
          <w:tcPr>
            <w:tcW w:w="1578" w:type="pct"/>
            <w:shd w:val="clear" w:color="auto" w:fill="auto"/>
          </w:tcPr>
          <w:p w14:paraId="47D170E6" w14:textId="77777777" w:rsidR="00897F52" w:rsidRPr="00E06C9A" w:rsidRDefault="00897F52" w:rsidP="00897F52">
            <w:pPr>
              <w:pStyle w:val="ASFKTablenorm"/>
              <w:ind w:left="57" w:right="57"/>
            </w:pPr>
            <w:r w:rsidRPr="00E06C9A">
              <w:t>Руководитель органа Федерального казначейства (уполномоченное лицо). Должность</w:t>
            </w:r>
          </w:p>
        </w:tc>
        <w:tc>
          <w:tcPr>
            <w:tcW w:w="3422" w:type="pct"/>
            <w:shd w:val="clear" w:color="auto" w:fill="auto"/>
          </w:tcPr>
          <w:p w14:paraId="48E50943" w14:textId="77777777" w:rsidR="00897F52" w:rsidRPr="00E06C9A" w:rsidRDefault="00897F52" w:rsidP="00897F52">
            <w:pPr>
              <w:pStyle w:val="ASFKTablenorm"/>
              <w:ind w:left="57" w:right="57"/>
            </w:pPr>
            <w:r w:rsidRPr="00E06C9A">
              <w:t>Наименование должности руководителя органа ФК, передающего акт.</w:t>
            </w:r>
          </w:p>
          <w:p w14:paraId="15A123C9" w14:textId="77777777" w:rsidR="00897F52" w:rsidRPr="00E06C9A" w:rsidRDefault="00897F52" w:rsidP="00897F52">
            <w:pPr>
              <w:pStyle w:val="ASFKTablenorm"/>
              <w:ind w:left="57" w:right="57"/>
            </w:pPr>
            <w:r w:rsidRPr="00E06C9A">
              <w:t>Импорт из OEBS.</w:t>
            </w:r>
          </w:p>
        </w:tc>
      </w:tr>
      <w:tr w:rsidR="00897F52" w:rsidRPr="00B11F4A" w14:paraId="0C4E0B55" w14:textId="77777777" w:rsidTr="00897F52">
        <w:trPr>
          <w:trHeight w:val="77"/>
        </w:trPr>
        <w:tc>
          <w:tcPr>
            <w:tcW w:w="1578" w:type="pct"/>
            <w:shd w:val="clear" w:color="auto" w:fill="auto"/>
          </w:tcPr>
          <w:p w14:paraId="68490FDC" w14:textId="77777777" w:rsidR="00897F52" w:rsidRPr="00E06C9A" w:rsidRDefault="00897F52" w:rsidP="00897F52">
            <w:pPr>
              <w:pStyle w:val="ASFKTablenorm"/>
              <w:ind w:left="57" w:right="57"/>
            </w:pPr>
            <w:r w:rsidRPr="00E06C9A">
              <w:t>Руководитель органа Федерального казначейства (уполномоченное лицо). Расшифровка подписи</w:t>
            </w:r>
          </w:p>
        </w:tc>
        <w:tc>
          <w:tcPr>
            <w:tcW w:w="3422" w:type="pct"/>
            <w:shd w:val="clear" w:color="auto" w:fill="auto"/>
          </w:tcPr>
          <w:p w14:paraId="55F26AE6" w14:textId="77777777" w:rsidR="00897F52" w:rsidRPr="00E06C9A" w:rsidRDefault="00897F52" w:rsidP="00897F52">
            <w:pPr>
              <w:pStyle w:val="ASFKTablenorm"/>
              <w:ind w:left="57" w:right="57"/>
            </w:pPr>
            <w:r w:rsidRPr="00E06C9A">
              <w:t>ФИО руководителя органа ФК, передающего акт.</w:t>
            </w:r>
          </w:p>
          <w:p w14:paraId="4FFBDCAF" w14:textId="77777777" w:rsidR="00897F52" w:rsidRPr="00E06C9A" w:rsidRDefault="00897F52" w:rsidP="00897F52">
            <w:pPr>
              <w:pStyle w:val="ASFKTablenorm"/>
              <w:ind w:left="57" w:right="57"/>
            </w:pPr>
            <w:r w:rsidRPr="00E06C9A">
              <w:t>Импорт из OEBS.</w:t>
            </w:r>
          </w:p>
        </w:tc>
      </w:tr>
      <w:tr w:rsidR="00897F52" w:rsidRPr="00B11F4A" w14:paraId="3DEB3DE8" w14:textId="77777777" w:rsidTr="00897F52">
        <w:trPr>
          <w:trHeight w:val="77"/>
        </w:trPr>
        <w:tc>
          <w:tcPr>
            <w:tcW w:w="1578" w:type="pct"/>
            <w:shd w:val="clear" w:color="auto" w:fill="auto"/>
          </w:tcPr>
          <w:p w14:paraId="2915629E" w14:textId="77777777" w:rsidR="00897F52" w:rsidRPr="00E06C9A" w:rsidRDefault="00897F52" w:rsidP="00897F52">
            <w:pPr>
              <w:pStyle w:val="ASFKTablenorm"/>
              <w:ind w:left="57" w:right="57"/>
            </w:pPr>
            <w:r w:rsidRPr="00E06C9A">
              <w:t>Главный бухгалтер (уполномоченное лицо). Должность</w:t>
            </w:r>
          </w:p>
        </w:tc>
        <w:tc>
          <w:tcPr>
            <w:tcW w:w="3422" w:type="pct"/>
            <w:shd w:val="clear" w:color="auto" w:fill="auto"/>
          </w:tcPr>
          <w:p w14:paraId="34751DB8" w14:textId="77777777" w:rsidR="00897F52" w:rsidRPr="00E06C9A" w:rsidRDefault="00897F52" w:rsidP="00897F52">
            <w:pPr>
              <w:pStyle w:val="ASFKTablenorm"/>
              <w:ind w:left="57" w:right="57"/>
            </w:pPr>
            <w:r w:rsidRPr="00E06C9A">
              <w:t>Наименование должности главного бухгалтера органа ФК, передающего акт.</w:t>
            </w:r>
          </w:p>
          <w:p w14:paraId="0C01D8EA" w14:textId="77777777" w:rsidR="00897F52" w:rsidRPr="00E06C9A" w:rsidRDefault="00897F52" w:rsidP="00897F52">
            <w:pPr>
              <w:pStyle w:val="ASFKTablenorm"/>
              <w:ind w:left="57" w:right="57"/>
            </w:pPr>
            <w:r w:rsidRPr="00E06C9A">
              <w:t>Импорт из OEBS.</w:t>
            </w:r>
          </w:p>
        </w:tc>
      </w:tr>
      <w:tr w:rsidR="00897F52" w:rsidRPr="00B11F4A" w14:paraId="3E268FF2" w14:textId="77777777" w:rsidTr="00897F52">
        <w:trPr>
          <w:trHeight w:val="77"/>
        </w:trPr>
        <w:tc>
          <w:tcPr>
            <w:tcW w:w="1578" w:type="pct"/>
            <w:shd w:val="clear" w:color="auto" w:fill="auto"/>
          </w:tcPr>
          <w:p w14:paraId="04B2D044" w14:textId="77777777" w:rsidR="00897F52" w:rsidRPr="00E06C9A" w:rsidRDefault="00897F52" w:rsidP="00897F52">
            <w:pPr>
              <w:pStyle w:val="ASFKTablenorm"/>
              <w:ind w:left="57" w:right="57"/>
            </w:pPr>
            <w:r w:rsidRPr="00E06C9A">
              <w:t>Главный бухгалтер (уполномоченное лицо). Расшифровка подписи</w:t>
            </w:r>
          </w:p>
        </w:tc>
        <w:tc>
          <w:tcPr>
            <w:tcW w:w="3422" w:type="pct"/>
            <w:shd w:val="clear" w:color="auto" w:fill="auto"/>
          </w:tcPr>
          <w:p w14:paraId="5AEC7228" w14:textId="77777777" w:rsidR="00897F52" w:rsidRPr="00E06C9A" w:rsidRDefault="00897F52" w:rsidP="00897F52">
            <w:pPr>
              <w:pStyle w:val="ASFKTablenorm"/>
              <w:ind w:left="57" w:right="57"/>
            </w:pPr>
            <w:r w:rsidRPr="00E06C9A">
              <w:t>ФИО главного бухгалтера органа ФК, передающего акт.</w:t>
            </w:r>
          </w:p>
          <w:p w14:paraId="3BE43DE0" w14:textId="77777777" w:rsidR="00897F52" w:rsidRPr="00E06C9A" w:rsidRDefault="00897F52" w:rsidP="00897F52">
            <w:pPr>
              <w:pStyle w:val="ASFKTablenorm"/>
              <w:ind w:left="57" w:right="57"/>
            </w:pPr>
            <w:r w:rsidRPr="00E06C9A">
              <w:t>Импорт из OEBS.</w:t>
            </w:r>
          </w:p>
        </w:tc>
      </w:tr>
      <w:tr w:rsidR="00897F52" w:rsidRPr="00B11F4A" w14:paraId="34057C92" w14:textId="77777777" w:rsidTr="00897F52">
        <w:trPr>
          <w:trHeight w:val="77"/>
        </w:trPr>
        <w:tc>
          <w:tcPr>
            <w:tcW w:w="1578" w:type="pct"/>
            <w:shd w:val="clear" w:color="auto" w:fill="auto"/>
          </w:tcPr>
          <w:p w14:paraId="686CFB06" w14:textId="77777777" w:rsidR="00897F52" w:rsidRPr="00E06C9A" w:rsidRDefault="00897F52" w:rsidP="00897F52">
            <w:pPr>
              <w:pStyle w:val="ASFKTablenorm"/>
              <w:ind w:left="57" w:right="57"/>
            </w:pPr>
            <w:r w:rsidRPr="00E06C9A">
              <w:t>Дата</w:t>
            </w:r>
          </w:p>
        </w:tc>
        <w:tc>
          <w:tcPr>
            <w:tcW w:w="3422" w:type="pct"/>
            <w:shd w:val="clear" w:color="auto" w:fill="auto"/>
          </w:tcPr>
          <w:p w14:paraId="37E6F34A" w14:textId="77777777" w:rsidR="00897F52" w:rsidRPr="00E06C9A" w:rsidRDefault="00897F52" w:rsidP="00897F52">
            <w:pPr>
              <w:pStyle w:val="ASFKTablenorm"/>
              <w:ind w:left="57" w:right="57"/>
            </w:pPr>
            <w:r w:rsidRPr="00E06C9A">
              <w:t>Дата подписи акта передающей стороной.</w:t>
            </w:r>
          </w:p>
          <w:p w14:paraId="32103D1E" w14:textId="77777777" w:rsidR="00897F52" w:rsidRPr="00E06C9A" w:rsidRDefault="00897F52" w:rsidP="00897F52">
            <w:pPr>
              <w:pStyle w:val="ASFKTablenorm"/>
              <w:ind w:left="57" w:right="57"/>
            </w:pPr>
            <w:r w:rsidRPr="00E06C9A">
              <w:t>Импорт из OEBS.</w:t>
            </w:r>
          </w:p>
        </w:tc>
      </w:tr>
      <w:tr w:rsidR="00897F52" w:rsidRPr="00B11F4A" w14:paraId="02F868D1" w14:textId="77777777" w:rsidTr="00897F52">
        <w:trPr>
          <w:trHeight w:val="77"/>
        </w:trPr>
        <w:tc>
          <w:tcPr>
            <w:tcW w:w="5000" w:type="pct"/>
            <w:gridSpan w:val="2"/>
            <w:shd w:val="clear" w:color="auto" w:fill="auto"/>
          </w:tcPr>
          <w:p w14:paraId="5188AA41" w14:textId="77777777" w:rsidR="00897F52" w:rsidRPr="00E06C9A" w:rsidRDefault="00897F52" w:rsidP="00897F52">
            <w:pPr>
              <w:pStyle w:val="ASFKTablenorm"/>
              <w:ind w:left="57" w:right="57"/>
            </w:pPr>
            <w:r w:rsidRPr="00E06C9A">
              <w:t>Группа полей «Принимающая сторона»</w:t>
            </w:r>
          </w:p>
        </w:tc>
      </w:tr>
      <w:tr w:rsidR="00897F52" w:rsidRPr="00B11F4A" w14:paraId="13D1F158" w14:textId="77777777" w:rsidTr="00897F52">
        <w:trPr>
          <w:trHeight w:val="77"/>
        </w:trPr>
        <w:tc>
          <w:tcPr>
            <w:tcW w:w="1578" w:type="pct"/>
            <w:shd w:val="clear" w:color="auto" w:fill="auto"/>
          </w:tcPr>
          <w:p w14:paraId="0ED9CE4E" w14:textId="77777777" w:rsidR="00897F52" w:rsidRPr="00E06C9A" w:rsidRDefault="00897F52" w:rsidP="00897F52">
            <w:pPr>
              <w:pStyle w:val="ASFKTablenorm"/>
              <w:ind w:left="57" w:right="57"/>
            </w:pPr>
            <w:r w:rsidRPr="00E06C9A">
              <w:t>Руководитель органа Федерального казначейства (уполномоченное лицо). Должность</w:t>
            </w:r>
          </w:p>
        </w:tc>
        <w:tc>
          <w:tcPr>
            <w:tcW w:w="3422" w:type="pct"/>
            <w:shd w:val="clear" w:color="auto" w:fill="auto"/>
          </w:tcPr>
          <w:p w14:paraId="54CC388A" w14:textId="77777777" w:rsidR="00897F52" w:rsidRPr="00E06C9A" w:rsidRDefault="00897F52" w:rsidP="00897F52">
            <w:pPr>
              <w:pStyle w:val="ASFKTablenorm"/>
              <w:ind w:left="57" w:right="57"/>
            </w:pPr>
            <w:r w:rsidRPr="00E06C9A">
              <w:t>Наименование должности руководителя органа ФК, принимающего акт.</w:t>
            </w:r>
          </w:p>
          <w:p w14:paraId="39A1EB70" w14:textId="77777777" w:rsidR="00897F52" w:rsidRPr="00E06C9A" w:rsidRDefault="00897F52" w:rsidP="00897F52">
            <w:pPr>
              <w:pStyle w:val="ASFKTablenorm"/>
              <w:ind w:left="57" w:right="57"/>
            </w:pPr>
            <w:r w:rsidRPr="00E06C9A">
              <w:t>Импорт из OEBS.</w:t>
            </w:r>
          </w:p>
        </w:tc>
      </w:tr>
      <w:tr w:rsidR="00897F52" w:rsidRPr="00B11F4A" w14:paraId="52120714" w14:textId="77777777" w:rsidTr="00897F52">
        <w:trPr>
          <w:trHeight w:val="77"/>
        </w:trPr>
        <w:tc>
          <w:tcPr>
            <w:tcW w:w="1578" w:type="pct"/>
            <w:shd w:val="clear" w:color="auto" w:fill="auto"/>
          </w:tcPr>
          <w:p w14:paraId="782485A5" w14:textId="77777777" w:rsidR="00897F52" w:rsidRPr="00E06C9A" w:rsidRDefault="00897F52" w:rsidP="00897F52">
            <w:pPr>
              <w:pStyle w:val="ASFKTablenorm"/>
              <w:ind w:left="57" w:right="57"/>
            </w:pPr>
            <w:r w:rsidRPr="00E06C9A">
              <w:t>Руководитель органа Федерального казначейства (уполномоченное лицо). Расшифровка подписи</w:t>
            </w:r>
          </w:p>
        </w:tc>
        <w:tc>
          <w:tcPr>
            <w:tcW w:w="3422" w:type="pct"/>
            <w:shd w:val="clear" w:color="auto" w:fill="auto"/>
          </w:tcPr>
          <w:p w14:paraId="2C28127D" w14:textId="77777777" w:rsidR="00897F52" w:rsidRPr="00E06C9A" w:rsidRDefault="00897F52" w:rsidP="00897F52">
            <w:pPr>
              <w:pStyle w:val="ASFKTablenorm"/>
              <w:ind w:left="57" w:right="57"/>
            </w:pPr>
            <w:r w:rsidRPr="00E06C9A">
              <w:t>ФИО руководителя органа ФК, принимающего акт.</w:t>
            </w:r>
          </w:p>
          <w:p w14:paraId="185A0F84" w14:textId="77777777" w:rsidR="00897F52" w:rsidRPr="00E06C9A" w:rsidRDefault="00897F52" w:rsidP="00897F52">
            <w:pPr>
              <w:pStyle w:val="ASFKTablenorm"/>
              <w:ind w:left="57" w:right="57"/>
            </w:pPr>
            <w:r w:rsidRPr="00E06C9A">
              <w:t>Импорт из OEBS.</w:t>
            </w:r>
          </w:p>
        </w:tc>
      </w:tr>
      <w:tr w:rsidR="00897F52" w:rsidRPr="00B11F4A" w14:paraId="315B00E7" w14:textId="77777777" w:rsidTr="00897F52">
        <w:trPr>
          <w:trHeight w:val="77"/>
        </w:trPr>
        <w:tc>
          <w:tcPr>
            <w:tcW w:w="1578" w:type="pct"/>
            <w:shd w:val="clear" w:color="auto" w:fill="auto"/>
          </w:tcPr>
          <w:p w14:paraId="18A67916" w14:textId="77777777" w:rsidR="00897F52" w:rsidRPr="00E06C9A" w:rsidRDefault="00897F52" w:rsidP="00897F52">
            <w:pPr>
              <w:pStyle w:val="ASFKTablenorm"/>
              <w:ind w:left="57" w:right="57"/>
            </w:pPr>
            <w:r w:rsidRPr="00E06C9A">
              <w:t>Главный бухгалтер (уполномоченное лицо). Должность</w:t>
            </w:r>
          </w:p>
        </w:tc>
        <w:tc>
          <w:tcPr>
            <w:tcW w:w="3422" w:type="pct"/>
            <w:shd w:val="clear" w:color="auto" w:fill="auto"/>
          </w:tcPr>
          <w:p w14:paraId="45800D45" w14:textId="77777777" w:rsidR="00897F52" w:rsidRPr="00E06C9A" w:rsidRDefault="00897F52" w:rsidP="00897F52">
            <w:pPr>
              <w:pStyle w:val="ASFKTablenorm"/>
              <w:ind w:left="57" w:right="57"/>
            </w:pPr>
            <w:r w:rsidRPr="00E06C9A">
              <w:t>Наименование должности главного бухгалтера органа ФК, принимающего акт.</w:t>
            </w:r>
          </w:p>
          <w:p w14:paraId="5C89E675" w14:textId="77777777" w:rsidR="00897F52" w:rsidRPr="00E06C9A" w:rsidRDefault="00897F52" w:rsidP="00897F52">
            <w:pPr>
              <w:pStyle w:val="ASFKTablenorm"/>
              <w:ind w:left="57" w:right="57"/>
            </w:pPr>
            <w:r w:rsidRPr="00E06C9A">
              <w:t>Импорт из OEBS.</w:t>
            </w:r>
          </w:p>
        </w:tc>
      </w:tr>
      <w:tr w:rsidR="00897F52" w:rsidRPr="00B11F4A" w14:paraId="321FDB2A" w14:textId="77777777" w:rsidTr="00897F52">
        <w:trPr>
          <w:trHeight w:val="77"/>
        </w:trPr>
        <w:tc>
          <w:tcPr>
            <w:tcW w:w="1578" w:type="pct"/>
            <w:shd w:val="clear" w:color="auto" w:fill="auto"/>
          </w:tcPr>
          <w:p w14:paraId="0B3E7510" w14:textId="77777777" w:rsidR="00897F52" w:rsidRPr="00E06C9A" w:rsidRDefault="00897F52" w:rsidP="00897F52">
            <w:pPr>
              <w:pStyle w:val="ASFKTablenorm"/>
              <w:ind w:left="57" w:right="57"/>
            </w:pPr>
            <w:r w:rsidRPr="00E06C9A">
              <w:t>Главный бухгалтер (уполномоченное лицо). Расшифровка подписи</w:t>
            </w:r>
          </w:p>
        </w:tc>
        <w:tc>
          <w:tcPr>
            <w:tcW w:w="3422" w:type="pct"/>
            <w:shd w:val="clear" w:color="auto" w:fill="auto"/>
          </w:tcPr>
          <w:p w14:paraId="761DA3CD" w14:textId="77777777" w:rsidR="00897F52" w:rsidRPr="00E06C9A" w:rsidRDefault="00897F52" w:rsidP="00897F52">
            <w:pPr>
              <w:pStyle w:val="ASFKTablenorm"/>
              <w:ind w:left="57" w:right="57"/>
            </w:pPr>
            <w:r w:rsidRPr="00E06C9A">
              <w:t>ФИО главного бухгалтера органа ФК, принимающего акт.</w:t>
            </w:r>
          </w:p>
          <w:p w14:paraId="6A21EA21" w14:textId="77777777" w:rsidR="00897F52" w:rsidRPr="00E06C9A" w:rsidRDefault="00897F52" w:rsidP="00897F52">
            <w:pPr>
              <w:pStyle w:val="ASFKTablenorm"/>
              <w:ind w:left="57" w:right="57"/>
            </w:pPr>
            <w:r w:rsidRPr="00E06C9A">
              <w:t>Импорт из OEBS.</w:t>
            </w:r>
          </w:p>
        </w:tc>
      </w:tr>
      <w:tr w:rsidR="00897F52" w:rsidRPr="00B11F4A" w14:paraId="78716474" w14:textId="77777777" w:rsidTr="00897F52">
        <w:trPr>
          <w:trHeight w:val="77"/>
        </w:trPr>
        <w:tc>
          <w:tcPr>
            <w:tcW w:w="1578" w:type="pct"/>
            <w:shd w:val="clear" w:color="auto" w:fill="auto"/>
          </w:tcPr>
          <w:p w14:paraId="0B27B8AC" w14:textId="77777777" w:rsidR="00897F52" w:rsidRPr="00E06C9A" w:rsidRDefault="00897F52" w:rsidP="00897F52">
            <w:pPr>
              <w:pStyle w:val="ASFKTablenorm"/>
              <w:ind w:left="57" w:right="57"/>
            </w:pPr>
            <w:r w:rsidRPr="00E06C9A">
              <w:t>Дата</w:t>
            </w:r>
          </w:p>
        </w:tc>
        <w:tc>
          <w:tcPr>
            <w:tcW w:w="3422" w:type="pct"/>
            <w:shd w:val="clear" w:color="auto" w:fill="auto"/>
          </w:tcPr>
          <w:p w14:paraId="0DE44CDE" w14:textId="77777777" w:rsidR="00897F52" w:rsidRPr="00E06C9A" w:rsidRDefault="00897F52" w:rsidP="00897F52">
            <w:pPr>
              <w:pStyle w:val="ASFKTablenorm"/>
              <w:ind w:left="57" w:right="57"/>
            </w:pPr>
            <w:r w:rsidRPr="00E06C9A">
              <w:t>Дата подписи акта принимающей стороной.</w:t>
            </w:r>
          </w:p>
          <w:p w14:paraId="0A65A4D6" w14:textId="77777777" w:rsidR="00897F52" w:rsidRPr="00E06C9A" w:rsidRDefault="00897F52" w:rsidP="00897F52">
            <w:pPr>
              <w:pStyle w:val="ASFKTablenorm"/>
              <w:ind w:left="57" w:right="57"/>
            </w:pPr>
            <w:r w:rsidRPr="00E06C9A">
              <w:t>Импорт из OEBS.</w:t>
            </w:r>
          </w:p>
        </w:tc>
      </w:tr>
      <w:tr w:rsidR="00897F52" w:rsidRPr="00B11F4A" w14:paraId="5BBBFD71" w14:textId="77777777" w:rsidTr="00897F52">
        <w:trPr>
          <w:trHeight w:val="77"/>
        </w:trPr>
        <w:tc>
          <w:tcPr>
            <w:tcW w:w="5000" w:type="pct"/>
            <w:gridSpan w:val="2"/>
            <w:shd w:val="clear" w:color="auto" w:fill="auto"/>
          </w:tcPr>
          <w:p w14:paraId="3127B79E" w14:textId="77777777" w:rsidR="00897F52" w:rsidRPr="00E06C9A" w:rsidRDefault="00897F52" w:rsidP="00897F52">
            <w:pPr>
              <w:pStyle w:val="ASFKTablenorm"/>
              <w:ind w:left="57" w:right="57"/>
            </w:pPr>
            <w:r w:rsidRPr="00E06C9A">
              <w:t xml:space="preserve">Поля без группы </w:t>
            </w:r>
          </w:p>
        </w:tc>
      </w:tr>
      <w:tr w:rsidR="00897F52" w:rsidRPr="00B11F4A" w14:paraId="1FA2D5E3" w14:textId="77777777" w:rsidTr="00897F52">
        <w:trPr>
          <w:trHeight w:val="77"/>
        </w:trPr>
        <w:tc>
          <w:tcPr>
            <w:tcW w:w="1578" w:type="pct"/>
            <w:shd w:val="clear" w:color="auto" w:fill="auto"/>
          </w:tcPr>
          <w:p w14:paraId="55F6B81C" w14:textId="77777777" w:rsidR="00897F52" w:rsidRPr="00E06C9A" w:rsidRDefault="00897F52" w:rsidP="00897F52">
            <w:pPr>
              <w:pStyle w:val="ASFKTablenorm"/>
              <w:ind w:left="57" w:right="57"/>
            </w:pPr>
            <w:r w:rsidRPr="00E06C9A">
              <w:t>Руководитель клиента (уполномоченное лицо). Должность</w:t>
            </w:r>
          </w:p>
        </w:tc>
        <w:tc>
          <w:tcPr>
            <w:tcW w:w="3422" w:type="pct"/>
            <w:shd w:val="clear" w:color="auto" w:fill="auto"/>
          </w:tcPr>
          <w:p w14:paraId="7501DEC3" w14:textId="77777777" w:rsidR="00897F52" w:rsidRPr="00E06C9A" w:rsidRDefault="00897F52" w:rsidP="00897F52">
            <w:pPr>
              <w:pStyle w:val="ASFKTablenorm"/>
              <w:ind w:left="57" w:right="57"/>
            </w:pPr>
            <w:r w:rsidRPr="00E06C9A">
              <w:t>Наименование должности руководителя клиента.</w:t>
            </w:r>
          </w:p>
          <w:p w14:paraId="63CBE1D0" w14:textId="77777777" w:rsidR="00897F52" w:rsidRPr="00E06C9A" w:rsidRDefault="00897F52" w:rsidP="00897F52">
            <w:pPr>
              <w:pStyle w:val="ASFKTablenorm"/>
              <w:ind w:left="57" w:right="57"/>
            </w:pPr>
            <w:r w:rsidRPr="00E06C9A">
              <w:t>Заполняется вручную или выбором из справочника «Список сотрудников».</w:t>
            </w:r>
          </w:p>
        </w:tc>
      </w:tr>
      <w:tr w:rsidR="00897F52" w:rsidRPr="00B11F4A" w14:paraId="542731BA" w14:textId="77777777" w:rsidTr="00897F52">
        <w:trPr>
          <w:trHeight w:val="77"/>
        </w:trPr>
        <w:tc>
          <w:tcPr>
            <w:tcW w:w="1578" w:type="pct"/>
            <w:shd w:val="clear" w:color="auto" w:fill="auto"/>
          </w:tcPr>
          <w:p w14:paraId="44F41977" w14:textId="77777777" w:rsidR="00897F52" w:rsidRPr="00E06C9A" w:rsidRDefault="00897F52" w:rsidP="00897F52">
            <w:pPr>
              <w:pStyle w:val="ASFKTablenorm"/>
              <w:ind w:left="57" w:right="57"/>
            </w:pPr>
            <w:r w:rsidRPr="00E06C9A">
              <w:lastRenderedPageBreak/>
              <w:t>Руководитель клиента (уполномоченное лицо). Расшифровка подписи</w:t>
            </w:r>
          </w:p>
        </w:tc>
        <w:tc>
          <w:tcPr>
            <w:tcW w:w="3422" w:type="pct"/>
            <w:shd w:val="clear" w:color="auto" w:fill="auto"/>
          </w:tcPr>
          <w:p w14:paraId="6381C651" w14:textId="77777777" w:rsidR="00897F52" w:rsidRPr="00E06C9A" w:rsidRDefault="00897F52" w:rsidP="00897F52">
            <w:pPr>
              <w:pStyle w:val="ASFKTablenorm"/>
              <w:ind w:left="57" w:right="57"/>
            </w:pPr>
            <w:r w:rsidRPr="00E06C9A">
              <w:t>ФИО руководителя клиента.</w:t>
            </w:r>
          </w:p>
          <w:p w14:paraId="04A1F456" w14:textId="77777777" w:rsidR="00897F52" w:rsidRPr="00E06C9A" w:rsidRDefault="00897F52" w:rsidP="00897F52">
            <w:pPr>
              <w:pStyle w:val="ASFKTablenorm"/>
              <w:ind w:left="57" w:right="57"/>
            </w:pPr>
            <w:r w:rsidRPr="00E06C9A">
              <w:t>Заполняется вручную или выбором из справочника «Список сотрудников».</w:t>
            </w:r>
          </w:p>
        </w:tc>
      </w:tr>
      <w:tr w:rsidR="00897F52" w:rsidRPr="00B11F4A" w14:paraId="74993281" w14:textId="77777777" w:rsidTr="00897F52">
        <w:trPr>
          <w:trHeight w:val="77"/>
        </w:trPr>
        <w:tc>
          <w:tcPr>
            <w:tcW w:w="1578" w:type="pct"/>
            <w:shd w:val="clear" w:color="auto" w:fill="auto"/>
          </w:tcPr>
          <w:p w14:paraId="7EAB8608" w14:textId="77777777" w:rsidR="00897F52" w:rsidRPr="00E06C9A" w:rsidRDefault="00897F52" w:rsidP="00897F52">
            <w:pPr>
              <w:pStyle w:val="ASFKTablenorm"/>
              <w:ind w:left="57" w:right="57"/>
            </w:pPr>
            <w:r w:rsidRPr="00E06C9A">
              <w:t>Главный бухгалтер клиента (уполномоченное лицо). Должность</w:t>
            </w:r>
          </w:p>
        </w:tc>
        <w:tc>
          <w:tcPr>
            <w:tcW w:w="3422" w:type="pct"/>
            <w:shd w:val="clear" w:color="auto" w:fill="auto"/>
          </w:tcPr>
          <w:p w14:paraId="1541DC77" w14:textId="77777777" w:rsidR="00897F52" w:rsidRPr="00E06C9A" w:rsidRDefault="00897F52" w:rsidP="00897F52">
            <w:pPr>
              <w:pStyle w:val="ASFKTablenorm"/>
              <w:ind w:left="57" w:right="57"/>
            </w:pPr>
            <w:r w:rsidRPr="00E06C9A">
              <w:t>Наименование должности главного бухгалтера клиента.</w:t>
            </w:r>
          </w:p>
          <w:p w14:paraId="1AB388F0" w14:textId="77777777" w:rsidR="00897F52" w:rsidRPr="00E06C9A" w:rsidRDefault="00897F52" w:rsidP="00897F52">
            <w:pPr>
              <w:pStyle w:val="ASFKTablenorm"/>
              <w:ind w:left="57" w:right="57"/>
            </w:pPr>
            <w:r w:rsidRPr="00E06C9A">
              <w:t>Заполняется вручную или выбором из справочника «Список сотрудников»</w:t>
            </w:r>
          </w:p>
        </w:tc>
      </w:tr>
      <w:tr w:rsidR="00897F52" w:rsidRPr="00B11F4A" w14:paraId="715AE733" w14:textId="77777777" w:rsidTr="00897F52">
        <w:trPr>
          <w:trHeight w:val="77"/>
        </w:trPr>
        <w:tc>
          <w:tcPr>
            <w:tcW w:w="1578" w:type="pct"/>
            <w:shd w:val="clear" w:color="auto" w:fill="auto"/>
          </w:tcPr>
          <w:p w14:paraId="34337E78" w14:textId="77777777" w:rsidR="00897F52" w:rsidRPr="00E06C9A" w:rsidRDefault="00897F52" w:rsidP="00897F52">
            <w:pPr>
              <w:pStyle w:val="ASFKTablenorm"/>
              <w:ind w:left="57" w:right="57"/>
            </w:pPr>
            <w:r w:rsidRPr="00E06C9A">
              <w:t>Главный бухгалтер клиента (уполномоченное лицо). Расшифровка подписи</w:t>
            </w:r>
          </w:p>
        </w:tc>
        <w:tc>
          <w:tcPr>
            <w:tcW w:w="3422" w:type="pct"/>
            <w:shd w:val="clear" w:color="auto" w:fill="auto"/>
          </w:tcPr>
          <w:p w14:paraId="368781F5" w14:textId="77777777" w:rsidR="00897F52" w:rsidRPr="00E06C9A" w:rsidRDefault="00897F52" w:rsidP="00897F52">
            <w:pPr>
              <w:pStyle w:val="ASFKTablenorm"/>
              <w:ind w:left="57" w:right="57"/>
            </w:pPr>
            <w:r w:rsidRPr="00E06C9A">
              <w:t>ФИО главного бухгалтера клиента.</w:t>
            </w:r>
          </w:p>
          <w:p w14:paraId="07916EF8" w14:textId="77777777" w:rsidR="00897F52" w:rsidRPr="00E06C9A" w:rsidRDefault="00897F52" w:rsidP="00897F52">
            <w:pPr>
              <w:pStyle w:val="ASFKTablenorm"/>
              <w:ind w:left="57" w:right="57"/>
            </w:pPr>
            <w:r w:rsidRPr="00E06C9A">
              <w:t>Заполняется вручную или выбором из справочника «Список сотрудников».</w:t>
            </w:r>
          </w:p>
        </w:tc>
      </w:tr>
      <w:tr w:rsidR="00897F52" w:rsidRPr="00B11F4A" w14:paraId="6A7731B8" w14:textId="77777777" w:rsidTr="00897F52">
        <w:trPr>
          <w:trHeight w:val="77"/>
        </w:trPr>
        <w:tc>
          <w:tcPr>
            <w:tcW w:w="1578" w:type="pct"/>
            <w:shd w:val="clear" w:color="auto" w:fill="auto"/>
          </w:tcPr>
          <w:p w14:paraId="476477D4" w14:textId="77777777" w:rsidR="00897F52" w:rsidRPr="00E06C9A" w:rsidRDefault="00897F52" w:rsidP="00897F52">
            <w:pPr>
              <w:pStyle w:val="ASFKTablenorm"/>
              <w:ind w:left="57" w:right="57"/>
            </w:pPr>
            <w:r w:rsidRPr="00E06C9A">
              <w:t>Дата</w:t>
            </w:r>
          </w:p>
        </w:tc>
        <w:tc>
          <w:tcPr>
            <w:tcW w:w="3422" w:type="pct"/>
            <w:shd w:val="clear" w:color="auto" w:fill="auto"/>
          </w:tcPr>
          <w:p w14:paraId="7455D3DC" w14:textId="77777777" w:rsidR="00897F52" w:rsidRPr="00E06C9A" w:rsidRDefault="00897F52" w:rsidP="00897F52">
            <w:pPr>
              <w:pStyle w:val="ASFKTablenorm"/>
              <w:ind w:left="57" w:right="57"/>
            </w:pPr>
            <w:r w:rsidRPr="00E06C9A">
              <w:t xml:space="preserve">Дата утверждения (подписания) акта клиентом. </w:t>
            </w:r>
          </w:p>
          <w:p w14:paraId="1BAD8294" w14:textId="77777777" w:rsidR="00897F52" w:rsidRPr="00E06C9A" w:rsidRDefault="00897F52" w:rsidP="00897F52">
            <w:pPr>
              <w:pStyle w:val="ASFKTablenorm"/>
              <w:ind w:left="57" w:right="57"/>
            </w:pPr>
            <w:r w:rsidRPr="00E06C9A">
              <w:t>Заполняется вручную</w:t>
            </w:r>
            <w:r>
              <w:t xml:space="preserve"> или выбором даты из календаря.</w:t>
            </w:r>
          </w:p>
        </w:tc>
      </w:tr>
      <w:tr w:rsidR="00897F52" w:rsidRPr="00B11F4A" w14:paraId="12C6C0E3" w14:textId="77777777" w:rsidTr="00897F52">
        <w:trPr>
          <w:trHeight w:val="77"/>
        </w:trPr>
        <w:tc>
          <w:tcPr>
            <w:tcW w:w="1578" w:type="pct"/>
            <w:shd w:val="clear" w:color="auto" w:fill="auto"/>
          </w:tcPr>
          <w:p w14:paraId="79BB4465" w14:textId="77777777" w:rsidR="00897F52" w:rsidRPr="00E06C9A" w:rsidRDefault="00897F52" w:rsidP="00897F52">
            <w:pPr>
              <w:pStyle w:val="ASFKTablenorm"/>
              <w:ind w:left="57" w:right="57"/>
            </w:pPr>
            <w:r w:rsidRPr="00E06C9A">
              <w:t>Дата регистрации в ФК, органе ФК отправителя</w:t>
            </w:r>
          </w:p>
        </w:tc>
        <w:tc>
          <w:tcPr>
            <w:tcW w:w="3422" w:type="pct"/>
            <w:shd w:val="clear" w:color="auto" w:fill="auto"/>
          </w:tcPr>
          <w:p w14:paraId="203BCDC1" w14:textId="77777777" w:rsidR="00897F52" w:rsidRPr="00E06C9A" w:rsidRDefault="00897F52" w:rsidP="00897F52">
            <w:pPr>
              <w:pStyle w:val="ASFKTablenorm"/>
              <w:ind w:left="57" w:right="57"/>
            </w:pPr>
            <w:r w:rsidRPr="00E06C9A">
              <w:t>Дата регистрации в органе ФК отправителя.</w:t>
            </w:r>
          </w:p>
          <w:p w14:paraId="315130B8" w14:textId="77777777" w:rsidR="00897F52" w:rsidRPr="00E06C9A" w:rsidRDefault="00897F52" w:rsidP="00897F52">
            <w:pPr>
              <w:pStyle w:val="ASFKTablenorm"/>
              <w:ind w:left="57" w:right="57"/>
            </w:pPr>
            <w:r w:rsidRPr="00E06C9A">
              <w:t>Определяется при подтверждении ввода документа. Заполняется автоматически при обработке документа или присылается из OE</w:t>
            </w:r>
            <w:r>
              <w:t>BS. Закрыто для редактирования.</w:t>
            </w:r>
          </w:p>
        </w:tc>
      </w:tr>
      <w:tr w:rsidR="00897F52" w:rsidRPr="00B11F4A" w14:paraId="27D2A483" w14:textId="77777777" w:rsidTr="00897F52">
        <w:trPr>
          <w:trHeight w:val="77"/>
        </w:trPr>
        <w:tc>
          <w:tcPr>
            <w:tcW w:w="1578" w:type="pct"/>
            <w:shd w:val="clear" w:color="auto" w:fill="auto"/>
          </w:tcPr>
          <w:p w14:paraId="6DE28739" w14:textId="77777777" w:rsidR="00897F52" w:rsidRPr="00E06C9A" w:rsidRDefault="00897F52" w:rsidP="00897F52">
            <w:pPr>
              <w:pStyle w:val="ASFKTablenorm"/>
              <w:ind w:left="57" w:right="57"/>
            </w:pPr>
            <w:r w:rsidRPr="00E06C9A">
              <w:t>Дата регистрации в ФК, органе ФК получателя</w:t>
            </w:r>
          </w:p>
        </w:tc>
        <w:tc>
          <w:tcPr>
            <w:tcW w:w="3422" w:type="pct"/>
            <w:shd w:val="clear" w:color="auto" w:fill="auto"/>
          </w:tcPr>
          <w:p w14:paraId="266A8FD8" w14:textId="77777777" w:rsidR="00897F52" w:rsidRPr="00E06C9A" w:rsidRDefault="00897F52" w:rsidP="00897F52">
            <w:pPr>
              <w:pStyle w:val="ASFKTablenorm"/>
              <w:ind w:left="57" w:right="57"/>
            </w:pPr>
            <w:r w:rsidRPr="00E06C9A">
              <w:t>Дата регистрации в органе ФК получателя.</w:t>
            </w:r>
          </w:p>
          <w:p w14:paraId="611D07F1" w14:textId="77777777" w:rsidR="00897F52" w:rsidRPr="00E06C9A" w:rsidRDefault="00897F52" w:rsidP="00897F52">
            <w:pPr>
              <w:pStyle w:val="ASFKTablenorm"/>
              <w:ind w:left="57" w:right="57"/>
            </w:pPr>
            <w:r w:rsidRPr="00E06C9A">
              <w:t>Определяется при подтверждении ввода документа. Заполняется автоматически при обработке документа или присылается из OEBS.</w:t>
            </w:r>
          </w:p>
          <w:p w14:paraId="31C6846A" w14:textId="77777777" w:rsidR="00897F52" w:rsidRPr="00E06C9A" w:rsidRDefault="00897F52" w:rsidP="00897F52">
            <w:pPr>
              <w:pStyle w:val="ASFKTablenorm"/>
              <w:ind w:left="57" w:right="57"/>
            </w:pPr>
            <w:r w:rsidRPr="00E06C9A">
              <w:t>Закрыто для редактирования.</w:t>
            </w:r>
          </w:p>
        </w:tc>
      </w:tr>
    </w:tbl>
    <w:p w14:paraId="56FDEC70" w14:textId="77777777" w:rsidR="00C35953" w:rsidRPr="00AB7803" w:rsidRDefault="00C35953" w:rsidP="00C35953">
      <w:pPr>
        <w:pStyle w:val="32"/>
      </w:pPr>
      <w:bookmarkStart w:id="2118" w:name="_Ref468808056"/>
      <w:bookmarkStart w:id="2119" w:name="_Toc473106470"/>
      <w:bookmarkStart w:id="2120" w:name="_Toc126839965"/>
      <w:r w:rsidRPr="00AB7803">
        <w:t>Акт приемки-передачи показателей лицевого счета АИФ дефицита бюджета</w:t>
      </w:r>
      <w:bookmarkEnd w:id="2118"/>
      <w:bookmarkEnd w:id="2119"/>
      <w:bookmarkEnd w:id="2120"/>
    </w:p>
    <w:p w14:paraId="66645D07" w14:textId="77777777" w:rsidR="00C35953" w:rsidRPr="00AB7803" w:rsidRDefault="00C35953" w:rsidP="00C35953">
      <w:pPr>
        <w:pStyle w:val="ASFKNormal"/>
      </w:pPr>
      <w:r w:rsidRPr="00AB7803">
        <w:t xml:space="preserve">Документ </w:t>
      </w:r>
      <w:r>
        <w:t>«</w:t>
      </w:r>
      <w:r w:rsidRPr="00AB7803">
        <w:t>Акт приемки-передачи показателей лицевого счета АИФ дефицита бюдж</w:t>
      </w:r>
      <w:r w:rsidRPr="00C35953">
        <w:t>е</w:t>
      </w:r>
      <w:r w:rsidRPr="00AB7803">
        <w:t>та</w:t>
      </w:r>
      <w:r>
        <w:t>»</w:t>
      </w:r>
      <w:r w:rsidRPr="00AB7803">
        <w:t xml:space="preserve"> предназначен для передачи показателей с закрываемого ЛС АИФ на открываемый ЛС АИФ при переходе АИФ на обслуживание в орган Федерального казначейства, расположе</w:t>
      </w:r>
      <w:r w:rsidRPr="00C35953">
        <w:t>н</w:t>
      </w:r>
      <w:r w:rsidRPr="00AB7803">
        <w:t>ный на территории другого субъекта Российской Федерации.</w:t>
      </w:r>
    </w:p>
    <w:p w14:paraId="3351B54D" w14:textId="77777777" w:rsidR="00C35953" w:rsidRPr="00AB7803" w:rsidRDefault="00C35953" w:rsidP="00C35953">
      <w:pPr>
        <w:pStyle w:val="ASFKNormal"/>
      </w:pPr>
      <w:r w:rsidRPr="00AB7803">
        <w:t xml:space="preserve">Документ </w:t>
      </w:r>
      <w:r>
        <w:t>«</w:t>
      </w:r>
      <w:r w:rsidRPr="00AB7803">
        <w:t>Акт приемки-передачи показателей лицевого счета АИФ дефицита бюдж</w:t>
      </w:r>
      <w:r w:rsidRPr="00C35953">
        <w:t>е</w:t>
      </w:r>
      <w:r w:rsidRPr="00AB7803">
        <w:t>та</w:t>
      </w:r>
      <w:r>
        <w:t>»</w:t>
      </w:r>
      <w:r w:rsidRPr="00AB7803">
        <w:t xml:space="preserve"> передается АИФ из учетной системы ОрФК, либо из АИФ в учетную систему ОрФК.</w:t>
      </w:r>
    </w:p>
    <w:p w14:paraId="60A52A0E" w14:textId="07F82B60" w:rsidR="00C35953" w:rsidRPr="00AB7803" w:rsidRDefault="00C35953" w:rsidP="00C35953">
      <w:pPr>
        <w:pStyle w:val="ASFKNormal"/>
      </w:pPr>
      <w:r w:rsidRPr="00AB7803">
        <w:t xml:space="preserve">Для работы с документами </w:t>
      </w:r>
      <w:r>
        <w:t>«</w:t>
      </w:r>
      <w:r w:rsidRPr="00AB7803">
        <w:t>Акт приемки-передачи показателей лицевого счета АИФ дефицита бюджета</w:t>
      </w:r>
      <w:r>
        <w:t>»</w:t>
      </w:r>
      <w:r w:rsidRPr="00AB7803">
        <w:t xml:space="preserve"> следует перейти в пункт меню </w:t>
      </w:r>
      <w:r>
        <w:t>«</w:t>
      </w:r>
      <w:r w:rsidRPr="00AB7803">
        <w:t>Документы – Реорганизация – Акт пр</w:t>
      </w:r>
      <w:r w:rsidRPr="00C35953">
        <w:t>и</w:t>
      </w:r>
      <w:r w:rsidRPr="00AB7803">
        <w:t>емки-передачи показателей лицевого счета АИФ дефицита бюджета</w:t>
      </w:r>
      <w:r>
        <w:t>»</w:t>
      </w:r>
      <w:r w:rsidRPr="00AB7803">
        <w:t>. Откроется ЭФ списка документов, представленная на рисунке </w:t>
      </w:r>
      <w:r w:rsidRPr="00AB7803">
        <w:fldChar w:fldCharType="begin"/>
      </w:r>
      <w:r w:rsidRPr="00AB7803">
        <w:instrText xml:space="preserve"> REF _Ref245892817 \h  \* MERGEFORMAT </w:instrText>
      </w:r>
      <w:r w:rsidRPr="00AB7803">
        <w:fldChar w:fldCharType="separate"/>
      </w:r>
      <w:r w:rsidR="00980F1C">
        <w:t>348</w:t>
      </w:r>
      <w:r w:rsidRPr="00AB7803">
        <w:fldChar w:fldCharType="end"/>
      </w:r>
      <w:r w:rsidRPr="00AB7803">
        <w:t>.</w:t>
      </w:r>
    </w:p>
    <w:p w14:paraId="3B4B482F" w14:textId="77777777" w:rsidR="00C35953" w:rsidRPr="00AB7803" w:rsidRDefault="00CF4371" w:rsidP="00C35953">
      <w:pPr>
        <w:pStyle w:val="ASFKFigure"/>
      </w:pPr>
      <w:r>
        <w:rPr>
          <w:noProof/>
        </w:rPr>
        <w:lastRenderedPageBreak/>
        <w:drawing>
          <wp:inline distT="0" distB="0" distL="0" distR="0" wp14:anchorId="72857EAC" wp14:editId="065980C7">
            <wp:extent cx="6134100" cy="3752850"/>
            <wp:effectExtent l="0" t="0" r="0" b="0"/>
            <wp:docPr id="453" name="Рисунок 4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0"/>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134100" cy="3752850"/>
                    </a:xfrm>
                    <a:prstGeom prst="rect">
                      <a:avLst/>
                    </a:prstGeom>
                    <a:noFill/>
                    <a:ln>
                      <a:noFill/>
                    </a:ln>
                  </pic:spPr>
                </pic:pic>
              </a:graphicData>
            </a:graphic>
          </wp:inline>
        </w:drawing>
      </w:r>
    </w:p>
    <w:p w14:paraId="521CF888" w14:textId="002E98BD" w:rsidR="00C35953" w:rsidRPr="00AB7803" w:rsidRDefault="00034287" w:rsidP="00C35953">
      <w:pPr>
        <w:pStyle w:val="ASFKFigName"/>
      </w:pPr>
      <w:r>
        <w:rPr>
          <w:noProof/>
        </w:rPr>
        <w:fldChar w:fldCharType="begin"/>
      </w:r>
      <w:r>
        <w:rPr>
          <w:noProof/>
        </w:rPr>
        <w:instrText xml:space="preserve"> SEQ Рисунок \* ARABIC </w:instrText>
      </w:r>
      <w:r>
        <w:rPr>
          <w:noProof/>
        </w:rPr>
        <w:fldChar w:fldCharType="separate"/>
      </w:r>
      <w:bookmarkStart w:id="2121" w:name="_Ref245892817"/>
      <w:bookmarkStart w:id="2122" w:name="_Toc126840712"/>
      <w:r w:rsidR="00980F1C">
        <w:rPr>
          <w:noProof/>
        </w:rPr>
        <w:t>348</w:t>
      </w:r>
      <w:bookmarkEnd w:id="2121"/>
      <w:r>
        <w:rPr>
          <w:noProof/>
        </w:rPr>
        <w:fldChar w:fldCharType="end"/>
      </w:r>
      <w:r w:rsidR="00C35953" w:rsidRPr="00AB7803">
        <w:t xml:space="preserve">. ЭФ списка документов </w:t>
      </w:r>
      <w:r w:rsidR="00C35953">
        <w:t>«</w:t>
      </w:r>
      <w:r w:rsidR="00C35953" w:rsidRPr="00AB7803">
        <w:t>Акт приемки-передачи показателей лицевого счета АИФ дефицита бюджета</w:t>
      </w:r>
      <w:r w:rsidR="00C35953">
        <w:t>»</w:t>
      </w:r>
      <w:bookmarkEnd w:id="2122"/>
    </w:p>
    <w:p w14:paraId="3C7761DB" w14:textId="77777777" w:rsidR="00C35953" w:rsidRPr="00AB7803" w:rsidRDefault="00C35953" w:rsidP="00C35953">
      <w:pPr>
        <w:pStyle w:val="41"/>
      </w:pPr>
      <w:r w:rsidRPr="00AB7803">
        <w:t>Доступные операции</w:t>
      </w:r>
    </w:p>
    <w:p w14:paraId="4AF1F057" w14:textId="77777777" w:rsidR="00C35953" w:rsidRPr="00AB7803" w:rsidRDefault="00C35953" w:rsidP="00C35953">
      <w:pPr>
        <w:pStyle w:val="ASFKNormal"/>
      </w:pPr>
      <w:r w:rsidRPr="00AB7803">
        <w:t xml:space="preserve">На АРМ </w:t>
      </w:r>
      <w:r>
        <w:t>Офлайн (</w:t>
      </w:r>
      <w:r w:rsidRPr="00AB7803">
        <w:t>ПБС</w:t>
      </w:r>
      <w:r>
        <w:t>)</w:t>
      </w:r>
      <w:r w:rsidRPr="00AB7803">
        <w:t xml:space="preserve"> доступны следующие операции над документом:</w:t>
      </w:r>
    </w:p>
    <w:p w14:paraId="3E9E1505" w14:textId="77777777" w:rsidR="00C35953" w:rsidRPr="00AB7803" w:rsidRDefault="00C35953" w:rsidP="00C35953">
      <w:pPr>
        <w:pStyle w:val="ASFKListmark1"/>
      </w:pPr>
      <w:r w:rsidRPr="00AB7803">
        <w:t>просмотр и редактирование;</w:t>
      </w:r>
    </w:p>
    <w:p w14:paraId="51992B5F" w14:textId="77777777" w:rsidR="00C35953" w:rsidRDefault="00C35953" w:rsidP="00C35953">
      <w:pPr>
        <w:pStyle w:val="ASFKListmark1"/>
      </w:pPr>
      <w:r>
        <w:t xml:space="preserve">подписание, </w:t>
      </w:r>
      <w:r w:rsidRPr="00AB7803">
        <w:t xml:space="preserve">проверка и удаление </w:t>
      </w:r>
      <w:r>
        <w:t>ЭП</w:t>
      </w:r>
      <w:r w:rsidRPr="00AB7803">
        <w:t>;</w:t>
      </w:r>
    </w:p>
    <w:p w14:paraId="7C21AB15" w14:textId="77777777" w:rsidR="00C35953" w:rsidRDefault="00C35953" w:rsidP="00C35953">
      <w:pPr>
        <w:pStyle w:val="ASFKListmark1"/>
      </w:pPr>
      <w:r>
        <w:t>документарный контроль;</w:t>
      </w:r>
    </w:p>
    <w:p w14:paraId="32AD4116" w14:textId="77777777" w:rsidR="00C35953" w:rsidRPr="00AB7803" w:rsidRDefault="00C35953" w:rsidP="00C35953">
      <w:pPr>
        <w:pStyle w:val="ASFKListmark1"/>
      </w:pPr>
      <w:r>
        <w:t>отказ;</w:t>
      </w:r>
    </w:p>
    <w:p w14:paraId="3BA6B798" w14:textId="77777777" w:rsidR="00C35953" w:rsidRPr="00AB7803" w:rsidRDefault="00C35953" w:rsidP="00C35953">
      <w:pPr>
        <w:pStyle w:val="ASFKListmark1"/>
      </w:pPr>
      <w:r w:rsidRPr="00AB7803">
        <w:t>экспорт/импорт;</w:t>
      </w:r>
    </w:p>
    <w:p w14:paraId="05DE0A74" w14:textId="77777777" w:rsidR="00C35953" w:rsidRDefault="00C35953" w:rsidP="00C35953">
      <w:pPr>
        <w:pStyle w:val="ASFKListmark1"/>
      </w:pPr>
      <w:r>
        <w:t>печать</w:t>
      </w:r>
      <w:r w:rsidRPr="00AB7803">
        <w:t>;</w:t>
      </w:r>
    </w:p>
    <w:p w14:paraId="3243BB84" w14:textId="77777777" w:rsidR="00C35953" w:rsidRPr="00AB7803" w:rsidRDefault="00C35953" w:rsidP="00C35953">
      <w:pPr>
        <w:pStyle w:val="ASFKListmark1"/>
      </w:pPr>
      <w:r>
        <w:t>загрузка из OEBS;</w:t>
      </w:r>
    </w:p>
    <w:p w14:paraId="6B7D7358" w14:textId="77777777" w:rsidR="00C35953" w:rsidRPr="00AB7803" w:rsidRDefault="00C35953" w:rsidP="00C35953">
      <w:pPr>
        <w:pStyle w:val="ASFKListmark1"/>
      </w:pPr>
      <w:r w:rsidRPr="00AB7803">
        <w:t>отправка в АИФ (УФК, ЦАФК).</w:t>
      </w:r>
    </w:p>
    <w:p w14:paraId="46BEE03E" w14:textId="77777777" w:rsidR="00C35953" w:rsidRPr="00AB7803" w:rsidRDefault="00C35953" w:rsidP="00C35953">
      <w:pPr>
        <w:pStyle w:val="41"/>
      </w:pPr>
      <w:r w:rsidRPr="00AB7803">
        <w:t>Экранная форма документа</w:t>
      </w:r>
    </w:p>
    <w:p w14:paraId="23AD8C4F" w14:textId="69CA074A" w:rsidR="00C35953" w:rsidRPr="00AB7803" w:rsidRDefault="00C35953" w:rsidP="00C35953">
      <w:pPr>
        <w:pStyle w:val="ASFKNormal"/>
      </w:pPr>
      <w:r w:rsidRPr="00AB7803">
        <w:t xml:space="preserve">ЭФ </w:t>
      </w:r>
      <w:r>
        <w:t>документа «</w:t>
      </w:r>
      <w:r w:rsidRPr="00AB7803">
        <w:t>Акт приемки-передачи показателей лицевого счета АИФ дефицита бюджета (исходящий)</w:t>
      </w:r>
      <w:r>
        <w:t>»</w:t>
      </w:r>
      <w:r w:rsidRPr="00AB7803">
        <w:t xml:space="preserve"> представлена на рисунке </w:t>
      </w:r>
      <w:r w:rsidRPr="00AB7803">
        <w:fldChar w:fldCharType="begin"/>
      </w:r>
      <w:r w:rsidRPr="00AB7803">
        <w:instrText xml:space="preserve"> REF _Ref245892541 \h  \* MERGEFORMAT </w:instrText>
      </w:r>
      <w:r w:rsidRPr="00AB7803">
        <w:fldChar w:fldCharType="separate"/>
      </w:r>
      <w:r w:rsidR="00980F1C">
        <w:t>349</w:t>
      </w:r>
      <w:r w:rsidRPr="00AB7803">
        <w:fldChar w:fldCharType="end"/>
      </w:r>
      <w:r w:rsidRPr="00AB7803">
        <w:t>. Форма содержит следующие закладки:</w:t>
      </w:r>
    </w:p>
    <w:p w14:paraId="53EC67BF" w14:textId="77777777" w:rsidR="00C35953" w:rsidRPr="00AB7803" w:rsidRDefault="00C35953" w:rsidP="00C35953">
      <w:pPr>
        <w:pStyle w:val="ASFKListmark1"/>
      </w:pPr>
      <w:r>
        <w:t>«</w:t>
      </w:r>
      <w:r w:rsidRPr="00AB7803">
        <w:t>Документ</w:t>
      </w:r>
      <w:r>
        <w:t>»</w:t>
      </w:r>
      <w:r w:rsidRPr="00AB7803">
        <w:t>:</w:t>
      </w:r>
    </w:p>
    <w:p w14:paraId="2F54FB4E" w14:textId="77777777" w:rsidR="00C35953" w:rsidRPr="00C35953" w:rsidRDefault="00C35953" w:rsidP="00C35953">
      <w:pPr>
        <w:pStyle w:val="ASFKListmark2"/>
      </w:pPr>
      <w:r>
        <w:t>«</w:t>
      </w:r>
      <w:r w:rsidRPr="00C35953">
        <w:t>Раздел 1.1 Доведенные бюджетные ассигнования»;</w:t>
      </w:r>
    </w:p>
    <w:p w14:paraId="6A39AEE8" w14:textId="77777777" w:rsidR="00C35953" w:rsidRPr="00C35953" w:rsidRDefault="00C35953" w:rsidP="00C35953">
      <w:pPr>
        <w:pStyle w:val="ASFKListmark2"/>
      </w:pPr>
      <w:r>
        <w:t>«</w:t>
      </w:r>
      <w:r w:rsidRPr="00C35953">
        <w:t>Раздел 1.2 Неиспользованные бюджетные ассигнования»;</w:t>
      </w:r>
    </w:p>
    <w:p w14:paraId="41F7F6BD" w14:textId="77777777" w:rsidR="00C35953" w:rsidRPr="00C35953" w:rsidRDefault="00C35953" w:rsidP="00C35953">
      <w:pPr>
        <w:pStyle w:val="ASFKListmark2"/>
      </w:pPr>
      <w:r>
        <w:t>«</w:t>
      </w:r>
      <w:r w:rsidRPr="00C35953">
        <w:t>Раздел 2. Операции с источниками финансирования дефицита бюджета»;</w:t>
      </w:r>
    </w:p>
    <w:p w14:paraId="60C17F2F" w14:textId="77777777" w:rsidR="00C35953" w:rsidRPr="00AB7803" w:rsidRDefault="00C35953" w:rsidP="00C35953">
      <w:pPr>
        <w:pStyle w:val="ASFKListmark1"/>
      </w:pPr>
      <w:r>
        <w:t>«</w:t>
      </w:r>
      <w:r w:rsidRPr="00AB7803">
        <w:t>Дополнительные атрибуты</w:t>
      </w:r>
      <w:r>
        <w:t>»;</w:t>
      </w:r>
    </w:p>
    <w:p w14:paraId="7A3915B2" w14:textId="77777777" w:rsidR="00C35953" w:rsidRPr="00AB7803" w:rsidRDefault="00C35953" w:rsidP="00C35953">
      <w:pPr>
        <w:pStyle w:val="ASFKListmark1"/>
      </w:pPr>
      <w:r>
        <w:t>«</w:t>
      </w:r>
      <w:r w:rsidRPr="00AB7803">
        <w:t>Системные атрибуты</w:t>
      </w:r>
      <w:r>
        <w:t>»;</w:t>
      </w:r>
    </w:p>
    <w:p w14:paraId="7B0255E1" w14:textId="77777777" w:rsidR="00C35953" w:rsidRPr="00AB7803" w:rsidRDefault="00C35953" w:rsidP="00C35953">
      <w:pPr>
        <w:pStyle w:val="ASFKListmark1"/>
      </w:pPr>
      <w:r>
        <w:t>«</w:t>
      </w:r>
      <w:r w:rsidRPr="00AB7803">
        <w:t>Протоколы</w:t>
      </w:r>
      <w:r>
        <w:t>»</w:t>
      </w:r>
      <w:r w:rsidRPr="00AB7803">
        <w:t>.</w:t>
      </w:r>
    </w:p>
    <w:p w14:paraId="23A5A1A2" w14:textId="5C40912D" w:rsidR="00C35953" w:rsidRPr="00AB7803" w:rsidRDefault="00C35953" w:rsidP="00C35953">
      <w:pPr>
        <w:pStyle w:val="ASFKNormal"/>
      </w:pPr>
      <w:r w:rsidRPr="00AB7803">
        <w:t xml:space="preserve">Закладка </w:t>
      </w:r>
      <w:r>
        <w:t>«</w:t>
      </w:r>
      <w:r w:rsidRPr="00AB7803">
        <w:t>Документ</w:t>
      </w:r>
      <w:r>
        <w:t>»</w:t>
      </w:r>
      <w:r w:rsidRPr="00AB7803">
        <w:t xml:space="preserve"> содержит вкладки </w:t>
      </w:r>
      <w:r>
        <w:t>«</w:t>
      </w:r>
      <w:r w:rsidRPr="00AB7803">
        <w:t>Раздел 1.1 Доведенные бюджетные ассигн</w:t>
      </w:r>
      <w:r w:rsidRPr="00C35953">
        <w:t>о</w:t>
      </w:r>
      <w:r w:rsidRPr="00AB7803">
        <w:t>вания</w:t>
      </w:r>
      <w:r>
        <w:t>»</w:t>
      </w:r>
      <w:r w:rsidRPr="00AB7803">
        <w:t xml:space="preserve"> (рис. </w:t>
      </w:r>
      <w:r w:rsidRPr="00AB7803">
        <w:fldChar w:fldCharType="begin"/>
      </w:r>
      <w:r w:rsidRPr="00AB7803">
        <w:instrText xml:space="preserve"> REF _Ref245892541 \h  \* MERGEFORMAT </w:instrText>
      </w:r>
      <w:r w:rsidRPr="00AB7803">
        <w:fldChar w:fldCharType="separate"/>
      </w:r>
      <w:r w:rsidR="00980F1C">
        <w:t>349</w:t>
      </w:r>
      <w:r w:rsidRPr="00AB7803">
        <w:fldChar w:fldCharType="end"/>
      </w:r>
      <w:r w:rsidRPr="00AB7803">
        <w:t xml:space="preserve">), </w:t>
      </w:r>
      <w:r>
        <w:t>«</w:t>
      </w:r>
      <w:r w:rsidRPr="00AB7803">
        <w:t>Раздел 1.2 Неиспользованные бюджетные ассигнования</w:t>
      </w:r>
      <w:r>
        <w:t>»</w:t>
      </w:r>
      <w:r w:rsidRPr="00AB7803">
        <w:t xml:space="preserve"> </w:t>
      </w:r>
      <w:r w:rsidRPr="00AB7803">
        <w:lastRenderedPageBreak/>
        <w:t>(рис. </w:t>
      </w:r>
      <w:r w:rsidRPr="00AB7803">
        <w:fldChar w:fldCharType="begin"/>
      </w:r>
      <w:r w:rsidRPr="00AB7803">
        <w:instrText xml:space="preserve"> REF _Ref339624010 \h  \* MERGEFORMAT </w:instrText>
      </w:r>
      <w:r w:rsidRPr="00AB7803">
        <w:fldChar w:fldCharType="separate"/>
      </w:r>
      <w:r w:rsidR="00980F1C">
        <w:t>350</w:t>
      </w:r>
      <w:r w:rsidRPr="00AB7803">
        <w:fldChar w:fldCharType="end"/>
      </w:r>
      <w:r w:rsidRPr="00AB7803">
        <w:t xml:space="preserve">), </w:t>
      </w:r>
      <w:r>
        <w:t>«</w:t>
      </w:r>
      <w:r w:rsidRPr="00AB7803">
        <w:t>Ра</w:t>
      </w:r>
      <w:r w:rsidRPr="00C35953">
        <w:t>з</w:t>
      </w:r>
      <w:r w:rsidRPr="00AB7803">
        <w:t>дел 2. Операции с источниками финансирования дефицита бюджета</w:t>
      </w:r>
      <w:r>
        <w:t>»</w:t>
      </w:r>
      <w:r w:rsidRPr="00AB7803">
        <w:t xml:space="preserve"> (рис. </w:t>
      </w:r>
      <w:r w:rsidRPr="00AB7803">
        <w:fldChar w:fldCharType="begin"/>
      </w:r>
      <w:r w:rsidRPr="00AB7803">
        <w:instrText xml:space="preserve"> REF _Ref339624011 \h  \* MERGEFORMAT </w:instrText>
      </w:r>
      <w:r w:rsidRPr="00AB7803">
        <w:fldChar w:fldCharType="separate"/>
      </w:r>
      <w:r w:rsidR="00980F1C">
        <w:t>351</w:t>
      </w:r>
      <w:r w:rsidRPr="00AB7803">
        <w:fldChar w:fldCharType="end"/>
      </w:r>
      <w:r w:rsidRPr="00AB7803">
        <w:t>), отобр</w:t>
      </w:r>
      <w:r w:rsidRPr="00C35953">
        <w:t>а</w:t>
      </w:r>
      <w:r w:rsidRPr="00AB7803">
        <w:t>жающие данные по разделам. Поля на этих вкладках недоступны для редактирования, их можно тол</w:t>
      </w:r>
      <w:r w:rsidRPr="00C35953">
        <w:t>ь</w:t>
      </w:r>
      <w:r w:rsidRPr="00AB7803">
        <w:t>ко просмотреть.</w:t>
      </w:r>
    </w:p>
    <w:p w14:paraId="2436984C" w14:textId="77777777" w:rsidR="00C35953" w:rsidRPr="00AB7803" w:rsidRDefault="00CF4371" w:rsidP="00C35953">
      <w:pPr>
        <w:pStyle w:val="ASFKFigure"/>
      </w:pPr>
      <w:r>
        <w:rPr>
          <w:noProof/>
        </w:rPr>
        <w:drawing>
          <wp:inline distT="0" distB="0" distL="0" distR="0" wp14:anchorId="32AE022C" wp14:editId="58962E72">
            <wp:extent cx="6124575" cy="4667250"/>
            <wp:effectExtent l="0" t="0" r="9525" b="0"/>
            <wp:docPr id="454" name="Рисунок 4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0"/>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24575" cy="4667250"/>
                    </a:xfrm>
                    <a:prstGeom prst="rect">
                      <a:avLst/>
                    </a:prstGeom>
                    <a:noFill/>
                    <a:ln>
                      <a:noFill/>
                    </a:ln>
                  </pic:spPr>
                </pic:pic>
              </a:graphicData>
            </a:graphic>
          </wp:inline>
        </w:drawing>
      </w:r>
    </w:p>
    <w:p w14:paraId="5D7D6A48" w14:textId="72D311EC" w:rsidR="00C35953" w:rsidRPr="00AB7803" w:rsidRDefault="00034287" w:rsidP="00C35953">
      <w:pPr>
        <w:pStyle w:val="ASFKFigName"/>
      </w:pPr>
      <w:r>
        <w:rPr>
          <w:noProof/>
        </w:rPr>
        <w:fldChar w:fldCharType="begin"/>
      </w:r>
      <w:r>
        <w:rPr>
          <w:noProof/>
        </w:rPr>
        <w:instrText xml:space="preserve"> SEQ Рисунок \* ARABIC </w:instrText>
      </w:r>
      <w:r>
        <w:rPr>
          <w:noProof/>
        </w:rPr>
        <w:fldChar w:fldCharType="separate"/>
      </w:r>
      <w:bookmarkStart w:id="2123" w:name="_Ref245892541"/>
      <w:bookmarkStart w:id="2124" w:name="_Toc126840713"/>
      <w:r w:rsidR="00980F1C">
        <w:rPr>
          <w:noProof/>
        </w:rPr>
        <w:t>349</w:t>
      </w:r>
      <w:bookmarkEnd w:id="2123"/>
      <w:r>
        <w:rPr>
          <w:noProof/>
        </w:rPr>
        <w:fldChar w:fldCharType="end"/>
      </w:r>
      <w:r w:rsidR="00C35953" w:rsidRPr="00AB7803">
        <w:t xml:space="preserve">. ЭФ </w:t>
      </w:r>
      <w:r w:rsidR="00C35953">
        <w:t>документа «</w:t>
      </w:r>
      <w:r w:rsidR="00C35953" w:rsidRPr="00AB7803">
        <w:t>Акт приемки-передачи показателей лицевого счета АИФ дефицита бюджета</w:t>
      </w:r>
      <w:r w:rsidR="00C35953">
        <w:t>», закладки</w:t>
      </w:r>
      <w:r w:rsidR="00C35953" w:rsidRPr="00AB7803">
        <w:t xml:space="preserve"> </w:t>
      </w:r>
      <w:r w:rsidR="00C35953">
        <w:t>«</w:t>
      </w:r>
      <w:r w:rsidR="00C35953" w:rsidRPr="00AB7803">
        <w:t>Документ</w:t>
      </w:r>
      <w:r w:rsidR="00C35953">
        <w:t>», вкладки</w:t>
      </w:r>
      <w:r w:rsidR="00C35953" w:rsidRPr="00AB7803">
        <w:t xml:space="preserve"> </w:t>
      </w:r>
      <w:r w:rsidR="00C35953">
        <w:t>«</w:t>
      </w:r>
      <w:r w:rsidR="00C35953" w:rsidRPr="00AB7803">
        <w:t>Раздел 1.1 Доведенные бюджетные ассигнования</w:t>
      </w:r>
      <w:r w:rsidR="00C35953">
        <w:t>»</w:t>
      </w:r>
      <w:bookmarkEnd w:id="2124"/>
    </w:p>
    <w:p w14:paraId="2F6341B8" w14:textId="77777777" w:rsidR="00C35953" w:rsidRPr="00AB7803" w:rsidRDefault="00CF4371" w:rsidP="00C35953">
      <w:pPr>
        <w:pStyle w:val="ASFKFigure"/>
      </w:pPr>
      <w:r>
        <w:rPr>
          <w:noProof/>
        </w:rPr>
        <w:drawing>
          <wp:inline distT="0" distB="0" distL="0" distR="0" wp14:anchorId="1480AACD" wp14:editId="272536B8">
            <wp:extent cx="6124575" cy="1733550"/>
            <wp:effectExtent l="0" t="0" r="9525" b="0"/>
            <wp:docPr id="455" name="Рисунок 4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0"/>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14:paraId="0DDD0976" w14:textId="59678169" w:rsidR="00C35953" w:rsidRPr="00AB7803" w:rsidRDefault="00034287" w:rsidP="00C35953">
      <w:pPr>
        <w:pStyle w:val="ASFKFigName"/>
      </w:pPr>
      <w:r>
        <w:rPr>
          <w:noProof/>
        </w:rPr>
        <w:fldChar w:fldCharType="begin"/>
      </w:r>
      <w:r>
        <w:rPr>
          <w:noProof/>
        </w:rPr>
        <w:instrText xml:space="preserve"> SEQ Рисунок \* ARABIC </w:instrText>
      </w:r>
      <w:r>
        <w:rPr>
          <w:noProof/>
        </w:rPr>
        <w:fldChar w:fldCharType="separate"/>
      </w:r>
      <w:bookmarkStart w:id="2125" w:name="_Ref339624010"/>
      <w:bookmarkStart w:id="2126" w:name="_Toc126840714"/>
      <w:r w:rsidR="00980F1C">
        <w:rPr>
          <w:noProof/>
        </w:rPr>
        <w:t>350</w:t>
      </w:r>
      <w:bookmarkEnd w:id="2125"/>
      <w:r>
        <w:rPr>
          <w:noProof/>
        </w:rPr>
        <w:fldChar w:fldCharType="end"/>
      </w:r>
      <w:r w:rsidR="00C35953" w:rsidRPr="00AB7803">
        <w:t xml:space="preserve">. ЭФ </w:t>
      </w:r>
      <w:r w:rsidR="00C35953">
        <w:t>документа «</w:t>
      </w:r>
      <w:r w:rsidR="00C35953" w:rsidRPr="00AB7803">
        <w:t>Акт приемки-передачи показателей лицевого счета АИФ дефицита бюджета</w:t>
      </w:r>
      <w:r w:rsidR="00C35953">
        <w:t>», закладки</w:t>
      </w:r>
      <w:r w:rsidR="00C35953" w:rsidRPr="00AB7803">
        <w:t xml:space="preserve"> </w:t>
      </w:r>
      <w:r w:rsidR="00C35953">
        <w:t>«</w:t>
      </w:r>
      <w:r w:rsidR="00C35953" w:rsidRPr="00AB7803">
        <w:t>Документ</w:t>
      </w:r>
      <w:r w:rsidR="00C35953">
        <w:t>», вкладки</w:t>
      </w:r>
      <w:r w:rsidR="00C35953" w:rsidRPr="00AB7803">
        <w:t xml:space="preserve"> </w:t>
      </w:r>
      <w:r w:rsidR="00C35953">
        <w:t>«</w:t>
      </w:r>
      <w:r w:rsidR="00C35953" w:rsidRPr="00AB7803">
        <w:t>Раздел 1.2 Неиспользованные бюджетные ассигнования</w:t>
      </w:r>
      <w:r w:rsidR="00C35953">
        <w:t>»</w:t>
      </w:r>
      <w:bookmarkEnd w:id="2126"/>
    </w:p>
    <w:p w14:paraId="73C0B0A2" w14:textId="77777777" w:rsidR="00C35953" w:rsidRPr="00AB7803" w:rsidRDefault="00CF4371" w:rsidP="00C35953">
      <w:pPr>
        <w:pStyle w:val="ASFKFigure"/>
      </w:pPr>
      <w:r>
        <w:rPr>
          <w:noProof/>
        </w:rPr>
        <w:lastRenderedPageBreak/>
        <w:drawing>
          <wp:inline distT="0" distB="0" distL="0" distR="0" wp14:anchorId="59B0E5D1" wp14:editId="726D6CDF">
            <wp:extent cx="6124575" cy="2009775"/>
            <wp:effectExtent l="0" t="0" r="9525" b="9525"/>
            <wp:docPr id="456" name="Рисунок 4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0"/>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42451C9B" w14:textId="6A468999" w:rsidR="00C35953" w:rsidRPr="00AB7803" w:rsidRDefault="00034287" w:rsidP="00C35953">
      <w:pPr>
        <w:pStyle w:val="ASFKFigName"/>
      </w:pPr>
      <w:r>
        <w:rPr>
          <w:noProof/>
        </w:rPr>
        <w:fldChar w:fldCharType="begin"/>
      </w:r>
      <w:r>
        <w:rPr>
          <w:noProof/>
        </w:rPr>
        <w:instrText xml:space="preserve"> SEQ Рисунок \* ARABIC </w:instrText>
      </w:r>
      <w:r>
        <w:rPr>
          <w:noProof/>
        </w:rPr>
        <w:fldChar w:fldCharType="separate"/>
      </w:r>
      <w:bookmarkStart w:id="2127" w:name="_Ref339624011"/>
      <w:bookmarkStart w:id="2128" w:name="_Toc126840715"/>
      <w:r w:rsidR="00980F1C">
        <w:rPr>
          <w:noProof/>
        </w:rPr>
        <w:t>351</w:t>
      </w:r>
      <w:bookmarkEnd w:id="2127"/>
      <w:r>
        <w:rPr>
          <w:noProof/>
        </w:rPr>
        <w:fldChar w:fldCharType="end"/>
      </w:r>
      <w:r w:rsidR="00C35953" w:rsidRPr="00AB7803">
        <w:t xml:space="preserve">. ЭФ </w:t>
      </w:r>
      <w:r w:rsidR="00C35953">
        <w:t>документа «</w:t>
      </w:r>
      <w:r w:rsidR="00C35953" w:rsidRPr="00AB7803">
        <w:t>Акт приемки-передачи показателей лицевого счета АИФ дефицита бюджета</w:t>
      </w:r>
      <w:r w:rsidR="00C35953">
        <w:t>», закладки</w:t>
      </w:r>
      <w:r w:rsidR="00C35953" w:rsidRPr="00AB7803">
        <w:t xml:space="preserve"> </w:t>
      </w:r>
      <w:r w:rsidR="00C35953">
        <w:t>«</w:t>
      </w:r>
      <w:r w:rsidR="00C35953" w:rsidRPr="00AB7803">
        <w:t>Документ</w:t>
      </w:r>
      <w:r w:rsidR="00C35953">
        <w:t>», вкладки</w:t>
      </w:r>
      <w:r w:rsidR="00C35953" w:rsidRPr="00AB7803">
        <w:t xml:space="preserve"> </w:t>
      </w:r>
      <w:r w:rsidR="00C35953">
        <w:t>«</w:t>
      </w:r>
      <w:r w:rsidR="00C35953" w:rsidRPr="00AB7803">
        <w:t>Раздел 2 Операции с источниками финансирования дефицита бюджета</w:t>
      </w:r>
      <w:r w:rsidR="00C35953">
        <w:t>»</w:t>
      </w:r>
      <w:bookmarkEnd w:id="2128"/>
    </w:p>
    <w:p w14:paraId="7067338F" w14:textId="07FB707F" w:rsidR="00C35953" w:rsidRPr="00AB7803" w:rsidRDefault="00C35953" w:rsidP="00C35953">
      <w:pPr>
        <w:pStyle w:val="ASFKNormal"/>
      </w:pPr>
      <w:r w:rsidRPr="00AB7803">
        <w:t xml:space="preserve">Перечень полей документа </w:t>
      </w:r>
      <w:r>
        <w:t>«</w:t>
      </w:r>
      <w:r w:rsidRPr="00AB7803">
        <w:t>Акт приемки-передачи показателей лицевого счета АИФ дефицита бюджета</w:t>
      </w:r>
      <w:r>
        <w:t xml:space="preserve">», </w:t>
      </w:r>
      <w:r w:rsidRPr="00AB7803">
        <w:t xml:space="preserve">закладки </w:t>
      </w:r>
      <w:r>
        <w:t>«</w:t>
      </w:r>
      <w:r w:rsidRPr="00AB7803">
        <w:t>Документ</w:t>
      </w:r>
      <w:r>
        <w:t>»</w:t>
      </w:r>
      <w:r w:rsidRPr="00AB7803">
        <w:t xml:space="preserve"> приведен в таблице </w:t>
      </w:r>
      <w:r w:rsidRPr="00AB7803">
        <w:fldChar w:fldCharType="begin"/>
      </w:r>
      <w:r w:rsidRPr="00AB7803">
        <w:instrText xml:space="preserve"> REF _Ref317611056 \h  \* MERGEFORMAT </w:instrText>
      </w:r>
      <w:r w:rsidRPr="00AB7803">
        <w:fldChar w:fldCharType="separate"/>
      </w:r>
      <w:r w:rsidR="00980F1C">
        <w:t>174</w:t>
      </w:r>
      <w:r w:rsidRPr="00AB7803">
        <w:fldChar w:fldCharType="end"/>
      </w:r>
      <w:r w:rsidRPr="00AB7803">
        <w:t>.</w:t>
      </w:r>
    </w:p>
    <w:p w14:paraId="4231D934" w14:textId="1993215B" w:rsidR="00C35953" w:rsidRPr="00AB7803" w:rsidRDefault="00DD313F" w:rsidP="00C35953">
      <w:pPr>
        <w:pStyle w:val="ASFKNameTable"/>
      </w:pPr>
      <w:r>
        <w:rPr>
          <w:noProof/>
        </w:rPr>
        <w:fldChar w:fldCharType="begin"/>
      </w:r>
      <w:r>
        <w:rPr>
          <w:noProof/>
        </w:rPr>
        <w:instrText xml:space="preserve"> SEQ Таблица \* ARABIC </w:instrText>
      </w:r>
      <w:r>
        <w:rPr>
          <w:noProof/>
        </w:rPr>
        <w:fldChar w:fldCharType="separate"/>
      </w:r>
      <w:bookmarkStart w:id="2129" w:name="_Ref317611056"/>
      <w:bookmarkStart w:id="2130" w:name="_Toc126840204"/>
      <w:r w:rsidR="00980F1C">
        <w:rPr>
          <w:noProof/>
        </w:rPr>
        <w:t>174</w:t>
      </w:r>
      <w:bookmarkEnd w:id="2129"/>
      <w:r>
        <w:rPr>
          <w:noProof/>
        </w:rPr>
        <w:fldChar w:fldCharType="end"/>
      </w:r>
      <w:r w:rsidR="00C35953" w:rsidRPr="00AB7803">
        <w:t xml:space="preserve">. Описание полей документа </w:t>
      </w:r>
      <w:r w:rsidR="00C35953">
        <w:t>«</w:t>
      </w:r>
      <w:r w:rsidR="00C35953" w:rsidRPr="00AB7803">
        <w:t>Акт приемки-передачи показателей лицевого счета АИФ дефицита бюджета</w:t>
      </w:r>
      <w:r w:rsidR="00C35953">
        <w:t>», закладки</w:t>
      </w:r>
      <w:r w:rsidR="00C35953" w:rsidRPr="00AB7803">
        <w:t xml:space="preserve"> </w:t>
      </w:r>
      <w:r w:rsidR="00C35953">
        <w:t>«</w:t>
      </w:r>
      <w:r w:rsidR="00C35953" w:rsidRPr="00AB7803">
        <w:t>Документ</w:t>
      </w:r>
      <w:r w:rsidR="00C35953">
        <w:t>»</w:t>
      </w:r>
      <w:bookmarkEnd w:id="21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C35953" w:rsidRPr="00AB7803" w14:paraId="1A2E7584" w14:textId="77777777" w:rsidTr="00B36EDB">
        <w:trPr>
          <w:trHeight w:val="20"/>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667B3B" w14:textId="77777777" w:rsidR="00C35953" w:rsidRPr="00AB7803" w:rsidRDefault="00C35953" w:rsidP="008329C2">
            <w:pPr>
              <w:pStyle w:val="ASFKTableHead"/>
            </w:pPr>
            <w:r w:rsidRPr="00AB7803">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924A05" w14:textId="77777777" w:rsidR="00C35953" w:rsidRPr="00AB7803" w:rsidRDefault="00C35953" w:rsidP="008329C2">
            <w:pPr>
              <w:pStyle w:val="ASFKTableHead"/>
            </w:pPr>
            <w:r w:rsidRPr="00AB7803">
              <w:t>Описание</w:t>
            </w:r>
            <w:r>
              <w:t xml:space="preserve"> поля</w:t>
            </w:r>
          </w:p>
        </w:tc>
      </w:tr>
      <w:tr w:rsidR="00C35953" w:rsidRPr="00AB7803" w14:paraId="66B73541" w14:textId="77777777" w:rsidTr="00B36EDB">
        <w:trPr>
          <w:trHeight w:val="20"/>
        </w:trPr>
        <w:tc>
          <w:tcPr>
            <w:tcW w:w="1383" w:type="pct"/>
            <w:shd w:val="clear" w:color="auto" w:fill="auto"/>
          </w:tcPr>
          <w:p w14:paraId="035EF850" w14:textId="77777777" w:rsidR="00C35953" w:rsidRPr="00591802" w:rsidRDefault="00C35953" w:rsidP="00B36EDB">
            <w:pPr>
              <w:pStyle w:val="ASFKTablenorm"/>
              <w:ind w:left="57" w:right="57"/>
            </w:pPr>
            <w:r w:rsidRPr="00591802">
              <w:t>Номер</w:t>
            </w:r>
          </w:p>
        </w:tc>
        <w:tc>
          <w:tcPr>
            <w:tcW w:w="3617" w:type="pct"/>
            <w:shd w:val="clear" w:color="auto" w:fill="auto"/>
          </w:tcPr>
          <w:p w14:paraId="6D68C0BE" w14:textId="77777777" w:rsidR="00C35953" w:rsidRPr="00591802" w:rsidRDefault="00C35953" w:rsidP="00B36EDB">
            <w:pPr>
              <w:pStyle w:val="ASFKTablenorm"/>
              <w:ind w:left="57" w:right="57"/>
            </w:pPr>
            <w:r w:rsidRPr="00591802">
              <w:t>Номер ЛС АИФ. Импорт из OEBS.</w:t>
            </w:r>
          </w:p>
        </w:tc>
      </w:tr>
      <w:tr w:rsidR="00C35953" w:rsidRPr="00AB7803" w14:paraId="0D04E2C5" w14:textId="77777777" w:rsidTr="00B36EDB">
        <w:trPr>
          <w:trHeight w:val="20"/>
        </w:trPr>
        <w:tc>
          <w:tcPr>
            <w:tcW w:w="1383" w:type="pct"/>
            <w:shd w:val="clear" w:color="auto" w:fill="auto"/>
          </w:tcPr>
          <w:p w14:paraId="1D82DEC0" w14:textId="77777777" w:rsidR="00C35953" w:rsidRPr="00591802" w:rsidRDefault="00C35953" w:rsidP="00B36EDB">
            <w:pPr>
              <w:pStyle w:val="ASFKTablenorm"/>
              <w:ind w:left="57" w:right="57"/>
            </w:pPr>
            <w:r w:rsidRPr="00591802">
              <w:t>Дата акта</w:t>
            </w:r>
          </w:p>
        </w:tc>
        <w:tc>
          <w:tcPr>
            <w:tcW w:w="3617" w:type="pct"/>
            <w:shd w:val="clear" w:color="auto" w:fill="auto"/>
          </w:tcPr>
          <w:p w14:paraId="40A820F3" w14:textId="77777777" w:rsidR="00C35953" w:rsidRPr="00591802" w:rsidRDefault="00C35953" w:rsidP="00B36EDB">
            <w:pPr>
              <w:pStyle w:val="ASFKTablenorm"/>
              <w:ind w:left="57" w:right="57"/>
            </w:pPr>
            <w:r w:rsidRPr="00591802">
              <w:t>Дата формирования акта. Импорт из OEBS.</w:t>
            </w:r>
          </w:p>
        </w:tc>
      </w:tr>
      <w:tr w:rsidR="00C35953" w:rsidRPr="00AB7803" w14:paraId="248B788D" w14:textId="77777777" w:rsidTr="00B36EDB">
        <w:trPr>
          <w:trHeight w:val="20"/>
        </w:trPr>
        <w:tc>
          <w:tcPr>
            <w:tcW w:w="1383" w:type="pct"/>
            <w:shd w:val="clear" w:color="auto" w:fill="auto"/>
          </w:tcPr>
          <w:p w14:paraId="0F7C66E7" w14:textId="77777777" w:rsidR="00C35953" w:rsidRPr="00591802" w:rsidRDefault="00C35953" w:rsidP="00B36EDB">
            <w:pPr>
              <w:pStyle w:val="ASFKTablenorm"/>
              <w:ind w:left="57" w:right="57"/>
            </w:pPr>
            <w:r w:rsidRPr="00591802">
              <w:t>Стат.</w:t>
            </w:r>
          </w:p>
        </w:tc>
        <w:tc>
          <w:tcPr>
            <w:tcW w:w="3617" w:type="pct"/>
            <w:shd w:val="clear" w:color="auto" w:fill="auto"/>
          </w:tcPr>
          <w:p w14:paraId="32845C66" w14:textId="77777777" w:rsidR="00C35953" w:rsidRPr="00591802" w:rsidRDefault="00C35953" w:rsidP="00B36EDB">
            <w:pPr>
              <w:pStyle w:val="ASFKTablenorm"/>
              <w:ind w:left="57" w:right="57"/>
            </w:pPr>
            <w:r w:rsidRPr="00591802">
              <w:t xml:space="preserve">Код бизнес-статуса документа. </w:t>
            </w:r>
          </w:p>
          <w:p w14:paraId="1AD97C8A" w14:textId="77777777" w:rsidR="00C35953" w:rsidRPr="00591802" w:rsidRDefault="00C35953" w:rsidP="00B36EDB">
            <w:pPr>
              <w:pStyle w:val="ASFKTablenorm"/>
              <w:ind w:left="57" w:right="57"/>
            </w:pPr>
            <w:r w:rsidRPr="00591802">
              <w:t>Значение заполняется автоматически при обработке или передается из OEBS.</w:t>
            </w:r>
          </w:p>
        </w:tc>
      </w:tr>
      <w:tr w:rsidR="00C35953" w:rsidRPr="00AB7803" w14:paraId="2EC62C65" w14:textId="77777777" w:rsidTr="00B36EDB">
        <w:trPr>
          <w:trHeight w:val="20"/>
        </w:trPr>
        <w:tc>
          <w:tcPr>
            <w:tcW w:w="5000" w:type="pct"/>
            <w:gridSpan w:val="2"/>
            <w:shd w:val="clear" w:color="auto" w:fill="auto"/>
          </w:tcPr>
          <w:p w14:paraId="159C7877" w14:textId="77777777" w:rsidR="00C35953" w:rsidRPr="00591802" w:rsidRDefault="00C35953" w:rsidP="00B36EDB">
            <w:pPr>
              <w:pStyle w:val="ASFKTablenorm"/>
              <w:ind w:left="57" w:right="57"/>
            </w:pPr>
            <w:r w:rsidRPr="00591802">
              <w:t>Группа полей «Наименования»</w:t>
            </w:r>
          </w:p>
        </w:tc>
      </w:tr>
      <w:tr w:rsidR="00C35953" w:rsidRPr="00AB7803" w14:paraId="7D4926C3" w14:textId="77777777" w:rsidTr="00B36EDB">
        <w:trPr>
          <w:trHeight w:val="20"/>
        </w:trPr>
        <w:tc>
          <w:tcPr>
            <w:tcW w:w="1383" w:type="pct"/>
            <w:shd w:val="clear" w:color="auto" w:fill="auto"/>
          </w:tcPr>
          <w:p w14:paraId="03A1FD41" w14:textId="77777777" w:rsidR="00C35953" w:rsidRPr="00591802" w:rsidRDefault="00C35953" w:rsidP="00B36EDB">
            <w:pPr>
              <w:pStyle w:val="ASFKTablenorm"/>
              <w:ind w:left="57" w:right="57"/>
            </w:pPr>
            <w:r w:rsidRPr="00591802">
              <w:t>Орган ФК-передающий</w:t>
            </w:r>
          </w:p>
        </w:tc>
        <w:tc>
          <w:tcPr>
            <w:tcW w:w="3617" w:type="pct"/>
            <w:shd w:val="clear" w:color="auto" w:fill="auto"/>
          </w:tcPr>
          <w:p w14:paraId="787D62ED" w14:textId="77777777" w:rsidR="00C35953" w:rsidRPr="00591802" w:rsidRDefault="00C35953" w:rsidP="00B36EDB">
            <w:pPr>
              <w:pStyle w:val="ASFKTablenorm"/>
              <w:ind w:left="57" w:right="57"/>
            </w:pPr>
            <w:r w:rsidRPr="00591802">
              <w:t>Наименование ОрФК отправителя. Импорт из OEBS.</w:t>
            </w:r>
          </w:p>
        </w:tc>
      </w:tr>
      <w:tr w:rsidR="00C35953" w:rsidRPr="00AB7803" w14:paraId="727041F6" w14:textId="77777777" w:rsidTr="00B36EDB">
        <w:trPr>
          <w:trHeight w:val="20"/>
        </w:trPr>
        <w:tc>
          <w:tcPr>
            <w:tcW w:w="1383" w:type="pct"/>
            <w:shd w:val="clear" w:color="auto" w:fill="auto"/>
          </w:tcPr>
          <w:p w14:paraId="7A611307" w14:textId="77777777" w:rsidR="00C35953" w:rsidRPr="00591802" w:rsidRDefault="00C35953" w:rsidP="00B36EDB">
            <w:pPr>
              <w:pStyle w:val="ASFKTablenorm"/>
              <w:ind w:left="57" w:right="57"/>
            </w:pPr>
            <w:r w:rsidRPr="00591802">
              <w:t>Орган ФК-принимающий</w:t>
            </w:r>
          </w:p>
        </w:tc>
        <w:tc>
          <w:tcPr>
            <w:tcW w:w="3617" w:type="pct"/>
            <w:shd w:val="clear" w:color="auto" w:fill="auto"/>
          </w:tcPr>
          <w:p w14:paraId="7923EE0C" w14:textId="77777777" w:rsidR="00C35953" w:rsidRPr="00591802" w:rsidRDefault="00C35953" w:rsidP="00B36EDB">
            <w:pPr>
              <w:pStyle w:val="ASFKTablenorm"/>
              <w:ind w:left="57" w:right="57"/>
            </w:pPr>
            <w:r w:rsidRPr="00591802">
              <w:t>Наименование ОрФК получателя. Импорт из OEBS.</w:t>
            </w:r>
          </w:p>
        </w:tc>
      </w:tr>
      <w:tr w:rsidR="00C35953" w:rsidRPr="00AB7803" w14:paraId="36F5D08D" w14:textId="77777777" w:rsidTr="00B36EDB">
        <w:trPr>
          <w:trHeight w:val="20"/>
        </w:trPr>
        <w:tc>
          <w:tcPr>
            <w:tcW w:w="1383" w:type="pct"/>
            <w:shd w:val="clear" w:color="auto" w:fill="auto"/>
          </w:tcPr>
          <w:p w14:paraId="579F6118" w14:textId="77777777" w:rsidR="00C35953" w:rsidRPr="00591802" w:rsidRDefault="00C35953" w:rsidP="00B36EDB">
            <w:pPr>
              <w:pStyle w:val="ASFKTablenorm"/>
              <w:ind w:left="57" w:right="57"/>
            </w:pPr>
            <w:r w:rsidRPr="00591802">
              <w:t>АИФ</w:t>
            </w:r>
          </w:p>
        </w:tc>
        <w:tc>
          <w:tcPr>
            <w:tcW w:w="3617" w:type="pct"/>
            <w:shd w:val="clear" w:color="auto" w:fill="auto"/>
          </w:tcPr>
          <w:p w14:paraId="185CB0C2" w14:textId="77777777" w:rsidR="00C35953" w:rsidRPr="00591802" w:rsidRDefault="00C35953" w:rsidP="00B36EDB">
            <w:pPr>
              <w:pStyle w:val="ASFKTablenorm"/>
              <w:ind w:left="57" w:right="57"/>
            </w:pPr>
            <w:r w:rsidRPr="00591802">
              <w:t>Наименование АИФ. Импорт из OEBS.</w:t>
            </w:r>
          </w:p>
        </w:tc>
      </w:tr>
      <w:tr w:rsidR="00C35953" w:rsidRPr="00AB7803" w14:paraId="5A0FA159" w14:textId="77777777" w:rsidTr="00B36EDB">
        <w:trPr>
          <w:trHeight w:val="20"/>
        </w:trPr>
        <w:tc>
          <w:tcPr>
            <w:tcW w:w="1383" w:type="pct"/>
            <w:shd w:val="clear" w:color="auto" w:fill="auto"/>
          </w:tcPr>
          <w:p w14:paraId="0F4E9568" w14:textId="77777777" w:rsidR="00C35953" w:rsidRPr="00591802" w:rsidRDefault="00C35953" w:rsidP="00B36EDB">
            <w:pPr>
              <w:pStyle w:val="ASFKTablenorm"/>
              <w:ind w:left="57" w:right="57"/>
            </w:pPr>
            <w:r w:rsidRPr="00591802">
              <w:t>ГАИФ</w:t>
            </w:r>
          </w:p>
        </w:tc>
        <w:tc>
          <w:tcPr>
            <w:tcW w:w="3617" w:type="pct"/>
            <w:shd w:val="clear" w:color="auto" w:fill="auto"/>
          </w:tcPr>
          <w:p w14:paraId="54C664A3" w14:textId="77777777" w:rsidR="00C35953" w:rsidRPr="00591802" w:rsidRDefault="00C35953" w:rsidP="00B36EDB">
            <w:pPr>
              <w:pStyle w:val="ASFKTablenorm"/>
              <w:ind w:left="57" w:right="57"/>
            </w:pPr>
            <w:r w:rsidRPr="00591802">
              <w:t>Наименование ГАИФ, вышестоящего по отношению к АИФ. Импорт из OEBS.</w:t>
            </w:r>
          </w:p>
        </w:tc>
      </w:tr>
      <w:tr w:rsidR="00C35953" w:rsidRPr="00AB7803" w14:paraId="533283E8" w14:textId="77777777" w:rsidTr="00B36EDB">
        <w:trPr>
          <w:trHeight w:val="20"/>
        </w:trPr>
        <w:tc>
          <w:tcPr>
            <w:tcW w:w="1383" w:type="pct"/>
            <w:shd w:val="clear" w:color="auto" w:fill="auto"/>
          </w:tcPr>
          <w:p w14:paraId="24ADAEE5" w14:textId="77777777" w:rsidR="00C35953" w:rsidRPr="00591802" w:rsidRDefault="00C35953" w:rsidP="00B36EDB">
            <w:pPr>
              <w:pStyle w:val="ASFKTablenorm"/>
              <w:ind w:left="57" w:right="57"/>
            </w:pPr>
            <w:r w:rsidRPr="00591802">
              <w:t>Бюджет</w:t>
            </w:r>
          </w:p>
        </w:tc>
        <w:tc>
          <w:tcPr>
            <w:tcW w:w="3617" w:type="pct"/>
            <w:shd w:val="clear" w:color="auto" w:fill="auto"/>
          </w:tcPr>
          <w:p w14:paraId="361B5FAF" w14:textId="77777777" w:rsidR="00C35953" w:rsidRPr="00591802" w:rsidRDefault="00C35953" w:rsidP="00B36EDB">
            <w:pPr>
              <w:pStyle w:val="ASFKTablenorm"/>
              <w:ind w:left="57" w:right="57"/>
            </w:pPr>
            <w:r w:rsidRPr="00591802">
              <w:t>Наименование бюджета для ЛС клиента, являющегося участником бю</w:t>
            </w:r>
            <w:r w:rsidRPr="00C35953">
              <w:t>д</w:t>
            </w:r>
            <w:r w:rsidRPr="00591802">
              <w:t>жетного процесса. Импорт из OEBS.</w:t>
            </w:r>
          </w:p>
        </w:tc>
      </w:tr>
      <w:tr w:rsidR="00C35953" w:rsidRPr="00AB7803" w14:paraId="3E699996" w14:textId="77777777" w:rsidTr="00B36EDB">
        <w:trPr>
          <w:trHeight w:val="20"/>
        </w:trPr>
        <w:tc>
          <w:tcPr>
            <w:tcW w:w="1383" w:type="pct"/>
            <w:shd w:val="clear" w:color="auto" w:fill="auto"/>
          </w:tcPr>
          <w:p w14:paraId="53FB321F" w14:textId="77777777" w:rsidR="00C35953" w:rsidRPr="00591802" w:rsidRDefault="00C35953" w:rsidP="00B36EDB">
            <w:pPr>
              <w:pStyle w:val="ASFKTablenorm"/>
              <w:ind w:left="57" w:right="57"/>
            </w:pPr>
            <w:r w:rsidRPr="00591802">
              <w:t xml:space="preserve">Фин. </w:t>
            </w:r>
            <w:r w:rsidR="005A4454" w:rsidRPr="00591802">
              <w:t>О</w:t>
            </w:r>
            <w:r w:rsidRPr="00591802">
              <w:t>рган</w:t>
            </w:r>
          </w:p>
        </w:tc>
        <w:tc>
          <w:tcPr>
            <w:tcW w:w="3617" w:type="pct"/>
            <w:shd w:val="clear" w:color="auto" w:fill="auto"/>
          </w:tcPr>
          <w:p w14:paraId="66BEBD1B" w14:textId="77777777" w:rsidR="00C35953" w:rsidRPr="00591802" w:rsidRDefault="00C35953" w:rsidP="00B36EDB">
            <w:pPr>
              <w:pStyle w:val="ASFKTablenorm"/>
              <w:ind w:left="57" w:right="57"/>
            </w:pPr>
            <w:r w:rsidRPr="00591802">
              <w:t>Наименование ФО, обслуживающего данный бюджет. Импорт из OEBS.</w:t>
            </w:r>
          </w:p>
        </w:tc>
      </w:tr>
      <w:tr w:rsidR="00C35953" w:rsidRPr="00AB7803" w14:paraId="42067285" w14:textId="77777777" w:rsidTr="00B36EDB">
        <w:trPr>
          <w:trHeight w:val="20"/>
        </w:trPr>
        <w:tc>
          <w:tcPr>
            <w:tcW w:w="1383" w:type="pct"/>
            <w:shd w:val="clear" w:color="auto" w:fill="auto"/>
          </w:tcPr>
          <w:p w14:paraId="7435F518" w14:textId="77777777" w:rsidR="00C35953" w:rsidRPr="00591802" w:rsidRDefault="00C35953" w:rsidP="00B36EDB">
            <w:pPr>
              <w:pStyle w:val="ASFKTablenorm"/>
              <w:ind w:left="57" w:right="57"/>
            </w:pPr>
            <w:r w:rsidRPr="00591802">
              <w:t>Основание для передачи</w:t>
            </w:r>
          </w:p>
        </w:tc>
        <w:tc>
          <w:tcPr>
            <w:tcW w:w="3617" w:type="pct"/>
            <w:shd w:val="clear" w:color="auto" w:fill="auto"/>
          </w:tcPr>
          <w:p w14:paraId="55087F3F" w14:textId="77777777" w:rsidR="00C35953" w:rsidRPr="00591802" w:rsidRDefault="00C35953" w:rsidP="00B36EDB">
            <w:pPr>
              <w:pStyle w:val="ASFKTablenorm"/>
              <w:ind w:left="57" w:right="57"/>
            </w:pPr>
            <w:r w:rsidRPr="00591802">
              <w:t>Основание для передачи. Импорт из OEBS.</w:t>
            </w:r>
          </w:p>
        </w:tc>
      </w:tr>
      <w:tr w:rsidR="00C35953" w:rsidRPr="00AB7803" w14:paraId="7D437EE9" w14:textId="77777777" w:rsidTr="00B36EDB">
        <w:trPr>
          <w:trHeight w:val="20"/>
        </w:trPr>
        <w:tc>
          <w:tcPr>
            <w:tcW w:w="5000" w:type="pct"/>
            <w:gridSpan w:val="2"/>
            <w:shd w:val="clear" w:color="auto" w:fill="auto"/>
          </w:tcPr>
          <w:p w14:paraId="0C6441F8" w14:textId="77777777" w:rsidR="00C35953" w:rsidRPr="00591802" w:rsidRDefault="00C35953" w:rsidP="00B36EDB">
            <w:pPr>
              <w:pStyle w:val="ASFKTablenorm"/>
              <w:ind w:left="57" w:right="57"/>
            </w:pPr>
            <w:r w:rsidRPr="00591802">
              <w:t>Группа полей «Коды»</w:t>
            </w:r>
          </w:p>
        </w:tc>
      </w:tr>
      <w:tr w:rsidR="00C35953" w:rsidRPr="00AB7803" w14:paraId="1DE0DC37" w14:textId="77777777" w:rsidTr="00B36EDB">
        <w:trPr>
          <w:trHeight w:val="20"/>
        </w:trPr>
        <w:tc>
          <w:tcPr>
            <w:tcW w:w="1383" w:type="pct"/>
            <w:shd w:val="clear" w:color="auto" w:fill="auto"/>
          </w:tcPr>
          <w:p w14:paraId="2168BD36" w14:textId="77777777" w:rsidR="00C35953" w:rsidRPr="00591802" w:rsidRDefault="00C35953" w:rsidP="00B36EDB">
            <w:pPr>
              <w:pStyle w:val="ASFKTablenorm"/>
              <w:ind w:left="57" w:right="57"/>
            </w:pPr>
            <w:r w:rsidRPr="00591802">
              <w:t>по КОФК</w:t>
            </w:r>
          </w:p>
        </w:tc>
        <w:tc>
          <w:tcPr>
            <w:tcW w:w="3617" w:type="pct"/>
            <w:shd w:val="clear" w:color="auto" w:fill="auto"/>
          </w:tcPr>
          <w:p w14:paraId="4A2F912A" w14:textId="77777777" w:rsidR="00C35953" w:rsidRPr="00591802" w:rsidRDefault="00C35953" w:rsidP="00B36EDB">
            <w:pPr>
              <w:pStyle w:val="ASFKTablenorm"/>
              <w:ind w:left="57" w:right="57"/>
            </w:pPr>
            <w:r w:rsidRPr="00591802">
              <w:t>Код ОрФК отправителя. Импорт из OEBS.</w:t>
            </w:r>
          </w:p>
        </w:tc>
      </w:tr>
      <w:tr w:rsidR="00C35953" w:rsidRPr="00AB7803" w14:paraId="238E2977" w14:textId="77777777" w:rsidTr="00B36EDB">
        <w:trPr>
          <w:trHeight w:val="20"/>
        </w:trPr>
        <w:tc>
          <w:tcPr>
            <w:tcW w:w="1383" w:type="pct"/>
            <w:shd w:val="clear" w:color="auto" w:fill="auto"/>
          </w:tcPr>
          <w:p w14:paraId="566CE94B" w14:textId="77777777" w:rsidR="00C35953" w:rsidRPr="00591802" w:rsidRDefault="00A05FCE" w:rsidP="00B36EDB">
            <w:pPr>
              <w:pStyle w:val="ASFKTablenorm"/>
              <w:ind w:left="57" w:right="57"/>
            </w:pPr>
            <w:r w:rsidRPr="00591802">
              <w:t>П</w:t>
            </w:r>
            <w:r w:rsidR="00C35953" w:rsidRPr="00591802">
              <w:t>о КОФК</w:t>
            </w:r>
          </w:p>
        </w:tc>
        <w:tc>
          <w:tcPr>
            <w:tcW w:w="3617" w:type="pct"/>
            <w:shd w:val="clear" w:color="auto" w:fill="auto"/>
          </w:tcPr>
          <w:p w14:paraId="2B3ECEBE" w14:textId="77777777" w:rsidR="00C35953" w:rsidRPr="00591802" w:rsidRDefault="00C35953" w:rsidP="00B36EDB">
            <w:pPr>
              <w:pStyle w:val="ASFKTablenorm"/>
              <w:ind w:left="57" w:right="57"/>
            </w:pPr>
            <w:r w:rsidRPr="00591802">
              <w:t>Код ОрФК получателя. Импорт из OEBS.</w:t>
            </w:r>
          </w:p>
        </w:tc>
      </w:tr>
      <w:tr w:rsidR="00C35953" w:rsidRPr="00AB7803" w14:paraId="3C6A318A" w14:textId="77777777" w:rsidTr="00B36EDB">
        <w:trPr>
          <w:trHeight w:val="20"/>
        </w:trPr>
        <w:tc>
          <w:tcPr>
            <w:tcW w:w="1383" w:type="pct"/>
            <w:shd w:val="clear" w:color="auto" w:fill="auto"/>
          </w:tcPr>
          <w:p w14:paraId="1FD976ED" w14:textId="77777777" w:rsidR="00C35953" w:rsidRPr="00591802" w:rsidRDefault="00A05FCE" w:rsidP="00B36EDB">
            <w:pPr>
              <w:pStyle w:val="ASFKTablenorm"/>
              <w:ind w:left="57" w:right="57"/>
            </w:pPr>
            <w:r w:rsidRPr="00591802">
              <w:t>П</w:t>
            </w:r>
            <w:r w:rsidR="00C35953" w:rsidRPr="00591802">
              <w:t>о Сводному реестру</w:t>
            </w:r>
          </w:p>
        </w:tc>
        <w:tc>
          <w:tcPr>
            <w:tcW w:w="3617" w:type="pct"/>
            <w:shd w:val="clear" w:color="auto" w:fill="auto"/>
          </w:tcPr>
          <w:p w14:paraId="74B41A84" w14:textId="77777777" w:rsidR="00C35953" w:rsidRPr="00591802" w:rsidRDefault="00C35953" w:rsidP="00B36EDB">
            <w:pPr>
              <w:pStyle w:val="ASFKTablenorm"/>
              <w:ind w:left="57" w:right="57"/>
            </w:pPr>
            <w:r w:rsidRPr="00591802">
              <w:t>Код АИФ по СРРПБС. Импорт из OEBS.</w:t>
            </w:r>
          </w:p>
        </w:tc>
      </w:tr>
      <w:tr w:rsidR="00C35953" w:rsidRPr="00AB7803" w14:paraId="555F9710" w14:textId="77777777" w:rsidTr="00B36EDB">
        <w:trPr>
          <w:trHeight w:val="20"/>
        </w:trPr>
        <w:tc>
          <w:tcPr>
            <w:tcW w:w="1383" w:type="pct"/>
            <w:shd w:val="clear" w:color="auto" w:fill="auto"/>
          </w:tcPr>
          <w:p w14:paraId="50FB5113" w14:textId="77777777" w:rsidR="00C35953" w:rsidRPr="00591802" w:rsidRDefault="00C35953" w:rsidP="00B36EDB">
            <w:pPr>
              <w:pStyle w:val="ASFKTablenorm"/>
              <w:ind w:left="57" w:right="57"/>
            </w:pPr>
            <w:r w:rsidRPr="00591802">
              <w:t>Глава по БК</w:t>
            </w:r>
          </w:p>
        </w:tc>
        <w:tc>
          <w:tcPr>
            <w:tcW w:w="3617" w:type="pct"/>
            <w:shd w:val="clear" w:color="auto" w:fill="auto"/>
          </w:tcPr>
          <w:p w14:paraId="54622CDA" w14:textId="77777777" w:rsidR="00C35953" w:rsidRPr="00591802" w:rsidRDefault="00C35953" w:rsidP="00B36EDB">
            <w:pPr>
              <w:pStyle w:val="ASFKTablenorm"/>
              <w:ind w:left="57" w:right="57"/>
            </w:pPr>
            <w:r w:rsidRPr="00591802">
              <w:t>Код ГАИФ. Импорт из OEBS.</w:t>
            </w:r>
          </w:p>
        </w:tc>
      </w:tr>
      <w:tr w:rsidR="00C35953" w:rsidRPr="00AB7803" w14:paraId="2DE8E464" w14:textId="77777777" w:rsidTr="00B36EDB">
        <w:trPr>
          <w:trHeight w:val="20"/>
        </w:trPr>
        <w:tc>
          <w:tcPr>
            <w:tcW w:w="1383" w:type="pct"/>
            <w:shd w:val="clear" w:color="auto" w:fill="auto"/>
          </w:tcPr>
          <w:p w14:paraId="4F3321EB" w14:textId="77777777" w:rsidR="00C35953" w:rsidRPr="00591802" w:rsidRDefault="00A05FCE" w:rsidP="00B36EDB">
            <w:pPr>
              <w:pStyle w:val="ASFKTablenorm"/>
              <w:ind w:left="57" w:right="57"/>
            </w:pPr>
            <w:r w:rsidRPr="00591802">
              <w:t>П</w:t>
            </w:r>
            <w:r w:rsidR="00C35953" w:rsidRPr="00591802">
              <w:t>о ОКТМО</w:t>
            </w:r>
          </w:p>
        </w:tc>
        <w:tc>
          <w:tcPr>
            <w:tcW w:w="3617" w:type="pct"/>
            <w:shd w:val="clear" w:color="auto" w:fill="auto"/>
          </w:tcPr>
          <w:p w14:paraId="77A91DCB" w14:textId="77777777" w:rsidR="00C35953" w:rsidRPr="00591802" w:rsidRDefault="00C35953" w:rsidP="00B36EDB">
            <w:pPr>
              <w:pStyle w:val="ASFKTablenorm"/>
              <w:ind w:left="57" w:right="57"/>
            </w:pPr>
            <w:r w:rsidRPr="00591802">
              <w:t>Импорт из OEBS.</w:t>
            </w:r>
          </w:p>
        </w:tc>
      </w:tr>
      <w:tr w:rsidR="00C35953" w:rsidRPr="00AB7803" w14:paraId="070C7352" w14:textId="77777777" w:rsidTr="00B36EDB">
        <w:trPr>
          <w:trHeight w:val="20"/>
        </w:trPr>
        <w:tc>
          <w:tcPr>
            <w:tcW w:w="1383" w:type="pct"/>
            <w:shd w:val="clear" w:color="auto" w:fill="auto"/>
          </w:tcPr>
          <w:p w14:paraId="5A8E9CAE" w14:textId="77777777" w:rsidR="00C35953" w:rsidRPr="00591802" w:rsidRDefault="00A05FCE" w:rsidP="00B36EDB">
            <w:pPr>
              <w:pStyle w:val="ASFKTablenorm"/>
              <w:ind w:left="57" w:right="57"/>
            </w:pPr>
            <w:r w:rsidRPr="00591802">
              <w:lastRenderedPageBreak/>
              <w:t>П</w:t>
            </w:r>
            <w:r w:rsidR="00C35953" w:rsidRPr="00591802">
              <w:t>о ОКПО</w:t>
            </w:r>
          </w:p>
        </w:tc>
        <w:tc>
          <w:tcPr>
            <w:tcW w:w="3617" w:type="pct"/>
            <w:shd w:val="clear" w:color="auto" w:fill="auto"/>
          </w:tcPr>
          <w:p w14:paraId="2C1D9C93" w14:textId="77777777" w:rsidR="00C35953" w:rsidRPr="00591802" w:rsidRDefault="00C35953" w:rsidP="00B36EDB">
            <w:pPr>
              <w:pStyle w:val="ASFKTablenorm"/>
              <w:ind w:left="57" w:right="57"/>
            </w:pPr>
            <w:r w:rsidRPr="00591802">
              <w:t>Импорт из OEBS.</w:t>
            </w:r>
          </w:p>
        </w:tc>
      </w:tr>
    </w:tbl>
    <w:p w14:paraId="03B0C1F2" w14:textId="085856C1" w:rsidR="00C35953" w:rsidRPr="00AB7803" w:rsidRDefault="00C35953" w:rsidP="00C35953">
      <w:pPr>
        <w:pStyle w:val="ASFKNormal"/>
      </w:pPr>
      <w:r w:rsidRPr="00AB7803">
        <w:t xml:space="preserve">ЭФ </w:t>
      </w:r>
      <w:r>
        <w:t>документа «</w:t>
      </w:r>
      <w:r w:rsidRPr="00AB7803">
        <w:t>Акт приемки-передачи показателей лицевого счета АИФ дефицита бюджета</w:t>
      </w:r>
      <w:r>
        <w:t xml:space="preserve">», </w:t>
      </w:r>
      <w:r w:rsidRPr="00AB7803">
        <w:t>закладк</w:t>
      </w:r>
      <w:r>
        <w:t>и</w:t>
      </w:r>
      <w:r w:rsidRPr="00AB7803">
        <w:t xml:space="preserve"> </w:t>
      </w:r>
      <w:r>
        <w:t>«</w:t>
      </w:r>
      <w:r w:rsidRPr="00AB7803">
        <w:t>Дополнительные атрибуты</w:t>
      </w:r>
      <w:r>
        <w:t>»</w:t>
      </w:r>
      <w:r w:rsidRPr="00AB7803">
        <w:t xml:space="preserve"> </w:t>
      </w:r>
      <w:r>
        <w:t xml:space="preserve">представлена на </w:t>
      </w:r>
      <w:r w:rsidRPr="00AB7803">
        <w:t>рис</w:t>
      </w:r>
      <w:r>
        <w:t>унке</w:t>
      </w:r>
      <w:r w:rsidRPr="00AB7803">
        <w:t> </w:t>
      </w:r>
      <w:r w:rsidRPr="00AB7803">
        <w:fldChar w:fldCharType="begin"/>
      </w:r>
      <w:r w:rsidRPr="00AB7803">
        <w:instrText xml:space="preserve"> REF _Ref245892545 \h  \* MERGEFORMAT </w:instrText>
      </w:r>
      <w:r w:rsidRPr="00AB7803">
        <w:fldChar w:fldCharType="separate"/>
      </w:r>
      <w:r w:rsidR="00980F1C">
        <w:t>352</w:t>
      </w:r>
      <w:r w:rsidRPr="00AB7803">
        <w:fldChar w:fldCharType="end"/>
      </w:r>
      <w:r w:rsidRPr="00AB7803">
        <w:t>.</w:t>
      </w:r>
    </w:p>
    <w:p w14:paraId="2F0D1A63" w14:textId="77777777" w:rsidR="00C35953" w:rsidRPr="00AB7803" w:rsidRDefault="00CF4371" w:rsidP="00C35953">
      <w:pPr>
        <w:pStyle w:val="ASFKFigure"/>
      </w:pPr>
      <w:r>
        <w:rPr>
          <w:noProof/>
        </w:rPr>
        <w:drawing>
          <wp:inline distT="0" distB="0" distL="0" distR="0" wp14:anchorId="6AF6A111" wp14:editId="128E0556">
            <wp:extent cx="6124575" cy="3381375"/>
            <wp:effectExtent l="0" t="0" r="9525" b="9525"/>
            <wp:docPr id="457" name="Рисунок 4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0"/>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24BA07A8" w14:textId="269E1FE2" w:rsidR="00C35953" w:rsidRPr="00AB7803" w:rsidRDefault="00034287" w:rsidP="00C35953">
      <w:pPr>
        <w:pStyle w:val="ASFKFigName"/>
      </w:pPr>
      <w:r>
        <w:rPr>
          <w:noProof/>
        </w:rPr>
        <w:fldChar w:fldCharType="begin"/>
      </w:r>
      <w:r>
        <w:rPr>
          <w:noProof/>
        </w:rPr>
        <w:instrText xml:space="preserve"> SEQ Рисунок \* ARABIC </w:instrText>
      </w:r>
      <w:r>
        <w:rPr>
          <w:noProof/>
        </w:rPr>
        <w:fldChar w:fldCharType="separate"/>
      </w:r>
      <w:bookmarkStart w:id="2131" w:name="_Ref245892545"/>
      <w:bookmarkStart w:id="2132" w:name="_Toc126840716"/>
      <w:r w:rsidR="00980F1C">
        <w:rPr>
          <w:noProof/>
        </w:rPr>
        <w:t>352</w:t>
      </w:r>
      <w:bookmarkEnd w:id="2131"/>
      <w:r>
        <w:rPr>
          <w:noProof/>
        </w:rPr>
        <w:fldChar w:fldCharType="end"/>
      </w:r>
      <w:r w:rsidR="00C35953" w:rsidRPr="00AB7803">
        <w:t xml:space="preserve">. ЭФ </w:t>
      </w:r>
      <w:r w:rsidR="00C35953">
        <w:t>документа «</w:t>
      </w:r>
      <w:r w:rsidR="00C35953" w:rsidRPr="00AB7803">
        <w:t>Акт приемки-передачи показателей лицевого счета АИФ дефицита бюджета</w:t>
      </w:r>
      <w:r w:rsidR="00C35953">
        <w:t>», закладки</w:t>
      </w:r>
      <w:r w:rsidR="00C35953" w:rsidRPr="00AB7803">
        <w:t xml:space="preserve"> </w:t>
      </w:r>
      <w:r w:rsidR="00C35953">
        <w:t>«</w:t>
      </w:r>
      <w:r w:rsidR="00C35953" w:rsidRPr="00AB7803">
        <w:t>Дополнительные атрибуты</w:t>
      </w:r>
      <w:r w:rsidR="00C35953">
        <w:t>»</w:t>
      </w:r>
      <w:bookmarkEnd w:id="2132"/>
    </w:p>
    <w:p w14:paraId="0FC47AA5" w14:textId="44910291" w:rsidR="00C35953" w:rsidRPr="00AB7803" w:rsidRDefault="00C35953" w:rsidP="00C35953">
      <w:pPr>
        <w:pStyle w:val="ASFKNormal"/>
      </w:pPr>
      <w:r w:rsidRPr="00AB7803">
        <w:t xml:space="preserve">Перечень полей </w:t>
      </w:r>
      <w:r>
        <w:t>документа «</w:t>
      </w:r>
      <w:r w:rsidRPr="00AB7803">
        <w:t>Акт приемки-передачи показателей лицевого счета АИФ дефицита бюджета</w:t>
      </w:r>
      <w:r>
        <w:t xml:space="preserve">», </w:t>
      </w:r>
      <w:r w:rsidRPr="00AB7803">
        <w:t xml:space="preserve">закладки </w:t>
      </w:r>
      <w:r>
        <w:t>«</w:t>
      </w:r>
      <w:r w:rsidRPr="00AB7803">
        <w:t>Дополнительные атрибуты</w:t>
      </w:r>
      <w:r>
        <w:t>»</w:t>
      </w:r>
      <w:r w:rsidRPr="00AB7803">
        <w:t xml:space="preserve"> приведен в та</w:t>
      </w:r>
      <w:r w:rsidRPr="00C35953">
        <w:t>б</w:t>
      </w:r>
      <w:r w:rsidRPr="00AB7803">
        <w:t>лице </w:t>
      </w:r>
      <w:r w:rsidRPr="00AB7803">
        <w:fldChar w:fldCharType="begin"/>
      </w:r>
      <w:r w:rsidRPr="00AB7803">
        <w:instrText xml:space="preserve"> REF _Ref220997960 \h  \* MERGEFORMAT </w:instrText>
      </w:r>
      <w:r w:rsidRPr="00AB7803">
        <w:fldChar w:fldCharType="separate"/>
      </w:r>
      <w:r w:rsidR="00980F1C">
        <w:t>320</w:t>
      </w:r>
      <w:r w:rsidRPr="00AB7803">
        <w:fldChar w:fldCharType="end"/>
      </w:r>
      <w:r w:rsidRPr="00AB7803">
        <w:t>.</w:t>
      </w:r>
    </w:p>
    <w:p w14:paraId="7FA1D1C5" w14:textId="13A1BD53" w:rsidR="00C35953" w:rsidRPr="00AB7803" w:rsidRDefault="00DD313F" w:rsidP="00C35953">
      <w:pPr>
        <w:pStyle w:val="ASFKNameTable"/>
      </w:pPr>
      <w:r>
        <w:rPr>
          <w:noProof/>
        </w:rPr>
        <w:fldChar w:fldCharType="begin"/>
      </w:r>
      <w:r>
        <w:rPr>
          <w:noProof/>
        </w:rPr>
        <w:instrText xml:space="preserve"> SEQ Таблица \* ARABIC </w:instrText>
      </w:r>
      <w:r>
        <w:rPr>
          <w:noProof/>
        </w:rPr>
        <w:fldChar w:fldCharType="separate"/>
      </w:r>
      <w:bookmarkStart w:id="2133" w:name="_Toc126840205"/>
      <w:r w:rsidR="00980F1C">
        <w:rPr>
          <w:noProof/>
        </w:rPr>
        <w:t>175</w:t>
      </w:r>
      <w:r>
        <w:rPr>
          <w:noProof/>
        </w:rPr>
        <w:fldChar w:fldCharType="end"/>
      </w:r>
      <w:r w:rsidR="00C35953" w:rsidRPr="00AB7803">
        <w:t xml:space="preserve">. Описание полей документа </w:t>
      </w:r>
      <w:r w:rsidR="00C35953">
        <w:t>«</w:t>
      </w:r>
      <w:r w:rsidR="00C35953" w:rsidRPr="00AB7803">
        <w:t>Акт приемки-передачи показателей лицевого счета АИФ дефицита бюджета</w:t>
      </w:r>
      <w:r w:rsidR="00C35953">
        <w:t>», закладки</w:t>
      </w:r>
      <w:r w:rsidR="00C35953" w:rsidRPr="00AB7803">
        <w:t xml:space="preserve"> </w:t>
      </w:r>
      <w:r w:rsidR="00C35953">
        <w:t>«</w:t>
      </w:r>
      <w:r w:rsidR="00C35953" w:rsidRPr="00AB7803">
        <w:t>Дополнительные атрибуты</w:t>
      </w:r>
      <w:r w:rsidR="00C35953">
        <w:t>»</w:t>
      </w:r>
      <w:bookmarkEnd w:id="21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C35953" w:rsidRPr="00AB7803" w14:paraId="231E3251" w14:textId="77777777" w:rsidTr="00B36EDB">
        <w:trPr>
          <w:trHeight w:val="20"/>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F97DDB" w14:textId="77777777" w:rsidR="00C35953" w:rsidRPr="00AB7803" w:rsidRDefault="00C35953" w:rsidP="008329C2">
            <w:pPr>
              <w:pStyle w:val="ASFKTableHead"/>
            </w:pPr>
            <w:r w:rsidRPr="00AB7803">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5E2E2C" w14:textId="77777777" w:rsidR="00C35953" w:rsidRPr="00AB7803" w:rsidRDefault="00C35953" w:rsidP="008329C2">
            <w:pPr>
              <w:pStyle w:val="ASFKTableHead"/>
            </w:pPr>
            <w:r w:rsidRPr="00AB7803">
              <w:t>Описание поля</w:t>
            </w:r>
          </w:p>
        </w:tc>
      </w:tr>
      <w:tr w:rsidR="00C35953" w:rsidRPr="00D0193D" w14:paraId="4FD7813C" w14:textId="77777777" w:rsidTr="00B36EDB">
        <w:trPr>
          <w:trHeight w:val="371"/>
        </w:trPr>
        <w:tc>
          <w:tcPr>
            <w:tcW w:w="5000" w:type="pct"/>
            <w:gridSpan w:val="2"/>
            <w:shd w:val="clear" w:color="auto" w:fill="auto"/>
          </w:tcPr>
          <w:p w14:paraId="587D0938" w14:textId="77777777" w:rsidR="00C35953" w:rsidRPr="00E60983" w:rsidRDefault="00C35953" w:rsidP="00B36EDB">
            <w:pPr>
              <w:pStyle w:val="ASFKTablenorm"/>
              <w:ind w:left="57" w:right="57"/>
            </w:pPr>
            <w:r w:rsidRPr="00E60983">
              <w:t>Группа полей «Статусы документа»</w:t>
            </w:r>
          </w:p>
        </w:tc>
      </w:tr>
      <w:tr w:rsidR="00C35953" w:rsidRPr="00D0193D" w14:paraId="2DC483D2" w14:textId="77777777" w:rsidTr="00B36EDB">
        <w:trPr>
          <w:trHeight w:val="610"/>
        </w:trPr>
        <w:tc>
          <w:tcPr>
            <w:tcW w:w="2060" w:type="pct"/>
            <w:shd w:val="clear" w:color="auto" w:fill="auto"/>
          </w:tcPr>
          <w:p w14:paraId="1985B71C" w14:textId="77777777" w:rsidR="00C35953" w:rsidRPr="00E60983" w:rsidRDefault="00C35953" w:rsidP="00B36EDB">
            <w:pPr>
              <w:pStyle w:val="ASFKTablenorm"/>
              <w:ind w:left="57" w:right="57"/>
            </w:pPr>
            <w:r w:rsidRPr="00E60983">
              <w:t>Бизнес-cтатус</w:t>
            </w:r>
          </w:p>
        </w:tc>
        <w:tc>
          <w:tcPr>
            <w:tcW w:w="2940" w:type="pct"/>
            <w:shd w:val="clear" w:color="auto" w:fill="auto"/>
          </w:tcPr>
          <w:p w14:paraId="39CE7E9F" w14:textId="77777777" w:rsidR="00C35953" w:rsidRPr="00E60983" w:rsidRDefault="00C35953" w:rsidP="00B36EDB">
            <w:pPr>
              <w:pStyle w:val="ASFKTablenorm"/>
              <w:ind w:left="57" w:right="57"/>
            </w:pPr>
            <w:r w:rsidRPr="00E60983">
              <w:t xml:space="preserve">Код и наименование бизнес-статуса документа. </w:t>
            </w:r>
          </w:p>
          <w:p w14:paraId="41DC5E3F" w14:textId="77777777" w:rsidR="00C35953" w:rsidRPr="00E60983" w:rsidRDefault="00C35953" w:rsidP="00B36EDB">
            <w:pPr>
              <w:pStyle w:val="ASFKTablenorm"/>
              <w:ind w:left="57" w:right="57"/>
            </w:pPr>
            <w:r w:rsidRPr="00E60983">
              <w:t>Закрыто для редактирования.</w:t>
            </w:r>
          </w:p>
          <w:p w14:paraId="3E18717A" w14:textId="77777777" w:rsidR="00C35953" w:rsidRPr="00E60983" w:rsidRDefault="00C35953" w:rsidP="00B36EDB">
            <w:pPr>
              <w:pStyle w:val="ASFKTablenorm"/>
              <w:ind w:left="57" w:right="57"/>
            </w:pPr>
            <w:r w:rsidRPr="00E60983">
              <w:t>Код заполняется автоматически при обработке документа или присылается из OEBS. Равен значению поля «Статус» закладки «Документ».</w:t>
            </w:r>
          </w:p>
          <w:p w14:paraId="4AC61FF3" w14:textId="77777777" w:rsidR="00C35953" w:rsidRPr="00E60983" w:rsidRDefault="00C35953" w:rsidP="00B36EDB">
            <w:pPr>
              <w:pStyle w:val="ASFKTablenorm"/>
              <w:ind w:left="57" w:right="57"/>
            </w:pPr>
            <w:r w:rsidRPr="00E60983">
              <w:t>Наименование поля заполняется по коду из справочника.</w:t>
            </w:r>
          </w:p>
        </w:tc>
      </w:tr>
      <w:tr w:rsidR="00C35953" w:rsidRPr="00D0193D" w14:paraId="2F3EABF5" w14:textId="77777777" w:rsidTr="00B36EDB">
        <w:trPr>
          <w:trHeight w:val="330"/>
        </w:trPr>
        <w:tc>
          <w:tcPr>
            <w:tcW w:w="2060" w:type="pct"/>
            <w:shd w:val="clear" w:color="auto" w:fill="auto"/>
          </w:tcPr>
          <w:p w14:paraId="6701E142" w14:textId="77777777" w:rsidR="00C35953" w:rsidRPr="00E60983" w:rsidRDefault="00C35953" w:rsidP="00B36EDB">
            <w:pPr>
              <w:pStyle w:val="ASFKTablenorm"/>
              <w:ind w:left="57" w:right="57"/>
            </w:pPr>
            <w:r w:rsidRPr="00E60983">
              <w:t>Статус утверждения</w:t>
            </w:r>
          </w:p>
        </w:tc>
        <w:tc>
          <w:tcPr>
            <w:tcW w:w="2940" w:type="pct"/>
            <w:shd w:val="clear" w:color="auto" w:fill="auto"/>
          </w:tcPr>
          <w:p w14:paraId="4E2B963D" w14:textId="77777777" w:rsidR="00C35953" w:rsidRPr="00E60983" w:rsidRDefault="00C35953" w:rsidP="00B36EDB">
            <w:pPr>
              <w:pStyle w:val="ASFKTablenorm"/>
              <w:ind w:left="57" w:right="57"/>
            </w:pPr>
            <w:r w:rsidRPr="00E60983">
              <w:t xml:space="preserve">Код и наименование статуса утверждения документа. </w:t>
            </w:r>
          </w:p>
          <w:p w14:paraId="792F8643" w14:textId="77777777" w:rsidR="00C35953" w:rsidRPr="00E60983" w:rsidRDefault="00C35953" w:rsidP="00B36EDB">
            <w:pPr>
              <w:pStyle w:val="ASFKTablenorm"/>
              <w:ind w:left="57" w:right="57"/>
            </w:pPr>
            <w:r w:rsidRPr="00E60983">
              <w:t>Заполняется автоматически при утверждении документа. Закрыто для редактирования.</w:t>
            </w:r>
          </w:p>
        </w:tc>
      </w:tr>
      <w:tr w:rsidR="00C35953" w:rsidRPr="00D0193D" w14:paraId="7767DF63" w14:textId="77777777" w:rsidTr="00B36EDB">
        <w:trPr>
          <w:trHeight w:val="390"/>
        </w:trPr>
        <w:tc>
          <w:tcPr>
            <w:tcW w:w="2060" w:type="pct"/>
            <w:shd w:val="clear" w:color="auto" w:fill="auto"/>
          </w:tcPr>
          <w:p w14:paraId="125793F9" w14:textId="77777777" w:rsidR="00C35953" w:rsidRPr="00E60983" w:rsidRDefault="00C35953" w:rsidP="00B36EDB">
            <w:pPr>
              <w:pStyle w:val="ASFKTablenorm"/>
              <w:ind w:left="57" w:right="57"/>
            </w:pPr>
            <w:r w:rsidRPr="00E60983">
              <w:t>Статус передачи</w:t>
            </w:r>
          </w:p>
        </w:tc>
        <w:tc>
          <w:tcPr>
            <w:tcW w:w="2940" w:type="pct"/>
            <w:shd w:val="clear" w:color="auto" w:fill="auto"/>
          </w:tcPr>
          <w:p w14:paraId="44D47340" w14:textId="77777777" w:rsidR="00C35953" w:rsidRPr="00E60983" w:rsidRDefault="00C35953" w:rsidP="00B36EDB">
            <w:pPr>
              <w:pStyle w:val="ASFKTablenorm"/>
              <w:ind w:left="57" w:right="57"/>
            </w:pPr>
            <w:r w:rsidRPr="00E60983">
              <w:t>Код и наименование статуса передачи документа.</w:t>
            </w:r>
          </w:p>
          <w:p w14:paraId="25563625" w14:textId="77777777" w:rsidR="00C35953" w:rsidRPr="00E60983" w:rsidRDefault="00C35953" w:rsidP="00B36EDB">
            <w:pPr>
              <w:pStyle w:val="ASFKTablenorm"/>
              <w:ind w:left="57" w:right="57"/>
            </w:pPr>
            <w:r w:rsidRPr="00E60983">
              <w:t>Заполняется автоматически при обработке документа. З</w:t>
            </w:r>
            <w:r w:rsidRPr="00C35953">
              <w:t>а</w:t>
            </w:r>
            <w:r w:rsidRPr="00E60983">
              <w:t>крыто для редактирования.</w:t>
            </w:r>
          </w:p>
        </w:tc>
      </w:tr>
      <w:tr w:rsidR="00C35953" w:rsidRPr="00D0193D" w14:paraId="65E326DA" w14:textId="77777777" w:rsidTr="00B36EDB">
        <w:trPr>
          <w:trHeight w:val="77"/>
        </w:trPr>
        <w:tc>
          <w:tcPr>
            <w:tcW w:w="5000" w:type="pct"/>
            <w:gridSpan w:val="2"/>
            <w:shd w:val="clear" w:color="auto" w:fill="auto"/>
          </w:tcPr>
          <w:p w14:paraId="66F1D0C6" w14:textId="77777777" w:rsidR="00C35953" w:rsidRPr="00E60983" w:rsidRDefault="00C35953" w:rsidP="00B36EDB">
            <w:pPr>
              <w:pStyle w:val="ASFKTablenorm"/>
              <w:ind w:left="57" w:right="57"/>
            </w:pPr>
            <w:r w:rsidRPr="00E60983">
              <w:lastRenderedPageBreak/>
              <w:t>Группа полей «Передающая сторона»</w:t>
            </w:r>
          </w:p>
        </w:tc>
      </w:tr>
      <w:tr w:rsidR="00C35953" w:rsidRPr="00D0193D" w14:paraId="26DB27AA" w14:textId="77777777" w:rsidTr="00B36EDB">
        <w:trPr>
          <w:trHeight w:val="77"/>
        </w:trPr>
        <w:tc>
          <w:tcPr>
            <w:tcW w:w="2060" w:type="pct"/>
            <w:shd w:val="clear" w:color="auto" w:fill="auto"/>
          </w:tcPr>
          <w:p w14:paraId="56565AC0" w14:textId="77777777" w:rsidR="00C35953" w:rsidRPr="00E60983" w:rsidRDefault="00C35953" w:rsidP="00B36EDB">
            <w:pPr>
              <w:pStyle w:val="ASFKTablenorm"/>
              <w:ind w:left="57" w:right="57"/>
            </w:pPr>
            <w:r w:rsidRPr="00E60983">
              <w:t>Руководитель ФК, органа ФК (уполн</w:t>
            </w:r>
            <w:r w:rsidRPr="00C35953">
              <w:t>о</w:t>
            </w:r>
            <w:r w:rsidRPr="00E60983">
              <w:t>моченное лицо). Должность</w:t>
            </w:r>
          </w:p>
        </w:tc>
        <w:tc>
          <w:tcPr>
            <w:tcW w:w="2940" w:type="pct"/>
            <w:shd w:val="clear" w:color="auto" w:fill="auto"/>
          </w:tcPr>
          <w:p w14:paraId="49E4649F" w14:textId="77777777" w:rsidR="00C35953" w:rsidRPr="00E60983" w:rsidRDefault="00C35953" w:rsidP="00B36EDB">
            <w:pPr>
              <w:pStyle w:val="ASFKTablenorm"/>
              <w:ind w:left="57" w:right="57"/>
            </w:pPr>
            <w:r w:rsidRPr="00E60983">
              <w:t>Наименование должности руководителя органа ФК, пер</w:t>
            </w:r>
            <w:r w:rsidRPr="00C35953">
              <w:t>е</w:t>
            </w:r>
            <w:r w:rsidRPr="00E60983">
              <w:t>дающего акт.</w:t>
            </w:r>
          </w:p>
          <w:p w14:paraId="59F4FEAD" w14:textId="77777777" w:rsidR="00C35953" w:rsidRPr="00E60983" w:rsidRDefault="00C35953" w:rsidP="00B36EDB">
            <w:pPr>
              <w:pStyle w:val="ASFKTablenorm"/>
              <w:ind w:left="57" w:right="57"/>
            </w:pPr>
            <w:r w:rsidRPr="00E60983">
              <w:t>Импорт из OEBS.</w:t>
            </w:r>
          </w:p>
        </w:tc>
      </w:tr>
      <w:tr w:rsidR="00C35953" w:rsidRPr="00D0193D" w14:paraId="3B735739" w14:textId="77777777" w:rsidTr="00B36EDB">
        <w:trPr>
          <w:trHeight w:val="77"/>
        </w:trPr>
        <w:tc>
          <w:tcPr>
            <w:tcW w:w="2060" w:type="pct"/>
            <w:shd w:val="clear" w:color="auto" w:fill="auto"/>
          </w:tcPr>
          <w:p w14:paraId="408D5F0D" w14:textId="77777777" w:rsidR="00C35953" w:rsidRPr="00E60983" w:rsidRDefault="00C35953" w:rsidP="00B36EDB">
            <w:pPr>
              <w:pStyle w:val="ASFKTablenorm"/>
              <w:ind w:left="57" w:right="57"/>
            </w:pPr>
            <w:r w:rsidRPr="00E60983">
              <w:t>Руководитель ФК, органа ФК (уполн</w:t>
            </w:r>
            <w:r w:rsidRPr="00C35953">
              <w:t>о</w:t>
            </w:r>
            <w:r w:rsidRPr="00E60983">
              <w:t>моченное лицо). Расшифровка подписи</w:t>
            </w:r>
          </w:p>
        </w:tc>
        <w:tc>
          <w:tcPr>
            <w:tcW w:w="2940" w:type="pct"/>
            <w:shd w:val="clear" w:color="auto" w:fill="auto"/>
          </w:tcPr>
          <w:p w14:paraId="0A845BB4" w14:textId="77777777" w:rsidR="00C35953" w:rsidRPr="00E60983" w:rsidRDefault="00C35953" w:rsidP="00B36EDB">
            <w:pPr>
              <w:pStyle w:val="ASFKTablenorm"/>
              <w:ind w:left="57" w:right="57"/>
            </w:pPr>
            <w:r w:rsidRPr="00E60983">
              <w:t>ФИО руководителя органа ФК, передающего акт.</w:t>
            </w:r>
          </w:p>
          <w:p w14:paraId="12BEC409" w14:textId="77777777" w:rsidR="00C35953" w:rsidRPr="00E60983" w:rsidRDefault="00C35953" w:rsidP="00B36EDB">
            <w:pPr>
              <w:pStyle w:val="ASFKTablenorm"/>
              <w:ind w:left="57" w:right="57"/>
            </w:pPr>
            <w:r w:rsidRPr="00E60983">
              <w:t>Импорт из OEBS.</w:t>
            </w:r>
          </w:p>
        </w:tc>
      </w:tr>
      <w:tr w:rsidR="00C35953" w:rsidRPr="00D0193D" w14:paraId="2C556655" w14:textId="77777777" w:rsidTr="00B36EDB">
        <w:trPr>
          <w:trHeight w:val="77"/>
        </w:trPr>
        <w:tc>
          <w:tcPr>
            <w:tcW w:w="2060" w:type="pct"/>
            <w:shd w:val="clear" w:color="auto" w:fill="auto"/>
          </w:tcPr>
          <w:p w14:paraId="52E60A43" w14:textId="77777777" w:rsidR="00C35953" w:rsidRPr="00E60983" w:rsidRDefault="00C35953" w:rsidP="00B36EDB">
            <w:pPr>
              <w:pStyle w:val="ASFKTablenorm"/>
              <w:ind w:left="57" w:right="57"/>
            </w:pPr>
            <w:r w:rsidRPr="00E60983">
              <w:t>Главный бухгалтер (уполномоченное лицо). Должность</w:t>
            </w:r>
          </w:p>
        </w:tc>
        <w:tc>
          <w:tcPr>
            <w:tcW w:w="2940" w:type="pct"/>
            <w:shd w:val="clear" w:color="auto" w:fill="auto"/>
          </w:tcPr>
          <w:p w14:paraId="5E247D09" w14:textId="77777777" w:rsidR="00C35953" w:rsidRPr="00E60983" w:rsidRDefault="00C35953" w:rsidP="00B36EDB">
            <w:pPr>
              <w:pStyle w:val="ASFKTablenorm"/>
              <w:ind w:left="57" w:right="57"/>
            </w:pPr>
            <w:r w:rsidRPr="00E60983">
              <w:t>Наименование должности главного бухгалтера органа ФК, передающего акт.</w:t>
            </w:r>
          </w:p>
          <w:p w14:paraId="38DDB429" w14:textId="77777777" w:rsidR="00C35953" w:rsidRPr="00E60983" w:rsidRDefault="00C35953" w:rsidP="00B36EDB">
            <w:pPr>
              <w:pStyle w:val="ASFKTablenorm"/>
              <w:ind w:left="57" w:right="57"/>
            </w:pPr>
            <w:r w:rsidRPr="00E60983">
              <w:t>Импорт из OEBS.</w:t>
            </w:r>
          </w:p>
        </w:tc>
      </w:tr>
      <w:tr w:rsidR="00C35953" w:rsidRPr="00D0193D" w14:paraId="406BEFE5" w14:textId="77777777" w:rsidTr="00B36EDB">
        <w:trPr>
          <w:trHeight w:val="77"/>
        </w:trPr>
        <w:tc>
          <w:tcPr>
            <w:tcW w:w="2060" w:type="pct"/>
            <w:shd w:val="clear" w:color="auto" w:fill="auto"/>
          </w:tcPr>
          <w:p w14:paraId="634391C2" w14:textId="77777777" w:rsidR="00C35953" w:rsidRPr="00E60983" w:rsidRDefault="00C35953" w:rsidP="00B36EDB">
            <w:pPr>
              <w:pStyle w:val="ASFKTablenorm"/>
              <w:ind w:left="57" w:right="57"/>
            </w:pPr>
            <w:r w:rsidRPr="00E60983">
              <w:t>Главный бухгалтер (уполномоченное лицо). Расшифровка подписи</w:t>
            </w:r>
          </w:p>
        </w:tc>
        <w:tc>
          <w:tcPr>
            <w:tcW w:w="2940" w:type="pct"/>
            <w:shd w:val="clear" w:color="auto" w:fill="auto"/>
          </w:tcPr>
          <w:p w14:paraId="323BB93C" w14:textId="77777777" w:rsidR="00C35953" w:rsidRPr="00E60983" w:rsidRDefault="00C35953" w:rsidP="00B36EDB">
            <w:pPr>
              <w:pStyle w:val="ASFKTablenorm"/>
              <w:ind w:left="57" w:right="57"/>
            </w:pPr>
            <w:r w:rsidRPr="00E60983">
              <w:t xml:space="preserve">ФИО главного бухгалтера органа ФК, передающего акт. </w:t>
            </w:r>
          </w:p>
          <w:p w14:paraId="383E1301" w14:textId="77777777" w:rsidR="00C35953" w:rsidRPr="00E60983" w:rsidRDefault="00C35953" w:rsidP="00B36EDB">
            <w:pPr>
              <w:pStyle w:val="ASFKTablenorm"/>
              <w:ind w:left="57" w:right="57"/>
            </w:pPr>
            <w:r w:rsidRPr="00E60983">
              <w:t>Импорт из OEBS.</w:t>
            </w:r>
          </w:p>
        </w:tc>
      </w:tr>
      <w:tr w:rsidR="00C35953" w:rsidRPr="00D0193D" w14:paraId="03D392F5" w14:textId="77777777" w:rsidTr="00B36EDB">
        <w:trPr>
          <w:trHeight w:val="77"/>
        </w:trPr>
        <w:tc>
          <w:tcPr>
            <w:tcW w:w="2060" w:type="pct"/>
            <w:shd w:val="clear" w:color="auto" w:fill="auto"/>
          </w:tcPr>
          <w:p w14:paraId="07DEF890" w14:textId="77777777" w:rsidR="00C35953" w:rsidRPr="00E60983" w:rsidRDefault="00C35953" w:rsidP="00B36EDB">
            <w:pPr>
              <w:pStyle w:val="ASFKTablenorm"/>
              <w:ind w:left="57" w:right="57"/>
            </w:pPr>
            <w:r w:rsidRPr="00E60983">
              <w:t>Дата подписания</w:t>
            </w:r>
          </w:p>
        </w:tc>
        <w:tc>
          <w:tcPr>
            <w:tcW w:w="2940" w:type="pct"/>
            <w:shd w:val="clear" w:color="auto" w:fill="auto"/>
          </w:tcPr>
          <w:p w14:paraId="0FF27406" w14:textId="77777777" w:rsidR="00C35953" w:rsidRPr="00E60983" w:rsidRDefault="00C35953" w:rsidP="00B36EDB">
            <w:pPr>
              <w:pStyle w:val="ASFKTablenorm"/>
              <w:ind w:left="57" w:right="57"/>
            </w:pPr>
            <w:r w:rsidRPr="00E60983">
              <w:t>Дата подписи акта передающей стороной.</w:t>
            </w:r>
          </w:p>
          <w:p w14:paraId="6359B723" w14:textId="77777777" w:rsidR="00C35953" w:rsidRPr="00E60983" w:rsidRDefault="00C35953" w:rsidP="00B36EDB">
            <w:pPr>
              <w:pStyle w:val="ASFKTablenorm"/>
              <w:ind w:left="57" w:right="57"/>
            </w:pPr>
            <w:r w:rsidRPr="00E60983">
              <w:t>Импорт из OEBS.</w:t>
            </w:r>
          </w:p>
        </w:tc>
      </w:tr>
      <w:tr w:rsidR="00C35953" w:rsidRPr="00D0193D" w14:paraId="75A1EE3D" w14:textId="77777777" w:rsidTr="00B36EDB">
        <w:trPr>
          <w:trHeight w:val="77"/>
        </w:trPr>
        <w:tc>
          <w:tcPr>
            <w:tcW w:w="5000" w:type="pct"/>
            <w:gridSpan w:val="2"/>
            <w:shd w:val="clear" w:color="auto" w:fill="auto"/>
          </w:tcPr>
          <w:p w14:paraId="66B9814A" w14:textId="77777777" w:rsidR="00C35953" w:rsidRPr="00E60983" w:rsidRDefault="00C35953" w:rsidP="00B36EDB">
            <w:pPr>
              <w:pStyle w:val="ASFKTablenorm"/>
              <w:ind w:left="57" w:right="57"/>
            </w:pPr>
            <w:r w:rsidRPr="00E60983">
              <w:t>Группа полей «Принимающая сторона»</w:t>
            </w:r>
          </w:p>
        </w:tc>
      </w:tr>
      <w:tr w:rsidR="00C35953" w:rsidRPr="00D0193D" w14:paraId="6B7FCFE0" w14:textId="77777777" w:rsidTr="00B36EDB">
        <w:trPr>
          <w:trHeight w:val="77"/>
        </w:trPr>
        <w:tc>
          <w:tcPr>
            <w:tcW w:w="2060" w:type="pct"/>
            <w:shd w:val="clear" w:color="auto" w:fill="auto"/>
          </w:tcPr>
          <w:p w14:paraId="603D8BC0" w14:textId="77777777" w:rsidR="00C35953" w:rsidRPr="00E60983" w:rsidRDefault="00C35953" w:rsidP="00B36EDB">
            <w:pPr>
              <w:pStyle w:val="ASFKTablenorm"/>
              <w:ind w:left="57" w:right="57"/>
            </w:pPr>
            <w:r w:rsidRPr="00E60983">
              <w:t>Руководитель ФК, органа ФК (уполн</w:t>
            </w:r>
            <w:r w:rsidRPr="00C35953">
              <w:t>о</w:t>
            </w:r>
            <w:r w:rsidRPr="00E60983">
              <w:t>моченное лицо). Должность</w:t>
            </w:r>
          </w:p>
        </w:tc>
        <w:tc>
          <w:tcPr>
            <w:tcW w:w="2940" w:type="pct"/>
            <w:shd w:val="clear" w:color="auto" w:fill="auto"/>
          </w:tcPr>
          <w:p w14:paraId="34272CAD" w14:textId="77777777" w:rsidR="00C35953" w:rsidRPr="00E60983" w:rsidRDefault="00C35953" w:rsidP="00B36EDB">
            <w:pPr>
              <w:pStyle w:val="ASFKTablenorm"/>
              <w:ind w:left="57" w:right="57"/>
            </w:pPr>
            <w:r w:rsidRPr="00E60983">
              <w:t>Наименование должности руководителя органа ФК, пр</w:t>
            </w:r>
            <w:r w:rsidRPr="00C35953">
              <w:t>и</w:t>
            </w:r>
            <w:r w:rsidRPr="00E60983">
              <w:t>нимающего акт.</w:t>
            </w:r>
          </w:p>
          <w:p w14:paraId="5DE9C036" w14:textId="77777777" w:rsidR="00C35953" w:rsidRPr="00E60983" w:rsidRDefault="00C35953" w:rsidP="00B36EDB">
            <w:pPr>
              <w:pStyle w:val="ASFKTablenorm"/>
              <w:ind w:left="57" w:right="57"/>
            </w:pPr>
          </w:p>
        </w:tc>
      </w:tr>
      <w:tr w:rsidR="00C35953" w:rsidRPr="00D0193D" w14:paraId="282FD208" w14:textId="77777777" w:rsidTr="00B36EDB">
        <w:trPr>
          <w:trHeight w:val="77"/>
        </w:trPr>
        <w:tc>
          <w:tcPr>
            <w:tcW w:w="2060" w:type="pct"/>
            <w:shd w:val="clear" w:color="auto" w:fill="auto"/>
          </w:tcPr>
          <w:p w14:paraId="2156B2AC" w14:textId="77777777" w:rsidR="00C35953" w:rsidRPr="00E60983" w:rsidRDefault="00C35953" w:rsidP="00B36EDB">
            <w:pPr>
              <w:pStyle w:val="ASFKTablenorm"/>
              <w:ind w:left="57" w:right="57"/>
            </w:pPr>
            <w:r w:rsidRPr="00E60983">
              <w:t>Руководитель ФК, органа ФК (уполн</w:t>
            </w:r>
            <w:r w:rsidRPr="00C35953">
              <w:t>о</w:t>
            </w:r>
            <w:r w:rsidRPr="00E60983">
              <w:t>моченное лицо). Расшифровка подписи</w:t>
            </w:r>
          </w:p>
        </w:tc>
        <w:tc>
          <w:tcPr>
            <w:tcW w:w="2940" w:type="pct"/>
            <w:shd w:val="clear" w:color="auto" w:fill="auto"/>
          </w:tcPr>
          <w:p w14:paraId="16113259" w14:textId="77777777" w:rsidR="00C35953" w:rsidRPr="00E60983" w:rsidRDefault="00C35953" w:rsidP="00B36EDB">
            <w:pPr>
              <w:pStyle w:val="ASFKTablenorm"/>
              <w:ind w:left="57" w:right="57"/>
            </w:pPr>
            <w:r w:rsidRPr="00E60983">
              <w:t>ФИО руководителя органа ФК, принимающего акт.</w:t>
            </w:r>
          </w:p>
          <w:p w14:paraId="2CC54D36" w14:textId="77777777" w:rsidR="00C35953" w:rsidRPr="00E60983" w:rsidRDefault="00C35953" w:rsidP="00B36EDB">
            <w:pPr>
              <w:pStyle w:val="ASFKTablenorm"/>
              <w:ind w:left="57" w:right="57"/>
            </w:pPr>
            <w:r w:rsidRPr="00E60983">
              <w:t>Импорт из OEBS.</w:t>
            </w:r>
          </w:p>
        </w:tc>
      </w:tr>
      <w:tr w:rsidR="00C35953" w:rsidRPr="00D0193D" w14:paraId="471588ED" w14:textId="77777777" w:rsidTr="00B36EDB">
        <w:trPr>
          <w:trHeight w:val="77"/>
        </w:trPr>
        <w:tc>
          <w:tcPr>
            <w:tcW w:w="2060" w:type="pct"/>
            <w:shd w:val="clear" w:color="auto" w:fill="auto"/>
          </w:tcPr>
          <w:p w14:paraId="4D994656" w14:textId="77777777" w:rsidR="00C35953" w:rsidRPr="00E60983" w:rsidRDefault="00C35953" w:rsidP="00B36EDB">
            <w:pPr>
              <w:pStyle w:val="ASFKTablenorm"/>
              <w:ind w:left="57" w:right="57"/>
            </w:pPr>
            <w:r w:rsidRPr="00E60983">
              <w:t>Главный бухгалтер (уполномоченное лицо). Должность</w:t>
            </w:r>
          </w:p>
        </w:tc>
        <w:tc>
          <w:tcPr>
            <w:tcW w:w="2940" w:type="pct"/>
            <w:shd w:val="clear" w:color="auto" w:fill="auto"/>
          </w:tcPr>
          <w:p w14:paraId="0C2C2B62" w14:textId="77777777" w:rsidR="00C35953" w:rsidRPr="00E60983" w:rsidRDefault="00C35953" w:rsidP="00B36EDB">
            <w:pPr>
              <w:pStyle w:val="ASFKTablenorm"/>
              <w:ind w:left="57" w:right="57"/>
            </w:pPr>
            <w:r w:rsidRPr="00E60983">
              <w:t>Наименование должности главного бухгалтера органа ФК, принимающего акт.</w:t>
            </w:r>
          </w:p>
          <w:p w14:paraId="158915C9" w14:textId="77777777" w:rsidR="00C35953" w:rsidRPr="00E60983" w:rsidRDefault="00C35953" w:rsidP="00B36EDB">
            <w:pPr>
              <w:pStyle w:val="ASFKTablenorm"/>
              <w:ind w:left="57" w:right="57"/>
            </w:pPr>
            <w:r w:rsidRPr="00E60983">
              <w:t>Импорт из OEBS.</w:t>
            </w:r>
          </w:p>
        </w:tc>
      </w:tr>
      <w:tr w:rsidR="00C35953" w:rsidRPr="00D0193D" w14:paraId="49604DEA" w14:textId="77777777" w:rsidTr="00B36EDB">
        <w:trPr>
          <w:trHeight w:val="77"/>
        </w:trPr>
        <w:tc>
          <w:tcPr>
            <w:tcW w:w="2060" w:type="pct"/>
            <w:shd w:val="clear" w:color="auto" w:fill="auto"/>
          </w:tcPr>
          <w:p w14:paraId="2032BBD3" w14:textId="77777777" w:rsidR="00C35953" w:rsidRPr="00E60983" w:rsidRDefault="00C35953" w:rsidP="00B36EDB">
            <w:pPr>
              <w:pStyle w:val="ASFKTablenorm"/>
              <w:ind w:left="57" w:right="57"/>
            </w:pPr>
            <w:r w:rsidRPr="00E60983">
              <w:t>Главный бухгалтер (уполномоченное лицо). Расшифровка подписи</w:t>
            </w:r>
          </w:p>
        </w:tc>
        <w:tc>
          <w:tcPr>
            <w:tcW w:w="2940" w:type="pct"/>
            <w:shd w:val="clear" w:color="auto" w:fill="auto"/>
          </w:tcPr>
          <w:p w14:paraId="555C4B51" w14:textId="77777777" w:rsidR="00C35953" w:rsidRPr="00E60983" w:rsidRDefault="00C35953" w:rsidP="00B36EDB">
            <w:pPr>
              <w:pStyle w:val="ASFKTablenorm"/>
              <w:ind w:left="57" w:right="57"/>
            </w:pPr>
            <w:r w:rsidRPr="00E60983">
              <w:t xml:space="preserve">ФИО главного бухгалтера органа ФК, принимающего акт. </w:t>
            </w:r>
          </w:p>
          <w:p w14:paraId="50C24F12" w14:textId="77777777" w:rsidR="00C35953" w:rsidRPr="00E60983" w:rsidRDefault="00C35953" w:rsidP="00B36EDB">
            <w:pPr>
              <w:pStyle w:val="ASFKTablenorm"/>
              <w:ind w:left="57" w:right="57"/>
            </w:pPr>
            <w:r w:rsidRPr="00E60983">
              <w:t>Импорт из OEBS.</w:t>
            </w:r>
          </w:p>
        </w:tc>
      </w:tr>
      <w:tr w:rsidR="00C35953" w:rsidRPr="00D0193D" w14:paraId="7BEB4979" w14:textId="77777777" w:rsidTr="00B36EDB">
        <w:trPr>
          <w:trHeight w:val="77"/>
        </w:trPr>
        <w:tc>
          <w:tcPr>
            <w:tcW w:w="2060" w:type="pct"/>
            <w:shd w:val="clear" w:color="auto" w:fill="auto"/>
          </w:tcPr>
          <w:p w14:paraId="0E99E4D3" w14:textId="77777777" w:rsidR="00C35953" w:rsidRPr="00E60983" w:rsidRDefault="00C35953" w:rsidP="00B36EDB">
            <w:pPr>
              <w:pStyle w:val="ASFKTablenorm"/>
              <w:ind w:left="57" w:right="57"/>
            </w:pPr>
            <w:r w:rsidRPr="00E60983">
              <w:t>Дата подписания</w:t>
            </w:r>
          </w:p>
        </w:tc>
        <w:tc>
          <w:tcPr>
            <w:tcW w:w="2940" w:type="pct"/>
            <w:shd w:val="clear" w:color="auto" w:fill="auto"/>
          </w:tcPr>
          <w:p w14:paraId="40EC2BD3" w14:textId="77777777" w:rsidR="00C35953" w:rsidRPr="00E60983" w:rsidRDefault="00C35953" w:rsidP="00B36EDB">
            <w:pPr>
              <w:pStyle w:val="ASFKTablenorm"/>
              <w:ind w:left="57" w:right="57"/>
            </w:pPr>
            <w:r w:rsidRPr="00E60983">
              <w:t>Дата подписи акта принимающей стороной.</w:t>
            </w:r>
          </w:p>
          <w:p w14:paraId="3F5A07D5" w14:textId="77777777" w:rsidR="00C35953" w:rsidRPr="00E60983" w:rsidRDefault="00C35953" w:rsidP="00B36EDB">
            <w:pPr>
              <w:pStyle w:val="ASFKTablenorm"/>
              <w:ind w:left="57" w:right="57"/>
            </w:pPr>
            <w:r w:rsidRPr="00E60983">
              <w:t>Импорт из OEBS.</w:t>
            </w:r>
          </w:p>
        </w:tc>
      </w:tr>
      <w:tr w:rsidR="00C35953" w:rsidRPr="00424CF0" w14:paraId="08D6A6B0" w14:textId="77777777" w:rsidTr="00B36EDB">
        <w:trPr>
          <w:trHeight w:val="77"/>
        </w:trPr>
        <w:tc>
          <w:tcPr>
            <w:tcW w:w="5000" w:type="pct"/>
            <w:gridSpan w:val="2"/>
            <w:shd w:val="clear" w:color="auto" w:fill="auto"/>
          </w:tcPr>
          <w:p w14:paraId="0C6E91A9" w14:textId="77777777" w:rsidR="00C35953" w:rsidRPr="00E60983" w:rsidRDefault="00C35953" w:rsidP="00B36EDB">
            <w:pPr>
              <w:pStyle w:val="ASFKTablenorm"/>
              <w:ind w:left="57" w:right="57"/>
            </w:pPr>
            <w:r w:rsidRPr="00E60983">
              <w:t>Поля без группы</w:t>
            </w:r>
          </w:p>
        </w:tc>
      </w:tr>
      <w:tr w:rsidR="00C35953" w:rsidRPr="00D0193D" w14:paraId="7EC7CFCF" w14:textId="77777777" w:rsidTr="00B36EDB">
        <w:trPr>
          <w:trHeight w:val="77"/>
        </w:trPr>
        <w:tc>
          <w:tcPr>
            <w:tcW w:w="2060" w:type="pct"/>
            <w:shd w:val="clear" w:color="auto" w:fill="auto"/>
          </w:tcPr>
          <w:p w14:paraId="2DC55A72" w14:textId="77777777" w:rsidR="00C35953" w:rsidRPr="00E60983" w:rsidRDefault="00C35953" w:rsidP="00B36EDB">
            <w:pPr>
              <w:pStyle w:val="ASFKTablenorm"/>
              <w:ind w:left="57" w:right="57"/>
            </w:pPr>
            <w:r w:rsidRPr="00E60983">
              <w:t>Руководитель клиента (уполномоченное лицо). Должность</w:t>
            </w:r>
          </w:p>
        </w:tc>
        <w:tc>
          <w:tcPr>
            <w:tcW w:w="2940" w:type="pct"/>
            <w:shd w:val="clear" w:color="auto" w:fill="auto"/>
          </w:tcPr>
          <w:p w14:paraId="072B9D36" w14:textId="77777777" w:rsidR="00C35953" w:rsidRPr="00E60983" w:rsidRDefault="00C35953" w:rsidP="00B36EDB">
            <w:pPr>
              <w:pStyle w:val="ASFKTablenorm"/>
              <w:ind w:left="57" w:right="57"/>
            </w:pPr>
            <w:r w:rsidRPr="00E60983">
              <w:t>Наименование должности руководителя клиента.</w:t>
            </w:r>
          </w:p>
          <w:p w14:paraId="2F3AD345" w14:textId="77777777" w:rsidR="00C35953" w:rsidRPr="00E60983" w:rsidRDefault="00C35953" w:rsidP="00B36EDB">
            <w:pPr>
              <w:pStyle w:val="ASFKTablenorm"/>
              <w:ind w:left="57" w:right="57"/>
            </w:pPr>
            <w:r w:rsidRPr="00E60983">
              <w:t>Заполняется вручную или выбором из справочника «Сп</w:t>
            </w:r>
            <w:r w:rsidRPr="00C35953">
              <w:t>и</w:t>
            </w:r>
            <w:r w:rsidRPr="00E60983">
              <w:t>сок сотрудников».</w:t>
            </w:r>
          </w:p>
        </w:tc>
      </w:tr>
      <w:tr w:rsidR="00C35953" w:rsidRPr="00D0193D" w14:paraId="4B0BE309" w14:textId="77777777" w:rsidTr="00B36EDB">
        <w:trPr>
          <w:trHeight w:val="77"/>
        </w:trPr>
        <w:tc>
          <w:tcPr>
            <w:tcW w:w="2060" w:type="pct"/>
            <w:shd w:val="clear" w:color="auto" w:fill="auto"/>
          </w:tcPr>
          <w:p w14:paraId="527C3EEB" w14:textId="77777777" w:rsidR="00C35953" w:rsidRPr="00E60983" w:rsidRDefault="00C35953" w:rsidP="00B36EDB">
            <w:pPr>
              <w:pStyle w:val="ASFKTablenorm"/>
              <w:ind w:left="57" w:right="57"/>
            </w:pPr>
            <w:r w:rsidRPr="00E60983">
              <w:t>Руководитель клиента (уполномоченное лицо). Расшифровка подписи</w:t>
            </w:r>
          </w:p>
        </w:tc>
        <w:tc>
          <w:tcPr>
            <w:tcW w:w="2940" w:type="pct"/>
            <w:shd w:val="clear" w:color="auto" w:fill="auto"/>
          </w:tcPr>
          <w:p w14:paraId="0386ADFE" w14:textId="77777777" w:rsidR="00C35953" w:rsidRPr="00E60983" w:rsidRDefault="00C35953" w:rsidP="00B36EDB">
            <w:pPr>
              <w:pStyle w:val="ASFKTablenorm"/>
              <w:ind w:left="57" w:right="57"/>
            </w:pPr>
            <w:r w:rsidRPr="00E60983">
              <w:t>ФИО руководителя клиента.</w:t>
            </w:r>
          </w:p>
          <w:p w14:paraId="60CD9CF9" w14:textId="77777777" w:rsidR="00C35953" w:rsidRPr="00E60983" w:rsidRDefault="00C35953" w:rsidP="00B36EDB">
            <w:pPr>
              <w:pStyle w:val="ASFKTablenorm"/>
              <w:ind w:left="57" w:right="57"/>
            </w:pPr>
            <w:r w:rsidRPr="00E60983">
              <w:t>Заполняется вручную или выбором из справочника «Сп</w:t>
            </w:r>
            <w:r w:rsidRPr="00C35953">
              <w:t>и</w:t>
            </w:r>
            <w:r w:rsidRPr="00E60983">
              <w:t>сок сотрудников».</w:t>
            </w:r>
          </w:p>
        </w:tc>
      </w:tr>
      <w:tr w:rsidR="00C35953" w:rsidRPr="00D0193D" w14:paraId="1E85DB7A" w14:textId="77777777" w:rsidTr="00B36EDB">
        <w:trPr>
          <w:trHeight w:val="77"/>
        </w:trPr>
        <w:tc>
          <w:tcPr>
            <w:tcW w:w="2060" w:type="pct"/>
            <w:shd w:val="clear" w:color="auto" w:fill="auto"/>
          </w:tcPr>
          <w:p w14:paraId="22119D4C" w14:textId="77777777" w:rsidR="00C35953" w:rsidRPr="00E60983" w:rsidRDefault="00C35953" w:rsidP="00B36EDB">
            <w:pPr>
              <w:pStyle w:val="ASFKTablenorm"/>
              <w:ind w:left="57" w:right="57"/>
            </w:pPr>
            <w:r w:rsidRPr="00E60983">
              <w:t>Главный бухгалтер клиента (уполном</w:t>
            </w:r>
            <w:r w:rsidRPr="00C35953">
              <w:t>о</w:t>
            </w:r>
            <w:r w:rsidRPr="00E60983">
              <w:t>ченное лицо). Должность</w:t>
            </w:r>
          </w:p>
        </w:tc>
        <w:tc>
          <w:tcPr>
            <w:tcW w:w="2940" w:type="pct"/>
            <w:shd w:val="clear" w:color="auto" w:fill="auto"/>
          </w:tcPr>
          <w:p w14:paraId="18CC3BF6" w14:textId="77777777" w:rsidR="00C35953" w:rsidRPr="00E60983" w:rsidRDefault="00C35953" w:rsidP="00B36EDB">
            <w:pPr>
              <w:pStyle w:val="ASFKTablenorm"/>
              <w:ind w:left="57" w:right="57"/>
            </w:pPr>
            <w:r w:rsidRPr="00E60983">
              <w:t xml:space="preserve">Наименование должности главного бухгалтера клиента. </w:t>
            </w:r>
          </w:p>
          <w:p w14:paraId="6E250D8D" w14:textId="77777777" w:rsidR="00C35953" w:rsidRPr="00E60983" w:rsidRDefault="00C35953" w:rsidP="00B36EDB">
            <w:pPr>
              <w:pStyle w:val="ASFKTablenorm"/>
              <w:ind w:left="57" w:right="57"/>
            </w:pPr>
            <w:r w:rsidRPr="00E60983">
              <w:t>Заполняется вручную или выбором из справочника «Сп</w:t>
            </w:r>
            <w:r w:rsidRPr="00C35953">
              <w:t>и</w:t>
            </w:r>
            <w:r w:rsidRPr="00E60983">
              <w:t>сок сотрудников».</w:t>
            </w:r>
          </w:p>
        </w:tc>
      </w:tr>
      <w:tr w:rsidR="00C35953" w:rsidRPr="00D0193D" w14:paraId="02B5940F" w14:textId="77777777" w:rsidTr="00B36EDB">
        <w:trPr>
          <w:trHeight w:val="77"/>
        </w:trPr>
        <w:tc>
          <w:tcPr>
            <w:tcW w:w="2060" w:type="pct"/>
            <w:shd w:val="clear" w:color="auto" w:fill="auto"/>
          </w:tcPr>
          <w:p w14:paraId="10419789" w14:textId="77777777" w:rsidR="00C35953" w:rsidRPr="00E60983" w:rsidRDefault="00C35953" w:rsidP="00B36EDB">
            <w:pPr>
              <w:pStyle w:val="ASFKTablenorm"/>
              <w:ind w:left="57" w:right="57"/>
            </w:pPr>
            <w:r w:rsidRPr="00E60983">
              <w:t>Главный бухгалтер клиента (уполном</w:t>
            </w:r>
            <w:r w:rsidRPr="00C35953">
              <w:t>о</w:t>
            </w:r>
            <w:r w:rsidRPr="00E60983">
              <w:t>ченное лицо). Расшифровка подписи</w:t>
            </w:r>
          </w:p>
        </w:tc>
        <w:tc>
          <w:tcPr>
            <w:tcW w:w="2940" w:type="pct"/>
            <w:shd w:val="clear" w:color="auto" w:fill="auto"/>
          </w:tcPr>
          <w:p w14:paraId="3F5F2FCC" w14:textId="77777777" w:rsidR="00C35953" w:rsidRPr="00E60983" w:rsidRDefault="00C35953" w:rsidP="00B36EDB">
            <w:pPr>
              <w:pStyle w:val="ASFKTablenorm"/>
              <w:ind w:left="57" w:right="57"/>
            </w:pPr>
            <w:r w:rsidRPr="00E60983">
              <w:t xml:space="preserve">ФИО главного бухгалтера клиента. </w:t>
            </w:r>
          </w:p>
          <w:p w14:paraId="41B97475" w14:textId="77777777" w:rsidR="00C35953" w:rsidRPr="00E60983" w:rsidRDefault="00C35953" w:rsidP="00B36EDB">
            <w:pPr>
              <w:pStyle w:val="ASFKTablenorm"/>
              <w:ind w:left="57" w:right="57"/>
            </w:pPr>
            <w:r w:rsidRPr="00E60983">
              <w:t>Заполняется вручную или выбором из справочника «Сп</w:t>
            </w:r>
            <w:r w:rsidRPr="00C35953">
              <w:t>и</w:t>
            </w:r>
            <w:r w:rsidRPr="00E60983">
              <w:t>сок сотрудников».</w:t>
            </w:r>
          </w:p>
        </w:tc>
      </w:tr>
      <w:tr w:rsidR="00C35953" w:rsidRPr="00D0193D" w14:paraId="5700755A" w14:textId="77777777" w:rsidTr="00B36EDB">
        <w:trPr>
          <w:trHeight w:val="77"/>
        </w:trPr>
        <w:tc>
          <w:tcPr>
            <w:tcW w:w="2060" w:type="pct"/>
            <w:shd w:val="clear" w:color="auto" w:fill="auto"/>
          </w:tcPr>
          <w:p w14:paraId="0AFDB7FA" w14:textId="77777777" w:rsidR="00C35953" w:rsidRPr="00E60983" w:rsidRDefault="00C35953" w:rsidP="00B36EDB">
            <w:pPr>
              <w:pStyle w:val="ASFKTablenorm"/>
              <w:ind w:left="57" w:right="57"/>
            </w:pPr>
            <w:r w:rsidRPr="00E60983">
              <w:lastRenderedPageBreak/>
              <w:t>Дата подписания</w:t>
            </w:r>
          </w:p>
        </w:tc>
        <w:tc>
          <w:tcPr>
            <w:tcW w:w="2940" w:type="pct"/>
            <w:shd w:val="clear" w:color="auto" w:fill="auto"/>
          </w:tcPr>
          <w:p w14:paraId="4287B1F6" w14:textId="77777777" w:rsidR="00C35953" w:rsidRPr="00E60983" w:rsidRDefault="00C35953" w:rsidP="00B36EDB">
            <w:pPr>
              <w:pStyle w:val="ASFKTablenorm"/>
              <w:ind w:left="57" w:right="57"/>
            </w:pPr>
            <w:r w:rsidRPr="00E60983">
              <w:t>Дата утверждения (подписания) акта клиентом.</w:t>
            </w:r>
          </w:p>
          <w:p w14:paraId="6AC3076B" w14:textId="77777777" w:rsidR="00C35953" w:rsidRPr="00E60983" w:rsidRDefault="00C35953" w:rsidP="00B36EDB">
            <w:pPr>
              <w:pStyle w:val="ASFKTablenorm"/>
              <w:ind w:left="57" w:right="57"/>
            </w:pPr>
            <w:r w:rsidRPr="00E60983">
              <w:t>Заполняется вручную или выбором даты из календаря.</w:t>
            </w:r>
          </w:p>
        </w:tc>
      </w:tr>
      <w:tr w:rsidR="00C35953" w:rsidRPr="00D0193D" w14:paraId="19A7E9ED" w14:textId="77777777" w:rsidTr="00B36EDB">
        <w:trPr>
          <w:trHeight w:val="77"/>
        </w:trPr>
        <w:tc>
          <w:tcPr>
            <w:tcW w:w="2060" w:type="pct"/>
            <w:shd w:val="clear" w:color="auto" w:fill="auto"/>
          </w:tcPr>
          <w:p w14:paraId="47A2E399" w14:textId="77777777" w:rsidR="00C35953" w:rsidRPr="00E60983" w:rsidRDefault="00C35953" w:rsidP="00B36EDB">
            <w:pPr>
              <w:pStyle w:val="ASFKTablenorm"/>
              <w:ind w:left="57" w:right="57"/>
            </w:pPr>
            <w:r w:rsidRPr="00E60983">
              <w:t>Дата регистрации в органе ФК отправ</w:t>
            </w:r>
            <w:r w:rsidRPr="00C35953">
              <w:t>и</w:t>
            </w:r>
            <w:r w:rsidRPr="00E60983">
              <w:t>теля</w:t>
            </w:r>
          </w:p>
        </w:tc>
        <w:tc>
          <w:tcPr>
            <w:tcW w:w="2940" w:type="pct"/>
            <w:shd w:val="clear" w:color="auto" w:fill="auto"/>
          </w:tcPr>
          <w:p w14:paraId="4F023F9F" w14:textId="77777777" w:rsidR="00C35953" w:rsidRPr="00E60983" w:rsidRDefault="00C35953" w:rsidP="00B36EDB">
            <w:pPr>
              <w:pStyle w:val="ASFKTablenorm"/>
              <w:ind w:left="57" w:right="57"/>
            </w:pPr>
            <w:r w:rsidRPr="00E60983">
              <w:t xml:space="preserve">Дата регистрации в органе ФК отправителя. </w:t>
            </w:r>
          </w:p>
          <w:p w14:paraId="244F84D7" w14:textId="77777777" w:rsidR="00C35953" w:rsidRPr="00E60983" w:rsidRDefault="00C35953" w:rsidP="00B36EDB">
            <w:pPr>
              <w:pStyle w:val="ASFKTablenorm"/>
              <w:ind w:left="57" w:right="57"/>
            </w:pPr>
            <w:r w:rsidRPr="00E60983">
              <w:t>Заполняется автоматически при обработке документа или присылается из OEBS. Закрыто для редактирования.</w:t>
            </w:r>
          </w:p>
        </w:tc>
      </w:tr>
      <w:tr w:rsidR="00C35953" w:rsidRPr="00D0193D" w14:paraId="652AE343" w14:textId="77777777" w:rsidTr="00B36EDB">
        <w:trPr>
          <w:trHeight w:val="77"/>
        </w:trPr>
        <w:tc>
          <w:tcPr>
            <w:tcW w:w="2060" w:type="pct"/>
            <w:shd w:val="clear" w:color="auto" w:fill="auto"/>
          </w:tcPr>
          <w:p w14:paraId="59C5D6F4" w14:textId="77777777" w:rsidR="00C35953" w:rsidRPr="00E60983" w:rsidRDefault="00C35953" w:rsidP="00B36EDB">
            <w:pPr>
              <w:pStyle w:val="ASFKTablenorm"/>
              <w:ind w:left="57" w:right="57"/>
            </w:pPr>
            <w:r w:rsidRPr="00E60983">
              <w:t>Дата регистрации в органе ФК получат</w:t>
            </w:r>
            <w:r w:rsidRPr="00C35953">
              <w:t>е</w:t>
            </w:r>
            <w:r w:rsidRPr="00E60983">
              <w:t>ля</w:t>
            </w:r>
          </w:p>
        </w:tc>
        <w:tc>
          <w:tcPr>
            <w:tcW w:w="2940" w:type="pct"/>
            <w:shd w:val="clear" w:color="auto" w:fill="auto"/>
          </w:tcPr>
          <w:p w14:paraId="15D42EC7" w14:textId="77777777" w:rsidR="00C35953" w:rsidRPr="00E60983" w:rsidRDefault="00C35953" w:rsidP="00B36EDB">
            <w:pPr>
              <w:pStyle w:val="ASFKTablenorm"/>
              <w:ind w:left="57" w:right="57"/>
            </w:pPr>
            <w:r w:rsidRPr="00E60983">
              <w:t xml:space="preserve">Дата регистрации в органе ФК получателя. </w:t>
            </w:r>
          </w:p>
          <w:p w14:paraId="08133D7F" w14:textId="77777777" w:rsidR="00C35953" w:rsidRPr="00E60983" w:rsidRDefault="00C35953" w:rsidP="00B36EDB">
            <w:pPr>
              <w:pStyle w:val="ASFKTablenorm"/>
              <w:ind w:left="57" w:right="57"/>
            </w:pPr>
            <w:r w:rsidRPr="00E60983">
              <w:t>Заполняется автоматически при обработке документа или присылается из OEBS. Закрыто для редактирования.</w:t>
            </w:r>
          </w:p>
        </w:tc>
      </w:tr>
    </w:tbl>
    <w:p w14:paraId="395D6F09" w14:textId="77777777" w:rsidR="00C35953" w:rsidRPr="00AB7803" w:rsidRDefault="00C35953" w:rsidP="00C35953">
      <w:pPr>
        <w:pStyle w:val="ASFKNormal"/>
      </w:pPr>
      <w:r w:rsidRPr="00AB7803">
        <w:t xml:space="preserve">Для сохранения документа </w:t>
      </w:r>
      <w:r>
        <w:t>«</w:t>
      </w:r>
      <w:r w:rsidRPr="00AB7803">
        <w:t>Акт приемки-передачи показателей лицевого счета АИФ дефицита бюджета</w:t>
      </w:r>
      <w:r>
        <w:t>»</w:t>
      </w:r>
      <w:r w:rsidRPr="00AB7803">
        <w:t xml:space="preserve"> осуществляется проверка обязательности заполнения полей </w:t>
      </w:r>
      <w:r>
        <w:t>«</w:t>
      </w:r>
      <w:r w:rsidRPr="00AB7803">
        <w:t>Руковод</w:t>
      </w:r>
      <w:r w:rsidRPr="00C35953">
        <w:t>и</w:t>
      </w:r>
      <w:r w:rsidRPr="00AB7803">
        <w:t>тель клиента (уполномоченное лицо). Расшифровка подписи</w:t>
      </w:r>
      <w:r>
        <w:t>»</w:t>
      </w:r>
      <w:r w:rsidRPr="00AB7803">
        <w:t xml:space="preserve">, </w:t>
      </w:r>
      <w:r>
        <w:t>«</w:t>
      </w:r>
      <w:r w:rsidRPr="00AB7803">
        <w:t>Главный бухгалтер кл</w:t>
      </w:r>
      <w:r w:rsidRPr="00C35953">
        <w:t>и</w:t>
      </w:r>
      <w:r w:rsidRPr="00AB7803">
        <w:t>ента (уполномоченное лицо). Расшифровка подписи</w:t>
      </w:r>
      <w:r>
        <w:t>»</w:t>
      </w:r>
      <w:r w:rsidRPr="00AB7803">
        <w:t xml:space="preserve">, </w:t>
      </w:r>
      <w:r>
        <w:t>«</w:t>
      </w:r>
      <w:r w:rsidRPr="00AB7803">
        <w:t>Дата подписания</w:t>
      </w:r>
      <w:r>
        <w:t>»</w:t>
      </w:r>
      <w:r w:rsidRPr="00AB7803">
        <w:t xml:space="preserve"> (дата подписания акта со стороны клиента) на закладке </w:t>
      </w:r>
      <w:r>
        <w:t>«</w:t>
      </w:r>
      <w:r w:rsidRPr="00AB7803">
        <w:t>Дополнительные атрибуты</w:t>
      </w:r>
      <w:r>
        <w:t>»</w:t>
      </w:r>
      <w:r w:rsidRPr="00AB7803">
        <w:t>.</w:t>
      </w:r>
    </w:p>
    <w:p w14:paraId="5079831C" w14:textId="77777777" w:rsidR="00C35953" w:rsidRPr="00AB7803" w:rsidRDefault="00C35953" w:rsidP="00C35953">
      <w:pPr>
        <w:pStyle w:val="32"/>
      </w:pPr>
      <w:bookmarkStart w:id="2134" w:name="_Ref299363122"/>
      <w:bookmarkStart w:id="2135" w:name="_Toc341260903"/>
      <w:bookmarkStart w:id="2136" w:name="_Toc409434003"/>
      <w:bookmarkStart w:id="2137" w:name="_Toc410656407"/>
      <w:bookmarkStart w:id="2138" w:name="_Toc420936448"/>
      <w:bookmarkStart w:id="2139" w:name="_Toc473106471"/>
      <w:bookmarkStart w:id="2140" w:name="_Toc126839966"/>
      <w:r w:rsidRPr="00AB7803">
        <w:t>Акт приемки-передачи показателей лицевого счета АИФ дефицита бюджета за период</w:t>
      </w:r>
      <w:bookmarkEnd w:id="2134"/>
      <w:bookmarkEnd w:id="2135"/>
      <w:bookmarkEnd w:id="2136"/>
      <w:bookmarkEnd w:id="2137"/>
      <w:bookmarkEnd w:id="2138"/>
      <w:bookmarkEnd w:id="2139"/>
      <w:bookmarkEnd w:id="2140"/>
    </w:p>
    <w:p w14:paraId="60A7B704" w14:textId="77777777" w:rsidR="00C35953" w:rsidRPr="00AB7803" w:rsidRDefault="00C35953" w:rsidP="00C35953">
      <w:pPr>
        <w:pStyle w:val="ASFKNormal"/>
      </w:pPr>
      <w:r w:rsidRPr="00AB7803">
        <w:t xml:space="preserve">Документ </w:t>
      </w:r>
      <w:r>
        <w:t>«</w:t>
      </w:r>
      <w:r w:rsidRPr="00AB7803">
        <w:t>Акт приемки-передачи показателей лицевого счета АИФ дефицита бюдж</w:t>
      </w:r>
      <w:r w:rsidRPr="00C35953">
        <w:t>е</w:t>
      </w:r>
      <w:r w:rsidRPr="00AB7803">
        <w:t>та за период</w:t>
      </w:r>
      <w:r>
        <w:t>»</w:t>
      </w:r>
      <w:r w:rsidRPr="00AB7803">
        <w:t xml:space="preserve"> предназначен для передачи показателей за временной период с закрываемого ЛС АИФ на открываемый ЛС АИФ при переходе АИФ на обслуживание в орган Федерал</w:t>
      </w:r>
      <w:r w:rsidRPr="00C35953">
        <w:t>ь</w:t>
      </w:r>
      <w:r w:rsidRPr="00AB7803">
        <w:t>ного казначейства, расположенный на территории другого субъекта Российской Федерации.</w:t>
      </w:r>
    </w:p>
    <w:p w14:paraId="1D24F93C" w14:textId="77777777" w:rsidR="00C35953" w:rsidRPr="00AB7803" w:rsidRDefault="00C35953" w:rsidP="00C35953">
      <w:pPr>
        <w:pStyle w:val="ASFKNormal"/>
      </w:pPr>
      <w:r w:rsidRPr="00AB7803">
        <w:t xml:space="preserve">Документ </w:t>
      </w:r>
      <w:r>
        <w:t>«</w:t>
      </w:r>
      <w:r w:rsidRPr="00AB7803">
        <w:t>Акт приемки-передачи показателей лицевого счета АИФ дефицита бюдж</w:t>
      </w:r>
      <w:r w:rsidRPr="00C35953">
        <w:t>е</w:t>
      </w:r>
      <w:r w:rsidRPr="00AB7803">
        <w:t>та за период</w:t>
      </w:r>
      <w:r>
        <w:t>»</w:t>
      </w:r>
      <w:r w:rsidRPr="00AB7803">
        <w:t xml:space="preserve"> передается АИФ из учетной системы ОрФК, либо из АИФ в учетную систему ОрФК.</w:t>
      </w:r>
    </w:p>
    <w:p w14:paraId="2E7A320A" w14:textId="0B5C805F" w:rsidR="00C35953" w:rsidRPr="00AB7803" w:rsidRDefault="00C35953" w:rsidP="00C35953">
      <w:pPr>
        <w:pStyle w:val="ASFKNormal"/>
      </w:pPr>
      <w:r w:rsidRPr="00AB7803">
        <w:t xml:space="preserve">Для работы с документами </w:t>
      </w:r>
      <w:r>
        <w:t>«</w:t>
      </w:r>
      <w:r w:rsidRPr="00AB7803">
        <w:t>Акт приемки-передачи показателей лицевого счета АИФ дефицита бюджета за период</w:t>
      </w:r>
      <w:r>
        <w:t>»</w:t>
      </w:r>
      <w:r w:rsidRPr="00AB7803">
        <w:t xml:space="preserve"> следует перейти в пункт меню </w:t>
      </w:r>
      <w:r>
        <w:t>«</w:t>
      </w:r>
      <w:r w:rsidRPr="00AB7803">
        <w:t>Документы – Реорганиз</w:t>
      </w:r>
      <w:r w:rsidRPr="00C35953">
        <w:t>а</w:t>
      </w:r>
      <w:r w:rsidRPr="00AB7803">
        <w:t>ция – Акт приемки-передачи показателей лицевого счета АИФ дефицита бюджета за период</w:t>
      </w:r>
      <w:r>
        <w:t>»</w:t>
      </w:r>
      <w:r w:rsidRPr="00AB7803">
        <w:t>. О</w:t>
      </w:r>
      <w:r w:rsidRPr="00C35953">
        <w:t>т</w:t>
      </w:r>
      <w:r w:rsidRPr="00AB7803">
        <w:t>кроется ЭФ списка документов, представленная на рисунке </w:t>
      </w:r>
      <w:r w:rsidRPr="00AB7803">
        <w:fldChar w:fldCharType="begin"/>
      </w:r>
      <w:r w:rsidRPr="00AB7803">
        <w:instrText xml:space="preserve"> REF _Ref245896126 \h  \* MERGEFORMAT </w:instrText>
      </w:r>
      <w:r w:rsidRPr="00AB7803">
        <w:fldChar w:fldCharType="separate"/>
      </w:r>
      <w:r w:rsidR="00980F1C">
        <w:t>353</w:t>
      </w:r>
      <w:r w:rsidRPr="00AB7803">
        <w:fldChar w:fldCharType="end"/>
      </w:r>
      <w:r w:rsidRPr="00AB7803">
        <w:t>.</w:t>
      </w:r>
    </w:p>
    <w:p w14:paraId="20DE68CD" w14:textId="77777777" w:rsidR="00C35953" w:rsidRPr="00AB7803" w:rsidRDefault="00CF4371" w:rsidP="00C35953">
      <w:pPr>
        <w:pStyle w:val="ASFKFigure"/>
      </w:pPr>
      <w:r>
        <w:rPr>
          <w:noProof/>
        </w:rPr>
        <w:lastRenderedPageBreak/>
        <w:drawing>
          <wp:inline distT="0" distB="0" distL="0" distR="0" wp14:anchorId="6D6F66F7" wp14:editId="65CE10CF">
            <wp:extent cx="6124575" cy="3752850"/>
            <wp:effectExtent l="0" t="0" r="9525" b="0"/>
            <wp:docPr id="458" name="Рисунок 4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0"/>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0F6738AC" w14:textId="6C78812E" w:rsidR="00C35953" w:rsidRPr="00AB7803" w:rsidRDefault="00034287" w:rsidP="00C35953">
      <w:pPr>
        <w:pStyle w:val="ASFKFigName"/>
      </w:pPr>
      <w:r>
        <w:rPr>
          <w:noProof/>
        </w:rPr>
        <w:fldChar w:fldCharType="begin"/>
      </w:r>
      <w:r>
        <w:rPr>
          <w:noProof/>
        </w:rPr>
        <w:instrText xml:space="preserve"> SEQ Рисунок \* ARABIC </w:instrText>
      </w:r>
      <w:r>
        <w:rPr>
          <w:noProof/>
        </w:rPr>
        <w:fldChar w:fldCharType="separate"/>
      </w:r>
      <w:bookmarkStart w:id="2141" w:name="_Ref245896126"/>
      <w:bookmarkStart w:id="2142" w:name="_Toc126840717"/>
      <w:r w:rsidR="00980F1C">
        <w:rPr>
          <w:noProof/>
        </w:rPr>
        <w:t>353</w:t>
      </w:r>
      <w:bookmarkEnd w:id="2141"/>
      <w:r>
        <w:rPr>
          <w:noProof/>
        </w:rPr>
        <w:fldChar w:fldCharType="end"/>
      </w:r>
      <w:r w:rsidR="00C35953" w:rsidRPr="00AB7803">
        <w:t xml:space="preserve">. ЭФ списка документов </w:t>
      </w:r>
      <w:r w:rsidR="00C35953">
        <w:t>«</w:t>
      </w:r>
      <w:r w:rsidR="00C35953" w:rsidRPr="00AB7803">
        <w:t>Акт приемки-передачи показателей лицевого счета АИФ дефицита бюджета за период</w:t>
      </w:r>
      <w:r w:rsidR="00C35953">
        <w:t>»</w:t>
      </w:r>
      <w:bookmarkEnd w:id="2142"/>
    </w:p>
    <w:p w14:paraId="05F5DACE" w14:textId="77777777" w:rsidR="00C35953" w:rsidRPr="00AB7803" w:rsidRDefault="00C35953" w:rsidP="00C35953">
      <w:pPr>
        <w:pStyle w:val="41"/>
      </w:pPr>
      <w:r w:rsidRPr="00AB7803">
        <w:t>Доступные операции</w:t>
      </w:r>
    </w:p>
    <w:p w14:paraId="43D7CCC7" w14:textId="77777777" w:rsidR="00C35953" w:rsidRPr="00AB7803" w:rsidRDefault="00C35953" w:rsidP="00C35953">
      <w:pPr>
        <w:pStyle w:val="ASFKNormal"/>
      </w:pPr>
      <w:r w:rsidRPr="00AB7803">
        <w:t xml:space="preserve">На АРМ </w:t>
      </w:r>
      <w:r>
        <w:t>Офлайн (</w:t>
      </w:r>
      <w:r w:rsidRPr="00AB7803">
        <w:t>ПБС</w:t>
      </w:r>
      <w:r>
        <w:t>)</w:t>
      </w:r>
      <w:r w:rsidRPr="00AB7803">
        <w:t xml:space="preserve"> доступны следующие операции над документом:</w:t>
      </w:r>
    </w:p>
    <w:p w14:paraId="48D7D41F" w14:textId="77777777" w:rsidR="00C35953" w:rsidRPr="00AB7803" w:rsidRDefault="00C35953" w:rsidP="00C35953">
      <w:pPr>
        <w:pStyle w:val="ASFKListmark1"/>
      </w:pPr>
      <w:r w:rsidRPr="00AB7803">
        <w:t>просмотр и редактирование;</w:t>
      </w:r>
    </w:p>
    <w:p w14:paraId="1AF17D55" w14:textId="77777777" w:rsidR="00C35953" w:rsidRDefault="00C35953" w:rsidP="00C35953">
      <w:pPr>
        <w:pStyle w:val="ASFKListmark1"/>
      </w:pPr>
      <w:r>
        <w:t xml:space="preserve">подписание, </w:t>
      </w:r>
      <w:r w:rsidRPr="00AB7803">
        <w:t xml:space="preserve">проверка и удаление </w:t>
      </w:r>
      <w:r>
        <w:t>ЭП</w:t>
      </w:r>
      <w:r w:rsidRPr="00AB7803">
        <w:t>;</w:t>
      </w:r>
    </w:p>
    <w:p w14:paraId="3D61F813" w14:textId="77777777" w:rsidR="00C35953" w:rsidRDefault="00C35953" w:rsidP="00C35953">
      <w:pPr>
        <w:pStyle w:val="ASFKListmark1"/>
      </w:pPr>
      <w:r>
        <w:t>документарный контроль;</w:t>
      </w:r>
    </w:p>
    <w:p w14:paraId="7276D4B4" w14:textId="77777777" w:rsidR="00C35953" w:rsidRPr="00AB7803" w:rsidRDefault="00C35953" w:rsidP="00C35953">
      <w:pPr>
        <w:pStyle w:val="ASFKListmark1"/>
      </w:pPr>
      <w:r w:rsidRPr="00AB7803">
        <w:t>экспорт/импорт;</w:t>
      </w:r>
    </w:p>
    <w:p w14:paraId="53CAFB7E" w14:textId="77777777" w:rsidR="00C35953" w:rsidRDefault="00C35953" w:rsidP="00C35953">
      <w:pPr>
        <w:pStyle w:val="ASFKListmark1"/>
      </w:pPr>
      <w:r>
        <w:t>печать</w:t>
      </w:r>
      <w:r w:rsidRPr="00AB7803">
        <w:t>;</w:t>
      </w:r>
    </w:p>
    <w:p w14:paraId="2D1F0597" w14:textId="77777777" w:rsidR="00C35953" w:rsidRPr="00AB7803" w:rsidRDefault="00C35953" w:rsidP="00C35953">
      <w:pPr>
        <w:pStyle w:val="ASFKListmark1"/>
      </w:pPr>
      <w:r>
        <w:t>загрузка из OEBS;</w:t>
      </w:r>
    </w:p>
    <w:p w14:paraId="1A262C27" w14:textId="77777777" w:rsidR="00C35953" w:rsidRPr="00AB7803" w:rsidRDefault="00C35953" w:rsidP="00C35953">
      <w:pPr>
        <w:pStyle w:val="ASFKListmark1"/>
      </w:pPr>
      <w:r w:rsidRPr="00AB7803">
        <w:t>отправка в АИФ (УФК, ЦАФК).</w:t>
      </w:r>
    </w:p>
    <w:p w14:paraId="457893C8" w14:textId="77777777" w:rsidR="00C35953" w:rsidRPr="00AB7803" w:rsidRDefault="00C35953" w:rsidP="00C35953">
      <w:pPr>
        <w:pStyle w:val="41"/>
      </w:pPr>
      <w:r w:rsidRPr="00AB7803">
        <w:t>Экранная форма документа</w:t>
      </w:r>
    </w:p>
    <w:p w14:paraId="3DCA41AA" w14:textId="14E1AECE" w:rsidR="00C35953" w:rsidRPr="00AB7803" w:rsidRDefault="00C35953" w:rsidP="00C35953">
      <w:pPr>
        <w:pStyle w:val="ASFKNormal"/>
      </w:pPr>
      <w:r w:rsidRPr="00AB7803">
        <w:t xml:space="preserve">ЭФ </w:t>
      </w:r>
      <w:r>
        <w:t>документа «</w:t>
      </w:r>
      <w:r w:rsidRPr="00AB7803">
        <w:t>Акт приемки-передачи показателей лицевого счета АИФ дефицита бюджета за период</w:t>
      </w:r>
      <w:r>
        <w:t>»</w:t>
      </w:r>
      <w:r w:rsidRPr="00AB7803">
        <w:t xml:space="preserve"> представлена на рисунке </w:t>
      </w:r>
      <w:r w:rsidRPr="00AB7803">
        <w:fldChar w:fldCharType="begin"/>
      </w:r>
      <w:r w:rsidRPr="00AB7803">
        <w:instrText xml:space="preserve"> REF _Ref245896127 \h  \* MERGEFORMAT </w:instrText>
      </w:r>
      <w:r w:rsidRPr="00AB7803">
        <w:fldChar w:fldCharType="separate"/>
      </w:r>
      <w:r w:rsidR="00980F1C">
        <w:t>354</w:t>
      </w:r>
      <w:r w:rsidRPr="00AB7803">
        <w:fldChar w:fldCharType="end"/>
      </w:r>
      <w:r w:rsidRPr="00AB7803">
        <w:t>. Форма содержит следующие закладки:</w:t>
      </w:r>
    </w:p>
    <w:p w14:paraId="1345E0B7" w14:textId="77777777" w:rsidR="00C35953" w:rsidRPr="00AB7803" w:rsidRDefault="00C35953" w:rsidP="00C35953">
      <w:pPr>
        <w:pStyle w:val="ASFKListmark1"/>
      </w:pPr>
      <w:r>
        <w:t>«</w:t>
      </w:r>
      <w:r w:rsidRPr="00AB7803">
        <w:t>Документ</w:t>
      </w:r>
      <w:r>
        <w:t>»</w:t>
      </w:r>
      <w:r w:rsidRPr="00AB7803">
        <w:t>:</w:t>
      </w:r>
    </w:p>
    <w:p w14:paraId="7ACA8AAB" w14:textId="77777777" w:rsidR="00C35953" w:rsidRPr="00C35953" w:rsidRDefault="00C35953" w:rsidP="00C35953">
      <w:pPr>
        <w:pStyle w:val="ASFKListmark2"/>
      </w:pPr>
      <w:r>
        <w:t>«</w:t>
      </w:r>
      <w:r w:rsidRPr="00C35953">
        <w:t>Раздел 1.1 Доведенные бюджетные ассигнования»;</w:t>
      </w:r>
    </w:p>
    <w:p w14:paraId="4736B92F" w14:textId="77777777" w:rsidR="00C35953" w:rsidRPr="00C35953" w:rsidRDefault="00C35953" w:rsidP="00C35953">
      <w:pPr>
        <w:pStyle w:val="ASFKListmark2"/>
      </w:pPr>
      <w:r>
        <w:t>«</w:t>
      </w:r>
      <w:r w:rsidRPr="00C35953">
        <w:t>Раздел 1.2 Неиспользованные бюджетные ассигнования»;</w:t>
      </w:r>
    </w:p>
    <w:p w14:paraId="196B0BAE" w14:textId="77777777" w:rsidR="00C35953" w:rsidRPr="00C35953" w:rsidRDefault="00C35953" w:rsidP="00C35953">
      <w:pPr>
        <w:pStyle w:val="ASFKListmark2"/>
      </w:pPr>
      <w:r>
        <w:t>«</w:t>
      </w:r>
      <w:r w:rsidRPr="00C35953">
        <w:t>Раздел 2. Операции с источниками финансирования дефицита бюджета»;</w:t>
      </w:r>
    </w:p>
    <w:p w14:paraId="3AABD041" w14:textId="77777777" w:rsidR="00C35953" w:rsidRPr="00AB7803" w:rsidRDefault="00C35953" w:rsidP="00C35953">
      <w:pPr>
        <w:pStyle w:val="ASFKListmark1"/>
      </w:pPr>
      <w:r>
        <w:t>«</w:t>
      </w:r>
      <w:r w:rsidRPr="00AB7803">
        <w:t>Дополнительные атрибуты</w:t>
      </w:r>
      <w:r>
        <w:t>»;</w:t>
      </w:r>
    </w:p>
    <w:p w14:paraId="6C61105F" w14:textId="77777777" w:rsidR="00C35953" w:rsidRPr="00AB7803" w:rsidRDefault="00C35953" w:rsidP="00C35953">
      <w:pPr>
        <w:pStyle w:val="ASFKListmark1"/>
      </w:pPr>
      <w:r>
        <w:t>«</w:t>
      </w:r>
      <w:r w:rsidRPr="00AB7803">
        <w:t>Системные атрибуты</w:t>
      </w:r>
      <w:r>
        <w:t>»;</w:t>
      </w:r>
    </w:p>
    <w:p w14:paraId="62BE06A5" w14:textId="77777777" w:rsidR="00C35953" w:rsidRPr="00AB7803" w:rsidRDefault="00C35953" w:rsidP="00C35953">
      <w:pPr>
        <w:pStyle w:val="ASFKListmark1"/>
      </w:pPr>
      <w:r>
        <w:t>«</w:t>
      </w:r>
      <w:r w:rsidRPr="00AB7803">
        <w:t>Протоколы</w:t>
      </w:r>
      <w:r>
        <w:t>»</w:t>
      </w:r>
      <w:r w:rsidRPr="00AB7803">
        <w:t>.</w:t>
      </w:r>
    </w:p>
    <w:p w14:paraId="2F11C4C7" w14:textId="3C15318C" w:rsidR="00C35953" w:rsidRPr="00AB7803" w:rsidRDefault="00C35953" w:rsidP="00C35953">
      <w:pPr>
        <w:pStyle w:val="ASFKNormal"/>
      </w:pPr>
      <w:r w:rsidRPr="00AB7803">
        <w:t xml:space="preserve">Закладка </w:t>
      </w:r>
      <w:r>
        <w:t>«</w:t>
      </w:r>
      <w:r w:rsidRPr="00AB7803">
        <w:t>Документ</w:t>
      </w:r>
      <w:r>
        <w:t>»</w:t>
      </w:r>
      <w:r w:rsidRPr="00AB7803">
        <w:t xml:space="preserve"> содержит вкладки </w:t>
      </w:r>
      <w:r>
        <w:t>«</w:t>
      </w:r>
      <w:r w:rsidRPr="00AB7803">
        <w:t>Раздел 1.1 Доведенные бюджетные ассигн</w:t>
      </w:r>
      <w:r w:rsidRPr="00C35953">
        <w:t>о</w:t>
      </w:r>
      <w:r w:rsidRPr="00AB7803">
        <w:t>вания</w:t>
      </w:r>
      <w:r>
        <w:t>»</w:t>
      </w:r>
      <w:r w:rsidRPr="00AB7803">
        <w:t xml:space="preserve"> (рис. </w:t>
      </w:r>
      <w:r w:rsidRPr="00AB7803">
        <w:fldChar w:fldCharType="begin"/>
      </w:r>
      <w:r w:rsidRPr="00AB7803">
        <w:instrText xml:space="preserve"> REF _Ref245896127 \h  \* MERGEFORMAT </w:instrText>
      </w:r>
      <w:r w:rsidRPr="00AB7803">
        <w:fldChar w:fldCharType="separate"/>
      </w:r>
      <w:r w:rsidR="00980F1C">
        <w:t>354</w:t>
      </w:r>
      <w:r w:rsidRPr="00AB7803">
        <w:fldChar w:fldCharType="end"/>
      </w:r>
      <w:r w:rsidRPr="00AB7803">
        <w:t xml:space="preserve">), </w:t>
      </w:r>
      <w:r>
        <w:t>«</w:t>
      </w:r>
      <w:r w:rsidRPr="00AB7803">
        <w:t>Раздел 1.2 Неиспользованные бюджетные ассигнования</w:t>
      </w:r>
      <w:r>
        <w:t>»</w:t>
      </w:r>
      <w:r w:rsidRPr="00AB7803">
        <w:t xml:space="preserve"> (рис. </w:t>
      </w:r>
      <w:r w:rsidRPr="00AB7803">
        <w:fldChar w:fldCharType="begin"/>
      </w:r>
      <w:r w:rsidRPr="00AB7803">
        <w:instrText xml:space="preserve"> REF _Ref339628813 \h  \* MERGEFORMAT </w:instrText>
      </w:r>
      <w:r w:rsidRPr="00AB7803">
        <w:fldChar w:fldCharType="separate"/>
      </w:r>
      <w:r w:rsidR="00980F1C">
        <w:t>355</w:t>
      </w:r>
      <w:r w:rsidRPr="00AB7803">
        <w:fldChar w:fldCharType="end"/>
      </w:r>
      <w:r w:rsidRPr="00AB7803">
        <w:t xml:space="preserve">), </w:t>
      </w:r>
      <w:r>
        <w:t>«</w:t>
      </w:r>
      <w:r w:rsidRPr="00AB7803">
        <w:t>Ра</w:t>
      </w:r>
      <w:r w:rsidRPr="00C35953">
        <w:t>з</w:t>
      </w:r>
      <w:r w:rsidRPr="00AB7803">
        <w:t>дел 2. Операции с источниками финансирования дефицита бюджета</w:t>
      </w:r>
      <w:r>
        <w:t>»</w:t>
      </w:r>
      <w:r w:rsidRPr="00AB7803">
        <w:t xml:space="preserve"> </w:t>
      </w:r>
      <w:r w:rsidRPr="00AB7803">
        <w:lastRenderedPageBreak/>
        <w:t>(рис. </w:t>
      </w:r>
      <w:r w:rsidRPr="00AB7803">
        <w:fldChar w:fldCharType="begin"/>
      </w:r>
      <w:r w:rsidRPr="00AB7803">
        <w:instrText xml:space="preserve"> REF _Ref339628814 \h  \* MERGEFORMAT </w:instrText>
      </w:r>
      <w:r w:rsidRPr="00AB7803">
        <w:fldChar w:fldCharType="separate"/>
      </w:r>
      <w:r w:rsidR="00980F1C">
        <w:t>356</w:t>
      </w:r>
      <w:r w:rsidRPr="00AB7803">
        <w:fldChar w:fldCharType="end"/>
      </w:r>
      <w:r w:rsidRPr="00AB7803">
        <w:t>), отобр</w:t>
      </w:r>
      <w:r w:rsidRPr="00C35953">
        <w:t>а</w:t>
      </w:r>
      <w:r w:rsidRPr="00AB7803">
        <w:t>жающие данные по разделам. Поля в этих закладках недоступны для редактирования, их можно тол</w:t>
      </w:r>
      <w:r w:rsidRPr="00C35953">
        <w:t>ь</w:t>
      </w:r>
      <w:r w:rsidRPr="00AB7803">
        <w:t>ко просмотреть.</w:t>
      </w:r>
    </w:p>
    <w:p w14:paraId="57B6E227" w14:textId="77777777" w:rsidR="00C35953" w:rsidRPr="00AB7803" w:rsidRDefault="00CF4371" w:rsidP="00C35953">
      <w:pPr>
        <w:pStyle w:val="ASFKFigure"/>
      </w:pPr>
      <w:r>
        <w:rPr>
          <w:noProof/>
        </w:rPr>
        <w:drawing>
          <wp:inline distT="0" distB="0" distL="0" distR="0" wp14:anchorId="2D67B170" wp14:editId="7E0EE02A">
            <wp:extent cx="6124575" cy="4933950"/>
            <wp:effectExtent l="0" t="0" r="9525" b="0"/>
            <wp:docPr id="459" name="Рисунок 45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0"/>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124575" cy="4933950"/>
                    </a:xfrm>
                    <a:prstGeom prst="rect">
                      <a:avLst/>
                    </a:prstGeom>
                    <a:noFill/>
                    <a:ln>
                      <a:noFill/>
                    </a:ln>
                  </pic:spPr>
                </pic:pic>
              </a:graphicData>
            </a:graphic>
          </wp:inline>
        </w:drawing>
      </w:r>
    </w:p>
    <w:p w14:paraId="1E0EE689" w14:textId="10EF7A2C" w:rsidR="00C35953" w:rsidRPr="00AB7803" w:rsidRDefault="00034287" w:rsidP="00C35953">
      <w:pPr>
        <w:pStyle w:val="ASFKFigName"/>
      </w:pPr>
      <w:r>
        <w:rPr>
          <w:noProof/>
        </w:rPr>
        <w:fldChar w:fldCharType="begin"/>
      </w:r>
      <w:r>
        <w:rPr>
          <w:noProof/>
        </w:rPr>
        <w:instrText xml:space="preserve"> SEQ Рисунок \* ARABIC </w:instrText>
      </w:r>
      <w:r>
        <w:rPr>
          <w:noProof/>
        </w:rPr>
        <w:fldChar w:fldCharType="separate"/>
      </w:r>
      <w:bookmarkStart w:id="2143" w:name="_Ref245896127"/>
      <w:bookmarkStart w:id="2144" w:name="_Toc126840718"/>
      <w:r w:rsidR="00980F1C">
        <w:rPr>
          <w:noProof/>
        </w:rPr>
        <w:t>354</w:t>
      </w:r>
      <w:bookmarkEnd w:id="2143"/>
      <w:r>
        <w:rPr>
          <w:noProof/>
        </w:rPr>
        <w:fldChar w:fldCharType="end"/>
      </w:r>
      <w:r w:rsidR="00C35953" w:rsidRPr="00AB7803">
        <w:t xml:space="preserve">. ЭФ </w:t>
      </w:r>
      <w:r w:rsidR="00C35953">
        <w:t>документа «</w:t>
      </w:r>
      <w:r w:rsidR="00C35953" w:rsidRPr="00AB7803">
        <w:t>Акт приемки-передачи показателей лицевого счета АИФ дефицита бюджета за период</w:t>
      </w:r>
      <w:r w:rsidR="00C35953">
        <w:t>», закладки</w:t>
      </w:r>
      <w:r w:rsidR="00C35953" w:rsidRPr="00AB7803">
        <w:t xml:space="preserve"> </w:t>
      </w:r>
      <w:r w:rsidR="00C35953">
        <w:t>«</w:t>
      </w:r>
      <w:r w:rsidR="00C35953" w:rsidRPr="00AB7803">
        <w:t>Документ</w:t>
      </w:r>
      <w:r w:rsidR="00C35953">
        <w:t>», вкладки</w:t>
      </w:r>
      <w:r w:rsidR="00C35953" w:rsidRPr="00AB7803">
        <w:t xml:space="preserve"> </w:t>
      </w:r>
      <w:r w:rsidR="00C35953">
        <w:t>«</w:t>
      </w:r>
      <w:r w:rsidR="00C35953" w:rsidRPr="00AB7803">
        <w:t>Раздел 1.1 Доведенные бюджетные ассигнования</w:t>
      </w:r>
      <w:r w:rsidR="00C35953">
        <w:t>»</w:t>
      </w:r>
      <w:bookmarkEnd w:id="2144"/>
    </w:p>
    <w:p w14:paraId="3CAECC9E" w14:textId="77777777" w:rsidR="00C35953" w:rsidRPr="00AB7803" w:rsidRDefault="00CF4371" w:rsidP="00C35953">
      <w:pPr>
        <w:pStyle w:val="ASFKFigure"/>
      </w:pPr>
      <w:r>
        <w:rPr>
          <w:noProof/>
        </w:rPr>
        <w:drawing>
          <wp:inline distT="0" distB="0" distL="0" distR="0" wp14:anchorId="1BBA9A3B" wp14:editId="60BB7D5B">
            <wp:extent cx="6124575" cy="1828800"/>
            <wp:effectExtent l="0" t="0" r="9525" b="0"/>
            <wp:docPr id="460" name="Рисунок 46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0"/>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18ECA1BE" w14:textId="58BBE1E4" w:rsidR="00C35953" w:rsidRPr="00AB7803" w:rsidRDefault="00034287" w:rsidP="00C35953">
      <w:pPr>
        <w:pStyle w:val="ASFKFigName"/>
      </w:pPr>
      <w:r>
        <w:rPr>
          <w:noProof/>
        </w:rPr>
        <w:fldChar w:fldCharType="begin"/>
      </w:r>
      <w:r>
        <w:rPr>
          <w:noProof/>
        </w:rPr>
        <w:instrText xml:space="preserve"> SEQ Рисунок \* ARABIC </w:instrText>
      </w:r>
      <w:r>
        <w:rPr>
          <w:noProof/>
        </w:rPr>
        <w:fldChar w:fldCharType="separate"/>
      </w:r>
      <w:bookmarkStart w:id="2145" w:name="_Ref339628813"/>
      <w:bookmarkStart w:id="2146" w:name="_Toc126840719"/>
      <w:r w:rsidR="00980F1C">
        <w:rPr>
          <w:noProof/>
        </w:rPr>
        <w:t>355</w:t>
      </w:r>
      <w:bookmarkEnd w:id="2145"/>
      <w:r>
        <w:rPr>
          <w:noProof/>
        </w:rPr>
        <w:fldChar w:fldCharType="end"/>
      </w:r>
      <w:r w:rsidR="00C35953" w:rsidRPr="00AB7803">
        <w:t>. ЭФ</w:t>
      </w:r>
      <w:r w:rsidR="00C35953">
        <w:t xml:space="preserve"> документа</w:t>
      </w:r>
      <w:r w:rsidR="00C35953" w:rsidRPr="00AB7803">
        <w:t xml:space="preserve"> </w:t>
      </w:r>
      <w:r w:rsidR="00C35953">
        <w:t>«</w:t>
      </w:r>
      <w:r w:rsidR="00C35953" w:rsidRPr="00AB7803">
        <w:t>Акт приемки-передачи показателей лицевого счета АИФ дефицита бюджета за период</w:t>
      </w:r>
      <w:r w:rsidR="00C35953">
        <w:t>», закладки</w:t>
      </w:r>
      <w:r w:rsidR="00C35953" w:rsidRPr="00AB7803">
        <w:t xml:space="preserve"> </w:t>
      </w:r>
      <w:r w:rsidR="00C35953">
        <w:t>«</w:t>
      </w:r>
      <w:r w:rsidR="00C35953" w:rsidRPr="00AB7803">
        <w:t>Документ</w:t>
      </w:r>
      <w:r w:rsidR="00C35953">
        <w:t>», вкладки</w:t>
      </w:r>
      <w:r w:rsidR="00C35953" w:rsidRPr="00AB7803">
        <w:t xml:space="preserve"> </w:t>
      </w:r>
      <w:r w:rsidR="00C35953">
        <w:t>«</w:t>
      </w:r>
      <w:r w:rsidR="00C35953" w:rsidRPr="00AB7803">
        <w:t>Раздел 1.2 Неиспользованные бюджетные ассигнования</w:t>
      </w:r>
      <w:r w:rsidR="00C35953">
        <w:t>»</w:t>
      </w:r>
      <w:bookmarkEnd w:id="2146"/>
    </w:p>
    <w:p w14:paraId="4905AF6B" w14:textId="77777777" w:rsidR="00C35953" w:rsidRPr="00AB7803" w:rsidRDefault="00CF4371" w:rsidP="00C35953">
      <w:pPr>
        <w:pStyle w:val="ASFKFigure"/>
      </w:pPr>
      <w:r>
        <w:rPr>
          <w:noProof/>
        </w:rPr>
        <w:lastRenderedPageBreak/>
        <w:drawing>
          <wp:inline distT="0" distB="0" distL="0" distR="0" wp14:anchorId="13C5078B" wp14:editId="08BF202A">
            <wp:extent cx="6124575" cy="1924050"/>
            <wp:effectExtent l="0" t="0" r="9525" b="0"/>
            <wp:docPr id="461" name="Рисунок 46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0"/>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6124575" cy="1924050"/>
                    </a:xfrm>
                    <a:prstGeom prst="rect">
                      <a:avLst/>
                    </a:prstGeom>
                    <a:noFill/>
                    <a:ln>
                      <a:noFill/>
                    </a:ln>
                  </pic:spPr>
                </pic:pic>
              </a:graphicData>
            </a:graphic>
          </wp:inline>
        </w:drawing>
      </w:r>
    </w:p>
    <w:p w14:paraId="7A277AF4" w14:textId="10304215" w:rsidR="00C35953" w:rsidRPr="00AB7803" w:rsidRDefault="00034287" w:rsidP="00C35953">
      <w:pPr>
        <w:pStyle w:val="ASFKFigName"/>
      </w:pPr>
      <w:r>
        <w:rPr>
          <w:noProof/>
        </w:rPr>
        <w:fldChar w:fldCharType="begin"/>
      </w:r>
      <w:r>
        <w:rPr>
          <w:noProof/>
        </w:rPr>
        <w:instrText xml:space="preserve"> SEQ Рисунок \* ARABIC </w:instrText>
      </w:r>
      <w:r>
        <w:rPr>
          <w:noProof/>
        </w:rPr>
        <w:fldChar w:fldCharType="separate"/>
      </w:r>
      <w:bookmarkStart w:id="2147" w:name="_Ref339628814"/>
      <w:bookmarkStart w:id="2148" w:name="_Toc126840720"/>
      <w:r w:rsidR="00980F1C">
        <w:rPr>
          <w:noProof/>
        </w:rPr>
        <w:t>356</w:t>
      </w:r>
      <w:bookmarkEnd w:id="2147"/>
      <w:r>
        <w:rPr>
          <w:noProof/>
        </w:rPr>
        <w:fldChar w:fldCharType="end"/>
      </w:r>
      <w:r w:rsidR="00C35953" w:rsidRPr="00AB7803">
        <w:t xml:space="preserve">. ЭФ </w:t>
      </w:r>
      <w:r w:rsidR="00C35953">
        <w:t>документа «</w:t>
      </w:r>
      <w:r w:rsidR="00C35953" w:rsidRPr="00AB7803">
        <w:t>Акт приемки-передачи показателей лицевого счета АИФ дефицита бюджета за период</w:t>
      </w:r>
      <w:r w:rsidR="00C35953">
        <w:t>», закладки</w:t>
      </w:r>
      <w:r w:rsidR="00C35953" w:rsidRPr="00AB7803">
        <w:t xml:space="preserve"> </w:t>
      </w:r>
      <w:r w:rsidR="00C35953">
        <w:t>«</w:t>
      </w:r>
      <w:r w:rsidR="00C35953" w:rsidRPr="00AB7803">
        <w:t>Документ</w:t>
      </w:r>
      <w:r w:rsidR="00C35953">
        <w:t>», вкладки</w:t>
      </w:r>
      <w:r w:rsidR="00C35953" w:rsidRPr="00AB7803">
        <w:t xml:space="preserve"> </w:t>
      </w:r>
      <w:r w:rsidR="00C35953">
        <w:t>«</w:t>
      </w:r>
      <w:r w:rsidR="00C35953" w:rsidRPr="00AB7803">
        <w:t>Раздел 2. Операции с источниками финансирования дефицита бюджета</w:t>
      </w:r>
      <w:r w:rsidR="00C35953">
        <w:t>»</w:t>
      </w:r>
      <w:bookmarkEnd w:id="2148"/>
    </w:p>
    <w:p w14:paraId="57A4CFBC" w14:textId="26162FE7" w:rsidR="00C35953" w:rsidRPr="00AB7803" w:rsidRDefault="00C35953" w:rsidP="00C35953">
      <w:pPr>
        <w:pStyle w:val="ASFKNormal"/>
      </w:pPr>
      <w:r>
        <w:t>П</w:t>
      </w:r>
      <w:r w:rsidRPr="00AB7803">
        <w:t xml:space="preserve">еречень полей документа </w:t>
      </w:r>
      <w:r>
        <w:t>«</w:t>
      </w:r>
      <w:r w:rsidRPr="00AB7803">
        <w:t>Акт приемки-передачи показателей лицевого счета АИФ дефицита бюджета за период</w:t>
      </w:r>
      <w:r>
        <w:t xml:space="preserve">», </w:t>
      </w:r>
      <w:r w:rsidRPr="00AB7803">
        <w:t xml:space="preserve">закладки </w:t>
      </w:r>
      <w:r>
        <w:t>«</w:t>
      </w:r>
      <w:r w:rsidRPr="00AB7803">
        <w:t>Документ</w:t>
      </w:r>
      <w:r>
        <w:t>»</w:t>
      </w:r>
      <w:r w:rsidRPr="00AB7803">
        <w:t xml:space="preserve"> приведен</w:t>
      </w:r>
      <w:r>
        <w:t xml:space="preserve"> в</w:t>
      </w:r>
      <w:r w:rsidRPr="00AB7803">
        <w:t xml:space="preserve"> таблице </w:t>
      </w:r>
      <w:r w:rsidRPr="00AB7803">
        <w:fldChar w:fldCharType="begin"/>
      </w:r>
      <w:r w:rsidRPr="00AB7803">
        <w:instrText xml:space="preserve"> REF _Ref317611093 \h  \* MERGEFORMAT </w:instrText>
      </w:r>
      <w:r w:rsidRPr="00AB7803">
        <w:fldChar w:fldCharType="separate"/>
      </w:r>
      <w:r w:rsidR="00980F1C">
        <w:t>176</w:t>
      </w:r>
      <w:r w:rsidRPr="00AB7803">
        <w:fldChar w:fldCharType="end"/>
      </w:r>
      <w:r w:rsidRPr="00AB7803">
        <w:t>.</w:t>
      </w:r>
    </w:p>
    <w:p w14:paraId="68C24B1E" w14:textId="27A161C7" w:rsidR="00C35953" w:rsidRPr="00AB7803" w:rsidRDefault="00DD313F" w:rsidP="00C35953">
      <w:pPr>
        <w:pStyle w:val="ASFKNameTable"/>
      </w:pPr>
      <w:r>
        <w:rPr>
          <w:noProof/>
        </w:rPr>
        <w:fldChar w:fldCharType="begin"/>
      </w:r>
      <w:r>
        <w:rPr>
          <w:noProof/>
        </w:rPr>
        <w:instrText xml:space="preserve"> SEQ Таблица \* ARABIC </w:instrText>
      </w:r>
      <w:r>
        <w:rPr>
          <w:noProof/>
        </w:rPr>
        <w:fldChar w:fldCharType="separate"/>
      </w:r>
      <w:bookmarkStart w:id="2149" w:name="_Ref317611093"/>
      <w:bookmarkStart w:id="2150" w:name="_Toc126840206"/>
      <w:r w:rsidR="00980F1C">
        <w:rPr>
          <w:noProof/>
        </w:rPr>
        <w:t>176</w:t>
      </w:r>
      <w:bookmarkEnd w:id="2149"/>
      <w:r>
        <w:rPr>
          <w:noProof/>
        </w:rPr>
        <w:fldChar w:fldCharType="end"/>
      </w:r>
      <w:r w:rsidR="00C35953" w:rsidRPr="00AB7803">
        <w:t xml:space="preserve">. Описание полей документа </w:t>
      </w:r>
      <w:r w:rsidR="00C35953">
        <w:t>«</w:t>
      </w:r>
      <w:r w:rsidR="00C35953" w:rsidRPr="00AB7803">
        <w:t>Акт приемки-передачи показателей лицевого счета АИФ дефицита бюджета за период</w:t>
      </w:r>
      <w:r w:rsidR="00C35953">
        <w:t>», закладки</w:t>
      </w:r>
      <w:r w:rsidR="00C35953" w:rsidRPr="00AB7803">
        <w:t xml:space="preserve"> </w:t>
      </w:r>
      <w:r w:rsidR="00C35953">
        <w:t>«</w:t>
      </w:r>
      <w:r w:rsidR="00C35953" w:rsidRPr="00AB7803">
        <w:t>Документ</w:t>
      </w:r>
      <w:r w:rsidR="00C35953">
        <w:t>»</w:t>
      </w:r>
      <w:bookmarkEnd w:id="21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C35953" w:rsidRPr="00AB7803" w14:paraId="71FFE1F2" w14:textId="77777777" w:rsidTr="00B36EDB">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C8A65A" w14:textId="77777777" w:rsidR="00C35953" w:rsidRPr="00AB7803" w:rsidRDefault="00C35953" w:rsidP="008329C2">
            <w:pPr>
              <w:pStyle w:val="ASFKTableHead"/>
            </w:pPr>
            <w:r w:rsidRPr="00AB7803">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A2861D" w14:textId="77777777" w:rsidR="00C35953" w:rsidRPr="00AB7803" w:rsidRDefault="00C35953" w:rsidP="008329C2">
            <w:pPr>
              <w:pStyle w:val="ASFKTableHead"/>
            </w:pPr>
            <w:r w:rsidRPr="00AB7803">
              <w:t>Описание</w:t>
            </w:r>
            <w:r>
              <w:t xml:space="preserve"> поля</w:t>
            </w:r>
          </w:p>
        </w:tc>
      </w:tr>
      <w:tr w:rsidR="00C35953" w:rsidRPr="00AB7803" w14:paraId="4B16FFC2" w14:textId="77777777" w:rsidTr="00B36EDB">
        <w:tc>
          <w:tcPr>
            <w:tcW w:w="1410" w:type="pct"/>
            <w:shd w:val="clear" w:color="auto" w:fill="auto"/>
          </w:tcPr>
          <w:p w14:paraId="008BFD56" w14:textId="77777777" w:rsidR="00C35953" w:rsidRPr="00E01385" w:rsidRDefault="00C35953" w:rsidP="00B36EDB">
            <w:pPr>
              <w:pStyle w:val="ASFKTablenorm"/>
              <w:ind w:left="57" w:right="57"/>
            </w:pPr>
            <w:r w:rsidRPr="00E01385">
              <w:t>Номер</w:t>
            </w:r>
          </w:p>
        </w:tc>
        <w:tc>
          <w:tcPr>
            <w:tcW w:w="3590" w:type="pct"/>
            <w:shd w:val="clear" w:color="auto" w:fill="auto"/>
          </w:tcPr>
          <w:p w14:paraId="15828437" w14:textId="77777777" w:rsidR="00C35953" w:rsidRPr="00E01385" w:rsidRDefault="00C35953" w:rsidP="00B36EDB">
            <w:pPr>
              <w:pStyle w:val="ASFKTablenorm"/>
              <w:ind w:left="57" w:right="57"/>
            </w:pPr>
            <w:r w:rsidRPr="00E01385">
              <w:t>Номер ЛС АИФ. Импорт из OEBS.</w:t>
            </w:r>
          </w:p>
        </w:tc>
      </w:tr>
      <w:tr w:rsidR="00C35953" w:rsidRPr="00AB7803" w14:paraId="712E0435" w14:textId="77777777" w:rsidTr="00B36EDB">
        <w:tc>
          <w:tcPr>
            <w:tcW w:w="1410" w:type="pct"/>
            <w:shd w:val="clear" w:color="auto" w:fill="auto"/>
          </w:tcPr>
          <w:p w14:paraId="4C5E8949" w14:textId="77777777" w:rsidR="00C35953" w:rsidRPr="00E01385" w:rsidRDefault="00C35953" w:rsidP="00B36EDB">
            <w:pPr>
              <w:pStyle w:val="ASFKTablenorm"/>
              <w:ind w:left="57" w:right="57"/>
            </w:pPr>
            <w:r w:rsidRPr="00E01385">
              <w:t>Дата акта</w:t>
            </w:r>
          </w:p>
        </w:tc>
        <w:tc>
          <w:tcPr>
            <w:tcW w:w="3590" w:type="pct"/>
            <w:shd w:val="clear" w:color="auto" w:fill="auto"/>
          </w:tcPr>
          <w:p w14:paraId="61C5828B" w14:textId="77777777" w:rsidR="00C35953" w:rsidRPr="00E01385" w:rsidRDefault="00C35953" w:rsidP="00B36EDB">
            <w:pPr>
              <w:pStyle w:val="ASFKTablenorm"/>
              <w:ind w:left="57" w:right="57"/>
            </w:pPr>
            <w:r w:rsidRPr="00E01385">
              <w:t>Дата формирования акта. Импорт из OEBS.</w:t>
            </w:r>
          </w:p>
        </w:tc>
      </w:tr>
      <w:tr w:rsidR="00C35953" w:rsidRPr="00AB7803" w14:paraId="3B624073" w14:textId="77777777" w:rsidTr="00B36EDB">
        <w:tc>
          <w:tcPr>
            <w:tcW w:w="1410" w:type="pct"/>
            <w:shd w:val="clear" w:color="auto" w:fill="auto"/>
          </w:tcPr>
          <w:p w14:paraId="0D644CCF" w14:textId="77777777" w:rsidR="00C35953" w:rsidRPr="00E01385" w:rsidRDefault="00C35953" w:rsidP="00B36EDB">
            <w:pPr>
              <w:pStyle w:val="ASFKTablenorm"/>
              <w:ind w:left="57" w:right="57"/>
            </w:pPr>
            <w:r w:rsidRPr="00E01385">
              <w:t xml:space="preserve">Год с </w:t>
            </w:r>
          </w:p>
        </w:tc>
        <w:tc>
          <w:tcPr>
            <w:tcW w:w="3590" w:type="pct"/>
            <w:shd w:val="clear" w:color="auto" w:fill="auto"/>
          </w:tcPr>
          <w:p w14:paraId="5BE355DF" w14:textId="77777777" w:rsidR="00C35953" w:rsidRPr="00E01385" w:rsidRDefault="00C35953" w:rsidP="00B36EDB">
            <w:pPr>
              <w:pStyle w:val="ASFKTablenorm"/>
              <w:ind w:left="57" w:right="57"/>
            </w:pPr>
            <w:r w:rsidRPr="00E01385">
              <w:t>Год начала периода. Импорт из OEBS.</w:t>
            </w:r>
          </w:p>
        </w:tc>
      </w:tr>
      <w:tr w:rsidR="00C35953" w:rsidRPr="00AB7803" w14:paraId="2A2B80D7" w14:textId="77777777" w:rsidTr="00B36EDB">
        <w:tc>
          <w:tcPr>
            <w:tcW w:w="1410" w:type="pct"/>
            <w:shd w:val="clear" w:color="auto" w:fill="auto"/>
          </w:tcPr>
          <w:p w14:paraId="434F5FF5" w14:textId="77777777" w:rsidR="00C35953" w:rsidRPr="00E01385" w:rsidRDefault="00C35953" w:rsidP="00B36EDB">
            <w:pPr>
              <w:pStyle w:val="ASFKTablenorm"/>
              <w:ind w:left="57" w:right="57"/>
            </w:pPr>
            <w:r w:rsidRPr="00E01385">
              <w:t xml:space="preserve">Год по </w:t>
            </w:r>
          </w:p>
        </w:tc>
        <w:tc>
          <w:tcPr>
            <w:tcW w:w="3590" w:type="pct"/>
            <w:shd w:val="clear" w:color="auto" w:fill="auto"/>
          </w:tcPr>
          <w:p w14:paraId="57210E39" w14:textId="77777777" w:rsidR="00C35953" w:rsidRPr="00E01385" w:rsidRDefault="00C35953" w:rsidP="00B36EDB">
            <w:pPr>
              <w:pStyle w:val="ASFKTablenorm"/>
              <w:ind w:left="57" w:right="57"/>
            </w:pPr>
            <w:r w:rsidRPr="00E01385">
              <w:t>Год конца периода. Импорт из OEBS.</w:t>
            </w:r>
          </w:p>
        </w:tc>
      </w:tr>
      <w:tr w:rsidR="00C35953" w:rsidRPr="00AB7803" w14:paraId="706859FD" w14:textId="77777777" w:rsidTr="00B36EDB">
        <w:tc>
          <w:tcPr>
            <w:tcW w:w="1410" w:type="pct"/>
            <w:shd w:val="clear" w:color="auto" w:fill="auto"/>
          </w:tcPr>
          <w:p w14:paraId="61FA93AB" w14:textId="77777777" w:rsidR="00C35953" w:rsidRPr="00E01385" w:rsidRDefault="00C35953" w:rsidP="00B36EDB">
            <w:pPr>
              <w:pStyle w:val="ASFKTablenorm"/>
              <w:ind w:left="57" w:right="57"/>
            </w:pPr>
            <w:r w:rsidRPr="00E01385">
              <w:t>Стат.</w:t>
            </w:r>
          </w:p>
        </w:tc>
        <w:tc>
          <w:tcPr>
            <w:tcW w:w="3590" w:type="pct"/>
            <w:shd w:val="clear" w:color="auto" w:fill="auto"/>
          </w:tcPr>
          <w:p w14:paraId="64FFDF9C" w14:textId="77777777" w:rsidR="00C35953" w:rsidRPr="00E01385" w:rsidRDefault="00C35953" w:rsidP="00B36EDB">
            <w:pPr>
              <w:pStyle w:val="ASFKTablenorm"/>
              <w:ind w:left="57" w:right="57"/>
            </w:pPr>
            <w:r w:rsidRPr="00E01385">
              <w:t xml:space="preserve">Код бизнес-статуса документа. </w:t>
            </w:r>
          </w:p>
          <w:p w14:paraId="4732515E" w14:textId="77777777" w:rsidR="00C35953" w:rsidRPr="00E01385" w:rsidRDefault="00C35953" w:rsidP="00B36EDB">
            <w:pPr>
              <w:pStyle w:val="ASFKTablenorm"/>
              <w:ind w:left="57" w:right="57"/>
            </w:pPr>
            <w:r w:rsidRPr="00E01385">
              <w:t>Значение заполняется автоматически при обработке или передается из OEBS.</w:t>
            </w:r>
          </w:p>
        </w:tc>
      </w:tr>
      <w:tr w:rsidR="00C35953" w:rsidRPr="00AB7803" w14:paraId="3B2ECD0B" w14:textId="77777777" w:rsidTr="00B36EDB">
        <w:tc>
          <w:tcPr>
            <w:tcW w:w="5000" w:type="pct"/>
            <w:gridSpan w:val="2"/>
            <w:shd w:val="clear" w:color="auto" w:fill="auto"/>
          </w:tcPr>
          <w:p w14:paraId="6E512CC1" w14:textId="77777777" w:rsidR="00C35953" w:rsidRPr="00E01385" w:rsidRDefault="00C35953" w:rsidP="00B36EDB">
            <w:pPr>
              <w:pStyle w:val="ASFKTablenorm"/>
              <w:ind w:left="57" w:right="57"/>
            </w:pPr>
            <w:r w:rsidRPr="00E01385">
              <w:t>Группа полей «Наименования»</w:t>
            </w:r>
          </w:p>
        </w:tc>
      </w:tr>
      <w:tr w:rsidR="00C35953" w:rsidRPr="00AB7803" w14:paraId="281E6D45" w14:textId="77777777" w:rsidTr="00B36EDB">
        <w:tc>
          <w:tcPr>
            <w:tcW w:w="1410" w:type="pct"/>
            <w:shd w:val="clear" w:color="auto" w:fill="auto"/>
          </w:tcPr>
          <w:p w14:paraId="0D7CEC40" w14:textId="77777777" w:rsidR="00C35953" w:rsidRPr="00E01385" w:rsidRDefault="00C35953" w:rsidP="00B36EDB">
            <w:pPr>
              <w:pStyle w:val="ASFKTablenorm"/>
              <w:ind w:left="57" w:right="57"/>
            </w:pPr>
            <w:r w:rsidRPr="00E01385">
              <w:t>Орган ФК-передающий</w:t>
            </w:r>
          </w:p>
        </w:tc>
        <w:tc>
          <w:tcPr>
            <w:tcW w:w="3590" w:type="pct"/>
            <w:shd w:val="clear" w:color="auto" w:fill="auto"/>
          </w:tcPr>
          <w:p w14:paraId="0C801125" w14:textId="77777777" w:rsidR="00C35953" w:rsidRPr="00E01385" w:rsidRDefault="00C35953" w:rsidP="00B36EDB">
            <w:pPr>
              <w:pStyle w:val="ASFKTablenorm"/>
              <w:ind w:left="57" w:right="57"/>
            </w:pPr>
            <w:r w:rsidRPr="00E01385">
              <w:t>Наименование ОрФК отправителя. Импорт из OEBS.</w:t>
            </w:r>
          </w:p>
        </w:tc>
      </w:tr>
      <w:tr w:rsidR="00C35953" w:rsidRPr="00AB7803" w14:paraId="152392D8" w14:textId="77777777" w:rsidTr="00B36EDB">
        <w:tc>
          <w:tcPr>
            <w:tcW w:w="1410" w:type="pct"/>
            <w:shd w:val="clear" w:color="auto" w:fill="auto"/>
          </w:tcPr>
          <w:p w14:paraId="3252A5B7" w14:textId="77777777" w:rsidR="00C35953" w:rsidRPr="00E01385" w:rsidRDefault="00C35953" w:rsidP="00B36EDB">
            <w:pPr>
              <w:pStyle w:val="ASFKTablenorm"/>
              <w:ind w:left="57" w:right="57"/>
            </w:pPr>
            <w:r w:rsidRPr="00E01385">
              <w:t>Орган ФК-принимающий</w:t>
            </w:r>
          </w:p>
        </w:tc>
        <w:tc>
          <w:tcPr>
            <w:tcW w:w="3590" w:type="pct"/>
            <w:shd w:val="clear" w:color="auto" w:fill="auto"/>
          </w:tcPr>
          <w:p w14:paraId="27AC396B" w14:textId="77777777" w:rsidR="00C35953" w:rsidRPr="00E01385" w:rsidRDefault="00C35953" w:rsidP="00B36EDB">
            <w:pPr>
              <w:pStyle w:val="ASFKTablenorm"/>
              <w:ind w:left="57" w:right="57"/>
            </w:pPr>
            <w:r w:rsidRPr="00E01385">
              <w:t>Наименование ОрФК получателя. Импорт из OEBS.</w:t>
            </w:r>
          </w:p>
        </w:tc>
      </w:tr>
      <w:tr w:rsidR="00C35953" w:rsidRPr="00AB7803" w14:paraId="4B0704FA" w14:textId="77777777" w:rsidTr="00B36EDB">
        <w:tc>
          <w:tcPr>
            <w:tcW w:w="1410" w:type="pct"/>
            <w:shd w:val="clear" w:color="auto" w:fill="auto"/>
          </w:tcPr>
          <w:p w14:paraId="10C51B33" w14:textId="77777777" w:rsidR="00C35953" w:rsidRPr="00E01385" w:rsidRDefault="00C35953" w:rsidP="00B36EDB">
            <w:pPr>
              <w:pStyle w:val="ASFKTablenorm"/>
              <w:ind w:left="57" w:right="57"/>
            </w:pPr>
            <w:r w:rsidRPr="00E01385">
              <w:t>АИФ</w:t>
            </w:r>
          </w:p>
        </w:tc>
        <w:tc>
          <w:tcPr>
            <w:tcW w:w="3590" w:type="pct"/>
            <w:shd w:val="clear" w:color="auto" w:fill="auto"/>
          </w:tcPr>
          <w:p w14:paraId="74B125E0" w14:textId="77777777" w:rsidR="00C35953" w:rsidRPr="00E01385" w:rsidRDefault="00C35953" w:rsidP="00B36EDB">
            <w:pPr>
              <w:pStyle w:val="ASFKTablenorm"/>
              <w:ind w:left="57" w:right="57"/>
            </w:pPr>
            <w:r w:rsidRPr="00E01385">
              <w:t>Наименование АИФ. Импорт из OEBS.</w:t>
            </w:r>
          </w:p>
        </w:tc>
      </w:tr>
      <w:tr w:rsidR="00C35953" w:rsidRPr="00AB7803" w14:paraId="2F2058DF" w14:textId="77777777" w:rsidTr="00B36EDB">
        <w:tc>
          <w:tcPr>
            <w:tcW w:w="1410" w:type="pct"/>
            <w:shd w:val="clear" w:color="auto" w:fill="auto"/>
          </w:tcPr>
          <w:p w14:paraId="6756B55F" w14:textId="77777777" w:rsidR="00C35953" w:rsidRPr="00E01385" w:rsidRDefault="00C35953" w:rsidP="00B36EDB">
            <w:pPr>
              <w:pStyle w:val="ASFKTablenorm"/>
              <w:ind w:left="57" w:right="57"/>
            </w:pPr>
            <w:r w:rsidRPr="00E01385">
              <w:t>ГАИФ</w:t>
            </w:r>
          </w:p>
        </w:tc>
        <w:tc>
          <w:tcPr>
            <w:tcW w:w="3590" w:type="pct"/>
            <w:shd w:val="clear" w:color="auto" w:fill="auto"/>
          </w:tcPr>
          <w:p w14:paraId="0478F374" w14:textId="77777777" w:rsidR="00C35953" w:rsidRPr="00E01385" w:rsidRDefault="00C35953" w:rsidP="00B36EDB">
            <w:pPr>
              <w:pStyle w:val="ASFKTablenorm"/>
              <w:ind w:left="57" w:right="57"/>
            </w:pPr>
            <w:r w:rsidRPr="00E01385">
              <w:t>Наименование ГАИФ, вышестоящего по отношению к АИФ. Импорт из OEBS.</w:t>
            </w:r>
          </w:p>
        </w:tc>
      </w:tr>
      <w:tr w:rsidR="00C35953" w:rsidRPr="00AB7803" w14:paraId="237CD08D" w14:textId="77777777" w:rsidTr="00B36EDB">
        <w:tc>
          <w:tcPr>
            <w:tcW w:w="1410" w:type="pct"/>
            <w:shd w:val="clear" w:color="auto" w:fill="auto"/>
          </w:tcPr>
          <w:p w14:paraId="06FE318A" w14:textId="77777777" w:rsidR="00C35953" w:rsidRPr="00E01385" w:rsidRDefault="00C35953" w:rsidP="00B36EDB">
            <w:pPr>
              <w:pStyle w:val="ASFKTablenorm"/>
              <w:ind w:left="57" w:right="57"/>
            </w:pPr>
            <w:r w:rsidRPr="00E01385">
              <w:t>Бюджет</w:t>
            </w:r>
          </w:p>
        </w:tc>
        <w:tc>
          <w:tcPr>
            <w:tcW w:w="3590" w:type="pct"/>
            <w:shd w:val="clear" w:color="auto" w:fill="auto"/>
          </w:tcPr>
          <w:p w14:paraId="60BF3C65" w14:textId="77777777" w:rsidR="00C35953" w:rsidRPr="00E01385" w:rsidRDefault="00C35953" w:rsidP="00B36EDB">
            <w:pPr>
              <w:pStyle w:val="ASFKTablenorm"/>
              <w:ind w:left="57" w:right="57"/>
            </w:pPr>
            <w:r w:rsidRPr="00E01385">
              <w:t>Наименование бюджета для ЛС клиента, являющегося участником бюджетного процесса. Импорт из OEBS.</w:t>
            </w:r>
          </w:p>
        </w:tc>
      </w:tr>
      <w:tr w:rsidR="00C35953" w:rsidRPr="00AB7803" w14:paraId="0D44EBF5" w14:textId="77777777" w:rsidTr="00B36EDB">
        <w:tc>
          <w:tcPr>
            <w:tcW w:w="1410" w:type="pct"/>
            <w:shd w:val="clear" w:color="auto" w:fill="auto"/>
          </w:tcPr>
          <w:p w14:paraId="06596D3E" w14:textId="77777777" w:rsidR="00C35953" w:rsidRPr="00E01385" w:rsidRDefault="00C35953" w:rsidP="00B36EDB">
            <w:pPr>
              <w:pStyle w:val="ASFKTablenorm"/>
              <w:ind w:left="57" w:right="57"/>
            </w:pPr>
            <w:r w:rsidRPr="00E01385">
              <w:t xml:space="preserve">Фин. </w:t>
            </w:r>
            <w:r w:rsidR="005A4454" w:rsidRPr="00E01385">
              <w:t>О</w:t>
            </w:r>
            <w:r w:rsidRPr="00E01385">
              <w:t>рган</w:t>
            </w:r>
          </w:p>
        </w:tc>
        <w:tc>
          <w:tcPr>
            <w:tcW w:w="3590" w:type="pct"/>
            <w:shd w:val="clear" w:color="auto" w:fill="auto"/>
          </w:tcPr>
          <w:p w14:paraId="2FC0A9F5" w14:textId="77777777" w:rsidR="00C35953" w:rsidRPr="00E01385" w:rsidRDefault="00C35953" w:rsidP="00B36EDB">
            <w:pPr>
              <w:pStyle w:val="ASFKTablenorm"/>
              <w:ind w:left="57" w:right="57"/>
            </w:pPr>
            <w:r w:rsidRPr="00E01385">
              <w:t>Наименование ФО, обслуживающего данный бюджет. Импорт из OEBS.</w:t>
            </w:r>
          </w:p>
        </w:tc>
      </w:tr>
      <w:tr w:rsidR="00C35953" w:rsidRPr="00AB7803" w14:paraId="06456E0F" w14:textId="77777777" w:rsidTr="00B36EDB">
        <w:tc>
          <w:tcPr>
            <w:tcW w:w="1410" w:type="pct"/>
            <w:shd w:val="clear" w:color="auto" w:fill="auto"/>
          </w:tcPr>
          <w:p w14:paraId="281CC237" w14:textId="77777777" w:rsidR="00C35953" w:rsidRPr="00E01385" w:rsidRDefault="00C35953" w:rsidP="00B36EDB">
            <w:pPr>
              <w:pStyle w:val="ASFKTablenorm"/>
              <w:ind w:left="57" w:right="57"/>
            </w:pPr>
            <w:r w:rsidRPr="00E01385">
              <w:t>Основание для передачи</w:t>
            </w:r>
          </w:p>
        </w:tc>
        <w:tc>
          <w:tcPr>
            <w:tcW w:w="3590" w:type="pct"/>
            <w:shd w:val="clear" w:color="auto" w:fill="auto"/>
          </w:tcPr>
          <w:p w14:paraId="725371E6" w14:textId="77777777" w:rsidR="00C35953" w:rsidRPr="00E01385" w:rsidRDefault="00C35953" w:rsidP="00B36EDB">
            <w:pPr>
              <w:pStyle w:val="ASFKTablenorm"/>
              <w:ind w:left="57" w:right="57"/>
            </w:pPr>
            <w:r w:rsidRPr="00E01385">
              <w:t>Основание для передачи. Импорт из OEBS.</w:t>
            </w:r>
          </w:p>
        </w:tc>
      </w:tr>
      <w:tr w:rsidR="00C35953" w:rsidRPr="00AB7803" w14:paraId="66D3AE52" w14:textId="77777777" w:rsidTr="00B36EDB">
        <w:tc>
          <w:tcPr>
            <w:tcW w:w="5000" w:type="pct"/>
            <w:gridSpan w:val="2"/>
            <w:shd w:val="clear" w:color="auto" w:fill="auto"/>
          </w:tcPr>
          <w:p w14:paraId="309BDF56" w14:textId="77777777" w:rsidR="00C35953" w:rsidRPr="00E01385" w:rsidRDefault="00C35953" w:rsidP="00B36EDB">
            <w:pPr>
              <w:pStyle w:val="ASFKTablenorm"/>
              <w:ind w:left="57" w:right="57"/>
            </w:pPr>
            <w:r w:rsidRPr="00E01385">
              <w:t>Группа полей «Коды»</w:t>
            </w:r>
          </w:p>
        </w:tc>
      </w:tr>
      <w:tr w:rsidR="00C35953" w:rsidRPr="00AB7803" w14:paraId="060923F5" w14:textId="77777777" w:rsidTr="00B36EDB">
        <w:tc>
          <w:tcPr>
            <w:tcW w:w="1410" w:type="pct"/>
            <w:shd w:val="clear" w:color="auto" w:fill="auto"/>
          </w:tcPr>
          <w:p w14:paraId="61D375F3" w14:textId="77777777" w:rsidR="00C35953" w:rsidRPr="00E01385" w:rsidRDefault="00C35953" w:rsidP="00B36EDB">
            <w:pPr>
              <w:pStyle w:val="ASFKTablenorm"/>
              <w:ind w:left="57" w:right="57"/>
            </w:pPr>
            <w:r w:rsidRPr="00E01385">
              <w:t>по КОФК</w:t>
            </w:r>
          </w:p>
        </w:tc>
        <w:tc>
          <w:tcPr>
            <w:tcW w:w="3590" w:type="pct"/>
            <w:shd w:val="clear" w:color="auto" w:fill="auto"/>
          </w:tcPr>
          <w:p w14:paraId="0860D647" w14:textId="77777777" w:rsidR="00C35953" w:rsidRPr="00E01385" w:rsidRDefault="00C35953" w:rsidP="00B36EDB">
            <w:pPr>
              <w:pStyle w:val="ASFKTablenorm"/>
              <w:ind w:left="57" w:right="57"/>
            </w:pPr>
            <w:r w:rsidRPr="00E01385">
              <w:t>Код ОрФК отправителя. Импорт из OEBS.</w:t>
            </w:r>
          </w:p>
        </w:tc>
      </w:tr>
      <w:tr w:rsidR="00C35953" w:rsidRPr="00AB7803" w14:paraId="5744F5B0" w14:textId="77777777" w:rsidTr="00B36EDB">
        <w:tc>
          <w:tcPr>
            <w:tcW w:w="1410" w:type="pct"/>
            <w:shd w:val="clear" w:color="auto" w:fill="auto"/>
          </w:tcPr>
          <w:p w14:paraId="27B53064" w14:textId="77777777" w:rsidR="00C35953" w:rsidRPr="00E01385" w:rsidRDefault="00A05FCE" w:rsidP="00B36EDB">
            <w:pPr>
              <w:pStyle w:val="ASFKTablenorm"/>
              <w:ind w:left="57" w:right="57"/>
            </w:pPr>
            <w:r w:rsidRPr="00E01385">
              <w:t>П</w:t>
            </w:r>
            <w:r w:rsidR="00C35953" w:rsidRPr="00E01385">
              <w:t>о КОФК</w:t>
            </w:r>
          </w:p>
        </w:tc>
        <w:tc>
          <w:tcPr>
            <w:tcW w:w="3590" w:type="pct"/>
            <w:shd w:val="clear" w:color="auto" w:fill="auto"/>
          </w:tcPr>
          <w:p w14:paraId="6D0E439E" w14:textId="77777777" w:rsidR="00C35953" w:rsidRPr="00E01385" w:rsidRDefault="00C35953" w:rsidP="00B36EDB">
            <w:pPr>
              <w:pStyle w:val="ASFKTablenorm"/>
              <w:ind w:left="57" w:right="57"/>
            </w:pPr>
            <w:r w:rsidRPr="00E01385">
              <w:t>Код ОрФК получателя. Импорт из OEBS.</w:t>
            </w:r>
          </w:p>
        </w:tc>
      </w:tr>
      <w:tr w:rsidR="00C35953" w:rsidRPr="00AB7803" w14:paraId="68BA4A41" w14:textId="77777777" w:rsidTr="00B36EDB">
        <w:tc>
          <w:tcPr>
            <w:tcW w:w="1410" w:type="pct"/>
            <w:shd w:val="clear" w:color="auto" w:fill="auto"/>
          </w:tcPr>
          <w:p w14:paraId="0B92535B" w14:textId="77777777" w:rsidR="00C35953" w:rsidRPr="00E01385" w:rsidRDefault="00A05FCE" w:rsidP="00B36EDB">
            <w:pPr>
              <w:pStyle w:val="ASFKTablenorm"/>
              <w:ind w:left="57" w:right="57"/>
            </w:pPr>
            <w:r w:rsidRPr="00E01385">
              <w:t>П</w:t>
            </w:r>
            <w:r w:rsidR="00C35953" w:rsidRPr="00E01385">
              <w:t>о Сводному реестру</w:t>
            </w:r>
          </w:p>
        </w:tc>
        <w:tc>
          <w:tcPr>
            <w:tcW w:w="3590" w:type="pct"/>
            <w:shd w:val="clear" w:color="auto" w:fill="auto"/>
          </w:tcPr>
          <w:p w14:paraId="07948B8D" w14:textId="77777777" w:rsidR="00C35953" w:rsidRPr="00E01385" w:rsidRDefault="00C35953" w:rsidP="00B36EDB">
            <w:pPr>
              <w:pStyle w:val="ASFKTablenorm"/>
              <w:ind w:left="57" w:right="57"/>
            </w:pPr>
            <w:r w:rsidRPr="00E01385">
              <w:t>Код АИФ по СРРПБС. Импорт из OEBS.</w:t>
            </w:r>
          </w:p>
        </w:tc>
      </w:tr>
      <w:tr w:rsidR="00C35953" w:rsidRPr="00AB7803" w14:paraId="342E3C8C" w14:textId="77777777" w:rsidTr="00B36EDB">
        <w:tc>
          <w:tcPr>
            <w:tcW w:w="1410" w:type="pct"/>
            <w:shd w:val="clear" w:color="auto" w:fill="auto"/>
          </w:tcPr>
          <w:p w14:paraId="4DBF9BFE" w14:textId="77777777" w:rsidR="00C35953" w:rsidRPr="00E01385" w:rsidRDefault="00C35953" w:rsidP="00B36EDB">
            <w:pPr>
              <w:pStyle w:val="ASFKTablenorm"/>
              <w:ind w:left="57" w:right="57"/>
            </w:pPr>
            <w:r w:rsidRPr="00E01385">
              <w:lastRenderedPageBreak/>
              <w:t>Глава по БК</w:t>
            </w:r>
          </w:p>
        </w:tc>
        <w:tc>
          <w:tcPr>
            <w:tcW w:w="3590" w:type="pct"/>
            <w:shd w:val="clear" w:color="auto" w:fill="auto"/>
          </w:tcPr>
          <w:p w14:paraId="4AD04D31" w14:textId="77777777" w:rsidR="00C35953" w:rsidRPr="00E01385" w:rsidRDefault="00C35953" w:rsidP="00B36EDB">
            <w:pPr>
              <w:pStyle w:val="ASFKTablenorm"/>
              <w:ind w:left="57" w:right="57"/>
            </w:pPr>
            <w:r w:rsidRPr="00E01385">
              <w:t>Код ГАИФ. Импорт из OEBS.</w:t>
            </w:r>
          </w:p>
        </w:tc>
      </w:tr>
      <w:tr w:rsidR="00C35953" w:rsidRPr="00AB7803" w14:paraId="55CF1143" w14:textId="77777777" w:rsidTr="00B36EDB">
        <w:tc>
          <w:tcPr>
            <w:tcW w:w="1410" w:type="pct"/>
            <w:shd w:val="clear" w:color="auto" w:fill="auto"/>
          </w:tcPr>
          <w:p w14:paraId="6CD5A857" w14:textId="77777777" w:rsidR="00C35953" w:rsidRPr="00E01385" w:rsidRDefault="00A05FCE" w:rsidP="00B36EDB">
            <w:pPr>
              <w:pStyle w:val="ASFKTablenorm"/>
              <w:ind w:left="57" w:right="57"/>
            </w:pPr>
            <w:r w:rsidRPr="00E01385">
              <w:t>П</w:t>
            </w:r>
            <w:r w:rsidR="00C35953" w:rsidRPr="00E01385">
              <w:t>о ОКТМО</w:t>
            </w:r>
          </w:p>
        </w:tc>
        <w:tc>
          <w:tcPr>
            <w:tcW w:w="3590" w:type="pct"/>
            <w:shd w:val="clear" w:color="auto" w:fill="auto"/>
          </w:tcPr>
          <w:p w14:paraId="5BA7F782" w14:textId="77777777" w:rsidR="00C35953" w:rsidRPr="00E01385" w:rsidRDefault="00C35953" w:rsidP="00B36EDB">
            <w:pPr>
              <w:pStyle w:val="ASFKTablenorm"/>
              <w:ind w:left="57" w:right="57"/>
            </w:pPr>
            <w:r w:rsidRPr="00E01385">
              <w:t>Импорт из OEBS.</w:t>
            </w:r>
          </w:p>
        </w:tc>
      </w:tr>
      <w:tr w:rsidR="00C35953" w:rsidRPr="00AB7803" w14:paraId="068DD72E" w14:textId="77777777" w:rsidTr="00B36EDB">
        <w:tc>
          <w:tcPr>
            <w:tcW w:w="1410" w:type="pct"/>
            <w:shd w:val="clear" w:color="auto" w:fill="auto"/>
          </w:tcPr>
          <w:p w14:paraId="03D62BC8" w14:textId="77777777" w:rsidR="00C35953" w:rsidRPr="00E01385" w:rsidRDefault="00A05FCE" w:rsidP="00B36EDB">
            <w:pPr>
              <w:pStyle w:val="ASFKTablenorm"/>
              <w:ind w:left="57" w:right="57"/>
            </w:pPr>
            <w:r w:rsidRPr="00E01385">
              <w:t>П</w:t>
            </w:r>
            <w:r w:rsidR="00C35953" w:rsidRPr="00E01385">
              <w:t>о ОКПО</w:t>
            </w:r>
          </w:p>
        </w:tc>
        <w:tc>
          <w:tcPr>
            <w:tcW w:w="3590" w:type="pct"/>
            <w:shd w:val="clear" w:color="auto" w:fill="auto"/>
          </w:tcPr>
          <w:p w14:paraId="4A5A5579" w14:textId="77777777" w:rsidR="00C35953" w:rsidRPr="00E01385" w:rsidRDefault="00C35953" w:rsidP="00B36EDB">
            <w:pPr>
              <w:pStyle w:val="ASFKTablenorm"/>
              <w:ind w:left="57" w:right="57"/>
            </w:pPr>
            <w:r w:rsidRPr="00E01385">
              <w:t>Импорт из OEBS.</w:t>
            </w:r>
          </w:p>
        </w:tc>
      </w:tr>
    </w:tbl>
    <w:p w14:paraId="0A84B97C" w14:textId="5B1F66C0" w:rsidR="00C35953" w:rsidRPr="00AB7803" w:rsidRDefault="00C35953" w:rsidP="00C35953">
      <w:pPr>
        <w:pStyle w:val="ASFKNormal"/>
      </w:pPr>
      <w:r w:rsidRPr="00E01385">
        <w:t xml:space="preserve">ЭФ документа «Акт приемки-передачи показателей лицевого счета АИФ дефицита бюджета за период», закладки «Дополнительные атрибуты» представлена на </w:t>
      </w:r>
      <w:r w:rsidRPr="00AB7803">
        <w:t>рисунке </w:t>
      </w:r>
      <w:r w:rsidRPr="00AB7803">
        <w:fldChar w:fldCharType="begin"/>
      </w:r>
      <w:r w:rsidRPr="00AB7803">
        <w:instrText xml:space="preserve"> REF _Ref245896129 \h  \* MERGEFORMAT </w:instrText>
      </w:r>
      <w:r w:rsidRPr="00AB7803">
        <w:fldChar w:fldCharType="separate"/>
      </w:r>
      <w:r w:rsidR="00980F1C">
        <w:t>357</w:t>
      </w:r>
      <w:r w:rsidRPr="00AB7803">
        <w:fldChar w:fldCharType="end"/>
      </w:r>
      <w:r w:rsidRPr="00AB7803">
        <w:t>.</w:t>
      </w:r>
    </w:p>
    <w:p w14:paraId="20CC7F40" w14:textId="77777777" w:rsidR="00C35953" w:rsidRPr="00AB7803" w:rsidRDefault="00CF4371" w:rsidP="00C35953">
      <w:pPr>
        <w:pStyle w:val="ASFKFigure"/>
      </w:pPr>
      <w:r>
        <w:rPr>
          <w:noProof/>
        </w:rPr>
        <w:drawing>
          <wp:inline distT="0" distB="0" distL="0" distR="0" wp14:anchorId="2741955F" wp14:editId="1A0C1423">
            <wp:extent cx="6124575" cy="3476625"/>
            <wp:effectExtent l="0" t="0" r="9525" b="9525"/>
            <wp:docPr id="462" name="Рисунок 4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0"/>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603A6C60" w14:textId="5609B8BF" w:rsidR="00C35953" w:rsidRPr="00AB7803" w:rsidRDefault="00034287" w:rsidP="00C35953">
      <w:pPr>
        <w:pStyle w:val="ASFKFigName"/>
      </w:pPr>
      <w:r>
        <w:rPr>
          <w:noProof/>
        </w:rPr>
        <w:fldChar w:fldCharType="begin"/>
      </w:r>
      <w:r>
        <w:rPr>
          <w:noProof/>
        </w:rPr>
        <w:instrText xml:space="preserve"> SEQ Рисунок \* ARABIC </w:instrText>
      </w:r>
      <w:r>
        <w:rPr>
          <w:noProof/>
        </w:rPr>
        <w:fldChar w:fldCharType="separate"/>
      </w:r>
      <w:bookmarkStart w:id="2151" w:name="_Ref245896129"/>
      <w:bookmarkStart w:id="2152" w:name="_Toc126840721"/>
      <w:r w:rsidR="00980F1C">
        <w:rPr>
          <w:noProof/>
        </w:rPr>
        <w:t>357</w:t>
      </w:r>
      <w:bookmarkEnd w:id="2151"/>
      <w:r>
        <w:rPr>
          <w:noProof/>
        </w:rPr>
        <w:fldChar w:fldCharType="end"/>
      </w:r>
      <w:r w:rsidR="00C35953" w:rsidRPr="00AB7803">
        <w:t xml:space="preserve">. ЭФ </w:t>
      </w:r>
      <w:r w:rsidR="00C35953">
        <w:t>документа «</w:t>
      </w:r>
      <w:r w:rsidR="00C35953" w:rsidRPr="00AB7803">
        <w:t>Акт приемки-передачи показателей лицевого счета АИФ дефицита бюджета за период</w:t>
      </w:r>
      <w:r w:rsidR="00C35953">
        <w:t>», закладки</w:t>
      </w:r>
      <w:r w:rsidR="00C35953" w:rsidRPr="00AB7803">
        <w:t xml:space="preserve"> </w:t>
      </w:r>
      <w:r w:rsidR="00C35953">
        <w:t>«</w:t>
      </w:r>
      <w:r w:rsidR="00C35953" w:rsidRPr="00AB7803">
        <w:t>Дополнительные атрибуты</w:t>
      </w:r>
      <w:r w:rsidR="00C35953">
        <w:t>»</w:t>
      </w:r>
      <w:bookmarkEnd w:id="2152"/>
    </w:p>
    <w:p w14:paraId="3C5C8C92" w14:textId="4270B468" w:rsidR="00C35953" w:rsidRPr="00AB7803" w:rsidRDefault="00C35953" w:rsidP="00C35953">
      <w:pPr>
        <w:pStyle w:val="ASFKNormal"/>
      </w:pPr>
      <w:r w:rsidRPr="00AB7803">
        <w:t xml:space="preserve">Перечень полей </w:t>
      </w:r>
      <w:r>
        <w:t>документа «</w:t>
      </w:r>
      <w:r w:rsidRPr="00AB7803">
        <w:t>Акт приемки-передачи показателей лицевого счета АИФ дефицита бюджета за период</w:t>
      </w:r>
      <w:r>
        <w:t xml:space="preserve">», </w:t>
      </w:r>
      <w:r w:rsidRPr="00AB7803">
        <w:t xml:space="preserve">закладки </w:t>
      </w:r>
      <w:r>
        <w:t>«</w:t>
      </w:r>
      <w:r w:rsidRPr="00AB7803">
        <w:t>Дополнительные атрибуты</w:t>
      </w:r>
      <w:r>
        <w:t>» приведен</w:t>
      </w:r>
      <w:r w:rsidRPr="00AB7803">
        <w:t xml:space="preserve"> в табл</w:t>
      </w:r>
      <w:r w:rsidRPr="00C35953">
        <w:t>и</w:t>
      </w:r>
      <w:r w:rsidRPr="00AB7803">
        <w:t>це </w:t>
      </w:r>
      <w:r w:rsidRPr="00AB7803">
        <w:fldChar w:fldCharType="begin"/>
      </w:r>
      <w:r w:rsidRPr="00AB7803">
        <w:instrText xml:space="preserve"> REF _Ref339631947 \h  \* MERGEFORMAT </w:instrText>
      </w:r>
      <w:r w:rsidRPr="00AB7803">
        <w:fldChar w:fldCharType="separate"/>
      </w:r>
      <w:r w:rsidR="00980F1C">
        <w:t>177</w:t>
      </w:r>
      <w:r w:rsidRPr="00AB7803">
        <w:fldChar w:fldCharType="end"/>
      </w:r>
      <w:r w:rsidRPr="00AB7803">
        <w:t>.</w:t>
      </w:r>
    </w:p>
    <w:p w14:paraId="458993E2" w14:textId="35E74EF6" w:rsidR="00C35953" w:rsidRDefault="00DD313F" w:rsidP="00C35953">
      <w:pPr>
        <w:pStyle w:val="ASFKNameTable"/>
      </w:pPr>
      <w:r>
        <w:rPr>
          <w:noProof/>
        </w:rPr>
        <w:fldChar w:fldCharType="begin"/>
      </w:r>
      <w:r>
        <w:rPr>
          <w:noProof/>
        </w:rPr>
        <w:instrText xml:space="preserve"> SEQ Таблица \* ARABIC </w:instrText>
      </w:r>
      <w:r>
        <w:rPr>
          <w:noProof/>
        </w:rPr>
        <w:fldChar w:fldCharType="separate"/>
      </w:r>
      <w:bookmarkStart w:id="2153" w:name="_Ref339631947"/>
      <w:bookmarkStart w:id="2154" w:name="_Toc126840207"/>
      <w:r w:rsidR="00980F1C">
        <w:rPr>
          <w:noProof/>
        </w:rPr>
        <w:t>177</w:t>
      </w:r>
      <w:bookmarkEnd w:id="2153"/>
      <w:r>
        <w:rPr>
          <w:noProof/>
        </w:rPr>
        <w:fldChar w:fldCharType="end"/>
      </w:r>
      <w:r w:rsidR="00C35953" w:rsidRPr="00AB7803">
        <w:t xml:space="preserve">. Описание полей документа </w:t>
      </w:r>
      <w:r w:rsidR="00C35953">
        <w:t>«</w:t>
      </w:r>
      <w:r w:rsidR="00C35953" w:rsidRPr="00AB7803">
        <w:t xml:space="preserve">Акт приемки-передачи показателей лицевого счета АИФ дефицита бюджета за </w:t>
      </w:r>
      <w:r w:rsidR="00C35953" w:rsidRPr="00E01385">
        <w:t>период», закладки «Дополнительные атрибуты»</w:t>
      </w:r>
      <w:bookmarkEnd w:id="21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27"/>
        <w:gridCol w:w="5634"/>
      </w:tblGrid>
      <w:tr w:rsidR="00C35953" w:rsidRPr="00A42471" w14:paraId="13436DE3" w14:textId="77777777" w:rsidTr="00B36EDB">
        <w:trPr>
          <w:trHeight w:val="20"/>
          <w:tblHeader/>
        </w:trPr>
        <w:tc>
          <w:tcPr>
            <w:tcW w:w="2074" w:type="pct"/>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FB0C95" w14:textId="77777777" w:rsidR="00C35953" w:rsidRPr="00E01385" w:rsidRDefault="00C35953" w:rsidP="008329C2">
            <w:pPr>
              <w:pStyle w:val="ASFKTableHead"/>
            </w:pPr>
            <w:r w:rsidRPr="00E01385">
              <w:t>Наименование поля</w:t>
            </w:r>
          </w:p>
        </w:tc>
        <w:tc>
          <w:tcPr>
            <w:tcW w:w="29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F1E94E8" w14:textId="77777777" w:rsidR="00C35953" w:rsidRPr="00E01385" w:rsidRDefault="00C35953" w:rsidP="008329C2">
            <w:pPr>
              <w:pStyle w:val="ASFKTableHead"/>
            </w:pPr>
            <w:r w:rsidRPr="00E01385">
              <w:t>Описание поля</w:t>
            </w:r>
          </w:p>
        </w:tc>
      </w:tr>
      <w:tr w:rsidR="00C35953" w:rsidRPr="00D0193D" w14:paraId="267D6B0D" w14:textId="77777777" w:rsidTr="00B36EDB">
        <w:trPr>
          <w:trHeight w:val="371"/>
        </w:trPr>
        <w:tc>
          <w:tcPr>
            <w:tcW w:w="5000" w:type="pct"/>
            <w:gridSpan w:val="3"/>
            <w:shd w:val="clear" w:color="auto" w:fill="auto"/>
          </w:tcPr>
          <w:p w14:paraId="1CDB5CA2" w14:textId="77777777" w:rsidR="00C35953" w:rsidRPr="00E01385" w:rsidRDefault="00C35953" w:rsidP="00B36EDB">
            <w:pPr>
              <w:pStyle w:val="ASFKTablenorm"/>
              <w:ind w:left="57" w:right="57"/>
            </w:pPr>
            <w:r w:rsidRPr="00E01385">
              <w:t>Группа полей «Статусы документа»</w:t>
            </w:r>
          </w:p>
        </w:tc>
      </w:tr>
      <w:tr w:rsidR="00C35953" w:rsidRPr="00D0193D" w14:paraId="34F59041" w14:textId="77777777" w:rsidTr="00B36EDB">
        <w:trPr>
          <w:trHeight w:val="610"/>
        </w:trPr>
        <w:tc>
          <w:tcPr>
            <w:tcW w:w="2060" w:type="pct"/>
            <w:shd w:val="clear" w:color="auto" w:fill="auto"/>
          </w:tcPr>
          <w:p w14:paraId="34808E0A" w14:textId="77777777" w:rsidR="00C35953" w:rsidRPr="00E01385" w:rsidRDefault="00C35953" w:rsidP="00B36EDB">
            <w:pPr>
              <w:pStyle w:val="ASFKTablenorm"/>
              <w:ind w:left="57" w:right="57"/>
            </w:pPr>
            <w:r w:rsidRPr="00E01385">
              <w:t>Бизнес-cтатус</w:t>
            </w:r>
          </w:p>
        </w:tc>
        <w:tc>
          <w:tcPr>
            <w:tcW w:w="2940" w:type="pct"/>
            <w:gridSpan w:val="2"/>
            <w:shd w:val="clear" w:color="auto" w:fill="auto"/>
          </w:tcPr>
          <w:p w14:paraId="42D5F7F0" w14:textId="77777777" w:rsidR="00C35953" w:rsidRPr="00E01385" w:rsidRDefault="00C35953" w:rsidP="00B36EDB">
            <w:pPr>
              <w:pStyle w:val="ASFKTablenorm"/>
              <w:ind w:left="57" w:right="57"/>
            </w:pPr>
            <w:r w:rsidRPr="00E01385">
              <w:t xml:space="preserve">Код и наименование бизнес-статуса документа. </w:t>
            </w:r>
          </w:p>
          <w:p w14:paraId="25959804" w14:textId="77777777" w:rsidR="00C35953" w:rsidRPr="00E01385" w:rsidRDefault="00C35953" w:rsidP="00B36EDB">
            <w:pPr>
              <w:pStyle w:val="ASFKTablenorm"/>
              <w:ind w:left="57" w:right="57"/>
            </w:pPr>
            <w:r w:rsidRPr="00E01385">
              <w:t>Закрыто для редактирования.</w:t>
            </w:r>
          </w:p>
          <w:p w14:paraId="76F5A585" w14:textId="77777777" w:rsidR="00C35953" w:rsidRPr="00E01385" w:rsidRDefault="00C35953" w:rsidP="00B36EDB">
            <w:pPr>
              <w:pStyle w:val="ASFKTablenorm"/>
              <w:ind w:left="57" w:right="57"/>
            </w:pPr>
            <w:r w:rsidRPr="00E01385">
              <w:t>Код заполняется автоматически при обработке документа или присылается из OEBS. Равен значению поля «Статус» закладки «Документ».</w:t>
            </w:r>
          </w:p>
          <w:p w14:paraId="48DBD7E0" w14:textId="77777777" w:rsidR="00C35953" w:rsidRPr="00E01385" w:rsidRDefault="00C35953" w:rsidP="00B36EDB">
            <w:pPr>
              <w:pStyle w:val="ASFKTablenorm"/>
              <w:ind w:left="57" w:right="57"/>
            </w:pPr>
            <w:r w:rsidRPr="00E01385">
              <w:t>Наименование поля заполняется по коду из справочника.</w:t>
            </w:r>
          </w:p>
        </w:tc>
      </w:tr>
      <w:tr w:rsidR="00C35953" w:rsidRPr="00D0193D" w14:paraId="2857BE0C" w14:textId="77777777" w:rsidTr="00B36EDB">
        <w:trPr>
          <w:trHeight w:val="330"/>
        </w:trPr>
        <w:tc>
          <w:tcPr>
            <w:tcW w:w="2060" w:type="pct"/>
            <w:shd w:val="clear" w:color="auto" w:fill="auto"/>
          </w:tcPr>
          <w:p w14:paraId="4BABEC52" w14:textId="77777777" w:rsidR="00C35953" w:rsidRPr="00E01385" w:rsidRDefault="00C35953" w:rsidP="00B36EDB">
            <w:pPr>
              <w:pStyle w:val="ASFKTablenorm"/>
              <w:ind w:left="57" w:right="57"/>
            </w:pPr>
            <w:r w:rsidRPr="00E01385">
              <w:t>Статус утверждения</w:t>
            </w:r>
          </w:p>
        </w:tc>
        <w:tc>
          <w:tcPr>
            <w:tcW w:w="2940" w:type="pct"/>
            <w:gridSpan w:val="2"/>
            <w:shd w:val="clear" w:color="auto" w:fill="auto"/>
          </w:tcPr>
          <w:p w14:paraId="1D95F669" w14:textId="77777777" w:rsidR="00C35953" w:rsidRPr="00E01385" w:rsidRDefault="00C35953" w:rsidP="00B36EDB">
            <w:pPr>
              <w:pStyle w:val="ASFKTablenorm"/>
              <w:ind w:left="57" w:right="57"/>
            </w:pPr>
            <w:r w:rsidRPr="00E01385">
              <w:t xml:space="preserve">Код и наименование статуса утверждения документа. </w:t>
            </w:r>
          </w:p>
          <w:p w14:paraId="1D1ACDD9" w14:textId="77777777" w:rsidR="00C35953" w:rsidRPr="00E01385" w:rsidRDefault="00C35953" w:rsidP="00B36EDB">
            <w:pPr>
              <w:pStyle w:val="ASFKTablenorm"/>
              <w:ind w:left="57" w:right="57"/>
            </w:pPr>
            <w:r w:rsidRPr="00E01385">
              <w:t>Заполняется автоматически при утверждении документа. Закрыто для редактирования.</w:t>
            </w:r>
          </w:p>
        </w:tc>
      </w:tr>
      <w:tr w:rsidR="00C35953" w:rsidRPr="00D0193D" w14:paraId="7871DDEC" w14:textId="77777777" w:rsidTr="00B36EDB">
        <w:trPr>
          <w:trHeight w:val="390"/>
        </w:trPr>
        <w:tc>
          <w:tcPr>
            <w:tcW w:w="2060" w:type="pct"/>
            <w:shd w:val="clear" w:color="auto" w:fill="auto"/>
          </w:tcPr>
          <w:p w14:paraId="49229F63" w14:textId="77777777" w:rsidR="00C35953" w:rsidRPr="00E01385" w:rsidRDefault="00C35953" w:rsidP="00B36EDB">
            <w:pPr>
              <w:pStyle w:val="ASFKTablenorm"/>
              <w:ind w:left="57" w:right="57"/>
            </w:pPr>
            <w:r w:rsidRPr="00E01385">
              <w:lastRenderedPageBreak/>
              <w:t>Статус передачи</w:t>
            </w:r>
          </w:p>
        </w:tc>
        <w:tc>
          <w:tcPr>
            <w:tcW w:w="2940" w:type="pct"/>
            <w:gridSpan w:val="2"/>
            <w:shd w:val="clear" w:color="auto" w:fill="auto"/>
          </w:tcPr>
          <w:p w14:paraId="50496850" w14:textId="77777777" w:rsidR="00C35953" w:rsidRPr="00E01385" w:rsidRDefault="00C35953" w:rsidP="00B36EDB">
            <w:pPr>
              <w:pStyle w:val="ASFKTablenorm"/>
              <w:ind w:left="57" w:right="57"/>
            </w:pPr>
            <w:r w:rsidRPr="00E01385">
              <w:t>Код и наименование статуса передачи документа.</w:t>
            </w:r>
          </w:p>
          <w:p w14:paraId="2B33AC9D" w14:textId="77777777" w:rsidR="00C35953" w:rsidRPr="00E01385" w:rsidRDefault="00C35953" w:rsidP="00B36EDB">
            <w:pPr>
              <w:pStyle w:val="ASFKTablenorm"/>
              <w:ind w:left="57" w:right="57"/>
            </w:pPr>
            <w:r w:rsidRPr="00E01385">
              <w:t>Заполняется автоматически при обработке документа. З</w:t>
            </w:r>
            <w:r w:rsidRPr="00C35953">
              <w:t>а</w:t>
            </w:r>
            <w:r w:rsidRPr="00E01385">
              <w:t>крыто для редактирования.</w:t>
            </w:r>
          </w:p>
        </w:tc>
      </w:tr>
      <w:tr w:rsidR="00C35953" w:rsidRPr="00D0193D" w14:paraId="2A462338" w14:textId="77777777" w:rsidTr="00B36EDB">
        <w:trPr>
          <w:trHeight w:val="77"/>
        </w:trPr>
        <w:tc>
          <w:tcPr>
            <w:tcW w:w="5000" w:type="pct"/>
            <w:gridSpan w:val="3"/>
            <w:shd w:val="clear" w:color="auto" w:fill="auto"/>
          </w:tcPr>
          <w:p w14:paraId="435B8D3D" w14:textId="77777777" w:rsidR="00C35953" w:rsidRPr="00E01385" w:rsidRDefault="00C35953" w:rsidP="00B36EDB">
            <w:pPr>
              <w:pStyle w:val="ASFKTablenorm"/>
              <w:ind w:left="57" w:right="57"/>
            </w:pPr>
            <w:r w:rsidRPr="00E01385">
              <w:t>Группа полей «Передающая сторона»</w:t>
            </w:r>
          </w:p>
        </w:tc>
      </w:tr>
      <w:tr w:rsidR="00C35953" w:rsidRPr="00D0193D" w14:paraId="6DEA1C48" w14:textId="77777777" w:rsidTr="00B36EDB">
        <w:trPr>
          <w:trHeight w:val="77"/>
        </w:trPr>
        <w:tc>
          <w:tcPr>
            <w:tcW w:w="2060" w:type="pct"/>
            <w:shd w:val="clear" w:color="auto" w:fill="auto"/>
          </w:tcPr>
          <w:p w14:paraId="5FC1EED0" w14:textId="77777777" w:rsidR="00C35953" w:rsidRPr="00E01385" w:rsidRDefault="00C35953" w:rsidP="00B36EDB">
            <w:pPr>
              <w:pStyle w:val="ASFKTablenorm"/>
              <w:ind w:left="57" w:right="57"/>
            </w:pPr>
            <w:r w:rsidRPr="00E01385">
              <w:t>Руководитель ФК, органа ФК (уполн</w:t>
            </w:r>
            <w:r w:rsidRPr="00C35953">
              <w:t>о</w:t>
            </w:r>
            <w:r w:rsidRPr="00E01385">
              <w:t>моченное лицо). Должность</w:t>
            </w:r>
          </w:p>
        </w:tc>
        <w:tc>
          <w:tcPr>
            <w:tcW w:w="2940" w:type="pct"/>
            <w:gridSpan w:val="2"/>
            <w:shd w:val="clear" w:color="auto" w:fill="auto"/>
          </w:tcPr>
          <w:p w14:paraId="2DF388BD" w14:textId="77777777" w:rsidR="00C35953" w:rsidRPr="00E01385" w:rsidRDefault="00C35953" w:rsidP="00B36EDB">
            <w:pPr>
              <w:pStyle w:val="ASFKTablenorm"/>
              <w:ind w:left="57" w:right="57"/>
            </w:pPr>
            <w:r w:rsidRPr="00E01385">
              <w:t>Наименование должности руководителя органа ФК, пер</w:t>
            </w:r>
            <w:r w:rsidRPr="00C35953">
              <w:t>е</w:t>
            </w:r>
            <w:r w:rsidRPr="00E01385">
              <w:t>дающего акт.</w:t>
            </w:r>
          </w:p>
          <w:p w14:paraId="72D19911" w14:textId="77777777" w:rsidR="00C35953" w:rsidRPr="00E01385" w:rsidRDefault="00C35953" w:rsidP="00B36EDB">
            <w:pPr>
              <w:pStyle w:val="ASFKTablenorm"/>
              <w:ind w:left="57" w:right="57"/>
            </w:pPr>
            <w:r w:rsidRPr="00E01385">
              <w:t>Импорт из OEBS.</w:t>
            </w:r>
          </w:p>
        </w:tc>
      </w:tr>
      <w:tr w:rsidR="00C35953" w:rsidRPr="00D0193D" w14:paraId="33611B0B" w14:textId="77777777" w:rsidTr="00B36EDB">
        <w:trPr>
          <w:trHeight w:val="77"/>
        </w:trPr>
        <w:tc>
          <w:tcPr>
            <w:tcW w:w="2060" w:type="pct"/>
            <w:shd w:val="clear" w:color="auto" w:fill="auto"/>
          </w:tcPr>
          <w:p w14:paraId="494BE0C7" w14:textId="77777777" w:rsidR="00C35953" w:rsidRPr="00E01385" w:rsidRDefault="00C35953" w:rsidP="00B36EDB">
            <w:pPr>
              <w:pStyle w:val="ASFKTablenorm"/>
              <w:ind w:left="57" w:right="57"/>
            </w:pPr>
            <w:r w:rsidRPr="00E01385">
              <w:t>Руководитель ФК, органа ФК (уполн</w:t>
            </w:r>
            <w:r w:rsidRPr="00C35953">
              <w:t>о</w:t>
            </w:r>
            <w:r w:rsidRPr="00E01385">
              <w:t>моченное лицо). Расшифровка подписи</w:t>
            </w:r>
          </w:p>
        </w:tc>
        <w:tc>
          <w:tcPr>
            <w:tcW w:w="2940" w:type="pct"/>
            <w:gridSpan w:val="2"/>
            <w:shd w:val="clear" w:color="auto" w:fill="auto"/>
          </w:tcPr>
          <w:p w14:paraId="7EFB1E69" w14:textId="77777777" w:rsidR="00C35953" w:rsidRPr="00E01385" w:rsidRDefault="00C35953" w:rsidP="00B36EDB">
            <w:pPr>
              <w:pStyle w:val="ASFKTablenorm"/>
              <w:ind w:left="57" w:right="57"/>
            </w:pPr>
            <w:r w:rsidRPr="00E01385">
              <w:t>ФИО руководителя органа ФК, передающего акт.</w:t>
            </w:r>
          </w:p>
          <w:p w14:paraId="02CAA679" w14:textId="77777777" w:rsidR="00C35953" w:rsidRPr="00E01385" w:rsidRDefault="00C35953" w:rsidP="00B36EDB">
            <w:pPr>
              <w:pStyle w:val="ASFKTablenorm"/>
              <w:ind w:left="57" w:right="57"/>
            </w:pPr>
            <w:r w:rsidRPr="00E01385">
              <w:t>Импорт из OEBS.</w:t>
            </w:r>
          </w:p>
        </w:tc>
      </w:tr>
      <w:tr w:rsidR="00C35953" w:rsidRPr="00D0193D" w14:paraId="0D56A86E" w14:textId="77777777" w:rsidTr="00B36EDB">
        <w:trPr>
          <w:trHeight w:val="77"/>
        </w:trPr>
        <w:tc>
          <w:tcPr>
            <w:tcW w:w="2060" w:type="pct"/>
            <w:shd w:val="clear" w:color="auto" w:fill="auto"/>
          </w:tcPr>
          <w:p w14:paraId="2F57397C" w14:textId="77777777" w:rsidR="00C35953" w:rsidRPr="00E01385" w:rsidRDefault="00C35953" w:rsidP="00B36EDB">
            <w:pPr>
              <w:pStyle w:val="ASFKTablenorm"/>
              <w:ind w:left="57" w:right="57"/>
            </w:pPr>
            <w:r w:rsidRPr="00E01385">
              <w:t>Главный бухгалтер (уполномоченное лицо). Должность</w:t>
            </w:r>
          </w:p>
        </w:tc>
        <w:tc>
          <w:tcPr>
            <w:tcW w:w="2940" w:type="pct"/>
            <w:gridSpan w:val="2"/>
            <w:shd w:val="clear" w:color="auto" w:fill="auto"/>
          </w:tcPr>
          <w:p w14:paraId="40451546" w14:textId="77777777" w:rsidR="00C35953" w:rsidRPr="00E01385" w:rsidRDefault="00C35953" w:rsidP="00B36EDB">
            <w:pPr>
              <w:pStyle w:val="ASFKTablenorm"/>
              <w:ind w:left="57" w:right="57"/>
            </w:pPr>
            <w:r w:rsidRPr="00E01385">
              <w:t>Наименование должности главного бухгалтера органа ФК, передающего акт.</w:t>
            </w:r>
          </w:p>
          <w:p w14:paraId="354E065B" w14:textId="77777777" w:rsidR="00C35953" w:rsidRPr="00E01385" w:rsidRDefault="00C35953" w:rsidP="00B36EDB">
            <w:pPr>
              <w:pStyle w:val="ASFKTablenorm"/>
              <w:ind w:left="57" w:right="57"/>
            </w:pPr>
            <w:r w:rsidRPr="00E01385">
              <w:t>Импорт из OEBS.</w:t>
            </w:r>
          </w:p>
        </w:tc>
      </w:tr>
      <w:tr w:rsidR="00C35953" w:rsidRPr="00D0193D" w14:paraId="67DC9B4B" w14:textId="77777777" w:rsidTr="00B36EDB">
        <w:trPr>
          <w:trHeight w:val="77"/>
        </w:trPr>
        <w:tc>
          <w:tcPr>
            <w:tcW w:w="2060" w:type="pct"/>
            <w:shd w:val="clear" w:color="auto" w:fill="auto"/>
          </w:tcPr>
          <w:p w14:paraId="50882F7E" w14:textId="77777777" w:rsidR="00C35953" w:rsidRPr="00E01385" w:rsidRDefault="00C35953" w:rsidP="00B36EDB">
            <w:pPr>
              <w:pStyle w:val="ASFKTablenorm"/>
              <w:ind w:left="57" w:right="57"/>
            </w:pPr>
            <w:r w:rsidRPr="00E01385">
              <w:t>Главный бухгалтер (уполномоченное лицо). Расшифровка подписи</w:t>
            </w:r>
          </w:p>
        </w:tc>
        <w:tc>
          <w:tcPr>
            <w:tcW w:w="2940" w:type="pct"/>
            <w:gridSpan w:val="2"/>
            <w:shd w:val="clear" w:color="auto" w:fill="auto"/>
          </w:tcPr>
          <w:p w14:paraId="1392E312" w14:textId="77777777" w:rsidR="00C35953" w:rsidRPr="00E01385" w:rsidRDefault="00C35953" w:rsidP="00B36EDB">
            <w:pPr>
              <w:pStyle w:val="ASFKTablenorm"/>
              <w:ind w:left="57" w:right="57"/>
            </w:pPr>
            <w:r w:rsidRPr="00E01385">
              <w:t xml:space="preserve">ФИО главного бухгалтера органа ФК, передающего акт. </w:t>
            </w:r>
          </w:p>
          <w:p w14:paraId="051DEB68" w14:textId="77777777" w:rsidR="00C35953" w:rsidRPr="00E01385" w:rsidRDefault="00C35953" w:rsidP="00B36EDB">
            <w:pPr>
              <w:pStyle w:val="ASFKTablenorm"/>
              <w:ind w:left="57" w:right="57"/>
            </w:pPr>
            <w:r w:rsidRPr="00E01385">
              <w:t>Импорт из OEBS.</w:t>
            </w:r>
          </w:p>
        </w:tc>
      </w:tr>
      <w:tr w:rsidR="00C35953" w:rsidRPr="00D0193D" w14:paraId="11BAAFBF" w14:textId="77777777" w:rsidTr="00B36EDB">
        <w:trPr>
          <w:trHeight w:val="77"/>
        </w:trPr>
        <w:tc>
          <w:tcPr>
            <w:tcW w:w="2060" w:type="pct"/>
            <w:shd w:val="clear" w:color="auto" w:fill="auto"/>
          </w:tcPr>
          <w:p w14:paraId="153E7406" w14:textId="77777777" w:rsidR="00C35953" w:rsidRPr="00E01385" w:rsidRDefault="00C35953" w:rsidP="00B36EDB">
            <w:pPr>
              <w:pStyle w:val="ASFKTablenorm"/>
              <w:ind w:left="57" w:right="57"/>
            </w:pPr>
            <w:r w:rsidRPr="00E01385">
              <w:t>Дата подписания</w:t>
            </w:r>
          </w:p>
        </w:tc>
        <w:tc>
          <w:tcPr>
            <w:tcW w:w="2940" w:type="pct"/>
            <w:gridSpan w:val="2"/>
            <w:shd w:val="clear" w:color="auto" w:fill="auto"/>
          </w:tcPr>
          <w:p w14:paraId="17F5D39D" w14:textId="77777777" w:rsidR="00C35953" w:rsidRPr="00E01385" w:rsidRDefault="00C35953" w:rsidP="00B36EDB">
            <w:pPr>
              <w:pStyle w:val="ASFKTablenorm"/>
              <w:ind w:left="57" w:right="57"/>
            </w:pPr>
            <w:r w:rsidRPr="00E01385">
              <w:t>Дата подписи акта передающей стороной.</w:t>
            </w:r>
          </w:p>
          <w:p w14:paraId="4CC3E1CF" w14:textId="77777777" w:rsidR="00C35953" w:rsidRPr="00E01385" w:rsidRDefault="00C35953" w:rsidP="00B36EDB">
            <w:pPr>
              <w:pStyle w:val="ASFKTablenorm"/>
              <w:ind w:left="57" w:right="57"/>
            </w:pPr>
            <w:r w:rsidRPr="00E01385">
              <w:t>Импорт из OEBS.</w:t>
            </w:r>
          </w:p>
        </w:tc>
      </w:tr>
      <w:tr w:rsidR="00C35953" w:rsidRPr="00D0193D" w14:paraId="6E593BF8" w14:textId="77777777" w:rsidTr="00B36EDB">
        <w:trPr>
          <w:trHeight w:val="77"/>
        </w:trPr>
        <w:tc>
          <w:tcPr>
            <w:tcW w:w="5000" w:type="pct"/>
            <w:gridSpan w:val="3"/>
            <w:shd w:val="clear" w:color="auto" w:fill="auto"/>
          </w:tcPr>
          <w:p w14:paraId="41F4FB4B" w14:textId="77777777" w:rsidR="00C35953" w:rsidRPr="00E01385" w:rsidRDefault="00C35953" w:rsidP="00B36EDB">
            <w:pPr>
              <w:pStyle w:val="ASFKTablenorm"/>
              <w:ind w:left="57" w:right="57"/>
            </w:pPr>
            <w:r w:rsidRPr="00E01385">
              <w:t>Группа полей «Принимающая сторона»</w:t>
            </w:r>
          </w:p>
        </w:tc>
      </w:tr>
      <w:tr w:rsidR="00C35953" w:rsidRPr="00D0193D" w14:paraId="6FA117AE" w14:textId="77777777" w:rsidTr="00B36EDB">
        <w:trPr>
          <w:trHeight w:val="77"/>
        </w:trPr>
        <w:tc>
          <w:tcPr>
            <w:tcW w:w="2060" w:type="pct"/>
            <w:shd w:val="clear" w:color="auto" w:fill="auto"/>
          </w:tcPr>
          <w:p w14:paraId="705E7D1F" w14:textId="77777777" w:rsidR="00C35953" w:rsidRPr="00E01385" w:rsidRDefault="00C35953" w:rsidP="00B36EDB">
            <w:pPr>
              <w:pStyle w:val="ASFKTablenorm"/>
              <w:ind w:left="57" w:right="57"/>
            </w:pPr>
            <w:r w:rsidRPr="00E01385">
              <w:t>Руководитель ФК, органа ФК (уполн</w:t>
            </w:r>
            <w:r w:rsidRPr="00C35953">
              <w:t>о</w:t>
            </w:r>
            <w:r w:rsidRPr="00E01385">
              <w:t>моченное лицо). Должность</w:t>
            </w:r>
          </w:p>
        </w:tc>
        <w:tc>
          <w:tcPr>
            <w:tcW w:w="2940" w:type="pct"/>
            <w:gridSpan w:val="2"/>
            <w:shd w:val="clear" w:color="auto" w:fill="auto"/>
          </w:tcPr>
          <w:p w14:paraId="73F2FAFB" w14:textId="77777777" w:rsidR="00C35953" w:rsidRPr="00E01385" w:rsidRDefault="00C35953" w:rsidP="00B36EDB">
            <w:pPr>
              <w:pStyle w:val="ASFKTablenorm"/>
              <w:ind w:left="57" w:right="57"/>
            </w:pPr>
            <w:r w:rsidRPr="00E01385">
              <w:t>Наименование должности руководителя органа ФК, пр</w:t>
            </w:r>
            <w:r w:rsidRPr="00C35953">
              <w:t>и</w:t>
            </w:r>
            <w:r w:rsidRPr="00E01385">
              <w:t>нимающего акт.</w:t>
            </w:r>
          </w:p>
          <w:p w14:paraId="4B935E9A" w14:textId="77777777" w:rsidR="00C35953" w:rsidRPr="00E01385" w:rsidRDefault="00C35953" w:rsidP="00B36EDB">
            <w:pPr>
              <w:pStyle w:val="ASFKTablenorm"/>
              <w:ind w:left="57" w:right="57"/>
            </w:pPr>
          </w:p>
        </w:tc>
      </w:tr>
      <w:tr w:rsidR="00C35953" w:rsidRPr="00D0193D" w14:paraId="7CA3E7E9" w14:textId="77777777" w:rsidTr="00B36EDB">
        <w:trPr>
          <w:trHeight w:val="77"/>
        </w:trPr>
        <w:tc>
          <w:tcPr>
            <w:tcW w:w="2060" w:type="pct"/>
            <w:shd w:val="clear" w:color="auto" w:fill="auto"/>
          </w:tcPr>
          <w:p w14:paraId="121650F8" w14:textId="77777777" w:rsidR="00C35953" w:rsidRPr="00E01385" w:rsidRDefault="00C35953" w:rsidP="00B36EDB">
            <w:pPr>
              <w:pStyle w:val="ASFKTablenorm"/>
              <w:ind w:left="57" w:right="57"/>
            </w:pPr>
            <w:r w:rsidRPr="00E01385">
              <w:t>Руководитель ФК, органа ФК (уполн</w:t>
            </w:r>
            <w:r w:rsidRPr="00C35953">
              <w:t>о</w:t>
            </w:r>
            <w:r w:rsidRPr="00E01385">
              <w:t>моченное лицо). Расшифровка подписи</w:t>
            </w:r>
          </w:p>
        </w:tc>
        <w:tc>
          <w:tcPr>
            <w:tcW w:w="2940" w:type="pct"/>
            <w:gridSpan w:val="2"/>
            <w:shd w:val="clear" w:color="auto" w:fill="auto"/>
          </w:tcPr>
          <w:p w14:paraId="7D2CFD27" w14:textId="77777777" w:rsidR="00C35953" w:rsidRPr="00E01385" w:rsidRDefault="00C35953" w:rsidP="00B36EDB">
            <w:pPr>
              <w:pStyle w:val="ASFKTablenorm"/>
              <w:ind w:left="57" w:right="57"/>
            </w:pPr>
            <w:r w:rsidRPr="00E01385">
              <w:t>ФИО руководителя органа ФК, принимающего акт.</w:t>
            </w:r>
          </w:p>
          <w:p w14:paraId="41F8B0D0" w14:textId="77777777" w:rsidR="00C35953" w:rsidRPr="00E01385" w:rsidRDefault="00C35953" w:rsidP="00B36EDB">
            <w:pPr>
              <w:pStyle w:val="ASFKTablenorm"/>
              <w:ind w:left="57" w:right="57"/>
            </w:pPr>
            <w:r w:rsidRPr="00E01385">
              <w:t>Импорт из OEBS.</w:t>
            </w:r>
          </w:p>
        </w:tc>
      </w:tr>
      <w:tr w:rsidR="00C35953" w:rsidRPr="00D0193D" w14:paraId="15C17E27" w14:textId="77777777" w:rsidTr="00B36EDB">
        <w:trPr>
          <w:trHeight w:val="77"/>
        </w:trPr>
        <w:tc>
          <w:tcPr>
            <w:tcW w:w="2060" w:type="pct"/>
            <w:shd w:val="clear" w:color="auto" w:fill="auto"/>
          </w:tcPr>
          <w:p w14:paraId="3704D95F" w14:textId="77777777" w:rsidR="00C35953" w:rsidRPr="00E01385" w:rsidRDefault="00C35953" w:rsidP="00B36EDB">
            <w:pPr>
              <w:pStyle w:val="ASFKTablenorm"/>
              <w:ind w:left="57" w:right="57"/>
            </w:pPr>
            <w:r w:rsidRPr="00E01385">
              <w:t>Главный бухгалтер (уполномоченное лицо). Должность</w:t>
            </w:r>
          </w:p>
        </w:tc>
        <w:tc>
          <w:tcPr>
            <w:tcW w:w="2940" w:type="pct"/>
            <w:gridSpan w:val="2"/>
            <w:shd w:val="clear" w:color="auto" w:fill="auto"/>
          </w:tcPr>
          <w:p w14:paraId="5013D193" w14:textId="77777777" w:rsidR="00C35953" w:rsidRPr="00E01385" w:rsidRDefault="00C35953" w:rsidP="00B36EDB">
            <w:pPr>
              <w:pStyle w:val="ASFKTablenorm"/>
              <w:ind w:left="57" w:right="57"/>
            </w:pPr>
            <w:r w:rsidRPr="00E01385">
              <w:t>Наименование должности главного бухгалтера органа ФК, принимающего акт.</w:t>
            </w:r>
          </w:p>
          <w:p w14:paraId="235BD9DB" w14:textId="77777777" w:rsidR="00C35953" w:rsidRPr="00E01385" w:rsidRDefault="00C35953" w:rsidP="00B36EDB">
            <w:pPr>
              <w:pStyle w:val="ASFKTablenorm"/>
              <w:ind w:left="57" w:right="57"/>
            </w:pPr>
            <w:r w:rsidRPr="00E01385">
              <w:t>Импорт из OEBS.</w:t>
            </w:r>
          </w:p>
        </w:tc>
      </w:tr>
      <w:tr w:rsidR="00C35953" w:rsidRPr="00D0193D" w14:paraId="46DDEEE7" w14:textId="77777777" w:rsidTr="00B36EDB">
        <w:trPr>
          <w:trHeight w:val="77"/>
        </w:trPr>
        <w:tc>
          <w:tcPr>
            <w:tcW w:w="2060" w:type="pct"/>
            <w:shd w:val="clear" w:color="auto" w:fill="auto"/>
          </w:tcPr>
          <w:p w14:paraId="3B115E9B" w14:textId="77777777" w:rsidR="00C35953" w:rsidRPr="00E01385" w:rsidRDefault="00C35953" w:rsidP="00B36EDB">
            <w:pPr>
              <w:pStyle w:val="ASFKTablenorm"/>
              <w:ind w:left="57" w:right="57"/>
            </w:pPr>
            <w:r w:rsidRPr="00E01385">
              <w:t>Главный бухгалтер (уполномоченное лицо). Расшифровка подписи</w:t>
            </w:r>
          </w:p>
        </w:tc>
        <w:tc>
          <w:tcPr>
            <w:tcW w:w="2940" w:type="pct"/>
            <w:gridSpan w:val="2"/>
            <w:shd w:val="clear" w:color="auto" w:fill="auto"/>
          </w:tcPr>
          <w:p w14:paraId="2467423E" w14:textId="77777777" w:rsidR="00C35953" w:rsidRPr="00E01385" w:rsidRDefault="00C35953" w:rsidP="00B36EDB">
            <w:pPr>
              <w:pStyle w:val="ASFKTablenorm"/>
              <w:ind w:left="57" w:right="57"/>
            </w:pPr>
            <w:r w:rsidRPr="00E01385">
              <w:t xml:space="preserve">ФИО главного бухгалтера органа ФК, принимающего акт. </w:t>
            </w:r>
          </w:p>
          <w:p w14:paraId="28650783" w14:textId="77777777" w:rsidR="00C35953" w:rsidRPr="00E01385" w:rsidRDefault="00C35953" w:rsidP="00B36EDB">
            <w:pPr>
              <w:pStyle w:val="ASFKTablenorm"/>
              <w:ind w:left="57" w:right="57"/>
            </w:pPr>
            <w:r w:rsidRPr="00E01385">
              <w:t>Импорт из OEBS.</w:t>
            </w:r>
          </w:p>
        </w:tc>
      </w:tr>
      <w:tr w:rsidR="00C35953" w:rsidRPr="00D0193D" w14:paraId="03A5A6A4" w14:textId="77777777" w:rsidTr="00B36EDB">
        <w:trPr>
          <w:trHeight w:val="77"/>
        </w:trPr>
        <w:tc>
          <w:tcPr>
            <w:tcW w:w="2060" w:type="pct"/>
            <w:shd w:val="clear" w:color="auto" w:fill="auto"/>
          </w:tcPr>
          <w:p w14:paraId="4B22E43E" w14:textId="77777777" w:rsidR="00C35953" w:rsidRPr="00E01385" w:rsidRDefault="00C35953" w:rsidP="00B36EDB">
            <w:pPr>
              <w:pStyle w:val="ASFKTablenorm"/>
              <w:ind w:left="57" w:right="57"/>
            </w:pPr>
            <w:r w:rsidRPr="00E01385">
              <w:t>Дата подписания</w:t>
            </w:r>
          </w:p>
        </w:tc>
        <w:tc>
          <w:tcPr>
            <w:tcW w:w="2940" w:type="pct"/>
            <w:gridSpan w:val="2"/>
            <w:shd w:val="clear" w:color="auto" w:fill="auto"/>
          </w:tcPr>
          <w:p w14:paraId="149AED93" w14:textId="77777777" w:rsidR="00C35953" w:rsidRPr="00E01385" w:rsidRDefault="00C35953" w:rsidP="00B36EDB">
            <w:pPr>
              <w:pStyle w:val="ASFKTablenorm"/>
              <w:ind w:left="57" w:right="57"/>
            </w:pPr>
            <w:r w:rsidRPr="00E01385">
              <w:t>Дата подписи акта принимающей стороной.</w:t>
            </w:r>
          </w:p>
          <w:p w14:paraId="1698EC15" w14:textId="77777777" w:rsidR="00C35953" w:rsidRPr="00E01385" w:rsidRDefault="00C35953" w:rsidP="00B36EDB">
            <w:pPr>
              <w:pStyle w:val="ASFKTablenorm"/>
              <w:ind w:left="57" w:right="57"/>
            </w:pPr>
            <w:r w:rsidRPr="00E01385">
              <w:t>Импорт из OEBS.</w:t>
            </w:r>
          </w:p>
        </w:tc>
      </w:tr>
      <w:tr w:rsidR="00C35953" w:rsidRPr="00424CF0" w14:paraId="046D587E" w14:textId="77777777" w:rsidTr="00B36EDB">
        <w:trPr>
          <w:trHeight w:val="77"/>
        </w:trPr>
        <w:tc>
          <w:tcPr>
            <w:tcW w:w="5000" w:type="pct"/>
            <w:gridSpan w:val="3"/>
            <w:shd w:val="clear" w:color="auto" w:fill="auto"/>
          </w:tcPr>
          <w:p w14:paraId="04F6A039" w14:textId="77777777" w:rsidR="00C35953" w:rsidRPr="00E01385" w:rsidRDefault="00C35953" w:rsidP="00B36EDB">
            <w:pPr>
              <w:pStyle w:val="ASFKTablenorm"/>
              <w:ind w:left="57" w:right="57"/>
            </w:pPr>
            <w:r w:rsidRPr="00E01385">
              <w:t>Поля без группы</w:t>
            </w:r>
          </w:p>
        </w:tc>
      </w:tr>
      <w:tr w:rsidR="00C35953" w:rsidRPr="00D0193D" w14:paraId="0C260BE7" w14:textId="77777777" w:rsidTr="00B36EDB">
        <w:trPr>
          <w:trHeight w:val="77"/>
        </w:trPr>
        <w:tc>
          <w:tcPr>
            <w:tcW w:w="2060" w:type="pct"/>
            <w:shd w:val="clear" w:color="auto" w:fill="auto"/>
          </w:tcPr>
          <w:p w14:paraId="71E88C92" w14:textId="77777777" w:rsidR="00C35953" w:rsidRPr="00E01385" w:rsidRDefault="00C35953" w:rsidP="00B36EDB">
            <w:pPr>
              <w:pStyle w:val="ASFKTablenorm"/>
              <w:ind w:left="57" w:right="57"/>
            </w:pPr>
            <w:r w:rsidRPr="00E01385">
              <w:t>Руководитель клиента (уполномоченное лицо). Должность</w:t>
            </w:r>
          </w:p>
        </w:tc>
        <w:tc>
          <w:tcPr>
            <w:tcW w:w="2940" w:type="pct"/>
            <w:gridSpan w:val="2"/>
            <w:shd w:val="clear" w:color="auto" w:fill="auto"/>
          </w:tcPr>
          <w:p w14:paraId="0165C317" w14:textId="77777777" w:rsidR="00C35953" w:rsidRPr="00E01385" w:rsidRDefault="00C35953" w:rsidP="00B36EDB">
            <w:pPr>
              <w:pStyle w:val="ASFKTablenorm"/>
              <w:ind w:left="57" w:right="57"/>
            </w:pPr>
            <w:r w:rsidRPr="00E01385">
              <w:t>Наименование должности руководителя клиента.</w:t>
            </w:r>
          </w:p>
          <w:p w14:paraId="37F9FB2F" w14:textId="77777777" w:rsidR="00C35953" w:rsidRPr="00E01385" w:rsidRDefault="00C35953" w:rsidP="00B36EDB">
            <w:pPr>
              <w:pStyle w:val="ASFKTablenorm"/>
              <w:ind w:left="57" w:right="57"/>
            </w:pPr>
            <w:r w:rsidRPr="00E01385">
              <w:t>Заполняется вручную или выбором из справочника «Сп</w:t>
            </w:r>
            <w:r w:rsidRPr="00C35953">
              <w:t>и</w:t>
            </w:r>
            <w:r w:rsidRPr="00E01385">
              <w:t>сок сотрудников».</w:t>
            </w:r>
          </w:p>
        </w:tc>
      </w:tr>
      <w:tr w:rsidR="00C35953" w:rsidRPr="00D0193D" w14:paraId="730FA146" w14:textId="77777777" w:rsidTr="00B36EDB">
        <w:trPr>
          <w:trHeight w:val="77"/>
        </w:trPr>
        <w:tc>
          <w:tcPr>
            <w:tcW w:w="2060" w:type="pct"/>
            <w:shd w:val="clear" w:color="auto" w:fill="auto"/>
          </w:tcPr>
          <w:p w14:paraId="2AA342FC" w14:textId="77777777" w:rsidR="00C35953" w:rsidRPr="00E01385" w:rsidRDefault="00C35953" w:rsidP="00B36EDB">
            <w:pPr>
              <w:pStyle w:val="ASFKTablenorm"/>
              <w:ind w:left="57" w:right="57"/>
            </w:pPr>
            <w:r w:rsidRPr="00E01385">
              <w:t>Руководитель клиента (уполномоченное лицо). Расшифровка подписи</w:t>
            </w:r>
          </w:p>
        </w:tc>
        <w:tc>
          <w:tcPr>
            <w:tcW w:w="2940" w:type="pct"/>
            <w:gridSpan w:val="2"/>
            <w:shd w:val="clear" w:color="auto" w:fill="auto"/>
          </w:tcPr>
          <w:p w14:paraId="544D7B83" w14:textId="77777777" w:rsidR="00C35953" w:rsidRPr="00E01385" w:rsidRDefault="00C35953" w:rsidP="00B36EDB">
            <w:pPr>
              <w:pStyle w:val="ASFKTablenorm"/>
              <w:ind w:left="57" w:right="57"/>
            </w:pPr>
            <w:r w:rsidRPr="00E01385">
              <w:t>ФИО руководителя клиента.</w:t>
            </w:r>
          </w:p>
          <w:p w14:paraId="3B8832BF" w14:textId="77777777" w:rsidR="00C35953" w:rsidRPr="00E01385" w:rsidRDefault="00C35953" w:rsidP="00B36EDB">
            <w:pPr>
              <w:pStyle w:val="ASFKTablenorm"/>
              <w:ind w:left="57" w:right="57"/>
            </w:pPr>
            <w:r w:rsidRPr="00E01385">
              <w:t>Заполняется вручную или выбором из справочника «Сп</w:t>
            </w:r>
            <w:r w:rsidRPr="00C35953">
              <w:t>и</w:t>
            </w:r>
            <w:r w:rsidRPr="00E01385">
              <w:t>сок сотрудников».</w:t>
            </w:r>
          </w:p>
        </w:tc>
      </w:tr>
      <w:tr w:rsidR="00C35953" w:rsidRPr="00D0193D" w14:paraId="22AF079C" w14:textId="77777777" w:rsidTr="00B36EDB">
        <w:trPr>
          <w:trHeight w:val="77"/>
        </w:trPr>
        <w:tc>
          <w:tcPr>
            <w:tcW w:w="2060" w:type="pct"/>
            <w:shd w:val="clear" w:color="auto" w:fill="auto"/>
          </w:tcPr>
          <w:p w14:paraId="39AAFD1B" w14:textId="77777777" w:rsidR="00C35953" w:rsidRPr="00E01385" w:rsidRDefault="00C35953" w:rsidP="00B36EDB">
            <w:pPr>
              <w:pStyle w:val="ASFKTablenorm"/>
              <w:ind w:left="57" w:right="57"/>
            </w:pPr>
            <w:r w:rsidRPr="00E01385">
              <w:t>Главный бухгалтер клиента (уполном</w:t>
            </w:r>
            <w:r w:rsidRPr="00C35953">
              <w:t>о</w:t>
            </w:r>
            <w:r w:rsidRPr="00E01385">
              <w:t>ченное лицо). Должность</w:t>
            </w:r>
          </w:p>
        </w:tc>
        <w:tc>
          <w:tcPr>
            <w:tcW w:w="2940" w:type="pct"/>
            <w:gridSpan w:val="2"/>
            <w:shd w:val="clear" w:color="auto" w:fill="auto"/>
          </w:tcPr>
          <w:p w14:paraId="6FBCC641" w14:textId="77777777" w:rsidR="00C35953" w:rsidRPr="00E01385" w:rsidRDefault="00C35953" w:rsidP="00B36EDB">
            <w:pPr>
              <w:pStyle w:val="ASFKTablenorm"/>
              <w:ind w:left="57" w:right="57"/>
            </w:pPr>
            <w:r w:rsidRPr="00E01385">
              <w:t xml:space="preserve">Наименование должности главного бухгалтера клиента. </w:t>
            </w:r>
          </w:p>
          <w:p w14:paraId="380E9676" w14:textId="77777777" w:rsidR="00C35953" w:rsidRPr="00E01385" w:rsidRDefault="00C35953" w:rsidP="00B36EDB">
            <w:pPr>
              <w:pStyle w:val="ASFKTablenorm"/>
              <w:ind w:left="57" w:right="57"/>
            </w:pPr>
            <w:r w:rsidRPr="00E01385">
              <w:t>Заполняется вручную или выбором из справочника «Сп</w:t>
            </w:r>
            <w:r w:rsidRPr="00C35953">
              <w:t>и</w:t>
            </w:r>
            <w:r w:rsidRPr="00E01385">
              <w:t>сок сотрудников».</w:t>
            </w:r>
          </w:p>
        </w:tc>
      </w:tr>
      <w:tr w:rsidR="00C35953" w:rsidRPr="00D0193D" w14:paraId="5595B3E5" w14:textId="77777777" w:rsidTr="00B36EDB">
        <w:trPr>
          <w:trHeight w:val="77"/>
        </w:trPr>
        <w:tc>
          <w:tcPr>
            <w:tcW w:w="2060" w:type="pct"/>
            <w:shd w:val="clear" w:color="auto" w:fill="auto"/>
          </w:tcPr>
          <w:p w14:paraId="2FC39DE0" w14:textId="77777777" w:rsidR="00C35953" w:rsidRPr="00E01385" w:rsidRDefault="00C35953" w:rsidP="00B36EDB">
            <w:pPr>
              <w:pStyle w:val="ASFKTablenorm"/>
              <w:ind w:left="57" w:right="57"/>
            </w:pPr>
            <w:r w:rsidRPr="00E01385">
              <w:lastRenderedPageBreak/>
              <w:t>Главный бухгалтер клиента (уполном</w:t>
            </w:r>
            <w:r w:rsidRPr="00C35953">
              <w:t>о</w:t>
            </w:r>
            <w:r w:rsidRPr="00E01385">
              <w:t>ченное лицо). Расшифровка подписи</w:t>
            </w:r>
          </w:p>
        </w:tc>
        <w:tc>
          <w:tcPr>
            <w:tcW w:w="2940" w:type="pct"/>
            <w:gridSpan w:val="2"/>
            <w:shd w:val="clear" w:color="auto" w:fill="auto"/>
          </w:tcPr>
          <w:p w14:paraId="7E8C68AC" w14:textId="77777777" w:rsidR="00C35953" w:rsidRPr="00E01385" w:rsidRDefault="00C35953" w:rsidP="00B36EDB">
            <w:pPr>
              <w:pStyle w:val="ASFKTablenorm"/>
              <w:ind w:left="57" w:right="57"/>
            </w:pPr>
            <w:r w:rsidRPr="00E01385">
              <w:t xml:space="preserve">ФИО главного бухгалтера клиента. </w:t>
            </w:r>
          </w:p>
          <w:p w14:paraId="6B988791" w14:textId="77777777" w:rsidR="00C35953" w:rsidRPr="00E01385" w:rsidRDefault="00C35953" w:rsidP="00B36EDB">
            <w:pPr>
              <w:pStyle w:val="ASFKTablenorm"/>
              <w:ind w:left="57" w:right="57"/>
            </w:pPr>
            <w:r w:rsidRPr="00E01385">
              <w:t>Заполняется вручную или выбором из справочника «Сп</w:t>
            </w:r>
            <w:r w:rsidRPr="00C35953">
              <w:t>и</w:t>
            </w:r>
            <w:r w:rsidRPr="00E01385">
              <w:t>сок сотрудников».</w:t>
            </w:r>
          </w:p>
        </w:tc>
      </w:tr>
      <w:tr w:rsidR="00C35953" w:rsidRPr="00D0193D" w14:paraId="536089C6" w14:textId="77777777" w:rsidTr="00B36EDB">
        <w:trPr>
          <w:trHeight w:val="77"/>
        </w:trPr>
        <w:tc>
          <w:tcPr>
            <w:tcW w:w="2060" w:type="pct"/>
            <w:shd w:val="clear" w:color="auto" w:fill="auto"/>
          </w:tcPr>
          <w:p w14:paraId="6B233985" w14:textId="77777777" w:rsidR="00C35953" w:rsidRPr="00E01385" w:rsidRDefault="00C35953" w:rsidP="00B36EDB">
            <w:pPr>
              <w:pStyle w:val="ASFKTablenorm"/>
              <w:ind w:left="57" w:right="57"/>
            </w:pPr>
            <w:r w:rsidRPr="00E01385">
              <w:t>Дата подписания</w:t>
            </w:r>
          </w:p>
        </w:tc>
        <w:tc>
          <w:tcPr>
            <w:tcW w:w="2940" w:type="pct"/>
            <w:gridSpan w:val="2"/>
            <w:shd w:val="clear" w:color="auto" w:fill="auto"/>
          </w:tcPr>
          <w:p w14:paraId="4162A1A5" w14:textId="77777777" w:rsidR="00C35953" w:rsidRPr="00E01385" w:rsidRDefault="00C35953" w:rsidP="00B36EDB">
            <w:pPr>
              <w:pStyle w:val="ASFKTablenorm"/>
              <w:ind w:left="57" w:right="57"/>
            </w:pPr>
            <w:r w:rsidRPr="00E01385">
              <w:t>Дата утверждения (подписания) акта клиентом.</w:t>
            </w:r>
          </w:p>
          <w:p w14:paraId="7FE01A5E" w14:textId="77777777" w:rsidR="00C35953" w:rsidRPr="00E01385" w:rsidRDefault="00C35953" w:rsidP="00B36EDB">
            <w:pPr>
              <w:pStyle w:val="ASFKTablenorm"/>
              <w:ind w:left="57" w:right="57"/>
            </w:pPr>
            <w:r w:rsidRPr="00E01385">
              <w:t>Заполняется вручную или выбором даты из календаря.</w:t>
            </w:r>
          </w:p>
        </w:tc>
      </w:tr>
      <w:tr w:rsidR="00C35953" w:rsidRPr="00D0193D" w14:paraId="35C87297" w14:textId="77777777" w:rsidTr="00B36EDB">
        <w:trPr>
          <w:trHeight w:val="77"/>
        </w:trPr>
        <w:tc>
          <w:tcPr>
            <w:tcW w:w="2060" w:type="pct"/>
            <w:shd w:val="clear" w:color="auto" w:fill="auto"/>
          </w:tcPr>
          <w:p w14:paraId="3992540F" w14:textId="77777777" w:rsidR="00C35953" w:rsidRPr="00E01385" w:rsidRDefault="00C35953" w:rsidP="00B36EDB">
            <w:pPr>
              <w:pStyle w:val="ASFKTablenorm"/>
              <w:ind w:left="57" w:right="57"/>
            </w:pPr>
            <w:r w:rsidRPr="00E01385">
              <w:t>Дата регистрации в органе ФК отправ</w:t>
            </w:r>
            <w:r w:rsidRPr="00C35953">
              <w:t>и</w:t>
            </w:r>
            <w:r w:rsidRPr="00E01385">
              <w:t>теля</w:t>
            </w:r>
          </w:p>
        </w:tc>
        <w:tc>
          <w:tcPr>
            <w:tcW w:w="2940" w:type="pct"/>
            <w:gridSpan w:val="2"/>
            <w:shd w:val="clear" w:color="auto" w:fill="auto"/>
          </w:tcPr>
          <w:p w14:paraId="3DAFA934" w14:textId="77777777" w:rsidR="00C35953" w:rsidRPr="00E01385" w:rsidRDefault="00C35953" w:rsidP="00B36EDB">
            <w:pPr>
              <w:pStyle w:val="ASFKTablenorm"/>
              <w:ind w:left="57" w:right="57"/>
            </w:pPr>
            <w:r w:rsidRPr="00E01385">
              <w:t xml:space="preserve">Дата регистрации в органе ФК отправителя. </w:t>
            </w:r>
          </w:p>
          <w:p w14:paraId="16FAFCFF" w14:textId="77777777" w:rsidR="00C35953" w:rsidRPr="00E01385" w:rsidRDefault="00C35953" w:rsidP="00B36EDB">
            <w:pPr>
              <w:pStyle w:val="ASFKTablenorm"/>
              <w:ind w:left="57" w:right="57"/>
            </w:pPr>
            <w:r w:rsidRPr="00E01385">
              <w:t>Заполняется автоматически при обработке документа или присылается из OEBS. Закрыто для редактирования.</w:t>
            </w:r>
          </w:p>
        </w:tc>
      </w:tr>
      <w:tr w:rsidR="00C35953" w:rsidRPr="00D0193D" w14:paraId="031ADD09" w14:textId="77777777" w:rsidTr="00B36EDB">
        <w:trPr>
          <w:trHeight w:val="77"/>
        </w:trPr>
        <w:tc>
          <w:tcPr>
            <w:tcW w:w="2060" w:type="pct"/>
            <w:shd w:val="clear" w:color="auto" w:fill="auto"/>
          </w:tcPr>
          <w:p w14:paraId="65E0EE49" w14:textId="77777777" w:rsidR="00C35953" w:rsidRPr="00E01385" w:rsidRDefault="00C35953" w:rsidP="00B36EDB">
            <w:pPr>
              <w:pStyle w:val="ASFKTablenorm"/>
              <w:ind w:left="57" w:right="57"/>
            </w:pPr>
            <w:r w:rsidRPr="00E01385">
              <w:t>Дата регистрации в органе ФК получат</w:t>
            </w:r>
            <w:r w:rsidRPr="00C35953">
              <w:t>е</w:t>
            </w:r>
            <w:r w:rsidRPr="00E01385">
              <w:t>ля</w:t>
            </w:r>
          </w:p>
        </w:tc>
        <w:tc>
          <w:tcPr>
            <w:tcW w:w="2940" w:type="pct"/>
            <w:gridSpan w:val="2"/>
            <w:shd w:val="clear" w:color="auto" w:fill="auto"/>
          </w:tcPr>
          <w:p w14:paraId="012241C9" w14:textId="77777777" w:rsidR="00C35953" w:rsidRPr="00E01385" w:rsidRDefault="00C35953" w:rsidP="00B36EDB">
            <w:pPr>
              <w:pStyle w:val="ASFKTablenorm"/>
              <w:ind w:left="57" w:right="57"/>
            </w:pPr>
            <w:r w:rsidRPr="00E01385">
              <w:t xml:space="preserve">Дата регистрации в органе ФК получателя. </w:t>
            </w:r>
          </w:p>
          <w:p w14:paraId="1A4278A4" w14:textId="77777777" w:rsidR="00C35953" w:rsidRPr="00E01385" w:rsidRDefault="00C35953" w:rsidP="00B36EDB">
            <w:pPr>
              <w:pStyle w:val="ASFKTablenorm"/>
              <w:ind w:left="57" w:right="57"/>
            </w:pPr>
            <w:r w:rsidRPr="00E01385">
              <w:t>Заполняется автоматически при обработке документа или присылается из OEBS. Закрыто для редактирования.</w:t>
            </w:r>
          </w:p>
        </w:tc>
      </w:tr>
    </w:tbl>
    <w:p w14:paraId="389E5CC0" w14:textId="77777777" w:rsidR="00213061" w:rsidRPr="0064058C" w:rsidRDefault="00213061" w:rsidP="00213061">
      <w:pPr>
        <w:pStyle w:val="32"/>
      </w:pPr>
      <w:bookmarkStart w:id="2155" w:name="_Ref299363129"/>
      <w:bookmarkStart w:id="2156" w:name="_Toc341260904"/>
      <w:bookmarkStart w:id="2157" w:name="_Toc387858999"/>
      <w:bookmarkStart w:id="2158" w:name="_Toc410283269"/>
      <w:bookmarkStart w:id="2159" w:name="_Toc449706766"/>
      <w:bookmarkStart w:id="2160" w:name="_Ref450140239"/>
      <w:bookmarkStart w:id="2161" w:name="_Ref468462052"/>
      <w:bookmarkStart w:id="2162" w:name="_Ref528686983"/>
      <w:bookmarkStart w:id="2163" w:name="_Ref60181731"/>
      <w:bookmarkStart w:id="2164" w:name="_Ref98753569"/>
      <w:bookmarkStart w:id="2165" w:name="_Toc126839967"/>
      <w:bookmarkStart w:id="2166" w:name="_Ref460256027"/>
      <w:bookmarkStart w:id="2167" w:name="_Ref468462059"/>
      <w:r w:rsidRPr="0064058C">
        <w:t xml:space="preserve">Акт приемки-передачи показателей лицевого счета </w:t>
      </w:r>
      <w:bookmarkEnd w:id="2155"/>
      <w:r w:rsidRPr="0064058C">
        <w:t>ГРБС (РБС)</w:t>
      </w:r>
      <w:bookmarkEnd w:id="2156"/>
      <w:bookmarkEnd w:id="2157"/>
      <w:bookmarkEnd w:id="2158"/>
      <w:bookmarkEnd w:id="2159"/>
      <w:bookmarkEnd w:id="2160"/>
      <w:bookmarkEnd w:id="2161"/>
      <w:bookmarkEnd w:id="2162"/>
      <w:bookmarkEnd w:id="2163"/>
      <w:bookmarkEnd w:id="2164"/>
      <w:bookmarkEnd w:id="2165"/>
    </w:p>
    <w:p w14:paraId="2E5915F8" w14:textId="77777777" w:rsidR="00213061" w:rsidRPr="0064058C" w:rsidRDefault="00213061" w:rsidP="00213061">
      <w:pPr>
        <w:pStyle w:val="ASFKNormal"/>
      </w:pPr>
      <w:r w:rsidRPr="0064058C">
        <w:t xml:space="preserve">Документ </w:t>
      </w:r>
      <w:r>
        <w:t>«</w:t>
      </w:r>
      <w:r w:rsidRPr="0064058C">
        <w:t>Акт приемки-передачи показателей лицевого счета ГРБС (РБС)</w:t>
      </w:r>
      <w:r>
        <w:t>»</w:t>
      </w:r>
      <w:r w:rsidRPr="0064058C">
        <w:t xml:space="preserve"> для пер</w:t>
      </w:r>
      <w:r w:rsidRPr="00213061">
        <w:t>е</w:t>
      </w:r>
      <w:r w:rsidRPr="0064058C">
        <w:t>дачи показателей с закрываемого ЛС ГРБС (РБС) на открываемый ЛС ГРБС (РБС) при пер</w:t>
      </w:r>
      <w:r w:rsidRPr="00213061">
        <w:t>е</w:t>
      </w:r>
      <w:r w:rsidRPr="0064058C">
        <w:t>ходе ГРБС (РБС) на обслуживание в орган Федерального казначейства, расположенный на территории другого субъекта Российской Федерации.</w:t>
      </w:r>
    </w:p>
    <w:p w14:paraId="2AACA695" w14:textId="77777777" w:rsidR="00213061" w:rsidRPr="0064058C" w:rsidRDefault="00213061" w:rsidP="00213061">
      <w:pPr>
        <w:pStyle w:val="ASFKNormal"/>
      </w:pPr>
      <w:r w:rsidRPr="0064058C">
        <w:t xml:space="preserve">Документ </w:t>
      </w:r>
      <w:r>
        <w:t>«</w:t>
      </w:r>
      <w:r w:rsidRPr="0064058C">
        <w:t>Акт приемки-передачи показателей лицевого счета ГРБС (РБС)</w:t>
      </w:r>
      <w:r>
        <w:t>»</w:t>
      </w:r>
      <w:r w:rsidRPr="0064058C">
        <w:t xml:space="preserve"> передается ГРБС (РБС) из учетной системы ОрФК, либо из ГРБС (РБС) в учетную систему ОрФК.</w:t>
      </w:r>
    </w:p>
    <w:p w14:paraId="3C7F73A7" w14:textId="4A682321" w:rsidR="00213061" w:rsidRDefault="00213061" w:rsidP="00213061">
      <w:pPr>
        <w:pStyle w:val="ASFKNormal"/>
      </w:pPr>
      <w:r w:rsidRPr="0064058C">
        <w:t xml:space="preserve">Для работы с </w:t>
      </w:r>
      <w:r>
        <w:t xml:space="preserve">входящими </w:t>
      </w:r>
      <w:r w:rsidRPr="0064058C">
        <w:t xml:space="preserve">документами </w:t>
      </w:r>
      <w:r>
        <w:t>«</w:t>
      </w:r>
      <w:r w:rsidRPr="0064058C">
        <w:t>Акт приемки-передачи показателей лицевого ГРБС (РБС)</w:t>
      </w:r>
      <w:r>
        <w:t>»</w:t>
      </w:r>
      <w:r w:rsidRPr="0064058C">
        <w:t xml:space="preserve"> следует перейти в пункт меню </w:t>
      </w:r>
      <w:r>
        <w:t>«</w:t>
      </w:r>
      <w:r w:rsidRPr="0064058C">
        <w:t>Документы</w:t>
      </w:r>
      <w:r>
        <w:t xml:space="preserve"> – </w:t>
      </w:r>
      <w:r w:rsidRPr="0064058C">
        <w:t>Реорганизация</w:t>
      </w:r>
      <w:r>
        <w:t xml:space="preserve"> – </w:t>
      </w:r>
      <w:r w:rsidRPr="0064058C">
        <w:t>Акт приемки-передачи показателей лицевого счета ГРБС (РБС)</w:t>
      </w:r>
      <w:r>
        <w:t xml:space="preserve"> (входящий)»</w:t>
      </w:r>
      <w:r w:rsidRPr="0064058C">
        <w:t xml:space="preserve">. </w:t>
      </w:r>
      <w:r>
        <w:t>Откроется ЭФ списка док</w:t>
      </w:r>
      <w:r w:rsidRPr="00213061">
        <w:t>у</w:t>
      </w:r>
      <w:r>
        <w:t>ментов</w:t>
      </w:r>
      <w:r w:rsidRPr="0064058C">
        <w:t>, представленная на рисунке </w:t>
      </w:r>
      <w:r w:rsidRPr="0064058C">
        <w:fldChar w:fldCharType="begin"/>
      </w:r>
      <w:r w:rsidRPr="0064058C">
        <w:instrText xml:space="preserve"> REF _Ref245898148 \h  \* MERGEFORMAT </w:instrText>
      </w:r>
      <w:r w:rsidRPr="0064058C">
        <w:fldChar w:fldCharType="separate"/>
      </w:r>
      <w:r w:rsidR="00980F1C">
        <w:t>358</w:t>
      </w:r>
      <w:r w:rsidRPr="0064058C">
        <w:fldChar w:fldCharType="end"/>
      </w:r>
      <w:r w:rsidRPr="0064058C">
        <w:t>.</w:t>
      </w:r>
    </w:p>
    <w:p w14:paraId="00849920" w14:textId="77777777" w:rsidR="00213061" w:rsidRPr="0064058C" w:rsidRDefault="00213061" w:rsidP="00213061">
      <w:pPr>
        <w:pStyle w:val="ASFKNormal"/>
      </w:pPr>
      <w:r w:rsidRPr="0064058C">
        <w:t xml:space="preserve">Для работы с </w:t>
      </w:r>
      <w:r>
        <w:t xml:space="preserve">исходящими </w:t>
      </w:r>
      <w:r w:rsidRPr="0064058C">
        <w:t xml:space="preserve">документами </w:t>
      </w:r>
      <w:r>
        <w:t>«</w:t>
      </w:r>
      <w:r w:rsidRPr="0064058C">
        <w:t>Акт приемки-передачи показателей лицевого ГРБС (РБС)</w:t>
      </w:r>
      <w:r>
        <w:t>»</w:t>
      </w:r>
      <w:r w:rsidRPr="0064058C">
        <w:t xml:space="preserve"> следует перейти в пункт меню </w:t>
      </w:r>
      <w:r>
        <w:t>«</w:t>
      </w:r>
      <w:r w:rsidRPr="0064058C">
        <w:t>Документы</w:t>
      </w:r>
      <w:r>
        <w:t xml:space="preserve"> – </w:t>
      </w:r>
      <w:r w:rsidRPr="0064058C">
        <w:t>Реорганизация</w:t>
      </w:r>
      <w:r>
        <w:t xml:space="preserve"> – </w:t>
      </w:r>
      <w:r w:rsidRPr="0064058C">
        <w:t>Акт приемки-передачи показателей лицевого счета ГРБС (РБС)</w:t>
      </w:r>
      <w:r>
        <w:t xml:space="preserve"> (исходящий)»</w:t>
      </w:r>
      <w:r w:rsidRPr="0064058C">
        <w:t>.</w:t>
      </w:r>
    </w:p>
    <w:p w14:paraId="79F310BA" w14:textId="77777777" w:rsidR="00213061" w:rsidRPr="00DE0869" w:rsidRDefault="00CF4371" w:rsidP="00213061">
      <w:pPr>
        <w:pStyle w:val="ASFKFigure"/>
      </w:pPr>
      <w:r>
        <w:rPr>
          <w:noProof/>
        </w:rPr>
        <w:lastRenderedPageBreak/>
        <w:drawing>
          <wp:inline distT="0" distB="0" distL="0" distR="0" wp14:anchorId="5C6D4626" wp14:editId="67290BED">
            <wp:extent cx="6124575" cy="3562350"/>
            <wp:effectExtent l="0" t="0" r="9525" b="0"/>
            <wp:docPr id="463" name="Рисунок 46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0"/>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7CD5A0EF" w14:textId="06400F0E" w:rsidR="00213061" w:rsidRPr="0064058C" w:rsidRDefault="00034287" w:rsidP="00213061">
      <w:pPr>
        <w:pStyle w:val="ASFKFigName"/>
      </w:pPr>
      <w:r>
        <w:rPr>
          <w:noProof/>
        </w:rPr>
        <w:fldChar w:fldCharType="begin"/>
      </w:r>
      <w:r>
        <w:rPr>
          <w:noProof/>
        </w:rPr>
        <w:instrText xml:space="preserve"> SEQ Рисунок \* ARABIC </w:instrText>
      </w:r>
      <w:r>
        <w:rPr>
          <w:noProof/>
        </w:rPr>
        <w:fldChar w:fldCharType="separate"/>
      </w:r>
      <w:bookmarkStart w:id="2168" w:name="_Ref245898148"/>
      <w:bookmarkStart w:id="2169" w:name="_Toc126840722"/>
      <w:r w:rsidR="00980F1C">
        <w:rPr>
          <w:noProof/>
        </w:rPr>
        <w:t>358</w:t>
      </w:r>
      <w:bookmarkEnd w:id="2168"/>
      <w:r>
        <w:rPr>
          <w:noProof/>
        </w:rPr>
        <w:fldChar w:fldCharType="end"/>
      </w:r>
      <w:r w:rsidR="00213061" w:rsidRPr="0064058C">
        <w:t xml:space="preserve">. ЭФ списка документов </w:t>
      </w:r>
      <w:r w:rsidR="00213061">
        <w:t>«</w:t>
      </w:r>
      <w:r w:rsidR="00213061" w:rsidRPr="0064058C">
        <w:t>Акт приемки-передачи показателей лицевого счета ГРБС (РБС)</w:t>
      </w:r>
      <w:r w:rsidR="00213061">
        <w:t xml:space="preserve"> (входящий)»</w:t>
      </w:r>
      <w:bookmarkEnd w:id="2169"/>
    </w:p>
    <w:p w14:paraId="2A8BF5D3" w14:textId="77777777" w:rsidR="00213061" w:rsidRPr="0064058C" w:rsidRDefault="00213061" w:rsidP="00213061">
      <w:pPr>
        <w:pStyle w:val="41"/>
      </w:pPr>
      <w:r w:rsidRPr="0064058C">
        <w:t>Доступные операции</w:t>
      </w:r>
    </w:p>
    <w:p w14:paraId="56626303" w14:textId="77777777" w:rsidR="00213061" w:rsidRPr="0064058C" w:rsidRDefault="00213061" w:rsidP="00213061">
      <w:pPr>
        <w:pStyle w:val="ASFKNormal"/>
      </w:pPr>
      <w:r w:rsidRPr="0064058C">
        <w:t xml:space="preserve">На АРМ </w:t>
      </w:r>
      <w:r>
        <w:t>Офлайн (ГРБС, РБС)</w:t>
      </w:r>
      <w:r w:rsidRPr="0064058C">
        <w:t xml:space="preserve"> </w:t>
      </w:r>
      <w:r w:rsidRPr="00B11F4A">
        <w:t>доступны следующие операции над документом</w:t>
      </w:r>
      <w:r w:rsidRPr="0064058C">
        <w:t>:</w:t>
      </w:r>
    </w:p>
    <w:p w14:paraId="177D4F3F" w14:textId="77777777" w:rsidR="005367B6" w:rsidRDefault="005367B6" w:rsidP="005367B6">
      <w:pPr>
        <w:pStyle w:val="ASFKListmark1"/>
      </w:pPr>
      <w:r w:rsidRPr="005367B6">
        <w:t>импорт из ППО OEBS АСФК;</w:t>
      </w:r>
    </w:p>
    <w:p w14:paraId="3D55DF9B" w14:textId="77777777" w:rsidR="00213061" w:rsidRDefault="00213061" w:rsidP="00213061">
      <w:pPr>
        <w:pStyle w:val="ASFKListmark1"/>
      </w:pPr>
      <w:r>
        <w:t>просмотр и редактирование</w:t>
      </w:r>
      <w:r w:rsidRPr="0064058C">
        <w:t>;</w:t>
      </w:r>
    </w:p>
    <w:p w14:paraId="22700E3C" w14:textId="77777777" w:rsidR="00213061" w:rsidRDefault="00213061" w:rsidP="00213061">
      <w:pPr>
        <w:pStyle w:val="ASFKListmark1"/>
      </w:pPr>
      <w:r>
        <w:t>документарный контроль;</w:t>
      </w:r>
    </w:p>
    <w:p w14:paraId="3FDECDDE" w14:textId="77777777" w:rsidR="00213061" w:rsidRPr="0064058C" w:rsidRDefault="00213061" w:rsidP="00213061">
      <w:pPr>
        <w:pStyle w:val="ASFKListmark1"/>
      </w:pPr>
      <w:r>
        <w:t>просмотр и снятие ЭП;</w:t>
      </w:r>
    </w:p>
    <w:p w14:paraId="618C8EB8" w14:textId="77777777" w:rsidR="00213061" w:rsidRDefault="00213061" w:rsidP="00213061">
      <w:pPr>
        <w:pStyle w:val="ASFKListmark1"/>
      </w:pPr>
      <w:r w:rsidRPr="0064058C">
        <w:t>печать</w:t>
      </w:r>
      <w:r>
        <w:t>;</w:t>
      </w:r>
    </w:p>
    <w:p w14:paraId="684C1736" w14:textId="77777777" w:rsidR="00213061" w:rsidRPr="0064058C" w:rsidRDefault="00213061" w:rsidP="00213061">
      <w:pPr>
        <w:pStyle w:val="ASFKListmark1"/>
      </w:pPr>
      <w:r>
        <w:t>отправка.</w:t>
      </w:r>
    </w:p>
    <w:p w14:paraId="4A2361CF" w14:textId="77777777" w:rsidR="00213061" w:rsidRPr="0064058C" w:rsidRDefault="00213061" w:rsidP="00213061">
      <w:pPr>
        <w:pStyle w:val="41"/>
      </w:pPr>
      <w:r w:rsidRPr="0064058C">
        <w:t>Экранная форма документа</w:t>
      </w:r>
    </w:p>
    <w:p w14:paraId="4A6C3151" w14:textId="14DE0252" w:rsidR="00213061" w:rsidRPr="0064058C" w:rsidRDefault="00213061" w:rsidP="00213061">
      <w:pPr>
        <w:pStyle w:val="ASFKNormal"/>
      </w:pPr>
      <w:r w:rsidRPr="0064058C">
        <w:t xml:space="preserve">ЭФ </w:t>
      </w:r>
      <w:r>
        <w:t>документа «</w:t>
      </w:r>
      <w:r w:rsidRPr="0064058C">
        <w:t>Акт приемки-передачи показателей лицевого счета главного распор</w:t>
      </w:r>
      <w:r w:rsidRPr="00213061">
        <w:t>я</w:t>
      </w:r>
      <w:r w:rsidRPr="0064058C">
        <w:t>дителя (ра</w:t>
      </w:r>
      <w:r w:rsidRPr="00835DE7">
        <w:t>с</w:t>
      </w:r>
      <w:r w:rsidRPr="0064058C">
        <w:t>порядителя) бюджетных средств</w:t>
      </w:r>
      <w:r>
        <w:t>»</w:t>
      </w:r>
      <w:r w:rsidRPr="0064058C">
        <w:t xml:space="preserve"> представлена на рисунке </w:t>
      </w:r>
      <w:r w:rsidRPr="0064058C">
        <w:fldChar w:fldCharType="begin"/>
      </w:r>
      <w:r w:rsidRPr="0064058C">
        <w:instrText xml:space="preserve"> REF _Ref245898193 \h  \* MERGEFORMAT </w:instrText>
      </w:r>
      <w:r w:rsidRPr="0064058C">
        <w:fldChar w:fldCharType="separate"/>
      </w:r>
      <w:r w:rsidR="00980F1C">
        <w:t>359</w:t>
      </w:r>
      <w:r w:rsidRPr="0064058C">
        <w:fldChar w:fldCharType="end"/>
      </w:r>
      <w:r w:rsidRPr="0064058C">
        <w:t>. Форма содержит сл</w:t>
      </w:r>
      <w:r w:rsidRPr="00213061">
        <w:t>е</w:t>
      </w:r>
      <w:r w:rsidRPr="0064058C">
        <w:t>дующие закладки:</w:t>
      </w:r>
    </w:p>
    <w:p w14:paraId="33ACD894" w14:textId="77777777" w:rsidR="00213061" w:rsidRPr="0064058C" w:rsidRDefault="00213061" w:rsidP="00213061">
      <w:pPr>
        <w:pStyle w:val="ASFKListmark1"/>
      </w:pPr>
      <w:r>
        <w:t>«</w:t>
      </w:r>
      <w:r w:rsidRPr="0064058C">
        <w:t>Документ</w:t>
      </w:r>
      <w:r>
        <w:t>»</w:t>
      </w:r>
      <w:r w:rsidRPr="0064058C">
        <w:t>:</w:t>
      </w:r>
    </w:p>
    <w:p w14:paraId="08FD6BAD" w14:textId="77777777" w:rsidR="00213061" w:rsidRPr="00213061" w:rsidRDefault="00213061" w:rsidP="00213061">
      <w:pPr>
        <w:pStyle w:val="ASFKListmark2"/>
      </w:pPr>
      <w:r>
        <w:t>«</w:t>
      </w:r>
      <w:r w:rsidRPr="00213061">
        <w:t>Раздел 1. Бюджетные ассигнования»;</w:t>
      </w:r>
    </w:p>
    <w:p w14:paraId="7D189161" w14:textId="77777777" w:rsidR="00213061" w:rsidRPr="00213061" w:rsidRDefault="00213061" w:rsidP="00213061">
      <w:pPr>
        <w:pStyle w:val="ASFKListmark2"/>
      </w:pPr>
      <w:r>
        <w:t>«</w:t>
      </w:r>
      <w:r w:rsidRPr="00213061">
        <w:t>Раздел 2.1 Лимиты бюджетных обязательств»;</w:t>
      </w:r>
    </w:p>
    <w:p w14:paraId="328E25A8" w14:textId="77777777" w:rsidR="00213061" w:rsidRPr="00213061" w:rsidRDefault="00213061" w:rsidP="00213061">
      <w:pPr>
        <w:pStyle w:val="ASFKListmark2"/>
      </w:pPr>
      <w:r>
        <w:t>«</w:t>
      </w:r>
      <w:r w:rsidRPr="00213061">
        <w:t xml:space="preserve">Раздел 2.2 ЛБО на выплаты за счет связ. </w:t>
      </w:r>
      <w:r w:rsidR="005A4454" w:rsidRPr="00213061">
        <w:t>И</w:t>
      </w:r>
      <w:r w:rsidRPr="00213061">
        <w:t xml:space="preserve">ностр. </w:t>
      </w:r>
      <w:r w:rsidR="005A4454" w:rsidRPr="00213061">
        <w:t>К</w:t>
      </w:r>
      <w:r w:rsidRPr="00213061">
        <w:t xml:space="preserve">редитов в тек. фин. </w:t>
      </w:r>
      <w:r w:rsidR="005A4454" w:rsidRPr="00213061">
        <w:t>Г</w:t>
      </w:r>
      <w:r w:rsidRPr="00213061">
        <w:t>оду»;</w:t>
      </w:r>
    </w:p>
    <w:p w14:paraId="12477BC5" w14:textId="77777777" w:rsidR="00213061" w:rsidRPr="00213061" w:rsidRDefault="00213061" w:rsidP="00213061">
      <w:pPr>
        <w:pStyle w:val="ASFKListmark2"/>
      </w:pPr>
      <w:r>
        <w:t>«</w:t>
      </w:r>
      <w:r w:rsidRPr="00213061">
        <w:t xml:space="preserve">Раздел 2.3 ЛБО на выплаты в ин. валюте в тек. фин. </w:t>
      </w:r>
      <w:r w:rsidR="005A4454" w:rsidRPr="00213061">
        <w:t>Г</w:t>
      </w:r>
      <w:r w:rsidRPr="00213061">
        <w:t>оду»;</w:t>
      </w:r>
    </w:p>
    <w:p w14:paraId="5B63F0F5" w14:textId="77777777" w:rsidR="00213061" w:rsidRPr="00213061" w:rsidRDefault="00213061" w:rsidP="00213061">
      <w:pPr>
        <w:pStyle w:val="ASFKListmark2"/>
      </w:pPr>
      <w:r>
        <w:t>«</w:t>
      </w:r>
      <w:r w:rsidRPr="00213061">
        <w:t>Раздел 3.1 Предельные объемы финансирования»;</w:t>
      </w:r>
    </w:p>
    <w:p w14:paraId="241FD048" w14:textId="77777777" w:rsidR="00213061" w:rsidRPr="00213061" w:rsidRDefault="00213061" w:rsidP="00213061">
      <w:pPr>
        <w:pStyle w:val="ASFKListmark2"/>
      </w:pPr>
      <w:r>
        <w:t>«</w:t>
      </w:r>
      <w:r w:rsidRPr="00213061">
        <w:t xml:space="preserve">Раздел 3.2 ПОФР на выплаты за счет связанных иностр. </w:t>
      </w:r>
      <w:r w:rsidR="005A4454" w:rsidRPr="00213061">
        <w:t>К</w:t>
      </w:r>
      <w:r w:rsidRPr="00213061">
        <w:t>редитов»;</w:t>
      </w:r>
    </w:p>
    <w:p w14:paraId="7386157F" w14:textId="77777777" w:rsidR="00213061" w:rsidRPr="00213061" w:rsidRDefault="00213061" w:rsidP="00213061">
      <w:pPr>
        <w:pStyle w:val="ASFKListmark2"/>
      </w:pPr>
      <w:r>
        <w:t>«</w:t>
      </w:r>
      <w:r w:rsidRPr="00213061">
        <w:t xml:space="preserve">Раздел 3.3 ПОФР на выплаты в иностр. </w:t>
      </w:r>
      <w:r w:rsidR="005A4454" w:rsidRPr="00213061">
        <w:t>В</w:t>
      </w:r>
      <w:r w:rsidRPr="00213061">
        <w:t>алюте»;</w:t>
      </w:r>
    </w:p>
    <w:p w14:paraId="79F3A3F1" w14:textId="77777777" w:rsidR="00213061" w:rsidRPr="00213061" w:rsidRDefault="00213061" w:rsidP="00213061">
      <w:pPr>
        <w:pStyle w:val="ASFKListmark2"/>
      </w:pPr>
      <w:r>
        <w:t>«</w:t>
      </w:r>
      <w:r w:rsidRPr="00213061">
        <w:t xml:space="preserve">Раздел 3.4 ПОФР на выплаты за исключением связанных иностр. </w:t>
      </w:r>
      <w:r w:rsidR="005A4454" w:rsidRPr="00213061">
        <w:t>К</w:t>
      </w:r>
      <w:r w:rsidRPr="00213061">
        <w:t>редитов и ин. валюты»;</w:t>
      </w:r>
    </w:p>
    <w:p w14:paraId="12E549AB" w14:textId="77777777" w:rsidR="00213061" w:rsidRPr="0064058C" w:rsidRDefault="00213061" w:rsidP="00213061">
      <w:pPr>
        <w:pStyle w:val="ASFKListmark1"/>
      </w:pPr>
      <w:r>
        <w:t>«</w:t>
      </w:r>
      <w:r w:rsidRPr="0064058C">
        <w:t>Дополнительные атрибуты (2)</w:t>
      </w:r>
      <w:r>
        <w:t>»</w:t>
      </w:r>
      <w:r w:rsidRPr="0064058C">
        <w:t>;</w:t>
      </w:r>
    </w:p>
    <w:p w14:paraId="0147D501" w14:textId="77777777" w:rsidR="00213061" w:rsidRPr="0064058C" w:rsidRDefault="00213061" w:rsidP="00213061">
      <w:pPr>
        <w:pStyle w:val="ASFKListmark1"/>
      </w:pPr>
      <w:r>
        <w:t>«</w:t>
      </w:r>
      <w:r w:rsidRPr="0064058C">
        <w:t>Системные атрибуты</w:t>
      </w:r>
      <w:r>
        <w:t>»</w:t>
      </w:r>
      <w:r w:rsidRPr="0064058C">
        <w:t>;</w:t>
      </w:r>
    </w:p>
    <w:p w14:paraId="3BC33D76" w14:textId="77777777" w:rsidR="00213061" w:rsidRPr="0064058C" w:rsidRDefault="00213061" w:rsidP="00213061">
      <w:pPr>
        <w:pStyle w:val="ASFKListmark1"/>
      </w:pPr>
      <w:r>
        <w:lastRenderedPageBreak/>
        <w:t>«</w:t>
      </w:r>
      <w:r w:rsidRPr="0064058C">
        <w:t>Протоколы</w:t>
      </w:r>
      <w:r>
        <w:t>»</w:t>
      </w:r>
      <w:r w:rsidRPr="0064058C">
        <w:t>.</w:t>
      </w:r>
    </w:p>
    <w:p w14:paraId="4C19B740" w14:textId="77777777" w:rsidR="00213061" w:rsidRPr="0064058C" w:rsidRDefault="00CF4371" w:rsidP="00213061">
      <w:pPr>
        <w:pStyle w:val="ASFKFigure"/>
      </w:pPr>
      <w:r>
        <w:rPr>
          <w:noProof/>
        </w:rPr>
        <w:drawing>
          <wp:inline distT="0" distB="0" distL="0" distR="0" wp14:anchorId="2CBB610F" wp14:editId="2B874DBF">
            <wp:extent cx="6124575" cy="4933950"/>
            <wp:effectExtent l="0" t="0" r="9525" b="0"/>
            <wp:docPr id="464" name="Рисунок 46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0"/>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6124575" cy="4933950"/>
                    </a:xfrm>
                    <a:prstGeom prst="rect">
                      <a:avLst/>
                    </a:prstGeom>
                    <a:noFill/>
                    <a:ln>
                      <a:noFill/>
                    </a:ln>
                  </pic:spPr>
                </pic:pic>
              </a:graphicData>
            </a:graphic>
          </wp:inline>
        </w:drawing>
      </w:r>
    </w:p>
    <w:p w14:paraId="11980053" w14:textId="6A14300F" w:rsidR="00213061" w:rsidRPr="0064058C" w:rsidRDefault="00034287" w:rsidP="00213061">
      <w:pPr>
        <w:pStyle w:val="ASFKFigName"/>
      </w:pPr>
      <w:r>
        <w:rPr>
          <w:noProof/>
        </w:rPr>
        <w:fldChar w:fldCharType="begin"/>
      </w:r>
      <w:r>
        <w:rPr>
          <w:noProof/>
        </w:rPr>
        <w:instrText xml:space="preserve"> SEQ Рисунок \* ARABIC </w:instrText>
      </w:r>
      <w:r>
        <w:rPr>
          <w:noProof/>
        </w:rPr>
        <w:fldChar w:fldCharType="separate"/>
      </w:r>
      <w:bookmarkStart w:id="2170" w:name="_Ref245898193"/>
      <w:bookmarkStart w:id="2171" w:name="_Toc126840723"/>
      <w:r w:rsidR="00980F1C">
        <w:rPr>
          <w:noProof/>
        </w:rPr>
        <w:t>359</w:t>
      </w:r>
      <w:bookmarkEnd w:id="2170"/>
      <w:r>
        <w:rPr>
          <w:noProof/>
        </w:rPr>
        <w:fldChar w:fldCharType="end"/>
      </w:r>
      <w:r w:rsidR="00213061" w:rsidRPr="0064058C">
        <w:t xml:space="preserve">. ЭФ </w:t>
      </w:r>
      <w:r w:rsidR="00213061">
        <w:t>документа «</w:t>
      </w:r>
      <w:r w:rsidR="00213061" w:rsidRPr="0064058C">
        <w:t>Акт приемки-передачи показателей лицевого счета ГРБС (РБС)</w:t>
      </w:r>
      <w:r w:rsidR="00213061">
        <w:t>», закладки «</w:t>
      </w:r>
      <w:r w:rsidR="00213061" w:rsidRPr="0064058C">
        <w:t>Документ</w:t>
      </w:r>
      <w:r w:rsidR="00213061">
        <w:t>», вкладки «</w:t>
      </w:r>
      <w:r w:rsidR="00213061" w:rsidRPr="0064058C">
        <w:t>Раздел 1</w:t>
      </w:r>
      <w:r w:rsidR="00213061">
        <w:t>.</w:t>
      </w:r>
      <w:r w:rsidR="00213061" w:rsidRPr="0064058C">
        <w:t xml:space="preserve"> Бюджетные а</w:t>
      </w:r>
      <w:r w:rsidR="00213061" w:rsidRPr="00835DE7">
        <w:t>с</w:t>
      </w:r>
      <w:r w:rsidR="00213061" w:rsidRPr="0064058C">
        <w:t>сигнования</w:t>
      </w:r>
      <w:r w:rsidR="00213061">
        <w:t>»</w:t>
      </w:r>
      <w:bookmarkEnd w:id="2171"/>
    </w:p>
    <w:p w14:paraId="0F511D1D" w14:textId="77777777" w:rsidR="00213061" w:rsidRPr="0064058C" w:rsidRDefault="00213061" w:rsidP="00213061">
      <w:pPr>
        <w:pStyle w:val="ASFKNormal"/>
      </w:pPr>
      <w:r w:rsidRPr="0064058C">
        <w:t xml:space="preserve">Закладка </w:t>
      </w:r>
      <w:r>
        <w:t>«</w:t>
      </w:r>
      <w:r w:rsidRPr="0064058C">
        <w:t>Документ</w:t>
      </w:r>
      <w:r>
        <w:t>»</w:t>
      </w:r>
      <w:r w:rsidRPr="0064058C">
        <w:t xml:space="preserve"> содержит вложенные </w:t>
      </w:r>
      <w:r>
        <w:t>закладк</w:t>
      </w:r>
      <w:r w:rsidRPr="0064058C">
        <w:t>и, отображающие данные по разд</w:t>
      </w:r>
      <w:r w:rsidRPr="00213061">
        <w:t>е</w:t>
      </w:r>
      <w:r w:rsidRPr="0064058C">
        <w:t xml:space="preserve">лам. Поля в этих </w:t>
      </w:r>
      <w:r>
        <w:t>закладк</w:t>
      </w:r>
      <w:r w:rsidRPr="0064058C">
        <w:t>ах недоступны для редактирования, их можно только просмотреть.</w:t>
      </w:r>
    </w:p>
    <w:p w14:paraId="35D6946A" w14:textId="55DF83CC" w:rsidR="00213061" w:rsidRPr="00830C60" w:rsidRDefault="00213061" w:rsidP="00213061">
      <w:pPr>
        <w:pStyle w:val="ASFKNormal"/>
      </w:pPr>
      <w:r>
        <w:t xml:space="preserve">Перечень </w:t>
      </w:r>
      <w:r w:rsidRPr="002672DE">
        <w:t>полей документа «Акт приемки-передачи показателей лицевого счета ГРБС (РБС)», закладки «Документ»</w:t>
      </w:r>
      <w:r w:rsidR="008B6DF8">
        <w:t xml:space="preserve"> приведен в таблице </w:t>
      </w:r>
      <w:r w:rsidR="008B6DF8">
        <w:fldChar w:fldCharType="begin"/>
      </w:r>
      <w:r w:rsidR="008B6DF8">
        <w:instrText xml:space="preserve"> REF _Ref341087093 \h </w:instrText>
      </w:r>
      <w:r w:rsidR="008B6DF8">
        <w:fldChar w:fldCharType="separate"/>
      </w:r>
      <w:r w:rsidR="00980F1C">
        <w:rPr>
          <w:noProof/>
        </w:rPr>
        <w:t>178</w:t>
      </w:r>
      <w:r w:rsidR="008B6DF8">
        <w:fldChar w:fldCharType="end"/>
      </w:r>
      <w:r w:rsidRPr="00830C60">
        <w:t>.</w:t>
      </w:r>
    </w:p>
    <w:p w14:paraId="040866CD" w14:textId="65F6EF94" w:rsidR="00213061" w:rsidRPr="0064058C" w:rsidRDefault="00DD313F" w:rsidP="00213061">
      <w:pPr>
        <w:pStyle w:val="ASFKNameTable"/>
      </w:pPr>
      <w:r>
        <w:rPr>
          <w:noProof/>
        </w:rPr>
        <w:fldChar w:fldCharType="begin"/>
      </w:r>
      <w:r>
        <w:rPr>
          <w:noProof/>
        </w:rPr>
        <w:instrText xml:space="preserve"> SEQ Таблица \* ARABIC </w:instrText>
      </w:r>
      <w:r>
        <w:rPr>
          <w:noProof/>
        </w:rPr>
        <w:fldChar w:fldCharType="separate"/>
      </w:r>
      <w:bookmarkStart w:id="2172" w:name="_Ref341087093"/>
      <w:bookmarkStart w:id="2173" w:name="_Toc126840208"/>
      <w:r w:rsidR="00980F1C">
        <w:rPr>
          <w:noProof/>
        </w:rPr>
        <w:t>178</w:t>
      </w:r>
      <w:bookmarkEnd w:id="2172"/>
      <w:r>
        <w:rPr>
          <w:noProof/>
        </w:rPr>
        <w:fldChar w:fldCharType="end"/>
      </w:r>
      <w:r w:rsidR="00213061" w:rsidRPr="0064058C">
        <w:t xml:space="preserve">. Описание полей </w:t>
      </w:r>
      <w:r w:rsidR="00213061" w:rsidRPr="002672DE">
        <w:t>документа «Акт приемки-передачи показателей лицевого счета ГР</w:t>
      </w:r>
      <w:r w:rsidR="00213061">
        <w:t>БС (РБС)», закладки «Документ»</w:t>
      </w:r>
      <w:bookmarkEnd w:id="2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213061" w:rsidRPr="00751DA5" w14:paraId="1F517033" w14:textId="77777777" w:rsidTr="00B74B89">
        <w:trPr>
          <w:trHeight w:val="305"/>
          <w:tblHeader/>
        </w:trPr>
        <w:tc>
          <w:tcPr>
            <w:tcW w:w="2060"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515C741A" w14:textId="77777777" w:rsidR="00213061" w:rsidRPr="00B11F4A" w:rsidRDefault="00213061" w:rsidP="00B74B89">
            <w:pPr>
              <w:pStyle w:val="ASFKTableHead"/>
            </w:pPr>
            <w:r w:rsidRPr="00B11F4A">
              <w:t>Наименование поля</w:t>
            </w:r>
          </w:p>
        </w:tc>
        <w:tc>
          <w:tcPr>
            <w:tcW w:w="2940"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62DEFB09" w14:textId="77777777" w:rsidR="00213061" w:rsidRPr="00B11F4A" w:rsidRDefault="00213061" w:rsidP="00B74B89">
            <w:pPr>
              <w:pStyle w:val="ASFKTableHead"/>
            </w:pPr>
            <w:r w:rsidRPr="00B11F4A">
              <w:t>Описание</w:t>
            </w:r>
            <w:r>
              <w:t xml:space="preserve"> поля</w:t>
            </w:r>
          </w:p>
        </w:tc>
      </w:tr>
      <w:tr w:rsidR="00213061" w:rsidRPr="00751DA5" w14:paraId="3FDCD4EE" w14:textId="77777777" w:rsidTr="00B74B89">
        <w:tc>
          <w:tcPr>
            <w:tcW w:w="2060" w:type="pct"/>
          </w:tcPr>
          <w:p w14:paraId="124A0589" w14:textId="77777777" w:rsidR="00213061" w:rsidRPr="00B11F4A" w:rsidRDefault="00213061" w:rsidP="00B74B89">
            <w:pPr>
              <w:pStyle w:val="ASFKTablenorm"/>
            </w:pPr>
            <w:r w:rsidRPr="00B11F4A">
              <w:t>Номер</w:t>
            </w:r>
          </w:p>
        </w:tc>
        <w:tc>
          <w:tcPr>
            <w:tcW w:w="2940" w:type="pct"/>
          </w:tcPr>
          <w:p w14:paraId="3CC3044E" w14:textId="77777777" w:rsidR="00213061" w:rsidRPr="003A239A" w:rsidRDefault="00213061" w:rsidP="00B74B89">
            <w:pPr>
              <w:pStyle w:val="ASFKTablenorm"/>
            </w:pPr>
            <w:r w:rsidRPr="00826FAB">
              <w:t>Номер ЛС реорганизуемого Финансового органа</w:t>
            </w:r>
            <w:r w:rsidRPr="003A239A">
              <w:t>.</w:t>
            </w:r>
          </w:p>
          <w:p w14:paraId="2088EC45" w14:textId="77777777" w:rsidR="00213061" w:rsidRPr="003A239A" w:rsidRDefault="00213061" w:rsidP="00B74B89">
            <w:pPr>
              <w:pStyle w:val="ASFKTablenorm"/>
            </w:pPr>
            <w:r>
              <w:t>И</w:t>
            </w:r>
            <w:r w:rsidRPr="003A239A">
              <w:t>мпорт из OEBS.</w:t>
            </w:r>
          </w:p>
        </w:tc>
      </w:tr>
      <w:tr w:rsidR="00213061" w:rsidRPr="00751DA5" w14:paraId="2EF5DA07" w14:textId="77777777" w:rsidTr="00B74B89">
        <w:tc>
          <w:tcPr>
            <w:tcW w:w="2060" w:type="pct"/>
          </w:tcPr>
          <w:p w14:paraId="15E17B57" w14:textId="77777777" w:rsidR="00213061" w:rsidRPr="00B11F4A" w:rsidRDefault="00213061" w:rsidP="00B74B89">
            <w:pPr>
              <w:pStyle w:val="ASFKTablenorm"/>
            </w:pPr>
            <w:r w:rsidRPr="00B11F4A">
              <w:t>Дата акта</w:t>
            </w:r>
          </w:p>
        </w:tc>
        <w:tc>
          <w:tcPr>
            <w:tcW w:w="2940" w:type="pct"/>
          </w:tcPr>
          <w:p w14:paraId="06457A06" w14:textId="77777777" w:rsidR="00213061" w:rsidRPr="003A239A" w:rsidRDefault="00213061" w:rsidP="00B74B89">
            <w:pPr>
              <w:pStyle w:val="ASFKTablenorm"/>
            </w:pPr>
            <w:r w:rsidRPr="00B11F4A">
              <w:t>Дата формирования акта</w:t>
            </w:r>
            <w:r w:rsidRPr="003A239A">
              <w:t>.</w:t>
            </w:r>
          </w:p>
          <w:p w14:paraId="3266DB3F" w14:textId="77777777" w:rsidR="00213061" w:rsidRPr="003A239A" w:rsidRDefault="00213061" w:rsidP="00B74B89">
            <w:pPr>
              <w:pStyle w:val="ASFKTablenorm"/>
            </w:pPr>
            <w:r>
              <w:t>И</w:t>
            </w:r>
            <w:r w:rsidRPr="003A239A">
              <w:t>мпорт из OEBS.</w:t>
            </w:r>
          </w:p>
        </w:tc>
      </w:tr>
      <w:tr w:rsidR="00213061" w:rsidRPr="00751DA5" w14:paraId="0C930D0C" w14:textId="77777777" w:rsidTr="00B74B89">
        <w:tc>
          <w:tcPr>
            <w:tcW w:w="2060" w:type="pct"/>
          </w:tcPr>
          <w:p w14:paraId="28BA05BA" w14:textId="77777777" w:rsidR="00213061" w:rsidRPr="003A239A" w:rsidRDefault="00213061" w:rsidP="00B74B89">
            <w:pPr>
              <w:pStyle w:val="ASFKTablenorm"/>
            </w:pPr>
            <w:r w:rsidRPr="00B11F4A">
              <w:t>Ст</w:t>
            </w:r>
            <w:r w:rsidRPr="003A239A">
              <w:t>ат.</w:t>
            </w:r>
          </w:p>
        </w:tc>
        <w:tc>
          <w:tcPr>
            <w:tcW w:w="2940" w:type="pct"/>
          </w:tcPr>
          <w:p w14:paraId="037A797B" w14:textId="77777777" w:rsidR="00213061" w:rsidRPr="003A239A" w:rsidRDefault="00213061" w:rsidP="00B74B89">
            <w:pPr>
              <w:pStyle w:val="ASFKTablenorm"/>
            </w:pPr>
            <w:r w:rsidRPr="00B11F4A">
              <w:t>Значение заполняется авт</w:t>
            </w:r>
            <w:r w:rsidRPr="003A239A">
              <w:t>оматически при обработке или п</w:t>
            </w:r>
            <w:r w:rsidRPr="00934B91">
              <w:t>е</w:t>
            </w:r>
            <w:r w:rsidRPr="003A239A">
              <w:t>редается из OEBS.</w:t>
            </w:r>
          </w:p>
        </w:tc>
      </w:tr>
      <w:tr w:rsidR="00213061" w:rsidRPr="00751DA5" w14:paraId="3AE029D4" w14:textId="77777777" w:rsidTr="00B74B89">
        <w:tc>
          <w:tcPr>
            <w:tcW w:w="5000" w:type="pct"/>
            <w:gridSpan w:val="2"/>
          </w:tcPr>
          <w:p w14:paraId="00684308" w14:textId="77777777" w:rsidR="00213061" w:rsidRPr="003A239A" w:rsidRDefault="00213061" w:rsidP="00B74B89">
            <w:pPr>
              <w:pStyle w:val="ASFKTablenorm"/>
            </w:pPr>
            <w:r w:rsidRPr="000E4EEB">
              <w:lastRenderedPageBreak/>
              <w:t xml:space="preserve">Группа полей </w:t>
            </w:r>
            <w:r>
              <w:t>«</w:t>
            </w:r>
            <w:r w:rsidRPr="003A239A">
              <w:t>Наименования</w:t>
            </w:r>
            <w:r>
              <w:t>»</w:t>
            </w:r>
          </w:p>
        </w:tc>
      </w:tr>
      <w:tr w:rsidR="00213061" w:rsidRPr="00751DA5" w14:paraId="6A2CB167" w14:textId="77777777" w:rsidTr="00B74B89">
        <w:tc>
          <w:tcPr>
            <w:tcW w:w="2060" w:type="pct"/>
          </w:tcPr>
          <w:p w14:paraId="44B16C07" w14:textId="77777777" w:rsidR="00213061" w:rsidRPr="00B11F4A" w:rsidRDefault="00213061" w:rsidP="00B74B89">
            <w:pPr>
              <w:pStyle w:val="ASFKTablenorm"/>
            </w:pPr>
            <w:r w:rsidRPr="00B11F4A">
              <w:t>Орган ФК-передающий</w:t>
            </w:r>
          </w:p>
        </w:tc>
        <w:tc>
          <w:tcPr>
            <w:tcW w:w="2940" w:type="pct"/>
          </w:tcPr>
          <w:p w14:paraId="658A31BE" w14:textId="77777777" w:rsidR="00213061" w:rsidRPr="003A239A" w:rsidRDefault="00213061" w:rsidP="00B74B89">
            <w:pPr>
              <w:pStyle w:val="ASFKTablenorm"/>
            </w:pPr>
            <w:r w:rsidRPr="00B11F4A">
              <w:t>Наименование ОрФК отправителя</w:t>
            </w:r>
            <w:r w:rsidRPr="003A239A">
              <w:t>.</w:t>
            </w:r>
          </w:p>
          <w:p w14:paraId="01A320C4" w14:textId="77777777" w:rsidR="00213061" w:rsidRPr="003A239A" w:rsidRDefault="00213061" w:rsidP="00B74B89">
            <w:pPr>
              <w:pStyle w:val="ASFKTablenorm"/>
            </w:pPr>
            <w:r>
              <w:t>И</w:t>
            </w:r>
            <w:r w:rsidRPr="003A239A">
              <w:t>мпорт из OEBS.</w:t>
            </w:r>
          </w:p>
        </w:tc>
      </w:tr>
      <w:tr w:rsidR="00213061" w:rsidRPr="00751DA5" w14:paraId="3EDD2CC0" w14:textId="77777777" w:rsidTr="00B74B89">
        <w:tc>
          <w:tcPr>
            <w:tcW w:w="2060" w:type="pct"/>
          </w:tcPr>
          <w:p w14:paraId="4F9EB115" w14:textId="77777777" w:rsidR="00213061" w:rsidRPr="00B11F4A" w:rsidRDefault="00213061" w:rsidP="00B74B89">
            <w:pPr>
              <w:pStyle w:val="ASFKTablenorm"/>
            </w:pPr>
            <w:r w:rsidRPr="00B11F4A">
              <w:t>Орган ФК-принимающий</w:t>
            </w:r>
          </w:p>
        </w:tc>
        <w:tc>
          <w:tcPr>
            <w:tcW w:w="2940" w:type="pct"/>
          </w:tcPr>
          <w:p w14:paraId="15FC50D1" w14:textId="77777777" w:rsidR="00213061" w:rsidRPr="003A239A" w:rsidRDefault="00213061" w:rsidP="00B74B89">
            <w:pPr>
              <w:pStyle w:val="ASFKTablenorm"/>
            </w:pPr>
            <w:r w:rsidRPr="00B11F4A">
              <w:t>Наименование ОрФК получателя</w:t>
            </w:r>
            <w:r w:rsidRPr="003A239A">
              <w:t>.</w:t>
            </w:r>
          </w:p>
          <w:p w14:paraId="0BB521C5" w14:textId="77777777" w:rsidR="00213061" w:rsidRPr="003A239A" w:rsidRDefault="00213061" w:rsidP="00B74B89">
            <w:pPr>
              <w:pStyle w:val="ASFKTablenorm"/>
            </w:pPr>
            <w:r>
              <w:t>И</w:t>
            </w:r>
            <w:r w:rsidRPr="003A239A">
              <w:t>мпорт из OEBS.</w:t>
            </w:r>
          </w:p>
        </w:tc>
      </w:tr>
      <w:tr w:rsidR="00213061" w:rsidRPr="00751DA5" w14:paraId="0CA388ED" w14:textId="77777777" w:rsidTr="00B74B89">
        <w:tc>
          <w:tcPr>
            <w:tcW w:w="2060" w:type="pct"/>
          </w:tcPr>
          <w:p w14:paraId="460AA5B4" w14:textId="77777777" w:rsidR="00213061" w:rsidRPr="00B11F4A" w:rsidRDefault="00213061" w:rsidP="00B74B89">
            <w:pPr>
              <w:pStyle w:val="ASFKTablenorm"/>
            </w:pPr>
            <w:r w:rsidRPr="00B11F4A">
              <w:t>ГРБС</w:t>
            </w:r>
          </w:p>
        </w:tc>
        <w:tc>
          <w:tcPr>
            <w:tcW w:w="2940" w:type="pct"/>
          </w:tcPr>
          <w:p w14:paraId="2183D012" w14:textId="77777777" w:rsidR="00213061" w:rsidRDefault="00213061" w:rsidP="00B74B89">
            <w:pPr>
              <w:pStyle w:val="ASFKTablenorm"/>
            </w:pPr>
            <w:r>
              <w:t>Наименование ГРБС.</w:t>
            </w:r>
          </w:p>
          <w:p w14:paraId="58D208AC" w14:textId="77777777" w:rsidR="00213061" w:rsidRPr="003A239A" w:rsidRDefault="00213061" w:rsidP="00B74B89">
            <w:pPr>
              <w:pStyle w:val="ASFKTablenorm"/>
            </w:pPr>
            <w:r>
              <w:t>И</w:t>
            </w:r>
            <w:r w:rsidRPr="003A239A">
              <w:t>мпорт из OEBS.</w:t>
            </w:r>
          </w:p>
        </w:tc>
      </w:tr>
      <w:tr w:rsidR="00213061" w:rsidRPr="00751DA5" w14:paraId="6E999A48" w14:textId="77777777" w:rsidTr="00B74B89">
        <w:tc>
          <w:tcPr>
            <w:tcW w:w="2060" w:type="pct"/>
          </w:tcPr>
          <w:p w14:paraId="78C8A8C9" w14:textId="77777777" w:rsidR="00213061" w:rsidRPr="00B11F4A" w:rsidRDefault="00213061" w:rsidP="00B74B89">
            <w:pPr>
              <w:pStyle w:val="ASFKTablenorm"/>
            </w:pPr>
            <w:r w:rsidRPr="00B11F4A">
              <w:t>РБС</w:t>
            </w:r>
          </w:p>
        </w:tc>
        <w:tc>
          <w:tcPr>
            <w:tcW w:w="2940" w:type="pct"/>
          </w:tcPr>
          <w:p w14:paraId="45002C2B" w14:textId="77777777" w:rsidR="00213061" w:rsidRPr="003A239A" w:rsidRDefault="00213061" w:rsidP="00B74B89">
            <w:pPr>
              <w:pStyle w:val="ASFKTablenorm"/>
            </w:pPr>
            <w:r w:rsidRPr="00B11F4A">
              <w:t>Наименование РБС</w:t>
            </w:r>
            <w:r w:rsidRPr="003A239A">
              <w:t>.</w:t>
            </w:r>
          </w:p>
          <w:p w14:paraId="32AB3EEB" w14:textId="77777777" w:rsidR="00213061" w:rsidRPr="003A239A" w:rsidRDefault="00213061" w:rsidP="00B74B89">
            <w:pPr>
              <w:pStyle w:val="ASFKTablenorm"/>
            </w:pPr>
            <w:r>
              <w:t>И</w:t>
            </w:r>
            <w:r w:rsidRPr="003A239A">
              <w:t>мпорт из OEBS.</w:t>
            </w:r>
          </w:p>
        </w:tc>
      </w:tr>
      <w:tr w:rsidR="00213061" w:rsidRPr="00751DA5" w14:paraId="475863CE" w14:textId="77777777" w:rsidTr="00B74B89">
        <w:tc>
          <w:tcPr>
            <w:tcW w:w="2060" w:type="pct"/>
          </w:tcPr>
          <w:p w14:paraId="15C09EFD" w14:textId="77777777" w:rsidR="00213061" w:rsidRPr="00B11F4A" w:rsidRDefault="00213061" w:rsidP="00B74B89">
            <w:pPr>
              <w:pStyle w:val="ASFKTablenorm"/>
            </w:pPr>
            <w:r w:rsidRPr="00B11F4A">
              <w:t>Бюджет</w:t>
            </w:r>
          </w:p>
        </w:tc>
        <w:tc>
          <w:tcPr>
            <w:tcW w:w="2940" w:type="pct"/>
          </w:tcPr>
          <w:p w14:paraId="19A019DE" w14:textId="77777777" w:rsidR="00213061" w:rsidRPr="003A239A" w:rsidRDefault="00213061" w:rsidP="00B74B89">
            <w:pPr>
              <w:pStyle w:val="ASFKTablenorm"/>
            </w:pPr>
            <w:r w:rsidRPr="00B11F4A">
              <w:t>Наименование бюджета для ЛС клиента, являющегося уч</w:t>
            </w:r>
            <w:r w:rsidRPr="00934B91">
              <w:t>а</w:t>
            </w:r>
            <w:r w:rsidRPr="003A239A">
              <w:t>стником бюджетн</w:t>
            </w:r>
            <w:r w:rsidRPr="00934B91">
              <w:t>о</w:t>
            </w:r>
            <w:r w:rsidRPr="003A239A">
              <w:t>го процесса.</w:t>
            </w:r>
          </w:p>
          <w:p w14:paraId="2E0D17D7" w14:textId="77777777" w:rsidR="00213061" w:rsidRPr="003A239A" w:rsidRDefault="00213061" w:rsidP="00B74B89">
            <w:pPr>
              <w:pStyle w:val="ASFKTablenorm"/>
            </w:pPr>
            <w:r>
              <w:t>И</w:t>
            </w:r>
            <w:r w:rsidRPr="003A239A">
              <w:t>мпорт из OEBS.</w:t>
            </w:r>
          </w:p>
        </w:tc>
      </w:tr>
      <w:tr w:rsidR="00213061" w:rsidRPr="00751DA5" w14:paraId="11F3FB41" w14:textId="77777777" w:rsidTr="00B74B89">
        <w:tc>
          <w:tcPr>
            <w:tcW w:w="2060" w:type="pct"/>
          </w:tcPr>
          <w:p w14:paraId="24F9A15E" w14:textId="77777777" w:rsidR="00213061" w:rsidRPr="003A239A" w:rsidRDefault="00213061" w:rsidP="00B74B89">
            <w:pPr>
              <w:pStyle w:val="ASFKTablenorm"/>
            </w:pPr>
            <w:r>
              <w:t xml:space="preserve">Фин. </w:t>
            </w:r>
            <w:r w:rsidR="005A4454">
              <w:t>О</w:t>
            </w:r>
            <w:r>
              <w:t>рган</w:t>
            </w:r>
          </w:p>
        </w:tc>
        <w:tc>
          <w:tcPr>
            <w:tcW w:w="2940" w:type="pct"/>
          </w:tcPr>
          <w:p w14:paraId="17B04A39" w14:textId="77777777" w:rsidR="00213061" w:rsidRPr="003A239A" w:rsidRDefault="00213061" w:rsidP="00B74B89">
            <w:pPr>
              <w:pStyle w:val="ASFKTablenorm"/>
            </w:pPr>
            <w:r w:rsidRPr="00B11F4A">
              <w:t>Наименование ФО, обслуживающего данный бю</w:t>
            </w:r>
            <w:r w:rsidRPr="003A239A">
              <w:t>джет.</w:t>
            </w:r>
          </w:p>
          <w:p w14:paraId="611C3396" w14:textId="77777777" w:rsidR="00213061" w:rsidRPr="003A239A" w:rsidRDefault="00213061" w:rsidP="00B74B89">
            <w:pPr>
              <w:pStyle w:val="ASFKTablenorm"/>
            </w:pPr>
            <w:r>
              <w:t>И</w:t>
            </w:r>
            <w:r w:rsidRPr="003A239A">
              <w:t>мпорт из OEBS.</w:t>
            </w:r>
          </w:p>
        </w:tc>
      </w:tr>
      <w:tr w:rsidR="00213061" w:rsidRPr="00751DA5" w14:paraId="7A6FF548" w14:textId="77777777" w:rsidTr="00B74B89">
        <w:tc>
          <w:tcPr>
            <w:tcW w:w="2060" w:type="pct"/>
          </w:tcPr>
          <w:p w14:paraId="57FAA675" w14:textId="77777777" w:rsidR="00213061" w:rsidRPr="00B11F4A" w:rsidRDefault="00213061" w:rsidP="00B74B89">
            <w:pPr>
              <w:pStyle w:val="ASFKTablenorm"/>
            </w:pPr>
            <w:r w:rsidRPr="00B11F4A">
              <w:t>Основание для пер</w:t>
            </w:r>
            <w:r w:rsidRPr="00934B91">
              <w:t>е</w:t>
            </w:r>
            <w:r w:rsidRPr="00B11F4A">
              <w:t>дачи</w:t>
            </w:r>
          </w:p>
        </w:tc>
        <w:tc>
          <w:tcPr>
            <w:tcW w:w="2940" w:type="pct"/>
          </w:tcPr>
          <w:p w14:paraId="45D0B909" w14:textId="77777777" w:rsidR="00213061" w:rsidRPr="003A239A" w:rsidRDefault="00213061" w:rsidP="00B74B89">
            <w:pPr>
              <w:pStyle w:val="ASFKTablenorm"/>
            </w:pPr>
            <w:r w:rsidRPr="00B11F4A">
              <w:t>Основание для передачи</w:t>
            </w:r>
            <w:r w:rsidRPr="003A239A">
              <w:t>.</w:t>
            </w:r>
          </w:p>
          <w:p w14:paraId="735762A3" w14:textId="77777777" w:rsidR="00213061" w:rsidRPr="003A239A" w:rsidRDefault="00213061" w:rsidP="00B74B89">
            <w:pPr>
              <w:pStyle w:val="ASFKTablenorm"/>
            </w:pPr>
            <w:r>
              <w:t>И</w:t>
            </w:r>
            <w:r w:rsidRPr="003A239A">
              <w:t>мпорт из OEBS.</w:t>
            </w:r>
          </w:p>
        </w:tc>
      </w:tr>
      <w:tr w:rsidR="00213061" w:rsidRPr="00751DA5" w14:paraId="0E8C254B" w14:textId="77777777" w:rsidTr="00B74B89">
        <w:tc>
          <w:tcPr>
            <w:tcW w:w="5000" w:type="pct"/>
            <w:gridSpan w:val="2"/>
          </w:tcPr>
          <w:p w14:paraId="3421C4EA" w14:textId="77777777" w:rsidR="00213061" w:rsidRPr="003A239A" w:rsidRDefault="00213061" w:rsidP="00B74B89">
            <w:pPr>
              <w:pStyle w:val="ASFKTablenorm"/>
            </w:pPr>
            <w:r w:rsidRPr="000E4EEB">
              <w:t xml:space="preserve">Группа полей </w:t>
            </w:r>
            <w:r>
              <w:t>«</w:t>
            </w:r>
            <w:r w:rsidRPr="003A239A">
              <w:t>Коды</w:t>
            </w:r>
            <w:r>
              <w:t>»</w:t>
            </w:r>
          </w:p>
        </w:tc>
      </w:tr>
      <w:tr w:rsidR="00213061" w:rsidRPr="00751DA5" w14:paraId="3ACB2698" w14:textId="77777777" w:rsidTr="00B74B89">
        <w:tc>
          <w:tcPr>
            <w:tcW w:w="2060" w:type="pct"/>
          </w:tcPr>
          <w:p w14:paraId="317F7162" w14:textId="77777777" w:rsidR="00213061" w:rsidRPr="00B11F4A" w:rsidRDefault="00213061" w:rsidP="00B74B89">
            <w:pPr>
              <w:pStyle w:val="ASFKTablenorm"/>
            </w:pPr>
            <w:r w:rsidRPr="00B11F4A">
              <w:t>по КОФК</w:t>
            </w:r>
          </w:p>
        </w:tc>
        <w:tc>
          <w:tcPr>
            <w:tcW w:w="2940" w:type="pct"/>
          </w:tcPr>
          <w:p w14:paraId="012D8CDB" w14:textId="77777777" w:rsidR="00213061" w:rsidRPr="003A239A" w:rsidRDefault="00213061" w:rsidP="00B74B89">
            <w:pPr>
              <w:pStyle w:val="ASFKTablenorm"/>
            </w:pPr>
            <w:r w:rsidRPr="00B11F4A">
              <w:t>Код ОрФК отправителя</w:t>
            </w:r>
            <w:r w:rsidRPr="003A239A">
              <w:t>.</w:t>
            </w:r>
          </w:p>
          <w:p w14:paraId="4B814F47" w14:textId="77777777" w:rsidR="00213061" w:rsidRPr="003A239A" w:rsidRDefault="00213061" w:rsidP="00B74B89">
            <w:pPr>
              <w:pStyle w:val="ASFKTablenorm"/>
            </w:pPr>
            <w:r>
              <w:t>И</w:t>
            </w:r>
            <w:r w:rsidRPr="003A239A">
              <w:t>мпорт из OEBS.</w:t>
            </w:r>
          </w:p>
        </w:tc>
      </w:tr>
      <w:tr w:rsidR="00213061" w:rsidRPr="00751DA5" w14:paraId="76736488" w14:textId="77777777" w:rsidTr="00B74B89">
        <w:tc>
          <w:tcPr>
            <w:tcW w:w="2060" w:type="pct"/>
          </w:tcPr>
          <w:p w14:paraId="1E946552" w14:textId="77777777" w:rsidR="00213061" w:rsidRPr="003A239A" w:rsidRDefault="00A05FCE" w:rsidP="00B74B89">
            <w:pPr>
              <w:pStyle w:val="ASFKTablenorm"/>
            </w:pPr>
            <w:r>
              <w:t>П</w:t>
            </w:r>
            <w:r w:rsidR="00213061" w:rsidRPr="003A239A">
              <w:t>о КОФК</w:t>
            </w:r>
          </w:p>
        </w:tc>
        <w:tc>
          <w:tcPr>
            <w:tcW w:w="2940" w:type="pct"/>
          </w:tcPr>
          <w:p w14:paraId="3DFFB4EF" w14:textId="77777777" w:rsidR="00213061" w:rsidRPr="003A239A" w:rsidRDefault="00213061" w:rsidP="00B74B89">
            <w:pPr>
              <w:pStyle w:val="ASFKTablenorm"/>
            </w:pPr>
            <w:r w:rsidRPr="00B11F4A">
              <w:t>Код ОрФК получателя</w:t>
            </w:r>
          </w:p>
          <w:p w14:paraId="15CD0CDE" w14:textId="77777777" w:rsidR="00213061" w:rsidRPr="003A239A" w:rsidRDefault="00213061" w:rsidP="00B74B89">
            <w:pPr>
              <w:pStyle w:val="ASFKTablenorm"/>
            </w:pPr>
            <w:r>
              <w:t>И</w:t>
            </w:r>
            <w:r w:rsidRPr="003A239A">
              <w:t>мпорт из OEBS.</w:t>
            </w:r>
          </w:p>
        </w:tc>
      </w:tr>
      <w:tr w:rsidR="00213061" w:rsidRPr="00751DA5" w14:paraId="69338485" w14:textId="77777777" w:rsidTr="00B74B89">
        <w:tc>
          <w:tcPr>
            <w:tcW w:w="2060" w:type="pct"/>
          </w:tcPr>
          <w:p w14:paraId="43E4A4F9" w14:textId="77777777" w:rsidR="00213061" w:rsidRPr="00B11F4A" w:rsidRDefault="00213061" w:rsidP="00B74B89">
            <w:pPr>
              <w:pStyle w:val="ASFKTablenorm"/>
            </w:pPr>
            <w:r w:rsidRPr="00B11F4A">
              <w:t>Глава по БК</w:t>
            </w:r>
          </w:p>
        </w:tc>
        <w:tc>
          <w:tcPr>
            <w:tcW w:w="2940" w:type="pct"/>
          </w:tcPr>
          <w:p w14:paraId="3599D021" w14:textId="77777777" w:rsidR="00213061" w:rsidRPr="003A239A" w:rsidRDefault="00213061" w:rsidP="00B74B89">
            <w:pPr>
              <w:pStyle w:val="ASFKTablenorm"/>
            </w:pPr>
            <w:r w:rsidRPr="00B11F4A">
              <w:t>Код ГРБС</w:t>
            </w:r>
            <w:r w:rsidRPr="003A239A">
              <w:t>.</w:t>
            </w:r>
          </w:p>
          <w:p w14:paraId="68D25C80" w14:textId="77777777" w:rsidR="00213061" w:rsidRPr="003A239A" w:rsidRDefault="00213061" w:rsidP="00B74B89">
            <w:pPr>
              <w:pStyle w:val="ASFKTablenorm"/>
            </w:pPr>
            <w:r>
              <w:t>И</w:t>
            </w:r>
            <w:r w:rsidRPr="003A239A">
              <w:t>мпорт из OEBS.</w:t>
            </w:r>
          </w:p>
        </w:tc>
      </w:tr>
      <w:tr w:rsidR="00213061" w:rsidRPr="00751DA5" w14:paraId="2D3DE260" w14:textId="77777777" w:rsidTr="00B74B89">
        <w:tc>
          <w:tcPr>
            <w:tcW w:w="2060" w:type="pct"/>
          </w:tcPr>
          <w:p w14:paraId="786FE357" w14:textId="77777777" w:rsidR="00213061" w:rsidRPr="003A239A" w:rsidRDefault="00A05FCE" w:rsidP="00B74B89">
            <w:pPr>
              <w:pStyle w:val="ASFKTablenorm"/>
            </w:pPr>
            <w:r>
              <w:t>П</w:t>
            </w:r>
            <w:r w:rsidR="00213061" w:rsidRPr="003A239A">
              <w:t>о Сводному реес</w:t>
            </w:r>
            <w:r w:rsidR="00213061" w:rsidRPr="00934B91">
              <w:t>т</w:t>
            </w:r>
            <w:r w:rsidR="00213061" w:rsidRPr="003A239A">
              <w:t>ру</w:t>
            </w:r>
          </w:p>
        </w:tc>
        <w:tc>
          <w:tcPr>
            <w:tcW w:w="2940" w:type="pct"/>
          </w:tcPr>
          <w:p w14:paraId="77717890" w14:textId="77777777" w:rsidR="00213061" w:rsidRPr="003A239A" w:rsidRDefault="00213061" w:rsidP="00B74B89">
            <w:pPr>
              <w:pStyle w:val="ASFKTablenorm"/>
            </w:pPr>
            <w:r w:rsidRPr="00B11F4A">
              <w:t>Код РБС по СРРПБС</w:t>
            </w:r>
            <w:r w:rsidRPr="003A239A">
              <w:t>.</w:t>
            </w:r>
          </w:p>
          <w:p w14:paraId="572B252C" w14:textId="77777777" w:rsidR="00213061" w:rsidRPr="003A239A" w:rsidRDefault="00213061" w:rsidP="00B74B89">
            <w:pPr>
              <w:pStyle w:val="ASFKTablenorm"/>
            </w:pPr>
            <w:r>
              <w:t>И</w:t>
            </w:r>
            <w:r w:rsidRPr="003A239A">
              <w:t>мпорт из OEBS.</w:t>
            </w:r>
          </w:p>
        </w:tc>
      </w:tr>
      <w:tr w:rsidR="00213061" w:rsidRPr="00751DA5" w14:paraId="55B6A081" w14:textId="77777777" w:rsidTr="00B74B89">
        <w:tc>
          <w:tcPr>
            <w:tcW w:w="2060" w:type="pct"/>
          </w:tcPr>
          <w:p w14:paraId="3A224B1A" w14:textId="77777777" w:rsidR="00213061" w:rsidRPr="006A6312" w:rsidRDefault="00A05FCE" w:rsidP="00B74B89">
            <w:pPr>
              <w:pStyle w:val="ASFKTablenorm"/>
            </w:pPr>
            <w:r>
              <w:t>П</w:t>
            </w:r>
            <w:r w:rsidR="00213061" w:rsidRPr="006A6312">
              <w:t>о ОКТМО</w:t>
            </w:r>
          </w:p>
        </w:tc>
        <w:tc>
          <w:tcPr>
            <w:tcW w:w="2940" w:type="pct"/>
          </w:tcPr>
          <w:p w14:paraId="50A7F032" w14:textId="77777777" w:rsidR="00213061" w:rsidRPr="006A6312" w:rsidRDefault="00213061" w:rsidP="00B74B89">
            <w:pPr>
              <w:pStyle w:val="ASFKTablenorm"/>
            </w:pPr>
            <w:r>
              <w:t>И</w:t>
            </w:r>
            <w:r w:rsidRPr="003A239A">
              <w:t>мпорт из OEBS.</w:t>
            </w:r>
          </w:p>
        </w:tc>
      </w:tr>
      <w:tr w:rsidR="00213061" w:rsidRPr="00751DA5" w14:paraId="784C1DEC" w14:textId="77777777" w:rsidTr="00B74B89">
        <w:tc>
          <w:tcPr>
            <w:tcW w:w="2060" w:type="pct"/>
          </w:tcPr>
          <w:p w14:paraId="5A3855BF" w14:textId="77777777" w:rsidR="00213061" w:rsidRPr="003A239A" w:rsidRDefault="00A05FCE" w:rsidP="00B74B89">
            <w:pPr>
              <w:pStyle w:val="ASFKTablenorm"/>
            </w:pPr>
            <w:r>
              <w:t>П</w:t>
            </w:r>
            <w:r w:rsidR="00213061" w:rsidRPr="003A239A">
              <w:t>о ОКПО</w:t>
            </w:r>
          </w:p>
        </w:tc>
        <w:tc>
          <w:tcPr>
            <w:tcW w:w="2940" w:type="pct"/>
          </w:tcPr>
          <w:p w14:paraId="3E3E54E8" w14:textId="77777777" w:rsidR="00213061" w:rsidRPr="003A239A" w:rsidRDefault="00213061" w:rsidP="00B74B89">
            <w:pPr>
              <w:pStyle w:val="ASFKTablenorm"/>
            </w:pPr>
            <w:r>
              <w:t>И</w:t>
            </w:r>
            <w:r w:rsidRPr="003A239A">
              <w:t>мпорт из OEBS.</w:t>
            </w:r>
          </w:p>
        </w:tc>
      </w:tr>
      <w:tr w:rsidR="00213061" w:rsidRPr="00751DA5" w14:paraId="6F86107C" w14:textId="77777777" w:rsidTr="00B74B89">
        <w:tc>
          <w:tcPr>
            <w:tcW w:w="5000" w:type="pct"/>
            <w:gridSpan w:val="2"/>
          </w:tcPr>
          <w:p w14:paraId="1B24D82E" w14:textId="77777777" w:rsidR="00213061" w:rsidRPr="003A239A" w:rsidRDefault="00213061" w:rsidP="00B74B89">
            <w:pPr>
              <w:pStyle w:val="ASFKTablenorm"/>
            </w:pPr>
            <w:r>
              <w:t>Вкладка</w:t>
            </w:r>
            <w:r w:rsidRPr="003A239A">
              <w:t xml:space="preserve"> </w:t>
            </w:r>
            <w:r>
              <w:t>«</w:t>
            </w:r>
            <w:r w:rsidRPr="002D2D87">
              <w:t>Раздел 1 Бюджетные ассигнования</w:t>
            </w:r>
            <w:r>
              <w:t>»</w:t>
            </w:r>
          </w:p>
        </w:tc>
      </w:tr>
      <w:tr w:rsidR="00213061" w:rsidRPr="00751DA5" w14:paraId="65380D17" w14:textId="77777777" w:rsidTr="00B74B89">
        <w:tc>
          <w:tcPr>
            <w:tcW w:w="2060" w:type="pct"/>
          </w:tcPr>
          <w:p w14:paraId="05335299" w14:textId="77777777" w:rsidR="00213061" w:rsidRPr="003A239A" w:rsidRDefault="00213061" w:rsidP="00B74B89">
            <w:pPr>
              <w:pStyle w:val="ASFKTablenorm"/>
            </w:pPr>
            <w:r w:rsidRPr="00973E22">
              <w:t>Код по БК</w:t>
            </w:r>
          </w:p>
        </w:tc>
        <w:tc>
          <w:tcPr>
            <w:tcW w:w="2940" w:type="pct"/>
          </w:tcPr>
          <w:p w14:paraId="1CF45A47" w14:textId="77777777" w:rsidR="00213061" w:rsidRPr="003A239A" w:rsidRDefault="00213061" w:rsidP="00B74B89">
            <w:pPr>
              <w:pStyle w:val="ASFKTablenorm"/>
            </w:pPr>
            <w:r>
              <w:t>И</w:t>
            </w:r>
            <w:r w:rsidRPr="003A239A">
              <w:t>мпорт из OEBS.</w:t>
            </w:r>
          </w:p>
        </w:tc>
      </w:tr>
      <w:tr w:rsidR="00213061" w:rsidRPr="00751DA5" w14:paraId="1F964C4B" w14:textId="77777777" w:rsidTr="00B74B89">
        <w:tc>
          <w:tcPr>
            <w:tcW w:w="2060" w:type="pct"/>
          </w:tcPr>
          <w:p w14:paraId="325B0725" w14:textId="77777777" w:rsidR="00213061" w:rsidRPr="003A239A" w:rsidRDefault="00213061" w:rsidP="00B74B89">
            <w:pPr>
              <w:pStyle w:val="ASFKTablenorm"/>
            </w:pPr>
            <w:r>
              <w:t>Получено</w:t>
            </w:r>
            <w:r w:rsidRPr="003A239A">
              <w:t xml:space="preserve"> на </w:t>
            </w:r>
            <w:r>
              <w:t>тек. год</w:t>
            </w:r>
          </w:p>
        </w:tc>
        <w:tc>
          <w:tcPr>
            <w:tcW w:w="2940" w:type="pct"/>
          </w:tcPr>
          <w:p w14:paraId="692DDD79" w14:textId="77777777" w:rsidR="00213061" w:rsidRPr="003A239A" w:rsidRDefault="00213061" w:rsidP="00B74B89">
            <w:pPr>
              <w:pStyle w:val="ASFKTablenorm"/>
            </w:pPr>
            <w:r>
              <w:t>И</w:t>
            </w:r>
            <w:r w:rsidRPr="003A239A">
              <w:t>мпорт из OEBS.</w:t>
            </w:r>
          </w:p>
        </w:tc>
      </w:tr>
      <w:tr w:rsidR="00213061" w:rsidRPr="00751DA5" w14:paraId="67CF47DC" w14:textId="77777777" w:rsidTr="00B74B89">
        <w:tc>
          <w:tcPr>
            <w:tcW w:w="2060" w:type="pct"/>
          </w:tcPr>
          <w:p w14:paraId="63F98AD9" w14:textId="77777777" w:rsidR="00213061" w:rsidRPr="003A239A" w:rsidRDefault="00213061" w:rsidP="00B74B89">
            <w:pPr>
              <w:pStyle w:val="ASFKTablenorm"/>
            </w:pPr>
            <w:r>
              <w:t xml:space="preserve">Получено </w:t>
            </w:r>
            <w:r w:rsidRPr="003A239A">
              <w:t>на первый год</w:t>
            </w:r>
          </w:p>
        </w:tc>
        <w:tc>
          <w:tcPr>
            <w:tcW w:w="2940" w:type="pct"/>
          </w:tcPr>
          <w:p w14:paraId="77508A1C" w14:textId="77777777" w:rsidR="00213061" w:rsidRPr="003A239A" w:rsidRDefault="00213061" w:rsidP="00B74B89">
            <w:pPr>
              <w:pStyle w:val="ASFKTablenorm"/>
            </w:pPr>
            <w:r>
              <w:t>И</w:t>
            </w:r>
            <w:r w:rsidRPr="003A239A">
              <w:t>мпорт из OEBS.</w:t>
            </w:r>
          </w:p>
        </w:tc>
      </w:tr>
      <w:tr w:rsidR="00213061" w:rsidRPr="00751DA5" w14:paraId="3B7C8F9D" w14:textId="77777777" w:rsidTr="00B74B89">
        <w:tc>
          <w:tcPr>
            <w:tcW w:w="2060" w:type="pct"/>
          </w:tcPr>
          <w:p w14:paraId="1604AE26" w14:textId="77777777" w:rsidR="00213061" w:rsidRPr="003A239A" w:rsidRDefault="00213061" w:rsidP="00B74B89">
            <w:pPr>
              <w:pStyle w:val="ASFKTablenorm"/>
            </w:pPr>
            <w:r>
              <w:t xml:space="preserve">Получено </w:t>
            </w:r>
            <w:r w:rsidRPr="003A239A">
              <w:t>на второй год</w:t>
            </w:r>
          </w:p>
        </w:tc>
        <w:tc>
          <w:tcPr>
            <w:tcW w:w="2940" w:type="pct"/>
          </w:tcPr>
          <w:p w14:paraId="4C999882" w14:textId="77777777" w:rsidR="00213061" w:rsidRPr="003A239A" w:rsidRDefault="00213061" w:rsidP="00B74B89">
            <w:pPr>
              <w:pStyle w:val="ASFKTablenorm"/>
            </w:pPr>
            <w:r>
              <w:t>И</w:t>
            </w:r>
            <w:r w:rsidRPr="003A239A">
              <w:t>мпорт из OEBS.</w:t>
            </w:r>
          </w:p>
        </w:tc>
      </w:tr>
      <w:tr w:rsidR="00213061" w:rsidRPr="00751DA5" w14:paraId="4EF6EBD3" w14:textId="77777777" w:rsidTr="00B74B89">
        <w:tc>
          <w:tcPr>
            <w:tcW w:w="2060" w:type="pct"/>
          </w:tcPr>
          <w:p w14:paraId="349E5274" w14:textId="77777777" w:rsidR="00213061" w:rsidRPr="003A239A" w:rsidRDefault="00213061" w:rsidP="00B74B89">
            <w:pPr>
              <w:pStyle w:val="ASFKTablenorm"/>
            </w:pPr>
            <w:r w:rsidRPr="00973E22">
              <w:t xml:space="preserve">Распределено </w:t>
            </w:r>
            <w:r w:rsidRPr="003A239A">
              <w:t xml:space="preserve">на </w:t>
            </w:r>
            <w:r>
              <w:t>тек. год</w:t>
            </w:r>
          </w:p>
        </w:tc>
        <w:tc>
          <w:tcPr>
            <w:tcW w:w="2940" w:type="pct"/>
          </w:tcPr>
          <w:p w14:paraId="38CDEC81" w14:textId="77777777" w:rsidR="00213061" w:rsidRPr="003A239A" w:rsidRDefault="00213061" w:rsidP="00B74B89">
            <w:pPr>
              <w:pStyle w:val="ASFKTablenorm"/>
            </w:pPr>
            <w:r>
              <w:t>И</w:t>
            </w:r>
            <w:r w:rsidRPr="003A239A">
              <w:t>мпорт из OEBS.</w:t>
            </w:r>
          </w:p>
        </w:tc>
      </w:tr>
      <w:tr w:rsidR="00213061" w:rsidRPr="00751DA5" w14:paraId="5C312428" w14:textId="77777777" w:rsidTr="00B74B89">
        <w:tc>
          <w:tcPr>
            <w:tcW w:w="2060" w:type="pct"/>
          </w:tcPr>
          <w:p w14:paraId="71C1EB1F" w14:textId="77777777" w:rsidR="00213061" w:rsidRPr="003A239A" w:rsidRDefault="00213061" w:rsidP="00B74B89">
            <w:pPr>
              <w:pStyle w:val="ASFKTablenorm"/>
            </w:pPr>
            <w:r w:rsidRPr="00973E22">
              <w:t xml:space="preserve">Распределено </w:t>
            </w:r>
            <w:r w:rsidRPr="003A239A">
              <w:t>на пе</w:t>
            </w:r>
            <w:r w:rsidRPr="006A6312">
              <w:t>р</w:t>
            </w:r>
            <w:r w:rsidRPr="003A239A">
              <w:t>вый год</w:t>
            </w:r>
          </w:p>
        </w:tc>
        <w:tc>
          <w:tcPr>
            <w:tcW w:w="2940" w:type="pct"/>
          </w:tcPr>
          <w:p w14:paraId="3765EC90" w14:textId="77777777" w:rsidR="00213061" w:rsidRPr="003A239A" w:rsidRDefault="00213061" w:rsidP="00B74B89">
            <w:pPr>
              <w:pStyle w:val="ASFKTablenorm"/>
            </w:pPr>
            <w:r>
              <w:t>И</w:t>
            </w:r>
            <w:r w:rsidRPr="003A239A">
              <w:t>мпорт из OEBS.</w:t>
            </w:r>
          </w:p>
        </w:tc>
      </w:tr>
      <w:tr w:rsidR="00213061" w:rsidRPr="00751DA5" w14:paraId="165D7625" w14:textId="77777777" w:rsidTr="00B74B89">
        <w:tc>
          <w:tcPr>
            <w:tcW w:w="2060" w:type="pct"/>
          </w:tcPr>
          <w:p w14:paraId="6444F62F" w14:textId="77777777" w:rsidR="00213061" w:rsidRPr="003A239A" w:rsidRDefault="00213061" w:rsidP="00B74B89">
            <w:pPr>
              <w:pStyle w:val="ASFKTablenorm"/>
            </w:pPr>
            <w:r w:rsidRPr="00973E22">
              <w:t xml:space="preserve">Распределено </w:t>
            </w:r>
            <w:r w:rsidRPr="003A239A">
              <w:t>на вт</w:t>
            </w:r>
            <w:r w:rsidRPr="006A6312">
              <w:t>о</w:t>
            </w:r>
            <w:r w:rsidRPr="003A239A">
              <w:t>рой год</w:t>
            </w:r>
          </w:p>
        </w:tc>
        <w:tc>
          <w:tcPr>
            <w:tcW w:w="2940" w:type="pct"/>
          </w:tcPr>
          <w:p w14:paraId="44A5593E" w14:textId="77777777" w:rsidR="00213061" w:rsidRPr="003A239A" w:rsidRDefault="00213061" w:rsidP="00B74B89">
            <w:pPr>
              <w:pStyle w:val="ASFKTablenorm"/>
            </w:pPr>
            <w:r>
              <w:t>И</w:t>
            </w:r>
            <w:r w:rsidRPr="003A239A">
              <w:t>мпорт из OEBS.</w:t>
            </w:r>
          </w:p>
        </w:tc>
      </w:tr>
      <w:tr w:rsidR="00E36B3E" w:rsidRPr="00751DA5" w14:paraId="22A6C9B3" w14:textId="77777777" w:rsidTr="00B74B89">
        <w:tc>
          <w:tcPr>
            <w:tcW w:w="2060" w:type="pct"/>
          </w:tcPr>
          <w:p w14:paraId="1A8A1C05" w14:textId="77777777" w:rsidR="00E36B3E" w:rsidRPr="00973E22" w:rsidRDefault="00E36B3E" w:rsidP="00E36B3E">
            <w:pPr>
              <w:pStyle w:val="ASFKTablenorm"/>
            </w:pPr>
            <w:r>
              <w:t>Заблокировано на тек. год</w:t>
            </w:r>
          </w:p>
        </w:tc>
        <w:tc>
          <w:tcPr>
            <w:tcW w:w="2940" w:type="pct"/>
          </w:tcPr>
          <w:p w14:paraId="3F61B698" w14:textId="77777777" w:rsidR="00E36B3E" w:rsidRDefault="00E36B3E" w:rsidP="00E36B3E">
            <w:pPr>
              <w:ind w:firstLine="0"/>
            </w:pPr>
            <w:r w:rsidRPr="00D21B57">
              <w:t>Импорт из OEBS.</w:t>
            </w:r>
          </w:p>
        </w:tc>
      </w:tr>
      <w:tr w:rsidR="00E36B3E" w:rsidRPr="00751DA5" w14:paraId="4A642BC3" w14:textId="77777777" w:rsidTr="00B74B89">
        <w:tc>
          <w:tcPr>
            <w:tcW w:w="2060" w:type="pct"/>
          </w:tcPr>
          <w:p w14:paraId="7394A1C1" w14:textId="77777777" w:rsidR="00E36B3E" w:rsidRDefault="00E36B3E" w:rsidP="00E36B3E">
            <w:pPr>
              <w:pStyle w:val="ASFKTablenorm"/>
            </w:pPr>
            <w:r>
              <w:t>Заблокирован на первый год</w:t>
            </w:r>
          </w:p>
        </w:tc>
        <w:tc>
          <w:tcPr>
            <w:tcW w:w="2940" w:type="pct"/>
          </w:tcPr>
          <w:p w14:paraId="280E5F21" w14:textId="77777777" w:rsidR="00E36B3E" w:rsidRDefault="00E36B3E" w:rsidP="00E36B3E">
            <w:pPr>
              <w:ind w:firstLine="0"/>
            </w:pPr>
            <w:r w:rsidRPr="00D21B57">
              <w:t>Импорт из OEBS.</w:t>
            </w:r>
          </w:p>
        </w:tc>
      </w:tr>
      <w:tr w:rsidR="00E36B3E" w:rsidRPr="00751DA5" w14:paraId="08F1C6ED" w14:textId="77777777" w:rsidTr="00B74B89">
        <w:tc>
          <w:tcPr>
            <w:tcW w:w="2060" w:type="pct"/>
          </w:tcPr>
          <w:p w14:paraId="7FEFA935" w14:textId="77777777" w:rsidR="00E36B3E" w:rsidRDefault="00E36B3E" w:rsidP="00E36B3E">
            <w:pPr>
              <w:pStyle w:val="ASFKTablenorm"/>
            </w:pPr>
            <w:r>
              <w:lastRenderedPageBreak/>
              <w:t>Заблокировано на второй год</w:t>
            </w:r>
          </w:p>
        </w:tc>
        <w:tc>
          <w:tcPr>
            <w:tcW w:w="2940" w:type="pct"/>
          </w:tcPr>
          <w:p w14:paraId="283B6080" w14:textId="77777777" w:rsidR="00E36B3E" w:rsidRDefault="00E36B3E" w:rsidP="00E36B3E">
            <w:pPr>
              <w:ind w:firstLine="0"/>
            </w:pPr>
            <w:r w:rsidRPr="00D21B57">
              <w:t>Импорт из OEBS.</w:t>
            </w:r>
          </w:p>
        </w:tc>
      </w:tr>
      <w:tr w:rsidR="00E36B3E" w:rsidRPr="00751DA5" w14:paraId="552C02DD" w14:textId="77777777" w:rsidTr="00B74B89">
        <w:tc>
          <w:tcPr>
            <w:tcW w:w="2060" w:type="pct"/>
          </w:tcPr>
          <w:p w14:paraId="3E691CF5" w14:textId="77777777" w:rsidR="00E36B3E" w:rsidRDefault="00E36B3E" w:rsidP="00E36B3E">
            <w:pPr>
              <w:pStyle w:val="ASFKTablenorm"/>
            </w:pPr>
            <w:r w:rsidRPr="00744C27">
              <w:t>Подл</w:t>
            </w:r>
            <w:r w:rsidRPr="00E36B3E">
              <w:rPr>
                <w:rStyle w:val="ASFKReporterror"/>
              </w:rPr>
              <w:t>. распред</w:t>
            </w:r>
            <w:r w:rsidRPr="00744C27">
              <w:t xml:space="preserve">. </w:t>
            </w:r>
            <w:r w:rsidR="002B63AF" w:rsidRPr="00744C27">
              <w:t>Б</w:t>
            </w:r>
            <w:r w:rsidRPr="00744C27">
              <w:t>лок.</w:t>
            </w:r>
            <w:r>
              <w:t xml:space="preserve"> т</w:t>
            </w:r>
            <w:r w:rsidRPr="00744C27">
              <w:t>ек.год</w:t>
            </w:r>
          </w:p>
        </w:tc>
        <w:tc>
          <w:tcPr>
            <w:tcW w:w="2940" w:type="pct"/>
          </w:tcPr>
          <w:p w14:paraId="6188B8F2" w14:textId="77777777" w:rsidR="00E36B3E" w:rsidRPr="003A239A" w:rsidRDefault="00E36B3E" w:rsidP="00E36B3E">
            <w:pPr>
              <w:pStyle w:val="ASFKTablenorm"/>
            </w:pPr>
            <w:r>
              <w:t>И</w:t>
            </w:r>
            <w:r w:rsidRPr="003A239A">
              <w:t>мпорт из OEBS.</w:t>
            </w:r>
          </w:p>
        </w:tc>
      </w:tr>
      <w:tr w:rsidR="00E36B3E" w:rsidRPr="00751DA5" w14:paraId="3345A3DB" w14:textId="77777777" w:rsidTr="00B74B89">
        <w:tc>
          <w:tcPr>
            <w:tcW w:w="2060" w:type="pct"/>
          </w:tcPr>
          <w:p w14:paraId="1476C828" w14:textId="77777777" w:rsidR="00E36B3E" w:rsidRDefault="00E36B3E" w:rsidP="00E36B3E">
            <w:pPr>
              <w:pStyle w:val="ASFKTablenorm"/>
            </w:pPr>
            <w:r w:rsidRPr="00744C27">
              <w:t xml:space="preserve">Подл. </w:t>
            </w:r>
            <w:r w:rsidRPr="00E36B3E">
              <w:rPr>
                <w:rStyle w:val="ASFKReporterror"/>
              </w:rPr>
              <w:t>распред</w:t>
            </w:r>
            <w:r w:rsidRPr="00744C27">
              <w:t xml:space="preserve">. </w:t>
            </w:r>
            <w:r w:rsidR="002B63AF" w:rsidRPr="00744C27">
              <w:t>Б</w:t>
            </w:r>
            <w:r w:rsidRPr="00744C27">
              <w:t>лок. 1-ый год</w:t>
            </w:r>
          </w:p>
        </w:tc>
        <w:tc>
          <w:tcPr>
            <w:tcW w:w="2940" w:type="pct"/>
          </w:tcPr>
          <w:p w14:paraId="2BE96147" w14:textId="77777777" w:rsidR="00E36B3E" w:rsidRPr="003A239A" w:rsidRDefault="00E36B3E" w:rsidP="00E36B3E">
            <w:pPr>
              <w:pStyle w:val="ASFKTablenorm"/>
            </w:pPr>
            <w:r>
              <w:t>И</w:t>
            </w:r>
            <w:r w:rsidRPr="003A239A">
              <w:t>мпорт из OEBS.</w:t>
            </w:r>
          </w:p>
        </w:tc>
      </w:tr>
      <w:tr w:rsidR="00E36B3E" w:rsidRPr="00751DA5" w14:paraId="513F331F" w14:textId="77777777" w:rsidTr="00B74B89">
        <w:tc>
          <w:tcPr>
            <w:tcW w:w="2060" w:type="pct"/>
          </w:tcPr>
          <w:p w14:paraId="11ABD1D7" w14:textId="77777777" w:rsidR="00E36B3E" w:rsidRDefault="00E36B3E" w:rsidP="00E36B3E">
            <w:pPr>
              <w:pStyle w:val="ASFKTablenorm"/>
            </w:pPr>
            <w:r w:rsidRPr="00744C27">
              <w:t xml:space="preserve">Подл. </w:t>
            </w:r>
            <w:r w:rsidRPr="00E36B3E">
              <w:rPr>
                <w:rStyle w:val="ASFKReporterror"/>
              </w:rPr>
              <w:t>распред</w:t>
            </w:r>
            <w:r w:rsidRPr="00744C27">
              <w:t xml:space="preserve">. </w:t>
            </w:r>
            <w:r w:rsidR="002B63AF" w:rsidRPr="00744C27">
              <w:t>Б</w:t>
            </w:r>
            <w:r w:rsidRPr="00744C27">
              <w:t>лок. 2-ой год</w:t>
            </w:r>
          </w:p>
        </w:tc>
        <w:tc>
          <w:tcPr>
            <w:tcW w:w="2940" w:type="pct"/>
          </w:tcPr>
          <w:p w14:paraId="079DF150" w14:textId="77777777" w:rsidR="00E36B3E" w:rsidRPr="003A239A" w:rsidRDefault="00E36B3E" w:rsidP="00E36B3E">
            <w:pPr>
              <w:pStyle w:val="ASFKTablenorm"/>
            </w:pPr>
            <w:r>
              <w:t>И</w:t>
            </w:r>
            <w:r w:rsidRPr="003A239A">
              <w:t>мпорт из OEBS.</w:t>
            </w:r>
          </w:p>
        </w:tc>
      </w:tr>
      <w:tr w:rsidR="00213061" w:rsidRPr="00751DA5" w14:paraId="3ACBB31D" w14:textId="77777777" w:rsidTr="00B74B89">
        <w:tc>
          <w:tcPr>
            <w:tcW w:w="2060" w:type="pct"/>
          </w:tcPr>
          <w:p w14:paraId="00991AC9" w14:textId="77777777" w:rsidR="00213061" w:rsidRPr="003A239A" w:rsidRDefault="00213061" w:rsidP="00B74B89">
            <w:pPr>
              <w:pStyle w:val="ASFKTablenorm"/>
            </w:pPr>
            <w:r w:rsidRPr="00973E22">
              <w:t>Примечание</w:t>
            </w:r>
          </w:p>
        </w:tc>
        <w:tc>
          <w:tcPr>
            <w:tcW w:w="2940" w:type="pct"/>
          </w:tcPr>
          <w:p w14:paraId="0CA5416D" w14:textId="77777777" w:rsidR="00213061" w:rsidRPr="003A239A" w:rsidRDefault="00213061" w:rsidP="00B74B89">
            <w:pPr>
              <w:pStyle w:val="ASFKTablenorm"/>
            </w:pPr>
            <w:r>
              <w:t>И</w:t>
            </w:r>
            <w:r w:rsidRPr="003A239A">
              <w:t>мпорт из OEBS.</w:t>
            </w:r>
          </w:p>
        </w:tc>
      </w:tr>
      <w:tr w:rsidR="00213061" w:rsidRPr="00751DA5" w14:paraId="16182DE2" w14:textId="77777777" w:rsidTr="00B74B89">
        <w:tc>
          <w:tcPr>
            <w:tcW w:w="5000" w:type="pct"/>
            <w:gridSpan w:val="2"/>
          </w:tcPr>
          <w:p w14:paraId="33A32D93" w14:textId="77777777" w:rsidR="00213061" w:rsidRPr="003A239A" w:rsidRDefault="00213061" w:rsidP="00B74B89">
            <w:pPr>
              <w:pStyle w:val="ASFKTablenorm"/>
            </w:pPr>
            <w:r>
              <w:t>Вкладка</w:t>
            </w:r>
            <w:r w:rsidRPr="003A239A">
              <w:t xml:space="preserve"> </w:t>
            </w:r>
            <w:r>
              <w:t>«</w:t>
            </w:r>
            <w:r w:rsidRPr="002D2D87">
              <w:t>Раздел 1 Бюджетные ассигнования</w:t>
            </w:r>
            <w:r>
              <w:t>», группа полей</w:t>
            </w:r>
            <w:r w:rsidRPr="003A239A">
              <w:t xml:space="preserve"> </w:t>
            </w:r>
            <w:r>
              <w:t>«</w:t>
            </w:r>
            <w:r w:rsidRPr="003A239A">
              <w:t>Итоги</w:t>
            </w:r>
            <w:r>
              <w:t>»</w:t>
            </w:r>
          </w:p>
        </w:tc>
      </w:tr>
      <w:tr w:rsidR="00213061" w:rsidRPr="00751DA5" w14:paraId="7B111D5A" w14:textId="77777777" w:rsidTr="00B74B89">
        <w:tc>
          <w:tcPr>
            <w:tcW w:w="2060" w:type="pct"/>
          </w:tcPr>
          <w:p w14:paraId="38A4E389" w14:textId="77777777" w:rsidR="00213061" w:rsidRPr="003A239A" w:rsidRDefault="00213061" w:rsidP="00B74B89">
            <w:pPr>
              <w:pStyle w:val="ASFKTablenorm"/>
            </w:pPr>
            <w:r>
              <w:t>Получено</w:t>
            </w:r>
            <w:r w:rsidRPr="003A239A">
              <w:t xml:space="preserve"> на </w:t>
            </w:r>
            <w:r>
              <w:t>тек. год</w:t>
            </w:r>
          </w:p>
        </w:tc>
        <w:tc>
          <w:tcPr>
            <w:tcW w:w="2940" w:type="pct"/>
          </w:tcPr>
          <w:p w14:paraId="28B9CD99" w14:textId="77777777" w:rsidR="00213061" w:rsidRPr="003A239A" w:rsidRDefault="00213061" w:rsidP="00B74B89">
            <w:pPr>
              <w:pStyle w:val="ASFKTablenorm"/>
            </w:pPr>
            <w:r>
              <w:t>И</w:t>
            </w:r>
            <w:r w:rsidRPr="003A239A">
              <w:t>мпорт из OEBS.</w:t>
            </w:r>
          </w:p>
        </w:tc>
      </w:tr>
      <w:tr w:rsidR="00213061" w:rsidRPr="00751DA5" w14:paraId="595EFE8E" w14:textId="77777777" w:rsidTr="00B74B89">
        <w:tc>
          <w:tcPr>
            <w:tcW w:w="2060" w:type="pct"/>
          </w:tcPr>
          <w:p w14:paraId="5A9FFD6E" w14:textId="77777777" w:rsidR="00213061" w:rsidRPr="003A239A" w:rsidRDefault="00213061" w:rsidP="00B74B89">
            <w:pPr>
              <w:pStyle w:val="ASFKTablenorm"/>
            </w:pPr>
            <w:r>
              <w:t xml:space="preserve">Получено </w:t>
            </w:r>
            <w:r w:rsidRPr="003A239A">
              <w:t>на первый год</w:t>
            </w:r>
          </w:p>
        </w:tc>
        <w:tc>
          <w:tcPr>
            <w:tcW w:w="2940" w:type="pct"/>
          </w:tcPr>
          <w:p w14:paraId="46CA48FD" w14:textId="77777777" w:rsidR="00213061" w:rsidRPr="003A239A" w:rsidRDefault="00213061" w:rsidP="00B74B89">
            <w:pPr>
              <w:pStyle w:val="ASFKTablenorm"/>
            </w:pPr>
            <w:r>
              <w:t>И</w:t>
            </w:r>
            <w:r w:rsidRPr="003A239A">
              <w:t>мпорт из OEBS.</w:t>
            </w:r>
          </w:p>
        </w:tc>
      </w:tr>
      <w:tr w:rsidR="00213061" w:rsidRPr="00751DA5" w14:paraId="4848793F" w14:textId="77777777" w:rsidTr="00B74B89">
        <w:tc>
          <w:tcPr>
            <w:tcW w:w="2060" w:type="pct"/>
          </w:tcPr>
          <w:p w14:paraId="2C5875F6" w14:textId="77777777" w:rsidR="00213061" w:rsidRPr="003A239A" w:rsidRDefault="00213061" w:rsidP="00B74B89">
            <w:pPr>
              <w:pStyle w:val="ASFKTablenorm"/>
            </w:pPr>
            <w:r>
              <w:t xml:space="preserve">Получено </w:t>
            </w:r>
            <w:r w:rsidRPr="003A239A">
              <w:t>на второй год</w:t>
            </w:r>
          </w:p>
        </w:tc>
        <w:tc>
          <w:tcPr>
            <w:tcW w:w="2940" w:type="pct"/>
          </w:tcPr>
          <w:p w14:paraId="58B2392E" w14:textId="77777777" w:rsidR="00213061" w:rsidRPr="003A239A" w:rsidRDefault="00213061" w:rsidP="00B74B89">
            <w:pPr>
              <w:pStyle w:val="ASFKTablenorm"/>
            </w:pPr>
            <w:r>
              <w:t>И</w:t>
            </w:r>
            <w:r w:rsidRPr="003A239A">
              <w:t>мпорт из OEBS.</w:t>
            </w:r>
          </w:p>
        </w:tc>
      </w:tr>
      <w:tr w:rsidR="00213061" w:rsidRPr="00751DA5" w14:paraId="2DBC74C4" w14:textId="77777777" w:rsidTr="00B74B89">
        <w:tc>
          <w:tcPr>
            <w:tcW w:w="2060" w:type="pct"/>
          </w:tcPr>
          <w:p w14:paraId="1F603011" w14:textId="77777777" w:rsidR="00213061" w:rsidRPr="003A239A" w:rsidRDefault="00213061" w:rsidP="00B74B89">
            <w:pPr>
              <w:pStyle w:val="ASFKTablenorm"/>
            </w:pPr>
            <w:r w:rsidRPr="00973E22">
              <w:t xml:space="preserve">Распределено </w:t>
            </w:r>
            <w:r w:rsidRPr="003A239A">
              <w:t xml:space="preserve">на </w:t>
            </w:r>
            <w:r>
              <w:t>тек. год</w:t>
            </w:r>
          </w:p>
        </w:tc>
        <w:tc>
          <w:tcPr>
            <w:tcW w:w="2940" w:type="pct"/>
          </w:tcPr>
          <w:p w14:paraId="4820CF45" w14:textId="77777777" w:rsidR="00213061" w:rsidRPr="003A239A" w:rsidRDefault="00213061" w:rsidP="00B74B89">
            <w:pPr>
              <w:pStyle w:val="ASFKTablenorm"/>
            </w:pPr>
            <w:r>
              <w:t>И</w:t>
            </w:r>
            <w:r w:rsidRPr="003A239A">
              <w:t>мпорт из OEBS.</w:t>
            </w:r>
          </w:p>
        </w:tc>
      </w:tr>
      <w:tr w:rsidR="00213061" w:rsidRPr="00751DA5" w14:paraId="0732ECC2" w14:textId="77777777" w:rsidTr="00B74B89">
        <w:tc>
          <w:tcPr>
            <w:tcW w:w="2060" w:type="pct"/>
          </w:tcPr>
          <w:p w14:paraId="31D84FDB" w14:textId="77777777" w:rsidR="00213061" w:rsidRPr="003A239A" w:rsidRDefault="00213061" w:rsidP="00B74B89">
            <w:pPr>
              <w:pStyle w:val="ASFKTablenorm"/>
            </w:pPr>
            <w:r w:rsidRPr="00973E22">
              <w:t xml:space="preserve">Распределено </w:t>
            </w:r>
            <w:r w:rsidRPr="003A239A">
              <w:t>на пе</w:t>
            </w:r>
            <w:r w:rsidRPr="006A6312">
              <w:t>р</w:t>
            </w:r>
            <w:r w:rsidRPr="003A239A">
              <w:t>вый год</w:t>
            </w:r>
          </w:p>
        </w:tc>
        <w:tc>
          <w:tcPr>
            <w:tcW w:w="2940" w:type="pct"/>
          </w:tcPr>
          <w:p w14:paraId="527C576E" w14:textId="77777777" w:rsidR="00213061" w:rsidRPr="003A239A" w:rsidRDefault="00213061" w:rsidP="00B74B89">
            <w:pPr>
              <w:pStyle w:val="ASFKTablenorm"/>
            </w:pPr>
            <w:r>
              <w:t>И</w:t>
            </w:r>
            <w:r w:rsidRPr="003A239A">
              <w:t>мпорт из OEBS.</w:t>
            </w:r>
          </w:p>
        </w:tc>
      </w:tr>
      <w:tr w:rsidR="00213061" w:rsidRPr="00751DA5" w14:paraId="292A2CA8" w14:textId="77777777" w:rsidTr="00B74B89">
        <w:tc>
          <w:tcPr>
            <w:tcW w:w="2060" w:type="pct"/>
          </w:tcPr>
          <w:p w14:paraId="47B18121" w14:textId="77777777" w:rsidR="00213061" w:rsidRPr="003A239A" w:rsidRDefault="00213061" w:rsidP="00B74B89">
            <w:pPr>
              <w:pStyle w:val="ASFKTablenorm"/>
            </w:pPr>
            <w:r w:rsidRPr="00973E22">
              <w:t xml:space="preserve">Распределено </w:t>
            </w:r>
            <w:r w:rsidRPr="003A239A">
              <w:t>на вт</w:t>
            </w:r>
            <w:r w:rsidRPr="006A6312">
              <w:t>о</w:t>
            </w:r>
            <w:r w:rsidRPr="003A239A">
              <w:t>рой год</w:t>
            </w:r>
          </w:p>
        </w:tc>
        <w:tc>
          <w:tcPr>
            <w:tcW w:w="2940" w:type="pct"/>
          </w:tcPr>
          <w:p w14:paraId="7FB3A0BB" w14:textId="77777777" w:rsidR="00213061" w:rsidRPr="003A239A" w:rsidRDefault="00213061" w:rsidP="00B74B89">
            <w:pPr>
              <w:pStyle w:val="ASFKTablenorm"/>
            </w:pPr>
            <w:r>
              <w:t>И</w:t>
            </w:r>
            <w:r w:rsidRPr="003A239A">
              <w:t>мпорт из OEBS.</w:t>
            </w:r>
          </w:p>
        </w:tc>
      </w:tr>
      <w:tr w:rsidR="00E36B3E" w:rsidRPr="00751DA5" w14:paraId="202067B5" w14:textId="77777777" w:rsidTr="00B74B89">
        <w:tc>
          <w:tcPr>
            <w:tcW w:w="2060" w:type="pct"/>
          </w:tcPr>
          <w:p w14:paraId="51FFF349" w14:textId="77777777" w:rsidR="00E36B3E" w:rsidRPr="00151BEF" w:rsidRDefault="00E36B3E" w:rsidP="00E36B3E">
            <w:pPr>
              <w:ind w:firstLine="0"/>
            </w:pPr>
            <w:r w:rsidRPr="00151BEF">
              <w:t>Заблокировано на тек. год</w:t>
            </w:r>
          </w:p>
        </w:tc>
        <w:tc>
          <w:tcPr>
            <w:tcW w:w="2940" w:type="pct"/>
          </w:tcPr>
          <w:p w14:paraId="63251195" w14:textId="77777777" w:rsidR="00E36B3E" w:rsidRDefault="00E36B3E" w:rsidP="00E36B3E">
            <w:pPr>
              <w:pStyle w:val="ASFKTablenorm"/>
            </w:pPr>
            <w:r>
              <w:t>И</w:t>
            </w:r>
            <w:r w:rsidRPr="003A239A">
              <w:t>мпорт из OEBS.</w:t>
            </w:r>
          </w:p>
        </w:tc>
      </w:tr>
      <w:tr w:rsidR="00E36B3E" w:rsidRPr="00751DA5" w14:paraId="08F604EB" w14:textId="77777777" w:rsidTr="00B74B89">
        <w:tc>
          <w:tcPr>
            <w:tcW w:w="2060" w:type="pct"/>
          </w:tcPr>
          <w:p w14:paraId="163757C8" w14:textId="77777777" w:rsidR="00E36B3E" w:rsidRPr="00151BEF" w:rsidRDefault="00E36B3E" w:rsidP="00E36B3E">
            <w:pPr>
              <w:ind w:firstLine="0"/>
            </w:pPr>
            <w:r w:rsidRPr="00151BEF">
              <w:t>Заблокировано на первый год</w:t>
            </w:r>
          </w:p>
        </w:tc>
        <w:tc>
          <w:tcPr>
            <w:tcW w:w="2940" w:type="pct"/>
          </w:tcPr>
          <w:p w14:paraId="642F6301" w14:textId="77777777" w:rsidR="00E36B3E" w:rsidRDefault="00E36B3E" w:rsidP="00E36B3E">
            <w:pPr>
              <w:pStyle w:val="ASFKTablenorm"/>
            </w:pPr>
            <w:r>
              <w:t>И</w:t>
            </w:r>
            <w:r w:rsidRPr="003A239A">
              <w:t>мпорт из OEBS.</w:t>
            </w:r>
          </w:p>
        </w:tc>
      </w:tr>
      <w:tr w:rsidR="00E36B3E" w:rsidRPr="00751DA5" w14:paraId="378504B9" w14:textId="77777777" w:rsidTr="00B74B89">
        <w:tc>
          <w:tcPr>
            <w:tcW w:w="2060" w:type="pct"/>
          </w:tcPr>
          <w:p w14:paraId="61275FE5" w14:textId="77777777" w:rsidR="00E36B3E" w:rsidRDefault="00E36B3E" w:rsidP="00E36B3E">
            <w:pPr>
              <w:ind w:firstLine="0"/>
            </w:pPr>
            <w:r w:rsidRPr="00151BEF">
              <w:t>Заблокировано на второй год</w:t>
            </w:r>
          </w:p>
        </w:tc>
        <w:tc>
          <w:tcPr>
            <w:tcW w:w="2940" w:type="pct"/>
          </w:tcPr>
          <w:p w14:paraId="3E96BAB2" w14:textId="77777777" w:rsidR="00E36B3E" w:rsidRDefault="00E36B3E" w:rsidP="00E36B3E">
            <w:pPr>
              <w:pStyle w:val="ASFKTablenorm"/>
            </w:pPr>
            <w:r>
              <w:t>И</w:t>
            </w:r>
            <w:r w:rsidRPr="003A239A">
              <w:t>мпорт из OEBS.</w:t>
            </w:r>
          </w:p>
        </w:tc>
      </w:tr>
      <w:tr w:rsidR="00E36B3E" w:rsidRPr="00751DA5" w14:paraId="3E8BC897" w14:textId="77777777" w:rsidTr="00B74B89">
        <w:tc>
          <w:tcPr>
            <w:tcW w:w="2060" w:type="pct"/>
          </w:tcPr>
          <w:p w14:paraId="051300AE" w14:textId="77777777" w:rsidR="00E36B3E" w:rsidRPr="003A239A" w:rsidRDefault="00E36B3E" w:rsidP="00E36B3E">
            <w:pPr>
              <w:pStyle w:val="ASFKTablenorm"/>
            </w:pPr>
            <w:r w:rsidRPr="00973E22">
              <w:t>Подл</w:t>
            </w:r>
            <w:r>
              <w:t>.</w:t>
            </w:r>
            <w:r w:rsidRPr="00973E22">
              <w:t xml:space="preserve"> </w:t>
            </w:r>
            <w:r>
              <w:t>р</w:t>
            </w:r>
            <w:r w:rsidRPr="00973E22">
              <w:t>аспр</w:t>
            </w:r>
            <w:r>
              <w:t>.</w:t>
            </w:r>
            <w:r w:rsidRPr="00973E22">
              <w:t xml:space="preserve"> </w:t>
            </w:r>
            <w:r w:rsidR="002B63AF">
              <w:t>Б</w:t>
            </w:r>
            <w:r>
              <w:t>лок. тек. год</w:t>
            </w:r>
          </w:p>
        </w:tc>
        <w:tc>
          <w:tcPr>
            <w:tcW w:w="2940" w:type="pct"/>
          </w:tcPr>
          <w:p w14:paraId="450DD406" w14:textId="77777777" w:rsidR="00E36B3E" w:rsidRPr="003A239A" w:rsidRDefault="00E36B3E" w:rsidP="00E36B3E">
            <w:pPr>
              <w:pStyle w:val="ASFKTablenorm"/>
            </w:pPr>
            <w:r>
              <w:t>И</w:t>
            </w:r>
            <w:r w:rsidRPr="003A239A">
              <w:t>мпорт из OEBS.</w:t>
            </w:r>
          </w:p>
        </w:tc>
      </w:tr>
      <w:tr w:rsidR="00E36B3E" w:rsidRPr="00751DA5" w14:paraId="555A1411" w14:textId="77777777" w:rsidTr="00B74B89">
        <w:tc>
          <w:tcPr>
            <w:tcW w:w="2060" w:type="pct"/>
          </w:tcPr>
          <w:p w14:paraId="139B1D9A" w14:textId="77777777" w:rsidR="00E36B3E" w:rsidRPr="003A239A" w:rsidRDefault="00E36B3E" w:rsidP="00E36B3E">
            <w:pPr>
              <w:pStyle w:val="ASFKTablenorm"/>
            </w:pPr>
            <w:r>
              <w:t xml:space="preserve">Подл. распр. </w:t>
            </w:r>
            <w:r w:rsidR="002B63AF">
              <w:t>Б</w:t>
            </w:r>
            <w:r>
              <w:t>лок. 1-ый</w:t>
            </w:r>
            <w:r w:rsidRPr="003A239A">
              <w:t xml:space="preserve"> год</w:t>
            </w:r>
          </w:p>
        </w:tc>
        <w:tc>
          <w:tcPr>
            <w:tcW w:w="2940" w:type="pct"/>
          </w:tcPr>
          <w:p w14:paraId="40CB6121" w14:textId="77777777" w:rsidR="00E36B3E" w:rsidRPr="003A239A" w:rsidRDefault="00E36B3E" w:rsidP="00E36B3E">
            <w:pPr>
              <w:pStyle w:val="ASFKTablenorm"/>
            </w:pPr>
            <w:r>
              <w:t>И</w:t>
            </w:r>
            <w:r w:rsidRPr="003A239A">
              <w:t>мпорт из OEBS.</w:t>
            </w:r>
          </w:p>
        </w:tc>
      </w:tr>
      <w:tr w:rsidR="00E36B3E" w:rsidRPr="00751DA5" w14:paraId="7D48063A" w14:textId="77777777" w:rsidTr="00B74B89">
        <w:tc>
          <w:tcPr>
            <w:tcW w:w="2060" w:type="pct"/>
          </w:tcPr>
          <w:p w14:paraId="7BC0AB49" w14:textId="77777777" w:rsidR="00E36B3E" w:rsidRPr="003A239A" w:rsidRDefault="00E36B3E" w:rsidP="00E36B3E">
            <w:pPr>
              <w:pStyle w:val="ASFKTablenorm"/>
            </w:pPr>
            <w:r>
              <w:t xml:space="preserve">Подл. распр. </w:t>
            </w:r>
            <w:r w:rsidR="002B63AF">
              <w:t>Б</w:t>
            </w:r>
            <w:r>
              <w:t>лок. 2-ой</w:t>
            </w:r>
            <w:r w:rsidRPr="003A239A">
              <w:t xml:space="preserve"> год</w:t>
            </w:r>
          </w:p>
        </w:tc>
        <w:tc>
          <w:tcPr>
            <w:tcW w:w="2940" w:type="pct"/>
          </w:tcPr>
          <w:p w14:paraId="29780AEE" w14:textId="77777777" w:rsidR="00E36B3E" w:rsidRPr="003A239A" w:rsidRDefault="00E36B3E" w:rsidP="00E36B3E">
            <w:pPr>
              <w:pStyle w:val="ASFKTablenorm"/>
            </w:pPr>
            <w:r>
              <w:t>И</w:t>
            </w:r>
            <w:r w:rsidRPr="003A239A">
              <w:t>мпорт из OEBS.</w:t>
            </w:r>
          </w:p>
        </w:tc>
      </w:tr>
      <w:tr w:rsidR="00213061" w:rsidRPr="00B11F4A" w14:paraId="2E7B6F47" w14:textId="77777777" w:rsidTr="00B74B89">
        <w:tc>
          <w:tcPr>
            <w:tcW w:w="5000" w:type="pct"/>
            <w:gridSpan w:val="2"/>
          </w:tcPr>
          <w:p w14:paraId="4F23E0FF" w14:textId="77777777" w:rsidR="00213061" w:rsidRPr="003A239A" w:rsidRDefault="00213061" w:rsidP="00B74B89">
            <w:pPr>
              <w:pStyle w:val="ASFKTablenorm"/>
            </w:pPr>
            <w:r>
              <w:t>Вкладка</w:t>
            </w:r>
            <w:r w:rsidRPr="003A239A">
              <w:t xml:space="preserve"> </w:t>
            </w:r>
            <w:r>
              <w:t>«</w:t>
            </w:r>
            <w:r w:rsidRPr="00914979">
              <w:t>Раздел 2.1 Лимиты бюджетных обязательств</w:t>
            </w:r>
            <w:r>
              <w:t>»</w:t>
            </w:r>
          </w:p>
        </w:tc>
      </w:tr>
      <w:tr w:rsidR="00EC5007" w:rsidRPr="00B11F4A" w14:paraId="663EBABD" w14:textId="77777777" w:rsidTr="00B74B89">
        <w:tc>
          <w:tcPr>
            <w:tcW w:w="2060" w:type="pct"/>
          </w:tcPr>
          <w:p w14:paraId="5068CC10" w14:textId="77777777" w:rsidR="00EC5007" w:rsidRDefault="00513E58">
            <w:pPr>
              <w:pStyle w:val="ASFKTablenorm"/>
            </w:pPr>
            <w:r>
              <w:t>Код объекта капитальных вложений (КМИ)</w:t>
            </w:r>
          </w:p>
        </w:tc>
        <w:tc>
          <w:tcPr>
            <w:tcW w:w="2940" w:type="pct"/>
          </w:tcPr>
          <w:p w14:paraId="5F695069" w14:textId="77777777" w:rsidR="00EC5007" w:rsidRDefault="00EC5007">
            <w:pPr>
              <w:pStyle w:val="ASFKTablenorm"/>
            </w:pPr>
            <w:r>
              <w:t>Импорт из OEBS.</w:t>
            </w:r>
          </w:p>
        </w:tc>
      </w:tr>
      <w:tr w:rsidR="00213061" w:rsidRPr="00B11F4A" w14:paraId="775A21AF" w14:textId="77777777" w:rsidTr="00B74B89">
        <w:tc>
          <w:tcPr>
            <w:tcW w:w="2060" w:type="pct"/>
          </w:tcPr>
          <w:p w14:paraId="0F8EC266" w14:textId="77777777" w:rsidR="00213061" w:rsidRPr="003A239A" w:rsidRDefault="00213061" w:rsidP="00B74B89">
            <w:pPr>
              <w:pStyle w:val="ASFKTablenorm"/>
            </w:pPr>
            <w:r w:rsidRPr="00973E22">
              <w:t>Код по БК</w:t>
            </w:r>
          </w:p>
        </w:tc>
        <w:tc>
          <w:tcPr>
            <w:tcW w:w="2940" w:type="pct"/>
          </w:tcPr>
          <w:p w14:paraId="72C47F72" w14:textId="77777777" w:rsidR="00213061" w:rsidRPr="003A239A" w:rsidRDefault="00213061" w:rsidP="00B74B89">
            <w:pPr>
              <w:pStyle w:val="ASFKTablenorm"/>
            </w:pPr>
            <w:r>
              <w:t>И</w:t>
            </w:r>
            <w:r w:rsidRPr="003A239A">
              <w:t>мпорт из OEBS.</w:t>
            </w:r>
          </w:p>
        </w:tc>
      </w:tr>
      <w:tr w:rsidR="00213061" w:rsidRPr="00B11F4A" w14:paraId="36773267" w14:textId="77777777" w:rsidTr="00B74B89">
        <w:tc>
          <w:tcPr>
            <w:tcW w:w="2060" w:type="pct"/>
          </w:tcPr>
          <w:p w14:paraId="57CB3EB8" w14:textId="77777777" w:rsidR="00213061" w:rsidRPr="003A239A" w:rsidRDefault="00213061" w:rsidP="00B74B89">
            <w:pPr>
              <w:pStyle w:val="ASFKTablenorm"/>
            </w:pPr>
            <w:r>
              <w:t>Получено</w:t>
            </w:r>
            <w:r w:rsidRPr="003A239A">
              <w:t xml:space="preserve"> на </w:t>
            </w:r>
            <w:r>
              <w:t>тек. год</w:t>
            </w:r>
          </w:p>
        </w:tc>
        <w:tc>
          <w:tcPr>
            <w:tcW w:w="2940" w:type="pct"/>
          </w:tcPr>
          <w:p w14:paraId="2B31F455" w14:textId="77777777" w:rsidR="00213061" w:rsidRPr="003A239A" w:rsidRDefault="00213061" w:rsidP="00B74B89">
            <w:pPr>
              <w:pStyle w:val="ASFKTablenorm"/>
            </w:pPr>
            <w:r>
              <w:t>И</w:t>
            </w:r>
            <w:r w:rsidRPr="003A239A">
              <w:t>мпорт из OEBS.</w:t>
            </w:r>
          </w:p>
        </w:tc>
      </w:tr>
      <w:tr w:rsidR="00213061" w:rsidRPr="00B11F4A" w14:paraId="23F25AB0" w14:textId="77777777" w:rsidTr="00B74B89">
        <w:tc>
          <w:tcPr>
            <w:tcW w:w="2060" w:type="pct"/>
          </w:tcPr>
          <w:p w14:paraId="15D564E0" w14:textId="77777777" w:rsidR="00213061" w:rsidRPr="003A239A" w:rsidRDefault="00213061" w:rsidP="00B74B89">
            <w:pPr>
              <w:pStyle w:val="ASFKTablenorm"/>
            </w:pPr>
            <w:r>
              <w:t>Получено на первый</w:t>
            </w:r>
            <w:r w:rsidRPr="003A239A">
              <w:t xml:space="preserve"> год</w:t>
            </w:r>
          </w:p>
        </w:tc>
        <w:tc>
          <w:tcPr>
            <w:tcW w:w="2940" w:type="pct"/>
          </w:tcPr>
          <w:p w14:paraId="368B957B" w14:textId="77777777" w:rsidR="00213061" w:rsidRPr="003A239A" w:rsidRDefault="00213061" w:rsidP="00B74B89">
            <w:pPr>
              <w:pStyle w:val="ASFKTablenorm"/>
            </w:pPr>
            <w:r>
              <w:t>И</w:t>
            </w:r>
            <w:r w:rsidRPr="003A239A">
              <w:t>мпорт из OEBS.</w:t>
            </w:r>
          </w:p>
        </w:tc>
      </w:tr>
      <w:tr w:rsidR="00213061" w:rsidRPr="00B11F4A" w14:paraId="20C5F312" w14:textId="77777777" w:rsidTr="00B74B89">
        <w:tc>
          <w:tcPr>
            <w:tcW w:w="2060" w:type="pct"/>
          </w:tcPr>
          <w:p w14:paraId="238DE4F6" w14:textId="77777777" w:rsidR="00213061" w:rsidRPr="003A239A" w:rsidRDefault="00213061" w:rsidP="00B74B89">
            <w:pPr>
              <w:pStyle w:val="ASFKTablenorm"/>
            </w:pPr>
            <w:r>
              <w:t>Получено на второй</w:t>
            </w:r>
            <w:r w:rsidRPr="003A239A">
              <w:t xml:space="preserve"> год</w:t>
            </w:r>
          </w:p>
        </w:tc>
        <w:tc>
          <w:tcPr>
            <w:tcW w:w="2940" w:type="pct"/>
          </w:tcPr>
          <w:p w14:paraId="15956EBD" w14:textId="77777777" w:rsidR="00213061" w:rsidRPr="003A239A" w:rsidRDefault="00213061" w:rsidP="00B74B89">
            <w:pPr>
              <w:pStyle w:val="ASFKTablenorm"/>
            </w:pPr>
            <w:r>
              <w:t>И</w:t>
            </w:r>
            <w:r w:rsidRPr="003A239A">
              <w:t>мпорт из OEBS.</w:t>
            </w:r>
          </w:p>
        </w:tc>
      </w:tr>
      <w:tr w:rsidR="00213061" w:rsidRPr="00B11F4A" w14:paraId="0CCD97C1" w14:textId="77777777" w:rsidTr="00B74B89">
        <w:tc>
          <w:tcPr>
            <w:tcW w:w="2060" w:type="pct"/>
          </w:tcPr>
          <w:p w14:paraId="650ACC08" w14:textId="77777777" w:rsidR="00213061" w:rsidRPr="003A239A" w:rsidRDefault="00213061" w:rsidP="00B74B89">
            <w:pPr>
              <w:pStyle w:val="ASFKTablenorm"/>
            </w:pPr>
            <w:r w:rsidRPr="00973E22">
              <w:t xml:space="preserve">Распределено </w:t>
            </w:r>
            <w:r w:rsidRPr="003A239A">
              <w:t xml:space="preserve">на </w:t>
            </w:r>
            <w:r>
              <w:t>тек. год</w:t>
            </w:r>
          </w:p>
        </w:tc>
        <w:tc>
          <w:tcPr>
            <w:tcW w:w="2940" w:type="pct"/>
          </w:tcPr>
          <w:p w14:paraId="6A424E95" w14:textId="77777777" w:rsidR="00213061" w:rsidRPr="003A239A" w:rsidRDefault="00213061" w:rsidP="00B74B89">
            <w:pPr>
              <w:pStyle w:val="ASFKTablenorm"/>
            </w:pPr>
            <w:r>
              <w:t>И</w:t>
            </w:r>
            <w:r w:rsidRPr="003A239A">
              <w:t>мпорт из OEBS.</w:t>
            </w:r>
          </w:p>
        </w:tc>
      </w:tr>
      <w:tr w:rsidR="00213061" w:rsidRPr="00B11F4A" w14:paraId="716544F9" w14:textId="77777777" w:rsidTr="00B74B89">
        <w:tc>
          <w:tcPr>
            <w:tcW w:w="2060" w:type="pct"/>
          </w:tcPr>
          <w:p w14:paraId="464370A0" w14:textId="77777777" w:rsidR="00213061" w:rsidRPr="003A239A" w:rsidRDefault="00213061" w:rsidP="00B74B89">
            <w:pPr>
              <w:pStyle w:val="ASFKTablenorm"/>
            </w:pPr>
            <w:r w:rsidRPr="00973E22">
              <w:t xml:space="preserve">Распределено </w:t>
            </w:r>
            <w:r w:rsidRPr="003A239A">
              <w:t>на пе</w:t>
            </w:r>
            <w:r w:rsidRPr="006A6312">
              <w:t>р</w:t>
            </w:r>
            <w:r w:rsidRPr="003A239A">
              <w:t>вый год</w:t>
            </w:r>
          </w:p>
        </w:tc>
        <w:tc>
          <w:tcPr>
            <w:tcW w:w="2940" w:type="pct"/>
          </w:tcPr>
          <w:p w14:paraId="244475BB" w14:textId="77777777" w:rsidR="00213061" w:rsidRPr="003A239A" w:rsidRDefault="00213061" w:rsidP="00B74B89">
            <w:pPr>
              <w:pStyle w:val="ASFKTablenorm"/>
            </w:pPr>
            <w:r>
              <w:t>И</w:t>
            </w:r>
            <w:r w:rsidRPr="003A239A">
              <w:t>мпорт из OEBS.</w:t>
            </w:r>
          </w:p>
        </w:tc>
      </w:tr>
      <w:tr w:rsidR="00213061" w:rsidRPr="00B11F4A" w14:paraId="045F741E" w14:textId="77777777" w:rsidTr="00B74B89">
        <w:tc>
          <w:tcPr>
            <w:tcW w:w="2060" w:type="pct"/>
          </w:tcPr>
          <w:p w14:paraId="5513ED95" w14:textId="77777777" w:rsidR="00213061" w:rsidRPr="003A239A" w:rsidRDefault="00213061" w:rsidP="00B74B89">
            <w:pPr>
              <w:pStyle w:val="ASFKTablenorm"/>
            </w:pPr>
            <w:r w:rsidRPr="00973E22">
              <w:t xml:space="preserve">Распределено </w:t>
            </w:r>
            <w:r w:rsidRPr="003A239A">
              <w:t>на вт</w:t>
            </w:r>
            <w:r w:rsidRPr="006A6312">
              <w:t>о</w:t>
            </w:r>
            <w:r w:rsidRPr="003A239A">
              <w:t>рой год</w:t>
            </w:r>
          </w:p>
        </w:tc>
        <w:tc>
          <w:tcPr>
            <w:tcW w:w="2940" w:type="pct"/>
          </w:tcPr>
          <w:p w14:paraId="788E40F8" w14:textId="77777777" w:rsidR="00213061" w:rsidRPr="003A239A" w:rsidRDefault="00213061" w:rsidP="00B74B89">
            <w:pPr>
              <w:pStyle w:val="ASFKTablenorm"/>
            </w:pPr>
            <w:r>
              <w:t>И</w:t>
            </w:r>
            <w:r w:rsidRPr="003A239A">
              <w:t>мпорт из OEBS.</w:t>
            </w:r>
          </w:p>
        </w:tc>
      </w:tr>
      <w:tr w:rsidR="00E36B3E" w:rsidRPr="00B11F4A" w14:paraId="30538D6E" w14:textId="77777777" w:rsidTr="00B74B89">
        <w:tc>
          <w:tcPr>
            <w:tcW w:w="2060" w:type="pct"/>
          </w:tcPr>
          <w:p w14:paraId="5CF6467D" w14:textId="77777777" w:rsidR="00E36B3E" w:rsidRPr="00D159A4" w:rsidRDefault="00E36B3E" w:rsidP="00E36B3E">
            <w:pPr>
              <w:ind w:firstLine="0"/>
            </w:pPr>
            <w:r w:rsidRPr="00D159A4">
              <w:t>Заблокировано на тек. год</w:t>
            </w:r>
          </w:p>
        </w:tc>
        <w:tc>
          <w:tcPr>
            <w:tcW w:w="2940" w:type="pct"/>
          </w:tcPr>
          <w:p w14:paraId="6EFB0DF6" w14:textId="77777777" w:rsidR="00E36B3E" w:rsidRDefault="00E36B3E" w:rsidP="00E36B3E">
            <w:pPr>
              <w:pStyle w:val="ASFKTablenorm"/>
            </w:pPr>
            <w:r>
              <w:t>И</w:t>
            </w:r>
            <w:r w:rsidRPr="003A239A">
              <w:t>мпорт из OEBS.</w:t>
            </w:r>
          </w:p>
        </w:tc>
      </w:tr>
      <w:tr w:rsidR="00E36B3E" w:rsidRPr="00B11F4A" w14:paraId="63AF6D9A" w14:textId="77777777" w:rsidTr="00B74B89">
        <w:tc>
          <w:tcPr>
            <w:tcW w:w="2060" w:type="pct"/>
          </w:tcPr>
          <w:p w14:paraId="10658091" w14:textId="77777777" w:rsidR="00E36B3E" w:rsidRPr="00D159A4" w:rsidRDefault="00E36B3E" w:rsidP="00E36B3E">
            <w:pPr>
              <w:ind w:firstLine="0"/>
            </w:pPr>
            <w:r w:rsidRPr="00D159A4">
              <w:t>Заблокировано на первый год</w:t>
            </w:r>
          </w:p>
        </w:tc>
        <w:tc>
          <w:tcPr>
            <w:tcW w:w="2940" w:type="pct"/>
          </w:tcPr>
          <w:p w14:paraId="2101F8B8" w14:textId="77777777" w:rsidR="00E36B3E" w:rsidRDefault="00E36B3E" w:rsidP="00E36B3E">
            <w:pPr>
              <w:pStyle w:val="ASFKTablenorm"/>
            </w:pPr>
            <w:r>
              <w:t>И</w:t>
            </w:r>
            <w:r w:rsidRPr="003A239A">
              <w:t>мпорт из OEBS.</w:t>
            </w:r>
          </w:p>
        </w:tc>
      </w:tr>
      <w:tr w:rsidR="00E36B3E" w:rsidRPr="00B11F4A" w14:paraId="00B00C92" w14:textId="77777777" w:rsidTr="00B74B89">
        <w:tc>
          <w:tcPr>
            <w:tcW w:w="2060" w:type="pct"/>
          </w:tcPr>
          <w:p w14:paraId="5C0CA714" w14:textId="77777777" w:rsidR="00E36B3E" w:rsidRDefault="00E36B3E" w:rsidP="00E36B3E">
            <w:pPr>
              <w:ind w:firstLine="0"/>
            </w:pPr>
            <w:r w:rsidRPr="00D159A4">
              <w:t>Заблокировано на второй год</w:t>
            </w:r>
          </w:p>
        </w:tc>
        <w:tc>
          <w:tcPr>
            <w:tcW w:w="2940" w:type="pct"/>
          </w:tcPr>
          <w:p w14:paraId="6C7286F3" w14:textId="77777777" w:rsidR="00E36B3E" w:rsidRDefault="00E36B3E" w:rsidP="00E36B3E">
            <w:pPr>
              <w:pStyle w:val="ASFKTablenorm"/>
            </w:pPr>
            <w:r>
              <w:t>И</w:t>
            </w:r>
            <w:r w:rsidRPr="003A239A">
              <w:t>мпорт из OEBS.</w:t>
            </w:r>
          </w:p>
        </w:tc>
      </w:tr>
      <w:tr w:rsidR="00E36B3E" w:rsidRPr="00B11F4A" w14:paraId="51B9094D" w14:textId="77777777" w:rsidTr="00B74B89">
        <w:tc>
          <w:tcPr>
            <w:tcW w:w="2060" w:type="pct"/>
          </w:tcPr>
          <w:p w14:paraId="7CDEECEA" w14:textId="77777777" w:rsidR="00E36B3E" w:rsidRPr="003A239A" w:rsidRDefault="00E36B3E" w:rsidP="00E36B3E">
            <w:pPr>
              <w:pStyle w:val="ASFKTablenorm"/>
            </w:pPr>
            <w:r w:rsidRPr="00E36B3E">
              <w:rPr>
                <w:rStyle w:val="ASFKReporterror"/>
              </w:rPr>
              <w:t>Подл.распр.блок.тек.</w:t>
            </w:r>
            <w:r w:rsidRPr="004A0D99">
              <w:t xml:space="preserve"> год</w:t>
            </w:r>
          </w:p>
        </w:tc>
        <w:tc>
          <w:tcPr>
            <w:tcW w:w="2940" w:type="pct"/>
          </w:tcPr>
          <w:p w14:paraId="0F33CFD6" w14:textId="77777777" w:rsidR="00E36B3E" w:rsidRPr="003A239A" w:rsidRDefault="00E36B3E" w:rsidP="00E36B3E">
            <w:pPr>
              <w:pStyle w:val="ASFKTablenorm"/>
            </w:pPr>
            <w:r>
              <w:t>И</w:t>
            </w:r>
            <w:r w:rsidRPr="003A239A">
              <w:t>мпорт из OEBS.</w:t>
            </w:r>
          </w:p>
        </w:tc>
      </w:tr>
      <w:tr w:rsidR="00E36B3E" w:rsidRPr="00B11F4A" w14:paraId="16D542ED" w14:textId="77777777" w:rsidTr="00B74B89">
        <w:tc>
          <w:tcPr>
            <w:tcW w:w="2060" w:type="pct"/>
          </w:tcPr>
          <w:p w14:paraId="42A6B088" w14:textId="77777777" w:rsidR="00E36B3E" w:rsidRPr="003A239A" w:rsidRDefault="00E36B3E" w:rsidP="00E36B3E">
            <w:pPr>
              <w:pStyle w:val="ASFKTablenorm"/>
            </w:pPr>
            <w:r w:rsidRPr="00E36B3E">
              <w:rPr>
                <w:rStyle w:val="ASFKReporterror"/>
              </w:rPr>
              <w:t>Подл.распр.блок.</w:t>
            </w:r>
            <w:r w:rsidRPr="004A0D99">
              <w:t xml:space="preserve"> 1-ый год</w:t>
            </w:r>
          </w:p>
        </w:tc>
        <w:tc>
          <w:tcPr>
            <w:tcW w:w="2940" w:type="pct"/>
          </w:tcPr>
          <w:p w14:paraId="0FCF17EB" w14:textId="77777777" w:rsidR="00E36B3E" w:rsidRPr="003A239A" w:rsidRDefault="00E36B3E" w:rsidP="00E36B3E">
            <w:pPr>
              <w:pStyle w:val="ASFKTablenorm"/>
            </w:pPr>
            <w:r>
              <w:t>И</w:t>
            </w:r>
            <w:r w:rsidRPr="003A239A">
              <w:t>мпорт из OEBS.</w:t>
            </w:r>
          </w:p>
        </w:tc>
      </w:tr>
      <w:tr w:rsidR="00E36B3E" w:rsidRPr="00B11F4A" w14:paraId="2423E8EF" w14:textId="77777777" w:rsidTr="00B74B89">
        <w:tc>
          <w:tcPr>
            <w:tcW w:w="2060" w:type="pct"/>
          </w:tcPr>
          <w:p w14:paraId="0E754C8D" w14:textId="77777777" w:rsidR="00E36B3E" w:rsidRPr="003A239A" w:rsidRDefault="00E36B3E" w:rsidP="00E36B3E">
            <w:pPr>
              <w:pStyle w:val="ASFKTablenorm"/>
            </w:pPr>
            <w:r w:rsidRPr="004A0D99">
              <w:t>Подл.распр.блок.2-ой год</w:t>
            </w:r>
          </w:p>
        </w:tc>
        <w:tc>
          <w:tcPr>
            <w:tcW w:w="2940" w:type="pct"/>
          </w:tcPr>
          <w:p w14:paraId="45067784" w14:textId="77777777" w:rsidR="00E36B3E" w:rsidRPr="003A239A" w:rsidRDefault="00E36B3E" w:rsidP="00E36B3E">
            <w:pPr>
              <w:pStyle w:val="ASFKTablenorm"/>
            </w:pPr>
            <w:r>
              <w:t>И</w:t>
            </w:r>
            <w:r w:rsidRPr="003A239A">
              <w:t>мпорт из OEBS.</w:t>
            </w:r>
          </w:p>
        </w:tc>
      </w:tr>
      <w:tr w:rsidR="00213061" w:rsidRPr="00B11F4A" w14:paraId="24FAE46A" w14:textId="77777777" w:rsidTr="00B74B89">
        <w:tc>
          <w:tcPr>
            <w:tcW w:w="2060" w:type="pct"/>
          </w:tcPr>
          <w:p w14:paraId="10ABD478" w14:textId="77777777" w:rsidR="00213061" w:rsidRPr="003A239A" w:rsidRDefault="00213061" w:rsidP="00B74B89">
            <w:pPr>
              <w:pStyle w:val="ASFKTablenorm"/>
            </w:pPr>
            <w:r w:rsidRPr="00973E22">
              <w:t>Примечание</w:t>
            </w:r>
          </w:p>
        </w:tc>
        <w:tc>
          <w:tcPr>
            <w:tcW w:w="2940" w:type="pct"/>
          </w:tcPr>
          <w:p w14:paraId="2B02C98D" w14:textId="77777777" w:rsidR="00213061" w:rsidRPr="003A239A" w:rsidRDefault="00213061" w:rsidP="00B74B89">
            <w:pPr>
              <w:pStyle w:val="ASFKTablenorm"/>
            </w:pPr>
            <w:r>
              <w:t>И</w:t>
            </w:r>
            <w:r w:rsidRPr="003A239A">
              <w:t>мпорт из OEBS.</w:t>
            </w:r>
          </w:p>
        </w:tc>
      </w:tr>
      <w:tr w:rsidR="00213061" w:rsidRPr="00B11F4A" w14:paraId="1664C7C9" w14:textId="77777777" w:rsidTr="00B74B89">
        <w:tc>
          <w:tcPr>
            <w:tcW w:w="5000" w:type="pct"/>
            <w:gridSpan w:val="2"/>
          </w:tcPr>
          <w:p w14:paraId="48198735" w14:textId="77777777" w:rsidR="00213061" w:rsidRPr="003A239A" w:rsidRDefault="00213061" w:rsidP="00B74B89">
            <w:pPr>
              <w:pStyle w:val="ASFKTablenorm"/>
            </w:pPr>
            <w:r>
              <w:lastRenderedPageBreak/>
              <w:t>Вкладка</w:t>
            </w:r>
            <w:r w:rsidRPr="003A239A">
              <w:t xml:space="preserve"> </w:t>
            </w:r>
            <w:r>
              <w:t>«</w:t>
            </w:r>
            <w:r w:rsidRPr="00914979">
              <w:t>Раздел 2.1 Лимиты бюджетных обязательств</w:t>
            </w:r>
            <w:r>
              <w:t>», группа полей</w:t>
            </w:r>
            <w:r w:rsidRPr="003A239A">
              <w:t xml:space="preserve"> </w:t>
            </w:r>
            <w:r>
              <w:t>«</w:t>
            </w:r>
            <w:r w:rsidRPr="003A239A">
              <w:t>Итоги</w:t>
            </w:r>
            <w:r>
              <w:t>»</w:t>
            </w:r>
          </w:p>
        </w:tc>
      </w:tr>
      <w:tr w:rsidR="00213061" w:rsidRPr="00B11F4A" w14:paraId="2D405358" w14:textId="77777777" w:rsidTr="00B74B89">
        <w:tc>
          <w:tcPr>
            <w:tcW w:w="2060" w:type="pct"/>
          </w:tcPr>
          <w:p w14:paraId="33512118" w14:textId="77777777" w:rsidR="00213061" w:rsidRPr="003A239A" w:rsidRDefault="00213061" w:rsidP="00B74B89">
            <w:pPr>
              <w:pStyle w:val="ASFKTablenorm"/>
            </w:pPr>
            <w:r>
              <w:t>Получено</w:t>
            </w:r>
            <w:r w:rsidRPr="003A239A">
              <w:t xml:space="preserve"> на </w:t>
            </w:r>
            <w:r>
              <w:t>тек. год</w:t>
            </w:r>
          </w:p>
        </w:tc>
        <w:tc>
          <w:tcPr>
            <w:tcW w:w="2940" w:type="pct"/>
          </w:tcPr>
          <w:p w14:paraId="4A6F5C9A" w14:textId="77777777" w:rsidR="00213061" w:rsidRPr="003A239A" w:rsidRDefault="00213061" w:rsidP="00B74B89">
            <w:pPr>
              <w:pStyle w:val="ASFKTablenorm"/>
            </w:pPr>
            <w:r>
              <w:t>И</w:t>
            </w:r>
            <w:r w:rsidRPr="003A239A">
              <w:t>мпорт из OEBS.</w:t>
            </w:r>
          </w:p>
        </w:tc>
      </w:tr>
      <w:tr w:rsidR="00213061" w:rsidRPr="00B11F4A" w14:paraId="4F9C1316" w14:textId="77777777" w:rsidTr="00B74B89">
        <w:tc>
          <w:tcPr>
            <w:tcW w:w="2060" w:type="pct"/>
          </w:tcPr>
          <w:p w14:paraId="17CA10D1" w14:textId="77777777" w:rsidR="00213061" w:rsidRPr="003A239A" w:rsidRDefault="00213061" w:rsidP="00B74B89">
            <w:pPr>
              <w:pStyle w:val="ASFKTablenorm"/>
            </w:pPr>
            <w:r>
              <w:t>Получено на первый</w:t>
            </w:r>
            <w:r w:rsidRPr="003A239A">
              <w:t xml:space="preserve"> год</w:t>
            </w:r>
          </w:p>
        </w:tc>
        <w:tc>
          <w:tcPr>
            <w:tcW w:w="2940" w:type="pct"/>
          </w:tcPr>
          <w:p w14:paraId="3DF3DE18" w14:textId="77777777" w:rsidR="00213061" w:rsidRPr="003A239A" w:rsidRDefault="00213061" w:rsidP="00B74B89">
            <w:pPr>
              <w:pStyle w:val="ASFKTablenorm"/>
            </w:pPr>
            <w:r>
              <w:t>И</w:t>
            </w:r>
            <w:r w:rsidRPr="003A239A">
              <w:t>мпорт из OEBS.</w:t>
            </w:r>
          </w:p>
        </w:tc>
      </w:tr>
      <w:tr w:rsidR="00213061" w:rsidRPr="00B11F4A" w14:paraId="58838F97" w14:textId="77777777" w:rsidTr="00B74B89">
        <w:tc>
          <w:tcPr>
            <w:tcW w:w="2060" w:type="pct"/>
          </w:tcPr>
          <w:p w14:paraId="31952110" w14:textId="77777777" w:rsidR="00213061" w:rsidRPr="003A239A" w:rsidRDefault="00213061" w:rsidP="00B74B89">
            <w:pPr>
              <w:pStyle w:val="ASFKTablenorm"/>
            </w:pPr>
            <w:r>
              <w:t>Получено на второй</w:t>
            </w:r>
            <w:r w:rsidRPr="003A239A">
              <w:t xml:space="preserve"> год</w:t>
            </w:r>
          </w:p>
        </w:tc>
        <w:tc>
          <w:tcPr>
            <w:tcW w:w="2940" w:type="pct"/>
          </w:tcPr>
          <w:p w14:paraId="41223622" w14:textId="77777777" w:rsidR="00213061" w:rsidRPr="003A239A" w:rsidRDefault="00213061" w:rsidP="00B74B89">
            <w:pPr>
              <w:pStyle w:val="ASFKTablenorm"/>
            </w:pPr>
            <w:r>
              <w:t>И</w:t>
            </w:r>
            <w:r w:rsidRPr="003A239A">
              <w:t>мпорт из OEBS.</w:t>
            </w:r>
          </w:p>
        </w:tc>
      </w:tr>
      <w:tr w:rsidR="00213061" w:rsidRPr="00B11F4A" w14:paraId="6365D2EF" w14:textId="77777777" w:rsidTr="00B74B89">
        <w:tc>
          <w:tcPr>
            <w:tcW w:w="2060" w:type="pct"/>
          </w:tcPr>
          <w:p w14:paraId="4A287A82" w14:textId="77777777" w:rsidR="00213061" w:rsidRPr="003A239A" w:rsidRDefault="00213061" w:rsidP="00B74B89">
            <w:pPr>
              <w:pStyle w:val="ASFKTablenorm"/>
            </w:pPr>
            <w:r w:rsidRPr="00973E22">
              <w:t xml:space="preserve">Распределено </w:t>
            </w:r>
            <w:r w:rsidRPr="003A239A">
              <w:t xml:space="preserve">на </w:t>
            </w:r>
            <w:r>
              <w:t>тек. год</w:t>
            </w:r>
          </w:p>
        </w:tc>
        <w:tc>
          <w:tcPr>
            <w:tcW w:w="2940" w:type="pct"/>
          </w:tcPr>
          <w:p w14:paraId="0DF0A139" w14:textId="77777777" w:rsidR="00213061" w:rsidRPr="003A239A" w:rsidRDefault="00213061" w:rsidP="00B74B89">
            <w:pPr>
              <w:pStyle w:val="ASFKTablenorm"/>
            </w:pPr>
            <w:r>
              <w:t>И</w:t>
            </w:r>
            <w:r w:rsidRPr="003A239A">
              <w:t>мпорт из OEBS.</w:t>
            </w:r>
          </w:p>
        </w:tc>
      </w:tr>
      <w:tr w:rsidR="00213061" w:rsidRPr="00B11F4A" w14:paraId="52A2EBCB" w14:textId="77777777" w:rsidTr="00B74B89">
        <w:tc>
          <w:tcPr>
            <w:tcW w:w="2060" w:type="pct"/>
          </w:tcPr>
          <w:p w14:paraId="545A02C0" w14:textId="77777777" w:rsidR="00213061" w:rsidRPr="003A239A" w:rsidRDefault="00213061" w:rsidP="00B74B89">
            <w:pPr>
              <w:pStyle w:val="ASFKTablenorm"/>
            </w:pPr>
            <w:r w:rsidRPr="00973E22">
              <w:t xml:space="preserve">Распределено </w:t>
            </w:r>
            <w:r w:rsidRPr="003A239A">
              <w:t>на пе</w:t>
            </w:r>
            <w:r w:rsidRPr="006A6312">
              <w:t>р</w:t>
            </w:r>
            <w:r w:rsidRPr="003A239A">
              <w:t>вый год</w:t>
            </w:r>
          </w:p>
        </w:tc>
        <w:tc>
          <w:tcPr>
            <w:tcW w:w="2940" w:type="pct"/>
          </w:tcPr>
          <w:p w14:paraId="1C28571E" w14:textId="77777777" w:rsidR="00213061" w:rsidRPr="003A239A" w:rsidRDefault="00213061" w:rsidP="00B74B89">
            <w:pPr>
              <w:pStyle w:val="ASFKTablenorm"/>
            </w:pPr>
            <w:r>
              <w:t>И</w:t>
            </w:r>
            <w:r w:rsidRPr="003A239A">
              <w:t>мпорт из OEBS.</w:t>
            </w:r>
          </w:p>
        </w:tc>
      </w:tr>
      <w:tr w:rsidR="00213061" w:rsidRPr="00B11F4A" w14:paraId="24F570CD" w14:textId="77777777" w:rsidTr="00B74B89">
        <w:tc>
          <w:tcPr>
            <w:tcW w:w="2060" w:type="pct"/>
          </w:tcPr>
          <w:p w14:paraId="4F3CB90A" w14:textId="77777777" w:rsidR="00213061" w:rsidRPr="003A239A" w:rsidRDefault="00213061" w:rsidP="00B74B89">
            <w:pPr>
              <w:pStyle w:val="ASFKTablenorm"/>
            </w:pPr>
            <w:r w:rsidRPr="00973E22">
              <w:t xml:space="preserve">Распределено </w:t>
            </w:r>
            <w:r w:rsidRPr="003A239A">
              <w:t>на вт</w:t>
            </w:r>
            <w:r w:rsidRPr="006A6312">
              <w:t>о</w:t>
            </w:r>
            <w:r w:rsidRPr="003A239A">
              <w:t>рой год</w:t>
            </w:r>
          </w:p>
        </w:tc>
        <w:tc>
          <w:tcPr>
            <w:tcW w:w="2940" w:type="pct"/>
          </w:tcPr>
          <w:p w14:paraId="67939CDB" w14:textId="77777777" w:rsidR="00213061" w:rsidRPr="003A239A" w:rsidRDefault="00213061" w:rsidP="00B74B89">
            <w:pPr>
              <w:pStyle w:val="ASFKTablenorm"/>
            </w:pPr>
            <w:r>
              <w:t>И</w:t>
            </w:r>
            <w:r w:rsidRPr="003A239A">
              <w:t>мпорт из OEBS.</w:t>
            </w:r>
          </w:p>
        </w:tc>
      </w:tr>
      <w:tr w:rsidR="00E36B3E" w:rsidRPr="00B11F4A" w14:paraId="6A5FD554" w14:textId="77777777" w:rsidTr="00B74B89">
        <w:tc>
          <w:tcPr>
            <w:tcW w:w="2060" w:type="pct"/>
          </w:tcPr>
          <w:p w14:paraId="76F529E2" w14:textId="77777777" w:rsidR="00E36B3E" w:rsidRPr="00B37178" w:rsidRDefault="00E36B3E" w:rsidP="00E36B3E">
            <w:pPr>
              <w:ind w:firstLine="0"/>
            </w:pPr>
            <w:r w:rsidRPr="00B37178">
              <w:t>Заблокировано на тек. год</w:t>
            </w:r>
          </w:p>
        </w:tc>
        <w:tc>
          <w:tcPr>
            <w:tcW w:w="2940" w:type="pct"/>
          </w:tcPr>
          <w:p w14:paraId="3654B2E5" w14:textId="77777777" w:rsidR="00E36B3E" w:rsidRDefault="00E36B3E" w:rsidP="00E36B3E">
            <w:pPr>
              <w:pStyle w:val="ASFKTablenorm"/>
            </w:pPr>
            <w:r>
              <w:t>И</w:t>
            </w:r>
            <w:r w:rsidRPr="003A239A">
              <w:t>мпорт из OEBS</w:t>
            </w:r>
            <w:r>
              <w:t>.</w:t>
            </w:r>
          </w:p>
        </w:tc>
      </w:tr>
      <w:tr w:rsidR="00E36B3E" w:rsidRPr="00B11F4A" w14:paraId="4B43E5A4" w14:textId="77777777" w:rsidTr="00B74B89">
        <w:tc>
          <w:tcPr>
            <w:tcW w:w="2060" w:type="pct"/>
          </w:tcPr>
          <w:p w14:paraId="7987E50F" w14:textId="77777777" w:rsidR="00E36B3E" w:rsidRPr="00B37178" w:rsidRDefault="00E36B3E" w:rsidP="00E36B3E">
            <w:pPr>
              <w:ind w:firstLine="0"/>
            </w:pPr>
            <w:r w:rsidRPr="00B37178">
              <w:t>Заблокировано на первый год</w:t>
            </w:r>
          </w:p>
        </w:tc>
        <w:tc>
          <w:tcPr>
            <w:tcW w:w="2940" w:type="pct"/>
          </w:tcPr>
          <w:p w14:paraId="6D6B5FB7" w14:textId="77777777" w:rsidR="00E36B3E" w:rsidRDefault="00E36B3E" w:rsidP="00E36B3E">
            <w:pPr>
              <w:pStyle w:val="ASFKTablenorm"/>
            </w:pPr>
            <w:r>
              <w:t>И</w:t>
            </w:r>
            <w:r w:rsidRPr="003A239A">
              <w:t>мпорт из OEBS</w:t>
            </w:r>
            <w:r>
              <w:t>.</w:t>
            </w:r>
          </w:p>
        </w:tc>
      </w:tr>
      <w:tr w:rsidR="00E36B3E" w:rsidRPr="00B11F4A" w14:paraId="575310BD" w14:textId="77777777" w:rsidTr="00B74B89">
        <w:tc>
          <w:tcPr>
            <w:tcW w:w="2060" w:type="pct"/>
          </w:tcPr>
          <w:p w14:paraId="06CDAFA8" w14:textId="77777777" w:rsidR="00E36B3E" w:rsidRDefault="00E36B3E" w:rsidP="00E36B3E">
            <w:pPr>
              <w:ind w:firstLine="0"/>
            </w:pPr>
            <w:r w:rsidRPr="00B37178">
              <w:t>Заблокировано на второй год</w:t>
            </w:r>
          </w:p>
        </w:tc>
        <w:tc>
          <w:tcPr>
            <w:tcW w:w="2940" w:type="pct"/>
          </w:tcPr>
          <w:p w14:paraId="1BD862CD" w14:textId="77777777" w:rsidR="00E36B3E" w:rsidRDefault="00E36B3E" w:rsidP="00E36B3E">
            <w:pPr>
              <w:pStyle w:val="ASFKTablenorm"/>
            </w:pPr>
            <w:r>
              <w:t>И</w:t>
            </w:r>
            <w:r w:rsidRPr="003A239A">
              <w:t>мпорт из OEBS</w:t>
            </w:r>
            <w:r>
              <w:t>.</w:t>
            </w:r>
          </w:p>
        </w:tc>
      </w:tr>
      <w:tr w:rsidR="00E36B3E" w:rsidRPr="00B11F4A" w14:paraId="0DA84E8C" w14:textId="77777777" w:rsidTr="00B74B89">
        <w:tc>
          <w:tcPr>
            <w:tcW w:w="2060" w:type="pct"/>
          </w:tcPr>
          <w:p w14:paraId="28B5FA54" w14:textId="77777777" w:rsidR="00E36B3E" w:rsidRPr="003A239A" w:rsidRDefault="00E36B3E" w:rsidP="00E36B3E">
            <w:pPr>
              <w:pStyle w:val="ASFKTablenorm"/>
            </w:pPr>
            <w:r w:rsidRPr="00E36B3E">
              <w:rPr>
                <w:rStyle w:val="ASFKReporterror"/>
              </w:rPr>
              <w:t>Подл.распр.блок.тек.</w:t>
            </w:r>
            <w:r w:rsidRPr="001C04B8">
              <w:t xml:space="preserve"> год</w:t>
            </w:r>
          </w:p>
        </w:tc>
        <w:tc>
          <w:tcPr>
            <w:tcW w:w="2940" w:type="pct"/>
          </w:tcPr>
          <w:p w14:paraId="68512FEC" w14:textId="77777777" w:rsidR="00E36B3E" w:rsidRPr="003A239A" w:rsidRDefault="00E36B3E" w:rsidP="00E36B3E">
            <w:pPr>
              <w:pStyle w:val="ASFKTablenorm"/>
            </w:pPr>
            <w:r>
              <w:t>И</w:t>
            </w:r>
            <w:r w:rsidRPr="003A239A">
              <w:t>мпорт из OEBS.</w:t>
            </w:r>
          </w:p>
        </w:tc>
      </w:tr>
      <w:tr w:rsidR="00E36B3E" w:rsidRPr="00B11F4A" w14:paraId="1EAF2338" w14:textId="77777777" w:rsidTr="00B74B89">
        <w:tc>
          <w:tcPr>
            <w:tcW w:w="2060" w:type="pct"/>
          </w:tcPr>
          <w:p w14:paraId="0CDA1439" w14:textId="77777777" w:rsidR="00E36B3E" w:rsidRPr="003A239A" w:rsidRDefault="00E36B3E" w:rsidP="00E36B3E">
            <w:pPr>
              <w:pStyle w:val="ASFKTablenorm"/>
            </w:pPr>
            <w:r w:rsidRPr="00E36B3E">
              <w:rPr>
                <w:rStyle w:val="ASFKReporterror"/>
              </w:rPr>
              <w:t>Подл.распр.блок.</w:t>
            </w:r>
            <w:r w:rsidRPr="001C04B8">
              <w:t xml:space="preserve"> 1-ый год</w:t>
            </w:r>
          </w:p>
        </w:tc>
        <w:tc>
          <w:tcPr>
            <w:tcW w:w="2940" w:type="pct"/>
          </w:tcPr>
          <w:p w14:paraId="25468D80" w14:textId="77777777" w:rsidR="00E36B3E" w:rsidRPr="003A239A" w:rsidRDefault="00E36B3E" w:rsidP="00E36B3E">
            <w:pPr>
              <w:pStyle w:val="ASFKTablenorm"/>
            </w:pPr>
            <w:r>
              <w:t>И</w:t>
            </w:r>
            <w:r w:rsidRPr="003A239A">
              <w:t>мпорт из OEBS.</w:t>
            </w:r>
          </w:p>
        </w:tc>
      </w:tr>
      <w:tr w:rsidR="00E36B3E" w:rsidRPr="00B11F4A" w14:paraId="1B8488CA" w14:textId="77777777" w:rsidTr="00B74B89">
        <w:tc>
          <w:tcPr>
            <w:tcW w:w="2060" w:type="pct"/>
          </w:tcPr>
          <w:p w14:paraId="3FE6EC44" w14:textId="77777777" w:rsidR="00E36B3E" w:rsidRPr="003A239A" w:rsidRDefault="00AC5E93" w:rsidP="00E36B3E">
            <w:pPr>
              <w:pStyle w:val="ASFKTablenorm"/>
            </w:pPr>
            <w:r>
              <w:t>Подл.распр.блок.2-ой год</w:t>
            </w:r>
          </w:p>
        </w:tc>
        <w:tc>
          <w:tcPr>
            <w:tcW w:w="2940" w:type="pct"/>
          </w:tcPr>
          <w:p w14:paraId="1902CD23" w14:textId="77777777" w:rsidR="00E36B3E" w:rsidRPr="003A239A" w:rsidRDefault="00E36B3E" w:rsidP="00E36B3E">
            <w:pPr>
              <w:pStyle w:val="ASFKTablenorm"/>
            </w:pPr>
            <w:r>
              <w:t>И</w:t>
            </w:r>
            <w:r w:rsidRPr="003A239A">
              <w:t>мпорт из OEBS.</w:t>
            </w:r>
          </w:p>
        </w:tc>
      </w:tr>
      <w:tr w:rsidR="00213061" w:rsidRPr="00B11F4A" w14:paraId="49244628" w14:textId="77777777" w:rsidTr="00B74B89">
        <w:tc>
          <w:tcPr>
            <w:tcW w:w="5000" w:type="pct"/>
            <w:gridSpan w:val="2"/>
          </w:tcPr>
          <w:p w14:paraId="46807564" w14:textId="77777777" w:rsidR="00213061" w:rsidRPr="003A239A" w:rsidRDefault="00213061" w:rsidP="00B74B89">
            <w:pPr>
              <w:pStyle w:val="ASFKTablenorm"/>
            </w:pPr>
            <w:r>
              <w:t>Вкладка</w:t>
            </w:r>
            <w:r w:rsidRPr="003A239A">
              <w:t xml:space="preserve"> </w:t>
            </w:r>
            <w:r>
              <w:t>«</w:t>
            </w:r>
            <w:r w:rsidRPr="00914979">
              <w:t xml:space="preserve">Раздел 2.2 ЛБО на выплаты за счет связ. </w:t>
            </w:r>
            <w:r w:rsidR="005A4454" w:rsidRPr="00914979">
              <w:t>И</w:t>
            </w:r>
            <w:r w:rsidRPr="00914979">
              <w:t xml:space="preserve">ностр. </w:t>
            </w:r>
            <w:r w:rsidR="005A4454" w:rsidRPr="00914979">
              <w:t>К</w:t>
            </w:r>
            <w:r w:rsidRPr="00914979">
              <w:t xml:space="preserve">редитов в тек. фин. </w:t>
            </w:r>
            <w:r w:rsidR="005A4454" w:rsidRPr="00914979">
              <w:t>Г</w:t>
            </w:r>
            <w:r w:rsidRPr="00914979">
              <w:t>оду</w:t>
            </w:r>
            <w:r>
              <w:t>»</w:t>
            </w:r>
          </w:p>
        </w:tc>
      </w:tr>
      <w:tr w:rsidR="00EC5007" w14:paraId="17C2696A" w14:textId="77777777" w:rsidTr="00B74B89">
        <w:tc>
          <w:tcPr>
            <w:tcW w:w="2060" w:type="pct"/>
          </w:tcPr>
          <w:p w14:paraId="0FA45BA7" w14:textId="77777777" w:rsidR="00EC5007" w:rsidRDefault="00513E58">
            <w:pPr>
              <w:pStyle w:val="ASFKTablenorm"/>
            </w:pPr>
            <w:r>
              <w:t>Код объекта капитальных вложений (КМИ)</w:t>
            </w:r>
          </w:p>
        </w:tc>
        <w:tc>
          <w:tcPr>
            <w:tcW w:w="2940" w:type="pct"/>
          </w:tcPr>
          <w:p w14:paraId="2F5CD775" w14:textId="77777777" w:rsidR="00EC5007" w:rsidRDefault="00EC5007">
            <w:pPr>
              <w:pStyle w:val="ASFKTablenorm"/>
            </w:pPr>
            <w:r>
              <w:t>Импорт из OEBS.</w:t>
            </w:r>
          </w:p>
        </w:tc>
      </w:tr>
      <w:tr w:rsidR="00213061" w14:paraId="41231862" w14:textId="77777777" w:rsidTr="00B74B89">
        <w:tc>
          <w:tcPr>
            <w:tcW w:w="2060" w:type="pct"/>
          </w:tcPr>
          <w:p w14:paraId="1852CD0B" w14:textId="77777777" w:rsidR="00213061" w:rsidRPr="00973E22" w:rsidRDefault="00213061" w:rsidP="00B74B89">
            <w:pPr>
              <w:pStyle w:val="ASFKTablenorm"/>
            </w:pPr>
            <w:r w:rsidRPr="00973E22">
              <w:t>Код по БК</w:t>
            </w:r>
          </w:p>
        </w:tc>
        <w:tc>
          <w:tcPr>
            <w:tcW w:w="2940" w:type="pct"/>
          </w:tcPr>
          <w:p w14:paraId="3B90E80D" w14:textId="77777777" w:rsidR="00213061" w:rsidRPr="003A239A" w:rsidRDefault="00213061" w:rsidP="00B74B89">
            <w:pPr>
              <w:pStyle w:val="ASFKTablenorm"/>
            </w:pPr>
            <w:r>
              <w:t>И</w:t>
            </w:r>
            <w:r w:rsidRPr="003A239A">
              <w:t>мпорт из OEBS.</w:t>
            </w:r>
          </w:p>
        </w:tc>
      </w:tr>
      <w:tr w:rsidR="00213061" w:rsidRPr="00B11F4A" w14:paraId="5ED11CC1" w14:textId="77777777" w:rsidTr="00B74B89">
        <w:tc>
          <w:tcPr>
            <w:tcW w:w="2060" w:type="pct"/>
          </w:tcPr>
          <w:p w14:paraId="7A6B4363" w14:textId="77777777" w:rsidR="00213061" w:rsidRDefault="00213061" w:rsidP="00B74B89">
            <w:pPr>
              <w:pStyle w:val="ASFKTablenorm"/>
            </w:pPr>
            <w:r>
              <w:t>Получено</w:t>
            </w:r>
          </w:p>
        </w:tc>
        <w:tc>
          <w:tcPr>
            <w:tcW w:w="2940" w:type="pct"/>
          </w:tcPr>
          <w:p w14:paraId="00051A5D" w14:textId="77777777" w:rsidR="00213061" w:rsidRPr="003A239A" w:rsidRDefault="00213061" w:rsidP="00B74B89">
            <w:pPr>
              <w:pStyle w:val="ASFKTablenorm"/>
            </w:pPr>
            <w:r>
              <w:t>И</w:t>
            </w:r>
            <w:r w:rsidRPr="003A239A">
              <w:t>мпорт из OEBS.</w:t>
            </w:r>
          </w:p>
        </w:tc>
      </w:tr>
      <w:tr w:rsidR="00213061" w:rsidRPr="00B11F4A" w14:paraId="7EFB1A42" w14:textId="77777777" w:rsidTr="00B74B89">
        <w:tc>
          <w:tcPr>
            <w:tcW w:w="2060" w:type="pct"/>
          </w:tcPr>
          <w:p w14:paraId="1748F015" w14:textId="77777777" w:rsidR="00213061" w:rsidRPr="003A239A" w:rsidRDefault="00213061" w:rsidP="00B74B89">
            <w:pPr>
              <w:pStyle w:val="ASFKTablenorm"/>
            </w:pPr>
            <w:r w:rsidRPr="00973E22">
              <w:t>Распределено</w:t>
            </w:r>
          </w:p>
        </w:tc>
        <w:tc>
          <w:tcPr>
            <w:tcW w:w="2940" w:type="pct"/>
          </w:tcPr>
          <w:p w14:paraId="642F2068" w14:textId="77777777" w:rsidR="00213061" w:rsidRPr="003A239A" w:rsidRDefault="00213061" w:rsidP="00B74B89">
            <w:pPr>
              <w:pStyle w:val="ASFKTablenorm"/>
            </w:pPr>
            <w:r>
              <w:t>И</w:t>
            </w:r>
            <w:r w:rsidRPr="003A239A">
              <w:t>мпорт из OEBS.</w:t>
            </w:r>
          </w:p>
        </w:tc>
      </w:tr>
      <w:tr w:rsidR="00213061" w:rsidRPr="00B11F4A" w14:paraId="1DAA3E81" w14:textId="77777777" w:rsidTr="00B74B89">
        <w:tc>
          <w:tcPr>
            <w:tcW w:w="2060" w:type="pct"/>
          </w:tcPr>
          <w:p w14:paraId="022B4613" w14:textId="77777777" w:rsidR="00213061" w:rsidRPr="00973E22" w:rsidRDefault="00213061" w:rsidP="00B74B89">
            <w:pPr>
              <w:pStyle w:val="ASFKTablenorm"/>
            </w:pPr>
            <w:r w:rsidRPr="00973E22">
              <w:t>Подлежит распред</w:t>
            </w:r>
            <w:r w:rsidRPr="006A6312">
              <w:t>е</w:t>
            </w:r>
            <w:r w:rsidRPr="00973E22">
              <w:t>л</w:t>
            </w:r>
            <w:r w:rsidRPr="002D2D87">
              <w:t>е</w:t>
            </w:r>
            <w:r w:rsidRPr="00973E22">
              <w:t>нию</w:t>
            </w:r>
          </w:p>
        </w:tc>
        <w:tc>
          <w:tcPr>
            <w:tcW w:w="2940" w:type="pct"/>
          </w:tcPr>
          <w:p w14:paraId="512BF030" w14:textId="77777777" w:rsidR="00213061" w:rsidRPr="003A239A" w:rsidRDefault="00213061" w:rsidP="00B74B89">
            <w:pPr>
              <w:pStyle w:val="ASFKTablenorm"/>
            </w:pPr>
            <w:r>
              <w:t>И</w:t>
            </w:r>
            <w:r w:rsidRPr="003A239A">
              <w:t>мпорт из OEBS.</w:t>
            </w:r>
          </w:p>
        </w:tc>
      </w:tr>
      <w:tr w:rsidR="00213061" w:rsidRPr="00B11F4A" w14:paraId="64975123" w14:textId="77777777" w:rsidTr="00B74B89">
        <w:tc>
          <w:tcPr>
            <w:tcW w:w="2060" w:type="pct"/>
          </w:tcPr>
          <w:p w14:paraId="272C95E9" w14:textId="77777777" w:rsidR="00213061" w:rsidRPr="003A239A" w:rsidRDefault="00213061" w:rsidP="00B74B89">
            <w:pPr>
              <w:pStyle w:val="ASFKTablenorm"/>
            </w:pPr>
            <w:r w:rsidRPr="00973E22">
              <w:t>Примечание</w:t>
            </w:r>
          </w:p>
        </w:tc>
        <w:tc>
          <w:tcPr>
            <w:tcW w:w="2940" w:type="pct"/>
          </w:tcPr>
          <w:p w14:paraId="747FC436" w14:textId="77777777" w:rsidR="00213061" w:rsidRPr="003A239A" w:rsidRDefault="00213061" w:rsidP="00B74B89">
            <w:pPr>
              <w:pStyle w:val="ASFKTablenorm"/>
            </w:pPr>
            <w:r>
              <w:t>И</w:t>
            </w:r>
            <w:r w:rsidRPr="003A239A">
              <w:t>мпорт из OEBS.</w:t>
            </w:r>
          </w:p>
        </w:tc>
      </w:tr>
      <w:tr w:rsidR="00213061" w:rsidRPr="00B11F4A" w14:paraId="44D43CBC" w14:textId="77777777" w:rsidTr="00B74B89">
        <w:tc>
          <w:tcPr>
            <w:tcW w:w="5000" w:type="pct"/>
            <w:gridSpan w:val="2"/>
          </w:tcPr>
          <w:p w14:paraId="1C109FEE" w14:textId="77777777" w:rsidR="00213061" w:rsidRPr="003A239A" w:rsidRDefault="00213061" w:rsidP="00B74B89">
            <w:pPr>
              <w:pStyle w:val="ASFKTablenorm"/>
            </w:pPr>
            <w:r>
              <w:t>Вкладка</w:t>
            </w:r>
            <w:r w:rsidRPr="003A239A">
              <w:t xml:space="preserve"> </w:t>
            </w:r>
            <w:r>
              <w:t>«</w:t>
            </w:r>
            <w:r w:rsidRPr="00914979">
              <w:t xml:space="preserve">Раздел 2.2 ЛБО на выплаты за счет связ. </w:t>
            </w:r>
            <w:r w:rsidR="005A4454" w:rsidRPr="00914979">
              <w:t>И</w:t>
            </w:r>
            <w:r w:rsidRPr="00914979">
              <w:t xml:space="preserve">ностр. </w:t>
            </w:r>
            <w:r w:rsidR="005A4454" w:rsidRPr="00914979">
              <w:t>К</w:t>
            </w:r>
            <w:r w:rsidRPr="00914979">
              <w:t xml:space="preserve">редитов в тек. фин. </w:t>
            </w:r>
            <w:r w:rsidR="005A4454" w:rsidRPr="00914979">
              <w:t>Г</w:t>
            </w:r>
            <w:r w:rsidRPr="00914979">
              <w:t xml:space="preserve">оду», группа полей </w:t>
            </w:r>
            <w:r>
              <w:t>«</w:t>
            </w:r>
            <w:r w:rsidRPr="003A239A">
              <w:t>Итоги</w:t>
            </w:r>
            <w:r>
              <w:t>»</w:t>
            </w:r>
          </w:p>
        </w:tc>
      </w:tr>
      <w:tr w:rsidR="00213061" w:rsidRPr="00B11F4A" w14:paraId="15759B84" w14:textId="77777777" w:rsidTr="00B74B89">
        <w:tc>
          <w:tcPr>
            <w:tcW w:w="2060" w:type="pct"/>
          </w:tcPr>
          <w:p w14:paraId="1D2AD8E2" w14:textId="77777777" w:rsidR="00213061" w:rsidRDefault="00213061" w:rsidP="00B74B89">
            <w:pPr>
              <w:pStyle w:val="ASFKTablenorm"/>
            </w:pPr>
            <w:r>
              <w:t>Получено</w:t>
            </w:r>
          </w:p>
        </w:tc>
        <w:tc>
          <w:tcPr>
            <w:tcW w:w="2940" w:type="pct"/>
          </w:tcPr>
          <w:p w14:paraId="0FCF0EC0" w14:textId="77777777" w:rsidR="00213061" w:rsidRPr="003A239A" w:rsidRDefault="00213061" w:rsidP="00B74B89">
            <w:pPr>
              <w:pStyle w:val="ASFKTablenorm"/>
            </w:pPr>
            <w:r>
              <w:t>И</w:t>
            </w:r>
            <w:r w:rsidRPr="003A239A">
              <w:t>мпорт из OEBS.</w:t>
            </w:r>
          </w:p>
        </w:tc>
      </w:tr>
      <w:tr w:rsidR="00213061" w:rsidRPr="00B11F4A" w14:paraId="7B0FB8FC" w14:textId="77777777" w:rsidTr="00B74B89">
        <w:tc>
          <w:tcPr>
            <w:tcW w:w="2060" w:type="pct"/>
          </w:tcPr>
          <w:p w14:paraId="5BDBE088" w14:textId="77777777" w:rsidR="00213061" w:rsidRPr="003A239A" w:rsidRDefault="00213061" w:rsidP="00B74B89">
            <w:pPr>
              <w:pStyle w:val="ASFKTablenorm"/>
            </w:pPr>
            <w:r w:rsidRPr="00973E22">
              <w:t>Распределено</w:t>
            </w:r>
          </w:p>
        </w:tc>
        <w:tc>
          <w:tcPr>
            <w:tcW w:w="2940" w:type="pct"/>
          </w:tcPr>
          <w:p w14:paraId="1D41A97C" w14:textId="77777777" w:rsidR="00213061" w:rsidRPr="003A239A" w:rsidRDefault="00213061" w:rsidP="00B74B89">
            <w:pPr>
              <w:pStyle w:val="ASFKTablenorm"/>
            </w:pPr>
            <w:r>
              <w:t>И</w:t>
            </w:r>
            <w:r w:rsidRPr="003A239A">
              <w:t>мпорт из OEBS.</w:t>
            </w:r>
          </w:p>
        </w:tc>
      </w:tr>
      <w:tr w:rsidR="00213061" w:rsidRPr="00B11F4A" w14:paraId="431D1E1D" w14:textId="77777777" w:rsidTr="00B74B89">
        <w:tc>
          <w:tcPr>
            <w:tcW w:w="2060" w:type="pct"/>
          </w:tcPr>
          <w:p w14:paraId="25388B91" w14:textId="77777777" w:rsidR="00213061" w:rsidRPr="00973E22" w:rsidRDefault="00213061" w:rsidP="00B74B89">
            <w:pPr>
              <w:pStyle w:val="ASFKTablenorm"/>
            </w:pPr>
            <w:r w:rsidRPr="00973E22">
              <w:t>Подлежит распред</w:t>
            </w:r>
            <w:r w:rsidRPr="006A6312">
              <w:t>е</w:t>
            </w:r>
            <w:r w:rsidRPr="00973E22">
              <w:t>л</w:t>
            </w:r>
            <w:r w:rsidRPr="002D2D87">
              <w:t>е</w:t>
            </w:r>
            <w:r w:rsidRPr="00973E22">
              <w:t>нию</w:t>
            </w:r>
          </w:p>
        </w:tc>
        <w:tc>
          <w:tcPr>
            <w:tcW w:w="2940" w:type="pct"/>
          </w:tcPr>
          <w:p w14:paraId="054F026F" w14:textId="77777777" w:rsidR="00213061" w:rsidRPr="003A239A" w:rsidRDefault="00213061" w:rsidP="00B74B89">
            <w:pPr>
              <w:pStyle w:val="ASFKTablenorm"/>
            </w:pPr>
            <w:r>
              <w:t>И</w:t>
            </w:r>
            <w:r w:rsidRPr="003A239A">
              <w:t>мпорт из OEBS.</w:t>
            </w:r>
          </w:p>
        </w:tc>
      </w:tr>
      <w:tr w:rsidR="00213061" w:rsidRPr="00B11F4A" w14:paraId="0DCC4EF3" w14:textId="77777777" w:rsidTr="00B74B89">
        <w:tc>
          <w:tcPr>
            <w:tcW w:w="5000" w:type="pct"/>
            <w:gridSpan w:val="2"/>
          </w:tcPr>
          <w:p w14:paraId="4F190471" w14:textId="77777777" w:rsidR="00213061" w:rsidRPr="003A239A" w:rsidRDefault="00213061" w:rsidP="00B74B89">
            <w:pPr>
              <w:pStyle w:val="ASFKTablenorm"/>
            </w:pPr>
            <w:r>
              <w:t>Вкладка</w:t>
            </w:r>
            <w:r w:rsidRPr="003A239A">
              <w:t xml:space="preserve"> </w:t>
            </w:r>
            <w:r>
              <w:t>«</w:t>
            </w:r>
            <w:r w:rsidRPr="00914979">
              <w:t xml:space="preserve">Раздел 2.3 ЛБО на выплаты в ин. валюте в тек. фин. </w:t>
            </w:r>
            <w:r w:rsidR="005A4454" w:rsidRPr="00914979">
              <w:t>Г</w:t>
            </w:r>
            <w:r w:rsidRPr="00914979">
              <w:t>оду</w:t>
            </w:r>
            <w:r>
              <w:t>»</w:t>
            </w:r>
          </w:p>
        </w:tc>
      </w:tr>
      <w:tr w:rsidR="00EC5007" w14:paraId="25800D12" w14:textId="77777777" w:rsidTr="00B74B89">
        <w:tc>
          <w:tcPr>
            <w:tcW w:w="2060" w:type="pct"/>
          </w:tcPr>
          <w:p w14:paraId="71FD8954" w14:textId="77777777" w:rsidR="00EC5007" w:rsidRDefault="00513E58">
            <w:pPr>
              <w:pStyle w:val="ASFKTablenorm"/>
            </w:pPr>
            <w:r>
              <w:t>Код объекта капитальных вложений (КМИ)</w:t>
            </w:r>
          </w:p>
        </w:tc>
        <w:tc>
          <w:tcPr>
            <w:tcW w:w="2940" w:type="pct"/>
          </w:tcPr>
          <w:p w14:paraId="268A5F8B" w14:textId="77777777" w:rsidR="00EC5007" w:rsidRDefault="00EC5007">
            <w:pPr>
              <w:pStyle w:val="ASFKTablenorm"/>
            </w:pPr>
            <w:r>
              <w:t>Импорт из OEBS.</w:t>
            </w:r>
          </w:p>
        </w:tc>
      </w:tr>
      <w:tr w:rsidR="00213061" w14:paraId="2DD3C024" w14:textId="77777777" w:rsidTr="00B74B89">
        <w:tc>
          <w:tcPr>
            <w:tcW w:w="2060" w:type="pct"/>
          </w:tcPr>
          <w:p w14:paraId="3C824082" w14:textId="77777777" w:rsidR="00213061" w:rsidRPr="00973E22" w:rsidRDefault="00213061" w:rsidP="00B74B89">
            <w:pPr>
              <w:pStyle w:val="ASFKTablenorm"/>
            </w:pPr>
            <w:r w:rsidRPr="00973E22">
              <w:t>Код по БК</w:t>
            </w:r>
          </w:p>
        </w:tc>
        <w:tc>
          <w:tcPr>
            <w:tcW w:w="2940" w:type="pct"/>
          </w:tcPr>
          <w:p w14:paraId="6BF19450" w14:textId="77777777" w:rsidR="00213061" w:rsidRPr="003A239A" w:rsidRDefault="00213061" w:rsidP="00B74B89">
            <w:pPr>
              <w:pStyle w:val="ASFKTablenorm"/>
            </w:pPr>
            <w:r>
              <w:t>И</w:t>
            </w:r>
            <w:r w:rsidRPr="003A239A">
              <w:t>мпорт из OEBS.</w:t>
            </w:r>
          </w:p>
        </w:tc>
      </w:tr>
      <w:tr w:rsidR="00213061" w:rsidRPr="00B11F4A" w14:paraId="73E06EE2" w14:textId="77777777" w:rsidTr="00B74B89">
        <w:tc>
          <w:tcPr>
            <w:tcW w:w="2060" w:type="pct"/>
          </w:tcPr>
          <w:p w14:paraId="2F7F0151" w14:textId="77777777" w:rsidR="00213061" w:rsidRDefault="00213061" w:rsidP="00B74B89">
            <w:pPr>
              <w:pStyle w:val="ASFKTablenorm"/>
            </w:pPr>
            <w:r>
              <w:t>Получено</w:t>
            </w:r>
          </w:p>
        </w:tc>
        <w:tc>
          <w:tcPr>
            <w:tcW w:w="2940" w:type="pct"/>
          </w:tcPr>
          <w:p w14:paraId="36624AE8" w14:textId="77777777" w:rsidR="00213061" w:rsidRPr="003A239A" w:rsidRDefault="00213061" w:rsidP="00B74B89">
            <w:pPr>
              <w:pStyle w:val="ASFKTablenorm"/>
            </w:pPr>
            <w:r>
              <w:t>И</w:t>
            </w:r>
            <w:r w:rsidRPr="003A239A">
              <w:t>мпорт из OEBS.</w:t>
            </w:r>
          </w:p>
        </w:tc>
      </w:tr>
      <w:tr w:rsidR="00213061" w:rsidRPr="00B11F4A" w14:paraId="14A4E593" w14:textId="77777777" w:rsidTr="00B74B89">
        <w:tc>
          <w:tcPr>
            <w:tcW w:w="2060" w:type="pct"/>
          </w:tcPr>
          <w:p w14:paraId="040AD4AF" w14:textId="77777777" w:rsidR="00213061" w:rsidRPr="003A239A" w:rsidRDefault="00213061" w:rsidP="00B74B89">
            <w:pPr>
              <w:pStyle w:val="ASFKTablenorm"/>
            </w:pPr>
            <w:r w:rsidRPr="00973E22">
              <w:t>Распределено</w:t>
            </w:r>
          </w:p>
        </w:tc>
        <w:tc>
          <w:tcPr>
            <w:tcW w:w="2940" w:type="pct"/>
          </w:tcPr>
          <w:p w14:paraId="2E8DE55D" w14:textId="77777777" w:rsidR="00213061" w:rsidRPr="003A239A" w:rsidRDefault="00213061" w:rsidP="00B74B89">
            <w:pPr>
              <w:pStyle w:val="ASFKTablenorm"/>
            </w:pPr>
            <w:r>
              <w:t>И</w:t>
            </w:r>
            <w:r w:rsidRPr="003A239A">
              <w:t>мпорт из OEBS.</w:t>
            </w:r>
          </w:p>
        </w:tc>
      </w:tr>
      <w:tr w:rsidR="00213061" w:rsidRPr="00B11F4A" w14:paraId="144F17C0" w14:textId="77777777" w:rsidTr="00B74B89">
        <w:tc>
          <w:tcPr>
            <w:tcW w:w="2060" w:type="pct"/>
          </w:tcPr>
          <w:p w14:paraId="1507E224" w14:textId="77777777" w:rsidR="00213061" w:rsidRPr="00973E22" w:rsidRDefault="00213061" w:rsidP="00B74B89">
            <w:pPr>
              <w:pStyle w:val="ASFKTablenorm"/>
            </w:pPr>
            <w:r w:rsidRPr="00973E22">
              <w:t>Подлежит распред</w:t>
            </w:r>
            <w:r w:rsidRPr="006A6312">
              <w:t>е</w:t>
            </w:r>
            <w:r w:rsidRPr="00973E22">
              <w:t>л</w:t>
            </w:r>
            <w:r w:rsidRPr="002D2D87">
              <w:t>е</w:t>
            </w:r>
            <w:r w:rsidRPr="00973E22">
              <w:t>нию</w:t>
            </w:r>
          </w:p>
        </w:tc>
        <w:tc>
          <w:tcPr>
            <w:tcW w:w="2940" w:type="pct"/>
          </w:tcPr>
          <w:p w14:paraId="6A7B3938" w14:textId="77777777" w:rsidR="00213061" w:rsidRPr="003A239A" w:rsidRDefault="00213061" w:rsidP="00B74B89">
            <w:pPr>
              <w:pStyle w:val="ASFKTablenorm"/>
            </w:pPr>
            <w:r>
              <w:t>И</w:t>
            </w:r>
            <w:r w:rsidRPr="003A239A">
              <w:t>мпорт из OEBS.</w:t>
            </w:r>
          </w:p>
        </w:tc>
      </w:tr>
      <w:tr w:rsidR="00213061" w:rsidRPr="00B11F4A" w14:paraId="56EA9678" w14:textId="77777777" w:rsidTr="00B74B89">
        <w:tc>
          <w:tcPr>
            <w:tcW w:w="2060" w:type="pct"/>
          </w:tcPr>
          <w:p w14:paraId="394EE4A3" w14:textId="77777777" w:rsidR="00213061" w:rsidRPr="003A239A" w:rsidRDefault="00213061" w:rsidP="00B74B89">
            <w:pPr>
              <w:pStyle w:val="ASFKTablenorm"/>
            </w:pPr>
            <w:r w:rsidRPr="00973E22">
              <w:t>Примечание</w:t>
            </w:r>
          </w:p>
        </w:tc>
        <w:tc>
          <w:tcPr>
            <w:tcW w:w="2940" w:type="pct"/>
          </w:tcPr>
          <w:p w14:paraId="22A60A6C" w14:textId="77777777" w:rsidR="00213061" w:rsidRPr="003A239A" w:rsidRDefault="00213061" w:rsidP="00B74B89">
            <w:pPr>
              <w:pStyle w:val="ASFKTablenorm"/>
            </w:pPr>
            <w:r>
              <w:t>И</w:t>
            </w:r>
            <w:r w:rsidRPr="003A239A">
              <w:t>мпорт из OEBS.</w:t>
            </w:r>
          </w:p>
        </w:tc>
      </w:tr>
      <w:tr w:rsidR="00213061" w:rsidRPr="00B11F4A" w14:paraId="60EB25DC" w14:textId="77777777" w:rsidTr="00B74B89">
        <w:tc>
          <w:tcPr>
            <w:tcW w:w="5000" w:type="pct"/>
            <w:gridSpan w:val="2"/>
          </w:tcPr>
          <w:p w14:paraId="009B4D25" w14:textId="77777777" w:rsidR="00213061" w:rsidRPr="003A239A" w:rsidRDefault="00213061" w:rsidP="00B74B89">
            <w:pPr>
              <w:pStyle w:val="ASFKTablenorm"/>
            </w:pPr>
            <w:r>
              <w:t>Вкладка</w:t>
            </w:r>
            <w:r w:rsidRPr="003A239A">
              <w:t xml:space="preserve"> </w:t>
            </w:r>
            <w:r>
              <w:t>«</w:t>
            </w:r>
            <w:r w:rsidRPr="00914979">
              <w:t xml:space="preserve">Раздел 2.3 ЛБО на выплаты в ин. валюте в тек. фин. </w:t>
            </w:r>
            <w:r w:rsidR="005A4454" w:rsidRPr="00914979">
              <w:t>Г</w:t>
            </w:r>
            <w:r w:rsidRPr="00914979">
              <w:t xml:space="preserve">оду», группа полей </w:t>
            </w:r>
            <w:r>
              <w:t>«</w:t>
            </w:r>
            <w:r w:rsidRPr="003A239A">
              <w:t>Итоги</w:t>
            </w:r>
            <w:r>
              <w:t>»</w:t>
            </w:r>
          </w:p>
        </w:tc>
      </w:tr>
      <w:tr w:rsidR="00213061" w:rsidRPr="00B11F4A" w14:paraId="0006368A" w14:textId="77777777" w:rsidTr="00B74B89">
        <w:tc>
          <w:tcPr>
            <w:tcW w:w="2060" w:type="pct"/>
          </w:tcPr>
          <w:p w14:paraId="38184336" w14:textId="77777777" w:rsidR="00213061" w:rsidRDefault="00213061" w:rsidP="00B74B89">
            <w:pPr>
              <w:pStyle w:val="ASFKTablenorm"/>
            </w:pPr>
            <w:r>
              <w:t>Получено</w:t>
            </w:r>
          </w:p>
        </w:tc>
        <w:tc>
          <w:tcPr>
            <w:tcW w:w="2940" w:type="pct"/>
          </w:tcPr>
          <w:p w14:paraId="15D74F34" w14:textId="77777777" w:rsidR="00213061" w:rsidRPr="003A239A" w:rsidRDefault="00213061" w:rsidP="00B74B89">
            <w:pPr>
              <w:pStyle w:val="ASFKTablenorm"/>
            </w:pPr>
            <w:r>
              <w:t>И</w:t>
            </w:r>
            <w:r w:rsidRPr="003A239A">
              <w:t>мпорт из OEBS.</w:t>
            </w:r>
          </w:p>
        </w:tc>
      </w:tr>
      <w:tr w:rsidR="00213061" w:rsidRPr="00B11F4A" w14:paraId="28E94E16" w14:textId="77777777" w:rsidTr="00B74B89">
        <w:tc>
          <w:tcPr>
            <w:tcW w:w="2060" w:type="pct"/>
          </w:tcPr>
          <w:p w14:paraId="09670BE7" w14:textId="77777777" w:rsidR="00213061" w:rsidRPr="003A239A" w:rsidRDefault="00213061" w:rsidP="00B74B89">
            <w:pPr>
              <w:pStyle w:val="ASFKTablenorm"/>
            </w:pPr>
            <w:r w:rsidRPr="00973E22">
              <w:lastRenderedPageBreak/>
              <w:t>Распределено</w:t>
            </w:r>
          </w:p>
        </w:tc>
        <w:tc>
          <w:tcPr>
            <w:tcW w:w="2940" w:type="pct"/>
          </w:tcPr>
          <w:p w14:paraId="51404023" w14:textId="77777777" w:rsidR="00213061" w:rsidRPr="003A239A" w:rsidRDefault="00213061" w:rsidP="00B74B89">
            <w:pPr>
              <w:pStyle w:val="ASFKTablenorm"/>
            </w:pPr>
            <w:r>
              <w:t>И</w:t>
            </w:r>
            <w:r w:rsidRPr="003A239A">
              <w:t>мпорт из OEBS.</w:t>
            </w:r>
          </w:p>
        </w:tc>
      </w:tr>
      <w:tr w:rsidR="00213061" w:rsidRPr="00B11F4A" w14:paraId="4C7A8390" w14:textId="77777777" w:rsidTr="00B74B89">
        <w:tc>
          <w:tcPr>
            <w:tcW w:w="2060" w:type="pct"/>
          </w:tcPr>
          <w:p w14:paraId="19655B51" w14:textId="77777777" w:rsidR="00213061" w:rsidRPr="00973E22" w:rsidRDefault="00213061" w:rsidP="00B74B89">
            <w:pPr>
              <w:pStyle w:val="ASFKTablenorm"/>
            </w:pPr>
            <w:r w:rsidRPr="00973E22">
              <w:t>Подлежит распред</w:t>
            </w:r>
            <w:r w:rsidRPr="006A6312">
              <w:t>е</w:t>
            </w:r>
            <w:r w:rsidRPr="00973E22">
              <w:t>л</w:t>
            </w:r>
            <w:r w:rsidRPr="002D2D87">
              <w:t>е</w:t>
            </w:r>
            <w:r w:rsidRPr="00973E22">
              <w:t>нию</w:t>
            </w:r>
          </w:p>
        </w:tc>
        <w:tc>
          <w:tcPr>
            <w:tcW w:w="2940" w:type="pct"/>
          </w:tcPr>
          <w:p w14:paraId="606CE42D" w14:textId="77777777" w:rsidR="00213061" w:rsidRPr="003A239A" w:rsidRDefault="00213061" w:rsidP="00B74B89">
            <w:pPr>
              <w:pStyle w:val="ASFKTablenorm"/>
            </w:pPr>
            <w:r>
              <w:t>И</w:t>
            </w:r>
            <w:r w:rsidRPr="003A239A">
              <w:t>мпорт из OEBS.</w:t>
            </w:r>
          </w:p>
        </w:tc>
      </w:tr>
      <w:tr w:rsidR="00213061" w:rsidRPr="00B11F4A" w14:paraId="5173FC73" w14:textId="77777777" w:rsidTr="00B74B89">
        <w:tc>
          <w:tcPr>
            <w:tcW w:w="5000" w:type="pct"/>
            <w:gridSpan w:val="2"/>
          </w:tcPr>
          <w:p w14:paraId="131616C3" w14:textId="77777777" w:rsidR="00213061" w:rsidRPr="003A239A" w:rsidRDefault="00213061" w:rsidP="00B74B89">
            <w:pPr>
              <w:pStyle w:val="ASFKTablenorm"/>
            </w:pPr>
            <w:r>
              <w:t>Вкладка</w:t>
            </w:r>
            <w:r w:rsidRPr="003A239A">
              <w:t xml:space="preserve"> </w:t>
            </w:r>
            <w:r>
              <w:t>«</w:t>
            </w:r>
            <w:r w:rsidRPr="00914979">
              <w:t>Раздел 3.1 Предельные объемы финансирования</w:t>
            </w:r>
            <w:r>
              <w:t>»</w:t>
            </w:r>
          </w:p>
        </w:tc>
      </w:tr>
      <w:tr w:rsidR="00213061" w14:paraId="0766E841" w14:textId="77777777" w:rsidTr="00B74B89">
        <w:tc>
          <w:tcPr>
            <w:tcW w:w="2060" w:type="pct"/>
          </w:tcPr>
          <w:p w14:paraId="69A897CC" w14:textId="77777777" w:rsidR="00213061" w:rsidRPr="00973E22" w:rsidRDefault="00213061" w:rsidP="00B74B89">
            <w:pPr>
              <w:pStyle w:val="ASFKTablenorm"/>
            </w:pPr>
            <w:r w:rsidRPr="00973E22">
              <w:t>Код по БК</w:t>
            </w:r>
          </w:p>
        </w:tc>
        <w:tc>
          <w:tcPr>
            <w:tcW w:w="2940" w:type="pct"/>
          </w:tcPr>
          <w:p w14:paraId="03D46D04" w14:textId="77777777" w:rsidR="00213061" w:rsidRPr="003A239A" w:rsidRDefault="00213061" w:rsidP="00B74B89">
            <w:pPr>
              <w:pStyle w:val="ASFKTablenorm"/>
            </w:pPr>
            <w:r>
              <w:t>И</w:t>
            </w:r>
            <w:r w:rsidRPr="003A239A">
              <w:t>мпорт из OEBS.</w:t>
            </w:r>
          </w:p>
        </w:tc>
      </w:tr>
      <w:tr w:rsidR="00213061" w:rsidRPr="00B11F4A" w14:paraId="70395F88" w14:textId="77777777" w:rsidTr="00B74B89">
        <w:tc>
          <w:tcPr>
            <w:tcW w:w="2060" w:type="pct"/>
          </w:tcPr>
          <w:p w14:paraId="11E8C920" w14:textId="77777777" w:rsidR="00213061" w:rsidRDefault="00213061" w:rsidP="00B74B89">
            <w:pPr>
              <w:pStyle w:val="ASFKTablenorm"/>
            </w:pPr>
            <w:r>
              <w:t>Получено</w:t>
            </w:r>
          </w:p>
        </w:tc>
        <w:tc>
          <w:tcPr>
            <w:tcW w:w="2940" w:type="pct"/>
          </w:tcPr>
          <w:p w14:paraId="2A789D5A" w14:textId="77777777" w:rsidR="00213061" w:rsidRPr="003A239A" w:rsidRDefault="00213061" w:rsidP="00B74B89">
            <w:pPr>
              <w:pStyle w:val="ASFKTablenorm"/>
            </w:pPr>
            <w:r>
              <w:t>И</w:t>
            </w:r>
            <w:r w:rsidRPr="003A239A">
              <w:t>мпорт из OEBS.</w:t>
            </w:r>
          </w:p>
        </w:tc>
      </w:tr>
      <w:tr w:rsidR="00213061" w:rsidRPr="00B11F4A" w14:paraId="03DFE105" w14:textId="77777777" w:rsidTr="00B74B89">
        <w:tc>
          <w:tcPr>
            <w:tcW w:w="2060" w:type="pct"/>
          </w:tcPr>
          <w:p w14:paraId="6412DC71" w14:textId="77777777" w:rsidR="00213061" w:rsidRPr="003A239A" w:rsidRDefault="00213061" w:rsidP="00B74B89">
            <w:pPr>
              <w:pStyle w:val="ASFKTablenorm"/>
            </w:pPr>
            <w:r w:rsidRPr="00973E22">
              <w:t>Распределено</w:t>
            </w:r>
          </w:p>
        </w:tc>
        <w:tc>
          <w:tcPr>
            <w:tcW w:w="2940" w:type="pct"/>
          </w:tcPr>
          <w:p w14:paraId="429FB497" w14:textId="77777777" w:rsidR="00213061" w:rsidRPr="003A239A" w:rsidRDefault="00213061" w:rsidP="00B74B89">
            <w:pPr>
              <w:pStyle w:val="ASFKTablenorm"/>
            </w:pPr>
            <w:r>
              <w:t>И</w:t>
            </w:r>
            <w:r w:rsidRPr="003A239A">
              <w:t>мпорт из OEBS.</w:t>
            </w:r>
          </w:p>
        </w:tc>
      </w:tr>
      <w:tr w:rsidR="00213061" w:rsidRPr="00B11F4A" w14:paraId="1A7B5B5D" w14:textId="77777777" w:rsidTr="00B74B89">
        <w:tc>
          <w:tcPr>
            <w:tcW w:w="2060" w:type="pct"/>
          </w:tcPr>
          <w:p w14:paraId="3EC84054" w14:textId="77777777" w:rsidR="00213061" w:rsidRPr="00973E22" w:rsidRDefault="00213061" w:rsidP="00B74B89">
            <w:pPr>
              <w:pStyle w:val="ASFKTablenorm"/>
            </w:pPr>
            <w:r w:rsidRPr="00973E22">
              <w:t>Подлежит распред</w:t>
            </w:r>
            <w:r w:rsidRPr="006A6312">
              <w:t>е</w:t>
            </w:r>
            <w:r w:rsidRPr="00973E22">
              <w:t>л</w:t>
            </w:r>
            <w:r w:rsidRPr="002D2D87">
              <w:t>е</w:t>
            </w:r>
            <w:r w:rsidRPr="00973E22">
              <w:t>нию</w:t>
            </w:r>
          </w:p>
        </w:tc>
        <w:tc>
          <w:tcPr>
            <w:tcW w:w="2940" w:type="pct"/>
          </w:tcPr>
          <w:p w14:paraId="2358A33F" w14:textId="77777777" w:rsidR="00213061" w:rsidRPr="003A239A" w:rsidRDefault="00213061" w:rsidP="00B74B89">
            <w:pPr>
              <w:pStyle w:val="ASFKTablenorm"/>
            </w:pPr>
            <w:r>
              <w:t>И</w:t>
            </w:r>
            <w:r w:rsidRPr="003A239A">
              <w:t>мпорт из OEBS.</w:t>
            </w:r>
          </w:p>
        </w:tc>
      </w:tr>
      <w:tr w:rsidR="00213061" w:rsidRPr="00B11F4A" w14:paraId="639DAC6A" w14:textId="77777777" w:rsidTr="00B74B89">
        <w:tc>
          <w:tcPr>
            <w:tcW w:w="2060" w:type="pct"/>
          </w:tcPr>
          <w:p w14:paraId="096CD076" w14:textId="77777777" w:rsidR="00213061" w:rsidRPr="003A239A" w:rsidRDefault="00213061" w:rsidP="00B74B89">
            <w:pPr>
              <w:pStyle w:val="ASFKTablenorm"/>
            </w:pPr>
            <w:r w:rsidRPr="00973E22">
              <w:t>Примечание</w:t>
            </w:r>
          </w:p>
        </w:tc>
        <w:tc>
          <w:tcPr>
            <w:tcW w:w="2940" w:type="pct"/>
          </w:tcPr>
          <w:p w14:paraId="2E85F1E5" w14:textId="77777777" w:rsidR="00213061" w:rsidRPr="003A239A" w:rsidRDefault="00213061" w:rsidP="00B74B89">
            <w:pPr>
              <w:pStyle w:val="ASFKTablenorm"/>
            </w:pPr>
            <w:r>
              <w:t>И</w:t>
            </w:r>
            <w:r w:rsidRPr="003A239A">
              <w:t>мпорт из OEBS.</w:t>
            </w:r>
          </w:p>
        </w:tc>
      </w:tr>
      <w:tr w:rsidR="00213061" w:rsidRPr="00B11F4A" w14:paraId="2EDDD61B" w14:textId="77777777" w:rsidTr="00B74B89">
        <w:tc>
          <w:tcPr>
            <w:tcW w:w="5000" w:type="pct"/>
            <w:gridSpan w:val="2"/>
          </w:tcPr>
          <w:p w14:paraId="32EC50A0" w14:textId="77777777" w:rsidR="00213061" w:rsidRPr="003A239A" w:rsidRDefault="00213061" w:rsidP="00B74B89">
            <w:pPr>
              <w:pStyle w:val="ASFKTablenorm"/>
            </w:pPr>
            <w:r>
              <w:t>Вкладка</w:t>
            </w:r>
            <w:r w:rsidRPr="003A239A">
              <w:t xml:space="preserve"> </w:t>
            </w:r>
            <w:r>
              <w:t>«</w:t>
            </w:r>
            <w:r w:rsidRPr="00914979">
              <w:t xml:space="preserve">Раздел 3.1 Предельные объемы финансирования», группа полей </w:t>
            </w:r>
            <w:r>
              <w:t>«</w:t>
            </w:r>
            <w:r w:rsidRPr="003A239A">
              <w:t>Итоги</w:t>
            </w:r>
            <w:r>
              <w:t>»</w:t>
            </w:r>
          </w:p>
        </w:tc>
      </w:tr>
      <w:tr w:rsidR="00213061" w:rsidRPr="00B11F4A" w14:paraId="310AB1EA" w14:textId="77777777" w:rsidTr="00B74B89">
        <w:tc>
          <w:tcPr>
            <w:tcW w:w="2060" w:type="pct"/>
          </w:tcPr>
          <w:p w14:paraId="0F6B8455" w14:textId="77777777" w:rsidR="00213061" w:rsidRDefault="00213061" w:rsidP="00B74B89">
            <w:pPr>
              <w:pStyle w:val="ASFKTablenorm"/>
            </w:pPr>
            <w:r>
              <w:t>Получено</w:t>
            </w:r>
          </w:p>
        </w:tc>
        <w:tc>
          <w:tcPr>
            <w:tcW w:w="2940" w:type="pct"/>
          </w:tcPr>
          <w:p w14:paraId="2AC05F09" w14:textId="77777777" w:rsidR="00213061" w:rsidRPr="003A239A" w:rsidRDefault="00213061" w:rsidP="00B74B89">
            <w:pPr>
              <w:pStyle w:val="ASFKTablenorm"/>
            </w:pPr>
            <w:r>
              <w:t>И</w:t>
            </w:r>
            <w:r w:rsidRPr="003A239A">
              <w:t>мпорт из OEBS.</w:t>
            </w:r>
          </w:p>
        </w:tc>
      </w:tr>
      <w:tr w:rsidR="00213061" w:rsidRPr="00B11F4A" w14:paraId="5A0B1ECB" w14:textId="77777777" w:rsidTr="00B74B89">
        <w:tc>
          <w:tcPr>
            <w:tcW w:w="2060" w:type="pct"/>
          </w:tcPr>
          <w:p w14:paraId="02582917" w14:textId="77777777" w:rsidR="00213061" w:rsidRPr="003A239A" w:rsidRDefault="00213061" w:rsidP="00B74B89">
            <w:pPr>
              <w:pStyle w:val="ASFKTablenorm"/>
            </w:pPr>
            <w:r w:rsidRPr="00973E22">
              <w:t>Распределено</w:t>
            </w:r>
          </w:p>
        </w:tc>
        <w:tc>
          <w:tcPr>
            <w:tcW w:w="2940" w:type="pct"/>
          </w:tcPr>
          <w:p w14:paraId="0B2D0AFC" w14:textId="77777777" w:rsidR="00213061" w:rsidRPr="003A239A" w:rsidRDefault="00213061" w:rsidP="00B74B89">
            <w:pPr>
              <w:pStyle w:val="ASFKTablenorm"/>
            </w:pPr>
            <w:r>
              <w:t>И</w:t>
            </w:r>
            <w:r w:rsidRPr="003A239A">
              <w:t>мпорт из OEBS.</w:t>
            </w:r>
          </w:p>
        </w:tc>
      </w:tr>
      <w:tr w:rsidR="00213061" w:rsidRPr="00B11F4A" w14:paraId="5A7EA3A6" w14:textId="77777777" w:rsidTr="00B74B89">
        <w:tc>
          <w:tcPr>
            <w:tcW w:w="2060" w:type="pct"/>
          </w:tcPr>
          <w:p w14:paraId="77A939E2" w14:textId="77777777" w:rsidR="00213061" w:rsidRPr="00973E22" w:rsidRDefault="00213061" w:rsidP="00B74B89">
            <w:pPr>
              <w:pStyle w:val="ASFKTablenorm"/>
            </w:pPr>
            <w:r w:rsidRPr="00973E22">
              <w:t>Подлежит распред</w:t>
            </w:r>
            <w:r w:rsidRPr="006A6312">
              <w:t>е</w:t>
            </w:r>
            <w:r w:rsidRPr="00973E22">
              <w:t>л</w:t>
            </w:r>
            <w:r w:rsidRPr="002D2D87">
              <w:t>е</w:t>
            </w:r>
            <w:r w:rsidRPr="00973E22">
              <w:t>нию</w:t>
            </w:r>
          </w:p>
        </w:tc>
        <w:tc>
          <w:tcPr>
            <w:tcW w:w="2940" w:type="pct"/>
          </w:tcPr>
          <w:p w14:paraId="321E9674" w14:textId="77777777" w:rsidR="00213061" w:rsidRPr="003A239A" w:rsidRDefault="00213061" w:rsidP="00B74B89">
            <w:pPr>
              <w:pStyle w:val="ASFKTablenorm"/>
            </w:pPr>
            <w:r>
              <w:t>И</w:t>
            </w:r>
            <w:r w:rsidRPr="003A239A">
              <w:t>мпорт из OEBS.</w:t>
            </w:r>
          </w:p>
        </w:tc>
      </w:tr>
      <w:tr w:rsidR="00213061" w:rsidRPr="00B11F4A" w14:paraId="3DF09E88" w14:textId="77777777" w:rsidTr="00B74B89">
        <w:tc>
          <w:tcPr>
            <w:tcW w:w="5000" w:type="pct"/>
            <w:gridSpan w:val="2"/>
          </w:tcPr>
          <w:p w14:paraId="47590A65" w14:textId="77777777" w:rsidR="00213061" w:rsidRPr="003A239A" w:rsidRDefault="00213061" w:rsidP="00B74B89">
            <w:pPr>
              <w:pStyle w:val="ASFKTablenorm"/>
            </w:pPr>
            <w:r>
              <w:t>Вкладка</w:t>
            </w:r>
            <w:r w:rsidRPr="003A239A">
              <w:t xml:space="preserve"> </w:t>
            </w:r>
            <w:r>
              <w:t>«</w:t>
            </w:r>
            <w:r w:rsidRPr="00914979">
              <w:t xml:space="preserve">Раздел 3.2 ПОФР на выплаты за счет связанных иностр. </w:t>
            </w:r>
            <w:r w:rsidR="005A4454" w:rsidRPr="00914979">
              <w:t>К</w:t>
            </w:r>
            <w:r w:rsidRPr="00914979">
              <w:t>редитов</w:t>
            </w:r>
            <w:r>
              <w:t>»</w:t>
            </w:r>
          </w:p>
        </w:tc>
      </w:tr>
      <w:tr w:rsidR="00213061" w14:paraId="11D29442" w14:textId="77777777" w:rsidTr="00B74B89">
        <w:tc>
          <w:tcPr>
            <w:tcW w:w="2060" w:type="pct"/>
          </w:tcPr>
          <w:p w14:paraId="52FE9914" w14:textId="77777777" w:rsidR="00213061" w:rsidRPr="00973E22" w:rsidRDefault="00213061" w:rsidP="00B74B89">
            <w:pPr>
              <w:pStyle w:val="ASFKTablenorm"/>
            </w:pPr>
            <w:r w:rsidRPr="00973E22">
              <w:t>Код по БК</w:t>
            </w:r>
          </w:p>
        </w:tc>
        <w:tc>
          <w:tcPr>
            <w:tcW w:w="2940" w:type="pct"/>
          </w:tcPr>
          <w:p w14:paraId="0C436DA9" w14:textId="77777777" w:rsidR="00213061" w:rsidRPr="003A239A" w:rsidRDefault="00213061" w:rsidP="00B74B89">
            <w:pPr>
              <w:pStyle w:val="ASFKTablenorm"/>
            </w:pPr>
            <w:r>
              <w:t>И</w:t>
            </w:r>
            <w:r w:rsidRPr="003A239A">
              <w:t>мпорт из OEBS.</w:t>
            </w:r>
          </w:p>
        </w:tc>
      </w:tr>
      <w:tr w:rsidR="00213061" w:rsidRPr="00B11F4A" w14:paraId="75C90386" w14:textId="77777777" w:rsidTr="00B74B89">
        <w:tc>
          <w:tcPr>
            <w:tcW w:w="2060" w:type="pct"/>
          </w:tcPr>
          <w:p w14:paraId="568E73BA" w14:textId="77777777" w:rsidR="00213061" w:rsidRDefault="00213061" w:rsidP="00B74B89">
            <w:pPr>
              <w:pStyle w:val="ASFKTablenorm"/>
            </w:pPr>
            <w:r>
              <w:t>Получено</w:t>
            </w:r>
          </w:p>
        </w:tc>
        <w:tc>
          <w:tcPr>
            <w:tcW w:w="2940" w:type="pct"/>
          </w:tcPr>
          <w:p w14:paraId="31FA98E9" w14:textId="77777777" w:rsidR="00213061" w:rsidRPr="003A239A" w:rsidRDefault="00213061" w:rsidP="00B74B89">
            <w:pPr>
              <w:pStyle w:val="ASFKTablenorm"/>
            </w:pPr>
            <w:r>
              <w:t>И</w:t>
            </w:r>
            <w:r w:rsidRPr="003A239A">
              <w:t>мпорт из OEBS.</w:t>
            </w:r>
          </w:p>
        </w:tc>
      </w:tr>
      <w:tr w:rsidR="00213061" w:rsidRPr="00B11F4A" w14:paraId="48947D15" w14:textId="77777777" w:rsidTr="00B74B89">
        <w:tc>
          <w:tcPr>
            <w:tcW w:w="2060" w:type="pct"/>
          </w:tcPr>
          <w:p w14:paraId="3B992690" w14:textId="77777777" w:rsidR="00213061" w:rsidRPr="003A239A" w:rsidRDefault="00213061" w:rsidP="00B74B89">
            <w:pPr>
              <w:pStyle w:val="ASFKTablenorm"/>
            </w:pPr>
            <w:r w:rsidRPr="00973E22">
              <w:t>Распределено</w:t>
            </w:r>
          </w:p>
        </w:tc>
        <w:tc>
          <w:tcPr>
            <w:tcW w:w="2940" w:type="pct"/>
          </w:tcPr>
          <w:p w14:paraId="7D6937F4" w14:textId="77777777" w:rsidR="00213061" w:rsidRPr="003A239A" w:rsidRDefault="00213061" w:rsidP="00B74B89">
            <w:pPr>
              <w:pStyle w:val="ASFKTablenorm"/>
            </w:pPr>
            <w:r>
              <w:t>И</w:t>
            </w:r>
            <w:r w:rsidRPr="003A239A">
              <w:t>мпорт из OEBS.</w:t>
            </w:r>
          </w:p>
        </w:tc>
      </w:tr>
      <w:tr w:rsidR="00213061" w:rsidRPr="00B11F4A" w14:paraId="042FD2A9" w14:textId="77777777" w:rsidTr="00B74B89">
        <w:tc>
          <w:tcPr>
            <w:tcW w:w="2060" w:type="pct"/>
          </w:tcPr>
          <w:p w14:paraId="038F68C6" w14:textId="77777777" w:rsidR="00213061" w:rsidRPr="00973E22" w:rsidRDefault="00213061" w:rsidP="00B74B89">
            <w:pPr>
              <w:pStyle w:val="ASFKTablenorm"/>
            </w:pPr>
            <w:r w:rsidRPr="00973E22">
              <w:t>Подлежит распред</w:t>
            </w:r>
            <w:r w:rsidRPr="006A6312">
              <w:t>е</w:t>
            </w:r>
            <w:r w:rsidRPr="00973E22">
              <w:t>л</w:t>
            </w:r>
            <w:r w:rsidRPr="002D2D87">
              <w:t>е</w:t>
            </w:r>
            <w:r w:rsidRPr="00973E22">
              <w:t>нию</w:t>
            </w:r>
          </w:p>
        </w:tc>
        <w:tc>
          <w:tcPr>
            <w:tcW w:w="2940" w:type="pct"/>
          </w:tcPr>
          <w:p w14:paraId="2FB314C0" w14:textId="77777777" w:rsidR="00213061" w:rsidRPr="003A239A" w:rsidRDefault="00213061" w:rsidP="00B74B89">
            <w:pPr>
              <w:pStyle w:val="ASFKTablenorm"/>
            </w:pPr>
            <w:r>
              <w:t>И</w:t>
            </w:r>
            <w:r w:rsidRPr="003A239A">
              <w:t>мпорт из OEBS.</w:t>
            </w:r>
          </w:p>
        </w:tc>
      </w:tr>
      <w:tr w:rsidR="00213061" w:rsidRPr="00B11F4A" w14:paraId="1500D7BA" w14:textId="77777777" w:rsidTr="00B74B89">
        <w:tc>
          <w:tcPr>
            <w:tcW w:w="2060" w:type="pct"/>
          </w:tcPr>
          <w:p w14:paraId="39B146C1" w14:textId="77777777" w:rsidR="00213061" w:rsidRPr="003A239A" w:rsidRDefault="00213061" w:rsidP="00B74B89">
            <w:pPr>
              <w:pStyle w:val="ASFKTablenorm"/>
            </w:pPr>
            <w:r w:rsidRPr="00973E22">
              <w:t>Примечание</w:t>
            </w:r>
          </w:p>
        </w:tc>
        <w:tc>
          <w:tcPr>
            <w:tcW w:w="2940" w:type="pct"/>
          </w:tcPr>
          <w:p w14:paraId="60F43E24" w14:textId="77777777" w:rsidR="00213061" w:rsidRPr="003A239A" w:rsidRDefault="00213061" w:rsidP="00B74B89">
            <w:pPr>
              <w:pStyle w:val="ASFKTablenorm"/>
            </w:pPr>
            <w:r>
              <w:t>И</w:t>
            </w:r>
            <w:r w:rsidRPr="003A239A">
              <w:t>мпорт из OEBS.</w:t>
            </w:r>
          </w:p>
        </w:tc>
      </w:tr>
      <w:tr w:rsidR="00213061" w:rsidRPr="00B11F4A" w14:paraId="062F7AF2" w14:textId="77777777" w:rsidTr="00B74B89">
        <w:tc>
          <w:tcPr>
            <w:tcW w:w="5000" w:type="pct"/>
            <w:gridSpan w:val="2"/>
          </w:tcPr>
          <w:p w14:paraId="5C60BC95" w14:textId="77777777" w:rsidR="00213061" w:rsidRPr="003A239A" w:rsidRDefault="00213061" w:rsidP="00B74B89">
            <w:pPr>
              <w:pStyle w:val="ASFKTablenorm"/>
            </w:pPr>
            <w:r>
              <w:t>Вкладка</w:t>
            </w:r>
            <w:r w:rsidRPr="003A239A">
              <w:t xml:space="preserve"> </w:t>
            </w:r>
            <w:r>
              <w:t>«</w:t>
            </w:r>
            <w:r w:rsidRPr="00914979">
              <w:t xml:space="preserve">Раздел 3.2 ПОФР на выплаты за счет связанных иностр. </w:t>
            </w:r>
            <w:r w:rsidR="005A4454" w:rsidRPr="00914979">
              <w:t>К</w:t>
            </w:r>
            <w:r w:rsidRPr="00914979">
              <w:t xml:space="preserve">редитов», группа полей </w:t>
            </w:r>
            <w:r>
              <w:t>«</w:t>
            </w:r>
            <w:r w:rsidRPr="003A239A">
              <w:t>Итоги</w:t>
            </w:r>
            <w:r>
              <w:t>»</w:t>
            </w:r>
          </w:p>
        </w:tc>
      </w:tr>
      <w:tr w:rsidR="00213061" w:rsidRPr="00B11F4A" w14:paraId="5EAC7014" w14:textId="77777777" w:rsidTr="00B74B89">
        <w:tc>
          <w:tcPr>
            <w:tcW w:w="2060" w:type="pct"/>
          </w:tcPr>
          <w:p w14:paraId="668C4F15" w14:textId="77777777" w:rsidR="00213061" w:rsidRDefault="00213061" w:rsidP="00B74B89">
            <w:pPr>
              <w:pStyle w:val="ASFKTablenorm"/>
            </w:pPr>
            <w:r>
              <w:t>Получено</w:t>
            </w:r>
          </w:p>
        </w:tc>
        <w:tc>
          <w:tcPr>
            <w:tcW w:w="2940" w:type="pct"/>
          </w:tcPr>
          <w:p w14:paraId="2FC2C92C" w14:textId="77777777" w:rsidR="00213061" w:rsidRPr="003A239A" w:rsidRDefault="00213061" w:rsidP="00B74B89">
            <w:pPr>
              <w:pStyle w:val="ASFKTablenorm"/>
            </w:pPr>
            <w:r>
              <w:t>И</w:t>
            </w:r>
            <w:r w:rsidRPr="003A239A">
              <w:t>мпорт из OEBS.</w:t>
            </w:r>
          </w:p>
        </w:tc>
      </w:tr>
      <w:tr w:rsidR="00213061" w:rsidRPr="00B11F4A" w14:paraId="1775337A" w14:textId="77777777" w:rsidTr="00B74B89">
        <w:tc>
          <w:tcPr>
            <w:tcW w:w="2060" w:type="pct"/>
          </w:tcPr>
          <w:p w14:paraId="185499F7" w14:textId="77777777" w:rsidR="00213061" w:rsidRPr="003A239A" w:rsidRDefault="00213061" w:rsidP="00B74B89">
            <w:pPr>
              <w:pStyle w:val="ASFKTablenorm"/>
            </w:pPr>
            <w:r w:rsidRPr="00973E22">
              <w:t>Распределено</w:t>
            </w:r>
          </w:p>
        </w:tc>
        <w:tc>
          <w:tcPr>
            <w:tcW w:w="2940" w:type="pct"/>
          </w:tcPr>
          <w:p w14:paraId="00A36563" w14:textId="77777777" w:rsidR="00213061" w:rsidRPr="003A239A" w:rsidRDefault="00213061" w:rsidP="00B74B89">
            <w:pPr>
              <w:pStyle w:val="ASFKTablenorm"/>
            </w:pPr>
            <w:r>
              <w:t>И</w:t>
            </w:r>
            <w:r w:rsidRPr="003A239A">
              <w:t>мпорт из OEBS.</w:t>
            </w:r>
          </w:p>
        </w:tc>
      </w:tr>
      <w:tr w:rsidR="00213061" w:rsidRPr="00B11F4A" w14:paraId="2742C11A" w14:textId="77777777" w:rsidTr="00B74B89">
        <w:tc>
          <w:tcPr>
            <w:tcW w:w="2060" w:type="pct"/>
          </w:tcPr>
          <w:p w14:paraId="06447EC1" w14:textId="77777777" w:rsidR="00213061" w:rsidRPr="00973E22" w:rsidRDefault="00213061" w:rsidP="00B74B89">
            <w:pPr>
              <w:pStyle w:val="ASFKTablenorm"/>
            </w:pPr>
            <w:r w:rsidRPr="00973E22">
              <w:t>Подлежит распред</w:t>
            </w:r>
            <w:r w:rsidRPr="006A6312">
              <w:t>е</w:t>
            </w:r>
            <w:r w:rsidRPr="00973E22">
              <w:t>л</w:t>
            </w:r>
            <w:r w:rsidRPr="002D2D87">
              <w:t>е</w:t>
            </w:r>
            <w:r w:rsidRPr="00973E22">
              <w:t>нию</w:t>
            </w:r>
          </w:p>
        </w:tc>
        <w:tc>
          <w:tcPr>
            <w:tcW w:w="2940" w:type="pct"/>
          </w:tcPr>
          <w:p w14:paraId="0CBF7045" w14:textId="77777777" w:rsidR="00213061" w:rsidRPr="003A239A" w:rsidRDefault="00213061" w:rsidP="00B74B89">
            <w:pPr>
              <w:pStyle w:val="ASFKTablenorm"/>
            </w:pPr>
            <w:r>
              <w:t>И</w:t>
            </w:r>
            <w:r w:rsidRPr="003A239A">
              <w:t>мпорт из OEBS.</w:t>
            </w:r>
          </w:p>
        </w:tc>
      </w:tr>
      <w:tr w:rsidR="00213061" w:rsidRPr="00B11F4A" w14:paraId="02B7D473" w14:textId="77777777" w:rsidTr="00B74B89">
        <w:tc>
          <w:tcPr>
            <w:tcW w:w="5000" w:type="pct"/>
            <w:gridSpan w:val="2"/>
          </w:tcPr>
          <w:p w14:paraId="46F6BCDA" w14:textId="77777777" w:rsidR="00213061" w:rsidRPr="003A239A" w:rsidRDefault="00213061" w:rsidP="00B74B89">
            <w:pPr>
              <w:pStyle w:val="ASFKTablenorm"/>
            </w:pPr>
            <w:r>
              <w:t>Вкладка</w:t>
            </w:r>
            <w:r w:rsidRPr="003A239A">
              <w:t xml:space="preserve"> </w:t>
            </w:r>
            <w:r>
              <w:t>«</w:t>
            </w:r>
            <w:r w:rsidRPr="00914979">
              <w:t xml:space="preserve">Раздел 3.3 ПОФР на выплаты в иностр. </w:t>
            </w:r>
            <w:r w:rsidR="005A4454" w:rsidRPr="00914979">
              <w:t>В</w:t>
            </w:r>
            <w:r w:rsidRPr="00914979">
              <w:t>алюте</w:t>
            </w:r>
            <w:r>
              <w:t>»</w:t>
            </w:r>
          </w:p>
        </w:tc>
      </w:tr>
      <w:tr w:rsidR="00213061" w14:paraId="42B1E5F3" w14:textId="77777777" w:rsidTr="00B74B89">
        <w:tc>
          <w:tcPr>
            <w:tcW w:w="2060" w:type="pct"/>
          </w:tcPr>
          <w:p w14:paraId="615DE218" w14:textId="77777777" w:rsidR="00213061" w:rsidRPr="00973E22" w:rsidRDefault="00213061" w:rsidP="00B74B89">
            <w:pPr>
              <w:pStyle w:val="ASFKTablenorm"/>
            </w:pPr>
            <w:r w:rsidRPr="00973E22">
              <w:t>Код по БК</w:t>
            </w:r>
          </w:p>
        </w:tc>
        <w:tc>
          <w:tcPr>
            <w:tcW w:w="2940" w:type="pct"/>
          </w:tcPr>
          <w:p w14:paraId="69B793E7" w14:textId="77777777" w:rsidR="00213061" w:rsidRPr="003A239A" w:rsidRDefault="00213061" w:rsidP="00B74B89">
            <w:pPr>
              <w:pStyle w:val="ASFKTablenorm"/>
            </w:pPr>
            <w:r>
              <w:t>И</w:t>
            </w:r>
            <w:r w:rsidRPr="003A239A">
              <w:t>мпорт из OEBS.</w:t>
            </w:r>
          </w:p>
        </w:tc>
      </w:tr>
      <w:tr w:rsidR="00213061" w:rsidRPr="00B11F4A" w14:paraId="083238DC" w14:textId="77777777" w:rsidTr="00B74B89">
        <w:tc>
          <w:tcPr>
            <w:tcW w:w="2060" w:type="pct"/>
          </w:tcPr>
          <w:p w14:paraId="3DCF7DBC" w14:textId="77777777" w:rsidR="00213061" w:rsidRDefault="00213061" w:rsidP="00B74B89">
            <w:pPr>
              <w:pStyle w:val="ASFKTablenorm"/>
            </w:pPr>
            <w:r>
              <w:t>Получено</w:t>
            </w:r>
          </w:p>
        </w:tc>
        <w:tc>
          <w:tcPr>
            <w:tcW w:w="2940" w:type="pct"/>
          </w:tcPr>
          <w:p w14:paraId="5C1762B2" w14:textId="77777777" w:rsidR="00213061" w:rsidRPr="003A239A" w:rsidRDefault="00213061" w:rsidP="00B74B89">
            <w:pPr>
              <w:pStyle w:val="ASFKTablenorm"/>
            </w:pPr>
            <w:r>
              <w:t>И</w:t>
            </w:r>
            <w:r w:rsidRPr="003A239A">
              <w:t>мпорт из OEBS.</w:t>
            </w:r>
          </w:p>
        </w:tc>
      </w:tr>
      <w:tr w:rsidR="00213061" w:rsidRPr="00B11F4A" w14:paraId="2EC17805" w14:textId="77777777" w:rsidTr="00B74B89">
        <w:tc>
          <w:tcPr>
            <w:tcW w:w="2060" w:type="pct"/>
          </w:tcPr>
          <w:p w14:paraId="09BBFC82" w14:textId="77777777" w:rsidR="00213061" w:rsidRPr="003A239A" w:rsidRDefault="00213061" w:rsidP="00B74B89">
            <w:pPr>
              <w:pStyle w:val="ASFKTablenorm"/>
            </w:pPr>
            <w:r w:rsidRPr="00973E22">
              <w:t>Распределено</w:t>
            </w:r>
          </w:p>
        </w:tc>
        <w:tc>
          <w:tcPr>
            <w:tcW w:w="2940" w:type="pct"/>
          </w:tcPr>
          <w:p w14:paraId="0BD2BDA1" w14:textId="77777777" w:rsidR="00213061" w:rsidRPr="003A239A" w:rsidRDefault="00213061" w:rsidP="00B74B89">
            <w:pPr>
              <w:pStyle w:val="ASFKTablenorm"/>
            </w:pPr>
            <w:r>
              <w:t>И</w:t>
            </w:r>
            <w:r w:rsidRPr="003A239A">
              <w:t>мпорт из OEBS.</w:t>
            </w:r>
          </w:p>
        </w:tc>
      </w:tr>
      <w:tr w:rsidR="00213061" w:rsidRPr="00B11F4A" w14:paraId="237DF70B" w14:textId="77777777" w:rsidTr="00B74B89">
        <w:tc>
          <w:tcPr>
            <w:tcW w:w="2060" w:type="pct"/>
          </w:tcPr>
          <w:p w14:paraId="4F2629F0" w14:textId="77777777" w:rsidR="00213061" w:rsidRPr="00973E22" w:rsidRDefault="00213061" w:rsidP="00B74B89">
            <w:pPr>
              <w:pStyle w:val="ASFKTablenorm"/>
            </w:pPr>
            <w:r w:rsidRPr="00973E22">
              <w:t>Подлежит распред</w:t>
            </w:r>
            <w:r w:rsidRPr="006A6312">
              <w:t>е</w:t>
            </w:r>
            <w:r w:rsidRPr="00973E22">
              <w:t>л</w:t>
            </w:r>
            <w:r w:rsidRPr="002D2D87">
              <w:t>е</w:t>
            </w:r>
            <w:r w:rsidRPr="00973E22">
              <w:t>нию</w:t>
            </w:r>
          </w:p>
        </w:tc>
        <w:tc>
          <w:tcPr>
            <w:tcW w:w="2940" w:type="pct"/>
          </w:tcPr>
          <w:p w14:paraId="0623B907" w14:textId="77777777" w:rsidR="00213061" w:rsidRPr="003A239A" w:rsidRDefault="00213061" w:rsidP="00B74B89">
            <w:pPr>
              <w:pStyle w:val="ASFKTablenorm"/>
            </w:pPr>
            <w:r>
              <w:t>И</w:t>
            </w:r>
            <w:r w:rsidRPr="003A239A">
              <w:t>мпорт из OEBS.</w:t>
            </w:r>
          </w:p>
        </w:tc>
      </w:tr>
      <w:tr w:rsidR="00213061" w:rsidRPr="00B11F4A" w14:paraId="773A622B" w14:textId="77777777" w:rsidTr="00B74B89">
        <w:tc>
          <w:tcPr>
            <w:tcW w:w="2060" w:type="pct"/>
          </w:tcPr>
          <w:p w14:paraId="327B2EFF" w14:textId="77777777" w:rsidR="00213061" w:rsidRPr="003A239A" w:rsidRDefault="00213061" w:rsidP="00B74B89">
            <w:pPr>
              <w:pStyle w:val="ASFKTablenorm"/>
            </w:pPr>
            <w:r w:rsidRPr="00973E22">
              <w:t>Примечание</w:t>
            </w:r>
          </w:p>
        </w:tc>
        <w:tc>
          <w:tcPr>
            <w:tcW w:w="2940" w:type="pct"/>
          </w:tcPr>
          <w:p w14:paraId="3AC6C9D9" w14:textId="77777777" w:rsidR="00213061" w:rsidRPr="003A239A" w:rsidRDefault="00213061" w:rsidP="00B74B89">
            <w:pPr>
              <w:pStyle w:val="ASFKTablenorm"/>
            </w:pPr>
            <w:r>
              <w:t>И</w:t>
            </w:r>
            <w:r w:rsidRPr="003A239A">
              <w:t>мпорт из OEBS.</w:t>
            </w:r>
          </w:p>
        </w:tc>
      </w:tr>
      <w:tr w:rsidR="00213061" w:rsidRPr="00B11F4A" w14:paraId="2A168542" w14:textId="77777777" w:rsidTr="00B74B89">
        <w:tc>
          <w:tcPr>
            <w:tcW w:w="5000" w:type="pct"/>
            <w:gridSpan w:val="2"/>
          </w:tcPr>
          <w:p w14:paraId="15D511BF" w14:textId="77777777" w:rsidR="00213061" w:rsidRPr="003A239A" w:rsidRDefault="00213061" w:rsidP="00B74B89">
            <w:pPr>
              <w:pStyle w:val="ASFKTablenorm"/>
            </w:pPr>
            <w:r>
              <w:t>Вкладка</w:t>
            </w:r>
            <w:r w:rsidRPr="003A239A">
              <w:t xml:space="preserve"> </w:t>
            </w:r>
            <w:r>
              <w:t>«</w:t>
            </w:r>
            <w:r w:rsidRPr="00914979">
              <w:t xml:space="preserve">Раздел 3.3 ПОФР на выплаты в иностр. </w:t>
            </w:r>
            <w:r w:rsidR="005A4454" w:rsidRPr="00914979">
              <w:t>В</w:t>
            </w:r>
            <w:r w:rsidRPr="00914979">
              <w:t xml:space="preserve">алюте», группа полей </w:t>
            </w:r>
            <w:r>
              <w:t>«</w:t>
            </w:r>
            <w:r w:rsidRPr="003A239A">
              <w:t>Итоги</w:t>
            </w:r>
            <w:r>
              <w:t>»</w:t>
            </w:r>
          </w:p>
        </w:tc>
      </w:tr>
      <w:tr w:rsidR="00213061" w:rsidRPr="00B11F4A" w14:paraId="691FF183" w14:textId="77777777" w:rsidTr="00B74B89">
        <w:tc>
          <w:tcPr>
            <w:tcW w:w="2060" w:type="pct"/>
          </w:tcPr>
          <w:p w14:paraId="3D0309A5" w14:textId="77777777" w:rsidR="00213061" w:rsidRDefault="00213061" w:rsidP="00B74B89">
            <w:pPr>
              <w:pStyle w:val="ASFKTablenorm"/>
            </w:pPr>
            <w:r>
              <w:t>Получено</w:t>
            </w:r>
          </w:p>
        </w:tc>
        <w:tc>
          <w:tcPr>
            <w:tcW w:w="2940" w:type="pct"/>
          </w:tcPr>
          <w:p w14:paraId="3895E286" w14:textId="77777777" w:rsidR="00213061" w:rsidRPr="003A239A" w:rsidRDefault="00213061" w:rsidP="00B74B89">
            <w:pPr>
              <w:pStyle w:val="ASFKTablenorm"/>
            </w:pPr>
            <w:r>
              <w:t>И</w:t>
            </w:r>
            <w:r w:rsidRPr="003A239A">
              <w:t>мпорт из OEBS.</w:t>
            </w:r>
          </w:p>
        </w:tc>
      </w:tr>
      <w:tr w:rsidR="00213061" w:rsidRPr="00B11F4A" w14:paraId="37901FF3" w14:textId="77777777" w:rsidTr="00B74B89">
        <w:tc>
          <w:tcPr>
            <w:tcW w:w="2060" w:type="pct"/>
          </w:tcPr>
          <w:p w14:paraId="09812FB2" w14:textId="77777777" w:rsidR="00213061" w:rsidRPr="003A239A" w:rsidRDefault="00213061" w:rsidP="00B74B89">
            <w:pPr>
              <w:pStyle w:val="ASFKTablenorm"/>
            </w:pPr>
            <w:r w:rsidRPr="00973E22">
              <w:t>Распределено</w:t>
            </w:r>
          </w:p>
        </w:tc>
        <w:tc>
          <w:tcPr>
            <w:tcW w:w="2940" w:type="pct"/>
          </w:tcPr>
          <w:p w14:paraId="3C0F71DE" w14:textId="77777777" w:rsidR="00213061" w:rsidRPr="003A239A" w:rsidRDefault="00213061" w:rsidP="00B74B89">
            <w:pPr>
              <w:pStyle w:val="ASFKTablenorm"/>
            </w:pPr>
            <w:r>
              <w:t>И</w:t>
            </w:r>
            <w:r w:rsidRPr="003A239A">
              <w:t>мпорт из OEBS.</w:t>
            </w:r>
          </w:p>
        </w:tc>
      </w:tr>
      <w:tr w:rsidR="00213061" w:rsidRPr="00B11F4A" w14:paraId="46167DD1" w14:textId="77777777" w:rsidTr="00B74B89">
        <w:tc>
          <w:tcPr>
            <w:tcW w:w="2060" w:type="pct"/>
          </w:tcPr>
          <w:p w14:paraId="2F268000" w14:textId="77777777" w:rsidR="00213061" w:rsidRPr="00973E22" w:rsidRDefault="00213061" w:rsidP="00B74B89">
            <w:pPr>
              <w:pStyle w:val="ASFKTablenorm"/>
            </w:pPr>
            <w:r w:rsidRPr="00973E22">
              <w:t>Подлежит распред</w:t>
            </w:r>
            <w:r w:rsidRPr="006A6312">
              <w:t>е</w:t>
            </w:r>
            <w:r w:rsidRPr="00973E22">
              <w:t>л</w:t>
            </w:r>
            <w:r w:rsidRPr="002D2D87">
              <w:t>е</w:t>
            </w:r>
            <w:r w:rsidRPr="00973E22">
              <w:t>нию</w:t>
            </w:r>
          </w:p>
        </w:tc>
        <w:tc>
          <w:tcPr>
            <w:tcW w:w="2940" w:type="pct"/>
          </w:tcPr>
          <w:p w14:paraId="730947DA" w14:textId="77777777" w:rsidR="00213061" w:rsidRPr="003A239A" w:rsidRDefault="00213061" w:rsidP="00B74B89">
            <w:pPr>
              <w:pStyle w:val="ASFKTablenorm"/>
            </w:pPr>
            <w:r>
              <w:t>И</w:t>
            </w:r>
            <w:r w:rsidRPr="003A239A">
              <w:t>мпорт из OEBS.</w:t>
            </w:r>
          </w:p>
        </w:tc>
      </w:tr>
      <w:tr w:rsidR="00213061" w:rsidRPr="00B11F4A" w14:paraId="6C3B83E0" w14:textId="77777777" w:rsidTr="00B74B89">
        <w:tc>
          <w:tcPr>
            <w:tcW w:w="5000" w:type="pct"/>
            <w:gridSpan w:val="2"/>
          </w:tcPr>
          <w:p w14:paraId="67E58C12" w14:textId="77777777" w:rsidR="00213061" w:rsidRPr="003A239A" w:rsidRDefault="00213061" w:rsidP="00B74B89">
            <w:pPr>
              <w:pStyle w:val="ASFKTablenorm"/>
            </w:pPr>
            <w:r>
              <w:t>Вкладка</w:t>
            </w:r>
            <w:r w:rsidRPr="003A239A">
              <w:t xml:space="preserve"> </w:t>
            </w:r>
            <w:r>
              <w:t>«</w:t>
            </w:r>
            <w:r w:rsidRPr="00914979">
              <w:t xml:space="preserve">Раздел 3.4 ПОФР на выплаты за исключением связанных иностр. </w:t>
            </w:r>
            <w:r w:rsidR="005A4454" w:rsidRPr="00914979">
              <w:t>К</w:t>
            </w:r>
            <w:r w:rsidRPr="00914979">
              <w:t>редитов и ин. валюты</w:t>
            </w:r>
            <w:r>
              <w:t>»</w:t>
            </w:r>
          </w:p>
        </w:tc>
      </w:tr>
      <w:tr w:rsidR="00213061" w14:paraId="2B3EE7C8" w14:textId="77777777" w:rsidTr="00B74B89">
        <w:tc>
          <w:tcPr>
            <w:tcW w:w="2060" w:type="pct"/>
          </w:tcPr>
          <w:p w14:paraId="423F1373" w14:textId="77777777" w:rsidR="00213061" w:rsidRPr="00973E22" w:rsidRDefault="00213061" w:rsidP="00B74B89">
            <w:pPr>
              <w:pStyle w:val="ASFKTablenorm"/>
            </w:pPr>
            <w:r w:rsidRPr="00973E22">
              <w:t>Код по БК</w:t>
            </w:r>
          </w:p>
        </w:tc>
        <w:tc>
          <w:tcPr>
            <w:tcW w:w="2940" w:type="pct"/>
          </w:tcPr>
          <w:p w14:paraId="08D9EBFC" w14:textId="77777777" w:rsidR="00213061" w:rsidRPr="003A239A" w:rsidRDefault="00213061" w:rsidP="00B74B89">
            <w:pPr>
              <w:pStyle w:val="ASFKTablenorm"/>
            </w:pPr>
            <w:r>
              <w:t>И</w:t>
            </w:r>
            <w:r w:rsidRPr="003A239A">
              <w:t>мпорт из OEBS.</w:t>
            </w:r>
          </w:p>
        </w:tc>
      </w:tr>
      <w:tr w:rsidR="00213061" w:rsidRPr="00B11F4A" w14:paraId="023459C7" w14:textId="77777777" w:rsidTr="00B74B89">
        <w:tc>
          <w:tcPr>
            <w:tcW w:w="2060" w:type="pct"/>
          </w:tcPr>
          <w:p w14:paraId="274EB734" w14:textId="77777777" w:rsidR="00213061" w:rsidRDefault="00213061" w:rsidP="00B74B89">
            <w:pPr>
              <w:pStyle w:val="ASFKTablenorm"/>
            </w:pPr>
            <w:r>
              <w:t>Получено</w:t>
            </w:r>
          </w:p>
        </w:tc>
        <w:tc>
          <w:tcPr>
            <w:tcW w:w="2940" w:type="pct"/>
          </w:tcPr>
          <w:p w14:paraId="11D70DAD" w14:textId="77777777" w:rsidR="00213061" w:rsidRPr="003A239A" w:rsidRDefault="00213061" w:rsidP="00B74B89">
            <w:pPr>
              <w:pStyle w:val="ASFKTablenorm"/>
            </w:pPr>
            <w:r>
              <w:t>И</w:t>
            </w:r>
            <w:r w:rsidRPr="003A239A">
              <w:t>мпорт из OEBS.</w:t>
            </w:r>
          </w:p>
        </w:tc>
      </w:tr>
      <w:tr w:rsidR="00213061" w:rsidRPr="00B11F4A" w14:paraId="5E2ECA70" w14:textId="77777777" w:rsidTr="00B74B89">
        <w:tc>
          <w:tcPr>
            <w:tcW w:w="2060" w:type="pct"/>
          </w:tcPr>
          <w:p w14:paraId="2D64D60D" w14:textId="77777777" w:rsidR="00213061" w:rsidRPr="003A239A" w:rsidRDefault="00213061" w:rsidP="00B74B89">
            <w:pPr>
              <w:pStyle w:val="ASFKTablenorm"/>
            </w:pPr>
            <w:r w:rsidRPr="00973E22">
              <w:lastRenderedPageBreak/>
              <w:t>Распределено</w:t>
            </w:r>
          </w:p>
        </w:tc>
        <w:tc>
          <w:tcPr>
            <w:tcW w:w="2940" w:type="pct"/>
          </w:tcPr>
          <w:p w14:paraId="10747164" w14:textId="77777777" w:rsidR="00213061" w:rsidRPr="003A239A" w:rsidRDefault="00213061" w:rsidP="00B74B89">
            <w:pPr>
              <w:pStyle w:val="ASFKTablenorm"/>
            </w:pPr>
            <w:r>
              <w:t>И</w:t>
            </w:r>
            <w:r w:rsidRPr="003A239A">
              <w:t>мпорт из OEBS.</w:t>
            </w:r>
          </w:p>
        </w:tc>
      </w:tr>
      <w:tr w:rsidR="00213061" w:rsidRPr="00B11F4A" w14:paraId="4EA2E087" w14:textId="77777777" w:rsidTr="00B74B89">
        <w:tc>
          <w:tcPr>
            <w:tcW w:w="2060" w:type="pct"/>
          </w:tcPr>
          <w:p w14:paraId="441924F8" w14:textId="77777777" w:rsidR="00213061" w:rsidRPr="00973E22" w:rsidRDefault="00213061" w:rsidP="00B74B89">
            <w:pPr>
              <w:pStyle w:val="ASFKTablenorm"/>
            </w:pPr>
            <w:r w:rsidRPr="00973E22">
              <w:t>Подлежит распред</w:t>
            </w:r>
            <w:r w:rsidRPr="006A6312">
              <w:t>е</w:t>
            </w:r>
            <w:r w:rsidRPr="00973E22">
              <w:t>л</w:t>
            </w:r>
            <w:r w:rsidRPr="002D2D87">
              <w:t>е</w:t>
            </w:r>
            <w:r w:rsidRPr="00973E22">
              <w:t>нию</w:t>
            </w:r>
          </w:p>
        </w:tc>
        <w:tc>
          <w:tcPr>
            <w:tcW w:w="2940" w:type="pct"/>
          </w:tcPr>
          <w:p w14:paraId="13AC28B8" w14:textId="77777777" w:rsidR="00213061" w:rsidRPr="003A239A" w:rsidRDefault="00213061" w:rsidP="00B74B89">
            <w:pPr>
              <w:pStyle w:val="ASFKTablenorm"/>
            </w:pPr>
            <w:r>
              <w:t>И</w:t>
            </w:r>
            <w:r w:rsidRPr="003A239A">
              <w:t>мпорт из OEBS.</w:t>
            </w:r>
          </w:p>
        </w:tc>
      </w:tr>
      <w:tr w:rsidR="00213061" w:rsidRPr="00B11F4A" w14:paraId="1791747A" w14:textId="77777777" w:rsidTr="00B74B89">
        <w:tc>
          <w:tcPr>
            <w:tcW w:w="2060" w:type="pct"/>
          </w:tcPr>
          <w:p w14:paraId="598C7209" w14:textId="77777777" w:rsidR="00213061" w:rsidRPr="003A239A" w:rsidRDefault="00213061" w:rsidP="00B74B89">
            <w:pPr>
              <w:pStyle w:val="ASFKTablenorm"/>
            </w:pPr>
            <w:r w:rsidRPr="00973E22">
              <w:t>Примечание</w:t>
            </w:r>
          </w:p>
        </w:tc>
        <w:tc>
          <w:tcPr>
            <w:tcW w:w="2940" w:type="pct"/>
          </w:tcPr>
          <w:p w14:paraId="7BFF98AF" w14:textId="77777777" w:rsidR="00213061" w:rsidRPr="003A239A" w:rsidRDefault="00213061" w:rsidP="00B74B89">
            <w:pPr>
              <w:pStyle w:val="ASFKTablenorm"/>
            </w:pPr>
            <w:r>
              <w:t>И</w:t>
            </w:r>
            <w:r w:rsidRPr="003A239A">
              <w:t>мпорт из OEBS.</w:t>
            </w:r>
          </w:p>
        </w:tc>
      </w:tr>
      <w:tr w:rsidR="00213061" w:rsidRPr="00B11F4A" w14:paraId="0069910F" w14:textId="77777777" w:rsidTr="00B74B89">
        <w:tc>
          <w:tcPr>
            <w:tcW w:w="5000" w:type="pct"/>
            <w:gridSpan w:val="2"/>
          </w:tcPr>
          <w:p w14:paraId="422E2C62" w14:textId="77777777" w:rsidR="00213061" w:rsidRPr="003A239A" w:rsidRDefault="00213061" w:rsidP="00B74B89">
            <w:pPr>
              <w:pStyle w:val="ASFKTablenorm"/>
            </w:pPr>
            <w:r>
              <w:t>Вкладка</w:t>
            </w:r>
            <w:r w:rsidRPr="003A239A">
              <w:t xml:space="preserve"> </w:t>
            </w:r>
            <w:r>
              <w:t>«</w:t>
            </w:r>
            <w:r w:rsidRPr="00914979">
              <w:t xml:space="preserve">Раздел 3.4 ПОФР на выплаты за исключением связанных иностр. </w:t>
            </w:r>
            <w:r w:rsidR="005A4454" w:rsidRPr="00914979">
              <w:t>К</w:t>
            </w:r>
            <w:r w:rsidRPr="00914979">
              <w:t xml:space="preserve">редитов и ин. валюты», группа полей </w:t>
            </w:r>
            <w:r>
              <w:t>«</w:t>
            </w:r>
            <w:r w:rsidRPr="003A239A">
              <w:t>Итоги</w:t>
            </w:r>
            <w:r>
              <w:t>»</w:t>
            </w:r>
          </w:p>
        </w:tc>
      </w:tr>
      <w:tr w:rsidR="00213061" w:rsidRPr="00B11F4A" w14:paraId="0FD4BCA0" w14:textId="77777777" w:rsidTr="00B74B89">
        <w:tc>
          <w:tcPr>
            <w:tcW w:w="2060" w:type="pct"/>
          </w:tcPr>
          <w:p w14:paraId="6CEE9DAD" w14:textId="77777777" w:rsidR="00213061" w:rsidRDefault="00213061" w:rsidP="00B74B89">
            <w:pPr>
              <w:pStyle w:val="ASFKTablenorm"/>
            </w:pPr>
            <w:r>
              <w:t>Получено</w:t>
            </w:r>
          </w:p>
        </w:tc>
        <w:tc>
          <w:tcPr>
            <w:tcW w:w="2940" w:type="pct"/>
          </w:tcPr>
          <w:p w14:paraId="1923DCA7" w14:textId="77777777" w:rsidR="00213061" w:rsidRPr="003A239A" w:rsidRDefault="00213061" w:rsidP="00B74B89">
            <w:pPr>
              <w:pStyle w:val="ASFKTablenorm"/>
            </w:pPr>
            <w:r>
              <w:t>И</w:t>
            </w:r>
            <w:r w:rsidRPr="003A239A">
              <w:t>мпорт из OEBS.</w:t>
            </w:r>
          </w:p>
        </w:tc>
      </w:tr>
      <w:tr w:rsidR="00213061" w:rsidRPr="00B11F4A" w14:paraId="510E5F3A" w14:textId="77777777" w:rsidTr="00B74B89">
        <w:tc>
          <w:tcPr>
            <w:tcW w:w="2060" w:type="pct"/>
          </w:tcPr>
          <w:p w14:paraId="6F550450" w14:textId="77777777" w:rsidR="00213061" w:rsidRPr="003A239A" w:rsidRDefault="00213061" w:rsidP="00B74B89">
            <w:pPr>
              <w:pStyle w:val="ASFKTablenorm"/>
            </w:pPr>
            <w:r w:rsidRPr="00973E22">
              <w:t>Распределено</w:t>
            </w:r>
          </w:p>
        </w:tc>
        <w:tc>
          <w:tcPr>
            <w:tcW w:w="2940" w:type="pct"/>
          </w:tcPr>
          <w:p w14:paraId="2B936820" w14:textId="77777777" w:rsidR="00213061" w:rsidRPr="003A239A" w:rsidRDefault="00213061" w:rsidP="00B74B89">
            <w:pPr>
              <w:pStyle w:val="ASFKTablenorm"/>
            </w:pPr>
            <w:r>
              <w:t>И</w:t>
            </w:r>
            <w:r w:rsidRPr="003A239A">
              <w:t>мпорт из OEBS.</w:t>
            </w:r>
          </w:p>
        </w:tc>
      </w:tr>
      <w:tr w:rsidR="00213061" w:rsidRPr="00B11F4A" w14:paraId="0B6BD067" w14:textId="77777777" w:rsidTr="00B74B89">
        <w:tc>
          <w:tcPr>
            <w:tcW w:w="2060" w:type="pct"/>
          </w:tcPr>
          <w:p w14:paraId="2F68187A" w14:textId="77777777" w:rsidR="00213061" w:rsidRPr="00973E22" w:rsidRDefault="00213061" w:rsidP="00B74B89">
            <w:pPr>
              <w:pStyle w:val="ASFKTablenorm"/>
            </w:pPr>
            <w:r w:rsidRPr="00973E22">
              <w:t>Подлежит распред</w:t>
            </w:r>
            <w:r w:rsidRPr="006A6312">
              <w:t>е</w:t>
            </w:r>
            <w:r w:rsidRPr="00973E22">
              <w:t>л</w:t>
            </w:r>
            <w:r w:rsidRPr="002D2D87">
              <w:t>е</w:t>
            </w:r>
            <w:r w:rsidRPr="00973E22">
              <w:t>нию</w:t>
            </w:r>
          </w:p>
        </w:tc>
        <w:tc>
          <w:tcPr>
            <w:tcW w:w="2940" w:type="pct"/>
          </w:tcPr>
          <w:p w14:paraId="477FC315" w14:textId="77777777" w:rsidR="00213061" w:rsidRPr="003A239A" w:rsidRDefault="00213061" w:rsidP="00B74B89">
            <w:pPr>
              <w:pStyle w:val="ASFKTablenorm"/>
            </w:pPr>
            <w:r>
              <w:t>И</w:t>
            </w:r>
            <w:r w:rsidRPr="003A239A">
              <w:t>мпорт из OEBS.</w:t>
            </w:r>
          </w:p>
        </w:tc>
      </w:tr>
    </w:tbl>
    <w:p w14:paraId="4226B5BE" w14:textId="7B03E33E" w:rsidR="00213061" w:rsidRPr="0064058C" w:rsidRDefault="00213061" w:rsidP="00213061">
      <w:pPr>
        <w:pStyle w:val="ASFKNormal"/>
      </w:pPr>
      <w:r w:rsidRPr="00E10A2B">
        <w:t>ЭФ документа «Акт приемки-передачи показателей лицевого счета главного распор</w:t>
      </w:r>
      <w:r w:rsidRPr="00213061">
        <w:t>я</w:t>
      </w:r>
      <w:r w:rsidRPr="00E10A2B">
        <w:t>дителя (распорядителя)», закладки «Дополнительные атрибуты (2)»</w:t>
      </w:r>
      <w:r>
        <w:t xml:space="preserve"> представлена н</w:t>
      </w:r>
      <w:r w:rsidRPr="0064058C">
        <w:t>а рису</w:t>
      </w:r>
      <w:r w:rsidRPr="00213061">
        <w:t>н</w:t>
      </w:r>
      <w:r w:rsidRPr="0064058C">
        <w:t>ке</w:t>
      </w:r>
      <w:r w:rsidRPr="00C90C0E">
        <w:t> </w:t>
      </w:r>
      <w:r w:rsidRPr="0064058C">
        <w:fldChar w:fldCharType="begin"/>
      </w:r>
      <w:r w:rsidRPr="0064058C">
        <w:instrText xml:space="preserve"> REF _Ref245898194 \h  \* MERGEFORMAT </w:instrText>
      </w:r>
      <w:r w:rsidRPr="0064058C">
        <w:fldChar w:fldCharType="separate"/>
      </w:r>
      <w:r w:rsidR="00980F1C">
        <w:t>360</w:t>
      </w:r>
      <w:r w:rsidRPr="0064058C">
        <w:fldChar w:fldCharType="end"/>
      </w:r>
      <w:r w:rsidRPr="0064058C">
        <w:t>.</w:t>
      </w:r>
    </w:p>
    <w:p w14:paraId="621707F2" w14:textId="77777777" w:rsidR="00213061" w:rsidRPr="0064058C" w:rsidRDefault="00CF4371" w:rsidP="00213061">
      <w:pPr>
        <w:pStyle w:val="ASFKFigure"/>
      </w:pPr>
      <w:r>
        <w:rPr>
          <w:noProof/>
        </w:rPr>
        <w:drawing>
          <wp:inline distT="0" distB="0" distL="0" distR="0" wp14:anchorId="00BE754D" wp14:editId="25A6C771">
            <wp:extent cx="6124575" cy="3562350"/>
            <wp:effectExtent l="0" t="0" r="9525" b="0"/>
            <wp:docPr id="465" name="Рисунок 4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0"/>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2898CB86" w14:textId="696BEEB6" w:rsidR="00213061" w:rsidRPr="0064058C" w:rsidRDefault="00034287" w:rsidP="00213061">
      <w:pPr>
        <w:pStyle w:val="ASFKFigName"/>
      </w:pPr>
      <w:r>
        <w:rPr>
          <w:noProof/>
        </w:rPr>
        <w:fldChar w:fldCharType="begin"/>
      </w:r>
      <w:r>
        <w:rPr>
          <w:noProof/>
        </w:rPr>
        <w:instrText xml:space="preserve"> SEQ Рисунок \* ARABIC </w:instrText>
      </w:r>
      <w:r>
        <w:rPr>
          <w:noProof/>
        </w:rPr>
        <w:fldChar w:fldCharType="separate"/>
      </w:r>
      <w:bookmarkStart w:id="2174" w:name="_Ref245898194"/>
      <w:bookmarkStart w:id="2175" w:name="_Toc126840724"/>
      <w:r w:rsidR="00980F1C">
        <w:rPr>
          <w:noProof/>
        </w:rPr>
        <w:t>360</w:t>
      </w:r>
      <w:bookmarkEnd w:id="2174"/>
      <w:r>
        <w:rPr>
          <w:noProof/>
        </w:rPr>
        <w:fldChar w:fldCharType="end"/>
      </w:r>
      <w:r w:rsidR="00213061" w:rsidRPr="0064058C">
        <w:t xml:space="preserve">. ЭФ </w:t>
      </w:r>
      <w:r w:rsidR="00213061">
        <w:t>документа «</w:t>
      </w:r>
      <w:r w:rsidR="00213061" w:rsidRPr="0064058C">
        <w:t>Акт приемки-передачи показателей лицевого счета главного распорядителя (распорядителя)</w:t>
      </w:r>
      <w:r w:rsidR="00213061">
        <w:t>», закладки «</w:t>
      </w:r>
      <w:r w:rsidR="00213061" w:rsidRPr="0064058C">
        <w:t>Дополнительные атрибуты (2)</w:t>
      </w:r>
      <w:r w:rsidR="00213061">
        <w:t>»</w:t>
      </w:r>
      <w:bookmarkEnd w:id="2175"/>
    </w:p>
    <w:p w14:paraId="08C489C8" w14:textId="5D3DC19B" w:rsidR="00213061" w:rsidRPr="0064058C" w:rsidRDefault="00213061" w:rsidP="00213061">
      <w:pPr>
        <w:pStyle w:val="ASFKNormal"/>
      </w:pPr>
      <w:r w:rsidRPr="0064058C">
        <w:t xml:space="preserve">Перечень полей </w:t>
      </w:r>
      <w:r w:rsidRPr="00E10A2B">
        <w:t>ЭФ документа «Акт приемки-передачи показателей лицевого счета главного распорядителя (распорядителя)», закладки «Дополнительные атрибуты (2)»</w:t>
      </w:r>
      <w:r w:rsidRPr="0064058C">
        <w:t xml:space="preserve"> прив</w:t>
      </w:r>
      <w:r w:rsidRPr="00213061">
        <w:t>е</w:t>
      </w:r>
      <w:r w:rsidRPr="0064058C">
        <w:t xml:space="preserve">ден </w:t>
      </w:r>
      <w:r>
        <w:t>в таблице </w:t>
      </w:r>
      <w:r w:rsidRPr="0064058C">
        <w:fldChar w:fldCharType="begin"/>
      </w:r>
      <w:r w:rsidRPr="0064058C">
        <w:instrText xml:space="preserve"> REF _Ref341269801 \h  \* MERGEFORMAT </w:instrText>
      </w:r>
      <w:r w:rsidRPr="0064058C">
        <w:fldChar w:fldCharType="separate"/>
      </w:r>
      <w:r w:rsidR="00980F1C">
        <w:t>179</w:t>
      </w:r>
      <w:r w:rsidRPr="0064058C">
        <w:fldChar w:fldCharType="end"/>
      </w:r>
      <w:r w:rsidRPr="0064058C">
        <w:t>.</w:t>
      </w:r>
    </w:p>
    <w:p w14:paraId="76E676AC" w14:textId="72CD99AC" w:rsidR="00213061" w:rsidRDefault="00DD313F" w:rsidP="00213061">
      <w:pPr>
        <w:pStyle w:val="ASFKNameTable"/>
      </w:pPr>
      <w:r>
        <w:rPr>
          <w:noProof/>
        </w:rPr>
        <w:fldChar w:fldCharType="begin"/>
      </w:r>
      <w:r>
        <w:rPr>
          <w:noProof/>
        </w:rPr>
        <w:instrText xml:space="preserve"> SEQ Таблица \* ARABIC </w:instrText>
      </w:r>
      <w:r>
        <w:rPr>
          <w:noProof/>
        </w:rPr>
        <w:fldChar w:fldCharType="separate"/>
      </w:r>
      <w:bookmarkStart w:id="2176" w:name="_Ref341269801"/>
      <w:bookmarkStart w:id="2177" w:name="_Toc126840209"/>
      <w:r w:rsidR="00980F1C">
        <w:rPr>
          <w:noProof/>
        </w:rPr>
        <w:t>179</w:t>
      </w:r>
      <w:bookmarkEnd w:id="2176"/>
      <w:r>
        <w:rPr>
          <w:noProof/>
        </w:rPr>
        <w:fldChar w:fldCharType="end"/>
      </w:r>
      <w:r w:rsidR="00213061" w:rsidRPr="0064058C">
        <w:t xml:space="preserve">. Описание полей документа </w:t>
      </w:r>
      <w:r w:rsidR="00213061">
        <w:t>«</w:t>
      </w:r>
      <w:r w:rsidR="00213061" w:rsidRPr="0064058C">
        <w:t>Акт приемки-передачи показателей лицевого счета ГРБС (РБС)</w:t>
      </w:r>
      <w:r w:rsidR="00213061">
        <w:t>», закладки «</w:t>
      </w:r>
      <w:r w:rsidR="00213061" w:rsidRPr="0064058C">
        <w:t>Дополнительные атрибуты (2)</w:t>
      </w:r>
      <w:r w:rsidR="00213061">
        <w:t>»</w:t>
      </w:r>
      <w:bookmarkEnd w:id="21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35"/>
        <w:gridCol w:w="6493"/>
      </w:tblGrid>
      <w:tr w:rsidR="00213061" w:rsidRPr="00751DA5" w14:paraId="7C253045" w14:textId="77777777" w:rsidTr="00B36EDB">
        <w:trPr>
          <w:trHeight w:val="70"/>
          <w:tblHeader/>
        </w:trPr>
        <w:tc>
          <w:tcPr>
            <w:tcW w:w="16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63AD75" w14:textId="77777777" w:rsidR="00213061" w:rsidRPr="00B11F4A" w:rsidRDefault="00213061" w:rsidP="00B74B89">
            <w:pPr>
              <w:pStyle w:val="ASFKTableHead"/>
            </w:pPr>
            <w:r w:rsidRPr="00B11F4A">
              <w:t>Наименование поля</w:t>
            </w:r>
          </w:p>
        </w:tc>
        <w:tc>
          <w:tcPr>
            <w:tcW w:w="33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02167A" w14:textId="77777777" w:rsidR="00213061" w:rsidRPr="00B11F4A" w:rsidRDefault="00213061" w:rsidP="00B74B89">
            <w:pPr>
              <w:pStyle w:val="ASFKTableHead"/>
            </w:pPr>
            <w:r w:rsidRPr="00B11F4A">
              <w:t>Описание</w:t>
            </w:r>
            <w:r>
              <w:t xml:space="preserve"> поля</w:t>
            </w:r>
          </w:p>
        </w:tc>
      </w:tr>
      <w:tr w:rsidR="00213061" w:rsidRPr="00B95D7A" w14:paraId="61CD1DC1" w14:textId="77777777" w:rsidTr="00B36EDB">
        <w:trPr>
          <w:trHeight w:val="810"/>
        </w:trPr>
        <w:tc>
          <w:tcPr>
            <w:tcW w:w="1628" w:type="pct"/>
            <w:shd w:val="clear" w:color="auto" w:fill="auto"/>
          </w:tcPr>
          <w:p w14:paraId="39B9B1C4" w14:textId="77777777" w:rsidR="00213061" w:rsidRPr="00B95D7A" w:rsidRDefault="00213061" w:rsidP="00B36EDB">
            <w:pPr>
              <w:pStyle w:val="ASFKTablenorm"/>
              <w:ind w:left="57" w:right="57"/>
            </w:pPr>
            <w:r w:rsidRPr="00B95D7A">
              <w:t>Бизнес-cтатус (код)</w:t>
            </w:r>
          </w:p>
        </w:tc>
        <w:tc>
          <w:tcPr>
            <w:tcW w:w="3372" w:type="pct"/>
            <w:shd w:val="clear" w:color="auto" w:fill="auto"/>
          </w:tcPr>
          <w:p w14:paraId="23E578DB" w14:textId="77777777" w:rsidR="00213061" w:rsidRPr="00B95D7A" w:rsidRDefault="00213061" w:rsidP="00B36EDB">
            <w:pPr>
              <w:pStyle w:val="ASFKTablenorm"/>
              <w:ind w:left="57" w:right="57"/>
            </w:pPr>
            <w:r w:rsidRPr="00B95D7A">
              <w:t>Код бизнес-статуса.</w:t>
            </w:r>
          </w:p>
          <w:p w14:paraId="355A3C6E" w14:textId="77777777" w:rsidR="00213061" w:rsidRPr="003A239A" w:rsidRDefault="00213061" w:rsidP="00B36EDB">
            <w:pPr>
              <w:pStyle w:val="ASFKTablenorm"/>
              <w:ind w:left="57" w:right="57"/>
            </w:pPr>
            <w:r w:rsidRPr="00B95D7A">
              <w:lastRenderedPageBreak/>
              <w:t>Заполняется автоматически при обработке док</w:t>
            </w:r>
            <w:r w:rsidRPr="003A239A">
              <w:t>умента или присыл</w:t>
            </w:r>
            <w:r w:rsidRPr="00213061">
              <w:t>а</w:t>
            </w:r>
            <w:r w:rsidRPr="003A239A">
              <w:t xml:space="preserve">ется из OEBS. Закрыто для редактирования. Равен значению поля </w:t>
            </w:r>
            <w:r>
              <w:t>«</w:t>
            </w:r>
            <w:r w:rsidRPr="003A239A">
              <w:t>Статус</w:t>
            </w:r>
            <w:r>
              <w:t>»</w:t>
            </w:r>
            <w:r w:rsidRPr="003A239A">
              <w:t xml:space="preserve"> закладки </w:t>
            </w:r>
            <w:r>
              <w:t>«</w:t>
            </w:r>
            <w:r w:rsidRPr="003A239A">
              <w:t>Документ</w:t>
            </w:r>
            <w:r>
              <w:t>»</w:t>
            </w:r>
            <w:r w:rsidRPr="003A239A">
              <w:t>.</w:t>
            </w:r>
          </w:p>
        </w:tc>
      </w:tr>
      <w:tr w:rsidR="00213061" w:rsidRPr="00B95D7A" w14:paraId="7398F422" w14:textId="77777777" w:rsidTr="00B36EDB">
        <w:trPr>
          <w:trHeight w:val="810"/>
        </w:trPr>
        <w:tc>
          <w:tcPr>
            <w:tcW w:w="1628" w:type="pct"/>
            <w:shd w:val="clear" w:color="auto" w:fill="auto"/>
          </w:tcPr>
          <w:p w14:paraId="14FB4E22" w14:textId="77777777" w:rsidR="00213061" w:rsidRPr="00B95D7A" w:rsidRDefault="00213061" w:rsidP="00B36EDB">
            <w:pPr>
              <w:pStyle w:val="ASFKTablenorm"/>
              <w:ind w:left="57" w:right="57"/>
            </w:pPr>
            <w:r w:rsidRPr="00B95D7A">
              <w:lastRenderedPageBreak/>
              <w:t>Бизнес статус (наименование)</w:t>
            </w:r>
          </w:p>
        </w:tc>
        <w:tc>
          <w:tcPr>
            <w:tcW w:w="3372" w:type="pct"/>
            <w:shd w:val="clear" w:color="auto" w:fill="auto"/>
          </w:tcPr>
          <w:p w14:paraId="07F119BD" w14:textId="77777777" w:rsidR="00213061" w:rsidRPr="00B95D7A" w:rsidRDefault="00213061" w:rsidP="00B36EDB">
            <w:pPr>
              <w:pStyle w:val="ASFKTablenorm"/>
              <w:ind w:left="57" w:right="57"/>
            </w:pPr>
            <w:r w:rsidRPr="00B95D7A">
              <w:t>Наименование бизнес-статуса.</w:t>
            </w:r>
          </w:p>
          <w:p w14:paraId="477521A8" w14:textId="77777777" w:rsidR="00213061" w:rsidRPr="003A239A" w:rsidRDefault="00213061" w:rsidP="00B36EDB">
            <w:pPr>
              <w:pStyle w:val="ASFKTablenorm"/>
              <w:ind w:left="57" w:right="57"/>
            </w:pPr>
            <w:r w:rsidRPr="00B95D7A">
              <w:t>Наименования поля заполняются по коду из спр</w:t>
            </w:r>
            <w:r w:rsidRPr="003A239A">
              <w:t>авочника. Закрыто для редактирования</w:t>
            </w:r>
          </w:p>
        </w:tc>
      </w:tr>
      <w:tr w:rsidR="00213061" w:rsidRPr="00B95D7A" w14:paraId="743E8544" w14:textId="77777777" w:rsidTr="00B36EDB">
        <w:trPr>
          <w:trHeight w:val="330"/>
        </w:trPr>
        <w:tc>
          <w:tcPr>
            <w:tcW w:w="1628" w:type="pct"/>
            <w:shd w:val="clear" w:color="auto" w:fill="auto"/>
          </w:tcPr>
          <w:p w14:paraId="4DDAAED7" w14:textId="77777777" w:rsidR="00213061" w:rsidRPr="00B95D7A" w:rsidRDefault="00213061" w:rsidP="00B36EDB">
            <w:pPr>
              <w:pStyle w:val="ASFKTablenorm"/>
              <w:ind w:left="57" w:right="57"/>
            </w:pPr>
            <w:r w:rsidRPr="00B95D7A">
              <w:t>Статус утверждения (код)</w:t>
            </w:r>
          </w:p>
        </w:tc>
        <w:tc>
          <w:tcPr>
            <w:tcW w:w="3372" w:type="pct"/>
            <w:shd w:val="clear" w:color="auto" w:fill="auto"/>
          </w:tcPr>
          <w:p w14:paraId="59725CEC" w14:textId="77777777" w:rsidR="00213061" w:rsidRPr="00B95D7A" w:rsidRDefault="00213061" w:rsidP="00B36EDB">
            <w:pPr>
              <w:pStyle w:val="ASFKTablenorm"/>
              <w:ind w:left="57" w:right="57"/>
            </w:pPr>
            <w:r w:rsidRPr="00B95D7A">
              <w:t>Код статуса утверждения.</w:t>
            </w:r>
          </w:p>
          <w:p w14:paraId="1363BC61" w14:textId="77777777" w:rsidR="00213061" w:rsidRPr="003A239A" w:rsidRDefault="00213061" w:rsidP="00B36EDB">
            <w:pPr>
              <w:pStyle w:val="ASFKTablenorm"/>
              <w:ind w:left="57" w:right="57"/>
            </w:pPr>
            <w:r w:rsidRPr="00B95D7A">
              <w:t>Заполняется автоматически при утверждении док</w:t>
            </w:r>
            <w:r w:rsidRPr="003A239A">
              <w:t>умента. Закрыто для редактирования.</w:t>
            </w:r>
          </w:p>
        </w:tc>
      </w:tr>
      <w:tr w:rsidR="00213061" w:rsidRPr="00B95D7A" w14:paraId="19DCDA21" w14:textId="77777777" w:rsidTr="00B36EDB">
        <w:trPr>
          <w:trHeight w:val="330"/>
        </w:trPr>
        <w:tc>
          <w:tcPr>
            <w:tcW w:w="1628" w:type="pct"/>
            <w:shd w:val="clear" w:color="auto" w:fill="auto"/>
          </w:tcPr>
          <w:p w14:paraId="1D8B6C1B" w14:textId="77777777" w:rsidR="00213061" w:rsidRPr="003A239A" w:rsidRDefault="00213061" w:rsidP="00B36EDB">
            <w:pPr>
              <w:pStyle w:val="ASFKTablenorm"/>
              <w:ind w:left="57" w:right="57"/>
            </w:pPr>
            <w:r w:rsidRPr="00B95D7A">
              <w:t>Статус утверждения (наимен</w:t>
            </w:r>
            <w:r w:rsidRPr="00213061">
              <w:t>о</w:t>
            </w:r>
            <w:r w:rsidRPr="003A239A">
              <w:t>вание)</w:t>
            </w:r>
          </w:p>
        </w:tc>
        <w:tc>
          <w:tcPr>
            <w:tcW w:w="3372" w:type="pct"/>
            <w:shd w:val="clear" w:color="auto" w:fill="auto"/>
          </w:tcPr>
          <w:p w14:paraId="08BEF897" w14:textId="77777777" w:rsidR="00213061" w:rsidRPr="00B95D7A" w:rsidRDefault="00213061" w:rsidP="00B36EDB">
            <w:pPr>
              <w:pStyle w:val="ASFKTablenorm"/>
              <w:ind w:left="57" w:right="57"/>
            </w:pPr>
            <w:r w:rsidRPr="00B95D7A">
              <w:t>Наименование статуса утверждения.</w:t>
            </w:r>
          </w:p>
          <w:p w14:paraId="215375D9" w14:textId="77777777" w:rsidR="00213061" w:rsidRPr="003A239A" w:rsidRDefault="00213061" w:rsidP="00B36EDB">
            <w:pPr>
              <w:pStyle w:val="ASFKTablenorm"/>
              <w:ind w:left="57" w:right="57"/>
            </w:pPr>
            <w:r w:rsidRPr="00B95D7A">
              <w:t>Заполняется автоматически при утверждении док</w:t>
            </w:r>
            <w:r w:rsidRPr="003A239A">
              <w:t>умента. Закрыто для редактирования.</w:t>
            </w:r>
          </w:p>
        </w:tc>
      </w:tr>
      <w:tr w:rsidR="00213061" w:rsidRPr="00B95D7A" w14:paraId="1CA6DCD1" w14:textId="77777777" w:rsidTr="00B36EDB">
        <w:trPr>
          <w:trHeight w:val="491"/>
        </w:trPr>
        <w:tc>
          <w:tcPr>
            <w:tcW w:w="1628" w:type="pct"/>
            <w:shd w:val="clear" w:color="auto" w:fill="auto"/>
          </w:tcPr>
          <w:p w14:paraId="48A8E4BA" w14:textId="77777777" w:rsidR="00213061" w:rsidRPr="00B95D7A" w:rsidRDefault="00213061" w:rsidP="00B36EDB">
            <w:pPr>
              <w:pStyle w:val="ASFKTablenorm"/>
              <w:ind w:left="57" w:right="57"/>
            </w:pPr>
            <w:r w:rsidRPr="00B95D7A">
              <w:t>Статус передачи (код)</w:t>
            </w:r>
          </w:p>
        </w:tc>
        <w:tc>
          <w:tcPr>
            <w:tcW w:w="3372" w:type="pct"/>
            <w:shd w:val="clear" w:color="auto" w:fill="auto"/>
          </w:tcPr>
          <w:p w14:paraId="125B8B04" w14:textId="77777777" w:rsidR="00213061" w:rsidRPr="00B95D7A" w:rsidRDefault="00213061" w:rsidP="00B36EDB">
            <w:pPr>
              <w:pStyle w:val="ASFKTablenorm"/>
              <w:ind w:left="57" w:right="57"/>
            </w:pPr>
            <w:r w:rsidRPr="00B95D7A">
              <w:t>Код статуса передачи.</w:t>
            </w:r>
          </w:p>
          <w:p w14:paraId="5CF0CAF4" w14:textId="77777777" w:rsidR="00213061" w:rsidRPr="003A239A" w:rsidRDefault="00213061" w:rsidP="00B36EDB">
            <w:pPr>
              <w:pStyle w:val="ASFKTablenorm"/>
              <w:ind w:left="57" w:right="57"/>
            </w:pPr>
            <w:r w:rsidRPr="00B95D7A">
              <w:t>Заполняется автоматически при обработке док</w:t>
            </w:r>
            <w:r w:rsidRPr="003A239A">
              <w:t>умента. Закрыто для редактирования.</w:t>
            </w:r>
          </w:p>
        </w:tc>
      </w:tr>
      <w:tr w:rsidR="00213061" w:rsidRPr="00B95D7A" w14:paraId="1A9E228F" w14:textId="77777777" w:rsidTr="00B36EDB">
        <w:trPr>
          <w:trHeight w:val="491"/>
        </w:trPr>
        <w:tc>
          <w:tcPr>
            <w:tcW w:w="1628" w:type="pct"/>
            <w:shd w:val="clear" w:color="auto" w:fill="auto"/>
          </w:tcPr>
          <w:p w14:paraId="4872002A" w14:textId="77777777" w:rsidR="00213061" w:rsidRPr="003A239A" w:rsidRDefault="00213061" w:rsidP="00B36EDB">
            <w:pPr>
              <w:pStyle w:val="ASFKTablenorm"/>
              <w:ind w:left="57" w:right="57"/>
            </w:pPr>
            <w:r w:rsidRPr="00B95D7A">
              <w:t>Статус передачи (наименов</w:t>
            </w:r>
            <w:r w:rsidRPr="00213061">
              <w:t>а</w:t>
            </w:r>
            <w:r w:rsidRPr="003A239A">
              <w:t>ние)</w:t>
            </w:r>
          </w:p>
        </w:tc>
        <w:tc>
          <w:tcPr>
            <w:tcW w:w="3372" w:type="pct"/>
            <w:shd w:val="clear" w:color="auto" w:fill="auto"/>
          </w:tcPr>
          <w:p w14:paraId="587D149D" w14:textId="77777777" w:rsidR="00213061" w:rsidRPr="00B95D7A" w:rsidRDefault="00213061" w:rsidP="00B36EDB">
            <w:pPr>
              <w:pStyle w:val="ASFKTablenorm"/>
              <w:ind w:left="57" w:right="57"/>
            </w:pPr>
            <w:r w:rsidRPr="00B95D7A">
              <w:t>Наименование статуса передачи.</w:t>
            </w:r>
          </w:p>
          <w:p w14:paraId="518C9E34" w14:textId="77777777" w:rsidR="00213061" w:rsidRPr="003A239A" w:rsidRDefault="00213061" w:rsidP="00B36EDB">
            <w:pPr>
              <w:pStyle w:val="ASFKTablenorm"/>
              <w:ind w:left="57" w:right="57"/>
            </w:pPr>
            <w:r w:rsidRPr="00B95D7A">
              <w:t>Заполняется автоматически при обработке док</w:t>
            </w:r>
            <w:r w:rsidRPr="003A239A">
              <w:t>умента.</w:t>
            </w:r>
            <w:r w:rsidRPr="003A239A" w:rsidDel="00897A04">
              <w:t xml:space="preserve"> </w:t>
            </w:r>
            <w:r w:rsidRPr="003A239A">
              <w:t>Закрыто для редактирования.</w:t>
            </w:r>
          </w:p>
        </w:tc>
      </w:tr>
      <w:tr w:rsidR="00213061" w:rsidRPr="00B95D7A" w14:paraId="0DD391EF" w14:textId="77777777" w:rsidTr="00B36EDB">
        <w:trPr>
          <w:trHeight w:val="77"/>
        </w:trPr>
        <w:tc>
          <w:tcPr>
            <w:tcW w:w="5000" w:type="pct"/>
            <w:gridSpan w:val="2"/>
            <w:shd w:val="clear" w:color="auto" w:fill="auto"/>
          </w:tcPr>
          <w:p w14:paraId="3FA0907B" w14:textId="77777777" w:rsidR="00213061" w:rsidRPr="00B95D7A" w:rsidRDefault="00213061" w:rsidP="00B36EDB">
            <w:pPr>
              <w:pStyle w:val="ASFKTablenorm"/>
              <w:ind w:left="57" w:right="57"/>
            </w:pPr>
            <w:r w:rsidRPr="00B95D7A">
              <w:t xml:space="preserve">Группа полей </w:t>
            </w:r>
            <w:r>
              <w:t>«</w:t>
            </w:r>
            <w:r w:rsidRPr="00B95D7A">
              <w:t>Передающая сторона</w:t>
            </w:r>
            <w:r>
              <w:t>»</w:t>
            </w:r>
          </w:p>
        </w:tc>
      </w:tr>
      <w:tr w:rsidR="00213061" w:rsidRPr="00B95D7A" w14:paraId="28E7B5A0" w14:textId="77777777" w:rsidTr="00B36EDB">
        <w:trPr>
          <w:trHeight w:val="77"/>
        </w:trPr>
        <w:tc>
          <w:tcPr>
            <w:tcW w:w="1628" w:type="pct"/>
            <w:shd w:val="clear" w:color="auto" w:fill="auto"/>
          </w:tcPr>
          <w:p w14:paraId="089229BC" w14:textId="77777777" w:rsidR="00213061" w:rsidRPr="003A239A" w:rsidRDefault="00213061" w:rsidP="00B36EDB">
            <w:pPr>
              <w:pStyle w:val="ASFKTablenorm"/>
              <w:ind w:left="57" w:right="57"/>
            </w:pPr>
            <w:r w:rsidRPr="00B95D7A">
              <w:t>Руководитель органа Фед</w:t>
            </w:r>
            <w:r w:rsidRPr="003A239A">
              <w:t>ерал</w:t>
            </w:r>
            <w:r w:rsidRPr="00213061">
              <w:t>ь</w:t>
            </w:r>
            <w:r w:rsidRPr="003A239A">
              <w:t>ного казначейства (уполном</w:t>
            </w:r>
            <w:r w:rsidRPr="00213061">
              <w:t>о</w:t>
            </w:r>
            <w:r w:rsidRPr="003A239A">
              <w:t>ченное лицо). Должность</w:t>
            </w:r>
          </w:p>
        </w:tc>
        <w:tc>
          <w:tcPr>
            <w:tcW w:w="3372" w:type="pct"/>
            <w:shd w:val="clear" w:color="auto" w:fill="auto"/>
          </w:tcPr>
          <w:p w14:paraId="6A57D5B4" w14:textId="77777777" w:rsidR="00213061" w:rsidRPr="003A239A" w:rsidRDefault="00213061" w:rsidP="00B36EDB">
            <w:pPr>
              <w:pStyle w:val="ASFKTablenorm"/>
              <w:ind w:left="57" w:right="57"/>
            </w:pPr>
            <w:r w:rsidRPr="00B95D7A">
              <w:t>Наименование должности руководителя органа ФК, передающ</w:t>
            </w:r>
            <w:r w:rsidRPr="003A239A">
              <w:t>его акт.</w:t>
            </w:r>
          </w:p>
          <w:p w14:paraId="46AE5460" w14:textId="77777777" w:rsidR="00213061" w:rsidRPr="00B95D7A" w:rsidRDefault="00213061" w:rsidP="00B36EDB">
            <w:pPr>
              <w:pStyle w:val="ASFKTablenorm"/>
              <w:ind w:left="57" w:right="57"/>
            </w:pPr>
            <w:r w:rsidRPr="00B95D7A">
              <w:t>Импорт из OEBS.</w:t>
            </w:r>
          </w:p>
        </w:tc>
      </w:tr>
      <w:tr w:rsidR="00213061" w:rsidRPr="00B95D7A" w14:paraId="0975C27E" w14:textId="77777777" w:rsidTr="00B36EDB">
        <w:trPr>
          <w:trHeight w:val="77"/>
        </w:trPr>
        <w:tc>
          <w:tcPr>
            <w:tcW w:w="1628" w:type="pct"/>
            <w:shd w:val="clear" w:color="auto" w:fill="auto"/>
          </w:tcPr>
          <w:p w14:paraId="5C2F914B" w14:textId="77777777" w:rsidR="00213061" w:rsidRPr="003A239A" w:rsidRDefault="00213061" w:rsidP="00B36EDB">
            <w:pPr>
              <w:pStyle w:val="ASFKTablenorm"/>
              <w:ind w:left="57" w:right="57"/>
            </w:pPr>
            <w:r w:rsidRPr="00B95D7A">
              <w:t>Руководитель органа Фед</w:t>
            </w:r>
            <w:r w:rsidRPr="003A239A">
              <w:t>ерал</w:t>
            </w:r>
            <w:r w:rsidRPr="00213061">
              <w:t>ь</w:t>
            </w:r>
            <w:r w:rsidRPr="003A239A">
              <w:t>ного казначейства (уполном</w:t>
            </w:r>
            <w:r w:rsidRPr="00213061">
              <w:t>о</w:t>
            </w:r>
            <w:r w:rsidRPr="003A239A">
              <w:t>ченное лицо). Расшифровка подписи</w:t>
            </w:r>
          </w:p>
        </w:tc>
        <w:tc>
          <w:tcPr>
            <w:tcW w:w="3372" w:type="pct"/>
            <w:shd w:val="clear" w:color="auto" w:fill="auto"/>
          </w:tcPr>
          <w:p w14:paraId="27E5BFBE" w14:textId="77777777" w:rsidR="00213061" w:rsidRPr="003A239A" w:rsidRDefault="00213061" w:rsidP="00B36EDB">
            <w:pPr>
              <w:pStyle w:val="ASFKTablenorm"/>
              <w:ind w:left="57" w:right="57"/>
            </w:pPr>
            <w:r w:rsidRPr="00B95D7A">
              <w:t>ФИО руководителя органа ФК, переда</w:t>
            </w:r>
            <w:r w:rsidRPr="003A239A">
              <w:t>ющего акт.</w:t>
            </w:r>
          </w:p>
          <w:p w14:paraId="33F9992A" w14:textId="77777777" w:rsidR="00213061" w:rsidRPr="00B95D7A" w:rsidRDefault="00213061" w:rsidP="00B36EDB">
            <w:pPr>
              <w:pStyle w:val="ASFKTablenorm"/>
              <w:ind w:left="57" w:right="57"/>
            </w:pPr>
            <w:r w:rsidRPr="00B95D7A">
              <w:t>Импорт из OEBS.</w:t>
            </w:r>
          </w:p>
        </w:tc>
      </w:tr>
      <w:tr w:rsidR="00213061" w:rsidRPr="00B95D7A" w14:paraId="7EDB7CCB" w14:textId="77777777" w:rsidTr="00B36EDB">
        <w:trPr>
          <w:trHeight w:val="77"/>
        </w:trPr>
        <w:tc>
          <w:tcPr>
            <w:tcW w:w="1628" w:type="pct"/>
            <w:shd w:val="clear" w:color="auto" w:fill="auto"/>
          </w:tcPr>
          <w:p w14:paraId="05B31446" w14:textId="77777777" w:rsidR="00213061" w:rsidRPr="003A239A" w:rsidRDefault="00213061" w:rsidP="00B36EDB">
            <w:pPr>
              <w:pStyle w:val="ASFKTablenorm"/>
              <w:ind w:left="57" w:right="57"/>
            </w:pPr>
            <w:r w:rsidRPr="00B95D7A">
              <w:t>Главный бухгалтер (уполн</w:t>
            </w:r>
            <w:r w:rsidRPr="003A239A">
              <w:t>ом</w:t>
            </w:r>
            <w:r w:rsidRPr="00213061">
              <w:t>о</w:t>
            </w:r>
            <w:r w:rsidRPr="003A239A">
              <w:t>ченное лицо). Должность</w:t>
            </w:r>
          </w:p>
        </w:tc>
        <w:tc>
          <w:tcPr>
            <w:tcW w:w="3372" w:type="pct"/>
            <w:shd w:val="clear" w:color="auto" w:fill="auto"/>
          </w:tcPr>
          <w:p w14:paraId="421D7342" w14:textId="77777777" w:rsidR="00213061" w:rsidRPr="003A239A" w:rsidRDefault="00213061" w:rsidP="00B36EDB">
            <w:pPr>
              <w:pStyle w:val="ASFKTablenorm"/>
              <w:ind w:left="57" w:right="57"/>
            </w:pPr>
            <w:r w:rsidRPr="00B95D7A">
              <w:t>Наименование должности главного бухгалтера о</w:t>
            </w:r>
            <w:r w:rsidRPr="003A239A">
              <w:t>ргана ФК, пер</w:t>
            </w:r>
            <w:r w:rsidRPr="00934B91">
              <w:t>е</w:t>
            </w:r>
            <w:r w:rsidRPr="003A239A">
              <w:t>д</w:t>
            </w:r>
            <w:r w:rsidRPr="00213061">
              <w:t>а</w:t>
            </w:r>
            <w:r w:rsidRPr="003A239A">
              <w:t>ющего акт. Импорт из OEBS.</w:t>
            </w:r>
          </w:p>
        </w:tc>
      </w:tr>
      <w:tr w:rsidR="00213061" w:rsidRPr="00B95D7A" w14:paraId="339A75DC" w14:textId="77777777" w:rsidTr="00B36EDB">
        <w:trPr>
          <w:trHeight w:val="77"/>
        </w:trPr>
        <w:tc>
          <w:tcPr>
            <w:tcW w:w="1628" w:type="pct"/>
            <w:shd w:val="clear" w:color="auto" w:fill="auto"/>
          </w:tcPr>
          <w:p w14:paraId="454F856F" w14:textId="77777777" w:rsidR="00213061" w:rsidRPr="003A239A" w:rsidRDefault="00213061" w:rsidP="00B36EDB">
            <w:pPr>
              <w:pStyle w:val="ASFKTablenorm"/>
              <w:ind w:left="57" w:right="57"/>
            </w:pPr>
            <w:r w:rsidRPr="00B95D7A">
              <w:t>Главный бухгалтер (уполн</w:t>
            </w:r>
            <w:r w:rsidRPr="003A239A">
              <w:t>ом</w:t>
            </w:r>
            <w:r w:rsidRPr="00213061">
              <w:t>о</w:t>
            </w:r>
            <w:r w:rsidRPr="003A239A">
              <w:t>ченное лицо). Расшифровка подписи</w:t>
            </w:r>
          </w:p>
        </w:tc>
        <w:tc>
          <w:tcPr>
            <w:tcW w:w="3372" w:type="pct"/>
            <w:shd w:val="clear" w:color="auto" w:fill="auto"/>
          </w:tcPr>
          <w:p w14:paraId="16BEDFC0" w14:textId="77777777" w:rsidR="00213061" w:rsidRPr="003A239A" w:rsidRDefault="00213061" w:rsidP="00B36EDB">
            <w:pPr>
              <w:pStyle w:val="ASFKTablenorm"/>
              <w:ind w:left="57" w:right="57"/>
            </w:pPr>
            <w:r w:rsidRPr="00B95D7A">
              <w:t>ФИО главного бухгалтера органа ФК, п</w:t>
            </w:r>
            <w:r w:rsidRPr="003A239A">
              <w:t>ередающего акт. Импорт из OEBS.</w:t>
            </w:r>
          </w:p>
        </w:tc>
      </w:tr>
      <w:tr w:rsidR="00213061" w:rsidRPr="00B95D7A" w14:paraId="4A478DAF" w14:textId="77777777" w:rsidTr="00B36EDB">
        <w:trPr>
          <w:trHeight w:val="77"/>
        </w:trPr>
        <w:tc>
          <w:tcPr>
            <w:tcW w:w="1628" w:type="pct"/>
            <w:shd w:val="clear" w:color="auto" w:fill="auto"/>
          </w:tcPr>
          <w:p w14:paraId="47A839BC" w14:textId="77777777" w:rsidR="00213061" w:rsidRPr="00B95D7A" w:rsidRDefault="00213061" w:rsidP="00B36EDB">
            <w:pPr>
              <w:pStyle w:val="ASFKTablenorm"/>
              <w:ind w:left="57" w:right="57"/>
            </w:pPr>
            <w:r w:rsidRPr="00B95D7A">
              <w:t>Дата подписания</w:t>
            </w:r>
          </w:p>
        </w:tc>
        <w:tc>
          <w:tcPr>
            <w:tcW w:w="3372" w:type="pct"/>
            <w:shd w:val="clear" w:color="auto" w:fill="auto"/>
          </w:tcPr>
          <w:p w14:paraId="1BBBBFB6" w14:textId="77777777" w:rsidR="00213061" w:rsidRPr="003A239A" w:rsidRDefault="00213061" w:rsidP="00B36EDB">
            <w:pPr>
              <w:pStyle w:val="ASFKTablenorm"/>
              <w:ind w:left="57" w:right="57"/>
            </w:pPr>
            <w:r w:rsidRPr="00B95D7A">
              <w:t>Дата подписи акта передающей стороной</w:t>
            </w:r>
            <w:r w:rsidRPr="003A239A">
              <w:t>.</w:t>
            </w:r>
          </w:p>
          <w:p w14:paraId="0CB65780" w14:textId="77777777" w:rsidR="00213061" w:rsidRPr="00B95D7A" w:rsidRDefault="00213061" w:rsidP="00B36EDB">
            <w:pPr>
              <w:pStyle w:val="ASFKTablenorm"/>
              <w:ind w:left="57" w:right="57"/>
            </w:pPr>
            <w:r w:rsidRPr="00B95D7A">
              <w:t>Импорт из OEBS.</w:t>
            </w:r>
          </w:p>
        </w:tc>
      </w:tr>
      <w:tr w:rsidR="00213061" w:rsidRPr="00B95D7A" w14:paraId="1F167CC8" w14:textId="77777777" w:rsidTr="00B36EDB">
        <w:trPr>
          <w:trHeight w:val="77"/>
        </w:trPr>
        <w:tc>
          <w:tcPr>
            <w:tcW w:w="5000" w:type="pct"/>
            <w:gridSpan w:val="2"/>
            <w:shd w:val="clear" w:color="auto" w:fill="auto"/>
          </w:tcPr>
          <w:p w14:paraId="361357A7" w14:textId="77777777" w:rsidR="00213061" w:rsidRPr="00B95D7A" w:rsidRDefault="00213061" w:rsidP="00B36EDB">
            <w:pPr>
              <w:pStyle w:val="ASFKTablenorm"/>
              <w:ind w:left="57" w:right="57"/>
            </w:pPr>
            <w:r w:rsidRPr="00B95D7A">
              <w:t xml:space="preserve">Группа полей </w:t>
            </w:r>
            <w:r>
              <w:t>«</w:t>
            </w:r>
            <w:r w:rsidRPr="00B95D7A">
              <w:t>Принимающая сторона</w:t>
            </w:r>
            <w:r>
              <w:t>»</w:t>
            </w:r>
          </w:p>
        </w:tc>
      </w:tr>
      <w:tr w:rsidR="00213061" w:rsidRPr="00B95D7A" w14:paraId="1E528897" w14:textId="77777777" w:rsidTr="00B36EDB">
        <w:trPr>
          <w:trHeight w:val="77"/>
        </w:trPr>
        <w:tc>
          <w:tcPr>
            <w:tcW w:w="1628" w:type="pct"/>
            <w:shd w:val="clear" w:color="auto" w:fill="auto"/>
          </w:tcPr>
          <w:p w14:paraId="3CBDD9B3" w14:textId="77777777" w:rsidR="00213061" w:rsidRPr="003A239A" w:rsidRDefault="00213061" w:rsidP="00B36EDB">
            <w:pPr>
              <w:pStyle w:val="ASFKTablenorm"/>
              <w:ind w:left="57" w:right="57"/>
            </w:pPr>
            <w:r w:rsidRPr="00A050ED">
              <w:t>Руководитель органа Фед</w:t>
            </w:r>
            <w:r w:rsidRPr="003A239A">
              <w:t>ерал</w:t>
            </w:r>
            <w:r w:rsidRPr="00213061">
              <w:t>ь</w:t>
            </w:r>
            <w:r w:rsidRPr="003A239A">
              <w:t>ного казначейства (уполном</w:t>
            </w:r>
            <w:r w:rsidRPr="00213061">
              <w:t>о</w:t>
            </w:r>
            <w:r w:rsidRPr="003A239A">
              <w:t>ченное лицо). Должность</w:t>
            </w:r>
          </w:p>
        </w:tc>
        <w:tc>
          <w:tcPr>
            <w:tcW w:w="3372" w:type="pct"/>
            <w:shd w:val="clear" w:color="auto" w:fill="auto"/>
          </w:tcPr>
          <w:p w14:paraId="5A558816" w14:textId="77777777" w:rsidR="00213061" w:rsidRPr="003A239A" w:rsidRDefault="00213061" w:rsidP="00B36EDB">
            <w:pPr>
              <w:pStyle w:val="ASFKTablenorm"/>
              <w:ind w:left="57" w:right="57"/>
            </w:pPr>
            <w:r w:rsidRPr="00B95D7A">
              <w:t>Наименование должности руководителя органа ФК, принимающ</w:t>
            </w:r>
            <w:r w:rsidRPr="003A239A">
              <w:t>его акт. Импорт из OEBS.</w:t>
            </w:r>
          </w:p>
        </w:tc>
      </w:tr>
      <w:tr w:rsidR="00213061" w:rsidRPr="00B95D7A" w14:paraId="65EFE8E9" w14:textId="77777777" w:rsidTr="00B36EDB">
        <w:trPr>
          <w:trHeight w:val="77"/>
        </w:trPr>
        <w:tc>
          <w:tcPr>
            <w:tcW w:w="1628" w:type="pct"/>
            <w:shd w:val="clear" w:color="auto" w:fill="auto"/>
          </w:tcPr>
          <w:p w14:paraId="5F4EBF1A" w14:textId="77777777" w:rsidR="00213061" w:rsidRPr="003A239A" w:rsidRDefault="00213061" w:rsidP="00B36EDB">
            <w:pPr>
              <w:pStyle w:val="ASFKTablenorm"/>
              <w:ind w:left="57" w:right="57"/>
            </w:pPr>
            <w:r w:rsidRPr="00A050ED">
              <w:t>Руководитель органа Фед</w:t>
            </w:r>
            <w:r w:rsidRPr="003A239A">
              <w:t>ерал</w:t>
            </w:r>
            <w:r w:rsidRPr="00213061">
              <w:t>ь</w:t>
            </w:r>
            <w:r w:rsidRPr="003A239A">
              <w:t>ного казначейства (уполном</w:t>
            </w:r>
            <w:r w:rsidRPr="00213061">
              <w:t>о</w:t>
            </w:r>
            <w:r w:rsidRPr="003A239A">
              <w:t>ченное лицо). Расшифровка подписи</w:t>
            </w:r>
          </w:p>
        </w:tc>
        <w:tc>
          <w:tcPr>
            <w:tcW w:w="3372" w:type="pct"/>
            <w:shd w:val="clear" w:color="auto" w:fill="auto"/>
          </w:tcPr>
          <w:p w14:paraId="6B0635C3" w14:textId="77777777" w:rsidR="00213061" w:rsidRPr="003A239A" w:rsidRDefault="00213061" w:rsidP="00B36EDB">
            <w:pPr>
              <w:pStyle w:val="ASFKTablenorm"/>
              <w:ind w:left="57" w:right="57"/>
            </w:pPr>
            <w:r w:rsidRPr="00B95D7A">
              <w:t>ФИО руководителя органа ФК, прин</w:t>
            </w:r>
            <w:r w:rsidRPr="003A239A">
              <w:t>имающего акт.</w:t>
            </w:r>
          </w:p>
          <w:p w14:paraId="68497A91" w14:textId="77777777" w:rsidR="00213061" w:rsidRPr="00B95D7A" w:rsidRDefault="00213061" w:rsidP="00B36EDB">
            <w:pPr>
              <w:pStyle w:val="ASFKTablenorm"/>
              <w:ind w:left="57" w:right="57"/>
            </w:pPr>
            <w:r w:rsidRPr="00B95D7A">
              <w:t>Импорт из OEBS.</w:t>
            </w:r>
          </w:p>
        </w:tc>
      </w:tr>
      <w:tr w:rsidR="00213061" w:rsidRPr="00B95D7A" w14:paraId="5849E2AA" w14:textId="77777777" w:rsidTr="00B36EDB">
        <w:trPr>
          <w:trHeight w:val="77"/>
        </w:trPr>
        <w:tc>
          <w:tcPr>
            <w:tcW w:w="1628" w:type="pct"/>
            <w:shd w:val="clear" w:color="auto" w:fill="auto"/>
          </w:tcPr>
          <w:p w14:paraId="3FC7237D" w14:textId="77777777" w:rsidR="00213061" w:rsidRPr="003A239A" w:rsidRDefault="00213061" w:rsidP="00B36EDB">
            <w:pPr>
              <w:pStyle w:val="ASFKTablenorm"/>
              <w:ind w:left="57" w:right="57"/>
            </w:pPr>
            <w:r w:rsidRPr="00B95D7A">
              <w:lastRenderedPageBreak/>
              <w:t>Главный бухгалтер (уполн</w:t>
            </w:r>
            <w:r w:rsidRPr="003A239A">
              <w:t>ом</w:t>
            </w:r>
            <w:r w:rsidRPr="00213061">
              <w:t>о</w:t>
            </w:r>
            <w:r w:rsidRPr="003A239A">
              <w:t>ченное лицо). Должность</w:t>
            </w:r>
          </w:p>
        </w:tc>
        <w:tc>
          <w:tcPr>
            <w:tcW w:w="3372" w:type="pct"/>
            <w:shd w:val="clear" w:color="auto" w:fill="auto"/>
          </w:tcPr>
          <w:p w14:paraId="55A93B04" w14:textId="77777777" w:rsidR="00213061" w:rsidRPr="003A239A" w:rsidRDefault="00213061" w:rsidP="00B36EDB">
            <w:pPr>
              <w:pStyle w:val="ASFKTablenorm"/>
              <w:ind w:left="57" w:right="57"/>
            </w:pPr>
            <w:r w:rsidRPr="00B95D7A">
              <w:t>Наименование должности главного бухгалтера о</w:t>
            </w:r>
            <w:r w:rsidRPr="003A239A">
              <w:t>ргана ФК, прин</w:t>
            </w:r>
            <w:r w:rsidRPr="00213061">
              <w:t>и</w:t>
            </w:r>
            <w:r w:rsidRPr="003A239A">
              <w:t>мающего акт. Импорт из OEBS.</w:t>
            </w:r>
          </w:p>
        </w:tc>
      </w:tr>
      <w:tr w:rsidR="00213061" w:rsidRPr="00B95D7A" w14:paraId="60B7D014" w14:textId="77777777" w:rsidTr="00B36EDB">
        <w:trPr>
          <w:trHeight w:val="77"/>
        </w:trPr>
        <w:tc>
          <w:tcPr>
            <w:tcW w:w="1628" w:type="pct"/>
            <w:shd w:val="clear" w:color="auto" w:fill="auto"/>
          </w:tcPr>
          <w:p w14:paraId="25898846" w14:textId="77777777" w:rsidR="00213061" w:rsidRPr="003A239A" w:rsidRDefault="00213061" w:rsidP="00B36EDB">
            <w:pPr>
              <w:pStyle w:val="ASFKTablenorm"/>
              <w:ind w:left="57" w:right="57"/>
            </w:pPr>
            <w:r w:rsidRPr="00B95D7A">
              <w:t>Главный бухгалтер (уполн</w:t>
            </w:r>
            <w:r w:rsidRPr="003A239A">
              <w:t>ом</w:t>
            </w:r>
            <w:r w:rsidRPr="00213061">
              <w:t>о</w:t>
            </w:r>
            <w:r w:rsidRPr="003A239A">
              <w:t>ченное лицо). Расшифровка подписи</w:t>
            </w:r>
          </w:p>
        </w:tc>
        <w:tc>
          <w:tcPr>
            <w:tcW w:w="3372" w:type="pct"/>
            <w:shd w:val="clear" w:color="auto" w:fill="auto"/>
          </w:tcPr>
          <w:p w14:paraId="283DAA37" w14:textId="77777777" w:rsidR="00213061" w:rsidRPr="003A239A" w:rsidRDefault="00213061" w:rsidP="00B36EDB">
            <w:pPr>
              <w:pStyle w:val="ASFKTablenorm"/>
              <w:ind w:left="57" w:right="57"/>
            </w:pPr>
            <w:r w:rsidRPr="00B95D7A">
              <w:t>ФИО главного бухгалтера органа ФК, принима</w:t>
            </w:r>
            <w:r w:rsidRPr="003A239A">
              <w:t>ющего акт. Импорт из OEBS.</w:t>
            </w:r>
          </w:p>
        </w:tc>
      </w:tr>
      <w:tr w:rsidR="00213061" w:rsidRPr="00B95D7A" w14:paraId="04A3432D" w14:textId="77777777" w:rsidTr="00B36EDB">
        <w:trPr>
          <w:trHeight w:val="77"/>
        </w:trPr>
        <w:tc>
          <w:tcPr>
            <w:tcW w:w="1628" w:type="pct"/>
            <w:shd w:val="clear" w:color="auto" w:fill="auto"/>
          </w:tcPr>
          <w:p w14:paraId="06B66FC7" w14:textId="77777777" w:rsidR="00213061" w:rsidRPr="00B95D7A" w:rsidRDefault="00213061" w:rsidP="00B36EDB">
            <w:pPr>
              <w:pStyle w:val="ASFKTablenorm"/>
              <w:ind w:left="57" w:right="57"/>
            </w:pPr>
            <w:r w:rsidRPr="00B95D7A">
              <w:t>Дата подписания</w:t>
            </w:r>
          </w:p>
        </w:tc>
        <w:tc>
          <w:tcPr>
            <w:tcW w:w="3372" w:type="pct"/>
            <w:shd w:val="clear" w:color="auto" w:fill="auto"/>
          </w:tcPr>
          <w:p w14:paraId="1FEAD6F9" w14:textId="77777777" w:rsidR="00213061" w:rsidRPr="003A239A" w:rsidRDefault="00213061" w:rsidP="00B36EDB">
            <w:pPr>
              <w:pStyle w:val="ASFKTablenorm"/>
              <w:ind w:left="57" w:right="57"/>
            </w:pPr>
            <w:r w:rsidRPr="00B95D7A">
              <w:t>Дата подписи акта принимающей стор</w:t>
            </w:r>
            <w:r w:rsidRPr="003A239A">
              <w:t>оной.</w:t>
            </w:r>
          </w:p>
          <w:p w14:paraId="0F45D258" w14:textId="77777777" w:rsidR="00213061" w:rsidRPr="00B95D7A" w:rsidRDefault="00213061" w:rsidP="00B36EDB">
            <w:pPr>
              <w:pStyle w:val="ASFKTablenorm"/>
              <w:ind w:left="57" w:right="57"/>
            </w:pPr>
            <w:r w:rsidRPr="00B95D7A">
              <w:t>Импорт из OEBS.</w:t>
            </w:r>
          </w:p>
        </w:tc>
      </w:tr>
      <w:tr w:rsidR="00213061" w:rsidRPr="00B95D7A" w14:paraId="005259AE" w14:textId="77777777" w:rsidTr="00B36EDB">
        <w:trPr>
          <w:trHeight w:val="77"/>
        </w:trPr>
        <w:tc>
          <w:tcPr>
            <w:tcW w:w="5000" w:type="pct"/>
            <w:gridSpan w:val="2"/>
            <w:shd w:val="clear" w:color="auto" w:fill="auto"/>
          </w:tcPr>
          <w:p w14:paraId="0654DA96" w14:textId="77777777" w:rsidR="00213061" w:rsidRPr="003A239A" w:rsidRDefault="00213061" w:rsidP="00B36EDB">
            <w:pPr>
              <w:pStyle w:val="ASFKTablenorm"/>
              <w:ind w:left="57" w:right="57"/>
            </w:pPr>
            <w:r>
              <w:t>Поля без группы</w:t>
            </w:r>
          </w:p>
        </w:tc>
      </w:tr>
      <w:tr w:rsidR="00213061" w:rsidRPr="00B95D7A" w14:paraId="18958C37" w14:textId="77777777" w:rsidTr="00B36EDB">
        <w:trPr>
          <w:trHeight w:val="77"/>
        </w:trPr>
        <w:tc>
          <w:tcPr>
            <w:tcW w:w="1628" w:type="pct"/>
            <w:shd w:val="clear" w:color="auto" w:fill="auto"/>
          </w:tcPr>
          <w:p w14:paraId="724709A0" w14:textId="77777777" w:rsidR="00213061" w:rsidRPr="003A239A" w:rsidRDefault="00213061" w:rsidP="00B36EDB">
            <w:pPr>
              <w:pStyle w:val="ASFKTablenorm"/>
              <w:ind w:left="57" w:right="57"/>
            </w:pPr>
            <w:r w:rsidRPr="00B95D7A">
              <w:t>Руководитель клиента (упо</w:t>
            </w:r>
            <w:r w:rsidRPr="003A239A">
              <w:t>лн</w:t>
            </w:r>
            <w:r w:rsidRPr="00213061">
              <w:t>о</w:t>
            </w:r>
            <w:r w:rsidRPr="003A239A">
              <w:t>моченное лицо). Должность</w:t>
            </w:r>
          </w:p>
        </w:tc>
        <w:tc>
          <w:tcPr>
            <w:tcW w:w="3372" w:type="pct"/>
            <w:shd w:val="clear" w:color="auto" w:fill="auto"/>
          </w:tcPr>
          <w:p w14:paraId="2A493FC8" w14:textId="77777777" w:rsidR="00213061" w:rsidRPr="003A239A" w:rsidRDefault="00213061" w:rsidP="00B36EDB">
            <w:pPr>
              <w:pStyle w:val="ASFKTablenorm"/>
              <w:ind w:left="57" w:right="57"/>
            </w:pPr>
            <w:r w:rsidRPr="00B95D7A">
              <w:t>Наименование должности руководителя клиента</w:t>
            </w:r>
            <w:r w:rsidRPr="003A239A">
              <w:t>.</w:t>
            </w:r>
          </w:p>
          <w:p w14:paraId="572098DF" w14:textId="77777777" w:rsidR="00213061" w:rsidRPr="003A239A" w:rsidRDefault="00213061" w:rsidP="00B36EDB">
            <w:pPr>
              <w:pStyle w:val="ASFKTablenorm"/>
              <w:ind w:left="57" w:right="57"/>
            </w:pPr>
            <w:r w:rsidRPr="00A050ED">
              <w:t xml:space="preserve">Заполняется вручную или выбором из справочника </w:t>
            </w:r>
            <w:r>
              <w:t>«</w:t>
            </w:r>
            <w:r w:rsidRPr="00A050ED">
              <w:t>Список с</w:t>
            </w:r>
            <w:r w:rsidRPr="00213061">
              <w:t>о</w:t>
            </w:r>
            <w:r w:rsidRPr="003A239A">
              <w:t>трудников</w:t>
            </w:r>
            <w:r>
              <w:t>»</w:t>
            </w:r>
            <w:r w:rsidRPr="003A239A">
              <w:t>.</w:t>
            </w:r>
          </w:p>
        </w:tc>
      </w:tr>
      <w:tr w:rsidR="00213061" w:rsidRPr="00B95D7A" w14:paraId="1EA76952" w14:textId="77777777" w:rsidTr="00B36EDB">
        <w:trPr>
          <w:trHeight w:val="77"/>
        </w:trPr>
        <w:tc>
          <w:tcPr>
            <w:tcW w:w="1628" w:type="pct"/>
            <w:shd w:val="clear" w:color="auto" w:fill="auto"/>
          </w:tcPr>
          <w:p w14:paraId="3C30CE5B" w14:textId="77777777" w:rsidR="00213061" w:rsidRPr="003A239A" w:rsidRDefault="00213061" w:rsidP="00B36EDB">
            <w:pPr>
              <w:pStyle w:val="ASFKTablenorm"/>
              <w:ind w:left="57" w:right="57"/>
            </w:pPr>
            <w:r w:rsidRPr="00B95D7A">
              <w:t>Руководитель клиента (упо</w:t>
            </w:r>
            <w:r w:rsidRPr="003A239A">
              <w:t>лн</w:t>
            </w:r>
            <w:r w:rsidRPr="00213061">
              <w:t>о</w:t>
            </w:r>
            <w:r w:rsidRPr="003A239A">
              <w:t>моченное лицо). Расшифровка подписи</w:t>
            </w:r>
          </w:p>
        </w:tc>
        <w:tc>
          <w:tcPr>
            <w:tcW w:w="3372" w:type="pct"/>
            <w:shd w:val="clear" w:color="auto" w:fill="auto"/>
          </w:tcPr>
          <w:p w14:paraId="376951A0" w14:textId="77777777" w:rsidR="00213061" w:rsidRPr="003A239A" w:rsidRDefault="00213061" w:rsidP="00B36EDB">
            <w:pPr>
              <w:pStyle w:val="ASFKTablenorm"/>
              <w:ind w:left="57" w:right="57"/>
            </w:pPr>
            <w:r w:rsidRPr="00B95D7A">
              <w:t>ФИО руководителя клиента</w:t>
            </w:r>
            <w:r w:rsidRPr="003A239A">
              <w:t>.</w:t>
            </w:r>
          </w:p>
          <w:p w14:paraId="5E6D356C" w14:textId="77777777" w:rsidR="00213061" w:rsidRPr="003A239A" w:rsidRDefault="00213061" w:rsidP="00B36EDB">
            <w:pPr>
              <w:pStyle w:val="ASFKTablenorm"/>
              <w:ind w:left="57" w:right="57"/>
            </w:pPr>
            <w:r w:rsidRPr="00A050ED">
              <w:t xml:space="preserve">Заполняется вручную или выбором из справочника </w:t>
            </w:r>
            <w:r>
              <w:t>«</w:t>
            </w:r>
            <w:r w:rsidRPr="00A050ED">
              <w:t>Список с</w:t>
            </w:r>
            <w:r w:rsidRPr="00213061">
              <w:t>о</w:t>
            </w:r>
            <w:r w:rsidRPr="003A239A">
              <w:t>трудников</w:t>
            </w:r>
            <w:r>
              <w:t>»</w:t>
            </w:r>
            <w:r w:rsidRPr="003A239A">
              <w:t>.</w:t>
            </w:r>
          </w:p>
        </w:tc>
      </w:tr>
      <w:tr w:rsidR="00213061" w:rsidRPr="00B95D7A" w14:paraId="72482A86" w14:textId="77777777" w:rsidTr="00B36EDB">
        <w:trPr>
          <w:trHeight w:val="77"/>
        </w:trPr>
        <w:tc>
          <w:tcPr>
            <w:tcW w:w="1628" w:type="pct"/>
            <w:shd w:val="clear" w:color="auto" w:fill="auto"/>
          </w:tcPr>
          <w:p w14:paraId="178036A6" w14:textId="77777777" w:rsidR="00213061" w:rsidRPr="003A239A" w:rsidRDefault="00213061" w:rsidP="00B36EDB">
            <w:pPr>
              <w:pStyle w:val="ASFKTablenorm"/>
              <w:ind w:left="57" w:right="57"/>
            </w:pPr>
            <w:r w:rsidRPr="00B95D7A">
              <w:t>Главный бухгалтер клиента (уполномоченное л</w:t>
            </w:r>
            <w:r w:rsidRPr="003A239A">
              <w:t>ицо). Дол</w:t>
            </w:r>
            <w:r w:rsidRPr="00213061">
              <w:t>ж</w:t>
            </w:r>
            <w:r w:rsidRPr="003A239A">
              <w:t>ность</w:t>
            </w:r>
          </w:p>
        </w:tc>
        <w:tc>
          <w:tcPr>
            <w:tcW w:w="3372" w:type="pct"/>
            <w:shd w:val="clear" w:color="auto" w:fill="auto"/>
          </w:tcPr>
          <w:p w14:paraId="2CBD3933" w14:textId="77777777" w:rsidR="00213061" w:rsidRPr="003A239A" w:rsidRDefault="00213061" w:rsidP="00B36EDB">
            <w:pPr>
              <w:pStyle w:val="ASFKTablenorm"/>
              <w:ind w:left="57" w:right="57"/>
            </w:pPr>
            <w:r w:rsidRPr="00B95D7A">
              <w:t>Наименование должности главного бухгалтера кл</w:t>
            </w:r>
            <w:r w:rsidRPr="003A239A">
              <w:t>иента. Заполняе</w:t>
            </w:r>
            <w:r w:rsidRPr="00213061">
              <w:t>т</w:t>
            </w:r>
            <w:r w:rsidRPr="003A239A">
              <w:t xml:space="preserve">ся вручную или выбором из справочника </w:t>
            </w:r>
            <w:r>
              <w:t>«</w:t>
            </w:r>
            <w:r w:rsidRPr="003A239A">
              <w:t>Список сотрудников</w:t>
            </w:r>
            <w:r>
              <w:t>»</w:t>
            </w:r>
            <w:r w:rsidRPr="003A239A">
              <w:t>.</w:t>
            </w:r>
          </w:p>
        </w:tc>
      </w:tr>
      <w:tr w:rsidR="00213061" w:rsidRPr="00B95D7A" w14:paraId="568DCAE6" w14:textId="77777777" w:rsidTr="00B36EDB">
        <w:trPr>
          <w:trHeight w:val="77"/>
        </w:trPr>
        <w:tc>
          <w:tcPr>
            <w:tcW w:w="1628" w:type="pct"/>
            <w:shd w:val="clear" w:color="auto" w:fill="auto"/>
          </w:tcPr>
          <w:p w14:paraId="55943E14" w14:textId="77777777" w:rsidR="00213061" w:rsidRPr="003A239A" w:rsidRDefault="00213061" w:rsidP="00B36EDB">
            <w:pPr>
              <w:pStyle w:val="ASFKTablenorm"/>
              <w:ind w:left="57" w:right="57"/>
            </w:pPr>
            <w:r w:rsidRPr="00B95D7A">
              <w:t>Главный бухгалтер клиента (уполномоченное л</w:t>
            </w:r>
            <w:r w:rsidRPr="003A239A">
              <w:t>ицо). Ра</w:t>
            </w:r>
            <w:r w:rsidRPr="00213061">
              <w:t>с</w:t>
            </w:r>
            <w:r w:rsidRPr="003A239A">
              <w:t>шифровка подписи</w:t>
            </w:r>
          </w:p>
        </w:tc>
        <w:tc>
          <w:tcPr>
            <w:tcW w:w="3372" w:type="pct"/>
            <w:shd w:val="clear" w:color="auto" w:fill="auto"/>
          </w:tcPr>
          <w:p w14:paraId="331E7895" w14:textId="77777777" w:rsidR="00213061" w:rsidRPr="003A239A" w:rsidRDefault="00213061" w:rsidP="00B36EDB">
            <w:pPr>
              <w:pStyle w:val="ASFKTablenorm"/>
              <w:ind w:left="57" w:right="57"/>
            </w:pPr>
            <w:r w:rsidRPr="00B95D7A">
              <w:t>ФИО главного бухгалтера клиента</w:t>
            </w:r>
            <w:r w:rsidRPr="003A239A">
              <w:t>.</w:t>
            </w:r>
          </w:p>
          <w:p w14:paraId="3304B483" w14:textId="77777777" w:rsidR="00213061" w:rsidRPr="003A239A" w:rsidRDefault="00213061" w:rsidP="00B36EDB">
            <w:pPr>
              <w:pStyle w:val="ASFKTablenorm"/>
              <w:ind w:left="57" w:right="57"/>
            </w:pPr>
            <w:r w:rsidRPr="00711AA3">
              <w:t xml:space="preserve">Заполняется вручную или выбором из справочника </w:t>
            </w:r>
            <w:r>
              <w:t>«</w:t>
            </w:r>
            <w:r w:rsidRPr="00711AA3">
              <w:t>Список с</w:t>
            </w:r>
            <w:r w:rsidRPr="00213061">
              <w:t>о</w:t>
            </w:r>
            <w:r w:rsidRPr="003A239A">
              <w:t>трудников</w:t>
            </w:r>
            <w:r>
              <w:t>»</w:t>
            </w:r>
            <w:r w:rsidRPr="003A239A">
              <w:t>.</w:t>
            </w:r>
          </w:p>
        </w:tc>
      </w:tr>
      <w:tr w:rsidR="00213061" w:rsidRPr="00B95D7A" w14:paraId="3BA67666" w14:textId="77777777" w:rsidTr="00B36EDB">
        <w:trPr>
          <w:trHeight w:val="77"/>
        </w:trPr>
        <w:tc>
          <w:tcPr>
            <w:tcW w:w="1628" w:type="pct"/>
            <w:shd w:val="clear" w:color="auto" w:fill="auto"/>
          </w:tcPr>
          <w:p w14:paraId="18ADB412" w14:textId="77777777" w:rsidR="00213061" w:rsidRPr="00B95D7A" w:rsidRDefault="00213061" w:rsidP="00B36EDB">
            <w:pPr>
              <w:pStyle w:val="ASFKTablenorm"/>
              <w:ind w:left="57" w:right="57"/>
            </w:pPr>
            <w:r w:rsidRPr="00B95D7A">
              <w:t>Дата подписания</w:t>
            </w:r>
          </w:p>
        </w:tc>
        <w:tc>
          <w:tcPr>
            <w:tcW w:w="3372" w:type="pct"/>
            <w:shd w:val="clear" w:color="auto" w:fill="auto"/>
          </w:tcPr>
          <w:p w14:paraId="5AE1DA33" w14:textId="77777777" w:rsidR="00213061" w:rsidRPr="003A239A" w:rsidRDefault="00213061" w:rsidP="00B36EDB">
            <w:pPr>
              <w:pStyle w:val="ASFKTablenorm"/>
              <w:ind w:left="57" w:right="57"/>
            </w:pPr>
            <w:r w:rsidRPr="00B95D7A">
              <w:t>Дата утвержде</w:t>
            </w:r>
            <w:r w:rsidRPr="003A239A">
              <w:t>ния (подписания) акта клиентом.</w:t>
            </w:r>
          </w:p>
          <w:p w14:paraId="257CB131" w14:textId="77777777" w:rsidR="00213061" w:rsidRPr="003A239A" w:rsidRDefault="00213061" w:rsidP="00B36EDB">
            <w:pPr>
              <w:pStyle w:val="ASFKTablenorm"/>
              <w:ind w:left="57" w:right="57"/>
            </w:pPr>
            <w:r w:rsidRPr="00B95D7A">
              <w:t>З</w:t>
            </w:r>
            <w:r w:rsidRPr="003A239A">
              <w:t>аполняется вручную или выбором из календаря.</w:t>
            </w:r>
          </w:p>
        </w:tc>
      </w:tr>
      <w:tr w:rsidR="00213061" w:rsidRPr="00B95D7A" w14:paraId="7D9C03DE" w14:textId="77777777" w:rsidTr="00B36EDB">
        <w:trPr>
          <w:trHeight w:val="77"/>
        </w:trPr>
        <w:tc>
          <w:tcPr>
            <w:tcW w:w="1628" w:type="pct"/>
            <w:shd w:val="clear" w:color="auto" w:fill="auto"/>
          </w:tcPr>
          <w:p w14:paraId="7C18F979" w14:textId="77777777" w:rsidR="00213061" w:rsidRPr="003A239A" w:rsidRDefault="00213061" w:rsidP="00B36EDB">
            <w:pPr>
              <w:pStyle w:val="ASFKTablenorm"/>
              <w:ind w:left="57" w:right="57"/>
            </w:pPr>
            <w:r w:rsidRPr="00B95D7A">
              <w:t>Дата регистрации в органе ФК о</w:t>
            </w:r>
            <w:r w:rsidRPr="003A239A">
              <w:t>тправителя</w:t>
            </w:r>
          </w:p>
        </w:tc>
        <w:tc>
          <w:tcPr>
            <w:tcW w:w="3372" w:type="pct"/>
            <w:shd w:val="clear" w:color="auto" w:fill="auto"/>
          </w:tcPr>
          <w:p w14:paraId="65278FAA" w14:textId="77777777" w:rsidR="00213061" w:rsidRPr="003A239A" w:rsidRDefault="00213061" w:rsidP="00B36EDB">
            <w:pPr>
              <w:pStyle w:val="ASFKTablenorm"/>
              <w:ind w:left="57" w:right="57"/>
            </w:pPr>
            <w:r w:rsidRPr="00B95D7A">
              <w:t>Дата регистрации в органе ФК отправителя.</w:t>
            </w:r>
          </w:p>
          <w:p w14:paraId="39BF5E93" w14:textId="77777777" w:rsidR="00213061" w:rsidRPr="003A239A" w:rsidRDefault="00213061" w:rsidP="00B36EDB">
            <w:pPr>
              <w:pStyle w:val="ASFKTablenorm"/>
              <w:ind w:left="57" w:right="57"/>
            </w:pPr>
            <w:r w:rsidRPr="00711AA3">
              <w:t>Опр</w:t>
            </w:r>
            <w:r w:rsidRPr="003A239A">
              <w:t>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213061" w:rsidRPr="00B95D7A" w14:paraId="0E60B89B" w14:textId="77777777" w:rsidTr="00B36EDB">
        <w:trPr>
          <w:trHeight w:val="77"/>
        </w:trPr>
        <w:tc>
          <w:tcPr>
            <w:tcW w:w="1628" w:type="pct"/>
            <w:shd w:val="clear" w:color="auto" w:fill="auto"/>
          </w:tcPr>
          <w:p w14:paraId="654D4D03" w14:textId="77777777" w:rsidR="00213061" w:rsidRPr="003A239A" w:rsidRDefault="00213061" w:rsidP="00B36EDB">
            <w:pPr>
              <w:pStyle w:val="ASFKTablenorm"/>
              <w:ind w:left="57" w:right="57"/>
            </w:pPr>
            <w:r w:rsidRPr="00B95D7A">
              <w:t>Дата регистрации в органе ФК п</w:t>
            </w:r>
            <w:r w:rsidRPr="003A239A">
              <w:t>олучателя</w:t>
            </w:r>
          </w:p>
        </w:tc>
        <w:tc>
          <w:tcPr>
            <w:tcW w:w="3372" w:type="pct"/>
            <w:shd w:val="clear" w:color="auto" w:fill="auto"/>
          </w:tcPr>
          <w:p w14:paraId="6190658C" w14:textId="77777777" w:rsidR="00213061" w:rsidRPr="003A239A" w:rsidRDefault="00213061" w:rsidP="00B36EDB">
            <w:pPr>
              <w:pStyle w:val="ASFKTablenorm"/>
              <w:ind w:left="57" w:right="57"/>
            </w:pPr>
            <w:r w:rsidRPr="00B95D7A">
              <w:t>Дата регистрации в органе ФК получателя.</w:t>
            </w:r>
          </w:p>
          <w:p w14:paraId="7B94968E" w14:textId="77777777" w:rsidR="00213061" w:rsidRPr="003A239A" w:rsidRDefault="00213061" w:rsidP="00B36EDB">
            <w:pPr>
              <w:pStyle w:val="ASFKTablenorm"/>
              <w:ind w:left="57" w:right="57"/>
            </w:pPr>
            <w:r w:rsidRPr="00711AA3">
              <w:t>Определяется при подтверждении ввода документа. Заполн</w:t>
            </w:r>
            <w:r w:rsidRPr="003A239A">
              <w:t>яется автоматически при обработке документа или присылается из OEBS. Закрыто для редактирования.</w:t>
            </w:r>
          </w:p>
        </w:tc>
      </w:tr>
    </w:tbl>
    <w:p w14:paraId="2F96BEE4" w14:textId="77777777" w:rsidR="005F2EA3" w:rsidRPr="005F2EA3" w:rsidRDefault="005F2EA3" w:rsidP="005F2EA3">
      <w:pPr>
        <w:pStyle w:val="32"/>
      </w:pPr>
      <w:bookmarkStart w:id="2178" w:name="_Ref497209944"/>
      <w:bookmarkStart w:id="2179" w:name="_Toc497211521"/>
      <w:bookmarkStart w:id="2180" w:name="_Ref497224285"/>
      <w:bookmarkStart w:id="2181" w:name="_Toc126839968"/>
      <w:bookmarkEnd w:id="2166"/>
      <w:bookmarkEnd w:id="2167"/>
      <w:r w:rsidRPr="00AB7803">
        <w:t>Акт приемки-передачи кассовых выплат</w:t>
      </w:r>
      <w:bookmarkEnd w:id="2178"/>
      <w:bookmarkEnd w:id="2179"/>
      <w:r w:rsidRPr="005F2EA3">
        <w:t>, поступлений и обязательств при реорганизации участников бюджетного процесса</w:t>
      </w:r>
      <w:bookmarkEnd w:id="2180"/>
      <w:bookmarkEnd w:id="2181"/>
    </w:p>
    <w:p w14:paraId="45260D97" w14:textId="77777777" w:rsidR="005F2EA3" w:rsidRPr="005F2EA3" w:rsidRDefault="005F2EA3" w:rsidP="005F2EA3">
      <w:pPr>
        <w:pStyle w:val="ASFKNormal"/>
      </w:pPr>
      <w:r w:rsidRPr="00895429">
        <w:t xml:space="preserve">Акт (ф. 0531728) предоставляется по л/с </w:t>
      </w:r>
      <w:r w:rsidRPr="00265509">
        <w:rPr>
          <w:rStyle w:val="ASFKReporterror"/>
        </w:rPr>
        <w:t>с</w:t>
      </w:r>
      <w:r w:rsidRPr="00895429">
        <w:t xml:space="preserve"> кодом 03, 05, 08, 10, 14 для полной или ч</w:t>
      </w:r>
      <w:r w:rsidRPr="005F2EA3">
        <w:t>астичной передачи показателей в передающий и принимающий ТОФК, подписанный принимающим и передающим УБП. Передающий УБП формируют Акт (ф. 0531728) в ППО СУФД АСФК или на бумажном носителе.</w:t>
      </w:r>
    </w:p>
    <w:p w14:paraId="5FE42EBF" w14:textId="77777777" w:rsidR="005F2EA3" w:rsidRDefault="005F2EA3" w:rsidP="005F2EA3">
      <w:pPr>
        <w:pStyle w:val="ASFKNormal"/>
      </w:pPr>
      <w:r w:rsidRPr="00AB7803">
        <w:t xml:space="preserve">Для работы с документами </w:t>
      </w:r>
      <w:r>
        <w:t>«</w:t>
      </w:r>
      <w:r w:rsidRPr="00AB7803">
        <w:t>Акт приемки-передачи кассовых выплат и поступлений при реорганизации</w:t>
      </w:r>
      <w:r>
        <w:t xml:space="preserve"> участников бюджетного процесса (входящий)»</w:t>
      </w:r>
      <w:r w:rsidRPr="00AB7803">
        <w:t xml:space="preserve"> следует перейти в пункт меню </w:t>
      </w:r>
      <w:r>
        <w:t>«</w:t>
      </w:r>
      <w:r w:rsidRPr="00AB7803">
        <w:t>Документы – Реорганизация – Акт приемки-передачи кассовых выплат и поступлений при реорганизации</w:t>
      </w:r>
      <w:r>
        <w:t xml:space="preserve"> участников бюджетного процесса (входящий)»</w:t>
      </w:r>
      <w:r w:rsidRPr="00AB7803">
        <w:t xml:space="preserve">. </w:t>
      </w:r>
    </w:p>
    <w:p w14:paraId="4FE24DDF" w14:textId="77777777" w:rsidR="005F2EA3" w:rsidRDefault="005F2EA3" w:rsidP="005F2EA3">
      <w:pPr>
        <w:pStyle w:val="ASFKNormal"/>
      </w:pPr>
      <w:r w:rsidRPr="00AB7803">
        <w:t xml:space="preserve">Для работы с документами </w:t>
      </w:r>
      <w:r>
        <w:t>«</w:t>
      </w:r>
      <w:r w:rsidRPr="00AB7803">
        <w:t>Акт приемки-передачи кассовых выплат и поступлений при реорганизации</w:t>
      </w:r>
      <w:r>
        <w:t xml:space="preserve"> участников бюджетного процесса (исходящий)»</w:t>
      </w:r>
      <w:r w:rsidRPr="00AB7803">
        <w:t xml:space="preserve"> следует перейти в пункт м</w:t>
      </w:r>
      <w:r w:rsidRPr="005F2EA3">
        <w:t>е</w:t>
      </w:r>
      <w:r w:rsidRPr="00AB7803">
        <w:t xml:space="preserve">ню </w:t>
      </w:r>
      <w:r>
        <w:lastRenderedPageBreak/>
        <w:t>«</w:t>
      </w:r>
      <w:r w:rsidRPr="00AB7803">
        <w:t>Документы – Реорганизация – Акт приемки-передачи кассовых выплат и поступлений при р</w:t>
      </w:r>
      <w:r w:rsidRPr="005F2EA3">
        <w:t>е</w:t>
      </w:r>
      <w:r w:rsidRPr="00AB7803">
        <w:t>организации</w:t>
      </w:r>
      <w:r>
        <w:t xml:space="preserve"> участников бюджетного процесса (исходящий)»</w:t>
      </w:r>
      <w:r w:rsidRPr="00AB7803">
        <w:t>.</w:t>
      </w:r>
    </w:p>
    <w:p w14:paraId="37D240D9" w14:textId="64844421" w:rsidR="005F2EA3" w:rsidRDefault="005F2EA3" w:rsidP="005F2EA3">
      <w:pPr>
        <w:pStyle w:val="ASFKNormal"/>
      </w:pPr>
      <w:r w:rsidRPr="00AB7803">
        <w:t>Откроется ЭФ списка документов, представленная на р</w:t>
      </w:r>
      <w:r w:rsidRPr="005F2EA3">
        <w:t>и</w:t>
      </w:r>
      <w:r w:rsidRPr="00AB7803">
        <w:t>сунке </w:t>
      </w:r>
      <w:r>
        <w:fldChar w:fldCharType="begin"/>
      </w:r>
      <w:r>
        <w:instrText xml:space="preserve"> REF _Ref497210328 \h </w:instrText>
      </w:r>
      <w:r>
        <w:fldChar w:fldCharType="separate"/>
      </w:r>
      <w:r w:rsidR="00980F1C">
        <w:rPr>
          <w:noProof/>
        </w:rPr>
        <w:t>361</w:t>
      </w:r>
      <w:r>
        <w:fldChar w:fldCharType="end"/>
      </w:r>
      <w:r w:rsidRPr="00AB7803">
        <w:t>.</w:t>
      </w:r>
    </w:p>
    <w:p w14:paraId="180EA0B2" w14:textId="77777777" w:rsidR="005F2EA3" w:rsidRPr="002078BB" w:rsidRDefault="005F2EA3" w:rsidP="005F2EA3">
      <w:pPr>
        <w:pStyle w:val="ASFKNote"/>
      </w:pPr>
      <w:r w:rsidRPr="002078BB">
        <w:rPr>
          <w:rStyle w:val="ASFKSymBold"/>
        </w:rPr>
        <w:t>Внимание!</w:t>
      </w:r>
      <w:r w:rsidRPr="002078BB">
        <w:tab/>
      </w:r>
      <w:r>
        <w:t>На БС = 000 и 001: доступны для заполнения/редактирования все реквизиты документа (передающей и принимающей стороны) и реквизиты «Подписи» (передающей стороны и принимающей стороны). Обязательны для заполн</w:t>
      </w:r>
      <w:r w:rsidRPr="005F2EA3">
        <w:t>е</w:t>
      </w:r>
      <w:r>
        <w:t>ния реквизиты «Подписи» передающей стороны. На БС = 113: доступны для редактирования только реквизиты документа принимающей стороны и ре</w:t>
      </w:r>
      <w:r w:rsidRPr="005F2EA3">
        <w:t>к</w:t>
      </w:r>
      <w:r>
        <w:t>визиты «Подписи» принимающей стороны.</w:t>
      </w:r>
      <w:r w:rsidR="000469E1">
        <w:t xml:space="preserve"> </w:t>
      </w:r>
      <w:r>
        <w:t>Обязательны для заполнения реквизиты «Подписи» принимающей стороны</w:t>
      </w:r>
      <w:r w:rsidRPr="002078BB">
        <w:t>.</w:t>
      </w:r>
    </w:p>
    <w:p w14:paraId="04379AAB" w14:textId="77777777" w:rsidR="005F2EA3" w:rsidRPr="00AB7803" w:rsidRDefault="00CF4371" w:rsidP="005F2EA3">
      <w:pPr>
        <w:pStyle w:val="ASFKFigure"/>
      </w:pPr>
      <w:r>
        <w:rPr>
          <w:noProof/>
        </w:rPr>
        <w:drawing>
          <wp:inline distT="0" distB="0" distL="0" distR="0" wp14:anchorId="0A3E03EF" wp14:editId="0829AA8D">
            <wp:extent cx="6124575" cy="3933825"/>
            <wp:effectExtent l="0" t="0" r="9525" b="9525"/>
            <wp:docPr id="466" name="Рисунок 46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0"/>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643548F7" w14:textId="16AEDB9C" w:rsidR="005F2EA3" w:rsidRPr="005F2EA3" w:rsidRDefault="00034287" w:rsidP="005F2EA3">
      <w:pPr>
        <w:pStyle w:val="ASFKFigName"/>
      </w:pPr>
      <w:r>
        <w:rPr>
          <w:noProof/>
        </w:rPr>
        <w:fldChar w:fldCharType="begin"/>
      </w:r>
      <w:r>
        <w:rPr>
          <w:noProof/>
        </w:rPr>
        <w:instrText xml:space="preserve"> SEQ Рисунок \* ARABIC </w:instrText>
      </w:r>
      <w:r>
        <w:rPr>
          <w:noProof/>
        </w:rPr>
        <w:fldChar w:fldCharType="separate"/>
      </w:r>
      <w:bookmarkStart w:id="2182" w:name="_Ref497210328"/>
      <w:bookmarkStart w:id="2183" w:name="_Toc126840725"/>
      <w:r w:rsidR="00980F1C">
        <w:rPr>
          <w:noProof/>
        </w:rPr>
        <w:t>361</w:t>
      </w:r>
      <w:bookmarkEnd w:id="2182"/>
      <w:r>
        <w:rPr>
          <w:noProof/>
        </w:rPr>
        <w:fldChar w:fldCharType="end"/>
      </w:r>
      <w:r w:rsidR="005F2EA3" w:rsidRPr="00AB7803">
        <w:t xml:space="preserve">. ЭФ списка документов </w:t>
      </w:r>
      <w:r w:rsidR="005F2EA3">
        <w:t>«</w:t>
      </w:r>
      <w:r w:rsidR="005F2EA3" w:rsidRPr="00AB7803">
        <w:t>Акт п</w:t>
      </w:r>
      <w:r w:rsidR="005F2EA3">
        <w:t>риемки-передачи кассовых выплат</w:t>
      </w:r>
      <w:r w:rsidR="005F2EA3" w:rsidRPr="005F2EA3">
        <w:t xml:space="preserve">, </w:t>
      </w:r>
      <w:r w:rsidR="005F2EA3" w:rsidRPr="00AB7803">
        <w:t>поступлений</w:t>
      </w:r>
      <w:r w:rsidR="005F2EA3" w:rsidRPr="005F2EA3">
        <w:t xml:space="preserve"> и обязательств</w:t>
      </w:r>
      <w:r w:rsidR="005F2EA3" w:rsidRPr="00AB7803">
        <w:t xml:space="preserve"> при реорганизации</w:t>
      </w:r>
      <w:r w:rsidR="005F2EA3" w:rsidRPr="005F2EA3">
        <w:t xml:space="preserve"> участников бюджетного процесса</w:t>
      </w:r>
      <w:r w:rsidR="005F2EA3">
        <w:t>»</w:t>
      </w:r>
      <w:bookmarkEnd w:id="2183"/>
    </w:p>
    <w:p w14:paraId="6B3D2A6F" w14:textId="77777777" w:rsidR="005F2EA3" w:rsidRPr="00AB7803" w:rsidRDefault="005F2EA3" w:rsidP="005F2EA3">
      <w:pPr>
        <w:pStyle w:val="41"/>
      </w:pPr>
      <w:r w:rsidRPr="00AB7803">
        <w:t>Доступные операции</w:t>
      </w:r>
    </w:p>
    <w:p w14:paraId="2491C416" w14:textId="77777777" w:rsidR="005F2EA3" w:rsidRPr="00AB7803" w:rsidRDefault="005F2EA3" w:rsidP="005F2EA3">
      <w:pPr>
        <w:pStyle w:val="ASFKNormal"/>
      </w:pPr>
      <w:r w:rsidRPr="00AB7803">
        <w:t xml:space="preserve">На АРМ </w:t>
      </w:r>
      <w:r>
        <w:t>Офлайн (НУБП, ОРФК, ОФК, ПБС)</w:t>
      </w:r>
      <w:r w:rsidRPr="00AB7803">
        <w:t xml:space="preserve"> доступны следующие операции над документом:</w:t>
      </w:r>
    </w:p>
    <w:p w14:paraId="071C38DE" w14:textId="77777777" w:rsidR="005F2EA3" w:rsidRPr="00AB7803" w:rsidRDefault="005F2EA3" w:rsidP="005F2EA3">
      <w:pPr>
        <w:pStyle w:val="ASFKListmark1"/>
      </w:pPr>
      <w:r w:rsidRPr="00AB7803">
        <w:t>Для входящих документов:</w:t>
      </w:r>
    </w:p>
    <w:p w14:paraId="60BE4AF4" w14:textId="77777777" w:rsidR="005F2EA3" w:rsidRDefault="005F2EA3" w:rsidP="005F2EA3">
      <w:pPr>
        <w:pStyle w:val="ASFKListmark2"/>
      </w:pPr>
      <w:r w:rsidRPr="00AB7803">
        <w:t>просмотр;</w:t>
      </w:r>
    </w:p>
    <w:p w14:paraId="7F4E5637" w14:textId="77777777" w:rsidR="005F2EA3" w:rsidRDefault="005F2EA3" w:rsidP="005F2EA3">
      <w:pPr>
        <w:pStyle w:val="ASFKListmark2"/>
      </w:pPr>
      <w:r>
        <w:t>печать;</w:t>
      </w:r>
    </w:p>
    <w:p w14:paraId="7B4E8B8A" w14:textId="77777777" w:rsidR="005F2EA3" w:rsidRPr="00AB7803" w:rsidRDefault="005F2EA3" w:rsidP="005F2EA3">
      <w:pPr>
        <w:pStyle w:val="ASFKListmark2"/>
      </w:pPr>
      <w:r>
        <w:t>редактирование;</w:t>
      </w:r>
    </w:p>
    <w:p w14:paraId="0F4C2E3D" w14:textId="77777777" w:rsidR="005F2EA3" w:rsidRDefault="005F2EA3" w:rsidP="005F2EA3">
      <w:pPr>
        <w:pStyle w:val="ASFKListmark2"/>
      </w:pPr>
      <w:r w:rsidRPr="00AB7803">
        <w:t>п</w:t>
      </w:r>
      <w:r>
        <w:t>роверка</w:t>
      </w:r>
      <w:r w:rsidRPr="00AB7803">
        <w:t xml:space="preserve"> </w:t>
      </w:r>
      <w:r>
        <w:t>ЭП</w:t>
      </w:r>
      <w:r w:rsidRPr="00AB7803">
        <w:t>;</w:t>
      </w:r>
    </w:p>
    <w:p w14:paraId="78968C6F" w14:textId="77777777" w:rsidR="005F2EA3" w:rsidRPr="00AB7803" w:rsidRDefault="005F2EA3" w:rsidP="005F2EA3">
      <w:pPr>
        <w:pStyle w:val="ASFKListmark2"/>
      </w:pPr>
      <w:r>
        <w:t>формирование/удаление ЭП;</w:t>
      </w:r>
    </w:p>
    <w:p w14:paraId="429679F5" w14:textId="77777777" w:rsidR="005F2EA3" w:rsidRPr="00AB7803" w:rsidRDefault="005F2EA3" w:rsidP="005F2EA3">
      <w:pPr>
        <w:pStyle w:val="ASFKListmark2"/>
      </w:pPr>
      <w:r>
        <w:t>приём из ППО «(</w:t>
      </w:r>
      <w:r w:rsidRPr="005F2EA3">
        <w:t>OEBS</w:t>
      </w:r>
      <w:r>
        <w:t>)».</w:t>
      </w:r>
    </w:p>
    <w:p w14:paraId="21D17AC1" w14:textId="77777777" w:rsidR="005F2EA3" w:rsidRPr="00AB7803" w:rsidRDefault="005F2EA3" w:rsidP="005F2EA3">
      <w:pPr>
        <w:pStyle w:val="ASFKListmark1"/>
      </w:pPr>
      <w:r w:rsidRPr="00AB7803">
        <w:t>Для исходящих документов:</w:t>
      </w:r>
    </w:p>
    <w:p w14:paraId="7C5F1447" w14:textId="77777777" w:rsidR="005F2EA3" w:rsidRDefault="005F2EA3" w:rsidP="005F2EA3">
      <w:pPr>
        <w:pStyle w:val="ASFKListmark2"/>
      </w:pPr>
      <w:r>
        <w:t xml:space="preserve">ручной </w:t>
      </w:r>
      <w:r w:rsidRPr="00AB7803">
        <w:t>ввод;</w:t>
      </w:r>
    </w:p>
    <w:p w14:paraId="6699E3A6" w14:textId="77777777" w:rsidR="00DE4A74" w:rsidRPr="00AB7803" w:rsidRDefault="00DE4A74" w:rsidP="005F2EA3">
      <w:pPr>
        <w:pStyle w:val="ASFKListmark2"/>
      </w:pPr>
      <w:r>
        <w:t>создание на основе родительского документа;</w:t>
      </w:r>
    </w:p>
    <w:p w14:paraId="38BF3AE3" w14:textId="77777777" w:rsidR="005F2EA3" w:rsidRDefault="005F2EA3" w:rsidP="005F2EA3">
      <w:pPr>
        <w:pStyle w:val="ASFKListmark2"/>
      </w:pPr>
      <w:r w:rsidRPr="00AB7803">
        <w:lastRenderedPageBreak/>
        <w:t>просмотр и редактирование;</w:t>
      </w:r>
    </w:p>
    <w:p w14:paraId="1B42D94E" w14:textId="77777777" w:rsidR="005F2EA3" w:rsidRPr="00AB7803" w:rsidRDefault="005F2EA3" w:rsidP="005F2EA3">
      <w:pPr>
        <w:pStyle w:val="ASFKListmark2"/>
      </w:pPr>
      <w:r>
        <w:t>копирование;</w:t>
      </w:r>
    </w:p>
    <w:p w14:paraId="6E9739B5" w14:textId="77777777" w:rsidR="005F2EA3" w:rsidRPr="00AB7803" w:rsidRDefault="005F2EA3" w:rsidP="005F2EA3">
      <w:pPr>
        <w:pStyle w:val="ASFKListmark2"/>
      </w:pPr>
      <w:r w:rsidRPr="00AB7803">
        <w:t>удаление;</w:t>
      </w:r>
    </w:p>
    <w:p w14:paraId="3A8DD3AF" w14:textId="77777777" w:rsidR="005F2EA3" w:rsidRDefault="005F2EA3" w:rsidP="005F2EA3">
      <w:pPr>
        <w:pStyle w:val="ASFKListmark2"/>
      </w:pPr>
      <w:r w:rsidRPr="00AB7803">
        <w:t>печать;</w:t>
      </w:r>
    </w:p>
    <w:p w14:paraId="6DFEAF06" w14:textId="77777777" w:rsidR="005F2EA3" w:rsidRDefault="005F2EA3" w:rsidP="005F2EA3">
      <w:pPr>
        <w:pStyle w:val="ASFKListmark2"/>
      </w:pPr>
      <w:r>
        <w:t>проверка ЭП;</w:t>
      </w:r>
    </w:p>
    <w:p w14:paraId="5E8D59D6" w14:textId="77777777" w:rsidR="005F2EA3" w:rsidRDefault="005F2EA3" w:rsidP="005F2EA3">
      <w:pPr>
        <w:pStyle w:val="ASFKListmark2"/>
      </w:pPr>
      <w:r>
        <w:t>формирование/удаление ЭП.</w:t>
      </w:r>
    </w:p>
    <w:p w14:paraId="6FBC4CDE" w14:textId="77777777" w:rsidR="00DE4A74" w:rsidRDefault="00DE4A74" w:rsidP="00DE4A74">
      <w:pPr>
        <w:pStyle w:val="ASFKNormal"/>
      </w:pPr>
      <w:r w:rsidRPr="00634080">
        <w:t xml:space="preserve">Для создания документа на основе родительского документа необходимо в ЭФ документа нажать на кнопку </w:t>
      </w:r>
      <w:r w:rsidR="00CF4371">
        <w:rPr>
          <w:noProof/>
        </w:rPr>
        <w:drawing>
          <wp:inline distT="0" distB="0" distL="0" distR="0" wp14:anchorId="4180A054" wp14:editId="7E938214">
            <wp:extent cx="276225" cy="276225"/>
            <wp:effectExtent l="0" t="0" r="9525" b="9525"/>
            <wp:docPr id="467" name="Рисунок 467"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34080">
        <w:t xml:space="preserve"> (Выбрать родительский документ), выбрать тип родительского документа </w:t>
      </w:r>
      <w:r>
        <w:t>(</w:t>
      </w:r>
      <w:r w:rsidRPr="00634080">
        <w:t>«</w:t>
      </w:r>
      <w:r w:rsidRPr="00AB7803">
        <w:t>Акт приемки-передачи кассовых выплат</w:t>
      </w:r>
      <w:r>
        <w:t>,</w:t>
      </w:r>
      <w:r w:rsidRPr="00AB7803">
        <w:t xml:space="preserve"> поступлений </w:t>
      </w:r>
      <w:r>
        <w:t xml:space="preserve">и обязательств </w:t>
      </w:r>
      <w:r w:rsidRPr="00AB7803">
        <w:t>при реорганизации</w:t>
      </w:r>
      <w:r>
        <w:t xml:space="preserve"> участников бюджетного процесса</w:t>
      </w:r>
      <w:r w:rsidRPr="00634080">
        <w:t>»), а затем сам родительский документ. Все необходимые поля заполнятся автоматически</w:t>
      </w:r>
      <w:r>
        <w:t>.</w:t>
      </w:r>
    </w:p>
    <w:p w14:paraId="25DDD098" w14:textId="77777777" w:rsidR="005F2EA3" w:rsidRPr="00AB7803" w:rsidRDefault="005F2EA3" w:rsidP="005F2EA3">
      <w:pPr>
        <w:pStyle w:val="41"/>
      </w:pPr>
      <w:r w:rsidRPr="00AB7803">
        <w:t>Экранная форма документа</w:t>
      </w:r>
    </w:p>
    <w:p w14:paraId="49981915" w14:textId="55DB7653" w:rsidR="005F2EA3" w:rsidRPr="00AB7803" w:rsidRDefault="005F2EA3" w:rsidP="005F2EA3">
      <w:pPr>
        <w:pStyle w:val="ASFKNormal"/>
      </w:pPr>
      <w:r w:rsidRPr="00AB7803">
        <w:t>ЭФ</w:t>
      </w:r>
      <w:r>
        <w:t xml:space="preserve"> документа</w:t>
      </w:r>
      <w:r w:rsidRPr="00AB7803">
        <w:t xml:space="preserve"> </w:t>
      </w:r>
      <w:r>
        <w:t>«</w:t>
      </w:r>
      <w:r w:rsidRPr="00AB7803">
        <w:t>Акт приемки-передачи кассовых выплат</w:t>
      </w:r>
      <w:r>
        <w:t>,</w:t>
      </w:r>
      <w:r w:rsidRPr="00AB7803">
        <w:t xml:space="preserve"> поступлений </w:t>
      </w:r>
      <w:r>
        <w:t xml:space="preserve">и обязательств </w:t>
      </w:r>
      <w:r w:rsidRPr="00AB7803">
        <w:t>при реорганизации</w:t>
      </w:r>
      <w:r>
        <w:t xml:space="preserve"> участников бюджетного процесса»</w:t>
      </w:r>
      <w:r w:rsidRPr="00AB7803">
        <w:t xml:space="preserve"> представлена на рисунках </w:t>
      </w:r>
      <w:r>
        <w:fldChar w:fldCharType="begin"/>
      </w:r>
      <w:r>
        <w:instrText xml:space="preserve"> REF _Ref497210328 \h </w:instrText>
      </w:r>
      <w:r>
        <w:fldChar w:fldCharType="separate"/>
      </w:r>
      <w:r w:rsidR="00980F1C">
        <w:rPr>
          <w:noProof/>
        </w:rPr>
        <w:t>361</w:t>
      </w:r>
      <w:r>
        <w:fldChar w:fldCharType="end"/>
      </w:r>
      <w:r w:rsidRPr="00AB7803">
        <w:t xml:space="preserve"> и </w:t>
      </w:r>
      <w:r>
        <w:fldChar w:fldCharType="begin"/>
      </w:r>
      <w:r>
        <w:instrText xml:space="preserve"> REF _Ref497210659 \h </w:instrText>
      </w:r>
      <w:r>
        <w:fldChar w:fldCharType="separate"/>
      </w:r>
      <w:r w:rsidR="00980F1C">
        <w:rPr>
          <w:noProof/>
        </w:rPr>
        <w:t>362</w:t>
      </w:r>
      <w:r>
        <w:fldChar w:fldCharType="end"/>
      </w:r>
      <w:r w:rsidRPr="00AB7803">
        <w:t>. Фо</w:t>
      </w:r>
      <w:r w:rsidRPr="005F2EA3">
        <w:t>р</w:t>
      </w:r>
      <w:r w:rsidRPr="00AB7803">
        <w:t>ма содержит следующие закладки:</w:t>
      </w:r>
    </w:p>
    <w:p w14:paraId="6B070781" w14:textId="77777777" w:rsidR="005F2EA3" w:rsidRPr="00AB7803" w:rsidRDefault="005F2EA3" w:rsidP="005F2EA3">
      <w:pPr>
        <w:pStyle w:val="ASFKListmark1"/>
      </w:pPr>
      <w:r>
        <w:t>«</w:t>
      </w:r>
      <w:r w:rsidRPr="00AB7803">
        <w:t>Документ</w:t>
      </w:r>
      <w:r>
        <w:t>»</w:t>
      </w:r>
      <w:r w:rsidRPr="00AB7803">
        <w:t>:</w:t>
      </w:r>
    </w:p>
    <w:p w14:paraId="07B7C7A5" w14:textId="77777777" w:rsidR="005F2EA3" w:rsidRPr="00AB7803" w:rsidRDefault="005F2EA3" w:rsidP="005F2EA3">
      <w:pPr>
        <w:pStyle w:val="ASFKListmark2"/>
      </w:pPr>
      <w:r>
        <w:t>«Раздел 1»</w:t>
      </w:r>
      <w:r w:rsidRPr="00AB7803">
        <w:t>;</w:t>
      </w:r>
    </w:p>
    <w:p w14:paraId="3072A816" w14:textId="77777777" w:rsidR="005F2EA3" w:rsidRPr="00AB7803" w:rsidRDefault="005F2EA3" w:rsidP="005F2EA3">
      <w:pPr>
        <w:pStyle w:val="ASFKListmark2"/>
      </w:pPr>
      <w:r>
        <w:t>«</w:t>
      </w:r>
      <w:r w:rsidRPr="00AB7803">
        <w:t>Раздел</w:t>
      </w:r>
      <w:r>
        <w:t xml:space="preserve"> 2»</w:t>
      </w:r>
      <w:r w:rsidRPr="00AB7803">
        <w:t>;</w:t>
      </w:r>
    </w:p>
    <w:p w14:paraId="39A70EBD" w14:textId="77777777" w:rsidR="005F2EA3" w:rsidRPr="00AB7803" w:rsidRDefault="005F2EA3" w:rsidP="005F2EA3">
      <w:pPr>
        <w:pStyle w:val="ASFKListmark2"/>
      </w:pPr>
      <w:r>
        <w:t>«</w:t>
      </w:r>
      <w:r w:rsidRPr="00AB7803">
        <w:t xml:space="preserve">Раздел </w:t>
      </w:r>
      <w:r>
        <w:t>3.1»</w:t>
      </w:r>
      <w:r w:rsidRPr="00AB7803">
        <w:t>;</w:t>
      </w:r>
    </w:p>
    <w:p w14:paraId="58ED2BB8" w14:textId="77777777" w:rsidR="005F2EA3" w:rsidRPr="00AB7803" w:rsidRDefault="005F2EA3" w:rsidP="005F2EA3">
      <w:pPr>
        <w:pStyle w:val="ASFKListmark2"/>
      </w:pPr>
      <w:r>
        <w:t>«Раздел 3.2»</w:t>
      </w:r>
      <w:r w:rsidRPr="00AB7803">
        <w:t>;</w:t>
      </w:r>
    </w:p>
    <w:p w14:paraId="1DB3217D" w14:textId="77777777" w:rsidR="005F2EA3" w:rsidRDefault="005F2EA3" w:rsidP="005F2EA3">
      <w:pPr>
        <w:pStyle w:val="ASFKListmark2"/>
      </w:pPr>
      <w:r>
        <w:t>«</w:t>
      </w:r>
      <w:r w:rsidRPr="00AB7803">
        <w:t xml:space="preserve">Раздел </w:t>
      </w:r>
      <w:r>
        <w:t>4</w:t>
      </w:r>
      <w:r w:rsidRPr="00AB7803">
        <w:t>.</w:t>
      </w:r>
      <w:r>
        <w:t>1»;</w:t>
      </w:r>
    </w:p>
    <w:p w14:paraId="7C18849C" w14:textId="77777777" w:rsidR="005F2EA3" w:rsidRPr="00AB7803" w:rsidRDefault="005F2EA3" w:rsidP="005F2EA3">
      <w:pPr>
        <w:pStyle w:val="ASFKListmark2"/>
      </w:pPr>
      <w:r>
        <w:t>«</w:t>
      </w:r>
      <w:r w:rsidRPr="00AB7803">
        <w:t xml:space="preserve">Раздел </w:t>
      </w:r>
      <w:r>
        <w:t>4</w:t>
      </w:r>
      <w:r w:rsidRPr="00AB7803">
        <w:t>.</w:t>
      </w:r>
      <w:r>
        <w:t>2»;</w:t>
      </w:r>
    </w:p>
    <w:p w14:paraId="53A44A75" w14:textId="77777777" w:rsidR="005F2EA3" w:rsidRPr="00AB7803" w:rsidRDefault="005F2EA3" w:rsidP="005F2EA3">
      <w:pPr>
        <w:pStyle w:val="ASFKListmark1"/>
      </w:pPr>
      <w:r>
        <w:t>«Подписи»;</w:t>
      </w:r>
    </w:p>
    <w:p w14:paraId="60C95905" w14:textId="77777777" w:rsidR="005F2EA3" w:rsidRPr="00AB7803" w:rsidRDefault="005F2EA3" w:rsidP="005F2EA3">
      <w:pPr>
        <w:pStyle w:val="ASFKListmark1"/>
      </w:pPr>
      <w:r>
        <w:t>«</w:t>
      </w:r>
      <w:r w:rsidRPr="00AB7803">
        <w:t>Системные атрибуты</w:t>
      </w:r>
      <w:r>
        <w:t>»;</w:t>
      </w:r>
    </w:p>
    <w:p w14:paraId="276911F3" w14:textId="77777777" w:rsidR="005F2EA3" w:rsidRDefault="005F2EA3" w:rsidP="005F2EA3">
      <w:pPr>
        <w:pStyle w:val="ASFKListmark1"/>
      </w:pPr>
      <w:r>
        <w:t>«</w:t>
      </w:r>
      <w:r w:rsidRPr="00AB7803">
        <w:t>Протоколы</w:t>
      </w:r>
      <w:r>
        <w:t>»</w:t>
      </w:r>
      <w:r w:rsidRPr="00AB7803">
        <w:t>.</w:t>
      </w:r>
    </w:p>
    <w:p w14:paraId="04E257CB" w14:textId="77777777" w:rsidR="005F2EA3" w:rsidRPr="00AB7803" w:rsidRDefault="00623ED8" w:rsidP="00623ED8">
      <w:pPr>
        <w:pStyle w:val="ASFKFigure"/>
      </w:pPr>
      <w:r w:rsidRPr="005F6A5B">
        <w:rPr>
          <w:noProof/>
        </w:rPr>
        <w:lastRenderedPageBreak/>
        <w:drawing>
          <wp:inline distT="0" distB="0" distL="0" distR="0" wp14:anchorId="7BF22D67" wp14:editId="14C4B73D">
            <wp:extent cx="6067416" cy="5495290"/>
            <wp:effectExtent l="0" t="0" r="0" b="0"/>
            <wp:docPr id="212" name="Рисунок 212" descr="D:\Скриншоты\Раздел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Раздел 1.png"/>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074157" cy="5501395"/>
                    </a:xfrm>
                    <a:prstGeom prst="rect">
                      <a:avLst/>
                    </a:prstGeom>
                    <a:noFill/>
                    <a:ln>
                      <a:noFill/>
                    </a:ln>
                  </pic:spPr>
                </pic:pic>
              </a:graphicData>
            </a:graphic>
          </wp:inline>
        </w:drawing>
      </w:r>
    </w:p>
    <w:p w14:paraId="7A4EC947" w14:textId="346A448F" w:rsidR="005F2EA3" w:rsidRPr="00AB7803" w:rsidRDefault="00034287" w:rsidP="005F2EA3">
      <w:pPr>
        <w:pStyle w:val="ASFKFigName"/>
      </w:pPr>
      <w:r>
        <w:rPr>
          <w:noProof/>
        </w:rPr>
        <w:fldChar w:fldCharType="begin"/>
      </w:r>
      <w:r>
        <w:rPr>
          <w:noProof/>
        </w:rPr>
        <w:instrText xml:space="preserve"> SEQ Рисунок \* ARABIC </w:instrText>
      </w:r>
      <w:r>
        <w:rPr>
          <w:noProof/>
        </w:rPr>
        <w:fldChar w:fldCharType="separate"/>
      </w:r>
      <w:bookmarkStart w:id="2184" w:name="_Ref497210659"/>
      <w:bookmarkStart w:id="2185" w:name="_Toc126840726"/>
      <w:r w:rsidR="00980F1C">
        <w:rPr>
          <w:noProof/>
        </w:rPr>
        <w:t>362</w:t>
      </w:r>
      <w:bookmarkEnd w:id="2184"/>
      <w:r>
        <w:rPr>
          <w:noProof/>
        </w:rPr>
        <w:fldChar w:fldCharType="end"/>
      </w:r>
      <w:r w:rsidR="005F2EA3" w:rsidRPr="00AB7803">
        <w:t xml:space="preserve">. ЭФ </w:t>
      </w:r>
      <w:r w:rsidR="005F2EA3">
        <w:t>документа «</w:t>
      </w:r>
      <w:r w:rsidR="005F2EA3" w:rsidRPr="00AB7803">
        <w:t>Акт приемки-передачи кассовых выплат</w:t>
      </w:r>
      <w:r w:rsidR="005F2EA3" w:rsidRPr="005F2EA3">
        <w:t>,</w:t>
      </w:r>
      <w:r w:rsidR="005F2EA3" w:rsidRPr="00AB7803">
        <w:t xml:space="preserve"> поступлений </w:t>
      </w:r>
      <w:r w:rsidR="005F2EA3" w:rsidRPr="005F2EA3">
        <w:t xml:space="preserve">и обязательств </w:t>
      </w:r>
      <w:r w:rsidR="005F2EA3" w:rsidRPr="00AB7803">
        <w:t>при реорганизации</w:t>
      </w:r>
      <w:r w:rsidR="005F2EA3" w:rsidRPr="005F2EA3">
        <w:t xml:space="preserve"> участников бюджетного процесса</w:t>
      </w:r>
      <w:r w:rsidR="005F2EA3">
        <w:t>», закладки</w:t>
      </w:r>
      <w:r w:rsidR="005F2EA3" w:rsidRPr="00AB7803">
        <w:t xml:space="preserve"> </w:t>
      </w:r>
      <w:r w:rsidR="005F2EA3">
        <w:t>«</w:t>
      </w:r>
      <w:r w:rsidR="005F2EA3" w:rsidRPr="00AB7803">
        <w:t>Документ</w:t>
      </w:r>
      <w:r w:rsidR="005F2EA3">
        <w:t>», вкладки</w:t>
      </w:r>
      <w:r w:rsidR="005F2EA3" w:rsidRPr="00AB7803">
        <w:t xml:space="preserve"> </w:t>
      </w:r>
      <w:r w:rsidR="005F2EA3">
        <w:t>«Раздел 1»</w:t>
      </w:r>
      <w:bookmarkEnd w:id="2185"/>
    </w:p>
    <w:p w14:paraId="3B8CB463" w14:textId="12843B15" w:rsidR="005F2EA3" w:rsidRPr="00AB7803" w:rsidRDefault="005F2EA3" w:rsidP="005F2EA3">
      <w:pPr>
        <w:pStyle w:val="ASFKNormal"/>
      </w:pPr>
      <w:r w:rsidRPr="00AB7803">
        <w:t xml:space="preserve">Перечень полей документа </w:t>
      </w:r>
      <w:r>
        <w:t>«</w:t>
      </w:r>
      <w:r w:rsidRPr="00AB7803">
        <w:t>Акт приемки-передачи кассовых выплат</w:t>
      </w:r>
      <w:r>
        <w:t>,</w:t>
      </w:r>
      <w:r w:rsidRPr="00AB7803">
        <w:t xml:space="preserve"> поступлений </w:t>
      </w:r>
      <w:r>
        <w:t xml:space="preserve">и обязательств </w:t>
      </w:r>
      <w:r w:rsidRPr="00AB7803">
        <w:t>при реорганизации</w:t>
      </w:r>
      <w:r>
        <w:t xml:space="preserve"> участников бюджетного процесса», закладки</w:t>
      </w:r>
      <w:r w:rsidRPr="00AB7803">
        <w:t xml:space="preserve"> </w:t>
      </w:r>
      <w:r>
        <w:t>«</w:t>
      </w:r>
      <w:r w:rsidRPr="00AB7803">
        <w:t>Документ</w:t>
      </w:r>
      <w:r>
        <w:t>», вкладки</w:t>
      </w:r>
      <w:r w:rsidRPr="00AB7803">
        <w:t xml:space="preserve"> </w:t>
      </w:r>
      <w:r>
        <w:t>«</w:t>
      </w:r>
      <w:r w:rsidRPr="00AB7803">
        <w:t>Раздел 1</w:t>
      </w:r>
      <w:r>
        <w:t>»</w:t>
      </w:r>
      <w:r w:rsidRPr="00AB7803">
        <w:t xml:space="preserve"> приведен в таблице </w:t>
      </w:r>
      <w:r>
        <w:fldChar w:fldCharType="begin"/>
      </w:r>
      <w:r>
        <w:instrText xml:space="preserve"> REF _Ref497210660 \h </w:instrText>
      </w:r>
      <w:r>
        <w:fldChar w:fldCharType="separate"/>
      </w:r>
      <w:r w:rsidR="00980F1C">
        <w:rPr>
          <w:noProof/>
        </w:rPr>
        <w:t>180</w:t>
      </w:r>
      <w:r>
        <w:fldChar w:fldCharType="end"/>
      </w:r>
      <w:r w:rsidRPr="00AB7803">
        <w:t>.</w:t>
      </w:r>
    </w:p>
    <w:p w14:paraId="1FF0FCBA" w14:textId="1E077352" w:rsidR="005F2EA3" w:rsidRPr="00AB7803" w:rsidRDefault="00DD313F" w:rsidP="005F2EA3">
      <w:pPr>
        <w:pStyle w:val="ASFKNameTable"/>
      </w:pPr>
      <w:r>
        <w:rPr>
          <w:noProof/>
        </w:rPr>
        <w:fldChar w:fldCharType="begin"/>
      </w:r>
      <w:r>
        <w:rPr>
          <w:noProof/>
        </w:rPr>
        <w:instrText xml:space="preserve"> SEQ Таблица \* ARABIC </w:instrText>
      </w:r>
      <w:r>
        <w:rPr>
          <w:noProof/>
        </w:rPr>
        <w:fldChar w:fldCharType="separate"/>
      </w:r>
      <w:bookmarkStart w:id="2186" w:name="_Ref497210660"/>
      <w:bookmarkStart w:id="2187" w:name="_Toc126840210"/>
      <w:r w:rsidR="00980F1C">
        <w:rPr>
          <w:noProof/>
        </w:rPr>
        <w:t>180</w:t>
      </w:r>
      <w:bookmarkEnd w:id="2186"/>
      <w:r>
        <w:rPr>
          <w:noProof/>
        </w:rPr>
        <w:fldChar w:fldCharType="end"/>
      </w:r>
      <w:r w:rsidR="005F2EA3" w:rsidRPr="00AB7803">
        <w:t xml:space="preserve">. Описание полей документа </w:t>
      </w:r>
      <w:r w:rsidR="005F2EA3">
        <w:t>«</w:t>
      </w:r>
      <w:r w:rsidR="005F2EA3" w:rsidRPr="00AB7803">
        <w:t>Акт приемки-передачи кассовых выплат</w:t>
      </w:r>
      <w:r w:rsidR="005F2EA3">
        <w:t>,</w:t>
      </w:r>
      <w:r w:rsidR="005F2EA3" w:rsidRPr="00AB7803">
        <w:t xml:space="preserve"> поступлений</w:t>
      </w:r>
      <w:r w:rsidR="005F2EA3">
        <w:t xml:space="preserve"> и обязательств</w:t>
      </w:r>
      <w:r w:rsidR="005F2EA3" w:rsidRPr="00AB7803">
        <w:t xml:space="preserve"> при реорганизации</w:t>
      </w:r>
      <w:r w:rsidR="005F2EA3">
        <w:t xml:space="preserve"> участников бюджетного процесса», закладки</w:t>
      </w:r>
      <w:r w:rsidR="005F2EA3" w:rsidRPr="00AB7803">
        <w:t xml:space="preserve"> </w:t>
      </w:r>
      <w:r w:rsidR="005F2EA3">
        <w:t>«</w:t>
      </w:r>
      <w:r w:rsidR="005F2EA3" w:rsidRPr="00AB7803">
        <w:t>Документ</w:t>
      </w:r>
      <w:r w:rsidR="005F2EA3">
        <w:t>», вкладки</w:t>
      </w:r>
      <w:r w:rsidR="005F2EA3" w:rsidRPr="00AB7803">
        <w:t xml:space="preserve"> </w:t>
      </w:r>
      <w:r w:rsidR="005F2EA3">
        <w:t>«</w:t>
      </w:r>
      <w:r w:rsidR="005F2EA3" w:rsidRPr="00AB7803">
        <w:t>Раздел 1</w:t>
      </w:r>
      <w:r w:rsidR="005F2EA3">
        <w:t>»</w:t>
      </w:r>
      <w:bookmarkEnd w:id="21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5F2EA3" w:rsidRPr="00834AF4" w14:paraId="5055103F"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B1C3F56" w14:textId="77777777" w:rsidR="005F2EA3" w:rsidRPr="004433F5" w:rsidRDefault="005F2EA3" w:rsidP="003220CE">
            <w:pPr>
              <w:pStyle w:val="ASFKTableHead"/>
            </w:pPr>
            <w:r w:rsidRPr="004433F5">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5B6C94C" w14:textId="77777777" w:rsidR="005F2EA3" w:rsidRPr="004433F5" w:rsidRDefault="005F2EA3" w:rsidP="003220CE">
            <w:pPr>
              <w:pStyle w:val="ASFKTableHead"/>
            </w:pPr>
            <w:r w:rsidRPr="004433F5">
              <w:t>Описание поля</w:t>
            </w:r>
          </w:p>
        </w:tc>
      </w:tr>
      <w:tr w:rsidR="005F2EA3" w:rsidRPr="00834AF4" w14:paraId="3A9DD228" w14:textId="77777777" w:rsidTr="00B36EDB">
        <w:tc>
          <w:tcPr>
            <w:tcW w:w="1137" w:type="pct"/>
            <w:shd w:val="clear" w:color="auto" w:fill="auto"/>
          </w:tcPr>
          <w:p w14:paraId="6A5D1E18" w14:textId="77777777" w:rsidR="005F2EA3" w:rsidRPr="004433F5" w:rsidRDefault="005F2EA3" w:rsidP="00B36EDB">
            <w:pPr>
              <w:pStyle w:val="ASFKTablenorm"/>
              <w:ind w:left="57" w:right="57"/>
            </w:pPr>
            <w:r w:rsidRPr="004433F5">
              <w:t>Дата акта</w:t>
            </w:r>
          </w:p>
        </w:tc>
        <w:tc>
          <w:tcPr>
            <w:tcW w:w="3863" w:type="pct"/>
            <w:shd w:val="clear" w:color="auto" w:fill="auto"/>
          </w:tcPr>
          <w:p w14:paraId="11587D6D" w14:textId="77777777" w:rsidR="005F2EA3" w:rsidRPr="004433F5" w:rsidRDefault="005F2EA3" w:rsidP="00B36EDB">
            <w:pPr>
              <w:pStyle w:val="ASFKTablenorm"/>
              <w:ind w:left="57" w:right="57"/>
            </w:pPr>
            <w:r w:rsidRPr="004433F5">
              <w:t xml:space="preserve">Дата формирования акта. </w:t>
            </w:r>
          </w:p>
          <w:p w14:paraId="0AD077FF" w14:textId="77777777" w:rsidR="005F2EA3" w:rsidRDefault="005F2EA3" w:rsidP="00B36EDB">
            <w:pPr>
              <w:pStyle w:val="ASFKTablenorm"/>
              <w:ind w:left="57" w:right="57"/>
            </w:pPr>
            <w:r>
              <w:t>Значение поля заполняется автоматически = текущей системной дате.</w:t>
            </w:r>
          </w:p>
          <w:p w14:paraId="7A982A5B" w14:textId="77777777" w:rsidR="005F2EA3" w:rsidRPr="004433F5" w:rsidRDefault="005F2EA3" w:rsidP="00B36EDB">
            <w:pPr>
              <w:pStyle w:val="ASFKTablenorm"/>
              <w:ind w:left="57" w:right="57"/>
            </w:pPr>
            <w:r>
              <w:t>Может быть изменено вручную или выбором из системного календаря.</w:t>
            </w:r>
          </w:p>
        </w:tc>
      </w:tr>
      <w:tr w:rsidR="005F2EA3" w:rsidRPr="00834AF4" w14:paraId="71E98B5C" w14:textId="77777777" w:rsidTr="00B36EDB">
        <w:tc>
          <w:tcPr>
            <w:tcW w:w="5000" w:type="pct"/>
            <w:gridSpan w:val="2"/>
            <w:shd w:val="clear" w:color="auto" w:fill="auto"/>
          </w:tcPr>
          <w:p w14:paraId="53940DFD" w14:textId="77777777" w:rsidR="005F2EA3" w:rsidRPr="004433F5" w:rsidRDefault="005F2EA3" w:rsidP="00B36EDB">
            <w:pPr>
              <w:pStyle w:val="ASFKTablenorm"/>
              <w:ind w:left="57" w:right="57"/>
            </w:pPr>
            <w:r w:rsidRPr="004433F5">
              <w:t>Группа полей «</w:t>
            </w:r>
            <w:r w:rsidR="000B700B">
              <w:t>Реквизиты сторон</w:t>
            </w:r>
            <w:r w:rsidRPr="004433F5">
              <w:t>»</w:t>
            </w:r>
          </w:p>
        </w:tc>
      </w:tr>
      <w:tr w:rsidR="005F2EA3" w:rsidRPr="00834AF4" w14:paraId="03EEDE4C" w14:textId="77777777" w:rsidTr="00B36EDB">
        <w:tc>
          <w:tcPr>
            <w:tcW w:w="1137" w:type="pct"/>
            <w:shd w:val="clear" w:color="auto" w:fill="auto"/>
          </w:tcPr>
          <w:p w14:paraId="27942A35" w14:textId="77777777" w:rsidR="005F2EA3" w:rsidRPr="004433F5" w:rsidRDefault="005F2EA3" w:rsidP="00B36EDB">
            <w:pPr>
              <w:pStyle w:val="ASFKTablenorm"/>
              <w:ind w:left="57" w:right="57"/>
            </w:pPr>
            <w:r>
              <w:t>УБП</w:t>
            </w:r>
            <w:r w:rsidRPr="004433F5">
              <w:t xml:space="preserve"> передающий</w:t>
            </w:r>
          </w:p>
        </w:tc>
        <w:tc>
          <w:tcPr>
            <w:tcW w:w="3863" w:type="pct"/>
            <w:shd w:val="clear" w:color="auto" w:fill="auto"/>
          </w:tcPr>
          <w:p w14:paraId="7A23E860" w14:textId="77777777" w:rsidR="005F2EA3" w:rsidRDefault="005F2EA3" w:rsidP="00B36EDB">
            <w:pPr>
              <w:pStyle w:val="ASFKTablenorm"/>
              <w:ind w:left="57" w:right="57"/>
            </w:pPr>
            <w:r w:rsidRPr="004433F5">
              <w:t>Наименование учреждения отправителя</w:t>
            </w:r>
            <w:r>
              <w:t>.</w:t>
            </w:r>
          </w:p>
          <w:p w14:paraId="4E96A2C2" w14:textId="77777777" w:rsidR="005F2EA3" w:rsidRPr="004433F5" w:rsidRDefault="005F2EA3" w:rsidP="00B36EDB">
            <w:pPr>
              <w:pStyle w:val="ASFKTablenorm"/>
              <w:ind w:left="57" w:right="57"/>
            </w:pPr>
            <w:r w:rsidRPr="00D43886">
              <w:lastRenderedPageBreak/>
              <w:t>Поле заполняется вручную или выбирается из справочника «СР» на перед</w:t>
            </w:r>
            <w:r w:rsidRPr="005F2EA3">
              <w:t>а</w:t>
            </w:r>
            <w:r w:rsidRPr="00D43886">
              <w:t>ющей стороне. Доступно для редактирования на передающей стороне.</w:t>
            </w:r>
          </w:p>
        </w:tc>
      </w:tr>
      <w:tr w:rsidR="005F2EA3" w:rsidRPr="00834AF4" w14:paraId="253515F2" w14:textId="77777777" w:rsidTr="00B36EDB">
        <w:tc>
          <w:tcPr>
            <w:tcW w:w="1137" w:type="pct"/>
            <w:shd w:val="clear" w:color="auto" w:fill="auto"/>
          </w:tcPr>
          <w:p w14:paraId="7DD2B9B6" w14:textId="77777777" w:rsidR="005F2EA3" w:rsidRPr="004433F5" w:rsidRDefault="005F2EA3" w:rsidP="00B36EDB">
            <w:pPr>
              <w:pStyle w:val="ASFKTablenorm"/>
              <w:ind w:left="57" w:right="57"/>
            </w:pPr>
            <w:r>
              <w:lastRenderedPageBreak/>
              <w:t>Орган ФК УБП</w:t>
            </w:r>
            <w:r w:rsidRPr="004433F5">
              <w:t xml:space="preserve"> пер</w:t>
            </w:r>
            <w:r w:rsidRPr="005F2EA3">
              <w:t>е</w:t>
            </w:r>
            <w:r w:rsidRPr="004433F5">
              <w:t>дающего</w:t>
            </w:r>
          </w:p>
        </w:tc>
        <w:tc>
          <w:tcPr>
            <w:tcW w:w="3863" w:type="pct"/>
            <w:shd w:val="clear" w:color="auto" w:fill="auto"/>
          </w:tcPr>
          <w:p w14:paraId="182B6C7D" w14:textId="77777777" w:rsidR="005F2EA3" w:rsidRPr="004433F5" w:rsidRDefault="005F2EA3" w:rsidP="00B36EDB">
            <w:pPr>
              <w:pStyle w:val="ASFKTablenorm"/>
              <w:ind w:left="57" w:right="57"/>
            </w:pPr>
            <w:r w:rsidRPr="004433F5">
              <w:t>Наименование органа ФК отправителя.</w:t>
            </w:r>
          </w:p>
          <w:p w14:paraId="54EDA424" w14:textId="77777777" w:rsidR="005F2EA3" w:rsidRDefault="005F2EA3" w:rsidP="00B36EDB">
            <w:pPr>
              <w:pStyle w:val="ASFKTablenorm"/>
              <w:ind w:left="57" w:right="57"/>
            </w:pPr>
            <w:r>
              <w:t>Поле заполняется автоматически из справочника «Органы ФК» при заполн</w:t>
            </w:r>
            <w:r w:rsidRPr="005F2EA3">
              <w:t>е</w:t>
            </w:r>
            <w:r>
              <w:t>нии кода КОФК.</w:t>
            </w:r>
          </w:p>
          <w:p w14:paraId="3BBEE3C7" w14:textId="77777777" w:rsidR="005F2EA3" w:rsidRPr="004433F5" w:rsidRDefault="000B700B" w:rsidP="00B36EDB">
            <w:pPr>
              <w:pStyle w:val="ASFKTablenorm"/>
              <w:ind w:left="57" w:right="57"/>
            </w:pPr>
            <w:r>
              <w:t>Д</w:t>
            </w:r>
            <w:r w:rsidR="005F2EA3">
              <w:t>оступно для ввода и редактирования на передающей стороне.</w:t>
            </w:r>
            <w:r w:rsidR="005F2EA3" w:rsidRPr="004433F5">
              <w:t xml:space="preserve"> </w:t>
            </w:r>
          </w:p>
        </w:tc>
      </w:tr>
      <w:tr w:rsidR="005F2EA3" w:rsidRPr="00834AF4" w14:paraId="7884A5F9" w14:textId="77777777" w:rsidTr="00B36EDB">
        <w:tc>
          <w:tcPr>
            <w:tcW w:w="1137" w:type="pct"/>
            <w:shd w:val="clear" w:color="auto" w:fill="auto"/>
          </w:tcPr>
          <w:p w14:paraId="0097B7CA" w14:textId="77777777" w:rsidR="005F2EA3" w:rsidRPr="004433F5" w:rsidRDefault="005F2EA3" w:rsidP="00B36EDB">
            <w:pPr>
              <w:pStyle w:val="ASFKTablenorm"/>
              <w:ind w:left="57" w:right="57"/>
            </w:pPr>
            <w:r>
              <w:t>Бюджет передающий</w:t>
            </w:r>
          </w:p>
        </w:tc>
        <w:tc>
          <w:tcPr>
            <w:tcW w:w="3863" w:type="pct"/>
            <w:shd w:val="clear" w:color="auto" w:fill="auto"/>
          </w:tcPr>
          <w:p w14:paraId="57726FD0" w14:textId="77777777" w:rsidR="005F2EA3" w:rsidRPr="004433F5" w:rsidRDefault="005F2EA3" w:rsidP="00B36EDB">
            <w:pPr>
              <w:pStyle w:val="ASFKTablenorm"/>
              <w:ind w:left="57" w:right="57"/>
            </w:pPr>
            <w:r w:rsidRPr="004433F5">
              <w:t xml:space="preserve">Наименование бюджета. </w:t>
            </w:r>
          </w:p>
          <w:p w14:paraId="5C385794" w14:textId="77777777" w:rsidR="005F2EA3" w:rsidRPr="004433F5" w:rsidRDefault="005F2EA3" w:rsidP="00B36EDB">
            <w:pPr>
              <w:pStyle w:val="ASFKTablenorm"/>
              <w:ind w:left="57" w:right="57"/>
            </w:pPr>
            <w:r w:rsidRPr="00D43886">
              <w:t>Поле заполняется вручную или выбирается из справочника «Бюджеты» на передающей стороне. Доступно для редактирования на передающей стороне.</w:t>
            </w:r>
          </w:p>
        </w:tc>
      </w:tr>
      <w:tr w:rsidR="000B700B" w:rsidRPr="00834AF4" w14:paraId="2375B1BD" w14:textId="77777777" w:rsidTr="00B36EDB">
        <w:tc>
          <w:tcPr>
            <w:tcW w:w="1137" w:type="pct"/>
            <w:shd w:val="clear" w:color="auto" w:fill="auto"/>
          </w:tcPr>
          <w:p w14:paraId="13E0402A" w14:textId="77777777" w:rsidR="000B700B" w:rsidRPr="004433F5" w:rsidRDefault="000B700B" w:rsidP="00B36EDB">
            <w:pPr>
              <w:pStyle w:val="ASFKTablenorm"/>
              <w:ind w:left="57" w:right="57"/>
            </w:pPr>
            <w:r>
              <w:t>УБП принимающий</w:t>
            </w:r>
          </w:p>
        </w:tc>
        <w:tc>
          <w:tcPr>
            <w:tcW w:w="3863" w:type="pct"/>
            <w:shd w:val="clear" w:color="auto" w:fill="auto"/>
          </w:tcPr>
          <w:p w14:paraId="1D0A44BB" w14:textId="77777777" w:rsidR="000B700B" w:rsidRDefault="000B700B" w:rsidP="00B36EDB">
            <w:pPr>
              <w:pStyle w:val="ASFKTablenorm"/>
              <w:ind w:left="57" w:right="57"/>
            </w:pPr>
            <w:r w:rsidRPr="004433F5">
              <w:t>Наименование учреждения получателя</w:t>
            </w:r>
            <w:r>
              <w:t>.</w:t>
            </w:r>
          </w:p>
          <w:p w14:paraId="2DFB79A0" w14:textId="77777777" w:rsidR="000B700B" w:rsidRPr="004433F5" w:rsidRDefault="000B700B" w:rsidP="00B36EDB">
            <w:pPr>
              <w:pStyle w:val="ASFKTablenorm"/>
              <w:ind w:left="57" w:right="57"/>
            </w:pPr>
            <w:r w:rsidRPr="00A375DA">
              <w:t>Поле заполняется вручную или выбирается из справочника «СР» на перед</w:t>
            </w:r>
            <w:r w:rsidRPr="005F2EA3">
              <w:t>а</w:t>
            </w:r>
            <w:r w:rsidRPr="00A375DA">
              <w:t>ющей стороне. Доступно для редактирования на передающей и принимающей стороне.</w:t>
            </w:r>
          </w:p>
        </w:tc>
      </w:tr>
      <w:tr w:rsidR="005F2EA3" w:rsidRPr="00834AF4" w14:paraId="424FCA91" w14:textId="77777777" w:rsidTr="00B36EDB">
        <w:tc>
          <w:tcPr>
            <w:tcW w:w="1137" w:type="pct"/>
            <w:shd w:val="clear" w:color="auto" w:fill="auto"/>
          </w:tcPr>
          <w:p w14:paraId="7530657E" w14:textId="77777777" w:rsidR="005F2EA3" w:rsidRPr="004433F5" w:rsidRDefault="005F2EA3" w:rsidP="00B36EDB">
            <w:pPr>
              <w:pStyle w:val="ASFKTablenorm"/>
              <w:ind w:left="57" w:right="57"/>
            </w:pPr>
            <w:r w:rsidRPr="004433F5">
              <w:t>Орган ФК УБП пр</w:t>
            </w:r>
            <w:r w:rsidRPr="005F2EA3">
              <w:t>и</w:t>
            </w:r>
            <w:r w:rsidR="000B700B">
              <w:t>нимающего</w:t>
            </w:r>
          </w:p>
        </w:tc>
        <w:tc>
          <w:tcPr>
            <w:tcW w:w="3863" w:type="pct"/>
            <w:shd w:val="clear" w:color="auto" w:fill="auto"/>
          </w:tcPr>
          <w:p w14:paraId="5CB277B3" w14:textId="77777777" w:rsidR="000B700B" w:rsidRPr="004433F5" w:rsidRDefault="000B700B" w:rsidP="00B36EDB">
            <w:pPr>
              <w:pStyle w:val="ASFKTablenorm"/>
              <w:ind w:left="57" w:right="57"/>
            </w:pPr>
            <w:r w:rsidRPr="004433F5">
              <w:t>Наименование органа ФК получателя.</w:t>
            </w:r>
          </w:p>
          <w:p w14:paraId="45A701A4" w14:textId="77777777" w:rsidR="000B700B" w:rsidRDefault="000B700B" w:rsidP="00B36EDB">
            <w:pPr>
              <w:pStyle w:val="ASFKTablenorm"/>
              <w:ind w:left="57" w:right="57"/>
            </w:pPr>
            <w:r w:rsidRPr="00A375DA">
              <w:t>Поле заполняется автоматически из справочника «Органы ФК» при заполн</w:t>
            </w:r>
            <w:r w:rsidRPr="00C070A5">
              <w:t>е</w:t>
            </w:r>
            <w:r w:rsidRPr="00A375DA">
              <w:t>нии кода КОФК.</w:t>
            </w:r>
            <w:r>
              <w:t xml:space="preserve"> </w:t>
            </w:r>
          </w:p>
          <w:p w14:paraId="32F6D4D5" w14:textId="77777777" w:rsidR="005F2EA3" w:rsidRPr="004433F5" w:rsidRDefault="000B700B" w:rsidP="00B36EDB">
            <w:pPr>
              <w:pStyle w:val="ASFKTablenorm"/>
              <w:ind w:left="57" w:right="57"/>
            </w:pPr>
            <w:r>
              <w:t>Доступно для ввода и редактирования на передающей и принимающей стороне.</w:t>
            </w:r>
          </w:p>
        </w:tc>
      </w:tr>
      <w:tr w:rsidR="005F2EA3" w:rsidRPr="00834AF4" w14:paraId="57BC420F" w14:textId="77777777" w:rsidTr="00B36EDB">
        <w:tc>
          <w:tcPr>
            <w:tcW w:w="1137" w:type="pct"/>
            <w:shd w:val="clear" w:color="auto" w:fill="auto"/>
          </w:tcPr>
          <w:p w14:paraId="0A1AF8B1" w14:textId="77777777" w:rsidR="005F2EA3" w:rsidRPr="004433F5" w:rsidRDefault="005F2EA3" w:rsidP="00B36EDB">
            <w:pPr>
              <w:pStyle w:val="ASFKTablenorm"/>
              <w:ind w:left="57" w:right="57"/>
            </w:pPr>
            <w:r>
              <w:t>Бюджет принима</w:t>
            </w:r>
            <w:r w:rsidRPr="005F2EA3">
              <w:t>ю</w:t>
            </w:r>
            <w:r>
              <w:t>щий</w:t>
            </w:r>
          </w:p>
        </w:tc>
        <w:tc>
          <w:tcPr>
            <w:tcW w:w="3863" w:type="pct"/>
            <w:shd w:val="clear" w:color="auto" w:fill="auto"/>
          </w:tcPr>
          <w:p w14:paraId="47C353E0" w14:textId="77777777" w:rsidR="005F2EA3" w:rsidRDefault="005F2EA3" w:rsidP="00B36EDB">
            <w:pPr>
              <w:pStyle w:val="ASFKTablenorm"/>
              <w:ind w:left="57" w:right="57"/>
            </w:pPr>
            <w:r>
              <w:t>Наименование бюджета.</w:t>
            </w:r>
          </w:p>
          <w:p w14:paraId="2B758D58" w14:textId="77777777" w:rsidR="005F2EA3" w:rsidRPr="004433F5" w:rsidRDefault="005F2EA3" w:rsidP="00B36EDB">
            <w:pPr>
              <w:pStyle w:val="ASFKTablenorm"/>
              <w:ind w:left="57" w:right="57"/>
            </w:pPr>
            <w:r w:rsidRPr="00A375DA">
              <w:t>Поле заполняется вручную или выбирается из справочника «Бюджеты» на передающей стороне. Доступно для редактирования на передающей и прин</w:t>
            </w:r>
            <w:r w:rsidRPr="005F2EA3">
              <w:t>и</w:t>
            </w:r>
            <w:r w:rsidRPr="00A375DA">
              <w:t>мающей стороне.</w:t>
            </w:r>
          </w:p>
        </w:tc>
      </w:tr>
      <w:tr w:rsidR="005F2EA3" w:rsidRPr="00834AF4" w14:paraId="670298DF" w14:textId="77777777" w:rsidTr="00B36EDB">
        <w:tc>
          <w:tcPr>
            <w:tcW w:w="1137" w:type="pct"/>
            <w:shd w:val="clear" w:color="auto" w:fill="auto"/>
          </w:tcPr>
          <w:p w14:paraId="6C3F1229" w14:textId="77777777" w:rsidR="005F2EA3" w:rsidRDefault="005F2EA3" w:rsidP="00B36EDB">
            <w:pPr>
              <w:pStyle w:val="ASFKTablenorm"/>
              <w:ind w:left="57" w:right="57"/>
            </w:pPr>
            <w:r>
              <w:t>Основание для пер</w:t>
            </w:r>
            <w:r w:rsidRPr="005F2EA3">
              <w:t>е</w:t>
            </w:r>
            <w:r>
              <w:t>дачи</w:t>
            </w:r>
          </w:p>
        </w:tc>
        <w:tc>
          <w:tcPr>
            <w:tcW w:w="3863" w:type="pct"/>
            <w:shd w:val="clear" w:color="auto" w:fill="auto"/>
          </w:tcPr>
          <w:p w14:paraId="4AA8B17F" w14:textId="77777777" w:rsidR="005F2EA3" w:rsidRDefault="005F2EA3" w:rsidP="00B36EDB">
            <w:pPr>
              <w:pStyle w:val="ASFKTablenorm"/>
              <w:ind w:left="57" w:right="57"/>
            </w:pPr>
            <w:r w:rsidRPr="004433F5">
              <w:t>Наименование документа-основания для передачи кассовых выплат и посту</w:t>
            </w:r>
            <w:r w:rsidRPr="005F2EA3">
              <w:t>п</w:t>
            </w:r>
            <w:r w:rsidRPr="004433F5">
              <w:t>лений</w:t>
            </w:r>
            <w:r>
              <w:t>.</w:t>
            </w:r>
          </w:p>
          <w:p w14:paraId="44AE1FB1" w14:textId="77777777" w:rsidR="005F2EA3" w:rsidRPr="004433F5" w:rsidRDefault="005F2EA3" w:rsidP="00B36EDB">
            <w:pPr>
              <w:pStyle w:val="ASFKTablenorm"/>
              <w:ind w:left="57" w:right="57"/>
            </w:pPr>
            <w:r w:rsidRPr="00D43886">
              <w:t>Поле заполняется вручную на передающей стороне. Доступно для редактир</w:t>
            </w:r>
            <w:r w:rsidRPr="005F2EA3">
              <w:t>о</w:t>
            </w:r>
            <w:r w:rsidRPr="00D43886">
              <w:t>вания на передающей стороне.</w:t>
            </w:r>
          </w:p>
        </w:tc>
      </w:tr>
      <w:tr w:rsidR="005F2EA3" w:rsidRPr="00834AF4" w14:paraId="72599F26" w14:textId="77777777" w:rsidTr="00B36EDB">
        <w:tc>
          <w:tcPr>
            <w:tcW w:w="1137" w:type="pct"/>
            <w:shd w:val="clear" w:color="auto" w:fill="auto"/>
          </w:tcPr>
          <w:p w14:paraId="69AF9F77" w14:textId="77777777" w:rsidR="005F2EA3" w:rsidRPr="004433F5" w:rsidRDefault="00A05FCE" w:rsidP="00B36EDB">
            <w:pPr>
              <w:pStyle w:val="ASFKTablenorm"/>
              <w:ind w:left="57" w:right="57"/>
            </w:pPr>
            <w:r w:rsidRPr="004433F5">
              <w:t>П</w:t>
            </w:r>
            <w:r w:rsidR="005F2EA3" w:rsidRPr="004433F5">
              <w:t xml:space="preserve">о </w:t>
            </w:r>
            <w:r w:rsidR="000B700B">
              <w:t>СР</w:t>
            </w:r>
          </w:p>
        </w:tc>
        <w:tc>
          <w:tcPr>
            <w:tcW w:w="3863" w:type="pct"/>
            <w:shd w:val="clear" w:color="auto" w:fill="auto"/>
          </w:tcPr>
          <w:p w14:paraId="11858D1F" w14:textId="77777777" w:rsidR="000B700B" w:rsidRPr="004433F5" w:rsidRDefault="000B700B" w:rsidP="00B36EDB">
            <w:pPr>
              <w:pStyle w:val="ASFKTablenorm"/>
              <w:ind w:left="57" w:right="57"/>
            </w:pPr>
            <w:r>
              <w:t xml:space="preserve">По </w:t>
            </w:r>
            <w:r w:rsidRPr="004433F5">
              <w:t>Сводному реестру</w:t>
            </w:r>
            <w:r>
              <w:t>. Код УБП отправителя.</w:t>
            </w:r>
          </w:p>
          <w:p w14:paraId="4B839F86" w14:textId="77777777" w:rsidR="000B700B" w:rsidRDefault="000B700B" w:rsidP="00B36EDB">
            <w:pPr>
              <w:pStyle w:val="ASFKTablenorm"/>
              <w:ind w:left="57" w:right="57"/>
            </w:pPr>
            <w:r w:rsidRPr="00A375DA">
              <w:t>Поле заполняется вручную на передающей стороне.</w:t>
            </w:r>
          </w:p>
          <w:p w14:paraId="138BB98A" w14:textId="77777777" w:rsidR="005F2EA3" w:rsidRPr="004433F5" w:rsidRDefault="000B700B" w:rsidP="00B36EDB">
            <w:pPr>
              <w:pStyle w:val="ASFKTablenorm"/>
              <w:ind w:left="57" w:right="57"/>
            </w:pPr>
            <w:r w:rsidRPr="00A375DA">
              <w:t>Доступно для редактир</w:t>
            </w:r>
            <w:r w:rsidRPr="00C070A5">
              <w:t>о</w:t>
            </w:r>
            <w:r w:rsidRPr="00A375DA">
              <w:t>вания на передающей стороне.</w:t>
            </w:r>
          </w:p>
        </w:tc>
      </w:tr>
      <w:tr w:rsidR="005F2EA3" w:rsidRPr="00834AF4" w14:paraId="3C33CFFE" w14:textId="77777777" w:rsidTr="00B36EDB">
        <w:tc>
          <w:tcPr>
            <w:tcW w:w="1137" w:type="pct"/>
            <w:shd w:val="clear" w:color="auto" w:fill="auto"/>
          </w:tcPr>
          <w:p w14:paraId="733B6199" w14:textId="77777777" w:rsidR="005F2EA3" w:rsidRPr="004433F5" w:rsidRDefault="005F2EA3" w:rsidP="00B36EDB">
            <w:pPr>
              <w:pStyle w:val="ASFKTablenorm"/>
              <w:ind w:left="57" w:right="57"/>
            </w:pPr>
            <w:r w:rsidRPr="004433F5">
              <w:t>КОФК</w:t>
            </w:r>
          </w:p>
        </w:tc>
        <w:tc>
          <w:tcPr>
            <w:tcW w:w="3863" w:type="pct"/>
            <w:shd w:val="clear" w:color="auto" w:fill="auto"/>
          </w:tcPr>
          <w:p w14:paraId="481C20E5" w14:textId="77777777" w:rsidR="005F2EA3" w:rsidRPr="004433F5" w:rsidRDefault="005F2EA3" w:rsidP="00B36EDB">
            <w:pPr>
              <w:pStyle w:val="ASFKTablenorm"/>
              <w:ind w:left="57" w:right="57"/>
            </w:pPr>
            <w:r w:rsidRPr="004433F5">
              <w:t>КОФК отправит</w:t>
            </w:r>
            <w:r>
              <w:t>еля/КОФК получателя.</w:t>
            </w:r>
          </w:p>
          <w:p w14:paraId="7A26C3D6" w14:textId="77777777" w:rsidR="005F2EA3" w:rsidRPr="004433F5" w:rsidRDefault="005F2EA3" w:rsidP="00B36EDB">
            <w:pPr>
              <w:pStyle w:val="ASFKTablenorm"/>
              <w:ind w:left="57" w:right="57"/>
            </w:pPr>
            <w:r w:rsidRPr="007C4F5E">
              <w:t>Поле заполняется вручную или выбирается из справочника «Органы ФК» на передающей стороне. Доступно для редактирования на передающей и прин</w:t>
            </w:r>
            <w:r w:rsidRPr="005F2EA3">
              <w:t>и</w:t>
            </w:r>
            <w:r w:rsidRPr="007C4F5E">
              <w:t>мающей стороне.</w:t>
            </w:r>
          </w:p>
        </w:tc>
      </w:tr>
      <w:tr w:rsidR="005F2EA3" w:rsidRPr="00834AF4" w14:paraId="580F54CD" w14:textId="77777777" w:rsidTr="00B36EDB">
        <w:tc>
          <w:tcPr>
            <w:tcW w:w="1137" w:type="pct"/>
            <w:shd w:val="clear" w:color="auto" w:fill="auto"/>
          </w:tcPr>
          <w:p w14:paraId="2ABF28CE" w14:textId="77777777" w:rsidR="005F2EA3" w:rsidRPr="004433F5" w:rsidRDefault="005F2EA3" w:rsidP="00B36EDB">
            <w:pPr>
              <w:pStyle w:val="ASFKTablenorm"/>
              <w:ind w:left="57" w:right="57"/>
            </w:pPr>
            <w:r>
              <w:t>№ счета передающего УБП</w:t>
            </w:r>
          </w:p>
        </w:tc>
        <w:tc>
          <w:tcPr>
            <w:tcW w:w="3863" w:type="pct"/>
            <w:shd w:val="clear" w:color="auto" w:fill="auto"/>
          </w:tcPr>
          <w:p w14:paraId="028D1F09" w14:textId="77777777" w:rsidR="005F2EA3" w:rsidRDefault="005F2EA3" w:rsidP="00B36EDB">
            <w:pPr>
              <w:pStyle w:val="ASFKTablenorm"/>
              <w:ind w:left="57" w:right="57"/>
            </w:pPr>
            <w:r>
              <w:t>Поле заполняется вручную или выбирается из справочника «Информация о ЛС» на передающей стороне. Доступно для редактирования на передающей и принимающей стороне.</w:t>
            </w:r>
          </w:p>
          <w:p w14:paraId="7AEC5895" w14:textId="77777777" w:rsidR="005F2EA3" w:rsidRPr="004433F5" w:rsidRDefault="005F2EA3" w:rsidP="00B36EDB">
            <w:pPr>
              <w:pStyle w:val="ASFKTablenorm"/>
              <w:ind w:left="57" w:right="57"/>
            </w:pPr>
            <w:r>
              <w:t>Список записей справочника ИЛС ограничен типами ЛС: 03, 10, 14, 05, 08, 09.</w:t>
            </w:r>
          </w:p>
        </w:tc>
      </w:tr>
      <w:tr w:rsidR="000B700B" w:rsidRPr="00834AF4" w14:paraId="3E77623E" w14:textId="77777777" w:rsidTr="00B36EDB">
        <w:tc>
          <w:tcPr>
            <w:tcW w:w="1137" w:type="pct"/>
            <w:shd w:val="clear" w:color="auto" w:fill="auto"/>
          </w:tcPr>
          <w:p w14:paraId="5F351303" w14:textId="77777777" w:rsidR="000B700B" w:rsidRDefault="00A05FCE" w:rsidP="00B36EDB">
            <w:pPr>
              <w:pStyle w:val="ASFKTablenorm"/>
              <w:ind w:left="57" w:right="57"/>
            </w:pPr>
            <w:r>
              <w:t>П</w:t>
            </w:r>
            <w:r w:rsidR="000B700B">
              <w:t>о СР</w:t>
            </w:r>
          </w:p>
        </w:tc>
        <w:tc>
          <w:tcPr>
            <w:tcW w:w="3863" w:type="pct"/>
            <w:shd w:val="clear" w:color="auto" w:fill="auto"/>
          </w:tcPr>
          <w:p w14:paraId="1227526E" w14:textId="77777777" w:rsidR="000B700B" w:rsidRDefault="000B700B" w:rsidP="00B36EDB">
            <w:pPr>
              <w:pStyle w:val="ASFKTablenorm"/>
              <w:ind w:left="57" w:right="57"/>
            </w:pPr>
            <w:r>
              <w:t>Код УБП получателя.</w:t>
            </w:r>
          </w:p>
          <w:p w14:paraId="0991EE80" w14:textId="77777777" w:rsidR="000B700B" w:rsidRDefault="000B700B" w:rsidP="00B36EDB">
            <w:pPr>
              <w:pStyle w:val="ASFKTablenorm"/>
              <w:ind w:left="57" w:right="57"/>
            </w:pPr>
            <w:r>
              <w:t>Поле заполняется вручную на передающей стороне. Доступно для редактирования на передающей и принимающей стороне.</w:t>
            </w:r>
          </w:p>
        </w:tc>
      </w:tr>
      <w:tr w:rsidR="000B700B" w:rsidRPr="00834AF4" w14:paraId="1C7BF95B" w14:textId="77777777" w:rsidTr="00B36EDB">
        <w:tc>
          <w:tcPr>
            <w:tcW w:w="1137" w:type="pct"/>
            <w:shd w:val="clear" w:color="auto" w:fill="auto"/>
          </w:tcPr>
          <w:p w14:paraId="0500B1C7" w14:textId="77777777" w:rsidR="000B700B" w:rsidRDefault="000B700B" w:rsidP="00B36EDB">
            <w:pPr>
              <w:pStyle w:val="ASFKTablenorm"/>
              <w:ind w:left="57" w:right="57"/>
            </w:pPr>
            <w:r>
              <w:t>КОФК</w:t>
            </w:r>
          </w:p>
        </w:tc>
        <w:tc>
          <w:tcPr>
            <w:tcW w:w="3863" w:type="pct"/>
            <w:shd w:val="clear" w:color="auto" w:fill="auto"/>
          </w:tcPr>
          <w:p w14:paraId="06B0DD30" w14:textId="77777777" w:rsidR="000B700B" w:rsidRDefault="000B700B" w:rsidP="00B36EDB">
            <w:pPr>
              <w:pStyle w:val="ASFKTablenorm"/>
              <w:ind w:left="57" w:right="57"/>
            </w:pPr>
            <w:r>
              <w:t>КОФК получателя.</w:t>
            </w:r>
          </w:p>
          <w:p w14:paraId="4A222F43" w14:textId="77777777" w:rsidR="000B700B" w:rsidRDefault="000B700B" w:rsidP="00B36EDB">
            <w:pPr>
              <w:pStyle w:val="ASFKTablenorm"/>
              <w:ind w:left="57" w:right="57"/>
            </w:pPr>
            <w:r w:rsidRPr="007C4F5E">
              <w:lastRenderedPageBreak/>
              <w:t xml:space="preserve">Поле заполняется вручную или выбирается из справочника «Органы ФК» на </w:t>
            </w:r>
            <w:r>
              <w:t>передающей</w:t>
            </w:r>
            <w:r w:rsidRPr="007C4F5E">
              <w:t xml:space="preserve"> стороне. Доступно для редактирования на передающей</w:t>
            </w:r>
            <w:r>
              <w:t xml:space="preserve"> и принимающей стороне</w:t>
            </w:r>
            <w:r w:rsidRPr="007C4F5E">
              <w:t>.</w:t>
            </w:r>
          </w:p>
        </w:tc>
      </w:tr>
      <w:tr w:rsidR="005F2EA3" w:rsidRPr="00834AF4" w14:paraId="4EF502F4" w14:textId="77777777" w:rsidTr="00B36EDB">
        <w:tc>
          <w:tcPr>
            <w:tcW w:w="1137" w:type="pct"/>
            <w:shd w:val="clear" w:color="auto" w:fill="auto"/>
          </w:tcPr>
          <w:p w14:paraId="5B19CDA2" w14:textId="77777777" w:rsidR="005F2EA3" w:rsidRDefault="005F2EA3" w:rsidP="00B36EDB">
            <w:pPr>
              <w:pStyle w:val="ASFKTablenorm"/>
              <w:ind w:left="57" w:right="57"/>
            </w:pPr>
            <w:r>
              <w:lastRenderedPageBreak/>
              <w:t>№ счета принима</w:t>
            </w:r>
            <w:r w:rsidRPr="005F2EA3">
              <w:t>ю</w:t>
            </w:r>
            <w:r>
              <w:t>щего УБП</w:t>
            </w:r>
          </w:p>
        </w:tc>
        <w:tc>
          <w:tcPr>
            <w:tcW w:w="3863" w:type="pct"/>
            <w:shd w:val="clear" w:color="auto" w:fill="auto"/>
          </w:tcPr>
          <w:p w14:paraId="07F294D3" w14:textId="77777777" w:rsidR="005F2EA3" w:rsidRDefault="005F2EA3" w:rsidP="00B36EDB">
            <w:pPr>
              <w:pStyle w:val="ASFKTablenorm"/>
              <w:ind w:left="57" w:right="57"/>
            </w:pPr>
            <w:r>
              <w:t>Поле заполняется вручную или выбирается из справочника «Информация о ЛС» на передающей стороне. Доступно для редактирования на передающей и принимающей стороне.</w:t>
            </w:r>
          </w:p>
          <w:p w14:paraId="00441562" w14:textId="77777777" w:rsidR="005F2EA3" w:rsidRPr="004433F5" w:rsidRDefault="005F2EA3" w:rsidP="00B36EDB">
            <w:pPr>
              <w:pStyle w:val="ASFKTablenorm"/>
              <w:ind w:left="57" w:right="57"/>
            </w:pPr>
            <w:r>
              <w:t>Список записей справочника ИЛС ограничен типами ЛС: 03, 10, 14, 05, 08, 09.</w:t>
            </w:r>
          </w:p>
        </w:tc>
      </w:tr>
      <w:tr w:rsidR="005F2EA3" w:rsidRPr="00834AF4" w14:paraId="31035E9B" w14:textId="77777777" w:rsidTr="00B36EDB">
        <w:tc>
          <w:tcPr>
            <w:tcW w:w="5000" w:type="pct"/>
            <w:gridSpan w:val="2"/>
            <w:shd w:val="clear" w:color="auto" w:fill="auto"/>
          </w:tcPr>
          <w:p w14:paraId="287F26E1" w14:textId="77777777" w:rsidR="005F2EA3" w:rsidRPr="004433F5" w:rsidRDefault="005F2EA3" w:rsidP="00B36EDB">
            <w:pPr>
              <w:pStyle w:val="ASFKTablenorm"/>
              <w:ind w:left="57" w:right="57"/>
            </w:pPr>
            <w:r w:rsidRPr="004433F5">
              <w:t>Вкладка «Раздел 1. Бюджетные средства»</w:t>
            </w:r>
          </w:p>
        </w:tc>
      </w:tr>
      <w:tr w:rsidR="005F2EA3" w:rsidRPr="00834AF4" w14:paraId="45DEF2BB" w14:textId="77777777" w:rsidTr="00B36EDB">
        <w:tc>
          <w:tcPr>
            <w:tcW w:w="1137" w:type="pct"/>
            <w:shd w:val="clear" w:color="auto" w:fill="auto"/>
          </w:tcPr>
          <w:p w14:paraId="6951241E" w14:textId="77777777" w:rsidR="005F2EA3" w:rsidRPr="004433F5" w:rsidRDefault="005F2EA3" w:rsidP="00B36EDB">
            <w:pPr>
              <w:pStyle w:val="ASFKTablenorm"/>
              <w:ind w:left="57" w:right="57"/>
            </w:pPr>
            <w:r>
              <w:t>№ п/п</w:t>
            </w:r>
          </w:p>
        </w:tc>
        <w:tc>
          <w:tcPr>
            <w:tcW w:w="3863" w:type="pct"/>
            <w:shd w:val="clear" w:color="auto" w:fill="auto"/>
          </w:tcPr>
          <w:p w14:paraId="68E37B7F" w14:textId="77777777" w:rsidR="005F2EA3" w:rsidRDefault="005F2EA3" w:rsidP="00B36EDB">
            <w:pPr>
              <w:pStyle w:val="ASFKTablenorm"/>
              <w:ind w:left="57" w:right="57"/>
            </w:pPr>
            <w:r>
              <w:t>Указывается номер по порядку.</w:t>
            </w:r>
          </w:p>
          <w:p w14:paraId="7A05A6DA" w14:textId="77777777" w:rsidR="005F2EA3" w:rsidRPr="004433F5" w:rsidRDefault="005F2EA3" w:rsidP="00B36EDB">
            <w:pPr>
              <w:pStyle w:val="ASFKTablenorm"/>
              <w:ind w:left="57" w:right="57"/>
            </w:pPr>
            <w:r>
              <w:t>Значение заполняется автоматически при добавлении строки. Нумерация начиная с 1.</w:t>
            </w:r>
          </w:p>
        </w:tc>
      </w:tr>
      <w:tr w:rsidR="005F2EA3" w:rsidRPr="00834AF4" w14:paraId="7476BC53" w14:textId="77777777" w:rsidTr="00B36EDB">
        <w:tc>
          <w:tcPr>
            <w:tcW w:w="1137" w:type="pct"/>
            <w:shd w:val="clear" w:color="auto" w:fill="auto"/>
          </w:tcPr>
          <w:p w14:paraId="1512BB64" w14:textId="77777777" w:rsidR="005F2EA3" w:rsidRPr="004433F5" w:rsidRDefault="005F2EA3" w:rsidP="00B36EDB">
            <w:pPr>
              <w:pStyle w:val="ASFKTablenorm"/>
              <w:ind w:left="57" w:right="57"/>
            </w:pPr>
            <w:r w:rsidRPr="004433F5">
              <w:t>КБК передающего УБП</w:t>
            </w:r>
          </w:p>
        </w:tc>
        <w:tc>
          <w:tcPr>
            <w:tcW w:w="3863" w:type="pct"/>
            <w:shd w:val="clear" w:color="auto" w:fill="auto"/>
          </w:tcPr>
          <w:p w14:paraId="0AAB9B70" w14:textId="77777777" w:rsidR="005F2EA3" w:rsidRPr="004433F5" w:rsidRDefault="005F2EA3" w:rsidP="00B36EDB">
            <w:pPr>
              <w:pStyle w:val="ASFKTablenorm"/>
              <w:ind w:left="57" w:right="57"/>
            </w:pPr>
            <w:r w:rsidRPr="007C4F5E">
              <w:t>Поле заполняется вручную или выбирается из справочника «КБК» на перед</w:t>
            </w:r>
            <w:r w:rsidRPr="005F2EA3">
              <w:t>а</w:t>
            </w:r>
            <w:r w:rsidRPr="007C4F5E">
              <w:t>ющей стороне. Доступно для редактирования на передающей стороне.</w:t>
            </w:r>
            <w:r w:rsidRPr="004433F5">
              <w:t xml:space="preserve"> </w:t>
            </w:r>
          </w:p>
        </w:tc>
      </w:tr>
      <w:tr w:rsidR="005F2EA3" w:rsidRPr="00834AF4" w14:paraId="49CFFB46" w14:textId="77777777" w:rsidTr="00B36EDB">
        <w:tc>
          <w:tcPr>
            <w:tcW w:w="1137" w:type="pct"/>
            <w:shd w:val="clear" w:color="auto" w:fill="auto"/>
          </w:tcPr>
          <w:p w14:paraId="0A23B58A" w14:textId="77777777" w:rsidR="005F2EA3" w:rsidRPr="004433F5" w:rsidRDefault="005F2EA3" w:rsidP="00B36EDB">
            <w:pPr>
              <w:pStyle w:val="ASFKTablenorm"/>
              <w:ind w:left="57" w:right="57"/>
            </w:pPr>
            <w:r w:rsidRPr="004433F5">
              <w:t>КБК принимающего УБП</w:t>
            </w:r>
          </w:p>
        </w:tc>
        <w:tc>
          <w:tcPr>
            <w:tcW w:w="3863" w:type="pct"/>
            <w:shd w:val="clear" w:color="auto" w:fill="auto"/>
          </w:tcPr>
          <w:p w14:paraId="16F82C80" w14:textId="77777777" w:rsidR="005F2EA3" w:rsidRPr="004433F5" w:rsidRDefault="005F2EA3" w:rsidP="00B36EDB">
            <w:pPr>
              <w:pStyle w:val="ASFKTablenorm"/>
              <w:ind w:left="57" w:right="57"/>
            </w:pPr>
            <w:r w:rsidRPr="00CE735C">
              <w:t>Поле заполняется вручную или выбирается из справочника «КБК»</w:t>
            </w:r>
            <w:r w:rsidR="00683289">
              <w:t xml:space="preserve"> </w:t>
            </w:r>
            <w:r w:rsidRPr="00CE735C">
              <w:t>на пер</w:t>
            </w:r>
            <w:r w:rsidRPr="005F2EA3">
              <w:t>е</w:t>
            </w:r>
            <w:r w:rsidRPr="00CE735C">
              <w:t>дающей стороне. Доступно для редактирования на передающей и принима</w:t>
            </w:r>
            <w:r w:rsidRPr="005F2EA3">
              <w:t>ю</w:t>
            </w:r>
            <w:r w:rsidRPr="00CE735C">
              <w:t>щей стороне.</w:t>
            </w:r>
            <w:r w:rsidRPr="004433F5">
              <w:t xml:space="preserve"> </w:t>
            </w:r>
          </w:p>
        </w:tc>
      </w:tr>
      <w:tr w:rsidR="008E001E" w:rsidRPr="00834AF4" w14:paraId="51410F13" w14:textId="77777777" w:rsidTr="00B36EDB">
        <w:tc>
          <w:tcPr>
            <w:tcW w:w="1137" w:type="pct"/>
            <w:shd w:val="clear" w:color="auto" w:fill="auto"/>
          </w:tcPr>
          <w:p w14:paraId="4AE77EED" w14:textId="77777777" w:rsidR="008E001E" w:rsidRDefault="008E001E" w:rsidP="00623ED8">
            <w:pPr>
              <w:pStyle w:val="ASFKTablenorm"/>
              <w:ind w:left="57" w:right="57"/>
            </w:pPr>
            <w:r>
              <w:t xml:space="preserve">Код </w:t>
            </w:r>
            <w:r w:rsidR="00623ED8">
              <w:t>ОКВ</w:t>
            </w:r>
            <w:r>
              <w:t>/КМИ передающего УБП</w:t>
            </w:r>
          </w:p>
        </w:tc>
        <w:tc>
          <w:tcPr>
            <w:tcW w:w="3863" w:type="pct"/>
            <w:shd w:val="clear" w:color="auto" w:fill="auto"/>
          </w:tcPr>
          <w:p w14:paraId="2DFD236A" w14:textId="77777777" w:rsidR="008E001E" w:rsidRDefault="008E001E" w:rsidP="00B36EDB">
            <w:pPr>
              <w:pStyle w:val="ASFKTablenorm"/>
              <w:ind w:left="57" w:right="57"/>
            </w:pPr>
            <w:r>
              <w:t>Поле заполняется вручную или выбирается из справочника «</w:t>
            </w:r>
            <w:r w:rsidR="00623ED8">
              <w:t>ОКВ</w:t>
            </w:r>
            <w:r>
              <w:t xml:space="preserve">» или «КМИ». </w:t>
            </w:r>
          </w:p>
          <w:p w14:paraId="634460C3" w14:textId="77777777" w:rsidR="008E001E" w:rsidRPr="00CE735C" w:rsidRDefault="008E001E" w:rsidP="00B36EDB">
            <w:pPr>
              <w:pStyle w:val="ASFKTablenorm"/>
              <w:ind w:left="57" w:right="57"/>
            </w:pPr>
            <w:r>
              <w:t>Доступно для редактирования на передающей стороне.</w:t>
            </w:r>
          </w:p>
        </w:tc>
      </w:tr>
      <w:tr w:rsidR="008E001E" w:rsidRPr="00834AF4" w14:paraId="64DD499A" w14:textId="77777777" w:rsidTr="00B36EDB">
        <w:tc>
          <w:tcPr>
            <w:tcW w:w="1137" w:type="pct"/>
            <w:shd w:val="clear" w:color="auto" w:fill="auto"/>
          </w:tcPr>
          <w:p w14:paraId="47EC3DDE" w14:textId="77777777" w:rsidR="008E001E" w:rsidRDefault="008E001E" w:rsidP="00623ED8">
            <w:pPr>
              <w:pStyle w:val="ASFKTablenorm"/>
              <w:ind w:left="57" w:right="57"/>
            </w:pPr>
            <w:r>
              <w:t xml:space="preserve">Код </w:t>
            </w:r>
            <w:r w:rsidR="00623ED8">
              <w:t>ОКВ</w:t>
            </w:r>
            <w:r>
              <w:t>/КМИ принимающего УБП</w:t>
            </w:r>
          </w:p>
        </w:tc>
        <w:tc>
          <w:tcPr>
            <w:tcW w:w="3863" w:type="pct"/>
            <w:shd w:val="clear" w:color="auto" w:fill="auto"/>
          </w:tcPr>
          <w:p w14:paraId="4D0E520D" w14:textId="77777777" w:rsidR="008E001E" w:rsidRDefault="008E001E" w:rsidP="00B36EDB">
            <w:pPr>
              <w:pStyle w:val="ASFKTablenorm"/>
              <w:ind w:left="57" w:right="57"/>
            </w:pPr>
            <w:r>
              <w:t>Поле заполняется вручную или выбирается из справочника «</w:t>
            </w:r>
            <w:r w:rsidR="00623ED8">
              <w:t>ОКВ</w:t>
            </w:r>
            <w:r>
              <w:t xml:space="preserve">» или «КМИ». </w:t>
            </w:r>
          </w:p>
          <w:p w14:paraId="396EA5D9" w14:textId="77777777" w:rsidR="008E001E" w:rsidRPr="00CE735C" w:rsidRDefault="008E001E" w:rsidP="00B36EDB">
            <w:pPr>
              <w:pStyle w:val="ASFKTablenorm"/>
              <w:ind w:left="57" w:right="57"/>
            </w:pPr>
            <w:r>
              <w:t>Доступно для редактирования на передающей и принимающей стороне.</w:t>
            </w:r>
          </w:p>
        </w:tc>
      </w:tr>
      <w:tr w:rsidR="005F2EA3" w:rsidRPr="00834AF4" w14:paraId="645CC989" w14:textId="77777777" w:rsidTr="00B36EDB">
        <w:tc>
          <w:tcPr>
            <w:tcW w:w="1137" w:type="pct"/>
            <w:shd w:val="clear" w:color="auto" w:fill="auto"/>
          </w:tcPr>
          <w:p w14:paraId="185D75A2" w14:textId="77777777" w:rsidR="005F2EA3" w:rsidRPr="004433F5" w:rsidRDefault="005F2EA3" w:rsidP="00B36EDB">
            <w:pPr>
              <w:pStyle w:val="ASFKTablenorm"/>
              <w:ind w:left="57" w:right="57"/>
            </w:pPr>
            <w:r>
              <w:t>Наименование в</w:t>
            </w:r>
            <w:r w:rsidRPr="004433F5">
              <w:t>ид</w:t>
            </w:r>
            <w:r>
              <w:t>а</w:t>
            </w:r>
            <w:r w:rsidRPr="004433F5">
              <w:t xml:space="preserve"> средств</w:t>
            </w:r>
          </w:p>
        </w:tc>
        <w:tc>
          <w:tcPr>
            <w:tcW w:w="3863" w:type="pct"/>
            <w:shd w:val="clear" w:color="auto" w:fill="auto"/>
          </w:tcPr>
          <w:p w14:paraId="547695C7" w14:textId="77777777" w:rsidR="005F2EA3" w:rsidRPr="004433F5" w:rsidRDefault="005F2EA3" w:rsidP="00B36EDB">
            <w:pPr>
              <w:pStyle w:val="ASFKTablenorm"/>
              <w:ind w:left="57" w:right="57"/>
            </w:pPr>
            <w:r w:rsidRPr="00CE735C">
              <w:t>Поле заполняется вручную или выбирается из справочника «Источники ф</w:t>
            </w:r>
            <w:r w:rsidRPr="005F2EA3">
              <w:t>и</w:t>
            </w:r>
            <w:r w:rsidRPr="00CE735C">
              <w:t>нансирования» на передающей стороне. Доступно для редактирования на п</w:t>
            </w:r>
            <w:r w:rsidRPr="005F2EA3">
              <w:t>е</w:t>
            </w:r>
            <w:r w:rsidRPr="00CE735C">
              <w:t>редающей стороне.</w:t>
            </w:r>
          </w:p>
        </w:tc>
      </w:tr>
      <w:tr w:rsidR="005F2EA3" w:rsidRPr="00834AF4" w14:paraId="0DB813BF" w14:textId="77777777" w:rsidTr="00B36EDB">
        <w:tc>
          <w:tcPr>
            <w:tcW w:w="1137" w:type="pct"/>
            <w:shd w:val="clear" w:color="auto" w:fill="auto"/>
          </w:tcPr>
          <w:p w14:paraId="56AC693B" w14:textId="77777777" w:rsidR="005F2EA3" w:rsidRDefault="005F2EA3" w:rsidP="00B36EDB">
            <w:pPr>
              <w:pStyle w:val="ASFKTablenorm"/>
              <w:ind w:left="57" w:right="57"/>
            </w:pPr>
            <w:r>
              <w:t>Аналитический код</w:t>
            </w:r>
          </w:p>
        </w:tc>
        <w:tc>
          <w:tcPr>
            <w:tcW w:w="3863" w:type="pct"/>
            <w:shd w:val="clear" w:color="auto" w:fill="auto"/>
          </w:tcPr>
          <w:p w14:paraId="2F4DDBD2" w14:textId="77777777" w:rsidR="005F2EA3" w:rsidRDefault="005F2EA3" w:rsidP="00B36EDB">
            <w:pPr>
              <w:pStyle w:val="ASFKTablenorm"/>
              <w:ind w:left="57" w:right="57"/>
            </w:pPr>
            <w:r>
              <w:t>Поле заполняется вручную или выбирается из справочника «Коды субсидий, субвенций» на передающей стороне. Доступно для редактирования на пер</w:t>
            </w:r>
            <w:r w:rsidRPr="005F2EA3">
              <w:t>е</w:t>
            </w:r>
            <w:r>
              <w:t>дающей стороне.</w:t>
            </w:r>
          </w:p>
          <w:p w14:paraId="58F6C388" w14:textId="77777777" w:rsidR="005F2EA3" w:rsidRPr="00CE735C" w:rsidRDefault="005F2EA3" w:rsidP="00B36EDB">
            <w:pPr>
              <w:pStyle w:val="ASFKTablenorm"/>
              <w:ind w:left="57" w:right="57"/>
            </w:pPr>
            <w:r>
              <w:t>На принимающей стороне аналитический код не изменяется.</w:t>
            </w:r>
          </w:p>
        </w:tc>
      </w:tr>
      <w:tr w:rsidR="001A6EF2" w:rsidRPr="00834AF4" w14:paraId="36E36083" w14:textId="77777777" w:rsidTr="00B36EDB">
        <w:trPr>
          <w:trHeight w:val="681"/>
        </w:trPr>
        <w:tc>
          <w:tcPr>
            <w:tcW w:w="1137" w:type="pct"/>
            <w:shd w:val="clear" w:color="auto" w:fill="auto"/>
          </w:tcPr>
          <w:p w14:paraId="69DA49F8" w14:textId="77777777" w:rsidR="001A6EF2" w:rsidRDefault="001A6EF2" w:rsidP="00B36EDB">
            <w:pPr>
              <w:pStyle w:val="ASFKTablenorm"/>
              <w:ind w:left="57" w:right="57"/>
            </w:pPr>
            <w:r w:rsidRPr="004433F5">
              <w:t>Остаток на начало</w:t>
            </w:r>
            <w:r>
              <w:t xml:space="preserve"> года</w:t>
            </w:r>
          </w:p>
        </w:tc>
        <w:tc>
          <w:tcPr>
            <w:tcW w:w="3863" w:type="pct"/>
            <w:vMerge w:val="restart"/>
            <w:shd w:val="clear" w:color="auto" w:fill="auto"/>
          </w:tcPr>
          <w:p w14:paraId="7654A926" w14:textId="77777777" w:rsidR="001A6EF2" w:rsidRDefault="001A6EF2" w:rsidP="00B36EDB">
            <w:pPr>
              <w:pStyle w:val="ASFKTablenorm"/>
              <w:ind w:left="57" w:right="57"/>
            </w:pPr>
            <w:r w:rsidRPr="00CE735C">
              <w:t xml:space="preserve">Поле заполняется вручную на передающей стороне. </w:t>
            </w:r>
          </w:p>
          <w:p w14:paraId="28EA12E3" w14:textId="77777777" w:rsidR="001A6EF2" w:rsidRPr="00CE735C" w:rsidRDefault="001A6EF2" w:rsidP="00B36EDB">
            <w:pPr>
              <w:pStyle w:val="ASFKTablenorm"/>
              <w:ind w:left="57" w:right="57"/>
            </w:pPr>
            <w:r w:rsidRPr="00CE735C">
              <w:t>Доступно для редактир</w:t>
            </w:r>
            <w:r w:rsidRPr="005F2EA3">
              <w:t>о</w:t>
            </w:r>
            <w:r w:rsidRPr="00CE735C">
              <w:t>вания на передающей стороне.</w:t>
            </w:r>
          </w:p>
        </w:tc>
      </w:tr>
      <w:tr w:rsidR="005F2EA3" w:rsidRPr="00834AF4" w14:paraId="5B64A009" w14:textId="77777777" w:rsidTr="00B36EDB">
        <w:tc>
          <w:tcPr>
            <w:tcW w:w="1137" w:type="pct"/>
            <w:shd w:val="clear" w:color="auto" w:fill="auto"/>
          </w:tcPr>
          <w:p w14:paraId="4BFA5775" w14:textId="77777777" w:rsidR="005F2EA3" w:rsidRPr="004433F5" w:rsidRDefault="005F2EA3" w:rsidP="00B36EDB">
            <w:pPr>
              <w:pStyle w:val="ASFKTablenorm"/>
              <w:ind w:left="57" w:right="57"/>
            </w:pPr>
            <w:r w:rsidRPr="004433F5">
              <w:t>Поступления</w:t>
            </w:r>
          </w:p>
        </w:tc>
        <w:tc>
          <w:tcPr>
            <w:tcW w:w="3863" w:type="pct"/>
            <w:vMerge/>
            <w:shd w:val="clear" w:color="auto" w:fill="auto"/>
          </w:tcPr>
          <w:p w14:paraId="5DFA037C" w14:textId="77777777" w:rsidR="005F2EA3" w:rsidRPr="004433F5" w:rsidRDefault="005F2EA3" w:rsidP="00B36EDB">
            <w:pPr>
              <w:pStyle w:val="ASFKTablenorm"/>
              <w:ind w:left="57" w:right="57"/>
            </w:pPr>
          </w:p>
        </w:tc>
      </w:tr>
      <w:tr w:rsidR="005F2EA3" w:rsidRPr="00834AF4" w14:paraId="2E698DE1" w14:textId="77777777" w:rsidTr="00B36EDB">
        <w:tc>
          <w:tcPr>
            <w:tcW w:w="1137" w:type="pct"/>
            <w:shd w:val="clear" w:color="auto" w:fill="auto"/>
          </w:tcPr>
          <w:p w14:paraId="3E5C5A01" w14:textId="77777777" w:rsidR="005F2EA3" w:rsidRPr="004433F5" w:rsidRDefault="005F2EA3" w:rsidP="00B36EDB">
            <w:pPr>
              <w:pStyle w:val="ASFKTablenorm"/>
              <w:ind w:left="57" w:right="57"/>
            </w:pPr>
            <w:r w:rsidRPr="004433F5">
              <w:t>Выплаты</w:t>
            </w:r>
          </w:p>
        </w:tc>
        <w:tc>
          <w:tcPr>
            <w:tcW w:w="3863" w:type="pct"/>
            <w:shd w:val="clear" w:color="auto" w:fill="auto"/>
          </w:tcPr>
          <w:p w14:paraId="77F59EF1" w14:textId="77777777" w:rsidR="005F2EA3" w:rsidRPr="004433F5" w:rsidRDefault="005F2EA3" w:rsidP="00B36EDB">
            <w:pPr>
              <w:pStyle w:val="ASFKTablenorm"/>
              <w:ind w:left="57" w:right="57"/>
            </w:pPr>
            <w:r w:rsidRPr="004433F5">
              <w:t>Сумма выплат.</w:t>
            </w:r>
          </w:p>
          <w:p w14:paraId="24DF87CD" w14:textId="77777777" w:rsidR="005F2EA3" w:rsidRPr="004433F5" w:rsidRDefault="005F2EA3" w:rsidP="00B36EDB">
            <w:pPr>
              <w:pStyle w:val="ASFKTablenorm"/>
              <w:ind w:left="57" w:right="57"/>
            </w:pPr>
          </w:p>
        </w:tc>
      </w:tr>
      <w:tr w:rsidR="008E001E" w:rsidRPr="00834AF4" w14:paraId="02AB4466" w14:textId="77777777" w:rsidTr="00B36EDB">
        <w:tc>
          <w:tcPr>
            <w:tcW w:w="1137" w:type="pct"/>
            <w:shd w:val="clear" w:color="auto" w:fill="auto"/>
          </w:tcPr>
          <w:p w14:paraId="2274B261" w14:textId="77777777" w:rsidR="008E001E" w:rsidRPr="004433F5" w:rsidRDefault="008E001E" w:rsidP="00B36EDB">
            <w:pPr>
              <w:pStyle w:val="ASFKTablenorm"/>
              <w:ind w:left="57" w:right="57"/>
            </w:pPr>
            <w:r>
              <w:t>Примечание</w:t>
            </w:r>
          </w:p>
        </w:tc>
        <w:tc>
          <w:tcPr>
            <w:tcW w:w="3863" w:type="pct"/>
            <w:shd w:val="clear" w:color="auto" w:fill="auto"/>
          </w:tcPr>
          <w:p w14:paraId="71EBEB35" w14:textId="77777777" w:rsidR="008E001E" w:rsidRPr="004433F5" w:rsidRDefault="008E001E" w:rsidP="00B36EDB">
            <w:pPr>
              <w:pStyle w:val="ASFKTablenorm"/>
              <w:ind w:left="57" w:right="57"/>
            </w:pPr>
            <w:r>
              <w:t>Заполняется вручную.</w:t>
            </w:r>
          </w:p>
        </w:tc>
      </w:tr>
      <w:tr w:rsidR="005F2EA3" w:rsidRPr="00834AF4" w14:paraId="5EC54115" w14:textId="77777777" w:rsidTr="00B36EDB">
        <w:tc>
          <w:tcPr>
            <w:tcW w:w="5000" w:type="pct"/>
            <w:gridSpan w:val="2"/>
            <w:shd w:val="clear" w:color="auto" w:fill="auto"/>
          </w:tcPr>
          <w:p w14:paraId="7F6B9F25" w14:textId="77777777" w:rsidR="005F2EA3" w:rsidRPr="00CE735C" w:rsidRDefault="005F2EA3" w:rsidP="00B36EDB">
            <w:pPr>
              <w:pStyle w:val="ASFKTablenorm"/>
              <w:ind w:left="57" w:right="57"/>
            </w:pPr>
            <w:r w:rsidRPr="00CE735C">
              <w:t>Отдельная таблица по Итогам в разделе вида средств</w:t>
            </w:r>
          </w:p>
        </w:tc>
      </w:tr>
      <w:tr w:rsidR="005F2EA3" w:rsidRPr="00834AF4" w14:paraId="3B3A5E72" w14:textId="77777777" w:rsidTr="00B36EDB">
        <w:tc>
          <w:tcPr>
            <w:tcW w:w="1137" w:type="pct"/>
            <w:shd w:val="clear" w:color="auto" w:fill="auto"/>
          </w:tcPr>
          <w:p w14:paraId="505EB019" w14:textId="77777777" w:rsidR="005F2EA3" w:rsidRPr="004433F5" w:rsidRDefault="005F2EA3" w:rsidP="00B36EDB">
            <w:pPr>
              <w:pStyle w:val="ASFKTablenorm"/>
              <w:ind w:left="57" w:right="57"/>
            </w:pPr>
            <w:r>
              <w:t>Наименование в</w:t>
            </w:r>
            <w:r w:rsidRPr="005F2EA3">
              <w:t>и</w:t>
            </w:r>
            <w:r>
              <w:t>да средств</w:t>
            </w:r>
          </w:p>
        </w:tc>
        <w:tc>
          <w:tcPr>
            <w:tcW w:w="3863" w:type="pct"/>
            <w:shd w:val="clear" w:color="auto" w:fill="auto"/>
          </w:tcPr>
          <w:p w14:paraId="5B969761" w14:textId="77777777" w:rsidR="005F2EA3" w:rsidRPr="004433F5" w:rsidRDefault="005F2EA3" w:rsidP="00B36EDB">
            <w:pPr>
              <w:pStyle w:val="ASFKTablenorm"/>
              <w:ind w:left="57" w:right="57"/>
            </w:pPr>
            <w:r w:rsidRPr="00CE735C">
              <w:t>Указывается уникальное значение вида средств из таблицы выше.</w:t>
            </w:r>
          </w:p>
        </w:tc>
      </w:tr>
      <w:tr w:rsidR="005F2EA3" w:rsidRPr="00834AF4" w14:paraId="2A136996" w14:textId="77777777" w:rsidTr="00B36EDB">
        <w:tc>
          <w:tcPr>
            <w:tcW w:w="1137" w:type="pct"/>
            <w:shd w:val="clear" w:color="auto" w:fill="auto"/>
          </w:tcPr>
          <w:p w14:paraId="49461F12" w14:textId="77777777" w:rsidR="005F2EA3" w:rsidRPr="004433F5" w:rsidRDefault="005F2EA3" w:rsidP="00B36EDB">
            <w:pPr>
              <w:pStyle w:val="ASFKTablenorm"/>
              <w:ind w:left="57" w:right="57"/>
            </w:pPr>
            <w:r>
              <w:t>Остаток на начало года</w:t>
            </w:r>
          </w:p>
        </w:tc>
        <w:tc>
          <w:tcPr>
            <w:tcW w:w="3863" w:type="pct"/>
            <w:vMerge w:val="restart"/>
            <w:shd w:val="clear" w:color="auto" w:fill="auto"/>
          </w:tcPr>
          <w:p w14:paraId="2222BF58" w14:textId="77777777" w:rsidR="005F2EA3" w:rsidRPr="004433F5" w:rsidRDefault="005F2EA3" w:rsidP="00B36EDB">
            <w:pPr>
              <w:pStyle w:val="ASFKTablenorm"/>
              <w:ind w:left="57" w:right="57"/>
            </w:pPr>
            <w:r w:rsidRPr="00CE735C">
              <w:t>Поле закрыто для редактирования, значение рассчитывается автоматически равное итоговой сумме по строкам таблицы «Итогам в разделе вида средств» соответствующего столбца.</w:t>
            </w:r>
          </w:p>
        </w:tc>
      </w:tr>
      <w:tr w:rsidR="005F2EA3" w:rsidRPr="00834AF4" w14:paraId="2A5B9AED" w14:textId="77777777" w:rsidTr="00B36EDB">
        <w:tc>
          <w:tcPr>
            <w:tcW w:w="1137" w:type="pct"/>
            <w:shd w:val="clear" w:color="auto" w:fill="auto"/>
          </w:tcPr>
          <w:p w14:paraId="45C6786F" w14:textId="77777777" w:rsidR="005F2EA3" w:rsidRPr="004433F5" w:rsidRDefault="005F2EA3" w:rsidP="00B36EDB">
            <w:pPr>
              <w:pStyle w:val="ASFKTablenorm"/>
              <w:ind w:left="57" w:right="57"/>
            </w:pPr>
            <w:r>
              <w:t>Поступления</w:t>
            </w:r>
          </w:p>
        </w:tc>
        <w:tc>
          <w:tcPr>
            <w:tcW w:w="3863" w:type="pct"/>
            <w:vMerge/>
            <w:shd w:val="clear" w:color="auto" w:fill="auto"/>
          </w:tcPr>
          <w:p w14:paraId="6A07051A" w14:textId="77777777" w:rsidR="005F2EA3" w:rsidRPr="004433F5" w:rsidRDefault="005F2EA3" w:rsidP="00B36EDB">
            <w:pPr>
              <w:pStyle w:val="ASFKTablenorm"/>
              <w:ind w:left="57" w:right="57"/>
            </w:pPr>
          </w:p>
        </w:tc>
      </w:tr>
      <w:tr w:rsidR="005F2EA3" w:rsidRPr="00834AF4" w14:paraId="5F2F91D1" w14:textId="77777777" w:rsidTr="00B36EDB">
        <w:tc>
          <w:tcPr>
            <w:tcW w:w="1137" w:type="pct"/>
            <w:shd w:val="clear" w:color="auto" w:fill="auto"/>
          </w:tcPr>
          <w:p w14:paraId="17533FD4" w14:textId="77777777" w:rsidR="005F2EA3" w:rsidRPr="004433F5" w:rsidRDefault="005F2EA3" w:rsidP="00B36EDB">
            <w:pPr>
              <w:pStyle w:val="ASFKTablenorm"/>
              <w:ind w:left="57" w:right="57"/>
            </w:pPr>
            <w:r>
              <w:lastRenderedPageBreak/>
              <w:t>Выплаты</w:t>
            </w:r>
          </w:p>
        </w:tc>
        <w:tc>
          <w:tcPr>
            <w:tcW w:w="3863" w:type="pct"/>
            <w:vMerge/>
            <w:shd w:val="clear" w:color="auto" w:fill="auto"/>
          </w:tcPr>
          <w:p w14:paraId="6FC477A9" w14:textId="77777777" w:rsidR="005F2EA3" w:rsidRPr="004433F5" w:rsidRDefault="005F2EA3" w:rsidP="00B36EDB">
            <w:pPr>
              <w:pStyle w:val="ASFKTablenorm"/>
              <w:ind w:left="57" w:right="57"/>
            </w:pPr>
          </w:p>
        </w:tc>
      </w:tr>
      <w:tr w:rsidR="005F2EA3" w:rsidRPr="00834AF4" w14:paraId="1573010C" w14:textId="77777777" w:rsidTr="00B36EDB">
        <w:tc>
          <w:tcPr>
            <w:tcW w:w="5000" w:type="pct"/>
            <w:gridSpan w:val="2"/>
            <w:shd w:val="clear" w:color="auto" w:fill="auto"/>
          </w:tcPr>
          <w:p w14:paraId="3EF9EFD8" w14:textId="77777777" w:rsidR="005F2EA3" w:rsidRPr="004433F5" w:rsidRDefault="005F2EA3" w:rsidP="00B36EDB">
            <w:pPr>
              <w:pStyle w:val="ASFKTablenorm"/>
              <w:ind w:left="57" w:right="57"/>
            </w:pPr>
            <w:r w:rsidRPr="00832C26">
              <w:t>Отдельная таблица по Итогам сумм всего</w:t>
            </w:r>
          </w:p>
        </w:tc>
      </w:tr>
      <w:tr w:rsidR="005F2EA3" w:rsidRPr="00834AF4" w14:paraId="6488405D" w14:textId="77777777" w:rsidTr="00B36EDB">
        <w:tc>
          <w:tcPr>
            <w:tcW w:w="1137" w:type="pct"/>
            <w:shd w:val="clear" w:color="auto" w:fill="auto"/>
          </w:tcPr>
          <w:p w14:paraId="77FBD916" w14:textId="77777777" w:rsidR="005F2EA3" w:rsidRDefault="005F2EA3" w:rsidP="00B36EDB">
            <w:pPr>
              <w:pStyle w:val="ASFKTablenorm"/>
              <w:ind w:left="57" w:right="57"/>
            </w:pPr>
            <w:r>
              <w:t>Остаток на начало года</w:t>
            </w:r>
          </w:p>
        </w:tc>
        <w:tc>
          <w:tcPr>
            <w:tcW w:w="3863" w:type="pct"/>
            <w:vMerge w:val="restart"/>
            <w:shd w:val="clear" w:color="auto" w:fill="auto"/>
          </w:tcPr>
          <w:p w14:paraId="13C415E2" w14:textId="77777777" w:rsidR="005F2EA3" w:rsidRPr="004433F5" w:rsidRDefault="005F2EA3" w:rsidP="00B36EDB">
            <w:pPr>
              <w:pStyle w:val="ASFKTablenorm"/>
              <w:ind w:left="57" w:right="57"/>
            </w:pPr>
            <w:r w:rsidRPr="00832C26">
              <w:t>Поле закрыто для редактирования, значение рассчитывается автоматически равное итоговой сумме по строкам таблицы «Итогам в разделе вида средств» соответствующего столбца.</w:t>
            </w:r>
          </w:p>
        </w:tc>
      </w:tr>
      <w:tr w:rsidR="005F2EA3" w:rsidRPr="00834AF4" w14:paraId="332F7DCD" w14:textId="77777777" w:rsidTr="00B36EDB">
        <w:tc>
          <w:tcPr>
            <w:tcW w:w="1137" w:type="pct"/>
            <w:shd w:val="clear" w:color="auto" w:fill="auto"/>
          </w:tcPr>
          <w:p w14:paraId="5A1A11A4" w14:textId="77777777" w:rsidR="005F2EA3" w:rsidRDefault="005F2EA3" w:rsidP="00B36EDB">
            <w:pPr>
              <w:pStyle w:val="ASFKTablenorm"/>
              <w:ind w:left="57" w:right="57"/>
            </w:pPr>
            <w:r>
              <w:t>Поступления</w:t>
            </w:r>
          </w:p>
        </w:tc>
        <w:tc>
          <w:tcPr>
            <w:tcW w:w="3863" w:type="pct"/>
            <w:vMerge/>
            <w:shd w:val="clear" w:color="auto" w:fill="auto"/>
          </w:tcPr>
          <w:p w14:paraId="3523A2F6" w14:textId="77777777" w:rsidR="005F2EA3" w:rsidRPr="004433F5" w:rsidRDefault="005F2EA3" w:rsidP="00B36EDB">
            <w:pPr>
              <w:pStyle w:val="ASFKTablenorm"/>
              <w:ind w:left="57" w:right="57"/>
            </w:pPr>
          </w:p>
        </w:tc>
      </w:tr>
      <w:tr w:rsidR="005F2EA3" w:rsidRPr="00834AF4" w14:paraId="5406551E" w14:textId="77777777" w:rsidTr="00B36EDB">
        <w:tc>
          <w:tcPr>
            <w:tcW w:w="1137" w:type="pct"/>
            <w:shd w:val="clear" w:color="auto" w:fill="auto"/>
          </w:tcPr>
          <w:p w14:paraId="3FF9F16C" w14:textId="77777777" w:rsidR="005F2EA3" w:rsidRDefault="005F2EA3" w:rsidP="00B36EDB">
            <w:pPr>
              <w:pStyle w:val="ASFKTablenorm"/>
              <w:ind w:left="57" w:right="57"/>
            </w:pPr>
            <w:r>
              <w:t>Выплаты</w:t>
            </w:r>
          </w:p>
        </w:tc>
        <w:tc>
          <w:tcPr>
            <w:tcW w:w="3863" w:type="pct"/>
            <w:vMerge/>
            <w:shd w:val="clear" w:color="auto" w:fill="auto"/>
          </w:tcPr>
          <w:p w14:paraId="72AF8ECD" w14:textId="77777777" w:rsidR="005F2EA3" w:rsidRPr="004433F5" w:rsidRDefault="005F2EA3" w:rsidP="00B36EDB">
            <w:pPr>
              <w:pStyle w:val="ASFKTablenorm"/>
              <w:ind w:left="57" w:right="57"/>
            </w:pPr>
          </w:p>
        </w:tc>
      </w:tr>
    </w:tbl>
    <w:p w14:paraId="11FC497A" w14:textId="6FE06CE6" w:rsidR="005F2EA3" w:rsidRPr="005F2EA3" w:rsidRDefault="005F2EA3" w:rsidP="005F2EA3">
      <w:pPr>
        <w:pStyle w:val="ASFKNormal"/>
      </w:pPr>
      <w:r w:rsidRPr="00AB7803">
        <w:t xml:space="preserve">На вложенной закладке </w:t>
      </w:r>
      <w:r w:rsidRPr="005F2EA3">
        <w:t>«Раздел 1» (см. рис. </w:t>
      </w:r>
      <w:r w:rsidRPr="005F2EA3">
        <w:fldChar w:fldCharType="begin"/>
      </w:r>
      <w:r w:rsidRPr="005F2EA3">
        <w:instrText xml:space="preserve"> REF _Ref497210659 \h </w:instrText>
      </w:r>
      <w:r w:rsidRPr="005F2EA3">
        <w:fldChar w:fldCharType="separate"/>
      </w:r>
      <w:r w:rsidR="00980F1C">
        <w:rPr>
          <w:noProof/>
        </w:rPr>
        <w:t>362</w:t>
      </w:r>
      <w:r w:rsidRPr="005F2EA3">
        <w:fldChar w:fldCharType="end"/>
      </w:r>
      <w:r w:rsidRPr="005F2EA3">
        <w:t xml:space="preserve">) вводятся строки с информацией по КБК. Для добавления записи в таблицу следует нажать на кнопку </w:t>
      </w:r>
      <w:r w:rsidR="00CF4371">
        <w:rPr>
          <w:noProof/>
        </w:rPr>
        <w:drawing>
          <wp:inline distT="0" distB="0" distL="0" distR="0" wp14:anchorId="59B66B83" wp14:editId="46475DF3">
            <wp:extent cx="276225" cy="276225"/>
            <wp:effectExtent l="0" t="0" r="9525" b="9525"/>
            <wp:docPr id="469" name="Рисунок 46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Snap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5F2EA3">
        <w:t> (Добавить новую строку). Откроется форма «Добавление записи» (рис. </w:t>
      </w:r>
      <w:r w:rsidRPr="005F2EA3">
        <w:fldChar w:fldCharType="begin"/>
      </w:r>
      <w:r w:rsidRPr="005F2EA3">
        <w:instrText xml:space="preserve"> REF _Ref497210661 \h </w:instrText>
      </w:r>
      <w:r w:rsidRPr="005F2EA3">
        <w:fldChar w:fldCharType="separate"/>
      </w:r>
      <w:r w:rsidR="00980F1C">
        <w:rPr>
          <w:noProof/>
        </w:rPr>
        <w:t>363</w:t>
      </w:r>
      <w:r w:rsidRPr="005F2EA3">
        <w:fldChar w:fldCharType="end"/>
      </w:r>
      <w:r w:rsidRPr="005F2EA3">
        <w:t>), в которой вручную заполняются поля строки, приведенные выше в таблице </w:t>
      </w:r>
      <w:r w:rsidRPr="005F2EA3">
        <w:fldChar w:fldCharType="begin"/>
      </w:r>
      <w:r w:rsidRPr="005F2EA3">
        <w:instrText xml:space="preserve"> REF _Ref497210660 \h </w:instrText>
      </w:r>
      <w:r w:rsidRPr="005F2EA3">
        <w:fldChar w:fldCharType="separate"/>
      </w:r>
      <w:r w:rsidR="00980F1C">
        <w:rPr>
          <w:noProof/>
        </w:rPr>
        <w:t>180</w:t>
      </w:r>
      <w:r w:rsidRPr="005F2EA3">
        <w:fldChar w:fldCharType="end"/>
      </w:r>
      <w:r w:rsidRPr="005F2EA3">
        <w:t>.</w:t>
      </w:r>
    </w:p>
    <w:p w14:paraId="169B7E2D" w14:textId="77777777" w:rsidR="005F2EA3" w:rsidRPr="005F2EA3" w:rsidRDefault="00CF4371" w:rsidP="005F2EA3">
      <w:pPr>
        <w:pStyle w:val="ASFKFigure"/>
      </w:pPr>
      <w:r>
        <w:rPr>
          <w:noProof/>
        </w:rPr>
        <w:drawing>
          <wp:inline distT="0" distB="0" distL="0" distR="0" wp14:anchorId="3AEC198E" wp14:editId="0E9D341B">
            <wp:extent cx="6029325" cy="4391025"/>
            <wp:effectExtent l="0" t="0" r="9525" b="9525"/>
            <wp:docPr id="470" name="Рисунок 470" descr="добавление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добавление записи"/>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029325" cy="4391025"/>
                    </a:xfrm>
                    <a:prstGeom prst="rect">
                      <a:avLst/>
                    </a:prstGeom>
                    <a:noFill/>
                    <a:ln>
                      <a:noFill/>
                    </a:ln>
                  </pic:spPr>
                </pic:pic>
              </a:graphicData>
            </a:graphic>
          </wp:inline>
        </w:drawing>
      </w:r>
    </w:p>
    <w:p w14:paraId="6644484E" w14:textId="193CD568" w:rsidR="005F2EA3" w:rsidRPr="00AB7803" w:rsidRDefault="00034287" w:rsidP="005F2EA3">
      <w:pPr>
        <w:pStyle w:val="ASFKFigName"/>
      </w:pPr>
      <w:r>
        <w:rPr>
          <w:noProof/>
        </w:rPr>
        <w:fldChar w:fldCharType="begin"/>
      </w:r>
      <w:r>
        <w:rPr>
          <w:noProof/>
        </w:rPr>
        <w:instrText xml:space="preserve"> SEQ Рисунок \* ARABIC </w:instrText>
      </w:r>
      <w:r>
        <w:rPr>
          <w:noProof/>
        </w:rPr>
        <w:fldChar w:fldCharType="separate"/>
      </w:r>
      <w:bookmarkStart w:id="2188" w:name="_Ref497210661"/>
      <w:bookmarkStart w:id="2189" w:name="_Toc126840727"/>
      <w:r w:rsidR="00980F1C">
        <w:rPr>
          <w:noProof/>
        </w:rPr>
        <w:t>363</w:t>
      </w:r>
      <w:bookmarkEnd w:id="2188"/>
      <w:r>
        <w:rPr>
          <w:noProof/>
        </w:rPr>
        <w:fldChar w:fldCharType="end"/>
      </w:r>
      <w:r w:rsidR="005F2EA3" w:rsidRPr="00AB7803">
        <w:t xml:space="preserve">. </w:t>
      </w:r>
      <w:r w:rsidR="005F2EA3">
        <w:t>Форма «Добавление записи»</w:t>
      </w:r>
      <w:bookmarkEnd w:id="2189"/>
    </w:p>
    <w:p w14:paraId="6496CEDF" w14:textId="77777777" w:rsidR="005F2EA3" w:rsidRPr="005F2EA3" w:rsidRDefault="005F2EA3" w:rsidP="005F2EA3">
      <w:pPr>
        <w:pStyle w:val="ASFKNormal"/>
      </w:pPr>
      <w:r w:rsidRPr="00AB7803">
        <w:t xml:space="preserve">Нажать на </w:t>
      </w:r>
      <w:r w:rsidRPr="005F2EA3">
        <w:t>кнопку «Ok» для сохранения данных строки.</w:t>
      </w:r>
    </w:p>
    <w:p w14:paraId="088B287E" w14:textId="7D9A5BB2" w:rsidR="005F2EA3" w:rsidRPr="005F2EA3" w:rsidRDefault="005F2EA3" w:rsidP="005F2EA3">
      <w:pPr>
        <w:pStyle w:val="ASFKNormal"/>
      </w:pPr>
      <w:r w:rsidRPr="00AB7803">
        <w:t xml:space="preserve">ЭФ документа </w:t>
      </w:r>
      <w:r w:rsidRPr="005F2EA3">
        <w:t>«Акт приемки-передачи кассовых выплат, поступлений и обязательств при реорганизации участников бюджетного процесса», закладки «Документ», вкладки «Раздел 2» представлена на рисунке </w:t>
      </w:r>
      <w:r w:rsidRPr="005F2EA3">
        <w:fldChar w:fldCharType="begin"/>
      </w:r>
      <w:r w:rsidRPr="005F2EA3">
        <w:instrText xml:space="preserve"> REF _Ref497210852 \h </w:instrText>
      </w:r>
      <w:r w:rsidRPr="005F2EA3">
        <w:fldChar w:fldCharType="separate"/>
      </w:r>
      <w:r w:rsidR="00980F1C">
        <w:rPr>
          <w:noProof/>
        </w:rPr>
        <w:t>364</w:t>
      </w:r>
      <w:r w:rsidRPr="005F2EA3">
        <w:fldChar w:fldCharType="end"/>
      </w:r>
      <w:r w:rsidRPr="005F2EA3">
        <w:t>.</w:t>
      </w:r>
    </w:p>
    <w:p w14:paraId="5D9D1754" w14:textId="77777777" w:rsidR="005F2EA3" w:rsidRPr="00AB7803" w:rsidRDefault="00CF4371" w:rsidP="005F2EA3">
      <w:pPr>
        <w:pStyle w:val="ASFKFigure"/>
      </w:pPr>
      <w:r>
        <w:rPr>
          <w:noProof/>
        </w:rPr>
        <w:lastRenderedPageBreak/>
        <w:drawing>
          <wp:inline distT="0" distB="0" distL="0" distR="0" wp14:anchorId="3FE4A947" wp14:editId="423EEED8">
            <wp:extent cx="6048375" cy="1555024"/>
            <wp:effectExtent l="0" t="0" r="0" b="7620"/>
            <wp:docPr id="471" name="Рисунок 47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1"/>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050492" cy="1555568"/>
                    </a:xfrm>
                    <a:prstGeom prst="rect">
                      <a:avLst/>
                    </a:prstGeom>
                    <a:noFill/>
                    <a:ln>
                      <a:noFill/>
                    </a:ln>
                  </pic:spPr>
                </pic:pic>
              </a:graphicData>
            </a:graphic>
          </wp:inline>
        </w:drawing>
      </w:r>
    </w:p>
    <w:p w14:paraId="6E94DC23" w14:textId="0D5FCAD4" w:rsidR="005F2EA3" w:rsidRPr="00AB7803" w:rsidRDefault="00034287" w:rsidP="005F2EA3">
      <w:pPr>
        <w:pStyle w:val="ASFKFigName"/>
      </w:pPr>
      <w:r>
        <w:rPr>
          <w:noProof/>
        </w:rPr>
        <w:fldChar w:fldCharType="begin"/>
      </w:r>
      <w:r>
        <w:rPr>
          <w:noProof/>
        </w:rPr>
        <w:instrText xml:space="preserve"> SEQ Рисунок \* ARABIC </w:instrText>
      </w:r>
      <w:r>
        <w:rPr>
          <w:noProof/>
        </w:rPr>
        <w:fldChar w:fldCharType="separate"/>
      </w:r>
      <w:bookmarkStart w:id="2190" w:name="_Ref497210852"/>
      <w:bookmarkStart w:id="2191" w:name="_Toc126840728"/>
      <w:r w:rsidR="00980F1C">
        <w:rPr>
          <w:noProof/>
        </w:rPr>
        <w:t>364</w:t>
      </w:r>
      <w:bookmarkEnd w:id="2190"/>
      <w:r>
        <w:rPr>
          <w:noProof/>
        </w:rPr>
        <w:fldChar w:fldCharType="end"/>
      </w:r>
      <w:r w:rsidR="005F2EA3" w:rsidRPr="00AB7803">
        <w:t xml:space="preserve">. ЭФ документа </w:t>
      </w:r>
      <w:r w:rsidR="005F2EA3">
        <w:t>«</w:t>
      </w:r>
      <w:r w:rsidR="005F2EA3" w:rsidRPr="00AB7803">
        <w:t>Акт приемки-передачи кассовых выплат</w:t>
      </w:r>
      <w:r w:rsidR="005F2EA3" w:rsidRPr="005F2EA3">
        <w:t>,</w:t>
      </w:r>
      <w:r w:rsidR="005F2EA3" w:rsidRPr="00AB7803">
        <w:t xml:space="preserve"> </w:t>
      </w:r>
      <w:r w:rsidR="005F2EA3" w:rsidRPr="005F2EA3">
        <w:t>поступлений и обязательств при реорганизации участников бюджетного процесса</w:t>
      </w:r>
      <w:r w:rsidR="005F2EA3">
        <w:t>», вкладки</w:t>
      </w:r>
      <w:r w:rsidR="005F2EA3" w:rsidRPr="00AB7803">
        <w:t xml:space="preserve"> </w:t>
      </w:r>
      <w:r w:rsidR="005F2EA3">
        <w:t>«</w:t>
      </w:r>
      <w:r w:rsidR="005F2EA3" w:rsidRPr="00AB7803">
        <w:t>Документ</w:t>
      </w:r>
      <w:r w:rsidR="005F2EA3">
        <w:t>», вкладки</w:t>
      </w:r>
      <w:r w:rsidR="005F2EA3" w:rsidRPr="00AB7803">
        <w:t xml:space="preserve"> </w:t>
      </w:r>
      <w:r w:rsidR="005F2EA3">
        <w:t>«</w:t>
      </w:r>
      <w:r w:rsidR="005F2EA3" w:rsidRPr="00AB7803">
        <w:t xml:space="preserve">Раздел </w:t>
      </w:r>
      <w:r w:rsidR="005F2EA3" w:rsidRPr="005F2EA3">
        <w:t>2</w:t>
      </w:r>
      <w:r w:rsidR="005F2EA3">
        <w:t>»</w:t>
      </w:r>
      <w:bookmarkEnd w:id="2191"/>
    </w:p>
    <w:p w14:paraId="5FCE16C3" w14:textId="133BA802" w:rsidR="005F2EA3" w:rsidRPr="00AB7803" w:rsidRDefault="005F2EA3" w:rsidP="005F2EA3">
      <w:pPr>
        <w:pStyle w:val="ASFKNormal"/>
      </w:pPr>
      <w:r>
        <w:t xml:space="preserve"> Перечень</w:t>
      </w:r>
      <w:r w:rsidRPr="00AB7803">
        <w:t xml:space="preserve"> полей 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w:t>
      </w:r>
      <w:r w:rsidRPr="00AB7803">
        <w:t>Документ</w:t>
      </w:r>
      <w:r>
        <w:t>», вкладки</w:t>
      </w:r>
      <w:r w:rsidRPr="00AB7803">
        <w:t xml:space="preserve"> </w:t>
      </w:r>
      <w:r>
        <w:t>«</w:t>
      </w:r>
      <w:r w:rsidRPr="00AB7803">
        <w:t xml:space="preserve">Раздел </w:t>
      </w:r>
      <w:r>
        <w:t>2» приведен в</w:t>
      </w:r>
      <w:r w:rsidRPr="00AB7803">
        <w:t xml:space="preserve"> таблице </w:t>
      </w:r>
      <w:r>
        <w:fldChar w:fldCharType="begin"/>
      </w:r>
      <w:r>
        <w:instrText xml:space="preserve"> REF _Ref497210892 \h </w:instrText>
      </w:r>
      <w:r>
        <w:fldChar w:fldCharType="separate"/>
      </w:r>
      <w:r w:rsidR="00980F1C">
        <w:rPr>
          <w:noProof/>
        </w:rPr>
        <w:t>181</w:t>
      </w:r>
      <w:r>
        <w:fldChar w:fldCharType="end"/>
      </w:r>
      <w:r w:rsidRPr="00AB7803">
        <w:t>.</w:t>
      </w:r>
    </w:p>
    <w:p w14:paraId="004C0DFC" w14:textId="7385ED76" w:rsidR="005F2EA3" w:rsidRPr="00AB7803" w:rsidRDefault="00DD313F" w:rsidP="005F2EA3">
      <w:pPr>
        <w:pStyle w:val="ASFKNameTable"/>
      </w:pPr>
      <w:r>
        <w:rPr>
          <w:noProof/>
        </w:rPr>
        <w:fldChar w:fldCharType="begin"/>
      </w:r>
      <w:r>
        <w:rPr>
          <w:noProof/>
        </w:rPr>
        <w:instrText xml:space="preserve"> SEQ Таблица \* ARABIC </w:instrText>
      </w:r>
      <w:r>
        <w:rPr>
          <w:noProof/>
        </w:rPr>
        <w:fldChar w:fldCharType="separate"/>
      </w:r>
      <w:bookmarkStart w:id="2192" w:name="_Ref497210892"/>
      <w:bookmarkStart w:id="2193" w:name="_Toc126840211"/>
      <w:r w:rsidR="00980F1C">
        <w:rPr>
          <w:noProof/>
        </w:rPr>
        <w:t>181</w:t>
      </w:r>
      <w:bookmarkEnd w:id="2192"/>
      <w:r>
        <w:rPr>
          <w:noProof/>
        </w:rPr>
        <w:fldChar w:fldCharType="end"/>
      </w:r>
      <w:r w:rsidR="005F2EA3" w:rsidRPr="00AB7803">
        <w:t xml:space="preserve">. Описание полей документа </w:t>
      </w:r>
      <w:r w:rsidR="005F2EA3">
        <w:t>«</w:t>
      </w:r>
      <w:r w:rsidR="005F2EA3" w:rsidRPr="00AB7803">
        <w:t>Акт приемки-передачи кассовых выплат</w:t>
      </w:r>
      <w:r w:rsidR="005F2EA3">
        <w:t>,</w:t>
      </w:r>
      <w:r w:rsidR="005F2EA3" w:rsidRPr="00AB7803">
        <w:t xml:space="preserve"> </w:t>
      </w:r>
      <w:r w:rsidR="005F2EA3">
        <w:t>поступлений и обязательств при реорганизации участников бюджетного процесса», закладки</w:t>
      </w:r>
      <w:r w:rsidR="005F2EA3" w:rsidRPr="00AB7803">
        <w:t xml:space="preserve"> </w:t>
      </w:r>
      <w:r w:rsidR="005F2EA3">
        <w:t>«</w:t>
      </w:r>
      <w:r w:rsidR="005F2EA3" w:rsidRPr="00AB7803">
        <w:t>Документ</w:t>
      </w:r>
      <w:r w:rsidR="005F2EA3">
        <w:t>», вкладки</w:t>
      </w:r>
      <w:r w:rsidR="005F2EA3" w:rsidRPr="00AB7803">
        <w:t xml:space="preserve"> </w:t>
      </w:r>
      <w:r w:rsidR="005F2EA3">
        <w:t>«</w:t>
      </w:r>
      <w:r w:rsidR="005F2EA3" w:rsidRPr="00AB7803">
        <w:t xml:space="preserve">Раздел </w:t>
      </w:r>
      <w:r w:rsidR="005F2EA3">
        <w:t>2»</w:t>
      </w:r>
      <w:bookmarkEnd w:id="21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F2EA3" w:rsidRPr="00834AF4" w14:paraId="35604613" w14:textId="77777777" w:rsidTr="00B36EDB">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C1398B" w14:textId="77777777" w:rsidR="005F2EA3" w:rsidRPr="00B764DE" w:rsidRDefault="005F2EA3" w:rsidP="003220CE">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C9376F" w14:textId="77777777" w:rsidR="005F2EA3" w:rsidRPr="00B764DE" w:rsidRDefault="005F2EA3" w:rsidP="003220CE">
            <w:pPr>
              <w:pStyle w:val="ASFKTableHead"/>
            </w:pPr>
            <w:r w:rsidRPr="00B764DE">
              <w:t>Описание поля</w:t>
            </w:r>
          </w:p>
        </w:tc>
      </w:tr>
      <w:tr w:rsidR="005F2EA3" w:rsidRPr="00834AF4" w14:paraId="398F9D1A" w14:textId="77777777" w:rsidTr="00B36EDB">
        <w:tc>
          <w:tcPr>
            <w:tcW w:w="1410" w:type="pct"/>
            <w:shd w:val="clear" w:color="auto" w:fill="auto"/>
          </w:tcPr>
          <w:p w14:paraId="496D0E29" w14:textId="77777777" w:rsidR="005F2EA3" w:rsidRPr="00B764DE" w:rsidRDefault="005F2EA3" w:rsidP="00B36EDB">
            <w:pPr>
              <w:pStyle w:val="ASFKTablenorm"/>
              <w:ind w:left="57" w:right="57"/>
            </w:pPr>
            <w:r>
              <w:t>Номер п/п</w:t>
            </w:r>
          </w:p>
        </w:tc>
        <w:tc>
          <w:tcPr>
            <w:tcW w:w="3590" w:type="pct"/>
            <w:shd w:val="clear" w:color="auto" w:fill="auto"/>
          </w:tcPr>
          <w:p w14:paraId="77C50AC4" w14:textId="77777777" w:rsidR="005F2EA3" w:rsidRDefault="005F2EA3" w:rsidP="00B36EDB">
            <w:pPr>
              <w:pStyle w:val="ASFKTablenorm"/>
              <w:ind w:left="57" w:right="57"/>
            </w:pPr>
            <w:r>
              <w:t>Указывается номер по порядку.</w:t>
            </w:r>
          </w:p>
          <w:p w14:paraId="5D3AF32B" w14:textId="77777777" w:rsidR="005F2EA3" w:rsidRPr="00B764DE" w:rsidRDefault="005F2EA3" w:rsidP="00B36EDB">
            <w:pPr>
              <w:pStyle w:val="ASFKTablenorm"/>
              <w:ind w:left="57" w:right="57"/>
            </w:pPr>
            <w:r>
              <w:t>Значение заполняется автоматически при добавлении строки. Нумер</w:t>
            </w:r>
            <w:r w:rsidR="004B306F">
              <w:t>а</w:t>
            </w:r>
            <w:r>
              <w:t>ция начиная с 1.</w:t>
            </w:r>
          </w:p>
        </w:tc>
      </w:tr>
      <w:tr w:rsidR="005F2EA3" w:rsidRPr="00834AF4" w14:paraId="33FDC4B3" w14:textId="77777777" w:rsidTr="00B36EDB">
        <w:tc>
          <w:tcPr>
            <w:tcW w:w="1410" w:type="pct"/>
            <w:shd w:val="clear" w:color="auto" w:fill="auto"/>
          </w:tcPr>
          <w:p w14:paraId="558AB82C" w14:textId="77777777" w:rsidR="005F2EA3" w:rsidRDefault="005F2EA3" w:rsidP="00B36EDB">
            <w:pPr>
              <w:pStyle w:val="ASFKTablenorm"/>
              <w:ind w:left="57" w:right="57"/>
            </w:pPr>
            <w:r>
              <w:t>Остаток средств на начало года</w:t>
            </w:r>
          </w:p>
        </w:tc>
        <w:tc>
          <w:tcPr>
            <w:tcW w:w="3590" w:type="pct"/>
            <w:shd w:val="clear" w:color="auto" w:fill="auto"/>
          </w:tcPr>
          <w:p w14:paraId="45C865FF" w14:textId="77777777" w:rsidR="005F2EA3" w:rsidRPr="00B764DE" w:rsidRDefault="005F2EA3" w:rsidP="00B36EDB">
            <w:pPr>
              <w:pStyle w:val="ASFKTablenorm"/>
              <w:ind w:left="57" w:right="57"/>
            </w:pPr>
            <w:r w:rsidRPr="00C07AC7">
              <w:t>Поле заполняется вручную на передающей стороне. Доступно для р</w:t>
            </w:r>
            <w:r w:rsidRPr="005F2EA3">
              <w:t>е</w:t>
            </w:r>
            <w:r w:rsidRPr="00C07AC7">
              <w:t>дактирования на передающей стороне.</w:t>
            </w:r>
          </w:p>
        </w:tc>
      </w:tr>
      <w:tr w:rsidR="005F2EA3" w:rsidRPr="00834AF4" w14:paraId="56A8CBB3" w14:textId="77777777" w:rsidTr="00B36EDB">
        <w:tc>
          <w:tcPr>
            <w:tcW w:w="1410" w:type="pct"/>
            <w:shd w:val="clear" w:color="auto" w:fill="auto"/>
          </w:tcPr>
          <w:p w14:paraId="296FD16F" w14:textId="77777777" w:rsidR="005F2EA3" w:rsidRPr="00B764DE" w:rsidRDefault="005F2EA3" w:rsidP="00B36EDB">
            <w:pPr>
              <w:pStyle w:val="ASFKTablenorm"/>
              <w:ind w:left="57" w:right="57"/>
            </w:pPr>
            <w:r w:rsidRPr="00B764DE">
              <w:t>Поступления</w:t>
            </w:r>
          </w:p>
        </w:tc>
        <w:tc>
          <w:tcPr>
            <w:tcW w:w="3590" w:type="pct"/>
            <w:shd w:val="clear" w:color="auto" w:fill="auto"/>
          </w:tcPr>
          <w:p w14:paraId="41C250F6" w14:textId="77777777" w:rsidR="005F2EA3" w:rsidRPr="00B764DE" w:rsidRDefault="005F2EA3" w:rsidP="00B36EDB">
            <w:pPr>
              <w:pStyle w:val="ASFKTablenorm"/>
              <w:ind w:left="57" w:right="57"/>
            </w:pPr>
            <w:r w:rsidRPr="00B764DE">
              <w:t>Итоговая сумма поступлений по данному виду средств.</w:t>
            </w:r>
          </w:p>
        </w:tc>
      </w:tr>
      <w:tr w:rsidR="005F2EA3" w:rsidRPr="00834AF4" w14:paraId="55AC53CD" w14:textId="77777777" w:rsidTr="00B36EDB">
        <w:tc>
          <w:tcPr>
            <w:tcW w:w="1410" w:type="pct"/>
            <w:shd w:val="clear" w:color="auto" w:fill="auto"/>
          </w:tcPr>
          <w:p w14:paraId="249B862B" w14:textId="77777777" w:rsidR="005F2EA3" w:rsidRPr="00B764DE" w:rsidRDefault="005F2EA3" w:rsidP="00B36EDB">
            <w:pPr>
              <w:pStyle w:val="ASFKTablenorm"/>
              <w:ind w:left="57" w:right="57"/>
            </w:pPr>
            <w:r w:rsidRPr="00B764DE">
              <w:t>Выплаты</w:t>
            </w:r>
          </w:p>
        </w:tc>
        <w:tc>
          <w:tcPr>
            <w:tcW w:w="3590" w:type="pct"/>
            <w:shd w:val="clear" w:color="auto" w:fill="auto"/>
          </w:tcPr>
          <w:p w14:paraId="7D76E7EC" w14:textId="77777777" w:rsidR="005F2EA3" w:rsidRPr="00B764DE" w:rsidRDefault="005F2EA3" w:rsidP="00B36EDB">
            <w:pPr>
              <w:pStyle w:val="ASFKTablenorm"/>
              <w:ind w:left="57" w:right="57"/>
            </w:pPr>
            <w:r w:rsidRPr="00B764DE">
              <w:t>Итоговая сумма выплат по данному виду средств.</w:t>
            </w:r>
          </w:p>
        </w:tc>
      </w:tr>
    </w:tbl>
    <w:p w14:paraId="4F17BE1B" w14:textId="743A41BA" w:rsidR="005F2EA3" w:rsidRPr="00AB7803" w:rsidRDefault="005F2EA3" w:rsidP="005F2EA3">
      <w:pPr>
        <w:pStyle w:val="ASFKNormal"/>
      </w:pPr>
      <w:r w:rsidRPr="00AB7803">
        <w:t xml:space="preserve">ЭФ 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w:t>
      </w:r>
      <w:r w:rsidRPr="00AB7803">
        <w:t>Документ</w:t>
      </w:r>
      <w:r>
        <w:t>», вкладки</w:t>
      </w:r>
      <w:r w:rsidRPr="00AB7803">
        <w:t xml:space="preserve"> </w:t>
      </w:r>
      <w:r>
        <w:t>«</w:t>
      </w:r>
      <w:r w:rsidRPr="00AB7803">
        <w:t>Ра</w:t>
      </w:r>
      <w:r w:rsidRPr="005F2EA3">
        <w:t>з</w:t>
      </w:r>
      <w:r w:rsidRPr="00AB7803">
        <w:t xml:space="preserve">дел </w:t>
      </w:r>
      <w:r>
        <w:t>3.1» представлена на рисунке</w:t>
      </w:r>
      <w:r w:rsidRPr="00AB7803">
        <w:t> </w:t>
      </w:r>
      <w:r>
        <w:fldChar w:fldCharType="begin"/>
      </w:r>
      <w:r>
        <w:instrText xml:space="preserve"> REF _Ref497210925 \h </w:instrText>
      </w:r>
      <w:r>
        <w:fldChar w:fldCharType="separate"/>
      </w:r>
      <w:r w:rsidR="00980F1C">
        <w:rPr>
          <w:noProof/>
        </w:rPr>
        <w:t>365</w:t>
      </w:r>
      <w:r>
        <w:fldChar w:fldCharType="end"/>
      </w:r>
      <w:r w:rsidRPr="00AB7803">
        <w:t>.</w:t>
      </w:r>
    </w:p>
    <w:p w14:paraId="5CE4FB75" w14:textId="77777777" w:rsidR="005F2EA3" w:rsidRPr="00AB7803" w:rsidRDefault="00CF4371" w:rsidP="005F2EA3">
      <w:pPr>
        <w:pStyle w:val="ASFKFigure"/>
      </w:pPr>
      <w:r>
        <w:rPr>
          <w:noProof/>
        </w:rPr>
        <w:drawing>
          <wp:inline distT="0" distB="0" distL="0" distR="0" wp14:anchorId="035DBD73" wp14:editId="3E39843F">
            <wp:extent cx="6124575" cy="1552575"/>
            <wp:effectExtent l="0" t="0" r="9525" b="9525"/>
            <wp:docPr id="472" name="Рисунок 47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1"/>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124575" cy="1552575"/>
                    </a:xfrm>
                    <a:prstGeom prst="rect">
                      <a:avLst/>
                    </a:prstGeom>
                    <a:noFill/>
                    <a:ln>
                      <a:noFill/>
                    </a:ln>
                  </pic:spPr>
                </pic:pic>
              </a:graphicData>
            </a:graphic>
          </wp:inline>
        </w:drawing>
      </w:r>
    </w:p>
    <w:p w14:paraId="578F95B0" w14:textId="3DFE3A51" w:rsidR="005F2EA3" w:rsidRPr="00AB7803" w:rsidRDefault="00034287" w:rsidP="005F2EA3">
      <w:pPr>
        <w:pStyle w:val="ASFKFigName"/>
      </w:pPr>
      <w:r>
        <w:rPr>
          <w:noProof/>
        </w:rPr>
        <w:fldChar w:fldCharType="begin"/>
      </w:r>
      <w:r>
        <w:rPr>
          <w:noProof/>
        </w:rPr>
        <w:instrText xml:space="preserve"> SEQ Рисунок \* ARABIC </w:instrText>
      </w:r>
      <w:r>
        <w:rPr>
          <w:noProof/>
        </w:rPr>
        <w:fldChar w:fldCharType="separate"/>
      </w:r>
      <w:bookmarkStart w:id="2194" w:name="_Ref497210925"/>
      <w:bookmarkStart w:id="2195" w:name="_Toc126840729"/>
      <w:r w:rsidR="00980F1C">
        <w:rPr>
          <w:noProof/>
        </w:rPr>
        <w:t>365</w:t>
      </w:r>
      <w:bookmarkEnd w:id="2194"/>
      <w:r>
        <w:rPr>
          <w:noProof/>
        </w:rPr>
        <w:fldChar w:fldCharType="end"/>
      </w:r>
      <w:r w:rsidR="005F2EA3" w:rsidRPr="00AB7803">
        <w:t xml:space="preserve">. ЭФ документа </w:t>
      </w:r>
      <w:r w:rsidR="005F2EA3">
        <w:t>«</w:t>
      </w:r>
      <w:r w:rsidR="005F2EA3" w:rsidRPr="00AB7803">
        <w:t>Акт приемки-передачи кассовых выплат</w:t>
      </w:r>
      <w:r w:rsidR="005F2EA3">
        <w:t>,</w:t>
      </w:r>
      <w:r w:rsidR="005F2EA3" w:rsidRPr="00AB7803">
        <w:t xml:space="preserve"> </w:t>
      </w:r>
      <w:r w:rsidR="005F2EA3">
        <w:t>поступлений и обязательств при реорганизации участников бюджетного процесса», закладки</w:t>
      </w:r>
      <w:r w:rsidR="005F2EA3" w:rsidRPr="00AB7803">
        <w:t xml:space="preserve"> </w:t>
      </w:r>
      <w:r w:rsidR="005F2EA3">
        <w:t>«</w:t>
      </w:r>
      <w:r w:rsidR="005F2EA3" w:rsidRPr="00AB7803">
        <w:t>Документ</w:t>
      </w:r>
      <w:r w:rsidR="005F2EA3">
        <w:t>», вкладки</w:t>
      </w:r>
      <w:r w:rsidR="005F2EA3" w:rsidRPr="00AB7803">
        <w:t xml:space="preserve"> </w:t>
      </w:r>
      <w:r w:rsidR="005F2EA3">
        <w:t>«</w:t>
      </w:r>
      <w:r w:rsidR="005F2EA3" w:rsidRPr="00AB7803">
        <w:t xml:space="preserve">Раздел </w:t>
      </w:r>
      <w:r w:rsidR="005F2EA3" w:rsidRPr="005F2EA3">
        <w:t>3.1</w:t>
      </w:r>
      <w:r w:rsidR="005F2EA3">
        <w:t>»</w:t>
      </w:r>
      <w:bookmarkEnd w:id="2195"/>
    </w:p>
    <w:p w14:paraId="3A6E6724" w14:textId="64ACC6B6" w:rsidR="005F2EA3" w:rsidRPr="00AB7803" w:rsidRDefault="005F2EA3" w:rsidP="005F2EA3">
      <w:pPr>
        <w:pStyle w:val="ASFKNormal"/>
      </w:pPr>
      <w:r>
        <w:t>Перечень</w:t>
      </w:r>
      <w:r w:rsidRPr="00AB7803">
        <w:t xml:space="preserve"> полей 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w:t>
      </w:r>
      <w:r w:rsidRPr="00AB7803">
        <w:t>Документ</w:t>
      </w:r>
      <w:r>
        <w:t>», вкладки</w:t>
      </w:r>
      <w:r w:rsidRPr="00AB7803">
        <w:t xml:space="preserve"> </w:t>
      </w:r>
      <w:r>
        <w:t>«</w:t>
      </w:r>
      <w:r w:rsidRPr="00AB7803">
        <w:t xml:space="preserve">Раздел </w:t>
      </w:r>
      <w:r>
        <w:t>3.1» приведен в</w:t>
      </w:r>
      <w:r w:rsidRPr="00AB7803">
        <w:t xml:space="preserve"> табл</w:t>
      </w:r>
      <w:r w:rsidRPr="005F2EA3">
        <w:t>и</w:t>
      </w:r>
      <w:r w:rsidRPr="00AB7803">
        <w:t>це </w:t>
      </w:r>
      <w:r>
        <w:fldChar w:fldCharType="begin"/>
      </w:r>
      <w:r>
        <w:instrText xml:space="preserve"> REF _Ref497210951 \h </w:instrText>
      </w:r>
      <w:r>
        <w:fldChar w:fldCharType="separate"/>
      </w:r>
      <w:r w:rsidR="00980F1C">
        <w:rPr>
          <w:noProof/>
        </w:rPr>
        <w:t>182</w:t>
      </w:r>
      <w:r>
        <w:fldChar w:fldCharType="end"/>
      </w:r>
      <w:r w:rsidRPr="00AB7803">
        <w:t>.</w:t>
      </w:r>
    </w:p>
    <w:p w14:paraId="3877A0A0" w14:textId="34995C72" w:rsidR="005F2EA3" w:rsidRPr="00AB7803" w:rsidRDefault="00DD313F" w:rsidP="005F2EA3">
      <w:pPr>
        <w:pStyle w:val="ASFKNameTable"/>
      </w:pPr>
      <w:r>
        <w:rPr>
          <w:noProof/>
        </w:rPr>
        <w:lastRenderedPageBreak/>
        <w:fldChar w:fldCharType="begin"/>
      </w:r>
      <w:r>
        <w:rPr>
          <w:noProof/>
        </w:rPr>
        <w:instrText xml:space="preserve"> SEQ Таблица \* ARABIC </w:instrText>
      </w:r>
      <w:r>
        <w:rPr>
          <w:noProof/>
        </w:rPr>
        <w:fldChar w:fldCharType="separate"/>
      </w:r>
      <w:bookmarkStart w:id="2196" w:name="_Ref497210951"/>
      <w:bookmarkStart w:id="2197" w:name="_Toc126840212"/>
      <w:r w:rsidR="00980F1C">
        <w:rPr>
          <w:noProof/>
        </w:rPr>
        <w:t>182</w:t>
      </w:r>
      <w:bookmarkEnd w:id="2196"/>
      <w:r>
        <w:rPr>
          <w:noProof/>
        </w:rPr>
        <w:fldChar w:fldCharType="end"/>
      </w:r>
      <w:r w:rsidR="005F2EA3" w:rsidRPr="00AB7803">
        <w:t xml:space="preserve">. Описание полей документа </w:t>
      </w:r>
      <w:r w:rsidR="005F2EA3">
        <w:t>«</w:t>
      </w:r>
      <w:r w:rsidR="005F2EA3" w:rsidRPr="00AB7803">
        <w:t>Акт приемки-передачи кассовых выплат</w:t>
      </w:r>
      <w:r w:rsidR="005F2EA3">
        <w:t>,</w:t>
      </w:r>
      <w:r w:rsidR="005F2EA3" w:rsidRPr="00AB7803">
        <w:t xml:space="preserve"> </w:t>
      </w:r>
      <w:r w:rsidR="005F2EA3">
        <w:t>поступлений и обязательств при реорганизации участников бюджетного процесса», закладки</w:t>
      </w:r>
      <w:r w:rsidR="005F2EA3" w:rsidRPr="00AB7803">
        <w:t xml:space="preserve"> </w:t>
      </w:r>
      <w:r w:rsidR="005F2EA3">
        <w:t>«</w:t>
      </w:r>
      <w:r w:rsidR="005F2EA3" w:rsidRPr="00AB7803">
        <w:t>Документ</w:t>
      </w:r>
      <w:r w:rsidR="005F2EA3">
        <w:t>», вкладки</w:t>
      </w:r>
      <w:r w:rsidR="005F2EA3" w:rsidRPr="00AB7803">
        <w:t xml:space="preserve"> </w:t>
      </w:r>
      <w:r w:rsidR="005F2EA3">
        <w:t>«</w:t>
      </w:r>
      <w:r w:rsidR="005F2EA3" w:rsidRPr="00AB7803">
        <w:t>Раздел</w:t>
      </w:r>
      <w:r w:rsidR="005F2EA3">
        <w:t xml:space="preserve"> 3.1»</w:t>
      </w:r>
      <w:bookmarkEnd w:id="2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6"/>
        <w:gridCol w:w="6772"/>
      </w:tblGrid>
      <w:tr w:rsidR="005F2EA3" w:rsidRPr="00AB7803" w14:paraId="64FD4C0C" w14:textId="77777777" w:rsidTr="00B36EDB">
        <w:trPr>
          <w:trHeight w:val="305"/>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059FE14" w14:textId="77777777" w:rsidR="005F2EA3" w:rsidRPr="00AB7803" w:rsidRDefault="005F2EA3" w:rsidP="003220CE">
            <w:pPr>
              <w:pStyle w:val="ASFKTableHead"/>
            </w:pPr>
            <w:r w:rsidRPr="00AB7803">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7752AF1" w14:textId="77777777" w:rsidR="005F2EA3" w:rsidRPr="00AB7803" w:rsidRDefault="005F2EA3" w:rsidP="003220CE">
            <w:pPr>
              <w:pStyle w:val="ASFKTableHead"/>
            </w:pPr>
            <w:r w:rsidRPr="00AB7803">
              <w:t>Описание поля</w:t>
            </w:r>
          </w:p>
        </w:tc>
      </w:tr>
      <w:tr w:rsidR="005F2EA3" w:rsidRPr="00AB7803" w14:paraId="2618E038" w14:textId="77777777" w:rsidTr="00B36EDB">
        <w:tc>
          <w:tcPr>
            <w:tcW w:w="1483" w:type="pct"/>
            <w:shd w:val="clear" w:color="auto" w:fill="auto"/>
          </w:tcPr>
          <w:p w14:paraId="645B42CC" w14:textId="77777777" w:rsidR="005F2EA3" w:rsidRPr="005F2EA3" w:rsidRDefault="005F2EA3" w:rsidP="00B36EDB">
            <w:pPr>
              <w:pStyle w:val="ASFKTablenorm"/>
              <w:ind w:left="57" w:right="57"/>
            </w:pPr>
            <w:r>
              <w:t>Номер п/п</w:t>
            </w:r>
          </w:p>
        </w:tc>
        <w:tc>
          <w:tcPr>
            <w:tcW w:w="3517" w:type="pct"/>
            <w:shd w:val="clear" w:color="auto" w:fill="auto"/>
          </w:tcPr>
          <w:p w14:paraId="1C1E6F2B" w14:textId="77777777" w:rsidR="005F2EA3" w:rsidRDefault="005F2EA3" w:rsidP="00B36EDB">
            <w:pPr>
              <w:pStyle w:val="ASFKTablenorm"/>
              <w:ind w:left="57" w:right="57"/>
            </w:pPr>
            <w:r>
              <w:t>Указывается номер по порядку.</w:t>
            </w:r>
          </w:p>
          <w:p w14:paraId="569B7D0B" w14:textId="77777777" w:rsidR="005F2EA3" w:rsidRPr="005F2EA3" w:rsidRDefault="005F2EA3" w:rsidP="00B36EDB">
            <w:pPr>
              <w:pStyle w:val="ASFKTablenorm"/>
              <w:ind w:left="57" w:right="57"/>
            </w:pPr>
            <w:r>
              <w:t>Значение заполняется автоматически при добавлении строки. Нум</w:t>
            </w:r>
            <w:r w:rsidRPr="005F2EA3">
              <w:t>ерация начиная с 1.</w:t>
            </w:r>
          </w:p>
        </w:tc>
      </w:tr>
      <w:tr w:rsidR="005F2EA3" w:rsidRPr="00AB7803" w14:paraId="7FAAF075" w14:textId="77777777" w:rsidTr="00B36EDB">
        <w:tc>
          <w:tcPr>
            <w:tcW w:w="1483" w:type="pct"/>
            <w:shd w:val="clear" w:color="auto" w:fill="auto"/>
          </w:tcPr>
          <w:p w14:paraId="235E9A4A" w14:textId="77777777" w:rsidR="005F2EA3" w:rsidRPr="005F2EA3" w:rsidRDefault="005F2EA3" w:rsidP="00B36EDB">
            <w:pPr>
              <w:pStyle w:val="ASFKTablenorm"/>
              <w:ind w:left="57" w:right="57"/>
            </w:pPr>
            <w:r>
              <w:t>Учетный номер обязател</w:t>
            </w:r>
            <w:r w:rsidRPr="005F2EA3">
              <w:t>ьства</w:t>
            </w:r>
          </w:p>
        </w:tc>
        <w:tc>
          <w:tcPr>
            <w:tcW w:w="3517" w:type="pct"/>
            <w:shd w:val="clear" w:color="auto" w:fill="auto"/>
          </w:tcPr>
          <w:p w14:paraId="7F51C978" w14:textId="77777777" w:rsidR="005F2EA3" w:rsidRPr="005F2EA3" w:rsidRDefault="005F2EA3" w:rsidP="00B36EDB">
            <w:pPr>
              <w:pStyle w:val="ASFKTablenorm"/>
              <w:ind w:left="57" w:right="57"/>
            </w:pPr>
            <w:r w:rsidRPr="00011061">
              <w:t>Поле заполняется вручную на передающей стороне. Доступно для р</w:t>
            </w:r>
            <w:r w:rsidRPr="005F2EA3">
              <w:t>едактирования на передающей стороне.</w:t>
            </w:r>
          </w:p>
        </w:tc>
      </w:tr>
      <w:tr w:rsidR="005F2EA3" w:rsidRPr="00AB7803" w14:paraId="145D5CE6" w14:textId="77777777" w:rsidTr="00B36EDB">
        <w:tc>
          <w:tcPr>
            <w:tcW w:w="1483" w:type="pct"/>
            <w:shd w:val="clear" w:color="auto" w:fill="auto"/>
          </w:tcPr>
          <w:p w14:paraId="5BD7C00C" w14:textId="77777777" w:rsidR="005F2EA3" w:rsidRPr="005F2EA3" w:rsidRDefault="005F2EA3" w:rsidP="00B36EDB">
            <w:pPr>
              <w:pStyle w:val="ASFKTablenorm"/>
              <w:ind w:left="57" w:right="57"/>
            </w:pPr>
            <w:r>
              <w:t>Вид</w:t>
            </w:r>
          </w:p>
        </w:tc>
        <w:tc>
          <w:tcPr>
            <w:tcW w:w="3517" w:type="pct"/>
            <w:shd w:val="clear" w:color="auto" w:fill="auto"/>
          </w:tcPr>
          <w:p w14:paraId="7EEF7CD3" w14:textId="77777777" w:rsidR="005F2EA3" w:rsidRPr="005F2EA3" w:rsidRDefault="005F2EA3" w:rsidP="00B36EDB">
            <w:pPr>
              <w:pStyle w:val="ASFKTablenorm"/>
              <w:ind w:left="57" w:right="57"/>
            </w:pPr>
            <w:r>
              <w:t>Поле заполняется вручную или выбором из списка значений на пер</w:t>
            </w:r>
            <w:r w:rsidRPr="005F2EA3">
              <w:t>едающей стороне. Доступно для редактирования на передающей стороне.</w:t>
            </w:r>
          </w:p>
          <w:p w14:paraId="44949D25" w14:textId="77777777" w:rsidR="005F2EA3" w:rsidRPr="005F2EA3" w:rsidRDefault="005F2EA3" w:rsidP="00B36EDB">
            <w:pPr>
              <w:pStyle w:val="ASFKTablenorm"/>
              <w:ind w:left="57" w:right="57"/>
            </w:pPr>
            <w:r>
              <w:t>Список допустимых значений (указывается одно из следующих зн</w:t>
            </w:r>
            <w:r w:rsidRPr="005F2EA3">
              <w:t>ачений): «контракт», «договор», «соглашение», «нормативный правовой акт», «исполнительный документ», «решение налогового органа», «извещение об осуществлении закупки», «приглашение принять участие в определении поставщика (подрядчика, исполнителя)», «иное основание».</w:t>
            </w:r>
          </w:p>
        </w:tc>
      </w:tr>
      <w:tr w:rsidR="005F2EA3" w:rsidRPr="00AB7803" w14:paraId="0257F3F8" w14:textId="77777777" w:rsidTr="00B36EDB">
        <w:tc>
          <w:tcPr>
            <w:tcW w:w="1483" w:type="pct"/>
            <w:shd w:val="clear" w:color="auto" w:fill="auto"/>
          </w:tcPr>
          <w:p w14:paraId="5CC1AFD5" w14:textId="77777777" w:rsidR="005F2EA3" w:rsidRPr="005F2EA3" w:rsidRDefault="005F2EA3" w:rsidP="00B36EDB">
            <w:pPr>
              <w:pStyle w:val="ASFKTablenorm"/>
              <w:ind w:left="57" w:right="57"/>
            </w:pPr>
            <w:r>
              <w:t xml:space="preserve">Номер </w:t>
            </w:r>
          </w:p>
        </w:tc>
        <w:tc>
          <w:tcPr>
            <w:tcW w:w="3517" w:type="pct"/>
            <w:vMerge w:val="restart"/>
            <w:shd w:val="clear" w:color="auto" w:fill="auto"/>
          </w:tcPr>
          <w:p w14:paraId="0D8354C6" w14:textId="77777777" w:rsidR="005F2EA3" w:rsidRPr="005F2EA3" w:rsidRDefault="005F2EA3" w:rsidP="00B36EDB">
            <w:pPr>
              <w:pStyle w:val="ASFKTablenorm"/>
              <w:ind w:left="57" w:right="57"/>
            </w:pPr>
            <w:r w:rsidRPr="00011061">
              <w:t>Поле заполняется вручную на передающей стороне. Доступно для р</w:t>
            </w:r>
            <w:r w:rsidRPr="005F2EA3">
              <w:t>едактирования на передающей стороне.</w:t>
            </w:r>
          </w:p>
        </w:tc>
      </w:tr>
      <w:tr w:rsidR="005F2EA3" w:rsidRPr="00AB7803" w14:paraId="33274071" w14:textId="77777777" w:rsidTr="00B36EDB">
        <w:tc>
          <w:tcPr>
            <w:tcW w:w="1483" w:type="pct"/>
            <w:shd w:val="clear" w:color="auto" w:fill="auto"/>
          </w:tcPr>
          <w:p w14:paraId="033721E0" w14:textId="77777777" w:rsidR="005F2EA3" w:rsidRPr="005F2EA3" w:rsidRDefault="005F2EA3" w:rsidP="00B36EDB">
            <w:pPr>
              <w:pStyle w:val="ASFKTablenorm"/>
              <w:ind w:left="57" w:right="57"/>
            </w:pPr>
            <w:r>
              <w:t>Дата</w:t>
            </w:r>
          </w:p>
        </w:tc>
        <w:tc>
          <w:tcPr>
            <w:tcW w:w="3517" w:type="pct"/>
            <w:vMerge/>
            <w:shd w:val="clear" w:color="auto" w:fill="auto"/>
          </w:tcPr>
          <w:p w14:paraId="751B4B5E" w14:textId="77777777" w:rsidR="005F2EA3" w:rsidRPr="00AB7803" w:rsidRDefault="005F2EA3" w:rsidP="00B36EDB">
            <w:pPr>
              <w:pStyle w:val="ASFKTablenorm"/>
              <w:ind w:left="57" w:right="57"/>
            </w:pPr>
          </w:p>
        </w:tc>
      </w:tr>
      <w:tr w:rsidR="005F2EA3" w:rsidRPr="00AB7803" w14:paraId="694DA8B3" w14:textId="77777777" w:rsidTr="00B36EDB">
        <w:tc>
          <w:tcPr>
            <w:tcW w:w="1483" w:type="pct"/>
            <w:shd w:val="clear" w:color="auto" w:fill="auto"/>
          </w:tcPr>
          <w:p w14:paraId="03E00599" w14:textId="77777777" w:rsidR="005F2EA3" w:rsidRPr="005F2EA3" w:rsidRDefault="005F2EA3" w:rsidP="00B36EDB">
            <w:pPr>
              <w:pStyle w:val="ASFKTablenorm"/>
              <w:ind w:left="57" w:right="57"/>
            </w:pPr>
            <w:r>
              <w:t>Уникальный номер в р</w:t>
            </w:r>
            <w:r w:rsidRPr="005F2EA3">
              <w:t>еестре</w:t>
            </w:r>
          </w:p>
        </w:tc>
        <w:tc>
          <w:tcPr>
            <w:tcW w:w="3517" w:type="pct"/>
            <w:vMerge/>
            <w:shd w:val="clear" w:color="auto" w:fill="auto"/>
          </w:tcPr>
          <w:p w14:paraId="44436A31" w14:textId="77777777" w:rsidR="005F2EA3" w:rsidRPr="00AB7803" w:rsidRDefault="005F2EA3" w:rsidP="00B36EDB">
            <w:pPr>
              <w:pStyle w:val="ASFKTablenorm"/>
              <w:ind w:left="57" w:right="57"/>
            </w:pPr>
          </w:p>
        </w:tc>
      </w:tr>
      <w:tr w:rsidR="005F2EA3" w:rsidRPr="00AB7803" w14:paraId="77B02032" w14:textId="77777777" w:rsidTr="00B36EDB">
        <w:tc>
          <w:tcPr>
            <w:tcW w:w="1483" w:type="pct"/>
            <w:shd w:val="clear" w:color="auto" w:fill="auto"/>
          </w:tcPr>
          <w:p w14:paraId="634DBF21" w14:textId="77777777" w:rsidR="005F2EA3" w:rsidRPr="005F2EA3" w:rsidRDefault="005F2EA3" w:rsidP="00B36EDB">
            <w:pPr>
              <w:pStyle w:val="ASFKTablenorm"/>
              <w:ind w:left="57" w:right="57"/>
            </w:pPr>
            <w:r>
              <w:t>Сумма в валюте всего</w:t>
            </w:r>
          </w:p>
        </w:tc>
        <w:tc>
          <w:tcPr>
            <w:tcW w:w="3517" w:type="pct"/>
            <w:vMerge w:val="restart"/>
            <w:shd w:val="clear" w:color="auto" w:fill="auto"/>
          </w:tcPr>
          <w:p w14:paraId="38AA489A" w14:textId="77777777" w:rsidR="005F2EA3" w:rsidRPr="005F2EA3" w:rsidRDefault="005F2EA3" w:rsidP="00B36EDB">
            <w:pPr>
              <w:pStyle w:val="ASFKTablenorm"/>
              <w:ind w:left="57" w:right="57"/>
            </w:pPr>
            <w:r w:rsidRPr="00011061">
              <w:t>Поле заполняется вручную на передающей стороне. Доступно для р</w:t>
            </w:r>
            <w:r w:rsidRPr="005F2EA3">
              <w:t>едактирования на передающей стороне.</w:t>
            </w:r>
          </w:p>
        </w:tc>
      </w:tr>
      <w:tr w:rsidR="005F2EA3" w:rsidRPr="00AB7803" w14:paraId="68C01C94" w14:textId="77777777" w:rsidTr="00B36EDB">
        <w:tc>
          <w:tcPr>
            <w:tcW w:w="1483" w:type="pct"/>
            <w:shd w:val="clear" w:color="auto" w:fill="auto"/>
          </w:tcPr>
          <w:p w14:paraId="3AD01FB7" w14:textId="77777777" w:rsidR="005F2EA3" w:rsidRPr="005F2EA3" w:rsidRDefault="005F2EA3" w:rsidP="00B36EDB">
            <w:pPr>
              <w:pStyle w:val="ASFKTablenorm"/>
              <w:ind w:left="57" w:right="57"/>
            </w:pPr>
            <w:r w:rsidRPr="00011061">
              <w:t>Сумма в валюте: в т.ч. аванс</w:t>
            </w:r>
          </w:p>
        </w:tc>
        <w:tc>
          <w:tcPr>
            <w:tcW w:w="3517" w:type="pct"/>
            <w:vMerge/>
            <w:shd w:val="clear" w:color="auto" w:fill="auto"/>
          </w:tcPr>
          <w:p w14:paraId="5D5D8B91" w14:textId="77777777" w:rsidR="005F2EA3" w:rsidRPr="00AB7803" w:rsidRDefault="005F2EA3" w:rsidP="00B36EDB">
            <w:pPr>
              <w:pStyle w:val="ASFKTablenorm"/>
              <w:ind w:left="57" w:right="57"/>
            </w:pPr>
          </w:p>
        </w:tc>
      </w:tr>
      <w:tr w:rsidR="005F2EA3" w:rsidRPr="00AB7803" w14:paraId="460AA5B7" w14:textId="77777777" w:rsidTr="00B36EDB">
        <w:tc>
          <w:tcPr>
            <w:tcW w:w="1483" w:type="pct"/>
            <w:shd w:val="clear" w:color="auto" w:fill="auto"/>
          </w:tcPr>
          <w:p w14:paraId="2D1550FA" w14:textId="77777777" w:rsidR="005F2EA3" w:rsidRDefault="005F2EA3" w:rsidP="00B36EDB">
            <w:pPr>
              <w:pStyle w:val="ASFKTablenorm"/>
              <w:ind w:left="57" w:right="57"/>
            </w:pPr>
            <w:r>
              <w:t>Код валюты по ОКВ</w:t>
            </w:r>
          </w:p>
        </w:tc>
        <w:tc>
          <w:tcPr>
            <w:tcW w:w="3517" w:type="pct"/>
            <w:shd w:val="clear" w:color="auto" w:fill="auto"/>
          </w:tcPr>
          <w:p w14:paraId="25D06049" w14:textId="77777777" w:rsidR="005F2EA3" w:rsidRPr="005F2EA3" w:rsidRDefault="005F2EA3" w:rsidP="00B36EDB">
            <w:pPr>
              <w:pStyle w:val="ASFKTablenorm"/>
              <w:ind w:left="57" w:right="57"/>
            </w:pPr>
            <w:r w:rsidRPr="00011061">
              <w:t>Поле заполняется вручную или выбирается из справочника «Валюты» на передающей стороне. Доступно для редактирования на переда</w:t>
            </w:r>
            <w:r w:rsidRPr="005F2EA3">
              <w:t>ющей стороне.</w:t>
            </w:r>
          </w:p>
        </w:tc>
      </w:tr>
      <w:tr w:rsidR="005F2EA3" w:rsidRPr="00AB7803" w14:paraId="76D302D3" w14:textId="77777777" w:rsidTr="00B36EDB">
        <w:tc>
          <w:tcPr>
            <w:tcW w:w="1483" w:type="pct"/>
            <w:shd w:val="clear" w:color="auto" w:fill="auto"/>
          </w:tcPr>
          <w:p w14:paraId="2184251D" w14:textId="77777777" w:rsidR="005F2EA3" w:rsidRDefault="005F2EA3" w:rsidP="00B36EDB">
            <w:pPr>
              <w:pStyle w:val="ASFKTablenorm"/>
              <w:ind w:left="57" w:right="57"/>
            </w:pPr>
            <w:r>
              <w:t>Сумма в валюте РФ</w:t>
            </w:r>
          </w:p>
        </w:tc>
        <w:tc>
          <w:tcPr>
            <w:tcW w:w="3517" w:type="pct"/>
            <w:shd w:val="clear" w:color="auto" w:fill="auto"/>
          </w:tcPr>
          <w:p w14:paraId="659095E3" w14:textId="77777777" w:rsidR="005F2EA3" w:rsidRPr="005F2EA3" w:rsidRDefault="005F2EA3" w:rsidP="00B36EDB">
            <w:pPr>
              <w:pStyle w:val="ASFKTablenorm"/>
              <w:ind w:left="57" w:right="57"/>
            </w:pPr>
            <w:r w:rsidRPr="00011061">
              <w:t>Поле заполняется вручную на передающей стороне. Доступно для р</w:t>
            </w:r>
            <w:r w:rsidRPr="005F2EA3">
              <w:t>едактирования на передающей стороне.</w:t>
            </w:r>
          </w:p>
        </w:tc>
      </w:tr>
    </w:tbl>
    <w:p w14:paraId="18203EEF" w14:textId="2B116C47" w:rsidR="005F2EA3" w:rsidRPr="005F2EA3" w:rsidRDefault="005F2EA3" w:rsidP="005F2EA3">
      <w:pPr>
        <w:pStyle w:val="ASFKNormal"/>
      </w:pPr>
      <w:r w:rsidRPr="00AB7803">
        <w:t xml:space="preserve">ЭФ документа </w:t>
      </w:r>
      <w:r w:rsidRPr="005F2EA3">
        <w:t>«Акт приемки-передачи кассовых выплат, поступлений и обязательств при реорганизации участников бюджетного процесса», закладки «Документ», вкладки «Раздел 3.2» представлена на рисунке </w:t>
      </w:r>
      <w:r w:rsidRPr="005F2EA3">
        <w:fldChar w:fldCharType="begin"/>
      </w:r>
      <w:r w:rsidRPr="005F2EA3">
        <w:instrText xml:space="preserve"> REF _Ref497210981 \h </w:instrText>
      </w:r>
      <w:r w:rsidRPr="005F2EA3">
        <w:fldChar w:fldCharType="separate"/>
      </w:r>
      <w:r w:rsidR="00980F1C">
        <w:rPr>
          <w:noProof/>
        </w:rPr>
        <w:t>366</w:t>
      </w:r>
      <w:r w:rsidRPr="005F2EA3">
        <w:fldChar w:fldCharType="end"/>
      </w:r>
      <w:r w:rsidRPr="005F2EA3">
        <w:t xml:space="preserve">. </w:t>
      </w:r>
    </w:p>
    <w:p w14:paraId="281B080E" w14:textId="77777777" w:rsidR="005F2EA3" w:rsidRPr="00AB7803" w:rsidRDefault="00137215" w:rsidP="005F2EA3">
      <w:pPr>
        <w:pStyle w:val="ASFKFigure"/>
      </w:pPr>
      <w:r w:rsidRPr="00FF32C9">
        <w:rPr>
          <w:noProof/>
        </w:rPr>
        <w:drawing>
          <wp:inline distT="0" distB="0" distL="0" distR="0" wp14:anchorId="3F9349D1" wp14:editId="1083A41B">
            <wp:extent cx="6120130" cy="1804035"/>
            <wp:effectExtent l="0" t="0" r="0" b="5715"/>
            <wp:docPr id="783" name="Рисунок 783" descr="D:\Скриншоты\Раздел 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Раздел 3.2.png"/>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120130" cy="1804035"/>
                    </a:xfrm>
                    <a:prstGeom prst="rect">
                      <a:avLst/>
                    </a:prstGeom>
                    <a:noFill/>
                    <a:ln>
                      <a:noFill/>
                    </a:ln>
                  </pic:spPr>
                </pic:pic>
              </a:graphicData>
            </a:graphic>
          </wp:inline>
        </w:drawing>
      </w:r>
    </w:p>
    <w:p w14:paraId="3010C187" w14:textId="65EC1295" w:rsidR="005F2EA3" w:rsidRPr="00AB7803" w:rsidRDefault="00034287" w:rsidP="005F2EA3">
      <w:pPr>
        <w:pStyle w:val="ASFKFigName"/>
      </w:pPr>
      <w:r>
        <w:rPr>
          <w:noProof/>
        </w:rPr>
        <w:fldChar w:fldCharType="begin"/>
      </w:r>
      <w:r>
        <w:rPr>
          <w:noProof/>
        </w:rPr>
        <w:instrText xml:space="preserve"> SEQ Рисунок \* ARABIC </w:instrText>
      </w:r>
      <w:r>
        <w:rPr>
          <w:noProof/>
        </w:rPr>
        <w:fldChar w:fldCharType="separate"/>
      </w:r>
      <w:bookmarkStart w:id="2198" w:name="_Ref497210981"/>
      <w:bookmarkStart w:id="2199" w:name="_Toc126840730"/>
      <w:r w:rsidR="00980F1C">
        <w:rPr>
          <w:noProof/>
        </w:rPr>
        <w:t>366</w:t>
      </w:r>
      <w:bookmarkEnd w:id="2198"/>
      <w:r>
        <w:rPr>
          <w:noProof/>
        </w:rPr>
        <w:fldChar w:fldCharType="end"/>
      </w:r>
      <w:r w:rsidR="005F2EA3" w:rsidRPr="00AB7803">
        <w:t xml:space="preserve">. ЭФ документа </w:t>
      </w:r>
      <w:r w:rsidR="005F2EA3">
        <w:t>«</w:t>
      </w:r>
      <w:r w:rsidR="005F2EA3" w:rsidRPr="00AB7803">
        <w:t>Акт приемки-передачи кассовых выплат</w:t>
      </w:r>
      <w:r w:rsidR="005F2EA3">
        <w:t>,</w:t>
      </w:r>
      <w:r w:rsidR="005F2EA3" w:rsidRPr="00AB7803">
        <w:t xml:space="preserve"> </w:t>
      </w:r>
      <w:r w:rsidR="005F2EA3">
        <w:t>поступлений и обязательств при реорганизации участников бюджетного процесса», закладки</w:t>
      </w:r>
      <w:r w:rsidR="005F2EA3" w:rsidRPr="00AB7803">
        <w:t xml:space="preserve"> </w:t>
      </w:r>
      <w:r w:rsidR="005F2EA3">
        <w:t>«</w:t>
      </w:r>
      <w:r w:rsidR="005F2EA3" w:rsidRPr="00AB7803">
        <w:t>Документ</w:t>
      </w:r>
      <w:r w:rsidR="005F2EA3">
        <w:t>», вкладки</w:t>
      </w:r>
      <w:r w:rsidR="005F2EA3" w:rsidRPr="00AB7803">
        <w:t xml:space="preserve"> </w:t>
      </w:r>
      <w:r w:rsidR="005F2EA3">
        <w:t>«</w:t>
      </w:r>
      <w:r w:rsidR="005F2EA3" w:rsidRPr="00AB7803">
        <w:t xml:space="preserve">Раздел </w:t>
      </w:r>
      <w:r w:rsidR="005F2EA3" w:rsidRPr="005F2EA3">
        <w:t>3</w:t>
      </w:r>
      <w:r w:rsidR="005F2EA3">
        <w:t>.2»</w:t>
      </w:r>
      <w:bookmarkEnd w:id="2199"/>
    </w:p>
    <w:p w14:paraId="0DDD139D" w14:textId="3B72E975" w:rsidR="005F2EA3" w:rsidRPr="005F2EA3" w:rsidRDefault="005F2EA3" w:rsidP="005F2EA3">
      <w:pPr>
        <w:pStyle w:val="ASFKNormal"/>
      </w:pPr>
      <w:r>
        <w:lastRenderedPageBreak/>
        <w:t xml:space="preserve">Перечень </w:t>
      </w:r>
      <w:r w:rsidRPr="005F2EA3">
        <w:t>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 приведен в таблице </w:t>
      </w:r>
      <w:r w:rsidRPr="005F2EA3">
        <w:fldChar w:fldCharType="begin"/>
      </w:r>
      <w:r w:rsidRPr="005F2EA3">
        <w:instrText xml:space="preserve"> REF _Ref497210999 \h </w:instrText>
      </w:r>
      <w:r w:rsidRPr="005F2EA3">
        <w:fldChar w:fldCharType="separate"/>
      </w:r>
      <w:r w:rsidR="00980F1C">
        <w:rPr>
          <w:noProof/>
        </w:rPr>
        <w:t>183</w:t>
      </w:r>
      <w:r w:rsidRPr="005F2EA3">
        <w:fldChar w:fldCharType="end"/>
      </w:r>
      <w:r w:rsidRPr="005F2EA3">
        <w:t>.</w:t>
      </w:r>
    </w:p>
    <w:p w14:paraId="75463105" w14:textId="329451AA" w:rsidR="005F2EA3" w:rsidRPr="005F2EA3" w:rsidRDefault="00DD313F" w:rsidP="005F2EA3">
      <w:pPr>
        <w:pStyle w:val="ASFKNameTable"/>
      </w:pPr>
      <w:r>
        <w:rPr>
          <w:noProof/>
        </w:rPr>
        <w:fldChar w:fldCharType="begin"/>
      </w:r>
      <w:r>
        <w:rPr>
          <w:noProof/>
        </w:rPr>
        <w:instrText xml:space="preserve"> SEQ Таблица \* ARABIC </w:instrText>
      </w:r>
      <w:r>
        <w:rPr>
          <w:noProof/>
        </w:rPr>
        <w:fldChar w:fldCharType="separate"/>
      </w:r>
      <w:bookmarkStart w:id="2200" w:name="_Ref497210999"/>
      <w:bookmarkStart w:id="2201" w:name="_Toc126840213"/>
      <w:r w:rsidR="00980F1C">
        <w:rPr>
          <w:noProof/>
        </w:rPr>
        <w:t>183</w:t>
      </w:r>
      <w:bookmarkEnd w:id="2200"/>
      <w:r>
        <w:rPr>
          <w:noProof/>
        </w:rPr>
        <w:fldChar w:fldCharType="end"/>
      </w:r>
      <w:r w:rsidR="005F2EA3" w:rsidRPr="005F2EA3">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bookmarkEnd w:id="22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F2EA3" w:rsidRPr="00834AF4" w14:paraId="586AF500" w14:textId="77777777" w:rsidTr="00B36EDB">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D3757E" w14:textId="77777777" w:rsidR="005F2EA3" w:rsidRPr="00B764DE" w:rsidRDefault="005F2EA3" w:rsidP="003220CE">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4F332B" w14:textId="77777777" w:rsidR="005F2EA3" w:rsidRPr="00B764DE" w:rsidRDefault="005F2EA3" w:rsidP="003220CE">
            <w:pPr>
              <w:pStyle w:val="ASFKTableHead"/>
            </w:pPr>
            <w:r w:rsidRPr="00B764DE">
              <w:t>Описание поля</w:t>
            </w:r>
          </w:p>
        </w:tc>
      </w:tr>
      <w:tr w:rsidR="005F2EA3" w:rsidRPr="00834AF4" w14:paraId="539B7024" w14:textId="77777777" w:rsidTr="00B36EDB">
        <w:tc>
          <w:tcPr>
            <w:tcW w:w="1410" w:type="pct"/>
            <w:shd w:val="clear" w:color="auto" w:fill="auto"/>
          </w:tcPr>
          <w:p w14:paraId="1A45EEEC" w14:textId="77777777" w:rsidR="005F2EA3" w:rsidRPr="00B764DE" w:rsidRDefault="005F2EA3" w:rsidP="00B36EDB">
            <w:pPr>
              <w:pStyle w:val="ASFKTablenorm"/>
              <w:ind w:left="57" w:right="57"/>
            </w:pPr>
            <w:r>
              <w:t xml:space="preserve">Номер п/п </w:t>
            </w:r>
          </w:p>
        </w:tc>
        <w:tc>
          <w:tcPr>
            <w:tcW w:w="3590" w:type="pct"/>
            <w:shd w:val="clear" w:color="auto" w:fill="auto"/>
          </w:tcPr>
          <w:p w14:paraId="07EB991F" w14:textId="77777777" w:rsidR="005F2EA3" w:rsidRDefault="005F2EA3" w:rsidP="00B36EDB">
            <w:pPr>
              <w:pStyle w:val="ASFKTablenorm"/>
              <w:ind w:left="57" w:right="57"/>
            </w:pPr>
            <w:r>
              <w:t>Указывается номер по порядку.</w:t>
            </w:r>
          </w:p>
          <w:p w14:paraId="745DF561" w14:textId="77777777" w:rsidR="005F2EA3" w:rsidRPr="00B764DE" w:rsidRDefault="005F2EA3" w:rsidP="00B36EDB">
            <w:pPr>
              <w:pStyle w:val="ASFKTablenorm"/>
              <w:ind w:left="57" w:right="57"/>
            </w:pPr>
            <w:r>
              <w:t>Значение заполняется автоматически при добавлении строки. Нумер</w:t>
            </w:r>
            <w:r w:rsidRPr="005F2EA3">
              <w:t>а</w:t>
            </w:r>
            <w:r>
              <w:t>ция начиная с 1.</w:t>
            </w:r>
          </w:p>
        </w:tc>
      </w:tr>
      <w:tr w:rsidR="005F2EA3" w:rsidRPr="00834AF4" w14:paraId="5DE040A2" w14:textId="77777777" w:rsidTr="00B36EDB">
        <w:tc>
          <w:tcPr>
            <w:tcW w:w="1410" w:type="pct"/>
            <w:shd w:val="clear" w:color="auto" w:fill="auto"/>
          </w:tcPr>
          <w:p w14:paraId="0D29F01F" w14:textId="77777777" w:rsidR="005F2EA3" w:rsidRPr="00B764DE" w:rsidRDefault="005F2EA3" w:rsidP="00B36EDB">
            <w:pPr>
              <w:pStyle w:val="ASFKTablenorm"/>
              <w:ind w:left="57" w:right="57"/>
            </w:pPr>
            <w:r>
              <w:t>Учетный номер обязател</w:t>
            </w:r>
            <w:r w:rsidRPr="005F2EA3">
              <w:t>ь</w:t>
            </w:r>
            <w:r>
              <w:t>ства</w:t>
            </w:r>
          </w:p>
        </w:tc>
        <w:tc>
          <w:tcPr>
            <w:tcW w:w="3590" w:type="pct"/>
            <w:shd w:val="clear" w:color="auto" w:fill="auto"/>
          </w:tcPr>
          <w:p w14:paraId="1CED7CFA" w14:textId="77777777" w:rsidR="005F2EA3" w:rsidRPr="00B764DE" w:rsidRDefault="005F2EA3" w:rsidP="00B36EDB">
            <w:pPr>
              <w:pStyle w:val="ASFKTablenorm"/>
              <w:ind w:left="57" w:right="57"/>
            </w:pPr>
            <w:r w:rsidRPr="00B7518B">
              <w:t>Поле заполняется вручную на передающей стороне. Доступно для р</w:t>
            </w:r>
            <w:r w:rsidRPr="005F2EA3">
              <w:t>е</w:t>
            </w:r>
            <w:r w:rsidRPr="00B7518B">
              <w:t>дактирования на передающей стороне.</w:t>
            </w:r>
          </w:p>
        </w:tc>
      </w:tr>
      <w:tr w:rsidR="005B50AA" w:rsidRPr="00834AF4" w14:paraId="6DC0E724" w14:textId="77777777" w:rsidTr="00B36EDB">
        <w:tc>
          <w:tcPr>
            <w:tcW w:w="1410" w:type="pct"/>
            <w:shd w:val="clear" w:color="auto" w:fill="auto"/>
          </w:tcPr>
          <w:p w14:paraId="7F1C816E" w14:textId="77777777" w:rsidR="005B50AA" w:rsidRPr="00B764DE" w:rsidRDefault="005B50AA" w:rsidP="00137215">
            <w:pPr>
              <w:pStyle w:val="ASFKTablenorm"/>
              <w:ind w:left="57" w:right="57"/>
            </w:pPr>
            <w:r>
              <w:t xml:space="preserve">Наименование объекта </w:t>
            </w:r>
            <w:r w:rsidR="00137215">
              <w:t>ОКВ</w:t>
            </w:r>
            <w:r>
              <w:t>/КМИ</w:t>
            </w:r>
            <w:r w:rsidR="008E001E">
              <w:t xml:space="preserve"> </w:t>
            </w:r>
            <w:r w:rsidR="00137215">
              <w:t>передающего</w:t>
            </w:r>
            <w:r w:rsidR="008E001E">
              <w:t xml:space="preserve"> УБП</w:t>
            </w:r>
          </w:p>
        </w:tc>
        <w:tc>
          <w:tcPr>
            <w:tcW w:w="3590" w:type="pct"/>
            <w:shd w:val="clear" w:color="auto" w:fill="auto"/>
          </w:tcPr>
          <w:p w14:paraId="039E5F76" w14:textId="77777777" w:rsidR="005B50AA" w:rsidRPr="00B764DE" w:rsidRDefault="005B50AA" w:rsidP="00137215">
            <w:pPr>
              <w:pStyle w:val="ASFKTablenorm"/>
              <w:ind w:left="57" w:right="57"/>
            </w:pPr>
            <w:r w:rsidRPr="00F17C68">
              <w:t xml:space="preserve">Поле заполняется автоматически при заполнении поля «Код объекта </w:t>
            </w:r>
            <w:r w:rsidR="00137215">
              <w:t>ОКВ</w:t>
            </w:r>
            <w:r>
              <w:t>/КМИ</w:t>
            </w:r>
            <w:r w:rsidRPr="00F17C68">
              <w:t>»</w:t>
            </w:r>
            <w:r w:rsidR="00683289">
              <w:t xml:space="preserve"> </w:t>
            </w:r>
            <w:r w:rsidRPr="00F17C68">
              <w:t>на передающей стороне. Доступно для редактирования на п</w:t>
            </w:r>
            <w:r w:rsidRPr="005B50AA">
              <w:t>е</w:t>
            </w:r>
            <w:r w:rsidRPr="00F17C68">
              <w:t>редающей стороне.</w:t>
            </w:r>
          </w:p>
        </w:tc>
      </w:tr>
      <w:tr w:rsidR="005B50AA" w:rsidRPr="00834AF4" w14:paraId="24D3BAEE" w14:textId="77777777" w:rsidTr="00B36EDB">
        <w:tc>
          <w:tcPr>
            <w:tcW w:w="1410" w:type="pct"/>
            <w:shd w:val="clear" w:color="auto" w:fill="auto"/>
          </w:tcPr>
          <w:p w14:paraId="1C702F8A" w14:textId="77777777" w:rsidR="005B50AA" w:rsidRPr="00B764DE" w:rsidRDefault="005B50AA" w:rsidP="00137215">
            <w:pPr>
              <w:pStyle w:val="ASFKTablenorm"/>
              <w:ind w:left="57" w:right="57"/>
            </w:pPr>
            <w:r>
              <w:t xml:space="preserve">Код </w:t>
            </w:r>
            <w:r w:rsidR="00137215">
              <w:t>ОКВ</w:t>
            </w:r>
            <w:r>
              <w:t>/КМИ</w:t>
            </w:r>
            <w:r w:rsidR="008E001E">
              <w:t xml:space="preserve"> </w:t>
            </w:r>
            <w:r w:rsidR="00137215">
              <w:t>передающего</w:t>
            </w:r>
            <w:r w:rsidR="008E001E">
              <w:t xml:space="preserve"> УБП</w:t>
            </w:r>
          </w:p>
        </w:tc>
        <w:tc>
          <w:tcPr>
            <w:tcW w:w="3590" w:type="pct"/>
            <w:shd w:val="clear" w:color="auto" w:fill="auto"/>
          </w:tcPr>
          <w:p w14:paraId="16DC847F" w14:textId="77777777" w:rsidR="005B50AA" w:rsidRPr="00B764DE" w:rsidRDefault="005B50AA" w:rsidP="00137215">
            <w:pPr>
              <w:pStyle w:val="ASFKTablenorm"/>
              <w:ind w:left="57" w:right="57"/>
            </w:pPr>
            <w:r w:rsidRPr="00F17C68">
              <w:t>Поле заполняется вручную или выбирается из справочника «</w:t>
            </w:r>
            <w:r w:rsidR="00137215">
              <w:t>ОКВ</w:t>
            </w:r>
            <w:r w:rsidRPr="00F17C68">
              <w:t>»</w:t>
            </w:r>
            <w:r>
              <w:t xml:space="preserve"> или КМИ в соответствии со справочником КМИ</w:t>
            </w:r>
            <w:r w:rsidRPr="00F17C68">
              <w:t xml:space="preserve"> на передающей ст</w:t>
            </w:r>
            <w:r w:rsidRPr="005B50AA">
              <w:t>о</w:t>
            </w:r>
            <w:r w:rsidRPr="00F17C68">
              <w:t>роне. Доступно для редактирования на п</w:t>
            </w:r>
            <w:r w:rsidRPr="005B50AA">
              <w:t>е</w:t>
            </w:r>
            <w:r w:rsidRPr="00F17C68">
              <w:t>редающей стороне.</w:t>
            </w:r>
          </w:p>
        </w:tc>
      </w:tr>
      <w:tr w:rsidR="00137215" w:rsidRPr="00834AF4" w14:paraId="7BECA048" w14:textId="77777777" w:rsidTr="00B36EDB">
        <w:tc>
          <w:tcPr>
            <w:tcW w:w="1410" w:type="pct"/>
            <w:shd w:val="clear" w:color="auto" w:fill="auto"/>
          </w:tcPr>
          <w:p w14:paraId="69B6F82D" w14:textId="77777777" w:rsidR="00137215" w:rsidRDefault="00137215" w:rsidP="00137215">
            <w:pPr>
              <w:pStyle w:val="ASFKTablenorm"/>
              <w:ind w:left="57" w:right="57"/>
            </w:pPr>
            <w:r>
              <w:t>Укрупненный код ОКВ передающего УБП</w:t>
            </w:r>
          </w:p>
        </w:tc>
        <w:tc>
          <w:tcPr>
            <w:tcW w:w="3590" w:type="pct"/>
            <w:shd w:val="clear" w:color="auto" w:fill="auto"/>
          </w:tcPr>
          <w:p w14:paraId="2B5BCDA3" w14:textId="77777777" w:rsidR="00137215" w:rsidRPr="00F17C68" w:rsidRDefault="00137215" w:rsidP="00137215">
            <w:pPr>
              <w:pStyle w:val="ASFKTablenorm"/>
              <w:ind w:left="57" w:right="57"/>
            </w:pPr>
            <w:r>
              <w:t>У</w:t>
            </w:r>
            <w:r w:rsidRPr="00411BA2">
              <w:t>казывается укрупненный код объекта ОКС.</w:t>
            </w:r>
            <w:r>
              <w:t xml:space="preserve"> З</w:t>
            </w:r>
            <w:r w:rsidRPr="00CC2D55">
              <w:t>аполняется значением из поля «Примечание»</w:t>
            </w:r>
            <w:r>
              <w:t>.</w:t>
            </w:r>
          </w:p>
        </w:tc>
      </w:tr>
      <w:tr w:rsidR="008E001E" w:rsidRPr="00834AF4" w14:paraId="48CADB74" w14:textId="77777777" w:rsidTr="00B36EDB">
        <w:tc>
          <w:tcPr>
            <w:tcW w:w="1410" w:type="pct"/>
            <w:shd w:val="clear" w:color="auto" w:fill="auto"/>
          </w:tcPr>
          <w:p w14:paraId="3FCDE198" w14:textId="77777777" w:rsidR="008E001E" w:rsidRDefault="008E001E" w:rsidP="00137215">
            <w:pPr>
              <w:pStyle w:val="ASFKTablenorm"/>
              <w:ind w:left="57" w:right="57"/>
            </w:pPr>
            <w:r>
              <w:t xml:space="preserve">Код </w:t>
            </w:r>
            <w:r w:rsidR="00137215">
              <w:t>ОКВ</w:t>
            </w:r>
            <w:r>
              <w:t xml:space="preserve">/КМИ </w:t>
            </w:r>
            <w:r w:rsidR="00137215">
              <w:t>принимающего</w:t>
            </w:r>
            <w:r>
              <w:t xml:space="preserve"> УБП</w:t>
            </w:r>
          </w:p>
        </w:tc>
        <w:tc>
          <w:tcPr>
            <w:tcW w:w="3590" w:type="pct"/>
            <w:shd w:val="clear" w:color="auto" w:fill="auto"/>
          </w:tcPr>
          <w:p w14:paraId="58544C60" w14:textId="77777777" w:rsidR="008E001E" w:rsidRDefault="008E001E" w:rsidP="00B36EDB">
            <w:pPr>
              <w:pStyle w:val="ASFKTablenorm"/>
              <w:ind w:left="57" w:right="57"/>
            </w:pPr>
            <w:r>
              <w:t>Поле заполняется вручную или выбирается из справочника «</w:t>
            </w:r>
            <w:r w:rsidR="00137215">
              <w:t>ОКВ</w:t>
            </w:r>
            <w:r>
              <w:t xml:space="preserve">» или «КМИ». </w:t>
            </w:r>
          </w:p>
          <w:p w14:paraId="3502D5A5" w14:textId="77777777" w:rsidR="008E001E" w:rsidRDefault="008E001E" w:rsidP="00B36EDB">
            <w:pPr>
              <w:pStyle w:val="ASFKTablenorm"/>
              <w:ind w:left="57" w:right="57"/>
            </w:pPr>
            <w:r>
              <w:t>Доступно для редактирования на передающей и принимающей стороне.</w:t>
            </w:r>
          </w:p>
        </w:tc>
      </w:tr>
      <w:tr w:rsidR="00137215" w:rsidRPr="00834AF4" w14:paraId="17765EF9" w14:textId="77777777" w:rsidTr="00B36EDB">
        <w:tc>
          <w:tcPr>
            <w:tcW w:w="1410" w:type="pct"/>
            <w:shd w:val="clear" w:color="auto" w:fill="auto"/>
          </w:tcPr>
          <w:p w14:paraId="2951DA0B" w14:textId="77777777" w:rsidR="00137215" w:rsidRDefault="00137215" w:rsidP="00137215">
            <w:pPr>
              <w:pStyle w:val="ASFKTablenorm"/>
              <w:ind w:left="57" w:right="57"/>
            </w:pPr>
            <w:r>
              <w:t>Укрупненный код ОКВ принимающего УБП</w:t>
            </w:r>
          </w:p>
        </w:tc>
        <w:tc>
          <w:tcPr>
            <w:tcW w:w="3590" w:type="pct"/>
            <w:shd w:val="clear" w:color="auto" w:fill="auto"/>
          </w:tcPr>
          <w:p w14:paraId="442696DC" w14:textId="77777777" w:rsidR="00137215" w:rsidRDefault="00137215" w:rsidP="00137215">
            <w:pPr>
              <w:pStyle w:val="ASFKTablenorm"/>
              <w:ind w:left="57" w:right="57"/>
            </w:pPr>
            <w:r>
              <w:t>У</w:t>
            </w:r>
            <w:r w:rsidRPr="00411BA2">
              <w:t>казывается укрупненный код объекта ОКС.</w:t>
            </w:r>
            <w:r>
              <w:t xml:space="preserve"> З</w:t>
            </w:r>
            <w:r w:rsidRPr="00CC2D55">
              <w:t>аполняется значением из поля «Примечание»</w:t>
            </w:r>
            <w:r>
              <w:t>.</w:t>
            </w:r>
          </w:p>
        </w:tc>
      </w:tr>
      <w:tr w:rsidR="005F2EA3" w:rsidRPr="00834AF4" w14:paraId="3909BB92" w14:textId="77777777" w:rsidTr="00B36EDB">
        <w:tc>
          <w:tcPr>
            <w:tcW w:w="1410" w:type="pct"/>
            <w:shd w:val="clear" w:color="auto" w:fill="auto"/>
          </w:tcPr>
          <w:p w14:paraId="33264342" w14:textId="77777777" w:rsidR="005F2EA3" w:rsidRPr="00B764DE" w:rsidRDefault="005F2EA3" w:rsidP="00B36EDB">
            <w:pPr>
              <w:pStyle w:val="ASFKTablenorm"/>
              <w:ind w:left="57" w:right="57"/>
            </w:pPr>
            <w:r>
              <w:t>КБК передаваемого УБП</w:t>
            </w:r>
          </w:p>
        </w:tc>
        <w:tc>
          <w:tcPr>
            <w:tcW w:w="3590" w:type="pct"/>
            <w:shd w:val="clear" w:color="auto" w:fill="auto"/>
          </w:tcPr>
          <w:p w14:paraId="5DEF1BC8" w14:textId="77777777" w:rsidR="005F2EA3" w:rsidRPr="00B764DE" w:rsidRDefault="005F2EA3" w:rsidP="00B36EDB">
            <w:pPr>
              <w:pStyle w:val="ASFKTablenorm"/>
              <w:ind w:left="57" w:right="57"/>
            </w:pPr>
            <w:r>
              <w:t>Поле заполняется вручную или выбирается из справочника «КБК» на передающей стороне. Доступно для редактирования на передающей стороне.</w:t>
            </w:r>
          </w:p>
        </w:tc>
      </w:tr>
      <w:tr w:rsidR="005F2EA3" w:rsidRPr="00834AF4" w14:paraId="04F2A1A6" w14:textId="77777777" w:rsidTr="00B36EDB">
        <w:tc>
          <w:tcPr>
            <w:tcW w:w="1410" w:type="pct"/>
            <w:shd w:val="clear" w:color="auto" w:fill="auto"/>
          </w:tcPr>
          <w:p w14:paraId="456DA9CE" w14:textId="77777777" w:rsidR="005F2EA3" w:rsidRPr="00B764DE" w:rsidRDefault="005F2EA3" w:rsidP="00B36EDB">
            <w:pPr>
              <w:pStyle w:val="ASFKTablenorm"/>
              <w:ind w:left="57" w:right="57"/>
            </w:pPr>
            <w:r>
              <w:t xml:space="preserve">КБК принимаемого УБП </w:t>
            </w:r>
          </w:p>
        </w:tc>
        <w:tc>
          <w:tcPr>
            <w:tcW w:w="3590" w:type="pct"/>
            <w:shd w:val="clear" w:color="auto" w:fill="auto"/>
          </w:tcPr>
          <w:p w14:paraId="1B180E8B" w14:textId="77777777" w:rsidR="005F2EA3" w:rsidRPr="00B764DE" w:rsidRDefault="005F2EA3" w:rsidP="00B36EDB">
            <w:pPr>
              <w:pStyle w:val="ASFKTablenorm"/>
              <w:ind w:left="57" w:right="57"/>
            </w:pPr>
            <w:r w:rsidRPr="00F17C68">
              <w:t>Поле заполняется вручную или выбирается из справочника «КБК» на передающей стороне. Доступно для редактирования на передающей и принимающей стороне.</w:t>
            </w:r>
          </w:p>
        </w:tc>
      </w:tr>
      <w:tr w:rsidR="005F2EA3" w:rsidRPr="00834AF4" w14:paraId="7C2B338C" w14:textId="77777777" w:rsidTr="00B36EDB">
        <w:tc>
          <w:tcPr>
            <w:tcW w:w="1410" w:type="pct"/>
            <w:shd w:val="clear" w:color="auto" w:fill="auto"/>
          </w:tcPr>
          <w:p w14:paraId="6B3004CA" w14:textId="77777777" w:rsidR="005F2EA3" w:rsidRDefault="005F2EA3" w:rsidP="00B36EDB">
            <w:pPr>
              <w:pStyle w:val="ASFKTablenorm"/>
              <w:ind w:left="57" w:right="57"/>
            </w:pPr>
            <w:r>
              <w:t>Примечание</w:t>
            </w:r>
          </w:p>
        </w:tc>
        <w:tc>
          <w:tcPr>
            <w:tcW w:w="3590" w:type="pct"/>
            <w:shd w:val="clear" w:color="auto" w:fill="auto"/>
          </w:tcPr>
          <w:p w14:paraId="2C34AF06" w14:textId="77777777" w:rsidR="005F2EA3" w:rsidRPr="00B764DE" w:rsidRDefault="005F2EA3" w:rsidP="00B36EDB">
            <w:pPr>
              <w:pStyle w:val="ASFKTablenorm"/>
              <w:ind w:left="57" w:right="57"/>
            </w:pPr>
            <w:r w:rsidRPr="00F17C68">
              <w:t>Поле заполняется вручную на передающей стороне. Доступно для р</w:t>
            </w:r>
            <w:r w:rsidRPr="005F2EA3">
              <w:t>е</w:t>
            </w:r>
            <w:r w:rsidRPr="00F17C68">
              <w:t>дактирования на передающей стороне.</w:t>
            </w:r>
          </w:p>
        </w:tc>
      </w:tr>
      <w:tr w:rsidR="005F2EA3" w:rsidRPr="00834AF4" w14:paraId="45E595BC" w14:textId="77777777" w:rsidTr="00B36EDB">
        <w:tc>
          <w:tcPr>
            <w:tcW w:w="1410" w:type="pct"/>
            <w:shd w:val="clear" w:color="auto" w:fill="auto"/>
          </w:tcPr>
          <w:p w14:paraId="20656ECF" w14:textId="77777777" w:rsidR="005F2EA3" w:rsidRDefault="005F2EA3" w:rsidP="00B36EDB">
            <w:pPr>
              <w:pStyle w:val="ASFKTablenorm"/>
              <w:ind w:left="57" w:right="57"/>
            </w:pPr>
            <w:r>
              <w:t>Аналитический код</w:t>
            </w:r>
          </w:p>
        </w:tc>
        <w:tc>
          <w:tcPr>
            <w:tcW w:w="3590" w:type="pct"/>
            <w:shd w:val="clear" w:color="auto" w:fill="auto"/>
          </w:tcPr>
          <w:p w14:paraId="6E58B2DE" w14:textId="77777777" w:rsidR="005F2EA3" w:rsidRDefault="005F2EA3" w:rsidP="00B36EDB">
            <w:pPr>
              <w:pStyle w:val="ASFKTablenorm"/>
              <w:ind w:left="57" w:right="57"/>
            </w:pPr>
            <w:r>
              <w:t>Поле заполняется вручную или выбирается из справочника «Коды су</w:t>
            </w:r>
            <w:r w:rsidRPr="005F2EA3">
              <w:t>б</w:t>
            </w:r>
            <w:r>
              <w:t>сидий, субвенций» на передающей стороне. Доступно для редактиров</w:t>
            </w:r>
            <w:r w:rsidRPr="005F2EA3">
              <w:t>а</w:t>
            </w:r>
            <w:r>
              <w:t>ния на передающей стороне.</w:t>
            </w:r>
          </w:p>
          <w:p w14:paraId="5BD2ED47" w14:textId="77777777" w:rsidR="005F2EA3" w:rsidRPr="00B764DE" w:rsidRDefault="005F2EA3" w:rsidP="00B36EDB">
            <w:pPr>
              <w:pStyle w:val="ASFKTablenorm"/>
              <w:ind w:left="57" w:right="57"/>
            </w:pPr>
            <w:r>
              <w:t>На принимающей стороне аналитический код не изменяется.</w:t>
            </w:r>
          </w:p>
        </w:tc>
      </w:tr>
      <w:tr w:rsidR="005F2EA3" w:rsidRPr="00834AF4" w14:paraId="2949FA55" w14:textId="77777777" w:rsidTr="00B36EDB">
        <w:tc>
          <w:tcPr>
            <w:tcW w:w="1410" w:type="pct"/>
            <w:shd w:val="clear" w:color="auto" w:fill="auto"/>
          </w:tcPr>
          <w:p w14:paraId="13AE1814" w14:textId="77777777" w:rsidR="005F2EA3" w:rsidRDefault="005F2EA3" w:rsidP="00B36EDB">
            <w:pPr>
              <w:pStyle w:val="ASFKTablenorm"/>
              <w:ind w:left="57" w:right="57"/>
            </w:pPr>
            <w:r>
              <w:t>Наименование вида средств</w:t>
            </w:r>
          </w:p>
        </w:tc>
        <w:tc>
          <w:tcPr>
            <w:tcW w:w="3590" w:type="pct"/>
            <w:shd w:val="clear" w:color="auto" w:fill="auto"/>
          </w:tcPr>
          <w:p w14:paraId="18DE7562" w14:textId="77777777" w:rsidR="005F2EA3" w:rsidRPr="00B764DE" w:rsidRDefault="005F2EA3" w:rsidP="00B36EDB">
            <w:pPr>
              <w:pStyle w:val="ASFKTablenorm"/>
              <w:ind w:left="57" w:right="57"/>
            </w:pPr>
            <w:r w:rsidRPr="00F17C68">
              <w:t>Поле заполняется вручную или выбирается из справочника «Источники финансирования» на передающей стороне. Доступно для редактиров</w:t>
            </w:r>
            <w:r w:rsidRPr="005F2EA3">
              <w:t>а</w:t>
            </w:r>
            <w:r w:rsidRPr="00F17C68">
              <w:t>ния на передающей стороне.</w:t>
            </w:r>
          </w:p>
        </w:tc>
      </w:tr>
      <w:tr w:rsidR="005F2EA3" w:rsidRPr="00834AF4" w14:paraId="1ED35C37" w14:textId="77777777" w:rsidTr="00B36EDB">
        <w:tc>
          <w:tcPr>
            <w:tcW w:w="1410" w:type="pct"/>
            <w:shd w:val="clear" w:color="auto" w:fill="auto"/>
          </w:tcPr>
          <w:p w14:paraId="16155E88" w14:textId="77777777" w:rsidR="005F2EA3" w:rsidRDefault="005F2EA3" w:rsidP="00B36EDB">
            <w:pPr>
              <w:pStyle w:val="ASFKTablenorm"/>
              <w:ind w:left="57" w:right="57"/>
            </w:pPr>
            <w:r>
              <w:t>Сумма: учтено</w:t>
            </w:r>
          </w:p>
        </w:tc>
        <w:tc>
          <w:tcPr>
            <w:tcW w:w="3590" w:type="pct"/>
            <w:vMerge w:val="restart"/>
            <w:shd w:val="clear" w:color="auto" w:fill="auto"/>
          </w:tcPr>
          <w:p w14:paraId="4CD83E1A" w14:textId="77777777" w:rsidR="005F2EA3" w:rsidRPr="00B764DE" w:rsidRDefault="005F2EA3" w:rsidP="00B36EDB">
            <w:pPr>
              <w:pStyle w:val="ASFKTablenorm"/>
              <w:ind w:left="57" w:right="57"/>
            </w:pPr>
            <w:r w:rsidRPr="00F17C68">
              <w:t>Поле заполняется вручную на передающей стороне. Доступно для р</w:t>
            </w:r>
            <w:r w:rsidRPr="005F2EA3">
              <w:t>е</w:t>
            </w:r>
            <w:r w:rsidRPr="00F17C68">
              <w:t>дактирования на передающей стороне.</w:t>
            </w:r>
          </w:p>
        </w:tc>
      </w:tr>
      <w:tr w:rsidR="005F2EA3" w:rsidRPr="00834AF4" w14:paraId="76D17C12" w14:textId="77777777" w:rsidTr="00B36EDB">
        <w:tc>
          <w:tcPr>
            <w:tcW w:w="1410" w:type="pct"/>
            <w:shd w:val="clear" w:color="auto" w:fill="auto"/>
          </w:tcPr>
          <w:p w14:paraId="2D856B9E" w14:textId="77777777" w:rsidR="005F2EA3" w:rsidRDefault="005F2EA3" w:rsidP="00B36EDB">
            <w:pPr>
              <w:pStyle w:val="ASFKTablenorm"/>
              <w:ind w:left="57" w:right="57"/>
            </w:pPr>
            <w:r>
              <w:t>Сумма исполнено: всего</w:t>
            </w:r>
          </w:p>
        </w:tc>
        <w:tc>
          <w:tcPr>
            <w:tcW w:w="3590" w:type="pct"/>
            <w:vMerge/>
            <w:shd w:val="clear" w:color="auto" w:fill="auto"/>
          </w:tcPr>
          <w:p w14:paraId="727E6ABB" w14:textId="77777777" w:rsidR="005F2EA3" w:rsidRPr="00B764DE" w:rsidRDefault="005F2EA3" w:rsidP="00B36EDB">
            <w:pPr>
              <w:pStyle w:val="ASFKTablenorm"/>
              <w:ind w:left="57" w:right="57"/>
            </w:pPr>
          </w:p>
        </w:tc>
      </w:tr>
      <w:tr w:rsidR="005F2EA3" w:rsidRPr="00834AF4" w14:paraId="7D0A7F49" w14:textId="77777777" w:rsidTr="00B36EDB">
        <w:tc>
          <w:tcPr>
            <w:tcW w:w="1410" w:type="pct"/>
            <w:shd w:val="clear" w:color="auto" w:fill="auto"/>
          </w:tcPr>
          <w:p w14:paraId="5D91AD5B" w14:textId="77777777" w:rsidR="005F2EA3" w:rsidRDefault="005F2EA3" w:rsidP="00B36EDB">
            <w:pPr>
              <w:pStyle w:val="ASFKTablenorm"/>
              <w:ind w:left="57" w:right="57"/>
            </w:pPr>
            <w:r>
              <w:lastRenderedPageBreak/>
              <w:t>Сумма: исполнено в т.ч. аванс</w:t>
            </w:r>
          </w:p>
        </w:tc>
        <w:tc>
          <w:tcPr>
            <w:tcW w:w="3590" w:type="pct"/>
            <w:vMerge/>
            <w:shd w:val="clear" w:color="auto" w:fill="auto"/>
          </w:tcPr>
          <w:p w14:paraId="38B46EC6" w14:textId="77777777" w:rsidR="005F2EA3" w:rsidRPr="00B764DE" w:rsidRDefault="005F2EA3" w:rsidP="00B36EDB">
            <w:pPr>
              <w:pStyle w:val="ASFKTablenorm"/>
              <w:ind w:left="57" w:right="57"/>
            </w:pPr>
          </w:p>
        </w:tc>
      </w:tr>
      <w:tr w:rsidR="005F2EA3" w:rsidRPr="00834AF4" w14:paraId="527827D9" w14:textId="77777777" w:rsidTr="00B36EDB">
        <w:tc>
          <w:tcPr>
            <w:tcW w:w="1410" w:type="pct"/>
            <w:shd w:val="clear" w:color="auto" w:fill="auto"/>
          </w:tcPr>
          <w:p w14:paraId="16C2202A" w14:textId="77777777" w:rsidR="005F2EA3" w:rsidRDefault="005F2EA3" w:rsidP="00B36EDB">
            <w:pPr>
              <w:pStyle w:val="ASFKTablenorm"/>
              <w:ind w:left="57" w:right="57"/>
            </w:pPr>
            <w:r>
              <w:t>Сумма: первый год</w:t>
            </w:r>
          </w:p>
        </w:tc>
        <w:tc>
          <w:tcPr>
            <w:tcW w:w="3590" w:type="pct"/>
            <w:vMerge/>
            <w:shd w:val="clear" w:color="auto" w:fill="auto"/>
          </w:tcPr>
          <w:p w14:paraId="30589C7D" w14:textId="77777777" w:rsidR="005F2EA3" w:rsidRPr="00B764DE" w:rsidRDefault="005F2EA3" w:rsidP="00B36EDB">
            <w:pPr>
              <w:pStyle w:val="ASFKTablenorm"/>
              <w:ind w:left="57" w:right="57"/>
            </w:pPr>
          </w:p>
        </w:tc>
      </w:tr>
      <w:tr w:rsidR="005F2EA3" w:rsidRPr="00834AF4" w14:paraId="4F324D1D" w14:textId="77777777" w:rsidTr="00B36EDB">
        <w:tc>
          <w:tcPr>
            <w:tcW w:w="1410" w:type="pct"/>
            <w:shd w:val="clear" w:color="auto" w:fill="auto"/>
          </w:tcPr>
          <w:p w14:paraId="669D91C3" w14:textId="77777777" w:rsidR="005F2EA3" w:rsidRDefault="005F2EA3" w:rsidP="00B36EDB">
            <w:pPr>
              <w:pStyle w:val="ASFKTablenorm"/>
              <w:ind w:left="57" w:right="57"/>
            </w:pPr>
            <w:r>
              <w:t>Сумма: второй год</w:t>
            </w:r>
          </w:p>
        </w:tc>
        <w:tc>
          <w:tcPr>
            <w:tcW w:w="3590" w:type="pct"/>
            <w:vMerge/>
            <w:shd w:val="clear" w:color="auto" w:fill="auto"/>
          </w:tcPr>
          <w:p w14:paraId="45EDCF30" w14:textId="77777777" w:rsidR="005F2EA3" w:rsidRPr="00B764DE" w:rsidRDefault="005F2EA3" w:rsidP="00B36EDB">
            <w:pPr>
              <w:pStyle w:val="ASFKTablenorm"/>
              <w:ind w:left="57" w:right="57"/>
            </w:pPr>
          </w:p>
        </w:tc>
      </w:tr>
      <w:tr w:rsidR="005F2EA3" w:rsidRPr="00834AF4" w14:paraId="585AF322" w14:textId="77777777" w:rsidTr="00B36EDB">
        <w:tc>
          <w:tcPr>
            <w:tcW w:w="1410" w:type="pct"/>
            <w:shd w:val="clear" w:color="auto" w:fill="auto"/>
          </w:tcPr>
          <w:p w14:paraId="57C521DB" w14:textId="77777777" w:rsidR="005F2EA3" w:rsidRDefault="005F2EA3" w:rsidP="00B36EDB">
            <w:pPr>
              <w:pStyle w:val="ASFKTablenorm"/>
              <w:ind w:left="57" w:right="57"/>
            </w:pPr>
            <w:r>
              <w:t>Сумма: третий год</w:t>
            </w:r>
          </w:p>
        </w:tc>
        <w:tc>
          <w:tcPr>
            <w:tcW w:w="3590" w:type="pct"/>
            <w:vMerge/>
            <w:shd w:val="clear" w:color="auto" w:fill="auto"/>
          </w:tcPr>
          <w:p w14:paraId="40B0C3F9" w14:textId="77777777" w:rsidR="005F2EA3" w:rsidRPr="00B764DE" w:rsidRDefault="005F2EA3" w:rsidP="00B36EDB">
            <w:pPr>
              <w:pStyle w:val="ASFKTablenorm"/>
              <w:ind w:left="57" w:right="57"/>
            </w:pPr>
          </w:p>
        </w:tc>
      </w:tr>
      <w:tr w:rsidR="005F2EA3" w:rsidRPr="00834AF4" w14:paraId="5B446BC3" w14:textId="77777777" w:rsidTr="00B36EDB">
        <w:tc>
          <w:tcPr>
            <w:tcW w:w="1410" w:type="pct"/>
            <w:shd w:val="clear" w:color="auto" w:fill="auto"/>
          </w:tcPr>
          <w:p w14:paraId="342E4ABA" w14:textId="77777777" w:rsidR="005F2EA3" w:rsidRDefault="005F2EA3" w:rsidP="00B36EDB">
            <w:pPr>
              <w:pStyle w:val="ASFKTablenorm"/>
              <w:ind w:left="57" w:right="57"/>
            </w:pPr>
            <w:r>
              <w:t>Сумма: последующие годы</w:t>
            </w:r>
          </w:p>
        </w:tc>
        <w:tc>
          <w:tcPr>
            <w:tcW w:w="3590" w:type="pct"/>
            <w:vMerge/>
            <w:shd w:val="clear" w:color="auto" w:fill="auto"/>
          </w:tcPr>
          <w:p w14:paraId="6EF58035" w14:textId="77777777" w:rsidR="005F2EA3" w:rsidRPr="00B764DE" w:rsidRDefault="005F2EA3" w:rsidP="00B36EDB">
            <w:pPr>
              <w:pStyle w:val="ASFKTablenorm"/>
              <w:ind w:left="57" w:right="57"/>
            </w:pPr>
          </w:p>
        </w:tc>
      </w:tr>
    </w:tbl>
    <w:p w14:paraId="6AE6F114" w14:textId="3D9D47D6" w:rsidR="005F2EA3" w:rsidRPr="005F2EA3" w:rsidRDefault="005F2EA3" w:rsidP="005F2EA3">
      <w:pPr>
        <w:pStyle w:val="ASFKNormal"/>
      </w:pPr>
      <w:r w:rsidRPr="00AB7803">
        <w:t xml:space="preserve">Для добавления записи в таблицу следует нажать на кнопку </w:t>
      </w:r>
      <w:r w:rsidR="00CF4371">
        <w:rPr>
          <w:noProof/>
        </w:rPr>
        <w:drawing>
          <wp:inline distT="0" distB="0" distL="0" distR="0" wp14:anchorId="253B56BC" wp14:editId="707B233D">
            <wp:extent cx="180975" cy="180975"/>
            <wp:effectExtent l="0" t="0" r="9525" b="9525"/>
            <wp:docPr id="474" name="Рисунок 47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Snap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F2EA3">
        <w:t> (Добавить новую строку). Откроется форма «Добавление записи» (рис. </w:t>
      </w:r>
      <w:r w:rsidRPr="005F2EA3">
        <w:fldChar w:fldCharType="begin"/>
      </w:r>
      <w:r w:rsidRPr="005F2EA3">
        <w:instrText xml:space="preserve"> REF _Ref497211031 \h </w:instrText>
      </w:r>
      <w:r w:rsidRPr="005F2EA3">
        <w:fldChar w:fldCharType="separate"/>
      </w:r>
      <w:r w:rsidR="00980F1C">
        <w:rPr>
          <w:noProof/>
        </w:rPr>
        <w:t>367</w:t>
      </w:r>
      <w:r w:rsidRPr="005F2EA3">
        <w:fldChar w:fldCharType="end"/>
      </w:r>
      <w:r w:rsidRPr="005F2EA3">
        <w:t>), в которой вручную заполняются поля строки, приведенные в таблице </w:t>
      </w:r>
      <w:r w:rsidRPr="005F2EA3">
        <w:fldChar w:fldCharType="begin"/>
      </w:r>
      <w:r w:rsidRPr="005F2EA3">
        <w:instrText xml:space="preserve"> REF _Ref497210999 \h </w:instrText>
      </w:r>
      <w:r w:rsidRPr="005F2EA3">
        <w:fldChar w:fldCharType="separate"/>
      </w:r>
      <w:r w:rsidR="00980F1C">
        <w:rPr>
          <w:noProof/>
        </w:rPr>
        <w:t>183</w:t>
      </w:r>
      <w:r w:rsidRPr="005F2EA3">
        <w:fldChar w:fldCharType="end"/>
      </w:r>
      <w:r w:rsidRPr="005F2EA3">
        <w:t>.</w:t>
      </w:r>
    </w:p>
    <w:p w14:paraId="38BB72EB" w14:textId="77777777" w:rsidR="005F2EA3" w:rsidRPr="005F2EA3" w:rsidRDefault="00CF4371" w:rsidP="005F2EA3">
      <w:pPr>
        <w:pStyle w:val="ASFKFigure"/>
      </w:pPr>
      <w:r>
        <w:rPr>
          <w:noProof/>
        </w:rPr>
        <w:lastRenderedPageBreak/>
        <w:drawing>
          <wp:inline distT="0" distB="0" distL="0" distR="0" wp14:anchorId="3F03DD29" wp14:editId="12484D6E">
            <wp:extent cx="6124575" cy="6124575"/>
            <wp:effectExtent l="0" t="0" r="9525" b="9525"/>
            <wp:docPr id="475" name="Рисунок 475" descr="Раз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Разд"/>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124575" cy="6124575"/>
                    </a:xfrm>
                    <a:prstGeom prst="rect">
                      <a:avLst/>
                    </a:prstGeom>
                    <a:noFill/>
                    <a:ln>
                      <a:noFill/>
                    </a:ln>
                  </pic:spPr>
                </pic:pic>
              </a:graphicData>
            </a:graphic>
          </wp:inline>
        </w:drawing>
      </w:r>
    </w:p>
    <w:p w14:paraId="0A347585" w14:textId="1B10B610" w:rsidR="005F2EA3" w:rsidRPr="00AB7803" w:rsidRDefault="00034287" w:rsidP="005F2EA3">
      <w:pPr>
        <w:pStyle w:val="ASFKFigName"/>
      </w:pPr>
      <w:r>
        <w:rPr>
          <w:noProof/>
        </w:rPr>
        <w:fldChar w:fldCharType="begin"/>
      </w:r>
      <w:r>
        <w:rPr>
          <w:noProof/>
        </w:rPr>
        <w:instrText xml:space="preserve"> SEQ Рисунок \* ARABIC </w:instrText>
      </w:r>
      <w:r>
        <w:rPr>
          <w:noProof/>
        </w:rPr>
        <w:fldChar w:fldCharType="separate"/>
      </w:r>
      <w:bookmarkStart w:id="2202" w:name="_Ref497211031"/>
      <w:bookmarkStart w:id="2203" w:name="_Toc126840731"/>
      <w:r w:rsidR="00980F1C">
        <w:rPr>
          <w:noProof/>
        </w:rPr>
        <w:t>367</w:t>
      </w:r>
      <w:bookmarkEnd w:id="2202"/>
      <w:r>
        <w:rPr>
          <w:noProof/>
        </w:rPr>
        <w:fldChar w:fldCharType="end"/>
      </w:r>
      <w:r w:rsidR="005F2EA3" w:rsidRPr="00AB7803">
        <w:t xml:space="preserve">. </w:t>
      </w:r>
      <w:r w:rsidR="005F2EA3">
        <w:t>Форма «Добавление записи»</w:t>
      </w:r>
      <w:bookmarkEnd w:id="2203"/>
    </w:p>
    <w:p w14:paraId="198D221F" w14:textId="77777777" w:rsidR="005F2EA3" w:rsidRPr="005F2EA3" w:rsidRDefault="005F2EA3" w:rsidP="005F2EA3">
      <w:pPr>
        <w:pStyle w:val="ASFKNormal"/>
      </w:pPr>
      <w:r w:rsidRPr="00AB7803">
        <w:t xml:space="preserve">Нажать на </w:t>
      </w:r>
      <w:r w:rsidRPr="005F2EA3">
        <w:t>кнопку «Ok» для сохранения данных строки.</w:t>
      </w:r>
    </w:p>
    <w:p w14:paraId="5662B895" w14:textId="6CCDD60D" w:rsidR="005F2EA3" w:rsidRPr="005F2EA3" w:rsidRDefault="005F2EA3" w:rsidP="005F2EA3">
      <w:pPr>
        <w:pStyle w:val="ASFKNormal"/>
      </w:pPr>
      <w:r w:rsidRPr="00AB7803">
        <w:t xml:space="preserve">ЭФ документа </w:t>
      </w:r>
      <w:r w:rsidRPr="005F2EA3">
        <w:t>«Акт приемки-передачи кассовых выплат, поступлений и обязательств при реорганизации участников бюджетного процесса», вкладки «Раздел 4.1» представлена на рисунке </w:t>
      </w:r>
      <w:r w:rsidRPr="005F2EA3">
        <w:fldChar w:fldCharType="begin"/>
      </w:r>
      <w:r w:rsidRPr="005F2EA3">
        <w:instrText xml:space="preserve"> REF _Ref497211152 \h </w:instrText>
      </w:r>
      <w:r w:rsidRPr="005F2EA3">
        <w:fldChar w:fldCharType="separate"/>
      </w:r>
      <w:r w:rsidR="00980F1C">
        <w:rPr>
          <w:noProof/>
        </w:rPr>
        <w:t>368</w:t>
      </w:r>
      <w:r w:rsidRPr="005F2EA3">
        <w:fldChar w:fldCharType="end"/>
      </w:r>
      <w:r w:rsidRPr="005F2EA3">
        <w:t>.</w:t>
      </w:r>
    </w:p>
    <w:p w14:paraId="2450043F" w14:textId="77777777" w:rsidR="005F2EA3" w:rsidRPr="00AB7803" w:rsidRDefault="00CF4371" w:rsidP="005F2EA3">
      <w:pPr>
        <w:pStyle w:val="ASFKFigure"/>
      </w:pPr>
      <w:r>
        <w:rPr>
          <w:noProof/>
        </w:rPr>
        <w:lastRenderedPageBreak/>
        <w:drawing>
          <wp:inline distT="0" distB="0" distL="0" distR="0" wp14:anchorId="7ACF3F23" wp14:editId="7BB61B2C">
            <wp:extent cx="6134100" cy="1914525"/>
            <wp:effectExtent l="0" t="0" r="0" b="9525"/>
            <wp:docPr id="476" name="Рисунок 47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1"/>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134100" cy="1914525"/>
                    </a:xfrm>
                    <a:prstGeom prst="rect">
                      <a:avLst/>
                    </a:prstGeom>
                    <a:noFill/>
                    <a:ln>
                      <a:noFill/>
                    </a:ln>
                  </pic:spPr>
                </pic:pic>
              </a:graphicData>
            </a:graphic>
          </wp:inline>
        </w:drawing>
      </w:r>
    </w:p>
    <w:p w14:paraId="2CBFAFBE" w14:textId="11C8B048" w:rsidR="005F2EA3" w:rsidRPr="00AB7803" w:rsidRDefault="00034287" w:rsidP="005F2EA3">
      <w:pPr>
        <w:pStyle w:val="ASFKFigName"/>
      </w:pPr>
      <w:r>
        <w:rPr>
          <w:noProof/>
        </w:rPr>
        <w:fldChar w:fldCharType="begin"/>
      </w:r>
      <w:r>
        <w:rPr>
          <w:noProof/>
        </w:rPr>
        <w:instrText xml:space="preserve"> SEQ Рисунок \* ARABIC </w:instrText>
      </w:r>
      <w:r>
        <w:rPr>
          <w:noProof/>
        </w:rPr>
        <w:fldChar w:fldCharType="separate"/>
      </w:r>
      <w:bookmarkStart w:id="2204" w:name="_Ref497211152"/>
      <w:bookmarkStart w:id="2205" w:name="_Toc126840732"/>
      <w:r w:rsidR="00980F1C">
        <w:rPr>
          <w:noProof/>
        </w:rPr>
        <w:t>368</w:t>
      </w:r>
      <w:bookmarkEnd w:id="2204"/>
      <w:r>
        <w:rPr>
          <w:noProof/>
        </w:rPr>
        <w:fldChar w:fldCharType="end"/>
      </w:r>
      <w:r w:rsidR="005F2EA3" w:rsidRPr="00AB7803">
        <w:t xml:space="preserve">. ЭФ документа </w:t>
      </w:r>
      <w:r w:rsidR="005F2EA3">
        <w:t>«</w:t>
      </w:r>
      <w:r w:rsidR="005F2EA3" w:rsidRPr="00AB7803">
        <w:t>Акт приемки-передачи кассовых выплат</w:t>
      </w:r>
      <w:r w:rsidR="005F2EA3">
        <w:t>,</w:t>
      </w:r>
      <w:r w:rsidR="005F2EA3" w:rsidRPr="00AB7803">
        <w:t xml:space="preserve"> </w:t>
      </w:r>
      <w:r w:rsidR="005F2EA3">
        <w:t>поступлений и обязательств при реорганизации участников бюджетного процесса», закладки</w:t>
      </w:r>
      <w:r w:rsidR="005F2EA3" w:rsidRPr="00AB7803">
        <w:t xml:space="preserve"> </w:t>
      </w:r>
      <w:r w:rsidR="005F2EA3">
        <w:t>«</w:t>
      </w:r>
      <w:r w:rsidR="005F2EA3" w:rsidRPr="00AB7803">
        <w:t>Документ</w:t>
      </w:r>
      <w:r w:rsidR="005F2EA3">
        <w:t>», вкладки «</w:t>
      </w:r>
      <w:r w:rsidR="005F2EA3" w:rsidRPr="00AB7803">
        <w:t xml:space="preserve">Раздел </w:t>
      </w:r>
      <w:r w:rsidR="005F2EA3" w:rsidRPr="005F2EA3">
        <w:t>4.1</w:t>
      </w:r>
      <w:r w:rsidR="005F2EA3">
        <w:t>»</w:t>
      </w:r>
      <w:bookmarkEnd w:id="2205"/>
    </w:p>
    <w:p w14:paraId="50C5D11B" w14:textId="485622C5" w:rsidR="005F2EA3" w:rsidRPr="00AB7803" w:rsidRDefault="005F2EA3" w:rsidP="005F2EA3">
      <w:pPr>
        <w:pStyle w:val="ASFKNormal"/>
      </w:pPr>
      <w:r>
        <w:t xml:space="preserve">Перечень полей </w:t>
      </w:r>
      <w:r w:rsidRPr="00AB7803">
        <w:t xml:space="preserve">документа </w:t>
      </w:r>
      <w:r w:rsidRPr="00AF6B9D">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w:t>
      </w:r>
      <w:r w:rsidRPr="00AF6B9D">
        <w:t xml:space="preserve">», закладки «Документ», вкладки «Раздел </w:t>
      </w:r>
      <w:r>
        <w:t>4.1</w:t>
      </w:r>
      <w:r w:rsidRPr="00AF6B9D">
        <w:t>»</w:t>
      </w:r>
      <w:r>
        <w:t xml:space="preserve"> приведен в</w:t>
      </w:r>
      <w:r w:rsidRPr="00AB7803">
        <w:t xml:space="preserve"> табл</w:t>
      </w:r>
      <w:r w:rsidRPr="005F2EA3">
        <w:t>и</w:t>
      </w:r>
      <w:r w:rsidRPr="00AB7803">
        <w:t>це </w:t>
      </w:r>
      <w:r>
        <w:fldChar w:fldCharType="begin"/>
      </w:r>
      <w:r>
        <w:instrText xml:space="preserve"> REF _Ref497211171 \h </w:instrText>
      </w:r>
      <w:r>
        <w:fldChar w:fldCharType="separate"/>
      </w:r>
      <w:r w:rsidR="00980F1C">
        <w:rPr>
          <w:noProof/>
        </w:rPr>
        <w:t>184</w:t>
      </w:r>
      <w:r>
        <w:fldChar w:fldCharType="end"/>
      </w:r>
      <w:r w:rsidRPr="00AB7803">
        <w:t>.</w:t>
      </w:r>
    </w:p>
    <w:p w14:paraId="4FF3E4C8" w14:textId="5EE3E1E5" w:rsidR="005F2EA3" w:rsidRPr="00AB7803" w:rsidRDefault="00DD313F" w:rsidP="005F2EA3">
      <w:pPr>
        <w:pStyle w:val="ASFKNameTable"/>
      </w:pPr>
      <w:r>
        <w:rPr>
          <w:noProof/>
        </w:rPr>
        <w:fldChar w:fldCharType="begin"/>
      </w:r>
      <w:r>
        <w:rPr>
          <w:noProof/>
        </w:rPr>
        <w:instrText xml:space="preserve"> SEQ Таблица \* ARABIC </w:instrText>
      </w:r>
      <w:r>
        <w:rPr>
          <w:noProof/>
        </w:rPr>
        <w:fldChar w:fldCharType="separate"/>
      </w:r>
      <w:bookmarkStart w:id="2206" w:name="_Ref497211171"/>
      <w:bookmarkStart w:id="2207" w:name="_Toc126840214"/>
      <w:r w:rsidR="00980F1C">
        <w:rPr>
          <w:noProof/>
        </w:rPr>
        <w:t>184</w:t>
      </w:r>
      <w:bookmarkEnd w:id="2206"/>
      <w:r>
        <w:rPr>
          <w:noProof/>
        </w:rPr>
        <w:fldChar w:fldCharType="end"/>
      </w:r>
      <w:r w:rsidR="005F2EA3" w:rsidRPr="00AB7803">
        <w:t xml:space="preserve">. Описание полей документа </w:t>
      </w:r>
      <w:r w:rsidR="005F2EA3">
        <w:t>«</w:t>
      </w:r>
      <w:r w:rsidR="005F2EA3" w:rsidRPr="00AB7803">
        <w:t>Акт приемки-передачи кассовых выплат</w:t>
      </w:r>
      <w:r w:rsidR="005F2EA3">
        <w:t>,</w:t>
      </w:r>
      <w:r w:rsidR="005F2EA3" w:rsidRPr="00AB7803">
        <w:t xml:space="preserve"> </w:t>
      </w:r>
      <w:r w:rsidR="005F2EA3">
        <w:t>поступлений и обязательств при реорганизации участников бюджетного процесса», закладки</w:t>
      </w:r>
      <w:r w:rsidR="005F2EA3" w:rsidRPr="00AB7803">
        <w:t xml:space="preserve"> </w:t>
      </w:r>
      <w:r w:rsidR="005F2EA3">
        <w:t>«</w:t>
      </w:r>
      <w:r w:rsidR="005F2EA3" w:rsidRPr="00AB7803">
        <w:t>Документ</w:t>
      </w:r>
      <w:r w:rsidR="005F2EA3">
        <w:t>», вкладки</w:t>
      </w:r>
      <w:r w:rsidR="005F2EA3" w:rsidRPr="00AB7803">
        <w:t xml:space="preserve"> </w:t>
      </w:r>
      <w:r w:rsidR="005F2EA3">
        <w:t>«</w:t>
      </w:r>
      <w:r w:rsidR="005F2EA3" w:rsidRPr="00AB7803">
        <w:t xml:space="preserve">Раздел </w:t>
      </w:r>
      <w:r w:rsidR="005F2EA3">
        <w:t>4.1»</w:t>
      </w:r>
      <w:bookmarkEnd w:id="2207"/>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17"/>
        <w:gridCol w:w="6335"/>
      </w:tblGrid>
      <w:tr w:rsidR="005F2EA3" w:rsidRPr="00AB7803" w14:paraId="6777D9E9" w14:textId="77777777" w:rsidTr="00B36EDB">
        <w:trPr>
          <w:trHeight w:val="305"/>
          <w:tblHeader/>
        </w:trPr>
        <w:tc>
          <w:tcPr>
            <w:tcW w:w="17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9C9CAE" w14:textId="77777777" w:rsidR="005F2EA3" w:rsidRPr="00AB7803" w:rsidRDefault="005F2EA3" w:rsidP="003220CE">
            <w:pPr>
              <w:pStyle w:val="ASFKTableHead"/>
            </w:pPr>
            <w:r w:rsidRPr="00AB7803">
              <w:t>Наименование поля</w:t>
            </w:r>
          </w:p>
        </w:tc>
        <w:tc>
          <w:tcPr>
            <w:tcW w:w="32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3398C0" w14:textId="77777777" w:rsidR="005F2EA3" w:rsidRPr="00AB7803" w:rsidRDefault="005F2EA3" w:rsidP="003220CE">
            <w:pPr>
              <w:pStyle w:val="ASFKTableHead"/>
            </w:pPr>
            <w:r w:rsidRPr="00AB7803">
              <w:t>Описание поля</w:t>
            </w:r>
          </w:p>
        </w:tc>
      </w:tr>
      <w:tr w:rsidR="005F2EA3" w:rsidRPr="00AB7803" w14:paraId="04C3266B" w14:textId="77777777" w:rsidTr="00B36EDB">
        <w:tc>
          <w:tcPr>
            <w:tcW w:w="1752" w:type="pct"/>
            <w:shd w:val="clear" w:color="auto" w:fill="auto"/>
          </w:tcPr>
          <w:p w14:paraId="7BEFA984" w14:textId="77777777" w:rsidR="005F2EA3" w:rsidRPr="005F2EA3" w:rsidRDefault="005F2EA3" w:rsidP="00B36EDB">
            <w:pPr>
              <w:pStyle w:val="ASFKTablenorm"/>
              <w:ind w:left="57" w:right="57"/>
            </w:pPr>
            <w:r>
              <w:t>Номер п/п</w:t>
            </w:r>
          </w:p>
        </w:tc>
        <w:tc>
          <w:tcPr>
            <w:tcW w:w="3248" w:type="pct"/>
            <w:shd w:val="clear" w:color="auto" w:fill="auto"/>
          </w:tcPr>
          <w:p w14:paraId="3447200B" w14:textId="77777777" w:rsidR="005F2EA3" w:rsidRDefault="005F2EA3" w:rsidP="00B36EDB">
            <w:pPr>
              <w:pStyle w:val="ASFKTablenorm"/>
              <w:ind w:left="57" w:right="57"/>
            </w:pPr>
            <w:r>
              <w:t>Указывается номер по порядку.</w:t>
            </w:r>
          </w:p>
          <w:p w14:paraId="27A51FD6" w14:textId="77777777" w:rsidR="005F2EA3" w:rsidRPr="005F2EA3" w:rsidRDefault="005F2EA3" w:rsidP="001940F6">
            <w:pPr>
              <w:pStyle w:val="ASFKTablenorm"/>
              <w:ind w:left="57" w:right="57"/>
            </w:pPr>
            <w:r>
              <w:t>Значение заполняется автоматически при добавлении строки. Нумерация начина</w:t>
            </w:r>
            <w:r w:rsidR="001940F6">
              <w:t xml:space="preserve">ется </w:t>
            </w:r>
            <w:r>
              <w:t>с 1.</w:t>
            </w:r>
          </w:p>
        </w:tc>
      </w:tr>
      <w:tr w:rsidR="005F2EA3" w:rsidRPr="00AB7803" w14:paraId="63B26668" w14:textId="77777777" w:rsidTr="00B36EDB">
        <w:tc>
          <w:tcPr>
            <w:tcW w:w="1752" w:type="pct"/>
            <w:shd w:val="clear" w:color="auto" w:fill="auto"/>
          </w:tcPr>
          <w:p w14:paraId="4DA589E6" w14:textId="77777777" w:rsidR="005F2EA3" w:rsidRPr="005F2EA3" w:rsidRDefault="005F2EA3" w:rsidP="00B36EDB">
            <w:pPr>
              <w:pStyle w:val="ASFKTablenorm"/>
              <w:ind w:left="57" w:right="57"/>
            </w:pPr>
            <w:r>
              <w:t>Учетный номер обязательства</w:t>
            </w:r>
          </w:p>
        </w:tc>
        <w:tc>
          <w:tcPr>
            <w:tcW w:w="3248" w:type="pct"/>
            <w:vMerge w:val="restart"/>
            <w:shd w:val="clear" w:color="auto" w:fill="auto"/>
          </w:tcPr>
          <w:p w14:paraId="62A80AC7" w14:textId="77777777" w:rsidR="005F2EA3" w:rsidRPr="005F2EA3" w:rsidRDefault="005F2EA3" w:rsidP="00B36EDB">
            <w:pPr>
              <w:pStyle w:val="ASFKTablenorm"/>
              <w:ind w:left="57" w:right="57"/>
            </w:pPr>
            <w:r w:rsidRPr="00EF4E0D">
              <w:t>Поле заполняется вручную на передающей стороне. Доступно для редактирования на передающей стороне.</w:t>
            </w:r>
          </w:p>
        </w:tc>
      </w:tr>
      <w:tr w:rsidR="005F2EA3" w:rsidRPr="00AB7803" w14:paraId="404ED3F6" w14:textId="77777777" w:rsidTr="00B36EDB">
        <w:tc>
          <w:tcPr>
            <w:tcW w:w="1752" w:type="pct"/>
            <w:shd w:val="clear" w:color="auto" w:fill="auto"/>
          </w:tcPr>
          <w:p w14:paraId="4E0F961F" w14:textId="77777777" w:rsidR="005F2EA3" w:rsidRPr="005F2EA3" w:rsidRDefault="005F2EA3" w:rsidP="00B36EDB">
            <w:pPr>
              <w:pStyle w:val="ASFKTablenorm"/>
              <w:ind w:left="57" w:right="57"/>
            </w:pPr>
            <w:r>
              <w:t>Вид</w:t>
            </w:r>
          </w:p>
        </w:tc>
        <w:tc>
          <w:tcPr>
            <w:tcW w:w="3248" w:type="pct"/>
            <w:vMerge/>
            <w:shd w:val="clear" w:color="auto" w:fill="auto"/>
          </w:tcPr>
          <w:p w14:paraId="46FF0425" w14:textId="77777777" w:rsidR="005F2EA3" w:rsidRPr="00AB7803" w:rsidRDefault="005F2EA3" w:rsidP="00B36EDB">
            <w:pPr>
              <w:pStyle w:val="ASFKTablenorm"/>
              <w:ind w:left="57" w:right="57"/>
            </w:pPr>
          </w:p>
        </w:tc>
      </w:tr>
      <w:tr w:rsidR="005F2EA3" w:rsidRPr="00AB7803" w14:paraId="3DA57B9C" w14:textId="77777777" w:rsidTr="00B36EDB">
        <w:tc>
          <w:tcPr>
            <w:tcW w:w="1752" w:type="pct"/>
            <w:shd w:val="clear" w:color="auto" w:fill="auto"/>
          </w:tcPr>
          <w:p w14:paraId="2B265A03" w14:textId="77777777" w:rsidR="005F2EA3" w:rsidRPr="005F2EA3" w:rsidRDefault="005F2EA3" w:rsidP="00B36EDB">
            <w:pPr>
              <w:pStyle w:val="ASFKTablenorm"/>
              <w:ind w:left="57" w:right="57"/>
            </w:pPr>
            <w:r>
              <w:t>Номер</w:t>
            </w:r>
          </w:p>
        </w:tc>
        <w:tc>
          <w:tcPr>
            <w:tcW w:w="3248" w:type="pct"/>
            <w:vMerge/>
            <w:shd w:val="clear" w:color="auto" w:fill="auto"/>
          </w:tcPr>
          <w:p w14:paraId="7957F02A" w14:textId="77777777" w:rsidR="005F2EA3" w:rsidRPr="00AB7803" w:rsidRDefault="005F2EA3" w:rsidP="00B36EDB">
            <w:pPr>
              <w:pStyle w:val="ASFKTablenorm"/>
              <w:ind w:left="57" w:right="57"/>
            </w:pPr>
          </w:p>
        </w:tc>
      </w:tr>
      <w:tr w:rsidR="005F2EA3" w:rsidRPr="00AB7803" w14:paraId="11FDDF34" w14:textId="77777777" w:rsidTr="00B36EDB">
        <w:tc>
          <w:tcPr>
            <w:tcW w:w="1752" w:type="pct"/>
            <w:shd w:val="clear" w:color="auto" w:fill="auto"/>
          </w:tcPr>
          <w:p w14:paraId="1083EF5C" w14:textId="77777777" w:rsidR="005F2EA3" w:rsidRPr="005F2EA3" w:rsidRDefault="005F2EA3" w:rsidP="00B36EDB">
            <w:pPr>
              <w:pStyle w:val="ASFKTablenorm"/>
              <w:ind w:left="57" w:right="57"/>
            </w:pPr>
            <w:r>
              <w:t>Дата</w:t>
            </w:r>
          </w:p>
        </w:tc>
        <w:tc>
          <w:tcPr>
            <w:tcW w:w="3248" w:type="pct"/>
            <w:vMerge/>
            <w:shd w:val="clear" w:color="auto" w:fill="auto"/>
          </w:tcPr>
          <w:p w14:paraId="30824E2D" w14:textId="77777777" w:rsidR="005F2EA3" w:rsidRPr="00AB7803" w:rsidRDefault="005F2EA3" w:rsidP="00B36EDB">
            <w:pPr>
              <w:pStyle w:val="ASFKTablenorm"/>
              <w:ind w:left="57" w:right="57"/>
            </w:pPr>
          </w:p>
        </w:tc>
      </w:tr>
      <w:tr w:rsidR="005F2EA3" w:rsidRPr="00AB7803" w14:paraId="1029B9FD" w14:textId="77777777" w:rsidTr="00B36EDB">
        <w:tc>
          <w:tcPr>
            <w:tcW w:w="1752" w:type="pct"/>
            <w:shd w:val="clear" w:color="auto" w:fill="auto"/>
          </w:tcPr>
          <w:p w14:paraId="536892F9" w14:textId="77777777" w:rsidR="005F2EA3" w:rsidRPr="005F2EA3" w:rsidRDefault="005F2EA3" w:rsidP="00B36EDB">
            <w:pPr>
              <w:pStyle w:val="ASFKTablenorm"/>
              <w:ind w:left="57" w:right="57"/>
            </w:pPr>
            <w:r>
              <w:t>Сумма аванса: всего</w:t>
            </w:r>
          </w:p>
        </w:tc>
        <w:tc>
          <w:tcPr>
            <w:tcW w:w="3248" w:type="pct"/>
            <w:vMerge w:val="restart"/>
            <w:shd w:val="clear" w:color="auto" w:fill="auto"/>
          </w:tcPr>
          <w:p w14:paraId="6DDB466D" w14:textId="77777777" w:rsidR="005F2EA3" w:rsidRPr="005F2EA3" w:rsidRDefault="005F2EA3" w:rsidP="00B36EDB">
            <w:pPr>
              <w:pStyle w:val="ASFKTablenorm"/>
              <w:ind w:left="57" w:right="57"/>
            </w:pPr>
            <w:r w:rsidRPr="00EF4E0D">
              <w:t>Поле заполняется вручную на передающей стороне. Доступно для редактирования на передающей стороне.</w:t>
            </w:r>
          </w:p>
        </w:tc>
      </w:tr>
      <w:tr w:rsidR="005F2EA3" w:rsidRPr="00AB7803" w14:paraId="15E02C0B" w14:textId="77777777" w:rsidTr="00B36EDB">
        <w:tc>
          <w:tcPr>
            <w:tcW w:w="1752" w:type="pct"/>
            <w:shd w:val="clear" w:color="auto" w:fill="auto"/>
          </w:tcPr>
          <w:p w14:paraId="2BD0D216" w14:textId="77777777" w:rsidR="005F2EA3" w:rsidRPr="005F2EA3" w:rsidRDefault="005F2EA3" w:rsidP="00B36EDB">
            <w:pPr>
              <w:pStyle w:val="ASFKTablenorm"/>
              <w:ind w:left="57" w:right="57"/>
            </w:pPr>
            <w:r>
              <w:t>Сумма аванса: в т.ч. зачтено</w:t>
            </w:r>
          </w:p>
        </w:tc>
        <w:tc>
          <w:tcPr>
            <w:tcW w:w="3248" w:type="pct"/>
            <w:vMerge/>
            <w:shd w:val="clear" w:color="auto" w:fill="auto"/>
          </w:tcPr>
          <w:p w14:paraId="05187228" w14:textId="77777777" w:rsidR="005F2EA3" w:rsidRPr="00AB7803" w:rsidRDefault="005F2EA3" w:rsidP="00B36EDB">
            <w:pPr>
              <w:pStyle w:val="ASFKTablenorm"/>
              <w:ind w:left="57" w:right="57"/>
            </w:pPr>
          </w:p>
        </w:tc>
      </w:tr>
      <w:tr w:rsidR="005F2EA3" w:rsidRPr="00AB7803" w14:paraId="48E06308" w14:textId="77777777" w:rsidTr="00B36EDB">
        <w:tc>
          <w:tcPr>
            <w:tcW w:w="1752" w:type="pct"/>
            <w:shd w:val="clear" w:color="auto" w:fill="auto"/>
          </w:tcPr>
          <w:p w14:paraId="54066EB9" w14:textId="77777777" w:rsidR="005F2EA3" w:rsidRPr="005F2EA3" w:rsidRDefault="005F2EA3" w:rsidP="00B36EDB">
            <w:pPr>
              <w:pStyle w:val="ASFKTablenorm"/>
              <w:ind w:left="57" w:right="57"/>
            </w:pPr>
            <w:r>
              <w:t>Сумма в валюте обязательства</w:t>
            </w:r>
          </w:p>
        </w:tc>
        <w:tc>
          <w:tcPr>
            <w:tcW w:w="3248" w:type="pct"/>
            <w:vMerge/>
            <w:shd w:val="clear" w:color="auto" w:fill="auto"/>
          </w:tcPr>
          <w:p w14:paraId="15D2890D" w14:textId="77777777" w:rsidR="005F2EA3" w:rsidRPr="00AB7803" w:rsidRDefault="005F2EA3" w:rsidP="00B36EDB">
            <w:pPr>
              <w:pStyle w:val="ASFKTablenorm"/>
              <w:ind w:left="57" w:right="57"/>
            </w:pPr>
          </w:p>
        </w:tc>
      </w:tr>
      <w:tr w:rsidR="005F2EA3" w:rsidRPr="00AB7803" w14:paraId="6DDA057E" w14:textId="77777777" w:rsidTr="00B36EDB">
        <w:tc>
          <w:tcPr>
            <w:tcW w:w="1752" w:type="pct"/>
            <w:shd w:val="clear" w:color="auto" w:fill="auto"/>
          </w:tcPr>
          <w:p w14:paraId="6344034B" w14:textId="77777777" w:rsidR="005F2EA3" w:rsidRPr="005F2EA3" w:rsidRDefault="005F2EA3" w:rsidP="00B36EDB">
            <w:pPr>
              <w:pStyle w:val="ASFKTablenorm"/>
              <w:ind w:left="57" w:right="57"/>
            </w:pPr>
            <w:r>
              <w:t>Код валюты по ОКВ</w:t>
            </w:r>
          </w:p>
        </w:tc>
        <w:tc>
          <w:tcPr>
            <w:tcW w:w="3248" w:type="pct"/>
            <w:shd w:val="clear" w:color="auto" w:fill="auto"/>
          </w:tcPr>
          <w:p w14:paraId="433F48D6" w14:textId="77777777" w:rsidR="005F2EA3" w:rsidRPr="005F2EA3" w:rsidRDefault="005F2EA3" w:rsidP="00B36EDB">
            <w:pPr>
              <w:pStyle w:val="ASFKTablenorm"/>
              <w:ind w:left="57" w:right="57"/>
            </w:pPr>
            <w:r w:rsidRPr="00EF4E0D">
              <w:t>Поле заполняется вручную или выбирается из справочника «В</w:t>
            </w:r>
            <w:r w:rsidRPr="005F2EA3">
              <w:t>алюты» на передающей стороне. Доступно для редактирования на передающей стороне.</w:t>
            </w:r>
          </w:p>
        </w:tc>
      </w:tr>
      <w:tr w:rsidR="005F2EA3" w:rsidRPr="00AB7803" w14:paraId="0E85DF23" w14:textId="77777777" w:rsidTr="00B36EDB">
        <w:tc>
          <w:tcPr>
            <w:tcW w:w="1752" w:type="pct"/>
            <w:shd w:val="clear" w:color="auto" w:fill="auto"/>
          </w:tcPr>
          <w:p w14:paraId="6011A51D" w14:textId="77777777" w:rsidR="005F2EA3" w:rsidRDefault="005F2EA3" w:rsidP="00B36EDB">
            <w:pPr>
              <w:pStyle w:val="ASFKTablenorm"/>
              <w:ind w:left="57" w:right="57"/>
            </w:pPr>
            <w:r>
              <w:t>Сумма в валюте РФ</w:t>
            </w:r>
          </w:p>
        </w:tc>
        <w:tc>
          <w:tcPr>
            <w:tcW w:w="3248" w:type="pct"/>
            <w:shd w:val="clear" w:color="auto" w:fill="auto"/>
          </w:tcPr>
          <w:p w14:paraId="1FF82A92" w14:textId="77777777" w:rsidR="005F2EA3" w:rsidRPr="005F2EA3" w:rsidRDefault="005F2EA3" w:rsidP="00B36EDB">
            <w:pPr>
              <w:pStyle w:val="ASFKTablenorm"/>
              <w:ind w:left="57" w:right="57"/>
            </w:pPr>
            <w:r w:rsidRPr="00EF4E0D">
              <w:t>Поле заполняется вручную на передающей стороне. Доступно для редактирования на передающей стороне.</w:t>
            </w:r>
          </w:p>
        </w:tc>
      </w:tr>
    </w:tbl>
    <w:p w14:paraId="40CDE8C1" w14:textId="2FC24092" w:rsidR="005F2EA3" w:rsidRPr="00AB7803" w:rsidRDefault="005F2EA3" w:rsidP="005F2EA3">
      <w:pPr>
        <w:pStyle w:val="ASFKNormal"/>
      </w:pPr>
      <w:r w:rsidRPr="00AB7803">
        <w:t xml:space="preserve">ЭФ 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«Документ», вкладки «Ра</w:t>
      </w:r>
      <w:r w:rsidRPr="005F2EA3">
        <w:t>з</w:t>
      </w:r>
      <w:r>
        <w:t>дел 4.2» представлена н</w:t>
      </w:r>
      <w:r w:rsidRPr="00AB7803">
        <w:t>а р</w:t>
      </w:r>
      <w:r w:rsidRPr="005F2EA3">
        <w:t>и</w:t>
      </w:r>
      <w:r w:rsidRPr="00AB7803">
        <w:t>сунке </w:t>
      </w:r>
      <w:r>
        <w:fldChar w:fldCharType="begin"/>
      </w:r>
      <w:r>
        <w:instrText xml:space="preserve"> REF _Ref497211193 \h </w:instrText>
      </w:r>
      <w:r>
        <w:fldChar w:fldCharType="separate"/>
      </w:r>
      <w:r w:rsidR="00980F1C">
        <w:rPr>
          <w:noProof/>
        </w:rPr>
        <w:t>369</w:t>
      </w:r>
      <w:r>
        <w:fldChar w:fldCharType="end"/>
      </w:r>
      <w:r w:rsidRPr="00AB7803">
        <w:t>.</w:t>
      </w:r>
    </w:p>
    <w:p w14:paraId="3666FFF1" w14:textId="77777777" w:rsidR="005F2EA3" w:rsidRPr="00AB7803" w:rsidRDefault="00137215" w:rsidP="005F2EA3">
      <w:pPr>
        <w:pStyle w:val="ASFKFigure"/>
      </w:pPr>
      <w:r w:rsidRPr="00676D0B">
        <w:rPr>
          <w:noProof/>
        </w:rPr>
        <w:lastRenderedPageBreak/>
        <w:drawing>
          <wp:inline distT="0" distB="0" distL="0" distR="0" wp14:anchorId="143D51C3" wp14:editId="0F76532D">
            <wp:extent cx="6120130" cy="1834515"/>
            <wp:effectExtent l="0" t="0" r="0" b="0"/>
            <wp:docPr id="785" name="Рисунок 785" descr="D:\Скриншоты\Раздел 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Раздел 4.2.png"/>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120130" cy="1834515"/>
                    </a:xfrm>
                    <a:prstGeom prst="rect">
                      <a:avLst/>
                    </a:prstGeom>
                    <a:noFill/>
                    <a:ln>
                      <a:noFill/>
                    </a:ln>
                  </pic:spPr>
                </pic:pic>
              </a:graphicData>
            </a:graphic>
          </wp:inline>
        </w:drawing>
      </w:r>
    </w:p>
    <w:p w14:paraId="28759380" w14:textId="67C6F611" w:rsidR="005F2EA3" w:rsidRPr="00AB7803" w:rsidRDefault="00034287" w:rsidP="005F2EA3">
      <w:pPr>
        <w:pStyle w:val="ASFKFigName"/>
      </w:pPr>
      <w:r>
        <w:rPr>
          <w:noProof/>
        </w:rPr>
        <w:fldChar w:fldCharType="begin"/>
      </w:r>
      <w:r>
        <w:rPr>
          <w:noProof/>
        </w:rPr>
        <w:instrText xml:space="preserve"> SEQ Рисунок \* ARABIC </w:instrText>
      </w:r>
      <w:r>
        <w:rPr>
          <w:noProof/>
        </w:rPr>
        <w:fldChar w:fldCharType="separate"/>
      </w:r>
      <w:bookmarkStart w:id="2208" w:name="_Ref497211193"/>
      <w:bookmarkStart w:id="2209" w:name="_Toc126840733"/>
      <w:r w:rsidR="00980F1C">
        <w:rPr>
          <w:noProof/>
        </w:rPr>
        <w:t>369</w:t>
      </w:r>
      <w:bookmarkEnd w:id="2208"/>
      <w:r>
        <w:rPr>
          <w:noProof/>
        </w:rPr>
        <w:fldChar w:fldCharType="end"/>
      </w:r>
      <w:r w:rsidR="005F2EA3" w:rsidRPr="00AB7803">
        <w:t xml:space="preserve">. ЭФ документа </w:t>
      </w:r>
      <w:r w:rsidR="005F2EA3">
        <w:t>«</w:t>
      </w:r>
      <w:r w:rsidR="005F2EA3" w:rsidRPr="00AB7803">
        <w:t>Акт приемки-передачи кассовых выплат</w:t>
      </w:r>
      <w:r w:rsidR="005F2EA3">
        <w:t>,</w:t>
      </w:r>
      <w:r w:rsidR="005F2EA3" w:rsidRPr="00AB7803">
        <w:t xml:space="preserve"> </w:t>
      </w:r>
      <w:r w:rsidR="005F2EA3">
        <w:t>поступлений и обязательств при реорганизации участников бюджетного процесса», закладки</w:t>
      </w:r>
      <w:r w:rsidR="005F2EA3" w:rsidRPr="00AB7803">
        <w:t xml:space="preserve"> </w:t>
      </w:r>
      <w:r w:rsidR="005F2EA3">
        <w:t>«Документ», вкладки «Ра</w:t>
      </w:r>
      <w:r w:rsidR="005F2EA3" w:rsidRPr="005F2EA3">
        <w:t>з</w:t>
      </w:r>
      <w:r w:rsidR="005F2EA3">
        <w:t>дел 4.2»</w:t>
      </w:r>
      <w:bookmarkEnd w:id="2209"/>
    </w:p>
    <w:p w14:paraId="41A84BE6" w14:textId="3A9BE7A0" w:rsidR="005F2EA3" w:rsidRPr="00AB7803" w:rsidRDefault="005F2EA3" w:rsidP="005F2EA3">
      <w:pPr>
        <w:pStyle w:val="ASFKNormal"/>
      </w:pPr>
      <w:r>
        <w:t xml:space="preserve">Перечень </w:t>
      </w:r>
      <w:r w:rsidRPr="00AB7803">
        <w:t xml:space="preserve">полей 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«Документ», вкладки «Ра</w:t>
      </w:r>
      <w:r w:rsidRPr="005F2EA3">
        <w:t>з</w:t>
      </w:r>
      <w:r>
        <w:t>дел 4.2» приведен в</w:t>
      </w:r>
      <w:r w:rsidRPr="00AB7803">
        <w:t xml:space="preserve"> таблице </w:t>
      </w:r>
      <w:r>
        <w:fldChar w:fldCharType="begin"/>
      </w:r>
      <w:r>
        <w:instrText xml:space="preserve"> REF _Ref497211211 \h </w:instrText>
      </w:r>
      <w:r>
        <w:fldChar w:fldCharType="separate"/>
      </w:r>
      <w:r w:rsidR="00980F1C">
        <w:rPr>
          <w:noProof/>
        </w:rPr>
        <w:t>185</w:t>
      </w:r>
      <w:r>
        <w:fldChar w:fldCharType="end"/>
      </w:r>
      <w:r w:rsidRPr="00AB7803">
        <w:t>.</w:t>
      </w:r>
    </w:p>
    <w:p w14:paraId="70748B72" w14:textId="656F8F95" w:rsidR="005F2EA3" w:rsidRDefault="00DD313F" w:rsidP="005F2EA3">
      <w:pPr>
        <w:pStyle w:val="ASFKNameTable"/>
      </w:pPr>
      <w:r>
        <w:rPr>
          <w:noProof/>
        </w:rPr>
        <w:fldChar w:fldCharType="begin"/>
      </w:r>
      <w:r>
        <w:rPr>
          <w:noProof/>
        </w:rPr>
        <w:instrText xml:space="preserve"> SEQ Таблица \* ARABIC </w:instrText>
      </w:r>
      <w:r>
        <w:rPr>
          <w:noProof/>
        </w:rPr>
        <w:fldChar w:fldCharType="separate"/>
      </w:r>
      <w:bookmarkStart w:id="2210" w:name="_Ref497211211"/>
      <w:bookmarkStart w:id="2211" w:name="_Toc126840215"/>
      <w:r w:rsidR="00980F1C">
        <w:rPr>
          <w:noProof/>
        </w:rPr>
        <w:t>185</w:t>
      </w:r>
      <w:bookmarkEnd w:id="2210"/>
      <w:r>
        <w:rPr>
          <w:noProof/>
        </w:rPr>
        <w:fldChar w:fldCharType="end"/>
      </w:r>
      <w:r w:rsidR="005F2EA3" w:rsidRPr="00AB7803">
        <w:t xml:space="preserve">. Описание полей документа </w:t>
      </w:r>
      <w:r w:rsidR="005F2EA3">
        <w:t>«</w:t>
      </w:r>
      <w:r w:rsidR="005F2EA3" w:rsidRPr="00AB7803">
        <w:t>Акт приемки-передачи кассовых выплат</w:t>
      </w:r>
      <w:r w:rsidR="005F2EA3">
        <w:t>,</w:t>
      </w:r>
      <w:r w:rsidR="005F2EA3" w:rsidRPr="00AB7803">
        <w:t xml:space="preserve"> </w:t>
      </w:r>
      <w:r w:rsidR="005F2EA3">
        <w:t>поступлений и обязательств при реорганизации участников бюджетного процесса», закладки</w:t>
      </w:r>
      <w:r w:rsidR="005F2EA3" w:rsidRPr="00AB7803">
        <w:t xml:space="preserve"> </w:t>
      </w:r>
      <w:r w:rsidR="005F2EA3">
        <w:t>«Документ», вкладки «Ра</w:t>
      </w:r>
      <w:r w:rsidR="005F2EA3" w:rsidRPr="005F2EA3">
        <w:t>з</w:t>
      </w:r>
      <w:r w:rsidR="005F2EA3">
        <w:t>дел 4.2»</w:t>
      </w:r>
      <w:bookmarkEnd w:id="2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5F2EA3" w:rsidRPr="00834AF4" w14:paraId="7ED54830" w14:textId="77777777" w:rsidTr="00B36ED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168CE6" w14:textId="77777777" w:rsidR="005F2EA3" w:rsidRPr="0014431E" w:rsidRDefault="005F2EA3" w:rsidP="003220CE">
            <w:pPr>
              <w:pStyle w:val="ASFKTableHead"/>
            </w:pPr>
            <w:r w:rsidRPr="0014431E">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283063" w14:textId="77777777" w:rsidR="005F2EA3" w:rsidRPr="0014431E" w:rsidRDefault="005F2EA3" w:rsidP="003220CE">
            <w:pPr>
              <w:pStyle w:val="ASFKTableHead"/>
            </w:pPr>
            <w:r w:rsidRPr="0014431E">
              <w:t>Описание поля</w:t>
            </w:r>
          </w:p>
        </w:tc>
      </w:tr>
      <w:tr w:rsidR="005F2EA3" w:rsidRPr="00834AF4" w14:paraId="0663A611" w14:textId="77777777" w:rsidTr="00B36EDB">
        <w:trPr>
          <w:trHeight w:val="165"/>
        </w:trPr>
        <w:tc>
          <w:tcPr>
            <w:tcW w:w="1506" w:type="pct"/>
            <w:shd w:val="clear" w:color="auto" w:fill="auto"/>
          </w:tcPr>
          <w:p w14:paraId="573F4DF3" w14:textId="77777777" w:rsidR="005F2EA3" w:rsidRPr="0014431E" w:rsidRDefault="005F2EA3" w:rsidP="00B36EDB">
            <w:pPr>
              <w:pStyle w:val="ASFKTablenorm"/>
              <w:ind w:left="57" w:right="57"/>
            </w:pPr>
            <w:r>
              <w:t>Номер п/п</w:t>
            </w:r>
          </w:p>
        </w:tc>
        <w:tc>
          <w:tcPr>
            <w:tcW w:w="3494" w:type="pct"/>
            <w:shd w:val="clear" w:color="auto" w:fill="auto"/>
          </w:tcPr>
          <w:p w14:paraId="329E4E80" w14:textId="77777777" w:rsidR="005F2EA3" w:rsidRDefault="005F2EA3" w:rsidP="00B36EDB">
            <w:pPr>
              <w:pStyle w:val="ASFKTablenorm"/>
              <w:ind w:left="57" w:right="57"/>
            </w:pPr>
            <w:r>
              <w:t>Указывается номер по порядку.</w:t>
            </w:r>
          </w:p>
          <w:p w14:paraId="7E365B90" w14:textId="77777777" w:rsidR="005F2EA3" w:rsidRPr="0014431E" w:rsidRDefault="005F2EA3" w:rsidP="00B36EDB">
            <w:pPr>
              <w:pStyle w:val="ASFKTablenorm"/>
              <w:ind w:left="57" w:right="57"/>
            </w:pPr>
            <w:r>
              <w:t>Значение заполняется автоматически при добавлении строки. Нумер</w:t>
            </w:r>
            <w:r w:rsidRPr="005F2EA3">
              <w:t>а</w:t>
            </w:r>
            <w:r>
              <w:t>ция начиная с 1.</w:t>
            </w:r>
          </w:p>
        </w:tc>
      </w:tr>
      <w:tr w:rsidR="005F2EA3" w:rsidRPr="00834AF4" w14:paraId="22139DF7" w14:textId="77777777" w:rsidTr="00B36EDB">
        <w:trPr>
          <w:trHeight w:val="77"/>
        </w:trPr>
        <w:tc>
          <w:tcPr>
            <w:tcW w:w="1506" w:type="pct"/>
            <w:shd w:val="clear" w:color="auto" w:fill="auto"/>
          </w:tcPr>
          <w:p w14:paraId="37E68C4E" w14:textId="77777777" w:rsidR="005F2EA3" w:rsidRPr="0014431E" w:rsidRDefault="005F2EA3" w:rsidP="00B36EDB">
            <w:pPr>
              <w:pStyle w:val="ASFKTablenorm"/>
              <w:ind w:left="57" w:right="57"/>
            </w:pPr>
            <w:r>
              <w:t>Учетный номер обязател</w:t>
            </w:r>
            <w:r w:rsidRPr="005F2EA3">
              <w:t>ь</w:t>
            </w:r>
            <w:r>
              <w:t>ства</w:t>
            </w:r>
          </w:p>
        </w:tc>
        <w:tc>
          <w:tcPr>
            <w:tcW w:w="3494" w:type="pct"/>
            <w:shd w:val="clear" w:color="auto" w:fill="auto"/>
          </w:tcPr>
          <w:p w14:paraId="22A153AB" w14:textId="77777777" w:rsidR="005F2EA3" w:rsidRPr="0014431E" w:rsidRDefault="005F2EA3" w:rsidP="00B36EDB">
            <w:pPr>
              <w:pStyle w:val="ASFKTablenorm"/>
              <w:ind w:left="57" w:right="57"/>
            </w:pPr>
            <w:r w:rsidRPr="0032129F">
              <w:t>Поле заполняется вручную на передающей стороне. Доступно для р</w:t>
            </w:r>
            <w:r w:rsidRPr="005F2EA3">
              <w:t>е</w:t>
            </w:r>
            <w:r w:rsidRPr="0032129F">
              <w:t>дактирования на передающей стороне.</w:t>
            </w:r>
          </w:p>
        </w:tc>
      </w:tr>
      <w:tr w:rsidR="005B50AA" w:rsidRPr="00834AF4" w14:paraId="0525084C" w14:textId="77777777" w:rsidTr="00B36EDB">
        <w:trPr>
          <w:trHeight w:val="77"/>
        </w:trPr>
        <w:tc>
          <w:tcPr>
            <w:tcW w:w="1506" w:type="pct"/>
            <w:shd w:val="clear" w:color="auto" w:fill="auto"/>
          </w:tcPr>
          <w:p w14:paraId="659FD436" w14:textId="77777777" w:rsidR="005B50AA" w:rsidRPr="0014431E" w:rsidRDefault="005B50AA" w:rsidP="00137215">
            <w:pPr>
              <w:pStyle w:val="ASFKTablenorm"/>
              <w:ind w:left="57" w:right="57"/>
            </w:pPr>
            <w:r>
              <w:t xml:space="preserve">Код </w:t>
            </w:r>
            <w:r w:rsidR="00137215">
              <w:t>ОКВ</w:t>
            </w:r>
            <w:r>
              <w:t>/КМИ</w:t>
            </w:r>
            <w:r w:rsidR="00962839">
              <w:t xml:space="preserve"> </w:t>
            </w:r>
            <w:r w:rsidR="00137215">
              <w:t>передающего</w:t>
            </w:r>
            <w:r w:rsidR="00962839">
              <w:t xml:space="preserve"> УБП</w:t>
            </w:r>
          </w:p>
        </w:tc>
        <w:tc>
          <w:tcPr>
            <w:tcW w:w="3494" w:type="pct"/>
            <w:shd w:val="clear" w:color="auto" w:fill="auto"/>
          </w:tcPr>
          <w:p w14:paraId="3F9D0065" w14:textId="77777777" w:rsidR="005B50AA" w:rsidRPr="0014431E" w:rsidRDefault="005B50AA" w:rsidP="00137215">
            <w:pPr>
              <w:pStyle w:val="ASFKTablenorm"/>
              <w:ind w:left="57" w:right="57"/>
            </w:pPr>
            <w:r w:rsidRPr="0032129F">
              <w:t>Поле заполняется вручную или выбирается из справочника «</w:t>
            </w:r>
            <w:r w:rsidR="00137215">
              <w:t>ОКВ</w:t>
            </w:r>
            <w:r w:rsidRPr="0032129F">
              <w:t>»</w:t>
            </w:r>
            <w:r>
              <w:t xml:space="preserve"> или КМИ в соответствии со справочником КМИ</w:t>
            </w:r>
            <w:r w:rsidRPr="0032129F">
              <w:t xml:space="preserve"> на передающей ст</w:t>
            </w:r>
            <w:r w:rsidRPr="005B50AA">
              <w:t>о</w:t>
            </w:r>
            <w:r w:rsidRPr="0032129F">
              <w:t>роне. Доступно для редактирования на п</w:t>
            </w:r>
            <w:r w:rsidRPr="005B50AA">
              <w:t>е</w:t>
            </w:r>
            <w:r w:rsidRPr="0032129F">
              <w:t>редающей стороне.</w:t>
            </w:r>
          </w:p>
        </w:tc>
      </w:tr>
      <w:tr w:rsidR="00962839" w:rsidRPr="00834AF4" w14:paraId="5F159A3D" w14:textId="77777777" w:rsidTr="00B36EDB">
        <w:trPr>
          <w:trHeight w:val="77"/>
        </w:trPr>
        <w:tc>
          <w:tcPr>
            <w:tcW w:w="1506" w:type="pct"/>
            <w:shd w:val="clear" w:color="auto" w:fill="auto"/>
          </w:tcPr>
          <w:p w14:paraId="78BC0AC5" w14:textId="77777777" w:rsidR="00962839" w:rsidRDefault="00962839" w:rsidP="00137215">
            <w:pPr>
              <w:pStyle w:val="ASFKTablenorm"/>
              <w:ind w:left="57" w:right="57"/>
            </w:pPr>
            <w:r>
              <w:t xml:space="preserve">Код </w:t>
            </w:r>
            <w:r w:rsidR="00137215">
              <w:t>ОКВ</w:t>
            </w:r>
            <w:r>
              <w:t>/КМИ принимающего УБП</w:t>
            </w:r>
          </w:p>
        </w:tc>
        <w:tc>
          <w:tcPr>
            <w:tcW w:w="3494" w:type="pct"/>
            <w:shd w:val="clear" w:color="auto" w:fill="auto"/>
          </w:tcPr>
          <w:p w14:paraId="60F62C7D" w14:textId="77777777" w:rsidR="00962839" w:rsidRPr="0032129F" w:rsidRDefault="00962839" w:rsidP="00137215">
            <w:pPr>
              <w:pStyle w:val="ASFKTablenorm"/>
              <w:ind w:left="57" w:right="57"/>
            </w:pPr>
            <w:r w:rsidRPr="00B23E02">
              <w:t>Поле заполняется вручную или выбирается из справочника «</w:t>
            </w:r>
            <w:r w:rsidR="00137215">
              <w:t>ОКВ</w:t>
            </w:r>
            <w:r w:rsidRPr="00B23E02">
              <w:t>» или «КМИ». Доступно для редактирования на передающей и принимающей стороне.</w:t>
            </w:r>
          </w:p>
        </w:tc>
      </w:tr>
      <w:tr w:rsidR="005F2EA3" w:rsidRPr="00834AF4" w14:paraId="4E98AA2E" w14:textId="77777777" w:rsidTr="00B36EDB">
        <w:trPr>
          <w:trHeight w:val="77"/>
        </w:trPr>
        <w:tc>
          <w:tcPr>
            <w:tcW w:w="1506" w:type="pct"/>
            <w:shd w:val="clear" w:color="auto" w:fill="auto"/>
          </w:tcPr>
          <w:p w14:paraId="5ACB0667" w14:textId="77777777" w:rsidR="005F2EA3" w:rsidRPr="0014431E" w:rsidRDefault="005F2EA3" w:rsidP="00B36EDB">
            <w:pPr>
              <w:pStyle w:val="ASFKTablenorm"/>
              <w:ind w:left="57" w:right="57"/>
            </w:pPr>
            <w:r>
              <w:t>КБК передаваемого УБП</w:t>
            </w:r>
          </w:p>
        </w:tc>
        <w:tc>
          <w:tcPr>
            <w:tcW w:w="3494" w:type="pct"/>
            <w:shd w:val="clear" w:color="auto" w:fill="auto"/>
          </w:tcPr>
          <w:p w14:paraId="39C17B01" w14:textId="77777777" w:rsidR="005F2EA3" w:rsidRPr="0014431E" w:rsidRDefault="005F2EA3" w:rsidP="00B36EDB">
            <w:pPr>
              <w:pStyle w:val="ASFKTablenorm"/>
              <w:ind w:left="57" w:right="57"/>
            </w:pPr>
            <w:r w:rsidRPr="0032129F">
              <w:t>Поле заполняется вручную или выбирается из справочника «КБК» на передающей стороне. Доступно для редактирования на передающей стороне.</w:t>
            </w:r>
          </w:p>
        </w:tc>
      </w:tr>
      <w:tr w:rsidR="005F2EA3" w:rsidRPr="00834AF4" w14:paraId="22EC4A08" w14:textId="77777777" w:rsidTr="00B36EDB">
        <w:trPr>
          <w:trHeight w:val="77"/>
        </w:trPr>
        <w:tc>
          <w:tcPr>
            <w:tcW w:w="1506" w:type="pct"/>
            <w:shd w:val="clear" w:color="auto" w:fill="auto"/>
          </w:tcPr>
          <w:p w14:paraId="51C5983A" w14:textId="77777777" w:rsidR="005F2EA3" w:rsidRPr="0014431E" w:rsidRDefault="005F2EA3" w:rsidP="00B36EDB">
            <w:pPr>
              <w:pStyle w:val="ASFKTablenorm"/>
              <w:ind w:left="57" w:right="57"/>
            </w:pPr>
            <w:r>
              <w:t>КБК принимаемого УБП</w:t>
            </w:r>
          </w:p>
        </w:tc>
        <w:tc>
          <w:tcPr>
            <w:tcW w:w="3494" w:type="pct"/>
            <w:shd w:val="clear" w:color="auto" w:fill="auto"/>
          </w:tcPr>
          <w:p w14:paraId="246DCA08" w14:textId="77777777" w:rsidR="005F2EA3" w:rsidRPr="0014431E" w:rsidRDefault="005F2EA3" w:rsidP="00B36EDB">
            <w:pPr>
              <w:pStyle w:val="ASFKTablenorm"/>
              <w:ind w:left="57" w:right="57"/>
            </w:pPr>
            <w:r w:rsidRPr="0032129F">
              <w:t>Поле заполняется вручную или выбирается из справочника «КБК» на передающей стороне. Доступно для редактирования на передающей стороне.</w:t>
            </w:r>
          </w:p>
        </w:tc>
      </w:tr>
      <w:tr w:rsidR="005F2EA3" w:rsidRPr="00834AF4" w14:paraId="336D56D3" w14:textId="77777777" w:rsidTr="00B36EDB">
        <w:trPr>
          <w:trHeight w:val="77"/>
        </w:trPr>
        <w:tc>
          <w:tcPr>
            <w:tcW w:w="1506" w:type="pct"/>
            <w:shd w:val="clear" w:color="auto" w:fill="auto"/>
          </w:tcPr>
          <w:p w14:paraId="5DE0E66D" w14:textId="77777777" w:rsidR="005F2EA3" w:rsidRPr="0014431E" w:rsidRDefault="005F2EA3" w:rsidP="00B36EDB">
            <w:pPr>
              <w:pStyle w:val="ASFKTablenorm"/>
              <w:ind w:left="57" w:right="57"/>
            </w:pPr>
            <w:r>
              <w:t>Аналитический код</w:t>
            </w:r>
          </w:p>
        </w:tc>
        <w:tc>
          <w:tcPr>
            <w:tcW w:w="3494" w:type="pct"/>
            <w:shd w:val="clear" w:color="auto" w:fill="auto"/>
          </w:tcPr>
          <w:p w14:paraId="17F4D56B" w14:textId="77777777" w:rsidR="005F2EA3" w:rsidRDefault="005F2EA3" w:rsidP="00B36EDB">
            <w:pPr>
              <w:pStyle w:val="ASFKTablenorm"/>
              <w:ind w:left="57" w:right="57"/>
            </w:pPr>
            <w:r>
              <w:t>Поле заполняется вручную или выбирается из справочника «Коды субсидий, субвенций» на передающей стороне. Доступно для редакт</w:t>
            </w:r>
            <w:r w:rsidRPr="005F2EA3">
              <w:t>и</w:t>
            </w:r>
            <w:r>
              <w:t>рования на передающей стороне.</w:t>
            </w:r>
          </w:p>
          <w:p w14:paraId="26AC19FA" w14:textId="77777777" w:rsidR="005F2EA3" w:rsidRPr="0014431E" w:rsidRDefault="005F2EA3" w:rsidP="00B36EDB">
            <w:pPr>
              <w:pStyle w:val="ASFKTablenorm"/>
              <w:ind w:left="57" w:right="57"/>
            </w:pPr>
            <w:r>
              <w:t>На принимающей стороне аналитический код не изменяется.</w:t>
            </w:r>
          </w:p>
        </w:tc>
      </w:tr>
      <w:tr w:rsidR="005F2EA3" w:rsidRPr="00834AF4" w14:paraId="780137C0" w14:textId="77777777" w:rsidTr="00B36EDB">
        <w:trPr>
          <w:trHeight w:val="77"/>
        </w:trPr>
        <w:tc>
          <w:tcPr>
            <w:tcW w:w="1506" w:type="pct"/>
            <w:shd w:val="clear" w:color="auto" w:fill="auto"/>
          </w:tcPr>
          <w:p w14:paraId="04A8AFAD" w14:textId="77777777" w:rsidR="005F2EA3" w:rsidRPr="0014431E" w:rsidRDefault="005F2EA3" w:rsidP="00B36EDB">
            <w:pPr>
              <w:pStyle w:val="ASFKTablenorm"/>
              <w:ind w:left="57" w:right="57"/>
            </w:pPr>
            <w:r>
              <w:t>Наименование вида средств</w:t>
            </w:r>
          </w:p>
        </w:tc>
        <w:tc>
          <w:tcPr>
            <w:tcW w:w="3494" w:type="pct"/>
            <w:shd w:val="clear" w:color="auto" w:fill="auto"/>
          </w:tcPr>
          <w:p w14:paraId="56683D36" w14:textId="77777777" w:rsidR="005F2EA3" w:rsidRPr="0014431E" w:rsidRDefault="005F2EA3" w:rsidP="00B36EDB">
            <w:pPr>
              <w:pStyle w:val="ASFKTablenorm"/>
              <w:ind w:left="57" w:right="57"/>
            </w:pPr>
            <w:r w:rsidRPr="0032129F">
              <w:t>Поле заполняется вручную или выбирается из справочника «Источн</w:t>
            </w:r>
            <w:r w:rsidRPr="005F2EA3">
              <w:t>и</w:t>
            </w:r>
            <w:r w:rsidRPr="0032129F">
              <w:t>ки финансирования» на передающей стороне. Доступно для редакт</w:t>
            </w:r>
            <w:r w:rsidRPr="005F2EA3">
              <w:t>и</w:t>
            </w:r>
            <w:r w:rsidRPr="0032129F">
              <w:t>рования на передающей стороне.</w:t>
            </w:r>
          </w:p>
        </w:tc>
      </w:tr>
      <w:tr w:rsidR="005F2EA3" w:rsidRPr="00834AF4" w14:paraId="5EDE8709" w14:textId="77777777" w:rsidTr="00B36EDB">
        <w:trPr>
          <w:trHeight w:val="77"/>
        </w:trPr>
        <w:tc>
          <w:tcPr>
            <w:tcW w:w="1506" w:type="pct"/>
            <w:shd w:val="clear" w:color="auto" w:fill="auto"/>
          </w:tcPr>
          <w:p w14:paraId="61C4B99C" w14:textId="77777777" w:rsidR="005F2EA3" w:rsidRPr="0014431E" w:rsidRDefault="005F2EA3" w:rsidP="00B36EDB">
            <w:pPr>
              <w:pStyle w:val="ASFKTablenorm"/>
              <w:ind w:left="57" w:right="57"/>
            </w:pPr>
            <w:r>
              <w:lastRenderedPageBreak/>
              <w:t>Сумма в валюте обязател</w:t>
            </w:r>
            <w:r w:rsidRPr="005F2EA3">
              <w:t>ь</w:t>
            </w:r>
            <w:r>
              <w:t>ства</w:t>
            </w:r>
          </w:p>
        </w:tc>
        <w:tc>
          <w:tcPr>
            <w:tcW w:w="3494" w:type="pct"/>
            <w:shd w:val="clear" w:color="auto" w:fill="auto"/>
          </w:tcPr>
          <w:p w14:paraId="53116F0F" w14:textId="77777777" w:rsidR="005F2EA3" w:rsidRPr="0014431E" w:rsidRDefault="005F2EA3" w:rsidP="00B36EDB">
            <w:pPr>
              <w:pStyle w:val="ASFKTablenorm"/>
              <w:ind w:left="57" w:right="57"/>
            </w:pPr>
            <w:r w:rsidRPr="0032129F">
              <w:t>Поле заполняется вручную на передающей стороне. Доступно для р</w:t>
            </w:r>
            <w:r w:rsidRPr="005F2EA3">
              <w:t>е</w:t>
            </w:r>
            <w:r w:rsidRPr="0032129F">
              <w:t>дактирования на передающей стороне.</w:t>
            </w:r>
          </w:p>
        </w:tc>
      </w:tr>
      <w:tr w:rsidR="005F2EA3" w:rsidRPr="00834AF4" w14:paraId="4789016F" w14:textId="77777777" w:rsidTr="00B36EDB">
        <w:trPr>
          <w:trHeight w:val="77"/>
        </w:trPr>
        <w:tc>
          <w:tcPr>
            <w:tcW w:w="1506" w:type="pct"/>
            <w:shd w:val="clear" w:color="auto" w:fill="auto"/>
          </w:tcPr>
          <w:p w14:paraId="19EF5663" w14:textId="77777777" w:rsidR="005F2EA3" w:rsidRPr="0014431E" w:rsidRDefault="005F2EA3" w:rsidP="00B36EDB">
            <w:pPr>
              <w:pStyle w:val="ASFKTablenorm"/>
              <w:ind w:left="57" w:right="57"/>
            </w:pPr>
            <w:r>
              <w:t>Код валюты по ОКВ</w:t>
            </w:r>
          </w:p>
        </w:tc>
        <w:tc>
          <w:tcPr>
            <w:tcW w:w="3494" w:type="pct"/>
            <w:shd w:val="clear" w:color="auto" w:fill="auto"/>
          </w:tcPr>
          <w:p w14:paraId="0DD1DFF2" w14:textId="77777777" w:rsidR="005F2EA3" w:rsidRPr="0014431E" w:rsidRDefault="005F2EA3" w:rsidP="00B36EDB">
            <w:pPr>
              <w:pStyle w:val="ASFKTablenorm"/>
              <w:ind w:left="57" w:right="57"/>
            </w:pPr>
            <w:r w:rsidRPr="0032129F">
              <w:t>Поле заполняется вручную или выбирается из справочника «Валюты» на передающей стороне. Доступно для редактирования на переда</w:t>
            </w:r>
            <w:r w:rsidRPr="005F2EA3">
              <w:t>ю</w:t>
            </w:r>
            <w:r w:rsidRPr="0032129F">
              <w:t>щей стороне.</w:t>
            </w:r>
          </w:p>
        </w:tc>
      </w:tr>
      <w:tr w:rsidR="005F2EA3" w:rsidRPr="00834AF4" w14:paraId="05E9B2B1" w14:textId="77777777" w:rsidTr="00B36EDB">
        <w:trPr>
          <w:trHeight w:val="77"/>
        </w:trPr>
        <w:tc>
          <w:tcPr>
            <w:tcW w:w="1506" w:type="pct"/>
            <w:shd w:val="clear" w:color="auto" w:fill="auto"/>
          </w:tcPr>
          <w:p w14:paraId="6E08D3D7" w14:textId="77777777" w:rsidR="005F2EA3" w:rsidRPr="0014431E" w:rsidRDefault="005F2EA3" w:rsidP="00B36EDB">
            <w:pPr>
              <w:pStyle w:val="ASFKTablenorm"/>
              <w:ind w:left="57" w:right="57"/>
            </w:pPr>
            <w:r>
              <w:t>Сумма в валюте РФ: учтено</w:t>
            </w:r>
          </w:p>
        </w:tc>
        <w:tc>
          <w:tcPr>
            <w:tcW w:w="3494" w:type="pct"/>
            <w:vMerge w:val="restart"/>
            <w:shd w:val="clear" w:color="auto" w:fill="auto"/>
          </w:tcPr>
          <w:p w14:paraId="63B3DB1C" w14:textId="77777777" w:rsidR="005F2EA3" w:rsidRPr="0014431E" w:rsidRDefault="005F2EA3" w:rsidP="00B36EDB">
            <w:pPr>
              <w:pStyle w:val="ASFKTablenorm"/>
              <w:ind w:left="57" w:right="57"/>
            </w:pPr>
            <w:r w:rsidRPr="0032129F">
              <w:t>Поле заполняется вручную на передающей стороне. Доступно для р</w:t>
            </w:r>
            <w:r w:rsidRPr="005F2EA3">
              <w:t>е</w:t>
            </w:r>
            <w:r w:rsidRPr="0032129F">
              <w:t>дактирования на передающей стороне.</w:t>
            </w:r>
          </w:p>
        </w:tc>
      </w:tr>
      <w:tr w:rsidR="005F2EA3" w:rsidRPr="00834AF4" w14:paraId="6E839ACE" w14:textId="77777777" w:rsidTr="00B36EDB">
        <w:trPr>
          <w:trHeight w:val="77"/>
        </w:trPr>
        <w:tc>
          <w:tcPr>
            <w:tcW w:w="1506" w:type="pct"/>
            <w:shd w:val="clear" w:color="auto" w:fill="auto"/>
          </w:tcPr>
          <w:p w14:paraId="7178EAE4" w14:textId="77777777" w:rsidR="005F2EA3" w:rsidRPr="0014431E" w:rsidRDefault="005F2EA3" w:rsidP="00B36EDB">
            <w:pPr>
              <w:pStyle w:val="ASFKTablenorm"/>
              <w:ind w:left="57" w:right="57"/>
            </w:pPr>
            <w:r>
              <w:t>Исполнено всего</w:t>
            </w:r>
          </w:p>
        </w:tc>
        <w:tc>
          <w:tcPr>
            <w:tcW w:w="3494" w:type="pct"/>
            <w:vMerge/>
            <w:shd w:val="clear" w:color="auto" w:fill="auto"/>
          </w:tcPr>
          <w:p w14:paraId="46D82EAE" w14:textId="77777777" w:rsidR="005F2EA3" w:rsidRPr="0014431E" w:rsidRDefault="005F2EA3" w:rsidP="00B36EDB">
            <w:pPr>
              <w:pStyle w:val="ASFKTablenorm"/>
              <w:ind w:left="57" w:right="57"/>
            </w:pPr>
          </w:p>
        </w:tc>
      </w:tr>
      <w:tr w:rsidR="005F2EA3" w:rsidRPr="00834AF4" w14:paraId="6B0E1C8C" w14:textId="77777777" w:rsidTr="00B36EDB">
        <w:trPr>
          <w:trHeight w:val="77"/>
        </w:trPr>
        <w:tc>
          <w:tcPr>
            <w:tcW w:w="1506" w:type="pct"/>
            <w:shd w:val="clear" w:color="auto" w:fill="auto"/>
          </w:tcPr>
          <w:p w14:paraId="49D6C99F" w14:textId="77777777" w:rsidR="005F2EA3" w:rsidRPr="0014431E" w:rsidRDefault="005F2EA3" w:rsidP="00B36EDB">
            <w:pPr>
              <w:pStyle w:val="ASFKTablenorm"/>
              <w:ind w:left="57" w:right="57"/>
            </w:pPr>
            <w:r>
              <w:t>Исполнено, в т.ч. аванс</w:t>
            </w:r>
          </w:p>
        </w:tc>
        <w:tc>
          <w:tcPr>
            <w:tcW w:w="3494" w:type="pct"/>
            <w:vMerge/>
            <w:shd w:val="clear" w:color="auto" w:fill="auto"/>
          </w:tcPr>
          <w:p w14:paraId="5001AB1B" w14:textId="77777777" w:rsidR="005F2EA3" w:rsidRPr="0014431E" w:rsidRDefault="005F2EA3" w:rsidP="00B36EDB">
            <w:pPr>
              <w:pStyle w:val="ASFKTablenorm"/>
              <w:ind w:left="57" w:right="57"/>
            </w:pPr>
          </w:p>
        </w:tc>
      </w:tr>
      <w:tr w:rsidR="005F2EA3" w:rsidRPr="00834AF4" w14:paraId="1A01D366" w14:textId="77777777" w:rsidTr="00B36EDB">
        <w:trPr>
          <w:trHeight w:val="70"/>
        </w:trPr>
        <w:tc>
          <w:tcPr>
            <w:tcW w:w="1506" w:type="pct"/>
            <w:shd w:val="clear" w:color="auto" w:fill="auto"/>
          </w:tcPr>
          <w:p w14:paraId="176A1CB9" w14:textId="77777777" w:rsidR="005F2EA3" w:rsidRPr="0014431E" w:rsidRDefault="005F2EA3" w:rsidP="00B36EDB">
            <w:pPr>
              <w:pStyle w:val="ASFKTablenorm"/>
              <w:ind w:left="57" w:right="57"/>
            </w:pPr>
            <w:r>
              <w:t>Примечание</w:t>
            </w:r>
          </w:p>
        </w:tc>
        <w:tc>
          <w:tcPr>
            <w:tcW w:w="3494" w:type="pct"/>
            <w:shd w:val="clear" w:color="auto" w:fill="auto"/>
          </w:tcPr>
          <w:p w14:paraId="5CDCB468" w14:textId="77777777" w:rsidR="005F2EA3" w:rsidRPr="0014431E" w:rsidRDefault="005F2EA3" w:rsidP="00B36EDB">
            <w:pPr>
              <w:pStyle w:val="ASFKTablenorm"/>
              <w:ind w:left="57" w:right="57"/>
            </w:pPr>
            <w:r>
              <w:t>Поле заполняется вручную.</w:t>
            </w:r>
          </w:p>
        </w:tc>
      </w:tr>
      <w:tr w:rsidR="005F2EA3" w:rsidRPr="00834AF4" w14:paraId="1BB2A51A" w14:textId="77777777" w:rsidTr="00B36EDB">
        <w:trPr>
          <w:trHeight w:val="70"/>
        </w:trPr>
        <w:tc>
          <w:tcPr>
            <w:tcW w:w="1506" w:type="pct"/>
            <w:shd w:val="clear" w:color="auto" w:fill="auto"/>
          </w:tcPr>
          <w:p w14:paraId="5317ACD2" w14:textId="77777777" w:rsidR="005F2EA3" w:rsidRDefault="005F2EA3" w:rsidP="00B36EDB">
            <w:pPr>
              <w:pStyle w:val="ASFKTablenorm"/>
              <w:ind w:left="57" w:right="57"/>
            </w:pPr>
            <w:r>
              <w:t>Сумма валюте РФ: учтено</w:t>
            </w:r>
          </w:p>
        </w:tc>
        <w:tc>
          <w:tcPr>
            <w:tcW w:w="3494" w:type="pct"/>
            <w:vMerge w:val="restart"/>
            <w:shd w:val="clear" w:color="auto" w:fill="auto"/>
          </w:tcPr>
          <w:p w14:paraId="4E4DDA0B" w14:textId="77777777" w:rsidR="005F2EA3" w:rsidRPr="0014431E" w:rsidRDefault="005F2EA3" w:rsidP="00B36EDB">
            <w:pPr>
              <w:pStyle w:val="ASFKTablenorm"/>
              <w:ind w:left="57" w:right="57"/>
            </w:pPr>
            <w:r w:rsidRPr="0032129F">
              <w:t>Поле закрыто для редактирования, значение рассчитывается автом</w:t>
            </w:r>
            <w:r w:rsidRPr="005F2EA3">
              <w:t>а</w:t>
            </w:r>
            <w:r w:rsidRPr="0032129F">
              <w:t>тически равное итоговой сумме по строкам таблицы соответствующ</w:t>
            </w:r>
            <w:r w:rsidRPr="005F2EA3">
              <w:t>е</w:t>
            </w:r>
            <w:r w:rsidRPr="0032129F">
              <w:t>го столбца.</w:t>
            </w:r>
          </w:p>
        </w:tc>
      </w:tr>
      <w:tr w:rsidR="005F2EA3" w:rsidRPr="00834AF4" w14:paraId="664EA24F" w14:textId="77777777" w:rsidTr="00B36EDB">
        <w:trPr>
          <w:trHeight w:val="70"/>
        </w:trPr>
        <w:tc>
          <w:tcPr>
            <w:tcW w:w="1506" w:type="pct"/>
            <w:shd w:val="clear" w:color="auto" w:fill="auto"/>
          </w:tcPr>
          <w:p w14:paraId="2F748667" w14:textId="77777777" w:rsidR="005F2EA3" w:rsidRDefault="005F2EA3" w:rsidP="00B36EDB">
            <w:pPr>
              <w:pStyle w:val="ASFKTablenorm"/>
              <w:ind w:left="57" w:right="57"/>
            </w:pPr>
            <w:r>
              <w:t>Сумма в валюте РФ: испо</w:t>
            </w:r>
            <w:r w:rsidRPr="005F2EA3">
              <w:t>л</w:t>
            </w:r>
            <w:r>
              <w:t>нено всего</w:t>
            </w:r>
          </w:p>
        </w:tc>
        <w:tc>
          <w:tcPr>
            <w:tcW w:w="3494" w:type="pct"/>
            <w:vMerge/>
            <w:shd w:val="clear" w:color="auto" w:fill="auto"/>
          </w:tcPr>
          <w:p w14:paraId="2454DA7D" w14:textId="77777777" w:rsidR="005F2EA3" w:rsidRPr="0014431E" w:rsidRDefault="005F2EA3" w:rsidP="00B36EDB">
            <w:pPr>
              <w:pStyle w:val="ASFKTablenorm"/>
              <w:ind w:left="57" w:right="57"/>
            </w:pPr>
          </w:p>
        </w:tc>
      </w:tr>
      <w:tr w:rsidR="005F2EA3" w:rsidRPr="00834AF4" w14:paraId="412AABE3" w14:textId="77777777" w:rsidTr="00B36EDB">
        <w:trPr>
          <w:trHeight w:val="70"/>
        </w:trPr>
        <w:tc>
          <w:tcPr>
            <w:tcW w:w="1506" w:type="pct"/>
            <w:shd w:val="clear" w:color="auto" w:fill="auto"/>
          </w:tcPr>
          <w:p w14:paraId="71B593AD" w14:textId="77777777" w:rsidR="005F2EA3" w:rsidRDefault="005F2EA3" w:rsidP="00B36EDB">
            <w:pPr>
              <w:pStyle w:val="ASFKTablenorm"/>
              <w:ind w:left="57" w:right="57"/>
            </w:pPr>
            <w:r>
              <w:t>Сумма в валюте РФ: испо</w:t>
            </w:r>
            <w:r w:rsidRPr="005F2EA3">
              <w:t>л</w:t>
            </w:r>
            <w:r>
              <w:t>нено, в т.ч. аванс</w:t>
            </w:r>
          </w:p>
        </w:tc>
        <w:tc>
          <w:tcPr>
            <w:tcW w:w="3494" w:type="pct"/>
            <w:vMerge/>
            <w:shd w:val="clear" w:color="auto" w:fill="auto"/>
          </w:tcPr>
          <w:p w14:paraId="5DEF5207" w14:textId="77777777" w:rsidR="005F2EA3" w:rsidRPr="0014431E" w:rsidRDefault="005F2EA3" w:rsidP="00B36EDB">
            <w:pPr>
              <w:pStyle w:val="ASFKTablenorm"/>
              <w:ind w:left="57" w:right="57"/>
            </w:pPr>
          </w:p>
        </w:tc>
      </w:tr>
    </w:tbl>
    <w:p w14:paraId="1D10F909" w14:textId="76AE076D" w:rsidR="005F2EA3" w:rsidRPr="00AB7803" w:rsidRDefault="005F2EA3" w:rsidP="005F2EA3">
      <w:pPr>
        <w:pStyle w:val="ASFKNormal"/>
      </w:pPr>
      <w:r w:rsidRPr="00AB7803">
        <w:t xml:space="preserve">ЭФ 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«Подписи» представлена н</w:t>
      </w:r>
      <w:r w:rsidRPr="00AB7803">
        <w:t>а р</w:t>
      </w:r>
      <w:r w:rsidRPr="005F2EA3">
        <w:t>и</w:t>
      </w:r>
      <w:r w:rsidRPr="00AB7803">
        <w:t>сунке </w:t>
      </w:r>
      <w:r>
        <w:fldChar w:fldCharType="begin"/>
      </w:r>
      <w:r>
        <w:instrText xml:space="preserve"> REF _Ref497211237 \h </w:instrText>
      </w:r>
      <w:r>
        <w:fldChar w:fldCharType="separate"/>
      </w:r>
      <w:r w:rsidR="00980F1C">
        <w:rPr>
          <w:noProof/>
        </w:rPr>
        <w:t>370</w:t>
      </w:r>
      <w:r>
        <w:fldChar w:fldCharType="end"/>
      </w:r>
      <w:r w:rsidRPr="00AB7803">
        <w:t xml:space="preserve">. </w:t>
      </w:r>
    </w:p>
    <w:p w14:paraId="2F2E9261" w14:textId="77777777" w:rsidR="005F2EA3" w:rsidRPr="00AB7803" w:rsidRDefault="00CF4371" w:rsidP="005F2EA3">
      <w:pPr>
        <w:pStyle w:val="ASFKFigure"/>
      </w:pPr>
      <w:r>
        <w:rPr>
          <w:noProof/>
        </w:rPr>
        <w:drawing>
          <wp:inline distT="0" distB="0" distL="0" distR="0" wp14:anchorId="496194B4" wp14:editId="3F928F70">
            <wp:extent cx="6124575" cy="2009775"/>
            <wp:effectExtent l="0" t="0" r="9525" b="9525"/>
            <wp:docPr id="478" name="Рисунок 47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28B2715A" w14:textId="0F1831C4" w:rsidR="005F2EA3" w:rsidRPr="00AB7803" w:rsidRDefault="00034287" w:rsidP="005F2EA3">
      <w:pPr>
        <w:pStyle w:val="ASFKFigName"/>
      </w:pPr>
      <w:r>
        <w:rPr>
          <w:noProof/>
        </w:rPr>
        <w:fldChar w:fldCharType="begin"/>
      </w:r>
      <w:r>
        <w:rPr>
          <w:noProof/>
        </w:rPr>
        <w:instrText xml:space="preserve"> SEQ Рисунок \* ARABIC </w:instrText>
      </w:r>
      <w:r>
        <w:rPr>
          <w:noProof/>
        </w:rPr>
        <w:fldChar w:fldCharType="separate"/>
      </w:r>
      <w:bookmarkStart w:id="2212" w:name="_Ref497211237"/>
      <w:bookmarkStart w:id="2213" w:name="_Toc126840734"/>
      <w:r w:rsidR="00980F1C">
        <w:rPr>
          <w:noProof/>
        </w:rPr>
        <w:t>370</w:t>
      </w:r>
      <w:bookmarkEnd w:id="2212"/>
      <w:r>
        <w:rPr>
          <w:noProof/>
        </w:rPr>
        <w:fldChar w:fldCharType="end"/>
      </w:r>
      <w:r w:rsidR="005F2EA3" w:rsidRPr="00AB7803">
        <w:t xml:space="preserve">. ЭФ документа </w:t>
      </w:r>
      <w:r w:rsidR="005F2EA3">
        <w:t>«</w:t>
      </w:r>
      <w:r w:rsidR="005F2EA3" w:rsidRPr="00AB7803">
        <w:t>Акт приемки-передачи кассовых выплат</w:t>
      </w:r>
      <w:r w:rsidR="005F2EA3">
        <w:t>,</w:t>
      </w:r>
      <w:r w:rsidR="005F2EA3" w:rsidRPr="00AB7803">
        <w:t xml:space="preserve"> </w:t>
      </w:r>
      <w:r w:rsidR="005F2EA3">
        <w:t>поступлений и обязательств при реорганизации участников бюджетного процесса», закладки</w:t>
      </w:r>
      <w:r w:rsidR="005F2EA3" w:rsidRPr="00AB7803">
        <w:t xml:space="preserve"> </w:t>
      </w:r>
      <w:r w:rsidR="005F2EA3">
        <w:t>«Подписи»</w:t>
      </w:r>
      <w:bookmarkEnd w:id="2213"/>
    </w:p>
    <w:p w14:paraId="60B34290" w14:textId="17930475" w:rsidR="005F2EA3" w:rsidRPr="00AB7803" w:rsidRDefault="005F2EA3" w:rsidP="005F2EA3">
      <w:pPr>
        <w:pStyle w:val="ASFKNormal"/>
      </w:pPr>
      <w:r>
        <w:t xml:space="preserve">Перечень полей </w:t>
      </w:r>
      <w:r w:rsidRPr="00AB7803">
        <w:t xml:space="preserve">документа </w:t>
      </w:r>
      <w:r>
        <w:t>«</w:t>
      </w:r>
      <w:r w:rsidRPr="00AB7803">
        <w:t>Акт приемки-передачи кассовых выплат</w:t>
      </w:r>
      <w:r>
        <w:t>,</w:t>
      </w:r>
      <w:r w:rsidRPr="00AB7803">
        <w:t xml:space="preserve"> </w:t>
      </w:r>
      <w:r>
        <w:t>поступлений и обязательств при реорганизации участников бюджетного процесса», закладки</w:t>
      </w:r>
      <w:r w:rsidRPr="00AB7803">
        <w:t xml:space="preserve"> </w:t>
      </w:r>
      <w:r>
        <w:t>«Подписи» приведен в</w:t>
      </w:r>
      <w:r w:rsidRPr="00AB7803">
        <w:t xml:space="preserve"> таблице </w:t>
      </w:r>
      <w:r>
        <w:fldChar w:fldCharType="begin"/>
      </w:r>
      <w:r>
        <w:instrText xml:space="preserve"> REF _Ref497211256 \h </w:instrText>
      </w:r>
      <w:r>
        <w:fldChar w:fldCharType="separate"/>
      </w:r>
      <w:r w:rsidR="00980F1C">
        <w:rPr>
          <w:noProof/>
        </w:rPr>
        <w:t>186</w:t>
      </w:r>
      <w:r>
        <w:fldChar w:fldCharType="end"/>
      </w:r>
      <w:r w:rsidRPr="00AB7803">
        <w:t>.</w:t>
      </w:r>
    </w:p>
    <w:p w14:paraId="580D8958" w14:textId="636D8097" w:rsidR="005F2EA3" w:rsidRPr="00AB7803" w:rsidRDefault="00DD313F" w:rsidP="005F2EA3">
      <w:pPr>
        <w:pStyle w:val="ASFKNameTable"/>
      </w:pPr>
      <w:r>
        <w:rPr>
          <w:noProof/>
        </w:rPr>
        <w:fldChar w:fldCharType="begin"/>
      </w:r>
      <w:r>
        <w:rPr>
          <w:noProof/>
        </w:rPr>
        <w:instrText xml:space="preserve"> SEQ Таблица \* ARABIC </w:instrText>
      </w:r>
      <w:r>
        <w:rPr>
          <w:noProof/>
        </w:rPr>
        <w:fldChar w:fldCharType="separate"/>
      </w:r>
      <w:bookmarkStart w:id="2214" w:name="_Ref497211256"/>
      <w:bookmarkStart w:id="2215" w:name="_Toc126840216"/>
      <w:r w:rsidR="00980F1C">
        <w:rPr>
          <w:noProof/>
        </w:rPr>
        <w:t>186</w:t>
      </w:r>
      <w:bookmarkEnd w:id="2214"/>
      <w:r>
        <w:rPr>
          <w:noProof/>
        </w:rPr>
        <w:fldChar w:fldCharType="end"/>
      </w:r>
      <w:r w:rsidR="005F2EA3" w:rsidRPr="00AB7803">
        <w:t xml:space="preserve">. Описание полей документа </w:t>
      </w:r>
      <w:r w:rsidR="005F2EA3">
        <w:t>«</w:t>
      </w:r>
      <w:r w:rsidR="005F2EA3" w:rsidRPr="00AB7803">
        <w:t>Акт приемки-передачи кассовых выплат</w:t>
      </w:r>
      <w:r w:rsidR="005F2EA3">
        <w:t>,</w:t>
      </w:r>
      <w:r w:rsidR="005F2EA3" w:rsidRPr="00AB7803">
        <w:t xml:space="preserve"> </w:t>
      </w:r>
      <w:r w:rsidR="005F2EA3">
        <w:t>поступлений и обязательств при реорганизации участников бюджетного процесса», закладки</w:t>
      </w:r>
      <w:r w:rsidR="005F2EA3" w:rsidRPr="00AB7803">
        <w:t xml:space="preserve"> </w:t>
      </w:r>
      <w:r w:rsidR="005F2EA3">
        <w:t>«Подписи»</w:t>
      </w:r>
      <w:bookmarkEnd w:id="22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4"/>
        <w:gridCol w:w="6774"/>
      </w:tblGrid>
      <w:tr w:rsidR="005F2EA3" w:rsidRPr="00AB7803" w14:paraId="6902862F" w14:textId="77777777" w:rsidTr="00B36EDB">
        <w:trPr>
          <w:tblHeader/>
        </w:trPr>
        <w:tc>
          <w:tcPr>
            <w:tcW w:w="148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A5AD88D" w14:textId="77777777" w:rsidR="005F2EA3" w:rsidRPr="00AB7803" w:rsidRDefault="005F2EA3" w:rsidP="003220CE">
            <w:pPr>
              <w:pStyle w:val="ASFKTableHead"/>
            </w:pPr>
            <w:r w:rsidRPr="00AB7803">
              <w:t>Наименование поля</w:t>
            </w:r>
          </w:p>
        </w:tc>
        <w:tc>
          <w:tcPr>
            <w:tcW w:w="35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325C0F" w14:textId="77777777" w:rsidR="005F2EA3" w:rsidRPr="00AB7803" w:rsidRDefault="005F2EA3" w:rsidP="003220CE">
            <w:pPr>
              <w:pStyle w:val="ASFKTableHead"/>
            </w:pPr>
            <w:r w:rsidRPr="00AB7803">
              <w:t>Описание поля</w:t>
            </w:r>
          </w:p>
        </w:tc>
      </w:tr>
      <w:tr w:rsidR="005F2EA3" w:rsidRPr="00AB7803" w14:paraId="34B9CCAA" w14:textId="77777777" w:rsidTr="00B36EDB">
        <w:tc>
          <w:tcPr>
            <w:tcW w:w="5000" w:type="pct"/>
            <w:gridSpan w:val="2"/>
            <w:shd w:val="clear" w:color="auto" w:fill="auto"/>
          </w:tcPr>
          <w:p w14:paraId="20E2B801" w14:textId="77777777" w:rsidR="005F2EA3" w:rsidRPr="005F2EA3" w:rsidRDefault="005F2EA3" w:rsidP="00B36EDB">
            <w:pPr>
              <w:pStyle w:val="ASFKTablenorm"/>
              <w:ind w:left="57" w:right="57"/>
            </w:pPr>
            <w:r w:rsidRPr="00AB7803">
              <w:t xml:space="preserve">Группа полей </w:t>
            </w:r>
            <w:r w:rsidRPr="005F2EA3">
              <w:t>«Передающая сторона»</w:t>
            </w:r>
          </w:p>
        </w:tc>
      </w:tr>
      <w:tr w:rsidR="005F2EA3" w:rsidRPr="00AB7803" w14:paraId="35AAD564" w14:textId="77777777" w:rsidTr="00B36EDB">
        <w:tc>
          <w:tcPr>
            <w:tcW w:w="1482" w:type="pct"/>
            <w:shd w:val="clear" w:color="auto" w:fill="auto"/>
          </w:tcPr>
          <w:p w14:paraId="56ED687A" w14:textId="77777777" w:rsidR="005F2EA3" w:rsidRPr="005F2EA3" w:rsidRDefault="005F2EA3" w:rsidP="00B36EDB">
            <w:pPr>
              <w:pStyle w:val="ASFKTablenorm"/>
              <w:ind w:left="57" w:right="57"/>
            </w:pPr>
            <w:r>
              <w:t>Руководитель (уполном</w:t>
            </w:r>
            <w:r w:rsidRPr="005F2EA3">
              <w:t>оченное лицо)</w:t>
            </w:r>
          </w:p>
        </w:tc>
        <w:tc>
          <w:tcPr>
            <w:tcW w:w="3518" w:type="pct"/>
            <w:shd w:val="clear" w:color="auto" w:fill="auto"/>
          </w:tcPr>
          <w:p w14:paraId="6CCDFE8A" w14:textId="77777777" w:rsidR="005F2EA3" w:rsidRPr="005F2EA3" w:rsidRDefault="005F2EA3" w:rsidP="00B36EDB">
            <w:pPr>
              <w:pStyle w:val="ASFKTablenorm"/>
              <w:ind w:left="57" w:right="57"/>
            </w:pPr>
            <w:r w:rsidRPr="004C515E">
              <w:t>Значение поля заполняется вручную или выбор из справочника «С</w:t>
            </w:r>
            <w:r w:rsidRPr="005F2EA3">
              <w:t>отрудники».</w:t>
            </w:r>
          </w:p>
        </w:tc>
      </w:tr>
      <w:tr w:rsidR="005F2EA3" w:rsidRPr="00AB7803" w14:paraId="66B8A177" w14:textId="77777777" w:rsidTr="00B36EDB">
        <w:tc>
          <w:tcPr>
            <w:tcW w:w="1482" w:type="pct"/>
            <w:shd w:val="clear" w:color="auto" w:fill="auto"/>
          </w:tcPr>
          <w:p w14:paraId="75C92E79" w14:textId="77777777" w:rsidR="005F2EA3" w:rsidRPr="005F2EA3" w:rsidRDefault="005F2EA3" w:rsidP="00B36EDB">
            <w:pPr>
              <w:pStyle w:val="ASFKTablenorm"/>
              <w:ind w:left="57" w:right="57"/>
            </w:pPr>
            <w:r>
              <w:lastRenderedPageBreak/>
              <w:t>Должность. Руководитель (уполномоченное лицо)</w:t>
            </w:r>
          </w:p>
        </w:tc>
        <w:tc>
          <w:tcPr>
            <w:tcW w:w="3518" w:type="pct"/>
            <w:shd w:val="clear" w:color="auto" w:fill="auto"/>
          </w:tcPr>
          <w:p w14:paraId="4208CD4C" w14:textId="77777777" w:rsidR="005F2EA3" w:rsidRPr="005F2EA3" w:rsidRDefault="005F2EA3" w:rsidP="00B36EDB">
            <w:pPr>
              <w:pStyle w:val="ASFKTablenorm"/>
              <w:ind w:left="57" w:right="57"/>
            </w:pPr>
            <w:r w:rsidRPr="004C515E">
              <w:t>Значение поля заполняется вручную или выбор из справочника «С</w:t>
            </w:r>
            <w:r w:rsidRPr="005F2EA3">
              <w:t>отрудники» на основании значения поля «Руководитель (уполномоченное лицо)».</w:t>
            </w:r>
          </w:p>
        </w:tc>
      </w:tr>
      <w:tr w:rsidR="005F2EA3" w:rsidRPr="00AB7803" w14:paraId="4FA3EB12" w14:textId="77777777" w:rsidTr="00B36EDB">
        <w:tc>
          <w:tcPr>
            <w:tcW w:w="1482" w:type="pct"/>
            <w:shd w:val="clear" w:color="auto" w:fill="auto"/>
          </w:tcPr>
          <w:p w14:paraId="54174FA9" w14:textId="77777777" w:rsidR="005F2EA3" w:rsidRPr="005F2EA3" w:rsidRDefault="005F2EA3" w:rsidP="00B36EDB">
            <w:pPr>
              <w:pStyle w:val="ASFKTablenorm"/>
              <w:ind w:left="57" w:right="57"/>
            </w:pPr>
            <w:r>
              <w:t>Главный бухгалтер (упо</w:t>
            </w:r>
            <w:r w:rsidRPr="005F2EA3">
              <w:t>лномоченное лицо)</w:t>
            </w:r>
          </w:p>
        </w:tc>
        <w:tc>
          <w:tcPr>
            <w:tcW w:w="3518" w:type="pct"/>
            <w:shd w:val="clear" w:color="auto" w:fill="auto"/>
          </w:tcPr>
          <w:p w14:paraId="1D57E2C9" w14:textId="77777777" w:rsidR="005F2EA3" w:rsidRPr="005F2EA3" w:rsidRDefault="005F2EA3" w:rsidP="00B36EDB">
            <w:pPr>
              <w:pStyle w:val="ASFKTablenorm"/>
              <w:ind w:left="57" w:right="57"/>
            </w:pPr>
            <w:r w:rsidRPr="004C515E">
              <w:t>Значение поля заполняется вручную или выбор из справочника «С</w:t>
            </w:r>
            <w:r w:rsidRPr="005F2EA3">
              <w:t>отрудники».</w:t>
            </w:r>
          </w:p>
        </w:tc>
      </w:tr>
      <w:tr w:rsidR="005F2EA3" w:rsidRPr="00AB7803" w14:paraId="17271E3B" w14:textId="77777777" w:rsidTr="00B36EDB">
        <w:tc>
          <w:tcPr>
            <w:tcW w:w="1482" w:type="pct"/>
            <w:shd w:val="clear" w:color="auto" w:fill="auto"/>
          </w:tcPr>
          <w:p w14:paraId="5E7DF844" w14:textId="77777777" w:rsidR="005F2EA3" w:rsidRPr="005F2EA3" w:rsidRDefault="005F2EA3" w:rsidP="00B36EDB">
            <w:pPr>
              <w:pStyle w:val="ASFKTablenorm"/>
              <w:ind w:left="57" w:right="57"/>
            </w:pPr>
            <w:r>
              <w:t xml:space="preserve">Должность. Главный </w:t>
            </w:r>
            <w:r w:rsidR="001E14A8">
              <w:t>б</w:t>
            </w:r>
            <w:r>
              <w:t>ухга</w:t>
            </w:r>
            <w:r w:rsidRPr="005F2EA3">
              <w:t>лтер (уполномоченное лицо)</w:t>
            </w:r>
          </w:p>
        </w:tc>
        <w:tc>
          <w:tcPr>
            <w:tcW w:w="3518" w:type="pct"/>
            <w:shd w:val="clear" w:color="auto" w:fill="auto"/>
          </w:tcPr>
          <w:p w14:paraId="21AA23AB" w14:textId="77777777" w:rsidR="005F2EA3" w:rsidRPr="005F2EA3" w:rsidRDefault="005F2EA3" w:rsidP="00B36EDB">
            <w:pPr>
              <w:pStyle w:val="ASFKTablenorm"/>
              <w:ind w:left="57" w:right="57"/>
            </w:pPr>
            <w:r w:rsidRPr="004C515E">
              <w:t>Значение поля заполняется вручную или выбор из справочника «С</w:t>
            </w:r>
            <w:r w:rsidRPr="005F2EA3">
              <w:t>отрудники» на основании значения поля «Главный бухгалтер (уполномоченное лицо)».</w:t>
            </w:r>
          </w:p>
        </w:tc>
      </w:tr>
      <w:tr w:rsidR="005F2EA3" w:rsidRPr="00AB7803" w14:paraId="126D0DB7" w14:textId="77777777" w:rsidTr="00B36EDB">
        <w:tc>
          <w:tcPr>
            <w:tcW w:w="1482" w:type="pct"/>
            <w:shd w:val="clear" w:color="auto" w:fill="auto"/>
          </w:tcPr>
          <w:p w14:paraId="52BF7F5F" w14:textId="77777777" w:rsidR="005F2EA3" w:rsidRPr="005F2EA3" w:rsidRDefault="005F2EA3" w:rsidP="00B36EDB">
            <w:pPr>
              <w:pStyle w:val="ASFKTablenorm"/>
              <w:ind w:left="57" w:right="57"/>
            </w:pPr>
            <w:r>
              <w:t>Расшифровка подписи</w:t>
            </w:r>
          </w:p>
        </w:tc>
        <w:tc>
          <w:tcPr>
            <w:tcW w:w="3518" w:type="pct"/>
            <w:shd w:val="clear" w:color="auto" w:fill="auto"/>
          </w:tcPr>
          <w:p w14:paraId="1786335C" w14:textId="77777777" w:rsidR="005F2EA3" w:rsidRPr="005F2EA3" w:rsidRDefault="005F2EA3" w:rsidP="00B36EDB">
            <w:pPr>
              <w:pStyle w:val="ASFKTablenorm"/>
              <w:ind w:left="57" w:right="57"/>
            </w:pPr>
            <w:r>
              <w:t>Расшифровка подписи.</w:t>
            </w:r>
          </w:p>
        </w:tc>
      </w:tr>
      <w:tr w:rsidR="005F2EA3" w:rsidRPr="00AB7803" w14:paraId="0BF909A9" w14:textId="77777777" w:rsidTr="00B36EDB">
        <w:tc>
          <w:tcPr>
            <w:tcW w:w="1482" w:type="pct"/>
            <w:shd w:val="clear" w:color="auto" w:fill="auto"/>
          </w:tcPr>
          <w:p w14:paraId="7CB3EF48" w14:textId="77777777" w:rsidR="005F2EA3" w:rsidRDefault="005F2EA3" w:rsidP="00B36EDB">
            <w:pPr>
              <w:pStyle w:val="ASFKTablenorm"/>
              <w:ind w:left="57" w:right="57"/>
            </w:pPr>
            <w:r>
              <w:t>Дата</w:t>
            </w:r>
          </w:p>
        </w:tc>
        <w:tc>
          <w:tcPr>
            <w:tcW w:w="3518" w:type="pct"/>
            <w:shd w:val="clear" w:color="auto" w:fill="auto"/>
          </w:tcPr>
          <w:p w14:paraId="1DEF9A24" w14:textId="77777777" w:rsidR="005F2EA3" w:rsidRPr="005F2EA3" w:rsidRDefault="005F2EA3" w:rsidP="00B36EDB">
            <w:pPr>
              <w:pStyle w:val="ASFKTablenorm"/>
              <w:ind w:left="57" w:right="57"/>
            </w:pPr>
            <w:r w:rsidRPr="004C515E">
              <w:t>Значение поля заполняется вручную или выбором из системного к</w:t>
            </w:r>
            <w:r w:rsidRPr="005F2EA3">
              <w:t>алендаря.</w:t>
            </w:r>
          </w:p>
        </w:tc>
      </w:tr>
    </w:tbl>
    <w:p w14:paraId="6BF43CCF" w14:textId="77777777" w:rsidR="005F2EA3" w:rsidRPr="0064058C" w:rsidRDefault="005F2EA3" w:rsidP="005F2EA3">
      <w:pPr>
        <w:pStyle w:val="32"/>
      </w:pPr>
      <w:bookmarkStart w:id="2216" w:name="_Ref60185981"/>
      <w:bookmarkStart w:id="2217" w:name="_Toc126839969"/>
      <w:r>
        <w:t>Акт приемки-передачи показателей лицевого счета ГРБС (РБС) за период</w:t>
      </w:r>
      <w:bookmarkEnd w:id="2216"/>
      <w:bookmarkEnd w:id="2217"/>
    </w:p>
    <w:p w14:paraId="13CDB5AE" w14:textId="77777777" w:rsidR="005F2EA3" w:rsidRPr="0064058C" w:rsidRDefault="005F2EA3" w:rsidP="005F2EA3">
      <w:pPr>
        <w:pStyle w:val="ASFKNormal"/>
      </w:pPr>
      <w:r w:rsidRPr="0064058C">
        <w:t xml:space="preserve">Документ </w:t>
      </w:r>
      <w:r>
        <w:t>«Акт приемки-передачи показателей лицевого счета ГРБС (РБС) за период»</w:t>
      </w:r>
      <w:r w:rsidRPr="0064058C">
        <w:t xml:space="preserve"> предназначен для передачи показателей за временной период с закрываемого ЛС ГРБС (РБС) на открываемый ЛС ГРБС (РБС) при переходе ГРБС (РБС) на обслуживание в орган Фед</w:t>
      </w:r>
      <w:r w:rsidRPr="005F2EA3">
        <w:t>е</w:t>
      </w:r>
      <w:r w:rsidRPr="0064058C">
        <w:t>рального казначейства, расположенный на территории другого субъекта Российской Фед</w:t>
      </w:r>
      <w:r w:rsidRPr="005F2EA3">
        <w:t>е</w:t>
      </w:r>
      <w:r w:rsidRPr="0064058C">
        <w:t>р</w:t>
      </w:r>
      <w:r w:rsidRPr="00835DE7">
        <w:t>а</w:t>
      </w:r>
      <w:r w:rsidRPr="0064058C">
        <w:t>ции.</w:t>
      </w:r>
    </w:p>
    <w:p w14:paraId="55BF9E04" w14:textId="77777777" w:rsidR="00835DE7" w:rsidRPr="0064058C" w:rsidRDefault="00835DE7" w:rsidP="00835DE7">
      <w:pPr>
        <w:pStyle w:val="ASFKNormal"/>
      </w:pPr>
      <w:r w:rsidRPr="0064058C">
        <w:t xml:space="preserve">Документ </w:t>
      </w:r>
      <w:r>
        <w:t>«</w:t>
      </w:r>
      <w:r w:rsidR="007C0B80">
        <w:t>Акт приемки-передачи показателей лицевого счета ГРБС (РБС) за период</w:t>
      </w:r>
      <w:r>
        <w:t>»</w:t>
      </w:r>
      <w:r w:rsidRPr="0064058C">
        <w:t xml:space="preserve"> передается ГРБС (РБС) из учетной системы ОрФК, либо из ГРБС (РБС) в учетную систему ОрФК.</w:t>
      </w:r>
    </w:p>
    <w:p w14:paraId="331DD612" w14:textId="659B3A4B" w:rsidR="00835DE7" w:rsidRPr="0064058C" w:rsidRDefault="00835DE7" w:rsidP="00835DE7">
      <w:pPr>
        <w:pStyle w:val="ASFKNormal"/>
      </w:pPr>
      <w:r w:rsidRPr="0064058C">
        <w:t xml:space="preserve">Для работы с документами </w:t>
      </w:r>
      <w:r>
        <w:t>«</w:t>
      </w:r>
      <w:r w:rsidR="007C0B80">
        <w:t>Акт приемки-передачи показателей лицевого счета ГРБС (РБС) за период</w:t>
      </w:r>
      <w:r>
        <w:t>»</w:t>
      </w:r>
      <w:r w:rsidRPr="0064058C">
        <w:t xml:space="preserve"> следует перейти в пункт меню </w:t>
      </w:r>
      <w:r>
        <w:t>«</w:t>
      </w:r>
      <w:r w:rsidRPr="0064058C">
        <w:t>Док</w:t>
      </w:r>
      <w:r w:rsidRPr="00835DE7">
        <w:t>у</w:t>
      </w:r>
      <w:r w:rsidRPr="0064058C">
        <w:t>менты</w:t>
      </w:r>
      <w:r>
        <w:t xml:space="preserve"> – </w:t>
      </w:r>
      <w:r w:rsidRPr="0064058C">
        <w:t>Реорганизация</w:t>
      </w:r>
      <w:r>
        <w:t xml:space="preserve"> – </w:t>
      </w:r>
      <w:r w:rsidRPr="0064058C">
        <w:t>Акт приемки-передачи показателей лицевого счета ГРБС (РБС) за период</w:t>
      </w:r>
      <w:r>
        <w:t>»</w:t>
      </w:r>
      <w:r w:rsidRPr="0064058C">
        <w:t>. Откроется ЭФ списка д</w:t>
      </w:r>
      <w:r w:rsidRPr="00835DE7">
        <w:t>о</w:t>
      </w:r>
      <w:r w:rsidRPr="0064058C">
        <w:t>кументов, представленная на рисунке </w:t>
      </w:r>
      <w:r w:rsidRPr="0064058C">
        <w:fldChar w:fldCharType="begin"/>
      </w:r>
      <w:r w:rsidRPr="0064058C">
        <w:instrText xml:space="preserve"> REF _Ref246141556 \h  \* MERGEFORMAT </w:instrText>
      </w:r>
      <w:r w:rsidRPr="0064058C">
        <w:fldChar w:fldCharType="separate"/>
      </w:r>
      <w:r w:rsidR="00980F1C">
        <w:t>371</w:t>
      </w:r>
      <w:r w:rsidRPr="0064058C">
        <w:fldChar w:fldCharType="end"/>
      </w:r>
      <w:r w:rsidRPr="0064058C">
        <w:t>.</w:t>
      </w:r>
    </w:p>
    <w:p w14:paraId="1AAA497B" w14:textId="77777777" w:rsidR="00835DE7" w:rsidRPr="00DE0869" w:rsidRDefault="00CF4371" w:rsidP="00835DE7">
      <w:pPr>
        <w:pStyle w:val="ASFKFigure"/>
      </w:pPr>
      <w:r>
        <w:rPr>
          <w:noProof/>
        </w:rPr>
        <w:lastRenderedPageBreak/>
        <w:drawing>
          <wp:inline distT="0" distB="0" distL="0" distR="0" wp14:anchorId="7495918D" wp14:editId="28FDD492">
            <wp:extent cx="6124575" cy="3657600"/>
            <wp:effectExtent l="0" t="0" r="9525" b="0"/>
            <wp:docPr id="479" name="Рисунок 4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0"/>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11D1BE77" w14:textId="3CA15E4D" w:rsidR="00835DE7" w:rsidRPr="0064058C" w:rsidRDefault="00034287" w:rsidP="00835DE7">
      <w:pPr>
        <w:pStyle w:val="ASFKFigName"/>
      </w:pPr>
      <w:r>
        <w:rPr>
          <w:noProof/>
        </w:rPr>
        <w:fldChar w:fldCharType="begin"/>
      </w:r>
      <w:r>
        <w:rPr>
          <w:noProof/>
        </w:rPr>
        <w:instrText xml:space="preserve"> SEQ Рисунок \* ARABIC </w:instrText>
      </w:r>
      <w:r>
        <w:rPr>
          <w:noProof/>
        </w:rPr>
        <w:fldChar w:fldCharType="separate"/>
      </w:r>
      <w:bookmarkStart w:id="2218" w:name="_Ref246141556"/>
      <w:bookmarkStart w:id="2219" w:name="_Toc126840735"/>
      <w:r w:rsidR="00980F1C">
        <w:rPr>
          <w:noProof/>
        </w:rPr>
        <w:t>371</w:t>
      </w:r>
      <w:bookmarkEnd w:id="2218"/>
      <w:r>
        <w:rPr>
          <w:noProof/>
        </w:rPr>
        <w:fldChar w:fldCharType="end"/>
      </w:r>
      <w:r w:rsidR="00835DE7" w:rsidRPr="0064058C">
        <w:t xml:space="preserve">. ЭФ списка документов </w:t>
      </w:r>
      <w:r w:rsidR="00835DE7">
        <w:t>«</w:t>
      </w:r>
      <w:r w:rsidR="007C0B80">
        <w:t>Акт приемки-передачи показателей лицевого счета ГРБС (РБС) за период</w:t>
      </w:r>
      <w:r w:rsidR="00835DE7">
        <w:t>»</w:t>
      </w:r>
      <w:bookmarkEnd w:id="2219"/>
    </w:p>
    <w:p w14:paraId="36849959" w14:textId="77777777" w:rsidR="00835DE7" w:rsidRPr="0064058C" w:rsidRDefault="00835DE7" w:rsidP="00835DE7">
      <w:pPr>
        <w:pStyle w:val="41"/>
      </w:pPr>
      <w:r w:rsidRPr="0064058C">
        <w:t>Доступные операции</w:t>
      </w:r>
    </w:p>
    <w:p w14:paraId="17FBB510" w14:textId="77777777" w:rsidR="00835DE7" w:rsidRPr="0064058C" w:rsidRDefault="00835DE7" w:rsidP="00835DE7">
      <w:pPr>
        <w:pStyle w:val="ASFKNormal"/>
      </w:pPr>
      <w:r w:rsidRPr="0064058C">
        <w:t xml:space="preserve">На АРМ </w:t>
      </w:r>
      <w:r w:rsidR="007520F4">
        <w:t>Офлайн (ГРБС, РБС)</w:t>
      </w:r>
      <w:r w:rsidR="007520F4" w:rsidRPr="0064058C">
        <w:t xml:space="preserve"> </w:t>
      </w:r>
      <w:r w:rsidRPr="0064058C">
        <w:t>доступны следующие операции над документом:</w:t>
      </w:r>
    </w:p>
    <w:p w14:paraId="2E5DF676" w14:textId="77777777" w:rsidR="005367B6" w:rsidRDefault="005367B6" w:rsidP="005367B6">
      <w:pPr>
        <w:pStyle w:val="ASFKListmark1"/>
      </w:pPr>
      <w:r w:rsidRPr="005367B6">
        <w:t>импорт из ППО OEBS АСФК;</w:t>
      </w:r>
    </w:p>
    <w:p w14:paraId="65C4E9ED" w14:textId="77777777" w:rsidR="00C62FFB" w:rsidRDefault="00C62FFB" w:rsidP="00C62FFB">
      <w:pPr>
        <w:pStyle w:val="ASFKListmark1"/>
      </w:pPr>
      <w:r>
        <w:t>просмотр и редактирование</w:t>
      </w:r>
      <w:r w:rsidRPr="0064058C">
        <w:t>;</w:t>
      </w:r>
    </w:p>
    <w:p w14:paraId="4E4F19DD" w14:textId="77777777" w:rsidR="00C62FFB" w:rsidRPr="0064058C" w:rsidRDefault="00C62FFB" w:rsidP="00C62FFB">
      <w:pPr>
        <w:pStyle w:val="ASFKListmark1"/>
      </w:pPr>
      <w:r>
        <w:t>документарный контроль;</w:t>
      </w:r>
    </w:p>
    <w:p w14:paraId="4BA01B49" w14:textId="77777777" w:rsidR="00C62FFB" w:rsidRDefault="00C62FFB" w:rsidP="00C62FFB">
      <w:pPr>
        <w:pStyle w:val="ASFKListmark1"/>
      </w:pPr>
      <w:r>
        <w:t>просмотр, подписание и снятие ЭП;</w:t>
      </w:r>
    </w:p>
    <w:p w14:paraId="58439DDA" w14:textId="77777777" w:rsidR="00C62FFB" w:rsidRDefault="00C62FFB" w:rsidP="00C62FFB">
      <w:pPr>
        <w:pStyle w:val="ASFKListmark1"/>
      </w:pPr>
      <w:r w:rsidRPr="0064058C">
        <w:t>удаление;</w:t>
      </w:r>
    </w:p>
    <w:p w14:paraId="350BA856" w14:textId="77777777" w:rsidR="00C62FFB" w:rsidRDefault="00C62FFB" w:rsidP="00C62FFB">
      <w:pPr>
        <w:pStyle w:val="ASFKListmark1"/>
      </w:pPr>
      <w:r>
        <w:t>отправка;</w:t>
      </w:r>
    </w:p>
    <w:p w14:paraId="1B45B38D" w14:textId="77777777" w:rsidR="00C62FFB" w:rsidRDefault="00C62FFB" w:rsidP="00C62FFB">
      <w:pPr>
        <w:pStyle w:val="ASFKListmark1"/>
      </w:pPr>
      <w:r w:rsidRPr="0064058C">
        <w:t>печать</w:t>
      </w:r>
      <w:r w:rsidR="005367B6">
        <w:t>;</w:t>
      </w:r>
    </w:p>
    <w:p w14:paraId="5C05E690" w14:textId="77777777" w:rsidR="005367B6" w:rsidRPr="0064058C" w:rsidRDefault="005367B6" w:rsidP="005367B6">
      <w:pPr>
        <w:pStyle w:val="ASFKListmark1"/>
      </w:pPr>
      <w:r w:rsidRPr="005367B6">
        <w:t>экспорт в ППО OEBS АСФК.</w:t>
      </w:r>
    </w:p>
    <w:p w14:paraId="696B00F2" w14:textId="77777777" w:rsidR="00835DE7" w:rsidRPr="0064058C" w:rsidRDefault="00835DE7" w:rsidP="00835DE7">
      <w:pPr>
        <w:pStyle w:val="41"/>
      </w:pPr>
      <w:r w:rsidRPr="0064058C">
        <w:t>Экранная форма документа</w:t>
      </w:r>
    </w:p>
    <w:p w14:paraId="49102D90" w14:textId="3C30E649" w:rsidR="00835DE7" w:rsidRPr="0064058C" w:rsidRDefault="00835DE7" w:rsidP="00835DE7">
      <w:pPr>
        <w:pStyle w:val="ASFKNormal"/>
      </w:pPr>
      <w:r w:rsidRPr="0064058C">
        <w:t xml:space="preserve">ЭФ </w:t>
      </w:r>
      <w:r w:rsidR="007C0B80">
        <w:t>документа</w:t>
      </w:r>
      <w:r w:rsidR="0069688F">
        <w:t xml:space="preserve"> </w:t>
      </w:r>
      <w:r>
        <w:t>«</w:t>
      </w:r>
      <w:r w:rsidR="007C0B80">
        <w:t>Акт приемки-передачи показателей лицевого счета ГРБС (РБС) за период</w:t>
      </w:r>
      <w:r>
        <w:t>»</w:t>
      </w:r>
      <w:r w:rsidRPr="0064058C">
        <w:t xml:space="preserve"> представлена на рисунк</w:t>
      </w:r>
      <w:r>
        <w:t>е</w:t>
      </w:r>
      <w:r w:rsidRPr="0064058C">
        <w:t> </w:t>
      </w:r>
      <w:r w:rsidRPr="0064058C">
        <w:fldChar w:fldCharType="begin"/>
      </w:r>
      <w:r w:rsidRPr="0064058C">
        <w:instrText xml:space="preserve"> REF _Ref246141573 \h  \* MERGEFORMAT </w:instrText>
      </w:r>
      <w:r w:rsidRPr="0064058C">
        <w:fldChar w:fldCharType="separate"/>
      </w:r>
      <w:r w:rsidR="00980F1C">
        <w:t>372</w:t>
      </w:r>
      <w:r w:rsidRPr="0064058C">
        <w:fldChar w:fldCharType="end"/>
      </w:r>
      <w:r w:rsidRPr="0064058C">
        <w:t>. Форма содержит следующие з</w:t>
      </w:r>
      <w:r w:rsidRPr="00835DE7">
        <w:t>а</w:t>
      </w:r>
      <w:r w:rsidRPr="0064058C">
        <w:t>кладки:</w:t>
      </w:r>
    </w:p>
    <w:p w14:paraId="0CB0CB80" w14:textId="77777777" w:rsidR="00835DE7" w:rsidRPr="0064058C" w:rsidRDefault="00835DE7" w:rsidP="00835DE7">
      <w:pPr>
        <w:pStyle w:val="ASFKListmark1"/>
      </w:pPr>
      <w:r>
        <w:t>«</w:t>
      </w:r>
      <w:r w:rsidRPr="0064058C">
        <w:t>Документ</w:t>
      </w:r>
      <w:r>
        <w:t>»</w:t>
      </w:r>
      <w:r w:rsidRPr="0064058C">
        <w:t>:</w:t>
      </w:r>
    </w:p>
    <w:p w14:paraId="757BAD56" w14:textId="77777777" w:rsidR="00835DE7" w:rsidRPr="00835DE7" w:rsidRDefault="00835DE7" w:rsidP="00835DE7">
      <w:pPr>
        <w:pStyle w:val="ASFKListmark2"/>
      </w:pPr>
      <w:r>
        <w:t>«</w:t>
      </w:r>
      <w:r w:rsidRPr="00835DE7">
        <w:t>Раздел 1</w:t>
      </w:r>
      <w:r w:rsidR="004D4F2E">
        <w:t>.</w:t>
      </w:r>
      <w:r w:rsidRPr="00835DE7">
        <w:t xml:space="preserve"> Бюджетные ассигнования»;</w:t>
      </w:r>
    </w:p>
    <w:p w14:paraId="24B5B328" w14:textId="77777777" w:rsidR="00835DE7" w:rsidRPr="00835DE7" w:rsidRDefault="00835DE7" w:rsidP="00835DE7">
      <w:pPr>
        <w:pStyle w:val="ASFKListmark2"/>
      </w:pPr>
      <w:r>
        <w:t>«</w:t>
      </w:r>
      <w:r w:rsidRPr="00835DE7">
        <w:t>Раздел 2.1 Лимиты бюджетных обязательств»;</w:t>
      </w:r>
    </w:p>
    <w:p w14:paraId="69A6C332" w14:textId="77777777" w:rsidR="00835DE7" w:rsidRPr="00835DE7" w:rsidRDefault="00835DE7" w:rsidP="00835DE7">
      <w:pPr>
        <w:pStyle w:val="ASFKListmark2"/>
      </w:pPr>
      <w:r>
        <w:t>«</w:t>
      </w:r>
      <w:r w:rsidRPr="00835DE7">
        <w:t xml:space="preserve">Раздел 2.2 ЛБО на выплаты за счет связ. </w:t>
      </w:r>
      <w:r w:rsidR="005A4454" w:rsidRPr="00835DE7">
        <w:t>И</w:t>
      </w:r>
      <w:r w:rsidRPr="00835DE7">
        <w:t xml:space="preserve">ностр. </w:t>
      </w:r>
      <w:r w:rsidR="005A4454" w:rsidRPr="00835DE7">
        <w:t>К</w:t>
      </w:r>
      <w:r w:rsidRPr="00835DE7">
        <w:t xml:space="preserve">редитов в тек. фин. </w:t>
      </w:r>
      <w:r w:rsidR="005A4454" w:rsidRPr="00835DE7">
        <w:t>Г</w:t>
      </w:r>
      <w:r w:rsidRPr="00835DE7">
        <w:t>оду»;</w:t>
      </w:r>
    </w:p>
    <w:p w14:paraId="3D9B41D0" w14:textId="77777777" w:rsidR="00835DE7" w:rsidRPr="00835DE7" w:rsidRDefault="00835DE7" w:rsidP="00835DE7">
      <w:pPr>
        <w:pStyle w:val="ASFKListmark2"/>
      </w:pPr>
      <w:r>
        <w:t>«</w:t>
      </w:r>
      <w:r w:rsidRPr="00835DE7">
        <w:t xml:space="preserve">Раздел 2.3 ЛБО на выплаты в ин. валюте в тек. фин. </w:t>
      </w:r>
      <w:r w:rsidR="005A4454" w:rsidRPr="00835DE7">
        <w:t>Г</w:t>
      </w:r>
      <w:r w:rsidRPr="00835DE7">
        <w:t>оду»;</w:t>
      </w:r>
    </w:p>
    <w:p w14:paraId="08388A94" w14:textId="77777777" w:rsidR="00835DE7" w:rsidRPr="00835DE7" w:rsidRDefault="00835DE7" w:rsidP="00835DE7">
      <w:pPr>
        <w:pStyle w:val="ASFKListmark2"/>
      </w:pPr>
      <w:r>
        <w:t>«</w:t>
      </w:r>
      <w:r w:rsidRPr="00835DE7">
        <w:t>Раздел 3.1 Предельные объемы финансирования»;</w:t>
      </w:r>
    </w:p>
    <w:p w14:paraId="7C290436" w14:textId="77777777" w:rsidR="00835DE7" w:rsidRPr="00835DE7" w:rsidRDefault="00835DE7" w:rsidP="00835DE7">
      <w:pPr>
        <w:pStyle w:val="ASFKListmark2"/>
      </w:pPr>
      <w:r>
        <w:t>«</w:t>
      </w:r>
      <w:r w:rsidRPr="00835DE7">
        <w:t xml:space="preserve">Раздел 3.2 ПОФР на выплаты за счет связанных иностр. </w:t>
      </w:r>
      <w:r w:rsidR="005A4454" w:rsidRPr="00835DE7">
        <w:t>К</w:t>
      </w:r>
      <w:r w:rsidRPr="00835DE7">
        <w:t>редитов»;</w:t>
      </w:r>
    </w:p>
    <w:p w14:paraId="4C939183" w14:textId="77777777" w:rsidR="00835DE7" w:rsidRPr="00835DE7" w:rsidRDefault="00835DE7" w:rsidP="00835DE7">
      <w:pPr>
        <w:pStyle w:val="ASFKListmark2"/>
      </w:pPr>
      <w:r>
        <w:t>«</w:t>
      </w:r>
      <w:r w:rsidRPr="00835DE7">
        <w:t xml:space="preserve">Раздел 3.3 ПОФР на выплаты в иностр. </w:t>
      </w:r>
      <w:r w:rsidR="005A4454" w:rsidRPr="00835DE7">
        <w:t>В</w:t>
      </w:r>
      <w:r w:rsidRPr="00835DE7">
        <w:t>алюте»;</w:t>
      </w:r>
    </w:p>
    <w:p w14:paraId="54423F35" w14:textId="77777777" w:rsidR="00835DE7" w:rsidRPr="00835DE7" w:rsidRDefault="00835DE7" w:rsidP="00835DE7">
      <w:pPr>
        <w:pStyle w:val="ASFKListmark2"/>
      </w:pPr>
      <w:r>
        <w:t>«</w:t>
      </w:r>
      <w:r w:rsidRPr="00835DE7">
        <w:t xml:space="preserve">Раздел 3.4 ПОФР на выплаты за исключением связанных иностр. </w:t>
      </w:r>
      <w:r w:rsidR="005A4454" w:rsidRPr="00835DE7">
        <w:t>К</w:t>
      </w:r>
      <w:r w:rsidRPr="00835DE7">
        <w:t>редитов и ин. валюты»;</w:t>
      </w:r>
    </w:p>
    <w:p w14:paraId="0C7FAE52" w14:textId="77777777" w:rsidR="00835DE7" w:rsidRPr="0064058C" w:rsidRDefault="00835DE7" w:rsidP="00835DE7">
      <w:pPr>
        <w:pStyle w:val="ASFKListmark1"/>
      </w:pPr>
      <w:r>
        <w:lastRenderedPageBreak/>
        <w:t>«</w:t>
      </w:r>
      <w:r w:rsidRPr="0064058C">
        <w:t>Дополнительные атрибуты (2)</w:t>
      </w:r>
      <w:r>
        <w:t>»</w:t>
      </w:r>
      <w:r w:rsidR="004D4F2E">
        <w:t>;</w:t>
      </w:r>
    </w:p>
    <w:p w14:paraId="194F4001" w14:textId="77777777" w:rsidR="00835DE7" w:rsidRPr="0064058C" w:rsidRDefault="00835DE7" w:rsidP="00835DE7">
      <w:pPr>
        <w:pStyle w:val="ASFKListmark1"/>
      </w:pPr>
      <w:r>
        <w:t>«</w:t>
      </w:r>
      <w:r w:rsidRPr="0064058C">
        <w:t>Системные атрибуты</w:t>
      </w:r>
      <w:r>
        <w:t>»</w:t>
      </w:r>
      <w:r w:rsidR="004D4F2E">
        <w:t>;</w:t>
      </w:r>
    </w:p>
    <w:p w14:paraId="10573365" w14:textId="77777777" w:rsidR="00835DE7" w:rsidRPr="0064058C" w:rsidRDefault="00835DE7" w:rsidP="00835DE7">
      <w:pPr>
        <w:pStyle w:val="ASFKListmark1"/>
      </w:pPr>
      <w:r>
        <w:t>«</w:t>
      </w:r>
      <w:r w:rsidRPr="0064058C">
        <w:t>Протоколы</w:t>
      </w:r>
      <w:r>
        <w:t>»</w:t>
      </w:r>
      <w:r w:rsidRPr="0064058C">
        <w:t>.</w:t>
      </w:r>
    </w:p>
    <w:p w14:paraId="7C5B52AD" w14:textId="77777777" w:rsidR="00835DE7" w:rsidRPr="0064058C" w:rsidRDefault="00CF4371" w:rsidP="00835DE7">
      <w:pPr>
        <w:pStyle w:val="ASFKFigure"/>
      </w:pPr>
      <w:r>
        <w:rPr>
          <w:noProof/>
        </w:rPr>
        <w:drawing>
          <wp:inline distT="0" distB="0" distL="0" distR="0" wp14:anchorId="2CD0B2BE" wp14:editId="5D65E45C">
            <wp:extent cx="6219825" cy="4933950"/>
            <wp:effectExtent l="0" t="0" r="9525" b="0"/>
            <wp:docPr id="480" name="Рисунок 48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0"/>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6219825" cy="4933950"/>
                    </a:xfrm>
                    <a:prstGeom prst="rect">
                      <a:avLst/>
                    </a:prstGeom>
                    <a:noFill/>
                    <a:ln>
                      <a:noFill/>
                    </a:ln>
                  </pic:spPr>
                </pic:pic>
              </a:graphicData>
            </a:graphic>
          </wp:inline>
        </w:drawing>
      </w:r>
    </w:p>
    <w:p w14:paraId="567F9E66" w14:textId="40E19F26" w:rsidR="00835DE7" w:rsidRPr="0064058C" w:rsidRDefault="00034287" w:rsidP="00835DE7">
      <w:pPr>
        <w:pStyle w:val="ASFKFigName"/>
      </w:pPr>
      <w:r>
        <w:rPr>
          <w:noProof/>
        </w:rPr>
        <w:fldChar w:fldCharType="begin"/>
      </w:r>
      <w:r>
        <w:rPr>
          <w:noProof/>
        </w:rPr>
        <w:instrText xml:space="preserve"> SEQ Рисунок \* ARABIC </w:instrText>
      </w:r>
      <w:r>
        <w:rPr>
          <w:noProof/>
        </w:rPr>
        <w:fldChar w:fldCharType="separate"/>
      </w:r>
      <w:bookmarkStart w:id="2220" w:name="_Ref246141573"/>
      <w:bookmarkStart w:id="2221" w:name="_Toc126840736"/>
      <w:r w:rsidR="00980F1C">
        <w:rPr>
          <w:noProof/>
        </w:rPr>
        <w:t>372</w:t>
      </w:r>
      <w:bookmarkEnd w:id="2220"/>
      <w:r>
        <w:rPr>
          <w:noProof/>
        </w:rPr>
        <w:fldChar w:fldCharType="end"/>
      </w:r>
      <w:r w:rsidR="00835DE7" w:rsidRPr="0064058C">
        <w:t xml:space="preserve">. ЭФ </w:t>
      </w:r>
      <w:r w:rsidR="004D4F2E">
        <w:t xml:space="preserve">документа </w:t>
      </w:r>
      <w:r w:rsidR="00835DE7">
        <w:t>«</w:t>
      </w:r>
      <w:r w:rsidR="00835DE7" w:rsidRPr="0064058C">
        <w:t xml:space="preserve">Акт приемки-передачи показателей лицевого счета главного распорядителя (распорядителя) бюджетных средств </w:t>
      </w:r>
      <w:r w:rsidR="007C0B80">
        <w:t>за период</w:t>
      </w:r>
      <w:r w:rsidR="0027431F">
        <w:t>», закладки «</w:t>
      </w:r>
      <w:r w:rsidR="00835DE7" w:rsidRPr="0064058C">
        <w:t>Документ</w:t>
      </w:r>
      <w:r w:rsidR="0027431F">
        <w:t xml:space="preserve">», </w:t>
      </w:r>
      <w:r w:rsidR="004D4F2E">
        <w:t>в</w:t>
      </w:r>
      <w:r w:rsidR="0027431F">
        <w:t>кладки «</w:t>
      </w:r>
      <w:r w:rsidR="00835DE7" w:rsidRPr="0064058C">
        <w:t>Раздел 1. Бюджетные ассигнования</w:t>
      </w:r>
      <w:r w:rsidR="00835DE7">
        <w:t>»</w:t>
      </w:r>
      <w:bookmarkEnd w:id="2221"/>
    </w:p>
    <w:p w14:paraId="78EC8A17" w14:textId="77777777" w:rsidR="004D4F2E" w:rsidRPr="004D4F2E" w:rsidRDefault="004D4F2E" w:rsidP="004D4F2E">
      <w:pPr>
        <w:pStyle w:val="ASFKNormal"/>
      </w:pPr>
      <w:r w:rsidRPr="004D4F2E">
        <w:t xml:space="preserve">Закладка «Документ» содержит </w:t>
      </w:r>
      <w:r>
        <w:t>в</w:t>
      </w:r>
      <w:r w:rsidRPr="004D4F2E">
        <w:t xml:space="preserve">кладки, отображающие данные по разделам. Поля в этих </w:t>
      </w:r>
      <w:r>
        <w:t>в</w:t>
      </w:r>
      <w:r w:rsidRPr="004D4F2E">
        <w:t>кладках недоступны для редактирования, их можно только просмотреть.</w:t>
      </w:r>
    </w:p>
    <w:p w14:paraId="257A88CC" w14:textId="77777777" w:rsidR="004D4F2E" w:rsidRPr="004D4F2E" w:rsidRDefault="004D4F2E" w:rsidP="004D4F2E">
      <w:pPr>
        <w:pStyle w:val="ASFKNormal"/>
      </w:pPr>
      <w:r w:rsidRPr="004D4F2E">
        <w:t>Для входящего документа значения полей вкладок передаются из учетной системы ОрФК, для исходящего – заполняются из выбранного родительского документа, поля вкладок недоступны для редактирования.</w:t>
      </w:r>
    </w:p>
    <w:p w14:paraId="68DEB813" w14:textId="23ED9A30" w:rsidR="00835DE7" w:rsidRPr="00830C60" w:rsidRDefault="00835DE7" w:rsidP="00835DE7">
      <w:pPr>
        <w:pStyle w:val="ASFKNormal"/>
      </w:pPr>
      <w:r w:rsidRPr="00830C60">
        <w:t xml:space="preserve">Перечень полей </w:t>
      </w:r>
      <w:r w:rsidR="007C0B80" w:rsidRPr="007C0B80">
        <w:t>документа «Акт приемки-передачи показателей лицевого счета ГРБС (РБС) за период», закладки «Документ»</w:t>
      </w:r>
      <w:r w:rsidR="004D4F2E">
        <w:t xml:space="preserve"> </w:t>
      </w:r>
      <w:r w:rsidRPr="00830C60">
        <w:t xml:space="preserve">приведен </w:t>
      </w:r>
      <w:r>
        <w:t>в таблице </w:t>
      </w:r>
      <w:r w:rsidRPr="00830C60">
        <w:fldChar w:fldCharType="begin"/>
      </w:r>
      <w:r w:rsidRPr="00830C60">
        <w:instrText xml:space="preserve"> REF _Ref317611155 \h  \* MERGEFORMAT </w:instrText>
      </w:r>
      <w:r w:rsidRPr="00830C60">
        <w:fldChar w:fldCharType="separate"/>
      </w:r>
      <w:r w:rsidR="00980F1C">
        <w:t>187</w:t>
      </w:r>
      <w:r w:rsidRPr="00830C60">
        <w:fldChar w:fldCharType="end"/>
      </w:r>
      <w:r w:rsidRPr="00830C60">
        <w:t>.</w:t>
      </w:r>
    </w:p>
    <w:p w14:paraId="4348930F" w14:textId="2E51A3E3" w:rsidR="00835DE7" w:rsidRPr="0064058C" w:rsidRDefault="00DD313F" w:rsidP="00835DE7">
      <w:pPr>
        <w:pStyle w:val="ASFKNameTable"/>
      </w:pPr>
      <w:r>
        <w:rPr>
          <w:noProof/>
        </w:rPr>
        <w:fldChar w:fldCharType="begin"/>
      </w:r>
      <w:r>
        <w:rPr>
          <w:noProof/>
        </w:rPr>
        <w:instrText xml:space="preserve"> SEQ Таблица \* ARABIC </w:instrText>
      </w:r>
      <w:r>
        <w:rPr>
          <w:noProof/>
        </w:rPr>
        <w:fldChar w:fldCharType="separate"/>
      </w:r>
      <w:bookmarkStart w:id="2222" w:name="_Ref317611155"/>
      <w:bookmarkStart w:id="2223" w:name="_Toc126840217"/>
      <w:r w:rsidR="00980F1C">
        <w:rPr>
          <w:noProof/>
        </w:rPr>
        <w:t>187</w:t>
      </w:r>
      <w:bookmarkEnd w:id="2222"/>
      <w:r>
        <w:rPr>
          <w:noProof/>
        </w:rPr>
        <w:fldChar w:fldCharType="end"/>
      </w:r>
      <w:r w:rsidR="00835DE7" w:rsidRPr="0064058C">
        <w:t xml:space="preserve">. Перечень полей </w:t>
      </w:r>
      <w:r w:rsidR="007C0B80" w:rsidRPr="007C0B80">
        <w:t>документа «Акт приемки-передачи показателей лицевого счета ГРБС (РБС) за период», закладки «Документ»</w:t>
      </w:r>
      <w:bookmarkEnd w:id="2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730"/>
        <w:gridCol w:w="5898"/>
      </w:tblGrid>
      <w:tr w:rsidR="00934B91" w:rsidRPr="00751DA5" w14:paraId="03AD27D2" w14:textId="77777777" w:rsidTr="00B36EDB">
        <w:trPr>
          <w:trHeight w:val="305"/>
          <w:tblHeader/>
        </w:trPr>
        <w:tc>
          <w:tcPr>
            <w:tcW w:w="19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3E7E57" w14:textId="77777777" w:rsidR="00934B91" w:rsidRPr="00B11F4A" w:rsidRDefault="00934B91" w:rsidP="00934B91">
            <w:pPr>
              <w:pStyle w:val="ASFKTableHead"/>
            </w:pPr>
            <w:r w:rsidRPr="00B11F4A">
              <w:t>Наименование поля</w:t>
            </w:r>
          </w:p>
        </w:tc>
        <w:tc>
          <w:tcPr>
            <w:tcW w:w="30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81ABEB" w14:textId="77777777" w:rsidR="00934B91" w:rsidRPr="00B11F4A" w:rsidRDefault="00934B91" w:rsidP="00934B91">
            <w:pPr>
              <w:pStyle w:val="ASFKTableHead"/>
            </w:pPr>
            <w:r w:rsidRPr="00B11F4A">
              <w:t>Описание</w:t>
            </w:r>
            <w:r>
              <w:t xml:space="preserve"> поля</w:t>
            </w:r>
          </w:p>
        </w:tc>
      </w:tr>
      <w:tr w:rsidR="00934B91" w:rsidRPr="00751DA5" w14:paraId="1A802B75" w14:textId="77777777" w:rsidTr="00B36EDB">
        <w:tc>
          <w:tcPr>
            <w:tcW w:w="1937" w:type="pct"/>
            <w:shd w:val="clear" w:color="auto" w:fill="auto"/>
          </w:tcPr>
          <w:p w14:paraId="24DD67C7" w14:textId="77777777" w:rsidR="00934B91" w:rsidRPr="00B11F4A" w:rsidRDefault="00934B91" w:rsidP="00B36EDB">
            <w:pPr>
              <w:pStyle w:val="ASFKTablenorm"/>
              <w:ind w:left="57" w:right="57"/>
            </w:pPr>
            <w:r w:rsidRPr="00B11F4A">
              <w:t>Номер</w:t>
            </w:r>
          </w:p>
        </w:tc>
        <w:tc>
          <w:tcPr>
            <w:tcW w:w="3063" w:type="pct"/>
            <w:shd w:val="clear" w:color="auto" w:fill="auto"/>
          </w:tcPr>
          <w:p w14:paraId="5CE2F184" w14:textId="77777777" w:rsidR="00934B91" w:rsidRPr="003A239A" w:rsidRDefault="00934B91" w:rsidP="00B36EDB">
            <w:pPr>
              <w:pStyle w:val="ASFKTablenorm"/>
              <w:ind w:left="57" w:right="57"/>
            </w:pPr>
            <w:r w:rsidRPr="00826FAB">
              <w:t>Номер ЛС реорганизуемого Финансового органа</w:t>
            </w:r>
            <w:r w:rsidRPr="003A239A">
              <w:t>.</w:t>
            </w:r>
          </w:p>
          <w:p w14:paraId="095845F3" w14:textId="77777777" w:rsidR="00934B91" w:rsidRPr="003A239A" w:rsidRDefault="00934B91" w:rsidP="00B36EDB">
            <w:pPr>
              <w:pStyle w:val="ASFKTablenorm"/>
              <w:ind w:left="57" w:right="57"/>
            </w:pPr>
            <w:r>
              <w:t>И</w:t>
            </w:r>
            <w:r w:rsidRPr="003A239A">
              <w:t>мпорт из OEBS.</w:t>
            </w:r>
          </w:p>
        </w:tc>
      </w:tr>
      <w:tr w:rsidR="00934B91" w:rsidRPr="00751DA5" w14:paraId="02C51D08" w14:textId="77777777" w:rsidTr="00B36EDB">
        <w:tc>
          <w:tcPr>
            <w:tcW w:w="1937" w:type="pct"/>
            <w:shd w:val="clear" w:color="auto" w:fill="auto"/>
          </w:tcPr>
          <w:p w14:paraId="420FF97A" w14:textId="77777777" w:rsidR="00934B91" w:rsidRPr="00B11F4A" w:rsidRDefault="00934B91" w:rsidP="00B36EDB">
            <w:pPr>
              <w:pStyle w:val="ASFKTablenorm"/>
              <w:ind w:left="57" w:right="57"/>
            </w:pPr>
            <w:r w:rsidRPr="00B11F4A">
              <w:lastRenderedPageBreak/>
              <w:t>Дата акта</w:t>
            </w:r>
          </w:p>
        </w:tc>
        <w:tc>
          <w:tcPr>
            <w:tcW w:w="3063" w:type="pct"/>
            <w:shd w:val="clear" w:color="auto" w:fill="auto"/>
          </w:tcPr>
          <w:p w14:paraId="79E28C37" w14:textId="77777777" w:rsidR="00934B91" w:rsidRPr="003A239A" w:rsidRDefault="00934B91" w:rsidP="00B36EDB">
            <w:pPr>
              <w:pStyle w:val="ASFKTablenorm"/>
              <w:ind w:left="57" w:right="57"/>
            </w:pPr>
            <w:r w:rsidRPr="00B11F4A">
              <w:t>Дата формирования акта</w:t>
            </w:r>
            <w:r w:rsidRPr="003A239A">
              <w:t>.</w:t>
            </w:r>
          </w:p>
          <w:p w14:paraId="032A2474" w14:textId="77777777" w:rsidR="00934B91" w:rsidRPr="003A239A" w:rsidRDefault="00934B91" w:rsidP="00B36EDB">
            <w:pPr>
              <w:pStyle w:val="ASFKTablenorm"/>
              <w:ind w:left="57" w:right="57"/>
            </w:pPr>
            <w:r>
              <w:t>И</w:t>
            </w:r>
            <w:r w:rsidRPr="003A239A">
              <w:t>мпорт из OEBS.</w:t>
            </w:r>
          </w:p>
        </w:tc>
      </w:tr>
      <w:tr w:rsidR="00934B91" w:rsidRPr="00751DA5" w14:paraId="67C89089" w14:textId="77777777" w:rsidTr="00B36EDB">
        <w:tc>
          <w:tcPr>
            <w:tcW w:w="1937" w:type="pct"/>
            <w:shd w:val="clear" w:color="auto" w:fill="auto"/>
          </w:tcPr>
          <w:p w14:paraId="5EF779CC" w14:textId="77777777" w:rsidR="00934B91" w:rsidRPr="00B11F4A" w:rsidRDefault="00934B91" w:rsidP="00B36EDB">
            <w:pPr>
              <w:pStyle w:val="ASFKTablenorm"/>
              <w:ind w:left="57" w:right="57"/>
            </w:pPr>
            <w:r w:rsidRPr="00B11F4A">
              <w:t xml:space="preserve">Год с </w:t>
            </w:r>
          </w:p>
        </w:tc>
        <w:tc>
          <w:tcPr>
            <w:tcW w:w="3063" w:type="pct"/>
            <w:shd w:val="clear" w:color="auto" w:fill="auto"/>
          </w:tcPr>
          <w:p w14:paraId="5708794B" w14:textId="77777777" w:rsidR="00934B91" w:rsidRPr="003A239A" w:rsidRDefault="00934B91" w:rsidP="00B36EDB">
            <w:pPr>
              <w:pStyle w:val="ASFKTablenorm"/>
              <w:ind w:left="57" w:right="57"/>
            </w:pPr>
            <w:r w:rsidRPr="00B11F4A">
              <w:t>Год начала периода</w:t>
            </w:r>
            <w:r w:rsidRPr="003A239A">
              <w:t>.</w:t>
            </w:r>
          </w:p>
          <w:p w14:paraId="7B2223E9" w14:textId="77777777" w:rsidR="00934B91" w:rsidRPr="003A239A" w:rsidRDefault="00934B91" w:rsidP="00B36EDB">
            <w:pPr>
              <w:pStyle w:val="ASFKTablenorm"/>
              <w:ind w:left="57" w:right="57"/>
            </w:pPr>
            <w:r>
              <w:t>И</w:t>
            </w:r>
            <w:r w:rsidRPr="003A239A">
              <w:t>мпорт из OEBS.</w:t>
            </w:r>
          </w:p>
        </w:tc>
      </w:tr>
      <w:tr w:rsidR="00934B91" w:rsidRPr="00751DA5" w14:paraId="18BC69B3" w14:textId="77777777" w:rsidTr="00B36EDB">
        <w:trPr>
          <w:trHeight w:val="396"/>
        </w:trPr>
        <w:tc>
          <w:tcPr>
            <w:tcW w:w="1937" w:type="pct"/>
            <w:shd w:val="clear" w:color="auto" w:fill="auto"/>
          </w:tcPr>
          <w:p w14:paraId="145DD162" w14:textId="77777777" w:rsidR="00934B91" w:rsidRPr="00B11F4A" w:rsidRDefault="00934B91" w:rsidP="00B36EDB">
            <w:pPr>
              <w:pStyle w:val="ASFKTablenorm"/>
              <w:ind w:left="57" w:right="57"/>
            </w:pPr>
            <w:r w:rsidRPr="00B11F4A">
              <w:t xml:space="preserve">Год по </w:t>
            </w:r>
          </w:p>
        </w:tc>
        <w:tc>
          <w:tcPr>
            <w:tcW w:w="3063" w:type="pct"/>
            <w:shd w:val="clear" w:color="auto" w:fill="auto"/>
          </w:tcPr>
          <w:p w14:paraId="6E364882" w14:textId="77777777" w:rsidR="00934B91" w:rsidRPr="003A239A" w:rsidRDefault="00934B91" w:rsidP="00B36EDB">
            <w:pPr>
              <w:pStyle w:val="ASFKTablenorm"/>
              <w:ind w:left="57" w:right="57"/>
            </w:pPr>
            <w:r w:rsidRPr="00B11F4A">
              <w:t>Год конца периода</w:t>
            </w:r>
            <w:r w:rsidRPr="003A239A">
              <w:t>.</w:t>
            </w:r>
          </w:p>
          <w:p w14:paraId="33888E00" w14:textId="77777777" w:rsidR="00934B91" w:rsidRPr="003A239A" w:rsidRDefault="00934B91" w:rsidP="00B36EDB">
            <w:pPr>
              <w:pStyle w:val="ASFKTablenorm"/>
              <w:ind w:left="57" w:right="57"/>
            </w:pPr>
            <w:r>
              <w:t>И</w:t>
            </w:r>
            <w:r w:rsidRPr="003A239A">
              <w:t>мпорт из OEBS.</w:t>
            </w:r>
          </w:p>
        </w:tc>
      </w:tr>
      <w:tr w:rsidR="00934B91" w:rsidRPr="00751DA5" w14:paraId="3CFEB22C" w14:textId="77777777" w:rsidTr="00B36EDB">
        <w:tc>
          <w:tcPr>
            <w:tcW w:w="1937" w:type="pct"/>
            <w:shd w:val="clear" w:color="auto" w:fill="auto"/>
          </w:tcPr>
          <w:p w14:paraId="0F2FA763" w14:textId="77777777" w:rsidR="00934B91" w:rsidRPr="00B11F4A" w:rsidRDefault="00934B91" w:rsidP="00B36EDB">
            <w:pPr>
              <w:pStyle w:val="ASFKTablenorm"/>
              <w:ind w:left="57" w:right="57"/>
            </w:pPr>
            <w:r w:rsidRPr="00B11F4A">
              <w:t>Ст.</w:t>
            </w:r>
          </w:p>
        </w:tc>
        <w:tc>
          <w:tcPr>
            <w:tcW w:w="3063" w:type="pct"/>
            <w:shd w:val="clear" w:color="auto" w:fill="auto"/>
          </w:tcPr>
          <w:p w14:paraId="32352CA6" w14:textId="77777777" w:rsidR="00934B91" w:rsidRPr="003A239A" w:rsidRDefault="00934B91" w:rsidP="00B36EDB">
            <w:pPr>
              <w:pStyle w:val="ASFKTablenorm"/>
              <w:ind w:left="57" w:right="57"/>
            </w:pPr>
            <w:r w:rsidRPr="00B11F4A">
              <w:t>Значение заполняется авт</w:t>
            </w:r>
            <w:r w:rsidRPr="003A239A">
              <w:t>оматически при обработке или п</w:t>
            </w:r>
            <w:r w:rsidRPr="00934B91">
              <w:t>е</w:t>
            </w:r>
            <w:r w:rsidRPr="003A239A">
              <w:t>редается из OEBS.</w:t>
            </w:r>
          </w:p>
        </w:tc>
      </w:tr>
      <w:tr w:rsidR="00934B91" w:rsidRPr="00751DA5" w14:paraId="1051F4B9" w14:textId="77777777" w:rsidTr="00B36EDB">
        <w:tc>
          <w:tcPr>
            <w:tcW w:w="5000" w:type="pct"/>
            <w:gridSpan w:val="2"/>
            <w:shd w:val="clear" w:color="auto" w:fill="auto"/>
          </w:tcPr>
          <w:p w14:paraId="120621F8" w14:textId="77777777" w:rsidR="00934B91" w:rsidRPr="003A239A" w:rsidRDefault="00934B91" w:rsidP="00B36EDB">
            <w:pPr>
              <w:pStyle w:val="ASFKTablenorm"/>
              <w:ind w:left="57" w:right="57"/>
            </w:pPr>
            <w:r w:rsidRPr="000E4EEB">
              <w:t xml:space="preserve">Группа полей </w:t>
            </w:r>
            <w:r>
              <w:t>«</w:t>
            </w:r>
            <w:r w:rsidRPr="003A239A">
              <w:t>Наименования</w:t>
            </w:r>
            <w:r>
              <w:t>»</w:t>
            </w:r>
          </w:p>
        </w:tc>
      </w:tr>
      <w:tr w:rsidR="00934B91" w:rsidRPr="00751DA5" w14:paraId="369E19AC" w14:textId="77777777" w:rsidTr="00B36EDB">
        <w:tc>
          <w:tcPr>
            <w:tcW w:w="1937" w:type="pct"/>
            <w:shd w:val="clear" w:color="auto" w:fill="auto"/>
          </w:tcPr>
          <w:p w14:paraId="33261794" w14:textId="77777777" w:rsidR="00934B91" w:rsidRPr="00B11F4A" w:rsidRDefault="00934B91" w:rsidP="00B36EDB">
            <w:pPr>
              <w:pStyle w:val="ASFKTablenorm"/>
              <w:ind w:left="57" w:right="57"/>
            </w:pPr>
            <w:r w:rsidRPr="00B11F4A">
              <w:t>Орган ФК-передающий</w:t>
            </w:r>
          </w:p>
        </w:tc>
        <w:tc>
          <w:tcPr>
            <w:tcW w:w="3063" w:type="pct"/>
            <w:shd w:val="clear" w:color="auto" w:fill="auto"/>
          </w:tcPr>
          <w:p w14:paraId="57634F59" w14:textId="77777777" w:rsidR="00934B91" w:rsidRPr="003A239A" w:rsidRDefault="00934B91" w:rsidP="00B36EDB">
            <w:pPr>
              <w:pStyle w:val="ASFKTablenorm"/>
              <w:ind w:left="57" w:right="57"/>
            </w:pPr>
            <w:r w:rsidRPr="00B11F4A">
              <w:t>Наименование ОрФК отправителя</w:t>
            </w:r>
            <w:r w:rsidRPr="003A239A">
              <w:t>.</w:t>
            </w:r>
          </w:p>
          <w:p w14:paraId="17E7E738" w14:textId="77777777" w:rsidR="00934B91" w:rsidRPr="003A239A" w:rsidRDefault="00934B91" w:rsidP="00B36EDB">
            <w:pPr>
              <w:pStyle w:val="ASFKTablenorm"/>
              <w:ind w:left="57" w:right="57"/>
            </w:pPr>
            <w:r>
              <w:t>И</w:t>
            </w:r>
            <w:r w:rsidRPr="003A239A">
              <w:t>мпорт из OEBS.</w:t>
            </w:r>
          </w:p>
        </w:tc>
      </w:tr>
      <w:tr w:rsidR="00934B91" w:rsidRPr="00751DA5" w14:paraId="2357B1C4" w14:textId="77777777" w:rsidTr="00B36EDB">
        <w:tc>
          <w:tcPr>
            <w:tcW w:w="1937" w:type="pct"/>
            <w:shd w:val="clear" w:color="auto" w:fill="auto"/>
          </w:tcPr>
          <w:p w14:paraId="6A4BBC84" w14:textId="77777777" w:rsidR="00934B91" w:rsidRPr="00B11F4A" w:rsidRDefault="00934B91" w:rsidP="00B36EDB">
            <w:pPr>
              <w:pStyle w:val="ASFKTablenorm"/>
              <w:ind w:left="57" w:right="57"/>
            </w:pPr>
            <w:r w:rsidRPr="00B11F4A">
              <w:t>Орган ФК-принимающий</w:t>
            </w:r>
          </w:p>
        </w:tc>
        <w:tc>
          <w:tcPr>
            <w:tcW w:w="3063" w:type="pct"/>
            <w:shd w:val="clear" w:color="auto" w:fill="auto"/>
          </w:tcPr>
          <w:p w14:paraId="768BF668" w14:textId="77777777" w:rsidR="00934B91" w:rsidRPr="003A239A" w:rsidRDefault="00934B91" w:rsidP="00B36EDB">
            <w:pPr>
              <w:pStyle w:val="ASFKTablenorm"/>
              <w:ind w:left="57" w:right="57"/>
            </w:pPr>
            <w:r w:rsidRPr="00B11F4A">
              <w:t>Наименование ОрФК получателя</w:t>
            </w:r>
            <w:r w:rsidRPr="003A239A">
              <w:t>.</w:t>
            </w:r>
          </w:p>
          <w:p w14:paraId="7278E78B" w14:textId="77777777" w:rsidR="00934B91" w:rsidRPr="003A239A" w:rsidRDefault="00934B91" w:rsidP="00B36EDB">
            <w:pPr>
              <w:pStyle w:val="ASFKTablenorm"/>
              <w:ind w:left="57" w:right="57"/>
            </w:pPr>
            <w:r>
              <w:t>И</w:t>
            </w:r>
            <w:r w:rsidRPr="003A239A">
              <w:t>мпорт из OEBS.</w:t>
            </w:r>
          </w:p>
        </w:tc>
      </w:tr>
      <w:tr w:rsidR="00934B91" w:rsidRPr="00751DA5" w14:paraId="1368AA68" w14:textId="77777777" w:rsidTr="00B36EDB">
        <w:tc>
          <w:tcPr>
            <w:tcW w:w="1937" w:type="pct"/>
            <w:shd w:val="clear" w:color="auto" w:fill="auto"/>
          </w:tcPr>
          <w:p w14:paraId="764B5FD3" w14:textId="77777777" w:rsidR="00934B91" w:rsidRPr="00B11F4A" w:rsidRDefault="00934B91" w:rsidP="00B36EDB">
            <w:pPr>
              <w:pStyle w:val="ASFKTablenorm"/>
              <w:ind w:left="57" w:right="57"/>
            </w:pPr>
            <w:r w:rsidRPr="00B11F4A">
              <w:t>ГРБС</w:t>
            </w:r>
          </w:p>
        </w:tc>
        <w:tc>
          <w:tcPr>
            <w:tcW w:w="3063" w:type="pct"/>
            <w:shd w:val="clear" w:color="auto" w:fill="auto"/>
          </w:tcPr>
          <w:p w14:paraId="44A827A0" w14:textId="77777777" w:rsidR="00934B91" w:rsidRPr="003A239A" w:rsidRDefault="00934B91" w:rsidP="00B36EDB">
            <w:pPr>
              <w:pStyle w:val="ASFKTablenorm"/>
              <w:ind w:left="57" w:right="57"/>
            </w:pPr>
            <w:r>
              <w:t>Наименование ГРБС.</w:t>
            </w:r>
          </w:p>
          <w:p w14:paraId="0204F647" w14:textId="77777777" w:rsidR="00934B91" w:rsidRPr="003A239A" w:rsidRDefault="00934B91" w:rsidP="00B36EDB">
            <w:pPr>
              <w:pStyle w:val="ASFKTablenorm"/>
              <w:ind w:left="57" w:right="57"/>
            </w:pPr>
            <w:r>
              <w:t>И</w:t>
            </w:r>
            <w:r w:rsidRPr="003A239A">
              <w:t>мпорт из OEBS.</w:t>
            </w:r>
          </w:p>
        </w:tc>
      </w:tr>
      <w:tr w:rsidR="00934B91" w:rsidRPr="00751DA5" w14:paraId="5A360EF6" w14:textId="77777777" w:rsidTr="00B36EDB">
        <w:tc>
          <w:tcPr>
            <w:tcW w:w="1937" w:type="pct"/>
            <w:shd w:val="clear" w:color="auto" w:fill="auto"/>
          </w:tcPr>
          <w:p w14:paraId="315E1C7E" w14:textId="77777777" w:rsidR="00934B91" w:rsidRPr="00B11F4A" w:rsidRDefault="00934B91" w:rsidP="00B36EDB">
            <w:pPr>
              <w:pStyle w:val="ASFKTablenorm"/>
              <w:ind w:left="57" w:right="57"/>
            </w:pPr>
            <w:r w:rsidRPr="00B11F4A">
              <w:t>РБС</w:t>
            </w:r>
          </w:p>
        </w:tc>
        <w:tc>
          <w:tcPr>
            <w:tcW w:w="3063" w:type="pct"/>
            <w:shd w:val="clear" w:color="auto" w:fill="auto"/>
          </w:tcPr>
          <w:p w14:paraId="0277EDE9" w14:textId="77777777" w:rsidR="00934B91" w:rsidRPr="003A239A" w:rsidRDefault="00934B91" w:rsidP="00B36EDB">
            <w:pPr>
              <w:pStyle w:val="ASFKTablenorm"/>
              <w:ind w:left="57" w:right="57"/>
            </w:pPr>
            <w:r w:rsidRPr="00B11F4A">
              <w:t>Наименование РБС</w:t>
            </w:r>
            <w:r w:rsidRPr="003A239A">
              <w:t>.</w:t>
            </w:r>
          </w:p>
          <w:p w14:paraId="4DEEB8D8" w14:textId="77777777" w:rsidR="00934B91" w:rsidRPr="003A239A" w:rsidRDefault="00934B91" w:rsidP="00B36EDB">
            <w:pPr>
              <w:pStyle w:val="ASFKTablenorm"/>
              <w:ind w:left="57" w:right="57"/>
            </w:pPr>
            <w:r>
              <w:t>И</w:t>
            </w:r>
            <w:r w:rsidRPr="003A239A">
              <w:t>мпорт из OEBS.</w:t>
            </w:r>
          </w:p>
        </w:tc>
      </w:tr>
      <w:tr w:rsidR="00934B91" w:rsidRPr="00751DA5" w14:paraId="1D9C71CE" w14:textId="77777777" w:rsidTr="00B36EDB">
        <w:tc>
          <w:tcPr>
            <w:tcW w:w="1937" w:type="pct"/>
            <w:shd w:val="clear" w:color="auto" w:fill="auto"/>
          </w:tcPr>
          <w:p w14:paraId="66E8D1B3" w14:textId="77777777" w:rsidR="00934B91" w:rsidRPr="00B11F4A" w:rsidRDefault="00934B91" w:rsidP="00B36EDB">
            <w:pPr>
              <w:pStyle w:val="ASFKTablenorm"/>
              <w:ind w:left="57" w:right="57"/>
            </w:pPr>
            <w:r w:rsidRPr="00B11F4A">
              <w:t>Бюджет</w:t>
            </w:r>
          </w:p>
        </w:tc>
        <w:tc>
          <w:tcPr>
            <w:tcW w:w="3063" w:type="pct"/>
            <w:shd w:val="clear" w:color="auto" w:fill="auto"/>
          </w:tcPr>
          <w:p w14:paraId="0CC1B42B" w14:textId="77777777" w:rsidR="00934B91" w:rsidRPr="003A239A" w:rsidRDefault="00934B91" w:rsidP="00B36EDB">
            <w:pPr>
              <w:pStyle w:val="ASFKTablenorm"/>
              <w:ind w:left="57" w:right="57"/>
            </w:pPr>
            <w:r w:rsidRPr="00B11F4A">
              <w:t>Наименование бюджета для ЛС клиента, являющегося уч</w:t>
            </w:r>
            <w:r w:rsidRPr="002D2D87">
              <w:t>а</w:t>
            </w:r>
            <w:r w:rsidRPr="003A239A">
              <w:t>с</w:t>
            </w:r>
            <w:r w:rsidRPr="00934B91">
              <w:t>т</w:t>
            </w:r>
            <w:r w:rsidRPr="003A239A">
              <w:t>ником бюджетного процесса.</w:t>
            </w:r>
          </w:p>
          <w:p w14:paraId="7E299DEC" w14:textId="77777777" w:rsidR="00934B91" w:rsidRPr="003A239A" w:rsidRDefault="00934B91" w:rsidP="00B36EDB">
            <w:pPr>
              <w:pStyle w:val="ASFKTablenorm"/>
              <w:ind w:left="57" w:right="57"/>
            </w:pPr>
            <w:r>
              <w:t>И</w:t>
            </w:r>
            <w:r w:rsidRPr="003A239A">
              <w:t>мпорт из OEBS.</w:t>
            </w:r>
          </w:p>
        </w:tc>
      </w:tr>
      <w:tr w:rsidR="00934B91" w:rsidRPr="00751DA5" w14:paraId="5188E524" w14:textId="77777777" w:rsidTr="00B36EDB">
        <w:tc>
          <w:tcPr>
            <w:tcW w:w="1937" w:type="pct"/>
            <w:shd w:val="clear" w:color="auto" w:fill="auto"/>
          </w:tcPr>
          <w:p w14:paraId="15C6A41C" w14:textId="77777777" w:rsidR="00934B91" w:rsidRPr="003A239A" w:rsidRDefault="00934B91" w:rsidP="00B36EDB">
            <w:pPr>
              <w:pStyle w:val="ASFKTablenorm"/>
              <w:ind w:left="57" w:right="57"/>
            </w:pPr>
            <w:r>
              <w:t xml:space="preserve">Фин. </w:t>
            </w:r>
            <w:r w:rsidR="005A4454">
              <w:t>О</w:t>
            </w:r>
            <w:r>
              <w:t>рган</w:t>
            </w:r>
          </w:p>
        </w:tc>
        <w:tc>
          <w:tcPr>
            <w:tcW w:w="3063" w:type="pct"/>
            <w:shd w:val="clear" w:color="auto" w:fill="auto"/>
          </w:tcPr>
          <w:p w14:paraId="00928976" w14:textId="77777777" w:rsidR="00934B91" w:rsidRPr="003A239A" w:rsidRDefault="00934B91" w:rsidP="00B36EDB">
            <w:pPr>
              <w:pStyle w:val="ASFKTablenorm"/>
              <w:ind w:left="57" w:right="57"/>
            </w:pPr>
            <w:r w:rsidRPr="00B11F4A">
              <w:t>Наименование ФО, обслуживающего данный бю</w:t>
            </w:r>
            <w:r w:rsidRPr="003A239A">
              <w:t>джет.</w:t>
            </w:r>
          </w:p>
          <w:p w14:paraId="10B02BB1" w14:textId="77777777" w:rsidR="00934B91" w:rsidRPr="003A239A" w:rsidRDefault="00934B91" w:rsidP="00B36EDB">
            <w:pPr>
              <w:pStyle w:val="ASFKTablenorm"/>
              <w:ind w:left="57" w:right="57"/>
            </w:pPr>
            <w:r>
              <w:t>И</w:t>
            </w:r>
            <w:r w:rsidRPr="003A239A">
              <w:t>мпорт из OEBS.</w:t>
            </w:r>
          </w:p>
        </w:tc>
      </w:tr>
      <w:tr w:rsidR="00934B91" w:rsidRPr="00751DA5" w14:paraId="1BB5761F" w14:textId="77777777" w:rsidTr="00B36EDB">
        <w:tc>
          <w:tcPr>
            <w:tcW w:w="1937" w:type="pct"/>
            <w:shd w:val="clear" w:color="auto" w:fill="auto"/>
          </w:tcPr>
          <w:p w14:paraId="0BCB7222" w14:textId="77777777" w:rsidR="00934B91" w:rsidRPr="00B11F4A" w:rsidRDefault="00934B91" w:rsidP="00B36EDB">
            <w:pPr>
              <w:pStyle w:val="ASFKTablenorm"/>
              <w:ind w:left="57" w:right="57"/>
            </w:pPr>
            <w:r w:rsidRPr="00B11F4A">
              <w:t>Основание для передачи</w:t>
            </w:r>
          </w:p>
        </w:tc>
        <w:tc>
          <w:tcPr>
            <w:tcW w:w="3063" w:type="pct"/>
            <w:shd w:val="clear" w:color="auto" w:fill="auto"/>
          </w:tcPr>
          <w:p w14:paraId="16E62845" w14:textId="77777777" w:rsidR="00934B91" w:rsidRPr="003A239A" w:rsidRDefault="00934B91" w:rsidP="00B36EDB">
            <w:pPr>
              <w:pStyle w:val="ASFKTablenorm"/>
              <w:ind w:left="57" w:right="57"/>
            </w:pPr>
            <w:r w:rsidRPr="00B11F4A">
              <w:t>Основание для передачи</w:t>
            </w:r>
            <w:r w:rsidRPr="003A239A">
              <w:t>.</w:t>
            </w:r>
          </w:p>
          <w:p w14:paraId="16A38F19" w14:textId="77777777" w:rsidR="00934B91" w:rsidRPr="003A239A" w:rsidRDefault="00934B91" w:rsidP="00B36EDB">
            <w:pPr>
              <w:pStyle w:val="ASFKTablenorm"/>
              <w:ind w:left="57" w:right="57"/>
            </w:pPr>
            <w:r>
              <w:t>И</w:t>
            </w:r>
            <w:r w:rsidRPr="003A239A">
              <w:t>мпорт из OEBS.</w:t>
            </w:r>
          </w:p>
        </w:tc>
      </w:tr>
      <w:tr w:rsidR="00934B91" w:rsidRPr="00751DA5" w14:paraId="46B646FD" w14:textId="77777777" w:rsidTr="00B36EDB">
        <w:tc>
          <w:tcPr>
            <w:tcW w:w="5000" w:type="pct"/>
            <w:gridSpan w:val="2"/>
            <w:shd w:val="clear" w:color="auto" w:fill="auto"/>
          </w:tcPr>
          <w:p w14:paraId="1B81340B" w14:textId="77777777" w:rsidR="00934B91" w:rsidRPr="003A239A" w:rsidRDefault="00934B91" w:rsidP="00B36EDB">
            <w:pPr>
              <w:pStyle w:val="ASFKTablenorm"/>
              <w:ind w:left="57" w:right="57"/>
            </w:pPr>
            <w:r w:rsidRPr="000E4EEB">
              <w:t xml:space="preserve">Группа полей </w:t>
            </w:r>
            <w:r>
              <w:t>«</w:t>
            </w:r>
            <w:r w:rsidRPr="003A239A">
              <w:t>Коды</w:t>
            </w:r>
            <w:r>
              <w:t>»</w:t>
            </w:r>
          </w:p>
        </w:tc>
      </w:tr>
      <w:tr w:rsidR="00934B91" w:rsidRPr="00751DA5" w14:paraId="3B430559" w14:textId="77777777" w:rsidTr="00B36EDB">
        <w:tc>
          <w:tcPr>
            <w:tcW w:w="1937" w:type="pct"/>
            <w:shd w:val="clear" w:color="auto" w:fill="auto"/>
          </w:tcPr>
          <w:p w14:paraId="59CE2C34" w14:textId="77777777" w:rsidR="00934B91" w:rsidRPr="00B11F4A" w:rsidRDefault="00934B91" w:rsidP="00B36EDB">
            <w:pPr>
              <w:pStyle w:val="ASFKTablenorm"/>
              <w:ind w:left="57" w:right="57"/>
            </w:pPr>
            <w:r w:rsidRPr="00B11F4A">
              <w:t>по КОФК</w:t>
            </w:r>
          </w:p>
        </w:tc>
        <w:tc>
          <w:tcPr>
            <w:tcW w:w="3063" w:type="pct"/>
            <w:shd w:val="clear" w:color="auto" w:fill="auto"/>
          </w:tcPr>
          <w:p w14:paraId="5582ADFE" w14:textId="77777777" w:rsidR="00934B91" w:rsidRPr="003A239A" w:rsidRDefault="00934B91" w:rsidP="00B36EDB">
            <w:pPr>
              <w:pStyle w:val="ASFKTablenorm"/>
              <w:ind w:left="57" w:right="57"/>
            </w:pPr>
            <w:r w:rsidRPr="00B11F4A">
              <w:t>Код ОрФК отправителя</w:t>
            </w:r>
            <w:r w:rsidRPr="003A239A">
              <w:t>.</w:t>
            </w:r>
          </w:p>
          <w:p w14:paraId="1159C0B8" w14:textId="77777777" w:rsidR="00934B91" w:rsidRPr="003A239A" w:rsidRDefault="00934B91" w:rsidP="00B36EDB">
            <w:pPr>
              <w:pStyle w:val="ASFKTablenorm"/>
              <w:ind w:left="57" w:right="57"/>
            </w:pPr>
            <w:r>
              <w:t>И</w:t>
            </w:r>
            <w:r w:rsidRPr="003A239A">
              <w:t>мпорт из OEBS.</w:t>
            </w:r>
          </w:p>
        </w:tc>
      </w:tr>
      <w:tr w:rsidR="00934B91" w:rsidRPr="00751DA5" w14:paraId="46AC85D9" w14:textId="77777777" w:rsidTr="00B36EDB">
        <w:tc>
          <w:tcPr>
            <w:tcW w:w="1937" w:type="pct"/>
            <w:shd w:val="clear" w:color="auto" w:fill="auto"/>
          </w:tcPr>
          <w:p w14:paraId="1530EB25" w14:textId="77777777" w:rsidR="00934B91" w:rsidRPr="003A239A" w:rsidRDefault="00A05FCE" w:rsidP="00B36EDB">
            <w:pPr>
              <w:pStyle w:val="ASFKTablenorm"/>
              <w:ind w:left="57" w:right="57"/>
            </w:pPr>
            <w:r>
              <w:t>П</w:t>
            </w:r>
            <w:r w:rsidR="00934B91" w:rsidRPr="003A239A">
              <w:t>о КОФК</w:t>
            </w:r>
          </w:p>
        </w:tc>
        <w:tc>
          <w:tcPr>
            <w:tcW w:w="3063" w:type="pct"/>
            <w:shd w:val="clear" w:color="auto" w:fill="auto"/>
          </w:tcPr>
          <w:p w14:paraId="10B9ACAE" w14:textId="77777777" w:rsidR="00934B91" w:rsidRPr="003A239A" w:rsidRDefault="00934B91" w:rsidP="00B36EDB">
            <w:pPr>
              <w:pStyle w:val="ASFKTablenorm"/>
              <w:ind w:left="57" w:right="57"/>
            </w:pPr>
            <w:r w:rsidRPr="00B11F4A">
              <w:t>Код ОрФК получателя</w:t>
            </w:r>
          </w:p>
          <w:p w14:paraId="3E225891" w14:textId="77777777" w:rsidR="00934B91" w:rsidRPr="003A239A" w:rsidRDefault="00934B91" w:rsidP="00B36EDB">
            <w:pPr>
              <w:pStyle w:val="ASFKTablenorm"/>
              <w:ind w:left="57" w:right="57"/>
            </w:pPr>
            <w:r>
              <w:t>И</w:t>
            </w:r>
            <w:r w:rsidRPr="003A239A">
              <w:t>мпорт из OEBS.</w:t>
            </w:r>
          </w:p>
        </w:tc>
      </w:tr>
      <w:tr w:rsidR="00934B91" w:rsidRPr="00751DA5" w14:paraId="245142A0" w14:textId="77777777" w:rsidTr="00B36EDB">
        <w:tc>
          <w:tcPr>
            <w:tcW w:w="1937" w:type="pct"/>
            <w:shd w:val="clear" w:color="auto" w:fill="auto"/>
          </w:tcPr>
          <w:p w14:paraId="6397A122" w14:textId="77777777" w:rsidR="00934B91" w:rsidRPr="00B11F4A" w:rsidRDefault="00934B91" w:rsidP="00B36EDB">
            <w:pPr>
              <w:pStyle w:val="ASFKTablenorm"/>
              <w:ind w:left="57" w:right="57"/>
            </w:pPr>
            <w:r w:rsidRPr="00B11F4A">
              <w:t>Глава по БК</w:t>
            </w:r>
          </w:p>
        </w:tc>
        <w:tc>
          <w:tcPr>
            <w:tcW w:w="3063" w:type="pct"/>
            <w:shd w:val="clear" w:color="auto" w:fill="auto"/>
          </w:tcPr>
          <w:p w14:paraId="4B0D843F" w14:textId="77777777" w:rsidR="00934B91" w:rsidRPr="003A239A" w:rsidRDefault="00934B91" w:rsidP="00B36EDB">
            <w:pPr>
              <w:pStyle w:val="ASFKTablenorm"/>
              <w:ind w:left="57" w:right="57"/>
            </w:pPr>
            <w:r w:rsidRPr="00B11F4A">
              <w:t>Код ГРБС</w:t>
            </w:r>
            <w:r w:rsidRPr="003A239A">
              <w:t>.</w:t>
            </w:r>
          </w:p>
          <w:p w14:paraId="60973821" w14:textId="77777777" w:rsidR="00934B91" w:rsidRPr="003A239A" w:rsidRDefault="00934B91" w:rsidP="00B36EDB">
            <w:pPr>
              <w:pStyle w:val="ASFKTablenorm"/>
              <w:ind w:left="57" w:right="57"/>
            </w:pPr>
            <w:r>
              <w:t>И</w:t>
            </w:r>
            <w:r w:rsidRPr="003A239A">
              <w:t>мпорт из OEBS.</w:t>
            </w:r>
          </w:p>
        </w:tc>
      </w:tr>
      <w:tr w:rsidR="00934B91" w:rsidRPr="00751DA5" w14:paraId="54B69F6F" w14:textId="77777777" w:rsidTr="00B36EDB">
        <w:tc>
          <w:tcPr>
            <w:tcW w:w="1937" w:type="pct"/>
            <w:shd w:val="clear" w:color="auto" w:fill="auto"/>
          </w:tcPr>
          <w:p w14:paraId="5C75B888" w14:textId="77777777" w:rsidR="00934B91" w:rsidRPr="003A239A" w:rsidRDefault="00A05FCE" w:rsidP="00B36EDB">
            <w:pPr>
              <w:pStyle w:val="ASFKTablenorm"/>
              <w:ind w:left="57" w:right="57"/>
            </w:pPr>
            <w:r>
              <w:t>П</w:t>
            </w:r>
            <w:r w:rsidR="00934B91" w:rsidRPr="003A239A">
              <w:t>о Сводному реестру</w:t>
            </w:r>
          </w:p>
        </w:tc>
        <w:tc>
          <w:tcPr>
            <w:tcW w:w="3063" w:type="pct"/>
            <w:shd w:val="clear" w:color="auto" w:fill="auto"/>
          </w:tcPr>
          <w:p w14:paraId="2B353364" w14:textId="77777777" w:rsidR="00934B91" w:rsidRPr="003A239A" w:rsidRDefault="00934B91" w:rsidP="00B36EDB">
            <w:pPr>
              <w:pStyle w:val="ASFKTablenorm"/>
              <w:ind w:left="57" w:right="57"/>
            </w:pPr>
            <w:r w:rsidRPr="00B11F4A">
              <w:t>Код РБС по СРРПБС</w:t>
            </w:r>
            <w:r w:rsidRPr="003A239A">
              <w:t>.</w:t>
            </w:r>
          </w:p>
          <w:p w14:paraId="33015214" w14:textId="77777777" w:rsidR="00934B91" w:rsidRPr="003A239A" w:rsidRDefault="00934B91" w:rsidP="00B36EDB">
            <w:pPr>
              <w:pStyle w:val="ASFKTablenorm"/>
              <w:ind w:left="57" w:right="57"/>
            </w:pPr>
            <w:r>
              <w:t>И</w:t>
            </w:r>
            <w:r w:rsidRPr="003A239A">
              <w:t>мпорт из OEBS.</w:t>
            </w:r>
          </w:p>
        </w:tc>
      </w:tr>
      <w:tr w:rsidR="00934B91" w:rsidRPr="00751DA5" w14:paraId="3ED12931" w14:textId="77777777" w:rsidTr="00B36EDB">
        <w:tc>
          <w:tcPr>
            <w:tcW w:w="1937" w:type="pct"/>
            <w:shd w:val="clear" w:color="auto" w:fill="auto"/>
          </w:tcPr>
          <w:p w14:paraId="7D0F3AD0" w14:textId="77777777" w:rsidR="00934B91" w:rsidRPr="003A239A" w:rsidRDefault="00A05FCE" w:rsidP="00B36EDB">
            <w:pPr>
              <w:pStyle w:val="ASFKTablenorm"/>
              <w:ind w:left="57" w:right="57"/>
            </w:pPr>
            <w:r>
              <w:t>П</w:t>
            </w:r>
            <w:r w:rsidR="00934B91">
              <w:t>о ОКТМ</w:t>
            </w:r>
            <w:r w:rsidR="00934B91" w:rsidRPr="003A239A">
              <w:t>О</w:t>
            </w:r>
          </w:p>
        </w:tc>
        <w:tc>
          <w:tcPr>
            <w:tcW w:w="3063" w:type="pct"/>
            <w:shd w:val="clear" w:color="auto" w:fill="auto"/>
          </w:tcPr>
          <w:p w14:paraId="4C50476E" w14:textId="77777777" w:rsidR="00934B91" w:rsidRPr="003A239A" w:rsidRDefault="00934B91" w:rsidP="00B36EDB">
            <w:pPr>
              <w:pStyle w:val="ASFKTablenorm"/>
              <w:ind w:left="57" w:right="57"/>
            </w:pPr>
            <w:r>
              <w:t>И</w:t>
            </w:r>
            <w:r w:rsidRPr="003A239A">
              <w:t>мпорт из OEBS.</w:t>
            </w:r>
          </w:p>
        </w:tc>
      </w:tr>
      <w:tr w:rsidR="00934B91" w:rsidRPr="00751DA5" w14:paraId="083D1E64" w14:textId="77777777" w:rsidTr="00B36EDB">
        <w:tc>
          <w:tcPr>
            <w:tcW w:w="1937" w:type="pct"/>
            <w:shd w:val="clear" w:color="auto" w:fill="auto"/>
          </w:tcPr>
          <w:p w14:paraId="79261BA8" w14:textId="77777777" w:rsidR="00934B91" w:rsidRPr="003A239A" w:rsidRDefault="00A05FCE" w:rsidP="00B36EDB">
            <w:pPr>
              <w:pStyle w:val="ASFKTablenorm"/>
              <w:ind w:left="57" w:right="57"/>
            </w:pPr>
            <w:r>
              <w:t>П</w:t>
            </w:r>
            <w:r w:rsidR="00934B91" w:rsidRPr="003A239A">
              <w:t>о ОКПО</w:t>
            </w:r>
          </w:p>
        </w:tc>
        <w:tc>
          <w:tcPr>
            <w:tcW w:w="3063" w:type="pct"/>
            <w:shd w:val="clear" w:color="auto" w:fill="auto"/>
          </w:tcPr>
          <w:p w14:paraId="45FFFA96" w14:textId="77777777" w:rsidR="00934B91" w:rsidRPr="003A239A" w:rsidRDefault="00934B91" w:rsidP="00B36EDB">
            <w:pPr>
              <w:pStyle w:val="ASFKTablenorm"/>
              <w:ind w:left="57" w:right="57"/>
            </w:pPr>
            <w:r>
              <w:t>И</w:t>
            </w:r>
            <w:r w:rsidRPr="003A239A">
              <w:t>мпорт из OEBS.</w:t>
            </w:r>
          </w:p>
        </w:tc>
      </w:tr>
      <w:tr w:rsidR="00934B91" w:rsidRPr="00751DA5" w14:paraId="0C678E35" w14:textId="77777777" w:rsidTr="00B36EDB">
        <w:tc>
          <w:tcPr>
            <w:tcW w:w="5000" w:type="pct"/>
            <w:gridSpan w:val="2"/>
            <w:shd w:val="clear" w:color="auto" w:fill="auto"/>
          </w:tcPr>
          <w:p w14:paraId="2BC3AA43" w14:textId="77777777" w:rsidR="00934B91" w:rsidRPr="003A239A" w:rsidRDefault="00934B91" w:rsidP="00B36EDB">
            <w:pPr>
              <w:pStyle w:val="ASFKTablenorm"/>
              <w:ind w:left="57" w:right="57"/>
            </w:pPr>
            <w:r>
              <w:t>Вкладка</w:t>
            </w:r>
            <w:r w:rsidRPr="003A239A">
              <w:t xml:space="preserve"> </w:t>
            </w:r>
            <w:r>
              <w:t>«</w:t>
            </w:r>
            <w:r w:rsidRPr="00010C43">
              <w:t>Раздел 1 Бюджетные ассигнования</w:t>
            </w:r>
            <w:r>
              <w:t>»</w:t>
            </w:r>
          </w:p>
        </w:tc>
      </w:tr>
      <w:tr w:rsidR="00934B91" w:rsidRPr="00751DA5" w14:paraId="0E8D29B1" w14:textId="77777777" w:rsidTr="00B36EDB">
        <w:tc>
          <w:tcPr>
            <w:tcW w:w="1937" w:type="pct"/>
            <w:shd w:val="clear" w:color="auto" w:fill="auto"/>
          </w:tcPr>
          <w:p w14:paraId="7BC72DC4" w14:textId="77777777" w:rsidR="00934B91" w:rsidRPr="003A239A" w:rsidRDefault="00934B91" w:rsidP="00B36EDB">
            <w:pPr>
              <w:pStyle w:val="ASFKTablenorm"/>
              <w:ind w:left="57" w:right="57"/>
            </w:pPr>
            <w:r w:rsidRPr="00973E22">
              <w:t>Код по БК</w:t>
            </w:r>
          </w:p>
        </w:tc>
        <w:tc>
          <w:tcPr>
            <w:tcW w:w="3063" w:type="pct"/>
            <w:shd w:val="clear" w:color="auto" w:fill="auto"/>
          </w:tcPr>
          <w:p w14:paraId="23339FFB" w14:textId="77777777" w:rsidR="00934B91" w:rsidRPr="003A239A" w:rsidRDefault="00934B91" w:rsidP="00B36EDB">
            <w:pPr>
              <w:pStyle w:val="ASFKTablenorm"/>
              <w:ind w:left="57" w:right="57"/>
            </w:pPr>
            <w:r>
              <w:t>И</w:t>
            </w:r>
            <w:r w:rsidRPr="003A239A">
              <w:t>мпорт из OEBS.</w:t>
            </w:r>
          </w:p>
        </w:tc>
      </w:tr>
      <w:tr w:rsidR="00934B91" w:rsidRPr="00751DA5" w14:paraId="4039C184" w14:textId="77777777" w:rsidTr="00B36EDB">
        <w:tc>
          <w:tcPr>
            <w:tcW w:w="1937" w:type="pct"/>
            <w:shd w:val="clear" w:color="auto" w:fill="auto"/>
          </w:tcPr>
          <w:p w14:paraId="5885260B"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07115D6D" w14:textId="77777777" w:rsidR="00934B91" w:rsidRPr="003A239A" w:rsidRDefault="00934B91" w:rsidP="00B36EDB">
            <w:pPr>
              <w:pStyle w:val="ASFKTablenorm"/>
              <w:ind w:left="57" w:right="57"/>
            </w:pPr>
            <w:r>
              <w:t>И</w:t>
            </w:r>
            <w:r w:rsidRPr="003A239A">
              <w:t>мпорт из OEBS.</w:t>
            </w:r>
          </w:p>
        </w:tc>
      </w:tr>
      <w:tr w:rsidR="00934B91" w:rsidRPr="00751DA5" w14:paraId="7434F129" w14:textId="77777777" w:rsidTr="00B36EDB">
        <w:tc>
          <w:tcPr>
            <w:tcW w:w="1937" w:type="pct"/>
            <w:shd w:val="clear" w:color="auto" w:fill="auto"/>
          </w:tcPr>
          <w:p w14:paraId="02C1B129" w14:textId="77777777" w:rsidR="00934B91" w:rsidRPr="003A239A" w:rsidRDefault="00934B91" w:rsidP="00B36EDB">
            <w:pPr>
              <w:pStyle w:val="ASFKTablenorm"/>
              <w:ind w:left="57" w:right="57"/>
            </w:pPr>
            <w:r>
              <w:lastRenderedPageBreak/>
              <w:t>Получено 2</w:t>
            </w:r>
            <w:r w:rsidRPr="003A239A">
              <w:t>-ой год</w:t>
            </w:r>
          </w:p>
        </w:tc>
        <w:tc>
          <w:tcPr>
            <w:tcW w:w="3063" w:type="pct"/>
            <w:shd w:val="clear" w:color="auto" w:fill="auto"/>
          </w:tcPr>
          <w:p w14:paraId="5BB61AF4" w14:textId="77777777" w:rsidR="00934B91" w:rsidRPr="003A239A" w:rsidRDefault="00934B91" w:rsidP="00B36EDB">
            <w:pPr>
              <w:pStyle w:val="ASFKTablenorm"/>
              <w:ind w:left="57" w:right="57"/>
            </w:pPr>
            <w:r>
              <w:t>И</w:t>
            </w:r>
            <w:r w:rsidRPr="003A239A">
              <w:t>мпорт из OEBS.</w:t>
            </w:r>
          </w:p>
        </w:tc>
      </w:tr>
      <w:tr w:rsidR="00934B91" w:rsidRPr="00751DA5" w14:paraId="3190F645" w14:textId="77777777" w:rsidTr="00B36EDB">
        <w:tc>
          <w:tcPr>
            <w:tcW w:w="1937" w:type="pct"/>
            <w:shd w:val="clear" w:color="auto" w:fill="auto"/>
          </w:tcPr>
          <w:p w14:paraId="2E149FAA" w14:textId="77777777" w:rsidR="00934B91" w:rsidRPr="003A239A" w:rsidRDefault="00934B91" w:rsidP="00B36EDB">
            <w:pPr>
              <w:pStyle w:val="ASFKTablenorm"/>
              <w:ind w:left="57" w:right="57"/>
            </w:pPr>
            <w:r>
              <w:t xml:space="preserve">Получено </w:t>
            </w:r>
            <w:r w:rsidRPr="003A239A">
              <w:t>3-ий год</w:t>
            </w:r>
          </w:p>
        </w:tc>
        <w:tc>
          <w:tcPr>
            <w:tcW w:w="3063" w:type="pct"/>
            <w:shd w:val="clear" w:color="auto" w:fill="auto"/>
          </w:tcPr>
          <w:p w14:paraId="683E1AA4" w14:textId="77777777" w:rsidR="00934B91" w:rsidRPr="003A239A" w:rsidRDefault="00934B91" w:rsidP="00B36EDB">
            <w:pPr>
              <w:pStyle w:val="ASFKTablenorm"/>
              <w:ind w:left="57" w:right="57"/>
            </w:pPr>
            <w:r>
              <w:t>И</w:t>
            </w:r>
            <w:r w:rsidRPr="003A239A">
              <w:t>мпорт из OEBS.</w:t>
            </w:r>
          </w:p>
        </w:tc>
      </w:tr>
      <w:tr w:rsidR="00934B91" w:rsidRPr="00751DA5" w14:paraId="13A9BE89" w14:textId="77777777" w:rsidTr="00B36EDB">
        <w:tc>
          <w:tcPr>
            <w:tcW w:w="1937" w:type="pct"/>
            <w:shd w:val="clear" w:color="auto" w:fill="auto"/>
          </w:tcPr>
          <w:p w14:paraId="2144961A" w14:textId="77777777" w:rsidR="00934B91" w:rsidRPr="003A239A" w:rsidRDefault="00934B91" w:rsidP="00B36EDB">
            <w:pPr>
              <w:pStyle w:val="ASFKTablenorm"/>
              <w:ind w:left="57" w:right="57"/>
            </w:pPr>
            <w:r>
              <w:t xml:space="preserve">Получено </w:t>
            </w:r>
            <w:r w:rsidRPr="003A239A">
              <w:t>4-ый год</w:t>
            </w:r>
          </w:p>
        </w:tc>
        <w:tc>
          <w:tcPr>
            <w:tcW w:w="3063" w:type="pct"/>
            <w:shd w:val="clear" w:color="auto" w:fill="auto"/>
          </w:tcPr>
          <w:p w14:paraId="5F3F1F89" w14:textId="77777777" w:rsidR="00934B91" w:rsidRPr="003A239A" w:rsidRDefault="00934B91" w:rsidP="00B36EDB">
            <w:pPr>
              <w:pStyle w:val="ASFKTablenorm"/>
              <w:ind w:left="57" w:right="57"/>
            </w:pPr>
            <w:r>
              <w:t>И</w:t>
            </w:r>
            <w:r w:rsidRPr="003A239A">
              <w:t>мпорт из OEBS.</w:t>
            </w:r>
          </w:p>
        </w:tc>
      </w:tr>
      <w:tr w:rsidR="00934B91" w:rsidRPr="00751DA5" w14:paraId="32CFB8E1" w14:textId="77777777" w:rsidTr="00B36EDB">
        <w:tc>
          <w:tcPr>
            <w:tcW w:w="1937" w:type="pct"/>
            <w:shd w:val="clear" w:color="auto" w:fill="auto"/>
          </w:tcPr>
          <w:p w14:paraId="71FF5998"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6C1D1586" w14:textId="77777777" w:rsidR="00934B91" w:rsidRPr="003A239A" w:rsidRDefault="00934B91" w:rsidP="00B36EDB">
            <w:pPr>
              <w:pStyle w:val="ASFKTablenorm"/>
              <w:ind w:left="57" w:right="57"/>
            </w:pPr>
            <w:r>
              <w:t>И</w:t>
            </w:r>
            <w:r w:rsidRPr="003A239A">
              <w:t>мпорт из OEBS.</w:t>
            </w:r>
          </w:p>
        </w:tc>
      </w:tr>
      <w:tr w:rsidR="00934B91" w:rsidRPr="00751DA5" w14:paraId="0DCD4B05" w14:textId="77777777" w:rsidTr="00B36EDB">
        <w:tc>
          <w:tcPr>
            <w:tcW w:w="1937" w:type="pct"/>
            <w:shd w:val="clear" w:color="auto" w:fill="auto"/>
          </w:tcPr>
          <w:p w14:paraId="65F46BAC"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6CD3A0D0" w14:textId="77777777" w:rsidR="00934B91" w:rsidRPr="003A239A" w:rsidRDefault="00934B91" w:rsidP="00B36EDB">
            <w:pPr>
              <w:pStyle w:val="ASFKTablenorm"/>
              <w:ind w:left="57" w:right="57"/>
            </w:pPr>
            <w:r>
              <w:t>И</w:t>
            </w:r>
            <w:r w:rsidRPr="003A239A">
              <w:t>мпорт из OEBS.</w:t>
            </w:r>
          </w:p>
        </w:tc>
      </w:tr>
      <w:tr w:rsidR="00934B91" w:rsidRPr="00751DA5" w14:paraId="6E381E4A" w14:textId="77777777" w:rsidTr="00B36EDB">
        <w:tc>
          <w:tcPr>
            <w:tcW w:w="1937" w:type="pct"/>
            <w:shd w:val="clear" w:color="auto" w:fill="auto"/>
          </w:tcPr>
          <w:p w14:paraId="17C3B13F" w14:textId="77777777" w:rsidR="00934B91" w:rsidRPr="00973E22" w:rsidRDefault="00934B91" w:rsidP="00B36EDB">
            <w:pPr>
              <w:pStyle w:val="ASFKTablenorm"/>
              <w:ind w:left="57" w:right="57"/>
            </w:pPr>
            <w:r w:rsidRPr="00973E22">
              <w:t>Распределено 3-ий год</w:t>
            </w:r>
          </w:p>
        </w:tc>
        <w:tc>
          <w:tcPr>
            <w:tcW w:w="3063" w:type="pct"/>
            <w:shd w:val="clear" w:color="auto" w:fill="auto"/>
          </w:tcPr>
          <w:p w14:paraId="49737ABA" w14:textId="77777777" w:rsidR="00934B91" w:rsidRPr="003A239A" w:rsidRDefault="00934B91" w:rsidP="00B36EDB">
            <w:pPr>
              <w:pStyle w:val="ASFKTablenorm"/>
              <w:ind w:left="57" w:right="57"/>
            </w:pPr>
            <w:r>
              <w:t>И</w:t>
            </w:r>
            <w:r w:rsidRPr="003A239A">
              <w:t>мпорт из OEBS.</w:t>
            </w:r>
          </w:p>
        </w:tc>
      </w:tr>
      <w:tr w:rsidR="00934B91" w:rsidRPr="00751DA5" w14:paraId="58DF2F90" w14:textId="77777777" w:rsidTr="00B36EDB">
        <w:tc>
          <w:tcPr>
            <w:tcW w:w="1937" w:type="pct"/>
            <w:shd w:val="clear" w:color="auto" w:fill="auto"/>
          </w:tcPr>
          <w:p w14:paraId="79EEEC39" w14:textId="77777777" w:rsidR="00934B91" w:rsidRPr="00973E22" w:rsidRDefault="00934B91" w:rsidP="00B36EDB">
            <w:pPr>
              <w:pStyle w:val="ASFKTablenorm"/>
              <w:ind w:left="57" w:right="57"/>
            </w:pPr>
            <w:r w:rsidRPr="00973E22">
              <w:t>Распределено 4-ый год</w:t>
            </w:r>
          </w:p>
        </w:tc>
        <w:tc>
          <w:tcPr>
            <w:tcW w:w="3063" w:type="pct"/>
            <w:shd w:val="clear" w:color="auto" w:fill="auto"/>
          </w:tcPr>
          <w:p w14:paraId="5DE943E9" w14:textId="77777777" w:rsidR="00934B91" w:rsidRPr="003A239A" w:rsidRDefault="00934B91" w:rsidP="00B36EDB">
            <w:pPr>
              <w:pStyle w:val="ASFKTablenorm"/>
              <w:ind w:left="57" w:right="57"/>
            </w:pPr>
            <w:r>
              <w:t>И</w:t>
            </w:r>
            <w:r w:rsidRPr="003A239A">
              <w:t>мпорт из OEBS.</w:t>
            </w:r>
          </w:p>
        </w:tc>
      </w:tr>
      <w:tr w:rsidR="00170BCC" w:rsidRPr="00751DA5" w14:paraId="4B199B5D" w14:textId="77777777" w:rsidTr="00B36EDB">
        <w:tc>
          <w:tcPr>
            <w:tcW w:w="1937" w:type="pct"/>
            <w:shd w:val="clear" w:color="auto" w:fill="auto"/>
          </w:tcPr>
          <w:p w14:paraId="05309310" w14:textId="77777777" w:rsidR="00170BCC" w:rsidRPr="00D257E6" w:rsidRDefault="00170BCC" w:rsidP="00B36EDB">
            <w:pPr>
              <w:spacing w:before="60" w:after="60"/>
              <w:ind w:left="57" w:right="57" w:firstLine="0"/>
            </w:pPr>
            <w:r w:rsidRPr="00D257E6">
              <w:t>Заблокировано 1-ый год</w:t>
            </w:r>
          </w:p>
        </w:tc>
        <w:tc>
          <w:tcPr>
            <w:tcW w:w="3063" w:type="pct"/>
            <w:shd w:val="clear" w:color="auto" w:fill="auto"/>
          </w:tcPr>
          <w:p w14:paraId="338687EF" w14:textId="77777777" w:rsidR="00170BCC" w:rsidRDefault="00170BCC" w:rsidP="00B36EDB">
            <w:pPr>
              <w:pStyle w:val="ASFKTablenorm"/>
              <w:ind w:left="57" w:right="57"/>
            </w:pPr>
            <w:r>
              <w:t>И</w:t>
            </w:r>
            <w:r w:rsidRPr="003A239A">
              <w:t>мпорт из OEBS.</w:t>
            </w:r>
          </w:p>
        </w:tc>
      </w:tr>
      <w:tr w:rsidR="00170BCC" w:rsidRPr="00751DA5" w14:paraId="1116A0C1" w14:textId="77777777" w:rsidTr="00B36EDB">
        <w:tc>
          <w:tcPr>
            <w:tcW w:w="1937" w:type="pct"/>
            <w:shd w:val="clear" w:color="auto" w:fill="auto"/>
          </w:tcPr>
          <w:p w14:paraId="306A19D3" w14:textId="77777777" w:rsidR="00170BCC" w:rsidRPr="00D257E6" w:rsidRDefault="00170BCC" w:rsidP="00B36EDB">
            <w:pPr>
              <w:spacing w:before="60" w:after="60"/>
              <w:ind w:left="57" w:right="57" w:firstLine="0"/>
            </w:pPr>
            <w:r w:rsidRPr="00D257E6">
              <w:t>Заблокировано 2-ой год</w:t>
            </w:r>
          </w:p>
        </w:tc>
        <w:tc>
          <w:tcPr>
            <w:tcW w:w="3063" w:type="pct"/>
            <w:shd w:val="clear" w:color="auto" w:fill="auto"/>
          </w:tcPr>
          <w:p w14:paraId="716D81BA" w14:textId="77777777" w:rsidR="00170BCC" w:rsidRDefault="00170BCC" w:rsidP="00B36EDB">
            <w:pPr>
              <w:pStyle w:val="ASFKTablenorm"/>
              <w:ind w:left="57" w:right="57"/>
            </w:pPr>
            <w:r>
              <w:t>И</w:t>
            </w:r>
            <w:r w:rsidRPr="003A239A">
              <w:t>мпорт из OEBS.</w:t>
            </w:r>
          </w:p>
        </w:tc>
      </w:tr>
      <w:tr w:rsidR="00170BCC" w:rsidRPr="00751DA5" w14:paraId="6B14D985" w14:textId="77777777" w:rsidTr="00B36EDB">
        <w:tc>
          <w:tcPr>
            <w:tcW w:w="1937" w:type="pct"/>
            <w:shd w:val="clear" w:color="auto" w:fill="auto"/>
          </w:tcPr>
          <w:p w14:paraId="2C21BA0C" w14:textId="77777777" w:rsidR="00170BCC" w:rsidRPr="00D257E6" w:rsidRDefault="00170BCC" w:rsidP="00B36EDB">
            <w:pPr>
              <w:spacing w:before="60" w:after="60"/>
              <w:ind w:left="57" w:right="57" w:firstLine="0"/>
            </w:pPr>
            <w:r w:rsidRPr="00D257E6">
              <w:t>Заблокировано 3-ий год</w:t>
            </w:r>
          </w:p>
        </w:tc>
        <w:tc>
          <w:tcPr>
            <w:tcW w:w="3063" w:type="pct"/>
            <w:shd w:val="clear" w:color="auto" w:fill="auto"/>
          </w:tcPr>
          <w:p w14:paraId="24EB1F19" w14:textId="77777777" w:rsidR="00170BCC" w:rsidRDefault="00170BCC" w:rsidP="00B36EDB">
            <w:pPr>
              <w:pStyle w:val="ASFKTablenorm"/>
              <w:ind w:left="57" w:right="57"/>
            </w:pPr>
            <w:r>
              <w:t>И</w:t>
            </w:r>
            <w:r w:rsidRPr="003A239A">
              <w:t>мпорт из OEBS.</w:t>
            </w:r>
          </w:p>
        </w:tc>
      </w:tr>
      <w:tr w:rsidR="00170BCC" w:rsidRPr="00751DA5" w14:paraId="2365A077" w14:textId="77777777" w:rsidTr="00B36EDB">
        <w:tc>
          <w:tcPr>
            <w:tcW w:w="1937" w:type="pct"/>
            <w:shd w:val="clear" w:color="auto" w:fill="auto"/>
          </w:tcPr>
          <w:p w14:paraId="19E9C28C" w14:textId="77777777" w:rsidR="00170BCC" w:rsidRDefault="00170BCC" w:rsidP="00B36EDB">
            <w:pPr>
              <w:spacing w:before="60" w:after="60"/>
              <w:ind w:left="57" w:right="57" w:firstLine="0"/>
            </w:pPr>
            <w:r w:rsidRPr="00D257E6">
              <w:t>Заблокировано 4-ый год</w:t>
            </w:r>
          </w:p>
        </w:tc>
        <w:tc>
          <w:tcPr>
            <w:tcW w:w="3063" w:type="pct"/>
            <w:shd w:val="clear" w:color="auto" w:fill="auto"/>
          </w:tcPr>
          <w:p w14:paraId="37D938D2" w14:textId="77777777" w:rsidR="00170BCC" w:rsidRDefault="00170BCC" w:rsidP="00B36EDB">
            <w:pPr>
              <w:pStyle w:val="ASFKTablenorm"/>
              <w:ind w:left="57" w:right="57"/>
            </w:pPr>
            <w:r>
              <w:t>И</w:t>
            </w:r>
            <w:r w:rsidRPr="003A239A">
              <w:t>мпорт из OEBS.</w:t>
            </w:r>
          </w:p>
        </w:tc>
      </w:tr>
      <w:tr w:rsidR="00170BCC" w:rsidRPr="00751DA5" w14:paraId="0FD1EC17" w14:textId="77777777" w:rsidTr="00B36EDB">
        <w:tc>
          <w:tcPr>
            <w:tcW w:w="1937" w:type="pct"/>
            <w:shd w:val="clear" w:color="auto" w:fill="auto"/>
          </w:tcPr>
          <w:p w14:paraId="0CC9B659" w14:textId="77777777" w:rsidR="00170BCC" w:rsidRPr="00973E22" w:rsidRDefault="00170BCC" w:rsidP="00B36EDB">
            <w:pPr>
              <w:pStyle w:val="ASFKTablenorm"/>
              <w:ind w:left="57" w:right="57"/>
            </w:pPr>
            <w:r w:rsidRPr="003A5EC0">
              <w:t>Подл.распр.блок.1-ый год</w:t>
            </w:r>
          </w:p>
        </w:tc>
        <w:tc>
          <w:tcPr>
            <w:tcW w:w="3063" w:type="pct"/>
            <w:shd w:val="clear" w:color="auto" w:fill="auto"/>
          </w:tcPr>
          <w:p w14:paraId="316521E4" w14:textId="77777777" w:rsidR="00170BCC" w:rsidRPr="003A239A" w:rsidRDefault="00170BCC" w:rsidP="00B36EDB">
            <w:pPr>
              <w:pStyle w:val="ASFKTablenorm"/>
              <w:ind w:left="57" w:right="57"/>
            </w:pPr>
            <w:r>
              <w:t>И</w:t>
            </w:r>
            <w:r w:rsidRPr="003A239A">
              <w:t>мпорт из OEBS.</w:t>
            </w:r>
          </w:p>
        </w:tc>
      </w:tr>
      <w:tr w:rsidR="00170BCC" w:rsidRPr="00751DA5" w14:paraId="64ABA18B" w14:textId="77777777" w:rsidTr="00B36EDB">
        <w:tc>
          <w:tcPr>
            <w:tcW w:w="1937" w:type="pct"/>
            <w:shd w:val="clear" w:color="auto" w:fill="auto"/>
          </w:tcPr>
          <w:p w14:paraId="035AF40B" w14:textId="77777777" w:rsidR="00170BCC" w:rsidRPr="003A239A" w:rsidRDefault="00170BCC" w:rsidP="00B36EDB">
            <w:pPr>
              <w:pStyle w:val="ASFKTablenorm"/>
              <w:ind w:left="57" w:right="57"/>
            </w:pPr>
            <w:r w:rsidRPr="003A5EC0">
              <w:t>Подл.распр.блок.2-ой год</w:t>
            </w:r>
          </w:p>
        </w:tc>
        <w:tc>
          <w:tcPr>
            <w:tcW w:w="3063" w:type="pct"/>
            <w:shd w:val="clear" w:color="auto" w:fill="auto"/>
          </w:tcPr>
          <w:p w14:paraId="5350FAA0" w14:textId="77777777" w:rsidR="00170BCC" w:rsidRPr="003A239A" w:rsidRDefault="00170BCC" w:rsidP="00B36EDB">
            <w:pPr>
              <w:pStyle w:val="ASFKTablenorm"/>
              <w:ind w:left="57" w:right="57"/>
            </w:pPr>
            <w:r>
              <w:t>И</w:t>
            </w:r>
            <w:r w:rsidRPr="003A239A">
              <w:t>мпорт из OEBS.</w:t>
            </w:r>
          </w:p>
        </w:tc>
      </w:tr>
      <w:tr w:rsidR="00170BCC" w:rsidRPr="00751DA5" w14:paraId="032EF577" w14:textId="77777777" w:rsidTr="00B36EDB">
        <w:tc>
          <w:tcPr>
            <w:tcW w:w="1937" w:type="pct"/>
            <w:shd w:val="clear" w:color="auto" w:fill="auto"/>
          </w:tcPr>
          <w:p w14:paraId="27612E09" w14:textId="77777777" w:rsidR="00170BCC" w:rsidRPr="003A239A" w:rsidRDefault="00170BCC" w:rsidP="00B36EDB">
            <w:pPr>
              <w:pStyle w:val="ASFKTablenorm"/>
              <w:ind w:left="57" w:right="57"/>
            </w:pPr>
            <w:r w:rsidRPr="003A5EC0">
              <w:t>Подл.распр.блок.3-ий год</w:t>
            </w:r>
          </w:p>
        </w:tc>
        <w:tc>
          <w:tcPr>
            <w:tcW w:w="3063" w:type="pct"/>
            <w:shd w:val="clear" w:color="auto" w:fill="auto"/>
          </w:tcPr>
          <w:p w14:paraId="562FCF42" w14:textId="77777777" w:rsidR="00170BCC" w:rsidRPr="003A239A" w:rsidRDefault="00170BCC" w:rsidP="00B36EDB">
            <w:pPr>
              <w:pStyle w:val="ASFKTablenorm"/>
              <w:ind w:left="57" w:right="57"/>
            </w:pPr>
            <w:r>
              <w:t>И</w:t>
            </w:r>
            <w:r w:rsidRPr="003A239A">
              <w:t>мпорт из OEBS.</w:t>
            </w:r>
          </w:p>
        </w:tc>
      </w:tr>
      <w:tr w:rsidR="00170BCC" w:rsidRPr="00751DA5" w14:paraId="26F9BB42" w14:textId="77777777" w:rsidTr="00B36EDB">
        <w:tc>
          <w:tcPr>
            <w:tcW w:w="1937" w:type="pct"/>
            <w:shd w:val="clear" w:color="auto" w:fill="auto"/>
          </w:tcPr>
          <w:p w14:paraId="3B8B8B94" w14:textId="77777777" w:rsidR="00170BCC" w:rsidRPr="003A239A" w:rsidRDefault="00170BCC" w:rsidP="00B36EDB">
            <w:pPr>
              <w:pStyle w:val="ASFKTablenorm"/>
              <w:ind w:left="57" w:right="57"/>
            </w:pPr>
            <w:r w:rsidRPr="003A5EC0">
              <w:t>Подл.распр.блок.4-ый год</w:t>
            </w:r>
          </w:p>
        </w:tc>
        <w:tc>
          <w:tcPr>
            <w:tcW w:w="3063" w:type="pct"/>
            <w:shd w:val="clear" w:color="auto" w:fill="auto"/>
          </w:tcPr>
          <w:p w14:paraId="73769331" w14:textId="77777777" w:rsidR="00170BCC" w:rsidRPr="003A239A" w:rsidRDefault="00170BCC" w:rsidP="00B36EDB">
            <w:pPr>
              <w:pStyle w:val="ASFKTablenorm"/>
              <w:ind w:left="57" w:right="57"/>
            </w:pPr>
            <w:r>
              <w:t>И</w:t>
            </w:r>
            <w:r w:rsidRPr="003A239A">
              <w:t>мпорт из OEBS.</w:t>
            </w:r>
          </w:p>
        </w:tc>
      </w:tr>
      <w:tr w:rsidR="00934B91" w:rsidRPr="00751DA5" w14:paraId="79787E5E" w14:textId="77777777" w:rsidTr="00B36EDB">
        <w:tc>
          <w:tcPr>
            <w:tcW w:w="1937" w:type="pct"/>
            <w:shd w:val="clear" w:color="auto" w:fill="auto"/>
          </w:tcPr>
          <w:p w14:paraId="5591A193" w14:textId="77777777" w:rsidR="00934B91" w:rsidRPr="003A239A" w:rsidRDefault="00934B91" w:rsidP="00B36EDB">
            <w:pPr>
              <w:pStyle w:val="ASFKTablenorm"/>
              <w:ind w:left="57" w:right="57"/>
            </w:pPr>
            <w:r w:rsidRPr="00973E22">
              <w:t>Примечание</w:t>
            </w:r>
          </w:p>
        </w:tc>
        <w:tc>
          <w:tcPr>
            <w:tcW w:w="3063" w:type="pct"/>
            <w:shd w:val="clear" w:color="auto" w:fill="auto"/>
          </w:tcPr>
          <w:p w14:paraId="4EF072FF" w14:textId="77777777" w:rsidR="00934B91" w:rsidRPr="003A239A" w:rsidRDefault="00934B91" w:rsidP="00B36EDB">
            <w:pPr>
              <w:pStyle w:val="ASFKTablenorm"/>
              <w:ind w:left="57" w:right="57"/>
            </w:pPr>
            <w:r>
              <w:t>И</w:t>
            </w:r>
            <w:r w:rsidRPr="003A239A">
              <w:t>мпорт из OEBS.</w:t>
            </w:r>
          </w:p>
        </w:tc>
      </w:tr>
      <w:tr w:rsidR="00934B91" w:rsidRPr="00751DA5" w14:paraId="512C4B20" w14:textId="77777777" w:rsidTr="00B36EDB">
        <w:tc>
          <w:tcPr>
            <w:tcW w:w="5000" w:type="pct"/>
            <w:gridSpan w:val="2"/>
            <w:shd w:val="clear" w:color="auto" w:fill="auto"/>
          </w:tcPr>
          <w:p w14:paraId="1E94E545" w14:textId="77777777" w:rsidR="00934B91" w:rsidRPr="003A239A" w:rsidRDefault="00934B91" w:rsidP="00B36EDB">
            <w:pPr>
              <w:pStyle w:val="ASFKTablenorm"/>
              <w:ind w:left="57" w:right="57"/>
            </w:pPr>
            <w:r>
              <w:t>Вкладка</w:t>
            </w:r>
            <w:r w:rsidRPr="003A239A">
              <w:t xml:space="preserve"> </w:t>
            </w:r>
            <w:r>
              <w:t>«</w:t>
            </w:r>
            <w:r w:rsidRPr="00010C43">
              <w:t>Раздел 1 Бюджетные ассигнования</w:t>
            </w:r>
            <w:r>
              <w:t>», группа полей</w:t>
            </w:r>
            <w:r w:rsidRPr="003A239A">
              <w:t xml:space="preserve"> </w:t>
            </w:r>
            <w:r>
              <w:t>«</w:t>
            </w:r>
            <w:r w:rsidRPr="003A239A">
              <w:t>Итоги</w:t>
            </w:r>
            <w:r>
              <w:t>»</w:t>
            </w:r>
          </w:p>
        </w:tc>
      </w:tr>
      <w:tr w:rsidR="00934B91" w:rsidRPr="00751DA5" w14:paraId="4021277E" w14:textId="77777777" w:rsidTr="00B36EDB">
        <w:tc>
          <w:tcPr>
            <w:tcW w:w="1937" w:type="pct"/>
            <w:shd w:val="clear" w:color="auto" w:fill="auto"/>
          </w:tcPr>
          <w:p w14:paraId="2B4AFA45"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766FF544" w14:textId="77777777" w:rsidR="00934B91" w:rsidRPr="003A239A" w:rsidRDefault="00934B91" w:rsidP="00B36EDB">
            <w:pPr>
              <w:pStyle w:val="ASFKTablenorm"/>
              <w:ind w:left="57" w:right="57"/>
            </w:pPr>
            <w:r>
              <w:t>И</w:t>
            </w:r>
            <w:r w:rsidRPr="003A239A">
              <w:t>мпорт из OEBS.</w:t>
            </w:r>
          </w:p>
        </w:tc>
      </w:tr>
      <w:tr w:rsidR="00934B91" w:rsidRPr="00751DA5" w14:paraId="3D98E8F3" w14:textId="77777777" w:rsidTr="00B36EDB">
        <w:tc>
          <w:tcPr>
            <w:tcW w:w="1937" w:type="pct"/>
            <w:shd w:val="clear" w:color="auto" w:fill="auto"/>
          </w:tcPr>
          <w:p w14:paraId="52F4D4EE"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1599853B" w14:textId="77777777" w:rsidR="00934B91" w:rsidRPr="003A239A" w:rsidRDefault="00934B91" w:rsidP="00B36EDB">
            <w:pPr>
              <w:pStyle w:val="ASFKTablenorm"/>
              <w:ind w:left="57" w:right="57"/>
            </w:pPr>
            <w:r>
              <w:t>И</w:t>
            </w:r>
            <w:r w:rsidRPr="003A239A">
              <w:t>мпорт из OEBS.</w:t>
            </w:r>
          </w:p>
        </w:tc>
      </w:tr>
      <w:tr w:rsidR="00934B91" w:rsidRPr="00751DA5" w14:paraId="60E1126E" w14:textId="77777777" w:rsidTr="00B36EDB">
        <w:tc>
          <w:tcPr>
            <w:tcW w:w="1937" w:type="pct"/>
            <w:shd w:val="clear" w:color="auto" w:fill="auto"/>
          </w:tcPr>
          <w:p w14:paraId="2E2D74D1" w14:textId="77777777" w:rsidR="00934B91" w:rsidRPr="003A239A" w:rsidRDefault="00934B91" w:rsidP="00B36EDB">
            <w:pPr>
              <w:pStyle w:val="ASFKTablenorm"/>
              <w:ind w:left="57" w:right="57"/>
            </w:pPr>
            <w:r>
              <w:t xml:space="preserve">Получено </w:t>
            </w:r>
            <w:r w:rsidRPr="003A239A">
              <w:t>3-ий год</w:t>
            </w:r>
          </w:p>
        </w:tc>
        <w:tc>
          <w:tcPr>
            <w:tcW w:w="3063" w:type="pct"/>
            <w:shd w:val="clear" w:color="auto" w:fill="auto"/>
          </w:tcPr>
          <w:p w14:paraId="20E734CB" w14:textId="77777777" w:rsidR="00934B91" w:rsidRPr="003A239A" w:rsidRDefault="00934B91" w:rsidP="00B36EDB">
            <w:pPr>
              <w:pStyle w:val="ASFKTablenorm"/>
              <w:ind w:left="57" w:right="57"/>
            </w:pPr>
            <w:r>
              <w:t>И</w:t>
            </w:r>
            <w:r w:rsidRPr="003A239A">
              <w:t>мпорт из OEBS.</w:t>
            </w:r>
          </w:p>
        </w:tc>
      </w:tr>
      <w:tr w:rsidR="00934B91" w:rsidRPr="00751DA5" w14:paraId="76956CDF" w14:textId="77777777" w:rsidTr="00B36EDB">
        <w:tc>
          <w:tcPr>
            <w:tcW w:w="1937" w:type="pct"/>
            <w:shd w:val="clear" w:color="auto" w:fill="auto"/>
          </w:tcPr>
          <w:p w14:paraId="358CF920" w14:textId="77777777" w:rsidR="00934B91" w:rsidRPr="003A239A" w:rsidRDefault="00934B91" w:rsidP="00B36EDB">
            <w:pPr>
              <w:pStyle w:val="ASFKTablenorm"/>
              <w:ind w:left="57" w:right="57"/>
            </w:pPr>
            <w:r>
              <w:t xml:space="preserve">Получено </w:t>
            </w:r>
            <w:r w:rsidRPr="003A239A">
              <w:t>4-ый год</w:t>
            </w:r>
          </w:p>
        </w:tc>
        <w:tc>
          <w:tcPr>
            <w:tcW w:w="3063" w:type="pct"/>
            <w:shd w:val="clear" w:color="auto" w:fill="auto"/>
          </w:tcPr>
          <w:p w14:paraId="7C3E216E" w14:textId="77777777" w:rsidR="00934B91" w:rsidRPr="003A239A" w:rsidRDefault="00934B91" w:rsidP="00B36EDB">
            <w:pPr>
              <w:pStyle w:val="ASFKTablenorm"/>
              <w:ind w:left="57" w:right="57"/>
            </w:pPr>
            <w:r>
              <w:t>И</w:t>
            </w:r>
            <w:r w:rsidRPr="003A239A">
              <w:t>мпорт из OEBS.</w:t>
            </w:r>
          </w:p>
        </w:tc>
      </w:tr>
      <w:tr w:rsidR="00934B91" w:rsidRPr="00751DA5" w14:paraId="14C551EE" w14:textId="77777777" w:rsidTr="00B36EDB">
        <w:tc>
          <w:tcPr>
            <w:tcW w:w="1937" w:type="pct"/>
            <w:shd w:val="clear" w:color="auto" w:fill="auto"/>
          </w:tcPr>
          <w:p w14:paraId="5D7EA736"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5EE1BABA" w14:textId="77777777" w:rsidR="00934B91" w:rsidRPr="003A239A" w:rsidRDefault="00934B91" w:rsidP="00B36EDB">
            <w:pPr>
              <w:pStyle w:val="ASFKTablenorm"/>
              <w:ind w:left="57" w:right="57"/>
            </w:pPr>
            <w:r>
              <w:t>И</w:t>
            </w:r>
            <w:r w:rsidRPr="003A239A">
              <w:t>мпорт из OEBS.</w:t>
            </w:r>
          </w:p>
        </w:tc>
      </w:tr>
      <w:tr w:rsidR="00934B91" w:rsidRPr="00751DA5" w14:paraId="136BFE4B" w14:textId="77777777" w:rsidTr="00B36EDB">
        <w:tc>
          <w:tcPr>
            <w:tcW w:w="1937" w:type="pct"/>
            <w:shd w:val="clear" w:color="auto" w:fill="auto"/>
          </w:tcPr>
          <w:p w14:paraId="70E4E190"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17AE43CE" w14:textId="77777777" w:rsidR="00934B91" w:rsidRPr="003A239A" w:rsidRDefault="00934B91" w:rsidP="00B36EDB">
            <w:pPr>
              <w:pStyle w:val="ASFKTablenorm"/>
              <w:ind w:left="57" w:right="57"/>
            </w:pPr>
            <w:r>
              <w:t>И</w:t>
            </w:r>
            <w:r w:rsidRPr="003A239A">
              <w:t>мпорт из OEBS.</w:t>
            </w:r>
          </w:p>
        </w:tc>
      </w:tr>
      <w:tr w:rsidR="00934B91" w:rsidRPr="00751DA5" w14:paraId="2DF702F0" w14:textId="77777777" w:rsidTr="00B36EDB">
        <w:tc>
          <w:tcPr>
            <w:tcW w:w="1937" w:type="pct"/>
            <w:shd w:val="clear" w:color="auto" w:fill="auto"/>
          </w:tcPr>
          <w:p w14:paraId="31074F86" w14:textId="77777777" w:rsidR="00934B91" w:rsidRPr="00973E22" w:rsidRDefault="00934B91" w:rsidP="00B36EDB">
            <w:pPr>
              <w:pStyle w:val="ASFKTablenorm"/>
              <w:ind w:left="57" w:right="57"/>
            </w:pPr>
            <w:r w:rsidRPr="00973E22">
              <w:t>Распределено 3-ий год</w:t>
            </w:r>
          </w:p>
        </w:tc>
        <w:tc>
          <w:tcPr>
            <w:tcW w:w="3063" w:type="pct"/>
            <w:shd w:val="clear" w:color="auto" w:fill="auto"/>
          </w:tcPr>
          <w:p w14:paraId="00829E14" w14:textId="77777777" w:rsidR="00934B91" w:rsidRPr="003A239A" w:rsidRDefault="00934B91" w:rsidP="00B36EDB">
            <w:pPr>
              <w:pStyle w:val="ASFKTablenorm"/>
              <w:ind w:left="57" w:right="57"/>
            </w:pPr>
            <w:r>
              <w:t>И</w:t>
            </w:r>
            <w:r w:rsidRPr="003A239A">
              <w:t>мпорт из OEBS.</w:t>
            </w:r>
          </w:p>
        </w:tc>
      </w:tr>
      <w:tr w:rsidR="00934B91" w:rsidRPr="00751DA5" w14:paraId="55E9387E" w14:textId="77777777" w:rsidTr="00B36EDB">
        <w:tc>
          <w:tcPr>
            <w:tcW w:w="1937" w:type="pct"/>
            <w:shd w:val="clear" w:color="auto" w:fill="auto"/>
          </w:tcPr>
          <w:p w14:paraId="78388854" w14:textId="77777777" w:rsidR="00934B91" w:rsidRPr="00973E22" w:rsidRDefault="00934B91" w:rsidP="00B36EDB">
            <w:pPr>
              <w:pStyle w:val="ASFKTablenorm"/>
              <w:ind w:left="57" w:right="57"/>
            </w:pPr>
            <w:r w:rsidRPr="00973E22">
              <w:t>Распределено 4-ый год</w:t>
            </w:r>
          </w:p>
        </w:tc>
        <w:tc>
          <w:tcPr>
            <w:tcW w:w="3063" w:type="pct"/>
            <w:shd w:val="clear" w:color="auto" w:fill="auto"/>
          </w:tcPr>
          <w:p w14:paraId="2BD2ED60" w14:textId="77777777" w:rsidR="00934B91" w:rsidRPr="003A239A" w:rsidRDefault="00934B91" w:rsidP="00B36EDB">
            <w:pPr>
              <w:pStyle w:val="ASFKTablenorm"/>
              <w:ind w:left="57" w:right="57"/>
            </w:pPr>
            <w:r>
              <w:t>И</w:t>
            </w:r>
            <w:r w:rsidRPr="003A239A">
              <w:t>мпорт из OEBS.</w:t>
            </w:r>
          </w:p>
        </w:tc>
      </w:tr>
      <w:tr w:rsidR="00170BCC" w:rsidRPr="00751DA5" w14:paraId="0245B12D" w14:textId="77777777" w:rsidTr="00B36EDB">
        <w:tc>
          <w:tcPr>
            <w:tcW w:w="1937" w:type="pct"/>
            <w:shd w:val="clear" w:color="auto" w:fill="auto"/>
          </w:tcPr>
          <w:p w14:paraId="6F291196" w14:textId="77777777" w:rsidR="00170BCC" w:rsidRPr="00B57730" w:rsidRDefault="00170BCC" w:rsidP="00B36EDB">
            <w:pPr>
              <w:spacing w:before="60" w:after="60"/>
              <w:ind w:left="57" w:right="57" w:firstLine="0"/>
            </w:pPr>
            <w:r w:rsidRPr="00B57730">
              <w:t>Заблокировано 1-ый год</w:t>
            </w:r>
          </w:p>
        </w:tc>
        <w:tc>
          <w:tcPr>
            <w:tcW w:w="3063" w:type="pct"/>
            <w:shd w:val="clear" w:color="auto" w:fill="auto"/>
          </w:tcPr>
          <w:p w14:paraId="1594A334" w14:textId="77777777" w:rsidR="00170BCC" w:rsidRDefault="00170BCC" w:rsidP="00B36EDB">
            <w:pPr>
              <w:pStyle w:val="ASFKTablenorm"/>
              <w:ind w:left="57" w:right="57"/>
            </w:pPr>
            <w:r>
              <w:t>И</w:t>
            </w:r>
            <w:r w:rsidRPr="003A239A">
              <w:t>мпорт из OEBS.</w:t>
            </w:r>
          </w:p>
        </w:tc>
      </w:tr>
      <w:tr w:rsidR="00170BCC" w:rsidRPr="00751DA5" w14:paraId="0303C217" w14:textId="77777777" w:rsidTr="00B36EDB">
        <w:tc>
          <w:tcPr>
            <w:tcW w:w="1937" w:type="pct"/>
            <w:shd w:val="clear" w:color="auto" w:fill="auto"/>
          </w:tcPr>
          <w:p w14:paraId="46AAB010" w14:textId="77777777" w:rsidR="00170BCC" w:rsidRPr="00B57730" w:rsidRDefault="00170BCC" w:rsidP="00B36EDB">
            <w:pPr>
              <w:spacing w:before="60" w:after="60"/>
              <w:ind w:left="57" w:right="57" w:firstLine="0"/>
            </w:pPr>
            <w:r w:rsidRPr="00B57730">
              <w:t>Заблокировано 2-ой год</w:t>
            </w:r>
          </w:p>
        </w:tc>
        <w:tc>
          <w:tcPr>
            <w:tcW w:w="3063" w:type="pct"/>
            <w:shd w:val="clear" w:color="auto" w:fill="auto"/>
          </w:tcPr>
          <w:p w14:paraId="1D312FCE" w14:textId="77777777" w:rsidR="00170BCC" w:rsidRDefault="00170BCC" w:rsidP="00B36EDB">
            <w:pPr>
              <w:pStyle w:val="ASFKTablenorm"/>
              <w:ind w:left="57" w:right="57"/>
            </w:pPr>
            <w:r>
              <w:t>И</w:t>
            </w:r>
            <w:r w:rsidRPr="003A239A">
              <w:t>мпорт из OEBS.</w:t>
            </w:r>
          </w:p>
        </w:tc>
      </w:tr>
      <w:tr w:rsidR="00170BCC" w:rsidRPr="00751DA5" w14:paraId="31CE5B07" w14:textId="77777777" w:rsidTr="00B36EDB">
        <w:tc>
          <w:tcPr>
            <w:tcW w:w="1937" w:type="pct"/>
            <w:shd w:val="clear" w:color="auto" w:fill="auto"/>
          </w:tcPr>
          <w:p w14:paraId="42398E13" w14:textId="77777777" w:rsidR="00170BCC" w:rsidRPr="00B57730" w:rsidRDefault="00170BCC" w:rsidP="00B36EDB">
            <w:pPr>
              <w:spacing w:before="60" w:after="60"/>
              <w:ind w:left="57" w:right="57" w:firstLine="0"/>
            </w:pPr>
            <w:r w:rsidRPr="00B57730">
              <w:t>Заблокировано 3-ий год</w:t>
            </w:r>
          </w:p>
        </w:tc>
        <w:tc>
          <w:tcPr>
            <w:tcW w:w="3063" w:type="pct"/>
            <w:shd w:val="clear" w:color="auto" w:fill="auto"/>
          </w:tcPr>
          <w:p w14:paraId="350C3EB4" w14:textId="77777777" w:rsidR="00170BCC" w:rsidRDefault="00170BCC" w:rsidP="00B36EDB">
            <w:pPr>
              <w:pStyle w:val="ASFKTablenorm"/>
              <w:ind w:left="57" w:right="57"/>
            </w:pPr>
            <w:r>
              <w:t>И</w:t>
            </w:r>
            <w:r w:rsidRPr="003A239A">
              <w:t>мпорт из OEBS.</w:t>
            </w:r>
          </w:p>
        </w:tc>
      </w:tr>
      <w:tr w:rsidR="00170BCC" w:rsidRPr="00751DA5" w14:paraId="23B3969F" w14:textId="77777777" w:rsidTr="00B36EDB">
        <w:tc>
          <w:tcPr>
            <w:tcW w:w="1937" w:type="pct"/>
            <w:shd w:val="clear" w:color="auto" w:fill="auto"/>
          </w:tcPr>
          <w:p w14:paraId="5486FB00" w14:textId="77777777" w:rsidR="00170BCC" w:rsidRDefault="00170BCC" w:rsidP="00B36EDB">
            <w:pPr>
              <w:spacing w:before="60" w:after="60"/>
              <w:ind w:left="57" w:right="57" w:firstLine="0"/>
            </w:pPr>
            <w:r w:rsidRPr="00B57730">
              <w:t>Заблокировано 4-ый год</w:t>
            </w:r>
          </w:p>
        </w:tc>
        <w:tc>
          <w:tcPr>
            <w:tcW w:w="3063" w:type="pct"/>
            <w:shd w:val="clear" w:color="auto" w:fill="auto"/>
          </w:tcPr>
          <w:p w14:paraId="59581893" w14:textId="77777777" w:rsidR="00170BCC" w:rsidRDefault="00170BCC" w:rsidP="00B36EDB">
            <w:pPr>
              <w:pStyle w:val="ASFKTablenorm"/>
              <w:ind w:left="57" w:right="57"/>
            </w:pPr>
            <w:r>
              <w:t>И</w:t>
            </w:r>
            <w:r w:rsidRPr="003A239A">
              <w:t>мпорт из OEBS.</w:t>
            </w:r>
          </w:p>
        </w:tc>
      </w:tr>
      <w:tr w:rsidR="00170BCC" w:rsidRPr="00751DA5" w14:paraId="1B12B2B8" w14:textId="77777777" w:rsidTr="00B36EDB">
        <w:tc>
          <w:tcPr>
            <w:tcW w:w="1937" w:type="pct"/>
            <w:shd w:val="clear" w:color="auto" w:fill="auto"/>
          </w:tcPr>
          <w:p w14:paraId="3BA615B9" w14:textId="77777777" w:rsidR="00170BCC" w:rsidRPr="00973E22" w:rsidRDefault="00170BCC" w:rsidP="00B36EDB">
            <w:pPr>
              <w:pStyle w:val="ASFKTablenorm"/>
              <w:ind w:left="57" w:right="57"/>
            </w:pPr>
            <w:r w:rsidRPr="003A5EC0">
              <w:t>Подл.распр.блок.1-ый год</w:t>
            </w:r>
          </w:p>
        </w:tc>
        <w:tc>
          <w:tcPr>
            <w:tcW w:w="3063" w:type="pct"/>
            <w:shd w:val="clear" w:color="auto" w:fill="auto"/>
          </w:tcPr>
          <w:p w14:paraId="6D9C2A61" w14:textId="77777777" w:rsidR="00170BCC" w:rsidRPr="003A239A" w:rsidRDefault="00170BCC" w:rsidP="00B36EDB">
            <w:pPr>
              <w:pStyle w:val="ASFKTablenorm"/>
              <w:ind w:left="57" w:right="57"/>
            </w:pPr>
            <w:r>
              <w:t>И</w:t>
            </w:r>
            <w:r w:rsidRPr="003A239A">
              <w:t>мпорт из OEBS.</w:t>
            </w:r>
          </w:p>
        </w:tc>
      </w:tr>
      <w:tr w:rsidR="00170BCC" w:rsidRPr="00751DA5" w14:paraId="348583C9" w14:textId="77777777" w:rsidTr="00B36EDB">
        <w:tc>
          <w:tcPr>
            <w:tcW w:w="1937" w:type="pct"/>
            <w:shd w:val="clear" w:color="auto" w:fill="auto"/>
          </w:tcPr>
          <w:p w14:paraId="375EEA7A" w14:textId="77777777" w:rsidR="00170BCC" w:rsidRPr="003A239A" w:rsidRDefault="00170BCC" w:rsidP="00B36EDB">
            <w:pPr>
              <w:pStyle w:val="ASFKTablenorm"/>
              <w:ind w:left="57" w:right="57"/>
            </w:pPr>
            <w:r w:rsidRPr="003A5EC0">
              <w:t>Подл.распр.блок.2-ой год</w:t>
            </w:r>
          </w:p>
        </w:tc>
        <w:tc>
          <w:tcPr>
            <w:tcW w:w="3063" w:type="pct"/>
            <w:shd w:val="clear" w:color="auto" w:fill="auto"/>
          </w:tcPr>
          <w:p w14:paraId="4F56158C" w14:textId="77777777" w:rsidR="00170BCC" w:rsidRPr="003A239A" w:rsidRDefault="00170BCC" w:rsidP="00B36EDB">
            <w:pPr>
              <w:pStyle w:val="ASFKTablenorm"/>
              <w:ind w:left="57" w:right="57"/>
            </w:pPr>
            <w:r>
              <w:t>И</w:t>
            </w:r>
            <w:r w:rsidRPr="003A239A">
              <w:t>мпорт из OEBS.</w:t>
            </w:r>
          </w:p>
        </w:tc>
      </w:tr>
      <w:tr w:rsidR="00170BCC" w:rsidRPr="00751DA5" w14:paraId="73504637" w14:textId="77777777" w:rsidTr="00B36EDB">
        <w:tc>
          <w:tcPr>
            <w:tcW w:w="1937" w:type="pct"/>
            <w:shd w:val="clear" w:color="auto" w:fill="auto"/>
          </w:tcPr>
          <w:p w14:paraId="011D8D64" w14:textId="77777777" w:rsidR="00170BCC" w:rsidRPr="003A239A" w:rsidRDefault="00170BCC" w:rsidP="00B36EDB">
            <w:pPr>
              <w:pStyle w:val="ASFKTablenorm"/>
              <w:ind w:left="57" w:right="57"/>
            </w:pPr>
            <w:r w:rsidRPr="003A5EC0">
              <w:t>Подл.распр.блок.3-ий год</w:t>
            </w:r>
          </w:p>
        </w:tc>
        <w:tc>
          <w:tcPr>
            <w:tcW w:w="3063" w:type="pct"/>
            <w:shd w:val="clear" w:color="auto" w:fill="auto"/>
          </w:tcPr>
          <w:p w14:paraId="65C5E0DC" w14:textId="77777777" w:rsidR="00170BCC" w:rsidRPr="003A239A" w:rsidRDefault="00170BCC" w:rsidP="00B36EDB">
            <w:pPr>
              <w:pStyle w:val="ASFKTablenorm"/>
              <w:ind w:left="57" w:right="57"/>
            </w:pPr>
            <w:r>
              <w:t>И</w:t>
            </w:r>
            <w:r w:rsidRPr="003A239A">
              <w:t>мпорт из OEBS.</w:t>
            </w:r>
          </w:p>
        </w:tc>
      </w:tr>
      <w:tr w:rsidR="00170BCC" w:rsidRPr="00751DA5" w14:paraId="51CE5D09" w14:textId="77777777" w:rsidTr="00B36EDB">
        <w:tc>
          <w:tcPr>
            <w:tcW w:w="1937" w:type="pct"/>
            <w:shd w:val="clear" w:color="auto" w:fill="auto"/>
          </w:tcPr>
          <w:p w14:paraId="69A29FAB" w14:textId="77777777" w:rsidR="00170BCC" w:rsidRPr="003A239A" w:rsidRDefault="00170BCC" w:rsidP="00B36EDB">
            <w:pPr>
              <w:pStyle w:val="ASFKTablenorm"/>
              <w:ind w:left="57" w:right="57"/>
            </w:pPr>
            <w:r w:rsidRPr="003A5EC0">
              <w:t>Подл.распр.блок.4-ый год</w:t>
            </w:r>
          </w:p>
        </w:tc>
        <w:tc>
          <w:tcPr>
            <w:tcW w:w="3063" w:type="pct"/>
            <w:shd w:val="clear" w:color="auto" w:fill="auto"/>
          </w:tcPr>
          <w:p w14:paraId="1ED44E59" w14:textId="77777777" w:rsidR="00170BCC" w:rsidRPr="003A239A" w:rsidRDefault="00170BCC" w:rsidP="00B36EDB">
            <w:pPr>
              <w:pStyle w:val="ASFKTablenorm"/>
              <w:ind w:left="57" w:right="57"/>
            </w:pPr>
            <w:r>
              <w:t>И</w:t>
            </w:r>
            <w:r w:rsidRPr="003A239A">
              <w:t>мпорт из OEBS.</w:t>
            </w:r>
          </w:p>
        </w:tc>
      </w:tr>
      <w:tr w:rsidR="00934B91" w:rsidRPr="00B11F4A" w14:paraId="03DD4B73" w14:textId="77777777" w:rsidTr="00B36EDB">
        <w:tc>
          <w:tcPr>
            <w:tcW w:w="5000" w:type="pct"/>
            <w:gridSpan w:val="2"/>
            <w:shd w:val="clear" w:color="auto" w:fill="auto"/>
          </w:tcPr>
          <w:p w14:paraId="74D3FEA7" w14:textId="77777777" w:rsidR="00934B91" w:rsidRPr="003A239A" w:rsidRDefault="00934B91" w:rsidP="00B36EDB">
            <w:pPr>
              <w:pStyle w:val="ASFKTablenorm"/>
              <w:ind w:left="57" w:right="57"/>
            </w:pPr>
            <w:r w:rsidRPr="00010C43">
              <w:t xml:space="preserve">Вкладка </w:t>
            </w:r>
            <w:r>
              <w:t>«</w:t>
            </w:r>
            <w:r w:rsidRPr="00010C43">
              <w:t>Раздел 2.1 Лимиты бюджетных обязательств</w:t>
            </w:r>
            <w:r>
              <w:t>»</w:t>
            </w:r>
          </w:p>
        </w:tc>
      </w:tr>
      <w:tr w:rsidR="00513E58" w:rsidRPr="00B11F4A" w14:paraId="5EB1001A" w14:textId="77777777" w:rsidTr="00B36EDB">
        <w:tc>
          <w:tcPr>
            <w:tcW w:w="1937" w:type="pct"/>
            <w:shd w:val="clear" w:color="auto" w:fill="auto"/>
          </w:tcPr>
          <w:p w14:paraId="5BA43B24" w14:textId="77777777" w:rsidR="00513E58" w:rsidRDefault="00513E58" w:rsidP="00513E58">
            <w:pPr>
              <w:pStyle w:val="ASFKTablenorm"/>
            </w:pPr>
            <w:r w:rsidRPr="00155937">
              <w:lastRenderedPageBreak/>
              <w:t>Код объекта капитальных вложений (КМИ)</w:t>
            </w:r>
          </w:p>
        </w:tc>
        <w:tc>
          <w:tcPr>
            <w:tcW w:w="3063" w:type="pct"/>
            <w:shd w:val="clear" w:color="auto" w:fill="auto"/>
          </w:tcPr>
          <w:p w14:paraId="467DAF0A" w14:textId="77777777" w:rsidR="00513E58" w:rsidRPr="003A239A" w:rsidRDefault="00513E58" w:rsidP="00513E58">
            <w:pPr>
              <w:pStyle w:val="ASFKTablenorm"/>
            </w:pPr>
            <w:r>
              <w:t>И</w:t>
            </w:r>
            <w:r w:rsidRPr="003A239A">
              <w:t xml:space="preserve">мпорт из </w:t>
            </w:r>
            <w:r>
              <w:t>OEBS</w:t>
            </w:r>
            <w:r w:rsidRPr="003A239A">
              <w:t>.</w:t>
            </w:r>
          </w:p>
        </w:tc>
      </w:tr>
      <w:tr w:rsidR="00934B91" w:rsidRPr="00B11F4A" w14:paraId="5C357716" w14:textId="77777777" w:rsidTr="00B36EDB">
        <w:tc>
          <w:tcPr>
            <w:tcW w:w="1937" w:type="pct"/>
            <w:shd w:val="clear" w:color="auto" w:fill="auto"/>
          </w:tcPr>
          <w:p w14:paraId="475DCDBF" w14:textId="77777777" w:rsidR="00934B91" w:rsidRDefault="00934B91" w:rsidP="00B36EDB">
            <w:pPr>
              <w:pStyle w:val="ASFKTablenorm"/>
              <w:ind w:left="57" w:right="57"/>
            </w:pPr>
            <w:r>
              <w:t>Номер строки</w:t>
            </w:r>
          </w:p>
        </w:tc>
        <w:tc>
          <w:tcPr>
            <w:tcW w:w="3063" w:type="pct"/>
            <w:shd w:val="clear" w:color="auto" w:fill="auto"/>
          </w:tcPr>
          <w:p w14:paraId="74AAEC3B" w14:textId="77777777" w:rsidR="00934B91" w:rsidRPr="003A239A" w:rsidRDefault="00934B91" w:rsidP="00B36EDB">
            <w:pPr>
              <w:pStyle w:val="ASFKTablenorm"/>
              <w:ind w:left="57" w:right="57"/>
            </w:pPr>
            <w:r>
              <w:t>И</w:t>
            </w:r>
            <w:r w:rsidRPr="003A239A">
              <w:t>мпорт из OEBS.</w:t>
            </w:r>
          </w:p>
        </w:tc>
      </w:tr>
      <w:tr w:rsidR="00934B91" w:rsidRPr="00B11F4A" w14:paraId="45E2EC50" w14:textId="77777777" w:rsidTr="00B36EDB">
        <w:tc>
          <w:tcPr>
            <w:tcW w:w="1937" w:type="pct"/>
            <w:shd w:val="clear" w:color="auto" w:fill="auto"/>
          </w:tcPr>
          <w:p w14:paraId="0A267750" w14:textId="77777777" w:rsidR="00934B91" w:rsidRPr="00973E22" w:rsidRDefault="00934B91" w:rsidP="00B36EDB">
            <w:pPr>
              <w:pStyle w:val="ASFKTablenorm"/>
              <w:ind w:left="57" w:right="57"/>
            </w:pPr>
            <w:r w:rsidRPr="00973E22">
              <w:t>Код по БК</w:t>
            </w:r>
          </w:p>
        </w:tc>
        <w:tc>
          <w:tcPr>
            <w:tcW w:w="3063" w:type="pct"/>
            <w:shd w:val="clear" w:color="auto" w:fill="auto"/>
          </w:tcPr>
          <w:p w14:paraId="00BBF642" w14:textId="77777777" w:rsidR="00934B91" w:rsidRPr="003A239A" w:rsidRDefault="00934B91" w:rsidP="00B36EDB">
            <w:pPr>
              <w:pStyle w:val="ASFKTablenorm"/>
              <w:ind w:left="57" w:right="57"/>
            </w:pPr>
            <w:r>
              <w:t>И</w:t>
            </w:r>
            <w:r w:rsidRPr="003A239A">
              <w:t>мпорт из OEBS.</w:t>
            </w:r>
          </w:p>
        </w:tc>
      </w:tr>
      <w:tr w:rsidR="00934B91" w:rsidRPr="00B11F4A" w14:paraId="31543A58" w14:textId="77777777" w:rsidTr="00B36EDB">
        <w:tc>
          <w:tcPr>
            <w:tcW w:w="1937" w:type="pct"/>
            <w:shd w:val="clear" w:color="auto" w:fill="auto"/>
          </w:tcPr>
          <w:p w14:paraId="2D908498"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1C3B7DC2" w14:textId="77777777" w:rsidR="00934B91" w:rsidRPr="003A239A" w:rsidRDefault="00934B91" w:rsidP="00B36EDB">
            <w:pPr>
              <w:pStyle w:val="ASFKTablenorm"/>
              <w:ind w:left="57" w:right="57"/>
            </w:pPr>
            <w:r>
              <w:t>И</w:t>
            </w:r>
            <w:r w:rsidRPr="003A239A">
              <w:t>мпорт из OEBS.</w:t>
            </w:r>
          </w:p>
        </w:tc>
      </w:tr>
      <w:tr w:rsidR="00934B91" w:rsidRPr="00B11F4A" w14:paraId="29EC6530" w14:textId="77777777" w:rsidTr="00B36EDB">
        <w:tc>
          <w:tcPr>
            <w:tcW w:w="1937" w:type="pct"/>
            <w:shd w:val="clear" w:color="auto" w:fill="auto"/>
          </w:tcPr>
          <w:p w14:paraId="074F04A9"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7D726DD4" w14:textId="77777777" w:rsidR="00934B91" w:rsidRPr="003A239A" w:rsidRDefault="00934B91" w:rsidP="00B36EDB">
            <w:pPr>
              <w:pStyle w:val="ASFKTablenorm"/>
              <w:ind w:left="57" w:right="57"/>
            </w:pPr>
            <w:r>
              <w:t>И</w:t>
            </w:r>
            <w:r w:rsidRPr="003A239A">
              <w:t>мпорт из OEBS.</w:t>
            </w:r>
          </w:p>
        </w:tc>
      </w:tr>
      <w:tr w:rsidR="00934B91" w:rsidRPr="00B11F4A" w14:paraId="4C47F5B3" w14:textId="77777777" w:rsidTr="00B36EDB">
        <w:tc>
          <w:tcPr>
            <w:tcW w:w="1937" w:type="pct"/>
            <w:shd w:val="clear" w:color="auto" w:fill="auto"/>
          </w:tcPr>
          <w:p w14:paraId="6CF2AFFC" w14:textId="77777777" w:rsidR="00934B91" w:rsidRPr="003A239A" w:rsidRDefault="00934B91" w:rsidP="00B36EDB">
            <w:pPr>
              <w:pStyle w:val="ASFKTablenorm"/>
              <w:ind w:left="57" w:right="57"/>
            </w:pPr>
            <w:r>
              <w:t xml:space="preserve">Получено </w:t>
            </w:r>
            <w:r w:rsidRPr="003A239A">
              <w:t>3-ий год</w:t>
            </w:r>
          </w:p>
        </w:tc>
        <w:tc>
          <w:tcPr>
            <w:tcW w:w="3063" w:type="pct"/>
            <w:shd w:val="clear" w:color="auto" w:fill="auto"/>
          </w:tcPr>
          <w:p w14:paraId="355656AD" w14:textId="77777777" w:rsidR="00934B91" w:rsidRPr="003A239A" w:rsidRDefault="00934B91" w:rsidP="00B36EDB">
            <w:pPr>
              <w:pStyle w:val="ASFKTablenorm"/>
              <w:ind w:left="57" w:right="57"/>
            </w:pPr>
            <w:r>
              <w:t>И</w:t>
            </w:r>
            <w:r w:rsidRPr="003A239A">
              <w:t>мпорт из OEBS.</w:t>
            </w:r>
          </w:p>
        </w:tc>
      </w:tr>
      <w:tr w:rsidR="00934B91" w:rsidRPr="00B11F4A" w14:paraId="20B02A90" w14:textId="77777777" w:rsidTr="00B36EDB">
        <w:tc>
          <w:tcPr>
            <w:tcW w:w="1937" w:type="pct"/>
            <w:shd w:val="clear" w:color="auto" w:fill="auto"/>
          </w:tcPr>
          <w:p w14:paraId="7FA9BF79" w14:textId="77777777" w:rsidR="00934B91" w:rsidRPr="003A239A" w:rsidRDefault="00934B91" w:rsidP="00B36EDB">
            <w:pPr>
              <w:pStyle w:val="ASFKTablenorm"/>
              <w:ind w:left="57" w:right="57"/>
            </w:pPr>
            <w:r>
              <w:t xml:space="preserve">Получено </w:t>
            </w:r>
            <w:r w:rsidRPr="003A239A">
              <w:t>4-ый год</w:t>
            </w:r>
          </w:p>
        </w:tc>
        <w:tc>
          <w:tcPr>
            <w:tcW w:w="3063" w:type="pct"/>
            <w:shd w:val="clear" w:color="auto" w:fill="auto"/>
          </w:tcPr>
          <w:p w14:paraId="2E2370EE" w14:textId="77777777" w:rsidR="00934B91" w:rsidRPr="003A239A" w:rsidRDefault="00934B91" w:rsidP="00B36EDB">
            <w:pPr>
              <w:pStyle w:val="ASFKTablenorm"/>
              <w:ind w:left="57" w:right="57"/>
            </w:pPr>
            <w:r>
              <w:t>И</w:t>
            </w:r>
            <w:r w:rsidRPr="003A239A">
              <w:t>мпорт из OEBS.</w:t>
            </w:r>
          </w:p>
        </w:tc>
      </w:tr>
      <w:tr w:rsidR="00934B91" w:rsidRPr="00B11F4A" w14:paraId="2D30AEBF" w14:textId="77777777" w:rsidTr="00B36EDB">
        <w:tc>
          <w:tcPr>
            <w:tcW w:w="1937" w:type="pct"/>
            <w:shd w:val="clear" w:color="auto" w:fill="auto"/>
          </w:tcPr>
          <w:p w14:paraId="215D9076"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1D7BB08C" w14:textId="77777777" w:rsidR="00934B91" w:rsidRPr="003A239A" w:rsidRDefault="00934B91" w:rsidP="00B36EDB">
            <w:pPr>
              <w:pStyle w:val="ASFKTablenorm"/>
              <w:ind w:left="57" w:right="57"/>
            </w:pPr>
            <w:r>
              <w:t>И</w:t>
            </w:r>
            <w:r w:rsidRPr="003A239A">
              <w:t>мпорт из OEBS.</w:t>
            </w:r>
          </w:p>
        </w:tc>
      </w:tr>
      <w:tr w:rsidR="00934B91" w:rsidRPr="00B11F4A" w14:paraId="0EFE1FB0" w14:textId="77777777" w:rsidTr="00B36EDB">
        <w:tc>
          <w:tcPr>
            <w:tcW w:w="1937" w:type="pct"/>
            <w:shd w:val="clear" w:color="auto" w:fill="auto"/>
          </w:tcPr>
          <w:p w14:paraId="3FAC9E98"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5C4CF273" w14:textId="77777777" w:rsidR="00934B91" w:rsidRPr="003A239A" w:rsidRDefault="00934B91" w:rsidP="00B36EDB">
            <w:pPr>
              <w:pStyle w:val="ASFKTablenorm"/>
              <w:ind w:left="57" w:right="57"/>
            </w:pPr>
            <w:r>
              <w:t>И</w:t>
            </w:r>
            <w:r w:rsidRPr="003A239A">
              <w:t>мпорт из OEBS.</w:t>
            </w:r>
          </w:p>
        </w:tc>
      </w:tr>
      <w:tr w:rsidR="00934B91" w:rsidRPr="00B11F4A" w14:paraId="2BA6C079" w14:textId="77777777" w:rsidTr="00B36EDB">
        <w:tc>
          <w:tcPr>
            <w:tcW w:w="1937" w:type="pct"/>
            <w:shd w:val="clear" w:color="auto" w:fill="auto"/>
          </w:tcPr>
          <w:p w14:paraId="46126AB8" w14:textId="77777777" w:rsidR="00934B91" w:rsidRPr="00973E22" w:rsidRDefault="00934B91" w:rsidP="00B36EDB">
            <w:pPr>
              <w:pStyle w:val="ASFKTablenorm"/>
              <w:ind w:left="57" w:right="57"/>
            </w:pPr>
            <w:r w:rsidRPr="00973E22">
              <w:t>Распределено 3-ий год</w:t>
            </w:r>
          </w:p>
        </w:tc>
        <w:tc>
          <w:tcPr>
            <w:tcW w:w="3063" w:type="pct"/>
            <w:shd w:val="clear" w:color="auto" w:fill="auto"/>
          </w:tcPr>
          <w:p w14:paraId="4B94EF22" w14:textId="77777777" w:rsidR="00934B91" w:rsidRPr="003A239A" w:rsidRDefault="00934B91" w:rsidP="00B36EDB">
            <w:pPr>
              <w:pStyle w:val="ASFKTablenorm"/>
              <w:ind w:left="57" w:right="57"/>
            </w:pPr>
            <w:r>
              <w:t>И</w:t>
            </w:r>
            <w:r w:rsidRPr="003A239A">
              <w:t>мпорт из OEBS.</w:t>
            </w:r>
          </w:p>
        </w:tc>
      </w:tr>
      <w:tr w:rsidR="00934B91" w:rsidRPr="00B11F4A" w14:paraId="7E18A0C8" w14:textId="77777777" w:rsidTr="00B36EDB">
        <w:tc>
          <w:tcPr>
            <w:tcW w:w="1937" w:type="pct"/>
            <w:shd w:val="clear" w:color="auto" w:fill="auto"/>
          </w:tcPr>
          <w:p w14:paraId="3732A29F" w14:textId="77777777" w:rsidR="00934B91" w:rsidRPr="00973E22" w:rsidRDefault="00934B91" w:rsidP="00B36EDB">
            <w:pPr>
              <w:pStyle w:val="ASFKTablenorm"/>
              <w:ind w:left="57" w:right="57"/>
            </w:pPr>
            <w:r w:rsidRPr="00973E22">
              <w:t>Распределено 4-ый год</w:t>
            </w:r>
          </w:p>
        </w:tc>
        <w:tc>
          <w:tcPr>
            <w:tcW w:w="3063" w:type="pct"/>
            <w:shd w:val="clear" w:color="auto" w:fill="auto"/>
          </w:tcPr>
          <w:p w14:paraId="2C957E3C" w14:textId="77777777" w:rsidR="00934B91" w:rsidRPr="003A239A" w:rsidRDefault="00934B91" w:rsidP="00B36EDB">
            <w:pPr>
              <w:pStyle w:val="ASFKTablenorm"/>
              <w:ind w:left="57" w:right="57"/>
            </w:pPr>
            <w:r>
              <w:t>И</w:t>
            </w:r>
            <w:r w:rsidRPr="003A239A">
              <w:t>мпорт из OEBS.</w:t>
            </w:r>
          </w:p>
        </w:tc>
      </w:tr>
      <w:tr w:rsidR="00170BCC" w:rsidRPr="00B11F4A" w14:paraId="23ADD04D" w14:textId="77777777" w:rsidTr="00B36EDB">
        <w:tc>
          <w:tcPr>
            <w:tcW w:w="1937" w:type="pct"/>
            <w:shd w:val="clear" w:color="auto" w:fill="auto"/>
          </w:tcPr>
          <w:p w14:paraId="11DD0275" w14:textId="77777777" w:rsidR="00170BCC" w:rsidRPr="00B57730" w:rsidRDefault="00170BCC" w:rsidP="00B36EDB">
            <w:pPr>
              <w:spacing w:before="60" w:after="60"/>
              <w:ind w:left="57" w:right="57" w:firstLine="0"/>
            </w:pPr>
            <w:r w:rsidRPr="00B57730">
              <w:t>Заблокировано 1-ый год</w:t>
            </w:r>
          </w:p>
        </w:tc>
        <w:tc>
          <w:tcPr>
            <w:tcW w:w="3063" w:type="pct"/>
            <w:shd w:val="clear" w:color="auto" w:fill="auto"/>
          </w:tcPr>
          <w:p w14:paraId="66B40843" w14:textId="77777777" w:rsidR="00170BCC" w:rsidRDefault="00170BCC" w:rsidP="00B36EDB">
            <w:pPr>
              <w:pStyle w:val="ASFKTablenorm"/>
              <w:ind w:left="57" w:right="57"/>
            </w:pPr>
            <w:r>
              <w:t>И</w:t>
            </w:r>
            <w:r w:rsidRPr="003A239A">
              <w:t>мпорт из OEBS.</w:t>
            </w:r>
          </w:p>
        </w:tc>
      </w:tr>
      <w:tr w:rsidR="00170BCC" w:rsidRPr="00B11F4A" w14:paraId="776563A6" w14:textId="77777777" w:rsidTr="00B36EDB">
        <w:tc>
          <w:tcPr>
            <w:tcW w:w="1937" w:type="pct"/>
            <w:shd w:val="clear" w:color="auto" w:fill="auto"/>
          </w:tcPr>
          <w:p w14:paraId="5E1CEB45" w14:textId="77777777" w:rsidR="00170BCC" w:rsidRPr="00B57730" w:rsidRDefault="00170BCC" w:rsidP="00B36EDB">
            <w:pPr>
              <w:spacing w:before="60" w:after="60"/>
              <w:ind w:left="57" w:right="57" w:firstLine="0"/>
            </w:pPr>
            <w:r w:rsidRPr="00B57730">
              <w:t>Заблокировано 2-ой год</w:t>
            </w:r>
          </w:p>
        </w:tc>
        <w:tc>
          <w:tcPr>
            <w:tcW w:w="3063" w:type="pct"/>
            <w:shd w:val="clear" w:color="auto" w:fill="auto"/>
          </w:tcPr>
          <w:p w14:paraId="167A92FB" w14:textId="77777777" w:rsidR="00170BCC" w:rsidRDefault="00170BCC" w:rsidP="00B36EDB">
            <w:pPr>
              <w:pStyle w:val="ASFKTablenorm"/>
              <w:ind w:left="57" w:right="57"/>
            </w:pPr>
            <w:r>
              <w:t>И</w:t>
            </w:r>
            <w:r w:rsidRPr="003A239A">
              <w:t>мпорт из OEBS.</w:t>
            </w:r>
          </w:p>
        </w:tc>
      </w:tr>
      <w:tr w:rsidR="00170BCC" w:rsidRPr="00B11F4A" w14:paraId="0B1260FA" w14:textId="77777777" w:rsidTr="00B36EDB">
        <w:tc>
          <w:tcPr>
            <w:tcW w:w="1937" w:type="pct"/>
            <w:shd w:val="clear" w:color="auto" w:fill="auto"/>
          </w:tcPr>
          <w:p w14:paraId="07ACC78D" w14:textId="77777777" w:rsidR="00170BCC" w:rsidRPr="00B57730" w:rsidRDefault="00170BCC" w:rsidP="00B36EDB">
            <w:pPr>
              <w:spacing w:before="60" w:after="60"/>
              <w:ind w:left="57" w:right="57" w:firstLine="0"/>
            </w:pPr>
            <w:r w:rsidRPr="00B57730">
              <w:t>Заблокировано 3-ий год</w:t>
            </w:r>
          </w:p>
        </w:tc>
        <w:tc>
          <w:tcPr>
            <w:tcW w:w="3063" w:type="pct"/>
            <w:shd w:val="clear" w:color="auto" w:fill="auto"/>
          </w:tcPr>
          <w:p w14:paraId="0A702399" w14:textId="77777777" w:rsidR="00170BCC" w:rsidRDefault="00170BCC" w:rsidP="00B36EDB">
            <w:pPr>
              <w:pStyle w:val="ASFKTablenorm"/>
              <w:ind w:left="57" w:right="57"/>
            </w:pPr>
            <w:r>
              <w:t>И</w:t>
            </w:r>
            <w:r w:rsidRPr="003A239A">
              <w:t>мпорт из OEBS.</w:t>
            </w:r>
          </w:p>
        </w:tc>
      </w:tr>
      <w:tr w:rsidR="00170BCC" w:rsidRPr="00B11F4A" w14:paraId="332AF406" w14:textId="77777777" w:rsidTr="00B36EDB">
        <w:tc>
          <w:tcPr>
            <w:tcW w:w="1937" w:type="pct"/>
            <w:shd w:val="clear" w:color="auto" w:fill="auto"/>
          </w:tcPr>
          <w:p w14:paraId="5B1F19BB" w14:textId="77777777" w:rsidR="00170BCC" w:rsidRDefault="00170BCC" w:rsidP="00B36EDB">
            <w:pPr>
              <w:spacing w:before="60" w:after="60"/>
              <w:ind w:left="57" w:right="57" w:firstLine="0"/>
            </w:pPr>
            <w:r w:rsidRPr="00B57730">
              <w:t>Заблокировано 4-ый год</w:t>
            </w:r>
          </w:p>
        </w:tc>
        <w:tc>
          <w:tcPr>
            <w:tcW w:w="3063" w:type="pct"/>
            <w:shd w:val="clear" w:color="auto" w:fill="auto"/>
          </w:tcPr>
          <w:p w14:paraId="532AFCA4" w14:textId="77777777" w:rsidR="00170BCC" w:rsidRDefault="00170BCC" w:rsidP="00B36EDB">
            <w:pPr>
              <w:pStyle w:val="ASFKTablenorm"/>
              <w:ind w:left="57" w:right="57"/>
            </w:pPr>
            <w:r>
              <w:t>И</w:t>
            </w:r>
            <w:r w:rsidRPr="003A239A">
              <w:t>мпорт из OEBS.</w:t>
            </w:r>
          </w:p>
        </w:tc>
      </w:tr>
      <w:tr w:rsidR="00170BCC" w:rsidRPr="00B11F4A" w14:paraId="129A2418" w14:textId="77777777" w:rsidTr="00B36EDB">
        <w:tc>
          <w:tcPr>
            <w:tcW w:w="1937" w:type="pct"/>
            <w:shd w:val="clear" w:color="auto" w:fill="auto"/>
          </w:tcPr>
          <w:p w14:paraId="11E058DC" w14:textId="77777777" w:rsidR="00170BCC" w:rsidRPr="00973E22" w:rsidRDefault="00170BCC" w:rsidP="00B36EDB">
            <w:pPr>
              <w:pStyle w:val="ASFKTablenorm"/>
              <w:ind w:left="57" w:right="57"/>
            </w:pPr>
            <w:r w:rsidRPr="003A5EC0">
              <w:t>Подл.распр.блок.1-ый год</w:t>
            </w:r>
          </w:p>
        </w:tc>
        <w:tc>
          <w:tcPr>
            <w:tcW w:w="3063" w:type="pct"/>
            <w:shd w:val="clear" w:color="auto" w:fill="auto"/>
          </w:tcPr>
          <w:p w14:paraId="66BD98C1" w14:textId="77777777" w:rsidR="00170BCC" w:rsidRPr="003A239A" w:rsidRDefault="00170BCC" w:rsidP="00B36EDB">
            <w:pPr>
              <w:pStyle w:val="ASFKTablenorm"/>
              <w:ind w:left="57" w:right="57"/>
            </w:pPr>
            <w:r>
              <w:t>И</w:t>
            </w:r>
            <w:r w:rsidRPr="003A239A">
              <w:t>мпорт из OEBS.</w:t>
            </w:r>
          </w:p>
        </w:tc>
      </w:tr>
      <w:tr w:rsidR="00170BCC" w:rsidRPr="00B11F4A" w14:paraId="506D4893" w14:textId="77777777" w:rsidTr="00B36EDB">
        <w:tc>
          <w:tcPr>
            <w:tcW w:w="1937" w:type="pct"/>
            <w:shd w:val="clear" w:color="auto" w:fill="auto"/>
          </w:tcPr>
          <w:p w14:paraId="3E67697C" w14:textId="77777777" w:rsidR="00170BCC" w:rsidRPr="003A239A" w:rsidRDefault="00170BCC" w:rsidP="00B36EDB">
            <w:pPr>
              <w:pStyle w:val="ASFKTablenorm"/>
              <w:ind w:left="57" w:right="57"/>
            </w:pPr>
            <w:r w:rsidRPr="003A5EC0">
              <w:t>Подл.распр.блок.2-ой год</w:t>
            </w:r>
          </w:p>
        </w:tc>
        <w:tc>
          <w:tcPr>
            <w:tcW w:w="3063" w:type="pct"/>
            <w:shd w:val="clear" w:color="auto" w:fill="auto"/>
          </w:tcPr>
          <w:p w14:paraId="20469FCD" w14:textId="77777777" w:rsidR="00170BCC" w:rsidRPr="003A239A" w:rsidRDefault="00170BCC" w:rsidP="00B36EDB">
            <w:pPr>
              <w:pStyle w:val="ASFKTablenorm"/>
              <w:ind w:left="57" w:right="57"/>
            </w:pPr>
            <w:r>
              <w:t>И</w:t>
            </w:r>
            <w:r w:rsidRPr="003A239A">
              <w:t>мпорт из OEBS.</w:t>
            </w:r>
          </w:p>
        </w:tc>
      </w:tr>
      <w:tr w:rsidR="00170BCC" w:rsidRPr="00B11F4A" w14:paraId="333923B2" w14:textId="77777777" w:rsidTr="00B36EDB">
        <w:tc>
          <w:tcPr>
            <w:tcW w:w="1937" w:type="pct"/>
            <w:shd w:val="clear" w:color="auto" w:fill="auto"/>
          </w:tcPr>
          <w:p w14:paraId="0B8605B9" w14:textId="77777777" w:rsidR="00170BCC" w:rsidRPr="003A239A" w:rsidRDefault="00170BCC" w:rsidP="00B36EDB">
            <w:pPr>
              <w:pStyle w:val="ASFKTablenorm"/>
              <w:ind w:left="57" w:right="57"/>
            </w:pPr>
            <w:r w:rsidRPr="003A5EC0">
              <w:t>Подл.распр.блок.3-ий год</w:t>
            </w:r>
          </w:p>
        </w:tc>
        <w:tc>
          <w:tcPr>
            <w:tcW w:w="3063" w:type="pct"/>
            <w:shd w:val="clear" w:color="auto" w:fill="auto"/>
          </w:tcPr>
          <w:p w14:paraId="2F964746" w14:textId="77777777" w:rsidR="00170BCC" w:rsidRPr="003A239A" w:rsidRDefault="00170BCC" w:rsidP="00B36EDB">
            <w:pPr>
              <w:pStyle w:val="ASFKTablenorm"/>
              <w:ind w:left="57" w:right="57"/>
            </w:pPr>
            <w:r>
              <w:t>И</w:t>
            </w:r>
            <w:r w:rsidRPr="003A239A">
              <w:t>мпорт из OEBS.</w:t>
            </w:r>
          </w:p>
        </w:tc>
      </w:tr>
      <w:tr w:rsidR="00170BCC" w:rsidRPr="00B11F4A" w14:paraId="3299C2CD" w14:textId="77777777" w:rsidTr="00B36EDB">
        <w:tc>
          <w:tcPr>
            <w:tcW w:w="1937" w:type="pct"/>
            <w:shd w:val="clear" w:color="auto" w:fill="auto"/>
          </w:tcPr>
          <w:p w14:paraId="321B2048" w14:textId="77777777" w:rsidR="00170BCC" w:rsidRPr="003A239A" w:rsidRDefault="00170BCC" w:rsidP="00B36EDB">
            <w:pPr>
              <w:pStyle w:val="ASFKTablenorm"/>
              <w:ind w:left="57" w:right="57"/>
            </w:pPr>
            <w:r w:rsidRPr="003A5EC0">
              <w:t>Подл.распр.блок.4-ый год</w:t>
            </w:r>
          </w:p>
        </w:tc>
        <w:tc>
          <w:tcPr>
            <w:tcW w:w="3063" w:type="pct"/>
            <w:shd w:val="clear" w:color="auto" w:fill="auto"/>
          </w:tcPr>
          <w:p w14:paraId="55B241F9" w14:textId="77777777" w:rsidR="00170BCC" w:rsidRPr="003A239A" w:rsidRDefault="00170BCC" w:rsidP="00B36EDB">
            <w:pPr>
              <w:pStyle w:val="ASFKTablenorm"/>
              <w:ind w:left="57" w:right="57"/>
            </w:pPr>
            <w:r>
              <w:t>И</w:t>
            </w:r>
            <w:r w:rsidRPr="003A239A">
              <w:t>мпорт из OEBS.</w:t>
            </w:r>
          </w:p>
        </w:tc>
      </w:tr>
      <w:tr w:rsidR="00934B91" w:rsidRPr="00B11F4A" w14:paraId="04A2B3EC" w14:textId="77777777" w:rsidTr="00B36EDB">
        <w:tc>
          <w:tcPr>
            <w:tcW w:w="1937" w:type="pct"/>
            <w:shd w:val="clear" w:color="auto" w:fill="auto"/>
          </w:tcPr>
          <w:p w14:paraId="4FD3080A" w14:textId="77777777" w:rsidR="00934B91" w:rsidRPr="003A239A" w:rsidRDefault="00934B91" w:rsidP="00B36EDB">
            <w:pPr>
              <w:pStyle w:val="ASFKTablenorm"/>
              <w:ind w:left="57" w:right="57"/>
            </w:pPr>
            <w:r w:rsidRPr="00973E22">
              <w:t>Примечание</w:t>
            </w:r>
          </w:p>
        </w:tc>
        <w:tc>
          <w:tcPr>
            <w:tcW w:w="3063" w:type="pct"/>
            <w:shd w:val="clear" w:color="auto" w:fill="auto"/>
          </w:tcPr>
          <w:p w14:paraId="6DE8521A" w14:textId="77777777" w:rsidR="00934B91" w:rsidRPr="003A239A" w:rsidRDefault="00934B91" w:rsidP="00B36EDB">
            <w:pPr>
              <w:pStyle w:val="ASFKTablenorm"/>
              <w:ind w:left="57" w:right="57"/>
            </w:pPr>
            <w:r>
              <w:t>И</w:t>
            </w:r>
            <w:r w:rsidRPr="003A239A">
              <w:t>мпорт из OEBS.</w:t>
            </w:r>
          </w:p>
        </w:tc>
      </w:tr>
      <w:tr w:rsidR="00934B91" w:rsidRPr="00B11F4A" w14:paraId="6DC597FA" w14:textId="77777777" w:rsidTr="00B36EDB">
        <w:tc>
          <w:tcPr>
            <w:tcW w:w="5000" w:type="pct"/>
            <w:gridSpan w:val="2"/>
            <w:shd w:val="clear" w:color="auto" w:fill="auto"/>
          </w:tcPr>
          <w:p w14:paraId="70DD1D9A" w14:textId="77777777" w:rsidR="00934B91" w:rsidRPr="003A239A" w:rsidRDefault="00934B91" w:rsidP="00B36EDB">
            <w:pPr>
              <w:pStyle w:val="ASFKTablenorm"/>
              <w:ind w:left="57" w:right="57"/>
            </w:pPr>
            <w:r w:rsidRPr="00010C43">
              <w:t xml:space="preserve">Вкладка </w:t>
            </w:r>
            <w:r>
              <w:t>«</w:t>
            </w:r>
            <w:r w:rsidRPr="00010C43">
              <w:t xml:space="preserve">Раздел 2.1 Лимиты бюджетных обязательств», группа полей </w:t>
            </w:r>
            <w:r>
              <w:t>«</w:t>
            </w:r>
            <w:r w:rsidRPr="003A239A">
              <w:t>Итоги</w:t>
            </w:r>
            <w:r>
              <w:t>»</w:t>
            </w:r>
          </w:p>
        </w:tc>
      </w:tr>
      <w:tr w:rsidR="00934B91" w:rsidRPr="00B11F4A" w14:paraId="251F1301" w14:textId="77777777" w:rsidTr="00B36EDB">
        <w:tc>
          <w:tcPr>
            <w:tcW w:w="1937" w:type="pct"/>
            <w:shd w:val="clear" w:color="auto" w:fill="auto"/>
          </w:tcPr>
          <w:p w14:paraId="5064358D"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2F673312" w14:textId="77777777" w:rsidR="00934B91" w:rsidRPr="003A239A" w:rsidRDefault="00934B91" w:rsidP="00B36EDB">
            <w:pPr>
              <w:pStyle w:val="ASFKTablenorm"/>
              <w:ind w:left="57" w:right="57"/>
            </w:pPr>
            <w:r>
              <w:t>И</w:t>
            </w:r>
            <w:r w:rsidRPr="003A239A">
              <w:t>мпорт из OEBS.</w:t>
            </w:r>
          </w:p>
        </w:tc>
      </w:tr>
      <w:tr w:rsidR="00934B91" w:rsidRPr="00B11F4A" w14:paraId="4B61D37B" w14:textId="77777777" w:rsidTr="00B36EDB">
        <w:tc>
          <w:tcPr>
            <w:tcW w:w="1937" w:type="pct"/>
            <w:shd w:val="clear" w:color="auto" w:fill="auto"/>
          </w:tcPr>
          <w:p w14:paraId="3428E28F"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1F884F95" w14:textId="77777777" w:rsidR="00934B91" w:rsidRPr="003A239A" w:rsidRDefault="00934B91" w:rsidP="00B36EDB">
            <w:pPr>
              <w:pStyle w:val="ASFKTablenorm"/>
              <w:ind w:left="57" w:right="57"/>
            </w:pPr>
            <w:r>
              <w:t>И</w:t>
            </w:r>
            <w:r w:rsidRPr="003A239A">
              <w:t>мпорт из OEBS.</w:t>
            </w:r>
          </w:p>
        </w:tc>
      </w:tr>
      <w:tr w:rsidR="00934B91" w:rsidRPr="00B11F4A" w14:paraId="0197FBF4" w14:textId="77777777" w:rsidTr="00B36EDB">
        <w:tc>
          <w:tcPr>
            <w:tcW w:w="1937" w:type="pct"/>
            <w:shd w:val="clear" w:color="auto" w:fill="auto"/>
          </w:tcPr>
          <w:p w14:paraId="02FAF30C" w14:textId="77777777" w:rsidR="00934B91" w:rsidRPr="003A239A" w:rsidRDefault="00934B91" w:rsidP="00B36EDB">
            <w:pPr>
              <w:pStyle w:val="ASFKTablenorm"/>
              <w:ind w:left="57" w:right="57"/>
            </w:pPr>
            <w:r>
              <w:t xml:space="preserve">Получено </w:t>
            </w:r>
            <w:r w:rsidRPr="003A239A">
              <w:t>3-ий год</w:t>
            </w:r>
          </w:p>
        </w:tc>
        <w:tc>
          <w:tcPr>
            <w:tcW w:w="3063" w:type="pct"/>
            <w:shd w:val="clear" w:color="auto" w:fill="auto"/>
          </w:tcPr>
          <w:p w14:paraId="704AD345" w14:textId="77777777" w:rsidR="00934B91" w:rsidRPr="003A239A" w:rsidRDefault="00934B91" w:rsidP="00B36EDB">
            <w:pPr>
              <w:pStyle w:val="ASFKTablenorm"/>
              <w:ind w:left="57" w:right="57"/>
            </w:pPr>
            <w:r>
              <w:t>И</w:t>
            </w:r>
            <w:r w:rsidRPr="003A239A">
              <w:t>мпорт из OEBS.</w:t>
            </w:r>
          </w:p>
        </w:tc>
      </w:tr>
      <w:tr w:rsidR="00934B91" w:rsidRPr="00B11F4A" w14:paraId="3223D674" w14:textId="77777777" w:rsidTr="00B36EDB">
        <w:tc>
          <w:tcPr>
            <w:tcW w:w="1937" w:type="pct"/>
            <w:shd w:val="clear" w:color="auto" w:fill="auto"/>
          </w:tcPr>
          <w:p w14:paraId="3EA969D3" w14:textId="77777777" w:rsidR="00934B91" w:rsidRPr="003A239A" w:rsidRDefault="00934B91" w:rsidP="00B36EDB">
            <w:pPr>
              <w:pStyle w:val="ASFKTablenorm"/>
              <w:ind w:left="57" w:right="57"/>
            </w:pPr>
            <w:r>
              <w:t xml:space="preserve">Получено </w:t>
            </w:r>
            <w:r w:rsidRPr="003A239A">
              <w:t>4-ый год</w:t>
            </w:r>
          </w:p>
        </w:tc>
        <w:tc>
          <w:tcPr>
            <w:tcW w:w="3063" w:type="pct"/>
            <w:shd w:val="clear" w:color="auto" w:fill="auto"/>
          </w:tcPr>
          <w:p w14:paraId="044DA79D" w14:textId="77777777" w:rsidR="00934B91" w:rsidRPr="003A239A" w:rsidRDefault="00934B91" w:rsidP="00B36EDB">
            <w:pPr>
              <w:pStyle w:val="ASFKTablenorm"/>
              <w:ind w:left="57" w:right="57"/>
            </w:pPr>
            <w:r>
              <w:t>И</w:t>
            </w:r>
            <w:r w:rsidRPr="003A239A">
              <w:t>мпорт из OEBS.</w:t>
            </w:r>
          </w:p>
        </w:tc>
      </w:tr>
      <w:tr w:rsidR="00934B91" w:rsidRPr="00B11F4A" w14:paraId="143D1668" w14:textId="77777777" w:rsidTr="00B36EDB">
        <w:tc>
          <w:tcPr>
            <w:tcW w:w="1937" w:type="pct"/>
            <w:shd w:val="clear" w:color="auto" w:fill="auto"/>
          </w:tcPr>
          <w:p w14:paraId="23E6DE42"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6AE953B4" w14:textId="77777777" w:rsidR="00934B91" w:rsidRPr="003A239A" w:rsidRDefault="00934B91" w:rsidP="00B36EDB">
            <w:pPr>
              <w:pStyle w:val="ASFKTablenorm"/>
              <w:ind w:left="57" w:right="57"/>
            </w:pPr>
            <w:r>
              <w:t>И</w:t>
            </w:r>
            <w:r w:rsidRPr="003A239A">
              <w:t>мпорт из OEBS.</w:t>
            </w:r>
          </w:p>
        </w:tc>
      </w:tr>
      <w:tr w:rsidR="00934B91" w:rsidRPr="00B11F4A" w14:paraId="27D96CE3" w14:textId="77777777" w:rsidTr="00B36EDB">
        <w:tc>
          <w:tcPr>
            <w:tcW w:w="1937" w:type="pct"/>
            <w:shd w:val="clear" w:color="auto" w:fill="auto"/>
          </w:tcPr>
          <w:p w14:paraId="06914A8F"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0EE5FAF6" w14:textId="77777777" w:rsidR="00934B91" w:rsidRPr="003A239A" w:rsidRDefault="00934B91" w:rsidP="00B36EDB">
            <w:pPr>
              <w:pStyle w:val="ASFKTablenorm"/>
              <w:ind w:left="57" w:right="57"/>
            </w:pPr>
            <w:r>
              <w:t>И</w:t>
            </w:r>
            <w:r w:rsidRPr="003A239A">
              <w:t>мпорт из OEBS.</w:t>
            </w:r>
          </w:p>
        </w:tc>
      </w:tr>
      <w:tr w:rsidR="00934B91" w:rsidRPr="00B11F4A" w14:paraId="449EE4FD" w14:textId="77777777" w:rsidTr="00B36EDB">
        <w:tc>
          <w:tcPr>
            <w:tcW w:w="1937" w:type="pct"/>
            <w:shd w:val="clear" w:color="auto" w:fill="auto"/>
          </w:tcPr>
          <w:p w14:paraId="5B32F8CF" w14:textId="77777777" w:rsidR="00934B91" w:rsidRPr="00973E22" w:rsidRDefault="00934B91" w:rsidP="00B36EDB">
            <w:pPr>
              <w:pStyle w:val="ASFKTablenorm"/>
              <w:ind w:left="57" w:right="57"/>
            </w:pPr>
            <w:r w:rsidRPr="00973E22">
              <w:t>Распределено 3-ий год</w:t>
            </w:r>
          </w:p>
        </w:tc>
        <w:tc>
          <w:tcPr>
            <w:tcW w:w="3063" w:type="pct"/>
            <w:shd w:val="clear" w:color="auto" w:fill="auto"/>
          </w:tcPr>
          <w:p w14:paraId="4D800DD1" w14:textId="77777777" w:rsidR="00934B91" w:rsidRPr="003A239A" w:rsidRDefault="00934B91" w:rsidP="00B36EDB">
            <w:pPr>
              <w:pStyle w:val="ASFKTablenorm"/>
              <w:ind w:left="57" w:right="57"/>
            </w:pPr>
            <w:r>
              <w:t>И</w:t>
            </w:r>
            <w:r w:rsidRPr="003A239A">
              <w:t>мпорт из OEBS.</w:t>
            </w:r>
          </w:p>
        </w:tc>
      </w:tr>
      <w:tr w:rsidR="00934B91" w:rsidRPr="00B11F4A" w14:paraId="1771C40A" w14:textId="77777777" w:rsidTr="00B36EDB">
        <w:tc>
          <w:tcPr>
            <w:tcW w:w="1937" w:type="pct"/>
            <w:shd w:val="clear" w:color="auto" w:fill="auto"/>
          </w:tcPr>
          <w:p w14:paraId="1EC3A47D" w14:textId="77777777" w:rsidR="00934B91" w:rsidRPr="00973E22" w:rsidRDefault="00934B91" w:rsidP="00B36EDB">
            <w:pPr>
              <w:pStyle w:val="ASFKTablenorm"/>
              <w:ind w:left="57" w:right="57"/>
            </w:pPr>
            <w:r w:rsidRPr="00973E22">
              <w:t>Распределено 4-ый год</w:t>
            </w:r>
          </w:p>
        </w:tc>
        <w:tc>
          <w:tcPr>
            <w:tcW w:w="3063" w:type="pct"/>
            <w:shd w:val="clear" w:color="auto" w:fill="auto"/>
          </w:tcPr>
          <w:p w14:paraId="528A1C70" w14:textId="77777777" w:rsidR="00934B91" w:rsidRPr="003A239A" w:rsidRDefault="00934B91" w:rsidP="00B36EDB">
            <w:pPr>
              <w:pStyle w:val="ASFKTablenorm"/>
              <w:ind w:left="57" w:right="57"/>
            </w:pPr>
            <w:r>
              <w:t>И</w:t>
            </w:r>
            <w:r w:rsidRPr="003A239A">
              <w:t>мпорт из OEBS.</w:t>
            </w:r>
          </w:p>
        </w:tc>
      </w:tr>
      <w:tr w:rsidR="00170BCC" w:rsidRPr="00B11F4A" w14:paraId="7448DFD9" w14:textId="77777777" w:rsidTr="00B36EDB">
        <w:tc>
          <w:tcPr>
            <w:tcW w:w="1937" w:type="pct"/>
            <w:shd w:val="clear" w:color="auto" w:fill="auto"/>
          </w:tcPr>
          <w:p w14:paraId="027A74D3" w14:textId="77777777" w:rsidR="00170BCC" w:rsidRPr="00B57730" w:rsidRDefault="00170BCC" w:rsidP="00B36EDB">
            <w:pPr>
              <w:spacing w:before="60" w:after="60"/>
              <w:ind w:left="57" w:right="57" w:firstLine="0"/>
            </w:pPr>
            <w:r w:rsidRPr="00B57730">
              <w:t>Заблокировано 1-ый год</w:t>
            </w:r>
          </w:p>
        </w:tc>
        <w:tc>
          <w:tcPr>
            <w:tcW w:w="3063" w:type="pct"/>
            <w:shd w:val="clear" w:color="auto" w:fill="auto"/>
          </w:tcPr>
          <w:p w14:paraId="2EE0772E" w14:textId="77777777" w:rsidR="00170BCC" w:rsidRDefault="00170BCC" w:rsidP="00B36EDB">
            <w:pPr>
              <w:pStyle w:val="ASFKTablenorm"/>
              <w:ind w:left="57" w:right="57"/>
            </w:pPr>
            <w:r>
              <w:t>И</w:t>
            </w:r>
            <w:r w:rsidRPr="003A239A">
              <w:t>мпорт из OEBS.</w:t>
            </w:r>
          </w:p>
        </w:tc>
      </w:tr>
      <w:tr w:rsidR="00170BCC" w:rsidRPr="00B11F4A" w14:paraId="3CFE89FB" w14:textId="77777777" w:rsidTr="00B36EDB">
        <w:tc>
          <w:tcPr>
            <w:tcW w:w="1937" w:type="pct"/>
            <w:shd w:val="clear" w:color="auto" w:fill="auto"/>
          </w:tcPr>
          <w:p w14:paraId="2AC08B42" w14:textId="77777777" w:rsidR="00170BCC" w:rsidRPr="00B57730" w:rsidRDefault="00170BCC" w:rsidP="00B36EDB">
            <w:pPr>
              <w:spacing w:before="60" w:after="60"/>
              <w:ind w:left="57" w:right="57" w:firstLine="0"/>
            </w:pPr>
            <w:r w:rsidRPr="00B57730">
              <w:t>Заблокировано 2-ой год</w:t>
            </w:r>
          </w:p>
        </w:tc>
        <w:tc>
          <w:tcPr>
            <w:tcW w:w="3063" w:type="pct"/>
            <w:shd w:val="clear" w:color="auto" w:fill="auto"/>
          </w:tcPr>
          <w:p w14:paraId="37AB2D88" w14:textId="77777777" w:rsidR="00170BCC" w:rsidRDefault="00170BCC" w:rsidP="00B36EDB">
            <w:pPr>
              <w:pStyle w:val="ASFKTablenorm"/>
              <w:ind w:left="57" w:right="57"/>
            </w:pPr>
            <w:r>
              <w:t>И</w:t>
            </w:r>
            <w:r w:rsidRPr="003A239A">
              <w:t>мпорт из OEBS.</w:t>
            </w:r>
          </w:p>
        </w:tc>
      </w:tr>
      <w:tr w:rsidR="00170BCC" w:rsidRPr="00B11F4A" w14:paraId="4B0D6D0D" w14:textId="77777777" w:rsidTr="00B36EDB">
        <w:tc>
          <w:tcPr>
            <w:tcW w:w="1937" w:type="pct"/>
            <w:shd w:val="clear" w:color="auto" w:fill="auto"/>
          </w:tcPr>
          <w:p w14:paraId="0C003848" w14:textId="77777777" w:rsidR="00170BCC" w:rsidRPr="00B57730" w:rsidRDefault="00170BCC" w:rsidP="00B36EDB">
            <w:pPr>
              <w:spacing w:before="60" w:after="60"/>
              <w:ind w:left="57" w:right="57" w:firstLine="0"/>
            </w:pPr>
            <w:r w:rsidRPr="00B57730">
              <w:t>Заблокировано 3-ий год</w:t>
            </w:r>
          </w:p>
        </w:tc>
        <w:tc>
          <w:tcPr>
            <w:tcW w:w="3063" w:type="pct"/>
            <w:shd w:val="clear" w:color="auto" w:fill="auto"/>
          </w:tcPr>
          <w:p w14:paraId="7F7BCA50" w14:textId="77777777" w:rsidR="00170BCC" w:rsidRDefault="00170BCC" w:rsidP="00B36EDB">
            <w:pPr>
              <w:pStyle w:val="ASFKTablenorm"/>
              <w:ind w:left="57" w:right="57"/>
            </w:pPr>
            <w:r>
              <w:t>И</w:t>
            </w:r>
            <w:r w:rsidRPr="003A239A">
              <w:t>мпорт из OEBS.</w:t>
            </w:r>
          </w:p>
        </w:tc>
      </w:tr>
      <w:tr w:rsidR="00170BCC" w:rsidRPr="00B11F4A" w14:paraId="42094721" w14:textId="77777777" w:rsidTr="00B36EDB">
        <w:tc>
          <w:tcPr>
            <w:tcW w:w="1937" w:type="pct"/>
            <w:shd w:val="clear" w:color="auto" w:fill="auto"/>
          </w:tcPr>
          <w:p w14:paraId="5D1D6DA7" w14:textId="77777777" w:rsidR="00170BCC" w:rsidRDefault="00170BCC" w:rsidP="00B36EDB">
            <w:pPr>
              <w:spacing w:before="60" w:after="60"/>
              <w:ind w:left="57" w:right="57" w:firstLine="0"/>
            </w:pPr>
            <w:r w:rsidRPr="00B57730">
              <w:t>Заблокировано 4-ый год</w:t>
            </w:r>
          </w:p>
        </w:tc>
        <w:tc>
          <w:tcPr>
            <w:tcW w:w="3063" w:type="pct"/>
            <w:shd w:val="clear" w:color="auto" w:fill="auto"/>
          </w:tcPr>
          <w:p w14:paraId="4D048904" w14:textId="77777777" w:rsidR="00170BCC" w:rsidRDefault="00170BCC" w:rsidP="00B36EDB">
            <w:pPr>
              <w:pStyle w:val="ASFKTablenorm"/>
              <w:ind w:left="57" w:right="57"/>
            </w:pPr>
            <w:r>
              <w:t>И</w:t>
            </w:r>
            <w:r w:rsidRPr="003A239A">
              <w:t>мпорт из OEBS.</w:t>
            </w:r>
          </w:p>
        </w:tc>
      </w:tr>
      <w:tr w:rsidR="00170BCC" w:rsidRPr="00B11F4A" w14:paraId="4B2CF54A" w14:textId="77777777" w:rsidTr="00B36EDB">
        <w:tc>
          <w:tcPr>
            <w:tcW w:w="1937" w:type="pct"/>
            <w:shd w:val="clear" w:color="auto" w:fill="auto"/>
          </w:tcPr>
          <w:p w14:paraId="78FA8D4F" w14:textId="77777777" w:rsidR="00170BCC" w:rsidRPr="00973E22" w:rsidRDefault="00170BCC" w:rsidP="00B36EDB">
            <w:pPr>
              <w:pStyle w:val="ASFKTablenorm"/>
              <w:ind w:left="57" w:right="57"/>
            </w:pPr>
            <w:r w:rsidRPr="003A5EC0">
              <w:t>Подл.распр.блок.1-ый год</w:t>
            </w:r>
          </w:p>
        </w:tc>
        <w:tc>
          <w:tcPr>
            <w:tcW w:w="3063" w:type="pct"/>
            <w:shd w:val="clear" w:color="auto" w:fill="auto"/>
          </w:tcPr>
          <w:p w14:paraId="3F0C051D" w14:textId="77777777" w:rsidR="00170BCC" w:rsidRPr="003A239A" w:rsidRDefault="00170BCC" w:rsidP="00B36EDB">
            <w:pPr>
              <w:pStyle w:val="ASFKTablenorm"/>
              <w:ind w:left="57" w:right="57"/>
            </w:pPr>
            <w:r>
              <w:t>И</w:t>
            </w:r>
            <w:r w:rsidRPr="003A239A">
              <w:t>мпорт из OEBS.</w:t>
            </w:r>
          </w:p>
        </w:tc>
      </w:tr>
      <w:tr w:rsidR="00170BCC" w:rsidRPr="00B11F4A" w14:paraId="54C6665B" w14:textId="77777777" w:rsidTr="00B36EDB">
        <w:tc>
          <w:tcPr>
            <w:tcW w:w="1937" w:type="pct"/>
            <w:shd w:val="clear" w:color="auto" w:fill="auto"/>
          </w:tcPr>
          <w:p w14:paraId="16CAE3DD" w14:textId="77777777" w:rsidR="00170BCC" w:rsidRPr="003A239A" w:rsidRDefault="00170BCC" w:rsidP="00B36EDB">
            <w:pPr>
              <w:pStyle w:val="ASFKTablenorm"/>
              <w:ind w:left="57" w:right="57"/>
            </w:pPr>
            <w:r w:rsidRPr="003A5EC0">
              <w:lastRenderedPageBreak/>
              <w:t>Подл.распр.блок.2-ой год</w:t>
            </w:r>
          </w:p>
        </w:tc>
        <w:tc>
          <w:tcPr>
            <w:tcW w:w="3063" w:type="pct"/>
            <w:shd w:val="clear" w:color="auto" w:fill="auto"/>
          </w:tcPr>
          <w:p w14:paraId="00944FCF" w14:textId="77777777" w:rsidR="00170BCC" w:rsidRPr="003A239A" w:rsidRDefault="00170BCC" w:rsidP="00B36EDB">
            <w:pPr>
              <w:pStyle w:val="ASFKTablenorm"/>
              <w:ind w:left="57" w:right="57"/>
            </w:pPr>
            <w:r>
              <w:t>И</w:t>
            </w:r>
            <w:r w:rsidRPr="003A239A">
              <w:t>мпорт из OEBS.</w:t>
            </w:r>
          </w:p>
        </w:tc>
      </w:tr>
      <w:tr w:rsidR="00170BCC" w:rsidRPr="00B11F4A" w14:paraId="75510BCB" w14:textId="77777777" w:rsidTr="00B36EDB">
        <w:tc>
          <w:tcPr>
            <w:tcW w:w="1937" w:type="pct"/>
            <w:shd w:val="clear" w:color="auto" w:fill="auto"/>
          </w:tcPr>
          <w:p w14:paraId="5A5186B4" w14:textId="77777777" w:rsidR="00170BCC" w:rsidRPr="003A239A" w:rsidRDefault="00170BCC" w:rsidP="00B36EDB">
            <w:pPr>
              <w:pStyle w:val="ASFKTablenorm"/>
              <w:ind w:left="57" w:right="57"/>
            </w:pPr>
            <w:r w:rsidRPr="003A5EC0">
              <w:t>Подл.распр.блок.3-ий год</w:t>
            </w:r>
          </w:p>
        </w:tc>
        <w:tc>
          <w:tcPr>
            <w:tcW w:w="3063" w:type="pct"/>
            <w:shd w:val="clear" w:color="auto" w:fill="auto"/>
          </w:tcPr>
          <w:p w14:paraId="04A97DF0" w14:textId="77777777" w:rsidR="00170BCC" w:rsidRPr="003A239A" w:rsidRDefault="00170BCC" w:rsidP="00B36EDB">
            <w:pPr>
              <w:pStyle w:val="ASFKTablenorm"/>
              <w:ind w:left="57" w:right="57"/>
            </w:pPr>
            <w:r>
              <w:t>И</w:t>
            </w:r>
            <w:r w:rsidRPr="003A239A">
              <w:t>мпорт из OEBS.</w:t>
            </w:r>
          </w:p>
        </w:tc>
      </w:tr>
      <w:tr w:rsidR="00170BCC" w:rsidRPr="00B11F4A" w14:paraId="4AF36880" w14:textId="77777777" w:rsidTr="00B36EDB">
        <w:tc>
          <w:tcPr>
            <w:tcW w:w="1937" w:type="pct"/>
            <w:shd w:val="clear" w:color="auto" w:fill="auto"/>
          </w:tcPr>
          <w:p w14:paraId="413E6002" w14:textId="77777777" w:rsidR="00170BCC" w:rsidRPr="003A239A" w:rsidRDefault="00170BCC" w:rsidP="00B36EDB">
            <w:pPr>
              <w:pStyle w:val="ASFKTablenorm"/>
              <w:ind w:left="57" w:right="57"/>
            </w:pPr>
            <w:r w:rsidRPr="003A5EC0">
              <w:t>Подл.распр.блок.4-ый год</w:t>
            </w:r>
          </w:p>
        </w:tc>
        <w:tc>
          <w:tcPr>
            <w:tcW w:w="3063" w:type="pct"/>
            <w:shd w:val="clear" w:color="auto" w:fill="auto"/>
          </w:tcPr>
          <w:p w14:paraId="10F610E9" w14:textId="77777777" w:rsidR="00170BCC" w:rsidRPr="003A239A" w:rsidRDefault="00170BCC" w:rsidP="00B36EDB">
            <w:pPr>
              <w:pStyle w:val="ASFKTablenorm"/>
              <w:ind w:left="57" w:right="57"/>
            </w:pPr>
            <w:r>
              <w:t>И</w:t>
            </w:r>
            <w:r w:rsidRPr="003A239A">
              <w:t>мпорт из OEBS.</w:t>
            </w:r>
          </w:p>
        </w:tc>
      </w:tr>
      <w:tr w:rsidR="00934B91" w:rsidRPr="00B11F4A" w14:paraId="5CC2E06A" w14:textId="77777777" w:rsidTr="00B36EDB">
        <w:tc>
          <w:tcPr>
            <w:tcW w:w="5000" w:type="pct"/>
            <w:gridSpan w:val="2"/>
            <w:shd w:val="clear" w:color="auto" w:fill="auto"/>
          </w:tcPr>
          <w:p w14:paraId="76FCD6A1" w14:textId="77777777" w:rsidR="00934B91" w:rsidRPr="003A239A" w:rsidRDefault="00934B91" w:rsidP="00B36EDB">
            <w:pPr>
              <w:pStyle w:val="ASFKTablenorm"/>
              <w:ind w:left="57" w:right="57"/>
            </w:pPr>
            <w:r w:rsidRPr="00010C43">
              <w:t xml:space="preserve">Вкладка </w:t>
            </w:r>
            <w:r>
              <w:t>«</w:t>
            </w:r>
            <w:r w:rsidRPr="00010C43">
              <w:t xml:space="preserve">Раздел 2.2 ЛБО на выплаты за счет связ. </w:t>
            </w:r>
            <w:r w:rsidR="005A4454" w:rsidRPr="00010C43">
              <w:t>И</w:t>
            </w:r>
            <w:r w:rsidRPr="00010C43">
              <w:t xml:space="preserve">ностр. </w:t>
            </w:r>
            <w:r w:rsidR="005A4454" w:rsidRPr="00010C43">
              <w:t>К</w:t>
            </w:r>
            <w:r w:rsidRPr="00010C43">
              <w:t xml:space="preserve">редитов в тек. фин. </w:t>
            </w:r>
            <w:r w:rsidR="005A4454" w:rsidRPr="00010C43">
              <w:t>Г</w:t>
            </w:r>
            <w:r w:rsidRPr="00010C43">
              <w:t>оду</w:t>
            </w:r>
            <w:r>
              <w:t>»</w:t>
            </w:r>
          </w:p>
        </w:tc>
      </w:tr>
      <w:tr w:rsidR="00513E58" w:rsidRPr="00B11F4A" w14:paraId="6440E580" w14:textId="77777777" w:rsidTr="00B36EDB">
        <w:tc>
          <w:tcPr>
            <w:tcW w:w="1937" w:type="pct"/>
            <w:shd w:val="clear" w:color="auto" w:fill="auto"/>
          </w:tcPr>
          <w:p w14:paraId="3B281B26" w14:textId="77777777" w:rsidR="00513E58" w:rsidRDefault="00513E58" w:rsidP="00513E58">
            <w:pPr>
              <w:pStyle w:val="ASFKTablenorm"/>
            </w:pPr>
            <w:r w:rsidRPr="00155937">
              <w:t>Код объекта капитальных вложений (КМИ)</w:t>
            </w:r>
          </w:p>
        </w:tc>
        <w:tc>
          <w:tcPr>
            <w:tcW w:w="3063" w:type="pct"/>
            <w:shd w:val="clear" w:color="auto" w:fill="auto"/>
          </w:tcPr>
          <w:p w14:paraId="0CA65614" w14:textId="77777777" w:rsidR="00513E58" w:rsidRPr="003A239A" w:rsidRDefault="00513E58" w:rsidP="00513E58">
            <w:pPr>
              <w:pStyle w:val="ASFKTablenorm"/>
            </w:pPr>
            <w:r>
              <w:t>И</w:t>
            </w:r>
            <w:r w:rsidRPr="003A239A">
              <w:t xml:space="preserve">мпорт из </w:t>
            </w:r>
            <w:r>
              <w:t>OEBS</w:t>
            </w:r>
            <w:r w:rsidRPr="003A239A">
              <w:t>.</w:t>
            </w:r>
          </w:p>
        </w:tc>
      </w:tr>
      <w:tr w:rsidR="00934B91" w:rsidRPr="00B11F4A" w14:paraId="6D6960E5" w14:textId="77777777" w:rsidTr="00B36EDB">
        <w:tc>
          <w:tcPr>
            <w:tcW w:w="1937" w:type="pct"/>
            <w:shd w:val="clear" w:color="auto" w:fill="auto"/>
          </w:tcPr>
          <w:p w14:paraId="28B14E19" w14:textId="77777777" w:rsidR="00934B91" w:rsidRDefault="00934B91" w:rsidP="00B36EDB">
            <w:pPr>
              <w:pStyle w:val="ASFKTablenorm"/>
              <w:ind w:left="57" w:right="57"/>
            </w:pPr>
            <w:r>
              <w:t>Номер строки</w:t>
            </w:r>
          </w:p>
        </w:tc>
        <w:tc>
          <w:tcPr>
            <w:tcW w:w="3063" w:type="pct"/>
            <w:shd w:val="clear" w:color="auto" w:fill="auto"/>
          </w:tcPr>
          <w:p w14:paraId="350DCC74" w14:textId="77777777" w:rsidR="00934B91" w:rsidRPr="003A239A" w:rsidRDefault="00934B91" w:rsidP="00B36EDB">
            <w:pPr>
              <w:pStyle w:val="ASFKTablenorm"/>
              <w:ind w:left="57" w:right="57"/>
            </w:pPr>
            <w:r>
              <w:t>И</w:t>
            </w:r>
            <w:r w:rsidRPr="003A239A">
              <w:t>мпорт из OEBS.</w:t>
            </w:r>
          </w:p>
        </w:tc>
      </w:tr>
      <w:tr w:rsidR="00934B91" w14:paraId="16553395" w14:textId="77777777" w:rsidTr="00B36EDB">
        <w:tc>
          <w:tcPr>
            <w:tcW w:w="1937" w:type="pct"/>
            <w:shd w:val="clear" w:color="auto" w:fill="auto"/>
          </w:tcPr>
          <w:p w14:paraId="7EB71A76" w14:textId="77777777" w:rsidR="00934B91" w:rsidRPr="00973E22" w:rsidRDefault="00934B91" w:rsidP="00B36EDB">
            <w:pPr>
              <w:pStyle w:val="ASFKTablenorm"/>
              <w:ind w:left="57" w:right="57"/>
            </w:pPr>
            <w:r w:rsidRPr="00973E22">
              <w:t>Код по БК</w:t>
            </w:r>
          </w:p>
        </w:tc>
        <w:tc>
          <w:tcPr>
            <w:tcW w:w="3063" w:type="pct"/>
            <w:shd w:val="clear" w:color="auto" w:fill="auto"/>
          </w:tcPr>
          <w:p w14:paraId="517F2903" w14:textId="77777777" w:rsidR="00934B91" w:rsidRPr="003A239A" w:rsidRDefault="00934B91" w:rsidP="00B36EDB">
            <w:pPr>
              <w:pStyle w:val="ASFKTablenorm"/>
              <w:ind w:left="57" w:right="57"/>
            </w:pPr>
            <w:r>
              <w:t>И</w:t>
            </w:r>
            <w:r w:rsidRPr="003A239A">
              <w:t>мпорт из OEBS.</w:t>
            </w:r>
          </w:p>
        </w:tc>
      </w:tr>
      <w:tr w:rsidR="00934B91" w:rsidRPr="00B11F4A" w14:paraId="6C9209B5" w14:textId="77777777" w:rsidTr="00B36EDB">
        <w:tc>
          <w:tcPr>
            <w:tcW w:w="1937" w:type="pct"/>
            <w:shd w:val="clear" w:color="auto" w:fill="auto"/>
          </w:tcPr>
          <w:p w14:paraId="5DA88649"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25349056" w14:textId="77777777" w:rsidR="00934B91" w:rsidRPr="003A239A" w:rsidRDefault="00934B91" w:rsidP="00B36EDB">
            <w:pPr>
              <w:pStyle w:val="ASFKTablenorm"/>
              <w:ind w:left="57" w:right="57"/>
            </w:pPr>
            <w:r>
              <w:t>И</w:t>
            </w:r>
            <w:r w:rsidRPr="003A239A">
              <w:t>мпорт из OEBS.</w:t>
            </w:r>
          </w:p>
        </w:tc>
      </w:tr>
      <w:tr w:rsidR="00934B91" w:rsidRPr="00B11F4A" w14:paraId="3F27ABC2" w14:textId="77777777" w:rsidTr="00B36EDB">
        <w:tc>
          <w:tcPr>
            <w:tcW w:w="1937" w:type="pct"/>
            <w:shd w:val="clear" w:color="auto" w:fill="auto"/>
          </w:tcPr>
          <w:p w14:paraId="398B561F"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3173B65C" w14:textId="77777777" w:rsidR="00934B91" w:rsidRPr="003A239A" w:rsidRDefault="00934B91" w:rsidP="00B36EDB">
            <w:pPr>
              <w:pStyle w:val="ASFKTablenorm"/>
              <w:ind w:left="57" w:right="57"/>
            </w:pPr>
            <w:r>
              <w:t>И</w:t>
            </w:r>
            <w:r w:rsidRPr="003A239A">
              <w:t>мпорт из OEBS.</w:t>
            </w:r>
          </w:p>
        </w:tc>
      </w:tr>
      <w:tr w:rsidR="00934B91" w:rsidRPr="00B11F4A" w14:paraId="5C9B6FDD" w14:textId="77777777" w:rsidTr="00B36EDB">
        <w:tc>
          <w:tcPr>
            <w:tcW w:w="1937" w:type="pct"/>
            <w:shd w:val="clear" w:color="auto" w:fill="auto"/>
          </w:tcPr>
          <w:p w14:paraId="6FF4FE20"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24C60ADC" w14:textId="77777777" w:rsidR="00934B91" w:rsidRPr="003A239A" w:rsidRDefault="00934B91" w:rsidP="00B36EDB">
            <w:pPr>
              <w:pStyle w:val="ASFKTablenorm"/>
              <w:ind w:left="57" w:right="57"/>
            </w:pPr>
            <w:r>
              <w:t>И</w:t>
            </w:r>
            <w:r w:rsidRPr="003A239A">
              <w:t>мпорт из OEBS.</w:t>
            </w:r>
          </w:p>
        </w:tc>
      </w:tr>
      <w:tr w:rsidR="00934B91" w:rsidRPr="00B11F4A" w14:paraId="79DF8BDD" w14:textId="77777777" w:rsidTr="00B36EDB">
        <w:tc>
          <w:tcPr>
            <w:tcW w:w="1937" w:type="pct"/>
            <w:shd w:val="clear" w:color="auto" w:fill="auto"/>
          </w:tcPr>
          <w:p w14:paraId="521F583C"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1788E5AB" w14:textId="77777777" w:rsidR="00934B91" w:rsidRPr="003A239A" w:rsidRDefault="00934B91" w:rsidP="00B36EDB">
            <w:pPr>
              <w:pStyle w:val="ASFKTablenorm"/>
              <w:ind w:left="57" w:right="57"/>
            </w:pPr>
            <w:r>
              <w:t>И</w:t>
            </w:r>
            <w:r w:rsidRPr="003A239A">
              <w:t>мпорт из OEBS.</w:t>
            </w:r>
          </w:p>
        </w:tc>
      </w:tr>
      <w:tr w:rsidR="00934B91" w:rsidRPr="00B11F4A" w14:paraId="0D2A9E22" w14:textId="77777777" w:rsidTr="00B36EDB">
        <w:tc>
          <w:tcPr>
            <w:tcW w:w="1937" w:type="pct"/>
            <w:shd w:val="clear" w:color="auto" w:fill="auto"/>
          </w:tcPr>
          <w:p w14:paraId="100586B6" w14:textId="77777777" w:rsidR="00934B91" w:rsidRPr="00973E22" w:rsidRDefault="00934B91" w:rsidP="00B36EDB">
            <w:pPr>
              <w:pStyle w:val="ASFKTablenorm"/>
              <w:ind w:left="57" w:right="57"/>
            </w:pPr>
            <w:r w:rsidRPr="00973E22">
              <w:t>Подлежит распределению 1-ый год</w:t>
            </w:r>
          </w:p>
        </w:tc>
        <w:tc>
          <w:tcPr>
            <w:tcW w:w="3063" w:type="pct"/>
            <w:shd w:val="clear" w:color="auto" w:fill="auto"/>
          </w:tcPr>
          <w:p w14:paraId="3F0DBD79" w14:textId="77777777" w:rsidR="00934B91" w:rsidRPr="003A239A" w:rsidRDefault="00934B91" w:rsidP="00B36EDB">
            <w:pPr>
              <w:pStyle w:val="ASFKTablenorm"/>
              <w:ind w:left="57" w:right="57"/>
            </w:pPr>
            <w:r>
              <w:t>И</w:t>
            </w:r>
            <w:r w:rsidRPr="003A239A">
              <w:t>мпорт из OEBS.</w:t>
            </w:r>
          </w:p>
        </w:tc>
      </w:tr>
      <w:tr w:rsidR="00934B91" w:rsidRPr="00B11F4A" w14:paraId="275DF18A" w14:textId="77777777" w:rsidTr="00B36EDB">
        <w:tc>
          <w:tcPr>
            <w:tcW w:w="1937" w:type="pct"/>
            <w:shd w:val="clear" w:color="auto" w:fill="auto"/>
          </w:tcPr>
          <w:p w14:paraId="3701234B" w14:textId="77777777" w:rsidR="00934B91" w:rsidRPr="003A239A" w:rsidRDefault="00934B91" w:rsidP="00B36EDB">
            <w:pPr>
              <w:pStyle w:val="ASFKTablenorm"/>
              <w:ind w:left="57" w:right="57"/>
            </w:pPr>
            <w:r>
              <w:t>Подлежит распределению</w:t>
            </w:r>
            <w:r w:rsidRPr="003A239A">
              <w:t xml:space="preserve"> 2-ой год</w:t>
            </w:r>
          </w:p>
        </w:tc>
        <w:tc>
          <w:tcPr>
            <w:tcW w:w="3063" w:type="pct"/>
            <w:shd w:val="clear" w:color="auto" w:fill="auto"/>
          </w:tcPr>
          <w:p w14:paraId="41B3BCC7" w14:textId="77777777" w:rsidR="00934B91" w:rsidRPr="003A239A" w:rsidRDefault="00934B91" w:rsidP="00B36EDB">
            <w:pPr>
              <w:pStyle w:val="ASFKTablenorm"/>
              <w:ind w:left="57" w:right="57"/>
            </w:pPr>
            <w:r>
              <w:t>И</w:t>
            </w:r>
            <w:r w:rsidRPr="003A239A">
              <w:t>мпорт из OEBS.</w:t>
            </w:r>
          </w:p>
        </w:tc>
      </w:tr>
      <w:tr w:rsidR="00170BCC" w:rsidRPr="00B11F4A" w14:paraId="7EA8126B" w14:textId="77777777" w:rsidTr="00B36EDB">
        <w:tc>
          <w:tcPr>
            <w:tcW w:w="1937" w:type="pct"/>
            <w:shd w:val="clear" w:color="auto" w:fill="auto"/>
          </w:tcPr>
          <w:p w14:paraId="5A080D67" w14:textId="77777777" w:rsidR="00170BCC" w:rsidRPr="00163F42" w:rsidRDefault="00170BCC" w:rsidP="00B36EDB">
            <w:pPr>
              <w:spacing w:before="60" w:after="60"/>
              <w:ind w:left="57" w:right="57" w:firstLine="0"/>
            </w:pPr>
            <w:r w:rsidRPr="00163F42">
              <w:t>Заблокировано 1-ый год</w:t>
            </w:r>
          </w:p>
        </w:tc>
        <w:tc>
          <w:tcPr>
            <w:tcW w:w="3063" w:type="pct"/>
            <w:shd w:val="clear" w:color="auto" w:fill="auto"/>
          </w:tcPr>
          <w:p w14:paraId="01F71332" w14:textId="77777777" w:rsidR="00170BCC" w:rsidRDefault="00170BCC" w:rsidP="00B36EDB">
            <w:pPr>
              <w:pStyle w:val="ASFKTablenorm"/>
              <w:ind w:left="57" w:right="57"/>
            </w:pPr>
            <w:r>
              <w:t>И</w:t>
            </w:r>
            <w:r w:rsidRPr="003A239A">
              <w:t>мпорт из OEBS.</w:t>
            </w:r>
          </w:p>
        </w:tc>
      </w:tr>
      <w:tr w:rsidR="00170BCC" w:rsidRPr="00B11F4A" w14:paraId="13964E46" w14:textId="77777777" w:rsidTr="00B36EDB">
        <w:tc>
          <w:tcPr>
            <w:tcW w:w="1937" w:type="pct"/>
            <w:shd w:val="clear" w:color="auto" w:fill="auto"/>
          </w:tcPr>
          <w:p w14:paraId="10D787FD" w14:textId="77777777" w:rsidR="00170BCC" w:rsidRPr="00163F42" w:rsidRDefault="00170BCC" w:rsidP="00B36EDB">
            <w:pPr>
              <w:spacing w:before="60" w:after="60"/>
              <w:ind w:left="57" w:right="57" w:firstLine="0"/>
            </w:pPr>
            <w:r w:rsidRPr="00163F42">
              <w:t>Заблокировано 2-ой год</w:t>
            </w:r>
          </w:p>
        </w:tc>
        <w:tc>
          <w:tcPr>
            <w:tcW w:w="3063" w:type="pct"/>
            <w:shd w:val="clear" w:color="auto" w:fill="auto"/>
          </w:tcPr>
          <w:p w14:paraId="3788BBB8" w14:textId="77777777" w:rsidR="00170BCC" w:rsidRDefault="00170BCC" w:rsidP="00B36EDB">
            <w:pPr>
              <w:pStyle w:val="ASFKTablenorm"/>
              <w:ind w:left="57" w:right="57"/>
            </w:pPr>
            <w:r>
              <w:t>И</w:t>
            </w:r>
            <w:r w:rsidRPr="003A239A">
              <w:t>мпорт из OEBS.</w:t>
            </w:r>
          </w:p>
        </w:tc>
      </w:tr>
      <w:tr w:rsidR="00170BCC" w:rsidRPr="00B11F4A" w14:paraId="269EA9BA" w14:textId="77777777" w:rsidTr="00B36EDB">
        <w:tc>
          <w:tcPr>
            <w:tcW w:w="1937" w:type="pct"/>
            <w:shd w:val="clear" w:color="auto" w:fill="auto"/>
          </w:tcPr>
          <w:p w14:paraId="08459166" w14:textId="77777777" w:rsidR="00170BCC" w:rsidRPr="00163F42" w:rsidRDefault="00170BCC" w:rsidP="00B36EDB">
            <w:pPr>
              <w:spacing w:before="60" w:after="60"/>
              <w:ind w:left="57" w:right="57" w:firstLine="0"/>
            </w:pPr>
            <w:r w:rsidRPr="00163F42">
              <w:t>Подл.распр.блок.1-ый год</w:t>
            </w:r>
          </w:p>
        </w:tc>
        <w:tc>
          <w:tcPr>
            <w:tcW w:w="3063" w:type="pct"/>
            <w:shd w:val="clear" w:color="auto" w:fill="auto"/>
          </w:tcPr>
          <w:p w14:paraId="6FE7B1D8" w14:textId="77777777" w:rsidR="00170BCC" w:rsidRDefault="00170BCC" w:rsidP="00B36EDB">
            <w:pPr>
              <w:pStyle w:val="ASFKTablenorm"/>
              <w:ind w:left="57" w:right="57"/>
            </w:pPr>
            <w:r>
              <w:t>И</w:t>
            </w:r>
            <w:r w:rsidRPr="003A239A">
              <w:t>мпорт из OEBS.</w:t>
            </w:r>
          </w:p>
        </w:tc>
      </w:tr>
      <w:tr w:rsidR="00170BCC" w:rsidRPr="00B11F4A" w14:paraId="34AF3A94" w14:textId="77777777" w:rsidTr="00B36EDB">
        <w:tc>
          <w:tcPr>
            <w:tcW w:w="1937" w:type="pct"/>
            <w:shd w:val="clear" w:color="auto" w:fill="auto"/>
          </w:tcPr>
          <w:p w14:paraId="2FE1FA98" w14:textId="77777777" w:rsidR="00170BCC" w:rsidRDefault="00170BCC" w:rsidP="00B36EDB">
            <w:pPr>
              <w:spacing w:before="60" w:after="60"/>
              <w:ind w:left="57" w:right="57" w:firstLine="0"/>
            </w:pPr>
            <w:r w:rsidRPr="00163F42">
              <w:t>Подл.распр.блок.2-ой год</w:t>
            </w:r>
          </w:p>
        </w:tc>
        <w:tc>
          <w:tcPr>
            <w:tcW w:w="3063" w:type="pct"/>
            <w:shd w:val="clear" w:color="auto" w:fill="auto"/>
          </w:tcPr>
          <w:p w14:paraId="0B5771A3" w14:textId="77777777" w:rsidR="00170BCC" w:rsidRDefault="00170BCC" w:rsidP="00B36EDB">
            <w:pPr>
              <w:pStyle w:val="ASFKTablenorm"/>
              <w:ind w:left="57" w:right="57"/>
            </w:pPr>
            <w:r>
              <w:t>И</w:t>
            </w:r>
            <w:r w:rsidRPr="003A239A">
              <w:t>мпорт из OEBS.</w:t>
            </w:r>
          </w:p>
        </w:tc>
      </w:tr>
      <w:tr w:rsidR="00934B91" w:rsidRPr="00B11F4A" w14:paraId="65744AEE" w14:textId="77777777" w:rsidTr="00B36EDB">
        <w:tc>
          <w:tcPr>
            <w:tcW w:w="1937" w:type="pct"/>
            <w:shd w:val="clear" w:color="auto" w:fill="auto"/>
          </w:tcPr>
          <w:p w14:paraId="41671ABB" w14:textId="77777777" w:rsidR="00934B91" w:rsidRPr="003A239A" w:rsidRDefault="00934B91" w:rsidP="00B36EDB">
            <w:pPr>
              <w:pStyle w:val="ASFKTablenorm"/>
              <w:ind w:left="57" w:right="57"/>
            </w:pPr>
            <w:r w:rsidRPr="00973E22">
              <w:t>Примечание</w:t>
            </w:r>
          </w:p>
        </w:tc>
        <w:tc>
          <w:tcPr>
            <w:tcW w:w="3063" w:type="pct"/>
            <w:shd w:val="clear" w:color="auto" w:fill="auto"/>
          </w:tcPr>
          <w:p w14:paraId="2B793F0B" w14:textId="77777777" w:rsidR="00934B91" w:rsidRPr="003A239A" w:rsidRDefault="00934B91" w:rsidP="00B36EDB">
            <w:pPr>
              <w:pStyle w:val="ASFKTablenorm"/>
              <w:ind w:left="57" w:right="57"/>
            </w:pPr>
            <w:r>
              <w:t>И</w:t>
            </w:r>
            <w:r w:rsidRPr="003A239A">
              <w:t>мпорт из OEBS.</w:t>
            </w:r>
          </w:p>
        </w:tc>
      </w:tr>
      <w:tr w:rsidR="00934B91" w:rsidRPr="00B11F4A" w14:paraId="6D1A31C6" w14:textId="77777777" w:rsidTr="00B36EDB">
        <w:tc>
          <w:tcPr>
            <w:tcW w:w="5000" w:type="pct"/>
            <w:gridSpan w:val="2"/>
            <w:shd w:val="clear" w:color="auto" w:fill="auto"/>
          </w:tcPr>
          <w:p w14:paraId="396B86AB" w14:textId="77777777" w:rsidR="00934B91" w:rsidRPr="003A239A" w:rsidRDefault="00934B91" w:rsidP="00B36EDB">
            <w:pPr>
              <w:pStyle w:val="ASFKTablenorm"/>
              <w:ind w:left="57" w:right="57"/>
            </w:pPr>
            <w:r w:rsidRPr="00010C43">
              <w:t xml:space="preserve">Вкладка </w:t>
            </w:r>
            <w:r>
              <w:t>«</w:t>
            </w:r>
            <w:r w:rsidRPr="00010C43">
              <w:t xml:space="preserve">Раздел 2.2 ЛБО на выплаты за счет связ. </w:t>
            </w:r>
            <w:r w:rsidR="005A4454" w:rsidRPr="00010C43">
              <w:t>И</w:t>
            </w:r>
            <w:r w:rsidRPr="00010C43">
              <w:t xml:space="preserve">ностр. </w:t>
            </w:r>
            <w:r w:rsidR="005A4454" w:rsidRPr="00010C43">
              <w:t>К</w:t>
            </w:r>
            <w:r w:rsidRPr="00010C43">
              <w:t xml:space="preserve">редитов в тек. фин. </w:t>
            </w:r>
            <w:r w:rsidR="005A4454" w:rsidRPr="00010C43">
              <w:t>Г</w:t>
            </w:r>
            <w:r w:rsidRPr="00010C43">
              <w:t xml:space="preserve">оду», группа полей </w:t>
            </w:r>
            <w:r>
              <w:t>«</w:t>
            </w:r>
            <w:r w:rsidRPr="003A239A">
              <w:t>Итоги</w:t>
            </w:r>
            <w:r>
              <w:t>»</w:t>
            </w:r>
          </w:p>
        </w:tc>
      </w:tr>
      <w:tr w:rsidR="00934B91" w:rsidRPr="00B11F4A" w14:paraId="0EBA1DD7" w14:textId="77777777" w:rsidTr="00B36EDB">
        <w:tc>
          <w:tcPr>
            <w:tcW w:w="1937" w:type="pct"/>
            <w:shd w:val="clear" w:color="auto" w:fill="auto"/>
          </w:tcPr>
          <w:p w14:paraId="20F46919"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5B70BAC6" w14:textId="77777777" w:rsidR="00934B91" w:rsidRPr="003A239A" w:rsidRDefault="00934B91" w:rsidP="00B36EDB">
            <w:pPr>
              <w:pStyle w:val="ASFKTablenorm"/>
              <w:ind w:left="57" w:right="57"/>
            </w:pPr>
            <w:r>
              <w:t>И</w:t>
            </w:r>
            <w:r w:rsidRPr="003A239A">
              <w:t>мпорт из OEBS.</w:t>
            </w:r>
          </w:p>
        </w:tc>
      </w:tr>
      <w:tr w:rsidR="00934B91" w:rsidRPr="00B11F4A" w14:paraId="60E5FADF" w14:textId="77777777" w:rsidTr="00B36EDB">
        <w:tc>
          <w:tcPr>
            <w:tcW w:w="1937" w:type="pct"/>
            <w:shd w:val="clear" w:color="auto" w:fill="auto"/>
          </w:tcPr>
          <w:p w14:paraId="151787C4"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42C028B2" w14:textId="77777777" w:rsidR="00934B91" w:rsidRPr="003A239A" w:rsidRDefault="00934B91" w:rsidP="00B36EDB">
            <w:pPr>
              <w:pStyle w:val="ASFKTablenorm"/>
              <w:ind w:left="57" w:right="57"/>
            </w:pPr>
            <w:r>
              <w:t>И</w:t>
            </w:r>
            <w:r w:rsidRPr="003A239A">
              <w:t>мпорт из OEBS.</w:t>
            </w:r>
          </w:p>
        </w:tc>
      </w:tr>
      <w:tr w:rsidR="00934B91" w:rsidRPr="00B11F4A" w14:paraId="16393713" w14:textId="77777777" w:rsidTr="00B36EDB">
        <w:tc>
          <w:tcPr>
            <w:tcW w:w="1937" w:type="pct"/>
            <w:shd w:val="clear" w:color="auto" w:fill="auto"/>
          </w:tcPr>
          <w:p w14:paraId="71D61E6A"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3E59CDCE" w14:textId="77777777" w:rsidR="00934B91" w:rsidRPr="003A239A" w:rsidRDefault="00934B91" w:rsidP="00B36EDB">
            <w:pPr>
              <w:pStyle w:val="ASFKTablenorm"/>
              <w:ind w:left="57" w:right="57"/>
            </w:pPr>
            <w:r>
              <w:t>И</w:t>
            </w:r>
            <w:r w:rsidRPr="003A239A">
              <w:t>мпорт из OEBS.</w:t>
            </w:r>
          </w:p>
        </w:tc>
      </w:tr>
      <w:tr w:rsidR="00934B91" w:rsidRPr="00B11F4A" w14:paraId="6F27EA93" w14:textId="77777777" w:rsidTr="00B36EDB">
        <w:tc>
          <w:tcPr>
            <w:tcW w:w="1937" w:type="pct"/>
            <w:shd w:val="clear" w:color="auto" w:fill="auto"/>
          </w:tcPr>
          <w:p w14:paraId="2C028236"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774A0ED5" w14:textId="77777777" w:rsidR="00934B91" w:rsidRPr="003A239A" w:rsidRDefault="00934B91" w:rsidP="00B36EDB">
            <w:pPr>
              <w:pStyle w:val="ASFKTablenorm"/>
              <w:ind w:left="57" w:right="57"/>
            </w:pPr>
            <w:r>
              <w:t>И</w:t>
            </w:r>
            <w:r w:rsidRPr="003A239A">
              <w:t>мпорт из OEBS.</w:t>
            </w:r>
          </w:p>
        </w:tc>
      </w:tr>
      <w:tr w:rsidR="00934B91" w:rsidRPr="00B11F4A" w14:paraId="187F5D22" w14:textId="77777777" w:rsidTr="00B36EDB">
        <w:tc>
          <w:tcPr>
            <w:tcW w:w="1937" w:type="pct"/>
            <w:shd w:val="clear" w:color="auto" w:fill="auto"/>
          </w:tcPr>
          <w:p w14:paraId="695F0A80" w14:textId="77777777" w:rsidR="00934B91" w:rsidRPr="00973E22" w:rsidRDefault="00934B91" w:rsidP="00B36EDB">
            <w:pPr>
              <w:pStyle w:val="ASFKTablenorm"/>
              <w:ind w:left="57" w:right="57"/>
            </w:pPr>
            <w:r w:rsidRPr="00973E22">
              <w:t>Подлежит распределению 1-ый год</w:t>
            </w:r>
          </w:p>
        </w:tc>
        <w:tc>
          <w:tcPr>
            <w:tcW w:w="3063" w:type="pct"/>
            <w:shd w:val="clear" w:color="auto" w:fill="auto"/>
          </w:tcPr>
          <w:p w14:paraId="7E22CF80" w14:textId="77777777" w:rsidR="00934B91" w:rsidRPr="003A239A" w:rsidRDefault="00934B91" w:rsidP="00B36EDB">
            <w:pPr>
              <w:pStyle w:val="ASFKTablenorm"/>
              <w:ind w:left="57" w:right="57"/>
            </w:pPr>
            <w:r>
              <w:t>И</w:t>
            </w:r>
            <w:r w:rsidRPr="003A239A">
              <w:t>мпорт из OEBS.</w:t>
            </w:r>
          </w:p>
        </w:tc>
      </w:tr>
      <w:tr w:rsidR="00934B91" w:rsidRPr="00B11F4A" w14:paraId="5FB87B87" w14:textId="77777777" w:rsidTr="00B36EDB">
        <w:tc>
          <w:tcPr>
            <w:tcW w:w="1937" w:type="pct"/>
            <w:shd w:val="clear" w:color="auto" w:fill="auto"/>
          </w:tcPr>
          <w:p w14:paraId="6924B019" w14:textId="77777777" w:rsidR="00934B91" w:rsidRPr="003A239A" w:rsidRDefault="00934B91" w:rsidP="00B36EDB">
            <w:pPr>
              <w:pStyle w:val="ASFKTablenorm"/>
              <w:ind w:left="57" w:right="57"/>
            </w:pPr>
            <w:r>
              <w:t>Подлежит распределению</w:t>
            </w:r>
            <w:r w:rsidRPr="003A239A">
              <w:t xml:space="preserve"> 2-ой год</w:t>
            </w:r>
          </w:p>
        </w:tc>
        <w:tc>
          <w:tcPr>
            <w:tcW w:w="3063" w:type="pct"/>
            <w:shd w:val="clear" w:color="auto" w:fill="auto"/>
          </w:tcPr>
          <w:p w14:paraId="3F84AB9D" w14:textId="77777777" w:rsidR="00934B91" w:rsidRPr="003A239A" w:rsidRDefault="00934B91" w:rsidP="00B36EDB">
            <w:pPr>
              <w:pStyle w:val="ASFKTablenorm"/>
              <w:ind w:left="57" w:right="57"/>
            </w:pPr>
            <w:r>
              <w:t>И</w:t>
            </w:r>
            <w:r w:rsidRPr="003A239A">
              <w:t>мпорт из OEBS.</w:t>
            </w:r>
          </w:p>
        </w:tc>
      </w:tr>
      <w:tr w:rsidR="00170BCC" w:rsidRPr="00B11F4A" w14:paraId="7F048F36" w14:textId="77777777" w:rsidTr="00B36EDB">
        <w:tc>
          <w:tcPr>
            <w:tcW w:w="1937" w:type="pct"/>
            <w:shd w:val="clear" w:color="auto" w:fill="auto"/>
          </w:tcPr>
          <w:p w14:paraId="4367CD8C" w14:textId="77777777" w:rsidR="00170BCC" w:rsidRPr="00900C4C" w:rsidRDefault="00170BCC" w:rsidP="00B36EDB">
            <w:pPr>
              <w:spacing w:before="60" w:after="60"/>
              <w:ind w:left="57" w:right="57" w:firstLine="0"/>
            </w:pPr>
            <w:r w:rsidRPr="00900C4C">
              <w:t>Заблокировано 1-ый год</w:t>
            </w:r>
          </w:p>
        </w:tc>
        <w:tc>
          <w:tcPr>
            <w:tcW w:w="3063" w:type="pct"/>
            <w:shd w:val="clear" w:color="auto" w:fill="auto"/>
          </w:tcPr>
          <w:p w14:paraId="00455618" w14:textId="77777777" w:rsidR="00170BCC" w:rsidRDefault="00170BCC" w:rsidP="00B36EDB">
            <w:pPr>
              <w:pStyle w:val="ASFKTablenorm"/>
              <w:ind w:left="57" w:right="57"/>
            </w:pPr>
            <w:r>
              <w:t>И</w:t>
            </w:r>
            <w:r w:rsidRPr="003A239A">
              <w:t>мпорт из OEBS.</w:t>
            </w:r>
          </w:p>
        </w:tc>
      </w:tr>
      <w:tr w:rsidR="00170BCC" w:rsidRPr="00B11F4A" w14:paraId="7B94C346" w14:textId="77777777" w:rsidTr="00B36EDB">
        <w:tc>
          <w:tcPr>
            <w:tcW w:w="1937" w:type="pct"/>
            <w:shd w:val="clear" w:color="auto" w:fill="auto"/>
          </w:tcPr>
          <w:p w14:paraId="6CF7092C" w14:textId="77777777" w:rsidR="00170BCC" w:rsidRPr="00900C4C" w:rsidRDefault="00170BCC" w:rsidP="00B36EDB">
            <w:pPr>
              <w:spacing w:before="60" w:after="60"/>
              <w:ind w:left="57" w:right="57" w:firstLine="0"/>
            </w:pPr>
            <w:r w:rsidRPr="00900C4C">
              <w:t>Заблокировано 2-ой год</w:t>
            </w:r>
          </w:p>
        </w:tc>
        <w:tc>
          <w:tcPr>
            <w:tcW w:w="3063" w:type="pct"/>
            <w:shd w:val="clear" w:color="auto" w:fill="auto"/>
          </w:tcPr>
          <w:p w14:paraId="5C27BD44" w14:textId="77777777" w:rsidR="00170BCC" w:rsidRDefault="00170BCC" w:rsidP="00B36EDB">
            <w:pPr>
              <w:pStyle w:val="ASFKTablenorm"/>
              <w:ind w:left="57" w:right="57"/>
            </w:pPr>
            <w:r>
              <w:t>И</w:t>
            </w:r>
            <w:r w:rsidRPr="003A239A">
              <w:t>мпорт из OEBS.</w:t>
            </w:r>
          </w:p>
        </w:tc>
      </w:tr>
      <w:tr w:rsidR="00170BCC" w:rsidRPr="00B11F4A" w14:paraId="20841FE6" w14:textId="77777777" w:rsidTr="00B36EDB">
        <w:tc>
          <w:tcPr>
            <w:tcW w:w="1937" w:type="pct"/>
            <w:shd w:val="clear" w:color="auto" w:fill="auto"/>
          </w:tcPr>
          <w:p w14:paraId="15145203" w14:textId="77777777" w:rsidR="00170BCC" w:rsidRPr="00900C4C" w:rsidRDefault="00170BCC" w:rsidP="00B36EDB">
            <w:pPr>
              <w:spacing w:before="60" w:after="60"/>
              <w:ind w:left="57" w:right="57" w:firstLine="0"/>
            </w:pPr>
            <w:r w:rsidRPr="00900C4C">
              <w:t>Подл.распр.блок.1-ый год</w:t>
            </w:r>
          </w:p>
        </w:tc>
        <w:tc>
          <w:tcPr>
            <w:tcW w:w="3063" w:type="pct"/>
            <w:shd w:val="clear" w:color="auto" w:fill="auto"/>
          </w:tcPr>
          <w:p w14:paraId="479B010D" w14:textId="77777777" w:rsidR="00170BCC" w:rsidRDefault="00170BCC" w:rsidP="00B36EDB">
            <w:pPr>
              <w:pStyle w:val="ASFKTablenorm"/>
              <w:ind w:left="57" w:right="57"/>
            </w:pPr>
            <w:r>
              <w:t>И</w:t>
            </w:r>
            <w:r w:rsidRPr="003A239A">
              <w:t>мпорт из OEBS.</w:t>
            </w:r>
          </w:p>
        </w:tc>
      </w:tr>
      <w:tr w:rsidR="00170BCC" w:rsidRPr="00B11F4A" w14:paraId="11762142" w14:textId="77777777" w:rsidTr="00B36EDB">
        <w:tc>
          <w:tcPr>
            <w:tcW w:w="1937" w:type="pct"/>
            <w:shd w:val="clear" w:color="auto" w:fill="auto"/>
          </w:tcPr>
          <w:p w14:paraId="07C87BAC" w14:textId="77777777" w:rsidR="00170BCC" w:rsidRDefault="00170BCC" w:rsidP="00B36EDB">
            <w:pPr>
              <w:spacing w:before="60" w:after="60"/>
              <w:ind w:left="57" w:right="57" w:firstLine="0"/>
            </w:pPr>
            <w:r w:rsidRPr="00900C4C">
              <w:t>Подл.распр.блок.2-ой год</w:t>
            </w:r>
          </w:p>
        </w:tc>
        <w:tc>
          <w:tcPr>
            <w:tcW w:w="3063" w:type="pct"/>
            <w:shd w:val="clear" w:color="auto" w:fill="auto"/>
          </w:tcPr>
          <w:p w14:paraId="313D230B" w14:textId="77777777" w:rsidR="00170BCC" w:rsidRDefault="00170BCC" w:rsidP="00B36EDB">
            <w:pPr>
              <w:pStyle w:val="ASFKTablenorm"/>
              <w:ind w:left="57" w:right="57"/>
            </w:pPr>
            <w:r>
              <w:t>И</w:t>
            </w:r>
            <w:r w:rsidRPr="003A239A">
              <w:t>мпорт из OEBS.</w:t>
            </w:r>
          </w:p>
        </w:tc>
      </w:tr>
      <w:tr w:rsidR="00934B91" w:rsidRPr="00B11F4A" w14:paraId="5A947863" w14:textId="77777777" w:rsidTr="00B36EDB">
        <w:tc>
          <w:tcPr>
            <w:tcW w:w="5000" w:type="pct"/>
            <w:gridSpan w:val="2"/>
            <w:shd w:val="clear" w:color="auto" w:fill="auto"/>
          </w:tcPr>
          <w:p w14:paraId="7BE6A6A8" w14:textId="77777777" w:rsidR="00934B91" w:rsidRPr="003A239A" w:rsidRDefault="00934B91" w:rsidP="00B36EDB">
            <w:pPr>
              <w:pStyle w:val="ASFKTablenorm"/>
              <w:ind w:left="57" w:right="57"/>
            </w:pPr>
            <w:r w:rsidRPr="00010C43">
              <w:t xml:space="preserve">Вкладка </w:t>
            </w:r>
            <w:r>
              <w:t>«</w:t>
            </w:r>
            <w:r w:rsidRPr="00010C43">
              <w:t xml:space="preserve">Раздел 2.3 ЛБО на выплаты в ин. валюте в тек. фин. </w:t>
            </w:r>
            <w:r w:rsidR="005A4454" w:rsidRPr="00010C43">
              <w:t>Г</w:t>
            </w:r>
            <w:r w:rsidRPr="00010C43">
              <w:t>оду</w:t>
            </w:r>
            <w:r>
              <w:t>»</w:t>
            </w:r>
          </w:p>
        </w:tc>
      </w:tr>
      <w:tr w:rsidR="00934B91" w14:paraId="6EC105F4" w14:textId="77777777" w:rsidTr="00B36EDB">
        <w:tc>
          <w:tcPr>
            <w:tcW w:w="1937" w:type="pct"/>
            <w:shd w:val="clear" w:color="auto" w:fill="auto"/>
          </w:tcPr>
          <w:p w14:paraId="0CDB4376" w14:textId="77777777" w:rsidR="00934B91" w:rsidRPr="00973E22" w:rsidRDefault="00934B91" w:rsidP="00B36EDB">
            <w:pPr>
              <w:pStyle w:val="ASFKTablenorm"/>
              <w:ind w:left="57" w:right="57"/>
            </w:pPr>
            <w:r w:rsidRPr="00973E22">
              <w:t>Код по БК</w:t>
            </w:r>
          </w:p>
        </w:tc>
        <w:tc>
          <w:tcPr>
            <w:tcW w:w="3063" w:type="pct"/>
            <w:shd w:val="clear" w:color="auto" w:fill="auto"/>
          </w:tcPr>
          <w:p w14:paraId="52B7C302" w14:textId="77777777" w:rsidR="00934B91" w:rsidRPr="003A239A" w:rsidRDefault="00934B91" w:rsidP="00B36EDB">
            <w:pPr>
              <w:pStyle w:val="ASFKTablenorm"/>
              <w:ind w:left="57" w:right="57"/>
            </w:pPr>
            <w:r>
              <w:t>И</w:t>
            </w:r>
            <w:r w:rsidRPr="003A239A">
              <w:t>мпорт из OEBS.</w:t>
            </w:r>
          </w:p>
        </w:tc>
      </w:tr>
      <w:tr w:rsidR="00934B91" w:rsidRPr="00B11F4A" w14:paraId="01F74DF6" w14:textId="77777777" w:rsidTr="00B36EDB">
        <w:tc>
          <w:tcPr>
            <w:tcW w:w="1937" w:type="pct"/>
            <w:shd w:val="clear" w:color="auto" w:fill="auto"/>
          </w:tcPr>
          <w:p w14:paraId="7E0E66DC"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098D04A1" w14:textId="77777777" w:rsidR="00934B91" w:rsidRPr="003A239A" w:rsidRDefault="00934B91" w:rsidP="00B36EDB">
            <w:pPr>
              <w:pStyle w:val="ASFKTablenorm"/>
              <w:ind w:left="57" w:right="57"/>
            </w:pPr>
            <w:r>
              <w:t>И</w:t>
            </w:r>
            <w:r w:rsidRPr="003A239A">
              <w:t>мпорт из OEBS.</w:t>
            </w:r>
          </w:p>
        </w:tc>
      </w:tr>
      <w:tr w:rsidR="00934B91" w:rsidRPr="00B11F4A" w14:paraId="7CA8C2A3" w14:textId="77777777" w:rsidTr="00B36EDB">
        <w:tc>
          <w:tcPr>
            <w:tcW w:w="1937" w:type="pct"/>
            <w:shd w:val="clear" w:color="auto" w:fill="auto"/>
          </w:tcPr>
          <w:p w14:paraId="0776960F"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6B67800F" w14:textId="77777777" w:rsidR="00934B91" w:rsidRPr="003A239A" w:rsidRDefault="00934B91" w:rsidP="00B36EDB">
            <w:pPr>
              <w:pStyle w:val="ASFKTablenorm"/>
              <w:ind w:left="57" w:right="57"/>
            </w:pPr>
            <w:r>
              <w:t>И</w:t>
            </w:r>
            <w:r w:rsidRPr="003A239A">
              <w:t>мпорт из OEBS.</w:t>
            </w:r>
          </w:p>
        </w:tc>
      </w:tr>
      <w:tr w:rsidR="00934B91" w:rsidRPr="00B11F4A" w14:paraId="5E4A5213" w14:textId="77777777" w:rsidTr="00B36EDB">
        <w:tc>
          <w:tcPr>
            <w:tcW w:w="1937" w:type="pct"/>
            <w:shd w:val="clear" w:color="auto" w:fill="auto"/>
          </w:tcPr>
          <w:p w14:paraId="713FDA3A" w14:textId="77777777" w:rsidR="00934B91" w:rsidRPr="003A239A" w:rsidRDefault="00934B91" w:rsidP="00B36EDB">
            <w:pPr>
              <w:pStyle w:val="ASFKTablenorm"/>
              <w:ind w:left="57" w:right="57"/>
            </w:pPr>
            <w:r w:rsidRPr="00973E22">
              <w:lastRenderedPageBreak/>
              <w:t>Распределено 1-ый год</w:t>
            </w:r>
          </w:p>
        </w:tc>
        <w:tc>
          <w:tcPr>
            <w:tcW w:w="3063" w:type="pct"/>
            <w:shd w:val="clear" w:color="auto" w:fill="auto"/>
          </w:tcPr>
          <w:p w14:paraId="39A3DC61" w14:textId="77777777" w:rsidR="00934B91" w:rsidRPr="003A239A" w:rsidRDefault="00934B91" w:rsidP="00B36EDB">
            <w:pPr>
              <w:pStyle w:val="ASFKTablenorm"/>
              <w:ind w:left="57" w:right="57"/>
            </w:pPr>
            <w:r>
              <w:t>И</w:t>
            </w:r>
            <w:r w:rsidRPr="003A239A">
              <w:t>мпорт из OEBS.</w:t>
            </w:r>
          </w:p>
        </w:tc>
      </w:tr>
      <w:tr w:rsidR="00934B91" w:rsidRPr="00B11F4A" w14:paraId="5CD0EF1A" w14:textId="77777777" w:rsidTr="00B36EDB">
        <w:tc>
          <w:tcPr>
            <w:tcW w:w="1937" w:type="pct"/>
            <w:shd w:val="clear" w:color="auto" w:fill="auto"/>
          </w:tcPr>
          <w:p w14:paraId="643B7EC3"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597AF334" w14:textId="77777777" w:rsidR="00934B91" w:rsidRPr="003A239A" w:rsidRDefault="00934B91" w:rsidP="00B36EDB">
            <w:pPr>
              <w:pStyle w:val="ASFKTablenorm"/>
              <w:ind w:left="57" w:right="57"/>
            </w:pPr>
            <w:r>
              <w:t>И</w:t>
            </w:r>
            <w:r w:rsidRPr="003A239A">
              <w:t>мпорт из OEBS.</w:t>
            </w:r>
          </w:p>
        </w:tc>
      </w:tr>
      <w:tr w:rsidR="00934B91" w:rsidRPr="00B11F4A" w14:paraId="01F70762" w14:textId="77777777" w:rsidTr="00B36EDB">
        <w:tc>
          <w:tcPr>
            <w:tcW w:w="1937" w:type="pct"/>
            <w:shd w:val="clear" w:color="auto" w:fill="auto"/>
          </w:tcPr>
          <w:p w14:paraId="567190C9" w14:textId="77777777" w:rsidR="00934B91" w:rsidRPr="00973E22" w:rsidRDefault="00934B91" w:rsidP="00B36EDB">
            <w:pPr>
              <w:pStyle w:val="ASFKTablenorm"/>
              <w:ind w:left="57" w:right="57"/>
            </w:pPr>
            <w:r w:rsidRPr="00973E22">
              <w:t>Подлежит распределению 1-ый год</w:t>
            </w:r>
          </w:p>
        </w:tc>
        <w:tc>
          <w:tcPr>
            <w:tcW w:w="3063" w:type="pct"/>
            <w:shd w:val="clear" w:color="auto" w:fill="auto"/>
          </w:tcPr>
          <w:p w14:paraId="5DCC4EC7" w14:textId="77777777" w:rsidR="00934B91" w:rsidRPr="003A239A" w:rsidRDefault="00934B91" w:rsidP="00B36EDB">
            <w:pPr>
              <w:pStyle w:val="ASFKTablenorm"/>
              <w:ind w:left="57" w:right="57"/>
            </w:pPr>
            <w:r>
              <w:t>И</w:t>
            </w:r>
            <w:r w:rsidRPr="003A239A">
              <w:t>мпорт из OEBS.</w:t>
            </w:r>
          </w:p>
        </w:tc>
      </w:tr>
      <w:tr w:rsidR="00934B91" w:rsidRPr="00B11F4A" w14:paraId="1A8EDB77" w14:textId="77777777" w:rsidTr="00B36EDB">
        <w:tc>
          <w:tcPr>
            <w:tcW w:w="1937" w:type="pct"/>
            <w:shd w:val="clear" w:color="auto" w:fill="auto"/>
          </w:tcPr>
          <w:p w14:paraId="7CE2DAF8" w14:textId="77777777" w:rsidR="00934B91" w:rsidRPr="003A239A" w:rsidRDefault="00934B91" w:rsidP="00B36EDB">
            <w:pPr>
              <w:pStyle w:val="ASFKTablenorm"/>
              <w:ind w:left="57" w:right="57"/>
            </w:pPr>
            <w:r>
              <w:t>Подлежит распределению</w:t>
            </w:r>
            <w:r w:rsidRPr="003A239A">
              <w:t xml:space="preserve"> 2-ой год</w:t>
            </w:r>
          </w:p>
        </w:tc>
        <w:tc>
          <w:tcPr>
            <w:tcW w:w="3063" w:type="pct"/>
            <w:shd w:val="clear" w:color="auto" w:fill="auto"/>
          </w:tcPr>
          <w:p w14:paraId="25F747EB" w14:textId="77777777" w:rsidR="00934B91" w:rsidRPr="003A239A" w:rsidRDefault="00934B91" w:rsidP="00B36EDB">
            <w:pPr>
              <w:pStyle w:val="ASFKTablenorm"/>
              <w:ind w:left="57" w:right="57"/>
            </w:pPr>
            <w:r>
              <w:t>И</w:t>
            </w:r>
            <w:r w:rsidRPr="003A239A">
              <w:t>мпорт из OEBS.</w:t>
            </w:r>
          </w:p>
        </w:tc>
      </w:tr>
      <w:tr w:rsidR="00934B91" w:rsidRPr="00B11F4A" w14:paraId="5E8896B3" w14:textId="77777777" w:rsidTr="00B36EDB">
        <w:tc>
          <w:tcPr>
            <w:tcW w:w="1937" w:type="pct"/>
            <w:shd w:val="clear" w:color="auto" w:fill="auto"/>
          </w:tcPr>
          <w:p w14:paraId="75861694" w14:textId="77777777" w:rsidR="00934B91" w:rsidRPr="003A239A" w:rsidRDefault="00934B91" w:rsidP="00B36EDB">
            <w:pPr>
              <w:pStyle w:val="ASFKTablenorm"/>
              <w:ind w:left="57" w:right="57"/>
            </w:pPr>
            <w:r w:rsidRPr="00973E22">
              <w:t>Примечание</w:t>
            </w:r>
          </w:p>
        </w:tc>
        <w:tc>
          <w:tcPr>
            <w:tcW w:w="3063" w:type="pct"/>
            <w:shd w:val="clear" w:color="auto" w:fill="auto"/>
          </w:tcPr>
          <w:p w14:paraId="341D2E5E" w14:textId="77777777" w:rsidR="00934B91" w:rsidRPr="003A239A" w:rsidRDefault="00934B91" w:rsidP="00B36EDB">
            <w:pPr>
              <w:pStyle w:val="ASFKTablenorm"/>
              <w:ind w:left="57" w:right="57"/>
            </w:pPr>
            <w:r>
              <w:t>И</w:t>
            </w:r>
            <w:r w:rsidRPr="003A239A">
              <w:t>мпорт из OEBS.</w:t>
            </w:r>
          </w:p>
        </w:tc>
      </w:tr>
      <w:tr w:rsidR="00934B91" w:rsidRPr="00B11F4A" w14:paraId="5A5147D2" w14:textId="77777777" w:rsidTr="00B36EDB">
        <w:tc>
          <w:tcPr>
            <w:tcW w:w="5000" w:type="pct"/>
            <w:gridSpan w:val="2"/>
            <w:shd w:val="clear" w:color="auto" w:fill="auto"/>
          </w:tcPr>
          <w:p w14:paraId="390A46F7" w14:textId="77777777" w:rsidR="00934B91" w:rsidRPr="003A239A" w:rsidRDefault="00934B91" w:rsidP="00B36EDB">
            <w:pPr>
              <w:pStyle w:val="ASFKTablenorm"/>
              <w:ind w:left="57" w:right="57"/>
            </w:pPr>
            <w:r w:rsidRPr="00010C43">
              <w:t xml:space="preserve">Вкладка </w:t>
            </w:r>
            <w:r>
              <w:t>«</w:t>
            </w:r>
            <w:r w:rsidRPr="00010C43">
              <w:t xml:space="preserve">Раздел </w:t>
            </w:r>
            <w:r w:rsidR="0074593D">
              <w:t>2</w:t>
            </w:r>
            <w:r w:rsidRPr="00010C43">
              <w:t xml:space="preserve">.3 ЛБО на выплаты в ин. валюте в тек. фин. </w:t>
            </w:r>
            <w:r w:rsidR="005A4454" w:rsidRPr="00010C43">
              <w:t>Г</w:t>
            </w:r>
            <w:r w:rsidRPr="00010C43">
              <w:t xml:space="preserve">оду», группа полей </w:t>
            </w:r>
            <w:r>
              <w:t>«</w:t>
            </w:r>
            <w:r w:rsidRPr="003A239A">
              <w:t>Итоги</w:t>
            </w:r>
            <w:r>
              <w:t>»</w:t>
            </w:r>
          </w:p>
        </w:tc>
      </w:tr>
      <w:tr w:rsidR="00513E58" w:rsidRPr="00B11F4A" w14:paraId="193C1B64" w14:textId="77777777" w:rsidTr="00B36EDB">
        <w:tc>
          <w:tcPr>
            <w:tcW w:w="1937" w:type="pct"/>
            <w:shd w:val="clear" w:color="auto" w:fill="auto"/>
          </w:tcPr>
          <w:p w14:paraId="7B3D382D" w14:textId="77777777" w:rsidR="00513E58" w:rsidRDefault="00513E58" w:rsidP="00513E58">
            <w:pPr>
              <w:pStyle w:val="ASFKTablenorm"/>
            </w:pPr>
            <w:r w:rsidRPr="00155937">
              <w:t>Код объекта капитальных вложений (КМИ)</w:t>
            </w:r>
          </w:p>
        </w:tc>
        <w:tc>
          <w:tcPr>
            <w:tcW w:w="3063" w:type="pct"/>
            <w:shd w:val="clear" w:color="auto" w:fill="auto"/>
          </w:tcPr>
          <w:p w14:paraId="76A0FDF8" w14:textId="77777777" w:rsidR="00513E58" w:rsidRPr="003A239A" w:rsidRDefault="00513E58" w:rsidP="00513E58">
            <w:pPr>
              <w:pStyle w:val="ASFKTablenorm"/>
            </w:pPr>
            <w:r>
              <w:t>И</w:t>
            </w:r>
            <w:r w:rsidRPr="003A239A">
              <w:t>мпорт из OEBS.</w:t>
            </w:r>
          </w:p>
        </w:tc>
      </w:tr>
      <w:tr w:rsidR="00934B91" w:rsidRPr="00B11F4A" w14:paraId="0D893BE1" w14:textId="77777777" w:rsidTr="00B36EDB">
        <w:tc>
          <w:tcPr>
            <w:tcW w:w="1937" w:type="pct"/>
            <w:shd w:val="clear" w:color="auto" w:fill="auto"/>
          </w:tcPr>
          <w:p w14:paraId="31F38E64"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67AA5B9B" w14:textId="77777777" w:rsidR="00934B91" w:rsidRPr="003A239A" w:rsidRDefault="00934B91" w:rsidP="00B36EDB">
            <w:pPr>
              <w:pStyle w:val="ASFKTablenorm"/>
              <w:ind w:left="57" w:right="57"/>
            </w:pPr>
            <w:r>
              <w:t>И</w:t>
            </w:r>
            <w:r w:rsidRPr="003A239A">
              <w:t>мпорт из OEBS.</w:t>
            </w:r>
          </w:p>
        </w:tc>
      </w:tr>
      <w:tr w:rsidR="00934B91" w:rsidRPr="00B11F4A" w14:paraId="3E01FE41" w14:textId="77777777" w:rsidTr="00B36EDB">
        <w:tc>
          <w:tcPr>
            <w:tcW w:w="1937" w:type="pct"/>
            <w:shd w:val="clear" w:color="auto" w:fill="auto"/>
          </w:tcPr>
          <w:p w14:paraId="64CACFCC"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5392B3A1" w14:textId="77777777" w:rsidR="00934B91" w:rsidRPr="003A239A" w:rsidRDefault="00934B91" w:rsidP="00B36EDB">
            <w:pPr>
              <w:pStyle w:val="ASFKTablenorm"/>
              <w:ind w:left="57" w:right="57"/>
            </w:pPr>
            <w:r>
              <w:t>И</w:t>
            </w:r>
            <w:r w:rsidRPr="003A239A">
              <w:t>мпорт из OEBS.</w:t>
            </w:r>
          </w:p>
        </w:tc>
      </w:tr>
      <w:tr w:rsidR="00934B91" w:rsidRPr="00B11F4A" w14:paraId="1E4409EE" w14:textId="77777777" w:rsidTr="00B36EDB">
        <w:tc>
          <w:tcPr>
            <w:tcW w:w="1937" w:type="pct"/>
            <w:shd w:val="clear" w:color="auto" w:fill="auto"/>
          </w:tcPr>
          <w:p w14:paraId="6D83EA7D"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78C7A64E" w14:textId="77777777" w:rsidR="00934B91" w:rsidRPr="003A239A" w:rsidRDefault="00934B91" w:rsidP="00B36EDB">
            <w:pPr>
              <w:pStyle w:val="ASFKTablenorm"/>
              <w:ind w:left="57" w:right="57"/>
            </w:pPr>
            <w:r>
              <w:t>И</w:t>
            </w:r>
            <w:r w:rsidRPr="003A239A">
              <w:t>мпорт из OEBS.</w:t>
            </w:r>
          </w:p>
        </w:tc>
      </w:tr>
      <w:tr w:rsidR="00934B91" w:rsidRPr="00B11F4A" w14:paraId="33B10D02" w14:textId="77777777" w:rsidTr="00B36EDB">
        <w:tc>
          <w:tcPr>
            <w:tcW w:w="1937" w:type="pct"/>
            <w:shd w:val="clear" w:color="auto" w:fill="auto"/>
          </w:tcPr>
          <w:p w14:paraId="333DB239"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60EB087A" w14:textId="77777777" w:rsidR="00934B91" w:rsidRPr="003A239A" w:rsidRDefault="00934B91" w:rsidP="00B36EDB">
            <w:pPr>
              <w:pStyle w:val="ASFKTablenorm"/>
              <w:ind w:left="57" w:right="57"/>
            </w:pPr>
            <w:r>
              <w:t>И</w:t>
            </w:r>
            <w:r w:rsidRPr="003A239A">
              <w:t>мпорт из OEBS.</w:t>
            </w:r>
          </w:p>
        </w:tc>
      </w:tr>
      <w:tr w:rsidR="00934B91" w:rsidRPr="00B11F4A" w14:paraId="71B15E1A" w14:textId="77777777" w:rsidTr="00B36EDB">
        <w:tc>
          <w:tcPr>
            <w:tcW w:w="1937" w:type="pct"/>
            <w:shd w:val="clear" w:color="auto" w:fill="auto"/>
          </w:tcPr>
          <w:p w14:paraId="2A4CD3A7" w14:textId="77777777" w:rsidR="00934B91" w:rsidRPr="00973E22" w:rsidRDefault="00934B91" w:rsidP="00B36EDB">
            <w:pPr>
              <w:pStyle w:val="ASFKTablenorm"/>
              <w:ind w:left="57" w:right="57"/>
            </w:pPr>
            <w:r w:rsidRPr="00973E22">
              <w:t>Подлежит распределению 1-ый год</w:t>
            </w:r>
          </w:p>
        </w:tc>
        <w:tc>
          <w:tcPr>
            <w:tcW w:w="3063" w:type="pct"/>
            <w:shd w:val="clear" w:color="auto" w:fill="auto"/>
          </w:tcPr>
          <w:p w14:paraId="606083E9" w14:textId="77777777" w:rsidR="00934B91" w:rsidRPr="003A239A" w:rsidRDefault="00934B91" w:rsidP="00B36EDB">
            <w:pPr>
              <w:pStyle w:val="ASFKTablenorm"/>
              <w:ind w:left="57" w:right="57"/>
            </w:pPr>
            <w:r>
              <w:t>И</w:t>
            </w:r>
            <w:r w:rsidRPr="003A239A">
              <w:t>мпорт из OEBS.</w:t>
            </w:r>
          </w:p>
        </w:tc>
      </w:tr>
      <w:tr w:rsidR="00934B91" w:rsidRPr="00B11F4A" w14:paraId="48C2BBFD" w14:textId="77777777" w:rsidTr="00B36EDB">
        <w:tc>
          <w:tcPr>
            <w:tcW w:w="1937" w:type="pct"/>
            <w:shd w:val="clear" w:color="auto" w:fill="auto"/>
          </w:tcPr>
          <w:p w14:paraId="3C741131" w14:textId="77777777" w:rsidR="00934B91" w:rsidRPr="003A239A" w:rsidRDefault="00934B91" w:rsidP="00B36EDB">
            <w:pPr>
              <w:pStyle w:val="ASFKTablenorm"/>
              <w:ind w:left="57" w:right="57"/>
            </w:pPr>
            <w:r>
              <w:t>Подлежит распределению</w:t>
            </w:r>
            <w:r w:rsidRPr="003A239A">
              <w:t xml:space="preserve"> 2-ой год</w:t>
            </w:r>
          </w:p>
        </w:tc>
        <w:tc>
          <w:tcPr>
            <w:tcW w:w="3063" w:type="pct"/>
            <w:shd w:val="clear" w:color="auto" w:fill="auto"/>
          </w:tcPr>
          <w:p w14:paraId="4BC4677B" w14:textId="77777777" w:rsidR="00934B91" w:rsidRPr="003A239A" w:rsidRDefault="00934B91" w:rsidP="00B36EDB">
            <w:pPr>
              <w:pStyle w:val="ASFKTablenorm"/>
              <w:ind w:left="57" w:right="57"/>
            </w:pPr>
            <w:r>
              <w:t>И</w:t>
            </w:r>
            <w:r w:rsidRPr="003A239A">
              <w:t>мпорт из OEBS.</w:t>
            </w:r>
          </w:p>
        </w:tc>
      </w:tr>
      <w:tr w:rsidR="00934B91" w:rsidRPr="00B11F4A" w14:paraId="714C2CBA" w14:textId="77777777" w:rsidTr="00B36EDB">
        <w:tc>
          <w:tcPr>
            <w:tcW w:w="5000" w:type="pct"/>
            <w:gridSpan w:val="2"/>
            <w:shd w:val="clear" w:color="auto" w:fill="auto"/>
          </w:tcPr>
          <w:p w14:paraId="71B2BEBC" w14:textId="77777777" w:rsidR="00934B91" w:rsidRPr="003A239A" w:rsidRDefault="00934B91" w:rsidP="00B36EDB">
            <w:pPr>
              <w:pStyle w:val="ASFKTablenorm"/>
              <w:ind w:left="57" w:right="57"/>
            </w:pPr>
            <w:r w:rsidRPr="00010C43">
              <w:t xml:space="preserve">Вкладка </w:t>
            </w:r>
            <w:r>
              <w:t>«</w:t>
            </w:r>
            <w:r w:rsidRPr="00010C43">
              <w:t>Раздел 3.1 Предельные объемы финансирования</w:t>
            </w:r>
            <w:r>
              <w:t>»</w:t>
            </w:r>
          </w:p>
        </w:tc>
      </w:tr>
      <w:tr w:rsidR="00934B91" w14:paraId="1239CC24" w14:textId="77777777" w:rsidTr="00B36EDB">
        <w:tc>
          <w:tcPr>
            <w:tcW w:w="1937" w:type="pct"/>
            <w:shd w:val="clear" w:color="auto" w:fill="auto"/>
          </w:tcPr>
          <w:p w14:paraId="125CD448" w14:textId="77777777" w:rsidR="00934B91" w:rsidRPr="00973E22" w:rsidRDefault="00934B91" w:rsidP="00B36EDB">
            <w:pPr>
              <w:pStyle w:val="ASFKTablenorm"/>
              <w:ind w:left="57" w:right="57"/>
            </w:pPr>
            <w:r w:rsidRPr="00973E22">
              <w:t>Код по БК</w:t>
            </w:r>
          </w:p>
        </w:tc>
        <w:tc>
          <w:tcPr>
            <w:tcW w:w="3063" w:type="pct"/>
            <w:shd w:val="clear" w:color="auto" w:fill="auto"/>
          </w:tcPr>
          <w:p w14:paraId="0E48999D" w14:textId="77777777" w:rsidR="00934B91" w:rsidRPr="003A239A" w:rsidRDefault="00934B91" w:rsidP="00B36EDB">
            <w:pPr>
              <w:pStyle w:val="ASFKTablenorm"/>
              <w:ind w:left="57" w:right="57"/>
            </w:pPr>
            <w:r>
              <w:t>И</w:t>
            </w:r>
            <w:r w:rsidRPr="003A239A">
              <w:t>мпорт из OEBS.</w:t>
            </w:r>
          </w:p>
        </w:tc>
      </w:tr>
      <w:tr w:rsidR="00934B91" w:rsidRPr="00B11F4A" w14:paraId="73FB8808" w14:textId="77777777" w:rsidTr="00B36EDB">
        <w:tc>
          <w:tcPr>
            <w:tcW w:w="1937" w:type="pct"/>
            <w:shd w:val="clear" w:color="auto" w:fill="auto"/>
          </w:tcPr>
          <w:p w14:paraId="4E594C15"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52C894A6" w14:textId="77777777" w:rsidR="00934B91" w:rsidRPr="003A239A" w:rsidRDefault="00934B91" w:rsidP="00B36EDB">
            <w:pPr>
              <w:pStyle w:val="ASFKTablenorm"/>
              <w:ind w:left="57" w:right="57"/>
            </w:pPr>
            <w:r>
              <w:t>И</w:t>
            </w:r>
            <w:r w:rsidRPr="003A239A">
              <w:t>мпорт из OEBS.</w:t>
            </w:r>
          </w:p>
        </w:tc>
      </w:tr>
      <w:tr w:rsidR="00934B91" w:rsidRPr="00B11F4A" w14:paraId="7C81B4D3" w14:textId="77777777" w:rsidTr="00B36EDB">
        <w:tc>
          <w:tcPr>
            <w:tcW w:w="1937" w:type="pct"/>
            <w:shd w:val="clear" w:color="auto" w:fill="auto"/>
          </w:tcPr>
          <w:p w14:paraId="139E920C"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455582A4" w14:textId="77777777" w:rsidR="00934B91" w:rsidRPr="003A239A" w:rsidRDefault="00934B91" w:rsidP="00B36EDB">
            <w:pPr>
              <w:pStyle w:val="ASFKTablenorm"/>
              <w:ind w:left="57" w:right="57"/>
            </w:pPr>
            <w:r>
              <w:t>И</w:t>
            </w:r>
            <w:r w:rsidRPr="003A239A">
              <w:t>мпорт из OEBS.</w:t>
            </w:r>
          </w:p>
        </w:tc>
      </w:tr>
      <w:tr w:rsidR="00934B91" w:rsidRPr="00B11F4A" w14:paraId="5F110CDB" w14:textId="77777777" w:rsidTr="00B36EDB">
        <w:tc>
          <w:tcPr>
            <w:tcW w:w="1937" w:type="pct"/>
            <w:shd w:val="clear" w:color="auto" w:fill="auto"/>
          </w:tcPr>
          <w:p w14:paraId="17030E65"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6B4C0963" w14:textId="77777777" w:rsidR="00934B91" w:rsidRPr="003A239A" w:rsidRDefault="00934B91" w:rsidP="00B36EDB">
            <w:pPr>
              <w:pStyle w:val="ASFKTablenorm"/>
              <w:ind w:left="57" w:right="57"/>
            </w:pPr>
            <w:r>
              <w:t>И</w:t>
            </w:r>
            <w:r w:rsidRPr="003A239A">
              <w:t>мпорт из OEBS.</w:t>
            </w:r>
          </w:p>
        </w:tc>
      </w:tr>
      <w:tr w:rsidR="00934B91" w:rsidRPr="00B11F4A" w14:paraId="013D84B7" w14:textId="77777777" w:rsidTr="00B36EDB">
        <w:tc>
          <w:tcPr>
            <w:tcW w:w="1937" w:type="pct"/>
            <w:shd w:val="clear" w:color="auto" w:fill="auto"/>
          </w:tcPr>
          <w:p w14:paraId="2C270AFF"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70DD9F84" w14:textId="77777777" w:rsidR="00934B91" w:rsidRPr="003A239A" w:rsidRDefault="00934B91" w:rsidP="00B36EDB">
            <w:pPr>
              <w:pStyle w:val="ASFKTablenorm"/>
              <w:ind w:left="57" w:right="57"/>
            </w:pPr>
            <w:r>
              <w:t>И</w:t>
            </w:r>
            <w:r w:rsidRPr="003A239A">
              <w:t>мпорт из OEBS.</w:t>
            </w:r>
          </w:p>
        </w:tc>
      </w:tr>
      <w:tr w:rsidR="00934B91" w:rsidRPr="00B11F4A" w14:paraId="55B3B756" w14:textId="77777777" w:rsidTr="00B36EDB">
        <w:tc>
          <w:tcPr>
            <w:tcW w:w="1937" w:type="pct"/>
            <w:shd w:val="clear" w:color="auto" w:fill="auto"/>
          </w:tcPr>
          <w:p w14:paraId="30191A67" w14:textId="77777777" w:rsidR="00934B91" w:rsidRPr="00973E22" w:rsidRDefault="00934B91" w:rsidP="00B36EDB">
            <w:pPr>
              <w:pStyle w:val="ASFKTablenorm"/>
              <w:ind w:left="57" w:right="57"/>
            </w:pPr>
            <w:r w:rsidRPr="00973E22">
              <w:t>Подлежит распределению 1-ый год</w:t>
            </w:r>
          </w:p>
        </w:tc>
        <w:tc>
          <w:tcPr>
            <w:tcW w:w="3063" w:type="pct"/>
            <w:shd w:val="clear" w:color="auto" w:fill="auto"/>
          </w:tcPr>
          <w:p w14:paraId="4E16A48E" w14:textId="77777777" w:rsidR="00934B91" w:rsidRPr="003A239A" w:rsidRDefault="00934B91" w:rsidP="00B36EDB">
            <w:pPr>
              <w:pStyle w:val="ASFKTablenorm"/>
              <w:ind w:left="57" w:right="57"/>
            </w:pPr>
            <w:r>
              <w:t>И</w:t>
            </w:r>
            <w:r w:rsidRPr="003A239A">
              <w:t>мпорт из OEBS.</w:t>
            </w:r>
          </w:p>
        </w:tc>
      </w:tr>
      <w:tr w:rsidR="00934B91" w:rsidRPr="00B11F4A" w14:paraId="588120D8" w14:textId="77777777" w:rsidTr="00B36EDB">
        <w:tc>
          <w:tcPr>
            <w:tcW w:w="1937" w:type="pct"/>
            <w:shd w:val="clear" w:color="auto" w:fill="auto"/>
          </w:tcPr>
          <w:p w14:paraId="6A8D3502" w14:textId="77777777" w:rsidR="00934B91" w:rsidRPr="003A239A" w:rsidRDefault="00934B91" w:rsidP="00B36EDB">
            <w:pPr>
              <w:pStyle w:val="ASFKTablenorm"/>
              <w:ind w:left="57" w:right="57"/>
            </w:pPr>
            <w:r>
              <w:t>Подлежит распределению</w:t>
            </w:r>
            <w:r w:rsidRPr="003A239A">
              <w:t xml:space="preserve"> 2-ой год</w:t>
            </w:r>
          </w:p>
        </w:tc>
        <w:tc>
          <w:tcPr>
            <w:tcW w:w="3063" w:type="pct"/>
            <w:shd w:val="clear" w:color="auto" w:fill="auto"/>
          </w:tcPr>
          <w:p w14:paraId="4637749A" w14:textId="77777777" w:rsidR="00934B91" w:rsidRPr="003A239A" w:rsidRDefault="00934B91" w:rsidP="00B36EDB">
            <w:pPr>
              <w:pStyle w:val="ASFKTablenorm"/>
              <w:ind w:left="57" w:right="57"/>
            </w:pPr>
            <w:r>
              <w:t>И</w:t>
            </w:r>
            <w:r w:rsidRPr="003A239A">
              <w:t>мпорт из OEBS.</w:t>
            </w:r>
          </w:p>
        </w:tc>
      </w:tr>
      <w:tr w:rsidR="00934B91" w:rsidRPr="00B11F4A" w14:paraId="122D956F" w14:textId="77777777" w:rsidTr="00B36EDB">
        <w:tc>
          <w:tcPr>
            <w:tcW w:w="1937" w:type="pct"/>
            <w:shd w:val="clear" w:color="auto" w:fill="auto"/>
          </w:tcPr>
          <w:p w14:paraId="6CD5E3B2" w14:textId="77777777" w:rsidR="00934B91" w:rsidRPr="003A239A" w:rsidRDefault="00934B91" w:rsidP="00B36EDB">
            <w:pPr>
              <w:pStyle w:val="ASFKTablenorm"/>
              <w:ind w:left="57" w:right="57"/>
            </w:pPr>
            <w:r w:rsidRPr="00973E22">
              <w:t>Примечание</w:t>
            </w:r>
          </w:p>
        </w:tc>
        <w:tc>
          <w:tcPr>
            <w:tcW w:w="3063" w:type="pct"/>
            <w:shd w:val="clear" w:color="auto" w:fill="auto"/>
          </w:tcPr>
          <w:p w14:paraId="648D0CB6" w14:textId="77777777" w:rsidR="00934B91" w:rsidRPr="003A239A" w:rsidRDefault="00934B91" w:rsidP="00B36EDB">
            <w:pPr>
              <w:pStyle w:val="ASFKTablenorm"/>
              <w:ind w:left="57" w:right="57"/>
            </w:pPr>
            <w:r>
              <w:t>И</w:t>
            </w:r>
            <w:r w:rsidRPr="003A239A">
              <w:t>мпорт из OEBS.</w:t>
            </w:r>
          </w:p>
        </w:tc>
      </w:tr>
      <w:tr w:rsidR="00934B91" w:rsidRPr="00B11F4A" w14:paraId="6A5E640F" w14:textId="77777777" w:rsidTr="00B36EDB">
        <w:tc>
          <w:tcPr>
            <w:tcW w:w="5000" w:type="pct"/>
            <w:gridSpan w:val="2"/>
            <w:shd w:val="clear" w:color="auto" w:fill="auto"/>
          </w:tcPr>
          <w:p w14:paraId="79CA8BB4" w14:textId="77777777" w:rsidR="00934B91" w:rsidRPr="003A239A" w:rsidRDefault="00934B91" w:rsidP="00B36EDB">
            <w:pPr>
              <w:pStyle w:val="ASFKTablenorm"/>
              <w:ind w:left="57" w:right="57"/>
            </w:pPr>
            <w:r w:rsidRPr="00010C43">
              <w:t xml:space="preserve">Вкладка </w:t>
            </w:r>
            <w:r>
              <w:t>«</w:t>
            </w:r>
            <w:r w:rsidRPr="00010C43">
              <w:t xml:space="preserve">Раздел 3.1 Предельные объемы финансирования», группа полей </w:t>
            </w:r>
            <w:r>
              <w:t>«</w:t>
            </w:r>
            <w:r w:rsidRPr="003A239A">
              <w:t>Итоги</w:t>
            </w:r>
            <w:r>
              <w:t>»</w:t>
            </w:r>
          </w:p>
        </w:tc>
      </w:tr>
      <w:tr w:rsidR="00934B91" w:rsidRPr="00B11F4A" w14:paraId="241CE8E7" w14:textId="77777777" w:rsidTr="00B36EDB">
        <w:tc>
          <w:tcPr>
            <w:tcW w:w="1937" w:type="pct"/>
            <w:shd w:val="clear" w:color="auto" w:fill="auto"/>
          </w:tcPr>
          <w:p w14:paraId="42319467"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0316FE0D" w14:textId="77777777" w:rsidR="00934B91" w:rsidRPr="003A239A" w:rsidRDefault="00934B91" w:rsidP="00B36EDB">
            <w:pPr>
              <w:pStyle w:val="ASFKTablenorm"/>
              <w:ind w:left="57" w:right="57"/>
            </w:pPr>
            <w:r>
              <w:t>И</w:t>
            </w:r>
            <w:r w:rsidRPr="003A239A">
              <w:t>мпорт из OEBS.</w:t>
            </w:r>
          </w:p>
        </w:tc>
      </w:tr>
      <w:tr w:rsidR="00934B91" w:rsidRPr="00B11F4A" w14:paraId="27A35FF9" w14:textId="77777777" w:rsidTr="00B36EDB">
        <w:tc>
          <w:tcPr>
            <w:tcW w:w="1937" w:type="pct"/>
            <w:shd w:val="clear" w:color="auto" w:fill="auto"/>
          </w:tcPr>
          <w:p w14:paraId="041FB7E5"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4FDE8BBB" w14:textId="77777777" w:rsidR="00934B91" w:rsidRPr="003A239A" w:rsidRDefault="00934B91" w:rsidP="00B36EDB">
            <w:pPr>
              <w:pStyle w:val="ASFKTablenorm"/>
              <w:ind w:left="57" w:right="57"/>
            </w:pPr>
            <w:r>
              <w:t>И</w:t>
            </w:r>
            <w:r w:rsidRPr="003A239A">
              <w:t>мпорт из OEBS.</w:t>
            </w:r>
          </w:p>
        </w:tc>
      </w:tr>
      <w:tr w:rsidR="00934B91" w:rsidRPr="00B11F4A" w14:paraId="585FC8B6" w14:textId="77777777" w:rsidTr="00B36EDB">
        <w:tc>
          <w:tcPr>
            <w:tcW w:w="1937" w:type="pct"/>
            <w:shd w:val="clear" w:color="auto" w:fill="auto"/>
          </w:tcPr>
          <w:p w14:paraId="41A5A188"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0A32C297" w14:textId="77777777" w:rsidR="00934B91" w:rsidRPr="003A239A" w:rsidRDefault="00934B91" w:rsidP="00B36EDB">
            <w:pPr>
              <w:pStyle w:val="ASFKTablenorm"/>
              <w:ind w:left="57" w:right="57"/>
            </w:pPr>
            <w:r>
              <w:t>И</w:t>
            </w:r>
            <w:r w:rsidRPr="003A239A">
              <w:t>мпорт из OEBS.</w:t>
            </w:r>
          </w:p>
        </w:tc>
      </w:tr>
      <w:tr w:rsidR="00934B91" w:rsidRPr="00B11F4A" w14:paraId="7DF22C33" w14:textId="77777777" w:rsidTr="00B36EDB">
        <w:tc>
          <w:tcPr>
            <w:tcW w:w="1937" w:type="pct"/>
            <w:shd w:val="clear" w:color="auto" w:fill="auto"/>
          </w:tcPr>
          <w:p w14:paraId="6DA3CE3F"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402C48D0" w14:textId="77777777" w:rsidR="00934B91" w:rsidRPr="003A239A" w:rsidRDefault="00934B91" w:rsidP="00B36EDB">
            <w:pPr>
              <w:pStyle w:val="ASFKTablenorm"/>
              <w:ind w:left="57" w:right="57"/>
            </w:pPr>
            <w:r>
              <w:t>И</w:t>
            </w:r>
            <w:r w:rsidRPr="003A239A">
              <w:t>мпорт из OEBS.</w:t>
            </w:r>
          </w:p>
        </w:tc>
      </w:tr>
      <w:tr w:rsidR="00934B91" w:rsidRPr="00B11F4A" w14:paraId="0A86531D" w14:textId="77777777" w:rsidTr="00B36EDB">
        <w:tc>
          <w:tcPr>
            <w:tcW w:w="1937" w:type="pct"/>
            <w:shd w:val="clear" w:color="auto" w:fill="auto"/>
          </w:tcPr>
          <w:p w14:paraId="4E969C29" w14:textId="77777777" w:rsidR="00934B91" w:rsidRPr="00973E22" w:rsidRDefault="00934B91" w:rsidP="00B36EDB">
            <w:pPr>
              <w:pStyle w:val="ASFKTablenorm"/>
              <w:ind w:left="57" w:right="57"/>
            </w:pPr>
            <w:r w:rsidRPr="00973E22">
              <w:t>Подлежит распределению 1-ый год</w:t>
            </w:r>
          </w:p>
        </w:tc>
        <w:tc>
          <w:tcPr>
            <w:tcW w:w="3063" w:type="pct"/>
            <w:shd w:val="clear" w:color="auto" w:fill="auto"/>
          </w:tcPr>
          <w:p w14:paraId="02F19FA6" w14:textId="77777777" w:rsidR="00934B91" w:rsidRPr="003A239A" w:rsidRDefault="00934B91" w:rsidP="00B36EDB">
            <w:pPr>
              <w:pStyle w:val="ASFKTablenorm"/>
              <w:ind w:left="57" w:right="57"/>
            </w:pPr>
            <w:r>
              <w:t>И</w:t>
            </w:r>
            <w:r w:rsidRPr="003A239A">
              <w:t>мпорт из OEBS.</w:t>
            </w:r>
          </w:p>
        </w:tc>
      </w:tr>
      <w:tr w:rsidR="00934B91" w:rsidRPr="00B11F4A" w14:paraId="4747EFDB" w14:textId="77777777" w:rsidTr="00B36EDB">
        <w:tc>
          <w:tcPr>
            <w:tcW w:w="1937" w:type="pct"/>
            <w:shd w:val="clear" w:color="auto" w:fill="auto"/>
          </w:tcPr>
          <w:p w14:paraId="5E2F2EAA" w14:textId="77777777" w:rsidR="00934B91" w:rsidRPr="003A239A" w:rsidRDefault="00934B91" w:rsidP="00B36EDB">
            <w:pPr>
              <w:pStyle w:val="ASFKTablenorm"/>
              <w:ind w:left="57" w:right="57"/>
            </w:pPr>
            <w:r>
              <w:t>Подлежит распределению</w:t>
            </w:r>
            <w:r w:rsidRPr="003A239A">
              <w:t xml:space="preserve"> 2-ой год</w:t>
            </w:r>
          </w:p>
        </w:tc>
        <w:tc>
          <w:tcPr>
            <w:tcW w:w="3063" w:type="pct"/>
            <w:shd w:val="clear" w:color="auto" w:fill="auto"/>
          </w:tcPr>
          <w:p w14:paraId="531E2A41" w14:textId="77777777" w:rsidR="00934B91" w:rsidRPr="003A239A" w:rsidRDefault="00934B91" w:rsidP="00B36EDB">
            <w:pPr>
              <w:pStyle w:val="ASFKTablenorm"/>
              <w:ind w:left="57" w:right="57"/>
            </w:pPr>
            <w:r>
              <w:t>И</w:t>
            </w:r>
            <w:r w:rsidRPr="003A239A">
              <w:t>мпорт из OEBS.</w:t>
            </w:r>
          </w:p>
        </w:tc>
      </w:tr>
      <w:tr w:rsidR="00934B91" w:rsidRPr="00B11F4A" w14:paraId="26929A43" w14:textId="77777777" w:rsidTr="00B36EDB">
        <w:tc>
          <w:tcPr>
            <w:tcW w:w="5000" w:type="pct"/>
            <w:gridSpan w:val="2"/>
            <w:shd w:val="clear" w:color="auto" w:fill="auto"/>
          </w:tcPr>
          <w:p w14:paraId="2DC98225" w14:textId="77777777" w:rsidR="00934B91" w:rsidRPr="003A239A" w:rsidRDefault="00934B91" w:rsidP="00B36EDB">
            <w:pPr>
              <w:pStyle w:val="ASFKTablenorm"/>
              <w:ind w:left="57" w:right="57"/>
            </w:pPr>
            <w:r w:rsidRPr="00010C43">
              <w:t xml:space="preserve">Вкладка </w:t>
            </w:r>
            <w:r>
              <w:t>«</w:t>
            </w:r>
            <w:r w:rsidRPr="00010C43">
              <w:t xml:space="preserve">Раздел 3.2 ПОФР на выплаты за счет связанных иностр. </w:t>
            </w:r>
            <w:r w:rsidR="005A4454" w:rsidRPr="00010C43">
              <w:t>К</w:t>
            </w:r>
            <w:r w:rsidRPr="00010C43">
              <w:t>редитов</w:t>
            </w:r>
            <w:r>
              <w:t>»</w:t>
            </w:r>
          </w:p>
        </w:tc>
      </w:tr>
      <w:tr w:rsidR="00934B91" w14:paraId="6ED99A6B" w14:textId="77777777" w:rsidTr="00B36EDB">
        <w:tc>
          <w:tcPr>
            <w:tcW w:w="1937" w:type="pct"/>
            <w:shd w:val="clear" w:color="auto" w:fill="auto"/>
          </w:tcPr>
          <w:p w14:paraId="6134C77E" w14:textId="77777777" w:rsidR="00934B91" w:rsidRPr="00973E22" w:rsidRDefault="00934B91" w:rsidP="00B36EDB">
            <w:pPr>
              <w:pStyle w:val="ASFKTablenorm"/>
              <w:ind w:left="57" w:right="57"/>
            </w:pPr>
            <w:r w:rsidRPr="00973E22">
              <w:t>Код по БК</w:t>
            </w:r>
          </w:p>
        </w:tc>
        <w:tc>
          <w:tcPr>
            <w:tcW w:w="3063" w:type="pct"/>
            <w:shd w:val="clear" w:color="auto" w:fill="auto"/>
          </w:tcPr>
          <w:p w14:paraId="40D60DBB" w14:textId="77777777" w:rsidR="00934B91" w:rsidRPr="003A239A" w:rsidRDefault="00934B91" w:rsidP="00B36EDB">
            <w:pPr>
              <w:pStyle w:val="ASFKTablenorm"/>
              <w:ind w:left="57" w:right="57"/>
            </w:pPr>
            <w:r>
              <w:t>И</w:t>
            </w:r>
            <w:r w:rsidRPr="003A239A">
              <w:t>мпорт из OEBS.</w:t>
            </w:r>
          </w:p>
        </w:tc>
      </w:tr>
      <w:tr w:rsidR="00934B91" w:rsidRPr="00B11F4A" w14:paraId="7B88CBED" w14:textId="77777777" w:rsidTr="00B36EDB">
        <w:tc>
          <w:tcPr>
            <w:tcW w:w="1937" w:type="pct"/>
            <w:shd w:val="clear" w:color="auto" w:fill="auto"/>
          </w:tcPr>
          <w:p w14:paraId="2D05F2C2"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583EC7EE" w14:textId="77777777" w:rsidR="00934B91" w:rsidRPr="003A239A" w:rsidRDefault="00934B91" w:rsidP="00B36EDB">
            <w:pPr>
              <w:pStyle w:val="ASFKTablenorm"/>
              <w:ind w:left="57" w:right="57"/>
            </w:pPr>
            <w:r>
              <w:t>И</w:t>
            </w:r>
            <w:r w:rsidRPr="003A239A">
              <w:t>мпорт из OEBS.</w:t>
            </w:r>
          </w:p>
        </w:tc>
      </w:tr>
      <w:tr w:rsidR="00934B91" w:rsidRPr="00B11F4A" w14:paraId="05DD36DB" w14:textId="77777777" w:rsidTr="00B36EDB">
        <w:tc>
          <w:tcPr>
            <w:tcW w:w="1937" w:type="pct"/>
            <w:shd w:val="clear" w:color="auto" w:fill="auto"/>
          </w:tcPr>
          <w:p w14:paraId="4A043477"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1E5D8C54" w14:textId="77777777" w:rsidR="00934B91" w:rsidRPr="003A239A" w:rsidRDefault="00934B91" w:rsidP="00B36EDB">
            <w:pPr>
              <w:pStyle w:val="ASFKTablenorm"/>
              <w:ind w:left="57" w:right="57"/>
            </w:pPr>
            <w:r>
              <w:t>И</w:t>
            </w:r>
            <w:r w:rsidRPr="003A239A">
              <w:t>мпорт из OEBS.</w:t>
            </w:r>
          </w:p>
        </w:tc>
      </w:tr>
      <w:tr w:rsidR="00934B91" w:rsidRPr="00B11F4A" w14:paraId="5799E72F" w14:textId="77777777" w:rsidTr="00B36EDB">
        <w:tc>
          <w:tcPr>
            <w:tcW w:w="1937" w:type="pct"/>
            <w:shd w:val="clear" w:color="auto" w:fill="auto"/>
          </w:tcPr>
          <w:p w14:paraId="128E15DA"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6FE8F8B3" w14:textId="77777777" w:rsidR="00934B91" w:rsidRPr="003A239A" w:rsidRDefault="00934B91" w:rsidP="00B36EDB">
            <w:pPr>
              <w:pStyle w:val="ASFKTablenorm"/>
              <w:ind w:left="57" w:right="57"/>
            </w:pPr>
            <w:r>
              <w:t>И</w:t>
            </w:r>
            <w:r w:rsidRPr="003A239A">
              <w:t>мпорт из OEBS.</w:t>
            </w:r>
          </w:p>
        </w:tc>
      </w:tr>
      <w:tr w:rsidR="00934B91" w:rsidRPr="00B11F4A" w14:paraId="2DC36AB2" w14:textId="77777777" w:rsidTr="00B36EDB">
        <w:tc>
          <w:tcPr>
            <w:tcW w:w="1937" w:type="pct"/>
            <w:shd w:val="clear" w:color="auto" w:fill="auto"/>
          </w:tcPr>
          <w:p w14:paraId="4646CF2A" w14:textId="77777777" w:rsidR="00934B91" w:rsidRPr="00973E22" w:rsidRDefault="00934B91" w:rsidP="00B36EDB">
            <w:pPr>
              <w:pStyle w:val="ASFKTablenorm"/>
              <w:ind w:left="57" w:right="57"/>
            </w:pPr>
            <w:r w:rsidRPr="00973E22">
              <w:lastRenderedPageBreak/>
              <w:t>Распределено 2-ой год</w:t>
            </w:r>
          </w:p>
        </w:tc>
        <w:tc>
          <w:tcPr>
            <w:tcW w:w="3063" w:type="pct"/>
            <w:shd w:val="clear" w:color="auto" w:fill="auto"/>
          </w:tcPr>
          <w:p w14:paraId="258656FA" w14:textId="77777777" w:rsidR="00934B91" w:rsidRPr="003A239A" w:rsidRDefault="00934B91" w:rsidP="00B36EDB">
            <w:pPr>
              <w:pStyle w:val="ASFKTablenorm"/>
              <w:ind w:left="57" w:right="57"/>
            </w:pPr>
            <w:r>
              <w:t>И</w:t>
            </w:r>
            <w:r w:rsidRPr="003A239A">
              <w:t>мпорт из OEBS.</w:t>
            </w:r>
          </w:p>
        </w:tc>
      </w:tr>
      <w:tr w:rsidR="00934B91" w:rsidRPr="00B11F4A" w14:paraId="54A7AB92" w14:textId="77777777" w:rsidTr="00B36EDB">
        <w:tc>
          <w:tcPr>
            <w:tcW w:w="1937" w:type="pct"/>
            <w:shd w:val="clear" w:color="auto" w:fill="auto"/>
          </w:tcPr>
          <w:p w14:paraId="3CE0F925" w14:textId="77777777" w:rsidR="00934B91" w:rsidRPr="00973E22" w:rsidRDefault="00934B91" w:rsidP="00B36EDB">
            <w:pPr>
              <w:pStyle w:val="ASFKTablenorm"/>
              <w:ind w:left="57" w:right="57"/>
            </w:pPr>
            <w:r w:rsidRPr="00973E22">
              <w:t>Подлежит распределению 1-ый год</w:t>
            </w:r>
          </w:p>
        </w:tc>
        <w:tc>
          <w:tcPr>
            <w:tcW w:w="3063" w:type="pct"/>
            <w:shd w:val="clear" w:color="auto" w:fill="auto"/>
          </w:tcPr>
          <w:p w14:paraId="1DC2C90D" w14:textId="77777777" w:rsidR="00934B91" w:rsidRPr="003A239A" w:rsidRDefault="00934B91" w:rsidP="00B36EDB">
            <w:pPr>
              <w:pStyle w:val="ASFKTablenorm"/>
              <w:ind w:left="57" w:right="57"/>
            </w:pPr>
            <w:r>
              <w:t>И</w:t>
            </w:r>
            <w:r w:rsidRPr="003A239A">
              <w:t>мпорт из OEBS.</w:t>
            </w:r>
          </w:p>
        </w:tc>
      </w:tr>
      <w:tr w:rsidR="00934B91" w:rsidRPr="00B11F4A" w14:paraId="0AB9FC9D" w14:textId="77777777" w:rsidTr="00B36EDB">
        <w:tc>
          <w:tcPr>
            <w:tcW w:w="1937" w:type="pct"/>
            <w:shd w:val="clear" w:color="auto" w:fill="auto"/>
          </w:tcPr>
          <w:p w14:paraId="3F6DF48E" w14:textId="77777777" w:rsidR="00934B91" w:rsidRPr="003A239A" w:rsidRDefault="00934B91" w:rsidP="00B36EDB">
            <w:pPr>
              <w:pStyle w:val="ASFKTablenorm"/>
              <w:ind w:left="57" w:right="57"/>
            </w:pPr>
            <w:r>
              <w:t>Подлежит распределению</w:t>
            </w:r>
            <w:r w:rsidRPr="003A239A">
              <w:t xml:space="preserve"> 2-ой год</w:t>
            </w:r>
          </w:p>
        </w:tc>
        <w:tc>
          <w:tcPr>
            <w:tcW w:w="3063" w:type="pct"/>
            <w:shd w:val="clear" w:color="auto" w:fill="auto"/>
          </w:tcPr>
          <w:p w14:paraId="784BB05E" w14:textId="77777777" w:rsidR="00934B91" w:rsidRPr="003A239A" w:rsidRDefault="00934B91" w:rsidP="00B36EDB">
            <w:pPr>
              <w:pStyle w:val="ASFKTablenorm"/>
              <w:ind w:left="57" w:right="57"/>
            </w:pPr>
            <w:r>
              <w:t>И</w:t>
            </w:r>
            <w:r w:rsidRPr="003A239A">
              <w:t>мпорт из OEBS.</w:t>
            </w:r>
          </w:p>
        </w:tc>
      </w:tr>
      <w:tr w:rsidR="00934B91" w:rsidRPr="00B11F4A" w14:paraId="16795AE4" w14:textId="77777777" w:rsidTr="00B36EDB">
        <w:tc>
          <w:tcPr>
            <w:tcW w:w="1937" w:type="pct"/>
            <w:shd w:val="clear" w:color="auto" w:fill="auto"/>
          </w:tcPr>
          <w:p w14:paraId="1C1CCD42" w14:textId="77777777" w:rsidR="00934B91" w:rsidRPr="003A239A" w:rsidRDefault="00934B91" w:rsidP="00B36EDB">
            <w:pPr>
              <w:pStyle w:val="ASFKTablenorm"/>
              <w:ind w:left="57" w:right="57"/>
            </w:pPr>
            <w:r w:rsidRPr="00973E22">
              <w:t>Примечание</w:t>
            </w:r>
          </w:p>
        </w:tc>
        <w:tc>
          <w:tcPr>
            <w:tcW w:w="3063" w:type="pct"/>
            <w:shd w:val="clear" w:color="auto" w:fill="auto"/>
          </w:tcPr>
          <w:p w14:paraId="17FB15A0" w14:textId="77777777" w:rsidR="00934B91" w:rsidRPr="003A239A" w:rsidRDefault="00934B91" w:rsidP="00B36EDB">
            <w:pPr>
              <w:pStyle w:val="ASFKTablenorm"/>
              <w:ind w:left="57" w:right="57"/>
            </w:pPr>
            <w:r>
              <w:t>И</w:t>
            </w:r>
            <w:r w:rsidRPr="003A239A">
              <w:t>мпорт из OEBS.</w:t>
            </w:r>
          </w:p>
        </w:tc>
      </w:tr>
      <w:tr w:rsidR="00934B91" w:rsidRPr="00B11F4A" w14:paraId="561CCBDB" w14:textId="77777777" w:rsidTr="00B36EDB">
        <w:tc>
          <w:tcPr>
            <w:tcW w:w="5000" w:type="pct"/>
            <w:gridSpan w:val="2"/>
            <w:shd w:val="clear" w:color="auto" w:fill="auto"/>
          </w:tcPr>
          <w:p w14:paraId="48A0A668" w14:textId="77777777" w:rsidR="00934B91" w:rsidRPr="003A239A" w:rsidRDefault="00934B91" w:rsidP="00B36EDB">
            <w:pPr>
              <w:pStyle w:val="ASFKTablenorm"/>
              <w:ind w:left="57" w:right="57"/>
            </w:pPr>
            <w:r w:rsidRPr="00010C43">
              <w:t xml:space="preserve">Вкладка </w:t>
            </w:r>
            <w:r>
              <w:t>«</w:t>
            </w:r>
            <w:r w:rsidRPr="00010C43">
              <w:t xml:space="preserve">Раздел 3.2 ПОФР на выплаты за счет связанных иностр. </w:t>
            </w:r>
            <w:r w:rsidR="005A4454" w:rsidRPr="00010C43">
              <w:t>К</w:t>
            </w:r>
            <w:r w:rsidRPr="00010C43">
              <w:t xml:space="preserve">редитов», группа полей </w:t>
            </w:r>
            <w:r>
              <w:t>«</w:t>
            </w:r>
            <w:r w:rsidRPr="003A239A">
              <w:t>Итоги</w:t>
            </w:r>
            <w:r>
              <w:t>»</w:t>
            </w:r>
          </w:p>
        </w:tc>
      </w:tr>
      <w:tr w:rsidR="00934B91" w:rsidRPr="00B11F4A" w14:paraId="2991AE3C" w14:textId="77777777" w:rsidTr="00B36EDB">
        <w:tc>
          <w:tcPr>
            <w:tcW w:w="1937" w:type="pct"/>
            <w:shd w:val="clear" w:color="auto" w:fill="auto"/>
          </w:tcPr>
          <w:p w14:paraId="29C575DD"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174768F1" w14:textId="77777777" w:rsidR="00934B91" w:rsidRPr="003A239A" w:rsidRDefault="00934B91" w:rsidP="00B36EDB">
            <w:pPr>
              <w:pStyle w:val="ASFKTablenorm"/>
              <w:ind w:left="57" w:right="57"/>
            </w:pPr>
            <w:r>
              <w:t>И</w:t>
            </w:r>
            <w:r w:rsidRPr="003A239A">
              <w:t>мпорт из OEBS.</w:t>
            </w:r>
          </w:p>
        </w:tc>
      </w:tr>
      <w:tr w:rsidR="00934B91" w:rsidRPr="00B11F4A" w14:paraId="7FB45A1E" w14:textId="77777777" w:rsidTr="00B36EDB">
        <w:tc>
          <w:tcPr>
            <w:tcW w:w="1937" w:type="pct"/>
            <w:shd w:val="clear" w:color="auto" w:fill="auto"/>
          </w:tcPr>
          <w:p w14:paraId="54D5EE9D"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2E2FED6E" w14:textId="77777777" w:rsidR="00934B91" w:rsidRPr="003A239A" w:rsidRDefault="00934B91" w:rsidP="00B36EDB">
            <w:pPr>
              <w:pStyle w:val="ASFKTablenorm"/>
              <w:ind w:left="57" w:right="57"/>
            </w:pPr>
            <w:r>
              <w:t>И</w:t>
            </w:r>
            <w:r w:rsidRPr="003A239A">
              <w:t>мпорт из OEBS.</w:t>
            </w:r>
          </w:p>
        </w:tc>
      </w:tr>
      <w:tr w:rsidR="00934B91" w:rsidRPr="00B11F4A" w14:paraId="2BF9D562" w14:textId="77777777" w:rsidTr="00B36EDB">
        <w:tc>
          <w:tcPr>
            <w:tcW w:w="1937" w:type="pct"/>
            <w:shd w:val="clear" w:color="auto" w:fill="auto"/>
          </w:tcPr>
          <w:p w14:paraId="44F223D7"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1855BB29" w14:textId="77777777" w:rsidR="00934B91" w:rsidRPr="003A239A" w:rsidRDefault="00934B91" w:rsidP="00B36EDB">
            <w:pPr>
              <w:pStyle w:val="ASFKTablenorm"/>
              <w:ind w:left="57" w:right="57"/>
            </w:pPr>
            <w:r>
              <w:t>И</w:t>
            </w:r>
            <w:r w:rsidRPr="003A239A">
              <w:t>мпорт из OEBS.</w:t>
            </w:r>
          </w:p>
        </w:tc>
      </w:tr>
      <w:tr w:rsidR="00934B91" w:rsidRPr="00B11F4A" w14:paraId="05DBEE60" w14:textId="77777777" w:rsidTr="00B36EDB">
        <w:tc>
          <w:tcPr>
            <w:tcW w:w="1937" w:type="pct"/>
            <w:shd w:val="clear" w:color="auto" w:fill="auto"/>
          </w:tcPr>
          <w:p w14:paraId="2A7BE100"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6D739304" w14:textId="77777777" w:rsidR="00934B91" w:rsidRPr="003A239A" w:rsidRDefault="00934B91" w:rsidP="00B36EDB">
            <w:pPr>
              <w:pStyle w:val="ASFKTablenorm"/>
              <w:ind w:left="57" w:right="57"/>
            </w:pPr>
            <w:r>
              <w:t>И</w:t>
            </w:r>
            <w:r w:rsidRPr="003A239A">
              <w:t>мпорт из OEBS.</w:t>
            </w:r>
          </w:p>
        </w:tc>
      </w:tr>
      <w:tr w:rsidR="00934B91" w:rsidRPr="00B11F4A" w14:paraId="07FE774D" w14:textId="77777777" w:rsidTr="00B36EDB">
        <w:tc>
          <w:tcPr>
            <w:tcW w:w="1937" w:type="pct"/>
            <w:shd w:val="clear" w:color="auto" w:fill="auto"/>
          </w:tcPr>
          <w:p w14:paraId="61549E55" w14:textId="77777777" w:rsidR="00934B91" w:rsidRPr="00973E22" w:rsidRDefault="00934B91" w:rsidP="00B36EDB">
            <w:pPr>
              <w:pStyle w:val="ASFKTablenorm"/>
              <w:ind w:left="57" w:right="57"/>
            </w:pPr>
            <w:r w:rsidRPr="00973E22">
              <w:t>Подлежит распределению 1-ый год</w:t>
            </w:r>
          </w:p>
        </w:tc>
        <w:tc>
          <w:tcPr>
            <w:tcW w:w="3063" w:type="pct"/>
            <w:shd w:val="clear" w:color="auto" w:fill="auto"/>
          </w:tcPr>
          <w:p w14:paraId="064B0B55" w14:textId="77777777" w:rsidR="00934B91" w:rsidRPr="003A239A" w:rsidRDefault="00934B91" w:rsidP="00B36EDB">
            <w:pPr>
              <w:pStyle w:val="ASFKTablenorm"/>
              <w:ind w:left="57" w:right="57"/>
            </w:pPr>
            <w:r>
              <w:t>И</w:t>
            </w:r>
            <w:r w:rsidRPr="003A239A">
              <w:t>мпорт из OEBS.</w:t>
            </w:r>
          </w:p>
        </w:tc>
      </w:tr>
      <w:tr w:rsidR="00934B91" w:rsidRPr="00B11F4A" w14:paraId="2EBEB5DF" w14:textId="77777777" w:rsidTr="00B36EDB">
        <w:tc>
          <w:tcPr>
            <w:tcW w:w="1937" w:type="pct"/>
            <w:shd w:val="clear" w:color="auto" w:fill="auto"/>
          </w:tcPr>
          <w:p w14:paraId="48337A06" w14:textId="77777777" w:rsidR="00934B91" w:rsidRPr="003A239A" w:rsidRDefault="00934B91" w:rsidP="00B36EDB">
            <w:pPr>
              <w:pStyle w:val="ASFKTablenorm"/>
              <w:ind w:left="57" w:right="57"/>
            </w:pPr>
            <w:r>
              <w:t>Подлежит распределению</w:t>
            </w:r>
            <w:r w:rsidRPr="003A239A">
              <w:t xml:space="preserve"> 2-ой год</w:t>
            </w:r>
          </w:p>
        </w:tc>
        <w:tc>
          <w:tcPr>
            <w:tcW w:w="3063" w:type="pct"/>
            <w:shd w:val="clear" w:color="auto" w:fill="auto"/>
          </w:tcPr>
          <w:p w14:paraId="79DD02BB" w14:textId="77777777" w:rsidR="00934B91" w:rsidRPr="003A239A" w:rsidRDefault="00934B91" w:rsidP="00B36EDB">
            <w:pPr>
              <w:pStyle w:val="ASFKTablenorm"/>
              <w:ind w:left="57" w:right="57"/>
            </w:pPr>
            <w:r>
              <w:t>И</w:t>
            </w:r>
            <w:r w:rsidRPr="003A239A">
              <w:t>мпорт из OEBS.</w:t>
            </w:r>
          </w:p>
        </w:tc>
      </w:tr>
      <w:tr w:rsidR="00934B91" w:rsidRPr="00B11F4A" w14:paraId="62E75413" w14:textId="77777777" w:rsidTr="00B36EDB">
        <w:tc>
          <w:tcPr>
            <w:tcW w:w="5000" w:type="pct"/>
            <w:gridSpan w:val="2"/>
            <w:shd w:val="clear" w:color="auto" w:fill="auto"/>
          </w:tcPr>
          <w:p w14:paraId="65540241" w14:textId="77777777" w:rsidR="00934B91" w:rsidRPr="003A239A" w:rsidRDefault="00934B91" w:rsidP="00B36EDB">
            <w:pPr>
              <w:pStyle w:val="ASFKTablenorm"/>
              <w:ind w:left="57" w:right="57"/>
            </w:pPr>
            <w:r w:rsidRPr="00010C43">
              <w:t xml:space="preserve">Вкладка </w:t>
            </w:r>
            <w:r>
              <w:t>«</w:t>
            </w:r>
            <w:r w:rsidRPr="00010C43">
              <w:t xml:space="preserve">Раздел 3.3 ПОФР на выплаты в иностр. </w:t>
            </w:r>
            <w:r w:rsidR="005A4454" w:rsidRPr="00010C43">
              <w:t>В</w:t>
            </w:r>
            <w:r w:rsidRPr="00010C43">
              <w:t>алюте</w:t>
            </w:r>
            <w:r>
              <w:t>»</w:t>
            </w:r>
          </w:p>
        </w:tc>
      </w:tr>
      <w:tr w:rsidR="00934B91" w14:paraId="025F69F7" w14:textId="77777777" w:rsidTr="00B36EDB">
        <w:tc>
          <w:tcPr>
            <w:tcW w:w="1937" w:type="pct"/>
            <w:shd w:val="clear" w:color="auto" w:fill="auto"/>
          </w:tcPr>
          <w:p w14:paraId="5F913C49" w14:textId="77777777" w:rsidR="00934B91" w:rsidRPr="00973E22" w:rsidRDefault="00934B91" w:rsidP="00B36EDB">
            <w:pPr>
              <w:pStyle w:val="ASFKTablenorm"/>
              <w:ind w:left="57" w:right="57"/>
            </w:pPr>
            <w:r w:rsidRPr="00973E22">
              <w:t>Код по БК</w:t>
            </w:r>
          </w:p>
        </w:tc>
        <w:tc>
          <w:tcPr>
            <w:tcW w:w="3063" w:type="pct"/>
            <w:shd w:val="clear" w:color="auto" w:fill="auto"/>
          </w:tcPr>
          <w:p w14:paraId="61C29F20" w14:textId="77777777" w:rsidR="00934B91" w:rsidRPr="003A239A" w:rsidRDefault="00934B91" w:rsidP="00B36EDB">
            <w:pPr>
              <w:pStyle w:val="ASFKTablenorm"/>
              <w:ind w:left="57" w:right="57"/>
            </w:pPr>
            <w:r>
              <w:t>И</w:t>
            </w:r>
            <w:r w:rsidRPr="003A239A">
              <w:t>мпорт из OEBS.</w:t>
            </w:r>
          </w:p>
        </w:tc>
      </w:tr>
      <w:tr w:rsidR="00934B91" w:rsidRPr="00B11F4A" w14:paraId="5BB298FB" w14:textId="77777777" w:rsidTr="00B36EDB">
        <w:tc>
          <w:tcPr>
            <w:tcW w:w="1937" w:type="pct"/>
            <w:shd w:val="clear" w:color="auto" w:fill="auto"/>
          </w:tcPr>
          <w:p w14:paraId="2170EC51"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0426B321" w14:textId="77777777" w:rsidR="00934B91" w:rsidRPr="003A239A" w:rsidRDefault="00934B91" w:rsidP="00B36EDB">
            <w:pPr>
              <w:pStyle w:val="ASFKTablenorm"/>
              <w:ind w:left="57" w:right="57"/>
            </w:pPr>
            <w:r>
              <w:t>И</w:t>
            </w:r>
            <w:r w:rsidRPr="003A239A">
              <w:t>мпорт из OEBS.</w:t>
            </w:r>
          </w:p>
        </w:tc>
      </w:tr>
      <w:tr w:rsidR="00934B91" w:rsidRPr="00B11F4A" w14:paraId="17FB1D48" w14:textId="77777777" w:rsidTr="00B36EDB">
        <w:tc>
          <w:tcPr>
            <w:tcW w:w="1937" w:type="pct"/>
            <w:shd w:val="clear" w:color="auto" w:fill="auto"/>
          </w:tcPr>
          <w:p w14:paraId="6DA3C486"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3EB745BC" w14:textId="77777777" w:rsidR="00934B91" w:rsidRPr="003A239A" w:rsidRDefault="00934B91" w:rsidP="00B36EDB">
            <w:pPr>
              <w:pStyle w:val="ASFKTablenorm"/>
              <w:ind w:left="57" w:right="57"/>
            </w:pPr>
            <w:r>
              <w:t>И</w:t>
            </w:r>
            <w:r w:rsidRPr="003A239A">
              <w:t>мпорт из OEBS.</w:t>
            </w:r>
          </w:p>
        </w:tc>
      </w:tr>
      <w:tr w:rsidR="00934B91" w:rsidRPr="00B11F4A" w14:paraId="3C72B7E9" w14:textId="77777777" w:rsidTr="00B36EDB">
        <w:tc>
          <w:tcPr>
            <w:tcW w:w="1937" w:type="pct"/>
            <w:shd w:val="clear" w:color="auto" w:fill="auto"/>
          </w:tcPr>
          <w:p w14:paraId="179F20C9"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4EB97963" w14:textId="77777777" w:rsidR="00934B91" w:rsidRPr="003A239A" w:rsidRDefault="00934B91" w:rsidP="00B36EDB">
            <w:pPr>
              <w:pStyle w:val="ASFKTablenorm"/>
              <w:ind w:left="57" w:right="57"/>
            </w:pPr>
            <w:r>
              <w:t>И</w:t>
            </w:r>
            <w:r w:rsidRPr="003A239A">
              <w:t>мпорт из OEBS.</w:t>
            </w:r>
          </w:p>
        </w:tc>
      </w:tr>
      <w:tr w:rsidR="00934B91" w:rsidRPr="00B11F4A" w14:paraId="5BF94754" w14:textId="77777777" w:rsidTr="00B36EDB">
        <w:tc>
          <w:tcPr>
            <w:tcW w:w="1937" w:type="pct"/>
            <w:shd w:val="clear" w:color="auto" w:fill="auto"/>
          </w:tcPr>
          <w:p w14:paraId="18064388"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435982BC" w14:textId="77777777" w:rsidR="00934B91" w:rsidRPr="003A239A" w:rsidRDefault="00934B91" w:rsidP="00B36EDB">
            <w:pPr>
              <w:pStyle w:val="ASFKTablenorm"/>
              <w:ind w:left="57" w:right="57"/>
            </w:pPr>
            <w:r>
              <w:t>И</w:t>
            </w:r>
            <w:r w:rsidRPr="003A239A">
              <w:t>мпорт из OEBS.</w:t>
            </w:r>
          </w:p>
        </w:tc>
      </w:tr>
      <w:tr w:rsidR="00934B91" w:rsidRPr="00B11F4A" w14:paraId="199DE7C1" w14:textId="77777777" w:rsidTr="00B36EDB">
        <w:tc>
          <w:tcPr>
            <w:tcW w:w="1937" w:type="pct"/>
            <w:shd w:val="clear" w:color="auto" w:fill="auto"/>
          </w:tcPr>
          <w:p w14:paraId="053243FA" w14:textId="77777777" w:rsidR="00934B91" w:rsidRPr="00973E22" w:rsidRDefault="00934B91" w:rsidP="00B36EDB">
            <w:pPr>
              <w:pStyle w:val="ASFKTablenorm"/>
              <w:ind w:left="57" w:right="57"/>
            </w:pPr>
            <w:r w:rsidRPr="00973E22">
              <w:t>Подлежит распределению 1-ый год</w:t>
            </w:r>
          </w:p>
        </w:tc>
        <w:tc>
          <w:tcPr>
            <w:tcW w:w="3063" w:type="pct"/>
            <w:shd w:val="clear" w:color="auto" w:fill="auto"/>
          </w:tcPr>
          <w:p w14:paraId="746674DB" w14:textId="77777777" w:rsidR="00934B91" w:rsidRPr="003A239A" w:rsidRDefault="00934B91" w:rsidP="00B36EDB">
            <w:pPr>
              <w:pStyle w:val="ASFKTablenorm"/>
              <w:ind w:left="57" w:right="57"/>
            </w:pPr>
            <w:r>
              <w:t>И</w:t>
            </w:r>
            <w:r w:rsidRPr="003A239A">
              <w:t>мпорт из OEBS.</w:t>
            </w:r>
          </w:p>
        </w:tc>
      </w:tr>
      <w:tr w:rsidR="00934B91" w:rsidRPr="00B11F4A" w14:paraId="093DCA7F" w14:textId="77777777" w:rsidTr="00B36EDB">
        <w:tc>
          <w:tcPr>
            <w:tcW w:w="1937" w:type="pct"/>
            <w:shd w:val="clear" w:color="auto" w:fill="auto"/>
          </w:tcPr>
          <w:p w14:paraId="59D083B2" w14:textId="77777777" w:rsidR="00934B91" w:rsidRPr="003A239A" w:rsidRDefault="00934B91" w:rsidP="00B36EDB">
            <w:pPr>
              <w:pStyle w:val="ASFKTablenorm"/>
              <w:ind w:left="57" w:right="57"/>
            </w:pPr>
            <w:r>
              <w:t>Подлежит распределению</w:t>
            </w:r>
            <w:r w:rsidRPr="003A239A">
              <w:t xml:space="preserve"> 2-ой год</w:t>
            </w:r>
          </w:p>
        </w:tc>
        <w:tc>
          <w:tcPr>
            <w:tcW w:w="3063" w:type="pct"/>
            <w:shd w:val="clear" w:color="auto" w:fill="auto"/>
          </w:tcPr>
          <w:p w14:paraId="2F59206D" w14:textId="77777777" w:rsidR="00934B91" w:rsidRPr="003A239A" w:rsidRDefault="00934B91" w:rsidP="00B36EDB">
            <w:pPr>
              <w:pStyle w:val="ASFKTablenorm"/>
              <w:ind w:left="57" w:right="57"/>
            </w:pPr>
            <w:r>
              <w:t>И</w:t>
            </w:r>
            <w:r w:rsidRPr="003A239A">
              <w:t>мпорт из OEBS.</w:t>
            </w:r>
          </w:p>
        </w:tc>
      </w:tr>
      <w:tr w:rsidR="00934B91" w:rsidRPr="00B11F4A" w14:paraId="2E151B68" w14:textId="77777777" w:rsidTr="00B36EDB">
        <w:tc>
          <w:tcPr>
            <w:tcW w:w="1937" w:type="pct"/>
            <w:shd w:val="clear" w:color="auto" w:fill="auto"/>
          </w:tcPr>
          <w:p w14:paraId="228E15E6" w14:textId="77777777" w:rsidR="00934B91" w:rsidRPr="003A239A" w:rsidRDefault="00934B91" w:rsidP="00B36EDB">
            <w:pPr>
              <w:pStyle w:val="ASFKTablenorm"/>
              <w:ind w:left="57" w:right="57"/>
            </w:pPr>
            <w:r w:rsidRPr="00973E22">
              <w:t>Примечание</w:t>
            </w:r>
          </w:p>
        </w:tc>
        <w:tc>
          <w:tcPr>
            <w:tcW w:w="3063" w:type="pct"/>
            <w:shd w:val="clear" w:color="auto" w:fill="auto"/>
          </w:tcPr>
          <w:p w14:paraId="3FEACF07" w14:textId="77777777" w:rsidR="00934B91" w:rsidRPr="003A239A" w:rsidRDefault="00934B91" w:rsidP="00B36EDB">
            <w:pPr>
              <w:pStyle w:val="ASFKTablenorm"/>
              <w:ind w:left="57" w:right="57"/>
            </w:pPr>
            <w:r>
              <w:t>И</w:t>
            </w:r>
            <w:r w:rsidRPr="003A239A">
              <w:t>мпорт из OEBS.</w:t>
            </w:r>
          </w:p>
        </w:tc>
      </w:tr>
      <w:tr w:rsidR="00934B91" w:rsidRPr="00B11F4A" w14:paraId="13ADFFDF" w14:textId="77777777" w:rsidTr="00B36EDB">
        <w:tc>
          <w:tcPr>
            <w:tcW w:w="5000" w:type="pct"/>
            <w:gridSpan w:val="2"/>
            <w:shd w:val="clear" w:color="auto" w:fill="auto"/>
          </w:tcPr>
          <w:p w14:paraId="7AC932C7" w14:textId="77777777" w:rsidR="00934B91" w:rsidRPr="003A239A" w:rsidRDefault="00934B91" w:rsidP="00B36EDB">
            <w:pPr>
              <w:pStyle w:val="ASFKTablenorm"/>
              <w:ind w:left="57" w:right="57"/>
            </w:pPr>
            <w:r w:rsidRPr="00010C43">
              <w:t xml:space="preserve">Вкладка </w:t>
            </w:r>
            <w:r>
              <w:t>«</w:t>
            </w:r>
            <w:r w:rsidRPr="00010C43">
              <w:t xml:space="preserve">Раздел 3.3 ПОФР на выплаты в иностр. </w:t>
            </w:r>
            <w:r w:rsidR="005A4454" w:rsidRPr="00010C43">
              <w:t>В</w:t>
            </w:r>
            <w:r w:rsidRPr="00010C43">
              <w:t xml:space="preserve">алюте», группа полей </w:t>
            </w:r>
            <w:r>
              <w:t>«</w:t>
            </w:r>
            <w:r w:rsidRPr="003A239A">
              <w:t>Итоги</w:t>
            </w:r>
            <w:r>
              <w:t>»</w:t>
            </w:r>
          </w:p>
        </w:tc>
      </w:tr>
      <w:tr w:rsidR="00934B91" w:rsidRPr="00B11F4A" w14:paraId="4AED7B34" w14:textId="77777777" w:rsidTr="00B36EDB">
        <w:tc>
          <w:tcPr>
            <w:tcW w:w="1937" w:type="pct"/>
            <w:shd w:val="clear" w:color="auto" w:fill="auto"/>
          </w:tcPr>
          <w:p w14:paraId="153DBFFE"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7CFB2CAA" w14:textId="77777777" w:rsidR="00934B91" w:rsidRPr="003A239A" w:rsidRDefault="00934B91" w:rsidP="00B36EDB">
            <w:pPr>
              <w:pStyle w:val="ASFKTablenorm"/>
              <w:ind w:left="57" w:right="57"/>
            </w:pPr>
            <w:r>
              <w:t>И</w:t>
            </w:r>
            <w:r w:rsidRPr="003A239A">
              <w:t>мпорт из OEBS.</w:t>
            </w:r>
          </w:p>
        </w:tc>
      </w:tr>
      <w:tr w:rsidR="00934B91" w:rsidRPr="00B11F4A" w14:paraId="67DF117D" w14:textId="77777777" w:rsidTr="00B36EDB">
        <w:tc>
          <w:tcPr>
            <w:tcW w:w="1937" w:type="pct"/>
            <w:shd w:val="clear" w:color="auto" w:fill="auto"/>
          </w:tcPr>
          <w:p w14:paraId="139C6710"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722A9D3D" w14:textId="77777777" w:rsidR="00934B91" w:rsidRPr="003A239A" w:rsidRDefault="00934B91" w:rsidP="00B36EDB">
            <w:pPr>
              <w:pStyle w:val="ASFKTablenorm"/>
              <w:ind w:left="57" w:right="57"/>
            </w:pPr>
            <w:r>
              <w:t>И</w:t>
            </w:r>
            <w:r w:rsidRPr="003A239A">
              <w:t>мпорт из OEBS.</w:t>
            </w:r>
          </w:p>
        </w:tc>
      </w:tr>
      <w:tr w:rsidR="00934B91" w:rsidRPr="00B11F4A" w14:paraId="1C02A508" w14:textId="77777777" w:rsidTr="00B36EDB">
        <w:tc>
          <w:tcPr>
            <w:tcW w:w="1937" w:type="pct"/>
            <w:shd w:val="clear" w:color="auto" w:fill="auto"/>
          </w:tcPr>
          <w:p w14:paraId="73AECAA3"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13A0D471" w14:textId="77777777" w:rsidR="00934B91" w:rsidRPr="003A239A" w:rsidRDefault="00934B91" w:rsidP="00B36EDB">
            <w:pPr>
              <w:pStyle w:val="ASFKTablenorm"/>
              <w:ind w:left="57" w:right="57"/>
            </w:pPr>
            <w:r>
              <w:t>И</w:t>
            </w:r>
            <w:r w:rsidRPr="003A239A">
              <w:t>мпорт из OEBS.</w:t>
            </w:r>
          </w:p>
        </w:tc>
      </w:tr>
      <w:tr w:rsidR="00934B91" w:rsidRPr="00B11F4A" w14:paraId="47A2B02E" w14:textId="77777777" w:rsidTr="00B36EDB">
        <w:tc>
          <w:tcPr>
            <w:tcW w:w="1937" w:type="pct"/>
            <w:shd w:val="clear" w:color="auto" w:fill="auto"/>
          </w:tcPr>
          <w:p w14:paraId="2C81DD4E"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0D13B20F" w14:textId="77777777" w:rsidR="00934B91" w:rsidRPr="003A239A" w:rsidRDefault="00934B91" w:rsidP="00B36EDB">
            <w:pPr>
              <w:pStyle w:val="ASFKTablenorm"/>
              <w:ind w:left="57" w:right="57"/>
            </w:pPr>
            <w:r>
              <w:t>И</w:t>
            </w:r>
            <w:r w:rsidRPr="003A239A">
              <w:t>мпорт из OEBS.</w:t>
            </w:r>
          </w:p>
        </w:tc>
      </w:tr>
      <w:tr w:rsidR="00934B91" w:rsidRPr="00B11F4A" w14:paraId="09E6F858" w14:textId="77777777" w:rsidTr="00B36EDB">
        <w:tc>
          <w:tcPr>
            <w:tcW w:w="1937" w:type="pct"/>
            <w:shd w:val="clear" w:color="auto" w:fill="auto"/>
          </w:tcPr>
          <w:p w14:paraId="474DC088" w14:textId="77777777" w:rsidR="00934B91" w:rsidRPr="00973E22" w:rsidRDefault="00934B91" w:rsidP="00B36EDB">
            <w:pPr>
              <w:pStyle w:val="ASFKTablenorm"/>
              <w:ind w:left="57" w:right="57"/>
            </w:pPr>
            <w:r w:rsidRPr="00973E22">
              <w:t>Подлежит распределению 1-ый год</w:t>
            </w:r>
          </w:p>
        </w:tc>
        <w:tc>
          <w:tcPr>
            <w:tcW w:w="3063" w:type="pct"/>
            <w:shd w:val="clear" w:color="auto" w:fill="auto"/>
          </w:tcPr>
          <w:p w14:paraId="0CE009DC" w14:textId="77777777" w:rsidR="00934B91" w:rsidRPr="003A239A" w:rsidRDefault="00934B91" w:rsidP="00B36EDB">
            <w:pPr>
              <w:pStyle w:val="ASFKTablenorm"/>
              <w:ind w:left="57" w:right="57"/>
            </w:pPr>
            <w:r>
              <w:t>И</w:t>
            </w:r>
            <w:r w:rsidRPr="003A239A">
              <w:t>мпорт из OEBS.</w:t>
            </w:r>
          </w:p>
        </w:tc>
      </w:tr>
      <w:tr w:rsidR="00934B91" w:rsidRPr="00B11F4A" w14:paraId="3D2AD329" w14:textId="77777777" w:rsidTr="00B36EDB">
        <w:tc>
          <w:tcPr>
            <w:tcW w:w="1937" w:type="pct"/>
            <w:shd w:val="clear" w:color="auto" w:fill="auto"/>
          </w:tcPr>
          <w:p w14:paraId="7CD1FD04" w14:textId="77777777" w:rsidR="00934B91" w:rsidRPr="003A239A" w:rsidRDefault="00934B91" w:rsidP="00B36EDB">
            <w:pPr>
              <w:pStyle w:val="ASFKTablenorm"/>
              <w:ind w:left="57" w:right="57"/>
            </w:pPr>
            <w:r>
              <w:t>Подлежит распределению</w:t>
            </w:r>
            <w:r w:rsidRPr="003A239A">
              <w:t xml:space="preserve"> 2-ой год</w:t>
            </w:r>
          </w:p>
        </w:tc>
        <w:tc>
          <w:tcPr>
            <w:tcW w:w="3063" w:type="pct"/>
            <w:shd w:val="clear" w:color="auto" w:fill="auto"/>
          </w:tcPr>
          <w:p w14:paraId="1EE4735F" w14:textId="77777777" w:rsidR="00934B91" w:rsidRPr="003A239A" w:rsidRDefault="00934B91" w:rsidP="00B36EDB">
            <w:pPr>
              <w:pStyle w:val="ASFKTablenorm"/>
              <w:ind w:left="57" w:right="57"/>
            </w:pPr>
            <w:r>
              <w:t>И</w:t>
            </w:r>
            <w:r w:rsidRPr="003A239A">
              <w:t>мпорт из OEBS.</w:t>
            </w:r>
          </w:p>
        </w:tc>
      </w:tr>
      <w:tr w:rsidR="00934B91" w:rsidRPr="00B11F4A" w14:paraId="54A58968" w14:textId="77777777" w:rsidTr="00B36EDB">
        <w:tc>
          <w:tcPr>
            <w:tcW w:w="5000" w:type="pct"/>
            <w:gridSpan w:val="2"/>
            <w:shd w:val="clear" w:color="auto" w:fill="auto"/>
          </w:tcPr>
          <w:p w14:paraId="2EF3A8F5" w14:textId="77777777" w:rsidR="00934B91" w:rsidRPr="003A239A" w:rsidRDefault="00934B91" w:rsidP="00B36EDB">
            <w:pPr>
              <w:pStyle w:val="ASFKTablenorm"/>
              <w:ind w:left="57" w:right="57"/>
            </w:pPr>
            <w:r w:rsidRPr="00010C43">
              <w:t xml:space="preserve">Вкладка </w:t>
            </w:r>
            <w:r>
              <w:t>«</w:t>
            </w:r>
            <w:r w:rsidRPr="00010C43">
              <w:t xml:space="preserve">Раздел 3.4 ПОФР на выплаты за исключением связанных иностр. </w:t>
            </w:r>
            <w:r w:rsidR="005A4454" w:rsidRPr="00010C43">
              <w:t>К</w:t>
            </w:r>
            <w:r w:rsidRPr="00010C43">
              <w:t>редитов и ин. валюты</w:t>
            </w:r>
            <w:r>
              <w:t>»</w:t>
            </w:r>
          </w:p>
        </w:tc>
      </w:tr>
      <w:tr w:rsidR="00934B91" w14:paraId="4F716E20" w14:textId="77777777" w:rsidTr="00B36EDB">
        <w:tc>
          <w:tcPr>
            <w:tcW w:w="1937" w:type="pct"/>
            <w:shd w:val="clear" w:color="auto" w:fill="auto"/>
          </w:tcPr>
          <w:p w14:paraId="6D9542C7" w14:textId="77777777" w:rsidR="00934B91" w:rsidRPr="00973E22" w:rsidRDefault="00934B91" w:rsidP="00B36EDB">
            <w:pPr>
              <w:pStyle w:val="ASFKTablenorm"/>
              <w:ind w:left="57" w:right="57"/>
            </w:pPr>
            <w:r w:rsidRPr="00973E22">
              <w:t>Код по БК</w:t>
            </w:r>
          </w:p>
        </w:tc>
        <w:tc>
          <w:tcPr>
            <w:tcW w:w="3063" w:type="pct"/>
            <w:shd w:val="clear" w:color="auto" w:fill="auto"/>
          </w:tcPr>
          <w:p w14:paraId="122FD0FE" w14:textId="77777777" w:rsidR="00934B91" w:rsidRPr="003A239A" w:rsidRDefault="00934B91" w:rsidP="00B36EDB">
            <w:pPr>
              <w:pStyle w:val="ASFKTablenorm"/>
              <w:ind w:left="57" w:right="57"/>
            </w:pPr>
            <w:r>
              <w:t>И</w:t>
            </w:r>
            <w:r w:rsidRPr="003A239A">
              <w:t>мпорт из OEBS.</w:t>
            </w:r>
          </w:p>
        </w:tc>
      </w:tr>
      <w:tr w:rsidR="00934B91" w:rsidRPr="00B11F4A" w14:paraId="7D0025B8" w14:textId="77777777" w:rsidTr="00B36EDB">
        <w:tc>
          <w:tcPr>
            <w:tcW w:w="1937" w:type="pct"/>
            <w:shd w:val="clear" w:color="auto" w:fill="auto"/>
          </w:tcPr>
          <w:p w14:paraId="4D9A90E6"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3DB5A823" w14:textId="77777777" w:rsidR="00934B91" w:rsidRPr="003A239A" w:rsidRDefault="00934B91" w:rsidP="00B36EDB">
            <w:pPr>
              <w:pStyle w:val="ASFKTablenorm"/>
              <w:ind w:left="57" w:right="57"/>
            </w:pPr>
            <w:r>
              <w:t>И</w:t>
            </w:r>
            <w:r w:rsidRPr="003A239A">
              <w:t>мпорт из OEBS.</w:t>
            </w:r>
          </w:p>
        </w:tc>
      </w:tr>
      <w:tr w:rsidR="00934B91" w:rsidRPr="00B11F4A" w14:paraId="413B4C3C" w14:textId="77777777" w:rsidTr="00B36EDB">
        <w:tc>
          <w:tcPr>
            <w:tcW w:w="1937" w:type="pct"/>
            <w:shd w:val="clear" w:color="auto" w:fill="auto"/>
          </w:tcPr>
          <w:p w14:paraId="09B41057"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5BE37CE5" w14:textId="77777777" w:rsidR="00934B91" w:rsidRPr="003A239A" w:rsidRDefault="00934B91" w:rsidP="00B36EDB">
            <w:pPr>
              <w:pStyle w:val="ASFKTablenorm"/>
              <w:ind w:left="57" w:right="57"/>
            </w:pPr>
            <w:r>
              <w:t>И</w:t>
            </w:r>
            <w:r w:rsidRPr="003A239A">
              <w:t>мпорт из OEBS.</w:t>
            </w:r>
          </w:p>
        </w:tc>
      </w:tr>
      <w:tr w:rsidR="00934B91" w:rsidRPr="00B11F4A" w14:paraId="40483824" w14:textId="77777777" w:rsidTr="00B36EDB">
        <w:tc>
          <w:tcPr>
            <w:tcW w:w="1937" w:type="pct"/>
            <w:shd w:val="clear" w:color="auto" w:fill="auto"/>
          </w:tcPr>
          <w:p w14:paraId="1AE87AFB"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63C2B936" w14:textId="77777777" w:rsidR="00934B91" w:rsidRPr="003A239A" w:rsidRDefault="00934B91" w:rsidP="00B36EDB">
            <w:pPr>
              <w:pStyle w:val="ASFKTablenorm"/>
              <w:ind w:left="57" w:right="57"/>
            </w:pPr>
            <w:r>
              <w:t>И</w:t>
            </w:r>
            <w:r w:rsidRPr="003A239A">
              <w:t>мпорт из OEBS.</w:t>
            </w:r>
          </w:p>
        </w:tc>
      </w:tr>
      <w:tr w:rsidR="00934B91" w:rsidRPr="00B11F4A" w14:paraId="2E6A53BD" w14:textId="77777777" w:rsidTr="00B36EDB">
        <w:tc>
          <w:tcPr>
            <w:tcW w:w="1937" w:type="pct"/>
            <w:shd w:val="clear" w:color="auto" w:fill="auto"/>
          </w:tcPr>
          <w:p w14:paraId="2D9E89A8"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3613BDEF" w14:textId="77777777" w:rsidR="00934B91" w:rsidRPr="003A239A" w:rsidRDefault="00934B91" w:rsidP="00B36EDB">
            <w:pPr>
              <w:pStyle w:val="ASFKTablenorm"/>
              <w:ind w:left="57" w:right="57"/>
            </w:pPr>
            <w:r>
              <w:t>И</w:t>
            </w:r>
            <w:r w:rsidRPr="003A239A">
              <w:t>мпорт из OEBS.</w:t>
            </w:r>
          </w:p>
        </w:tc>
      </w:tr>
      <w:tr w:rsidR="00934B91" w:rsidRPr="00B11F4A" w14:paraId="4007FE20" w14:textId="77777777" w:rsidTr="00B36EDB">
        <w:tc>
          <w:tcPr>
            <w:tcW w:w="1937" w:type="pct"/>
            <w:shd w:val="clear" w:color="auto" w:fill="auto"/>
          </w:tcPr>
          <w:p w14:paraId="401B524D" w14:textId="77777777" w:rsidR="00934B91" w:rsidRPr="00973E22" w:rsidRDefault="00934B91" w:rsidP="00B36EDB">
            <w:pPr>
              <w:pStyle w:val="ASFKTablenorm"/>
              <w:ind w:left="57" w:right="57"/>
            </w:pPr>
            <w:r w:rsidRPr="00973E22">
              <w:t>Подлежит распределению 1-ый год</w:t>
            </w:r>
          </w:p>
        </w:tc>
        <w:tc>
          <w:tcPr>
            <w:tcW w:w="3063" w:type="pct"/>
            <w:shd w:val="clear" w:color="auto" w:fill="auto"/>
          </w:tcPr>
          <w:p w14:paraId="7331293D" w14:textId="77777777" w:rsidR="00934B91" w:rsidRPr="003A239A" w:rsidRDefault="00934B91" w:rsidP="00B36EDB">
            <w:pPr>
              <w:pStyle w:val="ASFKTablenorm"/>
              <w:ind w:left="57" w:right="57"/>
            </w:pPr>
            <w:r>
              <w:t>И</w:t>
            </w:r>
            <w:r w:rsidRPr="003A239A">
              <w:t>мпорт из OEBS.</w:t>
            </w:r>
          </w:p>
        </w:tc>
      </w:tr>
      <w:tr w:rsidR="00934B91" w:rsidRPr="00B11F4A" w14:paraId="70DC7DE4" w14:textId="77777777" w:rsidTr="00B36EDB">
        <w:tc>
          <w:tcPr>
            <w:tcW w:w="1937" w:type="pct"/>
            <w:shd w:val="clear" w:color="auto" w:fill="auto"/>
          </w:tcPr>
          <w:p w14:paraId="0DACD9EF" w14:textId="77777777" w:rsidR="00934B91" w:rsidRPr="003A239A" w:rsidRDefault="00934B91" w:rsidP="00B36EDB">
            <w:pPr>
              <w:pStyle w:val="ASFKTablenorm"/>
              <w:ind w:left="57" w:right="57"/>
            </w:pPr>
            <w:r>
              <w:t>Подлежит распределению</w:t>
            </w:r>
            <w:r w:rsidRPr="003A239A">
              <w:t xml:space="preserve"> 2-ой год</w:t>
            </w:r>
          </w:p>
        </w:tc>
        <w:tc>
          <w:tcPr>
            <w:tcW w:w="3063" w:type="pct"/>
            <w:shd w:val="clear" w:color="auto" w:fill="auto"/>
          </w:tcPr>
          <w:p w14:paraId="3B31642A" w14:textId="77777777" w:rsidR="00934B91" w:rsidRPr="003A239A" w:rsidRDefault="00934B91" w:rsidP="00B36EDB">
            <w:pPr>
              <w:pStyle w:val="ASFKTablenorm"/>
              <w:ind w:left="57" w:right="57"/>
            </w:pPr>
            <w:r>
              <w:t>И</w:t>
            </w:r>
            <w:r w:rsidRPr="003A239A">
              <w:t>мпорт из OEBS.</w:t>
            </w:r>
          </w:p>
        </w:tc>
      </w:tr>
      <w:tr w:rsidR="00934B91" w:rsidRPr="00B11F4A" w14:paraId="17CBEDCF" w14:textId="77777777" w:rsidTr="00B36EDB">
        <w:tc>
          <w:tcPr>
            <w:tcW w:w="1937" w:type="pct"/>
            <w:shd w:val="clear" w:color="auto" w:fill="auto"/>
          </w:tcPr>
          <w:p w14:paraId="55D67D7A" w14:textId="77777777" w:rsidR="00934B91" w:rsidRPr="003A239A" w:rsidRDefault="00934B91" w:rsidP="00B36EDB">
            <w:pPr>
              <w:pStyle w:val="ASFKTablenorm"/>
              <w:ind w:left="57" w:right="57"/>
            </w:pPr>
            <w:r w:rsidRPr="00973E22">
              <w:lastRenderedPageBreak/>
              <w:t>Примечание</w:t>
            </w:r>
          </w:p>
        </w:tc>
        <w:tc>
          <w:tcPr>
            <w:tcW w:w="3063" w:type="pct"/>
            <w:shd w:val="clear" w:color="auto" w:fill="auto"/>
          </w:tcPr>
          <w:p w14:paraId="20988FA8" w14:textId="77777777" w:rsidR="00934B91" w:rsidRPr="003A239A" w:rsidRDefault="00934B91" w:rsidP="00B36EDB">
            <w:pPr>
              <w:pStyle w:val="ASFKTablenorm"/>
              <w:ind w:left="57" w:right="57"/>
            </w:pPr>
            <w:r>
              <w:t>И</w:t>
            </w:r>
            <w:r w:rsidRPr="003A239A">
              <w:t>мпорт из OEBS.</w:t>
            </w:r>
          </w:p>
        </w:tc>
      </w:tr>
      <w:tr w:rsidR="00934B91" w:rsidRPr="00B11F4A" w14:paraId="0A8DC792" w14:textId="77777777" w:rsidTr="00B36EDB">
        <w:tc>
          <w:tcPr>
            <w:tcW w:w="5000" w:type="pct"/>
            <w:gridSpan w:val="2"/>
            <w:shd w:val="clear" w:color="auto" w:fill="auto"/>
          </w:tcPr>
          <w:p w14:paraId="056EE682" w14:textId="77777777" w:rsidR="00934B91" w:rsidRPr="003A239A" w:rsidRDefault="00934B91" w:rsidP="00B36EDB">
            <w:pPr>
              <w:pStyle w:val="ASFKTablenorm"/>
              <w:ind w:left="57" w:right="57"/>
            </w:pPr>
            <w:r>
              <w:t>Вкладка</w:t>
            </w:r>
            <w:r w:rsidRPr="003A239A">
              <w:t xml:space="preserve"> </w:t>
            </w:r>
            <w:r>
              <w:t>«</w:t>
            </w:r>
            <w:r w:rsidRPr="00010C43">
              <w:t xml:space="preserve">Раздел 3.4 ПОФР на выплаты за исключением связанных иностр. </w:t>
            </w:r>
            <w:r w:rsidR="005A4454" w:rsidRPr="00010C43">
              <w:t>К</w:t>
            </w:r>
            <w:r w:rsidRPr="00010C43">
              <w:t xml:space="preserve">редитов и ин. валюты», группа полей </w:t>
            </w:r>
            <w:r>
              <w:t>«</w:t>
            </w:r>
            <w:r w:rsidRPr="003A239A">
              <w:t>Итоги</w:t>
            </w:r>
            <w:r>
              <w:t>»</w:t>
            </w:r>
          </w:p>
        </w:tc>
      </w:tr>
      <w:tr w:rsidR="00934B91" w:rsidRPr="00B11F4A" w14:paraId="1CF3F8AB" w14:textId="77777777" w:rsidTr="00B36EDB">
        <w:tc>
          <w:tcPr>
            <w:tcW w:w="1937" w:type="pct"/>
            <w:shd w:val="clear" w:color="auto" w:fill="auto"/>
          </w:tcPr>
          <w:p w14:paraId="7C2DE44F" w14:textId="77777777" w:rsidR="00934B91" w:rsidRPr="003A239A" w:rsidRDefault="00934B91" w:rsidP="00B36EDB">
            <w:pPr>
              <w:pStyle w:val="ASFKTablenorm"/>
              <w:ind w:left="57" w:right="57"/>
            </w:pPr>
            <w:r>
              <w:t>Получено</w:t>
            </w:r>
            <w:r w:rsidRPr="003A239A">
              <w:t xml:space="preserve"> 1-ый год</w:t>
            </w:r>
          </w:p>
        </w:tc>
        <w:tc>
          <w:tcPr>
            <w:tcW w:w="3063" w:type="pct"/>
            <w:shd w:val="clear" w:color="auto" w:fill="auto"/>
          </w:tcPr>
          <w:p w14:paraId="079C945A" w14:textId="77777777" w:rsidR="00934B91" w:rsidRPr="003A239A" w:rsidRDefault="00934B91" w:rsidP="00B36EDB">
            <w:pPr>
              <w:pStyle w:val="ASFKTablenorm"/>
              <w:ind w:left="57" w:right="57"/>
            </w:pPr>
            <w:r>
              <w:t>И</w:t>
            </w:r>
            <w:r w:rsidRPr="003A239A">
              <w:t>мпорт из OEBS.</w:t>
            </w:r>
          </w:p>
        </w:tc>
      </w:tr>
      <w:tr w:rsidR="00934B91" w:rsidRPr="00B11F4A" w14:paraId="13DA2CA1" w14:textId="77777777" w:rsidTr="00B36EDB">
        <w:tc>
          <w:tcPr>
            <w:tcW w:w="1937" w:type="pct"/>
            <w:shd w:val="clear" w:color="auto" w:fill="auto"/>
          </w:tcPr>
          <w:p w14:paraId="569785E5" w14:textId="77777777" w:rsidR="00934B91" w:rsidRPr="003A239A" w:rsidRDefault="00934B91" w:rsidP="00B36EDB">
            <w:pPr>
              <w:pStyle w:val="ASFKTablenorm"/>
              <w:ind w:left="57" w:right="57"/>
            </w:pPr>
            <w:r>
              <w:t>Получено 2</w:t>
            </w:r>
            <w:r w:rsidRPr="003A239A">
              <w:t>-ой год</w:t>
            </w:r>
          </w:p>
        </w:tc>
        <w:tc>
          <w:tcPr>
            <w:tcW w:w="3063" w:type="pct"/>
            <w:shd w:val="clear" w:color="auto" w:fill="auto"/>
          </w:tcPr>
          <w:p w14:paraId="0DF890DD" w14:textId="77777777" w:rsidR="00934B91" w:rsidRPr="003A239A" w:rsidRDefault="00934B91" w:rsidP="00B36EDB">
            <w:pPr>
              <w:pStyle w:val="ASFKTablenorm"/>
              <w:ind w:left="57" w:right="57"/>
            </w:pPr>
            <w:r>
              <w:t>И</w:t>
            </w:r>
            <w:r w:rsidRPr="003A239A">
              <w:t>мпорт из OEBS.</w:t>
            </w:r>
          </w:p>
        </w:tc>
      </w:tr>
      <w:tr w:rsidR="00934B91" w:rsidRPr="00B11F4A" w14:paraId="79C2A9CF" w14:textId="77777777" w:rsidTr="00B36EDB">
        <w:tc>
          <w:tcPr>
            <w:tcW w:w="1937" w:type="pct"/>
            <w:shd w:val="clear" w:color="auto" w:fill="auto"/>
          </w:tcPr>
          <w:p w14:paraId="33EED4C3" w14:textId="77777777" w:rsidR="00934B91" w:rsidRPr="003A239A" w:rsidRDefault="00934B91" w:rsidP="00B36EDB">
            <w:pPr>
              <w:pStyle w:val="ASFKTablenorm"/>
              <w:ind w:left="57" w:right="57"/>
            </w:pPr>
            <w:r w:rsidRPr="00973E22">
              <w:t>Распределено 1-ый год</w:t>
            </w:r>
          </w:p>
        </w:tc>
        <w:tc>
          <w:tcPr>
            <w:tcW w:w="3063" w:type="pct"/>
            <w:shd w:val="clear" w:color="auto" w:fill="auto"/>
          </w:tcPr>
          <w:p w14:paraId="6C650020" w14:textId="77777777" w:rsidR="00934B91" w:rsidRPr="003A239A" w:rsidRDefault="00934B91" w:rsidP="00B36EDB">
            <w:pPr>
              <w:pStyle w:val="ASFKTablenorm"/>
              <w:ind w:left="57" w:right="57"/>
            </w:pPr>
            <w:r>
              <w:t>И</w:t>
            </w:r>
            <w:r w:rsidRPr="003A239A">
              <w:t>мпорт из OEBS.</w:t>
            </w:r>
          </w:p>
        </w:tc>
      </w:tr>
      <w:tr w:rsidR="00934B91" w:rsidRPr="00B11F4A" w14:paraId="6AE7E472" w14:textId="77777777" w:rsidTr="00B36EDB">
        <w:tc>
          <w:tcPr>
            <w:tcW w:w="1937" w:type="pct"/>
            <w:shd w:val="clear" w:color="auto" w:fill="auto"/>
          </w:tcPr>
          <w:p w14:paraId="3BF9507A" w14:textId="77777777" w:rsidR="00934B91" w:rsidRPr="00973E22" w:rsidRDefault="00934B91" w:rsidP="00B36EDB">
            <w:pPr>
              <w:pStyle w:val="ASFKTablenorm"/>
              <w:ind w:left="57" w:right="57"/>
            </w:pPr>
            <w:r w:rsidRPr="00973E22">
              <w:t>Распределено 2-ой год</w:t>
            </w:r>
          </w:p>
        </w:tc>
        <w:tc>
          <w:tcPr>
            <w:tcW w:w="3063" w:type="pct"/>
            <w:shd w:val="clear" w:color="auto" w:fill="auto"/>
          </w:tcPr>
          <w:p w14:paraId="66912FE9" w14:textId="77777777" w:rsidR="00934B91" w:rsidRPr="003A239A" w:rsidRDefault="00934B91" w:rsidP="00B36EDB">
            <w:pPr>
              <w:pStyle w:val="ASFKTablenorm"/>
              <w:ind w:left="57" w:right="57"/>
            </w:pPr>
            <w:r>
              <w:t>И</w:t>
            </w:r>
            <w:r w:rsidRPr="003A239A">
              <w:t>мпорт из OEBS.</w:t>
            </w:r>
          </w:p>
        </w:tc>
      </w:tr>
      <w:tr w:rsidR="00934B91" w:rsidRPr="00B11F4A" w14:paraId="32D663F9" w14:textId="77777777" w:rsidTr="00B36EDB">
        <w:tc>
          <w:tcPr>
            <w:tcW w:w="1937" w:type="pct"/>
            <w:shd w:val="clear" w:color="auto" w:fill="auto"/>
          </w:tcPr>
          <w:p w14:paraId="5D33CB58" w14:textId="77777777" w:rsidR="00934B91" w:rsidRPr="00973E22" w:rsidRDefault="00934B91" w:rsidP="00B36EDB">
            <w:pPr>
              <w:pStyle w:val="ASFKTablenorm"/>
              <w:ind w:left="57" w:right="57"/>
            </w:pPr>
            <w:r w:rsidRPr="00973E22">
              <w:t>Подлежит распределению 1-ый год</w:t>
            </w:r>
          </w:p>
        </w:tc>
        <w:tc>
          <w:tcPr>
            <w:tcW w:w="3063" w:type="pct"/>
            <w:shd w:val="clear" w:color="auto" w:fill="auto"/>
          </w:tcPr>
          <w:p w14:paraId="270CD865" w14:textId="77777777" w:rsidR="00934B91" w:rsidRPr="003A239A" w:rsidRDefault="00934B91" w:rsidP="00B36EDB">
            <w:pPr>
              <w:pStyle w:val="ASFKTablenorm"/>
              <w:ind w:left="57" w:right="57"/>
            </w:pPr>
            <w:r>
              <w:t>И</w:t>
            </w:r>
            <w:r w:rsidRPr="003A239A">
              <w:t>мпорт из OEBS.</w:t>
            </w:r>
          </w:p>
        </w:tc>
      </w:tr>
      <w:tr w:rsidR="00934B91" w:rsidRPr="00B11F4A" w14:paraId="729E8571" w14:textId="77777777" w:rsidTr="00B36EDB">
        <w:tc>
          <w:tcPr>
            <w:tcW w:w="1937" w:type="pct"/>
            <w:shd w:val="clear" w:color="auto" w:fill="auto"/>
          </w:tcPr>
          <w:p w14:paraId="65C613A8" w14:textId="77777777" w:rsidR="00934B91" w:rsidRPr="003A239A" w:rsidRDefault="00934B91" w:rsidP="00B36EDB">
            <w:pPr>
              <w:pStyle w:val="ASFKTablenorm"/>
              <w:ind w:left="57" w:right="57"/>
            </w:pPr>
            <w:r>
              <w:t>Подлежит распределению</w:t>
            </w:r>
            <w:r w:rsidRPr="003A239A">
              <w:t xml:space="preserve"> 2-ой год</w:t>
            </w:r>
          </w:p>
        </w:tc>
        <w:tc>
          <w:tcPr>
            <w:tcW w:w="3063" w:type="pct"/>
            <w:shd w:val="clear" w:color="auto" w:fill="auto"/>
          </w:tcPr>
          <w:p w14:paraId="7AED09D1" w14:textId="77777777" w:rsidR="00934B91" w:rsidRPr="003A239A" w:rsidRDefault="00934B91" w:rsidP="00B36EDB">
            <w:pPr>
              <w:pStyle w:val="ASFKTablenorm"/>
              <w:ind w:left="57" w:right="57"/>
            </w:pPr>
            <w:r>
              <w:t>И</w:t>
            </w:r>
            <w:r w:rsidRPr="003A239A">
              <w:t>мпорт из OEBS.</w:t>
            </w:r>
          </w:p>
        </w:tc>
      </w:tr>
    </w:tbl>
    <w:p w14:paraId="46723D42" w14:textId="1781D95A" w:rsidR="00835DE7" w:rsidRPr="0064058C" w:rsidRDefault="007C0B80" w:rsidP="00835DE7">
      <w:pPr>
        <w:pStyle w:val="ASFKNormal"/>
      </w:pPr>
      <w:r>
        <w:t>ЭФ</w:t>
      </w:r>
      <w:r w:rsidR="00835DE7" w:rsidRPr="0064058C">
        <w:t xml:space="preserve"> </w:t>
      </w:r>
      <w:r w:rsidRPr="007C0B80">
        <w:t>документа «Акт приемки-передачи показателей лицевого счета ГРБС (РБС) за период</w:t>
      </w:r>
      <w:r w:rsidR="00835DE7">
        <w:t>»</w:t>
      </w:r>
      <w:r>
        <w:t xml:space="preserve">, </w:t>
      </w:r>
      <w:r w:rsidR="00835DE7" w:rsidRPr="0064058C">
        <w:t>закладк</w:t>
      </w:r>
      <w:r>
        <w:t>и</w:t>
      </w:r>
      <w:r w:rsidR="00835DE7" w:rsidRPr="0064058C">
        <w:t xml:space="preserve"> </w:t>
      </w:r>
      <w:r w:rsidR="00835DE7">
        <w:t>«</w:t>
      </w:r>
      <w:r w:rsidR="00835DE7" w:rsidRPr="0064058C">
        <w:t>Дополнительные атрибуты (2)</w:t>
      </w:r>
      <w:r w:rsidR="00835DE7">
        <w:t>»</w:t>
      </w:r>
      <w:r w:rsidR="00835DE7" w:rsidRPr="0064058C">
        <w:t xml:space="preserve"> </w:t>
      </w:r>
      <w:r>
        <w:t>представлена на рисунке</w:t>
      </w:r>
      <w:r w:rsidR="00C90C0E" w:rsidRPr="00C90C0E">
        <w:t> </w:t>
      </w:r>
      <w:r w:rsidR="00835DE7" w:rsidRPr="0064058C">
        <w:fldChar w:fldCharType="begin"/>
      </w:r>
      <w:r w:rsidR="00835DE7" w:rsidRPr="0064058C">
        <w:instrText xml:space="preserve"> REF _Ref246141575 \h  \* MERGEFORMAT </w:instrText>
      </w:r>
      <w:r w:rsidR="00835DE7" w:rsidRPr="0064058C">
        <w:fldChar w:fldCharType="separate"/>
      </w:r>
      <w:r w:rsidR="00980F1C">
        <w:t>373</w:t>
      </w:r>
      <w:r w:rsidR="00835DE7" w:rsidRPr="0064058C">
        <w:fldChar w:fldCharType="end"/>
      </w:r>
      <w:r w:rsidR="00835DE7" w:rsidRPr="0064058C">
        <w:t>.</w:t>
      </w:r>
    </w:p>
    <w:p w14:paraId="27A4D489" w14:textId="77777777" w:rsidR="00835DE7" w:rsidRPr="0064058C" w:rsidRDefault="00CF4371" w:rsidP="00835DE7">
      <w:pPr>
        <w:pStyle w:val="ASFKFigure"/>
      </w:pPr>
      <w:r>
        <w:rPr>
          <w:noProof/>
        </w:rPr>
        <w:drawing>
          <wp:inline distT="0" distB="0" distL="0" distR="0" wp14:anchorId="28F68640" wp14:editId="1488FD26">
            <wp:extent cx="6134100" cy="3381375"/>
            <wp:effectExtent l="0" t="0" r="0" b="9525"/>
            <wp:docPr id="481" name="Рисунок 4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0"/>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134100" cy="3381375"/>
                    </a:xfrm>
                    <a:prstGeom prst="rect">
                      <a:avLst/>
                    </a:prstGeom>
                    <a:noFill/>
                    <a:ln>
                      <a:noFill/>
                    </a:ln>
                  </pic:spPr>
                </pic:pic>
              </a:graphicData>
            </a:graphic>
          </wp:inline>
        </w:drawing>
      </w:r>
    </w:p>
    <w:p w14:paraId="797A5126" w14:textId="65695084" w:rsidR="00835DE7" w:rsidRPr="0064058C" w:rsidRDefault="00034287" w:rsidP="00835DE7">
      <w:pPr>
        <w:pStyle w:val="ASFKFigName"/>
      </w:pPr>
      <w:r>
        <w:rPr>
          <w:noProof/>
        </w:rPr>
        <w:fldChar w:fldCharType="begin"/>
      </w:r>
      <w:r>
        <w:rPr>
          <w:noProof/>
        </w:rPr>
        <w:instrText xml:space="preserve"> SEQ Рисунок \* ARABIC </w:instrText>
      </w:r>
      <w:r>
        <w:rPr>
          <w:noProof/>
        </w:rPr>
        <w:fldChar w:fldCharType="separate"/>
      </w:r>
      <w:bookmarkStart w:id="2224" w:name="_Ref246141575"/>
      <w:bookmarkStart w:id="2225" w:name="_Toc126840737"/>
      <w:r w:rsidR="00980F1C">
        <w:rPr>
          <w:noProof/>
        </w:rPr>
        <w:t>373</w:t>
      </w:r>
      <w:bookmarkEnd w:id="2224"/>
      <w:r>
        <w:rPr>
          <w:noProof/>
        </w:rPr>
        <w:fldChar w:fldCharType="end"/>
      </w:r>
      <w:r w:rsidR="00835DE7" w:rsidRPr="0064058C">
        <w:t xml:space="preserve">. ЭФ </w:t>
      </w:r>
      <w:r w:rsidR="007C0B80">
        <w:t xml:space="preserve">документа </w:t>
      </w:r>
      <w:r w:rsidR="00835DE7">
        <w:t>«</w:t>
      </w:r>
      <w:r w:rsidR="00835DE7" w:rsidRPr="0064058C">
        <w:t xml:space="preserve">Акт приемки-передачи показателей лицевого счета главного распорядителя (распорядителя) бюджетных средств </w:t>
      </w:r>
      <w:r w:rsidR="007C0B80">
        <w:t>за период</w:t>
      </w:r>
      <w:r w:rsidR="0027431F">
        <w:t>», закладки «</w:t>
      </w:r>
      <w:r w:rsidR="00835DE7" w:rsidRPr="0064058C">
        <w:t>Дополнительные атрибуты (2)</w:t>
      </w:r>
      <w:r w:rsidR="00835DE7">
        <w:t>»</w:t>
      </w:r>
      <w:bookmarkEnd w:id="2225"/>
    </w:p>
    <w:p w14:paraId="648826A6" w14:textId="4F26518B" w:rsidR="00835DE7" w:rsidRPr="0064058C" w:rsidRDefault="00835DE7" w:rsidP="00835DE7">
      <w:pPr>
        <w:pStyle w:val="ASFKNormal"/>
      </w:pPr>
      <w:r w:rsidRPr="0064058C">
        <w:t xml:space="preserve">Перечень полей </w:t>
      </w:r>
      <w:r w:rsidR="007C0B80" w:rsidRPr="007C0B80">
        <w:t>документа «Акт приемки-передачи показателей лицевого счета ГРБС (РБС) за период», закладки «Дополнительные атрибуты (2)»</w:t>
      </w:r>
      <w:r w:rsidR="007C0B80">
        <w:t xml:space="preserve"> </w:t>
      </w:r>
      <w:r w:rsidRPr="0064058C">
        <w:t xml:space="preserve">приведен </w:t>
      </w:r>
      <w:r>
        <w:t>в таблице </w:t>
      </w:r>
      <w:r w:rsidRPr="0064058C">
        <w:fldChar w:fldCharType="begin"/>
      </w:r>
      <w:r w:rsidRPr="0064058C">
        <w:instrText xml:space="preserve"> REF _Ref341091659 \h  \* MERGEFORMAT </w:instrText>
      </w:r>
      <w:r w:rsidRPr="0064058C">
        <w:fldChar w:fldCharType="separate"/>
      </w:r>
      <w:r w:rsidR="00980F1C">
        <w:t>188</w:t>
      </w:r>
      <w:r w:rsidRPr="0064058C">
        <w:fldChar w:fldCharType="end"/>
      </w:r>
      <w:r w:rsidRPr="0064058C">
        <w:t>.</w:t>
      </w:r>
    </w:p>
    <w:p w14:paraId="563F9448" w14:textId="0544CBC4" w:rsidR="00835DE7" w:rsidRDefault="00DD313F" w:rsidP="00835DE7">
      <w:pPr>
        <w:pStyle w:val="ASFKNameTable"/>
      </w:pPr>
      <w:r>
        <w:rPr>
          <w:noProof/>
        </w:rPr>
        <w:fldChar w:fldCharType="begin"/>
      </w:r>
      <w:r>
        <w:rPr>
          <w:noProof/>
        </w:rPr>
        <w:instrText xml:space="preserve"> SEQ Таблица \* ARABIC </w:instrText>
      </w:r>
      <w:r>
        <w:rPr>
          <w:noProof/>
        </w:rPr>
        <w:fldChar w:fldCharType="separate"/>
      </w:r>
      <w:bookmarkStart w:id="2226" w:name="_Ref341091659"/>
      <w:bookmarkStart w:id="2227" w:name="_Toc126840218"/>
      <w:r w:rsidR="00980F1C">
        <w:rPr>
          <w:noProof/>
        </w:rPr>
        <w:t>188</w:t>
      </w:r>
      <w:bookmarkEnd w:id="2226"/>
      <w:r>
        <w:rPr>
          <w:noProof/>
        </w:rPr>
        <w:fldChar w:fldCharType="end"/>
      </w:r>
      <w:r w:rsidR="00835DE7" w:rsidRPr="0064058C">
        <w:t xml:space="preserve">. </w:t>
      </w:r>
      <w:r w:rsidR="007C0B80">
        <w:t>Описание</w:t>
      </w:r>
      <w:r w:rsidR="00835DE7" w:rsidRPr="0064058C">
        <w:t xml:space="preserve"> полей документа </w:t>
      </w:r>
      <w:r w:rsidR="00835DE7">
        <w:t>«</w:t>
      </w:r>
      <w:r w:rsidR="00835DE7" w:rsidRPr="0064058C">
        <w:t>Акт приемки-передачи показателей лицевого ГРБС (РБС) за период</w:t>
      </w:r>
      <w:r w:rsidR="0027431F">
        <w:t>», закладки «</w:t>
      </w:r>
      <w:r w:rsidR="00835DE7" w:rsidRPr="0064058C">
        <w:t>Дополнительные атрибуты (2)</w:t>
      </w:r>
      <w:r w:rsidR="00835DE7">
        <w:t>»</w:t>
      </w:r>
      <w:bookmarkEnd w:id="2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59"/>
        <w:gridCol w:w="5969"/>
      </w:tblGrid>
      <w:tr w:rsidR="001720F3" w:rsidRPr="00751DA5" w14:paraId="30918D2C" w14:textId="77777777" w:rsidTr="00B36EDB">
        <w:trPr>
          <w:trHeight w:val="70"/>
          <w:tblHeader/>
        </w:trPr>
        <w:tc>
          <w:tcPr>
            <w:tcW w:w="190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0287029" w14:textId="77777777" w:rsidR="001720F3" w:rsidRPr="00B11F4A" w:rsidRDefault="001720F3" w:rsidP="001720F3">
            <w:pPr>
              <w:pStyle w:val="ASFKTableHead"/>
            </w:pPr>
            <w:bookmarkStart w:id="2228" w:name="_Ref299363153"/>
            <w:bookmarkStart w:id="2229" w:name="_Toc341260906"/>
            <w:bookmarkStart w:id="2230" w:name="_Toc387859001"/>
            <w:bookmarkStart w:id="2231" w:name="_Toc410283271"/>
            <w:bookmarkStart w:id="2232" w:name="_Toc449706768"/>
            <w:bookmarkStart w:id="2233" w:name="_Ref450140241"/>
            <w:r w:rsidRPr="00B11F4A">
              <w:t>Наименование поля</w:t>
            </w:r>
          </w:p>
        </w:tc>
        <w:tc>
          <w:tcPr>
            <w:tcW w:w="310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A63C537" w14:textId="77777777" w:rsidR="001720F3" w:rsidRPr="00B11F4A" w:rsidRDefault="001720F3" w:rsidP="001720F3">
            <w:pPr>
              <w:pStyle w:val="ASFKTableHead"/>
            </w:pPr>
            <w:r w:rsidRPr="00B11F4A">
              <w:t>Описание</w:t>
            </w:r>
            <w:r>
              <w:t xml:space="preserve"> поля</w:t>
            </w:r>
          </w:p>
        </w:tc>
      </w:tr>
      <w:tr w:rsidR="001720F3" w:rsidRPr="00B95D7A" w14:paraId="1D04821B" w14:textId="77777777" w:rsidTr="00B36EDB">
        <w:trPr>
          <w:trHeight w:val="340"/>
        </w:trPr>
        <w:tc>
          <w:tcPr>
            <w:tcW w:w="5000" w:type="pct"/>
            <w:gridSpan w:val="2"/>
            <w:shd w:val="clear" w:color="auto" w:fill="auto"/>
          </w:tcPr>
          <w:p w14:paraId="5AE1A1AE" w14:textId="77777777" w:rsidR="001720F3" w:rsidRPr="00B95D7A" w:rsidRDefault="001720F3" w:rsidP="00B36EDB">
            <w:pPr>
              <w:pStyle w:val="ASFKTablenorm"/>
              <w:ind w:left="57" w:right="57"/>
            </w:pPr>
            <w:r w:rsidRPr="00B95D7A">
              <w:t xml:space="preserve">Группа полей </w:t>
            </w:r>
            <w:r>
              <w:t>«</w:t>
            </w:r>
            <w:r w:rsidRPr="00B95D7A">
              <w:t>Статусы документа</w:t>
            </w:r>
            <w:r>
              <w:t>»</w:t>
            </w:r>
          </w:p>
        </w:tc>
      </w:tr>
      <w:tr w:rsidR="001720F3" w:rsidRPr="00B95D7A" w14:paraId="67682BC2" w14:textId="77777777" w:rsidTr="00B36EDB">
        <w:trPr>
          <w:trHeight w:val="810"/>
        </w:trPr>
        <w:tc>
          <w:tcPr>
            <w:tcW w:w="1900" w:type="pct"/>
            <w:shd w:val="clear" w:color="auto" w:fill="auto"/>
          </w:tcPr>
          <w:p w14:paraId="50FFFCE1" w14:textId="77777777" w:rsidR="001720F3" w:rsidRPr="003A239A" w:rsidRDefault="001720F3" w:rsidP="00B36EDB">
            <w:pPr>
              <w:pStyle w:val="ASFKTablenorm"/>
              <w:ind w:left="57" w:right="57"/>
            </w:pPr>
            <w:r w:rsidRPr="00B95D7A">
              <w:t>Бизнес-cтатус</w:t>
            </w:r>
            <w:r w:rsidRPr="003A239A">
              <w:t xml:space="preserve"> (код)</w:t>
            </w:r>
          </w:p>
        </w:tc>
        <w:tc>
          <w:tcPr>
            <w:tcW w:w="3100" w:type="pct"/>
            <w:shd w:val="clear" w:color="auto" w:fill="auto"/>
          </w:tcPr>
          <w:p w14:paraId="079530FD" w14:textId="77777777" w:rsidR="001720F3" w:rsidRPr="00B95D7A" w:rsidRDefault="001720F3" w:rsidP="00B36EDB">
            <w:pPr>
              <w:pStyle w:val="ASFKTablenorm"/>
              <w:ind w:left="57" w:right="57"/>
            </w:pPr>
            <w:r w:rsidRPr="00B95D7A">
              <w:t>Код бизнес-статуса.</w:t>
            </w:r>
          </w:p>
          <w:p w14:paraId="018506F2" w14:textId="77777777" w:rsidR="001720F3" w:rsidRPr="003A239A" w:rsidRDefault="001720F3" w:rsidP="00B36EDB">
            <w:pPr>
              <w:pStyle w:val="ASFKTablenorm"/>
              <w:ind w:left="57" w:right="57"/>
            </w:pPr>
            <w:r w:rsidRPr="00B95D7A">
              <w:lastRenderedPageBreak/>
              <w:t>Заполняется автоматически при обработке док</w:t>
            </w:r>
            <w:r w:rsidRPr="003A239A">
              <w:t>умента или присылается из OEBS. Закрыто для р</w:t>
            </w:r>
            <w:r w:rsidRPr="002D2D87">
              <w:t>е</w:t>
            </w:r>
            <w:r w:rsidRPr="003A239A">
              <w:t xml:space="preserve">дактирования. Равен значению поля </w:t>
            </w:r>
            <w:r>
              <w:t>«</w:t>
            </w:r>
            <w:r w:rsidRPr="003A239A">
              <w:t>Статус</w:t>
            </w:r>
            <w:r>
              <w:t>»</w:t>
            </w:r>
            <w:r w:rsidRPr="003A239A">
              <w:t xml:space="preserve"> з</w:t>
            </w:r>
            <w:r w:rsidRPr="002D2D87">
              <w:t>а</w:t>
            </w:r>
            <w:r w:rsidRPr="003A239A">
              <w:t xml:space="preserve">кладки </w:t>
            </w:r>
            <w:r>
              <w:t>«</w:t>
            </w:r>
            <w:r w:rsidRPr="003A239A">
              <w:t>Документ</w:t>
            </w:r>
            <w:r>
              <w:t>»</w:t>
            </w:r>
            <w:r w:rsidRPr="003A239A">
              <w:t>.</w:t>
            </w:r>
          </w:p>
        </w:tc>
      </w:tr>
      <w:tr w:rsidR="001720F3" w:rsidRPr="00B95D7A" w14:paraId="4D62DCF9" w14:textId="77777777" w:rsidTr="00B36EDB">
        <w:trPr>
          <w:trHeight w:val="810"/>
        </w:trPr>
        <w:tc>
          <w:tcPr>
            <w:tcW w:w="1900" w:type="pct"/>
            <w:shd w:val="clear" w:color="auto" w:fill="auto"/>
          </w:tcPr>
          <w:p w14:paraId="22639403" w14:textId="77777777" w:rsidR="001720F3" w:rsidRPr="00B95D7A" w:rsidRDefault="001720F3" w:rsidP="00B36EDB">
            <w:pPr>
              <w:pStyle w:val="ASFKTablenorm"/>
              <w:ind w:left="57" w:right="57"/>
            </w:pPr>
            <w:r w:rsidRPr="00B95D7A">
              <w:lastRenderedPageBreak/>
              <w:t>Бизнес статус (наименование)</w:t>
            </w:r>
          </w:p>
        </w:tc>
        <w:tc>
          <w:tcPr>
            <w:tcW w:w="3100" w:type="pct"/>
            <w:shd w:val="clear" w:color="auto" w:fill="auto"/>
          </w:tcPr>
          <w:p w14:paraId="6131F08F" w14:textId="77777777" w:rsidR="001720F3" w:rsidRPr="00B95D7A" w:rsidRDefault="001720F3" w:rsidP="00B36EDB">
            <w:pPr>
              <w:pStyle w:val="ASFKTablenorm"/>
              <w:ind w:left="57" w:right="57"/>
            </w:pPr>
            <w:r w:rsidRPr="00B95D7A">
              <w:t>Наименование бизнес-статуса.</w:t>
            </w:r>
          </w:p>
          <w:p w14:paraId="53E68400" w14:textId="77777777" w:rsidR="001720F3" w:rsidRPr="003A239A" w:rsidRDefault="001720F3" w:rsidP="00B36EDB">
            <w:pPr>
              <w:pStyle w:val="ASFKTablenorm"/>
              <w:ind w:left="57" w:right="57"/>
            </w:pPr>
            <w:r w:rsidRPr="00B95D7A">
              <w:t>Наименования поля заполняются по коду из спр</w:t>
            </w:r>
            <w:r w:rsidRPr="003A239A">
              <w:t>авочника. З</w:t>
            </w:r>
            <w:r w:rsidRPr="001720F3">
              <w:t>а</w:t>
            </w:r>
            <w:r w:rsidRPr="003A239A">
              <w:t>крыто для редактирования.</w:t>
            </w:r>
          </w:p>
        </w:tc>
      </w:tr>
      <w:tr w:rsidR="001720F3" w:rsidRPr="00B95D7A" w14:paraId="1819CCC4" w14:textId="77777777" w:rsidTr="00B36EDB">
        <w:trPr>
          <w:trHeight w:val="330"/>
        </w:trPr>
        <w:tc>
          <w:tcPr>
            <w:tcW w:w="1900" w:type="pct"/>
            <w:shd w:val="clear" w:color="auto" w:fill="auto"/>
          </w:tcPr>
          <w:p w14:paraId="64C428A7" w14:textId="77777777" w:rsidR="001720F3" w:rsidRPr="003A239A" w:rsidRDefault="001720F3" w:rsidP="00B36EDB">
            <w:pPr>
              <w:pStyle w:val="ASFKTablenorm"/>
              <w:ind w:left="57" w:right="57"/>
            </w:pPr>
            <w:r w:rsidRPr="00B95D7A">
              <w:t>Статус утверждения</w:t>
            </w:r>
            <w:r w:rsidRPr="003A239A">
              <w:t xml:space="preserve"> (код)</w:t>
            </w:r>
          </w:p>
        </w:tc>
        <w:tc>
          <w:tcPr>
            <w:tcW w:w="3100" w:type="pct"/>
            <w:shd w:val="clear" w:color="auto" w:fill="auto"/>
          </w:tcPr>
          <w:p w14:paraId="54587398" w14:textId="77777777" w:rsidR="001720F3" w:rsidRPr="003A239A" w:rsidRDefault="001720F3" w:rsidP="00B36EDB">
            <w:pPr>
              <w:pStyle w:val="ASFKTablenorm"/>
              <w:ind w:left="57" w:right="57"/>
            </w:pPr>
            <w:r w:rsidRPr="00B95D7A">
              <w:t>Код</w:t>
            </w:r>
            <w:r w:rsidRPr="003A239A">
              <w:t xml:space="preserve"> статуса утверждения.</w:t>
            </w:r>
          </w:p>
          <w:p w14:paraId="605781C2" w14:textId="77777777" w:rsidR="001720F3" w:rsidRPr="003A239A" w:rsidRDefault="001720F3" w:rsidP="00B36EDB">
            <w:pPr>
              <w:pStyle w:val="ASFKTablenorm"/>
              <w:ind w:left="57" w:right="57"/>
            </w:pPr>
            <w:r w:rsidRPr="00B95D7A">
              <w:t>Заполняется автоматически при утверждении д</w:t>
            </w:r>
            <w:r w:rsidRPr="003A239A">
              <w:t>окумента. З</w:t>
            </w:r>
            <w:r w:rsidRPr="001720F3">
              <w:t>а</w:t>
            </w:r>
            <w:r w:rsidRPr="003A239A">
              <w:t>крыто для редактирования.</w:t>
            </w:r>
          </w:p>
        </w:tc>
      </w:tr>
      <w:tr w:rsidR="001720F3" w:rsidRPr="00B95D7A" w14:paraId="48E7F3CD" w14:textId="77777777" w:rsidTr="00B36EDB">
        <w:trPr>
          <w:trHeight w:val="330"/>
        </w:trPr>
        <w:tc>
          <w:tcPr>
            <w:tcW w:w="1900" w:type="pct"/>
            <w:shd w:val="clear" w:color="auto" w:fill="auto"/>
          </w:tcPr>
          <w:p w14:paraId="30D13426" w14:textId="77777777" w:rsidR="001720F3" w:rsidRPr="00B95D7A" w:rsidRDefault="001720F3" w:rsidP="00B36EDB">
            <w:pPr>
              <w:pStyle w:val="ASFKTablenorm"/>
              <w:ind w:left="57" w:right="57"/>
            </w:pPr>
            <w:r w:rsidRPr="00B95D7A">
              <w:t>Статус утверждения (наименование)</w:t>
            </w:r>
          </w:p>
        </w:tc>
        <w:tc>
          <w:tcPr>
            <w:tcW w:w="3100" w:type="pct"/>
            <w:shd w:val="clear" w:color="auto" w:fill="auto"/>
          </w:tcPr>
          <w:p w14:paraId="64CA7171" w14:textId="77777777" w:rsidR="001720F3" w:rsidRPr="00B95D7A" w:rsidRDefault="001720F3" w:rsidP="00B36EDB">
            <w:pPr>
              <w:pStyle w:val="ASFKTablenorm"/>
              <w:ind w:left="57" w:right="57"/>
            </w:pPr>
            <w:r w:rsidRPr="00B95D7A">
              <w:t>Наименование статуса утверждения.</w:t>
            </w:r>
          </w:p>
          <w:p w14:paraId="456EDB82" w14:textId="77777777" w:rsidR="001720F3" w:rsidRPr="003A239A" w:rsidRDefault="001720F3" w:rsidP="00B36EDB">
            <w:pPr>
              <w:pStyle w:val="ASFKTablenorm"/>
              <w:ind w:left="57" w:right="57"/>
            </w:pPr>
            <w:r w:rsidRPr="00B95D7A">
              <w:t>Заполняется автоматически при утверждении д</w:t>
            </w:r>
            <w:r w:rsidRPr="003A239A">
              <w:t>окумента. З</w:t>
            </w:r>
            <w:r w:rsidRPr="001720F3">
              <w:t>а</w:t>
            </w:r>
            <w:r w:rsidRPr="003A239A">
              <w:t>крыто для редактирования.</w:t>
            </w:r>
          </w:p>
        </w:tc>
      </w:tr>
      <w:tr w:rsidR="001720F3" w:rsidRPr="00B95D7A" w14:paraId="04F90312" w14:textId="77777777" w:rsidTr="00B36EDB">
        <w:trPr>
          <w:trHeight w:val="491"/>
        </w:trPr>
        <w:tc>
          <w:tcPr>
            <w:tcW w:w="1900" w:type="pct"/>
            <w:shd w:val="clear" w:color="auto" w:fill="auto"/>
          </w:tcPr>
          <w:p w14:paraId="0580D6B1" w14:textId="77777777" w:rsidR="001720F3" w:rsidRPr="003A239A" w:rsidRDefault="001720F3" w:rsidP="00B36EDB">
            <w:pPr>
              <w:pStyle w:val="ASFKTablenorm"/>
              <w:ind w:left="57" w:right="57"/>
            </w:pPr>
            <w:r w:rsidRPr="00B95D7A">
              <w:t>Статус передачи</w:t>
            </w:r>
            <w:r w:rsidRPr="003A239A">
              <w:t xml:space="preserve"> (код)</w:t>
            </w:r>
          </w:p>
        </w:tc>
        <w:tc>
          <w:tcPr>
            <w:tcW w:w="3100" w:type="pct"/>
            <w:shd w:val="clear" w:color="auto" w:fill="auto"/>
          </w:tcPr>
          <w:p w14:paraId="3AB90843" w14:textId="77777777" w:rsidR="001720F3" w:rsidRPr="003A239A" w:rsidRDefault="001720F3" w:rsidP="00B36EDB">
            <w:pPr>
              <w:pStyle w:val="ASFKTablenorm"/>
              <w:ind w:left="57" w:right="57"/>
            </w:pPr>
            <w:r w:rsidRPr="00B95D7A">
              <w:t xml:space="preserve">Код </w:t>
            </w:r>
            <w:r w:rsidRPr="003A239A">
              <w:t>статуса передачи.</w:t>
            </w:r>
          </w:p>
          <w:p w14:paraId="677EC283" w14:textId="77777777" w:rsidR="001720F3" w:rsidRPr="003A239A" w:rsidRDefault="001720F3" w:rsidP="00B36EDB">
            <w:pPr>
              <w:pStyle w:val="ASFKTablenorm"/>
              <w:ind w:left="57" w:right="57"/>
            </w:pPr>
            <w:r w:rsidRPr="00B95D7A">
              <w:t>Заполняется автоматически при обработке док</w:t>
            </w:r>
            <w:r w:rsidRPr="003A239A">
              <w:t>умента. Закр</w:t>
            </w:r>
            <w:r w:rsidRPr="001720F3">
              <w:t>ы</w:t>
            </w:r>
            <w:r w:rsidRPr="003A239A">
              <w:t>то для редактирования.</w:t>
            </w:r>
          </w:p>
        </w:tc>
      </w:tr>
      <w:tr w:rsidR="001720F3" w:rsidRPr="00B95D7A" w14:paraId="456D0CA9" w14:textId="77777777" w:rsidTr="00B36EDB">
        <w:trPr>
          <w:trHeight w:val="491"/>
        </w:trPr>
        <w:tc>
          <w:tcPr>
            <w:tcW w:w="1900" w:type="pct"/>
            <w:shd w:val="clear" w:color="auto" w:fill="auto"/>
          </w:tcPr>
          <w:p w14:paraId="5FF77718" w14:textId="77777777" w:rsidR="001720F3" w:rsidRPr="00B95D7A" w:rsidRDefault="001720F3" w:rsidP="00B36EDB">
            <w:pPr>
              <w:pStyle w:val="ASFKTablenorm"/>
              <w:ind w:left="57" w:right="57"/>
            </w:pPr>
            <w:r w:rsidRPr="00B95D7A">
              <w:t>Статус передачи (наименование)</w:t>
            </w:r>
          </w:p>
        </w:tc>
        <w:tc>
          <w:tcPr>
            <w:tcW w:w="3100" w:type="pct"/>
            <w:shd w:val="clear" w:color="auto" w:fill="auto"/>
          </w:tcPr>
          <w:p w14:paraId="33A0BE58" w14:textId="77777777" w:rsidR="001720F3" w:rsidRPr="00B95D7A" w:rsidRDefault="001720F3" w:rsidP="00B36EDB">
            <w:pPr>
              <w:pStyle w:val="ASFKTablenorm"/>
              <w:ind w:left="57" w:right="57"/>
            </w:pPr>
            <w:r w:rsidRPr="00B95D7A">
              <w:t>Наименование статуса передачи.</w:t>
            </w:r>
          </w:p>
          <w:p w14:paraId="38B2FBA7" w14:textId="77777777" w:rsidR="001720F3" w:rsidRPr="003A239A" w:rsidRDefault="001720F3" w:rsidP="00B36EDB">
            <w:pPr>
              <w:pStyle w:val="ASFKTablenorm"/>
              <w:ind w:left="57" w:right="57"/>
            </w:pPr>
            <w:r w:rsidRPr="00B95D7A">
              <w:t>Заполняется автоматически при обработке док</w:t>
            </w:r>
            <w:r w:rsidRPr="003A239A">
              <w:t>умента.</w:t>
            </w:r>
            <w:r w:rsidRPr="003A239A" w:rsidDel="00897A04">
              <w:t xml:space="preserve"> </w:t>
            </w:r>
            <w:r w:rsidRPr="003A239A">
              <w:t>Закр</w:t>
            </w:r>
            <w:r w:rsidRPr="001720F3">
              <w:t>ы</w:t>
            </w:r>
            <w:r w:rsidRPr="003A239A">
              <w:t>то для редактирования.</w:t>
            </w:r>
          </w:p>
        </w:tc>
      </w:tr>
      <w:tr w:rsidR="001720F3" w:rsidRPr="00B95D7A" w14:paraId="1A72FC1A" w14:textId="77777777" w:rsidTr="00B36EDB">
        <w:trPr>
          <w:trHeight w:val="77"/>
        </w:trPr>
        <w:tc>
          <w:tcPr>
            <w:tcW w:w="5000" w:type="pct"/>
            <w:gridSpan w:val="2"/>
            <w:shd w:val="clear" w:color="auto" w:fill="auto"/>
          </w:tcPr>
          <w:p w14:paraId="038B84D1" w14:textId="77777777" w:rsidR="001720F3" w:rsidRPr="00B95D7A" w:rsidRDefault="001720F3" w:rsidP="00B36EDB">
            <w:pPr>
              <w:pStyle w:val="ASFKTablenorm"/>
              <w:ind w:left="57" w:right="57"/>
            </w:pPr>
            <w:r w:rsidRPr="00B95D7A">
              <w:t xml:space="preserve">Группа полей </w:t>
            </w:r>
            <w:r>
              <w:t>«</w:t>
            </w:r>
            <w:r w:rsidRPr="00B95D7A">
              <w:t>Передающая сторона</w:t>
            </w:r>
            <w:r>
              <w:t>»</w:t>
            </w:r>
          </w:p>
        </w:tc>
      </w:tr>
      <w:tr w:rsidR="001720F3" w:rsidRPr="00B95D7A" w14:paraId="7188A612" w14:textId="77777777" w:rsidTr="00B36EDB">
        <w:trPr>
          <w:trHeight w:val="77"/>
        </w:trPr>
        <w:tc>
          <w:tcPr>
            <w:tcW w:w="1900" w:type="pct"/>
            <w:shd w:val="clear" w:color="auto" w:fill="auto"/>
          </w:tcPr>
          <w:p w14:paraId="483E316F" w14:textId="77777777" w:rsidR="001720F3" w:rsidRPr="003A239A" w:rsidRDefault="001720F3" w:rsidP="00B36EDB">
            <w:pPr>
              <w:pStyle w:val="ASFKTablenorm"/>
              <w:ind w:left="57" w:right="57"/>
            </w:pPr>
            <w:r w:rsidRPr="00B95D7A">
              <w:t>Руководитель органа Федерального казначейс</w:t>
            </w:r>
            <w:r w:rsidRPr="003A239A">
              <w:t>тва (уполномоченное лицо). Должность</w:t>
            </w:r>
          </w:p>
        </w:tc>
        <w:tc>
          <w:tcPr>
            <w:tcW w:w="3100" w:type="pct"/>
            <w:shd w:val="clear" w:color="auto" w:fill="auto"/>
          </w:tcPr>
          <w:p w14:paraId="14FB4DD0" w14:textId="77777777" w:rsidR="001720F3" w:rsidRPr="003A239A" w:rsidRDefault="001720F3" w:rsidP="00B36EDB">
            <w:pPr>
              <w:pStyle w:val="ASFKTablenorm"/>
              <w:ind w:left="57" w:right="57"/>
            </w:pPr>
            <w:r w:rsidRPr="00B95D7A">
              <w:t>Наименование должности руководителя органа ФК, переда</w:t>
            </w:r>
            <w:r w:rsidRPr="001720F3">
              <w:t>ю</w:t>
            </w:r>
            <w:r w:rsidRPr="00B95D7A">
              <w:t>щего акт</w:t>
            </w:r>
            <w:r w:rsidRPr="003A239A">
              <w:t>.</w:t>
            </w:r>
          </w:p>
          <w:p w14:paraId="07E4D9EA" w14:textId="77777777" w:rsidR="001720F3" w:rsidRPr="00B95D7A" w:rsidRDefault="001720F3" w:rsidP="00B36EDB">
            <w:pPr>
              <w:pStyle w:val="ASFKTablenorm"/>
              <w:ind w:left="57" w:right="57"/>
            </w:pPr>
            <w:r w:rsidRPr="00B95D7A">
              <w:t>Импорт из OEBS.</w:t>
            </w:r>
          </w:p>
        </w:tc>
      </w:tr>
      <w:tr w:rsidR="001720F3" w:rsidRPr="00B95D7A" w14:paraId="0A34AAB5" w14:textId="77777777" w:rsidTr="00B36EDB">
        <w:trPr>
          <w:trHeight w:val="77"/>
        </w:trPr>
        <w:tc>
          <w:tcPr>
            <w:tcW w:w="1900" w:type="pct"/>
            <w:shd w:val="clear" w:color="auto" w:fill="auto"/>
          </w:tcPr>
          <w:p w14:paraId="2257E5FE" w14:textId="77777777" w:rsidR="001720F3" w:rsidRPr="003A239A" w:rsidRDefault="001720F3" w:rsidP="00B36EDB">
            <w:pPr>
              <w:pStyle w:val="ASFKTablenorm"/>
              <w:ind w:left="57" w:right="57"/>
            </w:pPr>
            <w:r w:rsidRPr="00B95D7A">
              <w:t>Руководитель органа Федерального казначейс</w:t>
            </w:r>
            <w:r w:rsidRPr="003A239A">
              <w:t>тва (уполномоченное лицо). Расшифровка подписи</w:t>
            </w:r>
          </w:p>
        </w:tc>
        <w:tc>
          <w:tcPr>
            <w:tcW w:w="3100" w:type="pct"/>
            <w:shd w:val="clear" w:color="auto" w:fill="auto"/>
          </w:tcPr>
          <w:p w14:paraId="211F1904" w14:textId="77777777" w:rsidR="001720F3" w:rsidRPr="003A239A" w:rsidRDefault="001720F3" w:rsidP="00B36EDB">
            <w:pPr>
              <w:pStyle w:val="ASFKTablenorm"/>
              <w:ind w:left="57" w:right="57"/>
            </w:pPr>
            <w:r w:rsidRPr="00B95D7A">
              <w:t>ФИО руководителя органа ФК, переда</w:t>
            </w:r>
            <w:r w:rsidRPr="003A239A">
              <w:t>ющего акт.</w:t>
            </w:r>
          </w:p>
          <w:p w14:paraId="410F7CD4" w14:textId="77777777" w:rsidR="001720F3" w:rsidRPr="00B95D7A" w:rsidRDefault="001720F3" w:rsidP="00B36EDB">
            <w:pPr>
              <w:pStyle w:val="ASFKTablenorm"/>
              <w:ind w:left="57" w:right="57"/>
            </w:pPr>
            <w:r w:rsidRPr="00B95D7A">
              <w:t>Импорт из OEBS.</w:t>
            </w:r>
          </w:p>
        </w:tc>
      </w:tr>
      <w:tr w:rsidR="001720F3" w:rsidRPr="00B95D7A" w14:paraId="3E980979" w14:textId="77777777" w:rsidTr="00B36EDB">
        <w:trPr>
          <w:trHeight w:val="77"/>
        </w:trPr>
        <w:tc>
          <w:tcPr>
            <w:tcW w:w="1900" w:type="pct"/>
            <w:shd w:val="clear" w:color="auto" w:fill="auto"/>
          </w:tcPr>
          <w:p w14:paraId="2185A57E" w14:textId="77777777" w:rsidR="001720F3" w:rsidRPr="00B95D7A" w:rsidRDefault="001720F3" w:rsidP="00B36EDB">
            <w:pPr>
              <w:pStyle w:val="ASFKTablenorm"/>
              <w:ind w:left="57" w:right="57"/>
            </w:pPr>
            <w:r w:rsidRPr="00B95D7A">
              <w:t>Главный бухгалтер (уполномоченное лицо). Должность</w:t>
            </w:r>
          </w:p>
        </w:tc>
        <w:tc>
          <w:tcPr>
            <w:tcW w:w="3100" w:type="pct"/>
            <w:shd w:val="clear" w:color="auto" w:fill="auto"/>
          </w:tcPr>
          <w:p w14:paraId="1F2A8E0B" w14:textId="77777777" w:rsidR="001720F3" w:rsidRPr="003A239A" w:rsidRDefault="001720F3" w:rsidP="00B36EDB">
            <w:pPr>
              <w:pStyle w:val="ASFKTablenorm"/>
              <w:ind w:left="57" w:right="57"/>
            </w:pPr>
            <w:r w:rsidRPr="00B95D7A">
              <w:t>Наименование должности главного бухгалтера о</w:t>
            </w:r>
            <w:r w:rsidRPr="002D2D87">
              <w:t>р</w:t>
            </w:r>
            <w:r w:rsidRPr="003A239A">
              <w:t>гана ФК, передающего акт. Импорт из OEBS.</w:t>
            </w:r>
          </w:p>
        </w:tc>
      </w:tr>
      <w:tr w:rsidR="001720F3" w:rsidRPr="00B95D7A" w14:paraId="47672753" w14:textId="77777777" w:rsidTr="00B36EDB">
        <w:trPr>
          <w:trHeight w:val="77"/>
        </w:trPr>
        <w:tc>
          <w:tcPr>
            <w:tcW w:w="1900" w:type="pct"/>
            <w:shd w:val="clear" w:color="auto" w:fill="auto"/>
          </w:tcPr>
          <w:p w14:paraId="69B039C0" w14:textId="77777777" w:rsidR="001720F3" w:rsidRPr="00B95D7A" w:rsidRDefault="001720F3" w:rsidP="00B36EDB">
            <w:pPr>
              <w:pStyle w:val="ASFKTablenorm"/>
              <w:ind w:left="57" w:right="57"/>
            </w:pPr>
            <w:r w:rsidRPr="00B95D7A">
              <w:t>Главный бухгалтер (уполномоченное лицо). Расшифровка подписи</w:t>
            </w:r>
          </w:p>
        </w:tc>
        <w:tc>
          <w:tcPr>
            <w:tcW w:w="3100" w:type="pct"/>
            <w:shd w:val="clear" w:color="auto" w:fill="auto"/>
          </w:tcPr>
          <w:p w14:paraId="28A46FF1" w14:textId="77777777" w:rsidR="001720F3" w:rsidRPr="003A239A" w:rsidRDefault="001720F3" w:rsidP="00B36EDB">
            <w:pPr>
              <w:pStyle w:val="ASFKTablenorm"/>
              <w:ind w:left="57" w:right="57"/>
            </w:pPr>
            <w:r w:rsidRPr="00B95D7A">
              <w:t>ФИО главного бухгалтера органа ФК, переда</w:t>
            </w:r>
            <w:r w:rsidRPr="003A239A">
              <w:t>ющего акт. И</w:t>
            </w:r>
            <w:r w:rsidRPr="001720F3">
              <w:t>м</w:t>
            </w:r>
            <w:r w:rsidRPr="003A239A">
              <w:t>порт из OEBS.</w:t>
            </w:r>
          </w:p>
        </w:tc>
      </w:tr>
      <w:tr w:rsidR="001720F3" w:rsidRPr="00B95D7A" w14:paraId="3B0C8DA6" w14:textId="77777777" w:rsidTr="00B36EDB">
        <w:trPr>
          <w:trHeight w:val="77"/>
        </w:trPr>
        <w:tc>
          <w:tcPr>
            <w:tcW w:w="1900" w:type="pct"/>
            <w:shd w:val="clear" w:color="auto" w:fill="auto"/>
          </w:tcPr>
          <w:p w14:paraId="5B5C6C86" w14:textId="77777777" w:rsidR="001720F3" w:rsidRPr="00B95D7A" w:rsidRDefault="001720F3" w:rsidP="00B36EDB">
            <w:pPr>
              <w:pStyle w:val="ASFKTablenorm"/>
              <w:ind w:left="57" w:right="57"/>
            </w:pPr>
            <w:r w:rsidRPr="00B95D7A">
              <w:t>Дата подписания</w:t>
            </w:r>
          </w:p>
        </w:tc>
        <w:tc>
          <w:tcPr>
            <w:tcW w:w="3100" w:type="pct"/>
            <w:shd w:val="clear" w:color="auto" w:fill="auto"/>
          </w:tcPr>
          <w:p w14:paraId="03BC3490" w14:textId="77777777" w:rsidR="001720F3" w:rsidRPr="003A239A" w:rsidRDefault="001720F3" w:rsidP="00B36EDB">
            <w:pPr>
              <w:pStyle w:val="ASFKTablenorm"/>
              <w:ind w:left="57" w:right="57"/>
            </w:pPr>
            <w:r w:rsidRPr="00B95D7A">
              <w:t>Дата подписи акта передающей стороной</w:t>
            </w:r>
            <w:r w:rsidRPr="003A239A">
              <w:t>.</w:t>
            </w:r>
          </w:p>
          <w:p w14:paraId="663930A8" w14:textId="77777777" w:rsidR="001720F3" w:rsidRPr="00B95D7A" w:rsidRDefault="001720F3" w:rsidP="00B36EDB">
            <w:pPr>
              <w:pStyle w:val="ASFKTablenorm"/>
              <w:ind w:left="57" w:right="57"/>
            </w:pPr>
            <w:r w:rsidRPr="00B95D7A">
              <w:t>Импорт из OEBS.</w:t>
            </w:r>
          </w:p>
        </w:tc>
      </w:tr>
      <w:tr w:rsidR="001720F3" w:rsidRPr="00B95D7A" w14:paraId="655F43B9" w14:textId="77777777" w:rsidTr="00B36EDB">
        <w:trPr>
          <w:trHeight w:val="77"/>
        </w:trPr>
        <w:tc>
          <w:tcPr>
            <w:tcW w:w="5000" w:type="pct"/>
            <w:gridSpan w:val="2"/>
            <w:shd w:val="clear" w:color="auto" w:fill="auto"/>
          </w:tcPr>
          <w:p w14:paraId="6BA2F35E" w14:textId="77777777" w:rsidR="001720F3" w:rsidRPr="00B95D7A" w:rsidRDefault="001720F3" w:rsidP="00B36EDB">
            <w:pPr>
              <w:pStyle w:val="ASFKTablenorm"/>
              <w:ind w:left="57" w:right="57"/>
            </w:pPr>
            <w:r w:rsidRPr="00B95D7A">
              <w:t xml:space="preserve">Группа полей </w:t>
            </w:r>
            <w:r>
              <w:t>«</w:t>
            </w:r>
            <w:r w:rsidRPr="00B95D7A">
              <w:t>Принимающая сторона</w:t>
            </w:r>
            <w:r>
              <w:t>»</w:t>
            </w:r>
          </w:p>
        </w:tc>
      </w:tr>
      <w:tr w:rsidR="001720F3" w:rsidRPr="00B95D7A" w14:paraId="326B5342" w14:textId="77777777" w:rsidTr="00B36EDB">
        <w:trPr>
          <w:trHeight w:val="77"/>
        </w:trPr>
        <w:tc>
          <w:tcPr>
            <w:tcW w:w="1900" w:type="pct"/>
            <w:shd w:val="clear" w:color="auto" w:fill="auto"/>
          </w:tcPr>
          <w:p w14:paraId="12B603AD" w14:textId="77777777" w:rsidR="001720F3" w:rsidRPr="003A239A" w:rsidRDefault="001720F3" w:rsidP="00B36EDB">
            <w:pPr>
              <w:pStyle w:val="ASFKTablenorm"/>
              <w:ind w:left="57" w:right="57"/>
            </w:pPr>
            <w:r w:rsidRPr="00A050ED">
              <w:t>Руководитель органа Федерального казначейс</w:t>
            </w:r>
            <w:r w:rsidRPr="003A239A">
              <w:t>тва (уполномоченное лицо). Должность</w:t>
            </w:r>
          </w:p>
        </w:tc>
        <w:tc>
          <w:tcPr>
            <w:tcW w:w="3100" w:type="pct"/>
            <w:shd w:val="clear" w:color="auto" w:fill="auto"/>
          </w:tcPr>
          <w:p w14:paraId="6BB7B3CD" w14:textId="77777777" w:rsidR="001720F3" w:rsidRPr="003A239A" w:rsidRDefault="001720F3" w:rsidP="00B36EDB">
            <w:pPr>
              <w:pStyle w:val="ASFKTablenorm"/>
              <w:ind w:left="57" w:right="57"/>
            </w:pPr>
            <w:r w:rsidRPr="00B95D7A">
              <w:t>Наименование должности руководителя органа ФК, прин</w:t>
            </w:r>
            <w:r w:rsidRPr="001720F3">
              <w:t>и</w:t>
            </w:r>
            <w:r w:rsidRPr="00B95D7A">
              <w:t>мающего акт</w:t>
            </w:r>
            <w:r w:rsidRPr="003A239A">
              <w:t>.</w:t>
            </w:r>
          </w:p>
          <w:p w14:paraId="0179A2E8" w14:textId="77777777" w:rsidR="001720F3" w:rsidRPr="003A239A" w:rsidRDefault="001720F3" w:rsidP="00B36EDB">
            <w:pPr>
              <w:pStyle w:val="ASFKTablenorm"/>
              <w:ind w:left="57" w:right="57"/>
            </w:pPr>
            <w:r w:rsidRPr="00B95D7A">
              <w:t>Импорт из OEBS.</w:t>
            </w:r>
          </w:p>
        </w:tc>
      </w:tr>
      <w:tr w:rsidR="001720F3" w:rsidRPr="00B95D7A" w14:paraId="64E1DD9C" w14:textId="77777777" w:rsidTr="00B36EDB">
        <w:trPr>
          <w:trHeight w:val="77"/>
        </w:trPr>
        <w:tc>
          <w:tcPr>
            <w:tcW w:w="1900" w:type="pct"/>
            <w:shd w:val="clear" w:color="auto" w:fill="auto"/>
          </w:tcPr>
          <w:p w14:paraId="5A65CE90" w14:textId="77777777" w:rsidR="001720F3" w:rsidRPr="003A239A" w:rsidRDefault="001720F3" w:rsidP="00B36EDB">
            <w:pPr>
              <w:pStyle w:val="ASFKTablenorm"/>
              <w:ind w:left="57" w:right="57"/>
            </w:pPr>
            <w:r w:rsidRPr="00A050ED">
              <w:t>Руководитель органа Федерального казначейс</w:t>
            </w:r>
            <w:r w:rsidRPr="003A239A">
              <w:t>тва (уполномоченное лицо). Расшифровка подписи</w:t>
            </w:r>
          </w:p>
        </w:tc>
        <w:tc>
          <w:tcPr>
            <w:tcW w:w="3100" w:type="pct"/>
            <w:shd w:val="clear" w:color="auto" w:fill="auto"/>
          </w:tcPr>
          <w:p w14:paraId="0EB24983" w14:textId="77777777" w:rsidR="001720F3" w:rsidRPr="003A239A" w:rsidRDefault="001720F3" w:rsidP="00B36EDB">
            <w:pPr>
              <w:pStyle w:val="ASFKTablenorm"/>
              <w:ind w:left="57" w:right="57"/>
            </w:pPr>
            <w:r w:rsidRPr="00B95D7A">
              <w:t>ФИО руководителя органа ФК, прин</w:t>
            </w:r>
            <w:r w:rsidRPr="003A239A">
              <w:t>имающего акт.</w:t>
            </w:r>
          </w:p>
          <w:p w14:paraId="68BAE4A1" w14:textId="77777777" w:rsidR="001720F3" w:rsidRPr="00B95D7A" w:rsidRDefault="001720F3" w:rsidP="00B36EDB">
            <w:pPr>
              <w:pStyle w:val="ASFKTablenorm"/>
              <w:ind w:left="57" w:right="57"/>
            </w:pPr>
            <w:r w:rsidRPr="00B95D7A">
              <w:t>Импорт из OEBS.</w:t>
            </w:r>
          </w:p>
        </w:tc>
      </w:tr>
      <w:tr w:rsidR="001720F3" w:rsidRPr="00B95D7A" w14:paraId="735D2C8C" w14:textId="77777777" w:rsidTr="00B36EDB">
        <w:trPr>
          <w:trHeight w:val="77"/>
        </w:trPr>
        <w:tc>
          <w:tcPr>
            <w:tcW w:w="1900" w:type="pct"/>
            <w:shd w:val="clear" w:color="auto" w:fill="auto"/>
          </w:tcPr>
          <w:p w14:paraId="47FFA3CE" w14:textId="77777777" w:rsidR="001720F3" w:rsidRPr="00B95D7A" w:rsidRDefault="001720F3" w:rsidP="00B36EDB">
            <w:pPr>
              <w:pStyle w:val="ASFKTablenorm"/>
              <w:ind w:left="57" w:right="57"/>
            </w:pPr>
            <w:r w:rsidRPr="00B95D7A">
              <w:t>Главный бухгалтер (уполномоченное лицо). Должность</w:t>
            </w:r>
          </w:p>
        </w:tc>
        <w:tc>
          <w:tcPr>
            <w:tcW w:w="3100" w:type="pct"/>
            <w:shd w:val="clear" w:color="auto" w:fill="auto"/>
          </w:tcPr>
          <w:p w14:paraId="353BF286" w14:textId="77777777" w:rsidR="001720F3" w:rsidRPr="003A239A" w:rsidRDefault="001720F3" w:rsidP="00B36EDB">
            <w:pPr>
              <w:pStyle w:val="ASFKTablenorm"/>
              <w:ind w:left="57" w:right="57"/>
            </w:pPr>
            <w:r w:rsidRPr="00B95D7A">
              <w:t>Наименование должности главного бухгалтера о</w:t>
            </w:r>
            <w:r w:rsidRPr="002D2D87">
              <w:t>р</w:t>
            </w:r>
            <w:r w:rsidRPr="003A239A">
              <w:t>гана ФК, принимающего акт.</w:t>
            </w:r>
          </w:p>
          <w:p w14:paraId="57D3CC9B" w14:textId="77777777" w:rsidR="001720F3" w:rsidRPr="003A239A" w:rsidRDefault="001720F3" w:rsidP="00B36EDB">
            <w:pPr>
              <w:pStyle w:val="ASFKTablenorm"/>
              <w:ind w:left="57" w:right="57"/>
            </w:pPr>
            <w:r w:rsidRPr="00B95D7A">
              <w:t>Импорт из OEBS.</w:t>
            </w:r>
          </w:p>
        </w:tc>
      </w:tr>
      <w:tr w:rsidR="001720F3" w:rsidRPr="00B95D7A" w14:paraId="13EC59CB" w14:textId="77777777" w:rsidTr="00B36EDB">
        <w:trPr>
          <w:trHeight w:val="77"/>
        </w:trPr>
        <w:tc>
          <w:tcPr>
            <w:tcW w:w="1900" w:type="pct"/>
            <w:shd w:val="clear" w:color="auto" w:fill="auto"/>
          </w:tcPr>
          <w:p w14:paraId="5882F9AF" w14:textId="77777777" w:rsidR="001720F3" w:rsidRPr="00B95D7A" w:rsidRDefault="001720F3" w:rsidP="00B36EDB">
            <w:pPr>
              <w:pStyle w:val="ASFKTablenorm"/>
              <w:ind w:left="57" w:right="57"/>
            </w:pPr>
            <w:r w:rsidRPr="00B95D7A">
              <w:lastRenderedPageBreak/>
              <w:t>Главный бухгалтер (уполномоченное лицо). Расшифровка подписи</w:t>
            </w:r>
          </w:p>
        </w:tc>
        <w:tc>
          <w:tcPr>
            <w:tcW w:w="3100" w:type="pct"/>
            <w:shd w:val="clear" w:color="auto" w:fill="auto"/>
          </w:tcPr>
          <w:p w14:paraId="33B18E1C" w14:textId="77777777" w:rsidR="001720F3" w:rsidRPr="003A239A" w:rsidRDefault="001720F3" w:rsidP="00B36EDB">
            <w:pPr>
              <w:pStyle w:val="ASFKTablenorm"/>
              <w:ind w:left="57" w:right="57"/>
            </w:pPr>
            <w:r w:rsidRPr="00B95D7A">
              <w:t>ФИО главного бухгалтера органа ФК, прин</w:t>
            </w:r>
            <w:r w:rsidRPr="003A239A">
              <w:t>има</w:t>
            </w:r>
            <w:r w:rsidRPr="002D2D87">
              <w:t>ю</w:t>
            </w:r>
            <w:r w:rsidRPr="003A239A">
              <w:t>щего акт.</w:t>
            </w:r>
          </w:p>
          <w:p w14:paraId="3DA5925A" w14:textId="77777777" w:rsidR="001720F3" w:rsidRPr="003A239A" w:rsidRDefault="001720F3" w:rsidP="00B36EDB">
            <w:pPr>
              <w:pStyle w:val="ASFKTablenorm"/>
              <w:ind w:left="57" w:right="57"/>
            </w:pPr>
            <w:r w:rsidRPr="00B95D7A">
              <w:t>Импорт из OEBS.</w:t>
            </w:r>
          </w:p>
        </w:tc>
      </w:tr>
      <w:tr w:rsidR="001720F3" w:rsidRPr="00B95D7A" w14:paraId="583D6648" w14:textId="77777777" w:rsidTr="00B36EDB">
        <w:trPr>
          <w:trHeight w:val="77"/>
        </w:trPr>
        <w:tc>
          <w:tcPr>
            <w:tcW w:w="1900" w:type="pct"/>
            <w:shd w:val="clear" w:color="auto" w:fill="auto"/>
          </w:tcPr>
          <w:p w14:paraId="6D3D8514" w14:textId="77777777" w:rsidR="001720F3" w:rsidRPr="00B95D7A" w:rsidRDefault="001720F3" w:rsidP="00B36EDB">
            <w:pPr>
              <w:pStyle w:val="ASFKTablenorm"/>
              <w:ind w:left="57" w:right="57"/>
            </w:pPr>
            <w:r w:rsidRPr="00B95D7A">
              <w:t>Дата подписания</w:t>
            </w:r>
          </w:p>
        </w:tc>
        <w:tc>
          <w:tcPr>
            <w:tcW w:w="3100" w:type="pct"/>
            <w:shd w:val="clear" w:color="auto" w:fill="auto"/>
          </w:tcPr>
          <w:p w14:paraId="6C274347" w14:textId="77777777" w:rsidR="001720F3" w:rsidRPr="003A239A" w:rsidRDefault="001720F3" w:rsidP="00B36EDB">
            <w:pPr>
              <w:pStyle w:val="ASFKTablenorm"/>
              <w:ind w:left="57" w:right="57"/>
            </w:pPr>
            <w:r w:rsidRPr="00B95D7A">
              <w:t>Дата подписи акта принимающей стор</w:t>
            </w:r>
            <w:r w:rsidRPr="003A239A">
              <w:t>оной.</w:t>
            </w:r>
          </w:p>
          <w:p w14:paraId="394CF41A" w14:textId="77777777" w:rsidR="001720F3" w:rsidRPr="00B95D7A" w:rsidRDefault="001720F3" w:rsidP="00B36EDB">
            <w:pPr>
              <w:pStyle w:val="ASFKTablenorm"/>
              <w:ind w:left="57" w:right="57"/>
            </w:pPr>
            <w:r w:rsidRPr="00B95D7A">
              <w:t>Импорт из OEBS.</w:t>
            </w:r>
          </w:p>
        </w:tc>
      </w:tr>
      <w:tr w:rsidR="001720F3" w:rsidRPr="00B95D7A" w14:paraId="2BCBF1D1" w14:textId="77777777" w:rsidTr="00B36EDB">
        <w:trPr>
          <w:trHeight w:val="77"/>
        </w:trPr>
        <w:tc>
          <w:tcPr>
            <w:tcW w:w="5000" w:type="pct"/>
            <w:gridSpan w:val="2"/>
            <w:shd w:val="clear" w:color="auto" w:fill="auto"/>
          </w:tcPr>
          <w:p w14:paraId="4689B405" w14:textId="77777777" w:rsidR="001720F3" w:rsidRPr="003A239A" w:rsidRDefault="001720F3" w:rsidP="00B36EDB">
            <w:pPr>
              <w:pStyle w:val="ASFKTablenorm"/>
              <w:ind w:left="57" w:right="57"/>
            </w:pPr>
            <w:r w:rsidRPr="00B95D7A">
              <w:t xml:space="preserve">Группа полей </w:t>
            </w:r>
            <w:r>
              <w:t>«</w:t>
            </w:r>
            <w:r w:rsidRPr="003A239A">
              <w:t>Визы клиента</w:t>
            </w:r>
            <w:r>
              <w:t>»</w:t>
            </w:r>
          </w:p>
        </w:tc>
      </w:tr>
      <w:tr w:rsidR="001720F3" w:rsidRPr="00B95D7A" w14:paraId="26A8108E" w14:textId="77777777" w:rsidTr="00B36EDB">
        <w:trPr>
          <w:trHeight w:val="77"/>
        </w:trPr>
        <w:tc>
          <w:tcPr>
            <w:tcW w:w="1900" w:type="pct"/>
            <w:shd w:val="clear" w:color="auto" w:fill="auto"/>
          </w:tcPr>
          <w:p w14:paraId="4A08BC23" w14:textId="77777777" w:rsidR="001720F3" w:rsidRPr="00B95D7A" w:rsidRDefault="001720F3" w:rsidP="00B36EDB">
            <w:pPr>
              <w:pStyle w:val="ASFKTablenorm"/>
              <w:ind w:left="57" w:right="57"/>
            </w:pPr>
            <w:r w:rsidRPr="00B95D7A">
              <w:t>Руководитель клиента (уполномоче</w:t>
            </w:r>
            <w:r w:rsidRPr="001720F3">
              <w:t>н</w:t>
            </w:r>
            <w:r w:rsidRPr="00B95D7A">
              <w:t>ное лицо). Должность</w:t>
            </w:r>
          </w:p>
        </w:tc>
        <w:tc>
          <w:tcPr>
            <w:tcW w:w="3100" w:type="pct"/>
            <w:shd w:val="clear" w:color="auto" w:fill="auto"/>
          </w:tcPr>
          <w:p w14:paraId="4C26630E" w14:textId="77777777" w:rsidR="001720F3" w:rsidRPr="003A239A" w:rsidRDefault="001720F3" w:rsidP="00B36EDB">
            <w:pPr>
              <w:pStyle w:val="ASFKTablenorm"/>
              <w:ind w:left="57" w:right="57"/>
            </w:pPr>
            <w:r w:rsidRPr="00B95D7A">
              <w:t>Наименование должности руководителя клиента</w:t>
            </w:r>
            <w:r w:rsidRPr="003A239A">
              <w:t>.</w:t>
            </w:r>
          </w:p>
          <w:p w14:paraId="77B2EFD7" w14:textId="77777777" w:rsidR="001720F3" w:rsidRPr="003A239A" w:rsidRDefault="001720F3" w:rsidP="00B36EDB">
            <w:pPr>
              <w:pStyle w:val="ASFKTablenorm"/>
              <w:ind w:left="57" w:right="57"/>
            </w:pPr>
            <w:r w:rsidRPr="00A050ED">
              <w:t>Заполняется вручную или выбором из справочн</w:t>
            </w:r>
            <w:r w:rsidRPr="003A239A">
              <w:t xml:space="preserve">ика </w:t>
            </w:r>
            <w:r>
              <w:t>«</w:t>
            </w:r>
            <w:r w:rsidRPr="003A239A">
              <w:t>Список сотрудников</w:t>
            </w:r>
            <w:r>
              <w:t>»</w:t>
            </w:r>
            <w:r w:rsidRPr="003A239A">
              <w:t>.</w:t>
            </w:r>
          </w:p>
        </w:tc>
      </w:tr>
      <w:tr w:rsidR="001720F3" w:rsidRPr="00B95D7A" w14:paraId="18B9873B" w14:textId="77777777" w:rsidTr="00B36EDB">
        <w:trPr>
          <w:trHeight w:val="77"/>
        </w:trPr>
        <w:tc>
          <w:tcPr>
            <w:tcW w:w="1900" w:type="pct"/>
            <w:shd w:val="clear" w:color="auto" w:fill="auto"/>
          </w:tcPr>
          <w:p w14:paraId="188FDE65" w14:textId="77777777" w:rsidR="001720F3" w:rsidRPr="00B95D7A" w:rsidRDefault="001720F3" w:rsidP="00B36EDB">
            <w:pPr>
              <w:pStyle w:val="ASFKTablenorm"/>
              <w:ind w:left="57" w:right="57"/>
            </w:pPr>
            <w:r w:rsidRPr="00B95D7A">
              <w:t>Руководитель клиента (уполномоче</w:t>
            </w:r>
            <w:r w:rsidRPr="001720F3">
              <w:t>н</w:t>
            </w:r>
            <w:r w:rsidRPr="00B95D7A">
              <w:t>ное лицо). Расшифровка подписи</w:t>
            </w:r>
          </w:p>
        </w:tc>
        <w:tc>
          <w:tcPr>
            <w:tcW w:w="3100" w:type="pct"/>
            <w:shd w:val="clear" w:color="auto" w:fill="auto"/>
          </w:tcPr>
          <w:p w14:paraId="6253951E" w14:textId="77777777" w:rsidR="001720F3" w:rsidRPr="003A239A" w:rsidRDefault="001720F3" w:rsidP="00B36EDB">
            <w:pPr>
              <w:pStyle w:val="ASFKTablenorm"/>
              <w:ind w:left="57" w:right="57"/>
            </w:pPr>
            <w:r w:rsidRPr="00B95D7A">
              <w:t>ФИО руководителя клиента</w:t>
            </w:r>
            <w:r w:rsidRPr="003A239A">
              <w:t>.</w:t>
            </w:r>
          </w:p>
          <w:p w14:paraId="3B8C843A" w14:textId="77777777" w:rsidR="001720F3" w:rsidRPr="003A239A" w:rsidRDefault="001720F3" w:rsidP="00B36EDB">
            <w:pPr>
              <w:pStyle w:val="ASFKTablenorm"/>
              <w:ind w:left="57" w:right="57"/>
            </w:pPr>
            <w:r w:rsidRPr="00A050ED">
              <w:t>Заполняется вручную или выбором из справочн</w:t>
            </w:r>
            <w:r w:rsidRPr="003A239A">
              <w:t xml:space="preserve">ика </w:t>
            </w:r>
            <w:r>
              <w:t>«</w:t>
            </w:r>
            <w:r w:rsidRPr="003A239A">
              <w:t>Список сотрудников</w:t>
            </w:r>
            <w:r>
              <w:t>»</w:t>
            </w:r>
            <w:r w:rsidRPr="003A239A">
              <w:t>.</w:t>
            </w:r>
          </w:p>
        </w:tc>
      </w:tr>
      <w:tr w:rsidR="001720F3" w:rsidRPr="00B95D7A" w14:paraId="311484A9" w14:textId="77777777" w:rsidTr="00B36EDB">
        <w:trPr>
          <w:trHeight w:val="77"/>
        </w:trPr>
        <w:tc>
          <w:tcPr>
            <w:tcW w:w="1900" w:type="pct"/>
            <w:shd w:val="clear" w:color="auto" w:fill="auto"/>
          </w:tcPr>
          <w:p w14:paraId="208593F7" w14:textId="77777777" w:rsidR="001720F3" w:rsidRPr="003A239A" w:rsidRDefault="001720F3" w:rsidP="00B36EDB">
            <w:pPr>
              <w:pStyle w:val="ASFKTablenorm"/>
              <w:ind w:left="57" w:right="57"/>
            </w:pPr>
            <w:r w:rsidRPr="00B95D7A">
              <w:t>Главный бухгалтер клиента (уполн</w:t>
            </w:r>
            <w:r w:rsidRPr="001720F3">
              <w:t>о</w:t>
            </w:r>
            <w:r w:rsidRPr="00B95D7A">
              <w:t>моченное л</w:t>
            </w:r>
            <w:r w:rsidRPr="003A239A">
              <w:t>ицо). Должность</w:t>
            </w:r>
          </w:p>
        </w:tc>
        <w:tc>
          <w:tcPr>
            <w:tcW w:w="3100" w:type="pct"/>
            <w:shd w:val="clear" w:color="auto" w:fill="auto"/>
          </w:tcPr>
          <w:p w14:paraId="3F8A20AE" w14:textId="77777777" w:rsidR="001720F3" w:rsidRPr="003A239A" w:rsidRDefault="001720F3" w:rsidP="00B36EDB">
            <w:pPr>
              <w:pStyle w:val="ASFKTablenorm"/>
              <w:ind w:left="57" w:right="57"/>
            </w:pPr>
            <w:r w:rsidRPr="00B95D7A">
              <w:t>Наименование должности главного бухгалтера клиента</w:t>
            </w:r>
            <w:r w:rsidRPr="003A239A">
              <w:t>. З</w:t>
            </w:r>
            <w:r w:rsidRPr="001720F3">
              <w:t>а</w:t>
            </w:r>
            <w:r w:rsidRPr="003A239A">
              <w:t xml:space="preserve">полняется вручную или выбором из справочника </w:t>
            </w:r>
            <w:r>
              <w:t>«</w:t>
            </w:r>
            <w:r w:rsidRPr="003A239A">
              <w:t>Список с</w:t>
            </w:r>
            <w:r w:rsidRPr="001720F3">
              <w:t>о</w:t>
            </w:r>
            <w:r w:rsidRPr="003A239A">
              <w:t>трудников</w:t>
            </w:r>
            <w:r>
              <w:t>»</w:t>
            </w:r>
            <w:r w:rsidRPr="003A239A">
              <w:t>.</w:t>
            </w:r>
          </w:p>
        </w:tc>
      </w:tr>
      <w:tr w:rsidR="001720F3" w:rsidRPr="00B95D7A" w14:paraId="70A057DA" w14:textId="77777777" w:rsidTr="00B36EDB">
        <w:trPr>
          <w:trHeight w:val="77"/>
        </w:trPr>
        <w:tc>
          <w:tcPr>
            <w:tcW w:w="1900" w:type="pct"/>
            <w:shd w:val="clear" w:color="auto" w:fill="auto"/>
          </w:tcPr>
          <w:p w14:paraId="7B320BE0" w14:textId="77777777" w:rsidR="001720F3" w:rsidRPr="003A239A" w:rsidRDefault="001720F3" w:rsidP="00B36EDB">
            <w:pPr>
              <w:pStyle w:val="ASFKTablenorm"/>
              <w:ind w:left="57" w:right="57"/>
            </w:pPr>
            <w:r w:rsidRPr="00B95D7A">
              <w:t>Главный бухгалтер клиента (уполн</w:t>
            </w:r>
            <w:r w:rsidRPr="001720F3">
              <w:t>о</w:t>
            </w:r>
            <w:r w:rsidRPr="00B95D7A">
              <w:t>моченное л</w:t>
            </w:r>
            <w:r w:rsidRPr="003A239A">
              <w:t>ицо). Расшифровка по</w:t>
            </w:r>
            <w:r w:rsidRPr="001720F3">
              <w:t>д</w:t>
            </w:r>
            <w:r w:rsidRPr="003A239A">
              <w:t>писи</w:t>
            </w:r>
          </w:p>
        </w:tc>
        <w:tc>
          <w:tcPr>
            <w:tcW w:w="3100" w:type="pct"/>
            <w:shd w:val="clear" w:color="auto" w:fill="auto"/>
          </w:tcPr>
          <w:p w14:paraId="49FE9154" w14:textId="77777777" w:rsidR="001720F3" w:rsidRPr="003A239A" w:rsidRDefault="001720F3" w:rsidP="00B36EDB">
            <w:pPr>
              <w:pStyle w:val="ASFKTablenorm"/>
              <w:ind w:left="57" w:right="57"/>
            </w:pPr>
            <w:r w:rsidRPr="00B95D7A">
              <w:t>ФИО главного бухгалтера клиента</w:t>
            </w:r>
            <w:r w:rsidRPr="003A239A">
              <w:t>.</w:t>
            </w:r>
          </w:p>
          <w:p w14:paraId="461A0E38" w14:textId="77777777" w:rsidR="001720F3" w:rsidRPr="003A239A" w:rsidRDefault="001720F3" w:rsidP="00B36EDB">
            <w:pPr>
              <w:pStyle w:val="ASFKTablenorm"/>
              <w:ind w:left="57" w:right="57"/>
            </w:pPr>
            <w:r w:rsidRPr="00711AA3">
              <w:t>Заполняется вручную или выбором из справочн</w:t>
            </w:r>
            <w:r w:rsidRPr="003A239A">
              <w:t xml:space="preserve">ика </w:t>
            </w:r>
            <w:r>
              <w:t>«</w:t>
            </w:r>
            <w:r w:rsidRPr="003A239A">
              <w:t>Список сотрудников</w:t>
            </w:r>
            <w:r>
              <w:t>»</w:t>
            </w:r>
            <w:r w:rsidRPr="003A239A">
              <w:t>.</w:t>
            </w:r>
          </w:p>
        </w:tc>
      </w:tr>
      <w:tr w:rsidR="001720F3" w:rsidRPr="00B95D7A" w14:paraId="4D879531" w14:textId="77777777" w:rsidTr="00B36EDB">
        <w:trPr>
          <w:trHeight w:val="77"/>
        </w:trPr>
        <w:tc>
          <w:tcPr>
            <w:tcW w:w="1900" w:type="pct"/>
            <w:shd w:val="clear" w:color="auto" w:fill="auto"/>
          </w:tcPr>
          <w:p w14:paraId="52573A69" w14:textId="77777777" w:rsidR="001720F3" w:rsidRPr="00B95D7A" w:rsidRDefault="001720F3" w:rsidP="00B36EDB">
            <w:pPr>
              <w:pStyle w:val="ASFKTablenorm"/>
              <w:ind w:left="57" w:right="57"/>
            </w:pPr>
            <w:r w:rsidRPr="00B95D7A">
              <w:t>Дата подписания</w:t>
            </w:r>
          </w:p>
        </w:tc>
        <w:tc>
          <w:tcPr>
            <w:tcW w:w="3100" w:type="pct"/>
            <w:shd w:val="clear" w:color="auto" w:fill="auto"/>
          </w:tcPr>
          <w:p w14:paraId="77689D7E" w14:textId="77777777" w:rsidR="001720F3" w:rsidRPr="003A239A" w:rsidRDefault="001720F3" w:rsidP="00B36EDB">
            <w:pPr>
              <w:pStyle w:val="ASFKTablenorm"/>
              <w:ind w:left="57" w:right="57"/>
            </w:pPr>
            <w:r w:rsidRPr="00B95D7A">
              <w:t>Дата утверждения (подписания) акта клиентом.</w:t>
            </w:r>
          </w:p>
          <w:p w14:paraId="036ED254" w14:textId="77777777" w:rsidR="001720F3" w:rsidRPr="003A239A" w:rsidRDefault="001720F3" w:rsidP="00B36EDB">
            <w:pPr>
              <w:pStyle w:val="ASFKTablenorm"/>
              <w:ind w:left="57" w:right="57"/>
            </w:pPr>
            <w:r w:rsidRPr="00B95D7A">
              <w:t>З</w:t>
            </w:r>
            <w:r w:rsidRPr="003A239A">
              <w:t>аполняется вручную или выбором из календаря.</w:t>
            </w:r>
          </w:p>
        </w:tc>
      </w:tr>
      <w:tr w:rsidR="001720F3" w:rsidRPr="00B95D7A" w14:paraId="315CC8F8" w14:textId="77777777" w:rsidTr="00B36EDB">
        <w:trPr>
          <w:trHeight w:val="77"/>
        </w:trPr>
        <w:tc>
          <w:tcPr>
            <w:tcW w:w="1900" w:type="pct"/>
            <w:shd w:val="clear" w:color="auto" w:fill="auto"/>
          </w:tcPr>
          <w:p w14:paraId="657346E0" w14:textId="77777777" w:rsidR="001720F3" w:rsidRPr="003A239A" w:rsidRDefault="001720F3" w:rsidP="00B36EDB">
            <w:pPr>
              <w:pStyle w:val="ASFKTablenorm"/>
              <w:ind w:left="57" w:right="57"/>
            </w:pPr>
            <w:r w:rsidRPr="00B95D7A">
              <w:t>Дата регистрации в органе ФК отпр</w:t>
            </w:r>
            <w:r w:rsidRPr="001720F3">
              <w:t>а</w:t>
            </w:r>
            <w:r w:rsidRPr="00B95D7A">
              <w:t>в</w:t>
            </w:r>
            <w:r w:rsidRPr="003A239A">
              <w:t>ителя</w:t>
            </w:r>
          </w:p>
        </w:tc>
        <w:tc>
          <w:tcPr>
            <w:tcW w:w="3100" w:type="pct"/>
            <w:shd w:val="clear" w:color="auto" w:fill="auto"/>
          </w:tcPr>
          <w:p w14:paraId="1272E38F" w14:textId="77777777" w:rsidR="001720F3" w:rsidRPr="003A239A" w:rsidRDefault="001720F3" w:rsidP="00B36EDB">
            <w:pPr>
              <w:pStyle w:val="ASFKTablenorm"/>
              <w:ind w:left="57" w:right="57"/>
            </w:pPr>
            <w:r w:rsidRPr="00B95D7A">
              <w:t>Дата регистрации в органе ФК отправителя.</w:t>
            </w:r>
          </w:p>
          <w:p w14:paraId="5C9092CE" w14:textId="77777777" w:rsidR="001720F3" w:rsidRPr="003A239A" w:rsidRDefault="001720F3" w:rsidP="00B36EDB">
            <w:pPr>
              <w:pStyle w:val="ASFKTablenorm"/>
              <w:ind w:left="57" w:right="57"/>
            </w:pPr>
            <w:r w:rsidRPr="00711AA3">
              <w:t>Определяется при подтверждении ввода докуме</w:t>
            </w:r>
            <w:r w:rsidRPr="003A239A">
              <w:t>нта. Заполн</w:t>
            </w:r>
            <w:r w:rsidRPr="001720F3">
              <w:t>я</w:t>
            </w:r>
            <w:r w:rsidRPr="003A239A">
              <w:t>ется автоматически при обработке документа или присылае</w:t>
            </w:r>
            <w:r w:rsidRPr="001720F3">
              <w:t>т</w:t>
            </w:r>
            <w:r w:rsidRPr="003A239A">
              <w:t>ся из OEBS. Закрыто для редактирования.</w:t>
            </w:r>
          </w:p>
        </w:tc>
      </w:tr>
      <w:tr w:rsidR="001720F3" w:rsidRPr="00B95D7A" w14:paraId="504983EE" w14:textId="77777777" w:rsidTr="00B36EDB">
        <w:trPr>
          <w:trHeight w:val="77"/>
        </w:trPr>
        <w:tc>
          <w:tcPr>
            <w:tcW w:w="1900" w:type="pct"/>
            <w:shd w:val="clear" w:color="auto" w:fill="auto"/>
          </w:tcPr>
          <w:p w14:paraId="4F96ADA8" w14:textId="77777777" w:rsidR="001720F3" w:rsidRPr="003A239A" w:rsidRDefault="001720F3" w:rsidP="00B36EDB">
            <w:pPr>
              <w:pStyle w:val="ASFKTablenorm"/>
              <w:ind w:left="57" w:right="57"/>
            </w:pPr>
            <w:r w:rsidRPr="00B95D7A">
              <w:t>Дата регистрации в органе ФК пол</w:t>
            </w:r>
            <w:r w:rsidRPr="001720F3">
              <w:t>у</w:t>
            </w:r>
            <w:r w:rsidRPr="00B95D7A">
              <w:t>ч</w:t>
            </w:r>
            <w:r w:rsidRPr="003A239A">
              <w:t>ателя</w:t>
            </w:r>
          </w:p>
        </w:tc>
        <w:tc>
          <w:tcPr>
            <w:tcW w:w="3100" w:type="pct"/>
            <w:shd w:val="clear" w:color="auto" w:fill="auto"/>
          </w:tcPr>
          <w:p w14:paraId="6290DE85" w14:textId="77777777" w:rsidR="001720F3" w:rsidRPr="003A239A" w:rsidRDefault="001720F3" w:rsidP="00B36EDB">
            <w:pPr>
              <w:pStyle w:val="ASFKTablenorm"/>
              <w:ind w:left="57" w:right="57"/>
            </w:pPr>
            <w:r w:rsidRPr="00B95D7A">
              <w:t>Дата регистрации в органе ФК получателя.</w:t>
            </w:r>
          </w:p>
          <w:p w14:paraId="6AB58202" w14:textId="77777777" w:rsidR="001720F3" w:rsidRPr="003A239A" w:rsidRDefault="001720F3" w:rsidP="00B36EDB">
            <w:pPr>
              <w:pStyle w:val="ASFKTablenorm"/>
              <w:ind w:left="57" w:right="57"/>
            </w:pPr>
            <w:r w:rsidRPr="00711AA3">
              <w:t>Определяется при подтверждении ввода докуме</w:t>
            </w:r>
            <w:r w:rsidRPr="003A239A">
              <w:t>нта. Заполн</w:t>
            </w:r>
            <w:r w:rsidRPr="001720F3">
              <w:t>я</w:t>
            </w:r>
            <w:r w:rsidRPr="003A239A">
              <w:t>ется автоматически при обработке документа или присылае</w:t>
            </w:r>
            <w:r w:rsidRPr="001720F3">
              <w:t>т</w:t>
            </w:r>
            <w:r w:rsidRPr="003A239A">
              <w:t>ся из OEBS. Закрыто для редактирования.</w:t>
            </w:r>
          </w:p>
        </w:tc>
      </w:tr>
    </w:tbl>
    <w:p w14:paraId="2F572F4F" w14:textId="77777777" w:rsidR="00835DE7" w:rsidRPr="0064058C" w:rsidRDefault="00835DE7" w:rsidP="00835DE7">
      <w:pPr>
        <w:pStyle w:val="32"/>
      </w:pPr>
      <w:bookmarkStart w:id="2234" w:name="_Ref468699928"/>
      <w:bookmarkStart w:id="2235" w:name="_Toc126839970"/>
      <w:r w:rsidRPr="0064058C">
        <w:t xml:space="preserve">Акт приемки-передачи показателей лицевого счета ГАИФ (АИФ с полномочиями </w:t>
      </w:r>
      <w:bookmarkEnd w:id="2228"/>
      <w:r w:rsidRPr="0064058C">
        <w:t>ГАИФ)</w:t>
      </w:r>
      <w:bookmarkEnd w:id="2229"/>
      <w:bookmarkEnd w:id="2230"/>
      <w:bookmarkEnd w:id="2231"/>
      <w:bookmarkEnd w:id="2232"/>
      <w:bookmarkEnd w:id="2233"/>
      <w:bookmarkEnd w:id="2234"/>
      <w:bookmarkEnd w:id="2235"/>
    </w:p>
    <w:p w14:paraId="3EBEA81D" w14:textId="77777777" w:rsidR="00835DE7" w:rsidRPr="0064058C" w:rsidRDefault="00835DE7" w:rsidP="00835DE7">
      <w:pPr>
        <w:pStyle w:val="ASFKNormal"/>
      </w:pPr>
      <w:r w:rsidRPr="0064058C">
        <w:t xml:space="preserve">Документ </w:t>
      </w:r>
      <w:r>
        <w:t>«</w:t>
      </w:r>
      <w:r w:rsidRPr="0064058C">
        <w:t>Акт приемки-передачи показателей лицевого счета ГАИФ (АИФ с полн</w:t>
      </w:r>
      <w:r w:rsidRPr="00835DE7">
        <w:t>о</w:t>
      </w:r>
      <w:r w:rsidRPr="0064058C">
        <w:t>мочиями ГАИФ)</w:t>
      </w:r>
      <w:r>
        <w:t>»</w:t>
      </w:r>
      <w:r w:rsidRPr="0064058C">
        <w:t xml:space="preserve"> предназначен для передачи показат</w:t>
      </w:r>
      <w:r w:rsidRPr="00835DE7">
        <w:t>е</w:t>
      </w:r>
      <w:r w:rsidRPr="0064058C">
        <w:t>лей с закрываемого ЛС ГАИФ (АИФ с полномочиями ГАИФ) на открываемый ЛС ГАИФ (АИФ с полномочиями ГАИФ) при пер</w:t>
      </w:r>
      <w:r w:rsidRPr="00835DE7">
        <w:t>е</w:t>
      </w:r>
      <w:r w:rsidRPr="0064058C">
        <w:t>ходе ГАИФ (АИФ с полномочиями ГАИФ) на обслуживание в орган Федерального казн</w:t>
      </w:r>
      <w:r w:rsidRPr="00835DE7">
        <w:t>а</w:t>
      </w:r>
      <w:r w:rsidRPr="0064058C">
        <w:t>чейства, расположенный на территории другого субъекта Ро</w:t>
      </w:r>
      <w:r w:rsidRPr="00835DE7">
        <w:t>с</w:t>
      </w:r>
      <w:r w:rsidRPr="0064058C">
        <w:t>сийской Федерации.</w:t>
      </w:r>
    </w:p>
    <w:p w14:paraId="33444624" w14:textId="77777777" w:rsidR="00835DE7" w:rsidRPr="0064058C" w:rsidRDefault="00835DE7" w:rsidP="00835DE7">
      <w:pPr>
        <w:pStyle w:val="ASFKNormal"/>
      </w:pPr>
      <w:r w:rsidRPr="0064058C">
        <w:t xml:space="preserve">Документ </w:t>
      </w:r>
      <w:r>
        <w:t>«</w:t>
      </w:r>
      <w:r w:rsidRPr="0064058C">
        <w:t>Акт приемки-передачи показателей лицевого счета ГАИФ (АИФ с полн</w:t>
      </w:r>
      <w:r w:rsidRPr="00835DE7">
        <w:t>о</w:t>
      </w:r>
      <w:r w:rsidRPr="0064058C">
        <w:t>мочиями ГАИФ)</w:t>
      </w:r>
      <w:r>
        <w:t>»</w:t>
      </w:r>
      <w:r w:rsidRPr="0064058C">
        <w:t xml:space="preserve"> передается ГАИФ (АИФ с полномочиями ГАИФ) из учетной системы ОрФК, либо из ГАИФ (АИФ с полномочиями ГАИФ) в учетную систему ОрФК.</w:t>
      </w:r>
    </w:p>
    <w:p w14:paraId="5D43923E" w14:textId="5D5E96B0" w:rsidR="00835DE7" w:rsidRPr="0064058C" w:rsidRDefault="00835DE7" w:rsidP="00835DE7">
      <w:pPr>
        <w:pStyle w:val="ASFKNormal"/>
      </w:pPr>
      <w:r w:rsidRPr="0064058C">
        <w:t xml:space="preserve">Для работы с документами </w:t>
      </w:r>
      <w:r>
        <w:t>«</w:t>
      </w:r>
      <w:r w:rsidR="00C62FFB">
        <w:t xml:space="preserve">Акт приемки-передачи показателей лицевого счета </w:t>
      </w:r>
      <w:r w:rsidRPr="0064058C">
        <w:t>ГАИФ (АИФ с полномочиями ГАИФ)</w:t>
      </w:r>
      <w:r>
        <w:t>»</w:t>
      </w:r>
      <w:r w:rsidRPr="0064058C">
        <w:t xml:space="preserve"> следует перейти в пункт меню </w:t>
      </w:r>
      <w:r>
        <w:t>«</w:t>
      </w:r>
      <w:r w:rsidRPr="0064058C">
        <w:t>Документы</w:t>
      </w:r>
      <w:r>
        <w:t xml:space="preserve"> – </w:t>
      </w:r>
      <w:r w:rsidRPr="0064058C">
        <w:t>Реорг</w:t>
      </w:r>
      <w:r w:rsidRPr="00835DE7">
        <w:t>а</w:t>
      </w:r>
      <w:r w:rsidRPr="0064058C">
        <w:t>низация</w:t>
      </w:r>
      <w:r>
        <w:t xml:space="preserve"> – </w:t>
      </w:r>
      <w:r w:rsidRPr="0064058C">
        <w:t>Акт приемки-передачи показателей лицевого счета ГАИФ (АИФ с полномочиями ГАИФ)</w:t>
      </w:r>
      <w:r>
        <w:t>»</w:t>
      </w:r>
      <w:r w:rsidRPr="0064058C">
        <w:t xml:space="preserve">. </w:t>
      </w:r>
      <w:r w:rsidR="002672DE">
        <w:t>Откроется ЭФ списка документов</w:t>
      </w:r>
      <w:r w:rsidRPr="0064058C">
        <w:t>, представленная на рису</w:t>
      </w:r>
      <w:r w:rsidRPr="00835DE7">
        <w:t>н</w:t>
      </w:r>
      <w:r w:rsidRPr="0064058C">
        <w:t>ке </w:t>
      </w:r>
      <w:r w:rsidRPr="0064058C">
        <w:fldChar w:fldCharType="begin"/>
      </w:r>
      <w:r w:rsidRPr="0064058C">
        <w:instrText xml:space="preserve"> REF _Ref246143835 \h  \* MERGEFORMAT </w:instrText>
      </w:r>
      <w:r w:rsidRPr="0064058C">
        <w:fldChar w:fldCharType="separate"/>
      </w:r>
      <w:r w:rsidR="00980F1C">
        <w:t>374</w:t>
      </w:r>
      <w:r w:rsidRPr="0064058C">
        <w:fldChar w:fldCharType="end"/>
      </w:r>
      <w:r w:rsidRPr="0064058C">
        <w:t>.</w:t>
      </w:r>
    </w:p>
    <w:p w14:paraId="044E3316" w14:textId="77777777" w:rsidR="00835DE7" w:rsidRPr="002E5CC0" w:rsidRDefault="00CF4371" w:rsidP="00835DE7">
      <w:pPr>
        <w:pStyle w:val="ASFKFigure"/>
      </w:pPr>
      <w:r>
        <w:rPr>
          <w:noProof/>
        </w:rPr>
        <w:lastRenderedPageBreak/>
        <w:drawing>
          <wp:inline distT="0" distB="0" distL="0" distR="0" wp14:anchorId="6664619C" wp14:editId="34019077">
            <wp:extent cx="6124575" cy="3657600"/>
            <wp:effectExtent l="0" t="0" r="9525" b="0"/>
            <wp:docPr id="482" name="Рисунок 4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0"/>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470A8F4F" w14:textId="0101F176" w:rsidR="00835DE7" w:rsidRPr="0064058C" w:rsidRDefault="00034287" w:rsidP="00835DE7">
      <w:pPr>
        <w:pStyle w:val="ASFKFigName"/>
      </w:pPr>
      <w:r>
        <w:rPr>
          <w:noProof/>
        </w:rPr>
        <w:fldChar w:fldCharType="begin"/>
      </w:r>
      <w:r>
        <w:rPr>
          <w:noProof/>
        </w:rPr>
        <w:instrText xml:space="preserve"> SEQ Рисунок \* ARABIC </w:instrText>
      </w:r>
      <w:r>
        <w:rPr>
          <w:noProof/>
        </w:rPr>
        <w:fldChar w:fldCharType="separate"/>
      </w:r>
      <w:bookmarkStart w:id="2236" w:name="_Ref246143835"/>
      <w:bookmarkStart w:id="2237" w:name="_Toc126840738"/>
      <w:r w:rsidR="00980F1C">
        <w:rPr>
          <w:noProof/>
        </w:rPr>
        <w:t>374</w:t>
      </w:r>
      <w:bookmarkEnd w:id="2236"/>
      <w:r>
        <w:rPr>
          <w:noProof/>
        </w:rPr>
        <w:fldChar w:fldCharType="end"/>
      </w:r>
      <w:r w:rsidR="00835DE7" w:rsidRPr="0064058C">
        <w:t xml:space="preserve">. ЭФ списка документов </w:t>
      </w:r>
      <w:r w:rsidR="00835DE7">
        <w:t>«</w:t>
      </w:r>
      <w:r w:rsidR="00C62FFB">
        <w:t xml:space="preserve">Акт приемки-передачи показателей лицевого счета </w:t>
      </w:r>
      <w:r w:rsidR="00835DE7" w:rsidRPr="0064058C">
        <w:t>ГАИФ (АИФ с полн</w:t>
      </w:r>
      <w:r w:rsidR="00835DE7" w:rsidRPr="00835DE7">
        <w:t>о</w:t>
      </w:r>
      <w:r w:rsidR="00835DE7" w:rsidRPr="0064058C">
        <w:t>мочиями ГАИФ)</w:t>
      </w:r>
      <w:r w:rsidR="00835DE7">
        <w:t>»</w:t>
      </w:r>
      <w:bookmarkEnd w:id="2237"/>
    </w:p>
    <w:p w14:paraId="7B28AC00" w14:textId="77777777" w:rsidR="00835DE7" w:rsidRPr="0064058C" w:rsidRDefault="00835DE7" w:rsidP="00835DE7">
      <w:pPr>
        <w:pStyle w:val="41"/>
      </w:pPr>
      <w:r w:rsidRPr="0064058C">
        <w:t>Доступные операции</w:t>
      </w:r>
    </w:p>
    <w:p w14:paraId="625B8830" w14:textId="77777777" w:rsidR="00835DE7" w:rsidRPr="0064058C" w:rsidRDefault="00835DE7" w:rsidP="00835DE7">
      <w:pPr>
        <w:pStyle w:val="ASFKNormal"/>
      </w:pPr>
      <w:r w:rsidRPr="0064058C">
        <w:t xml:space="preserve">На </w:t>
      </w:r>
      <w:r w:rsidR="00C62FFB" w:rsidRPr="0064058C">
        <w:t xml:space="preserve">АРМ </w:t>
      </w:r>
      <w:r w:rsidR="00C62FFB">
        <w:t>Офлайн (ГРБС, РБС)</w:t>
      </w:r>
      <w:r w:rsidR="00C62FFB" w:rsidRPr="0064058C">
        <w:t xml:space="preserve"> доступны </w:t>
      </w:r>
      <w:r w:rsidRPr="00B11F4A">
        <w:t>следующие операции над документом</w:t>
      </w:r>
      <w:r w:rsidRPr="0064058C">
        <w:t>:</w:t>
      </w:r>
    </w:p>
    <w:p w14:paraId="6C8493F1" w14:textId="77777777" w:rsidR="00835DE7" w:rsidRDefault="00C62FFB" w:rsidP="00835DE7">
      <w:pPr>
        <w:pStyle w:val="ASFKListmark2"/>
      </w:pPr>
      <w:r>
        <w:t>п</w:t>
      </w:r>
      <w:r w:rsidR="00835DE7">
        <w:t>росмотр</w:t>
      </w:r>
      <w:r>
        <w:t xml:space="preserve"> и редактирование</w:t>
      </w:r>
      <w:r w:rsidR="00835DE7" w:rsidRPr="0064058C">
        <w:t>;</w:t>
      </w:r>
    </w:p>
    <w:p w14:paraId="352C8414" w14:textId="77777777" w:rsidR="00C62FFB" w:rsidRDefault="00C62FFB" w:rsidP="00835DE7">
      <w:pPr>
        <w:pStyle w:val="ASFKListmark2"/>
      </w:pPr>
      <w:r>
        <w:t>документарный контроль;</w:t>
      </w:r>
    </w:p>
    <w:p w14:paraId="07D3D31A" w14:textId="77777777" w:rsidR="00C62FFB" w:rsidRPr="0064058C" w:rsidRDefault="00C62FFB" w:rsidP="00835DE7">
      <w:pPr>
        <w:pStyle w:val="ASFKListmark2"/>
      </w:pPr>
      <w:r>
        <w:t>подписание ЭП;</w:t>
      </w:r>
    </w:p>
    <w:p w14:paraId="64564C22" w14:textId="77777777" w:rsidR="00C62FFB" w:rsidRDefault="00835DE7" w:rsidP="00835DE7">
      <w:pPr>
        <w:pStyle w:val="ASFKListmark2"/>
      </w:pPr>
      <w:r>
        <w:t>печать</w:t>
      </w:r>
      <w:r w:rsidR="00C62FFB">
        <w:t>;</w:t>
      </w:r>
    </w:p>
    <w:p w14:paraId="5DB39D53" w14:textId="77777777" w:rsidR="00835DE7" w:rsidRPr="0064058C" w:rsidRDefault="00C62FFB" w:rsidP="00835DE7">
      <w:pPr>
        <w:pStyle w:val="ASFKListmark2"/>
      </w:pPr>
      <w:r>
        <w:t>отправка</w:t>
      </w:r>
      <w:r w:rsidR="00835DE7">
        <w:t>.</w:t>
      </w:r>
    </w:p>
    <w:p w14:paraId="4EA76559" w14:textId="77777777" w:rsidR="00835DE7" w:rsidRPr="0064058C" w:rsidRDefault="00835DE7" w:rsidP="00835DE7">
      <w:pPr>
        <w:pStyle w:val="41"/>
      </w:pPr>
      <w:r w:rsidRPr="0064058C">
        <w:t>Экранная форма документа</w:t>
      </w:r>
    </w:p>
    <w:p w14:paraId="06E7EC44" w14:textId="3FAEE108" w:rsidR="00835DE7" w:rsidRPr="0064058C" w:rsidRDefault="00835DE7" w:rsidP="00835DE7">
      <w:pPr>
        <w:pStyle w:val="ASFKNormal"/>
      </w:pPr>
      <w:r w:rsidRPr="0064058C">
        <w:t xml:space="preserve">ЭФ </w:t>
      </w:r>
      <w:r w:rsidR="003F1611">
        <w:t xml:space="preserve">документа </w:t>
      </w:r>
      <w:r>
        <w:t>«</w:t>
      </w:r>
      <w:r w:rsidR="00C62FFB">
        <w:t xml:space="preserve">Акт приемки-передачи показателей лицевого счета </w:t>
      </w:r>
      <w:r w:rsidRPr="0064058C">
        <w:t>ГАИФ (АИФ с полн</w:t>
      </w:r>
      <w:r w:rsidRPr="00835DE7">
        <w:t>о</w:t>
      </w:r>
      <w:r w:rsidRPr="0064058C">
        <w:t>мочиями ГАИФ)</w:t>
      </w:r>
      <w:r>
        <w:t>»</w:t>
      </w:r>
      <w:r w:rsidRPr="0064058C">
        <w:t xml:space="preserve"> представлена на рисунке </w:t>
      </w:r>
      <w:r w:rsidRPr="0064058C">
        <w:fldChar w:fldCharType="begin"/>
      </w:r>
      <w:r w:rsidRPr="0064058C">
        <w:instrText xml:space="preserve"> REF _Ref246143836 \h  \* MERGEFORMAT </w:instrText>
      </w:r>
      <w:r w:rsidRPr="0064058C">
        <w:fldChar w:fldCharType="separate"/>
      </w:r>
      <w:r w:rsidR="00980F1C">
        <w:t>375</w:t>
      </w:r>
      <w:r w:rsidRPr="0064058C">
        <w:fldChar w:fldCharType="end"/>
      </w:r>
      <w:r w:rsidRPr="0064058C">
        <w:t>. Форма содержит следующие закладки:</w:t>
      </w:r>
    </w:p>
    <w:p w14:paraId="0A5F9385" w14:textId="77777777" w:rsidR="00835DE7" w:rsidRPr="0064058C" w:rsidRDefault="00835DE7" w:rsidP="00835DE7">
      <w:pPr>
        <w:pStyle w:val="ASFKListmark1"/>
      </w:pPr>
      <w:r>
        <w:t>«</w:t>
      </w:r>
      <w:r w:rsidRPr="0064058C">
        <w:t>Документ</w:t>
      </w:r>
      <w:r>
        <w:t>»</w:t>
      </w:r>
      <w:r w:rsidRPr="0064058C">
        <w:t>:</w:t>
      </w:r>
    </w:p>
    <w:p w14:paraId="0FAB0C3E" w14:textId="77777777" w:rsidR="00835DE7" w:rsidRPr="00835DE7" w:rsidRDefault="00835DE7" w:rsidP="00835DE7">
      <w:pPr>
        <w:pStyle w:val="ASFKListmark2"/>
      </w:pPr>
      <w:r>
        <w:t>«</w:t>
      </w:r>
      <w:r w:rsidRPr="00835DE7">
        <w:t>Раздел 1. Бюджетные ассигнования»;</w:t>
      </w:r>
    </w:p>
    <w:p w14:paraId="30015F78" w14:textId="77777777" w:rsidR="00835DE7" w:rsidRPr="00835DE7" w:rsidRDefault="00835DE7" w:rsidP="00835DE7">
      <w:pPr>
        <w:pStyle w:val="ASFKListmark2"/>
      </w:pPr>
      <w:r>
        <w:t>«</w:t>
      </w:r>
      <w:r w:rsidRPr="00835DE7">
        <w:t>Раздел 2. Бюджетные ассигнования на выплаты за счет связанных иностранных кред</w:t>
      </w:r>
      <w:r w:rsidR="003450B7">
        <w:t>итов в текущем финансовом году»;</w:t>
      </w:r>
    </w:p>
    <w:p w14:paraId="3FB85A3B" w14:textId="77777777" w:rsidR="00835DE7" w:rsidRPr="0064058C" w:rsidRDefault="00835DE7" w:rsidP="00835DE7">
      <w:pPr>
        <w:pStyle w:val="ASFKListmark1"/>
      </w:pPr>
      <w:r>
        <w:t>«</w:t>
      </w:r>
      <w:r w:rsidRPr="0064058C">
        <w:t>Дополнительные атрибуты</w:t>
      </w:r>
      <w:r>
        <w:t>»</w:t>
      </w:r>
      <w:r w:rsidRPr="0064058C">
        <w:t>;</w:t>
      </w:r>
    </w:p>
    <w:p w14:paraId="1E6A68E5" w14:textId="77777777" w:rsidR="00835DE7" w:rsidRPr="0064058C" w:rsidRDefault="00835DE7" w:rsidP="00835DE7">
      <w:pPr>
        <w:pStyle w:val="ASFKListmark1"/>
      </w:pPr>
      <w:r>
        <w:t>«</w:t>
      </w:r>
      <w:r w:rsidRPr="0064058C">
        <w:t>Системные атрибуты</w:t>
      </w:r>
      <w:r>
        <w:t>»</w:t>
      </w:r>
      <w:r w:rsidRPr="0064058C">
        <w:t>;</w:t>
      </w:r>
    </w:p>
    <w:p w14:paraId="7346DC66" w14:textId="77777777" w:rsidR="00835DE7" w:rsidRPr="0064058C" w:rsidRDefault="00835DE7" w:rsidP="00835DE7">
      <w:pPr>
        <w:pStyle w:val="ASFKListmark1"/>
      </w:pPr>
      <w:r>
        <w:t>«</w:t>
      </w:r>
      <w:r w:rsidRPr="0064058C">
        <w:t>Протоколы</w:t>
      </w:r>
      <w:r>
        <w:t>»</w:t>
      </w:r>
      <w:r w:rsidRPr="0064058C">
        <w:t>.</w:t>
      </w:r>
    </w:p>
    <w:p w14:paraId="008232A4" w14:textId="77777777" w:rsidR="00835DE7" w:rsidRPr="0064058C" w:rsidRDefault="00835DE7" w:rsidP="00835DE7">
      <w:pPr>
        <w:pStyle w:val="ASFKNormal"/>
      </w:pPr>
      <w:r w:rsidRPr="0064058C">
        <w:t xml:space="preserve">Закладка </w:t>
      </w:r>
      <w:r>
        <w:t>«</w:t>
      </w:r>
      <w:r w:rsidRPr="0064058C">
        <w:t>Документ</w:t>
      </w:r>
      <w:r>
        <w:t>»</w:t>
      </w:r>
      <w:r w:rsidRPr="0064058C">
        <w:t xml:space="preserve"> содержит </w:t>
      </w:r>
      <w:r>
        <w:t>закладк</w:t>
      </w:r>
      <w:r w:rsidRPr="0064058C">
        <w:t xml:space="preserve">и, отображающие данные по разделам. Поля в этих </w:t>
      </w:r>
      <w:r>
        <w:t>закладк</w:t>
      </w:r>
      <w:r w:rsidRPr="0064058C">
        <w:t>ах недоступны для редактирования, их можно только просмотреть.</w:t>
      </w:r>
    </w:p>
    <w:p w14:paraId="1DDD5B2D" w14:textId="77777777" w:rsidR="00835DE7" w:rsidRPr="0064058C" w:rsidRDefault="00CF4371" w:rsidP="00835DE7">
      <w:pPr>
        <w:pStyle w:val="ASFKFigure"/>
      </w:pPr>
      <w:r>
        <w:rPr>
          <w:noProof/>
        </w:rPr>
        <w:lastRenderedPageBreak/>
        <w:drawing>
          <wp:inline distT="0" distB="0" distL="0" distR="0" wp14:anchorId="3B0FE332" wp14:editId="6B8BD751">
            <wp:extent cx="6124575" cy="5486400"/>
            <wp:effectExtent l="0" t="0" r="9525" b="0"/>
            <wp:docPr id="483" name="Рисунок 48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1"/>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124575" cy="5486400"/>
                    </a:xfrm>
                    <a:prstGeom prst="rect">
                      <a:avLst/>
                    </a:prstGeom>
                    <a:noFill/>
                    <a:ln>
                      <a:noFill/>
                    </a:ln>
                  </pic:spPr>
                </pic:pic>
              </a:graphicData>
            </a:graphic>
          </wp:inline>
        </w:drawing>
      </w:r>
    </w:p>
    <w:p w14:paraId="4FFF9D85" w14:textId="11E861D8" w:rsidR="00835DE7" w:rsidRPr="0064058C" w:rsidRDefault="00034287" w:rsidP="00835DE7">
      <w:pPr>
        <w:pStyle w:val="ASFKFigName"/>
      </w:pPr>
      <w:r>
        <w:rPr>
          <w:noProof/>
        </w:rPr>
        <w:fldChar w:fldCharType="begin"/>
      </w:r>
      <w:r>
        <w:rPr>
          <w:noProof/>
        </w:rPr>
        <w:instrText xml:space="preserve"> SEQ Рисунок \* ARABIC </w:instrText>
      </w:r>
      <w:r>
        <w:rPr>
          <w:noProof/>
        </w:rPr>
        <w:fldChar w:fldCharType="separate"/>
      </w:r>
      <w:bookmarkStart w:id="2238" w:name="_Ref246143836"/>
      <w:bookmarkStart w:id="2239" w:name="_Toc126840739"/>
      <w:r w:rsidR="00980F1C">
        <w:rPr>
          <w:noProof/>
        </w:rPr>
        <w:t>375</w:t>
      </w:r>
      <w:bookmarkEnd w:id="2238"/>
      <w:r>
        <w:rPr>
          <w:noProof/>
        </w:rPr>
        <w:fldChar w:fldCharType="end"/>
      </w:r>
      <w:r w:rsidR="00835DE7" w:rsidRPr="0064058C">
        <w:t xml:space="preserve">. ЭФ документа </w:t>
      </w:r>
      <w:r w:rsidR="00835DE7">
        <w:t>«</w:t>
      </w:r>
      <w:r w:rsidR="00C62FFB">
        <w:t xml:space="preserve">Акт приемки-передачи показателей лицевого счета </w:t>
      </w:r>
      <w:r w:rsidR="00835DE7" w:rsidRPr="0064058C">
        <w:t>ГАИФ (АИФ с полномочиями ГАИФ)</w:t>
      </w:r>
      <w:r w:rsidR="0027431F">
        <w:t>», закладки «</w:t>
      </w:r>
      <w:r w:rsidR="00835DE7" w:rsidRPr="0064058C">
        <w:t>Документ</w:t>
      </w:r>
      <w:r w:rsidR="003450B7">
        <w:t>», в</w:t>
      </w:r>
      <w:r w:rsidR="0027431F">
        <w:t>кладки «</w:t>
      </w:r>
      <w:r w:rsidR="00835DE7" w:rsidRPr="0064058C">
        <w:t>Раздел 1. Бюджетные ассигнования</w:t>
      </w:r>
      <w:r w:rsidR="00835DE7">
        <w:t>»</w:t>
      </w:r>
      <w:bookmarkEnd w:id="2239"/>
    </w:p>
    <w:p w14:paraId="1C4AEA4C" w14:textId="301A7939" w:rsidR="00835DE7" w:rsidRPr="00830C60" w:rsidRDefault="003450B7" w:rsidP="00835DE7">
      <w:pPr>
        <w:pStyle w:val="ASFKNormal"/>
      </w:pPr>
      <w:r>
        <w:t>П</w:t>
      </w:r>
      <w:r w:rsidR="00835DE7" w:rsidRPr="00830C60">
        <w:t xml:space="preserve">еречень полей </w:t>
      </w:r>
      <w:r w:rsidRPr="0064058C">
        <w:t xml:space="preserve">документа </w:t>
      </w:r>
      <w:r>
        <w:t xml:space="preserve">«Акт приемки-передачи показателей лицевого счета </w:t>
      </w:r>
      <w:r w:rsidRPr="0064058C">
        <w:t>ГАИФ (АИФ с полномочиями ГАИФ)</w:t>
      </w:r>
      <w:r>
        <w:t>», закладки «</w:t>
      </w:r>
      <w:r w:rsidRPr="0064058C">
        <w:t>Документ</w:t>
      </w:r>
      <w:r w:rsidR="0073066E">
        <w:t>» приведен в таблице</w:t>
      </w:r>
      <w:r w:rsidR="0073066E" w:rsidRPr="0073066E">
        <w:t> </w:t>
      </w:r>
      <w:r w:rsidRPr="00830C60">
        <w:fldChar w:fldCharType="begin"/>
      </w:r>
      <w:r w:rsidRPr="00830C60">
        <w:instrText xml:space="preserve"> REF _Ref317611203 \h  \* MERGEFORMAT </w:instrText>
      </w:r>
      <w:r w:rsidRPr="00830C60">
        <w:fldChar w:fldCharType="separate"/>
      </w:r>
      <w:r w:rsidR="00980F1C">
        <w:t>189</w:t>
      </w:r>
      <w:r w:rsidRPr="00830C60">
        <w:fldChar w:fldCharType="end"/>
      </w:r>
      <w:r w:rsidR="00835DE7" w:rsidRPr="00830C60">
        <w:t>.</w:t>
      </w:r>
    </w:p>
    <w:p w14:paraId="010B21DB" w14:textId="5E87F7F5" w:rsidR="00835DE7" w:rsidRPr="0064058C" w:rsidRDefault="00DD313F" w:rsidP="00835DE7">
      <w:pPr>
        <w:pStyle w:val="ASFKNameTable"/>
      </w:pPr>
      <w:r>
        <w:rPr>
          <w:noProof/>
        </w:rPr>
        <w:fldChar w:fldCharType="begin"/>
      </w:r>
      <w:r>
        <w:rPr>
          <w:noProof/>
        </w:rPr>
        <w:instrText xml:space="preserve"> SEQ Таблица \* ARABIC </w:instrText>
      </w:r>
      <w:r>
        <w:rPr>
          <w:noProof/>
        </w:rPr>
        <w:fldChar w:fldCharType="separate"/>
      </w:r>
      <w:bookmarkStart w:id="2240" w:name="_Ref317611203"/>
      <w:bookmarkStart w:id="2241" w:name="_Toc126840219"/>
      <w:r w:rsidR="00980F1C">
        <w:rPr>
          <w:noProof/>
        </w:rPr>
        <w:t>189</w:t>
      </w:r>
      <w:bookmarkEnd w:id="2240"/>
      <w:r>
        <w:rPr>
          <w:noProof/>
        </w:rPr>
        <w:fldChar w:fldCharType="end"/>
      </w:r>
      <w:r w:rsidR="00835DE7" w:rsidRPr="0064058C">
        <w:t xml:space="preserve">. Описание полей документа </w:t>
      </w:r>
      <w:r w:rsidR="00835DE7">
        <w:t>«</w:t>
      </w:r>
      <w:r w:rsidR="00835DE7" w:rsidRPr="0064058C">
        <w:t>Акт приемки-передачи показателей лицевого счета ГАИФ (АИФ с полн</w:t>
      </w:r>
      <w:r w:rsidR="00835DE7" w:rsidRPr="00835DE7">
        <w:t>о</w:t>
      </w:r>
      <w:r w:rsidR="00835DE7" w:rsidRPr="0064058C">
        <w:t>мочиями ГАИФ)</w:t>
      </w:r>
      <w:r w:rsidR="0027431F">
        <w:t>», закладки «</w:t>
      </w:r>
      <w:r w:rsidR="00835DE7" w:rsidRPr="0064058C">
        <w:t>Документ</w:t>
      </w:r>
      <w:r w:rsidR="00835DE7">
        <w:t>»</w:t>
      </w:r>
      <w:bookmarkEnd w:id="22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85"/>
        <w:gridCol w:w="6543"/>
      </w:tblGrid>
      <w:tr w:rsidR="00835DE7" w:rsidRPr="002667B1" w14:paraId="3E009C41" w14:textId="77777777" w:rsidTr="00B36EDB">
        <w:trPr>
          <w:trHeight w:val="305"/>
          <w:tblHeader/>
        </w:trPr>
        <w:tc>
          <w:tcPr>
            <w:tcW w:w="16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1E8389" w14:textId="77777777" w:rsidR="00835DE7" w:rsidRPr="0064058C" w:rsidRDefault="00835DE7" w:rsidP="007520F4">
            <w:pPr>
              <w:pStyle w:val="ASFKTableHead"/>
            </w:pPr>
            <w:r w:rsidRPr="0064058C">
              <w:t>Наименование поля</w:t>
            </w:r>
          </w:p>
        </w:tc>
        <w:tc>
          <w:tcPr>
            <w:tcW w:w="33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A8E25B" w14:textId="77777777" w:rsidR="00835DE7" w:rsidRPr="00466E08" w:rsidRDefault="00835DE7" w:rsidP="007520F4">
            <w:pPr>
              <w:pStyle w:val="ASFKTableHead"/>
            </w:pPr>
            <w:r w:rsidRPr="0064058C">
              <w:t>Описание</w:t>
            </w:r>
            <w:r>
              <w:t xml:space="preserve"> поля</w:t>
            </w:r>
          </w:p>
        </w:tc>
      </w:tr>
      <w:tr w:rsidR="00E420EF" w:rsidRPr="002667B1" w14:paraId="0C99798A" w14:textId="77777777" w:rsidTr="00B36EDB">
        <w:tc>
          <w:tcPr>
            <w:tcW w:w="1602" w:type="pct"/>
            <w:shd w:val="clear" w:color="auto" w:fill="auto"/>
          </w:tcPr>
          <w:p w14:paraId="38774E05" w14:textId="77777777" w:rsidR="00E420EF" w:rsidRPr="00E420EF" w:rsidRDefault="00E420EF" w:rsidP="00B36EDB">
            <w:pPr>
              <w:pStyle w:val="ASFKTablenorm"/>
              <w:ind w:left="57" w:right="57"/>
            </w:pPr>
            <w:r w:rsidRPr="00E420EF">
              <w:t>Номер</w:t>
            </w:r>
          </w:p>
        </w:tc>
        <w:tc>
          <w:tcPr>
            <w:tcW w:w="3398" w:type="pct"/>
            <w:shd w:val="clear" w:color="auto" w:fill="auto"/>
          </w:tcPr>
          <w:p w14:paraId="53F8D894" w14:textId="77777777" w:rsidR="00E420EF" w:rsidRPr="00E420EF" w:rsidRDefault="00E420EF" w:rsidP="00B36EDB">
            <w:pPr>
              <w:pStyle w:val="ASFKTablenorm"/>
              <w:ind w:left="57" w:right="57"/>
            </w:pPr>
            <w:r w:rsidRPr="00E420EF">
              <w:t>Номер ЛС ГАИФ (АИФ с полномочиями ГАИФ). Импорт из OEBS.</w:t>
            </w:r>
          </w:p>
        </w:tc>
      </w:tr>
      <w:tr w:rsidR="00E420EF" w:rsidRPr="002667B1" w14:paraId="66797134" w14:textId="77777777" w:rsidTr="00B36EDB">
        <w:tc>
          <w:tcPr>
            <w:tcW w:w="1602" w:type="pct"/>
            <w:shd w:val="clear" w:color="auto" w:fill="auto"/>
          </w:tcPr>
          <w:p w14:paraId="76D85974" w14:textId="77777777" w:rsidR="00E420EF" w:rsidRPr="00E420EF" w:rsidRDefault="00E420EF" w:rsidP="00B36EDB">
            <w:pPr>
              <w:pStyle w:val="ASFKTablenorm"/>
              <w:ind w:left="57" w:right="57"/>
            </w:pPr>
            <w:r w:rsidRPr="00E420EF">
              <w:t>Дата акта</w:t>
            </w:r>
          </w:p>
        </w:tc>
        <w:tc>
          <w:tcPr>
            <w:tcW w:w="3398" w:type="pct"/>
            <w:shd w:val="clear" w:color="auto" w:fill="auto"/>
          </w:tcPr>
          <w:p w14:paraId="64ECAB6D" w14:textId="77777777" w:rsidR="00E420EF" w:rsidRPr="00E420EF" w:rsidRDefault="00E420EF" w:rsidP="00B36EDB">
            <w:pPr>
              <w:pStyle w:val="ASFKTablenorm"/>
              <w:ind w:left="57" w:right="57"/>
            </w:pPr>
            <w:r w:rsidRPr="00E420EF">
              <w:t>Дата формирования акта. Импорт из OEBS.</w:t>
            </w:r>
          </w:p>
        </w:tc>
      </w:tr>
      <w:tr w:rsidR="00E420EF" w:rsidRPr="002667B1" w14:paraId="7C74A1DE" w14:textId="77777777" w:rsidTr="00B36EDB">
        <w:tc>
          <w:tcPr>
            <w:tcW w:w="1602" w:type="pct"/>
            <w:shd w:val="clear" w:color="auto" w:fill="auto"/>
          </w:tcPr>
          <w:p w14:paraId="5BF8B45A" w14:textId="77777777" w:rsidR="00E420EF" w:rsidRPr="00E420EF" w:rsidRDefault="00E420EF" w:rsidP="00B36EDB">
            <w:pPr>
              <w:pStyle w:val="ASFKTablenorm"/>
              <w:ind w:left="57" w:right="57"/>
            </w:pPr>
            <w:r w:rsidRPr="00E420EF">
              <w:t>Стат.</w:t>
            </w:r>
          </w:p>
        </w:tc>
        <w:tc>
          <w:tcPr>
            <w:tcW w:w="3398" w:type="pct"/>
            <w:shd w:val="clear" w:color="auto" w:fill="auto"/>
          </w:tcPr>
          <w:p w14:paraId="6F2BC014" w14:textId="77777777" w:rsidR="00E420EF" w:rsidRPr="00E420EF" w:rsidRDefault="00E420EF" w:rsidP="00B36EDB">
            <w:pPr>
              <w:pStyle w:val="ASFKTablenorm"/>
              <w:ind w:left="57" w:right="57"/>
            </w:pPr>
            <w:r w:rsidRPr="00E420EF">
              <w:t>Код бизнес-статуса документа. Значение заполняется автоматически при обработке или передается из OEBS.</w:t>
            </w:r>
          </w:p>
        </w:tc>
      </w:tr>
      <w:tr w:rsidR="00E420EF" w:rsidRPr="002667B1" w14:paraId="5335D8B9" w14:textId="77777777" w:rsidTr="00B36EDB">
        <w:tc>
          <w:tcPr>
            <w:tcW w:w="1602" w:type="pct"/>
            <w:shd w:val="clear" w:color="auto" w:fill="auto"/>
          </w:tcPr>
          <w:p w14:paraId="2172C35A" w14:textId="77777777" w:rsidR="00E420EF" w:rsidRPr="00E420EF" w:rsidRDefault="00E420EF" w:rsidP="00B36EDB">
            <w:pPr>
              <w:pStyle w:val="ASFKTablenorm"/>
              <w:ind w:left="57" w:right="57"/>
            </w:pPr>
            <w:r w:rsidRPr="00E420EF">
              <w:t>Орган ФК-передающий</w:t>
            </w:r>
          </w:p>
        </w:tc>
        <w:tc>
          <w:tcPr>
            <w:tcW w:w="3398" w:type="pct"/>
            <w:shd w:val="clear" w:color="auto" w:fill="auto"/>
          </w:tcPr>
          <w:p w14:paraId="4ABD175B" w14:textId="77777777" w:rsidR="00E420EF" w:rsidRPr="00E420EF" w:rsidRDefault="00E420EF" w:rsidP="00B36EDB">
            <w:pPr>
              <w:pStyle w:val="ASFKTablenorm"/>
              <w:ind w:left="57" w:right="57"/>
            </w:pPr>
            <w:r w:rsidRPr="00E420EF">
              <w:t>Наименование ОрФК отправителя. Импорт из OEBS.</w:t>
            </w:r>
          </w:p>
        </w:tc>
      </w:tr>
      <w:tr w:rsidR="00E420EF" w:rsidRPr="002667B1" w14:paraId="65BF9552" w14:textId="77777777" w:rsidTr="00B36EDB">
        <w:tc>
          <w:tcPr>
            <w:tcW w:w="1602" w:type="pct"/>
            <w:shd w:val="clear" w:color="auto" w:fill="auto"/>
          </w:tcPr>
          <w:p w14:paraId="53C802CE" w14:textId="77777777" w:rsidR="00E420EF" w:rsidRPr="00E420EF" w:rsidRDefault="00E420EF" w:rsidP="00B36EDB">
            <w:pPr>
              <w:pStyle w:val="ASFKTablenorm"/>
              <w:ind w:left="57" w:right="57"/>
            </w:pPr>
            <w:r w:rsidRPr="00E420EF">
              <w:t>По КОФК</w:t>
            </w:r>
          </w:p>
        </w:tc>
        <w:tc>
          <w:tcPr>
            <w:tcW w:w="3398" w:type="pct"/>
            <w:shd w:val="clear" w:color="auto" w:fill="auto"/>
          </w:tcPr>
          <w:p w14:paraId="3B206B42" w14:textId="77777777" w:rsidR="00E420EF" w:rsidRPr="00E420EF" w:rsidRDefault="00E420EF" w:rsidP="00B36EDB">
            <w:pPr>
              <w:pStyle w:val="ASFKTablenorm"/>
              <w:ind w:left="57" w:right="57"/>
            </w:pPr>
            <w:r w:rsidRPr="00E420EF">
              <w:t>Код ОрФК отправителя. Импорт из OEBS.</w:t>
            </w:r>
          </w:p>
        </w:tc>
      </w:tr>
      <w:tr w:rsidR="00E420EF" w:rsidRPr="002667B1" w14:paraId="47E23F68" w14:textId="77777777" w:rsidTr="00B36EDB">
        <w:tc>
          <w:tcPr>
            <w:tcW w:w="1602" w:type="pct"/>
            <w:shd w:val="clear" w:color="auto" w:fill="auto"/>
          </w:tcPr>
          <w:p w14:paraId="01D05C89" w14:textId="77777777" w:rsidR="00E420EF" w:rsidRPr="00E420EF" w:rsidRDefault="00E420EF" w:rsidP="00B36EDB">
            <w:pPr>
              <w:pStyle w:val="ASFKTablenorm"/>
              <w:ind w:left="57" w:right="57"/>
            </w:pPr>
            <w:r w:rsidRPr="00E420EF">
              <w:lastRenderedPageBreak/>
              <w:t>Орган ФК-принимающий</w:t>
            </w:r>
          </w:p>
        </w:tc>
        <w:tc>
          <w:tcPr>
            <w:tcW w:w="3398" w:type="pct"/>
            <w:shd w:val="clear" w:color="auto" w:fill="auto"/>
          </w:tcPr>
          <w:p w14:paraId="317A9CE8" w14:textId="77777777" w:rsidR="00E420EF" w:rsidRPr="00E420EF" w:rsidRDefault="00E420EF" w:rsidP="00B36EDB">
            <w:pPr>
              <w:pStyle w:val="ASFKTablenorm"/>
              <w:ind w:left="57" w:right="57"/>
            </w:pPr>
            <w:r w:rsidRPr="00E420EF">
              <w:t>Наименование ОрФК получателя. Импорт из OEBS.</w:t>
            </w:r>
          </w:p>
        </w:tc>
      </w:tr>
      <w:tr w:rsidR="00E420EF" w:rsidRPr="002667B1" w14:paraId="79DE15A4" w14:textId="77777777" w:rsidTr="00B36EDB">
        <w:tc>
          <w:tcPr>
            <w:tcW w:w="1602" w:type="pct"/>
            <w:shd w:val="clear" w:color="auto" w:fill="auto"/>
          </w:tcPr>
          <w:p w14:paraId="4DA7626E" w14:textId="77777777" w:rsidR="00E420EF" w:rsidRPr="00E420EF" w:rsidRDefault="00E420EF" w:rsidP="00B36EDB">
            <w:pPr>
              <w:pStyle w:val="ASFKTablenorm"/>
              <w:ind w:left="57" w:right="57"/>
            </w:pPr>
            <w:r w:rsidRPr="00E420EF">
              <w:t>По КОФК</w:t>
            </w:r>
          </w:p>
        </w:tc>
        <w:tc>
          <w:tcPr>
            <w:tcW w:w="3398" w:type="pct"/>
            <w:shd w:val="clear" w:color="auto" w:fill="auto"/>
          </w:tcPr>
          <w:p w14:paraId="2977F426" w14:textId="77777777" w:rsidR="00E420EF" w:rsidRPr="00E420EF" w:rsidRDefault="00E420EF" w:rsidP="00B36EDB">
            <w:pPr>
              <w:pStyle w:val="ASFKTablenorm"/>
              <w:ind w:left="57" w:right="57"/>
            </w:pPr>
            <w:r w:rsidRPr="00E420EF">
              <w:t>Код ОрФК получателя. Импорт из OEBS.</w:t>
            </w:r>
          </w:p>
        </w:tc>
      </w:tr>
      <w:tr w:rsidR="00E420EF" w:rsidRPr="002667B1" w14:paraId="554E3B55" w14:textId="77777777" w:rsidTr="00B36EDB">
        <w:tc>
          <w:tcPr>
            <w:tcW w:w="1602" w:type="pct"/>
            <w:shd w:val="clear" w:color="auto" w:fill="auto"/>
          </w:tcPr>
          <w:p w14:paraId="57F12B7D" w14:textId="77777777" w:rsidR="00E420EF" w:rsidRPr="00E420EF" w:rsidRDefault="00E420EF" w:rsidP="00B36EDB">
            <w:pPr>
              <w:pStyle w:val="ASFKTablenorm"/>
              <w:ind w:left="57" w:right="57"/>
            </w:pPr>
            <w:r w:rsidRPr="00E420EF">
              <w:t>ГАИФ</w:t>
            </w:r>
          </w:p>
        </w:tc>
        <w:tc>
          <w:tcPr>
            <w:tcW w:w="3398" w:type="pct"/>
            <w:shd w:val="clear" w:color="auto" w:fill="auto"/>
          </w:tcPr>
          <w:p w14:paraId="5A1E3E70" w14:textId="77777777" w:rsidR="00E420EF" w:rsidRPr="00E420EF" w:rsidRDefault="00E420EF" w:rsidP="00B36EDB">
            <w:pPr>
              <w:pStyle w:val="ASFKTablenorm"/>
              <w:ind w:left="57" w:right="57"/>
            </w:pPr>
            <w:r w:rsidRPr="00E420EF">
              <w:t>Наименование ГАИФ. Импорт из OEBS.</w:t>
            </w:r>
          </w:p>
        </w:tc>
      </w:tr>
      <w:tr w:rsidR="00E420EF" w:rsidRPr="002667B1" w14:paraId="07752123" w14:textId="77777777" w:rsidTr="00B36EDB">
        <w:tc>
          <w:tcPr>
            <w:tcW w:w="1602" w:type="pct"/>
            <w:shd w:val="clear" w:color="auto" w:fill="auto"/>
          </w:tcPr>
          <w:p w14:paraId="35471441" w14:textId="77777777" w:rsidR="00E420EF" w:rsidRPr="00E420EF" w:rsidRDefault="00E420EF" w:rsidP="00B36EDB">
            <w:pPr>
              <w:pStyle w:val="ASFKTablenorm"/>
              <w:ind w:left="57" w:right="57"/>
            </w:pPr>
            <w:r w:rsidRPr="00E420EF">
              <w:t>Глава по БК</w:t>
            </w:r>
          </w:p>
        </w:tc>
        <w:tc>
          <w:tcPr>
            <w:tcW w:w="3398" w:type="pct"/>
            <w:shd w:val="clear" w:color="auto" w:fill="auto"/>
          </w:tcPr>
          <w:p w14:paraId="02E0DC6E" w14:textId="77777777" w:rsidR="00E420EF" w:rsidRPr="00E420EF" w:rsidRDefault="00E420EF" w:rsidP="00B36EDB">
            <w:pPr>
              <w:pStyle w:val="ASFKTablenorm"/>
              <w:ind w:left="57" w:right="57"/>
            </w:pPr>
            <w:r w:rsidRPr="00E420EF">
              <w:t>Код ГАИФ. Импорт из OEBS.</w:t>
            </w:r>
          </w:p>
        </w:tc>
      </w:tr>
      <w:tr w:rsidR="00E420EF" w:rsidRPr="002667B1" w14:paraId="54503085" w14:textId="77777777" w:rsidTr="00B36EDB">
        <w:tc>
          <w:tcPr>
            <w:tcW w:w="1602" w:type="pct"/>
            <w:shd w:val="clear" w:color="auto" w:fill="auto"/>
          </w:tcPr>
          <w:p w14:paraId="3384DF89" w14:textId="77777777" w:rsidR="00E420EF" w:rsidRPr="00E420EF" w:rsidRDefault="00E420EF" w:rsidP="00B36EDB">
            <w:pPr>
              <w:pStyle w:val="ASFKTablenorm"/>
              <w:ind w:left="57" w:right="57"/>
            </w:pPr>
            <w:r w:rsidRPr="00E420EF">
              <w:t>АИФ с полномочиями ГАИФ</w:t>
            </w:r>
          </w:p>
        </w:tc>
        <w:tc>
          <w:tcPr>
            <w:tcW w:w="3398" w:type="pct"/>
            <w:shd w:val="clear" w:color="auto" w:fill="auto"/>
          </w:tcPr>
          <w:p w14:paraId="0B804E80" w14:textId="77777777" w:rsidR="00E420EF" w:rsidRPr="00E420EF" w:rsidRDefault="00E420EF" w:rsidP="00B36EDB">
            <w:pPr>
              <w:pStyle w:val="ASFKTablenorm"/>
              <w:ind w:left="57" w:right="57"/>
            </w:pPr>
            <w:r w:rsidRPr="00E420EF">
              <w:t>Наименование АИФ с полномочиями ГАИФ. Импорт из OEBS.</w:t>
            </w:r>
          </w:p>
        </w:tc>
      </w:tr>
      <w:tr w:rsidR="00E420EF" w:rsidRPr="002667B1" w14:paraId="7A5FE73D" w14:textId="77777777" w:rsidTr="00B36EDB">
        <w:tc>
          <w:tcPr>
            <w:tcW w:w="1602" w:type="pct"/>
            <w:shd w:val="clear" w:color="auto" w:fill="auto"/>
          </w:tcPr>
          <w:p w14:paraId="2362405D" w14:textId="77777777" w:rsidR="00E420EF" w:rsidRPr="00E420EF" w:rsidRDefault="00E420EF" w:rsidP="00B36EDB">
            <w:pPr>
              <w:pStyle w:val="ASFKTablenorm"/>
              <w:ind w:left="57" w:right="57"/>
            </w:pPr>
            <w:r w:rsidRPr="00E420EF">
              <w:t>По Сводному реестру</w:t>
            </w:r>
          </w:p>
        </w:tc>
        <w:tc>
          <w:tcPr>
            <w:tcW w:w="3398" w:type="pct"/>
            <w:shd w:val="clear" w:color="auto" w:fill="auto"/>
          </w:tcPr>
          <w:p w14:paraId="0B4BEA15" w14:textId="77777777" w:rsidR="00E420EF" w:rsidRPr="00E420EF" w:rsidRDefault="00E420EF" w:rsidP="00B36EDB">
            <w:pPr>
              <w:pStyle w:val="ASFKTablenorm"/>
              <w:ind w:left="57" w:right="57"/>
            </w:pPr>
            <w:r w:rsidRPr="00E420EF">
              <w:t>Код АИФ с полномочиями ГАИФ по СРРПБС. Импорт из OEBS.</w:t>
            </w:r>
          </w:p>
        </w:tc>
      </w:tr>
      <w:tr w:rsidR="00E420EF" w:rsidRPr="002667B1" w14:paraId="0EC55BFB" w14:textId="77777777" w:rsidTr="00B36EDB">
        <w:tc>
          <w:tcPr>
            <w:tcW w:w="1602" w:type="pct"/>
            <w:shd w:val="clear" w:color="auto" w:fill="auto"/>
          </w:tcPr>
          <w:p w14:paraId="4C371787" w14:textId="77777777" w:rsidR="00E420EF" w:rsidRPr="00E420EF" w:rsidRDefault="00E420EF" w:rsidP="00B36EDB">
            <w:pPr>
              <w:pStyle w:val="ASFKTablenorm"/>
              <w:ind w:left="57" w:right="57"/>
            </w:pPr>
            <w:r w:rsidRPr="00E420EF">
              <w:t>Бюджет</w:t>
            </w:r>
          </w:p>
        </w:tc>
        <w:tc>
          <w:tcPr>
            <w:tcW w:w="3398" w:type="pct"/>
            <w:shd w:val="clear" w:color="auto" w:fill="auto"/>
          </w:tcPr>
          <w:p w14:paraId="788E865B" w14:textId="77777777" w:rsidR="00E420EF" w:rsidRPr="00E420EF" w:rsidRDefault="00E420EF" w:rsidP="00B36EDB">
            <w:pPr>
              <w:pStyle w:val="ASFKTablenorm"/>
              <w:ind w:left="57" w:right="57"/>
            </w:pPr>
            <w:r w:rsidRPr="00E420EF">
              <w:t>Наименование бюджета для ЛС клиента, являющегося участником бюджетного процесса. Импорт из OEBS.</w:t>
            </w:r>
          </w:p>
        </w:tc>
      </w:tr>
      <w:tr w:rsidR="00E420EF" w:rsidRPr="002667B1" w14:paraId="19EACAB0" w14:textId="77777777" w:rsidTr="00B36EDB">
        <w:tc>
          <w:tcPr>
            <w:tcW w:w="1602" w:type="pct"/>
            <w:shd w:val="clear" w:color="auto" w:fill="auto"/>
          </w:tcPr>
          <w:p w14:paraId="446656AB" w14:textId="77777777" w:rsidR="00E420EF" w:rsidRPr="00E420EF" w:rsidRDefault="00A05FCE" w:rsidP="00B36EDB">
            <w:pPr>
              <w:pStyle w:val="ASFKTablenorm"/>
              <w:ind w:left="57" w:right="57"/>
            </w:pPr>
            <w:r w:rsidRPr="00E420EF">
              <w:t>П</w:t>
            </w:r>
            <w:r w:rsidR="00E420EF" w:rsidRPr="00E420EF">
              <w:t>о ОКТМО</w:t>
            </w:r>
          </w:p>
        </w:tc>
        <w:tc>
          <w:tcPr>
            <w:tcW w:w="3398" w:type="pct"/>
            <w:shd w:val="clear" w:color="auto" w:fill="auto"/>
          </w:tcPr>
          <w:p w14:paraId="2517B796" w14:textId="77777777" w:rsidR="00E420EF" w:rsidRPr="00E420EF" w:rsidRDefault="00E420EF" w:rsidP="00B36EDB">
            <w:pPr>
              <w:pStyle w:val="ASFKTablenorm"/>
              <w:ind w:left="57" w:right="57"/>
            </w:pPr>
            <w:r w:rsidRPr="00E420EF">
              <w:t>Импорт из OEBS.</w:t>
            </w:r>
          </w:p>
        </w:tc>
      </w:tr>
      <w:tr w:rsidR="00E420EF" w:rsidRPr="002667B1" w14:paraId="5C5143B0" w14:textId="77777777" w:rsidTr="00B36EDB">
        <w:tc>
          <w:tcPr>
            <w:tcW w:w="1602" w:type="pct"/>
            <w:shd w:val="clear" w:color="auto" w:fill="auto"/>
          </w:tcPr>
          <w:p w14:paraId="5F6E8991" w14:textId="77777777" w:rsidR="00E420EF" w:rsidRPr="00E420EF" w:rsidRDefault="00E420EF" w:rsidP="00B36EDB">
            <w:pPr>
              <w:pStyle w:val="ASFKTablenorm"/>
              <w:ind w:left="57" w:right="57"/>
            </w:pPr>
            <w:r w:rsidRPr="00E420EF">
              <w:t>Финансовый орган</w:t>
            </w:r>
          </w:p>
        </w:tc>
        <w:tc>
          <w:tcPr>
            <w:tcW w:w="3398" w:type="pct"/>
            <w:shd w:val="clear" w:color="auto" w:fill="auto"/>
          </w:tcPr>
          <w:p w14:paraId="2EA07264" w14:textId="77777777" w:rsidR="00E420EF" w:rsidRPr="00E420EF" w:rsidRDefault="00E420EF" w:rsidP="00B36EDB">
            <w:pPr>
              <w:pStyle w:val="ASFKTablenorm"/>
              <w:ind w:left="57" w:right="57"/>
            </w:pPr>
            <w:r w:rsidRPr="00E420EF">
              <w:t>Наименование ФО, обслуживающего данный бюджет. Импорт из OEBS.</w:t>
            </w:r>
          </w:p>
        </w:tc>
      </w:tr>
      <w:tr w:rsidR="00E420EF" w:rsidRPr="002667B1" w14:paraId="2058CDF9" w14:textId="77777777" w:rsidTr="00B36EDB">
        <w:tc>
          <w:tcPr>
            <w:tcW w:w="1602" w:type="pct"/>
            <w:shd w:val="clear" w:color="auto" w:fill="auto"/>
          </w:tcPr>
          <w:p w14:paraId="349E9D37" w14:textId="77777777" w:rsidR="00E420EF" w:rsidRPr="00E420EF" w:rsidRDefault="00A05FCE" w:rsidP="00B36EDB">
            <w:pPr>
              <w:pStyle w:val="ASFKTablenorm"/>
              <w:ind w:left="57" w:right="57"/>
            </w:pPr>
            <w:r w:rsidRPr="00E420EF">
              <w:t>П</w:t>
            </w:r>
            <w:r w:rsidR="00E420EF" w:rsidRPr="00E420EF">
              <w:t>о ОКПО</w:t>
            </w:r>
          </w:p>
        </w:tc>
        <w:tc>
          <w:tcPr>
            <w:tcW w:w="3398" w:type="pct"/>
            <w:shd w:val="clear" w:color="auto" w:fill="auto"/>
          </w:tcPr>
          <w:p w14:paraId="44021E7F" w14:textId="77777777" w:rsidR="00E420EF" w:rsidRPr="00E420EF" w:rsidRDefault="00E420EF" w:rsidP="00B36EDB">
            <w:pPr>
              <w:pStyle w:val="ASFKTablenorm"/>
              <w:ind w:left="57" w:right="57"/>
            </w:pPr>
            <w:r w:rsidRPr="00E420EF">
              <w:t>Импорт из OEBS.</w:t>
            </w:r>
          </w:p>
        </w:tc>
      </w:tr>
      <w:tr w:rsidR="00E420EF" w:rsidRPr="002667B1" w14:paraId="670B83B4" w14:textId="77777777" w:rsidTr="00B36EDB">
        <w:tc>
          <w:tcPr>
            <w:tcW w:w="1602" w:type="pct"/>
            <w:shd w:val="clear" w:color="auto" w:fill="auto"/>
          </w:tcPr>
          <w:p w14:paraId="09E28926" w14:textId="77777777" w:rsidR="00E420EF" w:rsidRPr="00E420EF" w:rsidRDefault="00E420EF" w:rsidP="00B36EDB">
            <w:pPr>
              <w:pStyle w:val="ASFKTablenorm"/>
              <w:ind w:left="57" w:right="57"/>
            </w:pPr>
            <w:r w:rsidRPr="00E420EF">
              <w:t>Основание для передачи</w:t>
            </w:r>
          </w:p>
        </w:tc>
        <w:tc>
          <w:tcPr>
            <w:tcW w:w="3398" w:type="pct"/>
            <w:shd w:val="clear" w:color="auto" w:fill="auto"/>
          </w:tcPr>
          <w:p w14:paraId="52B4396A" w14:textId="77777777" w:rsidR="00E420EF" w:rsidRPr="00E420EF" w:rsidRDefault="00E420EF" w:rsidP="00B36EDB">
            <w:pPr>
              <w:pStyle w:val="ASFKTablenorm"/>
              <w:ind w:left="57" w:right="57"/>
            </w:pPr>
            <w:r w:rsidRPr="00E420EF">
              <w:t>Основание для передачи. Импорт из OEBS.</w:t>
            </w:r>
          </w:p>
        </w:tc>
      </w:tr>
    </w:tbl>
    <w:p w14:paraId="3FC87552" w14:textId="382573A6" w:rsidR="00835DE7" w:rsidRPr="0064058C" w:rsidRDefault="003450B7" w:rsidP="00835DE7">
      <w:pPr>
        <w:pStyle w:val="ASFKNormal"/>
      </w:pPr>
      <w:r w:rsidRPr="0064058C">
        <w:t xml:space="preserve">ЭФ документа </w:t>
      </w:r>
      <w:r>
        <w:t xml:space="preserve">«Акт приемки-передачи показателей лицевого счета </w:t>
      </w:r>
      <w:r w:rsidRPr="0064058C">
        <w:t>ГАИФ (АИФ с полн</w:t>
      </w:r>
      <w:r w:rsidRPr="00835DE7">
        <w:t>о</w:t>
      </w:r>
      <w:r w:rsidRPr="0064058C">
        <w:t>мочиями ГАИФ)</w:t>
      </w:r>
      <w:r>
        <w:t>», закладки «</w:t>
      </w:r>
      <w:r w:rsidRPr="0064058C">
        <w:t>Дополнительные атрибуты</w:t>
      </w:r>
      <w:r>
        <w:t>» представлена н</w:t>
      </w:r>
      <w:r w:rsidR="00835DE7" w:rsidRPr="0064058C">
        <w:t>а рисунке</w:t>
      </w:r>
      <w:r w:rsidR="0073066E" w:rsidRPr="0073066E">
        <w:t> </w:t>
      </w:r>
      <w:r w:rsidR="00835DE7" w:rsidRPr="0064058C">
        <w:fldChar w:fldCharType="begin"/>
      </w:r>
      <w:r w:rsidR="00835DE7" w:rsidRPr="0064058C">
        <w:instrText xml:space="preserve"> REF _Ref246143838 \h  \* MERGEFORMAT </w:instrText>
      </w:r>
      <w:r w:rsidR="00835DE7" w:rsidRPr="0064058C">
        <w:fldChar w:fldCharType="separate"/>
      </w:r>
      <w:r w:rsidR="00980F1C">
        <w:t>376</w:t>
      </w:r>
      <w:r w:rsidR="00835DE7" w:rsidRPr="0064058C">
        <w:fldChar w:fldCharType="end"/>
      </w:r>
      <w:r w:rsidR="00835DE7" w:rsidRPr="0064058C">
        <w:t>.</w:t>
      </w:r>
    </w:p>
    <w:p w14:paraId="084997F8" w14:textId="77777777" w:rsidR="00835DE7" w:rsidRPr="00835DE7" w:rsidRDefault="00CF4371" w:rsidP="00835DE7">
      <w:pPr>
        <w:pStyle w:val="ASFKFigure"/>
      </w:pPr>
      <w:r>
        <w:rPr>
          <w:noProof/>
        </w:rPr>
        <w:drawing>
          <wp:inline distT="0" distB="0" distL="0" distR="0" wp14:anchorId="6ED03CAD" wp14:editId="45B4BB99">
            <wp:extent cx="6124575" cy="3295650"/>
            <wp:effectExtent l="0" t="0" r="9525" b="0"/>
            <wp:docPr id="484" name="Рисунок 4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0"/>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0A57BC05" w14:textId="65FCB30E" w:rsidR="00835DE7" w:rsidRPr="0064058C" w:rsidRDefault="00034287" w:rsidP="00835DE7">
      <w:pPr>
        <w:pStyle w:val="ASFKFigName"/>
      </w:pPr>
      <w:r>
        <w:rPr>
          <w:noProof/>
        </w:rPr>
        <w:fldChar w:fldCharType="begin"/>
      </w:r>
      <w:r>
        <w:rPr>
          <w:noProof/>
        </w:rPr>
        <w:instrText xml:space="preserve"> SEQ Рисунок \* ARABIC </w:instrText>
      </w:r>
      <w:r>
        <w:rPr>
          <w:noProof/>
        </w:rPr>
        <w:fldChar w:fldCharType="separate"/>
      </w:r>
      <w:bookmarkStart w:id="2242" w:name="_Ref246143838"/>
      <w:bookmarkStart w:id="2243" w:name="_Toc126840740"/>
      <w:r w:rsidR="00980F1C">
        <w:rPr>
          <w:noProof/>
        </w:rPr>
        <w:t>376</w:t>
      </w:r>
      <w:bookmarkEnd w:id="2242"/>
      <w:r>
        <w:rPr>
          <w:noProof/>
        </w:rPr>
        <w:fldChar w:fldCharType="end"/>
      </w:r>
      <w:r w:rsidR="00835DE7" w:rsidRPr="0064058C">
        <w:t xml:space="preserve">. ЭФ документа </w:t>
      </w:r>
      <w:r w:rsidR="00835DE7">
        <w:t>«</w:t>
      </w:r>
      <w:r w:rsidR="00C62FFB">
        <w:t xml:space="preserve">Акт приемки-передачи показателей лицевого счета </w:t>
      </w:r>
      <w:r w:rsidR="00835DE7" w:rsidRPr="0064058C">
        <w:t>ГАИФ (АИФ с полн</w:t>
      </w:r>
      <w:r w:rsidR="00835DE7" w:rsidRPr="00835DE7">
        <w:t>о</w:t>
      </w:r>
      <w:r w:rsidR="00835DE7" w:rsidRPr="0064058C">
        <w:t>мочиями ГАИФ)</w:t>
      </w:r>
      <w:r w:rsidR="0027431F">
        <w:t>», закладки «</w:t>
      </w:r>
      <w:r w:rsidR="00835DE7" w:rsidRPr="0064058C">
        <w:t>Дополнительные атрибуты</w:t>
      </w:r>
      <w:r w:rsidR="00835DE7">
        <w:t>»</w:t>
      </w:r>
      <w:bookmarkEnd w:id="2243"/>
    </w:p>
    <w:p w14:paraId="62D4C4C3" w14:textId="2E7F9CC0" w:rsidR="00835DE7" w:rsidRPr="0064058C" w:rsidRDefault="00835DE7" w:rsidP="00835DE7">
      <w:pPr>
        <w:pStyle w:val="ASFKNormal"/>
      </w:pPr>
      <w:r w:rsidRPr="0064058C">
        <w:t xml:space="preserve">Перечень полей </w:t>
      </w:r>
      <w:r w:rsidR="003450B7" w:rsidRPr="0064058C">
        <w:t xml:space="preserve">документа </w:t>
      </w:r>
      <w:r w:rsidR="003450B7">
        <w:t xml:space="preserve">«Акт приемки-передачи показателей лицевого счета </w:t>
      </w:r>
      <w:r w:rsidR="003450B7" w:rsidRPr="0064058C">
        <w:t>ГАИФ (АИФ с полн</w:t>
      </w:r>
      <w:r w:rsidR="003450B7" w:rsidRPr="00835DE7">
        <w:t>о</w:t>
      </w:r>
      <w:r w:rsidR="003450B7" w:rsidRPr="0064058C">
        <w:t>мочиями ГАИФ)</w:t>
      </w:r>
      <w:r w:rsidR="003450B7">
        <w:t>», закладки «</w:t>
      </w:r>
      <w:r w:rsidR="003450B7" w:rsidRPr="0064058C">
        <w:t>Дополнительные атрибуты</w:t>
      </w:r>
      <w:r w:rsidR="003450B7">
        <w:t xml:space="preserve">» </w:t>
      </w:r>
      <w:r w:rsidRPr="0064058C">
        <w:t xml:space="preserve">приведен </w:t>
      </w:r>
      <w:r>
        <w:t>в таблице </w:t>
      </w:r>
      <w:r w:rsidRPr="0064058C">
        <w:fldChar w:fldCharType="begin"/>
      </w:r>
      <w:r w:rsidRPr="0064058C">
        <w:instrText xml:space="preserve"> REF _Ref341093477 \h  \* MERGEFORMAT </w:instrText>
      </w:r>
      <w:r w:rsidRPr="0064058C">
        <w:fldChar w:fldCharType="separate"/>
      </w:r>
      <w:r w:rsidR="00980F1C">
        <w:t>190</w:t>
      </w:r>
      <w:r w:rsidRPr="0064058C">
        <w:fldChar w:fldCharType="end"/>
      </w:r>
      <w:r w:rsidRPr="0064058C">
        <w:t>.</w:t>
      </w:r>
    </w:p>
    <w:p w14:paraId="178D487B" w14:textId="33B5EBAB" w:rsidR="00835DE7" w:rsidRPr="0064058C" w:rsidRDefault="00DD313F" w:rsidP="00835DE7">
      <w:pPr>
        <w:pStyle w:val="ASFKNameTable"/>
      </w:pPr>
      <w:r>
        <w:rPr>
          <w:noProof/>
        </w:rPr>
        <w:lastRenderedPageBreak/>
        <w:fldChar w:fldCharType="begin"/>
      </w:r>
      <w:r>
        <w:rPr>
          <w:noProof/>
        </w:rPr>
        <w:instrText xml:space="preserve"> SEQ Таблица \* ARABIC </w:instrText>
      </w:r>
      <w:r>
        <w:rPr>
          <w:noProof/>
        </w:rPr>
        <w:fldChar w:fldCharType="separate"/>
      </w:r>
      <w:bookmarkStart w:id="2244" w:name="_Ref341093477"/>
      <w:bookmarkStart w:id="2245" w:name="_Toc126840220"/>
      <w:r w:rsidR="00980F1C">
        <w:rPr>
          <w:noProof/>
        </w:rPr>
        <w:t>190</w:t>
      </w:r>
      <w:bookmarkEnd w:id="2244"/>
      <w:r>
        <w:rPr>
          <w:noProof/>
        </w:rPr>
        <w:fldChar w:fldCharType="end"/>
      </w:r>
      <w:r w:rsidR="00835DE7" w:rsidRPr="0064058C">
        <w:t xml:space="preserve">. Перечень полей документа </w:t>
      </w:r>
      <w:r w:rsidR="00835DE7">
        <w:t>«</w:t>
      </w:r>
      <w:r w:rsidR="00835DE7" w:rsidRPr="0064058C">
        <w:t>Акт приемки-передачи показателей лицевого счета ГАИФ (АИФ с полномочиями ГАИФ)</w:t>
      </w:r>
      <w:r w:rsidR="0027431F">
        <w:t>», закладки «</w:t>
      </w:r>
      <w:r w:rsidR="00835DE7" w:rsidRPr="0064058C">
        <w:t>Дополнительные атрибуты</w:t>
      </w:r>
      <w:r w:rsidR="00835DE7">
        <w:t>»</w:t>
      </w:r>
      <w:bookmarkEnd w:id="2245"/>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39"/>
        <w:gridCol w:w="5693"/>
      </w:tblGrid>
      <w:tr w:rsidR="00835DE7" w:rsidRPr="002667B1" w14:paraId="63B911DD" w14:textId="77777777" w:rsidTr="00B36EDB">
        <w:trPr>
          <w:trHeight w:val="85"/>
          <w:tblHeader/>
        </w:trPr>
        <w:tc>
          <w:tcPr>
            <w:tcW w:w="20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224FC8" w14:textId="77777777" w:rsidR="00835DE7" w:rsidRPr="0064058C" w:rsidRDefault="00835DE7" w:rsidP="007520F4">
            <w:pPr>
              <w:pStyle w:val="ASFKTableHead"/>
            </w:pPr>
            <w:r w:rsidRPr="0064058C">
              <w:t>Наименование поля</w:t>
            </w:r>
          </w:p>
        </w:tc>
        <w:tc>
          <w:tcPr>
            <w:tcW w:w="29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95B6EDF" w14:textId="77777777" w:rsidR="00835DE7" w:rsidRPr="0064058C" w:rsidRDefault="00835DE7" w:rsidP="007520F4">
            <w:pPr>
              <w:pStyle w:val="ASFKTableHead"/>
            </w:pPr>
            <w:r w:rsidRPr="0064058C">
              <w:t>Описание</w:t>
            </w:r>
            <w:r>
              <w:t xml:space="preserve"> поля</w:t>
            </w:r>
          </w:p>
        </w:tc>
      </w:tr>
      <w:tr w:rsidR="00E420EF" w:rsidRPr="005D7622" w14:paraId="6CE871D8" w14:textId="77777777" w:rsidTr="00B36EDB">
        <w:trPr>
          <w:trHeight w:val="96"/>
        </w:trPr>
        <w:tc>
          <w:tcPr>
            <w:tcW w:w="5000" w:type="pct"/>
            <w:gridSpan w:val="2"/>
            <w:shd w:val="clear" w:color="auto" w:fill="auto"/>
          </w:tcPr>
          <w:p w14:paraId="4DEF359C" w14:textId="77777777" w:rsidR="00E420EF" w:rsidRPr="00E420EF" w:rsidRDefault="00E420EF" w:rsidP="00B36EDB">
            <w:pPr>
              <w:pStyle w:val="ASFKTablenorm"/>
              <w:ind w:left="57" w:right="57"/>
            </w:pPr>
            <w:r w:rsidRPr="00E420EF">
              <w:t>Группа полей «Статусы документа»</w:t>
            </w:r>
          </w:p>
        </w:tc>
      </w:tr>
      <w:tr w:rsidR="00E420EF" w:rsidRPr="005D7622" w14:paraId="431C8B7C" w14:textId="77777777" w:rsidTr="00B36EDB">
        <w:trPr>
          <w:trHeight w:val="70"/>
        </w:trPr>
        <w:tc>
          <w:tcPr>
            <w:tcW w:w="2045" w:type="pct"/>
            <w:shd w:val="clear" w:color="auto" w:fill="auto"/>
          </w:tcPr>
          <w:p w14:paraId="2C6452F2" w14:textId="77777777" w:rsidR="00E420EF" w:rsidRPr="00E420EF" w:rsidRDefault="00E420EF" w:rsidP="00B36EDB">
            <w:pPr>
              <w:pStyle w:val="ASFKTablenorm"/>
              <w:ind w:left="57" w:right="57"/>
            </w:pPr>
            <w:r w:rsidRPr="00E420EF">
              <w:t>Бизнес-cтатус</w:t>
            </w:r>
          </w:p>
        </w:tc>
        <w:tc>
          <w:tcPr>
            <w:tcW w:w="2955" w:type="pct"/>
            <w:shd w:val="clear" w:color="auto" w:fill="auto"/>
          </w:tcPr>
          <w:p w14:paraId="1FCEE1E9" w14:textId="77777777" w:rsidR="00E420EF" w:rsidRPr="00E420EF" w:rsidRDefault="00E420EF" w:rsidP="00B36EDB">
            <w:pPr>
              <w:pStyle w:val="ASFKTablenorm"/>
              <w:ind w:left="57" w:right="57"/>
            </w:pPr>
            <w:r w:rsidRPr="00E420EF">
              <w:t xml:space="preserve">Код и наименование бизнес-статуса документа. </w:t>
            </w:r>
          </w:p>
          <w:p w14:paraId="5EBD72DF" w14:textId="77777777" w:rsidR="00E420EF" w:rsidRPr="00E420EF" w:rsidRDefault="00E420EF" w:rsidP="00B36EDB">
            <w:pPr>
              <w:pStyle w:val="ASFKTablenorm"/>
              <w:ind w:left="57" w:right="57"/>
            </w:pPr>
            <w:r w:rsidRPr="00E420EF">
              <w:t>Закрыто для редактирования.</w:t>
            </w:r>
          </w:p>
          <w:p w14:paraId="24ECBCF0" w14:textId="77777777" w:rsidR="00E420EF" w:rsidRPr="00E420EF" w:rsidRDefault="00E420EF" w:rsidP="00B36EDB">
            <w:pPr>
              <w:pStyle w:val="ASFKTablenorm"/>
              <w:ind w:left="57" w:right="57"/>
            </w:pPr>
            <w:r w:rsidRPr="00E420EF">
              <w:t>Код заполняется автоматически при обработке документа или присылается из OEBS.</w:t>
            </w:r>
            <w:r w:rsidR="00653EF1">
              <w:t xml:space="preserve"> </w:t>
            </w:r>
            <w:r w:rsidRPr="00E420EF">
              <w:t>Равен значению поля «Статус» закладки «Документ».</w:t>
            </w:r>
          </w:p>
          <w:p w14:paraId="29191A8E" w14:textId="77777777" w:rsidR="00E420EF" w:rsidRPr="00E420EF" w:rsidRDefault="00E420EF" w:rsidP="00B36EDB">
            <w:pPr>
              <w:pStyle w:val="ASFKTablenorm"/>
              <w:ind w:left="57" w:right="57"/>
            </w:pPr>
            <w:r w:rsidRPr="00E420EF">
              <w:t>Наименование поля заполняется по коду из справочника.</w:t>
            </w:r>
          </w:p>
        </w:tc>
      </w:tr>
      <w:tr w:rsidR="00E420EF" w:rsidRPr="005D7622" w14:paraId="07805894" w14:textId="77777777" w:rsidTr="00B36EDB">
        <w:trPr>
          <w:trHeight w:val="150"/>
        </w:trPr>
        <w:tc>
          <w:tcPr>
            <w:tcW w:w="2045" w:type="pct"/>
            <w:shd w:val="clear" w:color="auto" w:fill="auto"/>
          </w:tcPr>
          <w:p w14:paraId="391FDBFB" w14:textId="77777777" w:rsidR="00E420EF" w:rsidRPr="00E420EF" w:rsidRDefault="00E420EF" w:rsidP="00B36EDB">
            <w:pPr>
              <w:pStyle w:val="ASFKTablenorm"/>
              <w:ind w:left="57" w:right="57"/>
            </w:pPr>
            <w:r w:rsidRPr="00E420EF">
              <w:t>Статус утверждения</w:t>
            </w:r>
          </w:p>
        </w:tc>
        <w:tc>
          <w:tcPr>
            <w:tcW w:w="2955" w:type="pct"/>
            <w:shd w:val="clear" w:color="auto" w:fill="auto"/>
          </w:tcPr>
          <w:p w14:paraId="1646EE0C" w14:textId="77777777" w:rsidR="00E420EF" w:rsidRPr="00E420EF" w:rsidRDefault="00E420EF" w:rsidP="00B36EDB">
            <w:pPr>
              <w:pStyle w:val="ASFKTablenorm"/>
              <w:ind w:left="57" w:right="57"/>
            </w:pPr>
            <w:r w:rsidRPr="00E420EF">
              <w:t xml:space="preserve">Код и наименование статуса утверждения документа. </w:t>
            </w:r>
          </w:p>
          <w:p w14:paraId="3A270F3D" w14:textId="77777777" w:rsidR="00E420EF" w:rsidRPr="00E420EF" w:rsidRDefault="00E420EF" w:rsidP="00B36EDB">
            <w:pPr>
              <w:pStyle w:val="ASFKTablenorm"/>
              <w:ind w:left="57" w:right="57"/>
            </w:pPr>
            <w:r w:rsidRPr="00E420EF">
              <w:t>Заполняется автоматически при утверждении документа. Закрыто для редактирования.</w:t>
            </w:r>
          </w:p>
        </w:tc>
      </w:tr>
      <w:tr w:rsidR="00E420EF" w:rsidRPr="005D7622" w14:paraId="1CD54D8F" w14:textId="77777777" w:rsidTr="00B36EDB">
        <w:trPr>
          <w:trHeight w:val="134"/>
        </w:trPr>
        <w:tc>
          <w:tcPr>
            <w:tcW w:w="2045" w:type="pct"/>
            <w:shd w:val="clear" w:color="auto" w:fill="auto"/>
          </w:tcPr>
          <w:p w14:paraId="61D2C8D5" w14:textId="77777777" w:rsidR="00E420EF" w:rsidRPr="00E420EF" w:rsidRDefault="00E420EF" w:rsidP="00B36EDB">
            <w:pPr>
              <w:pStyle w:val="ASFKTablenorm"/>
              <w:ind w:left="57" w:right="57"/>
            </w:pPr>
            <w:r w:rsidRPr="00E420EF">
              <w:t>Статус передачи</w:t>
            </w:r>
          </w:p>
        </w:tc>
        <w:tc>
          <w:tcPr>
            <w:tcW w:w="2955" w:type="pct"/>
            <w:shd w:val="clear" w:color="auto" w:fill="auto"/>
          </w:tcPr>
          <w:p w14:paraId="6E6F6D84" w14:textId="77777777" w:rsidR="00E420EF" w:rsidRPr="00E420EF" w:rsidRDefault="00E420EF" w:rsidP="00B36EDB">
            <w:pPr>
              <w:pStyle w:val="ASFKTablenorm"/>
              <w:ind w:left="57" w:right="57"/>
            </w:pPr>
            <w:r w:rsidRPr="00E420EF">
              <w:t>Код и наименование статуса передачи документа.</w:t>
            </w:r>
          </w:p>
          <w:p w14:paraId="43C94E80" w14:textId="77777777" w:rsidR="00E420EF" w:rsidRPr="00E420EF" w:rsidRDefault="00E420EF" w:rsidP="00B36EDB">
            <w:pPr>
              <w:pStyle w:val="ASFKTablenorm"/>
              <w:ind w:left="57" w:right="57"/>
            </w:pPr>
            <w:r w:rsidRPr="00E420EF">
              <w:t>Заполняется автоматически при обработке документа. Закрыто для редактирования.</w:t>
            </w:r>
          </w:p>
        </w:tc>
      </w:tr>
      <w:tr w:rsidR="00E420EF" w:rsidRPr="005D7622" w14:paraId="184E32AD" w14:textId="77777777" w:rsidTr="00B36EDB">
        <w:trPr>
          <w:trHeight w:val="77"/>
        </w:trPr>
        <w:tc>
          <w:tcPr>
            <w:tcW w:w="5000" w:type="pct"/>
            <w:gridSpan w:val="2"/>
            <w:shd w:val="clear" w:color="auto" w:fill="auto"/>
          </w:tcPr>
          <w:p w14:paraId="3E0D1E3F" w14:textId="77777777" w:rsidR="00E420EF" w:rsidRPr="00E420EF" w:rsidRDefault="00E420EF" w:rsidP="00B36EDB">
            <w:pPr>
              <w:pStyle w:val="ASFKTablenorm"/>
              <w:ind w:left="57" w:right="57"/>
            </w:pPr>
            <w:r w:rsidRPr="00E420EF">
              <w:t>Группа полей «Передающая сторона»</w:t>
            </w:r>
          </w:p>
        </w:tc>
      </w:tr>
      <w:tr w:rsidR="00E420EF" w:rsidRPr="005D7622" w14:paraId="7E5ACC24" w14:textId="77777777" w:rsidTr="00B36EDB">
        <w:trPr>
          <w:trHeight w:val="77"/>
        </w:trPr>
        <w:tc>
          <w:tcPr>
            <w:tcW w:w="2045" w:type="pct"/>
            <w:shd w:val="clear" w:color="auto" w:fill="auto"/>
          </w:tcPr>
          <w:p w14:paraId="0AFADDE2" w14:textId="77777777" w:rsidR="00E420EF" w:rsidRPr="00E420EF" w:rsidRDefault="00E420EF" w:rsidP="00B36EDB">
            <w:pPr>
              <w:pStyle w:val="ASFKTablenorm"/>
              <w:ind w:left="57" w:right="57"/>
            </w:pPr>
            <w:r w:rsidRPr="00E420EF">
              <w:t>Руководитель ФК, органа ФК (уполномоченное лицо). Должность</w:t>
            </w:r>
          </w:p>
        </w:tc>
        <w:tc>
          <w:tcPr>
            <w:tcW w:w="2955" w:type="pct"/>
            <w:shd w:val="clear" w:color="auto" w:fill="auto"/>
          </w:tcPr>
          <w:p w14:paraId="551EE212" w14:textId="77777777" w:rsidR="00E420EF" w:rsidRPr="00E420EF" w:rsidRDefault="00E420EF" w:rsidP="00B36EDB">
            <w:pPr>
              <w:pStyle w:val="ASFKTablenorm"/>
              <w:ind w:left="57" w:right="57"/>
            </w:pPr>
            <w:r w:rsidRPr="00E420EF">
              <w:t>Наименование должности руководителя органа ФК, передающего акт.</w:t>
            </w:r>
          </w:p>
          <w:p w14:paraId="1CD3A482" w14:textId="77777777" w:rsidR="00E420EF" w:rsidRPr="00E420EF" w:rsidRDefault="00E420EF" w:rsidP="00B36EDB">
            <w:pPr>
              <w:pStyle w:val="ASFKTablenorm"/>
              <w:ind w:left="57" w:right="57"/>
            </w:pPr>
            <w:r w:rsidRPr="00E420EF">
              <w:t>Импорт из OEBS.</w:t>
            </w:r>
          </w:p>
        </w:tc>
      </w:tr>
      <w:tr w:rsidR="00E420EF" w:rsidRPr="005D7622" w14:paraId="20709004" w14:textId="77777777" w:rsidTr="00B36EDB">
        <w:trPr>
          <w:trHeight w:val="77"/>
        </w:trPr>
        <w:tc>
          <w:tcPr>
            <w:tcW w:w="2045" w:type="pct"/>
            <w:shd w:val="clear" w:color="auto" w:fill="auto"/>
          </w:tcPr>
          <w:p w14:paraId="7C5674C4" w14:textId="77777777" w:rsidR="00E420EF" w:rsidRPr="00E420EF" w:rsidRDefault="00E420EF" w:rsidP="00B36EDB">
            <w:pPr>
              <w:pStyle w:val="ASFKTablenorm"/>
              <w:ind w:left="57" w:right="57"/>
            </w:pPr>
            <w:r w:rsidRPr="00E420EF">
              <w:t>Руководитель ФК, органа ФК (уполномоченное лицо). Расшифровка подписи</w:t>
            </w:r>
          </w:p>
        </w:tc>
        <w:tc>
          <w:tcPr>
            <w:tcW w:w="2955" w:type="pct"/>
            <w:shd w:val="clear" w:color="auto" w:fill="auto"/>
          </w:tcPr>
          <w:p w14:paraId="1BCA6E6E" w14:textId="77777777" w:rsidR="00E420EF" w:rsidRPr="00E420EF" w:rsidRDefault="00E420EF" w:rsidP="00B36EDB">
            <w:pPr>
              <w:pStyle w:val="ASFKTablenorm"/>
              <w:ind w:left="57" w:right="57"/>
            </w:pPr>
            <w:r w:rsidRPr="00E420EF">
              <w:t xml:space="preserve">ФИО руководителя органа ФК, передающего акт. </w:t>
            </w:r>
          </w:p>
          <w:p w14:paraId="3FFB22BD" w14:textId="77777777" w:rsidR="00E420EF" w:rsidRPr="00E420EF" w:rsidRDefault="00E420EF" w:rsidP="00B36EDB">
            <w:pPr>
              <w:pStyle w:val="ASFKTablenorm"/>
              <w:ind w:left="57" w:right="57"/>
            </w:pPr>
            <w:r w:rsidRPr="00E420EF">
              <w:t>Импорт из OEBS.</w:t>
            </w:r>
          </w:p>
        </w:tc>
      </w:tr>
      <w:tr w:rsidR="00E420EF" w:rsidRPr="005D7622" w14:paraId="3C1A7523" w14:textId="77777777" w:rsidTr="00B36EDB">
        <w:trPr>
          <w:trHeight w:val="77"/>
        </w:trPr>
        <w:tc>
          <w:tcPr>
            <w:tcW w:w="2045" w:type="pct"/>
            <w:shd w:val="clear" w:color="auto" w:fill="auto"/>
          </w:tcPr>
          <w:p w14:paraId="1951BDC0" w14:textId="77777777" w:rsidR="00E420EF" w:rsidRPr="00E420EF" w:rsidRDefault="00E420EF" w:rsidP="00B36EDB">
            <w:pPr>
              <w:pStyle w:val="ASFKTablenorm"/>
              <w:ind w:left="57" w:right="57"/>
            </w:pPr>
            <w:r w:rsidRPr="00E420EF">
              <w:t>Главный бухгалтер (уполномоченное лицо). Должность</w:t>
            </w:r>
          </w:p>
        </w:tc>
        <w:tc>
          <w:tcPr>
            <w:tcW w:w="2955" w:type="pct"/>
            <w:shd w:val="clear" w:color="auto" w:fill="auto"/>
          </w:tcPr>
          <w:p w14:paraId="6FE92F7C" w14:textId="77777777" w:rsidR="00E420EF" w:rsidRPr="00E420EF" w:rsidRDefault="00E420EF" w:rsidP="00B36EDB">
            <w:pPr>
              <w:pStyle w:val="ASFKTablenorm"/>
              <w:ind w:left="57" w:right="57"/>
            </w:pPr>
            <w:r w:rsidRPr="00E420EF">
              <w:t xml:space="preserve">Наименование должности главного бухгалтера органа ФК, передающего акт. </w:t>
            </w:r>
          </w:p>
          <w:p w14:paraId="5FCFA5DA" w14:textId="77777777" w:rsidR="00E420EF" w:rsidRPr="00E420EF" w:rsidRDefault="00E420EF" w:rsidP="00B36EDB">
            <w:pPr>
              <w:pStyle w:val="ASFKTablenorm"/>
              <w:ind w:left="57" w:right="57"/>
            </w:pPr>
            <w:r w:rsidRPr="00E420EF">
              <w:t>Импорт из OEBS.</w:t>
            </w:r>
          </w:p>
        </w:tc>
      </w:tr>
      <w:tr w:rsidR="00E420EF" w:rsidRPr="005D7622" w14:paraId="2582329F" w14:textId="77777777" w:rsidTr="00B36EDB">
        <w:trPr>
          <w:trHeight w:val="77"/>
        </w:trPr>
        <w:tc>
          <w:tcPr>
            <w:tcW w:w="2045" w:type="pct"/>
            <w:shd w:val="clear" w:color="auto" w:fill="auto"/>
          </w:tcPr>
          <w:p w14:paraId="5E0C8A7E" w14:textId="77777777" w:rsidR="00E420EF" w:rsidRPr="00E420EF" w:rsidRDefault="00E420EF" w:rsidP="00B36EDB">
            <w:pPr>
              <w:pStyle w:val="ASFKTablenorm"/>
              <w:ind w:left="57" w:right="57"/>
            </w:pPr>
            <w:r w:rsidRPr="00E420EF">
              <w:t>Главный бухгалтер (уполномоченное лицо). Расшифровка подписи</w:t>
            </w:r>
          </w:p>
        </w:tc>
        <w:tc>
          <w:tcPr>
            <w:tcW w:w="2955" w:type="pct"/>
            <w:shd w:val="clear" w:color="auto" w:fill="auto"/>
          </w:tcPr>
          <w:p w14:paraId="2229E841" w14:textId="77777777" w:rsidR="00E420EF" w:rsidRPr="00E420EF" w:rsidRDefault="00E420EF" w:rsidP="00B36EDB">
            <w:pPr>
              <w:pStyle w:val="ASFKTablenorm"/>
              <w:ind w:left="57" w:right="57"/>
            </w:pPr>
            <w:r w:rsidRPr="00E420EF">
              <w:t xml:space="preserve">ФИО главного бухгалтера органа ФК, передающего акт. </w:t>
            </w:r>
          </w:p>
          <w:p w14:paraId="3CBFCF58" w14:textId="77777777" w:rsidR="00E420EF" w:rsidRPr="00E420EF" w:rsidRDefault="00E420EF" w:rsidP="00B36EDB">
            <w:pPr>
              <w:pStyle w:val="ASFKTablenorm"/>
              <w:ind w:left="57" w:right="57"/>
            </w:pPr>
            <w:r w:rsidRPr="00E420EF">
              <w:t>Импорт из OEBS.</w:t>
            </w:r>
          </w:p>
        </w:tc>
      </w:tr>
      <w:tr w:rsidR="00E420EF" w:rsidRPr="005D7622" w14:paraId="0A0CD284" w14:textId="77777777" w:rsidTr="00B36EDB">
        <w:trPr>
          <w:trHeight w:val="77"/>
        </w:trPr>
        <w:tc>
          <w:tcPr>
            <w:tcW w:w="2045" w:type="pct"/>
            <w:shd w:val="clear" w:color="auto" w:fill="auto"/>
          </w:tcPr>
          <w:p w14:paraId="0EDCB476" w14:textId="77777777" w:rsidR="00E420EF" w:rsidRPr="00E420EF" w:rsidRDefault="00E420EF" w:rsidP="00B36EDB">
            <w:pPr>
              <w:pStyle w:val="ASFKTablenorm"/>
              <w:ind w:left="57" w:right="57"/>
            </w:pPr>
            <w:r w:rsidRPr="00E420EF">
              <w:t>Дата подписания</w:t>
            </w:r>
          </w:p>
        </w:tc>
        <w:tc>
          <w:tcPr>
            <w:tcW w:w="2955" w:type="pct"/>
            <w:shd w:val="clear" w:color="auto" w:fill="auto"/>
          </w:tcPr>
          <w:p w14:paraId="4403DD45" w14:textId="77777777" w:rsidR="00E420EF" w:rsidRPr="00E420EF" w:rsidRDefault="00E420EF" w:rsidP="00B36EDB">
            <w:pPr>
              <w:pStyle w:val="ASFKTablenorm"/>
              <w:ind w:left="57" w:right="57"/>
            </w:pPr>
            <w:r w:rsidRPr="00E420EF">
              <w:t>Дата подписи акта передающей стороной.</w:t>
            </w:r>
          </w:p>
          <w:p w14:paraId="634C8811" w14:textId="77777777" w:rsidR="00E420EF" w:rsidRPr="00E420EF" w:rsidRDefault="00E420EF" w:rsidP="00B36EDB">
            <w:pPr>
              <w:pStyle w:val="ASFKTablenorm"/>
              <w:ind w:left="57" w:right="57"/>
            </w:pPr>
            <w:r w:rsidRPr="00E420EF">
              <w:t>Импорт из OEBS.</w:t>
            </w:r>
          </w:p>
        </w:tc>
      </w:tr>
      <w:tr w:rsidR="00E420EF" w:rsidRPr="005D7622" w14:paraId="4F781374" w14:textId="77777777" w:rsidTr="00B36EDB">
        <w:trPr>
          <w:trHeight w:val="77"/>
        </w:trPr>
        <w:tc>
          <w:tcPr>
            <w:tcW w:w="5000" w:type="pct"/>
            <w:gridSpan w:val="2"/>
            <w:shd w:val="clear" w:color="auto" w:fill="auto"/>
          </w:tcPr>
          <w:p w14:paraId="28F4B95E" w14:textId="77777777" w:rsidR="00E420EF" w:rsidRPr="00E420EF" w:rsidRDefault="00E420EF" w:rsidP="00B36EDB">
            <w:pPr>
              <w:pStyle w:val="ASFKTablenorm"/>
              <w:ind w:left="57" w:right="57"/>
            </w:pPr>
            <w:r w:rsidRPr="00E420EF">
              <w:t>Группа полей «Принимающая сторона»</w:t>
            </w:r>
          </w:p>
        </w:tc>
      </w:tr>
      <w:tr w:rsidR="00E420EF" w:rsidRPr="005D7622" w14:paraId="1F676FE8" w14:textId="77777777" w:rsidTr="00B36EDB">
        <w:trPr>
          <w:trHeight w:val="77"/>
        </w:trPr>
        <w:tc>
          <w:tcPr>
            <w:tcW w:w="2045" w:type="pct"/>
            <w:shd w:val="clear" w:color="auto" w:fill="auto"/>
          </w:tcPr>
          <w:p w14:paraId="4C8F2DD8" w14:textId="77777777" w:rsidR="00E420EF" w:rsidRPr="00E420EF" w:rsidRDefault="00E420EF" w:rsidP="00B36EDB">
            <w:pPr>
              <w:pStyle w:val="ASFKTablenorm"/>
              <w:ind w:left="57" w:right="57"/>
            </w:pPr>
            <w:r w:rsidRPr="00E420EF">
              <w:t>Руководитель ФК, органа ФК (уполномоченное лицо). Должность</w:t>
            </w:r>
          </w:p>
        </w:tc>
        <w:tc>
          <w:tcPr>
            <w:tcW w:w="2955" w:type="pct"/>
            <w:shd w:val="clear" w:color="auto" w:fill="auto"/>
          </w:tcPr>
          <w:p w14:paraId="2BDE961B" w14:textId="77777777" w:rsidR="00E420EF" w:rsidRPr="00E420EF" w:rsidRDefault="00E420EF" w:rsidP="00B36EDB">
            <w:pPr>
              <w:pStyle w:val="ASFKTablenorm"/>
              <w:ind w:left="57" w:right="57"/>
            </w:pPr>
            <w:r w:rsidRPr="00E420EF">
              <w:t xml:space="preserve">Наименование должности руководителя органа ФК, принимающего акт. </w:t>
            </w:r>
          </w:p>
          <w:p w14:paraId="15314D19" w14:textId="77777777" w:rsidR="00E420EF" w:rsidRPr="00E420EF" w:rsidRDefault="00E420EF" w:rsidP="00B36EDB">
            <w:pPr>
              <w:pStyle w:val="ASFKTablenorm"/>
              <w:ind w:left="57" w:right="57"/>
            </w:pPr>
            <w:r w:rsidRPr="00E420EF">
              <w:t>Импорт из OEBS.</w:t>
            </w:r>
          </w:p>
        </w:tc>
      </w:tr>
      <w:tr w:rsidR="00E420EF" w:rsidRPr="005D7622" w14:paraId="01DA72DA" w14:textId="77777777" w:rsidTr="00B36EDB">
        <w:trPr>
          <w:trHeight w:val="77"/>
        </w:trPr>
        <w:tc>
          <w:tcPr>
            <w:tcW w:w="2045" w:type="pct"/>
            <w:shd w:val="clear" w:color="auto" w:fill="auto"/>
          </w:tcPr>
          <w:p w14:paraId="5E3CD71E" w14:textId="77777777" w:rsidR="00E420EF" w:rsidRPr="00E420EF" w:rsidRDefault="00E420EF" w:rsidP="00B36EDB">
            <w:pPr>
              <w:pStyle w:val="ASFKTablenorm"/>
              <w:ind w:left="57" w:right="57"/>
            </w:pPr>
            <w:r w:rsidRPr="00E420EF">
              <w:t>Руководитель ФК, органа ФК (уполномоченное лицо). Расшифровка подписи</w:t>
            </w:r>
          </w:p>
        </w:tc>
        <w:tc>
          <w:tcPr>
            <w:tcW w:w="2955" w:type="pct"/>
            <w:shd w:val="clear" w:color="auto" w:fill="auto"/>
          </w:tcPr>
          <w:p w14:paraId="5F1590CF" w14:textId="77777777" w:rsidR="00E420EF" w:rsidRPr="00E420EF" w:rsidRDefault="00E420EF" w:rsidP="00B36EDB">
            <w:pPr>
              <w:pStyle w:val="ASFKTablenorm"/>
              <w:ind w:left="57" w:right="57"/>
            </w:pPr>
            <w:r w:rsidRPr="00E420EF">
              <w:t xml:space="preserve">ФИО руководителя органа ФК, принимающего акт. </w:t>
            </w:r>
          </w:p>
          <w:p w14:paraId="59613927" w14:textId="77777777" w:rsidR="00E420EF" w:rsidRPr="00E420EF" w:rsidRDefault="00E420EF" w:rsidP="00B36EDB">
            <w:pPr>
              <w:pStyle w:val="ASFKTablenorm"/>
              <w:ind w:left="57" w:right="57"/>
            </w:pPr>
            <w:r w:rsidRPr="00E420EF">
              <w:t>Импорт из OEBS.</w:t>
            </w:r>
          </w:p>
        </w:tc>
      </w:tr>
      <w:tr w:rsidR="00E420EF" w:rsidRPr="005D7622" w14:paraId="2F0B9A01" w14:textId="77777777" w:rsidTr="00B36EDB">
        <w:trPr>
          <w:trHeight w:val="77"/>
        </w:trPr>
        <w:tc>
          <w:tcPr>
            <w:tcW w:w="2045" w:type="pct"/>
            <w:shd w:val="clear" w:color="auto" w:fill="auto"/>
          </w:tcPr>
          <w:p w14:paraId="3474B4F7" w14:textId="77777777" w:rsidR="00E420EF" w:rsidRPr="00E420EF" w:rsidRDefault="00E420EF" w:rsidP="00B36EDB">
            <w:pPr>
              <w:pStyle w:val="ASFKTablenorm"/>
              <w:ind w:left="57" w:right="57"/>
            </w:pPr>
            <w:r w:rsidRPr="00E420EF">
              <w:t>Главный бухгалтер (уполномоченное лицо). Должность</w:t>
            </w:r>
          </w:p>
        </w:tc>
        <w:tc>
          <w:tcPr>
            <w:tcW w:w="2955" w:type="pct"/>
            <w:shd w:val="clear" w:color="auto" w:fill="auto"/>
          </w:tcPr>
          <w:p w14:paraId="7C4F422B" w14:textId="77777777" w:rsidR="00E420EF" w:rsidRPr="00E420EF" w:rsidRDefault="00E420EF" w:rsidP="00B36EDB">
            <w:pPr>
              <w:pStyle w:val="ASFKTablenorm"/>
              <w:ind w:left="57" w:right="57"/>
            </w:pPr>
            <w:r w:rsidRPr="00E420EF">
              <w:t xml:space="preserve">Наименование должности главного бухгалтера органа ФК, принимающего акт. </w:t>
            </w:r>
          </w:p>
          <w:p w14:paraId="07AA65AF" w14:textId="77777777" w:rsidR="00E420EF" w:rsidRPr="00E420EF" w:rsidRDefault="00E420EF" w:rsidP="00B36EDB">
            <w:pPr>
              <w:pStyle w:val="ASFKTablenorm"/>
              <w:ind w:left="57" w:right="57"/>
            </w:pPr>
            <w:r w:rsidRPr="00E420EF">
              <w:t>Импорт из OEBS.</w:t>
            </w:r>
          </w:p>
        </w:tc>
      </w:tr>
      <w:tr w:rsidR="00E420EF" w:rsidRPr="005D7622" w14:paraId="4F9D0441" w14:textId="77777777" w:rsidTr="00B36EDB">
        <w:trPr>
          <w:trHeight w:val="77"/>
        </w:trPr>
        <w:tc>
          <w:tcPr>
            <w:tcW w:w="2045" w:type="pct"/>
            <w:shd w:val="clear" w:color="auto" w:fill="auto"/>
          </w:tcPr>
          <w:p w14:paraId="6B1FF160" w14:textId="77777777" w:rsidR="00E420EF" w:rsidRPr="00E420EF" w:rsidRDefault="00E420EF" w:rsidP="00B36EDB">
            <w:pPr>
              <w:pStyle w:val="ASFKTablenorm"/>
              <w:ind w:left="57" w:right="57"/>
            </w:pPr>
            <w:r w:rsidRPr="00E420EF">
              <w:t>Главный бухгалтер (уполномоченное лицо). Расшифровка подписи</w:t>
            </w:r>
          </w:p>
        </w:tc>
        <w:tc>
          <w:tcPr>
            <w:tcW w:w="2955" w:type="pct"/>
            <w:shd w:val="clear" w:color="auto" w:fill="auto"/>
          </w:tcPr>
          <w:p w14:paraId="437BE7FC" w14:textId="77777777" w:rsidR="00E420EF" w:rsidRPr="00E420EF" w:rsidRDefault="00E420EF" w:rsidP="00B36EDB">
            <w:pPr>
              <w:pStyle w:val="ASFKTablenorm"/>
              <w:ind w:left="57" w:right="57"/>
            </w:pPr>
            <w:r w:rsidRPr="00E420EF">
              <w:t xml:space="preserve">ФИО главного бухгалтера органа ФК, принимающего акт. </w:t>
            </w:r>
          </w:p>
          <w:p w14:paraId="037F8EFC" w14:textId="77777777" w:rsidR="00E420EF" w:rsidRPr="00E420EF" w:rsidRDefault="00E420EF" w:rsidP="00B36EDB">
            <w:pPr>
              <w:pStyle w:val="ASFKTablenorm"/>
              <w:ind w:left="57" w:right="57"/>
            </w:pPr>
            <w:r w:rsidRPr="00E420EF">
              <w:t>Импорт из OEBS.</w:t>
            </w:r>
          </w:p>
        </w:tc>
      </w:tr>
      <w:tr w:rsidR="00E420EF" w:rsidRPr="005D7622" w14:paraId="7C06EC6C" w14:textId="77777777" w:rsidTr="00B36EDB">
        <w:trPr>
          <w:trHeight w:val="96"/>
        </w:trPr>
        <w:tc>
          <w:tcPr>
            <w:tcW w:w="2045" w:type="pct"/>
            <w:shd w:val="clear" w:color="auto" w:fill="auto"/>
          </w:tcPr>
          <w:p w14:paraId="55B91FFB" w14:textId="77777777" w:rsidR="00E420EF" w:rsidRPr="00E420EF" w:rsidRDefault="00E420EF" w:rsidP="00B36EDB">
            <w:pPr>
              <w:pStyle w:val="ASFKTablenorm"/>
              <w:ind w:left="57" w:right="57"/>
            </w:pPr>
            <w:r w:rsidRPr="00E420EF">
              <w:lastRenderedPageBreak/>
              <w:t>Дата подписания</w:t>
            </w:r>
          </w:p>
        </w:tc>
        <w:tc>
          <w:tcPr>
            <w:tcW w:w="2955" w:type="pct"/>
            <w:shd w:val="clear" w:color="auto" w:fill="auto"/>
          </w:tcPr>
          <w:p w14:paraId="3A0CCF61" w14:textId="77777777" w:rsidR="00E420EF" w:rsidRPr="00E420EF" w:rsidRDefault="00E420EF" w:rsidP="00B36EDB">
            <w:pPr>
              <w:pStyle w:val="ASFKTablenorm"/>
              <w:ind w:left="57" w:right="57"/>
            </w:pPr>
            <w:r w:rsidRPr="00E420EF">
              <w:t xml:space="preserve">Дата подписи акта принимающей стороной. </w:t>
            </w:r>
          </w:p>
          <w:p w14:paraId="187C84FF" w14:textId="77777777" w:rsidR="00E420EF" w:rsidRPr="00E420EF" w:rsidRDefault="00E420EF" w:rsidP="00B36EDB">
            <w:pPr>
              <w:pStyle w:val="ASFKTablenorm"/>
              <w:ind w:left="57" w:right="57"/>
            </w:pPr>
            <w:r w:rsidRPr="00E420EF">
              <w:t>Импорт из OEBS.</w:t>
            </w:r>
          </w:p>
        </w:tc>
      </w:tr>
      <w:tr w:rsidR="00E420EF" w:rsidRPr="005D7622" w14:paraId="58605BD5" w14:textId="77777777" w:rsidTr="00B36EDB">
        <w:trPr>
          <w:trHeight w:val="77"/>
        </w:trPr>
        <w:tc>
          <w:tcPr>
            <w:tcW w:w="5000" w:type="pct"/>
            <w:gridSpan w:val="2"/>
            <w:shd w:val="clear" w:color="auto" w:fill="auto"/>
          </w:tcPr>
          <w:p w14:paraId="30A8D782" w14:textId="77777777" w:rsidR="00E420EF" w:rsidRPr="00E420EF" w:rsidRDefault="00E420EF" w:rsidP="00B36EDB">
            <w:pPr>
              <w:pStyle w:val="ASFKTablenorm"/>
              <w:ind w:left="57" w:right="57"/>
            </w:pPr>
            <w:r w:rsidRPr="00E420EF">
              <w:t>Группа полей «Клиент»</w:t>
            </w:r>
          </w:p>
        </w:tc>
      </w:tr>
      <w:tr w:rsidR="00E420EF" w:rsidRPr="005D7622" w14:paraId="39237DF3" w14:textId="77777777" w:rsidTr="00B36EDB">
        <w:trPr>
          <w:trHeight w:val="77"/>
        </w:trPr>
        <w:tc>
          <w:tcPr>
            <w:tcW w:w="2045" w:type="pct"/>
            <w:shd w:val="clear" w:color="auto" w:fill="auto"/>
          </w:tcPr>
          <w:p w14:paraId="03AFF0C5" w14:textId="77777777" w:rsidR="00E420EF" w:rsidRPr="00E420EF" w:rsidRDefault="00E420EF" w:rsidP="00B36EDB">
            <w:pPr>
              <w:pStyle w:val="ASFKTablenorm"/>
              <w:ind w:left="57" w:right="57"/>
            </w:pPr>
            <w:r w:rsidRPr="00E420EF">
              <w:t>Руководитель клиента (уполномоченное лицо). Должность</w:t>
            </w:r>
          </w:p>
        </w:tc>
        <w:tc>
          <w:tcPr>
            <w:tcW w:w="2955" w:type="pct"/>
            <w:shd w:val="clear" w:color="auto" w:fill="auto"/>
          </w:tcPr>
          <w:p w14:paraId="0FB468BF" w14:textId="77777777" w:rsidR="00E420EF" w:rsidRPr="00E420EF" w:rsidRDefault="00E420EF" w:rsidP="00B36EDB">
            <w:pPr>
              <w:pStyle w:val="ASFKTablenorm"/>
              <w:ind w:left="57" w:right="57"/>
            </w:pPr>
            <w:r w:rsidRPr="00E420EF">
              <w:t xml:space="preserve">Наименование должности руководителя клиента. </w:t>
            </w:r>
          </w:p>
          <w:p w14:paraId="17231D30" w14:textId="77777777" w:rsidR="00E420EF" w:rsidRPr="00E420EF" w:rsidRDefault="00E420EF" w:rsidP="00B36EDB">
            <w:pPr>
              <w:pStyle w:val="ASFKTablenorm"/>
              <w:ind w:left="57" w:right="57"/>
            </w:pPr>
            <w:r w:rsidRPr="00E420EF">
              <w:t>Заполняется вручную или выбором из справочника «Список сотрудников».</w:t>
            </w:r>
          </w:p>
        </w:tc>
      </w:tr>
      <w:tr w:rsidR="00E420EF" w:rsidRPr="005D7622" w14:paraId="342E39B4" w14:textId="77777777" w:rsidTr="00B36EDB">
        <w:trPr>
          <w:trHeight w:val="77"/>
        </w:trPr>
        <w:tc>
          <w:tcPr>
            <w:tcW w:w="2045" w:type="pct"/>
            <w:shd w:val="clear" w:color="auto" w:fill="auto"/>
          </w:tcPr>
          <w:p w14:paraId="21A3A002" w14:textId="77777777" w:rsidR="00E420EF" w:rsidRPr="00E420EF" w:rsidRDefault="00E420EF" w:rsidP="00B36EDB">
            <w:pPr>
              <w:pStyle w:val="ASFKTablenorm"/>
              <w:ind w:left="57" w:right="57"/>
            </w:pPr>
            <w:r w:rsidRPr="00E420EF">
              <w:t>Руководитель клиента (уполномоченное лицо). Расшифровка подписи</w:t>
            </w:r>
          </w:p>
        </w:tc>
        <w:tc>
          <w:tcPr>
            <w:tcW w:w="2955" w:type="pct"/>
            <w:shd w:val="clear" w:color="auto" w:fill="auto"/>
          </w:tcPr>
          <w:p w14:paraId="1D3E2034" w14:textId="77777777" w:rsidR="00E420EF" w:rsidRPr="00E420EF" w:rsidRDefault="00E420EF" w:rsidP="00B36EDB">
            <w:pPr>
              <w:pStyle w:val="ASFKTablenorm"/>
              <w:ind w:left="57" w:right="57"/>
            </w:pPr>
            <w:r w:rsidRPr="00E420EF">
              <w:t xml:space="preserve">ФИО руководителя клиента. </w:t>
            </w:r>
          </w:p>
          <w:p w14:paraId="73663C8F" w14:textId="77777777" w:rsidR="00E420EF" w:rsidRPr="00E420EF" w:rsidRDefault="00E420EF" w:rsidP="00B36EDB">
            <w:pPr>
              <w:pStyle w:val="ASFKTablenorm"/>
              <w:ind w:left="57" w:right="57"/>
            </w:pPr>
            <w:r w:rsidRPr="00E420EF">
              <w:t>Заполняется вручную или выбором из справочника «Список сотрудников».</w:t>
            </w:r>
          </w:p>
        </w:tc>
      </w:tr>
      <w:tr w:rsidR="00E420EF" w:rsidRPr="005D7622" w14:paraId="2F5EBD9A" w14:textId="77777777" w:rsidTr="00B36EDB">
        <w:trPr>
          <w:trHeight w:val="77"/>
        </w:trPr>
        <w:tc>
          <w:tcPr>
            <w:tcW w:w="2045" w:type="pct"/>
            <w:shd w:val="clear" w:color="auto" w:fill="auto"/>
          </w:tcPr>
          <w:p w14:paraId="6C687CB0" w14:textId="77777777" w:rsidR="00E420EF" w:rsidRPr="00E420EF" w:rsidRDefault="00E420EF" w:rsidP="00B36EDB">
            <w:pPr>
              <w:pStyle w:val="ASFKTablenorm"/>
              <w:ind w:left="57" w:right="57"/>
            </w:pPr>
            <w:r w:rsidRPr="00E420EF">
              <w:t>Главный бухгалтер клиента (уполномоченное лицо). Должность</w:t>
            </w:r>
          </w:p>
        </w:tc>
        <w:tc>
          <w:tcPr>
            <w:tcW w:w="2955" w:type="pct"/>
            <w:shd w:val="clear" w:color="auto" w:fill="auto"/>
          </w:tcPr>
          <w:p w14:paraId="7F846505" w14:textId="77777777" w:rsidR="00E420EF" w:rsidRPr="00E420EF" w:rsidRDefault="00E420EF" w:rsidP="00B36EDB">
            <w:pPr>
              <w:pStyle w:val="ASFKTablenorm"/>
              <w:ind w:left="57" w:right="57"/>
            </w:pPr>
            <w:r w:rsidRPr="00E420EF">
              <w:t xml:space="preserve">Наименование должности главного бухгалтера клиента. </w:t>
            </w:r>
          </w:p>
          <w:p w14:paraId="15245F0A" w14:textId="77777777" w:rsidR="00E420EF" w:rsidRPr="00E420EF" w:rsidRDefault="00E420EF" w:rsidP="00B36EDB">
            <w:pPr>
              <w:pStyle w:val="ASFKTablenorm"/>
              <w:ind w:left="57" w:right="57"/>
            </w:pPr>
            <w:r w:rsidRPr="00E420EF">
              <w:t>Заполняется вручную или выбором из справочника «Список сотрудников».</w:t>
            </w:r>
          </w:p>
        </w:tc>
      </w:tr>
      <w:tr w:rsidR="00E420EF" w:rsidRPr="005D7622" w14:paraId="70406074" w14:textId="77777777" w:rsidTr="00B36EDB">
        <w:trPr>
          <w:trHeight w:val="77"/>
        </w:trPr>
        <w:tc>
          <w:tcPr>
            <w:tcW w:w="2045" w:type="pct"/>
            <w:shd w:val="clear" w:color="auto" w:fill="auto"/>
          </w:tcPr>
          <w:p w14:paraId="609C94E9" w14:textId="77777777" w:rsidR="00E420EF" w:rsidRPr="00E420EF" w:rsidRDefault="00E420EF" w:rsidP="00B36EDB">
            <w:pPr>
              <w:pStyle w:val="ASFKTablenorm"/>
              <w:ind w:left="57" w:right="57"/>
            </w:pPr>
            <w:r w:rsidRPr="00E420EF">
              <w:t>Главный бухгалтер клиента (уполномоченное лицо). Расшифровка подписи</w:t>
            </w:r>
          </w:p>
        </w:tc>
        <w:tc>
          <w:tcPr>
            <w:tcW w:w="2955" w:type="pct"/>
            <w:shd w:val="clear" w:color="auto" w:fill="auto"/>
          </w:tcPr>
          <w:p w14:paraId="720991EC" w14:textId="77777777" w:rsidR="00E420EF" w:rsidRPr="00E420EF" w:rsidRDefault="00E420EF" w:rsidP="00B36EDB">
            <w:pPr>
              <w:pStyle w:val="ASFKTablenorm"/>
              <w:ind w:left="57" w:right="57"/>
            </w:pPr>
            <w:r w:rsidRPr="00E420EF">
              <w:t xml:space="preserve">ФИО главного бухгалтера клиента. </w:t>
            </w:r>
          </w:p>
          <w:p w14:paraId="742FFE6C" w14:textId="77777777" w:rsidR="00E420EF" w:rsidRPr="00E420EF" w:rsidRDefault="00E420EF" w:rsidP="00B36EDB">
            <w:pPr>
              <w:pStyle w:val="ASFKTablenorm"/>
              <w:ind w:left="57" w:right="57"/>
            </w:pPr>
            <w:r w:rsidRPr="00E420EF">
              <w:t>Заполняется вручную или выбором из справочника «Список сотрудников».</w:t>
            </w:r>
          </w:p>
        </w:tc>
      </w:tr>
      <w:tr w:rsidR="00E420EF" w:rsidRPr="005D7622" w14:paraId="4BDE49C8" w14:textId="77777777" w:rsidTr="00B36EDB">
        <w:trPr>
          <w:trHeight w:val="77"/>
        </w:trPr>
        <w:tc>
          <w:tcPr>
            <w:tcW w:w="2045" w:type="pct"/>
            <w:shd w:val="clear" w:color="auto" w:fill="auto"/>
          </w:tcPr>
          <w:p w14:paraId="70C13FA5" w14:textId="77777777" w:rsidR="00E420EF" w:rsidRPr="00E420EF" w:rsidRDefault="00E420EF" w:rsidP="00B36EDB">
            <w:pPr>
              <w:pStyle w:val="ASFKTablenorm"/>
              <w:ind w:left="57" w:right="57"/>
            </w:pPr>
            <w:r w:rsidRPr="00E420EF">
              <w:t>Дата подписания</w:t>
            </w:r>
          </w:p>
        </w:tc>
        <w:tc>
          <w:tcPr>
            <w:tcW w:w="2955" w:type="pct"/>
            <w:shd w:val="clear" w:color="auto" w:fill="auto"/>
          </w:tcPr>
          <w:p w14:paraId="40B3805F" w14:textId="77777777" w:rsidR="00E420EF" w:rsidRPr="00E420EF" w:rsidRDefault="00E420EF" w:rsidP="00B36EDB">
            <w:pPr>
              <w:pStyle w:val="ASFKTablenorm"/>
              <w:ind w:left="57" w:right="57"/>
            </w:pPr>
            <w:r w:rsidRPr="00E420EF">
              <w:t xml:space="preserve">Дата утверждения (подписания) акта клиентом. </w:t>
            </w:r>
          </w:p>
          <w:p w14:paraId="415097D9" w14:textId="77777777" w:rsidR="00E420EF" w:rsidRPr="00E420EF" w:rsidRDefault="00E420EF" w:rsidP="00B36EDB">
            <w:pPr>
              <w:pStyle w:val="ASFKTablenorm"/>
              <w:ind w:left="57" w:right="57"/>
            </w:pPr>
            <w:r w:rsidRPr="00E420EF">
              <w:t>Заполняется вручную или выбором даты из календаря.</w:t>
            </w:r>
          </w:p>
        </w:tc>
      </w:tr>
      <w:tr w:rsidR="00E420EF" w:rsidRPr="005D7622" w14:paraId="368A7888" w14:textId="77777777" w:rsidTr="00B36EDB">
        <w:trPr>
          <w:trHeight w:val="77"/>
        </w:trPr>
        <w:tc>
          <w:tcPr>
            <w:tcW w:w="2045" w:type="pct"/>
            <w:shd w:val="clear" w:color="auto" w:fill="auto"/>
          </w:tcPr>
          <w:p w14:paraId="29C1515A" w14:textId="77777777" w:rsidR="00E420EF" w:rsidRPr="00E420EF" w:rsidRDefault="00E420EF" w:rsidP="00B36EDB">
            <w:pPr>
              <w:pStyle w:val="ASFKTablenorm"/>
              <w:ind w:left="57" w:right="57"/>
            </w:pPr>
            <w:r w:rsidRPr="00E420EF">
              <w:t>Дата регистрации в органе ФК отправителя</w:t>
            </w:r>
          </w:p>
        </w:tc>
        <w:tc>
          <w:tcPr>
            <w:tcW w:w="2955" w:type="pct"/>
            <w:shd w:val="clear" w:color="auto" w:fill="auto"/>
          </w:tcPr>
          <w:p w14:paraId="785ABF69" w14:textId="77777777" w:rsidR="00E420EF" w:rsidRPr="00E420EF" w:rsidRDefault="00E420EF" w:rsidP="00B36EDB">
            <w:pPr>
              <w:pStyle w:val="ASFKTablenorm"/>
              <w:ind w:left="57" w:right="57"/>
            </w:pPr>
            <w:r w:rsidRPr="00E420EF">
              <w:t xml:space="preserve">Дата регистрации в органе ФК отправителя. </w:t>
            </w:r>
          </w:p>
          <w:p w14:paraId="4C6E178E" w14:textId="77777777" w:rsidR="00E420EF" w:rsidRPr="00E420EF" w:rsidRDefault="00E420EF" w:rsidP="00B36EDB">
            <w:pPr>
              <w:pStyle w:val="ASFKTablenorm"/>
              <w:ind w:left="57" w:right="57"/>
            </w:pPr>
            <w:r w:rsidRPr="00E420EF">
              <w:t>Заполняется автоматически при обработке документа или присылается из OEBS. Закрыто для редактирования.</w:t>
            </w:r>
          </w:p>
        </w:tc>
      </w:tr>
      <w:tr w:rsidR="00E420EF" w:rsidRPr="005D7622" w14:paraId="02EADF73" w14:textId="77777777" w:rsidTr="00B36EDB">
        <w:trPr>
          <w:trHeight w:val="77"/>
        </w:trPr>
        <w:tc>
          <w:tcPr>
            <w:tcW w:w="2045" w:type="pct"/>
            <w:shd w:val="clear" w:color="auto" w:fill="auto"/>
          </w:tcPr>
          <w:p w14:paraId="793EB9FE" w14:textId="77777777" w:rsidR="00E420EF" w:rsidRPr="00E420EF" w:rsidRDefault="00E420EF" w:rsidP="00B36EDB">
            <w:pPr>
              <w:pStyle w:val="ASFKTablenorm"/>
              <w:ind w:left="57" w:right="57"/>
            </w:pPr>
            <w:r w:rsidRPr="00E420EF">
              <w:t>Дата регистрации в органе ФК получателя</w:t>
            </w:r>
          </w:p>
        </w:tc>
        <w:tc>
          <w:tcPr>
            <w:tcW w:w="2955" w:type="pct"/>
            <w:shd w:val="clear" w:color="auto" w:fill="auto"/>
          </w:tcPr>
          <w:p w14:paraId="76723523" w14:textId="77777777" w:rsidR="00E420EF" w:rsidRPr="00E420EF" w:rsidRDefault="00E420EF" w:rsidP="00B36EDB">
            <w:pPr>
              <w:pStyle w:val="ASFKTablenorm"/>
              <w:ind w:left="57" w:right="57"/>
            </w:pPr>
            <w:r w:rsidRPr="00E420EF">
              <w:t xml:space="preserve">Дата регистрации в органе ФК получателя. </w:t>
            </w:r>
          </w:p>
          <w:p w14:paraId="166D8743" w14:textId="77777777" w:rsidR="00E420EF" w:rsidRPr="00E420EF" w:rsidRDefault="00E420EF" w:rsidP="00B36EDB">
            <w:pPr>
              <w:pStyle w:val="ASFKTablenorm"/>
              <w:ind w:left="57" w:right="57"/>
            </w:pPr>
            <w:r w:rsidRPr="00E420EF">
              <w:t>Заполняется автоматически при обработке документа или присылается из OEBS. Закрыто для редактирования.</w:t>
            </w:r>
          </w:p>
        </w:tc>
      </w:tr>
    </w:tbl>
    <w:p w14:paraId="078AE48C" w14:textId="77777777" w:rsidR="00835DE7" w:rsidRPr="0064058C" w:rsidRDefault="00051296" w:rsidP="00835DE7">
      <w:pPr>
        <w:pStyle w:val="32"/>
      </w:pPr>
      <w:bookmarkStart w:id="2246" w:name="_Ref460256028"/>
      <w:bookmarkStart w:id="2247" w:name="_Toc126839971"/>
      <w:r>
        <w:t>Акт приемки-передачи показателей лицевого счета ГАИФ (АИФ с полномочиями ГАИФ) за период</w:t>
      </w:r>
      <w:bookmarkEnd w:id="2246"/>
      <w:bookmarkEnd w:id="2247"/>
    </w:p>
    <w:p w14:paraId="766E70F3" w14:textId="77777777" w:rsidR="00835DE7" w:rsidRPr="0064058C" w:rsidRDefault="00835DE7" w:rsidP="00835DE7">
      <w:pPr>
        <w:pStyle w:val="ASFKNormal"/>
      </w:pPr>
      <w:r w:rsidRPr="0064058C">
        <w:t xml:space="preserve">Документ </w:t>
      </w:r>
      <w:r>
        <w:t>«</w:t>
      </w:r>
      <w:r w:rsidR="00051296">
        <w:t>Акт приемки-передачи показателей лицевого счета ГАИФ (АИФ с полномочиями ГАИФ) за период</w:t>
      </w:r>
      <w:r>
        <w:t>»</w:t>
      </w:r>
      <w:r w:rsidRPr="0064058C">
        <w:t xml:space="preserve"> предназначен для передачи показателей за временной период с закрываемого ЛС ГАИФ (АИФ с полномочиями ГАИФ) на открываемый ЛС ГАИФ (АИФ с полномочиями ГАИФ) при переходе ГАИФ (АИФ с по</w:t>
      </w:r>
      <w:r w:rsidRPr="00835DE7">
        <w:t>л</w:t>
      </w:r>
      <w:r w:rsidRPr="0064058C">
        <w:t>номочиями ГАИФ) на обслуживание в орган Федерального казначейства, расположенный на территории другого субъекта Р</w:t>
      </w:r>
      <w:r w:rsidR="00AC5E93">
        <w:t>оссийской Федерации.</w:t>
      </w:r>
    </w:p>
    <w:p w14:paraId="05F023EA" w14:textId="77777777" w:rsidR="00835DE7" w:rsidRPr="0064058C" w:rsidRDefault="00835DE7" w:rsidP="00835DE7">
      <w:pPr>
        <w:pStyle w:val="ASFKNormal"/>
      </w:pPr>
      <w:r w:rsidRPr="0064058C">
        <w:t xml:space="preserve">Документ </w:t>
      </w:r>
      <w:r>
        <w:t>«</w:t>
      </w:r>
      <w:r w:rsidR="00051296">
        <w:t>Акт приемки-передачи показателей лицевого счета ГАИФ (АИФ с полномочиями ГАИФ) за период</w:t>
      </w:r>
      <w:r>
        <w:t>»</w:t>
      </w:r>
      <w:r w:rsidRPr="0064058C">
        <w:t xml:space="preserve"> передается ГАИФ (АИФ с полномочиями ГАИФ) из учетной системы ОрФК, либо из ГАИФ (АИФ с полномочиями ГАИФ) в учетную систему ОрФК.</w:t>
      </w:r>
    </w:p>
    <w:p w14:paraId="689E861F" w14:textId="454A184C" w:rsidR="00835DE7" w:rsidRPr="0064058C" w:rsidRDefault="00835DE7" w:rsidP="00835DE7">
      <w:pPr>
        <w:pStyle w:val="ASFKNormal"/>
      </w:pPr>
      <w:r w:rsidRPr="0064058C">
        <w:t xml:space="preserve">Для работы с документами </w:t>
      </w:r>
      <w:r>
        <w:t>«</w:t>
      </w:r>
      <w:r w:rsidR="00051296">
        <w:t>Акт приемки-передачи показателей лицевого счета ГАИФ (АИФ с полномочиями ГАИФ) за период</w:t>
      </w:r>
      <w:r>
        <w:t>»</w:t>
      </w:r>
      <w:r w:rsidRPr="0064058C">
        <w:t xml:space="preserve"> следует п</w:t>
      </w:r>
      <w:r w:rsidRPr="00835DE7">
        <w:t>е</w:t>
      </w:r>
      <w:r w:rsidRPr="0064058C">
        <w:t xml:space="preserve">рейти в пункт меню </w:t>
      </w:r>
      <w:r>
        <w:t>«</w:t>
      </w:r>
      <w:r w:rsidRPr="0064058C">
        <w:t>Документы</w:t>
      </w:r>
      <w:r>
        <w:t xml:space="preserve"> – </w:t>
      </w:r>
      <w:r w:rsidRPr="0064058C">
        <w:t>Реорганизация</w:t>
      </w:r>
      <w:r>
        <w:t xml:space="preserve"> – </w:t>
      </w:r>
      <w:r w:rsidR="00051296">
        <w:t>Акт приемки-передачи показателей лицевого счета ГАИФ (АИФ с полномочиями ГАИФ) за период</w:t>
      </w:r>
      <w:r>
        <w:t>»</w:t>
      </w:r>
      <w:r w:rsidRPr="0064058C">
        <w:t xml:space="preserve">. </w:t>
      </w:r>
      <w:r w:rsidR="002672DE">
        <w:t>Откроется ЭФ списка документов</w:t>
      </w:r>
      <w:r w:rsidRPr="0064058C">
        <w:t>, представленная на рисунке </w:t>
      </w:r>
      <w:r w:rsidRPr="0064058C">
        <w:fldChar w:fldCharType="begin"/>
      </w:r>
      <w:r w:rsidRPr="0064058C">
        <w:instrText xml:space="preserve"> REF _Ref246151107 \h  \* MERGEFORMAT </w:instrText>
      </w:r>
      <w:r w:rsidRPr="0064058C">
        <w:fldChar w:fldCharType="separate"/>
      </w:r>
      <w:r w:rsidR="00980F1C">
        <w:t>377</w:t>
      </w:r>
      <w:r w:rsidRPr="0064058C">
        <w:fldChar w:fldCharType="end"/>
      </w:r>
      <w:r w:rsidRPr="0064058C">
        <w:t>.</w:t>
      </w:r>
    </w:p>
    <w:p w14:paraId="248C435B" w14:textId="77777777" w:rsidR="00835DE7" w:rsidRPr="00306DBD" w:rsidRDefault="00CF4371" w:rsidP="00835DE7">
      <w:pPr>
        <w:pStyle w:val="ASFKFigure"/>
      </w:pPr>
      <w:r>
        <w:rPr>
          <w:noProof/>
        </w:rPr>
        <w:lastRenderedPageBreak/>
        <w:drawing>
          <wp:inline distT="0" distB="0" distL="0" distR="0" wp14:anchorId="418DB513" wp14:editId="7468613B">
            <wp:extent cx="6124575" cy="3838575"/>
            <wp:effectExtent l="0" t="0" r="9525" b="9525"/>
            <wp:docPr id="485" name="Рисунок 4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0"/>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14:paraId="3400C9B5" w14:textId="70D36AF4" w:rsidR="00835DE7" w:rsidRPr="0064058C" w:rsidRDefault="00034287" w:rsidP="00835DE7">
      <w:pPr>
        <w:pStyle w:val="ASFKFigName"/>
      </w:pPr>
      <w:r>
        <w:rPr>
          <w:noProof/>
        </w:rPr>
        <w:fldChar w:fldCharType="begin"/>
      </w:r>
      <w:r>
        <w:rPr>
          <w:noProof/>
        </w:rPr>
        <w:instrText xml:space="preserve"> SEQ Рисунок \* ARABIC </w:instrText>
      </w:r>
      <w:r>
        <w:rPr>
          <w:noProof/>
        </w:rPr>
        <w:fldChar w:fldCharType="separate"/>
      </w:r>
      <w:bookmarkStart w:id="2248" w:name="_Ref246151107"/>
      <w:bookmarkStart w:id="2249" w:name="_Toc126840741"/>
      <w:r w:rsidR="00980F1C">
        <w:rPr>
          <w:noProof/>
        </w:rPr>
        <w:t>377</w:t>
      </w:r>
      <w:bookmarkEnd w:id="2248"/>
      <w:r>
        <w:rPr>
          <w:noProof/>
        </w:rPr>
        <w:fldChar w:fldCharType="end"/>
      </w:r>
      <w:r w:rsidR="00835DE7" w:rsidRPr="0064058C">
        <w:t xml:space="preserve">. ЭФ списка документов </w:t>
      </w:r>
      <w:r w:rsidR="00835DE7">
        <w:t>«</w:t>
      </w:r>
      <w:r w:rsidR="00051296">
        <w:t>Акт приемки-передачи показателей лицевого счета ГАИФ (АИФ с полномочиями ГАИФ) за период</w:t>
      </w:r>
      <w:r w:rsidR="00835DE7">
        <w:t>»</w:t>
      </w:r>
      <w:bookmarkEnd w:id="2249"/>
    </w:p>
    <w:p w14:paraId="1D4701D1" w14:textId="77777777" w:rsidR="00835DE7" w:rsidRPr="0064058C" w:rsidRDefault="00835DE7" w:rsidP="00835DE7">
      <w:pPr>
        <w:pStyle w:val="41"/>
      </w:pPr>
      <w:r w:rsidRPr="0064058C">
        <w:t>Доступные операции</w:t>
      </w:r>
    </w:p>
    <w:p w14:paraId="481D7954" w14:textId="77777777" w:rsidR="00835DE7" w:rsidRPr="0064058C" w:rsidRDefault="00835DE7" w:rsidP="00835DE7">
      <w:pPr>
        <w:pStyle w:val="ASFKNormal"/>
      </w:pPr>
      <w:r w:rsidRPr="0064058C">
        <w:t xml:space="preserve">На </w:t>
      </w:r>
      <w:r w:rsidR="00661156" w:rsidRPr="0064058C">
        <w:t xml:space="preserve">АРМ </w:t>
      </w:r>
      <w:r w:rsidR="00661156">
        <w:t>Офлайн (ГРБС, РБС)</w:t>
      </w:r>
      <w:r w:rsidR="00661156" w:rsidRPr="0064058C">
        <w:t xml:space="preserve"> </w:t>
      </w:r>
      <w:r w:rsidRPr="00B11F4A">
        <w:t>доступны следующие операции над документом</w:t>
      </w:r>
      <w:r w:rsidRPr="0064058C">
        <w:t>:</w:t>
      </w:r>
    </w:p>
    <w:p w14:paraId="2DC47384" w14:textId="77777777" w:rsidR="00835DE7" w:rsidRDefault="00661156" w:rsidP="00835DE7">
      <w:pPr>
        <w:pStyle w:val="ASFKListmark1"/>
      </w:pPr>
      <w:r>
        <w:t>п</w:t>
      </w:r>
      <w:r w:rsidR="00835DE7">
        <w:t>росмотр</w:t>
      </w:r>
      <w:r>
        <w:t xml:space="preserve"> и редактирование</w:t>
      </w:r>
      <w:r w:rsidR="00835DE7">
        <w:t>;</w:t>
      </w:r>
    </w:p>
    <w:p w14:paraId="64906D49" w14:textId="77777777" w:rsidR="00661156" w:rsidRDefault="00661156" w:rsidP="00835DE7">
      <w:pPr>
        <w:pStyle w:val="ASFKListmark1"/>
      </w:pPr>
      <w:r>
        <w:t>документарный контроль;</w:t>
      </w:r>
    </w:p>
    <w:p w14:paraId="13BD7DA9" w14:textId="77777777" w:rsidR="00661156" w:rsidRDefault="00661156" w:rsidP="00835DE7">
      <w:pPr>
        <w:pStyle w:val="ASFKListmark1"/>
      </w:pPr>
      <w:r>
        <w:t>подписание ЭП;</w:t>
      </w:r>
    </w:p>
    <w:p w14:paraId="678A84B3" w14:textId="77777777" w:rsidR="00661156" w:rsidRDefault="00835DE7" w:rsidP="00835DE7">
      <w:pPr>
        <w:pStyle w:val="ASFKListmark1"/>
      </w:pPr>
      <w:r>
        <w:t>печать</w:t>
      </w:r>
      <w:r w:rsidR="00661156">
        <w:t>;</w:t>
      </w:r>
    </w:p>
    <w:p w14:paraId="4811ABBB" w14:textId="77777777" w:rsidR="00835DE7" w:rsidRPr="0064058C" w:rsidRDefault="00661156" w:rsidP="00835DE7">
      <w:pPr>
        <w:pStyle w:val="ASFKListmark1"/>
      </w:pPr>
      <w:r>
        <w:t>отправка</w:t>
      </w:r>
      <w:r w:rsidR="00835DE7">
        <w:t>.</w:t>
      </w:r>
    </w:p>
    <w:p w14:paraId="68F60391" w14:textId="77777777" w:rsidR="00835DE7" w:rsidRPr="0064058C" w:rsidRDefault="00835DE7" w:rsidP="00835DE7">
      <w:pPr>
        <w:pStyle w:val="41"/>
      </w:pPr>
      <w:r w:rsidRPr="0064058C">
        <w:t>Экранная форма документа</w:t>
      </w:r>
    </w:p>
    <w:p w14:paraId="40F3BB53" w14:textId="18F5F11B" w:rsidR="00835DE7" w:rsidRPr="0064058C" w:rsidRDefault="00835DE7" w:rsidP="00835DE7">
      <w:pPr>
        <w:pStyle w:val="ASFKNormal"/>
      </w:pPr>
      <w:r w:rsidRPr="0064058C">
        <w:t xml:space="preserve">ЭФ документа </w:t>
      </w:r>
      <w:r>
        <w:t>«</w:t>
      </w:r>
      <w:r w:rsidR="00051296">
        <w:t>Акт приемки-передачи показателей лицевого счета ГАИФ (АИФ с полномочиями ГАИФ) за период</w:t>
      </w:r>
      <w:r>
        <w:t>»</w:t>
      </w:r>
      <w:r w:rsidRPr="0064058C">
        <w:t xml:space="preserve"> представлена на рису</w:t>
      </w:r>
      <w:r w:rsidRPr="00835DE7">
        <w:t>н</w:t>
      </w:r>
      <w:r w:rsidRPr="0064058C">
        <w:t>ке </w:t>
      </w:r>
      <w:r w:rsidRPr="0064058C">
        <w:fldChar w:fldCharType="begin"/>
      </w:r>
      <w:r w:rsidRPr="0064058C">
        <w:instrText xml:space="preserve"> REF _Ref246151109 \h  \* MERGEFORMAT </w:instrText>
      </w:r>
      <w:r w:rsidRPr="0064058C">
        <w:fldChar w:fldCharType="separate"/>
      </w:r>
      <w:r w:rsidR="00980F1C">
        <w:t>378</w:t>
      </w:r>
      <w:r w:rsidRPr="0064058C">
        <w:fldChar w:fldCharType="end"/>
      </w:r>
      <w:r w:rsidRPr="0064058C">
        <w:t>. Форма содержит следующие закладки:</w:t>
      </w:r>
    </w:p>
    <w:p w14:paraId="61663D56" w14:textId="77777777" w:rsidR="00835DE7" w:rsidRPr="0064058C" w:rsidRDefault="00835DE7" w:rsidP="00835DE7">
      <w:pPr>
        <w:pStyle w:val="ASFKListmark1"/>
      </w:pPr>
      <w:r>
        <w:t>«</w:t>
      </w:r>
      <w:r w:rsidRPr="0064058C">
        <w:t>Документ</w:t>
      </w:r>
      <w:r>
        <w:t>»</w:t>
      </w:r>
      <w:r w:rsidRPr="0064058C">
        <w:t>:</w:t>
      </w:r>
    </w:p>
    <w:p w14:paraId="2A4BF272" w14:textId="77777777" w:rsidR="00835DE7" w:rsidRPr="00835DE7" w:rsidRDefault="00835DE7" w:rsidP="00835DE7">
      <w:pPr>
        <w:pStyle w:val="ASFKListmark2"/>
      </w:pPr>
      <w:r>
        <w:t>«</w:t>
      </w:r>
      <w:r w:rsidRPr="00835DE7">
        <w:t>Раздел 1. Бюджетные ассигнования»;</w:t>
      </w:r>
    </w:p>
    <w:p w14:paraId="3EA0CFF6" w14:textId="77777777" w:rsidR="00835DE7" w:rsidRPr="00835DE7" w:rsidRDefault="00835DE7" w:rsidP="00835DE7">
      <w:pPr>
        <w:pStyle w:val="ASFKListmark2"/>
      </w:pPr>
      <w:r>
        <w:t>«</w:t>
      </w:r>
      <w:r w:rsidRPr="00835DE7">
        <w:t>Раздел 2. Бюджетные ассигнования на выплаты за счет связанных иностранных кредитов в текущем финансовом году»;</w:t>
      </w:r>
    </w:p>
    <w:p w14:paraId="3A56F452" w14:textId="77777777" w:rsidR="00835DE7" w:rsidRPr="0064058C" w:rsidRDefault="00835DE7" w:rsidP="00835DE7">
      <w:pPr>
        <w:pStyle w:val="ASFKListmark1"/>
      </w:pPr>
      <w:r>
        <w:t>«</w:t>
      </w:r>
      <w:r w:rsidRPr="0064058C">
        <w:t>Дополнительные атрибуты</w:t>
      </w:r>
      <w:r>
        <w:t>»</w:t>
      </w:r>
      <w:r w:rsidRPr="0064058C">
        <w:t>;</w:t>
      </w:r>
    </w:p>
    <w:p w14:paraId="34E7D378" w14:textId="77777777" w:rsidR="00835DE7" w:rsidRPr="0064058C" w:rsidRDefault="00835DE7" w:rsidP="00835DE7">
      <w:pPr>
        <w:pStyle w:val="ASFKListmark1"/>
      </w:pPr>
      <w:r>
        <w:t>«</w:t>
      </w:r>
      <w:r w:rsidRPr="0064058C">
        <w:t>Системные атрибуты</w:t>
      </w:r>
      <w:r>
        <w:t>»</w:t>
      </w:r>
      <w:r w:rsidRPr="0064058C">
        <w:t>;</w:t>
      </w:r>
    </w:p>
    <w:p w14:paraId="3CA868BA" w14:textId="77777777" w:rsidR="00835DE7" w:rsidRPr="0064058C" w:rsidRDefault="00835DE7" w:rsidP="00835DE7">
      <w:pPr>
        <w:pStyle w:val="ASFKListmark1"/>
      </w:pPr>
      <w:r>
        <w:t>«</w:t>
      </w:r>
      <w:r w:rsidRPr="0064058C">
        <w:t>Протоколы</w:t>
      </w:r>
      <w:r>
        <w:t>»</w:t>
      </w:r>
      <w:r w:rsidRPr="0064058C">
        <w:t>.</w:t>
      </w:r>
    </w:p>
    <w:p w14:paraId="23C68203" w14:textId="77777777" w:rsidR="00835DE7" w:rsidRPr="0064058C" w:rsidRDefault="00CF4371" w:rsidP="00835DE7">
      <w:pPr>
        <w:pStyle w:val="ASFKFigure"/>
      </w:pPr>
      <w:r>
        <w:rPr>
          <w:noProof/>
        </w:rPr>
        <w:lastRenderedPageBreak/>
        <w:drawing>
          <wp:inline distT="0" distB="0" distL="0" distR="0" wp14:anchorId="636711A3" wp14:editId="041C8823">
            <wp:extent cx="6124575" cy="4210050"/>
            <wp:effectExtent l="0" t="0" r="9525" b="0"/>
            <wp:docPr id="486" name="Рисунок 4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0"/>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117669C9" w14:textId="70ECF007" w:rsidR="00835DE7" w:rsidRPr="0064058C" w:rsidRDefault="00034287" w:rsidP="00835DE7">
      <w:pPr>
        <w:pStyle w:val="ASFKFigName"/>
      </w:pPr>
      <w:r>
        <w:rPr>
          <w:noProof/>
        </w:rPr>
        <w:fldChar w:fldCharType="begin"/>
      </w:r>
      <w:r>
        <w:rPr>
          <w:noProof/>
        </w:rPr>
        <w:instrText xml:space="preserve"> SEQ Рисунок \* ARABIC </w:instrText>
      </w:r>
      <w:r>
        <w:rPr>
          <w:noProof/>
        </w:rPr>
        <w:fldChar w:fldCharType="separate"/>
      </w:r>
      <w:bookmarkStart w:id="2250" w:name="_Ref246151109"/>
      <w:bookmarkStart w:id="2251" w:name="_Toc126840742"/>
      <w:r w:rsidR="00980F1C">
        <w:rPr>
          <w:noProof/>
        </w:rPr>
        <w:t>378</w:t>
      </w:r>
      <w:bookmarkEnd w:id="2250"/>
      <w:r>
        <w:rPr>
          <w:noProof/>
        </w:rPr>
        <w:fldChar w:fldCharType="end"/>
      </w:r>
      <w:r w:rsidR="00835DE7" w:rsidRPr="0064058C">
        <w:t xml:space="preserve">. ЭФ документа </w:t>
      </w:r>
      <w:r w:rsidR="00835DE7">
        <w:t>«</w:t>
      </w:r>
      <w:r w:rsidR="00835DE7" w:rsidRPr="0064058C">
        <w:t>Акт приемки-передачи показателей ЛС ГАИФ дефицита бюджета за период</w:t>
      </w:r>
      <w:r w:rsidR="0027431F">
        <w:t>», закладки «</w:t>
      </w:r>
      <w:r w:rsidR="00835DE7" w:rsidRPr="0064058C">
        <w:t>Документ</w:t>
      </w:r>
      <w:r w:rsidR="0027431F">
        <w:t xml:space="preserve">», </w:t>
      </w:r>
      <w:r w:rsidR="00051296">
        <w:t>в</w:t>
      </w:r>
      <w:r w:rsidR="0027431F">
        <w:t>кладки «</w:t>
      </w:r>
      <w:r w:rsidR="00835DE7" w:rsidRPr="0064058C">
        <w:t>Раздел 1. Бюджетные ассигнования</w:t>
      </w:r>
      <w:r w:rsidR="00835DE7">
        <w:t>»</w:t>
      </w:r>
      <w:bookmarkEnd w:id="2251"/>
    </w:p>
    <w:p w14:paraId="06C4FC72" w14:textId="77777777" w:rsidR="00051296" w:rsidRPr="0064058C" w:rsidRDefault="00051296" w:rsidP="00051296">
      <w:pPr>
        <w:pStyle w:val="ASFKNormal"/>
      </w:pPr>
      <w:r w:rsidRPr="0064058C">
        <w:t xml:space="preserve">Закладка </w:t>
      </w:r>
      <w:r>
        <w:t>«</w:t>
      </w:r>
      <w:r w:rsidRPr="0064058C">
        <w:t>Документ</w:t>
      </w:r>
      <w:r>
        <w:t>»</w:t>
      </w:r>
      <w:r w:rsidRPr="0064058C">
        <w:t xml:space="preserve"> содержит </w:t>
      </w:r>
      <w:r>
        <w:t>закладк</w:t>
      </w:r>
      <w:r w:rsidRPr="0064058C">
        <w:t>и, отображающие данные по разделам. Поля в этих закладках недоступны для редактирования, их можно только просмо</w:t>
      </w:r>
      <w:r w:rsidRPr="00835DE7">
        <w:t>т</w:t>
      </w:r>
      <w:r w:rsidRPr="0064058C">
        <w:t>реть.</w:t>
      </w:r>
    </w:p>
    <w:p w14:paraId="4E154C46" w14:textId="32AA5C98" w:rsidR="00835DE7" w:rsidRPr="0064058C" w:rsidRDefault="00835DE7" w:rsidP="00835DE7">
      <w:pPr>
        <w:pStyle w:val="ASFKNormal"/>
      </w:pPr>
      <w:r w:rsidRPr="0064058C">
        <w:t>Перечень полей</w:t>
      </w:r>
      <w:r w:rsidR="00051296">
        <w:t xml:space="preserve"> </w:t>
      </w:r>
      <w:r w:rsidR="00051296" w:rsidRPr="0064058C">
        <w:t xml:space="preserve">документа </w:t>
      </w:r>
      <w:r w:rsidR="00051296">
        <w:t>«</w:t>
      </w:r>
      <w:r w:rsidR="00051296" w:rsidRPr="0064058C">
        <w:t>Акт приемки-передачи показателей ЛС ГАИФ дефицита бюджета за период</w:t>
      </w:r>
      <w:r w:rsidR="00051296">
        <w:t>», закладки «</w:t>
      </w:r>
      <w:r w:rsidR="00051296" w:rsidRPr="0064058C">
        <w:t>Документ</w:t>
      </w:r>
      <w:r w:rsidR="00051296">
        <w:t>»</w:t>
      </w:r>
      <w:r w:rsidRPr="0064058C">
        <w:t xml:space="preserve"> приведен </w:t>
      </w:r>
      <w:r>
        <w:t>в таблице </w:t>
      </w:r>
      <w:r w:rsidRPr="0064058C">
        <w:fldChar w:fldCharType="begin"/>
      </w:r>
      <w:r w:rsidRPr="0064058C">
        <w:instrText xml:space="preserve"> REF _Ref341101920 \h  \* MERGEFORMAT </w:instrText>
      </w:r>
      <w:r w:rsidRPr="0064058C">
        <w:fldChar w:fldCharType="separate"/>
      </w:r>
      <w:r w:rsidR="00980F1C">
        <w:t>191</w:t>
      </w:r>
      <w:r w:rsidRPr="0064058C">
        <w:fldChar w:fldCharType="end"/>
      </w:r>
      <w:r w:rsidRPr="0064058C">
        <w:t>.</w:t>
      </w:r>
    </w:p>
    <w:p w14:paraId="221BEF60" w14:textId="3164C6D0" w:rsidR="00835DE7" w:rsidRPr="0064058C" w:rsidRDefault="00DD313F" w:rsidP="00835DE7">
      <w:pPr>
        <w:pStyle w:val="ASFKNameTable"/>
      </w:pPr>
      <w:r>
        <w:rPr>
          <w:noProof/>
        </w:rPr>
        <w:fldChar w:fldCharType="begin"/>
      </w:r>
      <w:r>
        <w:rPr>
          <w:noProof/>
        </w:rPr>
        <w:instrText xml:space="preserve"> SEQ Таблица \* ARABIC </w:instrText>
      </w:r>
      <w:r>
        <w:rPr>
          <w:noProof/>
        </w:rPr>
        <w:fldChar w:fldCharType="separate"/>
      </w:r>
      <w:bookmarkStart w:id="2252" w:name="_Ref341101920"/>
      <w:bookmarkStart w:id="2253" w:name="_Toc126840221"/>
      <w:r w:rsidR="00980F1C">
        <w:rPr>
          <w:noProof/>
        </w:rPr>
        <w:t>191</w:t>
      </w:r>
      <w:bookmarkEnd w:id="2252"/>
      <w:r>
        <w:rPr>
          <w:noProof/>
        </w:rPr>
        <w:fldChar w:fldCharType="end"/>
      </w:r>
      <w:r w:rsidR="00835DE7" w:rsidRPr="0064058C">
        <w:t xml:space="preserve">. Перечень полей документа </w:t>
      </w:r>
      <w:r w:rsidR="00835DE7">
        <w:t>«</w:t>
      </w:r>
      <w:r w:rsidR="00835DE7" w:rsidRPr="0064058C">
        <w:t>Акт приемки-передачи показателей ЛС ГАИФ дефицита бюджета за период</w:t>
      </w:r>
      <w:r w:rsidR="0027431F">
        <w:t>», закладки «</w:t>
      </w:r>
      <w:r w:rsidR="00835DE7" w:rsidRPr="0064058C">
        <w:t>Документ</w:t>
      </w:r>
      <w:r w:rsidR="00835DE7">
        <w:t>»</w:t>
      </w:r>
      <w:bookmarkEnd w:id="22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39"/>
        <w:gridCol w:w="6589"/>
      </w:tblGrid>
      <w:tr w:rsidR="00835DE7" w:rsidRPr="0064058C" w14:paraId="69259967" w14:textId="77777777" w:rsidTr="00B36EDB">
        <w:trPr>
          <w:trHeight w:val="305"/>
          <w:tblHeader/>
        </w:trPr>
        <w:tc>
          <w:tcPr>
            <w:tcW w:w="157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BAF677" w14:textId="77777777" w:rsidR="00835DE7" w:rsidRPr="0064058C" w:rsidRDefault="00835DE7" w:rsidP="007520F4">
            <w:pPr>
              <w:pStyle w:val="ASFKTableHead"/>
            </w:pPr>
            <w:r w:rsidRPr="0064058C">
              <w:t>Наименование поля</w:t>
            </w:r>
          </w:p>
        </w:tc>
        <w:tc>
          <w:tcPr>
            <w:tcW w:w="34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38DFCBC" w14:textId="77777777" w:rsidR="00835DE7" w:rsidRPr="0064058C" w:rsidRDefault="00835DE7" w:rsidP="007520F4">
            <w:pPr>
              <w:pStyle w:val="ASFKTableHead"/>
            </w:pPr>
            <w:r w:rsidRPr="0064058C">
              <w:t>Описание</w:t>
            </w:r>
            <w:r w:rsidR="00661156">
              <w:t xml:space="preserve"> поля</w:t>
            </w:r>
          </w:p>
        </w:tc>
      </w:tr>
      <w:tr w:rsidR="001D5CD8" w:rsidRPr="0064058C" w14:paraId="14D7D1F4" w14:textId="77777777" w:rsidTr="00B36EDB">
        <w:tc>
          <w:tcPr>
            <w:tcW w:w="1578" w:type="pct"/>
            <w:shd w:val="clear" w:color="auto" w:fill="auto"/>
          </w:tcPr>
          <w:p w14:paraId="627AEDD7" w14:textId="77777777" w:rsidR="001D5CD8" w:rsidRPr="001D5CD8" w:rsidRDefault="001D5CD8" w:rsidP="00B36EDB">
            <w:pPr>
              <w:pStyle w:val="ASFKTablenorm"/>
              <w:ind w:left="57" w:right="57"/>
            </w:pPr>
            <w:r w:rsidRPr="001D5CD8">
              <w:t>Номер</w:t>
            </w:r>
          </w:p>
        </w:tc>
        <w:tc>
          <w:tcPr>
            <w:tcW w:w="3422" w:type="pct"/>
            <w:shd w:val="clear" w:color="auto" w:fill="auto"/>
          </w:tcPr>
          <w:p w14:paraId="210340C0" w14:textId="77777777" w:rsidR="001D5CD8" w:rsidRPr="001D5CD8" w:rsidRDefault="001D5CD8" w:rsidP="00B36EDB">
            <w:pPr>
              <w:pStyle w:val="ASFKTablenorm"/>
              <w:ind w:left="57" w:right="57"/>
            </w:pPr>
            <w:r w:rsidRPr="001D5CD8">
              <w:t>Номер ЛС ГАИФ (АИФ с полномочиями ГАИФ). Импорт из OEBS.</w:t>
            </w:r>
          </w:p>
        </w:tc>
      </w:tr>
      <w:tr w:rsidR="001D5CD8" w:rsidRPr="0064058C" w14:paraId="6A468CA5" w14:textId="77777777" w:rsidTr="00B36EDB">
        <w:tc>
          <w:tcPr>
            <w:tcW w:w="1578" w:type="pct"/>
            <w:shd w:val="clear" w:color="auto" w:fill="auto"/>
          </w:tcPr>
          <w:p w14:paraId="369E4D11" w14:textId="77777777" w:rsidR="001D5CD8" w:rsidRPr="001D5CD8" w:rsidRDefault="001D5CD8" w:rsidP="00B36EDB">
            <w:pPr>
              <w:pStyle w:val="ASFKTablenorm"/>
              <w:ind w:left="57" w:right="57"/>
            </w:pPr>
            <w:r w:rsidRPr="001D5CD8">
              <w:t>Дата акта</w:t>
            </w:r>
          </w:p>
        </w:tc>
        <w:tc>
          <w:tcPr>
            <w:tcW w:w="3422" w:type="pct"/>
            <w:shd w:val="clear" w:color="auto" w:fill="auto"/>
          </w:tcPr>
          <w:p w14:paraId="71FF4D54" w14:textId="77777777" w:rsidR="001D5CD8" w:rsidRPr="001D5CD8" w:rsidRDefault="001D5CD8" w:rsidP="00B36EDB">
            <w:pPr>
              <w:pStyle w:val="ASFKTablenorm"/>
              <w:ind w:left="57" w:right="57"/>
            </w:pPr>
            <w:r w:rsidRPr="001D5CD8">
              <w:t>Дата формирования акта. Импорт из OEBS.</w:t>
            </w:r>
          </w:p>
        </w:tc>
      </w:tr>
      <w:tr w:rsidR="001D5CD8" w:rsidRPr="0064058C" w14:paraId="73D1C5A9" w14:textId="77777777" w:rsidTr="00B36EDB">
        <w:tc>
          <w:tcPr>
            <w:tcW w:w="1578" w:type="pct"/>
            <w:shd w:val="clear" w:color="auto" w:fill="auto"/>
          </w:tcPr>
          <w:p w14:paraId="2F8E7CF8" w14:textId="77777777" w:rsidR="001D5CD8" w:rsidRPr="001D5CD8" w:rsidRDefault="001D5CD8" w:rsidP="00B36EDB">
            <w:pPr>
              <w:pStyle w:val="ASFKTablenorm"/>
              <w:ind w:left="57" w:right="57"/>
            </w:pPr>
            <w:r>
              <w:t>Год с</w:t>
            </w:r>
            <w:r w:rsidRPr="001D5CD8">
              <w:t xml:space="preserve"> </w:t>
            </w:r>
          </w:p>
        </w:tc>
        <w:tc>
          <w:tcPr>
            <w:tcW w:w="3422" w:type="pct"/>
            <w:shd w:val="clear" w:color="auto" w:fill="auto"/>
          </w:tcPr>
          <w:p w14:paraId="085D0692" w14:textId="77777777" w:rsidR="001D5CD8" w:rsidRPr="001D5CD8" w:rsidRDefault="001D5CD8" w:rsidP="00B36EDB">
            <w:pPr>
              <w:pStyle w:val="ASFKTablenorm"/>
              <w:ind w:left="57" w:right="57"/>
            </w:pPr>
            <w:r w:rsidRPr="001D5CD8">
              <w:t>Год начала периода. Импорт из OEBS.</w:t>
            </w:r>
          </w:p>
        </w:tc>
      </w:tr>
      <w:tr w:rsidR="001D5CD8" w:rsidRPr="0064058C" w14:paraId="068E50B3" w14:textId="77777777" w:rsidTr="00B36EDB">
        <w:tc>
          <w:tcPr>
            <w:tcW w:w="1578" w:type="pct"/>
            <w:shd w:val="clear" w:color="auto" w:fill="auto"/>
          </w:tcPr>
          <w:p w14:paraId="5198CE31" w14:textId="77777777" w:rsidR="001D5CD8" w:rsidRPr="001D5CD8" w:rsidRDefault="001D5CD8" w:rsidP="00B36EDB">
            <w:pPr>
              <w:pStyle w:val="ASFKTablenorm"/>
              <w:ind w:left="57" w:right="57"/>
            </w:pPr>
            <w:r>
              <w:t>Год п</w:t>
            </w:r>
            <w:r w:rsidRPr="001D5CD8">
              <w:t xml:space="preserve">о </w:t>
            </w:r>
          </w:p>
        </w:tc>
        <w:tc>
          <w:tcPr>
            <w:tcW w:w="3422" w:type="pct"/>
            <w:shd w:val="clear" w:color="auto" w:fill="auto"/>
          </w:tcPr>
          <w:p w14:paraId="6E2B19EB" w14:textId="77777777" w:rsidR="001D5CD8" w:rsidRPr="001D5CD8" w:rsidRDefault="001D5CD8" w:rsidP="00B36EDB">
            <w:pPr>
              <w:pStyle w:val="ASFKTablenorm"/>
              <w:ind w:left="57" w:right="57"/>
            </w:pPr>
            <w:r w:rsidRPr="001D5CD8">
              <w:t>Год конца периода. Импорт из OEBS.</w:t>
            </w:r>
          </w:p>
        </w:tc>
      </w:tr>
      <w:tr w:rsidR="001D5CD8" w:rsidRPr="0064058C" w14:paraId="35E2A168" w14:textId="77777777" w:rsidTr="00B36EDB">
        <w:tc>
          <w:tcPr>
            <w:tcW w:w="1578" w:type="pct"/>
            <w:shd w:val="clear" w:color="auto" w:fill="auto"/>
          </w:tcPr>
          <w:p w14:paraId="1CBA8E1D" w14:textId="77777777" w:rsidR="001D5CD8" w:rsidRPr="001D5CD8" w:rsidRDefault="001D5CD8" w:rsidP="00B36EDB">
            <w:pPr>
              <w:pStyle w:val="ASFKTablenorm"/>
              <w:ind w:left="57" w:right="57"/>
            </w:pPr>
            <w:r w:rsidRPr="001D5CD8">
              <w:t>Стат.</w:t>
            </w:r>
          </w:p>
        </w:tc>
        <w:tc>
          <w:tcPr>
            <w:tcW w:w="3422" w:type="pct"/>
            <w:shd w:val="clear" w:color="auto" w:fill="auto"/>
          </w:tcPr>
          <w:p w14:paraId="3BEAB305" w14:textId="77777777" w:rsidR="001D5CD8" w:rsidRPr="001D5CD8" w:rsidRDefault="001D5CD8" w:rsidP="00B36EDB">
            <w:pPr>
              <w:pStyle w:val="ASFKTablenorm"/>
              <w:ind w:left="57" w:right="57"/>
            </w:pPr>
            <w:r w:rsidRPr="001D5CD8">
              <w:t>Код бизнес-статуса документа. Значение заполняется автоматически при обработке или передается из OEBS.</w:t>
            </w:r>
          </w:p>
        </w:tc>
      </w:tr>
      <w:tr w:rsidR="001D5CD8" w:rsidRPr="0064058C" w14:paraId="5C90C0E8" w14:textId="77777777" w:rsidTr="00B36EDB">
        <w:tc>
          <w:tcPr>
            <w:tcW w:w="1578" w:type="pct"/>
            <w:shd w:val="clear" w:color="auto" w:fill="auto"/>
          </w:tcPr>
          <w:p w14:paraId="5256DD69" w14:textId="77777777" w:rsidR="001D5CD8" w:rsidRPr="001D5CD8" w:rsidRDefault="001D5CD8" w:rsidP="00B36EDB">
            <w:pPr>
              <w:pStyle w:val="ASFKTablenorm"/>
              <w:ind w:left="57" w:right="57"/>
            </w:pPr>
            <w:r w:rsidRPr="001D5CD8">
              <w:t>Орган ФК-передающий</w:t>
            </w:r>
          </w:p>
        </w:tc>
        <w:tc>
          <w:tcPr>
            <w:tcW w:w="3422" w:type="pct"/>
            <w:shd w:val="clear" w:color="auto" w:fill="auto"/>
          </w:tcPr>
          <w:p w14:paraId="6978DBAF" w14:textId="77777777" w:rsidR="001D5CD8" w:rsidRPr="001D5CD8" w:rsidRDefault="001D5CD8" w:rsidP="00B36EDB">
            <w:pPr>
              <w:pStyle w:val="ASFKTablenorm"/>
              <w:ind w:left="57" w:right="57"/>
            </w:pPr>
            <w:r w:rsidRPr="001D5CD8">
              <w:t>Наименование ОрФК отправителя. Импорт из OEBS.</w:t>
            </w:r>
          </w:p>
        </w:tc>
      </w:tr>
      <w:tr w:rsidR="001D5CD8" w:rsidRPr="0064058C" w14:paraId="3794BA32" w14:textId="77777777" w:rsidTr="00B36EDB">
        <w:tc>
          <w:tcPr>
            <w:tcW w:w="1578" w:type="pct"/>
            <w:shd w:val="clear" w:color="auto" w:fill="auto"/>
          </w:tcPr>
          <w:p w14:paraId="3845798B" w14:textId="77777777" w:rsidR="001D5CD8" w:rsidRPr="001D5CD8" w:rsidRDefault="001D5CD8" w:rsidP="00B36EDB">
            <w:pPr>
              <w:pStyle w:val="ASFKTablenorm"/>
              <w:ind w:left="57" w:right="57"/>
            </w:pPr>
            <w:r w:rsidRPr="001D5CD8">
              <w:t>По КОФК</w:t>
            </w:r>
          </w:p>
        </w:tc>
        <w:tc>
          <w:tcPr>
            <w:tcW w:w="3422" w:type="pct"/>
            <w:shd w:val="clear" w:color="auto" w:fill="auto"/>
          </w:tcPr>
          <w:p w14:paraId="5C54AD99" w14:textId="77777777" w:rsidR="001D5CD8" w:rsidRPr="001D5CD8" w:rsidRDefault="001D5CD8" w:rsidP="00B36EDB">
            <w:pPr>
              <w:pStyle w:val="ASFKTablenorm"/>
              <w:ind w:left="57" w:right="57"/>
            </w:pPr>
            <w:r w:rsidRPr="001D5CD8">
              <w:t>Код ОрФК отправителя. Импорт из OEBS.</w:t>
            </w:r>
          </w:p>
        </w:tc>
      </w:tr>
      <w:tr w:rsidR="001D5CD8" w:rsidRPr="0064058C" w14:paraId="40F88376" w14:textId="77777777" w:rsidTr="00B36EDB">
        <w:tc>
          <w:tcPr>
            <w:tcW w:w="1578" w:type="pct"/>
            <w:shd w:val="clear" w:color="auto" w:fill="auto"/>
          </w:tcPr>
          <w:p w14:paraId="5FB7F46B" w14:textId="77777777" w:rsidR="001D5CD8" w:rsidRPr="001D5CD8" w:rsidRDefault="001D5CD8" w:rsidP="00B36EDB">
            <w:pPr>
              <w:pStyle w:val="ASFKTablenorm"/>
              <w:ind w:left="57" w:right="57"/>
            </w:pPr>
            <w:r w:rsidRPr="001D5CD8">
              <w:t>Орган ФК-принимающий</w:t>
            </w:r>
          </w:p>
        </w:tc>
        <w:tc>
          <w:tcPr>
            <w:tcW w:w="3422" w:type="pct"/>
            <w:shd w:val="clear" w:color="auto" w:fill="auto"/>
          </w:tcPr>
          <w:p w14:paraId="2F28880F" w14:textId="77777777" w:rsidR="001D5CD8" w:rsidRPr="001D5CD8" w:rsidRDefault="001D5CD8" w:rsidP="00B36EDB">
            <w:pPr>
              <w:pStyle w:val="ASFKTablenorm"/>
              <w:ind w:left="57" w:right="57"/>
            </w:pPr>
            <w:r w:rsidRPr="001D5CD8">
              <w:t>Наименование ОрФК получателя. Импорт из OEBS.</w:t>
            </w:r>
          </w:p>
        </w:tc>
      </w:tr>
      <w:tr w:rsidR="001D5CD8" w:rsidRPr="0064058C" w14:paraId="27ACA7ED" w14:textId="77777777" w:rsidTr="00B36EDB">
        <w:tc>
          <w:tcPr>
            <w:tcW w:w="1578" w:type="pct"/>
            <w:shd w:val="clear" w:color="auto" w:fill="auto"/>
          </w:tcPr>
          <w:p w14:paraId="18D821CF" w14:textId="77777777" w:rsidR="001D5CD8" w:rsidRPr="001D5CD8" w:rsidRDefault="001D5CD8" w:rsidP="00B36EDB">
            <w:pPr>
              <w:pStyle w:val="ASFKTablenorm"/>
              <w:ind w:left="57" w:right="57"/>
            </w:pPr>
            <w:r w:rsidRPr="001D5CD8">
              <w:t>По КОФК</w:t>
            </w:r>
          </w:p>
        </w:tc>
        <w:tc>
          <w:tcPr>
            <w:tcW w:w="3422" w:type="pct"/>
            <w:shd w:val="clear" w:color="auto" w:fill="auto"/>
          </w:tcPr>
          <w:p w14:paraId="3695B0CE" w14:textId="77777777" w:rsidR="001D5CD8" w:rsidRPr="001D5CD8" w:rsidRDefault="001D5CD8" w:rsidP="00B36EDB">
            <w:pPr>
              <w:pStyle w:val="ASFKTablenorm"/>
              <w:ind w:left="57" w:right="57"/>
            </w:pPr>
            <w:r w:rsidRPr="001D5CD8">
              <w:t>Код ОрФК получателя. Импорт из OEBS.</w:t>
            </w:r>
          </w:p>
        </w:tc>
      </w:tr>
      <w:tr w:rsidR="001D5CD8" w:rsidRPr="0064058C" w14:paraId="01EF8CF5" w14:textId="77777777" w:rsidTr="00B36EDB">
        <w:tc>
          <w:tcPr>
            <w:tcW w:w="1578" w:type="pct"/>
            <w:shd w:val="clear" w:color="auto" w:fill="auto"/>
          </w:tcPr>
          <w:p w14:paraId="25B307D1" w14:textId="77777777" w:rsidR="001D5CD8" w:rsidRPr="001D5CD8" w:rsidRDefault="001D5CD8" w:rsidP="00B36EDB">
            <w:pPr>
              <w:pStyle w:val="ASFKTablenorm"/>
              <w:ind w:left="57" w:right="57"/>
            </w:pPr>
            <w:r w:rsidRPr="001D5CD8">
              <w:lastRenderedPageBreak/>
              <w:t>ГАИФ</w:t>
            </w:r>
          </w:p>
        </w:tc>
        <w:tc>
          <w:tcPr>
            <w:tcW w:w="3422" w:type="pct"/>
            <w:shd w:val="clear" w:color="auto" w:fill="auto"/>
          </w:tcPr>
          <w:p w14:paraId="603F92CC" w14:textId="77777777" w:rsidR="001D5CD8" w:rsidRPr="001D5CD8" w:rsidRDefault="001D5CD8" w:rsidP="00B36EDB">
            <w:pPr>
              <w:pStyle w:val="ASFKTablenorm"/>
              <w:ind w:left="57" w:right="57"/>
            </w:pPr>
            <w:r w:rsidRPr="001D5CD8">
              <w:t>Наименование ГАИФ. Импорт из OEBS.</w:t>
            </w:r>
          </w:p>
        </w:tc>
      </w:tr>
      <w:tr w:rsidR="001D5CD8" w:rsidRPr="0064058C" w14:paraId="03CDA69A" w14:textId="77777777" w:rsidTr="00B36EDB">
        <w:tc>
          <w:tcPr>
            <w:tcW w:w="1578" w:type="pct"/>
            <w:shd w:val="clear" w:color="auto" w:fill="auto"/>
          </w:tcPr>
          <w:p w14:paraId="5DFF353F" w14:textId="77777777" w:rsidR="001D5CD8" w:rsidRPr="001D5CD8" w:rsidRDefault="001D5CD8" w:rsidP="00B36EDB">
            <w:pPr>
              <w:pStyle w:val="ASFKTablenorm"/>
              <w:ind w:left="57" w:right="57"/>
            </w:pPr>
            <w:r w:rsidRPr="001D5CD8">
              <w:t>Глава по БК</w:t>
            </w:r>
          </w:p>
        </w:tc>
        <w:tc>
          <w:tcPr>
            <w:tcW w:w="3422" w:type="pct"/>
            <w:shd w:val="clear" w:color="auto" w:fill="auto"/>
          </w:tcPr>
          <w:p w14:paraId="22AA8C1B" w14:textId="77777777" w:rsidR="001D5CD8" w:rsidRPr="001D5CD8" w:rsidRDefault="001D5CD8" w:rsidP="00B36EDB">
            <w:pPr>
              <w:pStyle w:val="ASFKTablenorm"/>
              <w:ind w:left="57" w:right="57"/>
            </w:pPr>
            <w:r w:rsidRPr="001D5CD8">
              <w:t>Код ГАИФ. Импорт из OEBS.</w:t>
            </w:r>
          </w:p>
        </w:tc>
      </w:tr>
      <w:tr w:rsidR="001D5CD8" w:rsidRPr="0064058C" w14:paraId="65B09AA4" w14:textId="77777777" w:rsidTr="00B36EDB">
        <w:tc>
          <w:tcPr>
            <w:tcW w:w="1578" w:type="pct"/>
            <w:shd w:val="clear" w:color="auto" w:fill="auto"/>
          </w:tcPr>
          <w:p w14:paraId="037D1DAB" w14:textId="77777777" w:rsidR="001D5CD8" w:rsidRPr="001D5CD8" w:rsidRDefault="001D5CD8" w:rsidP="00B36EDB">
            <w:pPr>
              <w:pStyle w:val="ASFKTablenorm"/>
              <w:ind w:left="57" w:right="57"/>
            </w:pPr>
            <w:r w:rsidRPr="001D5CD8">
              <w:t>АИФ с полномочиями ГАИФ</w:t>
            </w:r>
          </w:p>
        </w:tc>
        <w:tc>
          <w:tcPr>
            <w:tcW w:w="3422" w:type="pct"/>
            <w:shd w:val="clear" w:color="auto" w:fill="auto"/>
          </w:tcPr>
          <w:p w14:paraId="71E7D3AD" w14:textId="77777777" w:rsidR="001D5CD8" w:rsidRPr="001D5CD8" w:rsidRDefault="001D5CD8" w:rsidP="00B36EDB">
            <w:pPr>
              <w:pStyle w:val="ASFKTablenorm"/>
              <w:ind w:left="57" w:right="57"/>
            </w:pPr>
            <w:r w:rsidRPr="001D5CD8">
              <w:t>Наименование АИФ с полномочиями ГАИФ. Импорт из OEBS.</w:t>
            </w:r>
          </w:p>
        </w:tc>
      </w:tr>
      <w:tr w:rsidR="001D5CD8" w:rsidRPr="0064058C" w14:paraId="79834396" w14:textId="77777777" w:rsidTr="00B36EDB">
        <w:tc>
          <w:tcPr>
            <w:tcW w:w="1578" w:type="pct"/>
            <w:shd w:val="clear" w:color="auto" w:fill="auto"/>
          </w:tcPr>
          <w:p w14:paraId="43297D17" w14:textId="77777777" w:rsidR="001D5CD8" w:rsidRPr="001D5CD8" w:rsidRDefault="001D5CD8" w:rsidP="00B36EDB">
            <w:pPr>
              <w:pStyle w:val="ASFKTablenorm"/>
              <w:ind w:left="57" w:right="57"/>
            </w:pPr>
            <w:r w:rsidRPr="001D5CD8">
              <w:t>По Сводному реестру</w:t>
            </w:r>
          </w:p>
        </w:tc>
        <w:tc>
          <w:tcPr>
            <w:tcW w:w="3422" w:type="pct"/>
            <w:shd w:val="clear" w:color="auto" w:fill="auto"/>
          </w:tcPr>
          <w:p w14:paraId="29B0AA55" w14:textId="77777777" w:rsidR="001D5CD8" w:rsidRPr="001D5CD8" w:rsidRDefault="001D5CD8" w:rsidP="00B36EDB">
            <w:pPr>
              <w:pStyle w:val="ASFKTablenorm"/>
              <w:ind w:left="57" w:right="57"/>
            </w:pPr>
            <w:r w:rsidRPr="001D5CD8">
              <w:t>Код АИФ с полномочиями ГАИФ по СРРПБС. Импорт из OEBS.</w:t>
            </w:r>
          </w:p>
        </w:tc>
      </w:tr>
      <w:tr w:rsidR="001D5CD8" w:rsidRPr="0064058C" w14:paraId="70A55E03" w14:textId="77777777" w:rsidTr="00B36EDB">
        <w:tc>
          <w:tcPr>
            <w:tcW w:w="1578" w:type="pct"/>
            <w:shd w:val="clear" w:color="auto" w:fill="auto"/>
          </w:tcPr>
          <w:p w14:paraId="3BC4C0FC" w14:textId="77777777" w:rsidR="001D5CD8" w:rsidRPr="001D5CD8" w:rsidRDefault="001D5CD8" w:rsidP="00B36EDB">
            <w:pPr>
              <w:pStyle w:val="ASFKTablenorm"/>
              <w:ind w:left="57" w:right="57"/>
            </w:pPr>
            <w:r w:rsidRPr="001D5CD8">
              <w:t>Бюджет</w:t>
            </w:r>
          </w:p>
        </w:tc>
        <w:tc>
          <w:tcPr>
            <w:tcW w:w="3422" w:type="pct"/>
            <w:shd w:val="clear" w:color="auto" w:fill="auto"/>
          </w:tcPr>
          <w:p w14:paraId="062C682E" w14:textId="77777777" w:rsidR="001D5CD8" w:rsidRPr="001D5CD8" w:rsidRDefault="001D5CD8" w:rsidP="00B36EDB">
            <w:pPr>
              <w:pStyle w:val="ASFKTablenorm"/>
              <w:ind w:left="57" w:right="57"/>
            </w:pPr>
            <w:r w:rsidRPr="001D5CD8">
              <w:t>Наименование бюджета для ЛС клиента, являющегося участником бюджетного процесса. Импорт из OEBS.</w:t>
            </w:r>
          </w:p>
        </w:tc>
      </w:tr>
      <w:tr w:rsidR="001D5CD8" w:rsidRPr="0064058C" w14:paraId="647B6687" w14:textId="77777777" w:rsidTr="00B36EDB">
        <w:tc>
          <w:tcPr>
            <w:tcW w:w="1578" w:type="pct"/>
            <w:shd w:val="clear" w:color="auto" w:fill="auto"/>
          </w:tcPr>
          <w:p w14:paraId="131486DD" w14:textId="77777777" w:rsidR="001D5CD8" w:rsidRPr="001D5CD8" w:rsidRDefault="00A05FCE" w:rsidP="00B36EDB">
            <w:pPr>
              <w:pStyle w:val="ASFKTablenorm"/>
              <w:ind w:left="57" w:right="57"/>
            </w:pPr>
            <w:r w:rsidRPr="001D5CD8">
              <w:t>П</w:t>
            </w:r>
            <w:r w:rsidR="001D5CD8" w:rsidRPr="001D5CD8">
              <w:t>о ОКТМО</w:t>
            </w:r>
          </w:p>
        </w:tc>
        <w:tc>
          <w:tcPr>
            <w:tcW w:w="3422" w:type="pct"/>
            <w:shd w:val="clear" w:color="auto" w:fill="auto"/>
          </w:tcPr>
          <w:p w14:paraId="158683CF" w14:textId="77777777" w:rsidR="001D5CD8" w:rsidRPr="001D5CD8" w:rsidRDefault="001D5CD8" w:rsidP="00B36EDB">
            <w:pPr>
              <w:pStyle w:val="ASFKTablenorm"/>
              <w:ind w:left="57" w:right="57"/>
            </w:pPr>
            <w:r w:rsidRPr="001D5CD8">
              <w:t>Импорт из OEBS.</w:t>
            </w:r>
          </w:p>
        </w:tc>
      </w:tr>
      <w:tr w:rsidR="001D5CD8" w:rsidRPr="0064058C" w14:paraId="58577FF9" w14:textId="77777777" w:rsidTr="00B36EDB">
        <w:tc>
          <w:tcPr>
            <w:tcW w:w="1578" w:type="pct"/>
            <w:shd w:val="clear" w:color="auto" w:fill="auto"/>
          </w:tcPr>
          <w:p w14:paraId="6D192A13" w14:textId="77777777" w:rsidR="001D5CD8" w:rsidRPr="001D5CD8" w:rsidRDefault="001D5CD8" w:rsidP="00B36EDB">
            <w:pPr>
              <w:pStyle w:val="ASFKTablenorm"/>
              <w:ind w:left="57" w:right="57"/>
            </w:pPr>
            <w:r w:rsidRPr="001D5CD8">
              <w:t>Финансовый орган</w:t>
            </w:r>
          </w:p>
        </w:tc>
        <w:tc>
          <w:tcPr>
            <w:tcW w:w="3422" w:type="pct"/>
            <w:shd w:val="clear" w:color="auto" w:fill="auto"/>
          </w:tcPr>
          <w:p w14:paraId="796FFD5B" w14:textId="77777777" w:rsidR="001D5CD8" w:rsidRPr="001D5CD8" w:rsidRDefault="001D5CD8" w:rsidP="00B36EDB">
            <w:pPr>
              <w:pStyle w:val="ASFKTablenorm"/>
              <w:ind w:left="57" w:right="57"/>
            </w:pPr>
            <w:r w:rsidRPr="001D5CD8">
              <w:t>Наименование ФО, обслуживающего данный бюджет. Импорт из OEBS.</w:t>
            </w:r>
          </w:p>
        </w:tc>
      </w:tr>
      <w:tr w:rsidR="001D5CD8" w:rsidRPr="0064058C" w14:paraId="0613598D" w14:textId="77777777" w:rsidTr="00B36EDB">
        <w:tc>
          <w:tcPr>
            <w:tcW w:w="1578" w:type="pct"/>
            <w:shd w:val="clear" w:color="auto" w:fill="auto"/>
          </w:tcPr>
          <w:p w14:paraId="2FD54D4C" w14:textId="77777777" w:rsidR="001D5CD8" w:rsidRPr="001D5CD8" w:rsidRDefault="00A05FCE" w:rsidP="00B36EDB">
            <w:pPr>
              <w:pStyle w:val="ASFKTablenorm"/>
              <w:ind w:left="57" w:right="57"/>
            </w:pPr>
            <w:r w:rsidRPr="001D5CD8">
              <w:t>П</w:t>
            </w:r>
            <w:r w:rsidR="001D5CD8" w:rsidRPr="001D5CD8">
              <w:t>о ОКПО</w:t>
            </w:r>
          </w:p>
        </w:tc>
        <w:tc>
          <w:tcPr>
            <w:tcW w:w="3422" w:type="pct"/>
            <w:shd w:val="clear" w:color="auto" w:fill="auto"/>
          </w:tcPr>
          <w:p w14:paraId="25032E48" w14:textId="77777777" w:rsidR="001D5CD8" w:rsidRPr="001D5CD8" w:rsidRDefault="001D5CD8" w:rsidP="00B36EDB">
            <w:pPr>
              <w:pStyle w:val="ASFKTablenorm"/>
              <w:ind w:left="57" w:right="57"/>
            </w:pPr>
            <w:r w:rsidRPr="001D5CD8">
              <w:t>Импорт из OEBS.</w:t>
            </w:r>
          </w:p>
        </w:tc>
      </w:tr>
      <w:tr w:rsidR="001D5CD8" w:rsidRPr="0064058C" w14:paraId="2040545E" w14:textId="77777777" w:rsidTr="00B36EDB">
        <w:tc>
          <w:tcPr>
            <w:tcW w:w="1578" w:type="pct"/>
            <w:shd w:val="clear" w:color="auto" w:fill="auto"/>
          </w:tcPr>
          <w:p w14:paraId="2F5F1E16" w14:textId="77777777" w:rsidR="001D5CD8" w:rsidRPr="001D5CD8" w:rsidRDefault="001D5CD8" w:rsidP="00B36EDB">
            <w:pPr>
              <w:pStyle w:val="ASFKTablenorm"/>
              <w:ind w:left="57" w:right="57"/>
            </w:pPr>
            <w:r w:rsidRPr="001D5CD8">
              <w:t>Основание для передачи</w:t>
            </w:r>
          </w:p>
        </w:tc>
        <w:tc>
          <w:tcPr>
            <w:tcW w:w="3422" w:type="pct"/>
            <w:shd w:val="clear" w:color="auto" w:fill="auto"/>
          </w:tcPr>
          <w:p w14:paraId="6F11FDBE" w14:textId="77777777" w:rsidR="001D5CD8" w:rsidRPr="001D5CD8" w:rsidRDefault="001D5CD8" w:rsidP="00B36EDB">
            <w:pPr>
              <w:pStyle w:val="ASFKTablenorm"/>
              <w:ind w:left="57" w:right="57"/>
            </w:pPr>
            <w:r w:rsidRPr="001D5CD8">
              <w:t>Основание для передачи. Импорт из OEBS.</w:t>
            </w:r>
          </w:p>
        </w:tc>
      </w:tr>
    </w:tbl>
    <w:p w14:paraId="5EF154D1" w14:textId="6BD8403D" w:rsidR="00835DE7" w:rsidRPr="0064058C" w:rsidRDefault="008F3D68" w:rsidP="00835DE7">
      <w:pPr>
        <w:pStyle w:val="ASFKNormal"/>
      </w:pPr>
      <w:r w:rsidRPr="0064058C">
        <w:t xml:space="preserve">ЭФ </w:t>
      </w:r>
      <w:r>
        <w:t>документа «</w:t>
      </w:r>
      <w:r w:rsidRPr="0064058C">
        <w:t>Акт приемки-передачи показателей ЛС ГАИФ дефицита бюджета за период</w:t>
      </w:r>
      <w:r>
        <w:t>», закладки «</w:t>
      </w:r>
      <w:r w:rsidRPr="0064058C">
        <w:t>Дополнительные атрибуты</w:t>
      </w:r>
      <w:r>
        <w:t>» представлена н</w:t>
      </w:r>
      <w:r w:rsidR="00835DE7" w:rsidRPr="0064058C">
        <w:t>а рисунке</w:t>
      </w:r>
      <w:r w:rsidR="0073066E" w:rsidRPr="0073066E">
        <w:t> </w:t>
      </w:r>
      <w:r w:rsidR="00835DE7" w:rsidRPr="0064058C">
        <w:fldChar w:fldCharType="begin"/>
      </w:r>
      <w:r w:rsidR="00835DE7" w:rsidRPr="0064058C">
        <w:instrText xml:space="preserve"> REF _Ref246151111 \h  \* MERGEFORMAT </w:instrText>
      </w:r>
      <w:r w:rsidR="00835DE7" w:rsidRPr="0064058C">
        <w:fldChar w:fldCharType="separate"/>
      </w:r>
      <w:r w:rsidR="00980F1C">
        <w:t>379</w:t>
      </w:r>
      <w:r w:rsidR="00835DE7" w:rsidRPr="0064058C">
        <w:fldChar w:fldCharType="end"/>
      </w:r>
      <w:r w:rsidR="00835DE7" w:rsidRPr="0064058C">
        <w:t>.</w:t>
      </w:r>
    </w:p>
    <w:p w14:paraId="6B4FB861" w14:textId="77777777" w:rsidR="00835DE7" w:rsidRPr="0064058C" w:rsidRDefault="00CF4371" w:rsidP="00835DE7">
      <w:pPr>
        <w:pStyle w:val="ASFKFigure"/>
      </w:pPr>
      <w:r>
        <w:rPr>
          <w:noProof/>
        </w:rPr>
        <w:drawing>
          <wp:inline distT="0" distB="0" distL="0" distR="0" wp14:anchorId="559F6C19" wp14:editId="6002DC90">
            <wp:extent cx="6124575" cy="3200400"/>
            <wp:effectExtent l="0" t="0" r="9525" b="0"/>
            <wp:docPr id="487" name="Рисунок 4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0"/>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6C615500" w14:textId="160C6D69" w:rsidR="00835DE7" w:rsidRPr="0064058C" w:rsidRDefault="00034287" w:rsidP="00835DE7">
      <w:pPr>
        <w:pStyle w:val="ASFKFigName"/>
      </w:pPr>
      <w:r>
        <w:rPr>
          <w:noProof/>
        </w:rPr>
        <w:fldChar w:fldCharType="begin"/>
      </w:r>
      <w:r>
        <w:rPr>
          <w:noProof/>
        </w:rPr>
        <w:instrText xml:space="preserve"> SEQ Рисунок \* ARABIC </w:instrText>
      </w:r>
      <w:r>
        <w:rPr>
          <w:noProof/>
        </w:rPr>
        <w:fldChar w:fldCharType="separate"/>
      </w:r>
      <w:bookmarkStart w:id="2254" w:name="_Ref246151111"/>
      <w:bookmarkStart w:id="2255" w:name="_Toc126840743"/>
      <w:r w:rsidR="00980F1C">
        <w:rPr>
          <w:noProof/>
        </w:rPr>
        <w:t>379</w:t>
      </w:r>
      <w:bookmarkEnd w:id="2254"/>
      <w:r>
        <w:rPr>
          <w:noProof/>
        </w:rPr>
        <w:fldChar w:fldCharType="end"/>
      </w:r>
      <w:r w:rsidR="00835DE7" w:rsidRPr="0064058C">
        <w:t xml:space="preserve">. ЭФ </w:t>
      </w:r>
      <w:r w:rsidR="00F91885">
        <w:t xml:space="preserve">документа </w:t>
      </w:r>
      <w:r w:rsidR="00835DE7">
        <w:t>«</w:t>
      </w:r>
      <w:r w:rsidR="00835DE7" w:rsidRPr="0064058C">
        <w:t>Акт приемки-передачи показателей ЛС ГАИФ дефицита бюджета за период</w:t>
      </w:r>
      <w:r w:rsidR="0027431F">
        <w:t>», закладки «</w:t>
      </w:r>
      <w:r w:rsidR="00835DE7" w:rsidRPr="0064058C">
        <w:t>Дополнительные атрибуты</w:t>
      </w:r>
      <w:r w:rsidR="00835DE7">
        <w:t>»</w:t>
      </w:r>
      <w:bookmarkEnd w:id="2255"/>
    </w:p>
    <w:p w14:paraId="6D06D343" w14:textId="54F4C870" w:rsidR="00835DE7" w:rsidRPr="0064058C" w:rsidRDefault="00835DE7" w:rsidP="00835DE7">
      <w:pPr>
        <w:pStyle w:val="ASFKNormal"/>
      </w:pPr>
      <w:r w:rsidRPr="0064058C">
        <w:t xml:space="preserve">Перечень полей </w:t>
      </w:r>
      <w:r w:rsidR="008F3D68" w:rsidRPr="0064058C">
        <w:t xml:space="preserve">документа </w:t>
      </w:r>
      <w:r w:rsidR="008F3D68">
        <w:t>«</w:t>
      </w:r>
      <w:r w:rsidR="008F3D68" w:rsidRPr="0064058C">
        <w:t>Акт приемки-передачи показателей ЛС ГАИФ дефицита бюджета за период</w:t>
      </w:r>
      <w:r w:rsidR="008F3D68">
        <w:t>», закладки «</w:t>
      </w:r>
      <w:r w:rsidR="008F3D68" w:rsidRPr="0064058C">
        <w:t>Дополнительные документы</w:t>
      </w:r>
      <w:r w:rsidR="008F3D68">
        <w:t xml:space="preserve">» </w:t>
      </w:r>
      <w:r w:rsidRPr="0064058C">
        <w:t xml:space="preserve">приведен </w:t>
      </w:r>
      <w:r>
        <w:t>в таблице </w:t>
      </w:r>
      <w:r w:rsidRPr="0064058C">
        <w:fldChar w:fldCharType="begin"/>
      </w:r>
      <w:r w:rsidRPr="0064058C">
        <w:instrText xml:space="preserve"> REF _Ref341102048 \h  \* MERGEFORMAT </w:instrText>
      </w:r>
      <w:r w:rsidRPr="0064058C">
        <w:fldChar w:fldCharType="separate"/>
      </w:r>
      <w:r w:rsidR="00980F1C">
        <w:t>192</w:t>
      </w:r>
      <w:r w:rsidRPr="0064058C">
        <w:fldChar w:fldCharType="end"/>
      </w:r>
      <w:r w:rsidRPr="0064058C">
        <w:t>.</w:t>
      </w:r>
    </w:p>
    <w:p w14:paraId="39E3B1B1" w14:textId="3E7A90D0" w:rsidR="00835DE7" w:rsidRPr="0064058C" w:rsidRDefault="00DD313F" w:rsidP="00835DE7">
      <w:pPr>
        <w:pStyle w:val="ASFKNameTable"/>
      </w:pPr>
      <w:r>
        <w:rPr>
          <w:noProof/>
        </w:rPr>
        <w:fldChar w:fldCharType="begin"/>
      </w:r>
      <w:r>
        <w:rPr>
          <w:noProof/>
        </w:rPr>
        <w:instrText xml:space="preserve"> SEQ Таблица \* ARABIC </w:instrText>
      </w:r>
      <w:r>
        <w:rPr>
          <w:noProof/>
        </w:rPr>
        <w:fldChar w:fldCharType="separate"/>
      </w:r>
      <w:bookmarkStart w:id="2256" w:name="_Ref341102048"/>
      <w:bookmarkStart w:id="2257" w:name="_Toc126840222"/>
      <w:r w:rsidR="00980F1C">
        <w:rPr>
          <w:noProof/>
        </w:rPr>
        <w:t>192</w:t>
      </w:r>
      <w:bookmarkEnd w:id="2256"/>
      <w:r>
        <w:rPr>
          <w:noProof/>
        </w:rPr>
        <w:fldChar w:fldCharType="end"/>
      </w:r>
      <w:r w:rsidR="00835DE7" w:rsidRPr="0064058C">
        <w:t xml:space="preserve">. Перечень полей документа </w:t>
      </w:r>
      <w:r w:rsidR="00835DE7">
        <w:t>«</w:t>
      </w:r>
      <w:r w:rsidR="00835DE7" w:rsidRPr="0064058C">
        <w:t>Акт приемки-передачи показателей ЛС ГАИФ дефицита бюджета за период</w:t>
      </w:r>
      <w:r w:rsidR="0027431F">
        <w:t>», закладки «</w:t>
      </w:r>
      <w:r w:rsidR="00835DE7" w:rsidRPr="0064058C">
        <w:t>Дополнительные документы</w:t>
      </w:r>
      <w:r w:rsidR="00835DE7">
        <w:t>»</w:t>
      </w:r>
      <w:bookmarkEnd w:id="22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38"/>
        <w:gridCol w:w="5690"/>
      </w:tblGrid>
      <w:tr w:rsidR="00835DE7" w:rsidRPr="0064058C" w14:paraId="28C4559D" w14:textId="77777777" w:rsidTr="00B36EDB">
        <w:trPr>
          <w:trHeight w:val="355"/>
          <w:tblHeader/>
        </w:trPr>
        <w:tc>
          <w:tcPr>
            <w:tcW w:w="20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F24B2FB" w14:textId="77777777" w:rsidR="00835DE7" w:rsidRPr="0064058C" w:rsidRDefault="00835DE7" w:rsidP="007520F4">
            <w:pPr>
              <w:pStyle w:val="ASFKTableHead"/>
            </w:pPr>
            <w:r w:rsidRPr="0064058C">
              <w:t>Наименование поля</w:t>
            </w:r>
          </w:p>
        </w:tc>
        <w:tc>
          <w:tcPr>
            <w:tcW w:w="29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F345A9" w14:textId="77777777" w:rsidR="00835DE7" w:rsidRPr="0064058C" w:rsidRDefault="00835DE7" w:rsidP="007520F4">
            <w:pPr>
              <w:pStyle w:val="ASFKTableHead"/>
            </w:pPr>
            <w:r w:rsidRPr="0064058C">
              <w:t>Описание</w:t>
            </w:r>
            <w:r w:rsidR="00661156">
              <w:t xml:space="preserve"> поля</w:t>
            </w:r>
          </w:p>
        </w:tc>
      </w:tr>
      <w:tr w:rsidR="001D5CD8" w:rsidRPr="002B3360" w14:paraId="3A73A3BE" w14:textId="77777777" w:rsidTr="00B36EDB">
        <w:trPr>
          <w:trHeight w:val="96"/>
        </w:trPr>
        <w:tc>
          <w:tcPr>
            <w:tcW w:w="5000" w:type="pct"/>
            <w:gridSpan w:val="2"/>
            <w:shd w:val="clear" w:color="auto" w:fill="auto"/>
          </w:tcPr>
          <w:p w14:paraId="0F152D33" w14:textId="77777777" w:rsidR="001D5CD8" w:rsidRPr="001D5CD8" w:rsidRDefault="001D5CD8" w:rsidP="00B36EDB">
            <w:pPr>
              <w:pStyle w:val="ASFKTablenorm"/>
              <w:ind w:left="57" w:right="57"/>
            </w:pPr>
            <w:r w:rsidRPr="001D5CD8">
              <w:t>Группа полей «Статусы документа»</w:t>
            </w:r>
          </w:p>
        </w:tc>
      </w:tr>
      <w:tr w:rsidR="001D5CD8" w:rsidRPr="002B3360" w14:paraId="4DBE630E" w14:textId="77777777" w:rsidTr="00B36EDB">
        <w:trPr>
          <w:trHeight w:val="70"/>
        </w:trPr>
        <w:tc>
          <w:tcPr>
            <w:tcW w:w="2045" w:type="pct"/>
            <w:shd w:val="clear" w:color="auto" w:fill="auto"/>
          </w:tcPr>
          <w:p w14:paraId="015D7BEE" w14:textId="77777777" w:rsidR="001D5CD8" w:rsidRPr="001D5CD8" w:rsidRDefault="001D5CD8" w:rsidP="00B36EDB">
            <w:pPr>
              <w:pStyle w:val="ASFKTablenorm"/>
              <w:ind w:left="57" w:right="57"/>
            </w:pPr>
            <w:r w:rsidRPr="001D5CD8">
              <w:t>Бизнес-cтатус</w:t>
            </w:r>
          </w:p>
        </w:tc>
        <w:tc>
          <w:tcPr>
            <w:tcW w:w="2955" w:type="pct"/>
            <w:shd w:val="clear" w:color="auto" w:fill="auto"/>
          </w:tcPr>
          <w:p w14:paraId="7A680D02" w14:textId="77777777" w:rsidR="001D5CD8" w:rsidRPr="001D5CD8" w:rsidRDefault="001D5CD8" w:rsidP="00B36EDB">
            <w:pPr>
              <w:pStyle w:val="ASFKTablenorm"/>
              <w:ind w:left="57" w:right="57"/>
            </w:pPr>
            <w:r w:rsidRPr="001D5CD8">
              <w:t xml:space="preserve">Код и наименование бизнес-статуса документа. </w:t>
            </w:r>
          </w:p>
          <w:p w14:paraId="04C804BC" w14:textId="77777777" w:rsidR="001D5CD8" w:rsidRPr="001D5CD8" w:rsidRDefault="001D5CD8" w:rsidP="00B36EDB">
            <w:pPr>
              <w:pStyle w:val="ASFKTablenorm"/>
              <w:ind w:left="57" w:right="57"/>
            </w:pPr>
            <w:r w:rsidRPr="001D5CD8">
              <w:t>Закрыто для редактирования.</w:t>
            </w:r>
          </w:p>
          <w:p w14:paraId="086A5AD2" w14:textId="77777777" w:rsidR="001D5CD8" w:rsidRPr="001D5CD8" w:rsidRDefault="001D5CD8" w:rsidP="00B36EDB">
            <w:pPr>
              <w:pStyle w:val="ASFKTablenorm"/>
              <w:ind w:left="57" w:right="57"/>
            </w:pPr>
            <w:r w:rsidRPr="001D5CD8">
              <w:lastRenderedPageBreak/>
              <w:t>Код заполняется автоматически при обработке документа или присылается из OEBS.</w:t>
            </w:r>
            <w:r w:rsidR="00653EF1">
              <w:t xml:space="preserve"> </w:t>
            </w:r>
            <w:r w:rsidRPr="001D5CD8">
              <w:t>Равен значению поля «Статус» закладки «Документ».</w:t>
            </w:r>
          </w:p>
          <w:p w14:paraId="732AD871" w14:textId="77777777" w:rsidR="001D5CD8" w:rsidRPr="001D5CD8" w:rsidRDefault="001D5CD8" w:rsidP="00B36EDB">
            <w:pPr>
              <w:pStyle w:val="ASFKTablenorm"/>
              <w:ind w:left="57" w:right="57"/>
            </w:pPr>
            <w:r w:rsidRPr="001D5CD8">
              <w:t>Наименование поля заполняется по коду из справочника.</w:t>
            </w:r>
          </w:p>
        </w:tc>
      </w:tr>
      <w:tr w:rsidR="001D5CD8" w:rsidRPr="002B3360" w14:paraId="650EF54D" w14:textId="77777777" w:rsidTr="00B36EDB">
        <w:trPr>
          <w:trHeight w:val="150"/>
        </w:trPr>
        <w:tc>
          <w:tcPr>
            <w:tcW w:w="2045" w:type="pct"/>
            <w:shd w:val="clear" w:color="auto" w:fill="auto"/>
          </w:tcPr>
          <w:p w14:paraId="1BEB019B" w14:textId="77777777" w:rsidR="001D5CD8" w:rsidRPr="001D5CD8" w:rsidRDefault="001D5CD8" w:rsidP="00B36EDB">
            <w:pPr>
              <w:pStyle w:val="ASFKTablenorm"/>
              <w:ind w:left="57" w:right="57"/>
            </w:pPr>
            <w:r w:rsidRPr="001D5CD8">
              <w:lastRenderedPageBreak/>
              <w:t>Статус утверждения</w:t>
            </w:r>
          </w:p>
        </w:tc>
        <w:tc>
          <w:tcPr>
            <w:tcW w:w="2955" w:type="pct"/>
            <w:shd w:val="clear" w:color="auto" w:fill="auto"/>
          </w:tcPr>
          <w:p w14:paraId="21A951E8" w14:textId="77777777" w:rsidR="001D5CD8" w:rsidRPr="001D5CD8" w:rsidRDefault="001D5CD8" w:rsidP="00B36EDB">
            <w:pPr>
              <w:pStyle w:val="ASFKTablenorm"/>
              <w:ind w:left="57" w:right="57"/>
            </w:pPr>
            <w:r w:rsidRPr="001D5CD8">
              <w:t xml:space="preserve">Код и наименование статуса утверждения документа. </w:t>
            </w:r>
          </w:p>
          <w:p w14:paraId="77B7E667" w14:textId="77777777" w:rsidR="001D5CD8" w:rsidRPr="001D5CD8" w:rsidRDefault="001D5CD8" w:rsidP="00B36EDB">
            <w:pPr>
              <w:pStyle w:val="ASFKTablenorm"/>
              <w:ind w:left="57" w:right="57"/>
            </w:pPr>
            <w:r w:rsidRPr="001D5CD8">
              <w:t>Заполняется автоматически при утверждении документа. Закрыто для редактирования.</w:t>
            </w:r>
          </w:p>
        </w:tc>
      </w:tr>
      <w:tr w:rsidR="001D5CD8" w:rsidRPr="002B3360" w14:paraId="353EF48D" w14:textId="77777777" w:rsidTr="00B36EDB">
        <w:trPr>
          <w:trHeight w:val="134"/>
        </w:trPr>
        <w:tc>
          <w:tcPr>
            <w:tcW w:w="2045" w:type="pct"/>
            <w:shd w:val="clear" w:color="auto" w:fill="auto"/>
          </w:tcPr>
          <w:p w14:paraId="09E57CCB" w14:textId="77777777" w:rsidR="001D5CD8" w:rsidRPr="001D5CD8" w:rsidRDefault="001D5CD8" w:rsidP="00B36EDB">
            <w:pPr>
              <w:pStyle w:val="ASFKTablenorm"/>
              <w:ind w:left="57" w:right="57"/>
            </w:pPr>
            <w:r w:rsidRPr="001D5CD8">
              <w:t>Статус передачи</w:t>
            </w:r>
          </w:p>
        </w:tc>
        <w:tc>
          <w:tcPr>
            <w:tcW w:w="2955" w:type="pct"/>
            <w:shd w:val="clear" w:color="auto" w:fill="auto"/>
          </w:tcPr>
          <w:p w14:paraId="43F127DA" w14:textId="77777777" w:rsidR="001D5CD8" w:rsidRPr="001D5CD8" w:rsidRDefault="001D5CD8" w:rsidP="00B36EDB">
            <w:pPr>
              <w:pStyle w:val="ASFKTablenorm"/>
              <w:ind w:left="57" w:right="57"/>
            </w:pPr>
            <w:r w:rsidRPr="001D5CD8">
              <w:t>Код и наименование статуса передачи документа.</w:t>
            </w:r>
          </w:p>
          <w:p w14:paraId="1592A134" w14:textId="77777777" w:rsidR="001D5CD8" w:rsidRPr="001D5CD8" w:rsidRDefault="001D5CD8" w:rsidP="00B36EDB">
            <w:pPr>
              <w:pStyle w:val="ASFKTablenorm"/>
              <w:ind w:left="57" w:right="57"/>
            </w:pPr>
            <w:r w:rsidRPr="001D5CD8">
              <w:t>Заполняется автоматически при обработке документа. Закрыто для редактирования.</w:t>
            </w:r>
          </w:p>
        </w:tc>
      </w:tr>
      <w:tr w:rsidR="001D5CD8" w:rsidRPr="002B3360" w14:paraId="51F6ABA1" w14:textId="77777777" w:rsidTr="00B36EDB">
        <w:trPr>
          <w:trHeight w:val="77"/>
        </w:trPr>
        <w:tc>
          <w:tcPr>
            <w:tcW w:w="5000" w:type="pct"/>
            <w:gridSpan w:val="2"/>
            <w:shd w:val="clear" w:color="auto" w:fill="auto"/>
          </w:tcPr>
          <w:p w14:paraId="4B388297" w14:textId="77777777" w:rsidR="001D5CD8" w:rsidRPr="001D5CD8" w:rsidRDefault="001D5CD8" w:rsidP="00B36EDB">
            <w:pPr>
              <w:pStyle w:val="ASFKTablenorm"/>
              <w:ind w:left="57" w:right="57"/>
            </w:pPr>
            <w:r w:rsidRPr="001D5CD8">
              <w:t>Группа полей «Передающая сторона»</w:t>
            </w:r>
          </w:p>
        </w:tc>
      </w:tr>
      <w:tr w:rsidR="001D5CD8" w:rsidRPr="002B3360" w14:paraId="4AABA672" w14:textId="77777777" w:rsidTr="00B36EDB">
        <w:trPr>
          <w:trHeight w:val="77"/>
        </w:trPr>
        <w:tc>
          <w:tcPr>
            <w:tcW w:w="2045" w:type="pct"/>
            <w:shd w:val="clear" w:color="auto" w:fill="auto"/>
          </w:tcPr>
          <w:p w14:paraId="7F2311FB" w14:textId="77777777" w:rsidR="001D5CD8" w:rsidRPr="001D5CD8" w:rsidRDefault="001D5CD8" w:rsidP="00B36EDB">
            <w:pPr>
              <w:pStyle w:val="ASFKTablenorm"/>
              <w:ind w:left="57" w:right="57"/>
            </w:pPr>
            <w:r w:rsidRPr="001D5CD8">
              <w:t>Руководитель ФК, органа ФК (уполномоченное лицо). Должность</w:t>
            </w:r>
          </w:p>
        </w:tc>
        <w:tc>
          <w:tcPr>
            <w:tcW w:w="2955" w:type="pct"/>
            <w:shd w:val="clear" w:color="auto" w:fill="auto"/>
          </w:tcPr>
          <w:p w14:paraId="7F75C9DC" w14:textId="77777777" w:rsidR="001D5CD8" w:rsidRPr="001D5CD8" w:rsidRDefault="001D5CD8" w:rsidP="00B36EDB">
            <w:pPr>
              <w:pStyle w:val="ASFKTablenorm"/>
              <w:ind w:left="57" w:right="57"/>
            </w:pPr>
            <w:r w:rsidRPr="001D5CD8">
              <w:t>Наименование должности руководителя органа ФК, передающего акт.</w:t>
            </w:r>
          </w:p>
          <w:p w14:paraId="64CDEA8A" w14:textId="77777777" w:rsidR="001D5CD8" w:rsidRPr="001D5CD8" w:rsidRDefault="001D5CD8" w:rsidP="00B36EDB">
            <w:pPr>
              <w:pStyle w:val="ASFKTablenorm"/>
              <w:ind w:left="57" w:right="57"/>
            </w:pPr>
            <w:r w:rsidRPr="001D5CD8">
              <w:t>Импорт из OEBS.</w:t>
            </w:r>
          </w:p>
        </w:tc>
      </w:tr>
      <w:tr w:rsidR="001D5CD8" w:rsidRPr="002B3360" w14:paraId="0542D235" w14:textId="77777777" w:rsidTr="00B36EDB">
        <w:trPr>
          <w:trHeight w:val="77"/>
        </w:trPr>
        <w:tc>
          <w:tcPr>
            <w:tcW w:w="2045" w:type="pct"/>
            <w:shd w:val="clear" w:color="auto" w:fill="auto"/>
          </w:tcPr>
          <w:p w14:paraId="361D35FC" w14:textId="77777777" w:rsidR="001D5CD8" w:rsidRPr="001D5CD8" w:rsidRDefault="001D5CD8" w:rsidP="00B36EDB">
            <w:pPr>
              <w:pStyle w:val="ASFKTablenorm"/>
              <w:ind w:left="57" w:right="57"/>
            </w:pPr>
            <w:r w:rsidRPr="001D5CD8">
              <w:t>Руководитель ФК, органа ФК (уполномоченное лицо). Расшифровка подписи</w:t>
            </w:r>
          </w:p>
        </w:tc>
        <w:tc>
          <w:tcPr>
            <w:tcW w:w="2955" w:type="pct"/>
            <w:shd w:val="clear" w:color="auto" w:fill="auto"/>
          </w:tcPr>
          <w:p w14:paraId="19ACE4D5" w14:textId="77777777" w:rsidR="001D5CD8" w:rsidRPr="001D5CD8" w:rsidRDefault="001D5CD8" w:rsidP="00B36EDB">
            <w:pPr>
              <w:pStyle w:val="ASFKTablenorm"/>
              <w:ind w:left="57" w:right="57"/>
            </w:pPr>
            <w:r w:rsidRPr="001D5CD8">
              <w:t xml:space="preserve">ФИО руководителя органа ФК, передающего акт. </w:t>
            </w:r>
          </w:p>
          <w:p w14:paraId="18D38284" w14:textId="77777777" w:rsidR="001D5CD8" w:rsidRPr="001D5CD8" w:rsidRDefault="001D5CD8" w:rsidP="00B36EDB">
            <w:pPr>
              <w:pStyle w:val="ASFKTablenorm"/>
              <w:ind w:left="57" w:right="57"/>
            </w:pPr>
            <w:r w:rsidRPr="001D5CD8">
              <w:t>Импорт из OEBS.</w:t>
            </w:r>
          </w:p>
        </w:tc>
      </w:tr>
      <w:tr w:rsidR="001D5CD8" w:rsidRPr="002B3360" w14:paraId="68CF9D11" w14:textId="77777777" w:rsidTr="00B36EDB">
        <w:trPr>
          <w:trHeight w:val="77"/>
        </w:trPr>
        <w:tc>
          <w:tcPr>
            <w:tcW w:w="2045" w:type="pct"/>
            <w:shd w:val="clear" w:color="auto" w:fill="auto"/>
          </w:tcPr>
          <w:p w14:paraId="6F86DCF8" w14:textId="77777777" w:rsidR="001D5CD8" w:rsidRPr="001D5CD8" w:rsidRDefault="001D5CD8" w:rsidP="00B36EDB">
            <w:pPr>
              <w:pStyle w:val="ASFKTablenorm"/>
              <w:ind w:left="57" w:right="57"/>
            </w:pPr>
            <w:r w:rsidRPr="001D5CD8">
              <w:t>Главный бухгалтер (уполномоченное лицо). Должность</w:t>
            </w:r>
          </w:p>
        </w:tc>
        <w:tc>
          <w:tcPr>
            <w:tcW w:w="2955" w:type="pct"/>
            <w:shd w:val="clear" w:color="auto" w:fill="auto"/>
          </w:tcPr>
          <w:p w14:paraId="23D80C42" w14:textId="77777777" w:rsidR="001D5CD8" w:rsidRPr="001D5CD8" w:rsidRDefault="001D5CD8" w:rsidP="00B36EDB">
            <w:pPr>
              <w:pStyle w:val="ASFKTablenorm"/>
              <w:ind w:left="57" w:right="57"/>
            </w:pPr>
            <w:r w:rsidRPr="001D5CD8">
              <w:t xml:space="preserve">Наименование должности главного бухгалтера органа ФК, передающего акт. </w:t>
            </w:r>
          </w:p>
          <w:p w14:paraId="325B04B0" w14:textId="77777777" w:rsidR="001D5CD8" w:rsidRPr="001D5CD8" w:rsidRDefault="001D5CD8" w:rsidP="00B36EDB">
            <w:pPr>
              <w:pStyle w:val="ASFKTablenorm"/>
              <w:ind w:left="57" w:right="57"/>
            </w:pPr>
            <w:r w:rsidRPr="001D5CD8">
              <w:t>Импорт из OEBS.</w:t>
            </w:r>
          </w:p>
        </w:tc>
      </w:tr>
      <w:tr w:rsidR="001D5CD8" w:rsidRPr="002B3360" w14:paraId="3F1663B1" w14:textId="77777777" w:rsidTr="00B36EDB">
        <w:trPr>
          <w:trHeight w:val="77"/>
        </w:trPr>
        <w:tc>
          <w:tcPr>
            <w:tcW w:w="2045" w:type="pct"/>
            <w:shd w:val="clear" w:color="auto" w:fill="auto"/>
          </w:tcPr>
          <w:p w14:paraId="7FC979CD" w14:textId="77777777" w:rsidR="001D5CD8" w:rsidRPr="001D5CD8" w:rsidRDefault="001D5CD8" w:rsidP="00B36EDB">
            <w:pPr>
              <w:pStyle w:val="ASFKTablenorm"/>
              <w:ind w:left="57" w:right="57"/>
            </w:pPr>
            <w:r w:rsidRPr="001D5CD8">
              <w:t>Главный бухгалтер (уполномоченное лицо). Расшифровка подписи</w:t>
            </w:r>
          </w:p>
        </w:tc>
        <w:tc>
          <w:tcPr>
            <w:tcW w:w="2955" w:type="pct"/>
            <w:shd w:val="clear" w:color="auto" w:fill="auto"/>
          </w:tcPr>
          <w:p w14:paraId="6F52AB80" w14:textId="77777777" w:rsidR="001D5CD8" w:rsidRPr="001D5CD8" w:rsidRDefault="001D5CD8" w:rsidP="00B36EDB">
            <w:pPr>
              <w:pStyle w:val="ASFKTablenorm"/>
              <w:ind w:left="57" w:right="57"/>
            </w:pPr>
            <w:r w:rsidRPr="001D5CD8">
              <w:t xml:space="preserve">ФИО главного бухгалтера органа ФК, передающего акт. </w:t>
            </w:r>
          </w:p>
          <w:p w14:paraId="518A3B6B" w14:textId="77777777" w:rsidR="001D5CD8" w:rsidRPr="001D5CD8" w:rsidRDefault="001D5CD8" w:rsidP="00B36EDB">
            <w:pPr>
              <w:pStyle w:val="ASFKTablenorm"/>
              <w:ind w:left="57" w:right="57"/>
            </w:pPr>
            <w:r w:rsidRPr="001D5CD8">
              <w:t>Импорт из OEBS.</w:t>
            </w:r>
          </w:p>
        </w:tc>
      </w:tr>
      <w:tr w:rsidR="001D5CD8" w:rsidRPr="002B3360" w14:paraId="74F726D7" w14:textId="77777777" w:rsidTr="00B36EDB">
        <w:trPr>
          <w:trHeight w:val="77"/>
        </w:trPr>
        <w:tc>
          <w:tcPr>
            <w:tcW w:w="2045" w:type="pct"/>
            <w:shd w:val="clear" w:color="auto" w:fill="auto"/>
          </w:tcPr>
          <w:p w14:paraId="58FB65C0" w14:textId="77777777" w:rsidR="001D5CD8" w:rsidRPr="001D5CD8" w:rsidRDefault="001D5CD8" w:rsidP="00B36EDB">
            <w:pPr>
              <w:pStyle w:val="ASFKTablenorm"/>
              <w:ind w:left="57" w:right="57"/>
            </w:pPr>
            <w:r w:rsidRPr="001D5CD8">
              <w:t>Дата подписания</w:t>
            </w:r>
          </w:p>
        </w:tc>
        <w:tc>
          <w:tcPr>
            <w:tcW w:w="2955" w:type="pct"/>
            <w:shd w:val="clear" w:color="auto" w:fill="auto"/>
          </w:tcPr>
          <w:p w14:paraId="3F7B5888" w14:textId="77777777" w:rsidR="001D5CD8" w:rsidRPr="001D5CD8" w:rsidRDefault="001D5CD8" w:rsidP="00B36EDB">
            <w:pPr>
              <w:pStyle w:val="ASFKTablenorm"/>
              <w:ind w:left="57" w:right="57"/>
            </w:pPr>
            <w:r w:rsidRPr="001D5CD8">
              <w:t>Дата подписи акта передающей стороной.</w:t>
            </w:r>
          </w:p>
          <w:p w14:paraId="7A0034D1" w14:textId="77777777" w:rsidR="001D5CD8" w:rsidRPr="001D5CD8" w:rsidRDefault="001D5CD8" w:rsidP="00B36EDB">
            <w:pPr>
              <w:pStyle w:val="ASFKTablenorm"/>
              <w:ind w:left="57" w:right="57"/>
            </w:pPr>
            <w:r w:rsidRPr="001D5CD8">
              <w:t>Импорт из OEBS.</w:t>
            </w:r>
          </w:p>
        </w:tc>
      </w:tr>
      <w:tr w:rsidR="001D5CD8" w:rsidRPr="002B3360" w14:paraId="5669E809" w14:textId="77777777" w:rsidTr="00B36EDB">
        <w:trPr>
          <w:trHeight w:val="77"/>
        </w:trPr>
        <w:tc>
          <w:tcPr>
            <w:tcW w:w="5000" w:type="pct"/>
            <w:gridSpan w:val="2"/>
            <w:shd w:val="clear" w:color="auto" w:fill="auto"/>
          </w:tcPr>
          <w:p w14:paraId="4899FC1E" w14:textId="77777777" w:rsidR="001D5CD8" w:rsidRPr="001D5CD8" w:rsidRDefault="001D5CD8" w:rsidP="00B36EDB">
            <w:pPr>
              <w:pStyle w:val="ASFKTablenorm"/>
              <w:ind w:left="57" w:right="57"/>
            </w:pPr>
            <w:r w:rsidRPr="001D5CD8">
              <w:t>Группа полей «Принимающая сторона»</w:t>
            </w:r>
          </w:p>
        </w:tc>
      </w:tr>
      <w:tr w:rsidR="001D5CD8" w:rsidRPr="002B3360" w14:paraId="19951C3D" w14:textId="77777777" w:rsidTr="00B36EDB">
        <w:trPr>
          <w:trHeight w:val="77"/>
        </w:trPr>
        <w:tc>
          <w:tcPr>
            <w:tcW w:w="2045" w:type="pct"/>
            <w:shd w:val="clear" w:color="auto" w:fill="auto"/>
          </w:tcPr>
          <w:p w14:paraId="37F772A4" w14:textId="77777777" w:rsidR="001D5CD8" w:rsidRPr="001D5CD8" w:rsidRDefault="001D5CD8" w:rsidP="00B36EDB">
            <w:pPr>
              <w:pStyle w:val="ASFKTablenorm"/>
              <w:ind w:left="57" w:right="57"/>
            </w:pPr>
            <w:r w:rsidRPr="001D5CD8">
              <w:t>Руководитель ФК, органа ФК (уполномоченное лицо). Должность</w:t>
            </w:r>
          </w:p>
        </w:tc>
        <w:tc>
          <w:tcPr>
            <w:tcW w:w="2955" w:type="pct"/>
            <w:shd w:val="clear" w:color="auto" w:fill="auto"/>
          </w:tcPr>
          <w:p w14:paraId="2AF5E176" w14:textId="77777777" w:rsidR="001D5CD8" w:rsidRPr="001D5CD8" w:rsidRDefault="001D5CD8" w:rsidP="00B36EDB">
            <w:pPr>
              <w:pStyle w:val="ASFKTablenorm"/>
              <w:ind w:left="57" w:right="57"/>
            </w:pPr>
            <w:r w:rsidRPr="001D5CD8">
              <w:t xml:space="preserve">Наименование должности руководителя органа ФК, принимающего акт. </w:t>
            </w:r>
          </w:p>
          <w:p w14:paraId="35D72437" w14:textId="77777777" w:rsidR="001D5CD8" w:rsidRPr="001D5CD8" w:rsidRDefault="001D5CD8" w:rsidP="00B36EDB">
            <w:pPr>
              <w:pStyle w:val="ASFKTablenorm"/>
              <w:ind w:left="57" w:right="57"/>
            </w:pPr>
            <w:r w:rsidRPr="001D5CD8">
              <w:t>Импорт из OEBS.</w:t>
            </w:r>
          </w:p>
        </w:tc>
      </w:tr>
      <w:tr w:rsidR="001D5CD8" w:rsidRPr="002B3360" w14:paraId="384F9665" w14:textId="77777777" w:rsidTr="00B36EDB">
        <w:trPr>
          <w:trHeight w:val="77"/>
        </w:trPr>
        <w:tc>
          <w:tcPr>
            <w:tcW w:w="2045" w:type="pct"/>
            <w:shd w:val="clear" w:color="auto" w:fill="auto"/>
          </w:tcPr>
          <w:p w14:paraId="086903DD" w14:textId="77777777" w:rsidR="001D5CD8" w:rsidRPr="001D5CD8" w:rsidRDefault="001D5CD8" w:rsidP="00B36EDB">
            <w:pPr>
              <w:pStyle w:val="ASFKTablenorm"/>
              <w:ind w:left="57" w:right="57"/>
            </w:pPr>
            <w:r w:rsidRPr="001D5CD8">
              <w:t>Руководитель ФК, органа ФК (уполномоченное лицо). Расшифровка подписи</w:t>
            </w:r>
          </w:p>
        </w:tc>
        <w:tc>
          <w:tcPr>
            <w:tcW w:w="2955" w:type="pct"/>
            <w:shd w:val="clear" w:color="auto" w:fill="auto"/>
          </w:tcPr>
          <w:p w14:paraId="3FC5F580" w14:textId="77777777" w:rsidR="001D5CD8" w:rsidRPr="001D5CD8" w:rsidRDefault="001D5CD8" w:rsidP="00B36EDB">
            <w:pPr>
              <w:pStyle w:val="ASFKTablenorm"/>
              <w:ind w:left="57" w:right="57"/>
            </w:pPr>
            <w:r w:rsidRPr="001D5CD8">
              <w:t xml:space="preserve">ФИО руководителя органа ФК, принимающего акт. </w:t>
            </w:r>
          </w:p>
          <w:p w14:paraId="2867FC87" w14:textId="77777777" w:rsidR="001D5CD8" w:rsidRPr="001D5CD8" w:rsidRDefault="001D5CD8" w:rsidP="00B36EDB">
            <w:pPr>
              <w:pStyle w:val="ASFKTablenorm"/>
              <w:ind w:left="57" w:right="57"/>
            </w:pPr>
            <w:r w:rsidRPr="001D5CD8">
              <w:t>Импорт из OEBS.</w:t>
            </w:r>
          </w:p>
        </w:tc>
      </w:tr>
      <w:tr w:rsidR="001D5CD8" w:rsidRPr="002B3360" w14:paraId="405BCD8C" w14:textId="77777777" w:rsidTr="00B36EDB">
        <w:trPr>
          <w:trHeight w:val="77"/>
        </w:trPr>
        <w:tc>
          <w:tcPr>
            <w:tcW w:w="2045" w:type="pct"/>
            <w:shd w:val="clear" w:color="auto" w:fill="auto"/>
          </w:tcPr>
          <w:p w14:paraId="604961E1" w14:textId="77777777" w:rsidR="001D5CD8" w:rsidRPr="001D5CD8" w:rsidRDefault="001D5CD8" w:rsidP="00B36EDB">
            <w:pPr>
              <w:pStyle w:val="ASFKTablenorm"/>
              <w:ind w:left="57" w:right="57"/>
            </w:pPr>
            <w:r w:rsidRPr="001D5CD8">
              <w:t>Главный бухгалтер (уполномоченное лицо). Должность</w:t>
            </w:r>
          </w:p>
        </w:tc>
        <w:tc>
          <w:tcPr>
            <w:tcW w:w="2955" w:type="pct"/>
            <w:shd w:val="clear" w:color="auto" w:fill="auto"/>
          </w:tcPr>
          <w:p w14:paraId="7A3CCFA0" w14:textId="77777777" w:rsidR="001D5CD8" w:rsidRPr="001D5CD8" w:rsidRDefault="001D5CD8" w:rsidP="00B36EDB">
            <w:pPr>
              <w:pStyle w:val="ASFKTablenorm"/>
              <w:ind w:left="57" w:right="57"/>
            </w:pPr>
            <w:r w:rsidRPr="001D5CD8">
              <w:t xml:space="preserve">Наименование должности главного бухгалтера органа ФК, принимающего акт. </w:t>
            </w:r>
          </w:p>
          <w:p w14:paraId="09F613A1" w14:textId="77777777" w:rsidR="001D5CD8" w:rsidRPr="001D5CD8" w:rsidRDefault="001D5CD8" w:rsidP="00B36EDB">
            <w:pPr>
              <w:pStyle w:val="ASFKTablenorm"/>
              <w:ind w:left="57" w:right="57"/>
            </w:pPr>
            <w:r w:rsidRPr="001D5CD8">
              <w:t>Импорт из OEBS.</w:t>
            </w:r>
          </w:p>
        </w:tc>
      </w:tr>
      <w:tr w:rsidR="001D5CD8" w:rsidRPr="002B3360" w14:paraId="01A1F6DD" w14:textId="77777777" w:rsidTr="00B36EDB">
        <w:trPr>
          <w:trHeight w:val="77"/>
        </w:trPr>
        <w:tc>
          <w:tcPr>
            <w:tcW w:w="2045" w:type="pct"/>
            <w:shd w:val="clear" w:color="auto" w:fill="auto"/>
          </w:tcPr>
          <w:p w14:paraId="1CE94755" w14:textId="77777777" w:rsidR="001D5CD8" w:rsidRPr="001D5CD8" w:rsidRDefault="001D5CD8" w:rsidP="00B36EDB">
            <w:pPr>
              <w:pStyle w:val="ASFKTablenorm"/>
              <w:ind w:left="57" w:right="57"/>
            </w:pPr>
            <w:r w:rsidRPr="001D5CD8">
              <w:t>Главный бухгалтер (уполномоченное лицо). Расшифровка подписи</w:t>
            </w:r>
          </w:p>
        </w:tc>
        <w:tc>
          <w:tcPr>
            <w:tcW w:w="2955" w:type="pct"/>
            <w:shd w:val="clear" w:color="auto" w:fill="auto"/>
          </w:tcPr>
          <w:p w14:paraId="3C6248B1" w14:textId="77777777" w:rsidR="001D5CD8" w:rsidRPr="001D5CD8" w:rsidRDefault="001D5CD8" w:rsidP="00B36EDB">
            <w:pPr>
              <w:pStyle w:val="ASFKTablenorm"/>
              <w:ind w:left="57" w:right="57"/>
            </w:pPr>
            <w:r w:rsidRPr="001D5CD8">
              <w:t xml:space="preserve">ФИО главного бухгалтера органа ФК, принимающего акт. </w:t>
            </w:r>
          </w:p>
          <w:p w14:paraId="218B8CB6" w14:textId="77777777" w:rsidR="001D5CD8" w:rsidRPr="001D5CD8" w:rsidRDefault="001D5CD8" w:rsidP="00B36EDB">
            <w:pPr>
              <w:pStyle w:val="ASFKTablenorm"/>
              <w:ind w:left="57" w:right="57"/>
            </w:pPr>
            <w:r w:rsidRPr="001D5CD8">
              <w:t>Импорт из OEBS.</w:t>
            </w:r>
          </w:p>
        </w:tc>
      </w:tr>
      <w:tr w:rsidR="001D5CD8" w:rsidRPr="002B3360" w14:paraId="52112BD7" w14:textId="77777777" w:rsidTr="00B36EDB">
        <w:trPr>
          <w:trHeight w:val="96"/>
        </w:trPr>
        <w:tc>
          <w:tcPr>
            <w:tcW w:w="2045" w:type="pct"/>
            <w:shd w:val="clear" w:color="auto" w:fill="auto"/>
          </w:tcPr>
          <w:p w14:paraId="3D884078" w14:textId="77777777" w:rsidR="001D5CD8" w:rsidRPr="001D5CD8" w:rsidRDefault="001D5CD8" w:rsidP="00B36EDB">
            <w:pPr>
              <w:pStyle w:val="ASFKTablenorm"/>
              <w:ind w:left="57" w:right="57"/>
            </w:pPr>
            <w:r w:rsidRPr="001D5CD8">
              <w:t>Дата подписания</w:t>
            </w:r>
          </w:p>
        </w:tc>
        <w:tc>
          <w:tcPr>
            <w:tcW w:w="2955" w:type="pct"/>
            <w:shd w:val="clear" w:color="auto" w:fill="auto"/>
          </w:tcPr>
          <w:p w14:paraId="2F1E20AD" w14:textId="77777777" w:rsidR="001D5CD8" w:rsidRPr="001D5CD8" w:rsidRDefault="001D5CD8" w:rsidP="00B36EDB">
            <w:pPr>
              <w:pStyle w:val="ASFKTablenorm"/>
              <w:ind w:left="57" w:right="57"/>
            </w:pPr>
            <w:r w:rsidRPr="001D5CD8">
              <w:t xml:space="preserve">Дата подписи акта принимающей стороной. </w:t>
            </w:r>
          </w:p>
          <w:p w14:paraId="31D84D10" w14:textId="77777777" w:rsidR="001D5CD8" w:rsidRPr="001D5CD8" w:rsidRDefault="001D5CD8" w:rsidP="00B36EDB">
            <w:pPr>
              <w:pStyle w:val="ASFKTablenorm"/>
              <w:ind w:left="57" w:right="57"/>
            </w:pPr>
            <w:r w:rsidRPr="001D5CD8">
              <w:t>Импорт из OEBS.</w:t>
            </w:r>
          </w:p>
        </w:tc>
      </w:tr>
      <w:tr w:rsidR="001D5CD8" w:rsidRPr="002B3360" w14:paraId="5ABD97B1" w14:textId="77777777" w:rsidTr="00B36EDB">
        <w:trPr>
          <w:trHeight w:val="77"/>
        </w:trPr>
        <w:tc>
          <w:tcPr>
            <w:tcW w:w="5000" w:type="pct"/>
            <w:gridSpan w:val="2"/>
            <w:shd w:val="clear" w:color="auto" w:fill="auto"/>
          </w:tcPr>
          <w:p w14:paraId="77CBA674" w14:textId="77777777" w:rsidR="001D5CD8" w:rsidRPr="001D5CD8" w:rsidRDefault="001D5CD8" w:rsidP="00B36EDB">
            <w:pPr>
              <w:pStyle w:val="ASFKTablenorm"/>
              <w:ind w:left="57" w:right="57"/>
            </w:pPr>
            <w:r w:rsidRPr="001D5CD8">
              <w:t>Группа полей «Клиент»</w:t>
            </w:r>
          </w:p>
        </w:tc>
      </w:tr>
      <w:tr w:rsidR="001D5CD8" w:rsidRPr="002B3360" w14:paraId="0008868D" w14:textId="77777777" w:rsidTr="00B36EDB">
        <w:trPr>
          <w:trHeight w:val="77"/>
        </w:trPr>
        <w:tc>
          <w:tcPr>
            <w:tcW w:w="2045" w:type="pct"/>
            <w:shd w:val="clear" w:color="auto" w:fill="auto"/>
          </w:tcPr>
          <w:p w14:paraId="36713C57" w14:textId="77777777" w:rsidR="001D5CD8" w:rsidRPr="001D5CD8" w:rsidRDefault="001D5CD8" w:rsidP="00B36EDB">
            <w:pPr>
              <w:pStyle w:val="ASFKTablenorm"/>
              <w:ind w:left="57" w:right="57"/>
            </w:pPr>
            <w:r w:rsidRPr="001D5CD8">
              <w:t>Руководитель клиента (уполномоченное лицо). Должность</w:t>
            </w:r>
          </w:p>
        </w:tc>
        <w:tc>
          <w:tcPr>
            <w:tcW w:w="2955" w:type="pct"/>
            <w:shd w:val="clear" w:color="auto" w:fill="auto"/>
          </w:tcPr>
          <w:p w14:paraId="3124A3AF" w14:textId="77777777" w:rsidR="001D5CD8" w:rsidRPr="001D5CD8" w:rsidRDefault="001D5CD8" w:rsidP="00B36EDB">
            <w:pPr>
              <w:pStyle w:val="ASFKTablenorm"/>
              <w:ind w:left="57" w:right="57"/>
            </w:pPr>
            <w:r w:rsidRPr="001D5CD8">
              <w:t xml:space="preserve">Наименование должности руководителя клиента. </w:t>
            </w:r>
          </w:p>
          <w:p w14:paraId="65A82E63" w14:textId="77777777" w:rsidR="001D5CD8" w:rsidRPr="001D5CD8" w:rsidRDefault="001D5CD8" w:rsidP="00B36EDB">
            <w:pPr>
              <w:pStyle w:val="ASFKTablenorm"/>
              <w:ind w:left="57" w:right="57"/>
            </w:pPr>
            <w:r w:rsidRPr="001D5CD8">
              <w:t>Заполняется вручную или выбором из справочника «Список сотрудников».</w:t>
            </w:r>
          </w:p>
        </w:tc>
      </w:tr>
      <w:tr w:rsidR="001D5CD8" w:rsidRPr="002B3360" w14:paraId="4B801A97" w14:textId="77777777" w:rsidTr="00B36EDB">
        <w:trPr>
          <w:trHeight w:val="77"/>
        </w:trPr>
        <w:tc>
          <w:tcPr>
            <w:tcW w:w="2045" w:type="pct"/>
            <w:shd w:val="clear" w:color="auto" w:fill="auto"/>
          </w:tcPr>
          <w:p w14:paraId="621E88FE" w14:textId="77777777" w:rsidR="001D5CD8" w:rsidRPr="001D5CD8" w:rsidRDefault="001D5CD8" w:rsidP="00B36EDB">
            <w:pPr>
              <w:pStyle w:val="ASFKTablenorm"/>
              <w:ind w:left="57" w:right="57"/>
            </w:pPr>
            <w:r w:rsidRPr="001D5CD8">
              <w:lastRenderedPageBreak/>
              <w:t>Руководитель клиента (уполномоченное лицо). Расшифровка подписи</w:t>
            </w:r>
          </w:p>
        </w:tc>
        <w:tc>
          <w:tcPr>
            <w:tcW w:w="2955" w:type="pct"/>
            <w:shd w:val="clear" w:color="auto" w:fill="auto"/>
          </w:tcPr>
          <w:p w14:paraId="487A53D6" w14:textId="77777777" w:rsidR="001D5CD8" w:rsidRPr="001D5CD8" w:rsidRDefault="001D5CD8" w:rsidP="00B36EDB">
            <w:pPr>
              <w:pStyle w:val="ASFKTablenorm"/>
              <w:ind w:left="57" w:right="57"/>
            </w:pPr>
            <w:r w:rsidRPr="001D5CD8">
              <w:t xml:space="preserve">ФИО руководителя клиента. </w:t>
            </w:r>
          </w:p>
          <w:p w14:paraId="17EF1EDF" w14:textId="77777777" w:rsidR="001D5CD8" w:rsidRPr="001D5CD8" w:rsidRDefault="001D5CD8" w:rsidP="00B36EDB">
            <w:pPr>
              <w:pStyle w:val="ASFKTablenorm"/>
              <w:ind w:left="57" w:right="57"/>
            </w:pPr>
            <w:r w:rsidRPr="001D5CD8">
              <w:t>Заполняется вручную или выбором из справочника «Список сотрудников».</w:t>
            </w:r>
          </w:p>
        </w:tc>
      </w:tr>
      <w:tr w:rsidR="001D5CD8" w:rsidRPr="002B3360" w14:paraId="6F1E71AD" w14:textId="77777777" w:rsidTr="00B36EDB">
        <w:trPr>
          <w:trHeight w:val="77"/>
        </w:trPr>
        <w:tc>
          <w:tcPr>
            <w:tcW w:w="2045" w:type="pct"/>
            <w:shd w:val="clear" w:color="auto" w:fill="auto"/>
          </w:tcPr>
          <w:p w14:paraId="0C88FAEF" w14:textId="77777777" w:rsidR="001D5CD8" w:rsidRPr="001D5CD8" w:rsidRDefault="001D5CD8" w:rsidP="00B36EDB">
            <w:pPr>
              <w:pStyle w:val="ASFKTablenorm"/>
              <w:ind w:left="57" w:right="57"/>
            </w:pPr>
            <w:r w:rsidRPr="001D5CD8">
              <w:t>Главный бухгалтер клиента (уполномоченное лицо). Должность</w:t>
            </w:r>
          </w:p>
        </w:tc>
        <w:tc>
          <w:tcPr>
            <w:tcW w:w="2955" w:type="pct"/>
            <w:shd w:val="clear" w:color="auto" w:fill="auto"/>
          </w:tcPr>
          <w:p w14:paraId="7E0F61C3" w14:textId="77777777" w:rsidR="001D5CD8" w:rsidRPr="001D5CD8" w:rsidRDefault="001D5CD8" w:rsidP="00B36EDB">
            <w:pPr>
              <w:pStyle w:val="ASFKTablenorm"/>
              <w:ind w:left="57" w:right="57"/>
            </w:pPr>
            <w:r w:rsidRPr="001D5CD8">
              <w:t xml:space="preserve">Наименование должности главного бухгалтера клиента. </w:t>
            </w:r>
          </w:p>
          <w:p w14:paraId="2F2665DC" w14:textId="77777777" w:rsidR="001D5CD8" w:rsidRPr="001D5CD8" w:rsidRDefault="001D5CD8" w:rsidP="00B36EDB">
            <w:pPr>
              <w:pStyle w:val="ASFKTablenorm"/>
              <w:ind w:left="57" w:right="57"/>
            </w:pPr>
            <w:r w:rsidRPr="001D5CD8">
              <w:t>Заполняется вручную или выбором из справочника «Список сотрудников».</w:t>
            </w:r>
          </w:p>
        </w:tc>
      </w:tr>
      <w:tr w:rsidR="001D5CD8" w:rsidRPr="002B3360" w14:paraId="1609686C" w14:textId="77777777" w:rsidTr="00B36EDB">
        <w:trPr>
          <w:trHeight w:val="77"/>
        </w:trPr>
        <w:tc>
          <w:tcPr>
            <w:tcW w:w="2045" w:type="pct"/>
            <w:shd w:val="clear" w:color="auto" w:fill="auto"/>
          </w:tcPr>
          <w:p w14:paraId="7DFBE1FF" w14:textId="77777777" w:rsidR="001D5CD8" w:rsidRPr="001D5CD8" w:rsidRDefault="001D5CD8" w:rsidP="00B36EDB">
            <w:pPr>
              <w:pStyle w:val="ASFKTablenorm"/>
              <w:ind w:left="57" w:right="57"/>
            </w:pPr>
            <w:r w:rsidRPr="001D5CD8">
              <w:t>Главный бухгалтер клиента (уполномоченное лицо). Расшифровка подписи</w:t>
            </w:r>
          </w:p>
        </w:tc>
        <w:tc>
          <w:tcPr>
            <w:tcW w:w="2955" w:type="pct"/>
            <w:shd w:val="clear" w:color="auto" w:fill="auto"/>
          </w:tcPr>
          <w:p w14:paraId="4319E00F" w14:textId="77777777" w:rsidR="001D5CD8" w:rsidRPr="001D5CD8" w:rsidRDefault="001D5CD8" w:rsidP="00B36EDB">
            <w:pPr>
              <w:pStyle w:val="ASFKTablenorm"/>
              <w:ind w:left="57" w:right="57"/>
            </w:pPr>
            <w:r w:rsidRPr="001D5CD8">
              <w:t xml:space="preserve">ФИО главного бухгалтера клиента. </w:t>
            </w:r>
          </w:p>
          <w:p w14:paraId="52B572FE" w14:textId="77777777" w:rsidR="001D5CD8" w:rsidRPr="001D5CD8" w:rsidRDefault="001D5CD8" w:rsidP="00B36EDB">
            <w:pPr>
              <w:pStyle w:val="ASFKTablenorm"/>
              <w:ind w:left="57" w:right="57"/>
            </w:pPr>
            <w:r w:rsidRPr="001D5CD8">
              <w:t>Заполняется вручную или выбором из справочника «Список сотрудников».</w:t>
            </w:r>
          </w:p>
        </w:tc>
      </w:tr>
      <w:tr w:rsidR="001D5CD8" w:rsidRPr="002B3360" w14:paraId="2D2DB960" w14:textId="77777777" w:rsidTr="00B36EDB">
        <w:trPr>
          <w:trHeight w:val="77"/>
        </w:trPr>
        <w:tc>
          <w:tcPr>
            <w:tcW w:w="2045" w:type="pct"/>
            <w:shd w:val="clear" w:color="auto" w:fill="auto"/>
          </w:tcPr>
          <w:p w14:paraId="01F7AB2A" w14:textId="77777777" w:rsidR="001D5CD8" w:rsidRPr="001D5CD8" w:rsidRDefault="001D5CD8" w:rsidP="00B36EDB">
            <w:pPr>
              <w:pStyle w:val="ASFKTablenorm"/>
              <w:ind w:left="57" w:right="57"/>
            </w:pPr>
            <w:r w:rsidRPr="001D5CD8">
              <w:t>Дата подписания</w:t>
            </w:r>
          </w:p>
        </w:tc>
        <w:tc>
          <w:tcPr>
            <w:tcW w:w="2955" w:type="pct"/>
            <w:shd w:val="clear" w:color="auto" w:fill="auto"/>
          </w:tcPr>
          <w:p w14:paraId="156E1904" w14:textId="77777777" w:rsidR="001D5CD8" w:rsidRPr="001D5CD8" w:rsidRDefault="001D5CD8" w:rsidP="00B36EDB">
            <w:pPr>
              <w:pStyle w:val="ASFKTablenorm"/>
              <w:ind w:left="57" w:right="57"/>
            </w:pPr>
            <w:r w:rsidRPr="001D5CD8">
              <w:t xml:space="preserve">Дата утверждения (подписания) акта клиентом. </w:t>
            </w:r>
          </w:p>
          <w:p w14:paraId="3BC26F1F" w14:textId="77777777" w:rsidR="001D5CD8" w:rsidRPr="001D5CD8" w:rsidRDefault="001D5CD8" w:rsidP="00B36EDB">
            <w:pPr>
              <w:pStyle w:val="ASFKTablenorm"/>
              <w:ind w:left="57" w:right="57"/>
            </w:pPr>
            <w:r w:rsidRPr="001D5CD8">
              <w:t>Заполняется вручную или выбором даты из календаря.</w:t>
            </w:r>
          </w:p>
        </w:tc>
      </w:tr>
      <w:tr w:rsidR="001D5CD8" w:rsidRPr="002B3360" w14:paraId="272FAC28" w14:textId="77777777" w:rsidTr="00B36EDB">
        <w:trPr>
          <w:trHeight w:val="77"/>
        </w:trPr>
        <w:tc>
          <w:tcPr>
            <w:tcW w:w="2045" w:type="pct"/>
            <w:shd w:val="clear" w:color="auto" w:fill="auto"/>
          </w:tcPr>
          <w:p w14:paraId="4E2D6BCB" w14:textId="77777777" w:rsidR="001D5CD8" w:rsidRPr="001D5CD8" w:rsidRDefault="001D5CD8" w:rsidP="00B36EDB">
            <w:pPr>
              <w:pStyle w:val="ASFKTablenorm"/>
              <w:ind w:left="57" w:right="57"/>
            </w:pPr>
            <w:r w:rsidRPr="001D5CD8">
              <w:t>Дата регистрации в органе ФК отправителя</w:t>
            </w:r>
          </w:p>
        </w:tc>
        <w:tc>
          <w:tcPr>
            <w:tcW w:w="2955" w:type="pct"/>
            <w:shd w:val="clear" w:color="auto" w:fill="auto"/>
          </w:tcPr>
          <w:p w14:paraId="3F8D355F" w14:textId="77777777" w:rsidR="001D5CD8" w:rsidRPr="001D5CD8" w:rsidRDefault="001D5CD8" w:rsidP="00B36EDB">
            <w:pPr>
              <w:pStyle w:val="ASFKTablenorm"/>
              <w:ind w:left="57" w:right="57"/>
            </w:pPr>
            <w:r w:rsidRPr="001D5CD8">
              <w:t xml:space="preserve">Дата регистрации в органе ФК отправителя. </w:t>
            </w:r>
          </w:p>
          <w:p w14:paraId="27454332" w14:textId="77777777" w:rsidR="001D5CD8" w:rsidRPr="001D5CD8" w:rsidRDefault="001D5CD8" w:rsidP="00B36EDB">
            <w:pPr>
              <w:pStyle w:val="ASFKTablenorm"/>
              <w:ind w:left="57" w:right="57"/>
            </w:pPr>
            <w:r w:rsidRPr="001D5CD8">
              <w:t>Заполняется автоматически при обработке документа или присылается из OEBS. Закрыто для редактирования.</w:t>
            </w:r>
          </w:p>
        </w:tc>
      </w:tr>
      <w:tr w:rsidR="001D5CD8" w:rsidRPr="002B3360" w14:paraId="4A6E7D5D" w14:textId="77777777" w:rsidTr="00B36EDB">
        <w:trPr>
          <w:trHeight w:val="77"/>
        </w:trPr>
        <w:tc>
          <w:tcPr>
            <w:tcW w:w="2045" w:type="pct"/>
            <w:shd w:val="clear" w:color="auto" w:fill="auto"/>
          </w:tcPr>
          <w:p w14:paraId="6AEC4FF2" w14:textId="77777777" w:rsidR="001D5CD8" w:rsidRPr="001D5CD8" w:rsidRDefault="001D5CD8" w:rsidP="00B36EDB">
            <w:pPr>
              <w:pStyle w:val="ASFKTablenorm"/>
              <w:ind w:left="57" w:right="57"/>
            </w:pPr>
            <w:r w:rsidRPr="001D5CD8">
              <w:t>Дата регистрации в органе ФК получателя</w:t>
            </w:r>
          </w:p>
        </w:tc>
        <w:tc>
          <w:tcPr>
            <w:tcW w:w="2955" w:type="pct"/>
            <w:shd w:val="clear" w:color="auto" w:fill="auto"/>
          </w:tcPr>
          <w:p w14:paraId="06C3F9D1" w14:textId="77777777" w:rsidR="001D5CD8" w:rsidRPr="001D5CD8" w:rsidRDefault="001D5CD8" w:rsidP="00B36EDB">
            <w:pPr>
              <w:pStyle w:val="ASFKTablenorm"/>
              <w:ind w:left="57" w:right="57"/>
            </w:pPr>
            <w:r w:rsidRPr="001D5CD8">
              <w:t xml:space="preserve">Дата регистрации в органе ФК получателя. </w:t>
            </w:r>
          </w:p>
          <w:p w14:paraId="275386FE" w14:textId="77777777" w:rsidR="001D5CD8" w:rsidRPr="001D5CD8" w:rsidRDefault="001D5CD8" w:rsidP="00B36EDB">
            <w:pPr>
              <w:pStyle w:val="ASFKTablenorm"/>
              <w:ind w:left="57" w:right="57"/>
            </w:pPr>
            <w:r w:rsidRPr="001D5CD8">
              <w:t>Заполняется автоматически при обработке документа или присылается из OEBS. Закрыто для редактирования.</w:t>
            </w:r>
          </w:p>
        </w:tc>
      </w:tr>
      <w:tr w:rsidR="00835DE7" w:rsidRPr="00661156" w14:paraId="3368B9AD" w14:textId="77777777" w:rsidTr="00B36EDB">
        <w:trPr>
          <w:trHeight w:val="344"/>
        </w:trPr>
        <w:tc>
          <w:tcPr>
            <w:tcW w:w="5000" w:type="pct"/>
            <w:gridSpan w:val="2"/>
            <w:shd w:val="clear" w:color="auto" w:fill="auto"/>
          </w:tcPr>
          <w:p w14:paraId="0BCC3061" w14:textId="77777777" w:rsidR="00835DE7" w:rsidRPr="00661156" w:rsidRDefault="00835DE7" w:rsidP="00B36EDB">
            <w:pPr>
              <w:pStyle w:val="ASFKTablenorm"/>
              <w:ind w:left="57" w:right="57"/>
            </w:pPr>
            <w:r w:rsidRPr="00661156">
              <w:t>Группа полей «Статусы документа»</w:t>
            </w:r>
          </w:p>
        </w:tc>
      </w:tr>
      <w:tr w:rsidR="00835DE7" w:rsidRPr="00661156" w14:paraId="478EC641" w14:textId="77777777" w:rsidTr="00B36EDB">
        <w:trPr>
          <w:trHeight w:val="96"/>
        </w:trPr>
        <w:tc>
          <w:tcPr>
            <w:tcW w:w="2045" w:type="pct"/>
            <w:shd w:val="clear" w:color="auto" w:fill="auto"/>
          </w:tcPr>
          <w:p w14:paraId="53A803C7" w14:textId="77777777" w:rsidR="00835DE7" w:rsidRPr="00661156" w:rsidRDefault="00835DE7" w:rsidP="00B36EDB">
            <w:pPr>
              <w:pStyle w:val="ASFKTablenorm"/>
              <w:ind w:left="57" w:right="57"/>
            </w:pPr>
            <w:r w:rsidRPr="00661156">
              <w:t>Бизнес-cтатус</w:t>
            </w:r>
          </w:p>
        </w:tc>
        <w:tc>
          <w:tcPr>
            <w:tcW w:w="2955" w:type="pct"/>
            <w:shd w:val="clear" w:color="auto" w:fill="auto"/>
          </w:tcPr>
          <w:p w14:paraId="6FA5D2A4" w14:textId="77777777" w:rsidR="00835DE7" w:rsidRPr="00661156" w:rsidRDefault="00835DE7" w:rsidP="00B36EDB">
            <w:pPr>
              <w:pStyle w:val="ASFKTablenorm"/>
              <w:ind w:left="57" w:right="57"/>
            </w:pPr>
            <w:r w:rsidRPr="00661156">
              <w:t>Код и наименование бизнес-статуса документа. Доставляется из OEBS.</w:t>
            </w:r>
          </w:p>
        </w:tc>
      </w:tr>
      <w:tr w:rsidR="00835DE7" w:rsidRPr="00661156" w14:paraId="67BFDABA" w14:textId="77777777" w:rsidTr="00B36EDB">
        <w:trPr>
          <w:trHeight w:val="345"/>
        </w:trPr>
        <w:tc>
          <w:tcPr>
            <w:tcW w:w="2045" w:type="pct"/>
            <w:shd w:val="clear" w:color="auto" w:fill="auto"/>
          </w:tcPr>
          <w:p w14:paraId="4B587C03" w14:textId="77777777" w:rsidR="00835DE7" w:rsidRPr="00661156" w:rsidRDefault="00835DE7" w:rsidP="00B36EDB">
            <w:pPr>
              <w:pStyle w:val="ASFKTablenorm"/>
              <w:ind w:left="57" w:right="57"/>
            </w:pPr>
            <w:r w:rsidRPr="00661156">
              <w:t>Статус утверждения</w:t>
            </w:r>
          </w:p>
        </w:tc>
        <w:tc>
          <w:tcPr>
            <w:tcW w:w="2955" w:type="pct"/>
            <w:shd w:val="clear" w:color="auto" w:fill="auto"/>
          </w:tcPr>
          <w:p w14:paraId="1C9A551C" w14:textId="77777777" w:rsidR="00835DE7" w:rsidRPr="00661156" w:rsidRDefault="00835DE7" w:rsidP="00B36EDB">
            <w:pPr>
              <w:pStyle w:val="ASFKTablenorm"/>
              <w:ind w:left="57" w:right="57"/>
            </w:pPr>
            <w:r w:rsidRPr="00661156">
              <w:t>Код и наименование статуса утверждения документа. Доставляется из OEBS.</w:t>
            </w:r>
          </w:p>
        </w:tc>
      </w:tr>
      <w:tr w:rsidR="00835DE7" w:rsidRPr="00661156" w14:paraId="26D3C330" w14:textId="77777777" w:rsidTr="00B36EDB">
        <w:trPr>
          <w:trHeight w:val="102"/>
        </w:trPr>
        <w:tc>
          <w:tcPr>
            <w:tcW w:w="2045" w:type="pct"/>
            <w:shd w:val="clear" w:color="auto" w:fill="auto"/>
          </w:tcPr>
          <w:p w14:paraId="4636FD51" w14:textId="77777777" w:rsidR="00835DE7" w:rsidRPr="00661156" w:rsidRDefault="00835DE7" w:rsidP="00B36EDB">
            <w:pPr>
              <w:pStyle w:val="ASFKTablenorm"/>
              <w:ind w:left="57" w:right="57"/>
            </w:pPr>
            <w:r w:rsidRPr="00661156">
              <w:t>Статус передачи</w:t>
            </w:r>
          </w:p>
        </w:tc>
        <w:tc>
          <w:tcPr>
            <w:tcW w:w="2955" w:type="pct"/>
            <w:shd w:val="clear" w:color="auto" w:fill="auto"/>
          </w:tcPr>
          <w:p w14:paraId="46A0EDE8" w14:textId="77777777" w:rsidR="00835DE7" w:rsidRPr="00661156" w:rsidRDefault="00835DE7" w:rsidP="00B36EDB">
            <w:pPr>
              <w:pStyle w:val="ASFKTablenorm"/>
              <w:ind w:left="57" w:right="57"/>
            </w:pPr>
            <w:r w:rsidRPr="00661156">
              <w:t>Код и наименование статуса передачи документа.</w:t>
            </w:r>
          </w:p>
        </w:tc>
      </w:tr>
      <w:tr w:rsidR="00835DE7" w:rsidRPr="00661156" w14:paraId="35AACF9D" w14:textId="77777777" w:rsidTr="00B36EDB">
        <w:trPr>
          <w:trHeight w:val="77"/>
        </w:trPr>
        <w:tc>
          <w:tcPr>
            <w:tcW w:w="5000" w:type="pct"/>
            <w:gridSpan w:val="2"/>
            <w:shd w:val="clear" w:color="auto" w:fill="auto"/>
          </w:tcPr>
          <w:p w14:paraId="24F3BD1D" w14:textId="77777777" w:rsidR="00835DE7" w:rsidRPr="00661156" w:rsidRDefault="00835DE7" w:rsidP="00B36EDB">
            <w:pPr>
              <w:pStyle w:val="ASFKTablenorm"/>
              <w:ind w:left="57" w:right="57"/>
            </w:pPr>
            <w:r w:rsidRPr="00661156">
              <w:t>Группа полей «Передающая сторона»</w:t>
            </w:r>
          </w:p>
        </w:tc>
      </w:tr>
      <w:tr w:rsidR="00835DE7" w:rsidRPr="00661156" w14:paraId="283954A5" w14:textId="77777777" w:rsidTr="00B36EDB">
        <w:trPr>
          <w:trHeight w:val="77"/>
        </w:trPr>
        <w:tc>
          <w:tcPr>
            <w:tcW w:w="2045" w:type="pct"/>
            <w:shd w:val="clear" w:color="auto" w:fill="auto"/>
          </w:tcPr>
          <w:p w14:paraId="74EB77D9" w14:textId="77777777" w:rsidR="00835DE7" w:rsidRPr="00661156" w:rsidRDefault="00835DE7" w:rsidP="00B36EDB">
            <w:pPr>
              <w:pStyle w:val="ASFKTablenorm"/>
              <w:ind w:left="57" w:right="57"/>
            </w:pPr>
            <w:r w:rsidRPr="00661156">
              <w:t>Руководитель ФК, органа ФК (уполномоченное лицо). Должность</w:t>
            </w:r>
          </w:p>
        </w:tc>
        <w:tc>
          <w:tcPr>
            <w:tcW w:w="2955" w:type="pct"/>
            <w:shd w:val="clear" w:color="auto" w:fill="auto"/>
          </w:tcPr>
          <w:p w14:paraId="0861BA6B" w14:textId="77777777" w:rsidR="00835DE7" w:rsidRPr="00661156" w:rsidRDefault="00835DE7" w:rsidP="00B36EDB">
            <w:pPr>
              <w:pStyle w:val="ASFKTablenorm"/>
              <w:ind w:left="57" w:right="57"/>
            </w:pPr>
            <w:r w:rsidRPr="00661156">
              <w:t>Наименование должности руководителя органа ФК, передающего акт.</w:t>
            </w:r>
          </w:p>
        </w:tc>
      </w:tr>
      <w:tr w:rsidR="00835DE7" w:rsidRPr="00661156" w14:paraId="38E69C5F" w14:textId="77777777" w:rsidTr="00B36EDB">
        <w:trPr>
          <w:trHeight w:val="77"/>
        </w:trPr>
        <w:tc>
          <w:tcPr>
            <w:tcW w:w="2045" w:type="pct"/>
            <w:shd w:val="clear" w:color="auto" w:fill="auto"/>
          </w:tcPr>
          <w:p w14:paraId="3A70F324" w14:textId="77777777" w:rsidR="00835DE7" w:rsidRPr="00661156" w:rsidRDefault="00835DE7" w:rsidP="00B36EDB">
            <w:pPr>
              <w:pStyle w:val="ASFKTablenorm"/>
              <w:ind w:left="57" w:right="57"/>
            </w:pPr>
            <w:r w:rsidRPr="00661156">
              <w:t>Руководитель ФК, органа ФК (уполномоченное лицо). Расшифровка подписи</w:t>
            </w:r>
          </w:p>
        </w:tc>
        <w:tc>
          <w:tcPr>
            <w:tcW w:w="2955" w:type="pct"/>
            <w:shd w:val="clear" w:color="auto" w:fill="auto"/>
          </w:tcPr>
          <w:p w14:paraId="1A2C8492" w14:textId="77777777" w:rsidR="00835DE7" w:rsidRPr="00661156" w:rsidRDefault="00835DE7" w:rsidP="00B36EDB">
            <w:pPr>
              <w:pStyle w:val="ASFKTablenorm"/>
              <w:ind w:left="57" w:right="57"/>
            </w:pPr>
            <w:r w:rsidRPr="00661156">
              <w:t xml:space="preserve">ФИО руководителя органа ФК, передающего акт. </w:t>
            </w:r>
          </w:p>
        </w:tc>
      </w:tr>
      <w:tr w:rsidR="00835DE7" w:rsidRPr="00661156" w14:paraId="2C200BEA" w14:textId="77777777" w:rsidTr="00B36EDB">
        <w:trPr>
          <w:trHeight w:val="77"/>
        </w:trPr>
        <w:tc>
          <w:tcPr>
            <w:tcW w:w="2045" w:type="pct"/>
            <w:shd w:val="clear" w:color="auto" w:fill="auto"/>
          </w:tcPr>
          <w:p w14:paraId="0209BF5C" w14:textId="77777777" w:rsidR="00835DE7" w:rsidRPr="00661156" w:rsidRDefault="00835DE7" w:rsidP="00B36EDB">
            <w:pPr>
              <w:pStyle w:val="ASFKTablenorm"/>
              <w:ind w:left="57" w:right="57"/>
            </w:pPr>
            <w:r w:rsidRPr="00661156">
              <w:t>Главный бухгалтер (уполномоченное лицо). Должность</w:t>
            </w:r>
          </w:p>
        </w:tc>
        <w:tc>
          <w:tcPr>
            <w:tcW w:w="2955" w:type="pct"/>
            <w:shd w:val="clear" w:color="auto" w:fill="auto"/>
          </w:tcPr>
          <w:p w14:paraId="4AFECD8A" w14:textId="77777777" w:rsidR="00835DE7" w:rsidRPr="00661156" w:rsidRDefault="00835DE7" w:rsidP="00B36EDB">
            <w:pPr>
              <w:pStyle w:val="ASFKTablenorm"/>
              <w:ind w:left="57" w:right="57"/>
            </w:pPr>
            <w:r w:rsidRPr="00661156">
              <w:t>Наименование должности главного бухгалтера органа ФК, передающего акт.</w:t>
            </w:r>
          </w:p>
        </w:tc>
      </w:tr>
      <w:tr w:rsidR="00835DE7" w:rsidRPr="00661156" w14:paraId="4CC18280" w14:textId="77777777" w:rsidTr="00B36EDB">
        <w:trPr>
          <w:trHeight w:val="77"/>
        </w:trPr>
        <w:tc>
          <w:tcPr>
            <w:tcW w:w="2045" w:type="pct"/>
            <w:shd w:val="clear" w:color="auto" w:fill="auto"/>
          </w:tcPr>
          <w:p w14:paraId="6475E640" w14:textId="77777777" w:rsidR="00835DE7" w:rsidRPr="00661156" w:rsidRDefault="00835DE7" w:rsidP="00B36EDB">
            <w:pPr>
              <w:pStyle w:val="ASFKTablenorm"/>
              <w:ind w:left="57" w:right="57"/>
            </w:pPr>
            <w:r w:rsidRPr="00661156">
              <w:t>Главный бухгалтер (уполномоченное лицо). Расшифровка подписи</w:t>
            </w:r>
          </w:p>
        </w:tc>
        <w:tc>
          <w:tcPr>
            <w:tcW w:w="2955" w:type="pct"/>
            <w:shd w:val="clear" w:color="auto" w:fill="auto"/>
          </w:tcPr>
          <w:p w14:paraId="1A0F01B7" w14:textId="77777777" w:rsidR="00835DE7" w:rsidRPr="00661156" w:rsidRDefault="00835DE7" w:rsidP="00B36EDB">
            <w:pPr>
              <w:pStyle w:val="ASFKTablenorm"/>
              <w:ind w:left="57" w:right="57"/>
            </w:pPr>
            <w:r w:rsidRPr="00661156">
              <w:t>ФИО главного бухгалтера органа ФК, передающего акт.</w:t>
            </w:r>
          </w:p>
        </w:tc>
      </w:tr>
      <w:tr w:rsidR="00835DE7" w:rsidRPr="00661156" w14:paraId="6D924363" w14:textId="77777777" w:rsidTr="00B36EDB">
        <w:trPr>
          <w:trHeight w:val="77"/>
        </w:trPr>
        <w:tc>
          <w:tcPr>
            <w:tcW w:w="2045" w:type="pct"/>
            <w:shd w:val="clear" w:color="auto" w:fill="auto"/>
          </w:tcPr>
          <w:p w14:paraId="36B84B1B" w14:textId="77777777" w:rsidR="00835DE7" w:rsidRPr="00661156" w:rsidRDefault="00835DE7" w:rsidP="00B36EDB">
            <w:pPr>
              <w:pStyle w:val="ASFKTablenorm"/>
              <w:ind w:left="57" w:right="57"/>
            </w:pPr>
            <w:r w:rsidRPr="00661156">
              <w:t>Дата подписания</w:t>
            </w:r>
          </w:p>
        </w:tc>
        <w:tc>
          <w:tcPr>
            <w:tcW w:w="2955" w:type="pct"/>
            <w:shd w:val="clear" w:color="auto" w:fill="auto"/>
          </w:tcPr>
          <w:p w14:paraId="57262625" w14:textId="77777777" w:rsidR="00835DE7" w:rsidRPr="00661156" w:rsidRDefault="00835DE7" w:rsidP="00B36EDB">
            <w:pPr>
              <w:pStyle w:val="ASFKTablenorm"/>
              <w:ind w:left="57" w:right="57"/>
            </w:pPr>
            <w:r w:rsidRPr="00661156">
              <w:t>Дата подписи акта передающей стороной.</w:t>
            </w:r>
          </w:p>
        </w:tc>
      </w:tr>
      <w:tr w:rsidR="00835DE7" w:rsidRPr="00661156" w14:paraId="1555E6FA" w14:textId="77777777" w:rsidTr="00B36EDB">
        <w:trPr>
          <w:trHeight w:val="77"/>
        </w:trPr>
        <w:tc>
          <w:tcPr>
            <w:tcW w:w="5000" w:type="pct"/>
            <w:gridSpan w:val="2"/>
            <w:shd w:val="clear" w:color="auto" w:fill="auto"/>
          </w:tcPr>
          <w:p w14:paraId="1F302706" w14:textId="77777777" w:rsidR="00835DE7" w:rsidRPr="00661156" w:rsidRDefault="00835DE7" w:rsidP="00B36EDB">
            <w:pPr>
              <w:pStyle w:val="ASFKTablenorm"/>
              <w:ind w:left="57" w:right="57"/>
            </w:pPr>
            <w:r w:rsidRPr="00661156">
              <w:t>Группа полей «Принимающая сторона»</w:t>
            </w:r>
          </w:p>
        </w:tc>
      </w:tr>
      <w:tr w:rsidR="00835DE7" w:rsidRPr="00661156" w14:paraId="1F7CCFC0" w14:textId="77777777" w:rsidTr="00B36EDB">
        <w:trPr>
          <w:trHeight w:val="77"/>
        </w:trPr>
        <w:tc>
          <w:tcPr>
            <w:tcW w:w="2045" w:type="pct"/>
            <w:shd w:val="clear" w:color="auto" w:fill="auto"/>
          </w:tcPr>
          <w:p w14:paraId="1B8AB779" w14:textId="77777777" w:rsidR="00835DE7" w:rsidRPr="00661156" w:rsidRDefault="00835DE7" w:rsidP="00B36EDB">
            <w:pPr>
              <w:pStyle w:val="ASFKTablenorm"/>
              <w:ind w:left="57" w:right="57"/>
            </w:pPr>
            <w:r w:rsidRPr="00661156">
              <w:t>Руководитель ФК, органа ФК (уполномоченное лицо). Должность</w:t>
            </w:r>
          </w:p>
        </w:tc>
        <w:tc>
          <w:tcPr>
            <w:tcW w:w="2955" w:type="pct"/>
            <w:shd w:val="clear" w:color="auto" w:fill="auto"/>
          </w:tcPr>
          <w:p w14:paraId="33AD6EB4" w14:textId="77777777" w:rsidR="00835DE7" w:rsidRPr="00661156" w:rsidRDefault="00835DE7" w:rsidP="00B36EDB">
            <w:pPr>
              <w:pStyle w:val="ASFKTablenorm"/>
              <w:ind w:left="57" w:right="57"/>
            </w:pPr>
            <w:r w:rsidRPr="00661156">
              <w:t>Наименование должности руководителя органа ФК, принимающего акт.</w:t>
            </w:r>
          </w:p>
        </w:tc>
      </w:tr>
      <w:tr w:rsidR="00835DE7" w:rsidRPr="00661156" w14:paraId="2F638365" w14:textId="77777777" w:rsidTr="00B36EDB">
        <w:trPr>
          <w:trHeight w:val="77"/>
        </w:trPr>
        <w:tc>
          <w:tcPr>
            <w:tcW w:w="2045" w:type="pct"/>
            <w:shd w:val="clear" w:color="auto" w:fill="auto"/>
          </w:tcPr>
          <w:p w14:paraId="123AC2DB" w14:textId="77777777" w:rsidR="00835DE7" w:rsidRPr="00661156" w:rsidRDefault="00835DE7" w:rsidP="00B36EDB">
            <w:pPr>
              <w:pStyle w:val="ASFKTablenorm"/>
              <w:ind w:left="57" w:right="57"/>
            </w:pPr>
            <w:r w:rsidRPr="00661156">
              <w:t>Руководитель ФК, органа ФК (уполномоченное лицо). Расшифровка подписи</w:t>
            </w:r>
          </w:p>
        </w:tc>
        <w:tc>
          <w:tcPr>
            <w:tcW w:w="2955" w:type="pct"/>
            <w:shd w:val="clear" w:color="auto" w:fill="auto"/>
          </w:tcPr>
          <w:p w14:paraId="735217AF" w14:textId="77777777" w:rsidR="00835DE7" w:rsidRPr="00661156" w:rsidRDefault="00835DE7" w:rsidP="00B36EDB">
            <w:pPr>
              <w:pStyle w:val="ASFKTablenorm"/>
              <w:ind w:left="57" w:right="57"/>
            </w:pPr>
            <w:r w:rsidRPr="00661156">
              <w:t xml:space="preserve">ФИО руководителя органа ФК, принимающего акт. </w:t>
            </w:r>
          </w:p>
        </w:tc>
      </w:tr>
      <w:tr w:rsidR="00835DE7" w:rsidRPr="00661156" w14:paraId="747D5655" w14:textId="77777777" w:rsidTr="00B36EDB">
        <w:trPr>
          <w:trHeight w:val="77"/>
        </w:trPr>
        <w:tc>
          <w:tcPr>
            <w:tcW w:w="2045" w:type="pct"/>
            <w:shd w:val="clear" w:color="auto" w:fill="auto"/>
          </w:tcPr>
          <w:p w14:paraId="17B4860C" w14:textId="77777777" w:rsidR="00835DE7" w:rsidRPr="00661156" w:rsidRDefault="00835DE7" w:rsidP="00B36EDB">
            <w:pPr>
              <w:pStyle w:val="ASFKTablenorm"/>
              <w:ind w:left="57" w:right="57"/>
            </w:pPr>
            <w:r w:rsidRPr="00661156">
              <w:t>Главный бухгалтер (уполномоченное лицо). Должность</w:t>
            </w:r>
          </w:p>
        </w:tc>
        <w:tc>
          <w:tcPr>
            <w:tcW w:w="2955" w:type="pct"/>
            <w:shd w:val="clear" w:color="auto" w:fill="auto"/>
          </w:tcPr>
          <w:p w14:paraId="0387315C" w14:textId="77777777" w:rsidR="00835DE7" w:rsidRPr="00661156" w:rsidRDefault="00835DE7" w:rsidP="00B36EDB">
            <w:pPr>
              <w:pStyle w:val="ASFKTablenorm"/>
              <w:ind w:left="57" w:right="57"/>
            </w:pPr>
            <w:r w:rsidRPr="00661156">
              <w:t>Наименование должности главного бухгалтера органа ФК, принимающего акт.</w:t>
            </w:r>
          </w:p>
        </w:tc>
      </w:tr>
      <w:tr w:rsidR="00835DE7" w:rsidRPr="00661156" w14:paraId="52695EC0" w14:textId="77777777" w:rsidTr="00B36EDB">
        <w:trPr>
          <w:trHeight w:val="77"/>
        </w:trPr>
        <w:tc>
          <w:tcPr>
            <w:tcW w:w="2045" w:type="pct"/>
            <w:shd w:val="clear" w:color="auto" w:fill="auto"/>
          </w:tcPr>
          <w:p w14:paraId="0765F8C3" w14:textId="77777777" w:rsidR="00835DE7" w:rsidRPr="00661156" w:rsidRDefault="00835DE7" w:rsidP="00B36EDB">
            <w:pPr>
              <w:pStyle w:val="ASFKTablenorm"/>
              <w:ind w:left="57" w:right="57"/>
            </w:pPr>
            <w:r w:rsidRPr="00661156">
              <w:lastRenderedPageBreak/>
              <w:t>Главный бухгалтер (уполномоченное лицо). Расшифровка подписи</w:t>
            </w:r>
          </w:p>
        </w:tc>
        <w:tc>
          <w:tcPr>
            <w:tcW w:w="2955" w:type="pct"/>
            <w:shd w:val="clear" w:color="auto" w:fill="auto"/>
          </w:tcPr>
          <w:p w14:paraId="6E050A4F" w14:textId="77777777" w:rsidR="00835DE7" w:rsidRPr="00661156" w:rsidRDefault="00835DE7" w:rsidP="00B36EDB">
            <w:pPr>
              <w:pStyle w:val="ASFKTablenorm"/>
              <w:ind w:left="57" w:right="57"/>
            </w:pPr>
            <w:r w:rsidRPr="00661156">
              <w:t>ФИО главного бухгалтера органа ФК, принимающего акт.</w:t>
            </w:r>
          </w:p>
        </w:tc>
      </w:tr>
      <w:tr w:rsidR="00835DE7" w:rsidRPr="00661156" w14:paraId="30998D21" w14:textId="77777777" w:rsidTr="00B36EDB">
        <w:trPr>
          <w:trHeight w:val="77"/>
        </w:trPr>
        <w:tc>
          <w:tcPr>
            <w:tcW w:w="2045" w:type="pct"/>
            <w:shd w:val="clear" w:color="auto" w:fill="auto"/>
          </w:tcPr>
          <w:p w14:paraId="2F64D4E0" w14:textId="77777777" w:rsidR="00835DE7" w:rsidRPr="00661156" w:rsidRDefault="00835DE7" w:rsidP="00B36EDB">
            <w:pPr>
              <w:pStyle w:val="ASFKTablenorm"/>
              <w:ind w:left="57" w:right="57"/>
            </w:pPr>
            <w:r w:rsidRPr="00661156">
              <w:t>Дата подписания</w:t>
            </w:r>
          </w:p>
        </w:tc>
        <w:tc>
          <w:tcPr>
            <w:tcW w:w="2955" w:type="pct"/>
            <w:shd w:val="clear" w:color="auto" w:fill="auto"/>
          </w:tcPr>
          <w:p w14:paraId="4A476925" w14:textId="77777777" w:rsidR="00835DE7" w:rsidRPr="00661156" w:rsidRDefault="00835DE7" w:rsidP="00B36EDB">
            <w:pPr>
              <w:pStyle w:val="ASFKTablenorm"/>
              <w:ind w:left="57" w:right="57"/>
            </w:pPr>
            <w:r w:rsidRPr="00661156">
              <w:t>Дата подписи акта принимающей стороной.</w:t>
            </w:r>
          </w:p>
        </w:tc>
      </w:tr>
      <w:tr w:rsidR="00835DE7" w:rsidRPr="00661156" w14:paraId="4BA4FF40" w14:textId="77777777" w:rsidTr="00B36EDB">
        <w:trPr>
          <w:trHeight w:val="77"/>
        </w:trPr>
        <w:tc>
          <w:tcPr>
            <w:tcW w:w="5000" w:type="pct"/>
            <w:gridSpan w:val="2"/>
            <w:shd w:val="clear" w:color="auto" w:fill="auto"/>
          </w:tcPr>
          <w:p w14:paraId="0DC7F8EB" w14:textId="77777777" w:rsidR="00835DE7" w:rsidRPr="00661156" w:rsidRDefault="00835DE7" w:rsidP="00B36EDB">
            <w:pPr>
              <w:pStyle w:val="ASFKTablenorm"/>
              <w:ind w:left="57" w:right="57"/>
            </w:pPr>
            <w:r w:rsidRPr="00661156">
              <w:t>Группа полей «Клиент»</w:t>
            </w:r>
          </w:p>
        </w:tc>
      </w:tr>
      <w:tr w:rsidR="00835DE7" w:rsidRPr="00661156" w14:paraId="212BC81C" w14:textId="77777777" w:rsidTr="00B36EDB">
        <w:trPr>
          <w:trHeight w:val="77"/>
        </w:trPr>
        <w:tc>
          <w:tcPr>
            <w:tcW w:w="2045" w:type="pct"/>
            <w:shd w:val="clear" w:color="auto" w:fill="auto"/>
          </w:tcPr>
          <w:p w14:paraId="13E116B7" w14:textId="77777777" w:rsidR="00835DE7" w:rsidRPr="00661156" w:rsidRDefault="00835DE7" w:rsidP="00B36EDB">
            <w:pPr>
              <w:pStyle w:val="ASFKTablenorm"/>
              <w:ind w:left="57" w:right="57"/>
            </w:pPr>
            <w:r w:rsidRPr="00661156">
              <w:t>Руководитель клиента (уполномоченное лицо). Должность</w:t>
            </w:r>
          </w:p>
        </w:tc>
        <w:tc>
          <w:tcPr>
            <w:tcW w:w="2955" w:type="pct"/>
            <w:shd w:val="clear" w:color="auto" w:fill="auto"/>
          </w:tcPr>
          <w:p w14:paraId="3D312380" w14:textId="77777777" w:rsidR="00835DE7" w:rsidRPr="00661156" w:rsidRDefault="00835DE7" w:rsidP="00B36EDB">
            <w:pPr>
              <w:pStyle w:val="ASFKTablenorm"/>
              <w:ind w:left="57" w:right="57"/>
            </w:pPr>
            <w:r w:rsidRPr="00661156">
              <w:t>Наименование должности руководителя клиента.</w:t>
            </w:r>
          </w:p>
        </w:tc>
      </w:tr>
      <w:tr w:rsidR="00835DE7" w:rsidRPr="00661156" w14:paraId="74199805" w14:textId="77777777" w:rsidTr="00B36EDB">
        <w:trPr>
          <w:trHeight w:val="77"/>
        </w:trPr>
        <w:tc>
          <w:tcPr>
            <w:tcW w:w="2045" w:type="pct"/>
            <w:shd w:val="clear" w:color="auto" w:fill="auto"/>
          </w:tcPr>
          <w:p w14:paraId="27A88F26" w14:textId="77777777" w:rsidR="00835DE7" w:rsidRPr="00661156" w:rsidRDefault="00835DE7" w:rsidP="00B36EDB">
            <w:pPr>
              <w:pStyle w:val="ASFKTablenorm"/>
              <w:ind w:left="57" w:right="57"/>
            </w:pPr>
            <w:r w:rsidRPr="00661156">
              <w:t>Руководитель клиента (уполномоченное лицо). Расшифровка подписи</w:t>
            </w:r>
          </w:p>
        </w:tc>
        <w:tc>
          <w:tcPr>
            <w:tcW w:w="2955" w:type="pct"/>
            <w:shd w:val="clear" w:color="auto" w:fill="auto"/>
          </w:tcPr>
          <w:p w14:paraId="08886865" w14:textId="77777777" w:rsidR="00835DE7" w:rsidRPr="00661156" w:rsidRDefault="00835DE7" w:rsidP="00B36EDB">
            <w:pPr>
              <w:pStyle w:val="ASFKTablenorm"/>
              <w:ind w:left="57" w:right="57"/>
            </w:pPr>
            <w:r w:rsidRPr="00661156">
              <w:t>ФИО руководителя клиента.</w:t>
            </w:r>
          </w:p>
        </w:tc>
      </w:tr>
      <w:tr w:rsidR="00835DE7" w:rsidRPr="00661156" w14:paraId="713E39CF" w14:textId="77777777" w:rsidTr="00B36EDB">
        <w:trPr>
          <w:trHeight w:val="77"/>
        </w:trPr>
        <w:tc>
          <w:tcPr>
            <w:tcW w:w="2045" w:type="pct"/>
            <w:shd w:val="clear" w:color="auto" w:fill="auto"/>
          </w:tcPr>
          <w:p w14:paraId="14E9F3E7" w14:textId="77777777" w:rsidR="00835DE7" w:rsidRPr="00661156" w:rsidRDefault="00835DE7" w:rsidP="00B36EDB">
            <w:pPr>
              <w:pStyle w:val="ASFKTablenorm"/>
              <w:ind w:left="57" w:right="57"/>
            </w:pPr>
            <w:r w:rsidRPr="00661156">
              <w:t>Главный бухгалтер клиента (уполномоченное лицо). Должность</w:t>
            </w:r>
          </w:p>
        </w:tc>
        <w:tc>
          <w:tcPr>
            <w:tcW w:w="2955" w:type="pct"/>
            <w:shd w:val="clear" w:color="auto" w:fill="auto"/>
          </w:tcPr>
          <w:p w14:paraId="6E3E9099" w14:textId="77777777" w:rsidR="00835DE7" w:rsidRPr="00661156" w:rsidRDefault="00835DE7" w:rsidP="00B36EDB">
            <w:pPr>
              <w:pStyle w:val="ASFKTablenorm"/>
              <w:ind w:left="57" w:right="57"/>
            </w:pPr>
            <w:r w:rsidRPr="00661156">
              <w:t>Наименование должности главного бухгалтера клиента.</w:t>
            </w:r>
          </w:p>
        </w:tc>
      </w:tr>
      <w:tr w:rsidR="00835DE7" w:rsidRPr="00661156" w14:paraId="33179182" w14:textId="77777777" w:rsidTr="00B36EDB">
        <w:trPr>
          <w:trHeight w:val="77"/>
        </w:trPr>
        <w:tc>
          <w:tcPr>
            <w:tcW w:w="2045" w:type="pct"/>
            <w:shd w:val="clear" w:color="auto" w:fill="auto"/>
          </w:tcPr>
          <w:p w14:paraId="7B3CC0B1" w14:textId="77777777" w:rsidR="00835DE7" w:rsidRPr="00661156" w:rsidRDefault="00835DE7" w:rsidP="00B36EDB">
            <w:pPr>
              <w:pStyle w:val="ASFKTablenorm"/>
              <w:ind w:left="57" w:right="57"/>
            </w:pPr>
            <w:r w:rsidRPr="00661156">
              <w:t>Главный бухгалтер клиента (уполномоченное лицо). Расшифровка подписи</w:t>
            </w:r>
          </w:p>
        </w:tc>
        <w:tc>
          <w:tcPr>
            <w:tcW w:w="2955" w:type="pct"/>
            <w:shd w:val="clear" w:color="auto" w:fill="auto"/>
          </w:tcPr>
          <w:p w14:paraId="64B9484D" w14:textId="77777777" w:rsidR="00835DE7" w:rsidRPr="00661156" w:rsidRDefault="00835DE7" w:rsidP="00B36EDB">
            <w:pPr>
              <w:pStyle w:val="ASFKTablenorm"/>
              <w:ind w:left="57" w:right="57"/>
            </w:pPr>
            <w:r w:rsidRPr="00661156">
              <w:t>ФИО главного бухгалтера клиента.</w:t>
            </w:r>
          </w:p>
        </w:tc>
      </w:tr>
      <w:tr w:rsidR="00835DE7" w:rsidRPr="00661156" w14:paraId="31F54613" w14:textId="77777777" w:rsidTr="00B36EDB">
        <w:trPr>
          <w:trHeight w:val="297"/>
        </w:trPr>
        <w:tc>
          <w:tcPr>
            <w:tcW w:w="2045" w:type="pct"/>
            <w:shd w:val="clear" w:color="auto" w:fill="auto"/>
          </w:tcPr>
          <w:p w14:paraId="2A35F268" w14:textId="77777777" w:rsidR="00835DE7" w:rsidRPr="00661156" w:rsidRDefault="00835DE7" w:rsidP="00B36EDB">
            <w:pPr>
              <w:pStyle w:val="ASFKTablenorm"/>
              <w:ind w:left="57" w:right="57"/>
            </w:pPr>
            <w:r w:rsidRPr="00661156">
              <w:t>Дата подписания</w:t>
            </w:r>
          </w:p>
        </w:tc>
        <w:tc>
          <w:tcPr>
            <w:tcW w:w="2955" w:type="pct"/>
            <w:shd w:val="clear" w:color="auto" w:fill="auto"/>
          </w:tcPr>
          <w:p w14:paraId="72A152E0" w14:textId="77777777" w:rsidR="00835DE7" w:rsidRPr="00661156" w:rsidRDefault="00835DE7" w:rsidP="00B36EDB">
            <w:pPr>
              <w:pStyle w:val="ASFKTablenorm"/>
              <w:ind w:left="57" w:right="57"/>
            </w:pPr>
            <w:r w:rsidRPr="00661156">
              <w:t>Дата утверждения (подписания) акта клиентом. Заполняется вручную или выбором из календаря.</w:t>
            </w:r>
          </w:p>
        </w:tc>
      </w:tr>
      <w:tr w:rsidR="00835DE7" w:rsidRPr="00661156" w14:paraId="37F1BB4C" w14:textId="77777777" w:rsidTr="00B36EDB">
        <w:trPr>
          <w:trHeight w:val="77"/>
        </w:trPr>
        <w:tc>
          <w:tcPr>
            <w:tcW w:w="2045" w:type="pct"/>
            <w:shd w:val="clear" w:color="auto" w:fill="auto"/>
          </w:tcPr>
          <w:p w14:paraId="298E138E" w14:textId="77777777" w:rsidR="00835DE7" w:rsidRPr="00661156" w:rsidRDefault="00835DE7" w:rsidP="00B36EDB">
            <w:pPr>
              <w:pStyle w:val="ASFKTablenorm"/>
              <w:ind w:left="57" w:right="57"/>
            </w:pPr>
            <w:r w:rsidRPr="00661156">
              <w:t>Дата регистрации в органе ФК отправителя</w:t>
            </w:r>
          </w:p>
        </w:tc>
        <w:tc>
          <w:tcPr>
            <w:tcW w:w="2955" w:type="pct"/>
            <w:shd w:val="clear" w:color="auto" w:fill="auto"/>
          </w:tcPr>
          <w:p w14:paraId="4A910175" w14:textId="77777777" w:rsidR="00835DE7" w:rsidRPr="00661156" w:rsidRDefault="00835DE7" w:rsidP="00B36EDB">
            <w:pPr>
              <w:pStyle w:val="ASFKTablenorm"/>
              <w:ind w:left="57" w:right="57"/>
            </w:pPr>
            <w:r w:rsidRPr="00661156">
              <w:t>Дата регистрации в органе ФК отправителя. Доставляется из OEBS.</w:t>
            </w:r>
          </w:p>
        </w:tc>
      </w:tr>
      <w:tr w:rsidR="00835DE7" w:rsidRPr="00661156" w14:paraId="6ED1CD5E" w14:textId="77777777" w:rsidTr="00B36EDB">
        <w:trPr>
          <w:trHeight w:val="77"/>
        </w:trPr>
        <w:tc>
          <w:tcPr>
            <w:tcW w:w="2045" w:type="pct"/>
            <w:shd w:val="clear" w:color="auto" w:fill="auto"/>
          </w:tcPr>
          <w:p w14:paraId="4FAB2BA0" w14:textId="77777777" w:rsidR="00835DE7" w:rsidRPr="00661156" w:rsidRDefault="00835DE7" w:rsidP="00B36EDB">
            <w:pPr>
              <w:pStyle w:val="ASFKTablenorm"/>
              <w:ind w:left="57" w:right="57"/>
            </w:pPr>
            <w:r w:rsidRPr="00661156">
              <w:t>Дата регистрации в органе ФК получателя</w:t>
            </w:r>
          </w:p>
        </w:tc>
        <w:tc>
          <w:tcPr>
            <w:tcW w:w="2955" w:type="pct"/>
            <w:shd w:val="clear" w:color="auto" w:fill="auto"/>
          </w:tcPr>
          <w:p w14:paraId="74B56ADE" w14:textId="77777777" w:rsidR="00835DE7" w:rsidRPr="00661156" w:rsidRDefault="00835DE7" w:rsidP="00B36EDB">
            <w:pPr>
              <w:pStyle w:val="ASFKTablenorm"/>
              <w:ind w:left="57" w:right="57"/>
            </w:pPr>
            <w:r w:rsidRPr="00661156">
              <w:t>Дата регистрации в органе ФК получателя. Доставляется из OEBS.</w:t>
            </w:r>
          </w:p>
        </w:tc>
      </w:tr>
    </w:tbl>
    <w:p w14:paraId="01C07FC5" w14:textId="77777777" w:rsidR="009E4382" w:rsidRPr="00424CF0" w:rsidRDefault="009E4382" w:rsidP="00034F65">
      <w:pPr>
        <w:pStyle w:val="32"/>
      </w:pPr>
      <w:bookmarkStart w:id="2258" w:name="_Ref468882241"/>
      <w:bookmarkStart w:id="2259" w:name="_Ref469925264"/>
      <w:bookmarkStart w:id="2260" w:name="_Ref469925358"/>
      <w:bookmarkStart w:id="2261" w:name="_Toc95841665"/>
      <w:bookmarkStart w:id="2262" w:name="_Toc126839972"/>
      <w:bookmarkEnd w:id="1999"/>
      <w:bookmarkEnd w:id="2000"/>
      <w:bookmarkEnd w:id="2001"/>
      <w:bookmarkEnd w:id="2002"/>
      <w:bookmarkEnd w:id="2003"/>
      <w:bookmarkEnd w:id="2004"/>
      <w:bookmarkEnd w:id="2005"/>
      <w:bookmarkEnd w:id="2006"/>
      <w:bookmarkEnd w:id="2007"/>
      <w:bookmarkEnd w:id="2008"/>
      <w:bookmarkEnd w:id="2009"/>
      <w:r w:rsidRPr="00424CF0">
        <w:t>Акт приемки-</w:t>
      </w:r>
      <w:r w:rsidRPr="00034F65">
        <w:t>передачи</w:t>
      </w:r>
      <w:r w:rsidRPr="00424CF0">
        <w:t xml:space="preserve"> показателей лицевого счета ПБС за период</w:t>
      </w:r>
      <w:bookmarkEnd w:id="2258"/>
      <w:bookmarkEnd w:id="2259"/>
      <w:bookmarkEnd w:id="2260"/>
      <w:bookmarkEnd w:id="2261"/>
      <w:bookmarkEnd w:id="2262"/>
    </w:p>
    <w:p w14:paraId="50F25C57" w14:textId="77777777" w:rsidR="009E4382" w:rsidRPr="00B11F4A" w:rsidRDefault="009E4382" w:rsidP="009E4382">
      <w:pPr>
        <w:pStyle w:val="ASFKNormal"/>
      </w:pPr>
      <w:r w:rsidRPr="005357E5">
        <w:t xml:space="preserve">Документ </w:t>
      </w:r>
      <w:r>
        <w:t>«</w:t>
      </w:r>
      <w:r w:rsidRPr="005357E5">
        <w:t>Акт приемки-передачи показателей лицевого счета получателя бюджетных средств</w:t>
      </w:r>
      <w:r>
        <w:t xml:space="preserve"> </w:t>
      </w:r>
      <w:r w:rsidRPr="006748A9">
        <w:t>(для отражения операций за __</w:t>
      </w:r>
      <w:r>
        <w:t xml:space="preserve"> – </w:t>
      </w:r>
      <w:r w:rsidRPr="006748A9">
        <w:t>__ годы)</w:t>
      </w:r>
      <w:r>
        <w:t>» предназначен для передачи показателей, отраженных на ЛС одного ПБС другому</w:t>
      </w:r>
      <w:r w:rsidRPr="00B11F4A">
        <w:t>.</w:t>
      </w:r>
    </w:p>
    <w:p w14:paraId="7CCD6326" w14:textId="77777777" w:rsidR="009E4382" w:rsidRDefault="009E4382" w:rsidP="009E4382">
      <w:pPr>
        <w:pStyle w:val="ASFKNormal"/>
      </w:pPr>
      <w:r w:rsidRPr="006748A9">
        <w:t xml:space="preserve">Документ </w:t>
      </w:r>
      <w:r>
        <w:t>«</w:t>
      </w:r>
      <w:r w:rsidRPr="006748A9">
        <w:t>Акт приемки-передачи показателей лицевого счета получателя бюджетных средств (для отражения операций за __</w:t>
      </w:r>
      <w:r>
        <w:t xml:space="preserve"> – </w:t>
      </w:r>
      <w:r w:rsidRPr="006748A9">
        <w:t>__ годы)</w:t>
      </w:r>
      <w:r>
        <w:t>»</w:t>
      </w:r>
      <w:r w:rsidRPr="006748A9">
        <w:t xml:space="preserve"> (РП4) передается из </w:t>
      </w:r>
      <w:r>
        <w:t>OEBS</w:t>
      </w:r>
      <w:r w:rsidRPr="006748A9">
        <w:t>, затем в СУФД заполняются поля подписей клиента (</w:t>
      </w:r>
      <w:r>
        <w:t>«</w:t>
      </w:r>
      <w:r w:rsidRPr="006748A9">
        <w:t>От клиента</w:t>
      </w:r>
      <w:r>
        <w:t>»</w:t>
      </w:r>
      <w:r w:rsidRPr="006748A9">
        <w:t xml:space="preserve">), подписываются и отправляются в </w:t>
      </w:r>
      <w:r>
        <w:t>OEBS</w:t>
      </w:r>
      <w:r w:rsidRPr="006748A9">
        <w:t xml:space="preserve"> посредством </w:t>
      </w:r>
      <w:r w:rsidRPr="00A50963">
        <w:rPr>
          <w:lang w:val="en-US"/>
        </w:rPr>
        <w:t>sync</w:t>
      </w:r>
      <w:r>
        <w:t>.</w:t>
      </w:r>
    </w:p>
    <w:p w14:paraId="6E61AF13" w14:textId="5C519759" w:rsidR="009E4382" w:rsidRPr="00B262F9" w:rsidRDefault="009E4382" w:rsidP="009E4382">
      <w:pPr>
        <w:pStyle w:val="ASFKNormal"/>
      </w:pPr>
      <w:r w:rsidRPr="00424CF0">
        <w:t xml:space="preserve">Для работы с документами </w:t>
      </w:r>
      <w:r>
        <w:t>«</w:t>
      </w:r>
      <w:r w:rsidRPr="00424CF0">
        <w:t>Акт приемки-передачи показателей лицевого счета ПБС за период</w:t>
      </w:r>
      <w:r>
        <w:t>»</w:t>
      </w:r>
      <w:r w:rsidRPr="00424CF0">
        <w:t xml:space="preserve"> следует перейти в пункт меню </w:t>
      </w:r>
      <w:r>
        <w:t>«</w:t>
      </w:r>
      <w:r w:rsidRPr="00424CF0">
        <w:t>Документы</w:t>
      </w:r>
      <w:r>
        <w:t xml:space="preserve"> – </w:t>
      </w:r>
      <w:r w:rsidRPr="00424CF0">
        <w:t>Реорганизация</w:t>
      </w:r>
      <w:r>
        <w:t xml:space="preserve"> – </w:t>
      </w:r>
      <w:r w:rsidRPr="00424CF0">
        <w:t>Акт приемки-передачи показателей лицевого счета ПБС за период</w:t>
      </w:r>
      <w:r>
        <w:t>»</w:t>
      </w:r>
      <w:r w:rsidRPr="00424CF0">
        <w:t xml:space="preserve">. Откроется ЭФ списка документов, представленная на </w:t>
      </w:r>
      <w:r>
        <w:t>рисунке </w:t>
      </w:r>
      <w:r w:rsidRPr="00424CF0">
        <w:fldChar w:fldCharType="begin"/>
      </w:r>
      <w:r w:rsidRPr="00424CF0">
        <w:instrText xml:space="preserve"> REF _Ref246157809 \h  \* MERGEFORMAT </w:instrText>
      </w:r>
      <w:r w:rsidRPr="00424CF0">
        <w:fldChar w:fldCharType="separate"/>
      </w:r>
      <w:r w:rsidR="00980F1C">
        <w:t>380</w:t>
      </w:r>
      <w:r w:rsidRPr="00424CF0">
        <w:fldChar w:fldCharType="end"/>
      </w:r>
      <w:r w:rsidRPr="00424CF0">
        <w:t>.</w:t>
      </w:r>
    </w:p>
    <w:p w14:paraId="348658ED" w14:textId="77777777" w:rsidR="009E4382" w:rsidRPr="00D0193D" w:rsidRDefault="009E4382" w:rsidP="009E4382">
      <w:pPr>
        <w:pStyle w:val="ASFKFigure"/>
      </w:pPr>
      <w:r>
        <w:rPr>
          <w:noProof/>
        </w:rPr>
        <w:lastRenderedPageBreak/>
        <w:drawing>
          <wp:inline distT="0" distB="0" distL="0" distR="0" wp14:anchorId="68D46636" wp14:editId="37622705">
            <wp:extent cx="6219825" cy="4029075"/>
            <wp:effectExtent l="0" t="0" r="9525" b="9525"/>
            <wp:docPr id="795" name="Рисунок 795"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ОФК"/>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6219825" cy="4029075"/>
                    </a:xfrm>
                    <a:prstGeom prst="rect">
                      <a:avLst/>
                    </a:prstGeom>
                    <a:noFill/>
                    <a:ln>
                      <a:noFill/>
                    </a:ln>
                  </pic:spPr>
                </pic:pic>
              </a:graphicData>
            </a:graphic>
          </wp:inline>
        </w:drawing>
      </w:r>
    </w:p>
    <w:p w14:paraId="210E3AAA" w14:textId="460BC424" w:rsidR="009E4382" w:rsidRPr="00424CF0"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263" w:name="_Ref246157809"/>
      <w:bookmarkStart w:id="2264" w:name="_Toc95842496"/>
      <w:bookmarkStart w:id="2265" w:name="_Toc126840744"/>
      <w:r w:rsidR="00980F1C">
        <w:rPr>
          <w:noProof/>
        </w:rPr>
        <w:t>380</w:t>
      </w:r>
      <w:bookmarkEnd w:id="2263"/>
      <w:r>
        <w:rPr>
          <w:noProof/>
        </w:rPr>
        <w:fldChar w:fldCharType="end"/>
      </w:r>
      <w:r w:rsidRPr="00424CF0">
        <w:t xml:space="preserve">. ЭФ списка документов </w:t>
      </w:r>
      <w:r>
        <w:t>«</w:t>
      </w:r>
      <w:r w:rsidRPr="00424CF0">
        <w:t>Акт приемки-передачи показателей лицевого счета ПБС за период</w:t>
      </w:r>
      <w:r>
        <w:t>»</w:t>
      </w:r>
      <w:bookmarkEnd w:id="2264"/>
      <w:bookmarkEnd w:id="2265"/>
    </w:p>
    <w:p w14:paraId="39ED58EF" w14:textId="77777777" w:rsidR="009E4382" w:rsidRPr="00424CF0" w:rsidRDefault="009E4382" w:rsidP="009E4382">
      <w:pPr>
        <w:pStyle w:val="41"/>
      </w:pPr>
      <w:r w:rsidRPr="00424CF0">
        <w:t>Доступные операции</w:t>
      </w:r>
    </w:p>
    <w:p w14:paraId="6179A61C" w14:textId="77777777" w:rsidR="009E4382" w:rsidRPr="00424CF0" w:rsidRDefault="009E4382" w:rsidP="009E4382">
      <w:pPr>
        <w:pStyle w:val="ASFKNormal"/>
      </w:pPr>
      <w:r w:rsidRPr="00424CF0">
        <w:t xml:space="preserve">На АРМ </w:t>
      </w:r>
      <w:r w:rsidR="00034F65">
        <w:t>Офлайн (ОФК, ПБС)</w:t>
      </w:r>
      <w:r w:rsidRPr="00424CF0">
        <w:t xml:space="preserve"> доступны следующие операции над документом:</w:t>
      </w:r>
    </w:p>
    <w:p w14:paraId="12E65F7C" w14:textId="77777777" w:rsidR="00B87439" w:rsidRDefault="00B87439" w:rsidP="00B87439">
      <w:pPr>
        <w:pStyle w:val="ASFKListmark1"/>
      </w:pPr>
      <w:r w:rsidRPr="00B87439">
        <w:t>импорт из ППО OEBS АСФК;</w:t>
      </w:r>
    </w:p>
    <w:p w14:paraId="2AE9CD53" w14:textId="77777777" w:rsidR="009E4382" w:rsidRPr="00424CF0" w:rsidRDefault="009E4382" w:rsidP="009E4382">
      <w:pPr>
        <w:pStyle w:val="ASFKListmark1"/>
      </w:pPr>
      <w:r w:rsidRPr="00424CF0">
        <w:t>просмотр и редактирование;</w:t>
      </w:r>
    </w:p>
    <w:p w14:paraId="6676A23F" w14:textId="77777777" w:rsidR="009E4382" w:rsidRPr="00424CF0" w:rsidRDefault="009E4382" w:rsidP="009E4382">
      <w:pPr>
        <w:pStyle w:val="ASFKListmark1"/>
      </w:pPr>
      <w:r w:rsidRPr="00424CF0">
        <w:t>удаление;</w:t>
      </w:r>
    </w:p>
    <w:p w14:paraId="703B3475" w14:textId="77777777" w:rsidR="009E4382" w:rsidRPr="00424CF0" w:rsidRDefault="009E4382" w:rsidP="009E4382">
      <w:pPr>
        <w:pStyle w:val="ASFKListmark1"/>
      </w:pPr>
      <w:r w:rsidRPr="00424CF0">
        <w:t>подписание</w:t>
      </w:r>
      <w:r>
        <w:t>, просмотр и удаление ЭП</w:t>
      </w:r>
      <w:r w:rsidRPr="00424CF0">
        <w:t>;</w:t>
      </w:r>
    </w:p>
    <w:p w14:paraId="2A586A16" w14:textId="77777777" w:rsidR="009E4382" w:rsidRPr="00424CF0" w:rsidRDefault="009E4382" w:rsidP="009E4382">
      <w:pPr>
        <w:pStyle w:val="ASFKListmark1"/>
      </w:pPr>
      <w:r w:rsidRPr="00424CF0">
        <w:t>печать;</w:t>
      </w:r>
    </w:p>
    <w:p w14:paraId="1CEA91F4" w14:textId="77777777" w:rsidR="009E4382" w:rsidRDefault="009E4382" w:rsidP="009E4382">
      <w:pPr>
        <w:pStyle w:val="ASFKListmark1"/>
      </w:pPr>
      <w:r w:rsidRPr="00424CF0">
        <w:t>отправка в ПБС (УФК, ЦАФК).</w:t>
      </w:r>
    </w:p>
    <w:p w14:paraId="6DEE0DD0" w14:textId="77777777" w:rsidR="00B87439" w:rsidRPr="00424CF0" w:rsidRDefault="00B87439" w:rsidP="00B87439">
      <w:pPr>
        <w:pStyle w:val="ASFKListmark1"/>
      </w:pPr>
      <w:r w:rsidRPr="00B87439">
        <w:t>экспорт в ППО OEBS АСФК</w:t>
      </w:r>
    </w:p>
    <w:p w14:paraId="6094CC09" w14:textId="77777777" w:rsidR="009E4382" w:rsidRPr="00424CF0" w:rsidRDefault="009E4382" w:rsidP="009E4382">
      <w:pPr>
        <w:pStyle w:val="41"/>
      </w:pPr>
      <w:r w:rsidRPr="00424CF0">
        <w:t>Экранная форма документа</w:t>
      </w:r>
    </w:p>
    <w:p w14:paraId="47646FA1" w14:textId="3834267C" w:rsidR="009E4382" w:rsidRPr="00424CF0" w:rsidRDefault="009E4382" w:rsidP="009E4382">
      <w:pPr>
        <w:pStyle w:val="ASFKNormal"/>
      </w:pPr>
      <w:r w:rsidRPr="00424CF0">
        <w:t xml:space="preserve">ЭФ </w:t>
      </w:r>
      <w:r>
        <w:t>документа «</w:t>
      </w:r>
      <w:r w:rsidRPr="00424CF0">
        <w:t>Акт приемки-передачи показателей лицевого счета ПБС за период</w:t>
      </w:r>
      <w:r>
        <w:t>»</w:t>
      </w:r>
      <w:r w:rsidRPr="00424CF0">
        <w:t xml:space="preserve"> представлена на </w:t>
      </w:r>
      <w:r>
        <w:t>рисунке </w:t>
      </w:r>
      <w:r w:rsidRPr="00424CF0">
        <w:fldChar w:fldCharType="begin"/>
      </w:r>
      <w:r w:rsidRPr="00424CF0">
        <w:instrText xml:space="preserve"> REF _Ref246157811 \h  \* MERGEFORMAT </w:instrText>
      </w:r>
      <w:r w:rsidRPr="00424CF0">
        <w:fldChar w:fldCharType="separate"/>
      </w:r>
      <w:r w:rsidR="00980F1C">
        <w:t>381</w:t>
      </w:r>
      <w:r w:rsidRPr="00424CF0">
        <w:fldChar w:fldCharType="end"/>
      </w:r>
      <w:r w:rsidRPr="00424CF0">
        <w:t>. Форма содержит следующие закладки:</w:t>
      </w:r>
    </w:p>
    <w:p w14:paraId="731B3EB7" w14:textId="77777777" w:rsidR="009E4382" w:rsidRPr="00424CF0" w:rsidRDefault="009E4382" w:rsidP="009E4382">
      <w:pPr>
        <w:pStyle w:val="ASFKListmark1"/>
      </w:pPr>
      <w:r>
        <w:t>«</w:t>
      </w:r>
      <w:r w:rsidRPr="00424CF0">
        <w:t>Документ (1)</w:t>
      </w:r>
      <w:r>
        <w:t>»</w:t>
      </w:r>
      <w:r w:rsidRPr="00424CF0">
        <w:t>:</w:t>
      </w:r>
    </w:p>
    <w:p w14:paraId="7741DA67" w14:textId="77777777" w:rsidR="009E4382" w:rsidRPr="00CA3543" w:rsidRDefault="009E4382" w:rsidP="009E4382">
      <w:pPr>
        <w:pStyle w:val="ASFKListmark2"/>
      </w:pPr>
      <w:r>
        <w:t>«</w:t>
      </w:r>
      <w:r w:rsidRPr="00CA3543">
        <w:t>Раздел 1.1.1 Бюджетные данные</w:t>
      </w:r>
      <w:r>
        <w:t>»</w:t>
      </w:r>
      <w:r w:rsidRPr="00CA3543">
        <w:t>;</w:t>
      </w:r>
    </w:p>
    <w:p w14:paraId="34649F39" w14:textId="77777777" w:rsidR="009E4382" w:rsidRPr="00CA3543" w:rsidRDefault="009E4382" w:rsidP="009E4382">
      <w:pPr>
        <w:pStyle w:val="ASFKListmark2"/>
      </w:pPr>
      <w:r>
        <w:t>«</w:t>
      </w:r>
      <w:r w:rsidRPr="00CA3543">
        <w:t>Раздел 1.1.2 ЛБО в тек. Фин. Году на выплаты за счет связ. Иностр. Кредитов и на выплаты в ин. Валюте</w:t>
      </w:r>
      <w:r>
        <w:t>»</w:t>
      </w:r>
      <w:r w:rsidRPr="00CA3543">
        <w:t>;</w:t>
      </w:r>
    </w:p>
    <w:p w14:paraId="133D26A6" w14:textId="77777777" w:rsidR="009E4382" w:rsidRPr="00CA3543" w:rsidRDefault="009E4382" w:rsidP="009E4382">
      <w:pPr>
        <w:pStyle w:val="ASFKListmark2"/>
      </w:pPr>
      <w:r>
        <w:t>«</w:t>
      </w:r>
      <w:r w:rsidRPr="00CA3543">
        <w:t>Раздел 1.1.3 ПОФР за исключением связ. Иностр. Кредитов на выплаты в ин. Валюте</w:t>
      </w:r>
      <w:r>
        <w:t>»</w:t>
      </w:r>
      <w:r w:rsidRPr="00CA3543">
        <w:t>;</w:t>
      </w:r>
    </w:p>
    <w:p w14:paraId="2C007916" w14:textId="77777777" w:rsidR="009E4382" w:rsidRPr="00CA3543" w:rsidRDefault="009E4382" w:rsidP="009E4382">
      <w:pPr>
        <w:pStyle w:val="ASFKListmark2"/>
      </w:pPr>
      <w:r>
        <w:t>«</w:t>
      </w:r>
      <w:r w:rsidRPr="00CA3543">
        <w:t>Раздел 1.2.1. Детализированные ЛБО</w:t>
      </w:r>
      <w:r>
        <w:t>»</w:t>
      </w:r>
      <w:r w:rsidRPr="00CA3543">
        <w:t>;</w:t>
      </w:r>
    </w:p>
    <w:p w14:paraId="2931FF1C" w14:textId="77777777" w:rsidR="009E4382" w:rsidRPr="00CA3543" w:rsidRDefault="009E4382" w:rsidP="009E4382">
      <w:pPr>
        <w:pStyle w:val="ASFKListmark2"/>
      </w:pPr>
      <w:r>
        <w:t>«</w:t>
      </w:r>
      <w:r w:rsidRPr="00CA3543">
        <w:t>Раздел 1.2.2. Детализированные ЛБО на выплаты за счет связ. Иностр. Кредитов и на выплаты в ин.валюте</w:t>
      </w:r>
      <w:r>
        <w:t>»</w:t>
      </w:r>
      <w:r w:rsidRPr="00CA3543">
        <w:t>;</w:t>
      </w:r>
    </w:p>
    <w:p w14:paraId="7E149EE6" w14:textId="77777777" w:rsidR="009E4382" w:rsidRPr="00CA3543" w:rsidRDefault="009E4382" w:rsidP="009E4382">
      <w:pPr>
        <w:pStyle w:val="ASFKListmark2"/>
      </w:pPr>
      <w:r>
        <w:lastRenderedPageBreak/>
        <w:t>«</w:t>
      </w:r>
      <w:r w:rsidRPr="00CA3543">
        <w:t>Раздел 1.3 Неиспользованные доведенные бюджетные данные</w:t>
      </w:r>
      <w:r>
        <w:t>»</w:t>
      </w:r>
      <w:r w:rsidRPr="00CA3543">
        <w:t>;</w:t>
      </w:r>
    </w:p>
    <w:p w14:paraId="7820D390" w14:textId="77777777" w:rsidR="009E4382" w:rsidRPr="00CA3543" w:rsidRDefault="009E4382" w:rsidP="009E4382">
      <w:pPr>
        <w:pStyle w:val="ASFKListmark2"/>
      </w:pPr>
      <w:r>
        <w:t>«</w:t>
      </w:r>
      <w:r w:rsidRPr="00CA3543">
        <w:t>Раздел 1.4. Неиспользованные детализированные ЛБО</w:t>
      </w:r>
      <w:r>
        <w:t>»</w:t>
      </w:r>
      <w:r w:rsidRPr="00CA3543">
        <w:t>;</w:t>
      </w:r>
    </w:p>
    <w:p w14:paraId="1E613ED0" w14:textId="77777777" w:rsidR="009E4382" w:rsidRPr="00CA3543" w:rsidRDefault="009E4382" w:rsidP="009E4382">
      <w:pPr>
        <w:pStyle w:val="ASFKListmark2"/>
      </w:pPr>
      <w:r>
        <w:t>«</w:t>
      </w:r>
      <w:r w:rsidRPr="00CA3543">
        <w:t>Раздел 2.1 Операции с бюджетными средствами</w:t>
      </w:r>
      <w:r>
        <w:t>»</w:t>
      </w:r>
      <w:r w:rsidRPr="00CA3543">
        <w:t>;</w:t>
      </w:r>
    </w:p>
    <w:p w14:paraId="13B38303" w14:textId="77777777" w:rsidR="009E4382" w:rsidRPr="00CA3543" w:rsidRDefault="009E4382" w:rsidP="009E4382">
      <w:pPr>
        <w:pStyle w:val="ASFKListmark2"/>
      </w:pPr>
      <w:r>
        <w:t>«</w:t>
      </w:r>
      <w:r w:rsidRPr="009B155F">
        <w:t>Раздел 2.2. Операции с бюджетными средствами по объектам ФАИП</w:t>
      </w:r>
      <w:r>
        <w:t>»</w:t>
      </w:r>
      <w:r w:rsidRPr="00CA3543">
        <w:t>;</w:t>
      </w:r>
    </w:p>
    <w:p w14:paraId="68B5CE92" w14:textId="77777777" w:rsidR="009E4382" w:rsidRPr="00CA3543" w:rsidRDefault="009E4382" w:rsidP="009E4382">
      <w:pPr>
        <w:pStyle w:val="ASFKListmark2"/>
      </w:pPr>
      <w:r>
        <w:t>«</w:t>
      </w:r>
      <w:r w:rsidRPr="00CA3543">
        <w:t>Раздел 3.1 Остатки на ЛС за счет ДБФ</w:t>
      </w:r>
      <w:r>
        <w:t>»</w:t>
      </w:r>
      <w:r w:rsidRPr="00CA3543">
        <w:t>;</w:t>
      </w:r>
    </w:p>
    <w:p w14:paraId="21C2B7FE" w14:textId="77777777" w:rsidR="009E4382" w:rsidRPr="00CA3543" w:rsidRDefault="009E4382" w:rsidP="009E4382">
      <w:pPr>
        <w:pStyle w:val="ASFKListmark2"/>
      </w:pPr>
      <w:r>
        <w:t>«</w:t>
      </w:r>
      <w:r w:rsidRPr="00CA3543">
        <w:t>Раздел 3.2 Операции со средствами за счет ДБФ</w:t>
      </w:r>
      <w:r>
        <w:t>»</w:t>
      </w:r>
      <w:r w:rsidRPr="00CA3543">
        <w:t>;</w:t>
      </w:r>
    </w:p>
    <w:p w14:paraId="461955E7" w14:textId="77777777" w:rsidR="009E4382" w:rsidRPr="00CA3543" w:rsidRDefault="009E4382" w:rsidP="009E4382">
      <w:pPr>
        <w:pStyle w:val="ASFKListmark2"/>
      </w:pPr>
      <w:r>
        <w:t>«</w:t>
      </w:r>
      <w:r w:rsidRPr="00CA3543">
        <w:t>Раздел 3.3 Остатки бюджетных данных и бюджетных обязательств</w:t>
      </w:r>
      <w:r>
        <w:t>»</w:t>
      </w:r>
      <w:r w:rsidRPr="00CA3543">
        <w:t>;</w:t>
      </w:r>
    </w:p>
    <w:p w14:paraId="55015576" w14:textId="77777777" w:rsidR="009E4382" w:rsidRPr="00CA3543" w:rsidRDefault="009E4382" w:rsidP="009E4382">
      <w:pPr>
        <w:pStyle w:val="ASFKListmark2"/>
      </w:pPr>
      <w:r>
        <w:t>«</w:t>
      </w:r>
      <w:r w:rsidRPr="00CA3543">
        <w:t>Раздел 3.4 Источники ДБФ (справочно)</w:t>
      </w:r>
      <w:r>
        <w:t>»</w:t>
      </w:r>
      <w:r w:rsidRPr="00CA3543">
        <w:t>;</w:t>
      </w:r>
    </w:p>
    <w:p w14:paraId="2F3861D7" w14:textId="77777777" w:rsidR="009E4382" w:rsidRPr="00424CF0" w:rsidRDefault="009E4382" w:rsidP="009E4382">
      <w:pPr>
        <w:pStyle w:val="ASFKListmark1"/>
      </w:pPr>
      <w:r>
        <w:t>«</w:t>
      </w:r>
      <w:r w:rsidRPr="00424CF0">
        <w:t>Дополнительные атрибуты (2)</w:t>
      </w:r>
      <w:r>
        <w:t>»;</w:t>
      </w:r>
    </w:p>
    <w:p w14:paraId="210E4402" w14:textId="77777777" w:rsidR="009E4382" w:rsidRPr="00424CF0" w:rsidRDefault="009E4382" w:rsidP="009E4382">
      <w:pPr>
        <w:pStyle w:val="ASFKListmark1"/>
      </w:pPr>
      <w:r>
        <w:t>«</w:t>
      </w:r>
      <w:r w:rsidRPr="00424CF0">
        <w:t>Системные атрибуты</w:t>
      </w:r>
      <w:r>
        <w:t>»;</w:t>
      </w:r>
    </w:p>
    <w:p w14:paraId="3B53BE78" w14:textId="77777777" w:rsidR="009E4382" w:rsidRPr="00424CF0" w:rsidRDefault="009E4382" w:rsidP="009E4382">
      <w:pPr>
        <w:pStyle w:val="ASFKListmark1"/>
      </w:pPr>
      <w:r>
        <w:t>«</w:t>
      </w:r>
      <w:r w:rsidRPr="00424CF0">
        <w:t>Протоколы</w:t>
      </w:r>
      <w:r>
        <w:t>»</w:t>
      </w:r>
      <w:r w:rsidRPr="00424CF0">
        <w:t>.</w:t>
      </w:r>
    </w:p>
    <w:p w14:paraId="16BECED9" w14:textId="77777777" w:rsidR="009E4382" w:rsidRPr="00424CF0" w:rsidRDefault="009E4382" w:rsidP="009E4382">
      <w:pPr>
        <w:pStyle w:val="ASFKNormal"/>
      </w:pPr>
      <w:r w:rsidRPr="00424CF0">
        <w:t xml:space="preserve">Закладка </w:t>
      </w:r>
      <w:r>
        <w:t>«</w:t>
      </w:r>
      <w:r w:rsidRPr="00424CF0">
        <w:t>Документ (1)</w:t>
      </w:r>
      <w:r>
        <w:t>»</w:t>
      </w:r>
      <w:r w:rsidRPr="00424CF0">
        <w:t xml:space="preserve"> содержит </w:t>
      </w:r>
      <w:r>
        <w:t>вкладки</w:t>
      </w:r>
      <w:r w:rsidRPr="00424CF0">
        <w:t>, отображающие д</w:t>
      </w:r>
      <w:r>
        <w:t>анные по разделам. Поля в этих в</w:t>
      </w:r>
      <w:r w:rsidRPr="00424CF0">
        <w:t xml:space="preserve">кладках доступны только </w:t>
      </w:r>
      <w:r>
        <w:t xml:space="preserve">для </w:t>
      </w:r>
      <w:r w:rsidRPr="00424CF0">
        <w:t>просмо</w:t>
      </w:r>
      <w:r w:rsidRPr="00D0193D">
        <w:t>т</w:t>
      </w:r>
      <w:r w:rsidRPr="00424CF0">
        <w:t>р</w:t>
      </w:r>
      <w:r>
        <w:t>а</w:t>
      </w:r>
      <w:r w:rsidRPr="00424CF0">
        <w:t>.</w:t>
      </w:r>
    </w:p>
    <w:p w14:paraId="311218B9" w14:textId="77777777" w:rsidR="009E4382" w:rsidRPr="00AB7803" w:rsidRDefault="009E4382" w:rsidP="009E4382">
      <w:pPr>
        <w:pStyle w:val="ASFKFigure"/>
      </w:pPr>
      <w:r w:rsidRPr="00724CBF">
        <w:rPr>
          <w:noProof/>
        </w:rPr>
        <w:drawing>
          <wp:inline distT="0" distB="0" distL="0" distR="0" wp14:anchorId="4B7FB8E4" wp14:editId="7DE4E701">
            <wp:extent cx="6120130" cy="4852591"/>
            <wp:effectExtent l="0" t="0" r="0" b="5715"/>
            <wp:docPr id="796" name="Рисунок 796" descr="D:\Скриншоты\4\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4\1.1.1.png"/>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6120130" cy="4852591"/>
                    </a:xfrm>
                    <a:prstGeom prst="rect">
                      <a:avLst/>
                    </a:prstGeom>
                    <a:noFill/>
                    <a:ln>
                      <a:noFill/>
                    </a:ln>
                  </pic:spPr>
                </pic:pic>
              </a:graphicData>
            </a:graphic>
          </wp:inline>
        </w:drawing>
      </w:r>
    </w:p>
    <w:p w14:paraId="1E4B4C66" w14:textId="671608EB"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266" w:name="_Ref246157811"/>
      <w:bookmarkStart w:id="2267" w:name="_Toc95842497"/>
      <w:bookmarkStart w:id="2268" w:name="_Toc126840745"/>
      <w:r w:rsidR="00980F1C">
        <w:rPr>
          <w:noProof/>
        </w:rPr>
        <w:t>381</w:t>
      </w:r>
      <w:bookmarkEnd w:id="2266"/>
      <w:r>
        <w:rPr>
          <w:noProof/>
        </w:rPr>
        <w:fldChar w:fldCharType="end"/>
      </w:r>
      <w:r w:rsidRPr="00AB7803">
        <w:t xml:space="preserve">. ЭФ </w:t>
      </w:r>
      <w:r>
        <w:t>документа «</w:t>
      </w:r>
      <w:r w:rsidRPr="00AB7803">
        <w:t>Акт приемки-передачи показателей лицевого счета ПБС за период</w:t>
      </w:r>
      <w:r>
        <w:t>», закладки</w:t>
      </w:r>
      <w:r w:rsidRPr="00AB7803">
        <w:t xml:space="preserve"> </w:t>
      </w:r>
      <w:r>
        <w:t>«</w:t>
      </w:r>
      <w:r w:rsidRPr="00AB7803">
        <w:t>Документ (1)</w:t>
      </w:r>
      <w:r>
        <w:t>», вкладки</w:t>
      </w:r>
      <w:r w:rsidRPr="00AB7803">
        <w:t xml:space="preserve"> </w:t>
      </w:r>
      <w:r>
        <w:t>«</w:t>
      </w:r>
      <w:r w:rsidRPr="00AB7803">
        <w:t>Раздел 1.1.1 Бюджетные данные</w:t>
      </w:r>
      <w:r>
        <w:t>»</w:t>
      </w:r>
      <w:bookmarkEnd w:id="2267"/>
      <w:bookmarkEnd w:id="2268"/>
    </w:p>
    <w:p w14:paraId="49BE9AB4" w14:textId="77777777" w:rsidR="009E4382" w:rsidRPr="00AB7803" w:rsidRDefault="009E4382" w:rsidP="009E4382">
      <w:pPr>
        <w:pStyle w:val="ASFKNormal"/>
      </w:pPr>
      <w:r w:rsidRPr="00AB7803">
        <w:t xml:space="preserve">Закладка </w:t>
      </w:r>
      <w:r>
        <w:t>«</w:t>
      </w:r>
      <w:r w:rsidRPr="00AB7803">
        <w:t>Документ (1)</w:t>
      </w:r>
      <w:r>
        <w:t>»</w:t>
      </w:r>
      <w:r w:rsidRPr="00AB7803">
        <w:t xml:space="preserve"> содержит вкладки, на которых отображаются данные по ра</w:t>
      </w:r>
      <w:r w:rsidRPr="002D4ACA">
        <w:t>з</w:t>
      </w:r>
      <w:r w:rsidRPr="00AB7803">
        <w:t>делам. Поля в этих вкладках недоступны для редактирования, их можно только просмотреть.</w:t>
      </w:r>
    </w:p>
    <w:p w14:paraId="3041C754" w14:textId="5566CC1B" w:rsidR="009E4382" w:rsidRPr="00AB7803" w:rsidRDefault="009E4382" w:rsidP="009E4382">
      <w:pPr>
        <w:pStyle w:val="ASFKNormal"/>
      </w:pPr>
      <w:r w:rsidRPr="00AB7803">
        <w:t>Перечень полей</w:t>
      </w:r>
      <w:r>
        <w:t xml:space="preserve"> документа «</w:t>
      </w:r>
      <w:r w:rsidRPr="00AB7803">
        <w:t>Акт приемки-передачи показателей лицевого счета ПБС за период</w:t>
      </w:r>
      <w:r>
        <w:t>», закладки</w:t>
      </w:r>
      <w:r w:rsidRPr="00AB7803">
        <w:t xml:space="preserve"> </w:t>
      </w:r>
      <w:r>
        <w:t>«</w:t>
      </w:r>
      <w:r w:rsidRPr="00AB7803">
        <w:t>Документ (1)</w:t>
      </w:r>
      <w:r>
        <w:t>», вкладки</w:t>
      </w:r>
      <w:r w:rsidRPr="00AB7803">
        <w:t xml:space="preserve"> </w:t>
      </w:r>
      <w:r>
        <w:t>«</w:t>
      </w:r>
      <w:r w:rsidRPr="00AB7803">
        <w:t>Раздел 1.1.1 Бюджетные данные</w:t>
      </w:r>
      <w:r>
        <w:t>»</w:t>
      </w:r>
      <w:r w:rsidRPr="00AB7803">
        <w:t xml:space="preserve"> приведен в таблице </w:t>
      </w:r>
      <w:r w:rsidRPr="00AB7803">
        <w:fldChar w:fldCharType="begin"/>
      </w:r>
      <w:r w:rsidRPr="00AB7803">
        <w:instrText xml:space="preserve"> REF _Ref317611376 \h  \* MERGEFORMAT </w:instrText>
      </w:r>
      <w:r w:rsidRPr="00AB7803">
        <w:fldChar w:fldCharType="separate"/>
      </w:r>
      <w:r w:rsidR="00980F1C">
        <w:t>193</w:t>
      </w:r>
      <w:r w:rsidRPr="00AB7803">
        <w:fldChar w:fldCharType="end"/>
      </w:r>
      <w:r w:rsidRPr="00AB7803">
        <w:t>.</w:t>
      </w:r>
    </w:p>
    <w:p w14:paraId="6688B67B" w14:textId="0D5EC0D7" w:rsidR="009E4382" w:rsidRPr="00AB7803" w:rsidRDefault="009E4382" w:rsidP="009E4382">
      <w:pPr>
        <w:pStyle w:val="ASFKNameTable"/>
      </w:pPr>
      <w:r>
        <w:rPr>
          <w:noProof/>
        </w:rPr>
        <w:lastRenderedPageBreak/>
        <w:fldChar w:fldCharType="begin"/>
      </w:r>
      <w:r>
        <w:rPr>
          <w:noProof/>
        </w:rPr>
        <w:instrText xml:space="preserve"> SEQ Таблица \* ARABIC </w:instrText>
      </w:r>
      <w:r>
        <w:rPr>
          <w:noProof/>
        </w:rPr>
        <w:fldChar w:fldCharType="separate"/>
      </w:r>
      <w:bookmarkStart w:id="2269" w:name="_Ref317611376"/>
      <w:bookmarkStart w:id="2270" w:name="_Toc95841963"/>
      <w:bookmarkStart w:id="2271" w:name="_Toc126840223"/>
      <w:r w:rsidR="00980F1C">
        <w:rPr>
          <w:noProof/>
        </w:rPr>
        <w:t>193</w:t>
      </w:r>
      <w:bookmarkEnd w:id="2269"/>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w:t>
      </w:r>
      <w:r w:rsidRPr="00AB7803">
        <w:t xml:space="preserve"> </w:t>
      </w:r>
      <w:r>
        <w:t>«</w:t>
      </w:r>
      <w:r w:rsidRPr="00AB7803">
        <w:t>Документ (1)</w:t>
      </w:r>
      <w:r>
        <w:t>», вкладки «Раздел 1.1.1 Бюджетные данные»</w:t>
      </w:r>
      <w:bookmarkEnd w:id="2270"/>
      <w:bookmarkEnd w:id="227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39"/>
        <w:gridCol w:w="7489"/>
      </w:tblGrid>
      <w:tr w:rsidR="009E4382" w:rsidRPr="00B11F4A" w14:paraId="02D89F34" w14:textId="77777777" w:rsidTr="009E4382">
        <w:trPr>
          <w:tblHeader/>
        </w:trPr>
        <w:tc>
          <w:tcPr>
            <w:tcW w:w="111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CD8C23" w14:textId="77777777" w:rsidR="009E4382" w:rsidRPr="00B11F4A" w:rsidRDefault="009E4382" w:rsidP="009E4382">
            <w:pPr>
              <w:pStyle w:val="ASFKTableHead"/>
            </w:pPr>
            <w:r w:rsidRPr="00B11F4A">
              <w:t>Наименование поля</w:t>
            </w:r>
          </w:p>
        </w:tc>
        <w:tc>
          <w:tcPr>
            <w:tcW w:w="388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85F36E" w14:textId="77777777" w:rsidR="009E4382" w:rsidRPr="00B11F4A" w:rsidRDefault="009E4382" w:rsidP="009E4382">
            <w:pPr>
              <w:pStyle w:val="ASFKTableHead"/>
            </w:pPr>
            <w:r w:rsidRPr="00B11F4A">
              <w:t>Описание</w:t>
            </w:r>
            <w:r>
              <w:t xml:space="preserve"> поля</w:t>
            </w:r>
          </w:p>
        </w:tc>
      </w:tr>
      <w:tr w:rsidR="009E4382" w:rsidRPr="00B11F4A" w14:paraId="61699118" w14:textId="77777777" w:rsidTr="009E4382">
        <w:tc>
          <w:tcPr>
            <w:tcW w:w="1111" w:type="pct"/>
            <w:shd w:val="clear" w:color="auto" w:fill="auto"/>
          </w:tcPr>
          <w:p w14:paraId="4B603201" w14:textId="77777777" w:rsidR="009E4382" w:rsidRPr="00B11F4A" w:rsidRDefault="009E4382" w:rsidP="009E4382">
            <w:pPr>
              <w:pStyle w:val="ASFKTablenorm"/>
              <w:ind w:left="57" w:right="57"/>
            </w:pPr>
            <w:r w:rsidRPr="00B11F4A">
              <w:t>Номер</w:t>
            </w:r>
          </w:p>
        </w:tc>
        <w:tc>
          <w:tcPr>
            <w:tcW w:w="3889" w:type="pct"/>
            <w:shd w:val="clear" w:color="auto" w:fill="auto"/>
          </w:tcPr>
          <w:p w14:paraId="446B3F56" w14:textId="77777777" w:rsidR="009E4382" w:rsidRPr="003A239A" w:rsidRDefault="009E4382" w:rsidP="009E4382">
            <w:pPr>
              <w:pStyle w:val="ASFKTablenorm"/>
              <w:ind w:left="57" w:right="57"/>
            </w:pPr>
            <w:r w:rsidRPr="00B11F4A">
              <w:t>Номер ЛС ПБС</w:t>
            </w:r>
            <w:r w:rsidRPr="003A239A">
              <w:t>.</w:t>
            </w:r>
            <w:r>
              <w:t xml:space="preserve"> </w:t>
            </w:r>
            <w:r w:rsidRPr="00A02AFA">
              <w:t>Импорт из OEBS</w:t>
            </w:r>
            <w:r w:rsidRPr="003A239A">
              <w:t>.</w:t>
            </w:r>
          </w:p>
        </w:tc>
      </w:tr>
      <w:tr w:rsidR="009E4382" w:rsidRPr="00B11F4A" w14:paraId="1BFE1B76" w14:textId="77777777" w:rsidTr="009E4382">
        <w:tc>
          <w:tcPr>
            <w:tcW w:w="1111" w:type="pct"/>
            <w:shd w:val="clear" w:color="auto" w:fill="auto"/>
          </w:tcPr>
          <w:p w14:paraId="29F0312B" w14:textId="77777777" w:rsidR="009E4382" w:rsidRPr="00B11F4A" w:rsidRDefault="009E4382" w:rsidP="009E4382">
            <w:pPr>
              <w:pStyle w:val="ASFKTablenorm"/>
              <w:ind w:left="57" w:right="57"/>
            </w:pPr>
            <w:r w:rsidRPr="00B11F4A">
              <w:t>Дата акта</w:t>
            </w:r>
          </w:p>
        </w:tc>
        <w:tc>
          <w:tcPr>
            <w:tcW w:w="3889" w:type="pct"/>
            <w:shd w:val="clear" w:color="auto" w:fill="auto"/>
          </w:tcPr>
          <w:p w14:paraId="7E9B043A" w14:textId="77777777" w:rsidR="009E4382" w:rsidRPr="003A239A" w:rsidRDefault="009E4382" w:rsidP="009E4382">
            <w:pPr>
              <w:pStyle w:val="ASFKTablenorm"/>
              <w:ind w:left="57" w:right="57"/>
            </w:pPr>
            <w:r w:rsidRPr="00B11F4A">
              <w:t>Дата формирования акта</w:t>
            </w:r>
            <w:r w:rsidRPr="003A239A">
              <w:t>.</w:t>
            </w:r>
            <w:r>
              <w:t xml:space="preserve"> </w:t>
            </w:r>
            <w:r w:rsidRPr="00A02AFA">
              <w:t>Импорт из OEBS</w:t>
            </w:r>
            <w:r w:rsidRPr="003A239A">
              <w:t>.</w:t>
            </w:r>
          </w:p>
        </w:tc>
      </w:tr>
      <w:tr w:rsidR="009E4382" w:rsidRPr="00B11F4A" w14:paraId="3FE79B8E" w14:textId="77777777" w:rsidTr="009E4382">
        <w:tc>
          <w:tcPr>
            <w:tcW w:w="1111" w:type="pct"/>
            <w:shd w:val="clear" w:color="auto" w:fill="auto"/>
          </w:tcPr>
          <w:p w14:paraId="7E70310A" w14:textId="77777777" w:rsidR="009E4382" w:rsidRPr="00B11F4A" w:rsidRDefault="009E4382" w:rsidP="009E4382">
            <w:pPr>
              <w:pStyle w:val="ASFKTablenorm"/>
              <w:ind w:left="57" w:right="57"/>
            </w:pPr>
            <w:r w:rsidRPr="00B11F4A">
              <w:t xml:space="preserve">Год с </w:t>
            </w:r>
          </w:p>
        </w:tc>
        <w:tc>
          <w:tcPr>
            <w:tcW w:w="3889" w:type="pct"/>
            <w:shd w:val="clear" w:color="auto" w:fill="auto"/>
          </w:tcPr>
          <w:p w14:paraId="31164F29" w14:textId="77777777" w:rsidR="009E4382" w:rsidRPr="003A239A" w:rsidRDefault="009E4382" w:rsidP="009E4382">
            <w:pPr>
              <w:pStyle w:val="ASFKTablenorm"/>
              <w:ind w:left="57" w:right="57"/>
            </w:pPr>
            <w:r w:rsidRPr="00B11F4A">
              <w:t>Год начала периода</w:t>
            </w:r>
            <w:r w:rsidRPr="003A239A">
              <w:t>.</w:t>
            </w:r>
            <w:r>
              <w:t xml:space="preserve"> </w:t>
            </w:r>
            <w:r w:rsidRPr="00A02AFA">
              <w:t>Импорт из OEBS</w:t>
            </w:r>
            <w:r w:rsidRPr="003A239A">
              <w:t>.</w:t>
            </w:r>
          </w:p>
        </w:tc>
      </w:tr>
      <w:tr w:rsidR="009E4382" w:rsidRPr="00B11F4A" w14:paraId="1645D842" w14:textId="77777777" w:rsidTr="009E4382">
        <w:tc>
          <w:tcPr>
            <w:tcW w:w="1111" w:type="pct"/>
            <w:shd w:val="clear" w:color="auto" w:fill="auto"/>
          </w:tcPr>
          <w:p w14:paraId="33477140" w14:textId="77777777" w:rsidR="009E4382" w:rsidRPr="00B11F4A" w:rsidRDefault="009E4382" w:rsidP="009E4382">
            <w:pPr>
              <w:pStyle w:val="ASFKTablenorm"/>
              <w:ind w:left="57" w:right="57"/>
            </w:pPr>
            <w:r w:rsidRPr="00B11F4A">
              <w:t xml:space="preserve">Год по </w:t>
            </w:r>
          </w:p>
        </w:tc>
        <w:tc>
          <w:tcPr>
            <w:tcW w:w="3889" w:type="pct"/>
            <w:shd w:val="clear" w:color="auto" w:fill="auto"/>
          </w:tcPr>
          <w:p w14:paraId="56D075D9" w14:textId="77777777" w:rsidR="009E4382" w:rsidRPr="003A239A" w:rsidRDefault="009E4382" w:rsidP="009E4382">
            <w:pPr>
              <w:pStyle w:val="ASFKTablenorm"/>
              <w:ind w:left="57" w:right="57"/>
            </w:pPr>
            <w:r w:rsidRPr="00B11F4A">
              <w:t>Год конца периода</w:t>
            </w:r>
            <w:r w:rsidRPr="003A239A">
              <w:t>.</w:t>
            </w:r>
            <w:r>
              <w:t xml:space="preserve"> </w:t>
            </w:r>
            <w:r w:rsidRPr="00A02AFA">
              <w:t>Импорт из OEBS</w:t>
            </w:r>
            <w:r w:rsidRPr="003A239A">
              <w:t>.</w:t>
            </w:r>
          </w:p>
        </w:tc>
      </w:tr>
      <w:tr w:rsidR="009E4382" w:rsidRPr="00B11F4A" w14:paraId="47AAD497" w14:textId="77777777" w:rsidTr="009E4382">
        <w:tc>
          <w:tcPr>
            <w:tcW w:w="1111" w:type="pct"/>
            <w:shd w:val="clear" w:color="auto" w:fill="auto"/>
          </w:tcPr>
          <w:p w14:paraId="108607F6" w14:textId="77777777" w:rsidR="009E4382" w:rsidRPr="00B11F4A" w:rsidRDefault="009E4382" w:rsidP="009E4382">
            <w:pPr>
              <w:pStyle w:val="ASFKTablenorm"/>
              <w:ind w:left="57" w:right="57"/>
            </w:pPr>
            <w:r w:rsidRPr="00B11F4A">
              <w:t>Стат.</w:t>
            </w:r>
          </w:p>
        </w:tc>
        <w:tc>
          <w:tcPr>
            <w:tcW w:w="3889" w:type="pct"/>
            <w:shd w:val="clear" w:color="auto" w:fill="auto"/>
          </w:tcPr>
          <w:p w14:paraId="00EC33C0" w14:textId="77777777" w:rsidR="009E4382" w:rsidRPr="003A239A" w:rsidRDefault="009E4382" w:rsidP="009E4382">
            <w:pPr>
              <w:pStyle w:val="ASFKTablenorm"/>
              <w:ind w:left="57" w:right="57"/>
            </w:pPr>
            <w:r w:rsidRPr="00B11F4A">
              <w:t xml:space="preserve">Код бизнес-статуса документа. </w:t>
            </w:r>
          </w:p>
          <w:p w14:paraId="0089F5E4" w14:textId="77777777" w:rsidR="009E4382" w:rsidRPr="003A239A" w:rsidRDefault="009E4382" w:rsidP="009E4382">
            <w:pPr>
              <w:pStyle w:val="ASFKTablenorm"/>
              <w:ind w:left="57" w:right="57"/>
            </w:pPr>
            <w:r w:rsidRPr="00B11F4A">
              <w:t>Значение заполняется автомат</w:t>
            </w:r>
            <w:r w:rsidRPr="003A239A">
              <w:t>ически при обработке или передается из OEBS.</w:t>
            </w:r>
          </w:p>
        </w:tc>
      </w:tr>
      <w:tr w:rsidR="009E4382" w:rsidRPr="00B11F4A" w14:paraId="4B7075EF" w14:textId="77777777" w:rsidTr="009E4382">
        <w:tc>
          <w:tcPr>
            <w:tcW w:w="5000" w:type="pct"/>
            <w:gridSpan w:val="2"/>
            <w:shd w:val="clear" w:color="auto" w:fill="auto"/>
          </w:tcPr>
          <w:p w14:paraId="7FAA82FF" w14:textId="77777777" w:rsidR="009E4382" w:rsidRPr="003A239A" w:rsidRDefault="009E4382" w:rsidP="009E4382">
            <w:pPr>
              <w:pStyle w:val="ASFKTablenorm"/>
              <w:ind w:left="57" w:right="57"/>
            </w:pPr>
            <w:r w:rsidRPr="00B11F4A">
              <w:t xml:space="preserve">Группа полей </w:t>
            </w:r>
            <w:r>
              <w:t>«</w:t>
            </w:r>
            <w:r w:rsidRPr="003A239A">
              <w:t>Наименования и коды</w:t>
            </w:r>
            <w:r>
              <w:t>»</w:t>
            </w:r>
          </w:p>
        </w:tc>
      </w:tr>
      <w:tr w:rsidR="009E4382" w:rsidRPr="00B11F4A" w14:paraId="0B481F7B" w14:textId="77777777" w:rsidTr="009E4382">
        <w:tc>
          <w:tcPr>
            <w:tcW w:w="1111" w:type="pct"/>
            <w:shd w:val="clear" w:color="auto" w:fill="auto"/>
          </w:tcPr>
          <w:p w14:paraId="3469310F" w14:textId="77777777" w:rsidR="009E4382" w:rsidRPr="00B11F4A" w:rsidRDefault="009E4382" w:rsidP="009E4382">
            <w:pPr>
              <w:pStyle w:val="ASFKTablenorm"/>
              <w:ind w:left="57" w:right="57"/>
            </w:pPr>
            <w:r w:rsidRPr="00B11F4A">
              <w:t>Орган ФК-передающий</w:t>
            </w:r>
          </w:p>
        </w:tc>
        <w:tc>
          <w:tcPr>
            <w:tcW w:w="3889" w:type="pct"/>
            <w:shd w:val="clear" w:color="auto" w:fill="auto"/>
          </w:tcPr>
          <w:p w14:paraId="428BE11E" w14:textId="77777777" w:rsidR="009E4382" w:rsidRPr="003A239A" w:rsidRDefault="009E4382" w:rsidP="009E4382">
            <w:pPr>
              <w:pStyle w:val="ASFKTablenorm"/>
              <w:ind w:left="57" w:right="57"/>
            </w:pPr>
            <w:r w:rsidRPr="00B11F4A">
              <w:t xml:space="preserve">Наименование </w:t>
            </w:r>
            <w:r>
              <w:t>ТОФК</w:t>
            </w:r>
            <w:r w:rsidRPr="00B11F4A">
              <w:t xml:space="preserve"> о</w:t>
            </w:r>
            <w:r w:rsidRPr="003A239A">
              <w:t>тправителя.</w:t>
            </w:r>
            <w:r>
              <w:t xml:space="preserve"> </w:t>
            </w:r>
            <w:r w:rsidRPr="00A02AFA">
              <w:t>Импорт из OEBS</w:t>
            </w:r>
            <w:r w:rsidRPr="003A239A">
              <w:t>.</w:t>
            </w:r>
          </w:p>
        </w:tc>
      </w:tr>
      <w:tr w:rsidR="009E4382" w:rsidRPr="00B11F4A" w14:paraId="53190AA6" w14:textId="77777777" w:rsidTr="009E4382">
        <w:tc>
          <w:tcPr>
            <w:tcW w:w="1111" w:type="pct"/>
            <w:shd w:val="clear" w:color="auto" w:fill="auto"/>
          </w:tcPr>
          <w:p w14:paraId="68EC7484" w14:textId="77777777" w:rsidR="009E4382" w:rsidRPr="003A239A" w:rsidRDefault="009E4382" w:rsidP="009E4382">
            <w:pPr>
              <w:pStyle w:val="ASFKTablenorm"/>
              <w:ind w:left="57" w:right="57"/>
            </w:pPr>
            <w:r>
              <w:t>П</w:t>
            </w:r>
            <w:r w:rsidRPr="003A239A">
              <w:t>о КОФК</w:t>
            </w:r>
          </w:p>
        </w:tc>
        <w:tc>
          <w:tcPr>
            <w:tcW w:w="3889" w:type="pct"/>
            <w:shd w:val="clear" w:color="auto" w:fill="auto"/>
          </w:tcPr>
          <w:p w14:paraId="523EED0E" w14:textId="77777777" w:rsidR="009E4382" w:rsidRPr="003A239A" w:rsidRDefault="009E4382" w:rsidP="009E4382">
            <w:pPr>
              <w:pStyle w:val="ASFKTablenorm"/>
              <w:ind w:left="57" w:right="57"/>
            </w:pPr>
            <w:r w:rsidRPr="00B11F4A">
              <w:t xml:space="preserve">Код </w:t>
            </w:r>
            <w:r>
              <w:t>ТОФК</w:t>
            </w:r>
            <w:r w:rsidRPr="00B11F4A">
              <w:t xml:space="preserve"> отправителя</w:t>
            </w:r>
            <w:r w:rsidRPr="003A239A">
              <w:t>.</w:t>
            </w:r>
            <w:r>
              <w:t xml:space="preserve"> </w:t>
            </w:r>
            <w:r w:rsidRPr="00A02AFA">
              <w:t>Импорт из OEBS</w:t>
            </w:r>
            <w:r w:rsidRPr="003A239A">
              <w:t>.</w:t>
            </w:r>
          </w:p>
        </w:tc>
      </w:tr>
      <w:tr w:rsidR="009E4382" w:rsidRPr="00B11F4A" w14:paraId="3F414BC9" w14:textId="77777777" w:rsidTr="009E4382">
        <w:tc>
          <w:tcPr>
            <w:tcW w:w="1111" w:type="pct"/>
            <w:shd w:val="clear" w:color="auto" w:fill="auto"/>
          </w:tcPr>
          <w:p w14:paraId="02BA76F9" w14:textId="77777777" w:rsidR="009E4382" w:rsidRPr="00B11F4A" w:rsidRDefault="009E4382" w:rsidP="009E4382">
            <w:pPr>
              <w:pStyle w:val="ASFKTablenorm"/>
              <w:ind w:left="57" w:right="57"/>
            </w:pPr>
            <w:r w:rsidRPr="00B11F4A">
              <w:t>Орган ФК-принимающий</w:t>
            </w:r>
          </w:p>
        </w:tc>
        <w:tc>
          <w:tcPr>
            <w:tcW w:w="3889" w:type="pct"/>
            <w:shd w:val="clear" w:color="auto" w:fill="auto"/>
          </w:tcPr>
          <w:p w14:paraId="4672DAD1" w14:textId="77777777" w:rsidR="009E4382" w:rsidRPr="003A239A" w:rsidRDefault="009E4382" w:rsidP="009E4382">
            <w:pPr>
              <w:pStyle w:val="ASFKTablenorm"/>
              <w:ind w:left="57" w:right="57"/>
            </w:pPr>
            <w:r w:rsidRPr="00B11F4A">
              <w:t xml:space="preserve">Наименование </w:t>
            </w:r>
            <w:r>
              <w:t>ТОФК</w:t>
            </w:r>
            <w:r w:rsidRPr="00B11F4A">
              <w:t xml:space="preserve"> п</w:t>
            </w:r>
            <w:r w:rsidRPr="003A239A">
              <w:t>олучателя.</w:t>
            </w:r>
            <w:r>
              <w:t xml:space="preserve"> </w:t>
            </w:r>
            <w:r w:rsidRPr="00A02AFA">
              <w:t>Импорт из OEBS</w:t>
            </w:r>
            <w:r w:rsidRPr="003A239A">
              <w:t>.</w:t>
            </w:r>
          </w:p>
        </w:tc>
      </w:tr>
      <w:tr w:rsidR="009E4382" w:rsidRPr="00B11F4A" w14:paraId="4326FC33" w14:textId="77777777" w:rsidTr="009E4382">
        <w:tc>
          <w:tcPr>
            <w:tcW w:w="1111" w:type="pct"/>
            <w:shd w:val="clear" w:color="auto" w:fill="auto"/>
          </w:tcPr>
          <w:p w14:paraId="47052FEB" w14:textId="77777777" w:rsidR="009E4382" w:rsidRPr="003A239A" w:rsidRDefault="009E4382" w:rsidP="009E4382">
            <w:pPr>
              <w:pStyle w:val="ASFKTablenorm"/>
              <w:ind w:left="57" w:right="57"/>
            </w:pPr>
            <w:r>
              <w:t>П</w:t>
            </w:r>
            <w:r w:rsidRPr="003A239A">
              <w:t>о КОФК</w:t>
            </w:r>
          </w:p>
        </w:tc>
        <w:tc>
          <w:tcPr>
            <w:tcW w:w="3889" w:type="pct"/>
            <w:shd w:val="clear" w:color="auto" w:fill="auto"/>
          </w:tcPr>
          <w:p w14:paraId="2D0C124E" w14:textId="77777777" w:rsidR="009E4382" w:rsidRPr="003A239A" w:rsidRDefault="009E4382" w:rsidP="009E4382">
            <w:pPr>
              <w:pStyle w:val="ASFKTablenorm"/>
              <w:ind w:left="57" w:right="57"/>
            </w:pPr>
            <w:r w:rsidRPr="00B11F4A">
              <w:t xml:space="preserve">Код </w:t>
            </w:r>
            <w:r>
              <w:t>ТОФК</w:t>
            </w:r>
            <w:r w:rsidRPr="00B11F4A">
              <w:t xml:space="preserve"> получателя</w:t>
            </w:r>
            <w:r w:rsidRPr="003A239A">
              <w:t>.</w:t>
            </w:r>
            <w:r>
              <w:t xml:space="preserve"> </w:t>
            </w:r>
            <w:r w:rsidRPr="00A02AFA">
              <w:t>Импорт из OEBS</w:t>
            </w:r>
            <w:r w:rsidRPr="003A239A">
              <w:t>.</w:t>
            </w:r>
          </w:p>
        </w:tc>
      </w:tr>
      <w:tr w:rsidR="009E4382" w:rsidRPr="00B11F4A" w14:paraId="4B668798" w14:textId="77777777" w:rsidTr="009E4382">
        <w:tc>
          <w:tcPr>
            <w:tcW w:w="1111" w:type="pct"/>
            <w:shd w:val="clear" w:color="auto" w:fill="auto"/>
          </w:tcPr>
          <w:p w14:paraId="49A5FD67" w14:textId="77777777" w:rsidR="009E4382" w:rsidRPr="00B11F4A" w:rsidRDefault="009E4382" w:rsidP="009E4382">
            <w:pPr>
              <w:pStyle w:val="ASFKTablenorm"/>
              <w:ind w:left="57" w:right="57"/>
            </w:pPr>
            <w:r w:rsidRPr="00B11F4A">
              <w:t>ПБС</w:t>
            </w:r>
          </w:p>
        </w:tc>
        <w:tc>
          <w:tcPr>
            <w:tcW w:w="3889" w:type="pct"/>
            <w:shd w:val="clear" w:color="auto" w:fill="auto"/>
          </w:tcPr>
          <w:p w14:paraId="7FF74031" w14:textId="77777777" w:rsidR="009E4382" w:rsidRPr="003A239A" w:rsidRDefault="009E4382" w:rsidP="009E4382">
            <w:pPr>
              <w:pStyle w:val="ASFKTablenorm"/>
              <w:ind w:left="57" w:right="57"/>
            </w:pPr>
            <w:r w:rsidRPr="00B11F4A">
              <w:t>Наименование ПБС по СРРПБС</w:t>
            </w:r>
            <w:r w:rsidRPr="003A239A">
              <w:t>.</w:t>
            </w:r>
            <w:r>
              <w:t xml:space="preserve"> </w:t>
            </w:r>
            <w:r w:rsidRPr="00A02AFA">
              <w:t>Импорт из OEBS</w:t>
            </w:r>
            <w:r w:rsidRPr="003A239A">
              <w:t>.</w:t>
            </w:r>
          </w:p>
        </w:tc>
      </w:tr>
      <w:tr w:rsidR="009E4382" w:rsidRPr="00B11F4A" w14:paraId="78795F36" w14:textId="77777777" w:rsidTr="009E4382">
        <w:tc>
          <w:tcPr>
            <w:tcW w:w="1111" w:type="pct"/>
            <w:shd w:val="clear" w:color="auto" w:fill="auto"/>
          </w:tcPr>
          <w:p w14:paraId="376CAC5C" w14:textId="77777777" w:rsidR="009E4382" w:rsidRPr="003A239A" w:rsidRDefault="009E4382" w:rsidP="009E4382">
            <w:pPr>
              <w:pStyle w:val="ASFKTablenorm"/>
              <w:ind w:left="57" w:right="57"/>
            </w:pPr>
            <w:r>
              <w:t>П</w:t>
            </w:r>
            <w:r w:rsidRPr="003A239A">
              <w:t>о Сводному реестру</w:t>
            </w:r>
          </w:p>
        </w:tc>
        <w:tc>
          <w:tcPr>
            <w:tcW w:w="3889" w:type="pct"/>
            <w:shd w:val="clear" w:color="auto" w:fill="auto"/>
          </w:tcPr>
          <w:p w14:paraId="5F1D0C9A" w14:textId="77777777" w:rsidR="009E4382" w:rsidRPr="003A239A" w:rsidRDefault="009E4382" w:rsidP="009E4382">
            <w:pPr>
              <w:pStyle w:val="ASFKTablenorm"/>
              <w:ind w:left="57" w:right="57"/>
            </w:pPr>
            <w:r w:rsidRPr="00B11F4A">
              <w:t>Код ПБС по СРРПБС</w:t>
            </w:r>
            <w:r w:rsidRPr="003A239A">
              <w:t>.</w:t>
            </w:r>
            <w:r>
              <w:t xml:space="preserve"> </w:t>
            </w:r>
            <w:r w:rsidRPr="00A02AFA">
              <w:t>Импорт из OEBS</w:t>
            </w:r>
            <w:r w:rsidRPr="003A239A">
              <w:t>.</w:t>
            </w:r>
          </w:p>
        </w:tc>
      </w:tr>
      <w:tr w:rsidR="009E4382" w:rsidRPr="00B11F4A" w14:paraId="5E1D4E84" w14:textId="77777777" w:rsidTr="009E4382">
        <w:tc>
          <w:tcPr>
            <w:tcW w:w="1111" w:type="pct"/>
            <w:shd w:val="clear" w:color="auto" w:fill="auto"/>
          </w:tcPr>
          <w:p w14:paraId="634690B4" w14:textId="77777777" w:rsidR="009E4382" w:rsidRPr="00B11F4A" w:rsidRDefault="009E4382" w:rsidP="009E4382">
            <w:pPr>
              <w:pStyle w:val="ASFKTablenorm"/>
              <w:ind w:left="57" w:right="57"/>
            </w:pPr>
            <w:r w:rsidRPr="00B11F4A">
              <w:t>РБС</w:t>
            </w:r>
          </w:p>
        </w:tc>
        <w:tc>
          <w:tcPr>
            <w:tcW w:w="3889" w:type="pct"/>
            <w:shd w:val="clear" w:color="auto" w:fill="auto"/>
          </w:tcPr>
          <w:p w14:paraId="252A2D6C" w14:textId="77777777" w:rsidR="009E4382" w:rsidRPr="003A239A" w:rsidRDefault="009E4382" w:rsidP="009E4382">
            <w:pPr>
              <w:pStyle w:val="ASFKTablenorm"/>
              <w:ind w:left="57" w:right="57"/>
            </w:pPr>
            <w:r w:rsidRPr="00B11F4A">
              <w:t>Наименование РБС по СРРПБС</w:t>
            </w:r>
            <w:r w:rsidRPr="003A239A">
              <w:t>.</w:t>
            </w:r>
            <w:r>
              <w:t xml:space="preserve"> </w:t>
            </w:r>
            <w:r w:rsidRPr="00A02AFA">
              <w:t>Импорт из OEBS</w:t>
            </w:r>
            <w:r w:rsidRPr="003A239A">
              <w:t>.</w:t>
            </w:r>
          </w:p>
        </w:tc>
      </w:tr>
      <w:tr w:rsidR="009E4382" w:rsidRPr="00B11F4A" w14:paraId="7E3A390C" w14:textId="77777777" w:rsidTr="009E4382">
        <w:tc>
          <w:tcPr>
            <w:tcW w:w="1111" w:type="pct"/>
            <w:shd w:val="clear" w:color="auto" w:fill="auto"/>
          </w:tcPr>
          <w:p w14:paraId="255A0655" w14:textId="77777777" w:rsidR="009E4382" w:rsidRPr="003A239A" w:rsidRDefault="009E4382" w:rsidP="009E4382">
            <w:pPr>
              <w:pStyle w:val="ASFKTablenorm"/>
              <w:ind w:left="57" w:right="57"/>
            </w:pPr>
            <w:r>
              <w:t>П</w:t>
            </w:r>
            <w:r w:rsidRPr="003A239A">
              <w:t>о Сводному реестру</w:t>
            </w:r>
          </w:p>
        </w:tc>
        <w:tc>
          <w:tcPr>
            <w:tcW w:w="3889" w:type="pct"/>
            <w:shd w:val="clear" w:color="auto" w:fill="auto"/>
          </w:tcPr>
          <w:p w14:paraId="09B19F55" w14:textId="77777777" w:rsidR="009E4382" w:rsidRPr="003A239A" w:rsidRDefault="009E4382" w:rsidP="009E4382">
            <w:pPr>
              <w:pStyle w:val="ASFKTablenorm"/>
              <w:ind w:left="57" w:right="57"/>
            </w:pPr>
            <w:r w:rsidRPr="00B11F4A">
              <w:t>Код РБС по СРРПБС</w:t>
            </w:r>
            <w:r w:rsidRPr="003A239A">
              <w:t>.</w:t>
            </w:r>
            <w:r>
              <w:t xml:space="preserve"> </w:t>
            </w:r>
            <w:r w:rsidRPr="00A02AFA">
              <w:t>Импорт из OEBS</w:t>
            </w:r>
            <w:r w:rsidRPr="003A239A">
              <w:t>.</w:t>
            </w:r>
          </w:p>
        </w:tc>
      </w:tr>
      <w:tr w:rsidR="009E4382" w:rsidRPr="00B11F4A" w14:paraId="581DE387" w14:textId="77777777" w:rsidTr="009E4382">
        <w:tc>
          <w:tcPr>
            <w:tcW w:w="1111" w:type="pct"/>
            <w:shd w:val="clear" w:color="auto" w:fill="auto"/>
          </w:tcPr>
          <w:p w14:paraId="1AAB71E7" w14:textId="77777777" w:rsidR="009E4382" w:rsidRPr="00B11F4A" w:rsidRDefault="009E4382" w:rsidP="009E4382">
            <w:pPr>
              <w:pStyle w:val="ASFKTablenorm"/>
              <w:ind w:left="57" w:right="57"/>
            </w:pPr>
            <w:r w:rsidRPr="00B11F4A">
              <w:t>ГРБС</w:t>
            </w:r>
          </w:p>
        </w:tc>
        <w:tc>
          <w:tcPr>
            <w:tcW w:w="3889" w:type="pct"/>
            <w:shd w:val="clear" w:color="auto" w:fill="auto"/>
          </w:tcPr>
          <w:p w14:paraId="3E3D7E2A" w14:textId="77777777" w:rsidR="009E4382" w:rsidRPr="003A239A" w:rsidRDefault="009E4382" w:rsidP="009E4382">
            <w:pPr>
              <w:pStyle w:val="ASFKTablenorm"/>
              <w:ind w:left="57" w:right="57"/>
            </w:pPr>
            <w:r w:rsidRPr="00B11F4A">
              <w:t>Наименование ГРБС</w:t>
            </w:r>
            <w:r w:rsidRPr="003A239A">
              <w:t>.</w:t>
            </w:r>
            <w:r>
              <w:t xml:space="preserve"> </w:t>
            </w:r>
            <w:r w:rsidRPr="00A02AFA">
              <w:t>Импорт из OEBS</w:t>
            </w:r>
            <w:r w:rsidRPr="003A239A">
              <w:t>.</w:t>
            </w:r>
          </w:p>
        </w:tc>
      </w:tr>
      <w:tr w:rsidR="009E4382" w:rsidRPr="00B11F4A" w14:paraId="12EDB69D" w14:textId="77777777" w:rsidTr="009E4382">
        <w:tc>
          <w:tcPr>
            <w:tcW w:w="1111" w:type="pct"/>
            <w:shd w:val="clear" w:color="auto" w:fill="auto"/>
          </w:tcPr>
          <w:p w14:paraId="0DAE9CD2" w14:textId="77777777" w:rsidR="009E4382" w:rsidRPr="00B11F4A" w:rsidRDefault="009E4382" w:rsidP="009E4382">
            <w:pPr>
              <w:pStyle w:val="ASFKTablenorm"/>
              <w:ind w:left="57" w:right="57"/>
            </w:pPr>
            <w:r w:rsidRPr="00B11F4A">
              <w:t>Глава по БК</w:t>
            </w:r>
          </w:p>
        </w:tc>
        <w:tc>
          <w:tcPr>
            <w:tcW w:w="3889" w:type="pct"/>
            <w:shd w:val="clear" w:color="auto" w:fill="auto"/>
          </w:tcPr>
          <w:p w14:paraId="7EC2D18B" w14:textId="77777777" w:rsidR="009E4382" w:rsidRPr="003A239A" w:rsidRDefault="009E4382" w:rsidP="009E4382">
            <w:pPr>
              <w:pStyle w:val="ASFKTablenorm"/>
              <w:ind w:left="57" w:right="57"/>
            </w:pPr>
            <w:r w:rsidRPr="00B11F4A">
              <w:t>Код ГРБС</w:t>
            </w:r>
            <w:r w:rsidRPr="003A239A">
              <w:t>.</w:t>
            </w:r>
            <w:r>
              <w:t xml:space="preserve"> </w:t>
            </w:r>
            <w:r w:rsidRPr="00A02AFA">
              <w:t>Импорт из OEBS</w:t>
            </w:r>
            <w:r w:rsidRPr="003A239A">
              <w:t>.</w:t>
            </w:r>
          </w:p>
        </w:tc>
      </w:tr>
      <w:tr w:rsidR="009E4382" w:rsidRPr="00B11F4A" w14:paraId="04D6E7FB" w14:textId="77777777" w:rsidTr="009E4382">
        <w:tc>
          <w:tcPr>
            <w:tcW w:w="1111" w:type="pct"/>
            <w:shd w:val="clear" w:color="auto" w:fill="auto"/>
          </w:tcPr>
          <w:p w14:paraId="448354EA" w14:textId="77777777" w:rsidR="009E4382" w:rsidRPr="00B11F4A" w:rsidRDefault="009E4382" w:rsidP="009E4382">
            <w:pPr>
              <w:pStyle w:val="ASFKTablenorm"/>
              <w:ind w:left="57" w:right="57"/>
            </w:pPr>
            <w:r w:rsidRPr="00B11F4A">
              <w:t>Бюджет</w:t>
            </w:r>
          </w:p>
        </w:tc>
        <w:tc>
          <w:tcPr>
            <w:tcW w:w="3889" w:type="pct"/>
            <w:shd w:val="clear" w:color="auto" w:fill="auto"/>
          </w:tcPr>
          <w:p w14:paraId="7D5D7177" w14:textId="77777777" w:rsidR="009E4382" w:rsidRPr="003A239A" w:rsidRDefault="009E4382" w:rsidP="009E4382">
            <w:pPr>
              <w:pStyle w:val="ASFKTablenorm"/>
              <w:ind w:left="57" w:right="57"/>
            </w:pPr>
            <w:r w:rsidRPr="00B11F4A">
              <w:t>Наименование бюджета для ЛС клиента, являющегося участником бюджетн</w:t>
            </w:r>
            <w:r w:rsidRPr="001435C5">
              <w:t>о</w:t>
            </w:r>
            <w:r w:rsidRPr="00B11F4A">
              <w:t>го процесса</w:t>
            </w:r>
            <w:r>
              <w:t xml:space="preserve">. </w:t>
            </w:r>
            <w:r w:rsidRPr="00A02AFA">
              <w:t>Импорт из OEBS</w:t>
            </w:r>
            <w:r w:rsidRPr="003A239A">
              <w:t>.</w:t>
            </w:r>
          </w:p>
        </w:tc>
      </w:tr>
      <w:tr w:rsidR="009E4382" w:rsidRPr="00B11F4A" w14:paraId="0718F8AB" w14:textId="77777777" w:rsidTr="009E4382">
        <w:tc>
          <w:tcPr>
            <w:tcW w:w="1111" w:type="pct"/>
            <w:shd w:val="clear" w:color="auto" w:fill="auto"/>
          </w:tcPr>
          <w:p w14:paraId="438E4480" w14:textId="77777777" w:rsidR="009E4382" w:rsidRPr="003A239A" w:rsidRDefault="009E4382" w:rsidP="009E4382">
            <w:pPr>
              <w:pStyle w:val="ASFKTablenorm"/>
              <w:ind w:left="57" w:right="57"/>
            </w:pPr>
            <w:r>
              <w:t>П</w:t>
            </w:r>
            <w:r w:rsidRPr="003A239A">
              <w:t xml:space="preserve">о </w:t>
            </w:r>
            <w:r>
              <w:t>ОКТМО</w:t>
            </w:r>
          </w:p>
        </w:tc>
        <w:tc>
          <w:tcPr>
            <w:tcW w:w="3889" w:type="pct"/>
            <w:shd w:val="clear" w:color="auto" w:fill="auto"/>
          </w:tcPr>
          <w:p w14:paraId="43E6C4CE" w14:textId="77777777" w:rsidR="009E4382" w:rsidRPr="003A239A" w:rsidRDefault="009E4382" w:rsidP="009E4382">
            <w:pPr>
              <w:pStyle w:val="ASFKTablenorm"/>
              <w:ind w:left="57" w:right="57"/>
            </w:pPr>
            <w:r w:rsidRPr="00B11F4A">
              <w:t xml:space="preserve">Код </w:t>
            </w:r>
            <w:r>
              <w:t>ОКТМО</w:t>
            </w:r>
            <w:r w:rsidRPr="003A239A">
              <w:t>.</w:t>
            </w:r>
            <w:r>
              <w:t xml:space="preserve"> </w:t>
            </w:r>
            <w:r w:rsidRPr="00A02AFA">
              <w:t>Импорт из OEBS</w:t>
            </w:r>
            <w:r w:rsidRPr="003A239A">
              <w:t>.</w:t>
            </w:r>
          </w:p>
        </w:tc>
      </w:tr>
      <w:tr w:rsidR="009E4382" w:rsidRPr="00B11F4A" w14:paraId="30DA236C" w14:textId="77777777" w:rsidTr="009E4382">
        <w:tc>
          <w:tcPr>
            <w:tcW w:w="1111" w:type="pct"/>
            <w:shd w:val="clear" w:color="auto" w:fill="auto"/>
          </w:tcPr>
          <w:p w14:paraId="640865D3" w14:textId="77777777" w:rsidR="009E4382" w:rsidRPr="003A239A" w:rsidRDefault="009E4382" w:rsidP="009E4382">
            <w:pPr>
              <w:pStyle w:val="ASFKTablenorm"/>
              <w:ind w:left="57" w:right="57"/>
            </w:pPr>
            <w:r>
              <w:t>Фин. Орган</w:t>
            </w:r>
          </w:p>
        </w:tc>
        <w:tc>
          <w:tcPr>
            <w:tcW w:w="3889" w:type="pct"/>
            <w:shd w:val="clear" w:color="auto" w:fill="auto"/>
          </w:tcPr>
          <w:p w14:paraId="31374837" w14:textId="77777777" w:rsidR="009E4382" w:rsidRPr="003A239A" w:rsidRDefault="009E4382" w:rsidP="009E4382">
            <w:pPr>
              <w:pStyle w:val="ASFKTablenorm"/>
              <w:ind w:left="57" w:right="57"/>
            </w:pPr>
            <w:r w:rsidRPr="00B11F4A">
              <w:t>Наименование ФО, обслуживающего данный бюджет</w:t>
            </w:r>
            <w:r w:rsidRPr="003A239A">
              <w:t>.</w:t>
            </w:r>
            <w:r>
              <w:t xml:space="preserve"> </w:t>
            </w:r>
            <w:r w:rsidRPr="00A02AFA">
              <w:t>Импорт из OEBS</w:t>
            </w:r>
            <w:r w:rsidRPr="003A239A">
              <w:t>.</w:t>
            </w:r>
          </w:p>
        </w:tc>
      </w:tr>
      <w:tr w:rsidR="009E4382" w:rsidRPr="00B11F4A" w14:paraId="5C67CDDA" w14:textId="77777777" w:rsidTr="009E4382">
        <w:tc>
          <w:tcPr>
            <w:tcW w:w="1111" w:type="pct"/>
            <w:shd w:val="clear" w:color="auto" w:fill="auto"/>
          </w:tcPr>
          <w:p w14:paraId="3B8DBDFA" w14:textId="77777777" w:rsidR="009E4382" w:rsidRPr="003A239A" w:rsidRDefault="009E4382" w:rsidP="009E4382">
            <w:pPr>
              <w:pStyle w:val="ASFKTablenorm"/>
              <w:ind w:left="57" w:right="57"/>
            </w:pPr>
            <w:r>
              <w:t>П</w:t>
            </w:r>
            <w:r w:rsidRPr="003A239A">
              <w:t>о ОКПО</w:t>
            </w:r>
          </w:p>
        </w:tc>
        <w:tc>
          <w:tcPr>
            <w:tcW w:w="3889" w:type="pct"/>
            <w:shd w:val="clear" w:color="auto" w:fill="auto"/>
          </w:tcPr>
          <w:p w14:paraId="47BDEE32" w14:textId="77777777" w:rsidR="009E4382" w:rsidRPr="003A239A" w:rsidRDefault="009E4382" w:rsidP="009E4382">
            <w:pPr>
              <w:pStyle w:val="ASFKTablenorm"/>
              <w:ind w:left="57" w:right="57"/>
            </w:pPr>
            <w:r>
              <w:t xml:space="preserve">Код по ОКПО. </w:t>
            </w:r>
            <w:r w:rsidRPr="00A02AFA">
              <w:t>Импорт из OEBS</w:t>
            </w:r>
            <w:r w:rsidRPr="003A239A">
              <w:t>.</w:t>
            </w:r>
          </w:p>
        </w:tc>
      </w:tr>
      <w:tr w:rsidR="009E4382" w:rsidRPr="00B11F4A" w14:paraId="0D5F6938" w14:textId="77777777" w:rsidTr="009E4382">
        <w:tc>
          <w:tcPr>
            <w:tcW w:w="1111" w:type="pct"/>
            <w:shd w:val="clear" w:color="auto" w:fill="auto"/>
          </w:tcPr>
          <w:p w14:paraId="15510E4C" w14:textId="77777777" w:rsidR="009E4382" w:rsidRPr="00B11F4A" w:rsidRDefault="009E4382" w:rsidP="009E4382">
            <w:pPr>
              <w:pStyle w:val="ASFKTablenorm"/>
              <w:ind w:left="57" w:right="57"/>
            </w:pPr>
            <w:r w:rsidRPr="00B11F4A">
              <w:t>Основание для пер</w:t>
            </w:r>
            <w:r w:rsidRPr="001435C5">
              <w:t>е</w:t>
            </w:r>
            <w:r w:rsidRPr="00B11F4A">
              <w:t>дачи</w:t>
            </w:r>
          </w:p>
        </w:tc>
        <w:tc>
          <w:tcPr>
            <w:tcW w:w="3889" w:type="pct"/>
            <w:shd w:val="clear" w:color="auto" w:fill="auto"/>
          </w:tcPr>
          <w:p w14:paraId="619E34E0" w14:textId="77777777" w:rsidR="009E4382" w:rsidRPr="003A239A" w:rsidRDefault="009E4382" w:rsidP="009E4382">
            <w:pPr>
              <w:pStyle w:val="ASFKTablenorm"/>
              <w:ind w:left="57" w:right="57"/>
            </w:pPr>
            <w:r w:rsidRPr="00B11F4A">
              <w:t>Основание для передачи</w:t>
            </w:r>
            <w:r w:rsidRPr="003A239A">
              <w:t>.</w:t>
            </w:r>
            <w:r>
              <w:t xml:space="preserve"> </w:t>
            </w:r>
            <w:r w:rsidRPr="00A02AFA">
              <w:t>Импорт из OEBS</w:t>
            </w:r>
            <w:r w:rsidRPr="003A239A">
              <w:t>.</w:t>
            </w:r>
          </w:p>
        </w:tc>
      </w:tr>
      <w:tr w:rsidR="009E4382" w:rsidRPr="00B11F4A" w14:paraId="599FE21E" w14:textId="77777777" w:rsidTr="009E4382">
        <w:tc>
          <w:tcPr>
            <w:tcW w:w="5000" w:type="pct"/>
            <w:gridSpan w:val="2"/>
            <w:shd w:val="clear" w:color="auto" w:fill="auto"/>
          </w:tcPr>
          <w:p w14:paraId="205435C7" w14:textId="77777777" w:rsidR="009E4382" w:rsidRPr="00B11F4A" w:rsidRDefault="009E4382" w:rsidP="009E4382">
            <w:pPr>
              <w:pStyle w:val="ASFKTablenorm"/>
              <w:ind w:left="57" w:right="57"/>
            </w:pPr>
            <w:r>
              <w:t>Вкладка «Раздел 1.1.1 Бюджетные данные»</w:t>
            </w:r>
          </w:p>
        </w:tc>
      </w:tr>
      <w:tr w:rsidR="009E4382" w:rsidRPr="00B11F4A" w14:paraId="2DC35F75" w14:textId="77777777" w:rsidTr="009E4382">
        <w:tc>
          <w:tcPr>
            <w:tcW w:w="1111" w:type="pct"/>
            <w:shd w:val="clear" w:color="auto" w:fill="auto"/>
          </w:tcPr>
          <w:p w14:paraId="65B27608" w14:textId="77777777" w:rsidR="009E4382" w:rsidRDefault="009E4382" w:rsidP="009E4382">
            <w:pPr>
              <w:pStyle w:val="ASFKTablenorm"/>
              <w:ind w:left="57" w:right="57"/>
            </w:pPr>
            <w:r>
              <w:t xml:space="preserve">Код объекта капитальных вложений (КМИ) </w:t>
            </w:r>
          </w:p>
        </w:tc>
        <w:tc>
          <w:tcPr>
            <w:tcW w:w="3889" w:type="pct"/>
            <w:shd w:val="clear" w:color="auto" w:fill="auto"/>
          </w:tcPr>
          <w:p w14:paraId="0A6708A5" w14:textId="77777777" w:rsidR="009E4382" w:rsidRDefault="009E4382" w:rsidP="009E4382">
            <w:pPr>
              <w:pStyle w:val="ASFKTablenorm"/>
              <w:ind w:left="57" w:right="57"/>
            </w:pPr>
            <w:r>
              <w:t xml:space="preserve">Код объекта капитальных вложений (КМИ). </w:t>
            </w:r>
            <w:r w:rsidRPr="00A02AFA">
              <w:t>Импорт из OEBS</w:t>
            </w:r>
            <w:r w:rsidRPr="003A239A">
              <w:t>.</w:t>
            </w:r>
          </w:p>
        </w:tc>
      </w:tr>
      <w:tr w:rsidR="009E4382" w:rsidRPr="00B11F4A" w14:paraId="7ADC79DB" w14:textId="77777777" w:rsidTr="009E4382">
        <w:tc>
          <w:tcPr>
            <w:tcW w:w="1111" w:type="pct"/>
            <w:shd w:val="clear" w:color="auto" w:fill="auto"/>
          </w:tcPr>
          <w:p w14:paraId="3B31EA37" w14:textId="77777777" w:rsidR="009E4382" w:rsidRPr="00B11F4A" w:rsidRDefault="009E4382" w:rsidP="009E4382">
            <w:pPr>
              <w:pStyle w:val="ASFKTablenorm"/>
              <w:ind w:left="57" w:right="57"/>
            </w:pPr>
            <w:r>
              <w:t>Код по БК</w:t>
            </w:r>
          </w:p>
        </w:tc>
        <w:tc>
          <w:tcPr>
            <w:tcW w:w="3889" w:type="pct"/>
            <w:shd w:val="clear" w:color="auto" w:fill="auto"/>
          </w:tcPr>
          <w:p w14:paraId="04F30A3D" w14:textId="77777777" w:rsidR="009E4382" w:rsidRPr="00B11F4A" w:rsidRDefault="009E4382" w:rsidP="009E4382">
            <w:pPr>
              <w:pStyle w:val="ASFKTablenorm"/>
              <w:ind w:left="57" w:right="57"/>
            </w:pPr>
            <w:r>
              <w:t xml:space="preserve">Код по БК. </w:t>
            </w:r>
            <w:r w:rsidRPr="00A02AFA">
              <w:t>Импорт из OEBS</w:t>
            </w:r>
            <w:r w:rsidRPr="003A239A">
              <w:t>.</w:t>
            </w:r>
          </w:p>
        </w:tc>
      </w:tr>
      <w:tr w:rsidR="009E4382" w:rsidRPr="00B11F4A" w14:paraId="6AC3C456" w14:textId="77777777" w:rsidTr="009E4382">
        <w:tc>
          <w:tcPr>
            <w:tcW w:w="1111" w:type="pct"/>
            <w:shd w:val="clear" w:color="auto" w:fill="auto"/>
          </w:tcPr>
          <w:p w14:paraId="773BD37F" w14:textId="77777777" w:rsidR="009E4382" w:rsidRPr="00B11F4A" w:rsidRDefault="009E4382" w:rsidP="009E4382">
            <w:pPr>
              <w:pStyle w:val="ASFKTablenorm"/>
              <w:ind w:left="57" w:right="57"/>
            </w:pPr>
            <w:r>
              <w:t>БА 1-ый год из них с отлож. датой</w:t>
            </w:r>
          </w:p>
        </w:tc>
        <w:tc>
          <w:tcPr>
            <w:tcW w:w="3889" w:type="pct"/>
            <w:shd w:val="clear" w:color="auto" w:fill="auto"/>
          </w:tcPr>
          <w:p w14:paraId="4D2DA29A" w14:textId="77777777" w:rsidR="009E4382" w:rsidRPr="00B11F4A" w:rsidRDefault="009E4382" w:rsidP="009E4382">
            <w:pPr>
              <w:pStyle w:val="ASFKTablenorm"/>
              <w:ind w:left="57" w:right="57"/>
            </w:pPr>
            <w:r>
              <w:t xml:space="preserve">БА 1-ый год из них с отлож. датой. </w:t>
            </w:r>
            <w:r w:rsidRPr="00A02AFA">
              <w:t>Импорт из OEBS</w:t>
            </w:r>
            <w:r w:rsidRPr="003A239A">
              <w:t>.</w:t>
            </w:r>
          </w:p>
        </w:tc>
      </w:tr>
      <w:tr w:rsidR="009E4382" w:rsidRPr="00B11F4A" w14:paraId="5F09C146" w14:textId="77777777" w:rsidTr="009E4382">
        <w:tc>
          <w:tcPr>
            <w:tcW w:w="1111" w:type="pct"/>
            <w:shd w:val="clear" w:color="auto" w:fill="auto"/>
          </w:tcPr>
          <w:p w14:paraId="735001A3" w14:textId="77777777" w:rsidR="009E4382" w:rsidRPr="00B11F4A" w:rsidRDefault="009E4382" w:rsidP="009E4382">
            <w:pPr>
              <w:pStyle w:val="ASFKTablenorm"/>
              <w:ind w:left="57" w:right="57"/>
            </w:pPr>
            <w:r>
              <w:t>БА 2-ой год</w:t>
            </w:r>
          </w:p>
        </w:tc>
        <w:tc>
          <w:tcPr>
            <w:tcW w:w="3889" w:type="pct"/>
            <w:shd w:val="clear" w:color="auto" w:fill="auto"/>
          </w:tcPr>
          <w:p w14:paraId="5F5BC7B8" w14:textId="77777777" w:rsidR="009E4382" w:rsidRPr="00B11F4A" w:rsidRDefault="009E4382" w:rsidP="009E4382">
            <w:pPr>
              <w:pStyle w:val="ASFKTablenorm"/>
              <w:ind w:left="57" w:right="57"/>
            </w:pPr>
            <w:r>
              <w:t xml:space="preserve">БА 2-ой год. </w:t>
            </w:r>
            <w:r w:rsidRPr="00A02AFA">
              <w:t>Импорт из OEBS</w:t>
            </w:r>
            <w:r w:rsidRPr="003A239A">
              <w:t>.</w:t>
            </w:r>
          </w:p>
        </w:tc>
      </w:tr>
      <w:tr w:rsidR="009E4382" w:rsidRPr="00B11F4A" w14:paraId="0843A3FA" w14:textId="77777777" w:rsidTr="009E4382">
        <w:tc>
          <w:tcPr>
            <w:tcW w:w="1111" w:type="pct"/>
            <w:shd w:val="clear" w:color="auto" w:fill="auto"/>
          </w:tcPr>
          <w:p w14:paraId="144875B2" w14:textId="77777777" w:rsidR="009E4382" w:rsidRPr="00B11F4A" w:rsidRDefault="009E4382" w:rsidP="009E4382">
            <w:pPr>
              <w:pStyle w:val="ASFKTablenorm"/>
              <w:ind w:left="57" w:right="57"/>
            </w:pPr>
            <w:r>
              <w:lastRenderedPageBreak/>
              <w:t>БА 3-ий год</w:t>
            </w:r>
          </w:p>
        </w:tc>
        <w:tc>
          <w:tcPr>
            <w:tcW w:w="3889" w:type="pct"/>
            <w:shd w:val="clear" w:color="auto" w:fill="auto"/>
          </w:tcPr>
          <w:p w14:paraId="3AD7EA48" w14:textId="77777777" w:rsidR="009E4382" w:rsidRPr="00B11F4A" w:rsidRDefault="009E4382" w:rsidP="009E4382">
            <w:pPr>
              <w:pStyle w:val="ASFKTablenorm"/>
              <w:ind w:left="57" w:right="57"/>
            </w:pPr>
            <w:r>
              <w:t xml:space="preserve">БА 3-ий год. </w:t>
            </w:r>
            <w:r w:rsidRPr="00A02AFA">
              <w:t>Импорт из OEBS</w:t>
            </w:r>
            <w:r w:rsidRPr="003A239A">
              <w:t>.</w:t>
            </w:r>
          </w:p>
        </w:tc>
      </w:tr>
      <w:tr w:rsidR="009E4382" w:rsidRPr="00B11F4A" w14:paraId="454F3C1B" w14:textId="77777777" w:rsidTr="009E4382">
        <w:tc>
          <w:tcPr>
            <w:tcW w:w="1111" w:type="pct"/>
            <w:shd w:val="clear" w:color="auto" w:fill="auto"/>
          </w:tcPr>
          <w:p w14:paraId="25F65CCD" w14:textId="77777777" w:rsidR="009E4382" w:rsidRDefault="009E4382" w:rsidP="009E4382">
            <w:pPr>
              <w:pStyle w:val="ASFKTablenorm"/>
              <w:ind w:left="57" w:right="57"/>
            </w:pPr>
            <w:r>
              <w:t>БА 4-ый год</w:t>
            </w:r>
          </w:p>
        </w:tc>
        <w:tc>
          <w:tcPr>
            <w:tcW w:w="3889" w:type="pct"/>
            <w:shd w:val="clear" w:color="auto" w:fill="auto"/>
          </w:tcPr>
          <w:p w14:paraId="7752FA0A" w14:textId="77777777" w:rsidR="009E4382" w:rsidRDefault="009E4382" w:rsidP="009E4382">
            <w:pPr>
              <w:pStyle w:val="ASFKTablenorm"/>
              <w:ind w:left="57" w:right="57"/>
            </w:pPr>
            <w:r>
              <w:t xml:space="preserve">БА 4-ый год. </w:t>
            </w:r>
            <w:r w:rsidRPr="00A02AFA">
              <w:t>Импорт из OEBS</w:t>
            </w:r>
            <w:r w:rsidRPr="003A239A">
              <w:t>.</w:t>
            </w:r>
          </w:p>
        </w:tc>
      </w:tr>
      <w:tr w:rsidR="009E4382" w:rsidRPr="00B11F4A" w14:paraId="55DE93DE" w14:textId="77777777" w:rsidTr="009E4382">
        <w:tc>
          <w:tcPr>
            <w:tcW w:w="1111" w:type="pct"/>
            <w:shd w:val="clear" w:color="auto" w:fill="auto"/>
          </w:tcPr>
          <w:p w14:paraId="0BC1B5FF" w14:textId="77777777" w:rsidR="009E4382" w:rsidRDefault="009E4382" w:rsidP="009E4382">
            <w:pPr>
              <w:pStyle w:val="ASFKTablenorm"/>
              <w:ind w:left="57" w:right="57"/>
            </w:pPr>
            <w:r>
              <w:t>ЛБО 1-ый год (всего)</w:t>
            </w:r>
          </w:p>
        </w:tc>
        <w:tc>
          <w:tcPr>
            <w:tcW w:w="3889" w:type="pct"/>
            <w:shd w:val="clear" w:color="auto" w:fill="auto"/>
          </w:tcPr>
          <w:p w14:paraId="216FB77A" w14:textId="77777777" w:rsidR="009E4382" w:rsidRDefault="009E4382" w:rsidP="009E4382">
            <w:pPr>
              <w:pStyle w:val="ASFKTablenorm"/>
              <w:ind w:left="57" w:right="57"/>
            </w:pPr>
            <w:r>
              <w:t xml:space="preserve">ЛБО 1-ый год (всего). </w:t>
            </w:r>
            <w:r w:rsidRPr="00A02AFA">
              <w:t>Импорт из OEBS</w:t>
            </w:r>
            <w:r w:rsidRPr="003A239A">
              <w:t>.</w:t>
            </w:r>
          </w:p>
        </w:tc>
      </w:tr>
      <w:tr w:rsidR="009E4382" w:rsidRPr="00B11F4A" w14:paraId="4A227C42" w14:textId="77777777" w:rsidTr="009E4382">
        <w:tc>
          <w:tcPr>
            <w:tcW w:w="1111" w:type="pct"/>
            <w:shd w:val="clear" w:color="auto" w:fill="auto"/>
          </w:tcPr>
          <w:p w14:paraId="56DB8F9A" w14:textId="77777777" w:rsidR="009E4382" w:rsidRDefault="009E4382" w:rsidP="009E4382">
            <w:pPr>
              <w:pStyle w:val="ASFKTablenorm"/>
              <w:ind w:left="57" w:right="57"/>
            </w:pPr>
            <w:r>
              <w:t>ЛБО 1-ый год Из них с отлож. датой</w:t>
            </w:r>
          </w:p>
        </w:tc>
        <w:tc>
          <w:tcPr>
            <w:tcW w:w="3889" w:type="pct"/>
            <w:shd w:val="clear" w:color="auto" w:fill="auto"/>
          </w:tcPr>
          <w:p w14:paraId="4020ECA0" w14:textId="77777777" w:rsidR="009E4382" w:rsidRDefault="009E4382" w:rsidP="009E4382">
            <w:pPr>
              <w:pStyle w:val="ASFKTablenorm"/>
              <w:ind w:left="57" w:right="57"/>
            </w:pPr>
            <w:r>
              <w:t xml:space="preserve">ЛБО 1-ый год Из них с отлож. датой. </w:t>
            </w:r>
            <w:r w:rsidRPr="00A02AFA">
              <w:t>Импорт из OEBS</w:t>
            </w:r>
            <w:r w:rsidRPr="003A239A">
              <w:t>.</w:t>
            </w:r>
          </w:p>
        </w:tc>
      </w:tr>
      <w:tr w:rsidR="009E4382" w:rsidRPr="00B11F4A" w14:paraId="22819E19" w14:textId="77777777" w:rsidTr="009E4382">
        <w:tc>
          <w:tcPr>
            <w:tcW w:w="1111" w:type="pct"/>
            <w:shd w:val="clear" w:color="auto" w:fill="auto"/>
          </w:tcPr>
          <w:p w14:paraId="2805CA6B" w14:textId="77777777" w:rsidR="009E4382" w:rsidRDefault="009E4382" w:rsidP="009E4382">
            <w:pPr>
              <w:pStyle w:val="ASFKTablenorm"/>
              <w:ind w:left="57" w:right="57"/>
            </w:pPr>
            <w:r>
              <w:t>ЛБО 2-ой год</w:t>
            </w:r>
          </w:p>
        </w:tc>
        <w:tc>
          <w:tcPr>
            <w:tcW w:w="3889" w:type="pct"/>
            <w:shd w:val="clear" w:color="auto" w:fill="auto"/>
          </w:tcPr>
          <w:p w14:paraId="01332791" w14:textId="77777777" w:rsidR="009E4382" w:rsidRDefault="009E4382" w:rsidP="009E4382">
            <w:pPr>
              <w:pStyle w:val="ASFKTablenorm"/>
              <w:ind w:left="57" w:right="57"/>
            </w:pPr>
            <w:r>
              <w:t xml:space="preserve">ЛБО 2-ой год. </w:t>
            </w:r>
            <w:r w:rsidRPr="00A02AFA">
              <w:t>Импорт из OEBS</w:t>
            </w:r>
            <w:r w:rsidRPr="003A239A">
              <w:t>.</w:t>
            </w:r>
          </w:p>
        </w:tc>
      </w:tr>
      <w:tr w:rsidR="009E4382" w:rsidRPr="00B11F4A" w14:paraId="2CE69AEF" w14:textId="77777777" w:rsidTr="009E4382">
        <w:tc>
          <w:tcPr>
            <w:tcW w:w="1111" w:type="pct"/>
            <w:shd w:val="clear" w:color="auto" w:fill="auto"/>
          </w:tcPr>
          <w:p w14:paraId="619AF64E" w14:textId="77777777" w:rsidR="009E4382" w:rsidRDefault="009E4382" w:rsidP="009E4382">
            <w:pPr>
              <w:pStyle w:val="ASFKTablenorm"/>
              <w:ind w:left="57" w:right="57"/>
            </w:pPr>
            <w:r>
              <w:t>ЛБО 3-ий год</w:t>
            </w:r>
          </w:p>
        </w:tc>
        <w:tc>
          <w:tcPr>
            <w:tcW w:w="3889" w:type="pct"/>
            <w:shd w:val="clear" w:color="auto" w:fill="auto"/>
          </w:tcPr>
          <w:p w14:paraId="10E7EFC9" w14:textId="77777777" w:rsidR="009E4382" w:rsidRDefault="009E4382" w:rsidP="009E4382">
            <w:pPr>
              <w:pStyle w:val="ASFKTablenorm"/>
              <w:ind w:left="57" w:right="57"/>
            </w:pPr>
            <w:r>
              <w:t xml:space="preserve">ЛБО 3-ий год. </w:t>
            </w:r>
            <w:r w:rsidRPr="00A02AFA">
              <w:t>Импорт из OEBS</w:t>
            </w:r>
            <w:r w:rsidRPr="003A239A">
              <w:t>.</w:t>
            </w:r>
          </w:p>
        </w:tc>
      </w:tr>
      <w:tr w:rsidR="009E4382" w:rsidRPr="00B11F4A" w14:paraId="729E827D" w14:textId="77777777" w:rsidTr="009E4382">
        <w:tc>
          <w:tcPr>
            <w:tcW w:w="1111" w:type="pct"/>
            <w:shd w:val="clear" w:color="auto" w:fill="auto"/>
          </w:tcPr>
          <w:p w14:paraId="25D27D0C" w14:textId="77777777" w:rsidR="009E4382" w:rsidRDefault="009E4382" w:rsidP="009E4382">
            <w:pPr>
              <w:pStyle w:val="ASFKTablenorm"/>
              <w:ind w:left="57" w:right="57"/>
            </w:pPr>
            <w:r>
              <w:t>ЛБО 4-ый год</w:t>
            </w:r>
          </w:p>
        </w:tc>
        <w:tc>
          <w:tcPr>
            <w:tcW w:w="3889" w:type="pct"/>
            <w:shd w:val="clear" w:color="auto" w:fill="auto"/>
          </w:tcPr>
          <w:p w14:paraId="1713EE02" w14:textId="77777777" w:rsidR="009E4382" w:rsidRDefault="009E4382" w:rsidP="009E4382">
            <w:pPr>
              <w:pStyle w:val="ASFKTablenorm"/>
              <w:ind w:left="57" w:right="57"/>
            </w:pPr>
            <w:r>
              <w:t xml:space="preserve">ЛБО 4-ый год. </w:t>
            </w:r>
            <w:r w:rsidRPr="00A02AFA">
              <w:t>Импорт из OEBS</w:t>
            </w:r>
            <w:r w:rsidRPr="003A239A">
              <w:t>.</w:t>
            </w:r>
          </w:p>
        </w:tc>
      </w:tr>
      <w:tr w:rsidR="009E4382" w:rsidRPr="00B11F4A" w14:paraId="59634B9C" w14:textId="77777777" w:rsidTr="009E4382">
        <w:tc>
          <w:tcPr>
            <w:tcW w:w="1111" w:type="pct"/>
            <w:shd w:val="clear" w:color="auto" w:fill="auto"/>
          </w:tcPr>
          <w:p w14:paraId="4600E55A" w14:textId="77777777" w:rsidR="009E4382" w:rsidRDefault="009E4382" w:rsidP="009E4382">
            <w:pPr>
              <w:pStyle w:val="ASFKTablenorm"/>
              <w:ind w:left="57" w:right="57"/>
            </w:pPr>
            <w:r>
              <w:t>ПОФР (всего) 1-ый год</w:t>
            </w:r>
          </w:p>
        </w:tc>
        <w:tc>
          <w:tcPr>
            <w:tcW w:w="3889" w:type="pct"/>
            <w:shd w:val="clear" w:color="auto" w:fill="auto"/>
          </w:tcPr>
          <w:p w14:paraId="2B6B95EC" w14:textId="77777777" w:rsidR="009E4382" w:rsidRDefault="009E4382" w:rsidP="009E4382">
            <w:pPr>
              <w:pStyle w:val="ASFKTablenorm"/>
              <w:ind w:left="57" w:right="57"/>
            </w:pPr>
            <w:r>
              <w:t xml:space="preserve">ПОФР (всего) 1-ый год. </w:t>
            </w:r>
            <w:r w:rsidRPr="00A02AFA">
              <w:t>Импорт из OEBS</w:t>
            </w:r>
            <w:r w:rsidRPr="003A239A">
              <w:t>.</w:t>
            </w:r>
          </w:p>
        </w:tc>
      </w:tr>
      <w:tr w:rsidR="009E4382" w:rsidRPr="00B11F4A" w14:paraId="5CE79B64" w14:textId="77777777" w:rsidTr="009E4382">
        <w:tc>
          <w:tcPr>
            <w:tcW w:w="1111" w:type="pct"/>
            <w:shd w:val="clear" w:color="auto" w:fill="auto"/>
          </w:tcPr>
          <w:p w14:paraId="51588772" w14:textId="77777777" w:rsidR="009E4382" w:rsidRDefault="009E4382" w:rsidP="009E4382">
            <w:pPr>
              <w:pStyle w:val="ASFKTablenorm"/>
              <w:ind w:left="57" w:right="57"/>
            </w:pPr>
            <w:r>
              <w:t>ПОФР из них с отлож. датой 1-ый год</w:t>
            </w:r>
          </w:p>
        </w:tc>
        <w:tc>
          <w:tcPr>
            <w:tcW w:w="3889" w:type="pct"/>
            <w:shd w:val="clear" w:color="auto" w:fill="auto"/>
          </w:tcPr>
          <w:p w14:paraId="4C511035" w14:textId="77777777" w:rsidR="009E4382" w:rsidRDefault="009E4382" w:rsidP="009E4382">
            <w:pPr>
              <w:pStyle w:val="ASFKTablenorm"/>
              <w:ind w:left="57" w:right="57"/>
            </w:pPr>
            <w:r>
              <w:t xml:space="preserve">ПОФР из них с отлож. датой 2-ой год. </w:t>
            </w:r>
            <w:r w:rsidRPr="00A02AFA">
              <w:t>Импорт из OEBS</w:t>
            </w:r>
            <w:r w:rsidRPr="003A239A">
              <w:t>.</w:t>
            </w:r>
          </w:p>
        </w:tc>
      </w:tr>
      <w:tr w:rsidR="009E4382" w:rsidRPr="00B11F4A" w14:paraId="19D743E2" w14:textId="77777777" w:rsidTr="009E4382">
        <w:tc>
          <w:tcPr>
            <w:tcW w:w="1111" w:type="pct"/>
            <w:shd w:val="clear" w:color="auto" w:fill="auto"/>
          </w:tcPr>
          <w:p w14:paraId="3C4138E0" w14:textId="77777777" w:rsidR="009E4382" w:rsidRDefault="009E4382" w:rsidP="009E4382">
            <w:pPr>
              <w:pStyle w:val="ASFKTablenorm"/>
              <w:ind w:left="57" w:right="57"/>
            </w:pPr>
            <w:r>
              <w:t>ПОФР (всего) 2-ой год</w:t>
            </w:r>
          </w:p>
        </w:tc>
        <w:tc>
          <w:tcPr>
            <w:tcW w:w="3889" w:type="pct"/>
            <w:shd w:val="clear" w:color="auto" w:fill="auto"/>
          </w:tcPr>
          <w:p w14:paraId="2D2FB248" w14:textId="77777777" w:rsidR="009E4382" w:rsidRDefault="009E4382" w:rsidP="009E4382">
            <w:pPr>
              <w:pStyle w:val="ASFKTablenorm"/>
              <w:ind w:left="57" w:right="57"/>
            </w:pPr>
            <w:r>
              <w:t xml:space="preserve">ПОФР (всего) 2-ой год. </w:t>
            </w:r>
            <w:r w:rsidRPr="00A02AFA">
              <w:t>Импорт из OEBS</w:t>
            </w:r>
            <w:r w:rsidRPr="003A239A">
              <w:t>.</w:t>
            </w:r>
          </w:p>
        </w:tc>
      </w:tr>
      <w:tr w:rsidR="009E4382" w:rsidRPr="00B11F4A" w14:paraId="0C3FAE5C" w14:textId="77777777" w:rsidTr="009E4382">
        <w:tc>
          <w:tcPr>
            <w:tcW w:w="1111" w:type="pct"/>
            <w:shd w:val="clear" w:color="auto" w:fill="auto"/>
          </w:tcPr>
          <w:p w14:paraId="7253F2C4" w14:textId="77777777" w:rsidR="009E4382" w:rsidRDefault="009E4382" w:rsidP="009E4382">
            <w:pPr>
              <w:pStyle w:val="ASFKTablenorm"/>
              <w:ind w:left="57" w:right="57"/>
            </w:pPr>
            <w:r>
              <w:t>ПОФР из них с отлож. датой 2-ой год</w:t>
            </w:r>
          </w:p>
        </w:tc>
        <w:tc>
          <w:tcPr>
            <w:tcW w:w="3889" w:type="pct"/>
            <w:shd w:val="clear" w:color="auto" w:fill="auto"/>
          </w:tcPr>
          <w:p w14:paraId="199535DA" w14:textId="77777777" w:rsidR="009E4382" w:rsidRDefault="009E4382" w:rsidP="009E4382">
            <w:pPr>
              <w:pStyle w:val="ASFKTablenorm"/>
              <w:ind w:left="57" w:right="57"/>
            </w:pPr>
            <w:r>
              <w:t xml:space="preserve">ПОФР из них с отлож. датой 2-ой год. </w:t>
            </w:r>
            <w:r w:rsidRPr="00A02AFA">
              <w:t>Импорт из OEBS</w:t>
            </w:r>
            <w:r w:rsidRPr="003A239A">
              <w:t>.</w:t>
            </w:r>
          </w:p>
        </w:tc>
      </w:tr>
      <w:tr w:rsidR="009E4382" w:rsidRPr="00B11F4A" w14:paraId="795B21B3" w14:textId="77777777" w:rsidTr="009E4382">
        <w:tc>
          <w:tcPr>
            <w:tcW w:w="1111" w:type="pct"/>
            <w:shd w:val="clear" w:color="auto" w:fill="auto"/>
          </w:tcPr>
          <w:p w14:paraId="0210C1D0" w14:textId="77777777" w:rsidR="009E4382" w:rsidRDefault="009E4382" w:rsidP="009E4382">
            <w:pPr>
              <w:pStyle w:val="ASFKTablenorm"/>
              <w:ind w:left="57" w:right="57"/>
            </w:pPr>
            <w:r>
              <w:t>Примечание</w:t>
            </w:r>
          </w:p>
        </w:tc>
        <w:tc>
          <w:tcPr>
            <w:tcW w:w="3889" w:type="pct"/>
            <w:shd w:val="clear" w:color="auto" w:fill="auto"/>
          </w:tcPr>
          <w:p w14:paraId="57E7F97D" w14:textId="77777777" w:rsidR="009E4382" w:rsidRDefault="009E4382" w:rsidP="009E4382">
            <w:pPr>
              <w:pStyle w:val="ASFKTablenorm"/>
              <w:ind w:left="57" w:right="57"/>
            </w:pPr>
            <w:r>
              <w:t xml:space="preserve">Примечание. </w:t>
            </w:r>
            <w:r w:rsidRPr="00A02AFA">
              <w:t>Импорт из OEBS</w:t>
            </w:r>
            <w:r w:rsidRPr="003A239A">
              <w:t>.</w:t>
            </w:r>
          </w:p>
        </w:tc>
      </w:tr>
      <w:tr w:rsidR="009E4382" w:rsidRPr="00B11F4A" w14:paraId="122AC95A" w14:textId="77777777" w:rsidTr="009E4382">
        <w:tc>
          <w:tcPr>
            <w:tcW w:w="5000" w:type="pct"/>
            <w:gridSpan w:val="2"/>
            <w:shd w:val="clear" w:color="auto" w:fill="auto"/>
          </w:tcPr>
          <w:p w14:paraId="3828D972" w14:textId="77777777" w:rsidR="009E4382" w:rsidRPr="00B11F4A" w:rsidRDefault="009E4382" w:rsidP="009E4382">
            <w:pPr>
              <w:pStyle w:val="ASFKTablenorm"/>
              <w:ind w:left="57" w:right="57"/>
            </w:pPr>
            <w:r>
              <w:t>Группа полей «Итого»</w:t>
            </w:r>
          </w:p>
        </w:tc>
      </w:tr>
      <w:tr w:rsidR="009E4382" w:rsidRPr="00B11F4A" w14:paraId="482E26A8" w14:textId="77777777" w:rsidTr="009E4382">
        <w:tc>
          <w:tcPr>
            <w:tcW w:w="1111" w:type="pct"/>
            <w:shd w:val="clear" w:color="auto" w:fill="auto"/>
          </w:tcPr>
          <w:p w14:paraId="0E7B3A7F" w14:textId="77777777" w:rsidR="009E4382" w:rsidRDefault="009E4382" w:rsidP="009E4382">
            <w:pPr>
              <w:pStyle w:val="ASFKTablenorm"/>
              <w:ind w:left="57" w:right="57"/>
            </w:pPr>
            <w:r>
              <w:t>БА 1-ый год (всего)</w:t>
            </w:r>
          </w:p>
        </w:tc>
        <w:tc>
          <w:tcPr>
            <w:tcW w:w="3889" w:type="pct"/>
            <w:shd w:val="clear" w:color="auto" w:fill="auto"/>
          </w:tcPr>
          <w:p w14:paraId="287FC17A" w14:textId="77777777" w:rsidR="009E4382" w:rsidRDefault="009E4382" w:rsidP="009E4382">
            <w:pPr>
              <w:pStyle w:val="ASFKTablenorm"/>
              <w:ind w:left="57" w:right="57"/>
            </w:pPr>
            <w:r>
              <w:t xml:space="preserve">БА 1-ый год (всего). </w:t>
            </w:r>
            <w:r w:rsidRPr="00A02AFA">
              <w:t>Импорт из OEBS</w:t>
            </w:r>
            <w:r w:rsidRPr="003A239A">
              <w:t>.</w:t>
            </w:r>
          </w:p>
        </w:tc>
      </w:tr>
      <w:tr w:rsidR="009E4382" w:rsidRPr="00B11F4A" w14:paraId="24BD0D19" w14:textId="77777777" w:rsidTr="009E4382">
        <w:tc>
          <w:tcPr>
            <w:tcW w:w="1111" w:type="pct"/>
            <w:shd w:val="clear" w:color="auto" w:fill="auto"/>
          </w:tcPr>
          <w:p w14:paraId="2D8DE3DB" w14:textId="77777777" w:rsidR="009E4382" w:rsidRDefault="009E4382" w:rsidP="009E4382">
            <w:pPr>
              <w:pStyle w:val="ASFKTablenorm"/>
              <w:ind w:left="57" w:right="57"/>
            </w:pPr>
            <w:r>
              <w:t>БА 1-ый год из них с отлож. датой</w:t>
            </w:r>
          </w:p>
        </w:tc>
        <w:tc>
          <w:tcPr>
            <w:tcW w:w="3889" w:type="pct"/>
            <w:shd w:val="clear" w:color="auto" w:fill="auto"/>
          </w:tcPr>
          <w:p w14:paraId="376B26D2" w14:textId="77777777" w:rsidR="009E4382" w:rsidRDefault="009E4382" w:rsidP="009E4382">
            <w:pPr>
              <w:pStyle w:val="ASFKTablenorm"/>
              <w:ind w:left="57" w:right="57"/>
            </w:pPr>
            <w:r>
              <w:t xml:space="preserve">БА 1-ый год из них с отлож. датой. </w:t>
            </w:r>
            <w:r w:rsidRPr="00A02AFA">
              <w:t>Импорт из OEBS</w:t>
            </w:r>
            <w:r w:rsidRPr="003A239A">
              <w:t>.</w:t>
            </w:r>
          </w:p>
        </w:tc>
      </w:tr>
      <w:tr w:rsidR="009E4382" w:rsidRPr="00B11F4A" w14:paraId="107410BF" w14:textId="77777777" w:rsidTr="009E4382">
        <w:tc>
          <w:tcPr>
            <w:tcW w:w="1111" w:type="pct"/>
            <w:shd w:val="clear" w:color="auto" w:fill="auto"/>
          </w:tcPr>
          <w:p w14:paraId="03AC4483" w14:textId="77777777" w:rsidR="009E4382" w:rsidRDefault="009E4382" w:rsidP="009E4382">
            <w:pPr>
              <w:pStyle w:val="ASFKTablenorm"/>
              <w:ind w:left="57" w:right="57"/>
            </w:pPr>
            <w:r>
              <w:t>БА 2-ой год</w:t>
            </w:r>
          </w:p>
        </w:tc>
        <w:tc>
          <w:tcPr>
            <w:tcW w:w="3889" w:type="pct"/>
            <w:shd w:val="clear" w:color="auto" w:fill="auto"/>
          </w:tcPr>
          <w:p w14:paraId="02CD138F" w14:textId="77777777" w:rsidR="009E4382" w:rsidRDefault="009E4382" w:rsidP="009E4382">
            <w:pPr>
              <w:pStyle w:val="ASFKTablenorm"/>
              <w:ind w:left="57" w:right="57"/>
            </w:pPr>
            <w:r>
              <w:t xml:space="preserve">БА 2-ой год. </w:t>
            </w:r>
            <w:r w:rsidRPr="00A02AFA">
              <w:t>Импорт из OEBS</w:t>
            </w:r>
            <w:r w:rsidRPr="003A239A">
              <w:t>.</w:t>
            </w:r>
          </w:p>
        </w:tc>
      </w:tr>
      <w:tr w:rsidR="009E4382" w:rsidRPr="00B11F4A" w14:paraId="4E66CC88" w14:textId="77777777" w:rsidTr="009E4382">
        <w:tc>
          <w:tcPr>
            <w:tcW w:w="1111" w:type="pct"/>
            <w:shd w:val="clear" w:color="auto" w:fill="auto"/>
          </w:tcPr>
          <w:p w14:paraId="4FB320EB" w14:textId="77777777" w:rsidR="009E4382" w:rsidRDefault="009E4382" w:rsidP="009E4382">
            <w:pPr>
              <w:pStyle w:val="ASFKTablenorm"/>
              <w:ind w:left="57" w:right="57"/>
            </w:pPr>
            <w:r>
              <w:t>БА 3-ий год</w:t>
            </w:r>
          </w:p>
        </w:tc>
        <w:tc>
          <w:tcPr>
            <w:tcW w:w="3889" w:type="pct"/>
            <w:shd w:val="clear" w:color="auto" w:fill="auto"/>
          </w:tcPr>
          <w:p w14:paraId="2602A453" w14:textId="77777777" w:rsidR="009E4382" w:rsidRDefault="009E4382" w:rsidP="009E4382">
            <w:pPr>
              <w:pStyle w:val="ASFKTablenorm"/>
              <w:ind w:left="57" w:right="57"/>
            </w:pPr>
            <w:r>
              <w:t xml:space="preserve">БА 3-ий год. </w:t>
            </w:r>
            <w:r w:rsidRPr="00A02AFA">
              <w:t>Импорт из OEBS</w:t>
            </w:r>
            <w:r w:rsidRPr="003A239A">
              <w:t>.</w:t>
            </w:r>
          </w:p>
        </w:tc>
      </w:tr>
      <w:tr w:rsidR="009E4382" w:rsidRPr="00B11F4A" w14:paraId="1B830252" w14:textId="77777777" w:rsidTr="009E4382">
        <w:tc>
          <w:tcPr>
            <w:tcW w:w="1111" w:type="pct"/>
            <w:shd w:val="clear" w:color="auto" w:fill="auto"/>
          </w:tcPr>
          <w:p w14:paraId="58C16914" w14:textId="77777777" w:rsidR="009E4382" w:rsidRDefault="009E4382" w:rsidP="009E4382">
            <w:pPr>
              <w:pStyle w:val="ASFKTablenorm"/>
              <w:ind w:left="57" w:right="57"/>
            </w:pPr>
            <w:r>
              <w:t>БА 4-ый год</w:t>
            </w:r>
          </w:p>
        </w:tc>
        <w:tc>
          <w:tcPr>
            <w:tcW w:w="3889" w:type="pct"/>
            <w:shd w:val="clear" w:color="auto" w:fill="auto"/>
          </w:tcPr>
          <w:p w14:paraId="0EE8FEC8" w14:textId="77777777" w:rsidR="009E4382" w:rsidRDefault="009E4382" w:rsidP="009E4382">
            <w:pPr>
              <w:pStyle w:val="ASFKTablenorm"/>
              <w:ind w:left="57" w:right="57"/>
            </w:pPr>
            <w:r>
              <w:t xml:space="preserve">БА 4-ый год. </w:t>
            </w:r>
            <w:r w:rsidRPr="00A02AFA">
              <w:t>Импорт из OEBS</w:t>
            </w:r>
            <w:r w:rsidRPr="003A239A">
              <w:t>.</w:t>
            </w:r>
          </w:p>
        </w:tc>
      </w:tr>
      <w:tr w:rsidR="009E4382" w:rsidRPr="00B11F4A" w14:paraId="1F503210" w14:textId="77777777" w:rsidTr="009E4382">
        <w:tc>
          <w:tcPr>
            <w:tcW w:w="1111" w:type="pct"/>
            <w:shd w:val="clear" w:color="auto" w:fill="auto"/>
          </w:tcPr>
          <w:p w14:paraId="0BFCB818" w14:textId="77777777" w:rsidR="009E4382" w:rsidRDefault="009E4382" w:rsidP="009E4382">
            <w:pPr>
              <w:pStyle w:val="ASFKTablenorm"/>
              <w:ind w:left="57" w:right="57"/>
            </w:pPr>
            <w:r>
              <w:t>ЛБО 1-ый год (всего)</w:t>
            </w:r>
          </w:p>
        </w:tc>
        <w:tc>
          <w:tcPr>
            <w:tcW w:w="3889" w:type="pct"/>
            <w:shd w:val="clear" w:color="auto" w:fill="auto"/>
          </w:tcPr>
          <w:p w14:paraId="792F1BF3" w14:textId="77777777" w:rsidR="009E4382" w:rsidRDefault="009E4382" w:rsidP="009E4382">
            <w:pPr>
              <w:pStyle w:val="ASFKTablenorm"/>
              <w:ind w:left="57" w:right="57"/>
            </w:pPr>
            <w:r>
              <w:t xml:space="preserve">ЛБО 1-ый год (всего). </w:t>
            </w:r>
            <w:r w:rsidRPr="00A02AFA">
              <w:t>Импорт из OEBS</w:t>
            </w:r>
            <w:r w:rsidRPr="003A239A">
              <w:t>.</w:t>
            </w:r>
          </w:p>
        </w:tc>
      </w:tr>
      <w:tr w:rsidR="009E4382" w:rsidRPr="00B11F4A" w14:paraId="7D846EED" w14:textId="77777777" w:rsidTr="009E4382">
        <w:tc>
          <w:tcPr>
            <w:tcW w:w="1111" w:type="pct"/>
            <w:shd w:val="clear" w:color="auto" w:fill="auto"/>
          </w:tcPr>
          <w:p w14:paraId="629D6228" w14:textId="77777777" w:rsidR="009E4382" w:rsidRDefault="009E4382" w:rsidP="009E4382">
            <w:pPr>
              <w:pStyle w:val="ASFKTablenorm"/>
              <w:ind w:left="57" w:right="57"/>
            </w:pPr>
            <w:r>
              <w:t>ЛБО 1-ый год Из них с отлож. датой</w:t>
            </w:r>
          </w:p>
        </w:tc>
        <w:tc>
          <w:tcPr>
            <w:tcW w:w="3889" w:type="pct"/>
            <w:shd w:val="clear" w:color="auto" w:fill="auto"/>
          </w:tcPr>
          <w:p w14:paraId="4ACB8A46" w14:textId="77777777" w:rsidR="009E4382" w:rsidRDefault="009E4382" w:rsidP="009E4382">
            <w:pPr>
              <w:pStyle w:val="ASFKTablenorm"/>
              <w:ind w:left="57" w:right="57"/>
            </w:pPr>
            <w:r>
              <w:t xml:space="preserve">ЛБО 1-ый год Из них с отлож. датой. </w:t>
            </w:r>
            <w:r w:rsidRPr="00A02AFA">
              <w:t>Импорт из OEBS</w:t>
            </w:r>
            <w:r w:rsidRPr="003A239A">
              <w:t>.</w:t>
            </w:r>
          </w:p>
        </w:tc>
      </w:tr>
      <w:tr w:rsidR="009E4382" w:rsidRPr="00B11F4A" w14:paraId="313D45F8" w14:textId="77777777" w:rsidTr="009E4382">
        <w:tc>
          <w:tcPr>
            <w:tcW w:w="1111" w:type="pct"/>
            <w:shd w:val="clear" w:color="auto" w:fill="auto"/>
          </w:tcPr>
          <w:p w14:paraId="5CA06F95" w14:textId="77777777" w:rsidR="009E4382" w:rsidRDefault="009E4382" w:rsidP="009E4382">
            <w:pPr>
              <w:pStyle w:val="ASFKTablenorm"/>
              <w:ind w:left="57" w:right="57"/>
            </w:pPr>
            <w:r>
              <w:t>ЛБО 2-ой год</w:t>
            </w:r>
          </w:p>
        </w:tc>
        <w:tc>
          <w:tcPr>
            <w:tcW w:w="3889" w:type="pct"/>
            <w:shd w:val="clear" w:color="auto" w:fill="auto"/>
          </w:tcPr>
          <w:p w14:paraId="11E5A024" w14:textId="77777777" w:rsidR="009E4382" w:rsidRDefault="009E4382" w:rsidP="009E4382">
            <w:pPr>
              <w:pStyle w:val="ASFKTablenorm"/>
              <w:ind w:left="57" w:right="57"/>
            </w:pPr>
            <w:r>
              <w:t xml:space="preserve">ЛБО 2-ой год. </w:t>
            </w:r>
            <w:r w:rsidRPr="00A02AFA">
              <w:t>Импорт из OEBS</w:t>
            </w:r>
            <w:r w:rsidRPr="003A239A">
              <w:t>.</w:t>
            </w:r>
          </w:p>
        </w:tc>
      </w:tr>
      <w:tr w:rsidR="009E4382" w:rsidRPr="00B11F4A" w14:paraId="33F45AAB" w14:textId="77777777" w:rsidTr="009E4382">
        <w:tc>
          <w:tcPr>
            <w:tcW w:w="1111" w:type="pct"/>
            <w:shd w:val="clear" w:color="auto" w:fill="auto"/>
          </w:tcPr>
          <w:p w14:paraId="16B1FA1C" w14:textId="77777777" w:rsidR="009E4382" w:rsidRDefault="009E4382" w:rsidP="009E4382">
            <w:pPr>
              <w:pStyle w:val="ASFKTablenorm"/>
              <w:ind w:left="57" w:right="57"/>
            </w:pPr>
            <w:r>
              <w:t>ЛБО 3-ий год</w:t>
            </w:r>
          </w:p>
        </w:tc>
        <w:tc>
          <w:tcPr>
            <w:tcW w:w="3889" w:type="pct"/>
            <w:shd w:val="clear" w:color="auto" w:fill="auto"/>
          </w:tcPr>
          <w:p w14:paraId="44D4D4CB" w14:textId="77777777" w:rsidR="009E4382" w:rsidRDefault="009E4382" w:rsidP="009E4382">
            <w:pPr>
              <w:pStyle w:val="ASFKTablenorm"/>
              <w:ind w:left="57" w:right="57"/>
            </w:pPr>
            <w:r>
              <w:t xml:space="preserve">ЛБО 3-ий год. </w:t>
            </w:r>
            <w:r w:rsidRPr="00A02AFA">
              <w:t>Импорт из OEBS</w:t>
            </w:r>
            <w:r w:rsidRPr="003A239A">
              <w:t>.</w:t>
            </w:r>
          </w:p>
        </w:tc>
      </w:tr>
      <w:tr w:rsidR="009E4382" w:rsidRPr="00B11F4A" w14:paraId="520949C3" w14:textId="77777777" w:rsidTr="009E4382">
        <w:tc>
          <w:tcPr>
            <w:tcW w:w="1111" w:type="pct"/>
            <w:shd w:val="clear" w:color="auto" w:fill="auto"/>
          </w:tcPr>
          <w:p w14:paraId="404733AE" w14:textId="77777777" w:rsidR="009E4382" w:rsidRDefault="009E4382" w:rsidP="009E4382">
            <w:pPr>
              <w:pStyle w:val="ASFKTablenorm"/>
              <w:ind w:left="57" w:right="57"/>
            </w:pPr>
            <w:r>
              <w:t>ЛБО 4-ый год</w:t>
            </w:r>
          </w:p>
        </w:tc>
        <w:tc>
          <w:tcPr>
            <w:tcW w:w="3889" w:type="pct"/>
            <w:shd w:val="clear" w:color="auto" w:fill="auto"/>
          </w:tcPr>
          <w:p w14:paraId="069660B9" w14:textId="77777777" w:rsidR="009E4382" w:rsidRDefault="009E4382" w:rsidP="009E4382">
            <w:pPr>
              <w:pStyle w:val="ASFKTablenorm"/>
              <w:ind w:left="57" w:right="57"/>
            </w:pPr>
            <w:r>
              <w:t xml:space="preserve">ЛБО 4-ый год. </w:t>
            </w:r>
            <w:r w:rsidRPr="00A02AFA">
              <w:t>Импорт из OEBS</w:t>
            </w:r>
            <w:r w:rsidRPr="003A239A">
              <w:t>.</w:t>
            </w:r>
          </w:p>
        </w:tc>
      </w:tr>
      <w:tr w:rsidR="009E4382" w:rsidRPr="00B11F4A" w14:paraId="1BE13B1D" w14:textId="77777777" w:rsidTr="009E4382">
        <w:tc>
          <w:tcPr>
            <w:tcW w:w="1111" w:type="pct"/>
            <w:shd w:val="clear" w:color="auto" w:fill="auto"/>
          </w:tcPr>
          <w:p w14:paraId="495F8C4A" w14:textId="77777777" w:rsidR="009E4382" w:rsidRDefault="009E4382" w:rsidP="009E4382">
            <w:pPr>
              <w:pStyle w:val="ASFKTablenorm"/>
              <w:ind w:left="57" w:right="57"/>
            </w:pPr>
            <w:r>
              <w:t>ПОФР (всего) 1-ый год</w:t>
            </w:r>
          </w:p>
        </w:tc>
        <w:tc>
          <w:tcPr>
            <w:tcW w:w="3889" w:type="pct"/>
            <w:shd w:val="clear" w:color="auto" w:fill="auto"/>
          </w:tcPr>
          <w:p w14:paraId="7195D38A" w14:textId="77777777" w:rsidR="009E4382" w:rsidRDefault="009E4382" w:rsidP="009E4382">
            <w:pPr>
              <w:pStyle w:val="ASFKTablenorm"/>
              <w:ind w:left="57" w:right="57"/>
            </w:pPr>
            <w:r>
              <w:t xml:space="preserve">ПОФР (всего) 1-ый год. </w:t>
            </w:r>
            <w:r w:rsidRPr="00A02AFA">
              <w:t>Импорт из OEBS</w:t>
            </w:r>
            <w:r w:rsidRPr="003A239A">
              <w:t>.</w:t>
            </w:r>
          </w:p>
        </w:tc>
      </w:tr>
      <w:tr w:rsidR="009E4382" w:rsidRPr="00B11F4A" w14:paraId="3611D934" w14:textId="77777777" w:rsidTr="009E4382">
        <w:tc>
          <w:tcPr>
            <w:tcW w:w="1111" w:type="pct"/>
            <w:shd w:val="clear" w:color="auto" w:fill="auto"/>
          </w:tcPr>
          <w:p w14:paraId="2AA58341" w14:textId="77777777" w:rsidR="009E4382" w:rsidRDefault="009E4382" w:rsidP="009E4382">
            <w:pPr>
              <w:pStyle w:val="ASFKTablenorm"/>
              <w:ind w:left="57" w:right="57"/>
            </w:pPr>
            <w:r>
              <w:t>ПОФР из них с отлож. датой 1-ый год</w:t>
            </w:r>
          </w:p>
        </w:tc>
        <w:tc>
          <w:tcPr>
            <w:tcW w:w="3889" w:type="pct"/>
            <w:shd w:val="clear" w:color="auto" w:fill="auto"/>
          </w:tcPr>
          <w:p w14:paraId="2AA9258A" w14:textId="77777777" w:rsidR="009E4382" w:rsidRDefault="009E4382" w:rsidP="009E4382">
            <w:pPr>
              <w:pStyle w:val="ASFKTablenorm"/>
              <w:ind w:left="57" w:right="57"/>
            </w:pPr>
            <w:r>
              <w:t xml:space="preserve">ПОФР из них с отлож. датой 1-ый год. </w:t>
            </w:r>
            <w:r w:rsidRPr="00A02AFA">
              <w:t>Импорт из OEBS</w:t>
            </w:r>
            <w:r w:rsidRPr="003A239A">
              <w:t>.</w:t>
            </w:r>
          </w:p>
        </w:tc>
      </w:tr>
      <w:tr w:rsidR="009E4382" w:rsidRPr="00B11F4A" w14:paraId="59DFCA7D" w14:textId="77777777" w:rsidTr="009E4382">
        <w:tc>
          <w:tcPr>
            <w:tcW w:w="1111" w:type="pct"/>
            <w:shd w:val="clear" w:color="auto" w:fill="auto"/>
          </w:tcPr>
          <w:p w14:paraId="65C670F6" w14:textId="77777777" w:rsidR="009E4382" w:rsidRDefault="009E4382" w:rsidP="009E4382">
            <w:pPr>
              <w:pStyle w:val="ASFKTablenorm"/>
              <w:ind w:left="57" w:right="57"/>
            </w:pPr>
            <w:r>
              <w:lastRenderedPageBreak/>
              <w:t>ПОФР (всего) 2-ой год</w:t>
            </w:r>
          </w:p>
        </w:tc>
        <w:tc>
          <w:tcPr>
            <w:tcW w:w="3889" w:type="pct"/>
            <w:shd w:val="clear" w:color="auto" w:fill="auto"/>
          </w:tcPr>
          <w:p w14:paraId="08E87BBE" w14:textId="77777777" w:rsidR="009E4382" w:rsidRDefault="009E4382" w:rsidP="009E4382">
            <w:pPr>
              <w:pStyle w:val="ASFKTablenorm"/>
              <w:ind w:left="57" w:right="57"/>
            </w:pPr>
            <w:r>
              <w:t xml:space="preserve">ПОФР (всего) 2-ой год. </w:t>
            </w:r>
            <w:r w:rsidRPr="00A02AFA">
              <w:t>Импорт из OEBS</w:t>
            </w:r>
            <w:r w:rsidRPr="003A239A">
              <w:t>.</w:t>
            </w:r>
          </w:p>
        </w:tc>
      </w:tr>
      <w:tr w:rsidR="009E4382" w:rsidRPr="00B11F4A" w14:paraId="78DD6738" w14:textId="77777777" w:rsidTr="009E4382">
        <w:tc>
          <w:tcPr>
            <w:tcW w:w="1111" w:type="pct"/>
            <w:shd w:val="clear" w:color="auto" w:fill="auto"/>
          </w:tcPr>
          <w:p w14:paraId="79680C87" w14:textId="77777777" w:rsidR="009E4382" w:rsidRDefault="009E4382" w:rsidP="009E4382">
            <w:pPr>
              <w:pStyle w:val="ASFKTablenorm"/>
              <w:ind w:left="57" w:right="57"/>
            </w:pPr>
            <w:r>
              <w:t>ПОФР из них с отлож. датой 2-ой год</w:t>
            </w:r>
          </w:p>
        </w:tc>
        <w:tc>
          <w:tcPr>
            <w:tcW w:w="3889" w:type="pct"/>
            <w:shd w:val="clear" w:color="auto" w:fill="auto"/>
          </w:tcPr>
          <w:p w14:paraId="27B57F32" w14:textId="77777777" w:rsidR="009E4382" w:rsidRDefault="009E4382" w:rsidP="009E4382">
            <w:pPr>
              <w:pStyle w:val="ASFKTablenorm"/>
              <w:ind w:left="57" w:right="57"/>
            </w:pPr>
            <w:r>
              <w:t xml:space="preserve">ПОФР из них с отлож. датой 2-ой год. </w:t>
            </w:r>
            <w:r w:rsidRPr="00A02AFA">
              <w:t>Импорт из OEBS</w:t>
            </w:r>
            <w:r w:rsidRPr="003A239A">
              <w:t>.</w:t>
            </w:r>
          </w:p>
        </w:tc>
      </w:tr>
    </w:tbl>
    <w:p w14:paraId="60CDC92D" w14:textId="7DB92206" w:rsidR="009E4382" w:rsidRPr="00AB7803" w:rsidRDefault="009E4382" w:rsidP="009E4382">
      <w:pPr>
        <w:pStyle w:val="ASFKNormal"/>
      </w:pPr>
      <w:r w:rsidRPr="00AB7803">
        <w:t xml:space="preserve">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424CF0">
        <w:t>Раздел 1.1.</w:t>
      </w:r>
      <w:r>
        <w:t>2</w:t>
      </w:r>
      <w:r w:rsidRPr="00424CF0">
        <w:t xml:space="preserve"> </w:t>
      </w:r>
      <w:r>
        <w:t xml:space="preserve">ЛБО в тек. фин. Году на выплаты за счет связ. Иностр. Кредитов и на выплаты в ин. валюте» представлена на рисунке </w:t>
      </w:r>
      <w:r>
        <w:fldChar w:fldCharType="begin"/>
      </w:r>
      <w:r>
        <w:instrText xml:space="preserve"> REF _Ref519003793 \h </w:instrText>
      </w:r>
      <w:r>
        <w:fldChar w:fldCharType="separate"/>
      </w:r>
      <w:r w:rsidR="00980F1C">
        <w:rPr>
          <w:noProof/>
        </w:rPr>
        <w:t>382</w:t>
      </w:r>
      <w:r>
        <w:fldChar w:fldCharType="end"/>
      </w:r>
      <w:r>
        <w:t>.</w:t>
      </w:r>
    </w:p>
    <w:p w14:paraId="51ABAAAC" w14:textId="77777777" w:rsidR="009E4382" w:rsidRPr="00AB7803" w:rsidRDefault="009E4382" w:rsidP="009E4382">
      <w:pPr>
        <w:pStyle w:val="ASFKFigure"/>
      </w:pPr>
      <w:r w:rsidRPr="007245D5">
        <w:rPr>
          <w:noProof/>
        </w:rPr>
        <w:drawing>
          <wp:inline distT="0" distB="0" distL="0" distR="0" wp14:anchorId="517F0BF2" wp14:editId="11FA230D">
            <wp:extent cx="6120130" cy="2397051"/>
            <wp:effectExtent l="0" t="0" r="0" b="3810"/>
            <wp:docPr id="797" name="Рисунок 797" descr="D:\Скриншоты\4\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4\1.1.2.png"/>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6120130" cy="2397051"/>
                    </a:xfrm>
                    <a:prstGeom prst="rect">
                      <a:avLst/>
                    </a:prstGeom>
                    <a:noFill/>
                    <a:ln>
                      <a:noFill/>
                    </a:ln>
                  </pic:spPr>
                </pic:pic>
              </a:graphicData>
            </a:graphic>
          </wp:inline>
        </w:drawing>
      </w:r>
    </w:p>
    <w:p w14:paraId="41BF74D5" w14:textId="00D2027F"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272" w:name="_Ref519003793"/>
      <w:bookmarkStart w:id="2273" w:name="_Toc95842498"/>
      <w:bookmarkStart w:id="2274" w:name="_Toc126840746"/>
      <w:r w:rsidR="00980F1C">
        <w:rPr>
          <w:noProof/>
        </w:rPr>
        <w:t>382</w:t>
      </w:r>
      <w:bookmarkEnd w:id="2272"/>
      <w:r>
        <w:rPr>
          <w:noProof/>
        </w:rPr>
        <w:fldChar w:fldCharType="end"/>
      </w:r>
      <w:r w:rsidRPr="00AB7803">
        <w:t xml:space="preserve">. 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424CF0">
        <w:t>Раздел 1.1.</w:t>
      </w:r>
      <w:r>
        <w:t>2</w:t>
      </w:r>
      <w:r w:rsidRPr="00424CF0">
        <w:t xml:space="preserve"> </w:t>
      </w:r>
      <w:r>
        <w:t>ЛБО в тек. фин. Году на выплаты за счет связ. Иностр. Кредитов и на выплаты в ин. валюте»</w:t>
      </w:r>
      <w:bookmarkEnd w:id="2273"/>
      <w:bookmarkEnd w:id="2274"/>
    </w:p>
    <w:p w14:paraId="68F1DBE1" w14:textId="67B5207A" w:rsidR="009E4382" w:rsidRPr="00AB7803" w:rsidRDefault="009E4382" w:rsidP="009E4382">
      <w:pPr>
        <w:pStyle w:val="ASFKNormal"/>
      </w:pPr>
      <w:r>
        <w:t xml:space="preserve"> Перечень</w:t>
      </w:r>
      <w:r w:rsidRPr="00AB7803">
        <w:t xml:space="preserve">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424CF0">
        <w:t>Раздел 1.1.</w:t>
      </w:r>
      <w:r>
        <w:t>2</w:t>
      </w:r>
      <w:r w:rsidRPr="00424CF0">
        <w:t xml:space="preserve"> </w:t>
      </w:r>
      <w:r>
        <w:t xml:space="preserve">ЛБО в тек. фин. </w:t>
      </w:r>
      <w:r w:rsidR="001940F6">
        <w:t>г</w:t>
      </w:r>
      <w:r>
        <w:t>оду на выплаты за счет связ. Иностр. Кредитов и на выплаты в ин. валюте» приведен в</w:t>
      </w:r>
      <w:r w:rsidRPr="00AB7803">
        <w:t xml:space="preserve"> таб</w:t>
      </w:r>
      <w:r>
        <w:t xml:space="preserve">лице </w:t>
      </w:r>
      <w:r>
        <w:fldChar w:fldCharType="begin"/>
      </w:r>
      <w:r>
        <w:instrText xml:space="preserve"> REF _Ref519003805 \h </w:instrText>
      </w:r>
      <w:r>
        <w:fldChar w:fldCharType="separate"/>
      </w:r>
      <w:r w:rsidR="00980F1C">
        <w:rPr>
          <w:noProof/>
        </w:rPr>
        <w:t>194</w:t>
      </w:r>
      <w:r>
        <w:fldChar w:fldCharType="end"/>
      </w:r>
      <w:r w:rsidRPr="00AB7803">
        <w:t>.</w:t>
      </w:r>
    </w:p>
    <w:p w14:paraId="218D320A" w14:textId="31C93BD2" w:rsidR="009E4382" w:rsidRPr="00AB7803" w:rsidRDefault="009E4382" w:rsidP="009E4382">
      <w:pPr>
        <w:pStyle w:val="ASFKNameTable"/>
      </w:pPr>
      <w:r>
        <w:rPr>
          <w:noProof/>
        </w:rPr>
        <w:fldChar w:fldCharType="begin"/>
      </w:r>
      <w:r>
        <w:rPr>
          <w:noProof/>
        </w:rPr>
        <w:instrText xml:space="preserve"> SEQ Таблица \* ARABIC </w:instrText>
      </w:r>
      <w:r>
        <w:rPr>
          <w:noProof/>
        </w:rPr>
        <w:fldChar w:fldCharType="separate"/>
      </w:r>
      <w:bookmarkStart w:id="2275" w:name="_Ref519003805"/>
      <w:bookmarkStart w:id="2276" w:name="_Toc95841964"/>
      <w:bookmarkStart w:id="2277" w:name="_Toc126840224"/>
      <w:r w:rsidR="00980F1C">
        <w:rPr>
          <w:noProof/>
        </w:rPr>
        <w:t>194</w:t>
      </w:r>
      <w:bookmarkEnd w:id="2275"/>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424CF0">
        <w:t>Раздел 1.1.</w:t>
      </w:r>
      <w:r>
        <w:t>2</w:t>
      </w:r>
      <w:r w:rsidRPr="00424CF0">
        <w:t xml:space="preserve"> </w:t>
      </w:r>
      <w:r>
        <w:t>ЛБО в тек. фин. Году на выплаты за счет связ. Иностр. Кредитов и на выплаты в ин. валюте»</w:t>
      </w:r>
      <w:bookmarkEnd w:id="2276"/>
      <w:bookmarkEnd w:id="227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9E4382" w:rsidRPr="00834AF4" w14:paraId="09D37DBD" w14:textId="77777777" w:rsidTr="009E438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0C5614E" w14:textId="77777777" w:rsidR="009E4382" w:rsidRPr="00B764DE" w:rsidRDefault="009E4382" w:rsidP="009E438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F32C599" w14:textId="77777777" w:rsidR="009E4382" w:rsidRPr="00B764DE" w:rsidRDefault="009E4382" w:rsidP="009E4382">
            <w:pPr>
              <w:pStyle w:val="ASFKTableHead"/>
            </w:pPr>
            <w:r w:rsidRPr="00B764DE">
              <w:t>Описание поля</w:t>
            </w:r>
          </w:p>
        </w:tc>
      </w:tr>
      <w:tr w:rsidR="009E4382" w:rsidRPr="00834AF4" w14:paraId="6E20C493" w14:textId="77777777" w:rsidTr="009E4382">
        <w:tc>
          <w:tcPr>
            <w:tcW w:w="1410" w:type="pct"/>
            <w:shd w:val="clear" w:color="auto" w:fill="auto"/>
          </w:tcPr>
          <w:p w14:paraId="118B7894" w14:textId="77777777" w:rsidR="009E4382" w:rsidRPr="00504274" w:rsidRDefault="009E4382" w:rsidP="009E4382">
            <w:pPr>
              <w:pStyle w:val="ASFKTablenorm"/>
              <w:ind w:left="57" w:right="57"/>
            </w:pPr>
            <w:r w:rsidRPr="00504274">
              <w:t xml:space="preserve">Код объекта </w:t>
            </w:r>
            <w:r>
              <w:t>капитальных вложений</w:t>
            </w:r>
            <w:r w:rsidRPr="00504274">
              <w:t xml:space="preserve"> (КМИ)</w:t>
            </w:r>
          </w:p>
        </w:tc>
        <w:tc>
          <w:tcPr>
            <w:tcW w:w="3590" w:type="pct"/>
            <w:shd w:val="clear" w:color="auto" w:fill="auto"/>
          </w:tcPr>
          <w:p w14:paraId="2E9D9318" w14:textId="77777777" w:rsidR="009E4382" w:rsidRPr="00504274" w:rsidRDefault="009E4382" w:rsidP="009E4382">
            <w:pPr>
              <w:pStyle w:val="ASFKTablenorm"/>
              <w:ind w:left="57" w:right="57"/>
            </w:pPr>
            <w:r w:rsidRPr="00504274">
              <w:t xml:space="preserve">Код объекта </w:t>
            </w:r>
            <w:r>
              <w:t>капитальных вложений</w:t>
            </w:r>
            <w:r w:rsidRPr="00504274">
              <w:t xml:space="preserve"> (КМИ). Импорт из OEBS.</w:t>
            </w:r>
          </w:p>
        </w:tc>
      </w:tr>
      <w:tr w:rsidR="009E4382" w:rsidRPr="00834AF4" w14:paraId="10343A70" w14:textId="77777777" w:rsidTr="009E4382">
        <w:tc>
          <w:tcPr>
            <w:tcW w:w="1410" w:type="pct"/>
            <w:shd w:val="clear" w:color="auto" w:fill="auto"/>
          </w:tcPr>
          <w:p w14:paraId="7A2238D4" w14:textId="77777777" w:rsidR="009E4382" w:rsidRPr="00B764DE" w:rsidRDefault="009E4382" w:rsidP="009E4382">
            <w:pPr>
              <w:pStyle w:val="ASFKTablenorm"/>
              <w:ind w:left="57" w:right="57"/>
            </w:pPr>
            <w:r>
              <w:t>Код по БК</w:t>
            </w:r>
          </w:p>
        </w:tc>
        <w:tc>
          <w:tcPr>
            <w:tcW w:w="3590" w:type="pct"/>
            <w:shd w:val="clear" w:color="auto" w:fill="auto"/>
          </w:tcPr>
          <w:p w14:paraId="0DEB1FEB" w14:textId="77777777" w:rsidR="009E4382" w:rsidRPr="00B764DE" w:rsidRDefault="009E4382" w:rsidP="009E4382">
            <w:pPr>
              <w:pStyle w:val="ASFKTablenorm"/>
              <w:ind w:left="57" w:right="57"/>
            </w:pPr>
            <w:r>
              <w:t xml:space="preserve">Код по БК. </w:t>
            </w:r>
            <w:r w:rsidRPr="006E3573">
              <w:t>Импорт из OEBS.</w:t>
            </w:r>
          </w:p>
        </w:tc>
      </w:tr>
      <w:tr w:rsidR="009E4382" w:rsidRPr="00834AF4" w14:paraId="0AF34AE8" w14:textId="77777777" w:rsidTr="009E4382">
        <w:tc>
          <w:tcPr>
            <w:tcW w:w="1410" w:type="pct"/>
            <w:shd w:val="clear" w:color="auto" w:fill="auto"/>
          </w:tcPr>
          <w:p w14:paraId="3EB299C7" w14:textId="77777777" w:rsidR="009E4382" w:rsidRDefault="009E4382" w:rsidP="009E4382">
            <w:pPr>
              <w:pStyle w:val="ASFKTablenorm"/>
              <w:ind w:left="57" w:right="57"/>
            </w:pPr>
            <w:r>
              <w:t>Сумма за счет связ. Кредитов 1-ый год</w:t>
            </w:r>
          </w:p>
        </w:tc>
        <w:tc>
          <w:tcPr>
            <w:tcW w:w="3590" w:type="pct"/>
            <w:shd w:val="clear" w:color="auto" w:fill="auto"/>
          </w:tcPr>
          <w:p w14:paraId="64C23EE2" w14:textId="77777777" w:rsidR="009E4382" w:rsidRDefault="009E4382" w:rsidP="009E4382">
            <w:pPr>
              <w:pStyle w:val="ASFKTablenorm"/>
              <w:ind w:left="57" w:right="57"/>
            </w:pPr>
            <w:r>
              <w:t xml:space="preserve">Сумма за счет связ. Кредитов 1-ый год. </w:t>
            </w:r>
            <w:r w:rsidRPr="006E3573">
              <w:t>Импорт из OEBS.</w:t>
            </w:r>
          </w:p>
        </w:tc>
      </w:tr>
      <w:tr w:rsidR="009E4382" w:rsidRPr="00834AF4" w14:paraId="2986EC63" w14:textId="77777777" w:rsidTr="009E4382">
        <w:tc>
          <w:tcPr>
            <w:tcW w:w="1410" w:type="pct"/>
            <w:shd w:val="clear" w:color="auto" w:fill="auto"/>
          </w:tcPr>
          <w:p w14:paraId="328D61DA" w14:textId="77777777" w:rsidR="009E4382" w:rsidRDefault="009E4382" w:rsidP="009E4382">
            <w:pPr>
              <w:pStyle w:val="ASFKTablenorm"/>
              <w:ind w:left="57" w:right="57"/>
            </w:pPr>
            <w:r>
              <w:t>Сумма за счет связ. Кредитов 2-ой год</w:t>
            </w:r>
          </w:p>
        </w:tc>
        <w:tc>
          <w:tcPr>
            <w:tcW w:w="3590" w:type="pct"/>
            <w:shd w:val="clear" w:color="auto" w:fill="auto"/>
          </w:tcPr>
          <w:p w14:paraId="74EFAB2E" w14:textId="77777777" w:rsidR="009E4382" w:rsidRDefault="009E4382" w:rsidP="009E4382">
            <w:pPr>
              <w:pStyle w:val="ASFKTablenorm"/>
              <w:ind w:left="57" w:right="57"/>
            </w:pPr>
            <w:r>
              <w:t xml:space="preserve">Сумма за счет связ. Кредитов 2-ой год. </w:t>
            </w:r>
            <w:r w:rsidRPr="006E3573">
              <w:t>Импорт из OEBS.</w:t>
            </w:r>
          </w:p>
        </w:tc>
      </w:tr>
      <w:tr w:rsidR="009E4382" w:rsidRPr="00834AF4" w14:paraId="35692965" w14:textId="77777777" w:rsidTr="009E4382">
        <w:tc>
          <w:tcPr>
            <w:tcW w:w="1410" w:type="pct"/>
            <w:shd w:val="clear" w:color="auto" w:fill="auto"/>
          </w:tcPr>
          <w:p w14:paraId="3827625D" w14:textId="77777777" w:rsidR="009E4382" w:rsidRDefault="009E4382" w:rsidP="009E4382">
            <w:pPr>
              <w:pStyle w:val="ASFKTablenorm"/>
              <w:ind w:left="57" w:right="57"/>
            </w:pPr>
            <w:r>
              <w:t>Сумма на выплаты в ин. валюте (всего) 1-ый год</w:t>
            </w:r>
          </w:p>
        </w:tc>
        <w:tc>
          <w:tcPr>
            <w:tcW w:w="3590" w:type="pct"/>
            <w:shd w:val="clear" w:color="auto" w:fill="auto"/>
          </w:tcPr>
          <w:p w14:paraId="59F55FCD" w14:textId="77777777" w:rsidR="009E4382" w:rsidRDefault="009E4382" w:rsidP="009E4382">
            <w:pPr>
              <w:pStyle w:val="ASFKTablenorm"/>
              <w:ind w:left="57" w:right="57"/>
            </w:pPr>
            <w:r>
              <w:t xml:space="preserve">Сумма на выплаты в ин. валюте (всего) 1-ый год. </w:t>
            </w:r>
            <w:r w:rsidRPr="006E3573">
              <w:t>Импорт из OEBS.</w:t>
            </w:r>
          </w:p>
        </w:tc>
      </w:tr>
      <w:tr w:rsidR="009E4382" w:rsidRPr="00834AF4" w14:paraId="3EB51C81" w14:textId="77777777" w:rsidTr="009E4382">
        <w:tc>
          <w:tcPr>
            <w:tcW w:w="1410" w:type="pct"/>
            <w:shd w:val="clear" w:color="auto" w:fill="auto"/>
          </w:tcPr>
          <w:p w14:paraId="1E65CD14" w14:textId="77777777" w:rsidR="009E4382" w:rsidRPr="00B764DE" w:rsidRDefault="009E4382" w:rsidP="009E4382">
            <w:pPr>
              <w:pStyle w:val="ASFKTablenorm"/>
              <w:ind w:left="57" w:right="57"/>
            </w:pPr>
            <w:r>
              <w:lastRenderedPageBreak/>
              <w:t>Сумма на выплаты в ин. валюте с отлож. датой 1-ый год</w:t>
            </w:r>
          </w:p>
        </w:tc>
        <w:tc>
          <w:tcPr>
            <w:tcW w:w="3590" w:type="pct"/>
            <w:shd w:val="clear" w:color="auto" w:fill="auto"/>
          </w:tcPr>
          <w:p w14:paraId="42793362" w14:textId="77777777" w:rsidR="009E4382" w:rsidRPr="00B764DE" w:rsidRDefault="009E4382" w:rsidP="009E4382">
            <w:pPr>
              <w:pStyle w:val="ASFKTablenorm"/>
              <w:ind w:left="57" w:right="57"/>
            </w:pPr>
            <w:r>
              <w:t xml:space="preserve">Сумма на выплаты в ин. валюте с отлож. датой 1-ый год. </w:t>
            </w:r>
            <w:r w:rsidRPr="006E3573">
              <w:t>Импорт из OEBS.</w:t>
            </w:r>
          </w:p>
        </w:tc>
      </w:tr>
      <w:tr w:rsidR="009E4382" w:rsidRPr="00834AF4" w14:paraId="70B04673" w14:textId="77777777" w:rsidTr="009E4382">
        <w:tc>
          <w:tcPr>
            <w:tcW w:w="1410" w:type="pct"/>
            <w:shd w:val="clear" w:color="auto" w:fill="auto"/>
          </w:tcPr>
          <w:p w14:paraId="45135BE7" w14:textId="77777777" w:rsidR="009E4382" w:rsidRPr="00B764DE" w:rsidRDefault="009E4382" w:rsidP="009E4382">
            <w:pPr>
              <w:pStyle w:val="ASFKTablenorm"/>
              <w:ind w:left="57" w:right="57"/>
            </w:pPr>
            <w:r>
              <w:t>Сумма на выплаты в ин. валюте с отлож. датой 2-ой год</w:t>
            </w:r>
          </w:p>
        </w:tc>
        <w:tc>
          <w:tcPr>
            <w:tcW w:w="3590" w:type="pct"/>
            <w:shd w:val="clear" w:color="auto" w:fill="auto"/>
          </w:tcPr>
          <w:p w14:paraId="12B97AFF" w14:textId="77777777" w:rsidR="009E4382" w:rsidRPr="00B764DE" w:rsidRDefault="009E4382" w:rsidP="009E4382">
            <w:pPr>
              <w:pStyle w:val="ASFKTablenorm"/>
              <w:ind w:left="57" w:right="57"/>
            </w:pPr>
            <w:r>
              <w:t xml:space="preserve">Сумма на выплаты в ин. валюте с отлож. датой 2-ой год. </w:t>
            </w:r>
            <w:r w:rsidRPr="006E3573">
              <w:t>Импорт из OEBS.</w:t>
            </w:r>
          </w:p>
        </w:tc>
      </w:tr>
      <w:tr w:rsidR="009E4382" w:rsidRPr="00834AF4" w14:paraId="679F4C25" w14:textId="77777777" w:rsidTr="009E4382">
        <w:tc>
          <w:tcPr>
            <w:tcW w:w="1410" w:type="pct"/>
            <w:shd w:val="clear" w:color="auto" w:fill="auto"/>
          </w:tcPr>
          <w:p w14:paraId="358BA45C" w14:textId="77777777" w:rsidR="009E4382" w:rsidRPr="00B764DE" w:rsidRDefault="009E4382" w:rsidP="009E4382">
            <w:pPr>
              <w:pStyle w:val="ASFKTablenorm"/>
              <w:ind w:left="57" w:right="57"/>
            </w:pPr>
            <w:r>
              <w:t>Примечание</w:t>
            </w:r>
          </w:p>
        </w:tc>
        <w:tc>
          <w:tcPr>
            <w:tcW w:w="3590" w:type="pct"/>
            <w:shd w:val="clear" w:color="auto" w:fill="auto"/>
          </w:tcPr>
          <w:p w14:paraId="492D3D8E" w14:textId="77777777" w:rsidR="009E4382" w:rsidRPr="00B764DE" w:rsidRDefault="009E4382" w:rsidP="009E4382">
            <w:pPr>
              <w:pStyle w:val="ASFKTablenorm"/>
              <w:ind w:left="57" w:right="57"/>
            </w:pPr>
            <w:r>
              <w:t xml:space="preserve">Примечание. </w:t>
            </w:r>
            <w:r w:rsidRPr="006E3573">
              <w:t>Импорт из OEBS.</w:t>
            </w:r>
          </w:p>
        </w:tc>
      </w:tr>
      <w:tr w:rsidR="009E4382" w:rsidRPr="00834AF4" w14:paraId="5C7EF8F1" w14:textId="77777777" w:rsidTr="009E4382">
        <w:tc>
          <w:tcPr>
            <w:tcW w:w="5000" w:type="pct"/>
            <w:gridSpan w:val="2"/>
            <w:shd w:val="clear" w:color="auto" w:fill="auto"/>
          </w:tcPr>
          <w:p w14:paraId="6539264B" w14:textId="77777777" w:rsidR="009E4382" w:rsidRPr="00B764DE" w:rsidRDefault="009E4382" w:rsidP="009E4382">
            <w:pPr>
              <w:pStyle w:val="ASFKTablenorm"/>
              <w:ind w:left="57" w:right="57"/>
            </w:pPr>
            <w:r>
              <w:t>Группа полей «Итого»</w:t>
            </w:r>
          </w:p>
        </w:tc>
      </w:tr>
      <w:tr w:rsidR="009E4382" w:rsidRPr="00834AF4" w14:paraId="0AC1EAC4" w14:textId="77777777" w:rsidTr="009E4382">
        <w:tc>
          <w:tcPr>
            <w:tcW w:w="1410" w:type="pct"/>
            <w:shd w:val="clear" w:color="auto" w:fill="auto"/>
          </w:tcPr>
          <w:p w14:paraId="0E210C65" w14:textId="77777777" w:rsidR="009E4382" w:rsidRDefault="009E4382" w:rsidP="009E4382">
            <w:pPr>
              <w:pStyle w:val="ASFKTablenorm"/>
              <w:ind w:left="57" w:right="57"/>
            </w:pPr>
            <w:r>
              <w:t>Сумма за счет связ. Кредитов 1-ый год</w:t>
            </w:r>
          </w:p>
        </w:tc>
        <w:tc>
          <w:tcPr>
            <w:tcW w:w="3590" w:type="pct"/>
            <w:shd w:val="clear" w:color="auto" w:fill="auto"/>
          </w:tcPr>
          <w:p w14:paraId="24E5462D" w14:textId="77777777" w:rsidR="009E4382" w:rsidRDefault="009E4382" w:rsidP="009E4382">
            <w:pPr>
              <w:pStyle w:val="ASFKTablenorm"/>
              <w:ind w:left="57" w:right="57"/>
            </w:pPr>
            <w:r>
              <w:t xml:space="preserve">Сумма за счет связ. Кредитов 1-ый год. </w:t>
            </w:r>
            <w:r w:rsidRPr="006E3573">
              <w:t>Импорт из OEBS.</w:t>
            </w:r>
          </w:p>
        </w:tc>
      </w:tr>
      <w:tr w:rsidR="009E4382" w:rsidRPr="00834AF4" w14:paraId="43423053" w14:textId="77777777" w:rsidTr="009E4382">
        <w:tc>
          <w:tcPr>
            <w:tcW w:w="1410" w:type="pct"/>
            <w:shd w:val="clear" w:color="auto" w:fill="auto"/>
          </w:tcPr>
          <w:p w14:paraId="4C582071" w14:textId="77777777" w:rsidR="009E4382" w:rsidRDefault="009E4382" w:rsidP="009E4382">
            <w:pPr>
              <w:pStyle w:val="ASFKTablenorm"/>
              <w:ind w:left="57" w:right="57"/>
            </w:pPr>
            <w:r>
              <w:t>Сумма за счет связ. Кредитов 2-ой год</w:t>
            </w:r>
          </w:p>
        </w:tc>
        <w:tc>
          <w:tcPr>
            <w:tcW w:w="3590" w:type="pct"/>
            <w:shd w:val="clear" w:color="auto" w:fill="auto"/>
          </w:tcPr>
          <w:p w14:paraId="6BE17494" w14:textId="77777777" w:rsidR="009E4382" w:rsidRDefault="009E4382" w:rsidP="009E4382">
            <w:pPr>
              <w:pStyle w:val="ASFKTablenorm"/>
              <w:ind w:left="57" w:right="57"/>
            </w:pPr>
            <w:r>
              <w:t xml:space="preserve">Сумма за счет связ. Кредитов 2-ой год. </w:t>
            </w:r>
            <w:r w:rsidRPr="006E3573">
              <w:t>Импорт из OEBS.</w:t>
            </w:r>
          </w:p>
        </w:tc>
      </w:tr>
      <w:tr w:rsidR="009E4382" w:rsidRPr="00834AF4" w14:paraId="399EBE2F" w14:textId="77777777" w:rsidTr="009E4382">
        <w:tc>
          <w:tcPr>
            <w:tcW w:w="1410" w:type="pct"/>
            <w:shd w:val="clear" w:color="auto" w:fill="auto"/>
          </w:tcPr>
          <w:p w14:paraId="5D44C2FB" w14:textId="77777777" w:rsidR="009E4382" w:rsidRDefault="009E4382" w:rsidP="009E4382">
            <w:pPr>
              <w:pStyle w:val="ASFKTablenorm"/>
              <w:ind w:left="57" w:right="57"/>
            </w:pPr>
            <w:r>
              <w:t>Сумма на выплаты в ин. валюте (всего) 1-ый год</w:t>
            </w:r>
          </w:p>
        </w:tc>
        <w:tc>
          <w:tcPr>
            <w:tcW w:w="3590" w:type="pct"/>
            <w:shd w:val="clear" w:color="auto" w:fill="auto"/>
          </w:tcPr>
          <w:p w14:paraId="31F9076D" w14:textId="77777777" w:rsidR="009E4382" w:rsidRDefault="009E4382" w:rsidP="009E4382">
            <w:pPr>
              <w:pStyle w:val="ASFKTablenorm"/>
              <w:ind w:left="57" w:right="57"/>
            </w:pPr>
            <w:r>
              <w:t xml:space="preserve">Сумма на выплаты в ин. валюте (всего) 1-ый год. </w:t>
            </w:r>
            <w:r w:rsidRPr="006E3573">
              <w:t>Импорт из OEBS.</w:t>
            </w:r>
          </w:p>
        </w:tc>
      </w:tr>
      <w:tr w:rsidR="009E4382" w:rsidRPr="00834AF4" w14:paraId="072609EE" w14:textId="77777777" w:rsidTr="009E4382">
        <w:tc>
          <w:tcPr>
            <w:tcW w:w="1410" w:type="pct"/>
            <w:shd w:val="clear" w:color="auto" w:fill="auto"/>
          </w:tcPr>
          <w:p w14:paraId="19F2E5E5" w14:textId="77777777" w:rsidR="009E4382" w:rsidRDefault="009E4382" w:rsidP="009E4382">
            <w:pPr>
              <w:pStyle w:val="ASFKTablenorm"/>
              <w:ind w:left="57" w:right="57"/>
            </w:pPr>
            <w:r>
              <w:t>Сумма на выплаты в ин. валюте с отлож. датой 1-ый год</w:t>
            </w:r>
          </w:p>
        </w:tc>
        <w:tc>
          <w:tcPr>
            <w:tcW w:w="3590" w:type="pct"/>
            <w:shd w:val="clear" w:color="auto" w:fill="auto"/>
          </w:tcPr>
          <w:p w14:paraId="166A4D59" w14:textId="77777777" w:rsidR="009E4382" w:rsidRDefault="009E4382" w:rsidP="009E4382">
            <w:pPr>
              <w:pStyle w:val="ASFKTablenorm"/>
              <w:ind w:left="57" w:right="57"/>
            </w:pPr>
            <w:r>
              <w:t xml:space="preserve">Сумма на выплаты в ин. валюте с отлож. датой 1-ый год. </w:t>
            </w:r>
            <w:r w:rsidRPr="006E3573">
              <w:t>Импорт из OEBS.</w:t>
            </w:r>
          </w:p>
        </w:tc>
      </w:tr>
    </w:tbl>
    <w:p w14:paraId="5957A495" w14:textId="2E29108C" w:rsidR="009E4382" w:rsidRPr="00AB7803" w:rsidRDefault="009E4382" w:rsidP="009E4382">
      <w:pPr>
        <w:pStyle w:val="ASFKNormal"/>
      </w:pPr>
      <w:r w:rsidRPr="00AB7803">
        <w:t xml:space="preserve">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424CF0">
        <w:t>Раздел 1.1.</w:t>
      </w:r>
      <w:r>
        <w:t>3</w:t>
      </w:r>
      <w:r w:rsidRPr="00424CF0">
        <w:t xml:space="preserve"> </w:t>
      </w:r>
      <w:r>
        <w:t xml:space="preserve">ПОФР за исключением связ. Иностр. Кредитов на выплаты в ин. валюте» представлена на рисунке </w:t>
      </w:r>
      <w:r>
        <w:fldChar w:fldCharType="begin"/>
      </w:r>
      <w:r>
        <w:instrText xml:space="preserve"> REF _Ref519003794 \h </w:instrText>
      </w:r>
      <w:r>
        <w:fldChar w:fldCharType="separate"/>
      </w:r>
      <w:r w:rsidR="00980F1C">
        <w:rPr>
          <w:noProof/>
        </w:rPr>
        <w:t>383</w:t>
      </w:r>
      <w:r>
        <w:fldChar w:fldCharType="end"/>
      </w:r>
      <w:r>
        <w:t>.</w:t>
      </w:r>
    </w:p>
    <w:p w14:paraId="1251E004" w14:textId="4A05E779" w:rsidR="009E4382" w:rsidRPr="00AB7803" w:rsidRDefault="00842099" w:rsidP="009E4382">
      <w:pPr>
        <w:pStyle w:val="ASFKFigure"/>
      </w:pPr>
      <w:r w:rsidRPr="00E920FC">
        <w:rPr>
          <w:noProof/>
        </w:rPr>
        <w:drawing>
          <wp:inline distT="0" distB="0" distL="0" distR="0" wp14:anchorId="5F8DDF90" wp14:editId="5C8EC83D">
            <wp:extent cx="6120130" cy="2671445"/>
            <wp:effectExtent l="0" t="0" r="0" b="0"/>
            <wp:docPr id="727" name="Рисунок 727" descr="D:\Скриншоты\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00.png"/>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6120130" cy="2671445"/>
                    </a:xfrm>
                    <a:prstGeom prst="rect">
                      <a:avLst/>
                    </a:prstGeom>
                    <a:noFill/>
                    <a:ln>
                      <a:noFill/>
                    </a:ln>
                  </pic:spPr>
                </pic:pic>
              </a:graphicData>
            </a:graphic>
          </wp:inline>
        </w:drawing>
      </w:r>
    </w:p>
    <w:p w14:paraId="6A0BC4E7" w14:textId="45FB4529"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278" w:name="_Ref519003794"/>
      <w:bookmarkStart w:id="2279" w:name="_Toc95842499"/>
      <w:bookmarkStart w:id="2280" w:name="_Toc126840747"/>
      <w:r w:rsidR="00980F1C">
        <w:rPr>
          <w:noProof/>
        </w:rPr>
        <w:t>383</w:t>
      </w:r>
      <w:bookmarkEnd w:id="2278"/>
      <w:r>
        <w:rPr>
          <w:noProof/>
        </w:rPr>
        <w:fldChar w:fldCharType="end"/>
      </w:r>
      <w:r w:rsidRPr="00AB7803">
        <w:t xml:space="preserve">. 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424CF0">
        <w:t>Раздел 1.1.</w:t>
      </w:r>
      <w:r>
        <w:t>3</w:t>
      </w:r>
      <w:r w:rsidRPr="00424CF0">
        <w:t xml:space="preserve"> </w:t>
      </w:r>
      <w:r>
        <w:t>ПОФР за исключением связ. Иностр. Кредитов на выплаты в ин. валюте»</w:t>
      </w:r>
      <w:bookmarkEnd w:id="2279"/>
      <w:bookmarkEnd w:id="2280"/>
    </w:p>
    <w:p w14:paraId="608DCEBF" w14:textId="0089ECBA" w:rsidR="009E4382" w:rsidRPr="00AB7803" w:rsidRDefault="009E4382" w:rsidP="009E4382">
      <w:pPr>
        <w:pStyle w:val="ASFKNormal"/>
      </w:pPr>
      <w:r>
        <w:t xml:space="preserve"> Перечень</w:t>
      </w:r>
      <w:r w:rsidRPr="00AB7803">
        <w:t xml:space="preserve">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424CF0">
        <w:t>Раздел 1.1.</w:t>
      </w:r>
      <w:r>
        <w:t>3</w:t>
      </w:r>
      <w:r w:rsidRPr="00424CF0">
        <w:t xml:space="preserve"> </w:t>
      </w:r>
      <w:r>
        <w:t>ПОФР за исключением связ. Иностр. Кредитов на выплаты в ин. валюте» приведен в</w:t>
      </w:r>
      <w:r w:rsidRPr="00AB7803">
        <w:t xml:space="preserve"> таб</w:t>
      </w:r>
      <w:r>
        <w:t xml:space="preserve">лице </w:t>
      </w:r>
      <w:r>
        <w:fldChar w:fldCharType="begin"/>
      </w:r>
      <w:r>
        <w:instrText xml:space="preserve"> REF _Ref519003806 \h </w:instrText>
      </w:r>
      <w:r>
        <w:fldChar w:fldCharType="separate"/>
      </w:r>
      <w:r w:rsidR="00980F1C">
        <w:rPr>
          <w:noProof/>
        </w:rPr>
        <w:t>195</w:t>
      </w:r>
      <w:r>
        <w:fldChar w:fldCharType="end"/>
      </w:r>
      <w:r w:rsidRPr="00AB7803">
        <w:t>.</w:t>
      </w:r>
    </w:p>
    <w:p w14:paraId="3B4166C1" w14:textId="1BA3C00C" w:rsidR="009E4382" w:rsidRPr="00AB7803" w:rsidRDefault="009E4382" w:rsidP="009E4382">
      <w:pPr>
        <w:pStyle w:val="ASFKNameTable"/>
      </w:pPr>
      <w:r>
        <w:rPr>
          <w:noProof/>
        </w:rPr>
        <w:lastRenderedPageBreak/>
        <w:fldChar w:fldCharType="begin"/>
      </w:r>
      <w:r>
        <w:rPr>
          <w:noProof/>
        </w:rPr>
        <w:instrText xml:space="preserve"> SEQ Таблица \* ARABIC </w:instrText>
      </w:r>
      <w:r>
        <w:rPr>
          <w:noProof/>
        </w:rPr>
        <w:fldChar w:fldCharType="separate"/>
      </w:r>
      <w:bookmarkStart w:id="2281" w:name="_Ref519003806"/>
      <w:bookmarkStart w:id="2282" w:name="_Toc95841965"/>
      <w:bookmarkStart w:id="2283" w:name="_Toc126840225"/>
      <w:r w:rsidR="00980F1C">
        <w:rPr>
          <w:noProof/>
        </w:rPr>
        <w:t>195</w:t>
      </w:r>
      <w:bookmarkEnd w:id="2281"/>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424CF0">
        <w:t>Раздел 1.1.</w:t>
      </w:r>
      <w:r>
        <w:t>3</w:t>
      </w:r>
      <w:r w:rsidRPr="00424CF0">
        <w:t xml:space="preserve"> </w:t>
      </w:r>
      <w:r>
        <w:t>ПОФР за исключением связ. Иностр. Кредитов на выплаты в ин. валюте»</w:t>
      </w:r>
      <w:bookmarkEnd w:id="2282"/>
      <w:bookmarkEnd w:id="228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9E4382" w:rsidRPr="00834AF4" w14:paraId="14C17768" w14:textId="77777777" w:rsidTr="009E438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70FCD22" w14:textId="77777777" w:rsidR="009E4382" w:rsidRPr="00B764DE" w:rsidRDefault="009E4382" w:rsidP="009E438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43D7516" w14:textId="77777777" w:rsidR="009E4382" w:rsidRPr="00B764DE" w:rsidRDefault="009E4382" w:rsidP="009E4382">
            <w:pPr>
              <w:pStyle w:val="ASFKTableHead"/>
            </w:pPr>
            <w:r w:rsidRPr="00B764DE">
              <w:t>Описание поля</w:t>
            </w:r>
          </w:p>
        </w:tc>
      </w:tr>
      <w:tr w:rsidR="009E4382" w:rsidRPr="00834AF4" w14:paraId="1CA34147" w14:textId="77777777" w:rsidTr="009E4382">
        <w:tc>
          <w:tcPr>
            <w:tcW w:w="1410" w:type="pct"/>
            <w:shd w:val="clear" w:color="auto" w:fill="auto"/>
          </w:tcPr>
          <w:p w14:paraId="55F8AD04" w14:textId="77777777" w:rsidR="009E4382" w:rsidRPr="00B764DE" w:rsidRDefault="009E4382" w:rsidP="009E4382">
            <w:pPr>
              <w:pStyle w:val="ASFKTablenorm"/>
              <w:ind w:left="57" w:right="57"/>
            </w:pPr>
            <w:r>
              <w:t>Код по БК</w:t>
            </w:r>
          </w:p>
        </w:tc>
        <w:tc>
          <w:tcPr>
            <w:tcW w:w="3590" w:type="pct"/>
            <w:shd w:val="clear" w:color="auto" w:fill="auto"/>
          </w:tcPr>
          <w:p w14:paraId="4012646B" w14:textId="77777777" w:rsidR="009E4382" w:rsidRPr="00B764DE" w:rsidRDefault="009E4382" w:rsidP="009E4382">
            <w:pPr>
              <w:pStyle w:val="ASFKTablenorm"/>
              <w:ind w:left="57" w:right="57"/>
            </w:pPr>
            <w:r>
              <w:t xml:space="preserve">Код по БК. </w:t>
            </w:r>
            <w:r w:rsidRPr="006E3573">
              <w:t>Импорт из OEBS.</w:t>
            </w:r>
          </w:p>
        </w:tc>
      </w:tr>
      <w:tr w:rsidR="009E4382" w:rsidRPr="00834AF4" w14:paraId="5925A9BE" w14:textId="77777777" w:rsidTr="009E4382">
        <w:tc>
          <w:tcPr>
            <w:tcW w:w="1410" w:type="pct"/>
            <w:shd w:val="clear" w:color="auto" w:fill="auto"/>
          </w:tcPr>
          <w:p w14:paraId="3E0C038E" w14:textId="77777777" w:rsidR="009E4382" w:rsidRDefault="009E4382" w:rsidP="009E4382">
            <w:pPr>
              <w:pStyle w:val="ASFKTablenorm"/>
              <w:ind w:left="57" w:right="57"/>
            </w:pPr>
            <w:r>
              <w:t>ПОФР (всего доведено) 1-ый год</w:t>
            </w:r>
          </w:p>
        </w:tc>
        <w:tc>
          <w:tcPr>
            <w:tcW w:w="3590" w:type="pct"/>
            <w:shd w:val="clear" w:color="auto" w:fill="auto"/>
          </w:tcPr>
          <w:p w14:paraId="6DF1325A" w14:textId="77777777" w:rsidR="009E4382" w:rsidRDefault="009E4382" w:rsidP="009E4382">
            <w:pPr>
              <w:pStyle w:val="ASFKTablenorm"/>
              <w:ind w:left="57" w:right="57"/>
            </w:pPr>
            <w:r>
              <w:t xml:space="preserve">ПОФР (всего доведено) 1-ый год. </w:t>
            </w:r>
            <w:r w:rsidRPr="006E3573">
              <w:t>Импорт из OEBS.</w:t>
            </w:r>
          </w:p>
        </w:tc>
      </w:tr>
      <w:tr w:rsidR="009E4382" w:rsidRPr="00834AF4" w14:paraId="41797FB0" w14:textId="77777777" w:rsidTr="009E4382">
        <w:tc>
          <w:tcPr>
            <w:tcW w:w="1410" w:type="pct"/>
            <w:shd w:val="clear" w:color="auto" w:fill="auto"/>
          </w:tcPr>
          <w:p w14:paraId="14EDD264" w14:textId="77777777" w:rsidR="009E4382" w:rsidRDefault="009E4382" w:rsidP="009E4382">
            <w:pPr>
              <w:pStyle w:val="ASFKTablenorm"/>
              <w:ind w:left="57" w:right="57"/>
            </w:pPr>
            <w:r>
              <w:t>ПОФР (из них с отложенной датой ввода в действие) 1-ый год</w:t>
            </w:r>
          </w:p>
        </w:tc>
        <w:tc>
          <w:tcPr>
            <w:tcW w:w="3590" w:type="pct"/>
            <w:shd w:val="clear" w:color="auto" w:fill="auto"/>
          </w:tcPr>
          <w:p w14:paraId="02ACFD2E" w14:textId="77777777" w:rsidR="009E4382" w:rsidRDefault="009E4382" w:rsidP="009E4382">
            <w:pPr>
              <w:pStyle w:val="ASFKTablenorm"/>
              <w:ind w:left="57" w:right="57"/>
            </w:pPr>
            <w:r>
              <w:t xml:space="preserve">ПОФР (из них с отложенной датой ввода в действие) 1-ый год. </w:t>
            </w:r>
            <w:r w:rsidRPr="006E3573">
              <w:t>Импорт из OEBS.</w:t>
            </w:r>
          </w:p>
        </w:tc>
      </w:tr>
      <w:tr w:rsidR="009E4382" w:rsidRPr="00834AF4" w14:paraId="068675C8" w14:textId="77777777" w:rsidTr="009E4382">
        <w:tc>
          <w:tcPr>
            <w:tcW w:w="1410" w:type="pct"/>
            <w:shd w:val="clear" w:color="auto" w:fill="auto"/>
          </w:tcPr>
          <w:p w14:paraId="6D2462B2" w14:textId="77777777" w:rsidR="009E4382" w:rsidRDefault="009E4382" w:rsidP="009E4382">
            <w:pPr>
              <w:pStyle w:val="ASFKTablenorm"/>
              <w:ind w:left="57" w:right="57"/>
            </w:pPr>
            <w:r>
              <w:t>ПОФР (всего доведено) 2-ой год</w:t>
            </w:r>
          </w:p>
        </w:tc>
        <w:tc>
          <w:tcPr>
            <w:tcW w:w="3590" w:type="pct"/>
            <w:shd w:val="clear" w:color="auto" w:fill="auto"/>
          </w:tcPr>
          <w:p w14:paraId="27EB3CC1" w14:textId="77777777" w:rsidR="009E4382" w:rsidRDefault="009E4382" w:rsidP="009E4382">
            <w:pPr>
              <w:pStyle w:val="ASFKTablenorm"/>
              <w:ind w:left="57" w:right="57"/>
            </w:pPr>
            <w:r>
              <w:t xml:space="preserve">ПОФР (всего доведено) 2-ой год. </w:t>
            </w:r>
            <w:r w:rsidRPr="006E3573">
              <w:t>Импорт из OEBS.</w:t>
            </w:r>
          </w:p>
        </w:tc>
      </w:tr>
      <w:tr w:rsidR="009E4382" w:rsidRPr="00834AF4" w14:paraId="7CDAE932" w14:textId="77777777" w:rsidTr="009E4382">
        <w:tc>
          <w:tcPr>
            <w:tcW w:w="1410" w:type="pct"/>
            <w:shd w:val="clear" w:color="auto" w:fill="auto"/>
          </w:tcPr>
          <w:p w14:paraId="6F613FF0" w14:textId="77777777" w:rsidR="009E4382" w:rsidRPr="00B764DE" w:rsidRDefault="009E4382" w:rsidP="009E4382">
            <w:pPr>
              <w:pStyle w:val="ASFKTablenorm"/>
              <w:ind w:left="57" w:right="57"/>
            </w:pPr>
            <w:r>
              <w:t>ПОФР (из них с отложенной датой ввода в действие) 2-ый год</w:t>
            </w:r>
          </w:p>
        </w:tc>
        <w:tc>
          <w:tcPr>
            <w:tcW w:w="3590" w:type="pct"/>
            <w:shd w:val="clear" w:color="auto" w:fill="auto"/>
          </w:tcPr>
          <w:p w14:paraId="00DEC291" w14:textId="77777777" w:rsidR="009E4382" w:rsidRPr="00B764DE" w:rsidRDefault="009E4382" w:rsidP="009E4382">
            <w:pPr>
              <w:pStyle w:val="ASFKTablenorm"/>
              <w:ind w:left="57" w:right="57"/>
            </w:pPr>
            <w:r>
              <w:t xml:space="preserve">ПОФР (из них с отложенной датой ввода в действие) 2-ый год. </w:t>
            </w:r>
            <w:r w:rsidRPr="006E3573">
              <w:t>Импорт из OEBS.</w:t>
            </w:r>
          </w:p>
        </w:tc>
      </w:tr>
      <w:tr w:rsidR="009E4382" w:rsidRPr="00834AF4" w14:paraId="27DE4B5C" w14:textId="77777777" w:rsidTr="009E4382">
        <w:tc>
          <w:tcPr>
            <w:tcW w:w="1410" w:type="pct"/>
            <w:shd w:val="clear" w:color="auto" w:fill="auto"/>
          </w:tcPr>
          <w:p w14:paraId="75313007" w14:textId="77777777" w:rsidR="009E4382" w:rsidRPr="00B764DE" w:rsidRDefault="009E4382" w:rsidP="009E4382">
            <w:pPr>
              <w:pStyle w:val="ASFKTablenorm"/>
              <w:ind w:left="57" w:right="57"/>
            </w:pPr>
            <w:r>
              <w:t>Примечание</w:t>
            </w:r>
          </w:p>
        </w:tc>
        <w:tc>
          <w:tcPr>
            <w:tcW w:w="3590" w:type="pct"/>
            <w:shd w:val="clear" w:color="auto" w:fill="auto"/>
          </w:tcPr>
          <w:p w14:paraId="7B0C7480" w14:textId="77777777" w:rsidR="009E4382" w:rsidRPr="00B764DE" w:rsidRDefault="009E4382" w:rsidP="009E4382">
            <w:pPr>
              <w:pStyle w:val="ASFKTablenorm"/>
              <w:ind w:left="57" w:right="57"/>
            </w:pPr>
            <w:r>
              <w:t xml:space="preserve">Примечание. </w:t>
            </w:r>
            <w:r w:rsidRPr="006E3573">
              <w:t>Импорт из OEBS.</w:t>
            </w:r>
          </w:p>
        </w:tc>
      </w:tr>
      <w:tr w:rsidR="009E4382" w:rsidRPr="00834AF4" w14:paraId="47CCB6CA" w14:textId="77777777" w:rsidTr="009E4382">
        <w:tc>
          <w:tcPr>
            <w:tcW w:w="5000" w:type="pct"/>
            <w:gridSpan w:val="2"/>
            <w:shd w:val="clear" w:color="auto" w:fill="auto"/>
          </w:tcPr>
          <w:p w14:paraId="15FDE1D0" w14:textId="77777777" w:rsidR="009E4382" w:rsidRPr="00B764DE" w:rsidRDefault="009E4382" w:rsidP="009E4382">
            <w:pPr>
              <w:pStyle w:val="ASFKTablenorm"/>
              <w:ind w:left="57" w:right="57"/>
            </w:pPr>
            <w:r>
              <w:t>Группа полей «Итого»</w:t>
            </w:r>
          </w:p>
        </w:tc>
      </w:tr>
      <w:tr w:rsidR="009E4382" w:rsidRPr="00834AF4" w14:paraId="44BDF02F" w14:textId="77777777" w:rsidTr="009E4382">
        <w:tc>
          <w:tcPr>
            <w:tcW w:w="1410" w:type="pct"/>
            <w:shd w:val="clear" w:color="auto" w:fill="auto"/>
          </w:tcPr>
          <w:p w14:paraId="138D2F23" w14:textId="77777777" w:rsidR="009E4382" w:rsidRDefault="009E4382" w:rsidP="009E4382">
            <w:pPr>
              <w:pStyle w:val="ASFKTablenorm"/>
              <w:ind w:left="57" w:right="57"/>
            </w:pPr>
            <w:r>
              <w:t>ПОФР (всего доведено) 1-ый год</w:t>
            </w:r>
          </w:p>
        </w:tc>
        <w:tc>
          <w:tcPr>
            <w:tcW w:w="3590" w:type="pct"/>
            <w:shd w:val="clear" w:color="auto" w:fill="auto"/>
          </w:tcPr>
          <w:p w14:paraId="2A561DB2" w14:textId="77777777" w:rsidR="009E4382" w:rsidRDefault="009E4382" w:rsidP="009E4382">
            <w:pPr>
              <w:pStyle w:val="ASFKTablenorm"/>
              <w:ind w:left="57" w:right="57"/>
            </w:pPr>
            <w:r>
              <w:t xml:space="preserve">ПОФР (всего доведено) 1-ый год. </w:t>
            </w:r>
            <w:r w:rsidRPr="006E3573">
              <w:t>Импорт из OEBS.</w:t>
            </w:r>
          </w:p>
        </w:tc>
      </w:tr>
      <w:tr w:rsidR="009E4382" w:rsidRPr="00834AF4" w14:paraId="1AB85C5E" w14:textId="77777777" w:rsidTr="009E4382">
        <w:tc>
          <w:tcPr>
            <w:tcW w:w="1410" w:type="pct"/>
            <w:shd w:val="clear" w:color="auto" w:fill="auto"/>
          </w:tcPr>
          <w:p w14:paraId="45B40F98" w14:textId="77777777" w:rsidR="009E4382" w:rsidRDefault="009E4382" w:rsidP="009E4382">
            <w:pPr>
              <w:pStyle w:val="ASFKTablenorm"/>
              <w:ind w:left="57" w:right="57"/>
            </w:pPr>
            <w:r>
              <w:t>ПОФР (из них с отложенной датой ввода в действие) 1-ый год</w:t>
            </w:r>
          </w:p>
        </w:tc>
        <w:tc>
          <w:tcPr>
            <w:tcW w:w="3590" w:type="pct"/>
            <w:shd w:val="clear" w:color="auto" w:fill="auto"/>
          </w:tcPr>
          <w:p w14:paraId="27C70FDD" w14:textId="77777777" w:rsidR="009E4382" w:rsidRDefault="009E4382" w:rsidP="009E4382">
            <w:pPr>
              <w:pStyle w:val="ASFKTablenorm"/>
              <w:ind w:left="57" w:right="57"/>
            </w:pPr>
            <w:r>
              <w:t xml:space="preserve">ПОФР (из них с отложенной датой ввода в действие) 1-ый год. </w:t>
            </w:r>
            <w:r w:rsidRPr="006E3573">
              <w:t>Импорт из OEBS.</w:t>
            </w:r>
          </w:p>
        </w:tc>
      </w:tr>
      <w:tr w:rsidR="009E4382" w:rsidRPr="00834AF4" w14:paraId="311E9B48" w14:textId="77777777" w:rsidTr="009E4382">
        <w:tc>
          <w:tcPr>
            <w:tcW w:w="1410" w:type="pct"/>
            <w:shd w:val="clear" w:color="auto" w:fill="auto"/>
          </w:tcPr>
          <w:p w14:paraId="2DBC35C7" w14:textId="77777777" w:rsidR="009E4382" w:rsidRDefault="009E4382" w:rsidP="009E4382">
            <w:pPr>
              <w:pStyle w:val="ASFKTablenorm"/>
              <w:ind w:left="57" w:right="57"/>
            </w:pPr>
            <w:r>
              <w:t>ПОФР (всего доведено) 2-ой год</w:t>
            </w:r>
          </w:p>
        </w:tc>
        <w:tc>
          <w:tcPr>
            <w:tcW w:w="3590" w:type="pct"/>
            <w:shd w:val="clear" w:color="auto" w:fill="auto"/>
          </w:tcPr>
          <w:p w14:paraId="2867CC8A" w14:textId="77777777" w:rsidR="009E4382" w:rsidRDefault="009E4382" w:rsidP="009E4382">
            <w:pPr>
              <w:pStyle w:val="ASFKTablenorm"/>
              <w:ind w:left="57" w:right="57"/>
            </w:pPr>
            <w:r>
              <w:t xml:space="preserve">ПОФР (всего доведено) 2-ой год. </w:t>
            </w:r>
            <w:r w:rsidRPr="006E3573">
              <w:t>Импорт из OEBS.</w:t>
            </w:r>
          </w:p>
        </w:tc>
      </w:tr>
      <w:tr w:rsidR="009E4382" w:rsidRPr="00834AF4" w14:paraId="0F87A005" w14:textId="77777777" w:rsidTr="009E4382">
        <w:tc>
          <w:tcPr>
            <w:tcW w:w="1410" w:type="pct"/>
            <w:shd w:val="clear" w:color="auto" w:fill="auto"/>
          </w:tcPr>
          <w:p w14:paraId="7E37E821" w14:textId="77777777" w:rsidR="009E4382" w:rsidRPr="00B764DE" w:rsidRDefault="009E4382" w:rsidP="009E4382">
            <w:pPr>
              <w:pStyle w:val="ASFKTablenorm"/>
              <w:ind w:left="57" w:right="57"/>
            </w:pPr>
            <w:r>
              <w:t>ПОФР (из них с отложенной датой ввода в действие) 2-ый год</w:t>
            </w:r>
          </w:p>
        </w:tc>
        <w:tc>
          <w:tcPr>
            <w:tcW w:w="3590" w:type="pct"/>
            <w:shd w:val="clear" w:color="auto" w:fill="auto"/>
          </w:tcPr>
          <w:p w14:paraId="41D12510" w14:textId="77777777" w:rsidR="009E4382" w:rsidRPr="00B764DE" w:rsidRDefault="009E4382" w:rsidP="009E4382">
            <w:pPr>
              <w:pStyle w:val="ASFKTablenorm"/>
              <w:ind w:left="57" w:right="57"/>
            </w:pPr>
            <w:r>
              <w:t xml:space="preserve">ПОФР (из них с отложенной датой ввода в действие) 2-ый год. </w:t>
            </w:r>
            <w:r w:rsidRPr="006E3573">
              <w:t>Импорт из OEBS.</w:t>
            </w:r>
          </w:p>
        </w:tc>
      </w:tr>
    </w:tbl>
    <w:p w14:paraId="6112A50C" w14:textId="0067B1E6" w:rsidR="009E4382" w:rsidRPr="00AB7803" w:rsidRDefault="009E4382" w:rsidP="009E4382">
      <w:pPr>
        <w:pStyle w:val="ASFKNormal"/>
      </w:pPr>
      <w:r w:rsidRPr="00AB7803">
        <w:t xml:space="preserve">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424CF0">
        <w:t>Раздел 1.</w:t>
      </w:r>
      <w:r>
        <w:t>2</w:t>
      </w:r>
      <w:r w:rsidRPr="00424CF0">
        <w:t>.</w:t>
      </w:r>
      <w:r>
        <w:t xml:space="preserve">1. Детализированные ЛБО» представлена на рисунке </w:t>
      </w:r>
      <w:r>
        <w:fldChar w:fldCharType="begin"/>
      </w:r>
      <w:r>
        <w:instrText xml:space="preserve"> REF _Ref519003795 \h </w:instrText>
      </w:r>
      <w:r>
        <w:fldChar w:fldCharType="separate"/>
      </w:r>
      <w:r w:rsidR="00980F1C">
        <w:rPr>
          <w:noProof/>
        </w:rPr>
        <w:t>384</w:t>
      </w:r>
      <w:r>
        <w:fldChar w:fldCharType="end"/>
      </w:r>
      <w:r>
        <w:t>.</w:t>
      </w:r>
    </w:p>
    <w:p w14:paraId="2352B745" w14:textId="77777777" w:rsidR="009E4382" w:rsidRPr="00AB7803" w:rsidRDefault="009E4382" w:rsidP="009E4382">
      <w:pPr>
        <w:pStyle w:val="ASFKFigure"/>
      </w:pPr>
      <w:r w:rsidRPr="007245D5">
        <w:rPr>
          <w:noProof/>
        </w:rPr>
        <w:lastRenderedPageBreak/>
        <w:drawing>
          <wp:inline distT="0" distB="0" distL="0" distR="0" wp14:anchorId="6AA3E466" wp14:editId="2C7E1A44">
            <wp:extent cx="6120130" cy="2443979"/>
            <wp:effectExtent l="0" t="0" r="0" b="0"/>
            <wp:docPr id="799" name="Рисунок 799" descr="D:\Скриншоты\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4\1.2.1.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6120130" cy="2443979"/>
                    </a:xfrm>
                    <a:prstGeom prst="rect">
                      <a:avLst/>
                    </a:prstGeom>
                    <a:noFill/>
                    <a:ln>
                      <a:noFill/>
                    </a:ln>
                  </pic:spPr>
                </pic:pic>
              </a:graphicData>
            </a:graphic>
          </wp:inline>
        </w:drawing>
      </w:r>
    </w:p>
    <w:p w14:paraId="374D99D9" w14:textId="3059098B"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284" w:name="_Ref519003795"/>
      <w:bookmarkStart w:id="2285" w:name="_Toc95842500"/>
      <w:bookmarkStart w:id="2286" w:name="_Toc126840748"/>
      <w:r w:rsidR="00980F1C">
        <w:rPr>
          <w:noProof/>
        </w:rPr>
        <w:t>384</w:t>
      </w:r>
      <w:bookmarkEnd w:id="2284"/>
      <w:r>
        <w:rPr>
          <w:noProof/>
        </w:rPr>
        <w:fldChar w:fldCharType="end"/>
      </w:r>
      <w:r w:rsidRPr="00AB7803">
        <w:t xml:space="preserve">. 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424CF0">
        <w:t>Раздел 1.</w:t>
      </w:r>
      <w:r>
        <w:t>2</w:t>
      </w:r>
      <w:r w:rsidRPr="00424CF0">
        <w:t>.</w:t>
      </w:r>
      <w:r>
        <w:t>1. Детализированные ЛБО»</w:t>
      </w:r>
      <w:bookmarkEnd w:id="2285"/>
      <w:bookmarkEnd w:id="2286"/>
    </w:p>
    <w:p w14:paraId="3713F41F" w14:textId="4995AB7D" w:rsidR="009E4382" w:rsidRPr="00AB7803" w:rsidRDefault="009E4382" w:rsidP="009E4382">
      <w:pPr>
        <w:pStyle w:val="ASFKNormal"/>
      </w:pPr>
      <w:r>
        <w:t xml:space="preserve"> Перечень</w:t>
      </w:r>
      <w:r w:rsidRPr="00AB7803">
        <w:t xml:space="preserve">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424CF0">
        <w:t>Раздел 1.</w:t>
      </w:r>
      <w:r>
        <w:t>2</w:t>
      </w:r>
      <w:r w:rsidRPr="00424CF0">
        <w:t>.</w:t>
      </w:r>
      <w:r>
        <w:t>1. Детализированные ЛБО» приведен в</w:t>
      </w:r>
      <w:r w:rsidRPr="00AB7803">
        <w:t xml:space="preserve"> таб</w:t>
      </w:r>
      <w:r>
        <w:t xml:space="preserve">лице </w:t>
      </w:r>
      <w:r>
        <w:fldChar w:fldCharType="begin"/>
      </w:r>
      <w:r>
        <w:instrText xml:space="preserve"> REF _Ref519003807 \h </w:instrText>
      </w:r>
      <w:r>
        <w:fldChar w:fldCharType="separate"/>
      </w:r>
      <w:r w:rsidR="00980F1C">
        <w:rPr>
          <w:noProof/>
        </w:rPr>
        <w:t>196</w:t>
      </w:r>
      <w:r>
        <w:fldChar w:fldCharType="end"/>
      </w:r>
      <w:r w:rsidRPr="00AB7803">
        <w:t>.</w:t>
      </w:r>
    </w:p>
    <w:p w14:paraId="13891E62" w14:textId="12FAA6F9" w:rsidR="009E4382" w:rsidRPr="00AB7803" w:rsidRDefault="009E4382" w:rsidP="009E4382">
      <w:pPr>
        <w:pStyle w:val="ASFKNameTable"/>
      </w:pPr>
      <w:r>
        <w:rPr>
          <w:noProof/>
        </w:rPr>
        <w:fldChar w:fldCharType="begin"/>
      </w:r>
      <w:r>
        <w:rPr>
          <w:noProof/>
        </w:rPr>
        <w:instrText xml:space="preserve"> SEQ Таблица \* ARABIC </w:instrText>
      </w:r>
      <w:r>
        <w:rPr>
          <w:noProof/>
        </w:rPr>
        <w:fldChar w:fldCharType="separate"/>
      </w:r>
      <w:bookmarkStart w:id="2287" w:name="_Ref519003807"/>
      <w:bookmarkStart w:id="2288" w:name="_Toc95841966"/>
      <w:bookmarkStart w:id="2289" w:name="_Toc126840226"/>
      <w:r w:rsidR="00980F1C">
        <w:rPr>
          <w:noProof/>
        </w:rPr>
        <w:t>196</w:t>
      </w:r>
      <w:bookmarkEnd w:id="2287"/>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424CF0">
        <w:t>Раздел 1.</w:t>
      </w:r>
      <w:r>
        <w:t>2</w:t>
      </w:r>
      <w:r w:rsidRPr="00424CF0">
        <w:t>.</w:t>
      </w:r>
      <w:r>
        <w:t>1. Детализированные ЛБО»</w:t>
      </w:r>
      <w:bookmarkEnd w:id="2288"/>
      <w:bookmarkEnd w:id="228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9E4382" w:rsidRPr="00834AF4" w14:paraId="31ED7E56" w14:textId="77777777" w:rsidTr="009E438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5F5645" w14:textId="77777777" w:rsidR="009E4382" w:rsidRPr="00B764DE" w:rsidRDefault="009E4382" w:rsidP="009E438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7D3F2C" w14:textId="77777777" w:rsidR="009E4382" w:rsidRPr="00B764DE" w:rsidRDefault="009E4382" w:rsidP="009E4382">
            <w:pPr>
              <w:pStyle w:val="ASFKTableHead"/>
            </w:pPr>
            <w:r w:rsidRPr="00B764DE">
              <w:t>Описание поля</w:t>
            </w:r>
          </w:p>
        </w:tc>
      </w:tr>
      <w:tr w:rsidR="009E4382" w:rsidRPr="00834AF4" w14:paraId="1969B5F2" w14:textId="77777777" w:rsidTr="009E4382">
        <w:tc>
          <w:tcPr>
            <w:tcW w:w="1410" w:type="pct"/>
            <w:shd w:val="clear" w:color="auto" w:fill="auto"/>
          </w:tcPr>
          <w:p w14:paraId="7F146CC0" w14:textId="77777777" w:rsidR="009E4382" w:rsidRPr="00504274" w:rsidRDefault="009E4382" w:rsidP="009E4382">
            <w:pPr>
              <w:pStyle w:val="ASFKTablenorm"/>
              <w:ind w:left="57" w:right="57"/>
            </w:pPr>
            <w:r w:rsidRPr="00504274">
              <w:t xml:space="preserve">Код объекта </w:t>
            </w:r>
            <w:r>
              <w:t>капитальных вложений</w:t>
            </w:r>
            <w:r w:rsidRPr="00504274">
              <w:t xml:space="preserve"> (КМИ)</w:t>
            </w:r>
          </w:p>
        </w:tc>
        <w:tc>
          <w:tcPr>
            <w:tcW w:w="3590" w:type="pct"/>
            <w:shd w:val="clear" w:color="auto" w:fill="auto"/>
          </w:tcPr>
          <w:p w14:paraId="4D9CF4D7" w14:textId="77777777" w:rsidR="009E4382" w:rsidRPr="00504274" w:rsidRDefault="009E4382" w:rsidP="009E4382">
            <w:pPr>
              <w:pStyle w:val="ASFKTablenorm"/>
              <w:ind w:left="57" w:right="57"/>
            </w:pPr>
            <w:r w:rsidRPr="00504274">
              <w:t xml:space="preserve">Код объекта </w:t>
            </w:r>
            <w:r>
              <w:t>капитальных вложений</w:t>
            </w:r>
            <w:r w:rsidRPr="00504274">
              <w:t xml:space="preserve"> (КМИ). Импорт из OEBS.</w:t>
            </w:r>
          </w:p>
        </w:tc>
      </w:tr>
      <w:tr w:rsidR="009E4382" w:rsidRPr="00834AF4" w14:paraId="39D8D954" w14:textId="77777777" w:rsidTr="009E4382">
        <w:tc>
          <w:tcPr>
            <w:tcW w:w="1410" w:type="pct"/>
            <w:shd w:val="clear" w:color="auto" w:fill="auto"/>
          </w:tcPr>
          <w:p w14:paraId="0775D697" w14:textId="77777777" w:rsidR="009E4382" w:rsidRPr="00B764DE" w:rsidRDefault="009E4382" w:rsidP="009E4382">
            <w:pPr>
              <w:pStyle w:val="ASFKTablenorm"/>
              <w:ind w:left="57" w:right="57"/>
            </w:pPr>
            <w:r>
              <w:t>Код по БК</w:t>
            </w:r>
          </w:p>
        </w:tc>
        <w:tc>
          <w:tcPr>
            <w:tcW w:w="3590" w:type="pct"/>
            <w:shd w:val="clear" w:color="auto" w:fill="auto"/>
          </w:tcPr>
          <w:p w14:paraId="4EB611E2" w14:textId="77777777" w:rsidR="009E4382" w:rsidRPr="00B764DE" w:rsidRDefault="009E4382" w:rsidP="009E4382">
            <w:pPr>
              <w:pStyle w:val="ASFKTablenorm"/>
              <w:ind w:left="57" w:right="57"/>
            </w:pPr>
            <w:r>
              <w:t xml:space="preserve">Код по БК. </w:t>
            </w:r>
            <w:r w:rsidRPr="006E3573">
              <w:t>Импорт из OEBS.</w:t>
            </w:r>
          </w:p>
        </w:tc>
      </w:tr>
      <w:tr w:rsidR="009E4382" w:rsidRPr="00834AF4" w14:paraId="69B46CE0" w14:textId="77777777" w:rsidTr="009E4382">
        <w:tc>
          <w:tcPr>
            <w:tcW w:w="1410" w:type="pct"/>
            <w:shd w:val="clear" w:color="auto" w:fill="auto"/>
          </w:tcPr>
          <w:p w14:paraId="4F163744" w14:textId="77777777" w:rsidR="009E4382" w:rsidRDefault="009E4382" w:rsidP="009E4382">
            <w:pPr>
              <w:pStyle w:val="ASFKTablenorm"/>
              <w:ind w:left="57" w:right="57"/>
            </w:pPr>
            <w:r>
              <w:t>ЛБО 1-ый год (всего)</w:t>
            </w:r>
          </w:p>
        </w:tc>
        <w:tc>
          <w:tcPr>
            <w:tcW w:w="3590" w:type="pct"/>
            <w:shd w:val="clear" w:color="auto" w:fill="auto"/>
          </w:tcPr>
          <w:p w14:paraId="22531E0C" w14:textId="77777777" w:rsidR="009E4382" w:rsidRDefault="009E4382" w:rsidP="009E4382">
            <w:pPr>
              <w:pStyle w:val="ASFKTablenorm"/>
              <w:ind w:left="57" w:right="57"/>
            </w:pPr>
            <w:r>
              <w:t xml:space="preserve">ЛБО 1-ый год (всего). </w:t>
            </w:r>
            <w:r w:rsidRPr="006E3573">
              <w:t>Импорт из OEBS.</w:t>
            </w:r>
          </w:p>
        </w:tc>
      </w:tr>
      <w:tr w:rsidR="009E4382" w:rsidRPr="00834AF4" w14:paraId="03A9DBD8" w14:textId="77777777" w:rsidTr="009E4382">
        <w:tc>
          <w:tcPr>
            <w:tcW w:w="1410" w:type="pct"/>
            <w:shd w:val="clear" w:color="auto" w:fill="auto"/>
          </w:tcPr>
          <w:p w14:paraId="49C1C842" w14:textId="77777777" w:rsidR="009E4382" w:rsidRDefault="009E4382" w:rsidP="009E4382">
            <w:pPr>
              <w:pStyle w:val="ASFKTablenorm"/>
              <w:ind w:left="57" w:right="57"/>
            </w:pPr>
            <w:r>
              <w:t>ЛБО 1-ый год с отлож. датой</w:t>
            </w:r>
          </w:p>
        </w:tc>
        <w:tc>
          <w:tcPr>
            <w:tcW w:w="3590" w:type="pct"/>
            <w:shd w:val="clear" w:color="auto" w:fill="auto"/>
          </w:tcPr>
          <w:p w14:paraId="2A2C619F" w14:textId="77777777" w:rsidR="009E4382" w:rsidRDefault="009E4382" w:rsidP="009E4382">
            <w:pPr>
              <w:pStyle w:val="ASFKTablenorm"/>
              <w:ind w:left="57" w:right="57"/>
            </w:pPr>
            <w:r>
              <w:t xml:space="preserve">ЛБО 1-ый год с отлож. датой. </w:t>
            </w:r>
            <w:r w:rsidRPr="006E3573">
              <w:t>Импорт из OEBS.</w:t>
            </w:r>
          </w:p>
        </w:tc>
      </w:tr>
      <w:tr w:rsidR="009E4382" w:rsidRPr="00834AF4" w14:paraId="32FB68AA" w14:textId="77777777" w:rsidTr="009E4382">
        <w:tc>
          <w:tcPr>
            <w:tcW w:w="1410" w:type="pct"/>
            <w:shd w:val="clear" w:color="auto" w:fill="auto"/>
          </w:tcPr>
          <w:p w14:paraId="2663A119" w14:textId="77777777" w:rsidR="009E4382" w:rsidRDefault="009E4382" w:rsidP="009E4382">
            <w:pPr>
              <w:pStyle w:val="ASFKTablenorm"/>
              <w:ind w:left="57" w:right="57"/>
            </w:pPr>
            <w:r>
              <w:t>ЛБО 2-ой год</w:t>
            </w:r>
          </w:p>
        </w:tc>
        <w:tc>
          <w:tcPr>
            <w:tcW w:w="3590" w:type="pct"/>
            <w:shd w:val="clear" w:color="auto" w:fill="auto"/>
          </w:tcPr>
          <w:p w14:paraId="5727F553" w14:textId="77777777" w:rsidR="009E4382" w:rsidRDefault="009E4382" w:rsidP="009E4382">
            <w:pPr>
              <w:pStyle w:val="ASFKTablenorm"/>
              <w:ind w:left="57" w:right="57"/>
            </w:pPr>
            <w:r>
              <w:t xml:space="preserve">ЛБО 2-ой год. </w:t>
            </w:r>
            <w:r w:rsidRPr="006E3573">
              <w:t>Импорт из OEBS.</w:t>
            </w:r>
          </w:p>
        </w:tc>
      </w:tr>
      <w:tr w:rsidR="009E4382" w:rsidRPr="00834AF4" w14:paraId="791232EE" w14:textId="77777777" w:rsidTr="009E4382">
        <w:tc>
          <w:tcPr>
            <w:tcW w:w="1410" w:type="pct"/>
            <w:shd w:val="clear" w:color="auto" w:fill="auto"/>
          </w:tcPr>
          <w:p w14:paraId="71EB10BB" w14:textId="77777777" w:rsidR="009E4382" w:rsidRPr="00B764DE" w:rsidRDefault="009E4382" w:rsidP="009E4382">
            <w:pPr>
              <w:pStyle w:val="ASFKTablenorm"/>
              <w:ind w:left="57" w:right="57"/>
            </w:pPr>
            <w:r>
              <w:t>ЛБО 3-ий год</w:t>
            </w:r>
          </w:p>
        </w:tc>
        <w:tc>
          <w:tcPr>
            <w:tcW w:w="3590" w:type="pct"/>
            <w:shd w:val="clear" w:color="auto" w:fill="auto"/>
          </w:tcPr>
          <w:p w14:paraId="61EDC101" w14:textId="77777777" w:rsidR="009E4382" w:rsidRPr="00B764DE" w:rsidRDefault="009E4382" w:rsidP="009E4382">
            <w:pPr>
              <w:pStyle w:val="ASFKTablenorm"/>
              <w:ind w:left="57" w:right="57"/>
            </w:pPr>
            <w:r>
              <w:t xml:space="preserve">ЛБО 3-ий год. </w:t>
            </w:r>
            <w:r w:rsidRPr="006E3573">
              <w:t>Импорт из OEBS.</w:t>
            </w:r>
          </w:p>
        </w:tc>
      </w:tr>
      <w:tr w:rsidR="009E4382" w:rsidRPr="00834AF4" w14:paraId="18A7486C" w14:textId="77777777" w:rsidTr="009E4382">
        <w:tc>
          <w:tcPr>
            <w:tcW w:w="1410" w:type="pct"/>
            <w:shd w:val="clear" w:color="auto" w:fill="auto"/>
          </w:tcPr>
          <w:p w14:paraId="4A38C00F" w14:textId="77777777" w:rsidR="009E4382" w:rsidRDefault="009E4382" w:rsidP="009E4382">
            <w:pPr>
              <w:pStyle w:val="ASFKTablenorm"/>
              <w:ind w:left="57" w:right="57"/>
            </w:pPr>
            <w:r>
              <w:t>ЛБО 4-ый год</w:t>
            </w:r>
          </w:p>
        </w:tc>
        <w:tc>
          <w:tcPr>
            <w:tcW w:w="3590" w:type="pct"/>
            <w:shd w:val="clear" w:color="auto" w:fill="auto"/>
          </w:tcPr>
          <w:p w14:paraId="7E2CD2FE" w14:textId="77777777" w:rsidR="009E4382" w:rsidRDefault="009E4382" w:rsidP="009E4382">
            <w:pPr>
              <w:pStyle w:val="ASFKTablenorm"/>
              <w:ind w:left="57" w:right="57"/>
            </w:pPr>
            <w:r>
              <w:t xml:space="preserve">ЛБО 4-ый год. </w:t>
            </w:r>
            <w:r w:rsidRPr="006E3573">
              <w:t>Импорт из OEBS.</w:t>
            </w:r>
          </w:p>
        </w:tc>
      </w:tr>
      <w:tr w:rsidR="009E4382" w:rsidRPr="00834AF4" w14:paraId="1C64A2E6" w14:textId="77777777" w:rsidTr="009E4382">
        <w:tc>
          <w:tcPr>
            <w:tcW w:w="1410" w:type="pct"/>
            <w:shd w:val="clear" w:color="auto" w:fill="auto"/>
          </w:tcPr>
          <w:p w14:paraId="64920B4F" w14:textId="77777777" w:rsidR="009E4382" w:rsidRPr="00B764DE" w:rsidRDefault="009E4382" w:rsidP="009E4382">
            <w:pPr>
              <w:pStyle w:val="ASFKTablenorm"/>
              <w:ind w:left="57" w:right="57"/>
            </w:pPr>
            <w:r>
              <w:t>Примечание</w:t>
            </w:r>
          </w:p>
        </w:tc>
        <w:tc>
          <w:tcPr>
            <w:tcW w:w="3590" w:type="pct"/>
            <w:shd w:val="clear" w:color="auto" w:fill="auto"/>
          </w:tcPr>
          <w:p w14:paraId="51C8B8C1" w14:textId="77777777" w:rsidR="009E4382" w:rsidRPr="00B764DE" w:rsidRDefault="009E4382" w:rsidP="009E4382">
            <w:pPr>
              <w:pStyle w:val="ASFKTablenorm"/>
              <w:ind w:left="57" w:right="57"/>
            </w:pPr>
            <w:r>
              <w:t xml:space="preserve">Примечание. </w:t>
            </w:r>
            <w:r w:rsidRPr="006E3573">
              <w:t>Импорт из OEBS.</w:t>
            </w:r>
          </w:p>
        </w:tc>
      </w:tr>
      <w:tr w:rsidR="009E4382" w:rsidRPr="00834AF4" w14:paraId="74A5023C" w14:textId="77777777" w:rsidTr="009E4382">
        <w:tc>
          <w:tcPr>
            <w:tcW w:w="5000" w:type="pct"/>
            <w:gridSpan w:val="2"/>
            <w:shd w:val="clear" w:color="auto" w:fill="auto"/>
          </w:tcPr>
          <w:p w14:paraId="5BCA22C7" w14:textId="77777777" w:rsidR="009E4382" w:rsidRPr="00B764DE" w:rsidRDefault="009E4382" w:rsidP="009E4382">
            <w:pPr>
              <w:pStyle w:val="ASFKTablenorm"/>
              <w:ind w:left="57" w:right="57"/>
            </w:pPr>
            <w:r>
              <w:t>Группа полей «Итого»</w:t>
            </w:r>
          </w:p>
        </w:tc>
      </w:tr>
      <w:tr w:rsidR="009E4382" w:rsidRPr="00834AF4" w14:paraId="04BC5F8A" w14:textId="77777777" w:rsidTr="009E4382">
        <w:tc>
          <w:tcPr>
            <w:tcW w:w="1410" w:type="pct"/>
            <w:shd w:val="clear" w:color="auto" w:fill="auto"/>
          </w:tcPr>
          <w:p w14:paraId="79539EBF" w14:textId="77777777" w:rsidR="009E4382" w:rsidRDefault="009E4382" w:rsidP="009E4382">
            <w:pPr>
              <w:pStyle w:val="ASFKTablenorm"/>
              <w:ind w:left="57" w:right="57"/>
            </w:pPr>
            <w:r>
              <w:t>ЛБО 1-ый год (всего)</w:t>
            </w:r>
          </w:p>
        </w:tc>
        <w:tc>
          <w:tcPr>
            <w:tcW w:w="3590" w:type="pct"/>
            <w:shd w:val="clear" w:color="auto" w:fill="auto"/>
          </w:tcPr>
          <w:p w14:paraId="17FDF568" w14:textId="77777777" w:rsidR="009E4382" w:rsidRDefault="009E4382" w:rsidP="009E4382">
            <w:pPr>
              <w:pStyle w:val="ASFKTablenorm"/>
              <w:ind w:left="57" w:right="57"/>
            </w:pPr>
            <w:r>
              <w:t xml:space="preserve">ЛБО 1-ый год (всего). </w:t>
            </w:r>
            <w:r w:rsidRPr="006E3573">
              <w:t>Импорт из OEBS.</w:t>
            </w:r>
          </w:p>
        </w:tc>
      </w:tr>
      <w:tr w:rsidR="009E4382" w:rsidRPr="00834AF4" w14:paraId="7CED3879" w14:textId="77777777" w:rsidTr="009E4382">
        <w:tc>
          <w:tcPr>
            <w:tcW w:w="1410" w:type="pct"/>
            <w:shd w:val="clear" w:color="auto" w:fill="auto"/>
          </w:tcPr>
          <w:p w14:paraId="49A9F2EB" w14:textId="77777777" w:rsidR="009E4382" w:rsidRDefault="009E4382" w:rsidP="009E4382">
            <w:pPr>
              <w:pStyle w:val="ASFKTablenorm"/>
              <w:ind w:left="57" w:right="57"/>
            </w:pPr>
            <w:r>
              <w:t>ЛБО 1-ый год с отлож. датой</w:t>
            </w:r>
          </w:p>
        </w:tc>
        <w:tc>
          <w:tcPr>
            <w:tcW w:w="3590" w:type="pct"/>
            <w:shd w:val="clear" w:color="auto" w:fill="auto"/>
          </w:tcPr>
          <w:p w14:paraId="17D90DA5" w14:textId="77777777" w:rsidR="009E4382" w:rsidRDefault="009E4382" w:rsidP="009E4382">
            <w:pPr>
              <w:pStyle w:val="ASFKTablenorm"/>
              <w:ind w:left="57" w:right="57"/>
            </w:pPr>
            <w:r>
              <w:t xml:space="preserve">ЛБО 1-ый год с отлож. датой. </w:t>
            </w:r>
            <w:r w:rsidRPr="006E3573">
              <w:t>Импорт из OEBS.</w:t>
            </w:r>
          </w:p>
        </w:tc>
      </w:tr>
      <w:tr w:rsidR="009E4382" w:rsidRPr="00834AF4" w14:paraId="55DDF46D" w14:textId="77777777" w:rsidTr="009E4382">
        <w:tc>
          <w:tcPr>
            <w:tcW w:w="1410" w:type="pct"/>
            <w:shd w:val="clear" w:color="auto" w:fill="auto"/>
          </w:tcPr>
          <w:p w14:paraId="339C6960" w14:textId="77777777" w:rsidR="009E4382" w:rsidRDefault="009E4382" w:rsidP="009E4382">
            <w:pPr>
              <w:pStyle w:val="ASFKTablenorm"/>
              <w:ind w:left="57" w:right="57"/>
            </w:pPr>
            <w:r>
              <w:t>ЛБО 2-ой год</w:t>
            </w:r>
          </w:p>
        </w:tc>
        <w:tc>
          <w:tcPr>
            <w:tcW w:w="3590" w:type="pct"/>
            <w:shd w:val="clear" w:color="auto" w:fill="auto"/>
          </w:tcPr>
          <w:p w14:paraId="1283659D" w14:textId="77777777" w:rsidR="009E4382" w:rsidRDefault="009E4382" w:rsidP="009E4382">
            <w:pPr>
              <w:pStyle w:val="ASFKTablenorm"/>
              <w:ind w:left="57" w:right="57"/>
            </w:pPr>
            <w:r>
              <w:t>ЛБО 2-ой год.</w:t>
            </w:r>
            <w:r w:rsidRPr="006E3573">
              <w:t xml:space="preserve"> Импорт из OEBS.</w:t>
            </w:r>
          </w:p>
        </w:tc>
      </w:tr>
      <w:tr w:rsidR="009E4382" w:rsidRPr="00834AF4" w14:paraId="2CF3754A" w14:textId="77777777" w:rsidTr="009E4382">
        <w:tc>
          <w:tcPr>
            <w:tcW w:w="1410" w:type="pct"/>
            <w:shd w:val="clear" w:color="auto" w:fill="auto"/>
          </w:tcPr>
          <w:p w14:paraId="3EF6E2DF" w14:textId="77777777" w:rsidR="009E4382" w:rsidRPr="00B764DE" w:rsidRDefault="009E4382" w:rsidP="009E4382">
            <w:pPr>
              <w:pStyle w:val="ASFKTablenorm"/>
              <w:ind w:left="57" w:right="57"/>
            </w:pPr>
            <w:r>
              <w:t>ЛБО 3-ий год</w:t>
            </w:r>
          </w:p>
        </w:tc>
        <w:tc>
          <w:tcPr>
            <w:tcW w:w="3590" w:type="pct"/>
            <w:shd w:val="clear" w:color="auto" w:fill="auto"/>
          </w:tcPr>
          <w:p w14:paraId="206A66B8" w14:textId="77777777" w:rsidR="009E4382" w:rsidRPr="00B764DE" w:rsidRDefault="009E4382" w:rsidP="009E4382">
            <w:pPr>
              <w:pStyle w:val="ASFKTablenorm"/>
              <w:ind w:left="57" w:right="57"/>
            </w:pPr>
            <w:r>
              <w:t xml:space="preserve">ЛБО 3-ий год. </w:t>
            </w:r>
            <w:r w:rsidRPr="006E3573">
              <w:t>Импорт из OEBS.</w:t>
            </w:r>
          </w:p>
        </w:tc>
      </w:tr>
      <w:tr w:rsidR="009E4382" w:rsidRPr="00834AF4" w14:paraId="538DCA6B" w14:textId="77777777" w:rsidTr="009E4382">
        <w:tc>
          <w:tcPr>
            <w:tcW w:w="1410" w:type="pct"/>
            <w:shd w:val="clear" w:color="auto" w:fill="auto"/>
          </w:tcPr>
          <w:p w14:paraId="12E76690" w14:textId="77777777" w:rsidR="009E4382" w:rsidRDefault="009E4382" w:rsidP="009E4382">
            <w:pPr>
              <w:pStyle w:val="ASFKTablenorm"/>
              <w:ind w:left="57" w:right="57"/>
            </w:pPr>
            <w:r>
              <w:t>ЛБО 4-ый год</w:t>
            </w:r>
          </w:p>
        </w:tc>
        <w:tc>
          <w:tcPr>
            <w:tcW w:w="3590" w:type="pct"/>
            <w:shd w:val="clear" w:color="auto" w:fill="auto"/>
          </w:tcPr>
          <w:p w14:paraId="52564B26" w14:textId="77777777" w:rsidR="009E4382" w:rsidRDefault="009E4382" w:rsidP="009E4382">
            <w:pPr>
              <w:pStyle w:val="ASFKTablenorm"/>
              <w:ind w:left="57" w:right="57"/>
            </w:pPr>
            <w:r>
              <w:t xml:space="preserve">ЛБО 4-ый год. </w:t>
            </w:r>
            <w:r w:rsidRPr="006E3573">
              <w:t>Импорт из OEBS.</w:t>
            </w:r>
          </w:p>
        </w:tc>
      </w:tr>
    </w:tbl>
    <w:p w14:paraId="019B4E01" w14:textId="33C917DE" w:rsidR="009E4382" w:rsidRPr="00AB7803" w:rsidRDefault="009E4382" w:rsidP="009E4382">
      <w:pPr>
        <w:pStyle w:val="ASFKNormal"/>
      </w:pPr>
      <w:r w:rsidRPr="00AB7803">
        <w:lastRenderedPageBreak/>
        <w:t xml:space="preserve">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AB7803">
        <w:t xml:space="preserve">Раздел 1.2.2. Детализированные ЛБО на выплаты за счет </w:t>
      </w:r>
      <w:r>
        <w:t>связ. Иностр. Кредитов</w:t>
      </w:r>
      <w:r w:rsidRPr="00AB7803">
        <w:t xml:space="preserve"> и на выплаты в ин.валюте</w:t>
      </w:r>
      <w:r>
        <w:t xml:space="preserve">» представлена на рисунке </w:t>
      </w:r>
      <w:r>
        <w:fldChar w:fldCharType="begin"/>
      </w:r>
      <w:r>
        <w:instrText xml:space="preserve"> REF _Ref519003796 \h </w:instrText>
      </w:r>
      <w:r>
        <w:fldChar w:fldCharType="separate"/>
      </w:r>
      <w:r w:rsidR="00980F1C">
        <w:rPr>
          <w:noProof/>
        </w:rPr>
        <w:t>385</w:t>
      </w:r>
      <w:r>
        <w:fldChar w:fldCharType="end"/>
      </w:r>
      <w:r>
        <w:t>.</w:t>
      </w:r>
    </w:p>
    <w:p w14:paraId="3E0C3BC1" w14:textId="77777777" w:rsidR="009E4382" w:rsidRPr="00AB7803" w:rsidRDefault="009E4382" w:rsidP="009E4382">
      <w:pPr>
        <w:pStyle w:val="ASFKFigure"/>
      </w:pPr>
      <w:r w:rsidRPr="007245D5">
        <w:rPr>
          <w:noProof/>
        </w:rPr>
        <w:drawing>
          <wp:inline distT="0" distB="0" distL="0" distR="0" wp14:anchorId="7CC25AD2" wp14:editId="47232C5D">
            <wp:extent cx="6120130" cy="2228277"/>
            <wp:effectExtent l="0" t="0" r="0" b="635"/>
            <wp:docPr id="800" name="Рисунок 800" descr="D:\Скриншоты\4\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4\1.2.2.png"/>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6120130" cy="2228277"/>
                    </a:xfrm>
                    <a:prstGeom prst="rect">
                      <a:avLst/>
                    </a:prstGeom>
                    <a:noFill/>
                    <a:ln>
                      <a:noFill/>
                    </a:ln>
                  </pic:spPr>
                </pic:pic>
              </a:graphicData>
            </a:graphic>
          </wp:inline>
        </w:drawing>
      </w:r>
    </w:p>
    <w:p w14:paraId="765D2836" w14:textId="2125DDCA"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290" w:name="_Ref519003796"/>
      <w:bookmarkStart w:id="2291" w:name="_Toc95842501"/>
      <w:bookmarkStart w:id="2292" w:name="_Toc126840749"/>
      <w:r w:rsidR="00980F1C">
        <w:rPr>
          <w:noProof/>
        </w:rPr>
        <w:t>385</w:t>
      </w:r>
      <w:bookmarkEnd w:id="2290"/>
      <w:r>
        <w:rPr>
          <w:noProof/>
        </w:rPr>
        <w:fldChar w:fldCharType="end"/>
      </w:r>
      <w:r w:rsidRPr="00AB7803">
        <w:t xml:space="preserve">. 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AB7803">
        <w:t xml:space="preserve">Раздел 1.2.2. Детализированные ЛБО на выплаты за счет </w:t>
      </w:r>
      <w:r>
        <w:t>связ. Иностр. Кредитов</w:t>
      </w:r>
      <w:r w:rsidRPr="00AB7803">
        <w:t xml:space="preserve"> и на выплаты в ин.валюте</w:t>
      </w:r>
      <w:r>
        <w:t>»</w:t>
      </w:r>
      <w:bookmarkEnd w:id="2291"/>
      <w:bookmarkEnd w:id="2292"/>
    </w:p>
    <w:p w14:paraId="6EDCA7C2" w14:textId="59BF8495" w:rsidR="009E4382" w:rsidRPr="00AB7803" w:rsidRDefault="009E4382" w:rsidP="009E4382">
      <w:pPr>
        <w:pStyle w:val="ASFKNormal"/>
      </w:pPr>
      <w:r>
        <w:t xml:space="preserve"> Перечень</w:t>
      </w:r>
      <w:r w:rsidRPr="00AB7803">
        <w:t xml:space="preserve">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AB7803">
        <w:t xml:space="preserve">Раздел 1.2.2. Детализированные ЛБО на выплаты за счет </w:t>
      </w:r>
      <w:r>
        <w:t>связ. Иностр. Кредитов</w:t>
      </w:r>
      <w:r w:rsidRPr="00AB7803">
        <w:t xml:space="preserve"> и на выплаты в ин.валюте</w:t>
      </w:r>
      <w:r>
        <w:t>» приведен в</w:t>
      </w:r>
      <w:r w:rsidRPr="00AB7803">
        <w:t xml:space="preserve"> таб</w:t>
      </w:r>
      <w:r>
        <w:t xml:space="preserve">лице </w:t>
      </w:r>
      <w:r>
        <w:fldChar w:fldCharType="begin"/>
      </w:r>
      <w:r>
        <w:instrText xml:space="preserve"> REF _Ref519003808 \h </w:instrText>
      </w:r>
      <w:r>
        <w:fldChar w:fldCharType="separate"/>
      </w:r>
      <w:r w:rsidR="00980F1C">
        <w:rPr>
          <w:noProof/>
        </w:rPr>
        <w:t>197</w:t>
      </w:r>
      <w:r>
        <w:fldChar w:fldCharType="end"/>
      </w:r>
      <w:r w:rsidRPr="00AB7803">
        <w:t>.</w:t>
      </w:r>
    </w:p>
    <w:p w14:paraId="221CBF54" w14:textId="5C9AEF3B" w:rsidR="009E4382" w:rsidRPr="00AB7803" w:rsidRDefault="009E4382" w:rsidP="009E4382">
      <w:pPr>
        <w:pStyle w:val="ASFKNameTable"/>
      </w:pPr>
      <w:r>
        <w:rPr>
          <w:noProof/>
        </w:rPr>
        <w:fldChar w:fldCharType="begin"/>
      </w:r>
      <w:r>
        <w:rPr>
          <w:noProof/>
        </w:rPr>
        <w:instrText xml:space="preserve"> SEQ Таблица \* ARABIC </w:instrText>
      </w:r>
      <w:r>
        <w:rPr>
          <w:noProof/>
        </w:rPr>
        <w:fldChar w:fldCharType="separate"/>
      </w:r>
      <w:bookmarkStart w:id="2293" w:name="_Ref519003808"/>
      <w:bookmarkStart w:id="2294" w:name="_Toc95841967"/>
      <w:bookmarkStart w:id="2295" w:name="_Toc126840227"/>
      <w:r w:rsidR="00980F1C">
        <w:rPr>
          <w:noProof/>
        </w:rPr>
        <w:t>197</w:t>
      </w:r>
      <w:bookmarkEnd w:id="2293"/>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AB7803">
        <w:t xml:space="preserve">Раздел 1.2.2. Детализированные ЛБО на выплаты за счет </w:t>
      </w:r>
      <w:r>
        <w:t>связ. Иностр. Кредитов</w:t>
      </w:r>
      <w:r w:rsidRPr="00AB7803">
        <w:t xml:space="preserve"> и на выплаты в ин.валюте</w:t>
      </w:r>
      <w:r>
        <w:t>»</w:t>
      </w:r>
      <w:bookmarkEnd w:id="2294"/>
      <w:bookmarkEnd w:id="229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9E4382" w:rsidRPr="00834AF4" w14:paraId="2A2C2E5A" w14:textId="77777777" w:rsidTr="009E438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E4CB1D" w14:textId="77777777" w:rsidR="009E4382" w:rsidRPr="00B764DE" w:rsidRDefault="009E4382" w:rsidP="009E438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B50E9F5" w14:textId="77777777" w:rsidR="009E4382" w:rsidRPr="00B764DE" w:rsidRDefault="009E4382" w:rsidP="009E4382">
            <w:pPr>
              <w:pStyle w:val="ASFKTableHead"/>
            </w:pPr>
            <w:r w:rsidRPr="00B764DE">
              <w:t>Описание поля</w:t>
            </w:r>
          </w:p>
        </w:tc>
      </w:tr>
      <w:tr w:rsidR="009E4382" w:rsidRPr="00834AF4" w14:paraId="6A53B49D" w14:textId="77777777" w:rsidTr="009E4382">
        <w:tc>
          <w:tcPr>
            <w:tcW w:w="1410" w:type="pct"/>
            <w:shd w:val="clear" w:color="auto" w:fill="auto"/>
          </w:tcPr>
          <w:p w14:paraId="7BFAFE12" w14:textId="77777777" w:rsidR="009E4382" w:rsidRPr="00504274" w:rsidRDefault="009E4382" w:rsidP="009E4382">
            <w:pPr>
              <w:pStyle w:val="ASFKTablenorm"/>
              <w:ind w:left="57" w:right="57"/>
            </w:pPr>
            <w:r w:rsidRPr="00504274">
              <w:t xml:space="preserve">Код объекта </w:t>
            </w:r>
            <w:r>
              <w:t>капитальных вложений</w:t>
            </w:r>
            <w:r w:rsidRPr="00504274">
              <w:t xml:space="preserve"> (КМИ)</w:t>
            </w:r>
          </w:p>
        </w:tc>
        <w:tc>
          <w:tcPr>
            <w:tcW w:w="3590" w:type="pct"/>
            <w:shd w:val="clear" w:color="auto" w:fill="auto"/>
          </w:tcPr>
          <w:p w14:paraId="66F1EE66" w14:textId="77777777" w:rsidR="009E4382" w:rsidRPr="00504274" w:rsidRDefault="009E4382" w:rsidP="009E4382">
            <w:pPr>
              <w:pStyle w:val="ASFKTablenorm"/>
              <w:ind w:left="57" w:right="57"/>
            </w:pPr>
            <w:r w:rsidRPr="00504274">
              <w:t xml:space="preserve">Код объекта </w:t>
            </w:r>
            <w:r>
              <w:t>капитальных вложений</w:t>
            </w:r>
            <w:r w:rsidRPr="00504274">
              <w:t xml:space="preserve"> (КМИ). Импорт из OEBS.</w:t>
            </w:r>
          </w:p>
        </w:tc>
      </w:tr>
      <w:tr w:rsidR="009E4382" w:rsidRPr="00834AF4" w14:paraId="3E4D0B19" w14:textId="77777777" w:rsidTr="009E4382">
        <w:tc>
          <w:tcPr>
            <w:tcW w:w="1410" w:type="pct"/>
            <w:shd w:val="clear" w:color="auto" w:fill="auto"/>
          </w:tcPr>
          <w:p w14:paraId="2844EB04" w14:textId="77777777" w:rsidR="009E4382" w:rsidRPr="00B764DE" w:rsidRDefault="009E4382" w:rsidP="009E4382">
            <w:pPr>
              <w:pStyle w:val="ASFKTablenorm"/>
              <w:ind w:left="57" w:right="57"/>
            </w:pPr>
            <w:r>
              <w:t>Код по БК</w:t>
            </w:r>
          </w:p>
        </w:tc>
        <w:tc>
          <w:tcPr>
            <w:tcW w:w="3590" w:type="pct"/>
            <w:shd w:val="clear" w:color="auto" w:fill="auto"/>
          </w:tcPr>
          <w:p w14:paraId="76F8B538" w14:textId="77777777" w:rsidR="009E4382" w:rsidRPr="00B764DE" w:rsidRDefault="009E4382" w:rsidP="009E4382">
            <w:pPr>
              <w:pStyle w:val="ASFKTablenorm"/>
              <w:ind w:left="57" w:right="57"/>
            </w:pPr>
            <w:r>
              <w:t xml:space="preserve">Код по БК. </w:t>
            </w:r>
            <w:r w:rsidRPr="006E3573">
              <w:t>Импорт из OEBS.</w:t>
            </w:r>
          </w:p>
        </w:tc>
      </w:tr>
      <w:tr w:rsidR="009E4382" w:rsidRPr="00834AF4" w14:paraId="25BA938B" w14:textId="77777777" w:rsidTr="009E4382">
        <w:tc>
          <w:tcPr>
            <w:tcW w:w="1410" w:type="pct"/>
            <w:shd w:val="clear" w:color="auto" w:fill="auto"/>
          </w:tcPr>
          <w:p w14:paraId="2CAF8B56" w14:textId="77777777" w:rsidR="009E4382" w:rsidRDefault="009E4382" w:rsidP="009E4382">
            <w:pPr>
              <w:pStyle w:val="ASFKTablenorm"/>
              <w:ind w:left="57" w:right="57"/>
            </w:pPr>
            <w:r>
              <w:t>Сумма за счет связ. Кредитов 1-ый год</w:t>
            </w:r>
          </w:p>
        </w:tc>
        <w:tc>
          <w:tcPr>
            <w:tcW w:w="3590" w:type="pct"/>
            <w:shd w:val="clear" w:color="auto" w:fill="auto"/>
          </w:tcPr>
          <w:p w14:paraId="65812022" w14:textId="77777777" w:rsidR="009E4382" w:rsidRDefault="009E4382" w:rsidP="009E4382">
            <w:pPr>
              <w:pStyle w:val="ASFKTablenorm"/>
              <w:ind w:left="57" w:right="57"/>
            </w:pPr>
            <w:r>
              <w:t xml:space="preserve">Сумма за счет связ. Кредитов 1-ый год. </w:t>
            </w:r>
            <w:r w:rsidRPr="006E3573">
              <w:t>Импорт из OEBS.</w:t>
            </w:r>
          </w:p>
        </w:tc>
      </w:tr>
      <w:tr w:rsidR="009E4382" w:rsidRPr="00834AF4" w14:paraId="5AC90235" w14:textId="77777777" w:rsidTr="009E4382">
        <w:tc>
          <w:tcPr>
            <w:tcW w:w="1410" w:type="pct"/>
            <w:shd w:val="clear" w:color="auto" w:fill="auto"/>
          </w:tcPr>
          <w:p w14:paraId="01BAF126" w14:textId="77777777" w:rsidR="009E4382" w:rsidRDefault="009E4382" w:rsidP="009E4382">
            <w:pPr>
              <w:pStyle w:val="ASFKTablenorm"/>
              <w:ind w:left="57" w:right="57"/>
            </w:pPr>
            <w:r>
              <w:t>Сумма за счет связ. Кредитов 2-ой год</w:t>
            </w:r>
          </w:p>
        </w:tc>
        <w:tc>
          <w:tcPr>
            <w:tcW w:w="3590" w:type="pct"/>
            <w:shd w:val="clear" w:color="auto" w:fill="auto"/>
          </w:tcPr>
          <w:p w14:paraId="7BC1F460" w14:textId="77777777" w:rsidR="009E4382" w:rsidRDefault="009E4382" w:rsidP="009E4382">
            <w:pPr>
              <w:pStyle w:val="ASFKTablenorm"/>
              <w:ind w:left="57" w:right="57"/>
            </w:pPr>
            <w:r>
              <w:t xml:space="preserve">Сумма за счет связ. Кредитов 2-ой год. </w:t>
            </w:r>
            <w:r w:rsidRPr="006E3573">
              <w:t>Импорт из OEBS.</w:t>
            </w:r>
          </w:p>
        </w:tc>
      </w:tr>
      <w:tr w:rsidR="009E4382" w:rsidRPr="00834AF4" w14:paraId="45750823" w14:textId="77777777" w:rsidTr="009E4382">
        <w:tc>
          <w:tcPr>
            <w:tcW w:w="1410" w:type="pct"/>
            <w:shd w:val="clear" w:color="auto" w:fill="auto"/>
          </w:tcPr>
          <w:p w14:paraId="6C669B6B" w14:textId="77777777" w:rsidR="009E4382" w:rsidRDefault="009E4382" w:rsidP="009E4382">
            <w:pPr>
              <w:pStyle w:val="ASFKTablenorm"/>
              <w:ind w:left="57" w:right="57"/>
            </w:pPr>
            <w:r>
              <w:t>Сумма на выплаты в ин. валюте (всего) 1-ый год</w:t>
            </w:r>
          </w:p>
        </w:tc>
        <w:tc>
          <w:tcPr>
            <w:tcW w:w="3590" w:type="pct"/>
            <w:shd w:val="clear" w:color="auto" w:fill="auto"/>
          </w:tcPr>
          <w:p w14:paraId="376554DA" w14:textId="77777777" w:rsidR="009E4382" w:rsidRDefault="009E4382" w:rsidP="009E4382">
            <w:pPr>
              <w:pStyle w:val="ASFKTablenorm"/>
              <w:ind w:left="57" w:right="57"/>
            </w:pPr>
            <w:r>
              <w:t xml:space="preserve">Сумма на выплаты в ин. валюте (всего) 1-ый год. </w:t>
            </w:r>
            <w:r w:rsidRPr="006E3573">
              <w:t>Импорт из OEBS.</w:t>
            </w:r>
          </w:p>
        </w:tc>
      </w:tr>
      <w:tr w:rsidR="009E4382" w:rsidRPr="00834AF4" w14:paraId="575CAE57" w14:textId="77777777" w:rsidTr="009E4382">
        <w:tc>
          <w:tcPr>
            <w:tcW w:w="1410" w:type="pct"/>
            <w:shd w:val="clear" w:color="auto" w:fill="auto"/>
          </w:tcPr>
          <w:p w14:paraId="35C5F17F" w14:textId="77777777" w:rsidR="009E4382" w:rsidRPr="00B764DE" w:rsidRDefault="009E4382" w:rsidP="009E4382">
            <w:pPr>
              <w:pStyle w:val="ASFKTablenorm"/>
              <w:ind w:left="57" w:right="57"/>
            </w:pPr>
            <w:r>
              <w:t>Сумма на выплаты в ин. валюте с отлож. датой 1-ый год</w:t>
            </w:r>
          </w:p>
        </w:tc>
        <w:tc>
          <w:tcPr>
            <w:tcW w:w="3590" w:type="pct"/>
            <w:shd w:val="clear" w:color="auto" w:fill="auto"/>
          </w:tcPr>
          <w:p w14:paraId="05CE5342" w14:textId="77777777" w:rsidR="009E4382" w:rsidRPr="00B764DE" w:rsidRDefault="009E4382" w:rsidP="009E4382">
            <w:pPr>
              <w:pStyle w:val="ASFKTablenorm"/>
              <w:ind w:left="57" w:right="57"/>
            </w:pPr>
            <w:r>
              <w:t xml:space="preserve">Сумма на выплаты в ин. валюте с отлож. датой 1-ый год. </w:t>
            </w:r>
            <w:r w:rsidRPr="006E3573">
              <w:t>Импорт из OEBS.</w:t>
            </w:r>
          </w:p>
        </w:tc>
      </w:tr>
      <w:tr w:rsidR="009E4382" w:rsidRPr="00834AF4" w14:paraId="244C3846" w14:textId="77777777" w:rsidTr="009E4382">
        <w:tc>
          <w:tcPr>
            <w:tcW w:w="1410" w:type="pct"/>
            <w:shd w:val="clear" w:color="auto" w:fill="auto"/>
          </w:tcPr>
          <w:p w14:paraId="1999359F" w14:textId="77777777" w:rsidR="009E4382" w:rsidRDefault="009E4382" w:rsidP="009E4382">
            <w:pPr>
              <w:pStyle w:val="ASFKTablenorm"/>
              <w:ind w:left="57" w:right="57"/>
            </w:pPr>
            <w:r>
              <w:t>Сумма на выплаты в ин. валюте 2-ой год</w:t>
            </w:r>
          </w:p>
        </w:tc>
        <w:tc>
          <w:tcPr>
            <w:tcW w:w="3590" w:type="pct"/>
            <w:shd w:val="clear" w:color="auto" w:fill="auto"/>
          </w:tcPr>
          <w:p w14:paraId="25AACB76" w14:textId="77777777" w:rsidR="009E4382" w:rsidRDefault="009E4382" w:rsidP="009E4382">
            <w:pPr>
              <w:pStyle w:val="ASFKTablenorm"/>
              <w:ind w:left="57" w:right="57"/>
            </w:pPr>
            <w:r>
              <w:t xml:space="preserve">Сумма на выплаты в ин. валюте 2-ой год. </w:t>
            </w:r>
            <w:r w:rsidRPr="006E3573">
              <w:t>Импорт из OEBS.</w:t>
            </w:r>
          </w:p>
        </w:tc>
      </w:tr>
      <w:tr w:rsidR="009E4382" w:rsidRPr="00834AF4" w14:paraId="1276805E" w14:textId="77777777" w:rsidTr="009E4382">
        <w:tc>
          <w:tcPr>
            <w:tcW w:w="1410" w:type="pct"/>
            <w:shd w:val="clear" w:color="auto" w:fill="auto"/>
          </w:tcPr>
          <w:p w14:paraId="1B179712" w14:textId="77777777" w:rsidR="009E4382" w:rsidRPr="00B764DE" w:rsidRDefault="009E4382" w:rsidP="009E4382">
            <w:pPr>
              <w:pStyle w:val="ASFKTablenorm"/>
              <w:ind w:left="57" w:right="57"/>
            </w:pPr>
            <w:r>
              <w:t>Примечание</w:t>
            </w:r>
          </w:p>
        </w:tc>
        <w:tc>
          <w:tcPr>
            <w:tcW w:w="3590" w:type="pct"/>
            <w:shd w:val="clear" w:color="auto" w:fill="auto"/>
          </w:tcPr>
          <w:p w14:paraId="730B4582" w14:textId="77777777" w:rsidR="009E4382" w:rsidRPr="00B764DE" w:rsidRDefault="009E4382" w:rsidP="009E4382">
            <w:pPr>
              <w:pStyle w:val="ASFKTablenorm"/>
              <w:ind w:left="57" w:right="57"/>
            </w:pPr>
            <w:r>
              <w:t xml:space="preserve">Примечание. </w:t>
            </w:r>
            <w:r w:rsidRPr="006E3573">
              <w:t>Импорт из OEBS.</w:t>
            </w:r>
          </w:p>
        </w:tc>
      </w:tr>
      <w:tr w:rsidR="009E4382" w:rsidRPr="00834AF4" w14:paraId="6C652C95" w14:textId="77777777" w:rsidTr="009E4382">
        <w:tc>
          <w:tcPr>
            <w:tcW w:w="5000" w:type="pct"/>
            <w:gridSpan w:val="2"/>
            <w:shd w:val="clear" w:color="auto" w:fill="auto"/>
          </w:tcPr>
          <w:p w14:paraId="67275E9A" w14:textId="77777777" w:rsidR="009E4382" w:rsidRPr="00B764DE" w:rsidRDefault="009E4382" w:rsidP="009E4382">
            <w:pPr>
              <w:pStyle w:val="ASFKTablenorm"/>
              <w:ind w:left="57" w:right="57"/>
            </w:pPr>
            <w:r>
              <w:t>Группа полей «Итого»</w:t>
            </w:r>
          </w:p>
        </w:tc>
      </w:tr>
      <w:tr w:rsidR="009E4382" w:rsidRPr="00834AF4" w14:paraId="69F53983" w14:textId="77777777" w:rsidTr="009E4382">
        <w:tc>
          <w:tcPr>
            <w:tcW w:w="1410" w:type="pct"/>
            <w:shd w:val="clear" w:color="auto" w:fill="auto"/>
          </w:tcPr>
          <w:p w14:paraId="006C4CE4" w14:textId="77777777" w:rsidR="009E4382" w:rsidRDefault="009E4382" w:rsidP="009E4382">
            <w:pPr>
              <w:pStyle w:val="ASFKTablenorm"/>
              <w:ind w:left="57" w:right="57"/>
            </w:pPr>
            <w:r>
              <w:lastRenderedPageBreak/>
              <w:t>Сумма за счет связ. Кредитов 1-ый год</w:t>
            </w:r>
          </w:p>
        </w:tc>
        <w:tc>
          <w:tcPr>
            <w:tcW w:w="3590" w:type="pct"/>
            <w:shd w:val="clear" w:color="auto" w:fill="auto"/>
          </w:tcPr>
          <w:p w14:paraId="55CE6493" w14:textId="77777777" w:rsidR="009E4382" w:rsidRDefault="009E4382" w:rsidP="009E4382">
            <w:pPr>
              <w:pStyle w:val="ASFKTablenorm"/>
              <w:ind w:left="57" w:right="57"/>
            </w:pPr>
            <w:r>
              <w:t xml:space="preserve">Сумма за счет связ. Кредитов 1-ый год. </w:t>
            </w:r>
            <w:r w:rsidRPr="006E3573">
              <w:t>Импорт из OEBS.</w:t>
            </w:r>
          </w:p>
        </w:tc>
      </w:tr>
      <w:tr w:rsidR="009E4382" w:rsidRPr="00834AF4" w14:paraId="67BCDAB7" w14:textId="77777777" w:rsidTr="009E4382">
        <w:tc>
          <w:tcPr>
            <w:tcW w:w="1410" w:type="pct"/>
            <w:shd w:val="clear" w:color="auto" w:fill="auto"/>
          </w:tcPr>
          <w:p w14:paraId="7FAC4149" w14:textId="77777777" w:rsidR="009E4382" w:rsidRDefault="009E4382" w:rsidP="009E4382">
            <w:pPr>
              <w:pStyle w:val="ASFKTablenorm"/>
              <w:ind w:left="57" w:right="57"/>
            </w:pPr>
            <w:r>
              <w:t>Сумма за счет связ. Кредитов 2-ой год</w:t>
            </w:r>
          </w:p>
        </w:tc>
        <w:tc>
          <w:tcPr>
            <w:tcW w:w="3590" w:type="pct"/>
            <w:shd w:val="clear" w:color="auto" w:fill="auto"/>
          </w:tcPr>
          <w:p w14:paraId="0E51808A" w14:textId="77777777" w:rsidR="009E4382" w:rsidRDefault="009E4382" w:rsidP="009E4382">
            <w:pPr>
              <w:pStyle w:val="ASFKTablenorm"/>
              <w:ind w:left="57" w:right="57"/>
            </w:pPr>
            <w:r>
              <w:t xml:space="preserve">Сумма за счет связ. Кредитов 2-ой год. </w:t>
            </w:r>
            <w:r w:rsidRPr="006E3573">
              <w:t>Импорт из OEBS.</w:t>
            </w:r>
          </w:p>
        </w:tc>
      </w:tr>
      <w:tr w:rsidR="009E4382" w:rsidRPr="00834AF4" w14:paraId="0146B0FF" w14:textId="77777777" w:rsidTr="009E4382">
        <w:tc>
          <w:tcPr>
            <w:tcW w:w="1410" w:type="pct"/>
            <w:shd w:val="clear" w:color="auto" w:fill="auto"/>
          </w:tcPr>
          <w:p w14:paraId="531F7B3E" w14:textId="77777777" w:rsidR="009E4382" w:rsidRDefault="009E4382" w:rsidP="009E4382">
            <w:pPr>
              <w:pStyle w:val="ASFKTablenorm"/>
              <w:ind w:left="57" w:right="57"/>
            </w:pPr>
            <w:r>
              <w:t>Сумма на выплаты в ин. валюте (всего) 1-ый год</w:t>
            </w:r>
          </w:p>
        </w:tc>
        <w:tc>
          <w:tcPr>
            <w:tcW w:w="3590" w:type="pct"/>
            <w:shd w:val="clear" w:color="auto" w:fill="auto"/>
          </w:tcPr>
          <w:p w14:paraId="79C7CE6A" w14:textId="77777777" w:rsidR="009E4382" w:rsidRDefault="009E4382" w:rsidP="009E4382">
            <w:pPr>
              <w:pStyle w:val="ASFKTablenorm"/>
              <w:ind w:left="57" w:right="57"/>
            </w:pPr>
            <w:r>
              <w:t xml:space="preserve">Сумма на выплаты в ин. валюте (всего) 1-ый год. </w:t>
            </w:r>
            <w:r w:rsidRPr="006E3573">
              <w:t>Импорт из OEBS.</w:t>
            </w:r>
          </w:p>
        </w:tc>
      </w:tr>
      <w:tr w:rsidR="009E4382" w:rsidRPr="00834AF4" w14:paraId="0F2ACDC6" w14:textId="77777777" w:rsidTr="009E4382">
        <w:tc>
          <w:tcPr>
            <w:tcW w:w="1410" w:type="pct"/>
            <w:shd w:val="clear" w:color="auto" w:fill="auto"/>
          </w:tcPr>
          <w:p w14:paraId="1000DD1D" w14:textId="77777777" w:rsidR="009E4382" w:rsidRPr="00B764DE" w:rsidRDefault="009E4382" w:rsidP="009E4382">
            <w:pPr>
              <w:pStyle w:val="ASFKTablenorm"/>
              <w:ind w:left="57" w:right="57"/>
            </w:pPr>
            <w:r>
              <w:t>Сумма на выплаты в ин. валюте с отлож. датой 1-ый год</w:t>
            </w:r>
          </w:p>
        </w:tc>
        <w:tc>
          <w:tcPr>
            <w:tcW w:w="3590" w:type="pct"/>
            <w:shd w:val="clear" w:color="auto" w:fill="auto"/>
          </w:tcPr>
          <w:p w14:paraId="0C2F570A" w14:textId="77777777" w:rsidR="009E4382" w:rsidRPr="00B764DE" w:rsidRDefault="009E4382" w:rsidP="009E4382">
            <w:pPr>
              <w:pStyle w:val="ASFKTablenorm"/>
              <w:ind w:left="57" w:right="57"/>
            </w:pPr>
            <w:r>
              <w:t xml:space="preserve">Сумма на выплаты в ин. валюте с отлож. датой 1-ый год. </w:t>
            </w:r>
            <w:r w:rsidRPr="006E3573">
              <w:t>Импорт из OEBS.</w:t>
            </w:r>
          </w:p>
        </w:tc>
      </w:tr>
      <w:tr w:rsidR="009E4382" w:rsidRPr="00834AF4" w14:paraId="7545B958" w14:textId="77777777" w:rsidTr="009E4382">
        <w:tc>
          <w:tcPr>
            <w:tcW w:w="1410" w:type="pct"/>
            <w:shd w:val="clear" w:color="auto" w:fill="auto"/>
          </w:tcPr>
          <w:p w14:paraId="7824EA6C" w14:textId="77777777" w:rsidR="009E4382" w:rsidRDefault="009E4382" w:rsidP="009E4382">
            <w:pPr>
              <w:pStyle w:val="ASFKTablenorm"/>
              <w:ind w:left="57" w:right="57"/>
            </w:pPr>
            <w:r>
              <w:t>Сумма на выплаты в ин. валюте 2-ой год</w:t>
            </w:r>
          </w:p>
        </w:tc>
        <w:tc>
          <w:tcPr>
            <w:tcW w:w="3590" w:type="pct"/>
            <w:shd w:val="clear" w:color="auto" w:fill="auto"/>
          </w:tcPr>
          <w:p w14:paraId="3B42305A" w14:textId="77777777" w:rsidR="009E4382" w:rsidRDefault="009E4382" w:rsidP="009E4382">
            <w:pPr>
              <w:pStyle w:val="ASFKTablenorm"/>
              <w:ind w:left="57" w:right="57"/>
            </w:pPr>
            <w:r>
              <w:t xml:space="preserve">Сумма на выплаты в ин. валюте 2-ой год. </w:t>
            </w:r>
            <w:r w:rsidRPr="006E3573">
              <w:t>Импорт из OEBS.</w:t>
            </w:r>
          </w:p>
        </w:tc>
      </w:tr>
    </w:tbl>
    <w:p w14:paraId="0EE45E35" w14:textId="204801D6" w:rsidR="009E4382" w:rsidRPr="00AB7803" w:rsidRDefault="009E4382" w:rsidP="009E4382">
      <w:pPr>
        <w:pStyle w:val="ASFKNormal"/>
      </w:pPr>
      <w:r w:rsidRPr="00AB7803">
        <w:t xml:space="preserve">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AB7803">
        <w:t>Раздел 1.</w:t>
      </w:r>
      <w:r>
        <w:t>3</w:t>
      </w:r>
      <w:r w:rsidRPr="00AB7803">
        <w:t xml:space="preserve"> </w:t>
      </w:r>
      <w:r>
        <w:t xml:space="preserve">Неиспользованные доведенные бюджетные данные» представлена на рисунке </w:t>
      </w:r>
      <w:r>
        <w:fldChar w:fldCharType="begin"/>
      </w:r>
      <w:r>
        <w:instrText xml:space="preserve"> REF _Ref519003797 \h </w:instrText>
      </w:r>
      <w:r>
        <w:fldChar w:fldCharType="separate"/>
      </w:r>
      <w:r w:rsidR="00980F1C">
        <w:rPr>
          <w:noProof/>
        </w:rPr>
        <w:t>386</w:t>
      </w:r>
      <w:r>
        <w:fldChar w:fldCharType="end"/>
      </w:r>
      <w:r>
        <w:t>.</w:t>
      </w:r>
    </w:p>
    <w:p w14:paraId="69FEC6D5" w14:textId="77777777" w:rsidR="009E4382" w:rsidRPr="00AB7803" w:rsidRDefault="009E4382" w:rsidP="009E4382">
      <w:pPr>
        <w:pStyle w:val="ASFKFigure"/>
      </w:pPr>
      <w:r w:rsidRPr="007245D5">
        <w:rPr>
          <w:noProof/>
        </w:rPr>
        <w:drawing>
          <wp:inline distT="0" distB="0" distL="0" distR="0" wp14:anchorId="2B69D237" wp14:editId="15B24713">
            <wp:extent cx="6120130" cy="2742103"/>
            <wp:effectExtent l="0" t="0" r="0" b="1270"/>
            <wp:docPr id="801" name="Рисунок 801" descr="D:\Скриншоты\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4\1.3.png"/>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6120130" cy="2742103"/>
                    </a:xfrm>
                    <a:prstGeom prst="rect">
                      <a:avLst/>
                    </a:prstGeom>
                    <a:noFill/>
                    <a:ln>
                      <a:noFill/>
                    </a:ln>
                  </pic:spPr>
                </pic:pic>
              </a:graphicData>
            </a:graphic>
          </wp:inline>
        </w:drawing>
      </w:r>
    </w:p>
    <w:p w14:paraId="6E1EC054" w14:textId="55466B9D"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296" w:name="_Ref519003797"/>
      <w:bookmarkStart w:id="2297" w:name="_Toc95842502"/>
      <w:bookmarkStart w:id="2298" w:name="_Toc126840750"/>
      <w:r w:rsidR="00980F1C">
        <w:rPr>
          <w:noProof/>
        </w:rPr>
        <w:t>386</w:t>
      </w:r>
      <w:bookmarkEnd w:id="2296"/>
      <w:r>
        <w:rPr>
          <w:noProof/>
        </w:rPr>
        <w:fldChar w:fldCharType="end"/>
      </w:r>
      <w:r w:rsidRPr="00AB7803">
        <w:t xml:space="preserve">. 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AB7803">
        <w:t>Раздел 1.</w:t>
      </w:r>
      <w:r>
        <w:t>3</w:t>
      </w:r>
      <w:r w:rsidRPr="00AB7803">
        <w:t xml:space="preserve"> </w:t>
      </w:r>
      <w:r>
        <w:t>Неиспользованные доведенные бюджетные данные»</w:t>
      </w:r>
      <w:bookmarkEnd w:id="2297"/>
      <w:bookmarkEnd w:id="2298"/>
    </w:p>
    <w:p w14:paraId="2CC54663" w14:textId="679490ED" w:rsidR="009E4382" w:rsidRPr="00AB7803" w:rsidRDefault="009E4382" w:rsidP="009E4382">
      <w:pPr>
        <w:pStyle w:val="ASFKNormal"/>
      </w:pPr>
      <w:r>
        <w:t xml:space="preserve"> Перечень</w:t>
      </w:r>
      <w:r w:rsidRPr="00AB7803">
        <w:t xml:space="preserve">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AB7803">
        <w:t>Раздел 1.</w:t>
      </w:r>
      <w:r>
        <w:t>3</w:t>
      </w:r>
      <w:r w:rsidRPr="00AB7803">
        <w:t xml:space="preserve"> </w:t>
      </w:r>
      <w:r>
        <w:t>Неиспользованные доведенные бюджетные данные» приведен в</w:t>
      </w:r>
      <w:r w:rsidRPr="00AB7803">
        <w:t xml:space="preserve"> таб</w:t>
      </w:r>
      <w:r>
        <w:t xml:space="preserve">лице </w:t>
      </w:r>
      <w:r>
        <w:fldChar w:fldCharType="begin"/>
      </w:r>
      <w:r>
        <w:instrText xml:space="preserve"> REF _Ref519003809 \h </w:instrText>
      </w:r>
      <w:r>
        <w:fldChar w:fldCharType="separate"/>
      </w:r>
      <w:r w:rsidR="00980F1C">
        <w:rPr>
          <w:noProof/>
        </w:rPr>
        <w:t>198</w:t>
      </w:r>
      <w:r>
        <w:fldChar w:fldCharType="end"/>
      </w:r>
      <w:r w:rsidRPr="00AB7803">
        <w:t>.</w:t>
      </w:r>
    </w:p>
    <w:p w14:paraId="2729FEC9" w14:textId="04829541" w:rsidR="009E4382" w:rsidRPr="00AB7803" w:rsidRDefault="009E4382" w:rsidP="009E4382">
      <w:pPr>
        <w:pStyle w:val="ASFKNameTable"/>
      </w:pPr>
      <w:r>
        <w:rPr>
          <w:noProof/>
        </w:rPr>
        <w:fldChar w:fldCharType="begin"/>
      </w:r>
      <w:r>
        <w:rPr>
          <w:noProof/>
        </w:rPr>
        <w:instrText xml:space="preserve"> SEQ Таблица \* ARABIC </w:instrText>
      </w:r>
      <w:r>
        <w:rPr>
          <w:noProof/>
        </w:rPr>
        <w:fldChar w:fldCharType="separate"/>
      </w:r>
      <w:bookmarkStart w:id="2299" w:name="_Ref519003809"/>
      <w:bookmarkStart w:id="2300" w:name="_Toc95841968"/>
      <w:bookmarkStart w:id="2301" w:name="_Toc126840228"/>
      <w:r w:rsidR="00980F1C">
        <w:rPr>
          <w:noProof/>
        </w:rPr>
        <w:t>198</w:t>
      </w:r>
      <w:bookmarkEnd w:id="2299"/>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AB7803">
        <w:t>Раздел 1.</w:t>
      </w:r>
      <w:r>
        <w:t>3</w:t>
      </w:r>
      <w:r w:rsidRPr="00AB7803">
        <w:t xml:space="preserve"> </w:t>
      </w:r>
      <w:r>
        <w:t>Неиспользованные доведенные бюджетные данные»</w:t>
      </w:r>
      <w:bookmarkEnd w:id="2300"/>
      <w:bookmarkEnd w:id="23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9E4382" w:rsidRPr="00834AF4" w14:paraId="64A90CAD" w14:textId="77777777" w:rsidTr="009E438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1202F0D" w14:textId="77777777" w:rsidR="009E4382" w:rsidRPr="00B764DE" w:rsidRDefault="009E4382" w:rsidP="009E438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AB9CAE2" w14:textId="77777777" w:rsidR="009E4382" w:rsidRPr="00B764DE" w:rsidRDefault="009E4382" w:rsidP="009E4382">
            <w:pPr>
              <w:pStyle w:val="ASFKTableHead"/>
            </w:pPr>
            <w:r w:rsidRPr="00B764DE">
              <w:t>Описание поля</w:t>
            </w:r>
          </w:p>
        </w:tc>
      </w:tr>
      <w:tr w:rsidR="009E4382" w:rsidRPr="00834AF4" w14:paraId="4F9E916B" w14:textId="77777777" w:rsidTr="009E4382">
        <w:tc>
          <w:tcPr>
            <w:tcW w:w="1410" w:type="pct"/>
            <w:shd w:val="clear" w:color="auto" w:fill="auto"/>
          </w:tcPr>
          <w:p w14:paraId="44583B1D" w14:textId="77777777" w:rsidR="009E4382" w:rsidRDefault="009E4382" w:rsidP="009E4382">
            <w:pPr>
              <w:pStyle w:val="ASFKTablenorm"/>
              <w:ind w:left="57" w:right="57"/>
            </w:pPr>
            <w:r>
              <w:t>Код объекта капитальных вложений (КМИ)</w:t>
            </w:r>
          </w:p>
        </w:tc>
        <w:tc>
          <w:tcPr>
            <w:tcW w:w="3590" w:type="pct"/>
            <w:shd w:val="clear" w:color="auto" w:fill="auto"/>
          </w:tcPr>
          <w:p w14:paraId="07E0A174" w14:textId="77777777" w:rsidR="009E4382" w:rsidRDefault="009E4382" w:rsidP="009E4382">
            <w:pPr>
              <w:pStyle w:val="ASFKTablenorm"/>
              <w:ind w:left="57" w:right="57"/>
            </w:pPr>
            <w:r>
              <w:t xml:space="preserve">Код объекта капитальных вложений (КМИ). </w:t>
            </w:r>
            <w:r w:rsidRPr="006E3573">
              <w:t>Импорт из OEBS.</w:t>
            </w:r>
          </w:p>
        </w:tc>
      </w:tr>
      <w:tr w:rsidR="009E4382" w:rsidRPr="00834AF4" w14:paraId="52468571" w14:textId="77777777" w:rsidTr="009E4382">
        <w:tc>
          <w:tcPr>
            <w:tcW w:w="1410" w:type="pct"/>
            <w:shd w:val="clear" w:color="auto" w:fill="auto"/>
          </w:tcPr>
          <w:p w14:paraId="113D8B25" w14:textId="77777777" w:rsidR="009E4382" w:rsidRPr="00B764DE" w:rsidRDefault="009E4382" w:rsidP="009E4382">
            <w:pPr>
              <w:pStyle w:val="ASFKTablenorm"/>
              <w:ind w:left="57" w:right="57"/>
            </w:pPr>
            <w:r>
              <w:t>Код по БК</w:t>
            </w:r>
          </w:p>
        </w:tc>
        <w:tc>
          <w:tcPr>
            <w:tcW w:w="3590" w:type="pct"/>
            <w:shd w:val="clear" w:color="auto" w:fill="auto"/>
          </w:tcPr>
          <w:p w14:paraId="010FB2AF" w14:textId="77777777" w:rsidR="009E4382" w:rsidRPr="00B764DE" w:rsidRDefault="009E4382" w:rsidP="009E4382">
            <w:pPr>
              <w:pStyle w:val="ASFKTablenorm"/>
              <w:ind w:left="57" w:right="57"/>
            </w:pPr>
            <w:r>
              <w:t xml:space="preserve">Код по БК. </w:t>
            </w:r>
            <w:r w:rsidRPr="006E3573">
              <w:t>Импорт из OEBS.</w:t>
            </w:r>
          </w:p>
        </w:tc>
      </w:tr>
      <w:tr w:rsidR="009E4382" w:rsidRPr="00834AF4" w14:paraId="2DF1837E" w14:textId="77777777" w:rsidTr="009E4382">
        <w:tc>
          <w:tcPr>
            <w:tcW w:w="1410" w:type="pct"/>
            <w:shd w:val="clear" w:color="auto" w:fill="auto"/>
          </w:tcPr>
          <w:p w14:paraId="767A1DC9" w14:textId="77777777" w:rsidR="009E4382" w:rsidRDefault="009E4382" w:rsidP="009E4382">
            <w:pPr>
              <w:pStyle w:val="ASFKTablenorm"/>
              <w:ind w:left="57" w:right="57"/>
            </w:pPr>
            <w:r>
              <w:lastRenderedPageBreak/>
              <w:t>БА 1-ый год</w:t>
            </w:r>
          </w:p>
        </w:tc>
        <w:tc>
          <w:tcPr>
            <w:tcW w:w="3590" w:type="pct"/>
            <w:shd w:val="clear" w:color="auto" w:fill="auto"/>
          </w:tcPr>
          <w:p w14:paraId="45D5963D" w14:textId="77777777" w:rsidR="009E4382" w:rsidRDefault="009E4382" w:rsidP="009E4382">
            <w:pPr>
              <w:pStyle w:val="ASFKTablenorm"/>
              <w:ind w:left="57" w:right="57"/>
            </w:pPr>
            <w:r>
              <w:t xml:space="preserve">БА 1-ый год. </w:t>
            </w:r>
            <w:r w:rsidRPr="006E3573">
              <w:t>Импорт из OEBS.</w:t>
            </w:r>
          </w:p>
        </w:tc>
      </w:tr>
      <w:tr w:rsidR="009E4382" w:rsidRPr="00834AF4" w14:paraId="6293FBE0" w14:textId="77777777" w:rsidTr="009E4382">
        <w:tc>
          <w:tcPr>
            <w:tcW w:w="1410" w:type="pct"/>
            <w:shd w:val="clear" w:color="auto" w:fill="auto"/>
          </w:tcPr>
          <w:p w14:paraId="254E50BE" w14:textId="77777777" w:rsidR="009E4382" w:rsidRDefault="009E4382" w:rsidP="009E4382">
            <w:pPr>
              <w:pStyle w:val="ASFKTablenorm"/>
              <w:ind w:left="57" w:right="57"/>
            </w:pPr>
            <w:r>
              <w:t>БА 2-ой год</w:t>
            </w:r>
          </w:p>
        </w:tc>
        <w:tc>
          <w:tcPr>
            <w:tcW w:w="3590" w:type="pct"/>
            <w:shd w:val="clear" w:color="auto" w:fill="auto"/>
          </w:tcPr>
          <w:p w14:paraId="487C45F1" w14:textId="77777777" w:rsidR="009E4382" w:rsidRDefault="009E4382" w:rsidP="009E4382">
            <w:pPr>
              <w:pStyle w:val="ASFKTablenorm"/>
              <w:ind w:left="57" w:right="57"/>
            </w:pPr>
            <w:r>
              <w:t xml:space="preserve">БА 2-ой год. </w:t>
            </w:r>
            <w:r w:rsidRPr="006E3573">
              <w:t>Импорт из OEBS.</w:t>
            </w:r>
          </w:p>
        </w:tc>
      </w:tr>
      <w:tr w:rsidR="009E4382" w:rsidRPr="00834AF4" w14:paraId="5D4333B1" w14:textId="77777777" w:rsidTr="009E4382">
        <w:tc>
          <w:tcPr>
            <w:tcW w:w="1410" w:type="pct"/>
            <w:shd w:val="clear" w:color="auto" w:fill="auto"/>
          </w:tcPr>
          <w:p w14:paraId="6232AB98" w14:textId="77777777" w:rsidR="009E4382" w:rsidRDefault="009E4382" w:rsidP="009E4382">
            <w:pPr>
              <w:pStyle w:val="ASFKTablenorm"/>
              <w:ind w:left="57" w:right="57"/>
            </w:pPr>
            <w:r>
              <w:t>БА 3-ий год</w:t>
            </w:r>
          </w:p>
        </w:tc>
        <w:tc>
          <w:tcPr>
            <w:tcW w:w="3590" w:type="pct"/>
            <w:shd w:val="clear" w:color="auto" w:fill="auto"/>
          </w:tcPr>
          <w:p w14:paraId="4CEDE3A6" w14:textId="77777777" w:rsidR="009E4382" w:rsidRDefault="009E4382" w:rsidP="009E4382">
            <w:pPr>
              <w:pStyle w:val="ASFKTablenorm"/>
              <w:ind w:left="57" w:right="57"/>
            </w:pPr>
            <w:r>
              <w:t xml:space="preserve">БА 3-ий год. </w:t>
            </w:r>
            <w:r w:rsidRPr="006E3573">
              <w:t>Импорт из OEBS.</w:t>
            </w:r>
          </w:p>
        </w:tc>
      </w:tr>
      <w:tr w:rsidR="009E4382" w:rsidRPr="00834AF4" w14:paraId="5483C04A" w14:textId="77777777" w:rsidTr="009E4382">
        <w:tc>
          <w:tcPr>
            <w:tcW w:w="1410" w:type="pct"/>
            <w:shd w:val="clear" w:color="auto" w:fill="auto"/>
          </w:tcPr>
          <w:p w14:paraId="7622E5B7" w14:textId="77777777" w:rsidR="009E4382" w:rsidRPr="00B764DE" w:rsidRDefault="009E4382" w:rsidP="009E4382">
            <w:pPr>
              <w:pStyle w:val="ASFKTablenorm"/>
              <w:ind w:left="57" w:right="57"/>
            </w:pPr>
            <w:r>
              <w:t>БА 4-ый год</w:t>
            </w:r>
          </w:p>
        </w:tc>
        <w:tc>
          <w:tcPr>
            <w:tcW w:w="3590" w:type="pct"/>
            <w:shd w:val="clear" w:color="auto" w:fill="auto"/>
          </w:tcPr>
          <w:p w14:paraId="33D38435" w14:textId="77777777" w:rsidR="009E4382" w:rsidRPr="00B764DE" w:rsidRDefault="009E4382" w:rsidP="009E4382">
            <w:pPr>
              <w:pStyle w:val="ASFKTablenorm"/>
              <w:ind w:left="57" w:right="57"/>
            </w:pPr>
            <w:r>
              <w:t xml:space="preserve">БА 4-ый год. </w:t>
            </w:r>
            <w:r w:rsidRPr="006E3573">
              <w:t>Импорт из OEBS.</w:t>
            </w:r>
          </w:p>
        </w:tc>
      </w:tr>
      <w:tr w:rsidR="009E4382" w:rsidRPr="00834AF4" w14:paraId="3F97BA50" w14:textId="77777777" w:rsidTr="009E4382">
        <w:tc>
          <w:tcPr>
            <w:tcW w:w="1410" w:type="pct"/>
            <w:shd w:val="clear" w:color="auto" w:fill="auto"/>
          </w:tcPr>
          <w:p w14:paraId="5D74CB52" w14:textId="77777777" w:rsidR="009E4382" w:rsidRDefault="009E4382" w:rsidP="009E4382">
            <w:pPr>
              <w:pStyle w:val="ASFKTablenorm"/>
              <w:ind w:left="57" w:right="57"/>
            </w:pPr>
            <w:r>
              <w:t>ЛБО 1-ый год</w:t>
            </w:r>
          </w:p>
        </w:tc>
        <w:tc>
          <w:tcPr>
            <w:tcW w:w="3590" w:type="pct"/>
            <w:shd w:val="clear" w:color="auto" w:fill="auto"/>
          </w:tcPr>
          <w:p w14:paraId="64A8ECF7" w14:textId="77777777" w:rsidR="009E4382" w:rsidRDefault="009E4382" w:rsidP="009E4382">
            <w:pPr>
              <w:pStyle w:val="ASFKTablenorm"/>
              <w:ind w:left="57" w:right="57"/>
            </w:pPr>
            <w:r>
              <w:t xml:space="preserve">ЛБО 1-ый год. </w:t>
            </w:r>
            <w:r w:rsidRPr="006E3573">
              <w:t>Импорт из OEBS.</w:t>
            </w:r>
          </w:p>
        </w:tc>
      </w:tr>
      <w:tr w:rsidR="009E4382" w:rsidRPr="00834AF4" w14:paraId="10B83410" w14:textId="77777777" w:rsidTr="009E4382">
        <w:tc>
          <w:tcPr>
            <w:tcW w:w="1410" w:type="pct"/>
            <w:shd w:val="clear" w:color="auto" w:fill="auto"/>
          </w:tcPr>
          <w:p w14:paraId="3AD36F32" w14:textId="77777777" w:rsidR="009E4382" w:rsidRDefault="009E4382" w:rsidP="009E4382">
            <w:pPr>
              <w:pStyle w:val="ASFKTablenorm"/>
              <w:ind w:left="57" w:right="57"/>
            </w:pPr>
            <w:r>
              <w:t>ЛБО 2-ой год</w:t>
            </w:r>
          </w:p>
        </w:tc>
        <w:tc>
          <w:tcPr>
            <w:tcW w:w="3590" w:type="pct"/>
            <w:shd w:val="clear" w:color="auto" w:fill="auto"/>
          </w:tcPr>
          <w:p w14:paraId="5C5DACBA" w14:textId="77777777" w:rsidR="009E4382" w:rsidRDefault="009E4382" w:rsidP="009E4382">
            <w:pPr>
              <w:pStyle w:val="ASFKTablenorm"/>
              <w:ind w:left="57" w:right="57"/>
            </w:pPr>
            <w:r>
              <w:t xml:space="preserve">ЛБО 2-ой год. </w:t>
            </w:r>
            <w:r w:rsidRPr="006E3573">
              <w:t>Импорт из OEBS.</w:t>
            </w:r>
          </w:p>
        </w:tc>
      </w:tr>
      <w:tr w:rsidR="009E4382" w:rsidRPr="00834AF4" w14:paraId="49ADAB00" w14:textId="77777777" w:rsidTr="009E4382">
        <w:tc>
          <w:tcPr>
            <w:tcW w:w="1410" w:type="pct"/>
            <w:shd w:val="clear" w:color="auto" w:fill="auto"/>
          </w:tcPr>
          <w:p w14:paraId="05B21126" w14:textId="77777777" w:rsidR="009E4382" w:rsidRDefault="009E4382" w:rsidP="009E4382">
            <w:pPr>
              <w:pStyle w:val="ASFKTablenorm"/>
              <w:ind w:left="57" w:right="57"/>
            </w:pPr>
            <w:r>
              <w:t>ЛБО 3-ий год</w:t>
            </w:r>
          </w:p>
        </w:tc>
        <w:tc>
          <w:tcPr>
            <w:tcW w:w="3590" w:type="pct"/>
            <w:shd w:val="clear" w:color="auto" w:fill="auto"/>
          </w:tcPr>
          <w:p w14:paraId="1B488F49" w14:textId="77777777" w:rsidR="009E4382" w:rsidRDefault="009E4382" w:rsidP="009E4382">
            <w:pPr>
              <w:pStyle w:val="ASFKTablenorm"/>
              <w:ind w:left="57" w:right="57"/>
            </w:pPr>
            <w:r>
              <w:t xml:space="preserve">ЛБО 3-ий год. </w:t>
            </w:r>
            <w:r w:rsidRPr="006E3573">
              <w:t>Импорт из OEBS.</w:t>
            </w:r>
          </w:p>
        </w:tc>
      </w:tr>
      <w:tr w:rsidR="009E4382" w:rsidRPr="00834AF4" w14:paraId="3D4D0CB8" w14:textId="77777777" w:rsidTr="009E4382">
        <w:tc>
          <w:tcPr>
            <w:tcW w:w="1410" w:type="pct"/>
            <w:shd w:val="clear" w:color="auto" w:fill="auto"/>
          </w:tcPr>
          <w:p w14:paraId="268603C8" w14:textId="77777777" w:rsidR="009E4382" w:rsidRDefault="009E4382" w:rsidP="009E4382">
            <w:pPr>
              <w:pStyle w:val="ASFKTablenorm"/>
              <w:ind w:left="57" w:right="57"/>
            </w:pPr>
            <w:r>
              <w:t>ЛБО 4-ый год</w:t>
            </w:r>
          </w:p>
        </w:tc>
        <w:tc>
          <w:tcPr>
            <w:tcW w:w="3590" w:type="pct"/>
            <w:shd w:val="clear" w:color="auto" w:fill="auto"/>
          </w:tcPr>
          <w:p w14:paraId="7E4BCEE4" w14:textId="77777777" w:rsidR="009E4382" w:rsidRDefault="009E4382" w:rsidP="009E4382">
            <w:pPr>
              <w:pStyle w:val="ASFKTablenorm"/>
              <w:ind w:left="57" w:right="57"/>
            </w:pPr>
            <w:r>
              <w:t xml:space="preserve">ЛБО 4-ый год. </w:t>
            </w:r>
            <w:r w:rsidRPr="006E3573">
              <w:t>Импорт из OEBS.</w:t>
            </w:r>
          </w:p>
        </w:tc>
      </w:tr>
      <w:tr w:rsidR="009E4382" w:rsidRPr="00834AF4" w14:paraId="5BDBCA47" w14:textId="77777777" w:rsidTr="009E4382">
        <w:tc>
          <w:tcPr>
            <w:tcW w:w="1410" w:type="pct"/>
            <w:shd w:val="clear" w:color="auto" w:fill="auto"/>
          </w:tcPr>
          <w:p w14:paraId="4FEDCD7A" w14:textId="77777777" w:rsidR="009E4382" w:rsidRDefault="009E4382" w:rsidP="009E4382">
            <w:pPr>
              <w:pStyle w:val="ASFKTablenorm"/>
              <w:ind w:left="57" w:right="57"/>
            </w:pPr>
            <w:r>
              <w:t>ПОФР (всего) 1-ый год</w:t>
            </w:r>
          </w:p>
        </w:tc>
        <w:tc>
          <w:tcPr>
            <w:tcW w:w="3590" w:type="pct"/>
            <w:shd w:val="clear" w:color="auto" w:fill="auto"/>
          </w:tcPr>
          <w:p w14:paraId="70F0AAF7" w14:textId="77777777" w:rsidR="009E4382" w:rsidRDefault="009E4382" w:rsidP="009E4382">
            <w:pPr>
              <w:pStyle w:val="ASFKTablenorm"/>
              <w:ind w:left="57" w:right="57"/>
            </w:pPr>
            <w:r>
              <w:t xml:space="preserve">ПОФР (всего) 1-ый год. </w:t>
            </w:r>
            <w:r w:rsidRPr="006E3573">
              <w:t>Импорт из OEBS.</w:t>
            </w:r>
          </w:p>
        </w:tc>
      </w:tr>
      <w:tr w:rsidR="009E4382" w:rsidRPr="00834AF4" w14:paraId="59A866EB" w14:textId="77777777" w:rsidTr="009E4382">
        <w:tc>
          <w:tcPr>
            <w:tcW w:w="1410" w:type="pct"/>
            <w:shd w:val="clear" w:color="auto" w:fill="auto"/>
          </w:tcPr>
          <w:p w14:paraId="19EBEC13" w14:textId="77777777" w:rsidR="009E4382" w:rsidRDefault="009E4382" w:rsidP="009E4382">
            <w:pPr>
              <w:pStyle w:val="ASFKTablenorm"/>
              <w:ind w:left="57" w:right="57"/>
            </w:pPr>
            <w:r>
              <w:t>ПОФР (всего) 2-ой год</w:t>
            </w:r>
          </w:p>
        </w:tc>
        <w:tc>
          <w:tcPr>
            <w:tcW w:w="3590" w:type="pct"/>
            <w:shd w:val="clear" w:color="auto" w:fill="auto"/>
          </w:tcPr>
          <w:p w14:paraId="0ACC460F" w14:textId="77777777" w:rsidR="009E4382" w:rsidRDefault="009E4382" w:rsidP="009E4382">
            <w:pPr>
              <w:pStyle w:val="ASFKTablenorm"/>
              <w:ind w:left="57" w:right="57"/>
            </w:pPr>
            <w:r>
              <w:t xml:space="preserve">ПОФР (всего) 2-ой год. </w:t>
            </w:r>
            <w:r w:rsidRPr="006E3573">
              <w:t>Импорт из OEBS.</w:t>
            </w:r>
          </w:p>
        </w:tc>
      </w:tr>
      <w:tr w:rsidR="009E4382" w:rsidRPr="00834AF4" w14:paraId="29605874" w14:textId="77777777" w:rsidTr="009E4382">
        <w:tc>
          <w:tcPr>
            <w:tcW w:w="1410" w:type="pct"/>
            <w:shd w:val="clear" w:color="auto" w:fill="auto"/>
          </w:tcPr>
          <w:p w14:paraId="2C812B6D" w14:textId="77777777" w:rsidR="009E4382" w:rsidRDefault="009E4382" w:rsidP="009E4382">
            <w:pPr>
              <w:pStyle w:val="ASFKTablenorm"/>
              <w:ind w:left="57" w:right="57"/>
            </w:pPr>
            <w:r>
              <w:t>ПОФР (из них с отложенной датой ввода в действие) 1-ый год</w:t>
            </w:r>
          </w:p>
        </w:tc>
        <w:tc>
          <w:tcPr>
            <w:tcW w:w="3590" w:type="pct"/>
            <w:shd w:val="clear" w:color="auto" w:fill="auto"/>
          </w:tcPr>
          <w:p w14:paraId="726BB735" w14:textId="77777777" w:rsidR="009E4382" w:rsidRDefault="009E4382" w:rsidP="009E4382">
            <w:pPr>
              <w:pStyle w:val="ASFKTablenorm"/>
              <w:ind w:left="57" w:right="57"/>
            </w:pPr>
            <w:r>
              <w:t xml:space="preserve">ПОФР (из них с отложенной датой ввода в действие) 1-ый год. </w:t>
            </w:r>
            <w:r w:rsidRPr="006E3573">
              <w:t>Импорт из OEBS.</w:t>
            </w:r>
          </w:p>
        </w:tc>
      </w:tr>
      <w:tr w:rsidR="009E4382" w:rsidRPr="00834AF4" w14:paraId="69A21BE5" w14:textId="77777777" w:rsidTr="009E4382">
        <w:tc>
          <w:tcPr>
            <w:tcW w:w="1410" w:type="pct"/>
            <w:shd w:val="clear" w:color="auto" w:fill="auto"/>
          </w:tcPr>
          <w:p w14:paraId="702E18B4" w14:textId="77777777" w:rsidR="009E4382" w:rsidRDefault="009E4382" w:rsidP="009E4382">
            <w:pPr>
              <w:pStyle w:val="ASFKTablenorm"/>
              <w:ind w:left="57" w:right="57"/>
            </w:pPr>
            <w:r>
              <w:t>ПОФР (из них с отложенной датой ввода в действие) 2-ой год</w:t>
            </w:r>
          </w:p>
        </w:tc>
        <w:tc>
          <w:tcPr>
            <w:tcW w:w="3590" w:type="pct"/>
            <w:shd w:val="clear" w:color="auto" w:fill="auto"/>
          </w:tcPr>
          <w:p w14:paraId="3376A4EE" w14:textId="77777777" w:rsidR="009E4382" w:rsidRDefault="009E4382" w:rsidP="009E4382">
            <w:pPr>
              <w:pStyle w:val="ASFKTablenorm"/>
              <w:ind w:left="57" w:right="57"/>
            </w:pPr>
            <w:r>
              <w:t xml:space="preserve">ПОФР (из них с отложенной датой ввода в действие) 2-ой год. </w:t>
            </w:r>
            <w:r w:rsidRPr="006E3573">
              <w:t>Импорт из OEBS.</w:t>
            </w:r>
          </w:p>
        </w:tc>
      </w:tr>
      <w:tr w:rsidR="009E4382" w:rsidRPr="00834AF4" w14:paraId="4B19E6D6" w14:textId="77777777" w:rsidTr="009E4382">
        <w:tc>
          <w:tcPr>
            <w:tcW w:w="1410" w:type="pct"/>
            <w:shd w:val="clear" w:color="auto" w:fill="auto"/>
          </w:tcPr>
          <w:p w14:paraId="0B150D71" w14:textId="77777777" w:rsidR="009E4382" w:rsidRPr="00B764DE" w:rsidRDefault="009E4382" w:rsidP="009E4382">
            <w:pPr>
              <w:pStyle w:val="ASFKTablenorm"/>
              <w:ind w:left="57" w:right="57"/>
            </w:pPr>
            <w:r>
              <w:t>Примечание</w:t>
            </w:r>
          </w:p>
        </w:tc>
        <w:tc>
          <w:tcPr>
            <w:tcW w:w="3590" w:type="pct"/>
            <w:shd w:val="clear" w:color="auto" w:fill="auto"/>
          </w:tcPr>
          <w:p w14:paraId="41B15515" w14:textId="77777777" w:rsidR="009E4382" w:rsidRPr="00B764DE" w:rsidRDefault="009E4382" w:rsidP="009E4382">
            <w:pPr>
              <w:pStyle w:val="ASFKTablenorm"/>
              <w:ind w:left="57" w:right="57"/>
            </w:pPr>
            <w:r>
              <w:t xml:space="preserve">Примечание. </w:t>
            </w:r>
            <w:r w:rsidRPr="006E3573">
              <w:t>Импорт из OEBS.</w:t>
            </w:r>
          </w:p>
        </w:tc>
      </w:tr>
      <w:tr w:rsidR="009E4382" w:rsidRPr="00834AF4" w14:paraId="56C78BCC" w14:textId="77777777" w:rsidTr="009E4382">
        <w:tc>
          <w:tcPr>
            <w:tcW w:w="5000" w:type="pct"/>
            <w:gridSpan w:val="2"/>
            <w:shd w:val="clear" w:color="auto" w:fill="auto"/>
          </w:tcPr>
          <w:p w14:paraId="3BB98246" w14:textId="77777777" w:rsidR="009E4382" w:rsidRPr="00B764DE" w:rsidRDefault="009E4382" w:rsidP="009E4382">
            <w:pPr>
              <w:pStyle w:val="ASFKTablenorm"/>
              <w:ind w:left="57" w:right="57"/>
            </w:pPr>
            <w:r>
              <w:t>Группа полей «Итого»</w:t>
            </w:r>
          </w:p>
        </w:tc>
      </w:tr>
      <w:tr w:rsidR="009E4382" w:rsidRPr="00834AF4" w14:paraId="78AD1B25" w14:textId="77777777" w:rsidTr="009E4382">
        <w:tc>
          <w:tcPr>
            <w:tcW w:w="1410" w:type="pct"/>
            <w:shd w:val="clear" w:color="auto" w:fill="auto"/>
          </w:tcPr>
          <w:p w14:paraId="404AFF2E" w14:textId="77777777" w:rsidR="009E4382" w:rsidRDefault="009E4382" w:rsidP="009E4382">
            <w:pPr>
              <w:pStyle w:val="ASFKTablenorm"/>
              <w:ind w:left="57" w:right="57"/>
            </w:pPr>
            <w:r>
              <w:t>БА 1-ый год</w:t>
            </w:r>
          </w:p>
        </w:tc>
        <w:tc>
          <w:tcPr>
            <w:tcW w:w="3590" w:type="pct"/>
            <w:shd w:val="clear" w:color="auto" w:fill="auto"/>
          </w:tcPr>
          <w:p w14:paraId="182C5B09" w14:textId="77777777" w:rsidR="009E4382" w:rsidRDefault="009E4382" w:rsidP="009E4382">
            <w:pPr>
              <w:pStyle w:val="ASFKTablenorm"/>
              <w:ind w:left="57" w:right="57"/>
            </w:pPr>
            <w:r>
              <w:t xml:space="preserve">БА 1-ый год. </w:t>
            </w:r>
            <w:r w:rsidRPr="006E3573">
              <w:t>Импорт из OEBS.</w:t>
            </w:r>
          </w:p>
        </w:tc>
      </w:tr>
      <w:tr w:rsidR="009E4382" w:rsidRPr="00834AF4" w14:paraId="274C3C74" w14:textId="77777777" w:rsidTr="009E4382">
        <w:tc>
          <w:tcPr>
            <w:tcW w:w="1410" w:type="pct"/>
            <w:shd w:val="clear" w:color="auto" w:fill="auto"/>
          </w:tcPr>
          <w:p w14:paraId="23F74118" w14:textId="77777777" w:rsidR="009E4382" w:rsidRDefault="009E4382" w:rsidP="009E4382">
            <w:pPr>
              <w:pStyle w:val="ASFKTablenorm"/>
              <w:ind w:left="57" w:right="57"/>
            </w:pPr>
            <w:r>
              <w:t>БА 2-ой год</w:t>
            </w:r>
          </w:p>
        </w:tc>
        <w:tc>
          <w:tcPr>
            <w:tcW w:w="3590" w:type="pct"/>
            <w:shd w:val="clear" w:color="auto" w:fill="auto"/>
          </w:tcPr>
          <w:p w14:paraId="5F8909DD" w14:textId="77777777" w:rsidR="009E4382" w:rsidRDefault="009E4382" w:rsidP="009E4382">
            <w:pPr>
              <w:pStyle w:val="ASFKTablenorm"/>
              <w:ind w:left="57" w:right="57"/>
            </w:pPr>
            <w:r>
              <w:t xml:space="preserve">БА 2-ой год. </w:t>
            </w:r>
            <w:r w:rsidRPr="006E3573">
              <w:t>Импорт из OEBS.</w:t>
            </w:r>
          </w:p>
        </w:tc>
      </w:tr>
      <w:tr w:rsidR="009E4382" w:rsidRPr="00834AF4" w14:paraId="6E1C9B66" w14:textId="77777777" w:rsidTr="009E4382">
        <w:tc>
          <w:tcPr>
            <w:tcW w:w="1410" w:type="pct"/>
            <w:shd w:val="clear" w:color="auto" w:fill="auto"/>
          </w:tcPr>
          <w:p w14:paraId="32B7E776" w14:textId="77777777" w:rsidR="009E4382" w:rsidRDefault="009E4382" w:rsidP="009E4382">
            <w:pPr>
              <w:pStyle w:val="ASFKTablenorm"/>
              <w:ind w:left="57" w:right="57"/>
            </w:pPr>
            <w:r>
              <w:t>БА 3-ий год</w:t>
            </w:r>
          </w:p>
        </w:tc>
        <w:tc>
          <w:tcPr>
            <w:tcW w:w="3590" w:type="pct"/>
            <w:shd w:val="clear" w:color="auto" w:fill="auto"/>
          </w:tcPr>
          <w:p w14:paraId="543771FB" w14:textId="77777777" w:rsidR="009E4382" w:rsidRDefault="009E4382" w:rsidP="009E4382">
            <w:pPr>
              <w:pStyle w:val="ASFKTablenorm"/>
              <w:ind w:left="57" w:right="57"/>
            </w:pPr>
            <w:r>
              <w:t xml:space="preserve">БА 3-ий год. </w:t>
            </w:r>
            <w:r w:rsidRPr="006E3573">
              <w:t>Импорт из OEBS.</w:t>
            </w:r>
          </w:p>
        </w:tc>
      </w:tr>
      <w:tr w:rsidR="009E4382" w:rsidRPr="00834AF4" w14:paraId="61D9FEB8" w14:textId="77777777" w:rsidTr="009E4382">
        <w:tc>
          <w:tcPr>
            <w:tcW w:w="1410" w:type="pct"/>
            <w:shd w:val="clear" w:color="auto" w:fill="auto"/>
          </w:tcPr>
          <w:p w14:paraId="5A828380" w14:textId="77777777" w:rsidR="009E4382" w:rsidRPr="00B764DE" w:rsidRDefault="009E4382" w:rsidP="009E4382">
            <w:pPr>
              <w:pStyle w:val="ASFKTablenorm"/>
              <w:ind w:left="57" w:right="57"/>
            </w:pPr>
            <w:r>
              <w:t>БА 4-ый год</w:t>
            </w:r>
          </w:p>
        </w:tc>
        <w:tc>
          <w:tcPr>
            <w:tcW w:w="3590" w:type="pct"/>
            <w:shd w:val="clear" w:color="auto" w:fill="auto"/>
          </w:tcPr>
          <w:p w14:paraId="5BFBB19F" w14:textId="77777777" w:rsidR="009E4382" w:rsidRPr="00B764DE" w:rsidRDefault="009E4382" w:rsidP="009E4382">
            <w:pPr>
              <w:pStyle w:val="ASFKTablenorm"/>
              <w:ind w:left="57" w:right="57"/>
            </w:pPr>
            <w:r>
              <w:t xml:space="preserve">БА 4-ый год. </w:t>
            </w:r>
            <w:r w:rsidRPr="006E3573">
              <w:t>Импорт из OEBS.</w:t>
            </w:r>
          </w:p>
        </w:tc>
      </w:tr>
      <w:tr w:rsidR="009E4382" w:rsidRPr="00834AF4" w14:paraId="058AABC4" w14:textId="77777777" w:rsidTr="009E4382">
        <w:tc>
          <w:tcPr>
            <w:tcW w:w="1410" w:type="pct"/>
            <w:shd w:val="clear" w:color="auto" w:fill="auto"/>
          </w:tcPr>
          <w:p w14:paraId="030DD082" w14:textId="77777777" w:rsidR="009E4382" w:rsidRDefault="009E4382" w:rsidP="009E4382">
            <w:pPr>
              <w:pStyle w:val="ASFKTablenorm"/>
              <w:ind w:left="57" w:right="57"/>
            </w:pPr>
            <w:r>
              <w:t>ЛБО 1-ый год</w:t>
            </w:r>
          </w:p>
        </w:tc>
        <w:tc>
          <w:tcPr>
            <w:tcW w:w="3590" w:type="pct"/>
            <w:shd w:val="clear" w:color="auto" w:fill="auto"/>
          </w:tcPr>
          <w:p w14:paraId="4404C1C6" w14:textId="77777777" w:rsidR="009E4382" w:rsidRDefault="009E4382" w:rsidP="009E4382">
            <w:pPr>
              <w:pStyle w:val="ASFKTablenorm"/>
              <w:ind w:left="57" w:right="57"/>
            </w:pPr>
            <w:r>
              <w:t xml:space="preserve">ЛБО 1-ый год. </w:t>
            </w:r>
            <w:r w:rsidRPr="006E3573">
              <w:t>Импорт из OEBS.</w:t>
            </w:r>
          </w:p>
        </w:tc>
      </w:tr>
      <w:tr w:rsidR="009E4382" w:rsidRPr="00834AF4" w14:paraId="6FA1E636" w14:textId="77777777" w:rsidTr="009E4382">
        <w:tc>
          <w:tcPr>
            <w:tcW w:w="1410" w:type="pct"/>
            <w:shd w:val="clear" w:color="auto" w:fill="auto"/>
          </w:tcPr>
          <w:p w14:paraId="33EC38B9" w14:textId="77777777" w:rsidR="009E4382" w:rsidRDefault="009E4382" w:rsidP="009E4382">
            <w:pPr>
              <w:pStyle w:val="ASFKTablenorm"/>
              <w:ind w:left="57" w:right="57"/>
            </w:pPr>
            <w:r>
              <w:t>ЛБО 2-ой год</w:t>
            </w:r>
          </w:p>
        </w:tc>
        <w:tc>
          <w:tcPr>
            <w:tcW w:w="3590" w:type="pct"/>
            <w:shd w:val="clear" w:color="auto" w:fill="auto"/>
          </w:tcPr>
          <w:p w14:paraId="0848E5BB" w14:textId="77777777" w:rsidR="009E4382" w:rsidRDefault="009E4382" w:rsidP="009E4382">
            <w:pPr>
              <w:pStyle w:val="ASFKTablenorm"/>
              <w:ind w:left="57" w:right="57"/>
            </w:pPr>
            <w:r>
              <w:t xml:space="preserve">ЛБО 2-ой год. </w:t>
            </w:r>
            <w:r w:rsidRPr="006E3573">
              <w:t>Импорт из OEBS.</w:t>
            </w:r>
          </w:p>
        </w:tc>
      </w:tr>
      <w:tr w:rsidR="009E4382" w:rsidRPr="00834AF4" w14:paraId="6B580C09" w14:textId="77777777" w:rsidTr="009E4382">
        <w:tc>
          <w:tcPr>
            <w:tcW w:w="1410" w:type="pct"/>
            <w:shd w:val="clear" w:color="auto" w:fill="auto"/>
          </w:tcPr>
          <w:p w14:paraId="3109970F" w14:textId="77777777" w:rsidR="009E4382" w:rsidRDefault="009E4382" w:rsidP="009E4382">
            <w:pPr>
              <w:pStyle w:val="ASFKTablenorm"/>
              <w:ind w:left="57" w:right="57"/>
            </w:pPr>
            <w:r>
              <w:t>ЛБО 3-ий год</w:t>
            </w:r>
          </w:p>
        </w:tc>
        <w:tc>
          <w:tcPr>
            <w:tcW w:w="3590" w:type="pct"/>
            <w:shd w:val="clear" w:color="auto" w:fill="auto"/>
          </w:tcPr>
          <w:p w14:paraId="57F4F496" w14:textId="77777777" w:rsidR="009E4382" w:rsidRDefault="009E4382" w:rsidP="009E4382">
            <w:pPr>
              <w:pStyle w:val="ASFKTablenorm"/>
              <w:ind w:left="57" w:right="57"/>
            </w:pPr>
            <w:r>
              <w:t xml:space="preserve">ЛБО 3-ий год. </w:t>
            </w:r>
            <w:r w:rsidRPr="006E3573">
              <w:t>Импорт из OEBS.</w:t>
            </w:r>
          </w:p>
        </w:tc>
      </w:tr>
      <w:tr w:rsidR="009E4382" w:rsidRPr="00834AF4" w14:paraId="365FC276" w14:textId="77777777" w:rsidTr="009E4382">
        <w:tc>
          <w:tcPr>
            <w:tcW w:w="1410" w:type="pct"/>
            <w:shd w:val="clear" w:color="auto" w:fill="auto"/>
          </w:tcPr>
          <w:p w14:paraId="2BD2A48A" w14:textId="77777777" w:rsidR="009E4382" w:rsidRDefault="009E4382" w:rsidP="009E4382">
            <w:pPr>
              <w:pStyle w:val="ASFKTablenorm"/>
              <w:ind w:left="57" w:right="57"/>
            </w:pPr>
            <w:r>
              <w:t>ЛБО 4-ый год</w:t>
            </w:r>
          </w:p>
        </w:tc>
        <w:tc>
          <w:tcPr>
            <w:tcW w:w="3590" w:type="pct"/>
            <w:shd w:val="clear" w:color="auto" w:fill="auto"/>
          </w:tcPr>
          <w:p w14:paraId="4AFF11EE" w14:textId="77777777" w:rsidR="009E4382" w:rsidRDefault="009E4382" w:rsidP="009E4382">
            <w:pPr>
              <w:pStyle w:val="ASFKTablenorm"/>
              <w:ind w:left="57" w:right="57"/>
            </w:pPr>
            <w:r>
              <w:t xml:space="preserve">ЛБО 4-ый год. </w:t>
            </w:r>
            <w:r w:rsidRPr="006E3573">
              <w:t>Импорт из OEBS.</w:t>
            </w:r>
          </w:p>
        </w:tc>
      </w:tr>
      <w:tr w:rsidR="009E4382" w:rsidRPr="00834AF4" w14:paraId="5A4A9889" w14:textId="77777777" w:rsidTr="009E4382">
        <w:tc>
          <w:tcPr>
            <w:tcW w:w="1410" w:type="pct"/>
            <w:shd w:val="clear" w:color="auto" w:fill="auto"/>
          </w:tcPr>
          <w:p w14:paraId="12B3EB08" w14:textId="77777777" w:rsidR="009E4382" w:rsidRDefault="009E4382" w:rsidP="009E4382">
            <w:pPr>
              <w:pStyle w:val="ASFKTablenorm"/>
              <w:ind w:left="57" w:right="57"/>
            </w:pPr>
            <w:r>
              <w:t>ПОФР (всего) 1-ый год</w:t>
            </w:r>
          </w:p>
        </w:tc>
        <w:tc>
          <w:tcPr>
            <w:tcW w:w="3590" w:type="pct"/>
            <w:shd w:val="clear" w:color="auto" w:fill="auto"/>
          </w:tcPr>
          <w:p w14:paraId="1B4C544C" w14:textId="77777777" w:rsidR="009E4382" w:rsidRDefault="009E4382" w:rsidP="009E4382">
            <w:pPr>
              <w:pStyle w:val="ASFKTablenorm"/>
              <w:ind w:left="57" w:right="57"/>
            </w:pPr>
            <w:r>
              <w:t xml:space="preserve">ПОФР (всего) 1-ый год. </w:t>
            </w:r>
            <w:r w:rsidRPr="006E3573">
              <w:t>Импорт из OEBS.</w:t>
            </w:r>
          </w:p>
        </w:tc>
      </w:tr>
      <w:tr w:rsidR="009E4382" w:rsidRPr="00834AF4" w14:paraId="4DCACC36" w14:textId="77777777" w:rsidTr="009E4382">
        <w:tc>
          <w:tcPr>
            <w:tcW w:w="1410" w:type="pct"/>
            <w:shd w:val="clear" w:color="auto" w:fill="auto"/>
          </w:tcPr>
          <w:p w14:paraId="7ACAB10F" w14:textId="77777777" w:rsidR="009E4382" w:rsidRDefault="009E4382" w:rsidP="009E4382">
            <w:pPr>
              <w:pStyle w:val="ASFKTablenorm"/>
              <w:ind w:left="57" w:right="57"/>
            </w:pPr>
            <w:r>
              <w:t>ПОФР (всего) 2-ой год</w:t>
            </w:r>
          </w:p>
        </w:tc>
        <w:tc>
          <w:tcPr>
            <w:tcW w:w="3590" w:type="pct"/>
            <w:shd w:val="clear" w:color="auto" w:fill="auto"/>
          </w:tcPr>
          <w:p w14:paraId="4CF77EDD" w14:textId="77777777" w:rsidR="009E4382" w:rsidRDefault="009E4382" w:rsidP="009E4382">
            <w:pPr>
              <w:pStyle w:val="ASFKTablenorm"/>
              <w:ind w:left="57" w:right="57"/>
            </w:pPr>
            <w:r>
              <w:t xml:space="preserve">ПОФР (всего) 2-ой год. </w:t>
            </w:r>
            <w:r w:rsidRPr="006E3573">
              <w:t>Импорт из OEBS.</w:t>
            </w:r>
          </w:p>
        </w:tc>
      </w:tr>
      <w:tr w:rsidR="009E4382" w:rsidRPr="00834AF4" w14:paraId="6016D86B" w14:textId="77777777" w:rsidTr="009E4382">
        <w:tc>
          <w:tcPr>
            <w:tcW w:w="1410" w:type="pct"/>
            <w:shd w:val="clear" w:color="auto" w:fill="auto"/>
          </w:tcPr>
          <w:p w14:paraId="78090AFB" w14:textId="77777777" w:rsidR="009E4382" w:rsidRDefault="009E4382" w:rsidP="009E4382">
            <w:pPr>
              <w:pStyle w:val="ASFKTablenorm"/>
              <w:ind w:left="57" w:right="57"/>
            </w:pPr>
            <w:r>
              <w:t>ПОФР (из них с отложенной датой ввода в действие) 1-ый год</w:t>
            </w:r>
          </w:p>
        </w:tc>
        <w:tc>
          <w:tcPr>
            <w:tcW w:w="3590" w:type="pct"/>
            <w:shd w:val="clear" w:color="auto" w:fill="auto"/>
          </w:tcPr>
          <w:p w14:paraId="0DF73772" w14:textId="77777777" w:rsidR="009E4382" w:rsidRDefault="009E4382" w:rsidP="009E4382">
            <w:pPr>
              <w:pStyle w:val="ASFKTablenorm"/>
              <w:ind w:left="57" w:right="57"/>
            </w:pPr>
            <w:r>
              <w:t xml:space="preserve">ПОФР (из них с отложенной датой ввода в действие) 1-ый год. </w:t>
            </w:r>
            <w:r w:rsidRPr="006E3573">
              <w:t>Импорт из OEBS.</w:t>
            </w:r>
          </w:p>
        </w:tc>
      </w:tr>
      <w:tr w:rsidR="009E4382" w:rsidRPr="00834AF4" w14:paraId="2C43069D" w14:textId="77777777" w:rsidTr="009E4382">
        <w:tc>
          <w:tcPr>
            <w:tcW w:w="1410" w:type="pct"/>
            <w:shd w:val="clear" w:color="auto" w:fill="auto"/>
          </w:tcPr>
          <w:p w14:paraId="67797010" w14:textId="77777777" w:rsidR="009E4382" w:rsidRDefault="009E4382" w:rsidP="009E4382">
            <w:pPr>
              <w:pStyle w:val="ASFKTablenorm"/>
              <w:ind w:left="57" w:right="57"/>
            </w:pPr>
            <w:r>
              <w:t>ПОФР (из них с отложенной датой ввода в действие) 2-ой год</w:t>
            </w:r>
          </w:p>
        </w:tc>
        <w:tc>
          <w:tcPr>
            <w:tcW w:w="3590" w:type="pct"/>
            <w:shd w:val="clear" w:color="auto" w:fill="auto"/>
          </w:tcPr>
          <w:p w14:paraId="38CD04EF" w14:textId="77777777" w:rsidR="009E4382" w:rsidRDefault="009E4382" w:rsidP="009E4382">
            <w:pPr>
              <w:pStyle w:val="ASFKTablenorm"/>
              <w:ind w:left="57" w:right="57"/>
            </w:pPr>
            <w:r>
              <w:t xml:space="preserve">ПОФР (из них с отложенной датой ввода в действие) 2-ой год. </w:t>
            </w:r>
            <w:r w:rsidRPr="006E3573">
              <w:t>Импорт из OEBS.</w:t>
            </w:r>
          </w:p>
        </w:tc>
      </w:tr>
    </w:tbl>
    <w:p w14:paraId="22617AF2" w14:textId="05038530" w:rsidR="009E4382" w:rsidRPr="00AB7803" w:rsidRDefault="009E4382" w:rsidP="009E4382">
      <w:pPr>
        <w:pStyle w:val="ASFKNormal"/>
      </w:pPr>
      <w:r w:rsidRPr="00AB7803">
        <w:t xml:space="preserve">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AB7803">
        <w:t>Раздел 1.</w:t>
      </w:r>
      <w:r>
        <w:t>4.</w:t>
      </w:r>
      <w:r w:rsidRPr="00AB7803">
        <w:t xml:space="preserve"> </w:t>
      </w:r>
      <w:r>
        <w:t xml:space="preserve">Неиспользованные детализированные ЛБО» представлена на рисунке </w:t>
      </w:r>
      <w:r>
        <w:fldChar w:fldCharType="begin"/>
      </w:r>
      <w:r>
        <w:instrText xml:space="preserve"> REF _Ref519003798 \h </w:instrText>
      </w:r>
      <w:r>
        <w:fldChar w:fldCharType="separate"/>
      </w:r>
      <w:r w:rsidR="00980F1C">
        <w:rPr>
          <w:noProof/>
        </w:rPr>
        <w:t>387</w:t>
      </w:r>
      <w:r>
        <w:fldChar w:fldCharType="end"/>
      </w:r>
      <w:r>
        <w:t>.</w:t>
      </w:r>
    </w:p>
    <w:p w14:paraId="10B65B73" w14:textId="77777777" w:rsidR="009E4382" w:rsidRPr="00AB7803" w:rsidRDefault="009E4382" w:rsidP="009E4382">
      <w:pPr>
        <w:pStyle w:val="ASFKFigure"/>
      </w:pPr>
      <w:r w:rsidRPr="007245D5">
        <w:rPr>
          <w:noProof/>
        </w:rPr>
        <w:lastRenderedPageBreak/>
        <w:drawing>
          <wp:inline distT="0" distB="0" distL="0" distR="0" wp14:anchorId="735D5521" wp14:editId="5E97B9CA">
            <wp:extent cx="6120130" cy="2090917"/>
            <wp:effectExtent l="0" t="0" r="0" b="5080"/>
            <wp:docPr id="793" name="Рисунок 793" descr="D:\Скриншоты\4\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криншоты\4\1.4.png"/>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6120130" cy="2090917"/>
                    </a:xfrm>
                    <a:prstGeom prst="rect">
                      <a:avLst/>
                    </a:prstGeom>
                    <a:noFill/>
                    <a:ln>
                      <a:noFill/>
                    </a:ln>
                  </pic:spPr>
                </pic:pic>
              </a:graphicData>
            </a:graphic>
          </wp:inline>
        </w:drawing>
      </w:r>
    </w:p>
    <w:p w14:paraId="3EDF13D5" w14:textId="21D98053"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302" w:name="_Ref519003798"/>
      <w:bookmarkStart w:id="2303" w:name="_Toc95842503"/>
      <w:bookmarkStart w:id="2304" w:name="_Toc126840751"/>
      <w:r w:rsidR="00980F1C">
        <w:rPr>
          <w:noProof/>
        </w:rPr>
        <w:t>387</w:t>
      </w:r>
      <w:bookmarkEnd w:id="2302"/>
      <w:r>
        <w:rPr>
          <w:noProof/>
        </w:rPr>
        <w:fldChar w:fldCharType="end"/>
      </w:r>
      <w:r w:rsidRPr="00AB7803">
        <w:t xml:space="preserve">. ЭФ документа </w:t>
      </w:r>
      <w:r>
        <w:t>«</w:t>
      </w:r>
      <w:r w:rsidRPr="00AB7803">
        <w:t>Акт приемки-передачи показателей лицевого счета ПБС за период</w:t>
      </w:r>
      <w:r>
        <w:t>», закладки «</w:t>
      </w:r>
      <w:r w:rsidRPr="00424CF0">
        <w:t>Документ</w:t>
      </w:r>
      <w:r>
        <w:t>», вкладки «вкладки «</w:t>
      </w:r>
      <w:r w:rsidRPr="00AB7803">
        <w:t>Раздел 1.</w:t>
      </w:r>
      <w:r>
        <w:t>4.</w:t>
      </w:r>
      <w:r w:rsidRPr="00AB7803">
        <w:t xml:space="preserve"> </w:t>
      </w:r>
      <w:r>
        <w:t>Неиспользованные детализированные ЛБО»</w:t>
      </w:r>
      <w:bookmarkEnd w:id="2303"/>
      <w:bookmarkEnd w:id="2304"/>
    </w:p>
    <w:p w14:paraId="0F08B00B" w14:textId="2E6906D1" w:rsidR="009E4382" w:rsidRPr="00AB7803" w:rsidRDefault="009E4382" w:rsidP="009E4382">
      <w:pPr>
        <w:pStyle w:val="ASFKNormal"/>
      </w:pPr>
      <w:r>
        <w:t xml:space="preserve"> Перечень</w:t>
      </w:r>
      <w:r w:rsidRPr="00AB7803">
        <w:t xml:space="preserve">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«вкладки «</w:t>
      </w:r>
      <w:r w:rsidRPr="00AB7803">
        <w:t>Раздел 1.</w:t>
      </w:r>
      <w:r>
        <w:t>4.</w:t>
      </w:r>
      <w:r w:rsidRPr="00AB7803">
        <w:t xml:space="preserve"> </w:t>
      </w:r>
      <w:r>
        <w:t>Неиспользованные детализированные ЛБО» приведен в</w:t>
      </w:r>
      <w:r w:rsidRPr="00AB7803">
        <w:t xml:space="preserve"> таб</w:t>
      </w:r>
      <w:r>
        <w:t xml:space="preserve">лице </w:t>
      </w:r>
      <w:r>
        <w:fldChar w:fldCharType="begin"/>
      </w:r>
      <w:r>
        <w:instrText xml:space="preserve"> REF _Ref519003810 \h </w:instrText>
      </w:r>
      <w:r>
        <w:fldChar w:fldCharType="separate"/>
      </w:r>
      <w:r w:rsidR="00980F1C">
        <w:rPr>
          <w:noProof/>
        </w:rPr>
        <w:t>199</w:t>
      </w:r>
      <w:r>
        <w:fldChar w:fldCharType="end"/>
      </w:r>
      <w:r w:rsidRPr="00AB7803">
        <w:t>.</w:t>
      </w:r>
    </w:p>
    <w:p w14:paraId="5B564B6B" w14:textId="3119C014" w:rsidR="009E4382" w:rsidRPr="00AB7803" w:rsidRDefault="009E4382" w:rsidP="009E4382">
      <w:pPr>
        <w:pStyle w:val="ASFKNameTable"/>
      </w:pPr>
      <w:r>
        <w:rPr>
          <w:noProof/>
        </w:rPr>
        <w:fldChar w:fldCharType="begin"/>
      </w:r>
      <w:r>
        <w:rPr>
          <w:noProof/>
        </w:rPr>
        <w:instrText xml:space="preserve"> SEQ Таблица \* ARABIC </w:instrText>
      </w:r>
      <w:r>
        <w:rPr>
          <w:noProof/>
        </w:rPr>
        <w:fldChar w:fldCharType="separate"/>
      </w:r>
      <w:bookmarkStart w:id="2305" w:name="_Ref519003810"/>
      <w:bookmarkStart w:id="2306" w:name="_Toc95841969"/>
      <w:bookmarkStart w:id="2307" w:name="_Toc126840229"/>
      <w:r w:rsidR="00980F1C">
        <w:rPr>
          <w:noProof/>
        </w:rPr>
        <w:t>199</w:t>
      </w:r>
      <w:bookmarkEnd w:id="2305"/>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«вкладки «</w:t>
      </w:r>
      <w:r w:rsidRPr="00AB7803">
        <w:t>Раздел 1.</w:t>
      </w:r>
      <w:r>
        <w:t>4.</w:t>
      </w:r>
      <w:r w:rsidRPr="00AB7803">
        <w:t xml:space="preserve"> </w:t>
      </w:r>
      <w:r>
        <w:t>Неиспользованные детализированные ЛБО»</w:t>
      </w:r>
      <w:bookmarkEnd w:id="2306"/>
      <w:bookmarkEnd w:id="230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9E4382" w:rsidRPr="00834AF4" w14:paraId="18BE583D" w14:textId="77777777" w:rsidTr="009E438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983545" w14:textId="77777777" w:rsidR="009E4382" w:rsidRPr="00B764DE" w:rsidRDefault="009E4382" w:rsidP="009E438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40530A" w14:textId="77777777" w:rsidR="009E4382" w:rsidRPr="00B764DE" w:rsidRDefault="009E4382" w:rsidP="009E4382">
            <w:pPr>
              <w:pStyle w:val="ASFKTableHead"/>
            </w:pPr>
            <w:r w:rsidRPr="00B764DE">
              <w:t>Описание поля</w:t>
            </w:r>
          </w:p>
        </w:tc>
      </w:tr>
      <w:tr w:rsidR="009E4382" w:rsidRPr="00834AF4" w14:paraId="4AEB0914" w14:textId="77777777" w:rsidTr="009E4382">
        <w:tc>
          <w:tcPr>
            <w:tcW w:w="1410" w:type="pct"/>
            <w:shd w:val="clear" w:color="auto" w:fill="auto"/>
          </w:tcPr>
          <w:p w14:paraId="594BD913" w14:textId="77777777" w:rsidR="009E4382" w:rsidRPr="00504274" w:rsidRDefault="009E4382" w:rsidP="009E4382">
            <w:pPr>
              <w:pStyle w:val="ASFKTablenorm"/>
              <w:ind w:left="57" w:right="57"/>
            </w:pPr>
            <w:r w:rsidRPr="00504274">
              <w:t xml:space="preserve">Код объекта </w:t>
            </w:r>
            <w:r>
              <w:t>капитальных вложений</w:t>
            </w:r>
            <w:r w:rsidRPr="00504274">
              <w:t xml:space="preserve"> (КМИ)</w:t>
            </w:r>
          </w:p>
        </w:tc>
        <w:tc>
          <w:tcPr>
            <w:tcW w:w="3590" w:type="pct"/>
            <w:shd w:val="clear" w:color="auto" w:fill="auto"/>
          </w:tcPr>
          <w:p w14:paraId="4DD3A197" w14:textId="77777777" w:rsidR="009E4382" w:rsidRPr="00504274" w:rsidRDefault="009E4382" w:rsidP="009E4382">
            <w:pPr>
              <w:pStyle w:val="ASFKTablenorm"/>
              <w:ind w:left="57" w:right="57"/>
            </w:pPr>
            <w:r w:rsidRPr="00504274">
              <w:t xml:space="preserve">Код объекта </w:t>
            </w:r>
            <w:r>
              <w:t>капитальных вложений</w:t>
            </w:r>
            <w:r w:rsidRPr="00504274">
              <w:t xml:space="preserve"> (КМИ). Импорт из OEBS.</w:t>
            </w:r>
          </w:p>
        </w:tc>
      </w:tr>
      <w:tr w:rsidR="009E4382" w:rsidRPr="00834AF4" w14:paraId="5B25D11E" w14:textId="77777777" w:rsidTr="009E4382">
        <w:tc>
          <w:tcPr>
            <w:tcW w:w="1410" w:type="pct"/>
            <w:shd w:val="clear" w:color="auto" w:fill="auto"/>
          </w:tcPr>
          <w:p w14:paraId="35C81B55" w14:textId="77777777" w:rsidR="009E4382" w:rsidRPr="00B764DE" w:rsidRDefault="009E4382" w:rsidP="009E4382">
            <w:pPr>
              <w:pStyle w:val="ASFKTablenorm"/>
              <w:ind w:left="57" w:right="57"/>
            </w:pPr>
            <w:r>
              <w:t>Код по БК</w:t>
            </w:r>
          </w:p>
        </w:tc>
        <w:tc>
          <w:tcPr>
            <w:tcW w:w="3590" w:type="pct"/>
            <w:shd w:val="clear" w:color="auto" w:fill="auto"/>
          </w:tcPr>
          <w:p w14:paraId="58CD6844" w14:textId="77777777" w:rsidR="009E4382" w:rsidRPr="00B764DE" w:rsidRDefault="009E4382" w:rsidP="009E4382">
            <w:pPr>
              <w:pStyle w:val="ASFKTablenorm"/>
              <w:ind w:left="57" w:right="57"/>
            </w:pPr>
            <w:r>
              <w:t xml:space="preserve">Код по БК. </w:t>
            </w:r>
            <w:r w:rsidRPr="006E3573">
              <w:t>Импорт из OEBS.</w:t>
            </w:r>
          </w:p>
        </w:tc>
      </w:tr>
      <w:tr w:rsidR="009E4382" w:rsidRPr="00834AF4" w14:paraId="784DFC76" w14:textId="77777777" w:rsidTr="009E4382">
        <w:tc>
          <w:tcPr>
            <w:tcW w:w="1410" w:type="pct"/>
            <w:shd w:val="clear" w:color="auto" w:fill="auto"/>
          </w:tcPr>
          <w:p w14:paraId="54D452A0" w14:textId="77777777" w:rsidR="009E4382" w:rsidRDefault="009E4382" w:rsidP="009E4382">
            <w:pPr>
              <w:pStyle w:val="ASFKTablenorm"/>
              <w:ind w:left="57" w:right="57"/>
            </w:pPr>
            <w:r>
              <w:t>1-ый год</w:t>
            </w:r>
          </w:p>
        </w:tc>
        <w:tc>
          <w:tcPr>
            <w:tcW w:w="3590" w:type="pct"/>
            <w:shd w:val="clear" w:color="auto" w:fill="auto"/>
          </w:tcPr>
          <w:p w14:paraId="70729F16" w14:textId="77777777" w:rsidR="009E4382" w:rsidRDefault="009E4382" w:rsidP="009E4382">
            <w:pPr>
              <w:pStyle w:val="ASFKTablenorm"/>
              <w:ind w:left="57" w:right="57"/>
            </w:pPr>
            <w:r>
              <w:t xml:space="preserve">1-ый год. </w:t>
            </w:r>
            <w:r w:rsidRPr="006E3573">
              <w:t>Импорт из OEBS.</w:t>
            </w:r>
          </w:p>
        </w:tc>
      </w:tr>
      <w:tr w:rsidR="009E4382" w:rsidRPr="00834AF4" w14:paraId="3F8B8EA6" w14:textId="77777777" w:rsidTr="009E4382">
        <w:tc>
          <w:tcPr>
            <w:tcW w:w="1410" w:type="pct"/>
            <w:shd w:val="clear" w:color="auto" w:fill="auto"/>
          </w:tcPr>
          <w:p w14:paraId="62DB233E" w14:textId="77777777" w:rsidR="009E4382" w:rsidRDefault="009E4382" w:rsidP="009E4382">
            <w:pPr>
              <w:pStyle w:val="ASFKTablenorm"/>
              <w:ind w:left="57" w:right="57"/>
            </w:pPr>
            <w:r>
              <w:t>2-ой год</w:t>
            </w:r>
          </w:p>
        </w:tc>
        <w:tc>
          <w:tcPr>
            <w:tcW w:w="3590" w:type="pct"/>
            <w:shd w:val="clear" w:color="auto" w:fill="auto"/>
          </w:tcPr>
          <w:p w14:paraId="0BE3DC6A" w14:textId="77777777" w:rsidR="009E4382" w:rsidRDefault="009E4382" w:rsidP="009E4382">
            <w:pPr>
              <w:pStyle w:val="ASFKTablenorm"/>
              <w:ind w:left="57" w:right="57"/>
            </w:pPr>
            <w:r>
              <w:t xml:space="preserve">2-ой год. </w:t>
            </w:r>
            <w:r w:rsidRPr="006E3573">
              <w:t>Импорт из OEBS.</w:t>
            </w:r>
          </w:p>
        </w:tc>
      </w:tr>
      <w:tr w:rsidR="009E4382" w:rsidRPr="00834AF4" w14:paraId="318897CA" w14:textId="77777777" w:rsidTr="009E4382">
        <w:tc>
          <w:tcPr>
            <w:tcW w:w="1410" w:type="pct"/>
            <w:shd w:val="clear" w:color="auto" w:fill="auto"/>
          </w:tcPr>
          <w:p w14:paraId="67EC3C5C" w14:textId="77777777" w:rsidR="009E4382" w:rsidRDefault="009E4382" w:rsidP="009E4382">
            <w:pPr>
              <w:pStyle w:val="ASFKTablenorm"/>
              <w:ind w:left="57" w:right="57"/>
            </w:pPr>
            <w:r>
              <w:t>3-ий год</w:t>
            </w:r>
          </w:p>
        </w:tc>
        <w:tc>
          <w:tcPr>
            <w:tcW w:w="3590" w:type="pct"/>
            <w:shd w:val="clear" w:color="auto" w:fill="auto"/>
          </w:tcPr>
          <w:p w14:paraId="6CD48F41" w14:textId="77777777" w:rsidR="009E4382" w:rsidRDefault="009E4382" w:rsidP="009E4382">
            <w:pPr>
              <w:pStyle w:val="ASFKTablenorm"/>
              <w:ind w:left="57" w:right="57"/>
            </w:pPr>
            <w:r>
              <w:t xml:space="preserve">3-ий год. </w:t>
            </w:r>
            <w:r w:rsidRPr="006E3573">
              <w:t>Импорт из OEBS.</w:t>
            </w:r>
          </w:p>
        </w:tc>
      </w:tr>
      <w:tr w:rsidR="009E4382" w:rsidRPr="00834AF4" w14:paraId="40F4BDD9" w14:textId="77777777" w:rsidTr="009E4382">
        <w:tc>
          <w:tcPr>
            <w:tcW w:w="1410" w:type="pct"/>
            <w:shd w:val="clear" w:color="auto" w:fill="auto"/>
          </w:tcPr>
          <w:p w14:paraId="6033FEDE" w14:textId="77777777" w:rsidR="009E4382" w:rsidRPr="00B764DE" w:rsidRDefault="009E4382" w:rsidP="009E4382">
            <w:pPr>
              <w:pStyle w:val="ASFKTablenorm"/>
              <w:ind w:left="57" w:right="57"/>
            </w:pPr>
            <w:r>
              <w:t>4-ый год</w:t>
            </w:r>
          </w:p>
        </w:tc>
        <w:tc>
          <w:tcPr>
            <w:tcW w:w="3590" w:type="pct"/>
            <w:shd w:val="clear" w:color="auto" w:fill="auto"/>
          </w:tcPr>
          <w:p w14:paraId="45C5665C" w14:textId="77777777" w:rsidR="009E4382" w:rsidRPr="00B764DE" w:rsidRDefault="009E4382" w:rsidP="009E4382">
            <w:pPr>
              <w:pStyle w:val="ASFKTablenorm"/>
              <w:ind w:left="57" w:right="57"/>
            </w:pPr>
            <w:r>
              <w:t xml:space="preserve">4-ый год. </w:t>
            </w:r>
            <w:r w:rsidRPr="006E3573">
              <w:t>Импорт из OEBS.</w:t>
            </w:r>
          </w:p>
        </w:tc>
      </w:tr>
      <w:tr w:rsidR="009E4382" w:rsidRPr="00834AF4" w14:paraId="2DBEABFA" w14:textId="77777777" w:rsidTr="009E4382">
        <w:tc>
          <w:tcPr>
            <w:tcW w:w="1410" w:type="pct"/>
            <w:shd w:val="clear" w:color="auto" w:fill="auto"/>
          </w:tcPr>
          <w:p w14:paraId="0824134A" w14:textId="77777777" w:rsidR="009E4382" w:rsidRPr="00B764DE" w:rsidRDefault="009E4382" w:rsidP="009E4382">
            <w:pPr>
              <w:pStyle w:val="ASFKTablenorm"/>
              <w:ind w:left="57" w:right="57"/>
            </w:pPr>
            <w:r>
              <w:t>Примечание</w:t>
            </w:r>
          </w:p>
        </w:tc>
        <w:tc>
          <w:tcPr>
            <w:tcW w:w="3590" w:type="pct"/>
            <w:shd w:val="clear" w:color="auto" w:fill="auto"/>
          </w:tcPr>
          <w:p w14:paraId="6B04AF1C" w14:textId="77777777" w:rsidR="009E4382" w:rsidRPr="00B764DE" w:rsidRDefault="009E4382" w:rsidP="009E4382">
            <w:pPr>
              <w:pStyle w:val="ASFKTablenorm"/>
              <w:ind w:left="57" w:right="57"/>
            </w:pPr>
            <w:r>
              <w:t xml:space="preserve">Примечание. </w:t>
            </w:r>
            <w:r w:rsidRPr="006E3573">
              <w:t>Импорт из OEBS.</w:t>
            </w:r>
          </w:p>
        </w:tc>
      </w:tr>
      <w:tr w:rsidR="009E4382" w:rsidRPr="00834AF4" w14:paraId="33B72C51" w14:textId="77777777" w:rsidTr="009E4382">
        <w:tc>
          <w:tcPr>
            <w:tcW w:w="5000" w:type="pct"/>
            <w:gridSpan w:val="2"/>
            <w:shd w:val="clear" w:color="auto" w:fill="auto"/>
          </w:tcPr>
          <w:p w14:paraId="06D85164" w14:textId="77777777" w:rsidR="009E4382" w:rsidRPr="00B764DE" w:rsidRDefault="009E4382" w:rsidP="009E4382">
            <w:pPr>
              <w:pStyle w:val="ASFKTablenorm"/>
              <w:ind w:left="57" w:right="57"/>
            </w:pPr>
            <w:r>
              <w:t>Группа полей «Итого»</w:t>
            </w:r>
          </w:p>
        </w:tc>
      </w:tr>
      <w:tr w:rsidR="009E4382" w:rsidRPr="00834AF4" w14:paraId="77C09598" w14:textId="77777777" w:rsidTr="009E4382">
        <w:tc>
          <w:tcPr>
            <w:tcW w:w="1410" w:type="pct"/>
            <w:shd w:val="clear" w:color="auto" w:fill="auto"/>
          </w:tcPr>
          <w:p w14:paraId="152BE1BE" w14:textId="77777777" w:rsidR="009E4382" w:rsidRDefault="009E4382" w:rsidP="009E4382">
            <w:pPr>
              <w:pStyle w:val="ASFKTablenorm"/>
              <w:ind w:left="57" w:right="57"/>
            </w:pPr>
            <w:r>
              <w:t>1-ый год</w:t>
            </w:r>
          </w:p>
        </w:tc>
        <w:tc>
          <w:tcPr>
            <w:tcW w:w="3590" w:type="pct"/>
            <w:shd w:val="clear" w:color="auto" w:fill="auto"/>
          </w:tcPr>
          <w:p w14:paraId="4F7FDFFC" w14:textId="77777777" w:rsidR="009E4382" w:rsidRDefault="009E4382" w:rsidP="009E4382">
            <w:pPr>
              <w:pStyle w:val="ASFKTablenorm"/>
              <w:ind w:left="57" w:right="57"/>
            </w:pPr>
            <w:r>
              <w:t xml:space="preserve">1-ый год. </w:t>
            </w:r>
            <w:r w:rsidRPr="006E3573">
              <w:t>Импорт из OEBS.</w:t>
            </w:r>
          </w:p>
        </w:tc>
      </w:tr>
      <w:tr w:rsidR="009E4382" w:rsidRPr="00834AF4" w14:paraId="24EF5814" w14:textId="77777777" w:rsidTr="009E4382">
        <w:tc>
          <w:tcPr>
            <w:tcW w:w="1410" w:type="pct"/>
            <w:shd w:val="clear" w:color="auto" w:fill="auto"/>
          </w:tcPr>
          <w:p w14:paraId="3237DA43" w14:textId="77777777" w:rsidR="009E4382" w:rsidRDefault="009E4382" w:rsidP="009E4382">
            <w:pPr>
              <w:pStyle w:val="ASFKTablenorm"/>
              <w:ind w:left="57" w:right="57"/>
            </w:pPr>
            <w:r>
              <w:t>2-ой год</w:t>
            </w:r>
          </w:p>
        </w:tc>
        <w:tc>
          <w:tcPr>
            <w:tcW w:w="3590" w:type="pct"/>
            <w:shd w:val="clear" w:color="auto" w:fill="auto"/>
          </w:tcPr>
          <w:p w14:paraId="23BD0180" w14:textId="77777777" w:rsidR="009E4382" w:rsidRDefault="009E4382" w:rsidP="009E4382">
            <w:pPr>
              <w:pStyle w:val="ASFKTablenorm"/>
              <w:ind w:left="57" w:right="57"/>
            </w:pPr>
            <w:r>
              <w:t xml:space="preserve">2-ой год. </w:t>
            </w:r>
            <w:r w:rsidRPr="006E3573">
              <w:t>Импорт из OEBS.</w:t>
            </w:r>
          </w:p>
        </w:tc>
      </w:tr>
      <w:tr w:rsidR="009E4382" w:rsidRPr="00834AF4" w14:paraId="68F7BA68" w14:textId="77777777" w:rsidTr="009E4382">
        <w:tc>
          <w:tcPr>
            <w:tcW w:w="1410" w:type="pct"/>
            <w:shd w:val="clear" w:color="auto" w:fill="auto"/>
          </w:tcPr>
          <w:p w14:paraId="0D12C32C" w14:textId="77777777" w:rsidR="009E4382" w:rsidRDefault="009E4382" w:rsidP="009E4382">
            <w:pPr>
              <w:pStyle w:val="ASFKTablenorm"/>
              <w:ind w:left="57" w:right="57"/>
            </w:pPr>
            <w:r>
              <w:t>3-ий год</w:t>
            </w:r>
          </w:p>
        </w:tc>
        <w:tc>
          <w:tcPr>
            <w:tcW w:w="3590" w:type="pct"/>
            <w:shd w:val="clear" w:color="auto" w:fill="auto"/>
          </w:tcPr>
          <w:p w14:paraId="23D62289" w14:textId="77777777" w:rsidR="009E4382" w:rsidRDefault="009E4382" w:rsidP="009E4382">
            <w:pPr>
              <w:pStyle w:val="ASFKTablenorm"/>
              <w:ind w:left="57" w:right="57"/>
            </w:pPr>
            <w:r>
              <w:t xml:space="preserve">3-ий год. </w:t>
            </w:r>
            <w:r w:rsidRPr="006E3573">
              <w:t>Импорт из OEBS.</w:t>
            </w:r>
          </w:p>
        </w:tc>
      </w:tr>
      <w:tr w:rsidR="009E4382" w:rsidRPr="00834AF4" w14:paraId="2A64C268" w14:textId="77777777" w:rsidTr="009E4382">
        <w:tc>
          <w:tcPr>
            <w:tcW w:w="1410" w:type="pct"/>
            <w:shd w:val="clear" w:color="auto" w:fill="auto"/>
          </w:tcPr>
          <w:p w14:paraId="02B7236B" w14:textId="77777777" w:rsidR="009E4382" w:rsidRDefault="009E4382" w:rsidP="009E4382">
            <w:pPr>
              <w:pStyle w:val="ASFKTablenorm"/>
              <w:ind w:left="57" w:right="57"/>
            </w:pPr>
            <w:r>
              <w:t>4-ый год</w:t>
            </w:r>
          </w:p>
        </w:tc>
        <w:tc>
          <w:tcPr>
            <w:tcW w:w="3590" w:type="pct"/>
            <w:shd w:val="clear" w:color="auto" w:fill="auto"/>
          </w:tcPr>
          <w:p w14:paraId="46D6681C" w14:textId="77777777" w:rsidR="009E4382" w:rsidRDefault="009E4382" w:rsidP="009E4382">
            <w:pPr>
              <w:pStyle w:val="ASFKTablenorm"/>
              <w:ind w:left="57" w:right="57"/>
            </w:pPr>
            <w:r>
              <w:t xml:space="preserve">4-ый год. </w:t>
            </w:r>
            <w:r w:rsidRPr="006E3573">
              <w:t>Импорт из OEBS.</w:t>
            </w:r>
          </w:p>
        </w:tc>
      </w:tr>
    </w:tbl>
    <w:p w14:paraId="7682DE27" w14:textId="058F92C6" w:rsidR="009E4382" w:rsidRPr="00AB7803" w:rsidRDefault="009E4382" w:rsidP="009E4382">
      <w:pPr>
        <w:pStyle w:val="ASFKNormal"/>
      </w:pPr>
      <w:r w:rsidRPr="00AB7803">
        <w:t xml:space="preserve">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AB7803">
        <w:t xml:space="preserve">Раздел </w:t>
      </w:r>
      <w:r>
        <w:t>2</w:t>
      </w:r>
      <w:r w:rsidRPr="00AB7803">
        <w:t>.</w:t>
      </w:r>
      <w:r>
        <w:t>1.</w:t>
      </w:r>
      <w:r w:rsidRPr="00AB7803">
        <w:t xml:space="preserve"> </w:t>
      </w:r>
      <w:r>
        <w:t xml:space="preserve">Операции с бюджетными средствами» представлена на рисунке </w:t>
      </w:r>
      <w:r>
        <w:fldChar w:fldCharType="begin"/>
      </w:r>
      <w:r>
        <w:instrText xml:space="preserve"> REF _Ref519003799 \h </w:instrText>
      </w:r>
      <w:r>
        <w:fldChar w:fldCharType="separate"/>
      </w:r>
      <w:r w:rsidR="00980F1C">
        <w:rPr>
          <w:noProof/>
        </w:rPr>
        <w:t>388</w:t>
      </w:r>
      <w:r>
        <w:fldChar w:fldCharType="end"/>
      </w:r>
      <w:r>
        <w:t>.</w:t>
      </w:r>
    </w:p>
    <w:p w14:paraId="15917E39" w14:textId="77777777" w:rsidR="009E4382" w:rsidRPr="00AB7803" w:rsidRDefault="009E4382" w:rsidP="009E4382">
      <w:pPr>
        <w:pStyle w:val="ASFKFigure"/>
      </w:pPr>
      <w:r>
        <w:rPr>
          <w:noProof/>
        </w:rPr>
        <w:lastRenderedPageBreak/>
        <w:drawing>
          <wp:inline distT="0" distB="0" distL="0" distR="0" wp14:anchorId="7DBF5C50" wp14:editId="3145526A">
            <wp:extent cx="6036452" cy="2609850"/>
            <wp:effectExtent l="0" t="0" r="2540" b="0"/>
            <wp:docPr id="802" name="Рисунок 80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2"/>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6037219" cy="2610182"/>
                    </a:xfrm>
                    <a:prstGeom prst="rect">
                      <a:avLst/>
                    </a:prstGeom>
                    <a:noFill/>
                    <a:ln>
                      <a:noFill/>
                    </a:ln>
                  </pic:spPr>
                </pic:pic>
              </a:graphicData>
            </a:graphic>
          </wp:inline>
        </w:drawing>
      </w:r>
    </w:p>
    <w:p w14:paraId="09A41485" w14:textId="3444B5CD"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308" w:name="_Ref519003799"/>
      <w:bookmarkStart w:id="2309" w:name="_Toc95842504"/>
      <w:bookmarkStart w:id="2310" w:name="_Toc126840752"/>
      <w:r w:rsidR="00980F1C">
        <w:rPr>
          <w:noProof/>
        </w:rPr>
        <w:t>388</w:t>
      </w:r>
      <w:bookmarkEnd w:id="2308"/>
      <w:r>
        <w:rPr>
          <w:noProof/>
        </w:rPr>
        <w:fldChar w:fldCharType="end"/>
      </w:r>
      <w:r w:rsidRPr="00AB7803">
        <w:t xml:space="preserve">. ЭФ документа </w:t>
      </w:r>
      <w:r>
        <w:t>«</w:t>
      </w:r>
      <w:r w:rsidRPr="00AB7803">
        <w:t>Акт приемки-передачи показателей лицевого счета ПБС за период</w:t>
      </w:r>
      <w:r>
        <w:t>», закладки «</w:t>
      </w:r>
      <w:r w:rsidRPr="00424CF0">
        <w:t>Документ</w:t>
      </w:r>
      <w:r>
        <w:t>», вкладки «вкладки «</w:t>
      </w:r>
      <w:r w:rsidRPr="00AB7803">
        <w:t xml:space="preserve">Раздел </w:t>
      </w:r>
      <w:r>
        <w:t>2</w:t>
      </w:r>
      <w:r w:rsidRPr="00AB7803">
        <w:t>.</w:t>
      </w:r>
      <w:r>
        <w:t>1.</w:t>
      </w:r>
      <w:r w:rsidRPr="00AB7803">
        <w:t xml:space="preserve"> </w:t>
      </w:r>
      <w:r>
        <w:t>Операции с бюджетными средствами»</w:t>
      </w:r>
      <w:bookmarkEnd w:id="2309"/>
      <w:bookmarkEnd w:id="2310"/>
    </w:p>
    <w:p w14:paraId="76B3F48D" w14:textId="1EA6EAC4" w:rsidR="009E4382" w:rsidRPr="00AB7803" w:rsidRDefault="009E4382" w:rsidP="009E4382">
      <w:pPr>
        <w:pStyle w:val="ASFKNormal"/>
      </w:pPr>
      <w:r>
        <w:t xml:space="preserve"> Перечень</w:t>
      </w:r>
      <w:r w:rsidRPr="00AB7803">
        <w:t xml:space="preserve">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«вкладки «</w:t>
      </w:r>
      <w:r w:rsidRPr="00AB7803">
        <w:t xml:space="preserve">Раздел </w:t>
      </w:r>
      <w:r>
        <w:t>2</w:t>
      </w:r>
      <w:r w:rsidRPr="00AB7803">
        <w:t>.</w:t>
      </w:r>
      <w:r>
        <w:t>1.</w:t>
      </w:r>
      <w:r w:rsidRPr="00AB7803">
        <w:t xml:space="preserve"> </w:t>
      </w:r>
      <w:r>
        <w:t>Операции с бюджетными средствами» приведен в</w:t>
      </w:r>
      <w:r w:rsidRPr="00AB7803">
        <w:t xml:space="preserve"> таб</w:t>
      </w:r>
      <w:r>
        <w:t xml:space="preserve">лице </w:t>
      </w:r>
      <w:r>
        <w:fldChar w:fldCharType="begin"/>
      </w:r>
      <w:r>
        <w:instrText xml:space="preserve"> REF _Ref519003811 \h </w:instrText>
      </w:r>
      <w:r>
        <w:fldChar w:fldCharType="separate"/>
      </w:r>
      <w:r w:rsidR="00980F1C">
        <w:rPr>
          <w:noProof/>
        </w:rPr>
        <w:t>200</w:t>
      </w:r>
      <w:r>
        <w:fldChar w:fldCharType="end"/>
      </w:r>
      <w:r w:rsidRPr="00AB7803">
        <w:t>.</w:t>
      </w:r>
    </w:p>
    <w:p w14:paraId="70B9B4F0" w14:textId="6000556E" w:rsidR="009E4382" w:rsidRPr="00AB7803" w:rsidRDefault="009E4382" w:rsidP="009E4382">
      <w:pPr>
        <w:pStyle w:val="ASFKNameTable"/>
      </w:pPr>
      <w:r>
        <w:rPr>
          <w:noProof/>
        </w:rPr>
        <w:fldChar w:fldCharType="begin"/>
      </w:r>
      <w:r>
        <w:rPr>
          <w:noProof/>
        </w:rPr>
        <w:instrText xml:space="preserve"> SEQ Таблица \* ARABIC </w:instrText>
      </w:r>
      <w:r>
        <w:rPr>
          <w:noProof/>
        </w:rPr>
        <w:fldChar w:fldCharType="separate"/>
      </w:r>
      <w:bookmarkStart w:id="2311" w:name="_Ref519003811"/>
      <w:bookmarkStart w:id="2312" w:name="_Toc95841970"/>
      <w:bookmarkStart w:id="2313" w:name="_Toc126840230"/>
      <w:r w:rsidR="00980F1C">
        <w:rPr>
          <w:noProof/>
        </w:rPr>
        <w:t>200</w:t>
      </w:r>
      <w:bookmarkEnd w:id="2311"/>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«вкладки «</w:t>
      </w:r>
      <w:r w:rsidRPr="00AB7803">
        <w:t xml:space="preserve">Раздел </w:t>
      </w:r>
      <w:r>
        <w:t>2</w:t>
      </w:r>
      <w:r w:rsidRPr="00AB7803">
        <w:t>.</w:t>
      </w:r>
      <w:r>
        <w:t>1.</w:t>
      </w:r>
      <w:r w:rsidRPr="00AB7803">
        <w:t xml:space="preserve"> </w:t>
      </w:r>
      <w:r>
        <w:t>Операции с бюджетными средствами»</w:t>
      </w:r>
      <w:bookmarkEnd w:id="2312"/>
      <w:bookmarkEnd w:id="231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9E4382" w:rsidRPr="00834AF4" w14:paraId="19969BE2" w14:textId="77777777" w:rsidTr="009E438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5F54CC" w14:textId="77777777" w:rsidR="009E4382" w:rsidRPr="00B764DE" w:rsidRDefault="009E4382" w:rsidP="009E438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44E875" w14:textId="77777777" w:rsidR="009E4382" w:rsidRPr="00B764DE" w:rsidRDefault="009E4382" w:rsidP="009E4382">
            <w:pPr>
              <w:pStyle w:val="ASFKTableHead"/>
            </w:pPr>
            <w:r w:rsidRPr="00B764DE">
              <w:t>Описание поля</w:t>
            </w:r>
          </w:p>
        </w:tc>
      </w:tr>
      <w:tr w:rsidR="009E4382" w:rsidRPr="00834AF4" w14:paraId="1532D830" w14:textId="77777777" w:rsidTr="009E4382">
        <w:tc>
          <w:tcPr>
            <w:tcW w:w="1410" w:type="pct"/>
            <w:shd w:val="clear" w:color="auto" w:fill="auto"/>
          </w:tcPr>
          <w:p w14:paraId="41E6FC9A" w14:textId="77777777" w:rsidR="009E4382" w:rsidRPr="00B764DE" w:rsidRDefault="009E4382" w:rsidP="009E4382">
            <w:pPr>
              <w:pStyle w:val="ASFKTablenorm"/>
              <w:ind w:left="57" w:right="57"/>
            </w:pPr>
            <w:r>
              <w:t>Код по БК</w:t>
            </w:r>
          </w:p>
        </w:tc>
        <w:tc>
          <w:tcPr>
            <w:tcW w:w="3590" w:type="pct"/>
            <w:shd w:val="clear" w:color="auto" w:fill="auto"/>
          </w:tcPr>
          <w:p w14:paraId="55756F12" w14:textId="77777777" w:rsidR="009E4382" w:rsidRPr="00B764DE" w:rsidRDefault="009E4382" w:rsidP="009E4382">
            <w:pPr>
              <w:pStyle w:val="ASFKTablenorm"/>
              <w:ind w:left="57" w:right="57"/>
            </w:pPr>
            <w:r>
              <w:t xml:space="preserve">Код по БК. </w:t>
            </w:r>
            <w:r w:rsidRPr="006E3573">
              <w:t>Импорт из OEBS.</w:t>
            </w:r>
          </w:p>
        </w:tc>
      </w:tr>
      <w:tr w:rsidR="009E4382" w:rsidRPr="00834AF4" w14:paraId="6B044D07" w14:textId="77777777" w:rsidTr="009E4382">
        <w:tc>
          <w:tcPr>
            <w:tcW w:w="1410" w:type="pct"/>
            <w:shd w:val="clear" w:color="auto" w:fill="auto"/>
          </w:tcPr>
          <w:p w14:paraId="5A9C6A53" w14:textId="77777777" w:rsidR="009E4382" w:rsidRDefault="009E4382" w:rsidP="009E4382">
            <w:pPr>
              <w:pStyle w:val="ASFKTablenorm"/>
              <w:ind w:left="57" w:right="57"/>
            </w:pPr>
            <w:r>
              <w:t>Код цели (аналитический код)</w:t>
            </w:r>
          </w:p>
        </w:tc>
        <w:tc>
          <w:tcPr>
            <w:tcW w:w="3590" w:type="pct"/>
            <w:shd w:val="clear" w:color="auto" w:fill="auto"/>
          </w:tcPr>
          <w:p w14:paraId="3DA7D788" w14:textId="77777777" w:rsidR="009E4382" w:rsidRDefault="009E4382" w:rsidP="009E4382">
            <w:pPr>
              <w:pStyle w:val="ASFKTablenorm"/>
              <w:ind w:left="57" w:right="57"/>
            </w:pPr>
            <w:r>
              <w:t xml:space="preserve">Код цели (аналитический код). </w:t>
            </w:r>
            <w:r w:rsidRPr="006E3573">
              <w:t>Импорт из OEBS.</w:t>
            </w:r>
          </w:p>
        </w:tc>
      </w:tr>
      <w:tr w:rsidR="009E4382" w:rsidRPr="00834AF4" w14:paraId="44E979C3" w14:textId="77777777" w:rsidTr="009E4382">
        <w:tc>
          <w:tcPr>
            <w:tcW w:w="1410" w:type="pct"/>
            <w:shd w:val="clear" w:color="auto" w:fill="auto"/>
          </w:tcPr>
          <w:p w14:paraId="1F0BF078" w14:textId="77777777" w:rsidR="009E4382" w:rsidRDefault="009E4382" w:rsidP="009E4382">
            <w:pPr>
              <w:pStyle w:val="ASFKTablenorm"/>
              <w:ind w:left="57" w:right="57"/>
            </w:pPr>
            <w:r>
              <w:t>Бюджетные обязательства 1-ый год</w:t>
            </w:r>
          </w:p>
        </w:tc>
        <w:tc>
          <w:tcPr>
            <w:tcW w:w="3590" w:type="pct"/>
            <w:shd w:val="clear" w:color="auto" w:fill="auto"/>
          </w:tcPr>
          <w:p w14:paraId="2814E6DD" w14:textId="77777777" w:rsidR="009E4382" w:rsidRDefault="009E4382" w:rsidP="009E4382">
            <w:pPr>
              <w:pStyle w:val="ASFKTablenorm"/>
              <w:ind w:left="57" w:right="57"/>
            </w:pPr>
            <w:r>
              <w:t xml:space="preserve">Бюджетные обязательства 1-ый год. </w:t>
            </w:r>
            <w:r w:rsidRPr="006E3573">
              <w:t>Импорт из OEBS.</w:t>
            </w:r>
          </w:p>
        </w:tc>
      </w:tr>
      <w:tr w:rsidR="009E4382" w:rsidRPr="00834AF4" w14:paraId="0BB628C6" w14:textId="77777777" w:rsidTr="009E4382">
        <w:tc>
          <w:tcPr>
            <w:tcW w:w="1410" w:type="pct"/>
            <w:shd w:val="clear" w:color="auto" w:fill="auto"/>
          </w:tcPr>
          <w:p w14:paraId="4BF100A3" w14:textId="77777777" w:rsidR="009E4382" w:rsidRDefault="009E4382" w:rsidP="009E4382">
            <w:pPr>
              <w:pStyle w:val="ASFKTablenorm"/>
              <w:ind w:left="57" w:right="57"/>
            </w:pPr>
            <w:r>
              <w:t>Бюджетные обязательства 2-ой год</w:t>
            </w:r>
          </w:p>
        </w:tc>
        <w:tc>
          <w:tcPr>
            <w:tcW w:w="3590" w:type="pct"/>
            <w:shd w:val="clear" w:color="auto" w:fill="auto"/>
          </w:tcPr>
          <w:p w14:paraId="77B23C09" w14:textId="77777777" w:rsidR="009E4382" w:rsidRDefault="009E4382" w:rsidP="009E4382">
            <w:pPr>
              <w:pStyle w:val="ASFKTablenorm"/>
              <w:ind w:left="57" w:right="57"/>
            </w:pPr>
            <w:r>
              <w:t xml:space="preserve">Бюджетные обязательства 2-ой год. </w:t>
            </w:r>
            <w:r w:rsidRPr="006E3573">
              <w:t>Импорт из OEBS.</w:t>
            </w:r>
          </w:p>
        </w:tc>
      </w:tr>
      <w:tr w:rsidR="009E4382" w:rsidRPr="00834AF4" w14:paraId="6C21B1C6" w14:textId="77777777" w:rsidTr="009E4382">
        <w:tc>
          <w:tcPr>
            <w:tcW w:w="1410" w:type="pct"/>
            <w:shd w:val="clear" w:color="auto" w:fill="auto"/>
          </w:tcPr>
          <w:p w14:paraId="6646DF03" w14:textId="77777777" w:rsidR="009E4382" w:rsidRDefault="009E4382" w:rsidP="009E4382">
            <w:pPr>
              <w:pStyle w:val="ASFKTablenorm"/>
              <w:ind w:left="57" w:right="57"/>
            </w:pPr>
            <w:r>
              <w:t>Бюджетные обязательства 3-ий год</w:t>
            </w:r>
          </w:p>
        </w:tc>
        <w:tc>
          <w:tcPr>
            <w:tcW w:w="3590" w:type="pct"/>
            <w:shd w:val="clear" w:color="auto" w:fill="auto"/>
          </w:tcPr>
          <w:p w14:paraId="47E660F0" w14:textId="77777777" w:rsidR="009E4382" w:rsidRDefault="009E4382" w:rsidP="009E4382">
            <w:pPr>
              <w:pStyle w:val="ASFKTablenorm"/>
              <w:ind w:left="57" w:right="57"/>
            </w:pPr>
            <w:r>
              <w:t xml:space="preserve">Бюджетные обязательства 3-ий год. </w:t>
            </w:r>
            <w:r w:rsidRPr="006E3573">
              <w:t>Импорт из OEBS.</w:t>
            </w:r>
          </w:p>
        </w:tc>
      </w:tr>
      <w:tr w:rsidR="009E4382" w:rsidRPr="00834AF4" w14:paraId="22E34AC4" w14:textId="77777777" w:rsidTr="009E4382">
        <w:tc>
          <w:tcPr>
            <w:tcW w:w="1410" w:type="pct"/>
            <w:shd w:val="clear" w:color="auto" w:fill="auto"/>
          </w:tcPr>
          <w:p w14:paraId="63ADE9EB" w14:textId="77777777" w:rsidR="009E4382" w:rsidRPr="00B764DE" w:rsidRDefault="009E4382" w:rsidP="009E4382">
            <w:pPr>
              <w:pStyle w:val="ASFKTablenorm"/>
              <w:ind w:left="57" w:right="57"/>
            </w:pPr>
            <w:r>
              <w:t>Бюджетные обязательства 4-ый год</w:t>
            </w:r>
          </w:p>
        </w:tc>
        <w:tc>
          <w:tcPr>
            <w:tcW w:w="3590" w:type="pct"/>
            <w:shd w:val="clear" w:color="auto" w:fill="auto"/>
          </w:tcPr>
          <w:p w14:paraId="21F3D947" w14:textId="77777777" w:rsidR="009E4382" w:rsidRPr="00B764DE" w:rsidRDefault="009E4382" w:rsidP="009E4382">
            <w:pPr>
              <w:pStyle w:val="ASFKTablenorm"/>
              <w:ind w:left="57" w:right="57"/>
            </w:pPr>
            <w:r>
              <w:t xml:space="preserve">Бюджетные обязательства 4-ый год. </w:t>
            </w:r>
            <w:r w:rsidRPr="006E3573">
              <w:t>Импорт из OEBS.</w:t>
            </w:r>
          </w:p>
        </w:tc>
      </w:tr>
      <w:tr w:rsidR="009E4382" w:rsidRPr="00834AF4" w14:paraId="76658379" w14:textId="77777777" w:rsidTr="009E4382">
        <w:tc>
          <w:tcPr>
            <w:tcW w:w="1410" w:type="pct"/>
            <w:shd w:val="clear" w:color="auto" w:fill="auto"/>
          </w:tcPr>
          <w:p w14:paraId="04B8101B" w14:textId="77777777" w:rsidR="009E4382" w:rsidRDefault="009E4382" w:rsidP="009E4382">
            <w:pPr>
              <w:pStyle w:val="ASFKTablenorm"/>
              <w:ind w:left="57" w:right="57"/>
            </w:pPr>
            <w:r>
              <w:t>Денежные обязательства 1-ый год</w:t>
            </w:r>
          </w:p>
        </w:tc>
        <w:tc>
          <w:tcPr>
            <w:tcW w:w="3590" w:type="pct"/>
            <w:shd w:val="clear" w:color="auto" w:fill="auto"/>
          </w:tcPr>
          <w:p w14:paraId="244E998D" w14:textId="77777777" w:rsidR="009E4382" w:rsidRDefault="009E4382" w:rsidP="009E4382">
            <w:pPr>
              <w:pStyle w:val="ASFKTablenorm"/>
              <w:ind w:left="57" w:right="57"/>
            </w:pPr>
            <w:r>
              <w:t xml:space="preserve">Денежные обязательства 1-ый год. </w:t>
            </w:r>
            <w:r w:rsidRPr="006E3573">
              <w:t>Импорт из OEBS.</w:t>
            </w:r>
          </w:p>
        </w:tc>
      </w:tr>
      <w:tr w:rsidR="009E4382" w:rsidRPr="00834AF4" w14:paraId="51D6A997" w14:textId="77777777" w:rsidTr="009E4382">
        <w:tc>
          <w:tcPr>
            <w:tcW w:w="1410" w:type="pct"/>
            <w:shd w:val="clear" w:color="auto" w:fill="auto"/>
          </w:tcPr>
          <w:p w14:paraId="2F719D36" w14:textId="77777777" w:rsidR="009E4382" w:rsidRDefault="009E4382" w:rsidP="009E4382">
            <w:pPr>
              <w:pStyle w:val="ASFKTablenorm"/>
              <w:ind w:left="57" w:right="57"/>
            </w:pPr>
            <w:r>
              <w:t>Денежные обязательства 2-ой год</w:t>
            </w:r>
          </w:p>
        </w:tc>
        <w:tc>
          <w:tcPr>
            <w:tcW w:w="3590" w:type="pct"/>
            <w:shd w:val="clear" w:color="auto" w:fill="auto"/>
          </w:tcPr>
          <w:p w14:paraId="34A8FBF5" w14:textId="77777777" w:rsidR="009E4382" w:rsidRDefault="009E4382" w:rsidP="009E4382">
            <w:pPr>
              <w:pStyle w:val="ASFKTablenorm"/>
              <w:ind w:left="57" w:right="57"/>
            </w:pPr>
            <w:r>
              <w:t xml:space="preserve">Денежные обязательства 2-ой год. </w:t>
            </w:r>
            <w:r w:rsidRPr="006E3573">
              <w:t>Импорт из OEBS.</w:t>
            </w:r>
          </w:p>
        </w:tc>
      </w:tr>
      <w:tr w:rsidR="009E4382" w:rsidRPr="00834AF4" w14:paraId="20BEAE99" w14:textId="77777777" w:rsidTr="009E4382">
        <w:tc>
          <w:tcPr>
            <w:tcW w:w="1410" w:type="pct"/>
            <w:shd w:val="clear" w:color="auto" w:fill="auto"/>
          </w:tcPr>
          <w:p w14:paraId="3334D98D" w14:textId="77777777" w:rsidR="009E4382" w:rsidRDefault="009E4382" w:rsidP="009E4382">
            <w:pPr>
              <w:pStyle w:val="ASFKTablenorm"/>
              <w:ind w:left="57" w:right="57"/>
            </w:pPr>
            <w:r>
              <w:t>Денежные обязательства 3-ий год</w:t>
            </w:r>
          </w:p>
        </w:tc>
        <w:tc>
          <w:tcPr>
            <w:tcW w:w="3590" w:type="pct"/>
            <w:shd w:val="clear" w:color="auto" w:fill="auto"/>
          </w:tcPr>
          <w:p w14:paraId="0D8ACBF2" w14:textId="77777777" w:rsidR="009E4382" w:rsidRDefault="009E4382" w:rsidP="009E4382">
            <w:pPr>
              <w:pStyle w:val="ASFKTablenorm"/>
              <w:ind w:left="57" w:right="57"/>
            </w:pPr>
            <w:r>
              <w:t xml:space="preserve">Денежные обязательства 3-ий год. </w:t>
            </w:r>
            <w:r w:rsidRPr="006E3573">
              <w:t>Импорт из OEBS.</w:t>
            </w:r>
          </w:p>
        </w:tc>
      </w:tr>
      <w:tr w:rsidR="009E4382" w:rsidRPr="00834AF4" w14:paraId="25D05678" w14:textId="77777777" w:rsidTr="009E4382">
        <w:tc>
          <w:tcPr>
            <w:tcW w:w="1410" w:type="pct"/>
            <w:shd w:val="clear" w:color="auto" w:fill="auto"/>
          </w:tcPr>
          <w:p w14:paraId="4E3CF973" w14:textId="77777777" w:rsidR="009E4382" w:rsidRPr="00B764DE" w:rsidRDefault="009E4382" w:rsidP="009E4382">
            <w:pPr>
              <w:pStyle w:val="ASFKTablenorm"/>
              <w:ind w:left="57" w:right="57"/>
            </w:pPr>
            <w:r>
              <w:t>Денежные обязательства 4-ый год</w:t>
            </w:r>
          </w:p>
        </w:tc>
        <w:tc>
          <w:tcPr>
            <w:tcW w:w="3590" w:type="pct"/>
            <w:shd w:val="clear" w:color="auto" w:fill="auto"/>
          </w:tcPr>
          <w:p w14:paraId="143A90C3" w14:textId="77777777" w:rsidR="009E4382" w:rsidRPr="00B764DE" w:rsidRDefault="009E4382" w:rsidP="009E4382">
            <w:pPr>
              <w:pStyle w:val="ASFKTablenorm"/>
              <w:ind w:left="57" w:right="57"/>
            </w:pPr>
            <w:r>
              <w:t xml:space="preserve">Денежные обязательства 4-ый год. </w:t>
            </w:r>
            <w:r w:rsidRPr="006E3573">
              <w:t>Импорт из OEBS.</w:t>
            </w:r>
          </w:p>
        </w:tc>
      </w:tr>
      <w:tr w:rsidR="009E4382" w:rsidRPr="00834AF4" w14:paraId="442A07F3" w14:textId="77777777" w:rsidTr="009E4382">
        <w:tc>
          <w:tcPr>
            <w:tcW w:w="1410" w:type="pct"/>
            <w:shd w:val="clear" w:color="auto" w:fill="auto"/>
          </w:tcPr>
          <w:p w14:paraId="4491F3F7" w14:textId="77777777" w:rsidR="009E4382" w:rsidRDefault="009E4382" w:rsidP="009E4382">
            <w:pPr>
              <w:pStyle w:val="ASFKTablenorm"/>
              <w:ind w:left="57" w:right="57"/>
            </w:pPr>
            <w:r>
              <w:lastRenderedPageBreak/>
              <w:t>Поступления всего</w:t>
            </w:r>
          </w:p>
        </w:tc>
        <w:tc>
          <w:tcPr>
            <w:tcW w:w="3590" w:type="pct"/>
            <w:shd w:val="clear" w:color="auto" w:fill="auto"/>
          </w:tcPr>
          <w:p w14:paraId="2E491150" w14:textId="77777777" w:rsidR="009E4382" w:rsidRDefault="009E4382" w:rsidP="009E4382">
            <w:pPr>
              <w:pStyle w:val="ASFKTablenorm"/>
              <w:ind w:left="57" w:right="57"/>
            </w:pPr>
            <w:r>
              <w:t xml:space="preserve">Поступления всего. </w:t>
            </w:r>
            <w:r w:rsidRPr="006E3573">
              <w:t>Импорт из OEBS.</w:t>
            </w:r>
          </w:p>
        </w:tc>
      </w:tr>
      <w:tr w:rsidR="009E4382" w:rsidRPr="00834AF4" w14:paraId="3B89B210" w14:textId="77777777" w:rsidTr="009E4382">
        <w:tc>
          <w:tcPr>
            <w:tcW w:w="1410" w:type="pct"/>
            <w:shd w:val="clear" w:color="auto" w:fill="auto"/>
          </w:tcPr>
          <w:p w14:paraId="1B7FBF9C" w14:textId="77777777" w:rsidR="009E4382" w:rsidRDefault="009E4382" w:rsidP="009E4382">
            <w:pPr>
              <w:pStyle w:val="ASFKTablenorm"/>
              <w:ind w:left="57" w:right="57"/>
            </w:pPr>
            <w:r>
              <w:t>Поступления в т.ч. с банк. счета ПБС</w:t>
            </w:r>
          </w:p>
        </w:tc>
        <w:tc>
          <w:tcPr>
            <w:tcW w:w="3590" w:type="pct"/>
            <w:shd w:val="clear" w:color="auto" w:fill="auto"/>
          </w:tcPr>
          <w:p w14:paraId="0EE67E58" w14:textId="77777777" w:rsidR="009E4382" w:rsidRDefault="009E4382" w:rsidP="009E4382">
            <w:pPr>
              <w:pStyle w:val="ASFKTablenorm"/>
              <w:ind w:left="57" w:right="57"/>
            </w:pPr>
            <w:r>
              <w:t xml:space="preserve">Поступления в т.ч. с банк. счета ПБС. </w:t>
            </w:r>
            <w:r w:rsidRPr="006E3573">
              <w:t>Импорт из OEBS.</w:t>
            </w:r>
          </w:p>
        </w:tc>
      </w:tr>
      <w:tr w:rsidR="009E4382" w:rsidRPr="00834AF4" w14:paraId="087CA226" w14:textId="77777777" w:rsidTr="009E4382">
        <w:tc>
          <w:tcPr>
            <w:tcW w:w="1410" w:type="pct"/>
            <w:shd w:val="clear" w:color="auto" w:fill="auto"/>
          </w:tcPr>
          <w:p w14:paraId="2C80DD37" w14:textId="77777777" w:rsidR="009E4382" w:rsidRDefault="009E4382" w:rsidP="009E4382">
            <w:pPr>
              <w:pStyle w:val="ASFKTablenorm"/>
              <w:ind w:left="57" w:right="57"/>
            </w:pPr>
            <w:r>
              <w:t>Выплаты всего</w:t>
            </w:r>
          </w:p>
        </w:tc>
        <w:tc>
          <w:tcPr>
            <w:tcW w:w="3590" w:type="pct"/>
            <w:shd w:val="clear" w:color="auto" w:fill="auto"/>
          </w:tcPr>
          <w:p w14:paraId="66B352CE" w14:textId="77777777" w:rsidR="009E4382" w:rsidRDefault="009E4382" w:rsidP="009E4382">
            <w:pPr>
              <w:pStyle w:val="ASFKTablenorm"/>
              <w:ind w:left="57" w:right="57"/>
            </w:pPr>
            <w:r>
              <w:t xml:space="preserve">Выплаты всего. </w:t>
            </w:r>
            <w:r w:rsidRPr="006E3573">
              <w:t>Импорт из OEBS.</w:t>
            </w:r>
          </w:p>
        </w:tc>
      </w:tr>
      <w:tr w:rsidR="009E4382" w:rsidRPr="00834AF4" w14:paraId="007D8625" w14:textId="77777777" w:rsidTr="009E4382">
        <w:tc>
          <w:tcPr>
            <w:tcW w:w="1410" w:type="pct"/>
            <w:shd w:val="clear" w:color="auto" w:fill="auto"/>
          </w:tcPr>
          <w:p w14:paraId="30654234" w14:textId="77777777" w:rsidR="009E4382" w:rsidRDefault="009E4382" w:rsidP="009E4382">
            <w:pPr>
              <w:pStyle w:val="ASFKTablenorm"/>
              <w:ind w:left="57" w:right="57"/>
            </w:pPr>
            <w:r>
              <w:t>Выплаты в т.ч. на банк. счет ПБС</w:t>
            </w:r>
          </w:p>
        </w:tc>
        <w:tc>
          <w:tcPr>
            <w:tcW w:w="3590" w:type="pct"/>
            <w:shd w:val="clear" w:color="auto" w:fill="auto"/>
          </w:tcPr>
          <w:p w14:paraId="37A999C9" w14:textId="77777777" w:rsidR="009E4382" w:rsidRDefault="009E4382" w:rsidP="009E4382">
            <w:pPr>
              <w:pStyle w:val="ASFKTablenorm"/>
              <w:ind w:left="57" w:right="57"/>
            </w:pPr>
            <w:r>
              <w:t xml:space="preserve">Выплаты в т.ч. на банк. счет ПБС. </w:t>
            </w:r>
            <w:r w:rsidRPr="006E3573">
              <w:t>Импорт из OEBS.</w:t>
            </w:r>
          </w:p>
        </w:tc>
      </w:tr>
      <w:tr w:rsidR="009E4382" w:rsidRPr="00834AF4" w14:paraId="5814A77A" w14:textId="77777777" w:rsidTr="009E4382">
        <w:tc>
          <w:tcPr>
            <w:tcW w:w="1410" w:type="pct"/>
            <w:shd w:val="clear" w:color="auto" w:fill="auto"/>
          </w:tcPr>
          <w:p w14:paraId="6A8FEFE9" w14:textId="77777777" w:rsidR="009E4382" w:rsidRDefault="009E4382" w:rsidP="009E4382">
            <w:pPr>
              <w:pStyle w:val="ASFKTablenorm"/>
              <w:ind w:left="57" w:right="57"/>
            </w:pPr>
            <w:r>
              <w:t>Итого выплат (за исключением переч. На банк. счет)</w:t>
            </w:r>
          </w:p>
        </w:tc>
        <w:tc>
          <w:tcPr>
            <w:tcW w:w="3590" w:type="pct"/>
            <w:shd w:val="clear" w:color="auto" w:fill="auto"/>
          </w:tcPr>
          <w:p w14:paraId="2EF3BFDF" w14:textId="77777777" w:rsidR="009E4382" w:rsidRDefault="009E4382" w:rsidP="009E4382">
            <w:pPr>
              <w:pStyle w:val="ASFKTablenorm"/>
              <w:ind w:left="57" w:right="57"/>
            </w:pPr>
            <w:r>
              <w:t xml:space="preserve">Итого выплат (за исключением переч. На банк. счет). </w:t>
            </w:r>
            <w:r w:rsidRPr="006E3573">
              <w:t>Импорт из OEBS.</w:t>
            </w:r>
          </w:p>
        </w:tc>
      </w:tr>
      <w:tr w:rsidR="009E4382" w:rsidRPr="00834AF4" w14:paraId="31E741D8" w14:textId="77777777" w:rsidTr="009E4382">
        <w:tc>
          <w:tcPr>
            <w:tcW w:w="1410" w:type="pct"/>
            <w:shd w:val="clear" w:color="auto" w:fill="auto"/>
          </w:tcPr>
          <w:p w14:paraId="2B69C884" w14:textId="77777777" w:rsidR="009E4382" w:rsidRDefault="009E4382" w:rsidP="009E4382">
            <w:pPr>
              <w:pStyle w:val="ASFKTablenorm"/>
              <w:ind w:left="57" w:right="57"/>
            </w:pPr>
            <w:r>
              <w:t>Итого перечислено на банк. счет</w:t>
            </w:r>
          </w:p>
        </w:tc>
        <w:tc>
          <w:tcPr>
            <w:tcW w:w="3590" w:type="pct"/>
            <w:shd w:val="clear" w:color="auto" w:fill="auto"/>
          </w:tcPr>
          <w:p w14:paraId="143E3796" w14:textId="77777777" w:rsidR="009E4382" w:rsidRDefault="009E4382" w:rsidP="009E4382">
            <w:pPr>
              <w:pStyle w:val="ASFKTablenorm"/>
              <w:ind w:left="57" w:right="57"/>
            </w:pPr>
            <w:r>
              <w:t xml:space="preserve">Итого перечислено на банк. счет. </w:t>
            </w:r>
            <w:r w:rsidRPr="006E3573">
              <w:t>Импорт из OEBS.</w:t>
            </w:r>
          </w:p>
        </w:tc>
      </w:tr>
      <w:tr w:rsidR="009E4382" w:rsidRPr="00834AF4" w14:paraId="1312CBC4" w14:textId="77777777" w:rsidTr="009E4382">
        <w:tc>
          <w:tcPr>
            <w:tcW w:w="1410" w:type="pct"/>
            <w:shd w:val="clear" w:color="auto" w:fill="auto"/>
          </w:tcPr>
          <w:p w14:paraId="0FD5D8D5" w14:textId="77777777" w:rsidR="009E4382" w:rsidRDefault="009E4382" w:rsidP="009E4382">
            <w:pPr>
              <w:pStyle w:val="ASFKTablenorm"/>
              <w:ind w:left="57" w:right="57"/>
            </w:pPr>
            <w:r>
              <w:t>Итого выплат с учетом перечислений на банк счет</w:t>
            </w:r>
          </w:p>
        </w:tc>
        <w:tc>
          <w:tcPr>
            <w:tcW w:w="3590" w:type="pct"/>
            <w:shd w:val="clear" w:color="auto" w:fill="auto"/>
          </w:tcPr>
          <w:p w14:paraId="19EC234C" w14:textId="77777777" w:rsidR="009E4382" w:rsidRDefault="009E4382" w:rsidP="009E4382">
            <w:pPr>
              <w:pStyle w:val="ASFKTablenorm"/>
              <w:ind w:left="57" w:right="57"/>
            </w:pPr>
            <w:r>
              <w:t xml:space="preserve">Итого выплат с учетом перечислений на банк счет. </w:t>
            </w:r>
            <w:r w:rsidRPr="006E3573">
              <w:t>Импорт из OEBS.</w:t>
            </w:r>
          </w:p>
        </w:tc>
      </w:tr>
      <w:tr w:rsidR="009E4382" w:rsidRPr="00834AF4" w14:paraId="6470BBBE" w14:textId="77777777" w:rsidTr="009E4382">
        <w:tc>
          <w:tcPr>
            <w:tcW w:w="1410" w:type="pct"/>
            <w:shd w:val="clear" w:color="auto" w:fill="auto"/>
          </w:tcPr>
          <w:p w14:paraId="531FD7AC" w14:textId="77777777" w:rsidR="009E4382" w:rsidRDefault="009E4382" w:rsidP="009E4382">
            <w:pPr>
              <w:pStyle w:val="ASFKTablenorm"/>
              <w:ind w:left="57" w:right="57"/>
            </w:pPr>
            <w:r>
              <w:t>Неисполненные БО на 1-ый год (текущий фин. Год)</w:t>
            </w:r>
          </w:p>
        </w:tc>
        <w:tc>
          <w:tcPr>
            <w:tcW w:w="3590" w:type="pct"/>
            <w:shd w:val="clear" w:color="auto" w:fill="auto"/>
          </w:tcPr>
          <w:p w14:paraId="07A1C78A" w14:textId="77777777" w:rsidR="009E4382" w:rsidRDefault="009E4382" w:rsidP="009E4382">
            <w:pPr>
              <w:pStyle w:val="ASFKTablenorm"/>
              <w:ind w:left="57" w:right="57"/>
            </w:pPr>
            <w:r>
              <w:t xml:space="preserve">Неисполненные БО на 1-ый год (текущий фин. Год). </w:t>
            </w:r>
            <w:r w:rsidRPr="006E3573">
              <w:t>Импорт из OEBS.</w:t>
            </w:r>
          </w:p>
        </w:tc>
      </w:tr>
      <w:tr w:rsidR="009E4382" w:rsidRPr="00834AF4" w14:paraId="0205C39C" w14:textId="77777777" w:rsidTr="009E4382">
        <w:tc>
          <w:tcPr>
            <w:tcW w:w="1410" w:type="pct"/>
            <w:shd w:val="clear" w:color="auto" w:fill="auto"/>
          </w:tcPr>
          <w:p w14:paraId="53DF5438" w14:textId="77777777" w:rsidR="009E4382" w:rsidRDefault="009E4382" w:rsidP="009E4382">
            <w:pPr>
              <w:pStyle w:val="ASFKTablenorm"/>
              <w:ind w:left="57" w:right="57"/>
            </w:pPr>
            <w:r>
              <w:t>Неисполненные денежные обязательства на 1-ый (текущий фин. Год)</w:t>
            </w:r>
          </w:p>
        </w:tc>
        <w:tc>
          <w:tcPr>
            <w:tcW w:w="3590" w:type="pct"/>
            <w:shd w:val="clear" w:color="auto" w:fill="auto"/>
          </w:tcPr>
          <w:p w14:paraId="39AECD46" w14:textId="77777777" w:rsidR="009E4382" w:rsidRDefault="009E4382" w:rsidP="009E4382">
            <w:pPr>
              <w:pStyle w:val="ASFKTablenorm"/>
              <w:ind w:left="57" w:right="57"/>
            </w:pPr>
            <w:r>
              <w:t xml:space="preserve">Неисполненные денежные обязательства на 1-ый (текущий фин. Год). </w:t>
            </w:r>
            <w:r w:rsidRPr="006E3573">
              <w:t>Импорт из OEBS.</w:t>
            </w:r>
          </w:p>
        </w:tc>
      </w:tr>
      <w:tr w:rsidR="009E4382" w:rsidRPr="00834AF4" w14:paraId="227E59AF" w14:textId="77777777" w:rsidTr="009E4382">
        <w:tc>
          <w:tcPr>
            <w:tcW w:w="1410" w:type="pct"/>
            <w:shd w:val="clear" w:color="auto" w:fill="auto"/>
          </w:tcPr>
          <w:p w14:paraId="322DEE98" w14:textId="77777777" w:rsidR="009E4382" w:rsidRPr="00B764DE" w:rsidRDefault="009E4382" w:rsidP="009E4382">
            <w:pPr>
              <w:pStyle w:val="ASFKTablenorm"/>
              <w:ind w:left="57" w:right="57"/>
            </w:pPr>
            <w:r>
              <w:t>Примечание</w:t>
            </w:r>
          </w:p>
        </w:tc>
        <w:tc>
          <w:tcPr>
            <w:tcW w:w="3590" w:type="pct"/>
            <w:shd w:val="clear" w:color="auto" w:fill="auto"/>
          </w:tcPr>
          <w:p w14:paraId="27271C88" w14:textId="77777777" w:rsidR="009E4382" w:rsidRPr="00B764DE" w:rsidRDefault="009E4382" w:rsidP="009E4382">
            <w:pPr>
              <w:pStyle w:val="ASFKTablenorm"/>
              <w:ind w:left="57" w:right="57"/>
            </w:pPr>
            <w:r>
              <w:t xml:space="preserve">Примечание. </w:t>
            </w:r>
            <w:r w:rsidRPr="006E3573">
              <w:t>Импорт из OEBS.</w:t>
            </w:r>
          </w:p>
        </w:tc>
      </w:tr>
      <w:tr w:rsidR="009E4382" w:rsidRPr="00834AF4" w14:paraId="08854222" w14:textId="77777777" w:rsidTr="009E4382">
        <w:tc>
          <w:tcPr>
            <w:tcW w:w="5000" w:type="pct"/>
            <w:gridSpan w:val="2"/>
            <w:shd w:val="clear" w:color="auto" w:fill="auto"/>
          </w:tcPr>
          <w:p w14:paraId="644364F7" w14:textId="77777777" w:rsidR="009E4382" w:rsidRPr="00B764DE" w:rsidRDefault="009E4382" w:rsidP="009E4382">
            <w:pPr>
              <w:pStyle w:val="ASFKTablenorm"/>
              <w:ind w:left="57" w:right="57"/>
            </w:pPr>
            <w:r>
              <w:t>Группа полей «Итого»</w:t>
            </w:r>
          </w:p>
        </w:tc>
      </w:tr>
      <w:tr w:rsidR="009E4382" w:rsidRPr="00834AF4" w14:paraId="1BB8806A" w14:textId="77777777" w:rsidTr="009E4382">
        <w:tc>
          <w:tcPr>
            <w:tcW w:w="1410" w:type="pct"/>
            <w:shd w:val="clear" w:color="auto" w:fill="auto"/>
          </w:tcPr>
          <w:p w14:paraId="7B46C320" w14:textId="77777777" w:rsidR="009E4382" w:rsidRDefault="009E4382" w:rsidP="009E4382">
            <w:pPr>
              <w:pStyle w:val="ASFKTablenorm"/>
              <w:ind w:left="57" w:right="57"/>
            </w:pPr>
            <w:r>
              <w:t>Бюджетные обязательства 1-ый год</w:t>
            </w:r>
          </w:p>
        </w:tc>
        <w:tc>
          <w:tcPr>
            <w:tcW w:w="3590" w:type="pct"/>
            <w:shd w:val="clear" w:color="auto" w:fill="auto"/>
          </w:tcPr>
          <w:p w14:paraId="64B8AC57" w14:textId="77777777" w:rsidR="009E4382" w:rsidRDefault="009E4382" w:rsidP="009E4382">
            <w:pPr>
              <w:pStyle w:val="ASFKTablenorm"/>
              <w:ind w:left="57" w:right="57"/>
            </w:pPr>
            <w:r>
              <w:t xml:space="preserve">Бюджетные обязательства 1-ый год. </w:t>
            </w:r>
            <w:r w:rsidRPr="006E3573">
              <w:t>Импорт из OEBS.</w:t>
            </w:r>
          </w:p>
        </w:tc>
      </w:tr>
      <w:tr w:rsidR="009E4382" w:rsidRPr="00834AF4" w14:paraId="1978020C" w14:textId="77777777" w:rsidTr="009E4382">
        <w:tc>
          <w:tcPr>
            <w:tcW w:w="1410" w:type="pct"/>
            <w:shd w:val="clear" w:color="auto" w:fill="auto"/>
          </w:tcPr>
          <w:p w14:paraId="10233130" w14:textId="77777777" w:rsidR="009E4382" w:rsidRDefault="009E4382" w:rsidP="009E4382">
            <w:pPr>
              <w:pStyle w:val="ASFKTablenorm"/>
              <w:ind w:left="57" w:right="57"/>
            </w:pPr>
            <w:r>
              <w:t>Бюджетные обязательства 2-ой год</w:t>
            </w:r>
          </w:p>
        </w:tc>
        <w:tc>
          <w:tcPr>
            <w:tcW w:w="3590" w:type="pct"/>
            <w:shd w:val="clear" w:color="auto" w:fill="auto"/>
          </w:tcPr>
          <w:p w14:paraId="3122A746" w14:textId="77777777" w:rsidR="009E4382" w:rsidRDefault="009E4382" w:rsidP="009E4382">
            <w:pPr>
              <w:pStyle w:val="ASFKTablenorm"/>
              <w:ind w:left="57" w:right="57"/>
            </w:pPr>
            <w:r>
              <w:t xml:space="preserve">Бюджетные обязательства 2-ой год. </w:t>
            </w:r>
            <w:r w:rsidRPr="006E3573">
              <w:t>Импорт из OEBS.</w:t>
            </w:r>
          </w:p>
        </w:tc>
      </w:tr>
      <w:tr w:rsidR="009E4382" w:rsidRPr="00834AF4" w14:paraId="28453E57" w14:textId="77777777" w:rsidTr="009E4382">
        <w:tc>
          <w:tcPr>
            <w:tcW w:w="1410" w:type="pct"/>
            <w:shd w:val="clear" w:color="auto" w:fill="auto"/>
          </w:tcPr>
          <w:p w14:paraId="2BF34321" w14:textId="77777777" w:rsidR="009E4382" w:rsidRDefault="009E4382" w:rsidP="009E4382">
            <w:pPr>
              <w:pStyle w:val="ASFKTablenorm"/>
              <w:ind w:left="57" w:right="57"/>
            </w:pPr>
            <w:r>
              <w:t>Бюджетные обязательства 3-ий год</w:t>
            </w:r>
          </w:p>
        </w:tc>
        <w:tc>
          <w:tcPr>
            <w:tcW w:w="3590" w:type="pct"/>
            <w:shd w:val="clear" w:color="auto" w:fill="auto"/>
          </w:tcPr>
          <w:p w14:paraId="2E630861" w14:textId="77777777" w:rsidR="009E4382" w:rsidRDefault="009E4382" w:rsidP="009E4382">
            <w:pPr>
              <w:pStyle w:val="ASFKTablenorm"/>
              <w:ind w:left="57" w:right="57"/>
            </w:pPr>
            <w:r>
              <w:t xml:space="preserve">Бюджетные обязательства 3-ий год. </w:t>
            </w:r>
            <w:r w:rsidRPr="006E3573">
              <w:t>Импорт из OEBS.</w:t>
            </w:r>
          </w:p>
        </w:tc>
      </w:tr>
      <w:tr w:rsidR="009E4382" w:rsidRPr="00834AF4" w14:paraId="62FE1085" w14:textId="77777777" w:rsidTr="009E4382">
        <w:tc>
          <w:tcPr>
            <w:tcW w:w="1410" w:type="pct"/>
            <w:shd w:val="clear" w:color="auto" w:fill="auto"/>
          </w:tcPr>
          <w:p w14:paraId="037565ED" w14:textId="77777777" w:rsidR="009E4382" w:rsidRPr="00B764DE" w:rsidRDefault="009E4382" w:rsidP="009E4382">
            <w:pPr>
              <w:pStyle w:val="ASFKTablenorm"/>
              <w:ind w:left="57" w:right="57"/>
            </w:pPr>
            <w:r>
              <w:t>Бюджетные обязательства 4-ый год</w:t>
            </w:r>
          </w:p>
        </w:tc>
        <w:tc>
          <w:tcPr>
            <w:tcW w:w="3590" w:type="pct"/>
            <w:shd w:val="clear" w:color="auto" w:fill="auto"/>
          </w:tcPr>
          <w:p w14:paraId="49D3F22A" w14:textId="77777777" w:rsidR="009E4382" w:rsidRPr="00B764DE" w:rsidRDefault="009E4382" w:rsidP="009E4382">
            <w:pPr>
              <w:pStyle w:val="ASFKTablenorm"/>
              <w:ind w:left="57" w:right="57"/>
            </w:pPr>
            <w:r>
              <w:t xml:space="preserve">Бюджетные обязательства 4-ый год. </w:t>
            </w:r>
            <w:r w:rsidRPr="006E3573">
              <w:t>Импорт из OEBS.</w:t>
            </w:r>
          </w:p>
        </w:tc>
      </w:tr>
      <w:tr w:rsidR="009E4382" w:rsidRPr="00834AF4" w14:paraId="1D3402F2" w14:textId="77777777" w:rsidTr="009E4382">
        <w:tc>
          <w:tcPr>
            <w:tcW w:w="1410" w:type="pct"/>
            <w:shd w:val="clear" w:color="auto" w:fill="auto"/>
          </w:tcPr>
          <w:p w14:paraId="47CCA14C" w14:textId="77777777" w:rsidR="009E4382" w:rsidRDefault="009E4382" w:rsidP="009E4382">
            <w:pPr>
              <w:pStyle w:val="ASFKTablenorm"/>
              <w:ind w:left="57" w:right="57"/>
            </w:pPr>
            <w:r>
              <w:t>Денежные обязательства 1-ый год</w:t>
            </w:r>
          </w:p>
        </w:tc>
        <w:tc>
          <w:tcPr>
            <w:tcW w:w="3590" w:type="pct"/>
            <w:shd w:val="clear" w:color="auto" w:fill="auto"/>
          </w:tcPr>
          <w:p w14:paraId="1054B86E" w14:textId="77777777" w:rsidR="009E4382" w:rsidRDefault="009E4382" w:rsidP="009E4382">
            <w:pPr>
              <w:pStyle w:val="ASFKTablenorm"/>
              <w:ind w:left="57" w:right="57"/>
            </w:pPr>
            <w:r>
              <w:t xml:space="preserve">Денежные обязательства 1-ый год. </w:t>
            </w:r>
            <w:r w:rsidRPr="006E3573">
              <w:t>Импорт из OEBS.</w:t>
            </w:r>
          </w:p>
        </w:tc>
      </w:tr>
      <w:tr w:rsidR="009E4382" w:rsidRPr="00834AF4" w14:paraId="296E14B3" w14:textId="77777777" w:rsidTr="009E4382">
        <w:tc>
          <w:tcPr>
            <w:tcW w:w="1410" w:type="pct"/>
            <w:shd w:val="clear" w:color="auto" w:fill="auto"/>
          </w:tcPr>
          <w:p w14:paraId="6F61AD1E" w14:textId="77777777" w:rsidR="009E4382" w:rsidRDefault="009E4382" w:rsidP="009E4382">
            <w:pPr>
              <w:pStyle w:val="ASFKTablenorm"/>
              <w:ind w:left="57" w:right="57"/>
            </w:pPr>
            <w:r>
              <w:t>Денежные обязательства 2-ой год</w:t>
            </w:r>
          </w:p>
        </w:tc>
        <w:tc>
          <w:tcPr>
            <w:tcW w:w="3590" w:type="pct"/>
            <w:shd w:val="clear" w:color="auto" w:fill="auto"/>
          </w:tcPr>
          <w:p w14:paraId="113B4260" w14:textId="77777777" w:rsidR="009E4382" w:rsidRDefault="009E4382" w:rsidP="009E4382">
            <w:pPr>
              <w:pStyle w:val="ASFKTablenorm"/>
              <w:ind w:left="57" w:right="57"/>
            </w:pPr>
            <w:r>
              <w:t xml:space="preserve">Денежные обязательства 2-ой год. </w:t>
            </w:r>
            <w:r w:rsidRPr="006E3573">
              <w:t>Импорт из OEBS.</w:t>
            </w:r>
          </w:p>
        </w:tc>
      </w:tr>
      <w:tr w:rsidR="009E4382" w:rsidRPr="00834AF4" w14:paraId="13920932" w14:textId="77777777" w:rsidTr="009E4382">
        <w:tc>
          <w:tcPr>
            <w:tcW w:w="1410" w:type="pct"/>
            <w:shd w:val="clear" w:color="auto" w:fill="auto"/>
          </w:tcPr>
          <w:p w14:paraId="7F1CD6DD" w14:textId="77777777" w:rsidR="009E4382" w:rsidRDefault="009E4382" w:rsidP="009E4382">
            <w:pPr>
              <w:pStyle w:val="ASFKTablenorm"/>
              <w:ind w:left="57" w:right="57"/>
            </w:pPr>
            <w:r>
              <w:t>Денежные обязательства 3-ий год</w:t>
            </w:r>
          </w:p>
        </w:tc>
        <w:tc>
          <w:tcPr>
            <w:tcW w:w="3590" w:type="pct"/>
            <w:shd w:val="clear" w:color="auto" w:fill="auto"/>
          </w:tcPr>
          <w:p w14:paraId="106BD333" w14:textId="77777777" w:rsidR="009E4382" w:rsidRDefault="009E4382" w:rsidP="009E4382">
            <w:pPr>
              <w:pStyle w:val="ASFKTablenorm"/>
              <w:ind w:left="57" w:right="57"/>
            </w:pPr>
            <w:r>
              <w:t xml:space="preserve">Денежные обязательства 3-ий год. </w:t>
            </w:r>
            <w:r w:rsidRPr="006E3573">
              <w:t>Импорт из OEBS.</w:t>
            </w:r>
          </w:p>
        </w:tc>
      </w:tr>
      <w:tr w:rsidR="009E4382" w:rsidRPr="00834AF4" w14:paraId="419D9A32" w14:textId="77777777" w:rsidTr="009E4382">
        <w:tc>
          <w:tcPr>
            <w:tcW w:w="1410" w:type="pct"/>
            <w:shd w:val="clear" w:color="auto" w:fill="auto"/>
          </w:tcPr>
          <w:p w14:paraId="64778972" w14:textId="77777777" w:rsidR="009E4382" w:rsidRPr="00B764DE" w:rsidRDefault="009E4382" w:rsidP="009E4382">
            <w:pPr>
              <w:pStyle w:val="ASFKTablenorm"/>
              <w:ind w:left="57" w:right="57"/>
            </w:pPr>
            <w:r>
              <w:t>Денежные обязательства 4-ый год</w:t>
            </w:r>
          </w:p>
        </w:tc>
        <w:tc>
          <w:tcPr>
            <w:tcW w:w="3590" w:type="pct"/>
            <w:shd w:val="clear" w:color="auto" w:fill="auto"/>
          </w:tcPr>
          <w:p w14:paraId="58E0C2CA" w14:textId="77777777" w:rsidR="009E4382" w:rsidRPr="00B764DE" w:rsidRDefault="009E4382" w:rsidP="009E4382">
            <w:pPr>
              <w:pStyle w:val="ASFKTablenorm"/>
              <w:ind w:left="57" w:right="57"/>
            </w:pPr>
            <w:r>
              <w:t xml:space="preserve">Денежные обязательства 4-ый год. </w:t>
            </w:r>
            <w:r w:rsidRPr="006E3573">
              <w:t>Импорт из OEBS.</w:t>
            </w:r>
          </w:p>
        </w:tc>
      </w:tr>
      <w:tr w:rsidR="009E4382" w:rsidRPr="00834AF4" w14:paraId="5ED0D459" w14:textId="77777777" w:rsidTr="009E4382">
        <w:tc>
          <w:tcPr>
            <w:tcW w:w="1410" w:type="pct"/>
            <w:shd w:val="clear" w:color="auto" w:fill="auto"/>
          </w:tcPr>
          <w:p w14:paraId="56314FB2" w14:textId="77777777" w:rsidR="009E4382" w:rsidRDefault="009E4382" w:rsidP="009E4382">
            <w:pPr>
              <w:pStyle w:val="ASFKTablenorm"/>
              <w:ind w:left="57" w:right="57"/>
            </w:pPr>
            <w:r>
              <w:t>Поступления всего</w:t>
            </w:r>
          </w:p>
        </w:tc>
        <w:tc>
          <w:tcPr>
            <w:tcW w:w="3590" w:type="pct"/>
            <w:shd w:val="clear" w:color="auto" w:fill="auto"/>
          </w:tcPr>
          <w:p w14:paraId="3CCB5035" w14:textId="77777777" w:rsidR="009E4382" w:rsidRDefault="009E4382" w:rsidP="009E4382">
            <w:pPr>
              <w:pStyle w:val="ASFKTablenorm"/>
              <w:ind w:left="57" w:right="57"/>
            </w:pPr>
            <w:r>
              <w:t xml:space="preserve">Поступления всего. </w:t>
            </w:r>
            <w:r w:rsidRPr="006E3573">
              <w:t>Импорт из OEBS.</w:t>
            </w:r>
          </w:p>
        </w:tc>
      </w:tr>
      <w:tr w:rsidR="009E4382" w:rsidRPr="00834AF4" w14:paraId="676010D1" w14:textId="77777777" w:rsidTr="009E4382">
        <w:tc>
          <w:tcPr>
            <w:tcW w:w="1410" w:type="pct"/>
            <w:shd w:val="clear" w:color="auto" w:fill="auto"/>
          </w:tcPr>
          <w:p w14:paraId="0C6F4509" w14:textId="77777777" w:rsidR="009E4382" w:rsidRDefault="009E4382" w:rsidP="009E4382">
            <w:pPr>
              <w:pStyle w:val="ASFKTablenorm"/>
              <w:ind w:left="57" w:right="57"/>
            </w:pPr>
            <w:r>
              <w:t>Поступления в т.ч. с банк. счета ПБС</w:t>
            </w:r>
          </w:p>
        </w:tc>
        <w:tc>
          <w:tcPr>
            <w:tcW w:w="3590" w:type="pct"/>
            <w:shd w:val="clear" w:color="auto" w:fill="auto"/>
          </w:tcPr>
          <w:p w14:paraId="23B8108F" w14:textId="77777777" w:rsidR="009E4382" w:rsidRDefault="009E4382" w:rsidP="009E4382">
            <w:pPr>
              <w:pStyle w:val="ASFKTablenorm"/>
              <w:ind w:left="57" w:right="57"/>
            </w:pPr>
            <w:r>
              <w:t xml:space="preserve">Поступления в т.ч. с банк. счета ПБС. </w:t>
            </w:r>
            <w:r w:rsidRPr="006E3573">
              <w:t>Импорт из OEBS.</w:t>
            </w:r>
          </w:p>
        </w:tc>
      </w:tr>
      <w:tr w:rsidR="009E4382" w:rsidRPr="00834AF4" w14:paraId="4E685FB0" w14:textId="77777777" w:rsidTr="009E4382">
        <w:tc>
          <w:tcPr>
            <w:tcW w:w="1410" w:type="pct"/>
            <w:shd w:val="clear" w:color="auto" w:fill="auto"/>
          </w:tcPr>
          <w:p w14:paraId="6B721E14" w14:textId="77777777" w:rsidR="009E4382" w:rsidRDefault="009E4382" w:rsidP="009E4382">
            <w:pPr>
              <w:pStyle w:val="ASFKTablenorm"/>
              <w:ind w:left="57" w:right="57"/>
            </w:pPr>
            <w:r>
              <w:t>Выплаты всего</w:t>
            </w:r>
          </w:p>
        </w:tc>
        <w:tc>
          <w:tcPr>
            <w:tcW w:w="3590" w:type="pct"/>
            <w:shd w:val="clear" w:color="auto" w:fill="auto"/>
          </w:tcPr>
          <w:p w14:paraId="13F8E4A6" w14:textId="77777777" w:rsidR="009E4382" w:rsidRDefault="009E4382" w:rsidP="009E4382">
            <w:pPr>
              <w:pStyle w:val="ASFKTablenorm"/>
              <w:ind w:left="57" w:right="57"/>
            </w:pPr>
            <w:r>
              <w:t xml:space="preserve">Выплаты всего. </w:t>
            </w:r>
            <w:r w:rsidRPr="006E3573">
              <w:t>Импорт из OEBS.</w:t>
            </w:r>
          </w:p>
        </w:tc>
      </w:tr>
      <w:tr w:rsidR="009E4382" w:rsidRPr="00834AF4" w14:paraId="74F1AC9B" w14:textId="77777777" w:rsidTr="009E4382">
        <w:tc>
          <w:tcPr>
            <w:tcW w:w="1410" w:type="pct"/>
            <w:shd w:val="clear" w:color="auto" w:fill="auto"/>
          </w:tcPr>
          <w:p w14:paraId="152BC34C" w14:textId="77777777" w:rsidR="009E4382" w:rsidRDefault="009E4382" w:rsidP="009E4382">
            <w:pPr>
              <w:pStyle w:val="ASFKTablenorm"/>
              <w:ind w:left="57" w:right="57"/>
            </w:pPr>
            <w:r>
              <w:lastRenderedPageBreak/>
              <w:t>Выплаты в т.ч. на банк. счет ПБС</w:t>
            </w:r>
          </w:p>
        </w:tc>
        <w:tc>
          <w:tcPr>
            <w:tcW w:w="3590" w:type="pct"/>
            <w:shd w:val="clear" w:color="auto" w:fill="auto"/>
          </w:tcPr>
          <w:p w14:paraId="4AF004B7" w14:textId="77777777" w:rsidR="009E4382" w:rsidRDefault="009E4382" w:rsidP="009E4382">
            <w:pPr>
              <w:pStyle w:val="ASFKTablenorm"/>
              <w:ind w:left="57" w:right="57"/>
            </w:pPr>
            <w:r>
              <w:t xml:space="preserve">Выплаты в т.ч. на банк. счет ПБС. </w:t>
            </w:r>
            <w:r w:rsidRPr="006E3573">
              <w:t>Импорт из OEBS.</w:t>
            </w:r>
          </w:p>
        </w:tc>
      </w:tr>
      <w:tr w:rsidR="009E4382" w:rsidRPr="00834AF4" w14:paraId="06817A0B" w14:textId="77777777" w:rsidTr="009E4382">
        <w:tc>
          <w:tcPr>
            <w:tcW w:w="1410" w:type="pct"/>
            <w:shd w:val="clear" w:color="auto" w:fill="auto"/>
          </w:tcPr>
          <w:p w14:paraId="7677A520" w14:textId="77777777" w:rsidR="009E4382" w:rsidRDefault="009E4382" w:rsidP="009E4382">
            <w:pPr>
              <w:pStyle w:val="ASFKTablenorm"/>
              <w:ind w:left="57" w:right="57"/>
            </w:pPr>
            <w:r>
              <w:t>Итого выплат (за исключением переч. На банк. счет)</w:t>
            </w:r>
          </w:p>
        </w:tc>
        <w:tc>
          <w:tcPr>
            <w:tcW w:w="3590" w:type="pct"/>
            <w:shd w:val="clear" w:color="auto" w:fill="auto"/>
          </w:tcPr>
          <w:p w14:paraId="6706AF57" w14:textId="77777777" w:rsidR="009E4382" w:rsidRDefault="009E4382" w:rsidP="009E4382">
            <w:pPr>
              <w:pStyle w:val="ASFKTablenorm"/>
              <w:ind w:left="57" w:right="57"/>
            </w:pPr>
            <w:r>
              <w:t xml:space="preserve">Итого выплат (за исключением переч. На банк. счет). </w:t>
            </w:r>
            <w:r w:rsidRPr="006E3573">
              <w:t>Импорт из OEBS.</w:t>
            </w:r>
          </w:p>
        </w:tc>
      </w:tr>
      <w:tr w:rsidR="009E4382" w:rsidRPr="00834AF4" w14:paraId="3182A590" w14:textId="77777777" w:rsidTr="009E4382">
        <w:tc>
          <w:tcPr>
            <w:tcW w:w="1410" w:type="pct"/>
            <w:shd w:val="clear" w:color="auto" w:fill="auto"/>
          </w:tcPr>
          <w:p w14:paraId="3033BEE1" w14:textId="77777777" w:rsidR="009E4382" w:rsidRDefault="009E4382" w:rsidP="009E4382">
            <w:pPr>
              <w:pStyle w:val="ASFKTablenorm"/>
              <w:ind w:left="57" w:right="57"/>
            </w:pPr>
            <w:r>
              <w:t>Итого перечислено на банк. счет</w:t>
            </w:r>
          </w:p>
        </w:tc>
        <w:tc>
          <w:tcPr>
            <w:tcW w:w="3590" w:type="pct"/>
            <w:shd w:val="clear" w:color="auto" w:fill="auto"/>
          </w:tcPr>
          <w:p w14:paraId="4C2E9122" w14:textId="77777777" w:rsidR="009E4382" w:rsidRDefault="009E4382" w:rsidP="009E4382">
            <w:pPr>
              <w:pStyle w:val="ASFKTablenorm"/>
              <w:ind w:left="57" w:right="57"/>
            </w:pPr>
            <w:r>
              <w:t xml:space="preserve">Итого перечислено на банк. счет. </w:t>
            </w:r>
            <w:r w:rsidRPr="006E3573">
              <w:t>Импорт из OEBS.</w:t>
            </w:r>
          </w:p>
        </w:tc>
      </w:tr>
      <w:tr w:rsidR="009E4382" w:rsidRPr="00834AF4" w14:paraId="73D240F0" w14:textId="77777777" w:rsidTr="009E4382">
        <w:tc>
          <w:tcPr>
            <w:tcW w:w="1410" w:type="pct"/>
            <w:shd w:val="clear" w:color="auto" w:fill="auto"/>
          </w:tcPr>
          <w:p w14:paraId="7C16417A" w14:textId="77777777" w:rsidR="009E4382" w:rsidRDefault="009E4382" w:rsidP="009E4382">
            <w:pPr>
              <w:pStyle w:val="ASFKTablenorm"/>
              <w:ind w:left="57" w:right="57"/>
            </w:pPr>
            <w:r>
              <w:t>Итого выплат с учетом перечислений на банк счет</w:t>
            </w:r>
          </w:p>
        </w:tc>
        <w:tc>
          <w:tcPr>
            <w:tcW w:w="3590" w:type="pct"/>
            <w:shd w:val="clear" w:color="auto" w:fill="auto"/>
          </w:tcPr>
          <w:p w14:paraId="7CDAE00D" w14:textId="77777777" w:rsidR="009E4382" w:rsidRDefault="009E4382" w:rsidP="009E4382">
            <w:pPr>
              <w:pStyle w:val="ASFKTablenorm"/>
              <w:ind w:left="57" w:right="57"/>
            </w:pPr>
            <w:r>
              <w:t xml:space="preserve">Итого выплат с учетом перечислений на банк счет. </w:t>
            </w:r>
            <w:r w:rsidRPr="006E3573">
              <w:t>Импорт из OEBS.</w:t>
            </w:r>
          </w:p>
        </w:tc>
      </w:tr>
      <w:tr w:rsidR="009E4382" w:rsidRPr="00834AF4" w14:paraId="36271B54" w14:textId="77777777" w:rsidTr="009E4382">
        <w:tc>
          <w:tcPr>
            <w:tcW w:w="1410" w:type="pct"/>
            <w:shd w:val="clear" w:color="auto" w:fill="auto"/>
          </w:tcPr>
          <w:p w14:paraId="64123EE1" w14:textId="77777777" w:rsidR="009E4382" w:rsidRDefault="009E4382" w:rsidP="009E4382">
            <w:pPr>
              <w:pStyle w:val="ASFKTablenorm"/>
              <w:ind w:left="57" w:right="57"/>
            </w:pPr>
            <w:r>
              <w:t>Неисполненные БО на 1-ый год (текущий фин. Год)</w:t>
            </w:r>
          </w:p>
        </w:tc>
        <w:tc>
          <w:tcPr>
            <w:tcW w:w="3590" w:type="pct"/>
            <w:shd w:val="clear" w:color="auto" w:fill="auto"/>
          </w:tcPr>
          <w:p w14:paraId="2B033C25" w14:textId="77777777" w:rsidR="009E4382" w:rsidRDefault="009E4382" w:rsidP="009E4382">
            <w:pPr>
              <w:pStyle w:val="ASFKTablenorm"/>
              <w:ind w:left="57" w:right="57"/>
            </w:pPr>
            <w:r>
              <w:t xml:space="preserve">Неисполненные БО на 1-ый год (текущий фин. Год). </w:t>
            </w:r>
            <w:r w:rsidRPr="006E3573">
              <w:t>Импорт из OEBS.</w:t>
            </w:r>
          </w:p>
        </w:tc>
      </w:tr>
      <w:tr w:rsidR="009E4382" w:rsidRPr="00834AF4" w14:paraId="3B71A699" w14:textId="77777777" w:rsidTr="009E4382">
        <w:tc>
          <w:tcPr>
            <w:tcW w:w="1410" w:type="pct"/>
            <w:shd w:val="clear" w:color="auto" w:fill="auto"/>
          </w:tcPr>
          <w:p w14:paraId="15502EB9" w14:textId="77777777" w:rsidR="009E4382" w:rsidRDefault="009E4382" w:rsidP="009E4382">
            <w:pPr>
              <w:pStyle w:val="ASFKTablenorm"/>
              <w:ind w:left="57" w:right="57"/>
            </w:pPr>
            <w:r>
              <w:t>Неисполненные денежные обязательства на 1-ый (текущий фин. Год)</w:t>
            </w:r>
          </w:p>
        </w:tc>
        <w:tc>
          <w:tcPr>
            <w:tcW w:w="3590" w:type="pct"/>
            <w:shd w:val="clear" w:color="auto" w:fill="auto"/>
          </w:tcPr>
          <w:p w14:paraId="401D3471" w14:textId="77777777" w:rsidR="009E4382" w:rsidRDefault="009E4382" w:rsidP="009E4382">
            <w:pPr>
              <w:pStyle w:val="ASFKTablenorm"/>
              <w:ind w:left="57" w:right="57"/>
            </w:pPr>
            <w:r>
              <w:t xml:space="preserve">Неисполненные денежные обязательства на 1-ый (текущий фин. Год). </w:t>
            </w:r>
            <w:r w:rsidRPr="006E3573">
              <w:t>Импорт из OEBS.</w:t>
            </w:r>
          </w:p>
        </w:tc>
      </w:tr>
    </w:tbl>
    <w:p w14:paraId="1211035E" w14:textId="404CACC2" w:rsidR="009E4382" w:rsidRPr="00AB7803" w:rsidRDefault="009E4382" w:rsidP="009E4382">
      <w:pPr>
        <w:pStyle w:val="ASFKNormal"/>
      </w:pPr>
      <w:r w:rsidRPr="00AB7803">
        <w:t xml:space="preserve">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2.2. Операции с бюджетными средствами по объектам </w:t>
      </w:r>
      <w:r>
        <w:t xml:space="preserve">включенным в федеральную адресную инвестиционную программу (мероприятия по информатизации)» представлена на рисунке </w:t>
      </w:r>
      <w:r>
        <w:fldChar w:fldCharType="begin"/>
      </w:r>
      <w:r>
        <w:instrText xml:space="preserve"> REF _Ref519003800 \h </w:instrText>
      </w:r>
      <w:r>
        <w:fldChar w:fldCharType="separate"/>
      </w:r>
      <w:r w:rsidR="00980F1C">
        <w:rPr>
          <w:noProof/>
        </w:rPr>
        <w:t>389</w:t>
      </w:r>
      <w:r>
        <w:fldChar w:fldCharType="end"/>
      </w:r>
      <w:r>
        <w:t>.</w:t>
      </w:r>
    </w:p>
    <w:p w14:paraId="31BAE113" w14:textId="77777777" w:rsidR="009E4382" w:rsidRPr="00AB7803" w:rsidRDefault="009E4382" w:rsidP="009E4382">
      <w:pPr>
        <w:pStyle w:val="ASFKFigure"/>
      </w:pPr>
      <w:r w:rsidRPr="007245D5">
        <w:rPr>
          <w:noProof/>
        </w:rPr>
        <w:drawing>
          <wp:inline distT="0" distB="0" distL="0" distR="0" wp14:anchorId="4B776EF8" wp14:editId="3FE8FE5B">
            <wp:extent cx="6120130" cy="2737016"/>
            <wp:effectExtent l="0" t="0" r="0" b="6350"/>
            <wp:docPr id="794" name="Рисунок 794" descr="D:\Скриншоты\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криншоты\4\2.2.png"/>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6120130" cy="2737016"/>
                    </a:xfrm>
                    <a:prstGeom prst="rect">
                      <a:avLst/>
                    </a:prstGeom>
                    <a:noFill/>
                    <a:ln>
                      <a:noFill/>
                    </a:ln>
                  </pic:spPr>
                </pic:pic>
              </a:graphicData>
            </a:graphic>
          </wp:inline>
        </w:drawing>
      </w:r>
    </w:p>
    <w:p w14:paraId="69596B05" w14:textId="51E7AA4E"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314" w:name="_Ref519003800"/>
      <w:bookmarkStart w:id="2315" w:name="_Toc95842505"/>
      <w:bookmarkStart w:id="2316" w:name="_Toc126840753"/>
      <w:r w:rsidR="00980F1C">
        <w:rPr>
          <w:noProof/>
        </w:rPr>
        <w:t>389</w:t>
      </w:r>
      <w:bookmarkEnd w:id="2314"/>
      <w:r>
        <w:rPr>
          <w:noProof/>
        </w:rPr>
        <w:fldChar w:fldCharType="end"/>
      </w:r>
      <w:r w:rsidRPr="00AB7803">
        <w:t xml:space="preserve">. 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2.2. Операции с бюджетными средствами по объектам </w:t>
      </w:r>
      <w:r>
        <w:t>включенным в федеральную адресную инвестиционную программу (мероприятия по информатизации)»</w:t>
      </w:r>
      <w:bookmarkEnd w:id="2315"/>
      <w:bookmarkEnd w:id="2316"/>
    </w:p>
    <w:p w14:paraId="266B85D8" w14:textId="249D8C47" w:rsidR="009E4382" w:rsidRPr="00AB7803" w:rsidRDefault="009E4382" w:rsidP="009E4382">
      <w:pPr>
        <w:pStyle w:val="ASFKNormal"/>
      </w:pPr>
      <w:r>
        <w:t xml:space="preserve"> Перечень</w:t>
      </w:r>
      <w:r w:rsidRPr="00AB7803">
        <w:t xml:space="preserve">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«вкладки «</w:t>
      </w:r>
      <w:r w:rsidRPr="00311844">
        <w:t xml:space="preserve">Раздел 2.2. Операции с бюджетными средствами по объектам </w:t>
      </w:r>
      <w:r>
        <w:t>включенным в федеральную адресную инвестиционную программу (мероприятия по информатизации)» приведен в</w:t>
      </w:r>
      <w:r w:rsidRPr="00AB7803">
        <w:t xml:space="preserve"> таб</w:t>
      </w:r>
      <w:r>
        <w:t xml:space="preserve">лице </w:t>
      </w:r>
      <w:r>
        <w:fldChar w:fldCharType="begin"/>
      </w:r>
      <w:r>
        <w:instrText xml:space="preserve"> REF _Ref519003812 \h </w:instrText>
      </w:r>
      <w:r>
        <w:fldChar w:fldCharType="separate"/>
      </w:r>
      <w:r w:rsidR="00980F1C">
        <w:rPr>
          <w:noProof/>
        </w:rPr>
        <w:t>201</w:t>
      </w:r>
      <w:r>
        <w:fldChar w:fldCharType="end"/>
      </w:r>
      <w:r w:rsidRPr="00AB7803">
        <w:t>.</w:t>
      </w:r>
    </w:p>
    <w:p w14:paraId="05FA7FF2" w14:textId="5A733790" w:rsidR="009E4382" w:rsidRPr="00AB7803" w:rsidRDefault="009E4382" w:rsidP="009E4382">
      <w:pPr>
        <w:pStyle w:val="ASFKNameTable"/>
      </w:pPr>
      <w:r>
        <w:rPr>
          <w:noProof/>
        </w:rPr>
        <w:fldChar w:fldCharType="begin"/>
      </w:r>
      <w:r>
        <w:rPr>
          <w:noProof/>
        </w:rPr>
        <w:instrText xml:space="preserve"> SEQ Таблица \* ARABIC </w:instrText>
      </w:r>
      <w:r>
        <w:rPr>
          <w:noProof/>
        </w:rPr>
        <w:fldChar w:fldCharType="separate"/>
      </w:r>
      <w:bookmarkStart w:id="2317" w:name="_Ref519003812"/>
      <w:bookmarkStart w:id="2318" w:name="_Toc95841971"/>
      <w:bookmarkStart w:id="2319" w:name="_Toc126840231"/>
      <w:r w:rsidR="00980F1C">
        <w:rPr>
          <w:noProof/>
        </w:rPr>
        <w:t>201</w:t>
      </w:r>
      <w:bookmarkEnd w:id="2317"/>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2.2. Операции с </w:t>
      </w:r>
      <w:r w:rsidRPr="00311844">
        <w:lastRenderedPageBreak/>
        <w:t xml:space="preserve">бюджетными средствами по объектам </w:t>
      </w:r>
      <w:r>
        <w:t>включенным в федеральную адресную инвестиционную программу (мероприятия по информатизации)»</w:t>
      </w:r>
      <w:bookmarkEnd w:id="2318"/>
      <w:bookmarkEnd w:id="231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9E4382" w:rsidRPr="00834AF4" w14:paraId="733178CB" w14:textId="77777777" w:rsidTr="009E438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0B1D89" w14:textId="77777777" w:rsidR="009E4382" w:rsidRPr="00B764DE" w:rsidRDefault="009E4382" w:rsidP="009E438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78FA92" w14:textId="77777777" w:rsidR="009E4382" w:rsidRPr="00B764DE" w:rsidRDefault="009E4382" w:rsidP="009E4382">
            <w:pPr>
              <w:pStyle w:val="ASFKTableHead"/>
            </w:pPr>
            <w:r w:rsidRPr="00B764DE">
              <w:t>Описание поля</w:t>
            </w:r>
          </w:p>
        </w:tc>
      </w:tr>
      <w:tr w:rsidR="009E4382" w:rsidRPr="00834AF4" w14:paraId="01C98D66" w14:textId="77777777" w:rsidTr="009E4382">
        <w:tc>
          <w:tcPr>
            <w:tcW w:w="1410" w:type="pct"/>
            <w:shd w:val="clear" w:color="auto" w:fill="auto"/>
          </w:tcPr>
          <w:p w14:paraId="4BF40812" w14:textId="77777777" w:rsidR="009E4382" w:rsidRPr="00B764DE" w:rsidRDefault="009E4382" w:rsidP="009E4382">
            <w:pPr>
              <w:pStyle w:val="ASFKTablenorm"/>
              <w:ind w:left="57" w:right="57"/>
            </w:pPr>
            <w:r>
              <w:t>Код объекта капитальных вожений (КМИ)</w:t>
            </w:r>
          </w:p>
        </w:tc>
        <w:tc>
          <w:tcPr>
            <w:tcW w:w="3590" w:type="pct"/>
            <w:shd w:val="clear" w:color="auto" w:fill="auto"/>
          </w:tcPr>
          <w:p w14:paraId="6BE66BFC" w14:textId="77777777" w:rsidR="009E4382" w:rsidRPr="00B764DE" w:rsidRDefault="009E4382" w:rsidP="009E4382">
            <w:pPr>
              <w:pStyle w:val="ASFKTablenorm"/>
              <w:ind w:left="57" w:right="57"/>
            </w:pPr>
            <w:r>
              <w:t xml:space="preserve">Код объекта капитальных вложений (КМИ). </w:t>
            </w:r>
            <w:r w:rsidRPr="006E3573">
              <w:t>Импорт из OEBS.</w:t>
            </w:r>
          </w:p>
        </w:tc>
      </w:tr>
      <w:tr w:rsidR="009E4382" w:rsidRPr="00834AF4" w14:paraId="3B1B0A59" w14:textId="77777777" w:rsidTr="009E4382">
        <w:tc>
          <w:tcPr>
            <w:tcW w:w="1410" w:type="pct"/>
            <w:shd w:val="clear" w:color="auto" w:fill="auto"/>
          </w:tcPr>
          <w:p w14:paraId="2C42366E" w14:textId="77777777" w:rsidR="009E4382" w:rsidRDefault="009E4382" w:rsidP="009E4382">
            <w:pPr>
              <w:pStyle w:val="ASFKTablenorm"/>
              <w:ind w:left="57" w:right="57"/>
            </w:pPr>
            <w:r>
              <w:t>Код по БК</w:t>
            </w:r>
          </w:p>
        </w:tc>
        <w:tc>
          <w:tcPr>
            <w:tcW w:w="3590" w:type="pct"/>
            <w:shd w:val="clear" w:color="auto" w:fill="auto"/>
          </w:tcPr>
          <w:p w14:paraId="032EF288" w14:textId="77777777" w:rsidR="009E4382" w:rsidRDefault="009E4382" w:rsidP="009E4382">
            <w:pPr>
              <w:pStyle w:val="ASFKTablenorm"/>
              <w:ind w:left="57" w:right="57"/>
            </w:pPr>
            <w:r>
              <w:t xml:space="preserve">Код по БК. </w:t>
            </w:r>
            <w:r w:rsidRPr="006E3573">
              <w:t>Импорт из OEBS.</w:t>
            </w:r>
          </w:p>
        </w:tc>
      </w:tr>
      <w:tr w:rsidR="009E4382" w:rsidRPr="00834AF4" w14:paraId="3D292D56" w14:textId="77777777" w:rsidTr="009E4382">
        <w:tc>
          <w:tcPr>
            <w:tcW w:w="1410" w:type="pct"/>
            <w:shd w:val="clear" w:color="auto" w:fill="auto"/>
          </w:tcPr>
          <w:p w14:paraId="1768C1FE" w14:textId="77777777" w:rsidR="009E4382" w:rsidRDefault="009E4382" w:rsidP="009E4382">
            <w:pPr>
              <w:pStyle w:val="ASFKTablenorm"/>
              <w:ind w:left="57" w:right="57"/>
            </w:pPr>
            <w:r>
              <w:t>Код цели (аналитический код)</w:t>
            </w:r>
          </w:p>
        </w:tc>
        <w:tc>
          <w:tcPr>
            <w:tcW w:w="3590" w:type="pct"/>
            <w:shd w:val="clear" w:color="auto" w:fill="auto"/>
          </w:tcPr>
          <w:p w14:paraId="28E6E698" w14:textId="77777777" w:rsidR="009E4382" w:rsidRDefault="009E4382" w:rsidP="009E4382">
            <w:pPr>
              <w:pStyle w:val="ASFKTablenorm"/>
              <w:ind w:left="57" w:right="57"/>
            </w:pPr>
            <w:r>
              <w:t xml:space="preserve">Код цели (аналитический код). </w:t>
            </w:r>
            <w:r w:rsidRPr="006E3573">
              <w:t>Импорт из OEBS.</w:t>
            </w:r>
          </w:p>
        </w:tc>
      </w:tr>
      <w:tr w:rsidR="009E4382" w:rsidRPr="00834AF4" w14:paraId="6640AA61" w14:textId="77777777" w:rsidTr="009E4382">
        <w:tc>
          <w:tcPr>
            <w:tcW w:w="1410" w:type="pct"/>
            <w:shd w:val="clear" w:color="auto" w:fill="auto"/>
          </w:tcPr>
          <w:p w14:paraId="6FBD0718" w14:textId="77777777" w:rsidR="009E4382" w:rsidRDefault="009E4382" w:rsidP="009E4382">
            <w:pPr>
              <w:pStyle w:val="ASFKTablenorm"/>
              <w:ind w:left="57" w:right="57"/>
            </w:pPr>
            <w:r>
              <w:t>Бюджетные обязательства 1-ый год</w:t>
            </w:r>
          </w:p>
        </w:tc>
        <w:tc>
          <w:tcPr>
            <w:tcW w:w="3590" w:type="pct"/>
            <w:shd w:val="clear" w:color="auto" w:fill="auto"/>
          </w:tcPr>
          <w:p w14:paraId="41C60F2B" w14:textId="77777777" w:rsidR="009E4382" w:rsidRDefault="009E4382" w:rsidP="009E4382">
            <w:pPr>
              <w:pStyle w:val="ASFKTablenorm"/>
              <w:ind w:left="57" w:right="57"/>
            </w:pPr>
            <w:r>
              <w:t xml:space="preserve">Бюджетные обязательства 1-ый год. </w:t>
            </w:r>
            <w:r w:rsidRPr="006E3573">
              <w:t>Импорт из OEBS.</w:t>
            </w:r>
          </w:p>
        </w:tc>
      </w:tr>
      <w:tr w:rsidR="009E4382" w:rsidRPr="00834AF4" w14:paraId="799B2D8F" w14:textId="77777777" w:rsidTr="009E4382">
        <w:tc>
          <w:tcPr>
            <w:tcW w:w="1410" w:type="pct"/>
            <w:shd w:val="clear" w:color="auto" w:fill="auto"/>
          </w:tcPr>
          <w:p w14:paraId="59D52932" w14:textId="77777777" w:rsidR="009E4382" w:rsidRDefault="009E4382" w:rsidP="009E4382">
            <w:pPr>
              <w:pStyle w:val="ASFKTablenorm"/>
              <w:ind w:left="57" w:right="57"/>
            </w:pPr>
            <w:r>
              <w:t>Бюджетные обязательства 2-ой год</w:t>
            </w:r>
          </w:p>
        </w:tc>
        <w:tc>
          <w:tcPr>
            <w:tcW w:w="3590" w:type="pct"/>
            <w:shd w:val="clear" w:color="auto" w:fill="auto"/>
          </w:tcPr>
          <w:p w14:paraId="619A5AD3" w14:textId="77777777" w:rsidR="009E4382" w:rsidRDefault="009E4382" w:rsidP="009E4382">
            <w:pPr>
              <w:pStyle w:val="ASFKTablenorm"/>
              <w:ind w:left="57" w:right="57"/>
            </w:pPr>
            <w:r>
              <w:t xml:space="preserve">Бюджетные обязательства 2-ой год. </w:t>
            </w:r>
            <w:r w:rsidRPr="006E3573">
              <w:t>Импорт из OEBS.</w:t>
            </w:r>
          </w:p>
        </w:tc>
      </w:tr>
      <w:tr w:rsidR="009E4382" w:rsidRPr="00834AF4" w14:paraId="647D383E" w14:textId="77777777" w:rsidTr="009E4382">
        <w:tc>
          <w:tcPr>
            <w:tcW w:w="1410" w:type="pct"/>
            <w:shd w:val="clear" w:color="auto" w:fill="auto"/>
          </w:tcPr>
          <w:p w14:paraId="512FD024" w14:textId="77777777" w:rsidR="009E4382" w:rsidRPr="00B764DE" w:rsidRDefault="009E4382" w:rsidP="009E4382">
            <w:pPr>
              <w:pStyle w:val="ASFKTablenorm"/>
              <w:ind w:left="57" w:right="57"/>
            </w:pPr>
            <w:r>
              <w:t>Бюджетные обязательства 3-ий год</w:t>
            </w:r>
          </w:p>
        </w:tc>
        <w:tc>
          <w:tcPr>
            <w:tcW w:w="3590" w:type="pct"/>
            <w:shd w:val="clear" w:color="auto" w:fill="auto"/>
          </w:tcPr>
          <w:p w14:paraId="3250E566" w14:textId="77777777" w:rsidR="009E4382" w:rsidRPr="00B764DE" w:rsidRDefault="009E4382" w:rsidP="009E4382">
            <w:pPr>
              <w:pStyle w:val="ASFKTablenorm"/>
              <w:ind w:left="57" w:right="57"/>
            </w:pPr>
            <w:r>
              <w:t xml:space="preserve">Бюджетные обязательства 3-ий год. </w:t>
            </w:r>
            <w:r w:rsidRPr="006E3573">
              <w:t>Импорт из OEBS.</w:t>
            </w:r>
          </w:p>
        </w:tc>
      </w:tr>
      <w:tr w:rsidR="009E4382" w:rsidRPr="00834AF4" w14:paraId="56EA2C40" w14:textId="77777777" w:rsidTr="009E4382">
        <w:tc>
          <w:tcPr>
            <w:tcW w:w="1410" w:type="pct"/>
            <w:shd w:val="clear" w:color="auto" w:fill="auto"/>
          </w:tcPr>
          <w:p w14:paraId="32E39996" w14:textId="77777777" w:rsidR="009E4382" w:rsidRDefault="009E4382" w:rsidP="009E4382">
            <w:pPr>
              <w:pStyle w:val="ASFKTablenorm"/>
              <w:ind w:left="57" w:right="57"/>
            </w:pPr>
            <w:r>
              <w:t>Бюджетные обязательства 4-ый год</w:t>
            </w:r>
          </w:p>
        </w:tc>
        <w:tc>
          <w:tcPr>
            <w:tcW w:w="3590" w:type="pct"/>
            <w:shd w:val="clear" w:color="auto" w:fill="auto"/>
          </w:tcPr>
          <w:p w14:paraId="6087DB05" w14:textId="77777777" w:rsidR="009E4382" w:rsidRDefault="009E4382" w:rsidP="009E4382">
            <w:pPr>
              <w:pStyle w:val="ASFKTablenorm"/>
              <w:ind w:left="57" w:right="57"/>
            </w:pPr>
            <w:r>
              <w:t xml:space="preserve">Бюджетные обязательства 4-ый год. </w:t>
            </w:r>
            <w:r w:rsidRPr="006E3573">
              <w:t>Импорт из OEBS.</w:t>
            </w:r>
          </w:p>
        </w:tc>
      </w:tr>
      <w:tr w:rsidR="009E4382" w:rsidRPr="00834AF4" w14:paraId="794A50B0" w14:textId="77777777" w:rsidTr="009E4382">
        <w:tc>
          <w:tcPr>
            <w:tcW w:w="1410" w:type="pct"/>
            <w:shd w:val="clear" w:color="auto" w:fill="auto"/>
          </w:tcPr>
          <w:p w14:paraId="70B0807E" w14:textId="77777777" w:rsidR="009E4382" w:rsidRDefault="009E4382" w:rsidP="009E4382">
            <w:pPr>
              <w:pStyle w:val="ASFKTablenorm"/>
              <w:ind w:left="57" w:right="57"/>
            </w:pPr>
            <w:r>
              <w:t>Денежные обязательства 1-ый год</w:t>
            </w:r>
          </w:p>
        </w:tc>
        <w:tc>
          <w:tcPr>
            <w:tcW w:w="3590" w:type="pct"/>
            <w:shd w:val="clear" w:color="auto" w:fill="auto"/>
          </w:tcPr>
          <w:p w14:paraId="3E3E5B88" w14:textId="77777777" w:rsidR="009E4382" w:rsidRDefault="009E4382" w:rsidP="009E4382">
            <w:pPr>
              <w:pStyle w:val="ASFKTablenorm"/>
              <w:ind w:left="57" w:right="57"/>
            </w:pPr>
            <w:r>
              <w:t xml:space="preserve">Денежные обязательства 1-ый год. </w:t>
            </w:r>
            <w:r w:rsidRPr="006E3573">
              <w:t>Импорт из OEBS.</w:t>
            </w:r>
          </w:p>
        </w:tc>
      </w:tr>
      <w:tr w:rsidR="009E4382" w:rsidRPr="00834AF4" w14:paraId="0031D846" w14:textId="77777777" w:rsidTr="009E4382">
        <w:tc>
          <w:tcPr>
            <w:tcW w:w="1410" w:type="pct"/>
            <w:shd w:val="clear" w:color="auto" w:fill="auto"/>
          </w:tcPr>
          <w:p w14:paraId="33065970" w14:textId="77777777" w:rsidR="009E4382" w:rsidRDefault="009E4382" w:rsidP="009E4382">
            <w:pPr>
              <w:pStyle w:val="ASFKTablenorm"/>
              <w:ind w:left="57" w:right="57"/>
            </w:pPr>
            <w:r>
              <w:t>Денежные обязательства 2-ой год</w:t>
            </w:r>
          </w:p>
        </w:tc>
        <w:tc>
          <w:tcPr>
            <w:tcW w:w="3590" w:type="pct"/>
            <w:shd w:val="clear" w:color="auto" w:fill="auto"/>
          </w:tcPr>
          <w:p w14:paraId="15A1EDF0" w14:textId="77777777" w:rsidR="009E4382" w:rsidRDefault="009E4382" w:rsidP="009E4382">
            <w:pPr>
              <w:pStyle w:val="ASFKTablenorm"/>
              <w:ind w:left="57" w:right="57"/>
            </w:pPr>
            <w:r>
              <w:t xml:space="preserve">Денежные обязательства 2-ой год. </w:t>
            </w:r>
            <w:r w:rsidRPr="006E3573">
              <w:t>Импорт из OEBS.</w:t>
            </w:r>
          </w:p>
        </w:tc>
      </w:tr>
      <w:tr w:rsidR="009E4382" w:rsidRPr="00834AF4" w14:paraId="001B140E" w14:textId="77777777" w:rsidTr="009E4382">
        <w:tc>
          <w:tcPr>
            <w:tcW w:w="1410" w:type="pct"/>
            <w:shd w:val="clear" w:color="auto" w:fill="auto"/>
          </w:tcPr>
          <w:p w14:paraId="13429EDE" w14:textId="77777777" w:rsidR="009E4382" w:rsidRDefault="009E4382" w:rsidP="009E4382">
            <w:pPr>
              <w:pStyle w:val="ASFKTablenorm"/>
              <w:ind w:left="57" w:right="57"/>
            </w:pPr>
            <w:r>
              <w:t>Денежные обязательства 3-ий год</w:t>
            </w:r>
          </w:p>
        </w:tc>
        <w:tc>
          <w:tcPr>
            <w:tcW w:w="3590" w:type="pct"/>
            <w:shd w:val="clear" w:color="auto" w:fill="auto"/>
          </w:tcPr>
          <w:p w14:paraId="7DD56F48" w14:textId="77777777" w:rsidR="009E4382" w:rsidRDefault="009E4382" w:rsidP="009E4382">
            <w:pPr>
              <w:pStyle w:val="ASFKTablenorm"/>
              <w:ind w:left="57" w:right="57"/>
            </w:pPr>
            <w:r>
              <w:t xml:space="preserve">Денежные обязательства 3-ий год. </w:t>
            </w:r>
            <w:r w:rsidRPr="006E3573">
              <w:t>Импорт из OEBS.</w:t>
            </w:r>
          </w:p>
        </w:tc>
      </w:tr>
      <w:tr w:rsidR="009E4382" w:rsidRPr="00834AF4" w14:paraId="6A406A0F" w14:textId="77777777" w:rsidTr="009E4382">
        <w:tc>
          <w:tcPr>
            <w:tcW w:w="1410" w:type="pct"/>
            <w:shd w:val="clear" w:color="auto" w:fill="auto"/>
          </w:tcPr>
          <w:p w14:paraId="29DCFC2F" w14:textId="77777777" w:rsidR="009E4382" w:rsidRDefault="009E4382" w:rsidP="009E4382">
            <w:pPr>
              <w:pStyle w:val="ASFKTablenorm"/>
              <w:ind w:left="57" w:right="57"/>
            </w:pPr>
            <w:r>
              <w:t>Денежные обязательства 4-ый год</w:t>
            </w:r>
          </w:p>
        </w:tc>
        <w:tc>
          <w:tcPr>
            <w:tcW w:w="3590" w:type="pct"/>
            <w:shd w:val="clear" w:color="auto" w:fill="auto"/>
          </w:tcPr>
          <w:p w14:paraId="1DC3592A" w14:textId="77777777" w:rsidR="009E4382" w:rsidRDefault="009E4382" w:rsidP="009E4382">
            <w:pPr>
              <w:pStyle w:val="ASFKTablenorm"/>
              <w:ind w:left="57" w:right="57"/>
            </w:pPr>
            <w:r>
              <w:t xml:space="preserve">Денежные обязательства 4-ый год. </w:t>
            </w:r>
            <w:r w:rsidRPr="006E3573">
              <w:t>Импорт из OEBS.</w:t>
            </w:r>
          </w:p>
        </w:tc>
      </w:tr>
      <w:tr w:rsidR="009E4382" w:rsidRPr="00834AF4" w14:paraId="55A31AB2" w14:textId="77777777" w:rsidTr="009E4382">
        <w:tc>
          <w:tcPr>
            <w:tcW w:w="1410" w:type="pct"/>
            <w:shd w:val="clear" w:color="auto" w:fill="auto"/>
          </w:tcPr>
          <w:p w14:paraId="4431BE6E" w14:textId="77777777" w:rsidR="009E4382" w:rsidRDefault="009E4382" w:rsidP="009E4382">
            <w:pPr>
              <w:pStyle w:val="ASFKTablenorm"/>
              <w:ind w:left="57" w:right="57"/>
            </w:pPr>
            <w:r>
              <w:t>Поступления</w:t>
            </w:r>
          </w:p>
        </w:tc>
        <w:tc>
          <w:tcPr>
            <w:tcW w:w="3590" w:type="pct"/>
            <w:shd w:val="clear" w:color="auto" w:fill="auto"/>
          </w:tcPr>
          <w:p w14:paraId="43635AE7" w14:textId="77777777" w:rsidR="009E4382" w:rsidRDefault="009E4382" w:rsidP="009E4382">
            <w:pPr>
              <w:pStyle w:val="ASFKTablenorm"/>
              <w:ind w:left="57" w:right="57"/>
            </w:pPr>
            <w:r>
              <w:t xml:space="preserve">Поступления. </w:t>
            </w:r>
            <w:r w:rsidRPr="006E3573">
              <w:t>Импорт из OEBS.</w:t>
            </w:r>
          </w:p>
        </w:tc>
      </w:tr>
      <w:tr w:rsidR="009E4382" w:rsidRPr="00834AF4" w14:paraId="66F7A3A2" w14:textId="77777777" w:rsidTr="009E4382">
        <w:tc>
          <w:tcPr>
            <w:tcW w:w="1410" w:type="pct"/>
            <w:shd w:val="clear" w:color="auto" w:fill="auto"/>
          </w:tcPr>
          <w:p w14:paraId="6D440324" w14:textId="77777777" w:rsidR="009E4382" w:rsidRDefault="009E4382" w:rsidP="009E4382">
            <w:pPr>
              <w:pStyle w:val="ASFKTablenorm"/>
              <w:ind w:left="57" w:right="57"/>
            </w:pPr>
            <w:r>
              <w:t>Выплаты</w:t>
            </w:r>
          </w:p>
        </w:tc>
        <w:tc>
          <w:tcPr>
            <w:tcW w:w="3590" w:type="pct"/>
            <w:shd w:val="clear" w:color="auto" w:fill="auto"/>
          </w:tcPr>
          <w:p w14:paraId="65396C2B" w14:textId="77777777" w:rsidR="009E4382" w:rsidRDefault="009E4382" w:rsidP="009E4382">
            <w:pPr>
              <w:pStyle w:val="ASFKTablenorm"/>
              <w:ind w:left="57" w:right="57"/>
            </w:pPr>
            <w:r>
              <w:t xml:space="preserve">Выплаты. </w:t>
            </w:r>
            <w:r w:rsidRPr="006E3573">
              <w:t>Импорт из OEBS.</w:t>
            </w:r>
          </w:p>
        </w:tc>
      </w:tr>
      <w:tr w:rsidR="009E4382" w:rsidRPr="00834AF4" w14:paraId="412EDD25" w14:textId="77777777" w:rsidTr="009E4382">
        <w:tc>
          <w:tcPr>
            <w:tcW w:w="1410" w:type="pct"/>
            <w:shd w:val="clear" w:color="auto" w:fill="auto"/>
          </w:tcPr>
          <w:p w14:paraId="454D5AEA" w14:textId="77777777" w:rsidR="009E4382" w:rsidRDefault="009E4382" w:rsidP="009E4382">
            <w:pPr>
              <w:pStyle w:val="ASFKTablenorm"/>
              <w:ind w:left="57" w:right="57"/>
            </w:pPr>
            <w:r>
              <w:t>Итого касс. выплат. (гр. 14 – 13)</w:t>
            </w:r>
          </w:p>
        </w:tc>
        <w:tc>
          <w:tcPr>
            <w:tcW w:w="3590" w:type="pct"/>
            <w:shd w:val="clear" w:color="auto" w:fill="auto"/>
          </w:tcPr>
          <w:p w14:paraId="43A58D69" w14:textId="77777777" w:rsidR="009E4382" w:rsidRDefault="009E4382" w:rsidP="009E4382">
            <w:pPr>
              <w:pStyle w:val="ASFKTablenorm"/>
              <w:ind w:left="57" w:right="57"/>
            </w:pPr>
            <w:r>
              <w:t xml:space="preserve">Итого касс. выплат. (гр. 14 – 13). </w:t>
            </w:r>
            <w:r w:rsidRPr="006E3573">
              <w:t>Импорт из OEBS.</w:t>
            </w:r>
          </w:p>
        </w:tc>
      </w:tr>
      <w:tr w:rsidR="009E4382" w:rsidRPr="00834AF4" w14:paraId="06D75CD9" w14:textId="77777777" w:rsidTr="009E4382">
        <w:tc>
          <w:tcPr>
            <w:tcW w:w="1410" w:type="pct"/>
            <w:shd w:val="clear" w:color="auto" w:fill="auto"/>
          </w:tcPr>
          <w:p w14:paraId="3DE6B2C7" w14:textId="77777777" w:rsidR="009E4382" w:rsidRDefault="009E4382" w:rsidP="009E4382">
            <w:pPr>
              <w:pStyle w:val="ASFKTablenorm"/>
              <w:ind w:left="57" w:right="57"/>
            </w:pPr>
            <w:r>
              <w:t>Неисполненные БО на 1-ый год (текущий фин.год) (гр. 5 – гр. 15)</w:t>
            </w:r>
          </w:p>
        </w:tc>
        <w:tc>
          <w:tcPr>
            <w:tcW w:w="3590" w:type="pct"/>
            <w:shd w:val="clear" w:color="auto" w:fill="auto"/>
          </w:tcPr>
          <w:p w14:paraId="56654A11" w14:textId="77777777" w:rsidR="009E4382" w:rsidRDefault="009E4382" w:rsidP="009E4382">
            <w:pPr>
              <w:pStyle w:val="ASFKTablenorm"/>
              <w:ind w:left="57" w:right="57"/>
            </w:pPr>
            <w:r>
              <w:t xml:space="preserve">Неисполненные БО на 1-ый год (текущий фин.год) (гр. 5 – гр. 15). </w:t>
            </w:r>
            <w:r w:rsidRPr="006E3573">
              <w:t>Импорт из OEBS.</w:t>
            </w:r>
          </w:p>
        </w:tc>
      </w:tr>
      <w:tr w:rsidR="009E4382" w:rsidRPr="00834AF4" w14:paraId="48CFDC0C" w14:textId="77777777" w:rsidTr="009E4382">
        <w:tc>
          <w:tcPr>
            <w:tcW w:w="1410" w:type="pct"/>
            <w:shd w:val="clear" w:color="auto" w:fill="auto"/>
          </w:tcPr>
          <w:p w14:paraId="0F11AF2D" w14:textId="77777777" w:rsidR="009E4382" w:rsidRDefault="009E4382" w:rsidP="009E4382">
            <w:pPr>
              <w:pStyle w:val="ASFKTablenorm"/>
              <w:ind w:left="57" w:right="57"/>
            </w:pPr>
            <w:r>
              <w:t>Неисполненные денежные обязательства на 1-ый год (текущий фин. Год) (гр. 9 – гр. 15)</w:t>
            </w:r>
          </w:p>
        </w:tc>
        <w:tc>
          <w:tcPr>
            <w:tcW w:w="3590" w:type="pct"/>
            <w:shd w:val="clear" w:color="auto" w:fill="auto"/>
          </w:tcPr>
          <w:p w14:paraId="347A099F" w14:textId="77777777" w:rsidR="009E4382" w:rsidRDefault="009E4382" w:rsidP="009E4382">
            <w:pPr>
              <w:pStyle w:val="ASFKTablenorm"/>
              <w:ind w:left="57" w:right="57"/>
            </w:pPr>
            <w:r>
              <w:t xml:space="preserve">Неисполненные денежные обязательства на 1-ый год (текущий фин. Год) (гр. 9 – гр. 15). </w:t>
            </w:r>
            <w:r w:rsidRPr="006E3573">
              <w:t>Импорт из OEBS.</w:t>
            </w:r>
          </w:p>
        </w:tc>
      </w:tr>
      <w:tr w:rsidR="009E4382" w:rsidRPr="00834AF4" w14:paraId="03F8FB94" w14:textId="77777777" w:rsidTr="009E4382">
        <w:tc>
          <w:tcPr>
            <w:tcW w:w="1410" w:type="pct"/>
            <w:shd w:val="clear" w:color="auto" w:fill="auto"/>
          </w:tcPr>
          <w:p w14:paraId="6939968B" w14:textId="77777777" w:rsidR="009E4382" w:rsidRPr="00B764DE" w:rsidRDefault="009E4382" w:rsidP="009E4382">
            <w:pPr>
              <w:pStyle w:val="ASFKTablenorm"/>
              <w:ind w:left="57" w:right="57"/>
            </w:pPr>
            <w:r>
              <w:t>Примечание</w:t>
            </w:r>
          </w:p>
        </w:tc>
        <w:tc>
          <w:tcPr>
            <w:tcW w:w="3590" w:type="pct"/>
            <w:shd w:val="clear" w:color="auto" w:fill="auto"/>
          </w:tcPr>
          <w:p w14:paraId="615138B2" w14:textId="77777777" w:rsidR="009E4382" w:rsidRPr="00B764DE" w:rsidRDefault="009E4382" w:rsidP="009E4382">
            <w:pPr>
              <w:pStyle w:val="ASFKTablenorm"/>
              <w:ind w:left="57" w:right="57"/>
            </w:pPr>
            <w:r>
              <w:t xml:space="preserve">Примечание. </w:t>
            </w:r>
            <w:r w:rsidRPr="006E3573">
              <w:t>Импорт из OEBS.</w:t>
            </w:r>
          </w:p>
        </w:tc>
      </w:tr>
      <w:tr w:rsidR="009E4382" w:rsidRPr="00834AF4" w14:paraId="5A77FABC" w14:textId="77777777" w:rsidTr="009E4382">
        <w:tc>
          <w:tcPr>
            <w:tcW w:w="5000" w:type="pct"/>
            <w:gridSpan w:val="2"/>
            <w:shd w:val="clear" w:color="auto" w:fill="auto"/>
          </w:tcPr>
          <w:p w14:paraId="01D81A5C" w14:textId="77777777" w:rsidR="009E4382" w:rsidRDefault="009E4382" w:rsidP="009E4382">
            <w:pPr>
              <w:pStyle w:val="ASFKTablenorm"/>
              <w:ind w:left="57" w:right="57"/>
            </w:pPr>
            <w:r>
              <w:t>Группа полей «Итого»</w:t>
            </w:r>
          </w:p>
        </w:tc>
      </w:tr>
      <w:tr w:rsidR="009E4382" w:rsidRPr="00834AF4" w14:paraId="09468E6E" w14:textId="77777777" w:rsidTr="009E4382">
        <w:tc>
          <w:tcPr>
            <w:tcW w:w="1410" w:type="pct"/>
            <w:shd w:val="clear" w:color="auto" w:fill="auto"/>
          </w:tcPr>
          <w:p w14:paraId="47DAEACC" w14:textId="77777777" w:rsidR="009E4382" w:rsidRDefault="009E4382" w:rsidP="009E4382">
            <w:pPr>
              <w:pStyle w:val="ASFKTablenorm"/>
              <w:ind w:left="57" w:right="57"/>
            </w:pPr>
            <w:r>
              <w:t>Бюджетные обязательства 1-ый год</w:t>
            </w:r>
          </w:p>
        </w:tc>
        <w:tc>
          <w:tcPr>
            <w:tcW w:w="3590" w:type="pct"/>
            <w:shd w:val="clear" w:color="auto" w:fill="auto"/>
          </w:tcPr>
          <w:p w14:paraId="346E5F30" w14:textId="77777777" w:rsidR="009E4382" w:rsidRDefault="009E4382" w:rsidP="009E4382">
            <w:pPr>
              <w:pStyle w:val="ASFKTablenorm"/>
              <w:ind w:left="57" w:right="57"/>
            </w:pPr>
            <w:r>
              <w:t xml:space="preserve">Бюджетные обязательства 1-ый год. </w:t>
            </w:r>
            <w:r w:rsidRPr="006E3573">
              <w:t>Импорт из OEBS.</w:t>
            </w:r>
          </w:p>
        </w:tc>
      </w:tr>
      <w:tr w:rsidR="009E4382" w:rsidRPr="00834AF4" w14:paraId="42D31B78" w14:textId="77777777" w:rsidTr="009E4382">
        <w:tc>
          <w:tcPr>
            <w:tcW w:w="1410" w:type="pct"/>
            <w:shd w:val="clear" w:color="auto" w:fill="auto"/>
          </w:tcPr>
          <w:p w14:paraId="72D2CB34" w14:textId="77777777" w:rsidR="009E4382" w:rsidRDefault="009E4382" w:rsidP="009E4382">
            <w:pPr>
              <w:pStyle w:val="ASFKTablenorm"/>
              <w:ind w:left="57" w:right="57"/>
            </w:pPr>
            <w:r>
              <w:t>Бюджетные обязательства 2-ой год</w:t>
            </w:r>
          </w:p>
        </w:tc>
        <w:tc>
          <w:tcPr>
            <w:tcW w:w="3590" w:type="pct"/>
            <w:shd w:val="clear" w:color="auto" w:fill="auto"/>
          </w:tcPr>
          <w:p w14:paraId="1BCA8167" w14:textId="77777777" w:rsidR="009E4382" w:rsidRDefault="009E4382" w:rsidP="009E4382">
            <w:pPr>
              <w:pStyle w:val="ASFKTablenorm"/>
              <w:ind w:left="57" w:right="57"/>
            </w:pPr>
            <w:r>
              <w:t xml:space="preserve">Бюджетные обязательства 2-ой год. </w:t>
            </w:r>
            <w:r w:rsidRPr="006E3573">
              <w:t>Импорт из OEBS.</w:t>
            </w:r>
          </w:p>
        </w:tc>
      </w:tr>
      <w:tr w:rsidR="009E4382" w:rsidRPr="00834AF4" w14:paraId="5FA96DB0" w14:textId="77777777" w:rsidTr="009E4382">
        <w:tc>
          <w:tcPr>
            <w:tcW w:w="1410" w:type="pct"/>
            <w:shd w:val="clear" w:color="auto" w:fill="auto"/>
          </w:tcPr>
          <w:p w14:paraId="37D19646" w14:textId="77777777" w:rsidR="009E4382" w:rsidRPr="00B764DE" w:rsidRDefault="009E4382" w:rsidP="009E4382">
            <w:pPr>
              <w:pStyle w:val="ASFKTablenorm"/>
              <w:ind w:left="57" w:right="57"/>
            </w:pPr>
            <w:r>
              <w:t>Бюджетные обязательства 3-ий год</w:t>
            </w:r>
          </w:p>
        </w:tc>
        <w:tc>
          <w:tcPr>
            <w:tcW w:w="3590" w:type="pct"/>
            <w:shd w:val="clear" w:color="auto" w:fill="auto"/>
          </w:tcPr>
          <w:p w14:paraId="7E7EC06F" w14:textId="77777777" w:rsidR="009E4382" w:rsidRPr="00B764DE" w:rsidRDefault="009E4382" w:rsidP="009E4382">
            <w:pPr>
              <w:pStyle w:val="ASFKTablenorm"/>
              <w:ind w:left="57" w:right="57"/>
            </w:pPr>
            <w:r>
              <w:t xml:space="preserve">Бюджетные обязательства 3-ий год. </w:t>
            </w:r>
            <w:r w:rsidRPr="006E3573">
              <w:t>Импорт из OEBS.</w:t>
            </w:r>
          </w:p>
        </w:tc>
      </w:tr>
      <w:tr w:rsidR="009E4382" w:rsidRPr="00834AF4" w14:paraId="7E254E73" w14:textId="77777777" w:rsidTr="009E4382">
        <w:tc>
          <w:tcPr>
            <w:tcW w:w="1410" w:type="pct"/>
            <w:shd w:val="clear" w:color="auto" w:fill="auto"/>
          </w:tcPr>
          <w:p w14:paraId="01E1F373" w14:textId="77777777" w:rsidR="009E4382" w:rsidRDefault="009E4382" w:rsidP="009E4382">
            <w:pPr>
              <w:pStyle w:val="ASFKTablenorm"/>
              <w:ind w:left="57" w:right="57"/>
            </w:pPr>
            <w:r>
              <w:lastRenderedPageBreak/>
              <w:t>Бюджетные обязательства 4-ый год</w:t>
            </w:r>
          </w:p>
        </w:tc>
        <w:tc>
          <w:tcPr>
            <w:tcW w:w="3590" w:type="pct"/>
            <w:shd w:val="clear" w:color="auto" w:fill="auto"/>
          </w:tcPr>
          <w:p w14:paraId="54453594" w14:textId="77777777" w:rsidR="009E4382" w:rsidRDefault="009E4382" w:rsidP="009E4382">
            <w:pPr>
              <w:pStyle w:val="ASFKTablenorm"/>
              <w:ind w:left="57" w:right="57"/>
            </w:pPr>
            <w:r>
              <w:t xml:space="preserve">Бюджетные обязательства 4-ый год. </w:t>
            </w:r>
            <w:r w:rsidRPr="006E3573">
              <w:t>Импорт из OEBS.</w:t>
            </w:r>
          </w:p>
        </w:tc>
      </w:tr>
      <w:tr w:rsidR="009E4382" w:rsidRPr="00834AF4" w14:paraId="49160AD2" w14:textId="77777777" w:rsidTr="009E4382">
        <w:tc>
          <w:tcPr>
            <w:tcW w:w="1410" w:type="pct"/>
            <w:shd w:val="clear" w:color="auto" w:fill="auto"/>
          </w:tcPr>
          <w:p w14:paraId="783F80E5" w14:textId="77777777" w:rsidR="009E4382" w:rsidRDefault="009E4382" w:rsidP="009E4382">
            <w:pPr>
              <w:pStyle w:val="ASFKTablenorm"/>
              <w:ind w:left="57" w:right="57"/>
            </w:pPr>
            <w:r>
              <w:t>Денежные обязательства 1-ый год</w:t>
            </w:r>
          </w:p>
        </w:tc>
        <w:tc>
          <w:tcPr>
            <w:tcW w:w="3590" w:type="pct"/>
            <w:shd w:val="clear" w:color="auto" w:fill="auto"/>
          </w:tcPr>
          <w:p w14:paraId="3740B96B" w14:textId="77777777" w:rsidR="009E4382" w:rsidRDefault="009E4382" w:rsidP="009E4382">
            <w:pPr>
              <w:pStyle w:val="ASFKTablenorm"/>
              <w:ind w:left="57" w:right="57"/>
            </w:pPr>
            <w:r>
              <w:t xml:space="preserve">Денежные обязательства 1-ый год. </w:t>
            </w:r>
            <w:r w:rsidRPr="006E3573">
              <w:t>Импорт из OEBS.</w:t>
            </w:r>
          </w:p>
        </w:tc>
      </w:tr>
      <w:tr w:rsidR="009E4382" w:rsidRPr="00834AF4" w14:paraId="61DDFF5A" w14:textId="77777777" w:rsidTr="009E4382">
        <w:tc>
          <w:tcPr>
            <w:tcW w:w="1410" w:type="pct"/>
            <w:shd w:val="clear" w:color="auto" w:fill="auto"/>
          </w:tcPr>
          <w:p w14:paraId="6DAA0908" w14:textId="77777777" w:rsidR="009E4382" w:rsidRDefault="009E4382" w:rsidP="009E4382">
            <w:pPr>
              <w:pStyle w:val="ASFKTablenorm"/>
              <w:ind w:left="57" w:right="57"/>
            </w:pPr>
            <w:r>
              <w:t>Денежные обязательства 2-ой год</w:t>
            </w:r>
          </w:p>
        </w:tc>
        <w:tc>
          <w:tcPr>
            <w:tcW w:w="3590" w:type="pct"/>
            <w:shd w:val="clear" w:color="auto" w:fill="auto"/>
          </w:tcPr>
          <w:p w14:paraId="2F296394" w14:textId="77777777" w:rsidR="009E4382" w:rsidRDefault="009E4382" w:rsidP="009E4382">
            <w:pPr>
              <w:pStyle w:val="ASFKTablenorm"/>
              <w:ind w:left="57" w:right="57"/>
            </w:pPr>
            <w:r>
              <w:t xml:space="preserve">Денежные обязательства 2-ой год. </w:t>
            </w:r>
            <w:r w:rsidRPr="006E3573">
              <w:t>Импорт из OEBS.</w:t>
            </w:r>
          </w:p>
        </w:tc>
      </w:tr>
      <w:tr w:rsidR="009E4382" w:rsidRPr="00834AF4" w14:paraId="6D286EA7" w14:textId="77777777" w:rsidTr="009E4382">
        <w:tc>
          <w:tcPr>
            <w:tcW w:w="1410" w:type="pct"/>
            <w:shd w:val="clear" w:color="auto" w:fill="auto"/>
          </w:tcPr>
          <w:p w14:paraId="1C9A10B1" w14:textId="77777777" w:rsidR="009E4382" w:rsidRDefault="009E4382" w:rsidP="009E4382">
            <w:pPr>
              <w:pStyle w:val="ASFKTablenorm"/>
              <w:ind w:left="57" w:right="57"/>
            </w:pPr>
            <w:r>
              <w:t>Денежные обязательства 3-ий год</w:t>
            </w:r>
          </w:p>
        </w:tc>
        <w:tc>
          <w:tcPr>
            <w:tcW w:w="3590" w:type="pct"/>
            <w:shd w:val="clear" w:color="auto" w:fill="auto"/>
          </w:tcPr>
          <w:p w14:paraId="5D7F067A" w14:textId="77777777" w:rsidR="009E4382" w:rsidRDefault="009E4382" w:rsidP="009E4382">
            <w:pPr>
              <w:pStyle w:val="ASFKTablenorm"/>
              <w:ind w:left="57" w:right="57"/>
            </w:pPr>
            <w:r>
              <w:t xml:space="preserve">Денежные обязательства 3-ий год. </w:t>
            </w:r>
            <w:r w:rsidRPr="006E3573">
              <w:t>Импорт из OEBS.</w:t>
            </w:r>
          </w:p>
        </w:tc>
      </w:tr>
      <w:tr w:rsidR="009E4382" w:rsidRPr="00834AF4" w14:paraId="32B836CC" w14:textId="77777777" w:rsidTr="009E4382">
        <w:tc>
          <w:tcPr>
            <w:tcW w:w="1410" w:type="pct"/>
            <w:shd w:val="clear" w:color="auto" w:fill="auto"/>
          </w:tcPr>
          <w:p w14:paraId="4329F1EE" w14:textId="77777777" w:rsidR="009E4382" w:rsidRDefault="009E4382" w:rsidP="009E4382">
            <w:pPr>
              <w:pStyle w:val="ASFKTablenorm"/>
              <w:ind w:left="57" w:right="57"/>
            </w:pPr>
            <w:r>
              <w:t>Денежные обязательства 4-ый год</w:t>
            </w:r>
          </w:p>
        </w:tc>
        <w:tc>
          <w:tcPr>
            <w:tcW w:w="3590" w:type="pct"/>
            <w:shd w:val="clear" w:color="auto" w:fill="auto"/>
          </w:tcPr>
          <w:p w14:paraId="3B331BA4" w14:textId="77777777" w:rsidR="009E4382" w:rsidRDefault="009E4382" w:rsidP="009E4382">
            <w:pPr>
              <w:pStyle w:val="ASFKTablenorm"/>
              <w:ind w:left="57" w:right="57"/>
            </w:pPr>
            <w:r>
              <w:t xml:space="preserve">Денежные обязательства 4-ый год. </w:t>
            </w:r>
            <w:r w:rsidRPr="006E3573">
              <w:t>Импорт из OEBS.</w:t>
            </w:r>
          </w:p>
        </w:tc>
      </w:tr>
      <w:tr w:rsidR="009E4382" w:rsidRPr="00834AF4" w14:paraId="1BCF827C" w14:textId="77777777" w:rsidTr="009E4382">
        <w:tc>
          <w:tcPr>
            <w:tcW w:w="1410" w:type="pct"/>
            <w:shd w:val="clear" w:color="auto" w:fill="auto"/>
          </w:tcPr>
          <w:p w14:paraId="601B103E" w14:textId="77777777" w:rsidR="009E4382" w:rsidRDefault="009E4382" w:rsidP="009E4382">
            <w:pPr>
              <w:pStyle w:val="ASFKTablenorm"/>
              <w:ind w:left="57" w:right="57"/>
            </w:pPr>
            <w:r>
              <w:t>Поступления</w:t>
            </w:r>
          </w:p>
        </w:tc>
        <w:tc>
          <w:tcPr>
            <w:tcW w:w="3590" w:type="pct"/>
            <w:shd w:val="clear" w:color="auto" w:fill="auto"/>
          </w:tcPr>
          <w:p w14:paraId="094AF617" w14:textId="77777777" w:rsidR="009E4382" w:rsidRDefault="009E4382" w:rsidP="009E4382">
            <w:pPr>
              <w:pStyle w:val="ASFKTablenorm"/>
              <w:ind w:left="57" w:right="57"/>
            </w:pPr>
            <w:r>
              <w:t xml:space="preserve">Поступления. </w:t>
            </w:r>
            <w:r w:rsidRPr="006E3573">
              <w:t>Импорт из OEBS.</w:t>
            </w:r>
          </w:p>
        </w:tc>
      </w:tr>
      <w:tr w:rsidR="009E4382" w:rsidRPr="00834AF4" w14:paraId="696A931C" w14:textId="77777777" w:rsidTr="009E4382">
        <w:tc>
          <w:tcPr>
            <w:tcW w:w="1410" w:type="pct"/>
            <w:shd w:val="clear" w:color="auto" w:fill="auto"/>
          </w:tcPr>
          <w:p w14:paraId="02CD9662" w14:textId="77777777" w:rsidR="009E4382" w:rsidRDefault="009E4382" w:rsidP="009E4382">
            <w:pPr>
              <w:pStyle w:val="ASFKTablenorm"/>
              <w:ind w:left="57" w:right="57"/>
            </w:pPr>
            <w:r>
              <w:t>Выплаты</w:t>
            </w:r>
          </w:p>
        </w:tc>
        <w:tc>
          <w:tcPr>
            <w:tcW w:w="3590" w:type="pct"/>
            <w:shd w:val="clear" w:color="auto" w:fill="auto"/>
          </w:tcPr>
          <w:p w14:paraId="240EDE15" w14:textId="77777777" w:rsidR="009E4382" w:rsidRDefault="009E4382" w:rsidP="009E4382">
            <w:pPr>
              <w:pStyle w:val="ASFKTablenorm"/>
              <w:ind w:left="57" w:right="57"/>
            </w:pPr>
            <w:r>
              <w:t xml:space="preserve">Выплаты. </w:t>
            </w:r>
            <w:r w:rsidRPr="006E3573">
              <w:t>Импорт из OEBS.</w:t>
            </w:r>
          </w:p>
        </w:tc>
      </w:tr>
      <w:tr w:rsidR="009E4382" w:rsidRPr="00834AF4" w14:paraId="4ED871B3" w14:textId="77777777" w:rsidTr="009E4382">
        <w:tc>
          <w:tcPr>
            <w:tcW w:w="1410" w:type="pct"/>
            <w:shd w:val="clear" w:color="auto" w:fill="auto"/>
          </w:tcPr>
          <w:p w14:paraId="389A94F4" w14:textId="77777777" w:rsidR="009E4382" w:rsidRDefault="009E4382" w:rsidP="009E4382">
            <w:pPr>
              <w:pStyle w:val="ASFKTablenorm"/>
              <w:ind w:left="57" w:right="57"/>
            </w:pPr>
            <w:r>
              <w:t>Итого касс. выплат. (гр. 14 – 13)</w:t>
            </w:r>
          </w:p>
        </w:tc>
        <w:tc>
          <w:tcPr>
            <w:tcW w:w="3590" w:type="pct"/>
            <w:shd w:val="clear" w:color="auto" w:fill="auto"/>
          </w:tcPr>
          <w:p w14:paraId="1D51312E" w14:textId="77777777" w:rsidR="009E4382" w:rsidRDefault="009E4382" w:rsidP="009E4382">
            <w:pPr>
              <w:pStyle w:val="ASFKTablenorm"/>
              <w:ind w:left="57" w:right="57"/>
            </w:pPr>
            <w:r>
              <w:t xml:space="preserve">Итого касс. выплат. (гр. 14 – 13). </w:t>
            </w:r>
            <w:r w:rsidRPr="006E3573">
              <w:t>Импорт из OEBS.</w:t>
            </w:r>
          </w:p>
        </w:tc>
      </w:tr>
      <w:tr w:rsidR="009E4382" w:rsidRPr="00834AF4" w14:paraId="3CCD0766" w14:textId="77777777" w:rsidTr="009E4382">
        <w:tc>
          <w:tcPr>
            <w:tcW w:w="1410" w:type="pct"/>
            <w:shd w:val="clear" w:color="auto" w:fill="auto"/>
          </w:tcPr>
          <w:p w14:paraId="608EBE83" w14:textId="77777777" w:rsidR="009E4382" w:rsidRDefault="009E4382" w:rsidP="009E4382">
            <w:pPr>
              <w:pStyle w:val="ASFKTablenorm"/>
              <w:ind w:left="57" w:right="57"/>
            </w:pPr>
            <w:r>
              <w:t>Неисполненные БО на 1-ый год (текущий фин.год) (гр. 5 – гр. 15)</w:t>
            </w:r>
          </w:p>
        </w:tc>
        <w:tc>
          <w:tcPr>
            <w:tcW w:w="3590" w:type="pct"/>
            <w:shd w:val="clear" w:color="auto" w:fill="auto"/>
          </w:tcPr>
          <w:p w14:paraId="5F2F834D" w14:textId="77777777" w:rsidR="009E4382" w:rsidRDefault="009E4382" w:rsidP="009E4382">
            <w:pPr>
              <w:pStyle w:val="ASFKTablenorm"/>
              <w:ind w:left="57" w:right="57"/>
            </w:pPr>
            <w:r>
              <w:t xml:space="preserve">Неисполненные БО на 1-ый год (текущий фин.год) (гр. 5 – гр. 15). </w:t>
            </w:r>
            <w:r w:rsidRPr="006E3573">
              <w:t>Импорт из OEBS.</w:t>
            </w:r>
          </w:p>
        </w:tc>
      </w:tr>
      <w:tr w:rsidR="009E4382" w:rsidRPr="00834AF4" w14:paraId="4DA543BA" w14:textId="77777777" w:rsidTr="009E4382">
        <w:tc>
          <w:tcPr>
            <w:tcW w:w="1410" w:type="pct"/>
            <w:shd w:val="clear" w:color="auto" w:fill="auto"/>
          </w:tcPr>
          <w:p w14:paraId="20A1B983" w14:textId="77777777" w:rsidR="009E4382" w:rsidRDefault="009E4382" w:rsidP="009E4382">
            <w:pPr>
              <w:pStyle w:val="ASFKTablenorm"/>
              <w:ind w:left="57" w:right="57"/>
            </w:pPr>
            <w:r>
              <w:t>Неисполненные денежные обязательства на 1-ый год (текущий фин. Год) (гр. 9 – гр. 15)</w:t>
            </w:r>
          </w:p>
        </w:tc>
        <w:tc>
          <w:tcPr>
            <w:tcW w:w="3590" w:type="pct"/>
            <w:shd w:val="clear" w:color="auto" w:fill="auto"/>
          </w:tcPr>
          <w:p w14:paraId="775687D1" w14:textId="77777777" w:rsidR="009E4382" w:rsidRDefault="009E4382" w:rsidP="009E4382">
            <w:pPr>
              <w:pStyle w:val="ASFKTablenorm"/>
              <w:ind w:left="57" w:right="57"/>
            </w:pPr>
            <w:r>
              <w:t xml:space="preserve">Неисполненные денежные обязательства на 1-ый год (текущий фин. Год) (гр. 9 – гр. 15). </w:t>
            </w:r>
            <w:r w:rsidRPr="006E3573">
              <w:t>Импорт из OEBS.</w:t>
            </w:r>
          </w:p>
        </w:tc>
      </w:tr>
    </w:tbl>
    <w:p w14:paraId="58241880" w14:textId="6EA520F4" w:rsidR="009E4382" w:rsidRPr="00AB7803" w:rsidRDefault="009E4382" w:rsidP="009E4382">
      <w:pPr>
        <w:pStyle w:val="ASFKNormal"/>
      </w:pPr>
      <w:r w:rsidRPr="00AB7803">
        <w:t xml:space="preserve">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 xml:space="preserve">1 Остатки на ЛС за счет ДБФ» представлена на рисунке </w:t>
      </w:r>
      <w:r>
        <w:fldChar w:fldCharType="begin"/>
      </w:r>
      <w:r>
        <w:instrText xml:space="preserve"> REF _Ref519003801 \h </w:instrText>
      </w:r>
      <w:r>
        <w:fldChar w:fldCharType="separate"/>
      </w:r>
      <w:r w:rsidR="00980F1C">
        <w:rPr>
          <w:noProof/>
        </w:rPr>
        <w:t>390</w:t>
      </w:r>
      <w:r>
        <w:fldChar w:fldCharType="end"/>
      </w:r>
      <w:r>
        <w:t>.</w:t>
      </w:r>
    </w:p>
    <w:p w14:paraId="7BCCCFD9" w14:textId="77777777" w:rsidR="009E4382" w:rsidRPr="00AB7803" w:rsidRDefault="009E4382" w:rsidP="009E4382">
      <w:pPr>
        <w:pStyle w:val="ASFKFigure"/>
      </w:pPr>
      <w:r>
        <w:rPr>
          <w:noProof/>
        </w:rPr>
        <w:drawing>
          <wp:inline distT="0" distB="0" distL="0" distR="0" wp14:anchorId="6872AFDD" wp14:editId="12D1A414">
            <wp:extent cx="6391275" cy="914400"/>
            <wp:effectExtent l="0" t="0" r="9525" b="0"/>
            <wp:docPr id="803" name="Рисунок 80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3"/>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6391275" cy="914400"/>
                    </a:xfrm>
                    <a:prstGeom prst="rect">
                      <a:avLst/>
                    </a:prstGeom>
                    <a:noFill/>
                    <a:ln>
                      <a:noFill/>
                    </a:ln>
                  </pic:spPr>
                </pic:pic>
              </a:graphicData>
            </a:graphic>
          </wp:inline>
        </w:drawing>
      </w:r>
    </w:p>
    <w:p w14:paraId="7B4EA081" w14:textId="1645E6A7"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320" w:name="_Ref519003801"/>
      <w:bookmarkStart w:id="2321" w:name="_Toc95842506"/>
      <w:bookmarkStart w:id="2322" w:name="_Toc126840754"/>
      <w:r w:rsidR="00980F1C">
        <w:rPr>
          <w:noProof/>
        </w:rPr>
        <w:t>390</w:t>
      </w:r>
      <w:bookmarkEnd w:id="2320"/>
      <w:r>
        <w:rPr>
          <w:noProof/>
        </w:rPr>
        <w:fldChar w:fldCharType="end"/>
      </w:r>
      <w:r w:rsidRPr="00AB7803">
        <w:t xml:space="preserve">. 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1 Остатки на ЛС за счет ДБФ»</w:t>
      </w:r>
      <w:bookmarkEnd w:id="2321"/>
      <w:bookmarkEnd w:id="2322"/>
    </w:p>
    <w:p w14:paraId="12706BA1" w14:textId="58E01882" w:rsidR="009E4382" w:rsidRPr="00AB7803" w:rsidRDefault="009E4382" w:rsidP="009E4382">
      <w:pPr>
        <w:pStyle w:val="ASFKNormal"/>
      </w:pPr>
      <w:r>
        <w:t xml:space="preserve"> Перечень</w:t>
      </w:r>
      <w:r w:rsidRPr="00AB7803">
        <w:t xml:space="preserve">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«вкладки «</w:t>
      </w:r>
      <w:r w:rsidRPr="00311844">
        <w:t xml:space="preserve">Раздел </w:t>
      </w:r>
      <w:r>
        <w:t>3</w:t>
      </w:r>
      <w:r w:rsidRPr="00311844">
        <w:t>.</w:t>
      </w:r>
      <w:r>
        <w:t>1 Остатки на ЛС за счет ДБФ» приведен в</w:t>
      </w:r>
      <w:r w:rsidRPr="00AB7803">
        <w:t xml:space="preserve"> таб</w:t>
      </w:r>
      <w:r>
        <w:t xml:space="preserve">лице </w:t>
      </w:r>
      <w:r>
        <w:fldChar w:fldCharType="begin"/>
      </w:r>
      <w:r>
        <w:instrText xml:space="preserve"> REF _Ref519003813 \h </w:instrText>
      </w:r>
      <w:r>
        <w:fldChar w:fldCharType="separate"/>
      </w:r>
      <w:r w:rsidR="00980F1C">
        <w:rPr>
          <w:noProof/>
        </w:rPr>
        <w:t>202</w:t>
      </w:r>
      <w:r>
        <w:fldChar w:fldCharType="end"/>
      </w:r>
      <w:r w:rsidRPr="00AB7803">
        <w:t>.</w:t>
      </w:r>
    </w:p>
    <w:p w14:paraId="7DDDAF37" w14:textId="6B8267C0" w:rsidR="009E4382" w:rsidRPr="00AB7803" w:rsidRDefault="009E4382" w:rsidP="009E4382">
      <w:pPr>
        <w:pStyle w:val="ASFKNameTable"/>
      </w:pPr>
      <w:r>
        <w:rPr>
          <w:noProof/>
        </w:rPr>
        <w:fldChar w:fldCharType="begin"/>
      </w:r>
      <w:r>
        <w:rPr>
          <w:noProof/>
        </w:rPr>
        <w:instrText xml:space="preserve"> SEQ Таблица \* ARABIC </w:instrText>
      </w:r>
      <w:r>
        <w:rPr>
          <w:noProof/>
        </w:rPr>
        <w:fldChar w:fldCharType="separate"/>
      </w:r>
      <w:bookmarkStart w:id="2323" w:name="_Ref519003813"/>
      <w:bookmarkStart w:id="2324" w:name="_Toc95841972"/>
      <w:bookmarkStart w:id="2325" w:name="_Toc126840232"/>
      <w:r w:rsidR="00980F1C">
        <w:rPr>
          <w:noProof/>
        </w:rPr>
        <w:t>202</w:t>
      </w:r>
      <w:bookmarkEnd w:id="2323"/>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1 Остатки на ЛС за счет ДБФ»</w:t>
      </w:r>
      <w:bookmarkEnd w:id="2324"/>
      <w:bookmarkEnd w:id="232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9E4382" w:rsidRPr="00834AF4" w14:paraId="70000849" w14:textId="77777777" w:rsidTr="009E438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C97C5DE" w14:textId="77777777" w:rsidR="009E4382" w:rsidRPr="00B764DE" w:rsidRDefault="009E4382" w:rsidP="009E438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8EBD47" w14:textId="77777777" w:rsidR="009E4382" w:rsidRPr="00B764DE" w:rsidRDefault="009E4382" w:rsidP="009E4382">
            <w:pPr>
              <w:pStyle w:val="ASFKTableHead"/>
            </w:pPr>
            <w:r w:rsidRPr="00B764DE">
              <w:t>Описание поля</w:t>
            </w:r>
          </w:p>
        </w:tc>
      </w:tr>
      <w:tr w:rsidR="009E4382" w:rsidRPr="00834AF4" w14:paraId="5C2A8A83" w14:textId="77777777" w:rsidTr="009E4382">
        <w:tc>
          <w:tcPr>
            <w:tcW w:w="1410" w:type="pct"/>
            <w:shd w:val="clear" w:color="auto" w:fill="auto"/>
          </w:tcPr>
          <w:p w14:paraId="4C4ABAE6" w14:textId="77777777" w:rsidR="009E4382" w:rsidRPr="00B764DE" w:rsidRDefault="009E4382" w:rsidP="009E4382">
            <w:pPr>
              <w:pStyle w:val="ASFKTablenorm"/>
              <w:ind w:left="57" w:right="57"/>
            </w:pPr>
            <w:r>
              <w:t>Остаток на начало года</w:t>
            </w:r>
          </w:p>
        </w:tc>
        <w:tc>
          <w:tcPr>
            <w:tcW w:w="3590" w:type="pct"/>
            <w:shd w:val="clear" w:color="auto" w:fill="auto"/>
          </w:tcPr>
          <w:p w14:paraId="69F0F66C" w14:textId="77777777" w:rsidR="009E4382" w:rsidRPr="00B764DE" w:rsidRDefault="009E4382" w:rsidP="009E4382">
            <w:pPr>
              <w:pStyle w:val="ASFKTablenorm"/>
              <w:ind w:left="57" w:right="57"/>
            </w:pPr>
            <w:r>
              <w:t xml:space="preserve">Остаток на начало года. </w:t>
            </w:r>
            <w:r w:rsidRPr="006E3573">
              <w:t>Импорт из OEBS.</w:t>
            </w:r>
          </w:p>
        </w:tc>
      </w:tr>
      <w:tr w:rsidR="009E4382" w:rsidRPr="00834AF4" w14:paraId="343146E1" w14:textId="77777777" w:rsidTr="009E4382">
        <w:tc>
          <w:tcPr>
            <w:tcW w:w="1410" w:type="pct"/>
            <w:shd w:val="clear" w:color="auto" w:fill="auto"/>
          </w:tcPr>
          <w:p w14:paraId="6710B867" w14:textId="77777777" w:rsidR="009E4382" w:rsidRDefault="009E4382" w:rsidP="009E4382">
            <w:pPr>
              <w:pStyle w:val="ASFKTablenorm"/>
              <w:ind w:left="57" w:right="57"/>
            </w:pPr>
            <w:r>
              <w:t>Остаток на отчетную дату</w:t>
            </w:r>
          </w:p>
        </w:tc>
        <w:tc>
          <w:tcPr>
            <w:tcW w:w="3590" w:type="pct"/>
            <w:shd w:val="clear" w:color="auto" w:fill="auto"/>
          </w:tcPr>
          <w:p w14:paraId="077F2814" w14:textId="77777777" w:rsidR="009E4382" w:rsidRDefault="009E4382" w:rsidP="009E4382">
            <w:pPr>
              <w:pStyle w:val="ASFKTablenorm"/>
              <w:ind w:left="57" w:right="57"/>
            </w:pPr>
            <w:r>
              <w:t xml:space="preserve">Остаток на отчетную дату. </w:t>
            </w:r>
            <w:r w:rsidRPr="006E3573">
              <w:t>Импорт из OEBS.</w:t>
            </w:r>
          </w:p>
        </w:tc>
      </w:tr>
    </w:tbl>
    <w:p w14:paraId="617907BE" w14:textId="6E186A94" w:rsidR="009E4382" w:rsidRPr="00AB7803" w:rsidRDefault="009E4382" w:rsidP="009E4382">
      <w:pPr>
        <w:pStyle w:val="ASFKNormal"/>
      </w:pPr>
      <w:r w:rsidRPr="00AB7803">
        <w:lastRenderedPageBreak/>
        <w:t xml:space="preserve">ЭФ документа </w:t>
      </w:r>
      <w:r>
        <w:t>«</w:t>
      </w:r>
      <w:r w:rsidRPr="00424CF0">
        <w:t>Акт приемки-передачи показателей лицевого счета получателя бюджетных средств</w:t>
      </w:r>
      <w:r>
        <w:t>», закладки «</w:t>
      </w:r>
      <w:r w:rsidRPr="00424CF0">
        <w:t>Документ</w:t>
      </w:r>
      <w:r>
        <w:t>», вкладки «</w:t>
      </w:r>
      <w:r w:rsidRPr="00311844">
        <w:t xml:space="preserve">Раздел </w:t>
      </w:r>
      <w:r>
        <w:t>3</w:t>
      </w:r>
      <w:r w:rsidRPr="00311844">
        <w:t>.</w:t>
      </w:r>
      <w:r>
        <w:t xml:space="preserve">2 Операции со средствами за счет ДБФ» представлена на рисунке </w:t>
      </w:r>
      <w:r>
        <w:fldChar w:fldCharType="begin"/>
      </w:r>
      <w:r>
        <w:instrText xml:space="preserve"> REF _Ref519003802 \h </w:instrText>
      </w:r>
      <w:r>
        <w:fldChar w:fldCharType="separate"/>
      </w:r>
      <w:r w:rsidR="00980F1C">
        <w:rPr>
          <w:noProof/>
        </w:rPr>
        <w:t>391</w:t>
      </w:r>
      <w:r>
        <w:fldChar w:fldCharType="end"/>
      </w:r>
      <w:r>
        <w:t>.</w:t>
      </w:r>
    </w:p>
    <w:p w14:paraId="7B2AF456" w14:textId="77777777" w:rsidR="009E4382" w:rsidRPr="00AB7803" w:rsidRDefault="009E4382" w:rsidP="009E4382">
      <w:pPr>
        <w:pStyle w:val="ASFKFigure"/>
      </w:pPr>
      <w:r>
        <w:rPr>
          <w:noProof/>
        </w:rPr>
        <w:drawing>
          <wp:inline distT="0" distB="0" distL="0" distR="0" wp14:anchorId="0F90513C" wp14:editId="2E892697">
            <wp:extent cx="6029325" cy="2647950"/>
            <wp:effectExtent l="0" t="0" r="9525" b="0"/>
            <wp:docPr id="804" name="Рисунок 80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3"/>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6029325" cy="2647950"/>
                    </a:xfrm>
                    <a:prstGeom prst="rect">
                      <a:avLst/>
                    </a:prstGeom>
                    <a:noFill/>
                    <a:ln>
                      <a:noFill/>
                    </a:ln>
                  </pic:spPr>
                </pic:pic>
              </a:graphicData>
            </a:graphic>
          </wp:inline>
        </w:drawing>
      </w:r>
    </w:p>
    <w:p w14:paraId="39EC9229" w14:textId="53FA847E"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326" w:name="_Ref519003802"/>
      <w:bookmarkStart w:id="2327" w:name="_Toc95842507"/>
      <w:bookmarkStart w:id="2328" w:name="_Toc126840755"/>
      <w:r w:rsidR="00980F1C">
        <w:rPr>
          <w:noProof/>
        </w:rPr>
        <w:t>391</w:t>
      </w:r>
      <w:bookmarkEnd w:id="2326"/>
      <w:r>
        <w:rPr>
          <w:noProof/>
        </w:rPr>
        <w:fldChar w:fldCharType="end"/>
      </w:r>
      <w:r w:rsidRPr="00AB7803">
        <w:t xml:space="preserve">. 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2 Операции со средствами за счет ДБФ»</w:t>
      </w:r>
      <w:bookmarkEnd w:id="2327"/>
      <w:bookmarkEnd w:id="2328"/>
    </w:p>
    <w:p w14:paraId="43AFFFBE" w14:textId="5E351696" w:rsidR="009E4382" w:rsidRPr="00AB7803" w:rsidRDefault="009E4382" w:rsidP="009E4382">
      <w:pPr>
        <w:pStyle w:val="ASFKNormal"/>
      </w:pPr>
      <w:r>
        <w:t xml:space="preserve"> Перечень</w:t>
      </w:r>
      <w:r w:rsidRPr="00AB7803">
        <w:t xml:space="preserve">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«вкладки «</w:t>
      </w:r>
      <w:r w:rsidRPr="00311844">
        <w:t xml:space="preserve">Раздел </w:t>
      </w:r>
      <w:r>
        <w:t>3</w:t>
      </w:r>
      <w:r w:rsidRPr="00311844">
        <w:t>.</w:t>
      </w:r>
      <w:r>
        <w:t>2 Операции со средствами за счет ДБФ» приведен в</w:t>
      </w:r>
      <w:r w:rsidRPr="00AB7803">
        <w:t xml:space="preserve"> таб</w:t>
      </w:r>
      <w:r>
        <w:t xml:space="preserve">лице </w:t>
      </w:r>
      <w:r>
        <w:fldChar w:fldCharType="begin"/>
      </w:r>
      <w:r>
        <w:instrText xml:space="preserve"> REF _Ref519003814 \h </w:instrText>
      </w:r>
      <w:r>
        <w:fldChar w:fldCharType="separate"/>
      </w:r>
      <w:r w:rsidR="00980F1C">
        <w:rPr>
          <w:noProof/>
        </w:rPr>
        <w:t>203</w:t>
      </w:r>
      <w:r>
        <w:fldChar w:fldCharType="end"/>
      </w:r>
      <w:r w:rsidRPr="00AB7803">
        <w:t>.</w:t>
      </w:r>
    </w:p>
    <w:p w14:paraId="51F2F57D" w14:textId="6CD85536" w:rsidR="009E4382" w:rsidRPr="00AB7803" w:rsidRDefault="009E4382" w:rsidP="009E4382">
      <w:pPr>
        <w:pStyle w:val="ASFKNameTable"/>
      </w:pPr>
      <w:r>
        <w:rPr>
          <w:noProof/>
        </w:rPr>
        <w:fldChar w:fldCharType="begin"/>
      </w:r>
      <w:r>
        <w:rPr>
          <w:noProof/>
        </w:rPr>
        <w:instrText xml:space="preserve"> SEQ Таблица \* ARABIC </w:instrText>
      </w:r>
      <w:r>
        <w:rPr>
          <w:noProof/>
        </w:rPr>
        <w:fldChar w:fldCharType="separate"/>
      </w:r>
      <w:bookmarkStart w:id="2329" w:name="_Ref519003814"/>
      <w:bookmarkStart w:id="2330" w:name="_Toc95841973"/>
      <w:bookmarkStart w:id="2331" w:name="_Toc126840233"/>
      <w:r w:rsidR="00980F1C">
        <w:rPr>
          <w:noProof/>
        </w:rPr>
        <w:t>203</w:t>
      </w:r>
      <w:bookmarkEnd w:id="2329"/>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2 Операции со средствами за счет ДБФ»</w:t>
      </w:r>
      <w:bookmarkEnd w:id="2330"/>
      <w:bookmarkEnd w:id="23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9E4382" w:rsidRPr="00834AF4" w14:paraId="30AA1FE7" w14:textId="77777777" w:rsidTr="009E438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C0919A" w14:textId="77777777" w:rsidR="009E4382" w:rsidRPr="00B764DE" w:rsidRDefault="009E4382" w:rsidP="009E438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9EAEF1" w14:textId="77777777" w:rsidR="009E4382" w:rsidRPr="00B764DE" w:rsidRDefault="009E4382" w:rsidP="009E4382">
            <w:pPr>
              <w:pStyle w:val="ASFKTableHead"/>
            </w:pPr>
            <w:r w:rsidRPr="00B764DE">
              <w:t>Описание поля</w:t>
            </w:r>
          </w:p>
        </w:tc>
      </w:tr>
      <w:tr w:rsidR="009E4382" w:rsidRPr="00834AF4" w14:paraId="04B9DA0F" w14:textId="77777777" w:rsidTr="009E4382">
        <w:tc>
          <w:tcPr>
            <w:tcW w:w="1410" w:type="pct"/>
            <w:shd w:val="clear" w:color="auto" w:fill="auto"/>
          </w:tcPr>
          <w:p w14:paraId="0996BE48" w14:textId="77777777" w:rsidR="009E4382" w:rsidRPr="00B764DE" w:rsidRDefault="009E4382" w:rsidP="009E4382">
            <w:pPr>
              <w:pStyle w:val="ASFKTablenorm"/>
              <w:ind w:left="57" w:right="57"/>
            </w:pPr>
            <w:r>
              <w:t>Код по БК</w:t>
            </w:r>
          </w:p>
        </w:tc>
        <w:tc>
          <w:tcPr>
            <w:tcW w:w="3590" w:type="pct"/>
            <w:shd w:val="clear" w:color="auto" w:fill="auto"/>
          </w:tcPr>
          <w:p w14:paraId="770E9011" w14:textId="77777777" w:rsidR="009E4382" w:rsidRPr="00B764DE" w:rsidRDefault="009E4382" w:rsidP="009E4382">
            <w:pPr>
              <w:pStyle w:val="ASFKTablenorm"/>
              <w:ind w:left="57" w:right="57"/>
            </w:pPr>
            <w:r>
              <w:t xml:space="preserve">Код по БК. </w:t>
            </w:r>
            <w:r w:rsidRPr="006E3573">
              <w:t>Импорт из OEBS.</w:t>
            </w:r>
          </w:p>
        </w:tc>
      </w:tr>
      <w:tr w:rsidR="009E4382" w:rsidRPr="00834AF4" w14:paraId="6BAF9B35" w14:textId="77777777" w:rsidTr="009E4382">
        <w:tc>
          <w:tcPr>
            <w:tcW w:w="1410" w:type="pct"/>
            <w:shd w:val="clear" w:color="auto" w:fill="auto"/>
          </w:tcPr>
          <w:p w14:paraId="68EF2AEB" w14:textId="77777777" w:rsidR="009E4382" w:rsidRDefault="009E4382" w:rsidP="009E4382">
            <w:pPr>
              <w:pStyle w:val="ASFKTablenorm"/>
              <w:ind w:left="57" w:right="57"/>
            </w:pPr>
            <w:r>
              <w:t>ЛБО</w:t>
            </w:r>
          </w:p>
        </w:tc>
        <w:tc>
          <w:tcPr>
            <w:tcW w:w="3590" w:type="pct"/>
            <w:shd w:val="clear" w:color="auto" w:fill="auto"/>
          </w:tcPr>
          <w:p w14:paraId="3A4E5F6D" w14:textId="77777777" w:rsidR="009E4382" w:rsidRDefault="009E4382" w:rsidP="009E4382">
            <w:pPr>
              <w:pStyle w:val="ASFKTablenorm"/>
              <w:ind w:left="57" w:right="57"/>
            </w:pPr>
            <w:r>
              <w:t xml:space="preserve">ЛБО. </w:t>
            </w:r>
            <w:r w:rsidRPr="006E3573">
              <w:t>Импорт из OEBS.</w:t>
            </w:r>
          </w:p>
        </w:tc>
      </w:tr>
      <w:tr w:rsidR="009E4382" w:rsidRPr="00834AF4" w14:paraId="07EA18EF" w14:textId="77777777" w:rsidTr="009E4382">
        <w:tc>
          <w:tcPr>
            <w:tcW w:w="1410" w:type="pct"/>
            <w:shd w:val="clear" w:color="auto" w:fill="auto"/>
          </w:tcPr>
          <w:p w14:paraId="4AE22C73" w14:textId="77777777" w:rsidR="009E4382" w:rsidRDefault="009E4382" w:rsidP="009E4382">
            <w:pPr>
              <w:pStyle w:val="ASFKTablenorm"/>
              <w:ind w:left="57" w:right="57"/>
            </w:pPr>
            <w:r>
              <w:t>ПОФР</w:t>
            </w:r>
          </w:p>
        </w:tc>
        <w:tc>
          <w:tcPr>
            <w:tcW w:w="3590" w:type="pct"/>
            <w:shd w:val="clear" w:color="auto" w:fill="auto"/>
          </w:tcPr>
          <w:p w14:paraId="61D01CB4" w14:textId="77777777" w:rsidR="009E4382" w:rsidRDefault="009E4382" w:rsidP="009E4382">
            <w:pPr>
              <w:pStyle w:val="ASFKTablenorm"/>
              <w:ind w:left="57" w:right="57"/>
            </w:pPr>
            <w:r>
              <w:t xml:space="preserve">ПОФР. </w:t>
            </w:r>
            <w:r w:rsidRPr="006E3573">
              <w:t>Импорт из OEBS.</w:t>
            </w:r>
          </w:p>
        </w:tc>
      </w:tr>
      <w:tr w:rsidR="009E4382" w:rsidRPr="00834AF4" w14:paraId="5A05C54D" w14:textId="77777777" w:rsidTr="009E4382">
        <w:tc>
          <w:tcPr>
            <w:tcW w:w="1410" w:type="pct"/>
            <w:shd w:val="clear" w:color="auto" w:fill="auto"/>
          </w:tcPr>
          <w:p w14:paraId="3ACB3FBF" w14:textId="77777777" w:rsidR="009E4382" w:rsidRDefault="009E4382" w:rsidP="009E4382">
            <w:pPr>
              <w:pStyle w:val="ASFKTablenorm"/>
              <w:ind w:left="57" w:right="57"/>
            </w:pPr>
            <w:r>
              <w:t>Бюджетные обязательства</w:t>
            </w:r>
          </w:p>
        </w:tc>
        <w:tc>
          <w:tcPr>
            <w:tcW w:w="3590" w:type="pct"/>
            <w:shd w:val="clear" w:color="auto" w:fill="auto"/>
          </w:tcPr>
          <w:p w14:paraId="225961B3" w14:textId="77777777" w:rsidR="009E4382" w:rsidRDefault="009E4382" w:rsidP="009E4382">
            <w:pPr>
              <w:pStyle w:val="ASFKTablenorm"/>
              <w:ind w:left="57" w:right="57"/>
            </w:pPr>
            <w:r>
              <w:t xml:space="preserve">Бюджетные обязательства. </w:t>
            </w:r>
            <w:r w:rsidRPr="006E3573">
              <w:t>Импорт из OEBS.</w:t>
            </w:r>
          </w:p>
        </w:tc>
      </w:tr>
      <w:tr w:rsidR="009E4382" w:rsidRPr="00834AF4" w14:paraId="178159FD" w14:textId="77777777" w:rsidTr="009E4382">
        <w:tc>
          <w:tcPr>
            <w:tcW w:w="1410" w:type="pct"/>
            <w:shd w:val="clear" w:color="auto" w:fill="auto"/>
          </w:tcPr>
          <w:p w14:paraId="2A6EFA6F" w14:textId="77777777" w:rsidR="009E4382" w:rsidRDefault="009E4382" w:rsidP="009E4382">
            <w:pPr>
              <w:pStyle w:val="ASFKTablenorm"/>
              <w:ind w:left="57" w:right="57"/>
            </w:pPr>
            <w:r>
              <w:t>Денежные обязательства</w:t>
            </w:r>
          </w:p>
        </w:tc>
        <w:tc>
          <w:tcPr>
            <w:tcW w:w="3590" w:type="pct"/>
            <w:shd w:val="clear" w:color="auto" w:fill="auto"/>
          </w:tcPr>
          <w:p w14:paraId="7E8A3788" w14:textId="77777777" w:rsidR="009E4382" w:rsidRDefault="009E4382" w:rsidP="009E4382">
            <w:pPr>
              <w:pStyle w:val="ASFKTablenorm"/>
              <w:ind w:left="57" w:right="57"/>
            </w:pPr>
            <w:r>
              <w:t xml:space="preserve">Денежные обязательства. </w:t>
            </w:r>
            <w:r w:rsidRPr="006E3573">
              <w:t>Импорт из OEBS.</w:t>
            </w:r>
          </w:p>
        </w:tc>
      </w:tr>
      <w:tr w:rsidR="009E4382" w:rsidRPr="00834AF4" w14:paraId="0D32F38E" w14:textId="77777777" w:rsidTr="009E4382">
        <w:tc>
          <w:tcPr>
            <w:tcW w:w="1410" w:type="pct"/>
            <w:shd w:val="clear" w:color="auto" w:fill="auto"/>
          </w:tcPr>
          <w:p w14:paraId="586602DE" w14:textId="77777777" w:rsidR="009E4382" w:rsidRDefault="009E4382" w:rsidP="009E4382">
            <w:pPr>
              <w:pStyle w:val="ASFKTablenorm"/>
              <w:ind w:left="57" w:right="57"/>
            </w:pPr>
            <w:r>
              <w:t>Поступления</w:t>
            </w:r>
          </w:p>
        </w:tc>
        <w:tc>
          <w:tcPr>
            <w:tcW w:w="3590" w:type="pct"/>
            <w:shd w:val="clear" w:color="auto" w:fill="auto"/>
          </w:tcPr>
          <w:p w14:paraId="5C88F52F" w14:textId="77777777" w:rsidR="009E4382" w:rsidRDefault="009E4382" w:rsidP="009E4382">
            <w:pPr>
              <w:pStyle w:val="ASFKTablenorm"/>
              <w:ind w:left="57" w:right="57"/>
            </w:pPr>
            <w:r>
              <w:t xml:space="preserve">Поступления. </w:t>
            </w:r>
            <w:r w:rsidRPr="006E3573">
              <w:t>Импорт из OEBS.</w:t>
            </w:r>
          </w:p>
        </w:tc>
      </w:tr>
      <w:tr w:rsidR="009E4382" w:rsidRPr="00834AF4" w14:paraId="2BE98E27" w14:textId="77777777" w:rsidTr="009E4382">
        <w:tc>
          <w:tcPr>
            <w:tcW w:w="1410" w:type="pct"/>
            <w:shd w:val="clear" w:color="auto" w:fill="auto"/>
          </w:tcPr>
          <w:p w14:paraId="76B63C24" w14:textId="77777777" w:rsidR="009E4382" w:rsidRDefault="009E4382" w:rsidP="009E4382">
            <w:pPr>
              <w:pStyle w:val="ASFKTablenorm"/>
              <w:ind w:left="57" w:right="57"/>
            </w:pPr>
            <w:r>
              <w:t>Выплаты</w:t>
            </w:r>
          </w:p>
        </w:tc>
        <w:tc>
          <w:tcPr>
            <w:tcW w:w="3590" w:type="pct"/>
            <w:shd w:val="clear" w:color="auto" w:fill="auto"/>
          </w:tcPr>
          <w:p w14:paraId="482E1BB3" w14:textId="77777777" w:rsidR="009E4382" w:rsidRDefault="009E4382" w:rsidP="009E4382">
            <w:pPr>
              <w:pStyle w:val="ASFKTablenorm"/>
              <w:ind w:left="57" w:right="57"/>
            </w:pPr>
            <w:r>
              <w:t xml:space="preserve">Выплаты. </w:t>
            </w:r>
            <w:r w:rsidRPr="006E3573">
              <w:t>Импорт из OEBS.</w:t>
            </w:r>
          </w:p>
        </w:tc>
      </w:tr>
      <w:tr w:rsidR="009E4382" w:rsidRPr="00834AF4" w14:paraId="3F388869" w14:textId="77777777" w:rsidTr="009E4382">
        <w:tc>
          <w:tcPr>
            <w:tcW w:w="1410" w:type="pct"/>
            <w:shd w:val="clear" w:color="auto" w:fill="auto"/>
          </w:tcPr>
          <w:p w14:paraId="39FF25C4" w14:textId="77777777" w:rsidR="009E4382" w:rsidRDefault="009E4382" w:rsidP="009E4382">
            <w:pPr>
              <w:pStyle w:val="ASFKTablenorm"/>
              <w:ind w:left="57" w:right="57"/>
            </w:pPr>
            <w:r>
              <w:t>Итого</w:t>
            </w:r>
          </w:p>
        </w:tc>
        <w:tc>
          <w:tcPr>
            <w:tcW w:w="3590" w:type="pct"/>
            <w:shd w:val="clear" w:color="auto" w:fill="auto"/>
          </w:tcPr>
          <w:p w14:paraId="0C58A181" w14:textId="77777777" w:rsidR="009E4382" w:rsidRDefault="009E4382" w:rsidP="009E4382">
            <w:pPr>
              <w:pStyle w:val="ASFKTablenorm"/>
              <w:ind w:left="57" w:right="57"/>
            </w:pPr>
            <w:r>
              <w:t xml:space="preserve">Итого. </w:t>
            </w:r>
            <w:r w:rsidRPr="006E3573">
              <w:t>Импорт из OEBS.</w:t>
            </w:r>
          </w:p>
        </w:tc>
      </w:tr>
      <w:tr w:rsidR="009E4382" w:rsidRPr="00834AF4" w14:paraId="0BD66EB4" w14:textId="77777777" w:rsidTr="009E4382">
        <w:tc>
          <w:tcPr>
            <w:tcW w:w="5000" w:type="pct"/>
            <w:gridSpan w:val="2"/>
            <w:shd w:val="clear" w:color="auto" w:fill="auto"/>
          </w:tcPr>
          <w:p w14:paraId="76D606F9" w14:textId="77777777" w:rsidR="009E4382" w:rsidRDefault="009E4382" w:rsidP="009E4382">
            <w:pPr>
              <w:pStyle w:val="ASFKTablenorm"/>
              <w:ind w:left="57" w:right="57"/>
            </w:pPr>
            <w:r>
              <w:t>Группа полей «Итого»</w:t>
            </w:r>
          </w:p>
        </w:tc>
      </w:tr>
      <w:tr w:rsidR="009E4382" w:rsidRPr="00834AF4" w14:paraId="13AAD57F" w14:textId="77777777" w:rsidTr="009E4382">
        <w:tc>
          <w:tcPr>
            <w:tcW w:w="1410" w:type="pct"/>
            <w:shd w:val="clear" w:color="auto" w:fill="auto"/>
          </w:tcPr>
          <w:p w14:paraId="3C61A6C3" w14:textId="77777777" w:rsidR="009E4382" w:rsidRDefault="009E4382" w:rsidP="009E4382">
            <w:pPr>
              <w:pStyle w:val="ASFKTablenorm"/>
              <w:ind w:left="57" w:right="57"/>
            </w:pPr>
            <w:r>
              <w:t>ЛБО</w:t>
            </w:r>
          </w:p>
        </w:tc>
        <w:tc>
          <w:tcPr>
            <w:tcW w:w="3590" w:type="pct"/>
            <w:shd w:val="clear" w:color="auto" w:fill="auto"/>
          </w:tcPr>
          <w:p w14:paraId="09476999" w14:textId="77777777" w:rsidR="009E4382" w:rsidRDefault="009E4382" w:rsidP="009E4382">
            <w:pPr>
              <w:pStyle w:val="ASFKTablenorm"/>
              <w:ind w:left="57" w:right="57"/>
            </w:pPr>
            <w:r>
              <w:t xml:space="preserve">ЛБО. </w:t>
            </w:r>
            <w:r w:rsidRPr="006E3573">
              <w:t>Импорт из OEBS.</w:t>
            </w:r>
          </w:p>
        </w:tc>
      </w:tr>
      <w:tr w:rsidR="009E4382" w:rsidRPr="00834AF4" w14:paraId="3D045BAA" w14:textId="77777777" w:rsidTr="009E4382">
        <w:tc>
          <w:tcPr>
            <w:tcW w:w="1410" w:type="pct"/>
            <w:shd w:val="clear" w:color="auto" w:fill="auto"/>
          </w:tcPr>
          <w:p w14:paraId="1BCD247C" w14:textId="77777777" w:rsidR="009E4382" w:rsidRDefault="009E4382" w:rsidP="009E4382">
            <w:pPr>
              <w:pStyle w:val="ASFKTablenorm"/>
              <w:ind w:left="57" w:right="57"/>
            </w:pPr>
            <w:r>
              <w:t>ПОФР</w:t>
            </w:r>
          </w:p>
        </w:tc>
        <w:tc>
          <w:tcPr>
            <w:tcW w:w="3590" w:type="pct"/>
            <w:shd w:val="clear" w:color="auto" w:fill="auto"/>
          </w:tcPr>
          <w:p w14:paraId="27FD5721" w14:textId="77777777" w:rsidR="009E4382" w:rsidRDefault="009E4382" w:rsidP="009E4382">
            <w:pPr>
              <w:pStyle w:val="ASFKTablenorm"/>
              <w:ind w:left="57" w:right="57"/>
            </w:pPr>
            <w:r>
              <w:t xml:space="preserve">ПОФР. </w:t>
            </w:r>
            <w:r w:rsidRPr="006E3573">
              <w:t>Импорт из OEBS.</w:t>
            </w:r>
          </w:p>
        </w:tc>
      </w:tr>
      <w:tr w:rsidR="009E4382" w:rsidRPr="00834AF4" w14:paraId="3CEA2F87" w14:textId="77777777" w:rsidTr="009E4382">
        <w:tc>
          <w:tcPr>
            <w:tcW w:w="1410" w:type="pct"/>
            <w:shd w:val="clear" w:color="auto" w:fill="auto"/>
          </w:tcPr>
          <w:p w14:paraId="6B3D57F4" w14:textId="77777777" w:rsidR="009E4382" w:rsidRDefault="009E4382" w:rsidP="009E4382">
            <w:pPr>
              <w:pStyle w:val="ASFKTablenorm"/>
              <w:ind w:left="57" w:right="57"/>
            </w:pPr>
            <w:r>
              <w:t>Бюджетные обязательства</w:t>
            </w:r>
          </w:p>
        </w:tc>
        <w:tc>
          <w:tcPr>
            <w:tcW w:w="3590" w:type="pct"/>
            <w:shd w:val="clear" w:color="auto" w:fill="auto"/>
          </w:tcPr>
          <w:p w14:paraId="2B642B9F" w14:textId="77777777" w:rsidR="009E4382" w:rsidRDefault="009E4382" w:rsidP="009E4382">
            <w:pPr>
              <w:pStyle w:val="ASFKTablenorm"/>
              <w:ind w:left="57" w:right="57"/>
            </w:pPr>
            <w:r>
              <w:t xml:space="preserve">Бюджетные обязательства. </w:t>
            </w:r>
            <w:r w:rsidRPr="006E3573">
              <w:t>Импорт из OEBS.</w:t>
            </w:r>
          </w:p>
        </w:tc>
      </w:tr>
      <w:tr w:rsidR="009E4382" w:rsidRPr="00834AF4" w14:paraId="6DDD7C02" w14:textId="77777777" w:rsidTr="009E4382">
        <w:tc>
          <w:tcPr>
            <w:tcW w:w="1410" w:type="pct"/>
            <w:shd w:val="clear" w:color="auto" w:fill="auto"/>
          </w:tcPr>
          <w:p w14:paraId="7F2E33CB" w14:textId="77777777" w:rsidR="009E4382" w:rsidRDefault="009E4382" w:rsidP="009E4382">
            <w:pPr>
              <w:pStyle w:val="ASFKTablenorm"/>
              <w:ind w:left="57" w:right="57"/>
            </w:pPr>
            <w:r>
              <w:t>Денежные обязательства</w:t>
            </w:r>
          </w:p>
        </w:tc>
        <w:tc>
          <w:tcPr>
            <w:tcW w:w="3590" w:type="pct"/>
            <w:shd w:val="clear" w:color="auto" w:fill="auto"/>
          </w:tcPr>
          <w:p w14:paraId="2A85E636" w14:textId="77777777" w:rsidR="009E4382" w:rsidRDefault="009E4382" w:rsidP="009E4382">
            <w:pPr>
              <w:pStyle w:val="ASFKTablenorm"/>
              <w:ind w:left="57" w:right="57"/>
            </w:pPr>
            <w:r>
              <w:t xml:space="preserve">Денежные обязательства. </w:t>
            </w:r>
            <w:r w:rsidRPr="006E3573">
              <w:t>Импорт из OEBS.</w:t>
            </w:r>
          </w:p>
        </w:tc>
      </w:tr>
      <w:tr w:rsidR="009E4382" w:rsidRPr="00834AF4" w14:paraId="78CCB78E" w14:textId="77777777" w:rsidTr="009E4382">
        <w:tc>
          <w:tcPr>
            <w:tcW w:w="1410" w:type="pct"/>
            <w:shd w:val="clear" w:color="auto" w:fill="auto"/>
          </w:tcPr>
          <w:p w14:paraId="64EB431F" w14:textId="77777777" w:rsidR="009E4382" w:rsidRDefault="009E4382" w:rsidP="009E4382">
            <w:pPr>
              <w:pStyle w:val="ASFKTablenorm"/>
              <w:ind w:left="57" w:right="57"/>
            </w:pPr>
            <w:r>
              <w:t>Поступления</w:t>
            </w:r>
          </w:p>
        </w:tc>
        <w:tc>
          <w:tcPr>
            <w:tcW w:w="3590" w:type="pct"/>
            <w:shd w:val="clear" w:color="auto" w:fill="auto"/>
          </w:tcPr>
          <w:p w14:paraId="307AF9C5" w14:textId="77777777" w:rsidR="009E4382" w:rsidRDefault="009E4382" w:rsidP="009E4382">
            <w:pPr>
              <w:pStyle w:val="ASFKTablenorm"/>
              <w:ind w:left="57" w:right="57"/>
            </w:pPr>
            <w:r>
              <w:t xml:space="preserve">Поступления. </w:t>
            </w:r>
            <w:r w:rsidRPr="006E3573">
              <w:t>Импорт из OEBS.</w:t>
            </w:r>
          </w:p>
        </w:tc>
      </w:tr>
      <w:tr w:rsidR="009E4382" w:rsidRPr="00834AF4" w14:paraId="3414E370" w14:textId="77777777" w:rsidTr="009E4382">
        <w:tc>
          <w:tcPr>
            <w:tcW w:w="1410" w:type="pct"/>
            <w:shd w:val="clear" w:color="auto" w:fill="auto"/>
          </w:tcPr>
          <w:p w14:paraId="60AABD3E" w14:textId="77777777" w:rsidR="009E4382" w:rsidRDefault="009E4382" w:rsidP="009E4382">
            <w:pPr>
              <w:pStyle w:val="ASFKTablenorm"/>
              <w:ind w:left="57" w:right="57"/>
            </w:pPr>
            <w:r>
              <w:lastRenderedPageBreak/>
              <w:t>Выплаты</w:t>
            </w:r>
          </w:p>
        </w:tc>
        <w:tc>
          <w:tcPr>
            <w:tcW w:w="3590" w:type="pct"/>
            <w:shd w:val="clear" w:color="auto" w:fill="auto"/>
          </w:tcPr>
          <w:p w14:paraId="112ADAB4" w14:textId="77777777" w:rsidR="009E4382" w:rsidRDefault="009E4382" w:rsidP="009E4382">
            <w:pPr>
              <w:pStyle w:val="ASFKTablenorm"/>
              <w:ind w:left="57" w:right="57"/>
            </w:pPr>
            <w:r>
              <w:t xml:space="preserve">Выплаты. </w:t>
            </w:r>
            <w:r w:rsidRPr="006E3573">
              <w:t>Импорт из OEBS.</w:t>
            </w:r>
          </w:p>
        </w:tc>
      </w:tr>
      <w:tr w:rsidR="009E4382" w:rsidRPr="00834AF4" w14:paraId="0ADC224F" w14:textId="77777777" w:rsidTr="009E4382">
        <w:tc>
          <w:tcPr>
            <w:tcW w:w="1410" w:type="pct"/>
            <w:shd w:val="clear" w:color="auto" w:fill="auto"/>
          </w:tcPr>
          <w:p w14:paraId="2066146F" w14:textId="77777777" w:rsidR="009E4382" w:rsidRDefault="009E4382" w:rsidP="009E4382">
            <w:pPr>
              <w:pStyle w:val="ASFKTablenorm"/>
              <w:ind w:left="57" w:right="57"/>
            </w:pPr>
            <w:r>
              <w:t>Итого</w:t>
            </w:r>
          </w:p>
        </w:tc>
        <w:tc>
          <w:tcPr>
            <w:tcW w:w="3590" w:type="pct"/>
            <w:shd w:val="clear" w:color="auto" w:fill="auto"/>
          </w:tcPr>
          <w:p w14:paraId="072AAA83" w14:textId="77777777" w:rsidR="009E4382" w:rsidRDefault="009E4382" w:rsidP="009E4382">
            <w:pPr>
              <w:pStyle w:val="ASFKTablenorm"/>
              <w:ind w:left="57" w:right="57"/>
            </w:pPr>
            <w:r>
              <w:t xml:space="preserve">Итого. </w:t>
            </w:r>
            <w:r w:rsidRPr="006E3573">
              <w:t>Импорт из OEBS.</w:t>
            </w:r>
          </w:p>
        </w:tc>
      </w:tr>
    </w:tbl>
    <w:p w14:paraId="3A1CE573" w14:textId="1A6F33DA" w:rsidR="009E4382" w:rsidRPr="00AB7803" w:rsidRDefault="009E4382" w:rsidP="009E4382">
      <w:pPr>
        <w:pStyle w:val="ASFKNormal"/>
      </w:pPr>
      <w:r w:rsidRPr="00AB7803">
        <w:t xml:space="preserve">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 xml:space="preserve">3 Остатки бюджетных данных и бюджетных обязательств» представлена на рисунке </w:t>
      </w:r>
      <w:r>
        <w:fldChar w:fldCharType="begin"/>
      </w:r>
      <w:r>
        <w:instrText xml:space="preserve"> REF _Ref519003803 \h </w:instrText>
      </w:r>
      <w:r>
        <w:fldChar w:fldCharType="separate"/>
      </w:r>
      <w:r w:rsidR="00980F1C">
        <w:rPr>
          <w:noProof/>
        </w:rPr>
        <w:t>392</w:t>
      </w:r>
      <w:r>
        <w:fldChar w:fldCharType="end"/>
      </w:r>
      <w:r>
        <w:t>.</w:t>
      </w:r>
    </w:p>
    <w:p w14:paraId="019B41D3" w14:textId="77777777" w:rsidR="009E4382" w:rsidRPr="00AB7803" w:rsidRDefault="009E4382" w:rsidP="009E4382">
      <w:pPr>
        <w:pStyle w:val="ASFKFigure"/>
      </w:pPr>
      <w:r>
        <w:rPr>
          <w:noProof/>
        </w:rPr>
        <w:drawing>
          <wp:inline distT="0" distB="0" distL="0" distR="0" wp14:anchorId="5E9A46BF" wp14:editId="5F98E9B2">
            <wp:extent cx="5943600" cy="2647950"/>
            <wp:effectExtent l="0" t="0" r="0" b="0"/>
            <wp:docPr id="805" name="Рисунок 80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3"/>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5943600" cy="2647950"/>
                    </a:xfrm>
                    <a:prstGeom prst="rect">
                      <a:avLst/>
                    </a:prstGeom>
                    <a:noFill/>
                    <a:ln>
                      <a:noFill/>
                    </a:ln>
                  </pic:spPr>
                </pic:pic>
              </a:graphicData>
            </a:graphic>
          </wp:inline>
        </w:drawing>
      </w:r>
    </w:p>
    <w:p w14:paraId="3C38F559" w14:textId="16A08F19"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332" w:name="_Ref519003803"/>
      <w:bookmarkStart w:id="2333" w:name="_Toc95842508"/>
      <w:bookmarkStart w:id="2334" w:name="_Toc126840756"/>
      <w:r w:rsidR="00980F1C">
        <w:rPr>
          <w:noProof/>
        </w:rPr>
        <w:t>392</w:t>
      </w:r>
      <w:bookmarkEnd w:id="2332"/>
      <w:r>
        <w:rPr>
          <w:noProof/>
        </w:rPr>
        <w:fldChar w:fldCharType="end"/>
      </w:r>
      <w:r w:rsidRPr="00AB7803">
        <w:t xml:space="preserve">. 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3 Остатки бюджетных данных и бюджетных обязательств»</w:t>
      </w:r>
      <w:bookmarkEnd w:id="2333"/>
      <w:bookmarkEnd w:id="2334"/>
    </w:p>
    <w:p w14:paraId="70292BED" w14:textId="3BA876AD" w:rsidR="009E4382" w:rsidRPr="00AB7803" w:rsidRDefault="009E4382" w:rsidP="009E4382">
      <w:pPr>
        <w:pStyle w:val="ASFKNormal"/>
      </w:pPr>
      <w:r>
        <w:t xml:space="preserve"> Перечень</w:t>
      </w:r>
      <w:r w:rsidRPr="00AB7803">
        <w:t xml:space="preserve">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«вкладки «</w:t>
      </w:r>
      <w:r w:rsidRPr="00311844">
        <w:t xml:space="preserve">Раздел </w:t>
      </w:r>
      <w:r>
        <w:t>3</w:t>
      </w:r>
      <w:r w:rsidRPr="00311844">
        <w:t>.</w:t>
      </w:r>
      <w:r>
        <w:t>3 Остатки бюджетных данных и бюджетных обязательств» приведен в</w:t>
      </w:r>
      <w:r w:rsidRPr="00AB7803">
        <w:t xml:space="preserve"> таб</w:t>
      </w:r>
      <w:r>
        <w:t xml:space="preserve">лице </w:t>
      </w:r>
      <w:r>
        <w:fldChar w:fldCharType="begin"/>
      </w:r>
      <w:r>
        <w:instrText xml:space="preserve"> REF _Ref519003815 \h </w:instrText>
      </w:r>
      <w:r>
        <w:fldChar w:fldCharType="separate"/>
      </w:r>
      <w:r w:rsidR="00980F1C">
        <w:rPr>
          <w:noProof/>
        </w:rPr>
        <w:t>204</w:t>
      </w:r>
      <w:r>
        <w:fldChar w:fldCharType="end"/>
      </w:r>
      <w:r w:rsidRPr="00AB7803">
        <w:t>.</w:t>
      </w:r>
    </w:p>
    <w:p w14:paraId="76870B2C" w14:textId="23239798" w:rsidR="009E4382" w:rsidRPr="00AB7803" w:rsidRDefault="009E4382" w:rsidP="009E4382">
      <w:pPr>
        <w:pStyle w:val="ASFKNameTable"/>
      </w:pPr>
      <w:r>
        <w:rPr>
          <w:noProof/>
        </w:rPr>
        <w:fldChar w:fldCharType="begin"/>
      </w:r>
      <w:r>
        <w:rPr>
          <w:noProof/>
        </w:rPr>
        <w:instrText xml:space="preserve"> SEQ Таблица \* ARABIC </w:instrText>
      </w:r>
      <w:r>
        <w:rPr>
          <w:noProof/>
        </w:rPr>
        <w:fldChar w:fldCharType="separate"/>
      </w:r>
      <w:bookmarkStart w:id="2335" w:name="_Ref519003815"/>
      <w:bookmarkStart w:id="2336" w:name="_Toc95841974"/>
      <w:bookmarkStart w:id="2337" w:name="_Toc126840234"/>
      <w:r w:rsidR="00980F1C">
        <w:rPr>
          <w:noProof/>
        </w:rPr>
        <w:t>204</w:t>
      </w:r>
      <w:bookmarkEnd w:id="2335"/>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3 Остатки бюджетных данных и бюджетных обязательств»</w:t>
      </w:r>
      <w:bookmarkEnd w:id="2336"/>
      <w:bookmarkEnd w:id="233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9E4382" w:rsidRPr="00834AF4" w14:paraId="37287C93" w14:textId="77777777" w:rsidTr="009E438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C47C5D" w14:textId="77777777" w:rsidR="009E4382" w:rsidRPr="00B764DE" w:rsidRDefault="009E4382" w:rsidP="009E438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DE3CC7B" w14:textId="77777777" w:rsidR="009E4382" w:rsidRPr="00B764DE" w:rsidRDefault="009E4382" w:rsidP="009E4382">
            <w:pPr>
              <w:pStyle w:val="ASFKTableHead"/>
            </w:pPr>
            <w:r w:rsidRPr="00B764DE">
              <w:t>Описание поля</w:t>
            </w:r>
          </w:p>
        </w:tc>
      </w:tr>
      <w:tr w:rsidR="009E4382" w:rsidRPr="00834AF4" w14:paraId="3DA2734E" w14:textId="77777777" w:rsidTr="009E4382">
        <w:tc>
          <w:tcPr>
            <w:tcW w:w="1410" w:type="pct"/>
            <w:shd w:val="clear" w:color="auto" w:fill="auto"/>
          </w:tcPr>
          <w:p w14:paraId="273FF0D7" w14:textId="77777777" w:rsidR="009E4382" w:rsidRPr="00B764DE" w:rsidRDefault="009E4382" w:rsidP="009E4382">
            <w:pPr>
              <w:pStyle w:val="ASFKTablenorm"/>
              <w:ind w:left="57" w:right="57"/>
            </w:pPr>
            <w:r>
              <w:t>Код по БК</w:t>
            </w:r>
          </w:p>
        </w:tc>
        <w:tc>
          <w:tcPr>
            <w:tcW w:w="3590" w:type="pct"/>
            <w:shd w:val="clear" w:color="auto" w:fill="auto"/>
          </w:tcPr>
          <w:p w14:paraId="5B072EFC" w14:textId="77777777" w:rsidR="009E4382" w:rsidRPr="00B764DE" w:rsidRDefault="009E4382" w:rsidP="009E4382">
            <w:pPr>
              <w:pStyle w:val="ASFKTablenorm"/>
              <w:ind w:left="57" w:right="57"/>
            </w:pPr>
            <w:r>
              <w:t xml:space="preserve">Код по БК. </w:t>
            </w:r>
            <w:r w:rsidRPr="006E3573">
              <w:t>Импорт из OEBS.</w:t>
            </w:r>
          </w:p>
        </w:tc>
      </w:tr>
      <w:tr w:rsidR="009E4382" w:rsidRPr="00834AF4" w14:paraId="3714AAEA" w14:textId="77777777" w:rsidTr="009E4382">
        <w:tc>
          <w:tcPr>
            <w:tcW w:w="1410" w:type="pct"/>
            <w:shd w:val="clear" w:color="auto" w:fill="auto"/>
          </w:tcPr>
          <w:p w14:paraId="1C2E578C" w14:textId="77777777" w:rsidR="009E4382" w:rsidRDefault="009E4382" w:rsidP="009E4382">
            <w:pPr>
              <w:pStyle w:val="ASFKTablenorm"/>
              <w:ind w:left="57" w:right="57"/>
            </w:pPr>
            <w:r>
              <w:t>Неиспользованные ЛБО</w:t>
            </w:r>
          </w:p>
        </w:tc>
        <w:tc>
          <w:tcPr>
            <w:tcW w:w="3590" w:type="pct"/>
            <w:shd w:val="clear" w:color="auto" w:fill="auto"/>
          </w:tcPr>
          <w:p w14:paraId="38E15207" w14:textId="77777777" w:rsidR="009E4382" w:rsidRDefault="009E4382" w:rsidP="009E4382">
            <w:pPr>
              <w:pStyle w:val="ASFKTablenorm"/>
              <w:ind w:left="57" w:right="57"/>
            </w:pPr>
            <w:r>
              <w:t xml:space="preserve">Неиспользованные ЛБО. </w:t>
            </w:r>
            <w:r w:rsidRPr="006E3573">
              <w:t>Импорт из OEBS.</w:t>
            </w:r>
          </w:p>
        </w:tc>
      </w:tr>
      <w:tr w:rsidR="009E4382" w:rsidRPr="00834AF4" w14:paraId="1B645EB7" w14:textId="77777777" w:rsidTr="009E4382">
        <w:tc>
          <w:tcPr>
            <w:tcW w:w="1410" w:type="pct"/>
            <w:shd w:val="clear" w:color="auto" w:fill="auto"/>
          </w:tcPr>
          <w:p w14:paraId="2EED9AB7" w14:textId="77777777" w:rsidR="009E4382" w:rsidRDefault="009E4382" w:rsidP="009E4382">
            <w:pPr>
              <w:pStyle w:val="ASFKTablenorm"/>
              <w:ind w:left="57" w:right="57"/>
            </w:pPr>
            <w:r>
              <w:t>Неиспользованные ПОФР</w:t>
            </w:r>
          </w:p>
        </w:tc>
        <w:tc>
          <w:tcPr>
            <w:tcW w:w="3590" w:type="pct"/>
            <w:shd w:val="clear" w:color="auto" w:fill="auto"/>
          </w:tcPr>
          <w:p w14:paraId="6C5531CC" w14:textId="77777777" w:rsidR="009E4382" w:rsidRDefault="009E4382" w:rsidP="009E4382">
            <w:pPr>
              <w:pStyle w:val="ASFKTablenorm"/>
              <w:ind w:left="57" w:right="57"/>
            </w:pPr>
            <w:r>
              <w:t xml:space="preserve">Неиспользованные ПОФР. </w:t>
            </w:r>
            <w:r w:rsidRPr="006E3573">
              <w:t>Импорт из OEBS.</w:t>
            </w:r>
          </w:p>
        </w:tc>
      </w:tr>
      <w:tr w:rsidR="009E4382" w:rsidRPr="00834AF4" w14:paraId="6C6D8094" w14:textId="77777777" w:rsidTr="009E4382">
        <w:tc>
          <w:tcPr>
            <w:tcW w:w="1410" w:type="pct"/>
            <w:shd w:val="clear" w:color="auto" w:fill="auto"/>
          </w:tcPr>
          <w:p w14:paraId="749252D7" w14:textId="77777777" w:rsidR="009E4382" w:rsidRDefault="009E4382" w:rsidP="009E4382">
            <w:pPr>
              <w:pStyle w:val="ASFKTablenorm"/>
              <w:ind w:left="57" w:right="57"/>
            </w:pPr>
            <w:r>
              <w:t>Неиспользованные БО</w:t>
            </w:r>
          </w:p>
        </w:tc>
        <w:tc>
          <w:tcPr>
            <w:tcW w:w="3590" w:type="pct"/>
            <w:shd w:val="clear" w:color="auto" w:fill="auto"/>
          </w:tcPr>
          <w:p w14:paraId="2C81036F" w14:textId="77777777" w:rsidR="009E4382" w:rsidRDefault="009E4382" w:rsidP="009E4382">
            <w:pPr>
              <w:pStyle w:val="ASFKTablenorm"/>
              <w:ind w:left="57" w:right="57"/>
            </w:pPr>
            <w:r>
              <w:t xml:space="preserve">Неиспользованные БО. </w:t>
            </w:r>
            <w:r w:rsidRPr="006E3573">
              <w:t>Импорт из OEBS.</w:t>
            </w:r>
          </w:p>
        </w:tc>
      </w:tr>
      <w:tr w:rsidR="009E4382" w:rsidRPr="00834AF4" w14:paraId="20FFF8E1" w14:textId="77777777" w:rsidTr="009E4382">
        <w:tc>
          <w:tcPr>
            <w:tcW w:w="1410" w:type="pct"/>
            <w:shd w:val="clear" w:color="auto" w:fill="auto"/>
          </w:tcPr>
          <w:p w14:paraId="3FEAA401" w14:textId="77777777" w:rsidR="009E4382" w:rsidRDefault="009E4382" w:rsidP="009E4382">
            <w:pPr>
              <w:pStyle w:val="ASFKTablenorm"/>
              <w:ind w:left="57" w:right="57"/>
            </w:pPr>
            <w:r>
              <w:t>Неиспользованные денежные обязательства</w:t>
            </w:r>
          </w:p>
        </w:tc>
        <w:tc>
          <w:tcPr>
            <w:tcW w:w="3590" w:type="pct"/>
            <w:shd w:val="clear" w:color="auto" w:fill="auto"/>
          </w:tcPr>
          <w:p w14:paraId="27A2861E" w14:textId="77777777" w:rsidR="009E4382" w:rsidRDefault="009E4382" w:rsidP="009E4382">
            <w:pPr>
              <w:pStyle w:val="ASFKTablenorm"/>
              <w:ind w:left="57" w:right="57"/>
            </w:pPr>
            <w:r>
              <w:t xml:space="preserve">Неиспользованные денежные обязательства. </w:t>
            </w:r>
            <w:r w:rsidRPr="006E3573">
              <w:t>Импорт из OEBS.</w:t>
            </w:r>
          </w:p>
        </w:tc>
      </w:tr>
      <w:tr w:rsidR="009E4382" w:rsidRPr="00834AF4" w14:paraId="4AF3DA7F" w14:textId="77777777" w:rsidTr="009E4382">
        <w:tc>
          <w:tcPr>
            <w:tcW w:w="5000" w:type="pct"/>
            <w:gridSpan w:val="2"/>
            <w:shd w:val="clear" w:color="auto" w:fill="auto"/>
          </w:tcPr>
          <w:p w14:paraId="16FB8A43" w14:textId="77777777" w:rsidR="009E4382" w:rsidRDefault="009E4382" w:rsidP="009E4382">
            <w:pPr>
              <w:pStyle w:val="ASFKTablenorm"/>
              <w:ind w:left="57" w:right="57"/>
            </w:pPr>
            <w:r>
              <w:t>Группа полей «Итого»</w:t>
            </w:r>
          </w:p>
        </w:tc>
      </w:tr>
      <w:tr w:rsidR="009E4382" w:rsidRPr="00834AF4" w14:paraId="2EE4A44A" w14:textId="77777777" w:rsidTr="009E4382">
        <w:tc>
          <w:tcPr>
            <w:tcW w:w="1410" w:type="pct"/>
            <w:shd w:val="clear" w:color="auto" w:fill="auto"/>
          </w:tcPr>
          <w:p w14:paraId="08120FC9" w14:textId="77777777" w:rsidR="009E4382" w:rsidRDefault="009E4382" w:rsidP="009E4382">
            <w:pPr>
              <w:pStyle w:val="ASFKTablenorm"/>
              <w:ind w:left="57" w:right="57"/>
            </w:pPr>
            <w:r>
              <w:t>Неиспользованные ЛБО</w:t>
            </w:r>
          </w:p>
        </w:tc>
        <w:tc>
          <w:tcPr>
            <w:tcW w:w="3590" w:type="pct"/>
            <w:shd w:val="clear" w:color="auto" w:fill="auto"/>
          </w:tcPr>
          <w:p w14:paraId="37F436BC" w14:textId="77777777" w:rsidR="009E4382" w:rsidRDefault="009E4382" w:rsidP="009E4382">
            <w:pPr>
              <w:pStyle w:val="ASFKTablenorm"/>
              <w:ind w:left="57" w:right="57"/>
            </w:pPr>
            <w:r>
              <w:t xml:space="preserve">Неиспользованные ЛБО. </w:t>
            </w:r>
            <w:r w:rsidRPr="006E3573">
              <w:t>Импорт из OEBS.</w:t>
            </w:r>
          </w:p>
        </w:tc>
      </w:tr>
      <w:tr w:rsidR="009E4382" w:rsidRPr="00834AF4" w14:paraId="545168B0" w14:textId="77777777" w:rsidTr="009E4382">
        <w:tc>
          <w:tcPr>
            <w:tcW w:w="1410" w:type="pct"/>
            <w:shd w:val="clear" w:color="auto" w:fill="auto"/>
          </w:tcPr>
          <w:p w14:paraId="147F6422" w14:textId="77777777" w:rsidR="009E4382" w:rsidRDefault="009E4382" w:rsidP="009E4382">
            <w:pPr>
              <w:pStyle w:val="ASFKTablenorm"/>
              <w:ind w:left="57" w:right="57"/>
            </w:pPr>
            <w:r>
              <w:t>Неиспользованные ПОФР</w:t>
            </w:r>
          </w:p>
        </w:tc>
        <w:tc>
          <w:tcPr>
            <w:tcW w:w="3590" w:type="pct"/>
            <w:shd w:val="clear" w:color="auto" w:fill="auto"/>
          </w:tcPr>
          <w:p w14:paraId="76311722" w14:textId="77777777" w:rsidR="009E4382" w:rsidRDefault="009E4382" w:rsidP="009E4382">
            <w:pPr>
              <w:pStyle w:val="ASFKTablenorm"/>
              <w:ind w:left="57" w:right="57"/>
            </w:pPr>
            <w:r>
              <w:t xml:space="preserve">Неиспользованные ПОФР. </w:t>
            </w:r>
            <w:r w:rsidRPr="006E3573">
              <w:t>Импорт из OEBS.</w:t>
            </w:r>
          </w:p>
        </w:tc>
      </w:tr>
      <w:tr w:rsidR="009E4382" w:rsidRPr="00834AF4" w14:paraId="0268D3C2" w14:textId="77777777" w:rsidTr="009E4382">
        <w:tc>
          <w:tcPr>
            <w:tcW w:w="1410" w:type="pct"/>
            <w:shd w:val="clear" w:color="auto" w:fill="auto"/>
          </w:tcPr>
          <w:p w14:paraId="522A1329" w14:textId="77777777" w:rsidR="009E4382" w:rsidRDefault="009E4382" w:rsidP="009E4382">
            <w:pPr>
              <w:pStyle w:val="ASFKTablenorm"/>
              <w:ind w:left="57" w:right="57"/>
            </w:pPr>
            <w:r>
              <w:t>Неиспользованные БО</w:t>
            </w:r>
          </w:p>
        </w:tc>
        <w:tc>
          <w:tcPr>
            <w:tcW w:w="3590" w:type="pct"/>
            <w:shd w:val="clear" w:color="auto" w:fill="auto"/>
          </w:tcPr>
          <w:p w14:paraId="332DE2F6" w14:textId="77777777" w:rsidR="009E4382" w:rsidRDefault="009E4382" w:rsidP="009E4382">
            <w:pPr>
              <w:pStyle w:val="ASFKTablenorm"/>
              <w:ind w:left="57" w:right="57"/>
            </w:pPr>
            <w:r>
              <w:t xml:space="preserve">Неиспользованные БО. </w:t>
            </w:r>
            <w:r w:rsidRPr="006E3573">
              <w:t>Импорт из OEBS.</w:t>
            </w:r>
          </w:p>
        </w:tc>
      </w:tr>
      <w:tr w:rsidR="009E4382" w:rsidRPr="00834AF4" w14:paraId="207C7786" w14:textId="77777777" w:rsidTr="009E4382">
        <w:tc>
          <w:tcPr>
            <w:tcW w:w="1410" w:type="pct"/>
            <w:shd w:val="clear" w:color="auto" w:fill="auto"/>
          </w:tcPr>
          <w:p w14:paraId="0A906B88" w14:textId="77777777" w:rsidR="009E4382" w:rsidRDefault="009E4382" w:rsidP="009E4382">
            <w:pPr>
              <w:pStyle w:val="ASFKTablenorm"/>
              <w:ind w:left="57" w:right="57"/>
            </w:pPr>
            <w:r>
              <w:lastRenderedPageBreak/>
              <w:t>Неиспользованные денежные обязательства</w:t>
            </w:r>
          </w:p>
        </w:tc>
        <w:tc>
          <w:tcPr>
            <w:tcW w:w="3590" w:type="pct"/>
            <w:shd w:val="clear" w:color="auto" w:fill="auto"/>
          </w:tcPr>
          <w:p w14:paraId="617A00C5" w14:textId="77777777" w:rsidR="009E4382" w:rsidRDefault="009E4382" w:rsidP="009E4382">
            <w:pPr>
              <w:pStyle w:val="ASFKTablenorm"/>
              <w:ind w:left="57" w:right="57"/>
            </w:pPr>
            <w:r>
              <w:t xml:space="preserve">Неиспользованные денежные обязательства. </w:t>
            </w:r>
            <w:r w:rsidRPr="006E3573">
              <w:t>Импорт из OEBS.</w:t>
            </w:r>
          </w:p>
        </w:tc>
      </w:tr>
    </w:tbl>
    <w:p w14:paraId="620224CC" w14:textId="4508741D" w:rsidR="009E4382" w:rsidRPr="00AB7803" w:rsidRDefault="009E4382" w:rsidP="009E4382">
      <w:pPr>
        <w:pStyle w:val="ASFKNormal"/>
      </w:pPr>
      <w:r w:rsidRPr="00AB7803">
        <w:t xml:space="preserve">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 xml:space="preserve">4 Источники ДБФ (справочно)» представлена на рисунке </w:t>
      </w:r>
      <w:r>
        <w:fldChar w:fldCharType="begin"/>
      </w:r>
      <w:r>
        <w:instrText xml:space="preserve"> REF _Ref519003804 \h </w:instrText>
      </w:r>
      <w:r>
        <w:fldChar w:fldCharType="separate"/>
      </w:r>
      <w:r w:rsidR="00980F1C">
        <w:rPr>
          <w:noProof/>
        </w:rPr>
        <w:t>393</w:t>
      </w:r>
      <w:r>
        <w:fldChar w:fldCharType="end"/>
      </w:r>
      <w:r>
        <w:t>.</w:t>
      </w:r>
    </w:p>
    <w:p w14:paraId="074A8D24" w14:textId="77777777" w:rsidR="009E4382" w:rsidRPr="00AB7803" w:rsidRDefault="009E4382" w:rsidP="009E4382">
      <w:pPr>
        <w:pStyle w:val="ASFKFigure"/>
      </w:pPr>
      <w:r>
        <w:rPr>
          <w:noProof/>
        </w:rPr>
        <w:drawing>
          <wp:inline distT="0" distB="0" distL="0" distR="0" wp14:anchorId="084A497A" wp14:editId="24F191CF">
            <wp:extent cx="6219825" cy="2743200"/>
            <wp:effectExtent l="0" t="0" r="9525" b="0"/>
            <wp:docPr id="806" name="Рисунок 80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3"/>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6219825" cy="2743200"/>
                    </a:xfrm>
                    <a:prstGeom prst="rect">
                      <a:avLst/>
                    </a:prstGeom>
                    <a:noFill/>
                    <a:ln>
                      <a:noFill/>
                    </a:ln>
                  </pic:spPr>
                </pic:pic>
              </a:graphicData>
            </a:graphic>
          </wp:inline>
        </w:drawing>
      </w:r>
    </w:p>
    <w:p w14:paraId="52154830" w14:textId="7579511D" w:rsidR="009E4382" w:rsidRPr="00AB7803"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338" w:name="_Ref519003804"/>
      <w:bookmarkStart w:id="2339" w:name="_Toc95842509"/>
      <w:bookmarkStart w:id="2340" w:name="_Toc126840757"/>
      <w:r w:rsidR="00980F1C">
        <w:rPr>
          <w:noProof/>
        </w:rPr>
        <w:t>393</w:t>
      </w:r>
      <w:bookmarkEnd w:id="2338"/>
      <w:r>
        <w:rPr>
          <w:noProof/>
        </w:rPr>
        <w:fldChar w:fldCharType="end"/>
      </w:r>
      <w:r w:rsidRPr="00AB7803">
        <w:t xml:space="preserve">. ЭФ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4 Источники ДБФ (справочно)»</w:t>
      </w:r>
      <w:bookmarkEnd w:id="2339"/>
      <w:bookmarkEnd w:id="2340"/>
    </w:p>
    <w:p w14:paraId="157F366D" w14:textId="7FAA4453" w:rsidR="009E4382" w:rsidRPr="00AB7803" w:rsidRDefault="009E4382" w:rsidP="009E4382">
      <w:pPr>
        <w:pStyle w:val="ASFKNormal"/>
      </w:pPr>
      <w:r>
        <w:t xml:space="preserve"> Перечень</w:t>
      </w:r>
      <w:r w:rsidRPr="00AB7803">
        <w:t xml:space="preserve">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«вкладки «</w:t>
      </w:r>
      <w:r w:rsidRPr="00311844">
        <w:t xml:space="preserve">Раздел </w:t>
      </w:r>
      <w:r>
        <w:t>3</w:t>
      </w:r>
      <w:r w:rsidRPr="00311844">
        <w:t>.</w:t>
      </w:r>
      <w:r>
        <w:t>4 Источники ДБФ (справочно)» приведен в</w:t>
      </w:r>
      <w:r w:rsidRPr="00AB7803">
        <w:t xml:space="preserve"> таб</w:t>
      </w:r>
      <w:r>
        <w:t xml:space="preserve">лице </w:t>
      </w:r>
      <w:r>
        <w:fldChar w:fldCharType="begin"/>
      </w:r>
      <w:r>
        <w:instrText xml:space="preserve"> REF _Ref519003816 \h </w:instrText>
      </w:r>
      <w:r>
        <w:fldChar w:fldCharType="separate"/>
      </w:r>
      <w:r w:rsidR="00980F1C">
        <w:rPr>
          <w:noProof/>
        </w:rPr>
        <w:t>205</w:t>
      </w:r>
      <w:r>
        <w:fldChar w:fldCharType="end"/>
      </w:r>
      <w:r w:rsidRPr="00AB7803">
        <w:t>.</w:t>
      </w:r>
    </w:p>
    <w:p w14:paraId="4C57B708" w14:textId="2A45DE73" w:rsidR="009E4382" w:rsidRPr="00AB7803" w:rsidRDefault="009E4382" w:rsidP="009E4382">
      <w:pPr>
        <w:pStyle w:val="ASFKNameTable"/>
      </w:pPr>
      <w:r>
        <w:rPr>
          <w:noProof/>
        </w:rPr>
        <w:fldChar w:fldCharType="begin"/>
      </w:r>
      <w:r>
        <w:rPr>
          <w:noProof/>
        </w:rPr>
        <w:instrText xml:space="preserve"> SEQ Таблица \* ARABIC </w:instrText>
      </w:r>
      <w:r>
        <w:rPr>
          <w:noProof/>
        </w:rPr>
        <w:fldChar w:fldCharType="separate"/>
      </w:r>
      <w:bookmarkStart w:id="2341" w:name="_Ref519003816"/>
      <w:bookmarkStart w:id="2342" w:name="_Toc95841975"/>
      <w:bookmarkStart w:id="2343" w:name="_Toc126840235"/>
      <w:r w:rsidR="00980F1C">
        <w:rPr>
          <w:noProof/>
        </w:rPr>
        <w:t>205</w:t>
      </w:r>
      <w:bookmarkEnd w:id="2341"/>
      <w:r>
        <w:rPr>
          <w:noProof/>
        </w:rPr>
        <w:fldChar w:fldCharType="end"/>
      </w:r>
      <w:r w:rsidRPr="00AB7803">
        <w:t xml:space="preserve">. Описание полей документа </w:t>
      </w:r>
      <w:r>
        <w:t>«</w:t>
      </w:r>
      <w:r w:rsidRPr="00AB7803">
        <w:t>Акт приемки-передачи показателей лицевого счета ПБС за период</w:t>
      </w:r>
      <w:r>
        <w:t>, закладки «</w:t>
      </w:r>
      <w:r w:rsidRPr="00424CF0">
        <w:t>Документ</w:t>
      </w:r>
      <w:r>
        <w:t>», вкладки «</w:t>
      </w:r>
      <w:r w:rsidRPr="00311844">
        <w:t xml:space="preserve">Раздел </w:t>
      </w:r>
      <w:r>
        <w:t>3</w:t>
      </w:r>
      <w:r w:rsidRPr="00311844">
        <w:t>.</w:t>
      </w:r>
      <w:r>
        <w:t>4 Источники ДБФ (справочно)»</w:t>
      </w:r>
      <w:bookmarkEnd w:id="2342"/>
      <w:bookmarkEnd w:id="23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9E4382" w:rsidRPr="00834AF4" w14:paraId="2592122A" w14:textId="77777777" w:rsidTr="009E438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159A07" w14:textId="77777777" w:rsidR="009E4382" w:rsidRPr="00B764DE" w:rsidRDefault="009E4382" w:rsidP="009E4382">
            <w:pPr>
              <w:pStyle w:val="ASFKTableHead"/>
            </w:pPr>
            <w:r w:rsidRPr="00B764D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C2DC81" w14:textId="77777777" w:rsidR="009E4382" w:rsidRPr="00B764DE" w:rsidRDefault="009E4382" w:rsidP="009E4382">
            <w:pPr>
              <w:pStyle w:val="ASFKTableHead"/>
            </w:pPr>
            <w:r w:rsidRPr="00B764DE">
              <w:t>Описание поля</w:t>
            </w:r>
          </w:p>
        </w:tc>
      </w:tr>
      <w:tr w:rsidR="009E4382" w:rsidRPr="00834AF4" w14:paraId="3144AA14" w14:textId="77777777" w:rsidTr="009E4382">
        <w:tc>
          <w:tcPr>
            <w:tcW w:w="1410" w:type="pct"/>
            <w:shd w:val="clear" w:color="auto" w:fill="auto"/>
          </w:tcPr>
          <w:p w14:paraId="6FCF8BCE" w14:textId="77777777" w:rsidR="009E4382" w:rsidRPr="00B764DE" w:rsidRDefault="009E4382" w:rsidP="009E4382">
            <w:pPr>
              <w:pStyle w:val="ASFKTablenorm"/>
              <w:ind w:left="57" w:right="57"/>
            </w:pPr>
            <w:r>
              <w:t>Код по БК</w:t>
            </w:r>
          </w:p>
        </w:tc>
        <w:tc>
          <w:tcPr>
            <w:tcW w:w="3590" w:type="pct"/>
            <w:shd w:val="clear" w:color="auto" w:fill="auto"/>
          </w:tcPr>
          <w:p w14:paraId="083340AC" w14:textId="77777777" w:rsidR="009E4382" w:rsidRPr="00B764DE" w:rsidRDefault="009E4382" w:rsidP="009E4382">
            <w:pPr>
              <w:pStyle w:val="ASFKTablenorm"/>
              <w:ind w:left="57" w:right="57"/>
            </w:pPr>
            <w:r>
              <w:t xml:space="preserve">Код по БК. </w:t>
            </w:r>
            <w:r w:rsidRPr="006E3573">
              <w:t>Импорт из OEBS.</w:t>
            </w:r>
          </w:p>
        </w:tc>
      </w:tr>
      <w:tr w:rsidR="009E4382" w:rsidRPr="00834AF4" w14:paraId="105CA26C" w14:textId="77777777" w:rsidTr="009E4382">
        <w:tc>
          <w:tcPr>
            <w:tcW w:w="1410" w:type="pct"/>
            <w:shd w:val="clear" w:color="auto" w:fill="auto"/>
          </w:tcPr>
          <w:p w14:paraId="323D7F75" w14:textId="77777777" w:rsidR="009E4382" w:rsidRDefault="009E4382" w:rsidP="009E4382">
            <w:pPr>
              <w:pStyle w:val="ASFKTablenorm"/>
              <w:ind w:left="57" w:right="57"/>
            </w:pPr>
            <w:r>
              <w:t>Поступления</w:t>
            </w:r>
          </w:p>
        </w:tc>
        <w:tc>
          <w:tcPr>
            <w:tcW w:w="3590" w:type="pct"/>
            <w:shd w:val="clear" w:color="auto" w:fill="auto"/>
          </w:tcPr>
          <w:p w14:paraId="7C4F7C33" w14:textId="77777777" w:rsidR="009E4382" w:rsidRDefault="009E4382" w:rsidP="009E4382">
            <w:pPr>
              <w:pStyle w:val="ASFKTablenorm"/>
              <w:ind w:left="57" w:right="57"/>
            </w:pPr>
            <w:r>
              <w:t xml:space="preserve">Поступления. </w:t>
            </w:r>
            <w:r w:rsidRPr="006E3573">
              <w:t>Импорт из OEBS.</w:t>
            </w:r>
          </w:p>
        </w:tc>
      </w:tr>
      <w:tr w:rsidR="009E4382" w:rsidRPr="00834AF4" w14:paraId="0A3FF087" w14:textId="77777777" w:rsidTr="009E4382">
        <w:tc>
          <w:tcPr>
            <w:tcW w:w="1410" w:type="pct"/>
            <w:shd w:val="clear" w:color="auto" w:fill="auto"/>
          </w:tcPr>
          <w:p w14:paraId="4CCFC04E" w14:textId="77777777" w:rsidR="009E4382" w:rsidRDefault="009E4382" w:rsidP="009E4382">
            <w:pPr>
              <w:pStyle w:val="ASFKTablenorm"/>
              <w:ind w:left="57" w:right="57"/>
            </w:pPr>
            <w:r>
              <w:t>Возвраты</w:t>
            </w:r>
          </w:p>
        </w:tc>
        <w:tc>
          <w:tcPr>
            <w:tcW w:w="3590" w:type="pct"/>
            <w:shd w:val="clear" w:color="auto" w:fill="auto"/>
          </w:tcPr>
          <w:p w14:paraId="59115D95" w14:textId="77777777" w:rsidR="009E4382" w:rsidRDefault="009E4382" w:rsidP="009E4382">
            <w:pPr>
              <w:pStyle w:val="ASFKTablenorm"/>
              <w:ind w:left="57" w:right="57"/>
            </w:pPr>
            <w:r>
              <w:t xml:space="preserve">Возвраты. </w:t>
            </w:r>
            <w:r w:rsidRPr="006E3573">
              <w:t>Импорт из OEBS.</w:t>
            </w:r>
          </w:p>
        </w:tc>
      </w:tr>
      <w:tr w:rsidR="009E4382" w:rsidRPr="00834AF4" w14:paraId="1523DD02" w14:textId="77777777" w:rsidTr="009E4382">
        <w:tc>
          <w:tcPr>
            <w:tcW w:w="1410" w:type="pct"/>
            <w:shd w:val="clear" w:color="auto" w:fill="auto"/>
          </w:tcPr>
          <w:p w14:paraId="51FB24E3" w14:textId="77777777" w:rsidR="009E4382" w:rsidRDefault="009E4382" w:rsidP="009E4382">
            <w:pPr>
              <w:pStyle w:val="ASFKTablenorm"/>
              <w:ind w:left="57" w:right="57"/>
            </w:pPr>
            <w:r>
              <w:t>Итого</w:t>
            </w:r>
          </w:p>
        </w:tc>
        <w:tc>
          <w:tcPr>
            <w:tcW w:w="3590" w:type="pct"/>
            <w:shd w:val="clear" w:color="auto" w:fill="auto"/>
          </w:tcPr>
          <w:p w14:paraId="2AC2FAFF" w14:textId="77777777" w:rsidR="009E4382" w:rsidRDefault="009E4382" w:rsidP="009E4382">
            <w:pPr>
              <w:pStyle w:val="ASFKTablenorm"/>
              <w:ind w:left="57" w:right="57"/>
            </w:pPr>
            <w:r>
              <w:t xml:space="preserve">Итого. </w:t>
            </w:r>
            <w:r w:rsidRPr="006E3573">
              <w:t>Импорт из OEBS.</w:t>
            </w:r>
          </w:p>
        </w:tc>
      </w:tr>
      <w:tr w:rsidR="009E4382" w:rsidRPr="00834AF4" w14:paraId="56273EA5" w14:textId="77777777" w:rsidTr="009E4382">
        <w:tc>
          <w:tcPr>
            <w:tcW w:w="5000" w:type="pct"/>
            <w:gridSpan w:val="2"/>
            <w:shd w:val="clear" w:color="auto" w:fill="auto"/>
          </w:tcPr>
          <w:p w14:paraId="1BE25D6F" w14:textId="77777777" w:rsidR="009E4382" w:rsidRDefault="009E4382" w:rsidP="009E4382">
            <w:pPr>
              <w:pStyle w:val="ASFKTablenorm"/>
              <w:ind w:left="57" w:right="57"/>
            </w:pPr>
            <w:r>
              <w:t>Группа полей «Итого»</w:t>
            </w:r>
          </w:p>
        </w:tc>
      </w:tr>
      <w:tr w:rsidR="009E4382" w:rsidRPr="00834AF4" w14:paraId="0DA923C8" w14:textId="77777777" w:rsidTr="009E4382">
        <w:tc>
          <w:tcPr>
            <w:tcW w:w="1410" w:type="pct"/>
            <w:shd w:val="clear" w:color="auto" w:fill="auto"/>
          </w:tcPr>
          <w:p w14:paraId="3A9B192F" w14:textId="77777777" w:rsidR="009E4382" w:rsidRDefault="009E4382" w:rsidP="009E4382">
            <w:pPr>
              <w:pStyle w:val="ASFKTablenorm"/>
              <w:ind w:left="57" w:right="57"/>
            </w:pPr>
            <w:r>
              <w:t>Поступления</w:t>
            </w:r>
          </w:p>
        </w:tc>
        <w:tc>
          <w:tcPr>
            <w:tcW w:w="3590" w:type="pct"/>
            <w:shd w:val="clear" w:color="auto" w:fill="auto"/>
          </w:tcPr>
          <w:p w14:paraId="6B21E05C" w14:textId="77777777" w:rsidR="009E4382" w:rsidRDefault="009E4382" w:rsidP="009E4382">
            <w:pPr>
              <w:pStyle w:val="ASFKTablenorm"/>
              <w:ind w:left="57" w:right="57"/>
            </w:pPr>
            <w:r>
              <w:t xml:space="preserve">Поступления. </w:t>
            </w:r>
            <w:r w:rsidRPr="006E3573">
              <w:t>Импорт из OEBS.</w:t>
            </w:r>
          </w:p>
        </w:tc>
      </w:tr>
      <w:tr w:rsidR="009E4382" w:rsidRPr="00834AF4" w14:paraId="7EE605CC" w14:textId="77777777" w:rsidTr="009E4382">
        <w:tc>
          <w:tcPr>
            <w:tcW w:w="1410" w:type="pct"/>
            <w:shd w:val="clear" w:color="auto" w:fill="auto"/>
          </w:tcPr>
          <w:p w14:paraId="2CCE7AF6" w14:textId="77777777" w:rsidR="009E4382" w:rsidRDefault="009E4382" w:rsidP="009E4382">
            <w:pPr>
              <w:pStyle w:val="ASFKTablenorm"/>
              <w:ind w:left="57" w:right="57"/>
            </w:pPr>
            <w:r>
              <w:t>Возвраты</w:t>
            </w:r>
          </w:p>
        </w:tc>
        <w:tc>
          <w:tcPr>
            <w:tcW w:w="3590" w:type="pct"/>
            <w:shd w:val="clear" w:color="auto" w:fill="auto"/>
          </w:tcPr>
          <w:p w14:paraId="084FF7E7" w14:textId="77777777" w:rsidR="009E4382" w:rsidRDefault="009E4382" w:rsidP="009E4382">
            <w:pPr>
              <w:pStyle w:val="ASFKTablenorm"/>
              <w:ind w:left="57" w:right="57"/>
            </w:pPr>
            <w:r>
              <w:t xml:space="preserve">Возвраты. </w:t>
            </w:r>
            <w:r w:rsidRPr="006E3573">
              <w:t>Импорт из OEBS.</w:t>
            </w:r>
          </w:p>
        </w:tc>
      </w:tr>
      <w:tr w:rsidR="009E4382" w:rsidRPr="00834AF4" w14:paraId="5B638F78" w14:textId="77777777" w:rsidTr="009E4382">
        <w:tc>
          <w:tcPr>
            <w:tcW w:w="1410" w:type="pct"/>
            <w:shd w:val="clear" w:color="auto" w:fill="auto"/>
          </w:tcPr>
          <w:p w14:paraId="59795BBE" w14:textId="77777777" w:rsidR="009E4382" w:rsidRDefault="009E4382" w:rsidP="009E4382">
            <w:pPr>
              <w:pStyle w:val="ASFKTablenorm"/>
              <w:ind w:left="57" w:right="57"/>
            </w:pPr>
            <w:r>
              <w:t>Итого</w:t>
            </w:r>
          </w:p>
        </w:tc>
        <w:tc>
          <w:tcPr>
            <w:tcW w:w="3590" w:type="pct"/>
            <w:shd w:val="clear" w:color="auto" w:fill="auto"/>
          </w:tcPr>
          <w:p w14:paraId="1FC172F3" w14:textId="77777777" w:rsidR="009E4382" w:rsidRDefault="009E4382" w:rsidP="009E4382">
            <w:pPr>
              <w:pStyle w:val="ASFKTablenorm"/>
              <w:ind w:left="57" w:right="57"/>
            </w:pPr>
            <w:r>
              <w:t xml:space="preserve">Итого. </w:t>
            </w:r>
            <w:r w:rsidRPr="006E3573">
              <w:t>Импорт из OEBS.</w:t>
            </w:r>
          </w:p>
        </w:tc>
      </w:tr>
    </w:tbl>
    <w:p w14:paraId="1583DB78" w14:textId="192F20F3" w:rsidR="009E4382" w:rsidRPr="00424CF0" w:rsidRDefault="009E4382" w:rsidP="009E4382">
      <w:pPr>
        <w:pStyle w:val="ASFKNormal"/>
      </w:pPr>
      <w:r>
        <w:t>ЭФ документа «</w:t>
      </w:r>
      <w:r w:rsidRPr="00424CF0">
        <w:t>Акт приемки-передачи показателей лицевого счета ПБС за период</w:t>
      </w:r>
      <w:r>
        <w:t>», закладки «</w:t>
      </w:r>
      <w:r w:rsidRPr="00424CF0">
        <w:t>Дополнительные атрибуты (2)</w:t>
      </w:r>
      <w:r>
        <w:t>» представлена н</w:t>
      </w:r>
      <w:r w:rsidRPr="00424CF0">
        <w:t xml:space="preserve">а </w:t>
      </w:r>
      <w:r>
        <w:t>рисунке </w:t>
      </w:r>
      <w:r w:rsidRPr="00424CF0">
        <w:fldChar w:fldCharType="begin"/>
      </w:r>
      <w:r w:rsidRPr="00424CF0">
        <w:instrText xml:space="preserve"> REF _Ref246157816 \h  \* MERGEFORMAT </w:instrText>
      </w:r>
      <w:r w:rsidRPr="00424CF0">
        <w:fldChar w:fldCharType="separate"/>
      </w:r>
      <w:r w:rsidR="00980F1C">
        <w:t>394</w:t>
      </w:r>
      <w:r w:rsidRPr="00424CF0">
        <w:fldChar w:fldCharType="end"/>
      </w:r>
      <w:r w:rsidRPr="00424CF0">
        <w:t>.</w:t>
      </w:r>
    </w:p>
    <w:p w14:paraId="7E873B25" w14:textId="77777777" w:rsidR="009E4382" w:rsidRPr="00424CF0" w:rsidRDefault="009E4382" w:rsidP="009E4382">
      <w:pPr>
        <w:pStyle w:val="ASFKFigure"/>
      </w:pPr>
      <w:r>
        <w:rPr>
          <w:noProof/>
        </w:rPr>
        <w:lastRenderedPageBreak/>
        <w:drawing>
          <wp:inline distT="0" distB="0" distL="0" distR="0" wp14:anchorId="6273666C" wp14:editId="002D2E3B">
            <wp:extent cx="6134100" cy="3476625"/>
            <wp:effectExtent l="0" t="0" r="0" b="9525"/>
            <wp:docPr id="807" name="Рисунок 807"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доп"/>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6134100" cy="3476625"/>
                    </a:xfrm>
                    <a:prstGeom prst="rect">
                      <a:avLst/>
                    </a:prstGeom>
                    <a:noFill/>
                    <a:ln>
                      <a:noFill/>
                    </a:ln>
                  </pic:spPr>
                </pic:pic>
              </a:graphicData>
            </a:graphic>
          </wp:inline>
        </w:drawing>
      </w:r>
    </w:p>
    <w:p w14:paraId="24F4EF42" w14:textId="4A92566F" w:rsidR="009E4382" w:rsidRPr="00424CF0" w:rsidRDefault="009E4382" w:rsidP="009E4382">
      <w:pPr>
        <w:pStyle w:val="ASFKFigName"/>
      </w:pPr>
      <w:r>
        <w:rPr>
          <w:noProof/>
        </w:rPr>
        <w:fldChar w:fldCharType="begin"/>
      </w:r>
      <w:r>
        <w:rPr>
          <w:noProof/>
        </w:rPr>
        <w:instrText xml:space="preserve"> SEQ Рисунок \* ARABIC </w:instrText>
      </w:r>
      <w:r>
        <w:rPr>
          <w:noProof/>
        </w:rPr>
        <w:fldChar w:fldCharType="separate"/>
      </w:r>
      <w:bookmarkStart w:id="2344" w:name="_Ref246157816"/>
      <w:bookmarkStart w:id="2345" w:name="_Toc95842510"/>
      <w:bookmarkStart w:id="2346" w:name="_Toc126840758"/>
      <w:r w:rsidR="00980F1C">
        <w:rPr>
          <w:noProof/>
        </w:rPr>
        <w:t>394</w:t>
      </w:r>
      <w:bookmarkEnd w:id="2344"/>
      <w:r>
        <w:rPr>
          <w:noProof/>
        </w:rPr>
        <w:fldChar w:fldCharType="end"/>
      </w:r>
      <w:r w:rsidRPr="00424CF0">
        <w:t xml:space="preserve">. ЭФ </w:t>
      </w:r>
      <w:r>
        <w:t>документа «</w:t>
      </w:r>
      <w:r w:rsidRPr="00424CF0">
        <w:t>Акт приемки-передачи показателей лицевого счета ПБС за период</w:t>
      </w:r>
      <w:r>
        <w:t>», закладки «</w:t>
      </w:r>
      <w:r w:rsidRPr="00424CF0">
        <w:t>Дополнительные атрибуты (2)</w:t>
      </w:r>
      <w:r>
        <w:t>»</w:t>
      </w:r>
      <w:bookmarkEnd w:id="2345"/>
      <w:bookmarkEnd w:id="2346"/>
    </w:p>
    <w:p w14:paraId="638B7158" w14:textId="2628ACD6" w:rsidR="009E4382" w:rsidRPr="00424CF0" w:rsidRDefault="009E4382" w:rsidP="009E4382">
      <w:pPr>
        <w:pStyle w:val="ASFKNormal"/>
      </w:pPr>
      <w:r w:rsidRPr="00424CF0">
        <w:t xml:space="preserve">Перечень полей </w:t>
      </w:r>
      <w:r>
        <w:t>документа «</w:t>
      </w:r>
      <w:r w:rsidRPr="00424CF0">
        <w:t>Акт приемки-передачи показателей лицевого счета ПБС за период</w:t>
      </w:r>
      <w:r>
        <w:t>», закладки «</w:t>
      </w:r>
      <w:r w:rsidRPr="00424CF0">
        <w:t>Дополнительные атрибуты (2)</w:t>
      </w:r>
      <w:r>
        <w:t>» приведен в таблице </w:t>
      </w:r>
      <w:r w:rsidRPr="00424CF0">
        <w:fldChar w:fldCharType="begin"/>
      </w:r>
      <w:r w:rsidRPr="00424CF0">
        <w:instrText xml:space="preserve"> REF _Ref341257613 \h  \* MERGEFORMAT </w:instrText>
      </w:r>
      <w:r w:rsidRPr="00424CF0">
        <w:fldChar w:fldCharType="separate"/>
      </w:r>
      <w:r w:rsidR="00980F1C">
        <w:t>206</w:t>
      </w:r>
      <w:r w:rsidRPr="00424CF0">
        <w:fldChar w:fldCharType="end"/>
      </w:r>
      <w:r w:rsidRPr="00424CF0">
        <w:t>.</w:t>
      </w:r>
    </w:p>
    <w:p w14:paraId="778829E9" w14:textId="3B73C6EE" w:rsidR="009E4382" w:rsidRPr="00424CF0" w:rsidRDefault="009E4382" w:rsidP="009E4382">
      <w:pPr>
        <w:pStyle w:val="ASFKNameTable"/>
      </w:pPr>
      <w:r>
        <w:rPr>
          <w:noProof/>
        </w:rPr>
        <w:fldChar w:fldCharType="begin"/>
      </w:r>
      <w:r>
        <w:rPr>
          <w:noProof/>
        </w:rPr>
        <w:instrText xml:space="preserve"> SEQ Таблица \* ARABIC </w:instrText>
      </w:r>
      <w:r>
        <w:rPr>
          <w:noProof/>
        </w:rPr>
        <w:fldChar w:fldCharType="separate"/>
      </w:r>
      <w:bookmarkStart w:id="2347" w:name="_Ref341257613"/>
      <w:bookmarkStart w:id="2348" w:name="_Toc95841976"/>
      <w:bookmarkStart w:id="2349" w:name="_Toc126840236"/>
      <w:r w:rsidR="00980F1C">
        <w:rPr>
          <w:noProof/>
        </w:rPr>
        <w:t>206</w:t>
      </w:r>
      <w:bookmarkEnd w:id="2347"/>
      <w:r>
        <w:rPr>
          <w:noProof/>
        </w:rPr>
        <w:fldChar w:fldCharType="end"/>
      </w:r>
      <w:r w:rsidRPr="00424CF0">
        <w:t xml:space="preserve">. Описание полей документа </w:t>
      </w:r>
      <w:r>
        <w:t>«</w:t>
      </w:r>
      <w:r w:rsidRPr="00424CF0">
        <w:t>Акт приемки-передачи показателей л</w:t>
      </w:r>
      <w:r w:rsidRPr="00CA3543">
        <w:t>и</w:t>
      </w:r>
      <w:r w:rsidRPr="00424CF0">
        <w:t>цевого счета ПБС за пер</w:t>
      </w:r>
      <w:r w:rsidRPr="00D0193D">
        <w:t>и</w:t>
      </w:r>
      <w:r w:rsidRPr="00424CF0">
        <w:t>од</w:t>
      </w:r>
      <w:r>
        <w:t>», закладки «</w:t>
      </w:r>
      <w:r w:rsidRPr="00424CF0">
        <w:t>Дополнительные атрибуты (2)</w:t>
      </w:r>
      <w:r>
        <w:t>»</w:t>
      </w:r>
      <w:bookmarkEnd w:id="2348"/>
      <w:bookmarkEnd w:id="234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9E4382" w:rsidRPr="00424CF0" w14:paraId="474B2938" w14:textId="77777777" w:rsidTr="009E4382">
        <w:trPr>
          <w:trHeight w:val="77"/>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DBCD3E5" w14:textId="77777777" w:rsidR="009E4382" w:rsidRPr="00424CF0" w:rsidRDefault="009E4382" w:rsidP="009E4382">
            <w:pPr>
              <w:pStyle w:val="ASFKTableHead"/>
            </w:pPr>
            <w:r w:rsidRPr="00424CF0">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19C299" w14:textId="77777777" w:rsidR="009E4382" w:rsidRPr="00424CF0" w:rsidRDefault="009E4382" w:rsidP="009E4382">
            <w:pPr>
              <w:pStyle w:val="ASFKTableHead"/>
            </w:pPr>
            <w:r w:rsidRPr="00424CF0">
              <w:t>Описание</w:t>
            </w:r>
            <w:r>
              <w:t xml:space="preserve"> поля</w:t>
            </w:r>
          </w:p>
        </w:tc>
      </w:tr>
      <w:tr w:rsidR="009E4382" w:rsidRPr="003A239A" w14:paraId="27F40BFD" w14:textId="77777777" w:rsidTr="009E4382">
        <w:trPr>
          <w:trHeight w:val="77"/>
        </w:trPr>
        <w:tc>
          <w:tcPr>
            <w:tcW w:w="5000" w:type="pct"/>
            <w:gridSpan w:val="2"/>
            <w:shd w:val="clear" w:color="auto" w:fill="auto"/>
          </w:tcPr>
          <w:p w14:paraId="297927AE" w14:textId="77777777" w:rsidR="009E4382" w:rsidRPr="003A239A" w:rsidRDefault="009E4382" w:rsidP="009E4382">
            <w:pPr>
              <w:pStyle w:val="ASFKTablenorm"/>
              <w:ind w:left="57" w:right="57"/>
            </w:pPr>
            <w:r w:rsidRPr="00B11F4A">
              <w:t xml:space="preserve">Группа полей </w:t>
            </w:r>
            <w:r>
              <w:t>«</w:t>
            </w:r>
            <w:r w:rsidRPr="003A239A">
              <w:t>Статусы документа</w:t>
            </w:r>
            <w:r>
              <w:t>»</w:t>
            </w:r>
          </w:p>
        </w:tc>
      </w:tr>
      <w:tr w:rsidR="009E4382" w:rsidRPr="00D0193D" w14:paraId="58E818A5" w14:textId="77777777" w:rsidTr="009E4382">
        <w:trPr>
          <w:trHeight w:val="77"/>
        </w:trPr>
        <w:tc>
          <w:tcPr>
            <w:tcW w:w="2064" w:type="pct"/>
            <w:shd w:val="clear" w:color="auto" w:fill="auto"/>
          </w:tcPr>
          <w:p w14:paraId="587CB137" w14:textId="77777777" w:rsidR="009E4382" w:rsidRPr="00B11F4A" w:rsidRDefault="009E4382" w:rsidP="009E4382">
            <w:pPr>
              <w:pStyle w:val="ASFKTablenorm"/>
              <w:ind w:left="57" w:right="57"/>
            </w:pPr>
            <w:r w:rsidRPr="00B11F4A">
              <w:t>Бизнес-cтатус</w:t>
            </w:r>
          </w:p>
        </w:tc>
        <w:tc>
          <w:tcPr>
            <w:tcW w:w="2936" w:type="pct"/>
            <w:shd w:val="clear" w:color="auto" w:fill="auto"/>
          </w:tcPr>
          <w:p w14:paraId="42A76FAF" w14:textId="77777777" w:rsidR="009E4382" w:rsidRPr="00D0193D" w:rsidRDefault="009E4382" w:rsidP="009E4382">
            <w:pPr>
              <w:pStyle w:val="ASFKTablenorm"/>
              <w:ind w:left="57" w:right="57"/>
            </w:pPr>
            <w:r w:rsidRPr="00424CF0">
              <w:t xml:space="preserve">Код и наименование бизнес-статуса документа. </w:t>
            </w:r>
          </w:p>
          <w:p w14:paraId="2C746B36" w14:textId="77777777" w:rsidR="009E4382" w:rsidRDefault="009E4382" w:rsidP="009E4382">
            <w:pPr>
              <w:pStyle w:val="ASFKTablenorm"/>
              <w:ind w:left="57" w:right="57"/>
            </w:pPr>
            <w:r w:rsidRPr="00696E68">
              <w:t>Закрыто для редактирования.</w:t>
            </w:r>
          </w:p>
          <w:p w14:paraId="0941B9E8" w14:textId="77777777" w:rsidR="009E4382" w:rsidRPr="00696E68" w:rsidRDefault="009E4382" w:rsidP="009E4382">
            <w:pPr>
              <w:pStyle w:val="ASFKTablenorm"/>
              <w:ind w:left="57" w:right="57"/>
            </w:pPr>
            <w:r>
              <w:t>Код з</w:t>
            </w:r>
            <w:r w:rsidRPr="00696E68">
              <w:t>аполняется автоматически при обработке документа или присылается из OEBS</w:t>
            </w:r>
            <w:r>
              <w:t>.</w:t>
            </w:r>
            <w:r w:rsidRPr="00696E68">
              <w:t xml:space="preserve"> Равен значению поля «Статус» закладки «Док</w:t>
            </w:r>
            <w:r w:rsidRPr="00DC1EF3">
              <w:t>у</w:t>
            </w:r>
            <w:r w:rsidRPr="00696E68">
              <w:t>мент</w:t>
            </w:r>
            <w:r>
              <w:t xml:space="preserve"> (1)</w:t>
            </w:r>
            <w:r w:rsidRPr="00696E68">
              <w:t>»</w:t>
            </w:r>
            <w:r>
              <w:t>.</w:t>
            </w:r>
          </w:p>
          <w:p w14:paraId="3985B11B" w14:textId="77777777" w:rsidR="009E4382" w:rsidRPr="00D0193D" w:rsidRDefault="009E4382" w:rsidP="009E4382">
            <w:pPr>
              <w:pStyle w:val="ASFKTablenorm"/>
              <w:ind w:left="57" w:right="57"/>
            </w:pPr>
            <w:r w:rsidRPr="00696E68">
              <w:t>Наименовани</w:t>
            </w:r>
            <w:r>
              <w:t>е</w:t>
            </w:r>
            <w:r w:rsidRPr="00696E68">
              <w:t xml:space="preserve"> поля заполня</w:t>
            </w:r>
            <w:r>
              <w:t>е</w:t>
            </w:r>
            <w:r w:rsidRPr="00696E68">
              <w:t>тся по коду из справо</w:t>
            </w:r>
            <w:r w:rsidRPr="00DC1EF3">
              <w:t>ч</w:t>
            </w:r>
            <w:r w:rsidRPr="00696E68">
              <w:t>ника</w:t>
            </w:r>
            <w:r>
              <w:t>.</w:t>
            </w:r>
          </w:p>
        </w:tc>
      </w:tr>
      <w:tr w:rsidR="009E4382" w:rsidRPr="00D0193D" w14:paraId="5E02852E" w14:textId="77777777" w:rsidTr="009E4382">
        <w:trPr>
          <w:trHeight w:val="77"/>
        </w:trPr>
        <w:tc>
          <w:tcPr>
            <w:tcW w:w="2064" w:type="pct"/>
            <w:shd w:val="clear" w:color="auto" w:fill="auto"/>
          </w:tcPr>
          <w:p w14:paraId="5B0668DA" w14:textId="77777777" w:rsidR="009E4382" w:rsidRPr="00B11F4A" w:rsidRDefault="009E4382" w:rsidP="009E4382">
            <w:pPr>
              <w:pStyle w:val="ASFKTablenorm"/>
              <w:ind w:left="57" w:right="57"/>
            </w:pPr>
            <w:r w:rsidRPr="00B11F4A">
              <w:t>Статус передачи</w:t>
            </w:r>
          </w:p>
        </w:tc>
        <w:tc>
          <w:tcPr>
            <w:tcW w:w="2936" w:type="pct"/>
            <w:shd w:val="clear" w:color="auto" w:fill="auto"/>
          </w:tcPr>
          <w:p w14:paraId="1FF15727" w14:textId="77777777" w:rsidR="009E4382" w:rsidRPr="00D0193D" w:rsidRDefault="009E4382" w:rsidP="009E4382">
            <w:pPr>
              <w:pStyle w:val="ASFKTablenorm"/>
              <w:ind w:left="57" w:right="57"/>
            </w:pPr>
            <w:r w:rsidRPr="00424CF0">
              <w:t>Код и наименование статуса утверждения докуме</w:t>
            </w:r>
            <w:r w:rsidRPr="00D0193D">
              <w:t xml:space="preserve">нта. </w:t>
            </w:r>
          </w:p>
          <w:p w14:paraId="08A9327C" w14:textId="77777777" w:rsidR="009E4382" w:rsidRPr="00D0193D" w:rsidRDefault="009E4382" w:rsidP="009E4382">
            <w:pPr>
              <w:pStyle w:val="ASFKTablenorm"/>
              <w:ind w:left="57" w:right="57"/>
            </w:pPr>
            <w:r w:rsidRPr="00696E68">
              <w:t>Заполняется автоматически при утверждении документа. З</w:t>
            </w:r>
            <w:r w:rsidRPr="00DC1EF3">
              <w:t>а</w:t>
            </w:r>
            <w:r w:rsidRPr="00696E68">
              <w:t>крыто для редактирования</w:t>
            </w:r>
            <w:r w:rsidRPr="00D0193D">
              <w:t>.</w:t>
            </w:r>
          </w:p>
        </w:tc>
      </w:tr>
      <w:tr w:rsidR="009E4382" w:rsidRPr="00D0193D" w14:paraId="729932F9" w14:textId="77777777" w:rsidTr="009E4382">
        <w:trPr>
          <w:trHeight w:val="77"/>
        </w:trPr>
        <w:tc>
          <w:tcPr>
            <w:tcW w:w="2064" w:type="pct"/>
            <w:shd w:val="clear" w:color="auto" w:fill="auto"/>
          </w:tcPr>
          <w:p w14:paraId="21BC1027" w14:textId="77777777" w:rsidR="009E4382" w:rsidRPr="00B11F4A" w:rsidRDefault="009E4382" w:rsidP="009E4382">
            <w:pPr>
              <w:pStyle w:val="ASFKTablenorm"/>
              <w:ind w:left="57" w:right="57"/>
            </w:pPr>
            <w:r w:rsidRPr="00B11F4A">
              <w:t>Статус утверждения</w:t>
            </w:r>
          </w:p>
        </w:tc>
        <w:tc>
          <w:tcPr>
            <w:tcW w:w="2936" w:type="pct"/>
            <w:shd w:val="clear" w:color="auto" w:fill="auto"/>
          </w:tcPr>
          <w:p w14:paraId="46C464DC" w14:textId="77777777" w:rsidR="009E4382" w:rsidRDefault="009E4382" w:rsidP="009E4382">
            <w:pPr>
              <w:pStyle w:val="ASFKTablenorm"/>
              <w:ind w:left="57" w:right="57"/>
            </w:pPr>
            <w:r w:rsidRPr="00424CF0">
              <w:t>Код и наименование статуса п</w:t>
            </w:r>
            <w:r w:rsidRPr="00D0193D">
              <w:t>ередачи документа.</w:t>
            </w:r>
          </w:p>
          <w:p w14:paraId="775E2AB4" w14:textId="77777777" w:rsidR="009E4382" w:rsidRPr="00D0193D" w:rsidRDefault="009E4382" w:rsidP="009E4382">
            <w:pPr>
              <w:pStyle w:val="ASFKTablenorm"/>
              <w:ind w:left="57" w:right="57"/>
            </w:pPr>
            <w:r w:rsidRPr="00696E68">
              <w:t xml:space="preserve">Заполняется автоматически при </w:t>
            </w:r>
            <w:r>
              <w:t xml:space="preserve">обработке </w:t>
            </w:r>
            <w:r w:rsidRPr="00696E68">
              <w:t>документа. З</w:t>
            </w:r>
            <w:r w:rsidRPr="00FB36C8">
              <w:t>а</w:t>
            </w:r>
            <w:r w:rsidRPr="00696E68">
              <w:t>крыто для редактирования</w:t>
            </w:r>
            <w:r>
              <w:t>.</w:t>
            </w:r>
          </w:p>
        </w:tc>
      </w:tr>
      <w:tr w:rsidR="009E4382" w:rsidRPr="003A239A" w14:paraId="55E9FDDE" w14:textId="77777777" w:rsidTr="009E4382">
        <w:trPr>
          <w:trHeight w:val="77"/>
        </w:trPr>
        <w:tc>
          <w:tcPr>
            <w:tcW w:w="5000" w:type="pct"/>
            <w:gridSpan w:val="2"/>
            <w:shd w:val="clear" w:color="auto" w:fill="auto"/>
          </w:tcPr>
          <w:p w14:paraId="7A4576C3" w14:textId="77777777" w:rsidR="009E4382" w:rsidRPr="003A239A" w:rsidRDefault="009E4382" w:rsidP="009E4382">
            <w:pPr>
              <w:pStyle w:val="ASFKTablenorm"/>
              <w:ind w:left="57" w:right="57"/>
            </w:pPr>
            <w:r w:rsidRPr="00B11F4A">
              <w:t xml:space="preserve">Группа полей </w:t>
            </w:r>
            <w:r>
              <w:t>«</w:t>
            </w:r>
            <w:r w:rsidRPr="003A239A">
              <w:t>Передающая сторона</w:t>
            </w:r>
            <w:r>
              <w:t>»</w:t>
            </w:r>
          </w:p>
        </w:tc>
      </w:tr>
      <w:tr w:rsidR="009E4382" w:rsidRPr="003A239A" w14:paraId="32C82FE6" w14:textId="77777777" w:rsidTr="009E4382">
        <w:trPr>
          <w:trHeight w:val="77"/>
        </w:trPr>
        <w:tc>
          <w:tcPr>
            <w:tcW w:w="2064" w:type="pct"/>
            <w:shd w:val="clear" w:color="auto" w:fill="auto"/>
          </w:tcPr>
          <w:p w14:paraId="0CBCFE33" w14:textId="77777777" w:rsidR="009E4382" w:rsidRPr="003A239A" w:rsidRDefault="009E4382" w:rsidP="009E4382">
            <w:pPr>
              <w:pStyle w:val="ASFKTablenorm"/>
              <w:ind w:left="57" w:right="57"/>
            </w:pPr>
            <w:r w:rsidRPr="00B11F4A">
              <w:t>Руководитель ФК, орг</w:t>
            </w:r>
            <w:r w:rsidRPr="003A239A">
              <w:t>ана ФК (уполн</w:t>
            </w:r>
            <w:r w:rsidRPr="00FB36C8">
              <w:t>о</w:t>
            </w:r>
            <w:r w:rsidRPr="003A239A">
              <w:t>моченное лицо). Должность</w:t>
            </w:r>
          </w:p>
        </w:tc>
        <w:tc>
          <w:tcPr>
            <w:tcW w:w="2936" w:type="pct"/>
            <w:shd w:val="clear" w:color="auto" w:fill="auto"/>
          </w:tcPr>
          <w:p w14:paraId="4970A81E" w14:textId="77777777" w:rsidR="009E4382" w:rsidRPr="003A239A" w:rsidRDefault="009E4382" w:rsidP="009E4382">
            <w:pPr>
              <w:pStyle w:val="ASFKTablenorm"/>
              <w:ind w:left="57" w:right="57"/>
            </w:pPr>
            <w:r w:rsidRPr="00B11F4A">
              <w:t>Наименование должности рук</w:t>
            </w:r>
            <w:r w:rsidRPr="003A239A">
              <w:t>оводителя органа ФК, пер</w:t>
            </w:r>
            <w:r w:rsidRPr="00FB36C8">
              <w:t>е</w:t>
            </w:r>
            <w:r w:rsidRPr="003A239A">
              <w:t>дающего акт.</w:t>
            </w:r>
          </w:p>
          <w:p w14:paraId="01EE6C95" w14:textId="77777777" w:rsidR="009E4382" w:rsidRPr="003A239A" w:rsidRDefault="009E4382" w:rsidP="009E4382">
            <w:pPr>
              <w:pStyle w:val="ASFKTablenorm"/>
              <w:ind w:left="57" w:right="57"/>
            </w:pPr>
            <w:r w:rsidRPr="00887496">
              <w:t>Импорт из OEBS</w:t>
            </w:r>
            <w:r w:rsidRPr="003A239A">
              <w:t>.</w:t>
            </w:r>
          </w:p>
        </w:tc>
      </w:tr>
      <w:tr w:rsidR="009E4382" w:rsidRPr="003A239A" w14:paraId="611A97A0" w14:textId="77777777" w:rsidTr="009E4382">
        <w:trPr>
          <w:trHeight w:val="77"/>
        </w:trPr>
        <w:tc>
          <w:tcPr>
            <w:tcW w:w="2064" w:type="pct"/>
            <w:shd w:val="clear" w:color="auto" w:fill="auto"/>
          </w:tcPr>
          <w:p w14:paraId="44E264FF" w14:textId="77777777" w:rsidR="009E4382" w:rsidRPr="003A239A" w:rsidRDefault="009E4382" w:rsidP="009E4382">
            <w:pPr>
              <w:pStyle w:val="ASFKTablenorm"/>
              <w:ind w:left="57" w:right="57"/>
            </w:pPr>
            <w:r w:rsidRPr="00B11F4A">
              <w:lastRenderedPageBreak/>
              <w:t>Руководитель ФК, орг</w:t>
            </w:r>
            <w:r w:rsidRPr="003A239A">
              <w:t>ана ФК (уполн</w:t>
            </w:r>
            <w:r w:rsidRPr="00FB36C8">
              <w:t>о</w:t>
            </w:r>
            <w:r w:rsidRPr="003A239A">
              <w:t>моченное лицо). Расшифровка подписи</w:t>
            </w:r>
          </w:p>
        </w:tc>
        <w:tc>
          <w:tcPr>
            <w:tcW w:w="2936" w:type="pct"/>
            <w:shd w:val="clear" w:color="auto" w:fill="auto"/>
          </w:tcPr>
          <w:p w14:paraId="3C495E55" w14:textId="77777777" w:rsidR="009E4382" w:rsidRPr="003A239A" w:rsidRDefault="009E4382" w:rsidP="009E4382">
            <w:pPr>
              <w:pStyle w:val="ASFKTablenorm"/>
              <w:ind w:left="57" w:right="57"/>
            </w:pPr>
            <w:r w:rsidRPr="00B11F4A">
              <w:t>ФИО руководителя орг</w:t>
            </w:r>
            <w:r w:rsidRPr="003A239A">
              <w:t>ана ФК, передающего акт.</w:t>
            </w:r>
          </w:p>
          <w:p w14:paraId="65B4B898" w14:textId="77777777" w:rsidR="009E4382" w:rsidRPr="003A239A" w:rsidRDefault="009E4382" w:rsidP="009E4382">
            <w:pPr>
              <w:pStyle w:val="ASFKTablenorm"/>
              <w:ind w:left="57" w:right="57"/>
            </w:pPr>
            <w:r w:rsidRPr="00887496">
              <w:t>Импорт из OEBS</w:t>
            </w:r>
            <w:r w:rsidRPr="003A239A">
              <w:t>.</w:t>
            </w:r>
          </w:p>
        </w:tc>
      </w:tr>
      <w:tr w:rsidR="009E4382" w:rsidRPr="003A239A" w14:paraId="2F5D6B7F" w14:textId="77777777" w:rsidTr="009E4382">
        <w:trPr>
          <w:trHeight w:val="77"/>
        </w:trPr>
        <w:tc>
          <w:tcPr>
            <w:tcW w:w="2064" w:type="pct"/>
            <w:shd w:val="clear" w:color="auto" w:fill="auto"/>
          </w:tcPr>
          <w:p w14:paraId="5437D15B" w14:textId="77777777" w:rsidR="009E4382" w:rsidRPr="00B11F4A" w:rsidRDefault="009E4382" w:rsidP="009E4382">
            <w:pPr>
              <w:pStyle w:val="ASFKTablenorm"/>
              <w:ind w:left="57" w:right="57"/>
            </w:pPr>
            <w:r w:rsidRPr="00B11F4A">
              <w:t>Главный бухгалтер (уполномоченное лицо). Должность</w:t>
            </w:r>
          </w:p>
        </w:tc>
        <w:tc>
          <w:tcPr>
            <w:tcW w:w="2936" w:type="pct"/>
            <w:shd w:val="clear" w:color="auto" w:fill="auto"/>
          </w:tcPr>
          <w:p w14:paraId="7C67700A" w14:textId="77777777" w:rsidR="009E4382" w:rsidRPr="003A239A" w:rsidRDefault="009E4382" w:rsidP="009E4382">
            <w:pPr>
              <w:pStyle w:val="ASFKTablenorm"/>
              <w:ind w:left="57" w:right="57"/>
            </w:pPr>
            <w:r w:rsidRPr="00B11F4A">
              <w:t>Наименование должности главного бухгалтера о</w:t>
            </w:r>
            <w:r w:rsidRPr="003A239A">
              <w:t>ргана ФК, передающего акт.</w:t>
            </w:r>
          </w:p>
          <w:p w14:paraId="274223A0" w14:textId="77777777" w:rsidR="009E4382" w:rsidRPr="003A239A" w:rsidRDefault="009E4382" w:rsidP="009E4382">
            <w:pPr>
              <w:pStyle w:val="ASFKTablenorm"/>
              <w:ind w:left="57" w:right="57"/>
            </w:pPr>
            <w:r w:rsidRPr="00887496">
              <w:t>Импорт из OEBS</w:t>
            </w:r>
            <w:r w:rsidRPr="003A239A">
              <w:t>.</w:t>
            </w:r>
          </w:p>
        </w:tc>
      </w:tr>
      <w:tr w:rsidR="009E4382" w:rsidRPr="003A239A" w14:paraId="111ACC60" w14:textId="77777777" w:rsidTr="009E4382">
        <w:trPr>
          <w:trHeight w:val="77"/>
        </w:trPr>
        <w:tc>
          <w:tcPr>
            <w:tcW w:w="2064" w:type="pct"/>
            <w:shd w:val="clear" w:color="auto" w:fill="auto"/>
          </w:tcPr>
          <w:p w14:paraId="2DF1ADB8" w14:textId="77777777" w:rsidR="009E4382" w:rsidRPr="003A239A" w:rsidRDefault="009E4382" w:rsidP="009E4382">
            <w:pPr>
              <w:pStyle w:val="ASFKTablenorm"/>
              <w:ind w:left="57" w:right="57"/>
            </w:pPr>
            <w:r w:rsidRPr="00B11F4A">
              <w:t>Главный бухгалтер (уполномоченное лицо). Ра</w:t>
            </w:r>
            <w:r w:rsidRPr="003A239A">
              <w:t>сшифровка подписи</w:t>
            </w:r>
          </w:p>
        </w:tc>
        <w:tc>
          <w:tcPr>
            <w:tcW w:w="2936" w:type="pct"/>
            <w:shd w:val="clear" w:color="auto" w:fill="auto"/>
          </w:tcPr>
          <w:p w14:paraId="2BA249BB" w14:textId="77777777" w:rsidR="009E4382" w:rsidRPr="003A239A" w:rsidRDefault="009E4382" w:rsidP="009E4382">
            <w:pPr>
              <w:pStyle w:val="ASFKTablenorm"/>
              <w:ind w:left="57" w:right="57"/>
            </w:pPr>
            <w:r w:rsidRPr="00B11F4A">
              <w:t>ФИО главного бухгалтера органа ФК, переда</w:t>
            </w:r>
            <w:r w:rsidRPr="003A239A">
              <w:t>ющего акт.</w:t>
            </w:r>
          </w:p>
          <w:p w14:paraId="0BF35544" w14:textId="77777777" w:rsidR="009E4382" w:rsidRPr="003A239A" w:rsidRDefault="009E4382" w:rsidP="009E4382">
            <w:pPr>
              <w:pStyle w:val="ASFKTablenorm"/>
              <w:ind w:left="57" w:right="57"/>
            </w:pPr>
            <w:r w:rsidRPr="00887496">
              <w:t>Импорт из OEBS</w:t>
            </w:r>
            <w:r w:rsidRPr="003A239A">
              <w:t>.</w:t>
            </w:r>
          </w:p>
        </w:tc>
      </w:tr>
      <w:tr w:rsidR="009E4382" w:rsidRPr="003A239A" w14:paraId="65958EAD" w14:textId="77777777" w:rsidTr="009E4382">
        <w:trPr>
          <w:trHeight w:val="77"/>
        </w:trPr>
        <w:tc>
          <w:tcPr>
            <w:tcW w:w="2064" w:type="pct"/>
            <w:shd w:val="clear" w:color="auto" w:fill="auto"/>
          </w:tcPr>
          <w:p w14:paraId="4C1F3AF8" w14:textId="77777777" w:rsidR="009E4382" w:rsidRPr="00B11F4A" w:rsidRDefault="009E4382" w:rsidP="009E4382">
            <w:pPr>
              <w:pStyle w:val="ASFKTablenorm"/>
              <w:ind w:left="57" w:right="57"/>
            </w:pPr>
            <w:r w:rsidRPr="00B11F4A">
              <w:t>Дата</w:t>
            </w:r>
          </w:p>
        </w:tc>
        <w:tc>
          <w:tcPr>
            <w:tcW w:w="2936" w:type="pct"/>
            <w:shd w:val="clear" w:color="auto" w:fill="auto"/>
          </w:tcPr>
          <w:p w14:paraId="6526097E" w14:textId="77777777" w:rsidR="009E4382" w:rsidRPr="003A239A" w:rsidRDefault="009E4382" w:rsidP="009E4382">
            <w:pPr>
              <w:pStyle w:val="ASFKTablenorm"/>
              <w:ind w:left="57" w:right="57"/>
            </w:pPr>
            <w:r w:rsidRPr="00B11F4A">
              <w:t>Дата подписи акта пер</w:t>
            </w:r>
            <w:r w:rsidRPr="003A239A">
              <w:t>едающей стороной.</w:t>
            </w:r>
          </w:p>
          <w:p w14:paraId="7F4718F6" w14:textId="77777777" w:rsidR="009E4382" w:rsidRPr="003A239A" w:rsidRDefault="009E4382" w:rsidP="009E4382">
            <w:pPr>
              <w:pStyle w:val="ASFKTablenorm"/>
              <w:ind w:left="57" w:right="57"/>
            </w:pPr>
            <w:r w:rsidRPr="00887496">
              <w:t>Импорт из OEBS</w:t>
            </w:r>
            <w:r w:rsidRPr="003A239A">
              <w:t>.</w:t>
            </w:r>
          </w:p>
        </w:tc>
      </w:tr>
      <w:tr w:rsidR="009E4382" w:rsidRPr="003A239A" w14:paraId="5856986F" w14:textId="77777777" w:rsidTr="009E4382">
        <w:trPr>
          <w:trHeight w:val="77"/>
        </w:trPr>
        <w:tc>
          <w:tcPr>
            <w:tcW w:w="5000" w:type="pct"/>
            <w:gridSpan w:val="2"/>
            <w:shd w:val="clear" w:color="auto" w:fill="auto"/>
          </w:tcPr>
          <w:p w14:paraId="358F5FAF" w14:textId="77777777" w:rsidR="009E4382" w:rsidRPr="003A239A" w:rsidRDefault="009E4382" w:rsidP="009E4382">
            <w:pPr>
              <w:pStyle w:val="ASFKTablenorm"/>
              <w:ind w:left="57" w:right="57"/>
            </w:pPr>
            <w:r w:rsidRPr="00B11F4A">
              <w:t xml:space="preserve">Группа полей </w:t>
            </w:r>
            <w:r>
              <w:t>«</w:t>
            </w:r>
            <w:r w:rsidRPr="003A239A">
              <w:t>Принимающая сторона</w:t>
            </w:r>
            <w:r>
              <w:t>»</w:t>
            </w:r>
          </w:p>
        </w:tc>
      </w:tr>
      <w:tr w:rsidR="009E4382" w:rsidRPr="003A239A" w14:paraId="3AC07833" w14:textId="77777777" w:rsidTr="009E4382">
        <w:trPr>
          <w:trHeight w:val="77"/>
        </w:trPr>
        <w:tc>
          <w:tcPr>
            <w:tcW w:w="2064" w:type="pct"/>
            <w:shd w:val="clear" w:color="auto" w:fill="auto"/>
          </w:tcPr>
          <w:p w14:paraId="0D22CEB1" w14:textId="77777777" w:rsidR="009E4382" w:rsidRPr="003A239A" w:rsidRDefault="009E4382" w:rsidP="009E4382">
            <w:pPr>
              <w:pStyle w:val="ASFKTablenorm"/>
              <w:ind w:left="57" w:right="57"/>
            </w:pPr>
            <w:r w:rsidRPr="00B11F4A">
              <w:t>Руководитель ФК, орг</w:t>
            </w:r>
            <w:r w:rsidRPr="003A239A">
              <w:t>ана ФК (уполн</w:t>
            </w:r>
            <w:r w:rsidRPr="00FB36C8">
              <w:t>о</w:t>
            </w:r>
            <w:r w:rsidRPr="003A239A">
              <w:t>моченное лицо). Должность</w:t>
            </w:r>
          </w:p>
        </w:tc>
        <w:tc>
          <w:tcPr>
            <w:tcW w:w="2936" w:type="pct"/>
            <w:shd w:val="clear" w:color="auto" w:fill="auto"/>
          </w:tcPr>
          <w:p w14:paraId="0B601327" w14:textId="77777777" w:rsidR="009E4382" w:rsidRPr="003A239A" w:rsidRDefault="009E4382" w:rsidP="009E4382">
            <w:pPr>
              <w:pStyle w:val="ASFKTablenorm"/>
              <w:ind w:left="57" w:right="57"/>
            </w:pPr>
            <w:r w:rsidRPr="00B11F4A">
              <w:t>Наименование должности рук</w:t>
            </w:r>
            <w:r w:rsidRPr="003A239A">
              <w:t>оводителя органа ФК, пр</w:t>
            </w:r>
            <w:r w:rsidRPr="00FB36C8">
              <w:t>и</w:t>
            </w:r>
            <w:r w:rsidRPr="003A239A">
              <w:t>нимающего акт.</w:t>
            </w:r>
          </w:p>
          <w:p w14:paraId="7FCB7124" w14:textId="77777777" w:rsidR="009E4382" w:rsidRPr="003A239A" w:rsidRDefault="009E4382" w:rsidP="009E4382">
            <w:pPr>
              <w:pStyle w:val="ASFKTablenorm"/>
              <w:ind w:left="57" w:right="57"/>
            </w:pPr>
            <w:r w:rsidRPr="00887496">
              <w:t>Импорт из OEBS</w:t>
            </w:r>
            <w:r w:rsidRPr="003A239A">
              <w:t>.</w:t>
            </w:r>
          </w:p>
        </w:tc>
      </w:tr>
      <w:tr w:rsidR="009E4382" w:rsidRPr="003A239A" w14:paraId="44A7AA09" w14:textId="77777777" w:rsidTr="009E4382">
        <w:trPr>
          <w:trHeight w:val="77"/>
        </w:trPr>
        <w:tc>
          <w:tcPr>
            <w:tcW w:w="2064" w:type="pct"/>
            <w:shd w:val="clear" w:color="auto" w:fill="auto"/>
          </w:tcPr>
          <w:p w14:paraId="04D01BC4" w14:textId="77777777" w:rsidR="009E4382" w:rsidRPr="003A239A" w:rsidRDefault="009E4382" w:rsidP="009E4382">
            <w:pPr>
              <w:pStyle w:val="ASFKTablenorm"/>
              <w:ind w:left="57" w:right="57"/>
            </w:pPr>
            <w:r w:rsidRPr="00B11F4A">
              <w:t>Руководитель ФК, орг</w:t>
            </w:r>
            <w:r w:rsidRPr="003A239A">
              <w:t>ана ФК (уполн</w:t>
            </w:r>
            <w:r w:rsidRPr="00FB36C8">
              <w:t>о</w:t>
            </w:r>
            <w:r w:rsidRPr="003A239A">
              <w:t>моченное лицо). Расшифровка подписи</w:t>
            </w:r>
          </w:p>
        </w:tc>
        <w:tc>
          <w:tcPr>
            <w:tcW w:w="2936" w:type="pct"/>
            <w:shd w:val="clear" w:color="auto" w:fill="auto"/>
          </w:tcPr>
          <w:p w14:paraId="3EC5DC82" w14:textId="77777777" w:rsidR="009E4382" w:rsidRPr="003A239A" w:rsidRDefault="009E4382" w:rsidP="009E4382">
            <w:pPr>
              <w:pStyle w:val="ASFKTablenorm"/>
              <w:ind w:left="57" w:right="57"/>
            </w:pPr>
            <w:r w:rsidRPr="00B11F4A">
              <w:t>ФИО руководителя орг</w:t>
            </w:r>
            <w:r w:rsidRPr="003A239A">
              <w:t>ана ФК, принимающего акт.</w:t>
            </w:r>
          </w:p>
          <w:p w14:paraId="47A94ACE" w14:textId="77777777" w:rsidR="009E4382" w:rsidRPr="003A239A" w:rsidRDefault="009E4382" w:rsidP="009E4382">
            <w:pPr>
              <w:pStyle w:val="ASFKTablenorm"/>
              <w:ind w:left="57" w:right="57"/>
            </w:pPr>
            <w:r w:rsidRPr="00887496">
              <w:t>Импорт из OEBS</w:t>
            </w:r>
            <w:r w:rsidRPr="003A239A">
              <w:t>.</w:t>
            </w:r>
          </w:p>
        </w:tc>
      </w:tr>
      <w:tr w:rsidR="009E4382" w:rsidRPr="003A239A" w14:paraId="4F576752" w14:textId="77777777" w:rsidTr="009E4382">
        <w:trPr>
          <w:trHeight w:val="77"/>
        </w:trPr>
        <w:tc>
          <w:tcPr>
            <w:tcW w:w="2064" w:type="pct"/>
            <w:shd w:val="clear" w:color="auto" w:fill="auto"/>
          </w:tcPr>
          <w:p w14:paraId="6F32F601" w14:textId="77777777" w:rsidR="009E4382" w:rsidRPr="00B11F4A" w:rsidRDefault="009E4382" w:rsidP="009E4382">
            <w:pPr>
              <w:pStyle w:val="ASFKTablenorm"/>
              <w:ind w:left="57" w:right="57"/>
            </w:pPr>
            <w:r w:rsidRPr="00B11F4A">
              <w:t>Главный бухгалтер (уполномоченное лицо). Должность</w:t>
            </w:r>
          </w:p>
        </w:tc>
        <w:tc>
          <w:tcPr>
            <w:tcW w:w="2936" w:type="pct"/>
            <w:shd w:val="clear" w:color="auto" w:fill="auto"/>
          </w:tcPr>
          <w:p w14:paraId="1114834C" w14:textId="77777777" w:rsidR="009E4382" w:rsidRPr="003A239A" w:rsidRDefault="009E4382" w:rsidP="009E4382">
            <w:pPr>
              <w:pStyle w:val="ASFKTablenorm"/>
              <w:ind w:left="57" w:right="57"/>
            </w:pPr>
            <w:r w:rsidRPr="00B11F4A">
              <w:t>Наименование должности главного бухгалтера о</w:t>
            </w:r>
            <w:r w:rsidRPr="003A239A">
              <w:t>ргана ФК, принимающего акт.</w:t>
            </w:r>
          </w:p>
          <w:p w14:paraId="5AFDA2B2" w14:textId="77777777" w:rsidR="009E4382" w:rsidRPr="003A239A" w:rsidRDefault="009E4382" w:rsidP="009E4382">
            <w:pPr>
              <w:pStyle w:val="ASFKTablenorm"/>
              <w:ind w:left="57" w:right="57"/>
            </w:pPr>
            <w:r w:rsidRPr="00887496">
              <w:t>Импорт из OEBS</w:t>
            </w:r>
            <w:r w:rsidRPr="003A239A">
              <w:t>.</w:t>
            </w:r>
          </w:p>
        </w:tc>
      </w:tr>
      <w:tr w:rsidR="009E4382" w:rsidRPr="003A239A" w14:paraId="524A8D98" w14:textId="77777777" w:rsidTr="009E4382">
        <w:trPr>
          <w:trHeight w:val="77"/>
        </w:trPr>
        <w:tc>
          <w:tcPr>
            <w:tcW w:w="2064" w:type="pct"/>
            <w:shd w:val="clear" w:color="auto" w:fill="auto"/>
          </w:tcPr>
          <w:p w14:paraId="67239AC4" w14:textId="77777777" w:rsidR="009E4382" w:rsidRPr="003A239A" w:rsidRDefault="009E4382" w:rsidP="009E4382">
            <w:pPr>
              <w:pStyle w:val="ASFKTablenorm"/>
              <w:ind w:left="57" w:right="57"/>
            </w:pPr>
            <w:r w:rsidRPr="00B11F4A">
              <w:t>Главный бухгалтер (уполномоченное лицо). Ра</w:t>
            </w:r>
            <w:r w:rsidRPr="003A239A">
              <w:t>сшифровка подписи</w:t>
            </w:r>
          </w:p>
        </w:tc>
        <w:tc>
          <w:tcPr>
            <w:tcW w:w="2936" w:type="pct"/>
            <w:shd w:val="clear" w:color="auto" w:fill="auto"/>
          </w:tcPr>
          <w:p w14:paraId="5BF53335" w14:textId="77777777" w:rsidR="009E4382" w:rsidRPr="003A239A" w:rsidRDefault="009E4382" w:rsidP="009E4382">
            <w:pPr>
              <w:pStyle w:val="ASFKTablenorm"/>
              <w:ind w:left="57" w:right="57"/>
            </w:pPr>
            <w:r w:rsidRPr="00B11F4A">
              <w:t>ФИО главного бухгалтера органа ФК, прин</w:t>
            </w:r>
            <w:r w:rsidRPr="003A239A">
              <w:t>имающего акт.</w:t>
            </w:r>
          </w:p>
          <w:p w14:paraId="68BA6892" w14:textId="77777777" w:rsidR="009E4382" w:rsidRPr="003A239A" w:rsidRDefault="009E4382" w:rsidP="009E4382">
            <w:pPr>
              <w:pStyle w:val="ASFKTablenorm"/>
              <w:ind w:left="57" w:right="57"/>
            </w:pPr>
            <w:r w:rsidRPr="00887496">
              <w:t>Импорт из OEBS</w:t>
            </w:r>
            <w:r w:rsidRPr="003A239A">
              <w:t>.</w:t>
            </w:r>
          </w:p>
        </w:tc>
      </w:tr>
      <w:tr w:rsidR="009E4382" w:rsidRPr="003A239A" w14:paraId="6249FD27" w14:textId="77777777" w:rsidTr="009E4382">
        <w:trPr>
          <w:trHeight w:val="77"/>
        </w:trPr>
        <w:tc>
          <w:tcPr>
            <w:tcW w:w="2064" w:type="pct"/>
            <w:shd w:val="clear" w:color="auto" w:fill="auto"/>
          </w:tcPr>
          <w:p w14:paraId="1126D0EB" w14:textId="77777777" w:rsidR="009E4382" w:rsidRPr="00B11F4A" w:rsidRDefault="009E4382" w:rsidP="009E4382">
            <w:pPr>
              <w:pStyle w:val="ASFKTablenorm"/>
              <w:ind w:left="57" w:right="57"/>
            </w:pPr>
            <w:r w:rsidRPr="00B11F4A">
              <w:t>Дата</w:t>
            </w:r>
          </w:p>
        </w:tc>
        <w:tc>
          <w:tcPr>
            <w:tcW w:w="2936" w:type="pct"/>
            <w:shd w:val="clear" w:color="auto" w:fill="auto"/>
          </w:tcPr>
          <w:p w14:paraId="192992E7" w14:textId="77777777" w:rsidR="009E4382" w:rsidRPr="003A239A" w:rsidRDefault="009E4382" w:rsidP="009E4382">
            <w:pPr>
              <w:pStyle w:val="ASFKTablenorm"/>
              <w:ind w:left="57" w:right="57"/>
            </w:pPr>
            <w:r w:rsidRPr="00B11F4A">
              <w:t>Дата подписи акта принима</w:t>
            </w:r>
            <w:r w:rsidRPr="003A239A">
              <w:t>ющей стороной.</w:t>
            </w:r>
          </w:p>
          <w:p w14:paraId="6AF55EFD" w14:textId="77777777" w:rsidR="009E4382" w:rsidRPr="003A239A" w:rsidRDefault="009E4382" w:rsidP="009E4382">
            <w:pPr>
              <w:pStyle w:val="ASFKTablenorm"/>
              <w:ind w:left="57" w:right="57"/>
            </w:pPr>
            <w:r w:rsidRPr="00887496">
              <w:t>Импорт из OEBS</w:t>
            </w:r>
            <w:r w:rsidRPr="003A239A">
              <w:t>.</w:t>
            </w:r>
          </w:p>
        </w:tc>
      </w:tr>
      <w:tr w:rsidR="009E4382" w:rsidRPr="003A239A" w14:paraId="4AF2B60C" w14:textId="77777777" w:rsidTr="009E4382">
        <w:trPr>
          <w:trHeight w:val="77"/>
        </w:trPr>
        <w:tc>
          <w:tcPr>
            <w:tcW w:w="5000" w:type="pct"/>
            <w:gridSpan w:val="2"/>
            <w:shd w:val="clear" w:color="auto" w:fill="auto"/>
          </w:tcPr>
          <w:p w14:paraId="4B81BB13" w14:textId="77777777" w:rsidR="009E4382" w:rsidRPr="003A239A" w:rsidRDefault="009E4382" w:rsidP="009E4382">
            <w:pPr>
              <w:pStyle w:val="ASFKTablenorm"/>
              <w:ind w:left="57" w:right="57"/>
            </w:pPr>
            <w:r>
              <w:t>Поля без группы</w:t>
            </w:r>
          </w:p>
        </w:tc>
      </w:tr>
      <w:tr w:rsidR="009E4382" w:rsidRPr="003A239A" w14:paraId="5A81C9E3" w14:textId="77777777" w:rsidTr="009E4382">
        <w:trPr>
          <w:trHeight w:val="77"/>
        </w:trPr>
        <w:tc>
          <w:tcPr>
            <w:tcW w:w="2064" w:type="pct"/>
            <w:shd w:val="clear" w:color="auto" w:fill="auto"/>
          </w:tcPr>
          <w:p w14:paraId="5C3EC4A6" w14:textId="77777777" w:rsidR="009E4382" w:rsidRPr="003A239A" w:rsidRDefault="009E4382" w:rsidP="009E4382">
            <w:pPr>
              <w:pStyle w:val="ASFKTablenorm"/>
              <w:ind w:left="57" w:right="57"/>
            </w:pPr>
            <w:r w:rsidRPr="00B11F4A">
              <w:t>Руководитель клиента (упо</w:t>
            </w:r>
            <w:r w:rsidRPr="003A239A">
              <w:t>лномоченное лицо). Должность</w:t>
            </w:r>
          </w:p>
        </w:tc>
        <w:tc>
          <w:tcPr>
            <w:tcW w:w="2936" w:type="pct"/>
            <w:shd w:val="clear" w:color="auto" w:fill="auto"/>
          </w:tcPr>
          <w:p w14:paraId="6F0AE96C" w14:textId="77777777" w:rsidR="009E4382" w:rsidRPr="003A239A" w:rsidRDefault="009E4382" w:rsidP="009E4382">
            <w:pPr>
              <w:pStyle w:val="ASFKTablenorm"/>
              <w:ind w:left="57" w:right="57"/>
            </w:pPr>
            <w:r w:rsidRPr="00B11F4A">
              <w:t>Наименование должности рук</w:t>
            </w:r>
            <w:r w:rsidRPr="003A239A">
              <w:t>оводителя клиента.</w:t>
            </w:r>
          </w:p>
          <w:p w14:paraId="10A9BB44" w14:textId="77777777" w:rsidR="009E4382" w:rsidRPr="003A239A" w:rsidRDefault="009E4382" w:rsidP="009E4382">
            <w:pPr>
              <w:pStyle w:val="ASFKTablenorm"/>
              <w:ind w:left="57" w:right="57"/>
            </w:pPr>
            <w:r w:rsidRPr="00887496">
              <w:t xml:space="preserve">Заполняется вручную или выбором из справочника </w:t>
            </w:r>
            <w:r>
              <w:t>«</w:t>
            </w:r>
            <w:r w:rsidRPr="00887496">
              <w:t>Сп</w:t>
            </w:r>
            <w:r w:rsidRPr="00FB36C8">
              <w:t>и</w:t>
            </w:r>
            <w:r w:rsidRPr="003A239A">
              <w:t>сок сотрудников</w:t>
            </w:r>
            <w:r>
              <w:t>»</w:t>
            </w:r>
            <w:r w:rsidRPr="003A239A">
              <w:t>.</w:t>
            </w:r>
          </w:p>
        </w:tc>
      </w:tr>
      <w:tr w:rsidR="009E4382" w:rsidRPr="003A239A" w14:paraId="5720E77F" w14:textId="77777777" w:rsidTr="009E4382">
        <w:trPr>
          <w:trHeight w:val="77"/>
        </w:trPr>
        <w:tc>
          <w:tcPr>
            <w:tcW w:w="2064" w:type="pct"/>
            <w:shd w:val="clear" w:color="auto" w:fill="auto"/>
          </w:tcPr>
          <w:p w14:paraId="402AED6B" w14:textId="77777777" w:rsidR="009E4382" w:rsidRPr="003A239A" w:rsidRDefault="009E4382" w:rsidP="009E4382">
            <w:pPr>
              <w:pStyle w:val="ASFKTablenorm"/>
              <w:ind w:left="57" w:right="57"/>
            </w:pPr>
            <w:r w:rsidRPr="00B11F4A">
              <w:t>Руководитель клиента (упо</w:t>
            </w:r>
            <w:r w:rsidRPr="003A239A">
              <w:t>лномоченное лицо). Расшифровка подписи</w:t>
            </w:r>
          </w:p>
        </w:tc>
        <w:tc>
          <w:tcPr>
            <w:tcW w:w="2936" w:type="pct"/>
            <w:shd w:val="clear" w:color="auto" w:fill="auto"/>
          </w:tcPr>
          <w:p w14:paraId="49E3078C" w14:textId="77777777" w:rsidR="009E4382" w:rsidRPr="003A239A" w:rsidRDefault="009E4382" w:rsidP="009E4382">
            <w:pPr>
              <w:pStyle w:val="ASFKTablenorm"/>
              <w:ind w:left="57" w:right="57"/>
            </w:pPr>
            <w:r w:rsidRPr="00B11F4A">
              <w:t>ФИО руководителя кл</w:t>
            </w:r>
            <w:r w:rsidRPr="003A239A">
              <w:t>иента.</w:t>
            </w:r>
          </w:p>
          <w:p w14:paraId="25A5725C" w14:textId="77777777" w:rsidR="009E4382" w:rsidRPr="003A239A" w:rsidRDefault="009E4382" w:rsidP="009E4382">
            <w:pPr>
              <w:pStyle w:val="ASFKTablenorm"/>
              <w:ind w:left="57" w:right="57"/>
            </w:pPr>
            <w:r w:rsidRPr="00887496">
              <w:t xml:space="preserve">Заполняется вручную или выбором из справочника </w:t>
            </w:r>
            <w:r>
              <w:t>«</w:t>
            </w:r>
            <w:r w:rsidRPr="00887496">
              <w:t>Сп</w:t>
            </w:r>
            <w:r w:rsidRPr="00FB36C8">
              <w:t>и</w:t>
            </w:r>
            <w:r w:rsidRPr="003A239A">
              <w:t>сок сотрудников</w:t>
            </w:r>
            <w:r>
              <w:t>»</w:t>
            </w:r>
            <w:r w:rsidRPr="003A239A">
              <w:t>.</w:t>
            </w:r>
          </w:p>
        </w:tc>
      </w:tr>
      <w:tr w:rsidR="009E4382" w:rsidRPr="003A239A" w14:paraId="13DE156D" w14:textId="77777777" w:rsidTr="009E4382">
        <w:trPr>
          <w:trHeight w:val="77"/>
        </w:trPr>
        <w:tc>
          <w:tcPr>
            <w:tcW w:w="2064" w:type="pct"/>
            <w:shd w:val="clear" w:color="auto" w:fill="auto"/>
          </w:tcPr>
          <w:p w14:paraId="245DD632" w14:textId="77777777" w:rsidR="009E4382" w:rsidRPr="003A239A" w:rsidRDefault="009E4382" w:rsidP="009E4382">
            <w:pPr>
              <w:pStyle w:val="ASFKTablenorm"/>
              <w:ind w:left="57" w:right="57"/>
            </w:pPr>
            <w:r w:rsidRPr="00B11F4A">
              <w:t>Главный бухгалтер кл</w:t>
            </w:r>
            <w:r w:rsidRPr="003A239A">
              <w:t>иента (уполном</w:t>
            </w:r>
            <w:r w:rsidRPr="00FB36C8">
              <w:t>о</w:t>
            </w:r>
            <w:r w:rsidRPr="003A239A">
              <w:t>ченное лицо). Должность</w:t>
            </w:r>
          </w:p>
        </w:tc>
        <w:tc>
          <w:tcPr>
            <w:tcW w:w="2936" w:type="pct"/>
            <w:shd w:val="clear" w:color="auto" w:fill="auto"/>
          </w:tcPr>
          <w:p w14:paraId="3EEEF496" w14:textId="77777777" w:rsidR="009E4382" w:rsidRPr="003A239A" w:rsidRDefault="009E4382" w:rsidP="009E4382">
            <w:pPr>
              <w:pStyle w:val="ASFKTablenorm"/>
              <w:ind w:left="57" w:right="57"/>
            </w:pPr>
            <w:r w:rsidRPr="00B11F4A">
              <w:t>Наименование должно</w:t>
            </w:r>
            <w:r w:rsidRPr="003A239A">
              <w:t>сти главного бухгалтера клиента.</w:t>
            </w:r>
          </w:p>
          <w:p w14:paraId="7029EFB6" w14:textId="77777777" w:rsidR="009E4382" w:rsidRPr="003A239A" w:rsidRDefault="009E4382" w:rsidP="009E4382">
            <w:pPr>
              <w:pStyle w:val="ASFKTablenorm"/>
              <w:ind w:left="57" w:right="57"/>
            </w:pPr>
            <w:r w:rsidRPr="00887496">
              <w:t xml:space="preserve">Заполняется вручную или выбором из справочника </w:t>
            </w:r>
            <w:r>
              <w:t>«</w:t>
            </w:r>
            <w:r w:rsidRPr="00887496">
              <w:t>Сп</w:t>
            </w:r>
            <w:r w:rsidRPr="00FB36C8">
              <w:t>и</w:t>
            </w:r>
            <w:r w:rsidRPr="003A239A">
              <w:t>сок сотрудников</w:t>
            </w:r>
            <w:r>
              <w:t>»</w:t>
            </w:r>
            <w:r w:rsidRPr="003A239A">
              <w:t>.</w:t>
            </w:r>
          </w:p>
        </w:tc>
      </w:tr>
      <w:tr w:rsidR="009E4382" w:rsidRPr="003A239A" w14:paraId="62B789BB" w14:textId="77777777" w:rsidTr="009E4382">
        <w:trPr>
          <w:trHeight w:val="77"/>
        </w:trPr>
        <w:tc>
          <w:tcPr>
            <w:tcW w:w="2064" w:type="pct"/>
            <w:shd w:val="clear" w:color="auto" w:fill="auto"/>
          </w:tcPr>
          <w:p w14:paraId="49E8B743" w14:textId="77777777" w:rsidR="009E4382" w:rsidRPr="003A239A" w:rsidRDefault="009E4382" w:rsidP="009E4382">
            <w:pPr>
              <w:pStyle w:val="ASFKTablenorm"/>
              <w:ind w:left="57" w:right="57"/>
            </w:pPr>
            <w:r w:rsidRPr="00B11F4A">
              <w:t>Главный бухгалтер кл</w:t>
            </w:r>
            <w:r w:rsidRPr="003A239A">
              <w:t>иента (уполном</w:t>
            </w:r>
            <w:r w:rsidRPr="00FB36C8">
              <w:t>о</w:t>
            </w:r>
            <w:r w:rsidRPr="003A239A">
              <w:t>ченное лицо). Расшифровка подписи</w:t>
            </w:r>
          </w:p>
        </w:tc>
        <w:tc>
          <w:tcPr>
            <w:tcW w:w="2936" w:type="pct"/>
            <w:shd w:val="clear" w:color="auto" w:fill="auto"/>
          </w:tcPr>
          <w:p w14:paraId="7FCB55CF" w14:textId="77777777" w:rsidR="009E4382" w:rsidRPr="003A239A" w:rsidRDefault="009E4382" w:rsidP="009E4382">
            <w:pPr>
              <w:pStyle w:val="ASFKTablenorm"/>
              <w:ind w:left="57" w:right="57"/>
            </w:pPr>
            <w:r w:rsidRPr="00B11F4A">
              <w:t>ФИО главного бухгалтера кл</w:t>
            </w:r>
            <w:r w:rsidRPr="003A239A">
              <w:t>иента.</w:t>
            </w:r>
          </w:p>
          <w:p w14:paraId="36A7E98D" w14:textId="77777777" w:rsidR="009E4382" w:rsidRPr="003A239A" w:rsidRDefault="009E4382" w:rsidP="009E4382">
            <w:pPr>
              <w:pStyle w:val="ASFKTablenorm"/>
              <w:ind w:left="57" w:right="57"/>
            </w:pPr>
            <w:r w:rsidRPr="00887496">
              <w:t xml:space="preserve">Заполняется вручную или выбором из справочника </w:t>
            </w:r>
            <w:r>
              <w:t>«</w:t>
            </w:r>
            <w:r w:rsidRPr="00887496">
              <w:t>Сп</w:t>
            </w:r>
            <w:r w:rsidRPr="00FB36C8">
              <w:t>и</w:t>
            </w:r>
            <w:r w:rsidRPr="003A239A">
              <w:t>сок сотрудников</w:t>
            </w:r>
            <w:r>
              <w:t>»</w:t>
            </w:r>
            <w:r w:rsidRPr="003A239A">
              <w:t>.</w:t>
            </w:r>
          </w:p>
        </w:tc>
      </w:tr>
      <w:tr w:rsidR="009E4382" w:rsidRPr="003A239A" w14:paraId="6C69B7CC" w14:textId="77777777" w:rsidTr="009E4382">
        <w:trPr>
          <w:trHeight w:val="77"/>
        </w:trPr>
        <w:tc>
          <w:tcPr>
            <w:tcW w:w="2064" w:type="pct"/>
            <w:shd w:val="clear" w:color="auto" w:fill="auto"/>
          </w:tcPr>
          <w:p w14:paraId="362BBE06" w14:textId="77777777" w:rsidR="009E4382" w:rsidRPr="00B11F4A" w:rsidRDefault="009E4382" w:rsidP="009E4382">
            <w:pPr>
              <w:pStyle w:val="ASFKTablenorm"/>
              <w:ind w:left="57" w:right="57"/>
            </w:pPr>
            <w:r w:rsidRPr="00B11F4A">
              <w:t>Дата</w:t>
            </w:r>
          </w:p>
        </w:tc>
        <w:tc>
          <w:tcPr>
            <w:tcW w:w="2936" w:type="pct"/>
            <w:shd w:val="clear" w:color="auto" w:fill="auto"/>
          </w:tcPr>
          <w:p w14:paraId="4725C605" w14:textId="77777777" w:rsidR="009E4382" w:rsidRDefault="009E4382" w:rsidP="009E4382">
            <w:pPr>
              <w:pStyle w:val="ASFKTablenorm"/>
              <w:ind w:left="57" w:right="57"/>
            </w:pPr>
            <w:r w:rsidRPr="00B11F4A">
              <w:t xml:space="preserve">Дата утверждения (подписания) акта клиентом. </w:t>
            </w:r>
          </w:p>
          <w:p w14:paraId="0F2A7F7E" w14:textId="77777777" w:rsidR="009E4382" w:rsidRPr="003A239A" w:rsidRDefault="009E4382" w:rsidP="009E4382">
            <w:pPr>
              <w:pStyle w:val="ASFKTablenorm"/>
              <w:ind w:left="57" w:right="57"/>
            </w:pPr>
            <w:r w:rsidRPr="00B11F4A">
              <w:t>З</w:t>
            </w:r>
            <w:r w:rsidRPr="003A239A">
              <w:t>аполняе</w:t>
            </w:r>
            <w:r w:rsidRPr="00FB36C8">
              <w:t>т</w:t>
            </w:r>
            <w:r w:rsidRPr="003A239A">
              <w:t xml:space="preserve">ся вручную или выбором </w:t>
            </w:r>
            <w:r>
              <w:t xml:space="preserve">даты </w:t>
            </w:r>
            <w:r w:rsidRPr="003A239A">
              <w:t>из календаря.</w:t>
            </w:r>
          </w:p>
        </w:tc>
      </w:tr>
      <w:tr w:rsidR="009E4382" w:rsidRPr="003A239A" w14:paraId="2C006EBC" w14:textId="77777777" w:rsidTr="009E4382">
        <w:trPr>
          <w:trHeight w:val="77"/>
        </w:trPr>
        <w:tc>
          <w:tcPr>
            <w:tcW w:w="2064" w:type="pct"/>
            <w:shd w:val="clear" w:color="auto" w:fill="auto"/>
          </w:tcPr>
          <w:p w14:paraId="2EBD01B3" w14:textId="77777777" w:rsidR="009E4382" w:rsidRPr="003A239A" w:rsidRDefault="009E4382" w:rsidP="009E4382">
            <w:pPr>
              <w:pStyle w:val="ASFKTablenorm"/>
              <w:ind w:left="57" w:right="57"/>
            </w:pPr>
            <w:r w:rsidRPr="00B11F4A">
              <w:t>Дата регистрации в ФК, органе ФК о</w:t>
            </w:r>
            <w:r w:rsidRPr="00FB36C8">
              <w:t>т</w:t>
            </w:r>
            <w:r w:rsidRPr="003A239A">
              <w:t>правителя</w:t>
            </w:r>
          </w:p>
        </w:tc>
        <w:tc>
          <w:tcPr>
            <w:tcW w:w="2936" w:type="pct"/>
            <w:shd w:val="clear" w:color="auto" w:fill="auto"/>
          </w:tcPr>
          <w:p w14:paraId="23F6FBC8" w14:textId="77777777" w:rsidR="009E4382" w:rsidRPr="003A239A" w:rsidRDefault="009E4382" w:rsidP="009E4382">
            <w:pPr>
              <w:pStyle w:val="ASFKTablenorm"/>
              <w:ind w:left="57" w:right="57"/>
            </w:pPr>
            <w:r w:rsidRPr="00B11F4A">
              <w:t>Дата регистрации в органе ФК отправителя.</w:t>
            </w:r>
          </w:p>
          <w:p w14:paraId="5525F3A2" w14:textId="77777777" w:rsidR="009E4382" w:rsidRPr="003A239A" w:rsidRDefault="009E4382" w:rsidP="009E4382">
            <w:pPr>
              <w:pStyle w:val="ASFKTablenorm"/>
              <w:ind w:left="57" w:right="57"/>
            </w:pPr>
            <w:r>
              <w:t>Присылается</w:t>
            </w:r>
            <w:r w:rsidRPr="003A239A">
              <w:t xml:space="preserve"> из OEBS.</w:t>
            </w:r>
            <w:r>
              <w:t xml:space="preserve"> </w:t>
            </w:r>
            <w:r w:rsidRPr="00887496">
              <w:t>Закрыто для редактирования</w:t>
            </w:r>
            <w:r w:rsidRPr="003A239A">
              <w:t>.</w:t>
            </w:r>
          </w:p>
        </w:tc>
      </w:tr>
      <w:tr w:rsidR="009E4382" w:rsidRPr="003A239A" w14:paraId="0C10420A" w14:textId="77777777" w:rsidTr="009E4382">
        <w:trPr>
          <w:trHeight w:val="77"/>
        </w:trPr>
        <w:tc>
          <w:tcPr>
            <w:tcW w:w="2064" w:type="pct"/>
            <w:shd w:val="clear" w:color="auto" w:fill="auto"/>
          </w:tcPr>
          <w:p w14:paraId="27A4F6D1" w14:textId="77777777" w:rsidR="009E4382" w:rsidRPr="003A239A" w:rsidRDefault="009E4382" w:rsidP="009E4382">
            <w:pPr>
              <w:pStyle w:val="ASFKTablenorm"/>
              <w:ind w:left="57" w:right="57"/>
            </w:pPr>
            <w:r w:rsidRPr="00B11F4A">
              <w:lastRenderedPageBreak/>
              <w:t>Дата регистрации в ФК, органе ФК п</w:t>
            </w:r>
            <w:r w:rsidRPr="00FB36C8">
              <w:t>о</w:t>
            </w:r>
            <w:r w:rsidRPr="003A239A">
              <w:t>лучателя</w:t>
            </w:r>
          </w:p>
        </w:tc>
        <w:tc>
          <w:tcPr>
            <w:tcW w:w="2936" w:type="pct"/>
            <w:shd w:val="clear" w:color="auto" w:fill="auto"/>
          </w:tcPr>
          <w:p w14:paraId="7E9D8591" w14:textId="77777777" w:rsidR="009E4382" w:rsidRPr="003A239A" w:rsidRDefault="009E4382" w:rsidP="009E4382">
            <w:pPr>
              <w:pStyle w:val="ASFKTablenorm"/>
              <w:ind w:left="57" w:right="57"/>
            </w:pPr>
            <w:r w:rsidRPr="00B11F4A">
              <w:t>Дата регистрации в органе ФК получателя.</w:t>
            </w:r>
          </w:p>
          <w:p w14:paraId="7C19FD1D" w14:textId="77777777" w:rsidR="009E4382" w:rsidRPr="003A239A" w:rsidRDefault="009E4382" w:rsidP="009E4382">
            <w:pPr>
              <w:pStyle w:val="ASFKTablenorm"/>
              <w:ind w:left="57" w:right="57"/>
            </w:pPr>
            <w:r>
              <w:t>Присылается</w:t>
            </w:r>
            <w:r w:rsidRPr="003A239A">
              <w:t xml:space="preserve"> из OEBS.</w:t>
            </w:r>
            <w:r>
              <w:t xml:space="preserve"> </w:t>
            </w:r>
            <w:r w:rsidRPr="00887496">
              <w:t>Закрыто для редактирования</w:t>
            </w:r>
            <w:r w:rsidRPr="003A239A">
              <w:t>.</w:t>
            </w:r>
          </w:p>
        </w:tc>
      </w:tr>
    </w:tbl>
    <w:p w14:paraId="66C240E3" w14:textId="77777777" w:rsidR="007D6B5B" w:rsidRPr="00424CF0" w:rsidRDefault="007D6B5B" w:rsidP="007D6B5B">
      <w:pPr>
        <w:pStyle w:val="32"/>
      </w:pPr>
      <w:bookmarkStart w:id="2350" w:name="_Ref528069461"/>
      <w:bookmarkStart w:id="2351" w:name="_Toc95841670"/>
      <w:bookmarkStart w:id="2352" w:name="_Toc126839973"/>
      <w:r w:rsidRPr="00424CF0">
        <w:t>Акт по лицевому счету БУ/АУ/НУБП (реорганизация)</w:t>
      </w:r>
      <w:bookmarkEnd w:id="2350"/>
      <w:bookmarkEnd w:id="2351"/>
      <w:bookmarkEnd w:id="2352"/>
    </w:p>
    <w:p w14:paraId="45403AB4" w14:textId="329FC535" w:rsidR="007D6B5B" w:rsidRPr="00424CF0" w:rsidRDefault="007D6B5B" w:rsidP="007D6B5B">
      <w:pPr>
        <w:pStyle w:val="ASFKNormal"/>
      </w:pPr>
      <w:r w:rsidRPr="00424CF0">
        <w:t xml:space="preserve">Для работы с документами </w:t>
      </w:r>
      <w:r>
        <w:t>«</w:t>
      </w:r>
      <w:r w:rsidRPr="00424CF0">
        <w:t>Акт по лицевому счету БУ/АУ/НУБП (реорганизация)</w:t>
      </w:r>
      <w:r>
        <w:t>»</w:t>
      </w:r>
      <w:r w:rsidRPr="00424CF0">
        <w:t xml:space="preserve"> </w:t>
      </w:r>
      <w:r>
        <w:t>следует перейти в пункт меню «</w:t>
      </w:r>
      <w:r w:rsidRPr="00424CF0">
        <w:t>Документы</w:t>
      </w:r>
      <w:r>
        <w:t xml:space="preserve"> – </w:t>
      </w:r>
      <w:r w:rsidRPr="00424CF0">
        <w:t>Реорганизация</w:t>
      </w:r>
      <w:r>
        <w:t xml:space="preserve"> – </w:t>
      </w:r>
      <w:r w:rsidRPr="00424CF0">
        <w:t>Акт по лицевому счету БУ/АУ/НУБП (ф. 0531961)</w:t>
      </w:r>
      <w:r>
        <w:t xml:space="preserve"> – </w:t>
      </w:r>
      <w:r w:rsidRPr="00424CF0">
        <w:t>Акт по лицевому счету БУ/АУ/НУБП (рео</w:t>
      </w:r>
      <w:r w:rsidRPr="00D0193D">
        <w:t>р</w:t>
      </w:r>
      <w:r w:rsidRPr="00424CF0">
        <w:t>ганизация)</w:t>
      </w:r>
      <w:r>
        <w:t>». Откроется ЭФ списка документов, представленная на рисунке </w:t>
      </w:r>
      <w:r w:rsidRPr="00424CF0">
        <w:fldChar w:fldCharType="begin"/>
      </w:r>
      <w:r w:rsidRPr="00424CF0">
        <w:instrText xml:space="preserve"> REF _Ref341716430 \h  \* MERGEFORMAT </w:instrText>
      </w:r>
      <w:r w:rsidRPr="00424CF0">
        <w:fldChar w:fldCharType="separate"/>
      </w:r>
      <w:r w:rsidR="00980F1C">
        <w:t>395</w:t>
      </w:r>
      <w:r w:rsidRPr="00424CF0">
        <w:fldChar w:fldCharType="end"/>
      </w:r>
      <w:r w:rsidRPr="00424CF0">
        <w:t>.</w:t>
      </w:r>
    </w:p>
    <w:p w14:paraId="4C18D6FE" w14:textId="77777777" w:rsidR="007D6B5B" w:rsidRPr="00D0193D" w:rsidRDefault="007D6B5B" w:rsidP="007D6B5B">
      <w:pPr>
        <w:pStyle w:val="ASFKFigure"/>
      </w:pPr>
      <w:r>
        <w:rPr>
          <w:noProof/>
        </w:rPr>
        <w:drawing>
          <wp:inline distT="0" distB="0" distL="0" distR="0" wp14:anchorId="60533D9C" wp14:editId="746F8201">
            <wp:extent cx="6219825" cy="3933825"/>
            <wp:effectExtent l="0" t="0" r="9525" b="9525"/>
            <wp:docPr id="721" name="Рисунок 72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8"/>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6219825" cy="3933825"/>
                    </a:xfrm>
                    <a:prstGeom prst="rect">
                      <a:avLst/>
                    </a:prstGeom>
                    <a:noFill/>
                    <a:ln>
                      <a:noFill/>
                    </a:ln>
                  </pic:spPr>
                </pic:pic>
              </a:graphicData>
            </a:graphic>
          </wp:inline>
        </w:drawing>
      </w:r>
    </w:p>
    <w:p w14:paraId="6FFCB2AD" w14:textId="6B17418A" w:rsidR="007D6B5B" w:rsidRPr="00424CF0" w:rsidRDefault="007D6B5B" w:rsidP="007D6B5B">
      <w:pPr>
        <w:pStyle w:val="ASFKFigName"/>
      </w:pPr>
      <w:r>
        <w:rPr>
          <w:noProof/>
        </w:rPr>
        <w:fldChar w:fldCharType="begin"/>
      </w:r>
      <w:r>
        <w:rPr>
          <w:noProof/>
        </w:rPr>
        <w:instrText xml:space="preserve"> SEQ Рисунок \* ARABIC </w:instrText>
      </w:r>
      <w:r>
        <w:rPr>
          <w:noProof/>
        </w:rPr>
        <w:fldChar w:fldCharType="separate"/>
      </w:r>
      <w:bookmarkStart w:id="2353" w:name="_Ref341716430"/>
      <w:bookmarkStart w:id="2354" w:name="_Toc95842533"/>
      <w:bookmarkStart w:id="2355" w:name="_Toc126840759"/>
      <w:r w:rsidR="00980F1C">
        <w:rPr>
          <w:noProof/>
        </w:rPr>
        <w:t>395</w:t>
      </w:r>
      <w:bookmarkEnd w:id="2353"/>
      <w:r>
        <w:rPr>
          <w:noProof/>
        </w:rPr>
        <w:fldChar w:fldCharType="end"/>
      </w:r>
      <w:r w:rsidRPr="00424CF0">
        <w:t xml:space="preserve">. ЭФ списка документов </w:t>
      </w:r>
      <w:r>
        <w:t>«</w:t>
      </w:r>
      <w:r w:rsidRPr="00424CF0">
        <w:t>Акт по лицевому счету БУ/АУ/НУБП (реорганизация)</w:t>
      </w:r>
      <w:r>
        <w:t>»</w:t>
      </w:r>
      <w:bookmarkEnd w:id="2354"/>
      <w:bookmarkEnd w:id="2355"/>
    </w:p>
    <w:p w14:paraId="4C5F7FF9" w14:textId="77777777" w:rsidR="007D6B5B" w:rsidRPr="00424CF0" w:rsidRDefault="007D6B5B" w:rsidP="007D6B5B">
      <w:pPr>
        <w:pStyle w:val="41"/>
      </w:pPr>
      <w:r w:rsidRPr="00424CF0">
        <w:t>Доступные операции</w:t>
      </w:r>
    </w:p>
    <w:p w14:paraId="06BD474E" w14:textId="77777777" w:rsidR="007D6B5B" w:rsidRDefault="007D6B5B" w:rsidP="007D6B5B">
      <w:pPr>
        <w:pStyle w:val="ASFKNormalWithout"/>
      </w:pPr>
      <w:r>
        <w:t xml:space="preserve">На АРМ Офлайн (ОФК, ПБС) </w:t>
      </w:r>
      <w:r w:rsidRPr="00424CF0">
        <w:t>доступны следующие операции над документом</w:t>
      </w:r>
      <w:r>
        <w:t>:</w:t>
      </w:r>
    </w:p>
    <w:p w14:paraId="143A424C" w14:textId="77777777" w:rsidR="007D6B5B" w:rsidRDefault="007D6B5B" w:rsidP="00842099">
      <w:pPr>
        <w:pStyle w:val="ASFKListmark1"/>
      </w:pPr>
      <w:r w:rsidRPr="00D36CF1">
        <w:t>импорт из ППО OEBS АСФК;</w:t>
      </w:r>
    </w:p>
    <w:p w14:paraId="1A0E0DDE" w14:textId="77777777" w:rsidR="007D6B5B" w:rsidRPr="007B2273" w:rsidRDefault="007D6B5B" w:rsidP="00842099">
      <w:pPr>
        <w:pStyle w:val="ASFKListmark1"/>
      </w:pPr>
      <w:r>
        <w:t>подписание ЭП</w:t>
      </w:r>
      <w:r w:rsidRPr="007B2273">
        <w:t>;</w:t>
      </w:r>
    </w:p>
    <w:p w14:paraId="2836B03A" w14:textId="77777777" w:rsidR="007D6B5B" w:rsidRPr="00424CF0" w:rsidRDefault="007D6B5B" w:rsidP="007D6B5B">
      <w:pPr>
        <w:pStyle w:val="41"/>
      </w:pPr>
      <w:r w:rsidRPr="00424CF0">
        <w:t>Экранная форма документа</w:t>
      </w:r>
    </w:p>
    <w:p w14:paraId="55136BD9" w14:textId="3BAB15BF" w:rsidR="007D6B5B" w:rsidRPr="00CA3543" w:rsidRDefault="007D6B5B" w:rsidP="007D6B5B">
      <w:pPr>
        <w:pStyle w:val="ASFKNormal"/>
      </w:pPr>
      <w:r w:rsidRPr="00CA3543">
        <w:t xml:space="preserve">ЭФ документа </w:t>
      </w:r>
      <w:r>
        <w:t>«</w:t>
      </w:r>
      <w:r w:rsidRPr="00CA3543">
        <w:t>Акт по лицевому счету БУ/АУ/НУБП (реорганизация)</w:t>
      </w:r>
      <w:r>
        <w:t>» представлена н</w:t>
      </w:r>
      <w:r w:rsidRPr="00424CF0">
        <w:t xml:space="preserve">а </w:t>
      </w:r>
      <w:r w:rsidRPr="00990150">
        <w:t>рисунке </w:t>
      </w:r>
      <w:r w:rsidRPr="00990150">
        <w:fldChar w:fldCharType="begin"/>
      </w:r>
      <w:r w:rsidRPr="00990150">
        <w:instrText xml:space="preserve"> REF _Ref341786202 \h  \* MERGEFORMAT </w:instrText>
      </w:r>
      <w:r w:rsidRPr="00990150">
        <w:fldChar w:fldCharType="separate"/>
      </w:r>
      <w:r w:rsidR="00980F1C">
        <w:t>396</w:t>
      </w:r>
      <w:r w:rsidRPr="00990150">
        <w:fldChar w:fldCharType="end"/>
      </w:r>
      <w:r w:rsidRPr="00CA3543">
        <w:t>.</w:t>
      </w:r>
      <w:r>
        <w:t xml:space="preserve"> </w:t>
      </w:r>
    </w:p>
    <w:p w14:paraId="651D484F" w14:textId="6C9F4EFC" w:rsidR="007D6B5B" w:rsidRPr="0064432C" w:rsidRDefault="00842099" w:rsidP="007D6B5B">
      <w:pPr>
        <w:pStyle w:val="ASFKFigure"/>
      </w:pPr>
      <w:r w:rsidRPr="00F05D3E">
        <w:rPr>
          <w:noProof/>
        </w:rPr>
        <w:lastRenderedPageBreak/>
        <w:drawing>
          <wp:inline distT="0" distB="0" distL="0" distR="0" wp14:anchorId="36A5FFD3" wp14:editId="3834CEFB">
            <wp:extent cx="6120130" cy="4951730"/>
            <wp:effectExtent l="0" t="0" r="0" b="1270"/>
            <wp:docPr id="383" name="Рисунок 383" descr="D:\Скриншоты\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111.png"/>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120130" cy="4951730"/>
                    </a:xfrm>
                    <a:prstGeom prst="rect">
                      <a:avLst/>
                    </a:prstGeom>
                    <a:noFill/>
                    <a:ln>
                      <a:noFill/>
                    </a:ln>
                  </pic:spPr>
                </pic:pic>
              </a:graphicData>
            </a:graphic>
          </wp:inline>
        </w:drawing>
      </w:r>
    </w:p>
    <w:p w14:paraId="2F6BEECB" w14:textId="62C693AC" w:rsidR="007D6B5B" w:rsidRPr="00CA3543" w:rsidRDefault="007D6B5B" w:rsidP="007D6B5B">
      <w:pPr>
        <w:pStyle w:val="ASFKFigName"/>
      </w:pPr>
      <w:r>
        <w:rPr>
          <w:noProof/>
        </w:rPr>
        <w:fldChar w:fldCharType="begin"/>
      </w:r>
      <w:r>
        <w:rPr>
          <w:noProof/>
        </w:rPr>
        <w:instrText xml:space="preserve"> SEQ Рисунок \* ARABIC </w:instrText>
      </w:r>
      <w:r>
        <w:rPr>
          <w:noProof/>
        </w:rPr>
        <w:fldChar w:fldCharType="separate"/>
      </w:r>
      <w:bookmarkStart w:id="2356" w:name="_Ref341786202"/>
      <w:bookmarkStart w:id="2357" w:name="_Toc95842534"/>
      <w:bookmarkStart w:id="2358" w:name="_Toc126840760"/>
      <w:r w:rsidR="00980F1C">
        <w:rPr>
          <w:noProof/>
        </w:rPr>
        <w:t>396</w:t>
      </w:r>
      <w:bookmarkEnd w:id="2356"/>
      <w:r>
        <w:rPr>
          <w:noProof/>
        </w:rPr>
        <w:fldChar w:fldCharType="end"/>
      </w:r>
      <w:r w:rsidRPr="00CA3543">
        <w:t xml:space="preserve">. ЭФ документа </w:t>
      </w:r>
      <w:r>
        <w:t>«</w:t>
      </w:r>
      <w:r w:rsidRPr="00CA3543">
        <w:t>Акт по лицевому счету БУ/АУ/НУБП (реорганизация)</w:t>
      </w:r>
      <w:r>
        <w:t>», закладки «</w:t>
      </w:r>
      <w:r w:rsidRPr="00CA3543">
        <w:t>Документ (1)</w:t>
      </w:r>
      <w:r>
        <w:t>», вкладки «</w:t>
      </w:r>
      <w:r w:rsidRPr="00CA3543">
        <w:t>Раздел 1. Остаток средств на счете</w:t>
      </w:r>
      <w:r>
        <w:t>»</w:t>
      </w:r>
      <w:bookmarkEnd w:id="2357"/>
      <w:bookmarkEnd w:id="2358"/>
      <w:r w:rsidRPr="00CA3543">
        <w:t xml:space="preserve"> </w:t>
      </w:r>
    </w:p>
    <w:p w14:paraId="5AB4B165" w14:textId="052C2790" w:rsidR="007D6B5B" w:rsidRPr="00CA3543" w:rsidRDefault="007D6B5B" w:rsidP="007D6B5B">
      <w:pPr>
        <w:pStyle w:val="ASFKNormal"/>
      </w:pPr>
      <w:r>
        <w:t xml:space="preserve">Перечень </w:t>
      </w:r>
      <w:r w:rsidRPr="00424CF0">
        <w:t xml:space="preserve">полей документа </w:t>
      </w:r>
      <w:r>
        <w:t>«</w:t>
      </w:r>
      <w:r w:rsidRPr="00CA3543">
        <w:t>Акт по лицевому счету БУ/АУ/НУБП (реорганизация)</w:t>
      </w:r>
      <w:r>
        <w:t>»</w:t>
      </w:r>
      <w:r w:rsidRPr="00CA3543">
        <w:t>, закладк</w:t>
      </w:r>
      <w:r>
        <w:t>и</w:t>
      </w:r>
      <w:r w:rsidRPr="00CA3543">
        <w:t xml:space="preserve"> </w:t>
      </w:r>
      <w:r>
        <w:t>«</w:t>
      </w:r>
      <w:r w:rsidRPr="00CA3543">
        <w:t>Раздел 1. Остаток средств на счете</w:t>
      </w:r>
      <w:r>
        <w:t>», в</w:t>
      </w:r>
      <w:r w:rsidRPr="00CA3543">
        <w:t xml:space="preserve">кладки </w:t>
      </w:r>
      <w:r>
        <w:t>«</w:t>
      </w:r>
      <w:r w:rsidRPr="00CA3543">
        <w:t>Документ (1)</w:t>
      </w:r>
      <w:r w:rsidRPr="00C00601">
        <w:t>»</w:t>
      </w:r>
      <w:r w:rsidRPr="00CA3543">
        <w:t xml:space="preserve"> </w:t>
      </w:r>
      <w:r>
        <w:t>приведен в таблице</w:t>
      </w:r>
      <w:r w:rsidRPr="00CA3543">
        <w:t> </w:t>
      </w:r>
      <w:r w:rsidRPr="00CA3543">
        <w:fldChar w:fldCharType="begin"/>
      </w:r>
      <w:r w:rsidRPr="00CA3543">
        <w:instrText xml:space="preserve"> REF _Ref341786339 \h  \* MERGEFORMAT </w:instrText>
      </w:r>
      <w:r w:rsidRPr="00CA3543">
        <w:fldChar w:fldCharType="separate"/>
      </w:r>
      <w:r w:rsidR="00980F1C">
        <w:t>207</w:t>
      </w:r>
      <w:r w:rsidRPr="00CA3543">
        <w:fldChar w:fldCharType="end"/>
      </w:r>
      <w:r w:rsidRPr="00CA3543">
        <w:t>.</w:t>
      </w:r>
    </w:p>
    <w:p w14:paraId="61064CC0" w14:textId="4F28B475" w:rsidR="007D6B5B" w:rsidRPr="00CA3543" w:rsidRDefault="007D6B5B" w:rsidP="007D6B5B">
      <w:pPr>
        <w:pStyle w:val="ASFKNameTable"/>
      </w:pPr>
      <w:r>
        <w:rPr>
          <w:noProof/>
        </w:rPr>
        <w:fldChar w:fldCharType="begin"/>
      </w:r>
      <w:r>
        <w:rPr>
          <w:noProof/>
        </w:rPr>
        <w:instrText xml:space="preserve"> SEQ Таблица \* ARABIC </w:instrText>
      </w:r>
      <w:r>
        <w:rPr>
          <w:noProof/>
        </w:rPr>
        <w:fldChar w:fldCharType="separate"/>
      </w:r>
      <w:bookmarkStart w:id="2359" w:name="_Ref341786339"/>
      <w:bookmarkStart w:id="2360" w:name="_Toc95841991"/>
      <w:bookmarkStart w:id="2361" w:name="_Toc126840237"/>
      <w:r w:rsidR="00980F1C">
        <w:rPr>
          <w:noProof/>
        </w:rPr>
        <w:t>207</w:t>
      </w:r>
      <w:bookmarkEnd w:id="2359"/>
      <w:r>
        <w:rPr>
          <w:noProof/>
        </w:rPr>
        <w:fldChar w:fldCharType="end"/>
      </w:r>
      <w:r w:rsidRPr="00CA3543">
        <w:t xml:space="preserve">. Описание полей документа </w:t>
      </w:r>
      <w:r>
        <w:t>«</w:t>
      </w:r>
      <w:r w:rsidRPr="00CA3543">
        <w:t>Акт по лицевому счету БУ/АУ/НУБП (реорганизация)</w:t>
      </w:r>
      <w:r>
        <w:t>», закладки «</w:t>
      </w:r>
      <w:r w:rsidRPr="00CA3543">
        <w:t>Документ (1)</w:t>
      </w:r>
      <w:r>
        <w:t>», вкладки «</w:t>
      </w:r>
      <w:r w:rsidRPr="00CA3543">
        <w:t>Раздел 1. Остаток средств на счете</w:t>
      </w:r>
      <w:r>
        <w:t>»</w:t>
      </w:r>
      <w:bookmarkEnd w:id="2360"/>
      <w:bookmarkEnd w:id="236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17"/>
        <w:gridCol w:w="6611"/>
      </w:tblGrid>
      <w:tr w:rsidR="007D6B5B" w:rsidRPr="00424CF0" w14:paraId="2DA863FA" w14:textId="77777777" w:rsidTr="007D6B5B">
        <w:trPr>
          <w:trHeight w:val="20"/>
          <w:tblHeader/>
        </w:trPr>
        <w:tc>
          <w:tcPr>
            <w:tcW w:w="156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BB5284" w14:textId="77777777" w:rsidR="007D6B5B" w:rsidRPr="00424CF0" w:rsidRDefault="007D6B5B" w:rsidP="007D6B5B">
            <w:pPr>
              <w:pStyle w:val="ASFKTableHead"/>
            </w:pPr>
            <w:r w:rsidRPr="00424CF0">
              <w:t>Наименование поля</w:t>
            </w:r>
          </w:p>
        </w:tc>
        <w:tc>
          <w:tcPr>
            <w:tcW w:w="343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25979F4" w14:textId="77777777" w:rsidR="007D6B5B" w:rsidRPr="00424CF0" w:rsidRDefault="007D6B5B" w:rsidP="007D6B5B">
            <w:pPr>
              <w:pStyle w:val="ASFKTableHead"/>
            </w:pPr>
            <w:r w:rsidRPr="00424CF0">
              <w:t>Описание</w:t>
            </w:r>
            <w:r>
              <w:t xml:space="preserve"> поля</w:t>
            </w:r>
          </w:p>
        </w:tc>
      </w:tr>
      <w:tr w:rsidR="007D6B5B" w:rsidRPr="00424CF0" w14:paraId="67C73941" w14:textId="77777777" w:rsidTr="007D6B5B">
        <w:trPr>
          <w:trHeight w:val="20"/>
        </w:trPr>
        <w:tc>
          <w:tcPr>
            <w:tcW w:w="1567" w:type="pct"/>
            <w:shd w:val="clear" w:color="auto" w:fill="auto"/>
          </w:tcPr>
          <w:p w14:paraId="30103B99" w14:textId="77777777" w:rsidR="007D6B5B" w:rsidRPr="00424CF0" w:rsidRDefault="007D6B5B" w:rsidP="007D6B5B">
            <w:pPr>
              <w:pStyle w:val="ASFKTablenorm"/>
              <w:ind w:left="57" w:right="57"/>
            </w:pPr>
            <w:r w:rsidRPr="00424CF0">
              <w:t>Дата акта</w:t>
            </w:r>
          </w:p>
        </w:tc>
        <w:tc>
          <w:tcPr>
            <w:tcW w:w="3433" w:type="pct"/>
            <w:shd w:val="clear" w:color="auto" w:fill="auto"/>
          </w:tcPr>
          <w:p w14:paraId="79CB24E2" w14:textId="77777777" w:rsidR="007D6B5B" w:rsidRPr="00424CF0" w:rsidRDefault="007D6B5B" w:rsidP="007D6B5B">
            <w:pPr>
              <w:pStyle w:val="ASFKTablenorm"/>
              <w:ind w:left="57" w:right="57"/>
            </w:pPr>
            <w:r w:rsidRPr="00424CF0">
              <w:t xml:space="preserve">Формат </w:t>
            </w:r>
            <w:r>
              <w:t>«</w:t>
            </w:r>
            <w:r w:rsidRPr="001E55F0">
              <w:rPr>
                <w:rStyle w:val="ASFKReporterror"/>
              </w:rPr>
              <w:t>дд. Мм. Гггг</w:t>
            </w:r>
            <w:r>
              <w:t>»</w:t>
            </w:r>
            <w:r w:rsidRPr="00424CF0">
              <w:t>.</w:t>
            </w:r>
          </w:p>
          <w:p w14:paraId="0152FD2C" w14:textId="77777777" w:rsidR="007D6B5B" w:rsidRPr="00D0193D" w:rsidRDefault="007D6B5B" w:rsidP="007D6B5B">
            <w:pPr>
              <w:pStyle w:val="ASFKTablenorm"/>
              <w:ind w:left="57" w:right="57"/>
            </w:pPr>
            <w:r w:rsidRPr="00424CF0">
              <w:t>Ввод вручную.</w:t>
            </w:r>
            <w:r w:rsidRPr="00D0193D">
              <w:t xml:space="preserve"> Выбор из календаря.</w:t>
            </w:r>
          </w:p>
        </w:tc>
      </w:tr>
      <w:tr w:rsidR="007D6B5B" w:rsidRPr="00424CF0" w14:paraId="669C5FFD" w14:textId="77777777" w:rsidTr="007D6B5B">
        <w:trPr>
          <w:trHeight w:val="20"/>
        </w:trPr>
        <w:tc>
          <w:tcPr>
            <w:tcW w:w="5000" w:type="pct"/>
            <w:gridSpan w:val="2"/>
            <w:shd w:val="clear" w:color="auto" w:fill="auto"/>
          </w:tcPr>
          <w:p w14:paraId="60EC5C43" w14:textId="77777777" w:rsidR="007D6B5B" w:rsidRPr="00424CF0" w:rsidRDefault="007D6B5B" w:rsidP="007D6B5B">
            <w:pPr>
              <w:pStyle w:val="ASFKTablenorm"/>
              <w:ind w:left="57" w:right="57"/>
            </w:pPr>
            <w:r>
              <w:t>Группа полей «Передающая сторона»</w:t>
            </w:r>
          </w:p>
        </w:tc>
      </w:tr>
      <w:tr w:rsidR="007D6B5B" w:rsidRPr="00424CF0" w14:paraId="2D85C91D" w14:textId="77777777" w:rsidTr="007D6B5B">
        <w:trPr>
          <w:trHeight w:val="20"/>
        </w:trPr>
        <w:tc>
          <w:tcPr>
            <w:tcW w:w="1567" w:type="pct"/>
            <w:shd w:val="clear" w:color="auto" w:fill="auto"/>
          </w:tcPr>
          <w:p w14:paraId="181B4B19" w14:textId="77777777" w:rsidR="007D6B5B" w:rsidRPr="00424CF0" w:rsidRDefault="007D6B5B" w:rsidP="007D6B5B">
            <w:pPr>
              <w:pStyle w:val="ASFKTablenorm"/>
              <w:ind w:left="57" w:right="57"/>
            </w:pPr>
            <w:r w:rsidRPr="00424CF0">
              <w:t>Клиент</w:t>
            </w:r>
          </w:p>
        </w:tc>
        <w:tc>
          <w:tcPr>
            <w:tcW w:w="3433" w:type="pct"/>
            <w:shd w:val="clear" w:color="auto" w:fill="auto"/>
          </w:tcPr>
          <w:p w14:paraId="6A1CBDEB"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6BAED748" w14:textId="77777777" w:rsidR="007D6B5B" w:rsidRPr="00D0193D" w:rsidRDefault="007D6B5B" w:rsidP="007D6B5B">
            <w:pPr>
              <w:pStyle w:val="ASFKTablenorm"/>
              <w:ind w:left="57" w:right="57"/>
            </w:pPr>
            <w:r w:rsidRPr="00424CF0">
              <w:t>При вводе указывается полное наименование клиента, переда</w:t>
            </w:r>
            <w:r w:rsidRPr="00CA3543">
              <w:t>ю</w:t>
            </w:r>
            <w:r w:rsidRPr="00D0193D">
              <w:t>щего показатели л/с.</w:t>
            </w:r>
          </w:p>
        </w:tc>
      </w:tr>
      <w:tr w:rsidR="007D6B5B" w:rsidRPr="00424CF0" w14:paraId="672814B7" w14:textId="77777777" w:rsidTr="007D6B5B">
        <w:trPr>
          <w:trHeight w:val="20"/>
        </w:trPr>
        <w:tc>
          <w:tcPr>
            <w:tcW w:w="1567" w:type="pct"/>
            <w:shd w:val="clear" w:color="auto" w:fill="auto"/>
          </w:tcPr>
          <w:p w14:paraId="00811D01" w14:textId="77777777" w:rsidR="007D6B5B" w:rsidRPr="00424CF0" w:rsidRDefault="007D6B5B" w:rsidP="007D6B5B">
            <w:pPr>
              <w:pStyle w:val="ASFKTablenorm"/>
              <w:ind w:left="57" w:right="57"/>
            </w:pPr>
            <w:r>
              <w:t>по СР</w:t>
            </w:r>
          </w:p>
        </w:tc>
        <w:tc>
          <w:tcPr>
            <w:tcW w:w="3433" w:type="pct"/>
            <w:shd w:val="clear" w:color="auto" w:fill="auto"/>
          </w:tcPr>
          <w:p w14:paraId="74425D11" w14:textId="77777777" w:rsidR="007D6B5B" w:rsidRDefault="007D6B5B" w:rsidP="007D6B5B">
            <w:pPr>
              <w:pStyle w:val="ASFKTablenorm"/>
              <w:ind w:left="57" w:right="57"/>
            </w:pPr>
            <w:r w:rsidRPr="00FD7E73">
              <w:t>Ввод вручную.</w:t>
            </w:r>
          </w:p>
          <w:p w14:paraId="30F94DBD" w14:textId="77777777" w:rsidR="007D6B5B" w:rsidRPr="00424CF0" w:rsidRDefault="007D6B5B" w:rsidP="007D6B5B">
            <w:pPr>
              <w:pStyle w:val="ASFKTablenorm"/>
              <w:ind w:left="57" w:right="57"/>
            </w:pPr>
            <w:r w:rsidRPr="002A4F1C">
              <w:t>При вводе указывается код организации клиента, передающего показатели л/с</w:t>
            </w:r>
            <w:r>
              <w:t>.</w:t>
            </w:r>
          </w:p>
        </w:tc>
      </w:tr>
      <w:tr w:rsidR="007D6B5B" w:rsidRPr="00424CF0" w14:paraId="2274F98B" w14:textId="77777777" w:rsidTr="007D6B5B">
        <w:trPr>
          <w:trHeight w:val="20"/>
        </w:trPr>
        <w:tc>
          <w:tcPr>
            <w:tcW w:w="1567" w:type="pct"/>
            <w:shd w:val="clear" w:color="auto" w:fill="auto"/>
          </w:tcPr>
          <w:p w14:paraId="07AF8E25" w14:textId="77777777" w:rsidR="007D6B5B" w:rsidRPr="00424CF0" w:rsidRDefault="007D6B5B" w:rsidP="007D6B5B">
            <w:pPr>
              <w:pStyle w:val="ASFKTablenorm"/>
              <w:ind w:left="57" w:right="57"/>
            </w:pPr>
            <w:r w:rsidRPr="00424CF0">
              <w:lastRenderedPageBreak/>
              <w:t>Орган ФК</w:t>
            </w:r>
          </w:p>
        </w:tc>
        <w:tc>
          <w:tcPr>
            <w:tcW w:w="3433" w:type="pct"/>
            <w:shd w:val="clear" w:color="auto" w:fill="auto"/>
          </w:tcPr>
          <w:p w14:paraId="74ECD6DD"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3CFBC9AE" w14:textId="77777777" w:rsidR="007D6B5B" w:rsidRPr="00D0193D" w:rsidRDefault="007D6B5B" w:rsidP="007D6B5B">
            <w:pPr>
              <w:pStyle w:val="ASFKTablenorm"/>
              <w:ind w:left="57" w:right="57"/>
            </w:pPr>
            <w:r w:rsidRPr="00424CF0">
              <w:t xml:space="preserve">Указывается полное наименование </w:t>
            </w:r>
            <w:r>
              <w:t>ТОФК</w:t>
            </w:r>
            <w:r w:rsidRPr="00424CF0">
              <w:t xml:space="preserve"> по месту обслужив</w:t>
            </w:r>
            <w:r w:rsidRPr="00D0193D">
              <w:t>ания клиента, передающего показатели л/с.</w:t>
            </w:r>
          </w:p>
        </w:tc>
      </w:tr>
      <w:tr w:rsidR="007D6B5B" w:rsidRPr="00424CF0" w14:paraId="66282714" w14:textId="77777777" w:rsidTr="007D6B5B">
        <w:trPr>
          <w:trHeight w:val="20"/>
        </w:trPr>
        <w:tc>
          <w:tcPr>
            <w:tcW w:w="1567" w:type="pct"/>
            <w:shd w:val="clear" w:color="auto" w:fill="auto"/>
          </w:tcPr>
          <w:p w14:paraId="7C962175" w14:textId="77777777" w:rsidR="007D6B5B" w:rsidRPr="00424CF0" w:rsidRDefault="007D6B5B" w:rsidP="007D6B5B">
            <w:pPr>
              <w:pStyle w:val="ASFKTablenorm"/>
              <w:ind w:left="57" w:right="57"/>
            </w:pPr>
            <w:r w:rsidRPr="00424CF0">
              <w:t>Учредитель</w:t>
            </w:r>
          </w:p>
        </w:tc>
        <w:tc>
          <w:tcPr>
            <w:tcW w:w="3433" w:type="pct"/>
            <w:shd w:val="clear" w:color="auto" w:fill="auto"/>
          </w:tcPr>
          <w:p w14:paraId="268E8F26"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46167235" w14:textId="77777777" w:rsidR="007D6B5B" w:rsidRPr="00D0193D" w:rsidRDefault="007D6B5B" w:rsidP="007D6B5B">
            <w:pPr>
              <w:pStyle w:val="ASFKTablenorm"/>
              <w:ind w:left="57" w:right="57"/>
            </w:pPr>
            <w:r w:rsidRPr="00424CF0">
              <w:t>Указывается полное наименование вышестоящей организации л</w:t>
            </w:r>
            <w:r w:rsidRPr="00CA3543">
              <w:t>и</w:t>
            </w:r>
            <w:r w:rsidRPr="00D0193D">
              <w:t>бо учредителя БУ (АУ), в ведении которых находится клиент, п</w:t>
            </w:r>
            <w:r w:rsidRPr="00CA3543">
              <w:t>е</w:t>
            </w:r>
            <w:r w:rsidRPr="00D0193D">
              <w:t>редающий показа</w:t>
            </w:r>
            <w:r>
              <w:t>т</w:t>
            </w:r>
            <w:r w:rsidRPr="00D0193D">
              <w:t>ели л/с.</w:t>
            </w:r>
          </w:p>
        </w:tc>
      </w:tr>
      <w:tr w:rsidR="007D6B5B" w:rsidRPr="00424CF0" w14:paraId="4C06FD4A" w14:textId="77777777" w:rsidTr="007D6B5B">
        <w:trPr>
          <w:trHeight w:val="20"/>
        </w:trPr>
        <w:tc>
          <w:tcPr>
            <w:tcW w:w="1567" w:type="pct"/>
            <w:shd w:val="clear" w:color="auto" w:fill="auto"/>
          </w:tcPr>
          <w:p w14:paraId="2D702393" w14:textId="77777777" w:rsidR="007D6B5B" w:rsidRPr="00D0193D" w:rsidRDefault="007D6B5B" w:rsidP="007D6B5B">
            <w:pPr>
              <w:pStyle w:val="ASFKTablenorm"/>
              <w:ind w:left="57" w:right="57"/>
            </w:pPr>
            <w:r w:rsidRPr="00424CF0">
              <w:t>Наименование бюдж</w:t>
            </w:r>
            <w:r w:rsidRPr="00D0193D">
              <w:t>ета</w:t>
            </w:r>
          </w:p>
        </w:tc>
        <w:tc>
          <w:tcPr>
            <w:tcW w:w="3433" w:type="pct"/>
            <w:shd w:val="clear" w:color="auto" w:fill="auto"/>
          </w:tcPr>
          <w:p w14:paraId="42119B2A"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387A6F27" w14:textId="77777777" w:rsidR="007D6B5B" w:rsidRPr="00D0193D" w:rsidRDefault="007D6B5B" w:rsidP="007D6B5B">
            <w:pPr>
              <w:pStyle w:val="ASFKTablenorm"/>
              <w:ind w:left="57" w:right="57"/>
            </w:pPr>
            <w:r w:rsidRPr="00424CF0">
              <w:t>Указывается наименование соответствующего бюджета бюдже</w:t>
            </w:r>
            <w:r w:rsidRPr="00CA3543">
              <w:t>т</w:t>
            </w:r>
            <w:r w:rsidRPr="00D0193D">
              <w:t>ной системы РФ, из которого предоставлялась соответствующая субсидия БУ (АУ).</w:t>
            </w:r>
          </w:p>
        </w:tc>
      </w:tr>
      <w:tr w:rsidR="007D6B5B" w:rsidRPr="007B2273" w14:paraId="332B9FC1" w14:textId="77777777" w:rsidTr="007D6B5B">
        <w:trPr>
          <w:trHeight w:val="20"/>
        </w:trPr>
        <w:tc>
          <w:tcPr>
            <w:tcW w:w="1567" w:type="pct"/>
            <w:shd w:val="clear" w:color="auto" w:fill="auto"/>
          </w:tcPr>
          <w:p w14:paraId="432FDCB8" w14:textId="77777777" w:rsidR="007D6B5B" w:rsidRPr="007B2273" w:rsidRDefault="007D6B5B" w:rsidP="007D6B5B">
            <w:pPr>
              <w:pStyle w:val="ASFKTablenorm"/>
              <w:ind w:left="57" w:right="57"/>
            </w:pPr>
            <w:r>
              <w:t>По ОКТМО</w:t>
            </w:r>
          </w:p>
        </w:tc>
        <w:tc>
          <w:tcPr>
            <w:tcW w:w="3433" w:type="pct"/>
            <w:shd w:val="clear" w:color="auto" w:fill="auto"/>
          </w:tcPr>
          <w:p w14:paraId="1E335AB5" w14:textId="77777777" w:rsidR="007D6B5B" w:rsidRPr="007B2273" w:rsidRDefault="007D6B5B" w:rsidP="007D6B5B">
            <w:pPr>
              <w:pStyle w:val="ASFKTablenorm"/>
              <w:ind w:left="57" w:right="57"/>
            </w:pPr>
            <w:r>
              <w:t>Ввод вручную.</w:t>
            </w:r>
          </w:p>
        </w:tc>
      </w:tr>
      <w:tr w:rsidR="007D6B5B" w:rsidRPr="00424CF0" w14:paraId="60C0A17D" w14:textId="77777777" w:rsidTr="007D6B5B">
        <w:trPr>
          <w:trHeight w:val="20"/>
        </w:trPr>
        <w:tc>
          <w:tcPr>
            <w:tcW w:w="1567" w:type="pct"/>
            <w:shd w:val="clear" w:color="auto" w:fill="auto"/>
          </w:tcPr>
          <w:p w14:paraId="2B9C8C53" w14:textId="77777777" w:rsidR="007D6B5B" w:rsidRPr="00424CF0" w:rsidRDefault="007D6B5B" w:rsidP="007D6B5B">
            <w:pPr>
              <w:pStyle w:val="ASFKTablenorm"/>
              <w:ind w:left="57" w:right="57"/>
            </w:pPr>
            <w:r>
              <w:t>П</w:t>
            </w:r>
            <w:r w:rsidRPr="00424CF0">
              <w:t>о ОКПО</w:t>
            </w:r>
          </w:p>
        </w:tc>
        <w:tc>
          <w:tcPr>
            <w:tcW w:w="3433" w:type="pct"/>
            <w:shd w:val="clear" w:color="auto" w:fill="auto"/>
          </w:tcPr>
          <w:p w14:paraId="2FC0247E"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7944D587" w14:textId="77777777" w:rsidR="007D6B5B" w:rsidRPr="00D0193D" w:rsidRDefault="007D6B5B" w:rsidP="007D6B5B">
            <w:pPr>
              <w:pStyle w:val="ASFKTablenorm"/>
              <w:ind w:left="57" w:right="57"/>
            </w:pPr>
            <w:r w:rsidRPr="00424CF0">
              <w:t>Указывается код по ОКПО клиента, передающего показат</w:t>
            </w:r>
            <w:r w:rsidRPr="00D0193D">
              <w:t>ели л/с.</w:t>
            </w:r>
          </w:p>
        </w:tc>
      </w:tr>
      <w:tr w:rsidR="007D6B5B" w:rsidRPr="00424CF0" w14:paraId="7F186B3C" w14:textId="77777777" w:rsidTr="007D6B5B">
        <w:trPr>
          <w:trHeight w:val="20"/>
        </w:trPr>
        <w:tc>
          <w:tcPr>
            <w:tcW w:w="1567" w:type="pct"/>
            <w:shd w:val="clear" w:color="auto" w:fill="auto"/>
          </w:tcPr>
          <w:p w14:paraId="59002594" w14:textId="77777777" w:rsidR="007D6B5B" w:rsidRPr="00424CF0" w:rsidRDefault="007D6B5B" w:rsidP="007D6B5B">
            <w:pPr>
              <w:pStyle w:val="ASFKTablenorm"/>
              <w:ind w:left="57" w:right="57"/>
            </w:pPr>
            <w:r w:rsidRPr="00424CF0">
              <w:t>Номер счета</w:t>
            </w:r>
          </w:p>
        </w:tc>
        <w:tc>
          <w:tcPr>
            <w:tcW w:w="3433" w:type="pct"/>
            <w:shd w:val="clear" w:color="auto" w:fill="auto"/>
          </w:tcPr>
          <w:p w14:paraId="75AE918E"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4512D8EA" w14:textId="77777777" w:rsidR="007D6B5B" w:rsidRPr="00424CF0" w:rsidRDefault="007D6B5B" w:rsidP="007D6B5B">
            <w:pPr>
              <w:pStyle w:val="ASFKTablenorm"/>
              <w:ind w:left="57" w:right="57"/>
            </w:pPr>
            <w:r w:rsidRPr="00424CF0">
              <w:t>Указывается номер л/с.</w:t>
            </w:r>
          </w:p>
        </w:tc>
      </w:tr>
      <w:tr w:rsidR="007D6B5B" w:rsidRPr="00424CF0" w14:paraId="158D5DF8" w14:textId="77777777" w:rsidTr="007D6B5B">
        <w:trPr>
          <w:trHeight w:val="20"/>
        </w:trPr>
        <w:tc>
          <w:tcPr>
            <w:tcW w:w="1567" w:type="pct"/>
            <w:shd w:val="clear" w:color="auto" w:fill="auto"/>
          </w:tcPr>
          <w:p w14:paraId="66D6E204" w14:textId="77777777" w:rsidR="007D6B5B" w:rsidRPr="00424CF0" w:rsidRDefault="007D6B5B" w:rsidP="007D6B5B">
            <w:pPr>
              <w:pStyle w:val="ASFKTablenorm"/>
              <w:ind w:left="57" w:right="57"/>
            </w:pPr>
            <w:r>
              <w:t>П</w:t>
            </w:r>
            <w:r w:rsidRPr="00424CF0">
              <w:t>о КОФК</w:t>
            </w:r>
          </w:p>
        </w:tc>
        <w:tc>
          <w:tcPr>
            <w:tcW w:w="3433" w:type="pct"/>
            <w:shd w:val="clear" w:color="auto" w:fill="auto"/>
          </w:tcPr>
          <w:p w14:paraId="5CA9B228"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75248849" w14:textId="77777777" w:rsidR="007D6B5B" w:rsidRPr="00D0193D" w:rsidRDefault="007D6B5B" w:rsidP="007D6B5B">
            <w:pPr>
              <w:pStyle w:val="ASFKTablenorm"/>
              <w:ind w:left="57" w:right="57"/>
            </w:pPr>
            <w:r w:rsidRPr="00424CF0">
              <w:t xml:space="preserve">Указывается код </w:t>
            </w:r>
            <w:r>
              <w:t>ТОФК</w:t>
            </w:r>
            <w:r w:rsidRPr="00424CF0">
              <w:t>, в котором обслуживается клиент, пер</w:t>
            </w:r>
            <w:r w:rsidRPr="00CA3543">
              <w:t>е</w:t>
            </w:r>
            <w:r w:rsidRPr="00D0193D">
              <w:t>да</w:t>
            </w:r>
            <w:r w:rsidRPr="00990150">
              <w:t>ю</w:t>
            </w:r>
            <w:r w:rsidRPr="00D0193D">
              <w:t>щий показатели л/с.</w:t>
            </w:r>
          </w:p>
        </w:tc>
      </w:tr>
      <w:tr w:rsidR="007D6B5B" w:rsidRPr="00424CF0" w14:paraId="365360C4" w14:textId="77777777" w:rsidTr="007D6B5B">
        <w:trPr>
          <w:trHeight w:val="20"/>
        </w:trPr>
        <w:tc>
          <w:tcPr>
            <w:tcW w:w="1567" w:type="pct"/>
            <w:shd w:val="clear" w:color="auto" w:fill="auto"/>
          </w:tcPr>
          <w:p w14:paraId="6B5AB9E6" w14:textId="77777777" w:rsidR="007D6B5B" w:rsidRPr="00424CF0" w:rsidRDefault="007D6B5B" w:rsidP="007D6B5B">
            <w:pPr>
              <w:pStyle w:val="ASFKTablenorm"/>
              <w:ind w:left="57" w:right="57"/>
            </w:pPr>
            <w:r>
              <w:t>П</w:t>
            </w:r>
            <w:r w:rsidRPr="00424CF0">
              <w:t>о ОКПО</w:t>
            </w:r>
          </w:p>
        </w:tc>
        <w:tc>
          <w:tcPr>
            <w:tcW w:w="3433" w:type="pct"/>
            <w:shd w:val="clear" w:color="auto" w:fill="auto"/>
          </w:tcPr>
          <w:p w14:paraId="129A9F59"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50DFD74C" w14:textId="77777777" w:rsidR="007D6B5B" w:rsidRPr="00D0193D" w:rsidRDefault="007D6B5B" w:rsidP="007D6B5B">
            <w:pPr>
              <w:pStyle w:val="ASFKTablenorm"/>
              <w:ind w:left="57" w:right="57"/>
            </w:pPr>
            <w:r w:rsidRPr="00424CF0">
              <w:t>Указывается код по ОКПО вышестоящей организации либо учр</w:t>
            </w:r>
            <w:r w:rsidRPr="00CA3543">
              <w:t>е</w:t>
            </w:r>
            <w:r w:rsidRPr="00D0193D">
              <w:t>дит</w:t>
            </w:r>
            <w:r w:rsidRPr="00990150">
              <w:t>е</w:t>
            </w:r>
            <w:r w:rsidRPr="00D0193D">
              <w:t>ля БУ (АУ), в ведении которых находится клиент, переда</w:t>
            </w:r>
            <w:r w:rsidRPr="00CA3543">
              <w:t>ю</w:t>
            </w:r>
            <w:r w:rsidRPr="00D0193D">
              <w:t>щего п</w:t>
            </w:r>
            <w:r w:rsidRPr="00990150">
              <w:t>о</w:t>
            </w:r>
            <w:r w:rsidRPr="00D0193D">
              <w:t>каз</w:t>
            </w:r>
            <w:r w:rsidRPr="00990150">
              <w:t>а</w:t>
            </w:r>
            <w:r w:rsidRPr="00D0193D">
              <w:t>тели л/с.</w:t>
            </w:r>
          </w:p>
        </w:tc>
      </w:tr>
      <w:tr w:rsidR="007D6B5B" w:rsidRPr="00424CF0" w14:paraId="12E6D009" w14:textId="77777777" w:rsidTr="007D6B5B">
        <w:trPr>
          <w:trHeight w:val="20"/>
        </w:trPr>
        <w:tc>
          <w:tcPr>
            <w:tcW w:w="5000" w:type="pct"/>
            <w:gridSpan w:val="2"/>
            <w:shd w:val="clear" w:color="auto" w:fill="auto"/>
          </w:tcPr>
          <w:p w14:paraId="37B41718" w14:textId="77777777" w:rsidR="007D6B5B" w:rsidRPr="00424CF0" w:rsidRDefault="007D6B5B" w:rsidP="007D6B5B">
            <w:pPr>
              <w:pStyle w:val="ASFKTablenorm"/>
              <w:ind w:left="57" w:right="57"/>
            </w:pPr>
            <w:r>
              <w:t>Группа полей «Принимающая сторона»</w:t>
            </w:r>
          </w:p>
        </w:tc>
      </w:tr>
      <w:tr w:rsidR="007D6B5B" w:rsidRPr="00424CF0" w14:paraId="27926CB3" w14:textId="77777777" w:rsidTr="007D6B5B">
        <w:trPr>
          <w:trHeight w:val="20"/>
        </w:trPr>
        <w:tc>
          <w:tcPr>
            <w:tcW w:w="1567" w:type="pct"/>
            <w:shd w:val="clear" w:color="auto" w:fill="auto"/>
          </w:tcPr>
          <w:p w14:paraId="3BC7945B" w14:textId="77777777" w:rsidR="007D6B5B" w:rsidRPr="00424CF0" w:rsidRDefault="007D6B5B" w:rsidP="007D6B5B">
            <w:pPr>
              <w:pStyle w:val="ASFKTablenorm"/>
              <w:ind w:left="57" w:right="57"/>
            </w:pPr>
            <w:r w:rsidRPr="00424CF0">
              <w:t>Клиент</w:t>
            </w:r>
          </w:p>
        </w:tc>
        <w:tc>
          <w:tcPr>
            <w:tcW w:w="3433" w:type="pct"/>
            <w:shd w:val="clear" w:color="auto" w:fill="auto"/>
          </w:tcPr>
          <w:p w14:paraId="72932B8A"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12FA4E16" w14:textId="77777777" w:rsidR="007D6B5B" w:rsidRPr="00D0193D" w:rsidRDefault="007D6B5B" w:rsidP="007D6B5B">
            <w:pPr>
              <w:pStyle w:val="ASFKTablenorm"/>
              <w:ind w:left="57" w:right="57"/>
            </w:pPr>
            <w:r w:rsidRPr="00424CF0">
              <w:t xml:space="preserve">При вводе указывается полное наименование клиента, </w:t>
            </w:r>
            <w:r>
              <w:t>принимающего</w:t>
            </w:r>
            <w:r w:rsidRPr="00D0193D">
              <w:t xml:space="preserve"> показатели л/с.</w:t>
            </w:r>
          </w:p>
        </w:tc>
      </w:tr>
      <w:tr w:rsidR="007D6B5B" w:rsidRPr="00424CF0" w14:paraId="00F42A0F" w14:textId="77777777" w:rsidTr="007D6B5B">
        <w:trPr>
          <w:trHeight w:val="20"/>
        </w:trPr>
        <w:tc>
          <w:tcPr>
            <w:tcW w:w="1567" w:type="pct"/>
            <w:shd w:val="clear" w:color="auto" w:fill="auto"/>
          </w:tcPr>
          <w:p w14:paraId="3760C62D" w14:textId="77777777" w:rsidR="007D6B5B" w:rsidRPr="00424CF0" w:rsidRDefault="007D6B5B" w:rsidP="007D6B5B">
            <w:pPr>
              <w:pStyle w:val="ASFKTablenorm"/>
              <w:ind w:left="57" w:right="57"/>
            </w:pPr>
            <w:r>
              <w:t>по СР</w:t>
            </w:r>
          </w:p>
        </w:tc>
        <w:tc>
          <w:tcPr>
            <w:tcW w:w="3433" w:type="pct"/>
            <w:shd w:val="clear" w:color="auto" w:fill="auto"/>
          </w:tcPr>
          <w:p w14:paraId="169F7A33" w14:textId="77777777" w:rsidR="007D6B5B" w:rsidRDefault="007D6B5B" w:rsidP="007D6B5B">
            <w:pPr>
              <w:pStyle w:val="ASFKTablenorm"/>
              <w:ind w:left="57" w:right="57"/>
            </w:pPr>
            <w:r w:rsidRPr="002A4F1C">
              <w:t>При вводе указывается код организации клиента, принимающего показатели л/с</w:t>
            </w:r>
            <w:r>
              <w:t>.</w:t>
            </w:r>
          </w:p>
          <w:p w14:paraId="7F1FC5CC" w14:textId="77777777" w:rsidR="007D6B5B" w:rsidRPr="00424CF0" w:rsidRDefault="007D6B5B" w:rsidP="007D6B5B">
            <w:pPr>
              <w:pStyle w:val="ASFKTablenorm"/>
              <w:ind w:left="57" w:right="57"/>
            </w:pPr>
            <w:r>
              <w:t>Ввод вручную.</w:t>
            </w:r>
          </w:p>
        </w:tc>
      </w:tr>
      <w:tr w:rsidR="007D6B5B" w:rsidRPr="00424CF0" w14:paraId="0D6B9693" w14:textId="77777777" w:rsidTr="007D6B5B">
        <w:trPr>
          <w:trHeight w:val="20"/>
        </w:trPr>
        <w:tc>
          <w:tcPr>
            <w:tcW w:w="1567" w:type="pct"/>
            <w:shd w:val="clear" w:color="auto" w:fill="auto"/>
          </w:tcPr>
          <w:p w14:paraId="31FE3A2C" w14:textId="77777777" w:rsidR="007D6B5B" w:rsidRPr="00424CF0" w:rsidRDefault="007D6B5B" w:rsidP="007D6B5B">
            <w:pPr>
              <w:pStyle w:val="ASFKTablenorm"/>
              <w:ind w:left="57" w:right="57"/>
            </w:pPr>
            <w:r w:rsidRPr="00424CF0">
              <w:t>Орган ФК</w:t>
            </w:r>
          </w:p>
        </w:tc>
        <w:tc>
          <w:tcPr>
            <w:tcW w:w="3433" w:type="pct"/>
            <w:shd w:val="clear" w:color="auto" w:fill="auto"/>
          </w:tcPr>
          <w:p w14:paraId="010A70B9"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089313CF" w14:textId="77777777" w:rsidR="007D6B5B" w:rsidRPr="00D0193D" w:rsidRDefault="007D6B5B" w:rsidP="007D6B5B">
            <w:pPr>
              <w:pStyle w:val="ASFKTablenorm"/>
              <w:ind w:left="57" w:right="57"/>
            </w:pPr>
            <w:r w:rsidRPr="00424CF0">
              <w:t xml:space="preserve">Указывается полное наименование </w:t>
            </w:r>
            <w:r>
              <w:t>ТОФК</w:t>
            </w:r>
            <w:r w:rsidRPr="00424CF0">
              <w:t xml:space="preserve"> по месту обслужив</w:t>
            </w:r>
            <w:r w:rsidRPr="00D0193D">
              <w:t xml:space="preserve">ания клиента, </w:t>
            </w:r>
            <w:r>
              <w:t>принимающего</w:t>
            </w:r>
            <w:r w:rsidRPr="00D0193D">
              <w:t xml:space="preserve"> показатели л/с.</w:t>
            </w:r>
          </w:p>
        </w:tc>
      </w:tr>
      <w:tr w:rsidR="007D6B5B" w:rsidRPr="00424CF0" w14:paraId="7B7F0599" w14:textId="77777777" w:rsidTr="007D6B5B">
        <w:trPr>
          <w:trHeight w:val="20"/>
        </w:trPr>
        <w:tc>
          <w:tcPr>
            <w:tcW w:w="1567" w:type="pct"/>
            <w:shd w:val="clear" w:color="auto" w:fill="auto"/>
          </w:tcPr>
          <w:p w14:paraId="737C4CBB" w14:textId="77777777" w:rsidR="007D6B5B" w:rsidRPr="00424CF0" w:rsidRDefault="007D6B5B" w:rsidP="007D6B5B">
            <w:pPr>
              <w:pStyle w:val="ASFKTablenorm"/>
              <w:ind w:left="57" w:right="57"/>
            </w:pPr>
            <w:r w:rsidRPr="00424CF0">
              <w:t>Учредитель</w:t>
            </w:r>
          </w:p>
        </w:tc>
        <w:tc>
          <w:tcPr>
            <w:tcW w:w="3433" w:type="pct"/>
            <w:shd w:val="clear" w:color="auto" w:fill="auto"/>
          </w:tcPr>
          <w:p w14:paraId="02989F25"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341DEFA3" w14:textId="77777777" w:rsidR="007D6B5B" w:rsidRPr="00D0193D" w:rsidRDefault="007D6B5B" w:rsidP="007D6B5B">
            <w:pPr>
              <w:pStyle w:val="ASFKTablenorm"/>
              <w:ind w:left="57" w:right="57"/>
            </w:pPr>
            <w:r w:rsidRPr="00424CF0">
              <w:t>Указывается полное наименование вышестоящей организации л</w:t>
            </w:r>
            <w:r w:rsidRPr="00CA3543">
              <w:t>и</w:t>
            </w:r>
            <w:r w:rsidRPr="00D0193D">
              <w:t xml:space="preserve">бо учредителя БУ (АУ), в ведении которых находится клиент, </w:t>
            </w:r>
            <w:r>
              <w:t>принимающий</w:t>
            </w:r>
            <w:r w:rsidRPr="00D0193D">
              <w:t xml:space="preserve"> показа</w:t>
            </w:r>
            <w:r>
              <w:t>т</w:t>
            </w:r>
            <w:r w:rsidRPr="00D0193D">
              <w:t>ели л/с.</w:t>
            </w:r>
          </w:p>
        </w:tc>
      </w:tr>
      <w:tr w:rsidR="007D6B5B" w:rsidRPr="00424CF0" w14:paraId="1252B8A5" w14:textId="77777777" w:rsidTr="007D6B5B">
        <w:trPr>
          <w:trHeight w:val="20"/>
        </w:trPr>
        <w:tc>
          <w:tcPr>
            <w:tcW w:w="1567" w:type="pct"/>
            <w:shd w:val="clear" w:color="auto" w:fill="auto"/>
          </w:tcPr>
          <w:p w14:paraId="5306B711" w14:textId="77777777" w:rsidR="007D6B5B" w:rsidRPr="00D0193D" w:rsidRDefault="007D6B5B" w:rsidP="007D6B5B">
            <w:pPr>
              <w:pStyle w:val="ASFKTablenorm"/>
              <w:ind w:left="57" w:right="57"/>
            </w:pPr>
            <w:r w:rsidRPr="00424CF0">
              <w:t>Наименование бюдж</w:t>
            </w:r>
            <w:r w:rsidRPr="00D0193D">
              <w:t>ета</w:t>
            </w:r>
          </w:p>
        </w:tc>
        <w:tc>
          <w:tcPr>
            <w:tcW w:w="3433" w:type="pct"/>
            <w:shd w:val="clear" w:color="auto" w:fill="auto"/>
          </w:tcPr>
          <w:p w14:paraId="43A9E403"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679D22F3" w14:textId="77777777" w:rsidR="007D6B5B" w:rsidRPr="00D0193D" w:rsidRDefault="007D6B5B" w:rsidP="007D6B5B">
            <w:pPr>
              <w:pStyle w:val="ASFKTablenorm"/>
              <w:ind w:left="57" w:right="57"/>
            </w:pPr>
            <w:r w:rsidRPr="00424CF0">
              <w:t>Указывается наименование соответствующего бюджета бюдже</w:t>
            </w:r>
            <w:r w:rsidRPr="00CA3543">
              <w:t>т</w:t>
            </w:r>
            <w:r w:rsidRPr="00D0193D">
              <w:t xml:space="preserve">ной системы РФ, </w:t>
            </w:r>
            <w:r>
              <w:t>в который</w:t>
            </w:r>
            <w:r w:rsidRPr="00D0193D">
              <w:t xml:space="preserve"> предоставлялась соответствующая субсидия БУ (АУ).</w:t>
            </w:r>
          </w:p>
        </w:tc>
      </w:tr>
      <w:tr w:rsidR="007D6B5B" w:rsidRPr="007B2273" w14:paraId="0792A9F8" w14:textId="77777777" w:rsidTr="007D6B5B">
        <w:trPr>
          <w:trHeight w:val="20"/>
        </w:trPr>
        <w:tc>
          <w:tcPr>
            <w:tcW w:w="1567" w:type="pct"/>
            <w:shd w:val="clear" w:color="auto" w:fill="auto"/>
          </w:tcPr>
          <w:p w14:paraId="0A8248CB" w14:textId="77777777" w:rsidR="007D6B5B" w:rsidRPr="007B2273" w:rsidRDefault="007D6B5B" w:rsidP="007D6B5B">
            <w:pPr>
              <w:pStyle w:val="ASFKTablenorm"/>
              <w:ind w:left="57" w:right="57"/>
            </w:pPr>
            <w:r>
              <w:t>По ОКТМО</w:t>
            </w:r>
          </w:p>
        </w:tc>
        <w:tc>
          <w:tcPr>
            <w:tcW w:w="3433" w:type="pct"/>
            <w:shd w:val="clear" w:color="auto" w:fill="auto"/>
          </w:tcPr>
          <w:p w14:paraId="432F45B9" w14:textId="77777777" w:rsidR="007D6B5B" w:rsidRPr="007B2273" w:rsidRDefault="007D6B5B" w:rsidP="007D6B5B">
            <w:pPr>
              <w:pStyle w:val="ASFKTablenorm"/>
              <w:ind w:left="57" w:right="57"/>
            </w:pPr>
            <w:r>
              <w:t>Ввод вручную.</w:t>
            </w:r>
          </w:p>
        </w:tc>
      </w:tr>
      <w:tr w:rsidR="007D6B5B" w:rsidRPr="00424CF0" w14:paraId="022F86A6" w14:textId="77777777" w:rsidTr="007D6B5B">
        <w:trPr>
          <w:trHeight w:val="20"/>
        </w:trPr>
        <w:tc>
          <w:tcPr>
            <w:tcW w:w="1567" w:type="pct"/>
            <w:shd w:val="clear" w:color="auto" w:fill="auto"/>
          </w:tcPr>
          <w:p w14:paraId="208F47D1" w14:textId="77777777" w:rsidR="007D6B5B" w:rsidRPr="00424CF0" w:rsidRDefault="007D6B5B" w:rsidP="007D6B5B">
            <w:pPr>
              <w:pStyle w:val="ASFKTablenorm"/>
              <w:ind w:left="57" w:right="57"/>
            </w:pPr>
            <w:r w:rsidRPr="00424CF0">
              <w:lastRenderedPageBreak/>
              <w:t>Основание для передачи</w:t>
            </w:r>
          </w:p>
        </w:tc>
        <w:tc>
          <w:tcPr>
            <w:tcW w:w="3433" w:type="pct"/>
            <w:shd w:val="clear" w:color="auto" w:fill="auto"/>
          </w:tcPr>
          <w:p w14:paraId="33C2E3A9"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56A48FDA" w14:textId="77777777" w:rsidR="007D6B5B" w:rsidRPr="00D0193D" w:rsidRDefault="007D6B5B" w:rsidP="007D6B5B">
            <w:pPr>
              <w:pStyle w:val="ASFKTablenorm"/>
              <w:ind w:left="57" w:right="57"/>
            </w:pPr>
            <w:r w:rsidRPr="00424CF0">
              <w:t xml:space="preserve">Указывается </w:t>
            </w:r>
            <w:r>
              <w:t>«</w:t>
            </w:r>
            <w:r w:rsidRPr="00424CF0">
              <w:t>номер</w:t>
            </w:r>
            <w:r>
              <w:t>»</w:t>
            </w:r>
            <w:r w:rsidRPr="00424CF0">
              <w:t xml:space="preserve">, </w:t>
            </w:r>
            <w:r>
              <w:t>«</w:t>
            </w:r>
            <w:r w:rsidRPr="00424CF0">
              <w:t>наименование</w:t>
            </w:r>
            <w:r>
              <w:t>»</w:t>
            </w:r>
            <w:r w:rsidRPr="00424CF0">
              <w:t xml:space="preserve"> и </w:t>
            </w:r>
            <w:r>
              <w:t>«</w:t>
            </w:r>
            <w:r w:rsidRPr="00424CF0">
              <w:t>дата документа</w:t>
            </w:r>
            <w:r>
              <w:t>»</w:t>
            </w:r>
            <w:r w:rsidRPr="00424CF0">
              <w:t xml:space="preserve"> д</w:t>
            </w:r>
            <w:r w:rsidRPr="00D0193D">
              <w:t>ок</w:t>
            </w:r>
            <w:r w:rsidRPr="00CA3543">
              <w:t>у</w:t>
            </w:r>
            <w:r w:rsidRPr="00D0193D">
              <w:t>мента основания.</w:t>
            </w:r>
          </w:p>
        </w:tc>
      </w:tr>
      <w:tr w:rsidR="007D6B5B" w:rsidRPr="00424CF0" w14:paraId="6FFA522A" w14:textId="77777777" w:rsidTr="007D6B5B">
        <w:trPr>
          <w:trHeight w:val="20"/>
        </w:trPr>
        <w:tc>
          <w:tcPr>
            <w:tcW w:w="1567" w:type="pct"/>
            <w:shd w:val="clear" w:color="auto" w:fill="auto"/>
          </w:tcPr>
          <w:p w14:paraId="744D49B8" w14:textId="77777777" w:rsidR="007D6B5B" w:rsidRPr="00424CF0" w:rsidRDefault="007D6B5B" w:rsidP="007D6B5B">
            <w:pPr>
              <w:pStyle w:val="ASFKTablenorm"/>
              <w:ind w:left="57" w:right="57"/>
            </w:pPr>
            <w:r>
              <w:t>П</w:t>
            </w:r>
            <w:r w:rsidRPr="00424CF0">
              <w:t>о ОКПО</w:t>
            </w:r>
          </w:p>
        </w:tc>
        <w:tc>
          <w:tcPr>
            <w:tcW w:w="3433" w:type="pct"/>
            <w:shd w:val="clear" w:color="auto" w:fill="auto"/>
          </w:tcPr>
          <w:p w14:paraId="5412199F"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556DCA64" w14:textId="77777777" w:rsidR="007D6B5B" w:rsidRPr="00D0193D" w:rsidRDefault="007D6B5B" w:rsidP="007D6B5B">
            <w:pPr>
              <w:pStyle w:val="ASFKTablenorm"/>
              <w:ind w:left="57" w:right="57"/>
            </w:pPr>
            <w:r w:rsidRPr="00424CF0">
              <w:t xml:space="preserve">Указывается код по ОКПО клиента, </w:t>
            </w:r>
            <w:r>
              <w:t>принимающего</w:t>
            </w:r>
            <w:r w:rsidRPr="00D0193D">
              <w:t xml:space="preserve"> </w:t>
            </w:r>
            <w:r w:rsidRPr="00424CF0">
              <w:t>показат</w:t>
            </w:r>
            <w:r w:rsidRPr="00D0193D">
              <w:t>ели л/с.</w:t>
            </w:r>
          </w:p>
        </w:tc>
      </w:tr>
      <w:tr w:rsidR="007D6B5B" w:rsidRPr="00424CF0" w14:paraId="4562AD9B" w14:textId="77777777" w:rsidTr="007D6B5B">
        <w:trPr>
          <w:trHeight w:val="20"/>
        </w:trPr>
        <w:tc>
          <w:tcPr>
            <w:tcW w:w="1567" w:type="pct"/>
            <w:shd w:val="clear" w:color="auto" w:fill="auto"/>
          </w:tcPr>
          <w:p w14:paraId="712F0E6A" w14:textId="77777777" w:rsidR="007D6B5B" w:rsidRPr="00424CF0" w:rsidRDefault="007D6B5B" w:rsidP="007D6B5B">
            <w:pPr>
              <w:pStyle w:val="ASFKTablenorm"/>
              <w:ind w:left="57" w:right="57"/>
            </w:pPr>
            <w:r w:rsidRPr="00424CF0">
              <w:t>Номер счета</w:t>
            </w:r>
          </w:p>
        </w:tc>
        <w:tc>
          <w:tcPr>
            <w:tcW w:w="3433" w:type="pct"/>
            <w:shd w:val="clear" w:color="auto" w:fill="auto"/>
          </w:tcPr>
          <w:p w14:paraId="3548EDC6"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w:t>
            </w:r>
          </w:p>
          <w:p w14:paraId="49D682BF" w14:textId="77777777" w:rsidR="007D6B5B" w:rsidRPr="00424CF0" w:rsidRDefault="007D6B5B" w:rsidP="007D6B5B">
            <w:pPr>
              <w:pStyle w:val="ASFKTablenorm"/>
              <w:ind w:left="57" w:right="57"/>
            </w:pPr>
            <w:r w:rsidRPr="00424CF0">
              <w:t>Указывается номер л/с.</w:t>
            </w:r>
          </w:p>
        </w:tc>
      </w:tr>
      <w:tr w:rsidR="007D6B5B" w:rsidRPr="00424CF0" w14:paraId="7F2B9E1D" w14:textId="77777777" w:rsidTr="007D6B5B">
        <w:trPr>
          <w:trHeight w:val="20"/>
        </w:trPr>
        <w:tc>
          <w:tcPr>
            <w:tcW w:w="1567" w:type="pct"/>
            <w:shd w:val="clear" w:color="auto" w:fill="auto"/>
          </w:tcPr>
          <w:p w14:paraId="75AAF370" w14:textId="77777777" w:rsidR="007D6B5B" w:rsidRPr="00424CF0" w:rsidRDefault="007D6B5B" w:rsidP="007D6B5B">
            <w:pPr>
              <w:pStyle w:val="ASFKTablenorm"/>
              <w:ind w:left="57" w:right="57"/>
            </w:pPr>
            <w:r>
              <w:t>П</w:t>
            </w:r>
            <w:r w:rsidRPr="00424CF0">
              <w:t>о КОФК</w:t>
            </w:r>
          </w:p>
        </w:tc>
        <w:tc>
          <w:tcPr>
            <w:tcW w:w="3433" w:type="pct"/>
            <w:shd w:val="clear" w:color="auto" w:fill="auto"/>
          </w:tcPr>
          <w:p w14:paraId="3A4A119D" w14:textId="77777777" w:rsidR="007D6B5B" w:rsidRPr="00D0193D" w:rsidRDefault="007D6B5B" w:rsidP="007D6B5B">
            <w:pPr>
              <w:pStyle w:val="ASFKTablenorm"/>
              <w:ind w:left="57" w:right="57"/>
            </w:pPr>
            <w:r w:rsidRPr="00424CF0">
              <w:t>Ввод вручную.</w:t>
            </w:r>
            <w:r w:rsidRPr="00D0193D">
              <w:t xml:space="preserve"> Импорт из </w:t>
            </w:r>
            <w:r>
              <w:t>OEBS</w:t>
            </w:r>
            <w:r w:rsidRPr="00D0193D">
              <w:t xml:space="preserve">. </w:t>
            </w:r>
          </w:p>
          <w:p w14:paraId="46928CAD" w14:textId="77777777" w:rsidR="007D6B5B" w:rsidRPr="00D0193D" w:rsidRDefault="007D6B5B" w:rsidP="007D6B5B">
            <w:pPr>
              <w:pStyle w:val="ASFKTablenorm"/>
              <w:ind w:left="57" w:right="57"/>
            </w:pPr>
            <w:r w:rsidRPr="00424CF0">
              <w:t xml:space="preserve">Указывается код </w:t>
            </w:r>
            <w:r>
              <w:t>ТОФК</w:t>
            </w:r>
            <w:r w:rsidRPr="00424CF0">
              <w:t xml:space="preserve">, в котором обслуживается клиент, </w:t>
            </w:r>
            <w:r>
              <w:t>принимающего</w:t>
            </w:r>
            <w:r w:rsidRPr="00D0193D">
              <w:t xml:space="preserve"> показатели л/с.</w:t>
            </w:r>
          </w:p>
        </w:tc>
      </w:tr>
      <w:tr w:rsidR="007D6B5B" w:rsidRPr="00424CF0" w14:paraId="7704AC89" w14:textId="77777777" w:rsidTr="007D6B5B">
        <w:trPr>
          <w:trHeight w:val="20"/>
        </w:trPr>
        <w:tc>
          <w:tcPr>
            <w:tcW w:w="1567" w:type="pct"/>
            <w:shd w:val="clear" w:color="auto" w:fill="auto"/>
          </w:tcPr>
          <w:p w14:paraId="475DB380" w14:textId="77777777" w:rsidR="007D6B5B" w:rsidRPr="00424CF0" w:rsidRDefault="007D6B5B" w:rsidP="007D6B5B">
            <w:pPr>
              <w:pStyle w:val="ASFKTablenorm"/>
              <w:ind w:left="57" w:right="57"/>
            </w:pPr>
            <w:r>
              <w:t>П</w:t>
            </w:r>
            <w:r w:rsidRPr="00424CF0">
              <w:t>о ОКПО</w:t>
            </w:r>
          </w:p>
        </w:tc>
        <w:tc>
          <w:tcPr>
            <w:tcW w:w="3433" w:type="pct"/>
            <w:shd w:val="clear" w:color="auto" w:fill="auto"/>
          </w:tcPr>
          <w:p w14:paraId="70BBFDCE" w14:textId="77777777" w:rsidR="007D6B5B" w:rsidRPr="00D0193D" w:rsidRDefault="007D6B5B" w:rsidP="007D6B5B">
            <w:pPr>
              <w:pStyle w:val="ASFKTablenorm"/>
              <w:ind w:left="57" w:right="57"/>
            </w:pPr>
            <w:r w:rsidRPr="00424CF0">
              <w:t>Указывается код по ОКПО вышест</w:t>
            </w:r>
            <w:r>
              <w:t>о</w:t>
            </w:r>
            <w:r w:rsidRPr="00424CF0">
              <w:t>ящей организации либо учр</w:t>
            </w:r>
            <w:r w:rsidRPr="00CA3543">
              <w:t>е</w:t>
            </w:r>
            <w:r w:rsidRPr="00D0193D">
              <w:t xml:space="preserve">дителя БУ (АУ), в ведении которых находится клиент, </w:t>
            </w:r>
            <w:r>
              <w:t>принимающего</w:t>
            </w:r>
            <w:r w:rsidRPr="00D0193D">
              <w:t xml:space="preserve"> показатели л/с.</w:t>
            </w:r>
          </w:p>
        </w:tc>
      </w:tr>
      <w:tr w:rsidR="007D6B5B" w:rsidRPr="00424CF0" w14:paraId="2AC930EE" w14:textId="77777777" w:rsidTr="007D6B5B">
        <w:trPr>
          <w:trHeight w:val="20"/>
        </w:trPr>
        <w:tc>
          <w:tcPr>
            <w:tcW w:w="5000" w:type="pct"/>
            <w:gridSpan w:val="2"/>
            <w:shd w:val="clear" w:color="auto" w:fill="auto"/>
          </w:tcPr>
          <w:p w14:paraId="095C08C5" w14:textId="77777777" w:rsidR="007D6B5B" w:rsidRPr="00D0193D" w:rsidRDefault="007D6B5B" w:rsidP="007D6B5B">
            <w:pPr>
              <w:pStyle w:val="ASFKTablenorm"/>
              <w:ind w:left="57" w:right="57"/>
            </w:pPr>
            <w:r>
              <w:t>Вкладка</w:t>
            </w:r>
            <w:r w:rsidRPr="00D0193D">
              <w:t xml:space="preserve"> </w:t>
            </w:r>
            <w:r>
              <w:t>«</w:t>
            </w:r>
            <w:r w:rsidRPr="00D0193D">
              <w:t>Раздел 1. Остаток средств на счете</w:t>
            </w:r>
            <w:r>
              <w:t>»</w:t>
            </w:r>
            <w:r w:rsidRPr="00D0193D">
              <w:t xml:space="preserve"> </w:t>
            </w:r>
          </w:p>
        </w:tc>
      </w:tr>
      <w:tr w:rsidR="007D6B5B" w:rsidRPr="00424CF0" w14:paraId="492EE3CD" w14:textId="77777777" w:rsidTr="007D6B5B">
        <w:trPr>
          <w:trHeight w:val="20"/>
        </w:trPr>
        <w:tc>
          <w:tcPr>
            <w:tcW w:w="1567" w:type="pct"/>
            <w:shd w:val="clear" w:color="auto" w:fill="auto"/>
          </w:tcPr>
          <w:p w14:paraId="0366D941" w14:textId="77777777" w:rsidR="007D6B5B" w:rsidRPr="00424CF0" w:rsidRDefault="007D6B5B" w:rsidP="007D6B5B">
            <w:pPr>
              <w:pStyle w:val="ASFKTablenorm"/>
              <w:ind w:left="57" w:right="57"/>
            </w:pPr>
            <w:r w:rsidRPr="00424CF0">
              <w:t xml:space="preserve">Код субсидии </w:t>
            </w:r>
            <w:r w:rsidRPr="001E55F0">
              <w:rPr>
                <w:rStyle w:val="ASFKReporterror"/>
              </w:rPr>
              <w:t>прош.</w:t>
            </w:r>
            <w:r w:rsidRPr="00424CF0">
              <w:t xml:space="preserve"> </w:t>
            </w:r>
            <w:r>
              <w:t>г</w:t>
            </w:r>
            <w:r w:rsidRPr="00424CF0">
              <w:t>ода</w:t>
            </w:r>
            <w:r>
              <w:t xml:space="preserve"> </w:t>
            </w:r>
            <w:r w:rsidRPr="00424CF0">
              <w:t>пер.</w:t>
            </w:r>
          </w:p>
        </w:tc>
        <w:tc>
          <w:tcPr>
            <w:tcW w:w="3433" w:type="pct"/>
            <w:shd w:val="clear" w:color="auto" w:fill="auto"/>
          </w:tcPr>
          <w:p w14:paraId="1BA94E55" w14:textId="77777777" w:rsidR="007D6B5B" w:rsidRPr="00D0193D" w:rsidRDefault="007D6B5B" w:rsidP="007D6B5B">
            <w:pPr>
              <w:pStyle w:val="ASFKTablenorm"/>
              <w:ind w:left="57" w:right="57"/>
            </w:pPr>
            <w:r w:rsidRPr="00424CF0">
              <w:t>Ввод вручную.</w:t>
            </w:r>
            <w:r w:rsidRPr="00D0193D">
              <w:t xml:space="preserve"> </w:t>
            </w:r>
          </w:p>
        </w:tc>
      </w:tr>
      <w:tr w:rsidR="007D6B5B" w:rsidRPr="00424CF0" w14:paraId="20365311" w14:textId="77777777" w:rsidTr="007D6B5B">
        <w:trPr>
          <w:trHeight w:val="20"/>
        </w:trPr>
        <w:tc>
          <w:tcPr>
            <w:tcW w:w="1567" w:type="pct"/>
            <w:shd w:val="clear" w:color="auto" w:fill="auto"/>
          </w:tcPr>
          <w:p w14:paraId="26E60FE8" w14:textId="77777777" w:rsidR="007D6B5B" w:rsidRPr="00424CF0" w:rsidRDefault="007D6B5B" w:rsidP="007D6B5B">
            <w:pPr>
              <w:pStyle w:val="ASFKTablenorm"/>
              <w:ind w:left="57" w:right="57"/>
            </w:pPr>
            <w:r w:rsidRPr="00424CF0">
              <w:t xml:space="preserve">Код субсидии тек. </w:t>
            </w:r>
            <w:r>
              <w:t>г</w:t>
            </w:r>
            <w:r w:rsidRPr="00424CF0">
              <w:t>ода пер.</w:t>
            </w:r>
          </w:p>
        </w:tc>
        <w:tc>
          <w:tcPr>
            <w:tcW w:w="3433" w:type="pct"/>
            <w:shd w:val="clear" w:color="auto" w:fill="auto"/>
          </w:tcPr>
          <w:p w14:paraId="62FD085A" w14:textId="77777777" w:rsidR="007D6B5B" w:rsidRPr="00B67D5B" w:rsidRDefault="007D6B5B" w:rsidP="007D6B5B">
            <w:pPr>
              <w:pStyle w:val="ASFKTablenorm"/>
              <w:ind w:left="57" w:right="57"/>
            </w:pPr>
            <w:r w:rsidRPr="00424CF0">
              <w:t>Ввод вручную.</w:t>
            </w:r>
            <w:r w:rsidRPr="00B67D5B">
              <w:t xml:space="preserve"> </w:t>
            </w:r>
          </w:p>
        </w:tc>
      </w:tr>
      <w:tr w:rsidR="007D6B5B" w:rsidRPr="00424CF0" w14:paraId="56B053D5" w14:textId="77777777" w:rsidTr="007D6B5B">
        <w:trPr>
          <w:trHeight w:val="20"/>
        </w:trPr>
        <w:tc>
          <w:tcPr>
            <w:tcW w:w="1567" w:type="pct"/>
            <w:shd w:val="clear" w:color="auto" w:fill="auto"/>
          </w:tcPr>
          <w:p w14:paraId="5F1D7C01" w14:textId="77777777" w:rsidR="007D6B5B" w:rsidRPr="00424CF0" w:rsidRDefault="007D6B5B" w:rsidP="007D6B5B">
            <w:pPr>
              <w:pStyle w:val="ASFKTablenorm"/>
              <w:ind w:left="57" w:right="57"/>
            </w:pPr>
            <w:r w:rsidRPr="00424CF0">
              <w:t xml:space="preserve">Код субсидии </w:t>
            </w:r>
            <w:r w:rsidRPr="001E55F0">
              <w:rPr>
                <w:rStyle w:val="ASFKReporterror"/>
              </w:rPr>
              <w:t xml:space="preserve">прош. </w:t>
            </w:r>
            <w:r>
              <w:rPr>
                <w:rStyle w:val="ASFKReporterror"/>
              </w:rPr>
              <w:t>г</w:t>
            </w:r>
            <w:r w:rsidRPr="001E55F0">
              <w:rPr>
                <w:rStyle w:val="ASFKReporterror"/>
              </w:rPr>
              <w:t>ода прин.</w:t>
            </w:r>
          </w:p>
        </w:tc>
        <w:tc>
          <w:tcPr>
            <w:tcW w:w="3433" w:type="pct"/>
            <w:shd w:val="clear" w:color="auto" w:fill="auto"/>
          </w:tcPr>
          <w:p w14:paraId="092B217C" w14:textId="77777777" w:rsidR="007D6B5B" w:rsidRPr="00B67D5B" w:rsidRDefault="007D6B5B" w:rsidP="007D6B5B">
            <w:pPr>
              <w:pStyle w:val="ASFKTablenorm"/>
              <w:ind w:left="57" w:right="57"/>
            </w:pPr>
            <w:r w:rsidRPr="00424CF0">
              <w:t>Ввод вручную.</w:t>
            </w:r>
            <w:r w:rsidRPr="00B67D5B">
              <w:t xml:space="preserve"> </w:t>
            </w:r>
          </w:p>
        </w:tc>
      </w:tr>
      <w:tr w:rsidR="007D6B5B" w:rsidRPr="00424CF0" w14:paraId="49511DF2" w14:textId="77777777" w:rsidTr="007D6B5B">
        <w:trPr>
          <w:trHeight w:val="20"/>
        </w:trPr>
        <w:tc>
          <w:tcPr>
            <w:tcW w:w="1567" w:type="pct"/>
            <w:shd w:val="clear" w:color="auto" w:fill="auto"/>
          </w:tcPr>
          <w:p w14:paraId="458CFEA6" w14:textId="77777777" w:rsidR="007D6B5B" w:rsidRPr="00424CF0" w:rsidRDefault="007D6B5B" w:rsidP="007D6B5B">
            <w:pPr>
              <w:pStyle w:val="ASFKTablenorm"/>
              <w:ind w:left="57" w:right="57"/>
            </w:pPr>
            <w:r w:rsidRPr="00424CF0">
              <w:t xml:space="preserve">Код субсидий тек. </w:t>
            </w:r>
            <w:r>
              <w:t>г</w:t>
            </w:r>
            <w:r w:rsidRPr="00424CF0">
              <w:t xml:space="preserve">ода </w:t>
            </w:r>
            <w:r w:rsidRPr="001E55F0">
              <w:rPr>
                <w:rStyle w:val="ASFKReporterror"/>
              </w:rPr>
              <w:t>прин.</w:t>
            </w:r>
          </w:p>
        </w:tc>
        <w:tc>
          <w:tcPr>
            <w:tcW w:w="3433" w:type="pct"/>
            <w:shd w:val="clear" w:color="auto" w:fill="auto"/>
          </w:tcPr>
          <w:p w14:paraId="4D121233" w14:textId="77777777" w:rsidR="007D6B5B" w:rsidRPr="00B67D5B" w:rsidRDefault="007D6B5B" w:rsidP="007D6B5B">
            <w:pPr>
              <w:pStyle w:val="ASFKTablenorm"/>
              <w:ind w:left="57" w:right="57"/>
            </w:pPr>
            <w:r w:rsidRPr="00424CF0">
              <w:t>Ввод вручную.</w:t>
            </w:r>
            <w:r w:rsidRPr="00B67D5B">
              <w:t xml:space="preserve"> </w:t>
            </w:r>
          </w:p>
        </w:tc>
      </w:tr>
      <w:tr w:rsidR="007D6B5B" w:rsidRPr="00424CF0" w14:paraId="16A00FD6" w14:textId="77777777" w:rsidTr="007D6B5B">
        <w:trPr>
          <w:trHeight w:val="20"/>
        </w:trPr>
        <w:tc>
          <w:tcPr>
            <w:tcW w:w="1567" w:type="pct"/>
            <w:shd w:val="clear" w:color="auto" w:fill="auto"/>
          </w:tcPr>
          <w:p w14:paraId="47F6AA93" w14:textId="77777777" w:rsidR="007D6B5B" w:rsidRPr="00424CF0" w:rsidRDefault="007D6B5B" w:rsidP="007D6B5B">
            <w:pPr>
              <w:pStyle w:val="ASFKTablenorm"/>
              <w:ind w:left="57" w:right="57"/>
            </w:pPr>
            <w:r w:rsidRPr="007500A5">
              <w:t xml:space="preserve">Код объекта </w:t>
            </w:r>
            <w:r>
              <w:t>капит</w:t>
            </w:r>
            <w:r w:rsidR="00AC554E">
              <w:t>а</w:t>
            </w:r>
            <w:r>
              <w:t>льных вложений</w:t>
            </w:r>
          </w:p>
        </w:tc>
        <w:tc>
          <w:tcPr>
            <w:tcW w:w="3433" w:type="pct"/>
            <w:shd w:val="clear" w:color="auto" w:fill="auto"/>
          </w:tcPr>
          <w:p w14:paraId="5CFAA530" w14:textId="77777777" w:rsidR="007D6B5B" w:rsidRPr="00424CF0" w:rsidRDefault="007D6B5B" w:rsidP="007D6B5B">
            <w:pPr>
              <w:pStyle w:val="ASFKTablenorm"/>
              <w:ind w:left="57" w:right="57"/>
            </w:pPr>
            <w:r w:rsidRPr="00424CF0">
              <w:t>Ввод вручную.</w:t>
            </w:r>
            <w:r w:rsidRPr="00B67D5B">
              <w:t xml:space="preserve"> </w:t>
            </w:r>
          </w:p>
        </w:tc>
      </w:tr>
      <w:tr w:rsidR="007D6B5B" w:rsidRPr="00424CF0" w14:paraId="63B765E8" w14:textId="77777777" w:rsidTr="007D6B5B">
        <w:trPr>
          <w:trHeight w:val="20"/>
        </w:trPr>
        <w:tc>
          <w:tcPr>
            <w:tcW w:w="1567" w:type="pct"/>
            <w:shd w:val="clear" w:color="auto" w:fill="auto"/>
          </w:tcPr>
          <w:p w14:paraId="158C3FB7" w14:textId="77777777" w:rsidR="007D6B5B" w:rsidRPr="00424CF0" w:rsidRDefault="007D6B5B" w:rsidP="007D6B5B">
            <w:pPr>
              <w:pStyle w:val="ASFKTablenorm"/>
              <w:ind w:left="57" w:right="57"/>
            </w:pPr>
            <w:r w:rsidRPr="00424CF0">
              <w:t>На начало года</w:t>
            </w:r>
          </w:p>
        </w:tc>
        <w:tc>
          <w:tcPr>
            <w:tcW w:w="3433" w:type="pct"/>
            <w:shd w:val="clear" w:color="auto" w:fill="auto"/>
          </w:tcPr>
          <w:p w14:paraId="40750115" w14:textId="77777777" w:rsidR="007D6B5B" w:rsidRPr="00B67D5B" w:rsidRDefault="007D6B5B" w:rsidP="007D6B5B">
            <w:pPr>
              <w:pStyle w:val="ASFKTablenorm"/>
              <w:ind w:left="57" w:right="57"/>
            </w:pPr>
            <w:r w:rsidRPr="00424CF0">
              <w:t>Ввод вручную.</w:t>
            </w:r>
            <w:r w:rsidRPr="00B67D5B">
              <w:t xml:space="preserve"> </w:t>
            </w:r>
          </w:p>
        </w:tc>
      </w:tr>
      <w:tr w:rsidR="007D6B5B" w:rsidRPr="00424CF0" w14:paraId="7F77437D" w14:textId="77777777" w:rsidTr="007D6B5B">
        <w:trPr>
          <w:trHeight w:val="20"/>
        </w:trPr>
        <w:tc>
          <w:tcPr>
            <w:tcW w:w="1567" w:type="pct"/>
            <w:shd w:val="clear" w:color="auto" w:fill="auto"/>
          </w:tcPr>
          <w:p w14:paraId="0DCD68F9" w14:textId="77777777" w:rsidR="007D6B5B" w:rsidRPr="00424CF0" w:rsidRDefault="007D6B5B" w:rsidP="007D6B5B">
            <w:pPr>
              <w:pStyle w:val="ASFKTablenorm"/>
              <w:ind w:left="57" w:right="57"/>
            </w:pPr>
            <w:r w:rsidRPr="00424CF0">
              <w:t>Всего на отчетную дату</w:t>
            </w:r>
          </w:p>
        </w:tc>
        <w:tc>
          <w:tcPr>
            <w:tcW w:w="3433" w:type="pct"/>
            <w:shd w:val="clear" w:color="auto" w:fill="auto"/>
          </w:tcPr>
          <w:p w14:paraId="1C40DD52" w14:textId="77777777" w:rsidR="007D6B5B" w:rsidRPr="00B67D5B" w:rsidRDefault="007D6B5B" w:rsidP="007D6B5B">
            <w:pPr>
              <w:pStyle w:val="ASFKTablenorm"/>
              <w:ind w:left="57" w:right="57"/>
            </w:pPr>
            <w:r w:rsidRPr="00424CF0">
              <w:t>Ввод вручную.</w:t>
            </w:r>
            <w:r w:rsidRPr="00B67D5B">
              <w:t xml:space="preserve"> </w:t>
            </w:r>
          </w:p>
        </w:tc>
      </w:tr>
      <w:tr w:rsidR="007D6B5B" w:rsidRPr="00424CF0" w14:paraId="226E034C" w14:textId="77777777" w:rsidTr="007D6B5B">
        <w:trPr>
          <w:trHeight w:val="20"/>
        </w:trPr>
        <w:tc>
          <w:tcPr>
            <w:tcW w:w="1567" w:type="pct"/>
            <w:shd w:val="clear" w:color="auto" w:fill="auto"/>
          </w:tcPr>
          <w:p w14:paraId="1D65152A" w14:textId="77777777" w:rsidR="007D6B5B" w:rsidRPr="00424CF0" w:rsidRDefault="007D6B5B" w:rsidP="007D6B5B">
            <w:pPr>
              <w:pStyle w:val="ASFKTablenorm"/>
              <w:ind w:left="57" w:right="57"/>
            </w:pPr>
            <w:r w:rsidRPr="00424CF0">
              <w:t xml:space="preserve">В т.ч. неразрешенный </w:t>
            </w:r>
            <w:r w:rsidRPr="001E55F0">
              <w:rPr>
                <w:rStyle w:val="ASFKReporterror"/>
              </w:rPr>
              <w:t>прош.</w:t>
            </w:r>
            <w:r w:rsidRPr="00424CF0">
              <w:t xml:space="preserve"> </w:t>
            </w:r>
            <w:r>
              <w:t>г</w:t>
            </w:r>
            <w:r w:rsidRPr="00424CF0">
              <w:t>ода</w:t>
            </w:r>
          </w:p>
        </w:tc>
        <w:tc>
          <w:tcPr>
            <w:tcW w:w="3433" w:type="pct"/>
            <w:shd w:val="clear" w:color="auto" w:fill="auto"/>
          </w:tcPr>
          <w:p w14:paraId="49E99E62" w14:textId="77777777" w:rsidR="007D6B5B" w:rsidRPr="00B67D5B" w:rsidRDefault="007D6B5B" w:rsidP="007D6B5B">
            <w:pPr>
              <w:pStyle w:val="ASFKTablenorm"/>
              <w:ind w:left="57" w:right="57"/>
            </w:pPr>
            <w:r w:rsidRPr="00424CF0">
              <w:t>Ввод вручную.</w:t>
            </w:r>
            <w:r w:rsidRPr="00B67D5B">
              <w:t xml:space="preserve"> </w:t>
            </w:r>
          </w:p>
        </w:tc>
      </w:tr>
      <w:tr w:rsidR="007D6B5B" w:rsidRPr="00424CF0" w14:paraId="758536B0" w14:textId="77777777" w:rsidTr="007D6B5B">
        <w:trPr>
          <w:trHeight w:val="20"/>
        </w:trPr>
        <w:tc>
          <w:tcPr>
            <w:tcW w:w="1567" w:type="pct"/>
            <w:shd w:val="clear" w:color="auto" w:fill="auto"/>
          </w:tcPr>
          <w:p w14:paraId="71815173" w14:textId="77777777" w:rsidR="007D6B5B" w:rsidRPr="00424CF0" w:rsidRDefault="007D6B5B" w:rsidP="007D6B5B">
            <w:pPr>
              <w:pStyle w:val="ASFKTablenorm"/>
              <w:ind w:left="57" w:right="57"/>
            </w:pPr>
            <w:r w:rsidRPr="00424CF0">
              <w:t>В т.ч. неразрешенный тек. Года</w:t>
            </w:r>
          </w:p>
        </w:tc>
        <w:tc>
          <w:tcPr>
            <w:tcW w:w="3433" w:type="pct"/>
            <w:shd w:val="clear" w:color="auto" w:fill="auto"/>
          </w:tcPr>
          <w:p w14:paraId="091E96A0" w14:textId="77777777" w:rsidR="007D6B5B" w:rsidRPr="00B67D5B" w:rsidRDefault="007D6B5B" w:rsidP="007D6B5B">
            <w:pPr>
              <w:pStyle w:val="ASFKTablenorm"/>
              <w:ind w:left="57" w:right="57"/>
            </w:pPr>
            <w:r w:rsidRPr="00424CF0">
              <w:t>Ввод вручную.</w:t>
            </w:r>
            <w:r w:rsidRPr="00B67D5B">
              <w:t xml:space="preserve"> </w:t>
            </w:r>
          </w:p>
        </w:tc>
      </w:tr>
      <w:tr w:rsidR="007D6B5B" w:rsidRPr="00424CF0" w14:paraId="372FB2C2" w14:textId="77777777" w:rsidTr="007D6B5B">
        <w:trPr>
          <w:trHeight w:val="20"/>
        </w:trPr>
        <w:tc>
          <w:tcPr>
            <w:tcW w:w="5000" w:type="pct"/>
            <w:gridSpan w:val="2"/>
            <w:shd w:val="clear" w:color="auto" w:fill="auto"/>
          </w:tcPr>
          <w:p w14:paraId="128FF17B" w14:textId="77777777" w:rsidR="007D6B5B" w:rsidRPr="00D0193D" w:rsidRDefault="007D6B5B" w:rsidP="007D6B5B">
            <w:pPr>
              <w:pStyle w:val="ASFKTablenorm"/>
              <w:ind w:left="57" w:right="57"/>
            </w:pPr>
            <w:r>
              <w:t>Вкладка</w:t>
            </w:r>
            <w:r w:rsidRPr="00D0193D">
              <w:t xml:space="preserve"> </w:t>
            </w:r>
            <w:r>
              <w:t>«</w:t>
            </w:r>
            <w:r w:rsidRPr="00D0193D">
              <w:t>Раздел 1. Остаток средств на счете</w:t>
            </w:r>
            <w:r>
              <w:t>»</w:t>
            </w:r>
            <w:r w:rsidRPr="00D0193D">
              <w:t xml:space="preserve">, группа полей </w:t>
            </w:r>
            <w:r>
              <w:t>«</w:t>
            </w:r>
            <w:r w:rsidRPr="00D0193D">
              <w:t>Итого</w:t>
            </w:r>
            <w:r>
              <w:t>»</w:t>
            </w:r>
          </w:p>
        </w:tc>
      </w:tr>
      <w:tr w:rsidR="007D6B5B" w:rsidRPr="00424CF0" w14:paraId="140DB923" w14:textId="77777777" w:rsidTr="007D6B5B">
        <w:trPr>
          <w:trHeight w:val="20"/>
        </w:trPr>
        <w:tc>
          <w:tcPr>
            <w:tcW w:w="1567" w:type="pct"/>
            <w:shd w:val="clear" w:color="auto" w:fill="auto"/>
          </w:tcPr>
          <w:p w14:paraId="3BE9835C" w14:textId="77777777" w:rsidR="007D6B5B" w:rsidRPr="00424CF0" w:rsidRDefault="007D6B5B" w:rsidP="007D6B5B">
            <w:pPr>
              <w:pStyle w:val="ASFKTablenorm"/>
              <w:ind w:left="57" w:right="57"/>
            </w:pPr>
            <w:r w:rsidRPr="00424CF0">
              <w:t>На начало года</w:t>
            </w:r>
          </w:p>
        </w:tc>
        <w:tc>
          <w:tcPr>
            <w:tcW w:w="3433" w:type="pct"/>
            <w:shd w:val="clear" w:color="auto" w:fill="auto"/>
          </w:tcPr>
          <w:p w14:paraId="086133D2" w14:textId="77777777" w:rsidR="007D6B5B" w:rsidRPr="00B67D5B" w:rsidRDefault="007D6B5B" w:rsidP="007D6B5B">
            <w:pPr>
              <w:pStyle w:val="ASFKTablenorm"/>
              <w:ind w:left="57" w:right="57"/>
            </w:pPr>
            <w:r w:rsidRPr="00424CF0">
              <w:t>Ввод вручную.</w:t>
            </w:r>
          </w:p>
        </w:tc>
      </w:tr>
      <w:tr w:rsidR="007D6B5B" w:rsidRPr="00424CF0" w14:paraId="0DFD7AD1" w14:textId="77777777" w:rsidTr="007D6B5B">
        <w:trPr>
          <w:trHeight w:val="20"/>
        </w:trPr>
        <w:tc>
          <w:tcPr>
            <w:tcW w:w="1567" w:type="pct"/>
            <w:shd w:val="clear" w:color="auto" w:fill="auto"/>
          </w:tcPr>
          <w:p w14:paraId="6D842FE1" w14:textId="77777777" w:rsidR="007D6B5B" w:rsidRPr="00424CF0" w:rsidRDefault="007D6B5B" w:rsidP="007D6B5B">
            <w:pPr>
              <w:pStyle w:val="ASFKTablenorm"/>
              <w:ind w:left="57" w:right="57"/>
            </w:pPr>
            <w:r w:rsidRPr="00424CF0">
              <w:t>Всего на отчетную дату</w:t>
            </w:r>
          </w:p>
        </w:tc>
        <w:tc>
          <w:tcPr>
            <w:tcW w:w="3433" w:type="pct"/>
            <w:shd w:val="clear" w:color="auto" w:fill="auto"/>
          </w:tcPr>
          <w:p w14:paraId="032DC57A" w14:textId="77777777" w:rsidR="007D6B5B" w:rsidRPr="00B67D5B" w:rsidRDefault="007D6B5B" w:rsidP="007D6B5B">
            <w:pPr>
              <w:pStyle w:val="ASFKTablenorm"/>
              <w:ind w:left="57" w:right="57"/>
            </w:pPr>
            <w:r w:rsidRPr="00424CF0">
              <w:t>Ввод вручную.</w:t>
            </w:r>
            <w:r w:rsidRPr="00B67D5B">
              <w:t xml:space="preserve"> </w:t>
            </w:r>
          </w:p>
        </w:tc>
      </w:tr>
      <w:tr w:rsidR="007D6B5B" w:rsidRPr="00424CF0" w14:paraId="3A2BA338" w14:textId="77777777" w:rsidTr="007D6B5B">
        <w:trPr>
          <w:trHeight w:val="20"/>
        </w:trPr>
        <w:tc>
          <w:tcPr>
            <w:tcW w:w="1567" w:type="pct"/>
            <w:shd w:val="clear" w:color="auto" w:fill="auto"/>
          </w:tcPr>
          <w:p w14:paraId="505D5ED2" w14:textId="77777777" w:rsidR="007D6B5B" w:rsidRPr="00424CF0" w:rsidRDefault="007D6B5B" w:rsidP="007D6B5B">
            <w:pPr>
              <w:pStyle w:val="ASFKTablenorm"/>
              <w:ind w:left="57" w:right="57"/>
            </w:pPr>
            <w:r w:rsidRPr="00424CF0">
              <w:t xml:space="preserve">В т.ч. неразрешенный прош. </w:t>
            </w:r>
            <w:r>
              <w:t>г</w:t>
            </w:r>
            <w:r w:rsidRPr="00424CF0">
              <w:t>ода</w:t>
            </w:r>
          </w:p>
        </w:tc>
        <w:tc>
          <w:tcPr>
            <w:tcW w:w="3433" w:type="pct"/>
            <w:shd w:val="clear" w:color="auto" w:fill="auto"/>
          </w:tcPr>
          <w:p w14:paraId="290B864B" w14:textId="77777777" w:rsidR="007D6B5B" w:rsidRPr="00B67D5B" w:rsidRDefault="007D6B5B" w:rsidP="007D6B5B">
            <w:pPr>
              <w:pStyle w:val="ASFKTablenorm"/>
              <w:ind w:left="57" w:right="57"/>
            </w:pPr>
            <w:r w:rsidRPr="00424CF0">
              <w:t>Ввод вручную.</w:t>
            </w:r>
            <w:r w:rsidRPr="00B67D5B">
              <w:t xml:space="preserve"> </w:t>
            </w:r>
          </w:p>
        </w:tc>
      </w:tr>
      <w:tr w:rsidR="007D6B5B" w:rsidRPr="00424CF0" w14:paraId="5165A961" w14:textId="77777777" w:rsidTr="007D6B5B">
        <w:trPr>
          <w:trHeight w:val="20"/>
        </w:trPr>
        <w:tc>
          <w:tcPr>
            <w:tcW w:w="1567" w:type="pct"/>
            <w:shd w:val="clear" w:color="auto" w:fill="auto"/>
          </w:tcPr>
          <w:p w14:paraId="3721691F" w14:textId="77777777" w:rsidR="007D6B5B" w:rsidRPr="00424CF0" w:rsidRDefault="007D6B5B" w:rsidP="007D6B5B">
            <w:pPr>
              <w:pStyle w:val="ASFKTablenorm"/>
              <w:ind w:left="57" w:right="57"/>
            </w:pPr>
            <w:r w:rsidRPr="00424CF0">
              <w:t xml:space="preserve">В т.ч. неразрешенный тек. </w:t>
            </w:r>
            <w:r>
              <w:t>г</w:t>
            </w:r>
            <w:r w:rsidRPr="00424CF0">
              <w:t>ода</w:t>
            </w:r>
          </w:p>
        </w:tc>
        <w:tc>
          <w:tcPr>
            <w:tcW w:w="3433" w:type="pct"/>
            <w:shd w:val="clear" w:color="auto" w:fill="auto"/>
          </w:tcPr>
          <w:p w14:paraId="17CA9292" w14:textId="77777777" w:rsidR="007D6B5B" w:rsidRPr="00B67D5B" w:rsidRDefault="007D6B5B" w:rsidP="007D6B5B">
            <w:pPr>
              <w:pStyle w:val="ASFKTablenorm"/>
              <w:ind w:left="57" w:right="57"/>
            </w:pPr>
            <w:r w:rsidRPr="00424CF0">
              <w:t>Ввод вручную.</w:t>
            </w:r>
            <w:r w:rsidRPr="00B67D5B">
              <w:t xml:space="preserve"> </w:t>
            </w:r>
          </w:p>
        </w:tc>
      </w:tr>
    </w:tbl>
    <w:p w14:paraId="441FCCDF" w14:textId="7935AE0C" w:rsidR="007D6B5B" w:rsidRPr="00CA3543" w:rsidRDefault="007D6B5B" w:rsidP="007D6B5B">
      <w:pPr>
        <w:pStyle w:val="ASFKNormal"/>
      </w:pPr>
      <w:r w:rsidRPr="00CA3543">
        <w:t xml:space="preserve">ЭФ документа </w:t>
      </w:r>
      <w:r w:rsidRPr="00D07391">
        <w:t>«Акт по лицевому счету БУ/АУ/НУБП (реорганизация)», закладки «Документ (1)», вкладки «Раздел 2. Сведения о разрешенных операциях с субсидиями»</w:t>
      </w:r>
      <w:r>
        <w:t xml:space="preserve"> представлена н</w:t>
      </w:r>
      <w:r w:rsidRPr="00424CF0">
        <w:t xml:space="preserve">а </w:t>
      </w:r>
      <w:r w:rsidRPr="00CA3543">
        <w:t>рисунке </w:t>
      </w:r>
      <w:r w:rsidRPr="00CA3543">
        <w:fldChar w:fldCharType="begin"/>
      </w:r>
      <w:r w:rsidRPr="00CA3543">
        <w:instrText xml:space="preserve"> REF _Ref341787377 \h  \* MERGEFORMAT </w:instrText>
      </w:r>
      <w:r w:rsidRPr="00CA3543">
        <w:fldChar w:fldCharType="separate"/>
      </w:r>
      <w:r w:rsidR="00980F1C">
        <w:t>397</w:t>
      </w:r>
      <w:r w:rsidRPr="00CA3543">
        <w:fldChar w:fldCharType="end"/>
      </w:r>
      <w:r w:rsidRPr="00CA3543">
        <w:t>.</w:t>
      </w:r>
    </w:p>
    <w:p w14:paraId="130370AA" w14:textId="77777777" w:rsidR="007D6B5B" w:rsidRPr="00CA3543" w:rsidRDefault="007D6B5B" w:rsidP="007D6B5B">
      <w:pPr>
        <w:pStyle w:val="ASFKFigure"/>
      </w:pPr>
      <w:r w:rsidRPr="00C36E08">
        <w:rPr>
          <w:noProof/>
        </w:rPr>
        <w:lastRenderedPageBreak/>
        <w:drawing>
          <wp:inline distT="0" distB="0" distL="0" distR="0" wp14:anchorId="3E3752A3" wp14:editId="6B6A1985">
            <wp:extent cx="6024469" cy="3604895"/>
            <wp:effectExtent l="0" t="0" r="0" b="0"/>
            <wp:docPr id="723" name="Рисунок 723" descr="D:\Скриншоты\6\Раздел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6\Раздел 2.png"/>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030564" cy="3608542"/>
                    </a:xfrm>
                    <a:prstGeom prst="rect">
                      <a:avLst/>
                    </a:prstGeom>
                    <a:noFill/>
                    <a:ln>
                      <a:noFill/>
                    </a:ln>
                  </pic:spPr>
                </pic:pic>
              </a:graphicData>
            </a:graphic>
          </wp:inline>
        </w:drawing>
      </w:r>
    </w:p>
    <w:p w14:paraId="0605E195" w14:textId="5E165103" w:rsidR="007D6B5B" w:rsidRPr="00CA3543" w:rsidRDefault="007D6B5B" w:rsidP="007D6B5B">
      <w:pPr>
        <w:pStyle w:val="ASFKFigName"/>
      </w:pPr>
      <w:r>
        <w:rPr>
          <w:noProof/>
        </w:rPr>
        <w:fldChar w:fldCharType="begin"/>
      </w:r>
      <w:r>
        <w:rPr>
          <w:noProof/>
        </w:rPr>
        <w:instrText xml:space="preserve"> SEQ Рисунок \* ARABIC </w:instrText>
      </w:r>
      <w:r>
        <w:rPr>
          <w:noProof/>
        </w:rPr>
        <w:fldChar w:fldCharType="separate"/>
      </w:r>
      <w:bookmarkStart w:id="2362" w:name="_Ref341787377"/>
      <w:bookmarkStart w:id="2363" w:name="_Toc95842535"/>
      <w:bookmarkStart w:id="2364" w:name="_Toc126840761"/>
      <w:r w:rsidR="00980F1C">
        <w:rPr>
          <w:noProof/>
        </w:rPr>
        <w:t>397</w:t>
      </w:r>
      <w:bookmarkEnd w:id="2362"/>
      <w:r>
        <w:rPr>
          <w:noProof/>
        </w:rPr>
        <w:fldChar w:fldCharType="end"/>
      </w:r>
      <w:r w:rsidRPr="00CA3543">
        <w:t xml:space="preserve">. ЭФ документа </w:t>
      </w:r>
      <w:r>
        <w:t>«</w:t>
      </w:r>
      <w:r w:rsidRPr="00CA3543">
        <w:t>Акт по лицевому счету БУ/АУ/НУБП (реорганизация)</w:t>
      </w:r>
      <w:r>
        <w:t>», закладки «</w:t>
      </w:r>
      <w:r w:rsidRPr="00CA3543">
        <w:t>Документ (1)</w:t>
      </w:r>
      <w:r>
        <w:t>», вкладки «</w:t>
      </w:r>
      <w:r w:rsidRPr="00CA3543">
        <w:t>Раздел 2. Сведения о разрешенных операциях с субсидиями</w:t>
      </w:r>
      <w:r>
        <w:t>»</w:t>
      </w:r>
      <w:bookmarkEnd w:id="2363"/>
      <w:bookmarkEnd w:id="2364"/>
    </w:p>
    <w:p w14:paraId="2AABD0F8" w14:textId="13836257" w:rsidR="007D6B5B" w:rsidRPr="00CA3543" w:rsidRDefault="007D6B5B" w:rsidP="007D6B5B">
      <w:pPr>
        <w:pStyle w:val="ASFKNormal"/>
      </w:pPr>
      <w:r>
        <w:t xml:space="preserve">Перечень </w:t>
      </w:r>
      <w:r w:rsidRPr="00424CF0">
        <w:t xml:space="preserve">полей документа </w:t>
      </w:r>
      <w:r>
        <w:t>«</w:t>
      </w:r>
      <w:r w:rsidRPr="00CA3543">
        <w:t>Акт по лицевому счету БУ/АУ/НУБП (реорганизация)</w:t>
      </w:r>
      <w:r w:rsidRPr="00D07391">
        <w:t>», закладки «Документ (1)», вкладки «Раздел 2. Сведения о разрешенных операциях с субсидиями</w:t>
      </w:r>
      <w:r>
        <w:t>»</w:t>
      </w:r>
      <w:r w:rsidRPr="00CA3543">
        <w:t xml:space="preserve"> </w:t>
      </w:r>
      <w:r>
        <w:t>приведен в таблице</w:t>
      </w:r>
      <w:r w:rsidRPr="00CA3543">
        <w:t> </w:t>
      </w:r>
      <w:r w:rsidRPr="00CA3543">
        <w:fldChar w:fldCharType="begin"/>
      </w:r>
      <w:r w:rsidRPr="00CA3543">
        <w:instrText xml:space="preserve"> REF _Ref341786415 \h  \* MERGEFORMAT </w:instrText>
      </w:r>
      <w:r w:rsidRPr="00CA3543">
        <w:fldChar w:fldCharType="separate"/>
      </w:r>
      <w:r w:rsidR="00980F1C">
        <w:t>208</w:t>
      </w:r>
      <w:r w:rsidRPr="00CA3543">
        <w:fldChar w:fldCharType="end"/>
      </w:r>
      <w:r w:rsidRPr="00CA3543">
        <w:t>.</w:t>
      </w:r>
    </w:p>
    <w:p w14:paraId="1C7C8AA5" w14:textId="69841FEE" w:rsidR="007D6B5B" w:rsidRPr="00CA3543" w:rsidRDefault="007D6B5B" w:rsidP="007D6B5B">
      <w:pPr>
        <w:pStyle w:val="ASFKNameTable"/>
      </w:pPr>
      <w:r>
        <w:rPr>
          <w:noProof/>
        </w:rPr>
        <w:fldChar w:fldCharType="begin"/>
      </w:r>
      <w:r>
        <w:rPr>
          <w:noProof/>
        </w:rPr>
        <w:instrText xml:space="preserve"> SEQ Таблица \* ARABIC </w:instrText>
      </w:r>
      <w:r>
        <w:rPr>
          <w:noProof/>
        </w:rPr>
        <w:fldChar w:fldCharType="separate"/>
      </w:r>
      <w:bookmarkStart w:id="2365" w:name="_Ref341786415"/>
      <w:bookmarkStart w:id="2366" w:name="_Toc95841992"/>
      <w:bookmarkStart w:id="2367" w:name="_Toc126840238"/>
      <w:r w:rsidR="00980F1C">
        <w:rPr>
          <w:noProof/>
        </w:rPr>
        <w:t>208</w:t>
      </w:r>
      <w:bookmarkEnd w:id="2365"/>
      <w:r>
        <w:rPr>
          <w:noProof/>
        </w:rPr>
        <w:fldChar w:fldCharType="end"/>
      </w:r>
      <w:r w:rsidRPr="00CA3543">
        <w:t xml:space="preserve">. Описание полей документа </w:t>
      </w:r>
      <w:r>
        <w:t>«</w:t>
      </w:r>
      <w:r w:rsidRPr="00CA3543">
        <w:t>Акт по лицевому счету БУ/АУ/НУБП (реорганизация)</w:t>
      </w:r>
      <w:r>
        <w:t>», закладки «</w:t>
      </w:r>
      <w:r w:rsidRPr="00CA3543">
        <w:t>Документ (1)</w:t>
      </w:r>
      <w:r>
        <w:t>», вкладки «</w:t>
      </w:r>
      <w:r w:rsidRPr="00CA3543">
        <w:t>Раздел 2. Сведения о разрешенных операциях с субсидиями</w:t>
      </w:r>
      <w:r>
        <w:t>»</w:t>
      </w:r>
      <w:bookmarkEnd w:id="2366"/>
      <w:bookmarkEnd w:id="236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23"/>
        <w:gridCol w:w="3705"/>
      </w:tblGrid>
      <w:tr w:rsidR="007D6B5B" w:rsidRPr="00246D77" w14:paraId="4134FE33" w14:textId="77777777" w:rsidTr="007D6B5B">
        <w:trPr>
          <w:tblHeader/>
        </w:trPr>
        <w:tc>
          <w:tcPr>
            <w:tcW w:w="307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DF9988" w14:textId="77777777" w:rsidR="007D6B5B" w:rsidRPr="00246D77" w:rsidRDefault="007D6B5B" w:rsidP="007D6B5B">
            <w:pPr>
              <w:pStyle w:val="ASFKTableHead"/>
            </w:pPr>
            <w:r w:rsidRPr="00246D77">
              <w:t>Наименование поля</w:t>
            </w:r>
          </w:p>
        </w:tc>
        <w:tc>
          <w:tcPr>
            <w:tcW w:w="192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D11DC15" w14:textId="77777777" w:rsidR="007D6B5B" w:rsidRPr="00246D77" w:rsidRDefault="007D6B5B" w:rsidP="007D6B5B">
            <w:pPr>
              <w:pStyle w:val="ASFKTableHead"/>
            </w:pPr>
            <w:r w:rsidRPr="00246D77">
              <w:t>Описание</w:t>
            </w:r>
            <w:r>
              <w:t xml:space="preserve"> поля</w:t>
            </w:r>
          </w:p>
        </w:tc>
      </w:tr>
      <w:tr w:rsidR="007D6B5B" w:rsidRPr="00246D77" w14:paraId="6099E7A2" w14:textId="77777777" w:rsidTr="007D6B5B">
        <w:tc>
          <w:tcPr>
            <w:tcW w:w="3076" w:type="pct"/>
            <w:shd w:val="clear" w:color="auto" w:fill="auto"/>
          </w:tcPr>
          <w:p w14:paraId="2908CBF0" w14:textId="77777777" w:rsidR="007D6B5B" w:rsidRPr="00246D77" w:rsidRDefault="007D6B5B" w:rsidP="007D6B5B">
            <w:pPr>
              <w:pStyle w:val="ASFKTablenorm"/>
              <w:ind w:left="57" w:right="57"/>
            </w:pPr>
            <w:r w:rsidRPr="00246D77">
              <w:t xml:space="preserve">Код </w:t>
            </w:r>
            <w:r>
              <w:t>по БК</w:t>
            </w:r>
            <w:r w:rsidRPr="00246D77">
              <w:t xml:space="preserve"> пер. ст</w:t>
            </w:r>
            <w:r w:rsidRPr="00D0193D">
              <w:t>о</w:t>
            </w:r>
            <w:r w:rsidRPr="00246D77">
              <w:t>роны</w:t>
            </w:r>
          </w:p>
        </w:tc>
        <w:tc>
          <w:tcPr>
            <w:tcW w:w="1924" w:type="pct"/>
            <w:shd w:val="clear" w:color="auto" w:fill="auto"/>
          </w:tcPr>
          <w:p w14:paraId="51846EC2"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30EB2D94" w14:textId="77777777" w:rsidTr="007D6B5B">
        <w:tc>
          <w:tcPr>
            <w:tcW w:w="3076" w:type="pct"/>
            <w:shd w:val="clear" w:color="auto" w:fill="auto"/>
          </w:tcPr>
          <w:p w14:paraId="0B5825EB" w14:textId="77777777" w:rsidR="007D6B5B" w:rsidRPr="00246D77" w:rsidRDefault="007D6B5B" w:rsidP="007D6B5B">
            <w:pPr>
              <w:pStyle w:val="ASFKTablenorm"/>
              <w:ind w:left="57" w:right="57"/>
            </w:pPr>
            <w:r w:rsidRPr="00246D77">
              <w:t xml:space="preserve">Код </w:t>
            </w:r>
            <w:r>
              <w:t>по БК</w:t>
            </w:r>
            <w:r w:rsidRPr="00246D77">
              <w:t xml:space="preserve"> </w:t>
            </w:r>
            <w:r w:rsidRPr="001E55F0">
              <w:rPr>
                <w:rStyle w:val="ASFKReporterror"/>
              </w:rPr>
              <w:t>прин.</w:t>
            </w:r>
            <w:r w:rsidRPr="00246D77">
              <w:t xml:space="preserve"> </w:t>
            </w:r>
            <w:r>
              <w:t>с</w:t>
            </w:r>
            <w:r w:rsidRPr="00246D77">
              <w:t>т</w:t>
            </w:r>
            <w:r w:rsidRPr="00E9567A">
              <w:t>о</w:t>
            </w:r>
            <w:r w:rsidRPr="00246D77">
              <w:t>роны</w:t>
            </w:r>
          </w:p>
        </w:tc>
        <w:tc>
          <w:tcPr>
            <w:tcW w:w="1924" w:type="pct"/>
            <w:shd w:val="clear" w:color="auto" w:fill="auto"/>
          </w:tcPr>
          <w:p w14:paraId="4FB369B5"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65923D1F" w14:textId="77777777" w:rsidTr="007D6B5B">
        <w:tc>
          <w:tcPr>
            <w:tcW w:w="3076" w:type="pct"/>
            <w:shd w:val="clear" w:color="auto" w:fill="auto"/>
          </w:tcPr>
          <w:p w14:paraId="49406506" w14:textId="77777777" w:rsidR="007D6B5B" w:rsidRPr="00246D77" w:rsidRDefault="007D6B5B" w:rsidP="007D6B5B">
            <w:pPr>
              <w:pStyle w:val="ASFKTablenorm"/>
              <w:ind w:left="57" w:right="57"/>
            </w:pPr>
            <w:r w:rsidRPr="00246D77">
              <w:t>Код субсидий пер. ст</w:t>
            </w:r>
            <w:r w:rsidRPr="00E9567A">
              <w:t>о</w:t>
            </w:r>
            <w:r w:rsidRPr="00246D77">
              <w:t>роны</w:t>
            </w:r>
          </w:p>
        </w:tc>
        <w:tc>
          <w:tcPr>
            <w:tcW w:w="1924" w:type="pct"/>
            <w:shd w:val="clear" w:color="auto" w:fill="auto"/>
          </w:tcPr>
          <w:p w14:paraId="4670845A" w14:textId="77777777" w:rsidR="007D6B5B" w:rsidRPr="00246D77" w:rsidRDefault="007D6B5B" w:rsidP="007D6B5B">
            <w:pPr>
              <w:pStyle w:val="ASFKTablenorm"/>
              <w:ind w:left="57" w:right="57"/>
            </w:pPr>
            <w:r w:rsidRPr="00246D77">
              <w:t>Ввод вручную</w:t>
            </w:r>
            <w:r>
              <w:t>.</w:t>
            </w:r>
          </w:p>
        </w:tc>
      </w:tr>
      <w:tr w:rsidR="007D6B5B" w:rsidRPr="00246D77" w14:paraId="28D2A3FC" w14:textId="77777777" w:rsidTr="007D6B5B">
        <w:tc>
          <w:tcPr>
            <w:tcW w:w="3076" w:type="pct"/>
            <w:shd w:val="clear" w:color="auto" w:fill="auto"/>
          </w:tcPr>
          <w:p w14:paraId="363FB297" w14:textId="77777777" w:rsidR="007D6B5B" w:rsidRPr="00246D77" w:rsidRDefault="007D6B5B" w:rsidP="007D6B5B">
            <w:pPr>
              <w:pStyle w:val="ASFKTablenorm"/>
              <w:ind w:left="57" w:right="57"/>
            </w:pPr>
            <w:r w:rsidRPr="00246D77">
              <w:t xml:space="preserve">Код субсидий </w:t>
            </w:r>
            <w:r w:rsidRPr="001E55F0">
              <w:rPr>
                <w:rStyle w:val="ASFKReporterror"/>
              </w:rPr>
              <w:t xml:space="preserve">прин. </w:t>
            </w:r>
            <w:r>
              <w:rPr>
                <w:rStyle w:val="ASFKReporterror"/>
              </w:rPr>
              <w:t>с</w:t>
            </w:r>
            <w:r w:rsidRPr="001E55F0">
              <w:rPr>
                <w:rStyle w:val="ASFKReporterror"/>
              </w:rPr>
              <w:t>тороны</w:t>
            </w:r>
          </w:p>
        </w:tc>
        <w:tc>
          <w:tcPr>
            <w:tcW w:w="1924" w:type="pct"/>
            <w:shd w:val="clear" w:color="auto" w:fill="auto"/>
          </w:tcPr>
          <w:p w14:paraId="44B32D03"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495643FA" w14:textId="77777777" w:rsidTr="007D6B5B">
        <w:tc>
          <w:tcPr>
            <w:tcW w:w="3076" w:type="pct"/>
            <w:shd w:val="clear" w:color="auto" w:fill="auto"/>
          </w:tcPr>
          <w:p w14:paraId="33E9B07F" w14:textId="77777777" w:rsidR="007D6B5B" w:rsidRPr="00246D77" w:rsidRDefault="007D6B5B" w:rsidP="007D6B5B">
            <w:pPr>
              <w:pStyle w:val="ASFKTablenorm"/>
              <w:ind w:left="57" w:right="57"/>
            </w:pPr>
            <w:r>
              <w:t>Код объекта капитальных вложений</w:t>
            </w:r>
          </w:p>
        </w:tc>
        <w:tc>
          <w:tcPr>
            <w:tcW w:w="1924" w:type="pct"/>
            <w:shd w:val="clear" w:color="auto" w:fill="auto"/>
          </w:tcPr>
          <w:p w14:paraId="2724C996"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2BC11879" w14:textId="77777777" w:rsidTr="007D6B5B">
        <w:tc>
          <w:tcPr>
            <w:tcW w:w="3076" w:type="pct"/>
            <w:shd w:val="clear" w:color="auto" w:fill="auto"/>
          </w:tcPr>
          <w:p w14:paraId="0D7AA869" w14:textId="77777777" w:rsidR="007D6B5B" w:rsidRPr="00246D77" w:rsidRDefault="007D6B5B" w:rsidP="007D6B5B">
            <w:pPr>
              <w:pStyle w:val="ASFKTablenorm"/>
              <w:ind w:left="57" w:right="57"/>
            </w:pPr>
            <w:r w:rsidRPr="00246D77">
              <w:t xml:space="preserve">Разрешенный остаток </w:t>
            </w:r>
            <w:r w:rsidRPr="001E55F0">
              <w:rPr>
                <w:rStyle w:val="ASFKReporterror"/>
              </w:rPr>
              <w:t>прош. лет</w:t>
            </w:r>
          </w:p>
        </w:tc>
        <w:tc>
          <w:tcPr>
            <w:tcW w:w="1924" w:type="pct"/>
            <w:shd w:val="clear" w:color="auto" w:fill="auto"/>
          </w:tcPr>
          <w:p w14:paraId="359B8EC6"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1CE5E587" w14:textId="77777777" w:rsidTr="007D6B5B">
        <w:tc>
          <w:tcPr>
            <w:tcW w:w="3076" w:type="pct"/>
            <w:shd w:val="clear" w:color="auto" w:fill="auto"/>
          </w:tcPr>
          <w:p w14:paraId="29D4ABEE" w14:textId="77777777" w:rsidR="007D6B5B" w:rsidRPr="00246D77" w:rsidRDefault="007D6B5B" w:rsidP="007D6B5B">
            <w:pPr>
              <w:pStyle w:val="ASFKTablenorm"/>
              <w:ind w:left="57" w:right="57"/>
            </w:pPr>
            <w:r>
              <w:t>Сумма возврата дебиторской з</w:t>
            </w:r>
            <w:r w:rsidRPr="00CA3543">
              <w:t>а</w:t>
            </w:r>
            <w:r>
              <w:t>долженности прошлых лет</w:t>
            </w:r>
          </w:p>
        </w:tc>
        <w:tc>
          <w:tcPr>
            <w:tcW w:w="1924" w:type="pct"/>
            <w:shd w:val="clear" w:color="auto" w:fill="auto"/>
          </w:tcPr>
          <w:p w14:paraId="5ED4985C" w14:textId="77777777" w:rsidR="007D6B5B" w:rsidRPr="00246D77" w:rsidRDefault="007D6B5B" w:rsidP="007D6B5B">
            <w:pPr>
              <w:pStyle w:val="ASFKTablenorm"/>
              <w:ind w:left="57" w:right="57"/>
            </w:pPr>
            <w:r w:rsidRPr="00246D77">
              <w:t>Ввод вручную</w:t>
            </w:r>
            <w:r>
              <w:t>.</w:t>
            </w:r>
          </w:p>
        </w:tc>
      </w:tr>
      <w:tr w:rsidR="007D6B5B" w:rsidRPr="00246D77" w14:paraId="1A06C7B1" w14:textId="77777777" w:rsidTr="007D6B5B">
        <w:tc>
          <w:tcPr>
            <w:tcW w:w="3076" w:type="pct"/>
            <w:shd w:val="clear" w:color="auto" w:fill="auto"/>
          </w:tcPr>
          <w:p w14:paraId="3AA3394B" w14:textId="77777777" w:rsidR="007D6B5B" w:rsidRPr="00246D77" w:rsidRDefault="007D6B5B" w:rsidP="007D6B5B">
            <w:pPr>
              <w:pStyle w:val="ASFKTablenorm"/>
              <w:ind w:left="57" w:right="57"/>
            </w:pPr>
            <w:r w:rsidRPr="00246D77">
              <w:t>Планируемые посту</w:t>
            </w:r>
            <w:r w:rsidRPr="00E9567A">
              <w:t>п</w:t>
            </w:r>
            <w:r w:rsidRPr="00246D77">
              <w:t>ления</w:t>
            </w:r>
            <w:r>
              <w:t xml:space="preserve"> всего</w:t>
            </w:r>
          </w:p>
        </w:tc>
        <w:tc>
          <w:tcPr>
            <w:tcW w:w="1924" w:type="pct"/>
            <w:shd w:val="clear" w:color="auto" w:fill="auto"/>
          </w:tcPr>
          <w:p w14:paraId="22D9D681" w14:textId="77777777" w:rsidR="007D6B5B" w:rsidRPr="00246D77" w:rsidRDefault="007D6B5B" w:rsidP="007D6B5B">
            <w:pPr>
              <w:pStyle w:val="ASFKTablenorm"/>
              <w:ind w:left="57" w:right="57"/>
            </w:pPr>
            <w:r w:rsidRPr="00246D77">
              <w:t>Ввод вручную</w:t>
            </w:r>
            <w:r>
              <w:t>.</w:t>
            </w:r>
          </w:p>
        </w:tc>
      </w:tr>
      <w:tr w:rsidR="007D6B5B" w:rsidRPr="00246D77" w14:paraId="6C55B6F2" w14:textId="77777777" w:rsidTr="007D6B5B">
        <w:tc>
          <w:tcPr>
            <w:tcW w:w="3076" w:type="pct"/>
            <w:shd w:val="clear" w:color="auto" w:fill="auto"/>
          </w:tcPr>
          <w:p w14:paraId="112786F4" w14:textId="77777777" w:rsidR="007D6B5B" w:rsidRPr="00246D77" w:rsidRDefault="007D6B5B" w:rsidP="007D6B5B">
            <w:pPr>
              <w:pStyle w:val="ASFKTablenorm"/>
              <w:ind w:left="57" w:right="57"/>
            </w:pPr>
            <w:r w:rsidRPr="00246D77">
              <w:t>Планируемые посту</w:t>
            </w:r>
            <w:r w:rsidRPr="00E9567A">
              <w:t>п</w:t>
            </w:r>
            <w:r w:rsidRPr="00246D77">
              <w:t>ления</w:t>
            </w:r>
            <w:r>
              <w:t xml:space="preserve"> текущий финансовый год</w:t>
            </w:r>
          </w:p>
        </w:tc>
        <w:tc>
          <w:tcPr>
            <w:tcW w:w="1924" w:type="pct"/>
            <w:shd w:val="clear" w:color="auto" w:fill="auto"/>
          </w:tcPr>
          <w:p w14:paraId="3470F437" w14:textId="77777777" w:rsidR="007D6B5B" w:rsidRPr="00246D77" w:rsidRDefault="007D6B5B" w:rsidP="007D6B5B">
            <w:pPr>
              <w:pStyle w:val="ASFKTablenorm"/>
              <w:ind w:left="57" w:right="57"/>
            </w:pPr>
            <w:r w:rsidRPr="009A5ADA">
              <w:t xml:space="preserve">Ввод вручную. </w:t>
            </w:r>
          </w:p>
        </w:tc>
      </w:tr>
      <w:tr w:rsidR="007D6B5B" w:rsidRPr="00246D77" w14:paraId="3E4E7965" w14:textId="77777777" w:rsidTr="007D6B5B">
        <w:tc>
          <w:tcPr>
            <w:tcW w:w="3076" w:type="pct"/>
            <w:shd w:val="clear" w:color="auto" w:fill="auto"/>
          </w:tcPr>
          <w:p w14:paraId="2F58615E" w14:textId="77777777" w:rsidR="007D6B5B" w:rsidRPr="00246D77" w:rsidRDefault="007D6B5B" w:rsidP="007D6B5B">
            <w:pPr>
              <w:pStyle w:val="ASFKTablenorm"/>
              <w:ind w:left="57" w:right="57"/>
            </w:pPr>
            <w:r w:rsidRPr="00246D77">
              <w:t>Планируемые посту</w:t>
            </w:r>
            <w:r w:rsidRPr="00E9567A">
              <w:t>п</w:t>
            </w:r>
            <w:r w:rsidRPr="00246D77">
              <w:t>ления</w:t>
            </w:r>
            <w:r>
              <w:t xml:space="preserve"> первый год планируемого периода</w:t>
            </w:r>
          </w:p>
        </w:tc>
        <w:tc>
          <w:tcPr>
            <w:tcW w:w="1924" w:type="pct"/>
            <w:shd w:val="clear" w:color="auto" w:fill="auto"/>
          </w:tcPr>
          <w:p w14:paraId="6C9C2BF0" w14:textId="77777777" w:rsidR="007D6B5B" w:rsidRPr="00246D77" w:rsidRDefault="007D6B5B" w:rsidP="007D6B5B">
            <w:pPr>
              <w:pStyle w:val="ASFKTablenorm"/>
              <w:ind w:left="57" w:right="57"/>
            </w:pPr>
            <w:r w:rsidRPr="009A5ADA">
              <w:t xml:space="preserve">Ввод вручную. </w:t>
            </w:r>
          </w:p>
        </w:tc>
      </w:tr>
      <w:tr w:rsidR="007D6B5B" w:rsidRPr="00246D77" w14:paraId="1B430D16" w14:textId="77777777" w:rsidTr="007D6B5B">
        <w:tc>
          <w:tcPr>
            <w:tcW w:w="3076" w:type="pct"/>
            <w:shd w:val="clear" w:color="auto" w:fill="auto"/>
          </w:tcPr>
          <w:p w14:paraId="6393DE0C" w14:textId="77777777" w:rsidR="007D6B5B" w:rsidRPr="00246D77" w:rsidRDefault="007D6B5B" w:rsidP="007D6B5B">
            <w:pPr>
              <w:pStyle w:val="ASFKTablenorm"/>
              <w:ind w:left="57" w:right="57"/>
            </w:pPr>
            <w:r w:rsidRPr="00246D77">
              <w:t>Планируемые посту</w:t>
            </w:r>
            <w:r w:rsidRPr="00E9567A">
              <w:t>п</w:t>
            </w:r>
            <w:r w:rsidRPr="00246D77">
              <w:t>ления</w:t>
            </w:r>
            <w:r>
              <w:t xml:space="preserve"> второй год планируемого периода</w:t>
            </w:r>
          </w:p>
        </w:tc>
        <w:tc>
          <w:tcPr>
            <w:tcW w:w="1924" w:type="pct"/>
            <w:shd w:val="clear" w:color="auto" w:fill="auto"/>
          </w:tcPr>
          <w:p w14:paraId="3ABA61B4" w14:textId="77777777" w:rsidR="007D6B5B" w:rsidRPr="00246D77" w:rsidRDefault="007D6B5B" w:rsidP="007D6B5B">
            <w:pPr>
              <w:pStyle w:val="ASFKTablenorm"/>
              <w:ind w:left="57" w:right="57"/>
            </w:pPr>
            <w:r w:rsidRPr="009A5ADA">
              <w:t xml:space="preserve">Ввод вручную. </w:t>
            </w:r>
          </w:p>
        </w:tc>
      </w:tr>
      <w:tr w:rsidR="007D6B5B" w:rsidRPr="00246D77" w14:paraId="5D467C4F" w14:textId="77777777" w:rsidTr="007D6B5B">
        <w:tc>
          <w:tcPr>
            <w:tcW w:w="3076" w:type="pct"/>
            <w:shd w:val="clear" w:color="auto" w:fill="auto"/>
          </w:tcPr>
          <w:p w14:paraId="7659BE89" w14:textId="77777777" w:rsidR="007D6B5B" w:rsidRPr="00246D77" w:rsidRDefault="007D6B5B" w:rsidP="007D6B5B">
            <w:pPr>
              <w:pStyle w:val="ASFKTablenorm"/>
              <w:ind w:left="57" w:right="57"/>
            </w:pPr>
            <w:r w:rsidRPr="00246D77">
              <w:lastRenderedPageBreak/>
              <w:t>Планируемые посту</w:t>
            </w:r>
            <w:r w:rsidRPr="00E9567A">
              <w:t>п</w:t>
            </w:r>
            <w:r w:rsidRPr="00246D77">
              <w:t>ления</w:t>
            </w:r>
            <w:r>
              <w:t xml:space="preserve"> последующие годы</w:t>
            </w:r>
          </w:p>
        </w:tc>
        <w:tc>
          <w:tcPr>
            <w:tcW w:w="1924" w:type="pct"/>
            <w:shd w:val="clear" w:color="auto" w:fill="auto"/>
          </w:tcPr>
          <w:p w14:paraId="6BEF7ACA"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0561C1C4" w14:textId="77777777" w:rsidTr="007D6B5B">
        <w:tc>
          <w:tcPr>
            <w:tcW w:w="3076" w:type="pct"/>
            <w:shd w:val="clear" w:color="auto" w:fill="auto"/>
          </w:tcPr>
          <w:p w14:paraId="741BD650" w14:textId="77777777" w:rsidR="007D6B5B" w:rsidRPr="00246D77" w:rsidRDefault="007D6B5B" w:rsidP="007D6B5B">
            <w:pPr>
              <w:pStyle w:val="ASFKTablenorm"/>
              <w:ind w:left="57" w:right="57"/>
            </w:pPr>
            <w:r w:rsidRPr="00246D77">
              <w:t>Планируемые выплаты</w:t>
            </w:r>
            <w:r>
              <w:t xml:space="preserve"> всего</w:t>
            </w:r>
          </w:p>
        </w:tc>
        <w:tc>
          <w:tcPr>
            <w:tcW w:w="1924" w:type="pct"/>
            <w:shd w:val="clear" w:color="auto" w:fill="auto"/>
          </w:tcPr>
          <w:p w14:paraId="6AF99F50"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2793CAE0" w14:textId="77777777" w:rsidTr="007D6B5B">
        <w:tc>
          <w:tcPr>
            <w:tcW w:w="3076" w:type="pct"/>
            <w:shd w:val="clear" w:color="auto" w:fill="auto"/>
          </w:tcPr>
          <w:p w14:paraId="12533FDE" w14:textId="77777777" w:rsidR="007D6B5B" w:rsidRPr="00246D77" w:rsidRDefault="007D6B5B" w:rsidP="007D6B5B">
            <w:pPr>
              <w:pStyle w:val="ASFKTablenorm"/>
              <w:ind w:left="57" w:right="57"/>
            </w:pPr>
            <w:r w:rsidRPr="00246D77">
              <w:t>Планируемые выплаты</w:t>
            </w:r>
            <w:r>
              <w:t xml:space="preserve"> текущий финансовый год</w:t>
            </w:r>
          </w:p>
        </w:tc>
        <w:tc>
          <w:tcPr>
            <w:tcW w:w="1924" w:type="pct"/>
            <w:shd w:val="clear" w:color="auto" w:fill="auto"/>
          </w:tcPr>
          <w:p w14:paraId="1EC5DBF3" w14:textId="77777777" w:rsidR="007D6B5B" w:rsidRPr="00246D77" w:rsidRDefault="007D6B5B" w:rsidP="007D6B5B">
            <w:pPr>
              <w:pStyle w:val="ASFKTablenorm"/>
              <w:ind w:left="57" w:right="57"/>
            </w:pPr>
            <w:r w:rsidRPr="0017180D">
              <w:t xml:space="preserve">Ввод вручную. </w:t>
            </w:r>
          </w:p>
        </w:tc>
      </w:tr>
      <w:tr w:rsidR="007D6B5B" w:rsidRPr="00246D77" w14:paraId="17EF54F6" w14:textId="77777777" w:rsidTr="007D6B5B">
        <w:tc>
          <w:tcPr>
            <w:tcW w:w="3076" w:type="pct"/>
            <w:shd w:val="clear" w:color="auto" w:fill="auto"/>
          </w:tcPr>
          <w:p w14:paraId="6BDAC5CB" w14:textId="77777777" w:rsidR="007D6B5B" w:rsidRPr="00246D77" w:rsidRDefault="007D6B5B" w:rsidP="007D6B5B">
            <w:pPr>
              <w:pStyle w:val="ASFKTablenorm"/>
              <w:ind w:left="57" w:right="57"/>
            </w:pPr>
            <w:r w:rsidRPr="00246D77">
              <w:t>Планируемые выплаты</w:t>
            </w:r>
            <w:r>
              <w:t xml:space="preserve"> первый год планируемого периода</w:t>
            </w:r>
          </w:p>
        </w:tc>
        <w:tc>
          <w:tcPr>
            <w:tcW w:w="1924" w:type="pct"/>
            <w:shd w:val="clear" w:color="auto" w:fill="auto"/>
          </w:tcPr>
          <w:p w14:paraId="42E2F575" w14:textId="77777777" w:rsidR="007D6B5B" w:rsidRPr="00246D77" w:rsidRDefault="007D6B5B" w:rsidP="007D6B5B">
            <w:pPr>
              <w:pStyle w:val="ASFKTablenorm"/>
              <w:ind w:left="57" w:right="57"/>
            </w:pPr>
            <w:r w:rsidRPr="0017180D">
              <w:t xml:space="preserve">Ввод вручную. </w:t>
            </w:r>
          </w:p>
        </w:tc>
      </w:tr>
      <w:tr w:rsidR="007D6B5B" w:rsidRPr="00246D77" w14:paraId="5BC2C563" w14:textId="77777777" w:rsidTr="007D6B5B">
        <w:tc>
          <w:tcPr>
            <w:tcW w:w="3076" w:type="pct"/>
            <w:shd w:val="clear" w:color="auto" w:fill="auto"/>
          </w:tcPr>
          <w:p w14:paraId="539B1178" w14:textId="77777777" w:rsidR="007D6B5B" w:rsidRPr="00246D77" w:rsidRDefault="007D6B5B" w:rsidP="007D6B5B">
            <w:pPr>
              <w:pStyle w:val="ASFKTablenorm"/>
              <w:ind w:left="57" w:right="57"/>
            </w:pPr>
            <w:r w:rsidRPr="00246D77">
              <w:t>Планируемые выплаты</w:t>
            </w:r>
            <w:r>
              <w:t xml:space="preserve"> второй год планируемого периода</w:t>
            </w:r>
          </w:p>
        </w:tc>
        <w:tc>
          <w:tcPr>
            <w:tcW w:w="1924" w:type="pct"/>
            <w:shd w:val="clear" w:color="auto" w:fill="auto"/>
          </w:tcPr>
          <w:p w14:paraId="7EFA19F5" w14:textId="77777777" w:rsidR="007D6B5B" w:rsidRPr="00246D77" w:rsidRDefault="007D6B5B" w:rsidP="007D6B5B">
            <w:pPr>
              <w:pStyle w:val="ASFKTablenorm"/>
              <w:ind w:left="57" w:right="57"/>
            </w:pPr>
            <w:r w:rsidRPr="0017180D">
              <w:t xml:space="preserve">Ввод вручную. </w:t>
            </w:r>
          </w:p>
        </w:tc>
      </w:tr>
      <w:tr w:rsidR="007D6B5B" w:rsidRPr="00246D77" w14:paraId="70131E2E" w14:textId="77777777" w:rsidTr="007D6B5B">
        <w:tc>
          <w:tcPr>
            <w:tcW w:w="3076" w:type="pct"/>
            <w:shd w:val="clear" w:color="auto" w:fill="auto"/>
          </w:tcPr>
          <w:p w14:paraId="5A1B4AB1" w14:textId="77777777" w:rsidR="007D6B5B" w:rsidRPr="00246D77" w:rsidRDefault="007D6B5B" w:rsidP="007D6B5B">
            <w:pPr>
              <w:pStyle w:val="ASFKTablenorm"/>
              <w:ind w:left="57" w:right="57"/>
            </w:pPr>
            <w:r>
              <w:t>Планируемые выплаты последующие годы</w:t>
            </w:r>
          </w:p>
        </w:tc>
        <w:tc>
          <w:tcPr>
            <w:tcW w:w="1924" w:type="pct"/>
            <w:shd w:val="clear" w:color="auto" w:fill="auto"/>
          </w:tcPr>
          <w:p w14:paraId="640D5F6F" w14:textId="77777777" w:rsidR="007D6B5B" w:rsidRPr="00246D77" w:rsidRDefault="007D6B5B" w:rsidP="007D6B5B">
            <w:pPr>
              <w:pStyle w:val="ASFKTablenorm"/>
              <w:ind w:left="57" w:right="57"/>
            </w:pPr>
            <w:r w:rsidRPr="0017180D">
              <w:t xml:space="preserve">Ввод вручную. </w:t>
            </w:r>
          </w:p>
        </w:tc>
      </w:tr>
      <w:tr w:rsidR="007D6B5B" w:rsidRPr="00246D77" w14:paraId="63562595" w14:textId="77777777" w:rsidTr="007D6B5B">
        <w:tc>
          <w:tcPr>
            <w:tcW w:w="5000" w:type="pct"/>
            <w:gridSpan w:val="2"/>
            <w:shd w:val="clear" w:color="auto" w:fill="auto"/>
          </w:tcPr>
          <w:p w14:paraId="2879CA64" w14:textId="77777777" w:rsidR="007D6B5B" w:rsidRPr="00246D77" w:rsidRDefault="007D6B5B" w:rsidP="007D6B5B">
            <w:pPr>
              <w:pStyle w:val="ASFKTablenorm"/>
              <w:ind w:left="57" w:right="57"/>
            </w:pPr>
            <w:r>
              <w:t>Группа полей «Итого»</w:t>
            </w:r>
          </w:p>
        </w:tc>
      </w:tr>
      <w:tr w:rsidR="007D6B5B" w:rsidRPr="00246D77" w14:paraId="40413A3B" w14:textId="77777777" w:rsidTr="007D6B5B">
        <w:tc>
          <w:tcPr>
            <w:tcW w:w="3076" w:type="pct"/>
            <w:shd w:val="clear" w:color="auto" w:fill="auto"/>
          </w:tcPr>
          <w:p w14:paraId="7AECBB5D" w14:textId="77777777" w:rsidR="007D6B5B" w:rsidRPr="00246D77" w:rsidRDefault="007D6B5B" w:rsidP="007D6B5B">
            <w:pPr>
              <w:pStyle w:val="ASFKTablenorm"/>
              <w:ind w:left="57" w:right="57"/>
            </w:pPr>
            <w:r w:rsidRPr="00246D77">
              <w:t xml:space="preserve">Разрешенный остаток прош. </w:t>
            </w:r>
            <w:r>
              <w:t>л</w:t>
            </w:r>
            <w:r w:rsidRPr="00246D77">
              <w:t>ет</w:t>
            </w:r>
          </w:p>
        </w:tc>
        <w:tc>
          <w:tcPr>
            <w:tcW w:w="1924" w:type="pct"/>
            <w:shd w:val="clear" w:color="auto" w:fill="auto"/>
          </w:tcPr>
          <w:p w14:paraId="66DCD0C0"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266A9E58" w14:textId="77777777" w:rsidTr="007D6B5B">
        <w:tc>
          <w:tcPr>
            <w:tcW w:w="3076" w:type="pct"/>
            <w:shd w:val="clear" w:color="auto" w:fill="auto"/>
          </w:tcPr>
          <w:p w14:paraId="2163B32A" w14:textId="77777777" w:rsidR="007D6B5B" w:rsidRPr="00246D77" w:rsidRDefault="007D6B5B" w:rsidP="007D6B5B">
            <w:pPr>
              <w:pStyle w:val="ASFKTablenorm"/>
              <w:ind w:left="57" w:right="57"/>
            </w:pPr>
            <w:r w:rsidRPr="00246D77">
              <w:t>Планируемые посту</w:t>
            </w:r>
            <w:r w:rsidRPr="00E9567A">
              <w:t>п</w:t>
            </w:r>
            <w:r w:rsidRPr="00246D77">
              <w:t>ления</w:t>
            </w:r>
            <w:r>
              <w:t xml:space="preserve"> всего</w:t>
            </w:r>
          </w:p>
        </w:tc>
        <w:tc>
          <w:tcPr>
            <w:tcW w:w="1924" w:type="pct"/>
            <w:shd w:val="clear" w:color="auto" w:fill="auto"/>
          </w:tcPr>
          <w:p w14:paraId="08DD21E9"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3BD0F3ED" w14:textId="77777777" w:rsidTr="007D6B5B">
        <w:tc>
          <w:tcPr>
            <w:tcW w:w="3076" w:type="pct"/>
            <w:shd w:val="clear" w:color="auto" w:fill="auto"/>
          </w:tcPr>
          <w:p w14:paraId="6349605F" w14:textId="77777777" w:rsidR="007D6B5B" w:rsidRPr="00246D77" w:rsidRDefault="007D6B5B" w:rsidP="007D6B5B">
            <w:pPr>
              <w:pStyle w:val="ASFKTablenorm"/>
              <w:ind w:left="57" w:right="57"/>
            </w:pPr>
            <w:r>
              <w:t>Планируемые поступления текущий финансовый год</w:t>
            </w:r>
          </w:p>
        </w:tc>
        <w:tc>
          <w:tcPr>
            <w:tcW w:w="1924" w:type="pct"/>
            <w:shd w:val="clear" w:color="auto" w:fill="auto"/>
          </w:tcPr>
          <w:p w14:paraId="11030484" w14:textId="77777777" w:rsidR="007D6B5B" w:rsidRPr="00246D77" w:rsidRDefault="007D6B5B" w:rsidP="007D6B5B">
            <w:pPr>
              <w:pStyle w:val="ASFKTablenorm"/>
              <w:ind w:left="57" w:right="57"/>
            </w:pPr>
            <w:r w:rsidRPr="00246D77">
              <w:t>Ввод вручную</w:t>
            </w:r>
            <w:r>
              <w:t>.</w:t>
            </w:r>
          </w:p>
        </w:tc>
      </w:tr>
      <w:tr w:rsidR="007D6B5B" w:rsidRPr="00246D77" w14:paraId="01DCA4EB" w14:textId="77777777" w:rsidTr="007D6B5B">
        <w:tc>
          <w:tcPr>
            <w:tcW w:w="3076" w:type="pct"/>
            <w:shd w:val="clear" w:color="auto" w:fill="auto"/>
          </w:tcPr>
          <w:p w14:paraId="5A2A98DF" w14:textId="77777777" w:rsidR="007D6B5B" w:rsidRDefault="007D6B5B" w:rsidP="007D6B5B">
            <w:pPr>
              <w:pStyle w:val="ASFKTablenorm"/>
              <w:ind w:left="57" w:right="57"/>
            </w:pPr>
            <w:r>
              <w:t>Планируемые поступления первый год планируемого периода</w:t>
            </w:r>
          </w:p>
        </w:tc>
        <w:tc>
          <w:tcPr>
            <w:tcW w:w="1924" w:type="pct"/>
            <w:shd w:val="clear" w:color="auto" w:fill="auto"/>
          </w:tcPr>
          <w:p w14:paraId="2F3791AF" w14:textId="77777777" w:rsidR="007D6B5B" w:rsidRPr="00246D77" w:rsidRDefault="007D6B5B" w:rsidP="007D6B5B">
            <w:pPr>
              <w:pStyle w:val="ASFKTablenorm"/>
              <w:ind w:left="57" w:right="57"/>
            </w:pPr>
            <w:r w:rsidRPr="001A1EFC">
              <w:t>Ввод вручную.</w:t>
            </w:r>
          </w:p>
        </w:tc>
      </w:tr>
      <w:tr w:rsidR="007D6B5B" w:rsidRPr="00246D77" w14:paraId="2AC6EA40" w14:textId="77777777" w:rsidTr="007D6B5B">
        <w:tc>
          <w:tcPr>
            <w:tcW w:w="3076" w:type="pct"/>
            <w:shd w:val="clear" w:color="auto" w:fill="auto"/>
          </w:tcPr>
          <w:p w14:paraId="08AF83A5" w14:textId="77777777" w:rsidR="007D6B5B" w:rsidRDefault="007D6B5B" w:rsidP="007D6B5B">
            <w:pPr>
              <w:pStyle w:val="ASFKTablenorm"/>
              <w:ind w:left="57" w:right="57"/>
            </w:pPr>
            <w:r>
              <w:t>Планируемые поступления второй год планируемого периода</w:t>
            </w:r>
          </w:p>
        </w:tc>
        <w:tc>
          <w:tcPr>
            <w:tcW w:w="1924" w:type="pct"/>
            <w:shd w:val="clear" w:color="auto" w:fill="auto"/>
          </w:tcPr>
          <w:p w14:paraId="505A143B" w14:textId="77777777" w:rsidR="007D6B5B" w:rsidRPr="00246D77" w:rsidRDefault="007D6B5B" w:rsidP="007D6B5B">
            <w:pPr>
              <w:pStyle w:val="ASFKTablenorm"/>
              <w:ind w:left="57" w:right="57"/>
            </w:pPr>
            <w:r w:rsidRPr="00246D77">
              <w:t>Ввод вручную</w:t>
            </w:r>
            <w:r>
              <w:t>.</w:t>
            </w:r>
          </w:p>
        </w:tc>
      </w:tr>
      <w:tr w:rsidR="007D6B5B" w:rsidRPr="00246D77" w14:paraId="2DCAB66E" w14:textId="77777777" w:rsidTr="007D6B5B">
        <w:tc>
          <w:tcPr>
            <w:tcW w:w="3076" w:type="pct"/>
            <w:shd w:val="clear" w:color="auto" w:fill="auto"/>
          </w:tcPr>
          <w:p w14:paraId="2C15671A" w14:textId="77777777" w:rsidR="007D6B5B" w:rsidRDefault="007D6B5B" w:rsidP="007D6B5B">
            <w:pPr>
              <w:pStyle w:val="ASFKTablenorm"/>
              <w:ind w:left="57" w:right="57"/>
            </w:pPr>
            <w:r>
              <w:t>Планируемые поступления последующие годы</w:t>
            </w:r>
          </w:p>
        </w:tc>
        <w:tc>
          <w:tcPr>
            <w:tcW w:w="1924" w:type="pct"/>
            <w:shd w:val="clear" w:color="auto" w:fill="auto"/>
          </w:tcPr>
          <w:p w14:paraId="4C211FB8" w14:textId="77777777" w:rsidR="007D6B5B" w:rsidRPr="00246D77" w:rsidRDefault="007D6B5B" w:rsidP="007D6B5B">
            <w:pPr>
              <w:pStyle w:val="ASFKTablenorm"/>
              <w:ind w:left="57" w:right="57"/>
            </w:pPr>
            <w:r w:rsidRPr="00246D77">
              <w:t>Ввод вручную</w:t>
            </w:r>
            <w:r>
              <w:t>.</w:t>
            </w:r>
          </w:p>
        </w:tc>
      </w:tr>
      <w:tr w:rsidR="007D6B5B" w:rsidRPr="00246D77" w14:paraId="3E749444" w14:textId="77777777" w:rsidTr="007D6B5B">
        <w:tc>
          <w:tcPr>
            <w:tcW w:w="3076" w:type="pct"/>
            <w:shd w:val="clear" w:color="auto" w:fill="auto"/>
          </w:tcPr>
          <w:p w14:paraId="54C5529B" w14:textId="77777777" w:rsidR="007D6B5B" w:rsidRPr="00246D77" w:rsidRDefault="007D6B5B" w:rsidP="007D6B5B">
            <w:pPr>
              <w:pStyle w:val="ASFKTablenorm"/>
              <w:ind w:left="57" w:right="57"/>
            </w:pPr>
            <w:r w:rsidRPr="00246D77">
              <w:t>Планируемые выплаты</w:t>
            </w:r>
            <w:r>
              <w:t xml:space="preserve"> всего</w:t>
            </w:r>
          </w:p>
        </w:tc>
        <w:tc>
          <w:tcPr>
            <w:tcW w:w="1924" w:type="pct"/>
            <w:shd w:val="clear" w:color="auto" w:fill="auto"/>
          </w:tcPr>
          <w:p w14:paraId="30FEEA70"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5292EE3C" w14:textId="77777777" w:rsidTr="007D6B5B">
        <w:tc>
          <w:tcPr>
            <w:tcW w:w="3076" w:type="pct"/>
            <w:shd w:val="clear" w:color="auto" w:fill="auto"/>
          </w:tcPr>
          <w:p w14:paraId="1968DCC8" w14:textId="77777777" w:rsidR="007D6B5B" w:rsidRPr="00246D77" w:rsidRDefault="007D6B5B" w:rsidP="007D6B5B">
            <w:pPr>
              <w:pStyle w:val="ASFKTablenorm"/>
              <w:ind w:left="57" w:right="57"/>
            </w:pPr>
            <w:r w:rsidRPr="00246D77">
              <w:t>Планируемые выплаты</w:t>
            </w:r>
            <w:r>
              <w:t xml:space="preserve"> текущий финансовый год </w:t>
            </w:r>
          </w:p>
        </w:tc>
        <w:tc>
          <w:tcPr>
            <w:tcW w:w="1924" w:type="pct"/>
            <w:shd w:val="clear" w:color="auto" w:fill="auto"/>
          </w:tcPr>
          <w:p w14:paraId="66EAA398" w14:textId="77777777" w:rsidR="007D6B5B" w:rsidRPr="00246D77" w:rsidRDefault="007D6B5B" w:rsidP="007D6B5B">
            <w:pPr>
              <w:pStyle w:val="ASFKTablenorm"/>
              <w:ind w:left="57" w:right="57"/>
            </w:pPr>
            <w:r w:rsidRPr="00246D77">
              <w:t>Ввод вручную</w:t>
            </w:r>
            <w:r>
              <w:t>.</w:t>
            </w:r>
          </w:p>
        </w:tc>
      </w:tr>
      <w:tr w:rsidR="007D6B5B" w:rsidRPr="00246D77" w14:paraId="4470E7E9" w14:textId="77777777" w:rsidTr="007D6B5B">
        <w:tc>
          <w:tcPr>
            <w:tcW w:w="3076" w:type="pct"/>
            <w:shd w:val="clear" w:color="auto" w:fill="auto"/>
          </w:tcPr>
          <w:p w14:paraId="69CA62D7" w14:textId="77777777" w:rsidR="007D6B5B" w:rsidRPr="00246D77" w:rsidRDefault="007D6B5B" w:rsidP="007D6B5B">
            <w:pPr>
              <w:pStyle w:val="ASFKTablenorm"/>
              <w:ind w:left="57" w:right="57"/>
            </w:pPr>
            <w:r w:rsidRPr="00246D77">
              <w:t>Планируемые выплаты</w:t>
            </w:r>
            <w:r>
              <w:t xml:space="preserve"> первый год планируемого периода</w:t>
            </w:r>
          </w:p>
        </w:tc>
        <w:tc>
          <w:tcPr>
            <w:tcW w:w="1924" w:type="pct"/>
            <w:shd w:val="clear" w:color="auto" w:fill="auto"/>
          </w:tcPr>
          <w:p w14:paraId="143EB34A" w14:textId="77777777" w:rsidR="007D6B5B" w:rsidRPr="00246D77" w:rsidRDefault="007D6B5B" w:rsidP="007D6B5B">
            <w:pPr>
              <w:pStyle w:val="ASFKTablenorm"/>
              <w:ind w:left="57" w:right="57"/>
            </w:pPr>
            <w:r w:rsidRPr="00246D77">
              <w:t>Ввод вручную</w:t>
            </w:r>
            <w:r>
              <w:t>.</w:t>
            </w:r>
          </w:p>
        </w:tc>
      </w:tr>
      <w:tr w:rsidR="007D6B5B" w:rsidRPr="00246D77" w14:paraId="0F7F7F6F" w14:textId="77777777" w:rsidTr="007D6B5B">
        <w:tc>
          <w:tcPr>
            <w:tcW w:w="3076" w:type="pct"/>
            <w:shd w:val="clear" w:color="auto" w:fill="auto"/>
          </w:tcPr>
          <w:p w14:paraId="3A7DC12B" w14:textId="77777777" w:rsidR="007D6B5B" w:rsidRPr="00246D77" w:rsidRDefault="007D6B5B" w:rsidP="007D6B5B">
            <w:pPr>
              <w:pStyle w:val="ASFKTablenorm"/>
              <w:ind w:left="57" w:right="57"/>
            </w:pPr>
            <w:r>
              <w:t>Планируемые выплаты второй год планируемого периода</w:t>
            </w:r>
          </w:p>
        </w:tc>
        <w:tc>
          <w:tcPr>
            <w:tcW w:w="1924" w:type="pct"/>
            <w:shd w:val="clear" w:color="auto" w:fill="auto"/>
          </w:tcPr>
          <w:p w14:paraId="05685B34" w14:textId="77777777" w:rsidR="007D6B5B" w:rsidRPr="00246D77" w:rsidRDefault="007D6B5B" w:rsidP="007D6B5B">
            <w:pPr>
              <w:pStyle w:val="ASFKTablenorm"/>
              <w:ind w:left="57" w:right="57"/>
            </w:pPr>
            <w:r w:rsidRPr="00246D77">
              <w:t>Ввод вручную</w:t>
            </w:r>
            <w:r>
              <w:t>.</w:t>
            </w:r>
          </w:p>
        </w:tc>
      </w:tr>
      <w:tr w:rsidR="007D6B5B" w:rsidRPr="00246D77" w14:paraId="512428B9" w14:textId="77777777" w:rsidTr="007D6B5B">
        <w:tc>
          <w:tcPr>
            <w:tcW w:w="3076" w:type="pct"/>
            <w:shd w:val="clear" w:color="auto" w:fill="auto"/>
          </w:tcPr>
          <w:p w14:paraId="294878E0" w14:textId="77777777" w:rsidR="007D6B5B" w:rsidRDefault="007D6B5B" w:rsidP="007D6B5B">
            <w:pPr>
              <w:pStyle w:val="ASFKTablenorm"/>
              <w:ind w:left="57" w:right="57"/>
            </w:pPr>
            <w:r>
              <w:t>Планируемые выплаты последующие годы</w:t>
            </w:r>
          </w:p>
        </w:tc>
        <w:tc>
          <w:tcPr>
            <w:tcW w:w="1924" w:type="pct"/>
            <w:shd w:val="clear" w:color="auto" w:fill="auto"/>
          </w:tcPr>
          <w:p w14:paraId="5C520204" w14:textId="77777777" w:rsidR="007D6B5B" w:rsidRPr="00246D77" w:rsidRDefault="007D6B5B" w:rsidP="007D6B5B">
            <w:pPr>
              <w:pStyle w:val="ASFKTablenorm"/>
              <w:ind w:left="57" w:right="57"/>
            </w:pPr>
            <w:r w:rsidRPr="00246D77">
              <w:t>Ввод вручную</w:t>
            </w:r>
            <w:r>
              <w:t>.</w:t>
            </w:r>
          </w:p>
        </w:tc>
      </w:tr>
      <w:tr w:rsidR="007D6B5B" w:rsidRPr="00246D77" w14:paraId="3EE699B2" w14:textId="77777777" w:rsidTr="007D6B5B">
        <w:tc>
          <w:tcPr>
            <w:tcW w:w="3076" w:type="pct"/>
            <w:shd w:val="clear" w:color="auto" w:fill="auto"/>
          </w:tcPr>
          <w:p w14:paraId="733B0FCE" w14:textId="77777777" w:rsidR="007D6B5B" w:rsidRPr="00246D77" w:rsidRDefault="007D6B5B" w:rsidP="007D6B5B">
            <w:pPr>
              <w:pStyle w:val="ASFKTablenorm"/>
              <w:ind w:left="57" w:right="57"/>
            </w:pPr>
            <w:r>
              <w:t>Сумма возврата дебеорской з</w:t>
            </w:r>
            <w:r w:rsidRPr="00CA3543">
              <w:t>а</w:t>
            </w:r>
            <w:r>
              <w:t>долженности прошлых лет</w:t>
            </w:r>
          </w:p>
        </w:tc>
        <w:tc>
          <w:tcPr>
            <w:tcW w:w="1924" w:type="pct"/>
            <w:shd w:val="clear" w:color="auto" w:fill="auto"/>
          </w:tcPr>
          <w:p w14:paraId="3BDA406E" w14:textId="77777777" w:rsidR="007D6B5B" w:rsidRPr="00246D77" w:rsidRDefault="007D6B5B" w:rsidP="007D6B5B">
            <w:pPr>
              <w:pStyle w:val="ASFKTablenorm"/>
              <w:ind w:left="57" w:right="57"/>
            </w:pPr>
            <w:r w:rsidRPr="00246D77">
              <w:t>Ввод вручную</w:t>
            </w:r>
            <w:r>
              <w:t>.</w:t>
            </w:r>
            <w:r w:rsidRPr="00246D77">
              <w:t xml:space="preserve"> </w:t>
            </w:r>
          </w:p>
        </w:tc>
      </w:tr>
    </w:tbl>
    <w:p w14:paraId="2FA3246C" w14:textId="04E885C0" w:rsidR="007D6B5B" w:rsidRPr="00CA3543" w:rsidRDefault="007D6B5B" w:rsidP="007D6B5B">
      <w:pPr>
        <w:pStyle w:val="ASFKNormal"/>
      </w:pPr>
      <w:r w:rsidRPr="00CA3543">
        <w:t xml:space="preserve">ЭФ документа </w:t>
      </w:r>
      <w:r w:rsidRPr="00D07391">
        <w:t>«Акт по лицевому счету БУ/АУ/НУБП (реорганизация)», закладки «Документ (1)», вкладки «Раздел 3. Операции со средствами клиента</w:t>
      </w:r>
      <w:r>
        <w:t>» представлена н</w:t>
      </w:r>
      <w:r w:rsidRPr="00424CF0">
        <w:t xml:space="preserve">а </w:t>
      </w:r>
      <w:r w:rsidRPr="00D07391">
        <w:t>рисунке </w:t>
      </w:r>
      <w:r w:rsidRPr="00D07391">
        <w:fldChar w:fldCharType="begin"/>
      </w:r>
      <w:r w:rsidRPr="00D07391">
        <w:instrText xml:space="preserve"> REF _Ref341787502 \h  \* MERGEFORMAT </w:instrText>
      </w:r>
      <w:r w:rsidRPr="00D07391">
        <w:fldChar w:fldCharType="separate"/>
      </w:r>
      <w:r w:rsidR="00980F1C">
        <w:t>398</w:t>
      </w:r>
      <w:r w:rsidRPr="00D07391">
        <w:fldChar w:fldCharType="end"/>
      </w:r>
      <w:r w:rsidRPr="00CA3543">
        <w:t>.</w:t>
      </w:r>
    </w:p>
    <w:p w14:paraId="20B90626" w14:textId="77777777" w:rsidR="007D6B5B" w:rsidRPr="00CA3543" w:rsidRDefault="007D6B5B" w:rsidP="007D6B5B">
      <w:pPr>
        <w:pStyle w:val="ASFKFigure"/>
      </w:pPr>
      <w:r>
        <w:rPr>
          <w:noProof/>
        </w:rPr>
        <w:t xml:space="preserve"> </w:t>
      </w:r>
      <w:r w:rsidRPr="001E7854">
        <w:rPr>
          <w:noProof/>
        </w:rPr>
        <w:drawing>
          <wp:inline distT="0" distB="0" distL="0" distR="0" wp14:anchorId="6061E924" wp14:editId="273A0496">
            <wp:extent cx="6120130" cy="2220970"/>
            <wp:effectExtent l="0" t="0" r="0" b="8255"/>
            <wp:docPr id="724" name="Рисунок 724" descr="D:\Скриншоты\6\Раздел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6\Раздел 3.png"/>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120130" cy="2220970"/>
                    </a:xfrm>
                    <a:prstGeom prst="rect">
                      <a:avLst/>
                    </a:prstGeom>
                    <a:noFill/>
                    <a:ln>
                      <a:noFill/>
                    </a:ln>
                  </pic:spPr>
                </pic:pic>
              </a:graphicData>
            </a:graphic>
          </wp:inline>
        </w:drawing>
      </w:r>
    </w:p>
    <w:p w14:paraId="752D9B25" w14:textId="491BA258" w:rsidR="007D6B5B" w:rsidRPr="00CA3543" w:rsidRDefault="007D6B5B" w:rsidP="007D6B5B">
      <w:pPr>
        <w:pStyle w:val="ASFKFigName"/>
      </w:pPr>
      <w:r>
        <w:rPr>
          <w:noProof/>
        </w:rPr>
        <w:fldChar w:fldCharType="begin"/>
      </w:r>
      <w:r>
        <w:rPr>
          <w:noProof/>
        </w:rPr>
        <w:instrText xml:space="preserve"> SEQ Рисунок \* ARABIC </w:instrText>
      </w:r>
      <w:r>
        <w:rPr>
          <w:noProof/>
        </w:rPr>
        <w:fldChar w:fldCharType="separate"/>
      </w:r>
      <w:bookmarkStart w:id="2368" w:name="_Ref341787502"/>
      <w:bookmarkStart w:id="2369" w:name="_Toc95842536"/>
      <w:bookmarkStart w:id="2370" w:name="_Toc126840762"/>
      <w:r w:rsidR="00980F1C">
        <w:rPr>
          <w:noProof/>
        </w:rPr>
        <w:t>398</w:t>
      </w:r>
      <w:bookmarkEnd w:id="2368"/>
      <w:r>
        <w:rPr>
          <w:noProof/>
        </w:rPr>
        <w:fldChar w:fldCharType="end"/>
      </w:r>
      <w:r w:rsidRPr="00CA3543">
        <w:t xml:space="preserve">. ЭФ документа </w:t>
      </w:r>
      <w:r>
        <w:t>«</w:t>
      </w:r>
      <w:r w:rsidRPr="00CA3543">
        <w:t>Акт по лицевому счету БУ/АУ/НУБП (реорганизация)</w:t>
      </w:r>
      <w:r>
        <w:t>», закладки «</w:t>
      </w:r>
      <w:r w:rsidRPr="00CA3543">
        <w:t>Документ (1)</w:t>
      </w:r>
      <w:r>
        <w:t>», вкладки «</w:t>
      </w:r>
      <w:r w:rsidRPr="00CA3543">
        <w:t>Раздел 3. Операции со средствами клиента</w:t>
      </w:r>
      <w:r>
        <w:t>»</w:t>
      </w:r>
      <w:bookmarkEnd w:id="2369"/>
      <w:bookmarkEnd w:id="2370"/>
    </w:p>
    <w:p w14:paraId="71A5D53F" w14:textId="3EA11901" w:rsidR="007D6B5B" w:rsidRPr="00CA3543" w:rsidRDefault="007D6B5B" w:rsidP="007D6B5B">
      <w:pPr>
        <w:pStyle w:val="ASFKNormal"/>
      </w:pPr>
      <w:r>
        <w:lastRenderedPageBreak/>
        <w:t xml:space="preserve">Перечень </w:t>
      </w:r>
      <w:r w:rsidRPr="00424CF0">
        <w:t xml:space="preserve">полей </w:t>
      </w:r>
      <w:r w:rsidRPr="00CA3543">
        <w:t xml:space="preserve">документа </w:t>
      </w:r>
      <w:r w:rsidRPr="00D07391">
        <w:t>«Акт по лицевому счету БУ/АУ/НУБП (реорганизация)», закладки «Документ (1)», вкладки «Раздел 3. Операции со средствами клиента</w:t>
      </w:r>
      <w:r>
        <w:t>»</w:t>
      </w:r>
      <w:r w:rsidRPr="00CA3543">
        <w:t xml:space="preserve"> </w:t>
      </w:r>
      <w:r>
        <w:t>приведен в таблице</w:t>
      </w:r>
      <w:r w:rsidRPr="00CA3543">
        <w:t> </w:t>
      </w:r>
      <w:r w:rsidRPr="00CA3543">
        <w:fldChar w:fldCharType="begin"/>
      </w:r>
      <w:r w:rsidRPr="00CA3543">
        <w:instrText xml:space="preserve"> REF _Ref341786542 \h  \* MERGEFORMAT </w:instrText>
      </w:r>
      <w:r w:rsidRPr="00CA3543">
        <w:fldChar w:fldCharType="separate"/>
      </w:r>
      <w:r w:rsidR="00980F1C">
        <w:t>209</w:t>
      </w:r>
      <w:r w:rsidRPr="00CA3543">
        <w:fldChar w:fldCharType="end"/>
      </w:r>
      <w:r w:rsidRPr="00CA3543">
        <w:t>.</w:t>
      </w:r>
    </w:p>
    <w:p w14:paraId="01F2C701" w14:textId="057B1AB0" w:rsidR="007D6B5B" w:rsidRPr="00CA3543" w:rsidRDefault="007D6B5B" w:rsidP="007D6B5B">
      <w:pPr>
        <w:pStyle w:val="ASFKNameTable"/>
      </w:pPr>
      <w:r>
        <w:rPr>
          <w:noProof/>
        </w:rPr>
        <w:fldChar w:fldCharType="begin"/>
      </w:r>
      <w:r>
        <w:rPr>
          <w:noProof/>
        </w:rPr>
        <w:instrText xml:space="preserve"> SEQ Таблица \* ARABIC </w:instrText>
      </w:r>
      <w:r>
        <w:rPr>
          <w:noProof/>
        </w:rPr>
        <w:fldChar w:fldCharType="separate"/>
      </w:r>
      <w:bookmarkStart w:id="2371" w:name="_Ref341786542"/>
      <w:bookmarkStart w:id="2372" w:name="_Toc95841993"/>
      <w:bookmarkStart w:id="2373" w:name="_Toc126840239"/>
      <w:r w:rsidR="00980F1C">
        <w:rPr>
          <w:noProof/>
        </w:rPr>
        <w:t>209</w:t>
      </w:r>
      <w:bookmarkEnd w:id="2371"/>
      <w:r>
        <w:rPr>
          <w:noProof/>
        </w:rPr>
        <w:fldChar w:fldCharType="end"/>
      </w:r>
      <w:r w:rsidRPr="00CA3543">
        <w:t xml:space="preserve">. Описание полей документа </w:t>
      </w:r>
      <w:r>
        <w:t>«</w:t>
      </w:r>
      <w:r w:rsidRPr="00CA3543">
        <w:t>Акт по лицевому счету БУ/АУ/НУБП (реорганизация)</w:t>
      </w:r>
      <w:r>
        <w:t>», закладки «</w:t>
      </w:r>
      <w:r w:rsidRPr="00CA3543">
        <w:t>Документ (1)</w:t>
      </w:r>
      <w:r>
        <w:t>», вкладки «</w:t>
      </w:r>
      <w:r w:rsidRPr="00CA3543">
        <w:t>Раздел 3. Операции со средствами клиента</w:t>
      </w:r>
      <w:r>
        <w:t>»</w:t>
      </w:r>
      <w:bookmarkEnd w:id="2372"/>
      <w:bookmarkEnd w:id="237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72"/>
        <w:gridCol w:w="6356"/>
      </w:tblGrid>
      <w:tr w:rsidR="007D6B5B" w:rsidRPr="00246D77" w14:paraId="572A70EF" w14:textId="77777777" w:rsidTr="007D6B5B">
        <w:trPr>
          <w:tblHeader/>
        </w:trPr>
        <w:tc>
          <w:tcPr>
            <w:tcW w:w="169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C9213E" w14:textId="77777777" w:rsidR="007D6B5B" w:rsidRPr="00246D77" w:rsidRDefault="007D6B5B" w:rsidP="007D6B5B">
            <w:pPr>
              <w:pStyle w:val="ASFKTableHead"/>
            </w:pPr>
            <w:r w:rsidRPr="00246D77">
              <w:t>Наименование поля</w:t>
            </w:r>
          </w:p>
        </w:tc>
        <w:tc>
          <w:tcPr>
            <w:tcW w:w="330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40D23FE" w14:textId="77777777" w:rsidR="007D6B5B" w:rsidRPr="00246D77" w:rsidRDefault="007D6B5B" w:rsidP="007D6B5B">
            <w:pPr>
              <w:pStyle w:val="ASFKTableHead"/>
            </w:pPr>
            <w:r w:rsidRPr="00246D77">
              <w:t>Описание</w:t>
            </w:r>
            <w:r>
              <w:t xml:space="preserve"> поля</w:t>
            </w:r>
          </w:p>
        </w:tc>
      </w:tr>
      <w:tr w:rsidR="007D6B5B" w:rsidRPr="00246D77" w14:paraId="361A96CA" w14:textId="77777777" w:rsidTr="007D6B5B">
        <w:tc>
          <w:tcPr>
            <w:tcW w:w="1699" w:type="pct"/>
            <w:shd w:val="clear" w:color="auto" w:fill="auto"/>
          </w:tcPr>
          <w:p w14:paraId="123B5A5E" w14:textId="77777777" w:rsidR="007D6B5B" w:rsidRPr="007B2273" w:rsidRDefault="007D6B5B" w:rsidP="007D6B5B">
            <w:pPr>
              <w:pStyle w:val="ASFKTablenorm"/>
              <w:ind w:left="57" w:right="57"/>
            </w:pPr>
            <w:r w:rsidRPr="007B2273">
              <w:t>Код</w:t>
            </w:r>
            <w:r>
              <w:t xml:space="preserve"> по БК</w:t>
            </w:r>
            <w:r w:rsidRPr="007B2273">
              <w:t xml:space="preserve"> пер. стороны</w:t>
            </w:r>
          </w:p>
        </w:tc>
        <w:tc>
          <w:tcPr>
            <w:tcW w:w="3301" w:type="pct"/>
            <w:shd w:val="clear" w:color="auto" w:fill="auto"/>
          </w:tcPr>
          <w:p w14:paraId="0A067DF3"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7CD6B0C2" w14:textId="77777777" w:rsidTr="007D6B5B">
        <w:tc>
          <w:tcPr>
            <w:tcW w:w="1699" w:type="pct"/>
            <w:shd w:val="clear" w:color="auto" w:fill="auto"/>
          </w:tcPr>
          <w:p w14:paraId="3517901C" w14:textId="77777777" w:rsidR="007D6B5B" w:rsidRPr="007B2273" w:rsidRDefault="007D6B5B" w:rsidP="007D6B5B">
            <w:pPr>
              <w:pStyle w:val="ASFKTablenorm"/>
              <w:ind w:left="57" w:right="57"/>
            </w:pPr>
            <w:r w:rsidRPr="007B2273">
              <w:t xml:space="preserve">Код </w:t>
            </w:r>
            <w:r>
              <w:t>по БК</w:t>
            </w:r>
            <w:r w:rsidRPr="007B2273">
              <w:t xml:space="preserve"> прин. </w:t>
            </w:r>
            <w:r>
              <w:t>с</w:t>
            </w:r>
            <w:r w:rsidRPr="007B2273">
              <w:t>тороны</w:t>
            </w:r>
          </w:p>
        </w:tc>
        <w:tc>
          <w:tcPr>
            <w:tcW w:w="3301" w:type="pct"/>
            <w:shd w:val="clear" w:color="auto" w:fill="auto"/>
          </w:tcPr>
          <w:p w14:paraId="64005C02"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33878205" w14:textId="77777777" w:rsidTr="007D6B5B">
        <w:tc>
          <w:tcPr>
            <w:tcW w:w="1699" w:type="pct"/>
            <w:shd w:val="clear" w:color="auto" w:fill="auto"/>
          </w:tcPr>
          <w:p w14:paraId="5348023A" w14:textId="77777777" w:rsidR="007D6B5B" w:rsidRPr="00246D77" w:rsidRDefault="007D6B5B" w:rsidP="007D6B5B">
            <w:pPr>
              <w:pStyle w:val="ASFKTablenorm"/>
              <w:ind w:left="57" w:right="57"/>
            </w:pPr>
            <w:r w:rsidRPr="00246D77">
              <w:t>Код субсидий пер. ст</w:t>
            </w:r>
            <w:r w:rsidRPr="00E9567A">
              <w:t>о</w:t>
            </w:r>
            <w:r w:rsidRPr="00246D77">
              <w:t>роны</w:t>
            </w:r>
          </w:p>
        </w:tc>
        <w:tc>
          <w:tcPr>
            <w:tcW w:w="3301" w:type="pct"/>
            <w:shd w:val="clear" w:color="auto" w:fill="auto"/>
          </w:tcPr>
          <w:p w14:paraId="0C8A5FBD"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2D7D7E2C" w14:textId="77777777" w:rsidTr="007D6B5B">
        <w:tc>
          <w:tcPr>
            <w:tcW w:w="1699" w:type="pct"/>
            <w:shd w:val="clear" w:color="auto" w:fill="auto"/>
          </w:tcPr>
          <w:p w14:paraId="7093C1AC" w14:textId="77777777" w:rsidR="007D6B5B" w:rsidRPr="00246D77" w:rsidRDefault="007D6B5B" w:rsidP="007D6B5B">
            <w:pPr>
              <w:pStyle w:val="ASFKTablenorm"/>
              <w:ind w:left="57" w:right="57"/>
            </w:pPr>
            <w:r w:rsidRPr="00246D77">
              <w:t xml:space="preserve">Код </w:t>
            </w:r>
            <w:r w:rsidRPr="001E55F0">
              <w:rPr>
                <w:rStyle w:val="ASFKReporterror"/>
              </w:rPr>
              <w:t>субсидий прин.</w:t>
            </w:r>
            <w:r w:rsidRPr="00246D77">
              <w:t xml:space="preserve"> </w:t>
            </w:r>
            <w:r>
              <w:t>с</w:t>
            </w:r>
            <w:r w:rsidRPr="00246D77">
              <w:t>тороны</w:t>
            </w:r>
          </w:p>
        </w:tc>
        <w:tc>
          <w:tcPr>
            <w:tcW w:w="3301" w:type="pct"/>
            <w:shd w:val="clear" w:color="auto" w:fill="auto"/>
          </w:tcPr>
          <w:p w14:paraId="6F79C4BD"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3ED69849" w14:textId="77777777" w:rsidTr="007D6B5B">
        <w:tc>
          <w:tcPr>
            <w:tcW w:w="1699" w:type="pct"/>
            <w:shd w:val="clear" w:color="auto" w:fill="auto"/>
          </w:tcPr>
          <w:p w14:paraId="425E2D09" w14:textId="77777777" w:rsidR="007D6B5B" w:rsidRPr="00246D77" w:rsidRDefault="007D6B5B" w:rsidP="007D6B5B">
            <w:pPr>
              <w:pStyle w:val="ASFKTablenorm"/>
              <w:ind w:left="57" w:right="57"/>
            </w:pPr>
            <w:r>
              <w:t>Код объекта капитальных вложений</w:t>
            </w:r>
          </w:p>
        </w:tc>
        <w:tc>
          <w:tcPr>
            <w:tcW w:w="3301" w:type="pct"/>
            <w:shd w:val="clear" w:color="auto" w:fill="auto"/>
          </w:tcPr>
          <w:p w14:paraId="31F27DF3"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4A78F4D1" w14:textId="77777777" w:rsidTr="007D6B5B">
        <w:tc>
          <w:tcPr>
            <w:tcW w:w="1699" w:type="pct"/>
            <w:shd w:val="clear" w:color="auto" w:fill="auto"/>
          </w:tcPr>
          <w:p w14:paraId="499D0D86" w14:textId="77777777" w:rsidR="007D6B5B" w:rsidRPr="00246D77" w:rsidRDefault="007D6B5B" w:rsidP="007D6B5B">
            <w:pPr>
              <w:pStyle w:val="ASFKTablenorm"/>
              <w:ind w:left="57" w:right="57"/>
            </w:pPr>
            <w:r w:rsidRPr="00246D77">
              <w:t>Поступления</w:t>
            </w:r>
          </w:p>
        </w:tc>
        <w:tc>
          <w:tcPr>
            <w:tcW w:w="3301" w:type="pct"/>
            <w:shd w:val="clear" w:color="auto" w:fill="auto"/>
          </w:tcPr>
          <w:p w14:paraId="291CA1D3"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6B7FA53C" w14:textId="77777777" w:rsidTr="007D6B5B">
        <w:tc>
          <w:tcPr>
            <w:tcW w:w="1699" w:type="pct"/>
            <w:shd w:val="clear" w:color="auto" w:fill="auto"/>
          </w:tcPr>
          <w:p w14:paraId="1D54D59D" w14:textId="77777777" w:rsidR="007D6B5B" w:rsidRPr="00246D77" w:rsidRDefault="007D6B5B" w:rsidP="007D6B5B">
            <w:pPr>
              <w:pStyle w:val="ASFKTablenorm"/>
              <w:ind w:left="57" w:right="57"/>
            </w:pPr>
            <w:r w:rsidRPr="00246D77">
              <w:t>Выплаты</w:t>
            </w:r>
          </w:p>
        </w:tc>
        <w:tc>
          <w:tcPr>
            <w:tcW w:w="3301" w:type="pct"/>
            <w:shd w:val="clear" w:color="auto" w:fill="auto"/>
          </w:tcPr>
          <w:p w14:paraId="5A9399C9"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57DA5FE6" w14:textId="77777777" w:rsidTr="007D6B5B">
        <w:tc>
          <w:tcPr>
            <w:tcW w:w="1699" w:type="pct"/>
            <w:shd w:val="clear" w:color="auto" w:fill="auto"/>
          </w:tcPr>
          <w:p w14:paraId="1AF2DA3F" w14:textId="77777777" w:rsidR="007D6B5B" w:rsidRPr="00246D77" w:rsidRDefault="007D6B5B" w:rsidP="007D6B5B">
            <w:pPr>
              <w:pStyle w:val="ASFKTablenorm"/>
              <w:ind w:left="57" w:right="57"/>
            </w:pPr>
            <w:r w:rsidRPr="00246D77">
              <w:t>Примечание</w:t>
            </w:r>
          </w:p>
        </w:tc>
        <w:tc>
          <w:tcPr>
            <w:tcW w:w="3301" w:type="pct"/>
            <w:shd w:val="clear" w:color="auto" w:fill="auto"/>
          </w:tcPr>
          <w:p w14:paraId="71AB68A4"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1967C4A3" w14:textId="77777777" w:rsidTr="007D6B5B">
        <w:tc>
          <w:tcPr>
            <w:tcW w:w="5000" w:type="pct"/>
            <w:gridSpan w:val="2"/>
            <w:shd w:val="clear" w:color="auto" w:fill="auto"/>
          </w:tcPr>
          <w:p w14:paraId="6F9DF25D" w14:textId="77777777" w:rsidR="007D6B5B" w:rsidRPr="00246D77" w:rsidRDefault="007D6B5B" w:rsidP="007D6B5B">
            <w:pPr>
              <w:pStyle w:val="ASFKTablenorm"/>
              <w:ind w:left="57" w:right="57"/>
            </w:pPr>
            <w:r>
              <w:t>Группа полей «Итого»</w:t>
            </w:r>
          </w:p>
        </w:tc>
      </w:tr>
      <w:tr w:rsidR="007D6B5B" w:rsidRPr="00246D77" w14:paraId="2FA0AF89" w14:textId="77777777" w:rsidTr="007D6B5B">
        <w:tc>
          <w:tcPr>
            <w:tcW w:w="1699" w:type="pct"/>
            <w:shd w:val="clear" w:color="auto" w:fill="auto"/>
          </w:tcPr>
          <w:p w14:paraId="3CEF5597" w14:textId="77777777" w:rsidR="007D6B5B" w:rsidRPr="00246D77" w:rsidRDefault="007D6B5B" w:rsidP="007D6B5B">
            <w:pPr>
              <w:pStyle w:val="ASFKTablenorm"/>
              <w:ind w:left="57" w:right="57"/>
            </w:pPr>
            <w:r w:rsidRPr="00246D77">
              <w:t>Поступления</w:t>
            </w:r>
          </w:p>
        </w:tc>
        <w:tc>
          <w:tcPr>
            <w:tcW w:w="3301" w:type="pct"/>
            <w:shd w:val="clear" w:color="auto" w:fill="auto"/>
          </w:tcPr>
          <w:p w14:paraId="44B35A6C" w14:textId="77777777" w:rsidR="007D6B5B" w:rsidRPr="00246D77" w:rsidRDefault="007D6B5B" w:rsidP="007D6B5B">
            <w:pPr>
              <w:pStyle w:val="ASFKTablenorm"/>
              <w:ind w:left="57" w:right="57"/>
            </w:pPr>
            <w:r w:rsidRPr="00246D77">
              <w:t>Ввод вручную</w:t>
            </w:r>
            <w:r>
              <w:t>.</w:t>
            </w:r>
            <w:r w:rsidRPr="00246D77">
              <w:t xml:space="preserve"> </w:t>
            </w:r>
          </w:p>
        </w:tc>
      </w:tr>
      <w:tr w:rsidR="007D6B5B" w:rsidRPr="00246D77" w14:paraId="6F387BBE" w14:textId="77777777" w:rsidTr="007D6B5B">
        <w:tc>
          <w:tcPr>
            <w:tcW w:w="1699" w:type="pct"/>
            <w:shd w:val="clear" w:color="auto" w:fill="auto"/>
          </w:tcPr>
          <w:p w14:paraId="427AED7E" w14:textId="77777777" w:rsidR="007D6B5B" w:rsidRPr="00246D77" w:rsidRDefault="007D6B5B" w:rsidP="007D6B5B">
            <w:pPr>
              <w:pStyle w:val="ASFKTablenorm"/>
              <w:ind w:left="57" w:right="57"/>
            </w:pPr>
            <w:r w:rsidRPr="00246D77">
              <w:t>Выплаты</w:t>
            </w:r>
          </w:p>
        </w:tc>
        <w:tc>
          <w:tcPr>
            <w:tcW w:w="3301" w:type="pct"/>
            <w:shd w:val="clear" w:color="auto" w:fill="auto"/>
          </w:tcPr>
          <w:p w14:paraId="00F5C2A2" w14:textId="77777777" w:rsidR="007D6B5B" w:rsidRPr="00246D77" w:rsidRDefault="007D6B5B" w:rsidP="007D6B5B">
            <w:pPr>
              <w:pStyle w:val="ASFKTablenorm"/>
              <w:ind w:left="57" w:right="57"/>
            </w:pPr>
            <w:r w:rsidRPr="00246D77">
              <w:t>Ввод вручную</w:t>
            </w:r>
            <w:r>
              <w:t>.</w:t>
            </w:r>
            <w:r w:rsidRPr="00246D77">
              <w:t xml:space="preserve"> </w:t>
            </w:r>
          </w:p>
        </w:tc>
      </w:tr>
    </w:tbl>
    <w:p w14:paraId="64F01F62" w14:textId="5901D9BF" w:rsidR="007D6B5B" w:rsidRPr="00CA3543" w:rsidRDefault="007D6B5B" w:rsidP="007D6B5B">
      <w:pPr>
        <w:pStyle w:val="ASFKNormal"/>
      </w:pPr>
      <w:r w:rsidRPr="00CA3543">
        <w:t xml:space="preserve">ЭФ документа </w:t>
      </w:r>
      <w:r>
        <w:t>«</w:t>
      </w:r>
      <w:r w:rsidRPr="00CA3543">
        <w:t>Акт по лицевому счету БУ/АУ/НУБП (реорганизация)</w:t>
      </w:r>
      <w:r>
        <w:t xml:space="preserve">», </w:t>
      </w:r>
      <w:r w:rsidRPr="00CA3543">
        <w:t xml:space="preserve">закладки </w:t>
      </w:r>
      <w:r w:rsidRPr="00D07391">
        <w:t>«Дополнительные атрибуты (2)»</w:t>
      </w:r>
      <w:r>
        <w:t xml:space="preserve"> представлена н</w:t>
      </w:r>
      <w:r w:rsidRPr="00424CF0">
        <w:t xml:space="preserve">а </w:t>
      </w:r>
      <w:r w:rsidRPr="00D07391">
        <w:t>рисунке </w:t>
      </w:r>
      <w:r w:rsidRPr="00D07391">
        <w:fldChar w:fldCharType="begin"/>
      </w:r>
      <w:r w:rsidRPr="00D07391">
        <w:instrText xml:space="preserve"> REF _Ref341787701 \h  \* MERGEFORMAT </w:instrText>
      </w:r>
      <w:r w:rsidRPr="00D07391">
        <w:fldChar w:fldCharType="separate"/>
      </w:r>
      <w:r w:rsidR="00980F1C">
        <w:t>399</w:t>
      </w:r>
      <w:r w:rsidRPr="00D07391">
        <w:fldChar w:fldCharType="end"/>
      </w:r>
      <w:r w:rsidRPr="00CA3543">
        <w:t>.</w:t>
      </w:r>
    </w:p>
    <w:p w14:paraId="6AF0E59D" w14:textId="77777777" w:rsidR="007D6B5B" w:rsidRPr="00CA3543" w:rsidRDefault="007D6B5B" w:rsidP="007D6B5B">
      <w:pPr>
        <w:pStyle w:val="ASFKFigure"/>
      </w:pPr>
      <w:r>
        <w:rPr>
          <w:noProof/>
        </w:rPr>
        <w:drawing>
          <wp:inline distT="0" distB="0" distL="0" distR="0" wp14:anchorId="77CEC7A7" wp14:editId="52CE57B7">
            <wp:extent cx="6124575" cy="3295650"/>
            <wp:effectExtent l="0" t="0" r="9525" b="0"/>
            <wp:docPr id="725" name="Рисунок 72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4"/>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36A5B145" w14:textId="6615B0CC" w:rsidR="007D6B5B" w:rsidRPr="00CA3543" w:rsidRDefault="007D6B5B" w:rsidP="007D6B5B">
      <w:pPr>
        <w:pStyle w:val="ASFKFigName"/>
      </w:pPr>
      <w:r>
        <w:rPr>
          <w:noProof/>
        </w:rPr>
        <w:fldChar w:fldCharType="begin"/>
      </w:r>
      <w:r>
        <w:rPr>
          <w:noProof/>
        </w:rPr>
        <w:instrText xml:space="preserve"> SEQ Рисунок \* ARABIC </w:instrText>
      </w:r>
      <w:r>
        <w:rPr>
          <w:noProof/>
        </w:rPr>
        <w:fldChar w:fldCharType="separate"/>
      </w:r>
      <w:bookmarkStart w:id="2374" w:name="_Ref341787701"/>
      <w:bookmarkStart w:id="2375" w:name="_Toc95842537"/>
      <w:bookmarkStart w:id="2376" w:name="_Toc126840763"/>
      <w:r w:rsidR="00980F1C">
        <w:rPr>
          <w:noProof/>
        </w:rPr>
        <w:t>399</w:t>
      </w:r>
      <w:bookmarkEnd w:id="2374"/>
      <w:r>
        <w:rPr>
          <w:noProof/>
        </w:rPr>
        <w:fldChar w:fldCharType="end"/>
      </w:r>
      <w:r w:rsidRPr="00CA3543">
        <w:t xml:space="preserve">. ЭФ документа </w:t>
      </w:r>
      <w:r>
        <w:t>«</w:t>
      </w:r>
      <w:r w:rsidRPr="00CA3543">
        <w:t>Акт по лицевому счету БУ/АУ/НУБП (реорганизация)</w:t>
      </w:r>
      <w:r>
        <w:t>», закладки «</w:t>
      </w:r>
      <w:r w:rsidRPr="00CA3543">
        <w:t>Дополнительные атрибуты (2)</w:t>
      </w:r>
      <w:r>
        <w:t>»</w:t>
      </w:r>
      <w:bookmarkEnd w:id="2375"/>
      <w:bookmarkEnd w:id="2376"/>
    </w:p>
    <w:p w14:paraId="0D8E7A03" w14:textId="24948D8F" w:rsidR="007D6B5B" w:rsidRPr="00CA3543" w:rsidRDefault="007D6B5B" w:rsidP="007D6B5B">
      <w:pPr>
        <w:pStyle w:val="ASFKNormal"/>
      </w:pPr>
      <w:r>
        <w:lastRenderedPageBreak/>
        <w:t xml:space="preserve">Перечень </w:t>
      </w:r>
      <w:r w:rsidRPr="00424CF0">
        <w:t xml:space="preserve">полей документа </w:t>
      </w:r>
      <w:r>
        <w:t>«</w:t>
      </w:r>
      <w:r w:rsidRPr="00CA3543">
        <w:t>Акт по лицевому счету БУ/АУ/НУБП (реорганизация)</w:t>
      </w:r>
      <w:r>
        <w:t>»</w:t>
      </w:r>
      <w:r w:rsidRPr="00CA3543">
        <w:t>, закладк</w:t>
      </w:r>
      <w:r>
        <w:t>и</w:t>
      </w:r>
      <w:r w:rsidRPr="00CA3543">
        <w:t xml:space="preserve"> </w:t>
      </w:r>
      <w:r>
        <w:t>«</w:t>
      </w:r>
      <w:r w:rsidRPr="00CA3543">
        <w:t>Дополнительные атрибуты (2)</w:t>
      </w:r>
      <w:r>
        <w:t>»</w:t>
      </w:r>
      <w:r w:rsidRPr="00CA3543">
        <w:t xml:space="preserve"> </w:t>
      </w:r>
      <w:r>
        <w:t>приведен в таблице</w:t>
      </w:r>
      <w:r w:rsidRPr="00CA3543">
        <w:t> </w:t>
      </w:r>
      <w:r w:rsidRPr="00CA3543">
        <w:fldChar w:fldCharType="begin"/>
      </w:r>
      <w:r w:rsidRPr="00CA3543">
        <w:instrText xml:space="preserve"> REF _Ref341786808 \h  \* MERGEFORMAT </w:instrText>
      </w:r>
      <w:r w:rsidRPr="00CA3543">
        <w:fldChar w:fldCharType="separate"/>
      </w:r>
      <w:r w:rsidR="00980F1C">
        <w:t>210</w:t>
      </w:r>
      <w:r w:rsidRPr="00CA3543">
        <w:fldChar w:fldCharType="end"/>
      </w:r>
      <w:r w:rsidRPr="00CA3543">
        <w:t>.</w:t>
      </w:r>
    </w:p>
    <w:p w14:paraId="2DEB85AE" w14:textId="3F963AC1" w:rsidR="007D6B5B" w:rsidRPr="00CA3543" w:rsidRDefault="007D6B5B" w:rsidP="007D6B5B">
      <w:pPr>
        <w:pStyle w:val="ASFKNameTable"/>
      </w:pPr>
      <w:r>
        <w:rPr>
          <w:noProof/>
        </w:rPr>
        <w:fldChar w:fldCharType="begin"/>
      </w:r>
      <w:r>
        <w:rPr>
          <w:noProof/>
        </w:rPr>
        <w:instrText xml:space="preserve"> SEQ Таблица \* ARABIC </w:instrText>
      </w:r>
      <w:r>
        <w:rPr>
          <w:noProof/>
        </w:rPr>
        <w:fldChar w:fldCharType="separate"/>
      </w:r>
      <w:bookmarkStart w:id="2377" w:name="_Ref341786808"/>
      <w:bookmarkStart w:id="2378" w:name="_Toc95841994"/>
      <w:bookmarkStart w:id="2379" w:name="_Toc126840240"/>
      <w:r w:rsidR="00980F1C">
        <w:rPr>
          <w:noProof/>
        </w:rPr>
        <w:t>210</w:t>
      </w:r>
      <w:bookmarkEnd w:id="2377"/>
      <w:r>
        <w:rPr>
          <w:noProof/>
        </w:rPr>
        <w:fldChar w:fldCharType="end"/>
      </w:r>
      <w:r w:rsidRPr="00CA3543">
        <w:t xml:space="preserve">. Описание полей документа </w:t>
      </w:r>
      <w:r>
        <w:t>«</w:t>
      </w:r>
      <w:r w:rsidRPr="00CA3543">
        <w:t>Акт по лицевому счету БУ/АУ/НУБП (реорганизация)</w:t>
      </w:r>
      <w:r>
        <w:t>», закладки «</w:t>
      </w:r>
      <w:r w:rsidRPr="00CA3543">
        <w:t>Дополнительные атрибуты (2)</w:t>
      </w:r>
      <w:r>
        <w:t>»</w:t>
      </w:r>
      <w:bookmarkEnd w:id="2378"/>
      <w:bookmarkEnd w:id="237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400"/>
        <w:gridCol w:w="5228"/>
      </w:tblGrid>
      <w:tr w:rsidR="007D6B5B" w:rsidRPr="00246D77" w14:paraId="1EA5B1EB" w14:textId="77777777" w:rsidTr="007D6B5B">
        <w:trPr>
          <w:tblHeader/>
        </w:trPr>
        <w:tc>
          <w:tcPr>
            <w:tcW w:w="228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F742DB7" w14:textId="77777777" w:rsidR="007D6B5B" w:rsidRPr="00246D77" w:rsidRDefault="007D6B5B" w:rsidP="007D6B5B">
            <w:pPr>
              <w:pStyle w:val="ASFKTableHead"/>
            </w:pPr>
            <w:r w:rsidRPr="00246D77">
              <w:t>Наименование поля</w:t>
            </w:r>
          </w:p>
        </w:tc>
        <w:tc>
          <w:tcPr>
            <w:tcW w:w="271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0AA696" w14:textId="77777777" w:rsidR="007D6B5B" w:rsidRPr="00246D77" w:rsidRDefault="007D6B5B" w:rsidP="007D6B5B">
            <w:pPr>
              <w:pStyle w:val="ASFKTableHead"/>
            </w:pPr>
            <w:r w:rsidRPr="00246D77">
              <w:t>Описание</w:t>
            </w:r>
            <w:r>
              <w:t xml:space="preserve"> поля</w:t>
            </w:r>
          </w:p>
        </w:tc>
      </w:tr>
      <w:tr w:rsidR="007D6B5B" w:rsidRPr="00246D77" w14:paraId="0E5ACBE0" w14:textId="77777777" w:rsidTr="007D6B5B">
        <w:tc>
          <w:tcPr>
            <w:tcW w:w="5000" w:type="pct"/>
            <w:gridSpan w:val="2"/>
            <w:shd w:val="clear" w:color="auto" w:fill="auto"/>
          </w:tcPr>
          <w:p w14:paraId="55A74DA6" w14:textId="77777777" w:rsidR="007D6B5B" w:rsidRPr="00246D77" w:rsidRDefault="007D6B5B" w:rsidP="007D6B5B">
            <w:pPr>
              <w:pStyle w:val="ASFKTablenorm"/>
              <w:ind w:left="57" w:right="57"/>
            </w:pPr>
            <w:r w:rsidRPr="009E2E74">
              <w:t xml:space="preserve">Группа полей </w:t>
            </w:r>
            <w:r>
              <w:t>«Статусы документа»</w:t>
            </w:r>
          </w:p>
        </w:tc>
      </w:tr>
      <w:tr w:rsidR="007D6B5B" w:rsidRPr="00246D77" w14:paraId="1DC6063D" w14:textId="77777777" w:rsidTr="007D6B5B">
        <w:tc>
          <w:tcPr>
            <w:tcW w:w="2285" w:type="pct"/>
            <w:shd w:val="clear" w:color="auto" w:fill="auto"/>
          </w:tcPr>
          <w:p w14:paraId="4C4BF96F" w14:textId="77777777" w:rsidR="007D6B5B" w:rsidRPr="00246D77" w:rsidRDefault="007D6B5B" w:rsidP="007D6B5B">
            <w:pPr>
              <w:pStyle w:val="ASFKTablenorm"/>
              <w:ind w:left="57" w:right="57"/>
            </w:pPr>
            <w:r>
              <w:t>Бизнес-статус</w:t>
            </w:r>
          </w:p>
        </w:tc>
        <w:tc>
          <w:tcPr>
            <w:tcW w:w="2715" w:type="pct"/>
            <w:shd w:val="clear" w:color="auto" w:fill="auto"/>
          </w:tcPr>
          <w:p w14:paraId="19AD05D9" w14:textId="77777777" w:rsidR="007D6B5B" w:rsidRPr="00246D77" w:rsidRDefault="007D6B5B" w:rsidP="007D6B5B">
            <w:pPr>
              <w:pStyle w:val="ASFKTablenorm"/>
              <w:ind w:left="57" w:right="57"/>
            </w:pPr>
            <w:r>
              <w:t>Код и наименование бизнес-статуса документа.</w:t>
            </w:r>
          </w:p>
        </w:tc>
      </w:tr>
      <w:tr w:rsidR="007D6B5B" w:rsidRPr="00246D77" w14:paraId="7B3549D4" w14:textId="77777777" w:rsidTr="007D6B5B">
        <w:tc>
          <w:tcPr>
            <w:tcW w:w="2285" w:type="pct"/>
            <w:shd w:val="clear" w:color="auto" w:fill="auto"/>
          </w:tcPr>
          <w:p w14:paraId="50EA12AC" w14:textId="77777777" w:rsidR="007D6B5B" w:rsidRPr="00246D77" w:rsidRDefault="007D6B5B" w:rsidP="007D6B5B">
            <w:pPr>
              <w:pStyle w:val="ASFKTablenorm"/>
              <w:ind w:left="57" w:right="57"/>
            </w:pPr>
            <w:r>
              <w:t>Статус утверждения</w:t>
            </w:r>
          </w:p>
        </w:tc>
        <w:tc>
          <w:tcPr>
            <w:tcW w:w="2715" w:type="pct"/>
            <w:shd w:val="clear" w:color="auto" w:fill="auto"/>
          </w:tcPr>
          <w:p w14:paraId="3EDB3962" w14:textId="77777777" w:rsidR="007D6B5B" w:rsidRPr="00246D77" w:rsidRDefault="007D6B5B" w:rsidP="007D6B5B">
            <w:pPr>
              <w:pStyle w:val="ASFKTablenorm"/>
              <w:ind w:left="57" w:right="57"/>
            </w:pPr>
            <w:r>
              <w:t>Код и наименование статуса утверждения докуме</w:t>
            </w:r>
            <w:r w:rsidRPr="00D0193D">
              <w:t>н</w:t>
            </w:r>
            <w:r>
              <w:t>та.</w:t>
            </w:r>
          </w:p>
        </w:tc>
      </w:tr>
      <w:tr w:rsidR="007D6B5B" w:rsidRPr="00246D77" w14:paraId="0F781A5F" w14:textId="77777777" w:rsidTr="007D6B5B">
        <w:tc>
          <w:tcPr>
            <w:tcW w:w="2285" w:type="pct"/>
            <w:shd w:val="clear" w:color="auto" w:fill="auto"/>
          </w:tcPr>
          <w:p w14:paraId="465E3311" w14:textId="77777777" w:rsidR="007D6B5B" w:rsidRPr="00246D77" w:rsidRDefault="007D6B5B" w:rsidP="007D6B5B">
            <w:pPr>
              <w:pStyle w:val="ASFKTablenorm"/>
              <w:ind w:left="57" w:right="57"/>
            </w:pPr>
            <w:r>
              <w:t>Статус передачи</w:t>
            </w:r>
          </w:p>
        </w:tc>
        <w:tc>
          <w:tcPr>
            <w:tcW w:w="2715" w:type="pct"/>
            <w:shd w:val="clear" w:color="auto" w:fill="auto"/>
          </w:tcPr>
          <w:p w14:paraId="26D9E021" w14:textId="77777777" w:rsidR="007D6B5B" w:rsidRPr="00246D77" w:rsidRDefault="007D6B5B" w:rsidP="007D6B5B">
            <w:pPr>
              <w:pStyle w:val="ASFKTablenorm"/>
              <w:ind w:left="57" w:right="57"/>
            </w:pPr>
            <w:r>
              <w:t>Код и наименование статуса передачи документа.</w:t>
            </w:r>
          </w:p>
        </w:tc>
      </w:tr>
      <w:tr w:rsidR="007D6B5B" w:rsidRPr="00246D77" w14:paraId="2CA019CE" w14:textId="77777777" w:rsidTr="007D6B5B">
        <w:tc>
          <w:tcPr>
            <w:tcW w:w="5000" w:type="pct"/>
            <w:gridSpan w:val="2"/>
            <w:shd w:val="clear" w:color="auto" w:fill="auto"/>
          </w:tcPr>
          <w:p w14:paraId="0D9873D3" w14:textId="77777777" w:rsidR="007D6B5B" w:rsidRPr="00246D77" w:rsidRDefault="007D6B5B" w:rsidP="007D6B5B">
            <w:pPr>
              <w:pStyle w:val="ASFKTablenorm"/>
              <w:ind w:left="57" w:right="57"/>
            </w:pPr>
            <w:r w:rsidRPr="00246D77">
              <w:t>Группа</w:t>
            </w:r>
            <w:r>
              <w:t xml:space="preserve"> полей</w:t>
            </w:r>
            <w:r w:rsidRPr="00246D77">
              <w:t xml:space="preserve"> </w:t>
            </w:r>
            <w:r>
              <w:t>«</w:t>
            </w:r>
            <w:r w:rsidRPr="00246D77">
              <w:t>Передающая стор</w:t>
            </w:r>
            <w:r w:rsidRPr="00D0193D">
              <w:t>о</w:t>
            </w:r>
            <w:r w:rsidRPr="00246D77">
              <w:t>на</w:t>
            </w:r>
            <w:r>
              <w:t>»</w:t>
            </w:r>
          </w:p>
        </w:tc>
      </w:tr>
      <w:tr w:rsidR="007D6B5B" w:rsidRPr="00246D77" w14:paraId="28D15312" w14:textId="77777777" w:rsidTr="007D6B5B">
        <w:tc>
          <w:tcPr>
            <w:tcW w:w="2285" w:type="pct"/>
            <w:shd w:val="clear" w:color="auto" w:fill="auto"/>
          </w:tcPr>
          <w:p w14:paraId="150AB780" w14:textId="77777777" w:rsidR="007D6B5B" w:rsidRPr="00246D77" w:rsidRDefault="007D6B5B" w:rsidP="007D6B5B">
            <w:pPr>
              <w:pStyle w:val="ASFKTablenorm"/>
              <w:ind w:left="57" w:right="57"/>
            </w:pPr>
            <w:r w:rsidRPr="00246D77">
              <w:t>Руководитель клиента (уполномоченное л</w:t>
            </w:r>
            <w:r w:rsidRPr="00CA3543">
              <w:t>и</w:t>
            </w:r>
            <w:r w:rsidRPr="00246D77">
              <w:t xml:space="preserve">цо) / </w:t>
            </w:r>
            <w:r>
              <w:t>Д</w:t>
            </w:r>
            <w:r w:rsidRPr="00246D77">
              <w:t>ол</w:t>
            </w:r>
            <w:r w:rsidRPr="00E9567A">
              <w:t>ж</w:t>
            </w:r>
            <w:r w:rsidRPr="00246D77">
              <w:t>ность</w:t>
            </w:r>
          </w:p>
        </w:tc>
        <w:tc>
          <w:tcPr>
            <w:tcW w:w="2715" w:type="pct"/>
            <w:shd w:val="clear" w:color="auto" w:fill="auto"/>
          </w:tcPr>
          <w:p w14:paraId="572E5DCD"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49C00DDC" w14:textId="77777777" w:rsidTr="007D6B5B">
        <w:tc>
          <w:tcPr>
            <w:tcW w:w="2285" w:type="pct"/>
            <w:shd w:val="clear" w:color="auto" w:fill="auto"/>
          </w:tcPr>
          <w:p w14:paraId="016CABF7" w14:textId="77777777" w:rsidR="007D6B5B" w:rsidRPr="00246D77" w:rsidRDefault="007D6B5B" w:rsidP="007D6B5B">
            <w:pPr>
              <w:pStyle w:val="ASFKTablenorm"/>
              <w:ind w:left="57" w:right="57"/>
            </w:pPr>
            <w:r w:rsidRPr="00246D77">
              <w:t>Руководитель клиента (уполномоченное л</w:t>
            </w:r>
            <w:r w:rsidRPr="00CA3543">
              <w:t>и</w:t>
            </w:r>
            <w:r w:rsidRPr="00246D77">
              <w:t>цо) / ра</w:t>
            </w:r>
            <w:r w:rsidRPr="00E9567A">
              <w:t>с</w:t>
            </w:r>
            <w:r w:rsidRPr="00246D77">
              <w:t>шифровка</w:t>
            </w:r>
          </w:p>
        </w:tc>
        <w:tc>
          <w:tcPr>
            <w:tcW w:w="2715" w:type="pct"/>
            <w:shd w:val="clear" w:color="auto" w:fill="auto"/>
          </w:tcPr>
          <w:p w14:paraId="410DCEB7"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7830AB56" w14:textId="77777777" w:rsidTr="007D6B5B">
        <w:tc>
          <w:tcPr>
            <w:tcW w:w="2285" w:type="pct"/>
            <w:shd w:val="clear" w:color="auto" w:fill="auto"/>
          </w:tcPr>
          <w:p w14:paraId="67E08BE2" w14:textId="77777777" w:rsidR="007D6B5B" w:rsidRPr="00246D77" w:rsidRDefault="007D6B5B" w:rsidP="007D6B5B">
            <w:pPr>
              <w:pStyle w:val="ASFKTablenorm"/>
              <w:ind w:left="57" w:right="57"/>
            </w:pPr>
            <w:r w:rsidRPr="00246D77">
              <w:t>Главный бухгалтер клиента (уполномоче</w:t>
            </w:r>
            <w:r w:rsidRPr="00CA3543">
              <w:t>н</w:t>
            </w:r>
            <w:r w:rsidRPr="00246D77">
              <w:t xml:space="preserve">ное лицо) / </w:t>
            </w:r>
            <w:r>
              <w:t>Д</w:t>
            </w:r>
            <w:r w:rsidRPr="00246D77">
              <w:t>ол</w:t>
            </w:r>
            <w:r w:rsidRPr="00E9567A">
              <w:t>ж</w:t>
            </w:r>
            <w:r w:rsidRPr="00246D77">
              <w:t>ность</w:t>
            </w:r>
          </w:p>
        </w:tc>
        <w:tc>
          <w:tcPr>
            <w:tcW w:w="2715" w:type="pct"/>
            <w:shd w:val="clear" w:color="auto" w:fill="auto"/>
          </w:tcPr>
          <w:p w14:paraId="2C634A93"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7FAE6B12" w14:textId="77777777" w:rsidTr="007D6B5B">
        <w:tc>
          <w:tcPr>
            <w:tcW w:w="2285" w:type="pct"/>
            <w:shd w:val="clear" w:color="auto" w:fill="auto"/>
          </w:tcPr>
          <w:p w14:paraId="7E29FC72" w14:textId="77777777" w:rsidR="007D6B5B" w:rsidRPr="00246D77" w:rsidRDefault="007D6B5B" w:rsidP="007D6B5B">
            <w:pPr>
              <w:pStyle w:val="ASFKTablenorm"/>
              <w:ind w:left="57" w:right="57"/>
            </w:pPr>
            <w:r w:rsidRPr="00246D77">
              <w:t>Главный бухгалтер клиента (уполномоче</w:t>
            </w:r>
            <w:r w:rsidRPr="00CA3543">
              <w:t>н</w:t>
            </w:r>
            <w:r w:rsidRPr="00246D77">
              <w:t xml:space="preserve">ное лицо) / </w:t>
            </w:r>
            <w:r>
              <w:t>Р</w:t>
            </w:r>
            <w:r w:rsidRPr="00246D77">
              <w:t>а</w:t>
            </w:r>
            <w:r w:rsidRPr="00E9567A">
              <w:t>с</w:t>
            </w:r>
            <w:r w:rsidRPr="00246D77">
              <w:t>шифровка</w:t>
            </w:r>
            <w:r>
              <w:t xml:space="preserve"> подписи</w:t>
            </w:r>
          </w:p>
        </w:tc>
        <w:tc>
          <w:tcPr>
            <w:tcW w:w="2715" w:type="pct"/>
            <w:shd w:val="clear" w:color="auto" w:fill="auto"/>
          </w:tcPr>
          <w:p w14:paraId="2BC6AB82"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0985EF58" w14:textId="77777777" w:rsidTr="007D6B5B">
        <w:tc>
          <w:tcPr>
            <w:tcW w:w="2285" w:type="pct"/>
            <w:shd w:val="clear" w:color="auto" w:fill="auto"/>
          </w:tcPr>
          <w:p w14:paraId="614E915D" w14:textId="77777777" w:rsidR="007D6B5B" w:rsidRPr="00246D77" w:rsidRDefault="007D6B5B" w:rsidP="007D6B5B">
            <w:pPr>
              <w:pStyle w:val="ASFKTablenorm"/>
              <w:ind w:left="57" w:right="57"/>
            </w:pPr>
            <w:r w:rsidRPr="00246D77">
              <w:t>Руководитель органа Федерального казн</w:t>
            </w:r>
            <w:r w:rsidRPr="00CA3543">
              <w:t>а</w:t>
            </w:r>
            <w:r w:rsidRPr="00246D77">
              <w:t xml:space="preserve">чейства (уполномоченное лицо) / </w:t>
            </w:r>
            <w:r>
              <w:t>Д</w:t>
            </w:r>
            <w:r w:rsidRPr="00246D77">
              <w:t>ол</w:t>
            </w:r>
            <w:r w:rsidRPr="00D0193D">
              <w:t>ж</w:t>
            </w:r>
            <w:r w:rsidRPr="00246D77">
              <w:t>ность</w:t>
            </w:r>
          </w:p>
        </w:tc>
        <w:tc>
          <w:tcPr>
            <w:tcW w:w="2715" w:type="pct"/>
            <w:shd w:val="clear" w:color="auto" w:fill="auto"/>
          </w:tcPr>
          <w:p w14:paraId="1E2B987F"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1686CA1D" w14:textId="77777777" w:rsidTr="007D6B5B">
        <w:tc>
          <w:tcPr>
            <w:tcW w:w="2285" w:type="pct"/>
            <w:shd w:val="clear" w:color="auto" w:fill="auto"/>
          </w:tcPr>
          <w:p w14:paraId="723BC713" w14:textId="77777777" w:rsidR="007D6B5B" w:rsidRPr="00246D77" w:rsidRDefault="007D6B5B" w:rsidP="007D6B5B">
            <w:pPr>
              <w:pStyle w:val="ASFKTablenorm"/>
              <w:ind w:left="57" w:right="57"/>
            </w:pPr>
            <w:r w:rsidRPr="00246D77">
              <w:t>Руководитель органа Федерального казн</w:t>
            </w:r>
            <w:r w:rsidRPr="00CA3543">
              <w:t>а</w:t>
            </w:r>
            <w:r w:rsidRPr="00246D77">
              <w:t xml:space="preserve">чейства (уполномоченное лицо) / </w:t>
            </w:r>
            <w:r>
              <w:t>Р</w:t>
            </w:r>
            <w:r w:rsidRPr="00246D77">
              <w:t>асши</w:t>
            </w:r>
            <w:r w:rsidRPr="00CA3543">
              <w:t>ф</w:t>
            </w:r>
            <w:r w:rsidRPr="00246D77">
              <w:t>ровка</w:t>
            </w:r>
            <w:r>
              <w:t xml:space="preserve"> подписи</w:t>
            </w:r>
          </w:p>
        </w:tc>
        <w:tc>
          <w:tcPr>
            <w:tcW w:w="2715" w:type="pct"/>
            <w:shd w:val="clear" w:color="auto" w:fill="auto"/>
          </w:tcPr>
          <w:p w14:paraId="7A51285F"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231003AB" w14:textId="77777777" w:rsidTr="007D6B5B">
        <w:tc>
          <w:tcPr>
            <w:tcW w:w="2285" w:type="pct"/>
            <w:shd w:val="clear" w:color="auto" w:fill="auto"/>
          </w:tcPr>
          <w:p w14:paraId="4C0468EA" w14:textId="77777777" w:rsidR="007D6B5B" w:rsidRPr="00246D77" w:rsidRDefault="007D6B5B" w:rsidP="007D6B5B">
            <w:pPr>
              <w:pStyle w:val="ASFKTablenorm"/>
              <w:ind w:left="57" w:right="57"/>
            </w:pPr>
            <w:r w:rsidRPr="00246D77">
              <w:t>Главный бухгалтер органа Федерального к</w:t>
            </w:r>
            <w:r w:rsidRPr="00CA3543">
              <w:t>а</w:t>
            </w:r>
            <w:r w:rsidRPr="00246D77">
              <w:t xml:space="preserve">значейства (уполномоченное лицо) / </w:t>
            </w:r>
            <w:r>
              <w:t>Д</w:t>
            </w:r>
            <w:r w:rsidRPr="00246D77">
              <w:t>ол</w:t>
            </w:r>
            <w:r w:rsidRPr="00CA3543">
              <w:t>ж</w:t>
            </w:r>
            <w:r w:rsidRPr="00246D77">
              <w:t>ность</w:t>
            </w:r>
          </w:p>
        </w:tc>
        <w:tc>
          <w:tcPr>
            <w:tcW w:w="2715" w:type="pct"/>
            <w:shd w:val="clear" w:color="auto" w:fill="auto"/>
          </w:tcPr>
          <w:p w14:paraId="6039C38E"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4C203C25" w14:textId="77777777" w:rsidTr="007D6B5B">
        <w:tc>
          <w:tcPr>
            <w:tcW w:w="2285" w:type="pct"/>
            <w:shd w:val="clear" w:color="auto" w:fill="auto"/>
          </w:tcPr>
          <w:p w14:paraId="38696BDF" w14:textId="77777777" w:rsidR="007D6B5B" w:rsidRPr="00246D77" w:rsidRDefault="007D6B5B" w:rsidP="007D6B5B">
            <w:pPr>
              <w:pStyle w:val="ASFKTablenorm"/>
              <w:ind w:left="57" w:right="57"/>
            </w:pPr>
            <w:r w:rsidRPr="00246D77">
              <w:t>Главный бухгалтер органа Федерального к</w:t>
            </w:r>
            <w:r w:rsidRPr="00CA3543">
              <w:t>а</w:t>
            </w:r>
            <w:r w:rsidRPr="00246D77">
              <w:t xml:space="preserve">значейства (уполномоченное лицо) / </w:t>
            </w:r>
            <w:r>
              <w:t>Р</w:t>
            </w:r>
            <w:r w:rsidRPr="00246D77">
              <w:t>а</w:t>
            </w:r>
            <w:r w:rsidRPr="00CA3543">
              <w:t>с</w:t>
            </w:r>
            <w:r w:rsidRPr="00246D77">
              <w:t>шифровка</w:t>
            </w:r>
            <w:r>
              <w:t xml:space="preserve"> подписи</w:t>
            </w:r>
          </w:p>
        </w:tc>
        <w:tc>
          <w:tcPr>
            <w:tcW w:w="2715" w:type="pct"/>
            <w:shd w:val="clear" w:color="auto" w:fill="auto"/>
          </w:tcPr>
          <w:p w14:paraId="3F5C1F0E"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1D047210" w14:textId="77777777" w:rsidTr="007D6B5B">
        <w:tc>
          <w:tcPr>
            <w:tcW w:w="2285" w:type="pct"/>
            <w:shd w:val="clear" w:color="auto" w:fill="auto"/>
          </w:tcPr>
          <w:p w14:paraId="0BB02C0A" w14:textId="77777777" w:rsidR="007D6B5B" w:rsidRPr="00246D77" w:rsidRDefault="007D6B5B" w:rsidP="007D6B5B">
            <w:pPr>
              <w:pStyle w:val="ASFKTablenorm"/>
              <w:ind w:left="57" w:right="57"/>
            </w:pPr>
            <w:r w:rsidRPr="00246D77">
              <w:t>Дата</w:t>
            </w:r>
            <w:r>
              <w:t xml:space="preserve"> подписания</w:t>
            </w:r>
          </w:p>
        </w:tc>
        <w:tc>
          <w:tcPr>
            <w:tcW w:w="2715" w:type="pct"/>
            <w:shd w:val="clear" w:color="auto" w:fill="auto"/>
          </w:tcPr>
          <w:p w14:paraId="009631E3" w14:textId="77777777" w:rsidR="007D6B5B" w:rsidRPr="00246D77" w:rsidRDefault="007D6B5B" w:rsidP="007D6B5B">
            <w:pPr>
              <w:pStyle w:val="ASFKTablenorm"/>
              <w:ind w:left="57" w:right="57"/>
            </w:pPr>
            <w:r w:rsidRPr="00246D77">
              <w:t>Ввод вручную</w:t>
            </w:r>
            <w:r>
              <w:t>.</w:t>
            </w:r>
          </w:p>
        </w:tc>
      </w:tr>
      <w:tr w:rsidR="007D6B5B" w:rsidRPr="00246D77" w14:paraId="4C05AA27" w14:textId="77777777" w:rsidTr="007D6B5B">
        <w:tc>
          <w:tcPr>
            <w:tcW w:w="5000" w:type="pct"/>
            <w:gridSpan w:val="2"/>
            <w:shd w:val="clear" w:color="auto" w:fill="auto"/>
          </w:tcPr>
          <w:p w14:paraId="4E9883D0" w14:textId="77777777" w:rsidR="007D6B5B" w:rsidRPr="00246D77" w:rsidRDefault="007D6B5B" w:rsidP="007D6B5B">
            <w:pPr>
              <w:pStyle w:val="ASFKTablenorm"/>
              <w:ind w:left="57" w:right="57"/>
            </w:pPr>
            <w:r w:rsidRPr="00246D77">
              <w:t>Группа</w:t>
            </w:r>
            <w:r>
              <w:t xml:space="preserve"> полей</w:t>
            </w:r>
            <w:r w:rsidRPr="00246D77">
              <w:t xml:space="preserve"> </w:t>
            </w:r>
            <w:r>
              <w:t>«</w:t>
            </w:r>
            <w:r w:rsidRPr="00246D77">
              <w:t>Принима</w:t>
            </w:r>
            <w:r w:rsidRPr="00D0193D">
              <w:t>ю</w:t>
            </w:r>
            <w:r w:rsidRPr="00246D77">
              <w:t>щая сторона</w:t>
            </w:r>
            <w:r>
              <w:t>»</w:t>
            </w:r>
          </w:p>
        </w:tc>
      </w:tr>
      <w:tr w:rsidR="007D6B5B" w:rsidRPr="00246D77" w14:paraId="45B573C4" w14:textId="77777777" w:rsidTr="007D6B5B">
        <w:tc>
          <w:tcPr>
            <w:tcW w:w="2285" w:type="pct"/>
            <w:shd w:val="clear" w:color="auto" w:fill="auto"/>
          </w:tcPr>
          <w:p w14:paraId="105D6566" w14:textId="77777777" w:rsidR="007D6B5B" w:rsidRPr="00246D77" w:rsidRDefault="007D6B5B" w:rsidP="007D6B5B">
            <w:pPr>
              <w:pStyle w:val="ASFKTablenorm"/>
              <w:ind w:left="57" w:right="57"/>
            </w:pPr>
            <w:r w:rsidRPr="00246D77">
              <w:t>Руководитель клиента (уполномоченное л</w:t>
            </w:r>
            <w:r w:rsidRPr="00CA3543">
              <w:t>и</w:t>
            </w:r>
            <w:r w:rsidRPr="00246D77">
              <w:t xml:space="preserve">цо) / </w:t>
            </w:r>
            <w:r>
              <w:t>Д</w:t>
            </w:r>
            <w:r w:rsidRPr="00246D77">
              <w:t>ол</w:t>
            </w:r>
            <w:r w:rsidRPr="00E9567A">
              <w:t>ж</w:t>
            </w:r>
            <w:r w:rsidRPr="00246D77">
              <w:t>ность</w:t>
            </w:r>
          </w:p>
        </w:tc>
        <w:tc>
          <w:tcPr>
            <w:tcW w:w="2715" w:type="pct"/>
            <w:shd w:val="clear" w:color="auto" w:fill="auto"/>
          </w:tcPr>
          <w:p w14:paraId="6A07BB9D"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5A88DC19" w14:textId="77777777" w:rsidTr="007D6B5B">
        <w:tc>
          <w:tcPr>
            <w:tcW w:w="2285" w:type="pct"/>
            <w:shd w:val="clear" w:color="auto" w:fill="auto"/>
          </w:tcPr>
          <w:p w14:paraId="5D26F819" w14:textId="77777777" w:rsidR="007D6B5B" w:rsidRPr="00246D77" w:rsidRDefault="007D6B5B" w:rsidP="007D6B5B">
            <w:pPr>
              <w:pStyle w:val="ASFKTablenorm"/>
              <w:ind w:left="57" w:right="57"/>
            </w:pPr>
            <w:r w:rsidRPr="00246D77">
              <w:t>Руководитель клиента (уполномоченное л</w:t>
            </w:r>
            <w:r w:rsidRPr="00CA3543">
              <w:t>и</w:t>
            </w:r>
            <w:r w:rsidRPr="00246D77">
              <w:t xml:space="preserve">цо) / </w:t>
            </w:r>
            <w:r>
              <w:t>Р</w:t>
            </w:r>
            <w:r w:rsidRPr="00246D77">
              <w:t>а</w:t>
            </w:r>
            <w:r w:rsidRPr="00E9567A">
              <w:t>с</w:t>
            </w:r>
            <w:r w:rsidRPr="00246D77">
              <w:t>шифровка</w:t>
            </w:r>
            <w:r>
              <w:t xml:space="preserve"> подписи</w:t>
            </w:r>
          </w:p>
        </w:tc>
        <w:tc>
          <w:tcPr>
            <w:tcW w:w="2715" w:type="pct"/>
            <w:shd w:val="clear" w:color="auto" w:fill="auto"/>
          </w:tcPr>
          <w:p w14:paraId="3B08C561"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16A15F1C" w14:textId="77777777" w:rsidTr="007D6B5B">
        <w:tc>
          <w:tcPr>
            <w:tcW w:w="2285" w:type="pct"/>
            <w:shd w:val="clear" w:color="auto" w:fill="auto"/>
          </w:tcPr>
          <w:p w14:paraId="4F709E52" w14:textId="77777777" w:rsidR="007D6B5B" w:rsidRPr="00246D77" w:rsidRDefault="007D6B5B" w:rsidP="007D6B5B">
            <w:pPr>
              <w:pStyle w:val="ASFKTablenorm"/>
              <w:ind w:left="57" w:right="57"/>
            </w:pPr>
            <w:r w:rsidRPr="00246D77">
              <w:t>Главный бухгалтер клиента (уполномоче</w:t>
            </w:r>
            <w:r w:rsidRPr="00CA3543">
              <w:t>н</w:t>
            </w:r>
            <w:r w:rsidRPr="00246D77">
              <w:t xml:space="preserve">ное лицо) / </w:t>
            </w:r>
            <w:r>
              <w:t>Д</w:t>
            </w:r>
            <w:r w:rsidRPr="00246D77">
              <w:t>ол</w:t>
            </w:r>
            <w:r w:rsidRPr="00E9567A">
              <w:t>ж</w:t>
            </w:r>
            <w:r w:rsidRPr="00246D77">
              <w:t>ность</w:t>
            </w:r>
          </w:p>
        </w:tc>
        <w:tc>
          <w:tcPr>
            <w:tcW w:w="2715" w:type="pct"/>
            <w:shd w:val="clear" w:color="auto" w:fill="auto"/>
          </w:tcPr>
          <w:p w14:paraId="2E769791"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2DF6ECC6" w14:textId="77777777" w:rsidTr="007D6B5B">
        <w:tc>
          <w:tcPr>
            <w:tcW w:w="2285" w:type="pct"/>
            <w:shd w:val="clear" w:color="auto" w:fill="auto"/>
          </w:tcPr>
          <w:p w14:paraId="47CA68F2" w14:textId="77777777" w:rsidR="007D6B5B" w:rsidRPr="00246D77" w:rsidRDefault="007D6B5B" w:rsidP="007D6B5B">
            <w:pPr>
              <w:pStyle w:val="ASFKTablenorm"/>
              <w:ind w:left="57" w:right="57"/>
            </w:pPr>
            <w:r w:rsidRPr="00246D77">
              <w:t>Главный бухгалтер клиента (уполномоче</w:t>
            </w:r>
            <w:r w:rsidRPr="00CA3543">
              <w:t>н</w:t>
            </w:r>
            <w:r w:rsidRPr="00246D77">
              <w:t xml:space="preserve">ное лицо)/ </w:t>
            </w:r>
            <w:r>
              <w:t>Р</w:t>
            </w:r>
            <w:r w:rsidRPr="00246D77">
              <w:t>а</w:t>
            </w:r>
            <w:r w:rsidRPr="00E9567A">
              <w:t>с</w:t>
            </w:r>
            <w:r w:rsidRPr="00246D77">
              <w:t>шифровка</w:t>
            </w:r>
            <w:r>
              <w:t xml:space="preserve"> подписи</w:t>
            </w:r>
          </w:p>
        </w:tc>
        <w:tc>
          <w:tcPr>
            <w:tcW w:w="2715" w:type="pct"/>
            <w:shd w:val="clear" w:color="auto" w:fill="auto"/>
          </w:tcPr>
          <w:p w14:paraId="3B28F976"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6105CA62" w14:textId="77777777" w:rsidTr="007D6B5B">
        <w:tc>
          <w:tcPr>
            <w:tcW w:w="2285" w:type="pct"/>
            <w:shd w:val="clear" w:color="auto" w:fill="auto"/>
          </w:tcPr>
          <w:p w14:paraId="74E637A7" w14:textId="77777777" w:rsidR="007D6B5B" w:rsidRPr="00246D77" w:rsidRDefault="007D6B5B" w:rsidP="007D6B5B">
            <w:pPr>
              <w:pStyle w:val="ASFKTablenorm"/>
              <w:ind w:left="57" w:right="57"/>
            </w:pPr>
            <w:r w:rsidRPr="00246D77">
              <w:lastRenderedPageBreak/>
              <w:t>Руководитель органа Федерального казн</w:t>
            </w:r>
            <w:r w:rsidRPr="00CA3543">
              <w:t>а</w:t>
            </w:r>
            <w:r w:rsidRPr="00246D77">
              <w:t xml:space="preserve">чейства (уполномоченное лицо) / </w:t>
            </w:r>
            <w:r>
              <w:t>Д</w:t>
            </w:r>
            <w:r w:rsidRPr="00246D77">
              <w:t>ол</w:t>
            </w:r>
            <w:r w:rsidRPr="00D0193D">
              <w:t>ж</w:t>
            </w:r>
            <w:r w:rsidRPr="00246D77">
              <w:t>ность</w:t>
            </w:r>
          </w:p>
        </w:tc>
        <w:tc>
          <w:tcPr>
            <w:tcW w:w="2715" w:type="pct"/>
            <w:shd w:val="clear" w:color="auto" w:fill="auto"/>
          </w:tcPr>
          <w:p w14:paraId="3EF1E5B3"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3D188C38" w14:textId="77777777" w:rsidTr="007D6B5B">
        <w:tc>
          <w:tcPr>
            <w:tcW w:w="2285" w:type="pct"/>
            <w:shd w:val="clear" w:color="auto" w:fill="auto"/>
          </w:tcPr>
          <w:p w14:paraId="363200F2" w14:textId="77777777" w:rsidR="007D6B5B" w:rsidRPr="00246D77" w:rsidRDefault="007D6B5B" w:rsidP="007D6B5B">
            <w:pPr>
              <w:pStyle w:val="ASFKTablenorm"/>
              <w:ind w:left="57" w:right="57"/>
            </w:pPr>
            <w:r w:rsidRPr="00246D77">
              <w:t>Руководитель органа Федерального казн</w:t>
            </w:r>
            <w:r w:rsidRPr="00CA3543">
              <w:t>а</w:t>
            </w:r>
            <w:r w:rsidRPr="00246D77">
              <w:t xml:space="preserve">чейства (уполномоченное лицо) / </w:t>
            </w:r>
            <w:r>
              <w:t>Р</w:t>
            </w:r>
            <w:r w:rsidRPr="00246D77">
              <w:t>асши</w:t>
            </w:r>
            <w:r w:rsidRPr="00CA3543">
              <w:t>ф</w:t>
            </w:r>
            <w:r w:rsidRPr="00246D77">
              <w:t>ровка</w:t>
            </w:r>
            <w:r>
              <w:t xml:space="preserve"> подписи</w:t>
            </w:r>
          </w:p>
        </w:tc>
        <w:tc>
          <w:tcPr>
            <w:tcW w:w="2715" w:type="pct"/>
            <w:shd w:val="clear" w:color="auto" w:fill="auto"/>
          </w:tcPr>
          <w:p w14:paraId="375B1A9B"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14ECEAEB" w14:textId="77777777" w:rsidTr="007D6B5B">
        <w:tc>
          <w:tcPr>
            <w:tcW w:w="2285" w:type="pct"/>
            <w:shd w:val="clear" w:color="auto" w:fill="auto"/>
          </w:tcPr>
          <w:p w14:paraId="71C80700" w14:textId="77777777" w:rsidR="007D6B5B" w:rsidRPr="00246D77" w:rsidRDefault="007D6B5B" w:rsidP="007D6B5B">
            <w:pPr>
              <w:pStyle w:val="ASFKTablenorm"/>
              <w:ind w:left="57" w:right="57"/>
            </w:pPr>
            <w:r w:rsidRPr="00246D77">
              <w:t>Главный бухгалтер органа Федерального к</w:t>
            </w:r>
            <w:r w:rsidRPr="00CA3543">
              <w:t>а</w:t>
            </w:r>
            <w:r w:rsidRPr="00246D77">
              <w:t xml:space="preserve">значейства (уполномоченное лицо)/ </w:t>
            </w:r>
            <w:r>
              <w:t>Д</w:t>
            </w:r>
            <w:r w:rsidRPr="00246D77">
              <w:t>ол</w:t>
            </w:r>
            <w:r w:rsidRPr="00CA3543">
              <w:t>ж</w:t>
            </w:r>
            <w:r w:rsidRPr="00246D77">
              <w:t>ность</w:t>
            </w:r>
          </w:p>
        </w:tc>
        <w:tc>
          <w:tcPr>
            <w:tcW w:w="2715" w:type="pct"/>
            <w:shd w:val="clear" w:color="auto" w:fill="auto"/>
          </w:tcPr>
          <w:p w14:paraId="21C16FDB"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021E6EE1" w14:textId="77777777" w:rsidTr="007D6B5B">
        <w:tc>
          <w:tcPr>
            <w:tcW w:w="2285" w:type="pct"/>
            <w:shd w:val="clear" w:color="auto" w:fill="auto"/>
          </w:tcPr>
          <w:p w14:paraId="5FFD025A" w14:textId="77777777" w:rsidR="007D6B5B" w:rsidRPr="00246D77" w:rsidRDefault="007D6B5B" w:rsidP="007D6B5B">
            <w:pPr>
              <w:pStyle w:val="ASFKTablenorm"/>
              <w:ind w:left="57" w:right="57"/>
            </w:pPr>
            <w:r w:rsidRPr="00246D77">
              <w:t>Главный бухгалтер органа Федерального к</w:t>
            </w:r>
            <w:r w:rsidRPr="00CA3543">
              <w:t>а</w:t>
            </w:r>
            <w:r w:rsidRPr="00246D77">
              <w:t xml:space="preserve">значейства (уполномоченное лицо)/ </w:t>
            </w:r>
            <w:r>
              <w:t>Р</w:t>
            </w:r>
            <w:r w:rsidRPr="00246D77">
              <w:t>а</w:t>
            </w:r>
            <w:r w:rsidRPr="00D0193D">
              <w:t>с</w:t>
            </w:r>
            <w:r w:rsidRPr="00246D77">
              <w:t>ши</w:t>
            </w:r>
            <w:r w:rsidRPr="00CA3543">
              <w:t>ф</w:t>
            </w:r>
            <w:r w:rsidRPr="00246D77">
              <w:t>ровка</w:t>
            </w:r>
            <w:r>
              <w:t xml:space="preserve"> подписи</w:t>
            </w:r>
          </w:p>
        </w:tc>
        <w:tc>
          <w:tcPr>
            <w:tcW w:w="2715" w:type="pct"/>
            <w:shd w:val="clear" w:color="auto" w:fill="auto"/>
          </w:tcPr>
          <w:p w14:paraId="08500D64" w14:textId="77777777" w:rsidR="007D6B5B" w:rsidRPr="00246D77" w:rsidRDefault="007D6B5B" w:rsidP="007D6B5B">
            <w:pPr>
              <w:pStyle w:val="ASFKTablenorm"/>
              <w:ind w:left="57" w:right="57"/>
            </w:pPr>
            <w:r w:rsidRPr="00246D77">
              <w:t>Ввод вручную</w:t>
            </w:r>
            <w:r>
              <w:t>.</w:t>
            </w:r>
            <w:r w:rsidRPr="00246D77">
              <w:t xml:space="preserve"> Импорт из </w:t>
            </w:r>
            <w:r>
              <w:t>OEBS.</w:t>
            </w:r>
          </w:p>
        </w:tc>
      </w:tr>
      <w:tr w:rsidR="007D6B5B" w:rsidRPr="00246D77" w14:paraId="3795AF0D" w14:textId="77777777" w:rsidTr="007D6B5B">
        <w:tc>
          <w:tcPr>
            <w:tcW w:w="2285" w:type="pct"/>
            <w:shd w:val="clear" w:color="auto" w:fill="auto"/>
          </w:tcPr>
          <w:p w14:paraId="64904E08" w14:textId="77777777" w:rsidR="007D6B5B" w:rsidRPr="00246D77" w:rsidRDefault="007D6B5B" w:rsidP="007D6B5B">
            <w:pPr>
              <w:pStyle w:val="ASFKTablenorm"/>
              <w:ind w:left="57" w:right="57"/>
            </w:pPr>
            <w:r w:rsidRPr="00246D77">
              <w:t>Дата</w:t>
            </w:r>
            <w:r>
              <w:t xml:space="preserve"> подписания</w:t>
            </w:r>
          </w:p>
        </w:tc>
        <w:tc>
          <w:tcPr>
            <w:tcW w:w="2715" w:type="pct"/>
            <w:shd w:val="clear" w:color="auto" w:fill="auto"/>
          </w:tcPr>
          <w:p w14:paraId="0F0E6DC4" w14:textId="77777777" w:rsidR="007D6B5B" w:rsidRPr="00246D77" w:rsidRDefault="007D6B5B" w:rsidP="007D6B5B">
            <w:pPr>
              <w:pStyle w:val="ASFKTablenorm"/>
              <w:ind w:left="57" w:right="57"/>
            </w:pPr>
            <w:r w:rsidRPr="00246D77">
              <w:t>Ввод вручную</w:t>
            </w:r>
            <w:r>
              <w:t>.</w:t>
            </w:r>
          </w:p>
        </w:tc>
      </w:tr>
    </w:tbl>
    <w:p w14:paraId="04695E11" w14:textId="77777777" w:rsidR="007D6B5B" w:rsidRPr="007D6B5B" w:rsidRDefault="007D6B5B" w:rsidP="007D6B5B">
      <w:pPr>
        <w:pStyle w:val="32"/>
      </w:pPr>
      <w:bookmarkStart w:id="2380" w:name="_Ref99124780"/>
      <w:bookmarkStart w:id="2381" w:name="_Toc126839974"/>
      <w:r w:rsidRPr="007D6B5B">
        <w:t>Акт по лицевому счету БУ/АУ/НУБП (перевод л/с)</w:t>
      </w:r>
      <w:bookmarkEnd w:id="2380"/>
      <w:bookmarkEnd w:id="2381"/>
    </w:p>
    <w:p w14:paraId="594A6B92" w14:textId="4E49D91D" w:rsidR="005C1AAC" w:rsidRDefault="005C1AAC" w:rsidP="005C1AAC">
      <w:pPr>
        <w:pStyle w:val="ASFKNormal"/>
      </w:pPr>
      <w:r>
        <w:t>Для работы с документами «Акт по лицевому счету БУ/АУ/НУБП (перевод л/с)» следует перейти в пункт меню «Документы – Реорганизация – Акт по лицевому счету БУ/АУ/НУБП (ф. 0531961) – Акт по лицевому счету БУ/АУ/НУБП (перевод л/с)». Откроется ЭФ списка документов, представленная на рисунке </w:t>
      </w:r>
      <w:r>
        <w:fldChar w:fldCharType="begin"/>
      </w:r>
      <w:r>
        <w:instrText xml:space="preserve"> REF _Ref394927584 \h  \* MERGEFORMAT </w:instrText>
      </w:r>
      <w:r>
        <w:fldChar w:fldCharType="separate"/>
      </w:r>
      <w:r w:rsidR="00980F1C">
        <w:t>400</w:t>
      </w:r>
      <w:r>
        <w:fldChar w:fldCharType="end"/>
      </w:r>
      <w:r>
        <w:t>.</w:t>
      </w:r>
    </w:p>
    <w:p w14:paraId="170D9F20" w14:textId="77777777" w:rsidR="005C1AAC" w:rsidRDefault="005C1AAC" w:rsidP="005C1AAC">
      <w:pPr>
        <w:pStyle w:val="ASFKFigure"/>
      </w:pPr>
      <w:r>
        <w:rPr>
          <w:noProof/>
        </w:rPr>
        <w:drawing>
          <wp:inline distT="0" distB="0" distL="0" distR="0" wp14:anchorId="5107DFAC" wp14:editId="361C9B4F">
            <wp:extent cx="6115050" cy="2667000"/>
            <wp:effectExtent l="0" t="0" r="0" b="0"/>
            <wp:docPr id="720" name="Рисунок 7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descr="2"/>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009E555D" w14:textId="5B9B5B2F" w:rsidR="005C1AAC" w:rsidRDefault="005C1AAC"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2382" w:name="_Ref394927584"/>
      <w:bookmarkStart w:id="2383" w:name="_Toc99121263"/>
      <w:bookmarkStart w:id="2384" w:name="_Toc95842538"/>
      <w:bookmarkStart w:id="2385" w:name="_Toc126840764"/>
      <w:r w:rsidR="00980F1C">
        <w:rPr>
          <w:noProof/>
        </w:rPr>
        <w:t>400</w:t>
      </w:r>
      <w:bookmarkEnd w:id="2382"/>
      <w:r>
        <w:fldChar w:fldCharType="end"/>
      </w:r>
      <w:r>
        <w:t>. ЭФ списка документов «Акт по лицевому счету БУ/АУ/НУБП</w:t>
      </w:r>
      <w:r w:rsidR="009D0507">
        <w:t xml:space="preserve"> </w:t>
      </w:r>
      <w:r>
        <w:t>(перевод л/с)»</w:t>
      </w:r>
      <w:bookmarkEnd w:id="2383"/>
      <w:bookmarkEnd w:id="2384"/>
      <w:bookmarkEnd w:id="2385"/>
    </w:p>
    <w:p w14:paraId="553D6FE1" w14:textId="77777777" w:rsidR="005C1AAC" w:rsidRDefault="005C1AAC" w:rsidP="00D14E05">
      <w:pPr>
        <w:pStyle w:val="41"/>
        <w:numPr>
          <w:ilvl w:val="3"/>
          <w:numId w:val="169"/>
        </w:numPr>
      </w:pPr>
      <w:r>
        <w:t>Доступные операции</w:t>
      </w:r>
    </w:p>
    <w:p w14:paraId="30F9F331" w14:textId="77777777" w:rsidR="005C1AAC" w:rsidRDefault="005C1AAC" w:rsidP="005C1AAC">
      <w:pPr>
        <w:pStyle w:val="ASFKListnormal"/>
      </w:pPr>
      <w:r>
        <w:t xml:space="preserve">На АРМ </w:t>
      </w:r>
      <w:r w:rsidR="00034F65">
        <w:t>Офлайн (ОФК, ПБС)</w:t>
      </w:r>
      <w:r>
        <w:t xml:space="preserve"> доступны следующие операции над документом:</w:t>
      </w:r>
    </w:p>
    <w:p w14:paraId="7FF365AE" w14:textId="77777777" w:rsidR="005C1AAC" w:rsidRDefault="005C1AAC" w:rsidP="00D14E05">
      <w:pPr>
        <w:pStyle w:val="ASFKListmark1"/>
        <w:numPr>
          <w:ilvl w:val="0"/>
          <w:numId w:val="174"/>
        </w:numPr>
        <w:snapToGrid w:val="0"/>
      </w:pPr>
      <w:r>
        <w:t>импорт из ППО OEBS АСФК;</w:t>
      </w:r>
    </w:p>
    <w:p w14:paraId="3790BDF8" w14:textId="77777777" w:rsidR="005C1AAC" w:rsidRDefault="005C1AAC" w:rsidP="00D14E05">
      <w:pPr>
        <w:pStyle w:val="ASFKListmark1"/>
        <w:numPr>
          <w:ilvl w:val="0"/>
          <w:numId w:val="174"/>
        </w:numPr>
        <w:snapToGrid w:val="0"/>
      </w:pPr>
      <w:r>
        <w:t>подписание ЭП;</w:t>
      </w:r>
    </w:p>
    <w:p w14:paraId="46D4B360" w14:textId="77777777" w:rsidR="005C1AAC" w:rsidRDefault="005C1AAC" w:rsidP="00D14E05">
      <w:pPr>
        <w:pStyle w:val="ASFKListmark1"/>
        <w:numPr>
          <w:ilvl w:val="0"/>
          <w:numId w:val="174"/>
        </w:numPr>
        <w:snapToGrid w:val="0"/>
      </w:pPr>
      <w:r>
        <w:t>экспорт в ППО OEBS АСФК.</w:t>
      </w:r>
    </w:p>
    <w:p w14:paraId="68F2535F" w14:textId="77777777" w:rsidR="005C1AAC" w:rsidRDefault="005C1AAC" w:rsidP="00D14E05">
      <w:pPr>
        <w:pStyle w:val="41"/>
        <w:numPr>
          <w:ilvl w:val="3"/>
          <w:numId w:val="169"/>
        </w:numPr>
      </w:pPr>
      <w:r>
        <w:lastRenderedPageBreak/>
        <w:t>Экранная форма документа</w:t>
      </w:r>
    </w:p>
    <w:p w14:paraId="33755A20" w14:textId="37545810" w:rsidR="005C1AAC" w:rsidRDefault="005C1AAC" w:rsidP="005C1AAC">
      <w:pPr>
        <w:pStyle w:val="ASFKNormal"/>
      </w:pPr>
      <w:r>
        <w:t xml:space="preserve">ЭФ документа «Акт по лицевому счету БУ/АУ/НУБП (перевод л/с)» представлена на рисунках </w:t>
      </w:r>
      <w:r>
        <w:fldChar w:fldCharType="begin"/>
      </w:r>
      <w:r>
        <w:instrText xml:space="preserve"> REF _Ref394927634 \h  \* MERGEFORMAT </w:instrText>
      </w:r>
      <w:r>
        <w:fldChar w:fldCharType="separate"/>
      </w:r>
      <w:r w:rsidR="00980F1C">
        <w:t>401</w:t>
      </w:r>
      <w:r>
        <w:fldChar w:fldCharType="end"/>
      </w:r>
      <w:r>
        <w:t>-</w:t>
      </w:r>
      <w:r>
        <w:fldChar w:fldCharType="begin"/>
      </w:r>
      <w:r>
        <w:instrText xml:space="preserve"> REF _Ref360614966 \h </w:instrText>
      </w:r>
      <w:r>
        <w:fldChar w:fldCharType="separate"/>
      </w:r>
      <w:r w:rsidR="00980F1C">
        <w:rPr>
          <w:noProof/>
        </w:rPr>
        <w:t>404</w:t>
      </w:r>
      <w:r>
        <w:fldChar w:fldCharType="end"/>
      </w:r>
      <w:r>
        <w:t>. Форма содержит следующие закладки:</w:t>
      </w:r>
    </w:p>
    <w:p w14:paraId="380F45B5" w14:textId="77777777" w:rsidR="005C1AAC" w:rsidRDefault="005C1AAC" w:rsidP="00D14E05">
      <w:pPr>
        <w:pStyle w:val="ASFKListmark1"/>
        <w:numPr>
          <w:ilvl w:val="0"/>
          <w:numId w:val="175"/>
        </w:numPr>
        <w:snapToGrid w:val="0"/>
      </w:pPr>
      <w:r>
        <w:t>«Документ (1)»:</w:t>
      </w:r>
    </w:p>
    <w:p w14:paraId="3CF2008E" w14:textId="77777777" w:rsidR="005C1AAC" w:rsidRDefault="005C1AAC" w:rsidP="00D14E05">
      <w:pPr>
        <w:pStyle w:val="ASFKListmark2"/>
        <w:numPr>
          <w:ilvl w:val="0"/>
          <w:numId w:val="176"/>
        </w:numPr>
        <w:snapToGrid w:val="0"/>
      </w:pPr>
      <w:r>
        <w:t>«Раздел 1. Остаток средств на счете»;</w:t>
      </w:r>
    </w:p>
    <w:p w14:paraId="2B0C0C39" w14:textId="77777777" w:rsidR="005C1AAC" w:rsidRDefault="005C1AAC" w:rsidP="00D14E05">
      <w:pPr>
        <w:pStyle w:val="ASFKListmark2"/>
        <w:numPr>
          <w:ilvl w:val="0"/>
          <w:numId w:val="176"/>
        </w:numPr>
        <w:snapToGrid w:val="0"/>
      </w:pPr>
      <w:r>
        <w:t>«Раздел 2. Сведения о разрешенных операциях с субсидиями»;</w:t>
      </w:r>
    </w:p>
    <w:p w14:paraId="083DA8DF" w14:textId="77777777" w:rsidR="005C1AAC" w:rsidRDefault="005C1AAC" w:rsidP="00D14E05">
      <w:pPr>
        <w:pStyle w:val="ASFKListmark2"/>
        <w:numPr>
          <w:ilvl w:val="0"/>
          <w:numId w:val="176"/>
        </w:numPr>
        <w:snapToGrid w:val="0"/>
      </w:pPr>
      <w:r>
        <w:t>«Раздел 3. Операции со средствами клиента»;</w:t>
      </w:r>
    </w:p>
    <w:p w14:paraId="40843566" w14:textId="77777777" w:rsidR="005C1AAC" w:rsidRDefault="005C1AAC" w:rsidP="00D14E05">
      <w:pPr>
        <w:pStyle w:val="ASFKListmark1"/>
        <w:numPr>
          <w:ilvl w:val="0"/>
          <w:numId w:val="175"/>
        </w:numPr>
        <w:snapToGrid w:val="0"/>
      </w:pPr>
      <w:r>
        <w:t>«Дополнительные атрибуты (2)».</w:t>
      </w:r>
    </w:p>
    <w:p w14:paraId="2B016159" w14:textId="77777777" w:rsidR="005C1AAC" w:rsidRDefault="005C1AAC" w:rsidP="005C1AAC">
      <w:pPr>
        <w:pStyle w:val="ASFKFigure"/>
      </w:pPr>
      <w:r>
        <w:rPr>
          <w:noProof/>
        </w:rPr>
        <w:drawing>
          <wp:inline distT="0" distB="0" distL="0" distR="0" wp14:anchorId="027EE6AB" wp14:editId="5963CDBD">
            <wp:extent cx="6124575" cy="5029200"/>
            <wp:effectExtent l="0" t="0" r="9525" b="0"/>
            <wp:docPr id="717" name="Рисунок 717" descr="0 перев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0 перевод"/>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14:paraId="6F005E42" w14:textId="3A4E0AAC" w:rsidR="005C1AAC" w:rsidRDefault="005C1AAC"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2386" w:name="_Ref394927634"/>
      <w:bookmarkStart w:id="2387" w:name="_Toc99121264"/>
      <w:bookmarkStart w:id="2388" w:name="_Toc95842539"/>
      <w:bookmarkStart w:id="2389" w:name="_Toc126840765"/>
      <w:r w:rsidR="00980F1C">
        <w:rPr>
          <w:noProof/>
        </w:rPr>
        <w:t>401</w:t>
      </w:r>
      <w:bookmarkEnd w:id="2386"/>
      <w:r>
        <w:fldChar w:fldCharType="end"/>
      </w:r>
      <w:r>
        <w:t>. ЭФ документа «Акт по лицевому счету БУ/АУ/НУБП (перевод л/с)», закладки «Документ (1)», вкладки «Раздел 1. Остаток средств на счете»</w:t>
      </w:r>
      <w:bookmarkEnd w:id="2387"/>
      <w:bookmarkEnd w:id="2388"/>
      <w:bookmarkEnd w:id="2389"/>
    </w:p>
    <w:p w14:paraId="7C2CFC64" w14:textId="13DEFACD" w:rsidR="005C1AAC" w:rsidRDefault="005C1AAC" w:rsidP="005C1AAC">
      <w:pPr>
        <w:pStyle w:val="ASFKNormal"/>
      </w:pPr>
      <w:r>
        <w:t>Перечень полей документа «Акт по лицевому счету БУ/АУ/НУБП (перевод л/с)», закладки «Документ (1)», вкладки «Раздел 1. Остаток средств на счете» приведен в таблице </w:t>
      </w:r>
      <w:r>
        <w:fldChar w:fldCharType="begin"/>
      </w:r>
      <w:r>
        <w:instrText xml:space="preserve"> REF _Ref394927700 \h  \* MERGEFORMAT </w:instrText>
      </w:r>
      <w:r>
        <w:fldChar w:fldCharType="separate"/>
      </w:r>
      <w:r w:rsidR="00980F1C">
        <w:t>211</w:t>
      </w:r>
      <w:r>
        <w:fldChar w:fldCharType="end"/>
      </w:r>
      <w:r>
        <w:t>.</w:t>
      </w:r>
    </w:p>
    <w:p w14:paraId="64DB7040" w14:textId="51F2D87F" w:rsidR="005C1AAC" w:rsidRDefault="005C1AAC" w:rsidP="00D14E05">
      <w:pPr>
        <w:pStyle w:val="ASFKNameTable"/>
        <w:numPr>
          <w:ilvl w:val="0"/>
          <w:numId w:val="128"/>
        </w:numPr>
      </w:pPr>
      <w:r>
        <w:rPr>
          <w:noProof/>
        </w:rPr>
        <w:fldChar w:fldCharType="begin"/>
      </w:r>
      <w:r>
        <w:rPr>
          <w:noProof/>
        </w:rPr>
        <w:instrText xml:space="preserve"> SEQ Таблица \* ARABIC </w:instrText>
      </w:r>
      <w:r>
        <w:rPr>
          <w:noProof/>
        </w:rPr>
        <w:fldChar w:fldCharType="separate"/>
      </w:r>
      <w:bookmarkStart w:id="2390" w:name="_Ref394927700"/>
      <w:bookmarkStart w:id="2391" w:name="_Toc99120829"/>
      <w:bookmarkStart w:id="2392" w:name="_Toc95841995"/>
      <w:bookmarkStart w:id="2393" w:name="_Toc126840241"/>
      <w:r w:rsidR="00980F1C">
        <w:rPr>
          <w:noProof/>
        </w:rPr>
        <w:t>211</w:t>
      </w:r>
      <w:bookmarkEnd w:id="2390"/>
      <w:r>
        <w:fldChar w:fldCharType="end"/>
      </w:r>
      <w:r>
        <w:t>. Описание полей документа «Акт по лицевому счету БУ/АУ/НУБП (перевод л/с)», закладки «Документ (1)», вкладки «Раздел 1. Остаток средств на счете»</w:t>
      </w:r>
      <w:bookmarkEnd w:id="2391"/>
      <w:bookmarkEnd w:id="2392"/>
      <w:bookmarkEnd w:id="239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17"/>
        <w:gridCol w:w="6611"/>
      </w:tblGrid>
      <w:tr w:rsidR="005C1AAC" w14:paraId="7AEA0E73" w14:textId="77777777" w:rsidTr="005C1AAC">
        <w:trPr>
          <w:trHeight w:val="20"/>
          <w:tblHeader/>
        </w:trPr>
        <w:tc>
          <w:tcPr>
            <w:tcW w:w="1567" w:type="pct"/>
            <w:tcBorders>
              <w:top w:val="single" w:sz="4" w:space="0" w:color="auto"/>
              <w:left w:val="single" w:sz="4" w:space="0" w:color="auto"/>
              <w:bottom w:val="single" w:sz="4" w:space="0" w:color="auto"/>
              <w:right w:val="single" w:sz="4" w:space="0" w:color="auto"/>
            </w:tcBorders>
            <w:shd w:val="clear" w:color="auto" w:fill="E6E6E6"/>
            <w:vAlign w:val="center"/>
            <w:hideMark/>
          </w:tcPr>
          <w:p w14:paraId="516E450E" w14:textId="77777777" w:rsidR="005C1AAC" w:rsidRDefault="005C1AAC">
            <w:pPr>
              <w:pStyle w:val="ASFKTableHead"/>
            </w:pPr>
            <w:r>
              <w:t>Наименование поля</w:t>
            </w:r>
          </w:p>
        </w:tc>
        <w:tc>
          <w:tcPr>
            <w:tcW w:w="3433" w:type="pct"/>
            <w:tcBorders>
              <w:top w:val="single" w:sz="4" w:space="0" w:color="auto"/>
              <w:left w:val="single" w:sz="4" w:space="0" w:color="auto"/>
              <w:bottom w:val="single" w:sz="4" w:space="0" w:color="auto"/>
              <w:right w:val="single" w:sz="4" w:space="0" w:color="auto"/>
            </w:tcBorders>
            <w:shd w:val="clear" w:color="auto" w:fill="E6E6E6"/>
            <w:vAlign w:val="center"/>
            <w:hideMark/>
          </w:tcPr>
          <w:p w14:paraId="0E5C02F4" w14:textId="77777777" w:rsidR="005C1AAC" w:rsidRDefault="005C1AAC">
            <w:pPr>
              <w:pStyle w:val="ASFKTableHead"/>
            </w:pPr>
            <w:r>
              <w:t>Описание поля</w:t>
            </w:r>
          </w:p>
        </w:tc>
      </w:tr>
      <w:tr w:rsidR="005C1AAC" w14:paraId="34FCEE64"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00393A62" w14:textId="77777777" w:rsidR="005C1AAC" w:rsidRDefault="005C1AAC">
            <w:pPr>
              <w:pStyle w:val="ASFKTablenorm"/>
            </w:pPr>
            <w:r>
              <w:t>Дата акта</w:t>
            </w:r>
          </w:p>
        </w:tc>
        <w:tc>
          <w:tcPr>
            <w:tcW w:w="3433" w:type="pct"/>
            <w:tcBorders>
              <w:top w:val="single" w:sz="4" w:space="0" w:color="auto"/>
              <w:left w:val="single" w:sz="4" w:space="0" w:color="auto"/>
              <w:bottom w:val="single" w:sz="4" w:space="0" w:color="auto"/>
              <w:right w:val="single" w:sz="4" w:space="0" w:color="auto"/>
            </w:tcBorders>
            <w:hideMark/>
          </w:tcPr>
          <w:p w14:paraId="2E816498" w14:textId="77777777" w:rsidR="005C1AAC" w:rsidRDefault="005C1AAC">
            <w:pPr>
              <w:pStyle w:val="ASFKTablenorm"/>
            </w:pPr>
            <w:r>
              <w:t>Формат «дд.мм.гггг».</w:t>
            </w:r>
          </w:p>
        </w:tc>
      </w:tr>
      <w:tr w:rsidR="005C1AAC" w14:paraId="7E3B1F8C" w14:textId="77777777" w:rsidTr="005C1AAC">
        <w:trPr>
          <w:trHeight w:val="20"/>
        </w:trPr>
        <w:tc>
          <w:tcPr>
            <w:tcW w:w="5000" w:type="pct"/>
            <w:gridSpan w:val="2"/>
            <w:tcBorders>
              <w:top w:val="single" w:sz="4" w:space="0" w:color="auto"/>
              <w:left w:val="single" w:sz="4" w:space="0" w:color="auto"/>
              <w:bottom w:val="single" w:sz="4" w:space="0" w:color="auto"/>
              <w:right w:val="single" w:sz="4" w:space="0" w:color="auto"/>
            </w:tcBorders>
            <w:hideMark/>
          </w:tcPr>
          <w:p w14:paraId="66524C04" w14:textId="77777777" w:rsidR="005C1AAC" w:rsidRDefault="005C1AAC">
            <w:pPr>
              <w:pStyle w:val="ASFKTablenorm"/>
            </w:pPr>
            <w:r>
              <w:lastRenderedPageBreak/>
              <w:t>Группа полей «Передающая сторона»</w:t>
            </w:r>
          </w:p>
        </w:tc>
      </w:tr>
      <w:tr w:rsidR="005C1AAC" w14:paraId="152FF0E5"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3D3645DB" w14:textId="77777777" w:rsidR="005C1AAC" w:rsidRDefault="005C1AAC">
            <w:pPr>
              <w:pStyle w:val="ASFKTablenorm"/>
            </w:pPr>
            <w:r>
              <w:t>Клиент</w:t>
            </w:r>
          </w:p>
        </w:tc>
        <w:tc>
          <w:tcPr>
            <w:tcW w:w="3433" w:type="pct"/>
            <w:tcBorders>
              <w:top w:val="single" w:sz="4" w:space="0" w:color="auto"/>
              <w:left w:val="single" w:sz="4" w:space="0" w:color="auto"/>
              <w:bottom w:val="single" w:sz="4" w:space="0" w:color="auto"/>
              <w:right w:val="single" w:sz="4" w:space="0" w:color="auto"/>
            </w:tcBorders>
            <w:hideMark/>
          </w:tcPr>
          <w:p w14:paraId="6622B01B" w14:textId="77777777" w:rsidR="005C1AAC" w:rsidRDefault="005C1AAC">
            <w:pPr>
              <w:pStyle w:val="ASFKTablenorm"/>
            </w:pPr>
            <w:r>
              <w:t>При вводе указывается полное наименование клиента, передающего показатели л/с.</w:t>
            </w:r>
          </w:p>
          <w:p w14:paraId="5BCAFBEF" w14:textId="77777777" w:rsidR="005C1AAC" w:rsidRDefault="005C1AAC">
            <w:pPr>
              <w:pStyle w:val="ASFKTablenorm"/>
            </w:pPr>
            <w:r>
              <w:t>Импорт из OEBS.</w:t>
            </w:r>
          </w:p>
        </w:tc>
      </w:tr>
      <w:tr w:rsidR="005C1AAC" w14:paraId="2E0014BF"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6B393856" w14:textId="77777777" w:rsidR="005C1AAC" w:rsidRDefault="005C1AAC">
            <w:pPr>
              <w:pStyle w:val="ASFKTablenorm"/>
            </w:pPr>
            <w:r>
              <w:t>По СР</w:t>
            </w:r>
          </w:p>
        </w:tc>
        <w:tc>
          <w:tcPr>
            <w:tcW w:w="3433" w:type="pct"/>
            <w:tcBorders>
              <w:top w:val="single" w:sz="4" w:space="0" w:color="auto"/>
              <w:left w:val="single" w:sz="4" w:space="0" w:color="auto"/>
              <w:bottom w:val="single" w:sz="4" w:space="0" w:color="auto"/>
              <w:right w:val="single" w:sz="4" w:space="0" w:color="auto"/>
            </w:tcBorders>
            <w:hideMark/>
          </w:tcPr>
          <w:p w14:paraId="0D332F76" w14:textId="77777777" w:rsidR="005C1AAC" w:rsidRDefault="005C1AAC">
            <w:pPr>
              <w:pStyle w:val="ASFKTablenorm"/>
            </w:pPr>
            <w:r>
              <w:t>При вводе указывается код организации клиента, передающего показатели л/с.</w:t>
            </w:r>
          </w:p>
          <w:p w14:paraId="7FB06AD9" w14:textId="77777777" w:rsidR="005C1AAC" w:rsidRDefault="005C1AAC">
            <w:pPr>
              <w:pStyle w:val="ASFKTablenorm"/>
            </w:pPr>
            <w:r>
              <w:t>Импорт из OEBS.</w:t>
            </w:r>
          </w:p>
        </w:tc>
      </w:tr>
      <w:tr w:rsidR="005C1AAC" w14:paraId="326140FA"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5428BE6C" w14:textId="77777777" w:rsidR="005C1AAC" w:rsidRDefault="005C1AAC">
            <w:pPr>
              <w:pStyle w:val="ASFKTablenorm"/>
            </w:pPr>
            <w:r>
              <w:t>Орган ФК</w:t>
            </w:r>
          </w:p>
        </w:tc>
        <w:tc>
          <w:tcPr>
            <w:tcW w:w="3433" w:type="pct"/>
            <w:tcBorders>
              <w:top w:val="single" w:sz="4" w:space="0" w:color="auto"/>
              <w:left w:val="single" w:sz="4" w:space="0" w:color="auto"/>
              <w:bottom w:val="single" w:sz="4" w:space="0" w:color="auto"/>
              <w:right w:val="single" w:sz="4" w:space="0" w:color="auto"/>
            </w:tcBorders>
            <w:hideMark/>
          </w:tcPr>
          <w:p w14:paraId="3A1E29AC" w14:textId="77777777" w:rsidR="005C1AAC" w:rsidRDefault="005C1AAC">
            <w:pPr>
              <w:pStyle w:val="ASFKTablenorm"/>
            </w:pPr>
            <w:r>
              <w:t>Указывается полное наименование ТОФК по месту обслуживания клиента, передающего показатели л/с.</w:t>
            </w:r>
          </w:p>
          <w:p w14:paraId="32318FAA" w14:textId="77777777" w:rsidR="005C1AAC" w:rsidRDefault="005C1AAC">
            <w:pPr>
              <w:pStyle w:val="ASFKTablenorm"/>
            </w:pPr>
            <w:r>
              <w:t>Импорт из OEBS.</w:t>
            </w:r>
          </w:p>
        </w:tc>
      </w:tr>
      <w:tr w:rsidR="005C1AAC" w14:paraId="6BA767EE"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580696F4" w14:textId="77777777" w:rsidR="005C1AAC" w:rsidRDefault="005C1AAC">
            <w:pPr>
              <w:pStyle w:val="ASFKTablenorm"/>
            </w:pPr>
            <w:r>
              <w:t>Учредитель</w:t>
            </w:r>
          </w:p>
        </w:tc>
        <w:tc>
          <w:tcPr>
            <w:tcW w:w="3433" w:type="pct"/>
            <w:tcBorders>
              <w:top w:val="single" w:sz="4" w:space="0" w:color="auto"/>
              <w:left w:val="single" w:sz="4" w:space="0" w:color="auto"/>
              <w:bottom w:val="single" w:sz="4" w:space="0" w:color="auto"/>
              <w:right w:val="single" w:sz="4" w:space="0" w:color="auto"/>
            </w:tcBorders>
            <w:hideMark/>
          </w:tcPr>
          <w:p w14:paraId="0FD9EA35" w14:textId="77777777" w:rsidR="005C1AAC" w:rsidRDefault="005C1AAC">
            <w:pPr>
              <w:pStyle w:val="ASFKTablenorm"/>
            </w:pPr>
            <w:r>
              <w:t>Указывается полное наименование вышестоящей организации либо учредителя БУ (АУ), в ведении которых находится клиент, передающий показатели л/с.</w:t>
            </w:r>
          </w:p>
          <w:p w14:paraId="35FAA562" w14:textId="77777777" w:rsidR="005C1AAC" w:rsidRDefault="005C1AAC">
            <w:pPr>
              <w:pStyle w:val="ASFKTablenorm"/>
            </w:pPr>
            <w:r>
              <w:t>Импорт из OEBS.</w:t>
            </w:r>
          </w:p>
        </w:tc>
      </w:tr>
      <w:tr w:rsidR="005C1AAC" w14:paraId="0E0959B4"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104B12AB" w14:textId="77777777" w:rsidR="005C1AAC" w:rsidRDefault="005C1AAC">
            <w:pPr>
              <w:pStyle w:val="ASFKTablenorm"/>
            </w:pPr>
            <w:r>
              <w:t>Наименование бюджета</w:t>
            </w:r>
          </w:p>
        </w:tc>
        <w:tc>
          <w:tcPr>
            <w:tcW w:w="3433" w:type="pct"/>
            <w:tcBorders>
              <w:top w:val="single" w:sz="4" w:space="0" w:color="auto"/>
              <w:left w:val="single" w:sz="4" w:space="0" w:color="auto"/>
              <w:bottom w:val="single" w:sz="4" w:space="0" w:color="auto"/>
              <w:right w:val="single" w:sz="4" w:space="0" w:color="auto"/>
            </w:tcBorders>
            <w:hideMark/>
          </w:tcPr>
          <w:p w14:paraId="2B17F1AE" w14:textId="77777777" w:rsidR="005C1AAC" w:rsidRDefault="005C1AAC">
            <w:pPr>
              <w:pStyle w:val="ASFKTablenorm"/>
            </w:pPr>
            <w:r>
              <w:t>Указывается наименование соответствующего бюджета бюджетной системы РФ, из которого предоставлялась соответствующая субсидия БУ (АУ).</w:t>
            </w:r>
          </w:p>
          <w:p w14:paraId="509F6598" w14:textId="77777777" w:rsidR="005C1AAC" w:rsidRDefault="005C1AAC">
            <w:pPr>
              <w:pStyle w:val="ASFKTablenorm"/>
            </w:pPr>
            <w:r>
              <w:t>Импорт из OEBS.</w:t>
            </w:r>
          </w:p>
        </w:tc>
      </w:tr>
      <w:tr w:rsidR="005C1AAC" w14:paraId="2B6A2595"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17C30DEF" w14:textId="77777777" w:rsidR="005C1AAC" w:rsidRDefault="005C1AAC">
            <w:pPr>
              <w:pStyle w:val="ASFKTablenorm"/>
            </w:pPr>
            <w:r>
              <w:t>По ОКТМО</w:t>
            </w:r>
          </w:p>
        </w:tc>
        <w:tc>
          <w:tcPr>
            <w:tcW w:w="3433" w:type="pct"/>
            <w:tcBorders>
              <w:top w:val="single" w:sz="4" w:space="0" w:color="auto"/>
              <w:left w:val="single" w:sz="4" w:space="0" w:color="auto"/>
              <w:bottom w:val="single" w:sz="4" w:space="0" w:color="auto"/>
              <w:right w:val="single" w:sz="4" w:space="0" w:color="auto"/>
            </w:tcBorders>
            <w:hideMark/>
          </w:tcPr>
          <w:p w14:paraId="30FA3E80" w14:textId="77777777" w:rsidR="005C1AAC" w:rsidRDefault="005C1AAC">
            <w:pPr>
              <w:pStyle w:val="ASFKTablenorm"/>
            </w:pPr>
            <w:r>
              <w:t xml:space="preserve">Код по ОКТМО передающий. </w:t>
            </w:r>
          </w:p>
          <w:p w14:paraId="0B3C8294" w14:textId="77777777" w:rsidR="005C1AAC" w:rsidRDefault="005C1AAC">
            <w:pPr>
              <w:pStyle w:val="ASFKTablenorm"/>
            </w:pPr>
            <w:r>
              <w:t>Импорт из OEBS.</w:t>
            </w:r>
          </w:p>
        </w:tc>
      </w:tr>
      <w:tr w:rsidR="005C1AAC" w14:paraId="2C5E973D"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2230995A" w14:textId="77777777" w:rsidR="005C1AAC" w:rsidRDefault="005C1AAC">
            <w:pPr>
              <w:pStyle w:val="ASFKTablenorm"/>
            </w:pPr>
            <w:r>
              <w:t>По ОКПО</w:t>
            </w:r>
          </w:p>
        </w:tc>
        <w:tc>
          <w:tcPr>
            <w:tcW w:w="3433" w:type="pct"/>
            <w:tcBorders>
              <w:top w:val="single" w:sz="4" w:space="0" w:color="auto"/>
              <w:left w:val="single" w:sz="4" w:space="0" w:color="auto"/>
              <w:bottom w:val="single" w:sz="4" w:space="0" w:color="auto"/>
              <w:right w:val="single" w:sz="4" w:space="0" w:color="auto"/>
            </w:tcBorders>
            <w:hideMark/>
          </w:tcPr>
          <w:p w14:paraId="3D77CB77" w14:textId="77777777" w:rsidR="005C1AAC" w:rsidRDefault="005C1AAC">
            <w:pPr>
              <w:pStyle w:val="ASFKTablenorm"/>
            </w:pPr>
            <w:r>
              <w:t>Код по ОКПО клиента, передающего показатели л/с.</w:t>
            </w:r>
          </w:p>
          <w:p w14:paraId="37C56FCB" w14:textId="77777777" w:rsidR="005C1AAC" w:rsidRDefault="005C1AAC">
            <w:pPr>
              <w:pStyle w:val="ASFKTablenorm"/>
            </w:pPr>
            <w:r>
              <w:t>Импорт из OEBS.</w:t>
            </w:r>
          </w:p>
        </w:tc>
      </w:tr>
      <w:tr w:rsidR="005C1AAC" w14:paraId="5F641684"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43DCC67E" w14:textId="77777777" w:rsidR="005C1AAC" w:rsidRDefault="005C1AAC">
            <w:pPr>
              <w:pStyle w:val="ASFKTablenorm"/>
            </w:pPr>
            <w:r>
              <w:t>Номер счета</w:t>
            </w:r>
          </w:p>
        </w:tc>
        <w:tc>
          <w:tcPr>
            <w:tcW w:w="3433" w:type="pct"/>
            <w:tcBorders>
              <w:top w:val="single" w:sz="4" w:space="0" w:color="auto"/>
              <w:left w:val="single" w:sz="4" w:space="0" w:color="auto"/>
              <w:bottom w:val="single" w:sz="4" w:space="0" w:color="auto"/>
              <w:right w:val="single" w:sz="4" w:space="0" w:color="auto"/>
            </w:tcBorders>
            <w:hideMark/>
          </w:tcPr>
          <w:p w14:paraId="07B7A69E" w14:textId="77777777" w:rsidR="005C1AAC" w:rsidRDefault="005C1AAC">
            <w:pPr>
              <w:pStyle w:val="ASFKTablenorm"/>
            </w:pPr>
            <w:r>
              <w:t>Номер л/с.</w:t>
            </w:r>
          </w:p>
          <w:p w14:paraId="2B7FC2E2" w14:textId="77777777" w:rsidR="005C1AAC" w:rsidRDefault="005C1AAC">
            <w:pPr>
              <w:pStyle w:val="ASFKTablenorm"/>
            </w:pPr>
            <w:r>
              <w:t>Импорт из OEBS.</w:t>
            </w:r>
          </w:p>
        </w:tc>
      </w:tr>
      <w:tr w:rsidR="005C1AAC" w14:paraId="25E52267"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1DC0AB8F" w14:textId="77777777" w:rsidR="005C1AAC" w:rsidRDefault="005C1AAC">
            <w:pPr>
              <w:pStyle w:val="ASFKTablenorm"/>
            </w:pPr>
            <w:r>
              <w:t>По КОФК</w:t>
            </w:r>
          </w:p>
        </w:tc>
        <w:tc>
          <w:tcPr>
            <w:tcW w:w="3433" w:type="pct"/>
            <w:tcBorders>
              <w:top w:val="single" w:sz="4" w:space="0" w:color="auto"/>
              <w:left w:val="single" w:sz="4" w:space="0" w:color="auto"/>
              <w:bottom w:val="single" w:sz="4" w:space="0" w:color="auto"/>
              <w:right w:val="single" w:sz="4" w:space="0" w:color="auto"/>
            </w:tcBorders>
            <w:hideMark/>
          </w:tcPr>
          <w:p w14:paraId="03824C1E" w14:textId="77777777" w:rsidR="005C1AAC" w:rsidRDefault="005C1AAC">
            <w:pPr>
              <w:pStyle w:val="ASFKTablenorm"/>
            </w:pPr>
            <w:r>
              <w:t>Код ТОФК, в котором обслуживается клиент, передающий показатели л/с.</w:t>
            </w:r>
          </w:p>
          <w:p w14:paraId="38AED318" w14:textId="77777777" w:rsidR="005C1AAC" w:rsidRDefault="005C1AAC">
            <w:pPr>
              <w:pStyle w:val="ASFKTablenorm"/>
            </w:pPr>
            <w:r>
              <w:t>Импорт из OEBS.</w:t>
            </w:r>
          </w:p>
        </w:tc>
      </w:tr>
      <w:tr w:rsidR="005C1AAC" w14:paraId="2D29FB23"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6265855C" w14:textId="77777777" w:rsidR="005C1AAC" w:rsidRDefault="005C1AAC">
            <w:pPr>
              <w:pStyle w:val="ASFKTablenorm"/>
            </w:pPr>
            <w:r>
              <w:t>По ОКПО</w:t>
            </w:r>
          </w:p>
        </w:tc>
        <w:tc>
          <w:tcPr>
            <w:tcW w:w="3433" w:type="pct"/>
            <w:tcBorders>
              <w:top w:val="single" w:sz="4" w:space="0" w:color="auto"/>
              <w:left w:val="single" w:sz="4" w:space="0" w:color="auto"/>
              <w:bottom w:val="single" w:sz="4" w:space="0" w:color="auto"/>
              <w:right w:val="single" w:sz="4" w:space="0" w:color="auto"/>
            </w:tcBorders>
            <w:hideMark/>
          </w:tcPr>
          <w:p w14:paraId="6BBA003F" w14:textId="77777777" w:rsidR="005C1AAC" w:rsidRDefault="005C1AAC">
            <w:pPr>
              <w:pStyle w:val="ASFKTablenorm"/>
            </w:pPr>
            <w:r>
              <w:t>Код по ОКПО вышестоящей организации либо учредителя БУ (АУ), в ведении которых находится клиент, передающий показатели л/с.</w:t>
            </w:r>
          </w:p>
          <w:p w14:paraId="59A86B51" w14:textId="77777777" w:rsidR="005C1AAC" w:rsidRDefault="005C1AAC">
            <w:pPr>
              <w:pStyle w:val="ASFKTablenorm"/>
            </w:pPr>
            <w:r>
              <w:t>Импорт из OEBS.</w:t>
            </w:r>
          </w:p>
        </w:tc>
      </w:tr>
      <w:tr w:rsidR="005C1AAC" w14:paraId="575F1D37" w14:textId="77777777" w:rsidTr="005C1AAC">
        <w:trPr>
          <w:trHeight w:val="20"/>
        </w:trPr>
        <w:tc>
          <w:tcPr>
            <w:tcW w:w="5000" w:type="pct"/>
            <w:gridSpan w:val="2"/>
            <w:tcBorders>
              <w:top w:val="single" w:sz="4" w:space="0" w:color="auto"/>
              <w:left w:val="single" w:sz="4" w:space="0" w:color="auto"/>
              <w:bottom w:val="single" w:sz="4" w:space="0" w:color="auto"/>
              <w:right w:val="single" w:sz="4" w:space="0" w:color="auto"/>
            </w:tcBorders>
            <w:hideMark/>
          </w:tcPr>
          <w:p w14:paraId="3E943918" w14:textId="77777777" w:rsidR="005C1AAC" w:rsidRDefault="005C1AAC">
            <w:pPr>
              <w:pStyle w:val="ASFKTablenorm"/>
            </w:pPr>
            <w:r>
              <w:t>Группа полей «Принимающая сторона»</w:t>
            </w:r>
          </w:p>
        </w:tc>
      </w:tr>
      <w:tr w:rsidR="005C1AAC" w14:paraId="4C9CEA65"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76F0BC77" w14:textId="77777777" w:rsidR="005C1AAC" w:rsidRDefault="005C1AAC">
            <w:pPr>
              <w:pStyle w:val="ASFKTablenorm"/>
            </w:pPr>
            <w:r>
              <w:t>Клиент</w:t>
            </w:r>
          </w:p>
        </w:tc>
        <w:tc>
          <w:tcPr>
            <w:tcW w:w="3433" w:type="pct"/>
            <w:tcBorders>
              <w:top w:val="single" w:sz="4" w:space="0" w:color="auto"/>
              <w:left w:val="single" w:sz="4" w:space="0" w:color="auto"/>
              <w:bottom w:val="single" w:sz="4" w:space="0" w:color="auto"/>
              <w:right w:val="single" w:sz="4" w:space="0" w:color="auto"/>
            </w:tcBorders>
            <w:hideMark/>
          </w:tcPr>
          <w:p w14:paraId="0C7B1A3E" w14:textId="77777777" w:rsidR="005C1AAC" w:rsidRDefault="005C1AAC">
            <w:pPr>
              <w:pStyle w:val="ASFKTablenorm"/>
            </w:pPr>
            <w:r>
              <w:t>Указывается полное наименование клиента, принимающего показатели л/с.</w:t>
            </w:r>
          </w:p>
          <w:p w14:paraId="69AA7D7C" w14:textId="77777777" w:rsidR="005C1AAC" w:rsidRDefault="005C1AAC">
            <w:pPr>
              <w:pStyle w:val="ASFKTablenorm"/>
            </w:pPr>
            <w:r>
              <w:t>Импорт из OEBS.</w:t>
            </w:r>
          </w:p>
        </w:tc>
      </w:tr>
      <w:tr w:rsidR="005C1AAC" w14:paraId="20A12D1F"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3AD8F132" w14:textId="77777777" w:rsidR="005C1AAC" w:rsidRDefault="005C1AAC">
            <w:pPr>
              <w:pStyle w:val="ASFKTablenorm"/>
            </w:pPr>
            <w:r>
              <w:t>По СР</w:t>
            </w:r>
          </w:p>
        </w:tc>
        <w:tc>
          <w:tcPr>
            <w:tcW w:w="3433" w:type="pct"/>
            <w:tcBorders>
              <w:top w:val="single" w:sz="4" w:space="0" w:color="auto"/>
              <w:left w:val="single" w:sz="4" w:space="0" w:color="auto"/>
              <w:bottom w:val="single" w:sz="4" w:space="0" w:color="auto"/>
              <w:right w:val="single" w:sz="4" w:space="0" w:color="auto"/>
            </w:tcBorders>
            <w:hideMark/>
          </w:tcPr>
          <w:p w14:paraId="2FA9D019" w14:textId="77777777" w:rsidR="005C1AAC" w:rsidRDefault="005C1AAC">
            <w:pPr>
              <w:pStyle w:val="ASFKTablenorm"/>
            </w:pPr>
            <w:r>
              <w:t>При вводе указывается код организации клиента, принимающего показатели л/с.</w:t>
            </w:r>
          </w:p>
        </w:tc>
      </w:tr>
      <w:tr w:rsidR="005C1AAC" w14:paraId="420CC809"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624CB02A" w14:textId="77777777" w:rsidR="005C1AAC" w:rsidRDefault="005C1AAC">
            <w:pPr>
              <w:pStyle w:val="ASFKTablenorm"/>
            </w:pPr>
            <w:r>
              <w:t>Орган ФК</w:t>
            </w:r>
          </w:p>
        </w:tc>
        <w:tc>
          <w:tcPr>
            <w:tcW w:w="3433" w:type="pct"/>
            <w:tcBorders>
              <w:top w:val="single" w:sz="4" w:space="0" w:color="auto"/>
              <w:left w:val="single" w:sz="4" w:space="0" w:color="auto"/>
              <w:bottom w:val="single" w:sz="4" w:space="0" w:color="auto"/>
              <w:right w:val="single" w:sz="4" w:space="0" w:color="auto"/>
            </w:tcBorders>
            <w:hideMark/>
          </w:tcPr>
          <w:p w14:paraId="330F140D" w14:textId="77777777" w:rsidR="005C1AAC" w:rsidRDefault="005C1AAC">
            <w:pPr>
              <w:pStyle w:val="ASFKTablenorm"/>
            </w:pPr>
            <w:r>
              <w:t>Указывается полное наименование ТОФК по месту обслуживания клиента, принимающего показатели л/с.</w:t>
            </w:r>
          </w:p>
          <w:p w14:paraId="6480F390" w14:textId="77777777" w:rsidR="005C1AAC" w:rsidRDefault="005C1AAC">
            <w:pPr>
              <w:pStyle w:val="ASFKTablenorm"/>
            </w:pPr>
            <w:r>
              <w:t>Импорт из OEBS.</w:t>
            </w:r>
          </w:p>
        </w:tc>
      </w:tr>
      <w:tr w:rsidR="005C1AAC" w14:paraId="104DC566"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7F62CA3F" w14:textId="77777777" w:rsidR="005C1AAC" w:rsidRDefault="005C1AAC">
            <w:pPr>
              <w:pStyle w:val="ASFKTablenorm"/>
            </w:pPr>
            <w:r>
              <w:t>Учредитель</w:t>
            </w:r>
          </w:p>
        </w:tc>
        <w:tc>
          <w:tcPr>
            <w:tcW w:w="3433" w:type="pct"/>
            <w:tcBorders>
              <w:top w:val="single" w:sz="4" w:space="0" w:color="auto"/>
              <w:left w:val="single" w:sz="4" w:space="0" w:color="auto"/>
              <w:bottom w:val="single" w:sz="4" w:space="0" w:color="auto"/>
              <w:right w:val="single" w:sz="4" w:space="0" w:color="auto"/>
            </w:tcBorders>
            <w:hideMark/>
          </w:tcPr>
          <w:p w14:paraId="0BF5CFF2" w14:textId="77777777" w:rsidR="005C1AAC" w:rsidRDefault="005C1AAC">
            <w:pPr>
              <w:pStyle w:val="ASFKTablenorm"/>
            </w:pPr>
            <w:r>
              <w:t>Указывается полное наименование вышестоящей организации либо учредителя БУ (АУ), в ведении которых находится клиент, принимающий показатели л/с.</w:t>
            </w:r>
          </w:p>
          <w:p w14:paraId="70373088" w14:textId="77777777" w:rsidR="005C1AAC" w:rsidRDefault="005C1AAC">
            <w:pPr>
              <w:pStyle w:val="ASFKTablenorm"/>
            </w:pPr>
            <w:r>
              <w:lastRenderedPageBreak/>
              <w:t>Импорт из OEBS.</w:t>
            </w:r>
          </w:p>
        </w:tc>
      </w:tr>
      <w:tr w:rsidR="005C1AAC" w14:paraId="284911EA"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129A946D" w14:textId="77777777" w:rsidR="005C1AAC" w:rsidRDefault="005C1AAC">
            <w:pPr>
              <w:pStyle w:val="ASFKTablenorm"/>
            </w:pPr>
            <w:r>
              <w:lastRenderedPageBreak/>
              <w:t>Наименование бюджета</w:t>
            </w:r>
          </w:p>
        </w:tc>
        <w:tc>
          <w:tcPr>
            <w:tcW w:w="3433" w:type="pct"/>
            <w:tcBorders>
              <w:top w:val="single" w:sz="4" w:space="0" w:color="auto"/>
              <w:left w:val="single" w:sz="4" w:space="0" w:color="auto"/>
              <w:bottom w:val="single" w:sz="4" w:space="0" w:color="auto"/>
              <w:right w:val="single" w:sz="4" w:space="0" w:color="auto"/>
            </w:tcBorders>
            <w:hideMark/>
          </w:tcPr>
          <w:p w14:paraId="4F3CE02E" w14:textId="77777777" w:rsidR="005C1AAC" w:rsidRDefault="005C1AAC">
            <w:pPr>
              <w:pStyle w:val="ASFKTablenorm"/>
            </w:pPr>
            <w:r>
              <w:t>Указывается наименование соответствующего бюджета бюджетной системы РФ, по которой принималась соответствующая субсидия БУ (АУ).</w:t>
            </w:r>
          </w:p>
          <w:p w14:paraId="6D712298" w14:textId="77777777" w:rsidR="005C1AAC" w:rsidRDefault="005C1AAC">
            <w:pPr>
              <w:pStyle w:val="ASFKTablenorm"/>
            </w:pPr>
            <w:r>
              <w:t>Импорт из OEBS.</w:t>
            </w:r>
          </w:p>
        </w:tc>
      </w:tr>
      <w:tr w:rsidR="005C1AAC" w14:paraId="17ECE67E"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1640F8AE" w14:textId="77777777" w:rsidR="005C1AAC" w:rsidRDefault="005C1AAC">
            <w:pPr>
              <w:pStyle w:val="ASFKTablenorm"/>
            </w:pPr>
            <w:r>
              <w:t>По ОКТМО</w:t>
            </w:r>
          </w:p>
        </w:tc>
        <w:tc>
          <w:tcPr>
            <w:tcW w:w="3433" w:type="pct"/>
            <w:tcBorders>
              <w:top w:val="single" w:sz="4" w:space="0" w:color="auto"/>
              <w:left w:val="single" w:sz="4" w:space="0" w:color="auto"/>
              <w:bottom w:val="single" w:sz="4" w:space="0" w:color="auto"/>
              <w:right w:val="single" w:sz="4" w:space="0" w:color="auto"/>
            </w:tcBorders>
            <w:hideMark/>
          </w:tcPr>
          <w:p w14:paraId="5590E74D" w14:textId="77777777" w:rsidR="005C1AAC" w:rsidRDefault="005C1AAC">
            <w:pPr>
              <w:pStyle w:val="ASFKTablenorm"/>
            </w:pPr>
            <w:r>
              <w:t xml:space="preserve">Код по ОКТМО принимающий. </w:t>
            </w:r>
          </w:p>
          <w:p w14:paraId="330668BD" w14:textId="77777777" w:rsidR="005C1AAC" w:rsidRDefault="005C1AAC">
            <w:pPr>
              <w:pStyle w:val="ASFKTablenorm"/>
            </w:pPr>
            <w:r>
              <w:t>Импорт из OEBS.</w:t>
            </w:r>
          </w:p>
        </w:tc>
      </w:tr>
      <w:tr w:rsidR="005C1AAC" w14:paraId="77AFD902"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76531C5A" w14:textId="77777777" w:rsidR="005C1AAC" w:rsidRDefault="005C1AAC">
            <w:pPr>
              <w:pStyle w:val="ASFKTablenorm"/>
            </w:pPr>
            <w:r>
              <w:t>Основание для передачи</w:t>
            </w:r>
          </w:p>
        </w:tc>
        <w:tc>
          <w:tcPr>
            <w:tcW w:w="3433" w:type="pct"/>
            <w:tcBorders>
              <w:top w:val="single" w:sz="4" w:space="0" w:color="auto"/>
              <w:left w:val="single" w:sz="4" w:space="0" w:color="auto"/>
              <w:bottom w:val="single" w:sz="4" w:space="0" w:color="auto"/>
              <w:right w:val="single" w:sz="4" w:space="0" w:color="auto"/>
            </w:tcBorders>
            <w:hideMark/>
          </w:tcPr>
          <w:p w14:paraId="6D73ABD1" w14:textId="77777777" w:rsidR="005C1AAC" w:rsidRDefault="005C1AAC">
            <w:pPr>
              <w:pStyle w:val="ASFKTablenorm"/>
            </w:pPr>
            <w:r>
              <w:t>Указывается «номер», «наименование» и «дата документа» документа-основания.</w:t>
            </w:r>
          </w:p>
          <w:p w14:paraId="09936C56" w14:textId="77777777" w:rsidR="005C1AAC" w:rsidRDefault="005C1AAC">
            <w:pPr>
              <w:pStyle w:val="ASFKTablenorm"/>
            </w:pPr>
            <w:r>
              <w:t>Импорт из OEBS.</w:t>
            </w:r>
          </w:p>
        </w:tc>
      </w:tr>
      <w:tr w:rsidR="005C1AAC" w14:paraId="10FADDB2"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302523A7" w14:textId="77777777" w:rsidR="005C1AAC" w:rsidRDefault="005C1AAC">
            <w:pPr>
              <w:pStyle w:val="ASFKTablenorm"/>
            </w:pPr>
            <w:r>
              <w:t>По ОКПО</w:t>
            </w:r>
          </w:p>
        </w:tc>
        <w:tc>
          <w:tcPr>
            <w:tcW w:w="3433" w:type="pct"/>
            <w:tcBorders>
              <w:top w:val="single" w:sz="4" w:space="0" w:color="auto"/>
              <w:left w:val="single" w:sz="4" w:space="0" w:color="auto"/>
              <w:bottom w:val="single" w:sz="4" w:space="0" w:color="auto"/>
              <w:right w:val="single" w:sz="4" w:space="0" w:color="auto"/>
            </w:tcBorders>
            <w:hideMark/>
          </w:tcPr>
          <w:p w14:paraId="1BD59650" w14:textId="77777777" w:rsidR="005C1AAC" w:rsidRDefault="005C1AAC">
            <w:pPr>
              <w:pStyle w:val="ASFKTablenorm"/>
            </w:pPr>
            <w:r>
              <w:t xml:space="preserve">Код по ОКПО клиента, принимающего показатели л/с. </w:t>
            </w:r>
          </w:p>
          <w:p w14:paraId="6BF429F7" w14:textId="77777777" w:rsidR="005C1AAC" w:rsidRDefault="005C1AAC">
            <w:pPr>
              <w:pStyle w:val="ASFKTablenorm"/>
            </w:pPr>
            <w:r>
              <w:t>Импорт из OEBS.</w:t>
            </w:r>
          </w:p>
        </w:tc>
      </w:tr>
      <w:tr w:rsidR="005C1AAC" w14:paraId="0F52D8AE"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0317BDF9" w14:textId="77777777" w:rsidR="005C1AAC" w:rsidRDefault="005C1AAC">
            <w:pPr>
              <w:pStyle w:val="ASFKTablenorm"/>
            </w:pPr>
            <w:r>
              <w:t>Номер счета</w:t>
            </w:r>
          </w:p>
        </w:tc>
        <w:tc>
          <w:tcPr>
            <w:tcW w:w="3433" w:type="pct"/>
            <w:tcBorders>
              <w:top w:val="single" w:sz="4" w:space="0" w:color="auto"/>
              <w:left w:val="single" w:sz="4" w:space="0" w:color="auto"/>
              <w:bottom w:val="single" w:sz="4" w:space="0" w:color="auto"/>
              <w:right w:val="single" w:sz="4" w:space="0" w:color="auto"/>
            </w:tcBorders>
            <w:hideMark/>
          </w:tcPr>
          <w:p w14:paraId="40DFB7CC" w14:textId="77777777" w:rsidR="005C1AAC" w:rsidRDefault="005C1AAC">
            <w:pPr>
              <w:pStyle w:val="ASFKTablenorm"/>
            </w:pPr>
            <w:r>
              <w:t>Номер л/с.</w:t>
            </w:r>
          </w:p>
          <w:p w14:paraId="619AEBBF" w14:textId="77777777" w:rsidR="005C1AAC" w:rsidRDefault="005C1AAC">
            <w:pPr>
              <w:pStyle w:val="ASFKTablenorm"/>
            </w:pPr>
            <w:r>
              <w:t>Импорт из OEBS.</w:t>
            </w:r>
          </w:p>
        </w:tc>
      </w:tr>
      <w:tr w:rsidR="005C1AAC" w14:paraId="33FE1823"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784F39F7" w14:textId="77777777" w:rsidR="005C1AAC" w:rsidRDefault="005C1AAC">
            <w:pPr>
              <w:pStyle w:val="ASFKTablenorm"/>
            </w:pPr>
            <w:r>
              <w:t>По КОФК</w:t>
            </w:r>
          </w:p>
        </w:tc>
        <w:tc>
          <w:tcPr>
            <w:tcW w:w="3433" w:type="pct"/>
            <w:tcBorders>
              <w:top w:val="single" w:sz="4" w:space="0" w:color="auto"/>
              <w:left w:val="single" w:sz="4" w:space="0" w:color="auto"/>
              <w:bottom w:val="single" w:sz="4" w:space="0" w:color="auto"/>
              <w:right w:val="single" w:sz="4" w:space="0" w:color="auto"/>
            </w:tcBorders>
            <w:hideMark/>
          </w:tcPr>
          <w:p w14:paraId="126F9FC3" w14:textId="77777777" w:rsidR="005C1AAC" w:rsidRDefault="005C1AAC">
            <w:pPr>
              <w:pStyle w:val="ASFKTablenorm"/>
            </w:pPr>
            <w:r>
              <w:t>Код ТОФК, в котором обслуживается клиент, принимающий показатели л/с.</w:t>
            </w:r>
          </w:p>
          <w:p w14:paraId="5F50A606" w14:textId="77777777" w:rsidR="005C1AAC" w:rsidRDefault="005C1AAC">
            <w:pPr>
              <w:pStyle w:val="ASFKTablenorm"/>
            </w:pPr>
            <w:r>
              <w:t>Импорт из OEBS.</w:t>
            </w:r>
          </w:p>
        </w:tc>
      </w:tr>
      <w:tr w:rsidR="005C1AAC" w14:paraId="045356AC"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35F0B608" w14:textId="77777777" w:rsidR="005C1AAC" w:rsidRDefault="005C1AAC">
            <w:pPr>
              <w:pStyle w:val="ASFKTablenorm"/>
            </w:pPr>
            <w:r>
              <w:t>По ОКПО</w:t>
            </w:r>
          </w:p>
        </w:tc>
        <w:tc>
          <w:tcPr>
            <w:tcW w:w="3433" w:type="pct"/>
            <w:tcBorders>
              <w:top w:val="single" w:sz="4" w:space="0" w:color="auto"/>
              <w:left w:val="single" w:sz="4" w:space="0" w:color="auto"/>
              <w:bottom w:val="single" w:sz="4" w:space="0" w:color="auto"/>
              <w:right w:val="single" w:sz="4" w:space="0" w:color="auto"/>
            </w:tcBorders>
            <w:hideMark/>
          </w:tcPr>
          <w:p w14:paraId="6E841709" w14:textId="77777777" w:rsidR="005C1AAC" w:rsidRDefault="005C1AAC">
            <w:pPr>
              <w:pStyle w:val="ASFKTablenorm"/>
            </w:pPr>
            <w:r>
              <w:t>Код по ОКПО вышестоящей организации либо учредителя БУ (АУ), в ведении которых находится клиент, принимающий показатели л/с.</w:t>
            </w:r>
          </w:p>
          <w:p w14:paraId="5C74B512" w14:textId="77777777" w:rsidR="005C1AAC" w:rsidRDefault="005C1AAC">
            <w:pPr>
              <w:pStyle w:val="ASFKTablenorm"/>
            </w:pPr>
            <w:r>
              <w:t>Импорт из OEBS.</w:t>
            </w:r>
          </w:p>
        </w:tc>
      </w:tr>
      <w:tr w:rsidR="005C1AAC" w14:paraId="45D7357A" w14:textId="77777777" w:rsidTr="005C1AAC">
        <w:trPr>
          <w:trHeight w:val="20"/>
        </w:trPr>
        <w:tc>
          <w:tcPr>
            <w:tcW w:w="5000" w:type="pct"/>
            <w:gridSpan w:val="2"/>
            <w:tcBorders>
              <w:top w:val="single" w:sz="4" w:space="0" w:color="auto"/>
              <w:left w:val="single" w:sz="4" w:space="0" w:color="auto"/>
              <w:bottom w:val="single" w:sz="4" w:space="0" w:color="auto"/>
              <w:right w:val="single" w:sz="4" w:space="0" w:color="auto"/>
            </w:tcBorders>
            <w:hideMark/>
          </w:tcPr>
          <w:p w14:paraId="0C30C3E1" w14:textId="77777777" w:rsidR="005C1AAC" w:rsidRDefault="005C1AAC">
            <w:pPr>
              <w:pStyle w:val="ASFKTablenorm"/>
            </w:pPr>
            <w:r>
              <w:t>Вкладка «Раздел 1. Остаток средств на счете»</w:t>
            </w:r>
          </w:p>
        </w:tc>
      </w:tr>
      <w:tr w:rsidR="005C1AAC" w14:paraId="55C43C47"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6C2B5FA3" w14:textId="77777777" w:rsidR="005C1AAC" w:rsidRDefault="005C1AAC">
            <w:pPr>
              <w:pStyle w:val="ASFKTablenorm"/>
              <w:rPr>
                <w:rStyle w:val="ASFKReporterror"/>
              </w:rPr>
            </w:pPr>
            <w:r>
              <w:rPr>
                <w:rStyle w:val="ASFKReporterror"/>
              </w:rPr>
              <w:t>Код субсидии прош. года пер.</w:t>
            </w:r>
          </w:p>
        </w:tc>
        <w:tc>
          <w:tcPr>
            <w:tcW w:w="3433" w:type="pct"/>
            <w:tcBorders>
              <w:top w:val="single" w:sz="4" w:space="0" w:color="auto"/>
              <w:left w:val="single" w:sz="4" w:space="0" w:color="auto"/>
              <w:bottom w:val="single" w:sz="4" w:space="0" w:color="auto"/>
              <w:right w:val="single" w:sz="4" w:space="0" w:color="auto"/>
            </w:tcBorders>
            <w:hideMark/>
          </w:tcPr>
          <w:p w14:paraId="5700D3A5" w14:textId="77777777" w:rsidR="005C1AAC" w:rsidRDefault="005C1AAC">
            <w:pPr>
              <w:pStyle w:val="ASFKTablenorm"/>
            </w:pPr>
            <w:r>
              <w:t>Импорт из OEBS.</w:t>
            </w:r>
          </w:p>
        </w:tc>
      </w:tr>
      <w:tr w:rsidR="005C1AAC" w14:paraId="65BCE58F"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644959BD" w14:textId="77777777" w:rsidR="005C1AAC" w:rsidRDefault="005C1AAC">
            <w:pPr>
              <w:pStyle w:val="ASFKTablenorm"/>
            </w:pPr>
            <w:r>
              <w:t>Код субсидии тек. года пер.</w:t>
            </w:r>
          </w:p>
        </w:tc>
        <w:tc>
          <w:tcPr>
            <w:tcW w:w="3433" w:type="pct"/>
            <w:tcBorders>
              <w:top w:val="single" w:sz="4" w:space="0" w:color="auto"/>
              <w:left w:val="single" w:sz="4" w:space="0" w:color="auto"/>
              <w:bottom w:val="single" w:sz="4" w:space="0" w:color="auto"/>
              <w:right w:val="single" w:sz="4" w:space="0" w:color="auto"/>
            </w:tcBorders>
            <w:hideMark/>
          </w:tcPr>
          <w:p w14:paraId="6D04A1B7" w14:textId="77777777" w:rsidR="005C1AAC" w:rsidRDefault="005C1AAC">
            <w:pPr>
              <w:pStyle w:val="ASFKTablenorm"/>
            </w:pPr>
            <w:r>
              <w:t>Импорт из OEBS.</w:t>
            </w:r>
          </w:p>
        </w:tc>
      </w:tr>
      <w:tr w:rsidR="005C1AAC" w14:paraId="034648DF"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1ABF975D" w14:textId="77777777" w:rsidR="005C1AAC" w:rsidRDefault="005C1AAC">
            <w:pPr>
              <w:pStyle w:val="ASFKTablenorm"/>
            </w:pPr>
            <w:r>
              <w:t xml:space="preserve">Код субсидии </w:t>
            </w:r>
            <w:r>
              <w:rPr>
                <w:rStyle w:val="ASFKReporterror"/>
              </w:rPr>
              <w:t>прош. года прин.</w:t>
            </w:r>
          </w:p>
        </w:tc>
        <w:tc>
          <w:tcPr>
            <w:tcW w:w="3433" w:type="pct"/>
            <w:tcBorders>
              <w:top w:val="single" w:sz="4" w:space="0" w:color="auto"/>
              <w:left w:val="single" w:sz="4" w:space="0" w:color="auto"/>
              <w:bottom w:val="single" w:sz="4" w:space="0" w:color="auto"/>
              <w:right w:val="single" w:sz="4" w:space="0" w:color="auto"/>
            </w:tcBorders>
            <w:hideMark/>
          </w:tcPr>
          <w:p w14:paraId="431E7A4A" w14:textId="77777777" w:rsidR="005C1AAC" w:rsidRDefault="005C1AAC">
            <w:pPr>
              <w:pStyle w:val="ASFKTablenorm"/>
            </w:pPr>
            <w:r>
              <w:t>Импорт из OEBS.</w:t>
            </w:r>
          </w:p>
        </w:tc>
      </w:tr>
      <w:tr w:rsidR="005C1AAC" w14:paraId="0399D8D9"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3A663A46" w14:textId="77777777" w:rsidR="005C1AAC" w:rsidRDefault="005C1AAC">
            <w:pPr>
              <w:pStyle w:val="ASFKTablenorm"/>
            </w:pPr>
            <w:r>
              <w:t xml:space="preserve">Код субсидий тек. </w:t>
            </w:r>
            <w:r>
              <w:rPr>
                <w:rStyle w:val="ASFKReporterror"/>
              </w:rPr>
              <w:t>года прин</w:t>
            </w:r>
            <w:r>
              <w:t>.</w:t>
            </w:r>
          </w:p>
        </w:tc>
        <w:tc>
          <w:tcPr>
            <w:tcW w:w="3433" w:type="pct"/>
            <w:tcBorders>
              <w:top w:val="single" w:sz="4" w:space="0" w:color="auto"/>
              <w:left w:val="single" w:sz="4" w:space="0" w:color="auto"/>
              <w:bottom w:val="single" w:sz="4" w:space="0" w:color="auto"/>
              <w:right w:val="single" w:sz="4" w:space="0" w:color="auto"/>
            </w:tcBorders>
            <w:hideMark/>
          </w:tcPr>
          <w:p w14:paraId="7ED67029" w14:textId="77777777" w:rsidR="005C1AAC" w:rsidRDefault="005C1AAC">
            <w:pPr>
              <w:pStyle w:val="ASFKTablenorm"/>
            </w:pPr>
            <w:r>
              <w:t>Импорт из OEBS.</w:t>
            </w:r>
          </w:p>
        </w:tc>
      </w:tr>
      <w:tr w:rsidR="005C1AAC" w14:paraId="7973011D"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4020AB5D" w14:textId="77777777" w:rsidR="005C1AAC" w:rsidRDefault="005C1AAC">
            <w:pPr>
              <w:pStyle w:val="ASFKTablenorm"/>
            </w:pPr>
            <w:r>
              <w:t>Код объекта капитальных вложений</w:t>
            </w:r>
          </w:p>
        </w:tc>
        <w:tc>
          <w:tcPr>
            <w:tcW w:w="3433" w:type="pct"/>
            <w:tcBorders>
              <w:top w:val="single" w:sz="4" w:space="0" w:color="auto"/>
              <w:left w:val="single" w:sz="4" w:space="0" w:color="auto"/>
              <w:bottom w:val="single" w:sz="4" w:space="0" w:color="auto"/>
              <w:right w:val="single" w:sz="4" w:space="0" w:color="auto"/>
            </w:tcBorders>
            <w:hideMark/>
          </w:tcPr>
          <w:p w14:paraId="405AE0E8" w14:textId="77777777" w:rsidR="005C1AAC" w:rsidRDefault="005C1AAC">
            <w:pPr>
              <w:pStyle w:val="ASFKTablenorm"/>
            </w:pPr>
            <w:r>
              <w:t>Импорт из OEBS.</w:t>
            </w:r>
          </w:p>
        </w:tc>
      </w:tr>
      <w:tr w:rsidR="005C1AAC" w14:paraId="7773B20E"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4BFEB7C3" w14:textId="77777777" w:rsidR="005C1AAC" w:rsidRDefault="005C1AAC">
            <w:pPr>
              <w:pStyle w:val="ASFKTablenorm"/>
            </w:pPr>
            <w:r>
              <w:t>На начало года</w:t>
            </w:r>
          </w:p>
        </w:tc>
        <w:tc>
          <w:tcPr>
            <w:tcW w:w="3433" w:type="pct"/>
            <w:tcBorders>
              <w:top w:val="single" w:sz="4" w:space="0" w:color="auto"/>
              <w:left w:val="single" w:sz="4" w:space="0" w:color="auto"/>
              <w:bottom w:val="single" w:sz="4" w:space="0" w:color="auto"/>
              <w:right w:val="single" w:sz="4" w:space="0" w:color="auto"/>
            </w:tcBorders>
            <w:hideMark/>
          </w:tcPr>
          <w:p w14:paraId="05DC81FE" w14:textId="77777777" w:rsidR="005C1AAC" w:rsidRDefault="005C1AAC">
            <w:pPr>
              <w:pStyle w:val="ASFKTablenorm"/>
            </w:pPr>
            <w:r>
              <w:t>Импорт из OEBS.</w:t>
            </w:r>
          </w:p>
        </w:tc>
      </w:tr>
      <w:tr w:rsidR="005C1AAC" w14:paraId="79249E0F"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2C82B98D" w14:textId="77777777" w:rsidR="005C1AAC" w:rsidRDefault="005C1AAC">
            <w:pPr>
              <w:pStyle w:val="ASFKTablenorm"/>
            </w:pPr>
            <w:r>
              <w:t>Всего на отчетную дату</w:t>
            </w:r>
          </w:p>
        </w:tc>
        <w:tc>
          <w:tcPr>
            <w:tcW w:w="3433" w:type="pct"/>
            <w:tcBorders>
              <w:top w:val="single" w:sz="4" w:space="0" w:color="auto"/>
              <w:left w:val="single" w:sz="4" w:space="0" w:color="auto"/>
              <w:bottom w:val="single" w:sz="4" w:space="0" w:color="auto"/>
              <w:right w:val="single" w:sz="4" w:space="0" w:color="auto"/>
            </w:tcBorders>
            <w:hideMark/>
          </w:tcPr>
          <w:p w14:paraId="2E151072" w14:textId="77777777" w:rsidR="005C1AAC" w:rsidRDefault="005C1AAC">
            <w:pPr>
              <w:pStyle w:val="ASFKTablenorm"/>
            </w:pPr>
            <w:r>
              <w:t>Импорт из OEBS.</w:t>
            </w:r>
          </w:p>
        </w:tc>
      </w:tr>
      <w:tr w:rsidR="005C1AAC" w14:paraId="62D6D5EA"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0CD08B94" w14:textId="77777777" w:rsidR="005C1AAC" w:rsidRDefault="005C1AAC">
            <w:pPr>
              <w:pStyle w:val="ASFKTablenorm"/>
            </w:pPr>
            <w:r>
              <w:t xml:space="preserve">В т.ч. неразрешенный </w:t>
            </w:r>
            <w:r>
              <w:rPr>
                <w:rStyle w:val="ASFKReporterror"/>
              </w:rPr>
              <w:t>прош. года</w:t>
            </w:r>
          </w:p>
        </w:tc>
        <w:tc>
          <w:tcPr>
            <w:tcW w:w="3433" w:type="pct"/>
            <w:tcBorders>
              <w:top w:val="single" w:sz="4" w:space="0" w:color="auto"/>
              <w:left w:val="single" w:sz="4" w:space="0" w:color="auto"/>
              <w:bottom w:val="single" w:sz="4" w:space="0" w:color="auto"/>
              <w:right w:val="single" w:sz="4" w:space="0" w:color="auto"/>
            </w:tcBorders>
            <w:hideMark/>
          </w:tcPr>
          <w:p w14:paraId="3787766C" w14:textId="77777777" w:rsidR="005C1AAC" w:rsidRDefault="005C1AAC">
            <w:pPr>
              <w:pStyle w:val="ASFKTablenorm"/>
            </w:pPr>
            <w:r>
              <w:t>Импорт из OEBS.</w:t>
            </w:r>
          </w:p>
        </w:tc>
      </w:tr>
      <w:tr w:rsidR="005C1AAC" w14:paraId="0E4BD88B"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66D95330" w14:textId="77777777" w:rsidR="005C1AAC" w:rsidRDefault="005C1AAC">
            <w:pPr>
              <w:pStyle w:val="ASFKTablenorm"/>
            </w:pPr>
            <w:r>
              <w:t>В т.ч. неразрешенный тек. Года</w:t>
            </w:r>
          </w:p>
        </w:tc>
        <w:tc>
          <w:tcPr>
            <w:tcW w:w="3433" w:type="pct"/>
            <w:tcBorders>
              <w:top w:val="single" w:sz="4" w:space="0" w:color="auto"/>
              <w:left w:val="single" w:sz="4" w:space="0" w:color="auto"/>
              <w:bottom w:val="single" w:sz="4" w:space="0" w:color="auto"/>
              <w:right w:val="single" w:sz="4" w:space="0" w:color="auto"/>
            </w:tcBorders>
            <w:hideMark/>
          </w:tcPr>
          <w:p w14:paraId="3A5948D5" w14:textId="77777777" w:rsidR="005C1AAC" w:rsidRDefault="005C1AAC">
            <w:pPr>
              <w:pStyle w:val="ASFKTablenorm"/>
            </w:pPr>
            <w:r>
              <w:t>Импорт из OEBS.</w:t>
            </w:r>
          </w:p>
        </w:tc>
      </w:tr>
      <w:tr w:rsidR="005C1AAC" w14:paraId="4E71FC05" w14:textId="77777777" w:rsidTr="005C1AAC">
        <w:trPr>
          <w:trHeight w:val="20"/>
        </w:trPr>
        <w:tc>
          <w:tcPr>
            <w:tcW w:w="5000" w:type="pct"/>
            <w:gridSpan w:val="2"/>
            <w:tcBorders>
              <w:top w:val="single" w:sz="4" w:space="0" w:color="auto"/>
              <w:left w:val="single" w:sz="4" w:space="0" w:color="auto"/>
              <w:bottom w:val="single" w:sz="4" w:space="0" w:color="auto"/>
              <w:right w:val="single" w:sz="4" w:space="0" w:color="auto"/>
            </w:tcBorders>
            <w:hideMark/>
          </w:tcPr>
          <w:p w14:paraId="0EBEF2B6" w14:textId="77777777" w:rsidR="005C1AAC" w:rsidRDefault="005C1AAC">
            <w:pPr>
              <w:pStyle w:val="ASFKTablenorm"/>
            </w:pPr>
            <w:r>
              <w:t>Вкладка «Раздел 1. Остаток средств на счете», группа полей «Итого»</w:t>
            </w:r>
          </w:p>
        </w:tc>
      </w:tr>
      <w:tr w:rsidR="005C1AAC" w14:paraId="41AB8FAC"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05DE25BC" w14:textId="77777777" w:rsidR="005C1AAC" w:rsidRDefault="005C1AAC">
            <w:pPr>
              <w:pStyle w:val="ASFKTablenorm"/>
            </w:pPr>
            <w:r>
              <w:t>На начало года</w:t>
            </w:r>
          </w:p>
        </w:tc>
        <w:tc>
          <w:tcPr>
            <w:tcW w:w="3433" w:type="pct"/>
            <w:tcBorders>
              <w:top w:val="single" w:sz="4" w:space="0" w:color="auto"/>
              <w:left w:val="single" w:sz="4" w:space="0" w:color="auto"/>
              <w:bottom w:val="single" w:sz="4" w:space="0" w:color="auto"/>
              <w:right w:val="single" w:sz="4" w:space="0" w:color="auto"/>
            </w:tcBorders>
            <w:hideMark/>
          </w:tcPr>
          <w:p w14:paraId="365A4F93" w14:textId="77777777" w:rsidR="005C1AAC" w:rsidRDefault="005C1AAC">
            <w:pPr>
              <w:pStyle w:val="ASFKTablenorm"/>
            </w:pPr>
            <w:r>
              <w:t>Импорт из OEBS.</w:t>
            </w:r>
          </w:p>
        </w:tc>
      </w:tr>
      <w:tr w:rsidR="005C1AAC" w14:paraId="78427470"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6DB38815" w14:textId="77777777" w:rsidR="005C1AAC" w:rsidRDefault="005C1AAC">
            <w:pPr>
              <w:pStyle w:val="ASFKTablenorm"/>
            </w:pPr>
            <w:r>
              <w:t>Всего на отчетную дату</w:t>
            </w:r>
          </w:p>
        </w:tc>
        <w:tc>
          <w:tcPr>
            <w:tcW w:w="3433" w:type="pct"/>
            <w:tcBorders>
              <w:top w:val="single" w:sz="4" w:space="0" w:color="auto"/>
              <w:left w:val="single" w:sz="4" w:space="0" w:color="auto"/>
              <w:bottom w:val="single" w:sz="4" w:space="0" w:color="auto"/>
              <w:right w:val="single" w:sz="4" w:space="0" w:color="auto"/>
            </w:tcBorders>
            <w:hideMark/>
          </w:tcPr>
          <w:p w14:paraId="1B787C3A" w14:textId="77777777" w:rsidR="005C1AAC" w:rsidRDefault="005C1AAC">
            <w:pPr>
              <w:pStyle w:val="ASFKTablenorm"/>
            </w:pPr>
            <w:r>
              <w:t>Импорт из OEBS.</w:t>
            </w:r>
          </w:p>
        </w:tc>
      </w:tr>
      <w:tr w:rsidR="005C1AAC" w14:paraId="1650D89F"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2879F5CF" w14:textId="77777777" w:rsidR="005C1AAC" w:rsidRDefault="005C1AAC">
            <w:pPr>
              <w:pStyle w:val="ASFKTablenorm"/>
            </w:pPr>
            <w:r>
              <w:t xml:space="preserve">В т.ч. неразрешенный </w:t>
            </w:r>
            <w:r>
              <w:rPr>
                <w:rStyle w:val="ASFKReporterror"/>
              </w:rPr>
              <w:t>прош.</w:t>
            </w:r>
            <w:r>
              <w:t xml:space="preserve"> года</w:t>
            </w:r>
          </w:p>
        </w:tc>
        <w:tc>
          <w:tcPr>
            <w:tcW w:w="3433" w:type="pct"/>
            <w:tcBorders>
              <w:top w:val="single" w:sz="4" w:space="0" w:color="auto"/>
              <w:left w:val="single" w:sz="4" w:space="0" w:color="auto"/>
              <w:bottom w:val="single" w:sz="4" w:space="0" w:color="auto"/>
              <w:right w:val="single" w:sz="4" w:space="0" w:color="auto"/>
            </w:tcBorders>
            <w:hideMark/>
          </w:tcPr>
          <w:p w14:paraId="69D7C942" w14:textId="77777777" w:rsidR="005C1AAC" w:rsidRDefault="005C1AAC">
            <w:pPr>
              <w:pStyle w:val="ASFKTablenorm"/>
            </w:pPr>
            <w:r>
              <w:t>Импорт из OEBS.</w:t>
            </w:r>
          </w:p>
        </w:tc>
      </w:tr>
      <w:tr w:rsidR="005C1AAC" w14:paraId="7BF67CAF" w14:textId="77777777" w:rsidTr="005C1AAC">
        <w:trPr>
          <w:trHeight w:val="20"/>
        </w:trPr>
        <w:tc>
          <w:tcPr>
            <w:tcW w:w="1567" w:type="pct"/>
            <w:tcBorders>
              <w:top w:val="single" w:sz="4" w:space="0" w:color="auto"/>
              <w:left w:val="single" w:sz="4" w:space="0" w:color="auto"/>
              <w:bottom w:val="single" w:sz="4" w:space="0" w:color="auto"/>
              <w:right w:val="single" w:sz="4" w:space="0" w:color="auto"/>
            </w:tcBorders>
            <w:hideMark/>
          </w:tcPr>
          <w:p w14:paraId="369317F7" w14:textId="77777777" w:rsidR="005C1AAC" w:rsidRDefault="005C1AAC">
            <w:pPr>
              <w:pStyle w:val="ASFKTablenorm"/>
            </w:pPr>
            <w:r>
              <w:lastRenderedPageBreak/>
              <w:t>В т.ч. неразрешенный тек. Года</w:t>
            </w:r>
          </w:p>
        </w:tc>
        <w:tc>
          <w:tcPr>
            <w:tcW w:w="3433" w:type="pct"/>
            <w:tcBorders>
              <w:top w:val="single" w:sz="4" w:space="0" w:color="auto"/>
              <w:left w:val="single" w:sz="4" w:space="0" w:color="auto"/>
              <w:bottom w:val="single" w:sz="4" w:space="0" w:color="auto"/>
              <w:right w:val="single" w:sz="4" w:space="0" w:color="auto"/>
            </w:tcBorders>
            <w:hideMark/>
          </w:tcPr>
          <w:p w14:paraId="440B2E28" w14:textId="77777777" w:rsidR="005C1AAC" w:rsidRDefault="005C1AAC">
            <w:pPr>
              <w:pStyle w:val="ASFKTablenorm"/>
            </w:pPr>
            <w:r>
              <w:t>Импорт из OEBS.</w:t>
            </w:r>
          </w:p>
        </w:tc>
      </w:tr>
    </w:tbl>
    <w:p w14:paraId="3A1A42B5" w14:textId="44EF1B62" w:rsidR="005C1AAC" w:rsidRDefault="005C1AAC" w:rsidP="005C1AAC">
      <w:pPr>
        <w:pStyle w:val="ASFKNormal"/>
      </w:pPr>
      <w:r>
        <w:t>ЭФ документа «Акт по лицевому счету БУ/АУ/НУБП (перевод л/с)», закладки «Документ (1)», вкладки «Раздел 2. Сведения о разрешенных операциях с субсидиями» представлена на рисунке </w:t>
      </w:r>
      <w:r>
        <w:fldChar w:fldCharType="begin"/>
      </w:r>
      <w:r>
        <w:instrText xml:space="preserve"> REF _Ref360612003 \h  \* MERGEFORMAT </w:instrText>
      </w:r>
      <w:r>
        <w:fldChar w:fldCharType="separate"/>
      </w:r>
      <w:r w:rsidR="00980F1C">
        <w:t>402</w:t>
      </w:r>
      <w:r>
        <w:fldChar w:fldCharType="end"/>
      </w:r>
      <w:r>
        <w:t>.</w:t>
      </w:r>
    </w:p>
    <w:p w14:paraId="1C7DDA6B" w14:textId="77777777" w:rsidR="005C1AAC" w:rsidRDefault="005C1AAC" w:rsidP="005C1AAC">
      <w:pPr>
        <w:pStyle w:val="ASFKFigure"/>
      </w:pPr>
      <w:r>
        <w:rPr>
          <w:noProof/>
        </w:rPr>
        <w:drawing>
          <wp:inline distT="0" distB="0" distL="0" distR="0" wp14:anchorId="64D8BE87" wp14:editId="6A121CFA">
            <wp:extent cx="6124575" cy="2286000"/>
            <wp:effectExtent l="0" t="0" r="9525" b="0"/>
            <wp:docPr id="615" name="Рисунок 6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0"/>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23310B59" w14:textId="43BB34E7" w:rsidR="005C1AAC" w:rsidRDefault="005C1AAC"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2394" w:name="_Ref360612003"/>
      <w:bookmarkStart w:id="2395" w:name="_Toc99121265"/>
      <w:bookmarkStart w:id="2396" w:name="_Toc95842540"/>
      <w:bookmarkStart w:id="2397" w:name="_Toc126840766"/>
      <w:r w:rsidR="00980F1C">
        <w:rPr>
          <w:noProof/>
        </w:rPr>
        <w:t>402</w:t>
      </w:r>
      <w:bookmarkEnd w:id="2394"/>
      <w:r>
        <w:fldChar w:fldCharType="end"/>
      </w:r>
      <w:r>
        <w:t>. ЭФ документа «Акт по лицевому счету БУ/АУ/НУБП (перевод л/с)», закладки «Документ (1)», вкладки «Раздел 2. Сведения о разрешенных операциях с субсидиями»</w:t>
      </w:r>
      <w:bookmarkEnd w:id="2395"/>
      <w:bookmarkEnd w:id="2396"/>
      <w:bookmarkEnd w:id="2397"/>
    </w:p>
    <w:p w14:paraId="2B8D0BF5" w14:textId="236BD1DB" w:rsidR="005C1AAC" w:rsidRDefault="005C1AAC" w:rsidP="005C1AAC">
      <w:pPr>
        <w:pStyle w:val="ASFKNormal"/>
      </w:pPr>
      <w:r>
        <w:t>Перечень полей документа «Акт по лицевому счету БУ/АУ/НУБП (перевод л/с)», закладки «Документ (1)», вкладки «Раздел 2. Сведения о разрешенных операциях с субсидиями» приведен в таблице </w:t>
      </w:r>
      <w:r>
        <w:fldChar w:fldCharType="begin"/>
      </w:r>
      <w:r>
        <w:instrText xml:space="preserve"> REF _Ref394927806 \h  \* MERGEFORMAT </w:instrText>
      </w:r>
      <w:r>
        <w:fldChar w:fldCharType="separate"/>
      </w:r>
      <w:r w:rsidR="00980F1C">
        <w:t>212</w:t>
      </w:r>
      <w:r>
        <w:fldChar w:fldCharType="end"/>
      </w:r>
      <w:r>
        <w:t>.</w:t>
      </w:r>
    </w:p>
    <w:p w14:paraId="5D107970" w14:textId="20FBCF70" w:rsidR="005C1AAC" w:rsidRDefault="005C1AAC" w:rsidP="00D14E05">
      <w:pPr>
        <w:pStyle w:val="ASFKNameTable"/>
        <w:numPr>
          <w:ilvl w:val="0"/>
          <w:numId w:val="128"/>
        </w:numPr>
      </w:pPr>
      <w:r>
        <w:rPr>
          <w:noProof/>
        </w:rPr>
        <w:fldChar w:fldCharType="begin"/>
      </w:r>
      <w:r>
        <w:rPr>
          <w:noProof/>
        </w:rPr>
        <w:instrText xml:space="preserve"> SEQ Таблица \* ARABIC </w:instrText>
      </w:r>
      <w:r>
        <w:rPr>
          <w:noProof/>
        </w:rPr>
        <w:fldChar w:fldCharType="separate"/>
      </w:r>
      <w:bookmarkStart w:id="2398" w:name="_Ref394927806"/>
      <w:bookmarkStart w:id="2399" w:name="_Toc99120830"/>
      <w:bookmarkStart w:id="2400" w:name="_Toc95841996"/>
      <w:bookmarkStart w:id="2401" w:name="_Toc126840242"/>
      <w:r w:rsidR="00980F1C">
        <w:rPr>
          <w:noProof/>
        </w:rPr>
        <w:t>212</w:t>
      </w:r>
      <w:bookmarkEnd w:id="2398"/>
      <w:r>
        <w:fldChar w:fldCharType="end"/>
      </w:r>
      <w:r>
        <w:t>. Описание полей документа «Акт по лицевому счету БУ/АУ/НУБП (перевод л/с)», закладки «Документ (1)», вкладки «Раздел 2. Сведения о разрешенных операциях с субсидиями»</w:t>
      </w:r>
      <w:bookmarkEnd w:id="2399"/>
      <w:bookmarkEnd w:id="2400"/>
      <w:bookmarkEnd w:id="240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81"/>
        <w:gridCol w:w="3647"/>
      </w:tblGrid>
      <w:tr w:rsidR="005C1AAC" w14:paraId="6CC71E30" w14:textId="77777777" w:rsidTr="005C1AAC">
        <w:trPr>
          <w:trHeight w:val="373"/>
          <w:tblHeader/>
        </w:trPr>
        <w:tc>
          <w:tcPr>
            <w:tcW w:w="3106" w:type="pct"/>
            <w:tcBorders>
              <w:top w:val="single" w:sz="4" w:space="0" w:color="auto"/>
              <w:left w:val="single" w:sz="4" w:space="0" w:color="auto"/>
              <w:bottom w:val="double" w:sz="4" w:space="0" w:color="auto"/>
              <w:right w:val="single" w:sz="4" w:space="0" w:color="auto"/>
            </w:tcBorders>
            <w:shd w:val="clear" w:color="auto" w:fill="E6E6E6"/>
            <w:vAlign w:val="center"/>
            <w:hideMark/>
          </w:tcPr>
          <w:p w14:paraId="5C0FA9CF" w14:textId="77777777" w:rsidR="005C1AAC" w:rsidRDefault="005C1AAC">
            <w:pPr>
              <w:pStyle w:val="ASFKTableHead"/>
            </w:pPr>
            <w:r>
              <w:t>Наименование поля</w:t>
            </w:r>
          </w:p>
        </w:tc>
        <w:tc>
          <w:tcPr>
            <w:tcW w:w="1894" w:type="pct"/>
            <w:tcBorders>
              <w:top w:val="single" w:sz="4" w:space="0" w:color="auto"/>
              <w:left w:val="single" w:sz="4" w:space="0" w:color="auto"/>
              <w:bottom w:val="double" w:sz="4" w:space="0" w:color="auto"/>
              <w:right w:val="single" w:sz="4" w:space="0" w:color="auto"/>
            </w:tcBorders>
            <w:shd w:val="clear" w:color="auto" w:fill="E6E6E6"/>
            <w:vAlign w:val="center"/>
            <w:hideMark/>
          </w:tcPr>
          <w:p w14:paraId="5FF24828" w14:textId="77777777" w:rsidR="005C1AAC" w:rsidRDefault="005C1AAC">
            <w:pPr>
              <w:pStyle w:val="ASFKTableHead"/>
            </w:pPr>
            <w:r>
              <w:t>Описание поля</w:t>
            </w:r>
          </w:p>
        </w:tc>
      </w:tr>
      <w:tr w:rsidR="005C1AAC" w14:paraId="514C2628"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2DDE1AB7" w14:textId="77777777" w:rsidR="005C1AAC" w:rsidRDefault="005C1AAC">
            <w:pPr>
              <w:pStyle w:val="ASFKTablenorm"/>
              <w:ind w:left="57" w:right="57"/>
            </w:pPr>
            <w:r>
              <w:t>Код по БК пер. стороны</w:t>
            </w:r>
          </w:p>
        </w:tc>
        <w:tc>
          <w:tcPr>
            <w:tcW w:w="1894" w:type="pct"/>
            <w:tcBorders>
              <w:top w:val="single" w:sz="4" w:space="0" w:color="auto"/>
              <w:left w:val="single" w:sz="4" w:space="0" w:color="auto"/>
              <w:bottom w:val="single" w:sz="4" w:space="0" w:color="auto"/>
              <w:right w:val="single" w:sz="4" w:space="0" w:color="auto"/>
            </w:tcBorders>
            <w:hideMark/>
          </w:tcPr>
          <w:p w14:paraId="3CB39AF3" w14:textId="77777777" w:rsidR="005C1AAC" w:rsidRDefault="005C1AAC">
            <w:pPr>
              <w:pStyle w:val="ASFKTablenorm"/>
              <w:ind w:left="57" w:right="57"/>
            </w:pPr>
            <w:r>
              <w:t>Импорт из OEBS.</w:t>
            </w:r>
          </w:p>
        </w:tc>
      </w:tr>
      <w:tr w:rsidR="005C1AAC" w14:paraId="3B2CFEFF"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7160AA1D" w14:textId="77777777" w:rsidR="005C1AAC" w:rsidRDefault="005C1AAC">
            <w:pPr>
              <w:pStyle w:val="ASFKTablenorm"/>
              <w:ind w:left="57" w:right="57"/>
            </w:pPr>
            <w:r>
              <w:t xml:space="preserve">Код по БК </w:t>
            </w:r>
            <w:r>
              <w:rPr>
                <w:rStyle w:val="ASFKReporterror"/>
              </w:rPr>
              <w:t>прин.</w:t>
            </w:r>
            <w:r>
              <w:t xml:space="preserve"> Стороны</w:t>
            </w:r>
          </w:p>
        </w:tc>
        <w:tc>
          <w:tcPr>
            <w:tcW w:w="1894" w:type="pct"/>
            <w:tcBorders>
              <w:top w:val="single" w:sz="4" w:space="0" w:color="auto"/>
              <w:left w:val="single" w:sz="4" w:space="0" w:color="auto"/>
              <w:bottom w:val="single" w:sz="4" w:space="0" w:color="auto"/>
              <w:right w:val="single" w:sz="4" w:space="0" w:color="auto"/>
            </w:tcBorders>
            <w:hideMark/>
          </w:tcPr>
          <w:p w14:paraId="246B15B8" w14:textId="77777777" w:rsidR="005C1AAC" w:rsidRDefault="005C1AAC">
            <w:pPr>
              <w:pStyle w:val="ASFKTablenorm"/>
              <w:ind w:left="57" w:right="57"/>
            </w:pPr>
            <w:r>
              <w:t>Импорт из OEBS.</w:t>
            </w:r>
          </w:p>
        </w:tc>
      </w:tr>
      <w:tr w:rsidR="005C1AAC" w14:paraId="258ED047"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483F5D98" w14:textId="77777777" w:rsidR="005C1AAC" w:rsidRDefault="005C1AAC">
            <w:pPr>
              <w:pStyle w:val="ASFKTablenorm"/>
              <w:ind w:left="57" w:right="57"/>
            </w:pPr>
            <w:r>
              <w:t>Код субсидий пер. стороны</w:t>
            </w:r>
          </w:p>
        </w:tc>
        <w:tc>
          <w:tcPr>
            <w:tcW w:w="1894" w:type="pct"/>
            <w:tcBorders>
              <w:top w:val="single" w:sz="4" w:space="0" w:color="auto"/>
              <w:left w:val="single" w:sz="4" w:space="0" w:color="auto"/>
              <w:bottom w:val="single" w:sz="4" w:space="0" w:color="auto"/>
              <w:right w:val="single" w:sz="4" w:space="0" w:color="auto"/>
            </w:tcBorders>
            <w:hideMark/>
          </w:tcPr>
          <w:p w14:paraId="41F66BB5" w14:textId="77777777" w:rsidR="005C1AAC" w:rsidRDefault="005C1AAC">
            <w:pPr>
              <w:pStyle w:val="ASFKTablenorm"/>
              <w:ind w:left="57" w:right="57"/>
            </w:pPr>
            <w:r>
              <w:t>Импорт из OEBS.</w:t>
            </w:r>
          </w:p>
        </w:tc>
      </w:tr>
      <w:tr w:rsidR="005C1AAC" w14:paraId="625F7036"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72D8FF3E" w14:textId="77777777" w:rsidR="005C1AAC" w:rsidRDefault="005C1AAC">
            <w:pPr>
              <w:pStyle w:val="ASFKTablenorm"/>
              <w:ind w:left="57" w:right="57"/>
            </w:pPr>
            <w:r>
              <w:t xml:space="preserve">Код субсидий </w:t>
            </w:r>
            <w:r>
              <w:rPr>
                <w:rStyle w:val="ASFKReporterror"/>
              </w:rPr>
              <w:t>прин.</w:t>
            </w:r>
            <w:r>
              <w:t xml:space="preserve"> Стороны</w:t>
            </w:r>
          </w:p>
        </w:tc>
        <w:tc>
          <w:tcPr>
            <w:tcW w:w="1894" w:type="pct"/>
            <w:tcBorders>
              <w:top w:val="single" w:sz="4" w:space="0" w:color="auto"/>
              <w:left w:val="single" w:sz="4" w:space="0" w:color="auto"/>
              <w:bottom w:val="single" w:sz="4" w:space="0" w:color="auto"/>
              <w:right w:val="single" w:sz="4" w:space="0" w:color="auto"/>
            </w:tcBorders>
            <w:hideMark/>
          </w:tcPr>
          <w:p w14:paraId="09C4EA5C" w14:textId="77777777" w:rsidR="005C1AAC" w:rsidRDefault="005C1AAC">
            <w:pPr>
              <w:pStyle w:val="ASFKTablenorm"/>
              <w:ind w:left="57" w:right="57"/>
            </w:pPr>
            <w:r>
              <w:t>Импорт из OEBS.</w:t>
            </w:r>
          </w:p>
        </w:tc>
      </w:tr>
      <w:tr w:rsidR="005C1AAC" w14:paraId="3652FE5A"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0260A894" w14:textId="77777777" w:rsidR="005C1AAC" w:rsidRDefault="005C1AAC">
            <w:pPr>
              <w:pStyle w:val="ASFKTablenorm"/>
              <w:ind w:left="57" w:right="57"/>
            </w:pPr>
            <w:r>
              <w:t xml:space="preserve">Разрешенный остаток </w:t>
            </w:r>
            <w:r>
              <w:rPr>
                <w:rStyle w:val="ASFKReporterror"/>
              </w:rPr>
              <w:t>прош.</w:t>
            </w:r>
            <w:r>
              <w:t xml:space="preserve"> лет</w:t>
            </w:r>
          </w:p>
        </w:tc>
        <w:tc>
          <w:tcPr>
            <w:tcW w:w="1894" w:type="pct"/>
            <w:tcBorders>
              <w:top w:val="single" w:sz="4" w:space="0" w:color="auto"/>
              <w:left w:val="single" w:sz="4" w:space="0" w:color="auto"/>
              <w:bottom w:val="single" w:sz="4" w:space="0" w:color="auto"/>
              <w:right w:val="single" w:sz="4" w:space="0" w:color="auto"/>
            </w:tcBorders>
            <w:hideMark/>
          </w:tcPr>
          <w:p w14:paraId="512FEAE4" w14:textId="77777777" w:rsidR="005C1AAC" w:rsidRDefault="005C1AAC">
            <w:pPr>
              <w:pStyle w:val="ASFKTablenorm"/>
              <w:ind w:left="57" w:right="57"/>
            </w:pPr>
            <w:r>
              <w:t>Импорт из OEBS.</w:t>
            </w:r>
          </w:p>
        </w:tc>
      </w:tr>
      <w:tr w:rsidR="005C1AAC" w14:paraId="164D2ADF"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28F4A527" w14:textId="77777777" w:rsidR="005C1AAC" w:rsidRDefault="005C1AAC">
            <w:pPr>
              <w:pStyle w:val="ASFKTablenorm"/>
              <w:ind w:left="57" w:right="57"/>
            </w:pPr>
            <w:r>
              <w:t>Планируемые поступления</w:t>
            </w:r>
          </w:p>
        </w:tc>
        <w:tc>
          <w:tcPr>
            <w:tcW w:w="1894" w:type="pct"/>
            <w:tcBorders>
              <w:top w:val="single" w:sz="4" w:space="0" w:color="auto"/>
              <w:left w:val="single" w:sz="4" w:space="0" w:color="auto"/>
              <w:bottom w:val="single" w:sz="4" w:space="0" w:color="auto"/>
              <w:right w:val="single" w:sz="4" w:space="0" w:color="auto"/>
            </w:tcBorders>
            <w:hideMark/>
          </w:tcPr>
          <w:p w14:paraId="4C709692" w14:textId="77777777" w:rsidR="005C1AAC" w:rsidRDefault="005C1AAC">
            <w:pPr>
              <w:pStyle w:val="ASFKTablenorm"/>
              <w:ind w:left="57" w:right="57"/>
            </w:pPr>
            <w:r>
              <w:t>Импорт из OEBS.</w:t>
            </w:r>
          </w:p>
        </w:tc>
      </w:tr>
      <w:tr w:rsidR="005C1AAC" w14:paraId="1ED38A14"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29725999" w14:textId="77777777" w:rsidR="005C1AAC" w:rsidRDefault="005C1AAC">
            <w:pPr>
              <w:pStyle w:val="ASFKTablenorm"/>
              <w:ind w:left="57" w:right="57"/>
            </w:pPr>
            <w:r>
              <w:t>Планируемые поступления всего</w:t>
            </w:r>
          </w:p>
        </w:tc>
        <w:tc>
          <w:tcPr>
            <w:tcW w:w="1894" w:type="pct"/>
            <w:tcBorders>
              <w:top w:val="single" w:sz="4" w:space="0" w:color="auto"/>
              <w:left w:val="single" w:sz="4" w:space="0" w:color="auto"/>
              <w:bottom w:val="single" w:sz="4" w:space="0" w:color="auto"/>
              <w:right w:val="single" w:sz="4" w:space="0" w:color="auto"/>
            </w:tcBorders>
            <w:hideMark/>
          </w:tcPr>
          <w:p w14:paraId="22E3F8FB" w14:textId="77777777" w:rsidR="005C1AAC" w:rsidRDefault="005C1AAC">
            <w:pPr>
              <w:pStyle w:val="ASFKTablenorm"/>
              <w:ind w:left="57" w:right="57"/>
            </w:pPr>
            <w:r>
              <w:t>Импорт из OEBS.</w:t>
            </w:r>
          </w:p>
        </w:tc>
      </w:tr>
      <w:tr w:rsidR="005C1AAC" w14:paraId="08510957"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3464F363" w14:textId="77777777" w:rsidR="005C1AAC" w:rsidRDefault="005C1AAC">
            <w:pPr>
              <w:pStyle w:val="ASFKTablenorm"/>
              <w:ind w:left="57" w:right="57"/>
            </w:pPr>
            <w:r>
              <w:t>Планируемые поступления текущий финансовый год</w:t>
            </w:r>
          </w:p>
        </w:tc>
        <w:tc>
          <w:tcPr>
            <w:tcW w:w="1894" w:type="pct"/>
            <w:tcBorders>
              <w:top w:val="single" w:sz="4" w:space="0" w:color="auto"/>
              <w:left w:val="single" w:sz="4" w:space="0" w:color="auto"/>
              <w:bottom w:val="single" w:sz="4" w:space="0" w:color="auto"/>
              <w:right w:val="single" w:sz="4" w:space="0" w:color="auto"/>
            </w:tcBorders>
            <w:hideMark/>
          </w:tcPr>
          <w:p w14:paraId="1FD9F9CE" w14:textId="77777777" w:rsidR="005C1AAC" w:rsidRDefault="005C1AAC">
            <w:pPr>
              <w:pStyle w:val="ASFKTablenorm"/>
              <w:ind w:left="57" w:right="57"/>
            </w:pPr>
            <w:r>
              <w:t>Импорт из OEBS.</w:t>
            </w:r>
          </w:p>
        </w:tc>
      </w:tr>
      <w:tr w:rsidR="005C1AAC" w14:paraId="6D7555A3"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27DFF63F" w14:textId="77777777" w:rsidR="005C1AAC" w:rsidRDefault="005C1AAC">
            <w:pPr>
              <w:pStyle w:val="ASFKTablenorm"/>
              <w:ind w:left="57" w:right="57"/>
            </w:pPr>
            <w:r>
              <w:t>Планируемые поступления первый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14:paraId="55F685BC" w14:textId="77777777" w:rsidR="005C1AAC" w:rsidRDefault="005C1AAC">
            <w:pPr>
              <w:pStyle w:val="ASFKTablenorm"/>
              <w:ind w:left="57" w:right="57"/>
            </w:pPr>
            <w:r>
              <w:t>Импорт из OEBS.</w:t>
            </w:r>
          </w:p>
        </w:tc>
      </w:tr>
      <w:tr w:rsidR="005C1AAC" w14:paraId="5973C2F8"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49632DF9" w14:textId="77777777" w:rsidR="005C1AAC" w:rsidRDefault="005C1AAC">
            <w:pPr>
              <w:pStyle w:val="ASFKTablenorm"/>
              <w:ind w:left="57" w:right="57"/>
            </w:pPr>
            <w:r>
              <w:t>Планируемые поступления второй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14:paraId="7CE788B0" w14:textId="77777777" w:rsidR="005C1AAC" w:rsidRDefault="005C1AAC">
            <w:pPr>
              <w:pStyle w:val="ASFKTablenorm"/>
              <w:ind w:left="57" w:right="57"/>
            </w:pPr>
            <w:r>
              <w:t>Импорт из OEBS.</w:t>
            </w:r>
          </w:p>
        </w:tc>
      </w:tr>
      <w:tr w:rsidR="005C1AAC" w14:paraId="28737A18"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490B87D3" w14:textId="77777777" w:rsidR="005C1AAC" w:rsidRDefault="005C1AAC">
            <w:pPr>
              <w:pStyle w:val="ASFKTablenorm"/>
              <w:ind w:left="57" w:right="57"/>
            </w:pPr>
            <w:r>
              <w:lastRenderedPageBreak/>
              <w:t>Планируемые поступления последующие годы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14:paraId="5A667A6C" w14:textId="77777777" w:rsidR="005C1AAC" w:rsidRDefault="005C1AAC">
            <w:pPr>
              <w:pStyle w:val="ASFKTablenorm"/>
              <w:ind w:left="57" w:right="57"/>
            </w:pPr>
            <w:r>
              <w:t>Импорт из OEBS.</w:t>
            </w:r>
          </w:p>
        </w:tc>
      </w:tr>
      <w:tr w:rsidR="005C1AAC" w14:paraId="09A78EFF"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711FC408" w14:textId="77777777" w:rsidR="005C1AAC" w:rsidRDefault="005C1AAC">
            <w:pPr>
              <w:pStyle w:val="ASFKTablenorm"/>
              <w:ind w:left="57" w:right="57"/>
            </w:pPr>
            <w:r>
              <w:t>Планируемые выплаты всего</w:t>
            </w:r>
          </w:p>
        </w:tc>
        <w:tc>
          <w:tcPr>
            <w:tcW w:w="1894" w:type="pct"/>
            <w:tcBorders>
              <w:top w:val="single" w:sz="4" w:space="0" w:color="auto"/>
              <w:left w:val="single" w:sz="4" w:space="0" w:color="auto"/>
              <w:bottom w:val="single" w:sz="4" w:space="0" w:color="auto"/>
              <w:right w:val="single" w:sz="4" w:space="0" w:color="auto"/>
            </w:tcBorders>
            <w:hideMark/>
          </w:tcPr>
          <w:p w14:paraId="6AB05486" w14:textId="77777777" w:rsidR="005C1AAC" w:rsidRDefault="005C1AAC">
            <w:pPr>
              <w:pStyle w:val="ASFKTablenorm"/>
              <w:ind w:left="57" w:right="57"/>
            </w:pPr>
            <w:r>
              <w:t>Импорт из OEBS.</w:t>
            </w:r>
          </w:p>
        </w:tc>
      </w:tr>
      <w:tr w:rsidR="005C1AAC" w14:paraId="5CD06D53"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7C2578D7" w14:textId="77777777" w:rsidR="005C1AAC" w:rsidRDefault="005C1AAC">
            <w:pPr>
              <w:pStyle w:val="ASFKTablenorm"/>
              <w:ind w:left="57" w:right="57"/>
            </w:pPr>
            <w:r>
              <w:t>Планируемые выплаты текущий финансовый год</w:t>
            </w:r>
          </w:p>
        </w:tc>
        <w:tc>
          <w:tcPr>
            <w:tcW w:w="1894" w:type="pct"/>
            <w:tcBorders>
              <w:top w:val="single" w:sz="4" w:space="0" w:color="auto"/>
              <w:left w:val="single" w:sz="4" w:space="0" w:color="auto"/>
              <w:bottom w:val="single" w:sz="4" w:space="0" w:color="auto"/>
              <w:right w:val="single" w:sz="4" w:space="0" w:color="auto"/>
            </w:tcBorders>
            <w:hideMark/>
          </w:tcPr>
          <w:p w14:paraId="4499D6C0" w14:textId="77777777" w:rsidR="005C1AAC" w:rsidRDefault="005C1AAC">
            <w:pPr>
              <w:pStyle w:val="ASFKTablenorm"/>
              <w:ind w:left="57" w:right="57"/>
            </w:pPr>
            <w:r>
              <w:t>Импорт из OEBS.</w:t>
            </w:r>
          </w:p>
        </w:tc>
      </w:tr>
      <w:tr w:rsidR="005C1AAC" w14:paraId="5B6BD221"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42FEE05E" w14:textId="77777777" w:rsidR="005C1AAC" w:rsidRDefault="005C1AAC">
            <w:pPr>
              <w:pStyle w:val="ASFKTablenorm"/>
              <w:ind w:left="57" w:right="57"/>
            </w:pPr>
            <w:r>
              <w:t>Планируемые выплаты первый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14:paraId="46F26079" w14:textId="77777777" w:rsidR="005C1AAC" w:rsidRDefault="005C1AAC">
            <w:pPr>
              <w:pStyle w:val="ASFKTablenorm"/>
              <w:ind w:left="57" w:right="57"/>
            </w:pPr>
            <w:r>
              <w:t>Импорт из OEBS.</w:t>
            </w:r>
          </w:p>
        </w:tc>
      </w:tr>
      <w:tr w:rsidR="005C1AAC" w14:paraId="72AF7C6D"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52692377" w14:textId="77777777" w:rsidR="005C1AAC" w:rsidRDefault="005C1AAC">
            <w:pPr>
              <w:pStyle w:val="ASFKTablenorm"/>
              <w:ind w:left="57" w:right="57"/>
            </w:pPr>
            <w:r>
              <w:t>Планируемые выплаты второй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14:paraId="26826027" w14:textId="77777777" w:rsidR="005C1AAC" w:rsidRDefault="005C1AAC">
            <w:pPr>
              <w:pStyle w:val="ASFKTablenorm"/>
              <w:ind w:left="57" w:right="57"/>
            </w:pPr>
            <w:r>
              <w:t>Импорт из OEBS.</w:t>
            </w:r>
          </w:p>
        </w:tc>
      </w:tr>
      <w:tr w:rsidR="005C1AAC" w14:paraId="777E2AFB"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51454DA5" w14:textId="77777777" w:rsidR="005C1AAC" w:rsidRDefault="005C1AAC">
            <w:pPr>
              <w:pStyle w:val="ASFKTablenorm"/>
              <w:ind w:left="57" w:right="57"/>
            </w:pPr>
            <w:r>
              <w:t>Планируемые выплаты последующие годы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14:paraId="6AC08A15" w14:textId="77777777" w:rsidR="005C1AAC" w:rsidRDefault="005C1AAC">
            <w:pPr>
              <w:pStyle w:val="ASFKTablenorm"/>
              <w:ind w:left="57" w:right="57"/>
            </w:pPr>
            <w:r>
              <w:t>Импорт из OEBS.</w:t>
            </w:r>
          </w:p>
        </w:tc>
      </w:tr>
      <w:tr w:rsidR="005C1AAC" w14:paraId="0E904C92"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3E43D9D7" w14:textId="77777777" w:rsidR="005C1AAC" w:rsidRDefault="005C1AAC">
            <w:pPr>
              <w:pStyle w:val="ASFKTablenorm"/>
              <w:ind w:left="57" w:right="57"/>
            </w:pPr>
            <w:r>
              <w:t>Код объекта капитальных вложений</w:t>
            </w:r>
          </w:p>
        </w:tc>
        <w:tc>
          <w:tcPr>
            <w:tcW w:w="1894" w:type="pct"/>
            <w:tcBorders>
              <w:top w:val="single" w:sz="4" w:space="0" w:color="auto"/>
              <w:left w:val="single" w:sz="4" w:space="0" w:color="auto"/>
              <w:bottom w:val="single" w:sz="4" w:space="0" w:color="auto"/>
              <w:right w:val="single" w:sz="4" w:space="0" w:color="auto"/>
            </w:tcBorders>
            <w:hideMark/>
          </w:tcPr>
          <w:p w14:paraId="4C08F448" w14:textId="77777777" w:rsidR="005C1AAC" w:rsidRDefault="005C1AAC">
            <w:pPr>
              <w:pStyle w:val="ASFKTablenorm"/>
              <w:ind w:left="57" w:right="57"/>
            </w:pPr>
            <w:r>
              <w:t>Импорт из OEBS.</w:t>
            </w:r>
          </w:p>
        </w:tc>
      </w:tr>
      <w:tr w:rsidR="005C1AAC" w14:paraId="6B99F7F2"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50D62B6B" w14:textId="77777777" w:rsidR="005C1AAC" w:rsidRDefault="005C1AAC">
            <w:pPr>
              <w:pStyle w:val="ASFKTablenorm"/>
              <w:ind w:left="57" w:right="57"/>
            </w:pPr>
            <w:r>
              <w:t>Сумма возврата дебиторской задолженности прошлых лет</w:t>
            </w:r>
          </w:p>
        </w:tc>
        <w:tc>
          <w:tcPr>
            <w:tcW w:w="1894" w:type="pct"/>
            <w:tcBorders>
              <w:top w:val="single" w:sz="4" w:space="0" w:color="auto"/>
              <w:left w:val="single" w:sz="4" w:space="0" w:color="auto"/>
              <w:bottom w:val="single" w:sz="4" w:space="0" w:color="auto"/>
              <w:right w:val="single" w:sz="4" w:space="0" w:color="auto"/>
            </w:tcBorders>
            <w:hideMark/>
          </w:tcPr>
          <w:p w14:paraId="434C926B" w14:textId="77777777" w:rsidR="005C1AAC" w:rsidRDefault="005C1AAC">
            <w:pPr>
              <w:pStyle w:val="ASFKTablenorm"/>
              <w:ind w:left="57" w:right="57"/>
            </w:pPr>
            <w:r>
              <w:t>Импорт из OEBS.</w:t>
            </w:r>
          </w:p>
        </w:tc>
      </w:tr>
      <w:tr w:rsidR="005C1AAC" w14:paraId="3C7DD15F" w14:textId="77777777" w:rsidTr="005C1AAC">
        <w:tc>
          <w:tcPr>
            <w:tcW w:w="5000" w:type="pct"/>
            <w:gridSpan w:val="2"/>
            <w:tcBorders>
              <w:top w:val="single" w:sz="4" w:space="0" w:color="auto"/>
              <w:left w:val="single" w:sz="4" w:space="0" w:color="auto"/>
              <w:bottom w:val="single" w:sz="4" w:space="0" w:color="auto"/>
              <w:right w:val="single" w:sz="4" w:space="0" w:color="auto"/>
            </w:tcBorders>
            <w:hideMark/>
          </w:tcPr>
          <w:p w14:paraId="0CCA0065" w14:textId="77777777" w:rsidR="005C1AAC" w:rsidRDefault="005C1AAC">
            <w:pPr>
              <w:pStyle w:val="ASFKTablenorm"/>
              <w:ind w:left="57" w:right="57"/>
            </w:pPr>
            <w:r>
              <w:t>Группа полей «Итого»</w:t>
            </w:r>
          </w:p>
        </w:tc>
      </w:tr>
      <w:tr w:rsidR="005C1AAC" w14:paraId="0A50F577"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41D60992" w14:textId="77777777" w:rsidR="005C1AAC" w:rsidRDefault="005C1AAC">
            <w:pPr>
              <w:pStyle w:val="ASFKTablenorm"/>
              <w:ind w:left="57" w:right="57"/>
            </w:pPr>
            <w:r>
              <w:t xml:space="preserve">Разрешенный остаток </w:t>
            </w:r>
            <w:r>
              <w:rPr>
                <w:rStyle w:val="ASFKReporterror"/>
              </w:rPr>
              <w:t>прош.</w:t>
            </w:r>
            <w:r>
              <w:t xml:space="preserve"> лет</w:t>
            </w:r>
          </w:p>
        </w:tc>
        <w:tc>
          <w:tcPr>
            <w:tcW w:w="1894" w:type="pct"/>
            <w:tcBorders>
              <w:top w:val="single" w:sz="4" w:space="0" w:color="auto"/>
              <w:left w:val="single" w:sz="4" w:space="0" w:color="auto"/>
              <w:bottom w:val="single" w:sz="4" w:space="0" w:color="auto"/>
              <w:right w:val="single" w:sz="4" w:space="0" w:color="auto"/>
            </w:tcBorders>
            <w:hideMark/>
          </w:tcPr>
          <w:p w14:paraId="4B39FAA2" w14:textId="77777777" w:rsidR="005C1AAC" w:rsidRDefault="005C1AAC">
            <w:pPr>
              <w:pStyle w:val="ASFKTablenorm"/>
              <w:ind w:left="57" w:right="57"/>
            </w:pPr>
            <w:r>
              <w:t>Импорт из OEBS.</w:t>
            </w:r>
          </w:p>
        </w:tc>
      </w:tr>
      <w:tr w:rsidR="005C1AAC" w14:paraId="1546D890"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5EE59D30" w14:textId="77777777" w:rsidR="005C1AAC" w:rsidRDefault="005C1AAC">
            <w:pPr>
              <w:pStyle w:val="ASFKTablenorm"/>
              <w:ind w:left="57" w:right="57"/>
            </w:pPr>
            <w:r>
              <w:t>Планируемые поступления всего</w:t>
            </w:r>
          </w:p>
        </w:tc>
        <w:tc>
          <w:tcPr>
            <w:tcW w:w="1894" w:type="pct"/>
            <w:tcBorders>
              <w:top w:val="single" w:sz="4" w:space="0" w:color="auto"/>
              <w:left w:val="single" w:sz="4" w:space="0" w:color="auto"/>
              <w:bottom w:val="single" w:sz="4" w:space="0" w:color="auto"/>
              <w:right w:val="single" w:sz="4" w:space="0" w:color="auto"/>
            </w:tcBorders>
            <w:hideMark/>
          </w:tcPr>
          <w:p w14:paraId="29CC14CD" w14:textId="77777777" w:rsidR="005C1AAC" w:rsidRDefault="005C1AAC">
            <w:pPr>
              <w:pStyle w:val="ASFKTablenorm"/>
              <w:ind w:left="57" w:right="57"/>
            </w:pPr>
            <w:r>
              <w:t>Импорт из OEBS.</w:t>
            </w:r>
          </w:p>
        </w:tc>
      </w:tr>
      <w:tr w:rsidR="005C1AAC" w14:paraId="5EDF513E"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59EEC8DA" w14:textId="77777777" w:rsidR="005C1AAC" w:rsidRDefault="005C1AAC">
            <w:pPr>
              <w:pStyle w:val="ASFKTablenorm"/>
              <w:ind w:left="57" w:right="57"/>
            </w:pPr>
            <w:r>
              <w:t>Планируемые поступления текущий финансовый год</w:t>
            </w:r>
          </w:p>
        </w:tc>
        <w:tc>
          <w:tcPr>
            <w:tcW w:w="1894" w:type="pct"/>
            <w:tcBorders>
              <w:top w:val="single" w:sz="4" w:space="0" w:color="auto"/>
              <w:left w:val="single" w:sz="4" w:space="0" w:color="auto"/>
              <w:bottom w:val="single" w:sz="4" w:space="0" w:color="auto"/>
              <w:right w:val="single" w:sz="4" w:space="0" w:color="auto"/>
            </w:tcBorders>
            <w:hideMark/>
          </w:tcPr>
          <w:p w14:paraId="389C4A68" w14:textId="77777777" w:rsidR="005C1AAC" w:rsidRDefault="005C1AAC">
            <w:pPr>
              <w:pStyle w:val="ASFKTablenorm"/>
              <w:ind w:left="57" w:right="57"/>
            </w:pPr>
            <w:r>
              <w:t>Импорт из OEBS.</w:t>
            </w:r>
          </w:p>
        </w:tc>
      </w:tr>
      <w:tr w:rsidR="005C1AAC" w14:paraId="51DD7AB1"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383CB315" w14:textId="77777777" w:rsidR="005C1AAC" w:rsidRDefault="005C1AAC">
            <w:pPr>
              <w:pStyle w:val="ASFKTablenorm"/>
              <w:ind w:left="57" w:right="57"/>
            </w:pPr>
            <w:r>
              <w:t>Планируемые поступления первый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14:paraId="0BAEF444" w14:textId="77777777" w:rsidR="005C1AAC" w:rsidRDefault="005C1AAC">
            <w:pPr>
              <w:pStyle w:val="ASFKTablenorm"/>
              <w:ind w:left="57" w:right="57"/>
            </w:pPr>
            <w:r>
              <w:t>Импорт из OEBS.</w:t>
            </w:r>
          </w:p>
        </w:tc>
      </w:tr>
      <w:tr w:rsidR="005C1AAC" w14:paraId="16267001"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38B8B5AA" w14:textId="77777777" w:rsidR="005C1AAC" w:rsidRDefault="005C1AAC">
            <w:pPr>
              <w:pStyle w:val="ASFKTablenorm"/>
              <w:ind w:left="57" w:right="57"/>
            </w:pPr>
            <w:r>
              <w:t>Планируемые поступления второй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14:paraId="211DFAAD" w14:textId="77777777" w:rsidR="005C1AAC" w:rsidRDefault="005C1AAC">
            <w:pPr>
              <w:pStyle w:val="ASFKTablenorm"/>
              <w:ind w:left="57" w:right="57"/>
            </w:pPr>
            <w:r>
              <w:t>Импорт из OEBS.</w:t>
            </w:r>
          </w:p>
        </w:tc>
      </w:tr>
      <w:tr w:rsidR="005C1AAC" w14:paraId="066998F0"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5BA38FD5" w14:textId="77777777" w:rsidR="005C1AAC" w:rsidRDefault="005C1AAC">
            <w:pPr>
              <w:pStyle w:val="ASFKTablenorm"/>
              <w:ind w:left="57" w:right="57"/>
            </w:pPr>
            <w:r>
              <w:t>Планируемые поступления последующие годы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14:paraId="2CD1C46F" w14:textId="77777777" w:rsidR="005C1AAC" w:rsidRDefault="005C1AAC">
            <w:pPr>
              <w:pStyle w:val="ASFKTablenorm"/>
              <w:ind w:left="57" w:right="57"/>
            </w:pPr>
            <w:r>
              <w:t>Импорт из OEBS.</w:t>
            </w:r>
          </w:p>
        </w:tc>
      </w:tr>
      <w:tr w:rsidR="005C1AAC" w14:paraId="34135D90"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1C1CF506" w14:textId="77777777" w:rsidR="005C1AAC" w:rsidRDefault="005C1AAC">
            <w:pPr>
              <w:pStyle w:val="ASFKTablenorm"/>
              <w:ind w:left="57" w:right="57"/>
            </w:pPr>
            <w:r>
              <w:t>Планируемые выплаты всего</w:t>
            </w:r>
          </w:p>
        </w:tc>
        <w:tc>
          <w:tcPr>
            <w:tcW w:w="1894" w:type="pct"/>
            <w:tcBorders>
              <w:top w:val="single" w:sz="4" w:space="0" w:color="auto"/>
              <w:left w:val="single" w:sz="4" w:space="0" w:color="auto"/>
              <w:bottom w:val="single" w:sz="4" w:space="0" w:color="auto"/>
              <w:right w:val="single" w:sz="4" w:space="0" w:color="auto"/>
            </w:tcBorders>
            <w:hideMark/>
          </w:tcPr>
          <w:p w14:paraId="1DF0A5BF" w14:textId="77777777" w:rsidR="005C1AAC" w:rsidRDefault="005C1AAC">
            <w:pPr>
              <w:pStyle w:val="ASFKTablenorm"/>
              <w:ind w:left="57" w:right="57"/>
            </w:pPr>
            <w:r>
              <w:t>Импорт из OEBS.</w:t>
            </w:r>
          </w:p>
        </w:tc>
      </w:tr>
      <w:tr w:rsidR="005C1AAC" w14:paraId="1DF8AC78"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65F93A99" w14:textId="77777777" w:rsidR="005C1AAC" w:rsidRDefault="005C1AAC">
            <w:pPr>
              <w:pStyle w:val="ASFKTablenorm"/>
              <w:ind w:left="57" w:right="57"/>
            </w:pPr>
            <w:r>
              <w:t>Планируемые выплаты текущий финансовый год</w:t>
            </w:r>
          </w:p>
        </w:tc>
        <w:tc>
          <w:tcPr>
            <w:tcW w:w="1894" w:type="pct"/>
            <w:tcBorders>
              <w:top w:val="single" w:sz="4" w:space="0" w:color="auto"/>
              <w:left w:val="single" w:sz="4" w:space="0" w:color="auto"/>
              <w:bottom w:val="single" w:sz="4" w:space="0" w:color="auto"/>
              <w:right w:val="single" w:sz="4" w:space="0" w:color="auto"/>
            </w:tcBorders>
            <w:hideMark/>
          </w:tcPr>
          <w:p w14:paraId="2549DEE5" w14:textId="77777777" w:rsidR="005C1AAC" w:rsidRDefault="005C1AAC">
            <w:pPr>
              <w:pStyle w:val="ASFKTablenorm"/>
              <w:ind w:left="57" w:right="57"/>
            </w:pPr>
            <w:r>
              <w:t>Импорт из OEBS.</w:t>
            </w:r>
          </w:p>
        </w:tc>
      </w:tr>
      <w:tr w:rsidR="005C1AAC" w14:paraId="2F76ADCF"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67FD30B0" w14:textId="77777777" w:rsidR="005C1AAC" w:rsidRDefault="005C1AAC">
            <w:pPr>
              <w:pStyle w:val="ASFKTablenorm"/>
              <w:ind w:left="57" w:right="57"/>
            </w:pPr>
            <w:r>
              <w:t>Планируемые выплаты первый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14:paraId="7741B982" w14:textId="77777777" w:rsidR="005C1AAC" w:rsidRDefault="005C1AAC">
            <w:pPr>
              <w:pStyle w:val="ASFKTablenorm"/>
              <w:ind w:left="57" w:right="57"/>
            </w:pPr>
            <w:r>
              <w:t>Импорт из OEBS.</w:t>
            </w:r>
          </w:p>
        </w:tc>
      </w:tr>
      <w:tr w:rsidR="005C1AAC" w14:paraId="1C8FA6CE"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76F6A228" w14:textId="77777777" w:rsidR="005C1AAC" w:rsidRDefault="005C1AAC">
            <w:pPr>
              <w:pStyle w:val="ASFKTablenorm"/>
              <w:ind w:left="57" w:right="57"/>
            </w:pPr>
            <w:r>
              <w:t>Планируемые выплаты второй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14:paraId="6EB7CF11" w14:textId="77777777" w:rsidR="005C1AAC" w:rsidRDefault="005C1AAC">
            <w:pPr>
              <w:pStyle w:val="ASFKTablenorm"/>
              <w:ind w:left="57" w:right="57"/>
            </w:pPr>
            <w:r>
              <w:t>Импорт из OEBS.</w:t>
            </w:r>
          </w:p>
        </w:tc>
      </w:tr>
      <w:tr w:rsidR="005C1AAC" w14:paraId="2FF267E1"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4DFEE867" w14:textId="77777777" w:rsidR="005C1AAC" w:rsidRDefault="005C1AAC">
            <w:pPr>
              <w:pStyle w:val="ASFKTablenorm"/>
              <w:ind w:left="57" w:right="57"/>
            </w:pPr>
            <w:r>
              <w:t>Планируемые выплаты последующие годы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14:paraId="4726A0C4" w14:textId="77777777" w:rsidR="005C1AAC" w:rsidRDefault="005C1AAC">
            <w:pPr>
              <w:pStyle w:val="ASFKTablenorm"/>
              <w:ind w:left="57" w:right="57"/>
            </w:pPr>
            <w:r>
              <w:t>Импорт из OEBS.</w:t>
            </w:r>
          </w:p>
        </w:tc>
      </w:tr>
      <w:tr w:rsidR="005C1AAC" w14:paraId="109098F8" w14:textId="77777777" w:rsidTr="005C1AAC">
        <w:tc>
          <w:tcPr>
            <w:tcW w:w="3106" w:type="pct"/>
            <w:tcBorders>
              <w:top w:val="single" w:sz="4" w:space="0" w:color="auto"/>
              <w:left w:val="single" w:sz="4" w:space="0" w:color="auto"/>
              <w:bottom w:val="single" w:sz="4" w:space="0" w:color="auto"/>
              <w:right w:val="single" w:sz="4" w:space="0" w:color="auto"/>
            </w:tcBorders>
            <w:hideMark/>
          </w:tcPr>
          <w:p w14:paraId="0187F311" w14:textId="77777777" w:rsidR="005C1AAC" w:rsidRDefault="005C1AAC">
            <w:pPr>
              <w:pStyle w:val="ASFKTablenorm"/>
              <w:ind w:left="57" w:right="57"/>
            </w:pPr>
            <w:r>
              <w:t>Сумма возврата дебиторской задолженности прошлых лет</w:t>
            </w:r>
          </w:p>
        </w:tc>
        <w:tc>
          <w:tcPr>
            <w:tcW w:w="1894" w:type="pct"/>
            <w:tcBorders>
              <w:top w:val="single" w:sz="4" w:space="0" w:color="auto"/>
              <w:left w:val="single" w:sz="4" w:space="0" w:color="auto"/>
              <w:bottom w:val="single" w:sz="4" w:space="0" w:color="auto"/>
              <w:right w:val="single" w:sz="4" w:space="0" w:color="auto"/>
            </w:tcBorders>
            <w:hideMark/>
          </w:tcPr>
          <w:p w14:paraId="57847BDC" w14:textId="77777777" w:rsidR="005C1AAC" w:rsidRDefault="005C1AAC">
            <w:pPr>
              <w:pStyle w:val="ASFKTablenorm"/>
              <w:ind w:left="57" w:right="57"/>
            </w:pPr>
            <w:r>
              <w:t>Импорт из OEBS.</w:t>
            </w:r>
          </w:p>
        </w:tc>
      </w:tr>
    </w:tbl>
    <w:p w14:paraId="16490C35" w14:textId="0A881A0B" w:rsidR="005C1AAC" w:rsidRDefault="005C1AAC" w:rsidP="005C1AAC">
      <w:pPr>
        <w:pStyle w:val="ASFKNormal"/>
      </w:pPr>
      <w:r>
        <w:t>ЭФ документа «Акт по лицевому счету БУ/АУ/НУБП (перевод л/с)», закладки «Документ (1)», вкладки «Раздел 3. Операции со средствами клиента» представлена на рисунке </w:t>
      </w:r>
      <w:r>
        <w:fldChar w:fldCharType="begin"/>
      </w:r>
      <w:r>
        <w:instrText xml:space="preserve"> REF _Ref360612273 \h  \* MERGEFORMAT </w:instrText>
      </w:r>
      <w:r>
        <w:fldChar w:fldCharType="separate"/>
      </w:r>
      <w:r w:rsidR="00980F1C">
        <w:t>403</w:t>
      </w:r>
      <w:r>
        <w:fldChar w:fldCharType="end"/>
      </w:r>
      <w:r>
        <w:t>.</w:t>
      </w:r>
    </w:p>
    <w:p w14:paraId="0B6603E1" w14:textId="77777777" w:rsidR="005C1AAC" w:rsidRDefault="005C1AAC" w:rsidP="005C1AAC">
      <w:pPr>
        <w:pStyle w:val="ASFKFigure"/>
      </w:pPr>
      <w:r>
        <w:rPr>
          <w:noProof/>
        </w:rPr>
        <w:lastRenderedPageBreak/>
        <w:drawing>
          <wp:inline distT="0" distB="0" distL="0" distR="0" wp14:anchorId="53EE9E27" wp14:editId="04361743">
            <wp:extent cx="6115050" cy="1943100"/>
            <wp:effectExtent l="0" t="0" r="0" b="0"/>
            <wp:docPr id="610" name="Рисунок 610" descr="раздел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descr="раздел 3"/>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6115050" cy="1943100"/>
                    </a:xfrm>
                    <a:prstGeom prst="rect">
                      <a:avLst/>
                    </a:prstGeom>
                    <a:noFill/>
                    <a:ln>
                      <a:noFill/>
                    </a:ln>
                  </pic:spPr>
                </pic:pic>
              </a:graphicData>
            </a:graphic>
          </wp:inline>
        </w:drawing>
      </w:r>
    </w:p>
    <w:p w14:paraId="63AF922C" w14:textId="2D9ED6D8" w:rsidR="005C1AAC" w:rsidRDefault="005C1AAC"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2402" w:name="_Ref360612273"/>
      <w:bookmarkStart w:id="2403" w:name="_Toc99121266"/>
      <w:bookmarkStart w:id="2404" w:name="_Toc95842541"/>
      <w:bookmarkStart w:id="2405" w:name="_Toc126840767"/>
      <w:r w:rsidR="00980F1C">
        <w:rPr>
          <w:noProof/>
        </w:rPr>
        <w:t>403</w:t>
      </w:r>
      <w:bookmarkEnd w:id="2402"/>
      <w:r>
        <w:fldChar w:fldCharType="end"/>
      </w:r>
      <w:r>
        <w:t>. ЭФ документа «Акт по лицевому счету БУ/АУ/НУБП (перевод л/с)», закладки «Документ (1)», вкладки «Раздел 3. Операции со средствами клиента»</w:t>
      </w:r>
      <w:bookmarkEnd w:id="2403"/>
      <w:bookmarkEnd w:id="2404"/>
      <w:bookmarkEnd w:id="2405"/>
    </w:p>
    <w:p w14:paraId="61878E1B" w14:textId="7D3F37DC" w:rsidR="005C1AAC" w:rsidRDefault="005C1AAC" w:rsidP="005C1AAC">
      <w:r>
        <w:t>Перечень полей документа «Акт по лицевому счету БУ/АУ/НУБП (перевод л/с)», закладки «Документ (1)», вкладки «Раздел 3. Операции со средствами клиента» приведен в таблице </w:t>
      </w:r>
      <w:r>
        <w:fldChar w:fldCharType="begin"/>
      </w:r>
      <w:r>
        <w:instrText xml:space="preserve"> REF _Ref394927819 \h  \* MERGEFORMAT </w:instrText>
      </w:r>
      <w:r>
        <w:fldChar w:fldCharType="separate"/>
      </w:r>
      <w:r w:rsidR="00980F1C">
        <w:t>213</w:t>
      </w:r>
      <w:r>
        <w:fldChar w:fldCharType="end"/>
      </w:r>
      <w:r>
        <w:t>.</w:t>
      </w:r>
    </w:p>
    <w:p w14:paraId="28637FC5" w14:textId="0E30A670" w:rsidR="005C1AAC" w:rsidRDefault="005C1AAC" w:rsidP="00D14E05">
      <w:pPr>
        <w:pStyle w:val="ASFKNameTable"/>
        <w:numPr>
          <w:ilvl w:val="0"/>
          <w:numId w:val="128"/>
        </w:numPr>
      </w:pPr>
      <w:r>
        <w:rPr>
          <w:noProof/>
        </w:rPr>
        <w:fldChar w:fldCharType="begin"/>
      </w:r>
      <w:r>
        <w:rPr>
          <w:noProof/>
        </w:rPr>
        <w:instrText xml:space="preserve"> SEQ Таблица \* ARABIC </w:instrText>
      </w:r>
      <w:r>
        <w:rPr>
          <w:noProof/>
        </w:rPr>
        <w:fldChar w:fldCharType="separate"/>
      </w:r>
      <w:bookmarkStart w:id="2406" w:name="_Ref394927819"/>
      <w:bookmarkStart w:id="2407" w:name="_Toc99120831"/>
      <w:bookmarkStart w:id="2408" w:name="_Toc95841997"/>
      <w:bookmarkStart w:id="2409" w:name="_Toc126840243"/>
      <w:r w:rsidR="00980F1C">
        <w:rPr>
          <w:noProof/>
        </w:rPr>
        <w:t>213</w:t>
      </w:r>
      <w:bookmarkEnd w:id="2406"/>
      <w:r>
        <w:fldChar w:fldCharType="end"/>
      </w:r>
      <w:r>
        <w:t>. Описание полей документа «Акт по лицевому счету БУ/АУ/НУБП (перевод л/с)», закладки «Документ (1)», вкладки «Раздел 3. Операции со средствами клиента»</w:t>
      </w:r>
      <w:bookmarkEnd w:id="2407"/>
      <w:bookmarkEnd w:id="2408"/>
      <w:bookmarkEnd w:id="240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107"/>
        <w:gridCol w:w="5521"/>
      </w:tblGrid>
      <w:tr w:rsidR="005C1AAC" w14:paraId="3FEF90FF" w14:textId="77777777" w:rsidTr="005C1AAC">
        <w:trPr>
          <w:trHeight w:val="373"/>
          <w:tblHeader/>
        </w:trPr>
        <w:tc>
          <w:tcPr>
            <w:tcW w:w="2133" w:type="pct"/>
            <w:tcBorders>
              <w:top w:val="single" w:sz="4" w:space="0" w:color="auto"/>
              <w:left w:val="single" w:sz="4" w:space="0" w:color="auto"/>
              <w:bottom w:val="double" w:sz="4" w:space="0" w:color="auto"/>
              <w:right w:val="single" w:sz="4" w:space="0" w:color="auto"/>
            </w:tcBorders>
            <w:shd w:val="clear" w:color="auto" w:fill="E6E6E6"/>
            <w:vAlign w:val="center"/>
            <w:hideMark/>
          </w:tcPr>
          <w:p w14:paraId="0C2979DE" w14:textId="77777777" w:rsidR="005C1AAC" w:rsidRDefault="005C1AAC">
            <w:pPr>
              <w:pStyle w:val="ASFKTableHead"/>
            </w:pPr>
            <w:r>
              <w:t>Наименование поля</w:t>
            </w:r>
          </w:p>
        </w:tc>
        <w:tc>
          <w:tcPr>
            <w:tcW w:w="2867" w:type="pct"/>
            <w:tcBorders>
              <w:top w:val="single" w:sz="4" w:space="0" w:color="auto"/>
              <w:left w:val="single" w:sz="4" w:space="0" w:color="auto"/>
              <w:bottom w:val="double" w:sz="4" w:space="0" w:color="auto"/>
              <w:right w:val="single" w:sz="4" w:space="0" w:color="auto"/>
            </w:tcBorders>
            <w:shd w:val="clear" w:color="auto" w:fill="E6E6E6"/>
            <w:vAlign w:val="center"/>
            <w:hideMark/>
          </w:tcPr>
          <w:p w14:paraId="2E34F033" w14:textId="77777777" w:rsidR="005C1AAC" w:rsidRDefault="005C1AAC">
            <w:pPr>
              <w:pStyle w:val="ASFKTableHead"/>
            </w:pPr>
            <w:r>
              <w:t>Описание поля</w:t>
            </w:r>
          </w:p>
        </w:tc>
      </w:tr>
      <w:tr w:rsidR="005C1AAC" w14:paraId="68B443F3" w14:textId="77777777" w:rsidTr="005C1AAC">
        <w:tc>
          <w:tcPr>
            <w:tcW w:w="2133" w:type="pct"/>
            <w:tcBorders>
              <w:top w:val="single" w:sz="4" w:space="0" w:color="auto"/>
              <w:left w:val="single" w:sz="4" w:space="0" w:color="auto"/>
              <w:bottom w:val="single" w:sz="4" w:space="0" w:color="auto"/>
              <w:right w:val="single" w:sz="4" w:space="0" w:color="auto"/>
            </w:tcBorders>
            <w:hideMark/>
          </w:tcPr>
          <w:p w14:paraId="649A5084" w14:textId="77777777" w:rsidR="005C1AAC" w:rsidRDefault="005C1AAC">
            <w:pPr>
              <w:pStyle w:val="ASFKTablenorm"/>
              <w:ind w:left="57" w:right="57"/>
            </w:pPr>
            <w:r>
              <w:t>Код по БК пер. стороны</w:t>
            </w:r>
          </w:p>
        </w:tc>
        <w:tc>
          <w:tcPr>
            <w:tcW w:w="2867" w:type="pct"/>
            <w:tcBorders>
              <w:top w:val="single" w:sz="4" w:space="0" w:color="auto"/>
              <w:left w:val="single" w:sz="4" w:space="0" w:color="auto"/>
              <w:bottom w:val="single" w:sz="4" w:space="0" w:color="auto"/>
              <w:right w:val="single" w:sz="4" w:space="0" w:color="auto"/>
            </w:tcBorders>
            <w:hideMark/>
          </w:tcPr>
          <w:p w14:paraId="0F0FB58B" w14:textId="77777777" w:rsidR="005C1AAC" w:rsidRDefault="005C1AAC">
            <w:pPr>
              <w:pStyle w:val="ASFKTablenorm"/>
              <w:ind w:left="57" w:right="57"/>
            </w:pPr>
            <w:r>
              <w:t>Импорт из OEBS.</w:t>
            </w:r>
          </w:p>
        </w:tc>
      </w:tr>
      <w:tr w:rsidR="005C1AAC" w14:paraId="2EF732E1" w14:textId="77777777" w:rsidTr="005C1AAC">
        <w:tc>
          <w:tcPr>
            <w:tcW w:w="2133" w:type="pct"/>
            <w:tcBorders>
              <w:top w:val="single" w:sz="4" w:space="0" w:color="auto"/>
              <w:left w:val="single" w:sz="4" w:space="0" w:color="auto"/>
              <w:bottom w:val="single" w:sz="4" w:space="0" w:color="auto"/>
              <w:right w:val="single" w:sz="4" w:space="0" w:color="auto"/>
            </w:tcBorders>
            <w:hideMark/>
          </w:tcPr>
          <w:p w14:paraId="669FB2CB" w14:textId="77777777" w:rsidR="005C1AAC" w:rsidRDefault="005C1AAC">
            <w:pPr>
              <w:pStyle w:val="ASFKTablenorm"/>
              <w:ind w:left="57" w:right="57"/>
            </w:pPr>
            <w:r>
              <w:t xml:space="preserve">Код по БК </w:t>
            </w:r>
            <w:r>
              <w:rPr>
                <w:rStyle w:val="ASFKReporterror"/>
              </w:rPr>
              <w:t>прин.</w:t>
            </w:r>
            <w:r>
              <w:t xml:space="preserve"> Стороны</w:t>
            </w:r>
          </w:p>
        </w:tc>
        <w:tc>
          <w:tcPr>
            <w:tcW w:w="2867" w:type="pct"/>
            <w:tcBorders>
              <w:top w:val="single" w:sz="4" w:space="0" w:color="auto"/>
              <w:left w:val="single" w:sz="4" w:space="0" w:color="auto"/>
              <w:bottom w:val="single" w:sz="4" w:space="0" w:color="auto"/>
              <w:right w:val="single" w:sz="4" w:space="0" w:color="auto"/>
            </w:tcBorders>
            <w:hideMark/>
          </w:tcPr>
          <w:p w14:paraId="179AF6B5" w14:textId="77777777" w:rsidR="005C1AAC" w:rsidRDefault="005C1AAC">
            <w:pPr>
              <w:pStyle w:val="ASFKTablenorm"/>
              <w:ind w:left="57" w:right="57"/>
            </w:pPr>
            <w:r>
              <w:t>Импорт из OEBS.</w:t>
            </w:r>
          </w:p>
        </w:tc>
      </w:tr>
      <w:tr w:rsidR="005C1AAC" w14:paraId="7FA72E36" w14:textId="77777777" w:rsidTr="005C1AAC">
        <w:tc>
          <w:tcPr>
            <w:tcW w:w="2133" w:type="pct"/>
            <w:tcBorders>
              <w:top w:val="single" w:sz="4" w:space="0" w:color="auto"/>
              <w:left w:val="single" w:sz="4" w:space="0" w:color="auto"/>
              <w:bottom w:val="single" w:sz="4" w:space="0" w:color="auto"/>
              <w:right w:val="single" w:sz="4" w:space="0" w:color="auto"/>
            </w:tcBorders>
            <w:hideMark/>
          </w:tcPr>
          <w:p w14:paraId="5C67B342" w14:textId="77777777" w:rsidR="005C1AAC" w:rsidRDefault="005C1AAC">
            <w:pPr>
              <w:pStyle w:val="ASFKTablenorm"/>
              <w:ind w:left="57" w:right="57"/>
            </w:pPr>
            <w:r>
              <w:t>Код субсидий пер. стороны</w:t>
            </w:r>
          </w:p>
        </w:tc>
        <w:tc>
          <w:tcPr>
            <w:tcW w:w="2867" w:type="pct"/>
            <w:tcBorders>
              <w:top w:val="single" w:sz="4" w:space="0" w:color="auto"/>
              <w:left w:val="single" w:sz="4" w:space="0" w:color="auto"/>
              <w:bottom w:val="single" w:sz="4" w:space="0" w:color="auto"/>
              <w:right w:val="single" w:sz="4" w:space="0" w:color="auto"/>
            </w:tcBorders>
            <w:hideMark/>
          </w:tcPr>
          <w:p w14:paraId="1154DCCC" w14:textId="77777777" w:rsidR="005C1AAC" w:rsidRDefault="005C1AAC">
            <w:pPr>
              <w:pStyle w:val="ASFKTablenorm"/>
              <w:ind w:left="57" w:right="57"/>
            </w:pPr>
            <w:r>
              <w:t>Импорт из OEBS.</w:t>
            </w:r>
          </w:p>
        </w:tc>
      </w:tr>
      <w:tr w:rsidR="005C1AAC" w14:paraId="45692A47" w14:textId="77777777" w:rsidTr="005C1AAC">
        <w:tc>
          <w:tcPr>
            <w:tcW w:w="2133" w:type="pct"/>
            <w:tcBorders>
              <w:top w:val="single" w:sz="4" w:space="0" w:color="auto"/>
              <w:left w:val="single" w:sz="4" w:space="0" w:color="auto"/>
              <w:bottom w:val="single" w:sz="4" w:space="0" w:color="auto"/>
              <w:right w:val="single" w:sz="4" w:space="0" w:color="auto"/>
            </w:tcBorders>
            <w:hideMark/>
          </w:tcPr>
          <w:p w14:paraId="4BA4BEFC" w14:textId="77777777" w:rsidR="005C1AAC" w:rsidRDefault="005C1AAC">
            <w:pPr>
              <w:pStyle w:val="ASFKTablenorm"/>
              <w:ind w:left="57" w:right="57"/>
            </w:pPr>
            <w:r>
              <w:t xml:space="preserve">Код субсидий </w:t>
            </w:r>
            <w:r>
              <w:rPr>
                <w:rStyle w:val="ASFKReporterror"/>
              </w:rPr>
              <w:t>прин.</w:t>
            </w:r>
            <w:r>
              <w:t xml:space="preserve"> Стороны</w:t>
            </w:r>
          </w:p>
        </w:tc>
        <w:tc>
          <w:tcPr>
            <w:tcW w:w="2867" w:type="pct"/>
            <w:tcBorders>
              <w:top w:val="single" w:sz="4" w:space="0" w:color="auto"/>
              <w:left w:val="single" w:sz="4" w:space="0" w:color="auto"/>
              <w:bottom w:val="single" w:sz="4" w:space="0" w:color="auto"/>
              <w:right w:val="single" w:sz="4" w:space="0" w:color="auto"/>
            </w:tcBorders>
            <w:hideMark/>
          </w:tcPr>
          <w:p w14:paraId="0A3F9CA5" w14:textId="77777777" w:rsidR="005C1AAC" w:rsidRDefault="005C1AAC">
            <w:pPr>
              <w:pStyle w:val="ASFKTablenorm"/>
              <w:ind w:left="57" w:right="57"/>
            </w:pPr>
            <w:r>
              <w:t>Импорт из OEBS.</w:t>
            </w:r>
          </w:p>
        </w:tc>
      </w:tr>
      <w:tr w:rsidR="005C1AAC" w14:paraId="2A59D077" w14:textId="77777777" w:rsidTr="005C1AAC">
        <w:tc>
          <w:tcPr>
            <w:tcW w:w="2133" w:type="pct"/>
            <w:tcBorders>
              <w:top w:val="single" w:sz="4" w:space="0" w:color="auto"/>
              <w:left w:val="single" w:sz="4" w:space="0" w:color="auto"/>
              <w:bottom w:val="single" w:sz="4" w:space="0" w:color="auto"/>
              <w:right w:val="single" w:sz="4" w:space="0" w:color="auto"/>
            </w:tcBorders>
            <w:hideMark/>
          </w:tcPr>
          <w:p w14:paraId="6E87B271" w14:textId="77777777" w:rsidR="005C1AAC" w:rsidRDefault="005C1AAC">
            <w:pPr>
              <w:pStyle w:val="ASFKTablenorm"/>
              <w:ind w:left="57" w:right="57"/>
            </w:pPr>
            <w:r>
              <w:t>Поступления</w:t>
            </w:r>
          </w:p>
        </w:tc>
        <w:tc>
          <w:tcPr>
            <w:tcW w:w="2867" w:type="pct"/>
            <w:tcBorders>
              <w:top w:val="single" w:sz="4" w:space="0" w:color="auto"/>
              <w:left w:val="single" w:sz="4" w:space="0" w:color="auto"/>
              <w:bottom w:val="single" w:sz="4" w:space="0" w:color="auto"/>
              <w:right w:val="single" w:sz="4" w:space="0" w:color="auto"/>
            </w:tcBorders>
            <w:hideMark/>
          </w:tcPr>
          <w:p w14:paraId="66D59248" w14:textId="77777777" w:rsidR="005C1AAC" w:rsidRDefault="005C1AAC">
            <w:pPr>
              <w:pStyle w:val="ASFKTablenorm"/>
              <w:ind w:left="57" w:right="57"/>
            </w:pPr>
            <w:r>
              <w:t>Импорт из OEBS.</w:t>
            </w:r>
          </w:p>
        </w:tc>
      </w:tr>
      <w:tr w:rsidR="005C1AAC" w14:paraId="0429F6DB" w14:textId="77777777" w:rsidTr="005C1AAC">
        <w:tc>
          <w:tcPr>
            <w:tcW w:w="2133" w:type="pct"/>
            <w:tcBorders>
              <w:top w:val="single" w:sz="4" w:space="0" w:color="auto"/>
              <w:left w:val="single" w:sz="4" w:space="0" w:color="auto"/>
              <w:bottom w:val="single" w:sz="4" w:space="0" w:color="auto"/>
              <w:right w:val="single" w:sz="4" w:space="0" w:color="auto"/>
            </w:tcBorders>
            <w:hideMark/>
          </w:tcPr>
          <w:p w14:paraId="529F25D1" w14:textId="77777777" w:rsidR="005C1AAC" w:rsidRDefault="005C1AAC">
            <w:pPr>
              <w:pStyle w:val="ASFKTablenorm"/>
              <w:ind w:left="57" w:right="57"/>
            </w:pPr>
            <w:r>
              <w:t>Выплаты</w:t>
            </w:r>
          </w:p>
        </w:tc>
        <w:tc>
          <w:tcPr>
            <w:tcW w:w="2867" w:type="pct"/>
            <w:tcBorders>
              <w:top w:val="single" w:sz="4" w:space="0" w:color="auto"/>
              <w:left w:val="single" w:sz="4" w:space="0" w:color="auto"/>
              <w:bottom w:val="single" w:sz="4" w:space="0" w:color="auto"/>
              <w:right w:val="single" w:sz="4" w:space="0" w:color="auto"/>
            </w:tcBorders>
            <w:hideMark/>
          </w:tcPr>
          <w:p w14:paraId="3E7AB2CB" w14:textId="77777777" w:rsidR="005C1AAC" w:rsidRDefault="005C1AAC">
            <w:pPr>
              <w:pStyle w:val="ASFKTablenorm"/>
              <w:ind w:left="57" w:right="57"/>
            </w:pPr>
            <w:r>
              <w:t>Импорт из OEBS.</w:t>
            </w:r>
          </w:p>
        </w:tc>
      </w:tr>
      <w:tr w:rsidR="005C1AAC" w14:paraId="6EB87D32" w14:textId="77777777" w:rsidTr="005C1AAC">
        <w:tc>
          <w:tcPr>
            <w:tcW w:w="2133" w:type="pct"/>
            <w:tcBorders>
              <w:top w:val="single" w:sz="4" w:space="0" w:color="auto"/>
              <w:left w:val="single" w:sz="4" w:space="0" w:color="auto"/>
              <w:bottom w:val="single" w:sz="4" w:space="0" w:color="auto"/>
              <w:right w:val="single" w:sz="4" w:space="0" w:color="auto"/>
            </w:tcBorders>
            <w:hideMark/>
          </w:tcPr>
          <w:p w14:paraId="58EFF29E" w14:textId="77777777" w:rsidR="005C1AAC" w:rsidRDefault="005C1AAC">
            <w:pPr>
              <w:pStyle w:val="ASFKTablenorm"/>
              <w:ind w:left="57" w:right="57"/>
            </w:pPr>
            <w:r>
              <w:t>Примечание</w:t>
            </w:r>
          </w:p>
        </w:tc>
        <w:tc>
          <w:tcPr>
            <w:tcW w:w="2867" w:type="pct"/>
            <w:tcBorders>
              <w:top w:val="single" w:sz="4" w:space="0" w:color="auto"/>
              <w:left w:val="single" w:sz="4" w:space="0" w:color="auto"/>
              <w:bottom w:val="single" w:sz="4" w:space="0" w:color="auto"/>
              <w:right w:val="single" w:sz="4" w:space="0" w:color="auto"/>
            </w:tcBorders>
            <w:hideMark/>
          </w:tcPr>
          <w:p w14:paraId="083B870C" w14:textId="77777777" w:rsidR="005C1AAC" w:rsidRDefault="005C1AAC">
            <w:pPr>
              <w:pStyle w:val="ASFKTablenorm"/>
              <w:ind w:left="57" w:right="57"/>
            </w:pPr>
            <w:r>
              <w:t>Импорт из OEBS.</w:t>
            </w:r>
          </w:p>
        </w:tc>
      </w:tr>
      <w:tr w:rsidR="005C1AAC" w14:paraId="4A601CE0" w14:textId="77777777" w:rsidTr="005C1AAC">
        <w:tc>
          <w:tcPr>
            <w:tcW w:w="2133" w:type="pct"/>
            <w:tcBorders>
              <w:top w:val="single" w:sz="4" w:space="0" w:color="auto"/>
              <w:left w:val="single" w:sz="4" w:space="0" w:color="auto"/>
              <w:bottom w:val="single" w:sz="4" w:space="0" w:color="auto"/>
              <w:right w:val="single" w:sz="4" w:space="0" w:color="auto"/>
            </w:tcBorders>
            <w:hideMark/>
          </w:tcPr>
          <w:p w14:paraId="36A7DCF4" w14:textId="77777777" w:rsidR="005C1AAC" w:rsidRDefault="005C1AAC">
            <w:pPr>
              <w:pStyle w:val="ASFKTablenorm"/>
              <w:ind w:left="57" w:right="57"/>
            </w:pPr>
            <w:r>
              <w:t>Код объекта капитальных вложений</w:t>
            </w:r>
          </w:p>
        </w:tc>
        <w:tc>
          <w:tcPr>
            <w:tcW w:w="2867" w:type="pct"/>
            <w:tcBorders>
              <w:top w:val="single" w:sz="4" w:space="0" w:color="auto"/>
              <w:left w:val="single" w:sz="4" w:space="0" w:color="auto"/>
              <w:bottom w:val="single" w:sz="4" w:space="0" w:color="auto"/>
              <w:right w:val="single" w:sz="4" w:space="0" w:color="auto"/>
            </w:tcBorders>
            <w:hideMark/>
          </w:tcPr>
          <w:p w14:paraId="60D444CB" w14:textId="77777777" w:rsidR="005C1AAC" w:rsidRDefault="005C1AAC">
            <w:pPr>
              <w:pStyle w:val="ASFKTablenorm"/>
              <w:ind w:left="57" w:right="57"/>
            </w:pPr>
            <w:r>
              <w:t>Импорт из OEBS.</w:t>
            </w:r>
          </w:p>
        </w:tc>
      </w:tr>
      <w:tr w:rsidR="005C1AAC" w14:paraId="1EEA1427" w14:textId="77777777" w:rsidTr="005C1AAC">
        <w:tc>
          <w:tcPr>
            <w:tcW w:w="5000" w:type="pct"/>
            <w:gridSpan w:val="2"/>
            <w:tcBorders>
              <w:top w:val="single" w:sz="4" w:space="0" w:color="auto"/>
              <w:left w:val="single" w:sz="4" w:space="0" w:color="auto"/>
              <w:bottom w:val="single" w:sz="4" w:space="0" w:color="auto"/>
              <w:right w:val="single" w:sz="4" w:space="0" w:color="auto"/>
            </w:tcBorders>
            <w:hideMark/>
          </w:tcPr>
          <w:p w14:paraId="6440A440" w14:textId="77777777" w:rsidR="005C1AAC" w:rsidRDefault="005C1AAC">
            <w:pPr>
              <w:pStyle w:val="ASFKTablenorm"/>
              <w:ind w:left="57" w:right="57"/>
            </w:pPr>
            <w:r>
              <w:t>Группа полей «Итого»</w:t>
            </w:r>
          </w:p>
        </w:tc>
      </w:tr>
      <w:tr w:rsidR="005C1AAC" w14:paraId="219945CF" w14:textId="77777777" w:rsidTr="005C1AAC">
        <w:tc>
          <w:tcPr>
            <w:tcW w:w="2133" w:type="pct"/>
            <w:tcBorders>
              <w:top w:val="single" w:sz="4" w:space="0" w:color="auto"/>
              <w:left w:val="single" w:sz="4" w:space="0" w:color="auto"/>
              <w:bottom w:val="single" w:sz="4" w:space="0" w:color="auto"/>
              <w:right w:val="single" w:sz="4" w:space="0" w:color="auto"/>
            </w:tcBorders>
            <w:hideMark/>
          </w:tcPr>
          <w:p w14:paraId="1513DB09" w14:textId="77777777" w:rsidR="005C1AAC" w:rsidRDefault="005C1AAC">
            <w:pPr>
              <w:pStyle w:val="ASFKTablenorm"/>
              <w:ind w:left="57" w:right="57"/>
            </w:pPr>
            <w:r>
              <w:t>Поступления</w:t>
            </w:r>
          </w:p>
        </w:tc>
        <w:tc>
          <w:tcPr>
            <w:tcW w:w="2867" w:type="pct"/>
            <w:tcBorders>
              <w:top w:val="single" w:sz="4" w:space="0" w:color="auto"/>
              <w:left w:val="single" w:sz="4" w:space="0" w:color="auto"/>
              <w:bottom w:val="single" w:sz="4" w:space="0" w:color="auto"/>
              <w:right w:val="single" w:sz="4" w:space="0" w:color="auto"/>
            </w:tcBorders>
            <w:hideMark/>
          </w:tcPr>
          <w:p w14:paraId="35C6AAF5" w14:textId="77777777" w:rsidR="005C1AAC" w:rsidRDefault="005C1AAC">
            <w:pPr>
              <w:pStyle w:val="ASFKTablenorm"/>
              <w:ind w:left="57" w:right="57"/>
            </w:pPr>
            <w:r>
              <w:t>Импорт из OEBS.</w:t>
            </w:r>
          </w:p>
        </w:tc>
      </w:tr>
      <w:tr w:rsidR="005C1AAC" w14:paraId="710E1689" w14:textId="77777777" w:rsidTr="005C1AAC">
        <w:tc>
          <w:tcPr>
            <w:tcW w:w="2133" w:type="pct"/>
            <w:tcBorders>
              <w:top w:val="single" w:sz="4" w:space="0" w:color="auto"/>
              <w:left w:val="single" w:sz="4" w:space="0" w:color="auto"/>
              <w:bottom w:val="single" w:sz="4" w:space="0" w:color="auto"/>
              <w:right w:val="single" w:sz="4" w:space="0" w:color="auto"/>
            </w:tcBorders>
            <w:hideMark/>
          </w:tcPr>
          <w:p w14:paraId="1017D0A6" w14:textId="77777777" w:rsidR="005C1AAC" w:rsidRDefault="005C1AAC">
            <w:pPr>
              <w:pStyle w:val="ASFKTablenorm"/>
              <w:ind w:left="57" w:right="57"/>
            </w:pPr>
            <w:r>
              <w:t>Выплаты</w:t>
            </w:r>
          </w:p>
        </w:tc>
        <w:tc>
          <w:tcPr>
            <w:tcW w:w="2867" w:type="pct"/>
            <w:tcBorders>
              <w:top w:val="single" w:sz="4" w:space="0" w:color="auto"/>
              <w:left w:val="single" w:sz="4" w:space="0" w:color="auto"/>
              <w:bottom w:val="single" w:sz="4" w:space="0" w:color="auto"/>
              <w:right w:val="single" w:sz="4" w:space="0" w:color="auto"/>
            </w:tcBorders>
            <w:hideMark/>
          </w:tcPr>
          <w:p w14:paraId="7CAC177D" w14:textId="77777777" w:rsidR="005C1AAC" w:rsidRDefault="005C1AAC">
            <w:pPr>
              <w:pStyle w:val="ASFKTablenorm"/>
              <w:ind w:left="57" w:right="57"/>
            </w:pPr>
            <w:r>
              <w:t>Импорт из OEBS.</w:t>
            </w:r>
          </w:p>
        </w:tc>
      </w:tr>
    </w:tbl>
    <w:p w14:paraId="448376FC" w14:textId="386EB8B5" w:rsidR="005C1AAC" w:rsidRDefault="005C1AAC" w:rsidP="005C1AAC">
      <w:pPr>
        <w:pStyle w:val="ASFKNormal"/>
      </w:pPr>
      <w:r>
        <w:t>ЭФ документа «Акт по лицевому счету БУ/АУ/НУБП (перевод л/с)», закладки «Дополнительные атрибуты (2)» представлена на рисунке </w:t>
      </w:r>
      <w:r>
        <w:fldChar w:fldCharType="begin"/>
      </w:r>
      <w:r>
        <w:instrText xml:space="preserve"> REF _Ref360614966 \h  \* MERGEFORMAT </w:instrText>
      </w:r>
      <w:r>
        <w:fldChar w:fldCharType="separate"/>
      </w:r>
      <w:r w:rsidR="00980F1C">
        <w:t>404</w:t>
      </w:r>
      <w:r>
        <w:fldChar w:fldCharType="end"/>
      </w:r>
      <w:r>
        <w:t>.</w:t>
      </w:r>
    </w:p>
    <w:p w14:paraId="02788D13" w14:textId="77777777" w:rsidR="005C1AAC" w:rsidRDefault="005C1AAC" w:rsidP="005C1AAC">
      <w:pPr>
        <w:pStyle w:val="ASFKFigure"/>
      </w:pPr>
      <w:r>
        <w:rPr>
          <w:noProof/>
        </w:rPr>
        <w:lastRenderedPageBreak/>
        <w:drawing>
          <wp:inline distT="0" distB="0" distL="0" distR="0" wp14:anchorId="2A2717B1" wp14:editId="38C4BD8A">
            <wp:extent cx="6124575" cy="3657600"/>
            <wp:effectExtent l="0" t="0" r="9525" b="0"/>
            <wp:docPr id="609" name="Рисунок 60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0"/>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65C8B81D" w14:textId="20F11528" w:rsidR="005C1AAC" w:rsidRDefault="005C1AAC"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2410" w:name="_Ref360614966"/>
      <w:bookmarkStart w:id="2411" w:name="_Toc99121267"/>
      <w:bookmarkStart w:id="2412" w:name="_Toc95842542"/>
      <w:bookmarkStart w:id="2413" w:name="_Toc126840768"/>
      <w:r w:rsidR="00980F1C">
        <w:rPr>
          <w:noProof/>
        </w:rPr>
        <w:t>404</w:t>
      </w:r>
      <w:bookmarkEnd w:id="2410"/>
      <w:r>
        <w:fldChar w:fldCharType="end"/>
      </w:r>
      <w:r>
        <w:t>. ЭФ документа «Акт по лицевому счету БУ/АУ/НУБП (перевод л/с)», закладки «Дополнительные атрибуты (2)»</w:t>
      </w:r>
      <w:bookmarkEnd w:id="2411"/>
      <w:bookmarkEnd w:id="2412"/>
      <w:bookmarkEnd w:id="2413"/>
    </w:p>
    <w:p w14:paraId="604C22CD" w14:textId="132702B2" w:rsidR="005C1AAC" w:rsidRDefault="005C1AAC" w:rsidP="005C1AAC">
      <w:pPr>
        <w:pStyle w:val="ASFKNormal"/>
      </w:pPr>
      <w:r>
        <w:t>Перечень полей ЭФ документа «Акт по лицевому счету БУ/АУ/НУБП (перевод л/с)», закладки «Дополнительные атрибуты (2)» приведен в таблице </w:t>
      </w:r>
      <w:r>
        <w:fldChar w:fldCharType="begin"/>
      </w:r>
      <w:r>
        <w:instrText xml:space="preserve"> REF _Ref394927963 \h  \* MERGEFORMAT </w:instrText>
      </w:r>
      <w:r>
        <w:fldChar w:fldCharType="separate"/>
      </w:r>
      <w:r w:rsidR="00980F1C">
        <w:t>214</w:t>
      </w:r>
      <w:r>
        <w:fldChar w:fldCharType="end"/>
      </w:r>
      <w:r>
        <w:t>.</w:t>
      </w:r>
    </w:p>
    <w:p w14:paraId="63E00363" w14:textId="2818D6FD" w:rsidR="005C1AAC" w:rsidRDefault="005C1AAC" w:rsidP="00D14E05">
      <w:pPr>
        <w:pStyle w:val="ASFKNameTable"/>
        <w:numPr>
          <w:ilvl w:val="0"/>
          <w:numId w:val="128"/>
        </w:numPr>
      </w:pPr>
      <w:r>
        <w:rPr>
          <w:noProof/>
        </w:rPr>
        <w:fldChar w:fldCharType="begin"/>
      </w:r>
      <w:r>
        <w:rPr>
          <w:noProof/>
        </w:rPr>
        <w:instrText xml:space="preserve"> SEQ Таблица \* ARABIC </w:instrText>
      </w:r>
      <w:r>
        <w:rPr>
          <w:noProof/>
        </w:rPr>
        <w:fldChar w:fldCharType="separate"/>
      </w:r>
      <w:bookmarkStart w:id="2414" w:name="_Ref394927963"/>
      <w:bookmarkStart w:id="2415" w:name="_Toc99120832"/>
      <w:bookmarkStart w:id="2416" w:name="_Toc95841998"/>
      <w:bookmarkStart w:id="2417" w:name="_Toc126840244"/>
      <w:r w:rsidR="00980F1C">
        <w:rPr>
          <w:noProof/>
        </w:rPr>
        <w:t>214</w:t>
      </w:r>
      <w:bookmarkEnd w:id="2414"/>
      <w:r>
        <w:fldChar w:fldCharType="end"/>
      </w:r>
      <w:r>
        <w:t>. Описание полей документа «Акт по лицевому счету БУ/АУ/НУБП (перевод л/с)», закладки «Дополнительные атрибуты (2)»</w:t>
      </w:r>
      <w:bookmarkEnd w:id="2415"/>
      <w:bookmarkEnd w:id="2416"/>
      <w:bookmarkEnd w:id="241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816"/>
        <w:gridCol w:w="4812"/>
      </w:tblGrid>
      <w:tr w:rsidR="005C1AAC" w14:paraId="37EBD79E" w14:textId="77777777" w:rsidTr="005C1AAC">
        <w:trPr>
          <w:tblHeader/>
        </w:trPr>
        <w:tc>
          <w:tcPr>
            <w:tcW w:w="2501" w:type="pct"/>
            <w:tcBorders>
              <w:top w:val="single" w:sz="4" w:space="0" w:color="auto"/>
              <w:left w:val="single" w:sz="4" w:space="0" w:color="auto"/>
              <w:bottom w:val="double" w:sz="4" w:space="0" w:color="auto"/>
              <w:right w:val="single" w:sz="4" w:space="0" w:color="auto"/>
            </w:tcBorders>
            <w:shd w:val="clear" w:color="auto" w:fill="E6E6E6"/>
            <w:vAlign w:val="center"/>
            <w:hideMark/>
          </w:tcPr>
          <w:p w14:paraId="23EEE2E7" w14:textId="77777777" w:rsidR="005C1AAC" w:rsidRDefault="005C1AAC">
            <w:pPr>
              <w:pStyle w:val="ASFKTableHead"/>
            </w:pPr>
            <w:r>
              <w:t>Наименование поля</w:t>
            </w:r>
          </w:p>
        </w:tc>
        <w:tc>
          <w:tcPr>
            <w:tcW w:w="2499" w:type="pct"/>
            <w:tcBorders>
              <w:top w:val="single" w:sz="4" w:space="0" w:color="auto"/>
              <w:left w:val="single" w:sz="4" w:space="0" w:color="auto"/>
              <w:bottom w:val="double" w:sz="4" w:space="0" w:color="auto"/>
              <w:right w:val="single" w:sz="4" w:space="0" w:color="auto"/>
            </w:tcBorders>
            <w:shd w:val="clear" w:color="auto" w:fill="E6E6E6"/>
            <w:vAlign w:val="center"/>
            <w:hideMark/>
          </w:tcPr>
          <w:p w14:paraId="1E838E03" w14:textId="77777777" w:rsidR="005C1AAC" w:rsidRDefault="005C1AAC">
            <w:pPr>
              <w:pStyle w:val="ASFKTableHead"/>
            </w:pPr>
            <w:r>
              <w:t>Описание поля</w:t>
            </w:r>
          </w:p>
        </w:tc>
      </w:tr>
      <w:tr w:rsidR="005C1AAC" w14:paraId="4E9CFA40" w14:textId="77777777" w:rsidTr="005C1AAC">
        <w:tc>
          <w:tcPr>
            <w:tcW w:w="5000" w:type="pct"/>
            <w:gridSpan w:val="2"/>
            <w:tcBorders>
              <w:top w:val="single" w:sz="4" w:space="0" w:color="auto"/>
              <w:left w:val="single" w:sz="4" w:space="0" w:color="auto"/>
              <w:bottom w:val="single" w:sz="4" w:space="0" w:color="auto"/>
              <w:right w:val="single" w:sz="4" w:space="0" w:color="auto"/>
            </w:tcBorders>
            <w:hideMark/>
          </w:tcPr>
          <w:p w14:paraId="6DBB89A9" w14:textId="77777777" w:rsidR="005C1AAC" w:rsidRDefault="005C1AAC">
            <w:pPr>
              <w:pStyle w:val="ASFKTablenorm"/>
              <w:ind w:left="57" w:right="57"/>
            </w:pPr>
            <w:r>
              <w:t>Группа полей «Статусы документа»</w:t>
            </w:r>
          </w:p>
        </w:tc>
      </w:tr>
      <w:tr w:rsidR="005C1AAC" w14:paraId="31633067"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77394BC7" w14:textId="77777777" w:rsidR="005C1AAC" w:rsidRDefault="005C1AAC">
            <w:pPr>
              <w:pStyle w:val="ASFKTablenorm"/>
              <w:ind w:left="57" w:right="57"/>
            </w:pPr>
            <w:r>
              <w:t>Бизнес-статус</w:t>
            </w:r>
          </w:p>
        </w:tc>
        <w:tc>
          <w:tcPr>
            <w:tcW w:w="2499" w:type="pct"/>
            <w:tcBorders>
              <w:top w:val="single" w:sz="4" w:space="0" w:color="auto"/>
              <w:left w:val="single" w:sz="4" w:space="0" w:color="auto"/>
              <w:bottom w:val="single" w:sz="4" w:space="0" w:color="auto"/>
              <w:right w:val="single" w:sz="4" w:space="0" w:color="auto"/>
            </w:tcBorders>
            <w:hideMark/>
          </w:tcPr>
          <w:p w14:paraId="6C1D0C06" w14:textId="77777777" w:rsidR="005C1AAC" w:rsidRDefault="005C1AAC">
            <w:pPr>
              <w:pStyle w:val="ASFKTablenorm"/>
              <w:ind w:left="57" w:right="57"/>
            </w:pPr>
            <w:r>
              <w:t>Код и наименование бизнес-статуса документа.</w:t>
            </w:r>
          </w:p>
        </w:tc>
      </w:tr>
      <w:tr w:rsidR="005C1AAC" w14:paraId="7E7B50BD"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45449A63" w14:textId="77777777" w:rsidR="005C1AAC" w:rsidRDefault="005C1AAC">
            <w:pPr>
              <w:pStyle w:val="ASFKTablenorm"/>
              <w:ind w:left="57" w:right="57"/>
            </w:pPr>
            <w:r>
              <w:t>Статус утверждения</w:t>
            </w:r>
          </w:p>
        </w:tc>
        <w:tc>
          <w:tcPr>
            <w:tcW w:w="2499" w:type="pct"/>
            <w:tcBorders>
              <w:top w:val="single" w:sz="4" w:space="0" w:color="auto"/>
              <w:left w:val="single" w:sz="4" w:space="0" w:color="auto"/>
              <w:bottom w:val="single" w:sz="4" w:space="0" w:color="auto"/>
              <w:right w:val="single" w:sz="4" w:space="0" w:color="auto"/>
            </w:tcBorders>
            <w:hideMark/>
          </w:tcPr>
          <w:p w14:paraId="73E39FEE" w14:textId="77777777" w:rsidR="005C1AAC" w:rsidRDefault="005C1AAC">
            <w:pPr>
              <w:pStyle w:val="ASFKTablenorm"/>
              <w:ind w:left="57" w:right="57"/>
            </w:pPr>
            <w:r>
              <w:t>Код и наименование статуса утверждения документа.</w:t>
            </w:r>
          </w:p>
        </w:tc>
      </w:tr>
      <w:tr w:rsidR="005C1AAC" w14:paraId="0C998B6B"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5BD5566C" w14:textId="77777777" w:rsidR="005C1AAC" w:rsidRDefault="005C1AAC">
            <w:pPr>
              <w:pStyle w:val="ASFKTablenorm"/>
              <w:ind w:left="57" w:right="57"/>
            </w:pPr>
            <w:r>
              <w:t>Статус передачи</w:t>
            </w:r>
          </w:p>
        </w:tc>
        <w:tc>
          <w:tcPr>
            <w:tcW w:w="2499" w:type="pct"/>
            <w:tcBorders>
              <w:top w:val="single" w:sz="4" w:space="0" w:color="auto"/>
              <w:left w:val="single" w:sz="4" w:space="0" w:color="auto"/>
              <w:bottom w:val="single" w:sz="4" w:space="0" w:color="auto"/>
              <w:right w:val="single" w:sz="4" w:space="0" w:color="auto"/>
            </w:tcBorders>
            <w:hideMark/>
          </w:tcPr>
          <w:p w14:paraId="22615F81" w14:textId="77777777" w:rsidR="005C1AAC" w:rsidRDefault="005C1AAC">
            <w:pPr>
              <w:pStyle w:val="ASFKTablenorm"/>
              <w:ind w:left="57" w:right="57"/>
            </w:pPr>
            <w:r>
              <w:t>Код и наименование статуса передачи документа.</w:t>
            </w:r>
          </w:p>
        </w:tc>
      </w:tr>
      <w:tr w:rsidR="005C1AAC" w14:paraId="2D719913" w14:textId="77777777" w:rsidTr="005C1AAC">
        <w:tc>
          <w:tcPr>
            <w:tcW w:w="5000" w:type="pct"/>
            <w:gridSpan w:val="2"/>
            <w:tcBorders>
              <w:top w:val="single" w:sz="4" w:space="0" w:color="auto"/>
              <w:left w:val="single" w:sz="4" w:space="0" w:color="auto"/>
              <w:bottom w:val="single" w:sz="4" w:space="0" w:color="auto"/>
              <w:right w:val="single" w:sz="4" w:space="0" w:color="auto"/>
            </w:tcBorders>
            <w:hideMark/>
          </w:tcPr>
          <w:p w14:paraId="79863A25" w14:textId="77777777" w:rsidR="005C1AAC" w:rsidRDefault="005C1AAC">
            <w:pPr>
              <w:pStyle w:val="ASFKTablenorm"/>
              <w:ind w:left="57" w:right="57"/>
            </w:pPr>
            <w:r>
              <w:t>Группа полей «Передающая сторона»</w:t>
            </w:r>
          </w:p>
        </w:tc>
      </w:tr>
      <w:tr w:rsidR="005C1AAC" w14:paraId="3AEAEF63"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7A0A3CA6" w14:textId="77777777" w:rsidR="005C1AAC" w:rsidRDefault="005C1AAC">
            <w:pPr>
              <w:pStyle w:val="ASFKTablenorm"/>
              <w:ind w:left="57" w:right="57"/>
            </w:pPr>
            <w:r>
              <w:t>Руководитель клиента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14:paraId="75C5A8D5" w14:textId="77777777" w:rsidR="005C1AAC" w:rsidRDefault="005C1AAC">
            <w:pPr>
              <w:pStyle w:val="ASFKTablenorm"/>
              <w:ind w:left="57" w:right="57"/>
            </w:pPr>
            <w:r>
              <w:t>Ввод вручную. Импорт из OEBS.</w:t>
            </w:r>
          </w:p>
        </w:tc>
      </w:tr>
      <w:tr w:rsidR="005C1AAC" w14:paraId="0074440D"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61EE741E" w14:textId="77777777" w:rsidR="005C1AAC" w:rsidRDefault="005C1AAC">
            <w:pPr>
              <w:pStyle w:val="ASFKTablenorm"/>
              <w:ind w:left="57" w:right="57"/>
            </w:pPr>
            <w:r>
              <w:t>Руководитель клиента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14:paraId="13E983DC" w14:textId="77777777" w:rsidR="005C1AAC" w:rsidRDefault="005C1AAC">
            <w:pPr>
              <w:pStyle w:val="ASFKTablenorm"/>
              <w:ind w:left="57" w:right="57"/>
            </w:pPr>
            <w:r>
              <w:t>Ввод вручную. Импорт из OEBS.</w:t>
            </w:r>
          </w:p>
        </w:tc>
      </w:tr>
      <w:tr w:rsidR="005C1AAC" w14:paraId="76F3278D"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076351E3" w14:textId="77777777" w:rsidR="005C1AAC" w:rsidRDefault="005C1AAC">
            <w:pPr>
              <w:pStyle w:val="ASFKTablenorm"/>
              <w:ind w:left="57" w:right="57"/>
            </w:pPr>
            <w:r>
              <w:t>Главный бухгалтер клиента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14:paraId="0849168F" w14:textId="77777777" w:rsidR="005C1AAC" w:rsidRDefault="005C1AAC">
            <w:pPr>
              <w:pStyle w:val="ASFKTablenorm"/>
              <w:ind w:left="57" w:right="57"/>
            </w:pPr>
            <w:r>
              <w:t>Ввод вручную. Импорт из OEBS.</w:t>
            </w:r>
          </w:p>
        </w:tc>
      </w:tr>
      <w:tr w:rsidR="005C1AAC" w14:paraId="422D4E89"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69414C3C" w14:textId="77777777" w:rsidR="005C1AAC" w:rsidRDefault="005C1AAC">
            <w:pPr>
              <w:pStyle w:val="ASFKTablenorm"/>
              <w:ind w:left="57" w:right="57"/>
            </w:pPr>
            <w:r>
              <w:t>Главный бухгалтер клиента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14:paraId="091693B5" w14:textId="77777777" w:rsidR="005C1AAC" w:rsidRDefault="005C1AAC">
            <w:pPr>
              <w:pStyle w:val="ASFKTablenorm"/>
              <w:ind w:left="57" w:right="57"/>
            </w:pPr>
            <w:r>
              <w:t>Ввод вручную. Импорт из OEBS.</w:t>
            </w:r>
          </w:p>
        </w:tc>
      </w:tr>
      <w:tr w:rsidR="005C1AAC" w14:paraId="36F75DB4"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5F2AB80E" w14:textId="77777777" w:rsidR="005C1AAC" w:rsidRDefault="005C1AAC">
            <w:pPr>
              <w:pStyle w:val="ASFKTablenorm"/>
              <w:ind w:left="57" w:right="57"/>
            </w:pPr>
            <w:r>
              <w:t>Дата подписания</w:t>
            </w:r>
          </w:p>
        </w:tc>
        <w:tc>
          <w:tcPr>
            <w:tcW w:w="2499" w:type="pct"/>
            <w:tcBorders>
              <w:top w:val="single" w:sz="4" w:space="0" w:color="auto"/>
              <w:left w:val="single" w:sz="4" w:space="0" w:color="auto"/>
              <w:bottom w:val="single" w:sz="4" w:space="0" w:color="auto"/>
              <w:right w:val="single" w:sz="4" w:space="0" w:color="auto"/>
            </w:tcBorders>
            <w:hideMark/>
          </w:tcPr>
          <w:p w14:paraId="04E3EC92" w14:textId="77777777" w:rsidR="005C1AAC" w:rsidRDefault="005C1AAC">
            <w:pPr>
              <w:pStyle w:val="ASFKTablenorm"/>
              <w:ind w:left="57" w:right="57"/>
            </w:pPr>
            <w:r>
              <w:t>Импорт из OEBS.</w:t>
            </w:r>
          </w:p>
        </w:tc>
      </w:tr>
      <w:tr w:rsidR="005C1AAC" w14:paraId="712C11DD"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4AD292DD" w14:textId="77777777" w:rsidR="005C1AAC" w:rsidRDefault="005C1AAC">
            <w:pPr>
              <w:pStyle w:val="ASFKTablenorm"/>
              <w:ind w:left="57" w:right="57"/>
            </w:pPr>
            <w:r>
              <w:lastRenderedPageBreak/>
              <w:t>Руководитель органа Федерального казначейства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14:paraId="0B590546" w14:textId="77777777" w:rsidR="005C1AAC" w:rsidRDefault="005C1AAC">
            <w:pPr>
              <w:pStyle w:val="ASFKTablenorm"/>
              <w:ind w:left="57" w:right="57"/>
            </w:pPr>
            <w:r>
              <w:t>Ввод вручную. Импорт из OEBS.</w:t>
            </w:r>
          </w:p>
        </w:tc>
      </w:tr>
      <w:tr w:rsidR="005C1AAC" w14:paraId="1E402032"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42B63768" w14:textId="77777777" w:rsidR="005C1AAC" w:rsidRDefault="005C1AAC">
            <w:pPr>
              <w:pStyle w:val="ASFKTablenorm"/>
              <w:ind w:left="57" w:right="57"/>
            </w:pPr>
            <w:r>
              <w:t>Руководитель органа Федерального казначейства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14:paraId="63786ED0" w14:textId="77777777" w:rsidR="005C1AAC" w:rsidRDefault="005C1AAC">
            <w:pPr>
              <w:pStyle w:val="ASFKTablenorm"/>
              <w:ind w:left="57" w:right="57"/>
            </w:pPr>
            <w:r>
              <w:t>Ввод вручную. Импорт из OEBS.</w:t>
            </w:r>
          </w:p>
        </w:tc>
      </w:tr>
      <w:tr w:rsidR="005C1AAC" w14:paraId="4718702C"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1D1FD098" w14:textId="77777777" w:rsidR="005C1AAC" w:rsidRDefault="005C1AAC">
            <w:pPr>
              <w:pStyle w:val="ASFKTablenorm"/>
              <w:ind w:left="57" w:right="57"/>
            </w:pPr>
            <w:r>
              <w:t>Главный бухгалтер органа Федерального казначейства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14:paraId="6892140F" w14:textId="77777777" w:rsidR="005C1AAC" w:rsidRDefault="005C1AAC">
            <w:pPr>
              <w:pStyle w:val="ASFKTablenorm"/>
              <w:ind w:left="57" w:right="57"/>
            </w:pPr>
            <w:r>
              <w:t>Ввод вручную. Импорт из OEBS.</w:t>
            </w:r>
          </w:p>
        </w:tc>
      </w:tr>
      <w:tr w:rsidR="005C1AAC" w14:paraId="5DA5D124"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0F9410F8" w14:textId="77777777" w:rsidR="005C1AAC" w:rsidRDefault="005C1AAC">
            <w:pPr>
              <w:pStyle w:val="ASFKTablenorm"/>
              <w:ind w:left="57" w:right="57"/>
            </w:pPr>
            <w:r>
              <w:t>Главный бухгалтер органа Федерального казначейства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14:paraId="3E5BAA6C" w14:textId="77777777" w:rsidR="005C1AAC" w:rsidRDefault="005C1AAC">
            <w:pPr>
              <w:pStyle w:val="ASFKTablenorm"/>
              <w:ind w:left="57" w:right="57"/>
            </w:pPr>
            <w:r>
              <w:t>Ввод вручную. Импорт из OEBS.</w:t>
            </w:r>
          </w:p>
        </w:tc>
      </w:tr>
      <w:tr w:rsidR="005C1AAC" w14:paraId="00DF6B66"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3D553F19" w14:textId="77777777" w:rsidR="005C1AAC" w:rsidRDefault="005C1AAC">
            <w:pPr>
              <w:pStyle w:val="ASFKTablenorm"/>
              <w:ind w:left="57" w:right="57"/>
            </w:pPr>
            <w:r>
              <w:t>Дата подписания</w:t>
            </w:r>
          </w:p>
        </w:tc>
        <w:tc>
          <w:tcPr>
            <w:tcW w:w="2499" w:type="pct"/>
            <w:tcBorders>
              <w:top w:val="single" w:sz="4" w:space="0" w:color="auto"/>
              <w:left w:val="single" w:sz="4" w:space="0" w:color="auto"/>
              <w:bottom w:val="single" w:sz="4" w:space="0" w:color="auto"/>
              <w:right w:val="single" w:sz="4" w:space="0" w:color="auto"/>
            </w:tcBorders>
            <w:hideMark/>
          </w:tcPr>
          <w:p w14:paraId="0A6286F0" w14:textId="77777777" w:rsidR="005C1AAC" w:rsidRDefault="005C1AAC">
            <w:pPr>
              <w:pStyle w:val="ASFKTablenorm"/>
              <w:ind w:left="57" w:right="57"/>
            </w:pPr>
            <w:r>
              <w:t>Импорт из OEBS.</w:t>
            </w:r>
          </w:p>
        </w:tc>
      </w:tr>
      <w:tr w:rsidR="005C1AAC" w14:paraId="13401505" w14:textId="77777777" w:rsidTr="005C1AAC">
        <w:tc>
          <w:tcPr>
            <w:tcW w:w="5000" w:type="pct"/>
            <w:gridSpan w:val="2"/>
            <w:tcBorders>
              <w:top w:val="single" w:sz="4" w:space="0" w:color="auto"/>
              <w:left w:val="single" w:sz="4" w:space="0" w:color="auto"/>
              <w:bottom w:val="single" w:sz="4" w:space="0" w:color="auto"/>
              <w:right w:val="single" w:sz="4" w:space="0" w:color="auto"/>
            </w:tcBorders>
            <w:hideMark/>
          </w:tcPr>
          <w:p w14:paraId="1627E31A" w14:textId="77777777" w:rsidR="005C1AAC" w:rsidRDefault="005C1AAC">
            <w:pPr>
              <w:pStyle w:val="ASFKTablenorm"/>
              <w:ind w:left="57" w:right="57"/>
            </w:pPr>
            <w:r>
              <w:t>Группа полей «Принимающая сторона»</w:t>
            </w:r>
          </w:p>
        </w:tc>
      </w:tr>
      <w:tr w:rsidR="005C1AAC" w14:paraId="71DFB736"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1C73251E" w14:textId="77777777" w:rsidR="005C1AAC" w:rsidRDefault="005C1AAC">
            <w:pPr>
              <w:pStyle w:val="ASFKTablenorm"/>
              <w:ind w:left="57" w:right="57"/>
            </w:pPr>
            <w:r>
              <w:t>Руководитель клиента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14:paraId="0863A5E3" w14:textId="77777777" w:rsidR="005C1AAC" w:rsidRDefault="005C1AAC">
            <w:pPr>
              <w:pStyle w:val="ASFKTablenorm"/>
              <w:ind w:left="57" w:right="57"/>
            </w:pPr>
            <w:r>
              <w:t>Ввод вручную. Импорт из OEBS.</w:t>
            </w:r>
          </w:p>
        </w:tc>
      </w:tr>
      <w:tr w:rsidR="005C1AAC" w14:paraId="0A78CEBE"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2E848E96" w14:textId="77777777" w:rsidR="005C1AAC" w:rsidRDefault="005C1AAC">
            <w:pPr>
              <w:pStyle w:val="ASFKTablenorm"/>
              <w:ind w:left="57" w:right="57"/>
            </w:pPr>
            <w:r>
              <w:t>Руководитель клиента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14:paraId="2E5EEB62" w14:textId="77777777" w:rsidR="005C1AAC" w:rsidRDefault="005C1AAC">
            <w:pPr>
              <w:pStyle w:val="ASFKTablenorm"/>
              <w:ind w:left="57" w:right="57"/>
            </w:pPr>
            <w:r>
              <w:t>Ввод вручную. Импорт из OEBS.</w:t>
            </w:r>
          </w:p>
        </w:tc>
      </w:tr>
      <w:tr w:rsidR="005C1AAC" w14:paraId="76059841"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57A01515" w14:textId="77777777" w:rsidR="005C1AAC" w:rsidRDefault="005C1AAC">
            <w:pPr>
              <w:pStyle w:val="ASFKTablenorm"/>
              <w:ind w:left="57" w:right="57"/>
            </w:pPr>
            <w:r>
              <w:t>Главный бухгалтер клиента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14:paraId="33559A1A" w14:textId="77777777" w:rsidR="005C1AAC" w:rsidRDefault="005C1AAC">
            <w:pPr>
              <w:pStyle w:val="ASFKTablenorm"/>
              <w:ind w:left="57" w:right="57"/>
            </w:pPr>
            <w:r>
              <w:t>Ввод вручную. Импорт из OEBS.</w:t>
            </w:r>
          </w:p>
        </w:tc>
      </w:tr>
      <w:tr w:rsidR="005C1AAC" w14:paraId="5465164D"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4FAEFA63" w14:textId="77777777" w:rsidR="005C1AAC" w:rsidRDefault="005C1AAC">
            <w:pPr>
              <w:pStyle w:val="ASFKTablenorm"/>
              <w:ind w:left="57" w:right="57"/>
            </w:pPr>
            <w:r>
              <w:t>Главный бухгалтер клиента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14:paraId="06C87CB6" w14:textId="77777777" w:rsidR="005C1AAC" w:rsidRDefault="005C1AAC">
            <w:pPr>
              <w:pStyle w:val="ASFKTablenorm"/>
              <w:ind w:left="57" w:right="57"/>
            </w:pPr>
            <w:r>
              <w:t>Ввод вручную. Импорт из OEBS.</w:t>
            </w:r>
          </w:p>
        </w:tc>
      </w:tr>
      <w:tr w:rsidR="005C1AAC" w14:paraId="0446F4CA"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45156D0D" w14:textId="77777777" w:rsidR="005C1AAC" w:rsidRDefault="005C1AAC">
            <w:pPr>
              <w:pStyle w:val="ASFKTablenorm"/>
              <w:ind w:left="57" w:right="57"/>
            </w:pPr>
            <w:r>
              <w:t>Дата подписания</w:t>
            </w:r>
          </w:p>
        </w:tc>
        <w:tc>
          <w:tcPr>
            <w:tcW w:w="2499" w:type="pct"/>
            <w:tcBorders>
              <w:top w:val="single" w:sz="4" w:space="0" w:color="auto"/>
              <w:left w:val="single" w:sz="4" w:space="0" w:color="auto"/>
              <w:bottom w:val="single" w:sz="4" w:space="0" w:color="auto"/>
              <w:right w:val="single" w:sz="4" w:space="0" w:color="auto"/>
            </w:tcBorders>
            <w:hideMark/>
          </w:tcPr>
          <w:p w14:paraId="620566D5" w14:textId="77777777" w:rsidR="005C1AAC" w:rsidRDefault="005C1AAC">
            <w:pPr>
              <w:pStyle w:val="ASFKTablenorm"/>
              <w:ind w:left="57" w:right="57"/>
            </w:pPr>
            <w:r>
              <w:t>Импорт из OEBS.</w:t>
            </w:r>
          </w:p>
        </w:tc>
      </w:tr>
      <w:tr w:rsidR="005C1AAC" w14:paraId="3D477689"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3129A314" w14:textId="77777777" w:rsidR="005C1AAC" w:rsidRDefault="005C1AAC">
            <w:pPr>
              <w:pStyle w:val="ASFKTablenorm"/>
              <w:ind w:left="57" w:right="57"/>
            </w:pPr>
            <w:r>
              <w:t>Руководитель органа Федерального казначейства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14:paraId="25620ADD" w14:textId="77777777" w:rsidR="005C1AAC" w:rsidRDefault="005C1AAC">
            <w:pPr>
              <w:pStyle w:val="ASFKTablenorm"/>
              <w:ind w:left="57" w:right="57"/>
            </w:pPr>
            <w:r>
              <w:t>Ввод вручную. Импорт из OEBS.</w:t>
            </w:r>
          </w:p>
        </w:tc>
      </w:tr>
      <w:tr w:rsidR="005C1AAC" w14:paraId="62C36E0F"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799B2CB9" w14:textId="77777777" w:rsidR="005C1AAC" w:rsidRDefault="005C1AAC">
            <w:pPr>
              <w:pStyle w:val="ASFKTablenorm"/>
              <w:ind w:left="57" w:right="57"/>
            </w:pPr>
            <w:r>
              <w:t>Руководитель органа Федерального казначейства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14:paraId="510FB5EF" w14:textId="77777777" w:rsidR="005C1AAC" w:rsidRDefault="005C1AAC">
            <w:pPr>
              <w:pStyle w:val="ASFKTablenorm"/>
              <w:ind w:left="57" w:right="57"/>
            </w:pPr>
            <w:r>
              <w:t>Ввод вручную. Импорт из OEBS.</w:t>
            </w:r>
          </w:p>
        </w:tc>
      </w:tr>
      <w:tr w:rsidR="005C1AAC" w14:paraId="0EC32C7D"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7E62264A" w14:textId="77777777" w:rsidR="005C1AAC" w:rsidRDefault="005C1AAC">
            <w:pPr>
              <w:pStyle w:val="ASFKTablenorm"/>
              <w:ind w:left="57" w:right="57"/>
            </w:pPr>
            <w:r>
              <w:t>Главный бухгалтер органа Федерального казначейства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14:paraId="1663D3DB" w14:textId="77777777" w:rsidR="005C1AAC" w:rsidRDefault="005C1AAC">
            <w:pPr>
              <w:pStyle w:val="ASFKTablenorm"/>
              <w:ind w:left="57" w:right="57"/>
            </w:pPr>
            <w:r>
              <w:t>Ввод вручную. Импорт из OEBS.</w:t>
            </w:r>
          </w:p>
        </w:tc>
      </w:tr>
      <w:tr w:rsidR="005C1AAC" w14:paraId="65990111"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708E662A" w14:textId="77777777" w:rsidR="005C1AAC" w:rsidRDefault="005C1AAC">
            <w:pPr>
              <w:pStyle w:val="ASFKTablenorm"/>
              <w:ind w:left="57" w:right="57"/>
            </w:pPr>
            <w:r>
              <w:t>Главный бухгалтер органа Федерального казначейства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14:paraId="21F24049" w14:textId="77777777" w:rsidR="005C1AAC" w:rsidRDefault="005C1AAC">
            <w:pPr>
              <w:pStyle w:val="ASFKTablenorm"/>
              <w:ind w:left="57" w:right="57"/>
            </w:pPr>
            <w:r>
              <w:t>Ввод вручную. Импорт из OEBS.</w:t>
            </w:r>
          </w:p>
        </w:tc>
      </w:tr>
      <w:tr w:rsidR="005C1AAC" w14:paraId="231F7642" w14:textId="77777777" w:rsidTr="005C1AAC">
        <w:tc>
          <w:tcPr>
            <w:tcW w:w="2501" w:type="pct"/>
            <w:tcBorders>
              <w:top w:val="single" w:sz="4" w:space="0" w:color="auto"/>
              <w:left w:val="single" w:sz="4" w:space="0" w:color="auto"/>
              <w:bottom w:val="single" w:sz="4" w:space="0" w:color="auto"/>
              <w:right w:val="single" w:sz="4" w:space="0" w:color="auto"/>
            </w:tcBorders>
            <w:hideMark/>
          </w:tcPr>
          <w:p w14:paraId="39CACD21" w14:textId="77777777" w:rsidR="005C1AAC" w:rsidRDefault="005C1AAC">
            <w:pPr>
              <w:pStyle w:val="ASFKTablenorm"/>
              <w:ind w:left="57" w:right="57"/>
            </w:pPr>
            <w:r>
              <w:t>Дата подписания</w:t>
            </w:r>
          </w:p>
        </w:tc>
        <w:tc>
          <w:tcPr>
            <w:tcW w:w="2499" w:type="pct"/>
            <w:tcBorders>
              <w:top w:val="single" w:sz="4" w:space="0" w:color="auto"/>
              <w:left w:val="single" w:sz="4" w:space="0" w:color="auto"/>
              <w:bottom w:val="single" w:sz="4" w:space="0" w:color="auto"/>
              <w:right w:val="single" w:sz="4" w:space="0" w:color="auto"/>
            </w:tcBorders>
            <w:hideMark/>
          </w:tcPr>
          <w:p w14:paraId="342C50AB" w14:textId="77777777" w:rsidR="005C1AAC" w:rsidRDefault="005C1AAC">
            <w:pPr>
              <w:pStyle w:val="ASFKTablenorm"/>
              <w:ind w:left="57" w:right="57"/>
            </w:pPr>
            <w:r>
              <w:t>Импорт из OEBS.</w:t>
            </w:r>
          </w:p>
        </w:tc>
      </w:tr>
    </w:tbl>
    <w:p w14:paraId="0908760E" w14:textId="77777777" w:rsidR="005C1AAC" w:rsidRPr="00E94A5F" w:rsidRDefault="005C1AAC" w:rsidP="005C1AAC">
      <w:pPr>
        <w:pStyle w:val="32"/>
      </w:pPr>
      <w:bookmarkStart w:id="2418" w:name="_Toc422496697"/>
      <w:bookmarkStart w:id="2419" w:name="_Ref437874469"/>
      <w:bookmarkStart w:id="2420" w:name="_Toc468193996"/>
      <w:bookmarkStart w:id="2421" w:name="_Ref468721632"/>
      <w:bookmarkStart w:id="2422" w:name="_Ref468722286"/>
      <w:bookmarkStart w:id="2423" w:name="_Toc126839975"/>
      <w:r w:rsidRPr="00E94A5F">
        <w:t>Акт приемки-передачи показателей лицевого счета бюджета</w:t>
      </w:r>
      <w:bookmarkEnd w:id="2418"/>
      <w:bookmarkEnd w:id="2419"/>
      <w:bookmarkEnd w:id="2420"/>
      <w:bookmarkEnd w:id="2421"/>
      <w:bookmarkEnd w:id="2422"/>
      <w:bookmarkEnd w:id="2423"/>
    </w:p>
    <w:p w14:paraId="24A5B3C8" w14:textId="77777777" w:rsidR="00E94A5F" w:rsidRPr="00E94A5F" w:rsidRDefault="00E94A5F" w:rsidP="00E94A5F">
      <w:pPr>
        <w:pStyle w:val="ASFKNormal"/>
      </w:pPr>
      <w:r w:rsidRPr="00E94A5F">
        <w:t>Документ «Акт приемки-передачи показателей лицевого счета бюджета» предназначен для передачи показателей лицевого счета бюджета в случае образования нового ФО.</w:t>
      </w:r>
    </w:p>
    <w:p w14:paraId="03EEB815" w14:textId="77777777" w:rsidR="00E94A5F" w:rsidRPr="00E94A5F" w:rsidRDefault="00E94A5F" w:rsidP="00E94A5F">
      <w:pPr>
        <w:pStyle w:val="ASFKNormal"/>
      </w:pPr>
      <w:r w:rsidRPr="00E94A5F">
        <w:t>Документ создается ФО, передающим показатели ЛС, согласовывается с ФО, принимающим показатели ЛС, и в согласованном виде направляется в ОрФК, который передает документ.</w:t>
      </w:r>
    </w:p>
    <w:p w14:paraId="7818A87C" w14:textId="77777777" w:rsidR="001C60B3" w:rsidRPr="00E94A5F" w:rsidRDefault="00E94A5F" w:rsidP="001C60B3">
      <w:pPr>
        <w:pStyle w:val="ASFKNormal"/>
      </w:pPr>
      <w:r w:rsidRPr="00E94A5F">
        <w:lastRenderedPageBreak/>
        <w:t xml:space="preserve">Для работы с документами «Акт приемки-передачи показателей лицевого счета бюджета» следует перейти в пункт меню «Документы – Реорганизация – Акт приемки-передачи показателей ЛС бюджета». </w:t>
      </w:r>
    </w:p>
    <w:p w14:paraId="6504995A" w14:textId="77777777" w:rsidR="00E94A5F" w:rsidRPr="00E94A5F" w:rsidRDefault="00E94A5F" w:rsidP="00E94A5F">
      <w:pPr>
        <w:pStyle w:val="41"/>
      </w:pPr>
      <w:r w:rsidRPr="00E94A5F">
        <w:t>Доступные операции</w:t>
      </w:r>
    </w:p>
    <w:p w14:paraId="7C7BF8B8" w14:textId="77777777" w:rsidR="00E94A5F" w:rsidRPr="00E94A5F" w:rsidRDefault="00E94A5F" w:rsidP="00E94A5F">
      <w:pPr>
        <w:pStyle w:val="ASFKNormal"/>
      </w:pPr>
      <w:r w:rsidRPr="00E94A5F">
        <w:t>На АРМ</w:t>
      </w:r>
      <w:r w:rsidR="007E75AE">
        <w:t xml:space="preserve"> Офлайн</w:t>
      </w:r>
      <w:r w:rsidRPr="00E94A5F">
        <w:t xml:space="preserve"> </w:t>
      </w:r>
      <w:r w:rsidR="007E75AE">
        <w:t>(</w:t>
      </w:r>
      <w:r w:rsidRPr="00E94A5F">
        <w:t>ФО</w:t>
      </w:r>
      <w:r w:rsidR="007E75AE">
        <w:t>)</w:t>
      </w:r>
      <w:r w:rsidRPr="00E94A5F">
        <w:t xml:space="preserve"> доступны следующие операции над документом:</w:t>
      </w:r>
    </w:p>
    <w:p w14:paraId="3B01A1AE" w14:textId="77777777" w:rsidR="00E94A5F" w:rsidRPr="00E94A5F" w:rsidRDefault="00E94A5F" w:rsidP="00E94A5F">
      <w:pPr>
        <w:pStyle w:val="ASFKListmark1"/>
      </w:pPr>
      <w:r w:rsidRPr="00E94A5F">
        <w:t>Для входящих документов:</w:t>
      </w:r>
    </w:p>
    <w:p w14:paraId="48A46D59" w14:textId="77777777" w:rsidR="00E94A5F" w:rsidRPr="00E94A5F" w:rsidRDefault="00E94A5F" w:rsidP="00E94A5F">
      <w:pPr>
        <w:pStyle w:val="ASFKListmark2"/>
      </w:pPr>
      <w:r w:rsidRPr="00E94A5F">
        <w:t>просмотр;</w:t>
      </w:r>
    </w:p>
    <w:p w14:paraId="6703C0B4" w14:textId="77777777" w:rsidR="00E94A5F" w:rsidRPr="00E94A5F" w:rsidRDefault="00E94A5F" w:rsidP="00E94A5F">
      <w:pPr>
        <w:pStyle w:val="ASFKListmark2"/>
      </w:pPr>
      <w:r w:rsidRPr="00E94A5F">
        <w:t>печать;</w:t>
      </w:r>
    </w:p>
    <w:p w14:paraId="16049D46" w14:textId="77777777" w:rsidR="00E94A5F" w:rsidRPr="00E94A5F" w:rsidRDefault="00E94A5F" w:rsidP="00E94A5F">
      <w:pPr>
        <w:pStyle w:val="ASFKListmark2"/>
      </w:pPr>
      <w:r w:rsidRPr="00E94A5F">
        <w:t>загрузка из OEBS.</w:t>
      </w:r>
    </w:p>
    <w:p w14:paraId="4A123EC7" w14:textId="77777777" w:rsidR="00E94A5F" w:rsidRPr="00E94A5F" w:rsidRDefault="00E94A5F" w:rsidP="00E94A5F">
      <w:pPr>
        <w:pStyle w:val="ASFKListmark1"/>
      </w:pPr>
      <w:r w:rsidRPr="00E94A5F">
        <w:t>Для исходящих документов:</w:t>
      </w:r>
    </w:p>
    <w:p w14:paraId="38FF228C" w14:textId="77777777" w:rsidR="00E94A5F" w:rsidRPr="00E94A5F" w:rsidRDefault="00E94A5F" w:rsidP="00E94A5F">
      <w:pPr>
        <w:pStyle w:val="ASFKListmark2"/>
      </w:pPr>
      <w:r w:rsidRPr="00E94A5F">
        <w:t>создание вручную;</w:t>
      </w:r>
    </w:p>
    <w:p w14:paraId="2EDD2EED" w14:textId="77777777" w:rsidR="00E94A5F" w:rsidRPr="00E94A5F" w:rsidRDefault="00E94A5F" w:rsidP="00E94A5F">
      <w:pPr>
        <w:pStyle w:val="ASFKListmark2"/>
      </w:pPr>
      <w:r w:rsidRPr="00E94A5F">
        <w:t>просмотр и редактирование;</w:t>
      </w:r>
    </w:p>
    <w:p w14:paraId="765DFA4F" w14:textId="77777777" w:rsidR="00E94A5F" w:rsidRPr="00E94A5F" w:rsidRDefault="00E94A5F" w:rsidP="00E94A5F">
      <w:pPr>
        <w:pStyle w:val="ASFKListmark2"/>
      </w:pPr>
      <w:r w:rsidRPr="00E94A5F">
        <w:t>копирование и удаление;</w:t>
      </w:r>
    </w:p>
    <w:p w14:paraId="0E589C18" w14:textId="77777777" w:rsidR="00E94A5F" w:rsidRPr="00E94A5F" w:rsidRDefault="00E94A5F" w:rsidP="00E94A5F">
      <w:pPr>
        <w:pStyle w:val="ASFKListmark2"/>
      </w:pPr>
      <w:r w:rsidRPr="00E94A5F">
        <w:t>импорт из внешней системы;</w:t>
      </w:r>
    </w:p>
    <w:p w14:paraId="7868EDB4" w14:textId="77777777" w:rsidR="00E94A5F" w:rsidRPr="00E94A5F" w:rsidRDefault="00E94A5F" w:rsidP="00E94A5F">
      <w:pPr>
        <w:pStyle w:val="ASFKListmark2"/>
      </w:pPr>
      <w:r w:rsidRPr="00E94A5F">
        <w:t>подписание, проверка и удаление ЭП;</w:t>
      </w:r>
    </w:p>
    <w:p w14:paraId="6C73F9F0" w14:textId="77777777" w:rsidR="00E94A5F" w:rsidRPr="00E94A5F" w:rsidRDefault="00E94A5F" w:rsidP="00E94A5F">
      <w:pPr>
        <w:pStyle w:val="ASFKListmark2"/>
      </w:pPr>
      <w:r w:rsidRPr="00E94A5F">
        <w:t>печать;</w:t>
      </w:r>
    </w:p>
    <w:p w14:paraId="38486D97" w14:textId="77777777" w:rsidR="00E94A5F" w:rsidRPr="00E94A5F" w:rsidRDefault="00E94A5F" w:rsidP="00E94A5F">
      <w:pPr>
        <w:pStyle w:val="ASFKListmark2"/>
      </w:pPr>
      <w:r w:rsidRPr="00E94A5F">
        <w:t>откат статуса;</w:t>
      </w:r>
    </w:p>
    <w:p w14:paraId="4DA10801" w14:textId="77777777" w:rsidR="00E94A5F" w:rsidRPr="00E94A5F" w:rsidRDefault="00E94A5F" w:rsidP="00E94A5F">
      <w:pPr>
        <w:pStyle w:val="ASFKListmark2"/>
      </w:pPr>
      <w:r w:rsidRPr="00E94A5F">
        <w:t>выгрузка в OEBS;</w:t>
      </w:r>
    </w:p>
    <w:p w14:paraId="35BCF983" w14:textId="77777777" w:rsidR="00E94A5F" w:rsidRPr="00E94A5F" w:rsidRDefault="00E94A5F" w:rsidP="00E94A5F">
      <w:pPr>
        <w:pStyle w:val="ASFKListmark2"/>
      </w:pPr>
      <w:r w:rsidRPr="00E94A5F">
        <w:t>отправка в ОрФК.</w:t>
      </w:r>
    </w:p>
    <w:p w14:paraId="2DBCE6B1" w14:textId="77777777" w:rsidR="00E94A5F" w:rsidRPr="00E94A5F" w:rsidRDefault="00E94A5F" w:rsidP="00E94A5F">
      <w:pPr>
        <w:pStyle w:val="41"/>
      </w:pPr>
      <w:r w:rsidRPr="00E94A5F">
        <w:t>Экранная форма документа</w:t>
      </w:r>
    </w:p>
    <w:p w14:paraId="42EACE72" w14:textId="529BC5FB" w:rsidR="00E94A5F" w:rsidRPr="00E94A5F" w:rsidRDefault="00E94A5F" w:rsidP="00E94A5F">
      <w:pPr>
        <w:pStyle w:val="ASFKNormal"/>
      </w:pPr>
      <w:r w:rsidRPr="00E94A5F">
        <w:t>ЭФ документа «Акт приемки-передачи показателей ЛС бюджета» представлена на рисунках </w:t>
      </w:r>
      <w:r w:rsidRPr="00E94A5F">
        <w:fldChar w:fldCharType="begin"/>
      </w:r>
      <w:r w:rsidRPr="00E94A5F">
        <w:instrText xml:space="preserve"> REF _Ref388365493 \h  \* MERGEFORMAT </w:instrText>
      </w:r>
      <w:r w:rsidRPr="00E94A5F">
        <w:fldChar w:fldCharType="separate"/>
      </w:r>
      <w:r w:rsidR="00980F1C">
        <w:t>405</w:t>
      </w:r>
      <w:r w:rsidRPr="00E94A5F">
        <w:fldChar w:fldCharType="end"/>
      </w:r>
      <w:r w:rsidRPr="00E94A5F">
        <w:t xml:space="preserve"> и </w:t>
      </w:r>
      <w:r w:rsidRPr="00E94A5F">
        <w:fldChar w:fldCharType="begin"/>
      </w:r>
      <w:r w:rsidRPr="00E94A5F">
        <w:instrText xml:space="preserve"> REF _Ref388365109 \h  \* MERGEFORMAT </w:instrText>
      </w:r>
      <w:r w:rsidRPr="00E94A5F">
        <w:fldChar w:fldCharType="separate"/>
      </w:r>
      <w:r w:rsidR="00980F1C">
        <w:t>410</w:t>
      </w:r>
      <w:r w:rsidRPr="00E94A5F">
        <w:fldChar w:fldCharType="end"/>
      </w:r>
      <w:r w:rsidRPr="00E94A5F">
        <w:t>. Форма содержит следующие закладки:</w:t>
      </w:r>
    </w:p>
    <w:p w14:paraId="44FEC374" w14:textId="77777777" w:rsidR="00E94A5F" w:rsidRPr="00E94A5F" w:rsidRDefault="00E94A5F" w:rsidP="00E94A5F">
      <w:pPr>
        <w:pStyle w:val="ASFKListmark1"/>
      </w:pPr>
      <w:r w:rsidRPr="00E94A5F">
        <w:t>«Документ»:</w:t>
      </w:r>
    </w:p>
    <w:p w14:paraId="7C9D2363" w14:textId="77777777" w:rsidR="00E94A5F" w:rsidRPr="00E94A5F" w:rsidRDefault="00E94A5F" w:rsidP="00E94A5F">
      <w:pPr>
        <w:pStyle w:val="ASFKListmark2"/>
      </w:pPr>
      <w:r w:rsidRPr="00E94A5F">
        <w:t>«Раздел 1.1. Остатки на лицевом счете»;</w:t>
      </w:r>
    </w:p>
    <w:p w14:paraId="33637C89" w14:textId="77777777" w:rsidR="00E94A5F" w:rsidRPr="00E94A5F" w:rsidRDefault="00E94A5F" w:rsidP="00E94A5F">
      <w:pPr>
        <w:pStyle w:val="ASFKListmark2"/>
      </w:pPr>
      <w:r w:rsidRPr="00E94A5F">
        <w:t>«Раздел 1.2. Операции с бюджетными средствами»;</w:t>
      </w:r>
    </w:p>
    <w:p w14:paraId="0AAD5915" w14:textId="77777777" w:rsidR="00E94A5F" w:rsidRPr="00E94A5F" w:rsidRDefault="00E94A5F" w:rsidP="00E94A5F">
      <w:pPr>
        <w:pStyle w:val="ASFKListmark2"/>
      </w:pPr>
      <w:r w:rsidRPr="00E94A5F">
        <w:t>«Раздел 1.3. Предельные объемы финансирования»;</w:t>
      </w:r>
    </w:p>
    <w:p w14:paraId="373F2EC8" w14:textId="77777777" w:rsidR="00E94A5F" w:rsidRPr="00E94A5F" w:rsidRDefault="00E94A5F" w:rsidP="00E94A5F">
      <w:pPr>
        <w:pStyle w:val="ASFKListmark1"/>
      </w:pPr>
      <w:r w:rsidRPr="00E94A5F">
        <w:t>«Дополнительные атрибуты»;</w:t>
      </w:r>
    </w:p>
    <w:p w14:paraId="0DF27252" w14:textId="77777777" w:rsidR="00E94A5F" w:rsidRPr="00E94A5F" w:rsidRDefault="00E94A5F" w:rsidP="00E94A5F">
      <w:pPr>
        <w:pStyle w:val="ASFKListmark1"/>
      </w:pPr>
      <w:r w:rsidRPr="00E94A5F">
        <w:t>«Системные атрибуты»;</w:t>
      </w:r>
    </w:p>
    <w:p w14:paraId="29186817" w14:textId="77777777" w:rsidR="00E94A5F" w:rsidRPr="00E94A5F" w:rsidRDefault="00E94A5F" w:rsidP="00E94A5F">
      <w:pPr>
        <w:pStyle w:val="ASFKListmark1"/>
      </w:pPr>
      <w:r w:rsidRPr="00E94A5F">
        <w:t>«Протоколы».</w:t>
      </w:r>
    </w:p>
    <w:p w14:paraId="285E0BF4" w14:textId="77777777" w:rsidR="00E94A5F" w:rsidRPr="00E94A5F" w:rsidRDefault="00CF4371" w:rsidP="00E94A5F">
      <w:pPr>
        <w:pStyle w:val="ASFKFigure"/>
      </w:pPr>
      <w:r>
        <w:rPr>
          <w:noProof/>
        </w:rPr>
        <w:lastRenderedPageBreak/>
        <w:drawing>
          <wp:inline distT="0" distB="0" distL="0" distR="0" wp14:anchorId="6EA8219C" wp14:editId="431E4CA4">
            <wp:extent cx="6124575" cy="3019425"/>
            <wp:effectExtent l="0" t="0" r="9525" b="9525"/>
            <wp:docPr id="488" name="Рисунок 4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0"/>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3AFD6210" w14:textId="4E8DB0F4" w:rsidR="00E94A5F" w:rsidRPr="00E94A5F" w:rsidRDefault="00034287" w:rsidP="00E94A5F">
      <w:pPr>
        <w:pStyle w:val="ASFKFigName"/>
      </w:pPr>
      <w:r>
        <w:rPr>
          <w:noProof/>
        </w:rPr>
        <w:fldChar w:fldCharType="begin"/>
      </w:r>
      <w:r>
        <w:rPr>
          <w:noProof/>
        </w:rPr>
        <w:instrText xml:space="preserve"> SEQ Рисунок \* ARABIC </w:instrText>
      </w:r>
      <w:r>
        <w:rPr>
          <w:noProof/>
        </w:rPr>
        <w:fldChar w:fldCharType="separate"/>
      </w:r>
      <w:bookmarkStart w:id="2424" w:name="_Ref388365493"/>
      <w:bookmarkStart w:id="2425" w:name="_Toc126840769"/>
      <w:r w:rsidR="00980F1C">
        <w:rPr>
          <w:noProof/>
        </w:rPr>
        <w:t>405</w:t>
      </w:r>
      <w:bookmarkEnd w:id="2424"/>
      <w:r>
        <w:rPr>
          <w:noProof/>
        </w:rPr>
        <w:fldChar w:fldCharType="end"/>
      </w:r>
      <w:r w:rsidR="00E94A5F" w:rsidRPr="00E94A5F">
        <w:t>. ЭФ документа «Акт приемки-передачи показателей лицевого счета бюджета», закладки «Документ», вкладки «Раздел 1.1. Остатки на лицевом счете»</w:t>
      </w:r>
      <w:bookmarkEnd w:id="2425"/>
    </w:p>
    <w:p w14:paraId="25A7D229" w14:textId="77777777" w:rsidR="00E94A5F" w:rsidRPr="00E94A5F" w:rsidRDefault="00E94A5F" w:rsidP="00E94A5F">
      <w:pPr>
        <w:pStyle w:val="ASFKNormal"/>
      </w:pPr>
      <w:r w:rsidRPr="00E94A5F">
        <w:t xml:space="preserve">Для ручного ввода документа следует на ЭФ документа заполнить поля, доступные для редактирования. </w:t>
      </w:r>
    </w:p>
    <w:p w14:paraId="32363A46" w14:textId="0C7BAEAE" w:rsidR="00E94A5F" w:rsidRPr="00E94A5F" w:rsidRDefault="00E94A5F" w:rsidP="00E94A5F">
      <w:pPr>
        <w:pStyle w:val="ASFKNormal"/>
      </w:pPr>
      <w:r w:rsidRPr="00E94A5F">
        <w:t>Перечень полей документа «Акт приемки-передачи показателей лицевого счета бюджета», закладки «Документ», вкладки «Раздел 1.1. Остатки на лицевом счете» приведен в таблице</w:t>
      </w:r>
      <w:r w:rsidR="0073066E" w:rsidRPr="0073066E">
        <w:t> </w:t>
      </w:r>
      <w:r w:rsidRPr="00E94A5F">
        <w:fldChar w:fldCharType="begin"/>
      </w:r>
      <w:r w:rsidRPr="00E94A5F">
        <w:instrText xml:space="preserve"> REF _Ref388365452 \h  \* MERGEFORMAT </w:instrText>
      </w:r>
      <w:r w:rsidRPr="00E94A5F">
        <w:fldChar w:fldCharType="separate"/>
      </w:r>
      <w:r w:rsidR="00980F1C">
        <w:t>215</w:t>
      </w:r>
      <w:r w:rsidRPr="00E94A5F">
        <w:fldChar w:fldCharType="end"/>
      </w:r>
      <w:r w:rsidRPr="00E94A5F">
        <w:t>.</w:t>
      </w:r>
    </w:p>
    <w:p w14:paraId="65665EED" w14:textId="72C2DC2D" w:rsidR="00E94A5F" w:rsidRPr="00E94A5F" w:rsidRDefault="00DD313F" w:rsidP="00E94A5F">
      <w:pPr>
        <w:pStyle w:val="ASFKNameTable"/>
      </w:pPr>
      <w:r>
        <w:rPr>
          <w:noProof/>
        </w:rPr>
        <w:fldChar w:fldCharType="begin"/>
      </w:r>
      <w:r>
        <w:rPr>
          <w:noProof/>
        </w:rPr>
        <w:instrText xml:space="preserve"> SEQ Таблица \* ARABIC </w:instrText>
      </w:r>
      <w:r>
        <w:rPr>
          <w:noProof/>
        </w:rPr>
        <w:fldChar w:fldCharType="separate"/>
      </w:r>
      <w:bookmarkStart w:id="2426" w:name="_Ref388365452"/>
      <w:bookmarkStart w:id="2427" w:name="_Toc126840245"/>
      <w:r w:rsidR="00980F1C">
        <w:rPr>
          <w:noProof/>
        </w:rPr>
        <w:t>215</w:t>
      </w:r>
      <w:bookmarkEnd w:id="2426"/>
      <w:r>
        <w:rPr>
          <w:noProof/>
        </w:rPr>
        <w:fldChar w:fldCharType="end"/>
      </w:r>
      <w:r w:rsidR="00E94A5F" w:rsidRPr="00E94A5F">
        <w:t>. Описание полей документа «Акт приемки-передачи показателей лицевого счета бюджета», закладки «Документ», вкладки «Раздел 1.1. Остатки на лицевом счете»</w:t>
      </w:r>
      <w:bookmarkEnd w:id="2427"/>
    </w:p>
    <w:tbl>
      <w:tblPr>
        <w:tblW w:w="50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364"/>
        <w:gridCol w:w="7372"/>
      </w:tblGrid>
      <w:tr w:rsidR="00E94A5F" w:rsidRPr="008A53DE" w14:paraId="0C26F5F8" w14:textId="77777777" w:rsidTr="00B36EDB">
        <w:trPr>
          <w:trHeight w:val="305"/>
          <w:tblHeader/>
        </w:trPr>
        <w:tc>
          <w:tcPr>
            <w:tcW w:w="121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549F96" w14:textId="77777777" w:rsidR="00E94A5F" w:rsidRPr="00E94A5F" w:rsidRDefault="00E94A5F" w:rsidP="00D61D52">
            <w:pPr>
              <w:pStyle w:val="ASFKTableHead"/>
            </w:pPr>
            <w:r w:rsidRPr="00E94A5F">
              <w:t>Наименование поля</w:t>
            </w:r>
          </w:p>
        </w:tc>
        <w:tc>
          <w:tcPr>
            <w:tcW w:w="378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7B1024" w14:textId="77777777" w:rsidR="00E94A5F" w:rsidRPr="00E94A5F" w:rsidRDefault="00E94A5F" w:rsidP="00D61D52">
            <w:pPr>
              <w:pStyle w:val="ASFKTableHead"/>
            </w:pPr>
            <w:r w:rsidRPr="00E94A5F">
              <w:t>Описание поля</w:t>
            </w:r>
          </w:p>
        </w:tc>
      </w:tr>
      <w:tr w:rsidR="00E94A5F" w:rsidRPr="008A53DE" w14:paraId="1E16F21D" w14:textId="77777777" w:rsidTr="00B36EDB">
        <w:tc>
          <w:tcPr>
            <w:tcW w:w="1214" w:type="pct"/>
            <w:shd w:val="clear" w:color="auto" w:fill="auto"/>
          </w:tcPr>
          <w:p w14:paraId="4DB6EA1C" w14:textId="77777777" w:rsidR="00E94A5F" w:rsidRPr="00E94A5F" w:rsidRDefault="00E94A5F" w:rsidP="00B36EDB">
            <w:pPr>
              <w:pStyle w:val="ASFKTablenorm"/>
              <w:ind w:left="57" w:right="57"/>
            </w:pPr>
            <w:r w:rsidRPr="00E94A5F">
              <w:t>Номер</w:t>
            </w:r>
          </w:p>
        </w:tc>
        <w:tc>
          <w:tcPr>
            <w:tcW w:w="3786" w:type="pct"/>
            <w:shd w:val="clear" w:color="auto" w:fill="auto"/>
          </w:tcPr>
          <w:p w14:paraId="7D40104B" w14:textId="77777777" w:rsidR="00E94A5F" w:rsidRPr="00E94A5F" w:rsidRDefault="00E94A5F" w:rsidP="00B36EDB">
            <w:pPr>
              <w:pStyle w:val="ASFKTablenorm"/>
              <w:ind w:left="57" w:right="57"/>
            </w:pPr>
            <w:r w:rsidRPr="00E94A5F">
              <w:t xml:space="preserve">Номер ЛС реорганизуемого Финансового органа. </w:t>
            </w:r>
          </w:p>
          <w:p w14:paraId="1DBE06C8" w14:textId="77777777" w:rsidR="00E94A5F" w:rsidRPr="00E94A5F" w:rsidRDefault="00E94A5F" w:rsidP="00B36EDB">
            <w:pPr>
              <w:pStyle w:val="ASFKTablenorm"/>
              <w:ind w:left="57" w:right="57"/>
            </w:pPr>
            <w:r w:rsidRPr="00E94A5F">
              <w:t>Заполняется вручную или выбором из справочника ЛС.</w:t>
            </w:r>
          </w:p>
        </w:tc>
      </w:tr>
      <w:tr w:rsidR="00E94A5F" w:rsidRPr="008A53DE" w14:paraId="31102868" w14:textId="77777777" w:rsidTr="00B36EDB">
        <w:tc>
          <w:tcPr>
            <w:tcW w:w="1214" w:type="pct"/>
            <w:shd w:val="clear" w:color="auto" w:fill="auto"/>
          </w:tcPr>
          <w:p w14:paraId="7152F2A3" w14:textId="77777777" w:rsidR="00E94A5F" w:rsidRPr="00E94A5F" w:rsidRDefault="00E94A5F" w:rsidP="00B36EDB">
            <w:pPr>
              <w:pStyle w:val="ASFKTablenorm"/>
              <w:ind w:left="57" w:right="57"/>
            </w:pPr>
            <w:r w:rsidRPr="00E94A5F">
              <w:t>Дата акта</w:t>
            </w:r>
          </w:p>
        </w:tc>
        <w:tc>
          <w:tcPr>
            <w:tcW w:w="3786" w:type="pct"/>
            <w:shd w:val="clear" w:color="auto" w:fill="auto"/>
          </w:tcPr>
          <w:p w14:paraId="16334896" w14:textId="77777777" w:rsidR="00E94A5F" w:rsidRPr="00E94A5F" w:rsidRDefault="00E94A5F" w:rsidP="00B36EDB">
            <w:pPr>
              <w:pStyle w:val="ASFKTablenorm"/>
              <w:ind w:left="57" w:right="57"/>
            </w:pPr>
            <w:r w:rsidRPr="00E94A5F">
              <w:t xml:space="preserve">Дата формирования акта. </w:t>
            </w:r>
          </w:p>
          <w:p w14:paraId="48744F39" w14:textId="77777777" w:rsidR="00E94A5F" w:rsidRPr="00E94A5F" w:rsidRDefault="00E94A5F" w:rsidP="00B36EDB">
            <w:pPr>
              <w:pStyle w:val="ASFKTablenorm"/>
              <w:ind w:left="57" w:right="57"/>
            </w:pPr>
            <w:r w:rsidRPr="00E94A5F">
              <w:t>По умолчанию текущая дата, значение может быть отредактировано пользователем вручную или путем выбора новой даты из календаря дат.</w:t>
            </w:r>
          </w:p>
        </w:tc>
      </w:tr>
      <w:tr w:rsidR="00E94A5F" w:rsidRPr="008A53DE" w14:paraId="52CE2618" w14:textId="77777777" w:rsidTr="00B36EDB">
        <w:tc>
          <w:tcPr>
            <w:tcW w:w="1214" w:type="pct"/>
            <w:shd w:val="clear" w:color="auto" w:fill="auto"/>
          </w:tcPr>
          <w:p w14:paraId="53EAEA6F" w14:textId="77777777" w:rsidR="00E94A5F" w:rsidRPr="00E94A5F" w:rsidRDefault="00E94A5F" w:rsidP="00B36EDB">
            <w:pPr>
              <w:pStyle w:val="ASFKTablenorm"/>
              <w:ind w:left="57" w:right="57"/>
            </w:pPr>
            <w:r w:rsidRPr="00E94A5F">
              <w:t>Статус</w:t>
            </w:r>
          </w:p>
        </w:tc>
        <w:tc>
          <w:tcPr>
            <w:tcW w:w="3786" w:type="pct"/>
            <w:shd w:val="clear" w:color="auto" w:fill="auto"/>
          </w:tcPr>
          <w:p w14:paraId="76307731" w14:textId="77777777" w:rsidR="00E94A5F" w:rsidRPr="00E94A5F" w:rsidRDefault="00E94A5F" w:rsidP="00B36EDB">
            <w:pPr>
              <w:pStyle w:val="ASFKTablenorm"/>
              <w:ind w:left="57" w:right="57"/>
            </w:pPr>
            <w:r w:rsidRPr="00E94A5F">
              <w:t>Код бизнес-статуса документа.</w:t>
            </w:r>
          </w:p>
          <w:p w14:paraId="3C598EF5" w14:textId="77777777" w:rsidR="00E94A5F" w:rsidRPr="00E94A5F" w:rsidRDefault="00E94A5F" w:rsidP="00B36EDB">
            <w:pPr>
              <w:pStyle w:val="ASFKTablenorm"/>
              <w:ind w:left="57" w:right="57"/>
            </w:pPr>
            <w:r w:rsidRPr="00E94A5F">
              <w:t>Значение заполняется автоматически при обработке или передается из OEBS.</w:t>
            </w:r>
          </w:p>
        </w:tc>
      </w:tr>
      <w:tr w:rsidR="00E94A5F" w:rsidRPr="008A53DE" w14:paraId="70C6618F" w14:textId="77777777" w:rsidTr="00B36EDB">
        <w:tc>
          <w:tcPr>
            <w:tcW w:w="5000" w:type="pct"/>
            <w:gridSpan w:val="2"/>
            <w:shd w:val="clear" w:color="auto" w:fill="auto"/>
          </w:tcPr>
          <w:p w14:paraId="49983F6F" w14:textId="77777777" w:rsidR="00E94A5F" w:rsidRPr="00E94A5F" w:rsidRDefault="00E94A5F" w:rsidP="00B36EDB">
            <w:pPr>
              <w:pStyle w:val="ASFKTablenorm"/>
              <w:ind w:left="57" w:right="57"/>
            </w:pPr>
            <w:r w:rsidRPr="00E94A5F">
              <w:t>Закладка «Документ», группа полей «Наименования»</w:t>
            </w:r>
          </w:p>
        </w:tc>
      </w:tr>
      <w:tr w:rsidR="00E94A5F" w:rsidRPr="008A53DE" w14:paraId="1D79A5BA" w14:textId="77777777" w:rsidTr="00B36EDB">
        <w:tc>
          <w:tcPr>
            <w:tcW w:w="1214" w:type="pct"/>
            <w:shd w:val="clear" w:color="auto" w:fill="auto"/>
          </w:tcPr>
          <w:p w14:paraId="05999BCC" w14:textId="77777777" w:rsidR="00E94A5F" w:rsidRPr="00E94A5F" w:rsidRDefault="00E94A5F" w:rsidP="00B36EDB">
            <w:pPr>
              <w:pStyle w:val="ASFKTablenorm"/>
              <w:ind w:left="57" w:right="57"/>
            </w:pPr>
            <w:r w:rsidRPr="00E94A5F">
              <w:t>Бюджет передающий</w:t>
            </w:r>
          </w:p>
        </w:tc>
        <w:tc>
          <w:tcPr>
            <w:tcW w:w="3786" w:type="pct"/>
            <w:shd w:val="clear" w:color="auto" w:fill="auto"/>
          </w:tcPr>
          <w:p w14:paraId="70FA8380" w14:textId="77777777" w:rsidR="00E94A5F" w:rsidRPr="00E94A5F" w:rsidRDefault="00E94A5F" w:rsidP="00B36EDB">
            <w:pPr>
              <w:pStyle w:val="ASFKTablenorm"/>
              <w:ind w:left="57" w:right="57"/>
            </w:pPr>
            <w:r w:rsidRPr="00E94A5F">
              <w:t xml:space="preserve">Наименование бюджета ФО, передающего акт. </w:t>
            </w:r>
          </w:p>
          <w:p w14:paraId="5593ADA6" w14:textId="77777777" w:rsidR="00E94A5F" w:rsidRPr="00E94A5F" w:rsidRDefault="00E94A5F" w:rsidP="008725E4">
            <w:pPr>
              <w:pStyle w:val="ASFKTablenorm"/>
              <w:ind w:left="57" w:right="57"/>
            </w:pPr>
            <w:r w:rsidRPr="00E94A5F">
              <w:t xml:space="preserve">Заполняется автоматически из справочника «Бюджеты» на основании кода, указанного в системной константе </w:t>
            </w:r>
            <w:r w:rsidR="008725E4">
              <w:t>«</w:t>
            </w:r>
            <w:r w:rsidR="002C704F">
              <w:t>Код бюджета</w:t>
            </w:r>
            <w:r w:rsidR="008725E4">
              <w:t>»</w:t>
            </w:r>
            <w:r w:rsidRPr="00E94A5F">
              <w:t>, может быть изменено вручную или выбором из справочника Бюджетов.</w:t>
            </w:r>
          </w:p>
        </w:tc>
      </w:tr>
      <w:tr w:rsidR="00E94A5F" w:rsidRPr="008A53DE" w14:paraId="75B9F66A" w14:textId="77777777" w:rsidTr="00B36EDB">
        <w:tc>
          <w:tcPr>
            <w:tcW w:w="1214" w:type="pct"/>
            <w:shd w:val="clear" w:color="auto" w:fill="auto"/>
          </w:tcPr>
          <w:p w14:paraId="5ED7A40A" w14:textId="77777777" w:rsidR="00E94A5F" w:rsidRPr="00E94A5F" w:rsidRDefault="00E94A5F" w:rsidP="00B36EDB">
            <w:pPr>
              <w:pStyle w:val="ASFKTablenorm"/>
              <w:ind w:left="57" w:right="57"/>
            </w:pPr>
            <w:r w:rsidRPr="00E94A5F">
              <w:t>Финансовый орган передающий</w:t>
            </w:r>
          </w:p>
        </w:tc>
        <w:tc>
          <w:tcPr>
            <w:tcW w:w="3786" w:type="pct"/>
            <w:shd w:val="clear" w:color="auto" w:fill="auto"/>
          </w:tcPr>
          <w:p w14:paraId="11BCFAD0" w14:textId="77777777" w:rsidR="00E94A5F" w:rsidRPr="00E94A5F" w:rsidRDefault="00E94A5F" w:rsidP="00B36EDB">
            <w:pPr>
              <w:pStyle w:val="ASFKTablenorm"/>
              <w:ind w:left="57" w:right="57"/>
            </w:pPr>
            <w:r w:rsidRPr="00E94A5F">
              <w:t xml:space="preserve">Наименование ФО, передающего акт. </w:t>
            </w:r>
          </w:p>
          <w:p w14:paraId="19EEB59D" w14:textId="77777777" w:rsidR="00E94A5F" w:rsidRPr="00E94A5F" w:rsidRDefault="00E94A5F" w:rsidP="00B36EDB">
            <w:pPr>
              <w:pStyle w:val="ASFKTablenorm"/>
              <w:ind w:left="57" w:right="57"/>
            </w:pPr>
            <w:r w:rsidRPr="00E94A5F">
              <w:t xml:space="preserve">Заполняется автоматически наименованием с актуальным кодом ФО, соответствующим бюджету в справочнике «Финансовые органы». Может </w:t>
            </w:r>
            <w:r w:rsidRPr="00E94A5F">
              <w:lastRenderedPageBreak/>
              <w:t>быть изменено вручную или выбрано из справочника «Финансовые органы».</w:t>
            </w:r>
          </w:p>
        </w:tc>
      </w:tr>
      <w:tr w:rsidR="00E94A5F" w:rsidRPr="008A53DE" w14:paraId="2512D849" w14:textId="77777777" w:rsidTr="00B36EDB">
        <w:tc>
          <w:tcPr>
            <w:tcW w:w="1214" w:type="pct"/>
            <w:shd w:val="clear" w:color="auto" w:fill="auto"/>
          </w:tcPr>
          <w:p w14:paraId="7A2F2B0D" w14:textId="77777777" w:rsidR="00E94A5F" w:rsidRPr="00E94A5F" w:rsidRDefault="00E94A5F" w:rsidP="00B36EDB">
            <w:pPr>
              <w:pStyle w:val="ASFKTablenorm"/>
              <w:ind w:left="57" w:right="57"/>
            </w:pPr>
            <w:r w:rsidRPr="00E94A5F">
              <w:lastRenderedPageBreak/>
              <w:t>Орган ФК-передающий</w:t>
            </w:r>
          </w:p>
        </w:tc>
        <w:tc>
          <w:tcPr>
            <w:tcW w:w="3786" w:type="pct"/>
            <w:shd w:val="clear" w:color="auto" w:fill="auto"/>
          </w:tcPr>
          <w:p w14:paraId="7E939D50" w14:textId="77777777" w:rsidR="00E94A5F" w:rsidRPr="00E94A5F" w:rsidRDefault="00E94A5F" w:rsidP="00B36EDB">
            <w:pPr>
              <w:pStyle w:val="ASFKTablenorm"/>
              <w:ind w:left="57" w:right="57"/>
            </w:pPr>
            <w:r w:rsidRPr="00E94A5F">
              <w:t xml:space="preserve">Наименование органа ФК для ФО, передающего акт. </w:t>
            </w:r>
          </w:p>
          <w:p w14:paraId="0006EF31" w14:textId="77777777" w:rsidR="00E94A5F" w:rsidRPr="00E94A5F" w:rsidRDefault="00E94A5F" w:rsidP="00B36EDB">
            <w:pPr>
              <w:pStyle w:val="ASFKTablenorm"/>
              <w:ind w:left="57" w:right="57"/>
            </w:pPr>
            <w:r w:rsidRPr="00E94A5F">
              <w:t>Заполняется автоматически после выбора значения из справочника для поля «по КОФК» для органа ФК, передающего акт.</w:t>
            </w:r>
          </w:p>
        </w:tc>
      </w:tr>
      <w:tr w:rsidR="00E94A5F" w:rsidRPr="008A53DE" w14:paraId="6456523E" w14:textId="77777777" w:rsidTr="00B36EDB">
        <w:tc>
          <w:tcPr>
            <w:tcW w:w="1214" w:type="pct"/>
            <w:shd w:val="clear" w:color="auto" w:fill="auto"/>
          </w:tcPr>
          <w:p w14:paraId="5F0025D0" w14:textId="77777777" w:rsidR="00E94A5F" w:rsidRPr="00E94A5F" w:rsidRDefault="00E94A5F" w:rsidP="00B36EDB">
            <w:pPr>
              <w:pStyle w:val="ASFKTablenorm"/>
              <w:ind w:left="57" w:right="57"/>
            </w:pPr>
            <w:r w:rsidRPr="00E94A5F">
              <w:t>Бюджет принимающий</w:t>
            </w:r>
          </w:p>
        </w:tc>
        <w:tc>
          <w:tcPr>
            <w:tcW w:w="3786" w:type="pct"/>
            <w:shd w:val="clear" w:color="auto" w:fill="auto"/>
          </w:tcPr>
          <w:p w14:paraId="23B77402" w14:textId="77777777" w:rsidR="00E94A5F" w:rsidRPr="00E94A5F" w:rsidRDefault="00E94A5F" w:rsidP="00B36EDB">
            <w:pPr>
              <w:pStyle w:val="ASFKTablenorm"/>
              <w:ind w:left="57" w:right="57"/>
            </w:pPr>
            <w:r w:rsidRPr="00E94A5F">
              <w:t xml:space="preserve">Наименование бюджета ФО, принимающего акт. </w:t>
            </w:r>
          </w:p>
          <w:p w14:paraId="4FEA233A" w14:textId="77777777" w:rsidR="00E94A5F" w:rsidRPr="00E94A5F" w:rsidRDefault="00E94A5F" w:rsidP="00B36EDB">
            <w:pPr>
              <w:pStyle w:val="ASFKTablenorm"/>
              <w:ind w:left="57" w:right="57"/>
            </w:pPr>
            <w:r w:rsidRPr="00E94A5F">
              <w:t>Поле выбирается из справочника «Бюджеты», может быть отредактировано вручную.</w:t>
            </w:r>
          </w:p>
        </w:tc>
      </w:tr>
      <w:tr w:rsidR="00E94A5F" w:rsidRPr="008A53DE" w14:paraId="6DDC4382" w14:textId="77777777" w:rsidTr="00B36EDB">
        <w:tc>
          <w:tcPr>
            <w:tcW w:w="1214" w:type="pct"/>
            <w:shd w:val="clear" w:color="auto" w:fill="auto"/>
          </w:tcPr>
          <w:p w14:paraId="5E9DFD1F" w14:textId="77777777" w:rsidR="00E94A5F" w:rsidRPr="00E94A5F" w:rsidRDefault="00E94A5F" w:rsidP="00B36EDB">
            <w:pPr>
              <w:pStyle w:val="ASFKTablenorm"/>
              <w:ind w:left="57" w:right="57"/>
            </w:pPr>
            <w:r w:rsidRPr="00E94A5F">
              <w:t>Финансовый орган принимающий</w:t>
            </w:r>
          </w:p>
        </w:tc>
        <w:tc>
          <w:tcPr>
            <w:tcW w:w="3786" w:type="pct"/>
            <w:shd w:val="clear" w:color="auto" w:fill="auto"/>
          </w:tcPr>
          <w:p w14:paraId="6E047DFA" w14:textId="77777777" w:rsidR="00E94A5F" w:rsidRPr="00E94A5F" w:rsidRDefault="00E94A5F" w:rsidP="00B36EDB">
            <w:pPr>
              <w:pStyle w:val="ASFKTablenorm"/>
              <w:ind w:left="57" w:right="57"/>
            </w:pPr>
            <w:r w:rsidRPr="00E94A5F">
              <w:t xml:space="preserve">Наименование ФО, принимающего акт. </w:t>
            </w:r>
          </w:p>
          <w:p w14:paraId="3D61D95B" w14:textId="77777777" w:rsidR="00E94A5F" w:rsidRPr="00E94A5F" w:rsidRDefault="00E94A5F" w:rsidP="00B36EDB">
            <w:pPr>
              <w:pStyle w:val="ASFKTablenorm"/>
              <w:ind w:left="57" w:right="57"/>
            </w:pPr>
            <w:r w:rsidRPr="00E94A5F">
              <w:t>Поле выбирается из справочника «Финансовые органы», может быть отредактировано вручную.</w:t>
            </w:r>
          </w:p>
        </w:tc>
      </w:tr>
      <w:tr w:rsidR="00E94A5F" w:rsidRPr="008A53DE" w14:paraId="19D20268" w14:textId="77777777" w:rsidTr="00B36EDB">
        <w:tc>
          <w:tcPr>
            <w:tcW w:w="1214" w:type="pct"/>
            <w:shd w:val="clear" w:color="auto" w:fill="auto"/>
          </w:tcPr>
          <w:p w14:paraId="3616CF0F" w14:textId="77777777" w:rsidR="00E94A5F" w:rsidRPr="00E94A5F" w:rsidRDefault="00E94A5F" w:rsidP="00B36EDB">
            <w:pPr>
              <w:pStyle w:val="ASFKTablenorm"/>
              <w:ind w:left="57" w:right="57"/>
            </w:pPr>
            <w:r w:rsidRPr="00E94A5F">
              <w:t>Орган ФК-принимающий</w:t>
            </w:r>
          </w:p>
        </w:tc>
        <w:tc>
          <w:tcPr>
            <w:tcW w:w="3786" w:type="pct"/>
            <w:shd w:val="clear" w:color="auto" w:fill="auto"/>
          </w:tcPr>
          <w:p w14:paraId="24123D9B" w14:textId="77777777" w:rsidR="00E94A5F" w:rsidRPr="00E94A5F" w:rsidRDefault="00E94A5F" w:rsidP="00B36EDB">
            <w:pPr>
              <w:pStyle w:val="ASFKTablenorm"/>
              <w:ind w:left="57" w:right="57"/>
            </w:pPr>
            <w:r w:rsidRPr="00E94A5F">
              <w:t>Наименование ор</w:t>
            </w:r>
            <w:r w:rsidR="00BC40E3">
              <w:t>г</w:t>
            </w:r>
            <w:r w:rsidRPr="00E94A5F">
              <w:t xml:space="preserve">ана ФК получателя, принимающего акт. </w:t>
            </w:r>
          </w:p>
          <w:p w14:paraId="6AD21DE6" w14:textId="77777777" w:rsidR="00E94A5F" w:rsidRPr="00E94A5F" w:rsidRDefault="00E94A5F" w:rsidP="00B36EDB">
            <w:pPr>
              <w:pStyle w:val="ASFKTablenorm"/>
              <w:ind w:left="57" w:right="57"/>
            </w:pPr>
            <w:r w:rsidRPr="00E94A5F">
              <w:t>Подтягивается автоматически из справочника «Справочник органов Федерального казначейства» на основании поля «КОФК».</w:t>
            </w:r>
          </w:p>
        </w:tc>
      </w:tr>
      <w:tr w:rsidR="00E94A5F" w:rsidRPr="008A53DE" w14:paraId="569A1DBD" w14:textId="77777777" w:rsidTr="00B36EDB">
        <w:tc>
          <w:tcPr>
            <w:tcW w:w="1214" w:type="pct"/>
            <w:shd w:val="clear" w:color="auto" w:fill="auto"/>
          </w:tcPr>
          <w:p w14:paraId="28B32161" w14:textId="77777777" w:rsidR="00E94A5F" w:rsidRPr="00E94A5F" w:rsidRDefault="00E94A5F" w:rsidP="00B36EDB">
            <w:pPr>
              <w:pStyle w:val="ASFKTablenorm"/>
              <w:ind w:left="57" w:right="57"/>
            </w:pPr>
            <w:r w:rsidRPr="00E94A5F">
              <w:t>Основания для передачи</w:t>
            </w:r>
          </w:p>
        </w:tc>
        <w:tc>
          <w:tcPr>
            <w:tcW w:w="3786" w:type="pct"/>
            <w:shd w:val="clear" w:color="auto" w:fill="auto"/>
          </w:tcPr>
          <w:p w14:paraId="7B1458A8" w14:textId="77777777" w:rsidR="00E94A5F" w:rsidRPr="00E94A5F" w:rsidRDefault="00E94A5F" w:rsidP="00B36EDB">
            <w:pPr>
              <w:pStyle w:val="ASFKTablenorm"/>
              <w:ind w:left="57" w:right="57"/>
            </w:pPr>
            <w:r w:rsidRPr="00E94A5F">
              <w:t>Поле заполняется вручную.</w:t>
            </w:r>
          </w:p>
        </w:tc>
      </w:tr>
      <w:tr w:rsidR="00E94A5F" w:rsidRPr="008A53DE" w14:paraId="029E97CB" w14:textId="77777777" w:rsidTr="00B36EDB">
        <w:tc>
          <w:tcPr>
            <w:tcW w:w="5000" w:type="pct"/>
            <w:gridSpan w:val="2"/>
            <w:shd w:val="clear" w:color="auto" w:fill="auto"/>
          </w:tcPr>
          <w:p w14:paraId="7173CD79" w14:textId="77777777" w:rsidR="00E94A5F" w:rsidRPr="00E94A5F" w:rsidRDefault="00E94A5F" w:rsidP="00B36EDB">
            <w:pPr>
              <w:pStyle w:val="ASFKTablenorm"/>
              <w:ind w:left="57" w:right="57"/>
            </w:pPr>
            <w:r w:rsidRPr="00E94A5F">
              <w:t>Закладка «Документ», группа полей «Коды»</w:t>
            </w:r>
          </w:p>
        </w:tc>
      </w:tr>
      <w:tr w:rsidR="00E94A5F" w:rsidRPr="008A53DE" w14:paraId="45A3B745" w14:textId="77777777" w:rsidTr="00B36EDB">
        <w:tc>
          <w:tcPr>
            <w:tcW w:w="1214" w:type="pct"/>
            <w:shd w:val="clear" w:color="auto" w:fill="auto"/>
          </w:tcPr>
          <w:p w14:paraId="1931EB8A" w14:textId="77777777" w:rsidR="00E94A5F" w:rsidRPr="00E94A5F" w:rsidRDefault="00E94A5F" w:rsidP="00B36EDB">
            <w:pPr>
              <w:pStyle w:val="ASFKTablenorm"/>
              <w:ind w:left="57" w:right="57"/>
            </w:pPr>
            <w:r w:rsidRPr="00E94A5F">
              <w:t>по ОКТМО</w:t>
            </w:r>
          </w:p>
        </w:tc>
        <w:tc>
          <w:tcPr>
            <w:tcW w:w="3786" w:type="pct"/>
            <w:shd w:val="clear" w:color="auto" w:fill="auto"/>
          </w:tcPr>
          <w:p w14:paraId="2B25C7BB" w14:textId="77777777" w:rsidR="00E94A5F" w:rsidRPr="00E94A5F" w:rsidRDefault="00E94A5F" w:rsidP="00B36EDB">
            <w:pPr>
              <w:pStyle w:val="ASFKTablenorm"/>
              <w:ind w:left="57" w:right="57"/>
            </w:pPr>
            <w:r w:rsidRPr="00E94A5F">
              <w:t>Код бюджета по ОКТМО отправителя.</w:t>
            </w:r>
          </w:p>
          <w:p w14:paraId="636C1D0F" w14:textId="77777777" w:rsidR="00E94A5F" w:rsidRPr="00E94A5F" w:rsidRDefault="00E94A5F" w:rsidP="008725E4">
            <w:pPr>
              <w:pStyle w:val="ASFKTablenorm"/>
              <w:ind w:left="57" w:right="57"/>
            </w:pPr>
            <w:r w:rsidRPr="00E94A5F">
              <w:t xml:space="preserve">Заполняется автоматически из справочника «Бюджеты» на основании кода, указанного в системной константе </w:t>
            </w:r>
            <w:r w:rsidR="008725E4">
              <w:t>«</w:t>
            </w:r>
            <w:r w:rsidR="002C704F">
              <w:t>Код бюджета</w:t>
            </w:r>
            <w:r w:rsidR="008725E4">
              <w:t>»</w:t>
            </w:r>
            <w:r w:rsidRPr="00E94A5F">
              <w:t>. Может быть изменено вручную или выбором из справочника «Бюджеты».</w:t>
            </w:r>
          </w:p>
        </w:tc>
      </w:tr>
      <w:tr w:rsidR="00E94A5F" w:rsidRPr="008A53DE" w14:paraId="5F9EEFD2" w14:textId="77777777" w:rsidTr="00B36EDB">
        <w:tc>
          <w:tcPr>
            <w:tcW w:w="1214" w:type="pct"/>
            <w:shd w:val="clear" w:color="auto" w:fill="auto"/>
          </w:tcPr>
          <w:p w14:paraId="34BA9E58" w14:textId="77777777" w:rsidR="00E94A5F" w:rsidRPr="00E94A5F" w:rsidRDefault="00A05FCE" w:rsidP="00B36EDB">
            <w:pPr>
              <w:pStyle w:val="ASFKTablenorm"/>
              <w:ind w:left="57" w:right="57"/>
            </w:pPr>
            <w:r w:rsidRPr="00E94A5F">
              <w:t>П</w:t>
            </w:r>
            <w:r w:rsidR="00E94A5F" w:rsidRPr="00E94A5F">
              <w:t>о ОКПО</w:t>
            </w:r>
          </w:p>
        </w:tc>
        <w:tc>
          <w:tcPr>
            <w:tcW w:w="3786" w:type="pct"/>
            <w:shd w:val="clear" w:color="auto" w:fill="auto"/>
          </w:tcPr>
          <w:p w14:paraId="76596C5C" w14:textId="77777777" w:rsidR="00E94A5F" w:rsidRPr="00E94A5F" w:rsidRDefault="00E94A5F" w:rsidP="00B36EDB">
            <w:pPr>
              <w:pStyle w:val="ASFKTablenorm"/>
              <w:ind w:left="57" w:right="57"/>
            </w:pPr>
            <w:r w:rsidRPr="00E94A5F">
              <w:t>Заполняется автоматически из справочника «Финансовые органы», из поля «ОКПО» по соответствующему значению поля «Финансовый орган передающий» текущего документа. Может быть изменено вручную или выбрано из справочника «Финансовые органы».</w:t>
            </w:r>
          </w:p>
        </w:tc>
      </w:tr>
      <w:tr w:rsidR="00E94A5F" w:rsidRPr="008A53DE" w14:paraId="6F2821A5" w14:textId="77777777" w:rsidTr="00B36EDB">
        <w:tc>
          <w:tcPr>
            <w:tcW w:w="1214" w:type="pct"/>
            <w:shd w:val="clear" w:color="auto" w:fill="auto"/>
          </w:tcPr>
          <w:p w14:paraId="6F63226E" w14:textId="77777777" w:rsidR="00E94A5F" w:rsidRPr="00E94A5F" w:rsidRDefault="00A05FCE" w:rsidP="00B36EDB">
            <w:pPr>
              <w:pStyle w:val="ASFKTablenorm"/>
              <w:ind w:left="57" w:right="57"/>
            </w:pPr>
            <w:r w:rsidRPr="00E94A5F">
              <w:t>П</w:t>
            </w:r>
            <w:r w:rsidR="00E94A5F" w:rsidRPr="00E94A5F">
              <w:t>о КОФК</w:t>
            </w:r>
          </w:p>
        </w:tc>
        <w:tc>
          <w:tcPr>
            <w:tcW w:w="3786" w:type="pct"/>
            <w:shd w:val="clear" w:color="auto" w:fill="auto"/>
          </w:tcPr>
          <w:p w14:paraId="492CB951" w14:textId="77777777" w:rsidR="00E94A5F" w:rsidRPr="00E94A5F" w:rsidRDefault="00E94A5F" w:rsidP="00B36EDB">
            <w:pPr>
              <w:pStyle w:val="ASFKTablenorm"/>
              <w:ind w:left="57" w:right="57"/>
            </w:pPr>
            <w:r w:rsidRPr="00E94A5F">
              <w:t xml:space="preserve">КОФК отправителя. </w:t>
            </w:r>
          </w:p>
          <w:p w14:paraId="53CE2CDE" w14:textId="77777777" w:rsidR="00E94A5F" w:rsidRPr="00E94A5F" w:rsidRDefault="00E94A5F" w:rsidP="00B36EDB">
            <w:pPr>
              <w:pStyle w:val="ASFKTablenorm"/>
              <w:ind w:left="57" w:right="57"/>
            </w:pPr>
            <w:r w:rsidRPr="00E94A5F">
              <w:t>Проверяется значение константы код собственного ТОФК:</w:t>
            </w:r>
          </w:p>
          <w:p w14:paraId="279C35B0" w14:textId="77777777" w:rsidR="00E94A5F" w:rsidRPr="00E94A5F" w:rsidRDefault="00E94A5F" w:rsidP="002410E2">
            <w:pPr>
              <w:pStyle w:val="ASFKTableListMark"/>
            </w:pPr>
            <w:r w:rsidRPr="00E94A5F">
              <w:t xml:space="preserve">если оно равно ххуу, то по умолчанию проставляется значение константы код вышестоящего ТОФК равный хх00; </w:t>
            </w:r>
          </w:p>
          <w:p w14:paraId="2EC47023" w14:textId="77777777" w:rsidR="00E94A5F" w:rsidRPr="00E94A5F" w:rsidRDefault="00E94A5F" w:rsidP="002410E2">
            <w:pPr>
              <w:pStyle w:val="ASFKTableListMark"/>
            </w:pPr>
            <w:r w:rsidRPr="00E94A5F">
              <w:t xml:space="preserve">если равна хх00, то по умолчанию проставляется значение код собственного ТОФК. </w:t>
            </w:r>
          </w:p>
          <w:p w14:paraId="410EC854" w14:textId="77777777" w:rsidR="00E94A5F" w:rsidRPr="00E94A5F" w:rsidRDefault="00E94A5F" w:rsidP="00B36EDB">
            <w:pPr>
              <w:pStyle w:val="ASFKTablenorm"/>
              <w:ind w:left="57" w:right="57"/>
            </w:pPr>
            <w:r w:rsidRPr="00E94A5F">
              <w:t>Может быть отредактировано вручную или из справочника «Справочник органов Федерального Казначейства».</w:t>
            </w:r>
          </w:p>
        </w:tc>
      </w:tr>
      <w:tr w:rsidR="00E94A5F" w:rsidRPr="008A53DE" w14:paraId="5534D366" w14:textId="77777777" w:rsidTr="00B36EDB">
        <w:tc>
          <w:tcPr>
            <w:tcW w:w="1214" w:type="pct"/>
            <w:shd w:val="clear" w:color="auto" w:fill="auto"/>
          </w:tcPr>
          <w:p w14:paraId="719F9CB1" w14:textId="77777777" w:rsidR="00E94A5F" w:rsidRPr="00E94A5F" w:rsidRDefault="00A05FCE" w:rsidP="00B36EDB">
            <w:pPr>
              <w:pStyle w:val="ASFKTablenorm"/>
              <w:ind w:left="57" w:right="57"/>
            </w:pPr>
            <w:r w:rsidRPr="00E94A5F">
              <w:t>П</w:t>
            </w:r>
            <w:r w:rsidR="00E94A5F" w:rsidRPr="00E94A5F">
              <w:t>о ОКТМО</w:t>
            </w:r>
          </w:p>
        </w:tc>
        <w:tc>
          <w:tcPr>
            <w:tcW w:w="3786" w:type="pct"/>
            <w:shd w:val="clear" w:color="auto" w:fill="auto"/>
          </w:tcPr>
          <w:p w14:paraId="134B25EB" w14:textId="77777777" w:rsidR="00E94A5F" w:rsidRPr="00E94A5F" w:rsidRDefault="00E94A5F" w:rsidP="00B36EDB">
            <w:pPr>
              <w:pStyle w:val="ASFKTablenorm"/>
              <w:ind w:left="57" w:right="57"/>
            </w:pPr>
            <w:r w:rsidRPr="00E94A5F">
              <w:t>Код бюджета по ОКТМО получателя.</w:t>
            </w:r>
          </w:p>
          <w:p w14:paraId="44FA6656" w14:textId="77777777" w:rsidR="00E94A5F" w:rsidRPr="00E94A5F" w:rsidRDefault="00E94A5F" w:rsidP="00B36EDB">
            <w:pPr>
              <w:pStyle w:val="ASFKTablenorm"/>
              <w:ind w:left="57" w:right="57"/>
            </w:pPr>
            <w:r w:rsidRPr="00E94A5F">
              <w:t>Поле выбирается из справочника «Бюджеты», может быть отредактировано вручную.</w:t>
            </w:r>
          </w:p>
        </w:tc>
      </w:tr>
      <w:tr w:rsidR="00E94A5F" w:rsidRPr="008A53DE" w14:paraId="0B436185" w14:textId="77777777" w:rsidTr="00B36EDB">
        <w:tc>
          <w:tcPr>
            <w:tcW w:w="1214" w:type="pct"/>
            <w:shd w:val="clear" w:color="auto" w:fill="auto"/>
          </w:tcPr>
          <w:p w14:paraId="669EC7F2" w14:textId="77777777" w:rsidR="00E94A5F" w:rsidRPr="00E94A5F" w:rsidRDefault="00A05FCE" w:rsidP="00B36EDB">
            <w:pPr>
              <w:pStyle w:val="ASFKTablenorm"/>
              <w:ind w:left="57" w:right="57"/>
            </w:pPr>
            <w:r w:rsidRPr="00E94A5F">
              <w:t>П</w:t>
            </w:r>
            <w:r w:rsidR="00E94A5F" w:rsidRPr="00E94A5F">
              <w:t>о ОКПО</w:t>
            </w:r>
          </w:p>
        </w:tc>
        <w:tc>
          <w:tcPr>
            <w:tcW w:w="3786" w:type="pct"/>
            <w:shd w:val="clear" w:color="auto" w:fill="auto"/>
          </w:tcPr>
          <w:p w14:paraId="74696B39" w14:textId="77777777" w:rsidR="00E94A5F" w:rsidRPr="00E94A5F" w:rsidRDefault="00E94A5F" w:rsidP="00B36EDB">
            <w:pPr>
              <w:pStyle w:val="ASFKTablenorm"/>
              <w:ind w:left="57" w:right="57"/>
            </w:pPr>
            <w:r w:rsidRPr="00E94A5F">
              <w:t>Заполняется автоматически из справочника «Финансовые органы», из поля «ОКПО» по соответствующему значению поля «Финансовый орган принимающий» текущего документа. Может быть изменено вручную или выбрано из справочника «Финансовые органы».</w:t>
            </w:r>
          </w:p>
        </w:tc>
      </w:tr>
      <w:tr w:rsidR="00E94A5F" w:rsidRPr="008A53DE" w14:paraId="18889BCC" w14:textId="77777777" w:rsidTr="00B36EDB">
        <w:tc>
          <w:tcPr>
            <w:tcW w:w="1214" w:type="pct"/>
            <w:shd w:val="clear" w:color="auto" w:fill="auto"/>
          </w:tcPr>
          <w:p w14:paraId="3300EFE0" w14:textId="77777777" w:rsidR="00E94A5F" w:rsidRPr="00E94A5F" w:rsidRDefault="00A05FCE" w:rsidP="00B36EDB">
            <w:pPr>
              <w:pStyle w:val="ASFKTablenorm"/>
              <w:ind w:left="57" w:right="57"/>
            </w:pPr>
            <w:r w:rsidRPr="00E94A5F">
              <w:t>П</w:t>
            </w:r>
            <w:r w:rsidR="00E94A5F" w:rsidRPr="00E94A5F">
              <w:t>о КОФК</w:t>
            </w:r>
          </w:p>
        </w:tc>
        <w:tc>
          <w:tcPr>
            <w:tcW w:w="3786" w:type="pct"/>
            <w:shd w:val="clear" w:color="auto" w:fill="auto"/>
          </w:tcPr>
          <w:p w14:paraId="45FF45EE" w14:textId="77777777" w:rsidR="00E94A5F" w:rsidRPr="00E94A5F" w:rsidRDefault="00E94A5F" w:rsidP="00B36EDB">
            <w:pPr>
              <w:pStyle w:val="ASFKTablenorm"/>
              <w:ind w:left="57" w:right="57"/>
            </w:pPr>
            <w:r w:rsidRPr="00E94A5F">
              <w:t xml:space="preserve">КОФК получателя. </w:t>
            </w:r>
          </w:p>
          <w:p w14:paraId="6D2AA854" w14:textId="77777777" w:rsidR="00E94A5F" w:rsidRPr="00E94A5F" w:rsidRDefault="00E94A5F" w:rsidP="00B36EDB">
            <w:pPr>
              <w:pStyle w:val="ASFKTablenorm"/>
              <w:ind w:left="57" w:right="57"/>
            </w:pPr>
            <w:r w:rsidRPr="00E94A5F">
              <w:t>Заполняется вручную или из справочника «Справочник органов Федерального казначейства».</w:t>
            </w:r>
          </w:p>
        </w:tc>
      </w:tr>
      <w:tr w:rsidR="00E94A5F" w:rsidRPr="008A53DE" w14:paraId="2CD4E19C" w14:textId="77777777" w:rsidTr="00B36EDB">
        <w:tc>
          <w:tcPr>
            <w:tcW w:w="5000" w:type="pct"/>
            <w:gridSpan w:val="2"/>
            <w:shd w:val="clear" w:color="auto" w:fill="auto"/>
          </w:tcPr>
          <w:p w14:paraId="4BCDAF8F" w14:textId="77777777" w:rsidR="00E94A5F" w:rsidRPr="00E94A5F" w:rsidRDefault="00E94A5F" w:rsidP="00B36EDB">
            <w:pPr>
              <w:pStyle w:val="ASFKTablenorm"/>
              <w:ind w:left="57" w:right="57"/>
            </w:pPr>
            <w:r w:rsidRPr="00E94A5F">
              <w:t>Закладка «Документ», вкладка «Раздел 1.1. Остатки на лицевом счете»</w:t>
            </w:r>
          </w:p>
        </w:tc>
      </w:tr>
      <w:tr w:rsidR="00E94A5F" w:rsidRPr="008A53DE" w14:paraId="678EC230" w14:textId="77777777" w:rsidTr="00B36EDB">
        <w:tc>
          <w:tcPr>
            <w:tcW w:w="1214" w:type="pct"/>
            <w:shd w:val="clear" w:color="auto" w:fill="auto"/>
          </w:tcPr>
          <w:p w14:paraId="7DDFDD48" w14:textId="77777777" w:rsidR="00E94A5F" w:rsidRPr="00E94A5F" w:rsidRDefault="00E94A5F" w:rsidP="00B36EDB">
            <w:pPr>
              <w:pStyle w:val="ASFKTablenorm"/>
              <w:ind w:left="57" w:right="57"/>
            </w:pPr>
            <w:r w:rsidRPr="00E94A5F">
              <w:lastRenderedPageBreak/>
              <w:t>Остаток на начало года</w:t>
            </w:r>
          </w:p>
        </w:tc>
        <w:tc>
          <w:tcPr>
            <w:tcW w:w="3786" w:type="pct"/>
            <w:shd w:val="clear" w:color="auto" w:fill="auto"/>
          </w:tcPr>
          <w:p w14:paraId="10391B87" w14:textId="77777777" w:rsidR="00E94A5F" w:rsidRPr="00E94A5F" w:rsidRDefault="00E94A5F" w:rsidP="00B36EDB">
            <w:pPr>
              <w:pStyle w:val="ASFKTablenorm"/>
              <w:ind w:left="57" w:right="57"/>
            </w:pPr>
            <w:r w:rsidRPr="00E94A5F">
              <w:t xml:space="preserve">Сумма остатков денежных средств на ЛС бюджета на начало года. </w:t>
            </w:r>
          </w:p>
          <w:p w14:paraId="79E1D3FE" w14:textId="77777777" w:rsidR="00E94A5F" w:rsidRPr="00E94A5F" w:rsidRDefault="00E94A5F" w:rsidP="00B36EDB">
            <w:pPr>
              <w:pStyle w:val="ASFKTablenorm"/>
              <w:ind w:left="57" w:right="57"/>
            </w:pPr>
            <w:r w:rsidRPr="00E94A5F">
              <w:t>Поле заполняется вручную.</w:t>
            </w:r>
          </w:p>
        </w:tc>
      </w:tr>
      <w:tr w:rsidR="00E94A5F" w:rsidRPr="008A53DE" w14:paraId="6E5B1D78" w14:textId="77777777" w:rsidTr="00B36EDB">
        <w:tc>
          <w:tcPr>
            <w:tcW w:w="1214" w:type="pct"/>
            <w:shd w:val="clear" w:color="auto" w:fill="auto"/>
          </w:tcPr>
          <w:p w14:paraId="6ABCA2A5" w14:textId="77777777" w:rsidR="00E94A5F" w:rsidRPr="00E94A5F" w:rsidRDefault="00E94A5F" w:rsidP="00B36EDB">
            <w:pPr>
              <w:pStyle w:val="ASFKTablenorm"/>
              <w:ind w:left="57" w:right="57"/>
            </w:pPr>
            <w:r w:rsidRPr="00E94A5F">
              <w:t>Остаток на отчетную дату</w:t>
            </w:r>
          </w:p>
        </w:tc>
        <w:tc>
          <w:tcPr>
            <w:tcW w:w="3786" w:type="pct"/>
            <w:shd w:val="clear" w:color="auto" w:fill="auto"/>
          </w:tcPr>
          <w:p w14:paraId="61B893C4" w14:textId="77777777" w:rsidR="00E94A5F" w:rsidRPr="00E94A5F" w:rsidRDefault="00E94A5F" w:rsidP="00B36EDB">
            <w:pPr>
              <w:pStyle w:val="ASFKTablenorm"/>
              <w:ind w:left="57" w:right="57"/>
            </w:pPr>
            <w:r w:rsidRPr="00E94A5F">
              <w:t xml:space="preserve">Сумма остатков денежных средств на ЛС бюджета на отчетную дату. </w:t>
            </w:r>
          </w:p>
          <w:p w14:paraId="0109C1C4" w14:textId="77777777" w:rsidR="00E94A5F" w:rsidRPr="00E94A5F" w:rsidRDefault="00E94A5F" w:rsidP="00B36EDB">
            <w:pPr>
              <w:pStyle w:val="ASFKTablenorm"/>
              <w:ind w:left="57" w:right="57"/>
            </w:pPr>
            <w:r w:rsidRPr="00E94A5F">
              <w:t>Поле заполняется вручную.</w:t>
            </w:r>
          </w:p>
        </w:tc>
      </w:tr>
    </w:tbl>
    <w:p w14:paraId="38867750" w14:textId="28B18516" w:rsidR="00E94A5F" w:rsidRPr="00E94A5F" w:rsidRDefault="00E94A5F" w:rsidP="00E94A5F">
      <w:pPr>
        <w:pStyle w:val="ASFKNormal"/>
      </w:pPr>
      <w:r w:rsidRPr="00E94A5F">
        <w:t>На вложенной закладке «Раздел 1.2. Операции с бюджетными средствами» (рис. </w:t>
      </w:r>
      <w:r w:rsidRPr="00E94A5F">
        <w:fldChar w:fldCharType="begin"/>
      </w:r>
      <w:r w:rsidRPr="00E94A5F">
        <w:instrText xml:space="preserve"> REF _Ref388365382 \h  \* MERGEFORMAT </w:instrText>
      </w:r>
      <w:r w:rsidRPr="00E94A5F">
        <w:fldChar w:fldCharType="separate"/>
      </w:r>
      <w:r w:rsidR="00980F1C">
        <w:t>406</w:t>
      </w:r>
      <w:r w:rsidRPr="00E94A5F">
        <w:fldChar w:fldCharType="end"/>
      </w:r>
      <w:r w:rsidRPr="00E94A5F">
        <w:t>) вводятся суммы по операциям с бюджетными средствами с информацией по КБК.</w:t>
      </w:r>
    </w:p>
    <w:p w14:paraId="199BFAAD" w14:textId="77777777" w:rsidR="00E94A5F" w:rsidRPr="00E94A5F" w:rsidRDefault="00CF4371" w:rsidP="00E94A5F">
      <w:pPr>
        <w:pStyle w:val="ASFKFigure"/>
      </w:pPr>
      <w:r>
        <w:rPr>
          <w:noProof/>
        </w:rPr>
        <w:drawing>
          <wp:inline distT="0" distB="0" distL="0" distR="0" wp14:anchorId="7C6F09DD" wp14:editId="4ADA5EC4">
            <wp:extent cx="6124575" cy="2009775"/>
            <wp:effectExtent l="0" t="0" r="9525" b="9525"/>
            <wp:docPr id="489" name="Рисунок 48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0"/>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0FEC84AF" w14:textId="31453341" w:rsidR="00E94A5F" w:rsidRPr="00E94A5F" w:rsidRDefault="00034287" w:rsidP="00E94A5F">
      <w:pPr>
        <w:pStyle w:val="ASFKFigName"/>
      </w:pPr>
      <w:r>
        <w:rPr>
          <w:noProof/>
        </w:rPr>
        <w:fldChar w:fldCharType="begin"/>
      </w:r>
      <w:r>
        <w:rPr>
          <w:noProof/>
        </w:rPr>
        <w:instrText xml:space="preserve"> SEQ Рисунок \* ARABIC </w:instrText>
      </w:r>
      <w:r>
        <w:rPr>
          <w:noProof/>
        </w:rPr>
        <w:fldChar w:fldCharType="separate"/>
      </w:r>
      <w:bookmarkStart w:id="2428" w:name="_Ref388365382"/>
      <w:bookmarkStart w:id="2429" w:name="_Toc126840770"/>
      <w:r w:rsidR="00980F1C">
        <w:rPr>
          <w:noProof/>
        </w:rPr>
        <w:t>406</w:t>
      </w:r>
      <w:bookmarkEnd w:id="2428"/>
      <w:r>
        <w:rPr>
          <w:noProof/>
        </w:rPr>
        <w:fldChar w:fldCharType="end"/>
      </w:r>
      <w:r w:rsidR="00E94A5F" w:rsidRPr="00E94A5F">
        <w:t>. ЭФ документа «Акт приемки-передачи показателей лицевого счета бюджета», закладки «Документ», вкладки «Раздел 1.2. Операции с бюджетными средствами»</w:t>
      </w:r>
      <w:bookmarkEnd w:id="2429"/>
    </w:p>
    <w:p w14:paraId="7FAAEC23" w14:textId="0637191B" w:rsidR="00E94A5F" w:rsidRPr="00E94A5F" w:rsidRDefault="00E94A5F" w:rsidP="00E94A5F">
      <w:pPr>
        <w:pStyle w:val="ASFKNormal"/>
      </w:pPr>
      <w:r w:rsidRPr="00E94A5F">
        <w:t>Перечень полей документа «Акт приемки-передачи показателей лицевого счета бюджета», закладки «Документ», вкладки «Раздел 1.2. Операции с бюджетными средствами» приведен в таблице</w:t>
      </w:r>
      <w:r w:rsidR="00A35C7F" w:rsidRPr="00A35C7F">
        <w:t> </w:t>
      </w:r>
      <w:r w:rsidRPr="00E94A5F">
        <w:fldChar w:fldCharType="begin"/>
      </w:r>
      <w:r w:rsidRPr="00E94A5F">
        <w:instrText xml:space="preserve"> REF _Ref388355249 \h  \* MERGEFORMAT </w:instrText>
      </w:r>
      <w:r w:rsidRPr="00E94A5F">
        <w:fldChar w:fldCharType="separate"/>
      </w:r>
      <w:r w:rsidR="00980F1C">
        <w:t>216</w:t>
      </w:r>
      <w:r w:rsidRPr="00E94A5F">
        <w:fldChar w:fldCharType="end"/>
      </w:r>
      <w:r w:rsidRPr="00E94A5F">
        <w:t>.</w:t>
      </w:r>
    </w:p>
    <w:p w14:paraId="5B31EE41" w14:textId="3FFF4F12" w:rsidR="00E94A5F" w:rsidRPr="00E94A5F" w:rsidRDefault="00DD313F" w:rsidP="00E94A5F">
      <w:pPr>
        <w:pStyle w:val="ASFKNameTable"/>
      </w:pPr>
      <w:r>
        <w:rPr>
          <w:noProof/>
        </w:rPr>
        <w:fldChar w:fldCharType="begin"/>
      </w:r>
      <w:r>
        <w:rPr>
          <w:noProof/>
        </w:rPr>
        <w:instrText xml:space="preserve"> SEQ Таблица \* ARABIC </w:instrText>
      </w:r>
      <w:r>
        <w:rPr>
          <w:noProof/>
        </w:rPr>
        <w:fldChar w:fldCharType="separate"/>
      </w:r>
      <w:bookmarkStart w:id="2430" w:name="_Ref388355249"/>
      <w:bookmarkStart w:id="2431" w:name="_Toc126840246"/>
      <w:r w:rsidR="00980F1C">
        <w:rPr>
          <w:noProof/>
        </w:rPr>
        <w:t>216</w:t>
      </w:r>
      <w:bookmarkEnd w:id="2430"/>
      <w:r>
        <w:rPr>
          <w:noProof/>
        </w:rPr>
        <w:fldChar w:fldCharType="end"/>
      </w:r>
      <w:r w:rsidR="00E94A5F" w:rsidRPr="00E94A5F">
        <w:t>. Описание полей документа «Акт приемки-передачи показателей лицевого счета бюджета», закладки «Документ», вкладки «Раздел 1.2. Операции с бюджетными средствами»</w:t>
      </w:r>
      <w:bookmarkEnd w:id="2431"/>
    </w:p>
    <w:tbl>
      <w:tblPr>
        <w:tblW w:w="50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632"/>
        <w:gridCol w:w="7108"/>
      </w:tblGrid>
      <w:tr w:rsidR="00E94A5F" w:rsidRPr="008A53DE" w14:paraId="2D0B9BB5" w14:textId="77777777" w:rsidTr="00B36EDB">
        <w:trPr>
          <w:trHeight w:val="305"/>
          <w:tblHeader/>
        </w:trPr>
        <w:tc>
          <w:tcPr>
            <w:tcW w:w="135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8E110D" w14:textId="77777777" w:rsidR="00E94A5F" w:rsidRPr="00E94A5F" w:rsidRDefault="00E94A5F" w:rsidP="00D61D52">
            <w:pPr>
              <w:pStyle w:val="ASFKTableHead"/>
            </w:pPr>
            <w:r w:rsidRPr="00E94A5F">
              <w:t>Наименование поля</w:t>
            </w:r>
          </w:p>
        </w:tc>
        <w:tc>
          <w:tcPr>
            <w:tcW w:w="364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630E69B" w14:textId="77777777" w:rsidR="00E94A5F" w:rsidRPr="00E94A5F" w:rsidRDefault="00E94A5F" w:rsidP="00D61D52">
            <w:pPr>
              <w:pStyle w:val="ASFKTableHead"/>
            </w:pPr>
            <w:r w:rsidRPr="00E94A5F">
              <w:t>Описание поля</w:t>
            </w:r>
          </w:p>
        </w:tc>
      </w:tr>
      <w:tr w:rsidR="00E94A5F" w:rsidRPr="008A53DE" w14:paraId="42C8A023" w14:textId="77777777" w:rsidTr="00B36EDB">
        <w:tc>
          <w:tcPr>
            <w:tcW w:w="1351" w:type="pct"/>
            <w:shd w:val="clear" w:color="auto" w:fill="auto"/>
          </w:tcPr>
          <w:p w14:paraId="3161289A" w14:textId="77777777" w:rsidR="00E94A5F" w:rsidRPr="00E94A5F" w:rsidRDefault="00E94A5F" w:rsidP="00B36EDB">
            <w:pPr>
              <w:pStyle w:val="ASFKTablenorm"/>
              <w:ind w:left="57" w:right="57"/>
            </w:pPr>
            <w:r w:rsidRPr="00E94A5F">
              <w:t>Код по БК</w:t>
            </w:r>
          </w:p>
        </w:tc>
        <w:tc>
          <w:tcPr>
            <w:tcW w:w="3649" w:type="pct"/>
            <w:shd w:val="clear" w:color="auto" w:fill="auto"/>
          </w:tcPr>
          <w:p w14:paraId="775F581C" w14:textId="77777777" w:rsidR="00E94A5F" w:rsidRPr="00E94A5F" w:rsidRDefault="00E94A5F" w:rsidP="00B36EDB">
            <w:pPr>
              <w:pStyle w:val="ASFKTablenorm"/>
              <w:ind w:left="57" w:right="57"/>
            </w:pPr>
            <w:r w:rsidRPr="00E94A5F">
              <w:t>Код по бюджетной классификации платежного документа.</w:t>
            </w:r>
          </w:p>
          <w:p w14:paraId="1FC424E8" w14:textId="77777777" w:rsidR="00E94A5F" w:rsidRPr="00E94A5F" w:rsidRDefault="00E94A5F" w:rsidP="00B36EDB">
            <w:pPr>
              <w:pStyle w:val="ASFKTablenorm"/>
              <w:ind w:left="57" w:right="57"/>
            </w:pPr>
            <w:r w:rsidRPr="00E94A5F">
              <w:t>Значение вводится вручную или выбирается из справочника «Коды бюджетной классификации».</w:t>
            </w:r>
          </w:p>
        </w:tc>
      </w:tr>
      <w:tr w:rsidR="00E94A5F" w:rsidRPr="008A53DE" w14:paraId="1B42BD8B" w14:textId="77777777" w:rsidTr="00B36EDB">
        <w:tc>
          <w:tcPr>
            <w:tcW w:w="1351" w:type="pct"/>
            <w:shd w:val="clear" w:color="auto" w:fill="auto"/>
          </w:tcPr>
          <w:p w14:paraId="25B43FF9" w14:textId="77777777" w:rsidR="00E94A5F" w:rsidRPr="00E94A5F" w:rsidRDefault="00E94A5F" w:rsidP="00B36EDB">
            <w:pPr>
              <w:pStyle w:val="ASFKTablenorm"/>
              <w:ind w:left="57" w:right="57"/>
            </w:pPr>
            <w:r w:rsidRPr="00E94A5F">
              <w:t>Поступления: Всего</w:t>
            </w:r>
          </w:p>
        </w:tc>
        <w:tc>
          <w:tcPr>
            <w:tcW w:w="3649" w:type="pct"/>
            <w:shd w:val="clear" w:color="auto" w:fill="auto"/>
          </w:tcPr>
          <w:p w14:paraId="0F070475" w14:textId="77777777" w:rsidR="00E94A5F" w:rsidRPr="00E94A5F" w:rsidRDefault="00E94A5F" w:rsidP="00B36EDB">
            <w:pPr>
              <w:pStyle w:val="ASFKTablenorm"/>
              <w:ind w:left="57" w:right="57"/>
            </w:pPr>
            <w:r w:rsidRPr="00E94A5F">
              <w:t>Поле заполняется вручную.</w:t>
            </w:r>
          </w:p>
        </w:tc>
      </w:tr>
      <w:tr w:rsidR="00E94A5F" w:rsidRPr="008A53DE" w14:paraId="1CCC7835" w14:textId="77777777" w:rsidTr="00B36EDB">
        <w:tc>
          <w:tcPr>
            <w:tcW w:w="1351" w:type="pct"/>
            <w:shd w:val="clear" w:color="auto" w:fill="auto"/>
          </w:tcPr>
          <w:p w14:paraId="6A6E4A72" w14:textId="77777777" w:rsidR="00E94A5F" w:rsidRPr="00E94A5F" w:rsidRDefault="00E94A5F" w:rsidP="00B36EDB">
            <w:pPr>
              <w:pStyle w:val="ASFKTablenorm"/>
              <w:ind w:left="57" w:right="57"/>
            </w:pPr>
            <w:r w:rsidRPr="00E94A5F">
              <w:t>Поступления: из них субсидии, субвенции</w:t>
            </w:r>
          </w:p>
        </w:tc>
        <w:tc>
          <w:tcPr>
            <w:tcW w:w="3649" w:type="pct"/>
            <w:shd w:val="clear" w:color="auto" w:fill="auto"/>
          </w:tcPr>
          <w:p w14:paraId="242AE629" w14:textId="77777777" w:rsidR="00E94A5F" w:rsidRPr="00E94A5F" w:rsidRDefault="00E94A5F" w:rsidP="00B36EDB">
            <w:pPr>
              <w:pStyle w:val="ASFKTablenorm"/>
              <w:ind w:left="57" w:right="57"/>
            </w:pPr>
            <w:r w:rsidRPr="00E94A5F">
              <w:t>Поле заполняется вручную.</w:t>
            </w:r>
          </w:p>
        </w:tc>
      </w:tr>
      <w:tr w:rsidR="00E94A5F" w:rsidRPr="008A53DE" w14:paraId="6D4F34F2" w14:textId="77777777" w:rsidTr="00B36EDB">
        <w:tc>
          <w:tcPr>
            <w:tcW w:w="1351" w:type="pct"/>
            <w:shd w:val="clear" w:color="auto" w:fill="auto"/>
          </w:tcPr>
          <w:p w14:paraId="6B2C3D67" w14:textId="77777777" w:rsidR="00E94A5F" w:rsidRPr="00E94A5F" w:rsidRDefault="00E94A5F" w:rsidP="00B36EDB">
            <w:pPr>
              <w:pStyle w:val="ASFKTablenorm"/>
              <w:ind w:left="57" w:right="57"/>
            </w:pPr>
            <w:r w:rsidRPr="00E94A5F">
              <w:t>Выплаты: всего</w:t>
            </w:r>
          </w:p>
        </w:tc>
        <w:tc>
          <w:tcPr>
            <w:tcW w:w="3649" w:type="pct"/>
            <w:shd w:val="clear" w:color="auto" w:fill="auto"/>
          </w:tcPr>
          <w:p w14:paraId="1B3C8272" w14:textId="77777777" w:rsidR="00E94A5F" w:rsidRPr="00E94A5F" w:rsidRDefault="00E94A5F" w:rsidP="00B36EDB">
            <w:pPr>
              <w:pStyle w:val="ASFKTablenorm"/>
              <w:ind w:left="57" w:right="57"/>
            </w:pPr>
            <w:r w:rsidRPr="00E94A5F">
              <w:t>Общая сумма выплат бюджетных средств с лицевого счета бюджета по данной операции с бюджетными средствами.</w:t>
            </w:r>
          </w:p>
          <w:p w14:paraId="7B6503C9" w14:textId="77777777" w:rsidR="00E94A5F" w:rsidRPr="00E94A5F" w:rsidRDefault="00E94A5F" w:rsidP="00B36EDB">
            <w:pPr>
              <w:pStyle w:val="ASFKTablenorm"/>
              <w:ind w:left="57" w:right="57"/>
            </w:pPr>
            <w:r w:rsidRPr="00E94A5F">
              <w:t>Поле заполняется вручную.</w:t>
            </w:r>
          </w:p>
        </w:tc>
      </w:tr>
      <w:tr w:rsidR="00E94A5F" w:rsidRPr="008A53DE" w14:paraId="7CA13F41" w14:textId="77777777" w:rsidTr="00B36EDB">
        <w:tc>
          <w:tcPr>
            <w:tcW w:w="1351" w:type="pct"/>
            <w:shd w:val="clear" w:color="auto" w:fill="auto"/>
          </w:tcPr>
          <w:p w14:paraId="12AF1CBB" w14:textId="77777777" w:rsidR="00E94A5F" w:rsidRPr="00E94A5F" w:rsidRDefault="00E94A5F" w:rsidP="00B36EDB">
            <w:pPr>
              <w:pStyle w:val="ASFKTablenorm"/>
              <w:ind w:left="57" w:right="57"/>
            </w:pPr>
            <w:r w:rsidRPr="00E94A5F">
              <w:t>Выплаты: из них субсидии</w:t>
            </w:r>
          </w:p>
        </w:tc>
        <w:tc>
          <w:tcPr>
            <w:tcW w:w="3649" w:type="pct"/>
            <w:shd w:val="clear" w:color="auto" w:fill="auto"/>
          </w:tcPr>
          <w:p w14:paraId="62EDEC4D" w14:textId="77777777" w:rsidR="00E94A5F" w:rsidRPr="00E94A5F" w:rsidRDefault="00E94A5F" w:rsidP="00B36EDB">
            <w:pPr>
              <w:pStyle w:val="ASFKTablenorm"/>
              <w:ind w:left="57" w:right="57"/>
            </w:pPr>
            <w:r w:rsidRPr="00E94A5F">
              <w:t>Сумма выплат бюджетных средств с лицевого счета бюджета по данной операции с бюджетными средствами, из них субсидии, субвенции.</w:t>
            </w:r>
          </w:p>
          <w:p w14:paraId="5C8F32EB" w14:textId="77777777" w:rsidR="00E94A5F" w:rsidRPr="00E94A5F" w:rsidRDefault="00E94A5F" w:rsidP="00B36EDB">
            <w:pPr>
              <w:pStyle w:val="ASFKTablenorm"/>
              <w:ind w:left="57" w:right="57"/>
            </w:pPr>
            <w:r w:rsidRPr="00E94A5F">
              <w:t>Поле заполняется вручную.</w:t>
            </w:r>
          </w:p>
        </w:tc>
      </w:tr>
      <w:tr w:rsidR="00E94A5F" w:rsidRPr="008A53DE" w14:paraId="43307E9B" w14:textId="77777777" w:rsidTr="00B36EDB">
        <w:tc>
          <w:tcPr>
            <w:tcW w:w="1351" w:type="pct"/>
            <w:shd w:val="clear" w:color="auto" w:fill="auto"/>
          </w:tcPr>
          <w:p w14:paraId="5104914E" w14:textId="77777777" w:rsidR="00E94A5F" w:rsidRPr="00E94A5F" w:rsidRDefault="00E94A5F" w:rsidP="00B36EDB">
            <w:pPr>
              <w:pStyle w:val="ASFKTablenorm"/>
              <w:ind w:left="57" w:right="57"/>
            </w:pPr>
            <w:r w:rsidRPr="00E94A5F">
              <w:t>Итого доходов</w:t>
            </w:r>
          </w:p>
        </w:tc>
        <w:tc>
          <w:tcPr>
            <w:tcW w:w="3649" w:type="pct"/>
            <w:shd w:val="clear" w:color="auto" w:fill="auto"/>
          </w:tcPr>
          <w:p w14:paraId="37473E5E" w14:textId="77777777" w:rsidR="00E94A5F" w:rsidRPr="00E94A5F" w:rsidRDefault="00E94A5F" w:rsidP="00B36EDB">
            <w:pPr>
              <w:pStyle w:val="ASFKTablenorm"/>
              <w:ind w:left="57" w:right="57"/>
            </w:pPr>
            <w:r w:rsidRPr="00E94A5F">
              <w:t>Поле заполняется вручную.</w:t>
            </w:r>
          </w:p>
        </w:tc>
      </w:tr>
      <w:tr w:rsidR="00E94A5F" w:rsidRPr="008A53DE" w14:paraId="191C38DD" w14:textId="77777777" w:rsidTr="00B36EDB">
        <w:tc>
          <w:tcPr>
            <w:tcW w:w="1351" w:type="pct"/>
            <w:shd w:val="clear" w:color="auto" w:fill="auto"/>
          </w:tcPr>
          <w:p w14:paraId="3675CDB6" w14:textId="77777777" w:rsidR="00E94A5F" w:rsidRPr="00E94A5F" w:rsidRDefault="00E94A5F" w:rsidP="00B36EDB">
            <w:pPr>
              <w:pStyle w:val="ASFKTablenorm"/>
              <w:ind w:left="57" w:right="57"/>
            </w:pPr>
            <w:r w:rsidRPr="00E94A5F">
              <w:t>Итого расходов</w:t>
            </w:r>
          </w:p>
        </w:tc>
        <w:tc>
          <w:tcPr>
            <w:tcW w:w="3649" w:type="pct"/>
            <w:shd w:val="clear" w:color="auto" w:fill="auto"/>
          </w:tcPr>
          <w:p w14:paraId="60618AF1" w14:textId="77777777" w:rsidR="00E94A5F" w:rsidRPr="00E94A5F" w:rsidRDefault="00E94A5F" w:rsidP="00B36EDB">
            <w:pPr>
              <w:pStyle w:val="ASFKTablenorm"/>
              <w:ind w:left="57" w:right="57"/>
            </w:pPr>
            <w:r w:rsidRPr="00E94A5F">
              <w:t>Поле заполняется вручную.</w:t>
            </w:r>
          </w:p>
        </w:tc>
      </w:tr>
      <w:tr w:rsidR="00E94A5F" w:rsidRPr="008A53DE" w14:paraId="4E2F6FB7" w14:textId="77777777" w:rsidTr="00B36EDB">
        <w:tc>
          <w:tcPr>
            <w:tcW w:w="1351" w:type="pct"/>
            <w:shd w:val="clear" w:color="auto" w:fill="auto"/>
          </w:tcPr>
          <w:p w14:paraId="6ABE2CAE" w14:textId="77777777" w:rsidR="00E94A5F" w:rsidRPr="00E94A5F" w:rsidRDefault="00E94A5F" w:rsidP="00B36EDB">
            <w:pPr>
              <w:pStyle w:val="ASFKTablenorm"/>
              <w:ind w:left="57" w:right="57"/>
            </w:pPr>
            <w:r w:rsidRPr="00E94A5F">
              <w:lastRenderedPageBreak/>
              <w:t xml:space="preserve">Итого ист. </w:t>
            </w:r>
            <w:r w:rsidR="00A05FCE" w:rsidRPr="00E94A5F">
              <w:t>Ф</w:t>
            </w:r>
            <w:r w:rsidRPr="00E94A5F">
              <w:t xml:space="preserve">ин. </w:t>
            </w:r>
            <w:r w:rsidR="005A4454" w:rsidRPr="00E94A5F">
              <w:t>Д</w:t>
            </w:r>
            <w:r w:rsidRPr="00E94A5F">
              <w:t>ефицита</w:t>
            </w:r>
          </w:p>
        </w:tc>
        <w:tc>
          <w:tcPr>
            <w:tcW w:w="3649" w:type="pct"/>
            <w:shd w:val="clear" w:color="auto" w:fill="auto"/>
          </w:tcPr>
          <w:p w14:paraId="1CC50A78" w14:textId="77777777" w:rsidR="00E94A5F" w:rsidRPr="00E94A5F" w:rsidRDefault="00E94A5F" w:rsidP="00B36EDB">
            <w:pPr>
              <w:pStyle w:val="ASFKTablenorm"/>
              <w:ind w:left="57" w:right="57"/>
            </w:pPr>
            <w:r w:rsidRPr="00E94A5F">
              <w:t>Поле заполняется вручную.</w:t>
            </w:r>
          </w:p>
        </w:tc>
      </w:tr>
      <w:tr w:rsidR="00E94A5F" w:rsidRPr="008A53DE" w14:paraId="70CBD24F" w14:textId="77777777" w:rsidTr="00B36EDB">
        <w:tc>
          <w:tcPr>
            <w:tcW w:w="1351" w:type="pct"/>
            <w:shd w:val="clear" w:color="auto" w:fill="auto"/>
          </w:tcPr>
          <w:p w14:paraId="0CDD9C52" w14:textId="77777777" w:rsidR="00E94A5F" w:rsidRPr="00E94A5F" w:rsidRDefault="00E94A5F" w:rsidP="00B36EDB">
            <w:pPr>
              <w:pStyle w:val="ASFKTablenorm"/>
              <w:ind w:left="57" w:right="57"/>
            </w:pPr>
            <w:r w:rsidRPr="00E94A5F">
              <w:t>Примечание</w:t>
            </w:r>
          </w:p>
        </w:tc>
        <w:tc>
          <w:tcPr>
            <w:tcW w:w="3649" w:type="pct"/>
            <w:shd w:val="clear" w:color="auto" w:fill="auto"/>
          </w:tcPr>
          <w:p w14:paraId="2CC2AB4A" w14:textId="77777777" w:rsidR="00E94A5F" w:rsidRPr="00E94A5F" w:rsidRDefault="00E94A5F" w:rsidP="00B36EDB">
            <w:pPr>
              <w:pStyle w:val="ASFKTablenorm"/>
              <w:ind w:left="57" w:right="57"/>
            </w:pPr>
            <w:r w:rsidRPr="00E94A5F">
              <w:t>Следует указывать только код целей субсидий или не указывать ничего.</w:t>
            </w:r>
          </w:p>
          <w:p w14:paraId="433203E2" w14:textId="77777777" w:rsidR="00E94A5F" w:rsidRPr="00E94A5F" w:rsidRDefault="00E94A5F" w:rsidP="00B36EDB">
            <w:pPr>
              <w:pStyle w:val="ASFKTablenorm"/>
              <w:ind w:left="57" w:right="57"/>
            </w:pPr>
            <w:r w:rsidRPr="00E94A5F">
              <w:t>Поле заполняется вручную.</w:t>
            </w:r>
          </w:p>
        </w:tc>
      </w:tr>
      <w:tr w:rsidR="00E94A5F" w:rsidRPr="008A53DE" w14:paraId="3E277DF3" w14:textId="77777777" w:rsidTr="00B36EDB">
        <w:tc>
          <w:tcPr>
            <w:tcW w:w="1351" w:type="pct"/>
            <w:shd w:val="clear" w:color="auto" w:fill="auto"/>
          </w:tcPr>
          <w:p w14:paraId="56501F67" w14:textId="77777777" w:rsidR="00E94A5F" w:rsidRPr="00E94A5F" w:rsidRDefault="00E94A5F" w:rsidP="00B36EDB">
            <w:pPr>
              <w:pStyle w:val="ASFKTablenorm"/>
              <w:ind w:left="57" w:right="57"/>
            </w:pPr>
            <w:r w:rsidRPr="00E94A5F">
              <w:t>Выплаты: всего. Итого</w:t>
            </w:r>
          </w:p>
        </w:tc>
        <w:tc>
          <w:tcPr>
            <w:tcW w:w="3649" w:type="pct"/>
            <w:shd w:val="clear" w:color="auto" w:fill="auto"/>
          </w:tcPr>
          <w:p w14:paraId="5AD19240" w14:textId="77777777" w:rsidR="00E94A5F" w:rsidRPr="00E94A5F" w:rsidRDefault="00E94A5F" w:rsidP="00B36EDB">
            <w:pPr>
              <w:pStyle w:val="ASFKTablenorm"/>
              <w:ind w:left="57" w:right="57"/>
            </w:pPr>
            <w:r w:rsidRPr="00E94A5F">
              <w:t>Итоговая сумма выплат бюджетных средств с лицевого счета бюджета всем операциям с бюджетными средствами.</w:t>
            </w:r>
          </w:p>
          <w:p w14:paraId="34E4874E" w14:textId="77777777" w:rsidR="00E94A5F" w:rsidRPr="00E94A5F" w:rsidRDefault="00E94A5F" w:rsidP="00B36EDB">
            <w:pPr>
              <w:pStyle w:val="ASFKTablenorm"/>
              <w:ind w:left="57" w:right="57"/>
            </w:pPr>
            <w:r w:rsidRPr="00E94A5F">
              <w:t>Поле заполняется вручную.</w:t>
            </w:r>
          </w:p>
        </w:tc>
      </w:tr>
      <w:tr w:rsidR="00E94A5F" w:rsidRPr="008A53DE" w14:paraId="3905670D" w14:textId="77777777" w:rsidTr="00B36EDB">
        <w:tc>
          <w:tcPr>
            <w:tcW w:w="1351" w:type="pct"/>
            <w:shd w:val="clear" w:color="auto" w:fill="auto"/>
          </w:tcPr>
          <w:p w14:paraId="0C17991D" w14:textId="77777777" w:rsidR="00E94A5F" w:rsidRPr="00E94A5F" w:rsidRDefault="00E94A5F" w:rsidP="00B36EDB">
            <w:pPr>
              <w:pStyle w:val="ASFKTablenorm"/>
              <w:ind w:left="57" w:right="57"/>
            </w:pPr>
            <w:r w:rsidRPr="00E94A5F">
              <w:t>Выплаты: из них субсидии. Итого</w:t>
            </w:r>
          </w:p>
        </w:tc>
        <w:tc>
          <w:tcPr>
            <w:tcW w:w="3649" w:type="pct"/>
            <w:shd w:val="clear" w:color="auto" w:fill="auto"/>
          </w:tcPr>
          <w:p w14:paraId="0059AC1B" w14:textId="77777777" w:rsidR="00E94A5F" w:rsidRPr="00E94A5F" w:rsidRDefault="00E94A5F" w:rsidP="00B36EDB">
            <w:pPr>
              <w:pStyle w:val="ASFKTablenorm"/>
              <w:ind w:left="57" w:right="57"/>
            </w:pPr>
            <w:r w:rsidRPr="00E94A5F">
              <w:t>Итоговая сумма выплат бюджетных средств с лицевого счета бюджета всем операциям с бюджетными средствами, из них субсидии, субвенции.</w:t>
            </w:r>
          </w:p>
          <w:p w14:paraId="0B2C2EA0" w14:textId="77777777" w:rsidR="00E94A5F" w:rsidRPr="00E94A5F" w:rsidRDefault="00E94A5F" w:rsidP="00B36EDB">
            <w:pPr>
              <w:pStyle w:val="ASFKTablenorm"/>
              <w:ind w:left="57" w:right="57"/>
            </w:pPr>
            <w:r w:rsidRPr="00E94A5F">
              <w:t>Поле заполняется вручную.</w:t>
            </w:r>
          </w:p>
        </w:tc>
      </w:tr>
      <w:tr w:rsidR="00E94A5F" w:rsidRPr="008A53DE" w14:paraId="3A4D04EB" w14:textId="77777777" w:rsidTr="00B36EDB">
        <w:tc>
          <w:tcPr>
            <w:tcW w:w="5000" w:type="pct"/>
            <w:gridSpan w:val="2"/>
            <w:shd w:val="clear" w:color="auto" w:fill="auto"/>
          </w:tcPr>
          <w:p w14:paraId="1F4F250C" w14:textId="77777777" w:rsidR="00E94A5F" w:rsidRPr="00E94A5F" w:rsidRDefault="00E94A5F" w:rsidP="00B36EDB">
            <w:pPr>
              <w:pStyle w:val="ASFKTablenorm"/>
              <w:ind w:left="57" w:right="57"/>
            </w:pPr>
            <w:r w:rsidRPr="00E94A5F">
              <w:t>Группа полей «Итого»</w:t>
            </w:r>
          </w:p>
        </w:tc>
      </w:tr>
      <w:tr w:rsidR="00E94A5F" w:rsidRPr="008A53DE" w14:paraId="121B1620" w14:textId="77777777" w:rsidTr="00B36EDB">
        <w:tc>
          <w:tcPr>
            <w:tcW w:w="1351" w:type="pct"/>
            <w:shd w:val="clear" w:color="auto" w:fill="auto"/>
          </w:tcPr>
          <w:p w14:paraId="37C270C1" w14:textId="77777777" w:rsidR="00E94A5F" w:rsidRPr="00E94A5F" w:rsidRDefault="00E94A5F" w:rsidP="00B36EDB">
            <w:pPr>
              <w:pStyle w:val="ASFKTablenorm"/>
              <w:ind w:left="57" w:right="57"/>
            </w:pPr>
            <w:r w:rsidRPr="00E94A5F">
              <w:t>Поступления: Всего</w:t>
            </w:r>
          </w:p>
        </w:tc>
        <w:tc>
          <w:tcPr>
            <w:tcW w:w="3649" w:type="pct"/>
            <w:shd w:val="clear" w:color="auto" w:fill="auto"/>
          </w:tcPr>
          <w:p w14:paraId="396C7D99" w14:textId="77777777" w:rsidR="00E94A5F" w:rsidRPr="00E94A5F" w:rsidRDefault="00E94A5F" w:rsidP="00B36EDB">
            <w:pPr>
              <w:pStyle w:val="ASFKTablenorm"/>
              <w:ind w:left="57" w:right="57"/>
            </w:pPr>
            <w:r w:rsidRPr="00E94A5F">
              <w:t>Поле заполняется вручную.</w:t>
            </w:r>
          </w:p>
        </w:tc>
      </w:tr>
      <w:tr w:rsidR="00E94A5F" w:rsidRPr="008A53DE" w14:paraId="61EB9689" w14:textId="77777777" w:rsidTr="00B36EDB">
        <w:tc>
          <w:tcPr>
            <w:tcW w:w="1351" w:type="pct"/>
            <w:shd w:val="clear" w:color="auto" w:fill="auto"/>
          </w:tcPr>
          <w:p w14:paraId="342C7E4D" w14:textId="77777777" w:rsidR="00E94A5F" w:rsidRPr="00E94A5F" w:rsidRDefault="00E94A5F" w:rsidP="00B36EDB">
            <w:pPr>
              <w:pStyle w:val="ASFKTablenorm"/>
              <w:ind w:left="57" w:right="57"/>
            </w:pPr>
            <w:r w:rsidRPr="00E94A5F">
              <w:t>Поступления: из них субсидии, субвенции</w:t>
            </w:r>
          </w:p>
        </w:tc>
        <w:tc>
          <w:tcPr>
            <w:tcW w:w="3649" w:type="pct"/>
            <w:shd w:val="clear" w:color="auto" w:fill="auto"/>
          </w:tcPr>
          <w:p w14:paraId="29F61E0D" w14:textId="77777777" w:rsidR="00E94A5F" w:rsidRPr="00E94A5F" w:rsidRDefault="00E94A5F" w:rsidP="00B36EDB">
            <w:pPr>
              <w:pStyle w:val="ASFKTablenorm"/>
              <w:ind w:left="57" w:right="57"/>
            </w:pPr>
            <w:r w:rsidRPr="00E94A5F">
              <w:t>Поле заполняется вручную.</w:t>
            </w:r>
          </w:p>
        </w:tc>
      </w:tr>
      <w:tr w:rsidR="00E94A5F" w:rsidRPr="008A53DE" w14:paraId="7E7B0C93" w14:textId="77777777" w:rsidTr="00B36EDB">
        <w:tc>
          <w:tcPr>
            <w:tcW w:w="1351" w:type="pct"/>
            <w:shd w:val="clear" w:color="auto" w:fill="auto"/>
          </w:tcPr>
          <w:p w14:paraId="25FB005B" w14:textId="77777777" w:rsidR="00E94A5F" w:rsidRPr="00E94A5F" w:rsidRDefault="00E94A5F" w:rsidP="00B36EDB">
            <w:pPr>
              <w:pStyle w:val="ASFKTablenorm"/>
              <w:ind w:left="57" w:right="57"/>
            </w:pPr>
            <w:r w:rsidRPr="00E94A5F">
              <w:t>Выплаты: Всего</w:t>
            </w:r>
          </w:p>
        </w:tc>
        <w:tc>
          <w:tcPr>
            <w:tcW w:w="3649" w:type="pct"/>
            <w:shd w:val="clear" w:color="auto" w:fill="auto"/>
          </w:tcPr>
          <w:p w14:paraId="29495CD4" w14:textId="77777777" w:rsidR="00E94A5F" w:rsidRPr="00E94A5F" w:rsidRDefault="00E94A5F" w:rsidP="00B36EDB">
            <w:pPr>
              <w:pStyle w:val="ASFKTablenorm"/>
              <w:ind w:left="57" w:right="57"/>
            </w:pPr>
            <w:r w:rsidRPr="00E94A5F">
              <w:t>Поле заполняется вручную.</w:t>
            </w:r>
          </w:p>
        </w:tc>
      </w:tr>
      <w:tr w:rsidR="00E94A5F" w:rsidRPr="008A53DE" w14:paraId="716E9E69" w14:textId="77777777" w:rsidTr="00B36EDB">
        <w:tc>
          <w:tcPr>
            <w:tcW w:w="1351" w:type="pct"/>
            <w:shd w:val="clear" w:color="auto" w:fill="auto"/>
          </w:tcPr>
          <w:p w14:paraId="519E6241" w14:textId="77777777" w:rsidR="00E94A5F" w:rsidRPr="00E94A5F" w:rsidRDefault="00E94A5F" w:rsidP="00B36EDB">
            <w:pPr>
              <w:pStyle w:val="ASFKTablenorm"/>
              <w:ind w:left="57" w:right="57"/>
            </w:pPr>
            <w:r w:rsidRPr="00E94A5F">
              <w:t>Выплаты: из них субсидии, субвенции</w:t>
            </w:r>
          </w:p>
        </w:tc>
        <w:tc>
          <w:tcPr>
            <w:tcW w:w="3649" w:type="pct"/>
            <w:shd w:val="clear" w:color="auto" w:fill="auto"/>
          </w:tcPr>
          <w:p w14:paraId="442C4562" w14:textId="77777777" w:rsidR="00E94A5F" w:rsidRPr="00E94A5F" w:rsidRDefault="00E94A5F" w:rsidP="00B36EDB">
            <w:pPr>
              <w:pStyle w:val="ASFKTablenorm"/>
              <w:ind w:left="57" w:right="57"/>
            </w:pPr>
            <w:r w:rsidRPr="00E94A5F">
              <w:t>Поле заполняется вручную.</w:t>
            </w:r>
          </w:p>
        </w:tc>
      </w:tr>
      <w:tr w:rsidR="00E94A5F" w:rsidRPr="008A53DE" w14:paraId="3BF1026D" w14:textId="77777777" w:rsidTr="00B36EDB">
        <w:tc>
          <w:tcPr>
            <w:tcW w:w="1351" w:type="pct"/>
            <w:shd w:val="clear" w:color="auto" w:fill="auto"/>
          </w:tcPr>
          <w:p w14:paraId="3BC00BDE" w14:textId="77777777" w:rsidR="00E94A5F" w:rsidRPr="00E94A5F" w:rsidRDefault="00E94A5F" w:rsidP="00B36EDB">
            <w:pPr>
              <w:pStyle w:val="ASFKTablenorm"/>
              <w:ind w:left="57" w:right="57"/>
            </w:pPr>
            <w:r w:rsidRPr="00E94A5F">
              <w:t>Итого доходов</w:t>
            </w:r>
          </w:p>
        </w:tc>
        <w:tc>
          <w:tcPr>
            <w:tcW w:w="3649" w:type="pct"/>
            <w:shd w:val="clear" w:color="auto" w:fill="auto"/>
          </w:tcPr>
          <w:p w14:paraId="519428E0" w14:textId="77777777" w:rsidR="00E94A5F" w:rsidRPr="00E94A5F" w:rsidRDefault="00E94A5F" w:rsidP="00B36EDB">
            <w:pPr>
              <w:pStyle w:val="ASFKTablenorm"/>
              <w:ind w:left="57" w:right="57"/>
            </w:pPr>
            <w:r w:rsidRPr="00E94A5F">
              <w:t>Поле заполняется вручную.</w:t>
            </w:r>
          </w:p>
        </w:tc>
      </w:tr>
      <w:tr w:rsidR="00E94A5F" w:rsidRPr="008A53DE" w14:paraId="67BD8CD5" w14:textId="77777777" w:rsidTr="00B36EDB">
        <w:tc>
          <w:tcPr>
            <w:tcW w:w="1351" w:type="pct"/>
            <w:shd w:val="clear" w:color="auto" w:fill="auto"/>
          </w:tcPr>
          <w:p w14:paraId="27F6DC67" w14:textId="77777777" w:rsidR="00E94A5F" w:rsidRPr="00E94A5F" w:rsidRDefault="00E94A5F" w:rsidP="00B36EDB">
            <w:pPr>
              <w:pStyle w:val="ASFKTablenorm"/>
              <w:ind w:left="57" w:right="57"/>
            </w:pPr>
            <w:r w:rsidRPr="00E94A5F">
              <w:t>Итого расходов</w:t>
            </w:r>
          </w:p>
        </w:tc>
        <w:tc>
          <w:tcPr>
            <w:tcW w:w="3649" w:type="pct"/>
            <w:shd w:val="clear" w:color="auto" w:fill="auto"/>
          </w:tcPr>
          <w:p w14:paraId="447215DD" w14:textId="77777777" w:rsidR="00E94A5F" w:rsidRPr="00E94A5F" w:rsidRDefault="00E94A5F" w:rsidP="00B36EDB">
            <w:pPr>
              <w:pStyle w:val="ASFKTablenorm"/>
              <w:ind w:left="57" w:right="57"/>
            </w:pPr>
            <w:r w:rsidRPr="00E94A5F">
              <w:t>Поле заполняется вручную.</w:t>
            </w:r>
          </w:p>
        </w:tc>
      </w:tr>
      <w:tr w:rsidR="00E94A5F" w:rsidRPr="008A53DE" w14:paraId="14FED80D" w14:textId="77777777" w:rsidTr="00B36EDB">
        <w:tc>
          <w:tcPr>
            <w:tcW w:w="1351" w:type="pct"/>
            <w:shd w:val="clear" w:color="auto" w:fill="auto"/>
          </w:tcPr>
          <w:p w14:paraId="6DD0C781" w14:textId="77777777" w:rsidR="00E94A5F" w:rsidRPr="00E94A5F" w:rsidRDefault="00E94A5F" w:rsidP="00B36EDB">
            <w:pPr>
              <w:pStyle w:val="ASFKTablenorm"/>
              <w:ind w:left="57" w:right="57"/>
            </w:pPr>
            <w:r w:rsidRPr="00E94A5F">
              <w:t xml:space="preserve">Итого ист. </w:t>
            </w:r>
            <w:r w:rsidR="00A05FCE" w:rsidRPr="00E94A5F">
              <w:t>Ф</w:t>
            </w:r>
            <w:r w:rsidRPr="00E94A5F">
              <w:t xml:space="preserve">ин. </w:t>
            </w:r>
            <w:r w:rsidR="005A4454" w:rsidRPr="00E94A5F">
              <w:t>Д</w:t>
            </w:r>
            <w:r w:rsidRPr="00E94A5F">
              <w:t>ефицита</w:t>
            </w:r>
          </w:p>
        </w:tc>
        <w:tc>
          <w:tcPr>
            <w:tcW w:w="3649" w:type="pct"/>
            <w:shd w:val="clear" w:color="auto" w:fill="auto"/>
          </w:tcPr>
          <w:p w14:paraId="7D8290ED" w14:textId="77777777" w:rsidR="00E94A5F" w:rsidRPr="00E94A5F" w:rsidRDefault="00E94A5F" w:rsidP="00B36EDB">
            <w:pPr>
              <w:pStyle w:val="ASFKTablenorm"/>
              <w:ind w:left="57" w:right="57"/>
            </w:pPr>
            <w:r w:rsidRPr="00E94A5F">
              <w:t>Поле заполняется вручную.</w:t>
            </w:r>
          </w:p>
        </w:tc>
      </w:tr>
    </w:tbl>
    <w:p w14:paraId="0FB31942" w14:textId="21BFA850" w:rsidR="00E94A5F" w:rsidRPr="00E94A5F" w:rsidRDefault="00E94A5F" w:rsidP="00E94A5F">
      <w:pPr>
        <w:pStyle w:val="ASFKNormal"/>
      </w:pPr>
      <w:r w:rsidRPr="00E94A5F">
        <w:t>Для добавления записи в табличное поле ЭФ следует нажать на кнопку</w:t>
      </w:r>
      <w:r w:rsidR="00844725">
        <w:t xml:space="preserve"> </w:t>
      </w:r>
      <w:r w:rsidR="00CF4371">
        <w:rPr>
          <w:noProof/>
        </w:rPr>
        <w:drawing>
          <wp:inline distT="0" distB="0" distL="0" distR="0" wp14:anchorId="36726C3B" wp14:editId="5EAEE3E8">
            <wp:extent cx="276225" cy="180975"/>
            <wp:effectExtent l="0" t="0" r="9525" b="9525"/>
            <wp:docPr id="490" name="Рисунок 490"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E94A5F">
        <w:t xml:space="preserve"> (Добавить новую строку). Откроется </w:t>
      </w:r>
      <w:r w:rsidR="00A35C7F">
        <w:t>форма «Добавление записи» (рис.</w:t>
      </w:r>
      <w:r w:rsidR="00A35C7F" w:rsidRPr="00A35C7F">
        <w:t> </w:t>
      </w:r>
      <w:r w:rsidRPr="00E94A5F">
        <w:fldChar w:fldCharType="begin"/>
      </w:r>
      <w:r w:rsidRPr="00E94A5F">
        <w:instrText xml:space="preserve"> REF _Ref388365359 \h  \* MERGEFORMAT </w:instrText>
      </w:r>
      <w:r w:rsidRPr="00E94A5F">
        <w:fldChar w:fldCharType="separate"/>
      </w:r>
      <w:r w:rsidR="00980F1C">
        <w:t>407</w:t>
      </w:r>
      <w:r w:rsidRPr="00E94A5F">
        <w:fldChar w:fldCharType="end"/>
      </w:r>
      <w:r w:rsidRPr="00E94A5F">
        <w:t>), в которой следует заполнить вышеуказанные поля.</w:t>
      </w:r>
    </w:p>
    <w:p w14:paraId="64DCA4BC" w14:textId="77777777" w:rsidR="00E94A5F" w:rsidRPr="00E94A5F" w:rsidRDefault="00CF4371" w:rsidP="00E94A5F">
      <w:pPr>
        <w:pStyle w:val="ASFKFigure"/>
      </w:pPr>
      <w:r>
        <w:rPr>
          <w:noProof/>
        </w:rPr>
        <w:drawing>
          <wp:inline distT="0" distB="0" distL="0" distR="0" wp14:anchorId="766A1844" wp14:editId="5F31D280">
            <wp:extent cx="6124575" cy="2743200"/>
            <wp:effectExtent l="0" t="0" r="9525" b="0"/>
            <wp:docPr id="491" name="Рисунок 4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0"/>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7FA89D21" w14:textId="3B2EDBF0" w:rsidR="00E94A5F" w:rsidRPr="00E94A5F" w:rsidRDefault="00034287" w:rsidP="00E94A5F">
      <w:pPr>
        <w:pStyle w:val="ASFKFigName"/>
      </w:pPr>
      <w:r>
        <w:rPr>
          <w:noProof/>
        </w:rPr>
        <w:fldChar w:fldCharType="begin"/>
      </w:r>
      <w:r>
        <w:rPr>
          <w:noProof/>
        </w:rPr>
        <w:instrText xml:space="preserve"> SEQ Рисунок \* ARABIC </w:instrText>
      </w:r>
      <w:r>
        <w:rPr>
          <w:noProof/>
        </w:rPr>
        <w:fldChar w:fldCharType="separate"/>
      </w:r>
      <w:bookmarkStart w:id="2432" w:name="_Ref388365359"/>
      <w:bookmarkStart w:id="2433" w:name="_Toc126840771"/>
      <w:r w:rsidR="00980F1C">
        <w:rPr>
          <w:noProof/>
        </w:rPr>
        <w:t>407</w:t>
      </w:r>
      <w:bookmarkEnd w:id="2432"/>
      <w:r>
        <w:rPr>
          <w:noProof/>
        </w:rPr>
        <w:fldChar w:fldCharType="end"/>
      </w:r>
      <w:r w:rsidR="00E94A5F" w:rsidRPr="00E94A5F">
        <w:t>. Форма «Добавление записи»</w:t>
      </w:r>
      <w:bookmarkEnd w:id="2433"/>
    </w:p>
    <w:p w14:paraId="02A0FD38" w14:textId="77777777" w:rsidR="00E94A5F" w:rsidRPr="00E94A5F" w:rsidRDefault="00E94A5F" w:rsidP="00E94A5F">
      <w:pPr>
        <w:pStyle w:val="ASFKNormal"/>
      </w:pPr>
      <w:r w:rsidRPr="00E94A5F">
        <w:t>Нажать на кнопку «Ok» для сохранения данных строки.</w:t>
      </w:r>
    </w:p>
    <w:p w14:paraId="751EF521" w14:textId="2A31CBA5" w:rsidR="00E94A5F" w:rsidRPr="00E94A5F" w:rsidRDefault="00E94A5F" w:rsidP="00E94A5F">
      <w:pPr>
        <w:pStyle w:val="ASFKNormal"/>
      </w:pPr>
      <w:r w:rsidRPr="00E94A5F">
        <w:lastRenderedPageBreak/>
        <w:t>На вложенной закладке «Раздел 1.3. Предельные объемы финансирования» (рис. </w:t>
      </w:r>
      <w:r w:rsidRPr="00E94A5F">
        <w:fldChar w:fldCharType="begin"/>
      </w:r>
      <w:r w:rsidRPr="00E94A5F">
        <w:instrText xml:space="preserve"> REF _Ref388365327 \h  \* MERGEFORMAT </w:instrText>
      </w:r>
      <w:r w:rsidRPr="00E94A5F">
        <w:fldChar w:fldCharType="separate"/>
      </w:r>
      <w:r w:rsidR="00980F1C">
        <w:t>408</w:t>
      </w:r>
      <w:r w:rsidRPr="00E94A5F">
        <w:fldChar w:fldCharType="end"/>
      </w:r>
      <w:r w:rsidRPr="00E94A5F">
        <w:t>) вводятся суммы по ПОФР в разрезе УБП и КБК.</w:t>
      </w:r>
    </w:p>
    <w:p w14:paraId="3FAEDE23" w14:textId="77777777" w:rsidR="00E94A5F" w:rsidRPr="00E94A5F" w:rsidRDefault="00CF4371" w:rsidP="00E94A5F">
      <w:pPr>
        <w:pStyle w:val="ASFKFigure"/>
      </w:pPr>
      <w:r>
        <w:rPr>
          <w:noProof/>
        </w:rPr>
        <w:drawing>
          <wp:inline distT="0" distB="0" distL="0" distR="0" wp14:anchorId="156564A0" wp14:editId="6DD205B8">
            <wp:extent cx="6124575" cy="2009775"/>
            <wp:effectExtent l="0" t="0" r="9525" b="9525"/>
            <wp:docPr id="492" name="Рисунок 4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0"/>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328CCBE4" w14:textId="1B958EFC" w:rsidR="00E94A5F" w:rsidRPr="00E94A5F" w:rsidRDefault="00034287" w:rsidP="00E94A5F">
      <w:pPr>
        <w:pStyle w:val="ASFKFigName"/>
      </w:pPr>
      <w:r>
        <w:rPr>
          <w:noProof/>
        </w:rPr>
        <w:fldChar w:fldCharType="begin"/>
      </w:r>
      <w:r>
        <w:rPr>
          <w:noProof/>
        </w:rPr>
        <w:instrText xml:space="preserve"> SEQ Рисунок \* ARABIC </w:instrText>
      </w:r>
      <w:r>
        <w:rPr>
          <w:noProof/>
        </w:rPr>
        <w:fldChar w:fldCharType="separate"/>
      </w:r>
      <w:bookmarkStart w:id="2434" w:name="_Ref388365327"/>
      <w:bookmarkStart w:id="2435" w:name="_Toc126840772"/>
      <w:r w:rsidR="00980F1C">
        <w:rPr>
          <w:noProof/>
        </w:rPr>
        <w:t>408</w:t>
      </w:r>
      <w:bookmarkEnd w:id="2434"/>
      <w:r>
        <w:rPr>
          <w:noProof/>
        </w:rPr>
        <w:fldChar w:fldCharType="end"/>
      </w:r>
      <w:r w:rsidR="00E94A5F" w:rsidRPr="00E94A5F">
        <w:t>. ЭФ документа «Акт приемки-передачи показателей лицевого счета бюджета», закладки «Документ», вкладки «Раздел 1.3. Предельные объемы финансирования»</w:t>
      </w:r>
      <w:bookmarkEnd w:id="2435"/>
    </w:p>
    <w:p w14:paraId="5E76C83C" w14:textId="22DFECBD" w:rsidR="00E94A5F" w:rsidRPr="00E94A5F" w:rsidRDefault="00E94A5F" w:rsidP="00E94A5F">
      <w:pPr>
        <w:pStyle w:val="ASFKNormal"/>
      </w:pPr>
      <w:r w:rsidRPr="00E94A5F">
        <w:t>Перечень полей документа «Акт приемки-передачи показателей лицевого счета бюджета», закладки «Документ», вкладки «Раздел 1.3. Предельные объемы финансирования» приведен в таблице</w:t>
      </w:r>
      <w:r w:rsidR="00A35C7F" w:rsidRPr="00A35C7F">
        <w:t> </w:t>
      </w:r>
      <w:r w:rsidRPr="00E94A5F">
        <w:fldChar w:fldCharType="begin"/>
      </w:r>
      <w:r w:rsidRPr="00E94A5F">
        <w:instrText xml:space="preserve"> REF _Ref388355044 \h  \* MERGEFORMAT </w:instrText>
      </w:r>
      <w:r w:rsidRPr="00E94A5F">
        <w:fldChar w:fldCharType="separate"/>
      </w:r>
      <w:r w:rsidR="00980F1C">
        <w:t>217</w:t>
      </w:r>
      <w:r w:rsidRPr="00E94A5F">
        <w:fldChar w:fldCharType="end"/>
      </w:r>
      <w:r w:rsidRPr="00E94A5F">
        <w:t>.</w:t>
      </w:r>
    </w:p>
    <w:p w14:paraId="0DECA0E8" w14:textId="318375D3" w:rsidR="00E94A5F" w:rsidRPr="00E94A5F" w:rsidRDefault="00DD313F" w:rsidP="00E94A5F">
      <w:pPr>
        <w:pStyle w:val="ASFKNameTable"/>
      </w:pPr>
      <w:r>
        <w:rPr>
          <w:noProof/>
        </w:rPr>
        <w:fldChar w:fldCharType="begin"/>
      </w:r>
      <w:r>
        <w:rPr>
          <w:noProof/>
        </w:rPr>
        <w:instrText xml:space="preserve"> SEQ Таблица \* ARABIC </w:instrText>
      </w:r>
      <w:r>
        <w:rPr>
          <w:noProof/>
        </w:rPr>
        <w:fldChar w:fldCharType="separate"/>
      </w:r>
      <w:bookmarkStart w:id="2436" w:name="_Ref388355044"/>
      <w:bookmarkStart w:id="2437" w:name="_Toc126840247"/>
      <w:r w:rsidR="00980F1C">
        <w:rPr>
          <w:noProof/>
        </w:rPr>
        <w:t>217</w:t>
      </w:r>
      <w:bookmarkEnd w:id="2436"/>
      <w:r>
        <w:rPr>
          <w:noProof/>
        </w:rPr>
        <w:fldChar w:fldCharType="end"/>
      </w:r>
      <w:r w:rsidR="00E94A5F" w:rsidRPr="00E94A5F">
        <w:t>. Описание полей документа «Акт приемки-передачи показателей лицевого счета бюджета», закладки «Документ», вкладки «Раздел 1.3. Предельные объемы финансирования»</w:t>
      </w:r>
      <w:bookmarkEnd w:id="2437"/>
    </w:p>
    <w:tbl>
      <w:tblPr>
        <w:tblW w:w="50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926"/>
        <w:gridCol w:w="6814"/>
      </w:tblGrid>
      <w:tr w:rsidR="00E94A5F" w:rsidRPr="008A53DE" w14:paraId="6F372BCF" w14:textId="77777777" w:rsidTr="00B36EDB">
        <w:trPr>
          <w:trHeight w:val="305"/>
          <w:tblHeader/>
        </w:trPr>
        <w:tc>
          <w:tcPr>
            <w:tcW w:w="15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E5A877" w14:textId="77777777" w:rsidR="00E94A5F" w:rsidRPr="00E94A5F" w:rsidRDefault="00E94A5F" w:rsidP="00D61D52">
            <w:pPr>
              <w:pStyle w:val="ASFKTableHead"/>
            </w:pPr>
            <w:r w:rsidRPr="00E94A5F">
              <w:t>Наименование поля</w:t>
            </w:r>
          </w:p>
        </w:tc>
        <w:tc>
          <w:tcPr>
            <w:tcW w:w="34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A7CC250" w14:textId="77777777" w:rsidR="00E94A5F" w:rsidRPr="00E94A5F" w:rsidRDefault="00E94A5F" w:rsidP="00D61D52">
            <w:pPr>
              <w:pStyle w:val="ASFKTableHead"/>
            </w:pPr>
            <w:r w:rsidRPr="00E94A5F">
              <w:t>Описание поля</w:t>
            </w:r>
          </w:p>
        </w:tc>
      </w:tr>
      <w:tr w:rsidR="00E94A5F" w:rsidRPr="008A53DE" w14:paraId="1C8E7061" w14:textId="77777777" w:rsidTr="00B36EDB">
        <w:tc>
          <w:tcPr>
            <w:tcW w:w="1502" w:type="pct"/>
            <w:shd w:val="clear" w:color="auto" w:fill="auto"/>
          </w:tcPr>
          <w:p w14:paraId="32989F9B" w14:textId="77777777" w:rsidR="00E94A5F" w:rsidRPr="00E94A5F" w:rsidRDefault="00E94A5F" w:rsidP="00B36EDB">
            <w:pPr>
              <w:pStyle w:val="ASFKTablenorm"/>
              <w:ind w:left="57" w:right="57"/>
            </w:pPr>
            <w:r w:rsidRPr="00E94A5F">
              <w:t>Наименование УБП</w:t>
            </w:r>
          </w:p>
        </w:tc>
        <w:tc>
          <w:tcPr>
            <w:tcW w:w="3498" w:type="pct"/>
            <w:shd w:val="clear" w:color="auto" w:fill="auto"/>
          </w:tcPr>
          <w:p w14:paraId="242FDD72" w14:textId="77777777" w:rsidR="00E94A5F" w:rsidRPr="00E94A5F" w:rsidRDefault="00E94A5F" w:rsidP="00B36EDB">
            <w:pPr>
              <w:pStyle w:val="ASFKTablenorm"/>
              <w:ind w:left="57" w:right="57"/>
            </w:pPr>
            <w:r w:rsidRPr="00E94A5F">
              <w:t>Поле заполняется вручную или заполняется значением краткого наименования организации при выборе из справочника:</w:t>
            </w:r>
          </w:p>
          <w:p w14:paraId="5B4F139D" w14:textId="77777777" w:rsidR="00E94A5F" w:rsidRPr="00E94A5F" w:rsidRDefault="00E94A5F" w:rsidP="002410E2">
            <w:pPr>
              <w:pStyle w:val="ASFKTableListMark"/>
            </w:pPr>
            <w:r w:rsidRPr="00E94A5F">
              <w:t>если «Переход на СР» = 0, то из справочника Участников бюджетного процесса бюджета субъекта;</w:t>
            </w:r>
          </w:p>
          <w:p w14:paraId="03B04688" w14:textId="77777777" w:rsidR="00E94A5F" w:rsidRPr="00E94A5F" w:rsidRDefault="00E94A5F" w:rsidP="002410E2">
            <w:pPr>
              <w:pStyle w:val="ASFKTableListMark"/>
            </w:pPr>
            <w:r w:rsidRPr="00E94A5F">
              <w:t xml:space="preserve">если «Переход на СР» = 1, то из справочника СР, поле </w:t>
            </w:r>
            <w:r w:rsidRPr="00B36EDB">
              <w:rPr>
                <w:lang w:val="en-US"/>
              </w:rPr>
              <w:t>ShortName</w:t>
            </w:r>
            <w:r w:rsidRPr="00E94A5F">
              <w:t>.</w:t>
            </w:r>
          </w:p>
        </w:tc>
      </w:tr>
      <w:tr w:rsidR="00E94A5F" w:rsidRPr="008A53DE" w14:paraId="5F664B10" w14:textId="77777777" w:rsidTr="00B36EDB">
        <w:tc>
          <w:tcPr>
            <w:tcW w:w="1502" w:type="pct"/>
            <w:shd w:val="clear" w:color="auto" w:fill="auto"/>
          </w:tcPr>
          <w:p w14:paraId="1F79E9B8" w14:textId="77777777" w:rsidR="00E94A5F" w:rsidRPr="00E94A5F" w:rsidRDefault="00E94A5F" w:rsidP="00B36EDB">
            <w:pPr>
              <w:pStyle w:val="ASFKTablenorm"/>
              <w:ind w:left="57" w:right="57"/>
            </w:pPr>
            <w:r w:rsidRPr="00E94A5F">
              <w:t>Код по БК</w:t>
            </w:r>
          </w:p>
        </w:tc>
        <w:tc>
          <w:tcPr>
            <w:tcW w:w="3498" w:type="pct"/>
            <w:shd w:val="clear" w:color="auto" w:fill="auto"/>
          </w:tcPr>
          <w:p w14:paraId="2307FF54" w14:textId="77777777" w:rsidR="00E94A5F" w:rsidRPr="00E94A5F" w:rsidRDefault="00E94A5F" w:rsidP="00B36EDB">
            <w:pPr>
              <w:pStyle w:val="ASFKTablenorm"/>
              <w:ind w:left="57" w:right="57"/>
            </w:pPr>
            <w:r w:rsidRPr="00E94A5F">
              <w:t>Код по бюджетной классификации платежного документа.</w:t>
            </w:r>
          </w:p>
          <w:p w14:paraId="04DAF7EF" w14:textId="77777777" w:rsidR="00E94A5F" w:rsidRPr="00E94A5F" w:rsidRDefault="00E94A5F" w:rsidP="00B36EDB">
            <w:pPr>
              <w:pStyle w:val="ASFKTablenorm"/>
              <w:ind w:left="57" w:right="57"/>
            </w:pPr>
            <w:r w:rsidRPr="00E94A5F">
              <w:t>Значение вводится вручную или выбирается из справочника КБК.</w:t>
            </w:r>
          </w:p>
        </w:tc>
      </w:tr>
      <w:tr w:rsidR="00E94A5F" w:rsidRPr="008A53DE" w14:paraId="7F0FCC3B" w14:textId="77777777" w:rsidTr="00B36EDB">
        <w:tc>
          <w:tcPr>
            <w:tcW w:w="1502" w:type="pct"/>
            <w:shd w:val="clear" w:color="auto" w:fill="auto"/>
          </w:tcPr>
          <w:p w14:paraId="725A8A56" w14:textId="77777777" w:rsidR="00E94A5F" w:rsidRPr="00E94A5F" w:rsidRDefault="00E94A5F" w:rsidP="00B36EDB">
            <w:pPr>
              <w:pStyle w:val="ASFKTablenorm"/>
              <w:ind w:left="57" w:right="57"/>
            </w:pPr>
            <w:r w:rsidRPr="00E94A5F">
              <w:t>Сумма за счет субсидий\субвенций: Всего</w:t>
            </w:r>
          </w:p>
        </w:tc>
        <w:tc>
          <w:tcPr>
            <w:tcW w:w="3498" w:type="pct"/>
            <w:shd w:val="clear" w:color="auto" w:fill="auto"/>
          </w:tcPr>
          <w:p w14:paraId="167A0A2B" w14:textId="77777777" w:rsidR="00E94A5F" w:rsidRPr="00E94A5F" w:rsidRDefault="00E94A5F" w:rsidP="00B36EDB">
            <w:pPr>
              <w:pStyle w:val="ASFKTablenorm"/>
              <w:ind w:left="57" w:right="57"/>
            </w:pPr>
            <w:r w:rsidRPr="00E94A5F">
              <w:t>Общая сумма ПОФР бюджета за счет субсидий, субвенций.</w:t>
            </w:r>
          </w:p>
          <w:p w14:paraId="62E4D016" w14:textId="77777777" w:rsidR="00E94A5F" w:rsidRPr="00E94A5F" w:rsidRDefault="00E94A5F" w:rsidP="00B36EDB">
            <w:pPr>
              <w:pStyle w:val="ASFKTablenorm"/>
              <w:ind w:left="57" w:right="57"/>
            </w:pPr>
            <w:r w:rsidRPr="00E94A5F">
              <w:t>Поле заполняется вручную.</w:t>
            </w:r>
          </w:p>
        </w:tc>
      </w:tr>
      <w:tr w:rsidR="00E94A5F" w:rsidRPr="008A53DE" w14:paraId="779269CF" w14:textId="77777777" w:rsidTr="00B36EDB">
        <w:tc>
          <w:tcPr>
            <w:tcW w:w="1502" w:type="pct"/>
            <w:shd w:val="clear" w:color="auto" w:fill="auto"/>
          </w:tcPr>
          <w:p w14:paraId="1C1AF763" w14:textId="77777777" w:rsidR="00E94A5F" w:rsidRPr="00E94A5F" w:rsidRDefault="00E94A5F" w:rsidP="00B36EDB">
            <w:pPr>
              <w:pStyle w:val="ASFKTablenorm"/>
              <w:ind w:left="57" w:right="57"/>
            </w:pPr>
            <w:r w:rsidRPr="00E94A5F">
              <w:t>Сумма за счет субсидий\субвенций: Из них переведено</w:t>
            </w:r>
          </w:p>
        </w:tc>
        <w:tc>
          <w:tcPr>
            <w:tcW w:w="3498" w:type="pct"/>
            <w:shd w:val="clear" w:color="auto" w:fill="auto"/>
          </w:tcPr>
          <w:p w14:paraId="51913F7F" w14:textId="77777777" w:rsidR="00E94A5F" w:rsidRPr="00E94A5F" w:rsidRDefault="00E94A5F" w:rsidP="00B36EDB">
            <w:pPr>
              <w:pStyle w:val="ASFKTablenorm"/>
              <w:ind w:left="57" w:right="57"/>
            </w:pPr>
            <w:r w:rsidRPr="00E94A5F">
              <w:t>Сумма ПОФР бюджета за счет переведенных субсидий, субвенций.</w:t>
            </w:r>
          </w:p>
          <w:p w14:paraId="4C3DBD42" w14:textId="77777777" w:rsidR="00E94A5F" w:rsidRPr="00E94A5F" w:rsidRDefault="00E94A5F" w:rsidP="00B36EDB">
            <w:pPr>
              <w:pStyle w:val="ASFKTablenorm"/>
              <w:ind w:left="57" w:right="57"/>
            </w:pPr>
            <w:r w:rsidRPr="00E94A5F">
              <w:t>Поле заполняется вручную.</w:t>
            </w:r>
          </w:p>
        </w:tc>
      </w:tr>
      <w:tr w:rsidR="00E94A5F" w:rsidRPr="008A53DE" w14:paraId="6686D0DE" w14:textId="77777777" w:rsidTr="00B36EDB">
        <w:tc>
          <w:tcPr>
            <w:tcW w:w="1502" w:type="pct"/>
            <w:shd w:val="clear" w:color="auto" w:fill="auto"/>
          </w:tcPr>
          <w:p w14:paraId="46F22C6D" w14:textId="77777777" w:rsidR="00E94A5F" w:rsidRPr="00E94A5F" w:rsidRDefault="00E94A5F" w:rsidP="00B36EDB">
            <w:pPr>
              <w:pStyle w:val="ASFKTablenorm"/>
              <w:ind w:left="57" w:right="57"/>
            </w:pPr>
            <w:r w:rsidRPr="00E94A5F">
              <w:t>Сумма за счет субсидий\субвенций: Из них отозвано</w:t>
            </w:r>
          </w:p>
        </w:tc>
        <w:tc>
          <w:tcPr>
            <w:tcW w:w="3498" w:type="pct"/>
            <w:shd w:val="clear" w:color="auto" w:fill="auto"/>
          </w:tcPr>
          <w:p w14:paraId="539F1FBF" w14:textId="77777777" w:rsidR="00E94A5F" w:rsidRPr="00E94A5F" w:rsidRDefault="00E94A5F" w:rsidP="00B36EDB">
            <w:pPr>
              <w:pStyle w:val="ASFKTablenorm"/>
              <w:ind w:left="57" w:right="57"/>
            </w:pPr>
            <w:r w:rsidRPr="00E94A5F">
              <w:t>Сумма ПОФР бюджета за счет отозванных субсидий, субвенций.</w:t>
            </w:r>
          </w:p>
          <w:p w14:paraId="1A91CD89" w14:textId="77777777" w:rsidR="00E94A5F" w:rsidRPr="00E94A5F" w:rsidRDefault="00E94A5F" w:rsidP="00B36EDB">
            <w:pPr>
              <w:pStyle w:val="ASFKTablenorm"/>
              <w:ind w:left="57" w:right="57"/>
            </w:pPr>
            <w:r w:rsidRPr="00E94A5F">
              <w:t>Поле заполняется вручную.</w:t>
            </w:r>
          </w:p>
        </w:tc>
      </w:tr>
      <w:tr w:rsidR="00E94A5F" w:rsidRPr="008A53DE" w14:paraId="7A342E16" w14:textId="77777777" w:rsidTr="00B36EDB">
        <w:tc>
          <w:tcPr>
            <w:tcW w:w="1502" w:type="pct"/>
            <w:shd w:val="clear" w:color="auto" w:fill="auto"/>
          </w:tcPr>
          <w:p w14:paraId="5D07B528" w14:textId="77777777" w:rsidR="00E94A5F" w:rsidRPr="00E94A5F" w:rsidRDefault="00E94A5F" w:rsidP="00B36EDB">
            <w:pPr>
              <w:pStyle w:val="ASFKTablenorm"/>
              <w:ind w:left="57" w:right="57"/>
            </w:pPr>
            <w:r w:rsidRPr="00E94A5F">
              <w:t>Сумма за счет иных доходов бюджетов: Всего</w:t>
            </w:r>
          </w:p>
        </w:tc>
        <w:tc>
          <w:tcPr>
            <w:tcW w:w="3498" w:type="pct"/>
            <w:shd w:val="clear" w:color="auto" w:fill="auto"/>
          </w:tcPr>
          <w:p w14:paraId="0BBD9793" w14:textId="77777777" w:rsidR="00E94A5F" w:rsidRPr="00E94A5F" w:rsidRDefault="00E94A5F" w:rsidP="00B36EDB">
            <w:pPr>
              <w:pStyle w:val="ASFKTablenorm"/>
              <w:ind w:left="57" w:right="57"/>
            </w:pPr>
            <w:r w:rsidRPr="00E94A5F">
              <w:t>Общая сумма ПОФР бюджета за счет иных доходов бюджета.</w:t>
            </w:r>
          </w:p>
          <w:p w14:paraId="036CA64B" w14:textId="77777777" w:rsidR="00E94A5F" w:rsidRPr="00E94A5F" w:rsidRDefault="00E94A5F" w:rsidP="00B36EDB">
            <w:pPr>
              <w:pStyle w:val="ASFKTablenorm"/>
              <w:ind w:left="57" w:right="57"/>
            </w:pPr>
            <w:r w:rsidRPr="00E94A5F">
              <w:t>Поле заполняется вручную.</w:t>
            </w:r>
          </w:p>
        </w:tc>
      </w:tr>
      <w:tr w:rsidR="00E94A5F" w:rsidRPr="008A53DE" w14:paraId="365D2ED1" w14:textId="77777777" w:rsidTr="00B36EDB">
        <w:tc>
          <w:tcPr>
            <w:tcW w:w="1502" w:type="pct"/>
            <w:shd w:val="clear" w:color="auto" w:fill="auto"/>
          </w:tcPr>
          <w:p w14:paraId="3ED8ED97" w14:textId="77777777" w:rsidR="00E94A5F" w:rsidRPr="00E94A5F" w:rsidRDefault="00E94A5F" w:rsidP="00B36EDB">
            <w:pPr>
              <w:pStyle w:val="ASFKTablenorm"/>
              <w:ind w:left="57" w:right="57"/>
            </w:pPr>
            <w:r w:rsidRPr="00E94A5F">
              <w:t>Сумма за счет иных доходов бюджетов: Из них переведено</w:t>
            </w:r>
          </w:p>
        </w:tc>
        <w:tc>
          <w:tcPr>
            <w:tcW w:w="3498" w:type="pct"/>
            <w:shd w:val="clear" w:color="auto" w:fill="auto"/>
          </w:tcPr>
          <w:p w14:paraId="231F8D67" w14:textId="77777777" w:rsidR="00E94A5F" w:rsidRPr="00E94A5F" w:rsidRDefault="00E94A5F" w:rsidP="00B36EDB">
            <w:pPr>
              <w:pStyle w:val="ASFKTablenorm"/>
              <w:ind w:left="57" w:right="57"/>
            </w:pPr>
            <w:r w:rsidRPr="00E94A5F">
              <w:t>Сумма ПОФР бюджета за счет переведенных иных доходов бюджета.</w:t>
            </w:r>
          </w:p>
          <w:p w14:paraId="0C807034" w14:textId="77777777" w:rsidR="00E94A5F" w:rsidRPr="00E94A5F" w:rsidRDefault="00E94A5F" w:rsidP="00B36EDB">
            <w:pPr>
              <w:pStyle w:val="ASFKTablenorm"/>
              <w:ind w:left="57" w:right="57"/>
            </w:pPr>
            <w:r w:rsidRPr="00E94A5F">
              <w:t>Поле заполняется вручную.</w:t>
            </w:r>
          </w:p>
        </w:tc>
      </w:tr>
      <w:tr w:rsidR="00E94A5F" w:rsidRPr="008A53DE" w14:paraId="729407A7" w14:textId="77777777" w:rsidTr="00B36EDB">
        <w:tc>
          <w:tcPr>
            <w:tcW w:w="1502" w:type="pct"/>
            <w:shd w:val="clear" w:color="auto" w:fill="auto"/>
          </w:tcPr>
          <w:p w14:paraId="2FD9DD0C" w14:textId="77777777" w:rsidR="00E94A5F" w:rsidRPr="00E94A5F" w:rsidRDefault="00E94A5F" w:rsidP="00B36EDB">
            <w:pPr>
              <w:pStyle w:val="ASFKTablenorm"/>
              <w:ind w:left="57" w:right="57"/>
            </w:pPr>
            <w:r w:rsidRPr="00E94A5F">
              <w:lastRenderedPageBreak/>
              <w:t>Сумма за счет иных доходов бюджетов: Из них отозвано</w:t>
            </w:r>
          </w:p>
        </w:tc>
        <w:tc>
          <w:tcPr>
            <w:tcW w:w="3498" w:type="pct"/>
            <w:shd w:val="clear" w:color="auto" w:fill="auto"/>
          </w:tcPr>
          <w:p w14:paraId="5401D606" w14:textId="77777777" w:rsidR="00E94A5F" w:rsidRPr="00E94A5F" w:rsidRDefault="00E94A5F" w:rsidP="00B36EDB">
            <w:pPr>
              <w:pStyle w:val="ASFKTablenorm"/>
              <w:ind w:left="57" w:right="57"/>
            </w:pPr>
            <w:r w:rsidRPr="00E94A5F">
              <w:t>Сумма ПОФР бюджета за счет отозванных иных доходов бюджета.</w:t>
            </w:r>
          </w:p>
          <w:p w14:paraId="657C74A7" w14:textId="77777777" w:rsidR="00E94A5F" w:rsidRPr="00E94A5F" w:rsidRDefault="00E94A5F" w:rsidP="00B36EDB">
            <w:pPr>
              <w:pStyle w:val="ASFKTablenorm"/>
              <w:ind w:left="57" w:right="57"/>
            </w:pPr>
            <w:r w:rsidRPr="00E94A5F">
              <w:t>Поле заполняется вручную.</w:t>
            </w:r>
          </w:p>
        </w:tc>
      </w:tr>
      <w:tr w:rsidR="00E94A5F" w:rsidRPr="008A53DE" w14:paraId="509FA054" w14:textId="77777777" w:rsidTr="00B36EDB">
        <w:tc>
          <w:tcPr>
            <w:tcW w:w="1502" w:type="pct"/>
            <w:shd w:val="clear" w:color="auto" w:fill="auto"/>
          </w:tcPr>
          <w:p w14:paraId="33F67B78" w14:textId="77777777" w:rsidR="00E94A5F" w:rsidRPr="00E94A5F" w:rsidRDefault="00E94A5F" w:rsidP="00B36EDB">
            <w:pPr>
              <w:pStyle w:val="ASFKTablenorm"/>
              <w:ind w:left="57" w:right="57"/>
            </w:pPr>
            <w:r w:rsidRPr="00E94A5F">
              <w:t>Примечание</w:t>
            </w:r>
          </w:p>
        </w:tc>
        <w:tc>
          <w:tcPr>
            <w:tcW w:w="3498" w:type="pct"/>
            <w:shd w:val="clear" w:color="auto" w:fill="auto"/>
          </w:tcPr>
          <w:p w14:paraId="11EB705B" w14:textId="77777777" w:rsidR="00E94A5F" w:rsidRPr="00E94A5F" w:rsidRDefault="00E94A5F" w:rsidP="00B36EDB">
            <w:pPr>
              <w:pStyle w:val="ASFKTablenorm"/>
              <w:ind w:left="57" w:right="57"/>
            </w:pPr>
            <w:r w:rsidRPr="00E94A5F">
              <w:t>Следует указывать только код целей субсидий или не указывать ничего.</w:t>
            </w:r>
          </w:p>
          <w:p w14:paraId="10420AA9" w14:textId="77777777" w:rsidR="00E94A5F" w:rsidRPr="00E94A5F" w:rsidRDefault="00E94A5F" w:rsidP="00B36EDB">
            <w:pPr>
              <w:pStyle w:val="ASFKTablenorm"/>
              <w:ind w:left="57" w:right="57"/>
            </w:pPr>
            <w:r w:rsidRPr="00E94A5F">
              <w:t>Поле заполняется вручную.</w:t>
            </w:r>
          </w:p>
        </w:tc>
      </w:tr>
      <w:tr w:rsidR="00E94A5F" w:rsidRPr="008A53DE" w14:paraId="40E29F6E" w14:textId="77777777" w:rsidTr="00B36EDB">
        <w:tc>
          <w:tcPr>
            <w:tcW w:w="5000" w:type="pct"/>
            <w:gridSpan w:val="2"/>
            <w:shd w:val="clear" w:color="auto" w:fill="auto"/>
          </w:tcPr>
          <w:p w14:paraId="16D6936E" w14:textId="77777777" w:rsidR="00E94A5F" w:rsidRPr="00E94A5F" w:rsidRDefault="00E94A5F" w:rsidP="00B36EDB">
            <w:pPr>
              <w:pStyle w:val="ASFKTablenorm"/>
              <w:ind w:left="57" w:right="57"/>
            </w:pPr>
            <w:r w:rsidRPr="00E94A5F">
              <w:t>Группа полей «Итого»</w:t>
            </w:r>
          </w:p>
        </w:tc>
      </w:tr>
      <w:tr w:rsidR="00E94A5F" w:rsidRPr="008A53DE" w14:paraId="653D246A" w14:textId="77777777" w:rsidTr="00B36EDB">
        <w:tc>
          <w:tcPr>
            <w:tcW w:w="1502" w:type="pct"/>
            <w:shd w:val="clear" w:color="auto" w:fill="auto"/>
          </w:tcPr>
          <w:p w14:paraId="510B08D7" w14:textId="77777777" w:rsidR="00E94A5F" w:rsidRPr="00E94A5F" w:rsidRDefault="00E94A5F" w:rsidP="00B36EDB">
            <w:pPr>
              <w:pStyle w:val="ASFKTablenorm"/>
              <w:ind w:left="57" w:right="57"/>
            </w:pPr>
            <w:r w:rsidRPr="00E94A5F">
              <w:t>Сумма за счет субсидий\субвенций: Всего</w:t>
            </w:r>
          </w:p>
        </w:tc>
        <w:tc>
          <w:tcPr>
            <w:tcW w:w="3498" w:type="pct"/>
            <w:shd w:val="clear" w:color="auto" w:fill="auto"/>
          </w:tcPr>
          <w:p w14:paraId="2F5EFDB1" w14:textId="77777777" w:rsidR="00E94A5F" w:rsidRPr="00E94A5F" w:rsidRDefault="00E94A5F" w:rsidP="00B36EDB">
            <w:pPr>
              <w:pStyle w:val="ASFKTablenorm"/>
              <w:ind w:left="57" w:right="57"/>
            </w:pPr>
            <w:r w:rsidRPr="00E94A5F">
              <w:t>Итоговая сумма ПОФР бюджета за счет субсидий, субвенций.</w:t>
            </w:r>
          </w:p>
          <w:p w14:paraId="6A37441E" w14:textId="77777777" w:rsidR="00E94A5F" w:rsidRPr="00E94A5F" w:rsidRDefault="00E94A5F" w:rsidP="00B36EDB">
            <w:pPr>
              <w:pStyle w:val="ASFKTablenorm"/>
              <w:ind w:left="57" w:right="57"/>
            </w:pPr>
            <w:r w:rsidRPr="00E94A5F">
              <w:t>Поле заполняется вручную.</w:t>
            </w:r>
          </w:p>
        </w:tc>
      </w:tr>
      <w:tr w:rsidR="00E94A5F" w:rsidRPr="008A53DE" w14:paraId="33F87879" w14:textId="77777777" w:rsidTr="00B36EDB">
        <w:tc>
          <w:tcPr>
            <w:tcW w:w="1502" w:type="pct"/>
            <w:shd w:val="clear" w:color="auto" w:fill="auto"/>
          </w:tcPr>
          <w:p w14:paraId="75AAD776" w14:textId="77777777" w:rsidR="00E94A5F" w:rsidRPr="00E94A5F" w:rsidRDefault="00E94A5F" w:rsidP="00B36EDB">
            <w:pPr>
              <w:pStyle w:val="ASFKTablenorm"/>
              <w:ind w:left="57" w:right="57"/>
            </w:pPr>
            <w:r w:rsidRPr="00E94A5F">
              <w:t>Сумма за счет субсидий\субвенций: Из них переведено</w:t>
            </w:r>
          </w:p>
        </w:tc>
        <w:tc>
          <w:tcPr>
            <w:tcW w:w="3498" w:type="pct"/>
            <w:shd w:val="clear" w:color="auto" w:fill="auto"/>
          </w:tcPr>
          <w:p w14:paraId="3618CBB8" w14:textId="77777777" w:rsidR="00E94A5F" w:rsidRPr="00E94A5F" w:rsidRDefault="00E94A5F" w:rsidP="00B36EDB">
            <w:pPr>
              <w:pStyle w:val="ASFKTablenorm"/>
              <w:ind w:left="57" w:right="57"/>
            </w:pPr>
            <w:r w:rsidRPr="00E94A5F">
              <w:t>Итоговая сумма ПОФР бюджета за счет переведенных субсидий, субвенций.</w:t>
            </w:r>
          </w:p>
          <w:p w14:paraId="704C2370" w14:textId="77777777" w:rsidR="00E94A5F" w:rsidRPr="00E94A5F" w:rsidRDefault="00E94A5F" w:rsidP="00B36EDB">
            <w:pPr>
              <w:pStyle w:val="ASFKTablenorm"/>
              <w:ind w:left="57" w:right="57"/>
            </w:pPr>
            <w:r w:rsidRPr="00E94A5F">
              <w:t>Поле заполняется вручную.</w:t>
            </w:r>
          </w:p>
        </w:tc>
      </w:tr>
      <w:tr w:rsidR="00E94A5F" w:rsidRPr="008A53DE" w14:paraId="47F62A4F" w14:textId="77777777" w:rsidTr="00B36EDB">
        <w:tc>
          <w:tcPr>
            <w:tcW w:w="1502" w:type="pct"/>
            <w:shd w:val="clear" w:color="auto" w:fill="auto"/>
          </w:tcPr>
          <w:p w14:paraId="5E328C4D" w14:textId="77777777" w:rsidR="00E94A5F" w:rsidRPr="00E94A5F" w:rsidRDefault="00E94A5F" w:rsidP="00B36EDB">
            <w:pPr>
              <w:pStyle w:val="ASFKTablenorm"/>
              <w:ind w:left="57" w:right="57"/>
            </w:pPr>
            <w:r w:rsidRPr="00E94A5F">
              <w:t>Сумма за счет субсидий\субвенций: Из них отозвано</w:t>
            </w:r>
          </w:p>
        </w:tc>
        <w:tc>
          <w:tcPr>
            <w:tcW w:w="3498" w:type="pct"/>
            <w:shd w:val="clear" w:color="auto" w:fill="auto"/>
          </w:tcPr>
          <w:p w14:paraId="543D57B7" w14:textId="77777777" w:rsidR="00E94A5F" w:rsidRPr="00E94A5F" w:rsidRDefault="00E94A5F" w:rsidP="00B36EDB">
            <w:pPr>
              <w:pStyle w:val="ASFKTablenorm"/>
              <w:ind w:left="57" w:right="57"/>
            </w:pPr>
            <w:r w:rsidRPr="00E94A5F">
              <w:t>Итоговая сумма ПОФР бюджета за счет переведенных субсидий, субвенций.</w:t>
            </w:r>
          </w:p>
          <w:p w14:paraId="505AD6FB" w14:textId="77777777" w:rsidR="00E94A5F" w:rsidRPr="00E94A5F" w:rsidRDefault="00E94A5F" w:rsidP="00B36EDB">
            <w:pPr>
              <w:pStyle w:val="ASFKTablenorm"/>
              <w:ind w:left="57" w:right="57"/>
            </w:pPr>
            <w:r w:rsidRPr="00E94A5F">
              <w:t>Поле заполняется вручную.</w:t>
            </w:r>
          </w:p>
        </w:tc>
      </w:tr>
      <w:tr w:rsidR="00E94A5F" w:rsidRPr="008A53DE" w14:paraId="6F92B4D4" w14:textId="77777777" w:rsidTr="00B36EDB">
        <w:tc>
          <w:tcPr>
            <w:tcW w:w="1502" w:type="pct"/>
            <w:shd w:val="clear" w:color="auto" w:fill="auto"/>
          </w:tcPr>
          <w:p w14:paraId="49C1EB58" w14:textId="77777777" w:rsidR="00E94A5F" w:rsidRPr="00E94A5F" w:rsidRDefault="00E94A5F" w:rsidP="00B36EDB">
            <w:pPr>
              <w:pStyle w:val="ASFKTablenorm"/>
              <w:ind w:left="57" w:right="57"/>
            </w:pPr>
            <w:r w:rsidRPr="00E94A5F">
              <w:t>Сумма за счет иных доходов бюджетов: Всего</w:t>
            </w:r>
          </w:p>
        </w:tc>
        <w:tc>
          <w:tcPr>
            <w:tcW w:w="3498" w:type="pct"/>
            <w:shd w:val="clear" w:color="auto" w:fill="auto"/>
          </w:tcPr>
          <w:p w14:paraId="2F6E7639" w14:textId="77777777" w:rsidR="00E94A5F" w:rsidRPr="00E94A5F" w:rsidRDefault="00E94A5F" w:rsidP="00B36EDB">
            <w:pPr>
              <w:pStyle w:val="ASFKTablenorm"/>
              <w:ind w:left="57" w:right="57"/>
            </w:pPr>
            <w:r w:rsidRPr="00E94A5F">
              <w:t>Итоговая сумма ПОФР бюджета за счет иных доходов бюджета.</w:t>
            </w:r>
          </w:p>
          <w:p w14:paraId="3BBA27B9" w14:textId="77777777" w:rsidR="00E94A5F" w:rsidRPr="00E94A5F" w:rsidRDefault="00E94A5F" w:rsidP="00B36EDB">
            <w:pPr>
              <w:pStyle w:val="ASFKTablenorm"/>
              <w:ind w:left="57" w:right="57"/>
            </w:pPr>
            <w:r w:rsidRPr="00E94A5F">
              <w:t>Поле заполняется вручную.</w:t>
            </w:r>
          </w:p>
        </w:tc>
      </w:tr>
      <w:tr w:rsidR="00E94A5F" w:rsidRPr="008A53DE" w14:paraId="681739FF" w14:textId="77777777" w:rsidTr="00B36EDB">
        <w:tc>
          <w:tcPr>
            <w:tcW w:w="1502" w:type="pct"/>
            <w:shd w:val="clear" w:color="auto" w:fill="auto"/>
          </w:tcPr>
          <w:p w14:paraId="6A3013F0" w14:textId="77777777" w:rsidR="00E94A5F" w:rsidRPr="00E94A5F" w:rsidRDefault="00E94A5F" w:rsidP="00B36EDB">
            <w:pPr>
              <w:pStyle w:val="ASFKTablenorm"/>
              <w:ind w:left="57" w:right="57"/>
            </w:pPr>
            <w:r w:rsidRPr="00E94A5F">
              <w:t>Сумма за счет иных доходов. Итого бюджетов: Из них переведено</w:t>
            </w:r>
          </w:p>
        </w:tc>
        <w:tc>
          <w:tcPr>
            <w:tcW w:w="3498" w:type="pct"/>
            <w:shd w:val="clear" w:color="auto" w:fill="auto"/>
          </w:tcPr>
          <w:p w14:paraId="5179BFD1" w14:textId="77777777" w:rsidR="00E94A5F" w:rsidRPr="00E94A5F" w:rsidRDefault="00E94A5F" w:rsidP="00B36EDB">
            <w:pPr>
              <w:pStyle w:val="ASFKTablenorm"/>
              <w:ind w:left="57" w:right="57"/>
            </w:pPr>
            <w:r w:rsidRPr="00E94A5F">
              <w:t>Итоговая сумма ПОФР бюджета за счет переведенных иных доходов бюджета.</w:t>
            </w:r>
          </w:p>
          <w:p w14:paraId="46C0A8C4" w14:textId="77777777" w:rsidR="00E94A5F" w:rsidRPr="00E94A5F" w:rsidRDefault="00E94A5F" w:rsidP="00B36EDB">
            <w:pPr>
              <w:pStyle w:val="ASFKTablenorm"/>
              <w:ind w:left="57" w:right="57"/>
            </w:pPr>
            <w:r w:rsidRPr="00E94A5F">
              <w:t>Поле заполняется вручную.</w:t>
            </w:r>
          </w:p>
        </w:tc>
      </w:tr>
      <w:tr w:rsidR="00E94A5F" w:rsidRPr="008A53DE" w14:paraId="364CC125" w14:textId="77777777" w:rsidTr="00B36EDB">
        <w:tc>
          <w:tcPr>
            <w:tcW w:w="1502" w:type="pct"/>
            <w:shd w:val="clear" w:color="auto" w:fill="auto"/>
          </w:tcPr>
          <w:p w14:paraId="5E18E0D3" w14:textId="77777777" w:rsidR="00E94A5F" w:rsidRPr="00E94A5F" w:rsidRDefault="00E94A5F" w:rsidP="00B36EDB">
            <w:pPr>
              <w:pStyle w:val="ASFKTablenorm"/>
              <w:ind w:left="57" w:right="57"/>
            </w:pPr>
            <w:r w:rsidRPr="00E94A5F">
              <w:t>Сумма за счет иных доходов бюджетов: Из них отозвано</w:t>
            </w:r>
          </w:p>
        </w:tc>
        <w:tc>
          <w:tcPr>
            <w:tcW w:w="3498" w:type="pct"/>
            <w:shd w:val="clear" w:color="auto" w:fill="auto"/>
          </w:tcPr>
          <w:p w14:paraId="7B75DBC9" w14:textId="77777777" w:rsidR="00E94A5F" w:rsidRPr="00E94A5F" w:rsidRDefault="00E94A5F" w:rsidP="00B36EDB">
            <w:pPr>
              <w:pStyle w:val="ASFKTablenorm"/>
              <w:ind w:left="57" w:right="57"/>
            </w:pPr>
            <w:r w:rsidRPr="00E94A5F">
              <w:t>Итоговая сумма ПОФР бюджета за счет отозванных иных доходов.</w:t>
            </w:r>
          </w:p>
          <w:p w14:paraId="737DA5C1" w14:textId="77777777" w:rsidR="00E94A5F" w:rsidRPr="00E94A5F" w:rsidRDefault="00E94A5F" w:rsidP="00B36EDB">
            <w:pPr>
              <w:pStyle w:val="ASFKTablenorm"/>
              <w:ind w:left="57" w:right="57"/>
            </w:pPr>
            <w:r w:rsidRPr="00E94A5F">
              <w:t>Поле заполняется вручную.</w:t>
            </w:r>
          </w:p>
        </w:tc>
      </w:tr>
    </w:tbl>
    <w:p w14:paraId="399A6ECD" w14:textId="00969F49" w:rsidR="00E94A5F" w:rsidRPr="00E94A5F" w:rsidRDefault="00E94A5F" w:rsidP="00E94A5F">
      <w:pPr>
        <w:pStyle w:val="ASFKNormal"/>
      </w:pPr>
      <w:r w:rsidRPr="00E94A5F">
        <w:t>Для добавления записи в табличное поле ЭФ следует нажать на кнопку</w:t>
      </w:r>
      <w:r w:rsidR="00844725">
        <w:t xml:space="preserve"> </w:t>
      </w:r>
      <w:r w:rsidR="00CF4371">
        <w:rPr>
          <w:noProof/>
        </w:rPr>
        <w:drawing>
          <wp:inline distT="0" distB="0" distL="0" distR="0" wp14:anchorId="2D325B81" wp14:editId="7FED40D9">
            <wp:extent cx="276225" cy="180975"/>
            <wp:effectExtent l="0" t="0" r="9525" b="9525"/>
            <wp:docPr id="493" name="Рисунок 493"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E94A5F">
        <w:t xml:space="preserve"> (Добавить новую строку). Откроется </w:t>
      </w:r>
      <w:r w:rsidR="00A35C7F">
        <w:t>форма «Добавление записи» (рис.</w:t>
      </w:r>
      <w:r w:rsidR="00A35C7F" w:rsidRPr="00A35C7F">
        <w:t> </w:t>
      </w:r>
      <w:r w:rsidRPr="00E94A5F">
        <w:fldChar w:fldCharType="begin"/>
      </w:r>
      <w:r w:rsidRPr="00E94A5F">
        <w:instrText xml:space="preserve"> REF _Ref388365235 \h  \* MERGEFORMAT </w:instrText>
      </w:r>
      <w:r w:rsidRPr="00E94A5F">
        <w:fldChar w:fldCharType="separate"/>
      </w:r>
      <w:r w:rsidR="00980F1C">
        <w:t>409</w:t>
      </w:r>
      <w:r w:rsidRPr="00E94A5F">
        <w:fldChar w:fldCharType="end"/>
      </w:r>
      <w:r w:rsidRPr="00E94A5F">
        <w:t>), в которой следует заполнить вышеуказанные поля.</w:t>
      </w:r>
    </w:p>
    <w:p w14:paraId="74997773" w14:textId="77777777" w:rsidR="00E94A5F" w:rsidRPr="00E94A5F" w:rsidRDefault="00CF4371" w:rsidP="00E94A5F">
      <w:pPr>
        <w:pStyle w:val="ASFKFigure"/>
      </w:pPr>
      <w:r>
        <w:rPr>
          <w:noProof/>
        </w:rPr>
        <w:drawing>
          <wp:inline distT="0" distB="0" distL="0" distR="0" wp14:anchorId="4BDDAEA1" wp14:editId="1281429D">
            <wp:extent cx="6038850" cy="2924175"/>
            <wp:effectExtent l="0" t="0" r="0" b="9525"/>
            <wp:docPr id="494" name="Рисунок 4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0"/>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6038850" cy="2924175"/>
                    </a:xfrm>
                    <a:prstGeom prst="rect">
                      <a:avLst/>
                    </a:prstGeom>
                    <a:noFill/>
                    <a:ln>
                      <a:noFill/>
                    </a:ln>
                  </pic:spPr>
                </pic:pic>
              </a:graphicData>
            </a:graphic>
          </wp:inline>
        </w:drawing>
      </w:r>
    </w:p>
    <w:p w14:paraId="3E8873D5" w14:textId="4FCB88AA" w:rsidR="00E94A5F" w:rsidRPr="00E94A5F" w:rsidRDefault="00034287" w:rsidP="00E94A5F">
      <w:pPr>
        <w:pStyle w:val="ASFKFigName"/>
      </w:pPr>
      <w:r>
        <w:rPr>
          <w:noProof/>
        </w:rPr>
        <w:fldChar w:fldCharType="begin"/>
      </w:r>
      <w:r>
        <w:rPr>
          <w:noProof/>
        </w:rPr>
        <w:instrText xml:space="preserve"> SEQ Рисунок \* ARABIC </w:instrText>
      </w:r>
      <w:r>
        <w:rPr>
          <w:noProof/>
        </w:rPr>
        <w:fldChar w:fldCharType="separate"/>
      </w:r>
      <w:bookmarkStart w:id="2438" w:name="_Ref388365235"/>
      <w:bookmarkStart w:id="2439" w:name="_Toc126840773"/>
      <w:r w:rsidR="00980F1C">
        <w:rPr>
          <w:noProof/>
        </w:rPr>
        <w:t>409</w:t>
      </w:r>
      <w:bookmarkEnd w:id="2438"/>
      <w:r>
        <w:rPr>
          <w:noProof/>
        </w:rPr>
        <w:fldChar w:fldCharType="end"/>
      </w:r>
      <w:r w:rsidR="00E94A5F" w:rsidRPr="00E94A5F">
        <w:t>. Форма «Добавление записи»</w:t>
      </w:r>
      <w:bookmarkEnd w:id="2439"/>
    </w:p>
    <w:p w14:paraId="13D0925D" w14:textId="77777777" w:rsidR="00E94A5F" w:rsidRPr="00E94A5F" w:rsidRDefault="00E94A5F" w:rsidP="00E94A5F">
      <w:pPr>
        <w:pStyle w:val="ASFKNormal"/>
      </w:pPr>
      <w:r w:rsidRPr="00E94A5F">
        <w:t>Нажать на кнопку «Ok» для сохранения данных строки.</w:t>
      </w:r>
    </w:p>
    <w:p w14:paraId="438BC769" w14:textId="081CCED9" w:rsidR="00E94A5F" w:rsidRPr="00E94A5F" w:rsidRDefault="00E94A5F" w:rsidP="00E94A5F">
      <w:pPr>
        <w:pStyle w:val="ASFKNormal"/>
      </w:pPr>
      <w:r w:rsidRPr="00E94A5F">
        <w:lastRenderedPageBreak/>
        <w:t>ЭФ документа «Акт приемки-передачи показателей лицевого счета бюджета», закладки «Дополнительные атрибуты» представлена на рисунке</w:t>
      </w:r>
      <w:r w:rsidR="00A35C7F" w:rsidRPr="00A35C7F">
        <w:t> </w:t>
      </w:r>
      <w:r w:rsidRPr="00E94A5F">
        <w:fldChar w:fldCharType="begin"/>
      </w:r>
      <w:r w:rsidRPr="00E94A5F">
        <w:instrText xml:space="preserve"> REF _Ref388365109 \h  \* MERGEFORMAT </w:instrText>
      </w:r>
      <w:r w:rsidRPr="00E94A5F">
        <w:fldChar w:fldCharType="separate"/>
      </w:r>
      <w:r w:rsidR="00980F1C">
        <w:t>410</w:t>
      </w:r>
      <w:r w:rsidRPr="00E94A5F">
        <w:fldChar w:fldCharType="end"/>
      </w:r>
      <w:r w:rsidRPr="00E94A5F">
        <w:t>.</w:t>
      </w:r>
    </w:p>
    <w:p w14:paraId="646DE7E0" w14:textId="77777777" w:rsidR="00E94A5F" w:rsidRPr="00E94A5F" w:rsidRDefault="00CF4371" w:rsidP="00E94A5F">
      <w:pPr>
        <w:pStyle w:val="ASFKFigure"/>
      </w:pPr>
      <w:r>
        <w:rPr>
          <w:noProof/>
        </w:rPr>
        <w:drawing>
          <wp:inline distT="0" distB="0" distL="0" distR="0" wp14:anchorId="03E538A3" wp14:editId="0BBA7027">
            <wp:extent cx="6124575" cy="2924175"/>
            <wp:effectExtent l="0" t="0" r="9525" b="9525"/>
            <wp:docPr id="495" name="Рисунок 4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0"/>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67656952" w14:textId="7D2C8F58" w:rsidR="00E94A5F" w:rsidRPr="00E94A5F" w:rsidRDefault="00034287" w:rsidP="00E94A5F">
      <w:pPr>
        <w:pStyle w:val="ASFKFigName"/>
      </w:pPr>
      <w:r>
        <w:rPr>
          <w:noProof/>
        </w:rPr>
        <w:fldChar w:fldCharType="begin"/>
      </w:r>
      <w:r>
        <w:rPr>
          <w:noProof/>
        </w:rPr>
        <w:instrText xml:space="preserve"> SEQ Рисунок \* ARABIC </w:instrText>
      </w:r>
      <w:r>
        <w:rPr>
          <w:noProof/>
        </w:rPr>
        <w:fldChar w:fldCharType="separate"/>
      </w:r>
      <w:bookmarkStart w:id="2440" w:name="_Ref388365109"/>
      <w:bookmarkStart w:id="2441" w:name="_Toc126840774"/>
      <w:r w:rsidR="00980F1C">
        <w:rPr>
          <w:noProof/>
        </w:rPr>
        <w:t>410</w:t>
      </w:r>
      <w:bookmarkEnd w:id="2440"/>
      <w:r>
        <w:rPr>
          <w:noProof/>
        </w:rPr>
        <w:fldChar w:fldCharType="end"/>
      </w:r>
      <w:r w:rsidR="00E94A5F" w:rsidRPr="00E94A5F">
        <w:t>. ЭФ документа «Акт приемки-передачи показателей лицевого счета бюджета», закладки «Дополнительные атрибуты»</w:t>
      </w:r>
      <w:bookmarkEnd w:id="2441"/>
    </w:p>
    <w:p w14:paraId="38864CAD" w14:textId="5F86E3CA" w:rsidR="00E94A5F" w:rsidRPr="00E94A5F" w:rsidRDefault="00E94A5F" w:rsidP="00E94A5F">
      <w:pPr>
        <w:pStyle w:val="ASFKNormal"/>
      </w:pPr>
      <w:r w:rsidRPr="00E94A5F">
        <w:t>Перечень полей документа «Акт приемки-передачи показателей лицевого счета бюджета», закладки «Дополнительные атрибуты» приведен в таблице</w:t>
      </w:r>
      <w:r w:rsidR="00A35C7F" w:rsidRPr="00A35C7F">
        <w:t> </w:t>
      </w:r>
      <w:r w:rsidRPr="00E94A5F">
        <w:fldChar w:fldCharType="begin"/>
      </w:r>
      <w:r w:rsidRPr="00E94A5F">
        <w:instrText xml:space="preserve"> REF _Ref388354853 \h  \* MERGEFORMAT </w:instrText>
      </w:r>
      <w:r w:rsidRPr="00E94A5F">
        <w:fldChar w:fldCharType="separate"/>
      </w:r>
      <w:r w:rsidR="00980F1C">
        <w:t>218</w:t>
      </w:r>
      <w:r w:rsidRPr="00E94A5F">
        <w:fldChar w:fldCharType="end"/>
      </w:r>
      <w:r w:rsidRPr="00E94A5F">
        <w:t>.</w:t>
      </w:r>
    </w:p>
    <w:p w14:paraId="1338532E" w14:textId="78275744" w:rsidR="00E94A5F" w:rsidRPr="00E94A5F" w:rsidRDefault="00DD313F" w:rsidP="00E94A5F">
      <w:pPr>
        <w:pStyle w:val="ASFKNameTable"/>
      </w:pPr>
      <w:r>
        <w:rPr>
          <w:noProof/>
        </w:rPr>
        <w:fldChar w:fldCharType="begin"/>
      </w:r>
      <w:r>
        <w:rPr>
          <w:noProof/>
        </w:rPr>
        <w:instrText xml:space="preserve"> SEQ Таблица \* ARABIC </w:instrText>
      </w:r>
      <w:r>
        <w:rPr>
          <w:noProof/>
        </w:rPr>
        <w:fldChar w:fldCharType="separate"/>
      </w:r>
      <w:bookmarkStart w:id="2442" w:name="_Ref388354853"/>
      <w:bookmarkStart w:id="2443" w:name="_Toc126840248"/>
      <w:r w:rsidR="00980F1C">
        <w:rPr>
          <w:noProof/>
        </w:rPr>
        <w:t>218</w:t>
      </w:r>
      <w:bookmarkEnd w:id="2442"/>
      <w:r>
        <w:rPr>
          <w:noProof/>
        </w:rPr>
        <w:fldChar w:fldCharType="end"/>
      </w:r>
      <w:r w:rsidR="00E94A5F" w:rsidRPr="00E94A5F">
        <w:t>. Описание полей документа «Акт приемки-передачи показателей лицевого счета бюджета», закладки «Дополнительные атрибуты»</w:t>
      </w:r>
      <w:bookmarkEnd w:id="2443"/>
    </w:p>
    <w:tbl>
      <w:tblPr>
        <w:tblW w:w="50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926"/>
        <w:gridCol w:w="6814"/>
      </w:tblGrid>
      <w:tr w:rsidR="00E94A5F" w:rsidRPr="008A53DE" w14:paraId="2FBBCF37" w14:textId="77777777" w:rsidTr="00B36EDB">
        <w:trPr>
          <w:trHeight w:val="305"/>
          <w:tblHeader/>
        </w:trPr>
        <w:tc>
          <w:tcPr>
            <w:tcW w:w="15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2DBC661" w14:textId="77777777" w:rsidR="00E94A5F" w:rsidRPr="00E94A5F" w:rsidRDefault="00E94A5F" w:rsidP="00D61D52">
            <w:pPr>
              <w:pStyle w:val="ASFKTableHead"/>
            </w:pPr>
            <w:r w:rsidRPr="00E94A5F">
              <w:t>Наименование поля</w:t>
            </w:r>
          </w:p>
        </w:tc>
        <w:tc>
          <w:tcPr>
            <w:tcW w:w="34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5659B1" w14:textId="77777777" w:rsidR="00E94A5F" w:rsidRPr="00E94A5F" w:rsidRDefault="00E94A5F" w:rsidP="00D61D52">
            <w:pPr>
              <w:pStyle w:val="ASFKTableHead"/>
            </w:pPr>
            <w:r w:rsidRPr="00E94A5F">
              <w:t>Описание поля</w:t>
            </w:r>
          </w:p>
        </w:tc>
      </w:tr>
      <w:tr w:rsidR="00E94A5F" w:rsidRPr="008A53DE" w14:paraId="26882BF6" w14:textId="77777777" w:rsidTr="00B36EDB">
        <w:trPr>
          <w:trHeight w:val="77"/>
        </w:trPr>
        <w:tc>
          <w:tcPr>
            <w:tcW w:w="5000" w:type="pct"/>
            <w:gridSpan w:val="2"/>
            <w:shd w:val="clear" w:color="auto" w:fill="auto"/>
          </w:tcPr>
          <w:p w14:paraId="53094AD2" w14:textId="77777777" w:rsidR="00E94A5F" w:rsidRPr="00E94A5F" w:rsidRDefault="00E94A5F" w:rsidP="00B36EDB">
            <w:pPr>
              <w:pStyle w:val="ASFKTablenorm"/>
              <w:ind w:left="57" w:right="57"/>
            </w:pPr>
            <w:r w:rsidRPr="00E94A5F">
              <w:t>Группа полей «Статусы документа»</w:t>
            </w:r>
          </w:p>
        </w:tc>
      </w:tr>
      <w:tr w:rsidR="00E94A5F" w:rsidRPr="008A53DE" w14:paraId="12CA1EA3" w14:textId="77777777" w:rsidTr="00B36EDB">
        <w:trPr>
          <w:trHeight w:val="77"/>
        </w:trPr>
        <w:tc>
          <w:tcPr>
            <w:tcW w:w="1502" w:type="pct"/>
            <w:shd w:val="clear" w:color="auto" w:fill="auto"/>
          </w:tcPr>
          <w:p w14:paraId="510B55C2" w14:textId="77777777" w:rsidR="00E94A5F" w:rsidRPr="00E94A5F" w:rsidRDefault="00E94A5F" w:rsidP="00B36EDB">
            <w:pPr>
              <w:pStyle w:val="ASFKTablenorm"/>
              <w:ind w:left="57" w:right="57"/>
            </w:pPr>
            <w:r w:rsidRPr="00E94A5F">
              <w:t>Бизнес-cтатус</w:t>
            </w:r>
          </w:p>
        </w:tc>
        <w:tc>
          <w:tcPr>
            <w:tcW w:w="3498" w:type="pct"/>
            <w:shd w:val="clear" w:color="auto" w:fill="auto"/>
          </w:tcPr>
          <w:p w14:paraId="3AE5C1B4" w14:textId="77777777" w:rsidR="00E94A5F" w:rsidRPr="00E94A5F" w:rsidRDefault="00E94A5F" w:rsidP="00B36EDB">
            <w:pPr>
              <w:pStyle w:val="ASFKTablenorm"/>
              <w:ind w:left="57" w:right="57"/>
            </w:pPr>
            <w:r w:rsidRPr="00E94A5F">
              <w:t xml:space="preserve">Код и наименование бизнес-статуса документа. </w:t>
            </w:r>
          </w:p>
          <w:p w14:paraId="1B44E225" w14:textId="77777777" w:rsidR="00E94A5F" w:rsidRPr="00E94A5F" w:rsidRDefault="00E94A5F" w:rsidP="00B36EDB">
            <w:pPr>
              <w:pStyle w:val="ASFKTablenorm"/>
              <w:ind w:left="57" w:right="57"/>
            </w:pPr>
            <w:r w:rsidRPr="00E94A5F">
              <w:t>Закрыто для редактирования.</w:t>
            </w:r>
          </w:p>
          <w:p w14:paraId="3CA4716B" w14:textId="77777777" w:rsidR="00E94A5F" w:rsidRPr="00E94A5F" w:rsidRDefault="00E94A5F" w:rsidP="00B36EDB">
            <w:pPr>
              <w:pStyle w:val="ASFKTablenorm"/>
              <w:ind w:left="57" w:right="57"/>
            </w:pPr>
            <w:r w:rsidRPr="00E94A5F">
              <w:t>Код заполняется автоматически при обработке документа или присылается из OEBS. Равен значению поля «Статус» закладки «Документ».</w:t>
            </w:r>
          </w:p>
          <w:p w14:paraId="0B9FF6C2" w14:textId="77777777" w:rsidR="00E94A5F" w:rsidRPr="00E94A5F" w:rsidRDefault="00E94A5F" w:rsidP="00B36EDB">
            <w:pPr>
              <w:pStyle w:val="ASFKTablenorm"/>
              <w:ind w:left="57" w:right="57"/>
            </w:pPr>
            <w:r w:rsidRPr="00E94A5F">
              <w:t>Наименование поля заполняется по коду из справочника.</w:t>
            </w:r>
          </w:p>
        </w:tc>
      </w:tr>
      <w:tr w:rsidR="00E94A5F" w:rsidRPr="008A53DE" w14:paraId="4DBCD971" w14:textId="77777777" w:rsidTr="00B36EDB">
        <w:trPr>
          <w:trHeight w:val="77"/>
        </w:trPr>
        <w:tc>
          <w:tcPr>
            <w:tcW w:w="1502" w:type="pct"/>
            <w:shd w:val="clear" w:color="auto" w:fill="auto"/>
          </w:tcPr>
          <w:p w14:paraId="6F06027E" w14:textId="77777777" w:rsidR="00E94A5F" w:rsidRPr="00E94A5F" w:rsidRDefault="00E94A5F" w:rsidP="00B36EDB">
            <w:pPr>
              <w:pStyle w:val="ASFKTablenorm"/>
              <w:ind w:left="57" w:right="57"/>
            </w:pPr>
            <w:r w:rsidRPr="00E94A5F">
              <w:t>Статус передачи</w:t>
            </w:r>
          </w:p>
        </w:tc>
        <w:tc>
          <w:tcPr>
            <w:tcW w:w="3498" w:type="pct"/>
            <w:shd w:val="clear" w:color="auto" w:fill="auto"/>
          </w:tcPr>
          <w:p w14:paraId="549A8D37" w14:textId="77777777" w:rsidR="00E94A5F" w:rsidRPr="00E94A5F" w:rsidRDefault="00E94A5F" w:rsidP="00B36EDB">
            <w:pPr>
              <w:pStyle w:val="ASFKTablenorm"/>
              <w:ind w:left="57" w:right="57"/>
            </w:pPr>
            <w:r w:rsidRPr="00E94A5F">
              <w:t>Код и наименование статуса передачи документа.</w:t>
            </w:r>
          </w:p>
          <w:p w14:paraId="4828511E" w14:textId="77777777" w:rsidR="00E94A5F" w:rsidRPr="00E94A5F" w:rsidRDefault="00E94A5F" w:rsidP="00B36EDB">
            <w:pPr>
              <w:pStyle w:val="ASFKTablenorm"/>
              <w:ind w:left="57" w:right="57"/>
            </w:pPr>
            <w:r w:rsidRPr="00E94A5F">
              <w:t>Заполняется автоматически при обработке документа. Закрыто для редактирования.</w:t>
            </w:r>
          </w:p>
        </w:tc>
      </w:tr>
      <w:tr w:rsidR="00E94A5F" w:rsidRPr="008A53DE" w14:paraId="285E0B0C" w14:textId="77777777" w:rsidTr="00B36EDB">
        <w:trPr>
          <w:trHeight w:val="77"/>
        </w:trPr>
        <w:tc>
          <w:tcPr>
            <w:tcW w:w="1502" w:type="pct"/>
            <w:shd w:val="clear" w:color="auto" w:fill="auto"/>
          </w:tcPr>
          <w:p w14:paraId="60EEB351" w14:textId="77777777" w:rsidR="00E94A5F" w:rsidRPr="00E94A5F" w:rsidRDefault="00E94A5F" w:rsidP="00B36EDB">
            <w:pPr>
              <w:pStyle w:val="ASFKTablenorm"/>
              <w:ind w:left="57" w:right="57"/>
            </w:pPr>
            <w:r w:rsidRPr="00E94A5F">
              <w:t>Статус утверждения</w:t>
            </w:r>
          </w:p>
        </w:tc>
        <w:tc>
          <w:tcPr>
            <w:tcW w:w="3498" w:type="pct"/>
            <w:shd w:val="clear" w:color="auto" w:fill="auto"/>
          </w:tcPr>
          <w:p w14:paraId="40622083" w14:textId="77777777" w:rsidR="00E94A5F" w:rsidRPr="00E94A5F" w:rsidRDefault="00E94A5F" w:rsidP="00B36EDB">
            <w:pPr>
              <w:pStyle w:val="ASFKTablenorm"/>
              <w:ind w:left="57" w:right="57"/>
            </w:pPr>
            <w:r w:rsidRPr="00E94A5F">
              <w:t xml:space="preserve">Код и наименование статуса утверждения документа. </w:t>
            </w:r>
          </w:p>
          <w:p w14:paraId="0F86259F" w14:textId="77777777" w:rsidR="00E94A5F" w:rsidRPr="00E94A5F" w:rsidRDefault="00E94A5F" w:rsidP="00B36EDB">
            <w:pPr>
              <w:pStyle w:val="ASFKTablenorm"/>
              <w:ind w:left="57" w:right="57"/>
            </w:pPr>
            <w:r w:rsidRPr="00E94A5F">
              <w:t>Заполняется автоматически при утверждении документа. Закрыто для редактирования.</w:t>
            </w:r>
          </w:p>
        </w:tc>
      </w:tr>
      <w:tr w:rsidR="00E94A5F" w:rsidRPr="008A53DE" w14:paraId="6D6E5053" w14:textId="77777777" w:rsidTr="00B36EDB">
        <w:trPr>
          <w:trHeight w:val="77"/>
        </w:trPr>
        <w:tc>
          <w:tcPr>
            <w:tcW w:w="5000" w:type="pct"/>
            <w:gridSpan w:val="2"/>
            <w:shd w:val="clear" w:color="auto" w:fill="auto"/>
          </w:tcPr>
          <w:p w14:paraId="3ADA8D5F" w14:textId="77777777" w:rsidR="00E94A5F" w:rsidRPr="00E94A5F" w:rsidRDefault="00E94A5F" w:rsidP="00B36EDB">
            <w:pPr>
              <w:pStyle w:val="ASFKTablenorm"/>
              <w:ind w:left="57" w:right="57"/>
            </w:pPr>
            <w:r w:rsidRPr="00E94A5F">
              <w:t>Группа полей «Передающая сторона»</w:t>
            </w:r>
          </w:p>
        </w:tc>
      </w:tr>
      <w:tr w:rsidR="00E94A5F" w:rsidRPr="008A53DE" w14:paraId="2601A6DD" w14:textId="77777777" w:rsidTr="00B36EDB">
        <w:trPr>
          <w:trHeight w:val="77"/>
        </w:trPr>
        <w:tc>
          <w:tcPr>
            <w:tcW w:w="1502" w:type="pct"/>
            <w:shd w:val="clear" w:color="auto" w:fill="auto"/>
          </w:tcPr>
          <w:p w14:paraId="3C0C5FB0" w14:textId="77777777" w:rsidR="00E94A5F" w:rsidRPr="00E94A5F" w:rsidRDefault="00E94A5F" w:rsidP="00B36EDB">
            <w:pPr>
              <w:pStyle w:val="ASFKTablenorm"/>
              <w:ind w:left="57" w:right="57"/>
            </w:pPr>
            <w:r w:rsidRPr="00E94A5F">
              <w:t xml:space="preserve">Руководитель фин. </w:t>
            </w:r>
            <w:r w:rsidR="005A4454" w:rsidRPr="00E94A5F">
              <w:t>О</w:t>
            </w:r>
            <w:r w:rsidRPr="00E94A5F">
              <w:t>ргана (уполномоченное лицо). Должность</w:t>
            </w:r>
          </w:p>
        </w:tc>
        <w:tc>
          <w:tcPr>
            <w:tcW w:w="3498" w:type="pct"/>
            <w:shd w:val="clear" w:color="auto" w:fill="auto"/>
          </w:tcPr>
          <w:p w14:paraId="41BFAD31" w14:textId="77777777" w:rsidR="00E94A5F" w:rsidRPr="00E94A5F" w:rsidRDefault="00E94A5F" w:rsidP="00B36EDB">
            <w:pPr>
              <w:pStyle w:val="ASFKTablenorm"/>
              <w:ind w:left="57" w:right="57"/>
            </w:pPr>
            <w:r w:rsidRPr="00E94A5F">
              <w:t xml:space="preserve">Наименование должности Руководителя ФО, передающего акт. </w:t>
            </w:r>
          </w:p>
          <w:p w14:paraId="71640ADD" w14:textId="77777777" w:rsidR="00E94A5F" w:rsidRPr="00E94A5F" w:rsidRDefault="00E94A5F" w:rsidP="00B36EDB">
            <w:pPr>
              <w:pStyle w:val="ASFKTablenorm"/>
              <w:ind w:left="57" w:right="57"/>
            </w:pPr>
            <w:r w:rsidRPr="00E94A5F">
              <w:t>Заполняется вручную или выбирается</w:t>
            </w:r>
            <w:r w:rsidR="00653EF1">
              <w:t xml:space="preserve"> </w:t>
            </w:r>
            <w:r w:rsidRPr="00E94A5F">
              <w:t>из справочника «Список сотрудников».</w:t>
            </w:r>
          </w:p>
        </w:tc>
      </w:tr>
      <w:tr w:rsidR="00E94A5F" w:rsidRPr="008A53DE" w14:paraId="0AC157C2" w14:textId="77777777" w:rsidTr="00B36EDB">
        <w:trPr>
          <w:trHeight w:val="77"/>
        </w:trPr>
        <w:tc>
          <w:tcPr>
            <w:tcW w:w="1502" w:type="pct"/>
            <w:shd w:val="clear" w:color="auto" w:fill="auto"/>
          </w:tcPr>
          <w:p w14:paraId="286B3963" w14:textId="77777777" w:rsidR="00E94A5F" w:rsidRPr="00E94A5F" w:rsidRDefault="00E94A5F" w:rsidP="00B36EDB">
            <w:pPr>
              <w:pStyle w:val="ASFKTablenorm"/>
              <w:ind w:left="57" w:right="57"/>
            </w:pPr>
            <w:r w:rsidRPr="00E94A5F">
              <w:lastRenderedPageBreak/>
              <w:t xml:space="preserve">Руководитель фин. </w:t>
            </w:r>
            <w:r w:rsidR="005A4454" w:rsidRPr="00E94A5F">
              <w:t>О</w:t>
            </w:r>
            <w:r w:rsidRPr="00E94A5F">
              <w:t>ргана (уполномоченное лицо). Расшифровка подписи</w:t>
            </w:r>
          </w:p>
        </w:tc>
        <w:tc>
          <w:tcPr>
            <w:tcW w:w="3498" w:type="pct"/>
            <w:shd w:val="clear" w:color="auto" w:fill="auto"/>
          </w:tcPr>
          <w:p w14:paraId="34856149" w14:textId="77777777" w:rsidR="00E94A5F" w:rsidRPr="00E94A5F" w:rsidRDefault="00E94A5F" w:rsidP="00B36EDB">
            <w:pPr>
              <w:pStyle w:val="ASFKTablenorm"/>
              <w:ind w:left="57" w:right="57"/>
            </w:pPr>
            <w:r w:rsidRPr="00E94A5F">
              <w:t xml:space="preserve">ФИО Руководителя ФО, передающего акт. </w:t>
            </w:r>
          </w:p>
          <w:p w14:paraId="7BF1EA95" w14:textId="77777777" w:rsidR="00E94A5F" w:rsidRPr="00E94A5F" w:rsidRDefault="00E94A5F" w:rsidP="00B36EDB">
            <w:pPr>
              <w:pStyle w:val="ASFKTablenorm"/>
              <w:ind w:left="57" w:right="57"/>
            </w:pPr>
            <w:r w:rsidRPr="00E94A5F">
              <w:t>Заполняется вручную или выбирается</w:t>
            </w:r>
            <w:r w:rsidR="00653EF1">
              <w:t xml:space="preserve"> </w:t>
            </w:r>
            <w:r w:rsidRPr="00E94A5F">
              <w:t>из справочника «Список сотрудников».</w:t>
            </w:r>
          </w:p>
        </w:tc>
      </w:tr>
      <w:tr w:rsidR="00E94A5F" w:rsidRPr="008A53DE" w14:paraId="23909983" w14:textId="77777777" w:rsidTr="00B36EDB">
        <w:trPr>
          <w:trHeight w:val="77"/>
        </w:trPr>
        <w:tc>
          <w:tcPr>
            <w:tcW w:w="1502" w:type="pct"/>
            <w:shd w:val="clear" w:color="auto" w:fill="auto"/>
          </w:tcPr>
          <w:p w14:paraId="36506A3F" w14:textId="77777777" w:rsidR="00E94A5F" w:rsidRPr="00E94A5F" w:rsidRDefault="00E94A5F" w:rsidP="00B36EDB">
            <w:pPr>
              <w:pStyle w:val="ASFKTablenorm"/>
              <w:ind w:left="57" w:right="57"/>
            </w:pPr>
            <w:r w:rsidRPr="00E94A5F">
              <w:t xml:space="preserve">Главный бухгалтер фин. </w:t>
            </w:r>
            <w:r w:rsidR="005A4454" w:rsidRPr="00E94A5F">
              <w:t>О</w:t>
            </w:r>
            <w:r w:rsidRPr="00E94A5F">
              <w:t>ргана (уполномоченное лицо). Должность</w:t>
            </w:r>
          </w:p>
        </w:tc>
        <w:tc>
          <w:tcPr>
            <w:tcW w:w="3498" w:type="pct"/>
            <w:shd w:val="clear" w:color="auto" w:fill="auto"/>
          </w:tcPr>
          <w:p w14:paraId="4608B247" w14:textId="77777777" w:rsidR="00E94A5F" w:rsidRPr="00E94A5F" w:rsidRDefault="00E94A5F" w:rsidP="00B36EDB">
            <w:pPr>
              <w:pStyle w:val="ASFKTablenorm"/>
              <w:ind w:left="57" w:right="57"/>
            </w:pPr>
            <w:r w:rsidRPr="00E94A5F">
              <w:t xml:space="preserve">Наименование должности главного бухгалтера ФО, передающего акт. </w:t>
            </w:r>
          </w:p>
          <w:p w14:paraId="56AC1AE5" w14:textId="77777777" w:rsidR="00E94A5F" w:rsidRPr="00E94A5F" w:rsidRDefault="00E94A5F" w:rsidP="00B36EDB">
            <w:pPr>
              <w:pStyle w:val="ASFKTablenorm"/>
              <w:ind w:left="57" w:right="57"/>
            </w:pPr>
            <w:r w:rsidRPr="00E94A5F">
              <w:t>Заполняется вручную или выбирается</w:t>
            </w:r>
            <w:r w:rsidR="00653EF1">
              <w:t xml:space="preserve"> </w:t>
            </w:r>
            <w:r w:rsidRPr="00E94A5F">
              <w:t>из справочника «Список сотрудников».</w:t>
            </w:r>
          </w:p>
        </w:tc>
      </w:tr>
      <w:tr w:rsidR="00E94A5F" w:rsidRPr="008A53DE" w14:paraId="0610EFA2" w14:textId="77777777" w:rsidTr="00B36EDB">
        <w:trPr>
          <w:trHeight w:val="77"/>
        </w:trPr>
        <w:tc>
          <w:tcPr>
            <w:tcW w:w="1502" w:type="pct"/>
            <w:shd w:val="clear" w:color="auto" w:fill="auto"/>
          </w:tcPr>
          <w:p w14:paraId="7D5DF3A7" w14:textId="77777777" w:rsidR="00E94A5F" w:rsidRPr="00E94A5F" w:rsidRDefault="00E94A5F" w:rsidP="00B36EDB">
            <w:pPr>
              <w:pStyle w:val="ASFKTablenorm"/>
              <w:ind w:left="57" w:right="57"/>
            </w:pPr>
            <w:r w:rsidRPr="00E94A5F">
              <w:t xml:space="preserve">Главный бухгалтер фин. </w:t>
            </w:r>
            <w:r w:rsidR="005A4454" w:rsidRPr="00E94A5F">
              <w:t>О</w:t>
            </w:r>
            <w:r w:rsidRPr="00E94A5F">
              <w:t>ргана (уполномоченное лицо). Расшифровка подписи</w:t>
            </w:r>
          </w:p>
        </w:tc>
        <w:tc>
          <w:tcPr>
            <w:tcW w:w="3498" w:type="pct"/>
            <w:shd w:val="clear" w:color="auto" w:fill="auto"/>
          </w:tcPr>
          <w:p w14:paraId="18594F4C" w14:textId="77777777" w:rsidR="00E94A5F" w:rsidRPr="00E94A5F" w:rsidRDefault="00E94A5F" w:rsidP="00B36EDB">
            <w:pPr>
              <w:pStyle w:val="ASFKTablenorm"/>
              <w:ind w:left="57" w:right="57"/>
            </w:pPr>
            <w:r w:rsidRPr="00E94A5F">
              <w:t xml:space="preserve">ФИО главного бухгалтера ФО, передающего акт. </w:t>
            </w:r>
          </w:p>
          <w:p w14:paraId="3543D361" w14:textId="77777777" w:rsidR="00E94A5F" w:rsidRPr="00E94A5F" w:rsidRDefault="00E94A5F" w:rsidP="00B36EDB">
            <w:pPr>
              <w:pStyle w:val="ASFKTablenorm"/>
              <w:ind w:left="57" w:right="57"/>
            </w:pPr>
            <w:r w:rsidRPr="00E94A5F">
              <w:t>Заполняется вручную или выбирается</w:t>
            </w:r>
            <w:r w:rsidR="00653EF1">
              <w:t xml:space="preserve"> </w:t>
            </w:r>
            <w:r w:rsidRPr="00E94A5F">
              <w:t>из справочника «Список сотрудников».</w:t>
            </w:r>
          </w:p>
        </w:tc>
      </w:tr>
      <w:tr w:rsidR="00E94A5F" w:rsidRPr="008A53DE" w14:paraId="78029BC4" w14:textId="77777777" w:rsidTr="00B36EDB">
        <w:trPr>
          <w:trHeight w:val="77"/>
        </w:trPr>
        <w:tc>
          <w:tcPr>
            <w:tcW w:w="1502" w:type="pct"/>
            <w:shd w:val="clear" w:color="auto" w:fill="auto"/>
          </w:tcPr>
          <w:p w14:paraId="52C5C097" w14:textId="77777777" w:rsidR="00E94A5F" w:rsidRPr="00E94A5F" w:rsidRDefault="00E94A5F" w:rsidP="00B36EDB">
            <w:pPr>
              <w:pStyle w:val="ASFKTablenorm"/>
              <w:ind w:left="57" w:right="57"/>
            </w:pPr>
            <w:r w:rsidRPr="00E94A5F">
              <w:t>Дата</w:t>
            </w:r>
          </w:p>
        </w:tc>
        <w:tc>
          <w:tcPr>
            <w:tcW w:w="3498" w:type="pct"/>
            <w:shd w:val="clear" w:color="auto" w:fill="auto"/>
          </w:tcPr>
          <w:p w14:paraId="077A372D" w14:textId="77777777" w:rsidR="00E94A5F" w:rsidRPr="00E94A5F" w:rsidRDefault="00E94A5F" w:rsidP="00B36EDB">
            <w:pPr>
              <w:pStyle w:val="ASFKTablenorm"/>
              <w:ind w:left="57" w:right="57"/>
            </w:pPr>
            <w:r w:rsidRPr="00E94A5F">
              <w:t xml:space="preserve">Дата подписи акта главным бухгалтером ФО. </w:t>
            </w:r>
          </w:p>
          <w:p w14:paraId="76A37669" w14:textId="77777777" w:rsidR="00E94A5F" w:rsidRPr="00E94A5F" w:rsidRDefault="00E94A5F" w:rsidP="00B36EDB">
            <w:pPr>
              <w:pStyle w:val="ASFKTablenorm"/>
              <w:ind w:left="57" w:right="57"/>
            </w:pPr>
            <w:r w:rsidRPr="00E94A5F">
              <w:t>По умолчанию текущая дата. Значение может быть отредактировано пользователем вручную или путем выбора новой даты из календаря.</w:t>
            </w:r>
          </w:p>
        </w:tc>
      </w:tr>
      <w:tr w:rsidR="00E94A5F" w:rsidRPr="008A53DE" w14:paraId="68FD26AA" w14:textId="77777777" w:rsidTr="00B36EDB">
        <w:trPr>
          <w:trHeight w:val="77"/>
        </w:trPr>
        <w:tc>
          <w:tcPr>
            <w:tcW w:w="1502" w:type="pct"/>
            <w:shd w:val="clear" w:color="auto" w:fill="auto"/>
          </w:tcPr>
          <w:p w14:paraId="171EB7B3" w14:textId="77777777" w:rsidR="00E94A5F" w:rsidRPr="00E94A5F" w:rsidRDefault="00E94A5F" w:rsidP="00B36EDB">
            <w:pPr>
              <w:pStyle w:val="ASFKTablenorm"/>
              <w:ind w:left="57" w:right="57"/>
            </w:pPr>
            <w:r w:rsidRPr="00E94A5F">
              <w:t>Руководитель органа ФК (уполномоченное лицо). Должность</w:t>
            </w:r>
          </w:p>
        </w:tc>
        <w:tc>
          <w:tcPr>
            <w:tcW w:w="3498" w:type="pct"/>
            <w:shd w:val="clear" w:color="auto" w:fill="auto"/>
          </w:tcPr>
          <w:p w14:paraId="107A0D7F" w14:textId="77777777" w:rsidR="00E94A5F" w:rsidRPr="00E94A5F" w:rsidRDefault="00E94A5F" w:rsidP="00B36EDB">
            <w:pPr>
              <w:pStyle w:val="ASFKTablenorm"/>
              <w:ind w:left="57" w:right="57"/>
            </w:pPr>
            <w:r w:rsidRPr="00E94A5F">
              <w:t>Наименование должности Руководителя органа ФК, принимающего акт.</w:t>
            </w:r>
          </w:p>
          <w:p w14:paraId="35646ED8" w14:textId="77777777" w:rsidR="00E94A5F" w:rsidRPr="00E94A5F" w:rsidRDefault="00E94A5F" w:rsidP="00B36EDB">
            <w:pPr>
              <w:pStyle w:val="ASFKTablenorm"/>
              <w:ind w:left="57" w:right="57"/>
            </w:pPr>
            <w:r w:rsidRPr="00E94A5F">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E94A5F" w:rsidRPr="008A53DE" w14:paraId="69F3168E" w14:textId="77777777" w:rsidTr="00B36EDB">
        <w:trPr>
          <w:trHeight w:val="77"/>
        </w:trPr>
        <w:tc>
          <w:tcPr>
            <w:tcW w:w="1502" w:type="pct"/>
            <w:shd w:val="clear" w:color="auto" w:fill="auto"/>
          </w:tcPr>
          <w:p w14:paraId="52C12B90" w14:textId="77777777" w:rsidR="00E94A5F" w:rsidRPr="00E94A5F" w:rsidRDefault="00E94A5F" w:rsidP="00B36EDB">
            <w:pPr>
              <w:pStyle w:val="ASFKTablenorm"/>
              <w:ind w:left="57" w:right="57"/>
            </w:pPr>
            <w:r w:rsidRPr="00E94A5F">
              <w:t>Руководитель органа ФК (уполномоченное лицо). Расшифровка подписи</w:t>
            </w:r>
          </w:p>
        </w:tc>
        <w:tc>
          <w:tcPr>
            <w:tcW w:w="3498" w:type="pct"/>
            <w:shd w:val="clear" w:color="auto" w:fill="auto"/>
          </w:tcPr>
          <w:p w14:paraId="57B10B0D" w14:textId="77777777" w:rsidR="00E94A5F" w:rsidRPr="00E94A5F" w:rsidRDefault="00E94A5F" w:rsidP="00B36EDB">
            <w:pPr>
              <w:pStyle w:val="ASFKTablenorm"/>
              <w:ind w:left="57" w:right="57"/>
            </w:pPr>
            <w:r w:rsidRPr="00E94A5F">
              <w:t xml:space="preserve">ФИО Руководителя органа ФК, принимающего акт. </w:t>
            </w:r>
          </w:p>
          <w:p w14:paraId="3E01E676" w14:textId="77777777" w:rsidR="00E94A5F" w:rsidRPr="00E94A5F" w:rsidRDefault="00E94A5F" w:rsidP="00B36EDB">
            <w:pPr>
              <w:pStyle w:val="ASFKTablenorm"/>
              <w:ind w:left="57" w:right="57"/>
            </w:pPr>
            <w:r w:rsidRPr="00E94A5F">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E94A5F" w:rsidRPr="008A53DE" w14:paraId="09CAFCBC" w14:textId="77777777" w:rsidTr="00B36EDB">
        <w:trPr>
          <w:trHeight w:val="77"/>
        </w:trPr>
        <w:tc>
          <w:tcPr>
            <w:tcW w:w="1502" w:type="pct"/>
            <w:shd w:val="clear" w:color="auto" w:fill="auto"/>
          </w:tcPr>
          <w:p w14:paraId="2DB52FB0" w14:textId="77777777" w:rsidR="00E94A5F" w:rsidRPr="00E94A5F" w:rsidRDefault="00E94A5F" w:rsidP="00B36EDB">
            <w:pPr>
              <w:pStyle w:val="ASFKTablenorm"/>
              <w:ind w:left="57" w:right="57"/>
            </w:pPr>
            <w:r w:rsidRPr="00E94A5F">
              <w:t>Главный бухгалтер органа ФК (уполномоченное лицо). Должность</w:t>
            </w:r>
          </w:p>
        </w:tc>
        <w:tc>
          <w:tcPr>
            <w:tcW w:w="3498" w:type="pct"/>
            <w:shd w:val="clear" w:color="auto" w:fill="auto"/>
          </w:tcPr>
          <w:p w14:paraId="1AF32E35" w14:textId="77777777" w:rsidR="00E94A5F" w:rsidRPr="00E94A5F" w:rsidRDefault="00E94A5F" w:rsidP="00B36EDB">
            <w:pPr>
              <w:pStyle w:val="ASFKTablenorm"/>
              <w:ind w:left="57" w:right="57"/>
            </w:pPr>
            <w:r w:rsidRPr="00E94A5F">
              <w:t>Наименование должности главного бухгалтера органа ФК, принимающего акт.</w:t>
            </w:r>
          </w:p>
          <w:p w14:paraId="7E4074BA" w14:textId="77777777" w:rsidR="00E94A5F" w:rsidRPr="00E94A5F" w:rsidRDefault="00E94A5F" w:rsidP="00B36EDB">
            <w:pPr>
              <w:pStyle w:val="ASFKTablenorm"/>
              <w:ind w:left="57" w:right="57"/>
            </w:pPr>
            <w:r w:rsidRPr="00E94A5F">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E94A5F" w:rsidRPr="008A53DE" w14:paraId="4D9448DD" w14:textId="77777777" w:rsidTr="00B36EDB">
        <w:trPr>
          <w:trHeight w:val="77"/>
        </w:trPr>
        <w:tc>
          <w:tcPr>
            <w:tcW w:w="1502" w:type="pct"/>
            <w:shd w:val="clear" w:color="auto" w:fill="auto"/>
          </w:tcPr>
          <w:p w14:paraId="4B4E60D5" w14:textId="77777777" w:rsidR="00E94A5F" w:rsidRPr="00E94A5F" w:rsidRDefault="00E94A5F" w:rsidP="00B36EDB">
            <w:pPr>
              <w:pStyle w:val="ASFKTablenorm"/>
              <w:ind w:left="57" w:right="57"/>
            </w:pPr>
            <w:r w:rsidRPr="00E94A5F">
              <w:t>Главный бухгалтер органа ФК (уполномоченное лицо). Расшифровка подписи</w:t>
            </w:r>
          </w:p>
        </w:tc>
        <w:tc>
          <w:tcPr>
            <w:tcW w:w="3498" w:type="pct"/>
            <w:shd w:val="clear" w:color="auto" w:fill="auto"/>
          </w:tcPr>
          <w:p w14:paraId="18E5AF7C" w14:textId="77777777" w:rsidR="00E94A5F" w:rsidRPr="00E94A5F" w:rsidRDefault="00E94A5F" w:rsidP="00B36EDB">
            <w:pPr>
              <w:pStyle w:val="ASFKTablenorm"/>
              <w:ind w:left="57" w:right="57"/>
            </w:pPr>
            <w:r w:rsidRPr="00E94A5F">
              <w:t>ФИО главного бухгалтера органа ФК, принимающего акт.</w:t>
            </w:r>
          </w:p>
          <w:p w14:paraId="3E89F54C" w14:textId="77777777" w:rsidR="00E94A5F" w:rsidRPr="00E94A5F" w:rsidRDefault="00E94A5F" w:rsidP="00B36EDB">
            <w:pPr>
              <w:pStyle w:val="ASFKTablenorm"/>
              <w:ind w:left="57" w:right="57"/>
            </w:pPr>
            <w:r w:rsidRPr="00E94A5F">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E94A5F" w:rsidRPr="008A53DE" w14:paraId="04B07FE1" w14:textId="77777777" w:rsidTr="00B36EDB">
        <w:trPr>
          <w:trHeight w:val="77"/>
        </w:trPr>
        <w:tc>
          <w:tcPr>
            <w:tcW w:w="1502" w:type="pct"/>
            <w:shd w:val="clear" w:color="auto" w:fill="auto"/>
          </w:tcPr>
          <w:p w14:paraId="4CBC2179" w14:textId="77777777" w:rsidR="00E94A5F" w:rsidRPr="00E94A5F" w:rsidRDefault="00E94A5F" w:rsidP="00B36EDB">
            <w:pPr>
              <w:pStyle w:val="ASFKTablenorm"/>
              <w:ind w:left="57" w:right="57"/>
            </w:pPr>
            <w:r w:rsidRPr="00E94A5F">
              <w:t>Дата</w:t>
            </w:r>
          </w:p>
        </w:tc>
        <w:tc>
          <w:tcPr>
            <w:tcW w:w="3498" w:type="pct"/>
            <w:shd w:val="clear" w:color="auto" w:fill="auto"/>
          </w:tcPr>
          <w:p w14:paraId="685CFAF8" w14:textId="77777777" w:rsidR="00E94A5F" w:rsidRPr="00E94A5F" w:rsidRDefault="00E94A5F" w:rsidP="00B36EDB">
            <w:pPr>
              <w:pStyle w:val="ASFKTablenorm"/>
              <w:ind w:left="57" w:right="57"/>
            </w:pPr>
            <w:r w:rsidRPr="00E94A5F">
              <w:t>Дата подписи акта главным бухгалтером органа ФК.</w:t>
            </w:r>
          </w:p>
          <w:p w14:paraId="5214D808" w14:textId="77777777" w:rsidR="00E94A5F" w:rsidRPr="00E94A5F" w:rsidRDefault="00E94A5F" w:rsidP="00B36EDB">
            <w:pPr>
              <w:pStyle w:val="ASFKTablenorm"/>
              <w:ind w:left="57" w:right="57"/>
            </w:pPr>
            <w:r w:rsidRPr="00E94A5F">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E94A5F" w:rsidRPr="008A53DE" w14:paraId="1C0DE6F3" w14:textId="77777777" w:rsidTr="00B36EDB">
        <w:trPr>
          <w:trHeight w:val="77"/>
        </w:trPr>
        <w:tc>
          <w:tcPr>
            <w:tcW w:w="5000" w:type="pct"/>
            <w:gridSpan w:val="2"/>
            <w:shd w:val="clear" w:color="auto" w:fill="auto"/>
          </w:tcPr>
          <w:p w14:paraId="02268D78" w14:textId="77777777" w:rsidR="00E94A5F" w:rsidRPr="00E94A5F" w:rsidRDefault="00E94A5F" w:rsidP="00B36EDB">
            <w:pPr>
              <w:pStyle w:val="ASFKTablenorm"/>
              <w:ind w:left="57" w:right="57"/>
            </w:pPr>
            <w:r w:rsidRPr="00E94A5F">
              <w:t>Группа полей «Принимающая сторона»</w:t>
            </w:r>
          </w:p>
        </w:tc>
      </w:tr>
      <w:tr w:rsidR="00E94A5F" w:rsidRPr="008A53DE" w14:paraId="3652614B" w14:textId="77777777" w:rsidTr="00B36EDB">
        <w:trPr>
          <w:trHeight w:val="77"/>
        </w:trPr>
        <w:tc>
          <w:tcPr>
            <w:tcW w:w="1502" w:type="pct"/>
            <w:shd w:val="clear" w:color="auto" w:fill="auto"/>
          </w:tcPr>
          <w:p w14:paraId="5C61AE27" w14:textId="77777777" w:rsidR="00E94A5F" w:rsidRPr="00E94A5F" w:rsidRDefault="00E94A5F" w:rsidP="00B36EDB">
            <w:pPr>
              <w:pStyle w:val="ASFKTablenorm"/>
              <w:ind w:left="57" w:right="57"/>
            </w:pPr>
            <w:r w:rsidRPr="00E94A5F">
              <w:t xml:space="preserve">Руководитель фин. </w:t>
            </w:r>
            <w:r w:rsidR="005A4454" w:rsidRPr="00E94A5F">
              <w:t>О</w:t>
            </w:r>
            <w:r w:rsidRPr="00E94A5F">
              <w:t>ргана (уполномоченное лицо). Должность</w:t>
            </w:r>
          </w:p>
        </w:tc>
        <w:tc>
          <w:tcPr>
            <w:tcW w:w="3498" w:type="pct"/>
            <w:shd w:val="clear" w:color="auto" w:fill="auto"/>
          </w:tcPr>
          <w:p w14:paraId="2A62EFA7" w14:textId="77777777" w:rsidR="00E94A5F" w:rsidRPr="00E94A5F" w:rsidRDefault="00E94A5F" w:rsidP="00B36EDB">
            <w:pPr>
              <w:pStyle w:val="ASFKTablenorm"/>
              <w:ind w:left="57" w:right="57"/>
            </w:pPr>
            <w:r w:rsidRPr="00E94A5F">
              <w:t>Наименование должности Руководителя ФО, принимающего акт.</w:t>
            </w:r>
          </w:p>
          <w:p w14:paraId="30909935" w14:textId="77777777" w:rsidR="00E94A5F" w:rsidRPr="00E94A5F" w:rsidRDefault="00E94A5F" w:rsidP="00B36EDB">
            <w:pPr>
              <w:pStyle w:val="ASFKTablenorm"/>
              <w:ind w:left="57" w:right="57"/>
            </w:pPr>
            <w:r w:rsidRPr="00E94A5F">
              <w:t>Поле заполняется вручную.</w:t>
            </w:r>
          </w:p>
        </w:tc>
      </w:tr>
      <w:tr w:rsidR="00E94A5F" w:rsidRPr="008A53DE" w14:paraId="574BE032" w14:textId="77777777" w:rsidTr="00B36EDB">
        <w:trPr>
          <w:trHeight w:val="77"/>
        </w:trPr>
        <w:tc>
          <w:tcPr>
            <w:tcW w:w="1502" w:type="pct"/>
            <w:shd w:val="clear" w:color="auto" w:fill="auto"/>
          </w:tcPr>
          <w:p w14:paraId="116B4853" w14:textId="77777777" w:rsidR="00E94A5F" w:rsidRPr="00E94A5F" w:rsidRDefault="00E94A5F" w:rsidP="00B36EDB">
            <w:pPr>
              <w:pStyle w:val="ASFKTablenorm"/>
              <w:ind w:left="57" w:right="57"/>
            </w:pPr>
            <w:r w:rsidRPr="00E94A5F">
              <w:t xml:space="preserve">Руководитель фин. </w:t>
            </w:r>
            <w:r w:rsidR="005A4454" w:rsidRPr="00E94A5F">
              <w:t>О</w:t>
            </w:r>
            <w:r w:rsidRPr="00E94A5F">
              <w:t>ргана (уполномоченное лицо). Расшифровка подписи</w:t>
            </w:r>
          </w:p>
        </w:tc>
        <w:tc>
          <w:tcPr>
            <w:tcW w:w="3498" w:type="pct"/>
            <w:shd w:val="clear" w:color="auto" w:fill="auto"/>
          </w:tcPr>
          <w:p w14:paraId="5BC255F8" w14:textId="77777777" w:rsidR="00E94A5F" w:rsidRPr="00E94A5F" w:rsidRDefault="00E94A5F" w:rsidP="00B36EDB">
            <w:pPr>
              <w:pStyle w:val="ASFKTablenorm"/>
              <w:ind w:left="57" w:right="57"/>
            </w:pPr>
            <w:r w:rsidRPr="00E94A5F">
              <w:t xml:space="preserve">ФИО Руководителя ФО, принимающего акт. </w:t>
            </w:r>
          </w:p>
          <w:p w14:paraId="4968DF50" w14:textId="77777777" w:rsidR="00E94A5F" w:rsidRPr="00E94A5F" w:rsidRDefault="00E94A5F" w:rsidP="00B36EDB">
            <w:pPr>
              <w:pStyle w:val="ASFKTablenorm"/>
              <w:ind w:left="57" w:right="57"/>
            </w:pPr>
            <w:r w:rsidRPr="00E94A5F">
              <w:t>Поле заполняется вручную.</w:t>
            </w:r>
          </w:p>
        </w:tc>
      </w:tr>
      <w:tr w:rsidR="00E94A5F" w:rsidRPr="008A53DE" w14:paraId="6F13D048" w14:textId="77777777" w:rsidTr="00B36EDB">
        <w:trPr>
          <w:trHeight w:val="77"/>
        </w:trPr>
        <w:tc>
          <w:tcPr>
            <w:tcW w:w="1502" w:type="pct"/>
            <w:shd w:val="clear" w:color="auto" w:fill="auto"/>
          </w:tcPr>
          <w:p w14:paraId="14E4B9BB" w14:textId="77777777" w:rsidR="00E94A5F" w:rsidRPr="00E94A5F" w:rsidRDefault="00E94A5F" w:rsidP="00B36EDB">
            <w:pPr>
              <w:pStyle w:val="ASFKTablenorm"/>
              <w:ind w:left="57" w:right="57"/>
            </w:pPr>
            <w:r w:rsidRPr="00E94A5F">
              <w:t xml:space="preserve">Главный бухгалтер фин. </w:t>
            </w:r>
            <w:r w:rsidR="005A4454" w:rsidRPr="00E94A5F">
              <w:t>О</w:t>
            </w:r>
            <w:r w:rsidRPr="00E94A5F">
              <w:t>ргана (уполномоченное лицо). Должность</w:t>
            </w:r>
          </w:p>
        </w:tc>
        <w:tc>
          <w:tcPr>
            <w:tcW w:w="3498" w:type="pct"/>
            <w:shd w:val="clear" w:color="auto" w:fill="auto"/>
          </w:tcPr>
          <w:p w14:paraId="25B5ED10" w14:textId="77777777" w:rsidR="00E94A5F" w:rsidRPr="00E94A5F" w:rsidRDefault="00E94A5F" w:rsidP="00B36EDB">
            <w:pPr>
              <w:pStyle w:val="ASFKTablenorm"/>
              <w:ind w:left="57" w:right="57"/>
            </w:pPr>
            <w:r w:rsidRPr="00E94A5F">
              <w:t>Наименование должности главного бухгалтера ФО, принимающего акт.</w:t>
            </w:r>
          </w:p>
          <w:p w14:paraId="4F544625" w14:textId="77777777" w:rsidR="00E94A5F" w:rsidRPr="00E94A5F" w:rsidRDefault="00E94A5F" w:rsidP="00B36EDB">
            <w:pPr>
              <w:pStyle w:val="ASFKTablenorm"/>
              <w:ind w:left="57" w:right="57"/>
            </w:pPr>
            <w:r w:rsidRPr="00E94A5F">
              <w:t>Поле заполняется вручную.</w:t>
            </w:r>
          </w:p>
        </w:tc>
      </w:tr>
      <w:tr w:rsidR="00E94A5F" w:rsidRPr="008A53DE" w14:paraId="69F0F1A6" w14:textId="77777777" w:rsidTr="00B36EDB">
        <w:trPr>
          <w:trHeight w:val="77"/>
        </w:trPr>
        <w:tc>
          <w:tcPr>
            <w:tcW w:w="1502" w:type="pct"/>
            <w:shd w:val="clear" w:color="auto" w:fill="auto"/>
          </w:tcPr>
          <w:p w14:paraId="662A4800" w14:textId="77777777" w:rsidR="00E94A5F" w:rsidRPr="00E94A5F" w:rsidRDefault="00E94A5F" w:rsidP="00B36EDB">
            <w:pPr>
              <w:pStyle w:val="ASFKTablenorm"/>
              <w:ind w:left="57" w:right="57"/>
            </w:pPr>
            <w:r w:rsidRPr="00E94A5F">
              <w:lastRenderedPageBreak/>
              <w:t xml:space="preserve">Главный бухгалтер фин. </w:t>
            </w:r>
            <w:r w:rsidR="005A4454" w:rsidRPr="00E94A5F">
              <w:t>О</w:t>
            </w:r>
            <w:r w:rsidRPr="00E94A5F">
              <w:t>ргана (уполномоченное лицо). Расшифровка подписи</w:t>
            </w:r>
          </w:p>
        </w:tc>
        <w:tc>
          <w:tcPr>
            <w:tcW w:w="3498" w:type="pct"/>
            <w:shd w:val="clear" w:color="auto" w:fill="auto"/>
          </w:tcPr>
          <w:p w14:paraId="7F190CED" w14:textId="77777777" w:rsidR="00E94A5F" w:rsidRPr="00E94A5F" w:rsidRDefault="00E94A5F" w:rsidP="00B36EDB">
            <w:pPr>
              <w:pStyle w:val="ASFKTablenorm"/>
              <w:ind w:left="57" w:right="57"/>
            </w:pPr>
            <w:r w:rsidRPr="00E94A5F">
              <w:t>ФИО главного бухгалтера ФО, принимающего акт.</w:t>
            </w:r>
          </w:p>
          <w:p w14:paraId="7F11D3A2" w14:textId="77777777" w:rsidR="00E94A5F" w:rsidRPr="00E94A5F" w:rsidRDefault="00E94A5F" w:rsidP="00B36EDB">
            <w:pPr>
              <w:pStyle w:val="ASFKTablenorm"/>
              <w:ind w:left="57" w:right="57"/>
            </w:pPr>
            <w:r w:rsidRPr="00E94A5F">
              <w:t>Поле заполняется вручную.</w:t>
            </w:r>
          </w:p>
        </w:tc>
      </w:tr>
      <w:tr w:rsidR="00E94A5F" w:rsidRPr="008A53DE" w14:paraId="6802FC1D" w14:textId="77777777" w:rsidTr="00B36EDB">
        <w:trPr>
          <w:trHeight w:val="77"/>
        </w:trPr>
        <w:tc>
          <w:tcPr>
            <w:tcW w:w="1502" w:type="pct"/>
            <w:shd w:val="clear" w:color="auto" w:fill="auto"/>
          </w:tcPr>
          <w:p w14:paraId="5B735AA0" w14:textId="77777777" w:rsidR="00E94A5F" w:rsidRPr="00E94A5F" w:rsidRDefault="00E94A5F" w:rsidP="00B36EDB">
            <w:pPr>
              <w:pStyle w:val="ASFKTablenorm"/>
              <w:ind w:left="57" w:right="57"/>
            </w:pPr>
            <w:r w:rsidRPr="00E94A5F">
              <w:t>Дата</w:t>
            </w:r>
          </w:p>
        </w:tc>
        <w:tc>
          <w:tcPr>
            <w:tcW w:w="3498" w:type="pct"/>
            <w:shd w:val="clear" w:color="auto" w:fill="auto"/>
          </w:tcPr>
          <w:p w14:paraId="7368867C" w14:textId="77777777" w:rsidR="00E94A5F" w:rsidRPr="00E94A5F" w:rsidRDefault="00E94A5F" w:rsidP="00B36EDB">
            <w:pPr>
              <w:pStyle w:val="ASFKTablenorm"/>
              <w:ind w:left="57" w:right="57"/>
            </w:pPr>
            <w:r w:rsidRPr="00E94A5F">
              <w:t xml:space="preserve">Дата подписи акта главным бухгалтером ФО. </w:t>
            </w:r>
          </w:p>
          <w:p w14:paraId="0BFC4580" w14:textId="77777777" w:rsidR="00E94A5F" w:rsidRPr="00E94A5F" w:rsidRDefault="00E94A5F" w:rsidP="00B36EDB">
            <w:pPr>
              <w:pStyle w:val="ASFKTablenorm"/>
              <w:ind w:left="57" w:right="57"/>
            </w:pPr>
            <w:r w:rsidRPr="00E94A5F">
              <w:t>Заполняется вручную или путем выбора из календаря.</w:t>
            </w:r>
          </w:p>
        </w:tc>
      </w:tr>
      <w:tr w:rsidR="00E94A5F" w:rsidRPr="008A53DE" w14:paraId="2F65E5D1" w14:textId="77777777" w:rsidTr="00B36EDB">
        <w:trPr>
          <w:trHeight w:val="77"/>
        </w:trPr>
        <w:tc>
          <w:tcPr>
            <w:tcW w:w="1502" w:type="pct"/>
            <w:shd w:val="clear" w:color="auto" w:fill="auto"/>
          </w:tcPr>
          <w:p w14:paraId="558EE2B7" w14:textId="77777777" w:rsidR="00E94A5F" w:rsidRPr="00E94A5F" w:rsidRDefault="00E94A5F" w:rsidP="00B36EDB">
            <w:pPr>
              <w:pStyle w:val="ASFKTablenorm"/>
              <w:ind w:left="57" w:right="57"/>
            </w:pPr>
            <w:r w:rsidRPr="00E94A5F">
              <w:t>Руководитель органа ФК (уполномоченное лицо). Должность</w:t>
            </w:r>
          </w:p>
        </w:tc>
        <w:tc>
          <w:tcPr>
            <w:tcW w:w="3498" w:type="pct"/>
            <w:shd w:val="clear" w:color="auto" w:fill="auto"/>
          </w:tcPr>
          <w:p w14:paraId="659C5BD2" w14:textId="77777777" w:rsidR="00E94A5F" w:rsidRPr="00E94A5F" w:rsidRDefault="00E94A5F" w:rsidP="00B36EDB">
            <w:pPr>
              <w:pStyle w:val="ASFKTablenorm"/>
              <w:ind w:left="57" w:right="57"/>
            </w:pPr>
            <w:r w:rsidRPr="00E94A5F">
              <w:t>Наименование должности Руководителя органа ФК, передающего акт.</w:t>
            </w:r>
          </w:p>
          <w:p w14:paraId="3A7B8339" w14:textId="77777777" w:rsidR="00E94A5F" w:rsidRPr="00E94A5F" w:rsidRDefault="00E94A5F" w:rsidP="00B36EDB">
            <w:pPr>
              <w:pStyle w:val="ASFKTablenorm"/>
              <w:ind w:left="57" w:right="57"/>
            </w:pPr>
            <w:r w:rsidRPr="00E94A5F">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E94A5F" w:rsidRPr="008A53DE" w14:paraId="301AE6DC" w14:textId="77777777" w:rsidTr="00B36EDB">
        <w:trPr>
          <w:trHeight w:val="77"/>
        </w:trPr>
        <w:tc>
          <w:tcPr>
            <w:tcW w:w="1502" w:type="pct"/>
            <w:shd w:val="clear" w:color="auto" w:fill="auto"/>
          </w:tcPr>
          <w:p w14:paraId="732E6108" w14:textId="77777777" w:rsidR="00E94A5F" w:rsidRPr="00E94A5F" w:rsidRDefault="00E94A5F" w:rsidP="00B36EDB">
            <w:pPr>
              <w:pStyle w:val="ASFKTablenorm"/>
              <w:ind w:left="57" w:right="57"/>
            </w:pPr>
            <w:r w:rsidRPr="00E94A5F">
              <w:t>Руководитель органа ФК (уполномоченное лицо). Расшифровка подписи</w:t>
            </w:r>
          </w:p>
        </w:tc>
        <w:tc>
          <w:tcPr>
            <w:tcW w:w="3498" w:type="pct"/>
            <w:shd w:val="clear" w:color="auto" w:fill="auto"/>
          </w:tcPr>
          <w:p w14:paraId="554D7581" w14:textId="77777777" w:rsidR="00E94A5F" w:rsidRPr="00E94A5F" w:rsidRDefault="00E94A5F" w:rsidP="00B36EDB">
            <w:pPr>
              <w:pStyle w:val="ASFKTablenorm"/>
              <w:ind w:left="57" w:right="57"/>
            </w:pPr>
            <w:r w:rsidRPr="00E94A5F">
              <w:t xml:space="preserve">ФИО Руководителя органа ФК, передающего акт. </w:t>
            </w:r>
          </w:p>
          <w:p w14:paraId="17A1AA9C" w14:textId="77777777" w:rsidR="00E94A5F" w:rsidRPr="00E94A5F" w:rsidRDefault="00E94A5F" w:rsidP="00B36EDB">
            <w:pPr>
              <w:pStyle w:val="ASFKTablenorm"/>
              <w:ind w:left="57" w:right="57"/>
            </w:pPr>
            <w:r w:rsidRPr="00E94A5F">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E94A5F" w:rsidRPr="008A53DE" w14:paraId="60420915" w14:textId="77777777" w:rsidTr="00B36EDB">
        <w:trPr>
          <w:trHeight w:val="77"/>
        </w:trPr>
        <w:tc>
          <w:tcPr>
            <w:tcW w:w="1502" w:type="pct"/>
            <w:shd w:val="clear" w:color="auto" w:fill="auto"/>
          </w:tcPr>
          <w:p w14:paraId="131744A4" w14:textId="77777777" w:rsidR="00E94A5F" w:rsidRPr="00E94A5F" w:rsidRDefault="00E94A5F" w:rsidP="00B36EDB">
            <w:pPr>
              <w:pStyle w:val="ASFKTablenorm"/>
              <w:ind w:left="57" w:right="57"/>
            </w:pPr>
            <w:r w:rsidRPr="00E94A5F">
              <w:t>Главный бухгалтер органа ФК (уполномоченное лицо). Должность</w:t>
            </w:r>
          </w:p>
        </w:tc>
        <w:tc>
          <w:tcPr>
            <w:tcW w:w="3498" w:type="pct"/>
            <w:shd w:val="clear" w:color="auto" w:fill="auto"/>
          </w:tcPr>
          <w:p w14:paraId="7EB0FC53" w14:textId="77777777" w:rsidR="00E94A5F" w:rsidRPr="00E94A5F" w:rsidRDefault="00E94A5F" w:rsidP="00B36EDB">
            <w:pPr>
              <w:pStyle w:val="ASFKTablenorm"/>
              <w:ind w:left="57" w:right="57"/>
            </w:pPr>
            <w:r w:rsidRPr="00E94A5F">
              <w:t>Наименование должности главного бухгалтера органа ФК, передающего акт.</w:t>
            </w:r>
          </w:p>
          <w:p w14:paraId="66CCF78F" w14:textId="77777777" w:rsidR="00E94A5F" w:rsidRPr="00E94A5F" w:rsidRDefault="00E94A5F" w:rsidP="00B36EDB">
            <w:pPr>
              <w:pStyle w:val="ASFKTablenorm"/>
              <w:ind w:left="57" w:right="57"/>
            </w:pPr>
            <w:r w:rsidRPr="00E94A5F">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E94A5F" w:rsidRPr="008A53DE" w14:paraId="205E869C" w14:textId="77777777" w:rsidTr="00B36EDB">
        <w:trPr>
          <w:trHeight w:val="77"/>
        </w:trPr>
        <w:tc>
          <w:tcPr>
            <w:tcW w:w="1502" w:type="pct"/>
            <w:shd w:val="clear" w:color="auto" w:fill="auto"/>
          </w:tcPr>
          <w:p w14:paraId="60634631" w14:textId="77777777" w:rsidR="00E94A5F" w:rsidRPr="00E94A5F" w:rsidRDefault="00E94A5F" w:rsidP="00B36EDB">
            <w:pPr>
              <w:pStyle w:val="ASFKTablenorm"/>
              <w:ind w:left="57" w:right="57"/>
            </w:pPr>
            <w:r w:rsidRPr="00E94A5F">
              <w:t>Главный бухгалтер органа ФК (уполномоченное лицо). Расшифровка подписи</w:t>
            </w:r>
          </w:p>
        </w:tc>
        <w:tc>
          <w:tcPr>
            <w:tcW w:w="3498" w:type="pct"/>
            <w:shd w:val="clear" w:color="auto" w:fill="auto"/>
          </w:tcPr>
          <w:p w14:paraId="5B889E4A" w14:textId="77777777" w:rsidR="00E94A5F" w:rsidRPr="00E94A5F" w:rsidRDefault="00E94A5F" w:rsidP="00B36EDB">
            <w:pPr>
              <w:pStyle w:val="ASFKTablenorm"/>
              <w:ind w:left="57" w:right="57"/>
            </w:pPr>
            <w:r w:rsidRPr="00E94A5F">
              <w:t>ФИО главного бухгалтера органа ФК, передающего акт.</w:t>
            </w:r>
          </w:p>
          <w:p w14:paraId="232D6A94" w14:textId="77777777" w:rsidR="00E94A5F" w:rsidRPr="00E94A5F" w:rsidRDefault="00E94A5F" w:rsidP="00B36EDB">
            <w:pPr>
              <w:pStyle w:val="ASFKTablenorm"/>
              <w:ind w:left="57" w:right="57"/>
            </w:pPr>
            <w:r w:rsidRPr="00E94A5F">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E94A5F" w:rsidRPr="008A53DE" w14:paraId="169E5C7C" w14:textId="77777777" w:rsidTr="00B36EDB">
        <w:trPr>
          <w:trHeight w:val="77"/>
        </w:trPr>
        <w:tc>
          <w:tcPr>
            <w:tcW w:w="1502" w:type="pct"/>
            <w:shd w:val="clear" w:color="auto" w:fill="auto"/>
          </w:tcPr>
          <w:p w14:paraId="655ED627" w14:textId="77777777" w:rsidR="00E94A5F" w:rsidRPr="00E94A5F" w:rsidRDefault="00E94A5F" w:rsidP="00B36EDB">
            <w:pPr>
              <w:pStyle w:val="ASFKTablenorm"/>
              <w:ind w:left="57" w:right="57"/>
            </w:pPr>
            <w:r w:rsidRPr="00E94A5F">
              <w:t>Дата</w:t>
            </w:r>
          </w:p>
        </w:tc>
        <w:tc>
          <w:tcPr>
            <w:tcW w:w="3498" w:type="pct"/>
            <w:shd w:val="clear" w:color="auto" w:fill="auto"/>
          </w:tcPr>
          <w:p w14:paraId="024A7AF3" w14:textId="77777777" w:rsidR="00E94A5F" w:rsidRPr="00E94A5F" w:rsidRDefault="00E94A5F" w:rsidP="00B36EDB">
            <w:pPr>
              <w:pStyle w:val="ASFKTablenorm"/>
              <w:ind w:left="57" w:right="57"/>
            </w:pPr>
            <w:r w:rsidRPr="00E94A5F">
              <w:t>Дата подписи акта главным бухгалтером органа ФК.</w:t>
            </w:r>
          </w:p>
          <w:p w14:paraId="7E5B7B83" w14:textId="77777777" w:rsidR="00E94A5F" w:rsidRPr="00E94A5F" w:rsidRDefault="00E94A5F" w:rsidP="00B36EDB">
            <w:pPr>
              <w:pStyle w:val="ASFKTablenorm"/>
              <w:ind w:left="57" w:right="57"/>
            </w:pPr>
            <w:r w:rsidRPr="00E94A5F">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E94A5F" w:rsidRPr="008A53DE" w14:paraId="4F7D5D51" w14:textId="77777777" w:rsidTr="00B36EDB">
        <w:trPr>
          <w:trHeight w:val="77"/>
        </w:trPr>
        <w:tc>
          <w:tcPr>
            <w:tcW w:w="1502" w:type="pct"/>
            <w:shd w:val="clear" w:color="auto" w:fill="auto"/>
          </w:tcPr>
          <w:p w14:paraId="544ED03F" w14:textId="77777777" w:rsidR="00E94A5F" w:rsidRPr="00E94A5F" w:rsidRDefault="00E94A5F" w:rsidP="00B36EDB">
            <w:pPr>
              <w:pStyle w:val="ASFKTablenorm"/>
              <w:ind w:left="57" w:right="57"/>
            </w:pPr>
            <w:r w:rsidRPr="00E94A5F">
              <w:t>Дата регистрации в ФК, органе ФК отправителя</w:t>
            </w:r>
          </w:p>
        </w:tc>
        <w:tc>
          <w:tcPr>
            <w:tcW w:w="3498" w:type="pct"/>
            <w:shd w:val="clear" w:color="auto" w:fill="auto"/>
          </w:tcPr>
          <w:p w14:paraId="6E97DA80" w14:textId="77777777" w:rsidR="00E94A5F" w:rsidRPr="00E94A5F" w:rsidRDefault="00E94A5F" w:rsidP="00B36EDB">
            <w:pPr>
              <w:pStyle w:val="ASFKTablenorm"/>
              <w:ind w:left="57" w:right="57"/>
            </w:pPr>
            <w:r w:rsidRPr="00E94A5F">
              <w:t xml:space="preserve">Дата регистрации в органе ФК отправителя. </w:t>
            </w:r>
          </w:p>
          <w:p w14:paraId="52A643A1" w14:textId="77777777" w:rsidR="00E94A5F" w:rsidRPr="00E94A5F" w:rsidRDefault="00E94A5F" w:rsidP="00B36EDB">
            <w:pPr>
              <w:pStyle w:val="ASFKTablenorm"/>
              <w:ind w:left="57" w:right="57"/>
            </w:pPr>
            <w:r w:rsidRPr="00E94A5F">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E94A5F" w:rsidRPr="008A53DE" w14:paraId="4A631B51" w14:textId="77777777" w:rsidTr="00B36EDB">
        <w:trPr>
          <w:trHeight w:val="77"/>
        </w:trPr>
        <w:tc>
          <w:tcPr>
            <w:tcW w:w="1502" w:type="pct"/>
            <w:shd w:val="clear" w:color="auto" w:fill="auto"/>
          </w:tcPr>
          <w:p w14:paraId="1771C080" w14:textId="77777777" w:rsidR="00E94A5F" w:rsidRPr="00E94A5F" w:rsidRDefault="00E94A5F" w:rsidP="00B36EDB">
            <w:pPr>
              <w:pStyle w:val="ASFKTablenorm"/>
              <w:ind w:left="57" w:right="57"/>
            </w:pPr>
            <w:r w:rsidRPr="00E94A5F">
              <w:t>Дата регистрации в ФК, органе ФК получателя</w:t>
            </w:r>
          </w:p>
        </w:tc>
        <w:tc>
          <w:tcPr>
            <w:tcW w:w="3498" w:type="pct"/>
            <w:shd w:val="clear" w:color="auto" w:fill="auto"/>
          </w:tcPr>
          <w:p w14:paraId="01F29A56" w14:textId="77777777" w:rsidR="00E94A5F" w:rsidRPr="00E94A5F" w:rsidRDefault="00E94A5F" w:rsidP="00B36EDB">
            <w:pPr>
              <w:pStyle w:val="ASFKTablenorm"/>
              <w:ind w:left="57" w:right="57"/>
            </w:pPr>
            <w:r w:rsidRPr="00E94A5F">
              <w:t xml:space="preserve">Дата регистрации в органе ФК получателя. </w:t>
            </w:r>
          </w:p>
          <w:p w14:paraId="531792AF" w14:textId="77777777" w:rsidR="00E94A5F" w:rsidRPr="00E94A5F" w:rsidRDefault="00E94A5F" w:rsidP="00B36EDB">
            <w:pPr>
              <w:pStyle w:val="ASFKTablenorm"/>
              <w:ind w:left="57" w:right="57"/>
            </w:pPr>
            <w:r w:rsidRPr="00E94A5F">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bl>
    <w:p w14:paraId="571BD7CD" w14:textId="77777777" w:rsidR="007E75AE" w:rsidRPr="007E75AE" w:rsidRDefault="007E75AE" w:rsidP="007E75AE">
      <w:pPr>
        <w:pStyle w:val="32"/>
      </w:pPr>
      <w:bookmarkStart w:id="2444" w:name="_Toc247608896"/>
      <w:bookmarkStart w:id="2445" w:name="_Ref345520604"/>
      <w:bookmarkStart w:id="2446" w:name="_Ref357446869"/>
      <w:bookmarkStart w:id="2447" w:name="_Ref357531759"/>
      <w:bookmarkStart w:id="2448" w:name="_Ref361316929"/>
      <w:bookmarkStart w:id="2449" w:name="_Ref384059401"/>
      <w:bookmarkStart w:id="2450" w:name="_Toc409434428"/>
      <w:bookmarkStart w:id="2451" w:name="_Toc422329747"/>
      <w:bookmarkStart w:id="2452" w:name="_Toc468701181"/>
      <w:bookmarkStart w:id="2453" w:name="_Ref468788984"/>
      <w:bookmarkStart w:id="2454" w:name="_Toc126839976"/>
      <w:r w:rsidRPr="007E75AE">
        <w:t>Акт приемки-передачи показателей лицевого счета администратора доходов бюджета при реорганизации, передач</w:t>
      </w:r>
      <w:r w:rsidR="004F0DF3">
        <w:t>е</w:t>
      </w:r>
      <w:r w:rsidRPr="007E75AE">
        <w:t xml:space="preserve"> полномочий по администрированию</w:t>
      </w:r>
      <w:bookmarkEnd w:id="2444"/>
      <w:bookmarkEnd w:id="2445"/>
      <w:bookmarkEnd w:id="2446"/>
      <w:bookmarkEnd w:id="2447"/>
      <w:bookmarkEnd w:id="2448"/>
      <w:bookmarkEnd w:id="2449"/>
      <w:bookmarkEnd w:id="2450"/>
      <w:bookmarkEnd w:id="2451"/>
      <w:bookmarkEnd w:id="2452"/>
      <w:bookmarkEnd w:id="2453"/>
      <w:bookmarkEnd w:id="2454"/>
    </w:p>
    <w:p w14:paraId="6232CA75" w14:textId="77777777" w:rsidR="007E75AE" w:rsidRPr="007E75AE" w:rsidRDefault="007E75AE" w:rsidP="007E75AE">
      <w:pPr>
        <w:pStyle w:val="ASFKNormal"/>
      </w:pPr>
      <w:r w:rsidRPr="007E75AE">
        <w:t>Документ «Акт приемки-передачи показателей лицевого счета администратора доходов бюджета при реорганизации, передаче полномочий по администрированию» предназначен для передачи АДБ в ведение ГАДБ другого бюджета, либо для присоединения АДБ к другому ГАДБ, а также в случае передачи полномочий по администрированию доходов бюджета от одного АДБ другим АДБ в рамках одного ОрФК.</w:t>
      </w:r>
    </w:p>
    <w:p w14:paraId="518DD56D" w14:textId="77777777" w:rsidR="007E75AE" w:rsidRPr="007E75AE" w:rsidRDefault="007E75AE" w:rsidP="007E75AE">
      <w:pPr>
        <w:pStyle w:val="ASFKNormal"/>
      </w:pPr>
      <w:r w:rsidRPr="007E75AE">
        <w:lastRenderedPageBreak/>
        <w:t xml:space="preserve">На АРМ </w:t>
      </w:r>
      <w:r>
        <w:t>Офлайн (</w:t>
      </w:r>
      <w:r w:rsidRPr="007E75AE">
        <w:t>АДБ</w:t>
      </w:r>
      <w:r>
        <w:t>)</w:t>
      </w:r>
      <w:r w:rsidRPr="007E75AE">
        <w:t xml:space="preserve"> документ «Акт приемки-передачи показателей лицевого счета администратора доходов бюджета при реорганизации, передаче полномочий по администрированию» может быть исходящим и входящим, в зависимости от схемы его движения. АДБ, передающий полномочия, формирует документ и направляет его на согласование АДБ, принимающему полномочия. АДБ, принимающий полномочия, согласовывает документ и представляет его в ОрФК.</w:t>
      </w:r>
    </w:p>
    <w:p w14:paraId="49419827" w14:textId="3381C404" w:rsidR="007E75AE" w:rsidRPr="007E75AE" w:rsidRDefault="007E75AE" w:rsidP="007E75AE">
      <w:pPr>
        <w:pStyle w:val="ASFKNormal"/>
      </w:pPr>
      <w:r w:rsidRPr="007E75AE">
        <w:t>Для работы с документами «Акт приемки-передачи показателей лицевого счета администратора доходов бюджета при реорганизации, передаче полномочий по администрированию» следует перейти в пункт меню «Документы – Реорганизация – Акт приемки-передачи показателей лицевого счета администратора доходов бюджета при реорганизации, передаче полномочий по администрированию». Откроется ЭФ списка документов, представленная на рисунке </w:t>
      </w:r>
      <w:r w:rsidRPr="007E75AE">
        <w:fldChar w:fldCharType="begin"/>
      </w:r>
      <w:r w:rsidRPr="007E75AE">
        <w:instrText xml:space="preserve"> REF _Ref245872637 \h  \* MERGEFORMAT </w:instrText>
      </w:r>
      <w:r w:rsidRPr="007E75AE">
        <w:fldChar w:fldCharType="separate"/>
      </w:r>
      <w:r w:rsidR="00980F1C">
        <w:t>411</w:t>
      </w:r>
      <w:r w:rsidRPr="007E75AE">
        <w:fldChar w:fldCharType="end"/>
      </w:r>
      <w:r w:rsidRPr="007E75AE">
        <w:t>.</w:t>
      </w:r>
    </w:p>
    <w:p w14:paraId="7476FD09" w14:textId="77777777" w:rsidR="007E75AE" w:rsidRPr="007E75AE" w:rsidRDefault="00CF4371" w:rsidP="007E75AE">
      <w:pPr>
        <w:pStyle w:val="ASFKFigure"/>
      </w:pPr>
      <w:r>
        <w:rPr>
          <w:noProof/>
        </w:rPr>
        <w:drawing>
          <wp:inline distT="0" distB="0" distL="0" distR="0" wp14:anchorId="0A6D3EB8" wp14:editId="1C0BD550">
            <wp:extent cx="6124575" cy="3752850"/>
            <wp:effectExtent l="0" t="0" r="9525" b="0"/>
            <wp:docPr id="496" name="Рисунок 4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0"/>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13D63F8D" w14:textId="4E1C3A18" w:rsidR="007E75AE" w:rsidRPr="007E75AE" w:rsidRDefault="00034287" w:rsidP="007E75AE">
      <w:pPr>
        <w:pStyle w:val="ASFKFigName"/>
      </w:pPr>
      <w:r>
        <w:rPr>
          <w:noProof/>
        </w:rPr>
        <w:fldChar w:fldCharType="begin"/>
      </w:r>
      <w:r>
        <w:rPr>
          <w:noProof/>
        </w:rPr>
        <w:instrText xml:space="preserve"> SEQ Рисунок \* ARABIC </w:instrText>
      </w:r>
      <w:r>
        <w:rPr>
          <w:noProof/>
        </w:rPr>
        <w:fldChar w:fldCharType="separate"/>
      </w:r>
      <w:bookmarkStart w:id="2455" w:name="_Ref245872637"/>
      <w:bookmarkStart w:id="2456" w:name="_Toc126840775"/>
      <w:r w:rsidR="00980F1C">
        <w:rPr>
          <w:noProof/>
        </w:rPr>
        <w:t>411</w:t>
      </w:r>
      <w:bookmarkEnd w:id="2455"/>
      <w:r>
        <w:rPr>
          <w:noProof/>
        </w:rPr>
        <w:fldChar w:fldCharType="end"/>
      </w:r>
      <w:r w:rsidR="007E75AE" w:rsidRPr="007E75AE">
        <w:t>. ЭФ списка документов «Акт приемки-передачи показателей лицевого счета администратора доходов бюджета при реорганизации, передаче полномочий по администрированию»</w:t>
      </w:r>
      <w:bookmarkEnd w:id="2456"/>
    </w:p>
    <w:p w14:paraId="1D50D2AD" w14:textId="77777777" w:rsidR="007E75AE" w:rsidRPr="007E75AE" w:rsidRDefault="007E75AE" w:rsidP="007E75AE">
      <w:pPr>
        <w:pStyle w:val="41"/>
      </w:pPr>
      <w:r w:rsidRPr="007E75AE">
        <w:t>Доступные операции</w:t>
      </w:r>
    </w:p>
    <w:p w14:paraId="40AEF124" w14:textId="77777777" w:rsidR="007E75AE" w:rsidRPr="007E75AE" w:rsidRDefault="007E75AE" w:rsidP="007E75AE">
      <w:pPr>
        <w:pStyle w:val="ASFKNormal"/>
      </w:pPr>
      <w:r w:rsidRPr="007E75AE">
        <w:t xml:space="preserve">На АРМ </w:t>
      </w:r>
      <w:r>
        <w:t>Офлайн (</w:t>
      </w:r>
      <w:r w:rsidRPr="007E75AE">
        <w:t>АДБ</w:t>
      </w:r>
      <w:r>
        <w:t>)</w:t>
      </w:r>
      <w:r w:rsidRPr="007E75AE">
        <w:t xml:space="preserve"> доступны следующие операции над документом:</w:t>
      </w:r>
    </w:p>
    <w:p w14:paraId="1265D80F" w14:textId="77777777" w:rsidR="007E75AE" w:rsidRPr="007E75AE" w:rsidRDefault="007E75AE" w:rsidP="007E75AE">
      <w:pPr>
        <w:pStyle w:val="ASFKListmark1"/>
      </w:pPr>
      <w:r w:rsidRPr="007E75AE">
        <w:t>Для исходящих документов:</w:t>
      </w:r>
    </w:p>
    <w:p w14:paraId="681E7317" w14:textId="77777777" w:rsidR="007E75AE" w:rsidRPr="007E75AE" w:rsidRDefault="007E75AE" w:rsidP="007E75AE">
      <w:pPr>
        <w:pStyle w:val="ASFKListmark2"/>
      </w:pPr>
      <w:r w:rsidRPr="007E75AE">
        <w:t>ввод вручную;</w:t>
      </w:r>
    </w:p>
    <w:p w14:paraId="733229AC" w14:textId="77777777" w:rsidR="007E75AE" w:rsidRPr="007E75AE" w:rsidRDefault="007E75AE" w:rsidP="007E75AE">
      <w:pPr>
        <w:pStyle w:val="ASFKListmark2"/>
      </w:pPr>
      <w:r w:rsidRPr="007E75AE">
        <w:t>импорт из внешней системы;</w:t>
      </w:r>
    </w:p>
    <w:p w14:paraId="66759009" w14:textId="77777777" w:rsidR="007E75AE" w:rsidRPr="007E75AE" w:rsidRDefault="007E75AE" w:rsidP="007E75AE">
      <w:pPr>
        <w:pStyle w:val="ASFKListmark2"/>
      </w:pPr>
      <w:r w:rsidRPr="007E75AE">
        <w:t>просмотр и редактирование;</w:t>
      </w:r>
    </w:p>
    <w:p w14:paraId="4723A07B" w14:textId="77777777" w:rsidR="007E75AE" w:rsidRPr="007E75AE" w:rsidRDefault="007E75AE" w:rsidP="007E75AE">
      <w:pPr>
        <w:pStyle w:val="ASFKListmark2"/>
      </w:pPr>
      <w:r w:rsidRPr="007E75AE">
        <w:t>подписание, просмотр и снятие ЭП;</w:t>
      </w:r>
    </w:p>
    <w:p w14:paraId="3CD06826" w14:textId="77777777" w:rsidR="007E75AE" w:rsidRPr="007E75AE" w:rsidRDefault="007E75AE" w:rsidP="007E75AE">
      <w:pPr>
        <w:pStyle w:val="ASFKListmark2"/>
      </w:pPr>
      <w:r w:rsidRPr="007E75AE">
        <w:t>удаление;</w:t>
      </w:r>
    </w:p>
    <w:p w14:paraId="22384F00" w14:textId="77777777" w:rsidR="007E75AE" w:rsidRPr="007E75AE" w:rsidRDefault="007E75AE" w:rsidP="007E75AE">
      <w:pPr>
        <w:pStyle w:val="ASFKListmark2"/>
      </w:pPr>
      <w:r w:rsidRPr="007E75AE">
        <w:t>печать.</w:t>
      </w:r>
    </w:p>
    <w:p w14:paraId="653B7AA1" w14:textId="77777777" w:rsidR="007E75AE" w:rsidRPr="007E75AE" w:rsidRDefault="007E75AE" w:rsidP="007E75AE">
      <w:pPr>
        <w:pStyle w:val="ASFKListmark1"/>
      </w:pPr>
      <w:r w:rsidRPr="007E75AE">
        <w:t>Для входящих документов:</w:t>
      </w:r>
    </w:p>
    <w:p w14:paraId="35DC6534" w14:textId="77777777" w:rsidR="007E75AE" w:rsidRPr="007E75AE" w:rsidRDefault="007E75AE" w:rsidP="007E75AE">
      <w:pPr>
        <w:pStyle w:val="ASFKListmark2"/>
      </w:pPr>
      <w:r w:rsidRPr="007E75AE">
        <w:t>просмотр;</w:t>
      </w:r>
    </w:p>
    <w:p w14:paraId="63235940" w14:textId="77777777" w:rsidR="007E75AE" w:rsidRPr="007E75AE" w:rsidRDefault="007E75AE" w:rsidP="007E75AE">
      <w:pPr>
        <w:pStyle w:val="ASFKListmark2"/>
      </w:pPr>
      <w:r w:rsidRPr="007E75AE">
        <w:lastRenderedPageBreak/>
        <w:t>проверка ЭП;</w:t>
      </w:r>
    </w:p>
    <w:p w14:paraId="5E23D287" w14:textId="77777777" w:rsidR="007E75AE" w:rsidRPr="007E75AE" w:rsidRDefault="007E75AE" w:rsidP="007E75AE">
      <w:pPr>
        <w:pStyle w:val="ASFKListmark2"/>
      </w:pPr>
      <w:r w:rsidRPr="007E75AE">
        <w:t>печать.</w:t>
      </w:r>
    </w:p>
    <w:p w14:paraId="1F505C90" w14:textId="77777777" w:rsidR="007E75AE" w:rsidRPr="007E75AE" w:rsidRDefault="007E75AE" w:rsidP="007E75AE">
      <w:pPr>
        <w:pStyle w:val="ASFKNote"/>
      </w:pPr>
      <w:r w:rsidRPr="007E75AE">
        <w:rPr>
          <w:rStyle w:val="ASFKSymBold"/>
        </w:rPr>
        <w:t>Примечание.</w:t>
      </w:r>
      <w:r w:rsidRPr="007E75AE">
        <w:tab/>
        <w:t>При создании акта предусмотрена возможность ввода и передачи сумм с копейками.</w:t>
      </w:r>
    </w:p>
    <w:p w14:paraId="68FBB9C8" w14:textId="77777777" w:rsidR="007E75AE" w:rsidRPr="007E75AE" w:rsidRDefault="007E75AE" w:rsidP="007E75AE">
      <w:pPr>
        <w:pStyle w:val="41"/>
      </w:pPr>
      <w:r w:rsidRPr="007E75AE">
        <w:t>Экранная форма документа</w:t>
      </w:r>
    </w:p>
    <w:p w14:paraId="1C1313B6" w14:textId="267C2FC5" w:rsidR="007E75AE" w:rsidRPr="007E75AE" w:rsidRDefault="007E75AE" w:rsidP="007E75AE">
      <w:pPr>
        <w:pStyle w:val="ASFKNormal"/>
      </w:pPr>
      <w:r w:rsidRPr="007E75AE">
        <w:t>ЭФ</w:t>
      </w:r>
      <w:r>
        <w:t xml:space="preserve"> документа</w:t>
      </w:r>
      <w:r w:rsidRPr="007E75AE">
        <w:t xml:space="preserve"> «Акт приемки-передачи показателей лицевого счета администратора доходов бюджета при реорганизации, передаче полномочий по администрированию» представлена на рисунках </w:t>
      </w:r>
      <w:r w:rsidRPr="007E75AE">
        <w:fldChar w:fldCharType="begin"/>
      </w:r>
      <w:r w:rsidRPr="007E75AE">
        <w:instrText xml:space="preserve"> REF _Ref240095015 \h  \* MERGEFORMAT </w:instrText>
      </w:r>
      <w:r w:rsidRPr="007E75AE">
        <w:fldChar w:fldCharType="separate"/>
      </w:r>
      <w:r w:rsidR="00980F1C">
        <w:t>412</w:t>
      </w:r>
      <w:r w:rsidRPr="007E75AE">
        <w:fldChar w:fldCharType="end"/>
      </w:r>
      <w:r w:rsidRPr="007E75AE">
        <w:t xml:space="preserve"> и </w:t>
      </w:r>
      <w:r w:rsidRPr="007E75AE">
        <w:fldChar w:fldCharType="begin"/>
      </w:r>
      <w:r w:rsidRPr="007E75AE">
        <w:instrText xml:space="preserve"> REF _Ref240102475 \h  \* MERGEFORMAT </w:instrText>
      </w:r>
      <w:r w:rsidRPr="007E75AE">
        <w:fldChar w:fldCharType="separate"/>
      </w:r>
      <w:r w:rsidR="00980F1C">
        <w:t>416</w:t>
      </w:r>
      <w:r w:rsidRPr="007E75AE">
        <w:fldChar w:fldCharType="end"/>
      </w:r>
      <w:r w:rsidRPr="007E75AE">
        <w:t>. Форма содержит следующие закладки:</w:t>
      </w:r>
    </w:p>
    <w:p w14:paraId="22E7EFBB" w14:textId="77777777" w:rsidR="007E75AE" w:rsidRPr="007E75AE" w:rsidRDefault="007E75AE" w:rsidP="007E75AE">
      <w:pPr>
        <w:pStyle w:val="ASFKListmark1"/>
      </w:pPr>
      <w:r w:rsidRPr="007E75AE">
        <w:t>«Документ (1)»:</w:t>
      </w:r>
    </w:p>
    <w:p w14:paraId="36E49EC5" w14:textId="77777777" w:rsidR="007E75AE" w:rsidRPr="007E75AE" w:rsidRDefault="007E75AE" w:rsidP="007E75AE">
      <w:pPr>
        <w:pStyle w:val="ASFKListmark2"/>
      </w:pPr>
      <w:r w:rsidRPr="007E75AE">
        <w:t>«Раздел 1. Операции со средствами»;</w:t>
      </w:r>
    </w:p>
    <w:p w14:paraId="7BABAA21" w14:textId="77777777" w:rsidR="007E75AE" w:rsidRPr="007E75AE" w:rsidRDefault="007E75AE" w:rsidP="007E75AE">
      <w:pPr>
        <w:pStyle w:val="ASFKListmark2"/>
      </w:pPr>
      <w:r w:rsidRPr="007E75AE">
        <w:t>«Раздел 2. Неисполненные поручения администратора доходов»;</w:t>
      </w:r>
    </w:p>
    <w:p w14:paraId="03AAA788" w14:textId="77777777" w:rsidR="007E75AE" w:rsidRPr="007E75AE" w:rsidRDefault="007E75AE" w:rsidP="007E75AE">
      <w:pPr>
        <w:pStyle w:val="ASFKListmark1"/>
      </w:pPr>
      <w:r w:rsidRPr="007E75AE">
        <w:t>«Дополнительные атрибуты»;</w:t>
      </w:r>
    </w:p>
    <w:p w14:paraId="44E9C37B" w14:textId="77777777" w:rsidR="007E75AE" w:rsidRPr="007E75AE" w:rsidRDefault="007E75AE" w:rsidP="007E75AE">
      <w:pPr>
        <w:pStyle w:val="ASFKListmark1"/>
      </w:pPr>
      <w:r w:rsidRPr="007E75AE">
        <w:t>«Системные атрибуты»;</w:t>
      </w:r>
    </w:p>
    <w:p w14:paraId="56FD0C91" w14:textId="77777777" w:rsidR="007E75AE" w:rsidRPr="007E75AE" w:rsidRDefault="007E75AE" w:rsidP="007E75AE">
      <w:pPr>
        <w:pStyle w:val="ASFKListmark1"/>
      </w:pPr>
      <w:r w:rsidRPr="007E75AE">
        <w:t>«Протоколы».</w:t>
      </w:r>
    </w:p>
    <w:p w14:paraId="44D7EA12" w14:textId="77777777" w:rsidR="007E75AE" w:rsidRPr="007E75AE" w:rsidRDefault="00CF4371" w:rsidP="007E75AE">
      <w:pPr>
        <w:pStyle w:val="ASFKFigure"/>
      </w:pPr>
      <w:r>
        <w:rPr>
          <w:noProof/>
        </w:rPr>
        <w:drawing>
          <wp:inline distT="0" distB="0" distL="0" distR="0" wp14:anchorId="0D0327F2" wp14:editId="4D202623">
            <wp:extent cx="6124575" cy="4210050"/>
            <wp:effectExtent l="0" t="0" r="9525" b="0"/>
            <wp:docPr id="497" name="Рисунок 4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0"/>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2A3B94C0" w14:textId="668D228B" w:rsidR="007E75AE" w:rsidRPr="007E75AE" w:rsidRDefault="00034287" w:rsidP="007E75AE">
      <w:pPr>
        <w:pStyle w:val="ASFKFigName"/>
      </w:pPr>
      <w:r>
        <w:rPr>
          <w:noProof/>
        </w:rPr>
        <w:fldChar w:fldCharType="begin"/>
      </w:r>
      <w:r>
        <w:rPr>
          <w:noProof/>
        </w:rPr>
        <w:instrText xml:space="preserve"> SEQ Рисунок \* ARABIC </w:instrText>
      </w:r>
      <w:r>
        <w:rPr>
          <w:noProof/>
        </w:rPr>
        <w:fldChar w:fldCharType="separate"/>
      </w:r>
      <w:bookmarkStart w:id="2457" w:name="_Ref240095015"/>
      <w:bookmarkStart w:id="2458" w:name="_Toc126840776"/>
      <w:r w:rsidR="00980F1C">
        <w:rPr>
          <w:noProof/>
        </w:rPr>
        <w:t>412</w:t>
      </w:r>
      <w:bookmarkEnd w:id="2457"/>
      <w:r>
        <w:rPr>
          <w:noProof/>
        </w:rPr>
        <w:fldChar w:fldCharType="end"/>
      </w:r>
      <w:r w:rsidR="007E75AE" w:rsidRPr="007E75AE">
        <w:t>. 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(1)», закладки «Раздел 1. Операции со средствами»</w:t>
      </w:r>
      <w:bookmarkEnd w:id="2458"/>
    </w:p>
    <w:p w14:paraId="4AC645EB" w14:textId="77777777" w:rsidR="007E75AE" w:rsidRPr="007E75AE" w:rsidRDefault="007E75AE" w:rsidP="007E75AE">
      <w:pPr>
        <w:pStyle w:val="ASFKNormal"/>
      </w:pPr>
      <w:r w:rsidRPr="007E75AE">
        <w:t xml:space="preserve">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 </w:t>
      </w:r>
    </w:p>
    <w:p w14:paraId="33751CBE" w14:textId="583E67EF" w:rsidR="007E75AE" w:rsidRPr="007E75AE" w:rsidRDefault="007E75AE" w:rsidP="007E75AE">
      <w:pPr>
        <w:pStyle w:val="ASFKNormal"/>
      </w:pPr>
      <w:r w:rsidRPr="007E75AE">
        <w:lastRenderedPageBreak/>
        <w:t>Перечень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(1)», вкладки «Раздел 1. Операции со средствами» приведен в таблице</w:t>
      </w:r>
      <w:r w:rsidR="00A35C7F" w:rsidRPr="00A35C7F">
        <w:t> </w:t>
      </w:r>
      <w:r w:rsidRPr="007E75AE">
        <w:fldChar w:fldCharType="begin"/>
      </w:r>
      <w:r w:rsidRPr="007E75AE">
        <w:instrText xml:space="preserve"> REF _Ref246219031 \h  \* MERGEFORMAT </w:instrText>
      </w:r>
      <w:r w:rsidRPr="007E75AE">
        <w:fldChar w:fldCharType="separate"/>
      </w:r>
      <w:r w:rsidR="00980F1C">
        <w:t>219</w:t>
      </w:r>
      <w:r w:rsidRPr="007E75AE">
        <w:fldChar w:fldCharType="end"/>
      </w:r>
      <w:r w:rsidRPr="007E75AE">
        <w:t>.</w:t>
      </w:r>
    </w:p>
    <w:p w14:paraId="2EDC6CBB" w14:textId="489A4B21" w:rsidR="007E75AE" w:rsidRPr="007E75AE" w:rsidRDefault="00DD313F" w:rsidP="007E75AE">
      <w:pPr>
        <w:pStyle w:val="ASFKNameTable"/>
      </w:pPr>
      <w:r>
        <w:rPr>
          <w:noProof/>
        </w:rPr>
        <w:fldChar w:fldCharType="begin"/>
      </w:r>
      <w:r>
        <w:rPr>
          <w:noProof/>
        </w:rPr>
        <w:instrText xml:space="preserve"> SEQ Таблица \* ARABIC </w:instrText>
      </w:r>
      <w:r>
        <w:rPr>
          <w:noProof/>
        </w:rPr>
        <w:fldChar w:fldCharType="separate"/>
      </w:r>
      <w:bookmarkStart w:id="2459" w:name="_Ref246219031"/>
      <w:bookmarkStart w:id="2460" w:name="_Toc126840249"/>
      <w:r w:rsidR="00980F1C">
        <w:rPr>
          <w:noProof/>
        </w:rPr>
        <w:t>219</w:t>
      </w:r>
      <w:bookmarkEnd w:id="2459"/>
      <w:r>
        <w:rPr>
          <w:noProof/>
        </w:rPr>
        <w:fldChar w:fldCharType="end"/>
      </w:r>
      <w:r w:rsidR="007E75AE" w:rsidRPr="007E75AE">
        <w:t>. Описание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(1)», вкладки «Раздел 1. Операции со средствами»</w:t>
      </w:r>
      <w:bookmarkEnd w:id="24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7E75AE" w:rsidRPr="00834AF4" w14:paraId="519B8CD9" w14:textId="77777777" w:rsidTr="00B36EDB">
        <w:trPr>
          <w:trHeight w:val="305"/>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441541" w14:textId="77777777" w:rsidR="007E75AE" w:rsidRPr="007E75AE" w:rsidRDefault="007E75AE" w:rsidP="007E75AE">
            <w:pPr>
              <w:pStyle w:val="ASFKTableHead"/>
            </w:pPr>
            <w:r w:rsidRPr="007E75AE">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F037DB" w14:textId="77777777" w:rsidR="007E75AE" w:rsidRPr="007E75AE" w:rsidRDefault="007E75AE" w:rsidP="007E75AE">
            <w:pPr>
              <w:pStyle w:val="ASFKTableHead"/>
            </w:pPr>
            <w:r w:rsidRPr="007E75AE">
              <w:t>Описание поля</w:t>
            </w:r>
          </w:p>
        </w:tc>
      </w:tr>
      <w:tr w:rsidR="007E75AE" w:rsidRPr="00834AF4" w14:paraId="1BDB5125" w14:textId="77777777" w:rsidTr="00B36EDB">
        <w:tc>
          <w:tcPr>
            <w:tcW w:w="1120" w:type="pct"/>
            <w:shd w:val="clear" w:color="auto" w:fill="auto"/>
          </w:tcPr>
          <w:p w14:paraId="577734D3" w14:textId="77777777" w:rsidR="007E75AE" w:rsidRPr="007E75AE" w:rsidRDefault="007E75AE" w:rsidP="00B36EDB">
            <w:pPr>
              <w:pStyle w:val="ASFKTablenorm"/>
              <w:ind w:left="57" w:right="57"/>
            </w:pPr>
            <w:r w:rsidRPr="007E75AE">
              <w:t>Номер</w:t>
            </w:r>
          </w:p>
        </w:tc>
        <w:tc>
          <w:tcPr>
            <w:tcW w:w="3880" w:type="pct"/>
            <w:shd w:val="clear" w:color="auto" w:fill="auto"/>
          </w:tcPr>
          <w:p w14:paraId="1332743F" w14:textId="77777777" w:rsidR="007E75AE" w:rsidRPr="007E75AE" w:rsidRDefault="007E75AE" w:rsidP="00B36EDB">
            <w:pPr>
              <w:pStyle w:val="ASFKTablenorm"/>
              <w:ind w:left="57" w:right="57"/>
            </w:pPr>
            <w:r w:rsidRPr="007E75AE">
              <w:t>Номер ЛС реорганизуемого администратора доходов.</w:t>
            </w:r>
          </w:p>
          <w:p w14:paraId="11A25674" w14:textId="77777777" w:rsidR="007E75AE" w:rsidRPr="007E75AE" w:rsidRDefault="007E75AE" w:rsidP="00B36EDB">
            <w:pPr>
              <w:pStyle w:val="ASFKTablenorm"/>
              <w:ind w:left="57" w:right="57"/>
            </w:pPr>
            <w:r w:rsidRPr="007E75AE">
              <w:t>Заполняется вручную.</w:t>
            </w:r>
          </w:p>
        </w:tc>
      </w:tr>
      <w:tr w:rsidR="007E75AE" w:rsidRPr="00834AF4" w14:paraId="550C6183" w14:textId="77777777" w:rsidTr="00B36EDB">
        <w:tc>
          <w:tcPr>
            <w:tcW w:w="1120" w:type="pct"/>
            <w:shd w:val="clear" w:color="auto" w:fill="auto"/>
          </w:tcPr>
          <w:p w14:paraId="47C4CA56" w14:textId="77777777" w:rsidR="007E75AE" w:rsidRPr="007E75AE" w:rsidRDefault="007E75AE" w:rsidP="00B36EDB">
            <w:pPr>
              <w:pStyle w:val="ASFKTablenorm"/>
              <w:ind w:left="57" w:right="57"/>
            </w:pPr>
            <w:r w:rsidRPr="007E75AE">
              <w:t>Дата акта</w:t>
            </w:r>
          </w:p>
        </w:tc>
        <w:tc>
          <w:tcPr>
            <w:tcW w:w="3880" w:type="pct"/>
            <w:shd w:val="clear" w:color="auto" w:fill="auto"/>
          </w:tcPr>
          <w:p w14:paraId="63933389" w14:textId="77777777" w:rsidR="007E75AE" w:rsidRPr="007E75AE" w:rsidRDefault="007E75AE" w:rsidP="00B36EDB">
            <w:pPr>
              <w:pStyle w:val="ASFKTablenorm"/>
              <w:ind w:left="57" w:right="57"/>
            </w:pPr>
            <w:r w:rsidRPr="007E75AE">
              <w:t xml:space="preserve">Дата формирования акта. </w:t>
            </w:r>
          </w:p>
          <w:p w14:paraId="212CF6FF" w14:textId="77777777" w:rsidR="007E75AE" w:rsidRPr="007E75AE" w:rsidRDefault="007E75AE" w:rsidP="00B36EDB">
            <w:pPr>
              <w:pStyle w:val="ASFKTablenorm"/>
              <w:ind w:left="57" w:right="57"/>
            </w:pPr>
            <w:r w:rsidRPr="007E75AE">
              <w:t xml:space="preserve">По умолчанию текущая дата, значение может быть отредактировано вручную или выбором из календаря дат. </w:t>
            </w:r>
          </w:p>
        </w:tc>
      </w:tr>
      <w:tr w:rsidR="007E75AE" w:rsidRPr="00834AF4" w14:paraId="117C0B77" w14:textId="77777777" w:rsidTr="00B36EDB">
        <w:tc>
          <w:tcPr>
            <w:tcW w:w="1120" w:type="pct"/>
            <w:shd w:val="clear" w:color="auto" w:fill="auto"/>
          </w:tcPr>
          <w:p w14:paraId="5705C65D" w14:textId="77777777" w:rsidR="007E75AE" w:rsidRPr="007E75AE" w:rsidRDefault="007E75AE" w:rsidP="00B36EDB">
            <w:pPr>
              <w:pStyle w:val="ASFKTablenorm"/>
              <w:ind w:left="57" w:right="57"/>
            </w:pPr>
            <w:r w:rsidRPr="007E75AE">
              <w:t>Статус</w:t>
            </w:r>
          </w:p>
        </w:tc>
        <w:tc>
          <w:tcPr>
            <w:tcW w:w="3880" w:type="pct"/>
            <w:shd w:val="clear" w:color="auto" w:fill="auto"/>
          </w:tcPr>
          <w:p w14:paraId="1397CD95" w14:textId="77777777" w:rsidR="007E75AE" w:rsidRPr="007E75AE" w:rsidRDefault="007E75AE" w:rsidP="00B36EDB">
            <w:pPr>
              <w:pStyle w:val="ASFKTablenorm"/>
              <w:ind w:left="57" w:right="57"/>
            </w:pPr>
            <w:r w:rsidRPr="007E75AE">
              <w:t>Код бизнес-статуса документа.</w:t>
            </w:r>
          </w:p>
          <w:p w14:paraId="41B680E8" w14:textId="77777777" w:rsidR="007E75AE" w:rsidRPr="007E75AE" w:rsidRDefault="007E75AE" w:rsidP="00B36EDB">
            <w:pPr>
              <w:pStyle w:val="ASFKTablenorm"/>
              <w:ind w:left="57" w:right="57"/>
            </w:pPr>
            <w:r w:rsidRPr="007E75AE">
              <w:t>Значение заполняется автоматически при обработке или передается из OEBS.</w:t>
            </w:r>
          </w:p>
        </w:tc>
      </w:tr>
      <w:tr w:rsidR="007E75AE" w:rsidRPr="00834AF4" w14:paraId="377507B8" w14:textId="77777777" w:rsidTr="00B36EDB">
        <w:tc>
          <w:tcPr>
            <w:tcW w:w="1120" w:type="pct"/>
            <w:shd w:val="clear" w:color="auto" w:fill="auto"/>
          </w:tcPr>
          <w:p w14:paraId="5ED09D22" w14:textId="77777777" w:rsidR="007E75AE" w:rsidRPr="007E75AE" w:rsidRDefault="007E75AE" w:rsidP="00B36EDB">
            <w:pPr>
              <w:pStyle w:val="ASFKTablenorm"/>
              <w:ind w:left="57" w:right="57"/>
            </w:pPr>
            <w:r w:rsidRPr="007E75AE">
              <w:t>Основание для передачи</w:t>
            </w:r>
          </w:p>
        </w:tc>
        <w:tc>
          <w:tcPr>
            <w:tcW w:w="3880" w:type="pct"/>
            <w:shd w:val="clear" w:color="auto" w:fill="auto"/>
          </w:tcPr>
          <w:p w14:paraId="04291771" w14:textId="77777777" w:rsidR="007E75AE" w:rsidRPr="007E75AE" w:rsidRDefault="007E75AE" w:rsidP="00B36EDB">
            <w:pPr>
              <w:pStyle w:val="ASFKTablenorm"/>
              <w:ind w:left="57" w:right="57"/>
            </w:pPr>
            <w:r w:rsidRPr="007E75AE">
              <w:t>Основание для передачи показателей ЛС.</w:t>
            </w:r>
          </w:p>
        </w:tc>
      </w:tr>
      <w:tr w:rsidR="007E75AE" w:rsidRPr="00834AF4" w14:paraId="1FFD8801" w14:textId="77777777" w:rsidTr="00B36EDB">
        <w:tc>
          <w:tcPr>
            <w:tcW w:w="5000" w:type="pct"/>
            <w:gridSpan w:val="2"/>
            <w:shd w:val="clear" w:color="auto" w:fill="auto"/>
          </w:tcPr>
          <w:p w14:paraId="1FB5E421" w14:textId="77777777" w:rsidR="007E75AE" w:rsidRPr="007E75AE" w:rsidRDefault="007E75AE" w:rsidP="00B36EDB">
            <w:pPr>
              <w:pStyle w:val="ASFKTablenorm"/>
              <w:ind w:left="57" w:right="57"/>
            </w:pPr>
            <w:r w:rsidRPr="007E75AE">
              <w:t>Группа полей «Передающая сторона. Наименования»</w:t>
            </w:r>
          </w:p>
        </w:tc>
      </w:tr>
      <w:tr w:rsidR="007E75AE" w:rsidRPr="00834AF4" w14:paraId="5E97E840" w14:textId="77777777" w:rsidTr="00B36EDB">
        <w:tc>
          <w:tcPr>
            <w:tcW w:w="1120" w:type="pct"/>
            <w:shd w:val="clear" w:color="auto" w:fill="auto"/>
          </w:tcPr>
          <w:p w14:paraId="5C5742D0" w14:textId="77777777" w:rsidR="007E75AE" w:rsidRPr="007E75AE" w:rsidRDefault="007E75AE" w:rsidP="00B36EDB">
            <w:pPr>
              <w:pStyle w:val="ASFKTablenorm"/>
              <w:ind w:left="57" w:right="57"/>
            </w:pPr>
            <w:r w:rsidRPr="007E75AE">
              <w:t>АДБ</w:t>
            </w:r>
          </w:p>
        </w:tc>
        <w:tc>
          <w:tcPr>
            <w:tcW w:w="3880" w:type="pct"/>
            <w:shd w:val="clear" w:color="auto" w:fill="auto"/>
          </w:tcPr>
          <w:p w14:paraId="1AAB0519" w14:textId="77777777" w:rsidR="007E75AE" w:rsidRPr="007E75AE" w:rsidRDefault="007E75AE" w:rsidP="00B36EDB">
            <w:pPr>
              <w:pStyle w:val="ASFKTablenorm"/>
              <w:ind w:left="57" w:right="57"/>
            </w:pPr>
            <w:r w:rsidRPr="007E75AE">
              <w:t xml:space="preserve">Наименование учреждения отправителя. </w:t>
            </w:r>
          </w:p>
          <w:p w14:paraId="2DEF5A43" w14:textId="77777777" w:rsidR="007E75AE" w:rsidRPr="007E75AE" w:rsidRDefault="007E75AE" w:rsidP="00B36EDB">
            <w:pPr>
              <w:pStyle w:val="ASFKTablenorm"/>
              <w:ind w:left="57" w:right="57"/>
            </w:pPr>
            <w:r w:rsidRPr="007E75AE">
              <w:t>По умолчанию заполняется наименованием УБП из справочника СР с учётом бюджета.</w:t>
            </w:r>
          </w:p>
          <w:p w14:paraId="52668F6F" w14:textId="77777777" w:rsidR="007E75AE" w:rsidRPr="007E75AE" w:rsidRDefault="007E75AE" w:rsidP="00B36EDB">
            <w:pPr>
              <w:pStyle w:val="ASFKTablenorm"/>
              <w:ind w:left="57" w:right="57"/>
            </w:pPr>
            <w:r w:rsidRPr="007E75AE">
              <w:t>Может быть изменено вручную или заполняться автоматически:</w:t>
            </w:r>
          </w:p>
          <w:p w14:paraId="43998006" w14:textId="77777777" w:rsidR="007E75AE" w:rsidRPr="007E75AE" w:rsidRDefault="007E75AE" w:rsidP="002410E2">
            <w:pPr>
              <w:pStyle w:val="ASFKTableListMark"/>
            </w:pPr>
            <w:r w:rsidRPr="007E75AE">
              <w:t>для Федерального бюджета: по коду УБП с учётом бюджета из справочника СР при заполнении поля «по Сводному реестру»;</w:t>
            </w:r>
          </w:p>
          <w:p w14:paraId="72D132D4" w14:textId="77777777" w:rsidR="007E75AE" w:rsidRPr="007E75AE" w:rsidRDefault="007E75AE" w:rsidP="002410E2">
            <w:pPr>
              <w:pStyle w:val="ASFKTableListMark"/>
            </w:pPr>
            <w:r w:rsidRPr="007E75AE">
              <w:t>для бюджета отличного от «Федеральный бюджет»: по коду УБП с учётом бюджета из справочника СР при заполнении поля «по Сводному реестру» из справочника (значение поля «по Сводному реестру при этом не заполняется»).</w:t>
            </w:r>
          </w:p>
        </w:tc>
      </w:tr>
      <w:tr w:rsidR="007E75AE" w:rsidRPr="00834AF4" w14:paraId="5CC88681" w14:textId="77777777" w:rsidTr="00B36EDB">
        <w:tc>
          <w:tcPr>
            <w:tcW w:w="1120" w:type="pct"/>
            <w:shd w:val="clear" w:color="auto" w:fill="auto"/>
          </w:tcPr>
          <w:p w14:paraId="04B5B532" w14:textId="77777777" w:rsidR="007E75AE" w:rsidRPr="007E75AE" w:rsidRDefault="007E75AE" w:rsidP="00B36EDB">
            <w:pPr>
              <w:pStyle w:val="ASFKTablenorm"/>
              <w:ind w:left="57" w:right="57"/>
            </w:pPr>
            <w:r w:rsidRPr="007E75AE">
              <w:t>ГАДБ</w:t>
            </w:r>
          </w:p>
        </w:tc>
        <w:tc>
          <w:tcPr>
            <w:tcW w:w="3880" w:type="pct"/>
            <w:shd w:val="clear" w:color="auto" w:fill="auto"/>
          </w:tcPr>
          <w:p w14:paraId="49F4FFC1" w14:textId="77777777" w:rsidR="007E75AE" w:rsidRPr="007E75AE" w:rsidRDefault="007E75AE" w:rsidP="00B36EDB">
            <w:pPr>
              <w:pStyle w:val="ASFKTablenorm"/>
              <w:ind w:left="57" w:right="57"/>
            </w:pPr>
            <w:r w:rsidRPr="007E75AE">
              <w:t xml:space="preserve">Главный администратор. </w:t>
            </w:r>
          </w:p>
          <w:p w14:paraId="5704589E" w14:textId="77777777" w:rsidR="007E75AE" w:rsidRPr="007E75AE" w:rsidRDefault="007E75AE" w:rsidP="00B36EDB">
            <w:pPr>
              <w:pStyle w:val="ASFKTablenorm"/>
              <w:ind w:left="57" w:right="57"/>
            </w:pPr>
            <w:r w:rsidRPr="007E75AE">
              <w:t xml:space="preserve">Значение поля подтягивается автоматически по коду Главы по БК из справочника «Ведомства». </w:t>
            </w:r>
          </w:p>
        </w:tc>
      </w:tr>
      <w:tr w:rsidR="007E75AE" w:rsidRPr="00834AF4" w14:paraId="679FE666" w14:textId="77777777" w:rsidTr="00B36EDB">
        <w:tc>
          <w:tcPr>
            <w:tcW w:w="1120" w:type="pct"/>
            <w:shd w:val="clear" w:color="auto" w:fill="auto"/>
          </w:tcPr>
          <w:p w14:paraId="13DCEC4A" w14:textId="77777777" w:rsidR="007E75AE" w:rsidRPr="007E75AE" w:rsidRDefault="007E75AE" w:rsidP="00B36EDB">
            <w:pPr>
              <w:pStyle w:val="ASFKTablenorm"/>
              <w:ind w:left="57" w:right="57"/>
            </w:pPr>
            <w:r w:rsidRPr="007E75AE">
              <w:t>Бюджет передающий</w:t>
            </w:r>
          </w:p>
        </w:tc>
        <w:tc>
          <w:tcPr>
            <w:tcW w:w="3880" w:type="pct"/>
            <w:shd w:val="clear" w:color="auto" w:fill="auto"/>
          </w:tcPr>
          <w:p w14:paraId="1D619C2A" w14:textId="77777777" w:rsidR="007E75AE" w:rsidRPr="007E75AE" w:rsidRDefault="007E75AE" w:rsidP="00B36EDB">
            <w:pPr>
              <w:pStyle w:val="ASFKTablenorm"/>
              <w:ind w:left="57" w:right="57"/>
            </w:pPr>
            <w:r w:rsidRPr="007E75AE">
              <w:t xml:space="preserve">Наименование бюджета АДБ, передающего акт. </w:t>
            </w:r>
          </w:p>
          <w:p w14:paraId="44B0C376" w14:textId="77777777" w:rsidR="007E75AE" w:rsidRPr="007E75AE" w:rsidRDefault="007E75AE" w:rsidP="00B36EDB">
            <w:pPr>
              <w:pStyle w:val="ASFKTablenorm"/>
              <w:ind w:left="57" w:right="57"/>
            </w:pPr>
            <w:r w:rsidRPr="007E75AE">
              <w:t>По умолчанию заполняется наименованием бюджета из справочника «Бюджеты».</w:t>
            </w:r>
          </w:p>
          <w:p w14:paraId="4C47554A" w14:textId="77777777" w:rsidR="007E75AE" w:rsidRPr="007E75AE" w:rsidRDefault="007E75AE" w:rsidP="00B36EDB">
            <w:pPr>
              <w:pStyle w:val="ASFKTablenorm"/>
              <w:ind w:left="57" w:right="57"/>
            </w:pPr>
            <w:r w:rsidRPr="007E75AE">
              <w:t>Может быть изменено вручную или выбрано из справочника «Бюджеты».</w:t>
            </w:r>
          </w:p>
        </w:tc>
      </w:tr>
      <w:tr w:rsidR="007E75AE" w:rsidRPr="00834AF4" w14:paraId="183B0773" w14:textId="77777777" w:rsidTr="00B36EDB">
        <w:tc>
          <w:tcPr>
            <w:tcW w:w="1120" w:type="pct"/>
            <w:shd w:val="clear" w:color="auto" w:fill="auto"/>
          </w:tcPr>
          <w:p w14:paraId="7C56D42E" w14:textId="77777777" w:rsidR="007E75AE" w:rsidRPr="007E75AE" w:rsidRDefault="007E75AE" w:rsidP="00B36EDB">
            <w:pPr>
              <w:pStyle w:val="ASFKTablenorm"/>
              <w:ind w:left="57" w:right="57"/>
            </w:pPr>
            <w:r w:rsidRPr="007E75AE">
              <w:t xml:space="preserve">Фин. </w:t>
            </w:r>
            <w:r w:rsidR="005A4454" w:rsidRPr="007E75AE">
              <w:t>О</w:t>
            </w:r>
            <w:r w:rsidRPr="007E75AE">
              <w:t>рг.</w:t>
            </w:r>
          </w:p>
        </w:tc>
        <w:tc>
          <w:tcPr>
            <w:tcW w:w="3880" w:type="pct"/>
            <w:shd w:val="clear" w:color="auto" w:fill="auto"/>
          </w:tcPr>
          <w:p w14:paraId="2A16F5F4" w14:textId="77777777" w:rsidR="007E75AE" w:rsidRPr="007E75AE" w:rsidRDefault="007E75AE" w:rsidP="00B36EDB">
            <w:pPr>
              <w:pStyle w:val="ASFKTablenorm"/>
              <w:ind w:left="57" w:right="57"/>
            </w:pPr>
            <w:r w:rsidRPr="007E75AE">
              <w:t xml:space="preserve">Наименование ФО, обслуживающего данный бюджет. </w:t>
            </w:r>
          </w:p>
          <w:p w14:paraId="4DE65440" w14:textId="77777777" w:rsidR="007E75AE" w:rsidRPr="007E75AE" w:rsidRDefault="007E75AE" w:rsidP="00B36EDB">
            <w:pPr>
              <w:pStyle w:val="ASFKTablenorm"/>
              <w:ind w:left="57" w:right="57"/>
            </w:pPr>
            <w:r w:rsidRPr="007E75AE">
              <w:t>Заполняется автоматически наименованием с актуальным кодом ФО соответствующим Бюджету в справочнике «Финансовые органы». Может быть изменено вручную или выбрано из справочника «Финансовые органы».</w:t>
            </w:r>
          </w:p>
        </w:tc>
      </w:tr>
      <w:tr w:rsidR="007E75AE" w:rsidRPr="00834AF4" w14:paraId="4F60C4E1" w14:textId="77777777" w:rsidTr="00B36EDB">
        <w:tc>
          <w:tcPr>
            <w:tcW w:w="1120" w:type="pct"/>
            <w:shd w:val="clear" w:color="auto" w:fill="auto"/>
          </w:tcPr>
          <w:p w14:paraId="2B998558" w14:textId="77777777" w:rsidR="007E75AE" w:rsidRPr="007E75AE" w:rsidRDefault="007E75AE" w:rsidP="00B36EDB">
            <w:pPr>
              <w:pStyle w:val="ASFKTablenorm"/>
              <w:ind w:left="57" w:right="57"/>
            </w:pPr>
            <w:r w:rsidRPr="007E75AE">
              <w:t>Ор. ФК</w:t>
            </w:r>
          </w:p>
        </w:tc>
        <w:tc>
          <w:tcPr>
            <w:tcW w:w="3880" w:type="pct"/>
            <w:shd w:val="clear" w:color="auto" w:fill="auto"/>
          </w:tcPr>
          <w:p w14:paraId="3B9D4E25" w14:textId="77777777" w:rsidR="007E75AE" w:rsidRPr="007E75AE" w:rsidRDefault="007E75AE" w:rsidP="00B36EDB">
            <w:pPr>
              <w:pStyle w:val="ASFKTablenorm"/>
              <w:ind w:left="57" w:right="57"/>
            </w:pPr>
            <w:r w:rsidRPr="007E75AE">
              <w:t xml:space="preserve">Наименование органа ФК отправителя, в котором открыт ЛС АДБ, передающего акт. </w:t>
            </w:r>
          </w:p>
          <w:p w14:paraId="1CCBBEBB" w14:textId="77777777" w:rsidR="007E75AE" w:rsidRPr="007E75AE" w:rsidRDefault="007E75AE" w:rsidP="00B36EDB">
            <w:pPr>
              <w:pStyle w:val="ASFKTablenorm"/>
              <w:ind w:left="57" w:right="57"/>
            </w:pPr>
            <w:r w:rsidRPr="007E75AE">
              <w:t xml:space="preserve">Подтягивается автоматически из справочника органов казначейства на основании поля «КОФК». </w:t>
            </w:r>
          </w:p>
        </w:tc>
      </w:tr>
      <w:tr w:rsidR="007E75AE" w:rsidRPr="00834AF4" w14:paraId="64868D55" w14:textId="77777777" w:rsidTr="00B36EDB">
        <w:tc>
          <w:tcPr>
            <w:tcW w:w="5000" w:type="pct"/>
            <w:gridSpan w:val="2"/>
            <w:shd w:val="clear" w:color="auto" w:fill="auto"/>
          </w:tcPr>
          <w:p w14:paraId="4E6DC760" w14:textId="77777777" w:rsidR="007E75AE" w:rsidRPr="007E75AE" w:rsidRDefault="007E75AE" w:rsidP="00B36EDB">
            <w:pPr>
              <w:pStyle w:val="ASFKTablenorm"/>
              <w:ind w:left="57" w:right="57"/>
            </w:pPr>
            <w:r w:rsidRPr="007E75AE">
              <w:lastRenderedPageBreak/>
              <w:t>Группа полей «Коды»</w:t>
            </w:r>
          </w:p>
        </w:tc>
      </w:tr>
      <w:tr w:rsidR="007E75AE" w:rsidRPr="00834AF4" w14:paraId="306244B4" w14:textId="77777777" w:rsidTr="00B36EDB">
        <w:tc>
          <w:tcPr>
            <w:tcW w:w="1120" w:type="pct"/>
            <w:shd w:val="clear" w:color="auto" w:fill="auto"/>
          </w:tcPr>
          <w:p w14:paraId="18E8DF75" w14:textId="77777777" w:rsidR="007E75AE" w:rsidRPr="007E75AE" w:rsidRDefault="007E75AE" w:rsidP="00B36EDB">
            <w:pPr>
              <w:pStyle w:val="ASFKTablenorm"/>
              <w:ind w:left="57" w:right="57"/>
            </w:pPr>
            <w:r w:rsidRPr="007E75AE">
              <w:t>по Св. реестру</w:t>
            </w:r>
          </w:p>
        </w:tc>
        <w:tc>
          <w:tcPr>
            <w:tcW w:w="3880" w:type="pct"/>
            <w:shd w:val="clear" w:color="auto" w:fill="auto"/>
          </w:tcPr>
          <w:p w14:paraId="38D13C5C" w14:textId="77777777" w:rsidR="007E75AE" w:rsidRPr="007E75AE" w:rsidRDefault="007E75AE" w:rsidP="00B36EDB">
            <w:pPr>
              <w:pStyle w:val="ASFKTablenorm"/>
              <w:ind w:left="57" w:right="57"/>
            </w:pPr>
            <w:r w:rsidRPr="007E75AE">
              <w:t xml:space="preserve">Код УБП отправителя. </w:t>
            </w:r>
          </w:p>
          <w:p w14:paraId="4E055962" w14:textId="77777777" w:rsidR="007E75AE" w:rsidRPr="007E75AE" w:rsidRDefault="007E75AE" w:rsidP="00B36EDB">
            <w:pPr>
              <w:pStyle w:val="ASFKTablenorm"/>
              <w:ind w:left="57" w:right="57"/>
            </w:pPr>
            <w:r w:rsidRPr="007E75AE">
              <w:t xml:space="preserve">Для Федерального бюджета по умолчанию заполняется на основании системной константы </w:t>
            </w:r>
            <w:r w:rsidR="008725E4">
              <w:t>«</w:t>
            </w:r>
            <w:r w:rsidR="00027BCA">
              <w:t>Код по СР</w:t>
            </w:r>
            <w:r w:rsidR="008725E4">
              <w:t>»</w:t>
            </w:r>
            <w:r w:rsidRPr="007E75AE">
              <w:t>.</w:t>
            </w:r>
          </w:p>
          <w:p w14:paraId="3E42D4C6" w14:textId="77777777" w:rsidR="007E75AE" w:rsidRPr="007E75AE" w:rsidRDefault="007E75AE" w:rsidP="00B36EDB">
            <w:pPr>
              <w:pStyle w:val="ASFKTablenorm"/>
              <w:ind w:left="57" w:right="57"/>
            </w:pPr>
            <w:r w:rsidRPr="007E75AE">
              <w:t>Может быть изменено вручную или выбрано из справочника «СР».</w:t>
            </w:r>
          </w:p>
          <w:p w14:paraId="24E99768" w14:textId="77777777" w:rsidR="007E75AE" w:rsidRPr="007E75AE" w:rsidRDefault="007E75AE" w:rsidP="00B36EDB">
            <w:pPr>
              <w:pStyle w:val="ASFKTablenorm"/>
              <w:ind w:left="57" w:right="57"/>
            </w:pPr>
            <w:r w:rsidRPr="007E75AE">
              <w:t>Для бюджета отличного от «Федеральный бюджет» поле не заполняется.</w:t>
            </w:r>
          </w:p>
        </w:tc>
      </w:tr>
      <w:tr w:rsidR="007E75AE" w:rsidRPr="00834AF4" w14:paraId="2C56BD5B" w14:textId="77777777" w:rsidTr="00B36EDB">
        <w:tc>
          <w:tcPr>
            <w:tcW w:w="1120" w:type="pct"/>
            <w:shd w:val="clear" w:color="auto" w:fill="auto"/>
          </w:tcPr>
          <w:p w14:paraId="44F271A6" w14:textId="77777777" w:rsidR="007E75AE" w:rsidRPr="007E75AE" w:rsidRDefault="007E75AE" w:rsidP="00B36EDB">
            <w:pPr>
              <w:pStyle w:val="ASFKTablenorm"/>
              <w:ind w:left="57" w:right="57"/>
            </w:pPr>
            <w:r w:rsidRPr="007E75AE">
              <w:t>Глава по БК</w:t>
            </w:r>
          </w:p>
        </w:tc>
        <w:tc>
          <w:tcPr>
            <w:tcW w:w="3880" w:type="pct"/>
            <w:shd w:val="clear" w:color="auto" w:fill="auto"/>
          </w:tcPr>
          <w:p w14:paraId="23FED95A" w14:textId="77777777" w:rsidR="007E75AE" w:rsidRPr="007E75AE" w:rsidRDefault="007E75AE" w:rsidP="00B36EDB">
            <w:pPr>
              <w:pStyle w:val="ASFKTablenorm"/>
              <w:ind w:left="57" w:right="57"/>
            </w:pPr>
            <w:r w:rsidRPr="007E75AE">
              <w:t xml:space="preserve">«Код собственного ППП» системной таблицы system_const. </w:t>
            </w:r>
          </w:p>
          <w:p w14:paraId="02E528B1" w14:textId="77777777" w:rsidR="007E75AE" w:rsidRPr="007E75AE" w:rsidRDefault="007E75AE" w:rsidP="00B36EDB">
            <w:pPr>
              <w:pStyle w:val="ASFKTablenorm"/>
              <w:ind w:left="57" w:right="57"/>
            </w:pPr>
            <w:r w:rsidRPr="007E75AE">
              <w:t xml:space="preserve">Может быть заполнено вручную или выбрано из справочника «Ведомства». </w:t>
            </w:r>
          </w:p>
        </w:tc>
      </w:tr>
      <w:tr w:rsidR="007E75AE" w:rsidRPr="00834AF4" w14:paraId="21304102" w14:textId="77777777" w:rsidTr="00B36EDB">
        <w:tc>
          <w:tcPr>
            <w:tcW w:w="1120" w:type="pct"/>
            <w:shd w:val="clear" w:color="auto" w:fill="auto"/>
          </w:tcPr>
          <w:p w14:paraId="16AB289A" w14:textId="77777777" w:rsidR="007E75AE" w:rsidRPr="007E75AE" w:rsidRDefault="00A05FCE" w:rsidP="00B36EDB">
            <w:pPr>
              <w:pStyle w:val="ASFKTablenorm"/>
              <w:ind w:left="57" w:right="57"/>
            </w:pPr>
            <w:r w:rsidRPr="007E75AE">
              <w:t>П</w:t>
            </w:r>
            <w:r w:rsidR="007E75AE" w:rsidRPr="007E75AE">
              <w:t>о ОКТМО</w:t>
            </w:r>
          </w:p>
        </w:tc>
        <w:tc>
          <w:tcPr>
            <w:tcW w:w="3880" w:type="pct"/>
            <w:shd w:val="clear" w:color="auto" w:fill="auto"/>
          </w:tcPr>
          <w:p w14:paraId="3F414C93" w14:textId="77777777" w:rsidR="007E75AE" w:rsidRPr="007E75AE" w:rsidRDefault="007E75AE" w:rsidP="00B36EDB">
            <w:pPr>
              <w:pStyle w:val="ASFKTablenorm"/>
              <w:ind w:left="57" w:right="57"/>
            </w:pPr>
            <w:r w:rsidRPr="007E75AE">
              <w:t>Код бюджета по ОКТМО.</w:t>
            </w:r>
          </w:p>
          <w:p w14:paraId="472378D2" w14:textId="77777777" w:rsidR="007E75AE" w:rsidRPr="007E75AE" w:rsidRDefault="007E75AE" w:rsidP="00B36EDB">
            <w:pPr>
              <w:pStyle w:val="ASFKTablenorm"/>
              <w:ind w:left="57" w:right="57"/>
            </w:pPr>
            <w:r w:rsidRPr="007E75AE">
              <w:t>По умолчанию заполняется наименованием бюджета по коду</w:t>
            </w:r>
            <w:r w:rsidR="008725E4">
              <w:t xml:space="preserve"> «</w:t>
            </w:r>
            <w:r w:rsidR="008725E4" w:rsidRPr="008725E4">
              <w:t>Код бюджета</w:t>
            </w:r>
            <w:r w:rsidR="008725E4">
              <w:t>»</w:t>
            </w:r>
            <w:r w:rsidRPr="007E75AE">
              <w:t xml:space="preserve"> из справочника «Бюджеты».</w:t>
            </w:r>
          </w:p>
          <w:p w14:paraId="36DEECD4" w14:textId="77777777" w:rsidR="007E75AE" w:rsidRPr="007E75AE" w:rsidRDefault="007E75AE" w:rsidP="00B36EDB">
            <w:pPr>
              <w:pStyle w:val="ASFKTablenorm"/>
              <w:ind w:left="57" w:right="57"/>
            </w:pPr>
            <w:r w:rsidRPr="007E75AE">
              <w:t>Может быть изменено вручную или выбрано из справочника «Бюджеты».</w:t>
            </w:r>
          </w:p>
        </w:tc>
      </w:tr>
      <w:tr w:rsidR="007E75AE" w:rsidRPr="00834AF4" w14:paraId="77C303EC" w14:textId="77777777" w:rsidTr="00B36EDB">
        <w:tc>
          <w:tcPr>
            <w:tcW w:w="1120" w:type="pct"/>
            <w:shd w:val="clear" w:color="auto" w:fill="auto"/>
          </w:tcPr>
          <w:p w14:paraId="533AA1D9" w14:textId="77777777" w:rsidR="007E75AE" w:rsidRPr="007E75AE" w:rsidRDefault="00A05FCE" w:rsidP="00B36EDB">
            <w:pPr>
              <w:pStyle w:val="ASFKTablenorm"/>
              <w:ind w:left="57" w:right="57"/>
            </w:pPr>
            <w:r w:rsidRPr="007E75AE">
              <w:t>П</w:t>
            </w:r>
            <w:r w:rsidR="007E75AE" w:rsidRPr="007E75AE">
              <w:t>о ОКПО</w:t>
            </w:r>
          </w:p>
        </w:tc>
        <w:tc>
          <w:tcPr>
            <w:tcW w:w="3880" w:type="pct"/>
            <w:shd w:val="clear" w:color="auto" w:fill="auto"/>
          </w:tcPr>
          <w:p w14:paraId="0B5FDD8C" w14:textId="77777777" w:rsidR="007E75AE" w:rsidRPr="007E75AE" w:rsidRDefault="007E75AE" w:rsidP="00B36EDB">
            <w:pPr>
              <w:pStyle w:val="ASFKTablenorm"/>
              <w:ind w:left="57" w:right="57"/>
            </w:pPr>
            <w:r w:rsidRPr="007E75AE">
              <w:t xml:space="preserve">Заполняется автоматически по значению поля «Фин. </w:t>
            </w:r>
            <w:r w:rsidR="005A4454" w:rsidRPr="007E75AE">
              <w:t>О</w:t>
            </w:r>
            <w:r w:rsidRPr="007E75AE">
              <w:t>рг.». Редактируемое.</w:t>
            </w:r>
          </w:p>
        </w:tc>
      </w:tr>
      <w:tr w:rsidR="007E75AE" w:rsidRPr="00834AF4" w14:paraId="1B58025B" w14:textId="77777777" w:rsidTr="00B36EDB">
        <w:tc>
          <w:tcPr>
            <w:tcW w:w="1120" w:type="pct"/>
            <w:shd w:val="clear" w:color="auto" w:fill="auto"/>
          </w:tcPr>
          <w:p w14:paraId="0F7A5A31" w14:textId="77777777" w:rsidR="007E75AE" w:rsidRPr="007E75AE" w:rsidRDefault="00A05FCE" w:rsidP="00B36EDB">
            <w:pPr>
              <w:pStyle w:val="ASFKTablenorm"/>
              <w:ind w:left="57" w:right="57"/>
            </w:pPr>
            <w:r w:rsidRPr="007E75AE">
              <w:t>П</w:t>
            </w:r>
            <w:r w:rsidR="007E75AE" w:rsidRPr="007E75AE">
              <w:t>о КОФК</w:t>
            </w:r>
          </w:p>
        </w:tc>
        <w:tc>
          <w:tcPr>
            <w:tcW w:w="3880" w:type="pct"/>
            <w:shd w:val="clear" w:color="auto" w:fill="auto"/>
          </w:tcPr>
          <w:p w14:paraId="63E2BB2D" w14:textId="77777777" w:rsidR="007E75AE" w:rsidRPr="007E75AE" w:rsidRDefault="007E75AE" w:rsidP="00B36EDB">
            <w:pPr>
              <w:pStyle w:val="ASFKTablenorm"/>
              <w:ind w:left="57" w:right="57"/>
            </w:pPr>
            <w:r w:rsidRPr="007E75AE">
              <w:t xml:space="preserve">Код органа ФК отправителя, в котором открыт ЛС АДБ, передающего акт. </w:t>
            </w:r>
          </w:p>
          <w:p w14:paraId="0C33A217" w14:textId="77777777" w:rsidR="007E75AE" w:rsidRPr="007E75AE" w:rsidRDefault="007E75AE" w:rsidP="00B36EDB">
            <w:pPr>
              <w:pStyle w:val="ASFKTablenorm"/>
              <w:ind w:left="57" w:right="57"/>
            </w:pPr>
            <w:r w:rsidRPr="007E75AE">
              <w:t>Проверяется значение константы</w:t>
            </w:r>
            <w:r w:rsidR="00653EF1">
              <w:t xml:space="preserve"> </w:t>
            </w:r>
            <w:r w:rsidRPr="007E75AE">
              <w:t>«Код собственного ТОФК»:</w:t>
            </w:r>
          </w:p>
          <w:p w14:paraId="33DDFFAF" w14:textId="77777777" w:rsidR="007E75AE" w:rsidRPr="007E75AE" w:rsidRDefault="007E75AE" w:rsidP="002410E2">
            <w:pPr>
              <w:pStyle w:val="ASFKTableListMark"/>
            </w:pPr>
            <w:r w:rsidRPr="007E75AE">
              <w:t xml:space="preserve">если оно равно ххуу, то по умолчанию проставляется значение константы код вышестоящего ТОФК равный хх00; </w:t>
            </w:r>
          </w:p>
          <w:p w14:paraId="66A6A04F" w14:textId="77777777" w:rsidR="007E75AE" w:rsidRPr="007E75AE" w:rsidRDefault="007E75AE" w:rsidP="002410E2">
            <w:pPr>
              <w:pStyle w:val="ASFKTableListMark"/>
            </w:pPr>
            <w:r w:rsidRPr="007E75AE">
              <w:t xml:space="preserve">если равно хх00, то по умолчанию проставляется значение код собственного ТОФК. </w:t>
            </w:r>
          </w:p>
          <w:p w14:paraId="2160D855" w14:textId="77777777" w:rsidR="007E75AE" w:rsidRPr="007E75AE" w:rsidRDefault="007E75AE" w:rsidP="00B36EDB">
            <w:pPr>
              <w:pStyle w:val="ASFKTablenorm"/>
              <w:ind w:left="57" w:right="57"/>
            </w:pPr>
            <w:r w:rsidRPr="007E75AE">
              <w:t>Может быть отредактировано вручную или из справочника «Справочник органов Федерального казначейства».</w:t>
            </w:r>
          </w:p>
        </w:tc>
      </w:tr>
      <w:tr w:rsidR="007E75AE" w:rsidRPr="00834AF4" w14:paraId="50BBB362" w14:textId="77777777" w:rsidTr="00B36EDB">
        <w:tc>
          <w:tcPr>
            <w:tcW w:w="5000" w:type="pct"/>
            <w:gridSpan w:val="2"/>
            <w:shd w:val="clear" w:color="auto" w:fill="auto"/>
          </w:tcPr>
          <w:p w14:paraId="1A5F2FDB" w14:textId="77777777" w:rsidR="007E75AE" w:rsidRPr="007E75AE" w:rsidRDefault="007E75AE" w:rsidP="00B36EDB">
            <w:pPr>
              <w:pStyle w:val="ASFKTablenorm"/>
              <w:ind w:left="57" w:right="57"/>
            </w:pPr>
            <w:r w:rsidRPr="007E75AE">
              <w:t>Группа полей «Принимающая сторона. Наименования»</w:t>
            </w:r>
          </w:p>
        </w:tc>
      </w:tr>
      <w:tr w:rsidR="007E75AE" w:rsidRPr="00834AF4" w14:paraId="1EEF2981" w14:textId="77777777" w:rsidTr="00B36EDB">
        <w:tc>
          <w:tcPr>
            <w:tcW w:w="1120" w:type="pct"/>
            <w:shd w:val="clear" w:color="auto" w:fill="auto"/>
          </w:tcPr>
          <w:p w14:paraId="4BDD93BD" w14:textId="77777777" w:rsidR="007E75AE" w:rsidRPr="007E75AE" w:rsidRDefault="007E75AE" w:rsidP="00B36EDB">
            <w:pPr>
              <w:pStyle w:val="ASFKTablenorm"/>
              <w:ind w:left="57" w:right="57"/>
            </w:pPr>
            <w:r w:rsidRPr="007E75AE">
              <w:t>АДБ</w:t>
            </w:r>
          </w:p>
        </w:tc>
        <w:tc>
          <w:tcPr>
            <w:tcW w:w="3880" w:type="pct"/>
            <w:shd w:val="clear" w:color="auto" w:fill="auto"/>
          </w:tcPr>
          <w:p w14:paraId="0E798B09" w14:textId="77777777" w:rsidR="007E75AE" w:rsidRPr="007E75AE" w:rsidRDefault="007E75AE" w:rsidP="00B36EDB">
            <w:pPr>
              <w:pStyle w:val="ASFKTablenorm"/>
              <w:ind w:left="57" w:right="57"/>
            </w:pPr>
            <w:r w:rsidRPr="007E75AE">
              <w:t xml:space="preserve">Наименование учреждения получателя. </w:t>
            </w:r>
          </w:p>
          <w:p w14:paraId="67D795C9" w14:textId="77777777" w:rsidR="007E75AE" w:rsidRPr="007E75AE" w:rsidRDefault="007E75AE" w:rsidP="00B36EDB">
            <w:pPr>
              <w:pStyle w:val="ASFKTablenorm"/>
              <w:ind w:left="57" w:right="57"/>
            </w:pPr>
            <w:r w:rsidRPr="007E75AE">
              <w:t>Может быть изменено вручную или заполняться автоматически:</w:t>
            </w:r>
          </w:p>
          <w:p w14:paraId="549A1EBA" w14:textId="77777777" w:rsidR="007E75AE" w:rsidRPr="007E75AE" w:rsidRDefault="007E75AE" w:rsidP="002410E2">
            <w:pPr>
              <w:pStyle w:val="ASFKTableListMark"/>
            </w:pPr>
            <w:r w:rsidRPr="007E75AE">
              <w:t>для Федерального бюджета: по коду УБП с учётом бюджета из справочника СР при заполнении поля «по Сводному реестру»;</w:t>
            </w:r>
          </w:p>
          <w:p w14:paraId="3799B630" w14:textId="77777777" w:rsidR="007E75AE" w:rsidRPr="007E75AE" w:rsidRDefault="007E75AE" w:rsidP="002410E2">
            <w:pPr>
              <w:pStyle w:val="ASFKTableListMark"/>
            </w:pPr>
            <w:r w:rsidRPr="007E75AE">
              <w:t>для бюджета отличного от «Федеральный бюджет»: по коду УБП с учётом бюджета из справочника СР при заполнении поля «по Сводному реестру» из справочника (значение поля «по Сводному реестру при этом не заполняется»).</w:t>
            </w:r>
          </w:p>
        </w:tc>
      </w:tr>
      <w:tr w:rsidR="007E75AE" w:rsidRPr="00834AF4" w14:paraId="237318C6" w14:textId="77777777" w:rsidTr="00B36EDB">
        <w:tc>
          <w:tcPr>
            <w:tcW w:w="1120" w:type="pct"/>
            <w:shd w:val="clear" w:color="auto" w:fill="auto"/>
          </w:tcPr>
          <w:p w14:paraId="5817FA13" w14:textId="77777777" w:rsidR="007E75AE" w:rsidRPr="007E75AE" w:rsidRDefault="007E75AE" w:rsidP="00B36EDB">
            <w:pPr>
              <w:pStyle w:val="ASFKTablenorm"/>
              <w:ind w:left="57" w:right="57"/>
            </w:pPr>
            <w:r w:rsidRPr="007E75AE">
              <w:t>ГАДБ</w:t>
            </w:r>
          </w:p>
        </w:tc>
        <w:tc>
          <w:tcPr>
            <w:tcW w:w="3880" w:type="pct"/>
            <w:shd w:val="clear" w:color="auto" w:fill="auto"/>
          </w:tcPr>
          <w:p w14:paraId="2AE19E4B" w14:textId="77777777" w:rsidR="007E75AE" w:rsidRPr="007E75AE" w:rsidRDefault="007E75AE" w:rsidP="00B36EDB">
            <w:pPr>
              <w:pStyle w:val="ASFKTablenorm"/>
              <w:ind w:left="57" w:right="57"/>
            </w:pPr>
            <w:r w:rsidRPr="007E75AE">
              <w:t xml:space="preserve">Наименование ГАДБ. </w:t>
            </w:r>
          </w:p>
          <w:p w14:paraId="2C827299" w14:textId="77777777" w:rsidR="007E75AE" w:rsidRPr="007E75AE" w:rsidRDefault="007E75AE" w:rsidP="00B36EDB">
            <w:pPr>
              <w:pStyle w:val="ASFKTablenorm"/>
              <w:ind w:left="57" w:right="57"/>
            </w:pPr>
            <w:r w:rsidRPr="007E75AE">
              <w:t xml:space="preserve">Значение поля подтягивается автоматически по коду Главы по БК из справочника «Ведомства». </w:t>
            </w:r>
          </w:p>
        </w:tc>
      </w:tr>
      <w:tr w:rsidR="007E75AE" w:rsidRPr="00834AF4" w14:paraId="690D538B" w14:textId="77777777" w:rsidTr="00B36EDB">
        <w:tc>
          <w:tcPr>
            <w:tcW w:w="1120" w:type="pct"/>
            <w:shd w:val="clear" w:color="auto" w:fill="auto"/>
          </w:tcPr>
          <w:p w14:paraId="118A1875" w14:textId="77777777" w:rsidR="007E75AE" w:rsidRPr="007E75AE" w:rsidRDefault="007E75AE" w:rsidP="00B36EDB">
            <w:pPr>
              <w:pStyle w:val="ASFKTablenorm"/>
              <w:ind w:left="57" w:right="57"/>
            </w:pPr>
            <w:r w:rsidRPr="007E75AE">
              <w:t>Бюджет принимающий</w:t>
            </w:r>
          </w:p>
        </w:tc>
        <w:tc>
          <w:tcPr>
            <w:tcW w:w="3880" w:type="pct"/>
            <w:shd w:val="clear" w:color="auto" w:fill="auto"/>
          </w:tcPr>
          <w:p w14:paraId="79D900A4" w14:textId="77777777" w:rsidR="007E75AE" w:rsidRPr="007E75AE" w:rsidRDefault="007E75AE" w:rsidP="00B36EDB">
            <w:pPr>
              <w:pStyle w:val="ASFKTablenorm"/>
              <w:ind w:left="57" w:right="57"/>
            </w:pPr>
            <w:r w:rsidRPr="007E75AE">
              <w:t xml:space="preserve">Наименование бюджета АДБ, принимающего акт. </w:t>
            </w:r>
          </w:p>
          <w:p w14:paraId="14FA8001" w14:textId="77777777" w:rsidR="007E75AE" w:rsidRPr="007E75AE" w:rsidRDefault="007E75AE" w:rsidP="00B36EDB">
            <w:pPr>
              <w:pStyle w:val="ASFKTablenorm"/>
              <w:ind w:left="57" w:right="57"/>
            </w:pPr>
            <w:r w:rsidRPr="007E75AE">
              <w:t xml:space="preserve">Поле выбирается из справочника «Бюджеты», может быть отредактировано вручную. </w:t>
            </w:r>
          </w:p>
        </w:tc>
      </w:tr>
      <w:tr w:rsidR="007E75AE" w:rsidRPr="00834AF4" w14:paraId="64F97D3A" w14:textId="77777777" w:rsidTr="00B36EDB">
        <w:tc>
          <w:tcPr>
            <w:tcW w:w="1120" w:type="pct"/>
            <w:shd w:val="clear" w:color="auto" w:fill="auto"/>
          </w:tcPr>
          <w:p w14:paraId="3F4AE9A4" w14:textId="77777777" w:rsidR="007E75AE" w:rsidRPr="007E75AE" w:rsidRDefault="007E75AE" w:rsidP="00B36EDB">
            <w:pPr>
              <w:pStyle w:val="ASFKTablenorm"/>
              <w:ind w:left="57" w:right="57"/>
            </w:pPr>
            <w:r w:rsidRPr="007E75AE">
              <w:t xml:space="preserve">Фин. </w:t>
            </w:r>
            <w:r w:rsidR="005A4454" w:rsidRPr="007E75AE">
              <w:t>О</w:t>
            </w:r>
            <w:r w:rsidRPr="007E75AE">
              <w:t>рг.</w:t>
            </w:r>
          </w:p>
        </w:tc>
        <w:tc>
          <w:tcPr>
            <w:tcW w:w="3880" w:type="pct"/>
            <w:shd w:val="clear" w:color="auto" w:fill="auto"/>
          </w:tcPr>
          <w:p w14:paraId="37F212DE" w14:textId="77777777" w:rsidR="007E75AE" w:rsidRPr="007E75AE" w:rsidRDefault="007E75AE" w:rsidP="00B36EDB">
            <w:pPr>
              <w:pStyle w:val="ASFKTablenorm"/>
              <w:ind w:left="57" w:right="57"/>
            </w:pPr>
            <w:r w:rsidRPr="007E75AE">
              <w:t xml:space="preserve">Наименование ФО, обслуживающего данный бюджет. </w:t>
            </w:r>
          </w:p>
          <w:p w14:paraId="5CCAA3C4" w14:textId="77777777" w:rsidR="007E75AE" w:rsidRPr="007E75AE" w:rsidRDefault="007E75AE" w:rsidP="00B36EDB">
            <w:pPr>
              <w:pStyle w:val="ASFKTablenorm"/>
              <w:ind w:left="57" w:right="57"/>
            </w:pPr>
            <w:r w:rsidRPr="007E75AE">
              <w:t xml:space="preserve">Поле выбирается из справочника «Финансовые органы», может быть отредактировано вручную. </w:t>
            </w:r>
          </w:p>
        </w:tc>
      </w:tr>
      <w:tr w:rsidR="007E75AE" w:rsidRPr="00834AF4" w14:paraId="098145A0" w14:textId="77777777" w:rsidTr="00B36EDB">
        <w:tc>
          <w:tcPr>
            <w:tcW w:w="1120" w:type="pct"/>
            <w:shd w:val="clear" w:color="auto" w:fill="auto"/>
          </w:tcPr>
          <w:p w14:paraId="524610E8" w14:textId="77777777" w:rsidR="007E75AE" w:rsidRPr="007E75AE" w:rsidRDefault="007E75AE" w:rsidP="00B36EDB">
            <w:pPr>
              <w:pStyle w:val="ASFKTablenorm"/>
              <w:ind w:left="57" w:right="57"/>
            </w:pPr>
            <w:r w:rsidRPr="007E75AE">
              <w:t>Ор. ФК</w:t>
            </w:r>
          </w:p>
        </w:tc>
        <w:tc>
          <w:tcPr>
            <w:tcW w:w="3880" w:type="pct"/>
            <w:shd w:val="clear" w:color="auto" w:fill="auto"/>
          </w:tcPr>
          <w:p w14:paraId="65037144" w14:textId="77777777" w:rsidR="007E75AE" w:rsidRPr="007E75AE" w:rsidRDefault="007E75AE" w:rsidP="00B36EDB">
            <w:pPr>
              <w:pStyle w:val="ASFKTablenorm"/>
              <w:ind w:left="57" w:right="57"/>
            </w:pPr>
            <w:r w:rsidRPr="007E75AE">
              <w:t xml:space="preserve">Наименование органа ФК получателя, в котором открыт ЛС АДБ, принимающего акт. </w:t>
            </w:r>
          </w:p>
          <w:p w14:paraId="501D2780" w14:textId="77777777" w:rsidR="007E75AE" w:rsidRPr="007E75AE" w:rsidRDefault="007E75AE" w:rsidP="00B36EDB">
            <w:pPr>
              <w:pStyle w:val="ASFKTablenorm"/>
              <w:ind w:left="57" w:right="57"/>
            </w:pPr>
            <w:r w:rsidRPr="007E75AE">
              <w:t>Заполняется автоматически после выбора значения из справочника для поля «по КОФК».</w:t>
            </w:r>
          </w:p>
        </w:tc>
      </w:tr>
      <w:tr w:rsidR="007E75AE" w:rsidRPr="00834AF4" w14:paraId="4B330481" w14:textId="77777777" w:rsidTr="00B36EDB">
        <w:tc>
          <w:tcPr>
            <w:tcW w:w="5000" w:type="pct"/>
            <w:gridSpan w:val="2"/>
            <w:shd w:val="clear" w:color="auto" w:fill="auto"/>
          </w:tcPr>
          <w:p w14:paraId="3F58C2B9" w14:textId="77777777" w:rsidR="007E75AE" w:rsidRPr="007E75AE" w:rsidRDefault="007E75AE" w:rsidP="00B36EDB">
            <w:pPr>
              <w:pStyle w:val="ASFKTablenorm"/>
              <w:ind w:left="57" w:right="57"/>
            </w:pPr>
            <w:r w:rsidRPr="007E75AE">
              <w:lastRenderedPageBreak/>
              <w:t>Группа полей «Коды»</w:t>
            </w:r>
          </w:p>
        </w:tc>
      </w:tr>
      <w:tr w:rsidR="007E75AE" w:rsidRPr="00834AF4" w14:paraId="77FA36E6" w14:textId="77777777" w:rsidTr="00B36EDB">
        <w:tc>
          <w:tcPr>
            <w:tcW w:w="1120" w:type="pct"/>
            <w:shd w:val="clear" w:color="auto" w:fill="auto"/>
          </w:tcPr>
          <w:p w14:paraId="7F40A5C5" w14:textId="77777777" w:rsidR="007E75AE" w:rsidRPr="007E75AE" w:rsidRDefault="007E75AE" w:rsidP="00B36EDB">
            <w:pPr>
              <w:pStyle w:val="ASFKTablenorm"/>
              <w:ind w:left="57" w:right="57"/>
            </w:pPr>
            <w:r w:rsidRPr="007E75AE">
              <w:t>по Св. реестру</w:t>
            </w:r>
          </w:p>
        </w:tc>
        <w:tc>
          <w:tcPr>
            <w:tcW w:w="3880" w:type="pct"/>
            <w:shd w:val="clear" w:color="auto" w:fill="auto"/>
          </w:tcPr>
          <w:p w14:paraId="6E247FC2" w14:textId="77777777" w:rsidR="007E75AE" w:rsidRPr="007E75AE" w:rsidRDefault="007E75AE" w:rsidP="00B36EDB">
            <w:pPr>
              <w:pStyle w:val="ASFKTablenorm"/>
              <w:ind w:left="57" w:right="57"/>
            </w:pPr>
            <w:r w:rsidRPr="007E75AE">
              <w:t xml:space="preserve">Код УБП получателя. </w:t>
            </w:r>
          </w:p>
          <w:p w14:paraId="094625CC" w14:textId="77777777" w:rsidR="007E75AE" w:rsidRPr="007E75AE" w:rsidRDefault="007E75AE" w:rsidP="00B36EDB">
            <w:pPr>
              <w:pStyle w:val="ASFKTablenorm"/>
              <w:ind w:left="57" w:right="57"/>
            </w:pPr>
            <w:r w:rsidRPr="007E75AE">
              <w:t>Поле заполняется только, если значение поля «Бюджет принимающий» равно «Федеральный бюджет».</w:t>
            </w:r>
          </w:p>
          <w:p w14:paraId="6324C15F" w14:textId="77777777" w:rsidR="007E75AE" w:rsidRPr="007E75AE" w:rsidRDefault="007E75AE" w:rsidP="00B36EDB">
            <w:pPr>
              <w:pStyle w:val="ASFKTablenorm"/>
              <w:ind w:left="57" w:right="57"/>
            </w:pPr>
            <w:r w:rsidRPr="007E75AE">
              <w:t>Значение поля может быть выбрано из справочника СР.</w:t>
            </w:r>
          </w:p>
          <w:p w14:paraId="141B578B" w14:textId="77777777" w:rsidR="007E75AE" w:rsidRPr="007E75AE" w:rsidRDefault="007E75AE" w:rsidP="00B36EDB">
            <w:pPr>
              <w:pStyle w:val="ASFKTablenorm"/>
              <w:ind w:left="57" w:right="57"/>
            </w:pPr>
            <w:r w:rsidRPr="007E75AE">
              <w:t>Поле может быть заполнено/отредактировано вручную.</w:t>
            </w:r>
          </w:p>
        </w:tc>
      </w:tr>
      <w:tr w:rsidR="007E75AE" w:rsidRPr="00834AF4" w14:paraId="4E5CD323" w14:textId="77777777" w:rsidTr="00B36EDB">
        <w:tc>
          <w:tcPr>
            <w:tcW w:w="1120" w:type="pct"/>
            <w:shd w:val="clear" w:color="auto" w:fill="auto"/>
          </w:tcPr>
          <w:p w14:paraId="551919BA" w14:textId="77777777" w:rsidR="007E75AE" w:rsidRPr="007E75AE" w:rsidRDefault="007E75AE" w:rsidP="00B36EDB">
            <w:pPr>
              <w:pStyle w:val="ASFKTablenorm"/>
              <w:ind w:left="57" w:right="57"/>
            </w:pPr>
            <w:r w:rsidRPr="007E75AE">
              <w:t>Глава по БК</w:t>
            </w:r>
          </w:p>
        </w:tc>
        <w:tc>
          <w:tcPr>
            <w:tcW w:w="3880" w:type="pct"/>
            <w:shd w:val="clear" w:color="auto" w:fill="auto"/>
          </w:tcPr>
          <w:p w14:paraId="3EFCDE4B" w14:textId="77777777" w:rsidR="007E75AE" w:rsidRPr="007E75AE" w:rsidRDefault="007E75AE" w:rsidP="00B36EDB">
            <w:pPr>
              <w:pStyle w:val="ASFKTablenorm"/>
              <w:ind w:left="57" w:right="57"/>
            </w:pPr>
            <w:r w:rsidRPr="007E75AE">
              <w:t xml:space="preserve">Код главы (вышестоящего ведомства) в соответствии со справочником «Ведомства». </w:t>
            </w:r>
          </w:p>
          <w:p w14:paraId="05E8C867" w14:textId="77777777" w:rsidR="007E75AE" w:rsidRPr="007E75AE" w:rsidRDefault="007E75AE" w:rsidP="00B36EDB">
            <w:pPr>
              <w:pStyle w:val="ASFKTablenorm"/>
              <w:ind w:left="57" w:right="57"/>
            </w:pPr>
            <w:r w:rsidRPr="007E75AE">
              <w:t xml:space="preserve">Поле выбирается из справочника «Ведомства», может быть отредактировано вручную. </w:t>
            </w:r>
          </w:p>
        </w:tc>
      </w:tr>
      <w:tr w:rsidR="007E75AE" w:rsidRPr="00834AF4" w14:paraId="0FF4A13F" w14:textId="77777777" w:rsidTr="00B36EDB">
        <w:tc>
          <w:tcPr>
            <w:tcW w:w="1120" w:type="pct"/>
            <w:shd w:val="clear" w:color="auto" w:fill="auto"/>
          </w:tcPr>
          <w:p w14:paraId="5A1CB6A3" w14:textId="77777777" w:rsidR="007E75AE" w:rsidRPr="007E75AE" w:rsidRDefault="00A05FCE" w:rsidP="00B36EDB">
            <w:pPr>
              <w:pStyle w:val="ASFKTablenorm"/>
              <w:ind w:left="57" w:right="57"/>
            </w:pPr>
            <w:r w:rsidRPr="007E75AE">
              <w:t>П</w:t>
            </w:r>
            <w:r w:rsidR="007E75AE" w:rsidRPr="007E75AE">
              <w:t>о ОКТМО</w:t>
            </w:r>
          </w:p>
        </w:tc>
        <w:tc>
          <w:tcPr>
            <w:tcW w:w="3880" w:type="pct"/>
            <w:shd w:val="clear" w:color="auto" w:fill="auto"/>
          </w:tcPr>
          <w:p w14:paraId="1A976BA6" w14:textId="77777777" w:rsidR="007E75AE" w:rsidRPr="007E75AE" w:rsidRDefault="007E75AE" w:rsidP="00B36EDB">
            <w:pPr>
              <w:pStyle w:val="ASFKTablenorm"/>
              <w:ind w:left="57" w:right="57"/>
            </w:pPr>
            <w:r w:rsidRPr="007E75AE">
              <w:t>Код бюджета по ОКТМО.</w:t>
            </w:r>
          </w:p>
          <w:p w14:paraId="3E099061" w14:textId="77777777" w:rsidR="007E75AE" w:rsidRPr="007E75AE" w:rsidRDefault="007E75AE" w:rsidP="00B36EDB">
            <w:pPr>
              <w:pStyle w:val="ASFKTablenorm"/>
              <w:ind w:left="57" w:right="57"/>
            </w:pPr>
            <w:r w:rsidRPr="007E75AE">
              <w:t xml:space="preserve">Поле выбирается из справочника «Бюджеты», может быть отредактировано вручную. </w:t>
            </w:r>
          </w:p>
        </w:tc>
      </w:tr>
      <w:tr w:rsidR="007E75AE" w:rsidRPr="00834AF4" w14:paraId="4A65CABB" w14:textId="77777777" w:rsidTr="00B36EDB">
        <w:tc>
          <w:tcPr>
            <w:tcW w:w="1120" w:type="pct"/>
            <w:shd w:val="clear" w:color="auto" w:fill="auto"/>
          </w:tcPr>
          <w:p w14:paraId="36DAB6B8" w14:textId="77777777" w:rsidR="007E75AE" w:rsidRPr="007E75AE" w:rsidRDefault="00A05FCE" w:rsidP="00B36EDB">
            <w:pPr>
              <w:pStyle w:val="ASFKTablenorm"/>
              <w:ind w:left="57" w:right="57"/>
            </w:pPr>
            <w:r w:rsidRPr="007E75AE">
              <w:t>П</w:t>
            </w:r>
            <w:r w:rsidR="007E75AE" w:rsidRPr="007E75AE">
              <w:t>о ОКПО</w:t>
            </w:r>
          </w:p>
        </w:tc>
        <w:tc>
          <w:tcPr>
            <w:tcW w:w="3880" w:type="pct"/>
            <w:shd w:val="clear" w:color="auto" w:fill="auto"/>
          </w:tcPr>
          <w:p w14:paraId="7FA07998" w14:textId="77777777" w:rsidR="007E75AE" w:rsidRPr="007E75AE" w:rsidRDefault="007E75AE" w:rsidP="00B36EDB">
            <w:pPr>
              <w:pStyle w:val="ASFKTablenorm"/>
              <w:ind w:left="57" w:right="57"/>
            </w:pPr>
            <w:r w:rsidRPr="007E75AE">
              <w:t xml:space="preserve">Заполняется автоматически по значению поля «Фин. </w:t>
            </w:r>
            <w:r w:rsidR="005A4454" w:rsidRPr="007E75AE">
              <w:t>О</w:t>
            </w:r>
            <w:r w:rsidRPr="007E75AE">
              <w:t>рг.». Редактируемое.</w:t>
            </w:r>
          </w:p>
        </w:tc>
      </w:tr>
      <w:tr w:rsidR="007E75AE" w:rsidRPr="00834AF4" w14:paraId="284BE6C1" w14:textId="77777777" w:rsidTr="00B36EDB">
        <w:tc>
          <w:tcPr>
            <w:tcW w:w="1120" w:type="pct"/>
            <w:shd w:val="clear" w:color="auto" w:fill="auto"/>
          </w:tcPr>
          <w:p w14:paraId="3E1F545B" w14:textId="77777777" w:rsidR="007E75AE" w:rsidRPr="007E75AE" w:rsidRDefault="00A05FCE" w:rsidP="00B36EDB">
            <w:pPr>
              <w:pStyle w:val="ASFKTablenorm"/>
              <w:ind w:left="57" w:right="57"/>
            </w:pPr>
            <w:r w:rsidRPr="007E75AE">
              <w:t>П</w:t>
            </w:r>
            <w:r w:rsidR="007E75AE" w:rsidRPr="007E75AE">
              <w:t>о КОФК</w:t>
            </w:r>
          </w:p>
        </w:tc>
        <w:tc>
          <w:tcPr>
            <w:tcW w:w="3880" w:type="pct"/>
            <w:shd w:val="clear" w:color="auto" w:fill="auto"/>
          </w:tcPr>
          <w:p w14:paraId="52F3FA87" w14:textId="77777777" w:rsidR="007E75AE" w:rsidRPr="007E75AE" w:rsidRDefault="007E75AE" w:rsidP="00B36EDB">
            <w:pPr>
              <w:pStyle w:val="ASFKTablenorm"/>
              <w:ind w:left="57" w:right="57"/>
            </w:pPr>
            <w:r w:rsidRPr="007E75AE">
              <w:t>Код органа ФК получателя, в котором открыт ЛС АДБ, принимающего акт.</w:t>
            </w:r>
          </w:p>
          <w:p w14:paraId="74DEF437" w14:textId="77777777" w:rsidR="007E75AE" w:rsidRPr="007E75AE" w:rsidRDefault="007E75AE" w:rsidP="00B36EDB">
            <w:pPr>
              <w:pStyle w:val="ASFKTablenorm"/>
              <w:ind w:left="57" w:right="57"/>
            </w:pPr>
            <w:r w:rsidRPr="007E75AE">
              <w:t xml:space="preserve">Заполняется вручную или из справочника «Справочник органов Федерального казначейства». </w:t>
            </w:r>
          </w:p>
        </w:tc>
      </w:tr>
      <w:tr w:rsidR="007E75AE" w:rsidRPr="00834AF4" w14:paraId="723E121B" w14:textId="77777777" w:rsidTr="00B36EDB">
        <w:tc>
          <w:tcPr>
            <w:tcW w:w="5000" w:type="pct"/>
            <w:gridSpan w:val="2"/>
            <w:shd w:val="clear" w:color="auto" w:fill="auto"/>
          </w:tcPr>
          <w:p w14:paraId="02E04EDC" w14:textId="77777777" w:rsidR="007E75AE" w:rsidRPr="007E75AE" w:rsidRDefault="007E75AE" w:rsidP="00B36EDB">
            <w:pPr>
              <w:pStyle w:val="ASFKTablenorm"/>
              <w:ind w:left="57" w:right="57"/>
            </w:pPr>
            <w:r w:rsidRPr="007E75AE">
              <w:t xml:space="preserve">Вкладка «Раздел 1. Операции со средствами», табличное поле </w:t>
            </w:r>
          </w:p>
        </w:tc>
      </w:tr>
      <w:tr w:rsidR="007E75AE" w:rsidRPr="00834AF4" w14:paraId="4BD014B1" w14:textId="77777777" w:rsidTr="00B36EDB">
        <w:tc>
          <w:tcPr>
            <w:tcW w:w="1120" w:type="pct"/>
            <w:shd w:val="clear" w:color="auto" w:fill="auto"/>
          </w:tcPr>
          <w:p w14:paraId="52497AE3" w14:textId="77777777" w:rsidR="007E75AE" w:rsidRPr="007E75AE" w:rsidRDefault="007E75AE" w:rsidP="00B36EDB">
            <w:pPr>
              <w:pStyle w:val="ASFKTablenorm"/>
              <w:ind w:left="57" w:right="57"/>
            </w:pPr>
            <w:r w:rsidRPr="007E75AE">
              <w:t>Коды по БК, передаваемые администратором</w:t>
            </w:r>
          </w:p>
        </w:tc>
        <w:tc>
          <w:tcPr>
            <w:tcW w:w="3880" w:type="pct"/>
            <w:shd w:val="clear" w:color="auto" w:fill="auto"/>
          </w:tcPr>
          <w:p w14:paraId="67FC4894" w14:textId="77777777" w:rsidR="007E75AE" w:rsidRPr="007E75AE" w:rsidRDefault="007E75AE" w:rsidP="00B36EDB">
            <w:pPr>
              <w:pStyle w:val="ASFKTablenorm"/>
              <w:ind w:left="57" w:right="57"/>
            </w:pPr>
            <w:r w:rsidRPr="007E75AE">
              <w:t>Коды по БК, передаваемые администратором, по данной операции со средствами.</w:t>
            </w:r>
          </w:p>
          <w:p w14:paraId="5479481B" w14:textId="77777777" w:rsidR="007E75AE" w:rsidRPr="007E75AE" w:rsidRDefault="007E75AE" w:rsidP="00B36EDB">
            <w:pPr>
              <w:pStyle w:val="ASFKTablenorm"/>
              <w:ind w:left="57" w:right="57"/>
            </w:pPr>
            <w:r w:rsidRPr="007E75AE">
              <w:t xml:space="preserve">Значение вводится вручную или выбирается из справочника КБК. </w:t>
            </w:r>
          </w:p>
        </w:tc>
      </w:tr>
      <w:tr w:rsidR="007E75AE" w:rsidRPr="00834AF4" w14:paraId="417C51E8" w14:textId="77777777" w:rsidTr="00B36EDB">
        <w:tc>
          <w:tcPr>
            <w:tcW w:w="1120" w:type="pct"/>
            <w:shd w:val="clear" w:color="auto" w:fill="auto"/>
          </w:tcPr>
          <w:p w14:paraId="08B69ED3" w14:textId="77777777" w:rsidR="007E75AE" w:rsidRPr="007E75AE" w:rsidRDefault="007E75AE" w:rsidP="00B36EDB">
            <w:pPr>
              <w:pStyle w:val="ASFKTablenorm"/>
              <w:ind w:left="57" w:right="57"/>
            </w:pPr>
            <w:r w:rsidRPr="007E75AE">
              <w:t>Коды по БК, принимаемые администратором</w:t>
            </w:r>
          </w:p>
        </w:tc>
        <w:tc>
          <w:tcPr>
            <w:tcW w:w="3880" w:type="pct"/>
            <w:shd w:val="clear" w:color="auto" w:fill="auto"/>
          </w:tcPr>
          <w:p w14:paraId="60F7B3EE" w14:textId="77777777" w:rsidR="007E75AE" w:rsidRPr="007E75AE" w:rsidRDefault="007E75AE" w:rsidP="00B36EDB">
            <w:pPr>
              <w:pStyle w:val="ASFKTablenorm"/>
              <w:ind w:left="57" w:right="57"/>
            </w:pPr>
            <w:r w:rsidRPr="007E75AE">
              <w:t>Коды по БК, принимаемые администратором, по данной операции со средствами.</w:t>
            </w:r>
          </w:p>
          <w:p w14:paraId="19BEA2E8" w14:textId="77777777" w:rsidR="007E75AE" w:rsidRPr="007E75AE" w:rsidRDefault="007E75AE" w:rsidP="00B36EDB">
            <w:pPr>
              <w:pStyle w:val="ASFKTablenorm"/>
              <w:ind w:left="57" w:right="57"/>
            </w:pPr>
            <w:r w:rsidRPr="007E75AE">
              <w:t xml:space="preserve">Значение вводится вручную или выбирается из справочника КБК. </w:t>
            </w:r>
          </w:p>
        </w:tc>
      </w:tr>
      <w:tr w:rsidR="007E75AE" w:rsidRPr="00834AF4" w14:paraId="7239CAD1" w14:textId="77777777" w:rsidTr="00B36EDB">
        <w:tc>
          <w:tcPr>
            <w:tcW w:w="1120" w:type="pct"/>
            <w:shd w:val="clear" w:color="auto" w:fill="auto"/>
          </w:tcPr>
          <w:p w14:paraId="595F10E3" w14:textId="77777777" w:rsidR="007E75AE" w:rsidRPr="007E75AE" w:rsidRDefault="007E75AE" w:rsidP="00B36EDB">
            <w:pPr>
              <w:pStyle w:val="ASFKTablenorm"/>
              <w:ind w:left="57" w:right="57"/>
            </w:pPr>
            <w:r w:rsidRPr="007E75AE">
              <w:t>Код ОКТМО</w:t>
            </w:r>
          </w:p>
        </w:tc>
        <w:tc>
          <w:tcPr>
            <w:tcW w:w="3880" w:type="pct"/>
            <w:shd w:val="clear" w:color="auto" w:fill="auto"/>
          </w:tcPr>
          <w:p w14:paraId="2F17CBFA" w14:textId="77777777" w:rsidR="007E75AE" w:rsidRPr="007E75AE" w:rsidRDefault="007E75AE" w:rsidP="00B36EDB">
            <w:pPr>
              <w:pStyle w:val="ASFKTablenorm"/>
              <w:ind w:left="57" w:right="57"/>
            </w:pPr>
            <w:r w:rsidRPr="007E75AE">
              <w:t>Код ОКТМО.</w:t>
            </w:r>
          </w:p>
          <w:p w14:paraId="3EF904CC" w14:textId="77777777" w:rsidR="007E75AE" w:rsidRPr="007E75AE" w:rsidRDefault="007E75AE" w:rsidP="00B36EDB">
            <w:pPr>
              <w:pStyle w:val="ASFKTablenorm"/>
              <w:ind w:left="57" w:right="57"/>
            </w:pPr>
            <w:r w:rsidRPr="007E75AE">
              <w:t>Поле заполняется вручную или выбирается из справочника «ОКТМО».</w:t>
            </w:r>
          </w:p>
        </w:tc>
      </w:tr>
      <w:tr w:rsidR="007E75AE" w:rsidRPr="00834AF4" w14:paraId="1D61AB08" w14:textId="77777777" w:rsidTr="00B36EDB">
        <w:tc>
          <w:tcPr>
            <w:tcW w:w="1120" w:type="pct"/>
            <w:shd w:val="clear" w:color="auto" w:fill="auto"/>
          </w:tcPr>
          <w:p w14:paraId="2E26A36C" w14:textId="77777777" w:rsidR="007E75AE" w:rsidRPr="007E75AE" w:rsidRDefault="007E75AE" w:rsidP="00B36EDB">
            <w:pPr>
              <w:pStyle w:val="ASFKTablenorm"/>
              <w:ind w:left="57" w:right="57"/>
            </w:pPr>
            <w:r w:rsidRPr="007E75AE">
              <w:t>Поступления</w:t>
            </w:r>
          </w:p>
        </w:tc>
        <w:tc>
          <w:tcPr>
            <w:tcW w:w="3880" w:type="pct"/>
            <w:shd w:val="clear" w:color="auto" w:fill="auto"/>
          </w:tcPr>
          <w:p w14:paraId="1B582481" w14:textId="77777777" w:rsidR="007E75AE" w:rsidRPr="007E75AE" w:rsidRDefault="007E75AE" w:rsidP="00B36EDB">
            <w:pPr>
              <w:pStyle w:val="ASFKTablenorm"/>
              <w:ind w:left="57" w:right="57"/>
            </w:pPr>
            <w:r w:rsidRPr="007E75AE">
              <w:t>Сумма поступлений по данной операции со средствами.</w:t>
            </w:r>
          </w:p>
          <w:p w14:paraId="1F7D1A2B" w14:textId="77777777" w:rsidR="007E75AE" w:rsidRPr="007E75AE" w:rsidRDefault="007E75AE" w:rsidP="00B36EDB">
            <w:pPr>
              <w:pStyle w:val="ASFKTablenorm"/>
              <w:ind w:left="57" w:right="57"/>
            </w:pPr>
            <w:r w:rsidRPr="007E75AE">
              <w:t>Поле заполняется вручную.</w:t>
            </w:r>
          </w:p>
        </w:tc>
      </w:tr>
      <w:tr w:rsidR="007E75AE" w:rsidRPr="00834AF4" w14:paraId="0B8B8144" w14:textId="77777777" w:rsidTr="00B36EDB">
        <w:tc>
          <w:tcPr>
            <w:tcW w:w="1120" w:type="pct"/>
            <w:shd w:val="clear" w:color="auto" w:fill="auto"/>
          </w:tcPr>
          <w:p w14:paraId="46EB095A" w14:textId="77777777" w:rsidR="007E75AE" w:rsidRPr="007E75AE" w:rsidRDefault="007E75AE" w:rsidP="00B36EDB">
            <w:pPr>
              <w:pStyle w:val="ASFKTablenorm"/>
              <w:ind w:left="57" w:right="57"/>
            </w:pPr>
            <w:r w:rsidRPr="007E75AE">
              <w:t>Возвраты</w:t>
            </w:r>
          </w:p>
        </w:tc>
        <w:tc>
          <w:tcPr>
            <w:tcW w:w="3880" w:type="pct"/>
            <w:shd w:val="clear" w:color="auto" w:fill="auto"/>
          </w:tcPr>
          <w:p w14:paraId="41D2AB6B" w14:textId="77777777" w:rsidR="007E75AE" w:rsidRPr="007E75AE" w:rsidRDefault="007E75AE" w:rsidP="00B36EDB">
            <w:pPr>
              <w:pStyle w:val="ASFKTablenorm"/>
              <w:ind w:left="57" w:right="57"/>
            </w:pPr>
            <w:r w:rsidRPr="007E75AE">
              <w:t>Сумма возвратов по данной операции со средствами.</w:t>
            </w:r>
          </w:p>
          <w:p w14:paraId="4A070D06" w14:textId="77777777" w:rsidR="007E75AE" w:rsidRPr="007E75AE" w:rsidRDefault="007E75AE" w:rsidP="00B36EDB">
            <w:pPr>
              <w:pStyle w:val="ASFKTablenorm"/>
              <w:ind w:left="57" w:right="57"/>
            </w:pPr>
            <w:r w:rsidRPr="007E75AE">
              <w:t>Поле заполняется вручную.</w:t>
            </w:r>
          </w:p>
        </w:tc>
      </w:tr>
      <w:tr w:rsidR="007E75AE" w:rsidRPr="00834AF4" w14:paraId="1F1FC060" w14:textId="77777777" w:rsidTr="00B36EDB">
        <w:tc>
          <w:tcPr>
            <w:tcW w:w="1120" w:type="pct"/>
            <w:shd w:val="clear" w:color="auto" w:fill="auto"/>
          </w:tcPr>
          <w:p w14:paraId="01EAB844" w14:textId="77777777" w:rsidR="007E75AE" w:rsidRPr="007E75AE" w:rsidRDefault="007E75AE" w:rsidP="00B36EDB">
            <w:pPr>
              <w:pStyle w:val="ASFKTablenorm"/>
              <w:ind w:left="57" w:right="57"/>
            </w:pPr>
            <w:r w:rsidRPr="007E75AE">
              <w:t>Зачёты</w:t>
            </w:r>
          </w:p>
        </w:tc>
        <w:tc>
          <w:tcPr>
            <w:tcW w:w="3880" w:type="pct"/>
            <w:shd w:val="clear" w:color="auto" w:fill="auto"/>
          </w:tcPr>
          <w:p w14:paraId="24ABC2C6" w14:textId="77777777" w:rsidR="007E75AE" w:rsidRPr="007E75AE" w:rsidRDefault="007E75AE" w:rsidP="00B36EDB">
            <w:pPr>
              <w:pStyle w:val="ASFKTablenorm"/>
              <w:ind w:left="57" w:right="57"/>
            </w:pPr>
            <w:r w:rsidRPr="007E75AE">
              <w:t>Сумма зачетов по данной операции со средствами.</w:t>
            </w:r>
          </w:p>
          <w:p w14:paraId="6C5BF701" w14:textId="77777777" w:rsidR="007E75AE" w:rsidRPr="007E75AE" w:rsidRDefault="007E75AE" w:rsidP="00B36EDB">
            <w:pPr>
              <w:pStyle w:val="ASFKTablenorm"/>
              <w:ind w:left="57" w:right="57"/>
            </w:pPr>
            <w:r w:rsidRPr="007E75AE">
              <w:t>Поле заполняется вручную.</w:t>
            </w:r>
          </w:p>
        </w:tc>
      </w:tr>
      <w:tr w:rsidR="007E75AE" w:rsidRPr="00834AF4" w14:paraId="701E7CB0" w14:textId="77777777" w:rsidTr="00B36EDB">
        <w:tc>
          <w:tcPr>
            <w:tcW w:w="1120" w:type="pct"/>
            <w:shd w:val="clear" w:color="auto" w:fill="auto"/>
          </w:tcPr>
          <w:p w14:paraId="2023E2A4" w14:textId="77777777" w:rsidR="007E75AE" w:rsidRPr="007E75AE" w:rsidRDefault="007E75AE" w:rsidP="00B36EDB">
            <w:pPr>
              <w:pStyle w:val="ASFKTablenorm"/>
              <w:ind w:left="57" w:right="57"/>
            </w:pPr>
            <w:r w:rsidRPr="007E75AE">
              <w:t>Итого</w:t>
            </w:r>
          </w:p>
        </w:tc>
        <w:tc>
          <w:tcPr>
            <w:tcW w:w="3880" w:type="pct"/>
            <w:shd w:val="clear" w:color="auto" w:fill="auto"/>
          </w:tcPr>
          <w:p w14:paraId="1BBA7729" w14:textId="77777777" w:rsidR="007E75AE" w:rsidRPr="007E75AE" w:rsidRDefault="007E75AE" w:rsidP="00B36EDB">
            <w:pPr>
              <w:pStyle w:val="ASFKTablenorm"/>
              <w:ind w:left="57" w:right="57"/>
            </w:pPr>
            <w:r w:rsidRPr="007E75AE">
              <w:t>Итоговая сумма по данной операции со средствами.</w:t>
            </w:r>
          </w:p>
          <w:p w14:paraId="5B7A219B" w14:textId="77777777" w:rsidR="007E75AE" w:rsidRPr="007E75AE" w:rsidRDefault="007E75AE" w:rsidP="00B36EDB">
            <w:pPr>
              <w:pStyle w:val="ASFKTablenorm"/>
              <w:ind w:left="57" w:right="57"/>
            </w:pPr>
            <w:r w:rsidRPr="007E75AE">
              <w:t>Поле рассчитывается автоматически по формуле:</w:t>
            </w:r>
          </w:p>
          <w:p w14:paraId="77681C9C" w14:textId="77777777" w:rsidR="007E75AE" w:rsidRPr="007E75AE" w:rsidRDefault="007E75AE" w:rsidP="00B36EDB">
            <w:pPr>
              <w:pStyle w:val="ASFKTablenorm"/>
              <w:ind w:left="57" w:right="57"/>
            </w:pPr>
            <w:r w:rsidRPr="007E75AE">
              <w:t>Поступление – Возвраты + Зачеты.</w:t>
            </w:r>
          </w:p>
        </w:tc>
      </w:tr>
      <w:tr w:rsidR="007E75AE" w:rsidRPr="00834AF4" w14:paraId="59D073F6" w14:textId="77777777" w:rsidTr="00B36EDB">
        <w:tc>
          <w:tcPr>
            <w:tcW w:w="1120" w:type="pct"/>
            <w:shd w:val="clear" w:color="auto" w:fill="auto"/>
          </w:tcPr>
          <w:p w14:paraId="5CA25B0E" w14:textId="77777777" w:rsidR="007E75AE" w:rsidRPr="007E75AE" w:rsidRDefault="007E75AE" w:rsidP="00B36EDB">
            <w:pPr>
              <w:pStyle w:val="ASFKTablenorm"/>
              <w:ind w:left="57" w:right="57"/>
            </w:pPr>
            <w:r w:rsidRPr="007E75AE">
              <w:t>Примечание</w:t>
            </w:r>
          </w:p>
        </w:tc>
        <w:tc>
          <w:tcPr>
            <w:tcW w:w="3880" w:type="pct"/>
            <w:shd w:val="clear" w:color="auto" w:fill="auto"/>
          </w:tcPr>
          <w:p w14:paraId="5B8C104F" w14:textId="77777777" w:rsidR="007E75AE" w:rsidRPr="007E75AE" w:rsidRDefault="007E75AE" w:rsidP="00B36EDB">
            <w:pPr>
              <w:pStyle w:val="ASFKTablenorm"/>
              <w:ind w:left="57" w:right="57"/>
            </w:pPr>
            <w:r w:rsidRPr="007E75AE">
              <w:t>Примечание.</w:t>
            </w:r>
          </w:p>
          <w:p w14:paraId="275A99F1" w14:textId="77777777" w:rsidR="007E75AE" w:rsidRPr="007E75AE" w:rsidRDefault="007E75AE" w:rsidP="00B36EDB">
            <w:pPr>
              <w:pStyle w:val="ASFKTablenorm"/>
              <w:ind w:left="57" w:right="57"/>
            </w:pPr>
            <w:r w:rsidRPr="007E75AE">
              <w:t>Поле заполняется вручную.</w:t>
            </w:r>
          </w:p>
        </w:tc>
      </w:tr>
      <w:tr w:rsidR="007E75AE" w:rsidRPr="00834AF4" w14:paraId="1729C309" w14:textId="77777777" w:rsidTr="00B36EDB">
        <w:tc>
          <w:tcPr>
            <w:tcW w:w="5000" w:type="pct"/>
            <w:gridSpan w:val="2"/>
            <w:shd w:val="clear" w:color="auto" w:fill="auto"/>
          </w:tcPr>
          <w:p w14:paraId="2CFD9429" w14:textId="77777777" w:rsidR="007E75AE" w:rsidRPr="007E75AE" w:rsidRDefault="007E75AE" w:rsidP="00B36EDB">
            <w:pPr>
              <w:pStyle w:val="ASFKTablenorm"/>
              <w:ind w:left="57" w:right="57"/>
            </w:pPr>
            <w:r w:rsidRPr="007E75AE">
              <w:t>Вкладка «Раздел 1. Операции со средствами», группа полей «Итоги»</w:t>
            </w:r>
          </w:p>
        </w:tc>
      </w:tr>
      <w:tr w:rsidR="007E75AE" w:rsidRPr="00834AF4" w14:paraId="46C94BA8" w14:textId="77777777" w:rsidTr="00B36EDB">
        <w:tc>
          <w:tcPr>
            <w:tcW w:w="1120" w:type="pct"/>
            <w:shd w:val="clear" w:color="auto" w:fill="auto"/>
          </w:tcPr>
          <w:p w14:paraId="382BF774" w14:textId="77777777" w:rsidR="007E75AE" w:rsidRPr="007E75AE" w:rsidRDefault="007E75AE" w:rsidP="00B36EDB">
            <w:pPr>
              <w:pStyle w:val="ASFKTablenorm"/>
              <w:ind w:left="57" w:right="57"/>
            </w:pPr>
            <w:r w:rsidRPr="007E75AE">
              <w:t>Поступления</w:t>
            </w:r>
          </w:p>
        </w:tc>
        <w:tc>
          <w:tcPr>
            <w:tcW w:w="3880" w:type="pct"/>
            <w:shd w:val="clear" w:color="auto" w:fill="auto"/>
          </w:tcPr>
          <w:p w14:paraId="09C0E60D" w14:textId="77777777" w:rsidR="007E75AE" w:rsidRPr="007E75AE" w:rsidRDefault="007E75AE" w:rsidP="00B36EDB">
            <w:pPr>
              <w:pStyle w:val="ASFKTablenorm"/>
              <w:ind w:left="57" w:right="57"/>
            </w:pPr>
            <w:r w:rsidRPr="007E75AE">
              <w:t>Итоговая сумма поступлений по всем операциям со средствами.</w:t>
            </w:r>
          </w:p>
          <w:p w14:paraId="48462A15" w14:textId="77777777" w:rsidR="007E75AE" w:rsidRPr="007E75AE" w:rsidRDefault="007E75AE" w:rsidP="00B36EDB">
            <w:pPr>
              <w:pStyle w:val="ASFKTablenorm"/>
              <w:ind w:left="57" w:right="57"/>
            </w:pPr>
            <w:r w:rsidRPr="007E75AE">
              <w:t>Поле заполняется вручную.</w:t>
            </w:r>
          </w:p>
        </w:tc>
      </w:tr>
      <w:tr w:rsidR="007E75AE" w:rsidRPr="00834AF4" w14:paraId="146C73DA" w14:textId="77777777" w:rsidTr="00B36EDB">
        <w:tc>
          <w:tcPr>
            <w:tcW w:w="1120" w:type="pct"/>
            <w:shd w:val="clear" w:color="auto" w:fill="auto"/>
          </w:tcPr>
          <w:p w14:paraId="336858AE" w14:textId="77777777" w:rsidR="007E75AE" w:rsidRPr="007E75AE" w:rsidRDefault="007E75AE" w:rsidP="00B36EDB">
            <w:pPr>
              <w:pStyle w:val="ASFKTablenorm"/>
              <w:ind w:left="57" w:right="57"/>
            </w:pPr>
            <w:r w:rsidRPr="007E75AE">
              <w:lastRenderedPageBreak/>
              <w:t>Возвраты</w:t>
            </w:r>
          </w:p>
        </w:tc>
        <w:tc>
          <w:tcPr>
            <w:tcW w:w="3880" w:type="pct"/>
            <w:shd w:val="clear" w:color="auto" w:fill="auto"/>
          </w:tcPr>
          <w:p w14:paraId="451ECD39" w14:textId="77777777" w:rsidR="007E75AE" w:rsidRPr="007E75AE" w:rsidRDefault="007E75AE" w:rsidP="00B36EDB">
            <w:pPr>
              <w:pStyle w:val="ASFKTablenorm"/>
              <w:ind w:left="57" w:right="57"/>
            </w:pPr>
            <w:r w:rsidRPr="007E75AE">
              <w:t>Итоговая сумма возвратов по всем операциям со средствами.</w:t>
            </w:r>
          </w:p>
          <w:p w14:paraId="49B3DE85" w14:textId="77777777" w:rsidR="007E75AE" w:rsidRPr="007E75AE" w:rsidRDefault="007E75AE" w:rsidP="00B36EDB">
            <w:pPr>
              <w:pStyle w:val="ASFKTablenorm"/>
              <w:ind w:left="57" w:right="57"/>
            </w:pPr>
            <w:r w:rsidRPr="007E75AE">
              <w:t>Поле заполняется вручную.</w:t>
            </w:r>
          </w:p>
        </w:tc>
      </w:tr>
      <w:tr w:rsidR="007E75AE" w:rsidRPr="00834AF4" w14:paraId="7DEC4565" w14:textId="77777777" w:rsidTr="00B36EDB">
        <w:tc>
          <w:tcPr>
            <w:tcW w:w="1120" w:type="pct"/>
            <w:shd w:val="clear" w:color="auto" w:fill="auto"/>
          </w:tcPr>
          <w:p w14:paraId="1FA53C60" w14:textId="77777777" w:rsidR="007E75AE" w:rsidRPr="007E75AE" w:rsidRDefault="007E75AE" w:rsidP="00B36EDB">
            <w:pPr>
              <w:pStyle w:val="ASFKTablenorm"/>
              <w:ind w:left="57" w:right="57"/>
            </w:pPr>
            <w:r w:rsidRPr="007E75AE">
              <w:t>Зачеты</w:t>
            </w:r>
          </w:p>
        </w:tc>
        <w:tc>
          <w:tcPr>
            <w:tcW w:w="3880" w:type="pct"/>
            <w:shd w:val="clear" w:color="auto" w:fill="auto"/>
          </w:tcPr>
          <w:p w14:paraId="210A01F9" w14:textId="77777777" w:rsidR="007E75AE" w:rsidRPr="007E75AE" w:rsidRDefault="007E75AE" w:rsidP="00B36EDB">
            <w:pPr>
              <w:pStyle w:val="ASFKTablenorm"/>
              <w:ind w:left="57" w:right="57"/>
            </w:pPr>
            <w:r w:rsidRPr="007E75AE">
              <w:t>Итоговая сумма зачетов по всем операциям со средствами.</w:t>
            </w:r>
          </w:p>
          <w:p w14:paraId="17FA71CB" w14:textId="77777777" w:rsidR="007E75AE" w:rsidRPr="007E75AE" w:rsidRDefault="007E75AE" w:rsidP="00B36EDB">
            <w:pPr>
              <w:pStyle w:val="ASFKTablenorm"/>
              <w:ind w:left="57" w:right="57"/>
            </w:pPr>
            <w:r w:rsidRPr="007E75AE">
              <w:t>Поле заполняется вручную.</w:t>
            </w:r>
          </w:p>
        </w:tc>
      </w:tr>
      <w:tr w:rsidR="007E75AE" w:rsidRPr="00834AF4" w14:paraId="7F39B7DD" w14:textId="77777777" w:rsidTr="00B36EDB">
        <w:tc>
          <w:tcPr>
            <w:tcW w:w="1120" w:type="pct"/>
            <w:shd w:val="clear" w:color="auto" w:fill="auto"/>
          </w:tcPr>
          <w:p w14:paraId="6C2F2CEC" w14:textId="77777777" w:rsidR="007E75AE" w:rsidRPr="007E75AE" w:rsidRDefault="007E75AE" w:rsidP="00B36EDB">
            <w:pPr>
              <w:pStyle w:val="ASFKTablenorm"/>
              <w:ind w:left="57" w:right="57"/>
            </w:pPr>
            <w:r w:rsidRPr="007E75AE">
              <w:t>Итого</w:t>
            </w:r>
          </w:p>
        </w:tc>
        <w:tc>
          <w:tcPr>
            <w:tcW w:w="3880" w:type="pct"/>
            <w:shd w:val="clear" w:color="auto" w:fill="auto"/>
          </w:tcPr>
          <w:p w14:paraId="68DB560A" w14:textId="77777777" w:rsidR="007E75AE" w:rsidRPr="007E75AE" w:rsidRDefault="007E75AE" w:rsidP="00B36EDB">
            <w:pPr>
              <w:pStyle w:val="ASFKTablenorm"/>
              <w:ind w:left="57" w:right="57"/>
            </w:pPr>
            <w:r w:rsidRPr="007E75AE">
              <w:t>Итоговая сумма денежных средств.</w:t>
            </w:r>
          </w:p>
          <w:p w14:paraId="4180A4A9" w14:textId="77777777" w:rsidR="007E75AE" w:rsidRPr="007E75AE" w:rsidRDefault="007E75AE" w:rsidP="00B36EDB">
            <w:pPr>
              <w:pStyle w:val="ASFKTablenorm"/>
              <w:ind w:left="57" w:right="57"/>
            </w:pPr>
            <w:r w:rsidRPr="007E75AE">
              <w:t>Поле заполняется вручную.</w:t>
            </w:r>
          </w:p>
        </w:tc>
      </w:tr>
    </w:tbl>
    <w:p w14:paraId="644F9CA2" w14:textId="3C021B6B" w:rsidR="007E75AE" w:rsidRPr="007E75AE" w:rsidRDefault="007E75AE" w:rsidP="007E75AE">
      <w:pPr>
        <w:pStyle w:val="ASFKNormal"/>
      </w:pPr>
      <w:r w:rsidRPr="007E75AE">
        <w:t>На вкладке «Раздел 1. Операции со средствами» (рис. </w:t>
      </w:r>
      <w:r w:rsidRPr="007E75AE">
        <w:fldChar w:fldCharType="begin"/>
      </w:r>
      <w:r w:rsidRPr="007E75AE">
        <w:instrText xml:space="preserve"> REF _Ref240095015 \h  \* MERGEFORMAT </w:instrText>
      </w:r>
      <w:r w:rsidRPr="007E75AE">
        <w:fldChar w:fldCharType="separate"/>
      </w:r>
      <w:r w:rsidR="00980F1C">
        <w:t>412</w:t>
      </w:r>
      <w:r w:rsidRPr="007E75AE">
        <w:fldChar w:fldCharType="end"/>
      </w:r>
      <w:r w:rsidRPr="007E75AE">
        <w:t>) вводятся строки с информацией по КБК. Для добавления записи в таблицу следует нажать на кнопку</w:t>
      </w:r>
      <w:r>
        <w:t xml:space="preserve"> </w:t>
      </w:r>
      <w:r w:rsidR="00CF4371">
        <w:rPr>
          <w:noProof/>
        </w:rPr>
        <w:drawing>
          <wp:inline distT="0" distB="0" distL="0" distR="0" wp14:anchorId="6563E188" wp14:editId="43D00FEC">
            <wp:extent cx="276225" cy="180975"/>
            <wp:effectExtent l="0" t="0" r="9525" b="9525"/>
            <wp:docPr id="498" name="Рисунок 498"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E75AE">
        <w:t> (Добавить новую строку). Откроется форма «Добавление записи» (рис.</w:t>
      </w:r>
      <w:r w:rsidR="00A35C7F" w:rsidRPr="00A35C7F">
        <w:t> </w:t>
      </w:r>
      <w:r w:rsidRPr="007E75AE">
        <w:fldChar w:fldCharType="begin"/>
      </w:r>
      <w:r w:rsidRPr="007E75AE">
        <w:instrText xml:space="preserve"> REF _Ref240101341 \h  \* MERGEFORMAT </w:instrText>
      </w:r>
      <w:r w:rsidRPr="007E75AE">
        <w:fldChar w:fldCharType="separate"/>
      </w:r>
      <w:r w:rsidR="00980F1C">
        <w:t>413</w:t>
      </w:r>
      <w:r w:rsidRPr="007E75AE">
        <w:fldChar w:fldCharType="end"/>
      </w:r>
      <w:r w:rsidRPr="007E75AE">
        <w:t>).</w:t>
      </w:r>
    </w:p>
    <w:p w14:paraId="5D38DCB9" w14:textId="77777777" w:rsidR="007E75AE" w:rsidRPr="007E75AE" w:rsidRDefault="00CF4371" w:rsidP="007E75AE">
      <w:pPr>
        <w:pStyle w:val="ASFKFigure"/>
      </w:pPr>
      <w:r>
        <w:rPr>
          <w:noProof/>
        </w:rPr>
        <w:drawing>
          <wp:inline distT="0" distB="0" distL="0" distR="0" wp14:anchorId="1FFFB1B2" wp14:editId="2F50AECA">
            <wp:extent cx="6124575" cy="2190750"/>
            <wp:effectExtent l="0" t="0" r="9525" b="0"/>
            <wp:docPr id="499" name="Рисунок 4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0"/>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78984B" w14:textId="4913813E" w:rsidR="007E75AE" w:rsidRPr="007E75AE" w:rsidRDefault="00034287" w:rsidP="007E75AE">
      <w:pPr>
        <w:pStyle w:val="ASFKFigName"/>
      </w:pPr>
      <w:r>
        <w:rPr>
          <w:noProof/>
        </w:rPr>
        <w:fldChar w:fldCharType="begin"/>
      </w:r>
      <w:r>
        <w:rPr>
          <w:noProof/>
        </w:rPr>
        <w:instrText xml:space="preserve"> SEQ Рисунок \* ARABIC </w:instrText>
      </w:r>
      <w:r>
        <w:rPr>
          <w:noProof/>
        </w:rPr>
        <w:fldChar w:fldCharType="separate"/>
      </w:r>
      <w:bookmarkStart w:id="2461" w:name="_Ref240101341"/>
      <w:bookmarkStart w:id="2462" w:name="_Toc126840777"/>
      <w:r w:rsidR="00980F1C">
        <w:rPr>
          <w:noProof/>
        </w:rPr>
        <w:t>413</w:t>
      </w:r>
      <w:bookmarkEnd w:id="2461"/>
      <w:r>
        <w:rPr>
          <w:noProof/>
        </w:rPr>
        <w:fldChar w:fldCharType="end"/>
      </w:r>
      <w:r w:rsidR="007E75AE" w:rsidRPr="007E75AE">
        <w:t>. Форма «Добавление записи»</w:t>
      </w:r>
      <w:bookmarkEnd w:id="2462"/>
    </w:p>
    <w:p w14:paraId="52777573" w14:textId="232B02B7" w:rsidR="007E75AE" w:rsidRPr="007E75AE" w:rsidRDefault="007E75AE" w:rsidP="007E75AE">
      <w:pPr>
        <w:pStyle w:val="ASFKNormal"/>
      </w:pPr>
      <w:r w:rsidRPr="007E75AE">
        <w:t>На форме «Добавление записи» вручную заполняются поля, соответствующие табличным полям на закладке «Раздел 1. Операции со средствами», описанные в таблице</w:t>
      </w:r>
      <w:r w:rsidR="00A35C7F" w:rsidRPr="00A35C7F">
        <w:t> </w:t>
      </w:r>
      <w:r w:rsidRPr="007E75AE">
        <w:fldChar w:fldCharType="begin"/>
      </w:r>
      <w:r w:rsidRPr="007E75AE">
        <w:instrText xml:space="preserve"> REF _Ref246219031 \h  \* MERGEFORMAT </w:instrText>
      </w:r>
      <w:r w:rsidRPr="007E75AE">
        <w:fldChar w:fldCharType="separate"/>
      </w:r>
      <w:r w:rsidR="00980F1C">
        <w:t>219</w:t>
      </w:r>
      <w:r w:rsidRPr="007E75AE">
        <w:fldChar w:fldCharType="end"/>
      </w:r>
      <w:r w:rsidRPr="007E75AE">
        <w:t>:</w:t>
      </w:r>
    </w:p>
    <w:p w14:paraId="4BE18E73" w14:textId="77777777" w:rsidR="007E75AE" w:rsidRPr="007E75AE" w:rsidRDefault="007E75AE" w:rsidP="007E75AE">
      <w:pPr>
        <w:pStyle w:val="ASFKListmark1"/>
      </w:pPr>
      <w:r w:rsidRPr="007E75AE">
        <w:t>«КБК передающего» – значение может быть выбрано из справочника «Коды бюджетной классификации»;</w:t>
      </w:r>
    </w:p>
    <w:p w14:paraId="2722AB2B" w14:textId="77777777" w:rsidR="007E75AE" w:rsidRPr="007E75AE" w:rsidRDefault="007E75AE" w:rsidP="007E75AE">
      <w:pPr>
        <w:pStyle w:val="ASFKListmark1"/>
      </w:pPr>
      <w:r w:rsidRPr="007E75AE">
        <w:t>«КБК принимающего» – значение может быть выбрано из справочника «Коды бюджетной классификации»;</w:t>
      </w:r>
    </w:p>
    <w:p w14:paraId="780D5ED8" w14:textId="77777777" w:rsidR="007E75AE" w:rsidRPr="007E75AE" w:rsidRDefault="007E75AE" w:rsidP="007E75AE">
      <w:pPr>
        <w:pStyle w:val="ASFKListmark1"/>
      </w:pPr>
      <w:r w:rsidRPr="007E75AE">
        <w:t>«Код ОКТМО» – значение может быть выбрано из справочника «ОКТМО»;</w:t>
      </w:r>
    </w:p>
    <w:p w14:paraId="33FC7696" w14:textId="77777777" w:rsidR="007E75AE" w:rsidRPr="007E75AE" w:rsidRDefault="007E75AE" w:rsidP="007E75AE">
      <w:pPr>
        <w:pStyle w:val="ASFKListmark1"/>
      </w:pPr>
      <w:r w:rsidRPr="007E75AE">
        <w:t>«Поступления»;</w:t>
      </w:r>
    </w:p>
    <w:p w14:paraId="775E248B" w14:textId="77777777" w:rsidR="007E75AE" w:rsidRPr="007E75AE" w:rsidRDefault="007E75AE" w:rsidP="007E75AE">
      <w:pPr>
        <w:pStyle w:val="ASFKListmark1"/>
      </w:pPr>
      <w:r w:rsidRPr="007E75AE">
        <w:t>«Возвраты»;</w:t>
      </w:r>
    </w:p>
    <w:p w14:paraId="71ACD058" w14:textId="77777777" w:rsidR="007E75AE" w:rsidRPr="007E75AE" w:rsidRDefault="007E75AE" w:rsidP="007E75AE">
      <w:pPr>
        <w:pStyle w:val="ASFKListmark1"/>
      </w:pPr>
      <w:r w:rsidRPr="007E75AE">
        <w:t>«Зачеты»;</w:t>
      </w:r>
    </w:p>
    <w:p w14:paraId="0DC1B6E2" w14:textId="77777777" w:rsidR="007E75AE" w:rsidRPr="007E75AE" w:rsidRDefault="007E75AE" w:rsidP="007E75AE">
      <w:pPr>
        <w:pStyle w:val="ASFKListmark1"/>
      </w:pPr>
      <w:r w:rsidRPr="007E75AE">
        <w:t>«Итого» – значение рассчитывается автоматически по формуле: «Поступления – Возвраты + Зачеты»; поле недоступно для редактирования;</w:t>
      </w:r>
    </w:p>
    <w:p w14:paraId="5B91B9C4" w14:textId="77777777" w:rsidR="007E75AE" w:rsidRPr="007E75AE" w:rsidRDefault="007E75AE" w:rsidP="007E75AE">
      <w:pPr>
        <w:pStyle w:val="ASFKListmark1"/>
      </w:pPr>
      <w:r w:rsidRPr="007E75AE">
        <w:t>«Примечание».</w:t>
      </w:r>
    </w:p>
    <w:p w14:paraId="009080DA" w14:textId="77777777" w:rsidR="007E75AE" w:rsidRPr="007E75AE" w:rsidRDefault="007E75AE" w:rsidP="007E75AE">
      <w:pPr>
        <w:pStyle w:val="ASFKNormal"/>
      </w:pPr>
      <w:r w:rsidRPr="007E75AE">
        <w:t>Нажать на кнопку «Ok» для сохранения данных строки.</w:t>
      </w:r>
    </w:p>
    <w:p w14:paraId="42ABED35" w14:textId="1A4251F6" w:rsidR="007E75AE" w:rsidRPr="007E75AE" w:rsidRDefault="007E75AE" w:rsidP="007E75AE">
      <w:pPr>
        <w:pStyle w:val="ASFKNormal"/>
      </w:pPr>
      <w:r w:rsidRPr="007E75AE">
        <w:t>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вкладки «Раздел 2. Неисполненные поручения администратора доходов» представлена на рисунке</w:t>
      </w:r>
      <w:r w:rsidR="00A35C7F" w:rsidRPr="00A35C7F">
        <w:t> </w:t>
      </w:r>
      <w:r w:rsidRPr="007E75AE">
        <w:fldChar w:fldCharType="begin"/>
      </w:r>
      <w:r w:rsidRPr="007E75AE">
        <w:instrText xml:space="preserve"> REF _Ref240102011 \h  \* MERGEFORMAT </w:instrText>
      </w:r>
      <w:r w:rsidRPr="007E75AE">
        <w:fldChar w:fldCharType="separate"/>
      </w:r>
      <w:r w:rsidR="00980F1C">
        <w:t>414</w:t>
      </w:r>
      <w:r w:rsidRPr="007E75AE">
        <w:fldChar w:fldCharType="end"/>
      </w:r>
      <w:r w:rsidRPr="007E75AE">
        <w:t xml:space="preserve">. </w:t>
      </w:r>
    </w:p>
    <w:p w14:paraId="58B7E511" w14:textId="77777777" w:rsidR="007E75AE" w:rsidRPr="007E75AE" w:rsidRDefault="00CF4371" w:rsidP="007E75AE">
      <w:pPr>
        <w:pStyle w:val="ASFKFigure"/>
      </w:pPr>
      <w:r>
        <w:rPr>
          <w:noProof/>
        </w:rPr>
        <w:lastRenderedPageBreak/>
        <w:drawing>
          <wp:inline distT="0" distB="0" distL="0" distR="0" wp14:anchorId="454E4CE8" wp14:editId="67E92BBB">
            <wp:extent cx="6124575" cy="2924175"/>
            <wp:effectExtent l="0" t="0" r="9525" b="9525"/>
            <wp:docPr id="500" name="Рисунок 50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0"/>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21DBA82D" w14:textId="751F8ABC" w:rsidR="007E75AE" w:rsidRPr="007E75AE" w:rsidRDefault="00034287" w:rsidP="007E75AE">
      <w:pPr>
        <w:pStyle w:val="ASFKFigName"/>
      </w:pPr>
      <w:r>
        <w:rPr>
          <w:noProof/>
        </w:rPr>
        <w:fldChar w:fldCharType="begin"/>
      </w:r>
      <w:r>
        <w:rPr>
          <w:noProof/>
        </w:rPr>
        <w:instrText xml:space="preserve"> SEQ Рисунок \* ARABIC </w:instrText>
      </w:r>
      <w:r>
        <w:rPr>
          <w:noProof/>
        </w:rPr>
        <w:fldChar w:fldCharType="separate"/>
      </w:r>
      <w:bookmarkStart w:id="2463" w:name="_Ref240102011"/>
      <w:bookmarkStart w:id="2464" w:name="_Toc126840778"/>
      <w:r w:rsidR="00980F1C">
        <w:rPr>
          <w:noProof/>
        </w:rPr>
        <w:t>414</w:t>
      </w:r>
      <w:bookmarkEnd w:id="2463"/>
      <w:r>
        <w:rPr>
          <w:noProof/>
        </w:rPr>
        <w:fldChar w:fldCharType="end"/>
      </w:r>
      <w:r w:rsidR="007E75AE" w:rsidRPr="007E75AE">
        <w:t>. 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вкладки «Раздел 2. Неисполненные поручения администратора доходов»</w:t>
      </w:r>
      <w:bookmarkEnd w:id="2464"/>
    </w:p>
    <w:p w14:paraId="02CF8883" w14:textId="2830CE53" w:rsidR="007E75AE" w:rsidRPr="007E75AE" w:rsidRDefault="007E75AE" w:rsidP="007E75AE">
      <w:pPr>
        <w:pStyle w:val="ASFKNormal"/>
      </w:pPr>
      <w:r w:rsidRPr="007E75AE">
        <w:t>Перечень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вкладки «Раздел 2. Неисполненные поручения администратора доходов» приведен в таблице</w:t>
      </w:r>
      <w:r w:rsidR="00A35C7F" w:rsidRPr="00A35C7F">
        <w:t> </w:t>
      </w:r>
      <w:r w:rsidRPr="007E75AE">
        <w:fldChar w:fldCharType="begin"/>
      </w:r>
      <w:r w:rsidRPr="007E75AE">
        <w:instrText xml:space="preserve"> REF _Ref357439393 \h  \* MERGEFORMAT </w:instrText>
      </w:r>
      <w:r w:rsidRPr="007E75AE">
        <w:fldChar w:fldCharType="separate"/>
      </w:r>
      <w:r w:rsidR="00980F1C">
        <w:t>220</w:t>
      </w:r>
      <w:r w:rsidRPr="007E75AE">
        <w:fldChar w:fldCharType="end"/>
      </w:r>
      <w:r w:rsidRPr="007E75AE">
        <w:t>.</w:t>
      </w:r>
    </w:p>
    <w:p w14:paraId="6EB4CBF9" w14:textId="322FA427" w:rsidR="007E75AE" w:rsidRPr="007E75AE" w:rsidRDefault="00DD313F" w:rsidP="007E75AE">
      <w:pPr>
        <w:pStyle w:val="ASFKNameTable"/>
      </w:pPr>
      <w:r>
        <w:rPr>
          <w:noProof/>
        </w:rPr>
        <w:fldChar w:fldCharType="begin"/>
      </w:r>
      <w:r>
        <w:rPr>
          <w:noProof/>
        </w:rPr>
        <w:instrText xml:space="preserve"> SEQ Таблица \* ARABIC </w:instrText>
      </w:r>
      <w:r>
        <w:rPr>
          <w:noProof/>
        </w:rPr>
        <w:fldChar w:fldCharType="separate"/>
      </w:r>
      <w:bookmarkStart w:id="2465" w:name="_Ref357439393"/>
      <w:bookmarkStart w:id="2466" w:name="_Toc126840250"/>
      <w:r w:rsidR="00980F1C">
        <w:rPr>
          <w:noProof/>
        </w:rPr>
        <w:t>220</w:t>
      </w:r>
      <w:bookmarkEnd w:id="2465"/>
      <w:r>
        <w:rPr>
          <w:noProof/>
        </w:rPr>
        <w:fldChar w:fldCharType="end"/>
      </w:r>
      <w:r w:rsidR="007E75AE" w:rsidRPr="007E75AE">
        <w:t>. Описание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вкладки «Раздел 2. Неисполненные поручения администратора доходов»</w:t>
      </w:r>
      <w:bookmarkEnd w:id="24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7E75AE" w:rsidRPr="00754FED" w14:paraId="68320594" w14:textId="77777777" w:rsidTr="00B36EDB">
        <w:trPr>
          <w:trHeight w:val="305"/>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9020D1E" w14:textId="77777777" w:rsidR="007E75AE" w:rsidRPr="007E75AE" w:rsidRDefault="007E75AE" w:rsidP="007E75AE">
            <w:pPr>
              <w:pStyle w:val="ASFKTableHead"/>
            </w:pPr>
            <w:r w:rsidRPr="007E75AE">
              <w:t>Наименование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BDF377" w14:textId="77777777" w:rsidR="007E75AE" w:rsidRPr="007E75AE" w:rsidRDefault="007E75AE" w:rsidP="007E75AE">
            <w:pPr>
              <w:pStyle w:val="ASFKTableHead"/>
            </w:pPr>
            <w:r w:rsidRPr="007E75AE">
              <w:t>Описание поля</w:t>
            </w:r>
          </w:p>
        </w:tc>
      </w:tr>
      <w:tr w:rsidR="007E75AE" w:rsidRPr="00754FED" w14:paraId="226D96C7" w14:textId="77777777" w:rsidTr="00B36EDB">
        <w:tc>
          <w:tcPr>
            <w:tcW w:w="1444" w:type="pct"/>
            <w:shd w:val="clear" w:color="auto" w:fill="auto"/>
          </w:tcPr>
          <w:p w14:paraId="620CE770" w14:textId="77777777" w:rsidR="007E75AE" w:rsidRPr="007E75AE" w:rsidRDefault="007E75AE" w:rsidP="00B36EDB">
            <w:pPr>
              <w:pStyle w:val="ASFKTablenorm"/>
              <w:ind w:left="57" w:right="57"/>
            </w:pPr>
            <w:r w:rsidRPr="007E75AE">
              <w:t>Коды по БК, передаваемые администратором</w:t>
            </w:r>
          </w:p>
        </w:tc>
        <w:tc>
          <w:tcPr>
            <w:tcW w:w="3556" w:type="pct"/>
            <w:shd w:val="clear" w:color="auto" w:fill="auto"/>
          </w:tcPr>
          <w:p w14:paraId="2417AA60" w14:textId="77777777" w:rsidR="007E75AE" w:rsidRPr="007E75AE" w:rsidRDefault="007E75AE" w:rsidP="00B36EDB">
            <w:pPr>
              <w:pStyle w:val="ASFKTablenorm"/>
              <w:ind w:left="57" w:right="57"/>
            </w:pPr>
            <w:r w:rsidRPr="007E75AE">
              <w:t>Коды по БК, передаваемые администратором, по данному неисполненному поручению АДБ.</w:t>
            </w:r>
          </w:p>
          <w:p w14:paraId="3AEFF3ED" w14:textId="77777777" w:rsidR="007E75AE" w:rsidRPr="007E75AE" w:rsidRDefault="007E75AE" w:rsidP="00B36EDB">
            <w:pPr>
              <w:pStyle w:val="ASFKTablenorm"/>
              <w:ind w:left="57" w:right="57"/>
            </w:pPr>
            <w:r w:rsidRPr="007E75AE">
              <w:t>Значение вводится</w:t>
            </w:r>
            <w:r w:rsidR="00653EF1">
              <w:t xml:space="preserve"> </w:t>
            </w:r>
            <w:r w:rsidRPr="007E75AE">
              <w:t>вручную или выбирается из справочника КБК.</w:t>
            </w:r>
          </w:p>
        </w:tc>
      </w:tr>
      <w:tr w:rsidR="007E75AE" w:rsidRPr="00754FED" w14:paraId="0A7585E6" w14:textId="77777777" w:rsidTr="00B36EDB">
        <w:tc>
          <w:tcPr>
            <w:tcW w:w="1444" w:type="pct"/>
            <w:shd w:val="clear" w:color="auto" w:fill="auto"/>
          </w:tcPr>
          <w:p w14:paraId="613E154D" w14:textId="77777777" w:rsidR="007E75AE" w:rsidRPr="007E75AE" w:rsidRDefault="007E75AE" w:rsidP="00B36EDB">
            <w:pPr>
              <w:pStyle w:val="ASFKTablenorm"/>
              <w:ind w:left="57" w:right="57"/>
            </w:pPr>
            <w:r w:rsidRPr="007E75AE">
              <w:t>Коды по БК, принимаемые администратором</w:t>
            </w:r>
          </w:p>
        </w:tc>
        <w:tc>
          <w:tcPr>
            <w:tcW w:w="3556" w:type="pct"/>
            <w:shd w:val="clear" w:color="auto" w:fill="auto"/>
          </w:tcPr>
          <w:p w14:paraId="25C40FFA" w14:textId="77777777" w:rsidR="007E75AE" w:rsidRPr="007E75AE" w:rsidRDefault="007E75AE" w:rsidP="00B36EDB">
            <w:pPr>
              <w:pStyle w:val="ASFKTablenorm"/>
              <w:ind w:left="57" w:right="57"/>
            </w:pPr>
            <w:r w:rsidRPr="007E75AE">
              <w:t>Коды по БК, принимаемые администратором, по данному неисполненному поручению АДБ.</w:t>
            </w:r>
          </w:p>
          <w:p w14:paraId="6DA5BDF6" w14:textId="77777777" w:rsidR="007E75AE" w:rsidRPr="007E75AE" w:rsidRDefault="007E75AE" w:rsidP="00B36EDB">
            <w:pPr>
              <w:pStyle w:val="ASFKTablenorm"/>
              <w:ind w:left="57" w:right="57"/>
            </w:pPr>
            <w:r w:rsidRPr="007E75AE">
              <w:t>Значение вводится</w:t>
            </w:r>
            <w:r w:rsidR="00653EF1">
              <w:t xml:space="preserve"> </w:t>
            </w:r>
            <w:r w:rsidRPr="007E75AE">
              <w:t>вручную или выбирается из справочника КБК.</w:t>
            </w:r>
          </w:p>
        </w:tc>
      </w:tr>
      <w:tr w:rsidR="007E75AE" w:rsidRPr="00754FED" w14:paraId="099CF7FB" w14:textId="77777777" w:rsidTr="00B36EDB">
        <w:tc>
          <w:tcPr>
            <w:tcW w:w="1444" w:type="pct"/>
            <w:shd w:val="clear" w:color="auto" w:fill="auto"/>
          </w:tcPr>
          <w:p w14:paraId="599E8206" w14:textId="77777777" w:rsidR="007E75AE" w:rsidRPr="007E75AE" w:rsidRDefault="007E75AE" w:rsidP="00B36EDB">
            <w:pPr>
              <w:pStyle w:val="ASFKTablenorm"/>
              <w:ind w:left="57" w:right="57"/>
            </w:pPr>
            <w:r w:rsidRPr="007E75AE">
              <w:t>Код ОКТМО</w:t>
            </w:r>
          </w:p>
        </w:tc>
        <w:tc>
          <w:tcPr>
            <w:tcW w:w="3556" w:type="pct"/>
            <w:shd w:val="clear" w:color="auto" w:fill="auto"/>
          </w:tcPr>
          <w:p w14:paraId="30EF063C" w14:textId="77777777" w:rsidR="007E75AE" w:rsidRPr="007E75AE" w:rsidRDefault="007E75AE" w:rsidP="00B36EDB">
            <w:pPr>
              <w:pStyle w:val="ASFKTablenorm"/>
              <w:ind w:left="57" w:right="57"/>
            </w:pPr>
            <w:r w:rsidRPr="007E75AE">
              <w:t>Код ОКТМО.</w:t>
            </w:r>
          </w:p>
          <w:p w14:paraId="5CCEEE68" w14:textId="77777777" w:rsidR="007E75AE" w:rsidRPr="007E75AE" w:rsidRDefault="007E75AE" w:rsidP="00B36EDB">
            <w:pPr>
              <w:pStyle w:val="ASFKTablenorm"/>
              <w:ind w:left="57" w:right="57"/>
            </w:pPr>
            <w:r w:rsidRPr="007E75AE">
              <w:t>Значение вводится</w:t>
            </w:r>
            <w:r w:rsidR="00653EF1">
              <w:t xml:space="preserve"> </w:t>
            </w:r>
            <w:r w:rsidRPr="007E75AE">
              <w:t>вручную или выбирается из справочника «ОКТМО».</w:t>
            </w:r>
          </w:p>
        </w:tc>
      </w:tr>
      <w:tr w:rsidR="007E75AE" w:rsidRPr="00754FED" w14:paraId="5D1CDBE9" w14:textId="77777777" w:rsidTr="00B36EDB">
        <w:tc>
          <w:tcPr>
            <w:tcW w:w="1444" w:type="pct"/>
            <w:shd w:val="clear" w:color="auto" w:fill="auto"/>
          </w:tcPr>
          <w:p w14:paraId="65E216BF" w14:textId="77777777" w:rsidR="007E75AE" w:rsidRPr="007E75AE" w:rsidRDefault="007E75AE" w:rsidP="00B36EDB">
            <w:pPr>
              <w:pStyle w:val="ASFKTablenorm"/>
              <w:ind w:left="57" w:right="57"/>
            </w:pPr>
            <w:r w:rsidRPr="007E75AE">
              <w:t>Неисполненные возвраты</w:t>
            </w:r>
          </w:p>
        </w:tc>
        <w:tc>
          <w:tcPr>
            <w:tcW w:w="3556" w:type="pct"/>
            <w:shd w:val="clear" w:color="auto" w:fill="auto"/>
          </w:tcPr>
          <w:p w14:paraId="2D8F90ED" w14:textId="77777777" w:rsidR="007E75AE" w:rsidRPr="007E75AE" w:rsidRDefault="007E75AE" w:rsidP="00B36EDB">
            <w:pPr>
              <w:pStyle w:val="ASFKTablenorm"/>
              <w:ind w:left="57" w:right="57"/>
            </w:pPr>
            <w:r w:rsidRPr="007E75AE">
              <w:t>Сумма неисполненных возвратов по данному неисполненному поручению АДБ.</w:t>
            </w:r>
          </w:p>
          <w:p w14:paraId="77B7B161" w14:textId="77777777" w:rsidR="007E75AE" w:rsidRPr="007E75AE" w:rsidRDefault="007E75AE" w:rsidP="00B36EDB">
            <w:pPr>
              <w:pStyle w:val="ASFKTablenorm"/>
              <w:ind w:left="57" w:right="57"/>
            </w:pPr>
            <w:r w:rsidRPr="007E75AE">
              <w:t>Поле заполняется вручную.</w:t>
            </w:r>
          </w:p>
        </w:tc>
      </w:tr>
      <w:tr w:rsidR="007E75AE" w:rsidRPr="00754FED" w14:paraId="41A441E3" w14:textId="77777777" w:rsidTr="00B36EDB">
        <w:tc>
          <w:tcPr>
            <w:tcW w:w="1444" w:type="pct"/>
            <w:shd w:val="clear" w:color="auto" w:fill="auto"/>
          </w:tcPr>
          <w:p w14:paraId="372D5548" w14:textId="77777777" w:rsidR="007E75AE" w:rsidRPr="007E75AE" w:rsidRDefault="007E75AE" w:rsidP="00B36EDB">
            <w:pPr>
              <w:pStyle w:val="ASFKTablenorm"/>
              <w:ind w:left="57" w:right="57"/>
            </w:pPr>
            <w:r w:rsidRPr="007E75AE">
              <w:t>Неисполненные зачёты</w:t>
            </w:r>
          </w:p>
        </w:tc>
        <w:tc>
          <w:tcPr>
            <w:tcW w:w="3556" w:type="pct"/>
            <w:shd w:val="clear" w:color="auto" w:fill="auto"/>
          </w:tcPr>
          <w:p w14:paraId="612D8A9D" w14:textId="77777777" w:rsidR="007E75AE" w:rsidRPr="007E75AE" w:rsidRDefault="007E75AE" w:rsidP="00B36EDB">
            <w:pPr>
              <w:pStyle w:val="ASFKTablenorm"/>
              <w:ind w:left="57" w:right="57"/>
            </w:pPr>
            <w:r w:rsidRPr="007E75AE">
              <w:t>Сумма неисполненных зачетов по данному неисполненному поручению АДБ.</w:t>
            </w:r>
          </w:p>
          <w:p w14:paraId="2B2B929C" w14:textId="77777777" w:rsidR="007E75AE" w:rsidRPr="007E75AE" w:rsidRDefault="007E75AE" w:rsidP="00B36EDB">
            <w:pPr>
              <w:pStyle w:val="ASFKTablenorm"/>
              <w:ind w:left="57" w:right="57"/>
            </w:pPr>
            <w:r w:rsidRPr="007E75AE">
              <w:t>Поле заполняется вручную.</w:t>
            </w:r>
          </w:p>
        </w:tc>
      </w:tr>
      <w:tr w:rsidR="007E75AE" w:rsidRPr="00754FED" w14:paraId="00E380BD" w14:textId="77777777" w:rsidTr="00B36EDB">
        <w:tc>
          <w:tcPr>
            <w:tcW w:w="1444" w:type="pct"/>
            <w:shd w:val="clear" w:color="auto" w:fill="auto"/>
          </w:tcPr>
          <w:p w14:paraId="55808BC9" w14:textId="77777777" w:rsidR="007E75AE" w:rsidRPr="007E75AE" w:rsidRDefault="007E75AE" w:rsidP="00B36EDB">
            <w:pPr>
              <w:pStyle w:val="ASFKTablenorm"/>
              <w:ind w:left="57" w:right="57"/>
            </w:pPr>
            <w:r w:rsidRPr="007E75AE">
              <w:lastRenderedPageBreak/>
              <w:t>Примечание</w:t>
            </w:r>
          </w:p>
        </w:tc>
        <w:tc>
          <w:tcPr>
            <w:tcW w:w="3556" w:type="pct"/>
            <w:shd w:val="clear" w:color="auto" w:fill="auto"/>
          </w:tcPr>
          <w:p w14:paraId="3F7F948E" w14:textId="77777777" w:rsidR="007E75AE" w:rsidRPr="007E75AE" w:rsidRDefault="007E75AE" w:rsidP="00B36EDB">
            <w:pPr>
              <w:pStyle w:val="ASFKTablenorm"/>
              <w:ind w:left="57" w:right="57"/>
            </w:pPr>
            <w:r w:rsidRPr="007E75AE">
              <w:t xml:space="preserve">Примечание. </w:t>
            </w:r>
          </w:p>
          <w:p w14:paraId="1C72F310" w14:textId="77777777" w:rsidR="007E75AE" w:rsidRPr="007E75AE" w:rsidRDefault="007E75AE" w:rsidP="00B36EDB">
            <w:pPr>
              <w:pStyle w:val="ASFKTablenorm"/>
              <w:ind w:left="57" w:right="57"/>
            </w:pPr>
            <w:r w:rsidRPr="007E75AE">
              <w:t>Поле заполняется вручную.</w:t>
            </w:r>
          </w:p>
        </w:tc>
      </w:tr>
      <w:tr w:rsidR="007E75AE" w:rsidRPr="00754FED" w14:paraId="34C0E3A2" w14:textId="77777777" w:rsidTr="00B36EDB">
        <w:tc>
          <w:tcPr>
            <w:tcW w:w="5000" w:type="pct"/>
            <w:gridSpan w:val="2"/>
            <w:shd w:val="clear" w:color="auto" w:fill="auto"/>
          </w:tcPr>
          <w:p w14:paraId="32CE708F" w14:textId="77777777" w:rsidR="007E75AE" w:rsidRPr="007E75AE" w:rsidRDefault="007E75AE" w:rsidP="00B36EDB">
            <w:pPr>
              <w:pStyle w:val="ASFKTablenorm"/>
              <w:ind w:left="57" w:right="57"/>
            </w:pPr>
            <w:r w:rsidRPr="007E75AE">
              <w:t>Группа полей «Итоги»</w:t>
            </w:r>
          </w:p>
        </w:tc>
      </w:tr>
      <w:tr w:rsidR="007E75AE" w:rsidRPr="00754FED" w14:paraId="670F398A" w14:textId="77777777" w:rsidTr="00B36EDB">
        <w:tc>
          <w:tcPr>
            <w:tcW w:w="1444" w:type="pct"/>
            <w:shd w:val="clear" w:color="auto" w:fill="auto"/>
          </w:tcPr>
          <w:p w14:paraId="66E9A058" w14:textId="77777777" w:rsidR="007E75AE" w:rsidRPr="007E75AE" w:rsidRDefault="007E75AE" w:rsidP="00B36EDB">
            <w:pPr>
              <w:pStyle w:val="ASFKTablenorm"/>
              <w:ind w:left="57" w:right="57"/>
            </w:pPr>
            <w:r w:rsidRPr="007E75AE">
              <w:t>Неисполненные возвраты</w:t>
            </w:r>
          </w:p>
        </w:tc>
        <w:tc>
          <w:tcPr>
            <w:tcW w:w="3556" w:type="pct"/>
            <w:shd w:val="clear" w:color="auto" w:fill="auto"/>
          </w:tcPr>
          <w:p w14:paraId="2BB93409" w14:textId="77777777" w:rsidR="007E75AE" w:rsidRPr="007E75AE" w:rsidRDefault="007E75AE" w:rsidP="00B36EDB">
            <w:pPr>
              <w:pStyle w:val="ASFKTablenorm"/>
              <w:ind w:left="57" w:right="57"/>
            </w:pPr>
            <w:r w:rsidRPr="007E75AE">
              <w:t>Итоговая сумма всех неисполненных возвратов по всем неисполненным поручениям АДБ.</w:t>
            </w:r>
          </w:p>
          <w:p w14:paraId="7B0E1A2D" w14:textId="77777777" w:rsidR="007E75AE" w:rsidRPr="007E75AE" w:rsidRDefault="007E75AE" w:rsidP="00B36EDB">
            <w:pPr>
              <w:pStyle w:val="ASFKTablenorm"/>
              <w:ind w:left="57" w:right="57"/>
            </w:pPr>
            <w:r w:rsidRPr="007E75AE">
              <w:t>Поле заполняется вручную.</w:t>
            </w:r>
          </w:p>
        </w:tc>
      </w:tr>
      <w:tr w:rsidR="007E75AE" w:rsidRPr="00754FED" w14:paraId="0F14F14C" w14:textId="77777777" w:rsidTr="00B36EDB">
        <w:tc>
          <w:tcPr>
            <w:tcW w:w="1444" w:type="pct"/>
            <w:shd w:val="clear" w:color="auto" w:fill="auto"/>
          </w:tcPr>
          <w:p w14:paraId="4E1F5373" w14:textId="77777777" w:rsidR="007E75AE" w:rsidRPr="007E75AE" w:rsidRDefault="007E75AE" w:rsidP="00B36EDB">
            <w:pPr>
              <w:pStyle w:val="ASFKTablenorm"/>
              <w:ind w:left="57" w:right="57"/>
            </w:pPr>
            <w:r w:rsidRPr="007E75AE">
              <w:t>Неисполненные зачёты</w:t>
            </w:r>
          </w:p>
        </w:tc>
        <w:tc>
          <w:tcPr>
            <w:tcW w:w="3556" w:type="pct"/>
            <w:shd w:val="clear" w:color="auto" w:fill="auto"/>
          </w:tcPr>
          <w:p w14:paraId="22D14755" w14:textId="77777777" w:rsidR="007E75AE" w:rsidRPr="007E75AE" w:rsidRDefault="007E75AE" w:rsidP="00B36EDB">
            <w:pPr>
              <w:pStyle w:val="ASFKTablenorm"/>
              <w:ind w:left="57" w:right="57"/>
            </w:pPr>
            <w:r w:rsidRPr="007E75AE">
              <w:t>Итоговая сумма всех неисполненных зачетов по всем неисполненным поручениям АДБ.</w:t>
            </w:r>
          </w:p>
          <w:p w14:paraId="51AA5893" w14:textId="77777777" w:rsidR="007E75AE" w:rsidRPr="007E75AE" w:rsidRDefault="007E75AE" w:rsidP="00B36EDB">
            <w:pPr>
              <w:pStyle w:val="ASFKTablenorm"/>
              <w:ind w:left="57" w:right="57"/>
            </w:pPr>
            <w:r w:rsidRPr="007E75AE">
              <w:t>Поле заполняется вручную.</w:t>
            </w:r>
          </w:p>
        </w:tc>
      </w:tr>
    </w:tbl>
    <w:p w14:paraId="3179A7AF" w14:textId="0C7427B9" w:rsidR="007E75AE" w:rsidRPr="007E75AE" w:rsidRDefault="007E75AE" w:rsidP="007E75AE">
      <w:pPr>
        <w:pStyle w:val="ASFKNormal"/>
      </w:pPr>
      <w:r w:rsidRPr="007E75AE">
        <w:t>На вложенной закладке «Раздел 2. Неисполненные поручения администратора доходов» (рис. </w:t>
      </w:r>
      <w:r w:rsidRPr="007E75AE">
        <w:fldChar w:fldCharType="begin"/>
      </w:r>
      <w:r w:rsidRPr="007E75AE">
        <w:instrText xml:space="preserve"> REF _Ref240102011 \h  \* MERGEFORMAT </w:instrText>
      </w:r>
      <w:r w:rsidRPr="007E75AE">
        <w:fldChar w:fldCharType="separate"/>
      </w:r>
      <w:r w:rsidR="00980F1C">
        <w:t>414</w:t>
      </w:r>
      <w:r w:rsidRPr="007E75AE">
        <w:fldChar w:fldCharType="end"/>
      </w:r>
      <w:r w:rsidRPr="007E75AE">
        <w:t>) вводятся строки с информацией по КБК. Для добавления записи в таблицу следует нажать на кнопку</w:t>
      </w:r>
      <w:r>
        <w:t xml:space="preserve"> </w:t>
      </w:r>
      <w:r w:rsidR="00CF4371">
        <w:rPr>
          <w:noProof/>
        </w:rPr>
        <w:drawing>
          <wp:inline distT="0" distB="0" distL="0" distR="0" wp14:anchorId="773FA1C3" wp14:editId="5F2DA734">
            <wp:extent cx="276225" cy="180975"/>
            <wp:effectExtent l="0" t="0" r="9525" b="9525"/>
            <wp:docPr id="501" name="Рисунок 501"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E75AE">
        <w:t> (Добавить новую строку). Откроется форма «Добавление записи» (рис.</w:t>
      </w:r>
      <w:r w:rsidR="00A35C7F" w:rsidRPr="00A35C7F">
        <w:t> </w:t>
      </w:r>
      <w:r w:rsidRPr="007E75AE">
        <w:fldChar w:fldCharType="begin"/>
      </w:r>
      <w:r w:rsidRPr="007E75AE">
        <w:instrText xml:space="preserve"> REF _Ref240102185 \h  \* MERGEFORMAT </w:instrText>
      </w:r>
      <w:r w:rsidRPr="007E75AE">
        <w:fldChar w:fldCharType="separate"/>
      </w:r>
      <w:r w:rsidR="00980F1C">
        <w:t>415</w:t>
      </w:r>
      <w:r w:rsidRPr="007E75AE">
        <w:fldChar w:fldCharType="end"/>
      </w:r>
      <w:r w:rsidRPr="007E75AE">
        <w:t>).</w:t>
      </w:r>
    </w:p>
    <w:p w14:paraId="2322AB75" w14:textId="77777777" w:rsidR="007E75AE" w:rsidRPr="007E75AE" w:rsidRDefault="00CF4371" w:rsidP="007E75AE">
      <w:pPr>
        <w:pStyle w:val="ASFKFigure"/>
      </w:pPr>
      <w:r>
        <w:rPr>
          <w:noProof/>
        </w:rPr>
        <w:drawing>
          <wp:inline distT="0" distB="0" distL="0" distR="0" wp14:anchorId="75746F59" wp14:editId="0EE09409">
            <wp:extent cx="6134100" cy="2105025"/>
            <wp:effectExtent l="0" t="0" r="0" b="9525"/>
            <wp:docPr id="502" name="Рисунок 50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0"/>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6134100" cy="2105025"/>
                    </a:xfrm>
                    <a:prstGeom prst="rect">
                      <a:avLst/>
                    </a:prstGeom>
                    <a:noFill/>
                    <a:ln>
                      <a:noFill/>
                    </a:ln>
                  </pic:spPr>
                </pic:pic>
              </a:graphicData>
            </a:graphic>
          </wp:inline>
        </w:drawing>
      </w:r>
    </w:p>
    <w:p w14:paraId="04187AE7" w14:textId="1C796AE3" w:rsidR="007E75AE" w:rsidRPr="007E75AE" w:rsidRDefault="00034287" w:rsidP="007E75AE">
      <w:pPr>
        <w:pStyle w:val="ASFKFigName"/>
      </w:pPr>
      <w:r>
        <w:rPr>
          <w:noProof/>
        </w:rPr>
        <w:fldChar w:fldCharType="begin"/>
      </w:r>
      <w:r>
        <w:rPr>
          <w:noProof/>
        </w:rPr>
        <w:instrText xml:space="preserve"> SEQ Рисунок \* ARABIC </w:instrText>
      </w:r>
      <w:r>
        <w:rPr>
          <w:noProof/>
        </w:rPr>
        <w:fldChar w:fldCharType="separate"/>
      </w:r>
      <w:bookmarkStart w:id="2467" w:name="_Ref240102185"/>
      <w:bookmarkStart w:id="2468" w:name="_Toc126840779"/>
      <w:r w:rsidR="00980F1C">
        <w:rPr>
          <w:noProof/>
        </w:rPr>
        <w:t>415</w:t>
      </w:r>
      <w:bookmarkEnd w:id="2467"/>
      <w:r>
        <w:rPr>
          <w:noProof/>
        </w:rPr>
        <w:fldChar w:fldCharType="end"/>
      </w:r>
      <w:r w:rsidR="007E75AE" w:rsidRPr="007E75AE">
        <w:t>. Форма «Добавление записи»</w:t>
      </w:r>
      <w:bookmarkEnd w:id="2468"/>
    </w:p>
    <w:p w14:paraId="3A2FA9C3" w14:textId="7E4DBA6E" w:rsidR="007E75AE" w:rsidRPr="007E75AE" w:rsidRDefault="007E75AE" w:rsidP="007E75AE">
      <w:pPr>
        <w:pStyle w:val="ASFKNormal"/>
      </w:pPr>
      <w:r w:rsidRPr="007E75AE">
        <w:t>На форме «Добавление записи» вручную заполняются поля, соответствующие табличным полям на закладке «Раздел 2. Неисполненные поручения администратора доходов», которые приведены в таблице</w:t>
      </w:r>
      <w:r w:rsidR="00A35C7F" w:rsidRPr="00A35C7F">
        <w:t> </w:t>
      </w:r>
      <w:r w:rsidRPr="007E75AE">
        <w:fldChar w:fldCharType="begin"/>
      </w:r>
      <w:r w:rsidRPr="007E75AE">
        <w:instrText xml:space="preserve"> REF _Ref357439393 \h  \* MERGEFORMAT </w:instrText>
      </w:r>
      <w:r w:rsidRPr="007E75AE">
        <w:fldChar w:fldCharType="separate"/>
      </w:r>
      <w:r w:rsidR="00980F1C">
        <w:t>220</w:t>
      </w:r>
      <w:r w:rsidRPr="007E75AE">
        <w:fldChar w:fldCharType="end"/>
      </w:r>
      <w:r w:rsidRPr="007E75AE">
        <w:t>:</w:t>
      </w:r>
    </w:p>
    <w:p w14:paraId="5190805F" w14:textId="77777777" w:rsidR="007E75AE" w:rsidRPr="007E75AE" w:rsidRDefault="007E75AE" w:rsidP="007E75AE">
      <w:pPr>
        <w:pStyle w:val="ASFKListmark1"/>
      </w:pPr>
      <w:r w:rsidRPr="007E75AE">
        <w:t>«КБК передающего» – значение может быть выбрано из справочника «Коды бюджетной классификации»;</w:t>
      </w:r>
    </w:p>
    <w:p w14:paraId="2F9990E2" w14:textId="77777777" w:rsidR="007E75AE" w:rsidRPr="007E75AE" w:rsidRDefault="007E75AE" w:rsidP="007E75AE">
      <w:pPr>
        <w:pStyle w:val="ASFKListmark1"/>
      </w:pPr>
      <w:r w:rsidRPr="007E75AE">
        <w:t>«КБК принимающего» – значение может быть выбрано из справочника «Коды бюджетной классификации»;</w:t>
      </w:r>
    </w:p>
    <w:p w14:paraId="3157F5CF" w14:textId="77777777" w:rsidR="007E75AE" w:rsidRPr="007E75AE" w:rsidRDefault="007E75AE" w:rsidP="007E75AE">
      <w:pPr>
        <w:pStyle w:val="ASFKListmark1"/>
      </w:pPr>
      <w:r w:rsidRPr="007E75AE">
        <w:t>«Код ОКТМО» – значение может быть выбрано из справочника «ОКТМО»;</w:t>
      </w:r>
    </w:p>
    <w:p w14:paraId="167DD986" w14:textId="77777777" w:rsidR="007E75AE" w:rsidRPr="007E75AE" w:rsidRDefault="007E75AE" w:rsidP="007E75AE">
      <w:pPr>
        <w:pStyle w:val="ASFKListmark1"/>
      </w:pPr>
      <w:r w:rsidRPr="007E75AE">
        <w:t>«Неисполненные возвраты»;</w:t>
      </w:r>
    </w:p>
    <w:p w14:paraId="750E9C8E" w14:textId="77777777" w:rsidR="007E75AE" w:rsidRPr="007E75AE" w:rsidRDefault="007E75AE" w:rsidP="007E75AE">
      <w:pPr>
        <w:pStyle w:val="ASFKListmark1"/>
      </w:pPr>
      <w:r w:rsidRPr="007E75AE">
        <w:t>«Неисполненные зачеты»;</w:t>
      </w:r>
    </w:p>
    <w:p w14:paraId="4C98DA3D" w14:textId="77777777" w:rsidR="007E75AE" w:rsidRPr="007E75AE" w:rsidRDefault="007E75AE" w:rsidP="007E75AE">
      <w:pPr>
        <w:pStyle w:val="ASFKListmark1"/>
      </w:pPr>
      <w:r w:rsidRPr="007E75AE">
        <w:t>«Примечание».</w:t>
      </w:r>
    </w:p>
    <w:p w14:paraId="1EF92A4F" w14:textId="77777777" w:rsidR="007E75AE" w:rsidRPr="007E75AE" w:rsidRDefault="007E75AE" w:rsidP="007E75AE">
      <w:pPr>
        <w:pStyle w:val="ASFKNormal"/>
      </w:pPr>
      <w:r w:rsidRPr="007E75AE">
        <w:t>Нажать на кнопку «Ok» для сохранения данных строки.</w:t>
      </w:r>
    </w:p>
    <w:p w14:paraId="57D8CB80" w14:textId="0B637548" w:rsidR="007E75AE" w:rsidRPr="007E75AE" w:rsidRDefault="007E75AE" w:rsidP="007E75AE">
      <w:pPr>
        <w:pStyle w:val="ASFKNormal"/>
      </w:pPr>
      <w:r w:rsidRPr="007E75AE">
        <w:t>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«Дополнительные атрибуты» представлена на рисунке</w:t>
      </w:r>
      <w:r w:rsidR="00A35C7F" w:rsidRPr="00A35C7F">
        <w:t> </w:t>
      </w:r>
      <w:r w:rsidRPr="007E75AE">
        <w:fldChar w:fldCharType="begin"/>
      </w:r>
      <w:r w:rsidRPr="007E75AE">
        <w:instrText xml:space="preserve"> REF _Ref240102475 \h  \* MERGEFORMAT </w:instrText>
      </w:r>
      <w:r w:rsidRPr="007E75AE">
        <w:fldChar w:fldCharType="separate"/>
      </w:r>
      <w:r w:rsidR="00980F1C">
        <w:t>416</w:t>
      </w:r>
      <w:r w:rsidRPr="007E75AE">
        <w:fldChar w:fldCharType="end"/>
      </w:r>
      <w:r w:rsidRPr="007E75AE">
        <w:t>.</w:t>
      </w:r>
    </w:p>
    <w:p w14:paraId="3303CD2F" w14:textId="77777777" w:rsidR="007E75AE" w:rsidRPr="007E75AE" w:rsidRDefault="00CF4371" w:rsidP="007E75AE">
      <w:pPr>
        <w:pStyle w:val="ASFKFigure"/>
      </w:pPr>
      <w:r>
        <w:rPr>
          <w:noProof/>
        </w:rPr>
        <w:lastRenderedPageBreak/>
        <w:drawing>
          <wp:inline distT="0" distB="0" distL="0" distR="0" wp14:anchorId="589BC38F" wp14:editId="6AAA17D1">
            <wp:extent cx="6124575" cy="2562225"/>
            <wp:effectExtent l="0" t="0" r="9525" b="9525"/>
            <wp:docPr id="503" name="Рисунок 5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0"/>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33E35C31" w14:textId="6E302A33" w:rsidR="007E75AE" w:rsidRPr="007E75AE" w:rsidRDefault="00034287" w:rsidP="007E75AE">
      <w:pPr>
        <w:pStyle w:val="ASFKFigName"/>
      </w:pPr>
      <w:r>
        <w:rPr>
          <w:noProof/>
        </w:rPr>
        <w:fldChar w:fldCharType="begin"/>
      </w:r>
      <w:r>
        <w:rPr>
          <w:noProof/>
        </w:rPr>
        <w:instrText xml:space="preserve"> SEQ Рисунок \* ARABIC </w:instrText>
      </w:r>
      <w:r>
        <w:rPr>
          <w:noProof/>
        </w:rPr>
        <w:fldChar w:fldCharType="separate"/>
      </w:r>
      <w:bookmarkStart w:id="2469" w:name="_Ref240102475"/>
      <w:bookmarkStart w:id="2470" w:name="_Toc126840780"/>
      <w:r w:rsidR="00980F1C">
        <w:rPr>
          <w:noProof/>
        </w:rPr>
        <w:t>416</w:t>
      </w:r>
      <w:bookmarkEnd w:id="2469"/>
      <w:r>
        <w:rPr>
          <w:noProof/>
        </w:rPr>
        <w:fldChar w:fldCharType="end"/>
      </w:r>
      <w:r w:rsidR="007E75AE" w:rsidRPr="007E75AE">
        <w:t>. 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«Дополнительные атрибуты»</w:t>
      </w:r>
      <w:bookmarkEnd w:id="2470"/>
    </w:p>
    <w:p w14:paraId="34548EA8" w14:textId="6FFE732B" w:rsidR="007E75AE" w:rsidRPr="007E75AE" w:rsidRDefault="007E75AE" w:rsidP="007E75AE">
      <w:pPr>
        <w:pStyle w:val="ASFKNormal"/>
      </w:pPr>
      <w:r w:rsidRPr="007E75AE">
        <w:t>Перечень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«Дополнительные атрибуты» приведен в таблице</w:t>
      </w:r>
      <w:r w:rsidR="00A35C7F" w:rsidRPr="00A35C7F">
        <w:t> </w:t>
      </w:r>
      <w:r w:rsidRPr="007E75AE">
        <w:fldChar w:fldCharType="begin"/>
      </w:r>
      <w:r w:rsidRPr="007E75AE">
        <w:instrText xml:space="preserve"> REF _Ref357434109 \h  \* MERGEFORMAT </w:instrText>
      </w:r>
      <w:r w:rsidRPr="007E75AE">
        <w:fldChar w:fldCharType="separate"/>
      </w:r>
      <w:r w:rsidR="00980F1C">
        <w:t>221</w:t>
      </w:r>
      <w:r w:rsidRPr="007E75AE">
        <w:fldChar w:fldCharType="end"/>
      </w:r>
      <w:r w:rsidRPr="007E75AE">
        <w:t>.</w:t>
      </w:r>
    </w:p>
    <w:p w14:paraId="2AF1881E" w14:textId="5F91F7BD" w:rsidR="007E75AE" w:rsidRPr="007E75AE" w:rsidRDefault="00DD313F" w:rsidP="007E75AE">
      <w:pPr>
        <w:pStyle w:val="ASFKNameTable"/>
      </w:pPr>
      <w:r>
        <w:rPr>
          <w:noProof/>
        </w:rPr>
        <w:fldChar w:fldCharType="begin"/>
      </w:r>
      <w:r>
        <w:rPr>
          <w:noProof/>
        </w:rPr>
        <w:instrText xml:space="preserve"> SEQ Таблица \* ARABIC </w:instrText>
      </w:r>
      <w:r>
        <w:rPr>
          <w:noProof/>
        </w:rPr>
        <w:fldChar w:fldCharType="separate"/>
      </w:r>
      <w:bookmarkStart w:id="2471" w:name="_Ref357434109"/>
      <w:bookmarkStart w:id="2472" w:name="_Toc126840251"/>
      <w:r w:rsidR="00980F1C">
        <w:rPr>
          <w:noProof/>
        </w:rPr>
        <w:t>221</w:t>
      </w:r>
      <w:bookmarkEnd w:id="2471"/>
      <w:r>
        <w:rPr>
          <w:noProof/>
        </w:rPr>
        <w:fldChar w:fldCharType="end"/>
      </w:r>
      <w:r w:rsidR="007E75AE" w:rsidRPr="007E75AE">
        <w:t>. Описание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«Дополнительные атрибуты»</w:t>
      </w:r>
      <w:bookmarkEnd w:id="24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7E75AE" w:rsidRPr="00754FED" w14:paraId="1DADBBCB" w14:textId="77777777" w:rsidTr="00B36EDB">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FFAC83" w14:textId="77777777" w:rsidR="007E75AE" w:rsidRPr="007E75AE" w:rsidRDefault="007E75AE" w:rsidP="007E75AE">
            <w:pPr>
              <w:pStyle w:val="ASFKTableHead"/>
            </w:pPr>
            <w:r w:rsidRPr="007E75AE">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89C741" w14:textId="77777777" w:rsidR="007E75AE" w:rsidRPr="007E75AE" w:rsidRDefault="007E75AE" w:rsidP="007E75AE">
            <w:pPr>
              <w:pStyle w:val="ASFKTableHead"/>
            </w:pPr>
            <w:r w:rsidRPr="007E75AE">
              <w:t>Описание поля</w:t>
            </w:r>
          </w:p>
        </w:tc>
      </w:tr>
      <w:tr w:rsidR="007E75AE" w:rsidRPr="00D0193D" w14:paraId="762999DE" w14:textId="77777777" w:rsidTr="00B36EDB">
        <w:trPr>
          <w:trHeight w:val="77"/>
        </w:trPr>
        <w:tc>
          <w:tcPr>
            <w:tcW w:w="5000" w:type="pct"/>
            <w:gridSpan w:val="2"/>
            <w:shd w:val="clear" w:color="auto" w:fill="auto"/>
          </w:tcPr>
          <w:p w14:paraId="2D0A108C" w14:textId="77777777" w:rsidR="007E75AE" w:rsidRPr="007E75AE" w:rsidRDefault="007E75AE" w:rsidP="00B36EDB">
            <w:pPr>
              <w:pStyle w:val="ASFKTablenorm"/>
              <w:ind w:left="57" w:right="57"/>
            </w:pPr>
            <w:r w:rsidRPr="007E75AE">
              <w:t>Группа полей «Статусы документа»</w:t>
            </w:r>
          </w:p>
        </w:tc>
      </w:tr>
      <w:tr w:rsidR="007E75AE" w:rsidRPr="008A53DE" w14:paraId="4ACE8317" w14:textId="77777777" w:rsidTr="00B36EDB">
        <w:trPr>
          <w:trHeight w:val="77"/>
        </w:trPr>
        <w:tc>
          <w:tcPr>
            <w:tcW w:w="1410" w:type="pct"/>
            <w:shd w:val="clear" w:color="auto" w:fill="auto"/>
          </w:tcPr>
          <w:p w14:paraId="3500DB63" w14:textId="77777777" w:rsidR="007E75AE" w:rsidRPr="007E75AE" w:rsidRDefault="007E75AE" w:rsidP="00B36EDB">
            <w:pPr>
              <w:pStyle w:val="ASFKTablenorm"/>
              <w:ind w:left="57" w:right="57"/>
            </w:pPr>
            <w:r w:rsidRPr="007E75AE">
              <w:t>Бизнес-cтатус</w:t>
            </w:r>
          </w:p>
        </w:tc>
        <w:tc>
          <w:tcPr>
            <w:tcW w:w="3590" w:type="pct"/>
            <w:shd w:val="clear" w:color="auto" w:fill="auto"/>
          </w:tcPr>
          <w:p w14:paraId="7CED3F40" w14:textId="77777777" w:rsidR="007E75AE" w:rsidRPr="007E75AE" w:rsidRDefault="007E75AE" w:rsidP="00B36EDB">
            <w:pPr>
              <w:pStyle w:val="ASFKTablenorm"/>
              <w:ind w:left="57" w:right="57"/>
            </w:pPr>
            <w:r w:rsidRPr="007E75AE">
              <w:t xml:space="preserve">Код и наименование бизнес-статуса документа. </w:t>
            </w:r>
          </w:p>
          <w:p w14:paraId="34A075BC" w14:textId="77777777" w:rsidR="007E75AE" w:rsidRPr="007E75AE" w:rsidRDefault="007E75AE" w:rsidP="00B36EDB">
            <w:pPr>
              <w:pStyle w:val="ASFKTablenorm"/>
              <w:ind w:left="57" w:right="57"/>
            </w:pPr>
            <w:r w:rsidRPr="007E75AE">
              <w:t>Закрыто для редактирования.</w:t>
            </w:r>
          </w:p>
          <w:p w14:paraId="0AD16DF7" w14:textId="77777777" w:rsidR="007E75AE" w:rsidRPr="007E75AE" w:rsidRDefault="007E75AE" w:rsidP="00B36EDB">
            <w:pPr>
              <w:pStyle w:val="ASFKTablenorm"/>
              <w:ind w:left="57" w:right="57"/>
            </w:pPr>
            <w:r w:rsidRPr="007E75AE">
              <w:t>Код заполняется автоматически при обработке документа или присылается из OEBS. Равен значению поля «Статус» закладки «Документ».</w:t>
            </w:r>
          </w:p>
          <w:p w14:paraId="1F7446D8" w14:textId="77777777" w:rsidR="007E75AE" w:rsidRPr="007E75AE" w:rsidRDefault="007E75AE" w:rsidP="00B36EDB">
            <w:pPr>
              <w:pStyle w:val="ASFKTablenorm"/>
              <w:ind w:left="57" w:right="57"/>
            </w:pPr>
            <w:r w:rsidRPr="007E75AE">
              <w:t>Наименование поля заполняется по коду из справочника.</w:t>
            </w:r>
          </w:p>
        </w:tc>
      </w:tr>
      <w:tr w:rsidR="007E75AE" w:rsidRPr="008A53DE" w14:paraId="060B56A4" w14:textId="77777777" w:rsidTr="00B36EDB">
        <w:trPr>
          <w:trHeight w:val="77"/>
        </w:trPr>
        <w:tc>
          <w:tcPr>
            <w:tcW w:w="1410" w:type="pct"/>
            <w:shd w:val="clear" w:color="auto" w:fill="auto"/>
          </w:tcPr>
          <w:p w14:paraId="6F87F327" w14:textId="77777777" w:rsidR="007E75AE" w:rsidRPr="007E75AE" w:rsidRDefault="007E75AE" w:rsidP="00B36EDB">
            <w:pPr>
              <w:pStyle w:val="ASFKTablenorm"/>
              <w:ind w:left="57" w:right="57"/>
            </w:pPr>
            <w:r w:rsidRPr="007E75AE">
              <w:t>Статус передачи</w:t>
            </w:r>
          </w:p>
        </w:tc>
        <w:tc>
          <w:tcPr>
            <w:tcW w:w="3590" w:type="pct"/>
            <w:shd w:val="clear" w:color="auto" w:fill="auto"/>
          </w:tcPr>
          <w:p w14:paraId="4D880B4A" w14:textId="77777777" w:rsidR="007E75AE" w:rsidRPr="007E75AE" w:rsidRDefault="007E75AE" w:rsidP="00B36EDB">
            <w:pPr>
              <w:pStyle w:val="ASFKTablenorm"/>
              <w:ind w:left="57" w:right="57"/>
            </w:pPr>
            <w:r w:rsidRPr="007E75AE">
              <w:t>Код и наименование статуса передачи документа.</w:t>
            </w:r>
          </w:p>
          <w:p w14:paraId="7725F3EA" w14:textId="77777777" w:rsidR="007E75AE" w:rsidRPr="007E75AE" w:rsidRDefault="007E75AE" w:rsidP="00B36EDB">
            <w:pPr>
              <w:pStyle w:val="ASFKTablenorm"/>
              <w:ind w:left="57" w:right="57"/>
            </w:pPr>
            <w:r w:rsidRPr="007E75AE">
              <w:t>Заполняется автоматически при обработке документа. Закрыто для редактирования.</w:t>
            </w:r>
          </w:p>
        </w:tc>
      </w:tr>
      <w:tr w:rsidR="007E75AE" w:rsidRPr="008A53DE" w14:paraId="4D41C22E" w14:textId="77777777" w:rsidTr="00B36EDB">
        <w:trPr>
          <w:trHeight w:val="77"/>
        </w:trPr>
        <w:tc>
          <w:tcPr>
            <w:tcW w:w="1410" w:type="pct"/>
            <w:shd w:val="clear" w:color="auto" w:fill="auto"/>
          </w:tcPr>
          <w:p w14:paraId="7C078427" w14:textId="77777777" w:rsidR="007E75AE" w:rsidRPr="007E75AE" w:rsidRDefault="007E75AE" w:rsidP="00B36EDB">
            <w:pPr>
              <w:pStyle w:val="ASFKTablenorm"/>
              <w:ind w:left="57" w:right="57"/>
            </w:pPr>
            <w:r w:rsidRPr="007E75AE">
              <w:t>Статус утверждения</w:t>
            </w:r>
          </w:p>
        </w:tc>
        <w:tc>
          <w:tcPr>
            <w:tcW w:w="3590" w:type="pct"/>
            <w:shd w:val="clear" w:color="auto" w:fill="auto"/>
          </w:tcPr>
          <w:p w14:paraId="4765BD4F" w14:textId="77777777" w:rsidR="007E75AE" w:rsidRPr="007E75AE" w:rsidRDefault="007E75AE" w:rsidP="00B36EDB">
            <w:pPr>
              <w:pStyle w:val="ASFKTablenorm"/>
              <w:ind w:left="57" w:right="57"/>
            </w:pPr>
            <w:r w:rsidRPr="007E75AE">
              <w:t xml:space="preserve">Код и наименование статуса утверждения документа. </w:t>
            </w:r>
          </w:p>
          <w:p w14:paraId="251C6454" w14:textId="77777777" w:rsidR="007E75AE" w:rsidRPr="007E75AE" w:rsidRDefault="007E75AE" w:rsidP="00B36EDB">
            <w:pPr>
              <w:pStyle w:val="ASFKTablenorm"/>
              <w:ind w:left="57" w:right="57"/>
            </w:pPr>
            <w:r w:rsidRPr="007E75AE">
              <w:t>Заполняется автоматически при утверждении документа. Закрыто для редактирования.</w:t>
            </w:r>
          </w:p>
        </w:tc>
      </w:tr>
      <w:tr w:rsidR="007E75AE" w:rsidRPr="00D0193D" w14:paraId="5559E87E" w14:textId="77777777" w:rsidTr="00B36EDB">
        <w:trPr>
          <w:trHeight w:val="77"/>
        </w:trPr>
        <w:tc>
          <w:tcPr>
            <w:tcW w:w="5000" w:type="pct"/>
            <w:gridSpan w:val="2"/>
            <w:shd w:val="clear" w:color="auto" w:fill="auto"/>
          </w:tcPr>
          <w:p w14:paraId="6EC34C7A" w14:textId="77777777" w:rsidR="007E75AE" w:rsidRPr="007E75AE" w:rsidRDefault="007E75AE" w:rsidP="00B36EDB">
            <w:pPr>
              <w:pStyle w:val="ASFKTablenorm"/>
              <w:ind w:left="57" w:right="57"/>
            </w:pPr>
            <w:r w:rsidRPr="007E75AE">
              <w:t>Группа полей «Передающая сторона»</w:t>
            </w:r>
          </w:p>
        </w:tc>
      </w:tr>
      <w:tr w:rsidR="007E75AE" w:rsidRPr="00D0193D" w14:paraId="3CBC2065" w14:textId="77777777" w:rsidTr="00B36EDB">
        <w:trPr>
          <w:trHeight w:val="77"/>
        </w:trPr>
        <w:tc>
          <w:tcPr>
            <w:tcW w:w="1410" w:type="pct"/>
            <w:shd w:val="clear" w:color="auto" w:fill="auto"/>
          </w:tcPr>
          <w:p w14:paraId="7539137F" w14:textId="77777777" w:rsidR="007E75AE" w:rsidRPr="007E75AE" w:rsidRDefault="007E75AE" w:rsidP="00B36EDB">
            <w:pPr>
              <w:pStyle w:val="ASFKTablenorm"/>
              <w:ind w:left="57" w:right="57"/>
            </w:pPr>
            <w:r w:rsidRPr="007E75AE">
              <w:t>Руководитель органа Федерального казначейства (уполномоченное лицо). Должность</w:t>
            </w:r>
          </w:p>
        </w:tc>
        <w:tc>
          <w:tcPr>
            <w:tcW w:w="3590" w:type="pct"/>
            <w:shd w:val="clear" w:color="auto" w:fill="auto"/>
          </w:tcPr>
          <w:p w14:paraId="29ADD44B" w14:textId="77777777" w:rsidR="007E75AE" w:rsidRPr="007E75AE" w:rsidRDefault="007E75AE" w:rsidP="00B36EDB">
            <w:pPr>
              <w:pStyle w:val="ASFKTablenorm"/>
              <w:ind w:left="57" w:right="57"/>
            </w:pPr>
            <w:r w:rsidRPr="007E75AE">
              <w:t xml:space="preserve">Наименование должности руководителя АДБ, передающего акт. </w:t>
            </w:r>
          </w:p>
          <w:p w14:paraId="0CB5FD1E" w14:textId="77777777" w:rsidR="007E75AE" w:rsidRPr="007E75AE" w:rsidRDefault="007E75AE" w:rsidP="00B36EDB">
            <w:pPr>
              <w:pStyle w:val="ASFKTablenorm"/>
              <w:ind w:left="57" w:right="57"/>
            </w:pPr>
            <w:r w:rsidRPr="007E75AE">
              <w:t>Заполняется вручную или выбирается</w:t>
            </w:r>
            <w:r w:rsidR="00653EF1">
              <w:t xml:space="preserve"> </w:t>
            </w:r>
            <w:r w:rsidRPr="007E75AE">
              <w:t>из справочника «Список сотрудников».</w:t>
            </w:r>
          </w:p>
        </w:tc>
      </w:tr>
      <w:tr w:rsidR="007E75AE" w:rsidRPr="00D0193D" w14:paraId="3D02A5CC" w14:textId="77777777" w:rsidTr="00B36EDB">
        <w:trPr>
          <w:trHeight w:val="77"/>
        </w:trPr>
        <w:tc>
          <w:tcPr>
            <w:tcW w:w="1410" w:type="pct"/>
            <w:shd w:val="clear" w:color="auto" w:fill="auto"/>
          </w:tcPr>
          <w:p w14:paraId="18339AE2" w14:textId="77777777" w:rsidR="007E75AE" w:rsidRPr="007E75AE" w:rsidRDefault="007E75AE" w:rsidP="00B36EDB">
            <w:pPr>
              <w:pStyle w:val="ASFKTablenorm"/>
              <w:ind w:left="57" w:right="57"/>
            </w:pPr>
            <w:r w:rsidRPr="007E75AE">
              <w:t xml:space="preserve">Руководитель органа Федерального </w:t>
            </w:r>
            <w:r w:rsidRPr="007E75AE">
              <w:lastRenderedPageBreak/>
              <w:t>казначейства (уполномоченное лицо). Расшифровка подписи</w:t>
            </w:r>
          </w:p>
        </w:tc>
        <w:tc>
          <w:tcPr>
            <w:tcW w:w="3590" w:type="pct"/>
            <w:shd w:val="clear" w:color="auto" w:fill="auto"/>
          </w:tcPr>
          <w:p w14:paraId="0EC9A1ED" w14:textId="77777777" w:rsidR="007E75AE" w:rsidRPr="007E75AE" w:rsidRDefault="007E75AE" w:rsidP="00B36EDB">
            <w:pPr>
              <w:pStyle w:val="ASFKTablenorm"/>
              <w:ind w:left="57" w:right="57"/>
            </w:pPr>
            <w:r w:rsidRPr="007E75AE">
              <w:lastRenderedPageBreak/>
              <w:t xml:space="preserve">ФИО руководителя АДБ, передающего акт. </w:t>
            </w:r>
          </w:p>
          <w:p w14:paraId="6855C20F" w14:textId="77777777" w:rsidR="007E75AE" w:rsidRPr="007E75AE" w:rsidRDefault="007E75AE" w:rsidP="00B36EDB">
            <w:pPr>
              <w:pStyle w:val="ASFKTablenorm"/>
              <w:ind w:left="57" w:right="57"/>
            </w:pPr>
            <w:r w:rsidRPr="007E75AE">
              <w:lastRenderedPageBreak/>
              <w:t>Заполняется вручную или выбирается</w:t>
            </w:r>
            <w:r w:rsidR="00653EF1">
              <w:t xml:space="preserve"> </w:t>
            </w:r>
            <w:r w:rsidRPr="007E75AE">
              <w:t>из справочника «Список сотрудников».</w:t>
            </w:r>
          </w:p>
        </w:tc>
      </w:tr>
      <w:tr w:rsidR="007E75AE" w:rsidRPr="00D0193D" w14:paraId="5C212041" w14:textId="77777777" w:rsidTr="00B36EDB">
        <w:trPr>
          <w:trHeight w:val="77"/>
        </w:trPr>
        <w:tc>
          <w:tcPr>
            <w:tcW w:w="1410" w:type="pct"/>
            <w:shd w:val="clear" w:color="auto" w:fill="auto"/>
          </w:tcPr>
          <w:p w14:paraId="299F4F9D" w14:textId="77777777" w:rsidR="007E75AE" w:rsidRPr="007E75AE" w:rsidRDefault="007E75AE" w:rsidP="00B36EDB">
            <w:pPr>
              <w:pStyle w:val="ASFKTablenorm"/>
              <w:ind w:left="57" w:right="57"/>
            </w:pPr>
            <w:r w:rsidRPr="007E75AE">
              <w:lastRenderedPageBreak/>
              <w:t>Главный бухгалтер клиента (уполномоченное лицо). Должность</w:t>
            </w:r>
          </w:p>
        </w:tc>
        <w:tc>
          <w:tcPr>
            <w:tcW w:w="3590" w:type="pct"/>
            <w:shd w:val="clear" w:color="auto" w:fill="auto"/>
          </w:tcPr>
          <w:p w14:paraId="5FBDFEF8" w14:textId="77777777" w:rsidR="007E75AE" w:rsidRPr="007E75AE" w:rsidRDefault="007E75AE" w:rsidP="00B36EDB">
            <w:pPr>
              <w:pStyle w:val="ASFKTablenorm"/>
              <w:ind w:left="57" w:right="57"/>
            </w:pPr>
            <w:r w:rsidRPr="007E75AE">
              <w:t xml:space="preserve">Наименование должности главного бухгалтера АДБ, передающего акт. </w:t>
            </w:r>
          </w:p>
          <w:p w14:paraId="16EB4E22" w14:textId="77777777" w:rsidR="007E75AE" w:rsidRPr="007E75AE" w:rsidRDefault="007E75AE" w:rsidP="00B36EDB">
            <w:pPr>
              <w:pStyle w:val="ASFKTablenorm"/>
              <w:ind w:left="57" w:right="57"/>
            </w:pPr>
            <w:r w:rsidRPr="007E75AE">
              <w:t>Заполняется вручную или выбирается</w:t>
            </w:r>
            <w:r w:rsidR="00653EF1">
              <w:t xml:space="preserve"> </w:t>
            </w:r>
            <w:r w:rsidRPr="007E75AE">
              <w:t>из справочника «Список сотрудников».</w:t>
            </w:r>
          </w:p>
        </w:tc>
      </w:tr>
      <w:tr w:rsidR="007E75AE" w:rsidRPr="00D0193D" w14:paraId="254B8E1B" w14:textId="77777777" w:rsidTr="00B36EDB">
        <w:trPr>
          <w:trHeight w:val="77"/>
        </w:trPr>
        <w:tc>
          <w:tcPr>
            <w:tcW w:w="1410" w:type="pct"/>
            <w:shd w:val="clear" w:color="auto" w:fill="auto"/>
          </w:tcPr>
          <w:p w14:paraId="7DDF3666" w14:textId="77777777" w:rsidR="007E75AE" w:rsidRPr="007E75AE" w:rsidRDefault="007E75AE" w:rsidP="00B36EDB">
            <w:pPr>
              <w:pStyle w:val="ASFKTablenorm"/>
              <w:ind w:left="57" w:right="57"/>
            </w:pPr>
            <w:r w:rsidRPr="007E75AE">
              <w:t>Главный бухгалтер клиента (уполномоченное лицо). Расшифровка подписи</w:t>
            </w:r>
          </w:p>
        </w:tc>
        <w:tc>
          <w:tcPr>
            <w:tcW w:w="3590" w:type="pct"/>
            <w:shd w:val="clear" w:color="auto" w:fill="auto"/>
          </w:tcPr>
          <w:p w14:paraId="7736F09F" w14:textId="77777777" w:rsidR="007E75AE" w:rsidRPr="007E75AE" w:rsidRDefault="007E75AE" w:rsidP="00B36EDB">
            <w:pPr>
              <w:pStyle w:val="ASFKTablenorm"/>
              <w:ind w:left="57" w:right="57"/>
            </w:pPr>
            <w:r w:rsidRPr="007E75AE">
              <w:t xml:space="preserve">ФИО главного бухгалтера АДБ, передающего акт. </w:t>
            </w:r>
          </w:p>
          <w:p w14:paraId="11B9F07C" w14:textId="77777777" w:rsidR="007E75AE" w:rsidRPr="007E75AE" w:rsidRDefault="007E75AE" w:rsidP="00B36EDB">
            <w:pPr>
              <w:pStyle w:val="ASFKTablenorm"/>
              <w:ind w:left="57" w:right="57"/>
            </w:pPr>
            <w:r w:rsidRPr="007E75AE">
              <w:t>Заполняется вручную или выбирается</w:t>
            </w:r>
            <w:r w:rsidR="00653EF1">
              <w:t xml:space="preserve"> </w:t>
            </w:r>
            <w:r w:rsidRPr="007E75AE">
              <w:t>из справочника «Список сотрудников».</w:t>
            </w:r>
          </w:p>
        </w:tc>
      </w:tr>
      <w:tr w:rsidR="007E75AE" w:rsidRPr="00D0193D" w14:paraId="4921E85E" w14:textId="77777777" w:rsidTr="00B36EDB">
        <w:trPr>
          <w:trHeight w:val="77"/>
        </w:trPr>
        <w:tc>
          <w:tcPr>
            <w:tcW w:w="1410" w:type="pct"/>
            <w:shd w:val="clear" w:color="auto" w:fill="auto"/>
          </w:tcPr>
          <w:p w14:paraId="5E97591B" w14:textId="77777777" w:rsidR="007E75AE" w:rsidRPr="007E75AE" w:rsidRDefault="007E75AE" w:rsidP="00B36EDB">
            <w:pPr>
              <w:pStyle w:val="ASFKTablenorm"/>
              <w:ind w:left="57" w:right="57"/>
            </w:pPr>
            <w:r w:rsidRPr="007E75AE">
              <w:t>Дата</w:t>
            </w:r>
          </w:p>
        </w:tc>
        <w:tc>
          <w:tcPr>
            <w:tcW w:w="3590" w:type="pct"/>
            <w:shd w:val="clear" w:color="auto" w:fill="auto"/>
          </w:tcPr>
          <w:p w14:paraId="6F423C98" w14:textId="77777777" w:rsidR="007E75AE" w:rsidRPr="007E75AE" w:rsidRDefault="007E75AE" w:rsidP="00B36EDB">
            <w:pPr>
              <w:pStyle w:val="ASFKTablenorm"/>
              <w:ind w:left="57" w:right="57"/>
            </w:pPr>
            <w:r w:rsidRPr="007E75AE">
              <w:t>Дата подписи акта главным бухгалтером АДБ.</w:t>
            </w:r>
          </w:p>
          <w:p w14:paraId="5B1B809D" w14:textId="77777777" w:rsidR="007E75AE" w:rsidRPr="007E75AE" w:rsidRDefault="007E75AE" w:rsidP="00B36EDB">
            <w:pPr>
              <w:pStyle w:val="ASFKTablenorm"/>
              <w:ind w:left="57" w:right="57"/>
            </w:pPr>
            <w:r w:rsidRPr="007E75AE">
              <w:t xml:space="preserve">По умолчанию текущая дата. Значение может быть отредактировано вручную или путем выбора новой даты из календаря. </w:t>
            </w:r>
          </w:p>
        </w:tc>
      </w:tr>
      <w:tr w:rsidR="007E75AE" w:rsidRPr="00D0193D" w14:paraId="7F14D9D0" w14:textId="77777777" w:rsidTr="00B36EDB">
        <w:trPr>
          <w:trHeight w:val="77"/>
        </w:trPr>
        <w:tc>
          <w:tcPr>
            <w:tcW w:w="5000" w:type="pct"/>
            <w:gridSpan w:val="2"/>
            <w:shd w:val="clear" w:color="auto" w:fill="auto"/>
          </w:tcPr>
          <w:p w14:paraId="34DC361E" w14:textId="77777777" w:rsidR="007E75AE" w:rsidRPr="007E75AE" w:rsidRDefault="007E75AE" w:rsidP="00B36EDB">
            <w:pPr>
              <w:pStyle w:val="ASFKTablenorm"/>
              <w:ind w:left="57" w:right="57"/>
            </w:pPr>
            <w:r w:rsidRPr="007E75AE">
              <w:t>Группа полей «Принимающая сторона»</w:t>
            </w:r>
          </w:p>
        </w:tc>
      </w:tr>
      <w:tr w:rsidR="007E75AE" w:rsidRPr="00D0193D" w14:paraId="3F530D91" w14:textId="77777777" w:rsidTr="00B36EDB">
        <w:trPr>
          <w:trHeight w:val="77"/>
        </w:trPr>
        <w:tc>
          <w:tcPr>
            <w:tcW w:w="1410" w:type="pct"/>
            <w:shd w:val="clear" w:color="auto" w:fill="auto"/>
          </w:tcPr>
          <w:p w14:paraId="5DF4F440" w14:textId="77777777" w:rsidR="007E75AE" w:rsidRPr="007E75AE" w:rsidRDefault="007E75AE" w:rsidP="00B36EDB">
            <w:pPr>
              <w:pStyle w:val="ASFKTablenorm"/>
              <w:ind w:left="57" w:right="57"/>
            </w:pPr>
            <w:r w:rsidRPr="007E75AE">
              <w:t>Руководитель органа Федерального казначейства (уполномоченное лицо). Должность</w:t>
            </w:r>
          </w:p>
        </w:tc>
        <w:tc>
          <w:tcPr>
            <w:tcW w:w="3590" w:type="pct"/>
            <w:shd w:val="clear" w:color="auto" w:fill="auto"/>
          </w:tcPr>
          <w:p w14:paraId="194B267A" w14:textId="77777777" w:rsidR="007E75AE" w:rsidRPr="007E75AE" w:rsidRDefault="007E75AE" w:rsidP="00B36EDB">
            <w:pPr>
              <w:pStyle w:val="ASFKTablenorm"/>
              <w:ind w:left="57" w:right="57"/>
            </w:pPr>
            <w:r w:rsidRPr="007E75AE">
              <w:t>Наименование должности руководителя АДБ, принимающего акт.</w:t>
            </w:r>
          </w:p>
          <w:p w14:paraId="730FC705" w14:textId="77777777" w:rsidR="007E75AE" w:rsidRPr="007E75AE" w:rsidRDefault="007E75AE" w:rsidP="00B36EDB">
            <w:pPr>
              <w:pStyle w:val="ASFKTablenorm"/>
              <w:ind w:left="57" w:right="57"/>
            </w:pPr>
            <w:r w:rsidRPr="007E75AE">
              <w:t>Заполняется вручную.</w:t>
            </w:r>
          </w:p>
        </w:tc>
      </w:tr>
      <w:tr w:rsidR="007E75AE" w:rsidRPr="00D0193D" w14:paraId="7C583B86" w14:textId="77777777" w:rsidTr="00B36EDB">
        <w:trPr>
          <w:trHeight w:val="77"/>
        </w:trPr>
        <w:tc>
          <w:tcPr>
            <w:tcW w:w="1410" w:type="pct"/>
            <w:shd w:val="clear" w:color="auto" w:fill="auto"/>
          </w:tcPr>
          <w:p w14:paraId="703C4C2A" w14:textId="77777777" w:rsidR="007E75AE" w:rsidRPr="007E75AE" w:rsidRDefault="007E75AE" w:rsidP="00B36EDB">
            <w:pPr>
              <w:pStyle w:val="ASFKTablenorm"/>
              <w:ind w:left="57" w:right="57"/>
            </w:pPr>
            <w:r w:rsidRPr="007E75AE">
              <w:t>Руководитель органа Федерального казначейства (уполномоченное лицо). Расшифровка подписи</w:t>
            </w:r>
          </w:p>
        </w:tc>
        <w:tc>
          <w:tcPr>
            <w:tcW w:w="3590" w:type="pct"/>
            <w:shd w:val="clear" w:color="auto" w:fill="auto"/>
          </w:tcPr>
          <w:p w14:paraId="5442D4F4" w14:textId="77777777" w:rsidR="007E75AE" w:rsidRPr="007E75AE" w:rsidRDefault="007E75AE" w:rsidP="00B36EDB">
            <w:pPr>
              <w:pStyle w:val="ASFKTablenorm"/>
              <w:ind w:left="57" w:right="57"/>
            </w:pPr>
            <w:r w:rsidRPr="007E75AE">
              <w:t xml:space="preserve">ФИО руководителя АДБ, принимающего акт. </w:t>
            </w:r>
          </w:p>
          <w:p w14:paraId="22F06B7C" w14:textId="77777777" w:rsidR="007E75AE" w:rsidRPr="007E75AE" w:rsidRDefault="007E75AE" w:rsidP="00B36EDB">
            <w:pPr>
              <w:pStyle w:val="ASFKTablenorm"/>
              <w:ind w:left="57" w:right="57"/>
            </w:pPr>
            <w:r w:rsidRPr="007E75AE">
              <w:t>Заполняется вручную.</w:t>
            </w:r>
          </w:p>
        </w:tc>
      </w:tr>
      <w:tr w:rsidR="007E75AE" w:rsidRPr="00D0193D" w14:paraId="37FA8682" w14:textId="77777777" w:rsidTr="00B36EDB">
        <w:trPr>
          <w:trHeight w:val="77"/>
        </w:trPr>
        <w:tc>
          <w:tcPr>
            <w:tcW w:w="1410" w:type="pct"/>
            <w:shd w:val="clear" w:color="auto" w:fill="auto"/>
          </w:tcPr>
          <w:p w14:paraId="5FF08ED2" w14:textId="77777777" w:rsidR="007E75AE" w:rsidRPr="007E75AE" w:rsidRDefault="007E75AE" w:rsidP="00B36EDB">
            <w:pPr>
              <w:pStyle w:val="ASFKTablenorm"/>
              <w:ind w:left="57" w:right="57"/>
            </w:pPr>
            <w:r w:rsidRPr="007E75AE">
              <w:t>Главный бухгалтер клиента (уполномоченное лицо). Должность</w:t>
            </w:r>
          </w:p>
        </w:tc>
        <w:tc>
          <w:tcPr>
            <w:tcW w:w="3590" w:type="pct"/>
            <w:shd w:val="clear" w:color="auto" w:fill="auto"/>
          </w:tcPr>
          <w:p w14:paraId="2AA3F3F8" w14:textId="77777777" w:rsidR="007E75AE" w:rsidRPr="007E75AE" w:rsidRDefault="007E75AE" w:rsidP="00B36EDB">
            <w:pPr>
              <w:pStyle w:val="ASFKTablenorm"/>
              <w:ind w:left="57" w:right="57"/>
            </w:pPr>
            <w:r w:rsidRPr="007E75AE">
              <w:t xml:space="preserve">Наименование должности главного бухгалтера АДБ, принимающего акт. </w:t>
            </w:r>
          </w:p>
          <w:p w14:paraId="6ED33739" w14:textId="77777777" w:rsidR="007E75AE" w:rsidRPr="007E75AE" w:rsidRDefault="007E75AE" w:rsidP="00B36EDB">
            <w:pPr>
              <w:pStyle w:val="ASFKTablenorm"/>
              <w:ind w:left="57" w:right="57"/>
            </w:pPr>
            <w:r w:rsidRPr="007E75AE">
              <w:t>Заполняется вручную.</w:t>
            </w:r>
          </w:p>
        </w:tc>
      </w:tr>
      <w:tr w:rsidR="007E75AE" w:rsidRPr="00D0193D" w14:paraId="61AF6C13" w14:textId="77777777" w:rsidTr="00B36EDB">
        <w:trPr>
          <w:trHeight w:val="77"/>
        </w:trPr>
        <w:tc>
          <w:tcPr>
            <w:tcW w:w="1410" w:type="pct"/>
            <w:shd w:val="clear" w:color="auto" w:fill="auto"/>
          </w:tcPr>
          <w:p w14:paraId="21070C5C" w14:textId="77777777" w:rsidR="007E75AE" w:rsidRPr="007E75AE" w:rsidRDefault="007E75AE" w:rsidP="00B36EDB">
            <w:pPr>
              <w:pStyle w:val="ASFKTablenorm"/>
              <w:ind w:left="57" w:right="57"/>
            </w:pPr>
            <w:r w:rsidRPr="007E75AE">
              <w:t>Главный бухгалтер клиента (уполномоченное лицо). Расшифровка подписи</w:t>
            </w:r>
          </w:p>
        </w:tc>
        <w:tc>
          <w:tcPr>
            <w:tcW w:w="3590" w:type="pct"/>
            <w:shd w:val="clear" w:color="auto" w:fill="auto"/>
          </w:tcPr>
          <w:p w14:paraId="2671E4D0" w14:textId="77777777" w:rsidR="007E75AE" w:rsidRPr="007E75AE" w:rsidRDefault="007E75AE" w:rsidP="00B36EDB">
            <w:pPr>
              <w:pStyle w:val="ASFKTablenorm"/>
              <w:ind w:left="57" w:right="57"/>
            </w:pPr>
            <w:r w:rsidRPr="007E75AE">
              <w:t xml:space="preserve">ФИО главного бухгалтера АДБ, принимающего акт. </w:t>
            </w:r>
          </w:p>
          <w:p w14:paraId="7A63CCA9" w14:textId="77777777" w:rsidR="007E75AE" w:rsidRPr="007E75AE" w:rsidRDefault="007E75AE" w:rsidP="00B36EDB">
            <w:pPr>
              <w:pStyle w:val="ASFKTablenorm"/>
              <w:ind w:left="57" w:right="57"/>
            </w:pPr>
            <w:r w:rsidRPr="007E75AE">
              <w:t>Заполняется вручную.</w:t>
            </w:r>
          </w:p>
        </w:tc>
      </w:tr>
      <w:tr w:rsidR="007E75AE" w:rsidRPr="00D0193D" w14:paraId="568D6F44" w14:textId="77777777" w:rsidTr="00B36EDB">
        <w:trPr>
          <w:trHeight w:val="77"/>
        </w:trPr>
        <w:tc>
          <w:tcPr>
            <w:tcW w:w="1410" w:type="pct"/>
            <w:shd w:val="clear" w:color="auto" w:fill="auto"/>
          </w:tcPr>
          <w:p w14:paraId="21D1F856" w14:textId="77777777" w:rsidR="007E75AE" w:rsidRPr="007E75AE" w:rsidRDefault="007E75AE" w:rsidP="00B36EDB">
            <w:pPr>
              <w:pStyle w:val="ASFKTablenorm"/>
              <w:ind w:left="57" w:right="57"/>
            </w:pPr>
            <w:r w:rsidRPr="007E75AE">
              <w:t>Дата</w:t>
            </w:r>
          </w:p>
        </w:tc>
        <w:tc>
          <w:tcPr>
            <w:tcW w:w="3590" w:type="pct"/>
            <w:shd w:val="clear" w:color="auto" w:fill="auto"/>
          </w:tcPr>
          <w:p w14:paraId="0F30B025" w14:textId="77777777" w:rsidR="007E75AE" w:rsidRPr="007E75AE" w:rsidRDefault="007E75AE" w:rsidP="00B36EDB">
            <w:pPr>
              <w:pStyle w:val="ASFKTablenorm"/>
              <w:ind w:left="57" w:right="57"/>
            </w:pPr>
            <w:r w:rsidRPr="007E75AE">
              <w:t xml:space="preserve">Дата подписи акта главным бухгалтером АДБ. </w:t>
            </w:r>
          </w:p>
          <w:p w14:paraId="59E2380F" w14:textId="77777777" w:rsidR="007E75AE" w:rsidRPr="007E75AE" w:rsidRDefault="007E75AE" w:rsidP="00B36EDB">
            <w:pPr>
              <w:pStyle w:val="ASFKTablenorm"/>
              <w:ind w:left="57" w:right="57"/>
            </w:pPr>
            <w:r w:rsidRPr="007E75AE">
              <w:t>Заполняется вручную или путем выбора из календаря.</w:t>
            </w:r>
          </w:p>
        </w:tc>
      </w:tr>
      <w:tr w:rsidR="007E75AE" w:rsidRPr="00D0193D" w14:paraId="0503200B" w14:textId="77777777" w:rsidTr="00B36EDB">
        <w:trPr>
          <w:trHeight w:val="77"/>
        </w:trPr>
        <w:tc>
          <w:tcPr>
            <w:tcW w:w="1410" w:type="pct"/>
            <w:shd w:val="clear" w:color="auto" w:fill="auto"/>
          </w:tcPr>
          <w:p w14:paraId="0AF2590D" w14:textId="77777777" w:rsidR="007E75AE" w:rsidRPr="007E75AE" w:rsidRDefault="007E75AE" w:rsidP="00B36EDB">
            <w:pPr>
              <w:pStyle w:val="ASFKTablenorm"/>
              <w:ind w:left="57" w:right="57"/>
            </w:pPr>
            <w:r w:rsidRPr="007E75AE">
              <w:t>Дата регистрации в органе ФК</w:t>
            </w:r>
          </w:p>
        </w:tc>
        <w:tc>
          <w:tcPr>
            <w:tcW w:w="3590" w:type="pct"/>
            <w:shd w:val="clear" w:color="auto" w:fill="auto"/>
          </w:tcPr>
          <w:p w14:paraId="0E4EF6EE" w14:textId="77777777" w:rsidR="007E75AE" w:rsidRPr="007E75AE" w:rsidRDefault="007E75AE" w:rsidP="00B36EDB">
            <w:pPr>
              <w:pStyle w:val="ASFKTablenorm"/>
              <w:ind w:left="57" w:right="57"/>
            </w:pPr>
            <w:r w:rsidRPr="007E75AE">
              <w:t xml:space="preserve">Дата регистрации в органе ФК. </w:t>
            </w:r>
          </w:p>
          <w:p w14:paraId="0663CC93" w14:textId="77777777" w:rsidR="007E75AE" w:rsidRPr="007E75AE" w:rsidRDefault="007E75AE" w:rsidP="00B36EDB">
            <w:pPr>
              <w:pStyle w:val="ASFKTablenorm"/>
              <w:ind w:left="57" w:right="57"/>
            </w:pPr>
            <w:r w:rsidRPr="007E75AE">
              <w:t xml:space="preserve">Определяется при подтверждении ввода документа. Заполняется автоматически при обработке документа или присылается из OEBS. </w:t>
            </w:r>
          </w:p>
          <w:p w14:paraId="3DABDB26" w14:textId="77777777" w:rsidR="007E75AE" w:rsidRPr="007E75AE" w:rsidRDefault="007E75AE" w:rsidP="00B36EDB">
            <w:pPr>
              <w:pStyle w:val="ASFKTablenorm"/>
              <w:ind w:left="57" w:right="57"/>
            </w:pPr>
            <w:r w:rsidRPr="007E75AE">
              <w:t>Закрыто для редактирования.</w:t>
            </w:r>
          </w:p>
        </w:tc>
      </w:tr>
    </w:tbl>
    <w:p w14:paraId="63F0F44D" w14:textId="77777777" w:rsidR="00C8702A" w:rsidRPr="00AB7803" w:rsidRDefault="00C8702A" w:rsidP="00C8702A">
      <w:pPr>
        <w:pStyle w:val="21"/>
      </w:pPr>
      <w:bookmarkStart w:id="2473" w:name="_Toc126839977"/>
      <w:r w:rsidRPr="00AB7803">
        <w:t xml:space="preserve">Группа документов </w:t>
      </w:r>
      <w:r>
        <w:t>«</w:t>
      </w:r>
      <w:r w:rsidRPr="00AB7803">
        <w:t>Неисполненные</w:t>
      </w:r>
      <w:r>
        <w:t>»</w:t>
      </w:r>
      <w:bookmarkEnd w:id="2473"/>
    </w:p>
    <w:p w14:paraId="2DD9118E" w14:textId="77777777" w:rsidR="00835DE7" w:rsidRPr="00AB7803" w:rsidRDefault="00835DE7" w:rsidP="00835DE7">
      <w:pPr>
        <w:pStyle w:val="ASFKNormal"/>
      </w:pPr>
      <w:r w:rsidRPr="00AB7803">
        <w:t>В случае неуспешной обработки первичного ЭД в учетной системе ОрФК автоматич</w:t>
      </w:r>
      <w:r w:rsidRPr="00835DE7">
        <w:t>е</w:t>
      </w:r>
      <w:r w:rsidRPr="00AB7803">
        <w:t xml:space="preserve">ски формируется протокол, а первичный документ переводится в статус </w:t>
      </w:r>
      <w:r>
        <w:t>«</w:t>
      </w:r>
      <w:r w:rsidRPr="00AB7803">
        <w:t>888</w:t>
      </w:r>
      <w:r>
        <w:t>»</w:t>
      </w:r>
      <w:r w:rsidRPr="00AB7803">
        <w:t> (Отменен).</w:t>
      </w:r>
    </w:p>
    <w:p w14:paraId="7B83376B" w14:textId="77777777" w:rsidR="00FE5C4E" w:rsidRPr="00AB7803" w:rsidRDefault="00C05D6D" w:rsidP="00C52467">
      <w:pPr>
        <w:pStyle w:val="32"/>
      </w:pPr>
      <w:bookmarkStart w:id="2474" w:name="_Toc247608878"/>
      <w:bookmarkStart w:id="2475" w:name="_Ref342037349"/>
      <w:bookmarkStart w:id="2476" w:name="_Toc409434425"/>
      <w:bookmarkStart w:id="2477" w:name="_Toc422329743"/>
      <w:bookmarkStart w:id="2478" w:name="_Toc448138503"/>
      <w:bookmarkStart w:id="2479" w:name="_Toc57812109"/>
      <w:bookmarkStart w:id="2480" w:name="_Ref58710701"/>
      <w:bookmarkStart w:id="2481" w:name="_Toc126839978"/>
      <w:bookmarkEnd w:id="2010"/>
      <w:bookmarkEnd w:id="2011"/>
      <w:bookmarkEnd w:id="2012"/>
      <w:bookmarkEnd w:id="2013"/>
      <w:bookmarkEnd w:id="2014"/>
      <w:bookmarkEnd w:id="2015"/>
      <w:bookmarkEnd w:id="2016"/>
      <w:r>
        <w:lastRenderedPageBreak/>
        <w:t>Входящее уведомление</w:t>
      </w:r>
      <w:r w:rsidRPr="00821226">
        <w:t xml:space="preserve"> </w:t>
      </w:r>
      <w:r>
        <w:t>(</w:t>
      </w:r>
      <w:r w:rsidRPr="00821226">
        <w:t>протокол</w:t>
      </w:r>
      <w:bookmarkEnd w:id="2474"/>
      <w:bookmarkEnd w:id="2475"/>
      <w:bookmarkEnd w:id="2476"/>
      <w:bookmarkEnd w:id="2477"/>
      <w:bookmarkEnd w:id="2478"/>
      <w:bookmarkEnd w:id="2479"/>
      <w:r>
        <w:t>)</w:t>
      </w:r>
      <w:bookmarkEnd w:id="2480"/>
      <w:bookmarkEnd w:id="2481"/>
    </w:p>
    <w:p w14:paraId="73F204F8" w14:textId="77777777" w:rsidR="00FE5C4E" w:rsidRPr="005E6218" w:rsidRDefault="00FE5C4E" w:rsidP="00FE5C4E">
      <w:pPr>
        <w:pStyle w:val="ASFKNormal"/>
      </w:pPr>
      <w:r w:rsidRPr="005E6218">
        <w:t xml:space="preserve">Документ </w:t>
      </w:r>
      <w:r w:rsidR="00324E3A">
        <w:t>«</w:t>
      </w:r>
      <w:r w:rsidR="00C05D6D">
        <w:t>Уведомление (п</w:t>
      </w:r>
      <w:r w:rsidR="00C05D6D" w:rsidRPr="008E1A87">
        <w:t>ротокол</w:t>
      </w:r>
      <w:r w:rsidR="00C05D6D">
        <w:t>)</w:t>
      </w:r>
      <w:r w:rsidR="00324E3A">
        <w:t>»</w:t>
      </w:r>
      <w:r w:rsidRPr="005E6218">
        <w:t xml:space="preserve"> предназначен для уведомления отправителя о причине отказа предоставленного документа. Формируется в результате непрохождения документом ко</w:t>
      </w:r>
      <w:r w:rsidRPr="00FE5C4E">
        <w:t>н</w:t>
      </w:r>
      <w:r w:rsidRPr="005E6218">
        <w:t>троля по месту обслуживания.</w:t>
      </w:r>
    </w:p>
    <w:p w14:paraId="26B59D19" w14:textId="77777777" w:rsidR="00FE5C4E" w:rsidRPr="005E6218" w:rsidRDefault="00FE5C4E" w:rsidP="00FE5C4E">
      <w:pPr>
        <w:pStyle w:val="ASFKNormal"/>
      </w:pPr>
      <w:r w:rsidRPr="005E6218">
        <w:t xml:space="preserve">Возможны 4 варианта формирования </w:t>
      </w:r>
      <w:r w:rsidR="00324E3A">
        <w:t>«</w:t>
      </w:r>
      <w:r w:rsidR="00C05D6D">
        <w:t>Уведомление (п</w:t>
      </w:r>
      <w:r w:rsidR="00C05D6D" w:rsidRPr="008E1A87">
        <w:t>ротокол</w:t>
      </w:r>
      <w:r w:rsidR="00C05D6D">
        <w:t>)</w:t>
      </w:r>
      <w:r w:rsidR="00324E3A">
        <w:t>»</w:t>
      </w:r>
      <w:r w:rsidRPr="005E6218">
        <w:t>:</w:t>
      </w:r>
    </w:p>
    <w:p w14:paraId="20589D6D" w14:textId="77777777" w:rsidR="00FE5C4E" w:rsidRPr="005E6218" w:rsidRDefault="00FE5C4E" w:rsidP="00FD09BC">
      <w:pPr>
        <w:pStyle w:val="ASFKListnum"/>
      </w:pPr>
      <w:r w:rsidRPr="005E6218">
        <w:t xml:space="preserve">Создание протокола в </w:t>
      </w:r>
      <w:r w:rsidR="00180DDD">
        <w:t>OEBS</w:t>
      </w:r>
      <w:r w:rsidRPr="005E6218">
        <w:t xml:space="preserve"> в случае отказа документа учетной подсистемой АСФК. При этом происходит рассылка протокола из </w:t>
      </w:r>
      <w:r w:rsidR="00180DDD">
        <w:t>OEBS</w:t>
      </w:r>
      <w:r w:rsidRPr="005E6218">
        <w:t xml:space="preserve"> в АРМ и во все тра</w:t>
      </w:r>
      <w:r w:rsidRPr="00FE5C4E">
        <w:t>н</w:t>
      </w:r>
      <w:r w:rsidRPr="005E6218">
        <w:t>зитные узлы.</w:t>
      </w:r>
    </w:p>
    <w:p w14:paraId="029C342B" w14:textId="77777777" w:rsidR="00FE5C4E" w:rsidRPr="005E6218" w:rsidRDefault="00FE5C4E" w:rsidP="00FE5C4E">
      <w:pPr>
        <w:pStyle w:val="ASFKListnum"/>
      </w:pPr>
      <w:r w:rsidRPr="005E6218">
        <w:t>Создание протокола ручным способом в ОФК в случае отказа документа, предо</w:t>
      </w:r>
      <w:r w:rsidRPr="00FE5C4E">
        <w:t>с</w:t>
      </w:r>
      <w:r w:rsidRPr="005E6218">
        <w:t xml:space="preserve">тавленного на бумажном носителе и не подлежащего регистрации в АСФК. При этом происходит пересылка протокола из ОФК в </w:t>
      </w:r>
      <w:r w:rsidR="00180DDD">
        <w:t>OEBS</w:t>
      </w:r>
      <w:r w:rsidRPr="005E6218">
        <w:t>.</w:t>
      </w:r>
    </w:p>
    <w:p w14:paraId="3D8A19BB" w14:textId="77777777" w:rsidR="00FE5C4E" w:rsidRPr="005E6218" w:rsidRDefault="00FE5C4E" w:rsidP="00FE5C4E">
      <w:pPr>
        <w:pStyle w:val="ASFKListnum"/>
      </w:pPr>
      <w:r w:rsidRPr="005E6218">
        <w:t>Создание протокола автоматическим способом в ОФК в случае отказа документа, принятого от АРМ ДУБП. При этом происходит пересылка протокола из ОФК в АРМ ДУБП (в качестве адреса получателя протокола указывается адрес отправ</w:t>
      </w:r>
      <w:r w:rsidRPr="00FE5C4E">
        <w:t>и</w:t>
      </w:r>
      <w:r w:rsidRPr="005E6218">
        <w:t>теля).</w:t>
      </w:r>
    </w:p>
    <w:p w14:paraId="7609F90B" w14:textId="77777777" w:rsidR="00FE5C4E" w:rsidRPr="005E6218" w:rsidRDefault="00FE5C4E" w:rsidP="00FE5C4E">
      <w:pPr>
        <w:pStyle w:val="ASFKListnum"/>
      </w:pPr>
      <w:r w:rsidRPr="005E6218">
        <w:t>Создание протокола при отказе или регистрации заявки РУБП или Сведений об о</w:t>
      </w:r>
      <w:r w:rsidRPr="00FE5C4E">
        <w:t>р</w:t>
      </w:r>
      <w:r w:rsidRPr="005E6218">
        <w:t>ганизации. При этом производится пересылка протокола клиенту на портале, кот</w:t>
      </w:r>
      <w:r w:rsidRPr="00FE5C4E">
        <w:t>о</w:t>
      </w:r>
      <w:r w:rsidRPr="005E6218">
        <w:t>рый сформировал исходный документ.</w:t>
      </w:r>
    </w:p>
    <w:p w14:paraId="77A4113B" w14:textId="4B7D07E2" w:rsidR="00FE5C4E" w:rsidRPr="00AB7803" w:rsidRDefault="00FE5C4E" w:rsidP="00FE5C4E">
      <w:pPr>
        <w:pStyle w:val="ASFKNormal"/>
      </w:pPr>
      <w:r w:rsidRPr="00AB7803">
        <w:t xml:space="preserve">Для </w:t>
      </w:r>
      <w:r w:rsidR="008F3D68">
        <w:t>работы с документами «</w:t>
      </w:r>
      <w:r w:rsidR="00C05D6D" w:rsidRPr="00821226">
        <w:t>Входящ</w:t>
      </w:r>
      <w:r w:rsidR="00C05D6D">
        <w:t>ее уведомление</w:t>
      </w:r>
      <w:r w:rsidR="00C05D6D" w:rsidRPr="00821226">
        <w:t xml:space="preserve"> </w:t>
      </w:r>
      <w:r w:rsidR="00C05D6D">
        <w:t>(</w:t>
      </w:r>
      <w:r w:rsidR="00C05D6D" w:rsidRPr="00821226">
        <w:t>протокол</w:t>
      </w:r>
      <w:r w:rsidR="00C05D6D">
        <w:t>)</w:t>
      </w:r>
      <w:r w:rsidR="008F3D68">
        <w:t>»</w:t>
      </w:r>
      <w:r w:rsidRPr="00AB7803">
        <w:t xml:space="preserve"> следует перейти в пункт меню </w:t>
      </w:r>
      <w:r w:rsidR="00324E3A">
        <w:t>«</w:t>
      </w:r>
      <w:r w:rsidRPr="00AB7803">
        <w:t>Документы – Н</w:t>
      </w:r>
      <w:r w:rsidRPr="00FE5C4E">
        <w:t>е</w:t>
      </w:r>
      <w:r w:rsidRPr="00AB7803">
        <w:t xml:space="preserve">исполненные – </w:t>
      </w:r>
      <w:r w:rsidR="00C05D6D">
        <w:t>Уведомления (</w:t>
      </w:r>
      <w:r w:rsidRPr="00AB7803">
        <w:t>Протоколы</w:t>
      </w:r>
      <w:r w:rsidR="00C05D6D">
        <w:t>)</w:t>
      </w:r>
      <w:r w:rsidRPr="00AB7803">
        <w:t xml:space="preserve"> – </w:t>
      </w:r>
      <w:r w:rsidR="00C05D6D" w:rsidRPr="00821226">
        <w:t>Входящ</w:t>
      </w:r>
      <w:r w:rsidR="00C05D6D">
        <w:t>ее уведомление</w:t>
      </w:r>
      <w:r w:rsidR="00C05D6D" w:rsidRPr="00821226">
        <w:t xml:space="preserve"> </w:t>
      </w:r>
      <w:r w:rsidR="00C05D6D">
        <w:t>(</w:t>
      </w:r>
      <w:r w:rsidR="00C05D6D" w:rsidRPr="00821226">
        <w:t>протокол</w:t>
      </w:r>
      <w:r w:rsidR="00C05D6D">
        <w:t>)</w:t>
      </w:r>
      <w:r w:rsidR="00324E3A">
        <w:t>»</w:t>
      </w:r>
      <w:r w:rsidRPr="00AB7803">
        <w:t>. Откроется ЭФ списка документов, пре</w:t>
      </w:r>
      <w:r w:rsidRPr="00FE5C4E">
        <w:t>д</w:t>
      </w:r>
      <w:r w:rsidRPr="00AB7803">
        <w:t>ставленная на рисунке </w:t>
      </w:r>
      <w:r w:rsidR="00F2392D">
        <w:fldChar w:fldCharType="begin"/>
      </w:r>
      <w:r w:rsidR="00F2392D">
        <w:instrText xml:space="preserve"> REF _Ref225075982 \h  \* MERGEFORMAT </w:instrText>
      </w:r>
      <w:r w:rsidR="00F2392D">
        <w:fldChar w:fldCharType="separate"/>
      </w:r>
      <w:r w:rsidR="00980F1C">
        <w:t>417</w:t>
      </w:r>
      <w:r w:rsidR="00F2392D">
        <w:fldChar w:fldCharType="end"/>
      </w:r>
      <w:r w:rsidRPr="00AB7803">
        <w:t>.</w:t>
      </w:r>
    </w:p>
    <w:p w14:paraId="6C35F68C" w14:textId="77777777" w:rsidR="00FE5C4E" w:rsidRPr="00FE5C4E" w:rsidRDefault="00CF4371" w:rsidP="00FE5C4E">
      <w:pPr>
        <w:pStyle w:val="ASFKFigure"/>
      </w:pPr>
      <w:r>
        <w:rPr>
          <w:noProof/>
        </w:rPr>
        <w:drawing>
          <wp:inline distT="0" distB="0" distL="0" distR="0" wp14:anchorId="1A60A916" wp14:editId="094363A6">
            <wp:extent cx="6210300" cy="2838450"/>
            <wp:effectExtent l="0" t="0" r="0" b="0"/>
            <wp:docPr id="504" name="Рисунок 504"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Офлайн"/>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6210300" cy="2838450"/>
                    </a:xfrm>
                    <a:prstGeom prst="rect">
                      <a:avLst/>
                    </a:prstGeom>
                    <a:noFill/>
                    <a:ln>
                      <a:noFill/>
                    </a:ln>
                  </pic:spPr>
                </pic:pic>
              </a:graphicData>
            </a:graphic>
          </wp:inline>
        </w:drawing>
      </w:r>
    </w:p>
    <w:p w14:paraId="6D404B46" w14:textId="1C2AE288" w:rsidR="00FE5C4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482" w:name="_Ref225075982"/>
      <w:bookmarkStart w:id="2483" w:name="_Toc126840781"/>
      <w:r w:rsidR="00980F1C">
        <w:rPr>
          <w:noProof/>
        </w:rPr>
        <w:t>417</w:t>
      </w:r>
      <w:bookmarkEnd w:id="2482"/>
      <w:r>
        <w:rPr>
          <w:noProof/>
        </w:rPr>
        <w:fldChar w:fldCharType="end"/>
      </w:r>
      <w:r w:rsidR="00FE5C4E" w:rsidRPr="00204E68">
        <w:t xml:space="preserve">. ЭФ списка документов </w:t>
      </w:r>
      <w:r w:rsidR="00324E3A">
        <w:t>«</w:t>
      </w:r>
      <w:r w:rsidR="00C05D6D" w:rsidRPr="00821226">
        <w:t>Входящ</w:t>
      </w:r>
      <w:r w:rsidR="00C05D6D">
        <w:t>ее уведомление</w:t>
      </w:r>
      <w:r w:rsidR="00C05D6D" w:rsidRPr="00821226">
        <w:t xml:space="preserve"> </w:t>
      </w:r>
      <w:r w:rsidR="00C05D6D">
        <w:t>(</w:t>
      </w:r>
      <w:r w:rsidR="00C05D6D" w:rsidRPr="00821226">
        <w:t>протокол</w:t>
      </w:r>
      <w:r w:rsidR="00C05D6D">
        <w:t>)</w:t>
      </w:r>
      <w:r w:rsidR="00324E3A">
        <w:t>»</w:t>
      </w:r>
      <w:bookmarkEnd w:id="2483"/>
    </w:p>
    <w:p w14:paraId="5694A45B" w14:textId="77777777" w:rsidR="00FE5C4E" w:rsidRPr="00AB7803" w:rsidRDefault="00FE5C4E" w:rsidP="00C52467">
      <w:pPr>
        <w:pStyle w:val="41"/>
      </w:pPr>
      <w:bookmarkStart w:id="2484" w:name="_Toc232827343"/>
      <w:r w:rsidRPr="00AB7803">
        <w:t>Доступные операции</w:t>
      </w:r>
      <w:bookmarkEnd w:id="2484"/>
    </w:p>
    <w:p w14:paraId="1F720E81" w14:textId="77777777" w:rsidR="00FE5C4E" w:rsidRPr="00AB7803" w:rsidRDefault="00FE5C4E" w:rsidP="00FE5C4E">
      <w:pPr>
        <w:pStyle w:val="ASFKNormal"/>
      </w:pPr>
      <w:r w:rsidRPr="00AB7803">
        <w:t>На АРМ</w:t>
      </w:r>
      <w:r>
        <w:t xml:space="preserve"> Офлайн</w:t>
      </w:r>
      <w:r w:rsidRPr="00AB7803">
        <w:t xml:space="preserve"> </w:t>
      </w:r>
      <w:r w:rsidR="006E37B3">
        <w:t>(</w:t>
      </w:r>
      <w:r>
        <w:t>АДБ,</w:t>
      </w:r>
      <w:r w:rsidR="0071154A">
        <w:t xml:space="preserve"> ГРБС,</w:t>
      </w:r>
      <w:r>
        <w:t xml:space="preserve"> НУБП, </w:t>
      </w:r>
      <w:r w:rsidRPr="00AB7803">
        <w:t>ПБС</w:t>
      </w:r>
      <w:r>
        <w:t xml:space="preserve">, </w:t>
      </w:r>
      <w:r w:rsidR="0071154A">
        <w:t xml:space="preserve">РБС, </w:t>
      </w:r>
      <w:r>
        <w:t>УП, ФО</w:t>
      </w:r>
      <w:r w:rsidR="006E37B3">
        <w:t>)</w:t>
      </w:r>
      <w:r w:rsidRPr="00AB7803">
        <w:t xml:space="preserve"> доступны следующие операции над документом:</w:t>
      </w:r>
    </w:p>
    <w:p w14:paraId="75A31D5D" w14:textId="77777777" w:rsidR="00FE5C4E" w:rsidRPr="00AB7803" w:rsidRDefault="00FE5C4E" w:rsidP="00FE5C4E">
      <w:pPr>
        <w:pStyle w:val="ASFKListmark1"/>
      </w:pPr>
      <w:r w:rsidRPr="00AB7803">
        <w:t>просмотр;</w:t>
      </w:r>
    </w:p>
    <w:p w14:paraId="0DAA62F6" w14:textId="77777777" w:rsidR="00FE5C4E" w:rsidRPr="00AB7803" w:rsidRDefault="00FE5C4E" w:rsidP="00FE5C4E">
      <w:pPr>
        <w:pStyle w:val="ASFKListmark1"/>
      </w:pPr>
      <w:r w:rsidRPr="00AB7803">
        <w:t xml:space="preserve">проверка </w:t>
      </w:r>
      <w:r>
        <w:t>ЭП</w:t>
      </w:r>
      <w:r w:rsidRPr="00AB7803">
        <w:t>;</w:t>
      </w:r>
    </w:p>
    <w:p w14:paraId="5CA339AD" w14:textId="77777777" w:rsidR="00FE5C4E" w:rsidRPr="00AB7803" w:rsidRDefault="00FE5C4E" w:rsidP="00FE5C4E">
      <w:pPr>
        <w:pStyle w:val="ASFKListmark1"/>
      </w:pPr>
      <w:r w:rsidRPr="00AB7803">
        <w:t>печать.</w:t>
      </w:r>
    </w:p>
    <w:p w14:paraId="7CE89888" w14:textId="77777777" w:rsidR="00FE5C4E" w:rsidRPr="00AB7803" w:rsidRDefault="00FE5C4E" w:rsidP="00C52467">
      <w:pPr>
        <w:pStyle w:val="41"/>
      </w:pPr>
      <w:bookmarkStart w:id="2485" w:name="_Toc232827344"/>
      <w:r w:rsidRPr="00AB7803">
        <w:lastRenderedPageBreak/>
        <w:t>Экранная форма документа</w:t>
      </w:r>
      <w:bookmarkEnd w:id="2485"/>
    </w:p>
    <w:p w14:paraId="02308ED3" w14:textId="6C781405" w:rsidR="00FE5C4E" w:rsidRPr="005E6218" w:rsidRDefault="00FE5C4E" w:rsidP="00FE5C4E">
      <w:pPr>
        <w:pStyle w:val="ASFKNormal"/>
      </w:pPr>
      <w:r w:rsidRPr="005E6218">
        <w:t xml:space="preserve">ЭФ документа </w:t>
      </w:r>
      <w:r w:rsidR="00324E3A">
        <w:t>«</w:t>
      </w:r>
      <w:r w:rsidR="00C05D6D" w:rsidRPr="00821226">
        <w:t>Входящ</w:t>
      </w:r>
      <w:r w:rsidR="00C05D6D">
        <w:t>ее уведомление</w:t>
      </w:r>
      <w:r w:rsidR="00C05D6D" w:rsidRPr="00821226">
        <w:t xml:space="preserve"> </w:t>
      </w:r>
      <w:r w:rsidR="00C05D6D">
        <w:t>(</w:t>
      </w:r>
      <w:r w:rsidR="00C05D6D" w:rsidRPr="00821226">
        <w:t>протокол</w:t>
      </w:r>
      <w:r w:rsidR="00C05D6D">
        <w:t>)</w:t>
      </w:r>
      <w:r w:rsidR="00324E3A">
        <w:t>»</w:t>
      </w:r>
      <w:r w:rsidRPr="005E6218">
        <w:t xml:space="preserve"> представлена на рисунке </w:t>
      </w:r>
      <w:r w:rsidR="00F2392D">
        <w:fldChar w:fldCharType="begin"/>
      </w:r>
      <w:r w:rsidR="00F2392D">
        <w:instrText xml:space="preserve"> REF _Ref225076009 \h  \* MERGEFORMAT </w:instrText>
      </w:r>
      <w:r w:rsidR="00F2392D">
        <w:fldChar w:fldCharType="separate"/>
      </w:r>
      <w:r w:rsidR="00980F1C">
        <w:t>418</w:t>
      </w:r>
      <w:r w:rsidR="00F2392D">
        <w:fldChar w:fldCharType="end"/>
      </w:r>
      <w:r w:rsidRPr="005E6218">
        <w:t>. Форма содержит следующие закладки:</w:t>
      </w:r>
    </w:p>
    <w:p w14:paraId="1BE3DA0B" w14:textId="77777777" w:rsidR="00FE5C4E" w:rsidRPr="005E6218" w:rsidRDefault="00324E3A" w:rsidP="00FE5C4E">
      <w:pPr>
        <w:pStyle w:val="ASFKListmark1"/>
      </w:pPr>
      <w:r>
        <w:t>«</w:t>
      </w:r>
      <w:r w:rsidR="00FE5C4E" w:rsidRPr="005E6218">
        <w:t>Основные</w:t>
      </w:r>
      <w:r>
        <w:t>»</w:t>
      </w:r>
      <w:r w:rsidR="00FE5C4E" w:rsidRPr="005E6218">
        <w:t>;</w:t>
      </w:r>
    </w:p>
    <w:p w14:paraId="0F30A3FB" w14:textId="77777777" w:rsidR="00FE5C4E" w:rsidRPr="005E6218" w:rsidRDefault="00324E3A" w:rsidP="00FE5C4E">
      <w:pPr>
        <w:pStyle w:val="ASFKListmark1"/>
      </w:pPr>
      <w:r>
        <w:t>«</w:t>
      </w:r>
      <w:r w:rsidR="00FE5C4E" w:rsidRPr="005E6218">
        <w:t>Системные атрибуты</w:t>
      </w:r>
      <w:r>
        <w:t>»</w:t>
      </w:r>
      <w:r w:rsidR="00FE5C4E" w:rsidRPr="005E6218">
        <w:t>.</w:t>
      </w:r>
    </w:p>
    <w:p w14:paraId="580F7F57" w14:textId="77777777" w:rsidR="00FE5C4E" w:rsidRPr="005E6218" w:rsidRDefault="00CF4371" w:rsidP="00FE5C4E">
      <w:pPr>
        <w:pStyle w:val="ASFKFigure"/>
      </w:pPr>
      <w:r>
        <w:rPr>
          <w:noProof/>
        </w:rPr>
        <w:drawing>
          <wp:inline distT="0" distB="0" distL="0" distR="0" wp14:anchorId="795282AF" wp14:editId="6D6C7A4B">
            <wp:extent cx="6038850" cy="6038850"/>
            <wp:effectExtent l="0" t="0" r="0" b="0"/>
            <wp:docPr id="505" name="Рисунок 5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0"/>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038850" cy="6038850"/>
                    </a:xfrm>
                    <a:prstGeom prst="rect">
                      <a:avLst/>
                    </a:prstGeom>
                    <a:noFill/>
                    <a:ln>
                      <a:noFill/>
                    </a:ln>
                  </pic:spPr>
                </pic:pic>
              </a:graphicData>
            </a:graphic>
          </wp:inline>
        </w:drawing>
      </w:r>
    </w:p>
    <w:p w14:paraId="65951E6B" w14:textId="37172675" w:rsidR="00FE5C4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486" w:name="_Ref225076009"/>
      <w:bookmarkStart w:id="2487" w:name="_Toc126840782"/>
      <w:r w:rsidR="00980F1C">
        <w:rPr>
          <w:noProof/>
        </w:rPr>
        <w:t>418</w:t>
      </w:r>
      <w:bookmarkEnd w:id="2486"/>
      <w:r>
        <w:rPr>
          <w:noProof/>
        </w:rPr>
        <w:fldChar w:fldCharType="end"/>
      </w:r>
      <w:r w:rsidR="00FE5C4E" w:rsidRPr="00204E68">
        <w:t xml:space="preserve">. ЭФ документа </w:t>
      </w:r>
      <w:r w:rsidR="00324E3A">
        <w:t>«</w:t>
      </w:r>
      <w:r w:rsidR="00C05D6D">
        <w:t>Уведомление (протокол)</w:t>
      </w:r>
      <w:r w:rsidR="0027431F">
        <w:t>», закладки «</w:t>
      </w:r>
      <w:r w:rsidR="00FE5C4E" w:rsidRPr="00204E68">
        <w:t>Основные</w:t>
      </w:r>
      <w:r w:rsidR="00324E3A">
        <w:t>»</w:t>
      </w:r>
      <w:bookmarkEnd w:id="2487"/>
    </w:p>
    <w:p w14:paraId="24BCEBB4" w14:textId="20C40321" w:rsidR="00FE5C4E" w:rsidRPr="005E6218" w:rsidRDefault="00FE5C4E" w:rsidP="00FE5C4E">
      <w:pPr>
        <w:pStyle w:val="ASFKNormal"/>
      </w:pPr>
      <w:r w:rsidRPr="005E6218">
        <w:t>Перечень полей</w:t>
      </w:r>
      <w:r w:rsidR="008F3D68">
        <w:t xml:space="preserve"> </w:t>
      </w:r>
      <w:r w:rsidR="008F3D68" w:rsidRPr="00204E68">
        <w:t xml:space="preserve">документа </w:t>
      </w:r>
      <w:r w:rsidR="008F3D68">
        <w:t>«</w:t>
      </w:r>
      <w:r w:rsidR="00C05D6D">
        <w:t>Уведомление (протокол)</w:t>
      </w:r>
      <w:r w:rsidR="008F3D68">
        <w:t>», закладки «</w:t>
      </w:r>
      <w:r w:rsidR="008F3D68" w:rsidRPr="00204E68">
        <w:t>Основные</w:t>
      </w:r>
      <w:r w:rsidR="008F3D68">
        <w:t>»</w:t>
      </w:r>
      <w:r w:rsidRPr="005E6218">
        <w:t xml:space="preserve"> приведен в таблице </w:t>
      </w:r>
      <w:r w:rsidR="00F2392D">
        <w:fldChar w:fldCharType="begin"/>
      </w:r>
      <w:r w:rsidR="00F2392D">
        <w:instrText xml:space="preserve"> REF _Ref317610490 \h  \* MERGEFORMAT </w:instrText>
      </w:r>
      <w:r w:rsidR="00F2392D">
        <w:fldChar w:fldCharType="separate"/>
      </w:r>
      <w:r w:rsidR="00980F1C">
        <w:t>222</w:t>
      </w:r>
      <w:r w:rsidR="00F2392D">
        <w:fldChar w:fldCharType="end"/>
      </w:r>
      <w:r w:rsidRPr="005E6218">
        <w:t>.</w:t>
      </w:r>
    </w:p>
    <w:p w14:paraId="7EAB2364" w14:textId="140BEDE0" w:rsidR="00FE5C4E" w:rsidRPr="005E6218" w:rsidRDefault="00DD313F" w:rsidP="00FE5C4E">
      <w:pPr>
        <w:pStyle w:val="ASFKNameTable"/>
      </w:pPr>
      <w:r>
        <w:rPr>
          <w:noProof/>
        </w:rPr>
        <w:lastRenderedPageBreak/>
        <w:fldChar w:fldCharType="begin"/>
      </w:r>
      <w:r>
        <w:rPr>
          <w:noProof/>
        </w:rPr>
        <w:instrText xml:space="preserve"> SEQ Таблица \* ARABIC </w:instrText>
      </w:r>
      <w:r>
        <w:rPr>
          <w:noProof/>
        </w:rPr>
        <w:fldChar w:fldCharType="separate"/>
      </w:r>
      <w:bookmarkStart w:id="2488" w:name="_Ref317610490"/>
      <w:bookmarkStart w:id="2489" w:name="_Toc126840252"/>
      <w:r w:rsidR="00980F1C">
        <w:rPr>
          <w:noProof/>
        </w:rPr>
        <w:t>222</w:t>
      </w:r>
      <w:bookmarkEnd w:id="2488"/>
      <w:r>
        <w:rPr>
          <w:noProof/>
        </w:rPr>
        <w:fldChar w:fldCharType="end"/>
      </w:r>
      <w:r w:rsidR="00FE5C4E" w:rsidRPr="005E6218">
        <w:t xml:space="preserve">. Описание полей документа </w:t>
      </w:r>
      <w:r w:rsidR="00324E3A">
        <w:t>«</w:t>
      </w:r>
      <w:r w:rsidR="00C05D6D">
        <w:t>Уведомление (протокол)</w:t>
      </w:r>
      <w:r w:rsidR="0027431F">
        <w:t>», закладки «</w:t>
      </w:r>
      <w:r w:rsidR="00FE5C4E" w:rsidRPr="005E6218">
        <w:t>Осно</w:t>
      </w:r>
      <w:r w:rsidR="00FE5C4E" w:rsidRPr="00FE5C4E">
        <w:t>в</w:t>
      </w:r>
      <w:r w:rsidR="00FE5C4E" w:rsidRPr="005E6218">
        <w:t>ные</w:t>
      </w:r>
      <w:r w:rsidR="00324E3A">
        <w:t>»</w:t>
      </w:r>
      <w:bookmarkEnd w:id="24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FE5C4E" w:rsidRPr="00834AF4" w14:paraId="2C5E469B" w14:textId="77777777" w:rsidTr="00B36EDB">
        <w:trPr>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679ACB7" w14:textId="77777777" w:rsidR="00FE5C4E" w:rsidRPr="005E6218" w:rsidRDefault="00FE5C4E" w:rsidP="00FE5C4E">
            <w:pPr>
              <w:pStyle w:val="ASFKTableHead"/>
            </w:pPr>
            <w:r w:rsidRPr="005E6218">
              <w:t>Наименование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4E3A5DA" w14:textId="77777777" w:rsidR="00FE5C4E" w:rsidRPr="005E6218" w:rsidRDefault="00FE5C4E" w:rsidP="00FE5C4E">
            <w:pPr>
              <w:pStyle w:val="ASFKTableHead"/>
            </w:pPr>
            <w:r w:rsidRPr="005E6218">
              <w:t>Описание</w:t>
            </w:r>
            <w:r>
              <w:t xml:space="preserve"> поля</w:t>
            </w:r>
          </w:p>
        </w:tc>
      </w:tr>
      <w:tr w:rsidR="00FE5C4E" w:rsidRPr="00834AF4" w14:paraId="14DBC28D" w14:textId="77777777" w:rsidTr="00B36EDB">
        <w:tc>
          <w:tcPr>
            <w:tcW w:w="1444" w:type="pct"/>
            <w:shd w:val="clear" w:color="auto" w:fill="auto"/>
          </w:tcPr>
          <w:p w14:paraId="37C77ACE" w14:textId="77777777" w:rsidR="00FE5C4E" w:rsidRPr="005E6218" w:rsidRDefault="00FE5C4E" w:rsidP="00B36EDB">
            <w:pPr>
              <w:pStyle w:val="ASFKTablenorm"/>
              <w:ind w:left="57" w:right="57"/>
            </w:pPr>
            <w:r w:rsidRPr="005E6218">
              <w:t>Протокол №</w:t>
            </w:r>
          </w:p>
        </w:tc>
        <w:tc>
          <w:tcPr>
            <w:tcW w:w="3556" w:type="pct"/>
            <w:shd w:val="clear" w:color="auto" w:fill="auto"/>
          </w:tcPr>
          <w:p w14:paraId="7ABF0A26" w14:textId="77777777" w:rsidR="00FE5C4E" w:rsidRPr="005E6218" w:rsidRDefault="00FE5C4E" w:rsidP="00B36EDB">
            <w:pPr>
              <w:pStyle w:val="ASFKTablenorm"/>
              <w:ind w:left="57" w:right="57"/>
            </w:pPr>
            <w:r w:rsidRPr="005E6218">
              <w:t xml:space="preserve">Уникальный номер протокола. </w:t>
            </w:r>
          </w:p>
          <w:p w14:paraId="0DF5416E" w14:textId="77777777" w:rsidR="00FE5C4E" w:rsidRPr="005E6218" w:rsidRDefault="00FE5C4E" w:rsidP="00B36EDB">
            <w:pPr>
              <w:pStyle w:val="ASFKTablenorm"/>
              <w:ind w:left="57" w:right="57"/>
            </w:pPr>
            <w:r w:rsidRPr="005E6218">
              <w:t xml:space="preserve">Сформирован по шаблону </w:t>
            </w:r>
            <w:r w:rsidR="00324E3A">
              <w:t>«</w:t>
            </w:r>
            <w:r w:rsidRPr="005E6218">
              <w:t>Тип документа</w:t>
            </w:r>
            <w:r w:rsidR="002E7EB8">
              <w:t xml:space="preserve"> </w:t>
            </w:r>
            <w:r w:rsidRPr="005E6218">
              <w:t>–</w:t>
            </w:r>
            <w:r w:rsidR="002E7EB8">
              <w:t xml:space="preserve"> </w:t>
            </w:r>
            <w:r w:rsidRPr="005E6218">
              <w:t>КОФК отправителя</w:t>
            </w:r>
            <w:r w:rsidR="002E7EB8">
              <w:t xml:space="preserve"> </w:t>
            </w:r>
            <w:r w:rsidRPr="005E6218">
              <w:t>–</w:t>
            </w:r>
            <w:r w:rsidR="002E7EB8">
              <w:t xml:space="preserve"> </w:t>
            </w:r>
            <w:r w:rsidRPr="005E6218">
              <w:t>Порядковый номер</w:t>
            </w:r>
            <w:r w:rsidR="00324E3A">
              <w:t>»</w:t>
            </w:r>
            <w:r w:rsidRPr="005E6218">
              <w:t xml:space="preserve"> (не более 8 символов).</w:t>
            </w:r>
          </w:p>
        </w:tc>
      </w:tr>
      <w:tr w:rsidR="00FE5C4E" w:rsidRPr="00834AF4" w14:paraId="03265F07" w14:textId="77777777" w:rsidTr="00B36EDB">
        <w:tc>
          <w:tcPr>
            <w:tcW w:w="1444" w:type="pct"/>
            <w:shd w:val="clear" w:color="auto" w:fill="auto"/>
          </w:tcPr>
          <w:p w14:paraId="4DC3476E" w14:textId="77777777" w:rsidR="00FE5C4E" w:rsidRPr="005E6218" w:rsidRDefault="00FE5C4E" w:rsidP="00B36EDB">
            <w:pPr>
              <w:pStyle w:val="ASFKTablenorm"/>
              <w:ind w:left="57" w:right="57"/>
            </w:pPr>
            <w:r w:rsidRPr="005E6218">
              <w:t>Дата</w:t>
            </w:r>
          </w:p>
        </w:tc>
        <w:tc>
          <w:tcPr>
            <w:tcW w:w="3556" w:type="pct"/>
            <w:shd w:val="clear" w:color="auto" w:fill="auto"/>
          </w:tcPr>
          <w:p w14:paraId="5798273E" w14:textId="77777777" w:rsidR="00FE5C4E" w:rsidRPr="005E6218" w:rsidRDefault="00FE5C4E" w:rsidP="00B36EDB">
            <w:pPr>
              <w:pStyle w:val="ASFKTablenorm"/>
              <w:ind w:left="57" w:right="57"/>
            </w:pPr>
            <w:r w:rsidRPr="005E6218">
              <w:t>Дата создания протокола.</w:t>
            </w:r>
          </w:p>
        </w:tc>
      </w:tr>
      <w:tr w:rsidR="00FE5C4E" w:rsidRPr="00834AF4" w14:paraId="4AE201DF" w14:textId="77777777" w:rsidTr="00B36EDB">
        <w:tc>
          <w:tcPr>
            <w:tcW w:w="1444" w:type="pct"/>
            <w:shd w:val="clear" w:color="auto" w:fill="auto"/>
          </w:tcPr>
          <w:p w14:paraId="7218396D" w14:textId="77777777" w:rsidR="00FE5C4E" w:rsidRPr="005E6218" w:rsidRDefault="00FE5C4E" w:rsidP="00B36EDB">
            <w:pPr>
              <w:pStyle w:val="ASFKTablenorm"/>
              <w:ind w:left="57" w:right="57"/>
            </w:pPr>
            <w:r w:rsidRPr="005E6218">
              <w:t>Откуда</w:t>
            </w:r>
          </w:p>
        </w:tc>
        <w:tc>
          <w:tcPr>
            <w:tcW w:w="3556" w:type="pct"/>
            <w:shd w:val="clear" w:color="auto" w:fill="auto"/>
          </w:tcPr>
          <w:p w14:paraId="265FF90C" w14:textId="77777777" w:rsidR="00FE5C4E" w:rsidRPr="005E6218" w:rsidRDefault="00FE5C4E" w:rsidP="00B36EDB">
            <w:pPr>
              <w:pStyle w:val="ASFKTablenorm"/>
              <w:ind w:left="57" w:right="57"/>
            </w:pPr>
            <w:r w:rsidRPr="005E6218">
              <w:t>Наименование ОрФК, передавшего протокол.</w:t>
            </w:r>
          </w:p>
        </w:tc>
      </w:tr>
      <w:tr w:rsidR="00FE5C4E" w:rsidRPr="00834AF4" w14:paraId="661EB70F" w14:textId="77777777" w:rsidTr="00B36EDB">
        <w:tc>
          <w:tcPr>
            <w:tcW w:w="1444" w:type="pct"/>
            <w:shd w:val="clear" w:color="auto" w:fill="auto"/>
          </w:tcPr>
          <w:p w14:paraId="5B6EB0E9" w14:textId="77777777" w:rsidR="00FE5C4E" w:rsidRPr="005E6218" w:rsidRDefault="00FE5C4E" w:rsidP="00B36EDB">
            <w:pPr>
              <w:pStyle w:val="ASFKTablenorm"/>
              <w:ind w:left="57" w:right="57"/>
            </w:pPr>
            <w:r w:rsidRPr="005E6218">
              <w:t>По КОФК</w:t>
            </w:r>
          </w:p>
        </w:tc>
        <w:tc>
          <w:tcPr>
            <w:tcW w:w="3556" w:type="pct"/>
            <w:shd w:val="clear" w:color="auto" w:fill="auto"/>
          </w:tcPr>
          <w:p w14:paraId="4085BFDF" w14:textId="77777777" w:rsidR="00FE5C4E" w:rsidRPr="005E6218" w:rsidRDefault="00FE5C4E" w:rsidP="00B36EDB">
            <w:pPr>
              <w:pStyle w:val="ASFKTablenorm"/>
              <w:ind w:left="57" w:right="57"/>
            </w:pPr>
            <w:r w:rsidRPr="005E6218">
              <w:t>Код по КОФК ОрФК, передавшего протокол.</w:t>
            </w:r>
          </w:p>
        </w:tc>
      </w:tr>
      <w:tr w:rsidR="00FE5C4E" w:rsidRPr="00834AF4" w14:paraId="761A6C04" w14:textId="77777777" w:rsidTr="00B36EDB">
        <w:tc>
          <w:tcPr>
            <w:tcW w:w="1444" w:type="pct"/>
            <w:shd w:val="clear" w:color="auto" w:fill="auto"/>
          </w:tcPr>
          <w:p w14:paraId="4361AD9D" w14:textId="77777777" w:rsidR="00FE5C4E" w:rsidRPr="005E6218" w:rsidRDefault="00FE5C4E" w:rsidP="00B36EDB">
            <w:pPr>
              <w:pStyle w:val="ASFKTablenorm"/>
              <w:ind w:left="57" w:right="57"/>
            </w:pPr>
            <w:r w:rsidRPr="005E6218">
              <w:t>Куда</w:t>
            </w:r>
          </w:p>
        </w:tc>
        <w:tc>
          <w:tcPr>
            <w:tcW w:w="3556" w:type="pct"/>
            <w:shd w:val="clear" w:color="auto" w:fill="auto"/>
          </w:tcPr>
          <w:p w14:paraId="154E40D8" w14:textId="77777777" w:rsidR="00FE5C4E" w:rsidRPr="005E6218" w:rsidRDefault="00FE5C4E" w:rsidP="00B36EDB">
            <w:pPr>
              <w:pStyle w:val="ASFKTablenorm"/>
              <w:ind w:left="57" w:right="57"/>
            </w:pPr>
            <w:r w:rsidRPr="005E6218">
              <w:t>Наименование ОрФК, которому направлен протокол.</w:t>
            </w:r>
          </w:p>
        </w:tc>
      </w:tr>
      <w:tr w:rsidR="00FE5C4E" w:rsidRPr="00834AF4" w14:paraId="12EEABB5" w14:textId="77777777" w:rsidTr="00B36EDB">
        <w:tc>
          <w:tcPr>
            <w:tcW w:w="1444" w:type="pct"/>
            <w:shd w:val="clear" w:color="auto" w:fill="auto"/>
          </w:tcPr>
          <w:p w14:paraId="6EAED594" w14:textId="77777777" w:rsidR="00FE5C4E" w:rsidRPr="005E6218" w:rsidRDefault="00FE5C4E" w:rsidP="00B36EDB">
            <w:pPr>
              <w:pStyle w:val="ASFKTablenorm"/>
              <w:ind w:left="57" w:right="57"/>
            </w:pPr>
            <w:r w:rsidRPr="005E6218">
              <w:t>По КОФК</w:t>
            </w:r>
          </w:p>
        </w:tc>
        <w:tc>
          <w:tcPr>
            <w:tcW w:w="3556" w:type="pct"/>
            <w:shd w:val="clear" w:color="auto" w:fill="auto"/>
          </w:tcPr>
          <w:p w14:paraId="44447FFB" w14:textId="77777777" w:rsidR="00FE5C4E" w:rsidRPr="005E6218" w:rsidRDefault="00FE5C4E" w:rsidP="00B36EDB">
            <w:pPr>
              <w:pStyle w:val="ASFKTablenorm"/>
              <w:ind w:left="57" w:right="57"/>
            </w:pPr>
            <w:r w:rsidRPr="005E6218">
              <w:t>Код по КОФК ОрФК, которому направлен протокол.</w:t>
            </w:r>
          </w:p>
        </w:tc>
      </w:tr>
      <w:tr w:rsidR="00FE5C4E" w:rsidRPr="00834AF4" w14:paraId="6276DD92" w14:textId="77777777" w:rsidTr="00B36EDB">
        <w:tc>
          <w:tcPr>
            <w:tcW w:w="1444" w:type="pct"/>
            <w:shd w:val="clear" w:color="auto" w:fill="auto"/>
          </w:tcPr>
          <w:p w14:paraId="693E0B54" w14:textId="77777777" w:rsidR="00FE5C4E" w:rsidRPr="005E6218" w:rsidRDefault="00FE5C4E" w:rsidP="00B36EDB">
            <w:pPr>
              <w:pStyle w:val="ASFKTablenorm"/>
              <w:ind w:left="57" w:right="57"/>
            </w:pPr>
            <w:r w:rsidRPr="005E6218">
              <w:t>Документ</w:t>
            </w:r>
          </w:p>
        </w:tc>
        <w:tc>
          <w:tcPr>
            <w:tcW w:w="3556" w:type="pct"/>
            <w:shd w:val="clear" w:color="auto" w:fill="auto"/>
          </w:tcPr>
          <w:p w14:paraId="0C4587C9" w14:textId="77777777" w:rsidR="00FE5C4E" w:rsidRPr="005E6218" w:rsidRDefault="00FE5C4E" w:rsidP="00B36EDB">
            <w:pPr>
              <w:pStyle w:val="ASFKTablenorm"/>
              <w:ind w:left="57" w:right="57"/>
            </w:pPr>
            <w:r w:rsidRPr="005E6218">
              <w:t>Наименование документа, по которому сформирован протокол.</w:t>
            </w:r>
          </w:p>
        </w:tc>
      </w:tr>
      <w:tr w:rsidR="00FE5C4E" w:rsidRPr="00834AF4" w14:paraId="26841749" w14:textId="77777777" w:rsidTr="00B36EDB">
        <w:tc>
          <w:tcPr>
            <w:tcW w:w="1444" w:type="pct"/>
            <w:shd w:val="clear" w:color="auto" w:fill="auto"/>
          </w:tcPr>
          <w:p w14:paraId="051F02AF" w14:textId="77777777" w:rsidR="00FE5C4E" w:rsidRPr="005E6218" w:rsidRDefault="00FE5C4E" w:rsidP="00B36EDB">
            <w:pPr>
              <w:pStyle w:val="ASFKTablenorm"/>
              <w:ind w:left="57" w:right="57"/>
            </w:pPr>
            <w:r w:rsidRPr="005E6218">
              <w:t>Номер документа</w:t>
            </w:r>
          </w:p>
        </w:tc>
        <w:tc>
          <w:tcPr>
            <w:tcW w:w="3556" w:type="pct"/>
            <w:shd w:val="clear" w:color="auto" w:fill="auto"/>
          </w:tcPr>
          <w:p w14:paraId="11B6A27C" w14:textId="77777777" w:rsidR="00FE5C4E" w:rsidRPr="005E6218" w:rsidRDefault="00FE5C4E" w:rsidP="00B36EDB">
            <w:pPr>
              <w:pStyle w:val="ASFKTablenorm"/>
              <w:ind w:left="57" w:right="57"/>
            </w:pPr>
            <w:r w:rsidRPr="005E6218">
              <w:t>Номер документа, по которому сформирован протокол.</w:t>
            </w:r>
          </w:p>
        </w:tc>
      </w:tr>
      <w:tr w:rsidR="00FE5C4E" w:rsidRPr="00834AF4" w14:paraId="1F7599CE" w14:textId="77777777" w:rsidTr="00B36EDB">
        <w:tc>
          <w:tcPr>
            <w:tcW w:w="1444" w:type="pct"/>
            <w:shd w:val="clear" w:color="auto" w:fill="auto"/>
          </w:tcPr>
          <w:p w14:paraId="347E13C0" w14:textId="77777777" w:rsidR="00FE5C4E" w:rsidRPr="005E6218" w:rsidRDefault="00FE5C4E" w:rsidP="00B36EDB">
            <w:pPr>
              <w:pStyle w:val="ASFKTablenorm"/>
              <w:ind w:left="57" w:right="57"/>
            </w:pPr>
            <w:r w:rsidRPr="005E6218">
              <w:t>Дата документа</w:t>
            </w:r>
          </w:p>
        </w:tc>
        <w:tc>
          <w:tcPr>
            <w:tcW w:w="3556" w:type="pct"/>
            <w:shd w:val="clear" w:color="auto" w:fill="auto"/>
          </w:tcPr>
          <w:p w14:paraId="63C88A7C" w14:textId="77777777" w:rsidR="00FE5C4E" w:rsidRPr="005E6218" w:rsidRDefault="00FE5C4E" w:rsidP="00B36EDB">
            <w:pPr>
              <w:pStyle w:val="ASFKTablenorm"/>
              <w:ind w:left="57" w:right="57"/>
            </w:pPr>
            <w:r w:rsidRPr="005E6218">
              <w:t>Дата документа, по которому сформирован протокол.</w:t>
            </w:r>
          </w:p>
        </w:tc>
      </w:tr>
      <w:tr w:rsidR="00FE5C4E" w:rsidRPr="00834AF4" w14:paraId="643CB029" w14:textId="77777777" w:rsidTr="00B36EDB">
        <w:tc>
          <w:tcPr>
            <w:tcW w:w="1444" w:type="pct"/>
            <w:shd w:val="clear" w:color="auto" w:fill="auto"/>
          </w:tcPr>
          <w:p w14:paraId="7D9A36BE" w14:textId="77777777" w:rsidR="00FE5C4E" w:rsidRPr="005E6218" w:rsidRDefault="00FE5C4E" w:rsidP="00B36EDB">
            <w:pPr>
              <w:pStyle w:val="ASFKTablenorm"/>
              <w:ind w:left="57" w:right="57"/>
            </w:pPr>
            <w:r w:rsidRPr="005E6218">
              <w:t>Клиент</w:t>
            </w:r>
          </w:p>
        </w:tc>
        <w:tc>
          <w:tcPr>
            <w:tcW w:w="3556" w:type="pct"/>
            <w:shd w:val="clear" w:color="auto" w:fill="auto"/>
          </w:tcPr>
          <w:p w14:paraId="20331F18" w14:textId="77777777" w:rsidR="00FE5C4E" w:rsidRPr="005E6218" w:rsidRDefault="00FE5C4E" w:rsidP="00B36EDB">
            <w:pPr>
              <w:pStyle w:val="ASFKTablenorm"/>
              <w:ind w:left="57" w:right="57"/>
            </w:pPr>
            <w:r w:rsidRPr="005E6218">
              <w:t>Наименование клиента-отправителя документа, по которому сформир</w:t>
            </w:r>
            <w:r w:rsidRPr="00FE5C4E">
              <w:t>о</w:t>
            </w:r>
            <w:r w:rsidRPr="005E6218">
              <w:t>ван протокол.</w:t>
            </w:r>
          </w:p>
        </w:tc>
      </w:tr>
      <w:tr w:rsidR="00FE5C4E" w:rsidRPr="00834AF4" w14:paraId="249AF0CC" w14:textId="77777777" w:rsidTr="00B36EDB">
        <w:tc>
          <w:tcPr>
            <w:tcW w:w="1444" w:type="pct"/>
            <w:shd w:val="clear" w:color="auto" w:fill="auto"/>
          </w:tcPr>
          <w:p w14:paraId="073F09F0" w14:textId="77777777" w:rsidR="00FE5C4E" w:rsidRPr="005E6218" w:rsidRDefault="00A05FCE" w:rsidP="00B36EDB">
            <w:pPr>
              <w:pStyle w:val="ASFKTablenorm"/>
              <w:ind w:left="57" w:right="57"/>
            </w:pPr>
            <w:r w:rsidRPr="005E6218">
              <w:t>П</w:t>
            </w:r>
            <w:r w:rsidR="00FE5C4E" w:rsidRPr="005E6218">
              <w:t>о Сводному реестру</w:t>
            </w:r>
          </w:p>
        </w:tc>
        <w:tc>
          <w:tcPr>
            <w:tcW w:w="3556" w:type="pct"/>
            <w:shd w:val="clear" w:color="auto" w:fill="auto"/>
          </w:tcPr>
          <w:p w14:paraId="186CE507" w14:textId="77777777" w:rsidR="00FE5C4E" w:rsidRPr="005E6218" w:rsidRDefault="00FE5C4E" w:rsidP="00B36EDB">
            <w:pPr>
              <w:pStyle w:val="ASFKTablenorm"/>
              <w:ind w:left="57" w:right="57"/>
            </w:pPr>
            <w:r w:rsidRPr="005E6218">
              <w:t>Код по СРРПБС клиента-отправителя документа, по которому сформир</w:t>
            </w:r>
            <w:r w:rsidRPr="00FE5C4E">
              <w:t>о</w:t>
            </w:r>
            <w:r w:rsidRPr="005E6218">
              <w:t>ван протокол.</w:t>
            </w:r>
          </w:p>
        </w:tc>
      </w:tr>
      <w:tr w:rsidR="00FE5C4E" w:rsidRPr="00834AF4" w14:paraId="72B9E816" w14:textId="77777777" w:rsidTr="00B36EDB">
        <w:tc>
          <w:tcPr>
            <w:tcW w:w="1444" w:type="pct"/>
            <w:shd w:val="clear" w:color="auto" w:fill="auto"/>
          </w:tcPr>
          <w:p w14:paraId="67147EE0" w14:textId="77777777" w:rsidR="00FE5C4E" w:rsidRPr="005E6218" w:rsidRDefault="00FE5C4E" w:rsidP="00B36EDB">
            <w:pPr>
              <w:pStyle w:val="ASFKTablenorm"/>
              <w:ind w:left="57" w:right="57"/>
            </w:pPr>
            <w:r w:rsidRPr="005E6218">
              <w:t>Номер лицевого счета</w:t>
            </w:r>
          </w:p>
        </w:tc>
        <w:tc>
          <w:tcPr>
            <w:tcW w:w="3556" w:type="pct"/>
            <w:shd w:val="clear" w:color="auto" w:fill="auto"/>
          </w:tcPr>
          <w:p w14:paraId="18543D21" w14:textId="77777777" w:rsidR="00FE5C4E" w:rsidRPr="005E6218" w:rsidRDefault="00FE5C4E" w:rsidP="00B36EDB">
            <w:pPr>
              <w:pStyle w:val="ASFKTablenorm"/>
              <w:ind w:left="57" w:right="57"/>
            </w:pPr>
            <w:r w:rsidRPr="005E6218">
              <w:t>Номер лицевого счета клиента.</w:t>
            </w:r>
          </w:p>
        </w:tc>
      </w:tr>
      <w:tr w:rsidR="00FE5C4E" w:rsidRPr="00834AF4" w14:paraId="65236145" w14:textId="77777777" w:rsidTr="00B36EDB">
        <w:tc>
          <w:tcPr>
            <w:tcW w:w="1444" w:type="pct"/>
            <w:shd w:val="clear" w:color="auto" w:fill="auto"/>
          </w:tcPr>
          <w:p w14:paraId="610990AC" w14:textId="77777777" w:rsidR="00FE5C4E" w:rsidRPr="005E6218" w:rsidRDefault="00FE5C4E" w:rsidP="00B36EDB">
            <w:pPr>
              <w:pStyle w:val="ASFKTablenorm"/>
              <w:ind w:left="57" w:right="57"/>
            </w:pPr>
            <w:r w:rsidRPr="005E6218">
              <w:t>Бюджет</w:t>
            </w:r>
          </w:p>
        </w:tc>
        <w:tc>
          <w:tcPr>
            <w:tcW w:w="3556" w:type="pct"/>
            <w:shd w:val="clear" w:color="auto" w:fill="auto"/>
          </w:tcPr>
          <w:p w14:paraId="46FFF9EA" w14:textId="77777777" w:rsidR="00FE5C4E" w:rsidRPr="005E6218" w:rsidRDefault="00FE5C4E" w:rsidP="00B36EDB">
            <w:pPr>
              <w:pStyle w:val="ASFKTablenorm"/>
              <w:ind w:left="57" w:right="57"/>
            </w:pPr>
            <w:r w:rsidRPr="005E6218">
              <w:t xml:space="preserve">Наименование бюджета из справочника </w:t>
            </w:r>
            <w:r w:rsidR="00324E3A">
              <w:t>«</w:t>
            </w:r>
            <w:r w:rsidRPr="005E6218">
              <w:t>Бюджеты</w:t>
            </w:r>
            <w:r w:rsidR="00324E3A">
              <w:t>»</w:t>
            </w:r>
            <w:r w:rsidRPr="005E6218">
              <w:t>.</w:t>
            </w:r>
          </w:p>
        </w:tc>
      </w:tr>
      <w:tr w:rsidR="00FE5C4E" w:rsidRPr="00834AF4" w14:paraId="5D4496B1" w14:textId="77777777" w:rsidTr="00B36EDB">
        <w:tc>
          <w:tcPr>
            <w:tcW w:w="1444" w:type="pct"/>
            <w:shd w:val="clear" w:color="auto" w:fill="auto"/>
          </w:tcPr>
          <w:p w14:paraId="1957770D" w14:textId="77777777" w:rsidR="00FE5C4E" w:rsidRPr="005E6218" w:rsidRDefault="00FE5C4E" w:rsidP="00B36EDB">
            <w:pPr>
              <w:pStyle w:val="ASFKTablenorm"/>
              <w:ind w:left="57" w:right="57"/>
            </w:pPr>
            <w:r w:rsidRPr="005E6218">
              <w:t>Финансовый орган</w:t>
            </w:r>
          </w:p>
        </w:tc>
        <w:tc>
          <w:tcPr>
            <w:tcW w:w="3556" w:type="pct"/>
            <w:shd w:val="clear" w:color="auto" w:fill="auto"/>
          </w:tcPr>
          <w:p w14:paraId="4B7EDF2D" w14:textId="77777777" w:rsidR="00FE5C4E" w:rsidRPr="005E6218" w:rsidRDefault="00FE5C4E" w:rsidP="00B36EDB">
            <w:pPr>
              <w:pStyle w:val="ASFKTablenorm"/>
              <w:ind w:left="57" w:right="57"/>
            </w:pPr>
            <w:r w:rsidRPr="005E6218">
              <w:t>Наименование ФО, который организует исполнение бюджета.</w:t>
            </w:r>
          </w:p>
        </w:tc>
      </w:tr>
      <w:tr w:rsidR="00FE5C4E" w:rsidRPr="00834AF4" w14:paraId="246EF760" w14:textId="77777777" w:rsidTr="00B36EDB">
        <w:tc>
          <w:tcPr>
            <w:tcW w:w="1444" w:type="pct"/>
            <w:shd w:val="clear" w:color="auto" w:fill="auto"/>
          </w:tcPr>
          <w:p w14:paraId="2B55D9DF" w14:textId="77777777" w:rsidR="00FE5C4E" w:rsidRPr="005E6218" w:rsidRDefault="00FE5C4E" w:rsidP="00B36EDB">
            <w:pPr>
              <w:pStyle w:val="ASFKTablenorm"/>
              <w:ind w:left="57" w:right="57"/>
            </w:pPr>
            <w:r w:rsidRPr="005E6218">
              <w:t>Указание</w:t>
            </w:r>
          </w:p>
        </w:tc>
        <w:tc>
          <w:tcPr>
            <w:tcW w:w="3556" w:type="pct"/>
            <w:shd w:val="clear" w:color="auto" w:fill="auto"/>
          </w:tcPr>
          <w:p w14:paraId="17940420" w14:textId="77777777" w:rsidR="00FE5C4E" w:rsidRPr="005E6218" w:rsidRDefault="00FE5C4E" w:rsidP="00B36EDB">
            <w:pPr>
              <w:pStyle w:val="ASFKTablenorm"/>
              <w:ind w:left="57" w:right="57"/>
            </w:pPr>
            <w:r w:rsidRPr="005E6218">
              <w:t>Указание.</w:t>
            </w:r>
          </w:p>
        </w:tc>
      </w:tr>
      <w:tr w:rsidR="00FE5C4E" w:rsidRPr="00834AF4" w14:paraId="0CB026AB" w14:textId="77777777" w:rsidTr="00B36EDB">
        <w:tc>
          <w:tcPr>
            <w:tcW w:w="1444" w:type="pct"/>
            <w:shd w:val="clear" w:color="auto" w:fill="auto"/>
          </w:tcPr>
          <w:p w14:paraId="5014D6BF" w14:textId="77777777" w:rsidR="00FE5C4E" w:rsidRPr="005E6218" w:rsidRDefault="00FE5C4E" w:rsidP="00B36EDB">
            <w:pPr>
              <w:pStyle w:val="ASFKTablenorm"/>
              <w:ind w:left="57" w:right="57"/>
            </w:pPr>
            <w:r w:rsidRPr="005E6218">
              <w:t>Дата указания</w:t>
            </w:r>
          </w:p>
        </w:tc>
        <w:tc>
          <w:tcPr>
            <w:tcW w:w="3556" w:type="pct"/>
            <w:shd w:val="clear" w:color="auto" w:fill="auto"/>
          </w:tcPr>
          <w:p w14:paraId="4A7F320E" w14:textId="77777777" w:rsidR="00FE5C4E" w:rsidRPr="005E6218" w:rsidRDefault="00FE5C4E" w:rsidP="00B36EDB">
            <w:pPr>
              <w:pStyle w:val="ASFKTablenorm"/>
              <w:ind w:left="57" w:right="57"/>
            </w:pPr>
            <w:r w:rsidRPr="005E6218">
              <w:t>Дата указания, по умолчанию совпадает с датой создания протокола.</w:t>
            </w:r>
          </w:p>
        </w:tc>
      </w:tr>
      <w:tr w:rsidR="00FE5C4E" w:rsidRPr="00834AF4" w14:paraId="4C4EAE97" w14:textId="77777777" w:rsidTr="00B36EDB">
        <w:tc>
          <w:tcPr>
            <w:tcW w:w="1444" w:type="pct"/>
            <w:shd w:val="clear" w:color="auto" w:fill="auto"/>
          </w:tcPr>
          <w:p w14:paraId="5CC830F5" w14:textId="77777777" w:rsidR="00FE5C4E" w:rsidRPr="005E6218" w:rsidRDefault="00FE5C4E" w:rsidP="00B36EDB">
            <w:pPr>
              <w:pStyle w:val="ASFKTablenorm"/>
              <w:ind w:left="57" w:right="57"/>
            </w:pPr>
            <w:r w:rsidRPr="005E6218">
              <w:t>Тип сообщения</w:t>
            </w:r>
          </w:p>
        </w:tc>
        <w:tc>
          <w:tcPr>
            <w:tcW w:w="3556" w:type="pct"/>
            <w:shd w:val="clear" w:color="auto" w:fill="auto"/>
          </w:tcPr>
          <w:p w14:paraId="070B01BF" w14:textId="77777777" w:rsidR="00FE5C4E" w:rsidRPr="005E6218" w:rsidRDefault="00FE5C4E" w:rsidP="00B36EDB">
            <w:pPr>
              <w:pStyle w:val="ASFKTablenorm"/>
              <w:ind w:left="57" w:right="57"/>
            </w:pPr>
            <w:r w:rsidRPr="005E6218">
              <w:t xml:space="preserve">Тип сообщения </w:t>
            </w:r>
            <w:r w:rsidR="00324E3A">
              <w:t>«</w:t>
            </w:r>
            <w:r w:rsidRPr="005E6218">
              <w:t>Ошибка</w:t>
            </w:r>
            <w:r w:rsidR="00324E3A">
              <w:t>»</w:t>
            </w:r>
            <w:r w:rsidRPr="005E6218">
              <w:t>.</w:t>
            </w:r>
          </w:p>
        </w:tc>
      </w:tr>
      <w:tr w:rsidR="00FE5C4E" w:rsidRPr="00834AF4" w14:paraId="6430FF78" w14:textId="77777777" w:rsidTr="00B36EDB">
        <w:tc>
          <w:tcPr>
            <w:tcW w:w="1444" w:type="pct"/>
            <w:shd w:val="clear" w:color="auto" w:fill="auto"/>
          </w:tcPr>
          <w:p w14:paraId="018CA529" w14:textId="77777777" w:rsidR="00FE5C4E" w:rsidRPr="005E6218" w:rsidRDefault="00FE5C4E" w:rsidP="00B36EDB">
            <w:pPr>
              <w:pStyle w:val="ASFKTablenorm"/>
              <w:ind w:left="57" w:right="57"/>
            </w:pPr>
            <w:r w:rsidRPr="005E6218">
              <w:t>Сообщение</w:t>
            </w:r>
          </w:p>
        </w:tc>
        <w:tc>
          <w:tcPr>
            <w:tcW w:w="3556" w:type="pct"/>
            <w:shd w:val="clear" w:color="auto" w:fill="auto"/>
          </w:tcPr>
          <w:p w14:paraId="0BA8C241" w14:textId="77777777" w:rsidR="00FE5C4E" w:rsidRPr="005E6218" w:rsidRDefault="00FE5C4E" w:rsidP="00B36EDB">
            <w:pPr>
              <w:pStyle w:val="ASFKTablenorm"/>
              <w:ind w:left="57" w:right="57"/>
            </w:pPr>
            <w:r w:rsidRPr="005E6218">
              <w:t>Текст сообщения.</w:t>
            </w:r>
          </w:p>
        </w:tc>
      </w:tr>
      <w:tr w:rsidR="00FE5C4E" w:rsidRPr="00834AF4" w14:paraId="7B0D107B" w14:textId="77777777" w:rsidTr="00B36EDB">
        <w:tc>
          <w:tcPr>
            <w:tcW w:w="1444" w:type="pct"/>
            <w:shd w:val="clear" w:color="auto" w:fill="auto"/>
          </w:tcPr>
          <w:p w14:paraId="46C58B5A" w14:textId="77777777" w:rsidR="00FE5C4E" w:rsidRPr="005E6218" w:rsidRDefault="00FE5C4E" w:rsidP="00B36EDB">
            <w:pPr>
              <w:pStyle w:val="ASFKTablenorm"/>
              <w:ind w:left="57" w:right="57"/>
            </w:pPr>
            <w:r w:rsidRPr="005E6218">
              <w:t>Ответственный исполн</w:t>
            </w:r>
            <w:r w:rsidRPr="00FE5C4E">
              <w:t>и</w:t>
            </w:r>
            <w:r w:rsidRPr="005E6218">
              <w:t>тель. Должность</w:t>
            </w:r>
          </w:p>
        </w:tc>
        <w:tc>
          <w:tcPr>
            <w:tcW w:w="3556" w:type="pct"/>
            <w:shd w:val="clear" w:color="auto" w:fill="auto"/>
          </w:tcPr>
          <w:p w14:paraId="237FDB4E" w14:textId="77777777" w:rsidR="00FE5C4E" w:rsidRPr="005E6218" w:rsidRDefault="00FE5C4E" w:rsidP="00B36EDB">
            <w:pPr>
              <w:pStyle w:val="ASFKTablenorm"/>
              <w:ind w:left="57" w:right="57"/>
            </w:pPr>
            <w:r w:rsidRPr="005E6218">
              <w:t>Должность ответственного исполнителя.</w:t>
            </w:r>
          </w:p>
        </w:tc>
      </w:tr>
      <w:tr w:rsidR="00FE5C4E" w:rsidRPr="00834AF4" w14:paraId="56A249B3" w14:textId="77777777" w:rsidTr="00B36EDB">
        <w:tc>
          <w:tcPr>
            <w:tcW w:w="1444" w:type="pct"/>
            <w:shd w:val="clear" w:color="auto" w:fill="auto"/>
          </w:tcPr>
          <w:p w14:paraId="3F3E3406" w14:textId="77777777" w:rsidR="00FE5C4E" w:rsidRPr="005E6218" w:rsidRDefault="00FE5C4E" w:rsidP="00B36EDB">
            <w:pPr>
              <w:pStyle w:val="ASFKTablenorm"/>
              <w:ind w:left="57" w:right="57"/>
            </w:pPr>
            <w:r w:rsidRPr="005E6218">
              <w:t>Ответственный исполн</w:t>
            </w:r>
            <w:r w:rsidRPr="00FE5C4E">
              <w:t>и</w:t>
            </w:r>
            <w:r w:rsidRPr="005E6218">
              <w:t>тель. Расшифровка по</w:t>
            </w:r>
            <w:r w:rsidRPr="00FE5C4E">
              <w:t>д</w:t>
            </w:r>
            <w:r w:rsidRPr="005E6218">
              <w:t>писи</w:t>
            </w:r>
          </w:p>
        </w:tc>
        <w:tc>
          <w:tcPr>
            <w:tcW w:w="3556" w:type="pct"/>
            <w:shd w:val="clear" w:color="auto" w:fill="auto"/>
          </w:tcPr>
          <w:p w14:paraId="505E8F0A" w14:textId="77777777" w:rsidR="00FE5C4E" w:rsidRPr="005E6218" w:rsidRDefault="00FE5C4E" w:rsidP="00B36EDB">
            <w:pPr>
              <w:pStyle w:val="ASFKTablenorm"/>
              <w:ind w:left="57" w:right="57"/>
            </w:pPr>
            <w:r w:rsidRPr="005E6218">
              <w:t>ФИО ответственного исполнителя.</w:t>
            </w:r>
          </w:p>
        </w:tc>
      </w:tr>
      <w:tr w:rsidR="00FE5C4E" w:rsidRPr="00834AF4" w14:paraId="0CCAAA77" w14:textId="77777777" w:rsidTr="00B36EDB">
        <w:tc>
          <w:tcPr>
            <w:tcW w:w="1444" w:type="pct"/>
            <w:shd w:val="clear" w:color="auto" w:fill="auto"/>
          </w:tcPr>
          <w:p w14:paraId="2AF2346A" w14:textId="77777777" w:rsidR="00FE5C4E" w:rsidRPr="005E6218" w:rsidRDefault="00FE5C4E" w:rsidP="00B36EDB">
            <w:pPr>
              <w:pStyle w:val="ASFKTablenorm"/>
              <w:ind w:left="57" w:right="57"/>
            </w:pPr>
            <w:r w:rsidRPr="005E6218">
              <w:t>Ответственный исполн</w:t>
            </w:r>
            <w:r w:rsidRPr="00FE5C4E">
              <w:t>и</w:t>
            </w:r>
            <w:r w:rsidRPr="005E6218">
              <w:t>тель. Телефон</w:t>
            </w:r>
          </w:p>
        </w:tc>
        <w:tc>
          <w:tcPr>
            <w:tcW w:w="3556" w:type="pct"/>
            <w:shd w:val="clear" w:color="auto" w:fill="auto"/>
          </w:tcPr>
          <w:p w14:paraId="28D19EED" w14:textId="77777777" w:rsidR="00FE5C4E" w:rsidRPr="005E6218" w:rsidRDefault="00FE5C4E" w:rsidP="00B36EDB">
            <w:pPr>
              <w:pStyle w:val="ASFKTablenorm"/>
              <w:ind w:left="57" w:right="57"/>
            </w:pPr>
            <w:r w:rsidRPr="005E6218">
              <w:t>Номер телефона исполнителя.</w:t>
            </w:r>
          </w:p>
        </w:tc>
      </w:tr>
      <w:tr w:rsidR="00FE5C4E" w:rsidRPr="00834AF4" w14:paraId="5CAC0A58" w14:textId="77777777" w:rsidTr="00B36EDB">
        <w:tc>
          <w:tcPr>
            <w:tcW w:w="1444" w:type="pct"/>
            <w:shd w:val="clear" w:color="auto" w:fill="auto"/>
          </w:tcPr>
          <w:p w14:paraId="55FA4BD4" w14:textId="77777777" w:rsidR="00FE5C4E" w:rsidRPr="005E6218" w:rsidRDefault="00FE5C4E" w:rsidP="00B36EDB">
            <w:pPr>
              <w:pStyle w:val="ASFKTablenorm"/>
              <w:ind w:left="57" w:right="57"/>
            </w:pPr>
            <w:r w:rsidRPr="005E6218">
              <w:t>Ответственный исполн</w:t>
            </w:r>
            <w:r w:rsidRPr="00FE5C4E">
              <w:t>и</w:t>
            </w:r>
            <w:r w:rsidRPr="005E6218">
              <w:t>тель. Дата подписи</w:t>
            </w:r>
          </w:p>
        </w:tc>
        <w:tc>
          <w:tcPr>
            <w:tcW w:w="3556" w:type="pct"/>
            <w:shd w:val="clear" w:color="auto" w:fill="auto"/>
          </w:tcPr>
          <w:p w14:paraId="7E3BF17B" w14:textId="77777777" w:rsidR="00FE5C4E" w:rsidRPr="005E6218" w:rsidRDefault="00FE5C4E" w:rsidP="00B36EDB">
            <w:pPr>
              <w:pStyle w:val="ASFKTablenorm"/>
              <w:ind w:left="57" w:right="57"/>
            </w:pPr>
            <w:r w:rsidRPr="005E6218">
              <w:t>Дата подписи протокола ответственным исполнителем.</w:t>
            </w:r>
          </w:p>
        </w:tc>
      </w:tr>
      <w:tr w:rsidR="00FE5C4E" w:rsidRPr="00834AF4" w14:paraId="3EF3F62B" w14:textId="77777777" w:rsidTr="00B36EDB">
        <w:tc>
          <w:tcPr>
            <w:tcW w:w="1444" w:type="pct"/>
            <w:shd w:val="clear" w:color="auto" w:fill="auto"/>
          </w:tcPr>
          <w:p w14:paraId="4F15CC2D" w14:textId="77777777" w:rsidR="00FE5C4E" w:rsidRPr="005E6218" w:rsidRDefault="00FE5C4E" w:rsidP="00B36EDB">
            <w:pPr>
              <w:pStyle w:val="ASFKTablenorm"/>
              <w:ind w:left="57" w:right="57"/>
            </w:pPr>
            <w:r w:rsidRPr="005E6218">
              <w:t>Статус</w:t>
            </w:r>
          </w:p>
        </w:tc>
        <w:tc>
          <w:tcPr>
            <w:tcW w:w="3556" w:type="pct"/>
            <w:shd w:val="clear" w:color="auto" w:fill="auto"/>
          </w:tcPr>
          <w:p w14:paraId="1246BE01" w14:textId="77777777" w:rsidR="00FE5C4E" w:rsidRPr="005E6218" w:rsidRDefault="00FE5C4E" w:rsidP="00B36EDB">
            <w:pPr>
              <w:pStyle w:val="ASFKTablenorm"/>
              <w:ind w:left="57" w:right="57"/>
            </w:pPr>
            <w:r w:rsidRPr="005E6218">
              <w:t>Код и наименование бизнес-статуса протокола.</w:t>
            </w:r>
          </w:p>
        </w:tc>
      </w:tr>
    </w:tbl>
    <w:p w14:paraId="3037A63D" w14:textId="67B4BA09" w:rsidR="00FE5C4E" w:rsidRPr="005E6218" w:rsidRDefault="00FE5C4E" w:rsidP="00FE5C4E">
      <w:pPr>
        <w:pStyle w:val="ASFKNormal"/>
      </w:pPr>
      <w:r w:rsidRPr="005E6218">
        <w:t xml:space="preserve">Для просмотра сообщения в табличном блоке </w:t>
      </w:r>
      <w:r w:rsidR="00324E3A">
        <w:t>«</w:t>
      </w:r>
      <w:r w:rsidRPr="005E6218">
        <w:t>Перечень сообщений/ошибок</w:t>
      </w:r>
      <w:r w:rsidR="00324E3A">
        <w:t>»</w:t>
      </w:r>
      <w:r w:rsidRPr="005E6218">
        <w:t xml:space="preserve"> следует нажать на кнопку</w:t>
      </w:r>
      <w:r w:rsidR="006E37B3">
        <w:t xml:space="preserve"> </w:t>
      </w:r>
      <w:r w:rsidR="00CF4371">
        <w:rPr>
          <w:noProof/>
        </w:rPr>
        <w:drawing>
          <wp:inline distT="0" distB="0" distL="0" distR="0" wp14:anchorId="759C7FDC" wp14:editId="0FE21B6D">
            <wp:extent cx="276225" cy="180975"/>
            <wp:effectExtent l="0" t="0" r="9525" b="9525"/>
            <wp:docPr id="506" name="Рисунок 337"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кнопка Открыть строку для просмотра"/>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E6218">
        <w:t> </w:t>
      </w:r>
      <w:r w:rsidR="00E377DB">
        <w:t>(Открыть строку для просмотра)</w:t>
      </w:r>
      <w:r w:rsidRPr="005E6218">
        <w:t>. Открое</w:t>
      </w:r>
      <w:r w:rsidR="0027431F">
        <w:t>тся форма «Просмотр записи»</w:t>
      </w:r>
      <w:r w:rsidRPr="005E6218">
        <w:t xml:space="preserve"> (рис. </w:t>
      </w:r>
      <w:r w:rsidR="00F2392D">
        <w:fldChar w:fldCharType="begin"/>
      </w:r>
      <w:r w:rsidR="00F2392D">
        <w:instrText xml:space="preserve"> REF _Ref230597513 \h  \* MERGEFORMAT </w:instrText>
      </w:r>
      <w:r w:rsidR="00F2392D">
        <w:fldChar w:fldCharType="separate"/>
      </w:r>
      <w:r w:rsidR="00980F1C">
        <w:t>419</w:t>
      </w:r>
      <w:r w:rsidR="00F2392D">
        <w:fldChar w:fldCharType="end"/>
      </w:r>
      <w:r w:rsidRPr="005E6218">
        <w:t>), содержащ</w:t>
      </w:r>
      <w:r w:rsidR="008F3D68">
        <w:t>ая</w:t>
      </w:r>
      <w:r w:rsidRPr="005E6218">
        <w:t xml:space="preserve"> параметры </w:t>
      </w:r>
      <w:r w:rsidR="00324E3A">
        <w:t>«</w:t>
      </w:r>
      <w:r w:rsidRPr="005E6218">
        <w:t>Тип сообщения</w:t>
      </w:r>
      <w:r w:rsidR="00324E3A">
        <w:t>»</w:t>
      </w:r>
      <w:r w:rsidRPr="005E6218">
        <w:t xml:space="preserve"> и </w:t>
      </w:r>
      <w:r w:rsidR="00324E3A">
        <w:t>«</w:t>
      </w:r>
      <w:r w:rsidRPr="005E6218">
        <w:t>Сообщение</w:t>
      </w:r>
      <w:r w:rsidR="00324E3A">
        <w:t>»</w:t>
      </w:r>
      <w:r w:rsidRPr="005E6218">
        <w:t>.</w:t>
      </w:r>
    </w:p>
    <w:p w14:paraId="61F14B19" w14:textId="77777777" w:rsidR="00FE5C4E" w:rsidRPr="005E6218" w:rsidRDefault="00CF4371" w:rsidP="00FE5C4E">
      <w:pPr>
        <w:pStyle w:val="ASFKFigure"/>
      </w:pPr>
      <w:r>
        <w:rPr>
          <w:noProof/>
        </w:rPr>
        <w:lastRenderedPageBreak/>
        <w:drawing>
          <wp:inline distT="0" distB="0" distL="0" distR="0" wp14:anchorId="7042EBDA" wp14:editId="525F006E">
            <wp:extent cx="6029325" cy="1828800"/>
            <wp:effectExtent l="0" t="0" r="9525" b="0"/>
            <wp:docPr id="507" name="Рисунок 338"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descr="00"/>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029325" cy="1828800"/>
                    </a:xfrm>
                    <a:prstGeom prst="rect">
                      <a:avLst/>
                    </a:prstGeom>
                    <a:noFill/>
                    <a:ln>
                      <a:noFill/>
                    </a:ln>
                  </pic:spPr>
                </pic:pic>
              </a:graphicData>
            </a:graphic>
          </wp:inline>
        </w:drawing>
      </w:r>
    </w:p>
    <w:p w14:paraId="00DAEF3A" w14:textId="79504302" w:rsidR="00FE5C4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490" w:name="_Ref230597513"/>
      <w:bookmarkStart w:id="2491" w:name="_Toc126840783"/>
      <w:r w:rsidR="00980F1C">
        <w:rPr>
          <w:noProof/>
        </w:rPr>
        <w:t>419</w:t>
      </w:r>
      <w:bookmarkEnd w:id="2490"/>
      <w:r>
        <w:rPr>
          <w:noProof/>
        </w:rPr>
        <w:fldChar w:fldCharType="end"/>
      </w:r>
      <w:r w:rsidR="00FE5C4E" w:rsidRPr="00204E68">
        <w:t xml:space="preserve">. </w:t>
      </w:r>
      <w:r w:rsidR="0027431F">
        <w:t>Форма «Просмотр записи»</w:t>
      </w:r>
      <w:bookmarkEnd w:id="2491"/>
    </w:p>
    <w:p w14:paraId="6A18422F" w14:textId="6342C910" w:rsidR="00FE5C4E" w:rsidRPr="005E6218" w:rsidRDefault="00FE5C4E" w:rsidP="00FE5C4E">
      <w:pPr>
        <w:pStyle w:val="ASFKNormal"/>
      </w:pPr>
      <w:r w:rsidRPr="005E6218">
        <w:t xml:space="preserve">На закладке </w:t>
      </w:r>
      <w:r w:rsidR="00324E3A">
        <w:t>«</w:t>
      </w:r>
      <w:r w:rsidRPr="005E6218">
        <w:t>Системные атрибуты</w:t>
      </w:r>
      <w:r w:rsidR="00324E3A">
        <w:t>»</w:t>
      </w:r>
      <w:r w:rsidRPr="005E6218">
        <w:t xml:space="preserve"> (рис. </w:t>
      </w:r>
      <w:r w:rsidR="00F2392D">
        <w:fldChar w:fldCharType="begin"/>
      </w:r>
      <w:r w:rsidR="00F2392D">
        <w:instrText xml:space="preserve"> REF _Ref230598149 \h  \* MERGEFORMAT </w:instrText>
      </w:r>
      <w:r w:rsidR="00F2392D">
        <w:fldChar w:fldCharType="separate"/>
      </w:r>
      <w:r w:rsidR="00980F1C">
        <w:t>420</w:t>
      </w:r>
      <w:r w:rsidR="00F2392D">
        <w:fldChar w:fldCharType="end"/>
      </w:r>
      <w:r w:rsidRPr="005E6218">
        <w:t>) отображается полный перечень ошибок, обнаруженных при проверке документа клиента.</w:t>
      </w:r>
    </w:p>
    <w:p w14:paraId="3FAFF52B" w14:textId="77777777" w:rsidR="00FE5C4E" w:rsidRPr="005E6218" w:rsidRDefault="00CF4371" w:rsidP="00FE5C4E">
      <w:pPr>
        <w:pStyle w:val="ASFKFigure"/>
      </w:pPr>
      <w:r>
        <w:rPr>
          <w:noProof/>
        </w:rPr>
        <w:drawing>
          <wp:inline distT="0" distB="0" distL="0" distR="0" wp14:anchorId="21A06E14" wp14:editId="22ABC13F">
            <wp:extent cx="6134100" cy="3933825"/>
            <wp:effectExtent l="0" t="0" r="0" b="9525"/>
            <wp:docPr id="508" name="Рисунок 33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2"/>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6134100" cy="3933825"/>
                    </a:xfrm>
                    <a:prstGeom prst="rect">
                      <a:avLst/>
                    </a:prstGeom>
                    <a:noFill/>
                    <a:ln>
                      <a:noFill/>
                    </a:ln>
                  </pic:spPr>
                </pic:pic>
              </a:graphicData>
            </a:graphic>
          </wp:inline>
        </w:drawing>
      </w:r>
    </w:p>
    <w:p w14:paraId="5C5D4DBC" w14:textId="64825E88" w:rsidR="00FE5C4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492" w:name="_Ref230598149"/>
      <w:bookmarkStart w:id="2493" w:name="_Toc126840784"/>
      <w:r w:rsidR="00980F1C">
        <w:rPr>
          <w:noProof/>
        </w:rPr>
        <w:t>420</w:t>
      </w:r>
      <w:bookmarkEnd w:id="2492"/>
      <w:r>
        <w:rPr>
          <w:noProof/>
        </w:rPr>
        <w:fldChar w:fldCharType="end"/>
      </w:r>
      <w:r w:rsidR="00FE5C4E" w:rsidRPr="00204E68">
        <w:t xml:space="preserve">. ЭФ документа </w:t>
      </w:r>
      <w:r w:rsidR="00324E3A">
        <w:t>«</w:t>
      </w:r>
      <w:r w:rsidR="00C05D6D">
        <w:t>Уведомление (протокол)</w:t>
      </w:r>
      <w:r w:rsidR="0027431F">
        <w:t>», закладки «</w:t>
      </w:r>
      <w:r w:rsidR="00FE5C4E" w:rsidRPr="00204E68">
        <w:t>Системные атрибуты</w:t>
      </w:r>
      <w:r w:rsidR="00324E3A">
        <w:t>»</w:t>
      </w:r>
      <w:bookmarkEnd w:id="2493"/>
    </w:p>
    <w:p w14:paraId="027BFA58" w14:textId="77777777" w:rsidR="00462CBF" w:rsidRPr="00462CBF" w:rsidRDefault="00462CBF" w:rsidP="00462CBF">
      <w:pPr>
        <w:pStyle w:val="21"/>
      </w:pPr>
      <w:bookmarkStart w:id="2494" w:name="_Toc126839979"/>
      <w:r w:rsidRPr="007B2273">
        <w:t xml:space="preserve">Группа документов </w:t>
      </w:r>
      <w:r w:rsidR="00324E3A">
        <w:t>«</w:t>
      </w:r>
      <w:r w:rsidRPr="00462CBF">
        <w:t>Регистрация и доведение бюджета</w:t>
      </w:r>
      <w:r w:rsidR="00324E3A">
        <w:t>»</w:t>
      </w:r>
      <w:bookmarkEnd w:id="2017"/>
      <w:bookmarkEnd w:id="2018"/>
      <w:bookmarkEnd w:id="2019"/>
      <w:bookmarkEnd w:id="2020"/>
      <w:bookmarkEnd w:id="2021"/>
      <w:bookmarkEnd w:id="2494"/>
    </w:p>
    <w:p w14:paraId="693FBBA9" w14:textId="77777777" w:rsidR="00C001FD" w:rsidRPr="00AB7803" w:rsidRDefault="00C001FD" w:rsidP="00C001FD">
      <w:pPr>
        <w:pStyle w:val="32"/>
      </w:pPr>
      <w:bookmarkStart w:id="2495" w:name="_Toc221011518"/>
      <w:bookmarkStart w:id="2496" w:name="_Toc221012219"/>
      <w:bookmarkStart w:id="2497" w:name="_Toc225934630"/>
      <w:bookmarkStart w:id="2498" w:name="_Ref231719478"/>
      <w:bookmarkStart w:id="2499" w:name="_Toc232827397"/>
      <w:bookmarkStart w:id="2500" w:name="_Toc248062346"/>
      <w:bookmarkStart w:id="2501" w:name="_Toc248648064"/>
      <w:bookmarkStart w:id="2502" w:name="_Ref292816080"/>
      <w:bookmarkStart w:id="2503" w:name="_Ref299373156"/>
      <w:bookmarkStart w:id="2504" w:name="_Ref369269477"/>
      <w:bookmarkStart w:id="2505" w:name="_Toc409434036"/>
      <w:bookmarkStart w:id="2506" w:name="_Toc410656440"/>
      <w:bookmarkStart w:id="2507" w:name="_Toc420936481"/>
      <w:bookmarkStart w:id="2508" w:name="_Toc427920565"/>
      <w:bookmarkStart w:id="2509" w:name="_Ref435187191"/>
      <w:bookmarkStart w:id="2510" w:name="_Ref437601589"/>
      <w:bookmarkStart w:id="2511" w:name="_Ref445993031"/>
      <w:bookmarkStart w:id="2512" w:name="_Ref475099494"/>
      <w:bookmarkStart w:id="2513" w:name="_Ref480909903"/>
      <w:bookmarkStart w:id="2514" w:name="_Ref501396041"/>
      <w:bookmarkStart w:id="2515" w:name="_Ref531789234"/>
      <w:bookmarkStart w:id="2516" w:name="_Ref26951585"/>
      <w:bookmarkStart w:id="2517" w:name="_Ref85796522"/>
      <w:bookmarkStart w:id="2518" w:name="_Toc126839980"/>
      <w:bookmarkStart w:id="2519" w:name="_Toc318206544"/>
      <w:bookmarkStart w:id="2520" w:name="_Ref318211191"/>
      <w:bookmarkStart w:id="2521" w:name="_Ref320190412"/>
      <w:bookmarkStart w:id="2522" w:name="_Ref320190467"/>
      <w:bookmarkStart w:id="2523" w:name="_Ref404678007"/>
      <w:bookmarkStart w:id="2524" w:name="_Ref407275877"/>
      <w:bookmarkStart w:id="2525" w:name="_Ref409444163"/>
      <w:bookmarkStart w:id="2526" w:name="_Toc409448840"/>
      <w:bookmarkStart w:id="2527" w:name="_Toc410656180"/>
      <w:bookmarkStart w:id="2528" w:name="_Ref420934282"/>
      <w:bookmarkStart w:id="2529" w:name="_Toc421009378"/>
      <w:bookmarkStart w:id="2530" w:name="_Toc424288481"/>
      <w:r w:rsidRPr="00AB7803">
        <w:t>Расходное расписание</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4D0F3D5B" w14:textId="77777777" w:rsidR="00C001FD" w:rsidRPr="00AB7803" w:rsidRDefault="00C001FD" w:rsidP="00C001FD">
      <w:pPr>
        <w:pStyle w:val="ASFKNormal"/>
      </w:pPr>
      <w:r w:rsidRPr="00AB7803">
        <w:t>ГРБС (ГАИФ), и далее РБС (АИФ) могут осуществлять распределение бюджетных данных по БА, ЛБО, ПОФР по подведомственной сети. Доведение распределенных бюдже</w:t>
      </w:r>
      <w:r w:rsidRPr="00C001FD">
        <w:t>т</w:t>
      </w:r>
      <w:r w:rsidRPr="00AB7803">
        <w:t>ных данных до РБС (АИФ) и ПБС (АИФ) выполняется по сети органов ФК с помощью док</w:t>
      </w:r>
      <w:r w:rsidRPr="00C001FD">
        <w:t>у</w:t>
      </w:r>
      <w:r w:rsidRPr="00AB7803">
        <w:t xml:space="preserve">мента </w:t>
      </w:r>
      <w:r w:rsidR="00324E3A">
        <w:t>«</w:t>
      </w:r>
      <w:r w:rsidRPr="00AB7803">
        <w:t>Расходное расписание</w:t>
      </w:r>
      <w:r w:rsidR="00324E3A">
        <w:t>»</w:t>
      </w:r>
      <w:r w:rsidRPr="00AB7803">
        <w:t>.</w:t>
      </w:r>
    </w:p>
    <w:p w14:paraId="5CB1994F" w14:textId="77777777" w:rsidR="00C001FD" w:rsidRPr="00AB7803" w:rsidRDefault="00C001FD" w:rsidP="00C001FD">
      <w:pPr>
        <w:pStyle w:val="ASFKNormal"/>
      </w:pPr>
      <w:r w:rsidRPr="00AB7803">
        <w:t xml:space="preserve">Документ </w:t>
      </w:r>
      <w:r w:rsidR="00324E3A">
        <w:t>«</w:t>
      </w:r>
      <w:r w:rsidRPr="00AB7803">
        <w:t>Расходное расписание</w:t>
      </w:r>
      <w:r w:rsidR="00324E3A">
        <w:t>»</w:t>
      </w:r>
      <w:r w:rsidRPr="00AB7803">
        <w:t xml:space="preserve"> может также формироваться ПБС для детализации доведенных до ПБС ЛБО.</w:t>
      </w:r>
    </w:p>
    <w:p w14:paraId="24534FF5" w14:textId="3195D61C" w:rsidR="00C001FD" w:rsidRPr="00AB7803" w:rsidRDefault="00C001FD" w:rsidP="00C001FD">
      <w:pPr>
        <w:pStyle w:val="ASFKNormal"/>
      </w:pPr>
      <w:r w:rsidRPr="00AB7803">
        <w:lastRenderedPageBreak/>
        <w:t xml:space="preserve">Для работы с документами </w:t>
      </w:r>
      <w:r w:rsidR="00324E3A">
        <w:t>«</w:t>
      </w:r>
      <w:r w:rsidRPr="00AB7803">
        <w:t>Расходное расписание</w:t>
      </w:r>
      <w:r w:rsidR="00324E3A">
        <w:t>»</w:t>
      </w:r>
      <w:r w:rsidRPr="00AB7803">
        <w:t xml:space="preserve"> следует перейти в пункт меню </w:t>
      </w:r>
      <w:r w:rsidR="00324E3A">
        <w:t>«</w:t>
      </w:r>
      <w:r w:rsidRPr="00AB7803">
        <w:t>Документы – Регистрация и доведение бюджета – Расходное расписание</w:t>
      </w:r>
      <w:r w:rsidR="00324E3A">
        <w:t>»</w:t>
      </w:r>
      <w:r w:rsidRPr="00AB7803">
        <w:t>. Откроется ЭФ списка документов, представленная на рисунке </w:t>
      </w:r>
      <w:r w:rsidR="00F2392D">
        <w:fldChar w:fldCharType="begin"/>
      </w:r>
      <w:r w:rsidR="00F2392D">
        <w:instrText xml:space="preserve"> REF _Ref221338954 \h  \* MERGEFORMAT </w:instrText>
      </w:r>
      <w:r w:rsidR="00F2392D">
        <w:fldChar w:fldCharType="separate"/>
      </w:r>
      <w:r w:rsidR="00980F1C">
        <w:t>421</w:t>
      </w:r>
      <w:r w:rsidR="00F2392D">
        <w:fldChar w:fldCharType="end"/>
      </w:r>
      <w:r w:rsidRPr="00AB7803">
        <w:t>.</w:t>
      </w:r>
    </w:p>
    <w:p w14:paraId="2B2F1ED4" w14:textId="77777777" w:rsidR="00C001FD" w:rsidRPr="00C001FD" w:rsidRDefault="00CF4371" w:rsidP="00C001FD">
      <w:pPr>
        <w:pStyle w:val="ASFKFigure"/>
      </w:pPr>
      <w:r>
        <w:rPr>
          <w:noProof/>
        </w:rPr>
        <w:drawing>
          <wp:inline distT="0" distB="0" distL="0" distR="0" wp14:anchorId="32214868" wp14:editId="41E3924D">
            <wp:extent cx="6134100" cy="3200400"/>
            <wp:effectExtent l="0" t="0" r="0" b="0"/>
            <wp:docPr id="509" name="Рисунок 3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0"/>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134100" cy="3200400"/>
                    </a:xfrm>
                    <a:prstGeom prst="rect">
                      <a:avLst/>
                    </a:prstGeom>
                    <a:noFill/>
                    <a:ln>
                      <a:noFill/>
                    </a:ln>
                  </pic:spPr>
                </pic:pic>
              </a:graphicData>
            </a:graphic>
          </wp:inline>
        </w:drawing>
      </w:r>
    </w:p>
    <w:bookmarkStart w:id="2531" w:name="_Ref220492110"/>
    <w:p w14:paraId="49BE8707" w14:textId="6D8EC9A3" w:rsidR="00C001FD" w:rsidRPr="00204E68" w:rsidRDefault="00F2392D" w:rsidP="0071154A">
      <w:pPr>
        <w:pStyle w:val="ASFKFigName"/>
      </w:pPr>
      <w:r w:rsidRPr="00204E68">
        <w:fldChar w:fldCharType="begin"/>
      </w:r>
      <w:r w:rsidR="00C001FD" w:rsidRPr="00204E68">
        <w:instrText xml:space="preserve"> SEQ Рисунок \* ARABIC </w:instrText>
      </w:r>
      <w:r w:rsidRPr="00204E68">
        <w:fldChar w:fldCharType="separate"/>
      </w:r>
      <w:bookmarkStart w:id="2532" w:name="_Ref221338954"/>
      <w:bookmarkStart w:id="2533" w:name="_Toc126840785"/>
      <w:r w:rsidR="00980F1C">
        <w:rPr>
          <w:noProof/>
        </w:rPr>
        <w:t>421</w:t>
      </w:r>
      <w:bookmarkEnd w:id="2532"/>
      <w:r w:rsidRPr="00204E68">
        <w:fldChar w:fldCharType="end"/>
      </w:r>
      <w:bookmarkEnd w:id="2531"/>
      <w:r w:rsidR="00C001FD" w:rsidRPr="00204E68">
        <w:t xml:space="preserve">. ЭФ списка документов </w:t>
      </w:r>
      <w:r w:rsidR="00324E3A">
        <w:t>«</w:t>
      </w:r>
      <w:r w:rsidR="00C001FD" w:rsidRPr="00204E68">
        <w:t>Расходное расписание</w:t>
      </w:r>
      <w:r w:rsidR="00324E3A">
        <w:t>»</w:t>
      </w:r>
      <w:bookmarkEnd w:id="2533"/>
    </w:p>
    <w:p w14:paraId="2D4EF37B" w14:textId="77777777" w:rsidR="00C001FD" w:rsidRPr="00AB7803" w:rsidRDefault="00C001FD" w:rsidP="00C001FD">
      <w:pPr>
        <w:pStyle w:val="41"/>
      </w:pPr>
      <w:bookmarkStart w:id="2534" w:name="_Toc232827398"/>
      <w:r w:rsidRPr="00AB7803">
        <w:t>Доступные операции</w:t>
      </w:r>
      <w:bookmarkEnd w:id="2534"/>
    </w:p>
    <w:p w14:paraId="48DF8AA7" w14:textId="77777777" w:rsidR="00C001FD" w:rsidRPr="00AB7803" w:rsidRDefault="000C6A61" w:rsidP="00C001FD">
      <w:pPr>
        <w:pStyle w:val="ASFKNormal"/>
      </w:pPr>
      <w:r>
        <w:t>Н</w:t>
      </w:r>
      <w:r w:rsidRPr="000C6A61">
        <w:t xml:space="preserve">а АРМ Офлайн (ГРБС, НУБП, ОФК, ПБС, </w:t>
      </w:r>
      <w:r>
        <w:t xml:space="preserve">РБС, </w:t>
      </w:r>
      <w:r w:rsidRPr="000C6A61">
        <w:t>ФО)</w:t>
      </w:r>
      <w:r>
        <w:t xml:space="preserve"> д</w:t>
      </w:r>
      <w:r w:rsidR="00C001FD" w:rsidRPr="00AB7803">
        <w:t>оступны следующие операции над документом:</w:t>
      </w:r>
    </w:p>
    <w:p w14:paraId="42D701C2" w14:textId="77777777" w:rsidR="00C001FD" w:rsidRPr="00AB7803" w:rsidRDefault="00C001FD" w:rsidP="00C001FD">
      <w:pPr>
        <w:pStyle w:val="ASFKListmark1"/>
      </w:pPr>
      <w:r w:rsidRPr="00AB7803">
        <w:t>Для исходящих документов:</w:t>
      </w:r>
    </w:p>
    <w:p w14:paraId="4D6B4831" w14:textId="77777777" w:rsidR="00C001FD" w:rsidRPr="00AB7803" w:rsidRDefault="00C001FD" w:rsidP="00C001FD">
      <w:pPr>
        <w:pStyle w:val="ASFKListmark2"/>
      </w:pPr>
      <w:r w:rsidRPr="00AB7803">
        <w:t>ввод вручную;</w:t>
      </w:r>
    </w:p>
    <w:p w14:paraId="27BD5C0A" w14:textId="77777777" w:rsidR="00C001FD" w:rsidRPr="00AB7803" w:rsidRDefault="00C001FD" w:rsidP="00C001FD">
      <w:pPr>
        <w:pStyle w:val="ASFKListmark2"/>
      </w:pPr>
      <w:r w:rsidRPr="00AB7803">
        <w:t>импорт из внешней системы;</w:t>
      </w:r>
    </w:p>
    <w:p w14:paraId="2680B61D" w14:textId="77777777" w:rsidR="00C001FD" w:rsidRPr="00AB7803" w:rsidRDefault="00C001FD" w:rsidP="00C001FD">
      <w:pPr>
        <w:pStyle w:val="ASFKListmark2"/>
      </w:pPr>
      <w:r w:rsidRPr="00AB7803">
        <w:t>просмотр</w:t>
      </w:r>
      <w:r w:rsidR="002E7EB8">
        <w:t xml:space="preserve"> и </w:t>
      </w:r>
      <w:r w:rsidRPr="00AB7803">
        <w:t>редактирование;</w:t>
      </w:r>
    </w:p>
    <w:p w14:paraId="32D73F24" w14:textId="77777777" w:rsidR="00C001FD" w:rsidRPr="00AB7803" w:rsidRDefault="002E7EB8" w:rsidP="00C001FD">
      <w:pPr>
        <w:pStyle w:val="ASFKListmark2"/>
      </w:pPr>
      <w:r>
        <w:t xml:space="preserve">копирование и </w:t>
      </w:r>
      <w:r w:rsidR="00C001FD" w:rsidRPr="00AB7803">
        <w:t>удаление;</w:t>
      </w:r>
    </w:p>
    <w:p w14:paraId="069E224C" w14:textId="77777777" w:rsidR="00C001FD" w:rsidRPr="00AB7803" w:rsidRDefault="00C001FD" w:rsidP="00C001FD">
      <w:pPr>
        <w:pStyle w:val="ASFKListmark2"/>
      </w:pPr>
      <w:r w:rsidRPr="00AB7803">
        <w:t xml:space="preserve">подписание, проверка и снятие </w:t>
      </w:r>
      <w:r>
        <w:t>ЭП</w:t>
      </w:r>
      <w:r w:rsidRPr="00AB7803">
        <w:t>;</w:t>
      </w:r>
    </w:p>
    <w:p w14:paraId="7B966565" w14:textId="77777777" w:rsidR="00C001FD" w:rsidRDefault="00C001FD" w:rsidP="00C001FD">
      <w:pPr>
        <w:pStyle w:val="ASFKListmark2"/>
      </w:pPr>
      <w:r w:rsidRPr="00AB7803">
        <w:t>печать;</w:t>
      </w:r>
    </w:p>
    <w:p w14:paraId="53BCBED7" w14:textId="77777777" w:rsidR="00BE1E58" w:rsidRPr="00AB7803" w:rsidRDefault="00BE1E58" w:rsidP="00C001FD">
      <w:pPr>
        <w:pStyle w:val="ASFKListmark2"/>
      </w:pPr>
      <w:r>
        <w:t>экспорт во внешнюю систему</w:t>
      </w:r>
      <w:r w:rsidR="002E7EB8">
        <w:t>;</w:t>
      </w:r>
    </w:p>
    <w:p w14:paraId="0AF20E5B" w14:textId="77777777" w:rsidR="00C001FD" w:rsidRDefault="00C001FD" w:rsidP="00C001FD">
      <w:pPr>
        <w:pStyle w:val="ASFKListmark2"/>
      </w:pPr>
      <w:r w:rsidRPr="00AB7803">
        <w:t>отправка в УФК.</w:t>
      </w:r>
    </w:p>
    <w:p w14:paraId="031D8125" w14:textId="77777777" w:rsidR="00C001FD" w:rsidRPr="00AB7803" w:rsidRDefault="00C001FD" w:rsidP="00C001FD">
      <w:pPr>
        <w:pStyle w:val="ASFKListmark1"/>
      </w:pPr>
      <w:r w:rsidRPr="00AB7803">
        <w:t>Для входящих документов</w:t>
      </w:r>
      <w:r w:rsidR="00BE1E58">
        <w:t xml:space="preserve"> </w:t>
      </w:r>
      <w:r w:rsidR="000C6A61">
        <w:t xml:space="preserve">(кроме </w:t>
      </w:r>
      <w:r w:rsidR="00B34C8B" w:rsidRPr="00B34C8B">
        <w:t>АРМ Офлайн (</w:t>
      </w:r>
      <w:r w:rsidR="000C6A61">
        <w:t>ФО)</w:t>
      </w:r>
      <w:r w:rsidR="00B34C8B" w:rsidRPr="00B34C8B">
        <w:t>):</w:t>
      </w:r>
    </w:p>
    <w:p w14:paraId="1DF011E1" w14:textId="77777777" w:rsidR="00C001FD" w:rsidRPr="00AB7803" w:rsidRDefault="00C001FD" w:rsidP="00C001FD">
      <w:pPr>
        <w:pStyle w:val="ASFKListmark2"/>
      </w:pPr>
      <w:r w:rsidRPr="00AB7803">
        <w:t>просмотр;</w:t>
      </w:r>
    </w:p>
    <w:p w14:paraId="1DEAA961" w14:textId="77777777" w:rsidR="00C001FD" w:rsidRPr="00AB7803" w:rsidRDefault="00C001FD" w:rsidP="00C001FD">
      <w:pPr>
        <w:pStyle w:val="ASFKListmark2"/>
      </w:pPr>
      <w:r w:rsidRPr="00AB7803">
        <w:t xml:space="preserve">просмотр </w:t>
      </w:r>
      <w:r>
        <w:t>ЭП</w:t>
      </w:r>
      <w:r w:rsidRPr="00AB7803">
        <w:t>;</w:t>
      </w:r>
    </w:p>
    <w:p w14:paraId="4E70A10A" w14:textId="77777777" w:rsidR="00C001FD" w:rsidRPr="00AB7803" w:rsidRDefault="00C001FD" w:rsidP="00C001FD">
      <w:pPr>
        <w:pStyle w:val="ASFKListmark2"/>
      </w:pPr>
      <w:r w:rsidRPr="00AB7803">
        <w:t>печать;</w:t>
      </w:r>
    </w:p>
    <w:p w14:paraId="51DEDC51" w14:textId="77777777" w:rsidR="00C001FD" w:rsidRDefault="00C001FD" w:rsidP="00C001FD">
      <w:pPr>
        <w:pStyle w:val="ASFKListmark2"/>
      </w:pPr>
      <w:r w:rsidRPr="00AB7803">
        <w:t>экспорт во внешнюю систему.</w:t>
      </w:r>
    </w:p>
    <w:p w14:paraId="6DB6E78A" w14:textId="77777777" w:rsidR="00C001FD" w:rsidRPr="00AB7803" w:rsidRDefault="00C001FD" w:rsidP="00C001FD">
      <w:pPr>
        <w:pStyle w:val="41"/>
      </w:pPr>
      <w:bookmarkStart w:id="2535" w:name="_Toc232827399"/>
      <w:r w:rsidRPr="00AB7803">
        <w:t>Экранная форма документа</w:t>
      </w:r>
      <w:bookmarkEnd w:id="2535"/>
    </w:p>
    <w:p w14:paraId="1CDD8A5A" w14:textId="777D2573" w:rsidR="00C001FD" w:rsidRPr="00AB7803" w:rsidRDefault="00C001FD" w:rsidP="00C001FD">
      <w:pPr>
        <w:pStyle w:val="ASFKNormal"/>
      </w:pPr>
      <w:r w:rsidRPr="00AB7803">
        <w:t xml:space="preserve">ЭФ документа </w:t>
      </w:r>
      <w:r w:rsidR="00324E3A">
        <w:t>«</w:t>
      </w:r>
      <w:r w:rsidRPr="00AB7803">
        <w:t>Расходное расписание</w:t>
      </w:r>
      <w:r w:rsidR="00324E3A">
        <w:t>»</w:t>
      </w:r>
      <w:r w:rsidRPr="00AB7803">
        <w:t xml:space="preserve"> представлена на рисунке</w:t>
      </w:r>
      <w:r w:rsidR="00A35C7F" w:rsidRPr="00A35C7F">
        <w:t> </w:t>
      </w:r>
      <w:r w:rsidR="00F2392D">
        <w:fldChar w:fldCharType="begin"/>
      </w:r>
      <w:r w:rsidR="00F2392D">
        <w:instrText xml:space="preserve"> REF _Ref205177560 \h  \* MERGEFORMAT </w:instrText>
      </w:r>
      <w:r w:rsidR="00F2392D">
        <w:fldChar w:fldCharType="separate"/>
      </w:r>
      <w:r w:rsidR="00980F1C">
        <w:t>422</w:t>
      </w:r>
      <w:r w:rsidR="00F2392D">
        <w:fldChar w:fldCharType="end"/>
      </w:r>
      <w:r w:rsidRPr="00AB7803">
        <w:t>. Форма содержит следующие закладки:</w:t>
      </w:r>
    </w:p>
    <w:p w14:paraId="7A1163DA" w14:textId="77777777" w:rsidR="00C001FD" w:rsidRPr="00AB7803" w:rsidRDefault="00324E3A" w:rsidP="00C001FD">
      <w:pPr>
        <w:pStyle w:val="ASFKListmark1"/>
      </w:pPr>
      <w:r>
        <w:t>«</w:t>
      </w:r>
      <w:r w:rsidR="00C001FD" w:rsidRPr="00AB7803">
        <w:t>Документ (1)</w:t>
      </w:r>
      <w:r>
        <w:t>»</w:t>
      </w:r>
      <w:r w:rsidR="00C001FD" w:rsidRPr="00AB7803">
        <w:t>:</w:t>
      </w:r>
    </w:p>
    <w:p w14:paraId="08309524" w14:textId="77777777" w:rsidR="00C001FD" w:rsidRPr="00AB7803" w:rsidRDefault="00324E3A" w:rsidP="00C001FD">
      <w:pPr>
        <w:pStyle w:val="ASFKListmark2"/>
      </w:pPr>
      <w:r>
        <w:t>«</w:t>
      </w:r>
      <w:r w:rsidR="00C001FD" w:rsidRPr="00AB7803">
        <w:t>Раздел I: БА</w:t>
      </w:r>
      <w:r>
        <w:t>»</w:t>
      </w:r>
      <w:r w:rsidR="00C001FD" w:rsidRPr="00AB7803">
        <w:t>;</w:t>
      </w:r>
    </w:p>
    <w:p w14:paraId="4AD62BC4" w14:textId="77777777" w:rsidR="00C001FD" w:rsidRPr="00AB7803" w:rsidRDefault="00324E3A" w:rsidP="00C001FD">
      <w:pPr>
        <w:pStyle w:val="ASFKListmark2"/>
      </w:pPr>
      <w:r>
        <w:t>«</w:t>
      </w:r>
      <w:r w:rsidR="00C001FD" w:rsidRPr="00AB7803">
        <w:t>Раздел II: ЛБО</w:t>
      </w:r>
      <w:r>
        <w:t>»</w:t>
      </w:r>
      <w:r w:rsidR="00C001FD" w:rsidRPr="00AB7803">
        <w:t>;</w:t>
      </w:r>
    </w:p>
    <w:p w14:paraId="1559E60F" w14:textId="77777777" w:rsidR="00C001FD" w:rsidRPr="00AB7803" w:rsidRDefault="00324E3A" w:rsidP="00C001FD">
      <w:pPr>
        <w:pStyle w:val="ASFKListmark2"/>
      </w:pPr>
      <w:r>
        <w:lastRenderedPageBreak/>
        <w:t>«</w:t>
      </w:r>
      <w:r w:rsidR="00C001FD" w:rsidRPr="00AB7803">
        <w:t>Раздел III: ПОФР</w:t>
      </w:r>
      <w:r>
        <w:t>»</w:t>
      </w:r>
      <w:r w:rsidR="008754BB">
        <w:t>;</w:t>
      </w:r>
    </w:p>
    <w:p w14:paraId="34DB777C" w14:textId="77777777" w:rsidR="00C001FD" w:rsidRPr="00AB7803" w:rsidRDefault="00324E3A" w:rsidP="00C001FD">
      <w:pPr>
        <w:pStyle w:val="ASFKListmark1"/>
      </w:pPr>
      <w:r>
        <w:t>«</w:t>
      </w:r>
      <w:r w:rsidR="00C001FD" w:rsidRPr="00AB7803">
        <w:t>Дополнительные атрибуты (2)</w:t>
      </w:r>
      <w:r>
        <w:t>»</w:t>
      </w:r>
      <w:r w:rsidR="008754BB">
        <w:t>;</w:t>
      </w:r>
    </w:p>
    <w:p w14:paraId="6283A610" w14:textId="77777777" w:rsidR="00C001FD" w:rsidRPr="00AB7803" w:rsidRDefault="00324E3A" w:rsidP="00C001FD">
      <w:pPr>
        <w:pStyle w:val="ASFKListmark1"/>
      </w:pPr>
      <w:r>
        <w:t>«</w:t>
      </w:r>
      <w:r w:rsidR="00C001FD" w:rsidRPr="00AB7803">
        <w:t>Системные атрибуты</w:t>
      </w:r>
      <w:r>
        <w:t>»</w:t>
      </w:r>
      <w:r w:rsidR="008754BB">
        <w:t>;</w:t>
      </w:r>
    </w:p>
    <w:p w14:paraId="6F86A1BB" w14:textId="77777777" w:rsidR="00C001FD" w:rsidRPr="00AB7803" w:rsidRDefault="00324E3A" w:rsidP="00C001FD">
      <w:pPr>
        <w:pStyle w:val="ASFKListmark1"/>
      </w:pPr>
      <w:r>
        <w:t>«</w:t>
      </w:r>
      <w:r w:rsidR="00C001FD" w:rsidRPr="00AB7803">
        <w:t>Протоколы</w:t>
      </w:r>
      <w:r>
        <w:t>»</w:t>
      </w:r>
      <w:r w:rsidR="00C001FD" w:rsidRPr="00AB7803">
        <w:t>.</w:t>
      </w:r>
    </w:p>
    <w:p w14:paraId="1AF76EAF" w14:textId="77777777" w:rsidR="00C001FD" w:rsidRPr="001A682F" w:rsidRDefault="00CF4371" w:rsidP="001A682F">
      <w:pPr>
        <w:pStyle w:val="ASFKFigure"/>
      </w:pPr>
      <w:r>
        <w:rPr>
          <w:noProof/>
        </w:rPr>
        <w:drawing>
          <wp:inline distT="0" distB="0" distL="0" distR="0" wp14:anchorId="5270699D" wp14:editId="3D909D7A">
            <wp:extent cx="6124575" cy="4752975"/>
            <wp:effectExtent l="0" t="0" r="9525" b="9525"/>
            <wp:docPr id="510" name="Рисунок 5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1"/>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24575" cy="4752975"/>
                    </a:xfrm>
                    <a:prstGeom prst="rect">
                      <a:avLst/>
                    </a:prstGeom>
                    <a:noFill/>
                    <a:ln>
                      <a:noFill/>
                    </a:ln>
                  </pic:spPr>
                </pic:pic>
              </a:graphicData>
            </a:graphic>
          </wp:inline>
        </w:drawing>
      </w:r>
    </w:p>
    <w:p w14:paraId="215DEAD8" w14:textId="4D6E4B8C" w:rsidR="00C001FD" w:rsidRPr="00204E68" w:rsidRDefault="00F2392D" w:rsidP="0071154A">
      <w:pPr>
        <w:pStyle w:val="ASFKFigName"/>
      </w:pPr>
      <w:r w:rsidRPr="00204E68">
        <w:fldChar w:fldCharType="begin"/>
      </w:r>
      <w:r w:rsidR="00C001FD" w:rsidRPr="00204E68">
        <w:instrText xml:space="preserve"> SEQ Рисунок \* ARABIC </w:instrText>
      </w:r>
      <w:r w:rsidRPr="00204E68">
        <w:fldChar w:fldCharType="separate"/>
      </w:r>
      <w:bookmarkStart w:id="2536" w:name="_Ref205177560"/>
      <w:bookmarkStart w:id="2537" w:name="_Toc126840786"/>
      <w:r w:rsidR="00980F1C">
        <w:rPr>
          <w:noProof/>
        </w:rPr>
        <w:t>422</w:t>
      </w:r>
      <w:bookmarkEnd w:id="2536"/>
      <w:r w:rsidRPr="00204E68">
        <w:fldChar w:fldCharType="end"/>
      </w:r>
      <w:r w:rsidR="00C001FD" w:rsidRPr="00204E68">
        <w:t xml:space="preserve">. ЭФ документа </w:t>
      </w:r>
      <w:r w:rsidR="00324E3A">
        <w:t>«</w:t>
      </w:r>
      <w:r w:rsidR="00C001FD" w:rsidRPr="00204E68">
        <w:t>Расходное расписание</w:t>
      </w:r>
      <w:r w:rsidR="0027431F">
        <w:t>», закладки «</w:t>
      </w:r>
      <w:r w:rsidR="00C001FD" w:rsidRPr="00204E68">
        <w:t>Документ (1)</w:t>
      </w:r>
      <w:r w:rsidR="0027431F">
        <w:t xml:space="preserve">», </w:t>
      </w:r>
      <w:r w:rsidR="00CC4D0F">
        <w:t>в</w:t>
      </w:r>
      <w:r w:rsidR="0027431F">
        <w:t>кладки «</w:t>
      </w:r>
      <w:r w:rsidR="00C001FD" w:rsidRPr="00204E68">
        <w:t>Раздел I: БА</w:t>
      </w:r>
      <w:r w:rsidR="00324E3A">
        <w:t>»</w:t>
      </w:r>
      <w:bookmarkEnd w:id="2537"/>
    </w:p>
    <w:p w14:paraId="2B072DF2" w14:textId="77777777" w:rsidR="008754BB" w:rsidRDefault="008754BB" w:rsidP="00C001FD">
      <w:pPr>
        <w:pStyle w:val="ASFKNormal"/>
      </w:pPr>
      <w:r w:rsidRPr="00AB7803">
        <w:t>При импорте докум</w:t>
      </w:r>
      <w:r>
        <w:t>ента из внешней системы поля документа</w:t>
      </w:r>
      <w:r w:rsidRPr="00AB7803">
        <w:t xml:space="preserve">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w:t>
      </w:r>
      <w:r>
        <w:t xml:space="preserve"> </w:t>
      </w:r>
      <w:r w:rsidR="00C001FD" w:rsidRPr="00AB7803">
        <w:t>Для ручного ввода документа следует на ЭФ документа заполнить поля, до</w:t>
      </w:r>
      <w:r w:rsidR="00C001FD" w:rsidRPr="00C001FD">
        <w:t>с</w:t>
      </w:r>
      <w:r w:rsidR="00C001FD" w:rsidRPr="00AB7803">
        <w:t xml:space="preserve">тупные для редактирования. </w:t>
      </w:r>
    </w:p>
    <w:p w14:paraId="4D7A6FB6" w14:textId="77777777" w:rsidR="00D92870" w:rsidRPr="00424CF0" w:rsidRDefault="00D92870" w:rsidP="00D92870">
      <w:pPr>
        <w:pStyle w:val="ASFKNote"/>
      </w:pPr>
      <w:r w:rsidRPr="00424CF0">
        <w:rPr>
          <w:rStyle w:val="ASFKSymBold"/>
        </w:rPr>
        <w:t>Примечание.</w:t>
      </w:r>
      <w:r w:rsidRPr="00424CF0">
        <w:tab/>
      </w:r>
      <w:r>
        <w:t xml:space="preserve">Поля «Признак конфиденциальности» и «Метка конфиденциальности» </w:t>
      </w:r>
      <w:r>
        <w:cr/>
        <w:t>независимы друг от друга</w:t>
      </w:r>
      <w:r w:rsidRPr="00424CF0">
        <w:t>.</w:t>
      </w:r>
    </w:p>
    <w:p w14:paraId="6D1C67F0" w14:textId="03547F01" w:rsidR="00C001FD" w:rsidRPr="00AB7803" w:rsidRDefault="00C001FD" w:rsidP="00C001FD">
      <w:pPr>
        <w:pStyle w:val="ASFKNormal"/>
      </w:pPr>
      <w:r w:rsidRPr="00AB7803">
        <w:t xml:space="preserve">Перечень полей </w:t>
      </w:r>
      <w:r w:rsidR="00CC4D0F" w:rsidRPr="00204E68">
        <w:t xml:space="preserve">документа </w:t>
      </w:r>
      <w:r w:rsidR="00CC4D0F">
        <w:t>«</w:t>
      </w:r>
      <w:r w:rsidR="00CC4D0F" w:rsidRPr="00204E68">
        <w:t>Расходное расписание</w:t>
      </w:r>
      <w:r w:rsidR="00CC4D0F">
        <w:t>», закладки «</w:t>
      </w:r>
      <w:r w:rsidR="00CC4D0F" w:rsidRPr="00204E68">
        <w:t>Документ (1)</w:t>
      </w:r>
      <w:r w:rsidR="00CC4D0F">
        <w:t>», вкладки «</w:t>
      </w:r>
      <w:r w:rsidR="00CC4D0F" w:rsidRPr="00204E68">
        <w:t>Раздел I: БА</w:t>
      </w:r>
      <w:r w:rsidR="00CC4D0F">
        <w:t xml:space="preserve">» </w:t>
      </w:r>
      <w:r w:rsidRPr="00AB7803">
        <w:t>приведен в таблице </w:t>
      </w:r>
      <w:r w:rsidR="00F2392D">
        <w:fldChar w:fldCharType="begin"/>
      </w:r>
      <w:r w:rsidR="00F2392D">
        <w:instrText xml:space="preserve"> REF _Ref317675918 \h  \* MERGEFORMAT </w:instrText>
      </w:r>
      <w:r w:rsidR="00F2392D">
        <w:fldChar w:fldCharType="separate"/>
      </w:r>
      <w:r w:rsidR="00980F1C">
        <w:t>223</w:t>
      </w:r>
      <w:r w:rsidR="00F2392D">
        <w:fldChar w:fldCharType="end"/>
      </w:r>
      <w:r w:rsidRPr="00AB7803">
        <w:t>.</w:t>
      </w:r>
    </w:p>
    <w:p w14:paraId="75CC65AF" w14:textId="1DCCDC15" w:rsidR="00C001FD" w:rsidRPr="00AB7803" w:rsidRDefault="00DD313F" w:rsidP="00C001FD">
      <w:pPr>
        <w:pStyle w:val="ASFKNameTable"/>
      </w:pPr>
      <w:r>
        <w:rPr>
          <w:noProof/>
        </w:rPr>
        <w:fldChar w:fldCharType="begin"/>
      </w:r>
      <w:r>
        <w:rPr>
          <w:noProof/>
        </w:rPr>
        <w:instrText xml:space="preserve"> SEQ Таблица \* ARABIC </w:instrText>
      </w:r>
      <w:r>
        <w:rPr>
          <w:noProof/>
        </w:rPr>
        <w:fldChar w:fldCharType="separate"/>
      </w:r>
      <w:bookmarkStart w:id="2538" w:name="_Ref317675918"/>
      <w:bookmarkStart w:id="2539" w:name="_Toc126840253"/>
      <w:r w:rsidR="00980F1C">
        <w:rPr>
          <w:noProof/>
        </w:rPr>
        <w:t>223</w:t>
      </w:r>
      <w:bookmarkEnd w:id="2538"/>
      <w:r>
        <w:rPr>
          <w:noProof/>
        </w:rPr>
        <w:fldChar w:fldCharType="end"/>
      </w:r>
      <w:r w:rsidR="00C001FD" w:rsidRPr="00AB7803">
        <w:t xml:space="preserve">. Описание полей документа </w:t>
      </w:r>
      <w:r w:rsidR="00324E3A">
        <w:t>«</w:t>
      </w:r>
      <w:r w:rsidR="00C001FD" w:rsidRPr="00AB7803">
        <w:t>Расходное расписание</w:t>
      </w:r>
      <w:r w:rsidR="0027431F">
        <w:t>», закладки «</w:t>
      </w:r>
      <w:r w:rsidR="00C001FD" w:rsidRPr="00AB7803">
        <w:t>Д</w:t>
      </w:r>
      <w:r w:rsidR="00C001FD" w:rsidRPr="00C001FD">
        <w:t>о</w:t>
      </w:r>
      <w:r w:rsidR="00C001FD" w:rsidRPr="00AB7803">
        <w:t>кумент (1)</w:t>
      </w:r>
      <w:r w:rsidR="0027431F">
        <w:t xml:space="preserve">», </w:t>
      </w:r>
      <w:r w:rsidR="00CC4D0F">
        <w:t>в</w:t>
      </w:r>
      <w:r w:rsidR="0027431F">
        <w:t>кладки «</w:t>
      </w:r>
      <w:r w:rsidR="00C001FD" w:rsidRPr="00AB7803">
        <w:t>Раздел I: БА</w:t>
      </w:r>
      <w:r w:rsidR="00324E3A">
        <w:t>»</w:t>
      </w:r>
      <w:bookmarkEnd w:id="2539"/>
    </w:p>
    <w:tbl>
      <w:tblPr>
        <w:tblStyle w:val="ASFKTable"/>
        <w:tblW w:w="5006" w:type="pct"/>
        <w:tblInd w:w="137" w:type="dxa"/>
        <w:tblLayout w:type="fixed"/>
        <w:tblLook w:val="01E0" w:firstRow="1" w:lastRow="1" w:firstColumn="1" w:lastColumn="1" w:noHBand="0" w:noVBand="0"/>
      </w:tblPr>
      <w:tblGrid>
        <w:gridCol w:w="2053"/>
        <w:gridCol w:w="7587"/>
      </w:tblGrid>
      <w:tr w:rsidR="00C001FD" w:rsidRPr="00EE7EB8" w14:paraId="17DC5A3D" w14:textId="77777777" w:rsidTr="004955D0">
        <w:trPr>
          <w:cnfStyle w:val="100000000000" w:firstRow="1" w:lastRow="0" w:firstColumn="0" w:lastColumn="0" w:oddVBand="0" w:evenVBand="0" w:oddHBand="0" w:evenHBand="0" w:firstRowFirstColumn="0" w:firstRowLastColumn="0" w:lastRowFirstColumn="0" w:lastRowLastColumn="0"/>
          <w:trHeight w:val="305"/>
        </w:trPr>
        <w:tc>
          <w:tcPr>
            <w:tcW w:w="1065" w:type="pct"/>
          </w:tcPr>
          <w:p w14:paraId="3D65E263" w14:textId="77777777" w:rsidR="00C001FD" w:rsidRPr="00AB7803" w:rsidRDefault="00C001FD" w:rsidP="00C001FD">
            <w:pPr>
              <w:pStyle w:val="ASFKTableHead"/>
            </w:pPr>
            <w:r w:rsidRPr="00AB7803">
              <w:t>Наименование поля</w:t>
            </w:r>
          </w:p>
        </w:tc>
        <w:tc>
          <w:tcPr>
            <w:tcW w:w="3935" w:type="pct"/>
          </w:tcPr>
          <w:p w14:paraId="08AAB487" w14:textId="77777777" w:rsidR="00C001FD" w:rsidRPr="00AB7803" w:rsidRDefault="00C001FD" w:rsidP="00C001FD">
            <w:pPr>
              <w:pStyle w:val="ASFKTableHead"/>
            </w:pPr>
            <w:r w:rsidRPr="00AB7803">
              <w:t>Описание поля</w:t>
            </w:r>
          </w:p>
        </w:tc>
      </w:tr>
      <w:tr w:rsidR="00C001FD" w:rsidRPr="00EE7EB8" w14:paraId="63D582C1"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7B7E9CAA" w14:textId="77777777" w:rsidR="00C001FD" w:rsidRPr="00AB7803" w:rsidRDefault="00C001FD" w:rsidP="00B36EDB">
            <w:pPr>
              <w:pStyle w:val="ASFKTablenorm"/>
            </w:pPr>
            <w:r w:rsidRPr="00AB7803">
              <w:t>Номер</w:t>
            </w:r>
          </w:p>
        </w:tc>
        <w:tc>
          <w:tcPr>
            <w:tcW w:w="3935" w:type="pct"/>
          </w:tcPr>
          <w:p w14:paraId="434D230A" w14:textId="77777777" w:rsidR="00C001FD" w:rsidRDefault="00C001FD" w:rsidP="00B36EDB">
            <w:pPr>
              <w:pStyle w:val="ASFKTablenorm"/>
            </w:pPr>
            <w:r w:rsidRPr="00AB7803">
              <w:t>Номер документа.</w:t>
            </w:r>
          </w:p>
          <w:p w14:paraId="01460516" w14:textId="77777777" w:rsidR="009C0065" w:rsidRPr="009C0065" w:rsidRDefault="009C0065" w:rsidP="00B36EDB">
            <w:pPr>
              <w:ind w:firstLine="0"/>
            </w:pPr>
            <w:r w:rsidRPr="009C0065">
              <w:lastRenderedPageBreak/>
              <w:t xml:space="preserve">Значение рассчитывается автоматически на основании настроек для текущего типа документа в справочнике </w:t>
            </w:r>
            <w:r w:rsidR="00324E3A">
              <w:t>«</w:t>
            </w:r>
            <w:r w:rsidRPr="009C0065">
              <w:t>Параметры автонумерации документов</w:t>
            </w:r>
            <w:r w:rsidR="00324E3A">
              <w:t>»</w:t>
            </w:r>
            <w:r w:rsidRPr="009C0065">
              <w:t>.</w:t>
            </w:r>
            <w:r w:rsidR="00F217A4">
              <w:t xml:space="preserve"> </w:t>
            </w:r>
            <w:r w:rsidRPr="009C0065">
              <w:t>Может быть заполнено вручную.</w:t>
            </w:r>
          </w:p>
          <w:p w14:paraId="763DD749" w14:textId="77777777" w:rsidR="009C0065" w:rsidRDefault="009C0065" w:rsidP="00B36EDB">
            <w:pPr>
              <w:pStyle w:val="ASFKTablenorm"/>
            </w:pPr>
            <w:r w:rsidRPr="009C0065">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3D78F180" w14:textId="77777777" w:rsidR="00696876" w:rsidRPr="00AB7803" w:rsidRDefault="00696876" w:rsidP="00B36EDB">
            <w:pPr>
              <w:pStyle w:val="ASFKTablenorm"/>
            </w:pPr>
            <w:r w:rsidRPr="00696876">
              <w:t>Для ОФК off-line заполняется вручную.</w:t>
            </w:r>
          </w:p>
        </w:tc>
      </w:tr>
      <w:tr w:rsidR="00C001FD" w:rsidRPr="00EE7EB8" w14:paraId="18D449C1"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11061C5A" w14:textId="77777777" w:rsidR="00C001FD" w:rsidRPr="00AB7803" w:rsidRDefault="00C001FD" w:rsidP="00B36EDB">
            <w:pPr>
              <w:pStyle w:val="ASFKTablenorm"/>
            </w:pPr>
            <w:r w:rsidRPr="00AB7803">
              <w:lastRenderedPageBreak/>
              <w:t>Дата</w:t>
            </w:r>
          </w:p>
        </w:tc>
        <w:tc>
          <w:tcPr>
            <w:tcW w:w="3935" w:type="pct"/>
          </w:tcPr>
          <w:p w14:paraId="327A744D" w14:textId="77777777" w:rsidR="00C001FD" w:rsidRPr="00AB7803" w:rsidRDefault="00C001FD" w:rsidP="00B36EDB">
            <w:pPr>
              <w:pStyle w:val="ASFKTablenorm"/>
            </w:pPr>
            <w:r w:rsidRPr="00AB7803">
              <w:t xml:space="preserve">Дата формирования документа. </w:t>
            </w:r>
          </w:p>
          <w:p w14:paraId="1ECC6C04" w14:textId="77777777" w:rsidR="00C001FD" w:rsidRDefault="009C0065" w:rsidP="00B36EDB">
            <w:pPr>
              <w:pStyle w:val="ASFKTablenorm"/>
            </w:pPr>
            <w:r w:rsidRPr="009C0065">
              <w:t>По умолчанию проставляется текущая дата</w:t>
            </w:r>
            <w:r>
              <w:t>. М</w:t>
            </w:r>
            <w:r w:rsidRPr="009C0065">
              <w:t>ожет быть изменена с помощью выбора из системного календаря.</w:t>
            </w:r>
          </w:p>
          <w:p w14:paraId="23589837" w14:textId="77777777" w:rsidR="00696876" w:rsidRPr="00AB7803" w:rsidRDefault="00696876" w:rsidP="00B36EDB">
            <w:pPr>
              <w:pStyle w:val="ASFKTablenorm"/>
            </w:pPr>
            <w:r w:rsidRPr="00696876">
              <w:t>Для ОФК off-line заполняется вручную.</w:t>
            </w:r>
          </w:p>
        </w:tc>
      </w:tr>
      <w:tr w:rsidR="00C001FD" w:rsidRPr="00EE7EB8" w14:paraId="6EE8E6FF"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231E2770" w14:textId="77777777" w:rsidR="00C001FD" w:rsidRPr="00AB7803" w:rsidRDefault="00C001FD" w:rsidP="00B36EDB">
            <w:pPr>
              <w:pStyle w:val="ASFKTablenorm"/>
            </w:pPr>
            <w:r w:rsidRPr="00AB7803">
              <w:t>Дата в/д</w:t>
            </w:r>
          </w:p>
        </w:tc>
        <w:tc>
          <w:tcPr>
            <w:tcW w:w="3935" w:type="pct"/>
          </w:tcPr>
          <w:p w14:paraId="56DBC19D" w14:textId="77777777" w:rsidR="00C001FD" w:rsidRPr="00AB7803" w:rsidRDefault="00C001FD" w:rsidP="00B36EDB">
            <w:pPr>
              <w:pStyle w:val="ASFKTablenorm"/>
            </w:pPr>
            <w:r w:rsidRPr="00AB7803">
              <w:t xml:space="preserve">Дата ввода в действие бюджетных данных документа. </w:t>
            </w:r>
          </w:p>
          <w:p w14:paraId="479F7A47" w14:textId="77777777" w:rsidR="00C001FD" w:rsidRDefault="009C0065" w:rsidP="00B36EDB">
            <w:pPr>
              <w:pStyle w:val="ASFKTablenorm"/>
            </w:pPr>
            <w:r w:rsidRPr="009C0065">
              <w:t>По умолчанию запо</w:t>
            </w:r>
            <w:r>
              <w:t>лняется текущей системной даты. М</w:t>
            </w:r>
            <w:r w:rsidRPr="009C0065">
              <w:t>ожет быть изменен</w:t>
            </w:r>
            <w:r>
              <w:t>а</w:t>
            </w:r>
            <w:r w:rsidRPr="009C0065">
              <w:t xml:space="preserve"> вручную или из системного календаря.</w:t>
            </w:r>
          </w:p>
          <w:p w14:paraId="4C22D241" w14:textId="77777777" w:rsidR="00696876" w:rsidRPr="00C001FD" w:rsidRDefault="00696876" w:rsidP="00B36EDB">
            <w:pPr>
              <w:pStyle w:val="ASFKTablenorm"/>
            </w:pPr>
            <w:r w:rsidRPr="00696876">
              <w:t>Для ОФК off-line заполняется вручную</w:t>
            </w:r>
            <w:r>
              <w:t xml:space="preserve"> или системного календаря</w:t>
            </w:r>
            <w:r w:rsidRPr="00696876">
              <w:t>.</w:t>
            </w:r>
          </w:p>
        </w:tc>
      </w:tr>
      <w:tr w:rsidR="00C001FD" w:rsidRPr="00EE7EB8" w14:paraId="1D339E5D"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77F2A73D" w14:textId="77777777" w:rsidR="00C001FD" w:rsidRPr="00AB7803" w:rsidRDefault="00C001FD" w:rsidP="00B36EDB">
            <w:pPr>
              <w:pStyle w:val="ASFKTablenorm"/>
            </w:pPr>
            <w:r w:rsidRPr="00AB7803">
              <w:t>Ед. изм.</w:t>
            </w:r>
          </w:p>
        </w:tc>
        <w:tc>
          <w:tcPr>
            <w:tcW w:w="3935" w:type="pct"/>
          </w:tcPr>
          <w:p w14:paraId="3306D0DD" w14:textId="77777777" w:rsidR="00C001FD" w:rsidRDefault="00C001FD" w:rsidP="00B36EDB">
            <w:pPr>
              <w:pStyle w:val="ASFKTablenorm"/>
            </w:pPr>
            <w:r w:rsidRPr="00AB7803">
              <w:t>Единица измерения.</w:t>
            </w:r>
          </w:p>
          <w:p w14:paraId="278771F2" w14:textId="77777777" w:rsidR="009C0065" w:rsidRPr="009C0065" w:rsidRDefault="009C0065" w:rsidP="00B36EDB">
            <w:pPr>
              <w:ind w:firstLine="0"/>
            </w:pPr>
            <w:r w:rsidRPr="009C0065">
              <w:t xml:space="preserve">Заполняется автоматически значением </w:t>
            </w:r>
            <w:r w:rsidR="00324E3A">
              <w:t>«</w:t>
            </w:r>
            <w:r w:rsidRPr="009C0065">
              <w:t>Руб</w:t>
            </w:r>
            <w:r w:rsidR="00324E3A">
              <w:t>»</w:t>
            </w:r>
            <w:r w:rsidRPr="009C0065">
              <w:t xml:space="preserve">. </w:t>
            </w:r>
          </w:p>
          <w:p w14:paraId="122B2B95" w14:textId="77777777" w:rsidR="009C0065" w:rsidRPr="00AB7803" w:rsidRDefault="009C0065" w:rsidP="00B36EDB">
            <w:pPr>
              <w:pStyle w:val="ASFKTablenorm"/>
            </w:pPr>
            <w:r w:rsidRPr="009C0065">
              <w:t>Поле недоступно для редактирования</w:t>
            </w:r>
            <w:r>
              <w:t>.</w:t>
            </w:r>
          </w:p>
        </w:tc>
      </w:tr>
      <w:tr w:rsidR="00C001FD" w:rsidRPr="00EE7EB8" w14:paraId="0F4B25A8"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604F2834" w14:textId="77777777" w:rsidR="00C001FD" w:rsidRPr="00AB7803" w:rsidRDefault="00C001FD" w:rsidP="00B36EDB">
            <w:pPr>
              <w:pStyle w:val="ASFKTablenorm"/>
            </w:pPr>
            <w:r w:rsidRPr="00AB7803">
              <w:t>Ст.</w:t>
            </w:r>
          </w:p>
        </w:tc>
        <w:tc>
          <w:tcPr>
            <w:tcW w:w="3935" w:type="pct"/>
          </w:tcPr>
          <w:p w14:paraId="57C64B99" w14:textId="77777777" w:rsidR="00C001FD" w:rsidRPr="00AB7803" w:rsidRDefault="00C001FD" w:rsidP="00B36EDB">
            <w:pPr>
              <w:pStyle w:val="ASFKTablenorm"/>
            </w:pPr>
            <w:r w:rsidRPr="00AB7803">
              <w:t xml:space="preserve">Код </w:t>
            </w:r>
            <w:r w:rsidR="009C0065" w:rsidRPr="009C0065">
              <w:t xml:space="preserve">бизнес-статуса </w:t>
            </w:r>
            <w:r w:rsidRPr="00AB7803">
              <w:t xml:space="preserve">документа. </w:t>
            </w:r>
          </w:p>
          <w:p w14:paraId="6D4F1E52" w14:textId="77777777" w:rsidR="00C001FD" w:rsidRPr="00C001FD" w:rsidRDefault="00C001FD" w:rsidP="00B36EDB">
            <w:pPr>
              <w:pStyle w:val="ASFKTablenorm"/>
            </w:pPr>
            <w:r w:rsidRPr="00AB7803">
              <w:t>Заполняется автоматически в результате обработки документа или пр</w:t>
            </w:r>
            <w:r w:rsidRPr="00C001FD">
              <w:t>исылается из учетной системы (в случае обработки документа в учетной системе).</w:t>
            </w:r>
            <w:r w:rsidR="009C0065">
              <w:t xml:space="preserve"> </w:t>
            </w:r>
            <w:r w:rsidR="009C0065" w:rsidRPr="009C0065">
              <w:t>Недоступно для редактирования.</w:t>
            </w:r>
          </w:p>
        </w:tc>
      </w:tr>
      <w:tr w:rsidR="00D92870" w:rsidRPr="00EE7EB8" w14:paraId="1C5DE659"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50F046DE" w14:textId="77777777" w:rsidR="00D92870" w:rsidRPr="00292743" w:rsidRDefault="00D92870" w:rsidP="00D92870">
            <w:pPr>
              <w:pStyle w:val="ASFKTablenorm"/>
            </w:pPr>
            <w:r>
              <w:t>Признак конфиденциальности</w:t>
            </w:r>
          </w:p>
        </w:tc>
        <w:tc>
          <w:tcPr>
            <w:tcW w:w="3935" w:type="pct"/>
          </w:tcPr>
          <w:p w14:paraId="2CDB8C44" w14:textId="77777777" w:rsidR="00D92870" w:rsidRDefault="00D92870" w:rsidP="00D92870">
            <w:pPr>
              <w:pStyle w:val="ASFKTablenorm"/>
            </w:pPr>
            <w:r>
              <w:t>Уровень конфиденциальности.</w:t>
            </w:r>
          </w:p>
          <w:p w14:paraId="7DA0C977" w14:textId="77777777" w:rsidR="00D92870" w:rsidRPr="00292743" w:rsidRDefault="00D92870" w:rsidP="00D92870">
            <w:pPr>
              <w:pStyle w:val="ASFKTablenorm"/>
            </w:pPr>
            <w:r>
              <w:t>Значение поля заполняется автоматически. Поле недоступно для редактирования.</w:t>
            </w:r>
          </w:p>
        </w:tc>
      </w:tr>
      <w:tr w:rsidR="00D92870" w:rsidRPr="00EE7EB8" w14:paraId="24E6B010"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595AB195" w14:textId="77777777" w:rsidR="00D92870" w:rsidRPr="00AB7803" w:rsidRDefault="00D92870" w:rsidP="00D92870">
            <w:pPr>
              <w:pStyle w:val="ASFKTablenorm"/>
            </w:pPr>
            <w:r w:rsidRPr="007163A0">
              <w:t>Метка конфиденциальности</w:t>
            </w:r>
          </w:p>
        </w:tc>
        <w:tc>
          <w:tcPr>
            <w:tcW w:w="3935" w:type="pct"/>
          </w:tcPr>
          <w:p w14:paraId="075B8563" w14:textId="77777777" w:rsidR="00D92870" w:rsidRDefault="00D92870" w:rsidP="00D92870">
            <w:pPr>
              <w:pStyle w:val="ASFKTablenorm"/>
            </w:pPr>
            <w:r>
              <w:t xml:space="preserve">Нередактируемый реквизит. </w:t>
            </w:r>
          </w:p>
          <w:p w14:paraId="5D18DBCA" w14:textId="77777777" w:rsidR="00D92870" w:rsidRDefault="00D92870" w:rsidP="00D92870">
            <w:pPr>
              <w:pStyle w:val="ASFKTablenorm"/>
            </w:pPr>
            <w:r>
              <w:t>Рядом с Меткой отображается наименование метки, в зависимости от ее значения:</w:t>
            </w:r>
          </w:p>
          <w:p w14:paraId="1DB4B066" w14:textId="77777777" w:rsidR="00D92870" w:rsidRDefault="00D92870" w:rsidP="00D92870">
            <w:pPr>
              <w:pStyle w:val="ASFKTablenorm"/>
            </w:pPr>
            <w:r>
              <w:t>0 – не секретно;</w:t>
            </w:r>
          </w:p>
          <w:p w14:paraId="37DFEEA1" w14:textId="77777777" w:rsidR="00D92870" w:rsidRDefault="00D92870" w:rsidP="00D92870">
            <w:pPr>
              <w:pStyle w:val="ASFKTablenorm"/>
            </w:pPr>
            <w:r>
              <w:t>1 – для служебного пользования;</w:t>
            </w:r>
          </w:p>
          <w:p w14:paraId="24D26B75" w14:textId="77777777" w:rsidR="00D92870" w:rsidRDefault="00D92870" w:rsidP="00D92870">
            <w:pPr>
              <w:pStyle w:val="ASFKTablenorm"/>
            </w:pPr>
            <w:r>
              <w:t>2 – секретно;</w:t>
            </w:r>
          </w:p>
          <w:p w14:paraId="37714098" w14:textId="77777777" w:rsidR="00D92870" w:rsidRDefault="00D92870" w:rsidP="00D92870">
            <w:pPr>
              <w:pStyle w:val="ASFKTablenorm"/>
            </w:pPr>
            <w:r>
              <w:t>3 – совершенно секретно.</w:t>
            </w:r>
          </w:p>
          <w:p w14:paraId="0EC7DFF0" w14:textId="0BB502B6" w:rsidR="00D92870" w:rsidRPr="00AB7803" w:rsidRDefault="00683284" w:rsidP="00D92870">
            <w:pPr>
              <w:pStyle w:val="ASFKTablenorm"/>
            </w:pPr>
            <w:r w:rsidRPr="0007633F">
              <w:t>Значения: «не секретно», «для служебного пользования», «секретно», «совершенно секретно» используются на уровне МОУ закрытого контура, а значения «не секретно» и «для служебного пользования»</w:t>
            </w:r>
            <w:r>
              <w:t> </w:t>
            </w:r>
            <w:r>
              <w:noBreakHyphen/>
            </w:r>
            <w:r w:rsidRPr="0007633F">
              <w:t xml:space="preserve"> в открытом контуре.</w:t>
            </w:r>
          </w:p>
        </w:tc>
      </w:tr>
      <w:tr w:rsidR="00D92870" w:rsidRPr="00EE7EB8" w14:paraId="5EE2684B"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40FD204B" w14:textId="77777777" w:rsidR="00D92870" w:rsidRPr="00AB7803" w:rsidRDefault="00D92870" w:rsidP="00D92870">
            <w:pPr>
              <w:pStyle w:val="ASFKTablenorm"/>
            </w:pPr>
            <w:r w:rsidRPr="007163A0">
              <w:t>Пункт перечня</w:t>
            </w:r>
          </w:p>
        </w:tc>
        <w:tc>
          <w:tcPr>
            <w:tcW w:w="3935" w:type="pct"/>
          </w:tcPr>
          <w:p w14:paraId="49CCA5DA" w14:textId="77777777" w:rsidR="00D92870" w:rsidRPr="007163A0" w:rsidRDefault="00D92870" w:rsidP="00D92870">
            <w:pPr>
              <w:pStyle w:val="ASFKTablenorm"/>
            </w:pPr>
            <w:r w:rsidRPr="007163A0">
              <w:t xml:space="preserve">Нередактируемый реквизит. </w:t>
            </w:r>
          </w:p>
          <w:p w14:paraId="4B037669" w14:textId="77777777" w:rsidR="00D92870" w:rsidRPr="00AB7803" w:rsidRDefault="00D92870" w:rsidP="00D92870">
            <w:pPr>
              <w:pStyle w:val="ASFKTablenorm"/>
            </w:pPr>
            <w:r w:rsidRPr="007163A0">
              <w:t>Обязателен для заполнения при значении Метки = 2 или 3.</w:t>
            </w:r>
          </w:p>
        </w:tc>
      </w:tr>
      <w:tr w:rsidR="00D92870" w:rsidRPr="00EE7EB8" w14:paraId="475E22CA" w14:textId="77777777" w:rsidTr="004955D0">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2EC7F065" w14:textId="77777777" w:rsidR="00D92870" w:rsidRPr="00AB7803" w:rsidRDefault="00D92870" w:rsidP="00D92870">
            <w:pPr>
              <w:pStyle w:val="ASFKTablenorm"/>
            </w:pPr>
            <w:r>
              <w:t>Группа полей «</w:t>
            </w:r>
            <w:r w:rsidRPr="00AB7803">
              <w:t xml:space="preserve">Наименования и </w:t>
            </w:r>
            <w:r>
              <w:t>К</w:t>
            </w:r>
            <w:r w:rsidRPr="00AB7803">
              <w:t>оды</w:t>
            </w:r>
            <w:r>
              <w:t>»</w:t>
            </w:r>
          </w:p>
        </w:tc>
      </w:tr>
      <w:tr w:rsidR="00D92870" w:rsidRPr="00EE7EB8" w14:paraId="3E59F596"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01697FE5" w14:textId="77777777" w:rsidR="00D92870" w:rsidRPr="00AB7803" w:rsidRDefault="00D92870" w:rsidP="00D92870">
            <w:pPr>
              <w:pStyle w:val="ASFKTablenorm"/>
            </w:pPr>
            <w:r w:rsidRPr="00AB7803">
              <w:t>ГРБС/ГАИФ</w:t>
            </w:r>
          </w:p>
        </w:tc>
        <w:tc>
          <w:tcPr>
            <w:tcW w:w="3935" w:type="pct"/>
          </w:tcPr>
          <w:p w14:paraId="475C25DE" w14:textId="77777777" w:rsidR="00D92870" w:rsidRDefault="00D92870" w:rsidP="00D92870">
            <w:pPr>
              <w:pStyle w:val="ASFKTablenorm"/>
            </w:pPr>
            <w:r w:rsidRPr="00AB7803">
              <w:t>Наименование ГРБС (ГАИФ), соответствующее коду главы.</w:t>
            </w:r>
          </w:p>
          <w:p w14:paraId="35259FE6" w14:textId="77777777" w:rsidR="00D92870" w:rsidRDefault="00D92870" w:rsidP="00D92870">
            <w:pPr>
              <w:pStyle w:val="ASFKTablenorm"/>
            </w:pPr>
            <w:r w:rsidRPr="00E24C0D">
              <w:t>Автозаполнение: из СР (если переход на СР = 1) и из СРРПБС (если переход на СР</w:t>
            </w:r>
            <w:r>
              <w:t xml:space="preserve"> </w:t>
            </w:r>
            <w:r w:rsidRPr="00E24C0D">
              <w:t>= 0).</w:t>
            </w:r>
          </w:p>
          <w:p w14:paraId="7F740F38" w14:textId="77777777" w:rsidR="00D92870" w:rsidRPr="009C0065" w:rsidRDefault="00D92870" w:rsidP="00D92870">
            <w:pPr>
              <w:pStyle w:val="ASFKTablenorm"/>
            </w:pPr>
            <w:r w:rsidRPr="009C0065">
              <w:lastRenderedPageBreak/>
              <w:t xml:space="preserve">Значение заполняется автоматически на основании поля </w:t>
            </w:r>
            <w:r>
              <w:t>«</w:t>
            </w:r>
            <w:r w:rsidRPr="009C0065">
              <w:t>Глава по БК</w:t>
            </w:r>
            <w:r>
              <w:t>»</w:t>
            </w:r>
            <w:r w:rsidRPr="009C0065">
              <w:t xml:space="preserve"> (с учетом бюджета) из справочников РУБП/ПУБП для которых код вышестоящей организации заполнен значением </w:t>
            </w:r>
            <w:r>
              <w:t>«</w:t>
            </w:r>
            <w:r w:rsidRPr="009C0065">
              <w:t>00000</w:t>
            </w:r>
            <w:r>
              <w:t>»</w:t>
            </w:r>
            <w:r w:rsidRPr="009C0065">
              <w:t xml:space="preserve"> (пять нулей) для ФБ, либо &lt;пусто&gt; для МБ/СФ. </w:t>
            </w:r>
          </w:p>
          <w:p w14:paraId="2278E14A" w14:textId="77777777" w:rsidR="00D92870" w:rsidRPr="009C0065" w:rsidRDefault="00D92870" w:rsidP="00D92870">
            <w:pPr>
              <w:pStyle w:val="ASFKTablenorm"/>
            </w:pPr>
            <w:r w:rsidRPr="009C0065">
              <w:t>Может быть отредактировано вручную.</w:t>
            </w:r>
          </w:p>
          <w:p w14:paraId="126796CC" w14:textId="77777777" w:rsidR="00D92870" w:rsidRDefault="00D92870" w:rsidP="00D92870">
            <w:pPr>
              <w:pStyle w:val="ASFKTablenorm"/>
            </w:pPr>
            <w:r w:rsidRPr="009C0065">
              <w:t xml:space="preserve">Для АРМ НУБП: Поле заполняется после заполнения поля </w:t>
            </w:r>
            <w:r>
              <w:t>«</w:t>
            </w:r>
            <w:r w:rsidRPr="009C0065">
              <w:t>Номер лицевого счета (Кому)</w:t>
            </w:r>
            <w:r>
              <w:t>»</w:t>
            </w:r>
            <w:r w:rsidRPr="009C0065">
              <w:t xml:space="preserve"> по определенным правилам.</w:t>
            </w:r>
          </w:p>
          <w:p w14:paraId="2B10CB74" w14:textId="77777777" w:rsidR="00D92870" w:rsidRPr="00AB7803" w:rsidRDefault="00D92870" w:rsidP="00D92870">
            <w:pPr>
              <w:pStyle w:val="ASFKTablenorm"/>
            </w:pPr>
            <w:r w:rsidRPr="00696876">
              <w:t>Для ОФК off-line заполняется вручную.</w:t>
            </w:r>
          </w:p>
        </w:tc>
      </w:tr>
      <w:tr w:rsidR="00D92870" w:rsidRPr="00EE7EB8" w14:paraId="445E7458"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1C2F4A2B" w14:textId="77777777" w:rsidR="00D92870" w:rsidRPr="00AB7803" w:rsidRDefault="00D92870" w:rsidP="00D92870">
            <w:pPr>
              <w:pStyle w:val="ASFKTablenorm"/>
            </w:pPr>
            <w:r w:rsidRPr="00AB7803">
              <w:lastRenderedPageBreak/>
              <w:t>Глава по БК</w:t>
            </w:r>
          </w:p>
        </w:tc>
        <w:tc>
          <w:tcPr>
            <w:tcW w:w="3935" w:type="pct"/>
          </w:tcPr>
          <w:p w14:paraId="5D3D22D2" w14:textId="77777777" w:rsidR="00D92870" w:rsidRDefault="00D92870" w:rsidP="00D92870">
            <w:pPr>
              <w:pStyle w:val="ASFKTablenorm"/>
            </w:pPr>
            <w:r w:rsidRPr="00AB7803">
              <w:t>Код ГРБС (ГАИФ).</w:t>
            </w:r>
          </w:p>
          <w:p w14:paraId="0D6DABE8" w14:textId="77777777" w:rsidR="00D92870" w:rsidRDefault="00D92870" w:rsidP="00D92870">
            <w:pPr>
              <w:pStyle w:val="ASFKTablenorm"/>
            </w:pPr>
            <w:r w:rsidRPr="00D93225">
              <w:t xml:space="preserve">Для АРМ </w:t>
            </w:r>
            <w:r>
              <w:t>ГРБС/РБС/</w:t>
            </w:r>
            <w:r w:rsidRPr="00D93225">
              <w:t>ПБС:</w:t>
            </w:r>
            <w:r>
              <w:t xml:space="preserve"> </w:t>
            </w:r>
          </w:p>
          <w:p w14:paraId="4368A00C" w14:textId="77777777" w:rsidR="00D92870" w:rsidRPr="0046216A" w:rsidRDefault="00D92870" w:rsidP="00D92870">
            <w:pPr>
              <w:pStyle w:val="ASFKTableListNum"/>
              <w:numPr>
                <w:ilvl w:val="0"/>
                <w:numId w:val="58"/>
              </w:numPr>
            </w:pPr>
            <w:r w:rsidRPr="0046216A">
              <w:t xml:space="preserve">Если «Переход на СР» = 0, то значение заполняется из справочника «СРРПБС» кодом Главы по БК, соответствующего коду собственного БУ системной таблицы «system_const». </w:t>
            </w:r>
          </w:p>
          <w:p w14:paraId="1FD0D21D" w14:textId="77777777" w:rsidR="00D92870" w:rsidRPr="0046216A" w:rsidRDefault="00D92870" w:rsidP="00D92870">
            <w:pPr>
              <w:pStyle w:val="ASFKTableListNum"/>
            </w:pPr>
            <w:r w:rsidRPr="0046216A">
              <w:t>Если «Переход на СР» = 1, то поле заполняется из справочника СР кодом Главы по БК.</w:t>
            </w:r>
          </w:p>
          <w:p w14:paraId="29196FA3" w14:textId="77777777" w:rsidR="00D92870" w:rsidRPr="00412C36" w:rsidRDefault="00D92870" w:rsidP="00D92870">
            <w:pPr>
              <w:pStyle w:val="ASFKTablenorm"/>
            </w:pPr>
            <w:r w:rsidRPr="00412C36">
              <w:t xml:space="preserve">Может быть изменено вручную или из справочников </w:t>
            </w:r>
            <w:r>
              <w:t>СР/</w:t>
            </w:r>
            <w:r w:rsidRPr="00412C36">
              <w:t>РУБП/ПУБП. Значения справочника ограничены значением поля «Бюджет» и кодами УБП, для которых код вышестоящего равен «00000» (для ФБ) или &lt;пусто&gt; (для прочих бюджетов).</w:t>
            </w:r>
          </w:p>
          <w:p w14:paraId="4FDC9688" w14:textId="77777777" w:rsidR="00D92870" w:rsidRPr="00D93225" w:rsidRDefault="00D92870" w:rsidP="00D92870">
            <w:pPr>
              <w:pStyle w:val="ASFKTablenorm"/>
            </w:pPr>
            <w:r w:rsidRPr="00D93225">
              <w:t xml:space="preserve">Для АРМ НУБП: Поле заполняется после заполнения поля </w:t>
            </w:r>
            <w:r>
              <w:t>«</w:t>
            </w:r>
            <w:r w:rsidRPr="00D93225">
              <w:t>Номер лицевого счета (кому)</w:t>
            </w:r>
            <w:r>
              <w:t>»</w:t>
            </w:r>
            <w:r w:rsidRPr="00D93225">
              <w:t xml:space="preserve"> по определенным правилам.</w:t>
            </w:r>
          </w:p>
          <w:p w14:paraId="5C87C2D6" w14:textId="77777777" w:rsidR="00D92870" w:rsidRDefault="00D92870" w:rsidP="00D92870">
            <w:pPr>
              <w:pStyle w:val="ASFKTablenorm"/>
            </w:pPr>
            <w:r w:rsidRPr="00D93225">
              <w:t xml:space="preserve">Для АРМ ФО: Не заполняется. Поле доступно для редактирования. Возможен ввод вручную или выбор из справочника </w:t>
            </w:r>
            <w:r>
              <w:t>«</w:t>
            </w:r>
            <w:r w:rsidRPr="00D93225">
              <w:t>Ведомства</w:t>
            </w:r>
            <w:r>
              <w:t>»</w:t>
            </w:r>
            <w:r w:rsidRPr="00D93225">
              <w:t xml:space="preserve">. Значение справочника ограничены значением поля </w:t>
            </w:r>
            <w:r>
              <w:t>«</w:t>
            </w:r>
            <w:r w:rsidRPr="00D93225">
              <w:t>Бюджет</w:t>
            </w:r>
            <w:r>
              <w:t>»</w:t>
            </w:r>
            <w:r w:rsidRPr="00D93225">
              <w:t>.</w:t>
            </w:r>
          </w:p>
          <w:p w14:paraId="5F4A6701" w14:textId="77777777" w:rsidR="00D92870" w:rsidRPr="00AB7803" w:rsidRDefault="00D92870" w:rsidP="00D92870">
            <w:pPr>
              <w:pStyle w:val="ASFKTablenorm"/>
            </w:pPr>
            <w:r w:rsidRPr="00696876">
              <w:t>Для ОФК off-line заполняется вручную.</w:t>
            </w:r>
          </w:p>
        </w:tc>
      </w:tr>
      <w:tr w:rsidR="00D92870" w:rsidRPr="00EE7EB8" w14:paraId="040F5D03"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76A22BC8" w14:textId="77777777" w:rsidR="00D92870" w:rsidRPr="00AB7803" w:rsidRDefault="00D92870" w:rsidP="00D92870">
            <w:pPr>
              <w:pStyle w:val="ASFKTablenorm"/>
            </w:pPr>
            <w:r w:rsidRPr="00AB7803">
              <w:t>РБС(ПБС)/ТОАИФ(АИФ)</w:t>
            </w:r>
          </w:p>
        </w:tc>
        <w:tc>
          <w:tcPr>
            <w:tcW w:w="3935" w:type="pct"/>
          </w:tcPr>
          <w:p w14:paraId="4676935D" w14:textId="77777777" w:rsidR="00D92870" w:rsidRDefault="00D92870" w:rsidP="00D92870">
            <w:pPr>
              <w:pStyle w:val="ASFKTablenorm"/>
            </w:pPr>
            <w:r w:rsidRPr="00AB7803">
              <w:t xml:space="preserve">Наименование </w:t>
            </w:r>
            <w:r w:rsidRPr="00F80FBC">
              <w:t>РБС(ПБС)/ТОАИФ(АИФ</w:t>
            </w:r>
            <w:r w:rsidRPr="00AB7803">
              <w:t>).</w:t>
            </w:r>
          </w:p>
          <w:p w14:paraId="4E002C6D" w14:textId="77777777" w:rsidR="00D92870" w:rsidRPr="0046216A" w:rsidRDefault="00D92870" w:rsidP="00D92870">
            <w:pPr>
              <w:pStyle w:val="ASFKTableListNum"/>
              <w:numPr>
                <w:ilvl w:val="0"/>
                <w:numId w:val="108"/>
              </w:numPr>
            </w:pPr>
            <w:r w:rsidRPr="0046216A">
              <w:t xml:space="preserve">Автоматическое заполнение: </w:t>
            </w:r>
          </w:p>
          <w:p w14:paraId="77B54309" w14:textId="77777777" w:rsidR="00D92870" w:rsidRDefault="00D92870" w:rsidP="00D92870">
            <w:pPr>
              <w:pStyle w:val="ASFKTableListMark"/>
            </w:pPr>
            <w:r>
              <w:t>н</w:t>
            </w:r>
            <w:r w:rsidRPr="00696876">
              <w:t>а АРМ ГРБС</w:t>
            </w:r>
            <w:r>
              <w:t xml:space="preserve"> </w:t>
            </w:r>
            <w:r w:rsidRPr="00696876">
              <w:t>и АРМ ФО</w:t>
            </w:r>
            <w:r>
              <w:t xml:space="preserve"> – </w:t>
            </w:r>
            <w:r w:rsidRPr="00696876">
              <w:t>не заполняе</w:t>
            </w:r>
            <w:r>
              <w:t>тся;</w:t>
            </w:r>
          </w:p>
          <w:p w14:paraId="7FD9B09E" w14:textId="77777777" w:rsidR="00D92870" w:rsidRPr="00696876" w:rsidRDefault="00D92870" w:rsidP="00D92870">
            <w:pPr>
              <w:pStyle w:val="ASFKTableListMark"/>
            </w:pPr>
            <w:r>
              <w:t>н</w:t>
            </w:r>
            <w:r w:rsidRPr="00696876">
              <w:t>а остальных АРМ</w:t>
            </w:r>
            <w:r>
              <w:t xml:space="preserve"> – е</w:t>
            </w:r>
            <w:r w:rsidRPr="00696876">
              <w:t>сли заполнен</w:t>
            </w:r>
            <w:r>
              <w:t>о</w:t>
            </w:r>
            <w:r w:rsidRPr="00696876">
              <w:t xml:space="preserve"> </w:t>
            </w:r>
            <w:r>
              <w:t>«</w:t>
            </w:r>
            <w:r w:rsidRPr="00696876">
              <w:t>Код по СР</w:t>
            </w:r>
            <w:r>
              <w:t>»</w:t>
            </w:r>
            <w:r w:rsidRPr="00696876">
              <w:t>, то заполняется полным наименованием записи, найденной по коду, иначе</w:t>
            </w:r>
            <w:r>
              <w:t xml:space="preserve"> – и</w:t>
            </w:r>
            <w:r w:rsidRPr="00696876">
              <w:t xml:space="preserve">з справочника СРРПБС/ПУБП/НУБП полным наименованием записи, найденной </w:t>
            </w:r>
            <w:r>
              <w:t>по «</w:t>
            </w:r>
            <w:r w:rsidRPr="00696876">
              <w:t>Код собственного БУ</w:t>
            </w:r>
            <w:r>
              <w:t>» и</w:t>
            </w:r>
            <w:r w:rsidRPr="00696876">
              <w:t xml:space="preserve"> </w:t>
            </w:r>
            <w:r>
              <w:t>«</w:t>
            </w:r>
            <w:r w:rsidRPr="00696876">
              <w:t>Код бюджета</w:t>
            </w:r>
            <w:r>
              <w:t>».</w:t>
            </w:r>
          </w:p>
          <w:p w14:paraId="5D59A372" w14:textId="77777777" w:rsidR="00D92870" w:rsidRPr="0046216A" w:rsidRDefault="00D92870" w:rsidP="00D92870">
            <w:pPr>
              <w:pStyle w:val="ASFKTableListNum"/>
              <w:numPr>
                <w:ilvl w:val="0"/>
                <w:numId w:val="108"/>
              </w:numPr>
            </w:pPr>
            <w:r w:rsidRPr="0046216A">
              <w:t>Для Федерального бюджета:</w:t>
            </w:r>
          </w:p>
          <w:p w14:paraId="52E0249B" w14:textId="77777777" w:rsidR="00D92870" w:rsidRPr="00696876" w:rsidRDefault="00D92870" w:rsidP="00D92870">
            <w:pPr>
              <w:pStyle w:val="ASFKTablenorm"/>
            </w:pPr>
            <w:r w:rsidRPr="00696876">
              <w:t xml:space="preserve">Для АРМ: </w:t>
            </w:r>
          </w:p>
          <w:p w14:paraId="7BE92021" w14:textId="77777777" w:rsidR="00D92870" w:rsidRPr="00696876" w:rsidRDefault="00D92870" w:rsidP="00D92870">
            <w:pPr>
              <w:pStyle w:val="ASFKTableListMark"/>
            </w:pPr>
            <w:r>
              <w:t>е</w:t>
            </w:r>
            <w:r w:rsidRPr="00696876">
              <w:t>сли «Переход на СР»</w:t>
            </w:r>
            <w:r>
              <w:t xml:space="preserve"> = 0, то </w:t>
            </w:r>
            <w:r w:rsidRPr="00696876">
              <w:t>заполняется из справочника «СРРПБС» на осно</w:t>
            </w:r>
            <w:r>
              <w:t>вании поля «по Сводному реестру (РБС(ПБС)/ТОАИФ(АИФ))»;</w:t>
            </w:r>
          </w:p>
          <w:p w14:paraId="39827951" w14:textId="77777777" w:rsidR="00D92870" w:rsidRPr="00696876" w:rsidRDefault="00D92870" w:rsidP="00D92870">
            <w:pPr>
              <w:pStyle w:val="ASFKTableListMark"/>
            </w:pPr>
            <w:r>
              <w:t>е</w:t>
            </w:r>
            <w:r w:rsidRPr="00696876">
              <w:t>сли «Переход на СР» = 1, то заполняется из спра</w:t>
            </w:r>
            <w:r>
              <w:t>вочника СР полным наименованием.</w:t>
            </w:r>
          </w:p>
          <w:p w14:paraId="5D74DE7B" w14:textId="77777777" w:rsidR="00D92870" w:rsidRPr="00696876" w:rsidRDefault="00D92870" w:rsidP="00D92870">
            <w:pPr>
              <w:pStyle w:val="ASFKTablenorm"/>
            </w:pPr>
            <w:r w:rsidRPr="00696876">
              <w:t xml:space="preserve">Может быть изменено вручную. </w:t>
            </w:r>
          </w:p>
          <w:p w14:paraId="67880E84" w14:textId="77777777" w:rsidR="00D92870" w:rsidRPr="00696876" w:rsidRDefault="00D92870" w:rsidP="00D92870">
            <w:pPr>
              <w:pStyle w:val="ASFKTablenorm"/>
            </w:pPr>
            <w:r w:rsidRPr="00696876">
              <w:t>Для АРМ ПБС: Значение заполняется автоматически из справочника «СРРПБС» на основании поля «по Сводному реестру (РБС(ПБС)/ТОАИФ(АИФ))». Может быть изменено вручную.</w:t>
            </w:r>
          </w:p>
          <w:p w14:paraId="69A1C521" w14:textId="77777777" w:rsidR="00D92870" w:rsidRPr="00696876" w:rsidRDefault="00D92870" w:rsidP="00D92870">
            <w:pPr>
              <w:pStyle w:val="ASFKTablenorm"/>
            </w:pPr>
            <w:r w:rsidRPr="00696876">
              <w:t>Для АРМ НУБП: Поле заполняется после заполнения поля «Номер лицевого счета (Кому)» по определенным правилам.</w:t>
            </w:r>
          </w:p>
          <w:p w14:paraId="7E146165" w14:textId="77777777" w:rsidR="00D92870" w:rsidRPr="0046216A" w:rsidRDefault="00D92870" w:rsidP="00D92870">
            <w:pPr>
              <w:pStyle w:val="ASFKTableListNum"/>
            </w:pPr>
            <w:r w:rsidRPr="0046216A">
              <w:t>Для бюджета ГВБФ (4 уровень бюджета):</w:t>
            </w:r>
          </w:p>
          <w:p w14:paraId="6EE95ACC" w14:textId="77777777" w:rsidR="00D92870" w:rsidRPr="00696876" w:rsidRDefault="00D92870" w:rsidP="00D92870">
            <w:pPr>
              <w:pStyle w:val="ASFKTablenorm"/>
            </w:pPr>
            <w:r w:rsidRPr="00696876">
              <w:t>На АРМ ГРБС и АРМ ФО: поле не заполняется.</w:t>
            </w:r>
          </w:p>
          <w:p w14:paraId="094D2EBC" w14:textId="77777777" w:rsidR="00D92870" w:rsidRPr="0046216A" w:rsidRDefault="00D92870" w:rsidP="00D92870">
            <w:pPr>
              <w:pStyle w:val="ASFKTableListNum"/>
            </w:pPr>
            <w:r w:rsidRPr="0046216A">
              <w:lastRenderedPageBreak/>
              <w:t>Для прочих бюджетов:</w:t>
            </w:r>
          </w:p>
          <w:p w14:paraId="7106A80D" w14:textId="77777777" w:rsidR="00D92870" w:rsidRPr="00696876" w:rsidRDefault="00D92870" w:rsidP="00D92870">
            <w:pPr>
              <w:pStyle w:val="ASFKTablenorm"/>
            </w:pPr>
            <w:r w:rsidRPr="00696876">
              <w:t>Для АРМ: Значение заполняется автоматически из справочника «ПУБП» на основании системной константы «Код собственного БУ». Может быть изменено вручную. Может быть выбрано из справочника «ПУБП» (без заполнения кода «по Сводному реестру»).</w:t>
            </w:r>
          </w:p>
          <w:p w14:paraId="2769FF0C" w14:textId="77777777" w:rsidR="00D92870" w:rsidRPr="00696876" w:rsidRDefault="00D92870" w:rsidP="00D92870">
            <w:pPr>
              <w:pStyle w:val="ASFKTablenorm"/>
            </w:pPr>
            <w:r w:rsidRPr="00696876">
              <w:t>Для АРМ ПБС: Значение заполняется автоматически из справочника «ПУБП» на основании системной константы «Код собственного БУ». Может быть изменено вручную, либо выбрано из справочника «ПУБП» (без заполнения кода «по Сводному реестру»).</w:t>
            </w:r>
          </w:p>
          <w:p w14:paraId="286A40CF" w14:textId="77777777" w:rsidR="00D92870" w:rsidRPr="00696876" w:rsidRDefault="00D92870" w:rsidP="00D92870">
            <w:pPr>
              <w:pStyle w:val="ASFKTablenorm"/>
            </w:pPr>
            <w:r w:rsidRPr="00696876">
              <w:t>Для АРМ ФО: Поле не заполняется.</w:t>
            </w:r>
          </w:p>
          <w:p w14:paraId="0F4509B0" w14:textId="77777777" w:rsidR="00D92870" w:rsidRPr="00696876" w:rsidRDefault="00D92870" w:rsidP="00D92870">
            <w:pPr>
              <w:pStyle w:val="ASFKTablenorm"/>
            </w:pPr>
            <w:r w:rsidRPr="00696876">
              <w:t>При заполнении поля «по Сводному реестру (РБС(ПБС)/ТОАИФ(АИФ))» значение заполняется из поля «Наименование» справочника «ПУБП». Поле доступно для ввода / редактирования.</w:t>
            </w:r>
          </w:p>
          <w:p w14:paraId="66915929" w14:textId="77777777" w:rsidR="00D92870" w:rsidRPr="00696876" w:rsidRDefault="00D92870" w:rsidP="00D92870">
            <w:pPr>
              <w:pStyle w:val="ASFKTablenorm"/>
            </w:pPr>
            <w:r w:rsidRPr="00696876">
              <w:t>Для АРМ НУБП: Поле заполняется после заполнения поля «Номер лицевого счета (Кому)» по определенным правилам.</w:t>
            </w:r>
          </w:p>
          <w:p w14:paraId="71166AE2" w14:textId="77777777" w:rsidR="00D92870" w:rsidRPr="0046216A" w:rsidRDefault="00D92870" w:rsidP="00D92870">
            <w:pPr>
              <w:pStyle w:val="ASFKTableListNum"/>
            </w:pPr>
            <w:r w:rsidRPr="0046216A">
              <w:t>Для ОФК off-line заполняется вручную.</w:t>
            </w:r>
          </w:p>
        </w:tc>
      </w:tr>
      <w:tr w:rsidR="00D92870" w:rsidRPr="00EE7EB8" w14:paraId="5D53B4E9"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5C6FE7C6" w14:textId="77777777" w:rsidR="00D92870" w:rsidRPr="00AB7803" w:rsidRDefault="00D92870" w:rsidP="00D92870">
            <w:pPr>
              <w:pStyle w:val="ASFKTablenorm"/>
            </w:pPr>
            <w:r w:rsidRPr="00AB7803">
              <w:lastRenderedPageBreak/>
              <w:t>По Сводному реестру</w:t>
            </w:r>
          </w:p>
        </w:tc>
        <w:tc>
          <w:tcPr>
            <w:tcW w:w="3935" w:type="pct"/>
          </w:tcPr>
          <w:p w14:paraId="4C1B6CCC" w14:textId="77777777" w:rsidR="00D92870" w:rsidRPr="00AB7803" w:rsidRDefault="00D92870" w:rsidP="00D92870">
            <w:pPr>
              <w:pStyle w:val="ASFKTablenorm"/>
            </w:pPr>
            <w:r w:rsidRPr="00AB7803">
              <w:t xml:space="preserve">Код РБС (ПБС, АИФ) по </w:t>
            </w:r>
            <w:r>
              <w:t>Сводному реестру</w:t>
            </w:r>
            <w:r w:rsidRPr="00AB7803">
              <w:t>.</w:t>
            </w:r>
          </w:p>
          <w:p w14:paraId="5329AE17" w14:textId="77777777" w:rsidR="00D92870" w:rsidRPr="00601FA0" w:rsidRDefault="00D92870" w:rsidP="00D92870">
            <w:pPr>
              <w:pStyle w:val="ASFKTablenorm"/>
            </w:pPr>
            <w:r w:rsidRPr="00601FA0">
              <w:t>Для АРМ ГРБС и ФО: По умолчанию</w:t>
            </w:r>
            <w:r>
              <w:t xml:space="preserve"> – </w:t>
            </w:r>
            <w:r w:rsidRPr="00601FA0">
              <w:t>не заполняется.</w:t>
            </w:r>
            <w:r>
              <w:t xml:space="preserve"> </w:t>
            </w:r>
          </w:p>
          <w:p w14:paraId="01089C59" w14:textId="77777777" w:rsidR="00D92870" w:rsidRPr="00601FA0" w:rsidRDefault="00D92870" w:rsidP="00D92870">
            <w:pPr>
              <w:pStyle w:val="ASFKTablenorm"/>
            </w:pPr>
            <w:r w:rsidRPr="00601FA0">
              <w:t xml:space="preserve">Для АРМ РБС/ПБС: По умолчанию заполняется значением константы </w:t>
            </w:r>
            <w:r>
              <w:t>«</w:t>
            </w:r>
            <w:r w:rsidRPr="00601FA0">
              <w:t>Код собственного БУ</w:t>
            </w:r>
            <w:r>
              <w:t>»</w:t>
            </w:r>
            <w:r w:rsidRPr="00601FA0">
              <w:t xml:space="preserve"> для ФБ. </w:t>
            </w:r>
          </w:p>
          <w:p w14:paraId="4262BCB4" w14:textId="77777777" w:rsidR="00D92870" w:rsidRPr="00601FA0" w:rsidRDefault="00D92870" w:rsidP="00D92870">
            <w:pPr>
              <w:pStyle w:val="ASFKTablenorm"/>
            </w:pPr>
            <w:r w:rsidRPr="00601FA0">
              <w:t xml:space="preserve">Для АРМ НУБП: Поле заполняется после заполнения поля «Номер лицевого счета (Кому)» по определенным правилам. </w:t>
            </w:r>
          </w:p>
          <w:p w14:paraId="60EE0BF9" w14:textId="77777777" w:rsidR="00D92870" w:rsidRPr="00601FA0" w:rsidRDefault="00D92870" w:rsidP="00D92870">
            <w:pPr>
              <w:pStyle w:val="ASFKTablenorm"/>
            </w:pPr>
            <w:r>
              <w:t>Поле м</w:t>
            </w:r>
            <w:r w:rsidRPr="00601FA0">
              <w:t>ожет быть изменено вручную или из справочника</w:t>
            </w:r>
            <w:r>
              <w:t xml:space="preserve"> «РУБП» (для ФБ) «ПУБП» (для СФ</w:t>
            </w:r>
            <w:r w:rsidRPr="00601FA0">
              <w:t>/МО) / СР.</w:t>
            </w:r>
          </w:p>
          <w:p w14:paraId="274E38CF" w14:textId="77777777" w:rsidR="00D92870" w:rsidRPr="00601FA0" w:rsidRDefault="00D92870" w:rsidP="00D92870">
            <w:pPr>
              <w:pStyle w:val="ASFKTablenorm"/>
            </w:pPr>
            <w:r w:rsidRPr="00601FA0">
              <w:t>Для ОФК off-line заполняется вручную</w:t>
            </w:r>
            <w:r>
              <w:t>.</w:t>
            </w:r>
          </w:p>
          <w:p w14:paraId="7EE61F82" w14:textId="77777777" w:rsidR="00D92870" w:rsidRPr="00AB7803" w:rsidRDefault="00D92870" w:rsidP="00D92870">
            <w:pPr>
              <w:pStyle w:val="ASFKTablenorm"/>
            </w:pPr>
            <w:r w:rsidRPr="00601FA0">
              <w:t>До даты завершения перехода на СР заполняется 5-значным кодом УБП, после</w:t>
            </w:r>
            <w:r>
              <w:t xml:space="preserve"> – </w:t>
            </w:r>
            <w:r w:rsidRPr="00601FA0">
              <w:t>8-значным кодо</w:t>
            </w:r>
            <w:r>
              <w:t>м</w:t>
            </w:r>
            <w:r w:rsidRPr="00601FA0">
              <w:t xml:space="preserve"> по СР</w:t>
            </w:r>
            <w:r>
              <w:t>.</w:t>
            </w:r>
          </w:p>
        </w:tc>
      </w:tr>
      <w:tr w:rsidR="00D92870" w:rsidRPr="00EE7EB8" w14:paraId="0259F424"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6F50440E" w14:textId="77777777" w:rsidR="00D92870" w:rsidRPr="00AB7803" w:rsidRDefault="00D92870" w:rsidP="00D92870">
            <w:pPr>
              <w:pStyle w:val="ASFKTablenorm"/>
            </w:pPr>
            <w:r w:rsidRPr="00AB7803">
              <w:t>Номер лицевого счета</w:t>
            </w:r>
          </w:p>
        </w:tc>
        <w:tc>
          <w:tcPr>
            <w:tcW w:w="3935" w:type="pct"/>
          </w:tcPr>
          <w:p w14:paraId="754FBF20" w14:textId="77777777" w:rsidR="00D92870" w:rsidRDefault="00D92870" w:rsidP="00D92870">
            <w:pPr>
              <w:pStyle w:val="ASFKTablenorm"/>
            </w:pPr>
            <w:r w:rsidRPr="00AB7803">
              <w:t xml:space="preserve">Номер лицевого счета организации, указанной в поле </w:t>
            </w:r>
            <w:r>
              <w:t>«</w:t>
            </w:r>
            <w:r w:rsidRPr="00AB7803">
              <w:t>РБС(ПБС)/ТОАИФ(АИФ)</w:t>
            </w:r>
            <w:r>
              <w:t>»</w:t>
            </w:r>
            <w:r w:rsidRPr="00AB7803">
              <w:t>.</w:t>
            </w:r>
          </w:p>
          <w:p w14:paraId="0F641A27" w14:textId="77777777" w:rsidR="00D92870" w:rsidRPr="00732422" w:rsidRDefault="00D92870" w:rsidP="00D92870">
            <w:pPr>
              <w:pStyle w:val="ASFKTablenorm"/>
            </w:pPr>
            <w:r>
              <w:t>З</w:t>
            </w:r>
            <w:r w:rsidRPr="00732422">
              <w:t xml:space="preserve">аполняется вручную или из справочника </w:t>
            </w:r>
            <w:r w:rsidRPr="00BE7E82">
              <w:t>«</w:t>
            </w:r>
            <w:r w:rsidRPr="00732422">
              <w:t>Информация о лицевых счетах</w:t>
            </w:r>
            <w:r>
              <w:t>»</w:t>
            </w:r>
            <w:r w:rsidRPr="00732422">
              <w:t>.</w:t>
            </w:r>
          </w:p>
          <w:p w14:paraId="0E4BF076" w14:textId="77777777" w:rsidR="00D92870" w:rsidRDefault="00D92870" w:rsidP="00D92870">
            <w:pPr>
              <w:pStyle w:val="ASFKTablenorm"/>
            </w:pPr>
            <w:r w:rsidRPr="00732422">
              <w:t xml:space="preserve">Для выбора из справочника доступны только счета, открытые организации, указанной в поле </w:t>
            </w:r>
            <w:r>
              <w:t>«</w:t>
            </w:r>
            <w:r w:rsidRPr="00732422">
              <w:t>РБС(ПБС)/ТОАИФ(АИФ)</w:t>
            </w:r>
            <w:r>
              <w:t>»</w:t>
            </w:r>
            <w:r w:rsidRPr="00732422">
              <w:t xml:space="preserve">. Если не заполнено поле </w:t>
            </w:r>
            <w:r>
              <w:t>«</w:t>
            </w:r>
            <w:r w:rsidRPr="00732422">
              <w:t>по Сводному реестру</w:t>
            </w:r>
            <w:r>
              <w:t>»</w:t>
            </w:r>
            <w:r w:rsidRPr="00732422">
              <w:t>, то выбор из справочника не ограничен (пользователю выводятся все значения из справочника).</w:t>
            </w:r>
          </w:p>
          <w:p w14:paraId="12548B61" w14:textId="77777777" w:rsidR="00D92870" w:rsidRPr="00732422" w:rsidRDefault="00D92870" w:rsidP="00D92870">
            <w:pPr>
              <w:pStyle w:val="ASFKTablenorm"/>
            </w:pPr>
            <w:r w:rsidRPr="00601FA0">
              <w:t>Для АРМ ГРБС: Выбираются счета, открытые организации, у которой код по Сводному реестру совпадает с кодом собственного БУ из системной таблицы «system_const».</w:t>
            </w:r>
          </w:p>
          <w:p w14:paraId="5073B7AB" w14:textId="77777777" w:rsidR="00D92870" w:rsidRPr="00AB7803" w:rsidRDefault="00D92870" w:rsidP="00D92870">
            <w:pPr>
              <w:pStyle w:val="ASFKTablenorm"/>
            </w:pPr>
            <w:r w:rsidRPr="00732422">
              <w:t>Для АРМ ПБС/НУБП: поле не заполняется.</w:t>
            </w:r>
          </w:p>
        </w:tc>
      </w:tr>
      <w:tr w:rsidR="00D92870" w:rsidRPr="00EE7EB8" w14:paraId="7414A0B0"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4FF7B476" w14:textId="77777777" w:rsidR="00D92870" w:rsidRPr="00AB7803" w:rsidRDefault="00D92870" w:rsidP="00D92870">
            <w:pPr>
              <w:pStyle w:val="ASFKTablenorm"/>
            </w:pPr>
            <w:r w:rsidRPr="00AB7803">
              <w:t>Бюджет</w:t>
            </w:r>
          </w:p>
        </w:tc>
        <w:tc>
          <w:tcPr>
            <w:tcW w:w="3935" w:type="pct"/>
          </w:tcPr>
          <w:p w14:paraId="6CD2F33A" w14:textId="77777777" w:rsidR="00D92870" w:rsidRDefault="00D92870" w:rsidP="00D92870">
            <w:pPr>
              <w:pStyle w:val="ASFKTablenorm"/>
            </w:pPr>
            <w:r w:rsidRPr="00AB7803">
              <w:t xml:space="preserve">Наименование бюджета согласно справочнику </w:t>
            </w:r>
            <w:r>
              <w:t>«</w:t>
            </w:r>
            <w:r w:rsidRPr="00AB7803">
              <w:t>Бюджеты</w:t>
            </w:r>
            <w:r>
              <w:t>»</w:t>
            </w:r>
            <w:r w:rsidRPr="00AB7803">
              <w:t>.</w:t>
            </w:r>
          </w:p>
          <w:p w14:paraId="73C9D92D" w14:textId="77777777" w:rsidR="00D92870" w:rsidRPr="00732422" w:rsidRDefault="00D92870" w:rsidP="00D92870">
            <w:pPr>
              <w:pStyle w:val="ASFKTablenorm"/>
            </w:pPr>
            <w:r w:rsidRPr="00732422">
              <w:t xml:space="preserve">Для АРМ: Заполняется автоматически из справочника </w:t>
            </w:r>
            <w:r>
              <w:t>«</w:t>
            </w:r>
            <w:r w:rsidRPr="00732422">
              <w:t>Бюджеты</w:t>
            </w:r>
            <w:r>
              <w:t>»</w:t>
            </w:r>
            <w:r w:rsidRPr="00732422">
              <w:t xml:space="preserve"> на основании системной константы </w:t>
            </w:r>
            <w:r>
              <w:t>«Код бюджета»</w:t>
            </w:r>
            <w:r w:rsidRPr="00732422">
              <w:t xml:space="preserve">. </w:t>
            </w:r>
          </w:p>
          <w:p w14:paraId="219D7CC6" w14:textId="77777777" w:rsidR="00D92870" w:rsidRDefault="00D92870" w:rsidP="00D92870">
            <w:pPr>
              <w:pStyle w:val="ASFKTablenorm"/>
            </w:pPr>
            <w:r w:rsidRPr="00732422">
              <w:t xml:space="preserve">Для АРМ НУБП: Поле не заполняется. Заполняется после заполнения поля </w:t>
            </w:r>
            <w:r>
              <w:t>«</w:t>
            </w:r>
            <w:r w:rsidRPr="00732422">
              <w:t>Номер лицевого счета (Кому)</w:t>
            </w:r>
            <w:r>
              <w:t>»</w:t>
            </w:r>
            <w:r w:rsidRPr="00732422">
              <w:t>, по определенным правилам</w:t>
            </w:r>
            <w:r>
              <w:t>.</w:t>
            </w:r>
          </w:p>
          <w:p w14:paraId="31C88149" w14:textId="77777777" w:rsidR="00D92870" w:rsidRPr="00AB7803" w:rsidRDefault="00D92870" w:rsidP="00D92870">
            <w:pPr>
              <w:pStyle w:val="ASFKTablenorm"/>
            </w:pPr>
            <w:r w:rsidRPr="00601FA0">
              <w:t>Для ОФК off-line заполняется вручную.</w:t>
            </w:r>
          </w:p>
        </w:tc>
      </w:tr>
      <w:tr w:rsidR="00D92870" w:rsidRPr="00EE7EB8" w14:paraId="31678807"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5665719A" w14:textId="77777777" w:rsidR="00D92870" w:rsidRPr="00AB7803" w:rsidRDefault="00D92870" w:rsidP="00D92870">
            <w:pPr>
              <w:pStyle w:val="ASFKTablenorm"/>
            </w:pPr>
            <w:r w:rsidRPr="00AB7803">
              <w:t>Финорган</w:t>
            </w:r>
          </w:p>
        </w:tc>
        <w:tc>
          <w:tcPr>
            <w:tcW w:w="3935" w:type="pct"/>
          </w:tcPr>
          <w:p w14:paraId="0CC40FEB" w14:textId="77777777" w:rsidR="00D92870" w:rsidRPr="00AB7803" w:rsidRDefault="00D92870" w:rsidP="00D92870">
            <w:pPr>
              <w:pStyle w:val="ASFKTablenorm"/>
            </w:pPr>
            <w:r w:rsidRPr="00AB7803">
              <w:t>Наименование ФО, обслуживающего указанный бюджет.</w:t>
            </w:r>
          </w:p>
          <w:p w14:paraId="58A35E38" w14:textId="77777777" w:rsidR="00D92870" w:rsidRPr="0046216A" w:rsidRDefault="00D92870" w:rsidP="00D92870">
            <w:pPr>
              <w:pStyle w:val="ASFKTableListNum"/>
              <w:numPr>
                <w:ilvl w:val="0"/>
                <w:numId w:val="27"/>
              </w:numPr>
            </w:pPr>
            <w:r w:rsidRPr="0046216A">
              <w:lastRenderedPageBreak/>
              <w:t xml:space="preserve">Для АРМ всех бюджетов (кроме ГВБФ: 4-й уровень бюджета): </w:t>
            </w:r>
          </w:p>
          <w:p w14:paraId="0E627EDC" w14:textId="77777777" w:rsidR="00D92870" w:rsidRPr="00732422" w:rsidRDefault="00D92870" w:rsidP="00D92870">
            <w:pPr>
              <w:pStyle w:val="ASFKTablenorm"/>
            </w:pPr>
            <w:r w:rsidRPr="00732422">
              <w:t xml:space="preserve">Заполняется автоматически наименованием с актуальным кодом ФО соответствующим Бюджету в справочнике </w:t>
            </w:r>
            <w:r>
              <w:t>«</w:t>
            </w:r>
            <w:r w:rsidRPr="00732422">
              <w:t>Фин.органы</w:t>
            </w:r>
            <w:r>
              <w:t>»</w:t>
            </w:r>
            <w:r w:rsidRPr="00732422">
              <w:t xml:space="preserve">. Может быть изменено вручную или из справочника </w:t>
            </w:r>
            <w:r>
              <w:t>«</w:t>
            </w:r>
            <w:r w:rsidRPr="00732422">
              <w:t>Фин.органы</w:t>
            </w:r>
            <w:r>
              <w:t>»</w:t>
            </w:r>
            <w:r w:rsidRPr="00732422">
              <w:t xml:space="preserve">. Значение справочника ограничены значением поля </w:t>
            </w:r>
            <w:r>
              <w:t>«</w:t>
            </w:r>
            <w:r w:rsidRPr="00732422">
              <w:t>Бюджет</w:t>
            </w:r>
            <w:r>
              <w:t>»</w:t>
            </w:r>
            <w:r w:rsidRPr="00732422">
              <w:t>.</w:t>
            </w:r>
          </w:p>
          <w:p w14:paraId="73A982B4" w14:textId="77777777" w:rsidR="00D92870" w:rsidRPr="00732422" w:rsidRDefault="00D92870" w:rsidP="00D92870">
            <w:pPr>
              <w:pStyle w:val="ASFKTablenorm"/>
            </w:pPr>
            <w:r w:rsidRPr="00732422">
              <w:t xml:space="preserve">Для АРМ НУБП: Поле не заполняется. Заполняется после заполнения поля </w:t>
            </w:r>
            <w:r>
              <w:t>«</w:t>
            </w:r>
            <w:r w:rsidRPr="00732422">
              <w:t>Номер лицевого счета (Кому)</w:t>
            </w:r>
            <w:r>
              <w:t>»</w:t>
            </w:r>
            <w:r w:rsidRPr="00732422">
              <w:t>, по определенным правилам</w:t>
            </w:r>
          </w:p>
          <w:p w14:paraId="490829DA" w14:textId="77777777" w:rsidR="00D92870" w:rsidRPr="0046216A" w:rsidRDefault="00D92870" w:rsidP="00D92870">
            <w:pPr>
              <w:pStyle w:val="ASFKTableListNum"/>
            </w:pPr>
            <w:r w:rsidRPr="0046216A">
              <w:t>Для бюджета ГВБФ (4-й уровень бюджета):</w:t>
            </w:r>
          </w:p>
          <w:p w14:paraId="593A70C7" w14:textId="77777777" w:rsidR="00D92870" w:rsidRPr="00732422" w:rsidRDefault="00D92870" w:rsidP="00D92870">
            <w:pPr>
              <w:pStyle w:val="ASFKTablenorm"/>
            </w:pPr>
            <w:r w:rsidRPr="00732422">
              <w:t>Для АРМ (кроме ФО): не заполняется (если было заполнено автоматически, то обнулять значение).</w:t>
            </w:r>
          </w:p>
          <w:p w14:paraId="3205614E" w14:textId="77777777" w:rsidR="00D92870" w:rsidRDefault="00D92870" w:rsidP="00D92870">
            <w:pPr>
              <w:pStyle w:val="ASFKTablenorm"/>
            </w:pPr>
            <w:r w:rsidRPr="00732422">
              <w:t xml:space="preserve">Для АРМ ФО: заполняется автоматически актуальным значением из справочника </w:t>
            </w:r>
            <w:r>
              <w:t>«</w:t>
            </w:r>
            <w:r w:rsidRPr="00732422">
              <w:t>ПУБП</w:t>
            </w:r>
            <w:r>
              <w:t>»</w:t>
            </w:r>
            <w:r w:rsidRPr="00732422">
              <w:t xml:space="preserve"> по системной константе </w:t>
            </w:r>
            <w:r>
              <w:t>«Код собственного БУ».</w:t>
            </w:r>
          </w:p>
          <w:p w14:paraId="1372AD1A" w14:textId="77777777" w:rsidR="00D92870" w:rsidRPr="00C001FD" w:rsidRDefault="00D92870" w:rsidP="00D92870">
            <w:pPr>
              <w:pStyle w:val="ASFKTablenorm"/>
            </w:pPr>
            <w:r w:rsidRPr="00601FA0">
              <w:t>Для ОФК off-line заполняется вручную.</w:t>
            </w:r>
          </w:p>
        </w:tc>
      </w:tr>
      <w:tr w:rsidR="00D92870" w:rsidRPr="00EE7EB8" w14:paraId="200255DC"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6BDA3641" w14:textId="77777777" w:rsidR="00D92870" w:rsidRPr="00AB7803" w:rsidRDefault="00D92870" w:rsidP="00D92870">
            <w:pPr>
              <w:pStyle w:val="ASFKTablenorm"/>
            </w:pPr>
            <w:r w:rsidRPr="00AB7803">
              <w:lastRenderedPageBreak/>
              <w:t>Откуда (ФК)</w:t>
            </w:r>
          </w:p>
        </w:tc>
        <w:tc>
          <w:tcPr>
            <w:tcW w:w="3935" w:type="pct"/>
          </w:tcPr>
          <w:p w14:paraId="2D6040EB" w14:textId="77777777" w:rsidR="00D92870" w:rsidRDefault="00D92870" w:rsidP="00D92870">
            <w:pPr>
              <w:pStyle w:val="ASFKTablenorm"/>
            </w:pPr>
            <w:r w:rsidRPr="00AB7803">
              <w:t xml:space="preserve">Наименование ТОФК-отправителя, согласно справочнику </w:t>
            </w:r>
            <w:r>
              <w:t>«</w:t>
            </w:r>
            <w:r w:rsidRPr="00AB7803">
              <w:t>Органы к</w:t>
            </w:r>
            <w:r w:rsidRPr="00C001FD">
              <w:t>азначейства</w:t>
            </w:r>
            <w:r>
              <w:t>»</w:t>
            </w:r>
            <w:r w:rsidRPr="00C001FD">
              <w:t>.</w:t>
            </w:r>
          </w:p>
          <w:p w14:paraId="60A74106" w14:textId="77777777" w:rsidR="00D92870" w:rsidRPr="001C409E" w:rsidRDefault="00D92870" w:rsidP="00D92870">
            <w:pPr>
              <w:pStyle w:val="ASFKTablenorm"/>
            </w:pPr>
            <w:r w:rsidRPr="001C409E">
              <w:t xml:space="preserve">Для АРМ. Подтягивается автоматически из справочника </w:t>
            </w:r>
            <w:r>
              <w:t>«</w:t>
            </w:r>
            <w:r w:rsidRPr="001C409E">
              <w:t>Органы казначейства</w:t>
            </w:r>
            <w:r>
              <w:t>»</w:t>
            </w:r>
            <w:r w:rsidRPr="001C409E">
              <w:t xml:space="preserve"> на основании поля </w:t>
            </w:r>
            <w:r>
              <w:t>«</w:t>
            </w:r>
            <w:r w:rsidRPr="001C409E">
              <w:t>Откуда(ФК)</w:t>
            </w:r>
            <w:r>
              <w:t>»</w:t>
            </w:r>
            <w:r w:rsidRPr="001C409E">
              <w:t xml:space="preserve">. Может быть изменено вручную или из справочника </w:t>
            </w:r>
            <w:r>
              <w:t>«</w:t>
            </w:r>
            <w:r w:rsidRPr="001C409E">
              <w:t>Органы казначейства</w:t>
            </w:r>
            <w:r>
              <w:t>»</w:t>
            </w:r>
            <w:r w:rsidRPr="001C409E">
              <w:t>.</w:t>
            </w:r>
          </w:p>
          <w:p w14:paraId="0B76723A" w14:textId="77777777" w:rsidR="00D92870" w:rsidRDefault="00D92870" w:rsidP="00D92870">
            <w:pPr>
              <w:pStyle w:val="ASFKTablenorm"/>
            </w:pPr>
            <w:r w:rsidRPr="001C409E">
              <w:t xml:space="preserve">Для АРМ НУБП: Поле не заполняется. </w:t>
            </w:r>
          </w:p>
          <w:p w14:paraId="5A08D5E3" w14:textId="77777777" w:rsidR="00D92870" w:rsidRPr="00C001FD" w:rsidRDefault="00D92870" w:rsidP="00D92870">
            <w:pPr>
              <w:pStyle w:val="ASFKTablenorm"/>
            </w:pPr>
            <w:r w:rsidRPr="00601FA0">
              <w:t>Для ОФК off-line заполняется вручную.</w:t>
            </w:r>
          </w:p>
        </w:tc>
      </w:tr>
      <w:tr w:rsidR="00D92870" w:rsidRPr="00EE7EB8" w14:paraId="6266855A" w14:textId="77777777" w:rsidTr="004955D0">
        <w:trPr>
          <w:cnfStyle w:val="000000010000" w:firstRow="0" w:lastRow="0" w:firstColumn="0" w:lastColumn="0" w:oddVBand="0" w:evenVBand="0" w:oddHBand="0" w:evenHBand="1" w:firstRowFirstColumn="0" w:firstRowLastColumn="0" w:lastRowFirstColumn="0" w:lastRowLastColumn="0"/>
          <w:trHeight w:val="452"/>
        </w:trPr>
        <w:tc>
          <w:tcPr>
            <w:tcW w:w="1065" w:type="pct"/>
          </w:tcPr>
          <w:p w14:paraId="14A49E15" w14:textId="77777777" w:rsidR="00D92870" w:rsidRPr="00AB7803" w:rsidRDefault="00D92870" w:rsidP="00D92870">
            <w:pPr>
              <w:pStyle w:val="ASFKTablenorm"/>
            </w:pPr>
            <w:r w:rsidRPr="00AB7803">
              <w:t>По КОФК</w:t>
            </w:r>
          </w:p>
        </w:tc>
        <w:tc>
          <w:tcPr>
            <w:tcW w:w="3935" w:type="pct"/>
          </w:tcPr>
          <w:p w14:paraId="0A515836" w14:textId="77777777" w:rsidR="00D92870" w:rsidRDefault="00D92870" w:rsidP="00D92870">
            <w:pPr>
              <w:pStyle w:val="ASFKTablenorm"/>
            </w:pPr>
            <w:r w:rsidRPr="00AB7803">
              <w:t xml:space="preserve">Код ТОФК-отправителя по справочнику </w:t>
            </w:r>
            <w:r>
              <w:t>«</w:t>
            </w:r>
            <w:r w:rsidRPr="00AB7803">
              <w:t>Органы казначе</w:t>
            </w:r>
            <w:r w:rsidRPr="00C001FD">
              <w:t>йства</w:t>
            </w:r>
            <w:r>
              <w:t>»</w:t>
            </w:r>
            <w:r w:rsidRPr="00C001FD">
              <w:t>.</w:t>
            </w:r>
          </w:p>
          <w:p w14:paraId="6DB1B527" w14:textId="77777777" w:rsidR="00D92870" w:rsidRDefault="00D92870" w:rsidP="00D92870">
            <w:pPr>
              <w:pStyle w:val="ASFKTablenorm"/>
            </w:pPr>
            <w:r>
              <w:t>Для АРМ ПБС/ФО</w:t>
            </w:r>
            <w:r w:rsidRPr="00F153CE">
              <w:t xml:space="preserve">/НУБП: поле не заполняется. </w:t>
            </w:r>
          </w:p>
          <w:p w14:paraId="557F9972" w14:textId="77777777" w:rsidR="00D92870" w:rsidRDefault="00D92870" w:rsidP="00D92870">
            <w:pPr>
              <w:pStyle w:val="ASFKTablenorm"/>
            </w:pPr>
            <w:r w:rsidRPr="00601FA0">
              <w:t>Для АРМ ГРБС/РБС: заполняется из системной константы код собственного ТОФК (если соответствует маске xx00) или вышестоящего ТОФК (если код собственного ТОФК соответствует маске xxyy).</w:t>
            </w:r>
          </w:p>
          <w:p w14:paraId="1B2E830F" w14:textId="77777777" w:rsidR="00D92870" w:rsidRPr="00C001FD" w:rsidRDefault="00D92870" w:rsidP="00D92870">
            <w:pPr>
              <w:pStyle w:val="ASFKTablenorm"/>
            </w:pPr>
            <w:r w:rsidRPr="00601FA0">
              <w:t>Для ОФК off-line заполняется вручную.</w:t>
            </w:r>
          </w:p>
        </w:tc>
      </w:tr>
      <w:tr w:rsidR="00D92870" w:rsidRPr="00EE7EB8" w14:paraId="34A3AC66"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1216C2A9" w14:textId="77777777" w:rsidR="00D92870" w:rsidRPr="00AB7803" w:rsidRDefault="00D92870" w:rsidP="00D92870">
            <w:pPr>
              <w:pStyle w:val="ASFKTablenorm"/>
            </w:pPr>
            <w:r w:rsidRPr="00AB7803">
              <w:t>Кому</w:t>
            </w:r>
          </w:p>
        </w:tc>
        <w:tc>
          <w:tcPr>
            <w:tcW w:w="3935" w:type="pct"/>
          </w:tcPr>
          <w:p w14:paraId="0E3695A1" w14:textId="77777777" w:rsidR="00D92870" w:rsidRDefault="00D92870" w:rsidP="00D92870">
            <w:pPr>
              <w:pStyle w:val="ASFKTablenorm"/>
            </w:pPr>
            <w:r w:rsidRPr="00AB7803">
              <w:t>Наименование БУ-получателя в соответствии с СРРПБС.</w:t>
            </w:r>
          </w:p>
          <w:p w14:paraId="5F16F8DC" w14:textId="77777777" w:rsidR="00D92870" w:rsidRPr="0046216A" w:rsidRDefault="00D92870" w:rsidP="00D92870">
            <w:pPr>
              <w:pStyle w:val="ASFKTableListNum"/>
              <w:numPr>
                <w:ilvl w:val="0"/>
                <w:numId w:val="28"/>
              </w:numPr>
            </w:pPr>
            <w:r w:rsidRPr="0046216A">
              <w:t>Для Федерального бюджета:</w:t>
            </w:r>
          </w:p>
          <w:p w14:paraId="0F55F2AE" w14:textId="77777777" w:rsidR="00D92870" w:rsidRPr="00376757" w:rsidRDefault="00D92870" w:rsidP="00D92870">
            <w:pPr>
              <w:pStyle w:val="ASFKTablenorm"/>
            </w:pPr>
            <w:r w:rsidRPr="00376757">
              <w:t xml:space="preserve">Для АРМ. Подтягивается автоматически на основании поля </w:t>
            </w:r>
            <w:r>
              <w:t>«</w:t>
            </w:r>
            <w:r w:rsidRPr="00376757">
              <w:t>Кому (По Сводному реестру)</w:t>
            </w:r>
            <w:r>
              <w:t>»</w:t>
            </w:r>
            <w:r w:rsidRPr="00376757">
              <w:t xml:space="preserve"> из справочника </w:t>
            </w:r>
            <w:r>
              <w:t>«</w:t>
            </w:r>
            <w:r w:rsidRPr="00376757">
              <w:t>СРРПБС</w:t>
            </w:r>
            <w:r>
              <w:t>»/СР</w:t>
            </w:r>
            <w:r w:rsidRPr="00376757">
              <w:t xml:space="preserve"> или заполняется вручную.</w:t>
            </w:r>
          </w:p>
          <w:p w14:paraId="6F4BC01F" w14:textId="77777777" w:rsidR="00D92870" w:rsidRPr="0046216A" w:rsidRDefault="00D92870" w:rsidP="00D92870">
            <w:pPr>
              <w:pStyle w:val="ASFKTableListNum"/>
            </w:pPr>
            <w:r w:rsidRPr="0046216A">
              <w:t>Для прочих бюджетов:</w:t>
            </w:r>
          </w:p>
          <w:p w14:paraId="481646F8" w14:textId="77777777" w:rsidR="00D92870" w:rsidRPr="00376757" w:rsidRDefault="00D92870" w:rsidP="00D92870">
            <w:pPr>
              <w:pStyle w:val="ASFKTablenorm"/>
            </w:pPr>
            <w:r>
              <w:t>З</w:t>
            </w:r>
            <w:r w:rsidRPr="00376757">
              <w:t xml:space="preserve">начение может быть выбрано из справочника </w:t>
            </w:r>
            <w:r>
              <w:t>«</w:t>
            </w:r>
            <w:r w:rsidRPr="00376757">
              <w:t>ПУБП</w:t>
            </w:r>
            <w:r>
              <w:t>»</w:t>
            </w:r>
            <w:r w:rsidRPr="00376757">
              <w:t xml:space="preserve"> (без заполнения поля по Сводному реестру).</w:t>
            </w:r>
          </w:p>
          <w:p w14:paraId="19AD6C8A" w14:textId="77777777" w:rsidR="00D92870" w:rsidRDefault="00D92870" w:rsidP="00D92870">
            <w:pPr>
              <w:pStyle w:val="ASFKTablenorm"/>
            </w:pPr>
            <w:r w:rsidRPr="00376757">
              <w:t xml:space="preserve">Для АРМ НУБП: Поле заполняется после заполнения поля </w:t>
            </w:r>
            <w:r>
              <w:t>«</w:t>
            </w:r>
            <w:r w:rsidRPr="00376757">
              <w:t>Номер лицевого счета (Кому)</w:t>
            </w:r>
            <w:r>
              <w:t>»</w:t>
            </w:r>
            <w:r w:rsidRPr="00376757">
              <w:t>, по определенным правилам</w:t>
            </w:r>
            <w:r>
              <w:t>.</w:t>
            </w:r>
          </w:p>
          <w:p w14:paraId="2D29B8CF" w14:textId="77777777" w:rsidR="00D92870" w:rsidRPr="0046216A" w:rsidRDefault="00D92870" w:rsidP="00D92870">
            <w:pPr>
              <w:pStyle w:val="ASFKTableListNum"/>
            </w:pPr>
            <w:r w:rsidRPr="0046216A">
              <w:t>Для ОФК off-line заполняется вручную.</w:t>
            </w:r>
          </w:p>
        </w:tc>
      </w:tr>
      <w:tr w:rsidR="00D92870" w:rsidRPr="00EE7EB8" w14:paraId="11BF390E"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06199EAC" w14:textId="77777777" w:rsidR="00D92870" w:rsidRPr="00AB7803" w:rsidRDefault="00D92870" w:rsidP="00D92870">
            <w:pPr>
              <w:pStyle w:val="ASFKTablenorm"/>
            </w:pPr>
            <w:r w:rsidRPr="00AB7803">
              <w:t>По Сводному реестру</w:t>
            </w:r>
          </w:p>
        </w:tc>
        <w:tc>
          <w:tcPr>
            <w:tcW w:w="3935" w:type="pct"/>
          </w:tcPr>
          <w:p w14:paraId="1FE8E941" w14:textId="77777777" w:rsidR="00D92870" w:rsidRDefault="00D92870" w:rsidP="00D92870">
            <w:pPr>
              <w:pStyle w:val="ASFKTablenorm"/>
            </w:pPr>
            <w:r w:rsidRPr="00AB7803">
              <w:t>Код БУ-получателя в соответствии с СРРПБС.</w:t>
            </w:r>
          </w:p>
          <w:p w14:paraId="45492201" w14:textId="77777777" w:rsidR="00D92870" w:rsidRPr="0046216A" w:rsidRDefault="00D92870" w:rsidP="00D92870">
            <w:pPr>
              <w:pStyle w:val="ASFKTableListNum"/>
              <w:numPr>
                <w:ilvl w:val="0"/>
                <w:numId w:val="29"/>
              </w:numPr>
            </w:pPr>
            <w:r w:rsidRPr="0046216A">
              <w:t>Для Федерального бюджета:</w:t>
            </w:r>
          </w:p>
          <w:p w14:paraId="21AA4D77" w14:textId="77777777" w:rsidR="00D92870" w:rsidRDefault="00D92870" w:rsidP="00D92870">
            <w:pPr>
              <w:pStyle w:val="ASFKTablenorm"/>
            </w:pPr>
            <w:r w:rsidRPr="00601FA0">
              <w:t>Для АРМ ГРБС, РБС: Выбирается из справочника «СРРПБС» / СР, у которого значения полей «Код УБП» или «Код вышестоящего» равен «Код собственного БУ» системной таблицы system_const. Может быть заполнен</w:t>
            </w:r>
            <w:r>
              <w:t>о</w:t>
            </w:r>
            <w:r w:rsidRPr="00601FA0">
              <w:t xml:space="preserve"> вручную</w:t>
            </w:r>
            <w:r>
              <w:t>.</w:t>
            </w:r>
          </w:p>
          <w:p w14:paraId="1D6AA48D" w14:textId="77777777" w:rsidR="00D92870" w:rsidRPr="00376757" w:rsidRDefault="00D92870" w:rsidP="00D92870">
            <w:pPr>
              <w:pStyle w:val="ASFKTablenorm"/>
            </w:pPr>
            <w:r>
              <w:t xml:space="preserve">Для </w:t>
            </w:r>
            <w:r w:rsidRPr="00376757">
              <w:t xml:space="preserve">ПБС: Выбирается из справочника </w:t>
            </w:r>
            <w:r>
              <w:t>«</w:t>
            </w:r>
            <w:r w:rsidRPr="00376757">
              <w:t>СРРПБС</w:t>
            </w:r>
            <w:r>
              <w:t>»/СР</w:t>
            </w:r>
            <w:r w:rsidRPr="00376757">
              <w:t xml:space="preserve"> код</w:t>
            </w:r>
            <w:r>
              <w:t>,</w:t>
            </w:r>
            <w:r w:rsidRPr="00376757">
              <w:t xml:space="preserve"> равный </w:t>
            </w:r>
            <w:r>
              <w:t>«</w:t>
            </w:r>
            <w:r w:rsidRPr="00376757">
              <w:t>Код собственного БУ</w:t>
            </w:r>
            <w:r>
              <w:t>»</w:t>
            </w:r>
            <w:r w:rsidRPr="00376757">
              <w:t xml:space="preserve"> системной таблицы system_const. Может быть заполнен</w:t>
            </w:r>
            <w:r>
              <w:t>о</w:t>
            </w:r>
            <w:r w:rsidRPr="00376757">
              <w:t xml:space="preserve"> вручную.</w:t>
            </w:r>
          </w:p>
          <w:p w14:paraId="1F37724B" w14:textId="77777777" w:rsidR="00D92870" w:rsidRPr="00376757" w:rsidRDefault="00D92870" w:rsidP="00D92870">
            <w:pPr>
              <w:pStyle w:val="ASFKTablenorm"/>
            </w:pPr>
            <w:r w:rsidRPr="00376757">
              <w:lastRenderedPageBreak/>
              <w:t xml:space="preserve">Для АРМ НУБП: Поле заполняется после заполнения поля </w:t>
            </w:r>
            <w:r>
              <w:t>«</w:t>
            </w:r>
            <w:r w:rsidRPr="00376757">
              <w:t>Номер лицевого счета (Кому)</w:t>
            </w:r>
            <w:r>
              <w:t>»</w:t>
            </w:r>
            <w:r w:rsidRPr="00376757">
              <w:t>, по определенным правилам (для не ФБ не заполняется)</w:t>
            </w:r>
          </w:p>
          <w:p w14:paraId="2D285C26" w14:textId="77777777" w:rsidR="00D92870" w:rsidRPr="0046216A" w:rsidRDefault="00D92870" w:rsidP="00D92870">
            <w:pPr>
              <w:pStyle w:val="ASFKTableListNum"/>
            </w:pPr>
            <w:r w:rsidRPr="0046216A">
              <w:t>Для прочих бюджетов: поле не заполняется.</w:t>
            </w:r>
          </w:p>
          <w:p w14:paraId="0063DA6D" w14:textId="77777777" w:rsidR="00D92870" w:rsidRPr="0046216A" w:rsidRDefault="00D92870" w:rsidP="00D92870">
            <w:pPr>
              <w:pStyle w:val="ASFKTableListNum"/>
            </w:pPr>
            <w:r w:rsidRPr="0046216A">
              <w:t>Для ОФК off-line заполняется вручную.</w:t>
            </w:r>
          </w:p>
        </w:tc>
      </w:tr>
      <w:tr w:rsidR="00D92870" w:rsidRPr="00EE7EB8" w14:paraId="3DE3C1C3"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6FFC7D11" w14:textId="77777777" w:rsidR="00D92870" w:rsidRPr="00AB7803" w:rsidRDefault="00D92870" w:rsidP="00D92870">
            <w:pPr>
              <w:pStyle w:val="ASFKTablenorm"/>
            </w:pPr>
            <w:r w:rsidRPr="00AB7803">
              <w:lastRenderedPageBreak/>
              <w:t>Номер лицевого счета</w:t>
            </w:r>
          </w:p>
        </w:tc>
        <w:tc>
          <w:tcPr>
            <w:tcW w:w="3935" w:type="pct"/>
          </w:tcPr>
          <w:p w14:paraId="4456D91D" w14:textId="77777777" w:rsidR="00D92870" w:rsidRDefault="00D92870" w:rsidP="00D92870">
            <w:pPr>
              <w:pStyle w:val="ASFKTablenorm"/>
            </w:pPr>
            <w:r w:rsidRPr="00AB7803">
              <w:t>Номер лицевого счета БУ-получателя (ПБС (АИФ)).</w:t>
            </w:r>
          </w:p>
          <w:p w14:paraId="52D3F4CB" w14:textId="77777777" w:rsidR="00D92870" w:rsidRDefault="00D92870" w:rsidP="00D92870">
            <w:pPr>
              <w:pStyle w:val="ASFKTablenorm"/>
            </w:pPr>
            <w:r w:rsidRPr="00376757">
              <w:t xml:space="preserve">Для АРМ: Выбирается из справочника </w:t>
            </w:r>
            <w:r>
              <w:t>«</w:t>
            </w:r>
            <w:r w:rsidRPr="00376757">
              <w:t>Информация о лицевых счетах</w:t>
            </w:r>
            <w:r>
              <w:t>»</w:t>
            </w:r>
            <w:r w:rsidRPr="00376757">
              <w:t xml:space="preserve">. Список ограничен значениями поля </w:t>
            </w:r>
            <w:r>
              <w:t>«</w:t>
            </w:r>
            <w:r w:rsidRPr="00376757">
              <w:t>по Сводному реестру (Кому). При отсутствии значения</w:t>
            </w:r>
            <w:r>
              <w:t xml:space="preserve"> – </w:t>
            </w:r>
            <w:r w:rsidRPr="00376757">
              <w:t>выбор из справочника не ограничен.</w:t>
            </w:r>
            <w:r>
              <w:t xml:space="preserve"> </w:t>
            </w:r>
            <w:r w:rsidRPr="00376757">
              <w:t>Может быть изменено вручную.</w:t>
            </w:r>
          </w:p>
          <w:p w14:paraId="2862DF9F" w14:textId="77777777" w:rsidR="00D92870" w:rsidRPr="00376757" w:rsidRDefault="00D92870" w:rsidP="00D92870">
            <w:pPr>
              <w:pStyle w:val="ASFKTablenorm"/>
            </w:pPr>
            <w:r w:rsidRPr="00244234">
              <w:t>Для ОФК off-line заполняется вручную</w:t>
            </w:r>
            <w:r>
              <w:t>.</w:t>
            </w:r>
          </w:p>
          <w:p w14:paraId="7429A25D" w14:textId="77777777" w:rsidR="00D92870" w:rsidRPr="00376757" w:rsidRDefault="00D92870" w:rsidP="00D92870">
            <w:pPr>
              <w:pStyle w:val="ASFKTablenorm"/>
            </w:pPr>
            <w:r w:rsidRPr="00376757">
              <w:t>Для АРМ НУБП: Выбирается из справочника ИЛС. Список ограничен 14 типом ЛС.</w:t>
            </w:r>
          </w:p>
          <w:p w14:paraId="7C46AE30" w14:textId="77777777" w:rsidR="00D92870" w:rsidRPr="00376757" w:rsidRDefault="00D92870" w:rsidP="00D92870">
            <w:pPr>
              <w:pStyle w:val="ASFKTablenorm"/>
            </w:pPr>
            <w:r w:rsidRPr="00376757">
              <w:t>При заполнении поля 14 типом ЛС перезаполн</w:t>
            </w:r>
            <w:r>
              <w:t>яются</w:t>
            </w:r>
            <w:r w:rsidRPr="00376757">
              <w:t xml:space="preserve"> след</w:t>
            </w:r>
            <w:r>
              <w:t>ующие</w:t>
            </w:r>
            <w:r w:rsidRPr="00376757">
              <w:t xml:space="preserve"> поля:</w:t>
            </w:r>
          </w:p>
          <w:p w14:paraId="3E955090" w14:textId="77777777" w:rsidR="00D92870" w:rsidRPr="00376757" w:rsidRDefault="00D92870" w:rsidP="00D92870">
            <w:pPr>
              <w:pStyle w:val="ASFKTableListMark"/>
            </w:pPr>
            <w:r w:rsidRPr="00376757">
              <w:t>Бюджет (код) – из справочника ИЛС для указанного ЛС</w:t>
            </w:r>
            <w:r>
              <w:t>;</w:t>
            </w:r>
          </w:p>
          <w:p w14:paraId="01407829" w14:textId="77777777" w:rsidR="00D92870" w:rsidRPr="00376757" w:rsidRDefault="00D92870" w:rsidP="00D92870">
            <w:pPr>
              <w:pStyle w:val="ASFKTableListMark"/>
            </w:pPr>
            <w:r w:rsidRPr="00376757">
              <w:t xml:space="preserve">Бюджет (наименование) – по коду из справочника </w:t>
            </w:r>
            <w:r>
              <w:t>«</w:t>
            </w:r>
            <w:r w:rsidRPr="00376757">
              <w:t>Бюджеты</w:t>
            </w:r>
            <w:r>
              <w:t>»;</w:t>
            </w:r>
          </w:p>
          <w:p w14:paraId="214E7A30" w14:textId="77777777" w:rsidR="00D92870" w:rsidRPr="00376757" w:rsidRDefault="00D92870" w:rsidP="00D92870">
            <w:pPr>
              <w:pStyle w:val="ASFKTableListMark"/>
            </w:pPr>
            <w:r w:rsidRPr="00376757">
              <w:t xml:space="preserve">Финорган (код) – по коду бюджета из справочника </w:t>
            </w:r>
            <w:r>
              <w:t>«</w:t>
            </w:r>
            <w:r w:rsidRPr="00376757">
              <w:t>Финорганы</w:t>
            </w:r>
            <w:r>
              <w:t>»;</w:t>
            </w:r>
          </w:p>
          <w:p w14:paraId="5AB24D3E" w14:textId="77777777" w:rsidR="00D92870" w:rsidRPr="00376757" w:rsidRDefault="00D92870" w:rsidP="00D92870">
            <w:pPr>
              <w:pStyle w:val="ASFKTableListMark"/>
            </w:pPr>
            <w:r w:rsidRPr="00376757">
              <w:t xml:space="preserve">Финорган (наименование) – по коду ФО из справочника </w:t>
            </w:r>
            <w:r>
              <w:t>«</w:t>
            </w:r>
            <w:r w:rsidRPr="00376757">
              <w:t>Финорганы</w:t>
            </w:r>
            <w:r>
              <w:t>»;</w:t>
            </w:r>
          </w:p>
          <w:p w14:paraId="054A25A5" w14:textId="77777777" w:rsidR="00D92870" w:rsidRPr="00376757" w:rsidRDefault="00D92870" w:rsidP="00D92870">
            <w:pPr>
              <w:pStyle w:val="ASFKTableListMark"/>
            </w:pPr>
            <w:r w:rsidRPr="00376757">
              <w:t>Глава по БК</w:t>
            </w:r>
            <w:r>
              <w:t xml:space="preserve"> – </w:t>
            </w:r>
            <w:r w:rsidRPr="00376757">
              <w:t>из справочника ИЛС значением владельца ЛС</w:t>
            </w:r>
            <w:r>
              <w:t>;</w:t>
            </w:r>
          </w:p>
          <w:p w14:paraId="0892EC22" w14:textId="77777777" w:rsidR="00D92870" w:rsidRPr="00376757" w:rsidRDefault="00D92870" w:rsidP="00D92870">
            <w:pPr>
              <w:pStyle w:val="ASFKTableListMark"/>
            </w:pPr>
            <w:r w:rsidRPr="00376757">
              <w:t xml:space="preserve">ГРБС – из справочника </w:t>
            </w:r>
            <w:r>
              <w:t>«</w:t>
            </w:r>
            <w:r w:rsidRPr="00376757">
              <w:t>Ведомства</w:t>
            </w:r>
            <w:r>
              <w:t>»</w:t>
            </w:r>
            <w:r w:rsidRPr="00376757">
              <w:t xml:space="preserve"> с учетом указанной главы и бюджета</w:t>
            </w:r>
            <w:r>
              <w:t>;</w:t>
            </w:r>
          </w:p>
          <w:p w14:paraId="077988E1" w14:textId="77777777" w:rsidR="00D92870" w:rsidRPr="00376757" w:rsidRDefault="00D92870" w:rsidP="00D92870">
            <w:pPr>
              <w:pStyle w:val="ASFKTableListMark"/>
            </w:pPr>
            <w:r w:rsidRPr="00376757">
              <w:t>по Сводному реестру – из справочника ИЛС значением владельца ЛС (если бюджет отличен от ФБ, то поле не заполняется – только наименование)</w:t>
            </w:r>
            <w:r>
              <w:t>;</w:t>
            </w:r>
          </w:p>
          <w:p w14:paraId="5C84DFE0" w14:textId="77777777" w:rsidR="00D92870" w:rsidRPr="00376757" w:rsidRDefault="00D92870" w:rsidP="00D92870">
            <w:pPr>
              <w:pStyle w:val="ASFKTableListMark"/>
            </w:pPr>
            <w:r w:rsidRPr="00376757">
              <w:t>РБС/ПБС – из справочника РУБП/ПУБП</w:t>
            </w:r>
            <w:r>
              <w:t>/СР</w:t>
            </w:r>
            <w:r w:rsidRPr="00376757">
              <w:t xml:space="preserve"> в соответствии с указанным кодом в поле </w:t>
            </w:r>
            <w:r>
              <w:t>«</w:t>
            </w:r>
            <w:r w:rsidRPr="00376757">
              <w:t>по Сводному реестру</w:t>
            </w:r>
            <w:r>
              <w:t>»</w:t>
            </w:r>
            <w:r w:rsidRPr="00376757">
              <w:t xml:space="preserve"> и бюджетом</w:t>
            </w:r>
            <w:r>
              <w:t>;</w:t>
            </w:r>
          </w:p>
          <w:p w14:paraId="708D80CB" w14:textId="77777777" w:rsidR="00D92870" w:rsidRPr="00376757" w:rsidRDefault="00D92870" w:rsidP="00D92870">
            <w:pPr>
              <w:pStyle w:val="ASFKTableListMark"/>
            </w:pPr>
            <w:r w:rsidRPr="00376757">
              <w:t>по Сводному реестру</w:t>
            </w:r>
            <w:r>
              <w:t xml:space="preserve"> – </w:t>
            </w:r>
            <w:r w:rsidRPr="00376757">
              <w:t>из справочника ИЛС значением владельца ЛС (если бюджет отличен от ФБ, то поле не заполняется – только наименование)</w:t>
            </w:r>
            <w:r>
              <w:t>;</w:t>
            </w:r>
          </w:p>
          <w:p w14:paraId="7F92E593" w14:textId="77777777" w:rsidR="00D92870" w:rsidRPr="00376757" w:rsidRDefault="00D92870" w:rsidP="00D92870">
            <w:pPr>
              <w:pStyle w:val="ASFKTableListMark"/>
            </w:pPr>
            <w:r w:rsidRPr="00376757">
              <w:t>Кому</w:t>
            </w:r>
            <w:r>
              <w:t xml:space="preserve"> – </w:t>
            </w:r>
            <w:r w:rsidRPr="00376757">
              <w:t xml:space="preserve">из справочника РУБП/ПУБП в соответствии с указанным кодом в поле </w:t>
            </w:r>
            <w:r>
              <w:t>«</w:t>
            </w:r>
            <w:r w:rsidRPr="00376757">
              <w:t>по Сводному реестру</w:t>
            </w:r>
            <w:r>
              <w:t>»</w:t>
            </w:r>
            <w:r w:rsidRPr="00376757">
              <w:t xml:space="preserve"> и бюджетом</w:t>
            </w:r>
            <w:r>
              <w:t>;</w:t>
            </w:r>
          </w:p>
          <w:p w14:paraId="417E4618" w14:textId="77777777" w:rsidR="00D92870" w:rsidRPr="00376757" w:rsidRDefault="00D92870" w:rsidP="00D92870">
            <w:pPr>
              <w:pStyle w:val="ASFKTableListMark"/>
            </w:pPr>
            <w:r w:rsidRPr="00376757">
              <w:t xml:space="preserve">По КОФК (Куда) – из справочника ИЛС значением </w:t>
            </w:r>
            <w:r>
              <w:t>«</w:t>
            </w:r>
            <w:r w:rsidRPr="00376757">
              <w:t>Где открыт ЛС</w:t>
            </w:r>
            <w:r>
              <w:t>»;</w:t>
            </w:r>
          </w:p>
          <w:p w14:paraId="2453CCC7" w14:textId="77777777" w:rsidR="00D92870" w:rsidRPr="00AB7803" w:rsidRDefault="00D92870" w:rsidP="00D92870">
            <w:pPr>
              <w:pStyle w:val="ASFKTableListMark"/>
            </w:pPr>
            <w:r w:rsidRPr="00376757">
              <w:t xml:space="preserve">Куда (ФК) – из справочника </w:t>
            </w:r>
            <w:r>
              <w:t>«</w:t>
            </w:r>
            <w:r w:rsidRPr="00376757">
              <w:t>Органы ФК</w:t>
            </w:r>
            <w:r>
              <w:t>»</w:t>
            </w:r>
            <w:r w:rsidRPr="00376757">
              <w:t xml:space="preserve"> по коду</w:t>
            </w:r>
            <w:r>
              <w:t>.</w:t>
            </w:r>
          </w:p>
        </w:tc>
      </w:tr>
      <w:tr w:rsidR="00D92870" w:rsidRPr="00EE7EB8" w14:paraId="0F5FDD62"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658D3D04" w14:textId="77777777" w:rsidR="00D92870" w:rsidRPr="00AB7803" w:rsidRDefault="00D92870" w:rsidP="00D92870">
            <w:pPr>
              <w:pStyle w:val="ASFKTablenorm"/>
            </w:pPr>
            <w:r w:rsidRPr="00AB7803">
              <w:t>Куда (ФК)</w:t>
            </w:r>
          </w:p>
        </w:tc>
        <w:tc>
          <w:tcPr>
            <w:tcW w:w="3935" w:type="pct"/>
          </w:tcPr>
          <w:p w14:paraId="766AA0DC" w14:textId="77777777" w:rsidR="00D92870" w:rsidRDefault="00D92870" w:rsidP="00D92870">
            <w:pPr>
              <w:pStyle w:val="ASFKTablenorm"/>
            </w:pPr>
            <w:r w:rsidRPr="00AB7803">
              <w:t>Наименование ТОФК-получателя, в котором обслуживается БУ-получатель.</w:t>
            </w:r>
          </w:p>
          <w:p w14:paraId="73AA1307" w14:textId="77777777" w:rsidR="00D92870" w:rsidRDefault="00D92870" w:rsidP="00D92870">
            <w:pPr>
              <w:pStyle w:val="ASFKTablenorm"/>
            </w:pPr>
            <w:r w:rsidRPr="00235DC1">
              <w:t xml:space="preserve">Для АРМ: Подтягивается автоматически из справочника </w:t>
            </w:r>
            <w:r>
              <w:t>«</w:t>
            </w:r>
            <w:r w:rsidRPr="00235DC1">
              <w:t>Органы ФК</w:t>
            </w:r>
            <w:r>
              <w:t>»</w:t>
            </w:r>
            <w:r w:rsidRPr="00235DC1">
              <w:t xml:space="preserve"> на основании поля </w:t>
            </w:r>
            <w:r>
              <w:t>«</w:t>
            </w:r>
            <w:r w:rsidRPr="00235DC1">
              <w:t>по КОФК (Куда (ФК))</w:t>
            </w:r>
            <w:r>
              <w:t>»</w:t>
            </w:r>
            <w:r w:rsidRPr="00235DC1">
              <w:t xml:space="preserve"> или заполняется вручную.</w:t>
            </w:r>
          </w:p>
          <w:p w14:paraId="5EA8DE2A" w14:textId="77777777" w:rsidR="00D92870" w:rsidRPr="00AB7803" w:rsidRDefault="00D92870" w:rsidP="00D92870">
            <w:pPr>
              <w:pStyle w:val="ASFKTablenorm"/>
            </w:pPr>
            <w:r w:rsidRPr="00244234">
              <w:t>Для ОФК off-line заполняется вручную</w:t>
            </w:r>
            <w:r>
              <w:t>.</w:t>
            </w:r>
          </w:p>
        </w:tc>
      </w:tr>
      <w:tr w:rsidR="00D92870" w:rsidRPr="00EE7EB8" w14:paraId="4B8A3610"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6BBCB032" w14:textId="77777777" w:rsidR="00D92870" w:rsidRPr="00AB7803" w:rsidRDefault="00D92870" w:rsidP="00D92870">
            <w:pPr>
              <w:pStyle w:val="ASFKTablenorm"/>
            </w:pPr>
            <w:r w:rsidRPr="00AB7803">
              <w:t>По КОФК</w:t>
            </w:r>
          </w:p>
        </w:tc>
        <w:tc>
          <w:tcPr>
            <w:tcW w:w="3935" w:type="pct"/>
          </w:tcPr>
          <w:p w14:paraId="40C065D3" w14:textId="77777777" w:rsidR="00D92870" w:rsidRDefault="00D92870" w:rsidP="00D92870">
            <w:pPr>
              <w:pStyle w:val="ASFKTablenorm"/>
            </w:pPr>
            <w:r w:rsidRPr="00AB7803">
              <w:t>Код ТОФК-получателя.</w:t>
            </w:r>
          </w:p>
          <w:p w14:paraId="300F2CA4" w14:textId="77777777" w:rsidR="00D92870" w:rsidRPr="00235DC1" w:rsidRDefault="00D92870" w:rsidP="00D92870">
            <w:pPr>
              <w:pStyle w:val="ASFKTablenorm"/>
            </w:pPr>
            <w:r w:rsidRPr="00235DC1">
              <w:t xml:space="preserve">Для АРМ: Выбирается из справочника </w:t>
            </w:r>
            <w:r>
              <w:t>«</w:t>
            </w:r>
            <w:r w:rsidRPr="00235DC1">
              <w:t>Информация о лицевых счетах</w:t>
            </w:r>
            <w:r>
              <w:t>»</w:t>
            </w:r>
            <w:r w:rsidRPr="00235DC1">
              <w:t xml:space="preserve"> код ТОФК, где открыты лицевые счета атрибута </w:t>
            </w:r>
            <w:r>
              <w:t>«</w:t>
            </w:r>
            <w:r w:rsidRPr="00235DC1">
              <w:t>Кому</w:t>
            </w:r>
            <w:r>
              <w:t>»</w:t>
            </w:r>
            <w:r w:rsidRPr="00235DC1">
              <w:t xml:space="preserve"> или заполняется вручную. Если код по справочнику равен коду ОФК </w:t>
            </w:r>
            <w:r>
              <w:t>«</w:t>
            </w:r>
            <w:r w:rsidRPr="00235DC1">
              <w:t>xxyy</w:t>
            </w:r>
            <w:r>
              <w:t>»</w:t>
            </w:r>
            <w:r w:rsidRPr="00235DC1">
              <w:t xml:space="preserve">, то подставляем код УФК </w:t>
            </w:r>
            <w:r>
              <w:t>«</w:t>
            </w:r>
            <w:r w:rsidRPr="00235DC1">
              <w:t>xx00</w:t>
            </w:r>
            <w:r>
              <w:t>»</w:t>
            </w:r>
            <w:r w:rsidRPr="00235DC1">
              <w:t>.</w:t>
            </w:r>
          </w:p>
          <w:p w14:paraId="51305303" w14:textId="77777777" w:rsidR="00D92870" w:rsidRPr="00235DC1" w:rsidRDefault="00D92870" w:rsidP="00D92870">
            <w:pPr>
              <w:pStyle w:val="ASFKTablenorm"/>
            </w:pPr>
            <w:r w:rsidRPr="00235DC1">
              <w:t xml:space="preserve">Для АРМ НУБП: Поле заполняется после заполнения поля </w:t>
            </w:r>
            <w:r>
              <w:t>«</w:t>
            </w:r>
            <w:r w:rsidRPr="00235DC1">
              <w:t>Номер лицевого счета (Кому)</w:t>
            </w:r>
            <w:r>
              <w:t>»</w:t>
            </w:r>
            <w:r w:rsidRPr="00235DC1">
              <w:t xml:space="preserve"> по определенным правилам</w:t>
            </w:r>
            <w:r>
              <w:t>.</w:t>
            </w:r>
          </w:p>
          <w:p w14:paraId="45ED8636" w14:textId="77777777" w:rsidR="00D92870" w:rsidRDefault="00D92870" w:rsidP="00D92870">
            <w:pPr>
              <w:pStyle w:val="ASFKTablenorm"/>
            </w:pPr>
            <w:r w:rsidRPr="00235DC1">
              <w:t xml:space="preserve">Поле не заполняется, если значение </w:t>
            </w:r>
            <w:r>
              <w:t>«</w:t>
            </w:r>
            <w:r w:rsidRPr="00235DC1">
              <w:t>Куда (ФК)</w:t>
            </w:r>
            <w:r>
              <w:t>»</w:t>
            </w:r>
            <w:r w:rsidRPr="00235DC1">
              <w:t xml:space="preserve"> равно значению поля </w:t>
            </w:r>
            <w:r>
              <w:t>«</w:t>
            </w:r>
            <w:r w:rsidRPr="00235DC1">
              <w:t>Откуда (ФК)</w:t>
            </w:r>
            <w:r>
              <w:t>».</w:t>
            </w:r>
          </w:p>
          <w:p w14:paraId="4442A394" w14:textId="77777777" w:rsidR="00D92870" w:rsidRPr="00AB7803" w:rsidRDefault="00D92870" w:rsidP="00D92870">
            <w:pPr>
              <w:pStyle w:val="ASFKTablenorm"/>
            </w:pPr>
            <w:r w:rsidRPr="00244234">
              <w:t>Для ОФК off-line заполняется вручную.</w:t>
            </w:r>
          </w:p>
        </w:tc>
      </w:tr>
      <w:tr w:rsidR="00D92870" w:rsidRPr="00EE7EB8" w14:paraId="368ED583"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1048E0BA" w14:textId="77777777" w:rsidR="00D92870" w:rsidRPr="00AB7803" w:rsidRDefault="00D92870" w:rsidP="00D92870">
            <w:pPr>
              <w:pStyle w:val="ASFKTablenorm"/>
            </w:pPr>
            <w:r w:rsidRPr="00AB7803">
              <w:lastRenderedPageBreak/>
              <w:t xml:space="preserve">Спец. </w:t>
            </w:r>
            <w:r>
              <w:t>У</w:t>
            </w:r>
            <w:r w:rsidRPr="00AB7803">
              <w:t>казания</w:t>
            </w:r>
          </w:p>
        </w:tc>
        <w:tc>
          <w:tcPr>
            <w:tcW w:w="3935" w:type="pct"/>
          </w:tcPr>
          <w:p w14:paraId="56E1FC09" w14:textId="51A677D3" w:rsidR="00D92870" w:rsidRPr="00C001FD" w:rsidRDefault="00D92870" w:rsidP="00D92870">
            <w:pPr>
              <w:pStyle w:val="ASFKTablenorm"/>
            </w:pPr>
            <w:r w:rsidRPr="00AB7803">
              <w:t xml:space="preserve">Наименование специальных указаний. Для ввода значений используется дополнительная ЭФ </w:t>
            </w:r>
            <w:r>
              <w:t>«</w:t>
            </w:r>
            <w:r w:rsidRPr="00AB7803">
              <w:t>Специальные указания</w:t>
            </w:r>
            <w:r>
              <w:t>»</w:t>
            </w:r>
            <w:r w:rsidRPr="00AB7803">
              <w:t xml:space="preserve"> (рисунки </w:t>
            </w:r>
            <w:r>
              <w:fldChar w:fldCharType="begin"/>
            </w:r>
            <w:r>
              <w:instrText xml:space="preserve"> REF _Ref261878608 \h  \* MERGEFORMAT </w:instrText>
            </w:r>
            <w:r>
              <w:fldChar w:fldCharType="separate"/>
            </w:r>
            <w:r w:rsidR="00980F1C">
              <w:t>423</w:t>
            </w:r>
            <w:r>
              <w:fldChar w:fldCharType="end"/>
            </w:r>
            <w:r w:rsidRPr="00C001FD">
              <w:t xml:space="preserve">, </w:t>
            </w:r>
            <w:r>
              <w:fldChar w:fldCharType="begin"/>
            </w:r>
            <w:r>
              <w:instrText xml:space="preserve"> REF _Ref261878610 \h  \* MERGEFORMAT </w:instrText>
            </w:r>
            <w:r>
              <w:fldChar w:fldCharType="separate"/>
            </w:r>
            <w:r w:rsidR="00980F1C">
              <w:t>424</w:t>
            </w:r>
            <w:r>
              <w:fldChar w:fldCharType="end"/>
            </w:r>
            <w:r w:rsidRPr="00C001FD">
              <w:t xml:space="preserve"> или </w:t>
            </w:r>
            <w:r>
              <w:fldChar w:fldCharType="begin"/>
            </w:r>
            <w:r>
              <w:instrText xml:space="preserve"> REF _Ref261878611 \h  \* MERGEFORMAT </w:instrText>
            </w:r>
            <w:r>
              <w:fldChar w:fldCharType="separate"/>
            </w:r>
            <w:r w:rsidR="00980F1C">
              <w:t>425</w:t>
            </w:r>
            <w:r>
              <w:fldChar w:fldCharType="end"/>
            </w:r>
            <w:r w:rsidRPr="00C001FD">
              <w:t>), которая открывается по нажатию на кнопку</w:t>
            </w:r>
            <w:r>
              <w:t xml:space="preserve"> </w:t>
            </w:r>
            <w:r>
              <w:rPr>
                <w:noProof/>
              </w:rPr>
              <w:drawing>
                <wp:inline distT="0" distB="0" distL="0" distR="0" wp14:anchorId="6FF62B4E" wp14:editId="51E8554F">
                  <wp:extent cx="95250" cy="180975"/>
                  <wp:effectExtent l="0" t="0" r="0" b="9525"/>
                  <wp:docPr id="511" name="Рисунок 342" descr="кнопка заполнения по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кнопка заполнения полей"/>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1FD">
              <w:t xml:space="preserve">. Представление данной формы зависит от значения в поле кода специальных указаний (см. далее). </w:t>
            </w:r>
            <w:r w:rsidRPr="00235DC1">
              <w:t xml:space="preserve">При указании нескольких кодов спец. Указаний, а так же при заполнении формы </w:t>
            </w:r>
            <w:r>
              <w:t>«</w:t>
            </w:r>
            <w:r w:rsidRPr="00235DC1">
              <w:t>Специальные указания</w:t>
            </w:r>
            <w:r>
              <w:t>»</w:t>
            </w:r>
            <w:r w:rsidRPr="00235DC1">
              <w:t xml:space="preserve"> значения выводятся через разделитель </w:t>
            </w:r>
            <w:r>
              <w:t>«</w:t>
            </w:r>
            <w:r w:rsidRPr="00235DC1">
              <w:t>;</w:t>
            </w:r>
            <w:r>
              <w:t>»</w:t>
            </w:r>
            <w:r w:rsidRPr="00235DC1">
              <w:t>.</w:t>
            </w:r>
          </w:p>
        </w:tc>
      </w:tr>
      <w:tr w:rsidR="00D92870" w:rsidRPr="00EE7EB8" w14:paraId="44194A0E"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20A1E02D" w14:textId="77777777" w:rsidR="00D92870" w:rsidRPr="00AB7803" w:rsidRDefault="00D92870" w:rsidP="00D92870">
            <w:pPr>
              <w:pStyle w:val="ASFKTablenorm"/>
            </w:pPr>
            <w:r>
              <w:t>Спец. У</w:t>
            </w:r>
            <w:r w:rsidRPr="00AB7803">
              <w:t>казания</w:t>
            </w:r>
            <w:r>
              <w:t xml:space="preserve"> (Код)</w:t>
            </w:r>
          </w:p>
        </w:tc>
        <w:tc>
          <w:tcPr>
            <w:tcW w:w="3935" w:type="pct"/>
          </w:tcPr>
          <w:p w14:paraId="7D21F32A" w14:textId="77777777" w:rsidR="00D92870" w:rsidRPr="00AB7803" w:rsidRDefault="00D92870" w:rsidP="00D92870">
            <w:pPr>
              <w:pStyle w:val="ASFKTablenorm"/>
            </w:pPr>
            <w:r w:rsidRPr="00AB7803">
              <w:t xml:space="preserve">Код специальных указаний. </w:t>
            </w:r>
          </w:p>
          <w:p w14:paraId="1A7A83C7" w14:textId="77777777" w:rsidR="00D92870" w:rsidRPr="00235DC1" w:rsidRDefault="00D92870" w:rsidP="00D92870">
            <w:pPr>
              <w:pStyle w:val="ASFKTablenorm"/>
            </w:pPr>
            <w:r w:rsidRPr="00235DC1">
              <w:t xml:space="preserve">Вводится из справочника специальных указаний. </w:t>
            </w:r>
          </w:p>
          <w:p w14:paraId="691E23F6" w14:textId="77777777" w:rsidR="00D92870" w:rsidRDefault="00D92870" w:rsidP="00D92870">
            <w:pPr>
              <w:pStyle w:val="ASFKTablenorm"/>
            </w:pPr>
            <w:r w:rsidRPr="00235DC1">
              <w:t xml:space="preserve">В поле может быть указано несколько значений через </w:t>
            </w:r>
            <w:r>
              <w:t>«</w:t>
            </w:r>
            <w:r w:rsidRPr="00235DC1">
              <w:t>,</w:t>
            </w:r>
            <w:r>
              <w:t>»</w:t>
            </w:r>
            <w:r w:rsidRPr="00235DC1">
              <w:t>. Может быть заполнено вручную</w:t>
            </w:r>
            <w:r w:rsidRPr="00C001FD">
              <w:t>.</w:t>
            </w:r>
          </w:p>
          <w:p w14:paraId="445676D3" w14:textId="77777777" w:rsidR="00D92870" w:rsidRPr="00C001FD" w:rsidRDefault="00D92870" w:rsidP="00D92870">
            <w:pPr>
              <w:pStyle w:val="ASFKTablenorm"/>
            </w:pPr>
            <w:r w:rsidRPr="00244234">
              <w:t>Для ОФК off-line заполняется вручную.</w:t>
            </w:r>
          </w:p>
        </w:tc>
      </w:tr>
      <w:tr w:rsidR="00D92870" w:rsidRPr="00EE7EB8" w14:paraId="7EEDD1F3" w14:textId="77777777" w:rsidTr="004955D0">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193AC6EB" w14:textId="77777777" w:rsidR="00D92870" w:rsidRPr="00C001FD" w:rsidRDefault="00D92870" w:rsidP="00D92870">
            <w:pPr>
              <w:pStyle w:val="ASFKTablenorm"/>
            </w:pPr>
            <w:r>
              <w:t>Вкладка «</w:t>
            </w:r>
            <w:r w:rsidRPr="00AB7803">
              <w:t>Раздел I: БА</w:t>
            </w:r>
            <w:r>
              <w:t>», группа полей «</w:t>
            </w:r>
            <w:r w:rsidRPr="00AB7803">
              <w:t>Строки: Раздел I. Бюджетные асси</w:t>
            </w:r>
            <w:r w:rsidRPr="00C001FD">
              <w:t>г</w:t>
            </w:r>
            <w:r>
              <w:t>нования»</w:t>
            </w:r>
          </w:p>
        </w:tc>
      </w:tr>
      <w:tr w:rsidR="00D92870" w:rsidRPr="00EE7EB8" w14:paraId="092966A8"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049C5A68" w14:textId="77777777" w:rsidR="00D92870" w:rsidRPr="00AB7803" w:rsidRDefault="00D92870" w:rsidP="00D92870">
            <w:pPr>
              <w:pStyle w:val="ASFKTablenorm"/>
            </w:pPr>
            <w:r w:rsidRPr="00AB7803">
              <w:t>Дата в/д раздела</w:t>
            </w:r>
          </w:p>
        </w:tc>
        <w:tc>
          <w:tcPr>
            <w:tcW w:w="3935" w:type="pct"/>
          </w:tcPr>
          <w:p w14:paraId="7D44F675" w14:textId="77777777" w:rsidR="00D92870" w:rsidRPr="00AB7803" w:rsidRDefault="00D92870" w:rsidP="00D92870">
            <w:pPr>
              <w:pStyle w:val="ASFKTablenorm"/>
            </w:pPr>
            <w:r w:rsidRPr="00AB7803">
              <w:t xml:space="preserve">Дата ввода в действие бюджетных данных раздела. </w:t>
            </w:r>
          </w:p>
          <w:p w14:paraId="59AFECED" w14:textId="77777777" w:rsidR="00D92870" w:rsidRDefault="00D92870" w:rsidP="00D92870">
            <w:pPr>
              <w:pStyle w:val="ASFKTablenorm"/>
            </w:pPr>
            <w:r w:rsidRPr="00D968D1">
              <w:t xml:space="preserve">Если указано поле </w:t>
            </w:r>
            <w:r>
              <w:t>«</w:t>
            </w:r>
            <w:r w:rsidRPr="00D968D1">
              <w:t>Дата в/д</w:t>
            </w:r>
            <w:r>
              <w:t>»</w:t>
            </w:r>
            <w:r w:rsidRPr="00D968D1">
              <w:t xml:space="preserve"> всего расходного расписания, то данное поле не может быть заполнено (закрыто на редактирование). Если поле </w:t>
            </w:r>
            <w:r>
              <w:t>«</w:t>
            </w:r>
            <w:r w:rsidRPr="00D968D1">
              <w:t>Дата в/д</w:t>
            </w:r>
            <w:r>
              <w:t>»</w:t>
            </w:r>
            <w:r w:rsidRPr="00D968D1">
              <w:t xml:space="preserve"> не задано, то заполняется пользователем из системного календаря или вручную. Дата должна быть больше или равна текущей системной дате.</w:t>
            </w:r>
          </w:p>
          <w:p w14:paraId="4D2114D7" w14:textId="77777777" w:rsidR="00D92870" w:rsidRPr="00C001FD" w:rsidRDefault="00D92870" w:rsidP="00D92870">
            <w:pPr>
              <w:pStyle w:val="ASFKTablenorm"/>
            </w:pPr>
            <w:r w:rsidRPr="00244234">
              <w:t>Для ОФК off-line заполняется вручную</w:t>
            </w:r>
            <w:r>
              <w:t xml:space="preserve"> или из системного календаря.</w:t>
            </w:r>
          </w:p>
        </w:tc>
      </w:tr>
      <w:tr w:rsidR="00D92870" w:rsidRPr="00EE7EB8" w14:paraId="6A0372A0"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1453F9C0" w14:textId="77777777" w:rsidR="00D92870" w:rsidRPr="00AB7803" w:rsidRDefault="00D92870" w:rsidP="00D92870">
            <w:pPr>
              <w:pStyle w:val="ASFKTablenorm"/>
            </w:pPr>
            <w:r w:rsidRPr="00AB7803">
              <w:t>Итого: Тек. год</w:t>
            </w:r>
          </w:p>
        </w:tc>
        <w:tc>
          <w:tcPr>
            <w:tcW w:w="3935" w:type="pct"/>
          </w:tcPr>
          <w:p w14:paraId="74A0EF7F" w14:textId="77777777" w:rsidR="00D92870" w:rsidRPr="00AB7803" w:rsidRDefault="00D92870" w:rsidP="00D92870">
            <w:pPr>
              <w:pStyle w:val="ASFKTablenorm"/>
            </w:pPr>
            <w:r w:rsidRPr="00AB7803">
              <w:t xml:space="preserve">Общая сумма БА в текущем году. </w:t>
            </w:r>
          </w:p>
          <w:p w14:paraId="5D10D68B" w14:textId="77777777" w:rsidR="00D92870" w:rsidRPr="00AB7803" w:rsidRDefault="00D92870" w:rsidP="00D92870">
            <w:pPr>
              <w:pStyle w:val="ASFKTablenorm"/>
            </w:pPr>
            <w:r w:rsidRPr="00AB7803">
              <w:t xml:space="preserve">Соответствует сумме значений по всем строкам в поле </w:t>
            </w:r>
            <w:r>
              <w:t>«</w:t>
            </w:r>
            <w:r w:rsidRPr="00AB7803">
              <w:t>Сумма: Тек год</w:t>
            </w:r>
            <w:r>
              <w:t>»</w:t>
            </w:r>
            <w:r w:rsidRPr="00AB7803">
              <w:t>.</w:t>
            </w:r>
          </w:p>
        </w:tc>
      </w:tr>
      <w:tr w:rsidR="00D92870" w:rsidRPr="00EE7EB8" w14:paraId="003D05E9"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2151660E" w14:textId="77777777" w:rsidR="00D92870" w:rsidRPr="00AB7803" w:rsidRDefault="00D92870" w:rsidP="00D92870">
            <w:pPr>
              <w:pStyle w:val="ASFKTablenorm"/>
            </w:pPr>
            <w:r w:rsidRPr="00AB7803">
              <w:t>Итого: 1-й год</w:t>
            </w:r>
          </w:p>
        </w:tc>
        <w:tc>
          <w:tcPr>
            <w:tcW w:w="3935" w:type="pct"/>
          </w:tcPr>
          <w:p w14:paraId="4AC4D936" w14:textId="77777777" w:rsidR="00D92870" w:rsidRPr="00AB7803" w:rsidRDefault="00D92870" w:rsidP="00D92870">
            <w:pPr>
              <w:pStyle w:val="ASFKTablenorm"/>
            </w:pPr>
            <w:r w:rsidRPr="00AB7803">
              <w:t xml:space="preserve">Общая сумма БА по первому году планового периода. </w:t>
            </w:r>
          </w:p>
          <w:p w14:paraId="7CCDDA4F" w14:textId="77777777" w:rsidR="00D92870" w:rsidRPr="00C001FD" w:rsidRDefault="00D92870" w:rsidP="00D92870">
            <w:pPr>
              <w:pStyle w:val="ASFKTablenorm"/>
            </w:pPr>
            <w:r w:rsidRPr="00AB7803">
              <w:t xml:space="preserve">Соответствует сумме значений по всем строкам в поле </w:t>
            </w:r>
            <w:r>
              <w:t>«</w:t>
            </w:r>
            <w:r w:rsidRPr="00AB7803">
              <w:t>Су</w:t>
            </w:r>
            <w:r w:rsidRPr="00C001FD">
              <w:t>мма: 1 год</w:t>
            </w:r>
            <w:r>
              <w:t>»</w:t>
            </w:r>
            <w:r w:rsidRPr="00C001FD">
              <w:t xml:space="preserve">. </w:t>
            </w:r>
          </w:p>
        </w:tc>
      </w:tr>
      <w:tr w:rsidR="00D92870" w:rsidRPr="00EE7EB8" w14:paraId="157014E8"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40185CD7" w14:textId="77777777" w:rsidR="00D92870" w:rsidRPr="00AB7803" w:rsidRDefault="00D92870" w:rsidP="00D92870">
            <w:pPr>
              <w:pStyle w:val="ASFKTablenorm"/>
            </w:pPr>
            <w:r w:rsidRPr="00AB7803">
              <w:t>Итого: 2-й год</w:t>
            </w:r>
          </w:p>
        </w:tc>
        <w:tc>
          <w:tcPr>
            <w:tcW w:w="3935" w:type="pct"/>
          </w:tcPr>
          <w:p w14:paraId="01AE697F" w14:textId="77777777" w:rsidR="00D92870" w:rsidRPr="00AB7803" w:rsidRDefault="00D92870" w:rsidP="00D92870">
            <w:pPr>
              <w:pStyle w:val="ASFKTablenorm"/>
            </w:pPr>
            <w:r w:rsidRPr="00AB7803">
              <w:t xml:space="preserve">Общая сумма БА по второму году планового периода. </w:t>
            </w:r>
          </w:p>
          <w:p w14:paraId="1B11D048" w14:textId="77777777" w:rsidR="00D92870" w:rsidRPr="00C001FD" w:rsidRDefault="00D92870" w:rsidP="00D92870">
            <w:pPr>
              <w:pStyle w:val="ASFKTablenorm"/>
            </w:pPr>
            <w:r w:rsidRPr="00AB7803">
              <w:t xml:space="preserve">Соответствует сумме значений по всем строкам в поле </w:t>
            </w:r>
            <w:r>
              <w:t>«</w:t>
            </w:r>
            <w:r w:rsidRPr="00AB7803">
              <w:t>Су</w:t>
            </w:r>
            <w:r w:rsidRPr="00C001FD">
              <w:t>мма: 2 год</w:t>
            </w:r>
            <w:r>
              <w:t>»</w:t>
            </w:r>
            <w:r w:rsidRPr="00C001FD">
              <w:t>.</w:t>
            </w:r>
          </w:p>
        </w:tc>
      </w:tr>
      <w:tr w:rsidR="00D92870" w:rsidRPr="00EE7EB8" w14:paraId="1EE56FDE" w14:textId="77777777" w:rsidTr="004955D0">
        <w:trPr>
          <w:cnfStyle w:val="000000100000" w:firstRow="0" w:lastRow="0" w:firstColumn="0" w:lastColumn="0" w:oddVBand="0" w:evenVBand="0" w:oddHBand="1" w:evenHBand="0" w:firstRowFirstColumn="0" w:firstRowLastColumn="0" w:lastRowFirstColumn="0" w:lastRowLastColumn="0"/>
          <w:trHeight w:val="411"/>
        </w:trPr>
        <w:tc>
          <w:tcPr>
            <w:tcW w:w="1065" w:type="pct"/>
          </w:tcPr>
          <w:p w14:paraId="07DEBBFC" w14:textId="77777777" w:rsidR="00D92870" w:rsidRPr="00AB7803" w:rsidRDefault="00D92870" w:rsidP="00D92870">
            <w:pPr>
              <w:pStyle w:val="ASFKTablenorm"/>
            </w:pPr>
            <w:r w:rsidRPr="00AB7803">
              <w:t>№</w:t>
            </w:r>
          </w:p>
        </w:tc>
        <w:tc>
          <w:tcPr>
            <w:tcW w:w="3935" w:type="pct"/>
          </w:tcPr>
          <w:p w14:paraId="06DE72C4" w14:textId="77777777" w:rsidR="00D92870" w:rsidRPr="00AB7803" w:rsidRDefault="00D92870" w:rsidP="00D92870">
            <w:pPr>
              <w:pStyle w:val="ASFKTablenorm"/>
            </w:pPr>
            <w:r w:rsidRPr="00AB7803">
              <w:t>Номер по порядку.</w:t>
            </w:r>
          </w:p>
        </w:tc>
      </w:tr>
      <w:tr w:rsidR="00D92870" w:rsidRPr="00EE7EB8" w14:paraId="5D133AE6"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630166FF" w14:textId="77777777" w:rsidR="00D92870" w:rsidRPr="00AB7803" w:rsidRDefault="00D92870" w:rsidP="00D92870">
            <w:pPr>
              <w:pStyle w:val="ASFKTablenorm"/>
            </w:pPr>
            <w:r w:rsidRPr="00AB7803">
              <w:t>КБК</w:t>
            </w:r>
          </w:p>
        </w:tc>
        <w:tc>
          <w:tcPr>
            <w:tcW w:w="3935" w:type="pct"/>
          </w:tcPr>
          <w:p w14:paraId="47D92C30" w14:textId="77777777" w:rsidR="00D92870" w:rsidRDefault="00D92870" w:rsidP="00D92870">
            <w:pPr>
              <w:pStyle w:val="ASFKListnormal2"/>
              <w:ind w:left="0"/>
            </w:pPr>
            <w:r w:rsidRPr="00326463">
              <w:t>Для АРМ:</w:t>
            </w:r>
          </w:p>
          <w:p w14:paraId="71810853" w14:textId="77777777" w:rsidR="00D92870" w:rsidRPr="0046216A" w:rsidRDefault="00D92870" w:rsidP="00D92870">
            <w:pPr>
              <w:pStyle w:val="ASFKTableListNum"/>
              <w:numPr>
                <w:ilvl w:val="0"/>
                <w:numId w:val="52"/>
              </w:numPr>
            </w:pPr>
            <w:r w:rsidRPr="0046216A">
              <w:t>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«Вид источника», закрыты на редактирование поля «ФКР», «КЦСР», «КВР», «КОСГУ», и наоборот.</w:t>
            </w:r>
          </w:p>
          <w:p w14:paraId="7E293EA7" w14:textId="77777777" w:rsidR="00D92870" w:rsidRPr="0046216A" w:rsidRDefault="00D92870" w:rsidP="00D92870">
            <w:pPr>
              <w:pStyle w:val="ASFKTableListNum"/>
            </w:pPr>
            <w:r w:rsidRPr="0046216A">
              <w:t>Поле может быть заполнено вручную или выбором из справочника КБК. Значения справочника ограничены значением полей «Бюджет» и «Глава по БК».</w:t>
            </w:r>
          </w:p>
          <w:p w14:paraId="0F557918" w14:textId="77777777" w:rsidR="00D92870" w:rsidRPr="00412C36" w:rsidRDefault="00D92870" w:rsidP="00D92870">
            <w:pPr>
              <w:pStyle w:val="ASFKTablenorm"/>
            </w:pPr>
            <w:r w:rsidRPr="00244234">
              <w:t>Для ОФК off-line заполняется вручную</w:t>
            </w:r>
            <w:r>
              <w:t>.</w:t>
            </w:r>
          </w:p>
        </w:tc>
      </w:tr>
      <w:tr w:rsidR="00D92870" w:rsidRPr="00EE7EB8" w14:paraId="31A8408C"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45C777B3" w14:textId="77777777" w:rsidR="00D92870" w:rsidRPr="00AB7803" w:rsidRDefault="00D92870" w:rsidP="00D92870">
            <w:pPr>
              <w:pStyle w:val="ASFKTablenorm"/>
            </w:pPr>
            <w:r w:rsidRPr="00AB7803">
              <w:t>Сумма: Тек год</w:t>
            </w:r>
          </w:p>
        </w:tc>
        <w:tc>
          <w:tcPr>
            <w:tcW w:w="3935" w:type="pct"/>
          </w:tcPr>
          <w:p w14:paraId="1047E852" w14:textId="77777777" w:rsidR="00D92870" w:rsidRPr="00AB7803" w:rsidRDefault="00D92870" w:rsidP="00D92870">
            <w:pPr>
              <w:pStyle w:val="ASFKTablenorm"/>
            </w:pPr>
            <w:r w:rsidRPr="00AB7803">
              <w:t>Сумма БА в текущем году.</w:t>
            </w:r>
          </w:p>
        </w:tc>
      </w:tr>
      <w:tr w:rsidR="00D92870" w:rsidRPr="00EE7EB8" w14:paraId="3BD7F928"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1EC0FB86" w14:textId="77777777" w:rsidR="00D92870" w:rsidRPr="00AB7803" w:rsidRDefault="00D92870" w:rsidP="00D92870">
            <w:pPr>
              <w:pStyle w:val="ASFKTablenorm"/>
            </w:pPr>
            <w:r w:rsidRPr="00AB7803">
              <w:t>Сумма: 1 год</w:t>
            </w:r>
          </w:p>
        </w:tc>
        <w:tc>
          <w:tcPr>
            <w:tcW w:w="3935" w:type="pct"/>
          </w:tcPr>
          <w:p w14:paraId="6C7E1426" w14:textId="77777777" w:rsidR="00D92870" w:rsidRPr="00AB7803" w:rsidRDefault="00D92870" w:rsidP="00D92870">
            <w:pPr>
              <w:pStyle w:val="ASFKTablenorm"/>
            </w:pPr>
            <w:r w:rsidRPr="00AB7803">
              <w:t>Сумма БА по первому году планового периода.</w:t>
            </w:r>
          </w:p>
        </w:tc>
      </w:tr>
      <w:tr w:rsidR="00D92870" w:rsidRPr="00EE7EB8" w14:paraId="0E082C0D"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677E370A" w14:textId="77777777" w:rsidR="00D92870" w:rsidRPr="00AB7803" w:rsidRDefault="00D92870" w:rsidP="00D92870">
            <w:pPr>
              <w:pStyle w:val="ASFKTablenorm"/>
            </w:pPr>
            <w:r w:rsidRPr="00AB7803">
              <w:t>Сумма: 2 год</w:t>
            </w:r>
          </w:p>
        </w:tc>
        <w:tc>
          <w:tcPr>
            <w:tcW w:w="3935" w:type="pct"/>
          </w:tcPr>
          <w:p w14:paraId="70126DB8" w14:textId="77777777" w:rsidR="00D92870" w:rsidRPr="00AB7803" w:rsidRDefault="00D92870" w:rsidP="00D92870">
            <w:pPr>
              <w:pStyle w:val="ASFKTablenorm"/>
            </w:pPr>
            <w:r w:rsidRPr="00AB7803">
              <w:t>Сумма БА по второму году планового периода.</w:t>
            </w:r>
          </w:p>
        </w:tc>
      </w:tr>
      <w:tr w:rsidR="00D92870" w:rsidRPr="00EE7EB8" w14:paraId="5E11435A" w14:textId="77777777" w:rsidTr="004955D0">
        <w:trPr>
          <w:cnfStyle w:val="000000010000" w:firstRow="0" w:lastRow="0" w:firstColumn="0" w:lastColumn="0" w:oddVBand="0" w:evenVBand="0" w:oddHBand="0" w:evenHBand="1" w:firstRowFirstColumn="0" w:firstRowLastColumn="0" w:lastRowFirstColumn="0" w:lastRowLastColumn="0"/>
        </w:trPr>
        <w:tc>
          <w:tcPr>
            <w:tcW w:w="1065" w:type="pct"/>
          </w:tcPr>
          <w:p w14:paraId="6A8E9A1B" w14:textId="77777777" w:rsidR="00D92870" w:rsidRPr="00AB7803" w:rsidRDefault="00D92870" w:rsidP="00D92870">
            <w:pPr>
              <w:pStyle w:val="ASFKTablenorm"/>
            </w:pPr>
            <w:r w:rsidRPr="00AB7803">
              <w:lastRenderedPageBreak/>
              <w:t>Цель субсидий (код)</w:t>
            </w:r>
          </w:p>
        </w:tc>
        <w:tc>
          <w:tcPr>
            <w:tcW w:w="3935" w:type="pct"/>
          </w:tcPr>
          <w:p w14:paraId="7BBADE2A" w14:textId="77777777" w:rsidR="00D92870" w:rsidRDefault="00D92870" w:rsidP="00D92870">
            <w:pPr>
              <w:pStyle w:val="ASFKTablenorm"/>
            </w:pPr>
            <w:r w:rsidRPr="00AB7803">
              <w:t>Код цели субсидий/субвенций.</w:t>
            </w:r>
          </w:p>
          <w:p w14:paraId="4AE9E1BA" w14:textId="77777777" w:rsidR="00D92870" w:rsidRPr="00244234" w:rsidRDefault="00D92870" w:rsidP="00D92870">
            <w:pPr>
              <w:pStyle w:val="ASFKTablenorm"/>
            </w:pPr>
            <w:r w:rsidRPr="00244234">
              <w:t>Для АРМ. Выбирается из справочника</w:t>
            </w:r>
            <w:r>
              <w:t xml:space="preserve"> </w:t>
            </w:r>
            <w:r w:rsidRPr="00244234">
              <w:t>«Цели субсидий» или заполняется вручную.</w:t>
            </w:r>
          </w:p>
          <w:p w14:paraId="098568C7" w14:textId="77777777" w:rsidR="00D92870" w:rsidRPr="00AB7803" w:rsidRDefault="00D92870" w:rsidP="00D92870">
            <w:pPr>
              <w:pStyle w:val="ASFKTablenorm"/>
            </w:pPr>
            <w:r w:rsidRPr="00244234">
              <w:t>Для ОФК off-line заполняется вручную</w:t>
            </w:r>
            <w:r>
              <w:t>.</w:t>
            </w:r>
          </w:p>
        </w:tc>
      </w:tr>
      <w:tr w:rsidR="00D92870" w:rsidRPr="00EE7EB8" w14:paraId="3C351C44" w14:textId="77777777" w:rsidTr="004955D0">
        <w:trPr>
          <w:cnfStyle w:val="000000100000" w:firstRow="0" w:lastRow="0" w:firstColumn="0" w:lastColumn="0" w:oddVBand="0" w:evenVBand="0" w:oddHBand="1" w:evenHBand="0" w:firstRowFirstColumn="0" w:firstRowLastColumn="0" w:lastRowFirstColumn="0" w:lastRowLastColumn="0"/>
        </w:trPr>
        <w:tc>
          <w:tcPr>
            <w:tcW w:w="1065" w:type="pct"/>
          </w:tcPr>
          <w:p w14:paraId="5751C237" w14:textId="77777777" w:rsidR="00D92870" w:rsidRPr="00AB7803" w:rsidRDefault="00D92870" w:rsidP="00D92870">
            <w:pPr>
              <w:pStyle w:val="ASFKTablenorm"/>
            </w:pPr>
            <w:r w:rsidRPr="00AB7803">
              <w:t>Примечание</w:t>
            </w:r>
          </w:p>
        </w:tc>
        <w:tc>
          <w:tcPr>
            <w:tcW w:w="3935" w:type="pct"/>
          </w:tcPr>
          <w:p w14:paraId="76948EBF" w14:textId="77777777" w:rsidR="00D92870" w:rsidRPr="00AB7803" w:rsidRDefault="00D92870" w:rsidP="00D92870">
            <w:pPr>
              <w:pStyle w:val="ASFKTablenorm"/>
            </w:pPr>
            <w:r w:rsidRPr="00AB7803">
              <w:t>Примечание.</w:t>
            </w:r>
            <w:r>
              <w:t xml:space="preserve"> </w:t>
            </w:r>
            <w:r w:rsidRPr="00D968D1">
              <w:t>Заполняется вручную</w:t>
            </w:r>
            <w:r>
              <w:t>.</w:t>
            </w:r>
          </w:p>
        </w:tc>
      </w:tr>
    </w:tbl>
    <w:p w14:paraId="5C8A1F50" w14:textId="3B2D3BA0" w:rsidR="00C001FD" w:rsidRPr="00C001FD" w:rsidRDefault="00C001FD" w:rsidP="00C001FD">
      <w:pPr>
        <w:pStyle w:val="ASFKNormal"/>
      </w:pPr>
      <w:r w:rsidRPr="00AB7803">
        <w:t xml:space="preserve">Для ввода наименования специальных указаний через </w:t>
      </w:r>
      <w:r w:rsidR="00CC4D0F">
        <w:t>форму</w:t>
      </w:r>
      <w:r w:rsidRPr="00AB7803">
        <w:t xml:space="preserve"> </w:t>
      </w:r>
      <w:r w:rsidR="00324E3A">
        <w:t>«</w:t>
      </w:r>
      <w:r w:rsidRPr="00AB7803">
        <w:t>Специальные указания</w:t>
      </w:r>
      <w:r w:rsidR="00324E3A">
        <w:t>»</w:t>
      </w:r>
      <w:r w:rsidRPr="00AB7803">
        <w:t xml:space="preserve"> следует нажать на кнопку</w:t>
      </w:r>
      <w:r w:rsidR="00163695" w:rsidRPr="00163695">
        <w:t> </w:t>
      </w:r>
      <w:r w:rsidR="00CF4371">
        <w:rPr>
          <w:noProof/>
        </w:rPr>
        <w:drawing>
          <wp:inline distT="0" distB="0" distL="0" distR="0" wp14:anchorId="591D88D8" wp14:editId="5D17BBCE">
            <wp:extent cx="95250" cy="180975"/>
            <wp:effectExtent l="0" t="0" r="0" b="9525"/>
            <wp:docPr id="512" name="Рисунок 343" descr="кнопка заполнения по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кнопка заполнения полей"/>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1FD">
        <w:t xml:space="preserve">. Если в поле кода специальных указаний установлено значение </w:t>
      </w:r>
      <w:r w:rsidR="00324E3A">
        <w:t>«</w:t>
      </w:r>
      <w:r w:rsidRPr="00C001FD">
        <w:t>08</w:t>
      </w:r>
      <w:r w:rsidR="00324E3A">
        <w:t>»</w:t>
      </w:r>
      <w:r w:rsidRPr="00C001FD">
        <w:t xml:space="preserve">, то </w:t>
      </w:r>
      <w:r w:rsidR="00CC4D0F">
        <w:t>форма</w:t>
      </w:r>
      <w:r w:rsidRPr="00C001FD">
        <w:t xml:space="preserve"> </w:t>
      </w:r>
      <w:r w:rsidR="00324E3A">
        <w:t>«</w:t>
      </w:r>
      <w:r w:rsidRPr="00C001FD">
        <w:t>Специальные указания</w:t>
      </w:r>
      <w:r w:rsidR="00324E3A">
        <w:t>»</w:t>
      </w:r>
      <w:r w:rsidRPr="00C001FD">
        <w:t xml:space="preserve"> будет представлена в следующем виде (рис. </w:t>
      </w:r>
      <w:r w:rsidR="00F2392D">
        <w:fldChar w:fldCharType="begin"/>
      </w:r>
      <w:r w:rsidR="00F2392D">
        <w:instrText xml:space="preserve"> REF _Ref261878608 \h  \* MERGEFORMAT </w:instrText>
      </w:r>
      <w:r w:rsidR="00F2392D">
        <w:fldChar w:fldCharType="separate"/>
      </w:r>
      <w:r w:rsidR="00980F1C">
        <w:t>423</w:t>
      </w:r>
      <w:r w:rsidR="00F2392D">
        <w:fldChar w:fldCharType="end"/>
      </w:r>
      <w:r w:rsidRPr="00C001FD">
        <w:t>).</w:t>
      </w:r>
    </w:p>
    <w:p w14:paraId="39E02C42" w14:textId="77777777" w:rsidR="00C001FD" w:rsidRPr="00C001FD" w:rsidRDefault="00CF4371" w:rsidP="00C001FD">
      <w:pPr>
        <w:pStyle w:val="ASFKFigure"/>
      </w:pPr>
      <w:r>
        <w:rPr>
          <w:noProof/>
        </w:rPr>
        <w:drawing>
          <wp:inline distT="0" distB="0" distL="0" distR="0" wp14:anchorId="728CB8E8" wp14:editId="1B9E8BC7">
            <wp:extent cx="6029325" cy="819150"/>
            <wp:effectExtent l="0" t="0" r="9525" b="0"/>
            <wp:docPr id="513" name="Рисунок 344"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 descr="00"/>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6029325" cy="819150"/>
                    </a:xfrm>
                    <a:prstGeom prst="rect">
                      <a:avLst/>
                    </a:prstGeom>
                    <a:noFill/>
                    <a:ln>
                      <a:noFill/>
                    </a:ln>
                  </pic:spPr>
                </pic:pic>
              </a:graphicData>
            </a:graphic>
          </wp:inline>
        </w:drawing>
      </w:r>
    </w:p>
    <w:p w14:paraId="680EC4E7" w14:textId="3099B15B" w:rsidR="00C001F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540" w:name="_Ref261878608"/>
      <w:bookmarkStart w:id="2541" w:name="_Toc126840787"/>
      <w:r w:rsidR="00980F1C">
        <w:rPr>
          <w:noProof/>
        </w:rPr>
        <w:t>423</w:t>
      </w:r>
      <w:bookmarkEnd w:id="2540"/>
      <w:r>
        <w:rPr>
          <w:noProof/>
        </w:rPr>
        <w:fldChar w:fldCharType="end"/>
      </w:r>
      <w:r w:rsidR="00C001FD" w:rsidRPr="00204E68">
        <w:t xml:space="preserve">. </w:t>
      </w:r>
      <w:r w:rsidR="00CC4D0F">
        <w:t>Форма</w:t>
      </w:r>
      <w:r w:rsidR="00C001FD" w:rsidRPr="00204E68">
        <w:t xml:space="preserve"> </w:t>
      </w:r>
      <w:r w:rsidR="00324E3A">
        <w:t>«</w:t>
      </w:r>
      <w:r w:rsidR="00C001FD" w:rsidRPr="00204E68">
        <w:t>Специальные указания</w:t>
      </w:r>
      <w:r w:rsidR="00324E3A">
        <w:t>»</w:t>
      </w:r>
      <w:r w:rsidR="00C001FD" w:rsidRPr="00204E68">
        <w:t xml:space="preserve"> (для кода </w:t>
      </w:r>
      <w:r w:rsidR="00324E3A">
        <w:t>«</w:t>
      </w:r>
      <w:r w:rsidR="00C001FD" w:rsidRPr="00204E68">
        <w:t>08</w:t>
      </w:r>
      <w:r w:rsidR="00324E3A">
        <w:t>»</w:t>
      </w:r>
      <w:r w:rsidR="00C001FD" w:rsidRPr="00204E68">
        <w:t>)</w:t>
      </w:r>
      <w:bookmarkEnd w:id="2541"/>
    </w:p>
    <w:p w14:paraId="19A4C576" w14:textId="77777777" w:rsidR="00C001FD" w:rsidRPr="00AB7803" w:rsidRDefault="00C001FD" w:rsidP="00C001FD">
      <w:pPr>
        <w:pStyle w:val="ASFKNormal"/>
      </w:pPr>
      <w:r w:rsidRPr="00AB7803">
        <w:t xml:space="preserve">На этой форме следует вручную заполнить обязательное поле </w:t>
      </w:r>
      <w:r w:rsidR="00324E3A">
        <w:t>«</w:t>
      </w:r>
      <w:r w:rsidRPr="00AB7803">
        <w:t>Тип реорганизации</w:t>
      </w:r>
      <w:r w:rsidR="00324E3A">
        <w:t>»</w:t>
      </w:r>
      <w:r w:rsidRPr="00AB7803">
        <w:t xml:space="preserve"> </w:t>
      </w:r>
      <w:r w:rsidR="00CD7863">
        <w:t>(</w:t>
      </w:r>
      <w:r w:rsidR="00CC4D0F">
        <w:t>з</w:t>
      </w:r>
      <w:r w:rsidR="00CD7863" w:rsidRPr="00CD7863">
        <w:t xml:space="preserve">аполняется автоматически из справочника </w:t>
      </w:r>
      <w:r w:rsidR="00324E3A">
        <w:t>«</w:t>
      </w:r>
      <w:r w:rsidR="00CD7863" w:rsidRPr="00CD7863">
        <w:t>Виды специальных указаний</w:t>
      </w:r>
      <w:r w:rsidR="00324E3A">
        <w:t>»</w:t>
      </w:r>
      <w:r w:rsidR="00CD7863" w:rsidRPr="00CD7863">
        <w:t xml:space="preserve"> по коду, при значении кода спе</w:t>
      </w:r>
      <w:r w:rsidR="00CD7863">
        <w:t xml:space="preserve">циальных указаний, содержащем 08, </w:t>
      </w:r>
      <w:r w:rsidR="00CD7863" w:rsidRPr="00CD7863">
        <w:t>может заполняться пользователем вручную</w:t>
      </w:r>
      <w:r w:rsidR="00CD7863">
        <w:t xml:space="preserve">) </w:t>
      </w:r>
      <w:r w:rsidRPr="00AB7803">
        <w:t xml:space="preserve">и нажать на кнопку </w:t>
      </w:r>
      <w:r w:rsidR="00324E3A">
        <w:t>«</w:t>
      </w:r>
      <w:r w:rsidRPr="00AB7803">
        <w:t>Сохранить</w:t>
      </w:r>
      <w:r w:rsidR="00324E3A">
        <w:t>»</w:t>
      </w:r>
      <w:r w:rsidRPr="00AB7803">
        <w:t>.</w:t>
      </w:r>
    </w:p>
    <w:p w14:paraId="6137F6CA" w14:textId="6B476D46" w:rsidR="00C001FD" w:rsidRPr="00C001FD" w:rsidRDefault="00C001FD" w:rsidP="00C001FD">
      <w:pPr>
        <w:pStyle w:val="ASFKNormal"/>
      </w:pPr>
      <w:r w:rsidRPr="00AB7803">
        <w:t xml:space="preserve">Если в поле кода специальных указаний установлено значение </w:t>
      </w:r>
      <w:r w:rsidR="00324E3A">
        <w:t>«</w:t>
      </w:r>
      <w:r w:rsidRPr="00AB7803">
        <w:t>02</w:t>
      </w:r>
      <w:r w:rsidR="00324E3A">
        <w:t>»</w:t>
      </w:r>
      <w:r w:rsidRPr="00AB7803">
        <w:t xml:space="preserve">, то </w:t>
      </w:r>
      <w:r w:rsidR="00CC4D0F">
        <w:t>форма</w:t>
      </w:r>
      <w:r w:rsidRPr="00AB7803">
        <w:t xml:space="preserve"> </w:t>
      </w:r>
      <w:r w:rsidR="00324E3A">
        <w:t>«</w:t>
      </w:r>
      <w:r w:rsidRPr="00AB7803">
        <w:t>Специал</w:t>
      </w:r>
      <w:r w:rsidRPr="00C001FD">
        <w:t>ьные указания</w:t>
      </w:r>
      <w:r w:rsidR="00324E3A">
        <w:t>»</w:t>
      </w:r>
      <w:r w:rsidRPr="00C001FD">
        <w:t xml:space="preserve"> будет представлена в следующем виде (рис. </w:t>
      </w:r>
      <w:r w:rsidR="00F2392D">
        <w:fldChar w:fldCharType="begin"/>
      </w:r>
      <w:r w:rsidR="00F2392D">
        <w:instrText xml:space="preserve"> REF _Ref261878610 \h  \* MERGEFORMAT </w:instrText>
      </w:r>
      <w:r w:rsidR="00F2392D">
        <w:fldChar w:fldCharType="separate"/>
      </w:r>
      <w:r w:rsidR="00980F1C">
        <w:t>424</w:t>
      </w:r>
      <w:r w:rsidR="00F2392D">
        <w:fldChar w:fldCharType="end"/>
      </w:r>
      <w:r w:rsidRPr="00C001FD">
        <w:t>).</w:t>
      </w:r>
    </w:p>
    <w:p w14:paraId="3B0382B1" w14:textId="77777777" w:rsidR="00C001FD" w:rsidRPr="00C001FD" w:rsidRDefault="00CF4371" w:rsidP="00C001FD">
      <w:pPr>
        <w:pStyle w:val="ASFKFigure"/>
      </w:pPr>
      <w:r>
        <w:rPr>
          <w:noProof/>
        </w:rPr>
        <w:drawing>
          <wp:inline distT="0" distB="0" distL="0" distR="0" wp14:anchorId="2C650F8F" wp14:editId="3C12B89E">
            <wp:extent cx="6134100" cy="2562225"/>
            <wp:effectExtent l="0" t="0" r="0" b="9525"/>
            <wp:docPr id="514" name="Рисунок 345"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00"/>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6134100" cy="2562225"/>
                    </a:xfrm>
                    <a:prstGeom prst="rect">
                      <a:avLst/>
                    </a:prstGeom>
                    <a:noFill/>
                    <a:ln>
                      <a:noFill/>
                    </a:ln>
                  </pic:spPr>
                </pic:pic>
              </a:graphicData>
            </a:graphic>
          </wp:inline>
        </w:drawing>
      </w:r>
    </w:p>
    <w:p w14:paraId="10B99BF1" w14:textId="5F277129" w:rsidR="00C001F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542" w:name="_Ref261878610"/>
      <w:bookmarkStart w:id="2543" w:name="_Toc126840788"/>
      <w:r w:rsidR="00980F1C">
        <w:rPr>
          <w:noProof/>
        </w:rPr>
        <w:t>424</w:t>
      </w:r>
      <w:bookmarkEnd w:id="2542"/>
      <w:r>
        <w:rPr>
          <w:noProof/>
        </w:rPr>
        <w:fldChar w:fldCharType="end"/>
      </w:r>
      <w:r w:rsidR="00C001FD" w:rsidRPr="00204E68">
        <w:t xml:space="preserve">. </w:t>
      </w:r>
      <w:r w:rsidR="00CC4D0F">
        <w:t>Форма</w:t>
      </w:r>
      <w:r w:rsidR="00C001FD" w:rsidRPr="00204E68">
        <w:t xml:space="preserve"> </w:t>
      </w:r>
      <w:r w:rsidR="00324E3A">
        <w:t>«</w:t>
      </w:r>
      <w:r w:rsidR="00C001FD" w:rsidRPr="00204E68">
        <w:t>Специальные указания</w:t>
      </w:r>
      <w:r w:rsidR="00324E3A">
        <w:t>»</w:t>
      </w:r>
      <w:r w:rsidR="00C001FD" w:rsidRPr="00204E68">
        <w:t xml:space="preserve"> (для кода </w:t>
      </w:r>
      <w:r w:rsidR="00324E3A">
        <w:t>«</w:t>
      </w:r>
      <w:r w:rsidR="00C001FD" w:rsidRPr="00204E68">
        <w:t>02</w:t>
      </w:r>
      <w:r w:rsidR="00324E3A">
        <w:t>»</w:t>
      </w:r>
      <w:r w:rsidR="00C001FD" w:rsidRPr="00204E68">
        <w:t>)</w:t>
      </w:r>
      <w:bookmarkEnd w:id="2543"/>
    </w:p>
    <w:p w14:paraId="3BA025A6" w14:textId="77777777" w:rsidR="00C001FD" w:rsidRPr="00AB7803" w:rsidRDefault="00C001FD" w:rsidP="00F239D0">
      <w:pPr>
        <w:pStyle w:val="ASFKNormalWithout"/>
      </w:pPr>
      <w:r w:rsidRPr="00AB7803">
        <w:t xml:space="preserve">В </w:t>
      </w:r>
      <w:r w:rsidR="00CC4D0F">
        <w:t>данной</w:t>
      </w:r>
      <w:r w:rsidRPr="00AB7803">
        <w:t xml:space="preserve"> форме вручную заполняются следующие поля:</w:t>
      </w:r>
    </w:p>
    <w:p w14:paraId="09D11485" w14:textId="77777777" w:rsidR="00C001FD" w:rsidRPr="00AB7803" w:rsidRDefault="00324E3A" w:rsidP="00C001FD">
      <w:pPr>
        <w:pStyle w:val="ASFKListmark1"/>
      </w:pPr>
      <w:r>
        <w:t>«</w:t>
      </w:r>
      <w:r w:rsidR="00C001FD" w:rsidRPr="00AB7803">
        <w:t>Код по сводному реестру Реорганизуемого ПБС/ПБС получателя средств</w:t>
      </w:r>
      <w:r>
        <w:t>»</w:t>
      </w:r>
      <w:r w:rsidR="00CC4D0F">
        <w:t xml:space="preserve"> – п</w:t>
      </w:r>
      <w:r w:rsidR="00CD7863">
        <w:t>оле обязательно для заполнения</w:t>
      </w:r>
      <w:r w:rsidR="00CC4D0F">
        <w:t>; в</w:t>
      </w:r>
      <w:r w:rsidR="00CD7863" w:rsidRPr="00CD7863">
        <w:t>водится вручную</w:t>
      </w:r>
      <w:r w:rsidR="00CC4D0F">
        <w:t>;</w:t>
      </w:r>
    </w:p>
    <w:p w14:paraId="350CE32C" w14:textId="77777777" w:rsidR="00C001FD" w:rsidRPr="00AB7803" w:rsidRDefault="00324E3A" w:rsidP="00C001FD">
      <w:pPr>
        <w:pStyle w:val="ASFKListmark1"/>
      </w:pPr>
      <w:r>
        <w:t>«</w:t>
      </w:r>
      <w:r w:rsidR="00C001FD" w:rsidRPr="00AB7803">
        <w:t>Наименование Реорганизуемого ПБС/ПБС получателя средств</w:t>
      </w:r>
      <w:r w:rsidR="00CC4D0F">
        <w:t>» – поле обязательно для заполнения; в</w:t>
      </w:r>
      <w:r w:rsidR="00CC4D0F" w:rsidRPr="00CD7863">
        <w:t>водится вручную</w:t>
      </w:r>
      <w:r w:rsidR="00CC4D0F">
        <w:t>;</w:t>
      </w:r>
    </w:p>
    <w:p w14:paraId="4A73D2F2" w14:textId="77777777" w:rsidR="00C001FD" w:rsidRPr="00AB7803" w:rsidRDefault="00324E3A" w:rsidP="00C001FD">
      <w:pPr>
        <w:pStyle w:val="ASFKListmark1"/>
      </w:pPr>
      <w:r>
        <w:t>«</w:t>
      </w:r>
      <w:r w:rsidR="00C001FD" w:rsidRPr="00AB7803">
        <w:t>Код по сводному реестру вышестоящего РБС</w:t>
      </w:r>
      <w:r>
        <w:t>»</w:t>
      </w:r>
      <w:r w:rsidR="00CC4D0F">
        <w:t xml:space="preserve"> – вводится вручную;</w:t>
      </w:r>
    </w:p>
    <w:p w14:paraId="58705E16" w14:textId="77777777" w:rsidR="00C001FD" w:rsidRPr="00AB7803" w:rsidRDefault="00324E3A" w:rsidP="00C001FD">
      <w:pPr>
        <w:pStyle w:val="ASFKListmark1"/>
      </w:pPr>
      <w:r>
        <w:t>«</w:t>
      </w:r>
      <w:r w:rsidR="00C001FD" w:rsidRPr="00AB7803">
        <w:t>Наименование вышестоящего РБС</w:t>
      </w:r>
      <w:r>
        <w:t>»</w:t>
      </w:r>
      <w:r w:rsidR="00CC4D0F">
        <w:t xml:space="preserve"> – вводится вручную;</w:t>
      </w:r>
    </w:p>
    <w:p w14:paraId="69D65977" w14:textId="77777777" w:rsidR="00C001FD" w:rsidRDefault="00324E3A" w:rsidP="00CD7863">
      <w:pPr>
        <w:pStyle w:val="ASFKListmark1"/>
      </w:pPr>
      <w:r>
        <w:lastRenderedPageBreak/>
        <w:t>«</w:t>
      </w:r>
      <w:r w:rsidR="00CD7863">
        <w:t>Тип реорганизации</w:t>
      </w:r>
      <w:r>
        <w:t>»</w:t>
      </w:r>
      <w:r w:rsidR="00CC4D0F">
        <w:t xml:space="preserve"> – з</w:t>
      </w:r>
      <w:r w:rsidR="00CD7863" w:rsidRPr="00CD7863">
        <w:t xml:space="preserve">аполняется автоматически из справочника </w:t>
      </w:r>
      <w:r>
        <w:t>«</w:t>
      </w:r>
      <w:r w:rsidR="00CD7863" w:rsidRPr="00CD7863">
        <w:t>Виды специальных указаний</w:t>
      </w:r>
      <w:r>
        <w:t>»</w:t>
      </w:r>
      <w:r w:rsidR="00CD7863" w:rsidRPr="00CD7863">
        <w:t xml:space="preserve"> по коду, при значении кода специальных указаний, содержащем </w:t>
      </w:r>
      <w:r w:rsidR="00CD7863">
        <w:t>02</w:t>
      </w:r>
      <w:r w:rsidR="00CC4D0F">
        <w:t>;</w:t>
      </w:r>
      <w:r w:rsidR="00CD7863" w:rsidRPr="00CD7863">
        <w:t xml:space="preserve"> </w:t>
      </w:r>
      <w:r w:rsidR="00CC4D0F">
        <w:t>з</w:t>
      </w:r>
      <w:r w:rsidR="00CD7863" w:rsidRPr="00CD7863">
        <w:t>начение может заполняться пользователем вручную</w:t>
      </w:r>
      <w:r w:rsidR="00CC4D0F">
        <w:t>;</w:t>
      </w:r>
    </w:p>
    <w:p w14:paraId="5F332483" w14:textId="4705B683" w:rsidR="00C001FD" w:rsidRPr="00C001FD" w:rsidRDefault="00324E3A" w:rsidP="00C001FD">
      <w:pPr>
        <w:pStyle w:val="ASFKListmark1"/>
      </w:pPr>
      <w:r>
        <w:t>«</w:t>
      </w:r>
      <w:r w:rsidR="00C001FD" w:rsidRPr="00AB7803">
        <w:t>Отрицательное расходное расписание</w:t>
      </w:r>
      <w:r>
        <w:t>»</w:t>
      </w:r>
      <w:r w:rsidR="00CC4D0F">
        <w:t xml:space="preserve"> – п</w:t>
      </w:r>
      <w:r w:rsidR="00C001FD" w:rsidRPr="00AB7803">
        <w:t xml:space="preserve">оле обязательно для заполнения, если значения в полях сумм в строках таблиц на </w:t>
      </w:r>
      <w:r w:rsidR="00CC4D0F">
        <w:t>в</w:t>
      </w:r>
      <w:r w:rsidR="00C001FD" w:rsidRPr="00AB7803">
        <w:t xml:space="preserve">кладках </w:t>
      </w:r>
      <w:r>
        <w:t>«</w:t>
      </w:r>
      <w:r w:rsidR="00C001FD" w:rsidRPr="00AB7803">
        <w:t>Раздел I: БА</w:t>
      </w:r>
      <w:r>
        <w:t>»</w:t>
      </w:r>
      <w:r w:rsidR="00C001FD" w:rsidRPr="00AB7803">
        <w:t xml:space="preserve"> (рис. </w:t>
      </w:r>
      <w:r w:rsidR="00F2392D">
        <w:fldChar w:fldCharType="begin"/>
      </w:r>
      <w:r w:rsidR="00F2392D">
        <w:instrText xml:space="preserve"> REF _Ref205177560 \h  \* MERGEFORMAT </w:instrText>
      </w:r>
      <w:r w:rsidR="00F2392D">
        <w:fldChar w:fldCharType="separate"/>
      </w:r>
      <w:r w:rsidR="00980F1C">
        <w:t>422</w:t>
      </w:r>
      <w:r w:rsidR="00F2392D">
        <w:fldChar w:fldCharType="end"/>
      </w:r>
      <w:r w:rsidR="00C001FD" w:rsidRPr="00C001FD">
        <w:t xml:space="preserve">), </w:t>
      </w:r>
      <w:r>
        <w:t>«</w:t>
      </w:r>
      <w:r w:rsidR="00C001FD" w:rsidRPr="00C001FD">
        <w:t>Раздел II: ЛБО</w:t>
      </w:r>
      <w:r>
        <w:t>»</w:t>
      </w:r>
      <w:r w:rsidR="00C001FD" w:rsidRPr="00C001FD">
        <w:t xml:space="preserve"> (рис. </w:t>
      </w:r>
      <w:r w:rsidR="00F2392D">
        <w:fldChar w:fldCharType="begin"/>
      </w:r>
      <w:r w:rsidR="00F2392D">
        <w:instrText xml:space="preserve"> REF _Ref205614648 \h  \* MERGEFORMAT </w:instrText>
      </w:r>
      <w:r w:rsidR="00F2392D">
        <w:fldChar w:fldCharType="separate"/>
      </w:r>
      <w:r w:rsidR="00980F1C">
        <w:t>427</w:t>
      </w:r>
      <w:r w:rsidR="00F2392D">
        <w:fldChar w:fldCharType="end"/>
      </w:r>
      <w:r w:rsidR="00C001FD" w:rsidRPr="00C001FD">
        <w:t xml:space="preserve">), </w:t>
      </w:r>
      <w:r>
        <w:t>«</w:t>
      </w:r>
      <w:r w:rsidR="00C001FD" w:rsidRPr="00C001FD">
        <w:t>Раздел III: ПОФР</w:t>
      </w:r>
      <w:r>
        <w:t>»</w:t>
      </w:r>
      <w:r w:rsidR="00C001FD" w:rsidRPr="00C001FD">
        <w:t xml:space="preserve"> (рис. </w:t>
      </w:r>
      <w:r w:rsidR="00F2392D">
        <w:fldChar w:fldCharType="begin"/>
      </w:r>
      <w:r w:rsidR="00F2392D">
        <w:instrText xml:space="preserve"> REF _Ref205614649 \h  \* MERGEFORMAT </w:instrText>
      </w:r>
      <w:r w:rsidR="00F2392D">
        <w:fldChar w:fldCharType="separate"/>
      </w:r>
      <w:r w:rsidR="00980F1C">
        <w:t>428</w:t>
      </w:r>
      <w:r w:rsidR="00F2392D">
        <w:fldChar w:fldCharType="end"/>
      </w:r>
      <w:r w:rsidR="00C001FD" w:rsidRPr="00C001FD">
        <w:t>) положительны</w:t>
      </w:r>
      <w:r w:rsidR="00CC4D0F">
        <w:t>; в</w:t>
      </w:r>
      <w:r w:rsidR="00CD7863" w:rsidRPr="00CD7863">
        <w:t>водится вручную.</w:t>
      </w:r>
    </w:p>
    <w:p w14:paraId="480CA036" w14:textId="572C1D04" w:rsidR="00C001FD" w:rsidRPr="00C001FD" w:rsidRDefault="00C001FD" w:rsidP="00C001FD">
      <w:pPr>
        <w:pStyle w:val="ASFKNormal"/>
      </w:pPr>
      <w:r w:rsidRPr="00AB7803">
        <w:t xml:space="preserve">Если в поле кода специальных указаний установлено любое другое значение, отличное от </w:t>
      </w:r>
      <w:r w:rsidR="00324E3A">
        <w:t>«</w:t>
      </w:r>
      <w:r w:rsidRPr="00AB7803">
        <w:t>02</w:t>
      </w:r>
      <w:r w:rsidR="00324E3A">
        <w:t>»</w:t>
      </w:r>
      <w:r w:rsidRPr="00AB7803">
        <w:t xml:space="preserve"> и </w:t>
      </w:r>
      <w:r w:rsidR="00324E3A">
        <w:t>«</w:t>
      </w:r>
      <w:r w:rsidRPr="00AB7803">
        <w:t>08</w:t>
      </w:r>
      <w:r w:rsidR="00324E3A">
        <w:t>»</w:t>
      </w:r>
      <w:r w:rsidRPr="00AB7803">
        <w:t xml:space="preserve">, то </w:t>
      </w:r>
      <w:r w:rsidR="00CC4D0F">
        <w:t>форма</w:t>
      </w:r>
      <w:r w:rsidRPr="00AB7803">
        <w:t xml:space="preserve"> </w:t>
      </w:r>
      <w:r w:rsidR="00324E3A">
        <w:t>«</w:t>
      </w:r>
      <w:r w:rsidRPr="00AB7803">
        <w:t>Специальные указания</w:t>
      </w:r>
      <w:r w:rsidR="00324E3A">
        <w:t>»</w:t>
      </w:r>
      <w:r w:rsidRPr="00AB7803">
        <w:t xml:space="preserve"> будет представлена в следующем виде (рис. </w:t>
      </w:r>
      <w:r w:rsidR="00F2392D">
        <w:fldChar w:fldCharType="begin"/>
      </w:r>
      <w:r w:rsidR="00F2392D">
        <w:instrText xml:space="preserve"> REF _Ref261878611 \h  \* MERGEFORMAT </w:instrText>
      </w:r>
      <w:r w:rsidR="00F2392D">
        <w:fldChar w:fldCharType="separate"/>
      </w:r>
      <w:r w:rsidR="00980F1C">
        <w:t>425</w:t>
      </w:r>
      <w:r w:rsidR="00F2392D">
        <w:fldChar w:fldCharType="end"/>
      </w:r>
      <w:r w:rsidRPr="00C001FD">
        <w:t>).</w:t>
      </w:r>
    </w:p>
    <w:p w14:paraId="276B23AA" w14:textId="77777777" w:rsidR="00C001FD" w:rsidRPr="00C001FD" w:rsidRDefault="00CF4371" w:rsidP="00C001FD">
      <w:pPr>
        <w:pStyle w:val="ASFKFigure"/>
      </w:pPr>
      <w:r>
        <w:rPr>
          <w:noProof/>
        </w:rPr>
        <w:drawing>
          <wp:inline distT="0" distB="0" distL="0" distR="0" wp14:anchorId="35414CCE" wp14:editId="252C58A6">
            <wp:extent cx="6124575" cy="1095375"/>
            <wp:effectExtent l="0" t="0" r="9525" b="9525"/>
            <wp:docPr id="515" name="Рисунок 346"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6" descr="00"/>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124575" cy="1095375"/>
                    </a:xfrm>
                    <a:prstGeom prst="rect">
                      <a:avLst/>
                    </a:prstGeom>
                    <a:noFill/>
                    <a:ln>
                      <a:noFill/>
                    </a:ln>
                  </pic:spPr>
                </pic:pic>
              </a:graphicData>
            </a:graphic>
          </wp:inline>
        </w:drawing>
      </w:r>
    </w:p>
    <w:p w14:paraId="544407C0" w14:textId="7CA2D9DD" w:rsidR="00C001F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544" w:name="_Ref261878611"/>
      <w:bookmarkStart w:id="2545" w:name="_Toc126840789"/>
      <w:r w:rsidR="00980F1C">
        <w:rPr>
          <w:noProof/>
        </w:rPr>
        <w:t>425</w:t>
      </w:r>
      <w:bookmarkEnd w:id="2544"/>
      <w:r>
        <w:rPr>
          <w:noProof/>
        </w:rPr>
        <w:fldChar w:fldCharType="end"/>
      </w:r>
      <w:r w:rsidR="00C001FD" w:rsidRPr="00204E68">
        <w:t xml:space="preserve">. </w:t>
      </w:r>
      <w:r w:rsidR="00CC4D0F">
        <w:t>Форма</w:t>
      </w:r>
      <w:r w:rsidR="00C001FD" w:rsidRPr="00204E68">
        <w:t xml:space="preserve"> </w:t>
      </w:r>
      <w:r w:rsidR="00324E3A">
        <w:t>«</w:t>
      </w:r>
      <w:r w:rsidR="00C001FD" w:rsidRPr="00204E68">
        <w:t>Специальные указания</w:t>
      </w:r>
      <w:r w:rsidR="00324E3A">
        <w:t>»</w:t>
      </w:r>
      <w:r w:rsidR="00C001FD" w:rsidRPr="00204E68">
        <w:t xml:space="preserve"> (для кода, не равного </w:t>
      </w:r>
      <w:r w:rsidR="00324E3A">
        <w:t>«</w:t>
      </w:r>
      <w:r w:rsidR="00C001FD" w:rsidRPr="00204E68">
        <w:t>02</w:t>
      </w:r>
      <w:r w:rsidR="00324E3A">
        <w:t>»</w:t>
      </w:r>
      <w:r w:rsidR="00C001FD" w:rsidRPr="00204E68">
        <w:t xml:space="preserve"> и </w:t>
      </w:r>
      <w:r w:rsidR="00324E3A">
        <w:t>«</w:t>
      </w:r>
      <w:r w:rsidR="00C001FD" w:rsidRPr="00204E68">
        <w:t>08</w:t>
      </w:r>
      <w:r w:rsidR="00324E3A">
        <w:t>»</w:t>
      </w:r>
      <w:r w:rsidR="00C001FD" w:rsidRPr="00204E68">
        <w:t>)</w:t>
      </w:r>
      <w:bookmarkEnd w:id="2545"/>
    </w:p>
    <w:p w14:paraId="50EA262B" w14:textId="77777777" w:rsidR="00C001FD" w:rsidRPr="00AB7803" w:rsidRDefault="00CC4D0F" w:rsidP="00C001FD">
      <w:pPr>
        <w:pStyle w:val="ASFKNormal"/>
      </w:pPr>
      <w:r>
        <w:t>В данной</w:t>
      </w:r>
      <w:r w:rsidR="00C001FD" w:rsidRPr="00AB7803">
        <w:t xml:space="preserve"> форме следует вручную заполнить поле </w:t>
      </w:r>
      <w:r w:rsidR="00324E3A">
        <w:t>«</w:t>
      </w:r>
      <w:r w:rsidR="00C001FD" w:rsidRPr="00AB7803">
        <w:t>Специальные указания</w:t>
      </w:r>
      <w:r w:rsidR="00324E3A">
        <w:t>»</w:t>
      </w:r>
      <w:r w:rsidR="00C001FD" w:rsidRPr="00AB7803">
        <w:t xml:space="preserve"> и нажать на кнопку </w:t>
      </w:r>
      <w:r w:rsidR="00324E3A">
        <w:t>«</w:t>
      </w:r>
      <w:r w:rsidR="00C001FD" w:rsidRPr="00AB7803">
        <w:t>Сохранить</w:t>
      </w:r>
      <w:r w:rsidR="00324E3A">
        <w:t>»</w:t>
      </w:r>
      <w:r w:rsidR="00C001FD" w:rsidRPr="00AB7803">
        <w:t>.</w:t>
      </w:r>
    </w:p>
    <w:p w14:paraId="41C71C28" w14:textId="50AAE980" w:rsidR="00C001FD" w:rsidRPr="00C001FD" w:rsidRDefault="00CC4D0F" w:rsidP="00C001FD">
      <w:pPr>
        <w:pStyle w:val="ASFKNormal"/>
      </w:pPr>
      <w:r>
        <w:t>В</w:t>
      </w:r>
      <w:r w:rsidR="00C001FD" w:rsidRPr="00AB7803">
        <w:t xml:space="preserve">кладка </w:t>
      </w:r>
      <w:r w:rsidR="00324E3A">
        <w:t>«</w:t>
      </w:r>
      <w:r w:rsidR="00C001FD" w:rsidRPr="00AB7803">
        <w:t>Раздел I: БА</w:t>
      </w:r>
      <w:r w:rsidR="00324E3A">
        <w:t>»</w:t>
      </w:r>
      <w:r w:rsidR="00C001FD" w:rsidRPr="00AB7803">
        <w:t xml:space="preserve"> (рис. </w:t>
      </w:r>
      <w:r w:rsidR="00F2392D">
        <w:fldChar w:fldCharType="begin"/>
      </w:r>
      <w:r w:rsidR="00F2392D">
        <w:instrText xml:space="preserve"> REF _Ref205177560 \h  \* MERGEFORMAT </w:instrText>
      </w:r>
      <w:r w:rsidR="00F2392D">
        <w:fldChar w:fldCharType="separate"/>
      </w:r>
      <w:r w:rsidR="00980F1C">
        <w:t>422</w:t>
      </w:r>
      <w:r w:rsidR="00F2392D">
        <w:fldChar w:fldCharType="end"/>
      </w:r>
      <w:r w:rsidR="00C001FD" w:rsidRPr="00C001FD">
        <w:t>) содержит заголовочные поля и строки БА по Разделу I, приведенные в таблице </w:t>
      </w:r>
      <w:r w:rsidR="00F2392D">
        <w:fldChar w:fldCharType="begin"/>
      </w:r>
      <w:r w:rsidR="00F2392D">
        <w:instrText xml:space="preserve"> REF _Ref317675918 \h  \* MERGEFORMAT </w:instrText>
      </w:r>
      <w:r w:rsidR="00F2392D">
        <w:fldChar w:fldCharType="separate"/>
      </w:r>
      <w:r w:rsidR="00980F1C">
        <w:t>223</w:t>
      </w:r>
      <w:r w:rsidR="00F2392D">
        <w:fldChar w:fldCharType="end"/>
      </w:r>
      <w:r w:rsidR="00C001FD" w:rsidRPr="00C001FD">
        <w:t xml:space="preserve">. Для добавления строки в табличный блок </w:t>
      </w:r>
      <w:r w:rsidR="00324E3A">
        <w:t>«</w:t>
      </w:r>
      <w:r w:rsidR="00C001FD" w:rsidRPr="00C001FD">
        <w:t>Строки: Раздел I. Бюджетные ассигнования</w:t>
      </w:r>
      <w:r w:rsidR="00324E3A">
        <w:t>»</w:t>
      </w:r>
      <w:r w:rsidR="00C001FD" w:rsidRPr="00C001FD">
        <w:t xml:space="preserve"> следует нажать на кнопку</w:t>
      </w:r>
      <w:r w:rsidR="00655FC6">
        <w:t xml:space="preserve"> </w:t>
      </w:r>
      <w:r w:rsidR="00CF4371">
        <w:rPr>
          <w:noProof/>
        </w:rPr>
        <w:drawing>
          <wp:inline distT="0" distB="0" distL="0" distR="0" wp14:anchorId="31519BAB" wp14:editId="22CDADEA">
            <wp:extent cx="180975" cy="180975"/>
            <wp:effectExtent l="0" t="0" r="9525" b="9525"/>
            <wp:docPr id="516" name="Рисунок 347"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7"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001FD" w:rsidRPr="00C001FD">
        <w:t> </w:t>
      </w:r>
      <w:r w:rsidR="00E377DB">
        <w:t>(Добавить новую строку)</w:t>
      </w:r>
      <w:r w:rsidR="00C001FD" w:rsidRPr="00C001FD">
        <w:t>. Открое</w:t>
      </w:r>
      <w:r w:rsidR="0027431F">
        <w:t>тся форма «Добавление записи»</w:t>
      </w:r>
      <w:r w:rsidR="00C001FD" w:rsidRPr="00C001FD">
        <w:t xml:space="preserve"> (рис. </w:t>
      </w:r>
      <w:r w:rsidR="00F2392D">
        <w:fldChar w:fldCharType="begin"/>
      </w:r>
      <w:r w:rsidR="00F2392D">
        <w:instrText xml:space="preserve"> REF _Ref231705558 \h  \* MERGEFORMAT </w:instrText>
      </w:r>
      <w:r w:rsidR="00F2392D">
        <w:fldChar w:fldCharType="separate"/>
      </w:r>
      <w:r w:rsidR="00980F1C">
        <w:t>426</w:t>
      </w:r>
      <w:r w:rsidR="00F2392D">
        <w:fldChar w:fldCharType="end"/>
      </w:r>
      <w:r w:rsidR="00C001FD" w:rsidRPr="00C001FD">
        <w:t>).</w:t>
      </w:r>
    </w:p>
    <w:p w14:paraId="0E9010E3" w14:textId="77777777" w:rsidR="00C001FD" w:rsidRPr="00C001FD" w:rsidRDefault="00CF4371" w:rsidP="00C001FD">
      <w:pPr>
        <w:pStyle w:val="ASFKFigure"/>
      </w:pPr>
      <w:r>
        <w:rPr>
          <w:noProof/>
        </w:rPr>
        <w:lastRenderedPageBreak/>
        <w:drawing>
          <wp:inline distT="0" distB="0" distL="0" distR="0" wp14:anchorId="4795A5BA" wp14:editId="5303A17E">
            <wp:extent cx="6124575" cy="4391025"/>
            <wp:effectExtent l="0" t="0" r="9525" b="9525"/>
            <wp:docPr id="517" name="Рисунок 348"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descr="00"/>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47E48C96" w14:textId="4785D986" w:rsidR="00C001F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546" w:name="_Ref231705558"/>
      <w:bookmarkStart w:id="2547" w:name="_Toc126840790"/>
      <w:r w:rsidR="00980F1C">
        <w:rPr>
          <w:noProof/>
        </w:rPr>
        <w:t>426</w:t>
      </w:r>
      <w:bookmarkEnd w:id="2546"/>
      <w:r>
        <w:rPr>
          <w:noProof/>
        </w:rPr>
        <w:fldChar w:fldCharType="end"/>
      </w:r>
      <w:r w:rsidR="00C001FD" w:rsidRPr="00204E68">
        <w:t xml:space="preserve">. </w:t>
      </w:r>
      <w:r w:rsidR="0027431F">
        <w:t>Форма «Добавление записи»</w:t>
      </w:r>
      <w:r w:rsidR="00C001FD" w:rsidRPr="00204E68">
        <w:t xml:space="preserve"> (строка БА)</w:t>
      </w:r>
      <w:bookmarkEnd w:id="2547"/>
    </w:p>
    <w:p w14:paraId="25F23235" w14:textId="77777777" w:rsidR="00C001FD" w:rsidRPr="00AB7803" w:rsidRDefault="00C001FD" w:rsidP="00C001FD">
      <w:pPr>
        <w:pStyle w:val="ASFKNormal"/>
      </w:pPr>
      <w:r w:rsidRPr="00AB7803">
        <w:t xml:space="preserve">В форме </w:t>
      </w:r>
      <w:r w:rsidR="00CC4D0F">
        <w:t xml:space="preserve">«Добавление записи» </w:t>
      </w:r>
      <w:r w:rsidRPr="00AB7803">
        <w:t>вручную заполняются следующие поля:</w:t>
      </w:r>
    </w:p>
    <w:p w14:paraId="577CDB51" w14:textId="77777777" w:rsidR="00DD1E7E" w:rsidRPr="00AB7803" w:rsidRDefault="00324E3A" w:rsidP="00DD1E7E">
      <w:pPr>
        <w:pStyle w:val="ASFKListmark1"/>
      </w:pPr>
      <w:r>
        <w:t>«</w:t>
      </w:r>
      <w:r w:rsidR="00DD1E7E" w:rsidRPr="00AB7803">
        <w:t>Номер строки</w:t>
      </w:r>
      <w:r w:rsidR="00CC4D0F">
        <w:t>»</w:t>
      </w:r>
      <w:r w:rsidR="00CC4D0F" w:rsidRPr="00A94723">
        <w:t xml:space="preserve"> – </w:t>
      </w:r>
      <w:r w:rsidR="00CC4D0F">
        <w:t>поле заполняется автоматически;</w:t>
      </w:r>
    </w:p>
    <w:p w14:paraId="6BF697E0" w14:textId="77777777" w:rsidR="00DD1E7E" w:rsidRPr="00AB7803" w:rsidRDefault="00CC4D0F" w:rsidP="00DD1E7E">
      <w:pPr>
        <w:pStyle w:val="ASFKListmark1"/>
      </w:pPr>
      <w:r>
        <w:t>г</w:t>
      </w:r>
      <w:r w:rsidR="00DD1E7E" w:rsidRPr="00AB7803">
        <w:t xml:space="preserve">руппа полей </w:t>
      </w:r>
      <w:r w:rsidR="00324E3A">
        <w:t>«</w:t>
      </w:r>
      <w:r w:rsidR="00DD1E7E" w:rsidRPr="00AB7803">
        <w:t>КБК</w:t>
      </w:r>
      <w:r w:rsidR="00324E3A">
        <w:t>»</w:t>
      </w:r>
      <w:r w:rsidR="00DD1E7E" w:rsidRPr="00AB7803">
        <w:t>:</w:t>
      </w:r>
    </w:p>
    <w:p w14:paraId="6E2D6A54" w14:textId="77777777" w:rsidR="00DD1E7E" w:rsidRPr="00DD1E7E" w:rsidRDefault="00324E3A" w:rsidP="00DD1E7E">
      <w:pPr>
        <w:pStyle w:val="ASFKListmark2"/>
      </w:pPr>
      <w:r>
        <w:t>«</w:t>
      </w:r>
      <w:r w:rsidR="00DD1E7E" w:rsidRPr="00AB7803">
        <w:t>КБК</w:t>
      </w:r>
      <w:r>
        <w:t>»</w:t>
      </w:r>
      <w:r w:rsidR="00CC4D0F">
        <w:t>;</w:t>
      </w:r>
    </w:p>
    <w:p w14:paraId="5F54FF64" w14:textId="77777777" w:rsidR="00DD1E7E" w:rsidRPr="00DD1E7E" w:rsidRDefault="00324E3A" w:rsidP="00DD1E7E">
      <w:pPr>
        <w:pStyle w:val="ASFKListmark2"/>
      </w:pPr>
      <w:r>
        <w:t>«</w:t>
      </w:r>
      <w:r w:rsidR="00DD1E7E" w:rsidRPr="00AB7803">
        <w:t>КБК2</w:t>
      </w:r>
      <w:r w:rsidR="00CC4D0F">
        <w:t>»</w:t>
      </w:r>
      <w:r w:rsidR="00CC4D0F" w:rsidRPr="00A94723">
        <w:t xml:space="preserve"> – </w:t>
      </w:r>
      <w:r w:rsidR="00CC4D0F">
        <w:t>п</w:t>
      </w:r>
      <w:r w:rsidR="00DD1E7E" w:rsidRPr="00AB7803">
        <w:t xml:space="preserve">оле отображается при бюджете не равном значению </w:t>
      </w:r>
      <w:r>
        <w:t>«</w:t>
      </w:r>
      <w:r w:rsidR="00DD1E7E" w:rsidRPr="00AB7803">
        <w:t>Федеральный бюджет</w:t>
      </w:r>
      <w:r>
        <w:t>»</w:t>
      </w:r>
      <w:r w:rsidR="00CC4D0F">
        <w:t>; з</w:t>
      </w:r>
      <w:r w:rsidR="00DD1E7E" w:rsidRPr="00DD1E7E">
        <w:t xml:space="preserve">аполняется из справочника </w:t>
      </w:r>
      <w:r>
        <w:t>«</w:t>
      </w:r>
      <w:r w:rsidR="00DD1E7E" w:rsidRPr="00DD1E7E">
        <w:t>Дополнение БК2</w:t>
      </w:r>
      <w:r>
        <w:t>»</w:t>
      </w:r>
      <w:r w:rsidR="00CC4D0F">
        <w:t xml:space="preserve"> или вручную;</w:t>
      </w:r>
    </w:p>
    <w:p w14:paraId="5AD6884D" w14:textId="77777777" w:rsidR="00DD1E7E" w:rsidRPr="00DD1E7E" w:rsidRDefault="00324E3A" w:rsidP="00DD1E7E">
      <w:pPr>
        <w:pStyle w:val="ASFKListmark2"/>
      </w:pPr>
      <w:r>
        <w:t>«</w:t>
      </w:r>
      <w:r w:rsidR="00DD1E7E" w:rsidRPr="00AB7803">
        <w:t>КБК3</w:t>
      </w:r>
      <w:r w:rsidR="00CC4D0F">
        <w:t>»</w:t>
      </w:r>
      <w:r w:rsidR="00CC4D0F" w:rsidRPr="00A94723">
        <w:t xml:space="preserve"> – </w:t>
      </w:r>
      <w:r w:rsidR="00CC4D0F">
        <w:t>п</w:t>
      </w:r>
      <w:r w:rsidR="00DD1E7E" w:rsidRPr="00AB7803">
        <w:t xml:space="preserve">оле отображается при бюджете не равном значению </w:t>
      </w:r>
      <w:r>
        <w:t>«</w:t>
      </w:r>
      <w:r w:rsidR="00DD1E7E" w:rsidRPr="00AB7803">
        <w:t xml:space="preserve">Федеральный </w:t>
      </w:r>
      <w:r w:rsidR="00CC4D0F" w:rsidRPr="00AB7803">
        <w:t>бюджет</w:t>
      </w:r>
      <w:r w:rsidR="00CC4D0F">
        <w:t>»; з</w:t>
      </w:r>
      <w:r w:rsidR="00CC4D0F" w:rsidRPr="00DD1E7E">
        <w:t xml:space="preserve">аполняется </w:t>
      </w:r>
      <w:r w:rsidR="00DD1E7E" w:rsidRPr="00DD1E7E">
        <w:t xml:space="preserve">из справочника </w:t>
      </w:r>
      <w:r>
        <w:t>«</w:t>
      </w:r>
      <w:r w:rsidR="00DD1E7E" w:rsidRPr="00DD1E7E">
        <w:t>Дополнение БК2</w:t>
      </w:r>
      <w:r>
        <w:t>»</w:t>
      </w:r>
      <w:r w:rsidR="00CC4D0F">
        <w:t xml:space="preserve"> или вручную;</w:t>
      </w:r>
    </w:p>
    <w:p w14:paraId="7337DE2B" w14:textId="77777777" w:rsidR="00DD1E7E" w:rsidRPr="00DD1E7E" w:rsidRDefault="00324E3A" w:rsidP="00DD1E7E">
      <w:pPr>
        <w:pStyle w:val="ASFKListmark2"/>
      </w:pPr>
      <w:r>
        <w:t>«</w:t>
      </w:r>
      <w:r w:rsidR="00DD1E7E" w:rsidRPr="00AB7803">
        <w:t>КБК4</w:t>
      </w:r>
      <w:r w:rsidR="00CC4D0F">
        <w:t>»</w:t>
      </w:r>
      <w:r w:rsidR="00CC4D0F" w:rsidRPr="00A94723">
        <w:t xml:space="preserve"> – </w:t>
      </w:r>
      <w:r w:rsidR="00CC4D0F">
        <w:t>п</w:t>
      </w:r>
      <w:r w:rsidR="00DD1E7E" w:rsidRPr="00AB7803">
        <w:t xml:space="preserve">оле отображается при бюджете не равном значению </w:t>
      </w:r>
      <w:r>
        <w:t>«</w:t>
      </w:r>
      <w:r w:rsidR="00DD1E7E" w:rsidRPr="00AB7803">
        <w:t xml:space="preserve">Федеральный </w:t>
      </w:r>
      <w:r w:rsidR="00CC4D0F" w:rsidRPr="00AB7803">
        <w:t>бюджет</w:t>
      </w:r>
      <w:r w:rsidR="00CC4D0F">
        <w:t>»; з</w:t>
      </w:r>
      <w:r w:rsidR="00CC4D0F" w:rsidRPr="00DD1E7E">
        <w:t xml:space="preserve">аполняется </w:t>
      </w:r>
      <w:r w:rsidR="00DD1E7E" w:rsidRPr="00DD1E7E">
        <w:t xml:space="preserve">из справочника </w:t>
      </w:r>
      <w:r>
        <w:t>«</w:t>
      </w:r>
      <w:r w:rsidR="00DD1E7E" w:rsidRPr="00DD1E7E">
        <w:t>Дополнение БК4</w:t>
      </w:r>
      <w:r>
        <w:t>»</w:t>
      </w:r>
      <w:r w:rsidR="00CC4D0F">
        <w:t xml:space="preserve"> или вручную;</w:t>
      </w:r>
    </w:p>
    <w:p w14:paraId="4152FC8D" w14:textId="77777777" w:rsidR="00DD1E7E" w:rsidRPr="00A94723" w:rsidRDefault="00324E3A" w:rsidP="00DD1E7E">
      <w:pPr>
        <w:pStyle w:val="ASFKListmark1"/>
      </w:pPr>
      <w:r>
        <w:t>«</w:t>
      </w:r>
      <w:r w:rsidR="00DD1E7E" w:rsidRPr="00A94723">
        <w:t>Глава по БК</w:t>
      </w:r>
      <w:r>
        <w:t>»</w:t>
      </w:r>
      <w:r w:rsidR="00CC4D0F">
        <w:t xml:space="preserve"> – 3-символьный код ведомства;</w:t>
      </w:r>
    </w:p>
    <w:p w14:paraId="27AF7A7A" w14:textId="77777777" w:rsidR="00DD1E7E" w:rsidRPr="00AB7803" w:rsidRDefault="00CC4D0F" w:rsidP="00DD1E7E">
      <w:pPr>
        <w:pStyle w:val="ASFKListmark1"/>
      </w:pPr>
      <w:r>
        <w:t>г</w:t>
      </w:r>
      <w:r w:rsidR="00DD1E7E" w:rsidRPr="00AB7803">
        <w:t xml:space="preserve">руппа полей </w:t>
      </w:r>
      <w:r w:rsidR="00324E3A">
        <w:t>«</w:t>
      </w:r>
      <w:r w:rsidR="00DD1E7E" w:rsidRPr="00AB7803">
        <w:t>Расходы</w:t>
      </w:r>
      <w:r w:rsidR="00324E3A">
        <w:t>»</w:t>
      </w:r>
      <w:r w:rsidR="00DD1E7E" w:rsidRPr="00AB7803">
        <w:t xml:space="preserve"> (не заполняется, если заполнено поле </w:t>
      </w:r>
      <w:r w:rsidR="00324E3A">
        <w:t>«</w:t>
      </w:r>
      <w:r w:rsidR="00DD1E7E" w:rsidRPr="00AB7803">
        <w:t>Вид источника</w:t>
      </w:r>
      <w:r w:rsidR="00324E3A">
        <w:t>»</w:t>
      </w:r>
      <w:r w:rsidR="00DD1E7E" w:rsidRPr="00AB7803">
        <w:t>):</w:t>
      </w:r>
    </w:p>
    <w:p w14:paraId="11FA5837" w14:textId="77777777" w:rsidR="00DD1E7E" w:rsidRPr="00DD1E7E" w:rsidRDefault="00324E3A" w:rsidP="00DD1E7E">
      <w:pPr>
        <w:pStyle w:val="ASFKListmark2"/>
      </w:pPr>
      <w:r>
        <w:t>«</w:t>
      </w:r>
      <w:r w:rsidR="00DD1E7E" w:rsidRPr="00A94723">
        <w:t>ФКР</w:t>
      </w:r>
      <w:r>
        <w:t>»</w:t>
      </w:r>
      <w:r w:rsidR="00DD1E7E" w:rsidRPr="00A94723">
        <w:t xml:space="preserve"> – 4-символьный код по ФКР</w:t>
      </w:r>
      <w:r w:rsidR="00CC4D0F">
        <w:t>; з</w:t>
      </w:r>
      <w:r w:rsidR="00DD1E7E" w:rsidRPr="00A94723">
        <w:t>начение заполняется вручную или выбир</w:t>
      </w:r>
      <w:r w:rsidR="00DD1E7E" w:rsidRPr="00DD1E7E">
        <w:t>ается из следующих справочников: разделов/подразделов,</w:t>
      </w:r>
      <w:r w:rsidR="00CC4D0F">
        <w:t xml:space="preserve"> целевых статей, видов расходов;</w:t>
      </w:r>
    </w:p>
    <w:p w14:paraId="4C16EACE" w14:textId="77777777" w:rsidR="00DD1E7E" w:rsidRPr="00A94723" w:rsidRDefault="00324E3A" w:rsidP="00DD1E7E">
      <w:pPr>
        <w:pStyle w:val="ASFKListmark2"/>
      </w:pPr>
      <w:r>
        <w:t>«</w:t>
      </w:r>
      <w:r w:rsidR="00DD1E7E" w:rsidRPr="00A94723">
        <w:t>КЦСР</w:t>
      </w:r>
      <w:r>
        <w:t>»</w:t>
      </w:r>
      <w:r w:rsidR="00CC4D0F">
        <w:t xml:space="preserve"> – 10-символьный код по КЦСР;</w:t>
      </w:r>
    </w:p>
    <w:p w14:paraId="263ABCDA" w14:textId="77777777" w:rsidR="00DD1E7E" w:rsidRPr="00A94723" w:rsidRDefault="00324E3A" w:rsidP="00DD1E7E">
      <w:pPr>
        <w:pStyle w:val="ASFKListmark2"/>
      </w:pPr>
      <w:r>
        <w:t>«</w:t>
      </w:r>
      <w:r w:rsidR="00DD1E7E" w:rsidRPr="00A94723">
        <w:t>КВР</w:t>
      </w:r>
      <w:r>
        <w:t>»</w:t>
      </w:r>
      <w:r w:rsidR="00CC4D0F">
        <w:t xml:space="preserve"> – 3-символьный код по КВР;</w:t>
      </w:r>
    </w:p>
    <w:p w14:paraId="366BACC5" w14:textId="77777777" w:rsidR="00DD1E7E" w:rsidRPr="00A94723" w:rsidRDefault="00324E3A" w:rsidP="00DD1E7E">
      <w:pPr>
        <w:pStyle w:val="ASFKListmark2"/>
      </w:pPr>
      <w:r>
        <w:t>«</w:t>
      </w:r>
      <w:r w:rsidR="00DD1E7E" w:rsidRPr="00A94723">
        <w:t>КОСГУ</w:t>
      </w:r>
      <w:r>
        <w:t>»</w:t>
      </w:r>
      <w:r w:rsidR="00DD1E7E" w:rsidRPr="00A94723">
        <w:t xml:space="preserve"> – 3-символьный код по КОСГУ</w:t>
      </w:r>
      <w:r w:rsidR="00CC4D0F">
        <w:t xml:space="preserve">; </w:t>
      </w:r>
      <w:r w:rsidR="00DD1E7E" w:rsidRPr="00A94723">
        <w:t>по</w:t>
      </w:r>
      <w:r w:rsidR="00CC4D0F">
        <w:t>ле не заполняется с 01.01.2016;</w:t>
      </w:r>
    </w:p>
    <w:p w14:paraId="5BCFD689" w14:textId="77777777" w:rsidR="00DD1E7E" w:rsidRPr="00DD1E7E" w:rsidRDefault="00324E3A" w:rsidP="00DD1E7E">
      <w:pPr>
        <w:pStyle w:val="ASFKListmark1"/>
      </w:pPr>
      <w:r>
        <w:t>«</w:t>
      </w:r>
      <w:r w:rsidR="00DD1E7E" w:rsidRPr="00AB7803">
        <w:t>Вид источника</w:t>
      </w:r>
      <w:r>
        <w:t>»</w:t>
      </w:r>
      <w:r w:rsidR="00DD1E7E" w:rsidRPr="00AB7803">
        <w:t xml:space="preserve"> – </w:t>
      </w:r>
      <w:r w:rsidR="00DD1E7E" w:rsidRPr="00DD1E7E">
        <w:t xml:space="preserve">вид источника финансирования дефицита бюджета (не заполняется, если заполнены поля </w:t>
      </w:r>
      <w:r>
        <w:t>«</w:t>
      </w:r>
      <w:r w:rsidR="00DD1E7E" w:rsidRPr="00DD1E7E">
        <w:t>ФКР</w:t>
      </w:r>
      <w:r>
        <w:t>»</w:t>
      </w:r>
      <w:r w:rsidR="00DD1E7E" w:rsidRPr="00DD1E7E">
        <w:t xml:space="preserve">, </w:t>
      </w:r>
      <w:r>
        <w:t>«</w:t>
      </w:r>
      <w:r w:rsidR="00DD1E7E" w:rsidRPr="00DD1E7E">
        <w:t>КЦСР</w:t>
      </w:r>
      <w:r>
        <w:t>»</w:t>
      </w:r>
      <w:r w:rsidR="00DD1E7E" w:rsidRPr="00DD1E7E">
        <w:t xml:space="preserve">, </w:t>
      </w:r>
      <w:r>
        <w:t>«</w:t>
      </w:r>
      <w:r w:rsidR="00DD1E7E" w:rsidRPr="00DD1E7E">
        <w:t>КВР</w:t>
      </w:r>
      <w:r>
        <w:t>»</w:t>
      </w:r>
      <w:r w:rsidR="00DD1E7E" w:rsidRPr="00DD1E7E">
        <w:t xml:space="preserve">, </w:t>
      </w:r>
      <w:r>
        <w:t>«</w:t>
      </w:r>
      <w:r w:rsidR="00DD1E7E" w:rsidRPr="00DD1E7E">
        <w:t>КОСГУ</w:t>
      </w:r>
      <w:r>
        <w:t>»</w:t>
      </w:r>
      <w:r w:rsidR="00CC4D0F">
        <w:t>); з</w:t>
      </w:r>
      <w:r w:rsidR="00DD1E7E" w:rsidRPr="00DD1E7E">
        <w:t>начение заполняется вручную или выбирается из справочника КБК источников финансирования дефицита бюджета</w:t>
      </w:r>
      <w:r w:rsidR="00CC4D0F">
        <w:t>;</w:t>
      </w:r>
    </w:p>
    <w:p w14:paraId="4F661EDC" w14:textId="77777777" w:rsidR="00DD1E7E" w:rsidRPr="00DD1E7E" w:rsidRDefault="00324E3A" w:rsidP="00DD1E7E">
      <w:pPr>
        <w:pStyle w:val="ASFKListmark1"/>
      </w:pPr>
      <w:r>
        <w:t>«</w:t>
      </w:r>
      <w:r w:rsidR="00DD1E7E" w:rsidRPr="00AB7803">
        <w:t>Сумма: Тек. год</w:t>
      </w:r>
      <w:r>
        <w:t>»</w:t>
      </w:r>
      <w:r w:rsidR="00DD1E7E" w:rsidRPr="00AB7803">
        <w:t xml:space="preserve"> – сумма БА по Разделу </w:t>
      </w:r>
      <w:r w:rsidR="00CC4D0F">
        <w:t>I на текущий год по строке;</w:t>
      </w:r>
    </w:p>
    <w:p w14:paraId="1BBAB6A4" w14:textId="77777777" w:rsidR="00DD1E7E" w:rsidRPr="00AB7803" w:rsidRDefault="00324E3A" w:rsidP="00DD1E7E">
      <w:pPr>
        <w:pStyle w:val="ASFKListmark1"/>
      </w:pPr>
      <w:r>
        <w:lastRenderedPageBreak/>
        <w:t>«</w:t>
      </w:r>
      <w:r w:rsidR="00DD1E7E" w:rsidRPr="00AB7803">
        <w:t>Сумма: 1-й год</w:t>
      </w:r>
      <w:r>
        <w:t>»</w:t>
      </w:r>
      <w:r w:rsidR="00DD1E7E" w:rsidRPr="00AB7803">
        <w:t xml:space="preserve"> – сумма БА по Ра</w:t>
      </w:r>
      <w:r w:rsidR="00CC4D0F">
        <w:t>зделу I на первый год по строке;</w:t>
      </w:r>
    </w:p>
    <w:p w14:paraId="64FD6773" w14:textId="77777777" w:rsidR="00DD1E7E" w:rsidRPr="00AB7803" w:rsidRDefault="00324E3A" w:rsidP="00DD1E7E">
      <w:pPr>
        <w:pStyle w:val="ASFKListmark1"/>
      </w:pPr>
      <w:r>
        <w:t>«</w:t>
      </w:r>
      <w:r w:rsidR="00DD1E7E" w:rsidRPr="00AB7803">
        <w:t>Сумма: 2-й год</w:t>
      </w:r>
      <w:r>
        <w:t>»</w:t>
      </w:r>
      <w:r w:rsidR="00DD1E7E" w:rsidRPr="00AB7803">
        <w:t xml:space="preserve"> – сумма БА по Ра</w:t>
      </w:r>
      <w:r w:rsidR="00CC4D0F">
        <w:t>зделу I на второй год по строке;</w:t>
      </w:r>
    </w:p>
    <w:p w14:paraId="6876979E" w14:textId="77777777" w:rsidR="00DD1E7E" w:rsidRPr="00DD1E7E" w:rsidRDefault="00324E3A" w:rsidP="00DD1E7E">
      <w:pPr>
        <w:pStyle w:val="ASFKListmark1"/>
      </w:pPr>
      <w:r>
        <w:t>«</w:t>
      </w:r>
      <w:r w:rsidR="00DD1E7E" w:rsidRPr="00AB7803">
        <w:t>Цели субсидий</w:t>
      </w:r>
      <w:r>
        <w:t>»</w:t>
      </w:r>
      <w:r w:rsidR="00DD1E7E" w:rsidRPr="00AB7803">
        <w:t xml:space="preserve"> – код и наименование по справочнику </w:t>
      </w:r>
      <w:r>
        <w:t>«</w:t>
      </w:r>
      <w:r w:rsidR="00DD1E7E" w:rsidRPr="00AB7803">
        <w:t>Цели субсидий</w:t>
      </w:r>
      <w:r>
        <w:t>»</w:t>
      </w:r>
      <w:r w:rsidR="00DD1E7E" w:rsidRPr="00DD1E7E">
        <w:t>, заполняется выбором из спр</w:t>
      </w:r>
      <w:r w:rsidR="00CC4D0F">
        <w:t>авочника или вручную;</w:t>
      </w:r>
    </w:p>
    <w:p w14:paraId="28A3775E" w14:textId="77777777" w:rsidR="00DD1E7E" w:rsidRPr="00AB7803" w:rsidRDefault="00324E3A" w:rsidP="00DD1E7E">
      <w:pPr>
        <w:pStyle w:val="ASFKListmark1"/>
      </w:pPr>
      <w:r>
        <w:t>«</w:t>
      </w:r>
      <w:r w:rsidR="00DD1E7E" w:rsidRPr="00AB7803">
        <w:t>Примечание</w:t>
      </w:r>
      <w:r>
        <w:t>»</w:t>
      </w:r>
      <w:r w:rsidR="00DD1E7E" w:rsidRPr="00AB7803">
        <w:t>.</w:t>
      </w:r>
    </w:p>
    <w:p w14:paraId="22272B5D" w14:textId="77777777" w:rsidR="00C001FD" w:rsidRDefault="00C001FD" w:rsidP="00C001FD">
      <w:pPr>
        <w:pStyle w:val="ASFKNormal"/>
      </w:pPr>
      <w:r w:rsidRPr="00AB7803">
        <w:t xml:space="preserve">Нажать на кнопку </w:t>
      </w:r>
      <w:r w:rsidR="00324E3A">
        <w:t>«</w:t>
      </w:r>
      <w:r w:rsidRPr="00AB7803">
        <w:t>ОК</w:t>
      </w:r>
      <w:r w:rsidR="00324E3A">
        <w:t>»</w:t>
      </w:r>
      <w:r w:rsidRPr="00AB7803">
        <w:t xml:space="preserve"> для добавления строки и выхода из формы. В табл</w:t>
      </w:r>
      <w:r w:rsidRPr="00C001FD">
        <w:t>и</w:t>
      </w:r>
      <w:r w:rsidRPr="00AB7803">
        <w:t>це</w:t>
      </w:r>
      <w:r w:rsidR="00163695">
        <w:t xml:space="preserve"> </w:t>
      </w:r>
      <w:r w:rsidRPr="00AB7803">
        <w:t>появится добавленная строка.</w:t>
      </w:r>
    </w:p>
    <w:p w14:paraId="53B75CEF" w14:textId="08DF9043" w:rsidR="00E454AC" w:rsidRPr="00AB7803" w:rsidRDefault="00E454AC" w:rsidP="00C001FD">
      <w:pPr>
        <w:pStyle w:val="ASFKNormal"/>
      </w:pPr>
      <w:r w:rsidRPr="00B11F4A">
        <w:t xml:space="preserve">ЭФ </w:t>
      </w:r>
      <w:r>
        <w:t>документа «</w:t>
      </w:r>
      <w:r w:rsidRPr="00B11F4A">
        <w:t>Расходное расписание</w:t>
      </w:r>
      <w:r>
        <w:t>», закладки «</w:t>
      </w:r>
      <w:r w:rsidRPr="00B11F4A">
        <w:t>Документ</w:t>
      </w:r>
      <w:r w:rsidR="00BD17EA">
        <w:t xml:space="preserve"> (1)», в</w:t>
      </w:r>
      <w:r>
        <w:t>кладки «</w:t>
      </w:r>
      <w:r w:rsidRPr="00B11F4A">
        <w:t xml:space="preserve">Раздел </w:t>
      </w:r>
      <w:r w:rsidRPr="00534BB3">
        <w:t>II</w:t>
      </w:r>
      <w:r w:rsidRPr="00B11F4A">
        <w:t>: ЛБО</w:t>
      </w:r>
      <w:r>
        <w:t>» представлена на рисунке</w:t>
      </w:r>
      <w:r w:rsidR="00163695" w:rsidRPr="00163695">
        <w:t> </w:t>
      </w:r>
      <w:r>
        <w:fldChar w:fldCharType="begin"/>
      </w:r>
      <w:r>
        <w:instrText xml:space="preserve"> REF _Ref205614648 \h  \* MERGEFORMAT </w:instrText>
      </w:r>
      <w:r>
        <w:fldChar w:fldCharType="separate"/>
      </w:r>
      <w:r w:rsidR="00980F1C">
        <w:t>427</w:t>
      </w:r>
      <w:r>
        <w:fldChar w:fldCharType="end"/>
      </w:r>
      <w:r>
        <w:t>.</w:t>
      </w:r>
    </w:p>
    <w:p w14:paraId="3C7527F9" w14:textId="77777777" w:rsidR="00C001FD" w:rsidRPr="00C001FD" w:rsidRDefault="0052333A" w:rsidP="00C001FD">
      <w:pPr>
        <w:pStyle w:val="ASFKFigure"/>
      </w:pPr>
      <w:r w:rsidRPr="0052333A">
        <w:rPr>
          <w:noProof/>
        </w:rPr>
        <w:drawing>
          <wp:inline distT="0" distB="0" distL="0" distR="0" wp14:anchorId="4D573F35" wp14:editId="2720A554">
            <wp:extent cx="6120130" cy="1570215"/>
            <wp:effectExtent l="0" t="0" r="0" b="0"/>
            <wp:docPr id="155" name="Рисунок 155" descr="D:\Скриншоты\Расходное расписани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Расходное расписание.png"/>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6120130" cy="1570215"/>
                    </a:xfrm>
                    <a:prstGeom prst="rect">
                      <a:avLst/>
                    </a:prstGeom>
                    <a:noFill/>
                    <a:ln>
                      <a:noFill/>
                    </a:ln>
                  </pic:spPr>
                </pic:pic>
              </a:graphicData>
            </a:graphic>
          </wp:inline>
        </w:drawing>
      </w:r>
    </w:p>
    <w:p w14:paraId="758B4B8D" w14:textId="647565D7" w:rsidR="00C001F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548" w:name="_Ref205614648"/>
      <w:bookmarkStart w:id="2549" w:name="_Toc126840791"/>
      <w:r w:rsidR="00980F1C">
        <w:rPr>
          <w:noProof/>
        </w:rPr>
        <w:t>427</w:t>
      </w:r>
      <w:bookmarkEnd w:id="2548"/>
      <w:r>
        <w:rPr>
          <w:noProof/>
        </w:rPr>
        <w:fldChar w:fldCharType="end"/>
      </w:r>
      <w:r w:rsidR="00C001FD" w:rsidRPr="00204E68">
        <w:t xml:space="preserve">. ЭФ документа </w:t>
      </w:r>
      <w:r w:rsidR="00324E3A">
        <w:t>«</w:t>
      </w:r>
      <w:r w:rsidR="00C001FD" w:rsidRPr="00204E68">
        <w:t>Расходное расписание</w:t>
      </w:r>
      <w:r w:rsidR="0027431F">
        <w:t>», закладки «</w:t>
      </w:r>
      <w:r w:rsidR="00C001FD" w:rsidRPr="00204E68">
        <w:t>Документ (1)</w:t>
      </w:r>
      <w:r w:rsidR="0027431F">
        <w:t xml:space="preserve">», </w:t>
      </w:r>
      <w:r w:rsidR="00BD17EA">
        <w:t>в</w:t>
      </w:r>
      <w:r w:rsidR="0027431F">
        <w:t>кладки «</w:t>
      </w:r>
      <w:r w:rsidR="00C001FD" w:rsidRPr="00204E68">
        <w:t>Раздел II: ЛБО</w:t>
      </w:r>
      <w:r w:rsidR="00324E3A">
        <w:t>»</w:t>
      </w:r>
      <w:bookmarkEnd w:id="2549"/>
    </w:p>
    <w:p w14:paraId="7BDE6717" w14:textId="241F59A1" w:rsidR="00C001FD" w:rsidRPr="00C001FD" w:rsidRDefault="00BD17EA" w:rsidP="00C001FD">
      <w:pPr>
        <w:pStyle w:val="ASFKNormal"/>
      </w:pPr>
      <w:r>
        <w:t>В</w:t>
      </w:r>
      <w:r w:rsidR="00C001FD" w:rsidRPr="00AB7803">
        <w:t xml:space="preserve">кладка </w:t>
      </w:r>
      <w:r w:rsidR="00324E3A">
        <w:t>«</w:t>
      </w:r>
      <w:r w:rsidR="00C001FD" w:rsidRPr="00AB7803">
        <w:t>Раздел II: ЛБО</w:t>
      </w:r>
      <w:r w:rsidR="00324E3A">
        <w:t>»</w:t>
      </w:r>
      <w:r w:rsidR="00C001FD" w:rsidRPr="00AB7803">
        <w:t xml:space="preserve"> </w:t>
      </w:r>
      <w:r w:rsidR="00C001FD" w:rsidRPr="00C001FD">
        <w:t>содержит заголовочные поля и строки ЛБО по Разделу II, приведенные в таблице </w:t>
      </w:r>
      <w:r w:rsidR="00F2392D">
        <w:fldChar w:fldCharType="begin"/>
      </w:r>
      <w:r w:rsidR="00F2392D">
        <w:instrText xml:space="preserve"> REF _Ref369106624 \h  \* MERGEFORMAT </w:instrText>
      </w:r>
      <w:r w:rsidR="00F2392D">
        <w:fldChar w:fldCharType="separate"/>
      </w:r>
      <w:r w:rsidR="00980F1C">
        <w:t>224</w:t>
      </w:r>
      <w:r w:rsidR="00F2392D">
        <w:fldChar w:fldCharType="end"/>
      </w:r>
      <w:r>
        <w:t>. Заполняется по аналогии с в</w:t>
      </w:r>
      <w:r w:rsidR="00C001FD" w:rsidRPr="00C001FD">
        <w:t xml:space="preserve">кладкой </w:t>
      </w:r>
      <w:r w:rsidR="00324E3A">
        <w:t>«</w:t>
      </w:r>
      <w:r w:rsidR="00C001FD" w:rsidRPr="00C001FD">
        <w:t>Раздел I: БА</w:t>
      </w:r>
      <w:r w:rsidR="00324E3A">
        <w:t>»</w:t>
      </w:r>
      <w:r w:rsidR="00C001FD" w:rsidRPr="00C001FD">
        <w:t>.</w:t>
      </w:r>
    </w:p>
    <w:p w14:paraId="1E25DBC3" w14:textId="6598F385" w:rsidR="00C001FD" w:rsidRPr="00C001FD" w:rsidRDefault="00F2392D" w:rsidP="00C001FD">
      <w:pPr>
        <w:pStyle w:val="ASFKNameTable"/>
      </w:pPr>
      <w:r w:rsidRPr="00C001FD">
        <w:fldChar w:fldCharType="begin"/>
      </w:r>
      <w:r w:rsidR="00C001FD" w:rsidRPr="00C001FD">
        <w:instrText xml:space="preserve"> SEQ Таблица \* ARABIC </w:instrText>
      </w:r>
      <w:r w:rsidRPr="00C001FD">
        <w:fldChar w:fldCharType="separate"/>
      </w:r>
      <w:bookmarkStart w:id="2550" w:name="_Ref369106624"/>
      <w:bookmarkStart w:id="2551" w:name="_Toc126840254"/>
      <w:r w:rsidR="00980F1C">
        <w:rPr>
          <w:noProof/>
        </w:rPr>
        <w:t>224</w:t>
      </w:r>
      <w:bookmarkEnd w:id="2550"/>
      <w:r w:rsidRPr="00C001FD">
        <w:fldChar w:fldCharType="end"/>
      </w:r>
      <w:r w:rsidR="00C001FD" w:rsidRPr="00C001FD">
        <w:t xml:space="preserve">. Описание полей документа </w:t>
      </w:r>
      <w:r w:rsidR="00324E3A">
        <w:t>«</w:t>
      </w:r>
      <w:r w:rsidR="00C001FD" w:rsidRPr="00C001FD">
        <w:t>Расходное расписание</w:t>
      </w:r>
      <w:r w:rsidR="0027431F">
        <w:t>», закладки «</w:t>
      </w:r>
      <w:r w:rsidR="00C001FD" w:rsidRPr="00C001FD">
        <w:t>Документ (1)</w:t>
      </w:r>
      <w:r w:rsidR="0027431F">
        <w:t xml:space="preserve">», </w:t>
      </w:r>
      <w:r w:rsidR="00BD17EA">
        <w:t>в</w:t>
      </w:r>
      <w:r w:rsidR="0027431F">
        <w:t>кладки «</w:t>
      </w:r>
      <w:r w:rsidR="00C001FD" w:rsidRPr="00C001FD">
        <w:t>Раздел II: ЛБО</w:t>
      </w:r>
      <w:r w:rsidR="00324E3A">
        <w:t>»</w:t>
      </w:r>
      <w:bookmarkEnd w:id="25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74"/>
        <w:gridCol w:w="7154"/>
      </w:tblGrid>
      <w:tr w:rsidR="00C001FD" w:rsidRPr="00EE7EB8" w14:paraId="71FE2C6A" w14:textId="77777777" w:rsidTr="00B36EDB">
        <w:trPr>
          <w:trHeight w:val="305"/>
          <w:tblHeader/>
        </w:trPr>
        <w:tc>
          <w:tcPr>
            <w:tcW w:w="128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6C8BCD" w14:textId="77777777" w:rsidR="00C001FD" w:rsidRPr="00AB7803" w:rsidRDefault="00C001FD" w:rsidP="00C001FD">
            <w:pPr>
              <w:pStyle w:val="ASFKTableHead"/>
            </w:pPr>
            <w:r w:rsidRPr="00AB7803">
              <w:t>Наименование поля</w:t>
            </w:r>
          </w:p>
        </w:tc>
        <w:tc>
          <w:tcPr>
            <w:tcW w:w="371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3C07A6" w14:textId="77777777" w:rsidR="00C001FD" w:rsidRPr="00AB7803" w:rsidRDefault="00C001FD" w:rsidP="00C001FD">
            <w:pPr>
              <w:pStyle w:val="ASFKTableHead"/>
            </w:pPr>
            <w:r w:rsidRPr="00AB7803">
              <w:t>Описание поля</w:t>
            </w:r>
          </w:p>
        </w:tc>
      </w:tr>
      <w:tr w:rsidR="00C001FD" w:rsidRPr="00EE7EB8" w14:paraId="385BA802" w14:textId="77777777" w:rsidTr="00B36EDB">
        <w:trPr>
          <w:trHeight w:val="77"/>
        </w:trPr>
        <w:tc>
          <w:tcPr>
            <w:tcW w:w="5000" w:type="pct"/>
            <w:gridSpan w:val="2"/>
            <w:shd w:val="clear" w:color="auto" w:fill="auto"/>
          </w:tcPr>
          <w:p w14:paraId="3EFAD8CB" w14:textId="77777777" w:rsidR="00C001FD" w:rsidRPr="00AB7803" w:rsidRDefault="00C001FD" w:rsidP="00B36EDB">
            <w:pPr>
              <w:pStyle w:val="ASFKTablenorm"/>
              <w:ind w:left="57" w:right="57"/>
            </w:pPr>
            <w:r w:rsidRPr="00AB7803">
              <w:t xml:space="preserve">Группа полей </w:t>
            </w:r>
            <w:r w:rsidR="00324E3A">
              <w:t>«</w:t>
            </w:r>
            <w:r w:rsidRPr="00AB7803">
              <w:t>Строки: Раздел II</w:t>
            </w:r>
            <w:r w:rsidR="009C61CC">
              <w:t>. Лимиты Бюджетных Обязательств</w:t>
            </w:r>
            <w:r w:rsidR="00324E3A">
              <w:t>»</w:t>
            </w:r>
          </w:p>
        </w:tc>
      </w:tr>
      <w:tr w:rsidR="00C001FD" w:rsidRPr="00EE7EB8" w14:paraId="686D5BD1" w14:textId="77777777" w:rsidTr="00B36EDB">
        <w:trPr>
          <w:trHeight w:val="77"/>
        </w:trPr>
        <w:tc>
          <w:tcPr>
            <w:tcW w:w="1285" w:type="pct"/>
            <w:shd w:val="clear" w:color="auto" w:fill="auto"/>
          </w:tcPr>
          <w:p w14:paraId="2F491A69" w14:textId="77777777" w:rsidR="00C001FD" w:rsidRPr="00AB7803" w:rsidRDefault="00C001FD" w:rsidP="00B36EDB">
            <w:pPr>
              <w:pStyle w:val="ASFKTablenorm"/>
              <w:ind w:left="57" w:right="57"/>
            </w:pPr>
            <w:r w:rsidRPr="00AB7803">
              <w:t>Дата в/д раздела</w:t>
            </w:r>
          </w:p>
        </w:tc>
        <w:tc>
          <w:tcPr>
            <w:tcW w:w="3715" w:type="pct"/>
            <w:shd w:val="clear" w:color="auto" w:fill="auto"/>
          </w:tcPr>
          <w:p w14:paraId="22870523" w14:textId="77777777" w:rsidR="00C001FD" w:rsidRPr="00AB7803" w:rsidRDefault="00C001FD" w:rsidP="00B36EDB">
            <w:pPr>
              <w:pStyle w:val="ASFKTablenorm"/>
              <w:ind w:left="57" w:right="57"/>
            </w:pPr>
            <w:r w:rsidRPr="00AB7803">
              <w:t xml:space="preserve">Дата ввода в действие бюджетных данных раздела. </w:t>
            </w:r>
          </w:p>
          <w:p w14:paraId="30DCE522" w14:textId="77777777" w:rsidR="00C001FD" w:rsidRDefault="00D968D1" w:rsidP="00B36EDB">
            <w:pPr>
              <w:pStyle w:val="ASFKTablenorm"/>
              <w:ind w:left="57" w:right="57"/>
            </w:pPr>
            <w:r w:rsidRPr="00D968D1">
              <w:t xml:space="preserve">Если указано поле </w:t>
            </w:r>
            <w:r w:rsidR="00324E3A">
              <w:t>«</w:t>
            </w:r>
            <w:r w:rsidRPr="00D968D1">
              <w:t>Дата в/д</w:t>
            </w:r>
            <w:r w:rsidR="00324E3A">
              <w:t>»</w:t>
            </w:r>
            <w:r w:rsidRPr="00D968D1">
              <w:t xml:space="preserve"> всего расходного расписания, то данное поле не может быть заполнено (закрыто на редактирование). Если поле </w:t>
            </w:r>
            <w:r w:rsidR="00324E3A">
              <w:t>«</w:t>
            </w:r>
            <w:r w:rsidRPr="00D968D1">
              <w:t>Дата в/д</w:t>
            </w:r>
            <w:r w:rsidR="00324E3A">
              <w:t>»</w:t>
            </w:r>
            <w:r w:rsidRPr="00D968D1">
              <w:t xml:space="preserve"> не задано, то заполняется пользователем из системного календаря или вручную. Дата должна быть больше или равна текущей системной дате.</w:t>
            </w:r>
          </w:p>
          <w:p w14:paraId="254F25E4" w14:textId="77777777" w:rsidR="00244234" w:rsidRPr="00C001FD" w:rsidRDefault="00244234" w:rsidP="00B36EDB">
            <w:pPr>
              <w:pStyle w:val="ASFKTablenorm"/>
              <w:ind w:left="57" w:right="57"/>
            </w:pPr>
            <w:r w:rsidRPr="00244234">
              <w:t>Для ОФК off-line заполняется вручную</w:t>
            </w:r>
            <w:r>
              <w:t>.</w:t>
            </w:r>
          </w:p>
        </w:tc>
      </w:tr>
      <w:tr w:rsidR="00C001FD" w:rsidRPr="00EE7EB8" w14:paraId="1026EE01" w14:textId="77777777" w:rsidTr="00B36EDB">
        <w:trPr>
          <w:trHeight w:val="77"/>
        </w:trPr>
        <w:tc>
          <w:tcPr>
            <w:tcW w:w="1285" w:type="pct"/>
            <w:shd w:val="clear" w:color="auto" w:fill="auto"/>
          </w:tcPr>
          <w:p w14:paraId="46683F69" w14:textId="77777777" w:rsidR="00C001FD" w:rsidRPr="00AB7803" w:rsidRDefault="00C001FD" w:rsidP="00B36EDB">
            <w:pPr>
              <w:pStyle w:val="ASFKTablenorm"/>
              <w:ind w:left="57" w:right="57"/>
            </w:pPr>
            <w:r w:rsidRPr="00AB7803">
              <w:t>Итого: Тек. год</w:t>
            </w:r>
          </w:p>
        </w:tc>
        <w:tc>
          <w:tcPr>
            <w:tcW w:w="3715" w:type="pct"/>
            <w:shd w:val="clear" w:color="auto" w:fill="auto"/>
          </w:tcPr>
          <w:p w14:paraId="28557ADC" w14:textId="77777777" w:rsidR="00C001FD" w:rsidRPr="00AB7803" w:rsidRDefault="00C001FD" w:rsidP="00B36EDB">
            <w:pPr>
              <w:pStyle w:val="ASFKTablenorm"/>
              <w:ind w:left="57" w:right="57"/>
            </w:pPr>
            <w:r w:rsidRPr="00AB7803">
              <w:t xml:space="preserve">Общая сумма ЛБО в текущем году. </w:t>
            </w:r>
          </w:p>
          <w:p w14:paraId="725709FC" w14:textId="77777777" w:rsidR="00C001FD" w:rsidRPr="00C001FD" w:rsidRDefault="00C001FD" w:rsidP="00B36EDB">
            <w:pPr>
              <w:pStyle w:val="ASFKTablenorm"/>
              <w:ind w:left="57" w:right="57"/>
            </w:pPr>
            <w:r w:rsidRPr="00AB7803">
              <w:t xml:space="preserve">Соответствует сумме значений по всем строкам в поле </w:t>
            </w:r>
            <w:r w:rsidR="00324E3A">
              <w:t>«</w:t>
            </w:r>
            <w:r w:rsidRPr="00AB7803">
              <w:t>Су</w:t>
            </w:r>
            <w:r w:rsidRPr="00C001FD">
              <w:t>мма: Тек год</w:t>
            </w:r>
            <w:r w:rsidR="00324E3A">
              <w:t>»</w:t>
            </w:r>
            <w:r w:rsidRPr="00C001FD">
              <w:t>.</w:t>
            </w:r>
          </w:p>
        </w:tc>
      </w:tr>
      <w:tr w:rsidR="00C001FD" w:rsidRPr="00EE7EB8" w14:paraId="4503FD1F" w14:textId="77777777" w:rsidTr="00B36EDB">
        <w:trPr>
          <w:trHeight w:val="77"/>
        </w:trPr>
        <w:tc>
          <w:tcPr>
            <w:tcW w:w="1285" w:type="pct"/>
            <w:shd w:val="clear" w:color="auto" w:fill="auto"/>
          </w:tcPr>
          <w:p w14:paraId="40854DBE" w14:textId="77777777" w:rsidR="00C001FD" w:rsidRPr="00AB7803" w:rsidRDefault="00C001FD" w:rsidP="00B36EDB">
            <w:pPr>
              <w:pStyle w:val="ASFKTablenorm"/>
              <w:ind w:left="57" w:right="57"/>
            </w:pPr>
            <w:r w:rsidRPr="00AB7803">
              <w:t>Итого: 1-й год</w:t>
            </w:r>
          </w:p>
        </w:tc>
        <w:tc>
          <w:tcPr>
            <w:tcW w:w="3715" w:type="pct"/>
            <w:shd w:val="clear" w:color="auto" w:fill="auto"/>
          </w:tcPr>
          <w:p w14:paraId="55044066" w14:textId="77777777" w:rsidR="00C001FD" w:rsidRPr="00AB7803" w:rsidRDefault="00C001FD" w:rsidP="00B36EDB">
            <w:pPr>
              <w:pStyle w:val="ASFKTablenorm"/>
              <w:ind w:left="57" w:right="57"/>
            </w:pPr>
            <w:r w:rsidRPr="00AB7803">
              <w:t xml:space="preserve">Общая сумма ЛБО по первому году планового периода. </w:t>
            </w:r>
          </w:p>
          <w:p w14:paraId="1F2762BF" w14:textId="77777777" w:rsidR="00C001FD" w:rsidRPr="00C001FD" w:rsidRDefault="00C001FD" w:rsidP="00B36EDB">
            <w:pPr>
              <w:pStyle w:val="ASFKTablenorm"/>
              <w:ind w:left="57" w:right="57"/>
            </w:pPr>
            <w:r w:rsidRPr="00AB7803">
              <w:t xml:space="preserve">Соответствует сумме значений по всем строкам в поле </w:t>
            </w:r>
            <w:r w:rsidR="00324E3A">
              <w:t>«</w:t>
            </w:r>
            <w:r w:rsidRPr="00AB7803">
              <w:t>Су</w:t>
            </w:r>
            <w:r w:rsidRPr="00C001FD">
              <w:t>мма: 1 год</w:t>
            </w:r>
            <w:r w:rsidR="00324E3A">
              <w:t>»</w:t>
            </w:r>
            <w:r w:rsidRPr="00C001FD">
              <w:t xml:space="preserve">. </w:t>
            </w:r>
          </w:p>
        </w:tc>
      </w:tr>
      <w:tr w:rsidR="00C001FD" w:rsidRPr="00EE7EB8" w14:paraId="6D4C2945" w14:textId="77777777" w:rsidTr="00B36EDB">
        <w:trPr>
          <w:trHeight w:val="77"/>
        </w:trPr>
        <w:tc>
          <w:tcPr>
            <w:tcW w:w="1285" w:type="pct"/>
            <w:shd w:val="clear" w:color="auto" w:fill="auto"/>
          </w:tcPr>
          <w:p w14:paraId="45126FE5" w14:textId="77777777" w:rsidR="00C001FD" w:rsidRPr="00AB7803" w:rsidRDefault="00C001FD" w:rsidP="00B36EDB">
            <w:pPr>
              <w:pStyle w:val="ASFKTablenorm"/>
              <w:ind w:left="57" w:right="57"/>
            </w:pPr>
            <w:r w:rsidRPr="00AB7803">
              <w:t>Итого: 2-й год</w:t>
            </w:r>
          </w:p>
        </w:tc>
        <w:tc>
          <w:tcPr>
            <w:tcW w:w="3715" w:type="pct"/>
            <w:shd w:val="clear" w:color="auto" w:fill="auto"/>
          </w:tcPr>
          <w:p w14:paraId="6F5B71AA" w14:textId="77777777" w:rsidR="00C001FD" w:rsidRPr="00AB7803" w:rsidRDefault="00C001FD" w:rsidP="00B36EDB">
            <w:pPr>
              <w:pStyle w:val="ASFKTablenorm"/>
              <w:ind w:left="57" w:right="57"/>
            </w:pPr>
            <w:r w:rsidRPr="00AB7803">
              <w:t xml:space="preserve">Общая сумма ЛБО по второму году планового периода. </w:t>
            </w:r>
          </w:p>
          <w:p w14:paraId="22247FEB" w14:textId="77777777" w:rsidR="00C001FD" w:rsidRPr="00C001FD" w:rsidRDefault="00C001FD" w:rsidP="00B36EDB">
            <w:pPr>
              <w:pStyle w:val="ASFKTablenorm"/>
              <w:ind w:left="57" w:right="57"/>
            </w:pPr>
            <w:r w:rsidRPr="00AB7803">
              <w:t xml:space="preserve">Соответствует сумме значений по всем строкам в поле </w:t>
            </w:r>
            <w:r w:rsidR="00324E3A">
              <w:t>«</w:t>
            </w:r>
            <w:r w:rsidRPr="00AB7803">
              <w:t>Су</w:t>
            </w:r>
            <w:r w:rsidRPr="00C001FD">
              <w:t>мма: 2 год</w:t>
            </w:r>
            <w:r w:rsidR="00324E3A">
              <w:t>»</w:t>
            </w:r>
            <w:r w:rsidRPr="00C001FD">
              <w:t>.</w:t>
            </w:r>
          </w:p>
        </w:tc>
      </w:tr>
      <w:tr w:rsidR="00C001FD" w:rsidRPr="00EE7EB8" w14:paraId="3070B30D" w14:textId="77777777" w:rsidTr="00B36EDB">
        <w:trPr>
          <w:trHeight w:val="77"/>
        </w:trPr>
        <w:tc>
          <w:tcPr>
            <w:tcW w:w="1285" w:type="pct"/>
            <w:shd w:val="clear" w:color="auto" w:fill="auto"/>
          </w:tcPr>
          <w:p w14:paraId="1DD8202C" w14:textId="77777777" w:rsidR="00C001FD" w:rsidRPr="00AB7803" w:rsidRDefault="00C001FD" w:rsidP="00B36EDB">
            <w:pPr>
              <w:pStyle w:val="ASFKTablenorm"/>
              <w:ind w:left="57" w:right="57"/>
            </w:pPr>
            <w:r w:rsidRPr="00AB7803">
              <w:t>№</w:t>
            </w:r>
          </w:p>
        </w:tc>
        <w:tc>
          <w:tcPr>
            <w:tcW w:w="3715" w:type="pct"/>
            <w:shd w:val="clear" w:color="auto" w:fill="auto"/>
          </w:tcPr>
          <w:p w14:paraId="0757053D" w14:textId="77777777" w:rsidR="00C001FD" w:rsidRPr="00AB7803" w:rsidRDefault="00C001FD" w:rsidP="00B36EDB">
            <w:pPr>
              <w:pStyle w:val="ASFKTablenorm"/>
              <w:ind w:left="57" w:right="57"/>
            </w:pPr>
            <w:r w:rsidRPr="00AB7803">
              <w:t>Номер по порядку.</w:t>
            </w:r>
            <w:r w:rsidR="009A307E">
              <w:t xml:space="preserve"> </w:t>
            </w:r>
            <w:r w:rsidR="009A307E" w:rsidRPr="009A307E">
              <w:t>Автоматически заполняется номером строки по порядку</w:t>
            </w:r>
            <w:r w:rsidR="009A307E">
              <w:t xml:space="preserve"> </w:t>
            </w:r>
            <w:r w:rsidR="009A307E" w:rsidRPr="009A307E">
              <w:t>в пределах раздела документа</w:t>
            </w:r>
            <w:r w:rsidR="009A307E">
              <w:t>.</w:t>
            </w:r>
          </w:p>
        </w:tc>
      </w:tr>
      <w:tr w:rsidR="00265550" w:rsidRPr="00EE7EB8" w14:paraId="38E86AF8" w14:textId="77777777" w:rsidTr="00B36EDB">
        <w:trPr>
          <w:trHeight w:val="77"/>
        </w:trPr>
        <w:tc>
          <w:tcPr>
            <w:tcW w:w="1285" w:type="pct"/>
            <w:shd w:val="clear" w:color="auto" w:fill="auto"/>
          </w:tcPr>
          <w:p w14:paraId="6E91D4E8" w14:textId="77777777" w:rsidR="00265550" w:rsidRDefault="0052333A" w:rsidP="00B36EDB">
            <w:pPr>
              <w:pStyle w:val="ASFKTablenorm"/>
              <w:ind w:left="57" w:right="57"/>
            </w:pPr>
            <w:r w:rsidRPr="0052333A">
              <w:t>Код объекта капитальных вложений</w:t>
            </w:r>
          </w:p>
        </w:tc>
        <w:tc>
          <w:tcPr>
            <w:tcW w:w="3715" w:type="pct"/>
            <w:shd w:val="clear" w:color="auto" w:fill="auto"/>
          </w:tcPr>
          <w:p w14:paraId="6BA1CAA7" w14:textId="77777777" w:rsidR="00265550" w:rsidRDefault="00265550" w:rsidP="00B36EDB">
            <w:pPr>
              <w:pStyle w:val="ASFKTablenorm"/>
              <w:ind w:left="57" w:right="57"/>
            </w:pPr>
            <w:r>
              <w:t>Заполняется вручную путем выбора значения из справочника «ФАИП».</w:t>
            </w:r>
          </w:p>
        </w:tc>
      </w:tr>
      <w:tr w:rsidR="00C001FD" w:rsidRPr="00EE7EB8" w14:paraId="7E40BD40" w14:textId="77777777" w:rsidTr="00B36EDB">
        <w:trPr>
          <w:trHeight w:val="77"/>
        </w:trPr>
        <w:tc>
          <w:tcPr>
            <w:tcW w:w="1285" w:type="pct"/>
            <w:shd w:val="clear" w:color="auto" w:fill="auto"/>
          </w:tcPr>
          <w:p w14:paraId="475C8123" w14:textId="77777777" w:rsidR="00C001FD" w:rsidRPr="00AB7803" w:rsidRDefault="00C001FD" w:rsidP="00B36EDB">
            <w:pPr>
              <w:pStyle w:val="ASFKTablenorm"/>
              <w:ind w:left="57" w:right="57"/>
            </w:pPr>
            <w:r w:rsidRPr="00AB7803">
              <w:t>КБК</w:t>
            </w:r>
          </w:p>
        </w:tc>
        <w:tc>
          <w:tcPr>
            <w:tcW w:w="3715" w:type="pct"/>
            <w:shd w:val="clear" w:color="auto" w:fill="auto"/>
          </w:tcPr>
          <w:p w14:paraId="42D2FBC6" w14:textId="77777777" w:rsidR="00244234" w:rsidRDefault="009A307E" w:rsidP="00B36EDB">
            <w:pPr>
              <w:pStyle w:val="ASFKTablenorm"/>
              <w:ind w:left="57" w:right="57"/>
            </w:pPr>
            <w:r w:rsidRPr="009A307E">
              <w:t xml:space="preserve">Для АРМ: </w:t>
            </w:r>
          </w:p>
          <w:p w14:paraId="3311AF86" w14:textId="77777777" w:rsidR="009A307E" w:rsidRPr="0046216A" w:rsidRDefault="009A307E" w:rsidP="00D14E05">
            <w:pPr>
              <w:pStyle w:val="ASFKTableListNum"/>
              <w:numPr>
                <w:ilvl w:val="0"/>
                <w:numId w:val="109"/>
              </w:numPr>
            </w:pPr>
            <w:r w:rsidRPr="0046216A">
              <w:lastRenderedPageBreak/>
              <w:t>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w:t>
            </w:r>
            <w:r w:rsidR="00722FDC" w:rsidRPr="0046216A">
              <w:t xml:space="preserve"> </w:t>
            </w:r>
            <w:r w:rsidRPr="0046216A">
              <w:t xml:space="preserve">–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w:t>
            </w:r>
            <w:r w:rsidR="00324E3A" w:rsidRPr="0046216A">
              <w:t>«</w:t>
            </w:r>
            <w:r w:rsidRPr="0046216A">
              <w:t>Вид источника</w:t>
            </w:r>
            <w:r w:rsidR="00324E3A" w:rsidRPr="0046216A">
              <w:t>»</w:t>
            </w:r>
            <w:r w:rsidRPr="0046216A">
              <w:t xml:space="preserve">, закрыты на редактирование поля </w:t>
            </w:r>
            <w:r w:rsidR="00324E3A" w:rsidRPr="0046216A">
              <w:t>«</w:t>
            </w:r>
            <w:r w:rsidRPr="0046216A">
              <w:t>ФКР</w:t>
            </w:r>
            <w:r w:rsidR="00324E3A" w:rsidRPr="0046216A">
              <w:t>»</w:t>
            </w:r>
            <w:r w:rsidRPr="0046216A">
              <w:t xml:space="preserve">, </w:t>
            </w:r>
            <w:r w:rsidR="00324E3A" w:rsidRPr="0046216A">
              <w:t>«</w:t>
            </w:r>
            <w:r w:rsidRPr="0046216A">
              <w:t>КЦСР</w:t>
            </w:r>
            <w:r w:rsidR="00324E3A" w:rsidRPr="0046216A">
              <w:t>»</w:t>
            </w:r>
            <w:r w:rsidRPr="0046216A">
              <w:t xml:space="preserve">, </w:t>
            </w:r>
            <w:r w:rsidR="00324E3A" w:rsidRPr="0046216A">
              <w:t>«</w:t>
            </w:r>
            <w:r w:rsidRPr="0046216A">
              <w:t>КВР</w:t>
            </w:r>
            <w:r w:rsidR="00324E3A" w:rsidRPr="0046216A">
              <w:t>»</w:t>
            </w:r>
            <w:r w:rsidRPr="0046216A">
              <w:t xml:space="preserve">, </w:t>
            </w:r>
            <w:r w:rsidR="00324E3A" w:rsidRPr="0046216A">
              <w:t>«</w:t>
            </w:r>
            <w:r w:rsidRPr="0046216A">
              <w:t>КОСГУ</w:t>
            </w:r>
            <w:r w:rsidR="00324E3A" w:rsidRPr="0046216A">
              <w:t>»</w:t>
            </w:r>
            <w:r w:rsidRPr="0046216A">
              <w:t>, и наоборот.</w:t>
            </w:r>
          </w:p>
          <w:p w14:paraId="4887844A" w14:textId="77777777" w:rsidR="009A307E" w:rsidRPr="0046216A" w:rsidRDefault="009A307E" w:rsidP="00244234">
            <w:pPr>
              <w:pStyle w:val="ASFKTableListNum"/>
            </w:pPr>
            <w:r w:rsidRPr="0046216A">
              <w:t xml:space="preserve">Поле может быть заполнено вручную или выбором из справочника КБК. Значения справочника ограничены значением полей </w:t>
            </w:r>
            <w:r w:rsidR="00324E3A" w:rsidRPr="0046216A">
              <w:t>«</w:t>
            </w:r>
            <w:r w:rsidRPr="0046216A">
              <w:t>Бюджет</w:t>
            </w:r>
            <w:r w:rsidR="00324E3A" w:rsidRPr="0046216A">
              <w:t>»</w:t>
            </w:r>
            <w:r w:rsidRPr="0046216A">
              <w:t xml:space="preserve"> и </w:t>
            </w:r>
            <w:r w:rsidR="00324E3A" w:rsidRPr="0046216A">
              <w:t>«</w:t>
            </w:r>
            <w:r w:rsidRPr="0046216A">
              <w:t>Глава по БК</w:t>
            </w:r>
            <w:r w:rsidR="00324E3A" w:rsidRPr="0046216A">
              <w:t>»</w:t>
            </w:r>
            <w:r w:rsidR="00A82D22" w:rsidRPr="0046216A">
              <w:t>.</w:t>
            </w:r>
          </w:p>
          <w:p w14:paraId="11EAF835" w14:textId="77777777" w:rsidR="00244234" w:rsidRPr="00AB7803" w:rsidRDefault="00244234" w:rsidP="00B36EDB">
            <w:pPr>
              <w:pStyle w:val="ASFKTablenorm"/>
              <w:ind w:left="57" w:right="57"/>
            </w:pPr>
            <w:r w:rsidRPr="00244234">
              <w:t>Для ОФК off-line заполняется вручную.</w:t>
            </w:r>
          </w:p>
        </w:tc>
      </w:tr>
      <w:tr w:rsidR="00C001FD" w:rsidRPr="00EE7EB8" w14:paraId="4A1D148B" w14:textId="77777777" w:rsidTr="00B36EDB">
        <w:trPr>
          <w:trHeight w:val="77"/>
        </w:trPr>
        <w:tc>
          <w:tcPr>
            <w:tcW w:w="1285" w:type="pct"/>
            <w:shd w:val="clear" w:color="auto" w:fill="auto"/>
          </w:tcPr>
          <w:p w14:paraId="14A942B4" w14:textId="77777777" w:rsidR="00C001FD" w:rsidRPr="00AB7803" w:rsidRDefault="00C001FD" w:rsidP="00B36EDB">
            <w:pPr>
              <w:pStyle w:val="ASFKTablenorm"/>
              <w:ind w:left="57" w:right="57"/>
            </w:pPr>
            <w:r w:rsidRPr="00AB7803">
              <w:lastRenderedPageBreak/>
              <w:t>Сумма: Тек год</w:t>
            </w:r>
          </w:p>
        </w:tc>
        <w:tc>
          <w:tcPr>
            <w:tcW w:w="3715" w:type="pct"/>
            <w:shd w:val="clear" w:color="auto" w:fill="auto"/>
          </w:tcPr>
          <w:p w14:paraId="3C70B002" w14:textId="77777777" w:rsidR="00C001FD" w:rsidRPr="00AB7803" w:rsidRDefault="00C001FD" w:rsidP="00B36EDB">
            <w:pPr>
              <w:pStyle w:val="ASFKTablenorm"/>
              <w:ind w:left="57" w:right="57"/>
            </w:pPr>
            <w:r w:rsidRPr="00AB7803">
              <w:t>Сумма ЛБО в текущем году.</w:t>
            </w:r>
          </w:p>
        </w:tc>
      </w:tr>
      <w:tr w:rsidR="00C001FD" w:rsidRPr="00EE7EB8" w14:paraId="0ED67EF6" w14:textId="77777777" w:rsidTr="00B36EDB">
        <w:trPr>
          <w:trHeight w:val="77"/>
        </w:trPr>
        <w:tc>
          <w:tcPr>
            <w:tcW w:w="1285" w:type="pct"/>
            <w:shd w:val="clear" w:color="auto" w:fill="auto"/>
          </w:tcPr>
          <w:p w14:paraId="58A9EDD7" w14:textId="77777777" w:rsidR="00C001FD" w:rsidRPr="00AB7803" w:rsidRDefault="00C001FD" w:rsidP="00B36EDB">
            <w:pPr>
              <w:pStyle w:val="ASFKTablenorm"/>
              <w:ind w:left="57" w:right="57"/>
            </w:pPr>
            <w:r w:rsidRPr="00AB7803">
              <w:t>Сумма: 1 год</w:t>
            </w:r>
          </w:p>
        </w:tc>
        <w:tc>
          <w:tcPr>
            <w:tcW w:w="3715" w:type="pct"/>
            <w:shd w:val="clear" w:color="auto" w:fill="auto"/>
          </w:tcPr>
          <w:p w14:paraId="0A1626AD" w14:textId="77777777" w:rsidR="00C001FD" w:rsidRPr="00AB7803" w:rsidRDefault="00C001FD" w:rsidP="00B36EDB">
            <w:pPr>
              <w:pStyle w:val="ASFKTablenorm"/>
              <w:ind w:left="57" w:right="57"/>
            </w:pPr>
            <w:r w:rsidRPr="00AB7803">
              <w:t>Сумма ЛБО по первому году планового периода.</w:t>
            </w:r>
          </w:p>
        </w:tc>
      </w:tr>
      <w:tr w:rsidR="00C001FD" w:rsidRPr="00EE7EB8" w14:paraId="5524C83C" w14:textId="77777777" w:rsidTr="00B36EDB">
        <w:trPr>
          <w:trHeight w:val="77"/>
        </w:trPr>
        <w:tc>
          <w:tcPr>
            <w:tcW w:w="1285" w:type="pct"/>
            <w:shd w:val="clear" w:color="auto" w:fill="auto"/>
          </w:tcPr>
          <w:p w14:paraId="55D15B1D" w14:textId="77777777" w:rsidR="00C001FD" w:rsidRPr="00AB7803" w:rsidRDefault="00C001FD" w:rsidP="00B36EDB">
            <w:pPr>
              <w:pStyle w:val="ASFKTablenorm"/>
              <w:ind w:left="57" w:right="57"/>
            </w:pPr>
            <w:r w:rsidRPr="00AB7803">
              <w:t>Сумма: 2 год</w:t>
            </w:r>
          </w:p>
        </w:tc>
        <w:tc>
          <w:tcPr>
            <w:tcW w:w="3715" w:type="pct"/>
            <w:shd w:val="clear" w:color="auto" w:fill="auto"/>
          </w:tcPr>
          <w:p w14:paraId="5BA146C5" w14:textId="77777777" w:rsidR="00C001FD" w:rsidRPr="00AB7803" w:rsidRDefault="00C001FD" w:rsidP="00B36EDB">
            <w:pPr>
              <w:pStyle w:val="ASFKTablenorm"/>
              <w:ind w:left="57" w:right="57"/>
            </w:pPr>
            <w:r w:rsidRPr="00AB7803">
              <w:t>Сумма ЛБО по второму году планового периода.</w:t>
            </w:r>
          </w:p>
        </w:tc>
      </w:tr>
      <w:tr w:rsidR="00C001FD" w:rsidRPr="00EE7EB8" w14:paraId="3869559D" w14:textId="77777777" w:rsidTr="00B36EDB">
        <w:trPr>
          <w:trHeight w:val="77"/>
        </w:trPr>
        <w:tc>
          <w:tcPr>
            <w:tcW w:w="1285" w:type="pct"/>
            <w:shd w:val="clear" w:color="auto" w:fill="auto"/>
          </w:tcPr>
          <w:p w14:paraId="7F22895F" w14:textId="77777777" w:rsidR="00C001FD" w:rsidRPr="00AB7803" w:rsidRDefault="00244234" w:rsidP="00B36EDB">
            <w:pPr>
              <w:pStyle w:val="ASFKTablenorm"/>
              <w:ind w:left="57" w:right="57"/>
            </w:pPr>
            <w:r w:rsidRPr="00AB7803">
              <w:t>Ц</w:t>
            </w:r>
            <w:r w:rsidR="00C001FD" w:rsidRPr="00AB7803">
              <w:t>ел</w:t>
            </w:r>
            <w:r>
              <w:t>ь субсидий (код)</w:t>
            </w:r>
          </w:p>
        </w:tc>
        <w:tc>
          <w:tcPr>
            <w:tcW w:w="3715" w:type="pct"/>
            <w:shd w:val="clear" w:color="auto" w:fill="auto"/>
          </w:tcPr>
          <w:p w14:paraId="6AFD1112" w14:textId="77777777" w:rsidR="00C001FD" w:rsidRDefault="00C001FD" w:rsidP="00B36EDB">
            <w:pPr>
              <w:pStyle w:val="ASFKTablenorm"/>
              <w:ind w:left="57" w:right="57"/>
            </w:pPr>
            <w:r w:rsidRPr="00AB7803">
              <w:t>Код цели субсидий/субвенций.</w:t>
            </w:r>
          </w:p>
          <w:p w14:paraId="0984E0A5" w14:textId="77777777" w:rsidR="00244234" w:rsidRDefault="00244234" w:rsidP="00B36EDB">
            <w:pPr>
              <w:pStyle w:val="ASFKTablenorm"/>
              <w:ind w:left="57" w:right="57"/>
            </w:pPr>
            <w:r w:rsidRPr="00244234">
              <w:t>Для АРМ</w:t>
            </w:r>
            <w:r>
              <w:t>:</w:t>
            </w:r>
            <w:r w:rsidRPr="00244234">
              <w:t xml:space="preserve"> Выбирается из справочника</w:t>
            </w:r>
            <w:r w:rsidR="00F973C0">
              <w:t xml:space="preserve"> </w:t>
            </w:r>
            <w:r w:rsidRPr="00244234">
              <w:t>«Цели субсидий» или заполняется вручную. Отображается код и наименование</w:t>
            </w:r>
            <w:r>
              <w:t>.</w:t>
            </w:r>
          </w:p>
          <w:p w14:paraId="49AACC38" w14:textId="77777777" w:rsidR="00244234" w:rsidRPr="00AB7803" w:rsidRDefault="00244234" w:rsidP="00B36EDB">
            <w:pPr>
              <w:pStyle w:val="ASFKTablenorm"/>
              <w:ind w:left="57" w:right="57"/>
            </w:pPr>
            <w:r w:rsidRPr="00244234">
              <w:t>Для ОФК off-line заполняется вручную</w:t>
            </w:r>
            <w:r>
              <w:t>.</w:t>
            </w:r>
          </w:p>
        </w:tc>
      </w:tr>
      <w:tr w:rsidR="00C001FD" w:rsidRPr="00EE7EB8" w14:paraId="7E3E9A25" w14:textId="77777777" w:rsidTr="00B36EDB">
        <w:trPr>
          <w:trHeight w:val="77"/>
        </w:trPr>
        <w:tc>
          <w:tcPr>
            <w:tcW w:w="1285" w:type="pct"/>
            <w:shd w:val="clear" w:color="auto" w:fill="auto"/>
          </w:tcPr>
          <w:p w14:paraId="3C0636A3" w14:textId="77777777" w:rsidR="00C001FD" w:rsidRPr="00AB7803" w:rsidRDefault="00C001FD" w:rsidP="00B36EDB">
            <w:pPr>
              <w:pStyle w:val="ASFKTablenorm"/>
              <w:ind w:left="57" w:right="57"/>
            </w:pPr>
            <w:r w:rsidRPr="00AB7803">
              <w:t>Примечание</w:t>
            </w:r>
          </w:p>
        </w:tc>
        <w:tc>
          <w:tcPr>
            <w:tcW w:w="3715" w:type="pct"/>
            <w:shd w:val="clear" w:color="auto" w:fill="auto"/>
          </w:tcPr>
          <w:p w14:paraId="556AD372" w14:textId="77777777" w:rsidR="00C001FD" w:rsidRPr="00AB7803" w:rsidRDefault="00C001FD" w:rsidP="00B36EDB">
            <w:pPr>
              <w:pStyle w:val="ASFKTablenorm"/>
              <w:ind w:left="57" w:right="57"/>
            </w:pPr>
            <w:r w:rsidRPr="00AB7803">
              <w:t>Примечание.</w:t>
            </w:r>
            <w:r w:rsidR="009A307E">
              <w:t xml:space="preserve"> </w:t>
            </w:r>
            <w:r w:rsidR="009A307E" w:rsidRPr="009A307E">
              <w:t>Заполняется вручную.</w:t>
            </w:r>
          </w:p>
        </w:tc>
      </w:tr>
    </w:tbl>
    <w:p w14:paraId="42AC868F" w14:textId="7B1BFB49" w:rsidR="00C001FD" w:rsidRPr="00C001FD" w:rsidRDefault="00BD17EA" w:rsidP="00C001FD">
      <w:pPr>
        <w:pStyle w:val="ASFKNormal"/>
      </w:pPr>
      <w:r w:rsidRPr="00BD17EA">
        <w:t>ЭФ документа «Расходное расписание», закладки «Документ», вкладки «Раздел III: ПОФР» представлена на рисунке</w:t>
      </w:r>
      <w:r w:rsidR="00163695" w:rsidRPr="00163695">
        <w:t> </w:t>
      </w:r>
      <w:r w:rsidR="00F2392D">
        <w:fldChar w:fldCharType="begin"/>
      </w:r>
      <w:r w:rsidR="00F2392D">
        <w:instrText xml:space="preserve"> REF _Ref205614649 \h  \* MERGEFORMAT </w:instrText>
      </w:r>
      <w:r w:rsidR="00F2392D">
        <w:fldChar w:fldCharType="separate"/>
      </w:r>
      <w:r w:rsidR="00980F1C">
        <w:t>428</w:t>
      </w:r>
      <w:r w:rsidR="00F2392D">
        <w:fldChar w:fldCharType="end"/>
      </w:r>
      <w:r w:rsidR="00C001FD" w:rsidRPr="00C001FD">
        <w:t>.</w:t>
      </w:r>
    </w:p>
    <w:p w14:paraId="6FB3055F" w14:textId="77777777" w:rsidR="00C001FD" w:rsidRPr="00C001FD" w:rsidRDefault="00CF4371" w:rsidP="00C001FD">
      <w:pPr>
        <w:pStyle w:val="ASFKFigure"/>
      </w:pPr>
      <w:r>
        <w:rPr>
          <w:noProof/>
        </w:rPr>
        <w:drawing>
          <wp:inline distT="0" distB="0" distL="0" distR="0" wp14:anchorId="2A734F86" wp14:editId="24BE9083">
            <wp:extent cx="6124575" cy="3019425"/>
            <wp:effectExtent l="0" t="0" r="9525" b="9525"/>
            <wp:docPr id="519" name="Рисунок 35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 descr="4"/>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41E1FD28" w14:textId="1893F9C4" w:rsidR="00C001FD" w:rsidRPr="00204E68" w:rsidRDefault="00F2392D" w:rsidP="0071154A">
      <w:pPr>
        <w:pStyle w:val="ASFKFigName"/>
      </w:pPr>
      <w:r w:rsidRPr="00204E68">
        <w:fldChar w:fldCharType="begin"/>
      </w:r>
      <w:r w:rsidR="00C001FD" w:rsidRPr="00204E68">
        <w:instrText xml:space="preserve"> SEQ Рисунок \* ARABIC </w:instrText>
      </w:r>
      <w:r w:rsidRPr="00204E68">
        <w:fldChar w:fldCharType="separate"/>
      </w:r>
      <w:bookmarkStart w:id="2552" w:name="_Ref205614649"/>
      <w:bookmarkStart w:id="2553" w:name="_Toc126840792"/>
      <w:r w:rsidR="00980F1C">
        <w:rPr>
          <w:noProof/>
        </w:rPr>
        <w:t>428</w:t>
      </w:r>
      <w:bookmarkEnd w:id="2552"/>
      <w:r w:rsidRPr="00204E68">
        <w:fldChar w:fldCharType="end"/>
      </w:r>
      <w:r w:rsidR="00C001FD" w:rsidRPr="00204E68">
        <w:t xml:space="preserve">. ЭФ документа </w:t>
      </w:r>
      <w:r w:rsidR="00324E3A">
        <w:t>«</w:t>
      </w:r>
      <w:r w:rsidR="00C001FD" w:rsidRPr="00204E68">
        <w:t>Расходное расписание</w:t>
      </w:r>
      <w:r w:rsidR="0027431F">
        <w:t>», закладки «</w:t>
      </w:r>
      <w:r w:rsidR="00C001FD" w:rsidRPr="00204E68">
        <w:t>Документ</w:t>
      </w:r>
      <w:r w:rsidR="00BD17EA">
        <w:t>», в</w:t>
      </w:r>
      <w:r w:rsidR="0027431F">
        <w:t>кладки «</w:t>
      </w:r>
      <w:r w:rsidR="00C001FD" w:rsidRPr="00204E68">
        <w:t>Раздел III: ПОФР</w:t>
      </w:r>
      <w:r w:rsidR="00324E3A">
        <w:t>»</w:t>
      </w:r>
      <w:bookmarkEnd w:id="2553"/>
    </w:p>
    <w:p w14:paraId="15B9B3E3" w14:textId="7954308F" w:rsidR="00C001FD" w:rsidRPr="00AB7803" w:rsidRDefault="00BD17EA" w:rsidP="00C001FD">
      <w:pPr>
        <w:pStyle w:val="ASFKNormal"/>
      </w:pPr>
      <w:r w:rsidRPr="00BD17EA">
        <w:t>Вкладка «Раздел III: ПОФР» содержит заголовочные поля и строки ПОФР по Разделу III, приведенные в таблице</w:t>
      </w:r>
      <w:r w:rsidR="00163695" w:rsidRPr="00163695">
        <w:t> </w:t>
      </w:r>
      <w:r w:rsidR="00F2392D">
        <w:fldChar w:fldCharType="begin"/>
      </w:r>
      <w:r w:rsidR="00F2392D">
        <w:instrText xml:space="preserve"> REF _Ref369106927 \h  \* MERGEFORMAT </w:instrText>
      </w:r>
      <w:r w:rsidR="00F2392D">
        <w:fldChar w:fldCharType="separate"/>
      </w:r>
      <w:r w:rsidR="00980F1C">
        <w:t>225</w:t>
      </w:r>
      <w:r w:rsidR="00F2392D">
        <w:fldChar w:fldCharType="end"/>
      </w:r>
      <w:r w:rsidR="00C001FD" w:rsidRPr="00AB7803">
        <w:t xml:space="preserve">. Заполняется по аналогии с </w:t>
      </w:r>
      <w:r w:rsidRPr="00BD17EA">
        <w:t>вкладкой: «Раздел I: БА».</w:t>
      </w:r>
    </w:p>
    <w:p w14:paraId="1036C277" w14:textId="35B09CB2" w:rsidR="00C001FD" w:rsidRPr="00AB7803" w:rsidRDefault="00F2392D" w:rsidP="00C001FD">
      <w:pPr>
        <w:pStyle w:val="ASFKNameTable"/>
      </w:pPr>
      <w:r w:rsidRPr="00AB7803">
        <w:lastRenderedPageBreak/>
        <w:fldChar w:fldCharType="begin"/>
      </w:r>
      <w:r w:rsidR="00C001FD" w:rsidRPr="00AB7803">
        <w:instrText xml:space="preserve"> SEQ Таблица \* ARABIC </w:instrText>
      </w:r>
      <w:r w:rsidRPr="00AB7803">
        <w:fldChar w:fldCharType="separate"/>
      </w:r>
      <w:bookmarkStart w:id="2554" w:name="_Ref369106927"/>
      <w:bookmarkStart w:id="2555" w:name="_Toc126840255"/>
      <w:r w:rsidR="00980F1C">
        <w:rPr>
          <w:noProof/>
        </w:rPr>
        <w:t>225</w:t>
      </w:r>
      <w:bookmarkEnd w:id="2554"/>
      <w:r w:rsidRPr="00AB7803">
        <w:fldChar w:fldCharType="end"/>
      </w:r>
      <w:r w:rsidR="00C001FD" w:rsidRPr="00AB7803">
        <w:t xml:space="preserve">. Описание полей документа </w:t>
      </w:r>
      <w:r w:rsidR="00324E3A">
        <w:t>«</w:t>
      </w:r>
      <w:r w:rsidR="00C001FD" w:rsidRPr="00AB7803">
        <w:t>Расходное расписание</w:t>
      </w:r>
      <w:r w:rsidR="0027431F">
        <w:t>», закладки «</w:t>
      </w:r>
      <w:r w:rsidR="00C001FD" w:rsidRPr="00AB7803">
        <w:t>Д</w:t>
      </w:r>
      <w:r w:rsidR="00C001FD" w:rsidRPr="00C001FD">
        <w:t>о</w:t>
      </w:r>
      <w:r w:rsidR="00C001FD" w:rsidRPr="00AB7803">
        <w:t>кумент (1)</w:t>
      </w:r>
      <w:r w:rsidR="00BD17EA">
        <w:t>», в</w:t>
      </w:r>
      <w:r w:rsidR="0027431F">
        <w:t>кладки «</w:t>
      </w:r>
      <w:r w:rsidR="00C001FD" w:rsidRPr="00AB7803">
        <w:t>Раздел III: ПОФР</w:t>
      </w:r>
      <w:r w:rsidR="00324E3A">
        <w:t>»</w:t>
      </w:r>
      <w:bookmarkEnd w:id="25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001FD" w:rsidRPr="00EE7EB8" w14:paraId="3410F7D7" w14:textId="77777777" w:rsidTr="00B36EDB">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CF0F26" w14:textId="77777777" w:rsidR="00C001FD" w:rsidRPr="00AB7803" w:rsidRDefault="00C001FD" w:rsidP="00C001FD">
            <w:pPr>
              <w:pStyle w:val="ASFKTableHead"/>
            </w:pPr>
            <w:r w:rsidRPr="00AB7803">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84D5F5" w14:textId="77777777" w:rsidR="00C001FD" w:rsidRPr="00AB7803" w:rsidRDefault="00C001FD" w:rsidP="00C001FD">
            <w:pPr>
              <w:pStyle w:val="ASFKTableHead"/>
            </w:pPr>
            <w:r w:rsidRPr="00AB7803">
              <w:t>Описание поля</w:t>
            </w:r>
          </w:p>
        </w:tc>
      </w:tr>
      <w:tr w:rsidR="00C001FD" w:rsidRPr="00EE7EB8" w14:paraId="57D7FEB8" w14:textId="77777777" w:rsidTr="00B36EDB">
        <w:trPr>
          <w:trHeight w:val="77"/>
        </w:trPr>
        <w:tc>
          <w:tcPr>
            <w:tcW w:w="5000" w:type="pct"/>
            <w:gridSpan w:val="2"/>
            <w:shd w:val="clear" w:color="auto" w:fill="auto"/>
          </w:tcPr>
          <w:p w14:paraId="0A00B2CC" w14:textId="77777777" w:rsidR="00C001FD" w:rsidRPr="00AB7803" w:rsidRDefault="00C001FD" w:rsidP="00B36EDB">
            <w:pPr>
              <w:pStyle w:val="ASFKTablenorm"/>
              <w:ind w:left="57" w:right="57"/>
            </w:pPr>
            <w:r w:rsidRPr="00AB7803">
              <w:t xml:space="preserve">Группа полей </w:t>
            </w:r>
            <w:r w:rsidR="00324E3A">
              <w:t>«</w:t>
            </w:r>
            <w:r w:rsidRPr="00AB7803">
              <w:t>Строки: Раздел III. П</w:t>
            </w:r>
            <w:r w:rsidR="009C61CC">
              <w:t>редельные Объемы финансирования</w:t>
            </w:r>
            <w:r w:rsidR="00324E3A">
              <w:t>»</w:t>
            </w:r>
          </w:p>
        </w:tc>
      </w:tr>
      <w:tr w:rsidR="00C001FD" w:rsidRPr="00EE7EB8" w14:paraId="52E175B7" w14:textId="77777777" w:rsidTr="00B36EDB">
        <w:trPr>
          <w:trHeight w:val="77"/>
        </w:trPr>
        <w:tc>
          <w:tcPr>
            <w:tcW w:w="1198" w:type="pct"/>
            <w:shd w:val="clear" w:color="auto" w:fill="auto"/>
          </w:tcPr>
          <w:p w14:paraId="1453C50B" w14:textId="77777777" w:rsidR="00C001FD" w:rsidRPr="00AB7803" w:rsidRDefault="00C001FD" w:rsidP="00B36EDB">
            <w:pPr>
              <w:pStyle w:val="ASFKTablenorm"/>
              <w:ind w:left="57" w:right="57"/>
            </w:pPr>
            <w:r w:rsidRPr="00AB7803">
              <w:t>Дата в/д раздела</w:t>
            </w:r>
          </w:p>
        </w:tc>
        <w:tc>
          <w:tcPr>
            <w:tcW w:w="3802" w:type="pct"/>
            <w:shd w:val="clear" w:color="auto" w:fill="auto"/>
          </w:tcPr>
          <w:p w14:paraId="6CBAF58F" w14:textId="77777777" w:rsidR="00C001FD" w:rsidRPr="00AB7803" w:rsidRDefault="00C001FD" w:rsidP="00B36EDB">
            <w:pPr>
              <w:pStyle w:val="ASFKTablenorm"/>
              <w:ind w:left="57" w:right="57"/>
            </w:pPr>
            <w:r w:rsidRPr="00AB7803">
              <w:t xml:space="preserve">Дата ввода в действие бюджетных данных раздела. </w:t>
            </w:r>
          </w:p>
          <w:p w14:paraId="5B6B627D" w14:textId="77777777" w:rsidR="00C001FD" w:rsidRDefault="009A307E" w:rsidP="00B36EDB">
            <w:pPr>
              <w:pStyle w:val="ASFKTablenorm"/>
              <w:ind w:left="57" w:right="57"/>
            </w:pPr>
            <w:r w:rsidRPr="009A307E">
              <w:t xml:space="preserve">Если указано поле </w:t>
            </w:r>
            <w:r w:rsidR="00324E3A">
              <w:t>«</w:t>
            </w:r>
            <w:r w:rsidRPr="009A307E">
              <w:t>Дата в/д</w:t>
            </w:r>
            <w:r w:rsidR="00324E3A">
              <w:t>»</w:t>
            </w:r>
            <w:r w:rsidRPr="009A307E">
              <w:t xml:space="preserve"> всего расходного расписания, то данное поле не может быть заполнено. Если поле </w:t>
            </w:r>
            <w:r w:rsidR="00324E3A">
              <w:t>«</w:t>
            </w:r>
            <w:r w:rsidRPr="009A307E">
              <w:t>Дата в/д</w:t>
            </w:r>
            <w:r w:rsidR="00324E3A">
              <w:t>»</w:t>
            </w:r>
            <w:r w:rsidRPr="009A307E">
              <w:t xml:space="preserve"> не задано, то заполняется из календаря или вручную. Дата должна быть больше или равна текущей системной дате.</w:t>
            </w:r>
          </w:p>
          <w:p w14:paraId="41AE32D9" w14:textId="77777777" w:rsidR="00244234" w:rsidRPr="00C001FD" w:rsidRDefault="00244234" w:rsidP="00B36EDB">
            <w:pPr>
              <w:pStyle w:val="ASFKTablenorm"/>
              <w:ind w:left="57" w:right="57"/>
            </w:pPr>
            <w:r w:rsidRPr="00244234">
              <w:t>Для ОФК off-line заполняется вручную.</w:t>
            </w:r>
          </w:p>
        </w:tc>
      </w:tr>
      <w:tr w:rsidR="00C001FD" w:rsidRPr="00EE7EB8" w14:paraId="06FD3EC5" w14:textId="77777777" w:rsidTr="00B36EDB">
        <w:trPr>
          <w:trHeight w:val="77"/>
        </w:trPr>
        <w:tc>
          <w:tcPr>
            <w:tcW w:w="1198" w:type="pct"/>
            <w:shd w:val="clear" w:color="auto" w:fill="auto"/>
          </w:tcPr>
          <w:p w14:paraId="2E6DC0E1" w14:textId="77777777" w:rsidR="00C001FD" w:rsidRPr="00AB7803" w:rsidRDefault="00C001FD" w:rsidP="00B36EDB">
            <w:pPr>
              <w:pStyle w:val="ASFKTablenorm"/>
              <w:ind w:left="57" w:right="57"/>
            </w:pPr>
            <w:r w:rsidRPr="00AB7803">
              <w:t>Итого: Тек. год</w:t>
            </w:r>
          </w:p>
        </w:tc>
        <w:tc>
          <w:tcPr>
            <w:tcW w:w="3802" w:type="pct"/>
            <w:shd w:val="clear" w:color="auto" w:fill="auto"/>
          </w:tcPr>
          <w:p w14:paraId="438D3195" w14:textId="77777777" w:rsidR="00C001FD" w:rsidRPr="00AB7803" w:rsidRDefault="00C001FD" w:rsidP="00B36EDB">
            <w:pPr>
              <w:pStyle w:val="ASFKTablenorm"/>
              <w:ind w:left="57" w:right="57"/>
            </w:pPr>
            <w:r w:rsidRPr="00AB7803">
              <w:t xml:space="preserve">Общая сумма ПОФР в текущем году. </w:t>
            </w:r>
          </w:p>
          <w:p w14:paraId="1AB403AA" w14:textId="77777777" w:rsidR="00C001FD" w:rsidRPr="00C001FD" w:rsidRDefault="00C001FD" w:rsidP="00B36EDB">
            <w:pPr>
              <w:pStyle w:val="ASFKTablenorm"/>
              <w:ind w:left="57" w:right="57"/>
            </w:pPr>
            <w:r w:rsidRPr="00AB7803">
              <w:t xml:space="preserve">Соответствует сумме значений по всем строкам в поле </w:t>
            </w:r>
            <w:r w:rsidR="00324E3A">
              <w:t>«</w:t>
            </w:r>
            <w:r w:rsidRPr="00AB7803">
              <w:t>Су</w:t>
            </w:r>
            <w:r w:rsidRPr="00C001FD">
              <w:t>мма: Тек год</w:t>
            </w:r>
            <w:r w:rsidR="00324E3A">
              <w:t>»</w:t>
            </w:r>
            <w:r w:rsidRPr="00C001FD">
              <w:t>.</w:t>
            </w:r>
          </w:p>
        </w:tc>
      </w:tr>
      <w:tr w:rsidR="00C001FD" w:rsidRPr="00EE7EB8" w14:paraId="731F91F8" w14:textId="77777777" w:rsidTr="00B36EDB">
        <w:trPr>
          <w:trHeight w:val="77"/>
        </w:trPr>
        <w:tc>
          <w:tcPr>
            <w:tcW w:w="1198" w:type="pct"/>
            <w:shd w:val="clear" w:color="auto" w:fill="auto"/>
          </w:tcPr>
          <w:p w14:paraId="3C5DACE9" w14:textId="77777777" w:rsidR="00C001FD" w:rsidRPr="00AB7803" w:rsidRDefault="00C001FD" w:rsidP="00B36EDB">
            <w:pPr>
              <w:pStyle w:val="ASFKTablenorm"/>
              <w:ind w:left="57" w:right="57"/>
            </w:pPr>
            <w:r w:rsidRPr="00AB7803">
              <w:t>№</w:t>
            </w:r>
          </w:p>
        </w:tc>
        <w:tc>
          <w:tcPr>
            <w:tcW w:w="3802" w:type="pct"/>
            <w:shd w:val="clear" w:color="auto" w:fill="auto"/>
          </w:tcPr>
          <w:p w14:paraId="70BF39F6" w14:textId="77777777" w:rsidR="00C001FD" w:rsidRPr="00AB7803" w:rsidRDefault="00C001FD" w:rsidP="00B36EDB">
            <w:pPr>
              <w:pStyle w:val="ASFKTablenorm"/>
              <w:ind w:left="57" w:right="57"/>
            </w:pPr>
            <w:r w:rsidRPr="00AB7803">
              <w:t>Номер по порядку.</w:t>
            </w:r>
            <w:r w:rsidR="009A307E">
              <w:t xml:space="preserve"> </w:t>
            </w:r>
            <w:r w:rsidR="009A307E" w:rsidRPr="009A307E">
              <w:t>Автоматически заполняется номером строки по порядку в пределах раздела документа</w:t>
            </w:r>
            <w:r w:rsidR="009A307E">
              <w:t>.</w:t>
            </w:r>
          </w:p>
        </w:tc>
      </w:tr>
      <w:tr w:rsidR="00244234" w:rsidRPr="00EE7EB8" w14:paraId="053A118C" w14:textId="77777777" w:rsidTr="00B36EDB">
        <w:trPr>
          <w:trHeight w:val="77"/>
        </w:trPr>
        <w:tc>
          <w:tcPr>
            <w:tcW w:w="1198" w:type="pct"/>
            <w:shd w:val="clear" w:color="auto" w:fill="auto"/>
          </w:tcPr>
          <w:p w14:paraId="1D2FBDD3" w14:textId="77777777" w:rsidR="00244234" w:rsidRPr="00244234" w:rsidRDefault="00244234" w:rsidP="00B36EDB">
            <w:pPr>
              <w:pStyle w:val="ASFKTablenorm"/>
              <w:ind w:left="57" w:right="57"/>
            </w:pPr>
            <w:r w:rsidRPr="00244234">
              <w:t>КБК</w:t>
            </w:r>
          </w:p>
        </w:tc>
        <w:tc>
          <w:tcPr>
            <w:tcW w:w="3802" w:type="pct"/>
            <w:shd w:val="clear" w:color="auto" w:fill="auto"/>
          </w:tcPr>
          <w:p w14:paraId="4B91FC54" w14:textId="77777777" w:rsidR="00244234" w:rsidRPr="00244234" w:rsidRDefault="00244234" w:rsidP="00B36EDB">
            <w:pPr>
              <w:pStyle w:val="ASFKTablenorm"/>
              <w:ind w:left="57" w:right="57"/>
            </w:pPr>
            <w:r w:rsidRPr="00244234">
              <w:t xml:space="preserve">Для АРМ: </w:t>
            </w:r>
          </w:p>
          <w:p w14:paraId="3A89F097" w14:textId="77777777" w:rsidR="00244234" w:rsidRPr="0046216A" w:rsidRDefault="00244234" w:rsidP="00D14E05">
            <w:pPr>
              <w:pStyle w:val="ASFKTableListNum"/>
              <w:numPr>
                <w:ilvl w:val="0"/>
                <w:numId w:val="110"/>
              </w:numPr>
            </w:pPr>
            <w:r w:rsidRPr="0046216A">
              <w:t>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«Вид источника», закрыты на редактирование поля «ФКР», «КЦСР», «КВР», «КОСГУ», и наоборот.</w:t>
            </w:r>
          </w:p>
          <w:p w14:paraId="58DFB509" w14:textId="77777777" w:rsidR="00244234" w:rsidRPr="0046216A" w:rsidRDefault="00244234" w:rsidP="00181589">
            <w:pPr>
              <w:pStyle w:val="ASFKTableListNum"/>
            </w:pPr>
            <w:r w:rsidRPr="0046216A">
              <w:t>Поле может быть заполнено вручную или выбором из справочника КБК. Значения справочника ограничены значением полей «Бюджет» и «Глава по БК».</w:t>
            </w:r>
          </w:p>
          <w:p w14:paraId="1930EE7E" w14:textId="77777777" w:rsidR="00244234" w:rsidRPr="00244234" w:rsidRDefault="00244234" w:rsidP="00B36EDB">
            <w:pPr>
              <w:pStyle w:val="ASFKTablenorm"/>
              <w:ind w:left="57" w:right="57"/>
            </w:pPr>
            <w:r w:rsidRPr="00244234">
              <w:t>Для ОФК off-line заполняется вручную.</w:t>
            </w:r>
          </w:p>
        </w:tc>
      </w:tr>
      <w:tr w:rsidR="00C001FD" w:rsidRPr="00EE7EB8" w14:paraId="23E3C4E2" w14:textId="77777777" w:rsidTr="00B36EDB">
        <w:trPr>
          <w:trHeight w:val="77"/>
        </w:trPr>
        <w:tc>
          <w:tcPr>
            <w:tcW w:w="1198" w:type="pct"/>
            <w:shd w:val="clear" w:color="auto" w:fill="auto"/>
          </w:tcPr>
          <w:p w14:paraId="1FBFDD10" w14:textId="77777777" w:rsidR="00C001FD" w:rsidRPr="00AB7803" w:rsidRDefault="00C001FD" w:rsidP="00B36EDB">
            <w:pPr>
              <w:pStyle w:val="ASFKTablenorm"/>
              <w:ind w:left="57" w:right="57"/>
            </w:pPr>
            <w:r w:rsidRPr="00AB7803">
              <w:t>Сумма: Тек год</w:t>
            </w:r>
          </w:p>
        </w:tc>
        <w:tc>
          <w:tcPr>
            <w:tcW w:w="3802" w:type="pct"/>
            <w:shd w:val="clear" w:color="auto" w:fill="auto"/>
          </w:tcPr>
          <w:p w14:paraId="1E9060F1" w14:textId="77777777" w:rsidR="00C001FD" w:rsidRPr="00AB7803" w:rsidRDefault="00C001FD" w:rsidP="00B36EDB">
            <w:pPr>
              <w:pStyle w:val="ASFKTablenorm"/>
              <w:ind w:left="57" w:right="57"/>
            </w:pPr>
            <w:r w:rsidRPr="00AB7803">
              <w:t>Сумма ПОФР в текущем году.</w:t>
            </w:r>
          </w:p>
        </w:tc>
      </w:tr>
      <w:tr w:rsidR="00244234" w:rsidRPr="00EE7EB8" w14:paraId="3554F258" w14:textId="77777777" w:rsidTr="00B36EDB">
        <w:trPr>
          <w:trHeight w:val="77"/>
        </w:trPr>
        <w:tc>
          <w:tcPr>
            <w:tcW w:w="1198" w:type="pct"/>
            <w:shd w:val="clear" w:color="auto" w:fill="auto"/>
          </w:tcPr>
          <w:p w14:paraId="7404E8F1" w14:textId="77777777" w:rsidR="00244234" w:rsidRPr="00244234" w:rsidRDefault="00244234" w:rsidP="00B36EDB">
            <w:pPr>
              <w:pStyle w:val="ASFKTablenorm"/>
              <w:ind w:left="57" w:right="57"/>
            </w:pPr>
            <w:r w:rsidRPr="00244234">
              <w:t>Цель субсидий (код)</w:t>
            </w:r>
          </w:p>
        </w:tc>
        <w:tc>
          <w:tcPr>
            <w:tcW w:w="3802" w:type="pct"/>
            <w:shd w:val="clear" w:color="auto" w:fill="auto"/>
          </w:tcPr>
          <w:p w14:paraId="7B695364" w14:textId="77777777" w:rsidR="00244234" w:rsidRPr="00244234" w:rsidRDefault="00244234" w:rsidP="00B36EDB">
            <w:pPr>
              <w:pStyle w:val="ASFKTablenorm"/>
              <w:ind w:left="57" w:right="57"/>
            </w:pPr>
            <w:r w:rsidRPr="00244234">
              <w:t>Код цели субсидий/субвенций.</w:t>
            </w:r>
          </w:p>
          <w:p w14:paraId="12B12E9F" w14:textId="77777777" w:rsidR="00244234" w:rsidRPr="00244234" w:rsidRDefault="00244234" w:rsidP="00B36EDB">
            <w:pPr>
              <w:pStyle w:val="ASFKTablenorm"/>
              <w:ind w:left="57" w:right="57"/>
            </w:pPr>
            <w:r w:rsidRPr="00244234">
              <w:t>Для АРМ: Выбирается из справочника</w:t>
            </w:r>
            <w:r w:rsidR="00F973C0">
              <w:t xml:space="preserve"> </w:t>
            </w:r>
            <w:r w:rsidRPr="00244234">
              <w:t>«Цели субсидий» или заполняется вручную. Отображается код и наименование.</w:t>
            </w:r>
          </w:p>
          <w:p w14:paraId="32565704" w14:textId="77777777" w:rsidR="00244234" w:rsidRPr="00244234" w:rsidRDefault="00244234" w:rsidP="00B36EDB">
            <w:pPr>
              <w:pStyle w:val="ASFKTablenorm"/>
              <w:ind w:left="57" w:right="57"/>
            </w:pPr>
            <w:r w:rsidRPr="00244234">
              <w:t>Для ОФК off-line заполняется вручную.</w:t>
            </w:r>
          </w:p>
        </w:tc>
      </w:tr>
      <w:tr w:rsidR="00C001FD" w:rsidRPr="00EE7EB8" w14:paraId="51A13F6F" w14:textId="77777777" w:rsidTr="00B36EDB">
        <w:trPr>
          <w:trHeight w:val="77"/>
        </w:trPr>
        <w:tc>
          <w:tcPr>
            <w:tcW w:w="1198" w:type="pct"/>
            <w:shd w:val="clear" w:color="auto" w:fill="auto"/>
          </w:tcPr>
          <w:p w14:paraId="16E1F529" w14:textId="77777777" w:rsidR="00C001FD" w:rsidRPr="00AB7803" w:rsidRDefault="00C001FD" w:rsidP="00B36EDB">
            <w:pPr>
              <w:pStyle w:val="ASFKTablenorm"/>
              <w:ind w:left="57" w:right="57"/>
            </w:pPr>
            <w:r w:rsidRPr="00AB7803">
              <w:t>Примечание</w:t>
            </w:r>
          </w:p>
        </w:tc>
        <w:tc>
          <w:tcPr>
            <w:tcW w:w="3802" w:type="pct"/>
            <w:shd w:val="clear" w:color="auto" w:fill="auto"/>
          </w:tcPr>
          <w:p w14:paraId="7586DB8A" w14:textId="77777777" w:rsidR="00C001FD" w:rsidRPr="00AB7803" w:rsidRDefault="00C001FD" w:rsidP="00B36EDB">
            <w:pPr>
              <w:pStyle w:val="ASFKTablenorm"/>
              <w:ind w:left="57" w:right="57"/>
            </w:pPr>
            <w:r w:rsidRPr="00AB7803">
              <w:t>Примечание.</w:t>
            </w:r>
            <w:r w:rsidR="009A307E">
              <w:t xml:space="preserve"> </w:t>
            </w:r>
            <w:r w:rsidR="009A307E" w:rsidRPr="009A307E">
              <w:t>Заполняется вручную.</w:t>
            </w:r>
          </w:p>
        </w:tc>
      </w:tr>
    </w:tbl>
    <w:p w14:paraId="320B5A5E" w14:textId="31011AD5" w:rsidR="00C001FD" w:rsidRPr="00AB7803" w:rsidRDefault="009C61CC" w:rsidP="00C001FD">
      <w:pPr>
        <w:pStyle w:val="ASFKNormal"/>
      </w:pPr>
      <w:r w:rsidRPr="009C61CC">
        <w:t>ЭФ документа «Расходное расписание (исходящее)», закладки «Дополнительные атрибуты (2)» представлена на рисунке</w:t>
      </w:r>
      <w:r w:rsidR="00163695" w:rsidRPr="00163695">
        <w:t> </w:t>
      </w:r>
      <w:r w:rsidR="00F2392D">
        <w:fldChar w:fldCharType="begin"/>
      </w:r>
      <w:r w:rsidR="00F2392D">
        <w:instrText xml:space="preserve"> REF _Ref205615382 \h  \* MERGEFORMAT </w:instrText>
      </w:r>
      <w:r w:rsidR="00F2392D">
        <w:fldChar w:fldCharType="separate"/>
      </w:r>
      <w:r w:rsidR="00980F1C">
        <w:t>429</w:t>
      </w:r>
      <w:r w:rsidR="00F2392D">
        <w:fldChar w:fldCharType="end"/>
      </w:r>
      <w:r w:rsidR="00C001FD" w:rsidRPr="00AB7803">
        <w:t>.</w:t>
      </w:r>
    </w:p>
    <w:p w14:paraId="7896A834" w14:textId="77777777" w:rsidR="00C001FD" w:rsidRPr="00C001FD" w:rsidRDefault="00CF4371" w:rsidP="00C001FD">
      <w:pPr>
        <w:pStyle w:val="ASFKFigure"/>
      </w:pPr>
      <w:r>
        <w:rPr>
          <w:noProof/>
        </w:rPr>
        <w:lastRenderedPageBreak/>
        <w:drawing>
          <wp:inline distT="0" distB="0" distL="0" distR="0" wp14:anchorId="3DBABA58" wp14:editId="3F8BAA1F">
            <wp:extent cx="6124575" cy="2286000"/>
            <wp:effectExtent l="0" t="0" r="9525" b="0"/>
            <wp:docPr id="520" name="Рисунок 35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1" descr="2"/>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46BFCDD9" w14:textId="6A74340F" w:rsidR="00C001F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556" w:name="_Ref205615382"/>
      <w:bookmarkStart w:id="2557" w:name="_Toc126840793"/>
      <w:r w:rsidR="00980F1C">
        <w:rPr>
          <w:noProof/>
        </w:rPr>
        <w:t>429</w:t>
      </w:r>
      <w:bookmarkEnd w:id="2556"/>
      <w:r>
        <w:rPr>
          <w:noProof/>
        </w:rPr>
        <w:fldChar w:fldCharType="end"/>
      </w:r>
      <w:r w:rsidR="00C001FD" w:rsidRPr="00204E68">
        <w:t xml:space="preserve">. ЭФ документа </w:t>
      </w:r>
      <w:r w:rsidR="00324E3A">
        <w:t>«</w:t>
      </w:r>
      <w:r w:rsidR="00C001FD" w:rsidRPr="00204E68">
        <w:t>Расходное расписание</w:t>
      </w:r>
      <w:r w:rsidR="0027431F">
        <w:t>», закладки «</w:t>
      </w:r>
      <w:r w:rsidR="00C001FD" w:rsidRPr="00204E68">
        <w:t>Дополнительные атрибуты (2)</w:t>
      </w:r>
      <w:r w:rsidR="00324E3A">
        <w:t>»</w:t>
      </w:r>
      <w:bookmarkEnd w:id="2557"/>
    </w:p>
    <w:p w14:paraId="4748DA85" w14:textId="654308AE" w:rsidR="00C001FD" w:rsidRPr="00AB7803" w:rsidRDefault="00C001FD" w:rsidP="00C001FD">
      <w:pPr>
        <w:pStyle w:val="ASFKNormal"/>
      </w:pPr>
      <w:r w:rsidRPr="00AB7803">
        <w:t xml:space="preserve">Перечень полей документа </w:t>
      </w:r>
      <w:r w:rsidR="00324E3A">
        <w:t>«</w:t>
      </w:r>
      <w:r w:rsidRPr="00AB7803">
        <w:t>Расходное расписание</w:t>
      </w:r>
      <w:r w:rsidR="0027431F">
        <w:t>», закладки «</w:t>
      </w:r>
      <w:r w:rsidRPr="00AB7803">
        <w:t>Дополн</w:t>
      </w:r>
      <w:r w:rsidRPr="00C001FD">
        <w:t>и</w:t>
      </w:r>
      <w:r w:rsidRPr="00AB7803">
        <w:t>тельные атрибуты (2)</w:t>
      </w:r>
      <w:r w:rsidR="00324E3A">
        <w:t>»</w:t>
      </w:r>
      <w:r w:rsidRPr="00AB7803">
        <w:t xml:space="preserve"> </w:t>
      </w:r>
      <w:r w:rsidR="0027431F">
        <w:t>приведен в таблице</w:t>
      </w:r>
      <w:r w:rsidR="00163695" w:rsidRPr="00163695">
        <w:t> </w:t>
      </w:r>
      <w:r w:rsidR="00F2392D">
        <w:fldChar w:fldCharType="begin"/>
      </w:r>
      <w:r w:rsidR="00F2392D">
        <w:instrText xml:space="preserve"> REF _Ref369108210 \h  \* MERGEFORMAT </w:instrText>
      </w:r>
      <w:r w:rsidR="00F2392D">
        <w:fldChar w:fldCharType="separate"/>
      </w:r>
      <w:r w:rsidR="00980F1C">
        <w:t>226</w:t>
      </w:r>
      <w:r w:rsidR="00F2392D">
        <w:fldChar w:fldCharType="end"/>
      </w:r>
      <w:r w:rsidRPr="00AB7803">
        <w:t>.</w:t>
      </w:r>
    </w:p>
    <w:p w14:paraId="50F3EE3E" w14:textId="5D4EBB1A" w:rsidR="00C001FD" w:rsidRPr="00AB7803" w:rsidRDefault="00F2392D" w:rsidP="00C001FD">
      <w:pPr>
        <w:pStyle w:val="ASFKNameTable"/>
      </w:pPr>
      <w:r w:rsidRPr="00AB7803">
        <w:fldChar w:fldCharType="begin"/>
      </w:r>
      <w:r w:rsidR="00C001FD" w:rsidRPr="00AB7803">
        <w:instrText xml:space="preserve"> SEQ Таблица \* ARABIC </w:instrText>
      </w:r>
      <w:r w:rsidRPr="00AB7803">
        <w:fldChar w:fldCharType="separate"/>
      </w:r>
      <w:bookmarkStart w:id="2558" w:name="_Ref369108210"/>
      <w:bookmarkStart w:id="2559" w:name="_Toc126840256"/>
      <w:r w:rsidR="00980F1C">
        <w:rPr>
          <w:noProof/>
        </w:rPr>
        <w:t>226</w:t>
      </w:r>
      <w:bookmarkEnd w:id="2558"/>
      <w:r w:rsidRPr="00AB7803">
        <w:fldChar w:fldCharType="end"/>
      </w:r>
      <w:r w:rsidR="00C001FD" w:rsidRPr="00AB7803">
        <w:t xml:space="preserve">. Перечень и описание полей документа </w:t>
      </w:r>
      <w:r w:rsidR="00324E3A">
        <w:t>«</w:t>
      </w:r>
      <w:r w:rsidR="00C001FD" w:rsidRPr="00AB7803">
        <w:t>Расходное расписание</w:t>
      </w:r>
      <w:r w:rsidR="0027431F">
        <w:t>», закладки «</w:t>
      </w:r>
      <w:r w:rsidR="00C001FD" w:rsidRPr="00AB7803">
        <w:t>Дополнительные атрибуты (2)</w:t>
      </w:r>
      <w:r w:rsidR="00324E3A">
        <w:t>»</w:t>
      </w:r>
      <w:bookmarkEnd w:id="25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44"/>
        <w:gridCol w:w="7084"/>
      </w:tblGrid>
      <w:tr w:rsidR="00C001FD" w:rsidRPr="00EE7EB8" w14:paraId="08F28E25" w14:textId="77777777" w:rsidTr="00B36EDB">
        <w:trPr>
          <w:trHeight w:val="305"/>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90796C4" w14:textId="77777777" w:rsidR="00C001FD" w:rsidRPr="00AB7803" w:rsidRDefault="00C001FD" w:rsidP="00C001FD">
            <w:pPr>
              <w:pStyle w:val="ASFKTableHead"/>
            </w:pPr>
            <w:r w:rsidRPr="00AB7803">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2FB9A9" w14:textId="77777777" w:rsidR="00C001FD" w:rsidRPr="00AB7803" w:rsidRDefault="00C001FD" w:rsidP="00C001FD">
            <w:pPr>
              <w:pStyle w:val="ASFKTableHead"/>
            </w:pPr>
            <w:r w:rsidRPr="00AB7803">
              <w:t>Описание поля</w:t>
            </w:r>
          </w:p>
        </w:tc>
      </w:tr>
      <w:tr w:rsidR="00C001FD" w:rsidRPr="00EE7EB8" w14:paraId="329F3DC9" w14:textId="77777777" w:rsidTr="00B36EDB">
        <w:trPr>
          <w:trHeight w:val="77"/>
        </w:trPr>
        <w:tc>
          <w:tcPr>
            <w:tcW w:w="5000" w:type="pct"/>
            <w:gridSpan w:val="2"/>
            <w:shd w:val="clear" w:color="auto" w:fill="auto"/>
          </w:tcPr>
          <w:p w14:paraId="5C43DDC2" w14:textId="77777777" w:rsidR="00C001FD" w:rsidRPr="00AB7803" w:rsidRDefault="00C001FD" w:rsidP="00B36EDB">
            <w:pPr>
              <w:pStyle w:val="ASFKTablenorm"/>
              <w:ind w:left="57" w:right="57"/>
            </w:pPr>
            <w:r w:rsidRPr="00AB7803">
              <w:t xml:space="preserve">Группа полей </w:t>
            </w:r>
            <w:r w:rsidR="00324E3A">
              <w:t>«</w:t>
            </w:r>
            <w:r w:rsidRPr="00AB7803">
              <w:t>Даты</w:t>
            </w:r>
            <w:r w:rsidR="00324E3A">
              <w:t>»</w:t>
            </w:r>
          </w:p>
        </w:tc>
      </w:tr>
      <w:tr w:rsidR="00C001FD" w:rsidRPr="00EE7EB8" w14:paraId="5A617D86" w14:textId="77777777" w:rsidTr="00B36EDB">
        <w:trPr>
          <w:trHeight w:val="77"/>
        </w:trPr>
        <w:tc>
          <w:tcPr>
            <w:tcW w:w="1321" w:type="pct"/>
            <w:shd w:val="clear" w:color="auto" w:fill="auto"/>
          </w:tcPr>
          <w:p w14:paraId="2212077C" w14:textId="77777777" w:rsidR="00C001FD" w:rsidRPr="00C001FD" w:rsidRDefault="00C001FD" w:rsidP="00B36EDB">
            <w:pPr>
              <w:pStyle w:val="ASFKTablenorm"/>
              <w:ind w:left="57" w:right="57"/>
            </w:pPr>
            <w:r w:rsidRPr="00AB7803">
              <w:t>Дата регистр</w:t>
            </w:r>
            <w:r w:rsidRPr="00C001FD">
              <w:t>ации/аннулирования в органе ФК отправителе</w:t>
            </w:r>
          </w:p>
        </w:tc>
        <w:tc>
          <w:tcPr>
            <w:tcW w:w="3679" w:type="pct"/>
            <w:shd w:val="clear" w:color="auto" w:fill="auto"/>
          </w:tcPr>
          <w:p w14:paraId="28B5F41E" w14:textId="77777777" w:rsidR="00C001FD" w:rsidRPr="00AB7803" w:rsidRDefault="00C001FD" w:rsidP="00B36EDB">
            <w:pPr>
              <w:pStyle w:val="ASFKTablenorm"/>
              <w:ind w:left="57" w:right="57"/>
            </w:pPr>
            <w:r w:rsidRPr="00AB7803">
              <w:t xml:space="preserve">Дата регистрации (аннулирования) в органе ФК отправителе. </w:t>
            </w:r>
          </w:p>
          <w:p w14:paraId="6762F518" w14:textId="77777777" w:rsidR="00C001FD" w:rsidRPr="00AB7803" w:rsidRDefault="00C001FD" w:rsidP="00B36EDB">
            <w:pPr>
              <w:pStyle w:val="ASFKTablenorm"/>
              <w:ind w:left="57" w:right="57"/>
            </w:pPr>
            <w:r w:rsidRPr="00AB7803">
              <w:t>Значение передается из учетной системы ТОФК.</w:t>
            </w:r>
          </w:p>
        </w:tc>
      </w:tr>
      <w:tr w:rsidR="00C001FD" w:rsidRPr="00EE7EB8" w14:paraId="32521386" w14:textId="77777777" w:rsidTr="00B36EDB">
        <w:trPr>
          <w:trHeight w:val="77"/>
        </w:trPr>
        <w:tc>
          <w:tcPr>
            <w:tcW w:w="1321" w:type="pct"/>
            <w:shd w:val="clear" w:color="auto" w:fill="auto"/>
          </w:tcPr>
          <w:p w14:paraId="6919556B" w14:textId="77777777" w:rsidR="00C001FD" w:rsidRPr="00C001FD" w:rsidRDefault="00C001FD" w:rsidP="00B36EDB">
            <w:pPr>
              <w:pStyle w:val="ASFKTablenorm"/>
              <w:ind w:left="57" w:right="57"/>
            </w:pPr>
            <w:r w:rsidRPr="00AB7803">
              <w:t>Дата проводки в органе ФК о</w:t>
            </w:r>
            <w:r w:rsidRPr="00C001FD">
              <w:t>тправителя</w:t>
            </w:r>
          </w:p>
        </w:tc>
        <w:tc>
          <w:tcPr>
            <w:tcW w:w="3679" w:type="pct"/>
            <w:shd w:val="clear" w:color="auto" w:fill="auto"/>
          </w:tcPr>
          <w:p w14:paraId="0BEEDE9D" w14:textId="77777777" w:rsidR="00C001FD" w:rsidRPr="00AB7803" w:rsidRDefault="00C001FD" w:rsidP="00B36EDB">
            <w:pPr>
              <w:pStyle w:val="ASFKTablenorm"/>
              <w:ind w:left="57" w:right="57"/>
            </w:pPr>
            <w:r w:rsidRPr="00AB7803">
              <w:t xml:space="preserve">Дата проводки в органе ФК отправителя. </w:t>
            </w:r>
          </w:p>
          <w:p w14:paraId="65DEE05C" w14:textId="77777777" w:rsidR="00C001FD" w:rsidRPr="00C001FD" w:rsidRDefault="00C001FD" w:rsidP="00B36EDB">
            <w:pPr>
              <w:pStyle w:val="ASFKTablenorm"/>
              <w:ind w:left="57" w:right="57"/>
            </w:pPr>
            <w:r w:rsidRPr="00AB7803">
              <w:t>Значение передае</w:t>
            </w:r>
            <w:r w:rsidRPr="00C001FD">
              <w:t>тся из учетной системы ТОФК.</w:t>
            </w:r>
          </w:p>
        </w:tc>
      </w:tr>
      <w:tr w:rsidR="00C001FD" w:rsidRPr="00EE7EB8" w14:paraId="24CF7C79" w14:textId="77777777" w:rsidTr="00B36EDB">
        <w:trPr>
          <w:trHeight w:val="77"/>
        </w:trPr>
        <w:tc>
          <w:tcPr>
            <w:tcW w:w="1321" w:type="pct"/>
            <w:shd w:val="clear" w:color="auto" w:fill="auto"/>
          </w:tcPr>
          <w:p w14:paraId="11C3B6F3" w14:textId="77777777" w:rsidR="00C001FD" w:rsidRPr="00C001FD" w:rsidRDefault="00C001FD" w:rsidP="00B36EDB">
            <w:pPr>
              <w:pStyle w:val="ASFKTablenorm"/>
              <w:ind w:left="57" w:right="57"/>
            </w:pPr>
            <w:r w:rsidRPr="00AB7803">
              <w:t>Дата регистр</w:t>
            </w:r>
            <w:r w:rsidRPr="00C001FD">
              <w:t>ации/аннулирования в органе ФК получателя</w:t>
            </w:r>
          </w:p>
        </w:tc>
        <w:tc>
          <w:tcPr>
            <w:tcW w:w="3679" w:type="pct"/>
            <w:shd w:val="clear" w:color="auto" w:fill="auto"/>
          </w:tcPr>
          <w:p w14:paraId="1C4E55C1" w14:textId="77777777" w:rsidR="00C001FD" w:rsidRPr="00AB7803" w:rsidRDefault="00C001FD" w:rsidP="00B36EDB">
            <w:pPr>
              <w:pStyle w:val="ASFKTablenorm"/>
              <w:ind w:left="57" w:right="57"/>
            </w:pPr>
            <w:r w:rsidRPr="00AB7803">
              <w:t xml:space="preserve">Дата регистрации (аннулирования) в органе ФК получателя. </w:t>
            </w:r>
          </w:p>
          <w:p w14:paraId="043C9FEA" w14:textId="77777777" w:rsidR="00C001FD" w:rsidRPr="00AB7803" w:rsidRDefault="00C001FD" w:rsidP="00B36EDB">
            <w:pPr>
              <w:pStyle w:val="ASFKTablenorm"/>
              <w:ind w:left="57" w:right="57"/>
            </w:pPr>
            <w:r w:rsidRPr="00AB7803">
              <w:t>Значение передается из учетной системы ТОФК.</w:t>
            </w:r>
          </w:p>
        </w:tc>
      </w:tr>
      <w:tr w:rsidR="00C001FD" w:rsidRPr="00EE7EB8" w14:paraId="2C6923B1" w14:textId="77777777" w:rsidTr="00B36EDB">
        <w:trPr>
          <w:trHeight w:val="77"/>
        </w:trPr>
        <w:tc>
          <w:tcPr>
            <w:tcW w:w="1321" w:type="pct"/>
            <w:shd w:val="clear" w:color="auto" w:fill="auto"/>
          </w:tcPr>
          <w:p w14:paraId="46E6E4BB" w14:textId="77777777" w:rsidR="00C001FD" w:rsidRPr="00C001FD" w:rsidRDefault="00C001FD" w:rsidP="00B36EDB">
            <w:pPr>
              <w:pStyle w:val="ASFKTablenorm"/>
              <w:ind w:left="57" w:right="57"/>
            </w:pPr>
            <w:r w:rsidRPr="00AB7803">
              <w:t>Дата проводки в органе ФК п</w:t>
            </w:r>
            <w:r w:rsidRPr="00C001FD">
              <w:t>олучателя</w:t>
            </w:r>
          </w:p>
        </w:tc>
        <w:tc>
          <w:tcPr>
            <w:tcW w:w="3679" w:type="pct"/>
            <w:shd w:val="clear" w:color="auto" w:fill="auto"/>
          </w:tcPr>
          <w:p w14:paraId="22E1AB4F" w14:textId="77777777" w:rsidR="00C001FD" w:rsidRPr="00AB7803" w:rsidRDefault="00C001FD" w:rsidP="00B36EDB">
            <w:pPr>
              <w:pStyle w:val="ASFKTablenorm"/>
              <w:ind w:left="57" w:right="57"/>
            </w:pPr>
            <w:r w:rsidRPr="00AB7803">
              <w:t xml:space="preserve">Дата проводки в органе ФК получателя. </w:t>
            </w:r>
          </w:p>
          <w:p w14:paraId="4675B337" w14:textId="77777777" w:rsidR="00C001FD" w:rsidRPr="00AB7803" w:rsidRDefault="00C001FD" w:rsidP="00B36EDB">
            <w:pPr>
              <w:pStyle w:val="ASFKTablenorm"/>
              <w:ind w:left="57" w:right="57"/>
            </w:pPr>
            <w:r w:rsidRPr="00AB7803">
              <w:t>Значение передается из учетной системы ТОФК.</w:t>
            </w:r>
          </w:p>
        </w:tc>
      </w:tr>
      <w:tr w:rsidR="00C001FD" w:rsidRPr="00EE7EB8" w14:paraId="68ADACA6" w14:textId="77777777" w:rsidTr="00B36EDB">
        <w:trPr>
          <w:trHeight w:val="77"/>
        </w:trPr>
        <w:tc>
          <w:tcPr>
            <w:tcW w:w="5000" w:type="pct"/>
            <w:gridSpan w:val="2"/>
            <w:shd w:val="clear" w:color="auto" w:fill="auto"/>
          </w:tcPr>
          <w:p w14:paraId="588B078E" w14:textId="77777777" w:rsidR="00C001FD" w:rsidRPr="00AB7803" w:rsidRDefault="00C001FD" w:rsidP="00B36EDB">
            <w:pPr>
              <w:pStyle w:val="ASFKTablenorm"/>
              <w:ind w:left="57" w:right="57"/>
            </w:pPr>
            <w:r w:rsidRPr="00AB7803">
              <w:t xml:space="preserve">Группа полей </w:t>
            </w:r>
            <w:r w:rsidR="00324E3A">
              <w:t>«</w:t>
            </w:r>
            <w:r w:rsidRPr="00AB7803">
              <w:t>Статусы документа</w:t>
            </w:r>
            <w:r w:rsidR="00324E3A">
              <w:t>»</w:t>
            </w:r>
          </w:p>
        </w:tc>
      </w:tr>
      <w:tr w:rsidR="00C001FD" w:rsidRPr="00EE7EB8" w14:paraId="068074CC" w14:textId="77777777" w:rsidTr="00B36EDB">
        <w:trPr>
          <w:trHeight w:val="77"/>
        </w:trPr>
        <w:tc>
          <w:tcPr>
            <w:tcW w:w="1321" w:type="pct"/>
            <w:shd w:val="clear" w:color="auto" w:fill="auto"/>
          </w:tcPr>
          <w:p w14:paraId="69C542E1" w14:textId="77777777" w:rsidR="00C001FD" w:rsidRPr="00AB7803" w:rsidRDefault="00C001FD" w:rsidP="00B36EDB">
            <w:pPr>
              <w:pStyle w:val="ASFKTablenorm"/>
              <w:ind w:left="57" w:right="57"/>
            </w:pPr>
            <w:r w:rsidRPr="00AB7803">
              <w:t>Бизнес-cтатус</w:t>
            </w:r>
          </w:p>
        </w:tc>
        <w:tc>
          <w:tcPr>
            <w:tcW w:w="3679" w:type="pct"/>
            <w:shd w:val="clear" w:color="auto" w:fill="auto"/>
          </w:tcPr>
          <w:p w14:paraId="4FA3A521" w14:textId="77777777" w:rsidR="00C001FD" w:rsidRPr="00AB7803" w:rsidRDefault="00C001FD" w:rsidP="00B36EDB">
            <w:pPr>
              <w:pStyle w:val="ASFKTablenorm"/>
              <w:ind w:left="57" w:right="57"/>
            </w:pPr>
            <w:r w:rsidRPr="00AB7803">
              <w:t xml:space="preserve">Код и наименование бизнес-статуса документа. </w:t>
            </w:r>
          </w:p>
          <w:p w14:paraId="5402B256" w14:textId="77777777" w:rsidR="00C001FD" w:rsidRPr="00AB7803" w:rsidRDefault="00C001FD" w:rsidP="00B36EDB">
            <w:pPr>
              <w:pStyle w:val="ASFKTablenorm"/>
              <w:ind w:left="57" w:right="57"/>
            </w:pPr>
            <w:r w:rsidRPr="00AB7803">
              <w:t>Заполняется автоматически при обработке документа.</w:t>
            </w:r>
          </w:p>
        </w:tc>
      </w:tr>
      <w:tr w:rsidR="00C001FD" w:rsidRPr="00EE7EB8" w14:paraId="3ABBDE5F" w14:textId="77777777" w:rsidTr="00B36EDB">
        <w:trPr>
          <w:trHeight w:val="77"/>
        </w:trPr>
        <w:tc>
          <w:tcPr>
            <w:tcW w:w="1321" w:type="pct"/>
            <w:shd w:val="clear" w:color="auto" w:fill="auto"/>
          </w:tcPr>
          <w:p w14:paraId="090D6AA3" w14:textId="77777777" w:rsidR="00C001FD" w:rsidRPr="00AB7803" w:rsidRDefault="00C001FD" w:rsidP="00B36EDB">
            <w:pPr>
              <w:pStyle w:val="ASFKTablenorm"/>
              <w:ind w:left="57" w:right="57"/>
            </w:pPr>
            <w:r w:rsidRPr="00AB7803">
              <w:t>Статус передачи</w:t>
            </w:r>
          </w:p>
        </w:tc>
        <w:tc>
          <w:tcPr>
            <w:tcW w:w="3679" w:type="pct"/>
            <w:shd w:val="clear" w:color="auto" w:fill="auto"/>
          </w:tcPr>
          <w:p w14:paraId="62C0AF5A" w14:textId="77777777" w:rsidR="00C001FD" w:rsidRPr="00AB7803" w:rsidRDefault="00C001FD" w:rsidP="00B36EDB">
            <w:pPr>
              <w:pStyle w:val="ASFKTablenorm"/>
              <w:ind w:left="57" w:right="57"/>
            </w:pPr>
            <w:r w:rsidRPr="00AB7803">
              <w:t xml:space="preserve">Код и наименование статуса передачи документа. </w:t>
            </w:r>
          </w:p>
          <w:p w14:paraId="1513FC1F" w14:textId="77777777" w:rsidR="00C001FD" w:rsidRPr="00C001FD" w:rsidRDefault="00C001FD" w:rsidP="00B36EDB">
            <w:pPr>
              <w:pStyle w:val="ASFKTablenorm"/>
              <w:ind w:left="57" w:right="57"/>
            </w:pPr>
            <w:r w:rsidRPr="00AB7803">
              <w:t>Заполняе</w:t>
            </w:r>
            <w:r w:rsidRPr="00C001FD">
              <w:t>тся автоматически при обработке документа.</w:t>
            </w:r>
          </w:p>
        </w:tc>
      </w:tr>
      <w:tr w:rsidR="00C001FD" w:rsidRPr="00EE7EB8" w14:paraId="277A95A3" w14:textId="77777777" w:rsidTr="00B36EDB">
        <w:trPr>
          <w:trHeight w:val="77"/>
        </w:trPr>
        <w:tc>
          <w:tcPr>
            <w:tcW w:w="1321" w:type="pct"/>
            <w:shd w:val="clear" w:color="auto" w:fill="auto"/>
          </w:tcPr>
          <w:p w14:paraId="544EA353" w14:textId="77777777" w:rsidR="00C001FD" w:rsidRPr="00AB7803" w:rsidRDefault="00C001FD" w:rsidP="00B36EDB">
            <w:pPr>
              <w:pStyle w:val="ASFKTablenorm"/>
              <w:ind w:left="57" w:right="57"/>
            </w:pPr>
            <w:r w:rsidRPr="00AB7803">
              <w:t>Статус утверждения</w:t>
            </w:r>
          </w:p>
        </w:tc>
        <w:tc>
          <w:tcPr>
            <w:tcW w:w="3679" w:type="pct"/>
            <w:shd w:val="clear" w:color="auto" w:fill="auto"/>
          </w:tcPr>
          <w:p w14:paraId="67DC858F" w14:textId="77777777" w:rsidR="00C001FD" w:rsidRPr="00AB7803" w:rsidRDefault="00C001FD" w:rsidP="00B36EDB">
            <w:pPr>
              <w:pStyle w:val="ASFKTablenorm"/>
              <w:ind w:left="57" w:right="57"/>
            </w:pPr>
            <w:r w:rsidRPr="00AB7803">
              <w:t xml:space="preserve">Код и наименование статуса утверждения документа. </w:t>
            </w:r>
          </w:p>
          <w:p w14:paraId="11FCBA0F" w14:textId="77777777" w:rsidR="00C001FD" w:rsidRPr="00C001FD" w:rsidRDefault="00C001FD" w:rsidP="00B36EDB">
            <w:pPr>
              <w:pStyle w:val="ASFKTablenorm"/>
              <w:ind w:left="57" w:right="57"/>
            </w:pPr>
            <w:r w:rsidRPr="00AB7803">
              <w:t>Запо</w:t>
            </w:r>
            <w:r w:rsidRPr="00C001FD">
              <w:t>лняется автоматически при обработке документа.</w:t>
            </w:r>
          </w:p>
        </w:tc>
      </w:tr>
      <w:tr w:rsidR="00C001FD" w:rsidRPr="00EE7EB8" w14:paraId="3911CA79" w14:textId="77777777" w:rsidTr="00B36EDB">
        <w:trPr>
          <w:trHeight w:val="77"/>
        </w:trPr>
        <w:tc>
          <w:tcPr>
            <w:tcW w:w="1321" w:type="pct"/>
            <w:shd w:val="clear" w:color="auto" w:fill="auto"/>
          </w:tcPr>
          <w:p w14:paraId="24CB4CEF" w14:textId="77777777" w:rsidR="00C001FD" w:rsidRPr="00AB7803" w:rsidRDefault="00C001FD" w:rsidP="00B36EDB">
            <w:pPr>
              <w:pStyle w:val="ASFKTablenorm"/>
              <w:ind w:left="57" w:right="57"/>
            </w:pPr>
            <w:r w:rsidRPr="00AB7803">
              <w:t>Период с</w:t>
            </w:r>
          </w:p>
        </w:tc>
        <w:tc>
          <w:tcPr>
            <w:tcW w:w="3679" w:type="pct"/>
            <w:shd w:val="clear" w:color="auto" w:fill="auto"/>
          </w:tcPr>
          <w:p w14:paraId="26532193" w14:textId="77777777" w:rsidR="00C001FD" w:rsidRPr="00C001FD" w:rsidRDefault="00C001FD" w:rsidP="00B36EDB">
            <w:pPr>
              <w:pStyle w:val="ASFKTablenorm"/>
              <w:ind w:left="57" w:right="57"/>
            </w:pPr>
            <w:r w:rsidRPr="00AB7803">
              <w:t>Начальный год периода действия бюджетных данных докуме</w:t>
            </w:r>
            <w:r w:rsidRPr="00C001FD">
              <w:t xml:space="preserve">нта. </w:t>
            </w:r>
          </w:p>
          <w:p w14:paraId="5E3BD972" w14:textId="77777777" w:rsidR="00C001FD" w:rsidRPr="00C001FD" w:rsidRDefault="00C001FD" w:rsidP="00B36EDB">
            <w:pPr>
              <w:pStyle w:val="ASFKTablenorm"/>
              <w:ind w:left="57" w:right="57"/>
            </w:pPr>
            <w:r w:rsidRPr="00AB7803">
              <w:t xml:space="preserve">Определяется автоматически на основании значений полей </w:t>
            </w:r>
            <w:r w:rsidR="00324E3A">
              <w:t>«</w:t>
            </w:r>
            <w:r w:rsidRPr="00AB7803">
              <w:t>Д</w:t>
            </w:r>
            <w:r w:rsidRPr="00C001FD">
              <w:t>ата в/д</w:t>
            </w:r>
            <w:r w:rsidR="00324E3A">
              <w:t>»</w:t>
            </w:r>
            <w:r w:rsidRPr="00C001FD">
              <w:t xml:space="preserve"> либо </w:t>
            </w:r>
            <w:r w:rsidR="00324E3A">
              <w:t>«</w:t>
            </w:r>
            <w:r w:rsidRPr="00C001FD">
              <w:t>Дата в/д БА</w:t>
            </w:r>
            <w:r w:rsidR="00324E3A">
              <w:t>»</w:t>
            </w:r>
            <w:r w:rsidRPr="00C001FD">
              <w:t xml:space="preserve">, </w:t>
            </w:r>
            <w:r w:rsidR="00324E3A">
              <w:t>«</w:t>
            </w:r>
            <w:r w:rsidRPr="00C001FD">
              <w:t>Дата в/д ЛБО</w:t>
            </w:r>
            <w:r w:rsidR="00324E3A">
              <w:t>»</w:t>
            </w:r>
            <w:r w:rsidRPr="00C001FD">
              <w:t xml:space="preserve">, </w:t>
            </w:r>
            <w:r w:rsidR="00324E3A">
              <w:t>«</w:t>
            </w:r>
            <w:r w:rsidRPr="00C001FD">
              <w:t>Дата в/д ПОФР</w:t>
            </w:r>
            <w:r w:rsidR="00324E3A">
              <w:t>»</w:t>
            </w:r>
            <w:r w:rsidRPr="00C001FD">
              <w:t>.</w:t>
            </w:r>
          </w:p>
        </w:tc>
      </w:tr>
      <w:tr w:rsidR="00C001FD" w:rsidRPr="00EE7EB8" w14:paraId="44918264" w14:textId="77777777" w:rsidTr="00B36EDB">
        <w:trPr>
          <w:trHeight w:val="77"/>
        </w:trPr>
        <w:tc>
          <w:tcPr>
            <w:tcW w:w="1321" w:type="pct"/>
            <w:shd w:val="clear" w:color="auto" w:fill="auto"/>
          </w:tcPr>
          <w:p w14:paraId="7A91588C" w14:textId="77777777" w:rsidR="00C001FD" w:rsidRPr="00AB7803" w:rsidRDefault="00C001FD" w:rsidP="00B36EDB">
            <w:pPr>
              <w:pStyle w:val="ASFKTablenorm"/>
              <w:ind w:left="57" w:right="57"/>
            </w:pPr>
            <w:r w:rsidRPr="00AB7803">
              <w:lastRenderedPageBreak/>
              <w:t>Период по</w:t>
            </w:r>
          </w:p>
        </w:tc>
        <w:tc>
          <w:tcPr>
            <w:tcW w:w="3679" w:type="pct"/>
            <w:shd w:val="clear" w:color="auto" w:fill="auto"/>
          </w:tcPr>
          <w:p w14:paraId="34FEF5D6" w14:textId="77777777" w:rsidR="00C001FD" w:rsidRPr="00C001FD" w:rsidRDefault="00C001FD" w:rsidP="00B36EDB">
            <w:pPr>
              <w:pStyle w:val="ASFKTablenorm"/>
              <w:ind w:left="57" w:right="57"/>
            </w:pPr>
            <w:r w:rsidRPr="00AB7803">
              <w:t>Последний год периода действия бюджетных данных докуме</w:t>
            </w:r>
            <w:r w:rsidRPr="00C001FD">
              <w:t xml:space="preserve">нта. </w:t>
            </w:r>
          </w:p>
          <w:p w14:paraId="3429D9B3" w14:textId="77777777" w:rsidR="00C001FD" w:rsidRPr="00C001FD" w:rsidRDefault="00C001FD" w:rsidP="00B36EDB">
            <w:pPr>
              <w:pStyle w:val="ASFKTablenorm"/>
              <w:ind w:left="57" w:right="57"/>
            </w:pPr>
            <w:r w:rsidRPr="00AB7803">
              <w:t xml:space="preserve">Определяется автоматически как </w:t>
            </w:r>
            <w:r w:rsidR="00324E3A">
              <w:t>«</w:t>
            </w:r>
            <w:r w:rsidRPr="00AB7803">
              <w:t>Период с</w:t>
            </w:r>
            <w:r w:rsidR="00324E3A">
              <w:t>»</w:t>
            </w:r>
            <w:r w:rsidRPr="00AB7803">
              <w:t xml:space="preserve"> + </w:t>
            </w:r>
            <w:r w:rsidR="00324E3A">
              <w:t>«</w:t>
            </w:r>
            <w:r w:rsidRPr="00AB7803">
              <w:t>количество лет, вх</w:t>
            </w:r>
            <w:r w:rsidRPr="00C001FD">
              <w:t>одящих в период планирования</w:t>
            </w:r>
            <w:r w:rsidR="00324E3A">
              <w:t>»</w:t>
            </w:r>
            <w:r w:rsidRPr="00C001FD">
              <w:t>, по умолчанию период планирования 2 года.</w:t>
            </w:r>
          </w:p>
        </w:tc>
      </w:tr>
      <w:tr w:rsidR="00C001FD" w:rsidRPr="00EE7EB8" w14:paraId="57834F69" w14:textId="77777777" w:rsidTr="00B36EDB">
        <w:trPr>
          <w:trHeight w:val="77"/>
        </w:trPr>
        <w:tc>
          <w:tcPr>
            <w:tcW w:w="5000" w:type="pct"/>
            <w:gridSpan w:val="2"/>
            <w:shd w:val="clear" w:color="auto" w:fill="auto"/>
          </w:tcPr>
          <w:p w14:paraId="1D44126B" w14:textId="77777777" w:rsidR="00C001FD" w:rsidRPr="00AB7803" w:rsidRDefault="00C001FD" w:rsidP="00B36EDB">
            <w:pPr>
              <w:pStyle w:val="ASFKTablenorm"/>
              <w:ind w:left="57" w:right="57"/>
            </w:pPr>
            <w:r w:rsidRPr="00AB7803">
              <w:t xml:space="preserve">Группа полей </w:t>
            </w:r>
            <w:r w:rsidR="00324E3A">
              <w:t>«</w:t>
            </w:r>
            <w:r w:rsidRPr="00AB7803">
              <w:t>Подписи</w:t>
            </w:r>
            <w:r w:rsidR="00324E3A">
              <w:t>»</w:t>
            </w:r>
          </w:p>
        </w:tc>
      </w:tr>
      <w:tr w:rsidR="00C001FD" w:rsidRPr="00EE7EB8" w14:paraId="6B611113" w14:textId="77777777" w:rsidTr="00B36EDB">
        <w:trPr>
          <w:trHeight w:val="77"/>
        </w:trPr>
        <w:tc>
          <w:tcPr>
            <w:tcW w:w="1321" w:type="pct"/>
            <w:shd w:val="clear" w:color="auto" w:fill="auto"/>
          </w:tcPr>
          <w:p w14:paraId="638A665B" w14:textId="77777777" w:rsidR="00C001FD" w:rsidRPr="00C001FD" w:rsidRDefault="00C001FD" w:rsidP="00B36EDB">
            <w:pPr>
              <w:pStyle w:val="ASFKTablenorm"/>
              <w:ind w:left="57" w:right="57"/>
            </w:pPr>
            <w:r w:rsidRPr="00AB7803">
              <w:t>Руководитель (уполном</w:t>
            </w:r>
            <w:r w:rsidRPr="00C001FD">
              <w:t>оченное лицо). Должность</w:t>
            </w:r>
          </w:p>
        </w:tc>
        <w:tc>
          <w:tcPr>
            <w:tcW w:w="3679" w:type="pct"/>
            <w:shd w:val="clear" w:color="auto" w:fill="auto"/>
          </w:tcPr>
          <w:p w14:paraId="4F858A86" w14:textId="77777777" w:rsidR="00C001FD" w:rsidRDefault="00C001FD" w:rsidP="00B36EDB">
            <w:pPr>
              <w:pStyle w:val="ASFKTablenorm"/>
              <w:ind w:left="57" w:right="57"/>
            </w:pPr>
            <w:r w:rsidRPr="00AB7803">
              <w:t>Должность руководителя (уполномоченного лица).</w:t>
            </w:r>
          </w:p>
          <w:p w14:paraId="51200BDF" w14:textId="77777777" w:rsidR="008638EC" w:rsidRDefault="008638EC" w:rsidP="00B36EDB">
            <w:pPr>
              <w:pStyle w:val="ASFKTablenorm"/>
              <w:ind w:left="57" w:right="57"/>
            </w:pPr>
            <w:r w:rsidRPr="008638EC">
              <w:t>Для АРМ. Заполняется автоматически при подписании ЭП данными подписанта</w:t>
            </w:r>
            <w:r>
              <w:t>.</w:t>
            </w:r>
          </w:p>
          <w:p w14:paraId="55745801" w14:textId="77777777" w:rsidR="00244234" w:rsidRPr="00AB7803" w:rsidRDefault="00244234" w:rsidP="00B36EDB">
            <w:pPr>
              <w:pStyle w:val="ASFKTablenorm"/>
              <w:ind w:left="57" w:right="57"/>
            </w:pPr>
            <w:r w:rsidRPr="00244234">
              <w:t>Для ОФК off-line заполняется вручную.</w:t>
            </w:r>
          </w:p>
        </w:tc>
      </w:tr>
      <w:tr w:rsidR="00C001FD" w:rsidRPr="00EE7EB8" w14:paraId="4EFD124E" w14:textId="77777777" w:rsidTr="00B36EDB">
        <w:trPr>
          <w:trHeight w:val="77"/>
        </w:trPr>
        <w:tc>
          <w:tcPr>
            <w:tcW w:w="1321" w:type="pct"/>
            <w:shd w:val="clear" w:color="auto" w:fill="auto"/>
          </w:tcPr>
          <w:p w14:paraId="05D909A1" w14:textId="77777777" w:rsidR="00C001FD" w:rsidRPr="00C001FD" w:rsidRDefault="00C001FD" w:rsidP="00B36EDB">
            <w:pPr>
              <w:pStyle w:val="ASFKTablenorm"/>
              <w:ind w:left="57" w:right="57"/>
            </w:pPr>
            <w:r w:rsidRPr="00AB7803">
              <w:t>Руководитель (уполном</w:t>
            </w:r>
            <w:r w:rsidRPr="00C001FD">
              <w:t>оченное лицо). Расшифровка подписи</w:t>
            </w:r>
          </w:p>
        </w:tc>
        <w:tc>
          <w:tcPr>
            <w:tcW w:w="3679" w:type="pct"/>
            <w:shd w:val="clear" w:color="auto" w:fill="auto"/>
          </w:tcPr>
          <w:p w14:paraId="7253258D" w14:textId="77777777" w:rsidR="00C001FD" w:rsidRDefault="00C001FD" w:rsidP="00B36EDB">
            <w:pPr>
              <w:pStyle w:val="ASFKTablenorm"/>
              <w:ind w:left="57" w:right="57"/>
            </w:pPr>
            <w:r w:rsidRPr="00AB7803">
              <w:t>И</w:t>
            </w:r>
            <w:r w:rsidR="008638EC">
              <w:t>.</w:t>
            </w:r>
            <w:r w:rsidRPr="00AB7803">
              <w:t>О</w:t>
            </w:r>
            <w:r w:rsidR="008638EC">
              <w:t>.</w:t>
            </w:r>
            <w:r w:rsidRPr="00AB7803">
              <w:t xml:space="preserve"> </w:t>
            </w:r>
            <w:r w:rsidR="008638EC">
              <w:t xml:space="preserve">Фамилия </w:t>
            </w:r>
            <w:r w:rsidRPr="00AB7803">
              <w:t>руководителя (уполномоченного лица).</w:t>
            </w:r>
          </w:p>
          <w:p w14:paraId="7AD477AC" w14:textId="77777777" w:rsidR="008638EC" w:rsidRDefault="008638EC" w:rsidP="00B36EDB">
            <w:pPr>
              <w:pStyle w:val="ASFKTablenorm"/>
              <w:ind w:left="57" w:right="57"/>
            </w:pPr>
            <w:r w:rsidRPr="008638EC">
              <w:t>Для АРМ. Заполняется автоматически при подписании ЭП данными подписанта.</w:t>
            </w:r>
          </w:p>
          <w:p w14:paraId="43FFFF97" w14:textId="77777777" w:rsidR="006D5D49" w:rsidRPr="00AB7803" w:rsidRDefault="006D5D49" w:rsidP="00B36EDB">
            <w:pPr>
              <w:pStyle w:val="ASFKTablenorm"/>
              <w:ind w:left="57" w:right="57"/>
            </w:pPr>
            <w:r w:rsidRPr="006D5D49">
              <w:t>Для ОФК off-line заполняется вручную.</w:t>
            </w:r>
          </w:p>
        </w:tc>
      </w:tr>
      <w:tr w:rsidR="00C001FD" w:rsidRPr="00EE7EB8" w14:paraId="43C37117" w14:textId="77777777" w:rsidTr="00B36EDB">
        <w:trPr>
          <w:trHeight w:val="77"/>
        </w:trPr>
        <w:tc>
          <w:tcPr>
            <w:tcW w:w="1321" w:type="pct"/>
            <w:shd w:val="clear" w:color="auto" w:fill="auto"/>
          </w:tcPr>
          <w:p w14:paraId="5DB41AFE" w14:textId="77777777" w:rsidR="00C001FD" w:rsidRPr="00C001FD" w:rsidRDefault="00C001FD" w:rsidP="00B36EDB">
            <w:pPr>
              <w:pStyle w:val="ASFKTablenorm"/>
              <w:ind w:left="57" w:right="57"/>
            </w:pPr>
            <w:r w:rsidRPr="00AB7803">
              <w:t>Руководитель (уполном</w:t>
            </w:r>
            <w:r w:rsidRPr="00C001FD">
              <w:t>оченное лицо). Дата</w:t>
            </w:r>
          </w:p>
        </w:tc>
        <w:tc>
          <w:tcPr>
            <w:tcW w:w="3679" w:type="pct"/>
            <w:shd w:val="clear" w:color="auto" w:fill="auto"/>
          </w:tcPr>
          <w:p w14:paraId="617C6840" w14:textId="77777777" w:rsidR="00C001FD" w:rsidRDefault="00C001FD" w:rsidP="00B36EDB">
            <w:pPr>
              <w:pStyle w:val="ASFKTablenorm"/>
              <w:ind w:left="57" w:right="57"/>
            </w:pPr>
            <w:r w:rsidRPr="00AB7803">
              <w:t xml:space="preserve">Дата подписи руководителя (уполномоченного лица). </w:t>
            </w:r>
          </w:p>
          <w:p w14:paraId="7CB84141" w14:textId="77777777" w:rsidR="008638EC" w:rsidRPr="008638EC" w:rsidRDefault="008638EC" w:rsidP="00B36EDB">
            <w:pPr>
              <w:pStyle w:val="ASFKTablenorm"/>
              <w:ind w:left="57" w:right="57"/>
            </w:pPr>
            <w:r w:rsidRPr="008638EC">
              <w:t>Для АРМ. Заполняется автоматически при подписании ЭП данными подписанта.</w:t>
            </w:r>
          </w:p>
          <w:p w14:paraId="43AC4AEE" w14:textId="77777777" w:rsidR="00C001FD" w:rsidRPr="00C001FD" w:rsidRDefault="008638EC" w:rsidP="00B36EDB">
            <w:pPr>
              <w:pStyle w:val="ASFKTablenorm"/>
              <w:ind w:left="57" w:right="57"/>
            </w:pPr>
            <w:r w:rsidRPr="008638EC">
              <w:t>Значение вводится вручную, либо выбирается из календаря</w:t>
            </w:r>
            <w:r w:rsidR="00C001FD" w:rsidRPr="00C001FD">
              <w:t>.</w:t>
            </w:r>
          </w:p>
        </w:tc>
      </w:tr>
      <w:tr w:rsidR="00C001FD" w:rsidRPr="00EE7EB8" w14:paraId="739CF3B2" w14:textId="77777777" w:rsidTr="00B36EDB">
        <w:trPr>
          <w:trHeight w:val="77"/>
        </w:trPr>
        <w:tc>
          <w:tcPr>
            <w:tcW w:w="1321" w:type="pct"/>
            <w:shd w:val="clear" w:color="auto" w:fill="auto"/>
          </w:tcPr>
          <w:p w14:paraId="3BD65706" w14:textId="77777777" w:rsidR="00C001FD" w:rsidRPr="00C001FD" w:rsidRDefault="00C001FD" w:rsidP="00B36EDB">
            <w:pPr>
              <w:pStyle w:val="ASFKTablenorm"/>
              <w:ind w:left="57" w:right="57"/>
            </w:pPr>
            <w:r w:rsidRPr="00AB7803">
              <w:t>Ответственный исполн</w:t>
            </w:r>
            <w:r w:rsidRPr="00C001FD">
              <w:t>итель. Должность</w:t>
            </w:r>
          </w:p>
        </w:tc>
        <w:tc>
          <w:tcPr>
            <w:tcW w:w="3679" w:type="pct"/>
            <w:shd w:val="clear" w:color="auto" w:fill="auto"/>
          </w:tcPr>
          <w:p w14:paraId="28D54897" w14:textId="77777777" w:rsidR="00C001FD" w:rsidRDefault="00C001FD" w:rsidP="00B36EDB">
            <w:pPr>
              <w:pStyle w:val="ASFKTablenorm"/>
              <w:ind w:left="57" w:right="57"/>
            </w:pPr>
            <w:r w:rsidRPr="00AB7803">
              <w:t>Должность ответственного исполнителя.</w:t>
            </w:r>
          </w:p>
          <w:p w14:paraId="194E804E" w14:textId="77777777" w:rsidR="008638EC" w:rsidRPr="00AB7803" w:rsidRDefault="008638EC" w:rsidP="00B36EDB">
            <w:pPr>
              <w:pStyle w:val="ASFKTablenorm"/>
              <w:ind w:left="57" w:right="57"/>
            </w:pPr>
            <w:r>
              <w:t>З</w:t>
            </w:r>
            <w:r w:rsidRPr="008638EC">
              <w:t xml:space="preserve">аполняется вручную или из справочника </w:t>
            </w:r>
            <w:r w:rsidR="00324E3A">
              <w:t>«</w:t>
            </w:r>
            <w:r w:rsidRPr="008638EC">
              <w:t>Список сотрудников</w:t>
            </w:r>
            <w:r w:rsidR="00324E3A">
              <w:t>»</w:t>
            </w:r>
            <w:r>
              <w:t>.</w:t>
            </w:r>
          </w:p>
        </w:tc>
      </w:tr>
      <w:tr w:rsidR="00C001FD" w:rsidRPr="00EE7EB8" w14:paraId="5ED22984" w14:textId="77777777" w:rsidTr="00B36EDB">
        <w:trPr>
          <w:trHeight w:val="77"/>
        </w:trPr>
        <w:tc>
          <w:tcPr>
            <w:tcW w:w="1321" w:type="pct"/>
            <w:shd w:val="clear" w:color="auto" w:fill="auto"/>
          </w:tcPr>
          <w:p w14:paraId="673DD8D1" w14:textId="77777777" w:rsidR="00C001FD" w:rsidRPr="00C001FD" w:rsidRDefault="00C001FD" w:rsidP="00B36EDB">
            <w:pPr>
              <w:pStyle w:val="ASFKTablenorm"/>
              <w:ind w:left="57" w:right="57"/>
            </w:pPr>
            <w:r w:rsidRPr="00AB7803">
              <w:t>Ответственный исполн</w:t>
            </w:r>
            <w:r w:rsidRPr="00C001FD">
              <w:t>итель. Расшифровка подписи</w:t>
            </w:r>
          </w:p>
        </w:tc>
        <w:tc>
          <w:tcPr>
            <w:tcW w:w="3679" w:type="pct"/>
            <w:shd w:val="clear" w:color="auto" w:fill="auto"/>
          </w:tcPr>
          <w:p w14:paraId="4AB3AC28" w14:textId="77777777" w:rsidR="00C001FD" w:rsidRDefault="008638EC" w:rsidP="00B36EDB">
            <w:pPr>
              <w:pStyle w:val="ASFKTablenorm"/>
              <w:ind w:left="57" w:right="57"/>
            </w:pPr>
            <w:r w:rsidRPr="008638EC">
              <w:t xml:space="preserve">И.О. Фамилия </w:t>
            </w:r>
            <w:r w:rsidR="00C001FD" w:rsidRPr="00AB7803">
              <w:t>ответственного исполнителя.</w:t>
            </w:r>
          </w:p>
          <w:p w14:paraId="69E05963" w14:textId="77777777" w:rsidR="008638EC" w:rsidRPr="00AB7803" w:rsidRDefault="008638EC" w:rsidP="00B36EDB">
            <w:pPr>
              <w:pStyle w:val="ASFKTablenorm"/>
              <w:ind w:left="57" w:right="57"/>
            </w:pPr>
            <w:r>
              <w:t>З</w:t>
            </w:r>
            <w:r w:rsidRPr="008638EC">
              <w:t xml:space="preserve">аполняется вручную или подтягивается из справочника </w:t>
            </w:r>
            <w:r w:rsidR="00324E3A">
              <w:t>«</w:t>
            </w:r>
            <w:r w:rsidRPr="008638EC">
              <w:t>Список сотрудников</w:t>
            </w:r>
            <w:r w:rsidR="00324E3A">
              <w:t>»</w:t>
            </w:r>
            <w:r w:rsidRPr="008638EC">
              <w:t xml:space="preserve"> на основании должности исполнителя</w:t>
            </w:r>
            <w:r>
              <w:t>.</w:t>
            </w:r>
          </w:p>
        </w:tc>
      </w:tr>
      <w:tr w:rsidR="00C001FD" w:rsidRPr="00EE7EB8" w14:paraId="0A5557B0" w14:textId="77777777" w:rsidTr="00B36EDB">
        <w:trPr>
          <w:trHeight w:val="77"/>
        </w:trPr>
        <w:tc>
          <w:tcPr>
            <w:tcW w:w="1321" w:type="pct"/>
            <w:shd w:val="clear" w:color="auto" w:fill="auto"/>
          </w:tcPr>
          <w:p w14:paraId="3F8FA523" w14:textId="77777777" w:rsidR="00C001FD" w:rsidRPr="00C001FD" w:rsidRDefault="00C001FD" w:rsidP="00B36EDB">
            <w:pPr>
              <w:pStyle w:val="ASFKTablenorm"/>
              <w:ind w:left="57" w:right="57"/>
            </w:pPr>
            <w:r w:rsidRPr="00AB7803">
              <w:t>Ответственный исполн</w:t>
            </w:r>
            <w:r w:rsidRPr="00C001FD">
              <w:t>итель. Дата</w:t>
            </w:r>
          </w:p>
        </w:tc>
        <w:tc>
          <w:tcPr>
            <w:tcW w:w="3679" w:type="pct"/>
            <w:shd w:val="clear" w:color="auto" w:fill="auto"/>
          </w:tcPr>
          <w:p w14:paraId="04BF170B" w14:textId="77777777" w:rsidR="00C001FD" w:rsidRPr="00AB7803" w:rsidRDefault="00C001FD" w:rsidP="00B36EDB">
            <w:pPr>
              <w:pStyle w:val="ASFKTablenorm"/>
              <w:ind w:left="57" w:right="57"/>
            </w:pPr>
            <w:r w:rsidRPr="00AB7803">
              <w:t xml:space="preserve">Дата подписания документа ответственным исполнителем. </w:t>
            </w:r>
          </w:p>
          <w:p w14:paraId="31E3C6FB" w14:textId="77777777" w:rsidR="00C001FD" w:rsidRPr="00C001FD" w:rsidRDefault="008638EC" w:rsidP="00B36EDB">
            <w:pPr>
              <w:pStyle w:val="ASFKTablenorm"/>
              <w:ind w:left="57" w:right="57"/>
            </w:pPr>
            <w:r w:rsidRPr="008638EC">
              <w:t>Значение вводится вручную</w:t>
            </w:r>
            <w:r>
              <w:t>,</w:t>
            </w:r>
            <w:r w:rsidRPr="008638EC">
              <w:t xml:space="preserve"> либо выбирается из календаря</w:t>
            </w:r>
            <w:r w:rsidR="00C001FD" w:rsidRPr="00C001FD">
              <w:t>.</w:t>
            </w:r>
          </w:p>
        </w:tc>
      </w:tr>
      <w:tr w:rsidR="00C001FD" w:rsidRPr="00EE7EB8" w14:paraId="039B72EB" w14:textId="77777777" w:rsidTr="00B36EDB">
        <w:trPr>
          <w:trHeight w:val="77"/>
        </w:trPr>
        <w:tc>
          <w:tcPr>
            <w:tcW w:w="1321" w:type="pct"/>
            <w:shd w:val="clear" w:color="auto" w:fill="auto"/>
          </w:tcPr>
          <w:p w14:paraId="0711BFE0" w14:textId="77777777" w:rsidR="00C001FD" w:rsidRPr="00C001FD" w:rsidRDefault="00C001FD" w:rsidP="00B36EDB">
            <w:pPr>
              <w:pStyle w:val="ASFKTablenorm"/>
              <w:ind w:left="57" w:right="57"/>
            </w:pPr>
            <w:r w:rsidRPr="00AB7803">
              <w:t>Ответственный исполн</w:t>
            </w:r>
            <w:r w:rsidRPr="00C001FD">
              <w:t>итель. Телефон</w:t>
            </w:r>
          </w:p>
        </w:tc>
        <w:tc>
          <w:tcPr>
            <w:tcW w:w="3679" w:type="pct"/>
            <w:shd w:val="clear" w:color="auto" w:fill="auto"/>
          </w:tcPr>
          <w:p w14:paraId="4EFAAC0C" w14:textId="77777777" w:rsidR="00C001FD" w:rsidRDefault="00C001FD" w:rsidP="00B36EDB">
            <w:pPr>
              <w:pStyle w:val="ASFKTablenorm"/>
              <w:ind w:left="57" w:right="57"/>
            </w:pPr>
            <w:r w:rsidRPr="00AB7803">
              <w:t>Номер телефона исполнителя.</w:t>
            </w:r>
          </w:p>
          <w:p w14:paraId="01A720A1" w14:textId="77777777" w:rsidR="008638EC" w:rsidRPr="00AB7803" w:rsidRDefault="008638EC" w:rsidP="00B36EDB">
            <w:pPr>
              <w:pStyle w:val="ASFKTablenorm"/>
              <w:ind w:left="57" w:right="57"/>
            </w:pPr>
            <w:r>
              <w:t>З</w:t>
            </w:r>
            <w:r w:rsidRPr="008638EC">
              <w:t xml:space="preserve">аполняется вручную или подтягивается из справочника </w:t>
            </w:r>
            <w:r w:rsidR="00324E3A">
              <w:t>«</w:t>
            </w:r>
            <w:r w:rsidRPr="008638EC">
              <w:t>Список сотрудников</w:t>
            </w:r>
            <w:r w:rsidR="00324E3A">
              <w:t>»</w:t>
            </w:r>
            <w:r w:rsidRPr="008638EC">
              <w:t xml:space="preserve"> на основании должности исполнителя</w:t>
            </w:r>
            <w:r w:rsidR="00B61599">
              <w:t>.</w:t>
            </w:r>
          </w:p>
        </w:tc>
      </w:tr>
      <w:tr w:rsidR="00D5134B" w:rsidRPr="00EE7EB8" w14:paraId="5383C913" w14:textId="77777777" w:rsidTr="00B36EDB">
        <w:trPr>
          <w:trHeight w:val="77"/>
        </w:trPr>
        <w:tc>
          <w:tcPr>
            <w:tcW w:w="1321" w:type="pct"/>
            <w:shd w:val="clear" w:color="auto" w:fill="auto"/>
          </w:tcPr>
          <w:p w14:paraId="7D945E36" w14:textId="77777777" w:rsidR="00D5134B" w:rsidRDefault="00D5134B" w:rsidP="00B36EDB">
            <w:pPr>
              <w:pStyle w:val="ASFKTablenorm"/>
              <w:ind w:left="57" w:right="57"/>
            </w:pPr>
            <w:r>
              <w:t>ФИО ответственного за конфиденциальность данных</w:t>
            </w:r>
          </w:p>
        </w:tc>
        <w:tc>
          <w:tcPr>
            <w:tcW w:w="3679" w:type="pct"/>
            <w:shd w:val="clear" w:color="auto" w:fill="auto"/>
          </w:tcPr>
          <w:p w14:paraId="7BD2729C" w14:textId="3630774A" w:rsidR="00D5134B" w:rsidRDefault="00D5134B" w:rsidP="00F62ADF">
            <w:pPr>
              <w:pStyle w:val="ASFKTablenorm"/>
              <w:ind w:left="57" w:right="57"/>
            </w:pPr>
            <w:r>
              <w:t>Заполняется авто</w:t>
            </w:r>
            <w:r w:rsidR="00F62ADF">
              <w:t>матически при подписании.</w:t>
            </w:r>
          </w:p>
        </w:tc>
      </w:tr>
    </w:tbl>
    <w:p w14:paraId="01C5C83B" w14:textId="77777777" w:rsidR="0083451B" w:rsidRPr="0083451B" w:rsidRDefault="0083451B" w:rsidP="0083451B">
      <w:pPr>
        <w:pStyle w:val="32"/>
      </w:pPr>
      <w:bookmarkStart w:id="2560" w:name="_Toc454292317"/>
      <w:bookmarkStart w:id="2561" w:name="_Ref454292484"/>
      <w:bookmarkStart w:id="2562" w:name="_Ref454382230"/>
      <w:bookmarkStart w:id="2563" w:name="_Ref1653399"/>
      <w:bookmarkStart w:id="2564" w:name="_Toc126839981"/>
      <w:bookmarkStart w:id="2565" w:name="_Toc221011519"/>
      <w:bookmarkStart w:id="2566" w:name="_Toc221012220"/>
      <w:bookmarkStart w:id="2567" w:name="_Toc225934631"/>
      <w:bookmarkStart w:id="2568" w:name="_Toc232827400"/>
      <w:bookmarkStart w:id="2569" w:name="_Toc248062347"/>
      <w:bookmarkStart w:id="2570" w:name="_Toc249272704"/>
      <w:bookmarkStart w:id="2571" w:name="_Ref303083532"/>
      <w:bookmarkStart w:id="2572" w:name="_Ref349916122"/>
      <w:bookmarkStart w:id="2573" w:name="_Ref369533015"/>
      <w:bookmarkStart w:id="2574" w:name="_Toc422496718"/>
      <w:bookmarkStart w:id="2575" w:name="_Toc427921177"/>
      <w:bookmarkStart w:id="2576" w:name="_Ref435187206"/>
      <w:bookmarkStart w:id="2577" w:name="_Ref437591474"/>
      <w:bookmarkStart w:id="2578" w:name="_Ref445993038"/>
      <w:r>
        <w:t>Уведомление о приостановлении (отмене приостановления) операций на лицевых счетах, открытых в территориальных органах Федерального казначейства</w:t>
      </w:r>
      <w:bookmarkEnd w:id="2560"/>
      <w:bookmarkEnd w:id="2561"/>
      <w:bookmarkEnd w:id="2562"/>
      <w:bookmarkEnd w:id="2563"/>
      <w:bookmarkEnd w:id="2564"/>
    </w:p>
    <w:p w14:paraId="1B9F293F" w14:textId="77777777" w:rsidR="0083451B" w:rsidRPr="00AB7803" w:rsidRDefault="0083451B" w:rsidP="0083451B">
      <w:pPr>
        <w:pStyle w:val="ASFKNormal"/>
      </w:pPr>
      <w:r w:rsidRPr="007E5688">
        <w:t xml:space="preserve">Документ формируется в </w:t>
      </w:r>
      <w:r w:rsidR="0077436F">
        <w:t>ППО OEBS АСФК</w:t>
      </w:r>
      <w:r w:rsidRPr="007E5688">
        <w:t xml:space="preserve"> как в случае приостановления опер</w:t>
      </w:r>
      <w:r w:rsidRPr="0083451B">
        <w:t>а</w:t>
      </w:r>
      <w:r w:rsidRPr="007E5688">
        <w:t>ций, так и в случае отмены приостановления операций на лицевых счетах открытых главным распорядителям (распорядителям) средств федерального бюджета, получателям средств ф</w:t>
      </w:r>
      <w:r w:rsidRPr="0083451B">
        <w:t>е</w:t>
      </w:r>
      <w:r w:rsidRPr="007E5688">
        <w:t>дерального бюджета (лицевых счетах для учета операций по переданным полномочиям п</w:t>
      </w:r>
      <w:r w:rsidRPr="0083451B">
        <w:t>о</w:t>
      </w:r>
      <w:r w:rsidRPr="007E5688">
        <w:t xml:space="preserve">лучателя средств федерального бюджета) и передается </w:t>
      </w:r>
      <w:r w:rsidRPr="00CE33C7">
        <w:t>в ППО «АСФК (СУФ</w:t>
      </w:r>
      <w:r>
        <w:t>Д) в адрес вл</w:t>
      </w:r>
      <w:r w:rsidRPr="0083451B">
        <w:t>а</w:t>
      </w:r>
      <w:r>
        <w:t>дельца лицевого счета, на котором приостановлены операции или отменено приостановление операций</w:t>
      </w:r>
      <w:r w:rsidRPr="00AB7803">
        <w:t>.</w:t>
      </w:r>
    </w:p>
    <w:p w14:paraId="43FE1700" w14:textId="3C7D09DE" w:rsidR="0083451B" w:rsidRDefault="0083451B" w:rsidP="0083451B">
      <w:pPr>
        <w:pStyle w:val="ASFKNormal"/>
      </w:pPr>
      <w:r w:rsidRPr="00AB7803">
        <w:lastRenderedPageBreak/>
        <w:t xml:space="preserve">Для работы с документами </w:t>
      </w:r>
      <w:r>
        <w:t>«Уведомление о приостановлении (отмене приостановл</w:t>
      </w:r>
      <w:r w:rsidRPr="0083451B">
        <w:t>е</w:t>
      </w:r>
      <w:r>
        <w:t>ния) операций на лицевых счетах, открытых в территориальных органах Федерального к</w:t>
      </w:r>
      <w:r w:rsidRPr="0083451B">
        <w:t>а</w:t>
      </w:r>
      <w:r>
        <w:t>значейства»</w:t>
      </w:r>
      <w:r w:rsidRPr="00AB7803">
        <w:t xml:space="preserve"> следует перейти в пункт меню </w:t>
      </w:r>
      <w:r>
        <w:t>«</w:t>
      </w:r>
      <w:r w:rsidRPr="00AB7803">
        <w:t xml:space="preserve">Документы – </w:t>
      </w:r>
      <w:r w:rsidRPr="007E5688">
        <w:t xml:space="preserve">Регистрация и доведение бюджета </w:t>
      </w:r>
      <w:r w:rsidRPr="00AB7803">
        <w:t>–</w:t>
      </w:r>
      <w:r>
        <w:t xml:space="preserve"> </w:t>
      </w:r>
      <w:r w:rsidRPr="007E5688">
        <w:t>Регистрация Уведомлений по приостановлению (отмене приостановления) операций на лицевых счетах</w:t>
      </w:r>
      <w:r>
        <w:t xml:space="preserve"> </w:t>
      </w:r>
      <w:r w:rsidRPr="007E5688">
        <w:t xml:space="preserve">– </w:t>
      </w:r>
      <w:r>
        <w:t>Уведомление о приостановлении (отмене приостановления) операций на лицевых счетах, о</w:t>
      </w:r>
      <w:r w:rsidRPr="0083451B">
        <w:t>т</w:t>
      </w:r>
      <w:r>
        <w:t>крытых в территориальных органах Федерального казначейства</w:t>
      </w:r>
      <w:r w:rsidRPr="00AB7803">
        <w:t xml:space="preserve"> в связи с неисполнен</w:t>
      </w:r>
      <w:r w:rsidRPr="007E5688">
        <w:t>и</w:t>
      </w:r>
      <w:r w:rsidRPr="00AB7803">
        <w:t>ем требований исполнительного документа</w:t>
      </w:r>
      <w:r>
        <w:t>»</w:t>
      </w:r>
      <w:r w:rsidRPr="00AB7803">
        <w:t>. Откроется ЭФ списка документов, предста</w:t>
      </w:r>
      <w:r w:rsidRPr="0083451B">
        <w:t>в</w:t>
      </w:r>
      <w:r w:rsidRPr="00AB7803">
        <w:t>ленная на рисунке </w:t>
      </w:r>
      <w:r>
        <w:fldChar w:fldCharType="begin"/>
      </w:r>
      <w:r>
        <w:instrText xml:space="preserve"> REF _Ref454292377 \h </w:instrText>
      </w:r>
      <w:r>
        <w:fldChar w:fldCharType="separate"/>
      </w:r>
      <w:r w:rsidR="00980F1C">
        <w:rPr>
          <w:noProof/>
        </w:rPr>
        <w:t>430</w:t>
      </w:r>
      <w:r>
        <w:fldChar w:fldCharType="end"/>
      </w:r>
      <w:r w:rsidRPr="00AB7803">
        <w:t>.</w:t>
      </w:r>
    </w:p>
    <w:p w14:paraId="05C545ED" w14:textId="77777777" w:rsidR="0083451B" w:rsidRPr="00AB7803" w:rsidRDefault="00CF4371" w:rsidP="0083451B">
      <w:pPr>
        <w:pStyle w:val="ASFKFigure"/>
      </w:pPr>
      <w:r>
        <w:rPr>
          <w:noProof/>
        </w:rPr>
        <w:drawing>
          <wp:inline distT="0" distB="0" distL="0" distR="0" wp14:anchorId="6C0A2D2B" wp14:editId="5D73B684">
            <wp:extent cx="6134100" cy="3752850"/>
            <wp:effectExtent l="0" t="0" r="0" b="0"/>
            <wp:docPr id="521" name="Рисунок 5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0"/>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134100" cy="3752850"/>
                    </a:xfrm>
                    <a:prstGeom prst="rect">
                      <a:avLst/>
                    </a:prstGeom>
                    <a:noFill/>
                    <a:ln>
                      <a:noFill/>
                    </a:ln>
                  </pic:spPr>
                </pic:pic>
              </a:graphicData>
            </a:graphic>
          </wp:inline>
        </w:drawing>
      </w:r>
    </w:p>
    <w:p w14:paraId="7C18504A" w14:textId="6D4809A1" w:rsidR="0083451B" w:rsidRPr="00AB7803" w:rsidRDefault="00034287" w:rsidP="0083451B">
      <w:pPr>
        <w:pStyle w:val="ASFKFigName"/>
      </w:pPr>
      <w:r>
        <w:rPr>
          <w:noProof/>
        </w:rPr>
        <w:fldChar w:fldCharType="begin"/>
      </w:r>
      <w:r>
        <w:rPr>
          <w:noProof/>
        </w:rPr>
        <w:instrText xml:space="preserve"> SEQ Рисунок \* ARABIC </w:instrText>
      </w:r>
      <w:r>
        <w:rPr>
          <w:noProof/>
        </w:rPr>
        <w:fldChar w:fldCharType="separate"/>
      </w:r>
      <w:bookmarkStart w:id="2579" w:name="_Ref454292377"/>
      <w:bookmarkStart w:id="2580" w:name="_Toc126840794"/>
      <w:r w:rsidR="00980F1C">
        <w:rPr>
          <w:noProof/>
        </w:rPr>
        <w:t>430</w:t>
      </w:r>
      <w:bookmarkEnd w:id="2579"/>
      <w:r>
        <w:rPr>
          <w:noProof/>
        </w:rPr>
        <w:fldChar w:fldCharType="end"/>
      </w:r>
      <w:r w:rsidR="0083451B" w:rsidRPr="00AB7803">
        <w:t xml:space="preserve">. ЭФ списка документов </w:t>
      </w:r>
      <w:r w:rsidR="0083451B">
        <w:t>«Уведомление о приостановлении (отмене приостановл</w:t>
      </w:r>
      <w:r w:rsidR="0083451B" w:rsidRPr="007E5688">
        <w:t>е</w:t>
      </w:r>
      <w:r w:rsidR="0083451B">
        <w:t>ния) операций на лицевых счетах, открытых в территориальных органах Федерального к</w:t>
      </w:r>
      <w:r w:rsidR="0083451B" w:rsidRPr="007E5688">
        <w:t>а</w:t>
      </w:r>
      <w:r w:rsidR="0083451B">
        <w:t>значейства»</w:t>
      </w:r>
      <w:bookmarkEnd w:id="2580"/>
    </w:p>
    <w:p w14:paraId="4BCD13C1" w14:textId="77777777" w:rsidR="0083451B" w:rsidRPr="00AB7803" w:rsidRDefault="0083451B" w:rsidP="0083451B">
      <w:pPr>
        <w:pStyle w:val="41"/>
      </w:pPr>
      <w:r w:rsidRPr="00AB7803">
        <w:t>Доступные операции</w:t>
      </w:r>
    </w:p>
    <w:p w14:paraId="157BAA1C" w14:textId="77777777" w:rsidR="0083451B" w:rsidRPr="00AB7803" w:rsidRDefault="0083451B" w:rsidP="0083451B">
      <w:pPr>
        <w:pStyle w:val="ASFKNormal"/>
      </w:pPr>
      <w:r w:rsidRPr="00AB7803">
        <w:t xml:space="preserve">На АРМ </w:t>
      </w:r>
      <w:r>
        <w:t>Офлайн (ГРБС, ПБС, РБС)</w:t>
      </w:r>
      <w:r w:rsidRPr="00AB7803">
        <w:t xml:space="preserve"> доступны следующие операции над документом:</w:t>
      </w:r>
    </w:p>
    <w:p w14:paraId="4439A33A" w14:textId="77777777" w:rsidR="0083451B" w:rsidRDefault="0083451B" w:rsidP="0083451B">
      <w:pPr>
        <w:pStyle w:val="ASFKListmark1"/>
      </w:pPr>
      <w:r w:rsidRPr="00AB7803">
        <w:t>просмотр;</w:t>
      </w:r>
    </w:p>
    <w:p w14:paraId="7237C49B" w14:textId="77777777" w:rsidR="0083451B" w:rsidRPr="00AB7803" w:rsidRDefault="0083451B" w:rsidP="0083451B">
      <w:pPr>
        <w:pStyle w:val="ASFKListmark1"/>
      </w:pPr>
      <w:r>
        <w:t>проверка ЭП;</w:t>
      </w:r>
    </w:p>
    <w:p w14:paraId="607E54A9" w14:textId="77777777" w:rsidR="0083451B" w:rsidRPr="00AB7803" w:rsidRDefault="0083451B" w:rsidP="0083451B">
      <w:pPr>
        <w:pStyle w:val="ASFKListmark1"/>
      </w:pPr>
      <w:r w:rsidRPr="00AB7803">
        <w:t>печать.</w:t>
      </w:r>
    </w:p>
    <w:p w14:paraId="6982B607" w14:textId="77777777" w:rsidR="0083451B" w:rsidRPr="00AB7803" w:rsidRDefault="0083451B" w:rsidP="0083451B">
      <w:pPr>
        <w:pStyle w:val="41"/>
      </w:pPr>
      <w:r w:rsidRPr="00AB7803">
        <w:t>Экранная форма документа</w:t>
      </w:r>
    </w:p>
    <w:p w14:paraId="568E1431" w14:textId="42410984" w:rsidR="0083451B" w:rsidRPr="00AB7803" w:rsidRDefault="0083451B" w:rsidP="0083451B">
      <w:pPr>
        <w:pStyle w:val="ASFKNormal"/>
      </w:pPr>
      <w:r w:rsidRPr="00AB7803">
        <w:t xml:space="preserve">ЭФ документа </w:t>
      </w:r>
      <w:r>
        <w:t>«Уведомление о приостановлении (отмене приостановл</w:t>
      </w:r>
      <w:r w:rsidRPr="007E5688">
        <w:t>е</w:t>
      </w:r>
      <w:r>
        <w:t>ния) операций на лицевых счетах, открытых в территориальных органах Федерального к</w:t>
      </w:r>
      <w:r w:rsidRPr="007E5688">
        <w:t>а</w:t>
      </w:r>
      <w:r>
        <w:t>значейства»</w:t>
      </w:r>
      <w:r w:rsidRPr="00AB7803">
        <w:t xml:space="preserve"> пре</w:t>
      </w:r>
      <w:r w:rsidRPr="0083451B">
        <w:t>д</w:t>
      </w:r>
      <w:r w:rsidRPr="00AB7803">
        <w:t>ставлена на рису</w:t>
      </w:r>
      <w:r w:rsidRPr="0083451B">
        <w:t>н</w:t>
      </w:r>
      <w:r w:rsidRPr="00AB7803">
        <w:t>ках </w:t>
      </w:r>
      <w:r>
        <w:fldChar w:fldCharType="begin"/>
      </w:r>
      <w:r>
        <w:instrText xml:space="preserve"> REF _Ref454292378 \h </w:instrText>
      </w:r>
      <w:r>
        <w:fldChar w:fldCharType="separate"/>
      </w:r>
      <w:r w:rsidR="00980F1C">
        <w:rPr>
          <w:noProof/>
        </w:rPr>
        <w:t>431</w:t>
      </w:r>
      <w:r>
        <w:fldChar w:fldCharType="end"/>
      </w:r>
      <w:r w:rsidRPr="00AB7803">
        <w:t xml:space="preserve"> и</w:t>
      </w:r>
      <w:r>
        <w:t xml:space="preserve"> </w:t>
      </w:r>
      <w:r>
        <w:fldChar w:fldCharType="begin"/>
      </w:r>
      <w:r>
        <w:instrText xml:space="preserve"> REF _Ref454292379 \h </w:instrText>
      </w:r>
      <w:r>
        <w:fldChar w:fldCharType="separate"/>
      </w:r>
      <w:r w:rsidR="00980F1C">
        <w:rPr>
          <w:noProof/>
        </w:rPr>
        <w:t>432</w:t>
      </w:r>
      <w:r>
        <w:fldChar w:fldCharType="end"/>
      </w:r>
      <w:r w:rsidRPr="00AB7803">
        <w:t>. Форма содержит следующие закладки:</w:t>
      </w:r>
    </w:p>
    <w:p w14:paraId="23A979FD" w14:textId="77777777" w:rsidR="0083451B" w:rsidRPr="00AB7803" w:rsidRDefault="0083451B" w:rsidP="0083451B">
      <w:pPr>
        <w:pStyle w:val="ASFKListmark1"/>
      </w:pPr>
      <w:r>
        <w:t>«Документ»</w:t>
      </w:r>
      <w:r w:rsidRPr="00AB7803">
        <w:t>;</w:t>
      </w:r>
    </w:p>
    <w:p w14:paraId="37B99EC0" w14:textId="77777777" w:rsidR="0083451B" w:rsidRPr="00AB7803" w:rsidRDefault="0083451B" w:rsidP="0083451B">
      <w:pPr>
        <w:pStyle w:val="ASFKListmark1"/>
      </w:pPr>
      <w:r>
        <w:t>«</w:t>
      </w:r>
      <w:r w:rsidRPr="00AA01DD">
        <w:t>Подписи</w:t>
      </w:r>
      <w:r>
        <w:t>»</w:t>
      </w:r>
      <w:r w:rsidRPr="00AB7803">
        <w:t>;</w:t>
      </w:r>
    </w:p>
    <w:p w14:paraId="670BFC4C" w14:textId="77777777" w:rsidR="0083451B" w:rsidRPr="00AB7803" w:rsidRDefault="0083451B" w:rsidP="0083451B">
      <w:pPr>
        <w:pStyle w:val="ASFKListmark1"/>
      </w:pPr>
      <w:r>
        <w:t>«</w:t>
      </w:r>
      <w:r w:rsidRPr="00AB7803">
        <w:t>Системные атрибуты</w:t>
      </w:r>
      <w:r>
        <w:t>»</w:t>
      </w:r>
      <w:r w:rsidRPr="00AB7803">
        <w:t>;</w:t>
      </w:r>
    </w:p>
    <w:p w14:paraId="51DAD390" w14:textId="77777777" w:rsidR="0083451B" w:rsidRPr="00AB7803" w:rsidRDefault="0083451B" w:rsidP="0083451B">
      <w:pPr>
        <w:pStyle w:val="ASFKListmark1"/>
      </w:pPr>
      <w:r>
        <w:t>«</w:t>
      </w:r>
      <w:r w:rsidRPr="00AB7803">
        <w:t>Протоколы</w:t>
      </w:r>
      <w:r>
        <w:t>»</w:t>
      </w:r>
      <w:r w:rsidRPr="00AB7803">
        <w:t>.</w:t>
      </w:r>
    </w:p>
    <w:p w14:paraId="52F320FD" w14:textId="77777777" w:rsidR="0083451B" w:rsidRPr="00AB7803" w:rsidRDefault="00CF4371" w:rsidP="0083451B">
      <w:pPr>
        <w:pStyle w:val="ASFKFigure"/>
      </w:pPr>
      <w:r>
        <w:rPr>
          <w:noProof/>
        </w:rPr>
        <w:lastRenderedPageBreak/>
        <w:drawing>
          <wp:inline distT="0" distB="0" distL="0" distR="0" wp14:anchorId="3B2DD55F" wp14:editId="685F7B2C">
            <wp:extent cx="6038850" cy="4572000"/>
            <wp:effectExtent l="0" t="0" r="0" b="0"/>
            <wp:docPr id="522" name="Рисунок 52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6038850" cy="4572000"/>
                    </a:xfrm>
                    <a:prstGeom prst="rect">
                      <a:avLst/>
                    </a:prstGeom>
                    <a:noFill/>
                    <a:ln>
                      <a:noFill/>
                    </a:ln>
                  </pic:spPr>
                </pic:pic>
              </a:graphicData>
            </a:graphic>
          </wp:inline>
        </w:drawing>
      </w:r>
    </w:p>
    <w:p w14:paraId="54457668" w14:textId="62C259A3" w:rsidR="0083451B" w:rsidRPr="00AB7803" w:rsidRDefault="00034287" w:rsidP="0083451B">
      <w:pPr>
        <w:pStyle w:val="ASFKFigName"/>
      </w:pPr>
      <w:r>
        <w:rPr>
          <w:noProof/>
        </w:rPr>
        <w:fldChar w:fldCharType="begin"/>
      </w:r>
      <w:r>
        <w:rPr>
          <w:noProof/>
        </w:rPr>
        <w:instrText xml:space="preserve"> SEQ Рисунок \* ARABIC </w:instrText>
      </w:r>
      <w:r>
        <w:rPr>
          <w:noProof/>
        </w:rPr>
        <w:fldChar w:fldCharType="separate"/>
      </w:r>
      <w:bookmarkStart w:id="2581" w:name="_Ref454292378"/>
      <w:bookmarkStart w:id="2582" w:name="_Toc126840795"/>
      <w:r w:rsidR="00980F1C">
        <w:rPr>
          <w:noProof/>
        </w:rPr>
        <w:t>431</w:t>
      </w:r>
      <w:bookmarkEnd w:id="2581"/>
      <w:r>
        <w:rPr>
          <w:noProof/>
        </w:rPr>
        <w:fldChar w:fldCharType="end"/>
      </w:r>
      <w:r w:rsidR="0083451B" w:rsidRPr="00AB7803">
        <w:t xml:space="preserve">. ЭФ документа </w:t>
      </w:r>
      <w:r w:rsidR="0083451B">
        <w:t>«Уведомление о приостановлении (отмене приостановл</w:t>
      </w:r>
      <w:r w:rsidR="0083451B" w:rsidRPr="007E5688">
        <w:t>е</w:t>
      </w:r>
      <w:r w:rsidR="0083451B">
        <w:t>ния) операций на лицевых счетах, открытых в территориальных органах Федерального к</w:t>
      </w:r>
      <w:r w:rsidR="0083451B" w:rsidRPr="007E5688">
        <w:t>а</w:t>
      </w:r>
      <w:r w:rsidR="0083451B">
        <w:t>значейства</w:t>
      </w:r>
      <w:r w:rsidR="0027431F">
        <w:t>», закладки «</w:t>
      </w:r>
      <w:r w:rsidR="0083451B" w:rsidRPr="00AB7803">
        <w:t>Документ</w:t>
      </w:r>
      <w:r w:rsidR="0083451B">
        <w:t>»</w:t>
      </w:r>
      <w:bookmarkEnd w:id="2582"/>
    </w:p>
    <w:p w14:paraId="07DC4E39" w14:textId="4099A072" w:rsidR="0083451B" w:rsidRPr="00AB7803" w:rsidRDefault="0083451B" w:rsidP="0083451B">
      <w:pPr>
        <w:pStyle w:val="ASFKNormal"/>
      </w:pPr>
      <w:r w:rsidRPr="00AB7803">
        <w:t xml:space="preserve">Перечень полей документа </w:t>
      </w:r>
      <w:r>
        <w:t>«Уведомление о приостановлении (отмене приостано</w:t>
      </w:r>
      <w:r w:rsidRPr="0083451B">
        <w:t>в</w:t>
      </w:r>
      <w:r>
        <w:t>л</w:t>
      </w:r>
      <w:r w:rsidRPr="007E5688">
        <w:t>е</w:t>
      </w:r>
      <w:r>
        <w:t>ния) операций на лицевых счетах, открытых в территориальных органах Федерального к</w:t>
      </w:r>
      <w:r w:rsidRPr="0083451B">
        <w:t>а</w:t>
      </w:r>
      <w:r>
        <w:t>значейства</w:t>
      </w:r>
      <w:r w:rsidR="0027431F">
        <w:t>», закладки «</w:t>
      </w:r>
      <w:r>
        <w:t>Документ»</w:t>
      </w:r>
      <w:r w:rsidRPr="00AB7803">
        <w:t xml:space="preserve"> приведен в таблице </w:t>
      </w:r>
      <w:r>
        <w:fldChar w:fldCharType="begin"/>
      </w:r>
      <w:r>
        <w:instrText xml:space="preserve"> REF _Ref454292381 \h </w:instrText>
      </w:r>
      <w:r>
        <w:fldChar w:fldCharType="separate"/>
      </w:r>
      <w:r w:rsidR="00980F1C">
        <w:rPr>
          <w:noProof/>
        </w:rPr>
        <w:t>227</w:t>
      </w:r>
      <w:r>
        <w:fldChar w:fldCharType="end"/>
      </w:r>
      <w:r>
        <w:t>.</w:t>
      </w:r>
    </w:p>
    <w:p w14:paraId="29B19D67" w14:textId="3053C21A" w:rsidR="0083451B" w:rsidRPr="00AB7803" w:rsidRDefault="00DD313F" w:rsidP="0083451B">
      <w:pPr>
        <w:pStyle w:val="ASFKNameTable"/>
      </w:pPr>
      <w:r>
        <w:rPr>
          <w:noProof/>
        </w:rPr>
        <w:fldChar w:fldCharType="begin"/>
      </w:r>
      <w:r>
        <w:rPr>
          <w:noProof/>
        </w:rPr>
        <w:instrText xml:space="preserve"> SEQ Таблица \* ARABIC </w:instrText>
      </w:r>
      <w:r>
        <w:rPr>
          <w:noProof/>
        </w:rPr>
        <w:fldChar w:fldCharType="separate"/>
      </w:r>
      <w:bookmarkStart w:id="2583" w:name="_Ref454292381"/>
      <w:bookmarkStart w:id="2584" w:name="_Toc126840257"/>
      <w:r w:rsidR="00980F1C">
        <w:rPr>
          <w:noProof/>
        </w:rPr>
        <w:t>227</w:t>
      </w:r>
      <w:bookmarkEnd w:id="2583"/>
      <w:r>
        <w:rPr>
          <w:noProof/>
        </w:rPr>
        <w:fldChar w:fldCharType="end"/>
      </w:r>
      <w:r w:rsidR="0083451B" w:rsidRPr="00AB7803">
        <w:t xml:space="preserve">. Описание полей документа </w:t>
      </w:r>
      <w:r w:rsidR="0083451B">
        <w:t>«Уведомление о приостановлении (отмене приостановл</w:t>
      </w:r>
      <w:r w:rsidR="0083451B" w:rsidRPr="007E5688">
        <w:t>е</w:t>
      </w:r>
      <w:r w:rsidR="0083451B">
        <w:t>ния) операций на лицевых счетах, открытых в территориальных органах Федерального к</w:t>
      </w:r>
      <w:r w:rsidR="0083451B" w:rsidRPr="007E5688">
        <w:t>а</w:t>
      </w:r>
      <w:r w:rsidR="0083451B">
        <w:t>значейства</w:t>
      </w:r>
      <w:r w:rsidR="0027431F">
        <w:t>», закладки «</w:t>
      </w:r>
      <w:r w:rsidR="0083451B" w:rsidRPr="00AB7803">
        <w:t>Документ</w:t>
      </w:r>
      <w:r w:rsidR="0083451B">
        <w:t>»</w:t>
      </w:r>
      <w:bookmarkEnd w:id="25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914"/>
        <w:gridCol w:w="4714"/>
      </w:tblGrid>
      <w:tr w:rsidR="0083451B" w:rsidRPr="00EE7EB8" w14:paraId="4ED16175" w14:textId="77777777" w:rsidTr="00B36EDB">
        <w:trPr>
          <w:trHeight w:val="305"/>
          <w:tblHeader/>
        </w:trPr>
        <w:tc>
          <w:tcPr>
            <w:tcW w:w="25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DF030D7" w14:textId="77777777" w:rsidR="0083451B" w:rsidRPr="00AB7803" w:rsidRDefault="0083451B" w:rsidP="00C341AB">
            <w:pPr>
              <w:pStyle w:val="ASFKTableHead"/>
            </w:pPr>
            <w:r w:rsidRPr="00AB7803">
              <w:t>Наименование поля</w:t>
            </w:r>
          </w:p>
        </w:tc>
        <w:tc>
          <w:tcPr>
            <w:tcW w:w="24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8E7954" w14:textId="77777777" w:rsidR="0083451B" w:rsidRPr="00AB7803" w:rsidRDefault="0083451B" w:rsidP="00C341AB">
            <w:pPr>
              <w:pStyle w:val="ASFKTableHead"/>
            </w:pPr>
            <w:r w:rsidRPr="00AB7803">
              <w:t>Описание поля</w:t>
            </w:r>
          </w:p>
        </w:tc>
      </w:tr>
      <w:tr w:rsidR="0083451B" w:rsidRPr="00EE7EB8" w14:paraId="4143EBCE" w14:textId="77777777" w:rsidTr="00B36EDB">
        <w:tc>
          <w:tcPr>
            <w:tcW w:w="2552" w:type="pct"/>
            <w:shd w:val="clear" w:color="auto" w:fill="auto"/>
          </w:tcPr>
          <w:p w14:paraId="5194AC74" w14:textId="77777777" w:rsidR="0083451B" w:rsidRPr="00AA01DD" w:rsidRDefault="0083451B" w:rsidP="00B36EDB">
            <w:pPr>
              <w:pStyle w:val="ASFKTablenorm"/>
              <w:ind w:left="57" w:right="57"/>
            </w:pPr>
            <w:r w:rsidRPr="00AA01DD">
              <w:t>Код отчетной формы</w:t>
            </w:r>
          </w:p>
        </w:tc>
        <w:tc>
          <w:tcPr>
            <w:tcW w:w="2448" w:type="pct"/>
            <w:shd w:val="clear" w:color="auto" w:fill="auto"/>
          </w:tcPr>
          <w:p w14:paraId="4FA8CE02" w14:textId="77777777" w:rsidR="0083451B" w:rsidRPr="00AA01DD" w:rsidRDefault="0083451B" w:rsidP="00B36EDB">
            <w:pPr>
              <w:pStyle w:val="ASFKTablenorm"/>
              <w:ind w:left="57" w:right="57"/>
            </w:pPr>
            <w:r w:rsidRPr="00AA01DD">
              <w:t>Импорт из OEBS.</w:t>
            </w:r>
          </w:p>
          <w:p w14:paraId="19F403D6" w14:textId="77777777" w:rsidR="0083451B" w:rsidRPr="00AA01DD" w:rsidRDefault="0083451B" w:rsidP="00B36EDB">
            <w:pPr>
              <w:pStyle w:val="ASFKTablenorm"/>
              <w:ind w:left="57" w:right="57"/>
            </w:pPr>
            <w:r w:rsidRPr="00AA01DD">
              <w:t>Всегда принимает значение «0506107».</w:t>
            </w:r>
          </w:p>
        </w:tc>
      </w:tr>
      <w:tr w:rsidR="0083451B" w:rsidRPr="00EE7EB8" w14:paraId="7C049D2A" w14:textId="77777777" w:rsidTr="00B36EDB">
        <w:tc>
          <w:tcPr>
            <w:tcW w:w="2552" w:type="pct"/>
            <w:shd w:val="clear" w:color="auto" w:fill="auto"/>
          </w:tcPr>
          <w:p w14:paraId="65BA071D" w14:textId="77777777" w:rsidR="0083451B" w:rsidRPr="00AA01DD" w:rsidRDefault="0083451B" w:rsidP="00B36EDB">
            <w:pPr>
              <w:pStyle w:val="ASFKTablenorm"/>
              <w:ind w:left="57" w:right="57"/>
            </w:pPr>
            <w:r w:rsidRPr="00AA01DD">
              <w:t>Статус</w:t>
            </w:r>
          </w:p>
        </w:tc>
        <w:tc>
          <w:tcPr>
            <w:tcW w:w="2448" w:type="pct"/>
            <w:shd w:val="clear" w:color="auto" w:fill="auto"/>
          </w:tcPr>
          <w:p w14:paraId="2CAFD61A" w14:textId="77777777" w:rsidR="0083451B" w:rsidRPr="00AA01DD" w:rsidRDefault="0083451B" w:rsidP="00B36EDB">
            <w:pPr>
              <w:pStyle w:val="ASFKTablenorm"/>
              <w:ind w:left="57" w:right="57"/>
            </w:pPr>
            <w:r w:rsidRPr="00AA01DD">
              <w:t xml:space="preserve">Код статуса документа. </w:t>
            </w:r>
          </w:p>
          <w:p w14:paraId="70B572DE" w14:textId="77777777" w:rsidR="0083451B" w:rsidRPr="00AA01DD" w:rsidRDefault="0083451B" w:rsidP="00B36EDB">
            <w:pPr>
              <w:pStyle w:val="ASFKTablenorm"/>
              <w:ind w:left="57" w:right="57"/>
            </w:pPr>
            <w:r w:rsidRPr="00AA01DD">
              <w:t>Импорт из OEBS.</w:t>
            </w:r>
          </w:p>
        </w:tc>
      </w:tr>
      <w:tr w:rsidR="0083451B" w:rsidRPr="00EE7EB8" w14:paraId="247C4FC5" w14:textId="77777777" w:rsidTr="00B36EDB">
        <w:tc>
          <w:tcPr>
            <w:tcW w:w="2552" w:type="pct"/>
            <w:shd w:val="clear" w:color="auto" w:fill="auto"/>
          </w:tcPr>
          <w:p w14:paraId="580E5176" w14:textId="77777777" w:rsidR="0083451B" w:rsidRPr="00AA01DD" w:rsidRDefault="0083451B" w:rsidP="00B36EDB">
            <w:pPr>
              <w:pStyle w:val="ASFKTablenorm"/>
              <w:ind w:left="57" w:right="57"/>
            </w:pPr>
            <w:r w:rsidRPr="00AA01DD">
              <w:t>Уровень конфиденциал</w:t>
            </w:r>
            <w:r w:rsidRPr="0083451B">
              <w:t>ь</w:t>
            </w:r>
            <w:r w:rsidRPr="00AA01DD">
              <w:t>ности</w:t>
            </w:r>
          </w:p>
        </w:tc>
        <w:tc>
          <w:tcPr>
            <w:tcW w:w="2448" w:type="pct"/>
            <w:shd w:val="clear" w:color="auto" w:fill="auto"/>
          </w:tcPr>
          <w:p w14:paraId="385809CA" w14:textId="77777777" w:rsidR="0083451B" w:rsidRPr="00AA01DD" w:rsidRDefault="0083451B" w:rsidP="00B36EDB">
            <w:pPr>
              <w:pStyle w:val="ASFKTablenorm"/>
              <w:ind w:left="57" w:right="57"/>
            </w:pPr>
            <w:r w:rsidRPr="00AA01DD">
              <w:t>Импорт из OEBS.</w:t>
            </w:r>
          </w:p>
        </w:tc>
      </w:tr>
      <w:tr w:rsidR="0083451B" w:rsidRPr="00EE7EB8" w14:paraId="7D81315B" w14:textId="77777777" w:rsidTr="00B36EDB">
        <w:tc>
          <w:tcPr>
            <w:tcW w:w="2552" w:type="pct"/>
            <w:shd w:val="clear" w:color="auto" w:fill="auto"/>
          </w:tcPr>
          <w:p w14:paraId="500CF3AF" w14:textId="77777777" w:rsidR="0083451B" w:rsidRPr="00AA01DD" w:rsidRDefault="0083451B" w:rsidP="00B36EDB">
            <w:pPr>
              <w:pStyle w:val="ASFKTablenorm"/>
              <w:ind w:left="57" w:right="57"/>
            </w:pPr>
            <w:r w:rsidRPr="00AA01DD">
              <w:t>Пункт перечня</w:t>
            </w:r>
          </w:p>
        </w:tc>
        <w:tc>
          <w:tcPr>
            <w:tcW w:w="2448" w:type="pct"/>
            <w:shd w:val="clear" w:color="auto" w:fill="auto"/>
          </w:tcPr>
          <w:p w14:paraId="1BED667B" w14:textId="77777777" w:rsidR="0083451B" w:rsidRPr="00AA01DD" w:rsidRDefault="0083451B" w:rsidP="00B36EDB">
            <w:pPr>
              <w:pStyle w:val="ASFKTablenorm"/>
              <w:ind w:left="57" w:right="57"/>
            </w:pPr>
            <w:r w:rsidRPr="00AA01DD">
              <w:t>Импорт из OEBS.</w:t>
            </w:r>
          </w:p>
        </w:tc>
      </w:tr>
      <w:tr w:rsidR="0083451B" w:rsidRPr="00EE7EB8" w14:paraId="60CF4077" w14:textId="77777777" w:rsidTr="00B36EDB">
        <w:tc>
          <w:tcPr>
            <w:tcW w:w="5000" w:type="pct"/>
            <w:gridSpan w:val="2"/>
            <w:shd w:val="clear" w:color="auto" w:fill="auto"/>
          </w:tcPr>
          <w:p w14:paraId="604F647F" w14:textId="77777777" w:rsidR="0083451B" w:rsidRPr="00AA01DD" w:rsidRDefault="0083451B" w:rsidP="00B36EDB">
            <w:pPr>
              <w:pStyle w:val="ASFKTablenorm"/>
              <w:ind w:left="57" w:right="57"/>
            </w:pPr>
            <w:r w:rsidRPr="00AA01DD">
              <w:t>Закладка «Документ»</w:t>
            </w:r>
          </w:p>
        </w:tc>
      </w:tr>
      <w:tr w:rsidR="0083451B" w:rsidRPr="00EE7EB8" w14:paraId="1F2E75DF" w14:textId="77777777" w:rsidTr="00B36EDB">
        <w:tc>
          <w:tcPr>
            <w:tcW w:w="2552" w:type="pct"/>
            <w:shd w:val="clear" w:color="auto" w:fill="auto"/>
          </w:tcPr>
          <w:p w14:paraId="09E8F764" w14:textId="77777777" w:rsidR="0083451B" w:rsidRPr="00AA01DD" w:rsidRDefault="0083451B" w:rsidP="00B36EDB">
            <w:pPr>
              <w:pStyle w:val="ASFKTablenorm"/>
              <w:ind w:left="57" w:right="57"/>
            </w:pPr>
            <w:r w:rsidRPr="00AA01DD">
              <w:t>Тип Уведомления</w:t>
            </w:r>
          </w:p>
        </w:tc>
        <w:tc>
          <w:tcPr>
            <w:tcW w:w="2448" w:type="pct"/>
            <w:shd w:val="clear" w:color="auto" w:fill="auto"/>
          </w:tcPr>
          <w:p w14:paraId="496768DB" w14:textId="77777777" w:rsidR="0083451B" w:rsidRPr="00AA01DD" w:rsidRDefault="0083451B" w:rsidP="00B36EDB">
            <w:pPr>
              <w:pStyle w:val="ASFKTablenorm"/>
              <w:ind w:left="57" w:right="57"/>
            </w:pPr>
            <w:r w:rsidRPr="00AA01DD">
              <w:t>Импорт из OEBS.</w:t>
            </w:r>
          </w:p>
        </w:tc>
      </w:tr>
      <w:tr w:rsidR="0083451B" w:rsidRPr="00EE7EB8" w14:paraId="0E258349" w14:textId="77777777" w:rsidTr="00B36EDB">
        <w:tc>
          <w:tcPr>
            <w:tcW w:w="2552" w:type="pct"/>
            <w:shd w:val="clear" w:color="auto" w:fill="auto"/>
          </w:tcPr>
          <w:p w14:paraId="546CBD75" w14:textId="77777777" w:rsidR="0083451B" w:rsidRPr="00AA01DD" w:rsidRDefault="0083451B" w:rsidP="00B36EDB">
            <w:pPr>
              <w:pStyle w:val="ASFKTablenorm"/>
              <w:ind w:left="57" w:right="57"/>
            </w:pPr>
            <w:r w:rsidRPr="00AA01DD">
              <w:t>Номер Уведомления</w:t>
            </w:r>
          </w:p>
        </w:tc>
        <w:tc>
          <w:tcPr>
            <w:tcW w:w="2448" w:type="pct"/>
            <w:shd w:val="clear" w:color="auto" w:fill="auto"/>
          </w:tcPr>
          <w:p w14:paraId="6AAD1C59" w14:textId="77777777" w:rsidR="0083451B" w:rsidRPr="00AA01DD" w:rsidRDefault="0083451B" w:rsidP="00B36EDB">
            <w:pPr>
              <w:pStyle w:val="ASFKTablenorm"/>
              <w:ind w:left="57" w:right="57"/>
            </w:pPr>
            <w:r w:rsidRPr="00AA01DD">
              <w:t>Импорт из OEBS.</w:t>
            </w:r>
          </w:p>
        </w:tc>
      </w:tr>
      <w:tr w:rsidR="0083451B" w:rsidRPr="00EE7EB8" w14:paraId="0EC9F24F" w14:textId="77777777" w:rsidTr="00B36EDB">
        <w:tc>
          <w:tcPr>
            <w:tcW w:w="2552" w:type="pct"/>
            <w:shd w:val="clear" w:color="auto" w:fill="auto"/>
          </w:tcPr>
          <w:p w14:paraId="502A5226" w14:textId="77777777" w:rsidR="0083451B" w:rsidRPr="00AA01DD" w:rsidRDefault="0083451B" w:rsidP="00B36EDB">
            <w:pPr>
              <w:pStyle w:val="ASFKTablenorm"/>
              <w:ind w:left="57" w:right="57"/>
            </w:pPr>
            <w:r w:rsidRPr="00AA01DD">
              <w:lastRenderedPageBreak/>
              <w:t>Дата Уведомления</w:t>
            </w:r>
          </w:p>
        </w:tc>
        <w:tc>
          <w:tcPr>
            <w:tcW w:w="2448" w:type="pct"/>
            <w:shd w:val="clear" w:color="auto" w:fill="auto"/>
          </w:tcPr>
          <w:p w14:paraId="029E525A" w14:textId="77777777" w:rsidR="0083451B" w:rsidRPr="00AA01DD" w:rsidRDefault="0083451B" w:rsidP="00B36EDB">
            <w:pPr>
              <w:pStyle w:val="ASFKTablenorm"/>
              <w:ind w:left="57" w:right="57"/>
            </w:pPr>
            <w:r w:rsidRPr="00AA01DD">
              <w:t>Импорт из OEBS.</w:t>
            </w:r>
          </w:p>
        </w:tc>
      </w:tr>
      <w:tr w:rsidR="0083451B" w:rsidRPr="00EE7EB8" w14:paraId="56FB118A" w14:textId="77777777" w:rsidTr="00B36EDB">
        <w:tc>
          <w:tcPr>
            <w:tcW w:w="2552" w:type="pct"/>
            <w:shd w:val="clear" w:color="auto" w:fill="auto"/>
          </w:tcPr>
          <w:p w14:paraId="7461693C" w14:textId="77777777" w:rsidR="0083451B" w:rsidRPr="00AA01DD" w:rsidRDefault="0083451B" w:rsidP="00B36EDB">
            <w:pPr>
              <w:pStyle w:val="ASFKTablenorm"/>
              <w:ind w:left="57" w:right="57"/>
            </w:pPr>
            <w:r w:rsidRPr="00AA01DD">
              <w:t>По ОКПО</w:t>
            </w:r>
          </w:p>
        </w:tc>
        <w:tc>
          <w:tcPr>
            <w:tcW w:w="2448" w:type="pct"/>
            <w:shd w:val="clear" w:color="auto" w:fill="auto"/>
          </w:tcPr>
          <w:p w14:paraId="580F1DE7" w14:textId="77777777" w:rsidR="0083451B" w:rsidRPr="00AA01DD" w:rsidRDefault="0083451B" w:rsidP="00B36EDB">
            <w:pPr>
              <w:pStyle w:val="ASFKTablenorm"/>
              <w:ind w:left="57" w:right="57"/>
            </w:pPr>
            <w:r w:rsidRPr="00AA01DD">
              <w:t>Импорт из OEBS.</w:t>
            </w:r>
          </w:p>
        </w:tc>
      </w:tr>
      <w:tr w:rsidR="0083451B" w:rsidRPr="00EE7EB8" w14:paraId="3C57FCE2" w14:textId="77777777" w:rsidTr="00B36EDB">
        <w:tc>
          <w:tcPr>
            <w:tcW w:w="2552" w:type="pct"/>
            <w:shd w:val="clear" w:color="auto" w:fill="auto"/>
          </w:tcPr>
          <w:p w14:paraId="78DCC72D" w14:textId="77777777" w:rsidR="0083451B" w:rsidRPr="00AA01DD" w:rsidRDefault="0083451B" w:rsidP="00B36EDB">
            <w:pPr>
              <w:pStyle w:val="ASFKTablenorm"/>
              <w:ind w:left="57" w:right="57"/>
            </w:pPr>
            <w:r w:rsidRPr="00AA01DD">
              <w:t>По КОФК</w:t>
            </w:r>
          </w:p>
        </w:tc>
        <w:tc>
          <w:tcPr>
            <w:tcW w:w="2448" w:type="pct"/>
            <w:shd w:val="clear" w:color="auto" w:fill="auto"/>
          </w:tcPr>
          <w:p w14:paraId="48D206B4" w14:textId="77777777" w:rsidR="0083451B" w:rsidRPr="00AA01DD" w:rsidRDefault="0083451B" w:rsidP="00B36EDB">
            <w:pPr>
              <w:pStyle w:val="ASFKTablenorm"/>
              <w:ind w:left="57" w:right="57"/>
            </w:pPr>
            <w:r w:rsidRPr="00AA01DD">
              <w:t>Импорт из OEBS.</w:t>
            </w:r>
          </w:p>
        </w:tc>
      </w:tr>
      <w:tr w:rsidR="0083451B" w:rsidRPr="00EE7EB8" w14:paraId="4D322DFE" w14:textId="77777777" w:rsidTr="00B36EDB">
        <w:tc>
          <w:tcPr>
            <w:tcW w:w="2552" w:type="pct"/>
            <w:shd w:val="clear" w:color="auto" w:fill="auto"/>
          </w:tcPr>
          <w:p w14:paraId="168D4D9C" w14:textId="77777777" w:rsidR="0083451B" w:rsidRPr="00AA01DD" w:rsidRDefault="0083451B" w:rsidP="00B36EDB">
            <w:pPr>
              <w:pStyle w:val="ASFKTablenorm"/>
              <w:ind w:left="57" w:right="57"/>
            </w:pPr>
            <w:r w:rsidRPr="00AA01DD">
              <w:t>Наименование ТОФК</w:t>
            </w:r>
          </w:p>
        </w:tc>
        <w:tc>
          <w:tcPr>
            <w:tcW w:w="2448" w:type="pct"/>
            <w:shd w:val="clear" w:color="auto" w:fill="auto"/>
          </w:tcPr>
          <w:p w14:paraId="45E7158A" w14:textId="77777777" w:rsidR="0083451B" w:rsidRPr="00AA01DD" w:rsidRDefault="0083451B" w:rsidP="00B36EDB">
            <w:pPr>
              <w:pStyle w:val="ASFKTablenorm"/>
              <w:ind w:left="57" w:right="57"/>
            </w:pPr>
            <w:r w:rsidRPr="00AA01DD">
              <w:t>Импорт из OEBS.</w:t>
            </w:r>
          </w:p>
        </w:tc>
      </w:tr>
      <w:tr w:rsidR="0083451B" w:rsidRPr="00EE7EB8" w14:paraId="565E8E0C" w14:textId="77777777" w:rsidTr="00B36EDB">
        <w:tc>
          <w:tcPr>
            <w:tcW w:w="2552" w:type="pct"/>
            <w:shd w:val="clear" w:color="auto" w:fill="auto"/>
          </w:tcPr>
          <w:p w14:paraId="191B4177" w14:textId="77777777" w:rsidR="0083451B" w:rsidRPr="00AA01DD" w:rsidRDefault="0083451B" w:rsidP="00B36EDB">
            <w:pPr>
              <w:pStyle w:val="ASFKTablenorm"/>
              <w:ind w:left="57" w:right="57"/>
            </w:pPr>
            <w:r w:rsidRPr="00AA01DD">
              <w:t>Глава по БК</w:t>
            </w:r>
          </w:p>
        </w:tc>
        <w:tc>
          <w:tcPr>
            <w:tcW w:w="2448" w:type="pct"/>
            <w:shd w:val="clear" w:color="auto" w:fill="auto"/>
          </w:tcPr>
          <w:p w14:paraId="45AB440D" w14:textId="77777777" w:rsidR="0083451B" w:rsidRPr="00AA01DD" w:rsidRDefault="0083451B" w:rsidP="00B36EDB">
            <w:pPr>
              <w:pStyle w:val="ASFKTablenorm"/>
              <w:ind w:left="57" w:right="57"/>
            </w:pPr>
            <w:r w:rsidRPr="00AA01DD">
              <w:t>Импорт из OEBS.</w:t>
            </w:r>
          </w:p>
        </w:tc>
      </w:tr>
      <w:tr w:rsidR="0083451B" w:rsidRPr="00EE7EB8" w14:paraId="62CEA2E9" w14:textId="77777777" w:rsidTr="00B36EDB">
        <w:tc>
          <w:tcPr>
            <w:tcW w:w="2552" w:type="pct"/>
            <w:shd w:val="clear" w:color="auto" w:fill="auto"/>
          </w:tcPr>
          <w:p w14:paraId="047C4EB6" w14:textId="77777777" w:rsidR="0083451B" w:rsidRPr="00AA01DD" w:rsidRDefault="0083451B" w:rsidP="00B36EDB">
            <w:pPr>
              <w:pStyle w:val="ASFKTablenorm"/>
              <w:ind w:left="57" w:right="57"/>
            </w:pPr>
            <w:r w:rsidRPr="00AA01DD">
              <w:t>Код ГРБС (РБС)</w:t>
            </w:r>
          </w:p>
        </w:tc>
        <w:tc>
          <w:tcPr>
            <w:tcW w:w="2448" w:type="pct"/>
            <w:shd w:val="clear" w:color="auto" w:fill="auto"/>
          </w:tcPr>
          <w:p w14:paraId="2FE44242" w14:textId="77777777" w:rsidR="0083451B" w:rsidRPr="00AA01DD" w:rsidRDefault="0083451B" w:rsidP="00B36EDB">
            <w:pPr>
              <w:pStyle w:val="ASFKTablenorm"/>
              <w:ind w:left="57" w:right="57"/>
            </w:pPr>
            <w:r w:rsidRPr="00AA01DD">
              <w:t>Импорт из OEBS.</w:t>
            </w:r>
          </w:p>
        </w:tc>
      </w:tr>
      <w:tr w:rsidR="0083451B" w:rsidRPr="00EE7EB8" w14:paraId="78E9B21B" w14:textId="77777777" w:rsidTr="00B36EDB">
        <w:tc>
          <w:tcPr>
            <w:tcW w:w="2552" w:type="pct"/>
            <w:shd w:val="clear" w:color="auto" w:fill="auto"/>
          </w:tcPr>
          <w:p w14:paraId="2C4CA2AE" w14:textId="77777777" w:rsidR="0083451B" w:rsidRPr="00AA01DD" w:rsidRDefault="0083451B" w:rsidP="00B36EDB">
            <w:pPr>
              <w:pStyle w:val="ASFKTablenorm"/>
              <w:ind w:left="57" w:right="57"/>
            </w:pPr>
            <w:r w:rsidRPr="00AA01DD">
              <w:t>Наименование ГРБС (РБС)</w:t>
            </w:r>
          </w:p>
        </w:tc>
        <w:tc>
          <w:tcPr>
            <w:tcW w:w="2448" w:type="pct"/>
            <w:shd w:val="clear" w:color="auto" w:fill="auto"/>
          </w:tcPr>
          <w:p w14:paraId="1309C57B" w14:textId="77777777" w:rsidR="0083451B" w:rsidRPr="00AA01DD" w:rsidRDefault="0083451B" w:rsidP="00B36EDB">
            <w:pPr>
              <w:pStyle w:val="ASFKTablenorm"/>
              <w:ind w:left="57" w:right="57"/>
            </w:pPr>
            <w:r w:rsidRPr="00AA01DD">
              <w:t>Импорт из OEBS.</w:t>
            </w:r>
          </w:p>
        </w:tc>
      </w:tr>
      <w:tr w:rsidR="0083451B" w:rsidRPr="00EE7EB8" w14:paraId="2F546090" w14:textId="77777777" w:rsidTr="00B36EDB">
        <w:tc>
          <w:tcPr>
            <w:tcW w:w="2552" w:type="pct"/>
            <w:shd w:val="clear" w:color="auto" w:fill="auto"/>
          </w:tcPr>
          <w:p w14:paraId="3862BF61" w14:textId="77777777" w:rsidR="0083451B" w:rsidRPr="00AA01DD" w:rsidRDefault="0083451B" w:rsidP="00B36EDB">
            <w:pPr>
              <w:pStyle w:val="ASFKTablenorm"/>
              <w:ind w:left="57" w:right="57"/>
            </w:pPr>
            <w:r w:rsidRPr="00AA01DD">
              <w:t>Код ПБС</w:t>
            </w:r>
          </w:p>
        </w:tc>
        <w:tc>
          <w:tcPr>
            <w:tcW w:w="2448" w:type="pct"/>
            <w:shd w:val="clear" w:color="auto" w:fill="auto"/>
          </w:tcPr>
          <w:p w14:paraId="3F54B299" w14:textId="77777777" w:rsidR="0083451B" w:rsidRPr="00AA01DD" w:rsidRDefault="0083451B" w:rsidP="00B36EDB">
            <w:pPr>
              <w:pStyle w:val="ASFKTablenorm"/>
              <w:ind w:left="57" w:right="57"/>
            </w:pPr>
            <w:r w:rsidRPr="00AA01DD">
              <w:t>Импорт из OEBS.</w:t>
            </w:r>
          </w:p>
        </w:tc>
      </w:tr>
      <w:tr w:rsidR="0083451B" w:rsidRPr="00EE7EB8" w14:paraId="61615516" w14:textId="77777777" w:rsidTr="00B36EDB">
        <w:tc>
          <w:tcPr>
            <w:tcW w:w="2552" w:type="pct"/>
            <w:shd w:val="clear" w:color="auto" w:fill="auto"/>
          </w:tcPr>
          <w:p w14:paraId="53094B01" w14:textId="77777777" w:rsidR="0083451B" w:rsidRPr="00AA01DD" w:rsidRDefault="0083451B" w:rsidP="00B36EDB">
            <w:pPr>
              <w:pStyle w:val="ASFKTablenorm"/>
              <w:ind w:left="57" w:right="57"/>
            </w:pPr>
            <w:r w:rsidRPr="00AA01DD">
              <w:t>Наименование ПБС</w:t>
            </w:r>
          </w:p>
        </w:tc>
        <w:tc>
          <w:tcPr>
            <w:tcW w:w="2448" w:type="pct"/>
            <w:shd w:val="clear" w:color="auto" w:fill="auto"/>
          </w:tcPr>
          <w:p w14:paraId="268F4546" w14:textId="77777777" w:rsidR="0083451B" w:rsidRPr="00AA01DD" w:rsidRDefault="0083451B" w:rsidP="00B36EDB">
            <w:pPr>
              <w:pStyle w:val="ASFKTablenorm"/>
              <w:ind w:left="57" w:right="57"/>
            </w:pPr>
            <w:r w:rsidRPr="00AA01DD">
              <w:t>Импорт из OEBS.</w:t>
            </w:r>
          </w:p>
        </w:tc>
      </w:tr>
      <w:tr w:rsidR="009C57EC" w:rsidRPr="00EE7EB8" w14:paraId="3718F91E" w14:textId="77777777" w:rsidTr="00B36EDB">
        <w:tc>
          <w:tcPr>
            <w:tcW w:w="2552" w:type="pct"/>
            <w:shd w:val="clear" w:color="auto" w:fill="auto"/>
          </w:tcPr>
          <w:p w14:paraId="6E0A11D8" w14:textId="77777777" w:rsidR="009C57EC" w:rsidRPr="00AA01DD" w:rsidRDefault="009C57EC" w:rsidP="00B36EDB">
            <w:pPr>
              <w:pStyle w:val="ASFKTablenorm"/>
              <w:ind w:left="57" w:right="57"/>
            </w:pPr>
            <w:r>
              <w:t>Код бюджета</w:t>
            </w:r>
          </w:p>
        </w:tc>
        <w:tc>
          <w:tcPr>
            <w:tcW w:w="2448" w:type="pct"/>
            <w:shd w:val="clear" w:color="auto" w:fill="auto"/>
          </w:tcPr>
          <w:p w14:paraId="135B780B" w14:textId="77777777" w:rsidR="009C57EC" w:rsidRPr="00AA01DD" w:rsidRDefault="009C57EC" w:rsidP="00B36EDB">
            <w:pPr>
              <w:pStyle w:val="ASFKTablenorm"/>
              <w:ind w:left="57" w:right="57"/>
            </w:pPr>
            <w:r w:rsidRPr="00AA01DD">
              <w:t>Импорт из OEBS.</w:t>
            </w:r>
          </w:p>
        </w:tc>
      </w:tr>
      <w:tr w:rsidR="009C57EC" w:rsidRPr="00EE7EB8" w14:paraId="69736FA5" w14:textId="77777777" w:rsidTr="00B36EDB">
        <w:tc>
          <w:tcPr>
            <w:tcW w:w="2552" w:type="pct"/>
            <w:shd w:val="clear" w:color="auto" w:fill="auto"/>
          </w:tcPr>
          <w:p w14:paraId="5419B370" w14:textId="77777777" w:rsidR="009C57EC" w:rsidRDefault="009C57EC" w:rsidP="00B36EDB">
            <w:pPr>
              <w:pStyle w:val="ASFKTablenorm"/>
              <w:ind w:left="57" w:right="57"/>
            </w:pPr>
            <w:r>
              <w:t>Наименование бюджета</w:t>
            </w:r>
          </w:p>
        </w:tc>
        <w:tc>
          <w:tcPr>
            <w:tcW w:w="2448" w:type="pct"/>
            <w:shd w:val="clear" w:color="auto" w:fill="auto"/>
          </w:tcPr>
          <w:p w14:paraId="7905AAB9" w14:textId="77777777" w:rsidR="009C57EC" w:rsidRPr="00AA01DD" w:rsidRDefault="009C57EC" w:rsidP="00B36EDB">
            <w:pPr>
              <w:pStyle w:val="ASFKTablenorm"/>
              <w:ind w:left="57" w:right="57"/>
            </w:pPr>
            <w:r w:rsidRPr="00AA01DD">
              <w:t>Импорт из OEBS.</w:t>
            </w:r>
          </w:p>
        </w:tc>
      </w:tr>
      <w:tr w:rsidR="0083451B" w:rsidRPr="00EE7EB8" w14:paraId="1823509A" w14:textId="77777777" w:rsidTr="00B36EDB">
        <w:tc>
          <w:tcPr>
            <w:tcW w:w="2552" w:type="pct"/>
            <w:shd w:val="clear" w:color="auto" w:fill="auto"/>
          </w:tcPr>
          <w:p w14:paraId="0C8EF146" w14:textId="77777777" w:rsidR="0083451B" w:rsidRPr="00AA01DD" w:rsidRDefault="0083451B" w:rsidP="00B36EDB">
            <w:pPr>
              <w:pStyle w:val="ASFKTablenorm"/>
              <w:ind w:left="57" w:right="57"/>
            </w:pPr>
            <w:r w:rsidRPr="00AA01DD">
              <w:t>Пункт постановления Прав</w:t>
            </w:r>
            <w:r w:rsidRPr="0083451B">
              <w:t>и</w:t>
            </w:r>
            <w:r w:rsidRPr="00AA01DD">
              <w:t>тельства РФ</w:t>
            </w:r>
          </w:p>
        </w:tc>
        <w:tc>
          <w:tcPr>
            <w:tcW w:w="2448" w:type="pct"/>
            <w:shd w:val="clear" w:color="auto" w:fill="auto"/>
          </w:tcPr>
          <w:p w14:paraId="62CAC638" w14:textId="77777777" w:rsidR="0083451B" w:rsidRPr="00AA01DD" w:rsidRDefault="0083451B" w:rsidP="00B36EDB">
            <w:pPr>
              <w:pStyle w:val="ASFKTablenorm"/>
              <w:ind w:left="57" w:right="57"/>
            </w:pPr>
            <w:r w:rsidRPr="00AA01DD">
              <w:t>Импорт из OEBS.</w:t>
            </w:r>
          </w:p>
        </w:tc>
      </w:tr>
      <w:tr w:rsidR="0083451B" w:rsidRPr="00EE7EB8" w14:paraId="2AFF1310" w14:textId="77777777" w:rsidTr="00B36EDB">
        <w:tc>
          <w:tcPr>
            <w:tcW w:w="2552" w:type="pct"/>
            <w:shd w:val="clear" w:color="auto" w:fill="auto"/>
          </w:tcPr>
          <w:p w14:paraId="1DD7D9E5" w14:textId="77777777" w:rsidR="0083451B" w:rsidRPr="00AA01DD" w:rsidRDefault="0083451B" w:rsidP="00B36EDB">
            <w:pPr>
              <w:pStyle w:val="ASFKTablenorm"/>
              <w:ind w:left="57" w:right="57"/>
            </w:pPr>
            <w:r w:rsidRPr="00AA01DD">
              <w:t>Примечание органа Федерального казн</w:t>
            </w:r>
            <w:r w:rsidRPr="0083451B">
              <w:t>а</w:t>
            </w:r>
            <w:r w:rsidRPr="00AA01DD">
              <w:t>чейства</w:t>
            </w:r>
          </w:p>
        </w:tc>
        <w:tc>
          <w:tcPr>
            <w:tcW w:w="2448" w:type="pct"/>
            <w:shd w:val="clear" w:color="auto" w:fill="auto"/>
          </w:tcPr>
          <w:p w14:paraId="7CCEF7A3" w14:textId="77777777" w:rsidR="0083451B" w:rsidRPr="00AA01DD" w:rsidRDefault="0083451B" w:rsidP="00B36EDB">
            <w:pPr>
              <w:pStyle w:val="ASFKTablenorm"/>
              <w:ind w:left="57" w:right="57"/>
            </w:pPr>
            <w:r w:rsidRPr="00AA01DD">
              <w:t>Импорт из OEBS.</w:t>
            </w:r>
          </w:p>
        </w:tc>
      </w:tr>
      <w:tr w:rsidR="0083451B" w:rsidRPr="00EE7EB8" w14:paraId="098527B0" w14:textId="77777777" w:rsidTr="00B36EDB">
        <w:tc>
          <w:tcPr>
            <w:tcW w:w="2552" w:type="pct"/>
            <w:shd w:val="clear" w:color="auto" w:fill="auto"/>
          </w:tcPr>
          <w:p w14:paraId="168B278E" w14:textId="77777777" w:rsidR="0083451B" w:rsidRPr="00AA01DD" w:rsidRDefault="0083451B" w:rsidP="00B36EDB">
            <w:pPr>
              <w:pStyle w:val="ASFKTablenorm"/>
              <w:ind w:left="57" w:right="57"/>
            </w:pPr>
            <w:r w:rsidRPr="00AA01DD">
              <w:t>Номер лицевого сч</w:t>
            </w:r>
            <w:r w:rsidRPr="0083451B">
              <w:t>е</w:t>
            </w:r>
            <w:r w:rsidRPr="00AA01DD">
              <w:t>та</w:t>
            </w:r>
          </w:p>
        </w:tc>
        <w:tc>
          <w:tcPr>
            <w:tcW w:w="2448" w:type="pct"/>
            <w:shd w:val="clear" w:color="auto" w:fill="auto"/>
          </w:tcPr>
          <w:p w14:paraId="737924C9" w14:textId="77777777" w:rsidR="0083451B" w:rsidRPr="00AA01DD" w:rsidRDefault="0083451B" w:rsidP="00B36EDB">
            <w:pPr>
              <w:pStyle w:val="ASFKTablenorm"/>
              <w:ind w:left="57" w:right="57"/>
            </w:pPr>
            <w:r w:rsidRPr="00AA01DD">
              <w:t>Импорт из OEBS.</w:t>
            </w:r>
          </w:p>
        </w:tc>
      </w:tr>
      <w:tr w:rsidR="0083451B" w:rsidRPr="00EE7EB8" w14:paraId="6C24EE60" w14:textId="77777777" w:rsidTr="00B36EDB">
        <w:tc>
          <w:tcPr>
            <w:tcW w:w="2552" w:type="pct"/>
            <w:shd w:val="clear" w:color="auto" w:fill="auto"/>
          </w:tcPr>
          <w:p w14:paraId="5450375E" w14:textId="77777777" w:rsidR="0083451B" w:rsidRPr="00AA01DD" w:rsidRDefault="0083451B" w:rsidP="00B36EDB">
            <w:pPr>
              <w:pStyle w:val="ASFKTablenorm"/>
              <w:ind w:left="57" w:right="57"/>
            </w:pPr>
            <w:r w:rsidRPr="00AA01DD">
              <w:t>Код бюджетной класс</w:t>
            </w:r>
            <w:r w:rsidRPr="00644556">
              <w:t>ификации</w:t>
            </w:r>
          </w:p>
        </w:tc>
        <w:tc>
          <w:tcPr>
            <w:tcW w:w="2448" w:type="pct"/>
            <w:shd w:val="clear" w:color="auto" w:fill="auto"/>
          </w:tcPr>
          <w:p w14:paraId="24690657" w14:textId="77777777" w:rsidR="0083451B" w:rsidRPr="00AA01DD" w:rsidRDefault="0083451B" w:rsidP="00B36EDB">
            <w:pPr>
              <w:pStyle w:val="ASFKTablenorm"/>
              <w:ind w:left="57" w:right="57"/>
            </w:pPr>
            <w:r w:rsidRPr="00AA01DD">
              <w:t>Импорт из OEBS.</w:t>
            </w:r>
          </w:p>
        </w:tc>
      </w:tr>
      <w:tr w:rsidR="0083451B" w:rsidRPr="00EE7EB8" w14:paraId="1A00C3AD" w14:textId="77777777" w:rsidTr="00B36EDB">
        <w:tc>
          <w:tcPr>
            <w:tcW w:w="2552" w:type="pct"/>
            <w:shd w:val="clear" w:color="auto" w:fill="auto"/>
          </w:tcPr>
          <w:p w14:paraId="5FD9D09C" w14:textId="77777777" w:rsidR="0083451B" w:rsidRPr="00AA01DD" w:rsidRDefault="0083451B" w:rsidP="00B36EDB">
            <w:pPr>
              <w:pStyle w:val="ASFKTablenorm"/>
              <w:ind w:left="57" w:right="57"/>
            </w:pPr>
            <w:r w:rsidRPr="00AA01DD">
              <w:t>Наименование пр</w:t>
            </w:r>
            <w:r w:rsidRPr="00644556">
              <w:t>иостанавливаемых операций</w:t>
            </w:r>
          </w:p>
        </w:tc>
        <w:tc>
          <w:tcPr>
            <w:tcW w:w="2448" w:type="pct"/>
            <w:shd w:val="clear" w:color="auto" w:fill="auto"/>
          </w:tcPr>
          <w:p w14:paraId="4224D4B4" w14:textId="77777777" w:rsidR="0083451B" w:rsidRPr="00AA01DD" w:rsidRDefault="0083451B" w:rsidP="00B36EDB">
            <w:pPr>
              <w:pStyle w:val="ASFKTablenorm"/>
              <w:ind w:left="57" w:right="57"/>
            </w:pPr>
            <w:r w:rsidRPr="00AA01DD">
              <w:t>Импорт из OEBS.</w:t>
            </w:r>
          </w:p>
        </w:tc>
      </w:tr>
      <w:tr w:rsidR="0083451B" w:rsidRPr="00EE7EB8" w14:paraId="4D2AC2D4" w14:textId="77777777" w:rsidTr="00B36EDB">
        <w:tc>
          <w:tcPr>
            <w:tcW w:w="2552" w:type="pct"/>
            <w:shd w:val="clear" w:color="auto" w:fill="auto"/>
          </w:tcPr>
          <w:p w14:paraId="2A5F85DC" w14:textId="77777777" w:rsidR="0083451B" w:rsidRPr="00AA01DD" w:rsidRDefault="0083451B" w:rsidP="00B36EDB">
            <w:pPr>
              <w:pStyle w:val="ASFKTablenorm"/>
              <w:ind w:left="57" w:right="57"/>
            </w:pPr>
            <w:r w:rsidRPr="00AA01DD">
              <w:t>Учетный номер БО, во</w:t>
            </w:r>
            <w:r w:rsidRPr="0083451B">
              <w:t>з</w:t>
            </w:r>
            <w:r w:rsidRPr="00AA01DD">
              <w:t>никшего из ГК</w:t>
            </w:r>
          </w:p>
        </w:tc>
        <w:tc>
          <w:tcPr>
            <w:tcW w:w="2448" w:type="pct"/>
            <w:shd w:val="clear" w:color="auto" w:fill="auto"/>
          </w:tcPr>
          <w:p w14:paraId="2D9F23BD" w14:textId="77777777" w:rsidR="0083451B" w:rsidRPr="00AA01DD" w:rsidRDefault="0083451B" w:rsidP="00B36EDB">
            <w:pPr>
              <w:pStyle w:val="ASFKTablenorm"/>
              <w:ind w:left="57" w:right="57"/>
            </w:pPr>
            <w:r w:rsidRPr="00AA01DD">
              <w:t>Импорт из OEBS.</w:t>
            </w:r>
          </w:p>
        </w:tc>
      </w:tr>
      <w:tr w:rsidR="009C57EC" w:rsidRPr="00EE7EB8" w14:paraId="3E4714C5" w14:textId="77777777" w:rsidTr="00B36EDB">
        <w:tc>
          <w:tcPr>
            <w:tcW w:w="2552" w:type="pct"/>
            <w:shd w:val="clear" w:color="auto" w:fill="auto"/>
          </w:tcPr>
          <w:p w14:paraId="7C812F8E" w14:textId="77777777" w:rsidR="009C57EC" w:rsidRPr="00AA01DD" w:rsidRDefault="009C57EC" w:rsidP="00B36EDB">
            <w:pPr>
              <w:pStyle w:val="ASFKTablenorm"/>
              <w:ind w:left="57" w:right="57"/>
            </w:pPr>
            <w:r>
              <w:t>Сумма</w:t>
            </w:r>
          </w:p>
        </w:tc>
        <w:tc>
          <w:tcPr>
            <w:tcW w:w="2448" w:type="pct"/>
            <w:shd w:val="clear" w:color="auto" w:fill="auto"/>
          </w:tcPr>
          <w:p w14:paraId="030A540C" w14:textId="77777777" w:rsidR="009C57EC" w:rsidRPr="00AA01DD" w:rsidRDefault="009C57EC" w:rsidP="00B36EDB">
            <w:pPr>
              <w:pStyle w:val="ASFKTablenorm"/>
              <w:ind w:left="57" w:right="57"/>
            </w:pPr>
            <w:r w:rsidRPr="00AA01DD">
              <w:t>Импорт из OEBS.</w:t>
            </w:r>
          </w:p>
        </w:tc>
      </w:tr>
    </w:tbl>
    <w:p w14:paraId="47F49D30" w14:textId="7303EAE4" w:rsidR="0083451B" w:rsidRPr="00AB7803" w:rsidRDefault="0083451B" w:rsidP="0083451B">
      <w:pPr>
        <w:pStyle w:val="ASFKNormal"/>
      </w:pPr>
      <w:r w:rsidRPr="00AB7803">
        <w:t xml:space="preserve">ЭФ документа </w:t>
      </w:r>
      <w:r>
        <w:t>«Уведомление о приостановлении (отмене приостановл</w:t>
      </w:r>
      <w:r w:rsidRPr="007E5688">
        <w:t>е</w:t>
      </w:r>
      <w:r>
        <w:t>ния) операций на лицевых счетах, открытых в территориальных органах Федерального к</w:t>
      </w:r>
      <w:r w:rsidRPr="007E5688">
        <w:t>а</w:t>
      </w:r>
      <w:r>
        <w:t>значейства</w:t>
      </w:r>
      <w:r w:rsidR="0027431F">
        <w:t>», закладки «</w:t>
      </w:r>
      <w:r>
        <w:t>Подписи»</w:t>
      </w:r>
      <w:r w:rsidRPr="00AB7803">
        <w:t xml:space="preserve"> представлена на рисунке</w:t>
      </w:r>
      <w:r w:rsidR="00163695" w:rsidRPr="00163695">
        <w:t> </w:t>
      </w:r>
      <w:r>
        <w:fldChar w:fldCharType="begin"/>
      </w:r>
      <w:r>
        <w:instrText xml:space="preserve"> REF _Ref454292379 \h </w:instrText>
      </w:r>
      <w:r>
        <w:fldChar w:fldCharType="separate"/>
      </w:r>
      <w:r w:rsidR="00980F1C">
        <w:rPr>
          <w:noProof/>
        </w:rPr>
        <w:t>432</w:t>
      </w:r>
      <w:r>
        <w:fldChar w:fldCharType="end"/>
      </w:r>
      <w:r w:rsidRPr="00AB7803">
        <w:t>.</w:t>
      </w:r>
    </w:p>
    <w:p w14:paraId="0E3F2032" w14:textId="77777777" w:rsidR="0083451B" w:rsidRPr="00AB7803" w:rsidRDefault="00CF4371" w:rsidP="0083451B">
      <w:pPr>
        <w:pStyle w:val="ASFKFigure"/>
      </w:pPr>
      <w:r>
        <w:rPr>
          <w:noProof/>
        </w:rPr>
        <w:drawing>
          <wp:inline distT="0" distB="0" distL="0" distR="0" wp14:anchorId="320522C6" wp14:editId="0A13CCF7">
            <wp:extent cx="6124575" cy="1190625"/>
            <wp:effectExtent l="0" t="0" r="9525" b="9525"/>
            <wp:docPr id="523" name="Рисунок 52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0"/>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124575" cy="1190625"/>
                    </a:xfrm>
                    <a:prstGeom prst="rect">
                      <a:avLst/>
                    </a:prstGeom>
                    <a:noFill/>
                    <a:ln>
                      <a:noFill/>
                    </a:ln>
                  </pic:spPr>
                </pic:pic>
              </a:graphicData>
            </a:graphic>
          </wp:inline>
        </w:drawing>
      </w:r>
    </w:p>
    <w:p w14:paraId="26C2C4E7" w14:textId="5AF2BCE3" w:rsidR="0083451B" w:rsidRPr="00AB7803" w:rsidRDefault="00034287" w:rsidP="0083451B">
      <w:pPr>
        <w:pStyle w:val="ASFKFigName"/>
      </w:pPr>
      <w:r>
        <w:rPr>
          <w:noProof/>
        </w:rPr>
        <w:fldChar w:fldCharType="begin"/>
      </w:r>
      <w:r>
        <w:rPr>
          <w:noProof/>
        </w:rPr>
        <w:instrText xml:space="preserve"> SEQ Рисунок \* ARABIC </w:instrText>
      </w:r>
      <w:r>
        <w:rPr>
          <w:noProof/>
        </w:rPr>
        <w:fldChar w:fldCharType="separate"/>
      </w:r>
      <w:bookmarkStart w:id="2585" w:name="_Ref454292379"/>
      <w:bookmarkStart w:id="2586" w:name="_Toc126840796"/>
      <w:r w:rsidR="00980F1C">
        <w:rPr>
          <w:noProof/>
        </w:rPr>
        <w:t>432</w:t>
      </w:r>
      <w:bookmarkEnd w:id="2585"/>
      <w:r>
        <w:rPr>
          <w:noProof/>
        </w:rPr>
        <w:fldChar w:fldCharType="end"/>
      </w:r>
      <w:r w:rsidR="0083451B" w:rsidRPr="00AB7803">
        <w:t xml:space="preserve">. ЭФ документа </w:t>
      </w:r>
      <w:r w:rsidR="0083451B">
        <w:t>«Уведомление о приостановлении (отмене приостановл</w:t>
      </w:r>
      <w:r w:rsidR="0083451B" w:rsidRPr="007E5688">
        <w:t>е</w:t>
      </w:r>
      <w:r w:rsidR="0083451B">
        <w:t>ния) операций на лицевых счетах, открытых в территориальных органах Федерального к</w:t>
      </w:r>
      <w:r w:rsidR="0083451B" w:rsidRPr="007E5688">
        <w:t>а</w:t>
      </w:r>
      <w:r w:rsidR="0083451B">
        <w:t>значейства</w:t>
      </w:r>
      <w:r w:rsidR="0027431F">
        <w:t>», закладки «</w:t>
      </w:r>
      <w:r w:rsidR="0083451B" w:rsidRPr="00AA01DD">
        <w:t>Подписи</w:t>
      </w:r>
      <w:r w:rsidR="0083451B">
        <w:t>»</w:t>
      </w:r>
      <w:bookmarkEnd w:id="2586"/>
    </w:p>
    <w:p w14:paraId="1908A83D" w14:textId="0DC0CB4B" w:rsidR="0083451B" w:rsidRPr="00AB7803" w:rsidRDefault="0083451B" w:rsidP="0083451B">
      <w:pPr>
        <w:pStyle w:val="ASFKNormal"/>
      </w:pPr>
      <w:r w:rsidRPr="00AB7803">
        <w:t xml:space="preserve">Перечень полей документа </w:t>
      </w:r>
      <w:r>
        <w:t>«Уведомление о приостановлении (отмене приостано</w:t>
      </w:r>
      <w:r w:rsidRPr="0083451B">
        <w:t>в</w:t>
      </w:r>
      <w:r>
        <w:t>л</w:t>
      </w:r>
      <w:r w:rsidRPr="007E5688">
        <w:t>е</w:t>
      </w:r>
      <w:r>
        <w:t>ния) операций на лицевых счетах, открытых в территориальных органах Федерального к</w:t>
      </w:r>
      <w:r w:rsidRPr="0083451B">
        <w:t>а</w:t>
      </w:r>
      <w:r>
        <w:t>значейства</w:t>
      </w:r>
      <w:r w:rsidR="0027431F">
        <w:t>», закладки «</w:t>
      </w:r>
      <w:r w:rsidRPr="00AA01DD">
        <w:t>Подписи</w:t>
      </w:r>
      <w:r>
        <w:t>»</w:t>
      </w:r>
      <w:r w:rsidRPr="00AB7803">
        <w:t xml:space="preserve"> приведен в таблице </w:t>
      </w:r>
      <w:r>
        <w:fldChar w:fldCharType="begin"/>
      </w:r>
      <w:r>
        <w:instrText xml:space="preserve"> REF _Ref454292380 \h </w:instrText>
      </w:r>
      <w:r>
        <w:fldChar w:fldCharType="separate"/>
      </w:r>
      <w:r w:rsidR="00980F1C">
        <w:rPr>
          <w:noProof/>
        </w:rPr>
        <w:t>228</w:t>
      </w:r>
      <w:r>
        <w:fldChar w:fldCharType="end"/>
      </w:r>
      <w:r w:rsidRPr="00AB7803">
        <w:t>.</w:t>
      </w:r>
    </w:p>
    <w:p w14:paraId="7C2AE939" w14:textId="25573F31" w:rsidR="0083451B" w:rsidRPr="00AB7803" w:rsidRDefault="00DD313F" w:rsidP="0083451B">
      <w:pPr>
        <w:pStyle w:val="ASFKNameTable"/>
      </w:pPr>
      <w:r>
        <w:rPr>
          <w:noProof/>
        </w:rPr>
        <w:lastRenderedPageBreak/>
        <w:fldChar w:fldCharType="begin"/>
      </w:r>
      <w:r>
        <w:rPr>
          <w:noProof/>
        </w:rPr>
        <w:instrText xml:space="preserve"> SEQ Таблица \* ARABIC </w:instrText>
      </w:r>
      <w:r>
        <w:rPr>
          <w:noProof/>
        </w:rPr>
        <w:fldChar w:fldCharType="separate"/>
      </w:r>
      <w:bookmarkStart w:id="2587" w:name="_Ref454292380"/>
      <w:bookmarkStart w:id="2588" w:name="_Toc126840258"/>
      <w:r w:rsidR="00980F1C">
        <w:rPr>
          <w:noProof/>
        </w:rPr>
        <w:t>228</w:t>
      </w:r>
      <w:bookmarkEnd w:id="2587"/>
      <w:r>
        <w:rPr>
          <w:noProof/>
        </w:rPr>
        <w:fldChar w:fldCharType="end"/>
      </w:r>
      <w:r w:rsidR="0083451B" w:rsidRPr="00AB7803">
        <w:t xml:space="preserve">. </w:t>
      </w:r>
      <w:r w:rsidR="009C61CC">
        <w:t>Описание</w:t>
      </w:r>
      <w:r w:rsidR="0083451B" w:rsidRPr="00AB7803">
        <w:t xml:space="preserve"> полей формы документа </w:t>
      </w:r>
      <w:r w:rsidR="0083451B">
        <w:t>«Уведомление о приостановлении (отмене приостановл</w:t>
      </w:r>
      <w:r w:rsidR="0083451B" w:rsidRPr="007E5688">
        <w:t>е</w:t>
      </w:r>
      <w:r w:rsidR="0083451B">
        <w:t>ния) операций на лицевых счетах, открытых в территориальных органах Федерального к</w:t>
      </w:r>
      <w:r w:rsidR="0083451B" w:rsidRPr="007E5688">
        <w:t>а</w:t>
      </w:r>
      <w:r w:rsidR="0083451B">
        <w:t>значейства</w:t>
      </w:r>
      <w:r w:rsidR="0027431F">
        <w:t>», закладки «</w:t>
      </w:r>
      <w:r w:rsidR="0083451B" w:rsidRPr="00AA01DD">
        <w:t>Подписи</w:t>
      </w:r>
      <w:r w:rsidR="0083451B">
        <w:t>»</w:t>
      </w:r>
      <w:bookmarkEnd w:id="25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558"/>
        <w:gridCol w:w="5070"/>
      </w:tblGrid>
      <w:tr w:rsidR="0083451B" w:rsidRPr="00EE7EB8" w14:paraId="5F41CB7A" w14:textId="77777777" w:rsidTr="00B36EDB">
        <w:trPr>
          <w:trHeight w:val="305"/>
          <w:tblHeader/>
        </w:trPr>
        <w:tc>
          <w:tcPr>
            <w:tcW w:w="236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5423156" w14:textId="77777777" w:rsidR="0083451B" w:rsidRPr="00AB7803" w:rsidRDefault="0083451B" w:rsidP="00C341AB">
            <w:pPr>
              <w:pStyle w:val="ASFKTableHead"/>
            </w:pPr>
            <w:r w:rsidRPr="00AB7803">
              <w:t>Наименование поля</w:t>
            </w:r>
          </w:p>
        </w:tc>
        <w:tc>
          <w:tcPr>
            <w:tcW w:w="263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6B6D03" w14:textId="77777777" w:rsidR="0083451B" w:rsidRPr="00AB7803" w:rsidRDefault="0083451B" w:rsidP="00C341AB">
            <w:pPr>
              <w:pStyle w:val="ASFKTableHead"/>
            </w:pPr>
            <w:r w:rsidRPr="00AB7803">
              <w:t>Описание поля</w:t>
            </w:r>
          </w:p>
        </w:tc>
      </w:tr>
      <w:tr w:rsidR="0083451B" w:rsidRPr="00AA01DD" w14:paraId="4D0811AC" w14:textId="77777777" w:rsidTr="00B36EDB">
        <w:tc>
          <w:tcPr>
            <w:tcW w:w="2367" w:type="pct"/>
            <w:shd w:val="clear" w:color="auto" w:fill="auto"/>
          </w:tcPr>
          <w:p w14:paraId="7A27FAC8" w14:textId="77777777" w:rsidR="0083451B" w:rsidRPr="00AA01DD" w:rsidRDefault="0083451B" w:rsidP="00B36EDB">
            <w:pPr>
              <w:pStyle w:val="ASFKTablenorm"/>
              <w:ind w:left="57" w:right="57"/>
            </w:pPr>
            <w:r w:rsidRPr="00AA01DD">
              <w:t>Должность</w:t>
            </w:r>
          </w:p>
        </w:tc>
        <w:tc>
          <w:tcPr>
            <w:tcW w:w="2633" w:type="pct"/>
            <w:shd w:val="clear" w:color="auto" w:fill="auto"/>
          </w:tcPr>
          <w:p w14:paraId="6ACCC756" w14:textId="77777777" w:rsidR="0083451B" w:rsidRPr="00AA01DD" w:rsidRDefault="0083451B" w:rsidP="00B36EDB">
            <w:pPr>
              <w:pStyle w:val="ASFKTablenorm"/>
              <w:ind w:left="57" w:right="57"/>
            </w:pPr>
            <w:r w:rsidRPr="00AA01DD">
              <w:t>Наименование получателя.</w:t>
            </w:r>
          </w:p>
        </w:tc>
      </w:tr>
      <w:tr w:rsidR="0083451B" w:rsidRPr="00AA01DD" w14:paraId="57634FDB" w14:textId="77777777" w:rsidTr="00B36EDB">
        <w:tc>
          <w:tcPr>
            <w:tcW w:w="2367" w:type="pct"/>
            <w:shd w:val="clear" w:color="auto" w:fill="auto"/>
          </w:tcPr>
          <w:p w14:paraId="499ACED2" w14:textId="77777777" w:rsidR="0083451B" w:rsidRPr="00AA01DD" w:rsidRDefault="0083451B" w:rsidP="00B36EDB">
            <w:pPr>
              <w:pStyle w:val="ASFKTablenorm"/>
              <w:ind w:left="57" w:right="57"/>
            </w:pPr>
            <w:r w:rsidRPr="00AA01DD">
              <w:t>ФИО руководителя (уполномоченного л</w:t>
            </w:r>
            <w:r w:rsidRPr="0083451B">
              <w:t>и</w:t>
            </w:r>
            <w:r w:rsidRPr="00AA01DD">
              <w:t>ца)</w:t>
            </w:r>
          </w:p>
        </w:tc>
        <w:tc>
          <w:tcPr>
            <w:tcW w:w="2633" w:type="pct"/>
            <w:shd w:val="clear" w:color="auto" w:fill="auto"/>
          </w:tcPr>
          <w:p w14:paraId="52FD383D" w14:textId="77777777" w:rsidR="0083451B" w:rsidRPr="00AA01DD" w:rsidRDefault="0083451B" w:rsidP="00B36EDB">
            <w:pPr>
              <w:pStyle w:val="ASFKTablenorm"/>
              <w:ind w:left="57" w:right="57"/>
            </w:pPr>
            <w:r w:rsidRPr="00AA01DD">
              <w:t>Адрес получателя.</w:t>
            </w:r>
          </w:p>
        </w:tc>
      </w:tr>
      <w:tr w:rsidR="0083451B" w:rsidRPr="00AA01DD" w14:paraId="79DC38F8" w14:textId="77777777" w:rsidTr="00B36EDB">
        <w:tc>
          <w:tcPr>
            <w:tcW w:w="2367" w:type="pct"/>
            <w:shd w:val="clear" w:color="auto" w:fill="auto"/>
          </w:tcPr>
          <w:p w14:paraId="17FB5A48" w14:textId="77777777" w:rsidR="0083451B" w:rsidRPr="00AA01DD" w:rsidRDefault="0083451B" w:rsidP="00B36EDB">
            <w:pPr>
              <w:pStyle w:val="ASFKTablenorm"/>
              <w:ind w:left="57" w:right="57"/>
            </w:pPr>
            <w:r w:rsidRPr="00AA01DD">
              <w:t>Дата подписания</w:t>
            </w:r>
          </w:p>
        </w:tc>
        <w:tc>
          <w:tcPr>
            <w:tcW w:w="2633" w:type="pct"/>
            <w:shd w:val="clear" w:color="auto" w:fill="auto"/>
          </w:tcPr>
          <w:p w14:paraId="20C327D7" w14:textId="77777777" w:rsidR="0083451B" w:rsidRPr="00AA01DD" w:rsidRDefault="0083451B" w:rsidP="00B36EDB">
            <w:pPr>
              <w:pStyle w:val="ASFKTablenorm"/>
              <w:ind w:left="57" w:right="57"/>
            </w:pPr>
            <w:r w:rsidRPr="00AA01DD">
              <w:t>Дата окончания действия документа-основания.</w:t>
            </w:r>
          </w:p>
        </w:tc>
      </w:tr>
    </w:tbl>
    <w:p w14:paraId="10828872" w14:textId="77777777" w:rsidR="00D72765" w:rsidRPr="00D72765" w:rsidRDefault="00D72765" w:rsidP="00D72765">
      <w:pPr>
        <w:pStyle w:val="32"/>
      </w:pPr>
      <w:bookmarkStart w:id="2589" w:name="_Ref475099503"/>
      <w:bookmarkStart w:id="2590" w:name="_Toc126839982"/>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r w:rsidRPr="00D72765">
        <w:t>Реестр расходных расписаний</w:t>
      </w:r>
      <w:bookmarkEnd w:id="2589"/>
      <w:bookmarkEnd w:id="2590"/>
    </w:p>
    <w:p w14:paraId="7AB924C0" w14:textId="2B60394A" w:rsidR="00D72765" w:rsidRPr="00D72765" w:rsidRDefault="00D72765" w:rsidP="00D72765">
      <w:pPr>
        <w:pStyle w:val="ASFKNormal"/>
      </w:pPr>
      <w:r w:rsidRPr="00D72765">
        <w:t>Расходные расписания могут представляться ФО как отдельными документами (см.</w:t>
      </w:r>
      <w:r w:rsidR="00D230F6">
        <w:t xml:space="preserve"> п. </w:t>
      </w:r>
      <w:r w:rsidRPr="00D72765">
        <w:fldChar w:fldCharType="begin"/>
      </w:r>
      <w:r w:rsidRPr="00D72765">
        <w:instrText xml:space="preserve"> REF _Ref231719478 \r \h  \* MERGEFORMAT </w:instrText>
      </w:r>
      <w:r w:rsidRPr="00D72765">
        <w:fldChar w:fldCharType="separate"/>
      </w:r>
      <w:r w:rsidR="00980F1C">
        <w:t>6.11.1</w:t>
      </w:r>
      <w:r w:rsidRPr="00D72765">
        <w:fldChar w:fldCharType="end"/>
      </w:r>
      <w:r w:rsidRPr="00D72765">
        <w:t>), так и в виде реестров расходных расписаний.</w:t>
      </w:r>
    </w:p>
    <w:p w14:paraId="2BC3C174" w14:textId="5727186F" w:rsidR="00190903" w:rsidRPr="008A53DE" w:rsidRDefault="00190903" w:rsidP="00190903">
      <w:pPr>
        <w:pStyle w:val="ASFKNormal"/>
      </w:pPr>
      <w:r w:rsidRPr="008A53DE">
        <w:t xml:space="preserve">Для работы с документами </w:t>
      </w:r>
      <w:r w:rsidR="00324E3A">
        <w:t>«</w:t>
      </w:r>
      <w:r w:rsidRPr="008A53DE">
        <w:t>Реестр расходных расписаний</w:t>
      </w:r>
      <w:r w:rsidR="00324E3A">
        <w:t>»</w:t>
      </w:r>
      <w:r w:rsidRPr="008A53DE">
        <w:t xml:space="preserve"> следует перейти в пункт меню </w:t>
      </w:r>
      <w:r w:rsidR="00324E3A">
        <w:t>«</w:t>
      </w:r>
      <w:r w:rsidRPr="008A53DE">
        <w:t>Документы – Регистрация и доведение бюджета – Реестр расходных расписаний</w:t>
      </w:r>
      <w:r w:rsidR="00324E3A">
        <w:t>»</w:t>
      </w:r>
      <w:r w:rsidRPr="008A53DE">
        <w:t>. Откроется ЭФ списка документов, представленная на рисунке </w:t>
      </w:r>
      <w:r w:rsidR="00F2392D" w:rsidRPr="008A53DE">
        <w:fldChar w:fldCharType="begin"/>
      </w:r>
      <w:r w:rsidRPr="008A53DE">
        <w:instrText xml:space="preserve"> REF _Ref220497674 \h  \* MERGEFORMAT </w:instrText>
      </w:r>
      <w:r w:rsidR="00F2392D" w:rsidRPr="008A53DE">
        <w:fldChar w:fldCharType="separate"/>
      </w:r>
      <w:r w:rsidR="00980F1C">
        <w:t>433</w:t>
      </w:r>
      <w:r w:rsidR="00F2392D" w:rsidRPr="008A53DE">
        <w:fldChar w:fldCharType="end"/>
      </w:r>
      <w:r w:rsidRPr="008A53DE">
        <w:t>.</w:t>
      </w:r>
    </w:p>
    <w:p w14:paraId="0FE1419B" w14:textId="77777777" w:rsidR="00190903" w:rsidRPr="008A53DE" w:rsidRDefault="00CF4371" w:rsidP="00190903">
      <w:pPr>
        <w:pStyle w:val="ASFKFigure"/>
      </w:pPr>
      <w:r>
        <w:rPr>
          <w:noProof/>
        </w:rPr>
        <w:drawing>
          <wp:inline distT="0" distB="0" distL="0" distR="0" wp14:anchorId="34AADAB3" wp14:editId="1994DCFF">
            <wp:extent cx="6134100" cy="3200400"/>
            <wp:effectExtent l="0" t="0" r="0" b="0"/>
            <wp:docPr id="524" name="Рисунок 35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2" descr="0"/>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134100" cy="3200400"/>
                    </a:xfrm>
                    <a:prstGeom prst="rect">
                      <a:avLst/>
                    </a:prstGeom>
                    <a:noFill/>
                    <a:ln>
                      <a:noFill/>
                    </a:ln>
                  </pic:spPr>
                </pic:pic>
              </a:graphicData>
            </a:graphic>
          </wp:inline>
        </w:drawing>
      </w:r>
    </w:p>
    <w:p w14:paraId="4F9E8F34" w14:textId="2F0FBA3D" w:rsidR="00190903"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591" w:name="_Ref220497674"/>
      <w:bookmarkStart w:id="2592" w:name="_Toc126840797"/>
      <w:r w:rsidR="00980F1C">
        <w:rPr>
          <w:noProof/>
        </w:rPr>
        <w:t>433</w:t>
      </w:r>
      <w:bookmarkEnd w:id="2591"/>
      <w:r>
        <w:rPr>
          <w:noProof/>
        </w:rPr>
        <w:fldChar w:fldCharType="end"/>
      </w:r>
      <w:r w:rsidR="00190903" w:rsidRPr="00204E68">
        <w:t xml:space="preserve">. ЭФ списка документов </w:t>
      </w:r>
      <w:r w:rsidR="00324E3A">
        <w:t>«</w:t>
      </w:r>
      <w:r w:rsidR="00190903" w:rsidRPr="00204E68">
        <w:t>Реестр расходных расписаний</w:t>
      </w:r>
      <w:r w:rsidR="00324E3A">
        <w:t>»</w:t>
      </w:r>
      <w:bookmarkEnd w:id="2592"/>
    </w:p>
    <w:p w14:paraId="10E8AB10" w14:textId="77777777" w:rsidR="00190903" w:rsidRPr="008A53DE" w:rsidRDefault="00190903" w:rsidP="00C52467">
      <w:pPr>
        <w:pStyle w:val="41"/>
      </w:pPr>
      <w:bookmarkStart w:id="2593" w:name="_Toc232827401"/>
      <w:r w:rsidRPr="008A53DE">
        <w:t>Доступные операции</w:t>
      </w:r>
      <w:bookmarkEnd w:id="2593"/>
    </w:p>
    <w:p w14:paraId="48F7513D" w14:textId="77777777" w:rsidR="00190903" w:rsidRPr="008A53DE" w:rsidRDefault="00190903" w:rsidP="00190903">
      <w:pPr>
        <w:pStyle w:val="ASFKNormal"/>
      </w:pPr>
      <w:r w:rsidRPr="008A53DE">
        <w:t xml:space="preserve">На АРМ </w:t>
      </w:r>
      <w:r w:rsidR="00E62C83">
        <w:t xml:space="preserve">Офлайн </w:t>
      </w:r>
      <w:r w:rsidR="00C04428">
        <w:t>(</w:t>
      </w:r>
      <w:r w:rsidR="006C6319">
        <w:t xml:space="preserve">ГРБС, РБС, </w:t>
      </w:r>
      <w:r w:rsidRPr="008A53DE">
        <w:t>ФО</w:t>
      </w:r>
      <w:r w:rsidR="00C04428">
        <w:t>)</w:t>
      </w:r>
      <w:r w:rsidRPr="008A53DE">
        <w:t xml:space="preserve"> доступны следующие операции над документом:</w:t>
      </w:r>
    </w:p>
    <w:p w14:paraId="52F4757D" w14:textId="77777777" w:rsidR="00190903" w:rsidRPr="0064058C" w:rsidRDefault="00190903" w:rsidP="00190903">
      <w:pPr>
        <w:pStyle w:val="ASFKListmark1"/>
      </w:pPr>
      <w:bookmarkStart w:id="2594" w:name="_Toc232827402"/>
      <w:r w:rsidRPr="0064058C">
        <w:t>ввод вручную;</w:t>
      </w:r>
    </w:p>
    <w:p w14:paraId="074C1E92" w14:textId="77777777" w:rsidR="00190903" w:rsidRPr="0064058C" w:rsidRDefault="00190903" w:rsidP="00190903">
      <w:pPr>
        <w:pStyle w:val="ASFKListmark1"/>
      </w:pPr>
      <w:r w:rsidRPr="0064058C">
        <w:t>просмотр и редактирование;</w:t>
      </w:r>
    </w:p>
    <w:p w14:paraId="0E3D7892" w14:textId="77777777" w:rsidR="00190903" w:rsidRPr="0064058C" w:rsidRDefault="00190903" w:rsidP="00190903">
      <w:pPr>
        <w:pStyle w:val="ASFKListmark1"/>
      </w:pPr>
      <w:r w:rsidRPr="0064058C">
        <w:t>удаление;</w:t>
      </w:r>
    </w:p>
    <w:p w14:paraId="67472EFC" w14:textId="77777777" w:rsidR="00190903" w:rsidRPr="0064058C" w:rsidRDefault="00190903" w:rsidP="00190903">
      <w:pPr>
        <w:pStyle w:val="ASFKListmark1"/>
      </w:pPr>
      <w:r w:rsidRPr="0064058C">
        <w:t>подписание</w:t>
      </w:r>
      <w:r>
        <w:t>, просмотр и снятие ЭП;</w:t>
      </w:r>
    </w:p>
    <w:p w14:paraId="30E2715C" w14:textId="77777777" w:rsidR="00A84119" w:rsidRDefault="00A84119" w:rsidP="00A84119">
      <w:pPr>
        <w:pStyle w:val="ASFKListmark1"/>
      </w:pPr>
      <w:r w:rsidRPr="0064058C">
        <w:t>печать;</w:t>
      </w:r>
    </w:p>
    <w:p w14:paraId="7A239AE7" w14:textId="77777777" w:rsidR="00A84119" w:rsidRPr="0064058C" w:rsidRDefault="00A84119" w:rsidP="00A84119">
      <w:pPr>
        <w:pStyle w:val="ASFKListmark1"/>
      </w:pPr>
      <w:r>
        <w:t>экспорт во внешнюю систему;</w:t>
      </w:r>
    </w:p>
    <w:p w14:paraId="42FA90DF" w14:textId="77777777" w:rsidR="00A84119" w:rsidRPr="00811D64" w:rsidRDefault="00A84119" w:rsidP="00A84119">
      <w:pPr>
        <w:pStyle w:val="ASFKListmark1"/>
      </w:pPr>
      <w:r w:rsidRPr="00811D64">
        <w:t xml:space="preserve">отправка в </w:t>
      </w:r>
      <w:r>
        <w:t>УФК, ЦАФК</w:t>
      </w:r>
      <w:r w:rsidRPr="00811D64">
        <w:t>.</w:t>
      </w:r>
    </w:p>
    <w:p w14:paraId="219485B8" w14:textId="77777777" w:rsidR="00190903" w:rsidRPr="008A53DE" w:rsidRDefault="00190903" w:rsidP="00C52467">
      <w:pPr>
        <w:pStyle w:val="41"/>
      </w:pPr>
      <w:r w:rsidRPr="008A53DE">
        <w:lastRenderedPageBreak/>
        <w:t>Экранная форма документа</w:t>
      </w:r>
      <w:bookmarkEnd w:id="2594"/>
    </w:p>
    <w:p w14:paraId="59DA9AFD" w14:textId="136F6F33" w:rsidR="00190903" w:rsidRPr="008A53DE" w:rsidRDefault="00190903" w:rsidP="00190903">
      <w:pPr>
        <w:pStyle w:val="ASFKNormal"/>
      </w:pPr>
      <w:r w:rsidRPr="008A53DE">
        <w:t xml:space="preserve">ЭФ документа </w:t>
      </w:r>
      <w:r w:rsidR="00324E3A">
        <w:t>«</w:t>
      </w:r>
      <w:r w:rsidRPr="008A53DE">
        <w:t>Реестр расходных расписаний</w:t>
      </w:r>
      <w:r w:rsidR="00324E3A">
        <w:t>»</w:t>
      </w:r>
      <w:r w:rsidRPr="008A53DE">
        <w:t xml:space="preserve"> представлена на рисунке </w:t>
      </w:r>
      <w:r w:rsidR="00F2392D">
        <w:fldChar w:fldCharType="begin"/>
      </w:r>
      <w:r w:rsidR="00F2392D">
        <w:instrText xml:space="preserve"> REF _Ref205178422 \h  \* MERGEFORMAT </w:instrText>
      </w:r>
      <w:r w:rsidR="00F2392D">
        <w:fldChar w:fldCharType="separate"/>
      </w:r>
      <w:r w:rsidR="00980F1C">
        <w:t>434</w:t>
      </w:r>
      <w:r w:rsidR="00F2392D">
        <w:fldChar w:fldCharType="end"/>
      </w:r>
      <w:r w:rsidRPr="008A53DE">
        <w:t>. Форма содержит следующие закладки:</w:t>
      </w:r>
    </w:p>
    <w:p w14:paraId="3278D020" w14:textId="77777777" w:rsidR="00190903" w:rsidRPr="008A53DE" w:rsidRDefault="00324E3A" w:rsidP="00190903">
      <w:pPr>
        <w:pStyle w:val="ASFKListmark1"/>
      </w:pPr>
      <w:r>
        <w:t>«</w:t>
      </w:r>
      <w:r w:rsidR="00190903" w:rsidRPr="008A53DE">
        <w:t>Документ (1)</w:t>
      </w:r>
      <w:r>
        <w:t>»</w:t>
      </w:r>
      <w:r w:rsidR="00190903" w:rsidRPr="008A53DE">
        <w:t>:</w:t>
      </w:r>
    </w:p>
    <w:p w14:paraId="5FD52AE6" w14:textId="77777777" w:rsidR="00190903" w:rsidRPr="008A53DE" w:rsidRDefault="00324E3A" w:rsidP="00190903">
      <w:pPr>
        <w:pStyle w:val="ASFKListmark2"/>
      </w:pPr>
      <w:r>
        <w:t>«</w:t>
      </w:r>
      <w:r w:rsidR="00190903" w:rsidRPr="008A53DE">
        <w:t>Расходные расписания (3)</w:t>
      </w:r>
      <w:r>
        <w:t>»</w:t>
      </w:r>
      <w:r w:rsidR="00190903" w:rsidRPr="008A53DE">
        <w:t>;</w:t>
      </w:r>
    </w:p>
    <w:p w14:paraId="0FDB9A24" w14:textId="77777777" w:rsidR="00190903" w:rsidRPr="008A53DE" w:rsidRDefault="00324E3A" w:rsidP="00190903">
      <w:pPr>
        <w:pStyle w:val="ASFKListmark2"/>
      </w:pPr>
      <w:r>
        <w:t>«</w:t>
      </w:r>
      <w:r w:rsidR="00190903" w:rsidRPr="008A53DE">
        <w:t>Раздел I: БА (4)</w:t>
      </w:r>
      <w:r>
        <w:t>»</w:t>
      </w:r>
      <w:r w:rsidR="00190903" w:rsidRPr="008A53DE">
        <w:t>;</w:t>
      </w:r>
    </w:p>
    <w:p w14:paraId="76B50FB9" w14:textId="77777777" w:rsidR="00190903" w:rsidRPr="008A53DE" w:rsidRDefault="00324E3A" w:rsidP="00190903">
      <w:pPr>
        <w:pStyle w:val="ASFKListmark2"/>
      </w:pPr>
      <w:r>
        <w:t>«</w:t>
      </w:r>
      <w:r w:rsidR="00190903" w:rsidRPr="008A53DE">
        <w:t>Раздел II: ЛБО (5)</w:t>
      </w:r>
      <w:r>
        <w:t>»</w:t>
      </w:r>
      <w:r w:rsidR="00190903" w:rsidRPr="008A53DE">
        <w:t>;</w:t>
      </w:r>
    </w:p>
    <w:p w14:paraId="1B291256" w14:textId="77777777" w:rsidR="00190903" w:rsidRPr="008A53DE" w:rsidRDefault="00324E3A" w:rsidP="00190903">
      <w:pPr>
        <w:pStyle w:val="ASFKListmark2"/>
      </w:pPr>
      <w:r>
        <w:t>«</w:t>
      </w:r>
      <w:r w:rsidR="00190903" w:rsidRPr="008A53DE">
        <w:t>Раздел III: ПОФР (6)</w:t>
      </w:r>
      <w:r>
        <w:t>»</w:t>
      </w:r>
      <w:r w:rsidR="009C61CC">
        <w:t>;</w:t>
      </w:r>
    </w:p>
    <w:p w14:paraId="11B136E6" w14:textId="77777777" w:rsidR="00190903" w:rsidRPr="008A53DE" w:rsidRDefault="00324E3A" w:rsidP="00190903">
      <w:pPr>
        <w:pStyle w:val="ASFKListmark1"/>
      </w:pPr>
      <w:r>
        <w:t>«</w:t>
      </w:r>
      <w:r w:rsidR="00190903" w:rsidRPr="008A53DE">
        <w:t>Дополнительные атрибуты (2)</w:t>
      </w:r>
      <w:r>
        <w:t>»</w:t>
      </w:r>
      <w:r w:rsidR="009C61CC">
        <w:t>;</w:t>
      </w:r>
    </w:p>
    <w:p w14:paraId="5693DE3C" w14:textId="77777777" w:rsidR="00190903" w:rsidRPr="008A53DE" w:rsidRDefault="00324E3A" w:rsidP="00190903">
      <w:pPr>
        <w:pStyle w:val="ASFKListmark1"/>
      </w:pPr>
      <w:r>
        <w:t>«</w:t>
      </w:r>
      <w:r w:rsidR="00190903" w:rsidRPr="008A53DE">
        <w:t>Системные атрибуты</w:t>
      </w:r>
      <w:r>
        <w:t>»</w:t>
      </w:r>
      <w:r w:rsidR="009C61CC">
        <w:t>;</w:t>
      </w:r>
    </w:p>
    <w:p w14:paraId="01C184FC" w14:textId="77777777" w:rsidR="00190903" w:rsidRPr="008A53DE" w:rsidRDefault="00324E3A" w:rsidP="00190903">
      <w:pPr>
        <w:pStyle w:val="ASFKListmark1"/>
      </w:pPr>
      <w:r>
        <w:t>«</w:t>
      </w:r>
      <w:r w:rsidR="00190903" w:rsidRPr="008A53DE">
        <w:t>Протоколы</w:t>
      </w:r>
      <w:r>
        <w:t>»</w:t>
      </w:r>
      <w:r w:rsidR="00190903" w:rsidRPr="008A53DE">
        <w:t>.</w:t>
      </w:r>
    </w:p>
    <w:p w14:paraId="78175B36" w14:textId="77777777" w:rsidR="00190903" w:rsidRPr="008A53DE" w:rsidRDefault="00CF4371" w:rsidP="00190903">
      <w:pPr>
        <w:pStyle w:val="ASFKFigure"/>
      </w:pPr>
      <w:r>
        <w:rPr>
          <w:noProof/>
        </w:rPr>
        <w:drawing>
          <wp:inline distT="0" distB="0" distL="0" distR="0" wp14:anchorId="7EEEDF8D" wp14:editId="2D0317EA">
            <wp:extent cx="6134100" cy="5581650"/>
            <wp:effectExtent l="0" t="0" r="0" b="0"/>
            <wp:docPr id="525" name="Рисунок 52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1"/>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134100" cy="5581650"/>
                    </a:xfrm>
                    <a:prstGeom prst="rect">
                      <a:avLst/>
                    </a:prstGeom>
                    <a:noFill/>
                    <a:ln>
                      <a:noFill/>
                    </a:ln>
                  </pic:spPr>
                </pic:pic>
              </a:graphicData>
            </a:graphic>
          </wp:inline>
        </w:drawing>
      </w:r>
    </w:p>
    <w:bookmarkStart w:id="2595" w:name="_Ref231718403"/>
    <w:p w14:paraId="33131225" w14:textId="2D8B0F3F" w:rsidR="00190903" w:rsidRPr="00204E68" w:rsidRDefault="00F2392D" w:rsidP="0071154A">
      <w:pPr>
        <w:pStyle w:val="ASFKFigName"/>
      </w:pPr>
      <w:r w:rsidRPr="00204E68">
        <w:fldChar w:fldCharType="begin"/>
      </w:r>
      <w:r w:rsidR="00190903" w:rsidRPr="00204E68">
        <w:instrText xml:space="preserve"> SEQ Рисунок \* ARABIC </w:instrText>
      </w:r>
      <w:r w:rsidRPr="00204E68">
        <w:fldChar w:fldCharType="separate"/>
      </w:r>
      <w:bookmarkStart w:id="2596" w:name="_Ref205178422"/>
      <w:bookmarkStart w:id="2597" w:name="_Toc126840798"/>
      <w:r w:rsidR="00980F1C">
        <w:rPr>
          <w:noProof/>
        </w:rPr>
        <w:t>434</w:t>
      </w:r>
      <w:bookmarkEnd w:id="2596"/>
      <w:r w:rsidRPr="00204E68">
        <w:fldChar w:fldCharType="end"/>
      </w:r>
      <w:r w:rsidR="00190903" w:rsidRPr="00204E68">
        <w:t xml:space="preserve">. ЭФ документа </w:t>
      </w:r>
      <w:r w:rsidR="00324E3A">
        <w:t>«</w:t>
      </w:r>
      <w:r w:rsidR="00190903" w:rsidRPr="00204E68">
        <w:t>Реестр расходных расписаний</w:t>
      </w:r>
      <w:r w:rsidR="0027431F">
        <w:t>», закладки «</w:t>
      </w:r>
      <w:r w:rsidR="00190903" w:rsidRPr="00204E68">
        <w:t>Документ (1)</w:t>
      </w:r>
      <w:r w:rsidR="0027431F">
        <w:t xml:space="preserve">», </w:t>
      </w:r>
      <w:r w:rsidR="009C61CC">
        <w:t>в</w:t>
      </w:r>
      <w:r w:rsidR="0027431F">
        <w:t>кладки «</w:t>
      </w:r>
      <w:r w:rsidR="00190903" w:rsidRPr="00204E68">
        <w:t>Расходные расписания (3)</w:t>
      </w:r>
      <w:r w:rsidR="00324E3A">
        <w:t>»</w:t>
      </w:r>
      <w:bookmarkEnd w:id="2595"/>
      <w:bookmarkEnd w:id="2597"/>
    </w:p>
    <w:p w14:paraId="7DABD2A8" w14:textId="77777777" w:rsidR="009C61CC" w:rsidRDefault="00190903" w:rsidP="00190903">
      <w:pPr>
        <w:pStyle w:val="ASFKNormal"/>
      </w:pPr>
      <w:r w:rsidRPr="008A53DE">
        <w:t>Для ручного ввода документа следует на ЭФ</w:t>
      </w:r>
      <w:r w:rsidR="009C61CC">
        <w:t xml:space="preserve"> документа</w:t>
      </w:r>
      <w:r w:rsidRPr="008A53DE">
        <w:t xml:space="preserve"> заполнить поля, доступные для редактирования. </w:t>
      </w:r>
    </w:p>
    <w:p w14:paraId="43BD603B" w14:textId="43BC52DE" w:rsidR="00190903" w:rsidRPr="008A53DE" w:rsidRDefault="00190903" w:rsidP="00190903">
      <w:pPr>
        <w:pStyle w:val="ASFKNormal"/>
      </w:pPr>
      <w:r w:rsidRPr="008A53DE">
        <w:lastRenderedPageBreak/>
        <w:t xml:space="preserve">Перечень полей </w:t>
      </w:r>
      <w:r w:rsidR="009C61CC" w:rsidRPr="009C61CC">
        <w:t>документа «Реестр расходных расписаний», закладки «Документ (1)», вкладки «Расходные расписания (3)»</w:t>
      </w:r>
      <w:r w:rsidR="009C61CC">
        <w:t xml:space="preserve"> </w:t>
      </w:r>
      <w:r w:rsidRPr="008A53DE">
        <w:t>приведен в таблице</w:t>
      </w:r>
      <w:r w:rsidR="00163695" w:rsidRPr="00163695">
        <w:t> </w:t>
      </w:r>
      <w:r w:rsidR="00F2392D">
        <w:fldChar w:fldCharType="begin"/>
      </w:r>
      <w:r w:rsidR="00F2392D">
        <w:instrText xml:space="preserve"> REF _Ref317676051 \h  \* MERGEFORMAT </w:instrText>
      </w:r>
      <w:r w:rsidR="00F2392D">
        <w:fldChar w:fldCharType="separate"/>
      </w:r>
      <w:r w:rsidR="00980F1C">
        <w:t>229</w:t>
      </w:r>
      <w:r w:rsidR="00F2392D">
        <w:fldChar w:fldCharType="end"/>
      </w:r>
      <w:r w:rsidRPr="008A53DE">
        <w:t>.</w:t>
      </w:r>
    </w:p>
    <w:p w14:paraId="5321922C" w14:textId="1E083BDF" w:rsidR="00190903" w:rsidRPr="008A53DE" w:rsidRDefault="00DD313F" w:rsidP="00190903">
      <w:pPr>
        <w:pStyle w:val="ASFKNameTable"/>
      </w:pPr>
      <w:r>
        <w:rPr>
          <w:noProof/>
        </w:rPr>
        <w:fldChar w:fldCharType="begin"/>
      </w:r>
      <w:r>
        <w:rPr>
          <w:noProof/>
        </w:rPr>
        <w:instrText xml:space="preserve"> SEQ Таблица \* ARABIC </w:instrText>
      </w:r>
      <w:r>
        <w:rPr>
          <w:noProof/>
        </w:rPr>
        <w:fldChar w:fldCharType="separate"/>
      </w:r>
      <w:bookmarkStart w:id="2598" w:name="_Ref317676051"/>
      <w:bookmarkStart w:id="2599" w:name="_Toc126840259"/>
      <w:r w:rsidR="00980F1C">
        <w:rPr>
          <w:noProof/>
        </w:rPr>
        <w:t>229</w:t>
      </w:r>
      <w:bookmarkEnd w:id="2598"/>
      <w:r>
        <w:rPr>
          <w:noProof/>
        </w:rPr>
        <w:fldChar w:fldCharType="end"/>
      </w:r>
      <w:r w:rsidR="00190903" w:rsidRPr="008A53DE">
        <w:t xml:space="preserve">. Описание полей документа </w:t>
      </w:r>
      <w:r w:rsidR="00324E3A">
        <w:t>«</w:t>
      </w:r>
      <w:r w:rsidR="00190903" w:rsidRPr="008A53DE">
        <w:t>Реестр расходных расписаний</w:t>
      </w:r>
      <w:r w:rsidR="0027431F">
        <w:t>», закладки «</w:t>
      </w:r>
      <w:r w:rsidR="00190903" w:rsidRPr="008A53DE">
        <w:t>Документ (1)</w:t>
      </w:r>
      <w:r w:rsidR="00324E3A">
        <w:t>»</w:t>
      </w:r>
      <w:bookmarkEnd w:id="25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190903" w:rsidRPr="008A53DE" w14:paraId="5B998466" w14:textId="77777777" w:rsidTr="00B36EDB">
        <w:trPr>
          <w:trHeight w:val="305"/>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F17A8D" w14:textId="77777777" w:rsidR="00190903" w:rsidRPr="008A53DE" w:rsidRDefault="00190903" w:rsidP="00190903">
            <w:pPr>
              <w:pStyle w:val="ASFKTableHead"/>
            </w:pPr>
            <w:r w:rsidRPr="008A53DE">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F74186" w14:textId="77777777" w:rsidR="00190903" w:rsidRPr="008A53DE" w:rsidRDefault="00190903" w:rsidP="00190903">
            <w:pPr>
              <w:pStyle w:val="ASFKTableHead"/>
            </w:pPr>
            <w:r w:rsidRPr="008A53DE">
              <w:t>Описание поля</w:t>
            </w:r>
          </w:p>
        </w:tc>
      </w:tr>
      <w:tr w:rsidR="00190903" w:rsidRPr="008A53DE" w14:paraId="286AF706" w14:textId="77777777" w:rsidTr="00B36EDB">
        <w:tc>
          <w:tcPr>
            <w:tcW w:w="1120" w:type="pct"/>
            <w:shd w:val="clear" w:color="auto" w:fill="auto"/>
          </w:tcPr>
          <w:p w14:paraId="2B792B47" w14:textId="77777777" w:rsidR="00190903" w:rsidRPr="008A53DE" w:rsidRDefault="00190903" w:rsidP="00B36EDB">
            <w:pPr>
              <w:pStyle w:val="ASFKTablenorm"/>
              <w:ind w:left="57" w:right="57"/>
            </w:pPr>
            <w:r w:rsidRPr="008A53DE">
              <w:t>Номер</w:t>
            </w:r>
          </w:p>
        </w:tc>
        <w:tc>
          <w:tcPr>
            <w:tcW w:w="3880" w:type="pct"/>
            <w:shd w:val="clear" w:color="auto" w:fill="auto"/>
          </w:tcPr>
          <w:p w14:paraId="627DFDAF" w14:textId="77777777" w:rsidR="00190903" w:rsidRDefault="00190903" w:rsidP="00B36EDB">
            <w:pPr>
              <w:pStyle w:val="ASFKTablenorm"/>
              <w:ind w:left="57" w:right="57"/>
            </w:pPr>
            <w:r w:rsidRPr="008A53DE">
              <w:t>Номер документа.</w:t>
            </w:r>
          </w:p>
          <w:p w14:paraId="167A19F0" w14:textId="77777777" w:rsidR="00DA7B7A" w:rsidRPr="00DA7B7A" w:rsidRDefault="00DA7B7A" w:rsidP="00B36EDB">
            <w:pPr>
              <w:pStyle w:val="ASFKTablenorm"/>
              <w:ind w:left="57" w:right="57"/>
            </w:pPr>
            <w:r w:rsidRPr="00DA7B7A">
              <w:t>Значение рассчитывается автоматически на основании настроек для текущег</w:t>
            </w:r>
            <w:r>
              <w:t xml:space="preserve">о типа документа в справочнике </w:t>
            </w:r>
            <w:r w:rsidR="00324E3A">
              <w:t>«</w:t>
            </w:r>
            <w:r w:rsidRPr="00DA7B7A">
              <w:t>Параметры автонумерации документов</w:t>
            </w:r>
            <w:r w:rsidR="00324E3A">
              <w:t>»</w:t>
            </w:r>
            <w:r w:rsidRPr="00DA7B7A">
              <w:t>.</w:t>
            </w:r>
            <w:r w:rsidR="00F217A4">
              <w:t xml:space="preserve"> </w:t>
            </w:r>
            <w:r w:rsidRPr="00DA7B7A">
              <w:t>Может быть заполнено вручную.</w:t>
            </w:r>
          </w:p>
          <w:p w14:paraId="6541CD39" w14:textId="77777777" w:rsidR="00DA7B7A" w:rsidRPr="008A53DE" w:rsidRDefault="00DA7B7A" w:rsidP="00B36EDB">
            <w:pPr>
              <w:pStyle w:val="ASFKTablenorm"/>
              <w:ind w:left="57" w:right="57"/>
            </w:pPr>
            <w:r w:rsidRPr="00DA7B7A">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190903" w:rsidRPr="008A53DE" w14:paraId="03D48B75" w14:textId="77777777" w:rsidTr="00B36EDB">
        <w:tc>
          <w:tcPr>
            <w:tcW w:w="1120" w:type="pct"/>
            <w:shd w:val="clear" w:color="auto" w:fill="auto"/>
          </w:tcPr>
          <w:p w14:paraId="2A936990" w14:textId="77777777" w:rsidR="00190903" w:rsidRPr="008A53DE" w:rsidRDefault="00190903" w:rsidP="00B36EDB">
            <w:pPr>
              <w:pStyle w:val="ASFKTablenorm"/>
              <w:ind w:left="57" w:right="57"/>
            </w:pPr>
            <w:r w:rsidRPr="008A53DE">
              <w:t>Дата</w:t>
            </w:r>
          </w:p>
        </w:tc>
        <w:tc>
          <w:tcPr>
            <w:tcW w:w="3880" w:type="pct"/>
            <w:shd w:val="clear" w:color="auto" w:fill="auto"/>
          </w:tcPr>
          <w:p w14:paraId="74457E9E" w14:textId="77777777" w:rsidR="00190903" w:rsidRPr="008A53DE" w:rsidRDefault="00190903" w:rsidP="00B36EDB">
            <w:pPr>
              <w:pStyle w:val="ASFKTablenorm"/>
              <w:ind w:left="57" w:right="57"/>
            </w:pPr>
            <w:r w:rsidRPr="008A53DE">
              <w:t>Дата формирования документа.</w:t>
            </w:r>
          </w:p>
          <w:p w14:paraId="29177447" w14:textId="77777777" w:rsidR="00DA7B7A" w:rsidRPr="008A53DE" w:rsidRDefault="00DA7B7A" w:rsidP="00B36EDB">
            <w:pPr>
              <w:pStyle w:val="ASFKTablenorm"/>
              <w:ind w:left="57" w:right="57"/>
            </w:pPr>
            <w:r w:rsidRPr="00DA7B7A">
              <w:t>По умолчанию проставляется текущая дата. Может быть изменена с помощью выбора из системного календаря</w:t>
            </w:r>
            <w:r w:rsidR="00190903" w:rsidRPr="008A53DE">
              <w:t>.</w:t>
            </w:r>
          </w:p>
        </w:tc>
      </w:tr>
      <w:tr w:rsidR="00190903" w:rsidRPr="008A53DE" w14:paraId="57C733AC" w14:textId="77777777" w:rsidTr="00B36EDB">
        <w:tc>
          <w:tcPr>
            <w:tcW w:w="1120" w:type="pct"/>
            <w:shd w:val="clear" w:color="auto" w:fill="auto"/>
          </w:tcPr>
          <w:p w14:paraId="0BF6BBCF" w14:textId="77777777" w:rsidR="00190903" w:rsidRPr="008A53DE" w:rsidRDefault="00190903" w:rsidP="00B36EDB">
            <w:pPr>
              <w:pStyle w:val="ASFKTablenorm"/>
              <w:ind w:left="57" w:right="57"/>
            </w:pPr>
            <w:r w:rsidRPr="008A53DE">
              <w:t>Дата в/д</w:t>
            </w:r>
          </w:p>
        </w:tc>
        <w:tc>
          <w:tcPr>
            <w:tcW w:w="3880" w:type="pct"/>
            <w:shd w:val="clear" w:color="auto" w:fill="auto"/>
          </w:tcPr>
          <w:p w14:paraId="138F9F70" w14:textId="77777777" w:rsidR="00190903" w:rsidRPr="008A53DE" w:rsidRDefault="00190903" w:rsidP="00B36EDB">
            <w:pPr>
              <w:pStyle w:val="ASFKTablenorm"/>
              <w:ind w:left="57" w:right="57"/>
            </w:pPr>
            <w:r w:rsidRPr="008A53DE">
              <w:t xml:space="preserve">Дата ввода в действие бюджетных данных документа. </w:t>
            </w:r>
          </w:p>
          <w:p w14:paraId="07E437C0" w14:textId="77777777" w:rsidR="00DA7B7A" w:rsidRPr="0046216A" w:rsidRDefault="00DA7B7A" w:rsidP="00B36EDB">
            <w:pPr>
              <w:pStyle w:val="ASFKTableListNum"/>
              <w:numPr>
                <w:ilvl w:val="0"/>
                <w:numId w:val="30"/>
              </w:numPr>
            </w:pPr>
            <w:r w:rsidRPr="0046216A">
              <w:t>Заполняется пользователем вручную или из системного календаря.</w:t>
            </w:r>
          </w:p>
          <w:p w14:paraId="593B6CBB" w14:textId="77777777" w:rsidR="00190903" w:rsidRPr="0046216A" w:rsidRDefault="00DA7B7A" w:rsidP="00DA7B7A">
            <w:pPr>
              <w:pStyle w:val="ASFKTableListNum"/>
            </w:pPr>
            <w:r w:rsidRPr="0046216A">
              <w:t xml:space="preserve">Заполняется из соответствующего поля ЭД </w:t>
            </w:r>
            <w:r w:rsidR="00324E3A" w:rsidRPr="0046216A">
              <w:t>«</w:t>
            </w:r>
            <w:r w:rsidRPr="0046216A">
              <w:t>Распределение бюджетных данных</w:t>
            </w:r>
            <w:r w:rsidR="00324E3A" w:rsidRPr="0046216A">
              <w:t>»</w:t>
            </w:r>
            <w:r w:rsidRPr="0046216A">
              <w:t xml:space="preserve"> (не для АРМ Офлайн-клиент ФК)</w:t>
            </w:r>
            <w:r w:rsidR="00190903" w:rsidRPr="0046216A">
              <w:t>.</w:t>
            </w:r>
          </w:p>
        </w:tc>
      </w:tr>
      <w:tr w:rsidR="00190903" w:rsidRPr="008A53DE" w14:paraId="198F0FDB" w14:textId="77777777" w:rsidTr="00B36EDB">
        <w:tc>
          <w:tcPr>
            <w:tcW w:w="1120" w:type="pct"/>
            <w:shd w:val="clear" w:color="auto" w:fill="auto"/>
          </w:tcPr>
          <w:p w14:paraId="1016435A" w14:textId="77777777" w:rsidR="00190903" w:rsidRPr="008A53DE" w:rsidRDefault="00190903" w:rsidP="00B36EDB">
            <w:pPr>
              <w:pStyle w:val="ASFKTablenorm"/>
              <w:ind w:left="57" w:right="57"/>
            </w:pPr>
            <w:r w:rsidRPr="008A53DE">
              <w:t>Ед. изм.</w:t>
            </w:r>
          </w:p>
        </w:tc>
        <w:tc>
          <w:tcPr>
            <w:tcW w:w="3880" w:type="pct"/>
            <w:shd w:val="clear" w:color="auto" w:fill="auto"/>
          </w:tcPr>
          <w:p w14:paraId="41227C75" w14:textId="77777777" w:rsidR="00190903" w:rsidRDefault="00190903" w:rsidP="00B36EDB">
            <w:pPr>
              <w:pStyle w:val="ASFKTablenorm"/>
              <w:ind w:left="57" w:right="57"/>
            </w:pPr>
            <w:r w:rsidRPr="008A53DE">
              <w:t>Единица измерения.</w:t>
            </w:r>
          </w:p>
          <w:p w14:paraId="630D6726" w14:textId="77777777" w:rsidR="00DA7B7A" w:rsidRPr="00DA7B7A" w:rsidRDefault="00DA7B7A" w:rsidP="00B36EDB">
            <w:pPr>
              <w:pStyle w:val="ASFKTablenorm"/>
              <w:ind w:left="57" w:right="57"/>
            </w:pPr>
            <w:r w:rsidRPr="00DA7B7A">
              <w:t>Поле недоступно для редактирования.</w:t>
            </w:r>
          </w:p>
          <w:p w14:paraId="143B040F" w14:textId="77777777" w:rsidR="00DA7B7A" w:rsidRPr="0046216A" w:rsidRDefault="00DA7B7A" w:rsidP="00B36EDB">
            <w:pPr>
              <w:pStyle w:val="ASFKTableListNum"/>
              <w:numPr>
                <w:ilvl w:val="0"/>
                <w:numId w:val="31"/>
              </w:numPr>
            </w:pPr>
            <w:r w:rsidRPr="0046216A">
              <w:t xml:space="preserve">Заполняется автоматически значением </w:t>
            </w:r>
            <w:r w:rsidR="00324E3A" w:rsidRPr="0046216A">
              <w:t>«</w:t>
            </w:r>
            <w:r w:rsidRPr="0046216A">
              <w:t>Руб</w:t>
            </w:r>
            <w:r w:rsidR="00324E3A" w:rsidRPr="0046216A">
              <w:t>»</w:t>
            </w:r>
            <w:r w:rsidRPr="0046216A">
              <w:t xml:space="preserve"> из справочника </w:t>
            </w:r>
            <w:r w:rsidR="00324E3A" w:rsidRPr="0046216A">
              <w:t>«</w:t>
            </w:r>
            <w:r w:rsidRPr="0046216A">
              <w:t>ОКЕИ</w:t>
            </w:r>
            <w:r w:rsidR="00324E3A" w:rsidRPr="0046216A">
              <w:t>»</w:t>
            </w:r>
            <w:r w:rsidRPr="0046216A">
              <w:t xml:space="preserve">. </w:t>
            </w:r>
          </w:p>
          <w:p w14:paraId="37177277" w14:textId="77777777" w:rsidR="00DA7B7A" w:rsidRPr="0046216A" w:rsidRDefault="00DA7B7A" w:rsidP="00DA7B7A">
            <w:pPr>
              <w:pStyle w:val="ASFKTableListNum"/>
            </w:pPr>
            <w:r w:rsidRPr="0046216A">
              <w:t xml:space="preserve">Заполняется из соответствующего поля ЭД </w:t>
            </w:r>
            <w:r w:rsidR="00324E3A" w:rsidRPr="0046216A">
              <w:t>«</w:t>
            </w:r>
            <w:r w:rsidRPr="0046216A">
              <w:t>Распределение бюджетных данных</w:t>
            </w:r>
            <w:r w:rsidR="00324E3A" w:rsidRPr="0046216A">
              <w:t>»</w:t>
            </w:r>
            <w:r w:rsidRPr="0046216A">
              <w:t xml:space="preserve"> (не для АРМ Офлайн-клиент ФК).</w:t>
            </w:r>
          </w:p>
        </w:tc>
      </w:tr>
      <w:tr w:rsidR="00190903" w:rsidRPr="008A53DE" w14:paraId="3D368A02" w14:textId="77777777" w:rsidTr="00B36EDB">
        <w:tc>
          <w:tcPr>
            <w:tcW w:w="1120" w:type="pct"/>
            <w:shd w:val="clear" w:color="auto" w:fill="auto"/>
          </w:tcPr>
          <w:p w14:paraId="2060091F" w14:textId="77777777" w:rsidR="00190903" w:rsidRPr="008A53DE" w:rsidRDefault="00190903" w:rsidP="00B36EDB">
            <w:pPr>
              <w:pStyle w:val="ASFKTablenorm"/>
              <w:ind w:left="57" w:right="57"/>
            </w:pPr>
            <w:r w:rsidRPr="008A53DE">
              <w:t>Стат.</w:t>
            </w:r>
          </w:p>
        </w:tc>
        <w:tc>
          <w:tcPr>
            <w:tcW w:w="3880" w:type="pct"/>
            <w:shd w:val="clear" w:color="auto" w:fill="auto"/>
          </w:tcPr>
          <w:p w14:paraId="1F4AA575" w14:textId="77777777" w:rsidR="00DA7B7A" w:rsidRDefault="00DA7B7A" w:rsidP="00B36EDB">
            <w:pPr>
              <w:pStyle w:val="ASFKTablenorm"/>
              <w:ind w:left="57" w:right="57"/>
            </w:pPr>
            <w:r w:rsidRPr="00DA7B7A">
              <w:t xml:space="preserve">Код бизнес-статуса документа. </w:t>
            </w:r>
          </w:p>
          <w:p w14:paraId="0DBA4004" w14:textId="77777777" w:rsidR="00190903" w:rsidRPr="008A53DE" w:rsidRDefault="00DA7B7A" w:rsidP="00B36EDB">
            <w:pPr>
              <w:pStyle w:val="ASFKTablenorm"/>
              <w:ind w:left="57" w:right="57"/>
            </w:pPr>
            <w:r w:rsidRPr="00DA7B7A">
              <w:t>Значение заполняется автоматически. Недоступно для редактирования</w:t>
            </w:r>
            <w:r w:rsidR="00190903" w:rsidRPr="008A53DE">
              <w:t>.</w:t>
            </w:r>
          </w:p>
        </w:tc>
      </w:tr>
      <w:tr w:rsidR="00B70C62" w:rsidRPr="008A53DE" w14:paraId="1EC345B0" w14:textId="77777777" w:rsidTr="00B70C62">
        <w:tc>
          <w:tcPr>
            <w:tcW w:w="1120" w:type="pct"/>
            <w:shd w:val="clear" w:color="auto" w:fill="auto"/>
          </w:tcPr>
          <w:p w14:paraId="70593D2D" w14:textId="77777777" w:rsidR="00B70C62" w:rsidRPr="008A53DE" w:rsidRDefault="00B70C62" w:rsidP="00B70C62">
            <w:pPr>
              <w:pStyle w:val="ASFKTablenorm"/>
              <w:ind w:left="57" w:right="57"/>
            </w:pPr>
            <w:r>
              <w:t>Признак конфиденциальности</w:t>
            </w:r>
          </w:p>
        </w:tc>
        <w:tc>
          <w:tcPr>
            <w:tcW w:w="3880" w:type="pct"/>
            <w:shd w:val="clear" w:color="auto" w:fill="auto"/>
          </w:tcPr>
          <w:p w14:paraId="2A8CC802" w14:textId="77777777" w:rsidR="00B70C62" w:rsidRPr="008A53DE" w:rsidRDefault="0038008E" w:rsidP="00B70C62">
            <w:pPr>
              <w:pStyle w:val="ASFKTablenorm"/>
              <w:ind w:left="57" w:right="57"/>
            </w:pPr>
            <w:r>
              <w:t xml:space="preserve">Уровень </w:t>
            </w:r>
            <w:r w:rsidR="00B70C62">
              <w:t>конфиденциальности</w:t>
            </w:r>
            <w:r w:rsidR="00B70C62" w:rsidRPr="008A53DE">
              <w:t xml:space="preserve">. </w:t>
            </w:r>
          </w:p>
          <w:p w14:paraId="75E1B47D" w14:textId="11A27E69" w:rsidR="00B70C62" w:rsidRDefault="00B70C62" w:rsidP="00B70C62">
            <w:pPr>
              <w:pStyle w:val="ASFKTablenorm"/>
              <w:ind w:left="57" w:right="57"/>
            </w:pPr>
            <w:r w:rsidRPr="008A53DE">
              <w:t>Возможные значения:</w:t>
            </w:r>
            <w:r w:rsidR="00167761">
              <w:t xml:space="preserve"> «0» (не секретно) или</w:t>
            </w:r>
            <w:r w:rsidRPr="008A53DE">
              <w:t xml:space="preserve"> </w:t>
            </w:r>
            <w:r w:rsidR="00F62ADF">
              <w:t>«1» (ДСП)</w:t>
            </w:r>
            <w:r w:rsidRPr="008A53DE">
              <w:t>.</w:t>
            </w:r>
          </w:p>
          <w:p w14:paraId="2517D7EC" w14:textId="77777777" w:rsidR="00B70C62" w:rsidRPr="008A53DE" w:rsidRDefault="00B70C62" w:rsidP="00B70C62">
            <w:pPr>
              <w:pStyle w:val="ASFKTablenorm"/>
              <w:ind w:left="57" w:right="57"/>
            </w:pPr>
            <w:r w:rsidRPr="00DA7B7A">
              <w:t>Для</w:t>
            </w:r>
            <w:r>
              <w:t xml:space="preserve"> ОФК off-line з</w:t>
            </w:r>
            <w:r w:rsidRPr="00DA7B7A">
              <w:t>аполняется вручную</w:t>
            </w:r>
            <w:r>
              <w:t>.</w:t>
            </w:r>
          </w:p>
        </w:tc>
      </w:tr>
      <w:tr w:rsidR="005B3AF0" w:rsidRPr="00EE7EB8" w14:paraId="383E55A6" w14:textId="77777777" w:rsidTr="00B36EDB">
        <w:tc>
          <w:tcPr>
            <w:tcW w:w="1120" w:type="pct"/>
            <w:shd w:val="clear" w:color="auto" w:fill="auto"/>
          </w:tcPr>
          <w:p w14:paraId="44553951" w14:textId="77777777" w:rsidR="005B3AF0" w:rsidRPr="00AB7803" w:rsidRDefault="005B3AF0" w:rsidP="00B36EDB">
            <w:pPr>
              <w:pStyle w:val="ASFKTablenorm"/>
              <w:ind w:left="57" w:right="57"/>
            </w:pPr>
            <w:r w:rsidRPr="007163A0">
              <w:t>Метка конфиденц</w:t>
            </w:r>
            <w:r w:rsidRPr="00207DD5">
              <w:t>и</w:t>
            </w:r>
            <w:r w:rsidRPr="007163A0">
              <w:t>альности</w:t>
            </w:r>
          </w:p>
        </w:tc>
        <w:tc>
          <w:tcPr>
            <w:tcW w:w="3880" w:type="pct"/>
            <w:shd w:val="clear" w:color="auto" w:fill="auto"/>
          </w:tcPr>
          <w:p w14:paraId="1484C41A" w14:textId="77777777" w:rsidR="005B3AF0" w:rsidRPr="007163A0" w:rsidRDefault="005B3AF0" w:rsidP="00B36EDB">
            <w:pPr>
              <w:pStyle w:val="ASFKTablenorm"/>
              <w:ind w:left="57" w:right="57"/>
            </w:pPr>
            <w:r w:rsidRPr="007163A0">
              <w:t xml:space="preserve">Нередактируемый реквизит. </w:t>
            </w:r>
          </w:p>
          <w:p w14:paraId="4463CD98" w14:textId="77777777" w:rsidR="005B3AF0" w:rsidRPr="007163A0" w:rsidRDefault="005B3AF0" w:rsidP="00B36EDB">
            <w:pPr>
              <w:pStyle w:val="ASFKTablenorm"/>
              <w:ind w:left="57" w:right="57"/>
            </w:pPr>
            <w:r w:rsidRPr="007163A0">
              <w:t>Рядом с Меткой отображается наименование метки, в зависимости от ее зн</w:t>
            </w:r>
            <w:r w:rsidRPr="00207DD5">
              <w:t>а</w:t>
            </w:r>
            <w:r w:rsidRPr="007163A0">
              <w:t>чения:</w:t>
            </w:r>
          </w:p>
          <w:p w14:paraId="43D32A3E" w14:textId="77777777" w:rsidR="005B3AF0" w:rsidRPr="007163A0" w:rsidRDefault="005B3AF0" w:rsidP="00B36EDB">
            <w:pPr>
              <w:pStyle w:val="ASFKTablenorm"/>
              <w:ind w:left="57" w:right="57"/>
            </w:pPr>
            <w:r w:rsidRPr="007163A0">
              <w:t xml:space="preserve">0 </w:t>
            </w:r>
            <w:r w:rsidR="00A05FCE">
              <w:t>–</w:t>
            </w:r>
            <w:r w:rsidRPr="007163A0">
              <w:t xml:space="preserve"> не секретно;</w:t>
            </w:r>
          </w:p>
          <w:p w14:paraId="17086731" w14:textId="77777777" w:rsidR="005B3AF0" w:rsidRPr="007163A0" w:rsidRDefault="005B3AF0" w:rsidP="00B36EDB">
            <w:pPr>
              <w:pStyle w:val="ASFKTablenorm"/>
              <w:ind w:left="57" w:right="57"/>
            </w:pPr>
            <w:r w:rsidRPr="007163A0">
              <w:t xml:space="preserve">1 </w:t>
            </w:r>
            <w:r w:rsidR="00A05FCE">
              <w:t>–</w:t>
            </w:r>
            <w:r w:rsidRPr="007163A0">
              <w:t xml:space="preserve"> </w:t>
            </w:r>
            <w:r w:rsidR="0038008E">
              <w:t>для служебного пользования</w:t>
            </w:r>
            <w:r w:rsidRPr="007163A0">
              <w:t>;</w:t>
            </w:r>
          </w:p>
          <w:p w14:paraId="386B6E09" w14:textId="77777777" w:rsidR="005B3AF0" w:rsidRPr="007163A0" w:rsidRDefault="005B3AF0" w:rsidP="00B36EDB">
            <w:pPr>
              <w:pStyle w:val="ASFKTablenorm"/>
              <w:ind w:left="57" w:right="57"/>
            </w:pPr>
            <w:r w:rsidRPr="007163A0">
              <w:t xml:space="preserve">2 </w:t>
            </w:r>
            <w:r w:rsidR="00A05FCE">
              <w:t>–</w:t>
            </w:r>
            <w:r w:rsidRPr="007163A0">
              <w:t xml:space="preserve"> секретно;</w:t>
            </w:r>
          </w:p>
          <w:p w14:paraId="0C6921B2" w14:textId="77777777" w:rsidR="005B3AF0" w:rsidRPr="00AB7803" w:rsidRDefault="005B3AF0" w:rsidP="00B36EDB">
            <w:pPr>
              <w:pStyle w:val="ASFKTablenorm"/>
              <w:ind w:left="57" w:right="57"/>
            </w:pPr>
            <w:r w:rsidRPr="007163A0">
              <w:t xml:space="preserve">3 </w:t>
            </w:r>
            <w:r w:rsidR="00A05FCE">
              <w:t>–</w:t>
            </w:r>
            <w:r w:rsidRPr="007163A0">
              <w:t xml:space="preserve"> совершенно секретно.</w:t>
            </w:r>
          </w:p>
        </w:tc>
      </w:tr>
      <w:tr w:rsidR="005B3AF0" w:rsidRPr="00EE7EB8" w14:paraId="2263B431" w14:textId="77777777" w:rsidTr="00B36EDB">
        <w:tc>
          <w:tcPr>
            <w:tcW w:w="1120" w:type="pct"/>
            <w:shd w:val="clear" w:color="auto" w:fill="auto"/>
          </w:tcPr>
          <w:p w14:paraId="4A688CAF" w14:textId="77777777" w:rsidR="005B3AF0" w:rsidRPr="00AB7803" w:rsidRDefault="005B3AF0" w:rsidP="00B36EDB">
            <w:pPr>
              <w:pStyle w:val="ASFKTablenorm"/>
              <w:ind w:left="57" w:right="57"/>
            </w:pPr>
            <w:r w:rsidRPr="007163A0">
              <w:t>Пункт перечня</w:t>
            </w:r>
          </w:p>
        </w:tc>
        <w:tc>
          <w:tcPr>
            <w:tcW w:w="3880" w:type="pct"/>
            <w:shd w:val="clear" w:color="auto" w:fill="auto"/>
          </w:tcPr>
          <w:p w14:paraId="27E9E513" w14:textId="77777777" w:rsidR="005B3AF0" w:rsidRPr="007163A0" w:rsidRDefault="005B3AF0" w:rsidP="00B36EDB">
            <w:pPr>
              <w:pStyle w:val="ASFKTablenorm"/>
              <w:ind w:left="57" w:right="57"/>
            </w:pPr>
            <w:r w:rsidRPr="007163A0">
              <w:t xml:space="preserve">Нередактируемый реквизит. </w:t>
            </w:r>
          </w:p>
          <w:p w14:paraId="5305D907" w14:textId="77777777" w:rsidR="005B3AF0" w:rsidRPr="00AB7803" w:rsidRDefault="005B3AF0" w:rsidP="00B36EDB">
            <w:pPr>
              <w:pStyle w:val="ASFKTablenorm"/>
              <w:ind w:left="57" w:right="57"/>
            </w:pPr>
            <w:r w:rsidRPr="007163A0">
              <w:t>Обязателен для заполнения при значении Метки = 2 или 3.</w:t>
            </w:r>
          </w:p>
        </w:tc>
      </w:tr>
      <w:tr w:rsidR="00190903" w:rsidRPr="008A53DE" w14:paraId="59F1E5FD" w14:textId="77777777" w:rsidTr="00B36EDB">
        <w:tc>
          <w:tcPr>
            <w:tcW w:w="1120" w:type="pct"/>
            <w:shd w:val="clear" w:color="auto" w:fill="auto"/>
          </w:tcPr>
          <w:p w14:paraId="66047CB0" w14:textId="77777777" w:rsidR="00190903" w:rsidRPr="008A53DE" w:rsidRDefault="00190903" w:rsidP="00B36EDB">
            <w:pPr>
              <w:pStyle w:val="ASFKTablenorm"/>
              <w:ind w:left="57" w:right="57"/>
            </w:pPr>
            <w:r w:rsidRPr="008A53DE">
              <w:t>ГРБС/ГАИФ</w:t>
            </w:r>
          </w:p>
        </w:tc>
        <w:tc>
          <w:tcPr>
            <w:tcW w:w="3880" w:type="pct"/>
            <w:shd w:val="clear" w:color="auto" w:fill="auto"/>
          </w:tcPr>
          <w:p w14:paraId="55305151" w14:textId="77777777" w:rsidR="00190903" w:rsidRDefault="00190903" w:rsidP="00B36EDB">
            <w:pPr>
              <w:pStyle w:val="ASFKTablenorm"/>
              <w:ind w:left="57" w:right="57"/>
            </w:pPr>
            <w:r w:rsidRPr="008A53DE">
              <w:t>Наименование ГРБС (ГАИФ), соответствующее коду главы.</w:t>
            </w:r>
          </w:p>
          <w:p w14:paraId="39AC610D" w14:textId="77777777" w:rsidR="00DA7B7A" w:rsidRPr="00DA7B7A" w:rsidRDefault="00DA7B7A" w:rsidP="00B36EDB">
            <w:pPr>
              <w:pStyle w:val="ASFKTablenorm"/>
              <w:ind w:left="57" w:right="57"/>
            </w:pPr>
            <w:r w:rsidRPr="00DA7B7A">
              <w:t>Для АРМ:</w:t>
            </w:r>
          </w:p>
          <w:p w14:paraId="2513F449" w14:textId="77777777" w:rsidR="00DA7B7A" w:rsidRPr="0046216A" w:rsidRDefault="00DA7B7A" w:rsidP="00B36EDB">
            <w:pPr>
              <w:pStyle w:val="ASFKTableListNum"/>
              <w:numPr>
                <w:ilvl w:val="0"/>
                <w:numId w:val="32"/>
              </w:numPr>
            </w:pPr>
            <w:r w:rsidRPr="0046216A">
              <w:t xml:space="preserve">Значение заполняется автоматически на основании поля </w:t>
            </w:r>
            <w:r w:rsidR="00324E3A" w:rsidRPr="0046216A">
              <w:t>«</w:t>
            </w:r>
            <w:r w:rsidRPr="0046216A">
              <w:t>Глава по БК</w:t>
            </w:r>
            <w:r w:rsidR="00324E3A" w:rsidRPr="0046216A">
              <w:t>»</w:t>
            </w:r>
            <w:r w:rsidRPr="0046216A">
              <w:t xml:space="preserve"> (с учетом бюджета) из справочника </w:t>
            </w:r>
            <w:r w:rsidR="00324E3A" w:rsidRPr="0046216A">
              <w:t>«</w:t>
            </w:r>
            <w:r w:rsidRPr="0046216A">
              <w:t>Ведомства</w:t>
            </w:r>
            <w:r w:rsidR="00324E3A" w:rsidRPr="0046216A">
              <w:t>»</w:t>
            </w:r>
            <w:r w:rsidRPr="0046216A">
              <w:t>. Может быть отредактировано вручную.</w:t>
            </w:r>
          </w:p>
          <w:p w14:paraId="098F4FB7" w14:textId="77777777" w:rsidR="00DA7B7A" w:rsidRPr="0046216A" w:rsidRDefault="00DA7B7A" w:rsidP="00932DAA">
            <w:pPr>
              <w:pStyle w:val="ASFKTableListNum"/>
            </w:pPr>
            <w:r w:rsidRPr="0046216A">
              <w:lastRenderedPageBreak/>
              <w:t xml:space="preserve">Заполняется из соответствующего поля ЭД </w:t>
            </w:r>
            <w:r w:rsidR="00324E3A" w:rsidRPr="0046216A">
              <w:t>«</w:t>
            </w:r>
            <w:r w:rsidRPr="0046216A">
              <w:t>Распределение бюджетных данных</w:t>
            </w:r>
            <w:r w:rsidR="00324E3A" w:rsidRPr="0046216A">
              <w:t>»</w:t>
            </w:r>
            <w:r w:rsidRPr="0046216A">
              <w:t xml:space="preserve"> (не для АРМ Офлайн-клиент ФК)</w:t>
            </w:r>
            <w:r w:rsidR="00932DAA" w:rsidRPr="0046216A">
              <w:t>.</w:t>
            </w:r>
          </w:p>
        </w:tc>
      </w:tr>
      <w:tr w:rsidR="00A84119" w:rsidRPr="008A53DE" w14:paraId="2C8B4FBB" w14:textId="77777777" w:rsidTr="00B36EDB">
        <w:tc>
          <w:tcPr>
            <w:tcW w:w="1120" w:type="pct"/>
            <w:shd w:val="clear" w:color="auto" w:fill="auto"/>
          </w:tcPr>
          <w:p w14:paraId="3010F1D4" w14:textId="77777777" w:rsidR="00A84119" w:rsidRPr="00A84119" w:rsidRDefault="00A84119" w:rsidP="00B36EDB">
            <w:pPr>
              <w:pStyle w:val="ASFKTablenorm"/>
              <w:ind w:left="57" w:right="57"/>
            </w:pPr>
            <w:r w:rsidRPr="00A84119">
              <w:lastRenderedPageBreak/>
              <w:t>Глава по БК</w:t>
            </w:r>
          </w:p>
        </w:tc>
        <w:tc>
          <w:tcPr>
            <w:tcW w:w="3880" w:type="pct"/>
            <w:shd w:val="clear" w:color="auto" w:fill="auto"/>
          </w:tcPr>
          <w:p w14:paraId="151A2078" w14:textId="77777777" w:rsidR="00A84119" w:rsidRPr="00A84119" w:rsidRDefault="00A84119" w:rsidP="00B36EDB">
            <w:pPr>
              <w:pStyle w:val="ASFKTablenorm"/>
              <w:ind w:left="57" w:right="57"/>
            </w:pPr>
            <w:r w:rsidRPr="00A84119">
              <w:t>Код ГРБС (ГАИФ).</w:t>
            </w:r>
          </w:p>
          <w:p w14:paraId="265C55E4" w14:textId="77777777" w:rsidR="005A7BF1" w:rsidRPr="005A7BF1" w:rsidRDefault="005A7BF1" w:rsidP="00B36EDB">
            <w:pPr>
              <w:pStyle w:val="ASFKTablenorm"/>
              <w:ind w:left="57" w:right="57"/>
            </w:pPr>
            <w:r w:rsidRPr="005A7BF1">
              <w:t xml:space="preserve">Для АРМ РБС: </w:t>
            </w:r>
          </w:p>
          <w:p w14:paraId="3F57CB71" w14:textId="77777777" w:rsidR="005A7BF1" w:rsidRPr="0046216A" w:rsidRDefault="005A7BF1" w:rsidP="00D14E05">
            <w:pPr>
              <w:pStyle w:val="ASFKTableListNum"/>
              <w:numPr>
                <w:ilvl w:val="0"/>
                <w:numId w:val="119"/>
              </w:numPr>
            </w:pPr>
            <w:r w:rsidRPr="0046216A">
              <w:t>Если «Переход на СР</w:t>
            </w:r>
            <w:r w:rsidR="00A05FCE">
              <w:t>»</w:t>
            </w:r>
            <w:r w:rsidRPr="0046216A">
              <w:t xml:space="preserve"> = 0, то Поле заполняется автоматически из справочника СРРПБС: подставляется код Главы по БК, соответствующий коду РУБП равному коду РПБС.</w:t>
            </w:r>
          </w:p>
          <w:p w14:paraId="2624900F" w14:textId="77777777" w:rsidR="005A7BF1" w:rsidRPr="0046216A" w:rsidRDefault="005A7BF1" w:rsidP="005A7BF1">
            <w:pPr>
              <w:pStyle w:val="ASFKTableListNum"/>
            </w:pPr>
            <w:r w:rsidRPr="0046216A">
              <w:t>Если «Переход на СР</w:t>
            </w:r>
            <w:r w:rsidR="00A05FCE">
              <w:t>»</w:t>
            </w:r>
            <w:r w:rsidRPr="0046216A">
              <w:t xml:space="preserve"> = 1, то поле заполняется из справочника СР кодом Главы по БК(PppCode). </w:t>
            </w:r>
          </w:p>
          <w:p w14:paraId="63B75967" w14:textId="77777777" w:rsidR="005A7BF1" w:rsidRPr="0046216A" w:rsidRDefault="005A7BF1" w:rsidP="005A7BF1">
            <w:pPr>
              <w:pStyle w:val="ASFKTableListNum"/>
            </w:pPr>
            <w:r w:rsidRPr="0046216A">
              <w:t xml:space="preserve">Или заполняется из справочника «Ведомства». Значения справочника ограничены значением поля «Бюджет». Может быть изменено вручную. </w:t>
            </w:r>
          </w:p>
          <w:p w14:paraId="0BEDA8FA" w14:textId="77777777" w:rsidR="005A7BF1" w:rsidRPr="0046216A" w:rsidRDefault="005A7BF1" w:rsidP="005A7BF1">
            <w:pPr>
              <w:pStyle w:val="ASFKTableListNum"/>
            </w:pPr>
            <w:r w:rsidRPr="0046216A">
              <w:t>Заполняется из соответствующего поля ЭД «Распределение бюджетных данных» (не для АРМ Офлайн-клиент ФК).</w:t>
            </w:r>
          </w:p>
          <w:p w14:paraId="37782928" w14:textId="77777777" w:rsidR="005A7BF1" w:rsidRPr="005A7BF1" w:rsidRDefault="005A7BF1" w:rsidP="00B36EDB">
            <w:pPr>
              <w:pStyle w:val="ASFKTablenorm"/>
              <w:ind w:left="57" w:right="57"/>
            </w:pPr>
            <w:r w:rsidRPr="005A7BF1">
              <w:t xml:space="preserve">Для АРМ ГРБС: </w:t>
            </w:r>
          </w:p>
          <w:p w14:paraId="17CFAF10" w14:textId="77777777" w:rsidR="005A7BF1" w:rsidRPr="0046216A" w:rsidRDefault="005A7BF1" w:rsidP="00D14E05">
            <w:pPr>
              <w:pStyle w:val="ASFKTableListNum"/>
              <w:numPr>
                <w:ilvl w:val="0"/>
                <w:numId w:val="120"/>
              </w:numPr>
            </w:pPr>
            <w:r w:rsidRPr="0046216A">
              <w:t>Заполняется из справочника СРРПБС: подставляется код Главы по БК, которому соответствует код РУБП равный коду собственного БУ из системной таблицы «system_const» или заполняется из справочника «Ведомства» код, соответствующий введенному бюджету. Может быть изменено вручную.</w:t>
            </w:r>
          </w:p>
          <w:p w14:paraId="157BAFE3" w14:textId="77777777" w:rsidR="005A7BF1" w:rsidRPr="0046216A" w:rsidRDefault="005A7BF1" w:rsidP="005A7BF1">
            <w:pPr>
              <w:pStyle w:val="ASFKTableListNum"/>
            </w:pPr>
            <w:r w:rsidRPr="0046216A">
              <w:t>Заполняется из соответствующего поля ЭД «Распределение бюджетных данных» (не для АРМ Офлайн-клиент ФК).</w:t>
            </w:r>
          </w:p>
          <w:p w14:paraId="45175E59" w14:textId="77777777" w:rsidR="00A84119" w:rsidRPr="00A84119" w:rsidRDefault="00A84119" w:rsidP="00B36EDB">
            <w:pPr>
              <w:pStyle w:val="ASFKTablenorm"/>
              <w:ind w:left="57" w:right="57"/>
            </w:pPr>
            <w:r w:rsidRPr="00A84119">
              <w:t xml:space="preserve">Для АРМ ФО: Не заполняется. Поле доступно для редактирования. Возможен ввод вручную или выбор из справочника </w:t>
            </w:r>
            <w:r w:rsidR="00324E3A">
              <w:t>«</w:t>
            </w:r>
            <w:r w:rsidRPr="00A84119">
              <w:t>Ведомства</w:t>
            </w:r>
            <w:r w:rsidR="00324E3A">
              <w:t>»</w:t>
            </w:r>
            <w:r w:rsidRPr="00A84119">
              <w:t>, ограниченного бюджетом.</w:t>
            </w:r>
          </w:p>
        </w:tc>
      </w:tr>
      <w:tr w:rsidR="00190903" w:rsidRPr="008A53DE" w14:paraId="6492D8E4" w14:textId="77777777" w:rsidTr="00B36EDB">
        <w:tc>
          <w:tcPr>
            <w:tcW w:w="1120" w:type="pct"/>
            <w:shd w:val="clear" w:color="auto" w:fill="auto"/>
          </w:tcPr>
          <w:p w14:paraId="777E72C6" w14:textId="77777777" w:rsidR="00190903" w:rsidRPr="008A53DE" w:rsidRDefault="00190903" w:rsidP="00B36EDB">
            <w:pPr>
              <w:pStyle w:val="ASFKTablenorm"/>
              <w:ind w:left="57" w:right="57"/>
            </w:pPr>
            <w:r w:rsidRPr="008A53DE">
              <w:t>РБС/ТОАИФ</w:t>
            </w:r>
          </w:p>
        </w:tc>
        <w:tc>
          <w:tcPr>
            <w:tcW w:w="3880" w:type="pct"/>
            <w:shd w:val="clear" w:color="auto" w:fill="auto"/>
          </w:tcPr>
          <w:p w14:paraId="49061ED3" w14:textId="77777777" w:rsidR="00190903" w:rsidRDefault="00D7146B" w:rsidP="00B36EDB">
            <w:pPr>
              <w:pStyle w:val="ASFKTablenorm"/>
              <w:ind w:left="57" w:right="57"/>
            </w:pPr>
            <w:r w:rsidRPr="00D7146B">
              <w:t>Наименование РБС (АИФ).</w:t>
            </w:r>
          </w:p>
          <w:p w14:paraId="0AD9591A" w14:textId="77777777" w:rsidR="001565C8" w:rsidRPr="0046216A" w:rsidRDefault="001565C8" w:rsidP="00D14E05">
            <w:pPr>
              <w:pStyle w:val="ASFKTableListNum"/>
              <w:numPr>
                <w:ilvl w:val="0"/>
                <w:numId w:val="111"/>
              </w:numPr>
            </w:pPr>
            <w:r w:rsidRPr="0046216A">
              <w:t xml:space="preserve">Автоматическое заполнение: </w:t>
            </w:r>
          </w:p>
          <w:p w14:paraId="4F3BE2C2" w14:textId="77777777" w:rsidR="001565C8" w:rsidRPr="001565C8" w:rsidRDefault="001565C8" w:rsidP="002410E2">
            <w:pPr>
              <w:pStyle w:val="ASFKTableListMark"/>
            </w:pPr>
            <w:r>
              <w:t>н</w:t>
            </w:r>
            <w:r w:rsidRPr="001565C8">
              <w:t>а АРМ ГРБС</w:t>
            </w:r>
            <w:r w:rsidR="00F973C0">
              <w:t xml:space="preserve"> </w:t>
            </w:r>
            <w:r w:rsidRPr="001565C8">
              <w:t>и АРМ ФО</w:t>
            </w:r>
            <w:r w:rsidR="00DB20A4">
              <w:t xml:space="preserve"> – </w:t>
            </w:r>
            <w:r>
              <w:t>не заполняется;</w:t>
            </w:r>
          </w:p>
          <w:p w14:paraId="4776FBAD" w14:textId="77777777" w:rsidR="001565C8" w:rsidRPr="001565C8" w:rsidRDefault="001565C8" w:rsidP="002410E2">
            <w:pPr>
              <w:pStyle w:val="ASFKTableListMark"/>
            </w:pPr>
            <w:r>
              <w:t>н</w:t>
            </w:r>
            <w:r w:rsidRPr="001565C8">
              <w:t>а остальных АРМ</w:t>
            </w:r>
            <w:r w:rsidR="00DB20A4">
              <w:t xml:space="preserve"> – </w:t>
            </w:r>
            <w:r>
              <w:t>е</w:t>
            </w:r>
            <w:r w:rsidRPr="001565C8">
              <w:t>сли заполнен</w:t>
            </w:r>
            <w:r>
              <w:t xml:space="preserve">о </w:t>
            </w:r>
            <w:r w:rsidR="008725E4">
              <w:t>«</w:t>
            </w:r>
            <w:r w:rsidRPr="001565C8">
              <w:t>Код по СР</w:t>
            </w:r>
            <w:r w:rsidR="008725E4">
              <w:t>»</w:t>
            </w:r>
            <w:r w:rsidRPr="001565C8">
              <w:t>, то заполняется полным наименованием записи, найденной по коду, иначе</w:t>
            </w:r>
            <w:r w:rsidR="00DB20A4">
              <w:t xml:space="preserve"> – </w:t>
            </w:r>
            <w:r>
              <w:t>и</w:t>
            </w:r>
            <w:r w:rsidRPr="001565C8">
              <w:t xml:space="preserve">з справочника СРРПБС/ПУБП/НУБП полным наименованием записи, найденной по </w:t>
            </w:r>
            <w:r w:rsidR="008725E4">
              <w:t>«</w:t>
            </w:r>
            <w:r w:rsidRPr="001565C8">
              <w:t>Код собственного БУ</w:t>
            </w:r>
            <w:r w:rsidR="008725E4">
              <w:t>»</w:t>
            </w:r>
            <w:r w:rsidRPr="001565C8">
              <w:t xml:space="preserve"> и </w:t>
            </w:r>
            <w:r w:rsidR="008725E4">
              <w:t>«</w:t>
            </w:r>
            <w:r w:rsidRPr="001565C8">
              <w:t>Код бюджета</w:t>
            </w:r>
            <w:r w:rsidR="008725E4">
              <w:t>»</w:t>
            </w:r>
            <w:r w:rsidRPr="001565C8">
              <w:t xml:space="preserve">. </w:t>
            </w:r>
          </w:p>
          <w:p w14:paraId="3AA1F576" w14:textId="77777777" w:rsidR="001565C8" w:rsidRPr="0046216A" w:rsidRDefault="001565C8" w:rsidP="001565C8">
            <w:pPr>
              <w:pStyle w:val="ASFKTableListNum"/>
            </w:pPr>
            <w:r w:rsidRPr="0046216A">
              <w:t>Для Федерального бюджета:</w:t>
            </w:r>
          </w:p>
          <w:p w14:paraId="725292FF" w14:textId="77777777" w:rsidR="001565C8" w:rsidRPr="001565C8" w:rsidRDefault="001565C8" w:rsidP="00B36EDB">
            <w:pPr>
              <w:pStyle w:val="ASFKTablenorm"/>
              <w:ind w:left="57" w:right="57"/>
            </w:pPr>
            <w:r w:rsidRPr="001565C8">
              <w:t xml:space="preserve">Для АРМ: </w:t>
            </w:r>
          </w:p>
          <w:p w14:paraId="64DE2663" w14:textId="77777777" w:rsidR="001565C8" w:rsidRPr="001565C8" w:rsidRDefault="001565C8" w:rsidP="002410E2">
            <w:pPr>
              <w:pStyle w:val="ASFKTableListMark"/>
            </w:pPr>
            <w:r>
              <w:t>е</w:t>
            </w:r>
            <w:r w:rsidRPr="001565C8">
              <w:t>сли «Переход на СР» = 0, то заполняется автоматически из справочника «СРРПБС» на осно</w:t>
            </w:r>
            <w:r>
              <w:t>вании поля «по Сводному реестру (РБС/ТОАИФ)»;</w:t>
            </w:r>
          </w:p>
          <w:p w14:paraId="39739794" w14:textId="77777777" w:rsidR="00C77AD5" w:rsidRDefault="001565C8" w:rsidP="002410E2">
            <w:pPr>
              <w:pStyle w:val="ASFKTableListMark"/>
            </w:pPr>
            <w:r>
              <w:t>е</w:t>
            </w:r>
            <w:r w:rsidRPr="001565C8">
              <w:t>сли «Переход на СР» = 1, то заполняется из справ</w:t>
            </w:r>
            <w:r w:rsidR="008725E4">
              <w:t>очника СР полным наименованием.</w:t>
            </w:r>
            <w:r>
              <w:t xml:space="preserve"> Может быть изменено вручную</w:t>
            </w:r>
            <w:r w:rsidR="00C77AD5">
              <w:t>;</w:t>
            </w:r>
          </w:p>
          <w:p w14:paraId="228AED06" w14:textId="77777777" w:rsidR="001565C8" w:rsidRPr="001565C8" w:rsidRDefault="00C77AD5" w:rsidP="002410E2">
            <w:pPr>
              <w:pStyle w:val="ASFKTableListMark"/>
            </w:pPr>
            <w:r w:rsidRPr="00C542C6">
              <w:t>заполняется из соответствующего поля ЭД «Р</w:t>
            </w:r>
            <w:r>
              <w:t>аспределение бюджетных данных»</w:t>
            </w:r>
            <w:r w:rsidR="001565C8" w:rsidRPr="001565C8">
              <w:t>.</w:t>
            </w:r>
          </w:p>
          <w:p w14:paraId="46B3B401" w14:textId="77777777" w:rsidR="001565C8" w:rsidRPr="0046216A" w:rsidRDefault="001565C8" w:rsidP="001565C8">
            <w:pPr>
              <w:pStyle w:val="ASFKTableListNum"/>
            </w:pPr>
            <w:r w:rsidRPr="0046216A">
              <w:t>Для бюджета ГВБФ (4 уровень бюджета):</w:t>
            </w:r>
          </w:p>
          <w:p w14:paraId="770D665F" w14:textId="77777777" w:rsidR="001565C8" w:rsidRPr="001565C8" w:rsidRDefault="001565C8" w:rsidP="00B36EDB">
            <w:pPr>
              <w:pStyle w:val="ASFKTablenorm"/>
              <w:ind w:left="57" w:right="57"/>
            </w:pPr>
            <w:r w:rsidRPr="001565C8">
              <w:t>На АРМ ГРБС и АРМ ФО: поле не заполняется.</w:t>
            </w:r>
          </w:p>
          <w:p w14:paraId="581D4CD0" w14:textId="77777777" w:rsidR="001565C8" w:rsidRPr="0046216A" w:rsidRDefault="001565C8" w:rsidP="001565C8">
            <w:pPr>
              <w:pStyle w:val="ASFKTableListNum"/>
            </w:pPr>
            <w:r w:rsidRPr="0046216A">
              <w:t xml:space="preserve"> Для прочих бюджетов:</w:t>
            </w:r>
          </w:p>
          <w:p w14:paraId="77189C9A" w14:textId="77777777" w:rsidR="001565C8" w:rsidRPr="001565C8" w:rsidRDefault="001565C8" w:rsidP="00B36EDB">
            <w:pPr>
              <w:pStyle w:val="ASFKTablenorm"/>
              <w:ind w:left="57" w:right="57"/>
            </w:pPr>
            <w:r w:rsidRPr="001565C8">
              <w:t xml:space="preserve">Для АРМ: </w:t>
            </w:r>
          </w:p>
          <w:p w14:paraId="063CC65F" w14:textId="77777777" w:rsidR="005A7BF1" w:rsidRPr="00412C36" w:rsidRDefault="001565C8" w:rsidP="002410E2">
            <w:pPr>
              <w:pStyle w:val="ASFKTableListMark"/>
            </w:pPr>
            <w:r w:rsidRPr="001565C8">
              <w:t>заполняется автоматически из справочника «ПУБП» на основании системной константы «Код собственного БУ». Может быть изменено вручную или из справочника «ПУБП» (без заполнения кода «по Свод</w:t>
            </w:r>
            <w:r>
              <w:t>ному реестру»)</w:t>
            </w:r>
            <w:r w:rsidR="00F716E4">
              <w:t xml:space="preserve">. </w:t>
            </w:r>
          </w:p>
        </w:tc>
      </w:tr>
      <w:tr w:rsidR="00190903" w:rsidRPr="008A53DE" w14:paraId="41451626" w14:textId="77777777" w:rsidTr="00B36EDB">
        <w:tc>
          <w:tcPr>
            <w:tcW w:w="1120" w:type="pct"/>
            <w:shd w:val="clear" w:color="auto" w:fill="auto"/>
          </w:tcPr>
          <w:p w14:paraId="70978D60" w14:textId="77777777" w:rsidR="00190903" w:rsidRPr="008A53DE" w:rsidRDefault="00A05FCE" w:rsidP="00B36EDB">
            <w:pPr>
              <w:pStyle w:val="ASFKTablenorm"/>
              <w:ind w:left="57" w:right="57"/>
            </w:pPr>
            <w:r w:rsidRPr="008A53DE">
              <w:lastRenderedPageBreak/>
              <w:t>П</w:t>
            </w:r>
            <w:r w:rsidR="00190903" w:rsidRPr="008A53DE">
              <w:t>о Сводному реестру</w:t>
            </w:r>
          </w:p>
        </w:tc>
        <w:tc>
          <w:tcPr>
            <w:tcW w:w="3880" w:type="pct"/>
            <w:shd w:val="clear" w:color="auto" w:fill="auto"/>
          </w:tcPr>
          <w:p w14:paraId="011780F5" w14:textId="77777777" w:rsidR="00190903" w:rsidRDefault="00190903" w:rsidP="00B36EDB">
            <w:pPr>
              <w:pStyle w:val="ASFKTablenorm"/>
              <w:ind w:left="57" w:right="57"/>
            </w:pPr>
            <w:r w:rsidRPr="008A53DE">
              <w:t>Код РБС (АИФ) по СРРПБС.</w:t>
            </w:r>
          </w:p>
          <w:p w14:paraId="7DBAEBD3" w14:textId="77777777" w:rsidR="001565C8" w:rsidRPr="0046216A" w:rsidRDefault="001565C8" w:rsidP="00D14E05">
            <w:pPr>
              <w:pStyle w:val="ASFKTableListNum"/>
              <w:numPr>
                <w:ilvl w:val="0"/>
                <w:numId w:val="112"/>
              </w:numPr>
            </w:pPr>
            <w:r w:rsidRPr="0046216A">
              <w:t xml:space="preserve">Автоматическое заполнение: </w:t>
            </w:r>
          </w:p>
          <w:p w14:paraId="06F60008" w14:textId="77777777" w:rsidR="001565C8" w:rsidRPr="001565C8" w:rsidRDefault="001565C8" w:rsidP="002410E2">
            <w:pPr>
              <w:pStyle w:val="ASFKTableListMark"/>
            </w:pPr>
            <w:r w:rsidRPr="001565C8">
              <w:t>на АРМ ГРБС</w:t>
            </w:r>
            <w:r w:rsidR="00F973C0">
              <w:t xml:space="preserve"> </w:t>
            </w:r>
            <w:r w:rsidRPr="001565C8">
              <w:t>и АРМ ФО</w:t>
            </w:r>
            <w:r w:rsidR="00DB20A4">
              <w:t xml:space="preserve"> – </w:t>
            </w:r>
            <w:r w:rsidRPr="001565C8">
              <w:t>не заполняется;</w:t>
            </w:r>
          </w:p>
          <w:p w14:paraId="266BF405" w14:textId="77777777" w:rsidR="001565C8" w:rsidRPr="001565C8" w:rsidRDefault="001565C8" w:rsidP="002410E2">
            <w:pPr>
              <w:pStyle w:val="ASFKTableListMark"/>
            </w:pPr>
            <w:r w:rsidRPr="001565C8">
              <w:t>на остальных АРМ</w:t>
            </w:r>
            <w:r w:rsidR="00DB20A4">
              <w:t xml:space="preserve"> – </w:t>
            </w:r>
            <w:r w:rsidRPr="001565C8">
              <w:t xml:space="preserve">если заполнено </w:t>
            </w:r>
            <w:r w:rsidR="001C3642">
              <w:t>«Код по СР»</w:t>
            </w:r>
            <w:r w:rsidRPr="001565C8">
              <w:t xml:space="preserve">, то заполняется то значением </w:t>
            </w:r>
            <w:r w:rsidR="001C3642">
              <w:t>«</w:t>
            </w:r>
            <w:r w:rsidRPr="001565C8">
              <w:t>Код по СР</w:t>
            </w:r>
            <w:r w:rsidR="001C3642">
              <w:t>»</w:t>
            </w:r>
            <w:r>
              <w:t>,</w:t>
            </w:r>
            <w:r w:rsidRPr="001565C8">
              <w:t xml:space="preserve"> иначе не заполняется. </w:t>
            </w:r>
          </w:p>
          <w:p w14:paraId="167D37BD" w14:textId="77777777" w:rsidR="001565C8" w:rsidRPr="001565C8" w:rsidRDefault="001565C8" w:rsidP="00B36EDB">
            <w:pPr>
              <w:pStyle w:val="ASFKTablenorm"/>
              <w:ind w:left="57" w:right="57"/>
            </w:pPr>
            <w:r w:rsidRPr="001565C8">
              <w:t>При вводе размерность поля ограничена 8 символами.</w:t>
            </w:r>
          </w:p>
          <w:p w14:paraId="5CD011EB" w14:textId="77777777" w:rsidR="001565C8" w:rsidRPr="0046216A" w:rsidRDefault="001565C8" w:rsidP="001565C8">
            <w:pPr>
              <w:pStyle w:val="ASFKTableListNum"/>
            </w:pPr>
            <w:r w:rsidRPr="0046216A">
              <w:t>Для федерального бюджета:</w:t>
            </w:r>
          </w:p>
          <w:p w14:paraId="354C506B" w14:textId="77777777" w:rsidR="001565C8" w:rsidRPr="001565C8" w:rsidRDefault="001565C8" w:rsidP="00B36EDB">
            <w:pPr>
              <w:pStyle w:val="ASFKTablenorm"/>
              <w:ind w:left="57" w:right="57"/>
            </w:pPr>
            <w:r w:rsidRPr="001565C8">
              <w:t xml:space="preserve">Для АРМ ГРБС: </w:t>
            </w:r>
          </w:p>
          <w:p w14:paraId="4BB5EFDD" w14:textId="77777777" w:rsidR="001565C8" w:rsidRPr="001565C8" w:rsidRDefault="001565C8" w:rsidP="002410E2">
            <w:pPr>
              <w:pStyle w:val="ASFKTableListMark"/>
            </w:pPr>
            <w:r>
              <w:t>п</w:t>
            </w:r>
            <w:r w:rsidRPr="001565C8">
              <w:t>о умолчанию</w:t>
            </w:r>
            <w:r w:rsidR="00DB20A4">
              <w:t xml:space="preserve"> – </w:t>
            </w:r>
            <w:r w:rsidRPr="001565C8">
              <w:t>не заполняется.</w:t>
            </w:r>
            <w:r w:rsidR="00F973C0">
              <w:t xml:space="preserve"> </w:t>
            </w:r>
            <w:r w:rsidRPr="001565C8">
              <w:t>Может быть изменено вручную или из справочника «СРРПБС» / СР (доступность кнопок определяется значени</w:t>
            </w:r>
            <w:r>
              <w:t xml:space="preserve">ем поля </w:t>
            </w:r>
            <w:r w:rsidRPr="001565C8">
              <w:t>«Переход на СР» и параметром «Да</w:t>
            </w:r>
            <w:r>
              <w:t>та завершения перехода на СР»).</w:t>
            </w:r>
          </w:p>
          <w:p w14:paraId="1DBFC6B5" w14:textId="77777777" w:rsidR="001565C8" w:rsidRPr="001565C8" w:rsidRDefault="001565C8" w:rsidP="00B36EDB">
            <w:pPr>
              <w:pStyle w:val="ASFKTablenorm"/>
              <w:ind w:left="57" w:right="57"/>
            </w:pPr>
            <w:r w:rsidRPr="001565C8">
              <w:t xml:space="preserve">Для АРМ РБС: </w:t>
            </w:r>
          </w:p>
          <w:p w14:paraId="6136C3ED" w14:textId="77777777" w:rsidR="001565C8" w:rsidRPr="001565C8" w:rsidRDefault="001565C8" w:rsidP="002410E2">
            <w:pPr>
              <w:pStyle w:val="ASFKTableListMark"/>
            </w:pPr>
            <w:r>
              <w:t>п</w:t>
            </w:r>
            <w:r w:rsidRPr="001565C8">
              <w:t>о умолчанию заполняется кодом собственного БУ из системной таблицы «system_const». Может быть изменено вручную или из справочника СРРПБС</w:t>
            </w:r>
            <w:r w:rsidR="00F973C0">
              <w:t xml:space="preserve"> </w:t>
            </w:r>
            <w:r w:rsidRPr="001565C8">
              <w:t>/ СР (доступность кнопок определяется значением поля «Пере</w:t>
            </w:r>
            <w:r>
              <w:t>ход на СР</w:t>
            </w:r>
            <w:r w:rsidRPr="001565C8">
              <w:t>» и параметром «Дата завершения переход</w:t>
            </w:r>
            <w:r>
              <w:t>а на СР»)</w:t>
            </w:r>
            <w:r w:rsidR="00FE2537">
              <w:t>.</w:t>
            </w:r>
          </w:p>
          <w:p w14:paraId="0D074174" w14:textId="77777777" w:rsidR="001565C8" w:rsidRPr="0046216A" w:rsidRDefault="001565C8" w:rsidP="001565C8">
            <w:pPr>
              <w:pStyle w:val="ASFKTableListNum"/>
            </w:pPr>
            <w:r w:rsidRPr="0046216A">
              <w:t>Для прочих бюджетов:</w:t>
            </w:r>
          </w:p>
          <w:p w14:paraId="6A66B742" w14:textId="77777777" w:rsidR="001565C8" w:rsidRPr="001565C8" w:rsidRDefault="001565C8" w:rsidP="00B36EDB">
            <w:pPr>
              <w:pStyle w:val="ASFKTablenorm"/>
              <w:ind w:left="57" w:right="57"/>
            </w:pPr>
            <w:r w:rsidRPr="001565C8">
              <w:t>Для АРМ: Поле не заполняется.</w:t>
            </w:r>
          </w:p>
          <w:p w14:paraId="0191610E" w14:textId="77777777" w:rsidR="00190903" w:rsidRPr="008A53DE" w:rsidRDefault="001565C8" w:rsidP="00B36EDB">
            <w:pPr>
              <w:pStyle w:val="ASFKTablenorm"/>
              <w:ind w:left="57" w:right="57"/>
            </w:pPr>
            <w:r w:rsidRPr="001565C8">
              <w:t>До даты завершения перехода на СР заполняется 5-значным кодом УБП, после</w:t>
            </w:r>
            <w:r w:rsidR="00DB20A4">
              <w:t xml:space="preserve"> – </w:t>
            </w:r>
            <w:r w:rsidRPr="001565C8">
              <w:t>8-значным кодов по СР</w:t>
            </w:r>
            <w:r>
              <w:t>.</w:t>
            </w:r>
          </w:p>
        </w:tc>
      </w:tr>
      <w:tr w:rsidR="00190903" w:rsidRPr="008A53DE" w14:paraId="6C2CAC85" w14:textId="77777777" w:rsidTr="00B36EDB">
        <w:tc>
          <w:tcPr>
            <w:tcW w:w="1120" w:type="pct"/>
            <w:shd w:val="clear" w:color="auto" w:fill="auto"/>
          </w:tcPr>
          <w:p w14:paraId="126F9543" w14:textId="77777777" w:rsidR="00190903" w:rsidRPr="008A53DE" w:rsidRDefault="00190903" w:rsidP="00B36EDB">
            <w:pPr>
              <w:pStyle w:val="ASFKTablenorm"/>
              <w:ind w:left="57" w:right="57"/>
            </w:pPr>
            <w:r w:rsidRPr="008A53DE">
              <w:t>Номер лицевого счета</w:t>
            </w:r>
          </w:p>
        </w:tc>
        <w:tc>
          <w:tcPr>
            <w:tcW w:w="3880" w:type="pct"/>
            <w:shd w:val="clear" w:color="auto" w:fill="auto"/>
          </w:tcPr>
          <w:p w14:paraId="5DBDE808" w14:textId="77777777" w:rsidR="00190903" w:rsidRDefault="00190903" w:rsidP="00B36EDB">
            <w:pPr>
              <w:pStyle w:val="ASFKTablenorm"/>
              <w:ind w:left="57" w:right="57"/>
            </w:pPr>
            <w:r w:rsidRPr="008A53DE">
              <w:t xml:space="preserve">Номер лицевого счета организации, указанной в поле </w:t>
            </w:r>
            <w:r w:rsidR="00324E3A">
              <w:t>«</w:t>
            </w:r>
            <w:r w:rsidRPr="008A53DE">
              <w:t>РБС/ТОАИФ</w:t>
            </w:r>
            <w:r w:rsidR="00324E3A">
              <w:t>»</w:t>
            </w:r>
            <w:r w:rsidRPr="008A53DE">
              <w:t>.</w:t>
            </w:r>
          </w:p>
          <w:p w14:paraId="597B59B0" w14:textId="77777777" w:rsidR="00D36D00" w:rsidRPr="008A53DE" w:rsidRDefault="00D36D00" w:rsidP="00B36EDB">
            <w:pPr>
              <w:pStyle w:val="ASFKTablenorm"/>
              <w:ind w:left="57" w:right="57"/>
            </w:pPr>
            <w:r w:rsidRPr="00D36D00">
              <w:t>Для АРМ ФО</w:t>
            </w:r>
            <w:r w:rsidR="00932DAA">
              <w:t>:</w:t>
            </w:r>
            <w:r w:rsidRPr="00D36D00">
              <w:t xml:space="preserve"> </w:t>
            </w:r>
            <w:r w:rsidR="00932DAA">
              <w:t>П</w:t>
            </w:r>
            <w:r w:rsidRPr="00D36D00">
              <w:t>оле не заполняется.</w:t>
            </w:r>
          </w:p>
        </w:tc>
      </w:tr>
      <w:tr w:rsidR="00190903" w:rsidRPr="008A53DE" w14:paraId="179A594C" w14:textId="77777777" w:rsidTr="00B36EDB">
        <w:tc>
          <w:tcPr>
            <w:tcW w:w="1120" w:type="pct"/>
            <w:shd w:val="clear" w:color="auto" w:fill="auto"/>
          </w:tcPr>
          <w:p w14:paraId="08E366A0" w14:textId="77777777" w:rsidR="00190903" w:rsidRPr="008A53DE" w:rsidRDefault="00190903" w:rsidP="00B36EDB">
            <w:pPr>
              <w:pStyle w:val="ASFKTablenorm"/>
              <w:ind w:left="57" w:right="57"/>
            </w:pPr>
            <w:r w:rsidRPr="008A53DE">
              <w:t>Бюджет</w:t>
            </w:r>
          </w:p>
        </w:tc>
        <w:tc>
          <w:tcPr>
            <w:tcW w:w="3880" w:type="pct"/>
            <w:shd w:val="clear" w:color="auto" w:fill="auto"/>
          </w:tcPr>
          <w:p w14:paraId="16E4C8CA" w14:textId="77777777" w:rsidR="00190903" w:rsidRDefault="00190903" w:rsidP="00B36EDB">
            <w:pPr>
              <w:pStyle w:val="ASFKTablenorm"/>
              <w:ind w:left="57" w:right="57"/>
            </w:pPr>
            <w:r w:rsidRPr="008A53DE">
              <w:t xml:space="preserve">Наименование бюджета, согласно справочнику </w:t>
            </w:r>
            <w:r w:rsidR="00324E3A">
              <w:t>«</w:t>
            </w:r>
            <w:r w:rsidRPr="008A53DE">
              <w:t>Бюджеты</w:t>
            </w:r>
            <w:r w:rsidR="00324E3A">
              <w:t>»</w:t>
            </w:r>
            <w:r w:rsidRPr="008A53DE">
              <w:t>.</w:t>
            </w:r>
          </w:p>
          <w:p w14:paraId="61F7BDDB" w14:textId="77777777" w:rsidR="00D36D00" w:rsidRPr="00D36D00" w:rsidRDefault="00D36D00" w:rsidP="00B36EDB">
            <w:pPr>
              <w:pStyle w:val="ASFKTablenorm"/>
              <w:ind w:left="57" w:right="57"/>
            </w:pPr>
            <w:r w:rsidRPr="00D36D00">
              <w:t xml:space="preserve">Для АРМ: </w:t>
            </w:r>
          </w:p>
          <w:p w14:paraId="783B578B" w14:textId="77777777" w:rsidR="00D36D00" w:rsidRPr="0046216A" w:rsidRDefault="00D36D00" w:rsidP="001C3642">
            <w:pPr>
              <w:pStyle w:val="ASFKTableListNum"/>
              <w:numPr>
                <w:ilvl w:val="0"/>
                <w:numId w:val="33"/>
              </w:numPr>
            </w:pPr>
            <w:r w:rsidRPr="0046216A">
              <w:t xml:space="preserve">Заполняется автоматически из справочника </w:t>
            </w:r>
            <w:r w:rsidR="00324E3A" w:rsidRPr="0046216A">
              <w:t>«</w:t>
            </w:r>
            <w:r w:rsidRPr="0046216A">
              <w:t>Бюджеты</w:t>
            </w:r>
            <w:r w:rsidR="00324E3A" w:rsidRPr="0046216A">
              <w:t>»</w:t>
            </w:r>
            <w:r w:rsidRPr="0046216A">
              <w:t xml:space="preserve"> на основании системной константы </w:t>
            </w:r>
            <w:r w:rsidR="001C3642">
              <w:t>«Код бюджета»</w:t>
            </w:r>
            <w:r w:rsidRPr="0046216A">
              <w:t xml:space="preserve">. Может быть изменено из справочника </w:t>
            </w:r>
            <w:r w:rsidR="00324E3A" w:rsidRPr="0046216A">
              <w:t>«</w:t>
            </w:r>
            <w:r w:rsidRPr="0046216A">
              <w:t>Бюджеты</w:t>
            </w:r>
            <w:r w:rsidR="00324E3A" w:rsidRPr="0046216A">
              <w:t>»</w:t>
            </w:r>
            <w:r w:rsidRPr="0046216A">
              <w:t xml:space="preserve"> или вручную.</w:t>
            </w:r>
          </w:p>
        </w:tc>
      </w:tr>
      <w:tr w:rsidR="00190903" w:rsidRPr="008A53DE" w14:paraId="4DB25C6F" w14:textId="77777777" w:rsidTr="00B36EDB">
        <w:tc>
          <w:tcPr>
            <w:tcW w:w="1120" w:type="pct"/>
            <w:shd w:val="clear" w:color="auto" w:fill="auto"/>
          </w:tcPr>
          <w:p w14:paraId="17607E5F" w14:textId="77777777" w:rsidR="00190903" w:rsidRPr="008A53DE" w:rsidRDefault="00190903" w:rsidP="00B36EDB">
            <w:pPr>
              <w:pStyle w:val="ASFKTablenorm"/>
              <w:ind w:left="57" w:right="57"/>
            </w:pPr>
            <w:r w:rsidRPr="008A53DE">
              <w:t>Финорган</w:t>
            </w:r>
          </w:p>
        </w:tc>
        <w:tc>
          <w:tcPr>
            <w:tcW w:w="3880" w:type="pct"/>
            <w:shd w:val="clear" w:color="auto" w:fill="auto"/>
          </w:tcPr>
          <w:p w14:paraId="6BDCBA1B" w14:textId="77777777" w:rsidR="00190903" w:rsidRPr="008A53DE" w:rsidRDefault="00190903" w:rsidP="00B36EDB">
            <w:pPr>
              <w:pStyle w:val="ASFKTablenorm"/>
              <w:ind w:left="57" w:right="57"/>
            </w:pPr>
            <w:r w:rsidRPr="008A53DE">
              <w:t>Наименование ФО, обслуживающего указанный бюджет.</w:t>
            </w:r>
          </w:p>
          <w:p w14:paraId="0DDC9579" w14:textId="77777777" w:rsidR="00D36D00" w:rsidRPr="00D36D00" w:rsidRDefault="00D36D00" w:rsidP="00B36EDB">
            <w:pPr>
              <w:pStyle w:val="ASFKTablenorm"/>
              <w:ind w:left="57" w:right="57"/>
            </w:pPr>
            <w:r w:rsidRPr="00D36D00">
              <w:t xml:space="preserve">Для АРМ всех бюджетов (кроме ГВБФ: 4-й уровень бюджета): Заполняется автоматически наименованием с актуальным кодом ФО соответствующим Бюджету из справочника </w:t>
            </w:r>
            <w:r w:rsidR="00324E3A">
              <w:t>«</w:t>
            </w:r>
            <w:r w:rsidRPr="00D36D00">
              <w:t>Фин.органы</w:t>
            </w:r>
            <w:r w:rsidR="00324E3A">
              <w:t>»</w:t>
            </w:r>
            <w:r w:rsidRPr="00D36D00">
              <w:t xml:space="preserve">. Может быть изменено вручную или из справочника </w:t>
            </w:r>
            <w:r w:rsidR="00324E3A">
              <w:t>«</w:t>
            </w:r>
            <w:r w:rsidRPr="00D36D00">
              <w:t>Фин.органы</w:t>
            </w:r>
            <w:r w:rsidR="00324E3A">
              <w:t>»</w:t>
            </w:r>
            <w:r w:rsidRPr="00D36D00">
              <w:t xml:space="preserve">. Значение справочника ограничены значением поля </w:t>
            </w:r>
            <w:r w:rsidR="00324E3A">
              <w:t>«</w:t>
            </w:r>
            <w:r w:rsidRPr="00D36D00">
              <w:t>Бюджет</w:t>
            </w:r>
            <w:r w:rsidR="00324E3A">
              <w:t>»</w:t>
            </w:r>
            <w:r w:rsidR="00932DAA">
              <w:t>.</w:t>
            </w:r>
          </w:p>
          <w:p w14:paraId="625EF994" w14:textId="77777777" w:rsidR="00D36D00" w:rsidRPr="00D36D00" w:rsidRDefault="00D36D00" w:rsidP="00B36EDB">
            <w:pPr>
              <w:pStyle w:val="ASFKTablenorm"/>
              <w:ind w:left="57" w:right="57"/>
            </w:pPr>
            <w:r w:rsidRPr="00D36D00">
              <w:t>Для бюджета ГВБФ (4-й уровень бюджета):</w:t>
            </w:r>
          </w:p>
          <w:p w14:paraId="70998C90" w14:textId="77777777" w:rsidR="00190903" w:rsidRPr="008A53DE" w:rsidRDefault="00D36D00" w:rsidP="001C3642">
            <w:pPr>
              <w:pStyle w:val="ASFKTablenorm"/>
              <w:ind w:left="57" w:right="57"/>
            </w:pPr>
            <w:r w:rsidRPr="00D36D00">
              <w:t xml:space="preserve">Для АРМ ФО: заполняется автоматически актуальным значением из справочника </w:t>
            </w:r>
            <w:r w:rsidR="00324E3A">
              <w:t>«</w:t>
            </w:r>
            <w:r w:rsidRPr="00D36D00">
              <w:t>Финорганы</w:t>
            </w:r>
            <w:r w:rsidR="00324E3A">
              <w:t>»</w:t>
            </w:r>
            <w:r w:rsidRPr="00D36D00">
              <w:t xml:space="preserve"> по системной константе </w:t>
            </w:r>
            <w:r w:rsidR="001C3642">
              <w:t>«</w:t>
            </w:r>
            <w:r w:rsidR="002C704F">
              <w:t>Код бюджета</w:t>
            </w:r>
            <w:r w:rsidR="001C3642">
              <w:t>»</w:t>
            </w:r>
            <w:r>
              <w:t>.</w:t>
            </w:r>
          </w:p>
        </w:tc>
      </w:tr>
      <w:tr w:rsidR="00190903" w:rsidRPr="008A53DE" w14:paraId="0F79DBA7" w14:textId="77777777" w:rsidTr="00B36EDB">
        <w:tc>
          <w:tcPr>
            <w:tcW w:w="1120" w:type="pct"/>
            <w:shd w:val="clear" w:color="auto" w:fill="auto"/>
          </w:tcPr>
          <w:p w14:paraId="4E90EC5C" w14:textId="77777777" w:rsidR="00190903" w:rsidRPr="008A53DE" w:rsidRDefault="00190903" w:rsidP="00B36EDB">
            <w:pPr>
              <w:pStyle w:val="ASFKTablenorm"/>
              <w:ind w:left="57" w:right="57"/>
            </w:pPr>
            <w:r w:rsidRPr="008A53DE">
              <w:t>Откуда (ФК)</w:t>
            </w:r>
          </w:p>
        </w:tc>
        <w:tc>
          <w:tcPr>
            <w:tcW w:w="3880" w:type="pct"/>
            <w:shd w:val="clear" w:color="auto" w:fill="auto"/>
          </w:tcPr>
          <w:p w14:paraId="28C85DB0" w14:textId="77777777" w:rsidR="00190903" w:rsidRDefault="00190903" w:rsidP="00B36EDB">
            <w:pPr>
              <w:pStyle w:val="ASFKTablenorm"/>
              <w:ind w:left="57" w:right="57"/>
            </w:pPr>
            <w:r w:rsidRPr="008A53DE">
              <w:t xml:space="preserve">Наименование ТОФК-отправителя, согласно справочнику </w:t>
            </w:r>
            <w:r w:rsidR="00324E3A">
              <w:t>«</w:t>
            </w:r>
            <w:r w:rsidRPr="008A53DE">
              <w:t>Органы к</w:t>
            </w:r>
            <w:r w:rsidRPr="00190903">
              <w:t>а</w:t>
            </w:r>
            <w:r w:rsidRPr="008A53DE">
              <w:t>значейства</w:t>
            </w:r>
            <w:r w:rsidR="00324E3A">
              <w:t>»</w:t>
            </w:r>
            <w:r w:rsidRPr="008A53DE">
              <w:t>.</w:t>
            </w:r>
          </w:p>
          <w:p w14:paraId="29BF01BB" w14:textId="77777777" w:rsidR="00D36D00" w:rsidRPr="00D36D00" w:rsidRDefault="00D36D00" w:rsidP="00B36EDB">
            <w:pPr>
              <w:pStyle w:val="ASFKTablenorm"/>
              <w:ind w:left="57" w:right="57"/>
            </w:pPr>
            <w:r>
              <w:t>Для АРМ:</w:t>
            </w:r>
            <w:r w:rsidRPr="00D36D00">
              <w:t xml:space="preserve"> </w:t>
            </w:r>
          </w:p>
          <w:p w14:paraId="1FB21FC7" w14:textId="77777777" w:rsidR="00D36D00" w:rsidRPr="0046216A" w:rsidRDefault="00D36D00" w:rsidP="00B36EDB">
            <w:pPr>
              <w:pStyle w:val="ASFKTableListNum"/>
              <w:numPr>
                <w:ilvl w:val="0"/>
                <w:numId w:val="34"/>
              </w:numPr>
            </w:pPr>
            <w:r w:rsidRPr="0046216A">
              <w:t xml:space="preserve">Заполняется автоматически из справочника </w:t>
            </w:r>
            <w:r w:rsidR="00324E3A" w:rsidRPr="0046216A">
              <w:t>«</w:t>
            </w:r>
            <w:r w:rsidRPr="0046216A">
              <w:t>Органы казначейства</w:t>
            </w:r>
            <w:r w:rsidR="00324E3A" w:rsidRPr="0046216A">
              <w:t>»</w:t>
            </w:r>
            <w:r w:rsidRPr="0046216A">
              <w:t xml:space="preserve"> на основании поля </w:t>
            </w:r>
            <w:r w:rsidR="00324E3A" w:rsidRPr="0046216A">
              <w:t>«</w:t>
            </w:r>
            <w:r w:rsidRPr="0046216A">
              <w:t>по КОФК (Откуда(ФК))</w:t>
            </w:r>
            <w:r w:rsidR="00324E3A" w:rsidRPr="0046216A">
              <w:t>»</w:t>
            </w:r>
            <w:r w:rsidRPr="0046216A">
              <w:t xml:space="preserve">. Может быть изменено вручную или из справочника </w:t>
            </w:r>
            <w:r w:rsidR="00324E3A" w:rsidRPr="0046216A">
              <w:t>«</w:t>
            </w:r>
            <w:r w:rsidRPr="0046216A">
              <w:t>Органы казначейства</w:t>
            </w:r>
            <w:r w:rsidR="00324E3A" w:rsidRPr="0046216A">
              <w:t>»</w:t>
            </w:r>
            <w:r w:rsidRPr="0046216A">
              <w:t>.</w:t>
            </w:r>
          </w:p>
        </w:tc>
      </w:tr>
      <w:tr w:rsidR="00190903" w:rsidRPr="008A53DE" w14:paraId="601B5BCE" w14:textId="77777777" w:rsidTr="00B36EDB">
        <w:tc>
          <w:tcPr>
            <w:tcW w:w="1120" w:type="pct"/>
            <w:shd w:val="clear" w:color="auto" w:fill="auto"/>
          </w:tcPr>
          <w:p w14:paraId="50EC5EA6" w14:textId="77777777" w:rsidR="00190903" w:rsidRPr="008A53DE" w:rsidRDefault="00A05FCE" w:rsidP="00B36EDB">
            <w:pPr>
              <w:pStyle w:val="ASFKTablenorm"/>
              <w:ind w:left="57" w:right="57"/>
            </w:pPr>
            <w:r w:rsidRPr="008A53DE">
              <w:t>П</w:t>
            </w:r>
            <w:r w:rsidR="00190903" w:rsidRPr="008A53DE">
              <w:t>о КОФК</w:t>
            </w:r>
          </w:p>
        </w:tc>
        <w:tc>
          <w:tcPr>
            <w:tcW w:w="3880" w:type="pct"/>
            <w:shd w:val="clear" w:color="auto" w:fill="auto"/>
          </w:tcPr>
          <w:p w14:paraId="16F7DD00" w14:textId="77777777" w:rsidR="00190903" w:rsidRDefault="00190903" w:rsidP="00B36EDB">
            <w:pPr>
              <w:pStyle w:val="ASFKTablenorm"/>
              <w:ind w:left="57" w:right="57"/>
            </w:pPr>
            <w:r w:rsidRPr="008A53DE">
              <w:t xml:space="preserve">Код ТОФК-отправителя по справочнику </w:t>
            </w:r>
            <w:r w:rsidR="00324E3A">
              <w:t>«</w:t>
            </w:r>
            <w:r w:rsidRPr="008A53DE">
              <w:t>Органы казначейс</w:t>
            </w:r>
            <w:r w:rsidRPr="00190903">
              <w:t>т</w:t>
            </w:r>
            <w:r w:rsidRPr="008A53DE">
              <w:t>ва</w:t>
            </w:r>
            <w:r w:rsidR="00324E3A">
              <w:t>»</w:t>
            </w:r>
            <w:r w:rsidRPr="008A53DE">
              <w:t>.</w:t>
            </w:r>
          </w:p>
          <w:p w14:paraId="3DE6028C" w14:textId="77777777" w:rsidR="00D36D00" w:rsidRPr="00D36D00" w:rsidRDefault="00D36D00" w:rsidP="00B36EDB">
            <w:pPr>
              <w:pStyle w:val="ASFKTablenorm"/>
              <w:ind w:left="57" w:right="57"/>
            </w:pPr>
            <w:r w:rsidRPr="00D36D00">
              <w:lastRenderedPageBreak/>
              <w:t xml:space="preserve">Для АРМ: </w:t>
            </w:r>
          </w:p>
          <w:p w14:paraId="3BFC7B84" w14:textId="77777777" w:rsidR="00D36D00" w:rsidRPr="0046216A" w:rsidRDefault="00D36D00" w:rsidP="00B36EDB">
            <w:pPr>
              <w:pStyle w:val="ASFKTableListNum"/>
              <w:numPr>
                <w:ilvl w:val="0"/>
                <w:numId w:val="35"/>
              </w:numPr>
            </w:pPr>
            <w:r w:rsidRPr="0046216A">
              <w:t xml:space="preserve">Заполняется из системной константы </w:t>
            </w:r>
            <w:r w:rsidR="00EB441F" w:rsidRPr="0046216A">
              <w:t>«Код собственного ТОФК»</w:t>
            </w:r>
            <w:r w:rsidRPr="0046216A">
              <w:t xml:space="preserve"> системной таблицы </w:t>
            </w:r>
            <w:r w:rsidR="00324E3A" w:rsidRPr="0046216A">
              <w:t>«</w:t>
            </w:r>
            <w:r w:rsidRPr="0046216A">
              <w:t>system_const</w:t>
            </w:r>
            <w:r w:rsidR="00324E3A" w:rsidRPr="0046216A">
              <w:t>»</w:t>
            </w:r>
            <w:r w:rsidRPr="0046216A">
              <w:t xml:space="preserve"> (если соответствует маске xx00) или ВЫШЕСТОЯЩЕГО ТОФК (если </w:t>
            </w:r>
            <w:r w:rsidR="00FD362E" w:rsidRPr="0046216A">
              <w:t>«Код собственного ТОФК»</w:t>
            </w:r>
            <w:r w:rsidRPr="0046216A">
              <w:t xml:space="preserve"> соответствует маске xxyy).</w:t>
            </w:r>
            <w:r w:rsidR="00F217A4" w:rsidRPr="0046216A">
              <w:t xml:space="preserve"> </w:t>
            </w:r>
            <w:r w:rsidRPr="0046216A">
              <w:t xml:space="preserve">Может быть изменен вручную или путем выбора из справочника </w:t>
            </w:r>
            <w:r w:rsidR="00324E3A" w:rsidRPr="0046216A">
              <w:t>«</w:t>
            </w:r>
            <w:r w:rsidRPr="0046216A">
              <w:t>Органы казначейства</w:t>
            </w:r>
            <w:r w:rsidR="00324E3A" w:rsidRPr="0046216A">
              <w:t>»</w:t>
            </w:r>
            <w:r w:rsidRPr="0046216A">
              <w:t>.</w:t>
            </w:r>
          </w:p>
        </w:tc>
      </w:tr>
      <w:tr w:rsidR="00190903" w:rsidRPr="008A53DE" w14:paraId="06D0A931" w14:textId="77777777" w:rsidTr="00B36EDB">
        <w:tc>
          <w:tcPr>
            <w:tcW w:w="5000" w:type="pct"/>
            <w:gridSpan w:val="2"/>
            <w:shd w:val="clear" w:color="auto" w:fill="auto"/>
          </w:tcPr>
          <w:p w14:paraId="149DDA69" w14:textId="77777777" w:rsidR="00190903" w:rsidRPr="008A53DE" w:rsidRDefault="009C61CC" w:rsidP="00B36EDB">
            <w:pPr>
              <w:pStyle w:val="ASFKTablenorm"/>
              <w:ind w:left="57" w:right="57"/>
            </w:pPr>
            <w:r>
              <w:lastRenderedPageBreak/>
              <w:t>Вкладка</w:t>
            </w:r>
            <w:r w:rsidR="0027431F">
              <w:t xml:space="preserve"> «</w:t>
            </w:r>
            <w:r w:rsidR="00190903" w:rsidRPr="008A53DE">
              <w:t>Расходные расписания (3)</w:t>
            </w:r>
            <w:r w:rsidR="00324E3A">
              <w:t>»</w:t>
            </w:r>
          </w:p>
        </w:tc>
      </w:tr>
      <w:tr w:rsidR="00190903" w:rsidRPr="008A53DE" w14:paraId="6DAD402F" w14:textId="77777777" w:rsidTr="00B36EDB">
        <w:tc>
          <w:tcPr>
            <w:tcW w:w="1120" w:type="pct"/>
            <w:shd w:val="clear" w:color="auto" w:fill="auto"/>
          </w:tcPr>
          <w:p w14:paraId="0DF77560" w14:textId="77777777" w:rsidR="00190903" w:rsidRPr="008A53DE" w:rsidRDefault="00190903" w:rsidP="00B36EDB">
            <w:pPr>
              <w:pStyle w:val="ASFKTablenorm"/>
              <w:ind w:left="57" w:right="57"/>
            </w:pPr>
            <w:r w:rsidRPr="008A53DE">
              <w:t>Куда (ФК)</w:t>
            </w:r>
          </w:p>
        </w:tc>
        <w:tc>
          <w:tcPr>
            <w:tcW w:w="3880" w:type="pct"/>
            <w:shd w:val="clear" w:color="auto" w:fill="auto"/>
          </w:tcPr>
          <w:p w14:paraId="695E9CAB" w14:textId="77777777" w:rsidR="00190903" w:rsidRPr="008A53DE" w:rsidRDefault="00190903" w:rsidP="00B36EDB">
            <w:pPr>
              <w:pStyle w:val="ASFKTablenorm"/>
              <w:ind w:left="57" w:right="57"/>
            </w:pPr>
            <w:r w:rsidRPr="008A53DE">
              <w:t xml:space="preserve">Наименование ТОФК-получателя, в котором </w:t>
            </w:r>
            <w:r w:rsidR="006835B7">
              <w:t>обслуживается БУ-получатель.</w:t>
            </w:r>
          </w:p>
        </w:tc>
      </w:tr>
      <w:tr w:rsidR="00190903" w:rsidRPr="008A53DE" w14:paraId="144ED060" w14:textId="77777777" w:rsidTr="00B36EDB">
        <w:tc>
          <w:tcPr>
            <w:tcW w:w="1120" w:type="pct"/>
            <w:shd w:val="clear" w:color="auto" w:fill="auto"/>
          </w:tcPr>
          <w:p w14:paraId="2A8432C7" w14:textId="77777777" w:rsidR="00190903" w:rsidRPr="008A53DE" w:rsidRDefault="00A05FCE" w:rsidP="00B36EDB">
            <w:pPr>
              <w:pStyle w:val="ASFKTablenorm"/>
              <w:ind w:left="57" w:right="57"/>
            </w:pPr>
            <w:r w:rsidRPr="008A53DE">
              <w:t>П</w:t>
            </w:r>
            <w:r w:rsidR="00190903" w:rsidRPr="008A53DE">
              <w:t>о КОФК</w:t>
            </w:r>
          </w:p>
        </w:tc>
        <w:tc>
          <w:tcPr>
            <w:tcW w:w="3880" w:type="pct"/>
            <w:shd w:val="clear" w:color="auto" w:fill="auto"/>
          </w:tcPr>
          <w:p w14:paraId="2C9CBEC2" w14:textId="77777777" w:rsidR="00190903" w:rsidRPr="008A53DE" w:rsidRDefault="00190903" w:rsidP="00B36EDB">
            <w:pPr>
              <w:pStyle w:val="ASFKTablenorm"/>
              <w:ind w:left="57" w:right="57"/>
            </w:pPr>
            <w:r w:rsidRPr="008A53DE">
              <w:t>Код ТОФК-получателя.</w:t>
            </w:r>
          </w:p>
        </w:tc>
      </w:tr>
      <w:tr w:rsidR="00190903" w:rsidRPr="008A53DE" w14:paraId="48499FAC" w14:textId="77777777" w:rsidTr="00B36EDB">
        <w:tc>
          <w:tcPr>
            <w:tcW w:w="1120" w:type="pct"/>
            <w:shd w:val="clear" w:color="auto" w:fill="auto"/>
          </w:tcPr>
          <w:p w14:paraId="2E9CB9AF" w14:textId="77777777" w:rsidR="00190903" w:rsidRPr="008A53DE" w:rsidRDefault="00BA2661" w:rsidP="00B36EDB">
            <w:pPr>
              <w:pStyle w:val="ASFKTablenorm"/>
              <w:ind w:left="57" w:right="57"/>
            </w:pPr>
            <w:r>
              <w:t xml:space="preserve">Спец. </w:t>
            </w:r>
            <w:r w:rsidR="00C54DBF">
              <w:t>У</w:t>
            </w:r>
            <w:r w:rsidR="00190903" w:rsidRPr="008A53DE">
              <w:t>казания (наименов</w:t>
            </w:r>
            <w:r w:rsidR="00190903" w:rsidRPr="00190903">
              <w:t>а</w:t>
            </w:r>
            <w:r w:rsidR="00190903" w:rsidRPr="008A53DE">
              <w:t>ния)</w:t>
            </w:r>
          </w:p>
        </w:tc>
        <w:tc>
          <w:tcPr>
            <w:tcW w:w="3880" w:type="pct"/>
            <w:shd w:val="clear" w:color="auto" w:fill="auto"/>
          </w:tcPr>
          <w:p w14:paraId="4D8C3B00" w14:textId="77777777" w:rsidR="00190903" w:rsidRPr="008A53DE" w:rsidRDefault="00190903" w:rsidP="00B36EDB">
            <w:pPr>
              <w:pStyle w:val="ASFKTablenorm"/>
              <w:ind w:left="57" w:right="57"/>
            </w:pPr>
            <w:r w:rsidRPr="008A53DE">
              <w:t xml:space="preserve">Наименование специальных указаний. </w:t>
            </w:r>
          </w:p>
          <w:p w14:paraId="17C05355" w14:textId="77777777" w:rsidR="00190903" w:rsidRPr="008A53DE" w:rsidRDefault="00190903" w:rsidP="00B36EDB">
            <w:pPr>
              <w:pStyle w:val="ASFKTablenorm"/>
              <w:ind w:left="57" w:right="57"/>
            </w:pPr>
            <w:r w:rsidRPr="008A53DE">
              <w:t>В случае ввода нескольких значений используется раздел</w:t>
            </w:r>
            <w:r w:rsidRPr="00190903">
              <w:t>и</w:t>
            </w:r>
            <w:r w:rsidRPr="008A53DE">
              <w:t xml:space="preserve">тель </w:t>
            </w:r>
            <w:r w:rsidR="00324E3A">
              <w:t>«</w:t>
            </w:r>
            <w:r w:rsidRPr="00B36EDB">
              <w:sym w:font="Symbol" w:char="F07C"/>
            </w:r>
            <w:r w:rsidR="00324E3A">
              <w:t>«</w:t>
            </w:r>
            <w:r w:rsidRPr="008A53DE">
              <w:t xml:space="preserve">. </w:t>
            </w:r>
          </w:p>
        </w:tc>
      </w:tr>
      <w:tr w:rsidR="00190903" w:rsidRPr="008A53DE" w14:paraId="2FF40EE3" w14:textId="77777777" w:rsidTr="00B36EDB">
        <w:tc>
          <w:tcPr>
            <w:tcW w:w="1120" w:type="pct"/>
            <w:shd w:val="clear" w:color="auto" w:fill="auto"/>
          </w:tcPr>
          <w:p w14:paraId="4B7F6160" w14:textId="77777777" w:rsidR="00190903" w:rsidRPr="008A53DE" w:rsidRDefault="00BA2661" w:rsidP="00B36EDB">
            <w:pPr>
              <w:pStyle w:val="ASFKTablenorm"/>
              <w:ind w:left="57" w:right="57"/>
            </w:pPr>
            <w:r>
              <w:t xml:space="preserve">Спец. </w:t>
            </w:r>
            <w:r w:rsidR="00C54DBF">
              <w:t>У</w:t>
            </w:r>
            <w:r w:rsidR="00190903" w:rsidRPr="008A53DE">
              <w:t>казания (код)</w:t>
            </w:r>
          </w:p>
        </w:tc>
        <w:tc>
          <w:tcPr>
            <w:tcW w:w="3880" w:type="pct"/>
            <w:shd w:val="clear" w:color="auto" w:fill="auto"/>
          </w:tcPr>
          <w:p w14:paraId="70C77C2F" w14:textId="77777777" w:rsidR="00190903" w:rsidRPr="008A53DE" w:rsidRDefault="00190903" w:rsidP="00B36EDB">
            <w:pPr>
              <w:pStyle w:val="ASFKTablenorm"/>
              <w:ind w:left="57" w:right="57"/>
            </w:pPr>
            <w:r w:rsidRPr="008A53DE">
              <w:t>Код специальных указаний.</w:t>
            </w:r>
          </w:p>
        </w:tc>
      </w:tr>
      <w:tr w:rsidR="00190903" w:rsidRPr="008A53DE" w14:paraId="33D7CABD" w14:textId="77777777" w:rsidTr="00B36EDB">
        <w:tc>
          <w:tcPr>
            <w:tcW w:w="5000" w:type="pct"/>
            <w:gridSpan w:val="2"/>
            <w:shd w:val="clear" w:color="auto" w:fill="auto"/>
          </w:tcPr>
          <w:p w14:paraId="40EBDF06" w14:textId="77777777" w:rsidR="00190903" w:rsidRPr="008A53DE" w:rsidRDefault="009C61CC" w:rsidP="00B36EDB">
            <w:pPr>
              <w:pStyle w:val="ASFKTablenorm"/>
              <w:ind w:left="57" w:right="57"/>
            </w:pPr>
            <w:r>
              <w:t>Вкладка</w:t>
            </w:r>
            <w:r w:rsidR="0027431F">
              <w:t xml:space="preserve"> «</w:t>
            </w:r>
            <w:r w:rsidR="00190903" w:rsidRPr="008A53DE">
              <w:t>Расходные расписания (3)</w:t>
            </w:r>
            <w:r w:rsidR="00324E3A">
              <w:t>»</w:t>
            </w:r>
            <w:r>
              <w:t>, т</w:t>
            </w:r>
            <w:r w:rsidR="00190903" w:rsidRPr="008A53DE">
              <w:t xml:space="preserve">абличное поле </w:t>
            </w:r>
            <w:r w:rsidR="00324E3A">
              <w:t>«</w:t>
            </w:r>
            <w:r w:rsidR="00190903" w:rsidRPr="008A53DE">
              <w:t>Расходные расп</w:t>
            </w:r>
            <w:r w:rsidR="00190903" w:rsidRPr="00190903">
              <w:t>и</w:t>
            </w:r>
            <w:r w:rsidR="00190903" w:rsidRPr="008A53DE">
              <w:t>сания</w:t>
            </w:r>
            <w:r w:rsidR="00324E3A">
              <w:t>»</w:t>
            </w:r>
          </w:p>
        </w:tc>
      </w:tr>
      <w:tr w:rsidR="00190903" w:rsidRPr="008A53DE" w14:paraId="48C82FC9" w14:textId="77777777" w:rsidTr="00B36EDB">
        <w:tc>
          <w:tcPr>
            <w:tcW w:w="1120" w:type="pct"/>
            <w:shd w:val="clear" w:color="auto" w:fill="auto"/>
          </w:tcPr>
          <w:p w14:paraId="78897B2A" w14:textId="77777777" w:rsidR="00190903" w:rsidRPr="008A53DE" w:rsidRDefault="00190903" w:rsidP="00B36EDB">
            <w:pPr>
              <w:pStyle w:val="ASFKTablenorm"/>
              <w:ind w:left="57" w:right="57"/>
            </w:pPr>
            <w:r w:rsidRPr="008A53DE">
              <w:t>Номер</w:t>
            </w:r>
          </w:p>
        </w:tc>
        <w:tc>
          <w:tcPr>
            <w:tcW w:w="3880" w:type="pct"/>
            <w:shd w:val="clear" w:color="auto" w:fill="auto"/>
          </w:tcPr>
          <w:p w14:paraId="4D46F78A" w14:textId="77777777" w:rsidR="00190903" w:rsidRDefault="00190903" w:rsidP="00B36EDB">
            <w:pPr>
              <w:pStyle w:val="ASFKTablenorm"/>
              <w:ind w:left="57" w:right="57"/>
            </w:pPr>
            <w:r w:rsidRPr="008A53DE">
              <w:t>Номер расходного расписания.</w:t>
            </w:r>
          </w:p>
          <w:p w14:paraId="36933795" w14:textId="77777777" w:rsidR="00B032EC" w:rsidRPr="008A53DE" w:rsidRDefault="00B032EC" w:rsidP="00B36EDB">
            <w:pPr>
              <w:pStyle w:val="ASFKTablenorm"/>
              <w:ind w:left="57" w:right="57"/>
            </w:pPr>
            <w:r w:rsidRPr="00B032EC">
              <w:t>Заполняется вручную.</w:t>
            </w:r>
          </w:p>
        </w:tc>
      </w:tr>
      <w:tr w:rsidR="00190903" w:rsidRPr="008A53DE" w14:paraId="4A6617BF" w14:textId="77777777" w:rsidTr="00B36EDB">
        <w:tc>
          <w:tcPr>
            <w:tcW w:w="1120" w:type="pct"/>
            <w:shd w:val="clear" w:color="auto" w:fill="auto"/>
          </w:tcPr>
          <w:p w14:paraId="42DE17FF" w14:textId="77777777" w:rsidR="00190903" w:rsidRPr="008A53DE" w:rsidRDefault="00190903" w:rsidP="00B36EDB">
            <w:pPr>
              <w:pStyle w:val="ASFKTablenorm"/>
              <w:ind w:left="57" w:right="57"/>
            </w:pPr>
            <w:r w:rsidRPr="008A53DE">
              <w:t>Дата в/д</w:t>
            </w:r>
          </w:p>
        </w:tc>
        <w:tc>
          <w:tcPr>
            <w:tcW w:w="3880" w:type="pct"/>
            <w:shd w:val="clear" w:color="auto" w:fill="auto"/>
          </w:tcPr>
          <w:p w14:paraId="5D4B73A4" w14:textId="77777777" w:rsidR="00190903" w:rsidRDefault="00190903" w:rsidP="00B36EDB">
            <w:pPr>
              <w:pStyle w:val="ASFKTablenorm"/>
              <w:ind w:left="57" w:right="57"/>
            </w:pPr>
            <w:r w:rsidRPr="008A53DE">
              <w:t>Дата ввода в действие расходного расписания.</w:t>
            </w:r>
          </w:p>
          <w:p w14:paraId="32A04AE6" w14:textId="77777777" w:rsidR="00B032EC" w:rsidRPr="008A53DE" w:rsidRDefault="00B032EC" w:rsidP="00B36EDB">
            <w:pPr>
              <w:pStyle w:val="ASFKTablenorm"/>
              <w:ind w:left="57" w:right="57"/>
            </w:pPr>
            <w:r w:rsidRPr="00B032EC">
              <w:t>Вводится вручную или выбирается из системного календаря</w:t>
            </w:r>
            <w:r>
              <w:t>.</w:t>
            </w:r>
          </w:p>
        </w:tc>
      </w:tr>
      <w:tr w:rsidR="00190903" w:rsidRPr="008A53DE" w14:paraId="08A322DA" w14:textId="77777777" w:rsidTr="00B36EDB">
        <w:tc>
          <w:tcPr>
            <w:tcW w:w="1120" w:type="pct"/>
            <w:shd w:val="clear" w:color="auto" w:fill="auto"/>
          </w:tcPr>
          <w:p w14:paraId="49A9CB16" w14:textId="77777777" w:rsidR="00190903" w:rsidRPr="008A53DE" w:rsidRDefault="00190903" w:rsidP="00B36EDB">
            <w:pPr>
              <w:pStyle w:val="ASFKTablenorm"/>
              <w:ind w:left="57" w:right="57"/>
            </w:pPr>
            <w:r w:rsidRPr="008A53DE">
              <w:t>Кому: по Сводному реес</w:t>
            </w:r>
            <w:r w:rsidRPr="00190903">
              <w:t>т</w:t>
            </w:r>
            <w:r w:rsidRPr="008A53DE">
              <w:t>ру</w:t>
            </w:r>
          </w:p>
        </w:tc>
        <w:tc>
          <w:tcPr>
            <w:tcW w:w="3880" w:type="pct"/>
            <w:shd w:val="clear" w:color="auto" w:fill="auto"/>
          </w:tcPr>
          <w:p w14:paraId="11E0D686" w14:textId="77777777" w:rsidR="00190903" w:rsidRDefault="00190903" w:rsidP="00B36EDB">
            <w:pPr>
              <w:pStyle w:val="ASFKTablenorm"/>
              <w:ind w:left="57" w:right="57"/>
            </w:pPr>
            <w:r w:rsidRPr="008A53DE">
              <w:t>Код БУ-получателя в соответствии с СРРПБС.</w:t>
            </w:r>
          </w:p>
          <w:p w14:paraId="799289C0" w14:textId="77777777" w:rsidR="00426385" w:rsidRDefault="00426385" w:rsidP="00B36EDB">
            <w:pPr>
              <w:pStyle w:val="ASFKTablenorm"/>
              <w:ind w:left="57" w:right="57"/>
            </w:pPr>
            <w:r w:rsidRPr="00426385">
              <w:t>При вводе размерность ограничена 8 символами</w:t>
            </w:r>
            <w:r>
              <w:t>.</w:t>
            </w:r>
          </w:p>
          <w:p w14:paraId="05BB7800" w14:textId="77777777" w:rsidR="00B032EC" w:rsidRPr="00B032EC" w:rsidRDefault="00B032EC" w:rsidP="00B36EDB">
            <w:pPr>
              <w:pStyle w:val="ASFKTablenorm"/>
              <w:ind w:left="57" w:right="57"/>
            </w:pPr>
            <w:r w:rsidRPr="00B032EC">
              <w:t xml:space="preserve">Для АРМ: </w:t>
            </w:r>
          </w:p>
          <w:p w14:paraId="03F74530" w14:textId="77777777" w:rsidR="00B032EC" w:rsidRPr="0046216A" w:rsidRDefault="00D7146B" w:rsidP="00B36EDB">
            <w:pPr>
              <w:pStyle w:val="ASFKTableListNum"/>
              <w:numPr>
                <w:ilvl w:val="0"/>
                <w:numId w:val="36"/>
              </w:numPr>
            </w:pPr>
            <w:r w:rsidRPr="0046216A">
              <w:t xml:space="preserve">Выбирается из справочника </w:t>
            </w:r>
            <w:r w:rsidR="00324E3A" w:rsidRPr="0046216A">
              <w:t>«</w:t>
            </w:r>
            <w:r w:rsidRPr="0046216A">
              <w:t>СРРПБС</w:t>
            </w:r>
            <w:r w:rsidR="00324E3A" w:rsidRPr="0046216A">
              <w:t>»</w:t>
            </w:r>
            <w:r w:rsidRPr="0046216A">
              <w:t xml:space="preserve">/СР (доступность кнопок определяется значением поля </w:t>
            </w:r>
            <w:r w:rsidR="00324E3A" w:rsidRPr="0046216A">
              <w:t>«</w:t>
            </w:r>
            <w:r w:rsidRPr="0046216A">
              <w:t>Переход на СР</w:t>
            </w:r>
            <w:r w:rsidR="00324E3A" w:rsidRPr="0046216A">
              <w:t>»</w:t>
            </w:r>
            <w:r w:rsidRPr="0046216A">
              <w:t xml:space="preserve"> и параметром </w:t>
            </w:r>
            <w:r w:rsidR="00324E3A" w:rsidRPr="0046216A">
              <w:t>«</w:t>
            </w:r>
            <w:r w:rsidRPr="0046216A">
              <w:t>Дата завер</w:t>
            </w:r>
            <w:r w:rsidR="009C61CC" w:rsidRPr="0046216A">
              <w:t>шения переход</w:t>
            </w:r>
            <w:r w:rsidRPr="0046216A">
              <w:t>а на СР</w:t>
            </w:r>
            <w:r w:rsidR="00324E3A" w:rsidRPr="0046216A">
              <w:t>»</w:t>
            </w:r>
            <w:r w:rsidRPr="0046216A">
              <w:t xml:space="preserve">), ограниченного кодом бюджета (атрибут </w:t>
            </w:r>
            <w:r w:rsidR="00324E3A" w:rsidRPr="0046216A">
              <w:t>«</w:t>
            </w:r>
            <w:r w:rsidRPr="0046216A">
              <w:t>Бюджет</w:t>
            </w:r>
            <w:r w:rsidR="00324E3A" w:rsidRPr="0046216A">
              <w:t>»</w:t>
            </w:r>
            <w:r w:rsidRPr="0046216A">
              <w:t xml:space="preserve">) у которого код вышестоящего равен атрибуту </w:t>
            </w:r>
            <w:r w:rsidR="00324E3A" w:rsidRPr="0046216A">
              <w:t>«</w:t>
            </w:r>
            <w:r w:rsidRPr="0046216A">
              <w:t>РБС/ТОАИФ</w:t>
            </w:r>
            <w:r w:rsidR="00324E3A" w:rsidRPr="0046216A">
              <w:t>»</w:t>
            </w:r>
            <w:r w:rsidRPr="0046216A">
              <w:t>. При пустом значении поля выбор из справочника ограничен только бюджетом. Может быть изменен вручную</w:t>
            </w:r>
            <w:r w:rsidR="00B032EC" w:rsidRPr="0046216A">
              <w:t>.</w:t>
            </w:r>
          </w:p>
          <w:p w14:paraId="4025E3DB" w14:textId="77777777" w:rsidR="00B032EC" w:rsidRPr="0046216A" w:rsidRDefault="00B032EC" w:rsidP="00932DAA">
            <w:pPr>
              <w:pStyle w:val="ASFKTableListNum"/>
            </w:pPr>
            <w:r w:rsidRPr="0046216A">
              <w:t>Для бюджета, отличного от ФБ – не заполняется</w:t>
            </w:r>
            <w:r w:rsidR="00932DAA" w:rsidRPr="0046216A">
              <w:t>.</w:t>
            </w:r>
          </w:p>
        </w:tc>
      </w:tr>
      <w:tr w:rsidR="00190903" w:rsidRPr="008A53DE" w14:paraId="2BB31C45" w14:textId="77777777" w:rsidTr="00B36EDB">
        <w:tc>
          <w:tcPr>
            <w:tcW w:w="1120" w:type="pct"/>
            <w:shd w:val="clear" w:color="auto" w:fill="auto"/>
          </w:tcPr>
          <w:p w14:paraId="757CB3F3" w14:textId="77777777" w:rsidR="00190903" w:rsidRPr="008A53DE" w:rsidRDefault="00190903" w:rsidP="00B36EDB">
            <w:pPr>
              <w:pStyle w:val="ASFKTablenorm"/>
              <w:ind w:left="57" w:right="57"/>
            </w:pPr>
            <w:r w:rsidRPr="008A53DE">
              <w:t>Кому: наименование пол</w:t>
            </w:r>
            <w:r w:rsidRPr="00190903">
              <w:t>у</w:t>
            </w:r>
            <w:r w:rsidRPr="008A53DE">
              <w:t>чателя</w:t>
            </w:r>
          </w:p>
        </w:tc>
        <w:tc>
          <w:tcPr>
            <w:tcW w:w="3880" w:type="pct"/>
            <w:shd w:val="clear" w:color="auto" w:fill="auto"/>
          </w:tcPr>
          <w:p w14:paraId="4C10584E" w14:textId="77777777" w:rsidR="00190903" w:rsidRDefault="00190903" w:rsidP="00B36EDB">
            <w:pPr>
              <w:pStyle w:val="ASFKTablenorm"/>
              <w:ind w:left="57" w:right="57"/>
            </w:pPr>
            <w:r w:rsidRPr="008A53DE">
              <w:t>Наименование БУ-получателя в соответствии с СРРПБС.</w:t>
            </w:r>
          </w:p>
          <w:p w14:paraId="2A1878E3" w14:textId="77777777" w:rsidR="00B032EC" w:rsidRPr="00B032EC" w:rsidRDefault="00B032EC" w:rsidP="00B36EDB">
            <w:pPr>
              <w:pStyle w:val="ASFKTablenorm"/>
              <w:ind w:left="57" w:right="57"/>
            </w:pPr>
            <w:r w:rsidRPr="00B032EC">
              <w:t>Для Федерального бюджета:</w:t>
            </w:r>
            <w:r>
              <w:t xml:space="preserve"> </w:t>
            </w:r>
            <w:r w:rsidR="006835B7">
              <w:t>Для АРМ:</w:t>
            </w:r>
            <w:r w:rsidRPr="00B032EC">
              <w:t xml:space="preserve"> </w:t>
            </w:r>
          </w:p>
          <w:p w14:paraId="07E25A0F" w14:textId="77777777" w:rsidR="00B032EC" w:rsidRPr="0046216A" w:rsidRDefault="00B032EC" w:rsidP="00B36EDB">
            <w:pPr>
              <w:pStyle w:val="ASFKTableListNum"/>
              <w:numPr>
                <w:ilvl w:val="0"/>
                <w:numId w:val="37"/>
              </w:numPr>
            </w:pPr>
            <w:r w:rsidRPr="0046216A">
              <w:t xml:space="preserve">Заполняется автоматически на основании поля </w:t>
            </w:r>
            <w:r w:rsidR="00324E3A" w:rsidRPr="0046216A">
              <w:t>«</w:t>
            </w:r>
            <w:r w:rsidRPr="0046216A">
              <w:t>Кому (По Сводному реестру)</w:t>
            </w:r>
            <w:r w:rsidR="00324E3A" w:rsidRPr="0046216A">
              <w:t>»</w:t>
            </w:r>
            <w:r w:rsidRPr="0046216A">
              <w:t xml:space="preserve"> из справочника </w:t>
            </w:r>
            <w:r w:rsidR="00324E3A" w:rsidRPr="0046216A">
              <w:t>«</w:t>
            </w:r>
            <w:r w:rsidR="00D7146B" w:rsidRPr="0046216A">
              <w:t>СРРПБС</w:t>
            </w:r>
            <w:r w:rsidR="00324E3A" w:rsidRPr="0046216A">
              <w:t>»</w:t>
            </w:r>
            <w:r w:rsidR="00D7146B" w:rsidRPr="0046216A">
              <w:t xml:space="preserve">/СР </w:t>
            </w:r>
            <w:r w:rsidRPr="0046216A">
              <w:t>или</w:t>
            </w:r>
            <w:r w:rsidR="00F217A4" w:rsidRPr="0046216A">
              <w:t xml:space="preserve"> </w:t>
            </w:r>
            <w:r w:rsidRPr="0046216A">
              <w:t>вручную.</w:t>
            </w:r>
          </w:p>
          <w:p w14:paraId="11A5B0C4" w14:textId="77777777" w:rsidR="00B032EC" w:rsidRPr="0046216A" w:rsidRDefault="00B032EC" w:rsidP="00B032EC">
            <w:pPr>
              <w:pStyle w:val="ASFKTableListNum"/>
            </w:pPr>
            <w:r w:rsidRPr="0046216A">
              <w:t xml:space="preserve">Заполняется из соответствующего поля таблицы </w:t>
            </w:r>
            <w:r w:rsidR="00324E3A" w:rsidRPr="0046216A">
              <w:t>«</w:t>
            </w:r>
            <w:r w:rsidRPr="0046216A">
              <w:t>Получатели</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p>
          <w:p w14:paraId="1C7B1557" w14:textId="77777777" w:rsidR="00B032EC" w:rsidRPr="00B032EC" w:rsidRDefault="00B032EC" w:rsidP="00B36EDB">
            <w:pPr>
              <w:pStyle w:val="ASFKTablenorm"/>
              <w:ind w:left="57" w:right="57"/>
            </w:pPr>
            <w:r w:rsidRPr="00B032EC">
              <w:t>Для прочих бюджетов:</w:t>
            </w:r>
          </w:p>
          <w:p w14:paraId="38EE5EAE" w14:textId="77777777" w:rsidR="00B032EC" w:rsidRPr="0046216A" w:rsidRDefault="00B032EC" w:rsidP="00B36EDB">
            <w:pPr>
              <w:pStyle w:val="ASFKTableListNum"/>
              <w:numPr>
                <w:ilvl w:val="0"/>
                <w:numId w:val="38"/>
              </w:numPr>
            </w:pPr>
            <w:r w:rsidRPr="0046216A">
              <w:t xml:space="preserve">Значение может быть выбрано из </w:t>
            </w:r>
            <w:r w:rsidR="00D1051A" w:rsidRPr="0046216A">
              <w:t xml:space="preserve">справочника </w:t>
            </w:r>
            <w:r w:rsidR="00324E3A" w:rsidRPr="0046216A">
              <w:t>«</w:t>
            </w:r>
            <w:r w:rsidR="00D1051A" w:rsidRPr="0046216A">
              <w:t>ПУБП</w:t>
            </w:r>
            <w:r w:rsidR="00324E3A" w:rsidRPr="0046216A">
              <w:t>»</w:t>
            </w:r>
            <w:r w:rsidR="00D1051A" w:rsidRPr="0046216A">
              <w:t xml:space="preserve">/СР (с фильтром по коду бюджета &lt;&gt; 99010001) </w:t>
            </w:r>
            <w:r w:rsidRPr="0046216A">
              <w:t>(без заполнения поля по Сводному реестру).</w:t>
            </w:r>
          </w:p>
        </w:tc>
      </w:tr>
      <w:tr w:rsidR="00190903" w:rsidRPr="008A53DE" w14:paraId="299891B3" w14:textId="77777777" w:rsidTr="00B36EDB">
        <w:tc>
          <w:tcPr>
            <w:tcW w:w="1120" w:type="pct"/>
            <w:shd w:val="clear" w:color="auto" w:fill="auto"/>
          </w:tcPr>
          <w:p w14:paraId="11503B7E" w14:textId="77777777" w:rsidR="00190903" w:rsidRPr="008A53DE" w:rsidRDefault="00190903" w:rsidP="00B36EDB">
            <w:pPr>
              <w:pStyle w:val="ASFKTablenorm"/>
              <w:ind w:left="57" w:right="57"/>
            </w:pPr>
            <w:r w:rsidRPr="008A53DE">
              <w:t>Кому: номер ЛС</w:t>
            </w:r>
          </w:p>
        </w:tc>
        <w:tc>
          <w:tcPr>
            <w:tcW w:w="3880" w:type="pct"/>
            <w:shd w:val="clear" w:color="auto" w:fill="auto"/>
          </w:tcPr>
          <w:p w14:paraId="4E06FBA2" w14:textId="77777777" w:rsidR="00190903" w:rsidRDefault="00190903" w:rsidP="00B36EDB">
            <w:pPr>
              <w:pStyle w:val="ASFKTablenorm"/>
              <w:ind w:left="57" w:right="57"/>
            </w:pPr>
            <w:r w:rsidRPr="008A53DE">
              <w:t>Номер лицевого счета БУ-получателя (ПБС (АИФ)).</w:t>
            </w:r>
          </w:p>
          <w:p w14:paraId="7CF04BCA" w14:textId="77777777" w:rsidR="00B032EC" w:rsidRPr="008A53DE" w:rsidRDefault="00B032EC" w:rsidP="00B36EDB">
            <w:pPr>
              <w:pStyle w:val="ASFKTablenorm"/>
              <w:ind w:left="57" w:right="57"/>
            </w:pPr>
            <w:r w:rsidRPr="00B032EC">
              <w:t xml:space="preserve">Для АРМ: Выбирается из справочника </w:t>
            </w:r>
            <w:r w:rsidR="00324E3A">
              <w:t>«</w:t>
            </w:r>
            <w:r w:rsidRPr="00B032EC">
              <w:t>Информация о лицевых счетах</w:t>
            </w:r>
            <w:r w:rsidR="00324E3A">
              <w:t>»</w:t>
            </w:r>
            <w:r w:rsidRPr="00B032EC">
              <w:t xml:space="preserve">. Список ограничен значениями поля </w:t>
            </w:r>
            <w:r w:rsidR="00324E3A">
              <w:t>«</w:t>
            </w:r>
            <w:r w:rsidRPr="00B032EC">
              <w:t>по Сводному реестру (Кому). При отсутствии значения</w:t>
            </w:r>
            <w:r w:rsidR="00CC4D0F">
              <w:t xml:space="preserve"> – </w:t>
            </w:r>
            <w:r w:rsidRPr="00B032EC">
              <w:t>выбор из справочника не ограничен.</w:t>
            </w:r>
            <w:r w:rsidR="00F217A4">
              <w:t xml:space="preserve"> </w:t>
            </w:r>
            <w:r w:rsidRPr="00B032EC">
              <w:t>Может быть изменено вручную.</w:t>
            </w:r>
          </w:p>
        </w:tc>
      </w:tr>
      <w:tr w:rsidR="00190903" w:rsidRPr="008A53DE" w14:paraId="6F7CC123" w14:textId="77777777" w:rsidTr="00B36EDB">
        <w:tc>
          <w:tcPr>
            <w:tcW w:w="1120" w:type="pct"/>
            <w:shd w:val="clear" w:color="auto" w:fill="auto"/>
          </w:tcPr>
          <w:p w14:paraId="5D1A49AE" w14:textId="77777777" w:rsidR="00190903" w:rsidRPr="008A53DE" w:rsidRDefault="00190903" w:rsidP="00B36EDB">
            <w:pPr>
              <w:pStyle w:val="ASFKTablenorm"/>
              <w:ind w:left="57" w:right="57"/>
            </w:pPr>
            <w:r w:rsidRPr="008A53DE">
              <w:lastRenderedPageBreak/>
              <w:t>Ответственный исполн</w:t>
            </w:r>
            <w:r w:rsidRPr="00190903">
              <w:t>и</w:t>
            </w:r>
            <w:r w:rsidRPr="008A53DE">
              <w:t>тель: дол</w:t>
            </w:r>
            <w:r w:rsidRPr="00190903">
              <w:t>ж</w:t>
            </w:r>
            <w:r w:rsidRPr="008A53DE">
              <w:t>ность</w:t>
            </w:r>
          </w:p>
        </w:tc>
        <w:tc>
          <w:tcPr>
            <w:tcW w:w="3880" w:type="pct"/>
            <w:shd w:val="clear" w:color="auto" w:fill="auto"/>
          </w:tcPr>
          <w:p w14:paraId="54898741" w14:textId="77777777" w:rsidR="00190903" w:rsidRDefault="00190903" w:rsidP="00B36EDB">
            <w:pPr>
              <w:pStyle w:val="ASFKTablenorm"/>
              <w:ind w:left="57" w:right="57"/>
            </w:pPr>
            <w:r w:rsidRPr="008A53DE">
              <w:t>Наименование должности ответственного исполнителя.</w:t>
            </w:r>
          </w:p>
          <w:p w14:paraId="3B16A9CC" w14:textId="77777777" w:rsidR="00B032EC" w:rsidRPr="008A53DE" w:rsidRDefault="00B032EC" w:rsidP="00B36EDB">
            <w:pPr>
              <w:pStyle w:val="ASFKTablenorm"/>
              <w:ind w:left="57" w:right="57"/>
            </w:pPr>
            <w:r w:rsidRPr="00B032EC">
              <w:t>Выбирается из списка сотрудников, либо вводится вручную.</w:t>
            </w:r>
          </w:p>
        </w:tc>
      </w:tr>
      <w:tr w:rsidR="00190903" w:rsidRPr="008A53DE" w14:paraId="34E1911E" w14:textId="77777777" w:rsidTr="00B36EDB">
        <w:tc>
          <w:tcPr>
            <w:tcW w:w="1120" w:type="pct"/>
            <w:shd w:val="clear" w:color="auto" w:fill="auto"/>
          </w:tcPr>
          <w:p w14:paraId="200A473D" w14:textId="77777777" w:rsidR="00190903" w:rsidRPr="008A53DE" w:rsidRDefault="00190903" w:rsidP="00B36EDB">
            <w:pPr>
              <w:pStyle w:val="ASFKTablenorm"/>
              <w:ind w:left="57" w:right="57"/>
            </w:pPr>
            <w:r w:rsidRPr="008A53DE">
              <w:t>Ответственный исполн</w:t>
            </w:r>
            <w:r w:rsidRPr="00190903">
              <w:t>и</w:t>
            </w:r>
            <w:r w:rsidRPr="008A53DE">
              <w:t>тель: расшифровка подп</w:t>
            </w:r>
            <w:r w:rsidRPr="00190903">
              <w:t>и</w:t>
            </w:r>
            <w:r w:rsidRPr="008A53DE">
              <w:t>си</w:t>
            </w:r>
          </w:p>
        </w:tc>
        <w:tc>
          <w:tcPr>
            <w:tcW w:w="3880" w:type="pct"/>
            <w:shd w:val="clear" w:color="auto" w:fill="auto"/>
          </w:tcPr>
          <w:p w14:paraId="455BBBD0" w14:textId="77777777" w:rsidR="00190903" w:rsidRDefault="00190903" w:rsidP="00B36EDB">
            <w:pPr>
              <w:pStyle w:val="ASFKTablenorm"/>
              <w:ind w:left="57" w:right="57"/>
            </w:pPr>
            <w:r w:rsidRPr="008A53DE">
              <w:t>ФИО ответственного исполнителя.</w:t>
            </w:r>
          </w:p>
          <w:p w14:paraId="6B40ED6E" w14:textId="77777777" w:rsidR="00B032EC" w:rsidRPr="008A53DE" w:rsidRDefault="00B032EC" w:rsidP="00B36EDB">
            <w:pPr>
              <w:pStyle w:val="ASFKTablenorm"/>
              <w:ind w:left="57" w:right="57"/>
            </w:pPr>
            <w:r w:rsidRPr="00B032EC">
              <w:t>Выбирается из списка сотрудников, либо вводится вручную.</w:t>
            </w:r>
          </w:p>
        </w:tc>
      </w:tr>
      <w:tr w:rsidR="00190903" w:rsidRPr="008A53DE" w14:paraId="5721DE43" w14:textId="77777777" w:rsidTr="00B36EDB">
        <w:tc>
          <w:tcPr>
            <w:tcW w:w="1120" w:type="pct"/>
            <w:shd w:val="clear" w:color="auto" w:fill="auto"/>
          </w:tcPr>
          <w:p w14:paraId="4C8904FD" w14:textId="77777777" w:rsidR="00190903" w:rsidRPr="008A53DE" w:rsidRDefault="00190903" w:rsidP="00B36EDB">
            <w:pPr>
              <w:pStyle w:val="ASFKTablenorm"/>
              <w:ind w:left="57" w:right="57"/>
            </w:pPr>
            <w:r w:rsidRPr="008A53DE">
              <w:t>Ответственный исполн</w:t>
            </w:r>
            <w:r w:rsidRPr="00190903">
              <w:t>и</w:t>
            </w:r>
            <w:r w:rsidRPr="008A53DE">
              <w:t>тель: Дата подписи</w:t>
            </w:r>
          </w:p>
        </w:tc>
        <w:tc>
          <w:tcPr>
            <w:tcW w:w="3880" w:type="pct"/>
            <w:shd w:val="clear" w:color="auto" w:fill="auto"/>
          </w:tcPr>
          <w:p w14:paraId="3F9136A0" w14:textId="77777777" w:rsidR="00190903" w:rsidRDefault="00190903" w:rsidP="00B36EDB">
            <w:pPr>
              <w:pStyle w:val="ASFKTablenorm"/>
              <w:ind w:left="57" w:right="57"/>
            </w:pPr>
            <w:r w:rsidRPr="008A53DE">
              <w:t>Дата подписи ответственного исполнителя.</w:t>
            </w:r>
          </w:p>
          <w:p w14:paraId="40E9745D" w14:textId="77777777" w:rsidR="00B032EC" w:rsidRPr="008A53DE" w:rsidRDefault="00B032EC" w:rsidP="00B36EDB">
            <w:pPr>
              <w:pStyle w:val="ASFKTablenorm"/>
              <w:ind w:left="57" w:right="57"/>
            </w:pPr>
            <w:r w:rsidRPr="00B032EC">
              <w:t>Значение вводится вручную, либо выбирается из системного календаря</w:t>
            </w:r>
            <w:r>
              <w:t>.</w:t>
            </w:r>
          </w:p>
        </w:tc>
      </w:tr>
      <w:tr w:rsidR="00190903" w:rsidRPr="008A53DE" w14:paraId="1ED637AE" w14:textId="77777777" w:rsidTr="00B36EDB">
        <w:tc>
          <w:tcPr>
            <w:tcW w:w="1120" w:type="pct"/>
            <w:shd w:val="clear" w:color="auto" w:fill="auto"/>
          </w:tcPr>
          <w:p w14:paraId="49589F4F" w14:textId="77777777" w:rsidR="00190903" w:rsidRPr="008A53DE" w:rsidRDefault="00190903" w:rsidP="00B36EDB">
            <w:pPr>
              <w:pStyle w:val="ASFKTablenorm"/>
              <w:ind w:left="57" w:right="57"/>
            </w:pPr>
            <w:r w:rsidRPr="008A53DE">
              <w:t>Ответственный исполн</w:t>
            </w:r>
            <w:r w:rsidRPr="00190903">
              <w:t>и</w:t>
            </w:r>
            <w:r w:rsidRPr="008A53DE">
              <w:t>тель: Тел</w:t>
            </w:r>
            <w:r w:rsidRPr="00190903">
              <w:t>е</w:t>
            </w:r>
            <w:r w:rsidRPr="008A53DE">
              <w:t>фон</w:t>
            </w:r>
          </w:p>
        </w:tc>
        <w:tc>
          <w:tcPr>
            <w:tcW w:w="3880" w:type="pct"/>
            <w:shd w:val="clear" w:color="auto" w:fill="auto"/>
          </w:tcPr>
          <w:p w14:paraId="67E473E9" w14:textId="77777777" w:rsidR="00190903" w:rsidRDefault="00190903" w:rsidP="00B36EDB">
            <w:pPr>
              <w:pStyle w:val="ASFKTablenorm"/>
              <w:ind w:left="57" w:right="57"/>
            </w:pPr>
            <w:r w:rsidRPr="008A53DE">
              <w:t>Номер телефона ответственного исполнителя.</w:t>
            </w:r>
          </w:p>
          <w:p w14:paraId="423FA629" w14:textId="77777777" w:rsidR="00B032EC" w:rsidRPr="008A53DE" w:rsidRDefault="00B032EC" w:rsidP="00B36EDB">
            <w:pPr>
              <w:pStyle w:val="ASFKTablenorm"/>
              <w:ind w:left="57" w:right="57"/>
            </w:pPr>
            <w:r w:rsidRPr="00B032EC">
              <w:t>Выбирается из списка сотрудников, либо вводится вручную.</w:t>
            </w:r>
          </w:p>
        </w:tc>
      </w:tr>
      <w:tr w:rsidR="00190903" w:rsidRPr="008A53DE" w14:paraId="551C317E" w14:textId="77777777" w:rsidTr="00B36EDB">
        <w:tc>
          <w:tcPr>
            <w:tcW w:w="1120" w:type="pct"/>
            <w:shd w:val="clear" w:color="auto" w:fill="auto"/>
          </w:tcPr>
          <w:p w14:paraId="1B22DE50" w14:textId="77777777" w:rsidR="00190903" w:rsidRPr="008A53DE" w:rsidRDefault="00A05FCE" w:rsidP="00B36EDB">
            <w:pPr>
              <w:pStyle w:val="ASFKTablenorm"/>
              <w:ind w:left="57" w:right="57"/>
            </w:pPr>
            <w:r w:rsidRPr="008A53DE">
              <w:t>П</w:t>
            </w:r>
            <w:r w:rsidR="00190903" w:rsidRPr="008A53DE">
              <w:t>о КОФК</w:t>
            </w:r>
          </w:p>
        </w:tc>
        <w:tc>
          <w:tcPr>
            <w:tcW w:w="3880" w:type="pct"/>
            <w:shd w:val="clear" w:color="auto" w:fill="auto"/>
          </w:tcPr>
          <w:p w14:paraId="23B75D35" w14:textId="77777777" w:rsidR="00190903" w:rsidRDefault="00190903" w:rsidP="00B36EDB">
            <w:pPr>
              <w:pStyle w:val="ASFKTablenorm"/>
              <w:ind w:left="57" w:right="57"/>
            </w:pPr>
            <w:r w:rsidRPr="008A53DE">
              <w:t>Код ТОФК-получателя.</w:t>
            </w:r>
          </w:p>
          <w:p w14:paraId="4C7F924B" w14:textId="77777777" w:rsidR="00B032EC" w:rsidRPr="008A53DE" w:rsidRDefault="00B032EC" w:rsidP="00B36EDB">
            <w:pPr>
              <w:pStyle w:val="ASFKTablenorm"/>
              <w:ind w:left="57" w:right="57"/>
            </w:pPr>
            <w:r w:rsidRPr="00B032EC">
              <w:t xml:space="preserve">Для АРМ: Заполняется автоматически на основании ЛС получателя Кодом органа ФК, в котором открыт указанный </w:t>
            </w:r>
            <w:r w:rsidR="00324E3A">
              <w:t>«</w:t>
            </w:r>
            <w:r w:rsidRPr="00B032EC">
              <w:t>Лицевой счет</w:t>
            </w:r>
            <w:r w:rsidR="00324E3A">
              <w:t>»</w:t>
            </w:r>
            <w:r w:rsidRPr="00B032EC">
              <w:t xml:space="preserve"> получателя (из справочника </w:t>
            </w:r>
            <w:r w:rsidR="00324E3A">
              <w:t>«</w:t>
            </w:r>
            <w:r w:rsidRPr="00B032EC">
              <w:t>Информация о лицевых счетах</w:t>
            </w:r>
            <w:r w:rsidR="00324E3A">
              <w:t>»</w:t>
            </w:r>
            <w:r w:rsidRPr="00B032EC">
              <w:t xml:space="preserve">). </w:t>
            </w:r>
          </w:p>
        </w:tc>
      </w:tr>
      <w:tr w:rsidR="00190903" w:rsidRPr="008A53DE" w14:paraId="56F36978" w14:textId="77777777" w:rsidTr="00B36EDB">
        <w:tc>
          <w:tcPr>
            <w:tcW w:w="1120" w:type="pct"/>
            <w:shd w:val="clear" w:color="auto" w:fill="auto"/>
          </w:tcPr>
          <w:p w14:paraId="35A39E58" w14:textId="77777777" w:rsidR="00190903" w:rsidRPr="008A53DE" w:rsidRDefault="00190903" w:rsidP="00B36EDB">
            <w:pPr>
              <w:pStyle w:val="ASFKTablenorm"/>
              <w:ind w:left="57" w:right="57"/>
            </w:pPr>
            <w:r w:rsidRPr="008A53DE">
              <w:t xml:space="preserve">Спец. </w:t>
            </w:r>
            <w:r w:rsidR="00C54DBF">
              <w:t>У</w:t>
            </w:r>
            <w:r w:rsidRPr="008A53DE">
              <w:t>казания (Код)</w:t>
            </w:r>
          </w:p>
        </w:tc>
        <w:tc>
          <w:tcPr>
            <w:tcW w:w="3880" w:type="pct"/>
            <w:shd w:val="clear" w:color="auto" w:fill="auto"/>
          </w:tcPr>
          <w:p w14:paraId="60FE5B33" w14:textId="77777777" w:rsidR="00190903" w:rsidRDefault="00190903" w:rsidP="00B36EDB">
            <w:pPr>
              <w:pStyle w:val="ASFKTablenorm"/>
              <w:ind w:left="57" w:right="57"/>
            </w:pPr>
            <w:r w:rsidRPr="008A53DE">
              <w:t>Код специальных указаний.</w:t>
            </w:r>
          </w:p>
          <w:p w14:paraId="18FDAD70" w14:textId="77777777" w:rsidR="00B032EC" w:rsidRPr="008A53DE" w:rsidRDefault="00B032EC" w:rsidP="00B36EDB">
            <w:pPr>
              <w:pStyle w:val="ASFKTablenorm"/>
              <w:ind w:left="57" w:right="57"/>
            </w:pPr>
            <w:r w:rsidRPr="00B032EC">
              <w:t xml:space="preserve">Выбор из списка значений справочника </w:t>
            </w:r>
            <w:r w:rsidR="00324E3A">
              <w:t>«</w:t>
            </w:r>
            <w:r w:rsidRPr="00B032EC">
              <w:t>Виды специальных указаний</w:t>
            </w:r>
            <w:r w:rsidR="00324E3A">
              <w:t>»</w:t>
            </w:r>
            <w:r w:rsidRPr="00B032EC">
              <w:t>. Может быть заполнено вручную.</w:t>
            </w:r>
          </w:p>
        </w:tc>
      </w:tr>
    </w:tbl>
    <w:p w14:paraId="5321FAE2" w14:textId="70AA057C" w:rsidR="00190903" w:rsidRPr="00190903" w:rsidRDefault="00190903" w:rsidP="00190903">
      <w:pPr>
        <w:pStyle w:val="ASFKNormal"/>
      </w:pPr>
      <w:r w:rsidRPr="008A53DE">
        <w:t xml:space="preserve">На закладке </w:t>
      </w:r>
      <w:r w:rsidR="00324E3A">
        <w:t>«</w:t>
      </w:r>
      <w:r w:rsidRPr="008A53DE">
        <w:t>Расходные расписания</w:t>
      </w:r>
      <w:r w:rsidR="00324E3A">
        <w:t>»</w:t>
      </w:r>
      <w:r w:rsidRPr="008A53DE">
        <w:t xml:space="preserve"> (с</w:t>
      </w:r>
      <w:r w:rsidR="00163695">
        <w:t>м.</w:t>
      </w:r>
      <w:r w:rsidR="00163695" w:rsidRPr="00163695">
        <w:t> </w:t>
      </w:r>
      <w:r w:rsidRPr="008A53DE">
        <w:t>рис. </w:t>
      </w:r>
      <w:r w:rsidR="00F2392D">
        <w:fldChar w:fldCharType="begin"/>
      </w:r>
      <w:r w:rsidR="00F2392D">
        <w:instrText xml:space="preserve"> REF _Ref205178422 \h  \* MERGEFORMAT </w:instrText>
      </w:r>
      <w:r w:rsidR="00F2392D">
        <w:fldChar w:fldCharType="separate"/>
      </w:r>
      <w:r w:rsidR="00980F1C">
        <w:t>434</w:t>
      </w:r>
      <w:r w:rsidR="00F2392D">
        <w:fldChar w:fldCharType="end"/>
      </w:r>
      <w:r w:rsidRPr="00190903">
        <w:t xml:space="preserve">), вложенной в закладку </w:t>
      </w:r>
      <w:r w:rsidR="00324E3A">
        <w:t>«</w:t>
      </w:r>
      <w:r w:rsidRPr="00190903">
        <w:t>Документ (1)</w:t>
      </w:r>
      <w:r w:rsidR="00324E3A">
        <w:t>»</w:t>
      </w:r>
      <w:r w:rsidRPr="00190903">
        <w:t xml:space="preserve">, содержатся строки таблицы с данными расходных расписаний, включенных в данный реестр. Поля таблицы </w:t>
      </w:r>
      <w:r w:rsidR="0027431F">
        <w:t xml:space="preserve">приведен в таблице </w:t>
      </w:r>
      <w:r w:rsidR="00F2392D">
        <w:fldChar w:fldCharType="begin"/>
      </w:r>
      <w:r w:rsidR="00F2392D">
        <w:instrText xml:space="preserve"> REF _Ref317676051 \h  \* MERGEFORMAT </w:instrText>
      </w:r>
      <w:r w:rsidR="00F2392D">
        <w:fldChar w:fldCharType="separate"/>
      </w:r>
      <w:r w:rsidR="00980F1C">
        <w:t>229</w:t>
      </w:r>
      <w:r w:rsidR="00F2392D">
        <w:fldChar w:fldCharType="end"/>
      </w:r>
      <w:r w:rsidRPr="00190903">
        <w:t>.</w:t>
      </w:r>
    </w:p>
    <w:p w14:paraId="59A28538" w14:textId="30198A99" w:rsidR="00190903" w:rsidRPr="00190903" w:rsidRDefault="00190903" w:rsidP="00190903">
      <w:pPr>
        <w:pStyle w:val="ASFKNormal"/>
      </w:pPr>
      <w:r w:rsidRPr="008A53DE">
        <w:t>Для добавления строки с данными расходных расписаний следует нажать на кнопку</w:t>
      </w:r>
      <w:r w:rsidR="0079771E">
        <w:t xml:space="preserve"> </w:t>
      </w:r>
      <w:r w:rsidR="00CF4371">
        <w:rPr>
          <w:noProof/>
        </w:rPr>
        <w:drawing>
          <wp:inline distT="0" distB="0" distL="0" distR="0" wp14:anchorId="6AB930DD" wp14:editId="5D948BB7">
            <wp:extent cx="276225" cy="180975"/>
            <wp:effectExtent l="0" t="0" r="9525" b="9525"/>
            <wp:docPr id="526" name="Рисунок 354"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4"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190903">
        <w:t> </w:t>
      </w:r>
      <w:r w:rsidR="00E377DB">
        <w:t>(Добавить новую строку)</w:t>
      </w:r>
      <w:r w:rsidRPr="00190903">
        <w:t>. Открое</w:t>
      </w:r>
      <w:r w:rsidR="0027431F">
        <w:t>тся форма «Добавление записи»</w:t>
      </w:r>
      <w:r w:rsidRPr="00190903">
        <w:t xml:space="preserve"> (рис. </w:t>
      </w:r>
      <w:r w:rsidR="00F2392D">
        <w:fldChar w:fldCharType="begin"/>
      </w:r>
      <w:r w:rsidR="00F2392D">
        <w:instrText xml:space="preserve"> REF _Ref205636199 \h  \* MERGEFORMAT </w:instrText>
      </w:r>
      <w:r w:rsidR="00F2392D">
        <w:fldChar w:fldCharType="separate"/>
      </w:r>
      <w:r w:rsidR="00980F1C">
        <w:t>435</w:t>
      </w:r>
      <w:r w:rsidR="00F2392D">
        <w:fldChar w:fldCharType="end"/>
      </w:r>
      <w:r w:rsidRPr="00190903">
        <w:t>).</w:t>
      </w:r>
    </w:p>
    <w:p w14:paraId="4ADD9C5F" w14:textId="77777777" w:rsidR="00190903" w:rsidRPr="00190903" w:rsidRDefault="00CF4371" w:rsidP="00190903">
      <w:pPr>
        <w:pStyle w:val="ASFKFigure"/>
      </w:pPr>
      <w:r>
        <w:rPr>
          <w:noProof/>
        </w:rPr>
        <w:drawing>
          <wp:inline distT="0" distB="0" distL="0" distR="0" wp14:anchorId="26C0C7DE" wp14:editId="4CC06810">
            <wp:extent cx="6124575" cy="2838450"/>
            <wp:effectExtent l="0" t="0" r="9525" b="0"/>
            <wp:docPr id="527" name="Рисунок 355"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descr="00"/>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6124575" cy="2838450"/>
                    </a:xfrm>
                    <a:prstGeom prst="rect">
                      <a:avLst/>
                    </a:prstGeom>
                    <a:noFill/>
                    <a:ln>
                      <a:noFill/>
                    </a:ln>
                  </pic:spPr>
                </pic:pic>
              </a:graphicData>
            </a:graphic>
          </wp:inline>
        </w:drawing>
      </w:r>
    </w:p>
    <w:p w14:paraId="32C4B8FC" w14:textId="0181AB6F" w:rsidR="00190903"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600" w:name="_Ref205636199"/>
      <w:bookmarkStart w:id="2601" w:name="_Toc126840799"/>
      <w:r w:rsidR="00980F1C">
        <w:rPr>
          <w:noProof/>
        </w:rPr>
        <w:t>435</w:t>
      </w:r>
      <w:bookmarkEnd w:id="2600"/>
      <w:r>
        <w:rPr>
          <w:noProof/>
        </w:rPr>
        <w:fldChar w:fldCharType="end"/>
      </w:r>
      <w:r w:rsidR="00190903" w:rsidRPr="00204E68">
        <w:t xml:space="preserve">. </w:t>
      </w:r>
      <w:r w:rsidR="0027431F">
        <w:t>Форма «Добавление записи»</w:t>
      </w:r>
      <w:r w:rsidR="00190903" w:rsidRPr="00204E68">
        <w:t xml:space="preserve"> (строка данных о расходном расписании)</w:t>
      </w:r>
      <w:bookmarkEnd w:id="2601"/>
    </w:p>
    <w:p w14:paraId="3FF97889" w14:textId="77777777" w:rsidR="00190903" w:rsidRPr="008A53DE" w:rsidRDefault="00190903" w:rsidP="00190903">
      <w:pPr>
        <w:pStyle w:val="ASFKNormal"/>
      </w:pPr>
      <w:r w:rsidRPr="008A53DE">
        <w:t xml:space="preserve">На форме </w:t>
      </w:r>
      <w:r w:rsidR="00324E3A">
        <w:t>«</w:t>
      </w:r>
      <w:r w:rsidRPr="008A53DE">
        <w:t>Добавление записи</w:t>
      </w:r>
      <w:r w:rsidR="00324E3A">
        <w:t>»</w:t>
      </w:r>
      <w:r w:rsidRPr="008A53DE">
        <w:t xml:space="preserve"> заполняются следующие поля:</w:t>
      </w:r>
    </w:p>
    <w:p w14:paraId="6091E334" w14:textId="77777777" w:rsidR="00190903" w:rsidRPr="008A53DE" w:rsidRDefault="00324E3A" w:rsidP="00190903">
      <w:pPr>
        <w:pStyle w:val="ASFKListmark1"/>
      </w:pPr>
      <w:r>
        <w:t>«</w:t>
      </w:r>
      <w:r w:rsidR="00190903" w:rsidRPr="008A53DE">
        <w:t>Номер</w:t>
      </w:r>
      <w:r>
        <w:t>»</w:t>
      </w:r>
      <w:r w:rsidR="00926F31">
        <w:t xml:space="preserve"> – номер расходного расписания;</w:t>
      </w:r>
    </w:p>
    <w:p w14:paraId="57C62E03" w14:textId="77777777" w:rsidR="00190903" w:rsidRPr="008A53DE" w:rsidRDefault="00324E3A" w:rsidP="00190903">
      <w:pPr>
        <w:pStyle w:val="ASFKListmark1"/>
      </w:pPr>
      <w:r>
        <w:t>«</w:t>
      </w:r>
      <w:r w:rsidR="00190903" w:rsidRPr="008A53DE">
        <w:t>Дата в/д</w:t>
      </w:r>
      <w:r>
        <w:t>»</w:t>
      </w:r>
      <w:r w:rsidR="00190903" w:rsidRPr="008A53DE">
        <w:t xml:space="preserve"> – дата ввода в</w:t>
      </w:r>
      <w:r w:rsidR="00926F31">
        <w:t xml:space="preserve"> действие расходного расписания;</w:t>
      </w:r>
    </w:p>
    <w:p w14:paraId="68E0070C" w14:textId="77777777" w:rsidR="00190903" w:rsidRPr="00190903" w:rsidRDefault="00324E3A" w:rsidP="00190903">
      <w:pPr>
        <w:pStyle w:val="ASFKListmark1"/>
      </w:pPr>
      <w:r>
        <w:lastRenderedPageBreak/>
        <w:t>«</w:t>
      </w:r>
      <w:r w:rsidR="00190903" w:rsidRPr="008A53DE">
        <w:t>Кому: Наименование получателя</w:t>
      </w:r>
      <w:r>
        <w:t>»</w:t>
      </w:r>
      <w:r w:rsidR="00190903" w:rsidRPr="008A53DE">
        <w:t xml:space="preserve"> – наименование по СРРПБС БУ-получателя ра</w:t>
      </w:r>
      <w:r w:rsidR="00190903" w:rsidRPr="00190903">
        <w:t>с</w:t>
      </w:r>
      <w:r w:rsidR="00926F31">
        <w:t>ходного расписания;</w:t>
      </w:r>
    </w:p>
    <w:p w14:paraId="757B4F04" w14:textId="77777777" w:rsidR="00190903" w:rsidRPr="00190903" w:rsidRDefault="00324E3A" w:rsidP="00190903">
      <w:pPr>
        <w:pStyle w:val="ASFKListmark1"/>
      </w:pPr>
      <w:r>
        <w:t>«</w:t>
      </w:r>
      <w:r w:rsidR="00190903" w:rsidRPr="008A53DE">
        <w:t>Кому: по Сводному реестру</w:t>
      </w:r>
      <w:r>
        <w:t>»</w:t>
      </w:r>
      <w:r w:rsidR="00190903" w:rsidRPr="008A53DE">
        <w:t xml:space="preserve"> – код по СРРПБС БУ-получателя расходного расп</w:t>
      </w:r>
      <w:r w:rsidR="00190903" w:rsidRPr="00190903">
        <w:t>исания. При вводе значе</w:t>
      </w:r>
      <w:r w:rsidR="00926F31">
        <w:t>ние поля ограничено 5 символами;</w:t>
      </w:r>
    </w:p>
    <w:p w14:paraId="16934FBB" w14:textId="77777777" w:rsidR="00190903" w:rsidRPr="008A53DE" w:rsidRDefault="00324E3A" w:rsidP="00190903">
      <w:pPr>
        <w:pStyle w:val="ASFKListmark1"/>
      </w:pPr>
      <w:r>
        <w:t>«</w:t>
      </w:r>
      <w:r w:rsidR="00190903" w:rsidRPr="008A53DE">
        <w:t>Кому: Номер ЛС</w:t>
      </w:r>
      <w:r>
        <w:t>»</w:t>
      </w:r>
      <w:r w:rsidR="00190903" w:rsidRPr="008A53DE">
        <w:t xml:space="preserve"> – номер лицевого счета БУ-получателя</w:t>
      </w:r>
      <w:r w:rsidR="00926F31">
        <w:t>; п</w:t>
      </w:r>
      <w:r w:rsidR="00190903" w:rsidRPr="008A53DE">
        <w:t>ри вводе значение по</w:t>
      </w:r>
      <w:r w:rsidR="00926F31">
        <w:t>ля ограничено 11 символами;</w:t>
      </w:r>
    </w:p>
    <w:p w14:paraId="2C667567" w14:textId="77777777" w:rsidR="00190903" w:rsidRPr="008A53DE" w:rsidRDefault="00324E3A" w:rsidP="00190903">
      <w:pPr>
        <w:pStyle w:val="ASFKListmark1"/>
      </w:pPr>
      <w:r>
        <w:t>«</w:t>
      </w:r>
      <w:r w:rsidR="00190903" w:rsidRPr="008A53DE">
        <w:t>Куда (ФК)</w:t>
      </w:r>
      <w:r>
        <w:t>»</w:t>
      </w:r>
      <w:r w:rsidR="00926F31">
        <w:t xml:space="preserve"> – наименование ТОФК-получателя;</w:t>
      </w:r>
    </w:p>
    <w:p w14:paraId="71B2BA4B" w14:textId="77777777" w:rsidR="00190903" w:rsidRPr="00190903" w:rsidRDefault="00324E3A" w:rsidP="00190903">
      <w:pPr>
        <w:pStyle w:val="ASFKListmark1"/>
      </w:pPr>
      <w:r>
        <w:t>«</w:t>
      </w:r>
      <w:r w:rsidR="00190903" w:rsidRPr="008A53DE">
        <w:t>по КОФК</w:t>
      </w:r>
      <w:r>
        <w:t>»</w:t>
      </w:r>
      <w:r w:rsidR="00190903" w:rsidRPr="008A53DE">
        <w:t xml:space="preserve"> – код ТОФК-получателя</w:t>
      </w:r>
      <w:r w:rsidR="00926F31">
        <w:t>; п</w:t>
      </w:r>
      <w:r w:rsidR="00190903" w:rsidRPr="008A53DE">
        <w:t>ри вводе значение поля ограничено 4 симв</w:t>
      </w:r>
      <w:r w:rsidR="00190903" w:rsidRPr="00190903">
        <w:t>о</w:t>
      </w:r>
      <w:r w:rsidR="00926F31">
        <w:t>лами;</w:t>
      </w:r>
    </w:p>
    <w:p w14:paraId="70A1D331" w14:textId="77777777" w:rsidR="00190903" w:rsidRPr="008A53DE" w:rsidRDefault="00324E3A" w:rsidP="00190903">
      <w:pPr>
        <w:pStyle w:val="ASFKListmark1"/>
      </w:pPr>
      <w:r>
        <w:t>«</w:t>
      </w:r>
      <w:r w:rsidR="00190903" w:rsidRPr="008A53DE">
        <w:t>Специальные указания</w:t>
      </w:r>
      <w:r>
        <w:t>»</w:t>
      </w:r>
      <w:r w:rsidR="00190903" w:rsidRPr="008A53DE">
        <w:t xml:space="preserve"> – код и наименование вида специальных ук</w:t>
      </w:r>
      <w:r w:rsidR="00926F31">
        <w:t>азаний;</w:t>
      </w:r>
    </w:p>
    <w:p w14:paraId="0B2FFA10" w14:textId="77777777" w:rsidR="00190903" w:rsidRPr="008A53DE" w:rsidRDefault="00324E3A" w:rsidP="00190903">
      <w:pPr>
        <w:pStyle w:val="ASFKListmark1"/>
      </w:pPr>
      <w:r>
        <w:t>«</w:t>
      </w:r>
      <w:r w:rsidR="00190903" w:rsidRPr="008A53DE">
        <w:t>Ответственный исполнитель. Должность</w:t>
      </w:r>
      <w:r>
        <w:t>»</w:t>
      </w:r>
      <w:r w:rsidR="00190903" w:rsidRPr="008A53DE">
        <w:t xml:space="preserve"> – наи</w:t>
      </w:r>
      <w:r w:rsidR="00926F31">
        <w:t>менование должности исполнителя;</w:t>
      </w:r>
    </w:p>
    <w:p w14:paraId="4A98E3A5" w14:textId="77777777" w:rsidR="00190903" w:rsidRPr="008A53DE" w:rsidRDefault="00324E3A" w:rsidP="00190903">
      <w:pPr>
        <w:pStyle w:val="ASFKListmark1"/>
      </w:pPr>
      <w:r>
        <w:t>«</w:t>
      </w:r>
      <w:r w:rsidR="00190903" w:rsidRPr="008A53DE">
        <w:t>Ответственный исполнитель. Расшифровка подписи</w:t>
      </w:r>
      <w:r>
        <w:t>»</w:t>
      </w:r>
      <w:r w:rsidR="00926F31">
        <w:t xml:space="preserve"> – ФИО исполнителя;</w:t>
      </w:r>
    </w:p>
    <w:p w14:paraId="666214BE" w14:textId="77777777" w:rsidR="00190903" w:rsidRPr="008A53DE" w:rsidRDefault="00324E3A" w:rsidP="00190903">
      <w:pPr>
        <w:pStyle w:val="ASFKListmark1"/>
      </w:pPr>
      <w:r>
        <w:t>«</w:t>
      </w:r>
      <w:r w:rsidR="00190903" w:rsidRPr="008A53DE">
        <w:t>Ответственный исполнитель. Дата подписи</w:t>
      </w:r>
      <w:r>
        <w:t>»</w:t>
      </w:r>
      <w:r w:rsidR="00926F31">
        <w:t xml:space="preserve"> – дата подписи исполнителя;</w:t>
      </w:r>
    </w:p>
    <w:p w14:paraId="5BC2BB20" w14:textId="77777777" w:rsidR="00190903" w:rsidRPr="008A53DE" w:rsidRDefault="00324E3A" w:rsidP="00190903">
      <w:pPr>
        <w:pStyle w:val="ASFKListmark1"/>
      </w:pPr>
      <w:r>
        <w:t>«</w:t>
      </w:r>
      <w:r w:rsidR="00190903" w:rsidRPr="008A53DE">
        <w:t>Ответственный исполнитель. Телефон</w:t>
      </w:r>
      <w:r>
        <w:t>»</w:t>
      </w:r>
      <w:r w:rsidR="00190903" w:rsidRPr="008A53DE">
        <w:t xml:space="preserve"> – номер телефона исполнителя.</w:t>
      </w:r>
    </w:p>
    <w:p w14:paraId="5891AF5D" w14:textId="77777777" w:rsidR="00190903" w:rsidRPr="008A53DE" w:rsidRDefault="00190903" w:rsidP="00190903">
      <w:pPr>
        <w:pStyle w:val="ASFKNormal"/>
      </w:pPr>
      <w:r w:rsidRPr="008A53DE">
        <w:t xml:space="preserve">Нажать на кнопку </w:t>
      </w:r>
      <w:r w:rsidR="00324E3A">
        <w:t>«</w:t>
      </w:r>
      <w:r w:rsidRPr="008A53DE">
        <w:t>ОК</w:t>
      </w:r>
      <w:r w:rsidR="00324E3A">
        <w:t>»</w:t>
      </w:r>
      <w:r w:rsidRPr="008A53DE">
        <w:t xml:space="preserve"> для добавления строки и выхода из формы. В таблице расхо</w:t>
      </w:r>
      <w:r w:rsidRPr="00190903">
        <w:t>д</w:t>
      </w:r>
      <w:r w:rsidRPr="008A53DE">
        <w:t>ных расписаний появится добавленная строка.</w:t>
      </w:r>
    </w:p>
    <w:p w14:paraId="68015C79" w14:textId="2F63DDAB" w:rsidR="00190903" w:rsidRPr="00190903" w:rsidRDefault="00926F31" w:rsidP="00190903">
      <w:pPr>
        <w:pStyle w:val="ASFKNormal"/>
      </w:pPr>
      <w:r>
        <w:t>На в</w:t>
      </w:r>
      <w:r w:rsidR="00190903" w:rsidRPr="008A53DE">
        <w:t xml:space="preserve">кладке </w:t>
      </w:r>
      <w:r w:rsidR="00324E3A">
        <w:t>«</w:t>
      </w:r>
      <w:r w:rsidR="00190903" w:rsidRPr="008A53DE">
        <w:t>Раздел I: БА (4)</w:t>
      </w:r>
      <w:r w:rsidR="00324E3A">
        <w:t>»</w:t>
      </w:r>
      <w:r w:rsidR="00190903" w:rsidRPr="008A53DE">
        <w:t xml:space="preserve"> (рис. </w:t>
      </w:r>
      <w:r w:rsidR="00F2392D">
        <w:fldChar w:fldCharType="begin"/>
      </w:r>
      <w:r w:rsidR="00F2392D">
        <w:instrText xml:space="preserve"> REF _Ref205636528 \h  \* MERGEFORMAT </w:instrText>
      </w:r>
      <w:r w:rsidR="00F2392D">
        <w:fldChar w:fldCharType="separate"/>
      </w:r>
      <w:r w:rsidR="00980F1C">
        <w:t>436</w:t>
      </w:r>
      <w:r w:rsidR="00F2392D">
        <w:fldChar w:fldCharType="end"/>
      </w:r>
      <w:r w:rsidR="00190903" w:rsidRPr="00190903">
        <w:t xml:space="preserve">), вложенной в закладку </w:t>
      </w:r>
      <w:r w:rsidR="00324E3A">
        <w:t>«</w:t>
      </w:r>
      <w:r w:rsidR="00190903" w:rsidRPr="00190903">
        <w:t>Документ (1)</w:t>
      </w:r>
      <w:r w:rsidR="00324E3A">
        <w:t>»</w:t>
      </w:r>
      <w:r w:rsidR="00190903" w:rsidRPr="00190903">
        <w:t xml:space="preserve">, в табличном блоке содержатся строки БА по Разделу I выбранного расходного расписания на закладке </w:t>
      </w:r>
      <w:r w:rsidR="00324E3A">
        <w:t>«</w:t>
      </w:r>
      <w:r w:rsidR="00190903" w:rsidRPr="00190903">
        <w:t>Расходные расписания (3)</w:t>
      </w:r>
      <w:r w:rsidR="00324E3A">
        <w:t>»</w:t>
      </w:r>
      <w:r w:rsidR="00163695">
        <w:t xml:space="preserve"> и заголовочные поля (см.</w:t>
      </w:r>
      <w:r w:rsidR="00163695" w:rsidRPr="00163695">
        <w:t> </w:t>
      </w:r>
      <w:r w:rsidR="00190903" w:rsidRPr="00190903">
        <w:t>таблицу</w:t>
      </w:r>
      <w:r w:rsidR="00163695" w:rsidRPr="00163695">
        <w:t> </w:t>
      </w:r>
      <w:r w:rsidR="00F2392D">
        <w:fldChar w:fldCharType="begin"/>
      </w:r>
      <w:r w:rsidR="00F2392D">
        <w:instrText xml:space="preserve"> REF _Ref317676051 \h  \* MERGEFORMAT </w:instrText>
      </w:r>
      <w:r w:rsidR="00F2392D">
        <w:fldChar w:fldCharType="separate"/>
      </w:r>
      <w:r w:rsidR="00980F1C">
        <w:t>229</w:t>
      </w:r>
      <w:r w:rsidR="00F2392D">
        <w:fldChar w:fldCharType="end"/>
      </w:r>
      <w:r w:rsidR="00190903" w:rsidRPr="00190903">
        <w:t>).</w:t>
      </w:r>
    </w:p>
    <w:p w14:paraId="1745780F" w14:textId="77777777" w:rsidR="00190903" w:rsidRPr="008A53DE" w:rsidRDefault="00CF4371" w:rsidP="00190903">
      <w:pPr>
        <w:pStyle w:val="ASFKFigure"/>
      </w:pPr>
      <w:r>
        <w:rPr>
          <w:noProof/>
        </w:rPr>
        <w:drawing>
          <wp:inline distT="0" distB="0" distL="0" distR="0" wp14:anchorId="0C65148B" wp14:editId="1CD1CD19">
            <wp:extent cx="6124575" cy="1914525"/>
            <wp:effectExtent l="0" t="0" r="9525" b="9525"/>
            <wp:docPr id="528" name="Рисунок 35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6" descr="3"/>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6124575" cy="1914525"/>
                    </a:xfrm>
                    <a:prstGeom prst="rect">
                      <a:avLst/>
                    </a:prstGeom>
                    <a:noFill/>
                    <a:ln>
                      <a:noFill/>
                    </a:ln>
                  </pic:spPr>
                </pic:pic>
              </a:graphicData>
            </a:graphic>
          </wp:inline>
        </w:drawing>
      </w:r>
    </w:p>
    <w:bookmarkStart w:id="2602" w:name="_Ref231718609"/>
    <w:p w14:paraId="5F1B92B7" w14:textId="566337FE" w:rsidR="00190903" w:rsidRPr="00204E68" w:rsidRDefault="00F2392D" w:rsidP="0071154A">
      <w:pPr>
        <w:pStyle w:val="ASFKFigName"/>
      </w:pPr>
      <w:r w:rsidRPr="00204E68">
        <w:fldChar w:fldCharType="begin"/>
      </w:r>
      <w:r w:rsidR="00190903" w:rsidRPr="00204E68">
        <w:instrText xml:space="preserve"> SEQ Рисунок \* ARABIC </w:instrText>
      </w:r>
      <w:r w:rsidRPr="00204E68">
        <w:fldChar w:fldCharType="separate"/>
      </w:r>
      <w:bookmarkStart w:id="2603" w:name="_Ref205636528"/>
      <w:bookmarkStart w:id="2604" w:name="_Toc126840800"/>
      <w:r w:rsidR="00980F1C">
        <w:rPr>
          <w:noProof/>
        </w:rPr>
        <w:t>436</w:t>
      </w:r>
      <w:bookmarkEnd w:id="2603"/>
      <w:r w:rsidRPr="00204E68">
        <w:fldChar w:fldCharType="end"/>
      </w:r>
      <w:r w:rsidR="00190903" w:rsidRPr="00204E68">
        <w:t xml:space="preserve">. ЭФ документа </w:t>
      </w:r>
      <w:r w:rsidR="00324E3A">
        <w:t>«</w:t>
      </w:r>
      <w:r w:rsidR="00190903" w:rsidRPr="00204E68">
        <w:t>Реестр расходных расписаний</w:t>
      </w:r>
      <w:r w:rsidR="0027431F">
        <w:t>», закладки «</w:t>
      </w:r>
      <w:r w:rsidR="00190903" w:rsidRPr="00204E68">
        <w:t>Документ (1)</w:t>
      </w:r>
      <w:r w:rsidR="0027431F">
        <w:t>», закладки «</w:t>
      </w:r>
      <w:r w:rsidR="00190903" w:rsidRPr="00204E68">
        <w:t>Раздел I: БА (4)</w:t>
      </w:r>
      <w:r w:rsidR="00324E3A">
        <w:t>»</w:t>
      </w:r>
      <w:bookmarkEnd w:id="2602"/>
      <w:bookmarkEnd w:id="2604"/>
    </w:p>
    <w:p w14:paraId="3FD86A52" w14:textId="57B74675" w:rsidR="00190903" w:rsidRPr="008A53DE" w:rsidRDefault="00926F31" w:rsidP="00190903">
      <w:pPr>
        <w:pStyle w:val="ASFKNormal"/>
      </w:pPr>
      <w:r>
        <w:t>Перечень</w:t>
      </w:r>
      <w:r w:rsidR="00190903" w:rsidRPr="008A53DE">
        <w:t xml:space="preserve"> полей документа </w:t>
      </w:r>
      <w:r w:rsidR="00324E3A">
        <w:t>«</w:t>
      </w:r>
      <w:r w:rsidR="00190903" w:rsidRPr="008A53DE">
        <w:t>Реестр расходных расписаний</w:t>
      </w:r>
      <w:r w:rsidR="0027431F">
        <w:t>», закладки «</w:t>
      </w:r>
      <w:r w:rsidR="00190903" w:rsidRPr="008A53DE">
        <w:t>Документ (1)</w:t>
      </w:r>
      <w:r w:rsidR="0027431F">
        <w:t>», закладки «</w:t>
      </w:r>
      <w:r w:rsidR="00190903" w:rsidRPr="008A53DE">
        <w:t>Раздел I: БА (4)</w:t>
      </w:r>
      <w:r w:rsidR="00324E3A">
        <w:t>»</w:t>
      </w:r>
      <w:r>
        <w:t xml:space="preserve"> приведен в</w:t>
      </w:r>
      <w:r w:rsidRPr="00926F31">
        <w:t xml:space="preserve"> таблице</w:t>
      </w:r>
      <w:r w:rsidR="00163695" w:rsidRPr="00163695">
        <w:t> </w:t>
      </w:r>
      <w:r w:rsidRPr="00926F31">
        <w:fldChar w:fldCharType="begin"/>
      </w:r>
      <w:r w:rsidRPr="00926F31">
        <w:instrText xml:space="preserve"> REF _Ref349749872 \h  \* MERGEFORMAT </w:instrText>
      </w:r>
      <w:r w:rsidRPr="00926F31">
        <w:fldChar w:fldCharType="separate"/>
      </w:r>
      <w:r w:rsidR="00980F1C">
        <w:t>230</w:t>
      </w:r>
      <w:r w:rsidRPr="00926F31">
        <w:fldChar w:fldCharType="end"/>
      </w:r>
      <w:r w:rsidR="00190903" w:rsidRPr="008A53DE">
        <w:t>.</w:t>
      </w:r>
    </w:p>
    <w:p w14:paraId="6C739E95" w14:textId="51CE4465" w:rsidR="00190903" w:rsidRPr="008A53DE" w:rsidRDefault="00DD313F" w:rsidP="00190903">
      <w:pPr>
        <w:pStyle w:val="ASFKNameTable"/>
      </w:pPr>
      <w:r>
        <w:rPr>
          <w:noProof/>
        </w:rPr>
        <w:fldChar w:fldCharType="begin"/>
      </w:r>
      <w:r>
        <w:rPr>
          <w:noProof/>
        </w:rPr>
        <w:instrText xml:space="preserve"> SEQ Таблица \* ARABIC </w:instrText>
      </w:r>
      <w:r>
        <w:rPr>
          <w:noProof/>
        </w:rPr>
        <w:fldChar w:fldCharType="separate"/>
      </w:r>
      <w:bookmarkStart w:id="2605" w:name="_Ref349749872"/>
      <w:bookmarkStart w:id="2606" w:name="_Toc126840260"/>
      <w:r w:rsidR="00980F1C">
        <w:rPr>
          <w:noProof/>
        </w:rPr>
        <w:t>230</w:t>
      </w:r>
      <w:bookmarkEnd w:id="2605"/>
      <w:r>
        <w:rPr>
          <w:noProof/>
        </w:rPr>
        <w:fldChar w:fldCharType="end"/>
      </w:r>
      <w:r w:rsidR="00190903" w:rsidRPr="008A53DE">
        <w:t xml:space="preserve">. Описание полей документа </w:t>
      </w:r>
      <w:r w:rsidR="00324E3A">
        <w:t>«</w:t>
      </w:r>
      <w:r w:rsidR="00190903" w:rsidRPr="008A53DE">
        <w:t>Реестр расходных расписаний</w:t>
      </w:r>
      <w:r w:rsidR="0027431F">
        <w:t>», закладки «</w:t>
      </w:r>
      <w:r w:rsidR="00190903" w:rsidRPr="008A53DE">
        <w:t>Документ (1)</w:t>
      </w:r>
      <w:r w:rsidR="0027431F">
        <w:t>», закладки «</w:t>
      </w:r>
      <w:r w:rsidR="00190903" w:rsidRPr="008A53DE">
        <w:t>Раздел I: БА (4)</w:t>
      </w:r>
      <w:r w:rsidR="00324E3A">
        <w:t>»</w:t>
      </w:r>
      <w:bookmarkEnd w:id="26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39"/>
        <w:gridCol w:w="7489"/>
      </w:tblGrid>
      <w:tr w:rsidR="00190903" w:rsidRPr="008A53DE" w14:paraId="2782CCB0" w14:textId="77777777" w:rsidTr="00B36EDB">
        <w:trPr>
          <w:trHeight w:val="305"/>
          <w:tblHeader/>
        </w:trPr>
        <w:tc>
          <w:tcPr>
            <w:tcW w:w="111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97AF52" w14:textId="77777777" w:rsidR="00190903" w:rsidRPr="008A53DE" w:rsidRDefault="00190903" w:rsidP="00190903">
            <w:pPr>
              <w:pStyle w:val="ASFKTableHead"/>
            </w:pPr>
            <w:r w:rsidRPr="008A53DE">
              <w:t>Наименование поля</w:t>
            </w:r>
          </w:p>
        </w:tc>
        <w:tc>
          <w:tcPr>
            <w:tcW w:w="388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2D9390" w14:textId="77777777" w:rsidR="00190903" w:rsidRPr="008A53DE" w:rsidRDefault="00190903" w:rsidP="00190903">
            <w:pPr>
              <w:pStyle w:val="ASFKTableHead"/>
            </w:pPr>
            <w:r w:rsidRPr="008A53DE">
              <w:t>Описание поля</w:t>
            </w:r>
          </w:p>
        </w:tc>
      </w:tr>
      <w:tr w:rsidR="00190903" w:rsidRPr="008A53DE" w14:paraId="60B77673" w14:textId="77777777" w:rsidTr="00B36EDB">
        <w:tc>
          <w:tcPr>
            <w:tcW w:w="1111" w:type="pct"/>
            <w:shd w:val="clear" w:color="auto" w:fill="auto"/>
          </w:tcPr>
          <w:p w14:paraId="5FF33974" w14:textId="77777777" w:rsidR="00190903" w:rsidRPr="008A53DE" w:rsidRDefault="00190903" w:rsidP="00B36EDB">
            <w:pPr>
              <w:pStyle w:val="ASFKTablenorm"/>
              <w:ind w:left="57" w:right="57"/>
            </w:pPr>
            <w:r w:rsidRPr="008A53DE">
              <w:t>Номер</w:t>
            </w:r>
          </w:p>
        </w:tc>
        <w:tc>
          <w:tcPr>
            <w:tcW w:w="3889" w:type="pct"/>
            <w:shd w:val="clear" w:color="auto" w:fill="auto"/>
          </w:tcPr>
          <w:p w14:paraId="10EFF5DA" w14:textId="77777777" w:rsidR="00190903" w:rsidRPr="008A53DE" w:rsidRDefault="00190903" w:rsidP="00B36EDB">
            <w:pPr>
              <w:pStyle w:val="ASFKTablenorm"/>
              <w:ind w:left="57" w:right="57"/>
            </w:pPr>
            <w:r w:rsidRPr="008A53DE">
              <w:t xml:space="preserve">Номер выбранного расходного расписания на закладке </w:t>
            </w:r>
            <w:r w:rsidR="00324E3A">
              <w:t>«</w:t>
            </w:r>
            <w:r w:rsidRPr="008A53DE">
              <w:t>Расходное распис</w:t>
            </w:r>
            <w:r w:rsidRPr="00190903">
              <w:t>а</w:t>
            </w:r>
            <w:r w:rsidRPr="008A53DE">
              <w:t>ние</w:t>
            </w:r>
            <w:r w:rsidR="00324E3A">
              <w:t>»</w:t>
            </w:r>
            <w:r>
              <w:t>.</w:t>
            </w:r>
            <w:r w:rsidR="00DB4757">
              <w:t xml:space="preserve"> </w:t>
            </w:r>
            <w:r w:rsidR="00DB4757" w:rsidRPr="00DB4757">
              <w:t xml:space="preserve">Является копией с закладки </w:t>
            </w:r>
            <w:r w:rsidR="00324E3A">
              <w:t>«</w:t>
            </w:r>
            <w:r w:rsidR="00DB4757" w:rsidRPr="00DB4757">
              <w:t>Расходное расписание</w:t>
            </w:r>
            <w:r w:rsidR="00324E3A">
              <w:t>»</w:t>
            </w:r>
            <w:r w:rsidR="00DB4757" w:rsidRPr="00DB4757">
              <w:t>.</w:t>
            </w:r>
          </w:p>
        </w:tc>
      </w:tr>
      <w:tr w:rsidR="00190903" w:rsidRPr="008A53DE" w14:paraId="51E3B7AD" w14:textId="77777777" w:rsidTr="00B36EDB">
        <w:tc>
          <w:tcPr>
            <w:tcW w:w="1111" w:type="pct"/>
            <w:shd w:val="clear" w:color="auto" w:fill="auto"/>
          </w:tcPr>
          <w:p w14:paraId="7947F3D7" w14:textId="77777777" w:rsidR="00190903" w:rsidRPr="008A53DE" w:rsidRDefault="00190903" w:rsidP="00B36EDB">
            <w:pPr>
              <w:pStyle w:val="ASFKTablenorm"/>
              <w:ind w:left="57" w:right="57"/>
            </w:pPr>
            <w:r w:rsidRPr="008A53DE">
              <w:t>Дата в/д</w:t>
            </w:r>
          </w:p>
        </w:tc>
        <w:tc>
          <w:tcPr>
            <w:tcW w:w="3889" w:type="pct"/>
            <w:shd w:val="clear" w:color="auto" w:fill="auto"/>
          </w:tcPr>
          <w:p w14:paraId="586265AE" w14:textId="77777777" w:rsidR="00190903" w:rsidRPr="008A53DE" w:rsidRDefault="00190903" w:rsidP="00B36EDB">
            <w:pPr>
              <w:pStyle w:val="ASFKTablenorm"/>
              <w:ind w:left="57" w:right="57"/>
            </w:pPr>
            <w:r w:rsidRPr="008A53DE">
              <w:t xml:space="preserve">Дата ввода в действие выбранного расходного расписания на закладке </w:t>
            </w:r>
            <w:r w:rsidR="00324E3A">
              <w:t>«</w:t>
            </w:r>
            <w:r w:rsidRPr="008A53DE">
              <w:t>Ра</w:t>
            </w:r>
            <w:r w:rsidRPr="00190903">
              <w:t>с</w:t>
            </w:r>
            <w:r w:rsidRPr="008A53DE">
              <w:t>ходное расписание</w:t>
            </w:r>
            <w:r w:rsidR="00324E3A">
              <w:t>»</w:t>
            </w:r>
            <w:r>
              <w:t>.</w:t>
            </w:r>
            <w:r w:rsidR="00DB4757">
              <w:t xml:space="preserve"> </w:t>
            </w:r>
            <w:r w:rsidR="00DB4757" w:rsidRPr="00DB4757">
              <w:t xml:space="preserve">Является копией с закладки </w:t>
            </w:r>
            <w:r w:rsidR="00324E3A">
              <w:t>«</w:t>
            </w:r>
            <w:r w:rsidR="00DB4757" w:rsidRPr="00DB4757">
              <w:t>Расходное расписание</w:t>
            </w:r>
            <w:r w:rsidR="00324E3A">
              <w:t>»</w:t>
            </w:r>
            <w:r w:rsidR="00DB4757" w:rsidRPr="00DB4757">
              <w:t>.</w:t>
            </w:r>
          </w:p>
        </w:tc>
      </w:tr>
      <w:tr w:rsidR="00190903" w:rsidRPr="008A53DE" w14:paraId="0BC39F34" w14:textId="77777777" w:rsidTr="00B36EDB">
        <w:tc>
          <w:tcPr>
            <w:tcW w:w="1111" w:type="pct"/>
            <w:shd w:val="clear" w:color="auto" w:fill="auto"/>
          </w:tcPr>
          <w:p w14:paraId="280A3E2B" w14:textId="77777777" w:rsidR="00190903" w:rsidRPr="008A53DE" w:rsidRDefault="00190903" w:rsidP="00B36EDB">
            <w:pPr>
              <w:pStyle w:val="ASFKTablenorm"/>
              <w:ind w:left="57" w:right="57"/>
            </w:pPr>
            <w:r w:rsidRPr="008A53DE">
              <w:t>Кому</w:t>
            </w:r>
          </w:p>
        </w:tc>
        <w:tc>
          <w:tcPr>
            <w:tcW w:w="3889" w:type="pct"/>
            <w:shd w:val="clear" w:color="auto" w:fill="auto"/>
          </w:tcPr>
          <w:p w14:paraId="2BFFB4B0" w14:textId="77777777" w:rsidR="00190903" w:rsidRPr="008A53DE" w:rsidRDefault="00190903" w:rsidP="00B36EDB">
            <w:pPr>
              <w:pStyle w:val="ASFKTablenorm"/>
              <w:ind w:left="57" w:right="57"/>
            </w:pPr>
            <w:r w:rsidRPr="008A53DE">
              <w:t xml:space="preserve">Код БУ-получателя выбранного расходного расписания на закладке </w:t>
            </w:r>
            <w:r w:rsidR="00324E3A">
              <w:t>«</w:t>
            </w:r>
            <w:r w:rsidRPr="008A53DE">
              <w:t>Расхо</w:t>
            </w:r>
            <w:r w:rsidRPr="00190903">
              <w:t>д</w:t>
            </w:r>
            <w:r w:rsidRPr="008A53DE">
              <w:t>ное расписание</w:t>
            </w:r>
            <w:r w:rsidR="00324E3A">
              <w:t>»</w:t>
            </w:r>
            <w:r w:rsidRPr="008A53DE">
              <w:t>.</w:t>
            </w:r>
            <w:r w:rsidR="00DB4757">
              <w:t xml:space="preserve"> </w:t>
            </w:r>
            <w:r w:rsidR="00DB4757" w:rsidRPr="00DB4757">
              <w:t xml:space="preserve">Является копией с закладки </w:t>
            </w:r>
            <w:r w:rsidR="00324E3A">
              <w:t>«</w:t>
            </w:r>
            <w:r w:rsidR="00DB4757" w:rsidRPr="00DB4757">
              <w:t>Расходное расписание</w:t>
            </w:r>
            <w:r w:rsidR="00324E3A">
              <w:t>»</w:t>
            </w:r>
            <w:r w:rsidR="00DB4757" w:rsidRPr="00DB4757">
              <w:t>.</w:t>
            </w:r>
          </w:p>
        </w:tc>
      </w:tr>
      <w:tr w:rsidR="00190903" w:rsidRPr="008A53DE" w14:paraId="01F1BC58" w14:textId="77777777" w:rsidTr="00B36EDB">
        <w:tc>
          <w:tcPr>
            <w:tcW w:w="1111" w:type="pct"/>
            <w:shd w:val="clear" w:color="auto" w:fill="auto"/>
          </w:tcPr>
          <w:p w14:paraId="6ABF4A81" w14:textId="77777777" w:rsidR="00190903" w:rsidRPr="008A53DE" w:rsidRDefault="00190903" w:rsidP="00B36EDB">
            <w:pPr>
              <w:pStyle w:val="ASFKTablenorm"/>
              <w:ind w:left="57" w:right="57"/>
            </w:pPr>
            <w:r w:rsidRPr="008A53DE">
              <w:lastRenderedPageBreak/>
              <w:t>Наименование</w:t>
            </w:r>
          </w:p>
        </w:tc>
        <w:tc>
          <w:tcPr>
            <w:tcW w:w="3889" w:type="pct"/>
            <w:shd w:val="clear" w:color="auto" w:fill="auto"/>
          </w:tcPr>
          <w:p w14:paraId="479A350B" w14:textId="77777777" w:rsidR="00190903" w:rsidRPr="008A53DE" w:rsidRDefault="00190903" w:rsidP="00B36EDB">
            <w:pPr>
              <w:pStyle w:val="ASFKTablenorm"/>
              <w:ind w:left="57" w:right="57"/>
            </w:pPr>
            <w:r w:rsidRPr="008A53DE">
              <w:t>Наименование БУ-получателя выбранного расходного расписания на закла</w:t>
            </w:r>
            <w:r w:rsidRPr="00190903">
              <w:t>д</w:t>
            </w:r>
            <w:r w:rsidRPr="008A53DE">
              <w:t xml:space="preserve">ке </w:t>
            </w:r>
            <w:r w:rsidR="00324E3A">
              <w:t>«</w:t>
            </w:r>
            <w:r w:rsidRPr="008A53DE">
              <w:t>Расходное расписание</w:t>
            </w:r>
            <w:r w:rsidR="00324E3A">
              <w:t>»</w:t>
            </w:r>
            <w:r w:rsidRPr="008A53DE">
              <w:t>.</w:t>
            </w:r>
            <w:r w:rsidR="00DB4757">
              <w:t xml:space="preserve"> </w:t>
            </w:r>
            <w:r w:rsidR="00DB4757" w:rsidRPr="00DB4757">
              <w:t xml:space="preserve">Является копией с закладки </w:t>
            </w:r>
            <w:r w:rsidR="00324E3A">
              <w:t>«</w:t>
            </w:r>
            <w:r w:rsidR="00DB4757" w:rsidRPr="00DB4757">
              <w:t>Расходное расписание</w:t>
            </w:r>
            <w:r w:rsidR="00324E3A">
              <w:t>»</w:t>
            </w:r>
            <w:r w:rsidR="00DB4757" w:rsidRPr="00DB4757">
              <w:t>.</w:t>
            </w:r>
          </w:p>
        </w:tc>
      </w:tr>
      <w:tr w:rsidR="00190903" w:rsidRPr="008A53DE" w14:paraId="0D2C2177" w14:textId="77777777" w:rsidTr="00B36EDB">
        <w:tc>
          <w:tcPr>
            <w:tcW w:w="5000" w:type="pct"/>
            <w:gridSpan w:val="2"/>
            <w:shd w:val="clear" w:color="auto" w:fill="auto"/>
          </w:tcPr>
          <w:p w14:paraId="31D32B2D" w14:textId="77777777" w:rsidR="00190903" w:rsidRPr="008A53DE" w:rsidRDefault="00926F31" w:rsidP="00B36EDB">
            <w:pPr>
              <w:pStyle w:val="ASFKTablenorm"/>
              <w:ind w:left="57" w:right="57"/>
            </w:pPr>
            <w:r>
              <w:t>Г</w:t>
            </w:r>
            <w:r w:rsidR="00CE5871">
              <w:t>рупп</w:t>
            </w:r>
            <w:r>
              <w:t>а</w:t>
            </w:r>
            <w:r w:rsidR="00CE5871">
              <w:t xml:space="preserve"> полей «</w:t>
            </w:r>
            <w:r w:rsidR="00190903" w:rsidRPr="008A53DE">
              <w:t>Строки: Р</w:t>
            </w:r>
            <w:r>
              <w:t>аздел I. БЮДЖЕТНЫЕ АССИГНОВАНИЯ</w:t>
            </w:r>
            <w:r w:rsidR="00324E3A">
              <w:t>»</w:t>
            </w:r>
          </w:p>
        </w:tc>
      </w:tr>
      <w:tr w:rsidR="00190903" w:rsidRPr="008A53DE" w14:paraId="1BF7A1DF" w14:textId="77777777" w:rsidTr="00B36EDB">
        <w:tc>
          <w:tcPr>
            <w:tcW w:w="1111" w:type="pct"/>
            <w:shd w:val="clear" w:color="auto" w:fill="auto"/>
          </w:tcPr>
          <w:p w14:paraId="710C7A9D" w14:textId="77777777" w:rsidR="00190903" w:rsidRPr="008A53DE" w:rsidRDefault="00190903" w:rsidP="00B36EDB">
            <w:pPr>
              <w:pStyle w:val="ASFKTablenorm"/>
              <w:ind w:left="57" w:right="57"/>
            </w:pPr>
            <w:r w:rsidRPr="008A53DE">
              <w:t>Дата в/д раздела</w:t>
            </w:r>
          </w:p>
        </w:tc>
        <w:tc>
          <w:tcPr>
            <w:tcW w:w="3889" w:type="pct"/>
            <w:shd w:val="clear" w:color="auto" w:fill="auto"/>
          </w:tcPr>
          <w:p w14:paraId="06C8D592" w14:textId="77777777" w:rsidR="00190903" w:rsidRDefault="00190903" w:rsidP="00B36EDB">
            <w:pPr>
              <w:pStyle w:val="ASFKTablenorm"/>
              <w:ind w:left="57" w:right="57"/>
            </w:pPr>
            <w:r w:rsidRPr="008A53DE">
              <w:t>Дата ввода в действие бюджетных данных раздела расходного распис</w:t>
            </w:r>
            <w:r w:rsidRPr="00190903">
              <w:t>а</w:t>
            </w:r>
            <w:r w:rsidRPr="008A53DE">
              <w:t>ния</w:t>
            </w:r>
            <w:r w:rsidR="00DB4757">
              <w:t>.</w:t>
            </w:r>
          </w:p>
          <w:p w14:paraId="61B5F151" w14:textId="77777777" w:rsidR="00DB4757" w:rsidRPr="008A53DE" w:rsidRDefault="00DB4757" w:rsidP="00B36EDB">
            <w:pPr>
              <w:pStyle w:val="ASFKTablenorm"/>
              <w:ind w:left="57" w:right="57"/>
            </w:pPr>
            <w:r w:rsidRPr="00DB4757">
              <w:t xml:space="preserve">Если атрибут введен, то при сохранении записей блока его значение присваивается каждой сохраняемой записи. При просмотре данный атрибут является группировкой поля </w:t>
            </w:r>
            <w:r w:rsidR="00324E3A">
              <w:t>«</w:t>
            </w:r>
            <w:r w:rsidRPr="00DB4757">
              <w:t>Дата ввода в действие строки документа/раздела документа</w:t>
            </w:r>
            <w:r w:rsidR="00324E3A">
              <w:t>»</w:t>
            </w:r>
            <w:r w:rsidRPr="00DB4757">
              <w:t xml:space="preserve"> всех просматриваемых записей.</w:t>
            </w:r>
          </w:p>
        </w:tc>
      </w:tr>
      <w:tr w:rsidR="00190903" w:rsidRPr="008A53DE" w14:paraId="00768D74" w14:textId="77777777" w:rsidTr="00B36EDB">
        <w:tc>
          <w:tcPr>
            <w:tcW w:w="1111" w:type="pct"/>
            <w:shd w:val="clear" w:color="auto" w:fill="auto"/>
          </w:tcPr>
          <w:p w14:paraId="06099BA4" w14:textId="77777777" w:rsidR="00190903" w:rsidRPr="008A53DE" w:rsidRDefault="00190903" w:rsidP="00B36EDB">
            <w:pPr>
              <w:pStyle w:val="ASFKTablenorm"/>
              <w:ind w:left="57" w:right="57"/>
            </w:pPr>
            <w:r w:rsidRPr="008A53DE">
              <w:t>Итого: тек. год</w:t>
            </w:r>
          </w:p>
        </w:tc>
        <w:tc>
          <w:tcPr>
            <w:tcW w:w="3889" w:type="pct"/>
            <w:shd w:val="clear" w:color="auto" w:fill="auto"/>
          </w:tcPr>
          <w:p w14:paraId="39A49BD3" w14:textId="77777777" w:rsidR="00190903" w:rsidRPr="008A53DE" w:rsidRDefault="00190903" w:rsidP="00B36EDB">
            <w:pPr>
              <w:pStyle w:val="ASFKTablenorm"/>
              <w:ind w:left="57" w:right="57"/>
            </w:pPr>
            <w:r w:rsidRPr="008A53DE">
              <w:t xml:space="preserve">Общая сумма БА в текущем году. </w:t>
            </w:r>
          </w:p>
          <w:p w14:paraId="7AFABECC" w14:textId="77777777" w:rsidR="00DB4757" w:rsidRPr="008A53DE" w:rsidRDefault="00190903" w:rsidP="00B36EDB">
            <w:pPr>
              <w:pStyle w:val="ASFKTablenorm"/>
              <w:ind w:left="57" w:right="57"/>
            </w:pPr>
            <w:r w:rsidRPr="008A53DE">
              <w:t xml:space="preserve">Рассчитывается как сумма значений по всем строкам в поле </w:t>
            </w:r>
            <w:r w:rsidR="00324E3A">
              <w:t>«</w:t>
            </w:r>
            <w:r w:rsidRPr="008A53DE">
              <w:t>Сумма: тек. год</w:t>
            </w:r>
            <w:r w:rsidR="00324E3A">
              <w:t>»</w:t>
            </w:r>
            <w:r w:rsidRPr="008A53DE">
              <w:t>.</w:t>
            </w:r>
          </w:p>
        </w:tc>
      </w:tr>
      <w:tr w:rsidR="00190903" w:rsidRPr="008A53DE" w14:paraId="31A54847" w14:textId="77777777" w:rsidTr="00B36EDB">
        <w:tc>
          <w:tcPr>
            <w:tcW w:w="1111" w:type="pct"/>
            <w:shd w:val="clear" w:color="auto" w:fill="auto"/>
          </w:tcPr>
          <w:p w14:paraId="5F1D39A3" w14:textId="77777777" w:rsidR="00190903" w:rsidRPr="008A53DE" w:rsidRDefault="00190903" w:rsidP="00B36EDB">
            <w:pPr>
              <w:pStyle w:val="ASFKTablenorm"/>
              <w:ind w:left="57" w:right="57"/>
            </w:pPr>
            <w:r w:rsidRPr="008A53DE">
              <w:t>Итого: 1 год</w:t>
            </w:r>
          </w:p>
        </w:tc>
        <w:tc>
          <w:tcPr>
            <w:tcW w:w="3889" w:type="pct"/>
            <w:shd w:val="clear" w:color="auto" w:fill="auto"/>
          </w:tcPr>
          <w:p w14:paraId="7F38F947" w14:textId="77777777" w:rsidR="00190903" w:rsidRPr="008A53DE" w:rsidRDefault="00190903" w:rsidP="00B36EDB">
            <w:pPr>
              <w:pStyle w:val="ASFKTablenorm"/>
              <w:ind w:left="57" w:right="57"/>
            </w:pPr>
            <w:r w:rsidRPr="008A53DE">
              <w:t xml:space="preserve">Общая сумма БА по первому году планового периода. </w:t>
            </w:r>
          </w:p>
          <w:p w14:paraId="47C02702" w14:textId="77777777" w:rsidR="00DB4757" w:rsidRPr="008A53DE" w:rsidRDefault="00190903" w:rsidP="00B36EDB">
            <w:pPr>
              <w:pStyle w:val="ASFKTablenorm"/>
              <w:ind w:left="57" w:right="57"/>
            </w:pPr>
            <w:r w:rsidRPr="008A53DE">
              <w:t xml:space="preserve">Рассчитывается как сумма значений по всем строкам в поле </w:t>
            </w:r>
            <w:r w:rsidR="00324E3A">
              <w:t>«</w:t>
            </w:r>
            <w:r w:rsidRPr="008A53DE">
              <w:t>Сумма: 1 год</w:t>
            </w:r>
            <w:r w:rsidR="00324E3A">
              <w:t>»</w:t>
            </w:r>
            <w:r w:rsidRPr="008A53DE">
              <w:t xml:space="preserve">. </w:t>
            </w:r>
          </w:p>
        </w:tc>
      </w:tr>
      <w:tr w:rsidR="00190903" w:rsidRPr="008A53DE" w14:paraId="08D4EB53" w14:textId="77777777" w:rsidTr="00B36EDB">
        <w:tc>
          <w:tcPr>
            <w:tcW w:w="1111" w:type="pct"/>
            <w:shd w:val="clear" w:color="auto" w:fill="auto"/>
          </w:tcPr>
          <w:p w14:paraId="2CD28963" w14:textId="77777777" w:rsidR="00190903" w:rsidRPr="008A53DE" w:rsidRDefault="00190903" w:rsidP="00B36EDB">
            <w:pPr>
              <w:pStyle w:val="ASFKTablenorm"/>
              <w:ind w:left="57" w:right="57"/>
            </w:pPr>
            <w:r w:rsidRPr="008A53DE">
              <w:t>Итого: 2 год</w:t>
            </w:r>
          </w:p>
        </w:tc>
        <w:tc>
          <w:tcPr>
            <w:tcW w:w="3889" w:type="pct"/>
            <w:shd w:val="clear" w:color="auto" w:fill="auto"/>
          </w:tcPr>
          <w:p w14:paraId="23ED5A48" w14:textId="77777777" w:rsidR="00190903" w:rsidRPr="008A53DE" w:rsidRDefault="00190903" w:rsidP="00B36EDB">
            <w:pPr>
              <w:pStyle w:val="ASFKTablenorm"/>
              <w:ind w:left="57" w:right="57"/>
            </w:pPr>
            <w:r w:rsidRPr="008A53DE">
              <w:t xml:space="preserve">Общая сумма БА по второму году планового периода. </w:t>
            </w:r>
          </w:p>
          <w:p w14:paraId="63AD424A" w14:textId="77777777" w:rsidR="00DB4757" w:rsidRPr="008A53DE" w:rsidRDefault="00190903" w:rsidP="00B36EDB">
            <w:pPr>
              <w:pStyle w:val="ASFKTablenorm"/>
              <w:ind w:left="57" w:right="57"/>
            </w:pPr>
            <w:r w:rsidRPr="008A53DE">
              <w:t xml:space="preserve">Рассчитывается как сумма значений по всем строкам в поле </w:t>
            </w:r>
            <w:r w:rsidR="00324E3A">
              <w:t>«</w:t>
            </w:r>
            <w:r w:rsidRPr="008A53DE">
              <w:t>Сумма: 2 год</w:t>
            </w:r>
            <w:r w:rsidR="00324E3A">
              <w:t>»</w:t>
            </w:r>
            <w:r w:rsidRPr="008A53DE">
              <w:t>.</w:t>
            </w:r>
          </w:p>
        </w:tc>
      </w:tr>
      <w:tr w:rsidR="00190903" w:rsidRPr="008A53DE" w14:paraId="2585BC41" w14:textId="77777777" w:rsidTr="00B36EDB">
        <w:tc>
          <w:tcPr>
            <w:tcW w:w="5000" w:type="pct"/>
            <w:gridSpan w:val="2"/>
            <w:shd w:val="clear" w:color="auto" w:fill="auto"/>
          </w:tcPr>
          <w:p w14:paraId="6B548BD8" w14:textId="77777777" w:rsidR="00190903" w:rsidRPr="008A53DE" w:rsidRDefault="00190903" w:rsidP="00B36EDB">
            <w:pPr>
              <w:pStyle w:val="ASFKTablenorm"/>
              <w:ind w:left="57" w:right="57"/>
            </w:pPr>
            <w:r w:rsidRPr="008A53DE">
              <w:t xml:space="preserve">Закладка </w:t>
            </w:r>
            <w:r w:rsidR="00324E3A">
              <w:t>«</w:t>
            </w:r>
            <w:r w:rsidRPr="008A53DE">
              <w:t>Документ (1)</w:t>
            </w:r>
            <w:r w:rsidR="0027431F">
              <w:t>», закладки «</w:t>
            </w:r>
            <w:r w:rsidRPr="008A53DE">
              <w:t>Раздел I: БА (4)</w:t>
            </w:r>
            <w:r w:rsidR="00324E3A">
              <w:t>»</w:t>
            </w:r>
            <w:r w:rsidRPr="008A53DE">
              <w:t xml:space="preserve">. Табличное поле </w:t>
            </w:r>
            <w:r w:rsidR="00324E3A">
              <w:t>«</w:t>
            </w:r>
            <w:r w:rsidRPr="008A53DE">
              <w:t>Строки: Раздел I. БЮДЖЕТНЫЕ АССИГНОВАНИЯ</w:t>
            </w:r>
            <w:r w:rsidR="00324E3A">
              <w:t>»</w:t>
            </w:r>
          </w:p>
        </w:tc>
      </w:tr>
      <w:tr w:rsidR="00190903" w:rsidRPr="008A53DE" w14:paraId="416395C0" w14:textId="77777777" w:rsidTr="00B36EDB">
        <w:tc>
          <w:tcPr>
            <w:tcW w:w="1111" w:type="pct"/>
            <w:shd w:val="clear" w:color="auto" w:fill="auto"/>
          </w:tcPr>
          <w:p w14:paraId="1693DAEA" w14:textId="77777777" w:rsidR="00190903" w:rsidRPr="008A53DE" w:rsidRDefault="00190903" w:rsidP="00B36EDB">
            <w:pPr>
              <w:pStyle w:val="ASFKTablenorm"/>
              <w:ind w:left="57" w:right="57"/>
            </w:pPr>
            <w:r w:rsidRPr="008A53DE">
              <w:t>№</w:t>
            </w:r>
          </w:p>
        </w:tc>
        <w:tc>
          <w:tcPr>
            <w:tcW w:w="3889" w:type="pct"/>
            <w:shd w:val="clear" w:color="auto" w:fill="auto"/>
          </w:tcPr>
          <w:p w14:paraId="4141F98E" w14:textId="77777777" w:rsidR="00190903" w:rsidRDefault="00190903" w:rsidP="00B36EDB">
            <w:pPr>
              <w:pStyle w:val="ASFKTablenorm"/>
              <w:ind w:left="57" w:right="57"/>
            </w:pPr>
            <w:r w:rsidRPr="008A53DE">
              <w:t>Номер строки.</w:t>
            </w:r>
          </w:p>
          <w:p w14:paraId="1B0F9F6B" w14:textId="77777777" w:rsidR="00DB4757" w:rsidRPr="008A53DE" w:rsidRDefault="00DB4757" w:rsidP="00B36EDB">
            <w:pPr>
              <w:pStyle w:val="ASFKTablenorm"/>
              <w:ind w:left="57" w:right="57"/>
            </w:pPr>
            <w:r w:rsidRPr="00DB4757">
              <w:t>Автоматически заполняется номером строки по порядку (номер по порядку в пределах раздела документа), начиная с 1</w:t>
            </w:r>
            <w:r>
              <w:t>.</w:t>
            </w:r>
          </w:p>
        </w:tc>
      </w:tr>
      <w:tr w:rsidR="00190903" w:rsidRPr="008A53DE" w14:paraId="3C7C361F" w14:textId="77777777" w:rsidTr="00B36EDB">
        <w:tc>
          <w:tcPr>
            <w:tcW w:w="1111" w:type="pct"/>
            <w:shd w:val="clear" w:color="auto" w:fill="auto"/>
          </w:tcPr>
          <w:p w14:paraId="2474C456" w14:textId="77777777" w:rsidR="00190903" w:rsidRPr="008A53DE" w:rsidRDefault="00190903" w:rsidP="00B36EDB">
            <w:pPr>
              <w:pStyle w:val="ASFKTablenorm"/>
              <w:ind w:left="57" w:right="57"/>
            </w:pPr>
            <w:r w:rsidRPr="008A53DE">
              <w:t>КБК</w:t>
            </w:r>
          </w:p>
        </w:tc>
        <w:tc>
          <w:tcPr>
            <w:tcW w:w="3889" w:type="pct"/>
            <w:shd w:val="clear" w:color="auto" w:fill="auto"/>
          </w:tcPr>
          <w:p w14:paraId="2E9CEC10" w14:textId="77777777" w:rsidR="00190903" w:rsidRDefault="00190903" w:rsidP="00B36EDB">
            <w:pPr>
              <w:pStyle w:val="ASFKTablenorm"/>
              <w:ind w:left="57" w:right="57"/>
            </w:pPr>
            <w:r w:rsidRPr="008A53DE">
              <w:t>Код бюджетной классификации (20 символов).</w:t>
            </w:r>
          </w:p>
          <w:p w14:paraId="5518ECF7" w14:textId="77777777" w:rsidR="00FA14E0" w:rsidRPr="0046216A" w:rsidRDefault="00FA14E0" w:rsidP="00B36EDB">
            <w:pPr>
              <w:pStyle w:val="ASFKTableListNum"/>
              <w:numPr>
                <w:ilvl w:val="0"/>
                <w:numId w:val="51"/>
              </w:numPr>
            </w:pPr>
            <w:r w:rsidRPr="0046216A">
              <w:t xml:space="preserve">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w:t>
            </w:r>
            <w:r w:rsidR="00324E3A" w:rsidRPr="0046216A">
              <w:t>«</w:t>
            </w:r>
            <w:r w:rsidRPr="0046216A">
              <w:t>Вид источника</w:t>
            </w:r>
            <w:r w:rsidR="00324E3A" w:rsidRPr="0046216A">
              <w:t>»</w:t>
            </w:r>
            <w:r w:rsidRPr="0046216A">
              <w:t xml:space="preserve">, закрыты на редактирование поля </w:t>
            </w:r>
            <w:r w:rsidR="00324E3A" w:rsidRPr="0046216A">
              <w:t>«</w:t>
            </w:r>
            <w:r w:rsidRPr="0046216A">
              <w:t>ФКР</w:t>
            </w:r>
            <w:r w:rsidR="00324E3A" w:rsidRPr="0046216A">
              <w:t>»</w:t>
            </w:r>
            <w:r w:rsidRPr="0046216A">
              <w:t xml:space="preserve">, </w:t>
            </w:r>
            <w:r w:rsidR="00324E3A" w:rsidRPr="0046216A">
              <w:t>«</w:t>
            </w:r>
            <w:r w:rsidRPr="0046216A">
              <w:t>КЦСР</w:t>
            </w:r>
            <w:r w:rsidR="00324E3A" w:rsidRPr="0046216A">
              <w:t>»</w:t>
            </w:r>
            <w:r w:rsidRPr="0046216A">
              <w:t xml:space="preserve">, </w:t>
            </w:r>
            <w:r w:rsidR="00324E3A" w:rsidRPr="0046216A">
              <w:t>«</w:t>
            </w:r>
            <w:r w:rsidRPr="0046216A">
              <w:t>КВР</w:t>
            </w:r>
            <w:r w:rsidR="00324E3A" w:rsidRPr="0046216A">
              <w:t>»</w:t>
            </w:r>
            <w:r w:rsidRPr="0046216A">
              <w:t xml:space="preserve">, </w:t>
            </w:r>
            <w:r w:rsidR="00324E3A" w:rsidRPr="0046216A">
              <w:t>«</w:t>
            </w:r>
            <w:r w:rsidRPr="0046216A">
              <w:t>КОСГУ</w:t>
            </w:r>
            <w:r w:rsidR="00324E3A" w:rsidRPr="0046216A">
              <w:t>»</w:t>
            </w:r>
            <w:r w:rsidRPr="0046216A">
              <w:t>, и наоборот.</w:t>
            </w:r>
          </w:p>
          <w:p w14:paraId="3847A0B0" w14:textId="77777777" w:rsidR="00FA14E0" w:rsidRPr="0046216A" w:rsidRDefault="00FA14E0" w:rsidP="00FA14E0">
            <w:pPr>
              <w:pStyle w:val="ASFKTableListNum"/>
            </w:pPr>
            <w:r w:rsidRPr="0046216A">
              <w:t xml:space="preserve">Поле может быть заполнено вручную или выбором из справочника КБК. Значения справочника ограничены значением полей </w:t>
            </w:r>
            <w:r w:rsidR="00324E3A" w:rsidRPr="0046216A">
              <w:t>«</w:t>
            </w:r>
            <w:r w:rsidRPr="0046216A">
              <w:t>Бюджет</w:t>
            </w:r>
            <w:r w:rsidR="00324E3A" w:rsidRPr="0046216A">
              <w:t>»</w:t>
            </w:r>
            <w:r w:rsidRPr="0046216A">
              <w:t xml:space="preserve"> и </w:t>
            </w:r>
            <w:r w:rsidR="00324E3A" w:rsidRPr="0046216A">
              <w:t>«</w:t>
            </w:r>
            <w:r w:rsidRPr="0046216A">
              <w:t>Глава по БК</w:t>
            </w:r>
            <w:r w:rsidR="00324E3A" w:rsidRPr="0046216A">
              <w:t>»</w:t>
            </w:r>
            <w:r w:rsidRPr="0046216A">
              <w:t>.</w:t>
            </w:r>
          </w:p>
          <w:p w14:paraId="2EEC5B6D" w14:textId="77777777" w:rsidR="0064732E" w:rsidRPr="0046216A" w:rsidRDefault="00FA14E0" w:rsidP="00FA14E0">
            <w:pPr>
              <w:pStyle w:val="ASFKTableListNum"/>
            </w:pPr>
            <w:r w:rsidRPr="0046216A">
              <w:t xml:space="preserve">Заполняется из соответствующего поля закладки </w:t>
            </w:r>
            <w:r w:rsidR="00324E3A" w:rsidRPr="0046216A">
              <w:t>«</w:t>
            </w:r>
            <w:r w:rsidRPr="0046216A">
              <w:t>Раздел I: БА</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p>
        </w:tc>
      </w:tr>
      <w:tr w:rsidR="00190903" w:rsidRPr="008A53DE" w14:paraId="5C534855" w14:textId="77777777" w:rsidTr="00B36EDB">
        <w:tc>
          <w:tcPr>
            <w:tcW w:w="1111" w:type="pct"/>
            <w:shd w:val="clear" w:color="auto" w:fill="auto"/>
          </w:tcPr>
          <w:p w14:paraId="04350EB8" w14:textId="77777777" w:rsidR="00190903" w:rsidRPr="008A53DE" w:rsidRDefault="00190903" w:rsidP="00B36EDB">
            <w:pPr>
              <w:pStyle w:val="ASFKTablenorm"/>
              <w:ind w:left="57" w:right="57"/>
            </w:pPr>
            <w:r w:rsidRPr="008A53DE">
              <w:t>Цели субсидий</w:t>
            </w:r>
          </w:p>
        </w:tc>
        <w:tc>
          <w:tcPr>
            <w:tcW w:w="3889" w:type="pct"/>
            <w:shd w:val="clear" w:color="auto" w:fill="auto"/>
          </w:tcPr>
          <w:p w14:paraId="028258F4" w14:textId="77777777" w:rsidR="00190903" w:rsidRDefault="00190903" w:rsidP="00B36EDB">
            <w:pPr>
              <w:pStyle w:val="ASFKTablenorm"/>
              <w:ind w:left="57" w:right="57"/>
            </w:pPr>
            <w:r w:rsidRPr="008A53DE">
              <w:t>Код цели субсидий/субвенций.</w:t>
            </w:r>
          </w:p>
          <w:p w14:paraId="5D9B2D47" w14:textId="77777777" w:rsidR="00D13F5C" w:rsidRPr="00D13F5C" w:rsidRDefault="00D13F5C" w:rsidP="00B36EDB">
            <w:pPr>
              <w:pStyle w:val="ASFKTablenorm"/>
              <w:ind w:left="57" w:right="57"/>
            </w:pPr>
            <w:r w:rsidRPr="00D13F5C">
              <w:t xml:space="preserve">Для АРМ. </w:t>
            </w:r>
          </w:p>
          <w:p w14:paraId="2524F62E" w14:textId="77777777" w:rsidR="00D13F5C" w:rsidRPr="0046216A" w:rsidRDefault="00D13F5C" w:rsidP="00B36EDB">
            <w:pPr>
              <w:pStyle w:val="ASFKTableListNum"/>
              <w:numPr>
                <w:ilvl w:val="0"/>
                <w:numId w:val="47"/>
              </w:numPr>
            </w:pPr>
            <w:r w:rsidRPr="0046216A">
              <w:t>Выбирается из справочника</w:t>
            </w:r>
            <w:r w:rsidR="00F217A4" w:rsidRPr="0046216A">
              <w:t xml:space="preserve"> </w:t>
            </w:r>
            <w:r w:rsidR="00324E3A" w:rsidRPr="0046216A">
              <w:t>«</w:t>
            </w:r>
            <w:r w:rsidRPr="0046216A">
              <w:t>Цели субсидий</w:t>
            </w:r>
            <w:r w:rsidR="00324E3A" w:rsidRPr="0046216A">
              <w:t>»</w:t>
            </w:r>
            <w:r w:rsidRPr="0046216A">
              <w:t xml:space="preserve"> или заполняется вручную. Отображается код и наименование. Наименование не редактируемое.</w:t>
            </w:r>
          </w:p>
          <w:p w14:paraId="16051715" w14:textId="77777777" w:rsidR="00D13F5C" w:rsidRPr="0046216A" w:rsidRDefault="00D13F5C" w:rsidP="0064732E">
            <w:pPr>
              <w:pStyle w:val="ASFKTableListNum"/>
            </w:pPr>
            <w:r w:rsidRPr="0046216A">
              <w:t xml:space="preserve">Заполняется из соответствующего поля закладки </w:t>
            </w:r>
            <w:r w:rsidR="00324E3A" w:rsidRPr="0046216A">
              <w:t>«</w:t>
            </w:r>
            <w:r w:rsidRPr="0046216A">
              <w:t>Раздел I: БА</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p>
        </w:tc>
      </w:tr>
      <w:tr w:rsidR="000261C6" w:rsidRPr="008A53DE" w14:paraId="1550EEE9" w14:textId="77777777" w:rsidTr="00B36EDB">
        <w:tc>
          <w:tcPr>
            <w:tcW w:w="1111" w:type="pct"/>
            <w:shd w:val="clear" w:color="auto" w:fill="auto"/>
          </w:tcPr>
          <w:p w14:paraId="020ADE91" w14:textId="77777777" w:rsidR="000261C6" w:rsidRPr="008A53DE" w:rsidRDefault="000261C6" w:rsidP="00B36EDB">
            <w:pPr>
              <w:pStyle w:val="ASFKTablenorm"/>
              <w:ind w:left="57" w:right="57"/>
            </w:pPr>
            <w:r w:rsidRPr="008A53DE">
              <w:t>Сумма: тек. год</w:t>
            </w:r>
          </w:p>
        </w:tc>
        <w:tc>
          <w:tcPr>
            <w:tcW w:w="3889" w:type="pct"/>
            <w:shd w:val="clear" w:color="auto" w:fill="auto"/>
          </w:tcPr>
          <w:p w14:paraId="7609138D" w14:textId="77777777" w:rsidR="000261C6" w:rsidRDefault="000261C6" w:rsidP="00B36EDB">
            <w:pPr>
              <w:pStyle w:val="ASFKTablenorm"/>
              <w:ind w:left="57" w:right="57"/>
            </w:pPr>
            <w:r w:rsidRPr="008A53DE">
              <w:t>Сумма БА в текущем году.</w:t>
            </w:r>
          </w:p>
          <w:p w14:paraId="553FEEE0" w14:textId="77777777" w:rsidR="000261C6" w:rsidRPr="0046216A" w:rsidRDefault="000261C6" w:rsidP="00B36EDB">
            <w:pPr>
              <w:pStyle w:val="ASFKTableListNum"/>
              <w:numPr>
                <w:ilvl w:val="0"/>
                <w:numId w:val="48"/>
              </w:numPr>
            </w:pPr>
            <w:r w:rsidRPr="0046216A">
              <w:lastRenderedPageBreak/>
              <w:t xml:space="preserve">Заполняется вручную. Поле </w:t>
            </w:r>
            <w:r w:rsidR="00324E3A" w:rsidRPr="0046216A">
              <w:t>«</w:t>
            </w:r>
            <w:r w:rsidRPr="0046216A">
              <w:t>Сумма: тек.год</w:t>
            </w:r>
            <w:r w:rsidR="00324E3A" w:rsidRPr="0046216A">
              <w:t>»</w:t>
            </w:r>
            <w:r w:rsidRPr="0046216A">
              <w:t xml:space="preserve"> отображает сумму строк текущего раздела бюджетного документа, у которого Финансовый год равен атрибуту </w:t>
            </w:r>
            <w:r w:rsidR="00324E3A" w:rsidRPr="0046216A">
              <w:t>«</w:t>
            </w:r>
            <w:r w:rsidRPr="0046216A">
              <w:t>Период с</w:t>
            </w:r>
            <w:r w:rsidR="00324E3A" w:rsidRPr="0046216A">
              <w:t>»</w:t>
            </w:r>
            <w:r w:rsidRPr="0046216A">
              <w:t xml:space="preserve"> бюджетного документа. </w:t>
            </w:r>
          </w:p>
          <w:p w14:paraId="10BBF273" w14:textId="77777777" w:rsidR="000261C6" w:rsidRPr="0046216A" w:rsidRDefault="000261C6" w:rsidP="00CB62E4">
            <w:pPr>
              <w:pStyle w:val="ASFKTableListNum"/>
            </w:pPr>
            <w:r w:rsidRPr="0046216A">
              <w:t xml:space="preserve">Заполняется из поля </w:t>
            </w:r>
            <w:r w:rsidR="00324E3A" w:rsidRPr="0046216A">
              <w:t>«</w:t>
            </w:r>
            <w:r w:rsidRPr="0046216A">
              <w:t>Выделено: тек.год</w:t>
            </w:r>
            <w:r w:rsidR="00324E3A" w:rsidRPr="0046216A">
              <w:t>»</w:t>
            </w:r>
            <w:r w:rsidRPr="0046216A">
              <w:t xml:space="preserve"> закладки </w:t>
            </w:r>
            <w:r w:rsidR="00324E3A" w:rsidRPr="0046216A">
              <w:t>«</w:t>
            </w:r>
            <w:r w:rsidRPr="0046216A">
              <w:t>Раздел I: БА</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p>
        </w:tc>
      </w:tr>
      <w:tr w:rsidR="000261C6" w:rsidRPr="008A53DE" w14:paraId="5F605A24" w14:textId="77777777" w:rsidTr="00B36EDB">
        <w:tc>
          <w:tcPr>
            <w:tcW w:w="1111" w:type="pct"/>
            <w:shd w:val="clear" w:color="auto" w:fill="auto"/>
          </w:tcPr>
          <w:p w14:paraId="5CEA1EE9" w14:textId="77777777" w:rsidR="000261C6" w:rsidRPr="008A53DE" w:rsidRDefault="000261C6" w:rsidP="00B36EDB">
            <w:pPr>
              <w:pStyle w:val="ASFKTablenorm"/>
              <w:ind w:left="57" w:right="57"/>
            </w:pPr>
            <w:r w:rsidRPr="008A53DE">
              <w:lastRenderedPageBreak/>
              <w:t>Сумма: 1 год</w:t>
            </w:r>
          </w:p>
        </w:tc>
        <w:tc>
          <w:tcPr>
            <w:tcW w:w="3889" w:type="pct"/>
            <w:shd w:val="clear" w:color="auto" w:fill="auto"/>
          </w:tcPr>
          <w:p w14:paraId="1CB0A850" w14:textId="77777777" w:rsidR="000261C6" w:rsidRDefault="000261C6" w:rsidP="00B36EDB">
            <w:pPr>
              <w:pStyle w:val="ASFKTablenorm"/>
              <w:ind w:left="57" w:right="57"/>
            </w:pPr>
            <w:r w:rsidRPr="008A53DE">
              <w:t>Сумма БА по первому году планового периода.</w:t>
            </w:r>
          </w:p>
          <w:p w14:paraId="4035CC78" w14:textId="77777777" w:rsidR="000261C6" w:rsidRPr="0046216A" w:rsidRDefault="000261C6" w:rsidP="00B36EDB">
            <w:pPr>
              <w:pStyle w:val="ASFKTableListNum"/>
              <w:numPr>
                <w:ilvl w:val="0"/>
                <w:numId w:val="49"/>
              </w:numPr>
            </w:pPr>
            <w:r w:rsidRPr="0046216A">
              <w:t xml:space="preserve">Заполняется вручную. Поле </w:t>
            </w:r>
            <w:r w:rsidR="00324E3A" w:rsidRPr="0046216A">
              <w:t>«</w:t>
            </w:r>
            <w:r w:rsidRPr="0046216A">
              <w:t>Сумма: 1-й год</w:t>
            </w:r>
            <w:r w:rsidR="00324E3A" w:rsidRPr="0046216A">
              <w:t>»</w:t>
            </w:r>
            <w:r w:rsidRPr="0046216A">
              <w:t xml:space="preserve"> отображает сумму строк текущего раздела бюджетного документа, у которого Финансовый год равен атрибуту </w:t>
            </w:r>
            <w:r w:rsidR="00324E3A" w:rsidRPr="0046216A">
              <w:t>«</w:t>
            </w:r>
            <w:r w:rsidRPr="0046216A">
              <w:t>Период с</w:t>
            </w:r>
            <w:r w:rsidR="00324E3A" w:rsidRPr="0046216A">
              <w:t>»</w:t>
            </w:r>
            <w:r w:rsidRPr="0046216A">
              <w:t xml:space="preserve">+1 бюджетного документа. </w:t>
            </w:r>
          </w:p>
          <w:p w14:paraId="6AF1F567" w14:textId="77777777" w:rsidR="000261C6" w:rsidRPr="0046216A" w:rsidRDefault="000261C6" w:rsidP="00CB62E4">
            <w:pPr>
              <w:pStyle w:val="ASFKTableListNum"/>
            </w:pPr>
            <w:r w:rsidRPr="0046216A">
              <w:t xml:space="preserve">Заполняется из поля </w:t>
            </w:r>
            <w:r w:rsidR="00324E3A" w:rsidRPr="0046216A">
              <w:t>«</w:t>
            </w:r>
            <w:r w:rsidRPr="0046216A">
              <w:t>Выделено: 1 год</w:t>
            </w:r>
            <w:r w:rsidR="00324E3A" w:rsidRPr="0046216A">
              <w:t>»</w:t>
            </w:r>
            <w:r w:rsidRPr="0046216A">
              <w:t xml:space="preserve"> закладки </w:t>
            </w:r>
            <w:r w:rsidR="00324E3A" w:rsidRPr="0046216A">
              <w:t>«</w:t>
            </w:r>
            <w:r w:rsidRPr="0046216A">
              <w:t>Раздел I: БА</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p>
        </w:tc>
      </w:tr>
      <w:tr w:rsidR="000261C6" w:rsidRPr="008A53DE" w14:paraId="16356BA5" w14:textId="77777777" w:rsidTr="00B36EDB">
        <w:tc>
          <w:tcPr>
            <w:tcW w:w="1111" w:type="pct"/>
            <w:shd w:val="clear" w:color="auto" w:fill="auto"/>
          </w:tcPr>
          <w:p w14:paraId="0E6EFC4F" w14:textId="77777777" w:rsidR="000261C6" w:rsidRPr="008A53DE" w:rsidRDefault="000261C6" w:rsidP="00B36EDB">
            <w:pPr>
              <w:pStyle w:val="ASFKTablenorm"/>
              <w:ind w:left="57" w:right="57"/>
            </w:pPr>
            <w:r w:rsidRPr="008A53DE">
              <w:t>Сумма: 2 год</w:t>
            </w:r>
          </w:p>
        </w:tc>
        <w:tc>
          <w:tcPr>
            <w:tcW w:w="3889" w:type="pct"/>
            <w:shd w:val="clear" w:color="auto" w:fill="auto"/>
          </w:tcPr>
          <w:p w14:paraId="52D22562" w14:textId="77777777" w:rsidR="000261C6" w:rsidRDefault="000261C6" w:rsidP="00B36EDB">
            <w:pPr>
              <w:pStyle w:val="ASFKTablenorm"/>
              <w:ind w:left="57" w:right="57"/>
            </w:pPr>
            <w:r w:rsidRPr="008A53DE">
              <w:t>Сумма БА по второму году планового периода.</w:t>
            </w:r>
          </w:p>
          <w:p w14:paraId="62F113C4" w14:textId="77777777" w:rsidR="000261C6" w:rsidRPr="0046216A" w:rsidRDefault="000261C6" w:rsidP="00B36EDB">
            <w:pPr>
              <w:pStyle w:val="ASFKTableListNum"/>
              <w:numPr>
                <w:ilvl w:val="0"/>
                <w:numId w:val="50"/>
              </w:numPr>
            </w:pPr>
            <w:r w:rsidRPr="0046216A">
              <w:t xml:space="preserve">Заполняется вручную. Поле </w:t>
            </w:r>
            <w:r w:rsidR="00324E3A" w:rsidRPr="0046216A">
              <w:t>«</w:t>
            </w:r>
            <w:r w:rsidRPr="0046216A">
              <w:t>Сумма: 2-й год</w:t>
            </w:r>
            <w:r w:rsidR="00324E3A" w:rsidRPr="0046216A">
              <w:t>»</w:t>
            </w:r>
            <w:r w:rsidRPr="0046216A">
              <w:t xml:space="preserve"> отображает сумму строк текущего раздела бюджетного документа, у которого Финансовый год равен атрибуту </w:t>
            </w:r>
            <w:r w:rsidR="00324E3A" w:rsidRPr="0046216A">
              <w:t>«</w:t>
            </w:r>
            <w:r w:rsidRPr="0046216A">
              <w:t>Период с</w:t>
            </w:r>
            <w:r w:rsidR="00324E3A" w:rsidRPr="0046216A">
              <w:t>»</w:t>
            </w:r>
            <w:r w:rsidRPr="0046216A">
              <w:t xml:space="preserve">+2 бюджетного документа. </w:t>
            </w:r>
          </w:p>
          <w:p w14:paraId="55902702" w14:textId="77777777" w:rsidR="000261C6" w:rsidRPr="0046216A" w:rsidRDefault="000261C6" w:rsidP="00CB62E4">
            <w:pPr>
              <w:pStyle w:val="ASFKTableListNum"/>
            </w:pPr>
            <w:r w:rsidRPr="0046216A">
              <w:t xml:space="preserve">Заполняется из поля </w:t>
            </w:r>
            <w:r w:rsidR="00324E3A" w:rsidRPr="0046216A">
              <w:t>«</w:t>
            </w:r>
            <w:r w:rsidRPr="0046216A">
              <w:t>Выделено: 2 год</w:t>
            </w:r>
            <w:r w:rsidR="00324E3A" w:rsidRPr="0046216A">
              <w:t>»</w:t>
            </w:r>
            <w:r w:rsidRPr="0046216A">
              <w:t xml:space="preserve"> закладки </w:t>
            </w:r>
            <w:r w:rsidR="00324E3A" w:rsidRPr="0046216A">
              <w:t>«</w:t>
            </w:r>
            <w:r w:rsidRPr="0046216A">
              <w:t>Раздел I: БА</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p>
        </w:tc>
      </w:tr>
      <w:tr w:rsidR="000261C6" w:rsidRPr="008A53DE" w14:paraId="6F3121FE" w14:textId="77777777" w:rsidTr="00B36EDB">
        <w:tc>
          <w:tcPr>
            <w:tcW w:w="1111" w:type="pct"/>
            <w:shd w:val="clear" w:color="auto" w:fill="auto"/>
          </w:tcPr>
          <w:p w14:paraId="1A6F4C58" w14:textId="77777777" w:rsidR="000261C6" w:rsidRPr="008A53DE" w:rsidRDefault="000261C6" w:rsidP="00B36EDB">
            <w:pPr>
              <w:pStyle w:val="ASFKTablenorm"/>
              <w:ind w:left="57" w:right="57"/>
            </w:pPr>
            <w:r w:rsidRPr="008A53DE">
              <w:t>Примечание</w:t>
            </w:r>
          </w:p>
        </w:tc>
        <w:tc>
          <w:tcPr>
            <w:tcW w:w="3889" w:type="pct"/>
            <w:shd w:val="clear" w:color="auto" w:fill="auto"/>
          </w:tcPr>
          <w:p w14:paraId="3AD096AC" w14:textId="77777777" w:rsidR="000261C6" w:rsidRPr="008A53DE" w:rsidRDefault="000261C6" w:rsidP="00B36EDB">
            <w:pPr>
              <w:pStyle w:val="ASFKTablenorm"/>
              <w:ind w:left="57" w:right="57"/>
            </w:pPr>
            <w:r w:rsidRPr="008A53DE">
              <w:t>Примечание.</w:t>
            </w:r>
            <w:r>
              <w:t xml:space="preserve"> </w:t>
            </w:r>
            <w:r w:rsidRPr="00461CDC">
              <w:t>Заполняется вручную</w:t>
            </w:r>
            <w:r>
              <w:t>.</w:t>
            </w:r>
          </w:p>
        </w:tc>
      </w:tr>
    </w:tbl>
    <w:p w14:paraId="4AF2017D" w14:textId="746E73BF" w:rsidR="00190903" w:rsidRPr="008A53DE" w:rsidRDefault="00190903" w:rsidP="00190903">
      <w:pPr>
        <w:pStyle w:val="ASFKNormal"/>
      </w:pPr>
      <w:r w:rsidRPr="008A53DE">
        <w:t>Для добавления строки БА расходного расписания следует нажать на кнопку</w:t>
      </w:r>
      <w:r w:rsidR="0079771E">
        <w:t xml:space="preserve"> </w:t>
      </w:r>
      <w:r w:rsidR="00CF4371">
        <w:rPr>
          <w:noProof/>
        </w:rPr>
        <w:drawing>
          <wp:inline distT="0" distB="0" distL="0" distR="0" wp14:anchorId="37B5FF31" wp14:editId="5C0BBCBC">
            <wp:extent cx="276225" cy="180975"/>
            <wp:effectExtent l="0" t="0" r="9525" b="9525"/>
            <wp:docPr id="529" name="Рисунок 357"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7"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A53DE">
        <w:t> </w:t>
      </w:r>
      <w:r w:rsidR="00E377DB">
        <w:t>(Добавить новую строку)</w:t>
      </w:r>
      <w:r w:rsidRPr="008A53DE">
        <w:t>. Открое</w:t>
      </w:r>
      <w:r w:rsidR="0027431F">
        <w:t>тся форма «Добавление записи»</w:t>
      </w:r>
      <w:r w:rsidRPr="008A53DE">
        <w:t xml:space="preserve"> (рис. </w:t>
      </w:r>
      <w:r w:rsidR="00F2392D">
        <w:fldChar w:fldCharType="begin"/>
      </w:r>
      <w:r w:rsidR="00F2392D">
        <w:instrText xml:space="preserve"> REF _Ref231717217 \h  \* MERGEFORMAT </w:instrText>
      </w:r>
      <w:r w:rsidR="00F2392D">
        <w:fldChar w:fldCharType="separate"/>
      </w:r>
      <w:r w:rsidR="00980F1C">
        <w:t>437</w:t>
      </w:r>
      <w:r w:rsidR="00F2392D">
        <w:fldChar w:fldCharType="end"/>
      </w:r>
      <w:r w:rsidRPr="008A53DE">
        <w:t>).</w:t>
      </w:r>
    </w:p>
    <w:p w14:paraId="412FE7C2" w14:textId="77777777" w:rsidR="00190903" w:rsidRPr="008A53DE" w:rsidRDefault="00CF4371" w:rsidP="00190903">
      <w:pPr>
        <w:pStyle w:val="ASFKFigure"/>
      </w:pPr>
      <w:r>
        <w:rPr>
          <w:noProof/>
        </w:rPr>
        <w:drawing>
          <wp:inline distT="0" distB="0" distL="0" distR="0" wp14:anchorId="49547281" wp14:editId="47B9A285">
            <wp:extent cx="6134100" cy="3295650"/>
            <wp:effectExtent l="0" t="0" r="0" b="0"/>
            <wp:docPr id="530" name="Рисунок 358"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8" descr="00"/>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6134100" cy="3295650"/>
                    </a:xfrm>
                    <a:prstGeom prst="rect">
                      <a:avLst/>
                    </a:prstGeom>
                    <a:noFill/>
                    <a:ln>
                      <a:noFill/>
                    </a:ln>
                  </pic:spPr>
                </pic:pic>
              </a:graphicData>
            </a:graphic>
          </wp:inline>
        </w:drawing>
      </w:r>
    </w:p>
    <w:p w14:paraId="65DAE507" w14:textId="3E65EDD0" w:rsidR="00190903"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607" w:name="_Ref231717217"/>
      <w:bookmarkStart w:id="2608" w:name="_Toc126840801"/>
      <w:r w:rsidR="00980F1C">
        <w:rPr>
          <w:noProof/>
        </w:rPr>
        <w:t>437</w:t>
      </w:r>
      <w:bookmarkEnd w:id="2607"/>
      <w:r>
        <w:rPr>
          <w:noProof/>
        </w:rPr>
        <w:fldChar w:fldCharType="end"/>
      </w:r>
      <w:r w:rsidR="00190903" w:rsidRPr="00204E68">
        <w:t xml:space="preserve">. </w:t>
      </w:r>
      <w:r w:rsidR="00163695">
        <w:t>Форма</w:t>
      </w:r>
      <w:r w:rsidR="00190903" w:rsidRPr="00204E68">
        <w:t xml:space="preserve"> </w:t>
      </w:r>
      <w:r w:rsidR="00324E3A">
        <w:t>«</w:t>
      </w:r>
      <w:r w:rsidR="00190903" w:rsidRPr="00204E68">
        <w:t>Добавление записи</w:t>
      </w:r>
      <w:r w:rsidR="00324E3A">
        <w:t>»</w:t>
      </w:r>
      <w:r w:rsidR="00190903" w:rsidRPr="00204E68">
        <w:t xml:space="preserve"> (строка БА)</w:t>
      </w:r>
      <w:bookmarkEnd w:id="2608"/>
    </w:p>
    <w:p w14:paraId="1991186F" w14:textId="77777777" w:rsidR="00190903" w:rsidRPr="008A53DE" w:rsidRDefault="00190903" w:rsidP="00190903">
      <w:pPr>
        <w:pStyle w:val="ASFKNormal"/>
      </w:pPr>
      <w:r w:rsidRPr="008A53DE">
        <w:t xml:space="preserve">На форме </w:t>
      </w:r>
      <w:r w:rsidR="00324E3A">
        <w:t>«</w:t>
      </w:r>
      <w:r w:rsidRPr="008A53DE">
        <w:t>Добавление записи</w:t>
      </w:r>
      <w:r w:rsidR="00324E3A">
        <w:t>»</w:t>
      </w:r>
      <w:r w:rsidRPr="008A53DE">
        <w:t xml:space="preserve"> вручную заполняются следующие поля:</w:t>
      </w:r>
    </w:p>
    <w:p w14:paraId="6E631A76" w14:textId="77777777" w:rsidR="0068645B" w:rsidRPr="0068645B" w:rsidRDefault="00324E3A" w:rsidP="0068645B">
      <w:pPr>
        <w:pStyle w:val="ASFKListmark1"/>
      </w:pPr>
      <w:r>
        <w:t>«</w:t>
      </w:r>
      <w:r w:rsidR="0068645B" w:rsidRPr="008A53DE">
        <w:t>КБК</w:t>
      </w:r>
      <w:r>
        <w:t>»</w:t>
      </w:r>
      <w:r w:rsidR="00926F31">
        <w:t xml:space="preserve"> – полное значение КБК;</w:t>
      </w:r>
    </w:p>
    <w:p w14:paraId="6AFB0D49" w14:textId="77777777" w:rsidR="0068645B" w:rsidRPr="0068645B" w:rsidRDefault="00324E3A" w:rsidP="0068645B">
      <w:pPr>
        <w:pStyle w:val="ASFKListmark1"/>
      </w:pPr>
      <w:r>
        <w:t>«</w:t>
      </w:r>
      <w:r w:rsidR="0068645B" w:rsidRPr="00A94723">
        <w:t>Глава по БК</w:t>
      </w:r>
      <w:r>
        <w:t>»</w:t>
      </w:r>
      <w:r w:rsidR="0068645B" w:rsidRPr="00A94723">
        <w:t xml:space="preserve"> – 3-символьный код ведомства</w:t>
      </w:r>
      <w:r w:rsidR="00926F31">
        <w:t>;</w:t>
      </w:r>
    </w:p>
    <w:p w14:paraId="3C39A36E" w14:textId="77777777" w:rsidR="0068645B" w:rsidRPr="0068645B" w:rsidRDefault="00324E3A" w:rsidP="0068645B">
      <w:pPr>
        <w:pStyle w:val="ASFKListmark1"/>
      </w:pPr>
      <w:r>
        <w:t>«</w:t>
      </w:r>
      <w:r w:rsidR="0068645B" w:rsidRPr="00A94723">
        <w:t>ФКР</w:t>
      </w:r>
      <w:r>
        <w:t>»</w:t>
      </w:r>
      <w:r w:rsidR="0068645B" w:rsidRPr="00A94723">
        <w:t xml:space="preserve"> – 4-символьный код по ФКР</w:t>
      </w:r>
      <w:r w:rsidR="00926F31">
        <w:t>; з</w:t>
      </w:r>
      <w:r w:rsidR="0068645B" w:rsidRPr="00A94723">
        <w:t>начение заполняется вручную или выбир</w:t>
      </w:r>
      <w:r w:rsidR="0068645B" w:rsidRPr="0068645B">
        <w:t>ается из следующих справочников: разделов/подразделов, целевых статей, видов расхо</w:t>
      </w:r>
      <w:r w:rsidR="00926F31">
        <w:t>дов;</w:t>
      </w:r>
    </w:p>
    <w:p w14:paraId="0A3F7AD2" w14:textId="77777777" w:rsidR="0068645B" w:rsidRPr="0068645B" w:rsidRDefault="00324E3A" w:rsidP="0068645B">
      <w:pPr>
        <w:pStyle w:val="ASFKListmark1"/>
      </w:pPr>
      <w:r>
        <w:t>«</w:t>
      </w:r>
      <w:r w:rsidR="0068645B" w:rsidRPr="00A94723">
        <w:t>КЦСР</w:t>
      </w:r>
      <w:r>
        <w:t>»</w:t>
      </w:r>
      <w:r w:rsidR="00926F31">
        <w:t xml:space="preserve"> – 10-символьный код по КЦСР;</w:t>
      </w:r>
    </w:p>
    <w:p w14:paraId="4057852F" w14:textId="77777777" w:rsidR="0068645B" w:rsidRPr="00A94723" w:rsidRDefault="00324E3A" w:rsidP="0068645B">
      <w:pPr>
        <w:pStyle w:val="ASFKListmark1"/>
      </w:pPr>
      <w:r>
        <w:lastRenderedPageBreak/>
        <w:t>«</w:t>
      </w:r>
      <w:r w:rsidR="0068645B" w:rsidRPr="00A94723">
        <w:t>КВР</w:t>
      </w:r>
      <w:r>
        <w:t>»</w:t>
      </w:r>
      <w:r w:rsidR="00926F31">
        <w:t xml:space="preserve"> – 3-символьный код по КВР;</w:t>
      </w:r>
    </w:p>
    <w:p w14:paraId="789D2D12" w14:textId="77777777" w:rsidR="0068645B" w:rsidRPr="00A94723" w:rsidRDefault="00324E3A" w:rsidP="0068645B">
      <w:pPr>
        <w:pStyle w:val="ASFKListmark1"/>
      </w:pPr>
      <w:r>
        <w:t>«</w:t>
      </w:r>
      <w:r w:rsidR="0068645B" w:rsidRPr="00A94723">
        <w:t>КОСГУ</w:t>
      </w:r>
      <w:r>
        <w:t>»</w:t>
      </w:r>
      <w:r w:rsidR="0068645B" w:rsidRPr="00A94723">
        <w:t xml:space="preserve"> – 3-символьный код по КОСГУ</w:t>
      </w:r>
      <w:r w:rsidR="00926F31">
        <w:t>; д</w:t>
      </w:r>
      <w:r w:rsidR="0068645B" w:rsidRPr="00A94723">
        <w:t>анное по</w:t>
      </w:r>
      <w:r w:rsidR="00926F31">
        <w:t>ле не заполняется с 01.01.2016;</w:t>
      </w:r>
    </w:p>
    <w:p w14:paraId="40D6F2F1" w14:textId="77777777" w:rsidR="0068645B" w:rsidRPr="0068645B" w:rsidRDefault="00324E3A" w:rsidP="0068645B">
      <w:pPr>
        <w:pStyle w:val="ASFKListmark1"/>
      </w:pPr>
      <w:r>
        <w:t>«</w:t>
      </w:r>
      <w:r w:rsidR="0068645B" w:rsidRPr="00AB7803">
        <w:t>Вид источника</w:t>
      </w:r>
      <w:r>
        <w:t>»</w:t>
      </w:r>
      <w:r w:rsidR="0068645B" w:rsidRPr="00AB7803">
        <w:t xml:space="preserve"> – </w:t>
      </w:r>
      <w:r w:rsidR="0068645B" w:rsidRPr="0068645B">
        <w:t xml:space="preserve">вид источника финансирования дефицита бюджета (не заполняется, если заполнены поля </w:t>
      </w:r>
      <w:r>
        <w:t>«</w:t>
      </w:r>
      <w:r w:rsidR="0068645B" w:rsidRPr="0068645B">
        <w:t>ФКР</w:t>
      </w:r>
      <w:r>
        <w:t>»</w:t>
      </w:r>
      <w:r w:rsidR="0068645B" w:rsidRPr="0068645B">
        <w:t xml:space="preserve">, </w:t>
      </w:r>
      <w:r>
        <w:t>«</w:t>
      </w:r>
      <w:r w:rsidR="0068645B" w:rsidRPr="0068645B">
        <w:t>КЦСР</w:t>
      </w:r>
      <w:r>
        <w:t>»</w:t>
      </w:r>
      <w:r w:rsidR="0068645B" w:rsidRPr="0068645B">
        <w:t xml:space="preserve">, </w:t>
      </w:r>
      <w:r>
        <w:t>«</w:t>
      </w:r>
      <w:r w:rsidR="0068645B" w:rsidRPr="0068645B">
        <w:t>КВР</w:t>
      </w:r>
      <w:r>
        <w:t>»</w:t>
      </w:r>
      <w:r w:rsidR="0068645B" w:rsidRPr="0068645B">
        <w:t xml:space="preserve">, </w:t>
      </w:r>
      <w:r>
        <w:t>«</w:t>
      </w:r>
      <w:r w:rsidR="0068645B" w:rsidRPr="0068645B">
        <w:t>КОСГУ</w:t>
      </w:r>
      <w:r>
        <w:t>»</w:t>
      </w:r>
      <w:r w:rsidR="0068645B" w:rsidRPr="0068645B">
        <w:t>)</w:t>
      </w:r>
      <w:r w:rsidR="00926F31">
        <w:t>;</w:t>
      </w:r>
      <w:r w:rsidR="0068645B" w:rsidRPr="0068645B">
        <w:t xml:space="preserve"> </w:t>
      </w:r>
      <w:r w:rsidR="00926F31">
        <w:t>з</w:t>
      </w:r>
      <w:r w:rsidR="0068645B" w:rsidRPr="0068645B">
        <w:t>начение заполняется вручную или выбирается из справочника КБК источников финансирования дефици</w:t>
      </w:r>
      <w:r w:rsidR="00926F31">
        <w:t>та бюджета;</w:t>
      </w:r>
    </w:p>
    <w:p w14:paraId="1132D481" w14:textId="77777777" w:rsidR="0068645B" w:rsidRPr="008A53DE" w:rsidRDefault="00926F31" w:rsidP="0068645B">
      <w:pPr>
        <w:pStyle w:val="ASFKListmark1"/>
      </w:pPr>
      <w:r>
        <w:t>г</w:t>
      </w:r>
      <w:r w:rsidR="0068645B" w:rsidRPr="008A53DE">
        <w:t xml:space="preserve">руппа полей </w:t>
      </w:r>
      <w:r w:rsidR="00324E3A">
        <w:t>«</w:t>
      </w:r>
      <w:r w:rsidR="0068645B" w:rsidRPr="008A53DE">
        <w:t>Сумма</w:t>
      </w:r>
      <w:r w:rsidR="00324E3A">
        <w:t>»</w:t>
      </w:r>
      <w:r w:rsidR="0068645B" w:rsidRPr="008A53DE">
        <w:t>:</w:t>
      </w:r>
    </w:p>
    <w:p w14:paraId="660F213E" w14:textId="77777777" w:rsidR="0068645B" w:rsidRPr="0068645B" w:rsidRDefault="00324E3A" w:rsidP="0068645B">
      <w:pPr>
        <w:pStyle w:val="ASFKListmark2"/>
      </w:pPr>
      <w:r>
        <w:t>«</w:t>
      </w:r>
      <w:r w:rsidR="0068645B" w:rsidRPr="008A53DE">
        <w:t>Сумма: Тек год</w:t>
      </w:r>
      <w:r>
        <w:t>»</w:t>
      </w:r>
      <w:r w:rsidR="0068645B" w:rsidRPr="008A53DE">
        <w:t xml:space="preserve"> – сумма по строке БА по Разделу I на текущий год (</w:t>
      </w:r>
      <w:r>
        <w:t>«</w:t>
      </w:r>
      <w:r w:rsidR="0068645B" w:rsidRPr="008A53DE">
        <w:t>Период с</w:t>
      </w:r>
      <w:r>
        <w:t>»</w:t>
      </w:r>
      <w:r w:rsidR="00926F31">
        <w:t>);</w:t>
      </w:r>
    </w:p>
    <w:p w14:paraId="6D7B3331" w14:textId="77777777" w:rsidR="0068645B" w:rsidRPr="0068645B" w:rsidRDefault="00324E3A" w:rsidP="0068645B">
      <w:pPr>
        <w:pStyle w:val="ASFKListmark2"/>
      </w:pPr>
      <w:r>
        <w:t>«</w:t>
      </w:r>
      <w:r w:rsidR="0068645B" w:rsidRPr="008A53DE">
        <w:t>Сумма: 1-й год</w:t>
      </w:r>
      <w:r>
        <w:t>»</w:t>
      </w:r>
      <w:r w:rsidR="0068645B" w:rsidRPr="008A53DE">
        <w:t xml:space="preserve"> – сумма по строке БА по Разделу I на первый год (</w:t>
      </w:r>
      <w:r>
        <w:t>«</w:t>
      </w:r>
      <w:r w:rsidR="0068645B" w:rsidRPr="008A53DE">
        <w:t>Период с</w:t>
      </w:r>
      <w:r>
        <w:t>»</w:t>
      </w:r>
      <w:r w:rsidR="0068645B" w:rsidRPr="008A53DE">
        <w:t>+1)</w:t>
      </w:r>
      <w:r w:rsidR="00926F31">
        <w:t>;</w:t>
      </w:r>
    </w:p>
    <w:p w14:paraId="2A67DFAE" w14:textId="77777777" w:rsidR="0068645B" w:rsidRPr="0068645B" w:rsidRDefault="00324E3A" w:rsidP="0068645B">
      <w:pPr>
        <w:pStyle w:val="ASFKListmark2"/>
      </w:pPr>
      <w:r>
        <w:t>«</w:t>
      </w:r>
      <w:r w:rsidR="0068645B" w:rsidRPr="008A53DE">
        <w:t>Сумма: 2-й год</w:t>
      </w:r>
      <w:r>
        <w:t>»</w:t>
      </w:r>
      <w:r w:rsidR="0068645B" w:rsidRPr="008A53DE">
        <w:t xml:space="preserve"> – сумма по строке БА по Разделу I на второй год (</w:t>
      </w:r>
      <w:r>
        <w:t>«</w:t>
      </w:r>
      <w:r w:rsidR="0068645B" w:rsidRPr="008A53DE">
        <w:t>Период с</w:t>
      </w:r>
      <w:r>
        <w:t>»</w:t>
      </w:r>
      <w:r w:rsidR="00926F31">
        <w:t>+2);</w:t>
      </w:r>
    </w:p>
    <w:p w14:paraId="6DFCD9DE" w14:textId="77777777" w:rsidR="0068645B" w:rsidRPr="0068645B" w:rsidRDefault="00324E3A" w:rsidP="0068645B">
      <w:pPr>
        <w:pStyle w:val="ASFKListmark1"/>
      </w:pPr>
      <w:r>
        <w:t>«</w:t>
      </w:r>
      <w:r w:rsidR="0068645B" w:rsidRPr="008A53DE">
        <w:t>Цели субсидий</w:t>
      </w:r>
      <w:r>
        <w:t>»</w:t>
      </w:r>
      <w:r w:rsidR="0068645B" w:rsidRPr="008A53DE">
        <w:t xml:space="preserve"> – код и наименование цели субсидий/субвенций согласно справо</w:t>
      </w:r>
      <w:r w:rsidR="0068645B" w:rsidRPr="0068645B">
        <w:t xml:space="preserve">чнику </w:t>
      </w:r>
      <w:r>
        <w:t>«</w:t>
      </w:r>
      <w:r w:rsidR="0068645B" w:rsidRPr="0068645B">
        <w:t>Цели субсидий/ субвенций</w:t>
      </w:r>
      <w:r>
        <w:t>»</w:t>
      </w:r>
      <w:r w:rsidR="00926F31">
        <w:t>;</w:t>
      </w:r>
    </w:p>
    <w:p w14:paraId="183F1AAD" w14:textId="77777777" w:rsidR="0068645B" w:rsidRPr="008A53DE" w:rsidRDefault="00324E3A" w:rsidP="0068645B">
      <w:pPr>
        <w:pStyle w:val="ASFKListmark1"/>
      </w:pPr>
      <w:r>
        <w:t>«</w:t>
      </w:r>
      <w:r w:rsidR="0068645B" w:rsidRPr="008A53DE">
        <w:t>Примечание</w:t>
      </w:r>
      <w:r>
        <w:t>»</w:t>
      </w:r>
      <w:r w:rsidR="0068645B" w:rsidRPr="008A53DE">
        <w:t>.</w:t>
      </w:r>
    </w:p>
    <w:p w14:paraId="47EF3098" w14:textId="3FF3DD75" w:rsidR="00926F31" w:rsidRDefault="00926F31" w:rsidP="00190903">
      <w:pPr>
        <w:pStyle w:val="ASFKNormal"/>
      </w:pPr>
      <w:r>
        <w:t xml:space="preserve">ЭФ </w:t>
      </w:r>
      <w:r w:rsidRPr="00926F31">
        <w:t>документа «Реестр расходных расписаний», закладки «Документ (1)», вкладки «Раздел II: ЛБО (5)»</w:t>
      </w:r>
      <w:r>
        <w:t xml:space="preserve"> представлена на рисунке</w:t>
      </w:r>
      <w:r w:rsidR="00163695" w:rsidRPr="00163695">
        <w:t> </w:t>
      </w:r>
      <w:r w:rsidR="00CC2389" w:rsidRPr="00CC2389">
        <w:fldChar w:fldCharType="begin"/>
      </w:r>
      <w:r w:rsidR="00CC2389" w:rsidRPr="00CC2389">
        <w:instrText xml:space="preserve"> REF _Ref205636529 \h  \* MERGEFORMAT </w:instrText>
      </w:r>
      <w:r w:rsidR="00CC2389" w:rsidRPr="00CC2389">
        <w:fldChar w:fldCharType="separate"/>
      </w:r>
      <w:r w:rsidR="00980F1C">
        <w:t>438</w:t>
      </w:r>
      <w:r w:rsidR="00CC2389" w:rsidRPr="00CC2389">
        <w:fldChar w:fldCharType="end"/>
      </w:r>
      <w:r w:rsidR="00CC2389">
        <w:t>.</w:t>
      </w:r>
    </w:p>
    <w:p w14:paraId="3E281794" w14:textId="77777777" w:rsidR="00CC2389" w:rsidRPr="00F05DEF" w:rsidRDefault="00F05DEF" w:rsidP="00F05DEF">
      <w:pPr>
        <w:pStyle w:val="ASFKFigure"/>
      </w:pPr>
      <w:r w:rsidRPr="00F05DEF">
        <w:rPr>
          <w:noProof/>
        </w:rPr>
        <w:drawing>
          <wp:inline distT="0" distB="0" distL="0" distR="0" wp14:anchorId="379C921F" wp14:editId="0C9E85E2">
            <wp:extent cx="6097905" cy="2054091"/>
            <wp:effectExtent l="0" t="0" r="0" b="3810"/>
            <wp:docPr id="473" name="Рисунок 473" descr="D:\Скриншоты\Реестр расходных расписан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Реестр расходных расписаний.png"/>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6120639" cy="2061749"/>
                    </a:xfrm>
                    <a:prstGeom prst="rect">
                      <a:avLst/>
                    </a:prstGeom>
                    <a:noFill/>
                    <a:ln>
                      <a:noFill/>
                    </a:ln>
                  </pic:spPr>
                </pic:pic>
              </a:graphicData>
            </a:graphic>
          </wp:inline>
        </w:drawing>
      </w:r>
    </w:p>
    <w:p w14:paraId="231D52DF" w14:textId="4D2CE616" w:rsidR="00CC2389" w:rsidRPr="00CC2389" w:rsidRDefault="00034287" w:rsidP="00CC2389">
      <w:pPr>
        <w:pStyle w:val="ASFKFigName"/>
      </w:pPr>
      <w:r>
        <w:rPr>
          <w:noProof/>
        </w:rPr>
        <w:fldChar w:fldCharType="begin"/>
      </w:r>
      <w:r>
        <w:rPr>
          <w:noProof/>
        </w:rPr>
        <w:instrText xml:space="preserve"> SEQ Рисунок \* ARABIC </w:instrText>
      </w:r>
      <w:r>
        <w:rPr>
          <w:noProof/>
        </w:rPr>
        <w:fldChar w:fldCharType="separate"/>
      </w:r>
      <w:bookmarkStart w:id="2609" w:name="_Ref205636529"/>
      <w:bookmarkStart w:id="2610" w:name="_Toc126840802"/>
      <w:r w:rsidR="00980F1C">
        <w:rPr>
          <w:noProof/>
        </w:rPr>
        <w:t>438</w:t>
      </w:r>
      <w:bookmarkEnd w:id="2609"/>
      <w:r>
        <w:rPr>
          <w:noProof/>
        </w:rPr>
        <w:fldChar w:fldCharType="end"/>
      </w:r>
      <w:r w:rsidR="00CC2389" w:rsidRPr="00CC2389">
        <w:t>. ЭФ документа «Реестр расходных расписаний», закладки «Документ (1)», вкладки «Раздел II: ЛБО (5)»</w:t>
      </w:r>
      <w:bookmarkEnd w:id="2610"/>
    </w:p>
    <w:p w14:paraId="37010124" w14:textId="2DA76129" w:rsidR="00190903" w:rsidRPr="008A53DE" w:rsidRDefault="00CC2389" w:rsidP="00190903">
      <w:pPr>
        <w:pStyle w:val="ASFKNormal"/>
      </w:pPr>
      <w:r>
        <w:t xml:space="preserve">Перечень </w:t>
      </w:r>
      <w:r w:rsidRPr="00CC2389">
        <w:t>полей документа «Реестр расходных расписаний», закладки «Документ (1)», вкладки «Раздел II: ЛБО (5)»</w:t>
      </w:r>
      <w:r>
        <w:t xml:space="preserve"> приведен в</w:t>
      </w:r>
      <w:r w:rsidR="00190903" w:rsidRPr="008A53DE">
        <w:t xml:space="preserve"> таблице</w:t>
      </w:r>
      <w:r w:rsidR="00163695" w:rsidRPr="00163695">
        <w:t> </w:t>
      </w:r>
      <w:r w:rsidR="00F2392D">
        <w:fldChar w:fldCharType="begin"/>
      </w:r>
      <w:r w:rsidR="00F2392D">
        <w:instrText xml:space="preserve"> REF _Ref349750026 \h  \* MERGEFORMAT </w:instrText>
      </w:r>
      <w:r w:rsidR="00F2392D">
        <w:fldChar w:fldCharType="separate"/>
      </w:r>
      <w:r w:rsidR="00980F1C">
        <w:t>231</w:t>
      </w:r>
      <w:r w:rsidR="00F2392D">
        <w:fldChar w:fldCharType="end"/>
      </w:r>
      <w:r w:rsidR="00190903" w:rsidRPr="008A53DE">
        <w:t>.</w:t>
      </w:r>
    </w:p>
    <w:p w14:paraId="3C958A89" w14:textId="685F32BB" w:rsidR="00190903" w:rsidRPr="008A53DE" w:rsidRDefault="00DD313F" w:rsidP="00190903">
      <w:pPr>
        <w:pStyle w:val="ASFKNameTable"/>
      </w:pPr>
      <w:r>
        <w:rPr>
          <w:noProof/>
        </w:rPr>
        <w:fldChar w:fldCharType="begin"/>
      </w:r>
      <w:r>
        <w:rPr>
          <w:noProof/>
        </w:rPr>
        <w:instrText xml:space="preserve"> SEQ Таблица \* ARABIC </w:instrText>
      </w:r>
      <w:r>
        <w:rPr>
          <w:noProof/>
        </w:rPr>
        <w:fldChar w:fldCharType="separate"/>
      </w:r>
      <w:bookmarkStart w:id="2611" w:name="_Ref349750026"/>
      <w:bookmarkStart w:id="2612" w:name="_Toc126840261"/>
      <w:r w:rsidR="00980F1C">
        <w:rPr>
          <w:noProof/>
        </w:rPr>
        <w:t>231</w:t>
      </w:r>
      <w:bookmarkEnd w:id="2611"/>
      <w:r>
        <w:rPr>
          <w:noProof/>
        </w:rPr>
        <w:fldChar w:fldCharType="end"/>
      </w:r>
      <w:r w:rsidR="00190903" w:rsidRPr="008A53DE">
        <w:t xml:space="preserve">. Описание полей документа </w:t>
      </w:r>
      <w:r w:rsidR="00324E3A">
        <w:t>«</w:t>
      </w:r>
      <w:r w:rsidR="00190903" w:rsidRPr="008A53DE">
        <w:t>Реестр расходных расписаний</w:t>
      </w:r>
      <w:r w:rsidR="0027431F">
        <w:t>», закладки «</w:t>
      </w:r>
      <w:r w:rsidR="00190903" w:rsidRPr="008A53DE">
        <w:t>Документ (1)</w:t>
      </w:r>
      <w:r w:rsidR="00926F31">
        <w:t>», в</w:t>
      </w:r>
      <w:r w:rsidR="0027431F">
        <w:t>кладки «</w:t>
      </w:r>
      <w:r w:rsidR="00190903" w:rsidRPr="008A53DE">
        <w:t>Раздел II: ЛБО (5)</w:t>
      </w:r>
      <w:r w:rsidR="00324E3A">
        <w:t>»</w:t>
      </w:r>
      <w:bookmarkEnd w:id="26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95"/>
        <w:gridCol w:w="7433"/>
      </w:tblGrid>
      <w:tr w:rsidR="00190903" w:rsidRPr="008A53DE" w14:paraId="70713025" w14:textId="77777777" w:rsidTr="00B36EDB">
        <w:trPr>
          <w:trHeight w:val="305"/>
          <w:tblHeader/>
        </w:trPr>
        <w:tc>
          <w:tcPr>
            <w:tcW w:w="11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F0760C" w14:textId="77777777" w:rsidR="00190903" w:rsidRPr="008A53DE" w:rsidRDefault="00190903" w:rsidP="00190903">
            <w:pPr>
              <w:pStyle w:val="ASFKTableHead"/>
            </w:pPr>
            <w:r w:rsidRPr="008A53DE">
              <w:t>Наименование поля</w:t>
            </w:r>
          </w:p>
        </w:tc>
        <w:tc>
          <w:tcPr>
            <w:tcW w:w="38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6ED80C0" w14:textId="77777777" w:rsidR="00190903" w:rsidRPr="008A53DE" w:rsidRDefault="00190903" w:rsidP="00190903">
            <w:pPr>
              <w:pStyle w:val="ASFKTableHead"/>
            </w:pPr>
            <w:r w:rsidRPr="008A53DE">
              <w:t>Описание поля</w:t>
            </w:r>
          </w:p>
        </w:tc>
      </w:tr>
      <w:tr w:rsidR="00190903" w:rsidRPr="008A53DE" w14:paraId="5F69EE3B" w14:textId="77777777" w:rsidTr="00B36EDB">
        <w:tc>
          <w:tcPr>
            <w:tcW w:w="1140" w:type="pct"/>
            <w:shd w:val="clear" w:color="auto" w:fill="auto"/>
          </w:tcPr>
          <w:p w14:paraId="4150F8F2" w14:textId="77777777" w:rsidR="00190903" w:rsidRPr="008A53DE" w:rsidRDefault="00190903" w:rsidP="00B36EDB">
            <w:pPr>
              <w:pStyle w:val="ASFKTablenorm"/>
              <w:ind w:left="57" w:right="57"/>
            </w:pPr>
            <w:r w:rsidRPr="008A53DE">
              <w:t>Номер</w:t>
            </w:r>
          </w:p>
        </w:tc>
        <w:tc>
          <w:tcPr>
            <w:tcW w:w="3860" w:type="pct"/>
            <w:shd w:val="clear" w:color="auto" w:fill="auto"/>
          </w:tcPr>
          <w:p w14:paraId="5A6B3F58" w14:textId="77777777" w:rsidR="00190903" w:rsidRPr="008A53DE" w:rsidRDefault="00190903" w:rsidP="00B36EDB">
            <w:pPr>
              <w:pStyle w:val="ASFKTablenorm"/>
              <w:ind w:left="57" w:right="57"/>
            </w:pPr>
            <w:r w:rsidRPr="008A53DE">
              <w:t xml:space="preserve">Номер выбранного расходного расписания на закладке </w:t>
            </w:r>
            <w:r w:rsidR="00324E3A">
              <w:t>«</w:t>
            </w:r>
            <w:r w:rsidRPr="008A53DE">
              <w:t>Расходное распис</w:t>
            </w:r>
            <w:r w:rsidRPr="00190903">
              <w:t>а</w:t>
            </w:r>
            <w:r w:rsidRPr="008A53DE">
              <w:t>ние</w:t>
            </w:r>
            <w:r w:rsidR="00324E3A">
              <w:t>»</w:t>
            </w:r>
            <w:r>
              <w:t>.</w:t>
            </w:r>
            <w:r w:rsidR="00461CDC">
              <w:t xml:space="preserve"> </w:t>
            </w:r>
            <w:r w:rsidR="00461CDC" w:rsidRPr="00461CDC">
              <w:t xml:space="preserve">Является копией с закладки </w:t>
            </w:r>
            <w:r w:rsidR="00324E3A">
              <w:t>«</w:t>
            </w:r>
            <w:r w:rsidR="00461CDC" w:rsidRPr="00461CDC">
              <w:t>Расходное расписание</w:t>
            </w:r>
            <w:r w:rsidR="00324E3A">
              <w:t>»</w:t>
            </w:r>
            <w:r w:rsidR="00461CDC" w:rsidRPr="00461CDC">
              <w:t>.</w:t>
            </w:r>
          </w:p>
        </w:tc>
      </w:tr>
      <w:tr w:rsidR="00190903" w:rsidRPr="008A53DE" w14:paraId="15878780" w14:textId="77777777" w:rsidTr="00B36EDB">
        <w:tc>
          <w:tcPr>
            <w:tcW w:w="1140" w:type="pct"/>
            <w:shd w:val="clear" w:color="auto" w:fill="auto"/>
          </w:tcPr>
          <w:p w14:paraId="7DE53069" w14:textId="77777777" w:rsidR="00190903" w:rsidRPr="008A53DE" w:rsidRDefault="00190903" w:rsidP="00B36EDB">
            <w:pPr>
              <w:pStyle w:val="ASFKTablenorm"/>
              <w:ind w:left="57" w:right="57"/>
            </w:pPr>
            <w:r w:rsidRPr="008A53DE">
              <w:t>Дата в/д</w:t>
            </w:r>
          </w:p>
        </w:tc>
        <w:tc>
          <w:tcPr>
            <w:tcW w:w="3860" w:type="pct"/>
            <w:shd w:val="clear" w:color="auto" w:fill="auto"/>
          </w:tcPr>
          <w:p w14:paraId="5C7F2A53" w14:textId="77777777" w:rsidR="00190903" w:rsidRPr="008A53DE" w:rsidRDefault="00190903" w:rsidP="00B36EDB">
            <w:pPr>
              <w:pStyle w:val="ASFKTablenorm"/>
              <w:ind w:left="57" w:right="57"/>
            </w:pPr>
            <w:r w:rsidRPr="008A53DE">
              <w:t xml:space="preserve">Дата ввода в действие выбранного расходного расписания на закладке </w:t>
            </w:r>
            <w:r w:rsidR="00324E3A">
              <w:t>«</w:t>
            </w:r>
            <w:r w:rsidRPr="008A53DE">
              <w:t>Ра</w:t>
            </w:r>
            <w:r w:rsidRPr="00190903">
              <w:t>с</w:t>
            </w:r>
            <w:r w:rsidRPr="008A53DE">
              <w:t>ходное расписание</w:t>
            </w:r>
            <w:r w:rsidR="00324E3A">
              <w:t>»</w:t>
            </w:r>
            <w:r>
              <w:t>.</w:t>
            </w:r>
            <w:r w:rsidR="00461CDC">
              <w:t xml:space="preserve"> </w:t>
            </w:r>
            <w:r w:rsidR="00461CDC" w:rsidRPr="00461CDC">
              <w:t xml:space="preserve">Является копией с закладки </w:t>
            </w:r>
            <w:r w:rsidR="00324E3A">
              <w:t>«</w:t>
            </w:r>
            <w:r w:rsidR="00461CDC" w:rsidRPr="00461CDC">
              <w:t>Расходное расписание</w:t>
            </w:r>
            <w:r w:rsidR="00324E3A">
              <w:t>»</w:t>
            </w:r>
            <w:r w:rsidR="00461CDC" w:rsidRPr="00461CDC">
              <w:t>.</w:t>
            </w:r>
          </w:p>
        </w:tc>
      </w:tr>
      <w:tr w:rsidR="00190903" w:rsidRPr="008A53DE" w14:paraId="2BA89B66" w14:textId="77777777" w:rsidTr="00B36EDB">
        <w:tc>
          <w:tcPr>
            <w:tcW w:w="1140" w:type="pct"/>
            <w:shd w:val="clear" w:color="auto" w:fill="auto"/>
          </w:tcPr>
          <w:p w14:paraId="0B65E8B5" w14:textId="77777777" w:rsidR="00190903" w:rsidRPr="008A53DE" w:rsidRDefault="00190903" w:rsidP="00B36EDB">
            <w:pPr>
              <w:pStyle w:val="ASFKTablenorm"/>
              <w:ind w:left="57" w:right="57"/>
            </w:pPr>
            <w:r w:rsidRPr="008A53DE">
              <w:t>Кому</w:t>
            </w:r>
          </w:p>
        </w:tc>
        <w:tc>
          <w:tcPr>
            <w:tcW w:w="3860" w:type="pct"/>
            <w:shd w:val="clear" w:color="auto" w:fill="auto"/>
          </w:tcPr>
          <w:p w14:paraId="5F9D2BDD" w14:textId="77777777" w:rsidR="00190903" w:rsidRPr="008A53DE" w:rsidRDefault="00190903" w:rsidP="00B36EDB">
            <w:pPr>
              <w:pStyle w:val="ASFKTablenorm"/>
              <w:ind w:left="57" w:right="57"/>
            </w:pPr>
            <w:r w:rsidRPr="008A53DE">
              <w:t xml:space="preserve">Код БУ-получателя выбранного расходного расписания на закладке </w:t>
            </w:r>
            <w:r w:rsidR="00324E3A">
              <w:t>«</w:t>
            </w:r>
            <w:r w:rsidRPr="008A53DE">
              <w:t>Расхо</w:t>
            </w:r>
            <w:r w:rsidRPr="00190903">
              <w:t>д</w:t>
            </w:r>
            <w:r w:rsidRPr="008A53DE">
              <w:t>ное расписание</w:t>
            </w:r>
            <w:r w:rsidR="00324E3A">
              <w:t>»</w:t>
            </w:r>
            <w:r w:rsidRPr="008A53DE">
              <w:t>.</w:t>
            </w:r>
            <w:r w:rsidR="00461CDC">
              <w:t xml:space="preserve"> </w:t>
            </w:r>
            <w:r w:rsidR="00461CDC" w:rsidRPr="00461CDC">
              <w:t xml:space="preserve">Является копией с закладки </w:t>
            </w:r>
            <w:r w:rsidR="00324E3A">
              <w:t>«</w:t>
            </w:r>
            <w:r w:rsidR="00461CDC" w:rsidRPr="00461CDC">
              <w:t>Расходное расписание</w:t>
            </w:r>
            <w:r w:rsidR="00324E3A">
              <w:t>»</w:t>
            </w:r>
            <w:r w:rsidR="00461CDC" w:rsidRPr="00461CDC">
              <w:t>.</w:t>
            </w:r>
          </w:p>
        </w:tc>
      </w:tr>
      <w:tr w:rsidR="00190903" w:rsidRPr="008A53DE" w14:paraId="31E70AEF" w14:textId="77777777" w:rsidTr="00B36EDB">
        <w:tc>
          <w:tcPr>
            <w:tcW w:w="1140" w:type="pct"/>
            <w:shd w:val="clear" w:color="auto" w:fill="auto"/>
          </w:tcPr>
          <w:p w14:paraId="7E5E50EC" w14:textId="77777777" w:rsidR="00190903" w:rsidRPr="008A53DE" w:rsidRDefault="00190903" w:rsidP="00B36EDB">
            <w:pPr>
              <w:pStyle w:val="ASFKTablenorm"/>
              <w:ind w:left="57" w:right="57"/>
            </w:pPr>
            <w:r w:rsidRPr="008A53DE">
              <w:t>Наименование</w:t>
            </w:r>
          </w:p>
        </w:tc>
        <w:tc>
          <w:tcPr>
            <w:tcW w:w="3860" w:type="pct"/>
            <w:shd w:val="clear" w:color="auto" w:fill="auto"/>
          </w:tcPr>
          <w:p w14:paraId="035368C5" w14:textId="77777777" w:rsidR="00190903" w:rsidRPr="008A53DE" w:rsidRDefault="00190903" w:rsidP="00B36EDB">
            <w:pPr>
              <w:pStyle w:val="ASFKTablenorm"/>
              <w:ind w:left="57" w:right="57"/>
            </w:pPr>
            <w:r w:rsidRPr="008A53DE">
              <w:t>Наименование БУ-получателя выбранного расходного расписания на з</w:t>
            </w:r>
            <w:r w:rsidRPr="00190903">
              <w:t>а</w:t>
            </w:r>
            <w:r w:rsidRPr="008A53DE">
              <w:t xml:space="preserve">кладке </w:t>
            </w:r>
            <w:r w:rsidR="00324E3A">
              <w:t>«</w:t>
            </w:r>
            <w:r w:rsidRPr="008A53DE">
              <w:t>Расходное расписание</w:t>
            </w:r>
            <w:r w:rsidR="00324E3A">
              <w:t>»</w:t>
            </w:r>
            <w:r w:rsidRPr="008A53DE">
              <w:t>.</w:t>
            </w:r>
            <w:r w:rsidR="00461CDC">
              <w:t xml:space="preserve"> </w:t>
            </w:r>
            <w:r w:rsidR="00461CDC" w:rsidRPr="00461CDC">
              <w:t xml:space="preserve">Является копией с закладки </w:t>
            </w:r>
            <w:r w:rsidR="00324E3A">
              <w:t>«</w:t>
            </w:r>
            <w:r w:rsidR="00461CDC" w:rsidRPr="00461CDC">
              <w:t>Расходное расписание</w:t>
            </w:r>
            <w:r w:rsidR="00324E3A">
              <w:t>»</w:t>
            </w:r>
            <w:r w:rsidR="00461CDC" w:rsidRPr="00461CDC">
              <w:t>.</w:t>
            </w:r>
          </w:p>
        </w:tc>
      </w:tr>
      <w:tr w:rsidR="00190903" w:rsidRPr="008A53DE" w14:paraId="6A7D2E14" w14:textId="77777777" w:rsidTr="00B36EDB">
        <w:trPr>
          <w:trHeight w:val="77"/>
        </w:trPr>
        <w:tc>
          <w:tcPr>
            <w:tcW w:w="5000" w:type="pct"/>
            <w:gridSpan w:val="2"/>
            <w:shd w:val="clear" w:color="auto" w:fill="auto"/>
          </w:tcPr>
          <w:p w14:paraId="079B439A" w14:textId="77777777" w:rsidR="00190903" w:rsidRPr="008A53DE" w:rsidRDefault="00CC2389" w:rsidP="00B36EDB">
            <w:pPr>
              <w:pStyle w:val="ASFKTablenorm"/>
              <w:ind w:left="57" w:right="57"/>
            </w:pPr>
            <w:r>
              <w:t>Группа</w:t>
            </w:r>
            <w:r w:rsidR="00CE5871">
              <w:t xml:space="preserve"> полей «</w:t>
            </w:r>
            <w:r w:rsidR="00190903" w:rsidRPr="008A53DE">
              <w:t>Строки: Раздел II.</w:t>
            </w:r>
            <w:r>
              <w:t xml:space="preserve"> ЛИМИТЫ БЮДЖЕТНЫХ ОБЯЗАТЕЛЬСТВ</w:t>
            </w:r>
            <w:r w:rsidR="00324E3A">
              <w:t>»</w:t>
            </w:r>
          </w:p>
        </w:tc>
      </w:tr>
      <w:tr w:rsidR="00190903" w:rsidRPr="008A53DE" w14:paraId="74876CFD" w14:textId="77777777" w:rsidTr="00B36EDB">
        <w:trPr>
          <w:trHeight w:val="77"/>
        </w:trPr>
        <w:tc>
          <w:tcPr>
            <w:tcW w:w="1140" w:type="pct"/>
            <w:shd w:val="clear" w:color="auto" w:fill="auto"/>
          </w:tcPr>
          <w:p w14:paraId="5F5DABE0" w14:textId="77777777" w:rsidR="00190903" w:rsidRPr="008A53DE" w:rsidRDefault="00190903" w:rsidP="00B36EDB">
            <w:pPr>
              <w:pStyle w:val="ASFKTablenorm"/>
              <w:ind w:left="57" w:right="57"/>
            </w:pPr>
            <w:r w:rsidRPr="008A53DE">
              <w:lastRenderedPageBreak/>
              <w:t>Дата в/д раздела</w:t>
            </w:r>
          </w:p>
        </w:tc>
        <w:tc>
          <w:tcPr>
            <w:tcW w:w="3860" w:type="pct"/>
            <w:shd w:val="clear" w:color="auto" w:fill="auto"/>
          </w:tcPr>
          <w:p w14:paraId="27979ED2" w14:textId="77777777" w:rsidR="00190903" w:rsidRDefault="00190903" w:rsidP="00B36EDB">
            <w:pPr>
              <w:pStyle w:val="ASFKTablenorm"/>
              <w:ind w:left="57" w:right="57"/>
            </w:pPr>
            <w:r w:rsidRPr="008A53DE">
              <w:t>Дата ввода в действие бюджетных данных раздела расходн</w:t>
            </w:r>
            <w:r w:rsidRPr="00190903">
              <w:t>о</w:t>
            </w:r>
            <w:r w:rsidRPr="008A53DE">
              <w:t>го расписания</w:t>
            </w:r>
          </w:p>
          <w:p w14:paraId="7EB4AE16" w14:textId="77777777" w:rsidR="00461CDC" w:rsidRPr="008A53DE" w:rsidRDefault="00461CDC" w:rsidP="00B36EDB">
            <w:pPr>
              <w:pStyle w:val="ASFKTablenorm"/>
              <w:ind w:left="57" w:right="57"/>
            </w:pPr>
            <w:r w:rsidRPr="00461CDC">
              <w:t xml:space="preserve">Если атрибут введен, то при сохранении записей блока его значение присваивается каждой сохраняемой записи. При просмотре данный атрибут является группировкой поля </w:t>
            </w:r>
            <w:r w:rsidR="00324E3A">
              <w:t>«</w:t>
            </w:r>
            <w:r w:rsidRPr="00461CDC">
              <w:t>Дата ввода в действие строки документа/раздела документа</w:t>
            </w:r>
            <w:r w:rsidR="00324E3A">
              <w:t>»</w:t>
            </w:r>
            <w:r w:rsidRPr="00461CDC">
              <w:t xml:space="preserve"> всех просматриваемых записей.</w:t>
            </w:r>
          </w:p>
        </w:tc>
      </w:tr>
      <w:tr w:rsidR="00190903" w:rsidRPr="008A53DE" w14:paraId="7C660D10" w14:textId="77777777" w:rsidTr="00B36EDB">
        <w:trPr>
          <w:trHeight w:val="77"/>
        </w:trPr>
        <w:tc>
          <w:tcPr>
            <w:tcW w:w="1140" w:type="pct"/>
            <w:shd w:val="clear" w:color="auto" w:fill="auto"/>
          </w:tcPr>
          <w:p w14:paraId="0A6D0E70" w14:textId="77777777" w:rsidR="00190903" w:rsidRPr="008A53DE" w:rsidRDefault="00190903" w:rsidP="00B36EDB">
            <w:pPr>
              <w:pStyle w:val="ASFKTablenorm"/>
              <w:ind w:left="57" w:right="57"/>
            </w:pPr>
            <w:r w:rsidRPr="008A53DE">
              <w:t>Итого: тек. год</w:t>
            </w:r>
          </w:p>
        </w:tc>
        <w:tc>
          <w:tcPr>
            <w:tcW w:w="3860" w:type="pct"/>
            <w:shd w:val="clear" w:color="auto" w:fill="auto"/>
          </w:tcPr>
          <w:p w14:paraId="14CFA127" w14:textId="77777777" w:rsidR="00461CDC" w:rsidRPr="008A53DE" w:rsidRDefault="00190903" w:rsidP="00B36EDB">
            <w:pPr>
              <w:pStyle w:val="ASFKTablenorm"/>
              <w:ind w:left="57" w:right="57"/>
            </w:pPr>
            <w:r w:rsidRPr="008A53DE">
              <w:t>Общая сумма ЛБО в текущем году. Рассчитывается как су</w:t>
            </w:r>
            <w:r w:rsidRPr="00190903">
              <w:t>м</w:t>
            </w:r>
            <w:r w:rsidRPr="008A53DE">
              <w:t xml:space="preserve">ма значений по всем строкам в поле </w:t>
            </w:r>
            <w:r w:rsidR="00324E3A">
              <w:t>«</w:t>
            </w:r>
            <w:r w:rsidRPr="008A53DE">
              <w:t>Сумма: тек. год</w:t>
            </w:r>
            <w:r w:rsidR="00324E3A">
              <w:t>»</w:t>
            </w:r>
            <w:r w:rsidRPr="008A53DE">
              <w:t>.</w:t>
            </w:r>
          </w:p>
        </w:tc>
      </w:tr>
      <w:tr w:rsidR="00190903" w:rsidRPr="008A53DE" w14:paraId="1196AD04" w14:textId="77777777" w:rsidTr="00B36EDB">
        <w:trPr>
          <w:trHeight w:val="77"/>
        </w:trPr>
        <w:tc>
          <w:tcPr>
            <w:tcW w:w="1140" w:type="pct"/>
            <w:shd w:val="clear" w:color="auto" w:fill="auto"/>
          </w:tcPr>
          <w:p w14:paraId="72100BFB" w14:textId="77777777" w:rsidR="00190903" w:rsidRPr="008A53DE" w:rsidRDefault="00190903" w:rsidP="00B36EDB">
            <w:pPr>
              <w:pStyle w:val="ASFKTablenorm"/>
              <w:ind w:left="57" w:right="57"/>
            </w:pPr>
            <w:r w:rsidRPr="008A53DE">
              <w:t>Итого: 1 год</w:t>
            </w:r>
          </w:p>
        </w:tc>
        <w:tc>
          <w:tcPr>
            <w:tcW w:w="3860" w:type="pct"/>
            <w:shd w:val="clear" w:color="auto" w:fill="auto"/>
          </w:tcPr>
          <w:p w14:paraId="6CA88F0C" w14:textId="77777777" w:rsidR="00190903" w:rsidRPr="008A53DE" w:rsidRDefault="00190903" w:rsidP="00B36EDB">
            <w:pPr>
              <w:pStyle w:val="ASFKTablenorm"/>
              <w:ind w:left="57" w:right="57"/>
            </w:pPr>
            <w:r w:rsidRPr="008A53DE">
              <w:t xml:space="preserve">Общая сумма БА по первому году планового периода. </w:t>
            </w:r>
          </w:p>
          <w:p w14:paraId="1984AABC" w14:textId="77777777" w:rsidR="00461CDC" w:rsidRPr="008A53DE" w:rsidRDefault="00190903" w:rsidP="00B36EDB">
            <w:pPr>
              <w:pStyle w:val="ASFKTablenorm"/>
              <w:ind w:left="57" w:right="57"/>
            </w:pPr>
            <w:r w:rsidRPr="008A53DE">
              <w:t xml:space="preserve">Рассчитывается как сумма значений по всем строкам в поле </w:t>
            </w:r>
            <w:r w:rsidR="00324E3A">
              <w:t>«</w:t>
            </w:r>
            <w:r w:rsidRPr="008A53DE">
              <w:t>Сумма: 1 год</w:t>
            </w:r>
            <w:r w:rsidR="00324E3A">
              <w:t>»</w:t>
            </w:r>
            <w:r w:rsidRPr="008A53DE">
              <w:t>.</w:t>
            </w:r>
          </w:p>
        </w:tc>
      </w:tr>
      <w:tr w:rsidR="00190903" w:rsidRPr="008A53DE" w14:paraId="25633CB3" w14:textId="77777777" w:rsidTr="00B36EDB">
        <w:trPr>
          <w:trHeight w:val="77"/>
        </w:trPr>
        <w:tc>
          <w:tcPr>
            <w:tcW w:w="1140" w:type="pct"/>
            <w:shd w:val="clear" w:color="auto" w:fill="auto"/>
          </w:tcPr>
          <w:p w14:paraId="5C782734" w14:textId="77777777" w:rsidR="00190903" w:rsidRPr="008A53DE" w:rsidRDefault="00190903" w:rsidP="00B36EDB">
            <w:pPr>
              <w:pStyle w:val="ASFKTablenorm"/>
              <w:ind w:left="57" w:right="57"/>
            </w:pPr>
            <w:r w:rsidRPr="008A53DE">
              <w:t>Итого: 2 год</w:t>
            </w:r>
          </w:p>
        </w:tc>
        <w:tc>
          <w:tcPr>
            <w:tcW w:w="3860" w:type="pct"/>
            <w:shd w:val="clear" w:color="auto" w:fill="auto"/>
          </w:tcPr>
          <w:p w14:paraId="0884CAF0" w14:textId="77777777" w:rsidR="00190903" w:rsidRPr="008A53DE" w:rsidRDefault="00190903" w:rsidP="00B36EDB">
            <w:pPr>
              <w:pStyle w:val="ASFKTablenorm"/>
              <w:ind w:left="57" w:right="57"/>
            </w:pPr>
            <w:r w:rsidRPr="008A53DE">
              <w:t xml:space="preserve">Общая сумма БА по второму году планового периода. </w:t>
            </w:r>
          </w:p>
          <w:p w14:paraId="696A12E1" w14:textId="77777777" w:rsidR="00461CDC" w:rsidRPr="008A53DE" w:rsidRDefault="00190903" w:rsidP="00B36EDB">
            <w:pPr>
              <w:pStyle w:val="ASFKTablenorm"/>
              <w:ind w:left="57" w:right="57"/>
            </w:pPr>
            <w:r w:rsidRPr="008A53DE">
              <w:t xml:space="preserve">Рассчитывается как сумма значений по всем строкам в поле </w:t>
            </w:r>
            <w:r w:rsidR="00324E3A">
              <w:t>«</w:t>
            </w:r>
            <w:r w:rsidRPr="008A53DE">
              <w:t>Сумма: 2 год</w:t>
            </w:r>
            <w:r w:rsidR="00324E3A">
              <w:t>»</w:t>
            </w:r>
            <w:r w:rsidRPr="008A53DE">
              <w:t>.</w:t>
            </w:r>
          </w:p>
        </w:tc>
      </w:tr>
      <w:tr w:rsidR="00190903" w:rsidRPr="008A53DE" w14:paraId="148D177F" w14:textId="77777777" w:rsidTr="00B36EDB">
        <w:trPr>
          <w:trHeight w:val="77"/>
        </w:trPr>
        <w:tc>
          <w:tcPr>
            <w:tcW w:w="1140" w:type="pct"/>
            <w:shd w:val="clear" w:color="auto" w:fill="auto"/>
          </w:tcPr>
          <w:p w14:paraId="6B1C5546" w14:textId="77777777" w:rsidR="00190903" w:rsidRPr="008A53DE" w:rsidRDefault="00190903" w:rsidP="00B36EDB">
            <w:pPr>
              <w:pStyle w:val="ASFKTablenorm"/>
              <w:ind w:left="57" w:right="57"/>
            </w:pPr>
            <w:r w:rsidRPr="008A53DE">
              <w:t>№</w:t>
            </w:r>
          </w:p>
        </w:tc>
        <w:tc>
          <w:tcPr>
            <w:tcW w:w="3860" w:type="pct"/>
            <w:shd w:val="clear" w:color="auto" w:fill="auto"/>
          </w:tcPr>
          <w:p w14:paraId="39004BC0" w14:textId="77777777" w:rsidR="00190903" w:rsidRDefault="00190903" w:rsidP="00B36EDB">
            <w:pPr>
              <w:pStyle w:val="ASFKTablenorm"/>
              <w:ind w:left="57" w:right="57"/>
            </w:pPr>
            <w:r w:rsidRPr="008A53DE">
              <w:t>Номер строки.</w:t>
            </w:r>
          </w:p>
          <w:p w14:paraId="5B66DF30" w14:textId="77777777" w:rsidR="00461CDC" w:rsidRPr="008A53DE" w:rsidRDefault="00461CDC" w:rsidP="00B36EDB">
            <w:pPr>
              <w:pStyle w:val="ASFKTablenorm"/>
              <w:ind w:left="57" w:right="57"/>
            </w:pPr>
            <w:r w:rsidRPr="00461CDC">
              <w:t>Автоматически заполняется номером строки по порядку (номер по порядку в пределах раздела документа), начиная с 1</w:t>
            </w:r>
            <w:r>
              <w:t>.</w:t>
            </w:r>
          </w:p>
        </w:tc>
      </w:tr>
      <w:tr w:rsidR="008E4A06" w:rsidRPr="008A53DE" w14:paraId="1E4583EE" w14:textId="77777777" w:rsidTr="00B36EDB">
        <w:trPr>
          <w:trHeight w:val="77"/>
        </w:trPr>
        <w:tc>
          <w:tcPr>
            <w:tcW w:w="1140" w:type="pct"/>
            <w:shd w:val="clear" w:color="auto" w:fill="auto"/>
          </w:tcPr>
          <w:p w14:paraId="03CB1B90" w14:textId="77777777" w:rsidR="008E4A06" w:rsidRPr="00AB7803" w:rsidRDefault="00F05DEF" w:rsidP="00B36EDB">
            <w:pPr>
              <w:pStyle w:val="ASFKTablenorm"/>
              <w:ind w:left="57" w:right="57"/>
            </w:pPr>
            <w:r w:rsidRPr="00F05DEF">
              <w:t>Код объекта капитальных вложений</w:t>
            </w:r>
          </w:p>
        </w:tc>
        <w:tc>
          <w:tcPr>
            <w:tcW w:w="3860" w:type="pct"/>
            <w:shd w:val="clear" w:color="auto" w:fill="auto"/>
          </w:tcPr>
          <w:p w14:paraId="21ED0E2C" w14:textId="77777777" w:rsidR="008E4A06" w:rsidRPr="00AB7803" w:rsidRDefault="008E4A06" w:rsidP="00B36EDB">
            <w:pPr>
              <w:pStyle w:val="ASFKTablenorm"/>
              <w:ind w:left="57" w:right="57"/>
            </w:pPr>
            <w:r w:rsidRPr="003B615A">
              <w:t xml:space="preserve">Заполняется вручную путем выбора значения из справочника </w:t>
            </w:r>
            <w:r>
              <w:t>«</w:t>
            </w:r>
            <w:r w:rsidRPr="003B615A">
              <w:t>ФАИП</w:t>
            </w:r>
            <w:r>
              <w:t>»</w:t>
            </w:r>
            <w:r w:rsidRPr="003B615A">
              <w:t>.</w:t>
            </w:r>
          </w:p>
        </w:tc>
      </w:tr>
      <w:tr w:rsidR="00190903" w:rsidRPr="008A53DE" w14:paraId="3812E02D" w14:textId="77777777" w:rsidTr="00B36EDB">
        <w:trPr>
          <w:trHeight w:val="77"/>
        </w:trPr>
        <w:tc>
          <w:tcPr>
            <w:tcW w:w="1140" w:type="pct"/>
            <w:shd w:val="clear" w:color="auto" w:fill="auto"/>
          </w:tcPr>
          <w:p w14:paraId="6BE3020C" w14:textId="77777777" w:rsidR="00190903" w:rsidRPr="008A53DE" w:rsidRDefault="00190903" w:rsidP="00B36EDB">
            <w:pPr>
              <w:pStyle w:val="ASFKTablenorm"/>
              <w:ind w:left="57" w:right="57"/>
            </w:pPr>
            <w:r w:rsidRPr="008A53DE">
              <w:t>КБК</w:t>
            </w:r>
          </w:p>
        </w:tc>
        <w:tc>
          <w:tcPr>
            <w:tcW w:w="3860" w:type="pct"/>
            <w:shd w:val="clear" w:color="auto" w:fill="auto"/>
          </w:tcPr>
          <w:p w14:paraId="7ED27639" w14:textId="77777777" w:rsidR="00190903" w:rsidRDefault="00190903" w:rsidP="00B36EDB">
            <w:pPr>
              <w:pStyle w:val="ASFKTablenorm"/>
              <w:ind w:left="57" w:right="57"/>
            </w:pPr>
            <w:r w:rsidRPr="008A53DE">
              <w:t>Код бюджетной классификации (20 символов).</w:t>
            </w:r>
          </w:p>
          <w:p w14:paraId="6B0E7040" w14:textId="77777777" w:rsidR="00461CDC" w:rsidRPr="00461CDC" w:rsidRDefault="00461CDC" w:rsidP="00B36EDB">
            <w:pPr>
              <w:pStyle w:val="ASFKTablenorm"/>
              <w:ind w:left="57" w:right="57"/>
            </w:pPr>
            <w:r w:rsidRPr="00461CDC">
              <w:t xml:space="preserve">Для АРМ: </w:t>
            </w:r>
          </w:p>
          <w:p w14:paraId="23F537B8" w14:textId="77777777" w:rsidR="00461CDC" w:rsidRPr="0046216A" w:rsidRDefault="00461CDC" w:rsidP="00B36EDB">
            <w:pPr>
              <w:pStyle w:val="ASFKTableListNum"/>
              <w:numPr>
                <w:ilvl w:val="0"/>
                <w:numId w:val="40"/>
              </w:numPr>
            </w:pPr>
            <w:r w:rsidRPr="0046216A">
              <w:t xml:space="preserve">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w:t>
            </w:r>
            <w:r w:rsidR="00324E3A" w:rsidRPr="0046216A">
              <w:t>«</w:t>
            </w:r>
            <w:r w:rsidRPr="0046216A">
              <w:t>Вид источника</w:t>
            </w:r>
            <w:r w:rsidR="00324E3A" w:rsidRPr="0046216A">
              <w:t>»</w:t>
            </w:r>
            <w:r w:rsidRPr="0046216A">
              <w:t xml:space="preserve">, закрыты на редактирование поля </w:t>
            </w:r>
            <w:r w:rsidR="00324E3A" w:rsidRPr="0046216A">
              <w:t>«</w:t>
            </w:r>
            <w:r w:rsidRPr="0046216A">
              <w:t>ФКР</w:t>
            </w:r>
            <w:r w:rsidR="00324E3A" w:rsidRPr="0046216A">
              <w:t>»</w:t>
            </w:r>
            <w:r w:rsidRPr="0046216A">
              <w:t xml:space="preserve">, </w:t>
            </w:r>
            <w:r w:rsidR="00324E3A" w:rsidRPr="0046216A">
              <w:t>«</w:t>
            </w:r>
            <w:r w:rsidRPr="0046216A">
              <w:t>КЦСР</w:t>
            </w:r>
            <w:r w:rsidR="00324E3A" w:rsidRPr="0046216A">
              <w:t>»</w:t>
            </w:r>
            <w:r w:rsidRPr="0046216A">
              <w:t xml:space="preserve">, </w:t>
            </w:r>
            <w:r w:rsidR="00324E3A" w:rsidRPr="0046216A">
              <w:t>«</w:t>
            </w:r>
            <w:r w:rsidRPr="0046216A">
              <w:t>КВР</w:t>
            </w:r>
            <w:r w:rsidR="00324E3A" w:rsidRPr="0046216A">
              <w:t>»</w:t>
            </w:r>
            <w:r w:rsidRPr="0046216A">
              <w:t xml:space="preserve">, </w:t>
            </w:r>
            <w:r w:rsidR="00324E3A" w:rsidRPr="0046216A">
              <w:t>«</w:t>
            </w:r>
            <w:r w:rsidRPr="0046216A">
              <w:t>КОСГУ</w:t>
            </w:r>
            <w:r w:rsidR="00324E3A" w:rsidRPr="0046216A">
              <w:t>»</w:t>
            </w:r>
            <w:r w:rsidRPr="0046216A">
              <w:t xml:space="preserve">, и наоборот. </w:t>
            </w:r>
          </w:p>
          <w:p w14:paraId="11675A0D" w14:textId="77777777" w:rsidR="00461CDC" w:rsidRPr="0046216A" w:rsidRDefault="00461CDC" w:rsidP="00461CDC">
            <w:pPr>
              <w:pStyle w:val="ASFKTableListNum"/>
            </w:pPr>
            <w:r w:rsidRPr="0046216A">
              <w:t xml:space="preserve">Поле может быть заполнено вручную или выбором из справочника КБК. Значения справочника ограничены значением полей </w:t>
            </w:r>
            <w:r w:rsidR="00324E3A" w:rsidRPr="0046216A">
              <w:t>«</w:t>
            </w:r>
            <w:r w:rsidRPr="0046216A">
              <w:t>Бюджет</w:t>
            </w:r>
            <w:r w:rsidR="00324E3A" w:rsidRPr="0046216A">
              <w:t>»</w:t>
            </w:r>
            <w:r w:rsidRPr="0046216A">
              <w:t xml:space="preserve"> и </w:t>
            </w:r>
            <w:r w:rsidR="00324E3A" w:rsidRPr="0046216A">
              <w:t>«</w:t>
            </w:r>
            <w:r w:rsidRPr="0046216A">
              <w:t>Глава по БК</w:t>
            </w:r>
            <w:r w:rsidR="00324E3A" w:rsidRPr="0046216A">
              <w:t>»</w:t>
            </w:r>
            <w:r w:rsidRPr="0046216A">
              <w:t>.</w:t>
            </w:r>
          </w:p>
          <w:p w14:paraId="44F64DC9" w14:textId="77777777" w:rsidR="00461CDC" w:rsidRPr="0046216A" w:rsidRDefault="00461CDC" w:rsidP="00FC06CB">
            <w:pPr>
              <w:pStyle w:val="ASFKTableListNum"/>
            </w:pPr>
            <w:r w:rsidRPr="0046216A">
              <w:t xml:space="preserve">Заполняется из соответствующего поля закладки </w:t>
            </w:r>
            <w:r w:rsidR="00324E3A" w:rsidRPr="0046216A">
              <w:t>«</w:t>
            </w:r>
            <w:r w:rsidRPr="0046216A">
              <w:t>Раздел II: ЛБО</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p>
        </w:tc>
      </w:tr>
      <w:tr w:rsidR="00190903" w:rsidRPr="008A53DE" w14:paraId="31C5BFC2" w14:textId="77777777" w:rsidTr="00B36EDB">
        <w:trPr>
          <w:trHeight w:val="77"/>
        </w:trPr>
        <w:tc>
          <w:tcPr>
            <w:tcW w:w="1140" w:type="pct"/>
            <w:shd w:val="clear" w:color="auto" w:fill="auto"/>
          </w:tcPr>
          <w:p w14:paraId="472EF51D" w14:textId="77777777" w:rsidR="00190903" w:rsidRPr="008A53DE" w:rsidRDefault="00190903" w:rsidP="00B36EDB">
            <w:pPr>
              <w:pStyle w:val="ASFKTablenorm"/>
              <w:ind w:left="57" w:right="57"/>
            </w:pPr>
            <w:r w:rsidRPr="008A53DE">
              <w:t>Цели субсидий</w:t>
            </w:r>
          </w:p>
        </w:tc>
        <w:tc>
          <w:tcPr>
            <w:tcW w:w="3860" w:type="pct"/>
            <w:shd w:val="clear" w:color="auto" w:fill="auto"/>
          </w:tcPr>
          <w:p w14:paraId="6F7E4069" w14:textId="77777777" w:rsidR="00190903" w:rsidRDefault="00190903" w:rsidP="00B36EDB">
            <w:pPr>
              <w:pStyle w:val="ASFKTablenorm"/>
              <w:ind w:left="57" w:right="57"/>
            </w:pPr>
            <w:r w:rsidRPr="008A53DE">
              <w:t>Код цели субсидий/субвенций.</w:t>
            </w:r>
          </w:p>
          <w:p w14:paraId="5979E50B" w14:textId="77777777" w:rsidR="00461CDC" w:rsidRPr="0046216A" w:rsidRDefault="00461CDC" w:rsidP="00B36EDB">
            <w:pPr>
              <w:pStyle w:val="ASFKTableListNum"/>
              <w:numPr>
                <w:ilvl w:val="0"/>
                <w:numId w:val="39"/>
              </w:numPr>
            </w:pPr>
            <w:r w:rsidRPr="0046216A">
              <w:t>Для АРМ. Выбирается из справочника</w:t>
            </w:r>
            <w:r w:rsidR="00F217A4" w:rsidRPr="0046216A">
              <w:t xml:space="preserve"> </w:t>
            </w:r>
            <w:r w:rsidR="00324E3A" w:rsidRPr="0046216A">
              <w:t>«</w:t>
            </w:r>
            <w:r w:rsidRPr="0046216A">
              <w:t>Цели субсидий</w:t>
            </w:r>
            <w:r w:rsidR="00324E3A" w:rsidRPr="0046216A">
              <w:t>»</w:t>
            </w:r>
            <w:r w:rsidRPr="0046216A">
              <w:t xml:space="preserve"> или заполняется вручную. Отображается код и наименование. Наименование не редактируемое.</w:t>
            </w:r>
          </w:p>
          <w:p w14:paraId="3454BC3A" w14:textId="77777777" w:rsidR="00461CDC" w:rsidRPr="0046216A" w:rsidRDefault="00461CDC" w:rsidP="00FC06CB">
            <w:pPr>
              <w:pStyle w:val="ASFKTableListNum"/>
            </w:pPr>
            <w:r w:rsidRPr="0046216A">
              <w:t xml:space="preserve">Заполняется из соответствующего поля закладки </w:t>
            </w:r>
            <w:r w:rsidR="00324E3A" w:rsidRPr="0046216A">
              <w:t>«</w:t>
            </w:r>
            <w:r w:rsidRPr="0046216A">
              <w:t>Раздел II: ЛБО</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p>
        </w:tc>
      </w:tr>
      <w:tr w:rsidR="00190903" w:rsidRPr="008A53DE" w14:paraId="134644C6" w14:textId="77777777" w:rsidTr="00B36EDB">
        <w:trPr>
          <w:trHeight w:val="77"/>
        </w:trPr>
        <w:tc>
          <w:tcPr>
            <w:tcW w:w="1140" w:type="pct"/>
            <w:shd w:val="clear" w:color="auto" w:fill="auto"/>
          </w:tcPr>
          <w:p w14:paraId="0A5A4248" w14:textId="77777777" w:rsidR="00190903" w:rsidRPr="008A53DE" w:rsidRDefault="00190903" w:rsidP="00B36EDB">
            <w:pPr>
              <w:pStyle w:val="ASFKTablenorm"/>
              <w:ind w:left="57" w:right="57"/>
            </w:pPr>
            <w:r w:rsidRPr="008A53DE">
              <w:t>Сумма: тек. год</w:t>
            </w:r>
          </w:p>
        </w:tc>
        <w:tc>
          <w:tcPr>
            <w:tcW w:w="3860" w:type="pct"/>
            <w:shd w:val="clear" w:color="auto" w:fill="auto"/>
          </w:tcPr>
          <w:p w14:paraId="43AD7E9A" w14:textId="77777777" w:rsidR="00190903" w:rsidRDefault="00190903" w:rsidP="00B36EDB">
            <w:pPr>
              <w:pStyle w:val="ASFKTablenorm"/>
              <w:ind w:left="57" w:right="57"/>
            </w:pPr>
            <w:r w:rsidRPr="008A53DE">
              <w:t>Сумма ЛБО в текущем году.</w:t>
            </w:r>
          </w:p>
          <w:p w14:paraId="71DEA77E" w14:textId="77777777" w:rsidR="00461CDC" w:rsidRPr="0046216A" w:rsidRDefault="00461CDC" w:rsidP="00B36EDB">
            <w:pPr>
              <w:pStyle w:val="ASFKTableListNum"/>
              <w:numPr>
                <w:ilvl w:val="0"/>
                <w:numId w:val="41"/>
              </w:numPr>
            </w:pPr>
            <w:r w:rsidRPr="0046216A">
              <w:t xml:space="preserve">Заполняется вручную. Поле </w:t>
            </w:r>
            <w:r w:rsidR="00324E3A" w:rsidRPr="0046216A">
              <w:t>«</w:t>
            </w:r>
            <w:r w:rsidRPr="0046216A">
              <w:t>Сумма: тек.год</w:t>
            </w:r>
            <w:r w:rsidR="00324E3A" w:rsidRPr="0046216A">
              <w:t>»</w:t>
            </w:r>
            <w:r w:rsidRPr="0046216A">
              <w:t xml:space="preserve"> отображает сумму строки бюджетного документа, у которого Финансовый год равен атрибуту </w:t>
            </w:r>
            <w:r w:rsidR="00324E3A" w:rsidRPr="0046216A">
              <w:t>«</w:t>
            </w:r>
            <w:r w:rsidRPr="0046216A">
              <w:t>Период с</w:t>
            </w:r>
            <w:r w:rsidR="00324E3A" w:rsidRPr="0046216A">
              <w:t>»</w:t>
            </w:r>
            <w:r w:rsidRPr="0046216A">
              <w:t xml:space="preserve"> бюджетного документа.</w:t>
            </w:r>
          </w:p>
          <w:p w14:paraId="05CC8CE8" w14:textId="77777777" w:rsidR="00461CDC" w:rsidRPr="0046216A" w:rsidRDefault="00461CDC" w:rsidP="005B4A2D">
            <w:pPr>
              <w:pStyle w:val="ASFKTableListNum"/>
            </w:pPr>
            <w:r w:rsidRPr="0046216A">
              <w:t xml:space="preserve">Заполняется из поля </w:t>
            </w:r>
            <w:r w:rsidR="00324E3A" w:rsidRPr="0046216A">
              <w:t>«</w:t>
            </w:r>
            <w:r w:rsidRPr="0046216A">
              <w:t>Выделено: тек.год</w:t>
            </w:r>
            <w:r w:rsidR="00324E3A" w:rsidRPr="0046216A">
              <w:t>»</w:t>
            </w:r>
            <w:r w:rsidRPr="0046216A">
              <w:t xml:space="preserve"> закладки </w:t>
            </w:r>
            <w:r w:rsidR="00324E3A" w:rsidRPr="0046216A">
              <w:t>«</w:t>
            </w:r>
            <w:r w:rsidRPr="0046216A">
              <w:t>Раздел II: ЛБО</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r w:rsidR="005B4A2D" w:rsidRPr="0046216A">
              <w:t>.</w:t>
            </w:r>
          </w:p>
        </w:tc>
      </w:tr>
      <w:tr w:rsidR="00190903" w:rsidRPr="008A53DE" w14:paraId="7AF1B251" w14:textId="77777777" w:rsidTr="00B36EDB">
        <w:trPr>
          <w:trHeight w:val="77"/>
        </w:trPr>
        <w:tc>
          <w:tcPr>
            <w:tcW w:w="1140" w:type="pct"/>
            <w:shd w:val="clear" w:color="auto" w:fill="auto"/>
          </w:tcPr>
          <w:p w14:paraId="09C92504" w14:textId="77777777" w:rsidR="00190903" w:rsidRPr="008A53DE" w:rsidRDefault="00190903" w:rsidP="00B36EDB">
            <w:pPr>
              <w:pStyle w:val="ASFKTablenorm"/>
              <w:ind w:left="57" w:right="57"/>
            </w:pPr>
            <w:r w:rsidRPr="008A53DE">
              <w:lastRenderedPageBreak/>
              <w:t>Сумма: 1 год</w:t>
            </w:r>
          </w:p>
        </w:tc>
        <w:tc>
          <w:tcPr>
            <w:tcW w:w="3860" w:type="pct"/>
            <w:shd w:val="clear" w:color="auto" w:fill="auto"/>
          </w:tcPr>
          <w:p w14:paraId="049DD011" w14:textId="77777777" w:rsidR="00190903" w:rsidRDefault="00190903" w:rsidP="00B36EDB">
            <w:pPr>
              <w:pStyle w:val="ASFKTablenorm"/>
              <w:ind w:left="57" w:right="57"/>
            </w:pPr>
            <w:r w:rsidRPr="008A53DE">
              <w:t>Сумма ЛБО по первому году планового периода.</w:t>
            </w:r>
          </w:p>
          <w:p w14:paraId="3543C5D6" w14:textId="77777777" w:rsidR="005B4A2D" w:rsidRPr="0046216A" w:rsidRDefault="005B4A2D" w:rsidP="00B36EDB">
            <w:pPr>
              <w:pStyle w:val="ASFKTableListNum"/>
              <w:numPr>
                <w:ilvl w:val="0"/>
                <w:numId w:val="42"/>
              </w:numPr>
            </w:pPr>
            <w:r w:rsidRPr="0046216A">
              <w:t xml:space="preserve">Заполняется вручную. Поле </w:t>
            </w:r>
            <w:r w:rsidR="00324E3A" w:rsidRPr="0046216A">
              <w:t>«</w:t>
            </w:r>
            <w:r w:rsidRPr="0046216A">
              <w:t>Сумма: 1-й год</w:t>
            </w:r>
            <w:r w:rsidR="00324E3A" w:rsidRPr="0046216A">
              <w:t>»</w:t>
            </w:r>
            <w:r w:rsidRPr="0046216A">
              <w:t xml:space="preserve"> отображает сумму строки бюджетного документа, у которого Финансовый год равен атрибуту </w:t>
            </w:r>
            <w:r w:rsidR="00324E3A" w:rsidRPr="0046216A">
              <w:t>«</w:t>
            </w:r>
            <w:r w:rsidRPr="0046216A">
              <w:t>Период с</w:t>
            </w:r>
            <w:r w:rsidR="00324E3A" w:rsidRPr="0046216A">
              <w:t>»</w:t>
            </w:r>
            <w:r w:rsidRPr="0046216A">
              <w:t>+1 бюджетного документа.</w:t>
            </w:r>
          </w:p>
          <w:p w14:paraId="04097C49" w14:textId="77777777" w:rsidR="005B4A2D" w:rsidRPr="0046216A" w:rsidRDefault="005B4A2D" w:rsidP="005B4A2D">
            <w:pPr>
              <w:pStyle w:val="ASFKTableListNum"/>
            </w:pPr>
            <w:r w:rsidRPr="0046216A">
              <w:t xml:space="preserve">Заполняется из поля </w:t>
            </w:r>
            <w:r w:rsidR="00324E3A" w:rsidRPr="0046216A">
              <w:t>«</w:t>
            </w:r>
            <w:r w:rsidRPr="0046216A">
              <w:t>Выделено: 1 год</w:t>
            </w:r>
            <w:r w:rsidR="00324E3A" w:rsidRPr="0046216A">
              <w:t>»</w:t>
            </w:r>
            <w:r w:rsidRPr="0046216A">
              <w:t xml:space="preserve"> закладки </w:t>
            </w:r>
            <w:r w:rsidR="00324E3A" w:rsidRPr="0046216A">
              <w:t>«</w:t>
            </w:r>
            <w:r w:rsidRPr="0046216A">
              <w:t>Раздел II: ЛБО</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p>
        </w:tc>
      </w:tr>
      <w:tr w:rsidR="00190903" w:rsidRPr="008A53DE" w14:paraId="525B9275" w14:textId="77777777" w:rsidTr="00B36EDB">
        <w:trPr>
          <w:trHeight w:val="77"/>
        </w:trPr>
        <w:tc>
          <w:tcPr>
            <w:tcW w:w="1140" w:type="pct"/>
            <w:shd w:val="clear" w:color="auto" w:fill="auto"/>
          </w:tcPr>
          <w:p w14:paraId="2552B74D" w14:textId="77777777" w:rsidR="00190903" w:rsidRPr="008A53DE" w:rsidRDefault="00190903" w:rsidP="00B36EDB">
            <w:pPr>
              <w:pStyle w:val="ASFKTablenorm"/>
              <w:ind w:left="57" w:right="57"/>
            </w:pPr>
            <w:r w:rsidRPr="008A53DE">
              <w:t>Сумма: 2 год</w:t>
            </w:r>
          </w:p>
        </w:tc>
        <w:tc>
          <w:tcPr>
            <w:tcW w:w="3860" w:type="pct"/>
            <w:shd w:val="clear" w:color="auto" w:fill="auto"/>
          </w:tcPr>
          <w:p w14:paraId="714ED1C5" w14:textId="77777777" w:rsidR="00190903" w:rsidRDefault="00190903" w:rsidP="00B36EDB">
            <w:pPr>
              <w:pStyle w:val="ASFKTablenorm"/>
              <w:ind w:left="57" w:right="57"/>
            </w:pPr>
            <w:r w:rsidRPr="008A53DE">
              <w:t>Сумма ЛБО по второму году планового периода.</w:t>
            </w:r>
          </w:p>
          <w:p w14:paraId="77D279BC" w14:textId="77777777" w:rsidR="005B4A2D" w:rsidRPr="0046216A" w:rsidRDefault="005B4A2D" w:rsidP="00B36EDB">
            <w:pPr>
              <w:pStyle w:val="ASFKTableListNum"/>
              <w:numPr>
                <w:ilvl w:val="0"/>
                <w:numId w:val="43"/>
              </w:numPr>
            </w:pPr>
            <w:r w:rsidRPr="0046216A">
              <w:t xml:space="preserve">Заполняется вручную. Поле </w:t>
            </w:r>
            <w:r w:rsidR="00324E3A" w:rsidRPr="0046216A">
              <w:t>«</w:t>
            </w:r>
            <w:r w:rsidRPr="0046216A">
              <w:t>Сумма: 2-й год</w:t>
            </w:r>
            <w:r w:rsidR="00324E3A" w:rsidRPr="0046216A">
              <w:t>»</w:t>
            </w:r>
            <w:r w:rsidRPr="0046216A">
              <w:t xml:space="preserve"> отображает сумму строки бюджетного документа, у которого Финансовый год равен атрибуту </w:t>
            </w:r>
            <w:r w:rsidR="00324E3A" w:rsidRPr="0046216A">
              <w:t>«</w:t>
            </w:r>
            <w:r w:rsidRPr="0046216A">
              <w:t>Период с</w:t>
            </w:r>
            <w:r w:rsidR="00324E3A" w:rsidRPr="0046216A">
              <w:t>»</w:t>
            </w:r>
            <w:r w:rsidRPr="0046216A">
              <w:t>+2 бюджетного документа.</w:t>
            </w:r>
          </w:p>
          <w:p w14:paraId="60951536" w14:textId="77777777" w:rsidR="005B4A2D" w:rsidRPr="0046216A" w:rsidRDefault="005B4A2D" w:rsidP="005B4A2D">
            <w:pPr>
              <w:pStyle w:val="ASFKTableListNum"/>
            </w:pPr>
            <w:r w:rsidRPr="0046216A">
              <w:t xml:space="preserve">Заполняется из поля </w:t>
            </w:r>
            <w:r w:rsidR="00324E3A" w:rsidRPr="0046216A">
              <w:t>«</w:t>
            </w:r>
            <w:r w:rsidRPr="0046216A">
              <w:t>Выделено: 2 год</w:t>
            </w:r>
            <w:r w:rsidR="00324E3A" w:rsidRPr="0046216A">
              <w:t>»</w:t>
            </w:r>
            <w:r w:rsidRPr="0046216A">
              <w:t xml:space="preserve"> закладки </w:t>
            </w:r>
            <w:r w:rsidR="00324E3A" w:rsidRPr="0046216A">
              <w:t>«</w:t>
            </w:r>
            <w:r w:rsidRPr="0046216A">
              <w:t>Раздел II: ЛБО</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p>
        </w:tc>
      </w:tr>
      <w:tr w:rsidR="00190903" w:rsidRPr="008A53DE" w14:paraId="2ED17FE3" w14:textId="77777777" w:rsidTr="00B36EDB">
        <w:trPr>
          <w:trHeight w:val="77"/>
        </w:trPr>
        <w:tc>
          <w:tcPr>
            <w:tcW w:w="1140" w:type="pct"/>
            <w:shd w:val="clear" w:color="auto" w:fill="auto"/>
          </w:tcPr>
          <w:p w14:paraId="1E0E642E" w14:textId="77777777" w:rsidR="00190903" w:rsidRPr="008A53DE" w:rsidRDefault="00190903" w:rsidP="00B36EDB">
            <w:pPr>
              <w:pStyle w:val="ASFKTablenorm"/>
              <w:ind w:left="57" w:right="57"/>
            </w:pPr>
            <w:r w:rsidRPr="008A53DE">
              <w:t>Примечание</w:t>
            </w:r>
          </w:p>
        </w:tc>
        <w:tc>
          <w:tcPr>
            <w:tcW w:w="3860" w:type="pct"/>
            <w:shd w:val="clear" w:color="auto" w:fill="auto"/>
          </w:tcPr>
          <w:p w14:paraId="2925EBBD" w14:textId="77777777" w:rsidR="00190903" w:rsidRPr="008A53DE" w:rsidRDefault="00190903" w:rsidP="00B36EDB">
            <w:pPr>
              <w:pStyle w:val="ASFKTablenorm"/>
              <w:ind w:left="57" w:right="57"/>
            </w:pPr>
            <w:r w:rsidRPr="008A53DE">
              <w:t>Примечание.</w:t>
            </w:r>
            <w:r w:rsidR="005B4A2D">
              <w:t xml:space="preserve"> </w:t>
            </w:r>
            <w:r w:rsidR="005B4A2D" w:rsidRPr="005B4A2D">
              <w:t>Заполняется вручную.</w:t>
            </w:r>
          </w:p>
        </w:tc>
      </w:tr>
    </w:tbl>
    <w:p w14:paraId="3623F338" w14:textId="44FCCB82" w:rsidR="00190903" w:rsidRPr="00190903" w:rsidRDefault="00CC2389" w:rsidP="00190903">
      <w:pPr>
        <w:pStyle w:val="ASFKNormal"/>
      </w:pPr>
      <w:r>
        <w:t>В</w:t>
      </w:r>
      <w:r w:rsidR="00190903" w:rsidRPr="008A53DE">
        <w:t xml:space="preserve">кладка </w:t>
      </w:r>
      <w:r w:rsidR="00324E3A">
        <w:t>«</w:t>
      </w:r>
      <w:r w:rsidR="00190903" w:rsidRPr="008A53DE">
        <w:t>Раздел II: ЛБО (5)</w:t>
      </w:r>
      <w:r w:rsidR="00324E3A">
        <w:t>»</w:t>
      </w:r>
      <w:r w:rsidR="00190903" w:rsidRPr="00190903">
        <w:t xml:space="preserve">, вложенная в закладку </w:t>
      </w:r>
      <w:r w:rsidR="00324E3A">
        <w:t>«</w:t>
      </w:r>
      <w:r w:rsidR="00190903" w:rsidRPr="00190903">
        <w:t>Документ (1)</w:t>
      </w:r>
      <w:r w:rsidR="00324E3A">
        <w:t>»</w:t>
      </w:r>
      <w:r w:rsidR="00190903" w:rsidRPr="00190903">
        <w:t xml:space="preserve">, содержит заголовочные поля и строки ЛБО по Разделу II, относящиеся к выбранному расходному расписанию на закладке </w:t>
      </w:r>
      <w:r w:rsidR="00324E3A">
        <w:t>«</w:t>
      </w:r>
      <w:r w:rsidR="00190903" w:rsidRPr="00190903">
        <w:t>Расходные расписания (3)</w:t>
      </w:r>
      <w:r w:rsidR="00324E3A">
        <w:t>»</w:t>
      </w:r>
      <w:r w:rsidR="00163695">
        <w:t xml:space="preserve"> (см.</w:t>
      </w:r>
      <w:r w:rsidR="00163695" w:rsidRPr="00163695">
        <w:t> </w:t>
      </w:r>
      <w:r w:rsidR="00190903" w:rsidRPr="00190903">
        <w:t>таблицу</w:t>
      </w:r>
      <w:r w:rsidR="00163695" w:rsidRPr="00163695">
        <w:t> </w:t>
      </w:r>
      <w:r w:rsidR="00F2392D">
        <w:fldChar w:fldCharType="begin"/>
      </w:r>
      <w:r w:rsidR="00F2392D">
        <w:instrText xml:space="preserve"> REF _Ref317676051 \h  \* MERGEFORMAT </w:instrText>
      </w:r>
      <w:r w:rsidR="00F2392D">
        <w:fldChar w:fldCharType="separate"/>
      </w:r>
      <w:r w:rsidR="00980F1C">
        <w:t>229</w:t>
      </w:r>
      <w:r w:rsidR="00F2392D">
        <w:fldChar w:fldCharType="end"/>
      </w:r>
      <w:r w:rsidR="00190903" w:rsidRPr="00190903">
        <w:t xml:space="preserve">). Заполняется по аналогии с закладкой </w:t>
      </w:r>
      <w:r w:rsidR="00324E3A">
        <w:t>«</w:t>
      </w:r>
      <w:r w:rsidR="00190903" w:rsidRPr="00190903">
        <w:t>Раздел I: БА (4)</w:t>
      </w:r>
      <w:r w:rsidR="00324E3A">
        <w:t>»</w:t>
      </w:r>
      <w:r w:rsidR="00190903" w:rsidRPr="00190903">
        <w:t>.</w:t>
      </w:r>
    </w:p>
    <w:p w14:paraId="1C367753" w14:textId="77777777" w:rsidR="00190903" w:rsidRPr="008A53DE" w:rsidRDefault="00CF4371" w:rsidP="00190903">
      <w:pPr>
        <w:pStyle w:val="ASFKFigure"/>
      </w:pPr>
      <w:r>
        <w:rPr>
          <w:noProof/>
        </w:rPr>
        <w:drawing>
          <wp:inline distT="0" distB="0" distL="0" distR="0" wp14:anchorId="3882E1AE" wp14:editId="10189AFE">
            <wp:extent cx="6124575" cy="1914525"/>
            <wp:effectExtent l="0" t="0" r="9525" b="9525"/>
            <wp:docPr id="532" name="Рисунок 36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0" descr="5"/>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6124575" cy="1914525"/>
                    </a:xfrm>
                    <a:prstGeom prst="rect">
                      <a:avLst/>
                    </a:prstGeom>
                    <a:noFill/>
                    <a:ln>
                      <a:noFill/>
                    </a:ln>
                  </pic:spPr>
                </pic:pic>
              </a:graphicData>
            </a:graphic>
          </wp:inline>
        </w:drawing>
      </w:r>
    </w:p>
    <w:p w14:paraId="708C65AB" w14:textId="289BCACF" w:rsidR="00190903" w:rsidRPr="00204E68" w:rsidRDefault="00F2392D" w:rsidP="0071154A">
      <w:pPr>
        <w:pStyle w:val="ASFKFigName"/>
      </w:pPr>
      <w:r w:rsidRPr="00204E68">
        <w:fldChar w:fldCharType="begin"/>
      </w:r>
      <w:r w:rsidR="00190903" w:rsidRPr="00204E68">
        <w:instrText xml:space="preserve"> SEQ Рисунок \* ARABIC </w:instrText>
      </w:r>
      <w:r w:rsidRPr="00204E68">
        <w:fldChar w:fldCharType="separate"/>
      </w:r>
      <w:bookmarkStart w:id="2613" w:name="_Ref226440283"/>
      <w:bookmarkStart w:id="2614" w:name="_Toc126840803"/>
      <w:r w:rsidR="00980F1C">
        <w:rPr>
          <w:noProof/>
        </w:rPr>
        <w:t>439</w:t>
      </w:r>
      <w:bookmarkEnd w:id="2613"/>
      <w:r w:rsidRPr="00204E68">
        <w:fldChar w:fldCharType="end"/>
      </w:r>
      <w:r w:rsidR="00190903" w:rsidRPr="00204E68">
        <w:t xml:space="preserve">. ЭФ документа </w:t>
      </w:r>
      <w:r w:rsidR="00324E3A">
        <w:t>«</w:t>
      </w:r>
      <w:r w:rsidR="00190903" w:rsidRPr="00204E68">
        <w:t>Реестр расходных расписаний</w:t>
      </w:r>
      <w:r w:rsidR="0027431F">
        <w:t>», закладки «</w:t>
      </w:r>
      <w:r w:rsidR="00190903" w:rsidRPr="00204E68">
        <w:t>Документ (1)</w:t>
      </w:r>
      <w:r w:rsidR="0027431F">
        <w:t xml:space="preserve">», </w:t>
      </w:r>
      <w:r w:rsidR="00CC2389">
        <w:t>в</w:t>
      </w:r>
      <w:r w:rsidR="0027431F">
        <w:t>кладки «</w:t>
      </w:r>
      <w:r w:rsidR="00190903" w:rsidRPr="00204E68">
        <w:t>Раздел III: ПОФР (6)</w:t>
      </w:r>
      <w:r w:rsidR="00324E3A">
        <w:t>»</w:t>
      </w:r>
      <w:bookmarkEnd w:id="2614"/>
    </w:p>
    <w:p w14:paraId="55254C01" w14:textId="7F290050" w:rsidR="00190903" w:rsidRPr="008A53DE" w:rsidRDefault="00CC2389" w:rsidP="00190903">
      <w:pPr>
        <w:pStyle w:val="ASFKNormal"/>
      </w:pPr>
      <w:r>
        <w:t xml:space="preserve">Перечень </w:t>
      </w:r>
      <w:r w:rsidR="00190903" w:rsidRPr="008A53DE">
        <w:t xml:space="preserve">полей документа </w:t>
      </w:r>
      <w:r w:rsidR="00324E3A">
        <w:t>«</w:t>
      </w:r>
      <w:r w:rsidR="00190903" w:rsidRPr="008A53DE">
        <w:t>Реестр расходных расписаний</w:t>
      </w:r>
      <w:r w:rsidR="0027431F">
        <w:t xml:space="preserve">», </w:t>
      </w:r>
      <w:r>
        <w:t>за</w:t>
      </w:r>
      <w:r w:rsidR="0027431F">
        <w:t>кладки «</w:t>
      </w:r>
      <w:r w:rsidR="00190903" w:rsidRPr="008A53DE">
        <w:t>Документ (1)</w:t>
      </w:r>
      <w:r w:rsidR="0027431F">
        <w:t xml:space="preserve">», </w:t>
      </w:r>
      <w:r>
        <w:t>в</w:t>
      </w:r>
      <w:r w:rsidR="0027431F">
        <w:t>кладки «</w:t>
      </w:r>
      <w:r w:rsidR="00190903" w:rsidRPr="008A53DE">
        <w:t>Раздел III: ПОФР (6)</w:t>
      </w:r>
      <w:r w:rsidR="00324E3A">
        <w:t>»</w:t>
      </w:r>
      <w:r>
        <w:t xml:space="preserve"> приведен в</w:t>
      </w:r>
      <w:r w:rsidRPr="00CC2389">
        <w:t xml:space="preserve"> таблице</w:t>
      </w:r>
      <w:r w:rsidR="00163695" w:rsidRPr="00163695">
        <w:t> </w:t>
      </w:r>
      <w:r w:rsidRPr="00CC2389">
        <w:fldChar w:fldCharType="begin"/>
      </w:r>
      <w:r w:rsidRPr="00CC2389">
        <w:instrText xml:space="preserve"> REF _Ref349750110 \h  \* MERGEFORMAT </w:instrText>
      </w:r>
      <w:r w:rsidRPr="00CC2389">
        <w:fldChar w:fldCharType="separate"/>
      </w:r>
      <w:r w:rsidR="00980F1C">
        <w:t>232</w:t>
      </w:r>
      <w:r w:rsidRPr="00CC2389">
        <w:fldChar w:fldCharType="end"/>
      </w:r>
      <w:r w:rsidR="00190903" w:rsidRPr="008A53DE">
        <w:t>.</w:t>
      </w:r>
    </w:p>
    <w:p w14:paraId="12E19802" w14:textId="7DF47F14" w:rsidR="00190903" w:rsidRPr="008A53DE" w:rsidRDefault="00DD313F" w:rsidP="00190903">
      <w:pPr>
        <w:pStyle w:val="ASFKNameTable"/>
      </w:pPr>
      <w:r>
        <w:rPr>
          <w:noProof/>
        </w:rPr>
        <w:fldChar w:fldCharType="begin"/>
      </w:r>
      <w:r>
        <w:rPr>
          <w:noProof/>
        </w:rPr>
        <w:instrText xml:space="preserve"> SEQ Таблица \* ARABIC </w:instrText>
      </w:r>
      <w:r>
        <w:rPr>
          <w:noProof/>
        </w:rPr>
        <w:fldChar w:fldCharType="separate"/>
      </w:r>
      <w:bookmarkStart w:id="2615" w:name="_Ref349750110"/>
      <w:bookmarkStart w:id="2616" w:name="_Toc126840262"/>
      <w:r w:rsidR="00980F1C">
        <w:rPr>
          <w:noProof/>
        </w:rPr>
        <w:t>232</w:t>
      </w:r>
      <w:bookmarkEnd w:id="2615"/>
      <w:r>
        <w:rPr>
          <w:noProof/>
        </w:rPr>
        <w:fldChar w:fldCharType="end"/>
      </w:r>
      <w:r w:rsidR="00190903" w:rsidRPr="008A53DE">
        <w:t xml:space="preserve">. Описание полей документа </w:t>
      </w:r>
      <w:r w:rsidR="00324E3A">
        <w:t>«</w:t>
      </w:r>
      <w:r w:rsidR="00190903" w:rsidRPr="008A53DE">
        <w:t>Реестр расходных расписаний</w:t>
      </w:r>
      <w:r w:rsidR="0027431F">
        <w:t>», закладки «</w:t>
      </w:r>
      <w:r w:rsidR="00190903" w:rsidRPr="008A53DE">
        <w:t>Документ (1)</w:t>
      </w:r>
      <w:r w:rsidR="0027431F">
        <w:t xml:space="preserve">», </w:t>
      </w:r>
      <w:r w:rsidR="00CC2389">
        <w:t>в</w:t>
      </w:r>
      <w:r w:rsidR="0027431F">
        <w:t>кладки «</w:t>
      </w:r>
      <w:r w:rsidR="00190903" w:rsidRPr="008A53DE">
        <w:t>Раздел III: ПОФР (6)</w:t>
      </w:r>
      <w:r w:rsidR="00324E3A">
        <w:t>»</w:t>
      </w:r>
      <w:bookmarkEnd w:id="26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190903" w:rsidRPr="008A53DE" w14:paraId="6CC85D55"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914FCD" w14:textId="77777777" w:rsidR="00190903" w:rsidRPr="008A53DE" w:rsidRDefault="00190903" w:rsidP="00190903">
            <w:pPr>
              <w:pStyle w:val="ASFKTableHead"/>
            </w:pPr>
            <w:r w:rsidRPr="008A53DE">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8AF6BD4" w14:textId="77777777" w:rsidR="00190903" w:rsidRPr="008A53DE" w:rsidRDefault="00190903" w:rsidP="00190903">
            <w:pPr>
              <w:pStyle w:val="ASFKTableHead"/>
            </w:pPr>
            <w:r w:rsidRPr="008A53DE">
              <w:t>Описание поля</w:t>
            </w:r>
          </w:p>
        </w:tc>
      </w:tr>
      <w:tr w:rsidR="00190903" w:rsidRPr="008A53DE" w14:paraId="008BD0E2" w14:textId="77777777" w:rsidTr="00B36EDB">
        <w:trPr>
          <w:trHeight w:val="77"/>
        </w:trPr>
        <w:tc>
          <w:tcPr>
            <w:tcW w:w="1137" w:type="pct"/>
            <w:shd w:val="clear" w:color="auto" w:fill="auto"/>
          </w:tcPr>
          <w:p w14:paraId="5DB1845B" w14:textId="77777777" w:rsidR="00190903" w:rsidRPr="008A53DE" w:rsidRDefault="00190903" w:rsidP="00B36EDB">
            <w:pPr>
              <w:pStyle w:val="ASFKTablenorm"/>
              <w:ind w:left="57" w:right="57"/>
            </w:pPr>
            <w:r w:rsidRPr="008A53DE">
              <w:t>Номер</w:t>
            </w:r>
          </w:p>
        </w:tc>
        <w:tc>
          <w:tcPr>
            <w:tcW w:w="3863" w:type="pct"/>
            <w:shd w:val="clear" w:color="auto" w:fill="auto"/>
          </w:tcPr>
          <w:p w14:paraId="7E2F8846" w14:textId="77777777" w:rsidR="00190903" w:rsidRPr="008A53DE" w:rsidRDefault="00190903" w:rsidP="00B36EDB">
            <w:pPr>
              <w:pStyle w:val="ASFKTablenorm"/>
              <w:ind w:left="57" w:right="57"/>
            </w:pPr>
            <w:r w:rsidRPr="008A53DE">
              <w:t xml:space="preserve">Номер выбранного расходного расписания на закладке </w:t>
            </w:r>
            <w:r w:rsidR="00324E3A">
              <w:t>«</w:t>
            </w:r>
            <w:r w:rsidRPr="008A53DE">
              <w:t>Расходное расп</w:t>
            </w:r>
            <w:r w:rsidRPr="00190903">
              <w:t>и</w:t>
            </w:r>
            <w:r w:rsidRPr="008A53DE">
              <w:t>сание</w:t>
            </w:r>
            <w:r w:rsidR="00324E3A">
              <w:t>»</w:t>
            </w:r>
            <w:r>
              <w:t>.</w:t>
            </w:r>
            <w:r w:rsidR="005B4A2D">
              <w:t xml:space="preserve"> </w:t>
            </w:r>
            <w:r w:rsidR="005B4A2D" w:rsidRPr="005B4A2D">
              <w:t xml:space="preserve">Является копией с закладки </w:t>
            </w:r>
            <w:r w:rsidR="00324E3A">
              <w:t>«</w:t>
            </w:r>
            <w:r w:rsidR="005B4A2D" w:rsidRPr="005B4A2D">
              <w:t>Расходное расписание</w:t>
            </w:r>
            <w:r w:rsidR="00324E3A">
              <w:t>»</w:t>
            </w:r>
            <w:r w:rsidR="005B4A2D" w:rsidRPr="005B4A2D">
              <w:t>.</w:t>
            </w:r>
          </w:p>
        </w:tc>
      </w:tr>
      <w:tr w:rsidR="00190903" w:rsidRPr="008A53DE" w14:paraId="4BCF5EE1" w14:textId="77777777" w:rsidTr="00B36EDB">
        <w:trPr>
          <w:trHeight w:val="77"/>
        </w:trPr>
        <w:tc>
          <w:tcPr>
            <w:tcW w:w="1137" w:type="pct"/>
            <w:shd w:val="clear" w:color="auto" w:fill="auto"/>
          </w:tcPr>
          <w:p w14:paraId="0ED90D80" w14:textId="77777777" w:rsidR="00190903" w:rsidRPr="008A53DE" w:rsidRDefault="00190903" w:rsidP="00B36EDB">
            <w:pPr>
              <w:pStyle w:val="ASFKTablenorm"/>
              <w:ind w:left="57" w:right="57"/>
            </w:pPr>
            <w:r w:rsidRPr="008A53DE">
              <w:t>Дата в/д</w:t>
            </w:r>
          </w:p>
        </w:tc>
        <w:tc>
          <w:tcPr>
            <w:tcW w:w="3863" w:type="pct"/>
            <w:shd w:val="clear" w:color="auto" w:fill="auto"/>
          </w:tcPr>
          <w:p w14:paraId="37E79F19" w14:textId="77777777" w:rsidR="00190903" w:rsidRPr="008A53DE" w:rsidRDefault="00190903" w:rsidP="00B36EDB">
            <w:pPr>
              <w:pStyle w:val="ASFKTablenorm"/>
              <w:ind w:left="57" w:right="57"/>
            </w:pPr>
            <w:r w:rsidRPr="008A53DE">
              <w:t xml:space="preserve">Дата ввода в действие выбранного расходного расписания на закладке </w:t>
            </w:r>
            <w:r w:rsidR="00324E3A">
              <w:t>«</w:t>
            </w:r>
            <w:r w:rsidRPr="008A53DE">
              <w:t>Расходное расписание</w:t>
            </w:r>
            <w:r w:rsidR="00324E3A">
              <w:t>»</w:t>
            </w:r>
            <w:r>
              <w:t>.</w:t>
            </w:r>
            <w:r w:rsidR="005B4A2D">
              <w:t xml:space="preserve"> </w:t>
            </w:r>
            <w:r w:rsidR="005B4A2D" w:rsidRPr="005B4A2D">
              <w:t xml:space="preserve">Является копией с закладки </w:t>
            </w:r>
            <w:r w:rsidR="00324E3A">
              <w:t>«</w:t>
            </w:r>
            <w:r w:rsidR="005B4A2D" w:rsidRPr="005B4A2D">
              <w:t>Расходное расписание</w:t>
            </w:r>
            <w:r w:rsidR="00324E3A">
              <w:t>»</w:t>
            </w:r>
            <w:r w:rsidR="005B4A2D" w:rsidRPr="005B4A2D">
              <w:t>.</w:t>
            </w:r>
          </w:p>
        </w:tc>
      </w:tr>
      <w:tr w:rsidR="00190903" w:rsidRPr="008A53DE" w14:paraId="1DF7FC3E" w14:textId="77777777" w:rsidTr="00B36EDB">
        <w:trPr>
          <w:trHeight w:val="77"/>
        </w:trPr>
        <w:tc>
          <w:tcPr>
            <w:tcW w:w="1137" w:type="pct"/>
            <w:shd w:val="clear" w:color="auto" w:fill="auto"/>
          </w:tcPr>
          <w:p w14:paraId="6D77C955" w14:textId="77777777" w:rsidR="00190903" w:rsidRPr="008A53DE" w:rsidRDefault="00190903" w:rsidP="00B36EDB">
            <w:pPr>
              <w:pStyle w:val="ASFKTablenorm"/>
              <w:ind w:left="57" w:right="57"/>
            </w:pPr>
            <w:r w:rsidRPr="008A53DE">
              <w:t>Кому</w:t>
            </w:r>
          </w:p>
        </w:tc>
        <w:tc>
          <w:tcPr>
            <w:tcW w:w="3863" w:type="pct"/>
            <w:shd w:val="clear" w:color="auto" w:fill="auto"/>
          </w:tcPr>
          <w:p w14:paraId="2773BBCA" w14:textId="77777777" w:rsidR="00190903" w:rsidRPr="008A53DE" w:rsidRDefault="00190903" w:rsidP="00B36EDB">
            <w:pPr>
              <w:pStyle w:val="ASFKTablenorm"/>
              <w:ind w:left="57" w:right="57"/>
            </w:pPr>
            <w:r w:rsidRPr="008A53DE">
              <w:t xml:space="preserve">Код БУ-получателя выбранного расходного расписания на закладке </w:t>
            </w:r>
            <w:r w:rsidR="00324E3A">
              <w:t>«</w:t>
            </w:r>
            <w:r w:rsidRPr="008A53DE">
              <w:t>Ра</w:t>
            </w:r>
            <w:r w:rsidRPr="00190903">
              <w:t>с</w:t>
            </w:r>
            <w:r w:rsidRPr="008A53DE">
              <w:t>ходное расписание</w:t>
            </w:r>
            <w:r w:rsidR="00324E3A">
              <w:t>»</w:t>
            </w:r>
            <w:r w:rsidRPr="008A53DE">
              <w:t>.</w:t>
            </w:r>
            <w:r w:rsidR="005B4A2D">
              <w:t xml:space="preserve"> </w:t>
            </w:r>
            <w:r w:rsidR="005B4A2D" w:rsidRPr="005B4A2D">
              <w:t xml:space="preserve">Является копией с закладки </w:t>
            </w:r>
            <w:r w:rsidR="00324E3A">
              <w:t>«</w:t>
            </w:r>
            <w:r w:rsidR="005B4A2D" w:rsidRPr="005B4A2D">
              <w:t>Расходное расписание</w:t>
            </w:r>
            <w:r w:rsidR="00324E3A">
              <w:t>»</w:t>
            </w:r>
            <w:r w:rsidR="005B4A2D" w:rsidRPr="005B4A2D">
              <w:t>.</w:t>
            </w:r>
          </w:p>
        </w:tc>
      </w:tr>
      <w:tr w:rsidR="00190903" w:rsidRPr="008A53DE" w14:paraId="0491DA0E" w14:textId="77777777" w:rsidTr="00B36EDB">
        <w:trPr>
          <w:trHeight w:val="77"/>
        </w:trPr>
        <w:tc>
          <w:tcPr>
            <w:tcW w:w="1137" w:type="pct"/>
            <w:shd w:val="clear" w:color="auto" w:fill="auto"/>
          </w:tcPr>
          <w:p w14:paraId="4D94916B" w14:textId="77777777" w:rsidR="00190903" w:rsidRPr="008A53DE" w:rsidRDefault="00190903" w:rsidP="00B36EDB">
            <w:pPr>
              <w:pStyle w:val="ASFKTablenorm"/>
              <w:ind w:left="57" w:right="57"/>
            </w:pPr>
            <w:r w:rsidRPr="008A53DE">
              <w:lastRenderedPageBreak/>
              <w:t>Наименование</w:t>
            </w:r>
          </w:p>
        </w:tc>
        <w:tc>
          <w:tcPr>
            <w:tcW w:w="3863" w:type="pct"/>
            <w:shd w:val="clear" w:color="auto" w:fill="auto"/>
          </w:tcPr>
          <w:p w14:paraId="579B86DE" w14:textId="77777777" w:rsidR="00190903" w:rsidRPr="008A53DE" w:rsidRDefault="00190903" w:rsidP="00B36EDB">
            <w:pPr>
              <w:pStyle w:val="ASFKTablenorm"/>
              <w:ind w:left="57" w:right="57"/>
            </w:pPr>
            <w:r w:rsidRPr="008A53DE">
              <w:t>Наименование БУ-получателя выбранного расходного расписания на з</w:t>
            </w:r>
            <w:r w:rsidRPr="00190903">
              <w:t>а</w:t>
            </w:r>
            <w:r w:rsidRPr="008A53DE">
              <w:t xml:space="preserve">кладке </w:t>
            </w:r>
            <w:r w:rsidR="00324E3A">
              <w:t>«</w:t>
            </w:r>
            <w:r w:rsidRPr="008A53DE">
              <w:t>Расходное расписание</w:t>
            </w:r>
            <w:r w:rsidR="00324E3A">
              <w:t>»</w:t>
            </w:r>
            <w:r w:rsidRPr="008A53DE">
              <w:t>.</w:t>
            </w:r>
            <w:r w:rsidR="005B4A2D">
              <w:t xml:space="preserve"> </w:t>
            </w:r>
            <w:r w:rsidR="005B4A2D" w:rsidRPr="005B4A2D">
              <w:t xml:space="preserve">Является копией с закладки </w:t>
            </w:r>
            <w:r w:rsidR="00324E3A">
              <w:t>«</w:t>
            </w:r>
            <w:r w:rsidR="005B4A2D" w:rsidRPr="005B4A2D">
              <w:t>Расходное расписание</w:t>
            </w:r>
            <w:r w:rsidR="00324E3A">
              <w:t>»</w:t>
            </w:r>
            <w:r w:rsidR="005B4A2D" w:rsidRPr="005B4A2D">
              <w:t>.</w:t>
            </w:r>
          </w:p>
        </w:tc>
      </w:tr>
      <w:tr w:rsidR="00190903" w:rsidRPr="008A53DE" w14:paraId="0A52423B" w14:textId="77777777" w:rsidTr="00B36EDB">
        <w:trPr>
          <w:trHeight w:val="77"/>
        </w:trPr>
        <w:tc>
          <w:tcPr>
            <w:tcW w:w="5000" w:type="pct"/>
            <w:gridSpan w:val="2"/>
            <w:shd w:val="clear" w:color="auto" w:fill="auto"/>
          </w:tcPr>
          <w:p w14:paraId="6A66F1AC" w14:textId="77777777" w:rsidR="00190903" w:rsidRPr="008A53DE" w:rsidRDefault="00CC2389" w:rsidP="00B36EDB">
            <w:pPr>
              <w:pStyle w:val="ASFKTablenorm"/>
              <w:ind w:left="57" w:right="57"/>
            </w:pPr>
            <w:r>
              <w:t>Группа п</w:t>
            </w:r>
            <w:r w:rsidR="00CE5871">
              <w:t>олей «</w:t>
            </w:r>
            <w:r w:rsidR="00190903" w:rsidRPr="008A53DE">
              <w:t>Строки: Раздел III. ПРЕДЕЛЬНЫЕ ОБЪЕМ</w:t>
            </w:r>
            <w:r>
              <w:t>Ы ФИНАНСИРОВАНИЯ РАСХОДОВ</w:t>
            </w:r>
            <w:r w:rsidR="00324E3A">
              <w:t>»</w:t>
            </w:r>
          </w:p>
        </w:tc>
      </w:tr>
      <w:tr w:rsidR="00190903" w:rsidRPr="008A53DE" w14:paraId="72D26C68" w14:textId="77777777" w:rsidTr="00B36EDB">
        <w:trPr>
          <w:trHeight w:val="77"/>
        </w:trPr>
        <w:tc>
          <w:tcPr>
            <w:tcW w:w="1137" w:type="pct"/>
            <w:shd w:val="clear" w:color="auto" w:fill="auto"/>
          </w:tcPr>
          <w:p w14:paraId="10C396BF" w14:textId="77777777" w:rsidR="00190903" w:rsidRPr="008A53DE" w:rsidRDefault="00190903" w:rsidP="00B36EDB">
            <w:pPr>
              <w:pStyle w:val="ASFKTablenorm"/>
              <w:ind w:left="57" w:right="57"/>
            </w:pPr>
            <w:r w:rsidRPr="008A53DE">
              <w:t>Дата в/д раздела</w:t>
            </w:r>
          </w:p>
        </w:tc>
        <w:tc>
          <w:tcPr>
            <w:tcW w:w="3863" w:type="pct"/>
            <w:shd w:val="clear" w:color="auto" w:fill="auto"/>
          </w:tcPr>
          <w:p w14:paraId="3A7AD18A" w14:textId="77777777" w:rsidR="00190903" w:rsidRDefault="00190903" w:rsidP="00B36EDB">
            <w:pPr>
              <w:pStyle w:val="ASFKTablenorm"/>
              <w:ind w:left="57" w:right="57"/>
            </w:pPr>
            <w:r w:rsidRPr="008A53DE">
              <w:t>Дата ввода в действие бюджетных данных раздела расходного расп</w:t>
            </w:r>
            <w:r w:rsidRPr="00190903">
              <w:t>и</w:t>
            </w:r>
            <w:r w:rsidRPr="008A53DE">
              <w:t>сания</w:t>
            </w:r>
            <w:r w:rsidR="005B4A2D">
              <w:t>.</w:t>
            </w:r>
          </w:p>
          <w:p w14:paraId="14C55ECC" w14:textId="77777777" w:rsidR="005B4A2D" w:rsidRPr="008A53DE" w:rsidRDefault="005B4A2D" w:rsidP="00B36EDB">
            <w:pPr>
              <w:pStyle w:val="ASFKTablenorm"/>
              <w:ind w:left="57" w:right="57"/>
            </w:pPr>
            <w:r w:rsidRPr="005B4A2D">
              <w:t xml:space="preserve">Если атрибут введен, то при сохранении записей блока его значение присваивается каждой сохраняемой записи. При просмотре данный атрибут является группировкой поля </w:t>
            </w:r>
            <w:r w:rsidR="00324E3A">
              <w:t>«</w:t>
            </w:r>
            <w:r w:rsidRPr="005B4A2D">
              <w:t>Дата ввода в действие строки документа/раздела документа</w:t>
            </w:r>
            <w:r w:rsidR="00324E3A">
              <w:t>»</w:t>
            </w:r>
            <w:r w:rsidRPr="005B4A2D">
              <w:t xml:space="preserve"> всех просматриваемых записей.</w:t>
            </w:r>
          </w:p>
        </w:tc>
      </w:tr>
      <w:tr w:rsidR="00190903" w:rsidRPr="008A53DE" w14:paraId="0C57291D" w14:textId="77777777" w:rsidTr="00B36EDB">
        <w:trPr>
          <w:trHeight w:val="77"/>
        </w:trPr>
        <w:tc>
          <w:tcPr>
            <w:tcW w:w="1137" w:type="pct"/>
            <w:shd w:val="clear" w:color="auto" w:fill="auto"/>
          </w:tcPr>
          <w:p w14:paraId="0D95C9BF" w14:textId="77777777" w:rsidR="00190903" w:rsidRPr="008A53DE" w:rsidRDefault="00190903" w:rsidP="00B36EDB">
            <w:pPr>
              <w:pStyle w:val="ASFKTablenorm"/>
              <w:ind w:left="57" w:right="57"/>
            </w:pPr>
            <w:r w:rsidRPr="008A53DE">
              <w:t>Итого: тек. год</w:t>
            </w:r>
          </w:p>
        </w:tc>
        <w:tc>
          <w:tcPr>
            <w:tcW w:w="3863" w:type="pct"/>
            <w:shd w:val="clear" w:color="auto" w:fill="auto"/>
          </w:tcPr>
          <w:p w14:paraId="46695085" w14:textId="77777777" w:rsidR="00190903" w:rsidRPr="008A53DE" w:rsidRDefault="00190903" w:rsidP="00B36EDB">
            <w:pPr>
              <w:pStyle w:val="ASFKTablenorm"/>
              <w:ind w:left="57" w:right="57"/>
            </w:pPr>
            <w:r w:rsidRPr="008A53DE">
              <w:t xml:space="preserve">Общая сумма ПОФР в текущем году. </w:t>
            </w:r>
          </w:p>
          <w:p w14:paraId="5142D7A1" w14:textId="77777777" w:rsidR="005B4A2D" w:rsidRPr="008A53DE" w:rsidRDefault="00190903" w:rsidP="00B36EDB">
            <w:pPr>
              <w:pStyle w:val="ASFKTablenorm"/>
              <w:ind w:left="57" w:right="57"/>
            </w:pPr>
            <w:r w:rsidRPr="008A53DE">
              <w:t xml:space="preserve">Соответствует сумме значений по всем строкам в поле </w:t>
            </w:r>
            <w:r w:rsidR="00324E3A">
              <w:t>«</w:t>
            </w:r>
            <w:r w:rsidRPr="008A53DE">
              <w:t>Су</w:t>
            </w:r>
            <w:r w:rsidRPr="00190903">
              <w:t>м</w:t>
            </w:r>
            <w:r w:rsidRPr="008A53DE">
              <w:t>ма: Тек год</w:t>
            </w:r>
            <w:r w:rsidR="00324E3A">
              <w:t>»</w:t>
            </w:r>
            <w:r w:rsidRPr="008A53DE">
              <w:t>.</w:t>
            </w:r>
          </w:p>
        </w:tc>
      </w:tr>
      <w:tr w:rsidR="00190903" w:rsidRPr="008A53DE" w14:paraId="475F9DB1" w14:textId="77777777" w:rsidTr="00B36EDB">
        <w:trPr>
          <w:trHeight w:val="77"/>
        </w:trPr>
        <w:tc>
          <w:tcPr>
            <w:tcW w:w="1137" w:type="pct"/>
            <w:shd w:val="clear" w:color="auto" w:fill="auto"/>
          </w:tcPr>
          <w:p w14:paraId="06D0E70D" w14:textId="77777777" w:rsidR="00190903" w:rsidRPr="008A53DE" w:rsidRDefault="00190903" w:rsidP="00B36EDB">
            <w:pPr>
              <w:pStyle w:val="ASFKTablenorm"/>
              <w:ind w:left="57" w:right="57"/>
            </w:pPr>
            <w:r w:rsidRPr="008A53DE">
              <w:t>№</w:t>
            </w:r>
          </w:p>
        </w:tc>
        <w:tc>
          <w:tcPr>
            <w:tcW w:w="3863" w:type="pct"/>
            <w:shd w:val="clear" w:color="auto" w:fill="auto"/>
          </w:tcPr>
          <w:p w14:paraId="173C82F7" w14:textId="77777777" w:rsidR="00190903" w:rsidRDefault="00190903" w:rsidP="00B36EDB">
            <w:pPr>
              <w:pStyle w:val="ASFKTablenorm"/>
              <w:ind w:left="57" w:right="57"/>
            </w:pPr>
            <w:r w:rsidRPr="008A53DE">
              <w:t>Номер строки.</w:t>
            </w:r>
          </w:p>
          <w:p w14:paraId="0778FBC6" w14:textId="77777777" w:rsidR="005B4A2D" w:rsidRPr="008A53DE" w:rsidRDefault="005B4A2D" w:rsidP="00B36EDB">
            <w:pPr>
              <w:pStyle w:val="ASFKTablenorm"/>
              <w:ind w:left="57" w:right="57"/>
            </w:pPr>
            <w:r w:rsidRPr="005B4A2D">
              <w:t>Автоматически заполняется номером строки по порядку (номер по порядку в пределах раздела документа), начиная с 1</w:t>
            </w:r>
            <w:r>
              <w:t>.</w:t>
            </w:r>
          </w:p>
        </w:tc>
      </w:tr>
      <w:tr w:rsidR="00190903" w:rsidRPr="008A53DE" w14:paraId="5E36C040" w14:textId="77777777" w:rsidTr="00B36EDB">
        <w:trPr>
          <w:trHeight w:val="77"/>
        </w:trPr>
        <w:tc>
          <w:tcPr>
            <w:tcW w:w="1137" w:type="pct"/>
            <w:shd w:val="clear" w:color="auto" w:fill="auto"/>
          </w:tcPr>
          <w:p w14:paraId="3A316312" w14:textId="77777777" w:rsidR="00190903" w:rsidRPr="008A53DE" w:rsidRDefault="00190903" w:rsidP="00B36EDB">
            <w:pPr>
              <w:pStyle w:val="ASFKTablenorm"/>
              <w:ind w:left="57" w:right="57"/>
            </w:pPr>
            <w:r w:rsidRPr="008A53DE">
              <w:t>КБК</w:t>
            </w:r>
          </w:p>
        </w:tc>
        <w:tc>
          <w:tcPr>
            <w:tcW w:w="3863" w:type="pct"/>
            <w:shd w:val="clear" w:color="auto" w:fill="auto"/>
          </w:tcPr>
          <w:p w14:paraId="13B2863A" w14:textId="77777777" w:rsidR="00190903" w:rsidRDefault="00190903" w:rsidP="00B36EDB">
            <w:pPr>
              <w:pStyle w:val="ASFKTablenorm"/>
              <w:ind w:left="57" w:right="57"/>
            </w:pPr>
            <w:r w:rsidRPr="008A53DE">
              <w:t>Код бюджетной классификации (20 символов).</w:t>
            </w:r>
          </w:p>
          <w:p w14:paraId="42D42CFF" w14:textId="77777777" w:rsidR="005B4A2D" w:rsidRPr="005B4A2D" w:rsidRDefault="005B4A2D" w:rsidP="00B36EDB">
            <w:pPr>
              <w:pStyle w:val="ASFKTablenorm"/>
              <w:ind w:left="57" w:right="57"/>
            </w:pPr>
            <w:r w:rsidRPr="005B4A2D">
              <w:t xml:space="preserve">Для АРМ: </w:t>
            </w:r>
          </w:p>
          <w:p w14:paraId="60CF08E1" w14:textId="77777777" w:rsidR="005B4A2D" w:rsidRPr="0046216A" w:rsidRDefault="005B4A2D" w:rsidP="00B36EDB">
            <w:pPr>
              <w:pStyle w:val="ASFKTableListNum"/>
              <w:numPr>
                <w:ilvl w:val="0"/>
                <w:numId w:val="45"/>
              </w:numPr>
            </w:pPr>
            <w:r w:rsidRPr="0046216A">
              <w:t xml:space="preserve">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w:t>
            </w:r>
            <w:r w:rsidR="00324E3A" w:rsidRPr="0046216A">
              <w:t>«</w:t>
            </w:r>
            <w:r w:rsidRPr="0046216A">
              <w:t>Вид источника</w:t>
            </w:r>
            <w:r w:rsidR="00324E3A" w:rsidRPr="0046216A">
              <w:t>»</w:t>
            </w:r>
            <w:r w:rsidRPr="0046216A">
              <w:t xml:space="preserve">, закрыты на редактирование поля </w:t>
            </w:r>
            <w:r w:rsidR="00324E3A" w:rsidRPr="0046216A">
              <w:t>«</w:t>
            </w:r>
            <w:r w:rsidRPr="0046216A">
              <w:t>ФКР</w:t>
            </w:r>
            <w:r w:rsidR="00324E3A" w:rsidRPr="0046216A">
              <w:t>»</w:t>
            </w:r>
            <w:r w:rsidRPr="0046216A">
              <w:t xml:space="preserve">, </w:t>
            </w:r>
            <w:r w:rsidR="00324E3A" w:rsidRPr="0046216A">
              <w:t>«</w:t>
            </w:r>
            <w:r w:rsidRPr="0046216A">
              <w:t>КЦСР</w:t>
            </w:r>
            <w:r w:rsidR="00324E3A" w:rsidRPr="0046216A">
              <w:t>»</w:t>
            </w:r>
            <w:r w:rsidRPr="0046216A">
              <w:t xml:space="preserve">, </w:t>
            </w:r>
            <w:r w:rsidR="00324E3A" w:rsidRPr="0046216A">
              <w:t>«</w:t>
            </w:r>
            <w:r w:rsidRPr="0046216A">
              <w:t>КВР</w:t>
            </w:r>
            <w:r w:rsidR="00324E3A" w:rsidRPr="0046216A">
              <w:t>»</w:t>
            </w:r>
            <w:r w:rsidRPr="0046216A">
              <w:t xml:space="preserve">, </w:t>
            </w:r>
            <w:r w:rsidR="00324E3A" w:rsidRPr="0046216A">
              <w:t>«</w:t>
            </w:r>
            <w:r w:rsidRPr="0046216A">
              <w:t>КОСГУ</w:t>
            </w:r>
            <w:r w:rsidR="00324E3A" w:rsidRPr="0046216A">
              <w:t>»</w:t>
            </w:r>
            <w:r w:rsidRPr="0046216A">
              <w:t xml:space="preserve">, и наоборот. </w:t>
            </w:r>
          </w:p>
          <w:p w14:paraId="01947C34" w14:textId="77777777" w:rsidR="005B4A2D" w:rsidRPr="0046216A" w:rsidRDefault="005B4A2D" w:rsidP="005B4A2D">
            <w:pPr>
              <w:pStyle w:val="ASFKTableListNum"/>
            </w:pPr>
            <w:r w:rsidRPr="0046216A">
              <w:t xml:space="preserve">Поле может быть заполнено вручную или выбором из справочника КБК. Значения справочника ограничены значением полей </w:t>
            </w:r>
            <w:r w:rsidR="00324E3A" w:rsidRPr="0046216A">
              <w:t>«</w:t>
            </w:r>
            <w:r w:rsidRPr="0046216A">
              <w:t>Бюджет</w:t>
            </w:r>
            <w:r w:rsidR="00324E3A" w:rsidRPr="0046216A">
              <w:t>»</w:t>
            </w:r>
            <w:r w:rsidRPr="0046216A">
              <w:t xml:space="preserve"> и </w:t>
            </w:r>
            <w:r w:rsidR="00324E3A" w:rsidRPr="0046216A">
              <w:t>«</w:t>
            </w:r>
            <w:r w:rsidRPr="0046216A">
              <w:t>Глава по БК</w:t>
            </w:r>
            <w:r w:rsidR="00324E3A" w:rsidRPr="0046216A">
              <w:t>»</w:t>
            </w:r>
            <w:r w:rsidR="00FC06CB" w:rsidRPr="0046216A">
              <w:t>.</w:t>
            </w:r>
          </w:p>
          <w:p w14:paraId="386D8FE9" w14:textId="77777777" w:rsidR="005B4A2D" w:rsidRPr="0046216A" w:rsidRDefault="005B4A2D" w:rsidP="00FC06CB">
            <w:pPr>
              <w:pStyle w:val="ASFKTableListNum"/>
            </w:pPr>
            <w:r w:rsidRPr="0046216A">
              <w:t xml:space="preserve">Заполняется из соответствующего поля закладки </w:t>
            </w:r>
            <w:r w:rsidR="00324E3A" w:rsidRPr="0046216A">
              <w:t>«</w:t>
            </w:r>
            <w:r w:rsidRPr="0046216A">
              <w:t>Раздел III: ПОФР</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r w:rsidR="00FC06CB" w:rsidRPr="0046216A">
              <w:t>.</w:t>
            </w:r>
          </w:p>
        </w:tc>
      </w:tr>
      <w:tr w:rsidR="00190903" w:rsidRPr="008A53DE" w14:paraId="6ED83C34" w14:textId="77777777" w:rsidTr="00B36EDB">
        <w:trPr>
          <w:trHeight w:val="77"/>
        </w:trPr>
        <w:tc>
          <w:tcPr>
            <w:tcW w:w="1137" w:type="pct"/>
            <w:shd w:val="clear" w:color="auto" w:fill="auto"/>
          </w:tcPr>
          <w:p w14:paraId="757A3E0C" w14:textId="77777777" w:rsidR="00190903" w:rsidRPr="008A53DE" w:rsidRDefault="00190903" w:rsidP="00B36EDB">
            <w:pPr>
              <w:pStyle w:val="ASFKTablenorm"/>
              <w:ind w:left="57" w:right="57"/>
            </w:pPr>
            <w:r w:rsidRPr="008A53DE">
              <w:t>Цели субсидий</w:t>
            </w:r>
          </w:p>
        </w:tc>
        <w:tc>
          <w:tcPr>
            <w:tcW w:w="3863" w:type="pct"/>
            <w:shd w:val="clear" w:color="auto" w:fill="auto"/>
          </w:tcPr>
          <w:p w14:paraId="6DAB5AA7" w14:textId="77777777" w:rsidR="00190903" w:rsidRDefault="00190903" w:rsidP="00B36EDB">
            <w:pPr>
              <w:pStyle w:val="ASFKTablenorm"/>
              <w:ind w:left="57" w:right="57"/>
            </w:pPr>
            <w:r w:rsidRPr="008A53DE">
              <w:t>Код цели субсидий/субвенций.</w:t>
            </w:r>
          </w:p>
          <w:p w14:paraId="61C1A217" w14:textId="77777777" w:rsidR="005B4A2D" w:rsidRPr="005B4A2D" w:rsidRDefault="005B4A2D" w:rsidP="00B36EDB">
            <w:pPr>
              <w:pStyle w:val="ASFKTablenorm"/>
              <w:ind w:left="57" w:right="57"/>
            </w:pPr>
            <w:r w:rsidRPr="005B4A2D">
              <w:t xml:space="preserve">Для АРМ. </w:t>
            </w:r>
          </w:p>
          <w:p w14:paraId="5C743C12" w14:textId="77777777" w:rsidR="005B4A2D" w:rsidRPr="0046216A" w:rsidRDefault="005B4A2D" w:rsidP="00B36EDB">
            <w:pPr>
              <w:pStyle w:val="ASFKTableListNum"/>
              <w:numPr>
                <w:ilvl w:val="0"/>
                <w:numId w:val="44"/>
              </w:numPr>
            </w:pPr>
            <w:r w:rsidRPr="0046216A">
              <w:t>Выбирается из справочника</w:t>
            </w:r>
            <w:r w:rsidR="00F217A4" w:rsidRPr="0046216A">
              <w:t xml:space="preserve"> </w:t>
            </w:r>
            <w:r w:rsidR="00324E3A" w:rsidRPr="0046216A">
              <w:t>«</w:t>
            </w:r>
            <w:r w:rsidRPr="0046216A">
              <w:t>Цели субсидий/субвенций</w:t>
            </w:r>
            <w:r w:rsidR="00324E3A" w:rsidRPr="0046216A">
              <w:t>»</w:t>
            </w:r>
            <w:r w:rsidRPr="0046216A">
              <w:t xml:space="preserve"> или заполняется вручную. Отображается код и наименование. Наименование не редактируемое.</w:t>
            </w:r>
          </w:p>
          <w:p w14:paraId="72317812" w14:textId="77777777" w:rsidR="005B4A2D" w:rsidRPr="0046216A" w:rsidRDefault="005B4A2D" w:rsidP="00FC06CB">
            <w:pPr>
              <w:pStyle w:val="ASFKTableListNum"/>
            </w:pPr>
            <w:r w:rsidRPr="0046216A">
              <w:t xml:space="preserve">Заполняется из соответствующего поля закладки </w:t>
            </w:r>
            <w:r w:rsidR="00324E3A" w:rsidRPr="0046216A">
              <w:t>«</w:t>
            </w:r>
            <w:r w:rsidRPr="0046216A">
              <w:t>Раздел III: ПОФР</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r w:rsidR="00FC06CB" w:rsidRPr="0046216A">
              <w:t>.</w:t>
            </w:r>
          </w:p>
        </w:tc>
      </w:tr>
      <w:tr w:rsidR="00190903" w:rsidRPr="008A53DE" w14:paraId="78586C75" w14:textId="77777777" w:rsidTr="00B36EDB">
        <w:trPr>
          <w:trHeight w:val="77"/>
        </w:trPr>
        <w:tc>
          <w:tcPr>
            <w:tcW w:w="1137" w:type="pct"/>
            <w:shd w:val="clear" w:color="auto" w:fill="auto"/>
          </w:tcPr>
          <w:p w14:paraId="788A85DB" w14:textId="77777777" w:rsidR="00190903" w:rsidRPr="008A53DE" w:rsidRDefault="00190903" w:rsidP="00B36EDB">
            <w:pPr>
              <w:pStyle w:val="ASFKTablenorm"/>
              <w:ind w:left="57" w:right="57"/>
            </w:pPr>
            <w:r w:rsidRPr="008A53DE">
              <w:t>Сумма: тек. год</w:t>
            </w:r>
          </w:p>
        </w:tc>
        <w:tc>
          <w:tcPr>
            <w:tcW w:w="3863" w:type="pct"/>
            <w:shd w:val="clear" w:color="auto" w:fill="auto"/>
          </w:tcPr>
          <w:p w14:paraId="753E2335" w14:textId="77777777" w:rsidR="00190903" w:rsidRDefault="00190903" w:rsidP="00B36EDB">
            <w:pPr>
              <w:pStyle w:val="ASFKTablenorm"/>
              <w:ind w:left="57" w:right="57"/>
            </w:pPr>
            <w:r w:rsidRPr="008A53DE">
              <w:t>Сумма ПОФР в текущем году.</w:t>
            </w:r>
          </w:p>
          <w:p w14:paraId="6BD9A3CF" w14:textId="77777777" w:rsidR="005B4A2D" w:rsidRPr="0046216A" w:rsidRDefault="005B4A2D" w:rsidP="00B36EDB">
            <w:pPr>
              <w:pStyle w:val="ASFKTableListNum"/>
              <w:numPr>
                <w:ilvl w:val="0"/>
                <w:numId w:val="46"/>
              </w:numPr>
            </w:pPr>
            <w:r w:rsidRPr="0046216A">
              <w:t>Заполняется вручную.</w:t>
            </w:r>
          </w:p>
          <w:p w14:paraId="176E2A46" w14:textId="77777777" w:rsidR="005B4A2D" w:rsidRPr="0046216A" w:rsidRDefault="005B4A2D" w:rsidP="005B4A2D">
            <w:pPr>
              <w:pStyle w:val="ASFKTableListNum"/>
            </w:pPr>
            <w:r w:rsidRPr="0046216A">
              <w:t xml:space="preserve">Заполняется из поля </w:t>
            </w:r>
            <w:r w:rsidR="00324E3A" w:rsidRPr="0046216A">
              <w:t>«</w:t>
            </w:r>
            <w:r w:rsidRPr="0046216A">
              <w:t>Выделено: тек.год</w:t>
            </w:r>
            <w:r w:rsidR="00324E3A" w:rsidRPr="0046216A">
              <w:t>»</w:t>
            </w:r>
            <w:r w:rsidRPr="0046216A">
              <w:t xml:space="preserve"> закладки </w:t>
            </w:r>
            <w:r w:rsidR="00324E3A" w:rsidRPr="0046216A">
              <w:t>«</w:t>
            </w:r>
            <w:r w:rsidRPr="0046216A">
              <w:t>Раздел III: ПОФР</w:t>
            </w:r>
            <w:r w:rsidR="00324E3A" w:rsidRPr="0046216A">
              <w:t>»</w:t>
            </w:r>
            <w:r w:rsidRPr="0046216A">
              <w:t xml:space="preserve"> ЭД </w:t>
            </w:r>
            <w:r w:rsidR="00324E3A" w:rsidRPr="0046216A">
              <w:t>«</w:t>
            </w:r>
            <w:r w:rsidRPr="0046216A">
              <w:t>Распределение бюджетных данных</w:t>
            </w:r>
            <w:r w:rsidR="00324E3A" w:rsidRPr="0046216A">
              <w:t>»</w:t>
            </w:r>
            <w:r w:rsidRPr="0046216A">
              <w:t xml:space="preserve"> (не для АРМ Офлайн-клиент ФК).</w:t>
            </w:r>
          </w:p>
        </w:tc>
      </w:tr>
      <w:tr w:rsidR="00190903" w:rsidRPr="008A53DE" w14:paraId="4341C8C5" w14:textId="77777777" w:rsidTr="00B36EDB">
        <w:trPr>
          <w:trHeight w:val="77"/>
        </w:trPr>
        <w:tc>
          <w:tcPr>
            <w:tcW w:w="1137" w:type="pct"/>
            <w:shd w:val="clear" w:color="auto" w:fill="auto"/>
          </w:tcPr>
          <w:p w14:paraId="7345CB13" w14:textId="77777777" w:rsidR="00190903" w:rsidRPr="008A53DE" w:rsidRDefault="00190903" w:rsidP="00B36EDB">
            <w:pPr>
              <w:pStyle w:val="ASFKTablenorm"/>
              <w:ind w:left="57" w:right="57"/>
            </w:pPr>
            <w:r w:rsidRPr="008A53DE">
              <w:t>Примечание</w:t>
            </w:r>
          </w:p>
        </w:tc>
        <w:tc>
          <w:tcPr>
            <w:tcW w:w="3863" w:type="pct"/>
            <w:shd w:val="clear" w:color="auto" w:fill="auto"/>
          </w:tcPr>
          <w:p w14:paraId="578C7A6F" w14:textId="77777777" w:rsidR="00190903" w:rsidRPr="008A53DE" w:rsidRDefault="00190903" w:rsidP="00B36EDB">
            <w:pPr>
              <w:pStyle w:val="ASFKTablenorm"/>
              <w:ind w:left="57" w:right="57"/>
            </w:pPr>
            <w:r w:rsidRPr="008A53DE">
              <w:t>Примечание.</w:t>
            </w:r>
            <w:r w:rsidR="005B4A2D">
              <w:t xml:space="preserve"> </w:t>
            </w:r>
            <w:r w:rsidR="005B4A2D" w:rsidRPr="005B4A2D">
              <w:t>Заполняется вручную.</w:t>
            </w:r>
          </w:p>
        </w:tc>
      </w:tr>
    </w:tbl>
    <w:p w14:paraId="4DBFFC3E" w14:textId="3F07352D" w:rsidR="00190903" w:rsidRPr="008A53DE" w:rsidRDefault="00190903" w:rsidP="00190903">
      <w:pPr>
        <w:pStyle w:val="ASFKNormal"/>
      </w:pPr>
      <w:r w:rsidRPr="008A53DE">
        <w:t xml:space="preserve">Закладка </w:t>
      </w:r>
      <w:r w:rsidR="00324E3A">
        <w:t>«</w:t>
      </w:r>
      <w:r w:rsidRPr="008A53DE">
        <w:t>Раздел III: ПОФР (6)</w:t>
      </w:r>
      <w:r w:rsidR="00324E3A">
        <w:t>»</w:t>
      </w:r>
      <w:r w:rsidR="00163695">
        <w:t xml:space="preserve"> (см.</w:t>
      </w:r>
      <w:r w:rsidR="00163695" w:rsidRPr="00163695">
        <w:t> </w:t>
      </w:r>
      <w:r w:rsidRPr="008A53DE">
        <w:t>рис. </w:t>
      </w:r>
      <w:r w:rsidR="00F2392D">
        <w:fldChar w:fldCharType="begin"/>
      </w:r>
      <w:r w:rsidR="00F2392D">
        <w:instrText xml:space="preserve"> REF _Ref226440283 \h  \* MERGEFORMAT </w:instrText>
      </w:r>
      <w:r w:rsidR="00F2392D">
        <w:fldChar w:fldCharType="separate"/>
      </w:r>
      <w:r w:rsidR="00980F1C">
        <w:t>439</w:t>
      </w:r>
      <w:r w:rsidR="00F2392D">
        <w:fldChar w:fldCharType="end"/>
      </w:r>
      <w:r w:rsidRPr="008A53DE">
        <w:t xml:space="preserve">), вложенная в закладку </w:t>
      </w:r>
      <w:r w:rsidR="00324E3A">
        <w:t>«</w:t>
      </w:r>
      <w:r w:rsidRPr="008A53DE">
        <w:t>Документ (1)</w:t>
      </w:r>
      <w:r w:rsidR="00324E3A">
        <w:t>»</w:t>
      </w:r>
      <w:r w:rsidRPr="008A53DE">
        <w:t xml:space="preserve">, содержит заголовочные поля и строки ПОФР по Разделу III, относящиеся к выбранному </w:t>
      </w:r>
      <w:r w:rsidRPr="008A53DE">
        <w:lastRenderedPageBreak/>
        <w:t>ра</w:t>
      </w:r>
      <w:r w:rsidRPr="00190903">
        <w:t>с</w:t>
      </w:r>
      <w:r w:rsidRPr="008A53DE">
        <w:t xml:space="preserve">ходному расписанию на закладке </w:t>
      </w:r>
      <w:r w:rsidR="00324E3A">
        <w:t>«</w:t>
      </w:r>
      <w:r w:rsidRPr="008A53DE">
        <w:t>Расходные расписания (3)</w:t>
      </w:r>
      <w:r w:rsidR="00324E3A">
        <w:t>»</w:t>
      </w:r>
      <w:r w:rsidRPr="008A53DE">
        <w:t xml:space="preserve">. Заполняется по аналогии с закладкой </w:t>
      </w:r>
      <w:r w:rsidR="00324E3A">
        <w:t>«</w:t>
      </w:r>
      <w:r w:rsidRPr="008A53DE">
        <w:t>Раздел I: БА (4)</w:t>
      </w:r>
      <w:r w:rsidR="00324E3A">
        <w:t>»</w:t>
      </w:r>
      <w:r w:rsidR="00163695">
        <w:t xml:space="preserve"> (см.</w:t>
      </w:r>
      <w:r w:rsidR="00163695" w:rsidRPr="00163695">
        <w:t> </w:t>
      </w:r>
      <w:r w:rsidRPr="008A53DE">
        <w:t>табл.</w:t>
      </w:r>
      <w:r w:rsidR="00163695" w:rsidRPr="00163695">
        <w:t> </w:t>
      </w:r>
      <w:r w:rsidR="00F2392D">
        <w:fldChar w:fldCharType="begin"/>
      </w:r>
      <w:r w:rsidR="00F2392D">
        <w:instrText xml:space="preserve"> REF _Ref317676051 \h  \* MERGEFORMAT </w:instrText>
      </w:r>
      <w:r w:rsidR="00F2392D">
        <w:fldChar w:fldCharType="separate"/>
      </w:r>
      <w:r w:rsidR="00980F1C">
        <w:t>229</w:t>
      </w:r>
      <w:r w:rsidR="00F2392D">
        <w:fldChar w:fldCharType="end"/>
      </w:r>
      <w:r w:rsidRPr="008A53DE">
        <w:t>). Сумма ПОФР по строке заполняется только на текущий год.</w:t>
      </w:r>
    </w:p>
    <w:p w14:paraId="593CA5B9" w14:textId="77777777" w:rsidR="00190903" w:rsidRPr="008A53DE" w:rsidRDefault="00CF4371" w:rsidP="00190903">
      <w:pPr>
        <w:pStyle w:val="ASFKFigure"/>
      </w:pPr>
      <w:r>
        <w:rPr>
          <w:noProof/>
        </w:rPr>
        <w:drawing>
          <wp:inline distT="0" distB="0" distL="0" distR="0" wp14:anchorId="1AFEC064" wp14:editId="3A27860F">
            <wp:extent cx="6124575" cy="1466850"/>
            <wp:effectExtent l="0" t="0" r="9525" b="0"/>
            <wp:docPr id="533" name="Рисунок 36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1" descr="2"/>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124575" cy="1466850"/>
                    </a:xfrm>
                    <a:prstGeom prst="rect">
                      <a:avLst/>
                    </a:prstGeom>
                    <a:noFill/>
                    <a:ln>
                      <a:noFill/>
                    </a:ln>
                  </pic:spPr>
                </pic:pic>
              </a:graphicData>
            </a:graphic>
          </wp:inline>
        </w:drawing>
      </w:r>
    </w:p>
    <w:p w14:paraId="06AE83D3" w14:textId="15187CD2" w:rsidR="00190903" w:rsidRPr="00204E68" w:rsidRDefault="00F2392D" w:rsidP="0071154A">
      <w:pPr>
        <w:pStyle w:val="ASFKFigName"/>
      </w:pPr>
      <w:r w:rsidRPr="00204E68">
        <w:fldChar w:fldCharType="begin"/>
      </w:r>
      <w:r w:rsidR="00190903" w:rsidRPr="00204E68">
        <w:instrText xml:space="preserve"> SEQ Рисунок \* ARABIC </w:instrText>
      </w:r>
      <w:r w:rsidRPr="00204E68">
        <w:fldChar w:fldCharType="separate"/>
      </w:r>
      <w:bookmarkStart w:id="2617" w:name="_Ref205637167"/>
      <w:bookmarkStart w:id="2618" w:name="_Toc126840804"/>
      <w:r w:rsidR="00980F1C">
        <w:rPr>
          <w:noProof/>
        </w:rPr>
        <w:t>440</w:t>
      </w:r>
      <w:bookmarkEnd w:id="2617"/>
      <w:r w:rsidRPr="00204E68">
        <w:fldChar w:fldCharType="end"/>
      </w:r>
      <w:r w:rsidR="00190903" w:rsidRPr="00204E68">
        <w:t xml:space="preserve">. ЭФ документа </w:t>
      </w:r>
      <w:r w:rsidR="00324E3A">
        <w:t>«</w:t>
      </w:r>
      <w:r w:rsidR="00190903" w:rsidRPr="00204E68">
        <w:t>Реестр расходных расписаний</w:t>
      </w:r>
      <w:r w:rsidR="0027431F">
        <w:t>», закладки «</w:t>
      </w:r>
      <w:r w:rsidR="00190903" w:rsidRPr="00204E68">
        <w:t>Дополнительные атрибуты (2)</w:t>
      </w:r>
      <w:r w:rsidR="00324E3A">
        <w:t>»</w:t>
      </w:r>
      <w:bookmarkEnd w:id="2618"/>
    </w:p>
    <w:p w14:paraId="7003F26B" w14:textId="106A56F7" w:rsidR="00190903" w:rsidRPr="008A53DE" w:rsidRDefault="002719C2" w:rsidP="00190903">
      <w:pPr>
        <w:pStyle w:val="ASFKNormal"/>
      </w:pPr>
      <w:r>
        <w:t xml:space="preserve">Перечень </w:t>
      </w:r>
      <w:r w:rsidR="00190903" w:rsidRPr="008A53DE">
        <w:t xml:space="preserve">полей документа </w:t>
      </w:r>
      <w:r w:rsidR="00324E3A">
        <w:t>«</w:t>
      </w:r>
      <w:r w:rsidR="00190903" w:rsidRPr="008A53DE">
        <w:t>Реестр расходных расписаний</w:t>
      </w:r>
      <w:r w:rsidR="0027431F">
        <w:t>», закладки «</w:t>
      </w:r>
      <w:r w:rsidR="00190903" w:rsidRPr="008A53DE">
        <w:t>Дополнительные атрибуты (2)</w:t>
      </w:r>
      <w:r w:rsidR="00324E3A">
        <w:t>»</w:t>
      </w:r>
      <w:r w:rsidR="00190903" w:rsidRPr="008A53DE">
        <w:t xml:space="preserve"> </w:t>
      </w:r>
      <w:r>
        <w:t>приведен в таблице</w:t>
      </w:r>
      <w:r w:rsidR="00163695" w:rsidRPr="00163695">
        <w:t> </w:t>
      </w:r>
      <w:r w:rsidRPr="002719C2">
        <w:fldChar w:fldCharType="begin"/>
      </w:r>
      <w:r w:rsidRPr="002719C2">
        <w:instrText xml:space="preserve"> REF _Ref349750219 \h  \* MERGEFORMAT </w:instrText>
      </w:r>
      <w:r w:rsidRPr="002719C2">
        <w:fldChar w:fldCharType="separate"/>
      </w:r>
      <w:r w:rsidR="00980F1C">
        <w:t>233</w:t>
      </w:r>
      <w:r w:rsidRPr="002719C2">
        <w:fldChar w:fldCharType="end"/>
      </w:r>
      <w:r w:rsidR="00190903" w:rsidRPr="008A53DE">
        <w:t>.</w:t>
      </w:r>
    </w:p>
    <w:p w14:paraId="6277D89F" w14:textId="1FC98C92" w:rsidR="00190903" w:rsidRPr="008A53DE" w:rsidRDefault="00DD313F" w:rsidP="00190903">
      <w:pPr>
        <w:pStyle w:val="ASFKNameTable"/>
      </w:pPr>
      <w:r>
        <w:rPr>
          <w:noProof/>
        </w:rPr>
        <w:fldChar w:fldCharType="begin"/>
      </w:r>
      <w:r>
        <w:rPr>
          <w:noProof/>
        </w:rPr>
        <w:instrText xml:space="preserve"> SEQ Таблица \* ARABIC </w:instrText>
      </w:r>
      <w:r>
        <w:rPr>
          <w:noProof/>
        </w:rPr>
        <w:fldChar w:fldCharType="separate"/>
      </w:r>
      <w:bookmarkStart w:id="2619" w:name="_Ref349750219"/>
      <w:bookmarkStart w:id="2620" w:name="_Toc126840263"/>
      <w:r w:rsidR="00980F1C">
        <w:rPr>
          <w:noProof/>
        </w:rPr>
        <w:t>233</w:t>
      </w:r>
      <w:bookmarkEnd w:id="2619"/>
      <w:r>
        <w:rPr>
          <w:noProof/>
        </w:rPr>
        <w:fldChar w:fldCharType="end"/>
      </w:r>
      <w:r w:rsidR="00190903" w:rsidRPr="008A53DE">
        <w:t xml:space="preserve">. Описание полей документа </w:t>
      </w:r>
      <w:r w:rsidR="00324E3A">
        <w:t>«</w:t>
      </w:r>
      <w:r w:rsidR="00190903" w:rsidRPr="008A53DE">
        <w:t>Реестр расходных расписаний</w:t>
      </w:r>
      <w:r w:rsidR="0027431F">
        <w:t>», закладки «</w:t>
      </w:r>
      <w:r w:rsidR="00190903" w:rsidRPr="008A53DE">
        <w:t>Дополн</w:t>
      </w:r>
      <w:r w:rsidR="00190903" w:rsidRPr="00190903">
        <w:t>и</w:t>
      </w:r>
      <w:r w:rsidR="00190903" w:rsidRPr="008A53DE">
        <w:t>тельные атрибуты (2)</w:t>
      </w:r>
      <w:r w:rsidR="00324E3A">
        <w:t>»</w:t>
      </w:r>
      <w:bookmarkEnd w:id="26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76"/>
        <w:gridCol w:w="7052"/>
      </w:tblGrid>
      <w:tr w:rsidR="00190903" w:rsidRPr="008A53DE" w14:paraId="05670F2E" w14:textId="77777777" w:rsidTr="00B36EDB">
        <w:trPr>
          <w:trHeight w:val="305"/>
          <w:tblHeader/>
        </w:trPr>
        <w:tc>
          <w:tcPr>
            <w:tcW w:w="13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BE3F61" w14:textId="77777777" w:rsidR="00190903" w:rsidRPr="008A53DE" w:rsidRDefault="00190903" w:rsidP="00190903">
            <w:pPr>
              <w:pStyle w:val="ASFKTableHead"/>
            </w:pPr>
            <w:r w:rsidRPr="008A53DE">
              <w:t>Наименование поля</w:t>
            </w:r>
          </w:p>
        </w:tc>
        <w:tc>
          <w:tcPr>
            <w:tcW w:w="36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F922A21" w14:textId="77777777" w:rsidR="00190903" w:rsidRPr="008A53DE" w:rsidRDefault="00190903" w:rsidP="00190903">
            <w:pPr>
              <w:pStyle w:val="ASFKTableHead"/>
            </w:pPr>
            <w:r w:rsidRPr="008A53DE">
              <w:t>Описание поля</w:t>
            </w:r>
          </w:p>
        </w:tc>
      </w:tr>
      <w:tr w:rsidR="00190903" w:rsidRPr="008A53DE" w14:paraId="7BD6096A" w14:textId="77777777" w:rsidTr="00B36EDB">
        <w:trPr>
          <w:trHeight w:val="77"/>
        </w:trPr>
        <w:tc>
          <w:tcPr>
            <w:tcW w:w="1338" w:type="pct"/>
            <w:shd w:val="clear" w:color="auto" w:fill="auto"/>
          </w:tcPr>
          <w:p w14:paraId="5DBE0D5C" w14:textId="77777777" w:rsidR="00190903" w:rsidRPr="008A53DE" w:rsidRDefault="00190903" w:rsidP="00B36EDB">
            <w:pPr>
              <w:pStyle w:val="ASFKTablenorm"/>
              <w:ind w:left="57" w:right="57"/>
            </w:pPr>
            <w:r w:rsidRPr="008A53DE">
              <w:t>Дата регистр</w:t>
            </w:r>
            <w:r w:rsidRPr="00190903">
              <w:t>а</w:t>
            </w:r>
            <w:r w:rsidRPr="008A53DE">
              <w:t>ции/аннулирования в о</w:t>
            </w:r>
            <w:r w:rsidRPr="00190903">
              <w:t>р</w:t>
            </w:r>
            <w:r w:rsidRPr="008A53DE">
              <w:t>гане ФК отправителе</w:t>
            </w:r>
          </w:p>
        </w:tc>
        <w:tc>
          <w:tcPr>
            <w:tcW w:w="3662" w:type="pct"/>
            <w:shd w:val="clear" w:color="auto" w:fill="auto"/>
          </w:tcPr>
          <w:p w14:paraId="5F135E5B" w14:textId="77777777" w:rsidR="00190903" w:rsidRPr="008A53DE" w:rsidRDefault="00190903" w:rsidP="00B36EDB">
            <w:pPr>
              <w:pStyle w:val="ASFKTablenorm"/>
              <w:ind w:left="57" w:right="57"/>
            </w:pPr>
            <w:r w:rsidRPr="008A53DE">
              <w:t xml:space="preserve">Дата регистрации/аннулирования в органе ФК отправителе. </w:t>
            </w:r>
          </w:p>
          <w:p w14:paraId="0517C465" w14:textId="77777777" w:rsidR="00190903" w:rsidRPr="008A53DE" w:rsidRDefault="00190903" w:rsidP="00B36EDB">
            <w:pPr>
              <w:pStyle w:val="ASFKTablenorm"/>
              <w:ind w:left="57" w:right="57"/>
            </w:pPr>
            <w:r w:rsidRPr="008A53DE">
              <w:t>Значение передается из учетной системы ТОФК.</w:t>
            </w:r>
          </w:p>
        </w:tc>
      </w:tr>
      <w:tr w:rsidR="00190903" w:rsidRPr="008A53DE" w14:paraId="78C17F1C" w14:textId="77777777" w:rsidTr="00B36EDB">
        <w:trPr>
          <w:trHeight w:val="77"/>
        </w:trPr>
        <w:tc>
          <w:tcPr>
            <w:tcW w:w="1338" w:type="pct"/>
            <w:shd w:val="clear" w:color="auto" w:fill="auto"/>
          </w:tcPr>
          <w:p w14:paraId="5D342696" w14:textId="77777777" w:rsidR="00190903" w:rsidRPr="008A53DE" w:rsidRDefault="00190903" w:rsidP="00B36EDB">
            <w:pPr>
              <w:pStyle w:val="ASFKTablenorm"/>
              <w:ind w:left="57" w:right="57"/>
            </w:pPr>
            <w:r w:rsidRPr="008A53DE">
              <w:t>Бизнес-cтатус</w:t>
            </w:r>
          </w:p>
        </w:tc>
        <w:tc>
          <w:tcPr>
            <w:tcW w:w="3662" w:type="pct"/>
            <w:shd w:val="clear" w:color="auto" w:fill="auto"/>
          </w:tcPr>
          <w:p w14:paraId="34B924BB" w14:textId="77777777" w:rsidR="00190903" w:rsidRPr="008A53DE" w:rsidRDefault="00190903" w:rsidP="00B36EDB">
            <w:pPr>
              <w:pStyle w:val="ASFKTablenorm"/>
              <w:ind w:left="57" w:right="57"/>
            </w:pPr>
            <w:r w:rsidRPr="008A53DE">
              <w:t xml:space="preserve">Код и наименование бизнес-статуса документа. </w:t>
            </w:r>
          </w:p>
          <w:p w14:paraId="3DC2E46A" w14:textId="77777777" w:rsidR="00190903" w:rsidRPr="008A53DE" w:rsidRDefault="00190903" w:rsidP="00B36EDB">
            <w:pPr>
              <w:pStyle w:val="ASFKTablenorm"/>
              <w:ind w:left="57" w:right="57"/>
            </w:pPr>
            <w:r w:rsidRPr="008A53DE">
              <w:t>Заполняется автоматически при обработке документа.</w:t>
            </w:r>
          </w:p>
        </w:tc>
      </w:tr>
      <w:tr w:rsidR="00190903" w:rsidRPr="008A53DE" w14:paraId="328D777D" w14:textId="77777777" w:rsidTr="00B36EDB">
        <w:trPr>
          <w:trHeight w:val="77"/>
        </w:trPr>
        <w:tc>
          <w:tcPr>
            <w:tcW w:w="1338" w:type="pct"/>
            <w:shd w:val="clear" w:color="auto" w:fill="auto"/>
          </w:tcPr>
          <w:p w14:paraId="323655C0" w14:textId="77777777" w:rsidR="00190903" w:rsidRPr="008A53DE" w:rsidRDefault="00190903" w:rsidP="00B36EDB">
            <w:pPr>
              <w:pStyle w:val="ASFKTablenorm"/>
              <w:ind w:left="57" w:right="57"/>
            </w:pPr>
            <w:r w:rsidRPr="008A53DE">
              <w:t>Статус передачи</w:t>
            </w:r>
          </w:p>
        </w:tc>
        <w:tc>
          <w:tcPr>
            <w:tcW w:w="3662" w:type="pct"/>
            <w:shd w:val="clear" w:color="auto" w:fill="auto"/>
          </w:tcPr>
          <w:p w14:paraId="698474E6" w14:textId="77777777" w:rsidR="00190903" w:rsidRPr="008A53DE" w:rsidRDefault="00190903" w:rsidP="00B36EDB">
            <w:pPr>
              <w:pStyle w:val="ASFKTablenorm"/>
              <w:ind w:left="57" w:right="57"/>
            </w:pPr>
            <w:r w:rsidRPr="008A53DE">
              <w:t xml:space="preserve">Код и наименование статуса передачи документа. </w:t>
            </w:r>
          </w:p>
          <w:p w14:paraId="198586B4" w14:textId="77777777" w:rsidR="00190903" w:rsidRPr="008A53DE" w:rsidRDefault="00190903" w:rsidP="00B36EDB">
            <w:pPr>
              <w:pStyle w:val="ASFKTablenorm"/>
              <w:ind w:left="57" w:right="57"/>
            </w:pPr>
            <w:r w:rsidRPr="008A53DE">
              <w:t>Заполняе</w:t>
            </w:r>
            <w:r w:rsidRPr="00190903">
              <w:t>т</w:t>
            </w:r>
            <w:r w:rsidRPr="008A53DE">
              <w:t>ся автоматически при обработке документа.</w:t>
            </w:r>
          </w:p>
        </w:tc>
      </w:tr>
      <w:tr w:rsidR="00190903" w:rsidRPr="008A53DE" w14:paraId="440F0EC4" w14:textId="77777777" w:rsidTr="00B36EDB">
        <w:trPr>
          <w:trHeight w:val="77"/>
        </w:trPr>
        <w:tc>
          <w:tcPr>
            <w:tcW w:w="1338" w:type="pct"/>
            <w:shd w:val="clear" w:color="auto" w:fill="auto"/>
          </w:tcPr>
          <w:p w14:paraId="782DD6EA" w14:textId="77777777" w:rsidR="00190903" w:rsidRPr="008A53DE" w:rsidRDefault="00190903" w:rsidP="00B36EDB">
            <w:pPr>
              <w:pStyle w:val="ASFKTablenorm"/>
              <w:ind w:left="57" w:right="57"/>
            </w:pPr>
            <w:r w:rsidRPr="008A53DE">
              <w:t>Статус утверждения</w:t>
            </w:r>
          </w:p>
        </w:tc>
        <w:tc>
          <w:tcPr>
            <w:tcW w:w="3662" w:type="pct"/>
            <w:shd w:val="clear" w:color="auto" w:fill="auto"/>
          </w:tcPr>
          <w:p w14:paraId="119ACD6A" w14:textId="77777777" w:rsidR="00190903" w:rsidRPr="008A53DE" w:rsidRDefault="00190903" w:rsidP="00B36EDB">
            <w:pPr>
              <w:pStyle w:val="ASFKTablenorm"/>
              <w:ind w:left="57" w:right="57"/>
            </w:pPr>
            <w:r w:rsidRPr="008A53DE">
              <w:t xml:space="preserve">Код и наименование статуса утверждения документа. </w:t>
            </w:r>
          </w:p>
          <w:p w14:paraId="7AC71F77" w14:textId="77777777" w:rsidR="00190903" w:rsidRPr="008A53DE" w:rsidRDefault="00190903" w:rsidP="00B36EDB">
            <w:pPr>
              <w:pStyle w:val="ASFKTablenorm"/>
              <w:ind w:left="57" w:right="57"/>
            </w:pPr>
            <w:r w:rsidRPr="008A53DE">
              <w:t>Запо</w:t>
            </w:r>
            <w:r w:rsidRPr="00190903">
              <w:t>л</w:t>
            </w:r>
            <w:r w:rsidRPr="008A53DE">
              <w:t>няется автоматически при обработке документа.</w:t>
            </w:r>
          </w:p>
        </w:tc>
      </w:tr>
      <w:tr w:rsidR="00190903" w:rsidRPr="008A53DE" w14:paraId="20680420" w14:textId="77777777" w:rsidTr="00B36EDB">
        <w:trPr>
          <w:trHeight w:val="77"/>
        </w:trPr>
        <w:tc>
          <w:tcPr>
            <w:tcW w:w="1338" w:type="pct"/>
            <w:shd w:val="clear" w:color="auto" w:fill="auto"/>
          </w:tcPr>
          <w:p w14:paraId="10B65CD5" w14:textId="77777777" w:rsidR="00190903" w:rsidRPr="008A53DE" w:rsidRDefault="00190903" w:rsidP="00B36EDB">
            <w:pPr>
              <w:pStyle w:val="ASFKTablenorm"/>
              <w:ind w:left="57" w:right="57"/>
            </w:pPr>
            <w:r w:rsidRPr="008A53DE">
              <w:t>Период с</w:t>
            </w:r>
          </w:p>
        </w:tc>
        <w:tc>
          <w:tcPr>
            <w:tcW w:w="3662" w:type="pct"/>
            <w:shd w:val="clear" w:color="auto" w:fill="auto"/>
          </w:tcPr>
          <w:p w14:paraId="3F1412DF" w14:textId="77777777" w:rsidR="00190903" w:rsidRPr="008A53DE" w:rsidRDefault="00190903" w:rsidP="00B36EDB">
            <w:pPr>
              <w:pStyle w:val="ASFKTablenorm"/>
              <w:ind w:left="57" w:right="57"/>
            </w:pPr>
            <w:r w:rsidRPr="008A53DE">
              <w:t>Начальный год периода действия бюджетных данных док</w:t>
            </w:r>
            <w:r w:rsidRPr="00190903">
              <w:t>у</w:t>
            </w:r>
            <w:r w:rsidRPr="008A53DE">
              <w:t xml:space="preserve">мента. </w:t>
            </w:r>
          </w:p>
          <w:p w14:paraId="0024D766" w14:textId="77777777" w:rsidR="00190903" w:rsidRPr="008A53DE" w:rsidRDefault="00190903" w:rsidP="00B36EDB">
            <w:pPr>
              <w:pStyle w:val="ASFKTablenorm"/>
              <w:ind w:left="57" w:right="57"/>
            </w:pPr>
            <w:r w:rsidRPr="008A53DE">
              <w:t xml:space="preserve">Определяется автоматически на основании значений полей </w:t>
            </w:r>
            <w:r w:rsidR="00324E3A">
              <w:t>«</w:t>
            </w:r>
            <w:r w:rsidRPr="008A53DE">
              <w:t>Дата в/д</w:t>
            </w:r>
            <w:r w:rsidR="00324E3A">
              <w:t>»</w:t>
            </w:r>
            <w:r w:rsidRPr="008A53DE">
              <w:t xml:space="preserve"> либо </w:t>
            </w:r>
            <w:r w:rsidR="00324E3A">
              <w:t>«</w:t>
            </w:r>
            <w:r w:rsidRPr="008A53DE">
              <w:t>Дата в/д БА</w:t>
            </w:r>
            <w:r w:rsidR="00324E3A">
              <w:t>»</w:t>
            </w:r>
            <w:r w:rsidRPr="008A53DE">
              <w:t xml:space="preserve">, </w:t>
            </w:r>
            <w:r w:rsidR="00324E3A">
              <w:t>«</w:t>
            </w:r>
            <w:r w:rsidRPr="008A53DE">
              <w:t>Дата в/д ЛБО</w:t>
            </w:r>
            <w:r w:rsidR="00324E3A">
              <w:t>»</w:t>
            </w:r>
            <w:r w:rsidRPr="008A53DE">
              <w:t xml:space="preserve">, </w:t>
            </w:r>
            <w:r w:rsidR="00324E3A">
              <w:t>«</w:t>
            </w:r>
            <w:r w:rsidRPr="008A53DE">
              <w:t>Дата в/д ПОФР</w:t>
            </w:r>
            <w:r w:rsidR="00324E3A">
              <w:t>»</w:t>
            </w:r>
            <w:r w:rsidRPr="008A53DE">
              <w:t>.</w:t>
            </w:r>
          </w:p>
        </w:tc>
      </w:tr>
      <w:tr w:rsidR="00190903" w:rsidRPr="008A53DE" w14:paraId="6BDCC32A" w14:textId="77777777" w:rsidTr="00B36EDB">
        <w:trPr>
          <w:trHeight w:val="77"/>
        </w:trPr>
        <w:tc>
          <w:tcPr>
            <w:tcW w:w="1338" w:type="pct"/>
            <w:shd w:val="clear" w:color="auto" w:fill="auto"/>
          </w:tcPr>
          <w:p w14:paraId="51730F93" w14:textId="77777777" w:rsidR="00190903" w:rsidRPr="008A53DE" w:rsidRDefault="00190903" w:rsidP="00B36EDB">
            <w:pPr>
              <w:pStyle w:val="ASFKTablenorm"/>
              <w:ind w:left="57" w:right="57"/>
            </w:pPr>
            <w:r w:rsidRPr="008A53DE">
              <w:t>Период по</w:t>
            </w:r>
          </w:p>
        </w:tc>
        <w:tc>
          <w:tcPr>
            <w:tcW w:w="3662" w:type="pct"/>
            <w:shd w:val="clear" w:color="auto" w:fill="auto"/>
          </w:tcPr>
          <w:p w14:paraId="46295B5C" w14:textId="77777777" w:rsidR="00190903" w:rsidRPr="008A53DE" w:rsidRDefault="00190903" w:rsidP="00B36EDB">
            <w:pPr>
              <w:pStyle w:val="ASFKTablenorm"/>
              <w:ind w:left="57" w:right="57"/>
            </w:pPr>
            <w:r w:rsidRPr="008A53DE">
              <w:t>Последний год периода действия бюджетных данных док</w:t>
            </w:r>
            <w:r w:rsidRPr="00190903">
              <w:t>у</w:t>
            </w:r>
            <w:r w:rsidRPr="008A53DE">
              <w:t xml:space="preserve">мента. </w:t>
            </w:r>
          </w:p>
          <w:p w14:paraId="3BA2B3E9" w14:textId="77777777" w:rsidR="00190903" w:rsidRPr="008A53DE" w:rsidRDefault="00190903" w:rsidP="00B36EDB">
            <w:pPr>
              <w:pStyle w:val="ASFKTablenorm"/>
              <w:ind w:left="57" w:right="57"/>
            </w:pPr>
            <w:r w:rsidRPr="008A53DE">
              <w:t xml:space="preserve">Определяется автоматически как </w:t>
            </w:r>
            <w:r w:rsidR="00324E3A">
              <w:t>«</w:t>
            </w:r>
            <w:r w:rsidRPr="008A53DE">
              <w:t>Период с</w:t>
            </w:r>
            <w:r w:rsidR="00324E3A">
              <w:t>»</w:t>
            </w:r>
            <w:r w:rsidRPr="008A53DE">
              <w:t xml:space="preserve"> + </w:t>
            </w:r>
            <w:r w:rsidR="00324E3A">
              <w:t>«</w:t>
            </w:r>
            <w:r w:rsidRPr="008A53DE">
              <w:t>количество лет, вход</w:t>
            </w:r>
            <w:r w:rsidRPr="00190903">
              <w:t>я</w:t>
            </w:r>
            <w:r w:rsidRPr="008A53DE">
              <w:t>щих в период планирования</w:t>
            </w:r>
            <w:r w:rsidR="00324E3A">
              <w:t>»</w:t>
            </w:r>
            <w:r w:rsidRPr="008A53DE">
              <w:t>, по умолчанию период планирования 2 г</w:t>
            </w:r>
            <w:r w:rsidRPr="00190903">
              <w:t>о</w:t>
            </w:r>
            <w:r w:rsidRPr="008A53DE">
              <w:t>да.</w:t>
            </w:r>
          </w:p>
        </w:tc>
      </w:tr>
      <w:tr w:rsidR="00190903" w:rsidRPr="008A53DE" w14:paraId="617E5B03" w14:textId="77777777" w:rsidTr="00B36EDB">
        <w:trPr>
          <w:trHeight w:val="77"/>
        </w:trPr>
        <w:tc>
          <w:tcPr>
            <w:tcW w:w="1338" w:type="pct"/>
            <w:shd w:val="clear" w:color="auto" w:fill="auto"/>
          </w:tcPr>
          <w:p w14:paraId="0F381414" w14:textId="77777777" w:rsidR="00190903" w:rsidRPr="008A53DE" w:rsidRDefault="00190903" w:rsidP="00B36EDB">
            <w:pPr>
              <w:pStyle w:val="ASFKTablenorm"/>
              <w:ind w:left="57" w:right="57"/>
            </w:pPr>
            <w:r w:rsidRPr="008A53DE">
              <w:t>Руководитель (уполном</w:t>
            </w:r>
            <w:r w:rsidRPr="00190903">
              <w:t>о</w:t>
            </w:r>
            <w:r w:rsidRPr="008A53DE">
              <w:t>ченное л</w:t>
            </w:r>
            <w:r w:rsidRPr="00190903">
              <w:t>и</w:t>
            </w:r>
            <w:r w:rsidRPr="008A53DE">
              <w:t>цо). Должность</w:t>
            </w:r>
          </w:p>
        </w:tc>
        <w:tc>
          <w:tcPr>
            <w:tcW w:w="3662" w:type="pct"/>
            <w:shd w:val="clear" w:color="auto" w:fill="auto"/>
          </w:tcPr>
          <w:p w14:paraId="7566F371" w14:textId="77777777" w:rsidR="00190903" w:rsidRDefault="00190903" w:rsidP="00B36EDB">
            <w:pPr>
              <w:pStyle w:val="ASFKTablenorm"/>
              <w:ind w:left="57" w:right="57"/>
            </w:pPr>
            <w:r w:rsidRPr="008A53DE">
              <w:t>Должность руководителя (уполномоченного лица).</w:t>
            </w:r>
          </w:p>
          <w:p w14:paraId="09962E64" w14:textId="77777777" w:rsidR="005B4A2D" w:rsidRPr="008A53DE" w:rsidRDefault="005B4A2D" w:rsidP="00B36EDB">
            <w:pPr>
              <w:pStyle w:val="ASFKTablenorm"/>
              <w:ind w:left="57" w:right="57"/>
            </w:pPr>
            <w:r w:rsidRPr="005B4A2D">
              <w:t>Заполняется автоматически при подписании ЭП данными подписанта.</w:t>
            </w:r>
          </w:p>
        </w:tc>
      </w:tr>
      <w:tr w:rsidR="00190903" w:rsidRPr="008A53DE" w14:paraId="49C228BE" w14:textId="77777777" w:rsidTr="00B36EDB">
        <w:trPr>
          <w:trHeight w:val="77"/>
        </w:trPr>
        <w:tc>
          <w:tcPr>
            <w:tcW w:w="1338" w:type="pct"/>
            <w:shd w:val="clear" w:color="auto" w:fill="auto"/>
          </w:tcPr>
          <w:p w14:paraId="47767421" w14:textId="77777777" w:rsidR="00190903" w:rsidRPr="008A53DE" w:rsidRDefault="00190903" w:rsidP="00B36EDB">
            <w:pPr>
              <w:pStyle w:val="ASFKTablenorm"/>
              <w:ind w:left="57" w:right="57"/>
            </w:pPr>
            <w:r w:rsidRPr="008A53DE">
              <w:t>Руководитель (уполном</w:t>
            </w:r>
            <w:r w:rsidRPr="00190903">
              <w:t>о</w:t>
            </w:r>
            <w:r w:rsidRPr="008A53DE">
              <w:t>ченное лицо). Расши</w:t>
            </w:r>
            <w:r w:rsidRPr="00190903">
              <w:t>ф</w:t>
            </w:r>
            <w:r w:rsidRPr="008A53DE">
              <w:t>ровка подписи</w:t>
            </w:r>
          </w:p>
        </w:tc>
        <w:tc>
          <w:tcPr>
            <w:tcW w:w="3662" w:type="pct"/>
            <w:shd w:val="clear" w:color="auto" w:fill="auto"/>
          </w:tcPr>
          <w:p w14:paraId="2652015D" w14:textId="77777777" w:rsidR="00190903" w:rsidRDefault="00190903" w:rsidP="00B36EDB">
            <w:pPr>
              <w:pStyle w:val="ASFKTablenorm"/>
              <w:ind w:left="57" w:right="57"/>
            </w:pPr>
            <w:r w:rsidRPr="008A53DE">
              <w:t>ФИО руководителя (уполномоченного лица).</w:t>
            </w:r>
          </w:p>
          <w:p w14:paraId="330B0B6D" w14:textId="77777777" w:rsidR="005B4A2D" w:rsidRPr="008A53DE" w:rsidRDefault="005B4A2D" w:rsidP="00B36EDB">
            <w:pPr>
              <w:pStyle w:val="ASFKTablenorm"/>
              <w:ind w:left="57" w:right="57"/>
            </w:pPr>
            <w:r w:rsidRPr="005B4A2D">
              <w:t>Заполняется автоматически при подписании ЭП данными подписанта.</w:t>
            </w:r>
          </w:p>
        </w:tc>
      </w:tr>
      <w:tr w:rsidR="00190903" w:rsidRPr="008A53DE" w14:paraId="06CB5818" w14:textId="77777777" w:rsidTr="00B36EDB">
        <w:trPr>
          <w:trHeight w:val="77"/>
        </w:trPr>
        <w:tc>
          <w:tcPr>
            <w:tcW w:w="1338" w:type="pct"/>
            <w:shd w:val="clear" w:color="auto" w:fill="auto"/>
          </w:tcPr>
          <w:p w14:paraId="38A1DA30" w14:textId="77777777" w:rsidR="00190903" w:rsidRPr="008A53DE" w:rsidRDefault="00190903" w:rsidP="00B36EDB">
            <w:pPr>
              <w:pStyle w:val="ASFKTablenorm"/>
              <w:ind w:left="57" w:right="57"/>
            </w:pPr>
            <w:r w:rsidRPr="008A53DE">
              <w:t>Руководитель (уполном</w:t>
            </w:r>
            <w:r w:rsidRPr="00190903">
              <w:t>о</w:t>
            </w:r>
            <w:r w:rsidRPr="008A53DE">
              <w:t>ченное л</w:t>
            </w:r>
            <w:r w:rsidRPr="00190903">
              <w:t>и</w:t>
            </w:r>
            <w:r w:rsidRPr="008A53DE">
              <w:t>цо). Дата</w:t>
            </w:r>
          </w:p>
        </w:tc>
        <w:tc>
          <w:tcPr>
            <w:tcW w:w="3662" w:type="pct"/>
            <w:shd w:val="clear" w:color="auto" w:fill="auto"/>
          </w:tcPr>
          <w:p w14:paraId="343C431F" w14:textId="77777777" w:rsidR="00190903" w:rsidRPr="008A53DE" w:rsidRDefault="00190903" w:rsidP="00B36EDB">
            <w:pPr>
              <w:pStyle w:val="ASFKTablenorm"/>
              <w:ind w:left="57" w:right="57"/>
            </w:pPr>
            <w:r w:rsidRPr="008A53DE">
              <w:t xml:space="preserve">Дата подписи руководителя (уполномоченного лица). </w:t>
            </w:r>
          </w:p>
          <w:p w14:paraId="06E7D462" w14:textId="77777777" w:rsidR="00190903" w:rsidRPr="008A53DE" w:rsidRDefault="005B4A2D" w:rsidP="00B36EDB">
            <w:pPr>
              <w:pStyle w:val="ASFKTablenorm"/>
              <w:ind w:left="57" w:right="57"/>
            </w:pPr>
            <w:r w:rsidRPr="005B4A2D">
              <w:lastRenderedPageBreak/>
              <w:t>Заполняется автоматически при п</w:t>
            </w:r>
            <w:r w:rsidR="00D5134B">
              <w:t xml:space="preserve">одписании ЭП данными подписанта, либо </w:t>
            </w:r>
            <w:r w:rsidRPr="005B4A2D">
              <w:t>вводится вручную</w:t>
            </w:r>
            <w:r w:rsidR="00D5134B">
              <w:t xml:space="preserve"> или</w:t>
            </w:r>
            <w:r w:rsidRPr="005B4A2D">
              <w:t xml:space="preserve"> выбирается из календаря.</w:t>
            </w:r>
          </w:p>
        </w:tc>
      </w:tr>
      <w:tr w:rsidR="00D5134B" w:rsidRPr="008A53DE" w14:paraId="1B10CD3C" w14:textId="77777777" w:rsidTr="00B36EDB">
        <w:trPr>
          <w:trHeight w:val="77"/>
        </w:trPr>
        <w:tc>
          <w:tcPr>
            <w:tcW w:w="1338" w:type="pct"/>
            <w:shd w:val="clear" w:color="auto" w:fill="auto"/>
          </w:tcPr>
          <w:p w14:paraId="41FF55CE" w14:textId="77777777" w:rsidR="00D5134B" w:rsidRDefault="00D5134B" w:rsidP="00B36EDB">
            <w:pPr>
              <w:pStyle w:val="ASFKTablenorm"/>
              <w:ind w:left="57" w:right="57"/>
            </w:pPr>
            <w:r>
              <w:lastRenderedPageBreak/>
              <w:t>ФИО ответственного за конфиденциальность данных</w:t>
            </w:r>
          </w:p>
        </w:tc>
        <w:tc>
          <w:tcPr>
            <w:tcW w:w="3662" w:type="pct"/>
            <w:shd w:val="clear" w:color="auto" w:fill="auto"/>
          </w:tcPr>
          <w:p w14:paraId="7B8B8571" w14:textId="77777777" w:rsidR="00D5134B" w:rsidRDefault="00D5134B" w:rsidP="00B36EDB">
            <w:pPr>
              <w:pStyle w:val="ASFKTablenorm"/>
              <w:ind w:left="57" w:right="57"/>
            </w:pPr>
            <w:r>
              <w:t>Заполняется автоматически при подписании. Поле заполняется при выполнении всех условий:</w:t>
            </w:r>
          </w:p>
          <w:p w14:paraId="328B3670" w14:textId="00FACA81" w:rsidR="00D5134B" w:rsidRDefault="00D5134B" w:rsidP="00D14E05">
            <w:pPr>
              <w:pStyle w:val="ASFKTableListMark"/>
              <w:numPr>
                <w:ilvl w:val="0"/>
                <w:numId w:val="154"/>
              </w:numPr>
            </w:pPr>
            <w:r>
              <w:tab/>
              <w:t>при значении поля «Признак конф</w:t>
            </w:r>
            <w:r w:rsidR="00167761">
              <w:t>иденциальности» = «не секретно».</w:t>
            </w:r>
          </w:p>
          <w:p w14:paraId="21B4403B" w14:textId="77777777" w:rsidR="00D5134B" w:rsidRDefault="00D5134B" w:rsidP="00D14E05">
            <w:pPr>
              <w:pStyle w:val="ASFKTableListMark"/>
              <w:numPr>
                <w:ilvl w:val="0"/>
                <w:numId w:val="154"/>
              </w:numPr>
            </w:pPr>
            <w:r>
              <w:tab/>
              <w:t>кода по Сводному реестру клиента, в справочнике СР со значением «S» (закрытый) в поле «Признак контура».</w:t>
            </w:r>
          </w:p>
        </w:tc>
      </w:tr>
    </w:tbl>
    <w:p w14:paraId="6E9E3A4E" w14:textId="77777777" w:rsidR="00B41D4D" w:rsidRPr="0064058C" w:rsidRDefault="00B41D4D" w:rsidP="00B41D4D">
      <w:pPr>
        <w:pStyle w:val="32"/>
      </w:pPr>
      <w:bookmarkStart w:id="2621" w:name="_Ref306360427"/>
      <w:bookmarkStart w:id="2622" w:name="_Toc387859020"/>
      <w:bookmarkStart w:id="2623" w:name="_Toc410283281"/>
      <w:bookmarkStart w:id="2624" w:name="_Toc450140208"/>
      <w:bookmarkStart w:id="2625" w:name="_Toc126839983"/>
      <w:bookmarkStart w:id="2626" w:name="_Ref435197396"/>
      <w:bookmarkEnd w:id="2519"/>
      <w:bookmarkEnd w:id="2520"/>
      <w:bookmarkEnd w:id="2521"/>
      <w:bookmarkEnd w:id="2522"/>
      <w:bookmarkEnd w:id="2523"/>
      <w:bookmarkEnd w:id="2524"/>
      <w:bookmarkEnd w:id="2525"/>
      <w:bookmarkEnd w:id="2526"/>
      <w:bookmarkEnd w:id="2527"/>
      <w:bookmarkEnd w:id="2528"/>
      <w:bookmarkEnd w:id="2529"/>
      <w:bookmarkEnd w:id="2530"/>
      <w:r w:rsidRPr="0064058C">
        <w:t>Распределение бюджетных данных по подведомственным учреждениям</w:t>
      </w:r>
      <w:bookmarkEnd w:id="2621"/>
      <w:bookmarkEnd w:id="2622"/>
      <w:bookmarkEnd w:id="2623"/>
      <w:bookmarkEnd w:id="2624"/>
      <w:bookmarkEnd w:id="2625"/>
    </w:p>
    <w:p w14:paraId="472FB56D" w14:textId="77777777" w:rsidR="00B41D4D" w:rsidRPr="0064058C" w:rsidRDefault="00B41D4D" w:rsidP="00B41D4D">
      <w:pPr>
        <w:pStyle w:val="ASFKNormal"/>
      </w:pPr>
      <w:r w:rsidRPr="0064058C">
        <w:t>Главный распорядитель распределяет бюджетные данные по подведомственным ему распорядителям и получателям. Данные до каждого распорядителя доводятся в виде док</w:t>
      </w:r>
      <w:r w:rsidRPr="00B41D4D">
        <w:t>у</w:t>
      </w:r>
      <w:r w:rsidRPr="0064058C">
        <w:t xml:space="preserve">мента </w:t>
      </w:r>
      <w:r>
        <w:t>«</w:t>
      </w:r>
      <w:r w:rsidRPr="0064058C">
        <w:t>Расходное расписание</w:t>
      </w:r>
      <w:r>
        <w:t>»</w:t>
      </w:r>
      <w:r w:rsidRPr="0064058C">
        <w:t xml:space="preserve">, до ГРБС – в виде документа </w:t>
      </w:r>
      <w:r>
        <w:t>«</w:t>
      </w:r>
      <w:r w:rsidRPr="0064058C">
        <w:t>Казначейское уведомление</w:t>
      </w:r>
      <w:r>
        <w:t>»</w:t>
      </w:r>
      <w:r w:rsidRPr="0064058C">
        <w:t>. Распорядитель распределяет полученные данные по подв</w:t>
      </w:r>
      <w:r w:rsidRPr="00B41D4D">
        <w:t>е</w:t>
      </w:r>
      <w:r w:rsidRPr="0064058C">
        <w:t>домственным ему учреждениям. Бюджетные данные для каждого получателя могут распределяться поквартально, либо по месяцам по следующим алгори</w:t>
      </w:r>
      <w:r w:rsidRPr="00B41D4D">
        <w:t>т</w:t>
      </w:r>
      <w:r w:rsidRPr="0064058C">
        <w:t>мам:</w:t>
      </w:r>
    </w:p>
    <w:p w14:paraId="0C4FF071" w14:textId="77777777" w:rsidR="00B41D4D" w:rsidRPr="0064058C" w:rsidRDefault="00B41D4D" w:rsidP="00B41D4D">
      <w:pPr>
        <w:pStyle w:val="ASFKListmark1"/>
      </w:pPr>
      <w:r w:rsidRPr="0064058C">
        <w:t>пропорционально;</w:t>
      </w:r>
    </w:p>
    <w:p w14:paraId="71C7CA5B" w14:textId="77777777" w:rsidR="00B41D4D" w:rsidRPr="0064058C" w:rsidRDefault="00B41D4D" w:rsidP="00B41D4D">
      <w:pPr>
        <w:pStyle w:val="ASFKListmark1"/>
      </w:pPr>
      <w:r w:rsidRPr="0064058C">
        <w:t>на основании накопленной статистики;</w:t>
      </w:r>
    </w:p>
    <w:p w14:paraId="18AB04D0" w14:textId="77777777" w:rsidR="00B41D4D" w:rsidRPr="00811D64" w:rsidRDefault="00B41D4D" w:rsidP="00B41D4D">
      <w:pPr>
        <w:pStyle w:val="ASFKListmark1"/>
      </w:pPr>
      <w:r w:rsidRPr="00811D64">
        <w:t>в соответствии с весовыми коэффициентами.</w:t>
      </w:r>
    </w:p>
    <w:p w14:paraId="73E46DDC" w14:textId="77777777" w:rsidR="00B41D4D" w:rsidRPr="0064058C" w:rsidRDefault="00B41D4D" w:rsidP="00B41D4D">
      <w:pPr>
        <w:pStyle w:val="ASFKNormal"/>
      </w:pPr>
      <w:r w:rsidRPr="0064058C">
        <w:t xml:space="preserve">Документ </w:t>
      </w:r>
      <w:r>
        <w:t>«</w:t>
      </w:r>
      <w:r w:rsidRPr="0064058C">
        <w:t>Распределение бюджетных данных по подведомственным учреждениям</w:t>
      </w:r>
      <w:r>
        <w:t>»</w:t>
      </w:r>
      <w:r w:rsidRPr="0064058C">
        <w:t xml:space="preserve"> предназначен для автоматического распределения бюджетных данных. Используется на АРМ ГРБС, не передается в учетную и другие внешние системы.</w:t>
      </w:r>
    </w:p>
    <w:p w14:paraId="1D578A02" w14:textId="77777777" w:rsidR="00B41D4D" w:rsidRPr="0064058C" w:rsidRDefault="00B41D4D" w:rsidP="00B41D4D">
      <w:pPr>
        <w:pStyle w:val="ASFKNormal"/>
      </w:pPr>
      <w:r w:rsidRPr="0064058C">
        <w:t xml:space="preserve">Документ </w:t>
      </w:r>
      <w:r>
        <w:t>«</w:t>
      </w:r>
      <w:r w:rsidRPr="0064058C">
        <w:t>Распределение бюджетных данных по подведомственным учреждениям</w:t>
      </w:r>
      <w:r>
        <w:t>»</w:t>
      </w:r>
      <w:r w:rsidRPr="0064058C">
        <w:t xml:space="preserve"> используется при создании в ГРБС (РБС) реестра расходных расписаний.</w:t>
      </w:r>
    </w:p>
    <w:p w14:paraId="42563695" w14:textId="6466337C" w:rsidR="00B41D4D" w:rsidRPr="0064058C" w:rsidRDefault="00E21D53" w:rsidP="00B41D4D">
      <w:pPr>
        <w:pStyle w:val="ASFKNormal"/>
      </w:pPr>
      <w:r>
        <w:t>Для работы с документами «</w:t>
      </w:r>
      <w:r w:rsidR="00B41D4D" w:rsidRPr="0064058C">
        <w:t>Распределение бюджетных данных по подведомственным учреждениям</w:t>
      </w:r>
      <w:r w:rsidR="00B41D4D">
        <w:t>»</w:t>
      </w:r>
      <w:r w:rsidR="00B41D4D" w:rsidRPr="0064058C">
        <w:t xml:space="preserve"> следует перейти в пункт меню </w:t>
      </w:r>
      <w:r w:rsidR="00B41D4D">
        <w:t>«</w:t>
      </w:r>
      <w:r w:rsidR="00B41D4D" w:rsidRPr="005C49E9">
        <w:t xml:space="preserve">Документы – </w:t>
      </w:r>
      <w:r w:rsidR="00B41D4D" w:rsidRPr="00B41D4D">
        <w:t xml:space="preserve">Регистрация и доведение бюджета – </w:t>
      </w:r>
      <w:r w:rsidR="00B41D4D" w:rsidRPr="0064058C">
        <w:t>Распределение бюджетных данных по подведомственным учреждениям</w:t>
      </w:r>
      <w:r w:rsidR="00B41D4D">
        <w:t>»</w:t>
      </w:r>
      <w:r w:rsidR="00B41D4D" w:rsidRPr="0064058C">
        <w:t>. Откроется ЭФ списка документов, представленная на р</w:t>
      </w:r>
      <w:r w:rsidR="00B41D4D" w:rsidRPr="00B41D4D">
        <w:t>и</w:t>
      </w:r>
      <w:r w:rsidR="00B41D4D" w:rsidRPr="0064058C">
        <w:t>сунке </w:t>
      </w:r>
      <w:r w:rsidR="00B41D4D" w:rsidRPr="0064058C">
        <w:fldChar w:fldCharType="begin"/>
      </w:r>
      <w:r w:rsidR="00B41D4D" w:rsidRPr="0064058C">
        <w:instrText xml:space="preserve"> REF _Ref268088338 \h  \* MERGEFORMAT </w:instrText>
      </w:r>
      <w:r w:rsidR="00B41D4D" w:rsidRPr="0064058C">
        <w:fldChar w:fldCharType="separate"/>
      </w:r>
      <w:r w:rsidR="00980F1C">
        <w:t>441</w:t>
      </w:r>
      <w:r w:rsidR="00B41D4D" w:rsidRPr="0064058C">
        <w:fldChar w:fldCharType="end"/>
      </w:r>
      <w:r w:rsidR="00B41D4D" w:rsidRPr="0064058C">
        <w:t>.</w:t>
      </w:r>
    </w:p>
    <w:p w14:paraId="0078D364" w14:textId="77777777" w:rsidR="00B41D4D" w:rsidRPr="00F90308" w:rsidRDefault="00CF4371" w:rsidP="00B41D4D">
      <w:pPr>
        <w:pStyle w:val="ASFKFigure"/>
      </w:pPr>
      <w:r>
        <w:rPr>
          <w:noProof/>
        </w:rPr>
        <w:lastRenderedPageBreak/>
        <w:drawing>
          <wp:inline distT="0" distB="0" distL="0" distR="0" wp14:anchorId="194EBD1A" wp14:editId="7CB94524">
            <wp:extent cx="6124575" cy="3200400"/>
            <wp:effectExtent l="0" t="0" r="9525" b="0"/>
            <wp:docPr id="534" name="Рисунок 53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0"/>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36524DF7" w14:textId="50C06E29" w:rsidR="00B41D4D" w:rsidRPr="0064058C" w:rsidRDefault="00034287" w:rsidP="00B41D4D">
      <w:pPr>
        <w:pStyle w:val="ASFKFigName"/>
      </w:pPr>
      <w:r>
        <w:rPr>
          <w:noProof/>
        </w:rPr>
        <w:fldChar w:fldCharType="begin"/>
      </w:r>
      <w:r>
        <w:rPr>
          <w:noProof/>
        </w:rPr>
        <w:instrText xml:space="preserve"> SEQ Рисунок \* ARABIC </w:instrText>
      </w:r>
      <w:r>
        <w:rPr>
          <w:noProof/>
        </w:rPr>
        <w:fldChar w:fldCharType="separate"/>
      </w:r>
      <w:bookmarkStart w:id="2627" w:name="_Ref268088338"/>
      <w:bookmarkStart w:id="2628" w:name="_Toc126840805"/>
      <w:r w:rsidR="00980F1C">
        <w:rPr>
          <w:noProof/>
        </w:rPr>
        <w:t>441</w:t>
      </w:r>
      <w:bookmarkEnd w:id="2627"/>
      <w:r>
        <w:rPr>
          <w:noProof/>
        </w:rPr>
        <w:fldChar w:fldCharType="end"/>
      </w:r>
      <w:r w:rsidR="00B41D4D" w:rsidRPr="0064058C">
        <w:t xml:space="preserve">. ЭФ списка документов </w:t>
      </w:r>
      <w:r w:rsidR="00B41D4D">
        <w:t>«</w:t>
      </w:r>
      <w:r w:rsidR="00B41D4D" w:rsidRPr="0064058C">
        <w:t>Распределение бюджетных данных по подведомственным учреждениям</w:t>
      </w:r>
      <w:r w:rsidR="00B41D4D">
        <w:t>»</w:t>
      </w:r>
      <w:bookmarkEnd w:id="2628"/>
    </w:p>
    <w:p w14:paraId="0E85BDC6" w14:textId="77777777" w:rsidR="00B41D4D" w:rsidRPr="00345377" w:rsidRDefault="00B41D4D" w:rsidP="00B41D4D">
      <w:pPr>
        <w:pStyle w:val="41"/>
      </w:pPr>
      <w:r w:rsidRPr="00345377">
        <w:t>Доступные операции</w:t>
      </w:r>
    </w:p>
    <w:p w14:paraId="3BCE06FB" w14:textId="77777777" w:rsidR="00B41D4D" w:rsidRPr="005C49E9" w:rsidRDefault="00B41D4D" w:rsidP="00B41D4D">
      <w:pPr>
        <w:pStyle w:val="ASFKNormal"/>
      </w:pPr>
      <w:r w:rsidRPr="005C49E9">
        <w:t>На АРМ</w:t>
      </w:r>
      <w:r w:rsidR="001E5084">
        <w:t xml:space="preserve"> Офлайн</w:t>
      </w:r>
      <w:r w:rsidRPr="005C49E9">
        <w:t xml:space="preserve"> </w:t>
      </w:r>
      <w:r w:rsidR="001E5084">
        <w:t>(</w:t>
      </w:r>
      <w:r w:rsidRPr="005C49E9">
        <w:t>ГРБС</w:t>
      </w:r>
      <w:r w:rsidR="001E5084">
        <w:t>, РБС)</w:t>
      </w:r>
      <w:r w:rsidRPr="005C49E9">
        <w:t xml:space="preserve"> </w:t>
      </w:r>
      <w:r w:rsidRPr="00B11F4A">
        <w:t>доступны следующие операции над документом</w:t>
      </w:r>
      <w:r w:rsidRPr="005C49E9">
        <w:t>:</w:t>
      </w:r>
    </w:p>
    <w:p w14:paraId="69EEB1E8" w14:textId="77777777" w:rsidR="00B41D4D" w:rsidRPr="0064058C" w:rsidRDefault="00B41D4D" w:rsidP="00B41D4D">
      <w:pPr>
        <w:pStyle w:val="ASFKListmark1"/>
      </w:pPr>
      <w:r w:rsidRPr="0064058C">
        <w:t>ввод вручную;</w:t>
      </w:r>
    </w:p>
    <w:p w14:paraId="052C129D" w14:textId="77777777" w:rsidR="00B41D4D" w:rsidRPr="00811D64" w:rsidRDefault="00B41D4D" w:rsidP="00B41D4D">
      <w:pPr>
        <w:pStyle w:val="ASFKListmark1"/>
      </w:pPr>
      <w:r w:rsidRPr="00811D64">
        <w:t xml:space="preserve">ввод из родительского документа (ЭД </w:t>
      </w:r>
      <w:r>
        <w:t>«</w:t>
      </w:r>
      <w:r w:rsidRPr="00811D64">
        <w:t>Казначейское уведомление</w:t>
      </w:r>
      <w:r>
        <w:t>»</w:t>
      </w:r>
      <w:r w:rsidRPr="00811D64">
        <w:t>);</w:t>
      </w:r>
    </w:p>
    <w:p w14:paraId="06D2B1C8" w14:textId="77777777" w:rsidR="00B41D4D" w:rsidRPr="0064058C" w:rsidRDefault="00B41D4D" w:rsidP="00B41D4D">
      <w:pPr>
        <w:pStyle w:val="ASFKListmark1"/>
      </w:pPr>
      <w:r w:rsidRPr="0064058C">
        <w:t>просмотр и редактирование;</w:t>
      </w:r>
    </w:p>
    <w:p w14:paraId="5BFB0797" w14:textId="77777777" w:rsidR="00B41D4D" w:rsidRPr="0064058C" w:rsidRDefault="00B41D4D" w:rsidP="00B41D4D">
      <w:pPr>
        <w:pStyle w:val="ASFKListmark1"/>
      </w:pPr>
      <w:r w:rsidRPr="0064058C">
        <w:t>удаление;</w:t>
      </w:r>
    </w:p>
    <w:p w14:paraId="485F2610" w14:textId="77777777" w:rsidR="00B41D4D" w:rsidRDefault="00B41D4D" w:rsidP="00B41D4D">
      <w:pPr>
        <w:pStyle w:val="ASFKListmark1"/>
      </w:pPr>
      <w:r w:rsidRPr="0064058C">
        <w:t>печать.</w:t>
      </w:r>
    </w:p>
    <w:p w14:paraId="05441779" w14:textId="77777777" w:rsidR="00634080" w:rsidRDefault="00634080" w:rsidP="00790C59">
      <w:pPr>
        <w:pStyle w:val="ASFKNormal"/>
      </w:pPr>
      <w:r w:rsidRPr="00634080">
        <w:t xml:space="preserve">Для создания документа на основе родительского документа необходимо в ЭФ документа нажать на кнопку </w:t>
      </w:r>
      <w:r w:rsidR="00CF4371">
        <w:rPr>
          <w:noProof/>
        </w:rPr>
        <w:drawing>
          <wp:inline distT="0" distB="0" distL="0" distR="0" wp14:anchorId="6A9E66D8" wp14:editId="59DC548B">
            <wp:extent cx="276225" cy="276225"/>
            <wp:effectExtent l="0" t="0" r="9525" b="9525"/>
            <wp:docPr id="535" name="Рисунок 535"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34080">
        <w:t xml:space="preserve"> (Выбрать родительский документ), выбрать тип родительского документа </w:t>
      </w:r>
      <w:r>
        <w:t>(</w:t>
      </w:r>
      <w:r w:rsidRPr="00634080">
        <w:t>«Казначейское уведомление» или «Расходное расписание»), а затем сам родительский документ. Все необходимые поля заполнятся автоматически</w:t>
      </w:r>
      <w:r>
        <w:t>.</w:t>
      </w:r>
    </w:p>
    <w:p w14:paraId="20452066" w14:textId="77777777" w:rsidR="00B41D4D" w:rsidRPr="00345377" w:rsidRDefault="00790C59" w:rsidP="00B41D4D">
      <w:pPr>
        <w:pStyle w:val="41"/>
      </w:pPr>
      <w:r>
        <w:t>Э</w:t>
      </w:r>
      <w:r w:rsidR="00B41D4D" w:rsidRPr="00345377">
        <w:t>кранная форма документа</w:t>
      </w:r>
    </w:p>
    <w:p w14:paraId="16F8BFAD" w14:textId="1F6FF7A4" w:rsidR="00B41D4D" w:rsidRPr="00120C57" w:rsidRDefault="00B41D4D" w:rsidP="00B41D4D">
      <w:pPr>
        <w:pStyle w:val="ASFKNormal"/>
      </w:pPr>
      <w:r w:rsidRPr="00120C57">
        <w:t xml:space="preserve">ЭФ </w:t>
      </w:r>
      <w:r>
        <w:t>документа «</w:t>
      </w:r>
      <w:r w:rsidRPr="0064058C">
        <w:t>Распределение бюджетных данных по подведомственным учрежден</w:t>
      </w:r>
      <w:r w:rsidRPr="00B41D4D">
        <w:t>и</w:t>
      </w:r>
      <w:r w:rsidRPr="0064058C">
        <w:t>ям</w:t>
      </w:r>
      <w:r w:rsidR="0027431F">
        <w:t>», закладки «</w:t>
      </w:r>
      <w:r>
        <w:t>Получатели»</w:t>
      </w:r>
      <w:r w:rsidRPr="00B212BF">
        <w:t xml:space="preserve"> представлена на </w:t>
      </w:r>
      <w:r w:rsidRPr="00120C57">
        <w:t>рисунке </w:t>
      </w:r>
      <w:r w:rsidRPr="00120C57">
        <w:fldChar w:fldCharType="begin"/>
      </w:r>
      <w:r w:rsidRPr="00120C57">
        <w:instrText xml:space="preserve"> REF _Ref248241097 \h  \* MERGEFORMAT </w:instrText>
      </w:r>
      <w:r w:rsidRPr="00120C57">
        <w:fldChar w:fldCharType="separate"/>
      </w:r>
      <w:r w:rsidR="00980F1C">
        <w:t>442</w:t>
      </w:r>
      <w:r w:rsidRPr="00120C57">
        <w:fldChar w:fldCharType="end"/>
      </w:r>
      <w:r w:rsidRPr="00120C57">
        <w:t>.</w:t>
      </w:r>
    </w:p>
    <w:p w14:paraId="5FDE026C" w14:textId="77777777" w:rsidR="00B41D4D" w:rsidRPr="000B2EC1" w:rsidRDefault="00CF4371" w:rsidP="00B41D4D">
      <w:pPr>
        <w:pStyle w:val="ASFKFigure"/>
      </w:pPr>
      <w:r>
        <w:rPr>
          <w:noProof/>
        </w:rPr>
        <w:lastRenderedPageBreak/>
        <w:drawing>
          <wp:inline distT="0" distB="0" distL="0" distR="0" wp14:anchorId="74A43DCC" wp14:editId="5BE3AB20">
            <wp:extent cx="6124575" cy="4114800"/>
            <wp:effectExtent l="0" t="0" r="9525" b="0"/>
            <wp:docPr id="536" name="Рисунок 5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0"/>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630FDA60" w14:textId="7FEC57F9" w:rsidR="00B41D4D" w:rsidRPr="00120C57" w:rsidRDefault="00034287" w:rsidP="00B41D4D">
      <w:pPr>
        <w:pStyle w:val="ASFKFigName"/>
      </w:pPr>
      <w:r>
        <w:rPr>
          <w:noProof/>
        </w:rPr>
        <w:fldChar w:fldCharType="begin"/>
      </w:r>
      <w:r>
        <w:rPr>
          <w:noProof/>
        </w:rPr>
        <w:instrText xml:space="preserve"> SEQ Рисунок \* ARABIC </w:instrText>
      </w:r>
      <w:r>
        <w:rPr>
          <w:noProof/>
        </w:rPr>
        <w:fldChar w:fldCharType="separate"/>
      </w:r>
      <w:bookmarkStart w:id="2629" w:name="_Ref248241097"/>
      <w:bookmarkStart w:id="2630" w:name="_Toc126840806"/>
      <w:r w:rsidR="00980F1C">
        <w:rPr>
          <w:noProof/>
        </w:rPr>
        <w:t>442</w:t>
      </w:r>
      <w:bookmarkEnd w:id="2629"/>
      <w:r>
        <w:rPr>
          <w:noProof/>
        </w:rPr>
        <w:fldChar w:fldCharType="end"/>
      </w:r>
      <w:r w:rsidR="00B41D4D" w:rsidRPr="00120C57">
        <w:t xml:space="preserve">. ЭФ </w:t>
      </w:r>
      <w:r w:rsidR="00B41D4D">
        <w:t>документа «</w:t>
      </w:r>
      <w:r w:rsidR="00B41D4D" w:rsidRPr="0064058C">
        <w:t>Распределение бюджетных данных по подведомственным учреждениям</w:t>
      </w:r>
      <w:r w:rsidR="0027431F">
        <w:t>», закладки «</w:t>
      </w:r>
      <w:r w:rsidR="00B41D4D">
        <w:t>Получатели»</w:t>
      </w:r>
      <w:bookmarkEnd w:id="2630"/>
    </w:p>
    <w:p w14:paraId="7239795A" w14:textId="77777777" w:rsidR="00B41D4D" w:rsidRDefault="00B41D4D" w:rsidP="00B41D4D">
      <w:pPr>
        <w:pStyle w:val="ASFKNormal"/>
      </w:pPr>
      <w:r w:rsidRPr="00120C57">
        <w:t xml:space="preserve">Для ручного ввода документа следует на ЭФ </w:t>
      </w:r>
      <w:r w:rsidR="002719C2">
        <w:t>документа</w:t>
      </w:r>
      <w:r w:rsidRPr="00120C57">
        <w:t xml:space="preserve"> заполнить поля, доступные для редактирования.</w:t>
      </w:r>
    </w:p>
    <w:p w14:paraId="21F161CA" w14:textId="7AFB4960" w:rsidR="00B41D4D" w:rsidRPr="00120C57" w:rsidRDefault="002719C2" w:rsidP="00B41D4D">
      <w:pPr>
        <w:pStyle w:val="ASFKNormal"/>
      </w:pPr>
      <w:r>
        <w:t>Перечень</w:t>
      </w:r>
      <w:r w:rsidR="00B41D4D" w:rsidRPr="0064058C">
        <w:t xml:space="preserve"> полей документа </w:t>
      </w:r>
      <w:r w:rsidR="00B41D4D">
        <w:t>«</w:t>
      </w:r>
      <w:r w:rsidR="00B41D4D" w:rsidRPr="0064058C">
        <w:t>Распределение бюджетных данных по подв</w:t>
      </w:r>
      <w:r w:rsidR="00B41D4D" w:rsidRPr="00533E16">
        <w:t>е</w:t>
      </w:r>
      <w:r w:rsidR="00B41D4D" w:rsidRPr="0064058C">
        <w:t>домственным учреждениям</w:t>
      </w:r>
      <w:r w:rsidR="0027431F">
        <w:t>», закладки «</w:t>
      </w:r>
      <w:r w:rsidR="00B41D4D">
        <w:t xml:space="preserve">Получатели» </w:t>
      </w:r>
      <w:r w:rsidR="0027431F">
        <w:t>приведен в таблице</w:t>
      </w:r>
      <w:r w:rsidR="00163695" w:rsidRPr="00163695">
        <w:t> </w:t>
      </w:r>
      <w:r w:rsidR="00B41D4D" w:rsidRPr="00120C57">
        <w:fldChar w:fldCharType="begin"/>
      </w:r>
      <w:r w:rsidR="00B41D4D" w:rsidRPr="00120C57">
        <w:instrText xml:space="preserve"> REF _Ref248293633 \h  \* MERGEFORMAT </w:instrText>
      </w:r>
      <w:r w:rsidR="00B41D4D" w:rsidRPr="00120C57">
        <w:fldChar w:fldCharType="separate"/>
      </w:r>
      <w:r w:rsidR="00980F1C">
        <w:t>234</w:t>
      </w:r>
      <w:r w:rsidR="00B41D4D" w:rsidRPr="00120C57">
        <w:fldChar w:fldCharType="end"/>
      </w:r>
      <w:r w:rsidR="00B41D4D" w:rsidRPr="00120C57">
        <w:t>.</w:t>
      </w:r>
    </w:p>
    <w:p w14:paraId="44415208" w14:textId="79F1EABC" w:rsidR="00B41D4D" w:rsidRPr="00533E16" w:rsidRDefault="00DD313F" w:rsidP="00B41D4D">
      <w:pPr>
        <w:pStyle w:val="ASFKNameTable"/>
      </w:pPr>
      <w:r>
        <w:rPr>
          <w:noProof/>
        </w:rPr>
        <w:fldChar w:fldCharType="begin"/>
      </w:r>
      <w:r>
        <w:rPr>
          <w:noProof/>
        </w:rPr>
        <w:instrText xml:space="preserve"> SEQ Таблица \* ARABIC </w:instrText>
      </w:r>
      <w:r>
        <w:rPr>
          <w:noProof/>
        </w:rPr>
        <w:fldChar w:fldCharType="separate"/>
      </w:r>
      <w:bookmarkStart w:id="2631" w:name="_Ref248293633"/>
      <w:bookmarkStart w:id="2632" w:name="_Toc126840264"/>
      <w:r w:rsidR="00980F1C">
        <w:rPr>
          <w:noProof/>
        </w:rPr>
        <w:t>234</w:t>
      </w:r>
      <w:bookmarkEnd w:id="2631"/>
      <w:r>
        <w:rPr>
          <w:noProof/>
        </w:rPr>
        <w:fldChar w:fldCharType="end"/>
      </w:r>
      <w:r w:rsidR="00B41D4D" w:rsidRPr="00533E16">
        <w:t xml:space="preserve">. </w:t>
      </w:r>
      <w:r w:rsidR="00B41D4D" w:rsidRPr="0064058C">
        <w:t xml:space="preserve">Описание полей документа </w:t>
      </w:r>
      <w:r w:rsidR="00B41D4D">
        <w:t>«</w:t>
      </w:r>
      <w:r w:rsidR="00B41D4D" w:rsidRPr="0064058C">
        <w:t>Распределение бюджетных данных по подведомственным учреждениям</w:t>
      </w:r>
      <w:r w:rsidR="0027431F">
        <w:t>», закладки «</w:t>
      </w:r>
      <w:r w:rsidR="00B41D4D">
        <w:t>Получатели</w:t>
      </w:r>
      <w:r w:rsidR="00B41D4D" w:rsidRPr="00533E16">
        <w:t>»</w:t>
      </w:r>
      <w:bookmarkEnd w:id="26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B41D4D" w:rsidRPr="008C7088" w14:paraId="29F0F524" w14:textId="77777777" w:rsidTr="00B36EDB">
        <w:trPr>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F4D9F8" w14:textId="77777777" w:rsidR="00B41D4D" w:rsidRPr="008C7088" w:rsidRDefault="00B41D4D" w:rsidP="001E5084">
            <w:pPr>
              <w:pStyle w:val="ASFKTableHead"/>
            </w:pPr>
            <w:r>
              <w:t>Наименование</w:t>
            </w:r>
            <w:r w:rsidRPr="008C7088">
              <w:t xml:space="preserve">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45AC980" w14:textId="77777777" w:rsidR="00B41D4D" w:rsidRPr="008C7088" w:rsidRDefault="00B41D4D" w:rsidP="001E5084">
            <w:pPr>
              <w:pStyle w:val="ASFKTableHead"/>
            </w:pPr>
            <w:r>
              <w:t>Описание поля</w:t>
            </w:r>
          </w:p>
        </w:tc>
      </w:tr>
      <w:tr w:rsidR="00B41D4D" w:rsidRPr="008C7088" w14:paraId="63BA44CE" w14:textId="77777777" w:rsidTr="00B36EDB">
        <w:tc>
          <w:tcPr>
            <w:tcW w:w="1260" w:type="pct"/>
            <w:shd w:val="clear" w:color="auto" w:fill="auto"/>
          </w:tcPr>
          <w:p w14:paraId="1BF91E0D" w14:textId="77777777" w:rsidR="00B41D4D" w:rsidRPr="008C7088" w:rsidRDefault="00B41D4D" w:rsidP="00B36EDB">
            <w:pPr>
              <w:pStyle w:val="ASFKTablenorm"/>
              <w:ind w:left="57" w:right="57"/>
            </w:pPr>
            <w:r w:rsidRPr="008C7088">
              <w:t>Номер</w:t>
            </w:r>
          </w:p>
        </w:tc>
        <w:tc>
          <w:tcPr>
            <w:tcW w:w="3740" w:type="pct"/>
            <w:shd w:val="clear" w:color="auto" w:fill="auto"/>
          </w:tcPr>
          <w:p w14:paraId="3F02A680" w14:textId="77777777" w:rsidR="00B41D4D" w:rsidRPr="008C7088" w:rsidRDefault="00B41D4D" w:rsidP="00B36EDB">
            <w:pPr>
              <w:pStyle w:val="ASFKTablenorm"/>
              <w:ind w:left="57" w:right="57"/>
            </w:pPr>
            <w:r w:rsidRPr="008C7088">
              <w:t>Номер вводится вручную.</w:t>
            </w:r>
          </w:p>
        </w:tc>
      </w:tr>
      <w:tr w:rsidR="00B41D4D" w:rsidRPr="008C7088" w14:paraId="138FD041" w14:textId="77777777" w:rsidTr="00B36EDB">
        <w:tc>
          <w:tcPr>
            <w:tcW w:w="1260" w:type="pct"/>
            <w:shd w:val="clear" w:color="auto" w:fill="auto"/>
          </w:tcPr>
          <w:p w14:paraId="7BEE7789" w14:textId="77777777" w:rsidR="00B41D4D" w:rsidRPr="008C7088" w:rsidRDefault="00B41D4D" w:rsidP="00B36EDB">
            <w:pPr>
              <w:pStyle w:val="ASFKTablenorm"/>
              <w:ind w:left="57" w:right="57"/>
            </w:pPr>
            <w:r w:rsidRPr="008C7088">
              <w:t>Дата</w:t>
            </w:r>
          </w:p>
        </w:tc>
        <w:tc>
          <w:tcPr>
            <w:tcW w:w="3740" w:type="pct"/>
            <w:shd w:val="clear" w:color="auto" w:fill="auto"/>
          </w:tcPr>
          <w:p w14:paraId="066CC7C5" w14:textId="77777777" w:rsidR="00B41D4D" w:rsidRPr="00466BD6" w:rsidRDefault="00B41D4D" w:rsidP="00B36EDB">
            <w:pPr>
              <w:pStyle w:val="ASFKTablenorm"/>
              <w:ind w:left="57" w:right="57"/>
            </w:pPr>
            <w:r w:rsidRPr="008C7088">
              <w:t>По умолчанию ставится текущая дата</w:t>
            </w:r>
            <w:r w:rsidRPr="00466BD6">
              <w:t>.</w:t>
            </w:r>
          </w:p>
          <w:p w14:paraId="163893EE" w14:textId="77777777" w:rsidR="00B41D4D" w:rsidRPr="00466BD6" w:rsidRDefault="00B41D4D" w:rsidP="00B36EDB">
            <w:pPr>
              <w:pStyle w:val="ASFKTablenorm"/>
              <w:ind w:left="57" w:right="57"/>
            </w:pPr>
            <w:r w:rsidRPr="008C7088">
              <w:t>Может быть отредактировано пользователем вручную или выб</w:t>
            </w:r>
            <w:r w:rsidRPr="00466BD6">
              <w:t>ором из си</w:t>
            </w:r>
            <w:r w:rsidRPr="00B41D4D">
              <w:t>с</w:t>
            </w:r>
            <w:r w:rsidRPr="00466BD6">
              <w:t>темного календаря.</w:t>
            </w:r>
          </w:p>
        </w:tc>
      </w:tr>
      <w:tr w:rsidR="00B41D4D" w:rsidRPr="008C7088" w14:paraId="00B3D2CE" w14:textId="77777777" w:rsidTr="00B36EDB">
        <w:tc>
          <w:tcPr>
            <w:tcW w:w="5000" w:type="pct"/>
            <w:gridSpan w:val="2"/>
            <w:shd w:val="clear" w:color="auto" w:fill="auto"/>
          </w:tcPr>
          <w:p w14:paraId="0F350956" w14:textId="77777777" w:rsidR="00B41D4D" w:rsidRPr="00466BD6" w:rsidRDefault="00B41D4D" w:rsidP="00B36EDB">
            <w:pPr>
              <w:pStyle w:val="ASFKTablenorm"/>
              <w:ind w:left="57" w:right="57"/>
            </w:pPr>
            <w:r w:rsidRPr="008C7088">
              <w:t xml:space="preserve">Группа полей </w:t>
            </w:r>
            <w:r w:rsidRPr="00466BD6">
              <w:t>«Доведенные бюджетные данные»</w:t>
            </w:r>
          </w:p>
        </w:tc>
      </w:tr>
      <w:tr w:rsidR="00B41D4D" w:rsidRPr="008C7088" w14:paraId="0D870992" w14:textId="77777777" w:rsidTr="00B36EDB">
        <w:tc>
          <w:tcPr>
            <w:tcW w:w="1260" w:type="pct"/>
            <w:shd w:val="clear" w:color="auto" w:fill="auto"/>
          </w:tcPr>
          <w:p w14:paraId="0DAAE2E9" w14:textId="77777777" w:rsidR="00B41D4D" w:rsidRPr="00466BD6" w:rsidRDefault="00B41D4D" w:rsidP="00B36EDB">
            <w:pPr>
              <w:pStyle w:val="ASFKTablenorm"/>
              <w:ind w:left="57" w:right="57"/>
            </w:pPr>
            <w:r w:rsidRPr="008C7088">
              <w:t>Наименование д</w:t>
            </w:r>
            <w:r w:rsidRPr="00466BD6">
              <w:t>окуме</w:t>
            </w:r>
            <w:r w:rsidRPr="00B41D4D">
              <w:t>н</w:t>
            </w:r>
            <w:r w:rsidRPr="00466BD6">
              <w:t>та</w:t>
            </w:r>
          </w:p>
        </w:tc>
        <w:tc>
          <w:tcPr>
            <w:tcW w:w="3740" w:type="pct"/>
            <w:shd w:val="clear" w:color="auto" w:fill="auto"/>
          </w:tcPr>
          <w:p w14:paraId="6FCFAF5A" w14:textId="77777777" w:rsidR="00B41D4D" w:rsidRPr="00466BD6" w:rsidRDefault="00B41D4D" w:rsidP="00B36EDB">
            <w:pPr>
              <w:pStyle w:val="ASFKTablenorm"/>
              <w:ind w:left="57" w:right="57"/>
            </w:pPr>
            <w:r w:rsidRPr="008C7088">
              <w:t>Заполняется на основании типа родительского документа (может быть: К</w:t>
            </w:r>
            <w:r w:rsidRPr="00B41D4D">
              <w:t>а</w:t>
            </w:r>
            <w:r w:rsidRPr="00466BD6">
              <w:t>значейское уведомление или Расходное расписание).</w:t>
            </w:r>
          </w:p>
        </w:tc>
      </w:tr>
      <w:tr w:rsidR="00B41D4D" w:rsidRPr="008C7088" w14:paraId="4F8760CB" w14:textId="77777777" w:rsidTr="00B36EDB">
        <w:tc>
          <w:tcPr>
            <w:tcW w:w="1260" w:type="pct"/>
            <w:shd w:val="clear" w:color="auto" w:fill="auto"/>
          </w:tcPr>
          <w:p w14:paraId="1086D745" w14:textId="77777777" w:rsidR="00B41D4D" w:rsidRPr="008C7088" w:rsidRDefault="00B41D4D" w:rsidP="00B36EDB">
            <w:pPr>
              <w:pStyle w:val="ASFKTablenorm"/>
              <w:ind w:left="57" w:right="57"/>
            </w:pPr>
            <w:r w:rsidRPr="008C7088">
              <w:t>Номер (КУ/РР)</w:t>
            </w:r>
          </w:p>
        </w:tc>
        <w:tc>
          <w:tcPr>
            <w:tcW w:w="3740" w:type="pct"/>
            <w:shd w:val="clear" w:color="auto" w:fill="auto"/>
          </w:tcPr>
          <w:p w14:paraId="1FFD3282" w14:textId="77777777" w:rsidR="00B41D4D" w:rsidRPr="008C7088" w:rsidRDefault="00B41D4D" w:rsidP="00B36EDB">
            <w:pPr>
              <w:pStyle w:val="ASFKTablenorm"/>
              <w:ind w:left="57" w:right="57"/>
            </w:pPr>
            <w:r w:rsidRPr="008C7088">
              <w:t>Заполняется из соответствующего поля родительского документа.</w:t>
            </w:r>
          </w:p>
        </w:tc>
      </w:tr>
      <w:tr w:rsidR="00B41D4D" w:rsidRPr="008C7088" w14:paraId="11AC6D05" w14:textId="77777777" w:rsidTr="00B36EDB">
        <w:tc>
          <w:tcPr>
            <w:tcW w:w="1260" w:type="pct"/>
            <w:shd w:val="clear" w:color="auto" w:fill="auto"/>
          </w:tcPr>
          <w:p w14:paraId="17993519" w14:textId="77777777" w:rsidR="00B41D4D" w:rsidRPr="00466BD6" w:rsidRDefault="00B41D4D" w:rsidP="00B36EDB">
            <w:pPr>
              <w:pStyle w:val="ASFKTablenorm"/>
              <w:ind w:left="57" w:right="57"/>
            </w:pPr>
            <w:r w:rsidRPr="008C7088">
              <w:t>Дата</w:t>
            </w:r>
            <w:r w:rsidRPr="00466BD6">
              <w:t xml:space="preserve"> (КУ/РР)</w:t>
            </w:r>
          </w:p>
        </w:tc>
        <w:tc>
          <w:tcPr>
            <w:tcW w:w="3740" w:type="pct"/>
            <w:shd w:val="clear" w:color="auto" w:fill="auto"/>
          </w:tcPr>
          <w:p w14:paraId="6B96C264" w14:textId="77777777" w:rsidR="00B41D4D" w:rsidRPr="008C7088" w:rsidRDefault="00B41D4D" w:rsidP="00B36EDB">
            <w:pPr>
              <w:pStyle w:val="ASFKTablenorm"/>
              <w:ind w:left="57" w:right="57"/>
            </w:pPr>
            <w:r w:rsidRPr="008C7088">
              <w:t>Заполняется из соответствующего поля родительского документа.</w:t>
            </w:r>
          </w:p>
        </w:tc>
      </w:tr>
      <w:tr w:rsidR="00B41D4D" w:rsidRPr="008C7088" w14:paraId="5A620281" w14:textId="77777777" w:rsidTr="00B36EDB">
        <w:tc>
          <w:tcPr>
            <w:tcW w:w="1260" w:type="pct"/>
            <w:shd w:val="clear" w:color="auto" w:fill="auto"/>
          </w:tcPr>
          <w:p w14:paraId="1EDF0181" w14:textId="77777777" w:rsidR="00B41D4D" w:rsidRPr="008C7088" w:rsidRDefault="00B41D4D" w:rsidP="00B36EDB">
            <w:pPr>
              <w:pStyle w:val="ASFKTablenorm"/>
              <w:ind w:left="57" w:right="57"/>
            </w:pPr>
            <w:r w:rsidRPr="008C7088">
              <w:t>Дата в/д</w:t>
            </w:r>
          </w:p>
        </w:tc>
        <w:tc>
          <w:tcPr>
            <w:tcW w:w="3740" w:type="pct"/>
            <w:shd w:val="clear" w:color="auto" w:fill="auto"/>
          </w:tcPr>
          <w:p w14:paraId="6C497D8A" w14:textId="77777777" w:rsidR="00B41D4D" w:rsidRPr="008C7088" w:rsidRDefault="00B41D4D" w:rsidP="00B36EDB">
            <w:pPr>
              <w:pStyle w:val="ASFKTablenorm"/>
              <w:ind w:left="57" w:right="57"/>
            </w:pPr>
            <w:r w:rsidRPr="008C7088">
              <w:t>Заполняется из соответствующего поля родительского документа.</w:t>
            </w:r>
          </w:p>
        </w:tc>
      </w:tr>
      <w:tr w:rsidR="00B41D4D" w:rsidRPr="008C7088" w14:paraId="599C31CD" w14:textId="77777777" w:rsidTr="00B36EDB">
        <w:tc>
          <w:tcPr>
            <w:tcW w:w="1260" w:type="pct"/>
            <w:shd w:val="clear" w:color="auto" w:fill="auto"/>
          </w:tcPr>
          <w:p w14:paraId="7D06F3F0" w14:textId="77777777" w:rsidR="00B41D4D" w:rsidRPr="008C7088" w:rsidRDefault="00B41D4D" w:rsidP="00B36EDB">
            <w:pPr>
              <w:pStyle w:val="ASFKTablenorm"/>
              <w:ind w:left="57" w:right="57"/>
            </w:pPr>
            <w:r w:rsidRPr="008C7088">
              <w:t>Ед.изм</w:t>
            </w:r>
          </w:p>
        </w:tc>
        <w:tc>
          <w:tcPr>
            <w:tcW w:w="3740" w:type="pct"/>
            <w:shd w:val="clear" w:color="auto" w:fill="auto"/>
          </w:tcPr>
          <w:p w14:paraId="0EC93FAB" w14:textId="77777777" w:rsidR="00B41D4D" w:rsidRPr="008C7088" w:rsidRDefault="00B41D4D" w:rsidP="00B36EDB">
            <w:pPr>
              <w:pStyle w:val="ASFKTablenorm"/>
              <w:ind w:left="57" w:right="57"/>
            </w:pPr>
            <w:r w:rsidRPr="008C7088">
              <w:t>Заполняется из соответствующего поля родительского документа.</w:t>
            </w:r>
          </w:p>
        </w:tc>
      </w:tr>
      <w:tr w:rsidR="00B41D4D" w:rsidRPr="008C7088" w14:paraId="668022B6" w14:textId="77777777" w:rsidTr="00B36EDB">
        <w:tc>
          <w:tcPr>
            <w:tcW w:w="1260" w:type="pct"/>
            <w:shd w:val="clear" w:color="auto" w:fill="auto"/>
          </w:tcPr>
          <w:p w14:paraId="582F6588" w14:textId="77777777" w:rsidR="00B41D4D" w:rsidRPr="00466BD6" w:rsidRDefault="00B41D4D" w:rsidP="00B36EDB">
            <w:pPr>
              <w:pStyle w:val="ASFKTablenorm"/>
              <w:ind w:left="57" w:right="57"/>
            </w:pPr>
            <w:r w:rsidRPr="008C7088">
              <w:lastRenderedPageBreak/>
              <w:t>ГРБС/ГАИФ (н</w:t>
            </w:r>
            <w:r w:rsidRPr="00466BD6">
              <w:t>аимен</w:t>
            </w:r>
            <w:r w:rsidRPr="00B41D4D">
              <w:t>о</w:t>
            </w:r>
            <w:r w:rsidRPr="00466BD6">
              <w:t>вание)</w:t>
            </w:r>
          </w:p>
        </w:tc>
        <w:tc>
          <w:tcPr>
            <w:tcW w:w="3740" w:type="pct"/>
            <w:shd w:val="clear" w:color="auto" w:fill="auto"/>
          </w:tcPr>
          <w:p w14:paraId="2D56E700" w14:textId="77777777" w:rsidR="00B41D4D" w:rsidRPr="008C7088" w:rsidRDefault="00B41D4D" w:rsidP="00B36EDB">
            <w:pPr>
              <w:pStyle w:val="ASFKTablenorm"/>
              <w:ind w:left="57" w:right="57"/>
            </w:pPr>
            <w:r w:rsidRPr="008C7088">
              <w:t>Заполняется из соответствующего поля родительского документа.</w:t>
            </w:r>
          </w:p>
          <w:p w14:paraId="79E8C79C" w14:textId="77777777" w:rsidR="00B41D4D" w:rsidRPr="00466BD6" w:rsidRDefault="00B41D4D" w:rsidP="00B36EDB">
            <w:pPr>
              <w:pStyle w:val="ASFKTablenorm"/>
              <w:ind w:left="57" w:right="57"/>
            </w:pPr>
            <w:r w:rsidRPr="008C7088">
              <w:t>КУ: Кому (наименование)</w:t>
            </w:r>
            <w:r w:rsidRPr="00466BD6">
              <w:t>.</w:t>
            </w:r>
          </w:p>
          <w:p w14:paraId="723E98FD" w14:textId="77777777" w:rsidR="00B41D4D" w:rsidRPr="008C7088" w:rsidRDefault="00B41D4D" w:rsidP="00B36EDB">
            <w:pPr>
              <w:pStyle w:val="ASFKTablenorm"/>
              <w:ind w:left="57" w:right="57"/>
            </w:pPr>
            <w:r w:rsidRPr="008C7088">
              <w:t>РР: ГРБС/ГАИФ (наименование).</w:t>
            </w:r>
          </w:p>
        </w:tc>
      </w:tr>
      <w:tr w:rsidR="00B41D4D" w:rsidRPr="008C7088" w14:paraId="3191C479" w14:textId="77777777" w:rsidTr="00B36EDB">
        <w:tc>
          <w:tcPr>
            <w:tcW w:w="1260" w:type="pct"/>
            <w:shd w:val="clear" w:color="auto" w:fill="auto"/>
          </w:tcPr>
          <w:p w14:paraId="5CC0833F" w14:textId="77777777" w:rsidR="00B41D4D" w:rsidRPr="008C7088" w:rsidRDefault="00B41D4D" w:rsidP="00B36EDB">
            <w:pPr>
              <w:pStyle w:val="ASFKTablenorm"/>
              <w:ind w:left="57" w:right="57"/>
            </w:pPr>
            <w:r w:rsidRPr="008C7088">
              <w:t>Глава по БК</w:t>
            </w:r>
          </w:p>
        </w:tc>
        <w:tc>
          <w:tcPr>
            <w:tcW w:w="3740" w:type="pct"/>
            <w:shd w:val="clear" w:color="auto" w:fill="auto"/>
          </w:tcPr>
          <w:p w14:paraId="6077EDA3" w14:textId="77777777" w:rsidR="00B41D4D" w:rsidRPr="008C7088" w:rsidRDefault="00B41D4D" w:rsidP="00B36EDB">
            <w:pPr>
              <w:pStyle w:val="ASFKTablenorm"/>
              <w:ind w:left="57" w:right="57"/>
            </w:pPr>
            <w:r w:rsidRPr="008C7088">
              <w:t>Заполняется из соответствующего поля родительского документа.</w:t>
            </w:r>
          </w:p>
          <w:p w14:paraId="73E479AD" w14:textId="77777777" w:rsidR="00B41D4D" w:rsidRPr="00466BD6" w:rsidRDefault="00B41D4D" w:rsidP="00B36EDB">
            <w:pPr>
              <w:pStyle w:val="ASFKTablenorm"/>
              <w:ind w:left="57" w:right="57"/>
            </w:pPr>
            <w:r w:rsidRPr="008C7088">
              <w:t>КУ: Глава по БК</w:t>
            </w:r>
            <w:r w:rsidRPr="00466BD6">
              <w:t>.</w:t>
            </w:r>
          </w:p>
          <w:p w14:paraId="1F1CDE88" w14:textId="77777777" w:rsidR="00B41D4D" w:rsidRPr="00466BD6" w:rsidRDefault="00B41D4D" w:rsidP="00B36EDB">
            <w:pPr>
              <w:pStyle w:val="ASFKTablenorm"/>
              <w:ind w:left="57" w:right="57"/>
            </w:pPr>
            <w:r w:rsidRPr="008C7088">
              <w:t>РР: Глава по БК</w:t>
            </w:r>
            <w:r w:rsidRPr="00466BD6">
              <w:t>.</w:t>
            </w:r>
          </w:p>
        </w:tc>
      </w:tr>
      <w:tr w:rsidR="00B41D4D" w:rsidRPr="008C7088" w14:paraId="24B2DBF6" w14:textId="77777777" w:rsidTr="00B36EDB">
        <w:tc>
          <w:tcPr>
            <w:tcW w:w="1260" w:type="pct"/>
            <w:shd w:val="clear" w:color="auto" w:fill="auto"/>
          </w:tcPr>
          <w:p w14:paraId="402B3138" w14:textId="77777777" w:rsidR="00B41D4D" w:rsidRPr="00466BD6" w:rsidRDefault="00B41D4D" w:rsidP="00B36EDB">
            <w:pPr>
              <w:pStyle w:val="ASFKTablenorm"/>
              <w:ind w:left="57" w:right="57"/>
            </w:pPr>
            <w:r w:rsidRPr="008C7088">
              <w:t>РБС/ТОАИФ (н</w:t>
            </w:r>
            <w:r w:rsidRPr="00466BD6">
              <w:t>аимен</w:t>
            </w:r>
            <w:r w:rsidRPr="00B41D4D">
              <w:t>о</w:t>
            </w:r>
            <w:r w:rsidRPr="00466BD6">
              <w:t>вание)</w:t>
            </w:r>
          </w:p>
        </w:tc>
        <w:tc>
          <w:tcPr>
            <w:tcW w:w="3740" w:type="pct"/>
            <w:shd w:val="clear" w:color="auto" w:fill="auto"/>
          </w:tcPr>
          <w:p w14:paraId="540C1453" w14:textId="77777777" w:rsidR="00B41D4D" w:rsidRPr="008C7088" w:rsidRDefault="00B41D4D" w:rsidP="00B36EDB">
            <w:pPr>
              <w:pStyle w:val="ASFKTablenorm"/>
              <w:ind w:left="57" w:right="57"/>
            </w:pPr>
            <w:r w:rsidRPr="008C7088">
              <w:t>Заполняется из соответствующего поля родительского документа.</w:t>
            </w:r>
          </w:p>
          <w:p w14:paraId="6E748BF7" w14:textId="77777777" w:rsidR="00B41D4D" w:rsidRPr="00466BD6" w:rsidRDefault="00B41D4D" w:rsidP="00B36EDB">
            <w:pPr>
              <w:pStyle w:val="ASFKTablenorm"/>
              <w:ind w:left="57" w:right="57"/>
            </w:pPr>
            <w:r w:rsidRPr="008C7088">
              <w:t>КУ: не заполняется</w:t>
            </w:r>
            <w:r w:rsidRPr="00466BD6">
              <w:t>.</w:t>
            </w:r>
          </w:p>
          <w:p w14:paraId="082A7E71" w14:textId="77777777" w:rsidR="00B41D4D" w:rsidRPr="00466BD6" w:rsidRDefault="00B41D4D" w:rsidP="00B36EDB">
            <w:pPr>
              <w:pStyle w:val="ASFKTablenorm"/>
              <w:ind w:left="57" w:right="57"/>
            </w:pPr>
            <w:r w:rsidRPr="008C7088">
              <w:t>РР: Кому (наименование)</w:t>
            </w:r>
            <w:r w:rsidRPr="00466BD6">
              <w:t>.</w:t>
            </w:r>
          </w:p>
          <w:p w14:paraId="61416454" w14:textId="77777777" w:rsidR="00B41D4D" w:rsidRPr="00466BD6" w:rsidRDefault="00B41D4D" w:rsidP="00B36EDB">
            <w:pPr>
              <w:pStyle w:val="ASFKTablenorm"/>
              <w:ind w:left="57" w:right="57"/>
            </w:pPr>
            <w:r w:rsidRPr="008C7088">
              <w:t>Поле будет заполняться только при формировании из РР (если там поле з</w:t>
            </w:r>
            <w:r w:rsidRPr="00466BD6">
              <w:t>аполнено).</w:t>
            </w:r>
          </w:p>
        </w:tc>
      </w:tr>
      <w:tr w:rsidR="00B41D4D" w:rsidRPr="008C7088" w14:paraId="7AA195DC" w14:textId="77777777" w:rsidTr="00B36EDB">
        <w:tc>
          <w:tcPr>
            <w:tcW w:w="1260" w:type="pct"/>
            <w:shd w:val="clear" w:color="auto" w:fill="auto"/>
          </w:tcPr>
          <w:p w14:paraId="7CAD1FFD" w14:textId="77777777" w:rsidR="00B41D4D" w:rsidRPr="00466BD6" w:rsidRDefault="00B41D4D" w:rsidP="00B36EDB">
            <w:pPr>
              <w:pStyle w:val="ASFKTablenorm"/>
              <w:ind w:left="57" w:right="57"/>
            </w:pPr>
            <w:r w:rsidRPr="008C7088">
              <w:t>По Сводному ре</w:t>
            </w:r>
            <w:r w:rsidRPr="00466BD6">
              <w:t>естру (РБС/ТОАИФ)</w:t>
            </w:r>
          </w:p>
        </w:tc>
        <w:tc>
          <w:tcPr>
            <w:tcW w:w="3740" w:type="pct"/>
            <w:shd w:val="clear" w:color="auto" w:fill="auto"/>
          </w:tcPr>
          <w:p w14:paraId="18B132E2" w14:textId="77777777" w:rsidR="00B41D4D" w:rsidRPr="008C7088" w:rsidRDefault="00B41D4D" w:rsidP="00B36EDB">
            <w:pPr>
              <w:pStyle w:val="ASFKTablenorm"/>
              <w:ind w:left="57" w:right="57"/>
            </w:pPr>
            <w:r w:rsidRPr="008C7088">
              <w:t>Заполняется из соответствующего поля родительского документа.</w:t>
            </w:r>
          </w:p>
          <w:p w14:paraId="60F9D93F" w14:textId="77777777" w:rsidR="00B41D4D" w:rsidRPr="00466BD6" w:rsidRDefault="00B41D4D" w:rsidP="00B36EDB">
            <w:pPr>
              <w:pStyle w:val="ASFKTablenorm"/>
              <w:ind w:left="57" w:right="57"/>
            </w:pPr>
            <w:r w:rsidRPr="008C7088">
              <w:t>КУ: не заполняется</w:t>
            </w:r>
            <w:r w:rsidRPr="00466BD6">
              <w:t>.</w:t>
            </w:r>
          </w:p>
          <w:p w14:paraId="6C103B39" w14:textId="77777777" w:rsidR="00B41D4D" w:rsidRPr="00466BD6" w:rsidRDefault="00B41D4D" w:rsidP="00B36EDB">
            <w:pPr>
              <w:pStyle w:val="ASFKTablenorm"/>
              <w:ind w:left="57" w:right="57"/>
            </w:pPr>
            <w:r w:rsidRPr="008C7088">
              <w:t>РР: по Сводному реестру (Кому)</w:t>
            </w:r>
            <w:r w:rsidRPr="00466BD6">
              <w:t>.</w:t>
            </w:r>
          </w:p>
          <w:p w14:paraId="45BCE4C8" w14:textId="77777777" w:rsidR="00B41D4D" w:rsidRPr="00466BD6" w:rsidRDefault="00B41D4D" w:rsidP="00B36EDB">
            <w:pPr>
              <w:pStyle w:val="ASFKTablenorm"/>
              <w:ind w:left="57" w:right="57"/>
            </w:pPr>
            <w:r w:rsidRPr="008C7088">
              <w:t>Поле будет заполняться только при формировании из РР (если там поле з</w:t>
            </w:r>
            <w:r w:rsidRPr="00466BD6">
              <w:t>аполнено).</w:t>
            </w:r>
          </w:p>
        </w:tc>
      </w:tr>
      <w:tr w:rsidR="00B41D4D" w:rsidRPr="008C7088" w14:paraId="3BEC5759" w14:textId="77777777" w:rsidTr="00B36EDB">
        <w:tc>
          <w:tcPr>
            <w:tcW w:w="1260" w:type="pct"/>
            <w:shd w:val="clear" w:color="auto" w:fill="auto"/>
          </w:tcPr>
          <w:p w14:paraId="23FF0485" w14:textId="77777777" w:rsidR="00B41D4D" w:rsidRPr="00466BD6" w:rsidRDefault="00B41D4D" w:rsidP="00B36EDB">
            <w:pPr>
              <w:pStyle w:val="ASFKTablenorm"/>
              <w:ind w:left="57" w:right="57"/>
            </w:pPr>
            <w:r w:rsidRPr="008C7088">
              <w:t>Номер лицевого сч</w:t>
            </w:r>
            <w:r w:rsidRPr="00466BD6">
              <w:t>ета</w:t>
            </w:r>
          </w:p>
        </w:tc>
        <w:tc>
          <w:tcPr>
            <w:tcW w:w="3740" w:type="pct"/>
            <w:shd w:val="clear" w:color="auto" w:fill="auto"/>
          </w:tcPr>
          <w:p w14:paraId="095D35DD" w14:textId="77777777" w:rsidR="00B41D4D" w:rsidRPr="008C7088" w:rsidRDefault="00B41D4D" w:rsidP="00B36EDB">
            <w:pPr>
              <w:pStyle w:val="ASFKTablenorm"/>
              <w:ind w:left="57" w:right="57"/>
            </w:pPr>
            <w:r w:rsidRPr="008C7088">
              <w:t>Заполняется из соответствующего поля родительского документа.</w:t>
            </w:r>
          </w:p>
          <w:p w14:paraId="57E82711" w14:textId="77777777" w:rsidR="00B41D4D" w:rsidRPr="00466BD6" w:rsidRDefault="00B41D4D" w:rsidP="00B36EDB">
            <w:pPr>
              <w:pStyle w:val="ASFKTablenorm"/>
              <w:ind w:left="57" w:right="57"/>
            </w:pPr>
            <w:r w:rsidRPr="008C7088">
              <w:t>КУ: Номер ЛС (Кому)</w:t>
            </w:r>
            <w:r w:rsidRPr="00466BD6">
              <w:t>.</w:t>
            </w:r>
          </w:p>
          <w:p w14:paraId="002F9178" w14:textId="77777777" w:rsidR="00B41D4D" w:rsidRPr="00466BD6" w:rsidRDefault="00B41D4D" w:rsidP="00B36EDB">
            <w:pPr>
              <w:pStyle w:val="ASFKTablenorm"/>
              <w:ind w:left="57" w:right="57"/>
            </w:pPr>
            <w:r w:rsidRPr="008C7088">
              <w:t>РР: Номер лицевого счета (Кому)</w:t>
            </w:r>
            <w:r w:rsidRPr="00466BD6">
              <w:t>.</w:t>
            </w:r>
          </w:p>
        </w:tc>
      </w:tr>
      <w:tr w:rsidR="00B41D4D" w:rsidRPr="008C7088" w14:paraId="15A4ED47" w14:textId="77777777" w:rsidTr="00B36EDB">
        <w:tc>
          <w:tcPr>
            <w:tcW w:w="1260" w:type="pct"/>
            <w:shd w:val="clear" w:color="auto" w:fill="auto"/>
          </w:tcPr>
          <w:p w14:paraId="74DFD85B" w14:textId="77777777" w:rsidR="00B41D4D" w:rsidRPr="008C7088" w:rsidRDefault="00B41D4D" w:rsidP="00B36EDB">
            <w:pPr>
              <w:pStyle w:val="ASFKTablenorm"/>
              <w:ind w:left="57" w:right="57"/>
            </w:pPr>
            <w:r w:rsidRPr="008C7088">
              <w:t>Бюджет (код)</w:t>
            </w:r>
          </w:p>
        </w:tc>
        <w:tc>
          <w:tcPr>
            <w:tcW w:w="3740" w:type="pct"/>
            <w:shd w:val="clear" w:color="auto" w:fill="auto"/>
          </w:tcPr>
          <w:p w14:paraId="4A7C2048" w14:textId="77777777" w:rsidR="00B41D4D" w:rsidRPr="00466BD6" w:rsidRDefault="00B41D4D" w:rsidP="00B36EDB">
            <w:pPr>
              <w:pStyle w:val="ASFKTablenorm"/>
              <w:ind w:left="57" w:right="57"/>
            </w:pPr>
            <w:r w:rsidRPr="008C7088">
              <w:t>Поле на визуальной форме не отображается</w:t>
            </w:r>
            <w:r w:rsidRPr="00466BD6">
              <w:t>.</w:t>
            </w:r>
          </w:p>
          <w:p w14:paraId="16EF4280" w14:textId="77777777" w:rsidR="00B41D4D" w:rsidRPr="00466BD6" w:rsidRDefault="00B41D4D" w:rsidP="00B36EDB">
            <w:pPr>
              <w:pStyle w:val="ASFKTablenorm"/>
              <w:ind w:left="57" w:right="57"/>
            </w:pPr>
            <w:r w:rsidRPr="008C7088">
              <w:t xml:space="preserve">КУ: Заполняется всегда значением </w:t>
            </w:r>
            <w:r w:rsidRPr="00466BD6">
              <w:t>«99010001».</w:t>
            </w:r>
          </w:p>
          <w:p w14:paraId="73D6E1E4" w14:textId="77777777" w:rsidR="00B41D4D" w:rsidRPr="00466BD6" w:rsidRDefault="00B41D4D" w:rsidP="00B36EDB">
            <w:pPr>
              <w:pStyle w:val="ASFKTablenorm"/>
              <w:ind w:left="57" w:right="57"/>
            </w:pPr>
            <w:r w:rsidRPr="008C7088">
              <w:t>РР: Заполняется из соответствующего поля родительского док</w:t>
            </w:r>
            <w:r w:rsidRPr="00466BD6">
              <w:t>умента.</w:t>
            </w:r>
          </w:p>
        </w:tc>
      </w:tr>
      <w:tr w:rsidR="00B41D4D" w:rsidRPr="008C7088" w14:paraId="3D982943" w14:textId="77777777" w:rsidTr="00B36EDB">
        <w:tc>
          <w:tcPr>
            <w:tcW w:w="1260" w:type="pct"/>
            <w:shd w:val="clear" w:color="auto" w:fill="auto"/>
          </w:tcPr>
          <w:p w14:paraId="732F8399" w14:textId="77777777" w:rsidR="00B41D4D" w:rsidRPr="00466BD6" w:rsidRDefault="00B41D4D" w:rsidP="00B36EDB">
            <w:pPr>
              <w:pStyle w:val="ASFKTablenorm"/>
              <w:ind w:left="57" w:right="57"/>
            </w:pPr>
            <w:r w:rsidRPr="008C7088">
              <w:t>Бюджет (наимен</w:t>
            </w:r>
            <w:r w:rsidRPr="00466BD6">
              <w:t>ование)</w:t>
            </w:r>
          </w:p>
        </w:tc>
        <w:tc>
          <w:tcPr>
            <w:tcW w:w="3740" w:type="pct"/>
            <w:shd w:val="clear" w:color="auto" w:fill="auto"/>
          </w:tcPr>
          <w:p w14:paraId="00D87760" w14:textId="77777777" w:rsidR="00B41D4D" w:rsidRPr="00466BD6" w:rsidRDefault="00B41D4D" w:rsidP="00B36EDB">
            <w:pPr>
              <w:pStyle w:val="ASFKTablenorm"/>
              <w:ind w:left="57" w:right="57"/>
            </w:pPr>
            <w:r w:rsidRPr="008C7088">
              <w:t xml:space="preserve">КУ: на основании кода из справочника </w:t>
            </w:r>
            <w:r w:rsidRPr="00466BD6">
              <w:t>«Бюджеты», если это КУ.</w:t>
            </w:r>
          </w:p>
          <w:p w14:paraId="0B685BD8" w14:textId="77777777" w:rsidR="00B41D4D" w:rsidRPr="00466BD6" w:rsidRDefault="00B41D4D" w:rsidP="00B36EDB">
            <w:pPr>
              <w:pStyle w:val="ASFKTablenorm"/>
              <w:ind w:left="57" w:right="57"/>
            </w:pPr>
            <w:r w:rsidRPr="008C7088">
              <w:t>РР: Заполняется из соответствующего поля родительского док</w:t>
            </w:r>
            <w:r w:rsidRPr="00466BD6">
              <w:t>умента.</w:t>
            </w:r>
          </w:p>
        </w:tc>
      </w:tr>
      <w:tr w:rsidR="00B41D4D" w:rsidRPr="008C7088" w14:paraId="114E7B0E" w14:textId="77777777" w:rsidTr="00B36EDB">
        <w:tc>
          <w:tcPr>
            <w:tcW w:w="1260" w:type="pct"/>
            <w:shd w:val="clear" w:color="auto" w:fill="auto"/>
          </w:tcPr>
          <w:p w14:paraId="1173D2BC" w14:textId="77777777" w:rsidR="00B41D4D" w:rsidRPr="008C7088" w:rsidRDefault="00B41D4D" w:rsidP="00B36EDB">
            <w:pPr>
              <w:pStyle w:val="ASFKTablenorm"/>
              <w:ind w:left="57" w:right="57"/>
            </w:pPr>
            <w:r w:rsidRPr="008C7088">
              <w:t>Откуда (ФК)</w:t>
            </w:r>
          </w:p>
        </w:tc>
        <w:tc>
          <w:tcPr>
            <w:tcW w:w="3740" w:type="pct"/>
            <w:shd w:val="clear" w:color="auto" w:fill="auto"/>
          </w:tcPr>
          <w:p w14:paraId="23683AEF" w14:textId="77777777" w:rsidR="00B41D4D" w:rsidRPr="00466BD6" w:rsidRDefault="00B41D4D" w:rsidP="00B36EDB">
            <w:pPr>
              <w:pStyle w:val="ASFKTablenorm"/>
              <w:ind w:left="57" w:right="57"/>
            </w:pPr>
            <w:r w:rsidRPr="008C7088">
              <w:t xml:space="preserve">Заполняется из поля </w:t>
            </w:r>
            <w:r w:rsidRPr="00466BD6">
              <w:t>«Куда (ФК)» родительского документа.</w:t>
            </w:r>
          </w:p>
          <w:p w14:paraId="70A9A4FC" w14:textId="77777777" w:rsidR="00B41D4D" w:rsidRPr="00466BD6" w:rsidRDefault="00B41D4D" w:rsidP="00B36EDB">
            <w:pPr>
              <w:pStyle w:val="ASFKTablenorm"/>
              <w:ind w:left="57" w:right="57"/>
            </w:pPr>
            <w:r w:rsidRPr="008C7088">
              <w:t>КУ: Куда (ФК)</w:t>
            </w:r>
            <w:r w:rsidRPr="00466BD6">
              <w:t xml:space="preserve"> (наименование).</w:t>
            </w:r>
          </w:p>
          <w:p w14:paraId="372B404C" w14:textId="77777777" w:rsidR="00B41D4D" w:rsidRPr="00466BD6" w:rsidRDefault="00B41D4D" w:rsidP="00B36EDB">
            <w:pPr>
              <w:pStyle w:val="ASFKTablenorm"/>
              <w:ind w:left="57" w:right="57"/>
            </w:pPr>
            <w:r w:rsidRPr="008C7088">
              <w:t>РР: Куда (ФК) (наименование)</w:t>
            </w:r>
            <w:r w:rsidRPr="00466BD6">
              <w:t>.</w:t>
            </w:r>
          </w:p>
        </w:tc>
      </w:tr>
      <w:tr w:rsidR="00B41D4D" w:rsidRPr="008C7088" w14:paraId="71882F76" w14:textId="77777777" w:rsidTr="00B36EDB">
        <w:tc>
          <w:tcPr>
            <w:tcW w:w="1260" w:type="pct"/>
            <w:shd w:val="clear" w:color="auto" w:fill="auto"/>
          </w:tcPr>
          <w:p w14:paraId="0AD37A97" w14:textId="77777777" w:rsidR="00B41D4D" w:rsidRPr="008C7088" w:rsidRDefault="00A05FCE" w:rsidP="00B36EDB">
            <w:pPr>
              <w:pStyle w:val="ASFKTablenorm"/>
              <w:ind w:left="57" w:right="57"/>
            </w:pPr>
            <w:r w:rsidRPr="008C7088">
              <w:t>П</w:t>
            </w:r>
            <w:r w:rsidR="00BA2661">
              <w:t>о КОФК (Откуда ФК</w:t>
            </w:r>
            <w:r w:rsidR="00B41D4D" w:rsidRPr="008C7088">
              <w:t>)</w:t>
            </w:r>
          </w:p>
        </w:tc>
        <w:tc>
          <w:tcPr>
            <w:tcW w:w="3740" w:type="pct"/>
            <w:shd w:val="clear" w:color="auto" w:fill="auto"/>
          </w:tcPr>
          <w:p w14:paraId="6E12B6AA" w14:textId="77777777" w:rsidR="00B41D4D" w:rsidRPr="00466BD6" w:rsidRDefault="00B41D4D" w:rsidP="00B36EDB">
            <w:pPr>
              <w:pStyle w:val="ASFKTablenorm"/>
              <w:ind w:left="57" w:right="57"/>
            </w:pPr>
            <w:r w:rsidRPr="008C7088">
              <w:t xml:space="preserve">Заполняется из поля </w:t>
            </w:r>
            <w:r w:rsidRPr="00466BD6">
              <w:t>«по КОФК (Куда)» родительского документа.</w:t>
            </w:r>
          </w:p>
          <w:p w14:paraId="5EF6805B" w14:textId="77777777" w:rsidR="00B41D4D" w:rsidRPr="00466BD6" w:rsidRDefault="00B41D4D" w:rsidP="00B36EDB">
            <w:pPr>
              <w:pStyle w:val="ASFKTablenorm"/>
              <w:ind w:left="57" w:right="57"/>
            </w:pPr>
            <w:r w:rsidRPr="008C7088">
              <w:t>КУ: по КОФК (Куда</w:t>
            </w:r>
            <w:r w:rsidR="00BA2661">
              <w:t xml:space="preserve"> </w:t>
            </w:r>
            <w:r w:rsidRPr="008C7088">
              <w:t>(ФК) (код))</w:t>
            </w:r>
            <w:r w:rsidRPr="00466BD6">
              <w:t>.</w:t>
            </w:r>
          </w:p>
          <w:p w14:paraId="31A712C7" w14:textId="77777777" w:rsidR="00B41D4D" w:rsidRPr="00466BD6" w:rsidRDefault="00B41D4D" w:rsidP="00B36EDB">
            <w:pPr>
              <w:pStyle w:val="ASFKTablenorm"/>
              <w:ind w:left="57" w:right="57"/>
            </w:pPr>
            <w:r w:rsidRPr="008C7088">
              <w:t>РР: по КОФК (Куда (ФК))</w:t>
            </w:r>
            <w:r w:rsidRPr="00466BD6">
              <w:t>.</w:t>
            </w:r>
          </w:p>
        </w:tc>
      </w:tr>
      <w:tr w:rsidR="00B41D4D" w:rsidRPr="008C7088" w14:paraId="08A1D818" w14:textId="77777777" w:rsidTr="00B36EDB">
        <w:tc>
          <w:tcPr>
            <w:tcW w:w="1260" w:type="pct"/>
            <w:shd w:val="clear" w:color="auto" w:fill="auto"/>
          </w:tcPr>
          <w:p w14:paraId="1091B389" w14:textId="77777777" w:rsidR="00B41D4D" w:rsidRPr="00466BD6" w:rsidRDefault="00B41D4D" w:rsidP="00B36EDB">
            <w:pPr>
              <w:pStyle w:val="ASFKTablenorm"/>
              <w:ind w:left="57" w:right="57"/>
            </w:pPr>
            <w:r w:rsidRPr="008C7088">
              <w:t>Спец.указания (н</w:t>
            </w:r>
            <w:r w:rsidRPr="00466BD6">
              <w:t>аим</w:t>
            </w:r>
            <w:r w:rsidRPr="00B41D4D">
              <w:t>е</w:t>
            </w:r>
            <w:r w:rsidRPr="00466BD6">
              <w:t>нование)</w:t>
            </w:r>
          </w:p>
        </w:tc>
        <w:tc>
          <w:tcPr>
            <w:tcW w:w="3740" w:type="pct"/>
            <w:shd w:val="clear" w:color="auto" w:fill="auto"/>
          </w:tcPr>
          <w:p w14:paraId="40A15760" w14:textId="77777777" w:rsidR="00B41D4D" w:rsidRPr="008C7088" w:rsidRDefault="00B41D4D" w:rsidP="00B36EDB">
            <w:pPr>
              <w:pStyle w:val="ASFKTablenorm"/>
              <w:ind w:left="57" w:right="57"/>
            </w:pPr>
            <w:r w:rsidRPr="008C7088">
              <w:t>Заполняется из соответствующего поля родительского документа.</w:t>
            </w:r>
          </w:p>
        </w:tc>
      </w:tr>
      <w:tr w:rsidR="00B41D4D" w:rsidRPr="008C7088" w14:paraId="622FFB30" w14:textId="77777777" w:rsidTr="00B36EDB">
        <w:tc>
          <w:tcPr>
            <w:tcW w:w="1260" w:type="pct"/>
            <w:shd w:val="clear" w:color="auto" w:fill="auto"/>
          </w:tcPr>
          <w:p w14:paraId="43EBB881" w14:textId="77777777" w:rsidR="00B41D4D" w:rsidRPr="008C7088" w:rsidRDefault="00B41D4D" w:rsidP="00B36EDB">
            <w:pPr>
              <w:pStyle w:val="ASFKTablenorm"/>
              <w:ind w:left="57" w:right="57"/>
            </w:pPr>
            <w:r w:rsidRPr="008C7088">
              <w:t>Спец.указание (код)</w:t>
            </w:r>
          </w:p>
        </w:tc>
        <w:tc>
          <w:tcPr>
            <w:tcW w:w="3740" w:type="pct"/>
            <w:shd w:val="clear" w:color="auto" w:fill="auto"/>
          </w:tcPr>
          <w:p w14:paraId="45121803" w14:textId="77777777" w:rsidR="00B41D4D" w:rsidRPr="008C7088" w:rsidRDefault="00B41D4D" w:rsidP="00B36EDB">
            <w:pPr>
              <w:pStyle w:val="ASFKTablenorm"/>
              <w:ind w:left="57" w:right="57"/>
            </w:pPr>
            <w:r w:rsidRPr="008C7088">
              <w:t>Заполняется из соответствующего поля родительского документа.</w:t>
            </w:r>
          </w:p>
        </w:tc>
      </w:tr>
      <w:tr w:rsidR="00B41D4D" w:rsidRPr="008C7088" w14:paraId="0B455382" w14:textId="77777777" w:rsidTr="00B36EDB">
        <w:tc>
          <w:tcPr>
            <w:tcW w:w="5000" w:type="pct"/>
            <w:gridSpan w:val="2"/>
            <w:shd w:val="clear" w:color="auto" w:fill="auto"/>
          </w:tcPr>
          <w:p w14:paraId="65C440F1" w14:textId="77777777" w:rsidR="00B41D4D" w:rsidRPr="00466BD6" w:rsidRDefault="00B41D4D" w:rsidP="00B36EDB">
            <w:pPr>
              <w:pStyle w:val="ASFKTablenorm"/>
              <w:ind w:left="57" w:right="57"/>
            </w:pPr>
            <w:r w:rsidRPr="008C7088">
              <w:t>Закладка</w:t>
            </w:r>
            <w:r w:rsidRPr="00466BD6">
              <w:t xml:space="preserve"> «Получатели»</w:t>
            </w:r>
            <w:r w:rsidR="002719C2">
              <w:t>, табличное поле</w:t>
            </w:r>
          </w:p>
          <w:p w14:paraId="34FC5BF5" w14:textId="77777777" w:rsidR="00B41D4D" w:rsidRPr="00466BD6" w:rsidRDefault="00B41D4D" w:rsidP="00B36EDB">
            <w:pPr>
              <w:pStyle w:val="ASFKTablenorm"/>
              <w:ind w:left="57" w:right="57"/>
            </w:pPr>
            <w:r>
              <w:t>(</w:t>
            </w:r>
            <w:r w:rsidRPr="00466BD6">
              <w:t>Возможен различный способ формирования списка:</w:t>
            </w:r>
          </w:p>
          <w:p w14:paraId="506089E3" w14:textId="77777777" w:rsidR="00B41D4D" w:rsidRPr="00466BD6" w:rsidRDefault="00B41D4D" w:rsidP="00B36EDB">
            <w:pPr>
              <w:pStyle w:val="ASFKTablenorm"/>
              <w:ind w:left="57" w:right="57"/>
            </w:pPr>
            <w:r w:rsidRPr="008C7088">
              <w:t>Автоматическое: при выборе родительского документа автоматически формируется список получ</w:t>
            </w:r>
            <w:r w:rsidRPr="00B41D4D">
              <w:t>а</w:t>
            </w:r>
            <w:r w:rsidRPr="00466BD6">
              <w:t>телей, состоящий из текущего УБП и нижестоящей иерархии 1-го уровня (т.е. те, у кого в качестве вышестоящего указан текущий УБП). При формировании списка следует учитывать бюджет.</w:t>
            </w:r>
          </w:p>
          <w:p w14:paraId="2296B909" w14:textId="77777777" w:rsidR="00B41D4D" w:rsidRPr="00466BD6" w:rsidRDefault="00B41D4D" w:rsidP="00B36EDB">
            <w:pPr>
              <w:pStyle w:val="ASFKTablenorm"/>
              <w:ind w:left="57" w:right="57"/>
            </w:pPr>
            <w:r w:rsidRPr="008C7088">
              <w:t>Ручное:</w:t>
            </w:r>
            <w:r w:rsidRPr="00466BD6">
              <w:t xml:space="preserve"> пользователь на основании формы «Добавления/редактирование записи» может выбирать из справочника СРРПБС/ПУБП бюджетные учреждения. Выбор из справочника ограничен </w:t>
            </w:r>
            <w:r w:rsidRPr="00466BD6">
              <w:lastRenderedPageBreak/>
              <w:t>записями, у которых код вышестоящего равен коду собственного БУ системной таблицы «system_const» с учетом бюджета)</w:t>
            </w:r>
          </w:p>
        </w:tc>
      </w:tr>
      <w:tr w:rsidR="00B41D4D" w:rsidRPr="008C7088" w14:paraId="5BF7FC89" w14:textId="77777777" w:rsidTr="00B36EDB">
        <w:tc>
          <w:tcPr>
            <w:tcW w:w="1260" w:type="pct"/>
            <w:shd w:val="clear" w:color="auto" w:fill="auto"/>
          </w:tcPr>
          <w:p w14:paraId="7DA14F68" w14:textId="77777777" w:rsidR="00B41D4D" w:rsidRPr="00466BD6" w:rsidRDefault="00B41D4D" w:rsidP="00B36EDB">
            <w:pPr>
              <w:pStyle w:val="ASFKTablenorm"/>
              <w:ind w:left="57" w:right="57"/>
            </w:pPr>
            <w:r w:rsidRPr="008C7088">
              <w:lastRenderedPageBreak/>
              <w:t>№ п/п</w:t>
            </w:r>
          </w:p>
        </w:tc>
        <w:tc>
          <w:tcPr>
            <w:tcW w:w="3740" w:type="pct"/>
            <w:shd w:val="clear" w:color="auto" w:fill="auto"/>
          </w:tcPr>
          <w:p w14:paraId="307036ED" w14:textId="77777777" w:rsidR="00B41D4D" w:rsidRPr="00466BD6" w:rsidRDefault="00B41D4D" w:rsidP="00B36EDB">
            <w:pPr>
              <w:pStyle w:val="ASFKTablenorm"/>
              <w:ind w:left="57" w:right="57"/>
            </w:pPr>
            <w:r w:rsidRPr="008C7088">
              <w:t xml:space="preserve">Автонумерация, начиная с </w:t>
            </w:r>
            <w:r w:rsidRPr="00466BD6">
              <w:t xml:space="preserve">«1». </w:t>
            </w:r>
          </w:p>
        </w:tc>
      </w:tr>
      <w:tr w:rsidR="00B41D4D" w:rsidRPr="008C7088" w14:paraId="0F468972" w14:textId="77777777" w:rsidTr="00B36EDB">
        <w:tc>
          <w:tcPr>
            <w:tcW w:w="1260" w:type="pct"/>
            <w:shd w:val="clear" w:color="auto" w:fill="auto"/>
          </w:tcPr>
          <w:p w14:paraId="539FF6D3" w14:textId="77777777" w:rsidR="00B41D4D" w:rsidRPr="00466BD6" w:rsidRDefault="00A05FCE" w:rsidP="00B36EDB">
            <w:pPr>
              <w:pStyle w:val="ASFKTablenorm"/>
              <w:ind w:left="57" w:right="57"/>
            </w:pPr>
            <w:r w:rsidRPr="008C7088">
              <w:t>П</w:t>
            </w:r>
            <w:r w:rsidR="00B41D4D" w:rsidRPr="008C7088">
              <w:t>о Сводному ре</w:t>
            </w:r>
            <w:r w:rsidR="00B41D4D" w:rsidRPr="00466BD6">
              <w:t>естру</w:t>
            </w:r>
          </w:p>
        </w:tc>
        <w:tc>
          <w:tcPr>
            <w:tcW w:w="3740" w:type="pct"/>
            <w:shd w:val="clear" w:color="auto" w:fill="auto"/>
          </w:tcPr>
          <w:p w14:paraId="3ACCDB70" w14:textId="77777777" w:rsidR="00B41D4D" w:rsidRPr="00466BD6" w:rsidRDefault="00B41D4D" w:rsidP="00B36EDB">
            <w:pPr>
              <w:pStyle w:val="ASFKTablenorm"/>
              <w:ind w:left="57" w:right="57"/>
            </w:pPr>
            <w:r w:rsidRPr="008C7088">
              <w:t>Заполняется автоматически (при выборе родительского докуме</w:t>
            </w:r>
            <w:r w:rsidRPr="00466BD6">
              <w:t>нта).</w:t>
            </w:r>
          </w:p>
          <w:p w14:paraId="600B28E8" w14:textId="77777777" w:rsidR="00B41D4D" w:rsidRPr="00466BD6" w:rsidRDefault="00B41D4D" w:rsidP="00B36EDB">
            <w:pPr>
              <w:pStyle w:val="ASFKTablenorm"/>
              <w:ind w:left="57" w:right="57"/>
            </w:pPr>
            <w:r w:rsidRPr="008C7088">
              <w:t xml:space="preserve">Заполняется вручную пользователем из формы </w:t>
            </w:r>
            <w:r w:rsidRPr="00466BD6">
              <w:t>«Добавл</w:t>
            </w:r>
            <w:r w:rsidRPr="00B41D4D">
              <w:t>е</w:t>
            </w:r>
            <w:r w:rsidRPr="00466BD6">
              <w:t>ние/редактирование записи»: возможен выбор из справочника СРРПБС/ПУБП. Справочник ограничен бюджетом + вышестоящим БУ.</w:t>
            </w:r>
          </w:p>
          <w:p w14:paraId="272D4897" w14:textId="77777777" w:rsidR="00B41D4D" w:rsidRPr="00466BD6" w:rsidRDefault="00B41D4D" w:rsidP="00B36EDB">
            <w:pPr>
              <w:pStyle w:val="ASFKTablenorm"/>
              <w:ind w:left="57" w:right="57"/>
            </w:pPr>
            <w:r w:rsidRPr="008C7088">
              <w:t>Значение может быть отредактировано пользователем вручную.</w:t>
            </w:r>
          </w:p>
        </w:tc>
      </w:tr>
      <w:tr w:rsidR="00B41D4D" w:rsidRPr="008C7088" w14:paraId="29F93CAB" w14:textId="77777777" w:rsidTr="00B36EDB">
        <w:tc>
          <w:tcPr>
            <w:tcW w:w="1260" w:type="pct"/>
            <w:shd w:val="clear" w:color="auto" w:fill="auto"/>
          </w:tcPr>
          <w:p w14:paraId="2013A3EC" w14:textId="77777777" w:rsidR="00B41D4D" w:rsidRPr="00466BD6" w:rsidRDefault="00B41D4D" w:rsidP="00B36EDB">
            <w:pPr>
              <w:pStyle w:val="ASFKTablenorm"/>
              <w:ind w:left="57" w:right="57"/>
            </w:pPr>
            <w:r w:rsidRPr="008C7088">
              <w:t>Кому</w:t>
            </w:r>
          </w:p>
        </w:tc>
        <w:tc>
          <w:tcPr>
            <w:tcW w:w="3740" w:type="pct"/>
            <w:shd w:val="clear" w:color="auto" w:fill="auto"/>
          </w:tcPr>
          <w:p w14:paraId="2C844F7B" w14:textId="77777777" w:rsidR="00B41D4D" w:rsidRPr="00466BD6" w:rsidRDefault="00B41D4D" w:rsidP="00B36EDB">
            <w:pPr>
              <w:pStyle w:val="ASFKTablenorm"/>
              <w:ind w:left="57" w:right="57"/>
            </w:pPr>
            <w:r w:rsidRPr="008C7088">
              <w:t xml:space="preserve">Подтягивается на основании кода </w:t>
            </w:r>
            <w:r w:rsidRPr="00466BD6">
              <w:t>«по Сводному реестру» из справочника СРРПБС/ПУБП с учетом бюджета.</w:t>
            </w:r>
          </w:p>
          <w:p w14:paraId="6AE9E4BE" w14:textId="77777777" w:rsidR="00B41D4D" w:rsidRPr="00466BD6" w:rsidRDefault="00B41D4D" w:rsidP="00B36EDB">
            <w:pPr>
              <w:pStyle w:val="ASFKTablenorm"/>
              <w:ind w:left="57" w:right="57"/>
            </w:pPr>
            <w:r w:rsidRPr="008C7088">
              <w:t>Значение может быть отредактировано пользователем.</w:t>
            </w:r>
          </w:p>
        </w:tc>
      </w:tr>
      <w:tr w:rsidR="00B41D4D" w:rsidRPr="008C7088" w14:paraId="34ED64E8" w14:textId="77777777" w:rsidTr="00B36EDB">
        <w:tc>
          <w:tcPr>
            <w:tcW w:w="1260" w:type="pct"/>
            <w:shd w:val="clear" w:color="auto" w:fill="auto"/>
          </w:tcPr>
          <w:p w14:paraId="59993879" w14:textId="77777777" w:rsidR="00B41D4D" w:rsidRPr="00466BD6" w:rsidRDefault="00B41D4D" w:rsidP="00B36EDB">
            <w:pPr>
              <w:pStyle w:val="ASFKTablenorm"/>
              <w:ind w:left="57" w:right="57"/>
            </w:pPr>
            <w:r w:rsidRPr="008C7088">
              <w:t>Весовой коэфф</w:t>
            </w:r>
            <w:r w:rsidRPr="00466BD6">
              <w:t>ициент</w:t>
            </w:r>
          </w:p>
        </w:tc>
        <w:tc>
          <w:tcPr>
            <w:tcW w:w="3740" w:type="pct"/>
            <w:shd w:val="clear" w:color="auto" w:fill="auto"/>
          </w:tcPr>
          <w:p w14:paraId="66185751" w14:textId="77777777" w:rsidR="00B41D4D" w:rsidRPr="00466BD6" w:rsidRDefault="00B41D4D" w:rsidP="00B36EDB">
            <w:pPr>
              <w:pStyle w:val="ASFKTablenorm"/>
              <w:ind w:left="57" w:right="57"/>
            </w:pPr>
            <w:r w:rsidRPr="008C7088">
              <w:t xml:space="preserve">Заполняется автоматически значением </w:t>
            </w:r>
            <w:r w:rsidRPr="00466BD6">
              <w:t>«0.00».</w:t>
            </w:r>
          </w:p>
          <w:p w14:paraId="4EDAA4B4" w14:textId="77777777" w:rsidR="00B41D4D" w:rsidRPr="00466BD6" w:rsidRDefault="00B41D4D" w:rsidP="00B36EDB">
            <w:pPr>
              <w:pStyle w:val="ASFKTablenorm"/>
              <w:ind w:left="57" w:right="57"/>
            </w:pPr>
            <w:r w:rsidRPr="008C7088">
              <w:t xml:space="preserve">Доступно для редактирования из формы </w:t>
            </w:r>
            <w:r w:rsidRPr="00466BD6">
              <w:t>«Добавление/редактирование з</w:t>
            </w:r>
            <w:r w:rsidRPr="00B41D4D">
              <w:t>а</w:t>
            </w:r>
            <w:r w:rsidRPr="00466BD6">
              <w:t>писи» закладки «Получатели» только при выборе опции «По весовым к</w:t>
            </w:r>
            <w:r w:rsidRPr="00B41D4D">
              <w:t>о</w:t>
            </w:r>
            <w:r w:rsidRPr="00466BD6">
              <w:t>эффициентам».</w:t>
            </w:r>
          </w:p>
        </w:tc>
      </w:tr>
      <w:tr w:rsidR="00B41D4D" w:rsidRPr="008C7088" w14:paraId="4AD9A177" w14:textId="77777777" w:rsidTr="00B36EDB">
        <w:tc>
          <w:tcPr>
            <w:tcW w:w="5000" w:type="pct"/>
            <w:gridSpan w:val="2"/>
            <w:shd w:val="clear" w:color="auto" w:fill="auto"/>
          </w:tcPr>
          <w:p w14:paraId="1244F81E" w14:textId="77777777" w:rsidR="00B41D4D" w:rsidRPr="00466BD6" w:rsidRDefault="00B41D4D" w:rsidP="00B36EDB">
            <w:pPr>
              <w:pStyle w:val="ASFKTablenorm"/>
              <w:ind w:left="57" w:right="57"/>
            </w:pPr>
            <w:r w:rsidRPr="008C7088">
              <w:t>Группа полей</w:t>
            </w:r>
            <w:r w:rsidRPr="00466BD6">
              <w:t xml:space="preserve"> «Рассчитать»</w:t>
            </w:r>
          </w:p>
          <w:p w14:paraId="7AEF5696" w14:textId="77777777" w:rsidR="00B41D4D" w:rsidRPr="00466BD6" w:rsidRDefault="00B41D4D" w:rsidP="00B36EDB">
            <w:pPr>
              <w:pStyle w:val="ASFKTablenorm"/>
              <w:ind w:left="57" w:right="57"/>
            </w:pPr>
            <w:r w:rsidRPr="008C7088">
              <w:t xml:space="preserve">(Кнопка </w:t>
            </w:r>
            <w:r w:rsidRPr="00466BD6">
              <w:t>«Рассчитать». По нажатию кнопки происходит заполнение закладок БА, ЛБО и ПОФР для каждого УБП из списка Получатели на основании доведенных данных в КУ/РР в разрезе КБК</w:t>
            </w:r>
            <w:r w:rsidR="009B35EE">
              <w:t xml:space="preserve"> </w:t>
            </w:r>
            <w:r w:rsidRPr="00466BD6">
              <w:t>+</w:t>
            </w:r>
            <w:r w:rsidR="009B35EE">
              <w:t xml:space="preserve"> </w:t>
            </w:r>
            <w:r w:rsidRPr="00466BD6">
              <w:t>Цель субсидии. Округление сумм в меньшую сторону)</w:t>
            </w:r>
          </w:p>
        </w:tc>
      </w:tr>
      <w:tr w:rsidR="00B41D4D" w:rsidRPr="008C7088" w14:paraId="712B39D4" w14:textId="77777777" w:rsidTr="00B36EDB">
        <w:tc>
          <w:tcPr>
            <w:tcW w:w="1260" w:type="pct"/>
            <w:shd w:val="clear" w:color="auto" w:fill="auto"/>
          </w:tcPr>
          <w:p w14:paraId="1A143E81" w14:textId="77777777" w:rsidR="00B41D4D" w:rsidRPr="00466BD6" w:rsidRDefault="00B41D4D" w:rsidP="00B36EDB">
            <w:pPr>
              <w:pStyle w:val="ASFKTablenorm"/>
              <w:ind w:left="57" w:right="57"/>
            </w:pPr>
            <w:r w:rsidRPr="008C7088">
              <w:t>Пропорционально</w:t>
            </w:r>
          </w:p>
        </w:tc>
        <w:tc>
          <w:tcPr>
            <w:tcW w:w="3740" w:type="pct"/>
            <w:shd w:val="clear" w:color="auto" w:fill="auto"/>
          </w:tcPr>
          <w:p w14:paraId="15AEA066" w14:textId="77777777" w:rsidR="00B41D4D" w:rsidRPr="00466BD6" w:rsidRDefault="00B41D4D" w:rsidP="00B36EDB">
            <w:pPr>
              <w:pStyle w:val="ASFKTablenorm"/>
              <w:ind w:left="57" w:right="57"/>
            </w:pPr>
            <w:r w:rsidRPr="008C7088">
              <w:t>По умолчанию – активно</w:t>
            </w:r>
            <w:r w:rsidRPr="00466BD6">
              <w:t>.</w:t>
            </w:r>
          </w:p>
          <w:p w14:paraId="674C321C" w14:textId="77777777" w:rsidR="00B41D4D" w:rsidRPr="00466BD6" w:rsidRDefault="00B41D4D" w:rsidP="00B36EDB">
            <w:pPr>
              <w:pStyle w:val="ASFKTablenorm"/>
              <w:ind w:left="57" w:right="57"/>
            </w:pPr>
            <w:r w:rsidRPr="008C7088">
              <w:t xml:space="preserve">При активной радиокнопке </w:t>
            </w:r>
            <w:r w:rsidRPr="00466BD6">
              <w:t>«Пропорционально», сумма из родительского документа (Казначейского уведомления / Расходного расписания) распр</w:t>
            </w:r>
            <w:r w:rsidRPr="00B41D4D">
              <w:t>е</w:t>
            </w:r>
            <w:r w:rsidRPr="00466BD6">
              <w:t>деляется равномерно между сформированным списком подчиненной и</w:t>
            </w:r>
            <w:r w:rsidRPr="00B41D4D">
              <w:t>е</w:t>
            </w:r>
            <w:r w:rsidRPr="00466BD6">
              <w:t>рархии для текущего ГРБС/РБС в разрезе Раздел</w:t>
            </w:r>
            <w:r w:rsidR="009B35EE">
              <w:t xml:space="preserve"> </w:t>
            </w:r>
            <w:r w:rsidRPr="00466BD6">
              <w:t>+</w:t>
            </w:r>
            <w:r w:rsidR="009B35EE">
              <w:t xml:space="preserve"> </w:t>
            </w:r>
            <w:r w:rsidRPr="00466BD6">
              <w:t>КБК</w:t>
            </w:r>
            <w:r w:rsidR="009B35EE">
              <w:t xml:space="preserve"> </w:t>
            </w:r>
            <w:r w:rsidRPr="00466BD6">
              <w:t>+</w:t>
            </w:r>
            <w:r w:rsidR="009B35EE">
              <w:t xml:space="preserve"> </w:t>
            </w:r>
            <w:r w:rsidRPr="00466BD6">
              <w:t>Цель субсидии для всех периодов (текущий, 1 и 2 год планирования).</w:t>
            </w:r>
          </w:p>
        </w:tc>
      </w:tr>
      <w:tr w:rsidR="00B41D4D" w:rsidRPr="008C7088" w14:paraId="3187EDDC" w14:textId="77777777" w:rsidTr="00B36EDB">
        <w:tc>
          <w:tcPr>
            <w:tcW w:w="1260" w:type="pct"/>
            <w:shd w:val="clear" w:color="auto" w:fill="auto"/>
          </w:tcPr>
          <w:p w14:paraId="22567C2B" w14:textId="77777777" w:rsidR="00B41D4D" w:rsidRPr="00466BD6" w:rsidRDefault="00B41D4D" w:rsidP="00B36EDB">
            <w:pPr>
              <w:pStyle w:val="ASFKTablenorm"/>
              <w:ind w:left="57" w:right="57"/>
            </w:pPr>
            <w:r w:rsidRPr="008C7088">
              <w:t>По весовым коэ</w:t>
            </w:r>
            <w:r w:rsidRPr="00466BD6">
              <w:t>ффиц</w:t>
            </w:r>
            <w:r w:rsidRPr="00B41D4D">
              <w:t>и</w:t>
            </w:r>
            <w:r w:rsidRPr="00466BD6">
              <w:t>ентам</w:t>
            </w:r>
          </w:p>
        </w:tc>
        <w:tc>
          <w:tcPr>
            <w:tcW w:w="3740" w:type="pct"/>
            <w:shd w:val="clear" w:color="auto" w:fill="auto"/>
          </w:tcPr>
          <w:p w14:paraId="6AE644BA" w14:textId="77777777" w:rsidR="00B41D4D" w:rsidRPr="00466BD6" w:rsidRDefault="00B41D4D" w:rsidP="00B36EDB">
            <w:pPr>
              <w:pStyle w:val="ASFKTablenorm"/>
              <w:ind w:left="57" w:right="57"/>
            </w:pPr>
            <w:r w:rsidRPr="008C7088">
              <w:t>По умолчанию – не активно</w:t>
            </w:r>
            <w:r w:rsidRPr="00466BD6">
              <w:t>.</w:t>
            </w:r>
          </w:p>
          <w:p w14:paraId="1EE77BDF" w14:textId="77777777" w:rsidR="00B41D4D" w:rsidRPr="00466BD6" w:rsidRDefault="00B41D4D" w:rsidP="00B36EDB">
            <w:pPr>
              <w:pStyle w:val="ASFKTablenorm"/>
              <w:ind w:left="57" w:right="57"/>
            </w:pPr>
            <w:r w:rsidRPr="008C7088">
              <w:t xml:space="preserve">При активной радиокнопке </w:t>
            </w:r>
            <w:r w:rsidRPr="00466BD6">
              <w:t>«По весовым коэффициентам», сумма из род</w:t>
            </w:r>
            <w:r w:rsidRPr="00B41D4D">
              <w:t>и</w:t>
            </w:r>
            <w:r w:rsidRPr="00466BD6">
              <w:t>тельского документа (Казначейского уведомления / Расходного распис</w:t>
            </w:r>
            <w:r w:rsidRPr="00B41D4D">
              <w:t>а</w:t>
            </w:r>
            <w:r w:rsidRPr="00466BD6">
              <w:t>ния) распределяется между сформированным списком подчиненной иера</w:t>
            </w:r>
            <w:r w:rsidRPr="00B41D4D">
              <w:t>р</w:t>
            </w:r>
            <w:r w:rsidRPr="00466BD6">
              <w:t>хии для текущего ГРБС/РБС в соответствии с введенными коэффициентами для каждого УБП в разрезе Раздел</w:t>
            </w:r>
            <w:r w:rsidR="009B35EE">
              <w:t xml:space="preserve"> </w:t>
            </w:r>
            <w:r w:rsidRPr="00466BD6">
              <w:t>+</w:t>
            </w:r>
            <w:r w:rsidR="009B35EE">
              <w:t xml:space="preserve"> </w:t>
            </w:r>
            <w:r w:rsidRPr="00466BD6">
              <w:t>КБК</w:t>
            </w:r>
            <w:r w:rsidR="009B35EE">
              <w:t xml:space="preserve"> </w:t>
            </w:r>
            <w:r w:rsidRPr="00466BD6">
              <w:t>+</w:t>
            </w:r>
            <w:r w:rsidR="009B35EE">
              <w:t xml:space="preserve"> </w:t>
            </w:r>
            <w:r w:rsidRPr="00466BD6">
              <w:t>Цель суб</w:t>
            </w:r>
            <w:r w:rsidR="004E42F7">
              <w:t>с</w:t>
            </w:r>
            <w:r w:rsidRPr="00466BD6">
              <w:t>идии для всех периодов (текущий, 1 и 2 год планирования).</w:t>
            </w:r>
          </w:p>
        </w:tc>
      </w:tr>
      <w:tr w:rsidR="00B41D4D" w:rsidRPr="008C7088" w14:paraId="096BCC29" w14:textId="77777777" w:rsidTr="00B36EDB">
        <w:tc>
          <w:tcPr>
            <w:tcW w:w="1260" w:type="pct"/>
            <w:shd w:val="clear" w:color="auto" w:fill="auto"/>
          </w:tcPr>
          <w:p w14:paraId="46BCCE37" w14:textId="77777777" w:rsidR="00B41D4D" w:rsidRPr="00466BD6" w:rsidRDefault="00B41D4D" w:rsidP="00B36EDB">
            <w:pPr>
              <w:pStyle w:val="ASFKTablenorm"/>
              <w:ind w:left="57" w:right="57"/>
            </w:pPr>
            <w:r w:rsidRPr="008C7088">
              <w:t>По накопленной ст</w:t>
            </w:r>
            <w:r w:rsidRPr="00466BD6">
              <w:t>ат</w:t>
            </w:r>
            <w:r w:rsidRPr="00B41D4D">
              <w:t>и</w:t>
            </w:r>
            <w:r w:rsidRPr="00466BD6">
              <w:t>стике</w:t>
            </w:r>
          </w:p>
        </w:tc>
        <w:tc>
          <w:tcPr>
            <w:tcW w:w="3740" w:type="pct"/>
            <w:shd w:val="clear" w:color="auto" w:fill="auto"/>
          </w:tcPr>
          <w:p w14:paraId="543FDDC9" w14:textId="77777777" w:rsidR="00B41D4D" w:rsidRPr="00466BD6" w:rsidRDefault="00B41D4D" w:rsidP="00B36EDB">
            <w:pPr>
              <w:pStyle w:val="ASFKTablenorm"/>
              <w:ind w:left="57" w:right="57"/>
            </w:pPr>
            <w:r w:rsidRPr="008C7088">
              <w:t>По умолчанию – не активно</w:t>
            </w:r>
            <w:r w:rsidRPr="00466BD6">
              <w:t>.</w:t>
            </w:r>
          </w:p>
          <w:p w14:paraId="312C3EA3" w14:textId="77777777" w:rsidR="00B41D4D" w:rsidRPr="00466BD6" w:rsidRDefault="00B41D4D" w:rsidP="00B36EDB">
            <w:pPr>
              <w:pStyle w:val="ASFKTablenorm"/>
              <w:ind w:left="57" w:right="57"/>
            </w:pPr>
            <w:r w:rsidRPr="008C7088">
              <w:t xml:space="preserve">При активной радиокнопке </w:t>
            </w:r>
            <w:r w:rsidRPr="00466BD6">
              <w:t>«По накопленной статистике», вычисляется средняя сумма по каждому из РБС/ПБС в рамках выбранного периода, д</w:t>
            </w:r>
            <w:r w:rsidRPr="00B41D4D">
              <w:t>о</w:t>
            </w:r>
            <w:r w:rsidRPr="00466BD6">
              <w:t>веденная данному получателю в разрезе каждого КБК (по БА, ЛБО, ПОФР) за указанный период. Для расчета берутся РР на транспортном статусе «30101», заданного периода и вычисляется среднее значение, доведенное данному получателю в разрезе Раздел</w:t>
            </w:r>
            <w:r w:rsidR="009B35EE">
              <w:t xml:space="preserve"> </w:t>
            </w:r>
            <w:r w:rsidRPr="00466BD6">
              <w:t>+</w:t>
            </w:r>
            <w:r w:rsidR="009B35EE">
              <w:t xml:space="preserve"> </w:t>
            </w:r>
            <w:r w:rsidRPr="00466BD6">
              <w:t>КБК</w:t>
            </w:r>
            <w:r w:rsidR="009B35EE">
              <w:t xml:space="preserve"> </w:t>
            </w:r>
            <w:r w:rsidRPr="00466BD6">
              <w:t>+</w:t>
            </w:r>
            <w:r w:rsidR="009B35EE">
              <w:t xml:space="preserve"> </w:t>
            </w:r>
            <w:r w:rsidRPr="00466BD6">
              <w:t>Цель субсидии (значение «Сумма: тек.год»).</w:t>
            </w:r>
          </w:p>
        </w:tc>
      </w:tr>
      <w:tr w:rsidR="00B41D4D" w:rsidRPr="008C7088" w14:paraId="40716A71" w14:textId="77777777" w:rsidTr="00B36EDB">
        <w:tc>
          <w:tcPr>
            <w:tcW w:w="5000" w:type="pct"/>
            <w:gridSpan w:val="2"/>
            <w:shd w:val="clear" w:color="auto" w:fill="auto"/>
          </w:tcPr>
          <w:p w14:paraId="0783E550" w14:textId="77777777" w:rsidR="00B41D4D" w:rsidRPr="00466BD6" w:rsidRDefault="00B41D4D" w:rsidP="00B36EDB">
            <w:pPr>
              <w:pStyle w:val="ASFKTablenorm"/>
              <w:ind w:left="57" w:right="57"/>
            </w:pPr>
            <w:r w:rsidRPr="008C7088">
              <w:t xml:space="preserve">Группа полей </w:t>
            </w:r>
            <w:r w:rsidRPr="00466BD6">
              <w:t>«Период»</w:t>
            </w:r>
          </w:p>
          <w:p w14:paraId="6A00EC2D" w14:textId="77777777" w:rsidR="00B41D4D" w:rsidRPr="00466BD6" w:rsidRDefault="00B41D4D" w:rsidP="00B36EDB">
            <w:pPr>
              <w:pStyle w:val="ASFKTablenorm"/>
              <w:ind w:left="57" w:right="57"/>
            </w:pPr>
            <w:r>
              <w:t>(</w:t>
            </w:r>
            <w:r w:rsidRPr="00466BD6">
              <w:t>Поля видны, доступны для редактирования и обязательны для заполнения при активной радиокно</w:t>
            </w:r>
            <w:r w:rsidRPr="00B41D4D">
              <w:t>п</w:t>
            </w:r>
            <w:r w:rsidRPr="00466BD6">
              <w:t>ке «По накопленной статистике»)</w:t>
            </w:r>
          </w:p>
        </w:tc>
      </w:tr>
      <w:tr w:rsidR="00B41D4D" w:rsidRPr="008C7088" w14:paraId="19426CC3" w14:textId="77777777" w:rsidTr="00B36EDB">
        <w:tc>
          <w:tcPr>
            <w:tcW w:w="1260" w:type="pct"/>
            <w:shd w:val="clear" w:color="auto" w:fill="auto"/>
          </w:tcPr>
          <w:p w14:paraId="5A0D40B3" w14:textId="77777777" w:rsidR="00B41D4D" w:rsidRPr="00466BD6" w:rsidRDefault="00B41D4D" w:rsidP="00B36EDB">
            <w:pPr>
              <w:pStyle w:val="ASFKTablenorm"/>
              <w:ind w:left="57" w:right="57"/>
            </w:pPr>
            <w:r w:rsidRPr="008C7088">
              <w:t>с</w:t>
            </w:r>
          </w:p>
        </w:tc>
        <w:tc>
          <w:tcPr>
            <w:tcW w:w="3740" w:type="pct"/>
            <w:shd w:val="clear" w:color="auto" w:fill="auto"/>
          </w:tcPr>
          <w:p w14:paraId="4977F017" w14:textId="77777777" w:rsidR="00B41D4D" w:rsidRPr="00466BD6" w:rsidRDefault="00B41D4D" w:rsidP="00B36EDB">
            <w:pPr>
              <w:pStyle w:val="ASFKTablenorm"/>
              <w:ind w:left="57" w:right="57"/>
            </w:pPr>
            <w:r w:rsidRPr="008C7088">
              <w:t>Автозаполнение: Дата (распределения) – 1 год 1 день</w:t>
            </w:r>
            <w:r w:rsidRPr="00466BD6">
              <w:t>.</w:t>
            </w:r>
          </w:p>
        </w:tc>
      </w:tr>
      <w:tr w:rsidR="00B41D4D" w:rsidRPr="008C7088" w14:paraId="534E2ECE" w14:textId="77777777" w:rsidTr="00B36EDB">
        <w:tc>
          <w:tcPr>
            <w:tcW w:w="1260" w:type="pct"/>
            <w:shd w:val="clear" w:color="auto" w:fill="auto"/>
          </w:tcPr>
          <w:p w14:paraId="2453367B" w14:textId="77777777" w:rsidR="00B41D4D" w:rsidRPr="00466BD6" w:rsidRDefault="00A05FCE" w:rsidP="00B36EDB">
            <w:pPr>
              <w:pStyle w:val="ASFKTablenorm"/>
              <w:ind w:left="57" w:right="57"/>
            </w:pPr>
            <w:r w:rsidRPr="008C7088">
              <w:t>П</w:t>
            </w:r>
            <w:r w:rsidR="00B41D4D" w:rsidRPr="008C7088">
              <w:t>о</w:t>
            </w:r>
          </w:p>
        </w:tc>
        <w:tc>
          <w:tcPr>
            <w:tcW w:w="3740" w:type="pct"/>
            <w:shd w:val="clear" w:color="auto" w:fill="auto"/>
          </w:tcPr>
          <w:p w14:paraId="275DC4A8" w14:textId="77777777" w:rsidR="00B41D4D" w:rsidRPr="00466BD6" w:rsidRDefault="00B41D4D" w:rsidP="00B36EDB">
            <w:pPr>
              <w:pStyle w:val="ASFKTablenorm"/>
              <w:ind w:left="57" w:right="57"/>
            </w:pPr>
            <w:r w:rsidRPr="008C7088">
              <w:t>Автозаполнение: Дата (распределения)</w:t>
            </w:r>
            <w:r w:rsidRPr="00466BD6">
              <w:t>.</w:t>
            </w:r>
          </w:p>
        </w:tc>
      </w:tr>
      <w:tr w:rsidR="00B41D4D" w:rsidRPr="008C7088" w14:paraId="251AA56D" w14:textId="77777777" w:rsidTr="00B36EDB">
        <w:tc>
          <w:tcPr>
            <w:tcW w:w="5000" w:type="pct"/>
            <w:gridSpan w:val="2"/>
            <w:shd w:val="clear" w:color="auto" w:fill="auto"/>
          </w:tcPr>
          <w:p w14:paraId="79668380" w14:textId="77777777" w:rsidR="00B41D4D" w:rsidRPr="00466BD6" w:rsidRDefault="00B41D4D" w:rsidP="00B36EDB">
            <w:pPr>
              <w:pStyle w:val="ASFKTablenorm"/>
              <w:ind w:left="57" w:right="57"/>
            </w:pPr>
            <w:r w:rsidRPr="008C7088">
              <w:lastRenderedPageBreak/>
              <w:t xml:space="preserve">Закладка </w:t>
            </w:r>
            <w:r w:rsidRPr="00466BD6">
              <w:t>«Раздел I: БА»/ «Раздел II: ЛБО»/ «Раздел III: ПОФР»</w:t>
            </w:r>
          </w:p>
          <w:p w14:paraId="6CCFD091" w14:textId="77777777" w:rsidR="00B41D4D" w:rsidRPr="00466BD6" w:rsidRDefault="00B41D4D" w:rsidP="00B36EDB">
            <w:pPr>
              <w:pStyle w:val="ASFKTablenorm"/>
              <w:ind w:left="57" w:right="57"/>
            </w:pPr>
            <w:r>
              <w:t>(</w:t>
            </w:r>
            <w:r w:rsidRPr="00466BD6">
              <w:t>Строки второго уровня: каждой строке получателя соответствуют несколько строк таблицы.</w:t>
            </w:r>
          </w:p>
          <w:p w14:paraId="7B81294F" w14:textId="77777777" w:rsidR="00B41D4D" w:rsidRPr="00466BD6" w:rsidRDefault="00B41D4D" w:rsidP="00B36EDB">
            <w:pPr>
              <w:pStyle w:val="ASFKTablenorm"/>
              <w:ind w:left="57" w:right="57"/>
            </w:pPr>
            <w:r w:rsidRPr="008C7088">
              <w:t xml:space="preserve">Поля: </w:t>
            </w:r>
            <w:r w:rsidRPr="00466BD6">
              <w:t>«Раздел», «КБК», «Сумма» подтягиваются из родительского документа «Казначейское уведо</w:t>
            </w:r>
            <w:r w:rsidRPr="00B41D4D">
              <w:t>м</w:t>
            </w:r>
            <w:r w:rsidRPr="00466BD6">
              <w:t>ление» или «Расходное расписание» для каждого получателя)</w:t>
            </w:r>
          </w:p>
        </w:tc>
      </w:tr>
      <w:tr w:rsidR="00B41D4D" w:rsidRPr="008C7088" w14:paraId="03F194CC" w14:textId="77777777" w:rsidTr="00B36EDB">
        <w:tc>
          <w:tcPr>
            <w:tcW w:w="1260" w:type="pct"/>
            <w:shd w:val="clear" w:color="auto" w:fill="auto"/>
          </w:tcPr>
          <w:p w14:paraId="0A490577" w14:textId="77777777" w:rsidR="00B41D4D" w:rsidRPr="00466BD6" w:rsidRDefault="00B41D4D" w:rsidP="00B36EDB">
            <w:pPr>
              <w:pStyle w:val="ASFKTablenorm"/>
              <w:ind w:left="57" w:right="57"/>
            </w:pPr>
            <w:r w:rsidRPr="008C7088">
              <w:t>По Сводному реес</w:t>
            </w:r>
            <w:r w:rsidRPr="00466BD6">
              <w:t>тру</w:t>
            </w:r>
          </w:p>
        </w:tc>
        <w:tc>
          <w:tcPr>
            <w:tcW w:w="3740" w:type="pct"/>
            <w:shd w:val="clear" w:color="auto" w:fill="auto"/>
          </w:tcPr>
          <w:p w14:paraId="2E6368EB" w14:textId="77777777" w:rsidR="00B41D4D" w:rsidRPr="008C7088" w:rsidRDefault="00B41D4D" w:rsidP="00B36EDB">
            <w:pPr>
              <w:pStyle w:val="ASFKTablenorm"/>
              <w:ind w:left="57" w:right="57"/>
            </w:pPr>
            <w:r w:rsidRPr="008C7088">
              <w:t>Поле недоступно для редактирования.</w:t>
            </w:r>
          </w:p>
          <w:p w14:paraId="36BCCC2C" w14:textId="77777777" w:rsidR="00B41D4D" w:rsidRPr="00466BD6" w:rsidRDefault="00B41D4D" w:rsidP="00B36EDB">
            <w:pPr>
              <w:pStyle w:val="ASFKTablenorm"/>
              <w:ind w:left="57" w:right="57"/>
            </w:pPr>
            <w:r w:rsidRPr="008C7088">
              <w:t xml:space="preserve">Заполняется на основании родительской строки закладки </w:t>
            </w:r>
            <w:r w:rsidRPr="00466BD6">
              <w:t>«Получатели» (поле «по Сводному реестру»).</w:t>
            </w:r>
          </w:p>
        </w:tc>
      </w:tr>
      <w:tr w:rsidR="00B41D4D" w:rsidRPr="008C7088" w14:paraId="5CE73A46" w14:textId="77777777" w:rsidTr="00B36EDB">
        <w:tc>
          <w:tcPr>
            <w:tcW w:w="1260" w:type="pct"/>
            <w:shd w:val="clear" w:color="auto" w:fill="auto"/>
          </w:tcPr>
          <w:p w14:paraId="65E5FD4B" w14:textId="77777777" w:rsidR="00B41D4D" w:rsidRPr="00466BD6" w:rsidRDefault="00B41D4D" w:rsidP="00B36EDB">
            <w:pPr>
              <w:pStyle w:val="ASFKTablenorm"/>
              <w:ind w:left="57" w:right="57"/>
            </w:pPr>
            <w:r w:rsidRPr="008C7088">
              <w:t>Кому</w:t>
            </w:r>
          </w:p>
        </w:tc>
        <w:tc>
          <w:tcPr>
            <w:tcW w:w="3740" w:type="pct"/>
            <w:shd w:val="clear" w:color="auto" w:fill="auto"/>
          </w:tcPr>
          <w:p w14:paraId="43332660" w14:textId="77777777" w:rsidR="00B41D4D" w:rsidRPr="008C7088" w:rsidRDefault="00B41D4D" w:rsidP="00B36EDB">
            <w:pPr>
              <w:pStyle w:val="ASFKTablenorm"/>
              <w:ind w:left="57" w:right="57"/>
            </w:pPr>
            <w:r w:rsidRPr="008C7088">
              <w:t>Поле недоступно для редактирования.</w:t>
            </w:r>
          </w:p>
          <w:p w14:paraId="1C53FB95" w14:textId="77777777" w:rsidR="00B41D4D" w:rsidRPr="00466BD6" w:rsidRDefault="00B41D4D" w:rsidP="00B36EDB">
            <w:pPr>
              <w:pStyle w:val="ASFKTablenorm"/>
              <w:ind w:left="57" w:right="57"/>
            </w:pPr>
            <w:r w:rsidRPr="008C7088">
              <w:t xml:space="preserve">Заполняется на основании родительской строки закладки </w:t>
            </w:r>
            <w:r w:rsidRPr="00466BD6">
              <w:t>«Получатели» (поле «Кому»).</w:t>
            </w:r>
          </w:p>
        </w:tc>
      </w:tr>
      <w:tr w:rsidR="00B41D4D" w:rsidRPr="008C7088" w14:paraId="6DB97952" w14:textId="77777777" w:rsidTr="00B36EDB">
        <w:tc>
          <w:tcPr>
            <w:tcW w:w="1260" w:type="pct"/>
            <w:shd w:val="clear" w:color="auto" w:fill="auto"/>
          </w:tcPr>
          <w:p w14:paraId="2DB383A5" w14:textId="77777777" w:rsidR="00B41D4D" w:rsidRPr="00466BD6" w:rsidRDefault="00B41D4D" w:rsidP="00B36EDB">
            <w:pPr>
              <w:pStyle w:val="ASFKTablenorm"/>
              <w:ind w:left="57" w:right="57"/>
            </w:pPr>
            <w:r w:rsidRPr="008C7088">
              <w:t>Итого: тек.год</w:t>
            </w:r>
          </w:p>
        </w:tc>
        <w:tc>
          <w:tcPr>
            <w:tcW w:w="3740" w:type="pct"/>
            <w:shd w:val="clear" w:color="auto" w:fill="auto"/>
          </w:tcPr>
          <w:p w14:paraId="5ACE2037" w14:textId="77777777" w:rsidR="00B41D4D" w:rsidRPr="008C7088" w:rsidRDefault="00B41D4D" w:rsidP="00B36EDB">
            <w:pPr>
              <w:pStyle w:val="ASFKTablenorm"/>
              <w:ind w:left="57" w:right="57"/>
            </w:pPr>
            <w:r w:rsidRPr="008C7088">
              <w:t>Поле недоступно для редактирования.</w:t>
            </w:r>
          </w:p>
          <w:p w14:paraId="30B6BE90" w14:textId="77777777" w:rsidR="00B41D4D" w:rsidRPr="00466BD6" w:rsidRDefault="00B41D4D" w:rsidP="00B36EDB">
            <w:pPr>
              <w:pStyle w:val="ASFKTablenorm"/>
              <w:ind w:left="57" w:right="57"/>
            </w:pPr>
            <w:r w:rsidRPr="008C7088">
              <w:t>Вычисляемое поле: заполняется суммой по всем КБК текущего года т</w:t>
            </w:r>
            <w:r w:rsidRPr="00466BD6">
              <w:t>ек</w:t>
            </w:r>
            <w:r w:rsidRPr="00B41D4D">
              <w:t>у</w:t>
            </w:r>
            <w:r w:rsidRPr="00466BD6">
              <w:t>щего распределения.</w:t>
            </w:r>
          </w:p>
        </w:tc>
      </w:tr>
      <w:tr w:rsidR="00B41D4D" w:rsidRPr="008C7088" w14:paraId="4A7B29C2" w14:textId="77777777" w:rsidTr="00B36EDB">
        <w:tc>
          <w:tcPr>
            <w:tcW w:w="1260" w:type="pct"/>
            <w:shd w:val="clear" w:color="auto" w:fill="auto"/>
          </w:tcPr>
          <w:p w14:paraId="7F7024EA" w14:textId="77777777" w:rsidR="00B41D4D" w:rsidRPr="00466BD6" w:rsidRDefault="00B41D4D" w:rsidP="00B36EDB">
            <w:pPr>
              <w:pStyle w:val="ASFKTablenorm"/>
              <w:ind w:left="57" w:right="57"/>
            </w:pPr>
            <w:r w:rsidRPr="008C7088">
              <w:t>Итого: 1 год</w:t>
            </w:r>
          </w:p>
        </w:tc>
        <w:tc>
          <w:tcPr>
            <w:tcW w:w="3740" w:type="pct"/>
            <w:shd w:val="clear" w:color="auto" w:fill="auto"/>
          </w:tcPr>
          <w:p w14:paraId="0C451507" w14:textId="77777777" w:rsidR="00B41D4D" w:rsidRPr="008C7088" w:rsidRDefault="00B41D4D" w:rsidP="00B36EDB">
            <w:pPr>
              <w:pStyle w:val="ASFKTablenorm"/>
              <w:ind w:left="57" w:right="57"/>
            </w:pPr>
            <w:r w:rsidRPr="008C7088">
              <w:t>Поле недоступно для редактирования.</w:t>
            </w:r>
          </w:p>
          <w:p w14:paraId="5144764C" w14:textId="77777777" w:rsidR="00B41D4D" w:rsidRPr="00466BD6" w:rsidRDefault="00B41D4D" w:rsidP="00B36EDB">
            <w:pPr>
              <w:pStyle w:val="ASFKTablenorm"/>
              <w:ind w:left="57" w:right="57"/>
            </w:pPr>
            <w:r w:rsidRPr="008C7088">
              <w:t>Вычисляемое поле: заполняется суммой по всем КБК первого года пл</w:t>
            </w:r>
            <w:r w:rsidRPr="00466BD6">
              <w:t>ан</w:t>
            </w:r>
            <w:r w:rsidRPr="00B41D4D">
              <w:t>и</w:t>
            </w:r>
            <w:r w:rsidRPr="00466BD6">
              <w:t>рования текущего распределения.</w:t>
            </w:r>
          </w:p>
        </w:tc>
      </w:tr>
      <w:tr w:rsidR="00B41D4D" w:rsidRPr="008C7088" w14:paraId="58C1AC10" w14:textId="77777777" w:rsidTr="00B36EDB">
        <w:tc>
          <w:tcPr>
            <w:tcW w:w="1260" w:type="pct"/>
            <w:shd w:val="clear" w:color="auto" w:fill="auto"/>
          </w:tcPr>
          <w:p w14:paraId="71FDE3BF" w14:textId="77777777" w:rsidR="00B41D4D" w:rsidRPr="00466BD6" w:rsidRDefault="00B41D4D" w:rsidP="00B36EDB">
            <w:pPr>
              <w:pStyle w:val="ASFKTablenorm"/>
              <w:ind w:left="57" w:right="57"/>
            </w:pPr>
            <w:r w:rsidRPr="008C7088">
              <w:t>Итого: 2 год</w:t>
            </w:r>
          </w:p>
        </w:tc>
        <w:tc>
          <w:tcPr>
            <w:tcW w:w="3740" w:type="pct"/>
            <w:shd w:val="clear" w:color="auto" w:fill="auto"/>
          </w:tcPr>
          <w:p w14:paraId="34170249" w14:textId="77777777" w:rsidR="00B41D4D" w:rsidRPr="008C7088" w:rsidRDefault="00B41D4D" w:rsidP="00B36EDB">
            <w:pPr>
              <w:pStyle w:val="ASFKTablenorm"/>
              <w:ind w:left="57" w:right="57"/>
            </w:pPr>
            <w:r w:rsidRPr="008C7088">
              <w:t>Поле недоступно для редактирования.</w:t>
            </w:r>
          </w:p>
          <w:p w14:paraId="71BF7392" w14:textId="77777777" w:rsidR="00B41D4D" w:rsidRPr="00466BD6" w:rsidRDefault="00B41D4D" w:rsidP="00B36EDB">
            <w:pPr>
              <w:pStyle w:val="ASFKTablenorm"/>
              <w:ind w:left="57" w:right="57"/>
            </w:pPr>
            <w:r w:rsidRPr="008C7088">
              <w:t>Вычисляемое поле: заполняется суммой по всем КБК второго года пл</w:t>
            </w:r>
            <w:r w:rsidRPr="00466BD6">
              <w:t>ан</w:t>
            </w:r>
            <w:r w:rsidRPr="00B41D4D">
              <w:t>и</w:t>
            </w:r>
            <w:r w:rsidRPr="00466BD6">
              <w:t>рования текущего распределения.</w:t>
            </w:r>
          </w:p>
        </w:tc>
      </w:tr>
      <w:tr w:rsidR="00B41D4D" w:rsidRPr="008C7088" w14:paraId="1593A3FE" w14:textId="77777777" w:rsidTr="00B36EDB">
        <w:tc>
          <w:tcPr>
            <w:tcW w:w="1260" w:type="pct"/>
            <w:shd w:val="clear" w:color="auto" w:fill="auto"/>
          </w:tcPr>
          <w:p w14:paraId="18F2BDC1" w14:textId="77777777" w:rsidR="00B41D4D" w:rsidRPr="00466BD6" w:rsidRDefault="00B41D4D" w:rsidP="00B36EDB">
            <w:pPr>
              <w:pStyle w:val="ASFKTablenorm"/>
              <w:ind w:left="57" w:right="57"/>
            </w:pPr>
            <w:r w:rsidRPr="008C7088">
              <w:t>Тип КБК</w:t>
            </w:r>
          </w:p>
        </w:tc>
        <w:tc>
          <w:tcPr>
            <w:tcW w:w="3740" w:type="pct"/>
            <w:shd w:val="clear" w:color="auto" w:fill="auto"/>
          </w:tcPr>
          <w:p w14:paraId="336643B8" w14:textId="77777777" w:rsidR="00B41D4D" w:rsidRPr="00466BD6" w:rsidRDefault="00B41D4D" w:rsidP="00B36EDB">
            <w:pPr>
              <w:pStyle w:val="ASFKTablenorm"/>
              <w:ind w:left="57" w:right="57"/>
            </w:pPr>
            <w:r w:rsidRPr="008C7088">
              <w:t>Поле недоступно для редактирования</w:t>
            </w:r>
            <w:r w:rsidRPr="00466BD6">
              <w:t>.</w:t>
            </w:r>
          </w:p>
          <w:p w14:paraId="7540C2EE" w14:textId="77777777" w:rsidR="00B41D4D" w:rsidRPr="008C7088" w:rsidRDefault="00B41D4D" w:rsidP="00B36EDB">
            <w:pPr>
              <w:pStyle w:val="ASFKTablenorm"/>
              <w:ind w:left="57" w:right="57"/>
            </w:pPr>
            <w:r w:rsidRPr="008C7088">
              <w:t xml:space="preserve">Заполняется из соответствующего поля родительского документа. </w:t>
            </w:r>
          </w:p>
          <w:p w14:paraId="5083238A" w14:textId="77777777" w:rsidR="00B41D4D" w:rsidRPr="00466BD6" w:rsidRDefault="00B41D4D" w:rsidP="00B36EDB">
            <w:pPr>
              <w:pStyle w:val="ASFKTablenorm"/>
              <w:ind w:left="57" w:right="57"/>
            </w:pPr>
            <w:r w:rsidRPr="008C7088">
              <w:t>КУ: Тип КБК</w:t>
            </w:r>
            <w:r w:rsidRPr="00466BD6">
              <w:t>.</w:t>
            </w:r>
          </w:p>
          <w:p w14:paraId="51F7415E" w14:textId="77777777" w:rsidR="00B41D4D" w:rsidRPr="00466BD6" w:rsidRDefault="00B41D4D" w:rsidP="00B36EDB">
            <w:pPr>
              <w:pStyle w:val="ASFKTablenorm"/>
              <w:ind w:left="57" w:right="57"/>
            </w:pPr>
            <w:r w:rsidRPr="008C7088">
              <w:t>РР: Тип КБК</w:t>
            </w:r>
            <w:r w:rsidRPr="00466BD6">
              <w:t>.</w:t>
            </w:r>
          </w:p>
        </w:tc>
      </w:tr>
      <w:tr w:rsidR="00B41D4D" w:rsidRPr="008C7088" w14:paraId="64867A87" w14:textId="77777777" w:rsidTr="00B36EDB">
        <w:tc>
          <w:tcPr>
            <w:tcW w:w="1260" w:type="pct"/>
            <w:shd w:val="clear" w:color="auto" w:fill="auto"/>
          </w:tcPr>
          <w:p w14:paraId="5C070FE1" w14:textId="77777777" w:rsidR="00B41D4D" w:rsidRPr="00466BD6" w:rsidRDefault="00B41D4D" w:rsidP="00B36EDB">
            <w:pPr>
              <w:pStyle w:val="ASFKTablenorm"/>
              <w:ind w:left="57" w:right="57"/>
            </w:pPr>
            <w:r w:rsidRPr="008C7088">
              <w:t>КБК</w:t>
            </w:r>
          </w:p>
        </w:tc>
        <w:tc>
          <w:tcPr>
            <w:tcW w:w="3740" w:type="pct"/>
            <w:shd w:val="clear" w:color="auto" w:fill="auto"/>
          </w:tcPr>
          <w:p w14:paraId="15F904F4" w14:textId="77777777" w:rsidR="00B41D4D" w:rsidRPr="00466BD6" w:rsidRDefault="00B41D4D" w:rsidP="00B36EDB">
            <w:pPr>
              <w:pStyle w:val="ASFKTablenorm"/>
              <w:ind w:left="57" w:right="57"/>
            </w:pPr>
            <w:r w:rsidRPr="008C7088">
              <w:t>Поле недоступно для редактирования</w:t>
            </w:r>
            <w:r w:rsidRPr="00466BD6">
              <w:t>.</w:t>
            </w:r>
          </w:p>
          <w:p w14:paraId="0D3FD2CB" w14:textId="77777777" w:rsidR="00B41D4D" w:rsidRPr="00466BD6" w:rsidRDefault="00B41D4D" w:rsidP="00B36EDB">
            <w:pPr>
              <w:pStyle w:val="ASFKTablenorm"/>
              <w:ind w:left="57" w:right="57"/>
            </w:pPr>
            <w:r w:rsidRPr="008C7088">
              <w:t>Заполняется из родительского документа</w:t>
            </w:r>
            <w:r w:rsidRPr="00466BD6">
              <w:t>.</w:t>
            </w:r>
          </w:p>
        </w:tc>
      </w:tr>
      <w:tr w:rsidR="00B41D4D" w:rsidRPr="008C7088" w14:paraId="58C8027E" w14:textId="77777777" w:rsidTr="00B36EDB">
        <w:tc>
          <w:tcPr>
            <w:tcW w:w="1260" w:type="pct"/>
            <w:shd w:val="clear" w:color="auto" w:fill="auto"/>
          </w:tcPr>
          <w:p w14:paraId="16178382" w14:textId="77777777" w:rsidR="00B41D4D" w:rsidRPr="00466BD6" w:rsidRDefault="00B41D4D" w:rsidP="00B36EDB">
            <w:pPr>
              <w:pStyle w:val="ASFKTablenorm"/>
              <w:ind w:left="57" w:right="57"/>
            </w:pPr>
            <w:r w:rsidRPr="008C7088">
              <w:t>Цели субсидий (код)</w:t>
            </w:r>
          </w:p>
        </w:tc>
        <w:tc>
          <w:tcPr>
            <w:tcW w:w="3740" w:type="pct"/>
            <w:shd w:val="clear" w:color="auto" w:fill="auto"/>
          </w:tcPr>
          <w:p w14:paraId="1F1CCC60" w14:textId="77777777" w:rsidR="00B41D4D" w:rsidRPr="00466BD6" w:rsidRDefault="00B41D4D" w:rsidP="00B36EDB">
            <w:pPr>
              <w:pStyle w:val="ASFKTablenorm"/>
              <w:ind w:left="57" w:right="57"/>
            </w:pPr>
            <w:r w:rsidRPr="008C7088">
              <w:t>Поле недоступно для редактирования</w:t>
            </w:r>
            <w:r w:rsidRPr="00466BD6">
              <w:t>.</w:t>
            </w:r>
          </w:p>
          <w:p w14:paraId="2ED9308E" w14:textId="77777777" w:rsidR="00B41D4D" w:rsidRPr="008C7088" w:rsidRDefault="00B41D4D" w:rsidP="00B36EDB">
            <w:pPr>
              <w:pStyle w:val="ASFKTablenorm"/>
              <w:ind w:left="57" w:right="57"/>
            </w:pPr>
            <w:r w:rsidRPr="008C7088">
              <w:t>Заполняется из родительского документа.</w:t>
            </w:r>
          </w:p>
          <w:p w14:paraId="5D287B78" w14:textId="77777777" w:rsidR="00B41D4D" w:rsidRPr="00466BD6" w:rsidRDefault="00B41D4D" w:rsidP="00B36EDB">
            <w:pPr>
              <w:pStyle w:val="ASFKTablenorm"/>
              <w:ind w:left="57" w:right="57"/>
            </w:pPr>
            <w:r w:rsidRPr="008C7088">
              <w:t>КУ: не заполняется (отсутствует)</w:t>
            </w:r>
            <w:r w:rsidRPr="00466BD6">
              <w:t>.</w:t>
            </w:r>
          </w:p>
          <w:p w14:paraId="75159A29" w14:textId="77777777" w:rsidR="00B41D4D" w:rsidRPr="00466BD6" w:rsidRDefault="00B41D4D" w:rsidP="00B36EDB">
            <w:pPr>
              <w:pStyle w:val="ASFKTablenorm"/>
              <w:ind w:left="57" w:right="57"/>
            </w:pPr>
            <w:r w:rsidRPr="008C7088">
              <w:t>РР: Цели субсидий</w:t>
            </w:r>
            <w:r w:rsidRPr="00466BD6">
              <w:t>.</w:t>
            </w:r>
          </w:p>
        </w:tc>
      </w:tr>
      <w:tr w:rsidR="00B41D4D" w:rsidRPr="008C7088" w14:paraId="45B3D3E1" w14:textId="77777777" w:rsidTr="00B36EDB">
        <w:tc>
          <w:tcPr>
            <w:tcW w:w="1260" w:type="pct"/>
            <w:shd w:val="clear" w:color="auto" w:fill="auto"/>
          </w:tcPr>
          <w:p w14:paraId="0C146F52" w14:textId="77777777" w:rsidR="00B41D4D" w:rsidRPr="00466BD6" w:rsidRDefault="00B41D4D" w:rsidP="00B36EDB">
            <w:pPr>
              <w:pStyle w:val="ASFKTablenorm"/>
              <w:ind w:left="57" w:right="57"/>
            </w:pPr>
            <w:r w:rsidRPr="008C7088">
              <w:t>Цели субсидий (н</w:t>
            </w:r>
            <w:r w:rsidRPr="00466BD6">
              <w:t>аим</w:t>
            </w:r>
            <w:r w:rsidRPr="00B41D4D">
              <w:t>е</w:t>
            </w:r>
            <w:r w:rsidRPr="00466BD6">
              <w:t>нование)</w:t>
            </w:r>
          </w:p>
        </w:tc>
        <w:tc>
          <w:tcPr>
            <w:tcW w:w="3740" w:type="pct"/>
            <w:shd w:val="clear" w:color="auto" w:fill="auto"/>
          </w:tcPr>
          <w:p w14:paraId="06FF6493" w14:textId="77777777" w:rsidR="00B41D4D" w:rsidRPr="00466BD6" w:rsidRDefault="00B41D4D" w:rsidP="00B36EDB">
            <w:pPr>
              <w:pStyle w:val="ASFKTablenorm"/>
              <w:ind w:left="57" w:right="57"/>
            </w:pPr>
            <w:r w:rsidRPr="008C7088">
              <w:t>В скроллере закладок разделов не отображается</w:t>
            </w:r>
            <w:r w:rsidRPr="00466BD6">
              <w:t>.</w:t>
            </w:r>
          </w:p>
          <w:p w14:paraId="0EC20F55" w14:textId="77777777" w:rsidR="00B41D4D" w:rsidRPr="008C7088" w:rsidRDefault="00B41D4D" w:rsidP="00B36EDB">
            <w:pPr>
              <w:pStyle w:val="ASFKTablenorm"/>
              <w:ind w:left="57" w:right="57"/>
            </w:pPr>
            <w:r w:rsidRPr="008C7088">
              <w:t>Поле недоступно для редактирования.</w:t>
            </w:r>
          </w:p>
          <w:p w14:paraId="45D2DEA2" w14:textId="77777777" w:rsidR="00B41D4D" w:rsidRPr="00466BD6" w:rsidRDefault="00B41D4D" w:rsidP="00B36EDB">
            <w:pPr>
              <w:pStyle w:val="ASFKTablenorm"/>
              <w:ind w:left="57" w:right="57"/>
            </w:pPr>
            <w:r w:rsidRPr="008C7088">
              <w:t xml:space="preserve">Значение </w:t>
            </w:r>
            <w:r w:rsidRPr="00466BD6">
              <w:t>подтягивается на основании кода «Цель субсидии» из справочн</w:t>
            </w:r>
            <w:r w:rsidRPr="00B41D4D">
              <w:t>и</w:t>
            </w:r>
            <w:r w:rsidRPr="00466BD6">
              <w:t>ка «Цели Субвенций»/«Субсидий».</w:t>
            </w:r>
          </w:p>
        </w:tc>
      </w:tr>
      <w:tr w:rsidR="00B41D4D" w:rsidRPr="008C7088" w14:paraId="323ECD25" w14:textId="77777777" w:rsidTr="00B36EDB">
        <w:tc>
          <w:tcPr>
            <w:tcW w:w="1260" w:type="pct"/>
            <w:shd w:val="clear" w:color="auto" w:fill="auto"/>
          </w:tcPr>
          <w:p w14:paraId="1ED42F37" w14:textId="77777777" w:rsidR="00B41D4D" w:rsidRPr="00466BD6" w:rsidRDefault="00B41D4D" w:rsidP="00B36EDB">
            <w:pPr>
              <w:pStyle w:val="ASFKTablenorm"/>
              <w:ind w:left="57" w:right="57"/>
            </w:pPr>
            <w:r w:rsidRPr="008C7088">
              <w:t>Выделено: тек.год</w:t>
            </w:r>
          </w:p>
        </w:tc>
        <w:tc>
          <w:tcPr>
            <w:tcW w:w="3740" w:type="pct"/>
            <w:shd w:val="clear" w:color="auto" w:fill="auto"/>
          </w:tcPr>
          <w:p w14:paraId="4D24079A" w14:textId="77777777" w:rsidR="00B41D4D" w:rsidRPr="00466BD6" w:rsidRDefault="00B41D4D" w:rsidP="00B36EDB">
            <w:pPr>
              <w:pStyle w:val="ASFKTablenorm"/>
              <w:ind w:left="57" w:right="57"/>
            </w:pPr>
            <w:r w:rsidRPr="008C7088">
              <w:t>Автозаполнение: на основании рассчитанных данных в соответствии с в</w:t>
            </w:r>
            <w:r w:rsidRPr="00B41D4D">
              <w:t>ы</w:t>
            </w:r>
            <w:r w:rsidRPr="00466BD6">
              <w:t>бранной опцией: «Пропорционально», «По весовым коэффициентам» или «По накопленной статистике».</w:t>
            </w:r>
          </w:p>
          <w:p w14:paraId="7A4488BE" w14:textId="77777777" w:rsidR="00B41D4D" w:rsidRPr="00466BD6" w:rsidRDefault="00B41D4D" w:rsidP="00B36EDB">
            <w:pPr>
              <w:pStyle w:val="ASFKTablenorm"/>
              <w:ind w:left="57" w:right="57"/>
            </w:pPr>
            <w:r w:rsidRPr="008C7088">
              <w:t xml:space="preserve">Значение может быть отредактировано пользователем вручную (из </w:t>
            </w:r>
            <w:r w:rsidR="001A060B">
              <w:t>Форма «Редактирование записи</w:t>
            </w:r>
            <w:r w:rsidRPr="00466BD6">
              <w:t>» закладок БА/ЛБО/ПОФР).</w:t>
            </w:r>
          </w:p>
        </w:tc>
      </w:tr>
      <w:tr w:rsidR="00B41D4D" w:rsidRPr="008C7088" w14:paraId="430BAA50" w14:textId="77777777" w:rsidTr="00B36EDB">
        <w:tc>
          <w:tcPr>
            <w:tcW w:w="1260" w:type="pct"/>
            <w:shd w:val="clear" w:color="auto" w:fill="auto"/>
          </w:tcPr>
          <w:p w14:paraId="2E50E27A" w14:textId="77777777" w:rsidR="00B41D4D" w:rsidRPr="00466BD6" w:rsidRDefault="00B41D4D" w:rsidP="00B36EDB">
            <w:pPr>
              <w:pStyle w:val="ASFKTablenorm"/>
              <w:ind w:left="57" w:right="57"/>
            </w:pPr>
            <w:r w:rsidRPr="008C7088">
              <w:t>Выделено: 1 год</w:t>
            </w:r>
          </w:p>
        </w:tc>
        <w:tc>
          <w:tcPr>
            <w:tcW w:w="3740" w:type="pct"/>
            <w:shd w:val="clear" w:color="auto" w:fill="auto"/>
          </w:tcPr>
          <w:p w14:paraId="700D3A95" w14:textId="77777777" w:rsidR="00B41D4D" w:rsidRPr="008C7088" w:rsidRDefault="00B41D4D" w:rsidP="00B36EDB">
            <w:pPr>
              <w:pStyle w:val="ASFKTablenorm"/>
              <w:ind w:left="57" w:right="57"/>
            </w:pPr>
            <w:r w:rsidRPr="008C7088">
              <w:t>Раздел БА/ЛБО:</w:t>
            </w:r>
          </w:p>
          <w:p w14:paraId="468D6548" w14:textId="77777777" w:rsidR="00B41D4D" w:rsidRPr="00466BD6" w:rsidRDefault="00B41D4D" w:rsidP="00B36EDB">
            <w:pPr>
              <w:pStyle w:val="ASFKTablenorm"/>
              <w:ind w:left="57" w:right="57"/>
            </w:pPr>
            <w:r w:rsidRPr="008C7088">
              <w:t>Автозаполнение: на основании рассчитанных данных в соотве</w:t>
            </w:r>
            <w:r w:rsidRPr="00466BD6">
              <w:t>тствии с в</w:t>
            </w:r>
            <w:r w:rsidRPr="00B41D4D">
              <w:t>ы</w:t>
            </w:r>
            <w:r w:rsidRPr="00466BD6">
              <w:t>бранной опцией: «Пропорционально», «По весовым коэффициентам» или «По накопленной статистике».</w:t>
            </w:r>
          </w:p>
          <w:p w14:paraId="39735E70" w14:textId="77777777" w:rsidR="00B41D4D" w:rsidRPr="00466BD6" w:rsidRDefault="00B41D4D" w:rsidP="00B36EDB">
            <w:pPr>
              <w:pStyle w:val="ASFKTablenorm"/>
              <w:ind w:left="57" w:right="57"/>
            </w:pPr>
            <w:r w:rsidRPr="008C7088">
              <w:lastRenderedPageBreak/>
              <w:t xml:space="preserve">Значение может быть отредактировано пользователем вручную (из </w:t>
            </w:r>
            <w:r w:rsidR="001A060B">
              <w:t>Форма «Редактирование записи</w:t>
            </w:r>
            <w:r w:rsidRPr="00466BD6">
              <w:t>» закладок БА/ЛБО).</w:t>
            </w:r>
          </w:p>
          <w:p w14:paraId="19FABC04" w14:textId="77777777" w:rsidR="00B41D4D" w:rsidRPr="00466BD6" w:rsidRDefault="00B41D4D" w:rsidP="00B36EDB">
            <w:pPr>
              <w:pStyle w:val="ASFKTablenorm"/>
              <w:ind w:left="57" w:right="57"/>
            </w:pPr>
            <w:r w:rsidRPr="008C7088">
              <w:t>Раздел ПОФР: поле на форме отсутствует</w:t>
            </w:r>
            <w:r w:rsidRPr="00466BD6">
              <w:t>.</w:t>
            </w:r>
          </w:p>
        </w:tc>
      </w:tr>
      <w:tr w:rsidR="00B41D4D" w:rsidRPr="008C7088" w14:paraId="4AAA7B79" w14:textId="77777777" w:rsidTr="00B36EDB">
        <w:tc>
          <w:tcPr>
            <w:tcW w:w="1260" w:type="pct"/>
            <w:shd w:val="clear" w:color="auto" w:fill="auto"/>
          </w:tcPr>
          <w:p w14:paraId="31919621" w14:textId="77777777" w:rsidR="00B41D4D" w:rsidRPr="00466BD6" w:rsidRDefault="00B41D4D" w:rsidP="00B36EDB">
            <w:pPr>
              <w:pStyle w:val="ASFKTablenorm"/>
              <w:ind w:left="57" w:right="57"/>
            </w:pPr>
            <w:r w:rsidRPr="008C7088">
              <w:lastRenderedPageBreak/>
              <w:t>Выделено: 2 год</w:t>
            </w:r>
          </w:p>
        </w:tc>
        <w:tc>
          <w:tcPr>
            <w:tcW w:w="3740" w:type="pct"/>
            <w:shd w:val="clear" w:color="auto" w:fill="auto"/>
          </w:tcPr>
          <w:p w14:paraId="39394C60" w14:textId="77777777" w:rsidR="00B41D4D" w:rsidRPr="008C7088" w:rsidRDefault="00B41D4D" w:rsidP="00B36EDB">
            <w:pPr>
              <w:pStyle w:val="ASFKTablenorm"/>
              <w:ind w:left="57" w:right="57"/>
            </w:pPr>
            <w:r w:rsidRPr="008C7088">
              <w:t>Раздел БА/ЛБО:</w:t>
            </w:r>
          </w:p>
          <w:p w14:paraId="6633D74A" w14:textId="77777777" w:rsidR="00B41D4D" w:rsidRPr="00466BD6" w:rsidRDefault="00B41D4D" w:rsidP="00B36EDB">
            <w:pPr>
              <w:pStyle w:val="ASFKTablenorm"/>
              <w:ind w:left="57" w:right="57"/>
            </w:pPr>
            <w:r w:rsidRPr="008C7088">
              <w:t>Автозаполнение: на основании рассчитанных данных в соотве</w:t>
            </w:r>
            <w:r w:rsidRPr="00466BD6">
              <w:t>тствии с в</w:t>
            </w:r>
            <w:r w:rsidRPr="00B41D4D">
              <w:t>ы</w:t>
            </w:r>
            <w:r w:rsidRPr="00466BD6">
              <w:t>бранной опцией: «Пропорционально», «По весовым коэффициентам» или «По накопленной статистике».</w:t>
            </w:r>
          </w:p>
          <w:p w14:paraId="6DD7189B" w14:textId="77777777" w:rsidR="00B41D4D" w:rsidRPr="00466BD6" w:rsidRDefault="00B41D4D" w:rsidP="00B36EDB">
            <w:pPr>
              <w:pStyle w:val="ASFKTablenorm"/>
              <w:ind w:left="57" w:right="57"/>
            </w:pPr>
            <w:r w:rsidRPr="008C7088">
              <w:t xml:space="preserve">Значение может быть отредактировано пользователем вручную (из </w:t>
            </w:r>
            <w:r w:rsidR="001A060B">
              <w:t>Форма «Редактирование записи</w:t>
            </w:r>
            <w:r w:rsidRPr="00466BD6">
              <w:t>» закладок БА/ЛБО).</w:t>
            </w:r>
          </w:p>
          <w:p w14:paraId="6FD7F3A2" w14:textId="77777777" w:rsidR="00B41D4D" w:rsidRPr="00466BD6" w:rsidRDefault="00B41D4D" w:rsidP="00B36EDB">
            <w:pPr>
              <w:pStyle w:val="ASFKTablenorm"/>
              <w:ind w:left="57" w:right="57"/>
            </w:pPr>
            <w:r w:rsidRPr="008C7088">
              <w:t>Раздел ПОФР: поле на форме отсутствует</w:t>
            </w:r>
            <w:r w:rsidRPr="00466BD6">
              <w:t>.</w:t>
            </w:r>
          </w:p>
        </w:tc>
      </w:tr>
    </w:tbl>
    <w:p w14:paraId="094FA0E9" w14:textId="3B5F07C7" w:rsidR="00B41D4D" w:rsidRPr="00B41D4D" w:rsidRDefault="00B41D4D" w:rsidP="00B41D4D">
      <w:pPr>
        <w:pStyle w:val="ASFKNormal"/>
      </w:pPr>
      <w:r w:rsidRPr="00120C57">
        <w:t xml:space="preserve">Закладка </w:t>
      </w:r>
      <w:r w:rsidRPr="00B41D4D">
        <w:t>«Получатели» (рис. </w:t>
      </w:r>
      <w:r w:rsidRPr="00B41D4D">
        <w:fldChar w:fldCharType="begin"/>
      </w:r>
      <w:r w:rsidRPr="00B41D4D">
        <w:instrText xml:space="preserve"> REF _Ref248241097 \h  \* MERGEFORMAT </w:instrText>
      </w:r>
      <w:r w:rsidRPr="00B41D4D">
        <w:fldChar w:fldCharType="separate"/>
      </w:r>
      <w:r w:rsidR="00980F1C">
        <w:t>442</w:t>
      </w:r>
      <w:r w:rsidRPr="00B41D4D">
        <w:fldChar w:fldCharType="end"/>
      </w:r>
      <w:r w:rsidRPr="00B41D4D">
        <w:t xml:space="preserve">) содержит список получателей бюджетных средств. Поля таблицы </w:t>
      </w:r>
      <w:r w:rsidR="0027431F">
        <w:t>приведен в таблице</w:t>
      </w:r>
      <w:r w:rsidR="00163695" w:rsidRPr="00163695">
        <w:t> </w:t>
      </w:r>
      <w:r w:rsidRPr="00B41D4D">
        <w:fldChar w:fldCharType="begin"/>
      </w:r>
      <w:r w:rsidRPr="00B41D4D">
        <w:instrText xml:space="preserve"> REF _Ref248293633 \h  \* MERGEFORMAT </w:instrText>
      </w:r>
      <w:r w:rsidRPr="00B41D4D">
        <w:fldChar w:fldCharType="separate"/>
      </w:r>
      <w:r w:rsidR="00980F1C">
        <w:t>234</w:t>
      </w:r>
      <w:r w:rsidRPr="00B41D4D">
        <w:fldChar w:fldCharType="end"/>
      </w:r>
      <w:r w:rsidRPr="00B41D4D">
        <w:t>. Для добавления строки в таблицу следует нажать на кнопку</w:t>
      </w:r>
      <w:r w:rsidR="00163695">
        <w:t xml:space="preserve"> </w:t>
      </w:r>
      <w:r w:rsidR="00CF4371">
        <w:rPr>
          <w:noProof/>
        </w:rPr>
        <w:drawing>
          <wp:inline distT="0" distB="0" distL="0" distR="0" wp14:anchorId="4828D9BE" wp14:editId="6236362C">
            <wp:extent cx="276225" cy="180975"/>
            <wp:effectExtent l="0" t="0" r="9525" b="9525"/>
            <wp:docPr id="537" name="Рисунок 537"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163695" w:rsidRPr="00163695">
        <w:t> (Добавить новую строку</w:t>
      </w:r>
      <w:r w:rsidRPr="00B41D4D">
        <w:t>), для редактирования нажать на кнопку</w:t>
      </w:r>
      <w:r w:rsidR="007076A9">
        <w:t xml:space="preserve"> </w:t>
      </w:r>
      <w:r w:rsidRPr="00B41D4D">
        <w:t>(Открыть строку</w:t>
      </w:r>
      <w:r w:rsidR="001A060B">
        <w:t xml:space="preserve"> на редактирование). Откроется форма</w:t>
      </w:r>
      <w:r w:rsidRPr="00B41D4D">
        <w:t xml:space="preserve"> «Редактирование записи» (рис. </w:t>
      </w:r>
      <w:r w:rsidRPr="00B41D4D">
        <w:fldChar w:fldCharType="begin"/>
      </w:r>
      <w:r w:rsidRPr="00B41D4D">
        <w:instrText xml:space="preserve"> REF _Ref306359785 \h  \* MERGEFORMAT </w:instrText>
      </w:r>
      <w:r w:rsidRPr="00B41D4D">
        <w:fldChar w:fldCharType="separate"/>
      </w:r>
      <w:r w:rsidR="00980F1C">
        <w:t>443</w:t>
      </w:r>
      <w:r w:rsidRPr="00B41D4D">
        <w:fldChar w:fldCharType="end"/>
      </w:r>
      <w:r w:rsidRPr="00B41D4D">
        <w:t>).</w:t>
      </w:r>
    </w:p>
    <w:p w14:paraId="4EDCB6DA" w14:textId="77777777" w:rsidR="00B41D4D" w:rsidRPr="000B2EC1" w:rsidRDefault="00CF4371" w:rsidP="00B41D4D">
      <w:pPr>
        <w:pStyle w:val="ASFKFigure"/>
      </w:pPr>
      <w:r>
        <w:rPr>
          <w:noProof/>
        </w:rPr>
        <w:drawing>
          <wp:inline distT="0" distB="0" distL="0" distR="0" wp14:anchorId="54C92241" wp14:editId="43340383">
            <wp:extent cx="6124575" cy="1733550"/>
            <wp:effectExtent l="0" t="0" r="9525" b="0"/>
            <wp:docPr id="538" name="Рисунок 5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0"/>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14:paraId="045FA97B" w14:textId="589F4897" w:rsidR="00B41D4D" w:rsidRPr="00120C57" w:rsidRDefault="00034287" w:rsidP="00B41D4D">
      <w:pPr>
        <w:pStyle w:val="ASFKFigName"/>
      </w:pPr>
      <w:r>
        <w:rPr>
          <w:noProof/>
        </w:rPr>
        <w:fldChar w:fldCharType="begin"/>
      </w:r>
      <w:r>
        <w:rPr>
          <w:noProof/>
        </w:rPr>
        <w:instrText xml:space="preserve"> SEQ Рисунок \* ARABIC </w:instrText>
      </w:r>
      <w:r>
        <w:rPr>
          <w:noProof/>
        </w:rPr>
        <w:fldChar w:fldCharType="separate"/>
      </w:r>
      <w:bookmarkStart w:id="2633" w:name="_Ref306359785"/>
      <w:bookmarkStart w:id="2634" w:name="_Toc126840807"/>
      <w:r w:rsidR="00980F1C">
        <w:rPr>
          <w:noProof/>
        </w:rPr>
        <w:t>443</w:t>
      </w:r>
      <w:bookmarkEnd w:id="2633"/>
      <w:r>
        <w:rPr>
          <w:noProof/>
        </w:rPr>
        <w:fldChar w:fldCharType="end"/>
      </w:r>
      <w:r w:rsidR="002719C2">
        <w:t xml:space="preserve">. </w:t>
      </w:r>
      <w:r w:rsidR="00B41D4D" w:rsidRPr="00120C57">
        <w:t>Ф</w:t>
      </w:r>
      <w:r w:rsidR="002719C2">
        <w:t>орма</w:t>
      </w:r>
      <w:r w:rsidR="00B41D4D" w:rsidRPr="00120C57">
        <w:t xml:space="preserve"> </w:t>
      </w:r>
      <w:r w:rsidR="00B41D4D">
        <w:t>«</w:t>
      </w:r>
      <w:r w:rsidR="00B41D4D" w:rsidRPr="00120C57">
        <w:t>Редактирование записи</w:t>
      </w:r>
      <w:r w:rsidR="00B41D4D">
        <w:t>»</w:t>
      </w:r>
      <w:r w:rsidR="00B41D4D" w:rsidRPr="00120C57">
        <w:t xml:space="preserve"> (строка таблицы на закладке </w:t>
      </w:r>
      <w:r w:rsidR="00B41D4D">
        <w:t>«</w:t>
      </w:r>
      <w:r w:rsidR="00B41D4D" w:rsidRPr="00120C57">
        <w:t>Получатели</w:t>
      </w:r>
      <w:r w:rsidR="00B41D4D">
        <w:t>»</w:t>
      </w:r>
      <w:r w:rsidR="00B41D4D" w:rsidRPr="00120C57">
        <w:t>)</w:t>
      </w:r>
      <w:bookmarkEnd w:id="2634"/>
    </w:p>
    <w:p w14:paraId="64F596D1" w14:textId="77777777" w:rsidR="00B41D4D" w:rsidRPr="00120C57" w:rsidRDefault="002719C2" w:rsidP="00B41D4D">
      <w:pPr>
        <w:pStyle w:val="ASFKNormal"/>
      </w:pPr>
      <w:r>
        <w:t xml:space="preserve">В </w:t>
      </w:r>
      <w:r w:rsidR="00B41D4D" w:rsidRPr="00120C57">
        <w:t xml:space="preserve">форме </w:t>
      </w:r>
      <w:r w:rsidR="0069781A">
        <w:t>«</w:t>
      </w:r>
      <w:r w:rsidR="0069781A" w:rsidRPr="0069781A">
        <w:t>Редактирование записи»</w:t>
      </w:r>
      <w:r w:rsidR="0069781A">
        <w:t xml:space="preserve"> </w:t>
      </w:r>
      <w:r w:rsidR="00B41D4D" w:rsidRPr="00120C57">
        <w:t>могут быть отредактированы следующие поля:</w:t>
      </w:r>
    </w:p>
    <w:p w14:paraId="3CA7C68A" w14:textId="77777777" w:rsidR="00B41D4D" w:rsidRPr="00B41D4D" w:rsidRDefault="00B41D4D" w:rsidP="00B41D4D">
      <w:pPr>
        <w:pStyle w:val="ASFKListmark1"/>
      </w:pPr>
      <w:r>
        <w:t>«</w:t>
      </w:r>
      <w:r w:rsidRPr="00B41D4D">
        <w:t>Кому» – наименование УБП; поле заполняется автоматически после выбора значения из справочника для поля «по Сводному реестру»;</w:t>
      </w:r>
    </w:p>
    <w:p w14:paraId="0B786438" w14:textId="77777777" w:rsidR="00B41D4D" w:rsidRPr="00B41D4D" w:rsidRDefault="00B41D4D" w:rsidP="00B41D4D">
      <w:pPr>
        <w:pStyle w:val="ASFKListmark1"/>
      </w:pPr>
      <w:r>
        <w:t>«</w:t>
      </w:r>
      <w:r w:rsidRPr="00B41D4D">
        <w:t>по Сводному реестру» – код УБП; значение может быть выбрано из справочника СРРПБС/ПУБП;</w:t>
      </w:r>
    </w:p>
    <w:p w14:paraId="24A961C8" w14:textId="77777777" w:rsidR="00B41D4D" w:rsidRPr="00B41D4D" w:rsidRDefault="00B41D4D" w:rsidP="00B41D4D">
      <w:pPr>
        <w:pStyle w:val="ASFKListmark1"/>
      </w:pPr>
      <w:r>
        <w:t>«</w:t>
      </w:r>
      <w:r w:rsidRPr="00B41D4D">
        <w:t>Весовой коэффициент» – весовой коэффициент в долях от «0» до «1»; поле доступно для редактирования, только если в блоке «Рассчитать» переключатель установлен на значении «По весовым коэффициентам».</w:t>
      </w:r>
    </w:p>
    <w:p w14:paraId="1118FA4B" w14:textId="77777777" w:rsidR="00B41D4D" w:rsidRPr="00120C57" w:rsidRDefault="00B41D4D" w:rsidP="00B41D4D">
      <w:pPr>
        <w:pStyle w:val="ASFKNormal"/>
      </w:pPr>
      <w:r w:rsidRPr="00120C57">
        <w:t xml:space="preserve">Нажать на </w:t>
      </w:r>
      <w:r>
        <w:t>кнопку «Ok»</w:t>
      </w:r>
      <w:r w:rsidRPr="00120C57">
        <w:t xml:space="preserve"> для сохранения строки и выхода из формы. В таблице появи</w:t>
      </w:r>
      <w:r w:rsidRPr="00533E16">
        <w:t>т</w:t>
      </w:r>
      <w:r w:rsidRPr="00120C57">
        <w:t>ся отредактированная строка.</w:t>
      </w:r>
    </w:p>
    <w:p w14:paraId="0646D169" w14:textId="330B43A9" w:rsidR="00B41D4D" w:rsidRPr="00B41D4D" w:rsidRDefault="00B41D4D" w:rsidP="00B41D4D">
      <w:pPr>
        <w:pStyle w:val="ASFKNormal"/>
      </w:pPr>
      <w:r w:rsidRPr="00120C57">
        <w:t xml:space="preserve">ЭФ </w:t>
      </w:r>
      <w:r w:rsidRPr="00B41D4D">
        <w:t>документа «Распределение бюджетных данных по подведомственным учреждениям</w:t>
      </w:r>
      <w:r w:rsidR="0027431F">
        <w:t>», закладки «</w:t>
      </w:r>
      <w:r w:rsidRPr="00B41D4D">
        <w:t xml:space="preserve">Раздел I: БА» представлена на рисунке </w:t>
      </w:r>
      <w:r w:rsidRPr="00B41D4D">
        <w:fldChar w:fldCharType="begin"/>
      </w:r>
      <w:r w:rsidRPr="00B41D4D">
        <w:instrText xml:space="preserve"> REF _Ref306359786 \h  \* MERGEFORMAT </w:instrText>
      </w:r>
      <w:r w:rsidRPr="00B41D4D">
        <w:fldChar w:fldCharType="separate"/>
      </w:r>
      <w:r w:rsidR="00980F1C">
        <w:t>444</w:t>
      </w:r>
      <w:r w:rsidRPr="00B41D4D">
        <w:fldChar w:fldCharType="end"/>
      </w:r>
      <w:r w:rsidRPr="00B41D4D">
        <w:t>.</w:t>
      </w:r>
    </w:p>
    <w:p w14:paraId="65DC6B87" w14:textId="77777777" w:rsidR="00B41D4D" w:rsidRPr="00B41D4D" w:rsidRDefault="00CF4371" w:rsidP="00B41D4D">
      <w:pPr>
        <w:pStyle w:val="ASFKFigure"/>
      </w:pPr>
      <w:r>
        <w:rPr>
          <w:noProof/>
        </w:rPr>
        <w:lastRenderedPageBreak/>
        <w:drawing>
          <wp:inline distT="0" distB="0" distL="0" distR="0" wp14:anchorId="3D7781A5" wp14:editId="2CB5749A">
            <wp:extent cx="6124575" cy="2924175"/>
            <wp:effectExtent l="0" t="0" r="9525" b="9525"/>
            <wp:docPr id="539" name="Рисунок 53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0"/>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541617B2" w14:textId="1D7E4DDD" w:rsidR="00B41D4D" w:rsidRPr="00120C57" w:rsidRDefault="00034287" w:rsidP="00B41D4D">
      <w:pPr>
        <w:pStyle w:val="ASFKFigName"/>
      </w:pPr>
      <w:r>
        <w:rPr>
          <w:noProof/>
        </w:rPr>
        <w:fldChar w:fldCharType="begin"/>
      </w:r>
      <w:r>
        <w:rPr>
          <w:noProof/>
        </w:rPr>
        <w:instrText xml:space="preserve"> SEQ Рисунок \* ARABIC </w:instrText>
      </w:r>
      <w:r>
        <w:rPr>
          <w:noProof/>
        </w:rPr>
        <w:fldChar w:fldCharType="separate"/>
      </w:r>
      <w:bookmarkStart w:id="2635" w:name="_Ref306359786"/>
      <w:bookmarkStart w:id="2636" w:name="_Toc126840808"/>
      <w:r w:rsidR="00980F1C">
        <w:rPr>
          <w:noProof/>
        </w:rPr>
        <w:t>444</w:t>
      </w:r>
      <w:bookmarkEnd w:id="2635"/>
      <w:r>
        <w:rPr>
          <w:noProof/>
        </w:rPr>
        <w:fldChar w:fldCharType="end"/>
      </w:r>
      <w:r w:rsidR="00B41D4D" w:rsidRPr="00120C57">
        <w:t xml:space="preserve">. ЭФ </w:t>
      </w:r>
      <w:r w:rsidR="00B41D4D">
        <w:t>документа «</w:t>
      </w:r>
      <w:r w:rsidR="00B41D4D" w:rsidRPr="00120C57">
        <w:t>Распределение бюджетных данных по подведомственным учреждениям</w:t>
      </w:r>
      <w:r w:rsidR="0027431F">
        <w:t>», закладки «</w:t>
      </w:r>
      <w:r w:rsidR="00B41D4D" w:rsidRPr="00120C57">
        <w:t xml:space="preserve">Раздел </w:t>
      </w:r>
      <w:r w:rsidR="00B41D4D" w:rsidRPr="00466BD6">
        <w:t>I</w:t>
      </w:r>
      <w:r w:rsidR="00B41D4D" w:rsidRPr="00120C57">
        <w:t>: БА</w:t>
      </w:r>
      <w:r w:rsidR="00B41D4D">
        <w:t>»</w:t>
      </w:r>
      <w:bookmarkEnd w:id="2636"/>
    </w:p>
    <w:p w14:paraId="6E97F8F4" w14:textId="32ABC8A3" w:rsidR="00B41D4D" w:rsidRPr="00B41D4D" w:rsidRDefault="00B41D4D" w:rsidP="00B41D4D">
      <w:pPr>
        <w:pStyle w:val="ASFKNormal"/>
      </w:pPr>
      <w:r w:rsidRPr="00044B2E">
        <w:t xml:space="preserve">Для </w:t>
      </w:r>
      <w:r w:rsidRPr="00B41D4D">
        <w:t xml:space="preserve">редактирования строки в табличный блок «Строки: Раздел I. Бюджетные ассигнования» следует нажать на </w:t>
      </w:r>
      <w:r w:rsidR="00163695" w:rsidRPr="00163695">
        <w:t>кнопку</w:t>
      </w:r>
      <w:r w:rsidR="007076A9">
        <w:t xml:space="preserve"> </w:t>
      </w:r>
      <w:r w:rsidR="00163695" w:rsidRPr="00163695">
        <w:t xml:space="preserve">(Открыть </w:t>
      </w:r>
      <w:r w:rsidRPr="00B41D4D">
        <w:t xml:space="preserve">строку на редактирование). </w:t>
      </w:r>
      <w:r w:rsidR="001A060B">
        <w:t>Откроется форма «Редактирование записи</w:t>
      </w:r>
      <w:r w:rsidRPr="00B41D4D">
        <w:t>» (рис. </w:t>
      </w:r>
      <w:r w:rsidRPr="00B41D4D">
        <w:fldChar w:fldCharType="begin"/>
      </w:r>
      <w:r w:rsidRPr="00B41D4D">
        <w:instrText xml:space="preserve"> REF _Ref306359788 \h  \* MERGEFORMAT </w:instrText>
      </w:r>
      <w:r w:rsidRPr="00B41D4D">
        <w:fldChar w:fldCharType="separate"/>
      </w:r>
      <w:r w:rsidR="00980F1C">
        <w:t>445</w:t>
      </w:r>
      <w:r w:rsidRPr="00B41D4D">
        <w:fldChar w:fldCharType="end"/>
      </w:r>
      <w:r w:rsidRPr="00B41D4D">
        <w:t>).</w:t>
      </w:r>
    </w:p>
    <w:p w14:paraId="57369B0E" w14:textId="77777777" w:rsidR="00B41D4D" w:rsidRPr="00120C57" w:rsidRDefault="00CF4371" w:rsidP="00B41D4D">
      <w:pPr>
        <w:pStyle w:val="ASFKFigure"/>
      </w:pPr>
      <w:r>
        <w:rPr>
          <w:noProof/>
        </w:rPr>
        <w:drawing>
          <wp:inline distT="0" distB="0" distL="0" distR="0" wp14:anchorId="484713BB" wp14:editId="69CCDA54">
            <wp:extent cx="6124575" cy="1733550"/>
            <wp:effectExtent l="0" t="0" r="9525" b="0"/>
            <wp:docPr id="540" name="Рисунок 5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0"/>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14:paraId="64E75002" w14:textId="5EC21990" w:rsidR="00B41D4D" w:rsidRPr="00120C57" w:rsidRDefault="00034287" w:rsidP="00B41D4D">
      <w:pPr>
        <w:pStyle w:val="ASFKFigName"/>
      </w:pPr>
      <w:r>
        <w:rPr>
          <w:noProof/>
        </w:rPr>
        <w:fldChar w:fldCharType="begin"/>
      </w:r>
      <w:r>
        <w:rPr>
          <w:noProof/>
        </w:rPr>
        <w:instrText xml:space="preserve"> SEQ Рисунок \* ARABIC </w:instrText>
      </w:r>
      <w:r>
        <w:rPr>
          <w:noProof/>
        </w:rPr>
        <w:fldChar w:fldCharType="separate"/>
      </w:r>
      <w:bookmarkStart w:id="2637" w:name="_Ref306359788"/>
      <w:bookmarkStart w:id="2638" w:name="_Toc126840809"/>
      <w:r w:rsidR="00980F1C">
        <w:rPr>
          <w:noProof/>
        </w:rPr>
        <w:t>445</w:t>
      </w:r>
      <w:bookmarkEnd w:id="2637"/>
      <w:r>
        <w:rPr>
          <w:noProof/>
        </w:rPr>
        <w:fldChar w:fldCharType="end"/>
      </w:r>
      <w:r w:rsidR="00B41D4D" w:rsidRPr="00120C57">
        <w:t xml:space="preserve">. </w:t>
      </w:r>
      <w:r w:rsidR="002719C2">
        <w:t>Форма</w:t>
      </w:r>
      <w:r w:rsidR="00B41D4D" w:rsidRPr="00120C57">
        <w:t xml:space="preserve"> </w:t>
      </w:r>
      <w:r w:rsidR="00B41D4D">
        <w:t>«</w:t>
      </w:r>
      <w:r w:rsidR="00B41D4D" w:rsidRPr="00120C57">
        <w:t>Редактирование записи</w:t>
      </w:r>
      <w:r w:rsidR="00B41D4D">
        <w:t>»</w:t>
      </w:r>
      <w:r w:rsidR="00B41D4D" w:rsidRPr="00120C57">
        <w:t xml:space="preserve"> (строка БА)</w:t>
      </w:r>
      <w:bookmarkEnd w:id="2638"/>
    </w:p>
    <w:p w14:paraId="18F55A75" w14:textId="77777777" w:rsidR="00B41D4D" w:rsidRPr="00120C57" w:rsidRDefault="0069781A" w:rsidP="00B41D4D">
      <w:pPr>
        <w:pStyle w:val="ASFKNormal"/>
      </w:pPr>
      <w:r>
        <w:t>В</w:t>
      </w:r>
      <w:r w:rsidR="00B41D4D" w:rsidRPr="00120C57">
        <w:t xml:space="preserve"> форме</w:t>
      </w:r>
      <w:r>
        <w:t xml:space="preserve"> «</w:t>
      </w:r>
      <w:r w:rsidRPr="0069781A">
        <w:t>Редактирование записи»</w:t>
      </w:r>
      <w:r w:rsidR="00B41D4D" w:rsidRPr="00120C57">
        <w:t xml:space="preserve"> могут быть отредактированы следующие поля:</w:t>
      </w:r>
    </w:p>
    <w:p w14:paraId="179C0C67" w14:textId="77777777" w:rsidR="00B41D4D" w:rsidRPr="00B41D4D" w:rsidRDefault="00B41D4D" w:rsidP="00B41D4D">
      <w:pPr>
        <w:pStyle w:val="ASFKListmark1"/>
      </w:pPr>
      <w:r>
        <w:t>«</w:t>
      </w:r>
      <w:r w:rsidRPr="00B41D4D">
        <w:t>Выделено: тек.год» – сумма распределяемых БА в текущем году в разрезе КБК и целей субсидий;</w:t>
      </w:r>
    </w:p>
    <w:p w14:paraId="58949359" w14:textId="77777777" w:rsidR="00B41D4D" w:rsidRPr="00B41D4D" w:rsidRDefault="00B41D4D" w:rsidP="00B41D4D">
      <w:pPr>
        <w:pStyle w:val="ASFKListmark1"/>
      </w:pPr>
      <w:r>
        <w:t>«</w:t>
      </w:r>
      <w:r w:rsidRPr="00B41D4D">
        <w:t>Выделено: 1 год» – сумма распределяемых БА в первом году планового периода в разрезе КБК и целей субсидий;</w:t>
      </w:r>
    </w:p>
    <w:p w14:paraId="56E5A58E" w14:textId="77777777" w:rsidR="00B41D4D" w:rsidRPr="00B41D4D" w:rsidRDefault="00B41D4D" w:rsidP="00B41D4D">
      <w:pPr>
        <w:pStyle w:val="ASFKListmark1"/>
      </w:pPr>
      <w:r>
        <w:t>«</w:t>
      </w:r>
      <w:r w:rsidRPr="00B41D4D">
        <w:t>Выделено: 2 год» – сумма распределяемых БА во втором году планового периода в разрезе КБК и целей субсидий.</w:t>
      </w:r>
    </w:p>
    <w:p w14:paraId="430D2BD3" w14:textId="77777777" w:rsidR="00B41D4D" w:rsidRDefault="00B41D4D" w:rsidP="00B41D4D">
      <w:pPr>
        <w:pStyle w:val="ASFKNormal"/>
      </w:pPr>
      <w:r w:rsidRPr="00120C57">
        <w:t xml:space="preserve">Нажать на </w:t>
      </w:r>
      <w:r>
        <w:t>кнопку «Ok»</w:t>
      </w:r>
      <w:r w:rsidRPr="00120C57">
        <w:t xml:space="preserve"> для сохранения строки и выхода из формы. В таблице появится отредактированная строка.</w:t>
      </w:r>
      <w:r>
        <w:t xml:space="preserve"> </w:t>
      </w:r>
    </w:p>
    <w:p w14:paraId="6B57256D" w14:textId="7DCB1BD2" w:rsidR="00B41D4D" w:rsidRPr="00120C57" w:rsidRDefault="0069781A" w:rsidP="00B41D4D">
      <w:pPr>
        <w:pStyle w:val="ASFKNormal"/>
      </w:pPr>
      <w:r>
        <w:t xml:space="preserve">Перечень </w:t>
      </w:r>
      <w:r w:rsidRPr="00224FE0">
        <w:t xml:space="preserve">полей документа </w:t>
      </w:r>
      <w:r>
        <w:t>«</w:t>
      </w:r>
      <w:r w:rsidRPr="00224FE0">
        <w:t>Распределение бюджетных данных по подведомственным учрежд</w:t>
      </w:r>
      <w:r w:rsidRPr="00466BD6">
        <w:t>е</w:t>
      </w:r>
      <w:r w:rsidRPr="00224FE0">
        <w:t>ниям</w:t>
      </w:r>
      <w:r>
        <w:t>», закладки «</w:t>
      </w:r>
      <w:r w:rsidRPr="00120C57">
        <w:t xml:space="preserve">Раздел </w:t>
      </w:r>
      <w:r w:rsidRPr="00533E16">
        <w:t>I</w:t>
      </w:r>
      <w:r w:rsidRPr="00120C57">
        <w:t>: БА</w:t>
      </w:r>
      <w:r>
        <w:t>» приведен</w:t>
      </w:r>
      <w:r w:rsidR="00B41D4D" w:rsidRPr="00120C57">
        <w:t xml:space="preserve"> в таблице</w:t>
      </w:r>
      <w:r w:rsidR="00B41D4D">
        <w:t> </w:t>
      </w:r>
      <w:r w:rsidR="00B41D4D" w:rsidRPr="00120C57">
        <w:fldChar w:fldCharType="begin"/>
      </w:r>
      <w:r w:rsidR="00B41D4D" w:rsidRPr="00120C57">
        <w:instrText xml:space="preserve"> REF _Ref312239160 \h  \* MERGEFORMAT </w:instrText>
      </w:r>
      <w:r w:rsidR="00B41D4D" w:rsidRPr="00120C57">
        <w:fldChar w:fldCharType="separate"/>
      </w:r>
      <w:r w:rsidR="00980F1C">
        <w:t>235</w:t>
      </w:r>
      <w:r w:rsidR="00B41D4D" w:rsidRPr="00120C57">
        <w:fldChar w:fldCharType="end"/>
      </w:r>
      <w:r w:rsidR="00B41D4D" w:rsidRPr="00120C57">
        <w:t>.</w:t>
      </w:r>
    </w:p>
    <w:p w14:paraId="0943B665" w14:textId="03BF0CEC" w:rsidR="00B41D4D" w:rsidRPr="00120C57" w:rsidRDefault="00DD313F" w:rsidP="00B41D4D">
      <w:pPr>
        <w:pStyle w:val="ASFKNameTable"/>
      </w:pPr>
      <w:r>
        <w:rPr>
          <w:noProof/>
        </w:rPr>
        <w:lastRenderedPageBreak/>
        <w:fldChar w:fldCharType="begin"/>
      </w:r>
      <w:r>
        <w:rPr>
          <w:noProof/>
        </w:rPr>
        <w:instrText xml:space="preserve"> SEQ Таблица \* ARABIC </w:instrText>
      </w:r>
      <w:r>
        <w:rPr>
          <w:noProof/>
        </w:rPr>
        <w:fldChar w:fldCharType="separate"/>
      </w:r>
      <w:bookmarkStart w:id="2639" w:name="_Ref312239160"/>
      <w:bookmarkStart w:id="2640" w:name="_Toc126840265"/>
      <w:r w:rsidR="00980F1C">
        <w:rPr>
          <w:noProof/>
        </w:rPr>
        <w:t>235</w:t>
      </w:r>
      <w:bookmarkEnd w:id="2639"/>
      <w:r>
        <w:rPr>
          <w:noProof/>
        </w:rPr>
        <w:fldChar w:fldCharType="end"/>
      </w:r>
      <w:r w:rsidR="00B41D4D" w:rsidRPr="00120C57">
        <w:t xml:space="preserve">. </w:t>
      </w:r>
      <w:r w:rsidR="00B41D4D" w:rsidRPr="00224FE0">
        <w:t xml:space="preserve">Описание полей документа </w:t>
      </w:r>
      <w:r w:rsidR="00B41D4D">
        <w:t>«</w:t>
      </w:r>
      <w:r w:rsidR="00B41D4D" w:rsidRPr="00224FE0">
        <w:t>Распределение бюджетных данных по подведомственным учрежд</w:t>
      </w:r>
      <w:r w:rsidR="00B41D4D" w:rsidRPr="00466BD6">
        <w:t>е</w:t>
      </w:r>
      <w:r w:rsidR="00B41D4D" w:rsidRPr="00224FE0">
        <w:t>ниям</w:t>
      </w:r>
      <w:r w:rsidR="0027431F">
        <w:t>», закладки «</w:t>
      </w:r>
      <w:r w:rsidR="00B41D4D" w:rsidRPr="00120C57">
        <w:t xml:space="preserve">Раздел </w:t>
      </w:r>
      <w:r w:rsidR="00B41D4D" w:rsidRPr="00533E16">
        <w:t>I</w:t>
      </w:r>
      <w:r w:rsidR="00B41D4D" w:rsidRPr="00120C57">
        <w:t>: БА</w:t>
      </w:r>
      <w:r w:rsidR="00B41D4D">
        <w:t>»</w:t>
      </w:r>
      <w:bookmarkEnd w:id="26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B41D4D" w:rsidRPr="00F51C63" w14:paraId="1C7EA933"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5B8F479" w14:textId="77777777" w:rsidR="00B41D4D" w:rsidRPr="00F51C63" w:rsidRDefault="00B41D4D" w:rsidP="001E5084">
            <w:pPr>
              <w:pStyle w:val="ASFKTableHead"/>
            </w:pPr>
            <w:r w:rsidRPr="00F51C6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8766C7" w14:textId="77777777" w:rsidR="00B41D4D" w:rsidRPr="00F51C63" w:rsidRDefault="00B41D4D" w:rsidP="001E5084">
            <w:pPr>
              <w:pStyle w:val="ASFKTableHead"/>
            </w:pPr>
            <w:r w:rsidRPr="00F51C63">
              <w:t>Описание поля</w:t>
            </w:r>
          </w:p>
        </w:tc>
      </w:tr>
      <w:tr w:rsidR="00B41D4D" w:rsidRPr="00F51C63" w14:paraId="0BEFD137" w14:textId="77777777" w:rsidTr="00B36EDB">
        <w:tc>
          <w:tcPr>
            <w:tcW w:w="1137" w:type="pct"/>
            <w:shd w:val="clear" w:color="auto" w:fill="auto"/>
          </w:tcPr>
          <w:p w14:paraId="422DD940" w14:textId="77777777" w:rsidR="00B41D4D" w:rsidRPr="00466BD6" w:rsidRDefault="00B41D4D" w:rsidP="00B36EDB">
            <w:pPr>
              <w:pStyle w:val="ASFKTablenorm"/>
              <w:ind w:left="57" w:right="57"/>
            </w:pPr>
            <w:r w:rsidRPr="00F51C63">
              <w:t>по Сводному реес</w:t>
            </w:r>
            <w:r w:rsidRPr="00466BD6">
              <w:t>тру</w:t>
            </w:r>
          </w:p>
        </w:tc>
        <w:tc>
          <w:tcPr>
            <w:tcW w:w="3863" w:type="pct"/>
            <w:shd w:val="clear" w:color="auto" w:fill="auto"/>
          </w:tcPr>
          <w:p w14:paraId="73F45047" w14:textId="77777777" w:rsidR="00B41D4D" w:rsidRPr="00466BD6" w:rsidRDefault="00B41D4D" w:rsidP="00B36EDB">
            <w:pPr>
              <w:pStyle w:val="ASFKTablenorm"/>
              <w:ind w:left="57" w:right="57"/>
            </w:pPr>
            <w:r w:rsidRPr="00F51C63">
              <w:t>Код УБП по СРРПБС/ПУБП.</w:t>
            </w:r>
          </w:p>
          <w:p w14:paraId="7EB8A06F" w14:textId="77777777" w:rsidR="00B41D4D" w:rsidRPr="00466BD6" w:rsidRDefault="00B41D4D" w:rsidP="00B36EDB">
            <w:pPr>
              <w:pStyle w:val="ASFKTablenorm"/>
              <w:ind w:left="57" w:right="57"/>
            </w:pPr>
            <w:r w:rsidRPr="00F51C63">
              <w:t xml:space="preserve">Поле заполняется автоматически значением из поля </w:t>
            </w:r>
            <w:r w:rsidRPr="00466BD6">
              <w:t>«по Сводному реестру» на закладке «Получатели».</w:t>
            </w:r>
          </w:p>
        </w:tc>
      </w:tr>
      <w:tr w:rsidR="00B41D4D" w:rsidRPr="00F51C63" w14:paraId="2927A484" w14:textId="77777777" w:rsidTr="00B36EDB">
        <w:tc>
          <w:tcPr>
            <w:tcW w:w="1137" w:type="pct"/>
            <w:shd w:val="clear" w:color="auto" w:fill="auto"/>
          </w:tcPr>
          <w:p w14:paraId="0A39ED72" w14:textId="77777777" w:rsidR="00B41D4D" w:rsidRPr="00F51C63" w:rsidRDefault="00B41D4D" w:rsidP="00B36EDB">
            <w:pPr>
              <w:pStyle w:val="ASFKTablenorm"/>
              <w:ind w:left="57" w:right="57"/>
            </w:pPr>
            <w:r w:rsidRPr="00F51C63">
              <w:t>Кому</w:t>
            </w:r>
          </w:p>
        </w:tc>
        <w:tc>
          <w:tcPr>
            <w:tcW w:w="3863" w:type="pct"/>
            <w:shd w:val="clear" w:color="auto" w:fill="auto"/>
          </w:tcPr>
          <w:p w14:paraId="6B56E64F" w14:textId="77777777" w:rsidR="00B41D4D" w:rsidRPr="00466BD6" w:rsidRDefault="00B41D4D" w:rsidP="00B36EDB">
            <w:pPr>
              <w:pStyle w:val="ASFKTablenorm"/>
              <w:ind w:left="57" w:right="57"/>
            </w:pPr>
            <w:r w:rsidRPr="00F51C63">
              <w:t>Наименование УБП, которому будут доводиться суммы.</w:t>
            </w:r>
          </w:p>
          <w:p w14:paraId="7FCE51DE" w14:textId="77777777" w:rsidR="00B41D4D" w:rsidRPr="00466BD6" w:rsidRDefault="00B41D4D" w:rsidP="00B36EDB">
            <w:pPr>
              <w:pStyle w:val="ASFKTablenorm"/>
              <w:ind w:left="57" w:right="57"/>
            </w:pPr>
            <w:r w:rsidRPr="00F51C63">
              <w:t xml:space="preserve">Поле заполняется автоматически значением из поля </w:t>
            </w:r>
            <w:r w:rsidRPr="00466BD6">
              <w:t>«Кому» на закладке «П</w:t>
            </w:r>
            <w:r w:rsidRPr="00B41D4D">
              <w:t>о</w:t>
            </w:r>
            <w:r w:rsidRPr="00466BD6">
              <w:t>лучатели».</w:t>
            </w:r>
          </w:p>
        </w:tc>
      </w:tr>
      <w:tr w:rsidR="00B41D4D" w:rsidRPr="00F51C63" w14:paraId="3B00625F" w14:textId="77777777" w:rsidTr="00B36EDB">
        <w:tc>
          <w:tcPr>
            <w:tcW w:w="5000" w:type="pct"/>
            <w:gridSpan w:val="2"/>
            <w:shd w:val="clear" w:color="auto" w:fill="auto"/>
          </w:tcPr>
          <w:p w14:paraId="70DF20F6" w14:textId="77777777" w:rsidR="00B41D4D" w:rsidRPr="00466BD6" w:rsidRDefault="0069781A" w:rsidP="00B36EDB">
            <w:pPr>
              <w:pStyle w:val="ASFKTablenorm"/>
              <w:ind w:left="57" w:right="57"/>
            </w:pPr>
            <w:r>
              <w:t>Группа</w:t>
            </w:r>
            <w:r w:rsidR="00B41D4D" w:rsidRPr="00466BD6">
              <w:t xml:space="preserve"> полей «Строки: Раздел I. БЮДЖЕТНЫЕ АССИГНОВАНИЯ»</w:t>
            </w:r>
          </w:p>
        </w:tc>
      </w:tr>
      <w:tr w:rsidR="00B41D4D" w:rsidRPr="00F51C63" w14:paraId="096A05DA" w14:textId="77777777" w:rsidTr="00B36EDB">
        <w:tc>
          <w:tcPr>
            <w:tcW w:w="1137" w:type="pct"/>
            <w:shd w:val="clear" w:color="auto" w:fill="auto"/>
          </w:tcPr>
          <w:p w14:paraId="18CAAAA9" w14:textId="77777777" w:rsidR="00B41D4D" w:rsidRPr="00F51C63" w:rsidRDefault="00B41D4D" w:rsidP="00B36EDB">
            <w:pPr>
              <w:pStyle w:val="ASFKTablenorm"/>
              <w:ind w:left="57" w:right="57"/>
            </w:pPr>
            <w:r w:rsidRPr="00F51C63">
              <w:t>Итого: тек.год</w:t>
            </w:r>
          </w:p>
        </w:tc>
        <w:tc>
          <w:tcPr>
            <w:tcW w:w="3863" w:type="pct"/>
            <w:shd w:val="clear" w:color="auto" w:fill="auto"/>
          </w:tcPr>
          <w:p w14:paraId="3201C832" w14:textId="77777777" w:rsidR="00B41D4D" w:rsidRPr="00F51C63" w:rsidRDefault="00B41D4D" w:rsidP="00B36EDB">
            <w:pPr>
              <w:pStyle w:val="ASFKTablenorm"/>
              <w:ind w:left="57" w:right="57"/>
            </w:pPr>
            <w:r w:rsidRPr="00F51C63">
              <w:t xml:space="preserve">Общая сумма БА в текущем году. </w:t>
            </w:r>
          </w:p>
        </w:tc>
      </w:tr>
      <w:tr w:rsidR="00B41D4D" w:rsidRPr="00F51C63" w14:paraId="6353736F" w14:textId="77777777" w:rsidTr="00B36EDB">
        <w:tc>
          <w:tcPr>
            <w:tcW w:w="1137" w:type="pct"/>
            <w:shd w:val="clear" w:color="auto" w:fill="auto"/>
          </w:tcPr>
          <w:p w14:paraId="436F2DF3" w14:textId="77777777" w:rsidR="00B41D4D" w:rsidRPr="00F51C63" w:rsidRDefault="00B41D4D" w:rsidP="00B36EDB">
            <w:pPr>
              <w:pStyle w:val="ASFKTablenorm"/>
              <w:ind w:left="57" w:right="57"/>
            </w:pPr>
            <w:r w:rsidRPr="00F51C63">
              <w:t>Итого: 1 год</w:t>
            </w:r>
          </w:p>
        </w:tc>
        <w:tc>
          <w:tcPr>
            <w:tcW w:w="3863" w:type="pct"/>
            <w:shd w:val="clear" w:color="auto" w:fill="auto"/>
          </w:tcPr>
          <w:p w14:paraId="1B428E22" w14:textId="77777777" w:rsidR="00B41D4D" w:rsidRPr="00F51C63" w:rsidRDefault="00B41D4D" w:rsidP="00B36EDB">
            <w:pPr>
              <w:pStyle w:val="ASFKTablenorm"/>
              <w:ind w:left="57" w:right="57"/>
            </w:pPr>
            <w:r w:rsidRPr="00F51C63">
              <w:t>Общая сумма БА по первому году планового периода.</w:t>
            </w:r>
          </w:p>
        </w:tc>
      </w:tr>
      <w:tr w:rsidR="00B41D4D" w:rsidRPr="00F51C63" w14:paraId="04056465" w14:textId="77777777" w:rsidTr="00B36EDB">
        <w:tc>
          <w:tcPr>
            <w:tcW w:w="1137" w:type="pct"/>
            <w:shd w:val="clear" w:color="auto" w:fill="auto"/>
          </w:tcPr>
          <w:p w14:paraId="1380554D" w14:textId="77777777" w:rsidR="00B41D4D" w:rsidRPr="00F51C63" w:rsidRDefault="00B41D4D" w:rsidP="00B36EDB">
            <w:pPr>
              <w:pStyle w:val="ASFKTablenorm"/>
              <w:ind w:left="57" w:right="57"/>
            </w:pPr>
            <w:r w:rsidRPr="00F51C63">
              <w:t>Итого: 2 год</w:t>
            </w:r>
          </w:p>
        </w:tc>
        <w:tc>
          <w:tcPr>
            <w:tcW w:w="3863" w:type="pct"/>
            <w:shd w:val="clear" w:color="auto" w:fill="auto"/>
          </w:tcPr>
          <w:p w14:paraId="3D5514A2" w14:textId="77777777" w:rsidR="00B41D4D" w:rsidRPr="00F51C63" w:rsidRDefault="00B41D4D" w:rsidP="00B36EDB">
            <w:pPr>
              <w:pStyle w:val="ASFKTablenorm"/>
              <w:ind w:left="57" w:right="57"/>
            </w:pPr>
            <w:r w:rsidRPr="00F51C63">
              <w:t>Общая сумма БА по второму году планового периода.</w:t>
            </w:r>
          </w:p>
        </w:tc>
      </w:tr>
      <w:tr w:rsidR="00B41D4D" w:rsidRPr="00F51C63" w14:paraId="005B5CBB" w14:textId="77777777" w:rsidTr="00B36EDB">
        <w:tc>
          <w:tcPr>
            <w:tcW w:w="1137" w:type="pct"/>
            <w:shd w:val="clear" w:color="auto" w:fill="auto"/>
          </w:tcPr>
          <w:p w14:paraId="5DE92C7D" w14:textId="77777777" w:rsidR="00B41D4D" w:rsidRPr="00F51C63" w:rsidRDefault="00B41D4D" w:rsidP="00B36EDB">
            <w:pPr>
              <w:pStyle w:val="ASFKTablenorm"/>
              <w:ind w:left="57" w:right="57"/>
            </w:pPr>
            <w:r w:rsidRPr="00F51C63">
              <w:t>КБК</w:t>
            </w:r>
          </w:p>
        </w:tc>
        <w:tc>
          <w:tcPr>
            <w:tcW w:w="3863" w:type="pct"/>
            <w:shd w:val="clear" w:color="auto" w:fill="auto"/>
          </w:tcPr>
          <w:p w14:paraId="555CA148" w14:textId="77777777" w:rsidR="00B41D4D" w:rsidRPr="00466BD6" w:rsidRDefault="00B41D4D" w:rsidP="00B36EDB">
            <w:pPr>
              <w:pStyle w:val="ASFKTablenorm"/>
              <w:ind w:left="57" w:right="57"/>
            </w:pPr>
            <w:r w:rsidRPr="00F51C63">
              <w:t>Код бюджетной классификации (20 символов).</w:t>
            </w:r>
          </w:p>
          <w:p w14:paraId="5DA43A3F" w14:textId="77777777" w:rsidR="00B41D4D" w:rsidRPr="00466BD6" w:rsidRDefault="00B41D4D" w:rsidP="00B36EDB">
            <w:pPr>
              <w:pStyle w:val="ASFKTablenorm"/>
              <w:ind w:left="57" w:right="57"/>
            </w:pPr>
            <w:r w:rsidRPr="00F51C63">
              <w:t>Поле з</w:t>
            </w:r>
            <w:r w:rsidRPr="00466BD6">
              <w:t>аполняется из родительского документа.</w:t>
            </w:r>
          </w:p>
        </w:tc>
      </w:tr>
      <w:tr w:rsidR="00B41D4D" w:rsidRPr="00F51C63" w14:paraId="13A1BFB9" w14:textId="77777777" w:rsidTr="00B36EDB">
        <w:tc>
          <w:tcPr>
            <w:tcW w:w="1137" w:type="pct"/>
            <w:shd w:val="clear" w:color="auto" w:fill="auto"/>
          </w:tcPr>
          <w:p w14:paraId="4C011D3E" w14:textId="77777777" w:rsidR="00B41D4D" w:rsidRPr="00F51C63" w:rsidRDefault="00B41D4D" w:rsidP="00B36EDB">
            <w:pPr>
              <w:pStyle w:val="ASFKTablenorm"/>
              <w:ind w:left="57" w:right="57"/>
            </w:pPr>
            <w:r w:rsidRPr="00F51C63">
              <w:t>Цели субсидий (код)</w:t>
            </w:r>
          </w:p>
        </w:tc>
        <w:tc>
          <w:tcPr>
            <w:tcW w:w="3863" w:type="pct"/>
            <w:shd w:val="clear" w:color="auto" w:fill="auto"/>
          </w:tcPr>
          <w:p w14:paraId="61CBACEA" w14:textId="77777777" w:rsidR="00B41D4D" w:rsidRPr="00466BD6" w:rsidRDefault="00B41D4D" w:rsidP="00B36EDB">
            <w:pPr>
              <w:pStyle w:val="ASFKTablenorm"/>
              <w:ind w:left="57" w:right="57"/>
            </w:pPr>
            <w:r w:rsidRPr="00F51C63">
              <w:t>Код цели субсидий/субвенций.</w:t>
            </w:r>
          </w:p>
          <w:p w14:paraId="5DB5699E" w14:textId="77777777" w:rsidR="00B41D4D" w:rsidRPr="00466BD6" w:rsidRDefault="00B41D4D" w:rsidP="00B36EDB">
            <w:pPr>
              <w:pStyle w:val="ASFKTablenorm"/>
              <w:ind w:left="57" w:right="57"/>
            </w:pPr>
            <w:r w:rsidRPr="00F51C63">
              <w:t>Поле заполняется из родительск</w:t>
            </w:r>
            <w:r w:rsidRPr="00466BD6">
              <w:t>ого документа.</w:t>
            </w:r>
          </w:p>
        </w:tc>
      </w:tr>
      <w:tr w:rsidR="00B41D4D" w:rsidRPr="00F51C63" w14:paraId="4D193370" w14:textId="77777777" w:rsidTr="00B36EDB">
        <w:tc>
          <w:tcPr>
            <w:tcW w:w="1137" w:type="pct"/>
            <w:shd w:val="clear" w:color="auto" w:fill="auto"/>
          </w:tcPr>
          <w:p w14:paraId="3F44D035" w14:textId="77777777" w:rsidR="00B41D4D" w:rsidRPr="00466BD6" w:rsidRDefault="00B41D4D" w:rsidP="00B36EDB">
            <w:pPr>
              <w:pStyle w:val="ASFKTablenorm"/>
              <w:ind w:left="57" w:right="57"/>
            </w:pPr>
            <w:r w:rsidRPr="00F51C63">
              <w:t>Цели субсидий (н</w:t>
            </w:r>
            <w:r w:rsidRPr="00B41D4D">
              <w:t>а</w:t>
            </w:r>
            <w:r w:rsidRPr="00466BD6">
              <w:t>именование)</w:t>
            </w:r>
          </w:p>
        </w:tc>
        <w:tc>
          <w:tcPr>
            <w:tcW w:w="3863" w:type="pct"/>
            <w:shd w:val="clear" w:color="auto" w:fill="auto"/>
          </w:tcPr>
          <w:p w14:paraId="4DF45D57" w14:textId="77777777" w:rsidR="00B41D4D" w:rsidRPr="00466BD6" w:rsidRDefault="00B41D4D" w:rsidP="00B36EDB">
            <w:pPr>
              <w:pStyle w:val="ASFKTablenorm"/>
              <w:ind w:left="57" w:right="57"/>
            </w:pPr>
            <w:r w:rsidRPr="00F51C63">
              <w:t>Наимен</w:t>
            </w:r>
            <w:r w:rsidRPr="00466BD6">
              <w:t>ование цели субсидий/субвенций.</w:t>
            </w:r>
          </w:p>
          <w:p w14:paraId="32ADB583" w14:textId="77777777" w:rsidR="00B41D4D" w:rsidRPr="00466BD6" w:rsidRDefault="00B41D4D" w:rsidP="00B36EDB">
            <w:pPr>
              <w:pStyle w:val="ASFKTablenorm"/>
              <w:ind w:left="57" w:right="57"/>
            </w:pPr>
            <w:r w:rsidRPr="00F51C63">
              <w:t xml:space="preserve">Поле заполняется автоматически в соответствии со значением в поле </w:t>
            </w:r>
            <w:r w:rsidRPr="00466BD6">
              <w:t>«Цели субсидий (код)».</w:t>
            </w:r>
          </w:p>
        </w:tc>
      </w:tr>
      <w:tr w:rsidR="00B41D4D" w:rsidRPr="00F51C63" w14:paraId="3299F239" w14:textId="77777777" w:rsidTr="00B36EDB">
        <w:tc>
          <w:tcPr>
            <w:tcW w:w="1137" w:type="pct"/>
            <w:shd w:val="clear" w:color="auto" w:fill="auto"/>
          </w:tcPr>
          <w:p w14:paraId="5AD72927" w14:textId="77777777" w:rsidR="00B41D4D" w:rsidRPr="00F51C63" w:rsidRDefault="00B41D4D" w:rsidP="00B36EDB">
            <w:pPr>
              <w:pStyle w:val="ASFKTablenorm"/>
              <w:ind w:left="57" w:right="57"/>
            </w:pPr>
            <w:r w:rsidRPr="00F51C63">
              <w:t>Выделено: тек.год</w:t>
            </w:r>
          </w:p>
        </w:tc>
        <w:tc>
          <w:tcPr>
            <w:tcW w:w="3863" w:type="pct"/>
            <w:shd w:val="clear" w:color="auto" w:fill="auto"/>
          </w:tcPr>
          <w:p w14:paraId="0B52925D" w14:textId="77777777" w:rsidR="00B41D4D" w:rsidRPr="00466BD6" w:rsidRDefault="00B41D4D" w:rsidP="00B36EDB">
            <w:pPr>
              <w:pStyle w:val="ASFKTablenorm"/>
              <w:ind w:left="57" w:right="57"/>
            </w:pPr>
            <w:r w:rsidRPr="00F51C63">
              <w:t>Сумма распределяемых БА в текущем году в разрезе КБК и целей субс</w:t>
            </w:r>
            <w:r w:rsidRPr="00466BD6">
              <w:t>идий.</w:t>
            </w:r>
          </w:p>
          <w:p w14:paraId="79C5C16A" w14:textId="77777777" w:rsidR="00B41D4D" w:rsidRPr="00466BD6" w:rsidRDefault="00B41D4D" w:rsidP="00B36EDB">
            <w:pPr>
              <w:pStyle w:val="ASFKTablenorm"/>
              <w:ind w:left="57" w:right="57"/>
            </w:pPr>
            <w:r w:rsidRPr="00F51C63">
              <w:t xml:space="preserve">Значение рассчитывается автоматически в соответствии с переключателем в блоке </w:t>
            </w:r>
            <w:r w:rsidRPr="00466BD6">
              <w:t>«Рассчитать», установленным в значение «Пропорционально», «По в</w:t>
            </w:r>
            <w:r w:rsidRPr="00B41D4D">
              <w:t>е</w:t>
            </w:r>
            <w:r w:rsidRPr="00466BD6">
              <w:t>совым коэффициентам» или «По накопленной статистике».</w:t>
            </w:r>
          </w:p>
        </w:tc>
      </w:tr>
      <w:tr w:rsidR="00B41D4D" w:rsidRPr="00F51C63" w14:paraId="21E52E12" w14:textId="77777777" w:rsidTr="00B36EDB">
        <w:tc>
          <w:tcPr>
            <w:tcW w:w="1137" w:type="pct"/>
            <w:shd w:val="clear" w:color="auto" w:fill="auto"/>
          </w:tcPr>
          <w:p w14:paraId="56EE5224" w14:textId="77777777" w:rsidR="00B41D4D" w:rsidRPr="00F51C63" w:rsidRDefault="00B41D4D" w:rsidP="00B36EDB">
            <w:pPr>
              <w:pStyle w:val="ASFKTablenorm"/>
              <w:ind w:left="57" w:right="57"/>
            </w:pPr>
            <w:r w:rsidRPr="00F51C63">
              <w:t>Выделено: 1 год</w:t>
            </w:r>
          </w:p>
        </w:tc>
        <w:tc>
          <w:tcPr>
            <w:tcW w:w="3863" w:type="pct"/>
            <w:shd w:val="clear" w:color="auto" w:fill="auto"/>
          </w:tcPr>
          <w:p w14:paraId="0FD21C54" w14:textId="77777777" w:rsidR="00B41D4D" w:rsidRPr="00466BD6" w:rsidRDefault="00B41D4D" w:rsidP="00B36EDB">
            <w:pPr>
              <w:pStyle w:val="ASFKTablenorm"/>
              <w:ind w:left="57" w:right="57"/>
            </w:pPr>
            <w:r w:rsidRPr="00F51C63">
              <w:t>Сумма распределяемых БА в первом году планового периода в разрезе КБК и целей субсидий.</w:t>
            </w:r>
          </w:p>
          <w:p w14:paraId="0A956F8D" w14:textId="77777777" w:rsidR="00B41D4D" w:rsidRPr="00466BD6" w:rsidRDefault="00B41D4D" w:rsidP="00B36EDB">
            <w:pPr>
              <w:pStyle w:val="ASFKTablenorm"/>
              <w:ind w:left="57" w:right="57"/>
            </w:pPr>
            <w:r w:rsidRPr="00F51C63">
              <w:t xml:space="preserve">Значение рассчитывается автоматически в соответствии с переключателем в блоке </w:t>
            </w:r>
            <w:r w:rsidRPr="00466BD6">
              <w:t>«Рассчитать», установленным в значение «Пропорционально», «По в</w:t>
            </w:r>
            <w:r w:rsidRPr="00B41D4D">
              <w:t>е</w:t>
            </w:r>
            <w:r w:rsidRPr="00466BD6">
              <w:t>совым коэффициентам» или «По накопленной статистике».</w:t>
            </w:r>
          </w:p>
        </w:tc>
      </w:tr>
      <w:tr w:rsidR="00B41D4D" w:rsidRPr="00F51C63" w14:paraId="4AAFFEF1" w14:textId="77777777" w:rsidTr="00B36EDB">
        <w:tc>
          <w:tcPr>
            <w:tcW w:w="1137" w:type="pct"/>
            <w:shd w:val="clear" w:color="auto" w:fill="auto"/>
          </w:tcPr>
          <w:p w14:paraId="702524B4" w14:textId="77777777" w:rsidR="00B41D4D" w:rsidRPr="00F51C63" w:rsidRDefault="00B41D4D" w:rsidP="00B36EDB">
            <w:pPr>
              <w:pStyle w:val="ASFKTablenorm"/>
              <w:ind w:left="57" w:right="57"/>
            </w:pPr>
            <w:r w:rsidRPr="00F51C63">
              <w:t>Выделено: 2 год</w:t>
            </w:r>
          </w:p>
        </w:tc>
        <w:tc>
          <w:tcPr>
            <w:tcW w:w="3863" w:type="pct"/>
            <w:shd w:val="clear" w:color="auto" w:fill="auto"/>
          </w:tcPr>
          <w:p w14:paraId="5BFE081F" w14:textId="77777777" w:rsidR="00B41D4D" w:rsidRPr="00466BD6" w:rsidRDefault="00B41D4D" w:rsidP="00B36EDB">
            <w:pPr>
              <w:pStyle w:val="ASFKTablenorm"/>
              <w:ind w:left="57" w:right="57"/>
            </w:pPr>
            <w:r w:rsidRPr="00F51C63">
              <w:t>Сумма распределяемых БА во втором году планового периода в разрезе КБК и целей су</w:t>
            </w:r>
            <w:r w:rsidRPr="00466BD6">
              <w:t>бсидий.</w:t>
            </w:r>
          </w:p>
          <w:p w14:paraId="3B8A7B7B" w14:textId="77777777" w:rsidR="00B41D4D" w:rsidRPr="00466BD6" w:rsidRDefault="00B41D4D" w:rsidP="00B36EDB">
            <w:pPr>
              <w:pStyle w:val="ASFKTablenorm"/>
              <w:ind w:left="57" w:right="57"/>
            </w:pPr>
            <w:r w:rsidRPr="00F51C63">
              <w:t xml:space="preserve">Значение рассчитывается автоматически в соответствии с переключателем в блоке </w:t>
            </w:r>
            <w:r w:rsidRPr="00466BD6">
              <w:t>«Рассчитать», установленным в значение «Пропорционально», «По в</w:t>
            </w:r>
            <w:r w:rsidRPr="00B41D4D">
              <w:t>е</w:t>
            </w:r>
            <w:r w:rsidRPr="00466BD6">
              <w:t>совым коэффициентам» или «По накопленной статистике».</w:t>
            </w:r>
          </w:p>
        </w:tc>
      </w:tr>
    </w:tbl>
    <w:p w14:paraId="5CD4348C" w14:textId="736A046B" w:rsidR="00B41D4D" w:rsidRPr="00B41D4D" w:rsidRDefault="00B41D4D" w:rsidP="00B41D4D">
      <w:pPr>
        <w:pStyle w:val="ASFKNormal"/>
      </w:pPr>
      <w:r w:rsidRPr="00120C57">
        <w:t xml:space="preserve">ЭФ </w:t>
      </w:r>
      <w:r w:rsidRPr="00B41D4D">
        <w:t>документа «Распределение бюджетных данных по подведомственным учреждениям</w:t>
      </w:r>
      <w:r w:rsidR="0027431F">
        <w:t>», закладки «</w:t>
      </w:r>
      <w:r w:rsidRPr="00B41D4D">
        <w:t>Раздел II: ЛБО» представлена на рисунке</w:t>
      </w:r>
      <w:r w:rsidR="00163695" w:rsidRPr="00163695">
        <w:t> </w:t>
      </w:r>
      <w:r w:rsidRPr="00B41D4D">
        <w:fldChar w:fldCharType="begin"/>
      </w:r>
      <w:r w:rsidRPr="00B41D4D">
        <w:instrText xml:space="preserve"> REF _Ref306359789 \h  \* MERGEFORMAT </w:instrText>
      </w:r>
      <w:r w:rsidRPr="00B41D4D">
        <w:fldChar w:fldCharType="separate"/>
      </w:r>
      <w:r w:rsidR="00980F1C">
        <w:t>446</w:t>
      </w:r>
      <w:r w:rsidRPr="00B41D4D">
        <w:fldChar w:fldCharType="end"/>
      </w:r>
      <w:r w:rsidRPr="00B41D4D">
        <w:t>.</w:t>
      </w:r>
    </w:p>
    <w:p w14:paraId="53F0C642" w14:textId="77777777" w:rsidR="00B41D4D" w:rsidRPr="00B41D4D" w:rsidRDefault="00CF4371" w:rsidP="00B41D4D">
      <w:pPr>
        <w:pStyle w:val="ASFKFigure"/>
      </w:pPr>
      <w:r>
        <w:rPr>
          <w:noProof/>
        </w:rPr>
        <w:lastRenderedPageBreak/>
        <w:drawing>
          <wp:inline distT="0" distB="0" distL="0" distR="0" wp14:anchorId="72E0A9D8" wp14:editId="2FE0C1CD">
            <wp:extent cx="6124575" cy="2924175"/>
            <wp:effectExtent l="0" t="0" r="9525" b="9525"/>
            <wp:docPr id="541" name="Рисунок 5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0"/>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56F2C54A" w14:textId="04E87BCE" w:rsidR="00B41D4D" w:rsidRPr="00120C57" w:rsidRDefault="00034287" w:rsidP="00B41D4D">
      <w:pPr>
        <w:pStyle w:val="ASFKFigName"/>
      </w:pPr>
      <w:r>
        <w:rPr>
          <w:noProof/>
        </w:rPr>
        <w:fldChar w:fldCharType="begin"/>
      </w:r>
      <w:r>
        <w:rPr>
          <w:noProof/>
        </w:rPr>
        <w:instrText xml:space="preserve"> SEQ Рисунок \* ARABIC </w:instrText>
      </w:r>
      <w:r>
        <w:rPr>
          <w:noProof/>
        </w:rPr>
        <w:fldChar w:fldCharType="separate"/>
      </w:r>
      <w:bookmarkStart w:id="2641" w:name="_Ref306359789"/>
      <w:bookmarkStart w:id="2642" w:name="_Toc126840810"/>
      <w:r w:rsidR="00980F1C">
        <w:rPr>
          <w:noProof/>
        </w:rPr>
        <w:t>446</w:t>
      </w:r>
      <w:bookmarkEnd w:id="2641"/>
      <w:r>
        <w:rPr>
          <w:noProof/>
        </w:rPr>
        <w:fldChar w:fldCharType="end"/>
      </w:r>
      <w:r w:rsidR="00B41D4D" w:rsidRPr="00120C57">
        <w:t xml:space="preserve">. ЭФ </w:t>
      </w:r>
      <w:r w:rsidR="00B41D4D">
        <w:t>документа «</w:t>
      </w:r>
      <w:r w:rsidR="00B41D4D" w:rsidRPr="00120C57">
        <w:t>Распределение бюджетных данных по подведомственным учреждениям</w:t>
      </w:r>
      <w:r w:rsidR="0027431F">
        <w:t>», закладки «</w:t>
      </w:r>
      <w:r w:rsidR="00B41D4D" w:rsidRPr="00120C57">
        <w:t xml:space="preserve">Раздел </w:t>
      </w:r>
      <w:r w:rsidR="00B41D4D" w:rsidRPr="00466BD6">
        <w:t>II</w:t>
      </w:r>
      <w:r w:rsidR="00B41D4D" w:rsidRPr="00120C57">
        <w:t>: ЛБО</w:t>
      </w:r>
      <w:r w:rsidR="00B41D4D">
        <w:t>»</w:t>
      </w:r>
      <w:bookmarkEnd w:id="2642"/>
    </w:p>
    <w:p w14:paraId="3A8796A1" w14:textId="77777777" w:rsidR="00B41D4D" w:rsidRPr="00B41D4D" w:rsidRDefault="00B41D4D" w:rsidP="00B41D4D">
      <w:pPr>
        <w:pStyle w:val="ASFKNormal"/>
      </w:pPr>
      <w:r w:rsidRPr="00120C57">
        <w:t>Отдельные поля могут быть отредактированы по аналогии с з</w:t>
      </w:r>
      <w:r w:rsidRPr="00B41D4D">
        <w:t>акладкой: «Раздел I: БА».</w:t>
      </w:r>
    </w:p>
    <w:p w14:paraId="7EAA63CB" w14:textId="75FE8E58" w:rsidR="00B41D4D" w:rsidRPr="00B41D4D" w:rsidRDefault="0069781A" w:rsidP="00B41D4D">
      <w:pPr>
        <w:pStyle w:val="ASFKNormal"/>
      </w:pPr>
      <w:r>
        <w:t xml:space="preserve">Перечень </w:t>
      </w:r>
      <w:r w:rsidRPr="00224FE0">
        <w:t xml:space="preserve">полей документа </w:t>
      </w:r>
      <w:r w:rsidRPr="0069781A">
        <w:t>«Распределение бюджетных данных по подведомственным учреждениям», закладки «Раздел II: ЛБО»</w:t>
      </w:r>
      <w:r w:rsidR="00B41D4D" w:rsidRPr="00B41D4D">
        <w:t xml:space="preserve"> приведен в таблице </w:t>
      </w:r>
      <w:r w:rsidR="00B41D4D" w:rsidRPr="00B41D4D">
        <w:fldChar w:fldCharType="begin"/>
      </w:r>
      <w:r w:rsidR="00B41D4D" w:rsidRPr="00B41D4D">
        <w:instrText xml:space="preserve"> REF _Ref312239236 \h  \* MERGEFORMAT </w:instrText>
      </w:r>
      <w:r w:rsidR="00B41D4D" w:rsidRPr="00B41D4D">
        <w:fldChar w:fldCharType="separate"/>
      </w:r>
      <w:r w:rsidR="00980F1C">
        <w:t>236</w:t>
      </w:r>
      <w:r w:rsidR="00B41D4D" w:rsidRPr="00B41D4D">
        <w:fldChar w:fldCharType="end"/>
      </w:r>
      <w:r w:rsidR="00B41D4D" w:rsidRPr="00B41D4D">
        <w:t xml:space="preserve">. </w:t>
      </w:r>
    </w:p>
    <w:p w14:paraId="69C3639F" w14:textId="1DB6F110" w:rsidR="00B41D4D" w:rsidRPr="00120C57" w:rsidRDefault="00DD313F" w:rsidP="00B41D4D">
      <w:pPr>
        <w:pStyle w:val="ASFKNameTable"/>
      </w:pPr>
      <w:r>
        <w:rPr>
          <w:noProof/>
        </w:rPr>
        <w:fldChar w:fldCharType="begin"/>
      </w:r>
      <w:r>
        <w:rPr>
          <w:noProof/>
        </w:rPr>
        <w:instrText xml:space="preserve"> SEQ Таблица \* ARABIC </w:instrText>
      </w:r>
      <w:r>
        <w:rPr>
          <w:noProof/>
        </w:rPr>
        <w:fldChar w:fldCharType="separate"/>
      </w:r>
      <w:bookmarkStart w:id="2643" w:name="_Ref312239236"/>
      <w:bookmarkStart w:id="2644" w:name="_Toc126840266"/>
      <w:r w:rsidR="00980F1C">
        <w:rPr>
          <w:noProof/>
        </w:rPr>
        <w:t>236</w:t>
      </w:r>
      <w:bookmarkEnd w:id="2643"/>
      <w:r>
        <w:rPr>
          <w:noProof/>
        </w:rPr>
        <w:fldChar w:fldCharType="end"/>
      </w:r>
      <w:r w:rsidR="00B41D4D" w:rsidRPr="00120C57">
        <w:t xml:space="preserve">. </w:t>
      </w:r>
      <w:r w:rsidR="00B41D4D" w:rsidRPr="00224FE0">
        <w:t xml:space="preserve">Описание полей документа </w:t>
      </w:r>
      <w:r w:rsidR="00B41D4D">
        <w:t>«</w:t>
      </w:r>
      <w:r w:rsidR="00B41D4D" w:rsidRPr="00224FE0">
        <w:t>Распределение бюджетных данных по подведомственным учреждениям</w:t>
      </w:r>
      <w:r w:rsidR="0027431F">
        <w:t>», закладки «</w:t>
      </w:r>
      <w:r w:rsidR="00B41D4D" w:rsidRPr="00120C57">
        <w:t xml:space="preserve">Раздел </w:t>
      </w:r>
      <w:r w:rsidR="00B41D4D" w:rsidRPr="00466BD6">
        <w:t>II</w:t>
      </w:r>
      <w:r w:rsidR="00B41D4D" w:rsidRPr="00120C57">
        <w:t>: ЛБО</w:t>
      </w:r>
      <w:r w:rsidR="00B41D4D">
        <w:t>»</w:t>
      </w:r>
      <w:bookmarkEnd w:id="26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B41D4D" w:rsidRPr="00224FE0" w14:paraId="1C43D42C"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7D1B4CA" w14:textId="77777777" w:rsidR="00B41D4D" w:rsidRPr="00120C57" w:rsidRDefault="00B41D4D" w:rsidP="001E5084">
            <w:pPr>
              <w:pStyle w:val="ASFKTableHead"/>
            </w:pPr>
            <w:r w:rsidRPr="00120C57">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115DB0" w14:textId="77777777" w:rsidR="00B41D4D" w:rsidRPr="00120C57" w:rsidRDefault="00B41D4D" w:rsidP="001E5084">
            <w:pPr>
              <w:pStyle w:val="ASFKTableHead"/>
            </w:pPr>
            <w:r w:rsidRPr="00120C57">
              <w:t>Описание поля</w:t>
            </w:r>
          </w:p>
        </w:tc>
      </w:tr>
      <w:tr w:rsidR="00B41D4D" w:rsidRPr="00224FE0" w14:paraId="5A903C84" w14:textId="77777777" w:rsidTr="00B36EDB">
        <w:tc>
          <w:tcPr>
            <w:tcW w:w="1137" w:type="pct"/>
            <w:shd w:val="clear" w:color="auto" w:fill="auto"/>
          </w:tcPr>
          <w:p w14:paraId="712F6E67" w14:textId="77777777" w:rsidR="00B41D4D" w:rsidRPr="00466BD6" w:rsidRDefault="00B41D4D" w:rsidP="00B36EDB">
            <w:pPr>
              <w:pStyle w:val="ASFKTablenorm"/>
              <w:ind w:left="57" w:right="57"/>
            </w:pPr>
            <w:r w:rsidRPr="00224FE0">
              <w:t>по Сводному реес</w:t>
            </w:r>
            <w:r w:rsidRPr="00466BD6">
              <w:t>тру</w:t>
            </w:r>
          </w:p>
        </w:tc>
        <w:tc>
          <w:tcPr>
            <w:tcW w:w="3863" w:type="pct"/>
            <w:shd w:val="clear" w:color="auto" w:fill="auto"/>
          </w:tcPr>
          <w:p w14:paraId="43AB5E21" w14:textId="77777777" w:rsidR="00B41D4D" w:rsidRPr="00466BD6" w:rsidRDefault="00B41D4D" w:rsidP="00B36EDB">
            <w:pPr>
              <w:pStyle w:val="ASFKTablenorm"/>
              <w:ind w:left="57" w:right="57"/>
            </w:pPr>
            <w:r w:rsidRPr="00224FE0">
              <w:t>Код УБП по СРРПБС/ПУБП.</w:t>
            </w:r>
          </w:p>
          <w:p w14:paraId="2046E371" w14:textId="77777777" w:rsidR="00B41D4D" w:rsidRPr="00466BD6" w:rsidRDefault="00B41D4D" w:rsidP="00B36EDB">
            <w:pPr>
              <w:pStyle w:val="ASFKTablenorm"/>
              <w:ind w:left="57" w:right="57"/>
            </w:pPr>
            <w:r w:rsidRPr="00224FE0">
              <w:t xml:space="preserve">Поле заполняется автоматически значением из поля </w:t>
            </w:r>
            <w:r w:rsidRPr="00466BD6">
              <w:t>«по Сводному реестру» на закладке «Получатели».</w:t>
            </w:r>
          </w:p>
        </w:tc>
      </w:tr>
      <w:tr w:rsidR="00B41D4D" w:rsidRPr="00224FE0" w14:paraId="3E07583C" w14:textId="77777777" w:rsidTr="00B36EDB">
        <w:tc>
          <w:tcPr>
            <w:tcW w:w="1137" w:type="pct"/>
            <w:shd w:val="clear" w:color="auto" w:fill="auto"/>
          </w:tcPr>
          <w:p w14:paraId="6A6E8551" w14:textId="77777777" w:rsidR="00B41D4D" w:rsidRPr="00224FE0" w:rsidRDefault="00B41D4D" w:rsidP="00B36EDB">
            <w:pPr>
              <w:pStyle w:val="ASFKTablenorm"/>
              <w:ind w:left="57" w:right="57"/>
            </w:pPr>
            <w:r w:rsidRPr="00224FE0">
              <w:t>Кому</w:t>
            </w:r>
          </w:p>
        </w:tc>
        <w:tc>
          <w:tcPr>
            <w:tcW w:w="3863" w:type="pct"/>
            <w:shd w:val="clear" w:color="auto" w:fill="auto"/>
          </w:tcPr>
          <w:p w14:paraId="2CFD6DD0" w14:textId="77777777" w:rsidR="00B41D4D" w:rsidRPr="00466BD6" w:rsidRDefault="00B41D4D" w:rsidP="00B36EDB">
            <w:pPr>
              <w:pStyle w:val="ASFKTablenorm"/>
              <w:ind w:left="57" w:right="57"/>
            </w:pPr>
            <w:r w:rsidRPr="00224FE0">
              <w:t>Наименование УБП, которому будут доводиться суммы.</w:t>
            </w:r>
          </w:p>
          <w:p w14:paraId="116A81EF" w14:textId="77777777" w:rsidR="00B41D4D" w:rsidRPr="00466BD6" w:rsidRDefault="00B41D4D" w:rsidP="00B36EDB">
            <w:pPr>
              <w:pStyle w:val="ASFKTablenorm"/>
              <w:ind w:left="57" w:right="57"/>
            </w:pPr>
            <w:r w:rsidRPr="00224FE0">
              <w:t xml:space="preserve">Поле заполняется автоматически значением из поля </w:t>
            </w:r>
            <w:r w:rsidRPr="00466BD6">
              <w:t>«Кому» на закладке «П</w:t>
            </w:r>
            <w:r w:rsidRPr="00B41D4D">
              <w:t>о</w:t>
            </w:r>
            <w:r w:rsidRPr="00466BD6">
              <w:t>лучатели».</w:t>
            </w:r>
          </w:p>
        </w:tc>
      </w:tr>
      <w:tr w:rsidR="00B41D4D" w:rsidRPr="00224FE0" w14:paraId="76A0BE8F" w14:textId="77777777" w:rsidTr="00B36EDB">
        <w:tc>
          <w:tcPr>
            <w:tcW w:w="5000" w:type="pct"/>
            <w:gridSpan w:val="2"/>
            <w:shd w:val="clear" w:color="auto" w:fill="auto"/>
          </w:tcPr>
          <w:p w14:paraId="3AD0C84B" w14:textId="77777777" w:rsidR="00B41D4D" w:rsidRPr="00466BD6" w:rsidRDefault="0069781A" w:rsidP="00B36EDB">
            <w:pPr>
              <w:pStyle w:val="ASFKTablenorm"/>
              <w:ind w:left="57" w:right="57"/>
            </w:pPr>
            <w:r>
              <w:t xml:space="preserve">Группа </w:t>
            </w:r>
            <w:r w:rsidR="00B41D4D" w:rsidRPr="00466BD6">
              <w:t xml:space="preserve">полей «Строки: Раздел II. </w:t>
            </w:r>
            <w:r w:rsidRPr="00466BD6">
              <w:t>ЛИМИТЫ БЮДЖЕТНЫХ ОБЯЗ</w:t>
            </w:r>
            <w:r w:rsidRPr="00B41D4D">
              <w:t>А</w:t>
            </w:r>
            <w:r w:rsidRPr="00466BD6">
              <w:t>ТЕЛЬСТВ</w:t>
            </w:r>
            <w:r w:rsidR="00B41D4D" w:rsidRPr="00466BD6">
              <w:t xml:space="preserve">» </w:t>
            </w:r>
          </w:p>
        </w:tc>
      </w:tr>
      <w:tr w:rsidR="00B41D4D" w:rsidRPr="00224FE0" w14:paraId="2CA8D57C" w14:textId="77777777" w:rsidTr="00B36EDB">
        <w:tc>
          <w:tcPr>
            <w:tcW w:w="1137" w:type="pct"/>
            <w:shd w:val="clear" w:color="auto" w:fill="auto"/>
          </w:tcPr>
          <w:p w14:paraId="0FBB6193" w14:textId="77777777" w:rsidR="00B41D4D" w:rsidRPr="00224FE0" w:rsidRDefault="00B41D4D" w:rsidP="00B36EDB">
            <w:pPr>
              <w:pStyle w:val="ASFKTablenorm"/>
              <w:ind w:left="57" w:right="57"/>
            </w:pPr>
            <w:r w:rsidRPr="00224FE0">
              <w:t>Итого: тек.год</w:t>
            </w:r>
          </w:p>
        </w:tc>
        <w:tc>
          <w:tcPr>
            <w:tcW w:w="3863" w:type="pct"/>
            <w:shd w:val="clear" w:color="auto" w:fill="auto"/>
          </w:tcPr>
          <w:p w14:paraId="229AEDFD" w14:textId="77777777" w:rsidR="00B41D4D" w:rsidRPr="00224FE0" w:rsidRDefault="00B41D4D" w:rsidP="00B36EDB">
            <w:pPr>
              <w:pStyle w:val="ASFKTablenorm"/>
              <w:ind w:left="57" w:right="57"/>
            </w:pPr>
            <w:r w:rsidRPr="00224FE0">
              <w:t>Общая сумма ЛБО в текущем году.</w:t>
            </w:r>
          </w:p>
        </w:tc>
      </w:tr>
      <w:tr w:rsidR="00B41D4D" w:rsidRPr="00224FE0" w14:paraId="544527AE" w14:textId="77777777" w:rsidTr="00B36EDB">
        <w:tc>
          <w:tcPr>
            <w:tcW w:w="1137" w:type="pct"/>
            <w:shd w:val="clear" w:color="auto" w:fill="auto"/>
          </w:tcPr>
          <w:p w14:paraId="6412AFF7" w14:textId="77777777" w:rsidR="00B41D4D" w:rsidRPr="00224FE0" w:rsidRDefault="00B41D4D" w:rsidP="00B36EDB">
            <w:pPr>
              <w:pStyle w:val="ASFKTablenorm"/>
              <w:ind w:left="57" w:right="57"/>
            </w:pPr>
            <w:r w:rsidRPr="00224FE0">
              <w:t>Итого: 1 год</w:t>
            </w:r>
          </w:p>
        </w:tc>
        <w:tc>
          <w:tcPr>
            <w:tcW w:w="3863" w:type="pct"/>
            <w:shd w:val="clear" w:color="auto" w:fill="auto"/>
          </w:tcPr>
          <w:p w14:paraId="3BF5803B" w14:textId="77777777" w:rsidR="00B41D4D" w:rsidRPr="00224FE0" w:rsidRDefault="00B41D4D" w:rsidP="00B36EDB">
            <w:pPr>
              <w:pStyle w:val="ASFKTablenorm"/>
              <w:ind w:left="57" w:right="57"/>
            </w:pPr>
            <w:r w:rsidRPr="00224FE0">
              <w:t>Общая сумма ЛБО по первому году планового периода.</w:t>
            </w:r>
          </w:p>
        </w:tc>
      </w:tr>
      <w:tr w:rsidR="00B41D4D" w:rsidRPr="00224FE0" w14:paraId="488FC817" w14:textId="77777777" w:rsidTr="00B36EDB">
        <w:tc>
          <w:tcPr>
            <w:tcW w:w="1137" w:type="pct"/>
            <w:shd w:val="clear" w:color="auto" w:fill="auto"/>
          </w:tcPr>
          <w:p w14:paraId="7C102CA7" w14:textId="77777777" w:rsidR="00B41D4D" w:rsidRPr="00224FE0" w:rsidRDefault="00B41D4D" w:rsidP="00B36EDB">
            <w:pPr>
              <w:pStyle w:val="ASFKTablenorm"/>
              <w:ind w:left="57" w:right="57"/>
            </w:pPr>
            <w:r w:rsidRPr="00224FE0">
              <w:t>Итого: 2 год</w:t>
            </w:r>
          </w:p>
        </w:tc>
        <w:tc>
          <w:tcPr>
            <w:tcW w:w="3863" w:type="pct"/>
            <w:shd w:val="clear" w:color="auto" w:fill="auto"/>
          </w:tcPr>
          <w:p w14:paraId="138DF8D5" w14:textId="77777777" w:rsidR="00B41D4D" w:rsidRPr="00224FE0" w:rsidRDefault="00B41D4D" w:rsidP="00B36EDB">
            <w:pPr>
              <w:pStyle w:val="ASFKTablenorm"/>
              <w:ind w:left="57" w:right="57"/>
            </w:pPr>
            <w:r w:rsidRPr="00224FE0">
              <w:t>Общая сумма ЛБО по второму году планового периода.</w:t>
            </w:r>
          </w:p>
        </w:tc>
      </w:tr>
      <w:tr w:rsidR="00B41D4D" w:rsidRPr="00224FE0" w14:paraId="759C335B" w14:textId="77777777" w:rsidTr="00B36EDB">
        <w:tc>
          <w:tcPr>
            <w:tcW w:w="1137" w:type="pct"/>
            <w:shd w:val="clear" w:color="auto" w:fill="auto"/>
          </w:tcPr>
          <w:p w14:paraId="4EFBE37C" w14:textId="77777777" w:rsidR="00B41D4D" w:rsidRPr="00224FE0" w:rsidRDefault="00B41D4D" w:rsidP="00B36EDB">
            <w:pPr>
              <w:pStyle w:val="ASFKTablenorm"/>
              <w:ind w:left="57" w:right="57"/>
            </w:pPr>
            <w:r w:rsidRPr="00224FE0">
              <w:t>КБК</w:t>
            </w:r>
          </w:p>
        </w:tc>
        <w:tc>
          <w:tcPr>
            <w:tcW w:w="3863" w:type="pct"/>
            <w:shd w:val="clear" w:color="auto" w:fill="auto"/>
          </w:tcPr>
          <w:p w14:paraId="3052F0AD" w14:textId="77777777" w:rsidR="00B41D4D" w:rsidRPr="00466BD6" w:rsidRDefault="00B41D4D" w:rsidP="00B36EDB">
            <w:pPr>
              <w:pStyle w:val="ASFKTablenorm"/>
              <w:ind w:left="57" w:right="57"/>
            </w:pPr>
            <w:r w:rsidRPr="00224FE0">
              <w:t>Код бюджетной классификации (20 символов).</w:t>
            </w:r>
          </w:p>
          <w:p w14:paraId="78E7F483" w14:textId="77777777" w:rsidR="00B41D4D" w:rsidRPr="00466BD6" w:rsidRDefault="00B41D4D" w:rsidP="00B36EDB">
            <w:pPr>
              <w:pStyle w:val="ASFKTablenorm"/>
              <w:ind w:left="57" w:right="57"/>
            </w:pPr>
            <w:r w:rsidRPr="00224FE0">
              <w:t>Поле з</w:t>
            </w:r>
            <w:r w:rsidRPr="00466BD6">
              <w:t>аполняется из родительского документа.</w:t>
            </w:r>
          </w:p>
        </w:tc>
      </w:tr>
      <w:tr w:rsidR="00B41D4D" w:rsidRPr="00224FE0" w14:paraId="3EE1BBC0" w14:textId="77777777" w:rsidTr="00B36EDB">
        <w:tc>
          <w:tcPr>
            <w:tcW w:w="1137" w:type="pct"/>
            <w:shd w:val="clear" w:color="auto" w:fill="auto"/>
          </w:tcPr>
          <w:p w14:paraId="046B2E50" w14:textId="77777777" w:rsidR="00B41D4D" w:rsidRPr="00224FE0" w:rsidRDefault="00B41D4D" w:rsidP="00B36EDB">
            <w:pPr>
              <w:pStyle w:val="ASFKTablenorm"/>
              <w:ind w:left="57" w:right="57"/>
            </w:pPr>
            <w:r w:rsidRPr="00224FE0">
              <w:t>Цели субсидий (код)</w:t>
            </w:r>
          </w:p>
        </w:tc>
        <w:tc>
          <w:tcPr>
            <w:tcW w:w="3863" w:type="pct"/>
            <w:shd w:val="clear" w:color="auto" w:fill="auto"/>
          </w:tcPr>
          <w:p w14:paraId="1EDC571B" w14:textId="77777777" w:rsidR="00B41D4D" w:rsidRPr="00466BD6" w:rsidRDefault="00B41D4D" w:rsidP="00B36EDB">
            <w:pPr>
              <w:pStyle w:val="ASFKTablenorm"/>
              <w:ind w:left="57" w:right="57"/>
            </w:pPr>
            <w:r>
              <w:t>Код цели субсидий/субвенций.</w:t>
            </w:r>
          </w:p>
          <w:p w14:paraId="06066873" w14:textId="77777777" w:rsidR="00B41D4D" w:rsidRPr="00466BD6" w:rsidRDefault="00B41D4D" w:rsidP="00B36EDB">
            <w:pPr>
              <w:pStyle w:val="ASFKTablenorm"/>
              <w:ind w:left="57" w:right="57"/>
            </w:pPr>
            <w:r w:rsidRPr="00224FE0">
              <w:t>Поле заполняется из родительск</w:t>
            </w:r>
            <w:r w:rsidRPr="00466BD6">
              <w:t>ого документа.</w:t>
            </w:r>
          </w:p>
        </w:tc>
      </w:tr>
      <w:tr w:rsidR="00B41D4D" w:rsidRPr="00224FE0" w14:paraId="75AB6BC6" w14:textId="77777777" w:rsidTr="00B36EDB">
        <w:tc>
          <w:tcPr>
            <w:tcW w:w="1137" w:type="pct"/>
            <w:shd w:val="clear" w:color="auto" w:fill="auto"/>
          </w:tcPr>
          <w:p w14:paraId="74EC8286" w14:textId="77777777" w:rsidR="00B41D4D" w:rsidRPr="00466BD6" w:rsidRDefault="00B41D4D" w:rsidP="00B36EDB">
            <w:pPr>
              <w:pStyle w:val="ASFKTablenorm"/>
              <w:ind w:left="57" w:right="57"/>
            </w:pPr>
            <w:r w:rsidRPr="00224FE0">
              <w:t>Цели субсидий (н</w:t>
            </w:r>
            <w:r w:rsidRPr="00B41D4D">
              <w:t>а</w:t>
            </w:r>
            <w:r w:rsidRPr="00466BD6">
              <w:t>именование)</w:t>
            </w:r>
          </w:p>
        </w:tc>
        <w:tc>
          <w:tcPr>
            <w:tcW w:w="3863" w:type="pct"/>
            <w:shd w:val="clear" w:color="auto" w:fill="auto"/>
          </w:tcPr>
          <w:p w14:paraId="30583D5A" w14:textId="77777777" w:rsidR="00B41D4D" w:rsidRPr="00466BD6" w:rsidRDefault="00B41D4D" w:rsidP="00B36EDB">
            <w:pPr>
              <w:pStyle w:val="ASFKTablenorm"/>
              <w:ind w:left="57" w:right="57"/>
            </w:pPr>
            <w:r w:rsidRPr="00224FE0">
              <w:t>Наимен</w:t>
            </w:r>
            <w:r w:rsidRPr="00466BD6">
              <w:t>ование цели субсидий/субвенций.</w:t>
            </w:r>
          </w:p>
          <w:p w14:paraId="4436641C" w14:textId="77777777" w:rsidR="00B41D4D" w:rsidRPr="00466BD6" w:rsidRDefault="00B41D4D" w:rsidP="00B36EDB">
            <w:pPr>
              <w:pStyle w:val="ASFKTablenorm"/>
              <w:ind w:left="57" w:right="57"/>
            </w:pPr>
            <w:r w:rsidRPr="00224FE0">
              <w:t>Поле заполняется авт</w:t>
            </w:r>
            <w:r w:rsidRPr="00466BD6">
              <w:t>оматически в соответствии со значением в поле «Цели субсидий (код)».</w:t>
            </w:r>
          </w:p>
        </w:tc>
      </w:tr>
      <w:tr w:rsidR="00B41D4D" w:rsidRPr="00224FE0" w14:paraId="6DA964F8" w14:textId="77777777" w:rsidTr="00B36EDB">
        <w:tc>
          <w:tcPr>
            <w:tcW w:w="1137" w:type="pct"/>
            <w:shd w:val="clear" w:color="auto" w:fill="auto"/>
          </w:tcPr>
          <w:p w14:paraId="4C527075" w14:textId="77777777" w:rsidR="00B41D4D" w:rsidRPr="00224FE0" w:rsidRDefault="00B41D4D" w:rsidP="00B36EDB">
            <w:pPr>
              <w:pStyle w:val="ASFKTablenorm"/>
              <w:ind w:left="57" w:right="57"/>
            </w:pPr>
            <w:r w:rsidRPr="00224FE0">
              <w:t>Выделено: тек.год</w:t>
            </w:r>
          </w:p>
        </w:tc>
        <w:tc>
          <w:tcPr>
            <w:tcW w:w="3863" w:type="pct"/>
            <w:shd w:val="clear" w:color="auto" w:fill="auto"/>
          </w:tcPr>
          <w:p w14:paraId="11B11724" w14:textId="77777777" w:rsidR="00B41D4D" w:rsidRPr="00466BD6" w:rsidRDefault="00B41D4D" w:rsidP="00B36EDB">
            <w:pPr>
              <w:pStyle w:val="ASFKTablenorm"/>
              <w:ind w:left="57" w:right="57"/>
            </w:pPr>
            <w:r w:rsidRPr="00224FE0">
              <w:t>Сумма распределяемых ЛБО в текущем году в разрезе КБК и це</w:t>
            </w:r>
            <w:r w:rsidRPr="00466BD6">
              <w:t>лей субсидий.</w:t>
            </w:r>
          </w:p>
          <w:p w14:paraId="51D1835D" w14:textId="77777777" w:rsidR="00B41D4D" w:rsidRPr="00466BD6" w:rsidRDefault="00B41D4D" w:rsidP="00B36EDB">
            <w:pPr>
              <w:pStyle w:val="ASFKTablenorm"/>
              <w:ind w:left="57" w:right="57"/>
            </w:pPr>
            <w:r w:rsidRPr="00224FE0">
              <w:lastRenderedPageBreak/>
              <w:t xml:space="preserve">Значение рассчитывается автоматически в соответствии с переключателем в блоке </w:t>
            </w:r>
            <w:r w:rsidRPr="00466BD6">
              <w:t>«Рассчитать», установленным в значение «Пропорционально», «По в</w:t>
            </w:r>
            <w:r w:rsidRPr="00B41D4D">
              <w:t>е</w:t>
            </w:r>
            <w:r w:rsidRPr="00466BD6">
              <w:t>совым коэффициентам» или «По накопленной статистике».</w:t>
            </w:r>
          </w:p>
        </w:tc>
      </w:tr>
      <w:tr w:rsidR="00B41D4D" w:rsidRPr="00224FE0" w14:paraId="31ED5CBA" w14:textId="77777777" w:rsidTr="00B36EDB">
        <w:tc>
          <w:tcPr>
            <w:tcW w:w="1137" w:type="pct"/>
            <w:shd w:val="clear" w:color="auto" w:fill="auto"/>
          </w:tcPr>
          <w:p w14:paraId="1693644C" w14:textId="77777777" w:rsidR="00B41D4D" w:rsidRPr="00224FE0" w:rsidRDefault="00B41D4D" w:rsidP="00B36EDB">
            <w:pPr>
              <w:pStyle w:val="ASFKTablenorm"/>
              <w:ind w:left="57" w:right="57"/>
            </w:pPr>
            <w:r w:rsidRPr="00224FE0">
              <w:lastRenderedPageBreak/>
              <w:t>Выделено: 1 год</w:t>
            </w:r>
          </w:p>
        </w:tc>
        <w:tc>
          <w:tcPr>
            <w:tcW w:w="3863" w:type="pct"/>
            <w:shd w:val="clear" w:color="auto" w:fill="auto"/>
          </w:tcPr>
          <w:p w14:paraId="2F7B8829" w14:textId="77777777" w:rsidR="00B41D4D" w:rsidRPr="00466BD6" w:rsidRDefault="00B41D4D" w:rsidP="00B36EDB">
            <w:pPr>
              <w:pStyle w:val="ASFKTablenorm"/>
              <w:ind w:left="57" w:right="57"/>
            </w:pPr>
            <w:r w:rsidRPr="00224FE0">
              <w:t xml:space="preserve">Сумма распределяемых ЛБО в первом году планового периода </w:t>
            </w:r>
            <w:r w:rsidRPr="00466BD6">
              <w:t>в разрезе КБК и целей субсидий.</w:t>
            </w:r>
          </w:p>
          <w:p w14:paraId="31234A7D" w14:textId="77777777" w:rsidR="00B41D4D" w:rsidRPr="00466BD6" w:rsidRDefault="00B41D4D" w:rsidP="00B36EDB">
            <w:pPr>
              <w:pStyle w:val="ASFKTablenorm"/>
              <w:ind w:left="57" w:right="57"/>
            </w:pPr>
            <w:r w:rsidRPr="00224FE0">
              <w:t xml:space="preserve">Значение рассчитывается автоматически в соответствии с переключателем в блоке </w:t>
            </w:r>
            <w:r w:rsidRPr="00466BD6">
              <w:t>«Рассчитать», установленным в значение «Пропорционально», «По в</w:t>
            </w:r>
            <w:r w:rsidRPr="00B41D4D">
              <w:t>е</w:t>
            </w:r>
            <w:r w:rsidRPr="00466BD6">
              <w:t>совым коэффициентам» или «По накопленной статистике».</w:t>
            </w:r>
          </w:p>
        </w:tc>
      </w:tr>
      <w:tr w:rsidR="00B41D4D" w:rsidRPr="00224FE0" w14:paraId="4BC67932" w14:textId="77777777" w:rsidTr="00B36EDB">
        <w:tc>
          <w:tcPr>
            <w:tcW w:w="1137" w:type="pct"/>
            <w:shd w:val="clear" w:color="auto" w:fill="auto"/>
          </w:tcPr>
          <w:p w14:paraId="7A0B11B3" w14:textId="77777777" w:rsidR="00B41D4D" w:rsidRPr="00224FE0" w:rsidRDefault="00B41D4D" w:rsidP="00B36EDB">
            <w:pPr>
              <w:pStyle w:val="ASFKTablenorm"/>
              <w:ind w:left="57" w:right="57"/>
            </w:pPr>
            <w:r w:rsidRPr="00224FE0">
              <w:t>Выделено: 2 год</w:t>
            </w:r>
          </w:p>
        </w:tc>
        <w:tc>
          <w:tcPr>
            <w:tcW w:w="3863" w:type="pct"/>
            <w:shd w:val="clear" w:color="auto" w:fill="auto"/>
          </w:tcPr>
          <w:p w14:paraId="15B300D5" w14:textId="77777777" w:rsidR="00B41D4D" w:rsidRPr="00466BD6" w:rsidRDefault="00B41D4D" w:rsidP="00B36EDB">
            <w:pPr>
              <w:pStyle w:val="ASFKTablenorm"/>
              <w:ind w:left="57" w:right="57"/>
            </w:pPr>
            <w:r w:rsidRPr="00224FE0">
              <w:t xml:space="preserve">Сумма распределяемых ЛБО во втором году планового периода </w:t>
            </w:r>
            <w:r w:rsidRPr="00466BD6">
              <w:t>в разрезе КБК и целей субсидий.</w:t>
            </w:r>
          </w:p>
          <w:p w14:paraId="0F33A826" w14:textId="77777777" w:rsidR="00B41D4D" w:rsidRPr="00466BD6" w:rsidRDefault="00B41D4D" w:rsidP="00B36EDB">
            <w:pPr>
              <w:pStyle w:val="ASFKTablenorm"/>
              <w:ind w:left="57" w:right="57"/>
            </w:pPr>
            <w:r w:rsidRPr="00224FE0">
              <w:t xml:space="preserve">Значение рассчитывается автоматически в соответствии с переключателем в блоке </w:t>
            </w:r>
            <w:r w:rsidRPr="00466BD6">
              <w:t>«Рассчитать», установленным в значение «Пропорционально», «По в</w:t>
            </w:r>
            <w:r w:rsidRPr="00B41D4D">
              <w:t>е</w:t>
            </w:r>
            <w:r w:rsidRPr="00466BD6">
              <w:t>совым коэффициентам» или «По накопленной статистике».</w:t>
            </w:r>
          </w:p>
        </w:tc>
      </w:tr>
    </w:tbl>
    <w:p w14:paraId="18244045" w14:textId="0F55EB87" w:rsidR="00B41D4D" w:rsidRDefault="00B41D4D" w:rsidP="00B41D4D">
      <w:pPr>
        <w:pStyle w:val="ASFKNormal"/>
      </w:pPr>
      <w:r w:rsidRPr="00120C57">
        <w:t xml:space="preserve">ЭФ </w:t>
      </w:r>
      <w:r>
        <w:t>документа «</w:t>
      </w:r>
      <w:r w:rsidRPr="00120C57">
        <w:t>Распределение бюджетных данных по подведомственным учрежден</w:t>
      </w:r>
      <w:r w:rsidRPr="00B41D4D">
        <w:t>и</w:t>
      </w:r>
      <w:r w:rsidRPr="00120C57">
        <w:t>ям</w:t>
      </w:r>
      <w:r w:rsidR="0027431F">
        <w:t>», закладки «</w:t>
      </w:r>
      <w:r w:rsidRPr="00120C57">
        <w:t xml:space="preserve">Раздел </w:t>
      </w:r>
      <w:r w:rsidRPr="009F685F">
        <w:t>III</w:t>
      </w:r>
      <w:r w:rsidRPr="00120C57">
        <w:t>: ПОФР</w:t>
      </w:r>
      <w:r>
        <w:t>» представлена на рисунке</w:t>
      </w:r>
      <w:r w:rsidR="00163695" w:rsidRPr="00163695">
        <w:t> </w:t>
      </w:r>
      <w:r w:rsidRPr="00120C57">
        <w:fldChar w:fldCharType="begin"/>
      </w:r>
      <w:r w:rsidRPr="00120C57">
        <w:instrText xml:space="preserve"> REF _Ref306359794 \h  \* MERGEFORMAT </w:instrText>
      </w:r>
      <w:r w:rsidRPr="00120C57">
        <w:fldChar w:fldCharType="separate"/>
      </w:r>
      <w:r w:rsidR="00980F1C">
        <w:t>447</w:t>
      </w:r>
      <w:r w:rsidRPr="00120C57">
        <w:fldChar w:fldCharType="end"/>
      </w:r>
      <w:r>
        <w:t>.</w:t>
      </w:r>
    </w:p>
    <w:p w14:paraId="41C24705" w14:textId="77777777" w:rsidR="00B41D4D" w:rsidRPr="000B2EC1" w:rsidRDefault="00CF4371" w:rsidP="00B41D4D">
      <w:pPr>
        <w:pStyle w:val="ASFKFigure"/>
      </w:pPr>
      <w:r>
        <w:rPr>
          <w:noProof/>
        </w:rPr>
        <w:drawing>
          <wp:inline distT="0" distB="0" distL="0" distR="0" wp14:anchorId="5C77928A" wp14:editId="723D9365">
            <wp:extent cx="6124575" cy="2924175"/>
            <wp:effectExtent l="0" t="0" r="9525" b="9525"/>
            <wp:docPr id="542" name="Рисунок 54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0"/>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552B6E3F" w14:textId="4BD97506" w:rsidR="00B41D4D" w:rsidRPr="00120C57" w:rsidRDefault="00034287" w:rsidP="00B41D4D">
      <w:pPr>
        <w:pStyle w:val="ASFKFigName"/>
      </w:pPr>
      <w:r>
        <w:rPr>
          <w:noProof/>
        </w:rPr>
        <w:fldChar w:fldCharType="begin"/>
      </w:r>
      <w:r>
        <w:rPr>
          <w:noProof/>
        </w:rPr>
        <w:instrText xml:space="preserve"> SEQ Рисунок \* ARABIC </w:instrText>
      </w:r>
      <w:r>
        <w:rPr>
          <w:noProof/>
        </w:rPr>
        <w:fldChar w:fldCharType="separate"/>
      </w:r>
      <w:bookmarkStart w:id="2645" w:name="_Ref306359794"/>
      <w:bookmarkStart w:id="2646" w:name="_Toc126840811"/>
      <w:r w:rsidR="00980F1C">
        <w:rPr>
          <w:noProof/>
        </w:rPr>
        <w:t>447</w:t>
      </w:r>
      <w:bookmarkEnd w:id="2645"/>
      <w:r>
        <w:rPr>
          <w:noProof/>
        </w:rPr>
        <w:fldChar w:fldCharType="end"/>
      </w:r>
      <w:r w:rsidR="00B41D4D" w:rsidRPr="00120C57">
        <w:t xml:space="preserve">. ЭФ </w:t>
      </w:r>
      <w:r w:rsidR="00B41D4D">
        <w:t>документа «</w:t>
      </w:r>
      <w:r w:rsidR="00B41D4D" w:rsidRPr="00120C57">
        <w:t>Распределение бюджетных данных по подведомственным учреждениям</w:t>
      </w:r>
      <w:r w:rsidR="0027431F">
        <w:t>», закладки «</w:t>
      </w:r>
      <w:r w:rsidR="00B41D4D" w:rsidRPr="00120C57">
        <w:t xml:space="preserve">Раздел </w:t>
      </w:r>
      <w:r w:rsidR="00B41D4D" w:rsidRPr="00466BD6">
        <w:t>III</w:t>
      </w:r>
      <w:r w:rsidR="00B41D4D" w:rsidRPr="00120C57">
        <w:t>: ПОФР</w:t>
      </w:r>
      <w:r w:rsidR="00B41D4D">
        <w:t>»</w:t>
      </w:r>
      <w:bookmarkEnd w:id="2646"/>
    </w:p>
    <w:p w14:paraId="7E314225" w14:textId="77777777" w:rsidR="00B41D4D" w:rsidRDefault="00B41D4D" w:rsidP="00B41D4D">
      <w:pPr>
        <w:pStyle w:val="ASFKNormal"/>
      </w:pPr>
      <w:r w:rsidRPr="00120C57">
        <w:t>Отдельные поля могут быть отредактированы по аналогии с з</w:t>
      </w:r>
      <w:r w:rsidRPr="00466BD6">
        <w:t>а</w:t>
      </w:r>
      <w:r w:rsidRPr="00120C57">
        <w:t xml:space="preserve">кладкой: </w:t>
      </w:r>
      <w:r>
        <w:t>«</w:t>
      </w:r>
      <w:r w:rsidRPr="00120C57">
        <w:t xml:space="preserve">Раздел </w:t>
      </w:r>
      <w:r w:rsidRPr="00466BD6">
        <w:t>I</w:t>
      </w:r>
      <w:r w:rsidRPr="00120C57">
        <w:t>: БА</w:t>
      </w:r>
      <w:r>
        <w:t>»</w:t>
      </w:r>
      <w:r w:rsidRPr="00120C57">
        <w:t>.</w:t>
      </w:r>
    </w:p>
    <w:p w14:paraId="42C38EC9" w14:textId="6D849D15" w:rsidR="00B41D4D" w:rsidRPr="00120C57" w:rsidRDefault="0069781A" w:rsidP="00B41D4D">
      <w:pPr>
        <w:pStyle w:val="ASFKNormal"/>
      </w:pPr>
      <w:r>
        <w:t xml:space="preserve">Перечень </w:t>
      </w:r>
      <w:r w:rsidRPr="00224FE0">
        <w:t xml:space="preserve">полей документа </w:t>
      </w:r>
      <w:r>
        <w:t>«</w:t>
      </w:r>
      <w:r w:rsidRPr="00224FE0">
        <w:t>Распределение бюджетных данных по подведомственным учреждениям</w:t>
      </w:r>
      <w:r>
        <w:t>», закладки «</w:t>
      </w:r>
      <w:r w:rsidRPr="00120C57">
        <w:t xml:space="preserve">Раздел </w:t>
      </w:r>
      <w:r w:rsidRPr="00466BD6">
        <w:t>III</w:t>
      </w:r>
      <w:r w:rsidRPr="00120C57">
        <w:t>: ПОФР</w:t>
      </w:r>
      <w:r>
        <w:t>»</w:t>
      </w:r>
      <w:r w:rsidR="00B41D4D" w:rsidRPr="00120C57">
        <w:t xml:space="preserve"> приведен в таблице</w:t>
      </w:r>
      <w:r w:rsidR="00B41D4D">
        <w:t> </w:t>
      </w:r>
      <w:r w:rsidR="00B41D4D" w:rsidRPr="00120C57">
        <w:fldChar w:fldCharType="begin"/>
      </w:r>
      <w:r w:rsidR="00B41D4D" w:rsidRPr="00120C57">
        <w:instrText xml:space="preserve"> REF _Ref312239573 \h  \* MERGEFORMAT </w:instrText>
      </w:r>
      <w:r w:rsidR="00B41D4D" w:rsidRPr="00120C57">
        <w:fldChar w:fldCharType="separate"/>
      </w:r>
      <w:r w:rsidR="00980F1C">
        <w:t>237</w:t>
      </w:r>
      <w:r w:rsidR="00B41D4D" w:rsidRPr="00120C57">
        <w:fldChar w:fldCharType="end"/>
      </w:r>
      <w:r w:rsidR="00B41D4D">
        <w:t>.</w:t>
      </w:r>
    </w:p>
    <w:p w14:paraId="63498CE9" w14:textId="0EF229D4" w:rsidR="00B41D4D" w:rsidRPr="00120C57" w:rsidRDefault="00DD313F" w:rsidP="00B41D4D">
      <w:pPr>
        <w:pStyle w:val="ASFKNameTable"/>
      </w:pPr>
      <w:r>
        <w:rPr>
          <w:noProof/>
        </w:rPr>
        <w:fldChar w:fldCharType="begin"/>
      </w:r>
      <w:r>
        <w:rPr>
          <w:noProof/>
        </w:rPr>
        <w:instrText xml:space="preserve"> SEQ Таблица \* ARABIC </w:instrText>
      </w:r>
      <w:r>
        <w:rPr>
          <w:noProof/>
        </w:rPr>
        <w:fldChar w:fldCharType="separate"/>
      </w:r>
      <w:bookmarkStart w:id="2647" w:name="_Ref312239573"/>
      <w:bookmarkStart w:id="2648" w:name="_Toc126840267"/>
      <w:r w:rsidR="00980F1C">
        <w:rPr>
          <w:noProof/>
        </w:rPr>
        <w:t>237</w:t>
      </w:r>
      <w:bookmarkEnd w:id="2647"/>
      <w:r>
        <w:rPr>
          <w:noProof/>
        </w:rPr>
        <w:fldChar w:fldCharType="end"/>
      </w:r>
      <w:r w:rsidR="00B41D4D" w:rsidRPr="00120C57">
        <w:t xml:space="preserve">. </w:t>
      </w:r>
      <w:r w:rsidR="00B41D4D" w:rsidRPr="00224FE0">
        <w:t xml:space="preserve">Описание полей документа </w:t>
      </w:r>
      <w:r w:rsidR="00B41D4D">
        <w:t>«</w:t>
      </w:r>
      <w:r w:rsidR="00B41D4D" w:rsidRPr="00224FE0">
        <w:t>Распределение бюджетных данных по подведомственным учреждениям</w:t>
      </w:r>
      <w:r w:rsidR="0027431F">
        <w:t>», закладки «</w:t>
      </w:r>
      <w:r w:rsidR="00B41D4D" w:rsidRPr="00120C57">
        <w:t xml:space="preserve">Раздел </w:t>
      </w:r>
      <w:r w:rsidR="00B41D4D" w:rsidRPr="00466BD6">
        <w:t>III</w:t>
      </w:r>
      <w:r w:rsidR="00B41D4D" w:rsidRPr="00120C57">
        <w:t>: ПОФР</w:t>
      </w:r>
      <w:r w:rsidR="00B41D4D">
        <w:t>»</w:t>
      </w:r>
      <w:bookmarkEnd w:id="26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43"/>
        <w:gridCol w:w="7385"/>
      </w:tblGrid>
      <w:tr w:rsidR="00B41D4D" w:rsidRPr="00762CFB" w14:paraId="77CCC09F" w14:textId="77777777" w:rsidTr="00B36EDB">
        <w:trPr>
          <w:trHeight w:val="305"/>
          <w:tblHeader/>
        </w:trPr>
        <w:tc>
          <w:tcPr>
            <w:tcW w:w="116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7AFA2F5" w14:textId="77777777" w:rsidR="00B41D4D" w:rsidRPr="00762CFB" w:rsidRDefault="00B41D4D" w:rsidP="001E5084">
            <w:pPr>
              <w:pStyle w:val="ASFKTableHead"/>
            </w:pPr>
            <w:r w:rsidRPr="00762CFB">
              <w:t>Наименование поля</w:t>
            </w:r>
          </w:p>
        </w:tc>
        <w:tc>
          <w:tcPr>
            <w:tcW w:w="383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0B6273" w14:textId="77777777" w:rsidR="00B41D4D" w:rsidRPr="00762CFB" w:rsidRDefault="00B41D4D" w:rsidP="001E5084">
            <w:pPr>
              <w:pStyle w:val="ASFKTableHead"/>
            </w:pPr>
            <w:r w:rsidRPr="00762CFB">
              <w:t>Описание поля</w:t>
            </w:r>
          </w:p>
        </w:tc>
      </w:tr>
      <w:tr w:rsidR="00B41D4D" w:rsidRPr="00762CFB" w14:paraId="2ABDA358" w14:textId="77777777" w:rsidTr="00B36EDB">
        <w:tc>
          <w:tcPr>
            <w:tcW w:w="1165" w:type="pct"/>
            <w:shd w:val="clear" w:color="auto" w:fill="auto"/>
          </w:tcPr>
          <w:p w14:paraId="050694B8" w14:textId="77777777" w:rsidR="00B41D4D" w:rsidRPr="00762CFB" w:rsidRDefault="00B41D4D" w:rsidP="00B36EDB">
            <w:pPr>
              <w:pStyle w:val="ASFKTablenorm"/>
              <w:ind w:left="57" w:right="57"/>
            </w:pPr>
            <w:r w:rsidRPr="00762CFB">
              <w:t>по Сводному реестру</w:t>
            </w:r>
          </w:p>
        </w:tc>
        <w:tc>
          <w:tcPr>
            <w:tcW w:w="3835" w:type="pct"/>
            <w:shd w:val="clear" w:color="auto" w:fill="auto"/>
          </w:tcPr>
          <w:p w14:paraId="6883FB2F" w14:textId="77777777" w:rsidR="00B41D4D" w:rsidRPr="00466BD6" w:rsidRDefault="00B41D4D" w:rsidP="00B36EDB">
            <w:pPr>
              <w:pStyle w:val="ASFKTablenorm"/>
              <w:ind w:left="57" w:right="57"/>
            </w:pPr>
            <w:r w:rsidRPr="00762CFB">
              <w:t>Код УБП по СРРПБС/ПУБП.</w:t>
            </w:r>
          </w:p>
          <w:p w14:paraId="2A481796" w14:textId="77777777" w:rsidR="00B41D4D" w:rsidRPr="00466BD6" w:rsidRDefault="00B41D4D" w:rsidP="00B36EDB">
            <w:pPr>
              <w:pStyle w:val="ASFKTablenorm"/>
              <w:ind w:left="57" w:right="57"/>
            </w:pPr>
            <w:r w:rsidRPr="00762CFB">
              <w:t xml:space="preserve">Поле заполняется автоматически значением из поля </w:t>
            </w:r>
            <w:r w:rsidRPr="00466BD6">
              <w:t>«по Сводному реестру» на закладке «Получатели».</w:t>
            </w:r>
          </w:p>
        </w:tc>
      </w:tr>
      <w:tr w:rsidR="00B41D4D" w:rsidRPr="00762CFB" w14:paraId="3F550B0E" w14:textId="77777777" w:rsidTr="00B36EDB">
        <w:tc>
          <w:tcPr>
            <w:tcW w:w="1165" w:type="pct"/>
            <w:shd w:val="clear" w:color="auto" w:fill="auto"/>
          </w:tcPr>
          <w:p w14:paraId="4830363E" w14:textId="77777777" w:rsidR="00B41D4D" w:rsidRPr="00762CFB" w:rsidRDefault="00B41D4D" w:rsidP="00B36EDB">
            <w:pPr>
              <w:pStyle w:val="ASFKTablenorm"/>
              <w:ind w:left="57" w:right="57"/>
            </w:pPr>
            <w:r w:rsidRPr="00762CFB">
              <w:t>Кому</w:t>
            </w:r>
          </w:p>
        </w:tc>
        <w:tc>
          <w:tcPr>
            <w:tcW w:w="3835" w:type="pct"/>
            <w:shd w:val="clear" w:color="auto" w:fill="auto"/>
          </w:tcPr>
          <w:p w14:paraId="7C9DC91A" w14:textId="77777777" w:rsidR="00B41D4D" w:rsidRPr="00466BD6" w:rsidRDefault="00B41D4D" w:rsidP="00B36EDB">
            <w:pPr>
              <w:pStyle w:val="ASFKTablenorm"/>
              <w:ind w:left="57" w:right="57"/>
            </w:pPr>
            <w:r w:rsidRPr="00762CFB">
              <w:t>Наименование УБП, которому будут доводиться суммы.</w:t>
            </w:r>
          </w:p>
          <w:p w14:paraId="4C38EFD1" w14:textId="77777777" w:rsidR="00B41D4D" w:rsidRPr="00466BD6" w:rsidRDefault="00B41D4D" w:rsidP="00B36EDB">
            <w:pPr>
              <w:pStyle w:val="ASFKTablenorm"/>
              <w:ind w:left="57" w:right="57"/>
            </w:pPr>
            <w:r w:rsidRPr="00762CFB">
              <w:lastRenderedPageBreak/>
              <w:t xml:space="preserve">Поле заполняется автоматически значением из поля </w:t>
            </w:r>
            <w:r w:rsidRPr="00466BD6">
              <w:t>«Кому» на закладке «П</w:t>
            </w:r>
            <w:r w:rsidRPr="00B41D4D">
              <w:t>о</w:t>
            </w:r>
            <w:r w:rsidRPr="00466BD6">
              <w:t>лучатели».</w:t>
            </w:r>
          </w:p>
        </w:tc>
      </w:tr>
      <w:tr w:rsidR="00B41D4D" w:rsidRPr="00762CFB" w14:paraId="5CFF1ED5" w14:textId="77777777" w:rsidTr="00B36EDB">
        <w:tc>
          <w:tcPr>
            <w:tcW w:w="5000" w:type="pct"/>
            <w:gridSpan w:val="2"/>
            <w:shd w:val="clear" w:color="auto" w:fill="auto"/>
          </w:tcPr>
          <w:p w14:paraId="3C95E1AB" w14:textId="77777777" w:rsidR="00B41D4D" w:rsidRPr="00466BD6" w:rsidRDefault="0069781A" w:rsidP="00B36EDB">
            <w:pPr>
              <w:pStyle w:val="ASFKTablenorm"/>
              <w:ind w:left="57" w:right="57"/>
            </w:pPr>
            <w:r>
              <w:lastRenderedPageBreak/>
              <w:t>Группа</w:t>
            </w:r>
            <w:r w:rsidR="00B41D4D" w:rsidRPr="00466BD6">
              <w:t xml:space="preserve"> полей «Строки: Раздел III. </w:t>
            </w:r>
            <w:r w:rsidRPr="00466BD6">
              <w:t>ПРЕДЕЛЬНЫЕ ОБЪЕМЫ Ф</w:t>
            </w:r>
            <w:r w:rsidRPr="00B41D4D">
              <w:t>И</w:t>
            </w:r>
            <w:r w:rsidRPr="00466BD6">
              <w:t>НАНСИРОВАНИЯ</w:t>
            </w:r>
            <w:r>
              <w:t xml:space="preserve"> РАСХОДОВ</w:t>
            </w:r>
            <w:r w:rsidR="00B41D4D" w:rsidRPr="00466BD6">
              <w:t>»</w:t>
            </w:r>
          </w:p>
        </w:tc>
      </w:tr>
      <w:tr w:rsidR="00B41D4D" w:rsidRPr="00762CFB" w14:paraId="38DE9D1D" w14:textId="77777777" w:rsidTr="00B36EDB">
        <w:tc>
          <w:tcPr>
            <w:tcW w:w="1165" w:type="pct"/>
            <w:shd w:val="clear" w:color="auto" w:fill="auto"/>
          </w:tcPr>
          <w:p w14:paraId="424EB6AF" w14:textId="77777777" w:rsidR="00B41D4D" w:rsidRPr="00762CFB" w:rsidRDefault="00B41D4D" w:rsidP="00B36EDB">
            <w:pPr>
              <w:pStyle w:val="ASFKTablenorm"/>
              <w:ind w:left="57" w:right="57"/>
            </w:pPr>
            <w:r w:rsidRPr="00762CFB">
              <w:t>Итого: тек.год</w:t>
            </w:r>
          </w:p>
        </w:tc>
        <w:tc>
          <w:tcPr>
            <w:tcW w:w="3835" w:type="pct"/>
            <w:shd w:val="clear" w:color="auto" w:fill="auto"/>
          </w:tcPr>
          <w:p w14:paraId="60C3213A" w14:textId="77777777" w:rsidR="00B41D4D" w:rsidRPr="00466BD6" w:rsidRDefault="00B41D4D" w:rsidP="00B36EDB">
            <w:pPr>
              <w:pStyle w:val="ASFKTablenorm"/>
              <w:ind w:left="57" w:right="57"/>
            </w:pPr>
            <w:r w:rsidRPr="00762CFB">
              <w:t>Общая сумма ПОФР в текущем году</w:t>
            </w:r>
            <w:r w:rsidRPr="00466BD6">
              <w:t>.</w:t>
            </w:r>
          </w:p>
        </w:tc>
      </w:tr>
      <w:tr w:rsidR="00B41D4D" w:rsidRPr="00762CFB" w14:paraId="341E1859" w14:textId="77777777" w:rsidTr="00B36EDB">
        <w:tc>
          <w:tcPr>
            <w:tcW w:w="1165" w:type="pct"/>
            <w:shd w:val="clear" w:color="auto" w:fill="auto"/>
          </w:tcPr>
          <w:p w14:paraId="4F3E42B7" w14:textId="77777777" w:rsidR="00B41D4D" w:rsidRPr="00762CFB" w:rsidRDefault="00B41D4D" w:rsidP="00B36EDB">
            <w:pPr>
              <w:pStyle w:val="ASFKTablenorm"/>
              <w:ind w:left="57" w:right="57"/>
            </w:pPr>
            <w:r w:rsidRPr="00762CFB">
              <w:t>КБК</w:t>
            </w:r>
          </w:p>
        </w:tc>
        <w:tc>
          <w:tcPr>
            <w:tcW w:w="3835" w:type="pct"/>
            <w:shd w:val="clear" w:color="auto" w:fill="auto"/>
          </w:tcPr>
          <w:p w14:paraId="229256E0" w14:textId="77777777" w:rsidR="00B41D4D" w:rsidRPr="00466BD6" w:rsidRDefault="00B41D4D" w:rsidP="00B36EDB">
            <w:pPr>
              <w:pStyle w:val="ASFKTablenorm"/>
              <w:ind w:left="57" w:right="57"/>
            </w:pPr>
            <w:r w:rsidRPr="00762CFB">
              <w:t>Код бюджетн</w:t>
            </w:r>
            <w:r w:rsidRPr="00466BD6">
              <w:t>ой классификации (20 символов).</w:t>
            </w:r>
          </w:p>
          <w:p w14:paraId="631B9488" w14:textId="77777777" w:rsidR="00B41D4D" w:rsidRPr="00466BD6" w:rsidRDefault="00B41D4D" w:rsidP="00B36EDB">
            <w:pPr>
              <w:pStyle w:val="ASFKTablenorm"/>
              <w:ind w:left="57" w:right="57"/>
            </w:pPr>
            <w:r w:rsidRPr="00762CFB">
              <w:t>Поле заполняется из род</w:t>
            </w:r>
            <w:r w:rsidRPr="00466BD6">
              <w:t>ительского документа.</w:t>
            </w:r>
          </w:p>
        </w:tc>
      </w:tr>
      <w:tr w:rsidR="00B41D4D" w:rsidRPr="00762CFB" w14:paraId="5A5DEA35" w14:textId="77777777" w:rsidTr="00B36EDB">
        <w:tc>
          <w:tcPr>
            <w:tcW w:w="1165" w:type="pct"/>
            <w:shd w:val="clear" w:color="auto" w:fill="auto"/>
          </w:tcPr>
          <w:p w14:paraId="0198DA3D" w14:textId="77777777" w:rsidR="00B41D4D" w:rsidRPr="00762CFB" w:rsidRDefault="00B41D4D" w:rsidP="00B36EDB">
            <w:pPr>
              <w:pStyle w:val="ASFKTablenorm"/>
              <w:ind w:left="57" w:right="57"/>
            </w:pPr>
            <w:r w:rsidRPr="00762CFB">
              <w:t>Цели субсидий (код)</w:t>
            </w:r>
          </w:p>
        </w:tc>
        <w:tc>
          <w:tcPr>
            <w:tcW w:w="3835" w:type="pct"/>
            <w:shd w:val="clear" w:color="auto" w:fill="auto"/>
          </w:tcPr>
          <w:p w14:paraId="5FF909B6" w14:textId="77777777" w:rsidR="00B41D4D" w:rsidRPr="00466BD6" w:rsidRDefault="00B41D4D" w:rsidP="00B36EDB">
            <w:pPr>
              <w:pStyle w:val="ASFKTablenorm"/>
              <w:ind w:left="57" w:right="57"/>
            </w:pPr>
            <w:r w:rsidRPr="00762CFB">
              <w:t xml:space="preserve">Код </w:t>
            </w:r>
            <w:r w:rsidRPr="00466BD6">
              <w:t>цели субсидий/субвенций.</w:t>
            </w:r>
          </w:p>
          <w:p w14:paraId="6FF663C2" w14:textId="77777777" w:rsidR="00B41D4D" w:rsidRPr="00466BD6" w:rsidRDefault="00B41D4D" w:rsidP="00B36EDB">
            <w:pPr>
              <w:pStyle w:val="ASFKTablenorm"/>
              <w:ind w:left="57" w:right="57"/>
            </w:pPr>
            <w:r w:rsidRPr="00762CFB">
              <w:t>Поле заполняется из родительского док</w:t>
            </w:r>
            <w:r w:rsidRPr="00466BD6">
              <w:t>умента.</w:t>
            </w:r>
          </w:p>
        </w:tc>
      </w:tr>
      <w:tr w:rsidR="00B41D4D" w:rsidRPr="00762CFB" w14:paraId="3D2A30FA" w14:textId="77777777" w:rsidTr="00B36EDB">
        <w:tc>
          <w:tcPr>
            <w:tcW w:w="1165" w:type="pct"/>
            <w:shd w:val="clear" w:color="auto" w:fill="auto"/>
          </w:tcPr>
          <w:p w14:paraId="5FEEE046" w14:textId="77777777" w:rsidR="00B41D4D" w:rsidRPr="00466BD6" w:rsidRDefault="00B41D4D" w:rsidP="00B36EDB">
            <w:pPr>
              <w:pStyle w:val="ASFKTablenorm"/>
              <w:ind w:left="57" w:right="57"/>
            </w:pPr>
            <w:r w:rsidRPr="00762CFB">
              <w:t>Цели субсидий (н</w:t>
            </w:r>
            <w:r w:rsidRPr="00B41D4D">
              <w:t>а</w:t>
            </w:r>
            <w:r w:rsidRPr="00466BD6">
              <w:t>именование)</w:t>
            </w:r>
          </w:p>
        </w:tc>
        <w:tc>
          <w:tcPr>
            <w:tcW w:w="3835" w:type="pct"/>
            <w:shd w:val="clear" w:color="auto" w:fill="auto"/>
          </w:tcPr>
          <w:p w14:paraId="6A1EC248" w14:textId="77777777" w:rsidR="00B41D4D" w:rsidRPr="00466BD6" w:rsidRDefault="00B41D4D" w:rsidP="00B36EDB">
            <w:pPr>
              <w:pStyle w:val="ASFKTablenorm"/>
              <w:ind w:left="57" w:right="57"/>
            </w:pPr>
            <w:r w:rsidRPr="00762CFB">
              <w:t>Наимен</w:t>
            </w:r>
            <w:r w:rsidRPr="00466BD6">
              <w:t>ование цели субсидий/субвенций.</w:t>
            </w:r>
          </w:p>
          <w:p w14:paraId="391030BA" w14:textId="77777777" w:rsidR="00B41D4D" w:rsidRPr="00466BD6" w:rsidRDefault="00B41D4D" w:rsidP="00B36EDB">
            <w:pPr>
              <w:pStyle w:val="ASFKTablenorm"/>
              <w:ind w:left="57" w:right="57"/>
            </w:pPr>
            <w:r w:rsidRPr="00762CFB">
              <w:t>Поле заполняется авт</w:t>
            </w:r>
            <w:r w:rsidRPr="00466BD6">
              <w:t>оматически в соответствии со значением в поле «Цели субсидий (код)».</w:t>
            </w:r>
          </w:p>
        </w:tc>
      </w:tr>
      <w:tr w:rsidR="00B41D4D" w:rsidRPr="00762CFB" w14:paraId="5D7E54C3" w14:textId="77777777" w:rsidTr="00B36EDB">
        <w:tc>
          <w:tcPr>
            <w:tcW w:w="1165" w:type="pct"/>
            <w:shd w:val="clear" w:color="auto" w:fill="auto"/>
          </w:tcPr>
          <w:p w14:paraId="16A5C5C2" w14:textId="77777777" w:rsidR="00B41D4D" w:rsidRPr="00762CFB" w:rsidRDefault="00B41D4D" w:rsidP="00B36EDB">
            <w:pPr>
              <w:pStyle w:val="ASFKTablenorm"/>
              <w:ind w:left="57" w:right="57"/>
            </w:pPr>
            <w:r w:rsidRPr="00762CFB">
              <w:t>Выделено: тек.год</w:t>
            </w:r>
          </w:p>
        </w:tc>
        <w:tc>
          <w:tcPr>
            <w:tcW w:w="3835" w:type="pct"/>
            <w:shd w:val="clear" w:color="auto" w:fill="auto"/>
          </w:tcPr>
          <w:p w14:paraId="70A05C45" w14:textId="77777777" w:rsidR="00B41D4D" w:rsidRPr="00466BD6" w:rsidRDefault="00B41D4D" w:rsidP="00B36EDB">
            <w:pPr>
              <w:pStyle w:val="ASFKTablenorm"/>
              <w:ind w:left="57" w:right="57"/>
            </w:pPr>
            <w:r w:rsidRPr="00762CFB">
              <w:t>Сумма распределяемых ПОФР в текущем году в разрезе КБК и целей су</w:t>
            </w:r>
            <w:r w:rsidRPr="00466BD6">
              <w:t>бс</w:t>
            </w:r>
            <w:r w:rsidRPr="00B41D4D">
              <w:t>и</w:t>
            </w:r>
            <w:r w:rsidRPr="00466BD6">
              <w:t>дий.</w:t>
            </w:r>
          </w:p>
          <w:p w14:paraId="5300B721" w14:textId="77777777" w:rsidR="00B41D4D" w:rsidRPr="00466BD6" w:rsidRDefault="00B41D4D" w:rsidP="00B36EDB">
            <w:pPr>
              <w:pStyle w:val="ASFKTablenorm"/>
              <w:ind w:left="57" w:right="57"/>
            </w:pPr>
            <w:r w:rsidRPr="00762CFB">
              <w:t xml:space="preserve">Значение рассчитывается автоматически в соответствии с переключателем в блоке </w:t>
            </w:r>
            <w:r w:rsidRPr="00466BD6">
              <w:t>«Рассчитать», установленным в значение «Пропорционально», «По в</w:t>
            </w:r>
            <w:r w:rsidRPr="00B41D4D">
              <w:t>е</w:t>
            </w:r>
            <w:r w:rsidRPr="00466BD6">
              <w:t>совым коэффициентам» или «По накопленной статистике».</w:t>
            </w:r>
          </w:p>
        </w:tc>
      </w:tr>
    </w:tbl>
    <w:p w14:paraId="5286ACA2" w14:textId="268FB749" w:rsidR="00B41D4D" w:rsidRPr="00120C57" w:rsidRDefault="00B41D4D" w:rsidP="00B41D4D">
      <w:pPr>
        <w:pStyle w:val="ASFKNormal"/>
      </w:pPr>
      <w:r w:rsidRPr="00120C57">
        <w:t>На рисунке</w:t>
      </w:r>
      <w:r w:rsidR="00163695" w:rsidRPr="00163695">
        <w:t> </w:t>
      </w:r>
      <w:r w:rsidRPr="00120C57">
        <w:fldChar w:fldCharType="begin"/>
      </w:r>
      <w:r w:rsidRPr="00120C57">
        <w:instrText xml:space="preserve"> REF _Ref306360196 \h  \* MERGEFORMAT </w:instrText>
      </w:r>
      <w:r w:rsidRPr="00120C57">
        <w:fldChar w:fldCharType="separate"/>
      </w:r>
      <w:r w:rsidR="00980F1C">
        <w:t>448</w:t>
      </w:r>
      <w:r w:rsidRPr="00120C57">
        <w:fldChar w:fldCharType="end"/>
      </w:r>
      <w:r w:rsidRPr="00120C57">
        <w:t xml:space="preserve"> </w:t>
      </w:r>
      <w:r w:rsidR="00163695">
        <w:t>представлен</w:t>
      </w:r>
      <w:r w:rsidRPr="00120C57">
        <w:t xml:space="preserve"> блок полей </w:t>
      </w:r>
      <w:r>
        <w:t>«</w:t>
      </w:r>
      <w:r w:rsidRPr="00120C57">
        <w:t>Рассчитать</w:t>
      </w:r>
      <w:r>
        <w:t>»</w:t>
      </w:r>
      <w:r w:rsidRPr="00120C57">
        <w:t>.</w:t>
      </w:r>
    </w:p>
    <w:p w14:paraId="13999CFE" w14:textId="77777777" w:rsidR="00B41D4D" w:rsidRPr="000B2EC1" w:rsidRDefault="00CF4371" w:rsidP="00B41D4D">
      <w:pPr>
        <w:pStyle w:val="ASFKFigure"/>
      </w:pPr>
      <w:r>
        <w:rPr>
          <w:noProof/>
        </w:rPr>
        <w:drawing>
          <wp:inline distT="0" distB="0" distL="0" distR="0" wp14:anchorId="3F4C6CAC" wp14:editId="71F1DA5F">
            <wp:extent cx="6124575" cy="1009650"/>
            <wp:effectExtent l="0" t="0" r="9525" b="0"/>
            <wp:docPr id="543" name="Рисунок 5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0"/>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6124575" cy="1009650"/>
                    </a:xfrm>
                    <a:prstGeom prst="rect">
                      <a:avLst/>
                    </a:prstGeom>
                    <a:noFill/>
                    <a:ln>
                      <a:noFill/>
                    </a:ln>
                  </pic:spPr>
                </pic:pic>
              </a:graphicData>
            </a:graphic>
          </wp:inline>
        </w:drawing>
      </w:r>
    </w:p>
    <w:p w14:paraId="07288376" w14:textId="56442916" w:rsidR="00B41D4D" w:rsidRPr="00120C57" w:rsidRDefault="00034287" w:rsidP="00B41D4D">
      <w:pPr>
        <w:pStyle w:val="ASFKFigName"/>
      </w:pPr>
      <w:r>
        <w:rPr>
          <w:noProof/>
        </w:rPr>
        <w:fldChar w:fldCharType="begin"/>
      </w:r>
      <w:r>
        <w:rPr>
          <w:noProof/>
        </w:rPr>
        <w:instrText xml:space="preserve"> SEQ Рисунок \* ARABIC </w:instrText>
      </w:r>
      <w:r>
        <w:rPr>
          <w:noProof/>
        </w:rPr>
        <w:fldChar w:fldCharType="separate"/>
      </w:r>
      <w:bookmarkStart w:id="2649" w:name="_Ref306360196"/>
      <w:bookmarkStart w:id="2650" w:name="_Toc126840812"/>
      <w:r w:rsidR="00980F1C">
        <w:rPr>
          <w:noProof/>
        </w:rPr>
        <w:t>448</w:t>
      </w:r>
      <w:bookmarkEnd w:id="2649"/>
      <w:r>
        <w:rPr>
          <w:noProof/>
        </w:rPr>
        <w:fldChar w:fldCharType="end"/>
      </w:r>
      <w:r w:rsidR="00B41D4D" w:rsidRPr="00120C57">
        <w:t xml:space="preserve">. ЭФ </w:t>
      </w:r>
      <w:r w:rsidR="0069781A">
        <w:t xml:space="preserve">документа </w:t>
      </w:r>
      <w:r w:rsidR="00B41D4D">
        <w:t>«</w:t>
      </w:r>
      <w:r w:rsidR="00B41D4D" w:rsidRPr="00120C57">
        <w:t>Распределение бюджетных данных по подведомственным учреждениям</w:t>
      </w:r>
      <w:r w:rsidR="00B41D4D">
        <w:t>»</w:t>
      </w:r>
      <w:r w:rsidR="0069781A">
        <w:t>, группы</w:t>
      </w:r>
      <w:r w:rsidR="00B41D4D" w:rsidRPr="00120C57">
        <w:t xml:space="preserve"> полей </w:t>
      </w:r>
      <w:r w:rsidR="00B41D4D">
        <w:t>«</w:t>
      </w:r>
      <w:r w:rsidR="00B41D4D" w:rsidRPr="00120C57">
        <w:t>Рассчитать</w:t>
      </w:r>
      <w:r w:rsidR="00B41D4D">
        <w:t>»</w:t>
      </w:r>
      <w:r w:rsidR="00B41D4D" w:rsidRPr="00120C57">
        <w:t xml:space="preserve">, переключатель на значении </w:t>
      </w:r>
      <w:r w:rsidR="00B41D4D">
        <w:t>«</w:t>
      </w:r>
      <w:r w:rsidR="00B41D4D" w:rsidRPr="00120C57">
        <w:t>По накопленной стат</w:t>
      </w:r>
      <w:r w:rsidR="00B41D4D" w:rsidRPr="00466BD6">
        <w:t>и</w:t>
      </w:r>
      <w:r w:rsidR="00B41D4D" w:rsidRPr="00120C57">
        <w:t>стике</w:t>
      </w:r>
      <w:r w:rsidR="00B41D4D">
        <w:t>»</w:t>
      </w:r>
      <w:bookmarkEnd w:id="2650"/>
    </w:p>
    <w:p w14:paraId="3847E869" w14:textId="1BA81910" w:rsidR="00B41D4D" w:rsidRPr="00120C57" w:rsidRDefault="00B41D4D" w:rsidP="00B41D4D">
      <w:pPr>
        <w:pStyle w:val="ASFKNormal"/>
      </w:pPr>
      <w:r w:rsidRPr="00120C57">
        <w:t xml:space="preserve">Перечень полей </w:t>
      </w:r>
      <w:r w:rsidR="0069781A">
        <w:t>документа «</w:t>
      </w:r>
      <w:r w:rsidR="0069781A" w:rsidRPr="00120C57">
        <w:t>Распределение бюджетных данных по подведомственным учреждениям</w:t>
      </w:r>
      <w:r w:rsidR="0069781A">
        <w:t>», группы</w:t>
      </w:r>
      <w:r w:rsidR="0069781A" w:rsidRPr="00120C57">
        <w:t xml:space="preserve"> полей </w:t>
      </w:r>
      <w:r w:rsidR="0069781A">
        <w:t>«</w:t>
      </w:r>
      <w:r w:rsidR="0069781A" w:rsidRPr="00120C57">
        <w:t>Рассчитать</w:t>
      </w:r>
      <w:r w:rsidR="0069781A">
        <w:t xml:space="preserve">» </w:t>
      </w:r>
      <w:r w:rsidR="0027431F">
        <w:t>приведен в таблице</w:t>
      </w:r>
      <w:r w:rsidR="00163695" w:rsidRPr="00163695">
        <w:t> </w:t>
      </w:r>
      <w:r w:rsidRPr="00120C57">
        <w:fldChar w:fldCharType="begin"/>
      </w:r>
      <w:r w:rsidRPr="00120C57">
        <w:instrText xml:space="preserve"> REF _Ref312242690 \h  \* MERGEFORMAT </w:instrText>
      </w:r>
      <w:r w:rsidRPr="00120C57">
        <w:fldChar w:fldCharType="separate"/>
      </w:r>
      <w:r w:rsidR="00980F1C">
        <w:t>238</w:t>
      </w:r>
      <w:r w:rsidRPr="00120C57">
        <w:fldChar w:fldCharType="end"/>
      </w:r>
      <w:r w:rsidRPr="00120C57">
        <w:t>.</w:t>
      </w:r>
    </w:p>
    <w:bookmarkStart w:id="2651" w:name="_Ref312242648"/>
    <w:p w14:paraId="39ABD3DE" w14:textId="4B40F99C" w:rsidR="00B41D4D" w:rsidRPr="00B41D4D" w:rsidRDefault="00B41D4D" w:rsidP="00B41D4D">
      <w:pPr>
        <w:pStyle w:val="ASFKNameTable"/>
      </w:pPr>
      <w:r w:rsidRPr="00B41D4D">
        <w:fldChar w:fldCharType="begin"/>
      </w:r>
      <w:r w:rsidRPr="00B41D4D">
        <w:instrText xml:space="preserve"> SEQ Таблица \* ARABIC </w:instrText>
      </w:r>
      <w:r w:rsidRPr="00B41D4D">
        <w:fldChar w:fldCharType="separate"/>
      </w:r>
      <w:bookmarkStart w:id="2652" w:name="_Ref312242690"/>
      <w:bookmarkStart w:id="2653" w:name="_Toc126840268"/>
      <w:r w:rsidR="00980F1C">
        <w:rPr>
          <w:noProof/>
        </w:rPr>
        <w:t>238</w:t>
      </w:r>
      <w:bookmarkEnd w:id="2652"/>
      <w:r w:rsidRPr="00B41D4D">
        <w:fldChar w:fldCharType="end"/>
      </w:r>
      <w:r w:rsidRPr="00B41D4D">
        <w:t xml:space="preserve">. </w:t>
      </w:r>
      <w:bookmarkEnd w:id="2651"/>
      <w:r w:rsidR="0069781A">
        <w:t>Описание полей документа</w:t>
      </w:r>
      <w:r w:rsidR="0069781A" w:rsidRPr="0069781A">
        <w:t xml:space="preserve"> «Распределение бюджетных данных по подведомственным учреждениям», группы полей «Рассчитать»</w:t>
      </w:r>
      <w:bookmarkEnd w:id="26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43"/>
        <w:gridCol w:w="7385"/>
      </w:tblGrid>
      <w:tr w:rsidR="00B41D4D" w:rsidRPr="00266A7B" w14:paraId="456B2626" w14:textId="77777777" w:rsidTr="00B36EDB">
        <w:trPr>
          <w:trHeight w:val="305"/>
          <w:tblHeader/>
        </w:trPr>
        <w:tc>
          <w:tcPr>
            <w:tcW w:w="116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EBCFAE" w14:textId="77777777" w:rsidR="00B41D4D" w:rsidRPr="00266A7B" w:rsidRDefault="00B41D4D" w:rsidP="001E5084">
            <w:pPr>
              <w:pStyle w:val="ASFKTableHead"/>
            </w:pPr>
            <w:r w:rsidRPr="00266A7B">
              <w:t>Наименование поля</w:t>
            </w:r>
          </w:p>
        </w:tc>
        <w:tc>
          <w:tcPr>
            <w:tcW w:w="383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8B0C7E" w14:textId="77777777" w:rsidR="00B41D4D" w:rsidRPr="00266A7B" w:rsidRDefault="00B41D4D" w:rsidP="001E5084">
            <w:pPr>
              <w:pStyle w:val="ASFKTableHead"/>
            </w:pPr>
            <w:r w:rsidRPr="00266A7B">
              <w:t>Описание поля</w:t>
            </w:r>
          </w:p>
        </w:tc>
      </w:tr>
      <w:tr w:rsidR="00B41D4D" w:rsidRPr="00266A7B" w14:paraId="6345F675" w14:textId="77777777" w:rsidTr="00B36EDB">
        <w:tc>
          <w:tcPr>
            <w:tcW w:w="1165" w:type="pct"/>
            <w:shd w:val="clear" w:color="auto" w:fill="auto"/>
          </w:tcPr>
          <w:p w14:paraId="3AA35A9E" w14:textId="77777777" w:rsidR="00B41D4D" w:rsidRPr="00266A7B" w:rsidRDefault="00B41D4D" w:rsidP="00B36EDB">
            <w:pPr>
              <w:pStyle w:val="ASFKTablenorm"/>
              <w:ind w:left="57" w:right="57"/>
            </w:pPr>
            <w:r w:rsidRPr="00266A7B">
              <w:t>Пропорционально</w:t>
            </w:r>
          </w:p>
        </w:tc>
        <w:tc>
          <w:tcPr>
            <w:tcW w:w="3835" w:type="pct"/>
            <w:shd w:val="clear" w:color="auto" w:fill="auto"/>
          </w:tcPr>
          <w:p w14:paraId="27D83EEF" w14:textId="77777777" w:rsidR="00B41D4D" w:rsidRPr="00466BD6" w:rsidRDefault="00B41D4D" w:rsidP="00B36EDB">
            <w:pPr>
              <w:pStyle w:val="ASFKTablenorm"/>
              <w:ind w:left="57" w:right="57"/>
            </w:pPr>
            <w:r w:rsidRPr="00266A7B">
              <w:t xml:space="preserve">По умолчанию переключатель установлен в этом поле. </w:t>
            </w:r>
          </w:p>
          <w:p w14:paraId="2DF32101" w14:textId="77777777" w:rsidR="00B41D4D" w:rsidRPr="00466BD6" w:rsidRDefault="00B41D4D" w:rsidP="00B36EDB">
            <w:pPr>
              <w:pStyle w:val="ASFKTablenorm"/>
              <w:ind w:left="57" w:right="57"/>
            </w:pPr>
            <w:r w:rsidRPr="00266A7B">
              <w:t xml:space="preserve">При нажатии на кнопку </w:t>
            </w:r>
            <w:r w:rsidRPr="00466BD6">
              <w:t>«Рассчитать» сумма из родительского документа (К</w:t>
            </w:r>
            <w:r w:rsidRPr="00B41D4D">
              <w:t>а</w:t>
            </w:r>
            <w:r w:rsidRPr="00466BD6">
              <w:t>значейского уведомления) распределяется равномерно между сформирова</w:t>
            </w:r>
            <w:r w:rsidRPr="00B41D4D">
              <w:t>н</w:t>
            </w:r>
            <w:r w:rsidRPr="00466BD6">
              <w:t>ным списком подчиненной иерархии для текущего ГРБС в разрезе Ра</w:t>
            </w:r>
            <w:r w:rsidRPr="00B41D4D">
              <w:t>з</w:t>
            </w:r>
            <w:r w:rsidRPr="00466BD6">
              <w:t>дел</w:t>
            </w:r>
            <w:r w:rsidR="009B35EE">
              <w:t xml:space="preserve"> </w:t>
            </w:r>
            <w:r w:rsidRPr="00466BD6">
              <w:t>+</w:t>
            </w:r>
            <w:r w:rsidR="009B35EE">
              <w:t xml:space="preserve"> </w:t>
            </w:r>
            <w:r w:rsidRPr="00466BD6">
              <w:t>КБК</w:t>
            </w:r>
            <w:r w:rsidR="009B35EE">
              <w:t xml:space="preserve"> </w:t>
            </w:r>
            <w:r w:rsidRPr="00466BD6">
              <w:t>+</w:t>
            </w:r>
            <w:r w:rsidR="009B35EE">
              <w:t xml:space="preserve"> </w:t>
            </w:r>
            <w:r w:rsidRPr="00466BD6">
              <w:t>Цель субсидии для всех периодов (текущий, 1 и 2 год планиров</w:t>
            </w:r>
            <w:r w:rsidRPr="00B41D4D">
              <w:t>а</w:t>
            </w:r>
            <w:r w:rsidRPr="00466BD6">
              <w:t>ния), заполняются поля на закладках «Раздел I: БА», «Раздел II: ЛБО», «Ра</w:t>
            </w:r>
            <w:r w:rsidRPr="00B41D4D">
              <w:t>з</w:t>
            </w:r>
            <w:r w:rsidRPr="00466BD6">
              <w:t>дел III: ПОФР» для каждого УБП на закладке «Получатели».</w:t>
            </w:r>
          </w:p>
        </w:tc>
      </w:tr>
      <w:tr w:rsidR="00B41D4D" w:rsidRPr="00266A7B" w14:paraId="6D639B5D" w14:textId="77777777" w:rsidTr="00B36EDB">
        <w:tc>
          <w:tcPr>
            <w:tcW w:w="1165" w:type="pct"/>
            <w:shd w:val="clear" w:color="auto" w:fill="auto"/>
          </w:tcPr>
          <w:p w14:paraId="0E0CD135" w14:textId="77777777" w:rsidR="00B41D4D" w:rsidRPr="00466BD6" w:rsidRDefault="00B41D4D" w:rsidP="00B36EDB">
            <w:pPr>
              <w:pStyle w:val="ASFKTablenorm"/>
              <w:ind w:left="57" w:right="57"/>
            </w:pPr>
            <w:r w:rsidRPr="00266A7B">
              <w:t>По весовым коэфф</w:t>
            </w:r>
            <w:r w:rsidRPr="00B41D4D">
              <w:t>и</w:t>
            </w:r>
            <w:r w:rsidRPr="00466BD6">
              <w:t>циентам</w:t>
            </w:r>
          </w:p>
        </w:tc>
        <w:tc>
          <w:tcPr>
            <w:tcW w:w="3835" w:type="pct"/>
            <w:shd w:val="clear" w:color="auto" w:fill="auto"/>
          </w:tcPr>
          <w:p w14:paraId="1CC2848B" w14:textId="77777777" w:rsidR="00B41D4D" w:rsidRPr="00466BD6" w:rsidRDefault="00B41D4D" w:rsidP="00B36EDB">
            <w:pPr>
              <w:pStyle w:val="ASFKTablenorm"/>
              <w:ind w:left="57" w:right="57"/>
            </w:pPr>
            <w:r w:rsidRPr="00266A7B">
              <w:t xml:space="preserve">При нажатии на кнопку </w:t>
            </w:r>
            <w:r w:rsidRPr="00466BD6">
              <w:t>«Рассчитать» сумма из родительского документа (К</w:t>
            </w:r>
            <w:r w:rsidRPr="00B41D4D">
              <w:t>а</w:t>
            </w:r>
            <w:r w:rsidRPr="00466BD6">
              <w:t>значейского уведомления) распределяется между сформированным списком подчиненной иерархии для текущего ГРБС в соответствии с введенными к</w:t>
            </w:r>
            <w:r w:rsidRPr="00B41D4D">
              <w:t>о</w:t>
            </w:r>
            <w:r w:rsidRPr="00466BD6">
              <w:t>эффициентами для каждого УБП в разрезе Раздел</w:t>
            </w:r>
            <w:r w:rsidR="009B35EE">
              <w:t xml:space="preserve"> </w:t>
            </w:r>
            <w:r w:rsidRPr="00466BD6">
              <w:t>+</w:t>
            </w:r>
            <w:r w:rsidR="009B35EE">
              <w:t xml:space="preserve"> </w:t>
            </w:r>
            <w:r w:rsidRPr="00466BD6">
              <w:t>КБК</w:t>
            </w:r>
            <w:r w:rsidR="009B35EE">
              <w:t xml:space="preserve"> </w:t>
            </w:r>
            <w:r w:rsidRPr="00466BD6">
              <w:t>+</w:t>
            </w:r>
            <w:r w:rsidR="009B35EE">
              <w:t xml:space="preserve"> </w:t>
            </w:r>
            <w:r w:rsidRPr="00466BD6">
              <w:t xml:space="preserve">Цель субсидии для всех периодов (текущий, 1 и 2 год планирования), </w:t>
            </w:r>
            <w:r w:rsidRPr="00466BD6">
              <w:lastRenderedPageBreak/>
              <w:t>заполняются поля на з</w:t>
            </w:r>
            <w:r w:rsidRPr="00B41D4D">
              <w:t>а</w:t>
            </w:r>
            <w:r w:rsidRPr="00466BD6">
              <w:t>кладках «Раздел I: БА», «Раздел II: ЛБО», «Раздел III: ПОФР» для каждого УБП на закладке «Получатели».</w:t>
            </w:r>
          </w:p>
        </w:tc>
      </w:tr>
      <w:tr w:rsidR="00B41D4D" w:rsidRPr="00266A7B" w14:paraId="721E544A" w14:textId="77777777" w:rsidTr="00B36EDB">
        <w:tc>
          <w:tcPr>
            <w:tcW w:w="1165" w:type="pct"/>
            <w:shd w:val="clear" w:color="auto" w:fill="auto"/>
          </w:tcPr>
          <w:p w14:paraId="214C3AF2" w14:textId="77777777" w:rsidR="00B41D4D" w:rsidRPr="00466BD6" w:rsidRDefault="00B41D4D" w:rsidP="00B36EDB">
            <w:pPr>
              <w:pStyle w:val="ASFKTablenorm"/>
              <w:ind w:left="57" w:right="57"/>
            </w:pPr>
            <w:r w:rsidRPr="00266A7B">
              <w:lastRenderedPageBreak/>
              <w:t>По накопленной ст</w:t>
            </w:r>
            <w:r w:rsidRPr="00B41D4D">
              <w:t>а</w:t>
            </w:r>
            <w:r w:rsidRPr="00466BD6">
              <w:t>тистике</w:t>
            </w:r>
            <w:r w:rsidRPr="00416114">
              <w:rPr>
                <w:rStyle w:val="af7"/>
              </w:rPr>
              <w:footnoteReference w:id="3"/>
            </w:r>
          </w:p>
        </w:tc>
        <w:tc>
          <w:tcPr>
            <w:tcW w:w="3835" w:type="pct"/>
            <w:shd w:val="clear" w:color="auto" w:fill="auto"/>
          </w:tcPr>
          <w:p w14:paraId="047E08A5" w14:textId="77777777" w:rsidR="00B41D4D" w:rsidRPr="00466BD6" w:rsidRDefault="00B41D4D" w:rsidP="00B36EDB">
            <w:pPr>
              <w:pStyle w:val="ASFKTablenorm"/>
              <w:ind w:left="57" w:right="57"/>
            </w:pPr>
            <w:r w:rsidRPr="00266A7B">
              <w:t xml:space="preserve">При нажатии на кнопку </w:t>
            </w:r>
            <w:r w:rsidRPr="00466BD6">
              <w:t>«Рассчитать» вычисляется средняя сумма по кажд</w:t>
            </w:r>
            <w:r w:rsidRPr="00B41D4D">
              <w:t>о</w:t>
            </w:r>
            <w:r w:rsidRPr="00466BD6">
              <w:t>му РБС (ПБС) в рамках выбранного периода, доведенная данному получат</w:t>
            </w:r>
            <w:r w:rsidRPr="00B41D4D">
              <w:t>е</w:t>
            </w:r>
            <w:r w:rsidRPr="00466BD6">
              <w:t>лю в разрезе каждого КБК (по БА, ЛБО, ПОФР) за указанный период. Для расчета берутся расходные расписания на статусе «004» (Проверено) и для заданного периода вычисляется среднее значение, доведенное данному пол</w:t>
            </w:r>
            <w:r w:rsidRPr="00B41D4D">
              <w:t>у</w:t>
            </w:r>
            <w:r w:rsidRPr="00466BD6">
              <w:t>чателю в разрезе Раздел</w:t>
            </w:r>
            <w:r w:rsidR="009B35EE">
              <w:t xml:space="preserve"> </w:t>
            </w:r>
            <w:r w:rsidRPr="00466BD6">
              <w:t>+</w:t>
            </w:r>
            <w:r w:rsidR="009B35EE">
              <w:t xml:space="preserve"> </w:t>
            </w:r>
            <w:r w:rsidRPr="00466BD6">
              <w:t>КБК</w:t>
            </w:r>
            <w:r w:rsidR="009B35EE">
              <w:t xml:space="preserve"> </w:t>
            </w:r>
            <w:r w:rsidRPr="00466BD6">
              <w:t>+</w:t>
            </w:r>
            <w:r w:rsidR="009B35EE">
              <w:t xml:space="preserve"> </w:t>
            </w:r>
            <w:r w:rsidRPr="00466BD6">
              <w:t>Цель субсидии (поле «Сумма: тек.год»), з</w:t>
            </w:r>
            <w:r w:rsidRPr="00B41D4D">
              <w:t>а</w:t>
            </w:r>
            <w:r w:rsidRPr="00466BD6">
              <w:t>полняются поля на закладках «Раздел I: БА», «Раздел II: ЛБО», «Раздел III: ПОФР» для каждого УБП на закладке «Получатели».</w:t>
            </w:r>
          </w:p>
        </w:tc>
      </w:tr>
      <w:tr w:rsidR="00B41D4D" w:rsidRPr="00266A7B" w14:paraId="493401BE" w14:textId="77777777" w:rsidTr="00B36EDB">
        <w:tc>
          <w:tcPr>
            <w:tcW w:w="1165" w:type="pct"/>
            <w:shd w:val="clear" w:color="auto" w:fill="auto"/>
          </w:tcPr>
          <w:p w14:paraId="10949D7C" w14:textId="77777777" w:rsidR="00B41D4D" w:rsidRPr="00266A7B" w:rsidRDefault="00A05FCE" w:rsidP="00B36EDB">
            <w:pPr>
              <w:pStyle w:val="ASFKTablenorm"/>
              <w:ind w:left="57" w:right="57"/>
            </w:pPr>
            <w:r w:rsidRPr="00266A7B">
              <w:t>С</w:t>
            </w:r>
          </w:p>
        </w:tc>
        <w:tc>
          <w:tcPr>
            <w:tcW w:w="3835" w:type="pct"/>
            <w:shd w:val="clear" w:color="auto" w:fill="auto"/>
          </w:tcPr>
          <w:p w14:paraId="306A689A" w14:textId="77777777" w:rsidR="00B41D4D" w:rsidRPr="00466BD6" w:rsidRDefault="00B41D4D" w:rsidP="00B36EDB">
            <w:pPr>
              <w:pStyle w:val="ASFKTablenorm"/>
              <w:ind w:left="57" w:right="57"/>
            </w:pPr>
            <w:r w:rsidRPr="00266A7B">
              <w:t>Начальная дата периода распределения.</w:t>
            </w:r>
          </w:p>
          <w:p w14:paraId="7D3BAB84" w14:textId="2E19E0B8" w:rsidR="00B41D4D" w:rsidRPr="00466BD6" w:rsidRDefault="00B41D4D" w:rsidP="00B36EDB">
            <w:pPr>
              <w:pStyle w:val="ASFKTablenorm"/>
              <w:ind w:left="57" w:right="57"/>
            </w:pPr>
            <w:r w:rsidRPr="00266A7B">
              <w:t>Поле отображается на ЭФ при п</w:t>
            </w:r>
            <w:r w:rsidRPr="00466BD6">
              <w:t>ереключателе, установленном в значение «По накопленной статистике» (см. рис. </w:t>
            </w:r>
            <w:r w:rsidRPr="00466BD6">
              <w:fldChar w:fldCharType="begin"/>
            </w:r>
            <w:r w:rsidRPr="00466BD6">
              <w:instrText xml:space="preserve"> REF _Ref306360196 \h  \* MERGEFORMAT </w:instrText>
            </w:r>
            <w:r w:rsidRPr="00466BD6">
              <w:fldChar w:fldCharType="separate"/>
            </w:r>
            <w:r w:rsidR="00980F1C">
              <w:t>448</w:t>
            </w:r>
            <w:r w:rsidRPr="00466BD6">
              <w:fldChar w:fldCharType="end"/>
            </w:r>
            <w:r w:rsidRPr="00466BD6">
              <w:t>).</w:t>
            </w:r>
          </w:p>
          <w:p w14:paraId="752FE368" w14:textId="77777777" w:rsidR="00B41D4D" w:rsidRPr="00466BD6" w:rsidRDefault="00B41D4D" w:rsidP="00B36EDB">
            <w:pPr>
              <w:pStyle w:val="ASFKTablenorm"/>
              <w:ind w:left="57" w:right="57"/>
            </w:pPr>
            <w:r w:rsidRPr="00266A7B">
              <w:t>Значение даты может быть выбрано с помощью системного к</w:t>
            </w:r>
            <w:r w:rsidRPr="00466BD6">
              <w:t>алендаря.</w:t>
            </w:r>
          </w:p>
        </w:tc>
      </w:tr>
      <w:tr w:rsidR="00B41D4D" w:rsidRPr="00266A7B" w14:paraId="4612ADDB" w14:textId="77777777" w:rsidTr="00B36EDB">
        <w:tc>
          <w:tcPr>
            <w:tcW w:w="1165" w:type="pct"/>
            <w:shd w:val="clear" w:color="auto" w:fill="auto"/>
          </w:tcPr>
          <w:p w14:paraId="6B33C4B1" w14:textId="77777777" w:rsidR="00B41D4D" w:rsidRPr="00266A7B" w:rsidRDefault="00A05FCE" w:rsidP="00B36EDB">
            <w:pPr>
              <w:pStyle w:val="ASFKTablenorm"/>
              <w:ind w:left="57" w:right="57"/>
            </w:pPr>
            <w:r w:rsidRPr="00266A7B">
              <w:t>П</w:t>
            </w:r>
            <w:r w:rsidR="00B41D4D" w:rsidRPr="00266A7B">
              <w:t>о</w:t>
            </w:r>
          </w:p>
        </w:tc>
        <w:tc>
          <w:tcPr>
            <w:tcW w:w="3835" w:type="pct"/>
            <w:shd w:val="clear" w:color="auto" w:fill="auto"/>
          </w:tcPr>
          <w:p w14:paraId="3C0D9F01" w14:textId="77777777" w:rsidR="00B41D4D" w:rsidRPr="00466BD6" w:rsidRDefault="00B41D4D" w:rsidP="00B36EDB">
            <w:pPr>
              <w:pStyle w:val="ASFKTablenorm"/>
              <w:ind w:left="57" w:right="57"/>
            </w:pPr>
            <w:r w:rsidRPr="00266A7B">
              <w:t xml:space="preserve">Конечная дата периода распределения. </w:t>
            </w:r>
          </w:p>
          <w:p w14:paraId="7199C7FF" w14:textId="4B9FEC74" w:rsidR="00B41D4D" w:rsidRPr="00466BD6" w:rsidRDefault="00B41D4D" w:rsidP="00B36EDB">
            <w:pPr>
              <w:pStyle w:val="ASFKTablenorm"/>
              <w:ind w:left="57" w:right="57"/>
            </w:pPr>
            <w:r w:rsidRPr="00266A7B">
              <w:t>Поле отображается на ЭФ при пер</w:t>
            </w:r>
            <w:r w:rsidRPr="00466BD6">
              <w:t>еключателе, установленном в значение «По накопленной статистике» (см. рис. </w:t>
            </w:r>
            <w:r w:rsidRPr="00466BD6">
              <w:fldChar w:fldCharType="begin"/>
            </w:r>
            <w:r w:rsidRPr="00466BD6">
              <w:instrText xml:space="preserve"> REF _Ref306360196 \h  \* MERGEFORMAT </w:instrText>
            </w:r>
            <w:r w:rsidRPr="00466BD6">
              <w:fldChar w:fldCharType="separate"/>
            </w:r>
            <w:r w:rsidR="00980F1C">
              <w:t>448</w:t>
            </w:r>
            <w:r w:rsidRPr="00466BD6">
              <w:fldChar w:fldCharType="end"/>
            </w:r>
            <w:r w:rsidRPr="00466BD6">
              <w:t>).</w:t>
            </w:r>
          </w:p>
          <w:p w14:paraId="339A6B49" w14:textId="77777777" w:rsidR="00B41D4D" w:rsidRPr="00466BD6" w:rsidRDefault="00B41D4D" w:rsidP="00B36EDB">
            <w:pPr>
              <w:pStyle w:val="ASFKTablenorm"/>
              <w:ind w:left="57" w:right="57"/>
            </w:pPr>
            <w:r w:rsidRPr="00266A7B">
              <w:t>Значение даты может быть выбрано с помощью системного кале</w:t>
            </w:r>
            <w:r w:rsidRPr="00466BD6">
              <w:t>ндаря.</w:t>
            </w:r>
          </w:p>
        </w:tc>
      </w:tr>
    </w:tbl>
    <w:p w14:paraId="55A47855" w14:textId="77777777" w:rsidR="00B41D4D" w:rsidRPr="007B2273" w:rsidRDefault="00B41D4D" w:rsidP="00B41D4D">
      <w:pPr>
        <w:pStyle w:val="32"/>
      </w:pPr>
      <w:bookmarkStart w:id="2654" w:name="_Ref450210971"/>
      <w:bookmarkStart w:id="2655" w:name="_Toc126839984"/>
      <w:r w:rsidRPr="007B2273">
        <w:t>Сведения об операциях с целевыми субсидиями</w:t>
      </w:r>
      <w:bookmarkEnd w:id="2626"/>
      <w:bookmarkEnd w:id="2654"/>
      <w:bookmarkEnd w:id="2655"/>
    </w:p>
    <w:p w14:paraId="21A9438D" w14:textId="77777777" w:rsidR="00B41D4D" w:rsidRPr="00B41D4D" w:rsidRDefault="00B41D4D" w:rsidP="00D14E05">
      <w:pPr>
        <w:pStyle w:val="ASFKListnum"/>
        <w:numPr>
          <w:ilvl w:val="0"/>
          <w:numId w:val="88"/>
        </w:numPr>
      </w:pPr>
      <w:r w:rsidRPr="007B2273">
        <w:t xml:space="preserve">Документ </w:t>
      </w:r>
      <w:r w:rsidRPr="00B41D4D">
        <w:t>«Сведения об операциях с целевыми субсидиями» (БВС):</w:t>
      </w:r>
    </w:p>
    <w:p w14:paraId="7591368F" w14:textId="77777777" w:rsidR="00462CBF" w:rsidRPr="007B2273" w:rsidRDefault="00462CBF" w:rsidP="00462CBF">
      <w:pPr>
        <w:pStyle w:val="ASFKNormal"/>
      </w:pPr>
      <w:r w:rsidRPr="007B2273">
        <w:t>Специалист ОрФК осуществляет прием от федеральных бюджетных учреждений и бюджетных учреждений субъектов РФ (муниципальных бюджетных учреждений) и визуал</w:t>
      </w:r>
      <w:r w:rsidRPr="00462CBF">
        <w:t>ь</w:t>
      </w:r>
      <w:r w:rsidRPr="007B2273">
        <w:t xml:space="preserve">ный контроль ЭД </w:t>
      </w:r>
      <w:r w:rsidR="00324E3A">
        <w:t>«</w:t>
      </w:r>
      <w:r w:rsidRPr="007B2273">
        <w:t>Сведения об операциях с целевыми субсидиями</w:t>
      </w:r>
      <w:r w:rsidR="00324E3A">
        <w:t>»</w:t>
      </w:r>
      <w:r w:rsidRPr="007B2273">
        <w:t xml:space="preserve"> на текущий финансовый год, которые содержат плановые показатели поступлений целевых субсидий и выплат за счет средств целевых субсидий. ЭД </w:t>
      </w:r>
      <w:r w:rsidR="00324E3A">
        <w:t>«</w:t>
      </w:r>
      <w:r w:rsidRPr="007B2273">
        <w:t>Сведения об операциях с целевыми субсидиями</w:t>
      </w:r>
      <w:r w:rsidR="00324E3A">
        <w:t>»</w:t>
      </w:r>
      <w:r w:rsidRPr="007B2273">
        <w:t>, пост</w:t>
      </w:r>
      <w:r w:rsidRPr="00462CBF">
        <w:t>у</w:t>
      </w:r>
      <w:r w:rsidRPr="007B2273">
        <w:t>пивший от федеральных бюджетных учреждений, дополнительно визуально проверяется на соответс</w:t>
      </w:r>
      <w:r w:rsidRPr="00726330">
        <w:t>т</w:t>
      </w:r>
      <w:r w:rsidRPr="007B2273">
        <w:t xml:space="preserve">вие ЭД </w:t>
      </w:r>
      <w:r w:rsidR="00324E3A">
        <w:t>«</w:t>
      </w:r>
      <w:r w:rsidRPr="007B2273">
        <w:t>Перечень целевых субсидий</w:t>
      </w:r>
      <w:r w:rsidR="00324E3A">
        <w:t>»</w:t>
      </w:r>
      <w:r w:rsidRPr="007B2273">
        <w:t>.</w:t>
      </w:r>
    </w:p>
    <w:p w14:paraId="5EE710F2" w14:textId="77777777" w:rsidR="00462CBF" w:rsidRPr="007B2273" w:rsidRDefault="00462CBF" w:rsidP="00462CBF">
      <w:pPr>
        <w:pStyle w:val="ASFKListnum"/>
      </w:pPr>
      <w:r w:rsidRPr="007B2273">
        <w:t xml:space="preserve">Документ </w:t>
      </w:r>
      <w:r w:rsidR="00324E3A">
        <w:t>«</w:t>
      </w:r>
      <w:r w:rsidRPr="007B2273">
        <w:t>Сведения об операциях с субсидиями на капитальные вложения</w:t>
      </w:r>
      <w:r w:rsidR="00324E3A">
        <w:t>»</w:t>
      </w:r>
      <w:r w:rsidRPr="007B2273">
        <w:t xml:space="preserve"> (БВУ):</w:t>
      </w:r>
    </w:p>
    <w:p w14:paraId="6181FDA3" w14:textId="77777777" w:rsidR="00462CBF" w:rsidRPr="00726330" w:rsidRDefault="00462CBF" w:rsidP="00462CBF">
      <w:pPr>
        <w:pStyle w:val="ASFKNormal"/>
      </w:pPr>
      <w:r w:rsidRPr="007B2273">
        <w:t xml:space="preserve">Приказом НУБП </w:t>
      </w:r>
      <w:r w:rsidRPr="00726330">
        <w:t>определены требования к порядку открытия и обслуживания счетов, а также к порядку санкционирования органами Федерального казначейства оплаты денежных обязательств унитарным предприятиям субъектов Российской Федерации, являющихся н</w:t>
      </w:r>
      <w:r w:rsidRPr="00462CBF">
        <w:t>е</w:t>
      </w:r>
      <w:r w:rsidRPr="00726330">
        <w:t>участниками бюджетного процесса, источником финансового обеспечения которых являю</w:t>
      </w:r>
      <w:r w:rsidRPr="00462CBF">
        <w:t>т</w:t>
      </w:r>
      <w:r w:rsidRPr="00726330">
        <w:t>ся целевые субсидии на капитальные вложения.</w:t>
      </w:r>
    </w:p>
    <w:p w14:paraId="52EC3B5E" w14:textId="77777777" w:rsidR="00462CBF" w:rsidRPr="00726330" w:rsidRDefault="00462CBF" w:rsidP="00462CBF">
      <w:pPr>
        <w:pStyle w:val="ASFKNormal"/>
      </w:pPr>
      <w:r w:rsidRPr="00726330">
        <w:t xml:space="preserve">Для обеспечения данных требований добавляется в ведение ЭД </w:t>
      </w:r>
      <w:r w:rsidR="00324E3A">
        <w:t>«</w:t>
      </w:r>
      <w:r w:rsidRPr="00726330">
        <w:t>Сведения об операц</w:t>
      </w:r>
      <w:r w:rsidRPr="00462CBF">
        <w:t>и</w:t>
      </w:r>
      <w:r w:rsidRPr="00726330">
        <w:t>ях с субсидиями на капитальные вложения</w:t>
      </w:r>
      <w:r w:rsidR="00324E3A">
        <w:t>»</w:t>
      </w:r>
      <w:r w:rsidRPr="00726330">
        <w:t>.</w:t>
      </w:r>
    </w:p>
    <w:p w14:paraId="4BAE673B" w14:textId="77777777" w:rsidR="00462CBF" w:rsidRPr="00726330" w:rsidRDefault="00462CBF" w:rsidP="00462CBF">
      <w:pPr>
        <w:pStyle w:val="ASFKListnum"/>
      </w:pPr>
      <w:r w:rsidRPr="007B2273">
        <w:t xml:space="preserve">Документ </w:t>
      </w:r>
      <w:r w:rsidR="00324E3A">
        <w:t>«</w:t>
      </w:r>
      <w:r w:rsidRPr="007B2273">
        <w:t>Сведения об операциях со средствами, предоставляемыми юридич</w:t>
      </w:r>
      <w:r w:rsidRPr="00462CBF">
        <w:t>е</w:t>
      </w:r>
      <w:r w:rsidRPr="00726330">
        <w:t>скому лицу под фактическую потребность</w:t>
      </w:r>
      <w:r w:rsidR="00324E3A">
        <w:t>»</w:t>
      </w:r>
      <w:r w:rsidRPr="00726330">
        <w:t xml:space="preserve"> (БВЮ).</w:t>
      </w:r>
    </w:p>
    <w:p w14:paraId="7CBB135A" w14:textId="1641E799" w:rsidR="00462CBF" w:rsidRPr="007B2273" w:rsidRDefault="00462CBF" w:rsidP="00462CBF">
      <w:pPr>
        <w:pStyle w:val="ASFKNormal"/>
      </w:pPr>
      <w:r w:rsidRPr="007B2273">
        <w:t xml:space="preserve">Для работы с документами </w:t>
      </w:r>
      <w:r w:rsidR="00324E3A">
        <w:t>«</w:t>
      </w:r>
      <w:r w:rsidRPr="007B2273">
        <w:t>Сведения об операциях с целевыми субсидиями</w:t>
      </w:r>
      <w:r w:rsidR="00324E3A">
        <w:t>»</w:t>
      </w:r>
      <w:r w:rsidRPr="007B2273">
        <w:t xml:space="preserve"> следует перейти в пункт меню</w:t>
      </w:r>
      <w:r w:rsidRPr="007B2273">
        <w:rPr>
          <w:rStyle w:val="ASFKSymBold"/>
        </w:rPr>
        <w:t xml:space="preserve"> </w:t>
      </w:r>
      <w:r w:rsidR="00324E3A">
        <w:t>«</w:t>
      </w:r>
      <w:r w:rsidRPr="007B2273">
        <w:t>Документы – Регистрация и доведение бюджета – Сведения об оп</w:t>
      </w:r>
      <w:r w:rsidRPr="00462CBF">
        <w:t>е</w:t>
      </w:r>
      <w:r w:rsidRPr="007B2273">
        <w:t>рациях с целевыми субсидиями</w:t>
      </w:r>
      <w:r w:rsidR="00324E3A">
        <w:t>»</w:t>
      </w:r>
      <w:r w:rsidRPr="007B2273">
        <w:t>. Откроется ЭФ списка документов, представленная на р</w:t>
      </w:r>
      <w:r w:rsidRPr="00462CBF">
        <w:t>и</w:t>
      </w:r>
      <w:r w:rsidRPr="007B2273">
        <w:t>сунке</w:t>
      </w:r>
      <w:r w:rsidR="00163695" w:rsidRPr="00163695">
        <w:t> </w:t>
      </w:r>
      <w:r w:rsidR="00F2392D">
        <w:fldChar w:fldCharType="begin"/>
      </w:r>
      <w:r w:rsidR="00F2392D">
        <w:instrText xml:space="preserve"> REF _Ref318197730 \h  \* MERGEFORMAT </w:instrText>
      </w:r>
      <w:r w:rsidR="00F2392D">
        <w:fldChar w:fldCharType="separate"/>
      </w:r>
      <w:r w:rsidR="00980F1C">
        <w:t>449</w:t>
      </w:r>
      <w:r w:rsidR="00F2392D">
        <w:fldChar w:fldCharType="end"/>
      </w:r>
      <w:r w:rsidRPr="007B2273">
        <w:t>.</w:t>
      </w:r>
    </w:p>
    <w:p w14:paraId="2FE26A7E" w14:textId="77777777" w:rsidR="00462CBF" w:rsidRPr="007B2273" w:rsidRDefault="00CF4371" w:rsidP="00462CBF">
      <w:pPr>
        <w:pStyle w:val="ASFKFigure"/>
      </w:pPr>
      <w:r>
        <w:rPr>
          <w:noProof/>
        </w:rPr>
        <w:lastRenderedPageBreak/>
        <w:drawing>
          <wp:inline distT="0" distB="0" distL="0" distR="0" wp14:anchorId="6653712F" wp14:editId="2A2A0FE3">
            <wp:extent cx="5934075" cy="3295650"/>
            <wp:effectExtent l="0" t="0" r="9525" b="0"/>
            <wp:docPr id="544" name="Рисунок 544" descr="Оф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Офлайн"/>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5934075" cy="3295650"/>
                    </a:xfrm>
                    <a:prstGeom prst="rect">
                      <a:avLst/>
                    </a:prstGeom>
                    <a:noFill/>
                    <a:ln>
                      <a:noFill/>
                    </a:ln>
                  </pic:spPr>
                </pic:pic>
              </a:graphicData>
            </a:graphic>
          </wp:inline>
        </w:drawing>
      </w:r>
    </w:p>
    <w:p w14:paraId="1C1C34EC" w14:textId="73E4A279" w:rsidR="00462CBF"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656" w:name="_Ref318197730"/>
      <w:bookmarkStart w:id="2657" w:name="_Toc126840813"/>
      <w:r w:rsidR="00980F1C">
        <w:rPr>
          <w:noProof/>
        </w:rPr>
        <w:t>449</w:t>
      </w:r>
      <w:bookmarkEnd w:id="2656"/>
      <w:r>
        <w:rPr>
          <w:noProof/>
        </w:rPr>
        <w:fldChar w:fldCharType="end"/>
      </w:r>
      <w:r w:rsidR="00462CBF" w:rsidRPr="00204E68">
        <w:t xml:space="preserve">. ЭФ списка документов </w:t>
      </w:r>
      <w:r w:rsidR="00324E3A">
        <w:t>«</w:t>
      </w:r>
      <w:r w:rsidR="00462CBF" w:rsidRPr="00204E68">
        <w:t>Сведения об операциях с целевыми субсидиями</w:t>
      </w:r>
      <w:r w:rsidR="00324E3A">
        <w:t>»</w:t>
      </w:r>
      <w:bookmarkEnd w:id="2657"/>
    </w:p>
    <w:p w14:paraId="012710B7" w14:textId="77777777" w:rsidR="00462CBF" w:rsidRPr="007B2273" w:rsidRDefault="00462CBF" w:rsidP="00C52467">
      <w:pPr>
        <w:pStyle w:val="41"/>
      </w:pPr>
      <w:r w:rsidRPr="007B2273">
        <w:t>Доступные операции</w:t>
      </w:r>
    </w:p>
    <w:p w14:paraId="52B8DAD3" w14:textId="77777777" w:rsidR="00462CBF" w:rsidRPr="007B2273" w:rsidRDefault="00462CBF" w:rsidP="00462CBF">
      <w:pPr>
        <w:pStyle w:val="ASFKNormal"/>
      </w:pPr>
      <w:r w:rsidRPr="007B2273">
        <w:t xml:space="preserve">На АРМ </w:t>
      </w:r>
      <w:r>
        <w:t xml:space="preserve">Офлайн </w:t>
      </w:r>
      <w:r w:rsidR="00D74A45">
        <w:t>(</w:t>
      </w:r>
      <w:r w:rsidRPr="007B2273">
        <w:t>НУБП</w:t>
      </w:r>
      <w:r w:rsidR="00D74A45">
        <w:t>)</w:t>
      </w:r>
      <w:r w:rsidRPr="007B2273">
        <w:t xml:space="preserve"> доступны следующие операции над документом:</w:t>
      </w:r>
    </w:p>
    <w:p w14:paraId="18AFC026" w14:textId="77777777" w:rsidR="00462CBF" w:rsidRPr="007B2273" w:rsidRDefault="00462CBF" w:rsidP="00462CBF">
      <w:pPr>
        <w:pStyle w:val="ASFKListmark1"/>
      </w:pPr>
      <w:r w:rsidRPr="007B2273">
        <w:t>ввод вручную;</w:t>
      </w:r>
    </w:p>
    <w:p w14:paraId="296B3B89" w14:textId="77777777" w:rsidR="00462CBF" w:rsidRPr="007B2273" w:rsidRDefault="00462CBF" w:rsidP="00462CBF">
      <w:pPr>
        <w:pStyle w:val="ASFKListmark1"/>
      </w:pPr>
      <w:r w:rsidRPr="007B2273">
        <w:t>просмотр и редактирование;</w:t>
      </w:r>
    </w:p>
    <w:p w14:paraId="11D7C66C" w14:textId="77777777" w:rsidR="00462CBF" w:rsidRPr="007B2273" w:rsidRDefault="00462CBF" w:rsidP="00462CBF">
      <w:pPr>
        <w:pStyle w:val="ASFKListmark1"/>
      </w:pPr>
      <w:r w:rsidRPr="007B2273">
        <w:t>копирование и удаление;</w:t>
      </w:r>
    </w:p>
    <w:p w14:paraId="1DE3D3EF" w14:textId="77777777" w:rsidR="00462CBF" w:rsidRPr="007B2273" w:rsidRDefault="00462CBF" w:rsidP="00462CBF">
      <w:pPr>
        <w:pStyle w:val="ASFKListmark1"/>
      </w:pPr>
      <w:r w:rsidRPr="007B2273">
        <w:t xml:space="preserve">подписание, проверка и снятие </w:t>
      </w:r>
      <w:r w:rsidR="00C1683D">
        <w:t>ЭП</w:t>
      </w:r>
      <w:r w:rsidRPr="007B2273">
        <w:t>;</w:t>
      </w:r>
    </w:p>
    <w:p w14:paraId="4846423A" w14:textId="77777777" w:rsidR="00462CBF" w:rsidRPr="007B2273" w:rsidRDefault="00462CBF" w:rsidP="00462CBF">
      <w:pPr>
        <w:pStyle w:val="ASFKListmark1"/>
      </w:pPr>
      <w:r w:rsidRPr="007B2273">
        <w:t>печать;</w:t>
      </w:r>
    </w:p>
    <w:p w14:paraId="4A679312" w14:textId="77777777" w:rsidR="00462CBF" w:rsidRPr="007B2273" w:rsidRDefault="00462CBF" w:rsidP="00462CBF">
      <w:pPr>
        <w:pStyle w:val="ASFKListmark1"/>
      </w:pPr>
      <w:r w:rsidRPr="007B2273">
        <w:t>отправка в УФК;</w:t>
      </w:r>
    </w:p>
    <w:p w14:paraId="0281F7E1" w14:textId="77777777" w:rsidR="00462CBF" w:rsidRPr="007B2273" w:rsidRDefault="00462CBF" w:rsidP="00462CBF">
      <w:pPr>
        <w:pStyle w:val="ASFKListmark1"/>
      </w:pPr>
      <w:r w:rsidRPr="007B2273">
        <w:t>импорт из внешней системы.</w:t>
      </w:r>
    </w:p>
    <w:p w14:paraId="4F0F1A26" w14:textId="77777777" w:rsidR="00462CBF" w:rsidRPr="007B2273" w:rsidRDefault="00462CBF" w:rsidP="00C52467">
      <w:pPr>
        <w:pStyle w:val="41"/>
      </w:pPr>
      <w:bookmarkStart w:id="2658" w:name="_Ref394579034"/>
      <w:r w:rsidRPr="007B2273">
        <w:t>Экранная форма документа</w:t>
      </w:r>
      <w:bookmarkEnd w:id="2658"/>
    </w:p>
    <w:p w14:paraId="116B127B" w14:textId="1006E687" w:rsidR="00462CBF" w:rsidRPr="007B2273" w:rsidRDefault="00462CBF" w:rsidP="00462CBF">
      <w:pPr>
        <w:pStyle w:val="ASFKNormal"/>
      </w:pPr>
      <w:r w:rsidRPr="007B2273">
        <w:t xml:space="preserve">ЭФ документа </w:t>
      </w:r>
      <w:r w:rsidR="00324E3A">
        <w:t>«</w:t>
      </w:r>
      <w:r w:rsidRPr="007B2273">
        <w:t>Сведения об операциях с целевыми субсидиями</w:t>
      </w:r>
      <w:r w:rsidR="00324E3A">
        <w:t>»</w:t>
      </w:r>
      <w:r w:rsidRPr="007B2273">
        <w:t xml:space="preserve"> представлена на р</w:t>
      </w:r>
      <w:r w:rsidRPr="00462CBF">
        <w:t>и</w:t>
      </w:r>
      <w:r w:rsidRPr="007B2273">
        <w:t>сунках</w:t>
      </w:r>
      <w:r w:rsidR="00163695" w:rsidRPr="00163695">
        <w:t> </w:t>
      </w:r>
      <w:r w:rsidR="00F2392D">
        <w:fldChar w:fldCharType="begin"/>
      </w:r>
      <w:r w:rsidR="00F2392D">
        <w:instrText xml:space="preserve"> REF _Ref318198791 \h  \* MERGEFORMAT </w:instrText>
      </w:r>
      <w:r w:rsidR="00F2392D">
        <w:fldChar w:fldCharType="separate"/>
      </w:r>
      <w:r w:rsidR="00980F1C">
        <w:t>450</w:t>
      </w:r>
      <w:r w:rsidR="00F2392D">
        <w:fldChar w:fldCharType="end"/>
      </w:r>
      <w:r w:rsidRPr="007B2273">
        <w:t xml:space="preserve"> и </w:t>
      </w:r>
      <w:r w:rsidR="00F2392D">
        <w:fldChar w:fldCharType="begin"/>
      </w:r>
      <w:r w:rsidR="00F2392D">
        <w:instrText xml:space="preserve"> REF _Ref318199656 \h  \* MERGEFORMAT </w:instrText>
      </w:r>
      <w:r w:rsidR="00F2392D">
        <w:fldChar w:fldCharType="separate"/>
      </w:r>
      <w:r w:rsidR="00980F1C">
        <w:t>453</w:t>
      </w:r>
      <w:r w:rsidR="00F2392D">
        <w:fldChar w:fldCharType="end"/>
      </w:r>
      <w:r w:rsidRPr="007B2273">
        <w:t>. Форма содержит следующие закладки:</w:t>
      </w:r>
    </w:p>
    <w:p w14:paraId="53B0A7AA" w14:textId="77777777" w:rsidR="00462CBF" w:rsidRPr="007B2273" w:rsidRDefault="00324E3A" w:rsidP="00462CBF">
      <w:pPr>
        <w:pStyle w:val="ASFKListmark1"/>
      </w:pPr>
      <w:r>
        <w:t>«</w:t>
      </w:r>
      <w:r w:rsidR="00462CBF" w:rsidRPr="007B2273">
        <w:t>Документы (1)</w:t>
      </w:r>
      <w:r>
        <w:t>»</w:t>
      </w:r>
      <w:r w:rsidR="00462CBF" w:rsidRPr="007B2273">
        <w:t>;</w:t>
      </w:r>
    </w:p>
    <w:p w14:paraId="3B1CFA54" w14:textId="77777777" w:rsidR="00462CBF" w:rsidRDefault="00324E3A" w:rsidP="00462CBF">
      <w:pPr>
        <w:pStyle w:val="ASFKListmark1"/>
      </w:pPr>
      <w:r>
        <w:t>«</w:t>
      </w:r>
      <w:r w:rsidR="00462CBF" w:rsidRPr="007B2273">
        <w:t>Дополнительные атрибуты (2)</w:t>
      </w:r>
      <w:r>
        <w:t>»</w:t>
      </w:r>
      <w:r w:rsidR="00462CBF" w:rsidRPr="007B2273">
        <w:t>;</w:t>
      </w:r>
    </w:p>
    <w:p w14:paraId="61BC2CA0" w14:textId="77777777" w:rsidR="00651CBA" w:rsidRPr="00424CF0" w:rsidRDefault="00651CBA" w:rsidP="00651CBA">
      <w:pPr>
        <w:pStyle w:val="ASFKListmark1"/>
      </w:pPr>
      <w:r>
        <w:t>«Отметка ответственного департамента МФ РФ»;</w:t>
      </w:r>
    </w:p>
    <w:p w14:paraId="0B08D43D" w14:textId="77777777" w:rsidR="00462CBF" w:rsidRPr="007B2273" w:rsidRDefault="00324E3A" w:rsidP="00462CBF">
      <w:pPr>
        <w:pStyle w:val="ASFKListmark1"/>
      </w:pPr>
      <w:r>
        <w:t>«</w:t>
      </w:r>
      <w:r w:rsidR="00462CBF" w:rsidRPr="007B2273">
        <w:t>Системные атрибуты</w:t>
      </w:r>
      <w:r>
        <w:t>»</w:t>
      </w:r>
      <w:r w:rsidR="00462CBF" w:rsidRPr="007B2273">
        <w:t>;</w:t>
      </w:r>
    </w:p>
    <w:p w14:paraId="6CC2E107" w14:textId="77777777" w:rsidR="00462CBF" w:rsidRPr="007B2273" w:rsidRDefault="00324E3A" w:rsidP="00462CBF">
      <w:pPr>
        <w:pStyle w:val="ASFKListmark1"/>
      </w:pPr>
      <w:r>
        <w:t>«</w:t>
      </w:r>
      <w:r w:rsidR="00462CBF" w:rsidRPr="007B2273">
        <w:t>Протоколы</w:t>
      </w:r>
      <w:r>
        <w:t>»</w:t>
      </w:r>
      <w:r w:rsidR="00462CBF" w:rsidRPr="007B2273">
        <w:t>.</w:t>
      </w:r>
    </w:p>
    <w:p w14:paraId="0B3FC494" w14:textId="77777777" w:rsidR="00462CBF" w:rsidRPr="007B2273" w:rsidRDefault="00CF4371" w:rsidP="00462CBF">
      <w:pPr>
        <w:pStyle w:val="ASFKFigure"/>
      </w:pPr>
      <w:r>
        <w:rPr>
          <w:noProof/>
        </w:rPr>
        <w:lastRenderedPageBreak/>
        <w:drawing>
          <wp:inline distT="0" distB="0" distL="0" distR="0" wp14:anchorId="2AB03BF3" wp14:editId="45F8B3DE">
            <wp:extent cx="6134100" cy="5029200"/>
            <wp:effectExtent l="0" t="0" r="0" b="0"/>
            <wp:docPr id="545" name="Рисунок 54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1"/>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6134100" cy="5029200"/>
                    </a:xfrm>
                    <a:prstGeom prst="rect">
                      <a:avLst/>
                    </a:prstGeom>
                    <a:noFill/>
                    <a:ln>
                      <a:noFill/>
                    </a:ln>
                  </pic:spPr>
                </pic:pic>
              </a:graphicData>
            </a:graphic>
          </wp:inline>
        </w:drawing>
      </w:r>
    </w:p>
    <w:p w14:paraId="28651F22" w14:textId="275E92D4" w:rsidR="00462CBF" w:rsidRPr="00204E68" w:rsidRDefault="00F2392D" w:rsidP="0071154A">
      <w:pPr>
        <w:pStyle w:val="ASFKFigName"/>
      </w:pPr>
      <w:r w:rsidRPr="00204E68">
        <w:fldChar w:fldCharType="begin"/>
      </w:r>
      <w:r w:rsidR="00462CBF" w:rsidRPr="00204E68">
        <w:instrText xml:space="preserve"> SEQ Рисунок \* ARABIC </w:instrText>
      </w:r>
      <w:r w:rsidRPr="00204E68">
        <w:fldChar w:fldCharType="separate"/>
      </w:r>
      <w:bookmarkStart w:id="2659" w:name="_Ref318198791"/>
      <w:bookmarkStart w:id="2660" w:name="_Toc126840814"/>
      <w:r w:rsidR="00980F1C">
        <w:rPr>
          <w:noProof/>
        </w:rPr>
        <w:t>450</w:t>
      </w:r>
      <w:bookmarkEnd w:id="2659"/>
      <w:r w:rsidRPr="00204E68">
        <w:fldChar w:fldCharType="end"/>
      </w:r>
      <w:r w:rsidR="00462CBF" w:rsidRPr="00204E68">
        <w:t xml:space="preserve">. ЭФ документа </w:t>
      </w:r>
      <w:r w:rsidR="00324E3A">
        <w:t>«</w:t>
      </w:r>
      <w:r w:rsidR="00462CBF" w:rsidRPr="00204E68">
        <w:t>Сведения об операциях с целевыми субсидиями</w:t>
      </w:r>
      <w:r w:rsidR="0027431F">
        <w:t>», закладки «</w:t>
      </w:r>
      <w:r w:rsidR="00462CBF" w:rsidRPr="00204E68">
        <w:t>Документ (1)</w:t>
      </w:r>
      <w:r w:rsidR="00324E3A">
        <w:t>»</w:t>
      </w:r>
      <w:bookmarkEnd w:id="2660"/>
    </w:p>
    <w:p w14:paraId="4A682C20" w14:textId="77777777" w:rsidR="00EB4DD3" w:rsidRPr="00EB4DD3" w:rsidRDefault="00CF4371" w:rsidP="00EB4DD3">
      <w:pPr>
        <w:pStyle w:val="ASFKFigure"/>
      </w:pPr>
      <w:r>
        <w:rPr>
          <w:noProof/>
        </w:rPr>
        <w:lastRenderedPageBreak/>
        <w:drawing>
          <wp:inline distT="0" distB="0" distL="0" distR="0" wp14:anchorId="71191646" wp14:editId="6A787855">
            <wp:extent cx="6134100" cy="5029200"/>
            <wp:effectExtent l="0" t="0" r="0" b="0"/>
            <wp:docPr id="546" name="Рисунок 54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1"/>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6134100" cy="5029200"/>
                    </a:xfrm>
                    <a:prstGeom prst="rect">
                      <a:avLst/>
                    </a:prstGeom>
                    <a:noFill/>
                    <a:ln>
                      <a:noFill/>
                    </a:ln>
                  </pic:spPr>
                </pic:pic>
              </a:graphicData>
            </a:graphic>
          </wp:inline>
        </w:drawing>
      </w:r>
    </w:p>
    <w:p w14:paraId="19719A20" w14:textId="0D8A1C86" w:rsidR="00C864D1"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661" w:name="_Toc126840815"/>
      <w:r w:rsidR="00980F1C">
        <w:rPr>
          <w:noProof/>
        </w:rPr>
        <w:t>451</w:t>
      </w:r>
      <w:r>
        <w:rPr>
          <w:noProof/>
        </w:rPr>
        <w:fldChar w:fldCharType="end"/>
      </w:r>
      <w:r w:rsidR="00C864D1" w:rsidRPr="00204E68">
        <w:t xml:space="preserve">. ЭФ документа </w:t>
      </w:r>
      <w:r w:rsidR="00324E3A">
        <w:t>«</w:t>
      </w:r>
      <w:r w:rsidR="00C864D1" w:rsidRPr="00204E68">
        <w:t>Сведения об операциях с целевыми субсидиями</w:t>
      </w:r>
      <w:r w:rsidR="0027431F">
        <w:t>», закладки «</w:t>
      </w:r>
      <w:r w:rsidR="00C864D1" w:rsidRPr="00204E68">
        <w:t>Документ (1)</w:t>
      </w:r>
      <w:r w:rsidR="00324E3A">
        <w:t>»</w:t>
      </w:r>
      <w:r w:rsidR="002F618D">
        <w:t xml:space="preserve"> </w:t>
      </w:r>
      <w:r w:rsidR="002F618D" w:rsidRPr="00204E68">
        <w:t>для типа док</w:t>
      </w:r>
      <w:r w:rsidR="002F618D" w:rsidRPr="002F618D">
        <w:t>у</w:t>
      </w:r>
      <w:r w:rsidR="002F618D" w:rsidRPr="00204E68">
        <w:t xml:space="preserve">мента </w:t>
      </w:r>
      <w:r w:rsidR="00324E3A">
        <w:t>«</w:t>
      </w:r>
      <w:r w:rsidR="002F618D" w:rsidRPr="00204E68">
        <w:t>3 – санкционирование ЮЛ</w:t>
      </w:r>
      <w:r w:rsidR="00324E3A">
        <w:t>»</w:t>
      </w:r>
      <w:bookmarkEnd w:id="2661"/>
    </w:p>
    <w:p w14:paraId="36327094" w14:textId="77777777" w:rsidR="0069781A" w:rsidRDefault="00462CBF" w:rsidP="00462CBF">
      <w:pPr>
        <w:pStyle w:val="ASFKNormal"/>
      </w:pPr>
      <w:r w:rsidRPr="007B2273">
        <w:t>Для ручного ввода документа след</w:t>
      </w:r>
      <w:r w:rsidRPr="00462CBF">
        <w:t>у</w:t>
      </w:r>
      <w:r w:rsidRPr="007B2273">
        <w:t xml:space="preserve">ет на ЭФ </w:t>
      </w:r>
      <w:r w:rsidR="0069781A">
        <w:t>документа</w:t>
      </w:r>
      <w:r w:rsidRPr="007B2273">
        <w:t xml:space="preserve"> заполнить поля, доступные для редактирования. </w:t>
      </w:r>
    </w:p>
    <w:p w14:paraId="4815A506" w14:textId="7DC7A00C" w:rsidR="00462CBF" w:rsidRPr="007B2273" w:rsidRDefault="0069781A" w:rsidP="00462CBF">
      <w:pPr>
        <w:pStyle w:val="ASFKNormal"/>
      </w:pPr>
      <w:r w:rsidRPr="00726330">
        <w:t xml:space="preserve">Перечень полей документа </w:t>
      </w:r>
      <w:r>
        <w:t>«</w:t>
      </w:r>
      <w:r w:rsidRPr="00726330">
        <w:t>Сведения об операциях с целевыми су</w:t>
      </w:r>
      <w:r w:rsidRPr="00462CBF">
        <w:t>б</w:t>
      </w:r>
      <w:r w:rsidRPr="00726330">
        <w:t>сидиями</w:t>
      </w:r>
      <w:r>
        <w:t>», закладки «</w:t>
      </w:r>
      <w:r w:rsidRPr="00726330">
        <w:t>Документ (1)</w:t>
      </w:r>
      <w:r>
        <w:t>»</w:t>
      </w:r>
      <w:r w:rsidR="00462CBF" w:rsidRPr="007B2273">
        <w:t xml:space="preserve"> приведен в таблице</w:t>
      </w:r>
      <w:r w:rsidR="00163695" w:rsidRPr="00163695">
        <w:t> </w:t>
      </w:r>
      <w:r w:rsidR="00F2392D">
        <w:fldChar w:fldCharType="begin"/>
      </w:r>
      <w:r w:rsidR="00F2392D">
        <w:instrText xml:space="preserve"> REF _Ref318198982 \h  \* MERGEFORMAT </w:instrText>
      </w:r>
      <w:r w:rsidR="00F2392D">
        <w:fldChar w:fldCharType="separate"/>
      </w:r>
      <w:r w:rsidR="00980F1C">
        <w:t>239</w:t>
      </w:r>
      <w:r w:rsidR="00F2392D">
        <w:fldChar w:fldCharType="end"/>
      </w:r>
      <w:r w:rsidR="00462CBF" w:rsidRPr="007B2273">
        <w:t>.</w:t>
      </w:r>
    </w:p>
    <w:p w14:paraId="0168A70F" w14:textId="7AFC90B5" w:rsidR="00462CBF" w:rsidRPr="00726330" w:rsidRDefault="00F2392D" w:rsidP="00462CBF">
      <w:pPr>
        <w:pStyle w:val="ASFKNameTable"/>
      </w:pPr>
      <w:r w:rsidRPr="00726330">
        <w:fldChar w:fldCharType="begin"/>
      </w:r>
      <w:r w:rsidR="00462CBF" w:rsidRPr="00726330">
        <w:instrText xml:space="preserve"> SEQ Таблица \* ARABIC </w:instrText>
      </w:r>
      <w:r w:rsidRPr="00726330">
        <w:fldChar w:fldCharType="separate"/>
      </w:r>
      <w:bookmarkStart w:id="2662" w:name="_Ref318198982"/>
      <w:bookmarkStart w:id="2663" w:name="_Toc126840269"/>
      <w:r w:rsidR="00980F1C">
        <w:rPr>
          <w:noProof/>
        </w:rPr>
        <w:t>239</w:t>
      </w:r>
      <w:bookmarkEnd w:id="2662"/>
      <w:r w:rsidRPr="00726330">
        <w:fldChar w:fldCharType="end"/>
      </w:r>
      <w:r w:rsidR="00462CBF" w:rsidRPr="00726330">
        <w:t xml:space="preserve">. </w:t>
      </w:r>
      <w:r w:rsidR="0069781A">
        <w:t xml:space="preserve">Описание </w:t>
      </w:r>
      <w:r w:rsidR="00462CBF" w:rsidRPr="00726330">
        <w:t xml:space="preserve">полей документа </w:t>
      </w:r>
      <w:r w:rsidR="00324E3A">
        <w:t>«</w:t>
      </w:r>
      <w:r w:rsidR="00462CBF" w:rsidRPr="00726330">
        <w:t>Сведения об операциях с целевыми су</w:t>
      </w:r>
      <w:r w:rsidR="00462CBF" w:rsidRPr="00462CBF">
        <w:t>б</w:t>
      </w:r>
      <w:r w:rsidR="00462CBF" w:rsidRPr="00726330">
        <w:t>сидиями</w:t>
      </w:r>
      <w:r w:rsidR="0027431F">
        <w:t>», закладки «</w:t>
      </w:r>
      <w:r w:rsidR="00462CBF" w:rsidRPr="00726330">
        <w:t>Документ (1)</w:t>
      </w:r>
      <w:r w:rsidR="00324E3A">
        <w:t>»</w:t>
      </w:r>
      <w:bookmarkEnd w:id="26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462CBF" w:rsidRPr="007B2273" w14:paraId="13FDF93C" w14:textId="77777777" w:rsidTr="00B36EDB">
        <w:trPr>
          <w:trHeight w:val="313"/>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DD8FB1" w14:textId="77777777" w:rsidR="00462CBF" w:rsidRPr="007B2273" w:rsidRDefault="00462CBF" w:rsidP="00462CBF">
            <w:pPr>
              <w:pStyle w:val="ASFKTableHead"/>
            </w:pPr>
            <w:r w:rsidRPr="007B227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DE3758" w14:textId="77777777" w:rsidR="00462CBF" w:rsidRPr="007B2273" w:rsidRDefault="00462CBF" w:rsidP="00462CBF">
            <w:pPr>
              <w:pStyle w:val="ASFKTableHead"/>
            </w:pPr>
            <w:r w:rsidRPr="00FB42AD">
              <w:t>Описание поля</w:t>
            </w:r>
          </w:p>
        </w:tc>
      </w:tr>
      <w:tr w:rsidR="00462CBF" w:rsidRPr="007B2273" w14:paraId="0FF38A30" w14:textId="77777777" w:rsidTr="00B36EDB">
        <w:tc>
          <w:tcPr>
            <w:tcW w:w="1264" w:type="pct"/>
            <w:shd w:val="clear" w:color="auto" w:fill="auto"/>
          </w:tcPr>
          <w:p w14:paraId="114F2EDB" w14:textId="77777777" w:rsidR="00462CBF" w:rsidRPr="007B2273" w:rsidRDefault="00462CBF" w:rsidP="00B36EDB">
            <w:pPr>
              <w:pStyle w:val="ASFKTablenorm"/>
              <w:ind w:left="57" w:right="57"/>
            </w:pPr>
            <w:r w:rsidRPr="007B2273">
              <w:t>Год</w:t>
            </w:r>
          </w:p>
        </w:tc>
        <w:tc>
          <w:tcPr>
            <w:tcW w:w="3736" w:type="pct"/>
            <w:shd w:val="clear" w:color="auto" w:fill="auto"/>
          </w:tcPr>
          <w:p w14:paraId="25C53E4C" w14:textId="77777777" w:rsidR="00462CBF" w:rsidRPr="007B2273" w:rsidRDefault="00462CBF" w:rsidP="00B36EDB">
            <w:pPr>
              <w:pStyle w:val="ASFKTablenorm"/>
              <w:ind w:left="57" w:right="57"/>
            </w:pPr>
            <w:r w:rsidRPr="007B2273">
              <w:t xml:space="preserve">НУБП: значение по умолчанию – </w:t>
            </w:r>
            <w:r w:rsidR="00324E3A">
              <w:t>«</w:t>
            </w:r>
            <w:r w:rsidRPr="007B2273">
              <w:t>текущий год</w:t>
            </w:r>
            <w:r w:rsidR="00324E3A">
              <w:t>»</w:t>
            </w:r>
            <w:r w:rsidRPr="007B2273">
              <w:t>; выбор из списка.</w:t>
            </w:r>
          </w:p>
          <w:p w14:paraId="1AF3A451" w14:textId="77777777" w:rsidR="00462CBF" w:rsidRPr="007B2273" w:rsidRDefault="00462CBF" w:rsidP="00B36EDB">
            <w:pPr>
              <w:pStyle w:val="ASFKTablenorm"/>
              <w:ind w:left="57" w:right="57"/>
            </w:pPr>
            <w:r w:rsidRPr="007B2273">
              <w:t>Список доступных значений начинается с 2000 года.</w:t>
            </w:r>
          </w:p>
        </w:tc>
      </w:tr>
      <w:tr w:rsidR="00462CBF" w:rsidRPr="007B2273" w14:paraId="62CC96C4" w14:textId="77777777" w:rsidTr="00B36EDB">
        <w:tc>
          <w:tcPr>
            <w:tcW w:w="1264" w:type="pct"/>
            <w:shd w:val="clear" w:color="auto" w:fill="auto"/>
          </w:tcPr>
          <w:p w14:paraId="0D090B9A" w14:textId="77777777" w:rsidR="00462CBF" w:rsidRPr="007B2273" w:rsidRDefault="00462CBF" w:rsidP="00B36EDB">
            <w:pPr>
              <w:pStyle w:val="ASFKTablenorm"/>
              <w:ind w:left="57" w:right="57"/>
            </w:pPr>
            <w:r w:rsidRPr="007B2273">
              <w:t>Дата</w:t>
            </w:r>
          </w:p>
        </w:tc>
        <w:tc>
          <w:tcPr>
            <w:tcW w:w="3736" w:type="pct"/>
            <w:shd w:val="clear" w:color="auto" w:fill="auto"/>
          </w:tcPr>
          <w:p w14:paraId="2F0EB899" w14:textId="77777777" w:rsidR="00462CBF" w:rsidRPr="00726330" w:rsidRDefault="00462CBF" w:rsidP="00B36EDB">
            <w:pPr>
              <w:pStyle w:val="ASFKTablenorm"/>
              <w:ind w:left="57" w:right="57"/>
            </w:pPr>
            <w:r w:rsidRPr="007B2273">
              <w:t>Заполняется по умолчанию текущей системной датой; значение поля вв</w:t>
            </w:r>
            <w:r w:rsidRPr="00462CBF">
              <w:t>о</w:t>
            </w:r>
            <w:r w:rsidRPr="00726330">
              <w:t>дится вручную.</w:t>
            </w:r>
          </w:p>
        </w:tc>
      </w:tr>
      <w:tr w:rsidR="00462CBF" w:rsidRPr="007B2273" w14:paraId="59CFF939" w14:textId="77777777" w:rsidTr="00B36EDB">
        <w:tc>
          <w:tcPr>
            <w:tcW w:w="1264" w:type="pct"/>
            <w:shd w:val="clear" w:color="auto" w:fill="auto"/>
          </w:tcPr>
          <w:p w14:paraId="5DC0C2D8" w14:textId="77777777" w:rsidR="00462CBF" w:rsidRPr="00726330" w:rsidRDefault="00462CBF" w:rsidP="00B36EDB">
            <w:pPr>
              <w:pStyle w:val="ASFKTablenorm"/>
              <w:ind w:left="57" w:right="57"/>
            </w:pPr>
            <w:r w:rsidRPr="007B2273">
              <w:t>Дата предоставления пред</w:t>
            </w:r>
            <w:r w:rsidRPr="00726330">
              <w:t>ыдущих Сведений</w:t>
            </w:r>
          </w:p>
        </w:tc>
        <w:tc>
          <w:tcPr>
            <w:tcW w:w="3736" w:type="pct"/>
            <w:shd w:val="clear" w:color="auto" w:fill="auto"/>
          </w:tcPr>
          <w:p w14:paraId="46FFAE56" w14:textId="77777777" w:rsidR="00462CBF" w:rsidRPr="00726330" w:rsidRDefault="00462CBF" w:rsidP="00B36EDB">
            <w:pPr>
              <w:pStyle w:val="ASFKTablenorm"/>
              <w:ind w:left="57" w:right="57"/>
            </w:pPr>
            <w:r w:rsidRPr="007B2273">
              <w:t>Значение вводится вручную или выбирается из системного календ</w:t>
            </w:r>
            <w:r w:rsidRPr="00726330">
              <w:t>аря дат.</w:t>
            </w:r>
          </w:p>
        </w:tc>
      </w:tr>
      <w:tr w:rsidR="00462CBF" w:rsidRPr="007B2273" w14:paraId="4A8EB6BC" w14:textId="77777777" w:rsidTr="00B36EDB">
        <w:tc>
          <w:tcPr>
            <w:tcW w:w="1264" w:type="pct"/>
            <w:shd w:val="clear" w:color="auto" w:fill="auto"/>
          </w:tcPr>
          <w:p w14:paraId="1A98F3B3" w14:textId="77777777" w:rsidR="00462CBF" w:rsidRPr="007B2273" w:rsidRDefault="00462CBF" w:rsidP="00B36EDB">
            <w:pPr>
              <w:pStyle w:val="ASFKTablenorm"/>
              <w:ind w:left="57" w:right="57"/>
            </w:pPr>
            <w:r w:rsidRPr="007B2273">
              <w:t>Тип документа</w:t>
            </w:r>
          </w:p>
        </w:tc>
        <w:tc>
          <w:tcPr>
            <w:tcW w:w="3736" w:type="pct"/>
            <w:shd w:val="clear" w:color="auto" w:fill="auto"/>
          </w:tcPr>
          <w:p w14:paraId="78C9D465" w14:textId="77777777" w:rsidR="00462CBF" w:rsidRPr="007B2273" w:rsidRDefault="00462CBF" w:rsidP="00B36EDB">
            <w:pPr>
              <w:pStyle w:val="ASFKTablenorm"/>
              <w:ind w:left="57" w:right="57"/>
            </w:pPr>
            <w:r w:rsidRPr="007B2273">
              <w:t>Наименование типа документа.</w:t>
            </w:r>
          </w:p>
          <w:p w14:paraId="71E613A2" w14:textId="77777777" w:rsidR="00462CBF" w:rsidRPr="007B2273" w:rsidRDefault="00462CBF" w:rsidP="00B36EDB">
            <w:pPr>
              <w:pStyle w:val="ASFKTablenorm"/>
              <w:ind w:left="57" w:right="57"/>
            </w:pPr>
            <w:r w:rsidRPr="007B2273">
              <w:t xml:space="preserve">Значение по умолчанию – </w:t>
            </w:r>
            <w:r w:rsidR="00324E3A">
              <w:t>«</w:t>
            </w:r>
            <w:r w:rsidRPr="007B2273">
              <w:t>пусто</w:t>
            </w:r>
            <w:r w:rsidR="00324E3A">
              <w:t>»</w:t>
            </w:r>
            <w:r w:rsidRPr="007B2273">
              <w:t>; выбор из списка значений:</w:t>
            </w:r>
          </w:p>
          <w:p w14:paraId="228C3241" w14:textId="77777777" w:rsidR="00462CBF" w:rsidRPr="007B2273" w:rsidRDefault="00462CBF" w:rsidP="002410E2">
            <w:pPr>
              <w:pStyle w:val="ASFKTableListMark"/>
            </w:pPr>
            <w:r w:rsidRPr="007B2273">
              <w:lastRenderedPageBreak/>
              <w:t>пусто;</w:t>
            </w:r>
          </w:p>
          <w:p w14:paraId="77709996" w14:textId="77777777" w:rsidR="00462CBF" w:rsidRPr="007B2273" w:rsidRDefault="00462CBF" w:rsidP="002410E2">
            <w:pPr>
              <w:pStyle w:val="ASFKTableListMark"/>
            </w:pPr>
            <w:r w:rsidRPr="007B2273">
              <w:t>санкционирование АУ/БУ;</w:t>
            </w:r>
          </w:p>
          <w:p w14:paraId="35C1159D" w14:textId="77777777" w:rsidR="00462CBF" w:rsidRPr="007B2273" w:rsidRDefault="00462CBF" w:rsidP="002410E2">
            <w:pPr>
              <w:pStyle w:val="ASFKTableListMark"/>
            </w:pPr>
            <w:r w:rsidRPr="007B2273">
              <w:t>санкционирование ФГУП/ГУП/МУП;</w:t>
            </w:r>
          </w:p>
          <w:p w14:paraId="4B670745" w14:textId="77777777" w:rsidR="00462CBF" w:rsidRPr="007B2273" w:rsidRDefault="00462CBF" w:rsidP="002410E2">
            <w:pPr>
              <w:pStyle w:val="ASFKTableListMark"/>
            </w:pPr>
            <w:r w:rsidRPr="007B2273">
              <w:t>санкционирование ЮЛ.</w:t>
            </w:r>
          </w:p>
        </w:tc>
      </w:tr>
      <w:tr w:rsidR="00462CBF" w:rsidRPr="007B2273" w14:paraId="541C02A4" w14:textId="77777777" w:rsidTr="00B36EDB">
        <w:tc>
          <w:tcPr>
            <w:tcW w:w="1264" w:type="pct"/>
            <w:shd w:val="clear" w:color="auto" w:fill="auto"/>
          </w:tcPr>
          <w:p w14:paraId="60052DE0" w14:textId="77777777" w:rsidR="00462CBF" w:rsidRPr="007B2273" w:rsidRDefault="00462CBF" w:rsidP="00B36EDB">
            <w:pPr>
              <w:pStyle w:val="ASFKTablenorm"/>
              <w:ind w:left="57" w:right="57"/>
            </w:pPr>
            <w:r w:rsidRPr="007B2273">
              <w:lastRenderedPageBreak/>
              <w:t>Статус</w:t>
            </w:r>
          </w:p>
        </w:tc>
        <w:tc>
          <w:tcPr>
            <w:tcW w:w="3736" w:type="pct"/>
            <w:shd w:val="clear" w:color="auto" w:fill="auto"/>
          </w:tcPr>
          <w:p w14:paraId="41BDD393" w14:textId="77777777" w:rsidR="00462CBF" w:rsidRPr="007B2273" w:rsidRDefault="00462CBF" w:rsidP="00B36EDB">
            <w:pPr>
              <w:pStyle w:val="ASFKTablenorm"/>
              <w:ind w:left="57" w:right="57"/>
            </w:pPr>
            <w:r w:rsidRPr="007B2273">
              <w:t>Код Бизнес статуса документа.</w:t>
            </w:r>
          </w:p>
          <w:p w14:paraId="2A6A8924" w14:textId="77777777" w:rsidR="00462CBF" w:rsidRPr="00726330" w:rsidRDefault="00462CBF" w:rsidP="00B36EDB">
            <w:pPr>
              <w:pStyle w:val="ASFKTablenorm"/>
              <w:ind w:left="57" w:right="57"/>
            </w:pPr>
            <w:r w:rsidRPr="007B2273">
              <w:t xml:space="preserve">Значение заполняется автоматически или передается из </w:t>
            </w:r>
            <w:r w:rsidR="00180DDD">
              <w:t>OEBS</w:t>
            </w:r>
            <w:r w:rsidRPr="00726330">
              <w:t>.</w:t>
            </w:r>
          </w:p>
        </w:tc>
      </w:tr>
      <w:tr w:rsidR="00462CBF" w:rsidRPr="007B2273" w14:paraId="2FB4F74C" w14:textId="77777777" w:rsidTr="00B36EDB">
        <w:tc>
          <w:tcPr>
            <w:tcW w:w="1264" w:type="pct"/>
            <w:shd w:val="clear" w:color="auto" w:fill="auto"/>
          </w:tcPr>
          <w:p w14:paraId="519E423E" w14:textId="77777777" w:rsidR="00462CBF" w:rsidRPr="00726330" w:rsidRDefault="00651CBA" w:rsidP="00B36EDB">
            <w:pPr>
              <w:pStyle w:val="ASFKTablenorm"/>
              <w:ind w:left="57" w:right="57"/>
            </w:pPr>
            <w:r>
              <w:t>Учреждение</w:t>
            </w:r>
          </w:p>
        </w:tc>
        <w:tc>
          <w:tcPr>
            <w:tcW w:w="3736" w:type="pct"/>
            <w:shd w:val="clear" w:color="auto" w:fill="auto"/>
          </w:tcPr>
          <w:p w14:paraId="3F60173F" w14:textId="77777777" w:rsidR="000275F2" w:rsidRPr="000275F2" w:rsidRDefault="00510080" w:rsidP="00B36EDB">
            <w:pPr>
              <w:pStyle w:val="ASFKTablenorm"/>
              <w:ind w:left="57" w:right="57"/>
            </w:pPr>
            <w:r w:rsidRPr="00510080">
              <w:t xml:space="preserve">НУБП: Значение заполняется автоматически на основании константы </w:t>
            </w:r>
            <w:r w:rsidR="001C3642">
              <w:t>«</w:t>
            </w:r>
            <w:r w:rsidRPr="00510080">
              <w:t>Код по СР</w:t>
            </w:r>
            <w:r w:rsidR="001C3642">
              <w:t>»</w:t>
            </w:r>
            <w:r w:rsidRPr="00510080">
              <w:t>. Может быть отредактировано вручную или выбирается из справочника</w:t>
            </w:r>
            <w:r w:rsidR="000275F2" w:rsidRPr="000275F2">
              <w:t>:</w:t>
            </w:r>
          </w:p>
          <w:p w14:paraId="646893BE" w14:textId="77777777" w:rsidR="000275F2" w:rsidRPr="0046216A" w:rsidRDefault="000275F2" w:rsidP="00B36EDB">
            <w:pPr>
              <w:pStyle w:val="ASFKTableListNum"/>
              <w:numPr>
                <w:ilvl w:val="0"/>
                <w:numId w:val="56"/>
              </w:numPr>
            </w:pPr>
            <w:r w:rsidRPr="0046216A">
              <w:t xml:space="preserve">НУБП, если значение поля </w:t>
            </w:r>
            <w:r w:rsidR="00324E3A" w:rsidRPr="0046216A">
              <w:t>«</w:t>
            </w:r>
            <w:r w:rsidRPr="0046216A">
              <w:t>Дата</w:t>
            </w:r>
            <w:r w:rsidR="00324E3A" w:rsidRPr="0046216A">
              <w:t>»</w:t>
            </w:r>
            <w:r w:rsidRPr="0046216A">
              <w:t xml:space="preserve"> </w:t>
            </w:r>
            <w:r w:rsidR="00206100">
              <w:t>меньше</w:t>
            </w:r>
            <w:r w:rsidRPr="0046216A">
              <w:t xml:space="preserve"> значения настройки </w:t>
            </w:r>
            <w:r w:rsidR="00324E3A" w:rsidRPr="0046216A">
              <w:t>«</w:t>
            </w:r>
            <w:r w:rsidRPr="0046216A">
              <w:t>Дата завершения перехода на Сводный реестр</w:t>
            </w:r>
            <w:r w:rsidR="00324E3A" w:rsidRPr="0046216A">
              <w:t>»</w:t>
            </w:r>
            <w:r w:rsidRPr="0046216A">
              <w:t xml:space="preserve"> </w:t>
            </w:r>
            <w:r w:rsidR="00206100">
              <w:t>и</w:t>
            </w:r>
            <w:r w:rsidRPr="0046216A">
              <w:t xml:space="preserve"> значение поля </w:t>
            </w:r>
            <w:r w:rsidR="00324E3A" w:rsidRPr="0046216A">
              <w:t>«</w:t>
            </w:r>
            <w:r w:rsidRPr="0046216A">
              <w:t>Переход на СР</w:t>
            </w:r>
            <w:r w:rsidR="00324E3A" w:rsidRPr="0046216A">
              <w:t>»</w:t>
            </w:r>
            <w:r w:rsidRPr="0046216A">
              <w:t xml:space="preserve"> = 0.</w:t>
            </w:r>
          </w:p>
          <w:p w14:paraId="1AF8C148" w14:textId="77777777" w:rsidR="000275F2" w:rsidRPr="0046216A" w:rsidRDefault="00510080" w:rsidP="000275F2">
            <w:pPr>
              <w:pStyle w:val="ASFKTableListNum"/>
            </w:pPr>
            <w:r w:rsidRPr="0046216A">
              <w:t>СР</w:t>
            </w:r>
            <w:r w:rsidR="000275F2" w:rsidRPr="0046216A">
              <w:t>:</w:t>
            </w:r>
          </w:p>
          <w:p w14:paraId="541BB827" w14:textId="77777777" w:rsidR="00FF5EAB" w:rsidRDefault="000275F2" w:rsidP="002410E2">
            <w:pPr>
              <w:pStyle w:val="ASFKTableListMark"/>
            </w:pPr>
            <w:r w:rsidRPr="000275F2">
              <w:t>если текущая системная дата</w:t>
            </w:r>
            <w:r w:rsidR="00206100">
              <w:t>равна или больше</w:t>
            </w:r>
            <w:r w:rsidRPr="000275F2">
              <w:t xml:space="preserve"> </w:t>
            </w:r>
            <w:r w:rsidR="00FF5EAB" w:rsidRPr="00FF5EAB">
              <w:t xml:space="preserve">значения настройки </w:t>
            </w:r>
            <w:r w:rsidR="00324E3A">
              <w:t>«</w:t>
            </w:r>
            <w:r w:rsidR="00FF5EAB" w:rsidRPr="00FF5EAB">
              <w:t>Дата начала перехода на Сводный реестр</w:t>
            </w:r>
            <w:r w:rsidR="00324E3A">
              <w:t>»</w:t>
            </w:r>
            <w:r w:rsidR="00FF5EAB" w:rsidRPr="00FF5EAB">
              <w:t xml:space="preserve"> </w:t>
            </w:r>
            <w:r w:rsidR="00206100">
              <w:t>и</w:t>
            </w:r>
            <w:r w:rsidR="00FF5EAB" w:rsidRPr="00FF5EAB">
              <w:t xml:space="preserve"> значение поля </w:t>
            </w:r>
            <w:r w:rsidR="00324E3A">
              <w:t>«</w:t>
            </w:r>
            <w:r w:rsidR="00FF5EAB" w:rsidRPr="00FF5EAB">
              <w:t>Дата</w:t>
            </w:r>
            <w:r w:rsidR="00324E3A">
              <w:t>»</w:t>
            </w:r>
            <w:r w:rsidR="00FF5EAB" w:rsidRPr="00FF5EAB">
              <w:t xml:space="preserve"> </w:t>
            </w:r>
            <w:r w:rsidR="00206100">
              <w:t>меньше</w:t>
            </w:r>
            <w:r w:rsidR="00FF5EAB" w:rsidRPr="00FF5EAB">
              <w:t xml:space="preserve"> значения настройки </w:t>
            </w:r>
            <w:r w:rsidR="00324E3A">
              <w:t>«</w:t>
            </w:r>
            <w:r w:rsidR="00FF5EAB" w:rsidRPr="00FF5EAB">
              <w:t>Дата завершения перехода на Сводный реестр</w:t>
            </w:r>
            <w:r w:rsidR="00324E3A">
              <w:t>»</w:t>
            </w:r>
            <w:r w:rsidR="00206100">
              <w:t xml:space="preserve"> и</w:t>
            </w:r>
            <w:r w:rsidR="00FF5EAB" w:rsidRPr="00FF5EAB">
              <w:t xml:space="preserve"> значение поля </w:t>
            </w:r>
            <w:r w:rsidR="00324E3A">
              <w:t>«</w:t>
            </w:r>
            <w:r w:rsidR="00FF5EAB" w:rsidRPr="00FF5EAB">
              <w:t>Переход на СР</w:t>
            </w:r>
            <w:r w:rsidR="00324E3A">
              <w:t>»</w:t>
            </w:r>
            <w:r w:rsidR="00510080">
              <w:t xml:space="preserve"> = 1;</w:t>
            </w:r>
          </w:p>
          <w:p w14:paraId="46749792" w14:textId="77777777" w:rsidR="00F62E02" w:rsidRDefault="000275F2" w:rsidP="002410E2">
            <w:pPr>
              <w:pStyle w:val="ASFKTableListMark"/>
            </w:pPr>
            <w:r w:rsidRPr="000275F2">
              <w:t xml:space="preserve">или если текущая системная дата </w:t>
            </w:r>
            <w:r w:rsidR="00206100">
              <w:t>равна или больше</w:t>
            </w:r>
            <w:r w:rsidRPr="000275F2">
              <w:t xml:space="preserve"> </w:t>
            </w:r>
            <w:r w:rsidR="00510080" w:rsidRPr="00510080">
              <w:t>значения настройки «Дата начала перехода на Сводный реестр»</w:t>
            </w:r>
            <w:r w:rsidR="00510080">
              <w:t xml:space="preserve"> </w:t>
            </w:r>
            <w:r w:rsidR="00206100">
              <w:t>и</w:t>
            </w:r>
            <w:r w:rsidRPr="000275F2">
              <w:t xml:space="preserve"> значение поля </w:t>
            </w:r>
            <w:r w:rsidR="00324E3A">
              <w:t>«</w:t>
            </w:r>
            <w:r w:rsidRPr="000275F2">
              <w:t>Дата</w:t>
            </w:r>
            <w:r w:rsidR="00324E3A">
              <w:t>»</w:t>
            </w:r>
            <w:r w:rsidRPr="000275F2">
              <w:t xml:space="preserve"> </w:t>
            </w:r>
            <w:r w:rsidR="00206100">
              <w:t>меньше</w:t>
            </w:r>
            <w:r w:rsidRPr="000275F2">
              <w:t xml:space="preserve"> значения настройки </w:t>
            </w:r>
            <w:r w:rsidR="00324E3A">
              <w:t>«</w:t>
            </w:r>
            <w:r w:rsidRPr="000275F2">
              <w:t>Дата завершения перехода на Сводный реестр</w:t>
            </w:r>
            <w:r w:rsidR="00324E3A">
              <w:t>»</w:t>
            </w:r>
            <w:r w:rsidRPr="000275F2">
              <w:t>.</w:t>
            </w:r>
          </w:p>
          <w:p w14:paraId="01E788FF" w14:textId="77777777" w:rsidR="004A0319" w:rsidRPr="004A0319" w:rsidRDefault="004A0319" w:rsidP="00B36EDB">
            <w:pPr>
              <w:pStyle w:val="ASFKTablenorm"/>
              <w:ind w:left="57" w:right="57"/>
            </w:pPr>
            <w:r w:rsidRPr="004A0319">
              <w:t xml:space="preserve">Для выбора из справочника СР доступны все актуальные записи с учётом Типа организации (ТО) и Типа учреждения (ТУ) в зависимости от значения поля </w:t>
            </w:r>
            <w:r w:rsidR="00324E3A">
              <w:t>«</w:t>
            </w:r>
            <w:r w:rsidRPr="004A0319">
              <w:t>Тип документа (код)</w:t>
            </w:r>
            <w:r w:rsidR="00324E3A">
              <w:t>»</w:t>
            </w:r>
            <w:r w:rsidRPr="004A0319">
              <w:t>:</w:t>
            </w:r>
          </w:p>
          <w:p w14:paraId="2A7F40A8" w14:textId="77777777" w:rsidR="004A0319" w:rsidRPr="004A0319" w:rsidRDefault="004A0319" w:rsidP="002410E2">
            <w:pPr>
              <w:pStyle w:val="ASFKTableListMark"/>
            </w:pPr>
            <w:r>
              <w:t>е</w:t>
            </w:r>
            <w:r w:rsidRPr="004A0319">
              <w:t>сли 1, то записи с ТО = 03 и ТУ = 2 и 3;</w:t>
            </w:r>
          </w:p>
          <w:p w14:paraId="6EE03257" w14:textId="77777777" w:rsidR="004A0319" w:rsidRPr="004A0319" w:rsidRDefault="004A0319" w:rsidP="002410E2">
            <w:pPr>
              <w:pStyle w:val="ASFKTableListMark"/>
            </w:pPr>
            <w:r>
              <w:t>е</w:t>
            </w:r>
            <w:r w:rsidRPr="004A0319">
              <w:t>сли 2, то записи с ТО = 05;</w:t>
            </w:r>
          </w:p>
          <w:p w14:paraId="29F82520" w14:textId="77777777" w:rsidR="004A0319" w:rsidRPr="00726330" w:rsidRDefault="004A0319" w:rsidP="002410E2">
            <w:pPr>
              <w:pStyle w:val="ASFKTableListMark"/>
            </w:pPr>
            <w:r>
              <w:t>е</w:t>
            </w:r>
            <w:r w:rsidRPr="004A0319">
              <w:t>сли 3, то записи с ТО = 09 и 20</w:t>
            </w:r>
            <w:r>
              <w:t>.</w:t>
            </w:r>
          </w:p>
        </w:tc>
      </w:tr>
      <w:tr w:rsidR="00651CBA" w:rsidRPr="007B2273" w14:paraId="74E0897B" w14:textId="77777777" w:rsidTr="00B36EDB">
        <w:tc>
          <w:tcPr>
            <w:tcW w:w="1264" w:type="pct"/>
            <w:shd w:val="clear" w:color="auto" w:fill="auto"/>
          </w:tcPr>
          <w:p w14:paraId="4C7FDAB4" w14:textId="77777777" w:rsidR="00651CBA" w:rsidRDefault="00A05FCE" w:rsidP="00B36EDB">
            <w:pPr>
              <w:pStyle w:val="ASFKTablenorm"/>
              <w:ind w:left="57" w:right="57"/>
            </w:pPr>
            <w:r>
              <w:t>П</w:t>
            </w:r>
            <w:r w:rsidR="00651CBA">
              <w:t>о СР</w:t>
            </w:r>
          </w:p>
        </w:tc>
        <w:tc>
          <w:tcPr>
            <w:tcW w:w="3736" w:type="pct"/>
            <w:shd w:val="clear" w:color="auto" w:fill="auto"/>
          </w:tcPr>
          <w:p w14:paraId="5FF5F8CA" w14:textId="77777777" w:rsidR="00651CBA" w:rsidRDefault="00651CBA" w:rsidP="00B36EDB">
            <w:pPr>
              <w:pStyle w:val="ASFKTablenorm"/>
              <w:ind w:left="57" w:right="57"/>
            </w:pPr>
            <w:r w:rsidRPr="00CF758C">
              <w:t xml:space="preserve">Поле доступно и обязательно для заполнения только для типа документа </w:t>
            </w:r>
            <w:r>
              <w:t>«1».</w:t>
            </w:r>
          </w:p>
          <w:p w14:paraId="7A564F92" w14:textId="77777777" w:rsidR="00651CBA" w:rsidRPr="00EB1F87" w:rsidRDefault="00651CBA" w:rsidP="00B36EDB">
            <w:pPr>
              <w:pStyle w:val="ASFKTablenorm"/>
              <w:ind w:left="57" w:right="57"/>
            </w:pPr>
            <w:r>
              <w:t xml:space="preserve">НУБП: </w:t>
            </w:r>
            <w:r w:rsidRPr="00EB1F87">
              <w:t>Заполняется при импорте из внешних систем соответствующим зн</w:t>
            </w:r>
            <w:r w:rsidRPr="00651CBA">
              <w:t>а</w:t>
            </w:r>
            <w:r w:rsidRPr="00EB1F87">
              <w:t>чением из файла.</w:t>
            </w:r>
          </w:p>
          <w:p w14:paraId="5C378D59" w14:textId="77777777" w:rsidR="00651CBA" w:rsidRPr="00EB1F87" w:rsidRDefault="00651CBA" w:rsidP="00B36EDB">
            <w:pPr>
              <w:pStyle w:val="ASFKTablenorm"/>
              <w:ind w:left="57" w:right="57"/>
            </w:pPr>
            <w:r w:rsidRPr="00EB1F87">
              <w:t xml:space="preserve">Заполняется по умолчанию значением системной константы организации </w:t>
            </w:r>
            <w:r w:rsidR="001C3642">
              <w:t>«</w:t>
            </w:r>
            <w:r w:rsidR="001C3642" w:rsidRPr="001C3642">
              <w:t>Код по СР</w:t>
            </w:r>
            <w:r w:rsidR="001C3642">
              <w:t>»</w:t>
            </w:r>
            <w:r w:rsidRPr="00EB1F87">
              <w:t xml:space="preserve">. </w:t>
            </w:r>
          </w:p>
          <w:p w14:paraId="5A366C2B" w14:textId="77777777" w:rsidR="00651CBA" w:rsidRPr="00510080" w:rsidRDefault="00651CBA" w:rsidP="00B36EDB">
            <w:pPr>
              <w:pStyle w:val="ASFKTablenorm"/>
              <w:ind w:left="57" w:right="57"/>
            </w:pPr>
            <w:r w:rsidRPr="00EB1F87">
              <w:t>Может указываться вручную или выбором из справочника СР.</w:t>
            </w:r>
          </w:p>
        </w:tc>
      </w:tr>
      <w:tr w:rsidR="00AF61F4" w:rsidRPr="007B2273" w14:paraId="50728255" w14:textId="77777777" w:rsidTr="00B36EDB">
        <w:tc>
          <w:tcPr>
            <w:tcW w:w="1264" w:type="pct"/>
            <w:shd w:val="clear" w:color="auto" w:fill="auto"/>
          </w:tcPr>
          <w:p w14:paraId="6507280C" w14:textId="77777777" w:rsidR="00AF61F4" w:rsidRPr="00AF61F4" w:rsidRDefault="00AF61F4" w:rsidP="00B36EDB">
            <w:pPr>
              <w:pStyle w:val="ASFKTablenorm"/>
              <w:ind w:left="57" w:right="57"/>
            </w:pPr>
            <w:r w:rsidRPr="00AF61F4">
              <w:t>по ОКПО</w:t>
            </w:r>
          </w:p>
        </w:tc>
        <w:tc>
          <w:tcPr>
            <w:tcW w:w="3736" w:type="pct"/>
            <w:shd w:val="clear" w:color="auto" w:fill="auto"/>
          </w:tcPr>
          <w:p w14:paraId="5E9831A5" w14:textId="77777777" w:rsidR="00AF61F4" w:rsidRPr="00AF61F4" w:rsidRDefault="00AF61F4" w:rsidP="00B36EDB">
            <w:pPr>
              <w:pStyle w:val="ASFKTablenorm"/>
              <w:ind w:left="57" w:right="57"/>
            </w:pPr>
            <w:r w:rsidRPr="00AF61F4">
              <w:t xml:space="preserve">НУБП: Значение подтягивается автоматически по значению, указанному в поле «Учреждение (подразделение)» с учётом значений констант </w:t>
            </w:r>
            <w:r w:rsidR="001C3642">
              <w:t>«</w:t>
            </w:r>
            <w:r w:rsidRPr="00AF61F4">
              <w:t>Код собственного БУ</w:t>
            </w:r>
            <w:r w:rsidR="001C3642">
              <w:t>»</w:t>
            </w:r>
            <w:r w:rsidRPr="00AF61F4">
              <w:t xml:space="preserve"> и </w:t>
            </w:r>
            <w:r w:rsidR="001C3642">
              <w:t>«</w:t>
            </w:r>
            <w:r w:rsidRPr="00AF61F4">
              <w:t>Код бюджета</w:t>
            </w:r>
            <w:r w:rsidR="001C3642">
              <w:t>»</w:t>
            </w:r>
            <w:r w:rsidRPr="00AF61F4">
              <w:t xml:space="preserve"> из справочника:</w:t>
            </w:r>
          </w:p>
          <w:p w14:paraId="0FB56641" w14:textId="77777777" w:rsidR="00AF61F4" w:rsidRPr="0046216A" w:rsidRDefault="00AF61F4" w:rsidP="00D14E05">
            <w:pPr>
              <w:pStyle w:val="ASFKTableListNum"/>
              <w:numPr>
                <w:ilvl w:val="0"/>
                <w:numId w:val="113"/>
              </w:numPr>
            </w:pPr>
            <w:r w:rsidRPr="0046216A">
              <w:t xml:space="preserve">НУБП, если значение поля «Дата» </w:t>
            </w:r>
            <w:r w:rsidR="00206100">
              <w:t>меньше</w:t>
            </w:r>
            <w:r w:rsidRPr="0046216A">
              <w:t xml:space="preserve"> значения настройки «Дата завершения перехода на Сводный реестр» </w:t>
            </w:r>
            <w:r w:rsidR="00206100">
              <w:t>и</w:t>
            </w:r>
            <w:r w:rsidRPr="0046216A">
              <w:t xml:space="preserve"> значение поля «Переход на СР» = 0.</w:t>
            </w:r>
          </w:p>
          <w:p w14:paraId="3D2080E3" w14:textId="77777777" w:rsidR="00AF61F4" w:rsidRPr="0046216A" w:rsidRDefault="00AF61F4" w:rsidP="00C62B54">
            <w:pPr>
              <w:pStyle w:val="ASFKTableListNum"/>
            </w:pPr>
            <w:r w:rsidRPr="0046216A">
              <w:t>СР</w:t>
            </w:r>
            <w:r w:rsidR="00FF6161" w:rsidRPr="0046216A">
              <w:t>,</w:t>
            </w:r>
            <w:r w:rsidRPr="0046216A">
              <w:t xml:space="preserve"> из значения поля «ОКПО» блока «Информация по общероссийским классификаторам» закладки «Основные реквизиты»:</w:t>
            </w:r>
          </w:p>
          <w:p w14:paraId="22FD63ED" w14:textId="77777777" w:rsidR="00AF61F4" w:rsidRPr="00AF61F4" w:rsidRDefault="00AF61F4" w:rsidP="002410E2">
            <w:pPr>
              <w:pStyle w:val="ASFKTableListMark"/>
            </w:pPr>
            <w:r w:rsidRPr="00AF61F4">
              <w:t xml:space="preserve">если текущая системная дата </w:t>
            </w:r>
            <w:r w:rsidR="00206100">
              <w:t>равна или больше</w:t>
            </w:r>
            <w:r w:rsidRPr="00AF61F4">
              <w:t xml:space="preserve"> значения настройки «Дата нача</w:t>
            </w:r>
            <w:r w:rsidR="00206100">
              <w:t>ла перехода на Сводный реестр» и</w:t>
            </w:r>
            <w:r w:rsidRPr="00AF61F4">
              <w:t xml:space="preserve"> значение поля «Дата» </w:t>
            </w:r>
            <w:r w:rsidR="00206100">
              <w:t>меньше</w:t>
            </w:r>
            <w:r w:rsidRPr="00AF61F4">
              <w:t xml:space="preserve"> значения настройки «Дата завершения перехода на Сводный реестр» </w:t>
            </w:r>
            <w:r w:rsidR="00206100">
              <w:t>и</w:t>
            </w:r>
            <w:r w:rsidRPr="00AF61F4">
              <w:t xml:space="preserve"> значение поля «Переход на СР» = 1;</w:t>
            </w:r>
          </w:p>
          <w:p w14:paraId="6DEF3E4E" w14:textId="77777777" w:rsidR="00AF61F4" w:rsidRPr="00AF61F4" w:rsidRDefault="00AF61F4" w:rsidP="002410E2">
            <w:pPr>
              <w:pStyle w:val="ASFKTableListMark"/>
            </w:pPr>
            <w:r w:rsidRPr="00AF61F4">
              <w:t xml:space="preserve">или если текущая системная дата </w:t>
            </w:r>
            <w:r w:rsidR="00206100">
              <w:t>равна или больше</w:t>
            </w:r>
            <w:r w:rsidRPr="00AF61F4">
              <w:t xml:space="preserve"> значения настройки «Дата начала перехода на Сводный реестр» </w:t>
            </w:r>
            <w:r w:rsidR="00206100">
              <w:t>и</w:t>
            </w:r>
            <w:r w:rsidRPr="00AF61F4">
              <w:t xml:space="preserve"> значение </w:t>
            </w:r>
            <w:r w:rsidRPr="00AF61F4">
              <w:lastRenderedPageBreak/>
              <w:t xml:space="preserve">поля «Дата» </w:t>
            </w:r>
            <w:r w:rsidR="00206100">
              <w:t>больше</w:t>
            </w:r>
            <w:r w:rsidRPr="00AF61F4">
              <w:t xml:space="preserve"> значения настройки «Дата завершения перехода на Сводный реестр». </w:t>
            </w:r>
          </w:p>
          <w:p w14:paraId="0E3633EB" w14:textId="77777777" w:rsidR="00AF61F4" w:rsidRPr="00AF61F4" w:rsidRDefault="00AF61F4" w:rsidP="00B36EDB">
            <w:pPr>
              <w:pStyle w:val="ASFKTablenorm"/>
              <w:ind w:left="57" w:right="57"/>
            </w:pPr>
            <w:r w:rsidRPr="00AF61F4">
              <w:t>Может быть изменено вручную.</w:t>
            </w:r>
          </w:p>
        </w:tc>
      </w:tr>
      <w:tr w:rsidR="00462CBF" w:rsidRPr="007B2273" w14:paraId="0B6AA50A" w14:textId="77777777" w:rsidTr="00B36EDB">
        <w:tc>
          <w:tcPr>
            <w:tcW w:w="1264" w:type="pct"/>
            <w:shd w:val="clear" w:color="auto" w:fill="auto"/>
          </w:tcPr>
          <w:p w14:paraId="53FEC70D" w14:textId="77777777" w:rsidR="00462CBF" w:rsidRPr="007B2273" w:rsidRDefault="00462CBF" w:rsidP="00B36EDB">
            <w:pPr>
              <w:pStyle w:val="ASFKTablenorm"/>
              <w:ind w:left="57" w:right="57"/>
            </w:pPr>
            <w:r w:rsidRPr="007B2273">
              <w:lastRenderedPageBreak/>
              <w:t>ИНН</w:t>
            </w:r>
          </w:p>
        </w:tc>
        <w:tc>
          <w:tcPr>
            <w:tcW w:w="3736" w:type="pct"/>
            <w:shd w:val="clear" w:color="auto" w:fill="auto"/>
          </w:tcPr>
          <w:p w14:paraId="70272532" w14:textId="77777777" w:rsidR="000275F2" w:rsidRPr="000275F2" w:rsidRDefault="00462CBF" w:rsidP="00B36EDB">
            <w:pPr>
              <w:pStyle w:val="ASFKTablenorm"/>
              <w:ind w:left="57" w:right="57"/>
            </w:pPr>
            <w:r w:rsidRPr="007B2273">
              <w:t xml:space="preserve">НУБП: значение подтягивается автоматически из справочника НУБП по значению, указанному в поле </w:t>
            </w:r>
            <w:r w:rsidR="00324E3A">
              <w:t>«</w:t>
            </w:r>
            <w:r w:rsidRPr="007B2273">
              <w:t>Учреждение (подразделение)</w:t>
            </w:r>
            <w:r w:rsidR="00324E3A">
              <w:t>»</w:t>
            </w:r>
            <w:r w:rsidR="000275F2">
              <w:t xml:space="preserve"> </w:t>
            </w:r>
            <w:r w:rsidR="000275F2" w:rsidRPr="000275F2">
              <w:t xml:space="preserve">с учётом значений констант </w:t>
            </w:r>
            <w:r w:rsidR="00561FCA">
              <w:t>«</w:t>
            </w:r>
            <w:r w:rsidR="00570A7B">
              <w:t>Код собственного БУ</w:t>
            </w:r>
            <w:r w:rsidR="00561FCA">
              <w:t>»</w:t>
            </w:r>
            <w:r w:rsidR="000275F2" w:rsidRPr="000275F2">
              <w:t xml:space="preserve"> и </w:t>
            </w:r>
            <w:r w:rsidR="00561FCA">
              <w:t>«</w:t>
            </w:r>
            <w:r w:rsidR="002C704F">
              <w:t>Код бюджета</w:t>
            </w:r>
            <w:r w:rsidR="00561FCA">
              <w:t>»</w:t>
            </w:r>
            <w:r w:rsidR="00E2298E">
              <w:t xml:space="preserve"> из справочника.</w:t>
            </w:r>
          </w:p>
          <w:p w14:paraId="28CAE973" w14:textId="77777777" w:rsidR="00462CBF" w:rsidRPr="007B2273" w:rsidRDefault="000275F2" w:rsidP="00B36EDB">
            <w:pPr>
              <w:pStyle w:val="ASFKTablenorm"/>
              <w:ind w:left="57" w:right="57"/>
            </w:pPr>
            <w:r w:rsidRPr="000275F2">
              <w:t>Может быть изменено вручную.</w:t>
            </w:r>
          </w:p>
        </w:tc>
      </w:tr>
      <w:tr w:rsidR="00462CBF" w:rsidRPr="007B2273" w14:paraId="6159F16B" w14:textId="77777777" w:rsidTr="00B36EDB">
        <w:tc>
          <w:tcPr>
            <w:tcW w:w="1264" w:type="pct"/>
            <w:shd w:val="clear" w:color="auto" w:fill="auto"/>
          </w:tcPr>
          <w:p w14:paraId="154A3652" w14:textId="77777777" w:rsidR="00462CBF" w:rsidRPr="007B2273" w:rsidRDefault="00462CBF" w:rsidP="00B36EDB">
            <w:pPr>
              <w:pStyle w:val="ASFKTablenorm"/>
              <w:ind w:left="57" w:right="57"/>
            </w:pPr>
            <w:r w:rsidRPr="007B2273">
              <w:t>КПП</w:t>
            </w:r>
          </w:p>
        </w:tc>
        <w:tc>
          <w:tcPr>
            <w:tcW w:w="3736" w:type="pct"/>
            <w:shd w:val="clear" w:color="auto" w:fill="auto"/>
          </w:tcPr>
          <w:p w14:paraId="5B12986B" w14:textId="77777777" w:rsidR="000275F2" w:rsidRPr="000275F2" w:rsidRDefault="00462CBF" w:rsidP="00B36EDB">
            <w:pPr>
              <w:pStyle w:val="ASFKTablenorm"/>
              <w:ind w:left="57" w:right="57"/>
            </w:pPr>
            <w:r w:rsidRPr="007B2273">
              <w:t xml:space="preserve">НУБП: значение подтягивается автоматически из справочника НУБП по значению, указанному в поле </w:t>
            </w:r>
            <w:r w:rsidR="00324E3A">
              <w:t>«</w:t>
            </w:r>
            <w:r w:rsidRPr="007B2273">
              <w:t>Учреждение (подразделение)</w:t>
            </w:r>
            <w:r w:rsidR="00324E3A">
              <w:t>»</w:t>
            </w:r>
            <w:r w:rsidR="000275F2">
              <w:t xml:space="preserve"> </w:t>
            </w:r>
            <w:r w:rsidR="000275F2" w:rsidRPr="000275F2">
              <w:t xml:space="preserve">с учётом значений констант </w:t>
            </w:r>
            <w:r w:rsidR="00561FCA">
              <w:t>«</w:t>
            </w:r>
            <w:r w:rsidR="00570A7B">
              <w:t>Код собственного БУ</w:t>
            </w:r>
            <w:r w:rsidR="00561FCA">
              <w:t>»</w:t>
            </w:r>
            <w:r w:rsidR="000275F2" w:rsidRPr="000275F2">
              <w:t xml:space="preserve"> и </w:t>
            </w:r>
            <w:r w:rsidR="00561FCA">
              <w:t>«</w:t>
            </w:r>
            <w:r w:rsidR="002C704F">
              <w:t>Код бюджета</w:t>
            </w:r>
            <w:r w:rsidR="00561FCA">
              <w:t>»</w:t>
            </w:r>
            <w:r w:rsidR="000275F2" w:rsidRPr="000275F2">
              <w:t xml:space="preserve"> из справочника</w:t>
            </w:r>
            <w:r w:rsidR="00561FCA">
              <w:t>.</w:t>
            </w:r>
          </w:p>
          <w:p w14:paraId="736E1649" w14:textId="77777777" w:rsidR="00462CBF" w:rsidRPr="007B2273" w:rsidRDefault="000275F2" w:rsidP="00B36EDB">
            <w:pPr>
              <w:pStyle w:val="ASFKTablenorm"/>
              <w:ind w:left="57" w:right="57"/>
            </w:pPr>
            <w:r w:rsidRPr="000275F2">
              <w:t>Может быть изменено вручную.</w:t>
            </w:r>
          </w:p>
        </w:tc>
      </w:tr>
      <w:tr w:rsidR="00462CBF" w:rsidRPr="007B2273" w14:paraId="78AE1246" w14:textId="77777777" w:rsidTr="00B36EDB">
        <w:tc>
          <w:tcPr>
            <w:tcW w:w="1264" w:type="pct"/>
            <w:shd w:val="clear" w:color="auto" w:fill="auto"/>
          </w:tcPr>
          <w:p w14:paraId="528F7C4C" w14:textId="77777777" w:rsidR="00462CBF" w:rsidRPr="007B2273" w:rsidRDefault="007417C3" w:rsidP="00B36EDB">
            <w:pPr>
              <w:pStyle w:val="ASFKTablenorm"/>
              <w:ind w:left="57" w:right="57"/>
            </w:pPr>
            <w:r w:rsidRPr="007B2273">
              <w:t>Лицевой счет</w:t>
            </w:r>
            <w:r>
              <w:t xml:space="preserve"> клиента</w:t>
            </w:r>
          </w:p>
        </w:tc>
        <w:tc>
          <w:tcPr>
            <w:tcW w:w="3736" w:type="pct"/>
            <w:shd w:val="clear" w:color="auto" w:fill="auto"/>
          </w:tcPr>
          <w:p w14:paraId="65A0550F" w14:textId="77777777" w:rsidR="00462CBF" w:rsidRPr="00726330" w:rsidRDefault="00462CBF" w:rsidP="00B36EDB">
            <w:pPr>
              <w:pStyle w:val="ASFKTablenorm"/>
              <w:ind w:left="57" w:right="57"/>
            </w:pPr>
            <w:r w:rsidRPr="007B2273">
              <w:t xml:space="preserve">НУБП: Значение заполняется вручную или выбирается из справочника </w:t>
            </w:r>
            <w:r w:rsidR="00510080" w:rsidRPr="00510080">
              <w:t>«</w:t>
            </w:r>
            <w:r w:rsidRPr="007B2273">
              <w:t>Л</w:t>
            </w:r>
            <w:r w:rsidRPr="00462CBF">
              <w:t>и</w:t>
            </w:r>
            <w:r w:rsidRPr="007B2273">
              <w:t>цевые счета</w:t>
            </w:r>
            <w:r w:rsidR="00510080" w:rsidRPr="00510080">
              <w:t>»</w:t>
            </w:r>
            <w:r w:rsidRPr="007B2273">
              <w:t xml:space="preserve"> с учётом фильтрации по системным константам</w:t>
            </w:r>
            <w:r w:rsidRPr="00726330">
              <w:t xml:space="preserve"> </w:t>
            </w:r>
            <w:r w:rsidR="00561FCA">
              <w:t>«</w:t>
            </w:r>
            <w:r w:rsidR="00570A7B">
              <w:t>Код собственного БУ</w:t>
            </w:r>
            <w:r w:rsidR="00561FCA">
              <w:t>»,</w:t>
            </w:r>
            <w:r w:rsidRPr="00726330">
              <w:t xml:space="preserve"> </w:t>
            </w:r>
            <w:r w:rsidR="00561FCA">
              <w:t>«</w:t>
            </w:r>
            <w:r w:rsidR="002C704F">
              <w:t>Код бюджета</w:t>
            </w:r>
            <w:r w:rsidR="00561FCA">
              <w:t>»</w:t>
            </w:r>
            <w:r w:rsidR="002C704F">
              <w:t>)</w:t>
            </w:r>
            <w:r w:rsidRPr="00726330">
              <w:t xml:space="preserve"> </w:t>
            </w:r>
            <w:r w:rsidR="00561FCA">
              <w:t>с</w:t>
            </w:r>
            <w:r w:rsidRPr="00726330">
              <w:t xml:space="preserve"> тип</w:t>
            </w:r>
            <w:r w:rsidR="00561FCA">
              <w:t>ом</w:t>
            </w:r>
            <w:r w:rsidRPr="00726330">
              <w:t xml:space="preserve"> ЛС по правилу:</w:t>
            </w:r>
          </w:p>
          <w:p w14:paraId="52EC1E67" w14:textId="77777777" w:rsidR="00462CBF" w:rsidRPr="007B2273" w:rsidRDefault="00462CBF" w:rsidP="002410E2">
            <w:pPr>
              <w:pStyle w:val="ASFKTableListMark"/>
            </w:pPr>
            <w:r w:rsidRPr="007B2273">
              <w:t xml:space="preserve">если значение поля </w:t>
            </w:r>
            <w:r w:rsidR="00324E3A">
              <w:t>«</w:t>
            </w:r>
            <w:r w:rsidRPr="007B2273">
              <w:t>Тип документа</w:t>
            </w:r>
            <w:r w:rsidR="00324E3A">
              <w:t>»</w:t>
            </w:r>
            <w:r w:rsidR="00561FCA">
              <w:t xml:space="preserve"> равно</w:t>
            </w:r>
            <w:r w:rsidRPr="007B2273">
              <w:t xml:space="preserve"> санкционировани</w:t>
            </w:r>
            <w:r w:rsidR="00561FCA">
              <w:t>ю</w:t>
            </w:r>
            <w:r w:rsidRPr="007B2273">
              <w:t xml:space="preserve"> АУ/БУ, то тип ЛС </w:t>
            </w:r>
            <w:r w:rsidR="00561FCA">
              <w:t>равен</w:t>
            </w:r>
            <w:r w:rsidRPr="007B2273">
              <w:t xml:space="preserve"> 21 и 31;</w:t>
            </w:r>
          </w:p>
          <w:p w14:paraId="47573C38" w14:textId="77777777" w:rsidR="00462CBF" w:rsidRPr="007B2273" w:rsidRDefault="00462CBF" w:rsidP="00561FCA">
            <w:pPr>
              <w:pStyle w:val="ASFKTableListMark"/>
            </w:pPr>
            <w:r w:rsidRPr="007B2273">
              <w:t xml:space="preserve">если значение поля </w:t>
            </w:r>
            <w:r w:rsidR="00324E3A">
              <w:t>«</w:t>
            </w:r>
            <w:r w:rsidRPr="007B2273">
              <w:t>Тип документа</w:t>
            </w:r>
            <w:r w:rsidR="00324E3A">
              <w:t>»</w:t>
            </w:r>
            <w:r w:rsidRPr="007B2273">
              <w:t xml:space="preserve"> </w:t>
            </w:r>
            <w:r w:rsidR="00561FCA">
              <w:t>равно санкционированию</w:t>
            </w:r>
            <w:r w:rsidRPr="007B2273">
              <w:t xml:space="preserve"> ФГУП/ГУП/МУП или санкционировани</w:t>
            </w:r>
            <w:r w:rsidR="00561FCA">
              <w:t>ю</w:t>
            </w:r>
            <w:r w:rsidRPr="007B2273">
              <w:t xml:space="preserve"> ЮЛ, то тип ЛС = 41.</w:t>
            </w:r>
          </w:p>
        </w:tc>
      </w:tr>
      <w:tr w:rsidR="005A7A7A" w:rsidRPr="007B2273" w14:paraId="4F44FDC5" w14:textId="77777777" w:rsidTr="00B36EDB">
        <w:tc>
          <w:tcPr>
            <w:tcW w:w="1264" w:type="pct"/>
            <w:shd w:val="clear" w:color="auto" w:fill="auto"/>
          </w:tcPr>
          <w:p w14:paraId="48FFF0C7" w14:textId="77777777" w:rsidR="005A7A7A" w:rsidRPr="007B2273" w:rsidRDefault="005A7A7A" w:rsidP="00B36EDB">
            <w:pPr>
              <w:pStyle w:val="ASFKTablenorm"/>
              <w:ind w:left="57" w:right="57"/>
            </w:pPr>
            <w:r>
              <w:t>Обособленное подразделение</w:t>
            </w:r>
          </w:p>
        </w:tc>
        <w:tc>
          <w:tcPr>
            <w:tcW w:w="3736" w:type="pct"/>
            <w:shd w:val="clear" w:color="auto" w:fill="auto"/>
          </w:tcPr>
          <w:p w14:paraId="1DC4EB1F" w14:textId="77777777" w:rsidR="005A7A7A" w:rsidRDefault="005A7A7A" w:rsidP="00B36EDB">
            <w:pPr>
              <w:pStyle w:val="ASFKTablenorm"/>
              <w:ind w:left="57" w:right="57"/>
            </w:pPr>
            <w:r w:rsidRPr="00AB1146">
              <w:t>Поле доступно и обязательно для заполнения только для типа документа «1».</w:t>
            </w:r>
          </w:p>
          <w:p w14:paraId="267CBC29" w14:textId="77777777" w:rsidR="005A7A7A" w:rsidRPr="00AB1146" w:rsidRDefault="005A7A7A" w:rsidP="00B36EDB">
            <w:pPr>
              <w:pStyle w:val="ASFKTablenorm"/>
              <w:ind w:left="57" w:right="57"/>
            </w:pPr>
            <w:r w:rsidRPr="00AB1146">
              <w:t>На АРМ НУБП:</w:t>
            </w:r>
          </w:p>
          <w:p w14:paraId="1A4B37B4" w14:textId="77777777" w:rsidR="005A7A7A" w:rsidRPr="00AB1146" w:rsidRDefault="005A7A7A" w:rsidP="00B36EDB">
            <w:pPr>
              <w:pStyle w:val="ASFKTablenorm"/>
              <w:ind w:left="57" w:right="57"/>
            </w:pPr>
            <w:r w:rsidRPr="00AB1146">
              <w:t>Заполняется при импорте из внешних систем соответствующим значением из файла.</w:t>
            </w:r>
          </w:p>
          <w:p w14:paraId="52A4C0D1" w14:textId="77777777" w:rsidR="005A7A7A" w:rsidRPr="00AB1146" w:rsidRDefault="005A7A7A" w:rsidP="00B36EDB">
            <w:pPr>
              <w:pStyle w:val="ASFKTablenorm"/>
              <w:ind w:left="57" w:right="57"/>
            </w:pPr>
            <w:r w:rsidRPr="00AB1146">
              <w:t>Заполняется автоматически, значением</w:t>
            </w:r>
            <w:r w:rsidR="00683289">
              <w:t xml:space="preserve"> </w:t>
            </w:r>
            <w:r w:rsidRPr="00AB1146">
              <w:t>полного наименования из соотве</w:t>
            </w:r>
            <w:r w:rsidRPr="005A7A7A">
              <w:t>т</w:t>
            </w:r>
            <w:r w:rsidRPr="00AB1146">
              <w:t xml:space="preserve">ствующей записи справочника СР при указании значения поля «по СР» (группы полей обособленное подразделение). </w:t>
            </w:r>
          </w:p>
          <w:p w14:paraId="1585F642" w14:textId="77777777" w:rsidR="005A7A7A" w:rsidRPr="007B2273" w:rsidRDefault="005A7A7A" w:rsidP="00B36EDB">
            <w:pPr>
              <w:pStyle w:val="ASFKTablenorm"/>
              <w:ind w:left="57" w:right="57"/>
            </w:pPr>
            <w:r>
              <w:t>Может указываться вручную.</w:t>
            </w:r>
          </w:p>
        </w:tc>
      </w:tr>
      <w:tr w:rsidR="005A7A7A" w:rsidRPr="007B2273" w14:paraId="44465176" w14:textId="77777777" w:rsidTr="00B36EDB">
        <w:tc>
          <w:tcPr>
            <w:tcW w:w="1264" w:type="pct"/>
            <w:shd w:val="clear" w:color="auto" w:fill="auto"/>
          </w:tcPr>
          <w:p w14:paraId="24C84676" w14:textId="77777777" w:rsidR="005A7A7A" w:rsidRDefault="00A05FCE" w:rsidP="00B36EDB">
            <w:pPr>
              <w:pStyle w:val="ASFKTablenorm"/>
              <w:ind w:left="57" w:right="57"/>
            </w:pPr>
            <w:r>
              <w:t>П</w:t>
            </w:r>
            <w:r w:rsidR="005A7A7A">
              <w:t>о СР</w:t>
            </w:r>
          </w:p>
        </w:tc>
        <w:tc>
          <w:tcPr>
            <w:tcW w:w="3736" w:type="pct"/>
            <w:shd w:val="clear" w:color="auto" w:fill="auto"/>
          </w:tcPr>
          <w:p w14:paraId="3243D2D1" w14:textId="77777777" w:rsidR="005A7A7A" w:rsidRPr="00AB1146" w:rsidRDefault="005A7A7A" w:rsidP="00B36EDB">
            <w:pPr>
              <w:pStyle w:val="ASFKTablenorm"/>
              <w:ind w:left="57" w:right="57"/>
            </w:pPr>
            <w:r w:rsidRPr="00AB1146">
              <w:t>Поле доступно и обязательно для заполнения только для типа документа «1».</w:t>
            </w:r>
          </w:p>
          <w:p w14:paraId="6EFB6D5F" w14:textId="77777777" w:rsidR="005A7A7A" w:rsidRPr="00AB1146" w:rsidRDefault="005A7A7A" w:rsidP="00B36EDB">
            <w:pPr>
              <w:pStyle w:val="ASFKTablenorm"/>
              <w:ind w:left="57" w:right="57"/>
            </w:pPr>
            <w:r w:rsidRPr="00AB1146">
              <w:t>На АРМ НУБП:</w:t>
            </w:r>
          </w:p>
          <w:p w14:paraId="3E9FC05C" w14:textId="77777777" w:rsidR="005A7A7A" w:rsidRPr="00AB1146" w:rsidRDefault="005A7A7A" w:rsidP="00B36EDB">
            <w:pPr>
              <w:pStyle w:val="ASFKTablenorm"/>
              <w:ind w:left="57" w:right="57"/>
            </w:pPr>
            <w:r w:rsidRPr="00AB1146">
              <w:t>Заполняется при импорте из внешних систем соответствующим значением из файла.</w:t>
            </w:r>
          </w:p>
          <w:p w14:paraId="11A3642A" w14:textId="77777777" w:rsidR="005A7A7A" w:rsidRPr="00AB1146" w:rsidRDefault="005A7A7A" w:rsidP="00B36EDB">
            <w:pPr>
              <w:pStyle w:val="ASFKTablenorm"/>
              <w:ind w:left="57" w:right="57"/>
            </w:pPr>
            <w:r w:rsidRPr="00AB1146">
              <w:t>Может указываться вручную</w:t>
            </w:r>
            <w:r>
              <w:t xml:space="preserve"> или выбором из справочника СР.</w:t>
            </w:r>
          </w:p>
        </w:tc>
      </w:tr>
      <w:tr w:rsidR="005A7A7A" w:rsidRPr="007B2273" w14:paraId="287ECF57" w14:textId="77777777" w:rsidTr="00B36EDB">
        <w:tc>
          <w:tcPr>
            <w:tcW w:w="1264" w:type="pct"/>
            <w:shd w:val="clear" w:color="auto" w:fill="auto"/>
          </w:tcPr>
          <w:p w14:paraId="58AFEA2B" w14:textId="77777777" w:rsidR="005A7A7A" w:rsidRDefault="005A7A7A" w:rsidP="00B36EDB">
            <w:pPr>
              <w:pStyle w:val="ASFKTablenorm"/>
              <w:ind w:left="57" w:right="57"/>
            </w:pPr>
            <w:r>
              <w:t>КПП</w:t>
            </w:r>
          </w:p>
        </w:tc>
        <w:tc>
          <w:tcPr>
            <w:tcW w:w="3736" w:type="pct"/>
            <w:shd w:val="clear" w:color="auto" w:fill="auto"/>
          </w:tcPr>
          <w:p w14:paraId="6FB74657" w14:textId="77777777" w:rsidR="005A7A7A" w:rsidRPr="00AB1146" w:rsidRDefault="005A7A7A" w:rsidP="00B36EDB">
            <w:pPr>
              <w:pStyle w:val="ASFKTablenorm"/>
              <w:ind w:left="57" w:right="57"/>
            </w:pPr>
            <w:r w:rsidRPr="00AB1146">
              <w:t>Поле доступно и обязательно для заполнения только для типа документа «1».</w:t>
            </w:r>
          </w:p>
          <w:p w14:paraId="651265D3" w14:textId="77777777" w:rsidR="005A7A7A" w:rsidRPr="00AB1146" w:rsidRDefault="005A7A7A" w:rsidP="00B36EDB">
            <w:pPr>
              <w:pStyle w:val="ASFKTablenorm"/>
              <w:ind w:left="57" w:right="57"/>
            </w:pPr>
            <w:r w:rsidRPr="00AB1146">
              <w:t>На АРМ НУБП:</w:t>
            </w:r>
          </w:p>
          <w:p w14:paraId="0DD930FD" w14:textId="77777777" w:rsidR="005A7A7A" w:rsidRPr="00AB1146" w:rsidRDefault="005A7A7A" w:rsidP="00B36EDB">
            <w:pPr>
              <w:pStyle w:val="ASFKTablenorm"/>
              <w:ind w:left="57" w:right="57"/>
            </w:pPr>
            <w:r w:rsidRPr="00AB1146">
              <w:t>Заполняется при импорте из внешних систем соответствующим значением из файла.</w:t>
            </w:r>
          </w:p>
          <w:p w14:paraId="60390B83" w14:textId="77777777" w:rsidR="005A7A7A" w:rsidRPr="00AB1146" w:rsidRDefault="005A7A7A" w:rsidP="00B36EDB">
            <w:pPr>
              <w:pStyle w:val="ASFKTablenorm"/>
              <w:ind w:left="57" w:right="57"/>
            </w:pPr>
            <w:r w:rsidRPr="00AB1146">
              <w:t>Заполняется автоматически, значением КПП из соответствующей записи справочника СР при указании значения поля «по СР» (группы полей обосо</w:t>
            </w:r>
            <w:r w:rsidRPr="005A7A7A">
              <w:t>б</w:t>
            </w:r>
            <w:r w:rsidRPr="00AB1146">
              <w:t xml:space="preserve">ленное подразделение). </w:t>
            </w:r>
          </w:p>
          <w:p w14:paraId="077B83E0" w14:textId="77777777" w:rsidR="005A7A7A" w:rsidRPr="00AB1146" w:rsidRDefault="005A7A7A" w:rsidP="00B36EDB">
            <w:pPr>
              <w:pStyle w:val="ASFKTablenorm"/>
              <w:ind w:left="57" w:right="57"/>
            </w:pPr>
            <w:r>
              <w:t>Может указываться вручную.</w:t>
            </w:r>
          </w:p>
        </w:tc>
      </w:tr>
      <w:tr w:rsidR="005A7A7A" w:rsidRPr="007B2273" w14:paraId="58905DBE" w14:textId="77777777" w:rsidTr="00B36EDB">
        <w:tc>
          <w:tcPr>
            <w:tcW w:w="1264" w:type="pct"/>
            <w:shd w:val="clear" w:color="auto" w:fill="auto"/>
          </w:tcPr>
          <w:p w14:paraId="23E50177" w14:textId="77777777" w:rsidR="005A7A7A" w:rsidRDefault="005A7A7A" w:rsidP="00B36EDB">
            <w:pPr>
              <w:pStyle w:val="ASFKTablenorm"/>
              <w:ind w:left="57" w:right="57"/>
            </w:pPr>
            <w:r>
              <w:t>Лицевой счет ОП</w:t>
            </w:r>
          </w:p>
        </w:tc>
        <w:tc>
          <w:tcPr>
            <w:tcW w:w="3736" w:type="pct"/>
            <w:shd w:val="clear" w:color="auto" w:fill="auto"/>
          </w:tcPr>
          <w:p w14:paraId="2376094D" w14:textId="77777777" w:rsidR="005A7A7A" w:rsidRPr="00AB1146" w:rsidRDefault="005A7A7A" w:rsidP="00B36EDB">
            <w:pPr>
              <w:pStyle w:val="ASFKTablenorm"/>
              <w:ind w:left="57" w:right="57"/>
            </w:pPr>
            <w:r w:rsidRPr="00AB1146">
              <w:t>Поле доступно и обязательно для заполнения только для типа документа «1».</w:t>
            </w:r>
          </w:p>
          <w:p w14:paraId="024F8500" w14:textId="77777777" w:rsidR="005A7A7A" w:rsidRPr="00AB1146" w:rsidRDefault="005A7A7A" w:rsidP="00B36EDB">
            <w:pPr>
              <w:pStyle w:val="ASFKTablenorm"/>
              <w:ind w:left="57" w:right="57"/>
            </w:pPr>
            <w:r w:rsidRPr="00AB1146">
              <w:lastRenderedPageBreak/>
              <w:t>На АРМ НУБП:</w:t>
            </w:r>
          </w:p>
          <w:p w14:paraId="3FAE030D" w14:textId="77777777" w:rsidR="005A7A7A" w:rsidRPr="00AB1146" w:rsidRDefault="005A7A7A" w:rsidP="00B36EDB">
            <w:pPr>
              <w:pStyle w:val="ASFKTablenorm"/>
              <w:ind w:left="57" w:right="57"/>
            </w:pPr>
            <w:r w:rsidRPr="00AB1146">
              <w:t>Заполняется при импорте из внешних систем соответствующим значением из файла.</w:t>
            </w:r>
          </w:p>
          <w:p w14:paraId="11B7F074" w14:textId="77777777" w:rsidR="005A7A7A" w:rsidRPr="00AB1146" w:rsidRDefault="005A7A7A" w:rsidP="00B36EDB">
            <w:pPr>
              <w:pStyle w:val="ASFKTablenorm"/>
              <w:ind w:left="57" w:right="57"/>
            </w:pPr>
            <w:r w:rsidRPr="00AB1146">
              <w:t>Может указываться вручную или выбором из справочника «Информация о ЛС» – выбор записей справочника ограничен типом ЛС 20,</w:t>
            </w:r>
            <w:r>
              <w:t>21,22,30,31,32 и кодом бюджета.</w:t>
            </w:r>
          </w:p>
        </w:tc>
      </w:tr>
      <w:tr w:rsidR="00462CBF" w:rsidRPr="007B2273" w14:paraId="4E109827" w14:textId="77777777" w:rsidTr="00B36EDB">
        <w:tc>
          <w:tcPr>
            <w:tcW w:w="1264" w:type="pct"/>
            <w:shd w:val="clear" w:color="auto" w:fill="auto"/>
          </w:tcPr>
          <w:p w14:paraId="3569266E" w14:textId="77777777" w:rsidR="00462CBF" w:rsidRPr="007B2273" w:rsidRDefault="00462CBF" w:rsidP="00B36EDB">
            <w:pPr>
              <w:pStyle w:val="ASFKTablenorm"/>
              <w:ind w:left="57" w:right="57"/>
            </w:pPr>
            <w:r w:rsidRPr="007B2273">
              <w:lastRenderedPageBreak/>
              <w:t>Бюджет</w:t>
            </w:r>
          </w:p>
        </w:tc>
        <w:tc>
          <w:tcPr>
            <w:tcW w:w="3736" w:type="pct"/>
            <w:shd w:val="clear" w:color="auto" w:fill="auto"/>
          </w:tcPr>
          <w:p w14:paraId="1DF40CB9" w14:textId="77777777" w:rsidR="00293984" w:rsidRPr="00293984" w:rsidRDefault="00293984" w:rsidP="00B36EDB">
            <w:pPr>
              <w:pStyle w:val="ASFKTablenorm"/>
              <w:ind w:left="57" w:right="57"/>
            </w:pPr>
            <w:r w:rsidRPr="00293984">
              <w:t>Наименование бюджета.</w:t>
            </w:r>
          </w:p>
          <w:p w14:paraId="3698E8FA" w14:textId="77777777" w:rsidR="00293984" w:rsidRPr="00293984" w:rsidRDefault="00293984" w:rsidP="00B36EDB">
            <w:pPr>
              <w:pStyle w:val="ASFKTablenorm"/>
              <w:ind w:left="57" w:right="57"/>
            </w:pPr>
            <w:r w:rsidRPr="00293984">
              <w:t xml:space="preserve">НУБП: значение проставляется автоматически на основании значения системной константы </w:t>
            </w:r>
            <w:r w:rsidR="001C3642">
              <w:t>«</w:t>
            </w:r>
            <w:r w:rsidRPr="00293984">
              <w:t>Код бюджета</w:t>
            </w:r>
            <w:r w:rsidR="001C3642">
              <w:t>»</w:t>
            </w:r>
            <w:r w:rsidRPr="00293984">
              <w:t>. Может быть изменено выбором из справочника «Бюджеты» или вручную.</w:t>
            </w:r>
          </w:p>
          <w:p w14:paraId="232E9B82" w14:textId="77777777" w:rsidR="007417C3" w:rsidRPr="00726330" w:rsidRDefault="00293984" w:rsidP="00B36EDB">
            <w:pPr>
              <w:pStyle w:val="ASFKTablenorm"/>
              <w:ind w:left="57" w:right="57"/>
            </w:pPr>
            <w:r w:rsidRPr="00293984">
              <w:t>Не заполняется для типа 3 (при показателе СМТ_АВ).</w:t>
            </w:r>
          </w:p>
        </w:tc>
      </w:tr>
      <w:tr w:rsidR="00462CBF" w:rsidRPr="007B2273" w14:paraId="12AD13A7" w14:textId="77777777" w:rsidTr="00B36EDB">
        <w:tc>
          <w:tcPr>
            <w:tcW w:w="1264" w:type="pct"/>
            <w:shd w:val="clear" w:color="auto" w:fill="auto"/>
          </w:tcPr>
          <w:p w14:paraId="6DA9E668" w14:textId="77777777" w:rsidR="00462CBF" w:rsidRPr="007B2273" w:rsidRDefault="00A05FCE" w:rsidP="00B36EDB">
            <w:pPr>
              <w:pStyle w:val="ASFKTablenorm"/>
              <w:ind w:left="57" w:right="57"/>
            </w:pPr>
            <w:r w:rsidRPr="007B2273">
              <w:t>П</w:t>
            </w:r>
            <w:r w:rsidR="00462CBF" w:rsidRPr="007B2273">
              <w:t>о ОКТМО</w:t>
            </w:r>
          </w:p>
        </w:tc>
        <w:tc>
          <w:tcPr>
            <w:tcW w:w="3736" w:type="pct"/>
            <w:shd w:val="clear" w:color="auto" w:fill="auto"/>
          </w:tcPr>
          <w:p w14:paraId="29F9269C" w14:textId="77777777" w:rsidR="00462CBF" w:rsidRPr="00726330" w:rsidRDefault="00462CBF" w:rsidP="00B36EDB">
            <w:pPr>
              <w:pStyle w:val="ASFKTablenorm"/>
              <w:ind w:left="57" w:right="57"/>
            </w:pPr>
            <w:r w:rsidRPr="007B2273">
              <w:t>НУБП: значение вводится вручную или выбирается из справочника ОКТМО (выводить только записи, актуальные в диапазоне дат ввода д</w:t>
            </w:r>
            <w:r w:rsidRPr="00726330">
              <w:t>ок</w:t>
            </w:r>
            <w:r w:rsidRPr="00462CBF">
              <w:t>у</w:t>
            </w:r>
            <w:r w:rsidRPr="00726330">
              <w:t>мента).</w:t>
            </w:r>
          </w:p>
          <w:p w14:paraId="564AE7D7" w14:textId="77777777" w:rsidR="003F03FB" w:rsidRPr="00726330" w:rsidRDefault="00462CBF" w:rsidP="00B36EDB">
            <w:pPr>
              <w:pStyle w:val="ASFKTablenorm"/>
              <w:ind w:left="57" w:right="57"/>
            </w:pPr>
            <w:r w:rsidRPr="007B2273">
              <w:t>Для ФБ не заполняется, иначе обязательно для з</w:t>
            </w:r>
            <w:r w:rsidRPr="00726330">
              <w:t>аполнения.</w:t>
            </w:r>
          </w:p>
        </w:tc>
      </w:tr>
      <w:tr w:rsidR="00293984" w:rsidRPr="007B2273" w14:paraId="734187A9" w14:textId="77777777" w:rsidTr="00B36EDB">
        <w:tc>
          <w:tcPr>
            <w:tcW w:w="1264" w:type="pct"/>
            <w:shd w:val="clear" w:color="auto" w:fill="auto"/>
          </w:tcPr>
          <w:p w14:paraId="14D79A67" w14:textId="77777777" w:rsidR="00293984" w:rsidRPr="000756B7" w:rsidRDefault="00293984" w:rsidP="00B36EDB">
            <w:pPr>
              <w:pStyle w:val="ASFKTablenorm"/>
              <w:ind w:left="57" w:right="57"/>
            </w:pPr>
            <w:r w:rsidRPr="000756B7">
              <w:t>Учредитель</w:t>
            </w:r>
            <w:r>
              <w:t>/ГРБС</w:t>
            </w:r>
          </w:p>
        </w:tc>
        <w:tc>
          <w:tcPr>
            <w:tcW w:w="3736" w:type="pct"/>
            <w:shd w:val="clear" w:color="auto" w:fill="auto"/>
          </w:tcPr>
          <w:p w14:paraId="2E4B25C1" w14:textId="77777777" w:rsidR="00293984" w:rsidRPr="00B3478F" w:rsidRDefault="00293984" w:rsidP="00B36EDB">
            <w:pPr>
              <w:pStyle w:val="ASFKTablenorm"/>
              <w:ind w:left="57" w:right="57"/>
            </w:pPr>
            <w:r w:rsidRPr="00B3478F">
              <w:t xml:space="preserve">НУБП: значение заполняется автоматически на основании кода </w:t>
            </w:r>
            <w:r w:rsidR="001C3642">
              <w:t>«Код собственного БУ»</w:t>
            </w:r>
            <w:r w:rsidRPr="00B3478F">
              <w:t xml:space="preserve"> и </w:t>
            </w:r>
            <w:r w:rsidR="001C3642">
              <w:t>«</w:t>
            </w:r>
            <w:r>
              <w:t>Код бюджета</w:t>
            </w:r>
            <w:r w:rsidR="001C3642">
              <w:t>»</w:t>
            </w:r>
            <w:r w:rsidRPr="00B3478F">
              <w:t xml:space="preserve"> для указанного наименов</w:t>
            </w:r>
            <w:r w:rsidRPr="00293984">
              <w:t>а</w:t>
            </w:r>
            <w:r w:rsidRPr="00B3478F">
              <w:t>ния бюджета из справочника:</w:t>
            </w:r>
          </w:p>
          <w:p w14:paraId="13F429C5" w14:textId="77777777" w:rsidR="00293984" w:rsidRPr="0046216A" w:rsidRDefault="00293984" w:rsidP="00D14E05">
            <w:pPr>
              <w:pStyle w:val="ASFKTableListNum"/>
              <w:numPr>
                <w:ilvl w:val="0"/>
                <w:numId w:val="114"/>
              </w:numPr>
            </w:pPr>
            <w:r w:rsidRPr="0046216A">
              <w:t xml:space="preserve">Если значение поля «Дата» </w:t>
            </w:r>
            <w:r w:rsidR="00206100">
              <w:t>меньше</w:t>
            </w:r>
            <w:r w:rsidRPr="0046216A">
              <w:t xml:space="preserve"> значения настройки «Дата завершен</w:t>
            </w:r>
            <w:r w:rsidR="00206100">
              <w:t>ия перехода на Сводный реестр» и</w:t>
            </w:r>
            <w:r w:rsidRPr="0046216A">
              <w:t xml:space="preserve"> значение поля «Переход на СР» = 0, то из справочника НУБП, из поля «Учредитель (наименование)».</w:t>
            </w:r>
          </w:p>
          <w:p w14:paraId="18F31714" w14:textId="77777777" w:rsidR="00293984" w:rsidRPr="0046216A" w:rsidRDefault="00293984" w:rsidP="00C62B54">
            <w:pPr>
              <w:pStyle w:val="ASFKTableListNum"/>
            </w:pPr>
            <w:r w:rsidRPr="0046216A">
              <w:t>Если текущая системная дата</w:t>
            </w:r>
            <w:r w:rsidR="00206100">
              <w:t>равна или больше</w:t>
            </w:r>
            <w:r w:rsidRPr="0046216A">
              <w:t xml:space="preserve"> значения настройки «Дата начала перехода на Сводный реестр» + значение поля «Дата» </w:t>
            </w:r>
            <w:r w:rsidR="00206100">
              <w:t>меньше</w:t>
            </w:r>
            <w:r w:rsidRPr="0046216A">
              <w:t xml:space="preserve"> значения настройки «Дата завершения перехода на Сводный реестр» </w:t>
            </w:r>
            <w:r w:rsidR="00206100">
              <w:t>и</w:t>
            </w:r>
            <w:r w:rsidRPr="0046216A">
              <w:t xml:space="preserve"> значение поля «Переход на СР» = 1.</w:t>
            </w:r>
          </w:p>
          <w:p w14:paraId="40C909B2" w14:textId="77777777" w:rsidR="00293984" w:rsidRPr="0046216A" w:rsidRDefault="00293984" w:rsidP="00C62B54">
            <w:pPr>
              <w:pStyle w:val="ASFKTableListNum"/>
            </w:pPr>
            <w:r w:rsidRPr="0046216A">
              <w:t xml:space="preserve">Если текущая системная дата </w:t>
            </w:r>
            <w:r w:rsidR="00206100">
              <w:t>равна или больше</w:t>
            </w:r>
            <w:r w:rsidRPr="0046216A">
              <w:t xml:space="preserve"> значения настройки «Дата начала перехода на Сводный реестр» + значение поля «Дата» </w:t>
            </w:r>
            <w:r w:rsidR="00206100">
              <w:t>больше</w:t>
            </w:r>
            <w:r w:rsidRPr="0046216A">
              <w:t xml:space="preserve"> значения настройки «Дата завершения перехода на Сводный реестр», то из справочника СР, закладки «Сведения об учредителе» из поля:</w:t>
            </w:r>
          </w:p>
          <w:p w14:paraId="7B85CAAD" w14:textId="77777777" w:rsidR="00293984" w:rsidRPr="00B3478F" w:rsidRDefault="00293984" w:rsidP="002410E2">
            <w:pPr>
              <w:pStyle w:val="ASFKTableListMark"/>
            </w:pPr>
            <w:r w:rsidRPr="00B3478F">
              <w:t xml:space="preserve"> если тип документа = 1, и ТО = 03, ТУ = 2, то ище</w:t>
            </w:r>
            <w:r>
              <w:t xml:space="preserve">тся </w:t>
            </w:r>
            <w:r w:rsidRPr="00B3478F">
              <w:t xml:space="preserve">запись в таблице блока </w:t>
            </w:r>
            <w:r>
              <w:t>«</w:t>
            </w:r>
            <w:r w:rsidRPr="00B3478F">
              <w:t>Перечень полномочий учредителя БУ</w:t>
            </w:r>
            <w:r>
              <w:t>»,</w:t>
            </w:r>
            <w:r w:rsidRPr="00B3478F">
              <w:t xml:space="preserve"> у которой в поле </w:t>
            </w:r>
            <w:r>
              <w:t>«</w:t>
            </w:r>
            <w:r w:rsidRPr="00B3478F">
              <w:t>Ф</w:t>
            </w:r>
            <w:r w:rsidRPr="00293984">
              <w:t>и</w:t>
            </w:r>
            <w:r w:rsidRPr="00B3478F">
              <w:t>нансовое обеспечение БУ</w:t>
            </w:r>
            <w:r>
              <w:t>»</w:t>
            </w:r>
            <w:r w:rsidRPr="00B3478F">
              <w:t xml:space="preserve"> указано </w:t>
            </w:r>
            <w:r>
              <w:t>«</w:t>
            </w:r>
            <w:r w:rsidRPr="00B3478F">
              <w:t>1</w:t>
            </w:r>
            <w:r>
              <w:t>»,</w:t>
            </w:r>
            <w:r w:rsidRPr="00B3478F">
              <w:t xml:space="preserve"> и </w:t>
            </w:r>
            <w:r>
              <w:t>берётся</w:t>
            </w:r>
            <w:r w:rsidRPr="00B3478F">
              <w:t xml:space="preserve"> значение поля </w:t>
            </w:r>
            <w:r>
              <w:t>«</w:t>
            </w:r>
            <w:r w:rsidRPr="00B3478F">
              <w:t>Н</w:t>
            </w:r>
            <w:r w:rsidRPr="00293984">
              <w:t>а</w:t>
            </w:r>
            <w:r w:rsidRPr="00B3478F">
              <w:t>именования органа, осуществляющего полномочия учредите</w:t>
            </w:r>
            <w:r>
              <w:t>ля»;</w:t>
            </w:r>
          </w:p>
          <w:p w14:paraId="56BD46F5" w14:textId="77777777" w:rsidR="00293984" w:rsidRPr="00B3478F" w:rsidRDefault="00293984" w:rsidP="002410E2">
            <w:pPr>
              <w:pStyle w:val="ASFKTableListMark"/>
            </w:pPr>
            <w:r>
              <w:t>е</w:t>
            </w:r>
            <w:r w:rsidRPr="00B3478F">
              <w:t xml:space="preserve">сли тип документа = 1, и ТО = 03, ТУ = 3, то </w:t>
            </w:r>
            <w:r w:rsidRPr="00560CD2">
              <w:t xml:space="preserve">ищется </w:t>
            </w:r>
            <w:r w:rsidRPr="00B3478F">
              <w:t xml:space="preserve">запись в таблице блока </w:t>
            </w:r>
            <w:r>
              <w:t>«</w:t>
            </w:r>
            <w:r w:rsidRPr="00B3478F">
              <w:t>Перечень полномочий учредителя АУ</w:t>
            </w:r>
            <w:r>
              <w:t>»,</w:t>
            </w:r>
            <w:r w:rsidRPr="00B3478F">
              <w:t xml:space="preserve"> у которой в поле </w:t>
            </w:r>
            <w:r>
              <w:t>«</w:t>
            </w:r>
            <w:r w:rsidRPr="00B3478F">
              <w:t>Ф</w:t>
            </w:r>
            <w:r w:rsidRPr="00293984">
              <w:t>и</w:t>
            </w:r>
            <w:r w:rsidRPr="00B3478F">
              <w:t>нансовое обеспечение АУ</w:t>
            </w:r>
            <w:r>
              <w:t>»</w:t>
            </w:r>
            <w:r w:rsidRPr="00B3478F">
              <w:t xml:space="preserve"> указано </w:t>
            </w:r>
            <w:r>
              <w:t>«</w:t>
            </w:r>
            <w:r w:rsidRPr="00B3478F">
              <w:t>1</w:t>
            </w:r>
            <w:r>
              <w:t>»,</w:t>
            </w:r>
            <w:r w:rsidRPr="00B3478F">
              <w:t xml:space="preserve"> и </w:t>
            </w:r>
            <w:r>
              <w:t>берётся</w:t>
            </w:r>
            <w:r w:rsidRPr="00B3478F">
              <w:t xml:space="preserve"> значение поля </w:t>
            </w:r>
            <w:r>
              <w:t>«</w:t>
            </w:r>
            <w:r w:rsidRPr="00B3478F">
              <w:t>Н</w:t>
            </w:r>
            <w:r w:rsidRPr="00293984">
              <w:t>а</w:t>
            </w:r>
            <w:r w:rsidRPr="00B3478F">
              <w:t>именования органа, осущест</w:t>
            </w:r>
            <w:r>
              <w:t>вляющего полномочия учредителя»;</w:t>
            </w:r>
          </w:p>
          <w:p w14:paraId="36580570" w14:textId="77777777" w:rsidR="00293984" w:rsidRPr="00B3478F" w:rsidRDefault="00293984" w:rsidP="002410E2">
            <w:pPr>
              <w:pStyle w:val="ASFKTableListMark"/>
            </w:pPr>
            <w:r>
              <w:t>е</w:t>
            </w:r>
            <w:r w:rsidRPr="00B3478F">
              <w:t xml:space="preserve">сли тип документа = 2, то </w:t>
            </w:r>
            <w:r w:rsidRPr="00560CD2">
              <w:t xml:space="preserve">ищется </w:t>
            </w:r>
            <w:r w:rsidRPr="00B3478F">
              <w:t xml:space="preserve">запись в таблице блока </w:t>
            </w:r>
            <w:r>
              <w:t>«</w:t>
            </w:r>
            <w:r w:rsidRPr="00B3478F">
              <w:t>Перечень полномочий учредителя УП</w:t>
            </w:r>
            <w:r>
              <w:t>»,</w:t>
            </w:r>
            <w:r w:rsidRPr="00B3478F">
              <w:t xml:space="preserve"> и </w:t>
            </w:r>
            <w:r>
              <w:t>берётся</w:t>
            </w:r>
            <w:r w:rsidRPr="00B3478F">
              <w:t xml:space="preserve"> значение поля </w:t>
            </w:r>
            <w:r>
              <w:t>«</w:t>
            </w:r>
            <w:r w:rsidRPr="00B3478F">
              <w:t>Наим</w:t>
            </w:r>
            <w:r w:rsidRPr="00293984">
              <w:t>е</w:t>
            </w:r>
            <w:r w:rsidRPr="00B3478F">
              <w:t>нования орг</w:t>
            </w:r>
            <w:r w:rsidRPr="00293984">
              <w:t>а</w:t>
            </w:r>
            <w:r w:rsidRPr="00B3478F">
              <w:t>на, осущест</w:t>
            </w:r>
            <w:r>
              <w:t>вляющего полномочия учредителя»;</w:t>
            </w:r>
          </w:p>
          <w:p w14:paraId="69D56AC2" w14:textId="77777777" w:rsidR="00293984" w:rsidRPr="00B3478F" w:rsidRDefault="00293984" w:rsidP="002410E2">
            <w:pPr>
              <w:pStyle w:val="ASFKTableListMark"/>
            </w:pPr>
            <w:r>
              <w:t>е</w:t>
            </w:r>
            <w:r w:rsidRPr="00B3478F">
              <w:t>сли тип документа = 3, то заполняе</w:t>
            </w:r>
            <w:r>
              <w:t xml:space="preserve">тся, </w:t>
            </w:r>
            <w:r w:rsidRPr="00B3478F">
              <w:t>вычисляе</w:t>
            </w:r>
            <w:r>
              <w:t>тся Учредитель</w:t>
            </w:r>
            <w:r w:rsidRPr="00B3478F">
              <w:t xml:space="preserve"> из справочника НУБП по старому алгоритму.</w:t>
            </w:r>
          </w:p>
          <w:p w14:paraId="3B6D82D9" w14:textId="77777777" w:rsidR="00293984" w:rsidRPr="00B3478F" w:rsidRDefault="00293984" w:rsidP="00B36EDB">
            <w:pPr>
              <w:pStyle w:val="ASFKTablenorm"/>
              <w:ind w:left="57" w:right="57"/>
            </w:pPr>
            <w:r w:rsidRPr="00B3478F">
              <w:t>Может быть изменено вручную.</w:t>
            </w:r>
          </w:p>
        </w:tc>
      </w:tr>
      <w:tr w:rsidR="000756B7" w:rsidRPr="007B2273" w14:paraId="27EEB4F4" w14:textId="77777777" w:rsidTr="00B36EDB">
        <w:tc>
          <w:tcPr>
            <w:tcW w:w="1264" w:type="pct"/>
            <w:shd w:val="clear" w:color="auto" w:fill="auto"/>
          </w:tcPr>
          <w:p w14:paraId="33FE4D84" w14:textId="77777777" w:rsidR="000756B7" w:rsidRPr="000756B7" w:rsidRDefault="000756B7" w:rsidP="00B36EDB">
            <w:pPr>
              <w:pStyle w:val="ASFKTablenorm"/>
              <w:ind w:left="57" w:right="57"/>
            </w:pPr>
            <w:r w:rsidRPr="000756B7">
              <w:t>Глава по БК</w:t>
            </w:r>
          </w:p>
        </w:tc>
        <w:tc>
          <w:tcPr>
            <w:tcW w:w="3736" w:type="pct"/>
            <w:shd w:val="clear" w:color="auto" w:fill="auto"/>
          </w:tcPr>
          <w:p w14:paraId="3DF082D1" w14:textId="77777777" w:rsidR="000756B7" w:rsidRPr="000756B7" w:rsidRDefault="000756B7" w:rsidP="00B36EDB">
            <w:pPr>
              <w:pStyle w:val="ASFKTablenorm"/>
              <w:ind w:left="57" w:right="57"/>
            </w:pPr>
            <w:r w:rsidRPr="000756B7">
              <w:t xml:space="preserve">НУБП: заполняется автоматически после заполнения поля </w:t>
            </w:r>
            <w:r w:rsidR="00324E3A">
              <w:t>«</w:t>
            </w:r>
            <w:r w:rsidRPr="000756B7">
              <w:t>Учредитель</w:t>
            </w:r>
            <w:r w:rsidR="00324E3A">
              <w:t>»</w:t>
            </w:r>
            <w:r w:rsidRPr="000756B7">
              <w:t>:</w:t>
            </w:r>
          </w:p>
          <w:p w14:paraId="4ED758CD" w14:textId="77777777" w:rsidR="000756B7" w:rsidRPr="000756B7" w:rsidRDefault="000756B7" w:rsidP="002410E2">
            <w:pPr>
              <w:pStyle w:val="ASFKTableListMark"/>
            </w:pPr>
            <w:r w:rsidRPr="000756B7">
              <w:t xml:space="preserve">если значение поля </w:t>
            </w:r>
            <w:r w:rsidR="00324E3A">
              <w:t>«</w:t>
            </w:r>
            <w:r w:rsidRPr="000756B7">
              <w:t>Дата</w:t>
            </w:r>
            <w:r w:rsidR="00324E3A">
              <w:t>»</w:t>
            </w:r>
            <w:r w:rsidRPr="000756B7">
              <w:t xml:space="preserve"> </w:t>
            </w:r>
            <w:r w:rsidR="00206100">
              <w:t>меньше</w:t>
            </w:r>
            <w:r w:rsidRPr="000756B7">
              <w:t xml:space="preserve"> значения настройки </w:t>
            </w:r>
            <w:r w:rsidR="00324E3A">
              <w:t>«</w:t>
            </w:r>
            <w:r w:rsidRPr="000756B7">
              <w:t>Дата завершения перехода на Сводный реестр</w:t>
            </w:r>
            <w:r w:rsidR="00324E3A">
              <w:t>»</w:t>
            </w:r>
            <w:r w:rsidRPr="000756B7">
              <w:t xml:space="preserve"> </w:t>
            </w:r>
            <w:r w:rsidR="00206100">
              <w:t>и</w:t>
            </w:r>
            <w:r w:rsidRPr="000756B7">
              <w:t xml:space="preserve"> значение поля </w:t>
            </w:r>
            <w:r w:rsidR="00324E3A">
              <w:t>«</w:t>
            </w:r>
            <w:r w:rsidRPr="000756B7">
              <w:t xml:space="preserve">Переход </w:t>
            </w:r>
            <w:r w:rsidRPr="000756B7">
              <w:lastRenderedPageBreak/>
              <w:t>на СР</w:t>
            </w:r>
            <w:r w:rsidR="00324E3A">
              <w:t>»</w:t>
            </w:r>
            <w:r w:rsidRPr="000756B7">
              <w:t xml:space="preserve"> = 0, то из поля </w:t>
            </w:r>
            <w:r w:rsidR="00324E3A">
              <w:t>«</w:t>
            </w:r>
            <w:r w:rsidRPr="000756B7">
              <w:t>Ведомство (код)</w:t>
            </w:r>
            <w:r w:rsidR="00324E3A">
              <w:t>»</w:t>
            </w:r>
            <w:r w:rsidRPr="000756B7">
              <w:t xml:space="preserve"> из справочника СРРПБС (если значение Бюджет</w:t>
            </w:r>
            <w:r w:rsidR="00CC4D0F">
              <w:t xml:space="preserve"> – </w:t>
            </w:r>
            <w:r w:rsidRPr="000756B7">
              <w:t>федеральный), или из ПУБП (если значение поля Бюджет</w:t>
            </w:r>
            <w:r w:rsidR="00CC4D0F">
              <w:t xml:space="preserve"> – </w:t>
            </w:r>
            <w:r w:rsidRPr="000756B7">
              <w:t>отличен от федерального);</w:t>
            </w:r>
          </w:p>
          <w:p w14:paraId="36769840" w14:textId="77777777" w:rsidR="000756B7" w:rsidRPr="000756B7" w:rsidRDefault="000756B7" w:rsidP="002410E2">
            <w:pPr>
              <w:pStyle w:val="ASFKTableListMark"/>
            </w:pPr>
            <w:r w:rsidRPr="000756B7">
              <w:t xml:space="preserve">если текущая системная дата </w:t>
            </w:r>
            <w:r w:rsidR="00206100">
              <w:t>равна или больше</w:t>
            </w:r>
            <w:r w:rsidRPr="000756B7">
              <w:t xml:space="preserve"> значения настройки </w:t>
            </w:r>
            <w:r w:rsidR="00324E3A">
              <w:t>«</w:t>
            </w:r>
            <w:r w:rsidRPr="000756B7">
              <w:t>Дата начала перехода на Сводный реестр</w:t>
            </w:r>
            <w:r w:rsidR="00324E3A">
              <w:t>»</w:t>
            </w:r>
            <w:r w:rsidRPr="000756B7">
              <w:t xml:space="preserve"> + значение поля </w:t>
            </w:r>
            <w:r w:rsidR="00324E3A">
              <w:t>«</w:t>
            </w:r>
            <w:r w:rsidRPr="000756B7">
              <w:t>Дата</w:t>
            </w:r>
            <w:r w:rsidR="00324E3A">
              <w:t>»</w:t>
            </w:r>
            <w:r w:rsidRPr="000756B7">
              <w:t xml:space="preserve"> </w:t>
            </w:r>
            <w:r w:rsidR="00206100">
              <w:t>меньше</w:t>
            </w:r>
            <w:r w:rsidRPr="000756B7">
              <w:t xml:space="preserve"> значения настройки </w:t>
            </w:r>
            <w:r w:rsidR="00324E3A">
              <w:t>«</w:t>
            </w:r>
            <w:r w:rsidRPr="000756B7">
              <w:t>Дата завершения перехода на Сводный реестр</w:t>
            </w:r>
            <w:r w:rsidR="00324E3A">
              <w:t>»</w:t>
            </w:r>
            <w:r w:rsidRPr="000756B7">
              <w:t xml:space="preserve"> </w:t>
            </w:r>
            <w:r w:rsidR="00206100">
              <w:t>и</w:t>
            </w:r>
            <w:r w:rsidRPr="000756B7">
              <w:t xml:space="preserve"> значение поля </w:t>
            </w:r>
            <w:r w:rsidR="00324E3A">
              <w:t>«</w:t>
            </w:r>
            <w:r w:rsidRPr="000756B7">
              <w:t>Переход на СР</w:t>
            </w:r>
            <w:r w:rsidR="00324E3A">
              <w:t>»</w:t>
            </w:r>
            <w:r w:rsidRPr="000756B7">
              <w:t xml:space="preserve"> = 1;</w:t>
            </w:r>
          </w:p>
          <w:p w14:paraId="7EBB98AD" w14:textId="77777777" w:rsidR="000756B7" w:rsidRPr="000756B7" w:rsidRDefault="000756B7" w:rsidP="002410E2">
            <w:pPr>
              <w:pStyle w:val="ASFKTableListMark"/>
            </w:pPr>
            <w:r w:rsidRPr="000756B7">
              <w:t xml:space="preserve">или если текущая системная дата </w:t>
            </w:r>
            <w:r w:rsidR="00841077">
              <w:t>равна или больше</w:t>
            </w:r>
            <w:r w:rsidRPr="000756B7">
              <w:t xml:space="preserve"> значения настройки </w:t>
            </w:r>
            <w:r w:rsidR="00324E3A">
              <w:t>«</w:t>
            </w:r>
            <w:r w:rsidRPr="000756B7">
              <w:t>Дата начала перехода на Сводный реестр</w:t>
            </w:r>
            <w:r w:rsidR="00324E3A">
              <w:t>»</w:t>
            </w:r>
            <w:r w:rsidRPr="000756B7">
              <w:t xml:space="preserve"> </w:t>
            </w:r>
            <w:r w:rsidR="00841077">
              <w:t>и</w:t>
            </w:r>
            <w:r w:rsidRPr="000756B7">
              <w:t xml:space="preserve"> значение поля </w:t>
            </w:r>
            <w:r w:rsidR="00324E3A">
              <w:t>«</w:t>
            </w:r>
            <w:r w:rsidRPr="000756B7">
              <w:t>Дата</w:t>
            </w:r>
            <w:r w:rsidR="00324E3A">
              <w:t>»</w:t>
            </w:r>
            <w:r w:rsidRPr="000756B7">
              <w:t xml:space="preserve"> </w:t>
            </w:r>
            <w:r w:rsidR="00206100">
              <w:t>больше</w:t>
            </w:r>
            <w:r w:rsidRPr="000756B7">
              <w:t xml:space="preserve"> значения настройки </w:t>
            </w:r>
            <w:r w:rsidR="00324E3A">
              <w:t>«</w:t>
            </w:r>
            <w:r w:rsidRPr="000756B7">
              <w:t>Дата завершения перехода на Сводный реестр</w:t>
            </w:r>
            <w:r w:rsidR="00324E3A">
              <w:t>»</w:t>
            </w:r>
            <w:r w:rsidRPr="000756B7">
              <w:t xml:space="preserve">, то из справочника СР из поля </w:t>
            </w:r>
            <w:r w:rsidR="00324E3A">
              <w:t>«</w:t>
            </w:r>
            <w:r w:rsidRPr="000756B7">
              <w:t>Код главы по БК</w:t>
            </w:r>
            <w:r w:rsidR="00324E3A">
              <w:t>»</w:t>
            </w:r>
            <w:r w:rsidRPr="000756B7">
              <w:t xml:space="preserve"> закладки </w:t>
            </w:r>
            <w:r w:rsidR="00324E3A">
              <w:t>«</w:t>
            </w:r>
            <w:r w:rsidRPr="000756B7">
              <w:t>Сведения о бюджете</w:t>
            </w:r>
            <w:r w:rsidR="00324E3A">
              <w:t>»</w:t>
            </w:r>
            <w:r w:rsidRPr="000756B7">
              <w:t xml:space="preserve"> той же записи, из которой вычисляли Учредителя.</w:t>
            </w:r>
          </w:p>
          <w:p w14:paraId="7DDD2559" w14:textId="77777777" w:rsidR="000756B7" w:rsidRPr="000756B7" w:rsidRDefault="000756B7" w:rsidP="00B36EDB">
            <w:pPr>
              <w:pStyle w:val="ASFKTablenorm"/>
              <w:ind w:left="57" w:right="57"/>
            </w:pPr>
            <w:r w:rsidRPr="000756B7">
              <w:t xml:space="preserve">Может быть отредактировано вручную, либо выбором из справочника </w:t>
            </w:r>
            <w:r w:rsidR="00324E3A">
              <w:t>«</w:t>
            </w:r>
            <w:r w:rsidRPr="000756B7">
              <w:t>Ведомства</w:t>
            </w:r>
            <w:r w:rsidR="00324E3A">
              <w:t>»</w:t>
            </w:r>
            <w:r w:rsidRPr="000756B7">
              <w:t>.</w:t>
            </w:r>
          </w:p>
        </w:tc>
      </w:tr>
      <w:tr w:rsidR="005A7A7A" w:rsidRPr="007B2273" w14:paraId="76BCF14C" w14:textId="77777777" w:rsidTr="00B36EDB">
        <w:tc>
          <w:tcPr>
            <w:tcW w:w="1264" w:type="pct"/>
            <w:shd w:val="clear" w:color="auto" w:fill="auto"/>
          </w:tcPr>
          <w:p w14:paraId="0BA0C498" w14:textId="77777777" w:rsidR="005A7A7A" w:rsidRPr="000756B7" w:rsidRDefault="005A7A7A" w:rsidP="00B36EDB">
            <w:pPr>
              <w:pStyle w:val="ASFKTablenorm"/>
              <w:ind w:left="57" w:right="57"/>
            </w:pPr>
            <w:r>
              <w:lastRenderedPageBreak/>
              <w:t>Лицевой счет учредителя</w:t>
            </w:r>
          </w:p>
        </w:tc>
        <w:tc>
          <w:tcPr>
            <w:tcW w:w="3736" w:type="pct"/>
            <w:shd w:val="clear" w:color="auto" w:fill="auto"/>
          </w:tcPr>
          <w:p w14:paraId="31A2A76D" w14:textId="77777777" w:rsidR="005A7A7A" w:rsidRPr="005744C4" w:rsidRDefault="005A7A7A" w:rsidP="00B36EDB">
            <w:pPr>
              <w:pStyle w:val="ASFKTablenorm"/>
              <w:ind w:left="57" w:right="57"/>
            </w:pPr>
            <w:r w:rsidRPr="005744C4">
              <w:t>Поле доступно и обязательно для заполнения только для типа документа «1».</w:t>
            </w:r>
          </w:p>
          <w:p w14:paraId="47FDE0E1" w14:textId="77777777" w:rsidR="005A7A7A" w:rsidRPr="005744C4" w:rsidRDefault="005A7A7A" w:rsidP="00B36EDB">
            <w:pPr>
              <w:pStyle w:val="ASFKTablenorm"/>
              <w:ind w:left="57" w:right="57"/>
            </w:pPr>
            <w:r w:rsidRPr="005744C4">
              <w:t>На АРМ НУБП:</w:t>
            </w:r>
          </w:p>
          <w:p w14:paraId="71A9013C" w14:textId="77777777" w:rsidR="005A7A7A" w:rsidRPr="005744C4" w:rsidRDefault="005A7A7A" w:rsidP="00B36EDB">
            <w:pPr>
              <w:pStyle w:val="ASFKTablenorm"/>
              <w:ind w:left="57" w:right="57"/>
            </w:pPr>
            <w:r w:rsidRPr="005744C4">
              <w:t>Заполняется при импорте из внешних систем соответствующим значением из файла.</w:t>
            </w:r>
          </w:p>
          <w:p w14:paraId="7BA15168" w14:textId="77777777" w:rsidR="005A7A7A" w:rsidRPr="000756B7" w:rsidRDefault="005A7A7A" w:rsidP="00B36EDB">
            <w:pPr>
              <w:pStyle w:val="ASFKTablenorm"/>
              <w:ind w:left="57" w:right="57"/>
            </w:pPr>
            <w:r w:rsidRPr="005744C4">
              <w:t>Может указываться вручную или выбором из справочника «Инфо</w:t>
            </w:r>
            <w:r>
              <w:t>рмация о ЛС» (без ограничения).</w:t>
            </w:r>
          </w:p>
        </w:tc>
      </w:tr>
      <w:tr w:rsidR="005A7A7A" w:rsidRPr="007B2273" w14:paraId="6FA35171" w14:textId="77777777" w:rsidTr="00B36EDB">
        <w:tc>
          <w:tcPr>
            <w:tcW w:w="1264" w:type="pct"/>
            <w:shd w:val="clear" w:color="auto" w:fill="auto"/>
          </w:tcPr>
          <w:p w14:paraId="4981EDD0" w14:textId="77777777" w:rsidR="005A7A7A" w:rsidRPr="007B2273" w:rsidRDefault="005A7A7A" w:rsidP="00B36EDB">
            <w:pPr>
              <w:pStyle w:val="ASFKTablenorm"/>
              <w:ind w:left="57" w:right="57"/>
            </w:pPr>
            <w:r w:rsidRPr="007B2273">
              <w:t>Орган ФК</w:t>
            </w:r>
          </w:p>
        </w:tc>
        <w:tc>
          <w:tcPr>
            <w:tcW w:w="3736" w:type="pct"/>
            <w:shd w:val="clear" w:color="auto" w:fill="auto"/>
          </w:tcPr>
          <w:p w14:paraId="188D327C" w14:textId="77777777" w:rsidR="005A7A7A" w:rsidRPr="00726330" w:rsidRDefault="005A7A7A" w:rsidP="00B36EDB">
            <w:pPr>
              <w:pStyle w:val="ASFKTablenorm"/>
              <w:ind w:left="57" w:right="57"/>
            </w:pPr>
            <w:r w:rsidRPr="007B2273">
              <w:t>НУБП: значение вводится вручную или выбирается из справочника Орг</w:t>
            </w:r>
            <w:r w:rsidRPr="005A7A7A">
              <w:t>а</w:t>
            </w:r>
            <w:r w:rsidRPr="00726330">
              <w:t xml:space="preserve">нов ФК. </w:t>
            </w:r>
          </w:p>
          <w:p w14:paraId="7BD6846D" w14:textId="77777777" w:rsidR="005A7A7A" w:rsidRPr="007B2273" w:rsidRDefault="005A7A7A" w:rsidP="00B36EDB">
            <w:pPr>
              <w:pStyle w:val="ASFKTablenorm"/>
              <w:ind w:left="57" w:right="57"/>
            </w:pPr>
            <w:r w:rsidRPr="007B2273">
              <w:t>Может быть изменено пользователем вручную.</w:t>
            </w:r>
          </w:p>
        </w:tc>
      </w:tr>
      <w:tr w:rsidR="005A7A7A" w:rsidRPr="007B2273" w14:paraId="3ABBA3D2" w14:textId="77777777" w:rsidTr="00B36EDB">
        <w:tc>
          <w:tcPr>
            <w:tcW w:w="1264" w:type="pct"/>
            <w:shd w:val="clear" w:color="auto" w:fill="auto"/>
          </w:tcPr>
          <w:p w14:paraId="67784207" w14:textId="77777777" w:rsidR="005A7A7A" w:rsidRPr="003F03FB" w:rsidRDefault="00A05FCE" w:rsidP="00B36EDB">
            <w:pPr>
              <w:pStyle w:val="ASFKTablenorm"/>
              <w:ind w:left="57" w:right="57"/>
            </w:pPr>
            <w:r w:rsidRPr="003F03FB">
              <w:t>П</w:t>
            </w:r>
            <w:r w:rsidR="005A7A7A" w:rsidRPr="003F03FB">
              <w:t>о КОФК</w:t>
            </w:r>
          </w:p>
        </w:tc>
        <w:tc>
          <w:tcPr>
            <w:tcW w:w="3736" w:type="pct"/>
            <w:shd w:val="clear" w:color="auto" w:fill="auto"/>
          </w:tcPr>
          <w:p w14:paraId="0B89E8A1" w14:textId="77777777" w:rsidR="005A7A7A" w:rsidRPr="003F03FB" w:rsidRDefault="005A7A7A" w:rsidP="00B36EDB">
            <w:pPr>
              <w:pStyle w:val="ASFKTablenorm"/>
              <w:ind w:left="57" w:right="57"/>
            </w:pPr>
            <w:r w:rsidRPr="003F03FB">
              <w:t xml:space="preserve">Для типа документа </w:t>
            </w:r>
            <w:r>
              <w:t>«</w:t>
            </w:r>
            <w:r w:rsidRPr="003F03FB">
              <w:t>3</w:t>
            </w:r>
            <w:r>
              <w:t>»</w:t>
            </w:r>
            <w:r w:rsidRPr="003F03FB">
              <w:t>:</w:t>
            </w:r>
          </w:p>
          <w:p w14:paraId="44AE130C" w14:textId="77777777" w:rsidR="005A7A7A" w:rsidRPr="003F03FB" w:rsidRDefault="005A7A7A" w:rsidP="00B36EDB">
            <w:pPr>
              <w:pStyle w:val="ASFKTablenorm"/>
              <w:ind w:left="57" w:right="57"/>
            </w:pPr>
            <w:r w:rsidRPr="003F03FB">
              <w:t>Заполняется в соответствии с централизованным справочником ФК.</w:t>
            </w:r>
          </w:p>
          <w:p w14:paraId="651D93CA" w14:textId="77777777" w:rsidR="005A7A7A" w:rsidRPr="003F03FB" w:rsidRDefault="005A7A7A" w:rsidP="00B36EDB">
            <w:pPr>
              <w:pStyle w:val="ASFKTablenorm"/>
              <w:ind w:left="57" w:right="57"/>
            </w:pPr>
            <w:r w:rsidRPr="003F03FB">
              <w:t>При смене типа документа, прежнее значение поля обнулять и огранич</w:t>
            </w:r>
            <w:r w:rsidRPr="005A7A7A">
              <w:t>и</w:t>
            </w:r>
            <w:r w:rsidRPr="003F03FB">
              <w:t>вать или заполнять в соответствии с новым типом документа.</w:t>
            </w:r>
          </w:p>
        </w:tc>
      </w:tr>
      <w:tr w:rsidR="005A7A7A" w:rsidRPr="007B2273" w14:paraId="18707795" w14:textId="77777777" w:rsidTr="00B36EDB">
        <w:tc>
          <w:tcPr>
            <w:tcW w:w="1264" w:type="pct"/>
            <w:shd w:val="clear" w:color="auto" w:fill="auto"/>
          </w:tcPr>
          <w:p w14:paraId="4B88774B" w14:textId="77777777" w:rsidR="005A7A7A" w:rsidRPr="00726330" w:rsidRDefault="005A7A7A" w:rsidP="00B36EDB">
            <w:pPr>
              <w:pStyle w:val="ASFKTablenorm"/>
              <w:ind w:left="57" w:right="57"/>
            </w:pPr>
            <w:r w:rsidRPr="007B2273">
              <w:t>Остаток средств на н</w:t>
            </w:r>
            <w:r w:rsidRPr="00462CBF">
              <w:t>а</w:t>
            </w:r>
            <w:r w:rsidRPr="00726330">
              <w:t>чало года</w:t>
            </w:r>
          </w:p>
        </w:tc>
        <w:tc>
          <w:tcPr>
            <w:tcW w:w="3736" w:type="pct"/>
            <w:shd w:val="clear" w:color="auto" w:fill="auto"/>
          </w:tcPr>
          <w:p w14:paraId="4D556770" w14:textId="77777777" w:rsidR="005A7A7A" w:rsidRPr="007B2273" w:rsidRDefault="005A7A7A" w:rsidP="00B36EDB">
            <w:pPr>
              <w:pStyle w:val="ASFKTablenorm"/>
              <w:ind w:left="57" w:right="57"/>
            </w:pPr>
            <w:r w:rsidRPr="007B2273">
              <w:t xml:space="preserve">Для типа документа </w:t>
            </w:r>
            <w:r>
              <w:t>«</w:t>
            </w:r>
            <w:r w:rsidRPr="007B2273">
              <w:t>1</w:t>
            </w:r>
            <w:r>
              <w:t>»</w:t>
            </w:r>
            <w:r w:rsidRPr="007B2273">
              <w:t>:</w:t>
            </w:r>
          </w:p>
          <w:p w14:paraId="606E22CE" w14:textId="77777777" w:rsidR="005A7A7A" w:rsidRPr="007B2273" w:rsidRDefault="005A7A7A" w:rsidP="00B36EDB">
            <w:pPr>
              <w:pStyle w:val="ASFKTablenorm"/>
              <w:ind w:left="57" w:right="57"/>
            </w:pPr>
            <w:r w:rsidRPr="007B2273">
              <w:t>Поле заполняется вручную.</w:t>
            </w:r>
          </w:p>
          <w:p w14:paraId="7C3A20FC" w14:textId="77777777" w:rsidR="005A7A7A" w:rsidRPr="007B2273" w:rsidRDefault="005A7A7A" w:rsidP="00B36EDB">
            <w:pPr>
              <w:pStyle w:val="ASFKTablenorm"/>
              <w:ind w:left="57" w:right="57"/>
            </w:pPr>
            <w:r w:rsidRPr="007B2273">
              <w:t xml:space="preserve">Для типа документа </w:t>
            </w:r>
            <w:r>
              <w:t>«</w:t>
            </w:r>
            <w:r w:rsidRPr="007B2273">
              <w:t>0</w:t>
            </w:r>
            <w:r>
              <w:t>»</w:t>
            </w:r>
            <w:r w:rsidRPr="007B2273">
              <w:t xml:space="preserve">, </w:t>
            </w:r>
            <w:r>
              <w:t>«</w:t>
            </w:r>
            <w:r w:rsidRPr="007B2273">
              <w:t>2</w:t>
            </w:r>
            <w:r>
              <w:t>»</w:t>
            </w:r>
            <w:r w:rsidRPr="007B2273">
              <w:t xml:space="preserve"> и </w:t>
            </w:r>
            <w:r>
              <w:t>«</w:t>
            </w:r>
            <w:r w:rsidRPr="007B2273">
              <w:t>3</w:t>
            </w:r>
            <w:r>
              <w:t>»</w:t>
            </w:r>
            <w:r w:rsidRPr="007B2273">
              <w:t>:</w:t>
            </w:r>
          </w:p>
          <w:p w14:paraId="5D104FD1" w14:textId="77777777" w:rsidR="005A7A7A" w:rsidRPr="007B2273" w:rsidRDefault="005A7A7A" w:rsidP="00B36EDB">
            <w:pPr>
              <w:pStyle w:val="ASFKTablenorm"/>
              <w:ind w:left="57" w:right="57"/>
            </w:pPr>
            <w:r w:rsidRPr="007B2273">
              <w:t xml:space="preserve">Поле недоступно для заполнения. </w:t>
            </w:r>
          </w:p>
          <w:p w14:paraId="55D2F0E5" w14:textId="77777777" w:rsidR="005A7A7A" w:rsidRPr="00726330" w:rsidRDefault="005A7A7A" w:rsidP="00B36EDB">
            <w:pPr>
              <w:pStyle w:val="ASFKTablenorm"/>
              <w:ind w:left="57" w:right="57"/>
            </w:pPr>
            <w:r w:rsidRPr="007B2273">
              <w:t>При смене типа документа прежнее значение поля обнуляется и огран</w:t>
            </w:r>
            <w:r w:rsidRPr="00726330">
              <w:t>ич</w:t>
            </w:r>
            <w:r w:rsidRPr="005A7A7A">
              <w:t>и</w:t>
            </w:r>
            <w:r w:rsidRPr="00726330">
              <w:t>вается в соответствии с новым типом документа.</w:t>
            </w:r>
          </w:p>
        </w:tc>
      </w:tr>
      <w:tr w:rsidR="005A7A7A" w:rsidRPr="007B2273" w14:paraId="31CC66E0" w14:textId="77777777" w:rsidTr="00B36EDB">
        <w:tc>
          <w:tcPr>
            <w:tcW w:w="1264" w:type="pct"/>
            <w:shd w:val="clear" w:color="auto" w:fill="auto"/>
          </w:tcPr>
          <w:p w14:paraId="2DA8424E" w14:textId="77777777" w:rsidR="005A7A7A" w:rsidRPr="007B2273" w:rsidRDefault="005A7A7A" w:rsidP="00B36EDB">
            <w:pPr>
              <w:pStyle w:val="ASFKTablenorm"/>
              <w:ind w:left="57" w:right="57"/>
            </w:pPr>
            <w:r w:rsidRPr="007B2273">
              <w:t>Ед. изм.</w:t>
            </w:r>
          </w:p>
        </w:tc>
        <w:tc>
          <w:tcPr>
            <w:tcW w:w="3736" w:type="pct"/>
            <w:shd w:val="clear" w:color="auto" w:fill="auto"/>
          </w:tcPr>
          <w:p w14:paraId="2B048680" w14:textId="77777777" w:rsidR="005A7A7A" w:rsidRPr="007B2273" w:rsidRDefault="005A7A7A" w:rsidP="00B36EDB">
            <w:pPr>
              <w:pStyle w:val="ASFKTablenorm"/>
              <w:ind w:left="57" w:right="57"/>
            </w:pPr>
            <w:r w:rsidRPr="007B2273">
              <w:t xml:space="preserve">Для типа документа </w:t>
            </w:r>
            <w:r>
              <w:t>«</w:t>
            </w:r>
            <w:r w:rsidRPr="007B2273">
              <w:t>1</w:t>
            </w:r>
            <w:r>
              <w:t>»</w:t>
            </w:r>
            <w:r w:rsidRPr="007B2273">
              <w:t>:</w:t>
            </w:r>
          </w:p>
          <w:p w14:paraId="67A8A002" w14:textId="77777777" w:rsidR="005A7A7A" w:rsidRPr="007B2273" w:rsidRDefault="005A7A7A" w:rsidP="00B36EDB">
            <w:pPr>
              <w:pStyle w:val="ASFKTablenorm"/>
              <w:ind w:left="57" w:right="57"/>
            </w:pPr>
            <w:r w:rsidRPr="007B2273">
              <w:t xml:space="preserve">Поле заполняется автоматически значением </w:t>
            </w:r>
            <w:r>
              <w:t>«</w:t>
            </w:r>
            <w:r w:rsidRPr="007B2273">
              <w:t>руб</w:t>
            </w:r>
            <w:r>
              <w:t>»</w:t>
            </w:r>
            <w:r w:rsidRPr="007B2273">
              <w:t>.</w:t>
            </w:r>
          </w:p>
          <w:p w14:paraId="4B0F5FD1" w14:textId="77777777" w:rsidR="005A7A7A" w:rsidRPr="007B2273" w:rsidRDefault="005A7A7A" w:rsidP="00B36EDB">
            <w:pPr>
              <w:pStyle w:val="ASFKTablenorm"/>
              <w:ind w:left="57" w:right="57"/>
            </w:pPr>
            <w:r w:rsidRPr="007B2273">
              <w:t xml:space="preserve">Для типа документа </w:t>
            </w:r>
            <w:r>
              <w:t>«</w:t>
            </w:r>
            <w:r w:rsidRPr="007B2273">
              <w:t>0</w:t>
            </w:r>
            <w:r>
              <w:t>»</w:t>
            </w:r>
            <w:r w:rsidRPr="007B2273">
              <w:t xml:space="preserve">, </w:t>
            </w:r>
            <w:r>
              <w:t>«</w:t>
            </w:r>
            <w:r w:rsidRPr="007B2273">
              <w:t>2</w:t>
            </w:r>
            <w:r>
              <w:t>»</w:t>
            </w:r>
            <w:r w:rsidRPr="007B2273">
              <w:t xml:space="preserve"> и </w:t>
            </w:r>
            <w:r>
              <w:t>«</w:t>
            </w:r>
            <w:r w:rsidRPr="007B2273">
              <w:t>3</w:t>
            </w:r>
            <w:r>
              <w:t>»</w:t>
            </w:r>
            <w:r w:rsidRPr="007B2273">
              <w:t>:</w:t>
            </w:r>
          </w:p>
          <w:p w14:paraId="27DBAEC4" w14:textId="77777777" w:rsidR="005A7A7A" w:rsidRPr="00726330" w:rsidRDefault="005A7A7A" w:rsidP="00B36EDB">
            <w:pPr>
              <w:pStyle w:val="ASFKTablenorm"/>
              <w:ind w:left="57" w:right="57"/>
            </w:pPr>
            <w:r w:rsidRPr="007B2273">
              <w:t>Поле не заполняется автоматически и недоступно для заполнения</w:t>
            </w:r>
            <w:r w:rsidRPr="00726330">
              <w:t>.</w:t>
            </w:r>
          </w:p>
        </w:tc>
      </w:tr>
      <w:tr w:rsidR="005A7A7A" w:rsidRPr="007B2273" w14:paraId="1E2A6961" w14:textId="77777777" w:rsidTr="00B36EDB">
        <w:tc>
          <w:tcPr>
            <w:tcW w:w="1264" w:type="pct"/>
            <w:shd w:val="clear" w:color="auto" w:fill="auto"/>
          </w:tcPr>
          <w:p w14:paraId="099378C5" w14:textId="77777777" w:rsidR="005A7A7A" w:rsidRPr="00726330" w:rsidRDefault="005A7A7A" w:rsidP="00B36EDB">
            <w:pPr>
              <w:pStyle w:val="ASFKTablenorm"/>
              <w:ind w:left="57" w:right="57"/>
            </w:pPr>
            <w:r w:rsidRPr="007B2273">
              <w:t>Наименование ин</w:t>
            </w:r>
            <w:r w:rsidRPr="005A7A7A">
              <w:t>о</w:t>
            </w:r>
            <w:r w:rsidRPr="00726330">
              <w:t>странной валюты</w:t>
            </w:r>
          </w:p>
        </w:tc>
        <w:tc>
          <w:tcPr>
            <w:tcW w:w="3736" w:type="pct"/>
            <w:shd w:val="clear" w:color="auto" w:fill="auto"/>
          </w:tcPr>
          <w:p w14:paraId="798CC56D" w14:textId="77777777" w:rsidR="005A7A7A" w:rsidRPr="007B2273" w:rsidRDefault="005A7A7A" w:rsidP="00B36EDB">
            <w:pPr>
              <w:pStyle w:val="ASFKTablenorm"/>
              <w:ind w:left="57" w:right="57"/>
            </w:pPr>
            <w:r w:rsidRPr="007B2273">
              <w:t xml:space="preserve">Для типа документа </w:t>
            </w:r>
            <w:r>
              <w:t>«</w:t>
            </w:r>
            <w:r w:rsidRPr="007B2273">
              <w:t>1</w:t>
            </w:r>
            <w:r>
              <w:t>»</w:t>
            </w:r>
            <w:r w:rsidRPr="007B2273">
              <w:t>:</w:t>
            </w:r>
          </w:p>
          <w:p w14:paraId="287ED8B7" w14:textId="77777777" w:rsidR="005A7A7A" w:rsidRPr="007B2273" w:rsidRDefault="005A7A7A" w:rsidP="00B36EDB">
            <w:pPr>
              <w:pStyle w:val="ASFKTablenorm"/>
              <w:ind w:left="57" w:right="57"/>
            </w:pPr>
            <w:r w:rsidRPr="007B2273">
              <w:t>Значение не заполняется (на ВФ отображается наименование поля как формулировка).</w:t>
            </w:r>
          </w:p>
          <w:p w14:paraId="254CB089" w14:textId="77777777" w:rsidR="005A7A7A" w:rsidRPr="007B2273" w:rsidRDefault="005A7A7A" w:rsidP="00B36EDB">
            <w:pPr>
              <w:pStyle w:val="ASFKTablenorm"/>
              <w:ind w:left="57" w:right="57"/>
            </w:pPr>
            <w:r w:rsidRPr="007B2273">
              <w:t xml:space="preserve">Для типа документа </w:t>
            </w:r>
            <w:r>
              <w:t>«</w:t>
            </w:r>
            <w:r w:rsidRPr="007B2273">
              <w:t>0</w:t>
            </w:r>
            <w:r>
              <w:t>»</w:t>
            </w:r>
            <w:r w:rsidRPr="007B2273">
              <w:t xml:space="preserve">, </w:t>
            </w:r>
            <w:r>
              <w:t>«</w:t>
            </w:r>
            <w:r w:rsidRPr="007B2273">
              <w:t>2</w:t>
            </w:r>
            <w:r>
              <w:t>»</w:t>
            </w:r>
            <w:r w:rsidRPr="007B2273">
              <w:t xml:space="preserve"> и </w:t>
            </w:r>
            <w:r>
              <w:t>«</w:t>
            </w:r>
            <w:r w:rsidRPr="007B2273">
              <w:t>3</w:t>
            </w:r>
            <w:r>
              <w:t>»</w:t>
            </w:r>
            <w:r w:rsidRPr="007B2273">
              <w:t>:</w:t>
            </w:r>
          </w:p>
          <w:p w14:paraId="0A1D3943" w14:textId="77777777" w:rsidR="005A7A7A" w:rsidRPr="00726330" w:rsidRDefault="005A7A7A" w:rsidP="00B36EDB">
            <w:pPr>
              <w:pStyle w:val="ASFKTablenorm"/>
              <w:ind w:left="57" w:right="57"/>
            </w:pPr>
            <w:r>
              <w:t>Поле недоступно для заполнения</w:t>
            </w:r>
            <w:r w:rsidRPr="00726330">
              <w:t>.</w:t>
            </w:r>
          </w:p>
        </w:tc>
      </w:tr>
      <w:tr w:rsidR="006C6EFC" w:rsidRPr="007B2273" w14:paraId="6FB2CE47" w14:textId="77777777" w:rsidTr="00B36EDB">
        <w:tc>
          <w:tcPr>
            <w:tcW w:w="1264" w:type="pct"/>
            <w:shd w:val="clear" w:color="auto" w:fill="auto"/>
          </w:tcPr>
          <w:p w14:paraId="5C195DE4" w14:textId="77777777" w:rsidR="006C6EFC" w:rsidRPr="006C6EFC" w:rsidRDefault="006C6EFC" w:rsidP="00B36EDB">
            <w:pPr>
              <w:pStyle w:val="ASFKTablenorm"/>
              <w:ind w:left="57" w:right="57"/>
            </w:pPr>
            <w:r w:rsidRPr="006C6EFC">
              <w:t>Заказчик</w:t>
            </w:r>
          </w:p>
        </w:tc>
        <w:tc>
          <w:tcPr>
            <w:tcW w:w="3736" w:type="pct"/>
            <w:shd w:val="clear" w:color="auto" w:fill="auto"/>
          </w:tcPr>
          <w:p w14:paraId="5433E1BF" w14:textId="77777777" w:rsidR="006C6EFC" w:rsidRPr="006C6EFC" w:rsidRDefault="006C6EFC" w:rsidP="00B36EDB">
            <w:pPr>
              <w:pStyle w:val="ASFKTablenorm"/>
              <w:ind w:left="57" w:right="57"/>
            </w:pPr>
            <w:r w:rsidRPr="006C6EFC">
              <w:t>Для типа документа «3»</w:t>
            </w:r>
            <w:r w:rsidR="00DB20A4">
              <w:t xml:space="preserve"> – </w:t>
            </w:r>
            <w:r w:rsidRPr="006C6EFC">
              <w:t>поле заполняется вручную.</w:t>
            </w:r>
          </w:p>
          <w:p w14:paraId="65684822" w14:textId="77777777" w:rsidR="006C6EFC" w:rsidRPr="006C6EFC" w:rsidRDefault="006C6EFC" w:rsidP="00B36EDB">
            <w:pPr>
              <w:pStyle w:val="ASFKTablenorm"/>
              <w:ind w:left="57" w:right="57"/>
            </w:pPr>
            <w:r w:rsidRPr="006C6EFC">
              <w:lastRenderedPageBreak/>
              <w:t>Для типа документа с кодом «0», «1» и «2»</w:t>
            </w:r>
            <w:r w:rsidR="00DB20A4">
              <w:t xml:space="preserve"> – </w:t>
            </w:r>
            <w:r w:rsidRPr="006C6EFC">
              <w:t xml:space="preserve">поле недоступно для заполнения. </w:t>
            </w:r>
          </w:p>
          <w:p w14:paraId="6CA421D5" w14:textId="77777777" w:rsidR="006C6EFC" w:rsidRPr="006C6EFC" w:rsidRDefault="006C6EFC" w:rsidP="00B36EDB">
            <w:pPr>
              <w:pStyle w:val="ASFKTablenorm"/>
              <w:ind w:left="57" w:right="57"/>
            </w:pPr>
            <w:r w:rsidRPr="006C6EFC">
              <w:t>При смене типа документа, прежнее значение поля обнуляется и ограничивается в соответствии с новым типом документа.</w:t>
            </w:r>
          </w:p>
        </w:tc>
      </w:tr>
      <w:tr w:rsidR="005A7A7A" w:rsidRPr="007B2273" w14:paraId="47DE0FE5" w14:textId="77777777" w:rsidTr="00B36EDB">
        <w:tc>
          <w:tcPr>
            <w:tcW w:w="1264" w:type="pct"/>
            <w:shd w:val="clear" w:color="auto" w:fill="auto"/>
          </w:tcPr>
          <w:p w14:paraId="39A07B32" w14:textId="77777777" w:rsidR="005A7A7A" w:rsidRPr="0097641D" w:rsidRDefault="005A7A7A" w:rsidP="00B36EDB">
            <w:pPr>
              <w:pStyle w:val="ASFKTablenorm"/>
              <w:ind w:left="57" w:right="57"/>
            </w:pPr>
            <w:r w:rsidRPr="006C6EFC">
              <w:lastRenderedPageBreak/>
              <w:t>Лицевой счет заказчика</w:t>
            </w:r>
          </w:p>
        </w:tc>
        <w:tc>
          <w:tcPr>
            <w:tcW w:w="3736" w:type="pct"/>
            <w:shd w:val="clear" w:color="auto" w:fill="auto"/>
          </w:tcPr>
          <w:p w14:paraId="5CA2FB50" w14:textId="77777777" w:rsidR="005A7A7A" w:rsidRPr="003F03FB" w:rsidRDefault="005A7A7A" w:rsidP="00B36EDB">
            <w:pPr>
              <w:pStyle w:val="ASFKTablenorm"/>
              <w:ind w:left="57" w:right="57"/>
            </w:pPr>
            <w:r w:rsidRPr="003F03FB">
              <w:t xml:space="preserve">Для типа документа </w:t>
            </w:r>
            <w:r>
              <w:t>«</w:t>
            </w:r>
            <w:r w:rsidRPr="003F03FB">
              <w:t>3</w:t>
            </w:r>
            <w:r>
              <w:t>»</w:t>
            </w:r>
            <w:r w:rsidRPr="003F03FB">
              <w:t xml:space="preserve"> (показатель </w:t>
            </w:r>
            <w:r>
              <w:t>«</w:t>
            </w:r>
            <w:r w:rsidRPr="003F03FB">
              <w:t>СМТ_АВ</w:t>
            </w:r>
            <w:r>
              <w:t>»</w:t>
            </w:r>
            <w:r w:rsidRPr="003F03FB">
              <w:t>):</w:t>
            </w:r>
          </w:p>
          <w:p w14:paraId="73901735" w14:textId="77777777" w:rsidR="005A7A7A" w:rsidRPr="003F03FB" w:rsidRDefault="005A7A7A" w:rsidP="00B36EDB">
            <w:pPr>
              <w:pStyle w:val="ASFKTablenorm"/>
              <w:ind w:left="57" w:right="57"/>
            </w:pPr>
            <w:r w:rsidRPr="003F03FB">
              <w:t>Указывается номер лицевого счета организации, согласовавшей документ.</w:t>
            </w:r>
          </w:p>
          <w:p w14:paraId="79D742B6" w14:textId="77777777" w:rsidR="005A7A7A" w:rsidRDefault="005A7A7A" w:rsidP="00B36EDB">
            <w:pPr>
              <w:pStyle w:val="ASFKTablenorm"/>
              <w:ind w:left="57" w:right="57"/>
            </w:pPr>
            <w:r w:rsidRPr="003F03FB">
              <w:t>Обязательно для заполнения ЮЛ с авансовыми платежами и</w:t>
            </w:r>
            <w:r>
              <w:t xml:space="preserve"> </w:t>
            </w:r>
            <w:r w:rsidRPr="003F03FB">
              <w:t>ЮЛ с целев</w:t>
            </w:r>
            <w:r w:rsidRPr="005A7A7A">
              <w:t>ы</w:t>
            </w:r>
            <w:r w:rsidRPr="003F03FB">
              <w:t>ми субсидиями.</w:t>
            </w:r>
          </w:p>
          <w:p w14:paraId="52274710" w14:textId="77777777" w:rsidR="005A7A7A" w:rsidRPr="0097641D" w:rsidRDefault="005A7A7A" w:rsidP="00B36EDB">
            <w:pPr>
              <w:pStyle w:val="ASFKTablenorm"/>
              <w:ind w:left="57" w:right="57"/>
            </w:pPr>
            <w:r w:rsidRPr="003F03FB">
              <w:t>При смене типа документа, прежнее значение поля обнулять и огранич</w:t>
            </w:r>
            <w:r w:rsidRPr="005A7A7A">
              <w:t>и</w:t>
            </w:r>
            <w:r w:rsidRPr="003F03FB">
              <w:t>вать или заполнять в соответствии с новым типом документа.</w:t>
            </w:r>
          </w:p>
        </w:tc>
      </w:tr>
      <w:tr w:rsidR="005A7A7A" w:rsidRPr="007B2273" w14:paraId="53660EB2" w14:textId="77777777" w:rsidTr="00B36EDB">
        <w:tc>
          <w:tcPr>
            <w:tcW w:w="1264" w:type="pct"/>
            <w:shd w:val="clear" w:color="auto" w:fill="auto"/>
          </w:tcPr>
          <w:p w14:paraId="2D14B14A" w14:textId="77777777" w:rsidR="005A7A7A" w:rsidRPr="006C6EFC" w:rsidRDefault="005A7A7A" w:rsidP="00B36EDB">
            <w:pPr>
              <w:pStyle w:val="ASFKTablenorm"/>
              <w:ind w:left="57" w:right="57"/>
            </w:pPr>
            <w:r w:rsidRPr="006C6EFC">
              <w:t>Наименование целевых средств</w:t>
            </w:r>
          </w:p>
        </w:tc>
        <w:tc>
          <w:tcPr>
            <w:tcW w:w="3736" w:type="pct"/>
            <w:shd w:val="clear" w:color="auto" w:fill="auto"/>
          </w:tcPr>
          <w:p w14:paraId="0DE22958" w14:textId="77777777" w:rsidR="005A7A7A" w:rsidRPr="006C6EFC" w:rsidRDefault="005A7A7A" w:rsidP="00B36EDB">
            <w:pPr>
              <w:pStyle w:val="ASFKTablenorm"/>
              <w:ind w:left="57" w:right="57"/>
            </w:pPr>
            <w:r w:rsidRPr="006C6EFC">
              <w:t>Для типа документа «3»:</w:t>
            </w:r>
          </w:p>
          <w:p w14:paraId="3858D70E" w14:textId="77777777" w:rsidR="005A7A7A" w:rsidRPr="006C6EFC" w:rsidRDefault="005A7A7A" w:rsidP="00B36EDB">
            <w:pPr>
              <w:pStyle w:val="ASFKTablenorm"/>
              <w:ind w:left="57" w:right="57"/>
            </w:pPr>
            <w:r w:rsidRPr="006C6EFC">
              <w:t>НУБП: Поле</w:t>
            </w:r>
            <w:r>
              <w:t xml:space="preserve"> заполняется автоматически и не</w:t>
            </w:r>
            <w:r w:rsidRPr="006C6EFC">
              <w:t>доступно для заполнения вручную на основании значения поля «Код целевых средств» соответств</w:t>
            </w:r>
            <w:r w:rsidRPr="005A7A7A">
              <w:t>у</w:t>
            </w:r>
            <w:r w:rsidRPr="006C6EFC">
              <w:t>ющим значением:</w:t>
            </w:r>
          </w:p>
          <w:p w14:paraId="433F15DE" w14:textId="77777777" w:rsidR="005A7A7A" w:rsidRPr="006C6EFC" w:rsidRDefault="005A7A7A" w:rsidP="002410E2">
            <w:pPr>
              <w:pStyle w:val="ASFKTableListMark"/>
            </w:pPr>
            <w:r w:rsidRPr="006C6EFC">
              <w:t>если «Код целевых средств» = 01, то поле «Наименование целевых средств» заполнять = «средства авансового платежа»;</w:t>
            </w:r>
          </w:p>
          <w:p w14:paraId="6636C10F" w14:textId="77777777" w:rsidR="005A7A7A" w:rsidRPr="006C6EFC" w:rsidRDefault="005A7A7A" w:rsidP="002410E2">
            <w:pPr>
              <w:pStyle w:val="ASFKTableListMark"/>
            </w:pPr>
            <w:r w:rsidRPr="006C6EFC">
              <w:t>если «Код целевых средств» = 03, то поле «Наименование целевых средств» заполнять = «на осуществление расчетов в ходе исполнения государственного контракта (контракта, договора)»;</w:t>
            </w:r>
          </w:p>
          <w:p w14:paraId="5D994D5D" w14:textId="77777777" w:rsidR="005A7A7A" w:rsidRPr="006C6EFC" w:rsidRDefault="005A7A7A" w:rsidP="002410E2">
            <w:pPr>
              <w:pStyle w:val="ASFKTableListMark"/>
            </w:pPr>
            <w:r w:rsidRPr="006C6EFC">
              <w:t>если «Код целевых средств» = 04, то поле «Наименование целевых средств» заполнять = «средства финансово-хозяйственной деятельн</w:t>
            </w:r>
            <w:r w:rsidRPr="005A7A7A">
              <w:t>о</w:t>
            </w:r>
            <w:r w:rsidRPr="006C6EFC">
              <w:t>сти»;</w:t>
            </w:r>
          </w:p>
          <w:p w14:paraId="5D39DEB9" w14:textId="77777777" w:rsidR="005A7A7A" w:rsidRPr="006C6EFC" w:rsidRDefault="005A7A7A" w:rsidP="002410E2">
            <w:pPr>
              <w:pStyle w:val="ASFKTableListMark"/>
            </w:pPr>
            <w:r w:rsidRPr="006C6EFC">
              <w:t>если «Код целевых средств» = 02, то поле «Наименование целевых средств»</w:t>
            </w:r>
            <w:r>
              <w:t xml:space="preserve"> </w:t>
            </w:r>
            <w:r w:rsidRPr="006C6EFC">
              <w:t>заполняется вручную одним из значений: субсидия (или бю</w:t>
            </w:r>
            <w:r w:rsidRPr="005A7A7A">
              <w:t>д</w:t>
            </w:r>
            <w:r w:rsidRPr="006C6EFC">
              <w:t>жетная инвестиция, или взнос (вклад)).</w:t>
            </w:r>
          </w:p>
          <w:p w14:paraId="1022354E" w14:textId="77777777" w:rsidR="005A7A7A" w:rsidRDefault="005A7A7A" w:rsidP="00B36EDB">
            <w:pPr>
              <w:pStyle w:val="ASFKTablenorm"/>
              <w:ind w:left="57" w:right="57"/>
            </w:pPr>
            <w:r w:rsidRPr="006C6EFC">
              <w:t>Для типа документа с кодом «0», «1» и «2»</w:t>
            </w:r>
            <w:r>
              <w:t xml:space="preserve">: </w:t>
            </w:r>
          </w:p>
          <w:p w14:paraId="0B639980" w14:textId="77777777" w:rsidR="005A7A7A" w:rsidRPr="006C6EFC" w:rsidRDefault="005A7A7A" w:rsidP="00B36EDB">
            <w:pPr>
              <w:pStyle w:val="ASFKTablenorm"/>
              <w:ind w:left="57" w:right="57"/>
            </w:pPr>
            <w:r>
              <w:t>П</w:t>
            </w:r>
            <w:r w:rsidRPr="006C6EFC">
              <w:t>оле недоступно для запо</w:t>
            </w:r>
            <w:r w:rsidRPr="005A7A7A">
              <w:t>л</w:t>
            </w:r>
            <w:r w:rsidRPr="006C6EFC">
              <w:t xml:space="preserve">нения. </w:t>
            </w:r>
          </w:p>
          <w:p w14:paraId="070484C4" w14:textId="77777777" w:rsidR="005A7A7A" w:rsidRPr="006C6EFC" w:rsidRDefault="005A7A7A" w:rsidP="00B36EDB">
            <w:pPr>
              <w:pStyle w:val="ASFKTablenorm"/>
              <w:ind w:left="57" w:right="57"/>
            </w:pPr>
            <w:r w:rsidRPr="006C6EFC">
              <w:t>При смене типа документа, прежнее значение поля обнуляется и огранич</w:t>
            </w:r>
            <w:r w:rsidRPr="005A7A7A">
              <w:t>и</w:t>
            </w:r>
            <w:r w:rsidRPr="006C6EFC">
              <w:t>вается в соответствии с новым типом документа.</w:t>
            </w:r>
          </w:p>
        </w:tc>
      </w:tr>
      <w:tr w:rsidR="009E452B" w:rsidRPr="007B2273" w14:paraId="41EBB274" w14:textId="77777777" w:rsidTr="00B36EDB">
        <w:tc>
          <w:tcPr>
            <w:tcW w:w="1264" w:type="pct"/>
            <w:shd w:val="clear" w:color="auto" w:fill="auto"/>
          </w:tcPr>
          <w:p w14:paraId="0D4EA50C" w14:textId="77777777" w:rsidR="009E452B" w:rsidRPr="006C6EFC" w:rsidRDefault="009E452B" w:rsidP="00B36EDB">
            <w:pPr>
              <w:pStyle w:val="ASFKTablenorm"/>
              <w:ind w:left="57" w:right="57"/>
            </w:pPr>
            <w:r w:rsidRPr="006C6EFC">
              <w:t>Код целевых средств</w:t>
            </w:r>
          </w:p>
        </w:tc>
        <w:tc>
          <w:tcPr>
            <w:tcW w:w="3736" w:type="pct"/>
            <w:shd w:val="clear" w:color="auto" w:fill="auto"/>
          </w:tcPr>
          <w:p w14:paraId="1D1E83CB" w14:textId="77777777" w:rsidR="009E452B" w:rsidRPr="006C6EFC" w:rsidRDefault="009E452B" w:rsidP="00B36EDB">
            <w:pPr>
              <w:pStyle w:val="ASFKTablenorm"/>
              <w:ind w:left="57" w:right="57"/>
            </w:pPr>
            <w:r w:rsidRPr="006C6EFC">
              <w:t>Для типа документа «3»:</w:t>
            </w:r>
          </w:p>
          <w:p w14:paraId="36B2D2B2" w14:textId="77777777" w:rsidR="009E452B" w:rsidRPr="006C6EFC" w:rsidRDefault="009E452B" w:rsidP="00B36EDB">
            <w:pPr>
              <w:pStyle w:val="ASFKTablenorm"/>
              <w:ind w:left="57" w:right="57"/>
            </w:pPr>
            <w:r w:rsidRPr="006C6EFC">
              <w:t>НУБП: Допустимые значения (список значений для выбора, поле нед</w:t>
            </w:r>
            <w:r w:rsidRPr="009E452B">
              <w:t>о</w:t>
            </w:r>
            <w:r w:rsidRPr="006C6EFC">
              <w:t>ступно для заполнения вручную): 01, 02, 03, 04.</w:t>
            </w:r>
          </w:p>
          <w:p w14:paraId="0549C93D" w14:textId="77777777" w:rsidR="009E452B" w:rsidRPr="006C6EFC" w:rsidRDefault="009E452B" w:rsidP="00B36EDB">
            <w:pPr>
              <w:pStyle w:val="ASFKTablenorm"/>
              <w:ind w:left="57" w:right="57"/>
            </w:pPr>
            <w:r w:rsidRPr="006C6EFC">
              <w:t xml:space="preserve">Для типа документа с кодом «0», «1» и «2»: </w:t>
            </w:r>
          </w:p>
          <w:p w14:paraId="7AB9E314" w14:textId="77777777" w:rsidR="009E452B" w:rsidRPr="006C6EFC" w:rsidRDefault="009E452B" w:rsidP="00B36EDB">
            <w:pPr>
              <w:pStyle w:val="ASFKTablenorm"/>
              <w:ind w:left="57" w:right="57"/>
            </w:pPr>
            <w:r w:rsidRPr="006C6EFC">
              <w:t xml:space="preserve">Поле недоступно для заполнения. </w:t>
            </w:r>
          </w:p>
          <w:p w14:paraId="48495FC4" w14:textId="77777777" w:rsidR="009E452B" w:rsidRPr="006C6EFC" w:rsidRDefault="009E452B" w:rsidP="00B36EDB">
            <w:pPr>
              <w:pStyle w:val="ASFKTablenorm"/>
              <w:ind w:left="57" w:right="57"/>
            </w:pPr>
            <w:r w:rsidRPr="006C6EFC">
              <w:t>При смене типа документа прежнее значение поля обнуляется и огранич</w:t>
            </w:r>
            <w:r w:rsidRPr="009E452B">
              <w:t>и</w:t>
            </w:r>
            <w:r w:rsidRPr="006C6EFC">
              <w:t>вается в соответствии с новым типом документа.</w:t>
            </w:r>
          </w:p>
        </w:tc>
      </w:tr>
      <w:tr w:rsidR="009E452B" w:rsidRPr="007B2273" w14:paraId="6A09C22A" w14:textId="77777777" w:rsidTr="00B36EDB">
        <w:tc>
          <w:tcPr>
            <w:tcW w:w="1264" w:type="pct"/>
            <w:shd w:val="clear" w:color="auto" w:fill="auto"/>
          </w:tcPr>
          <w:p w14:paraId="0A29D43A" w14:textId="77777777" w:rsidR="009E452B" w:rsidRPr="006C6EFC" w:rsidRDefault="009E452B" w:rsidP="00B36EDB">
            <w:pPr>
              <w:pStyle w:val="ASFKTablenorm"/>
              <w:ind w:left="57" w:right="57"/>
            </w:pPr>
            <w:r w:rsidRPr="006C6EFC">
              <w:t>НПА</w:t>
            </w:r>
          </w:p>
        </w:tc>
        <w:tc>
          <w:tcPr>
            <w:tcW w:w="3736" w:type="pct"/>
            <w:shd w:val="clear" w:color="auto" w:fill="auto"/>
          </w:tcPr>
          <w:p w14:paraId="01BF5E83" w14:textId="77777777" w:rsidR="009E452B" w:rsidRPr="006C6EFC" w:rsidRDefault="009E452B" w:rsidP="00B36EDB">
            <w:pPr>
              <w:pStyle w:val="ASFKTablenorm"/>
              <w:ind w:left="57" w:right="57"/>
            </w:pPr>
            <w:r w:rsidRPr="006C6EFC">
              <w:t>Для типа документа «3»: поле заполняется вручную.</w:t>
            </w:r>
          </w:p>
          <w:p w14:paraId="259965DD" w14:textId="77777777" w:rsidR="009E452B" w:rsidRPr="006C6EFC" w:rsidRDefault="009E452B" w:rsidP="00B36EDB">
            <w:pPr>
              <w:pStyle w:val="ASFKTablenorm"/>
              <w:ind w:left="57" w:right="57"/>
            </w:pPr>
            <w:r w:rsidRPr="006C6EFC">
              <w:t>Для типа документа с кодом «0», «1» и «2»</w:t>
            </w:r>
            <w:r>
              <w:t xml:space="preserve"> – </w:t>
            </w:r>
            <w:r w:rsidRPr="006C6EFC">
              <w:t>поле недоступно для заполн</w:t>
            </w:r>
            <w:r w:rsidRPr="009E452B">
              <w:t>е</w:t>
            </w:r>
            <w:r w:rsidRPr="006C6EFC">
              <w:t xml:space="preserve">ния. </w:t>
            </w:r>
          </w:p>
          <w:p w14:paraId="08E59174" w14:textId="77777777" w:rsidR="009E452B" w:rsidRPr="006C6EFC" w:rsidRDefault="009E452B" w:rsidP="00B36EDB">
            <w:pPr>
              <w:pStyle w:val="ASFKTablenorm"/>
              <w:ind w:left="57" w:right="57"/>
            </w:pPr>
            <w:r w:rsidRPr="006C6EFC">
              <w:t>При смене типа документа прежнее значение поля обнуляется и огранич</w:t>
            </w:r>
            <w:r w:rsidRPr="009E452B">
              <w:t>и</w:t>
            </w:r>
            <w:r w:rsidRPr="006C6EFC">
              <w:t>вается в соответствии с новым типом документа.</w:t>
            </w:r>
          </w:p>
        </w:tc>
      </w:tr>
      <w:tr w:rsidR="009E452B" w:rsidRPr="007B2273" w14:paraId="664FA639" w14:textId="77777777" w:rsidTr="00B36EDB">
        <w:tc>
          <w:tcPr>
            <w:tcW w:w="1264" w:type="pct"/>
            <w:shd w:val="clear" w:color="auto" w:fill="auto"/>
          </w:tcPr>
          <w:p w14:paraId="136AB9D9" w14:textId="77777777" w:rsidR="009E452B" w:rsidRPr="006C6EFC" w:rsidRDefault="009E452B" w:rsidP="00B36EDB">
            <w:pPr>
              <w:pStyle w:val="ASFKTablenorm"/>
              <w:ind w:left="57" w:right="57"/>
            </w:pPr>
            <w:r w:rsidRPr="006C6EFC">
              <w:t>Номер НПА</w:t>
            </w:r>
          </w:p>
        </w:tc>
        <w:tc>
          <w:tcPr>
            <w:tcW w:w="3736" w:type="pct"/>
            <w:shd w:val="clear" w:color="auto" w:fill="auto"/>
          </w:tcPr>
          <w:p w14:paraId="00688597" w14:textId="77777777" w:rsidR="009E452B" w:rsidRPr="006C6EFC" w:rsidRDefault="009E452B" w:rsidP="00B36EDB">
            <w:pPr>
              <w:pStyle w:val="ASFKTablenorm"/>
              <w:ind w:left="57" w:right="57"/>
            </w:pPr>
            <w:r w:rsidRPr="006C6EFC">
              <w:t>Для типа документа «3»: поле заполняется вручную.</w:t>
            </w:r>
          </w:p>
          <w:p w14:paraId="44D99778" w14:textId="77777777" w:rsidR="009E452B" w:rsidRPr="006C6EFC" w:rsidRDefault="009E452B" w:rsidP="00B36EDB">
            <w:pPr>
              <w:pStyle w:val="ASFKTablenorm"/>
              <w:ind w:left="57" w:right="57"/>
            </w:pPr>
            <w:r w:rsidRPr="006C6EFC">
              <w:t>Для типа документа с кодом «0», «1» и «2»</w:t>
            </w:r>
            <w:r>
              <w:t xml:space="preserve"> – </w:t>
            </w:r>
            <w:r w:rsidRPr="006C6EFC">
              <w:t>поле недоступно для заполн</w:t>
            </w:r>
            <w:r w:rsidRPr="009E452B">
              <w:t>е</w:t>
            </w:r>
            <w:r w:rsidRPr="006C6EFC">
              <w:t xml:space="preserve">ния. </w:t>
            </w:r>
          </w:p>
          <w:p w14:paraId="6A94B77A" w14:textId="77777777" w:rsidR="009E452B" w:rsidRPr="006C6EFC" w:rsidRDefault="009E452B" w:rsidP="00B36EDB">
            <w:pPr>
              <w:pStyle w:val="ASFKTablenorm"/>
              <w:ind w:left="57" w:right="57"/>
            </w:pPr>
            <w:r w:rsidRPr="006C6EFC">
              <w:t>При смене типа документа прежнее значение поля обнуляется и огранич</w:t>
            </w:r>
            <w:r w:rsidRPr="009E452B">
              <w:t>и</w:t>
            </w:r>
            <w:r w:rsidRPr="006C6EFC">
              <w:t>вается в соответствии с новым типом документа.</w:t>
            </w:r>
          </w:p>
        </w:tc>
      </w:tr>
      <w:tr w:rsidR="009E452B" w:rsidRPr="007B2273" w14:paraId="7FAE2FA3" w14:textId="77777777" w:rsidTr="00B36EDB">
        <w:tc>
          <w:tcPr>
            <w:tcW w:w="1264" w:type="pct"/>
            <w:shd w:val="clear" w:color="auto" w:fill="auto"/>
          </w:tcPr>
          <w:p w14:paraId="18A8CFEC" w14:textId="77777777" w:rsidR="009E452B" w:rsidRPr="006C6EFC" w:rsidRDefault="009E452B" w:rsidP="00B36EDB">
            <w:pPr>
              <w:pStyle w:val="ASFKTablenorm"/>
              <w:ind w:left="57" w:right="57"/>
            </w:pPr>
            <w:r w:rsidRPr="006C6EFC">
              <w:lastRenderedPageBreak/>
              <w:t>Дата НПА</w:t>
            </w:r>
          </w:p>
        </w:tc>
        <w:tc>
          <w:tcPr>
            <w:tcW w:w="3736" w:type="pct"/>
            <w:shd w:val="clear" w:color="auto" w:fill="auto"/>
          </w:tcPr>
          <w:p w14:paraId="1F3D43D6" w14:textId="77777777" w:rsidR="009E452B" w:rsidRPr="006C6EFC" w:rsidRDefault="009E452B" w:rsidP="00B36EDB">
            <w:pPr>
              <w:pStyle w:val="ASFKTablenorm"/>
              <w:ind w:left="57" w:right="57"/>
            </w:pPr>
            <w:r w:rsidRPr="006C6EFC">
              <w:t>Для типа документа «3»: поле заполняется вручную.</w:t>
            </w:r>
          </w:p>
          <w:p w14:paraId="0C603DF0" w14:textId="77777777" w:rsidR="009E452B" w:rsidRPr="006C6EFC" w:rsidRDefault="009E452B" w:rsidP="00B36EDB">
            <w:pPr>
              <w:pStyle w:val="ASFKTablenorm"/>
              <w:ind w:left="57" w:right="57"/>
            </w:pPr>
            <w:r w:rsidRPr="006C6EFC">
              <w:t>Для типа документа с кодом «0», «1» и «2»</w:t>
            </w:r>
            <w:r>
              <w:t xml:space="preserve"> – </w:t>
            </w:r>
            <w:r w:rsidRPr="006C6EFC">
              <w:t>поле недоступно для заполн</w:t>
            </w:r>
            <w:r w:rsidRPr="009E452B">
              <w:t>е</w:t>
            </w:r>
            <w:r w:rsidRPr="006C6EFC">
              <w:t xml:space="preserve">ния. </w:t>
            </w:r>
          </w:p>
          <w:p w14:paraId="6334E7D1" w14:textId="77777777" w:rsidR="009E452B" w:rsidRPr="006C6EFC" w:rsidRDefault="009E452B" w:rsidP="00B36EDB">
            <w:pPr>
              <w:pStyle w:val="ASFKTablenorm"/>
              <w:ind w:left="57" w:right="57"/>
            </w:pPr>
            <w:r w:rsidRPr="006C6EFC">
              <w:t>При смене типа документа прежнее значение поля обнуляется и огранич</w:t>
            </w:r>
            <w:r w:rsidRPr="009E452B">
              <w:t>и</w:t>
            </w:r>
            <w:r w:rsidRPr="006C6EFC">
              <w:t>вается в соответствии с новым типом документа.</w:t>
            </w:r>
          </w:p>
        </w:tc>
      </w:tr>
      <w:tr w:rsidR="005A7A7A" w:rsidRPr="007B2273" w14:paraId="3C527D66" w14:textId="77777777" w:rsidTr="00B36EDB">
        <w:tc>
          <w:tcPr>
            <w:tcW w:w="1264" w:type="pct"/>
            <w:shd w:val="clear" w:color="auto" w:fill="auto"/>
          </w:tcPr>
          <w:p w14:paraId="586683F0" w14:textId="77777777" w:rsidR="005A7A7A" w:rsidRPr="0097641D" w:rsidRDefault="005A7A7A" w:rsidP="00B36EDB">
            <w:pPr>
              <w:pStyle w:val="ASFKTablenorm"/>
              <w:ind w:left="57" w:right="57"/>
            </w:pPr>
            <w:r w:rsidRPr="0097641D">
              <w:t xml:space="preserve">Иден. </w:t>
            </w:r>
            <w:r w:rsidR="005A4454" w:rsidRPr="0097641D">
              <w:t>К</w:t>
            </w:r>
            <w:r w:rsidRPr="0097641D">
              <w:t>од ГК</w:t>
            </w:r>
          </w:p>
        </w:tc>
        <w:tc>
          <w:tcPr>
            <w:tcW w:w="3736" w:type="pct"/>
            <w:shd w:val="clear" w:color="auto" w:fill="auto"/>
          </w:tcPr>
          <w:p w14:paraId="6FE0749D" w14:textId="77777777" w:rsidR="005A7A7A" w:rsidRPr="003F03FB" w:rsidRDefault="005A7A7A" w:rsidP="00B36EDB">
            <w:pPr>
              <w:pStyle w:val="ASFKTablenorm"/>
              <w:ind w:left="57" w:right="57"/>
            </w:pPr>
            <w:r w:rsidRPr="003F03FB">
              <w:t xml:space="preserve">Для типа документа </w:t>
            </w:r>
            <w:r>
              <w:t>«</w:t>
            </w:r>
            <w:r w:rsidRPr="003F03FB">
              <w:t>3</w:t>
            </w:r>
            <w:r>
              <w:t>»</w:t>
            </w:r>
            <w:r w:rsidRPr="003F03FB">
              <w:t xml:space="preserve"> (показатель </w:t>
            </w:r>
            <w:r>
              <w:t>«</w:t>
            </w:r>
            <w:r w:rsidRPr="003F03FB">
              <w:t>СМТ_АВ</w:t>
            </w:r>
            <w:r>
              <w:t>»</w:t>
            </w:r>
            <w:r w:rsidRPr="003F03FB">
              <w:t>):</w:t>
            </w:r>
          </w:p>
          <w:p w14:paraId="10E6907E" w14:textId="77777777" w:rsidR="005A7A7A" w:rsidRPr="003F03FB" w:rsidRDefault="005A7A7A" w:rsidP="00B36EDB">
            <w:pPr>
              <w:pStyle w:val="ASFKTablenorm"/>
              <w:ind w:left="57" w:right="57"/>
            </w:pPr>
            <w:r w:rsidRPr="003F03FB">
              <w:t>Идентификационный код ГК</w:t>
            </w:r>
            <w:r>
              <w:t>.</w:t>
            </w:r>
          </w:p>
          <w:p w14:paraId="7841E326" w14:textId="77777777" w:rsidR="005A7A7A" w:rsidRPr="003F03FB" w:rsidRDefault="005A7A7A" w:rsidP="00B36EDB">
            <w:pPr>
              <w:pStyle w:val="ASFKTablenorm"/>
              <w:ind w:left="57" w:right="57"/>
            </w:pPr>
            <w:r w:rsidRPr="003F03FB">
              <w:t>Указывается идентификационный код государственного контракта в случае санкционирования расходов по государственному контракту или договору. Обязательно для заполнения только ЮЛ с авансовыми платежами, испол</w:t>
            </w:r>
            <w:r w:rsidRPr="005A7A7A">
              <w:t>ь</w:t>
            </w:r>
            <w:r w:rsidRPr="003F03FB">
              <w:t>зующими Сведения ЦС (на л/с открыт показатель СМТ_АВ).</w:t>
            </w:r>
          </w:p>
          <w:p w14:paraId="12B41D8C" w14:textId="77777777" w:rsidR="005A7A7A" w:rsidRPr="003F03FB" w:rsidRDefault="005A7A7A" w:rsidP="00B36EDB">
            <w:pPr>
              <w:pStyle w:val="ASFKTablenorm"/>
              <w:ind w:left="57" w:right="57"/>
            </w:pPr>
            <w:r w:rsidRPr="003F03FB">
              <w:t xml:space="preserve">Для типа документа </w:t>
            </w:r>
            <w:r>
              <w:t>«</w:t>
            </w:r>
            <w:r w:rsidRPr="003F03FB">
              <w:t>0</w:t>
            </w:r>
            <w:r>
              <w:t>»</w:t>
            </w:r>
            <w:r w:rsidRPr="003F03FB">
              <w:t xml:space="preserve">, </w:t>
            </w:r>
            <w:r>
              <w:t>«</w:t>
            </w:r>
            <w:r w:rsidRPr="003F03FB">
              <w:t>2</w:t>
            </w:r>
            <w:r>
              <w:t>»</w:t>
            </w:r>
            <w:r w:rsidRPr="003F03FB">
              <w:t xml:space="preserve"> и </w:t>
            </w:r>
            <w:r>
              <w:t>«</w:t>
            </w:r>
            <w:r w:rsidRPr="003F03FB">
              <w:t>1</w:t>
            </w:r>
            <w:r>
              <w:t>»</w:t>
            </w:r>
            <w:r w:rsidRPr="003F03FB">
              <w:t>:</w:t>
            </w:r>
          </w:p>
          <w:p w14:paraId="22DE3756" w14:textId="77777777" w:rsidR="005A7A7A" w:rsidRDefault="005A7A7A" w:rsidP="00B36EDB">
            <w:pPr>
              <w:pStyle w:val="ASFKTablenorm"/>
              <w:ind w:left="57" w:right="57"/>
            </w:pPr>
            <w:r>
              <w:t>Поле недоступно для заполнения</w:t>
            </w:r>
            <w:r w:rsidRPr="003F03FB">
              <w:t>.</w:t>
            </w:r>
          </w:p>
          <w:p w14:paraId="41FDAFEA" w14:textId="77777777" w:rsidR="005A7A7A" w:rsidRPr="0097641D" w:rsidRDefault="005A7A7A" w:rsidP="00B36EDB">
            <w:pPr>
              <w:pStyle w:val="ASFKTablenorm"/>
              <w:ind w:left="57" w:right="57"/>
            </w:pPr>
            <w:r w:rsidRPr="003F03FB">
              <w:t>При смене типа документа, прежнее значение поля обнулять и огранич</w:t>
            </w:r>
            <w:r w:rsidRPr="005A7A7A">
              <w:t>и</w:t>
            </w:r>
            <w:r w:rsidRPr="003F03FB">
              <w:t>вать или заполнять в соответствии с новым типом документа.</w:t>
            </w:r>
          </w:p>
        </w:tc>
      </w:tr>
      <w:tr w:rsidR="005A7A7A" w:rsidRPr="007B2273" w14:paraId="6D5E9F1C" w14:textId="77777777" w:rsidTr="00B36EDB">
        <w:tc>
          <w:tcPr>
            <w:tcW w:w="1264" w:type="pct"/>
            <w:shd w:val="clear" w:color="auto" w:fill="auto"/>
          </w:tcPr>
          <w:p w14:paraId="43A18048" w14:textId="77777777" w:rsidR="005A7A7A" w:rsidRPr="0097641D" w:rsidRDefault="005A7A7A" w:rsidP="00B36EDB">
            <w:pPr>
              <w:pStyle w:val="ASFKTablenorm"/>
              <w:ind w:left="57" w:right="57"/>
            </w:pPr>
            <w:r w:rsidRPr="0097641D">
              <w:t>Номер ГК</w:t>
            </w:r>
          </w:p>
        </w:tc>
        <w:tc>
          <w:tcPr>
            <w:tcW w:w="3736" w:type="pct"/>
            <w:shd w:val="clear" w:color="auto" w:fill="auto"/>
          </w:tcPr>
          <w:p w14:paraId="25C315E9" w14:textId="77777777" w:rsidR="005A7A7A" w:rsidRPr="003F03FB" w:rsidRDefault="005A7A7A" w:rsidP="00B36EDB">
            <w:pPr>
              <w:pStyle w:val="ASFKTablenorm"/>
              <w:ind w:left="57" w:right="57"/>
            </w:pPr>
            <w:r w:rsidRPr="003F03FB">
              <w:t xml:space="preserve">Для типа документа </w:t>
            </w:r>
            <w:r>
              <w:t>«</w:t>
            </w:r>
            <w:r w:rsidRPr="003F03FB">
              <w:t>3</w:t>
            </w:r>
            <w:r>
              <w:t>»</w:t>
            </w:r>
            <w:r w:rsidRPr="003F03FB">
              <w:t xml:space="preserve"> (показатель </w:t>
            </w:r>
            <w:r>
              <w:t>«</w:t>
            </w:r>
            <w:r w:rsidRPr="003F03FB">
              <w:t>СМТ_АВ</w:t>
            </w:r>
            <w:r>
              <w:t>»</w:t>
            </w:r>
            <w:r w:rsidRPr="003F03FB">
              <w:t>):</w:t>
            </w:r>
          </w:p>
          <w:p w14:paraId="482C579F" w14:textId="77777777" w:rsidR="005A7A7A" w:rsidRPr="003F03FB" w:rsidRDefault="005A7A7A" w:rsidP="00B36EDB">
            <w:pPr>
              <w:pStyle w:val="ASFKTablenorm"/>
              <w:ind w:left="57" w:right="57"/>
            </w:pPr>
            <w:r w:rsidRPr="003F03FB">
              <w:t>Номер ГК (договора)</w:t>
            </w:r>
            <w:r>
              <w:t>.</w:t>
            </w:r>
          </w:p>
          <w:p w14:paraId="682A4FA4" w14:textId="77777777" w:rsidR="005A7A7A" w:rsidRPr="003F03FB" w:rsidRDefault="005A7A7A" w:rsidP="00B36EDB">
            <w:pPr>
              <w:pStyle w:val="ASFKTablenorm"/>
              <w:ind w:left="57" w:right="57"/>
            </w:pPr>
            <w:r w:rsidRPr="003F03FB">
              <w:t>Указывается номер государственного контракта или договора в случае санкционирования расходов по государственному контракту или договору. Обязательно для заполнения ЮЛ с авансовыми платежами, использующ</w:t>
            </w:r>
            <w:r w:rsidRPr="005A7A7A">
              <w:t>и</w:t>
            </w:r>
            <w:r w:rsidRPr="003F03FB">
              <w:t>ми Сведения ЦС (на л/с открыт показатель СМТ_АВ)</w:t>
            </w:r>
            <w:r w:rsidR="00BA2661">
              <w:t>.</w:t>
            </w:r>
          </w:p>
          <w:p w14:paraId="3A3E4176" w14:textId="77777777" w:rsidR="005A7A7A" w:rsidRPr="003F03FB" w:rsidRDefault="005A7A7A" w:rsidP="00B36EDB">
            <w:pPr>
              <w:pStyle w:val="ASFKTablenorm"/>
              <w:ind w:left="57" w:right="57"/>
            </w:pPr>
            <w:r w:rsidRPr="003F03FB">
              <w:t xml:space="preserve">Для типа документа </w:t>
            </w:r>
            <w:r>
              <w:t>«</w:t>
            </w:r>
            <w:r w:rsidRPr="003F03FB">
              <w:t>0</w:t>
            </w:r>
            <w:r>
              <w:t>»</w:t>
            </w:r>
            <w:r w:rsidRPr="003F03FB">
              <w:t xml:space="preserve">, </w:t>
            </w:r>
            <w:r>
              <w:t>«</w:t>
            </w:r>
            <w:r w:rsidRPr="003F03FB">
              <w:t>2</w:t>
            </w:r>
            <w:r>
              <w:t>»</w:t>
            </w:r>
            <w:r w:rsidRPr="003F03FB">
              <w:t xml:space="preserve"> и </w:t>
            </w:r>
            <w:r>
              <w:t>«</w:t>
            </w:r>
            <w:r w:rsidRPr="003F03FB">
              <w:t>1</w:t>
            </w:r>
            <w:r>
              <w:t>»</w:t>
            </w:r>
            <w:r w:rsidRPr="003F03FB">
              <w:t>:</w:t>
            </w:r>
          </w:p>
          <w:p w14:paraId="01622184" w14:textId="77777777" w:rsidR="005A7A7A" w:rsidRDefault="005A7A7A" w:rsidP="00B36EDB">
            <w:pPr>
              <w:pStyle w:val="ASFKTablenorm"/>
              <w:ind w:left="57" w:right="57"/>
            </w:pPr>
            <w:r>
              <w:t>Поле недоступно для заполнения</w:t>
            </w:r>
            <w:r w:rsidRPr="003F03FB">
              <w:t>.</w:t>
            </w:r>
          </w:p>
          <w:p w14:paraId="2CAC69AB" w14:textId="77777777" w:rsidR="005A7A7A" w:rsidRPr="0097641D" w:rsidRDefault="005A7A7A" w:rsidP="00B36EDB">
            <w:pPr>
              <w:pStyle w:val="ASFKTablenorm"/>
              <w:ind w:left="57" w:right="57"/>
            </w:pPr>
            <w:r w:rsidRPr="003F03FB">
              <w:t>При смене типа документа, прежнее значение поля обнулять и огранич</w:t>
            </w:r>
            <w:r w:rsidRPr="005A7A7A">
              <w:t>и</w:t>
            </w:r>
            <w:r w:rsidRPr="003F03FB">
              <w:t>вать или заполнять в соответствии с новым типом документа.</w:t>
            </w:r>
          </w:p>
        </w:tc>
      </w:tr>
      <w:tr w:rsidR="005A7A7A" w:rsidRPr="007B2273" w14:paraId="4A5CA881" w14:textId="77777777" w:rsidTr="00B36EDB">
        <w:tc>
          <w:tcPr>
            <w:tcW w:w="1264" w:type="pct"/>
            <w:shd w:val="clear" w:color="auto" w:fill="auto"/>
          </w:tcPr>
          <w:p w14:paraId="620AE048" w14:textId="77777777" w:rsidR="005A7A7A" w:rsidRPr="0097641D" w:rsidRDefault="005A7A7A" w:rsidP="00B36EDB">
            <w:pPr>
              <w:pStyle w:val="ASFKTablenorm"/>
              <w:ind w:left="57" w:right="57"/>
            </w:pPr>
            <w:r w:rsidRPr="0097641D">
              <w:t>Дата ГК</w:t>
            </w:r>
          </w:p>
        </w:tc>
        <w:tc>
          <w:tcPr>
            <w:tcW w:w="3736" w:type="pct"/>
            <w:shd w:val="clear" w:color="auto" w:fill="auto"/>
          </w:tcPr>
          <w:p w14:paraId="564B09FD" w14:textId="77777777" w:rsidR="005A7A7A" w:rsidRPr="003F03FB" w:rsidRDefault="005A7A7A" w:rsidP="00B36EDB">
            <w:pPr>
              <w:pStyle w:val="ASFKTablenorm"/>
              <w:ind w:left="57" w:right="57"/>
            </w:pPr>
            <w:r w:rsidRPr="003F03FB">
              <w:t xml:space="preserve">Для типа документа </w:t>
            </w:r>
            <w:r>
              <w:t>«</w:t>
            </w:r>
            <w:r w:rsidRPr="003F03FB">
              <w:t>3</w:t>
            </w:r>
            <w:r>
              <w:t>»</w:t>
            </w:r>
            <w:r w:rsidRPr="003F03FB">
              <w:t xml:space="preserve"> (показатель </w:t>
            </w:r>
            <w:r>
              <w:t>«</w:t>
            </w:r>
            <w:r w:rsidRPr="003F03FB">
              <w:t>СМТ_АВ</w:t>
            </w:r>
            <w:r>
              <w:t>»</w:t>
            </w:r>
            <w:r w:rsidRPr="003F03FB">
              <w:t>):</w:t>
            </w:r>
          </w:p>
          <w:p w14:paraId="17CB14F7" w14:textId="77777777" w:rsidR="005A7A7A" w:rsidRPr="003F03FB" w:rsidRDefault="005A7A7A" w:rsidP="00B36EDB">
            <w:pPr>
              <w:pStyle w:val="ASFKTablenorm"/>
              <w:ind w:left="57" w:right="57"/>
            </w:pPr>
            <w:r w:rsidRPr="003F03FB">
              <w:t>Дата ГК (договора)</w:t>
            </w:r>
            <w:r>
              <w:t>.</w:t>
            </w:r>
          </w:p>
          <w:p w14:paraId="64F00A57" w14:textId="77777777" w:rsidR="005A7A7A" w:rsidRPr="003F03FB" w:rsidRDefault="005A7A7A" w:rsidP="00B36EDB">
            <w:pPr>
              <w:pStyle w:val="ASFKTablenorm"/>
              <w:ind w:left="57" w:right="57"/>
            </w:pPr>
            <w:r w:rsidRPr="003F03FB">
              <w:t>Указывается дата государственного контракта или договора в случае сан</w:t>
            </w:r>
            <w:r w:rsidRPr="005A7A7A">
              <w:t>к</w:t>
            </w:r>
            <w:r w:rsidRPr="003F03FB">
              <w:t>ционирования расходов по государственному контракту или договору. Обязательно для заполнения ЮЛ с авансовыми платежами, использующ</w:t>
            </w:r>
            <w:r w:rsidRPr="005A7A7A">
              <w:t>и</w:t>
            </w:r>
            <w:r w:rsidRPr="003F03FB">
              <w:t>ми Сведения ЦС (на л/с открыт показатель СМТ_АВ).</w:t>
            </w:r>
          </w:p>
          <w:p w14:paraId="67C997CD" w14:textId="77777777" w:rsidR="005A7A7A" w:rsidRPr="003F03FB" w:rsidRDefault="005A7A7A" w:rsidP="00B36EDB">
            <w:pPr>
              <w:pStyle w:val="ASFKTablenorm"/>
              <w:ind w:left="57" w:right="57"/>
            </w:pPr>
            <w:r w:rsidRPr="003F03FB">
              <w:t xml:space="preserve">Для типа документа </w:t>
            </w:r>
            <w:r>
              <w:t>«</w:t>
            </w:r>
            <w:r w:rsidRPr="003F03FB">
              <w:t>0</w:t>
            </w:r>
            <w:r>
              <w:t>»</w:t>
            </w:r>
            <w:r w:rsidRPr="003F03FB">
              <w:t xml:space="preserve">, </w:t>
            </w:r>
            <w:r>
              <w:t>«</w:t>
            </w:r>
            <w:r w:rsidRPr="003F03FB">
              <w:t>2</w:t>
            </w:r>
            <w:r>
              <w:t>»</w:t>
            </w:r>
            <w:r w:rsidRPr="003F03FB">
              <w:t xml:space="preserve"> и </w:t>
            </w:r>
            <w:r>
              <w:t>«</w:t>
            </w:r>
            <w:r w:rsidRPr="003F03FB">
              <w:t>1</w:t>
            </w:r>
            <w:r>
              <w:t>»</w:t>
            </w:r>
            <w:r w:rsidRPr="003F03FB">
              <w:t>:</w:t>
            </w:r>
          </w:p>
          <w:p w14:paraId="3BD17867" w14:textId="77777777" w:rsidR="005A7A7A" w:rsidRDefault="005A7A7A" w:rsidP="00B36EDB">
            <w:pPr>
              <w:pStyle w:val="ASFKTablenorm"/>
              <w:ind w:left="57" w:right="57"/>
            </w:pPr>
            <w:r>
              <w:t>Поле недоступно для заполнения</w:t>
            </w:r>
            <w:r w:rsidRPr="003F03FB">
              <w:t>.</w:t>
            </w:r>
          </w:p>
          <w:p w14:paraId="6E04D497" w14:textId="77777777" w:rsidR="005A7A7A" w:rsidRPr="0097641D" w:rsidRDefault="005A7A7A" w:rsidP="00B36EDB">
            <w:pPr>
              <w:pStyle w:val="ASFKTablenorm"/>
              <w:ind w:left="57" w:right="57"/>
            </w:pPr>
            <w:r w:rsidRPr="003F03FB">
              <w:t>При смене типа документа, прежнее значение поля обнулять и огранич</w:t>
            </w:r>
            <w:r w:rsidRPr="005A7A7A">
              <w:t>и</w:t>
            </w:r>
            <w:r w:rsidRPr="003F03FB">
              <w:t>вать или заполнять в соответствии с новым типом документа.</w:t>
            </w:r>
          </w:p>
        </w:tc>
      </w:tr>
      <w:tr w:rsidR="005A7A7A" w:rsidRPr="00A64AB2" w14:paraId="468AA51B" w14:textId="77777777" w:rsidTr="00B36EDB">
        <w:tc>
          <w:tcPr>
            <w:tcW w:w="1264" w:type="pct"/>
            <w:shd w:val="clear" w:color="auto" w:fill="auto"/>
          </w:tcPr>
          <w:p w14:paraId="5FB93C3F" w14:textId="77777777" w:rsidR="005A7A7A" w:rsidRPr="0097641D" w:rsidRDefault="005A7A7A" w:rsidP="00B36EDB">
            <w:pPr>
              <w:pStyle w:val="ASFKTablenorm"/>
              <w:ind w:left="57" w:right="57"/>
            </w:pPr>
            <w:r w:rsidRPr="0097641D">
              <w:t>Код по кооперации</w:t>
            </w:r>
          </w:p>
        </w:tc>
        <w:tc>
          <w:tcPr>
            <w:tcW w:w="3736" w:type="pct"/>
            <w:shd w:val="clear" w:color="auto" w:fill="auto"/>
          </w:tcPr>
          <w:p w14:paraId="60491F7E" w14:textId="77777777" w:rsidR="005A7A7A" w:rsidRPr="000756B7" w:rsidRDefault="005A7A7A" w:rsidP="00B36EDB">
            <w:pPr>
              <w:pStyle w:val="ASFKTablenorm"/>
              <w:ind w:left="57" w:right="57"/>
            </w:pPr>
            <w:r w:rsidRPr="000756B7">
              <w:t xml:space="preserve">Поле доступно и обязательно для заполнения только для типа документа </w:t>
            </w:r>
            <w:r>
              <w:t>«</w:t>
            </w:r>
            <w:r w:rsidRPr="000756B7">
              <w:t>3</w:t>
            </w:r>
            <w:r>
              <w:t>»</w:t>
            </w:r>
            <w:r w:rsidRPr="000756B7">
              <w:t xml:space="preserve"> с допустимым показателем на ЛС </w:t>
            </w:r>
            <w:r>
              <w:t>«</w:t>
            </w:r>
            <w:r w:rsidRPr="000756B7">
              <w:t>СМТ_АВ</w:t>
            </w:r>
            <w:r>
              <w:t>»</w:t>
            </w:r>
            <w:r w:rsidRPr="000756B7">
              <w:t>.</w:t>
            </w:r>
          </w:p>
          <w:p w14:paraId="704A001C" w14:textId="77777777" w:rsidR="005A7A7A" w:rsidRPr="000756B7" w:rsidRDefault="005A7A7A" w:rsidP="00B36EDB">
            <w:pPr>
              <w:pStyle w:val="ASFKTablenorm"/>
              <w:ind w:left="57" w:right="57"/>
            </w:pPr>
            <w:r w:rsidRPr="000756B7">
              <w:t>При смене типа документа, прежнее значение поля обнуляется и огранич</w:t>
            </w:r>
            <w:r w:rsidRPr="005A7A7A">
              <w:t>и</w:t>
            </w:r>
            <w:r w:rsidRPr="000756B7">
              <w:t>вается или заполняется в соответствии с новым типом документа.</w:t>
            </w:r>
          </w:p>
          <w:p w14:paraId="61F31C1E" w14:textId="77777777" w:rsidR="005A7A7A" w:rsidRPr="0097641D" w:rsidRDefault="005A7A7A" w:rsidP="00B36EDB">
            <w:pPr>
              <w:pStyle w:val="ASFKTablenorm"/>
              <w:ind w:left="57" w:right="57"/>
            </w:pPr>
            <w:r w:rsidRPr="000756B7">
              <w:t>Значение поля заполняется или вручную, или из импортированного файла.</w:t>
            </w:r>
          </w:p>
        </w:tc>
      </w:tr>
      <w:tr w:rsidR="00462CBF" w:rsidRPr="007B2273" w14:paraId="4D6BFF09" w14:textId="77777777" w:rsidTr="00B36EDB">
        <w:tc>
          <w:tcPr>
            <w:tcW w:w="5000" w:type="pct"/>
            <w:gridSpan w:val="2"/>
            <w:shd w:val="clear" w:color="auto" w:fill="auto"/>
          </w:tcPr>
          <w:p w14:paraId="4FECE076" w14:textId="77777777" w:rsidR="00462CBF" w:rsidRPr="007B2273" w:rsidRDefault="0069781A" w:rsidP="00B36EDB">
            <w:pPr>
              <w:pStyle w:val="ASFKTablenorm"/>
              <w:ind w:left="57" w:right="57"/>
            </w:pPr>
            <w:r>
              <w:t>Группа полей</w:t>
            </w:r>
            <w:r w:rsidR="00462CBF" w:rsidRPr="007B2273">
              <w:t xml:space="preserve"> </w:t>
            </w:r>
            <w:r w:rsidR="00324E3A">
              <w:t>«</w:t>
            </w:r>
            <w:r w:rsidR="00462CBF" w:rsidRPr="007B2273">
              <w:t>Строки</w:t>
            </w:r>
            <w:r w:rsidR="00324E3A">
              <w:t>»</w:t>
            </w:r>
            <w:r w:rsidR="00462CBF" w:rsidRPr="007B2273">
              <w:t xml:space="preserve"> (</w:t>
            </w:r>
            <w:r w:rsidR="006C6EFC" w:rsidRPr="006C6EFC">
              <w:t>табличное поле</w:t>
            </w:r>
            <w:r w:rsidR="00462CBF" w:rsidRPr="007B2273">
              <w:t xml:space="preserve">) </w:t>
            </w:r>
          </w:p>
        </w:tc>
      </w:tr>
      <w:tr w:rsidR="00462CBF" w:rsidRPr="007B2273" w14:paraId="471A8B8F" w14:textId="77777777" w:rsidTr="00B36EDB">
        <w:tc>
          <w:tcPr>
            <w:tcW w:w="1264" w:type="pct"/>
            <w:shd w:val="clear" w:color="auto" w:fill="auto"/>
          </w:tcPr>
          <w:p w14:paraId="4323D2E3" w14:textId="77777777" w:rsidR="00462CBF" w:rsidRPr="007B2273" w:rsidRDefault="00462CBF" w:rsidP="00B36EDB">
            <w:pPr>
              <w:pStyle w:val="ASFKTablenorm"/>
              <w:ind w:left="57" w:right="57"/>
            </w:pPr>
            <w:r w:rsidRPr="007B2273">
              <w:t>№ п/п</w:t>
            </w:r>
          </w:p>
        </w:tc>
        <w:tc>
          <w:tcPr>
            <w:tcW w:w="3736" w:type="pct"/>
            <w:shd w:val="clear" w:color="auto" w:fill="auto"/>
          </w:tcPr>
          <w:p w14:paraId="505E2767" w14:textId="77777777" w:rsidR="00462CBF" w:rsidRPr="00726330" w:rsidRDefault="00462CBF" w:rsidP="00B36EDB">
            <w:pPr>
              <w:pStyle w:val="ASFKTablenorm"/>
              <w:ind w:left="57" w:right="57"/>
            </w:pPr>
            <w:r w:rsidRPr="007B2273">
              <w:t>Значение заполняется автоматич</w:t>
            </w:r>
            <w:r w:rsidRPr="00726330">
              <w:t>ески.</w:t>
            </w:r>
          </w:p>
        </w:tc>
      </w:tr>
      <w:tr w:rsidR="00462CBF" w:rsidRPr="007B2273" w14:paraId="205D72BB" w14:textId="77777777" w:rsidTr="00B36EDB">
        <w:tc>
          <w:tcPr>
            <w:tcW w:w="1264" w:type="pct"/>
            <w:shd w:val="clear" w:color="auto" w:fill="auto"/>
          </w:tcPr>
          <w:p w14:paraId="6068D16D" w14:textId="77777777" w:rsidR="00462CBF" w:rsidRPr="00726330" w:rsidRDefault="00462CBF" w:rsidP="00B36EDB">
            <w:pPr>
              <w:pStyle w:val="ASFKTablenorm"/>
              <w:ind w:left="57" w:right="57"/>
            </w:pPr>
            <w:r w:rsidRPr="007B2273">
              <w:lastRenderedPageBreak/>
              <w:t>Наименование субс</w:t>
            </w:r>
            <w:r w:rsidRPr="00462CBF">
              <w:t>и</w:t>
            </w:r>
            <w:r w:rsidRPr="00726330">
              <w:t>дии/Направление цел</w:t>
            </w:r>
            <w:r w:rsidRPr="00462CBF">
              <w:t>е</w:t>
            </w:r>
            <w:r w:rsidRPr="00726330">
              <w:t xml:space="preserve">вых расходов </w:t>
            </w:r>
          </w:p>
        </w:tc>
        <w:tc>
          <w:tcPr>
            <w:tcW w:w="3736" w:type="pct"/>
            <w:shd w:val="clear" w:color="auto" w:fill="auto"/>
          </w:tcPr>
          <w:p w14:paraId="303732B1" w14:textId="77777777" w:rsidR="00074FCC" w:rsidRPr="00726330" w:rsidRDefault="00074FCC" w:rsidP="00B36EDB">
            <w:pPr>
              <w:pStyle w:val="ASFKTablenorm"/>
              <w:ind w:left="57" w:right="57"/>
            </w:pPr>
            <w:r w:rsidRPr="007B2273">
              <w:t xml:space="preserve">НУБП: значение подтягивается автоматически из </w:t>
            </w:r>
            <w:r w:rsidRPr="00726330">
              <w:t>соответствующего спр</w:t>
            </w:r>
            <w:r w:rsidRPr="00074FCC">
              <w:t>а</w:t>
            </w:r>
            <w:r w:rsidRPr="00726330">
              <w:t xml:space="preserve">вочника </w:t>
            </w:r>
            <w:r>
              <w:t>«</w:t>
            </w:r>
            <w:r w:rsidRPr="00726330">
              <w:t>Коды субсидий НУБП</w:t>
            </w:r>
            <w:r>
              <w:t>»</w:t>
            </w:r>
            <w:r w:rsidRPr="00726330">
              <w:t xml:space="preserve"> или </w:t>
            </w:r>
            <w:r>
              <w:t>«</w:t>
            </w:r>
            <w:r w:rsidRPr="00726330">
              <w:t>Цели субвенций/субсидий</w:t>
            </w:r>
            <w:r>
              <w:t>»</w:t>
            </w:r>
            <w:r w:rsidRPr="00726330">
              <w:t xml:space="preserve"> по зн</w:t>
            </w:r>
            <w:r w:rsidRPr="00074FCC">
              <w:t>а</w:t>
            </w:r>
            <w:r w:rsidRPr="00726330">
              <w:t xml:space="preserve">чению, указанному в поле </w:t>
            </w:r>
            <w:r>
              <w:t>«</w:t>
            </w:r>
            <w:r w:rsidRPr="00726330">
              <w:t>Код субсидии/целевых средств</w:t>
            </w:r>
            <w:r>
              <w:t>»</w:t>
            </w:r>
            <w:r w:rsidRPr="00726330">
              <w:t xml:space="preserve"> (т.е. подтяг</w:t>
            </w:r>
            <w:r w:rsidRPr="00074FCC">
              <w:t>и</w:t>
            </w:r>
            <w:r w:rsidRPr="00726330">
              <w:t>вается наименование из записи выбранного справочника на основании ук</w:t>
            </w:r>
            <w:r w:rsidRPr="00074FCC">
              <w:t>а</w:t>
            </w:r>
            <w:r w:rsidRPr="00726330">
              <w:t>занного кода). Может быть отредактировано вручную.</w:t>
            </w:r>
          </w:p>
          <w:p w14:paraId="50A07FF3" w14:textId="77777777" w:rsidR="00074FCC" w:rsidRPr="00726330" w:rsidRDefault="00074FCC" w:rsidP="00B36EDB">
            <w:pPr>
              <w:pStyle w:val="ASFKTablenorm"/>
              <w:ind w:left="57" w:right="57"/>
            </w:pPr>
            <w:r w:rsidRPr="007B2273">
              <w:t xml:space="preserve">На АРМ НУБП, в случае заполнения поля </w:t>
            </w:r>
            <w:r>
              <w:t>«</w:t>
            </w:r>
            <w:r w:rsidRPr="007B2273">
              <w:t>Код субсидии</w:t>
            </w:r>
            <w:r>
              <w:t>»</w:t>
            </w:r>
            <w:r w:rsidRPr="007B2273">
              <w:t xml:space="preserve"> вручную (а не выбором из справочника/</w:t>
            </w:r>
            <w:r w:rsidRPr="00265509">
              <w:rPr>
                <w:rStyle w:val="ASFKReporterror"/>
              </w:rPr>
              <w:t>ов</w:t>
            </w:r>
            <w:r w:rsidRPr="007B2273">
              <w:t xml:space="preserve">) поле </w:t>
            </w:r>
            <w:r>
              <w:t>«</w:t>
            </w:r>
            <w:r w:rsidRPr="007B2273">
              <w:t>Наименование субсидии/ Направл</w:t>
            </w:r>
            <w:r w:rsidRPr="00726330">
              <w:t>ение целевых расходов</w:t>
            </w:r>
            <w:r>
              <w:t>»</w:t>
            </w:r>
            <w:r w:rsidRPr="00726330">
              <w:t xml:space="preserve"> заполняется автоматически на основании кода по спр</w:t>
            </w:r>
            <w:r w:rsidRPr="00074FCC">
              <w:t>а</w:t>
            </w:r>
            <w:r w:rsidRPr="00726330">
              <w:t xml:space="preserve">вочнику </w:t>
            </w:r>
            <w:r>
              <w:t>«</w:t>
            </w:r>
            <w:r w:rsidRPr="00726330">
              <w:t>Коды субсидий НУБП</w:t>
            </w:r>
            <w:r>
              <w:t>»</w:t>
            </w:r>
            <w:r w:rsidRPr="00726330">
              <w:t>, вне зависимости от указанного бюджета.</w:t>
            </w:r>
          </w:p>
          <w:p w14:paraId="38596A57" w14:textId="77777777" w:rsidR="00074FCC" w:rsidRDefault="00074FCC" w:rsidP="00B36EDB">
            <w:pPr>
              <w:pStyle w:val="ASFKTablenorm"/>
              <w:ind w:left="57" w:right="57"/>
            </w:pPr>
            <w:r w:rsidRPr="007B2273">
              <w:t xml:space="preserve">(Наименование заполняется автоматически, если указанный вручную </w:t>
            </w:r>
            <w:r>
              <w:t>«</w:t>
            </w:r>
            <w:r w:rsidRPr="007B2273">
              <w:t>Код субсидии/целевых средств</w:t>
            </w:r>
            <w:r>
              <w:t>»</w:t>
            </w:r>
            <w:r w:rsidRPr="007B2273">
              <w:t xml:space="preserve"> существует и актуален по справочн</w:t>
            </w:r>
            <w:r w:rsidRPr="00726330">
              <w:t xml:space="preserve">ику </w:t>
            </w:r>
            <w:r>
              <w:t>«</w:t>
            </w:r>
            <w:r w:rsidRPr="00726330">
              <w:t>Коды субсидий НУБП</w:t>
            </w:r>
            <w:r>
              <w:t>»</w:t>
            </w:r>
            <w:r w:rsidRPr="00726330">
              <w:t xml:space="preserve"> на дату ввода документа).</w:t>
            </w:r>
          </w:p>
          <w:p w14:paraId="59515602" w14:textId="77777777" w:rsidR="006F3E7D" w:rsidRPr="00726330" w:rsidRDefault="00074FCC" w:rsidP="00B36EDB">
            <w:pPr>
              <w:pStyle w:val="ASFKTablenorm"/>
              <w:ind w:left="57" w:right="57"/>
            </w:pPr>
            <w:r w:rsidRPr="006F3E7D">
              <w:t xml:space="preserve">Если значение поля </w:t>
            </w:r>
            <w:r>
              <w:t>«</w:t>
            </w:r>
            <w:r w:rsidRPr="006F3E7D">
              <w:t>Тип документа (код)</w:t>
            </w:r>
            <w:r>
              <w:t>»</w:t>
            </w:r>
            <w:r w:rsidRPr="006F3E7D">
              <w:t xml:space="preserve"> = </w:t>
            </w:r>
            <w:r>
              <w:t>«</w:t>
            </w:r>
            <w:r w:rsidRPr="006F3E7D">
              <w:t>3</w:t>
            </w:r>
            <w:r>
              <w:t>»</w:t>
            </w:r>
            <w:r w:rsidRPr="006F3E7D">
              <w:t xml:space="preserve"> и указан 41 ЛС с допу</w:t>
            </w:r>
            <w:r w:rsidRPr="00074FCC">
              <w:t>с</w:t>
            </w:r>
            <w:r w:rsidRPr="006F3E7D">
              <w:t xml:space="preserve">тимым показателем </w:t>
            </w:r>
            <w:r>
              <w:t>«</w:t>
            </w:r>
            <w:r w:rsidRPr="006F3E7D">
              <w:t>СМТ_АВ</w:t>
            </w:r>
            <w:r>
              <w:t>»</w:t>
            </w:r>
            <w:r w:rsidRPr="006F3E7D">
              <w:t xml:space="preserve">, то поле </w:t>
            </w:r>
            <w:r>
              <w:t>«</w:t>
            </w:r>
            <w:r w:rsidRPr="006F3E7D">
              <w:t>Наименование субсидии/ Н</w:t>
            </w:r>
            <w:r w:rsidRPr="00074FCC">
              <w:t>а</w:t>
            </w:r>
            <w:r w:rsidRPr="006F3E7D">
              <w:t>правление целевых расходов</w:t>
            </w:r>
            <w:r>
              <w:t>»</w:t>
            </w:r>
            <w:r w:rsidRPr="006F3E7D">
              <w:t xml:space="preserve"> заполняется автоматически на основании кода по справочнику </w:t>
            </w:r>
            <w:r>
              <w:t>«</w:t>
            </w:r>
            <w:r w:rsidRPr="006F3E7D">
              <w:t>Перечень направлений расходования целевых средств</w:t>
            </w:r>
            <w:r>
              <w:t>»</w:t>
            </w:r>
            <w:r w:rsidRPr="006F3E7D">
              <w:t>.</w:t>
            </w:r>
          </w:p>
        </w:tc>
      </w:tr>
      <w:tr w:rsidR="00462CBF" w:rsidRPr="007B2273" w14:paraId="127CA3A1" w14:textId="77777777" w:rsidTr="00B36EDB">
        <w:tc>
          <w:tcPr>
            <w:tcW w:w="1264" w:type="pct"/>
            <w:shd w:val="clear" w:color="auto" w:fill="auto"/>
          </w:tcPr>
          <w:p w14:paraId="3C0727E8" w14:textId="77777777" w:rsidR="00462CBF" w:rsidRPr="00726330" w:rsidRDefault="00462CBF" w:rsidP="00B36EDB">
            <w:pPr>
              <w:pStyle w:val="ASFKTablenorm"/>
              <w:ind w:left="57" w:right="57"/>
            </w:pPr>
            <w:r w:rsidRPr="007B2273">
              <w:t>Код субсидии</w:t>
            </w:r>
            <w:r w:rsidRPr="00726330">
              <w:t>/целевых средств</w:t>
            </w:r>
          </w:p>
        </w:tc>
        <w:tc>
          <w:tcPr>
            <w:tcW w:w="3736" w:type="pct"/>
            <w:shd w:val="clear" w:color="auto" w:fill="auto"/>
          </w:tcPr>
          <w:p w14:paraId="7992BD0E" w14:textId="77777777" w:rsidR="00074FCC" w:rsidRPr="00726330" w:rsidRDefault="00074FCC" w:rsidP="00B36EDB">
            <w:pPr>
              <w:pStyle w:val="ASFKTablenorm"/>
              <w:ind w:left="57" w:right="57"/>
            </w:pPr>
            <w:r w:rsidRPr="007B2273">
              <w:t>НУБП: Значение может вводиться вручную или выбором из Справочн</w:t>
            </w:r>
            <w:r w:rsidRPr="00726330">
              <w:t>иков:</w:t>
            </w:r>
          </w:p>
          <w:p w14:paraId="0D6BB0C2" w14:textId="77777777" w:rsidR="00074FCC" w:rsidRPr="0046216A" w:rsidRDefault="00074FCC" w:rsidP="00D14E05">
            <w:pPr>
              <w:pStyle w:val="ASFKTableListNum"/>
              <w:numPr>
                <w:ilvl w:val="0"/>
                <w:numId w:val="89"/>
              </w:numPr>
            </w:pPr>
            <w:r w:rsidRPr="0046216A">
              <w:t>Если значение поля «Тип документа (код)» = «1»:</w:t>
            </w:r>
          </w:p>
          <w:p w14:paraId="7768C0E4" w14:textId="77777777" w:rsidR="00074FCC" w:rsidRPr="006856F0" w:rsidRDefault="00074FCC" w:rsidP="002410E2">
            <w:pPr>
              <w:pStyle w:val="ASFKTableListMark"/>
            </w:pPr>
            <w:r>
              <w:t>е</w:t>
            </w:r>
            <w:r w:rsidRPr="006856F0">
              <w:t xml:space="preserve">сли поле </w:t>
            </w:r>
            <w:r>
              <w:t>«</w:t>
            </w:r>
            <w:r w:rsidRPr="006856F0">
              <w:t>Наименование бюджета</w:t>
            </w:r>
            <w:r>
              <w:t>»</w:t>
            </w:r>
            <w:r w:rsidRPr="006856F0">
              <w:t xml:space="preserve"> отлично от </w:t>
            </w:r>
            <w:r>
              <w:t>«</w:t>
            </w:r>
            <w:r w:rsidRPr="006856F0">
              <w:t>Федеральный бю</w:t>
            </w:r>
            <w:r w:rsidRPr="00074FCC">
              <w:t>д</w:t>
            </w:r>
            <w:r w:rsidRPr="006856F0">
              <w:t>жет</w:t>
            </w:r>
            <w:r>
              <w:t>»</w:t>
            </w:r>
            <w:r w:rsidRPr="006856F0">
              <w:t>, то</w:t>
            </w:r>
            <w:r>
              <w:t xml:space="preserve"> из </w:t>
            </w:r>
            <w:r w:rsidRPr="006856F0">
              <w:t>Справочник</w:t>
            </w:r>
            <w:r>
              <w:t>а</w:t>
            </w:r>
            <w:r w:rsidRPr="006856F0">
              <w:t xml:space="preserve"> кодов целей субсидий/субвенций</w:t>
            </w:r>
            <w:r>
              <w:t xml:space="preserve"> и </w:t>
            </w:r>
            <w:r w:rsidRPr="006856F0">
              <w:t>Справо</w:t>
            </w:r>
            <w:r w:rsidRPr="00074FCC">
              <w:t>ч</w:t>
            </w:r>
            <w:r w:rsidRPr="006856F0">
              <w:t>ник</w:t>
            </w:r>
            <w:r>
              <w:t>а</w:t>
            </w:r>
            <w:r w:rsidRPr="006856F0">
              <w:t xml:space="preserve"> Коды субсидий НУБП</w:t>
            </w:r>
            <w:r>
              <w:t>.</w:t>
            </w:r>
          </w:p>
          <w:p w14:paraId="08BCD06F" w14:textId="77777777" w:rsidR="00074FCC" w:rsidRDefault="00074FCC" w:rsidP="002410E2">
            <w:pPr>
              <w:pStyle w:val="ASFKTableListMark"/>
            </w:pPr>
            <w:r>
              <w:t>е</w:t>
            </w:r>
            <w:r w:rsidRPr="006856F0">
              <w:t xml:space="preserve">сли поле </w:t>
            </w:r>
            <w:r>
              <w:t>«</w:t>
            </w:r>
            <w:r w:rsidRPr="006856F0">
              <w:t>Наименование бюджета</w:t>
            </w:r>
            <w:r>
              <w:t>»</w:t>
            </w:r>
            <w:r w:rsidRPr="006856F0">
              <w:t xml:space="preserve"> равно </w:t>
            </w:r>
            <w:r>
              <w:t>«</w:t>
            </w:r>
            <w:r w:rsidRPr="006856F0">
              <w:t>Федеральный бюджет, то</w:t>
            </w:r>
            <w:r>
              <w:t xml:space="preserve"> из </w:t>
            </w:r>
            <w:r w:rsidRPr="006856F0">
              <w:t>Справочник</w:t>
            </w:r>
            <w:r>
              <w:t>а</w:t>
            </w:r>
            <w:r w:rsidRPr="006856F0">
              <w:t xml:space="preserve"> Коды субсидий НУБП</w:t>
            </w:r>
            <w:r>
              <w:t>.</w:t>
            </w:r>
          </w:p>
          <w:p w14:paraId="4E94F17D" w14:textId="77777777" w:rsidR="00074FCC" w:rsidRPr="0046216A" w:rsidRDefault="00074FCC" w:rsidP="00074FCC">
            <w:pPr>
              <w:pStyle w:val="ASFKTableListNum"/>
            </w:pPr>
            <w:r w:rsidRPr="0046216A">
              <w:t>Если значение поля «Тип документа (код)» = «2», то выбор только из справочника «Коды субсидий НУБП».</w:t>
            </w:r>
          </w:p>
          <w:p w14:paraId="430126F8" w14:textId="77777777" w:rsidR="00074FCC" w:rsidRPr="0046216A" w:rsidRDefault="00074FCC" w:rsidP="00074FCC">
            <w:pPr>
              <w:pStyle w:val="ASFKTableListNum"/>
            </w:pPr>
            <w:r w:rsidRPr="0046216A">
              <w:t>Если значение поля «Тип документа (код)» = «3» и указан 41 ЛС с допустимым показателем:</w:t>
            </w:r>
          </w:p>
          <w:p w14:paraId="1E40DAC7" w14:textId="77777777" w:rsidR="00074FCC" w:rsidRDefault="00074FCC" w:rsidP="002410E2">
            <w:pPr>
              <w:pStyle w:val="ASFKTableListMark"/>
            </w:pPr>
            <w:r>
              <w:t>«</w:t>
            </w:r>
            <w:r w:rsidRPr="003D5A62">
              <w:t>СМТ_ЮЛ</w:t>
            </w:r>
            <w:r>
              <w:t>»</w:t>
            </w:r>
            <w:r w:rsidR="00CC4D0F">
              <w:t xml:space="preserve"> – </w:t>
            </w:r>
            <w:r w:rsidRPr="003D5A62">
              <w:t xml:space="preserve">то выбор только из справочника </w:t>
            </w:r>
            <w:r>
              <w:t>«</w:t>
            </w:r>
            <w:r w:rsidRPr="003D5A62">
              <w:t>Коды субсидий НУБП</w:t>
            </w:r>
            <w:r>
              <w:t>»;</w:t>
            </w:r>
          </w:p>
          <w:p w14:paraId="3915C03D" w14:textId="77777777" w:rsidR="00780FC1" w:rsidRPr="007B2273" w:rsidRDefault="00074FCC" w:rsidP="002410E2">
            <w:pPr>
              <w:pStyle w:val="ASFKTableListMark"/>
            </w:pPr>
            <w:r>
              <w:t>«</w:t>
            </w:r>
            <w:r w:rsidRPr="003D5A62">
              <w:t>СМТ_АВ</w:t>
            </w:r>
            <w:r>
              <w:t>»</w:t>
            </w:r>
            <w:r w:rsidR="00CC4D0F">
              <w:t xml:space="preserve"> – </w:t>
            </w:r>
            <w:r w:rsidRPr="003D5A62">
              <w:t xml:space="preserve">то выбор только из справочника </w:t>
            </w:r>
            <w:r>
              <w:t>«</w:t>
            </w:r>
            <w:r w:rsidRPr="003D5A62">
              <w:t>Перечень направлений расходования целевых средств</w:t>
            </w:r>
            <w:r>
              <w:t>»</w:t>
            </w:r>
            <w:r w:rsidRPr="003D5A62">
              <w:t>.</w:t>
            </w:r>
          </w:p>
        </w:tc>
      </w:tr>
      <w:tr w:rsidR="009E452B" w:rsidRPr="007B2273" w14:paraId="0B754AD1" w14:textId="77777777" w:rsidTr="00B36EDB">
        <w:tc>
          <w:tcPr>
            <w:tcW w:w="1264" w:type="pct"/>
            <w:shd w:val="clear" w:color="auto" w:fill="auto"/>
          </w:tcPr>
          <w:p w14:paraId="529E0532" w14:textId="77777777" w:rsidR="009E452B" w:rsidRPr="007B2273" w:rsidRDefault="009E452B" w:rsidP="00B36EDB">
            <w:pPr>
              <w:pStyle w:val="ASFKTablenorm"/>
              <w:ind w:left="57" w:right="57"/>
            </w:pPr>
            <w:r>
              <w:t>Номер соглашения</w:t>
            </w:r>
          </w:p>
        </w:tc>
        <w:tc>
          <w:tcPr>
            <w:tcW w:w="3736" w:type="pct"/>
            <w:shd w:val="clear" w:color="auto" w:fill="auto"/>
          </w:tcPr>
          <w:p w14:paraId="133A215D" w14:textId="77777777" w:rsidR="009E452B" w:rsidRPr="005744C4" w:rsidRDefault="009E452B" w:rsidP="00B36EDB">
            <w:pPr>
              <w:pStyle w:val="ASFKTablenorm"/>
              <w:ind w:left="57" w:right="57"/>
            </w:pPr>
            <w:r w:rsidRPr="005744C4">
              <w:t>Для типа документа «1»:</w:t>
            </w:r>
          </w:p>
          <w:p w14:paraId="381EAA3A" w14:textId="77777777" w:rsidR="009E452B" w:rsidRPr="007B2273" w:rsidRDefault="009E452B" w:rsidP="00B36EDB">
            <w:pPr>
              <w:pStyle w:val="ASFKTablenorm"/>
              <w:ind w:left="57" w:right="57"/>
            </w:pPr>
            <w:r w:rsidRPr="005744C4">
              <w:t>Заполняется при импорте из внешних систем соответствующим значен</w:t>
            </w:r>
            <w:r w:rsidRPr="009E452B">
              <w:t>и</w:t>
            </w:r>
            <w:r w:rsidRPr="005744C4">
              <w:t>ем из файла или значение указывается вручную.</w:t>
            </w:r>
          </w:p>
        </w:tc>
      </w:tr>
      <w:tr w:rsidR="009E452B" w:rsidRPr="007B2273" w14:paraId="5D124996" w14:textId="77777777" w:rsidTr="00B36EDB">
        <w:tc>
          <w:tcPr>
            <w:tcW w:w="1264" w:type="pct"/>
            <w:shd w:val="clear" w:color="auto" w:fill="auto"/>
          </w:tcPr>
          <w:p w14:paraId="2DC3DBF0" w14:textId="77777777" w:rsidR="009E452B" w:rsidRDefault="009E452B" w:rsidP="00B36EDB">
            <w:pPr>
              <w:pStyle w:val="ASFKTablenorm"/>
              <w:ind w:left="57" w:right="57"/>
            </w:pPr>
            <w:r>
              <w:t>Дата соглашения</w:t>
            </w:r>
          </w:p>
        </w:tc>
        <w:tc>
          <w:tcPr>
            <w:tcW w:w="3736" w:type="pct"/>
            <w:shd w:val="clear" w:color="auto" w:fill="auto"/>
          </w:tcPr>
          <w:p w14:paraId="4DD95FE0" w14:textId="77777777" w:rsidR="009E452B" w:rsidRPr="005744C4" w:rsidRDefault="009E452B" w:rsidP="00B36EDB">
            <w:pPr>
              <w:pStyle w:val="ASFKTablenorm"/>
              <w:ind w:left="57" w:right="57"/>
            </w:pPr>
            <w:r w:rsidRPr="005744C4">
              <w:t>Для типа документа «1»:</w:t>
            </w:r>
          </w:p>
          <w:p w14:paraId="273FFE7A" w14:textId="77777777" w:rsidR="009E452B" w:rsidRPr="005744C4" w:rsidRDefault="009E452B" w:rsidP="00B36EDB">
            <w:pPr>
              <w:pStyle w:val="ASFKTablenorm"/>
              <w:ind w:left="57" w:right="57"/>
            </w:pPr>
            <w:r w:rsidRPr="005744C4">
              <w:t>Заполняется при импорте из внешних систем соответствующим значен</w:t>
            </w:r>
            <w:r w:rsidRPr="009E452B">
              <w:t>и</w:t>
            </w:r>
            <w:r w:rsidRPr="005744C4">
              <w:t>ем из файла или значение указывается вручную.</w:t>
            </w:r>
          </w:p>
        </w:tc>
      </w:tr>
      <w:tr w:rsidR="009E452B" w:rsidRPr="007B2273" w14:paraId="658C989E" w14:textId="77777777" w:rsidTr="00B36EDB">
        <w:tc>
          <w:tcPr>
            <w:tcW w:w="1264" w:type="pct"/>
            <w:shd w:val="clear" w:color="auto" w:fill="auto"/>
          </w:tcPr>
          <w:p w14:paraId="219DF355" w14:textId="77777777" w:rsidR="009E452B" w:rsidRDefault="009E452B" w:rsidP="00B36EDB">
            <w:pPr>
              <w:pStyle w:val="ASFKTablenorm"/>
              <w:ind w:left="57" w:right="57"/>
            </w:pPr>
            <w:r>
              <w:t>ИГК</w:t>
            </w:r>
          </w:p>
        </w:tc>
        <w:tc>
          <w:tcPr>
            <w:tcW w:w="3736" w:type="pct"/>
            <w:shd w:val="clear" w:color="auto" w:fill="auto"/>
          </w:tcPr>
          <w:p w14:paraId="438CD6AD" w14:textId="77777777" w:rsidR="009E452B" w:rsidRPr="005744C4" w:rsidRDefault="009E452B" w:rsidP="00B36EDB">
            <w:pPr>
              <w:pStyle w:val="ASFKTablenorm"/>
              <w:ind w:left="57" w:right="57"/>
            </w:pPr>
            <w:r w:rsidRPr="005744C4">
              <w:t>Для типа документа «1»:</w:t>
            </w:r>
          </w:p>
          <w:p w14:paraId="0D1479AD" w14:textId="77777777" w:rsidR="009E452B" w:rsidRPr="005744C4" w:rsidRDefault="009E452B" w:rsidP="00B36EDB">
            <w:pPr>
              <w:pStyle w:val="ASFKTablenorm"/>
              <w:ind w:left="57" w:right="57"/>
            </w:pPr>
            <w:r w:rsidRPr="005744C4">
              <w:t>Заполняется при импорте из внешних систем соответствующим значен</w:t>
            </w:r>
            <w:r w:rsidRPr="009E452B">
              <w:t>и</w:t>
            </w:r>
            <w:r w:rsidRPr="005744C4">
              <w:t>ем из файла или значение указывается вручную.</w:t>
            </w:r>
          </w:p>
        </w:tc>
      </w:tr>
      <w:tr w:rsidR="00462CBF" w:rsidRPr="007B2273" w14:paraId="57B3A0B2" w14:textId="77777777" w:rsidTr="00B36EDB">
        <w:tc>
          <w:tcPr>
            <w:tcW w:w="1264" w:type="pct"/>
            <w:shd w:val="clear" w:color="auto" w:fill="auto"/>
          </w:tcPr>
          <w:p w14:paraId="5DC7DD22" w14:textId="77777777" w:rsidR="00462CBF" w:rsidRPr="007B2273" w:rsidRDefault="009E452B" w:rsidP="00B36EDB">
            <w:pPr>
              <w:pStyle w:val="ASFKTablenorm"/>
              <w:ind w:left="57" w:right="57"/>
            </w:pPr>
            <w:r>
              <w:t>Аналитический код поступлений/выплат</w:t>
            </w:r>
          </w:p>
        </w:tc>
        <w:tc>
          <w:tcPr>
            <w:tcW w:w="3736" w:type="pct"/>
            <w:shd w:val="clear" w:color="auto" w:fill="auto"/>
          </w:tcPr>
          <w:p w14:paraId="577B453B" w14:textId="77777777" w:rsidR="003550F7" w:rsidRPr="003550F7" w:rsidRDefault="003550F7" w:rsidP="00B36EDB">
            <w:pPr>
              <w:pStyle w:val="ASFKTablenorm"/>
              <w:ind w:left="57" w:right="57"/>
            </w:pPr>
            <w:r w:rsidRPr="003550F7">
              <w:t xml:space="preserve">Для типа документа </w:t>
            </w:r>
            <w:r w:rsidR="00324E3A">
              <w:t>«</w:t>
            </w:r>
            <w:r w:rsidRPr="003550F7">
              <w:t>0</w:t>
            </w:r>
            <w:r w:rsidR="00324E3A">
              <w:t>»</w:t>
            </w:r>
            <w:r w:rsidRPr="003550F7">
              <w:t xml:space="preserve">, </w:t>
            </w:r>
            <w:r w:rsidR="00324E3A">
              <w:t>«</w:t>
            </w:r>
            <w:r w:rsidRPr="003550F7">
              <w:t>1</w:t>
            </w:r>
            <w:r w:rsidR="00324E3A">
              <w:t>»</w:t>
            </w:r>
            <w:r w:rsidRPr="003550F7">
              <w:t xml:space="preserve"> или </w:t>
            </w:r>
            <w:r w:rsidR="00324E3A">
              <w:t>«</w:t>
            </w:r>
            <w:r w:rsidRPr="003550F7">
              <w:t>2</w:t>
            </w:r>
            <w:r w:rsidR="00324E3A">
              <w:t>»</w:t>
            </w:r>
            <w:r w:rsidRPr="003550F7">
              <w:t>:</w:t>
            </w:r>
          </w:p>
          <w:p w14:paraId="2F1BC725" w14:textId="77777777" w:rsidR="003550F7" w:rsidRPr="00726330" w:rsidRDefault="003550F7" w:rsidP="00B36EDB">
            <w:pPr>
              <w:pStyle w:val="ASFKTablenorm"/>
              <w:ind w:left="57" w:right="57"/>
            </w:pPr>
            <w:r w:rsidRPr="003550F7">
              <w:t xml:space="preserve">НУБП: Значение может вводиться вручную, выбираться пользователем из справочника </w:t>
            </w:r>
            <w:r w:rsidR="00324E3A">
              <w:t>«</w:t>
            </w:r>
            <w:r w:rsidRPr="003550F7">
              <w:t>Экономические статьи</w:t>
            </w:r>
            <w:r w:rsidR="00324E3A">
              <w:t>»</w:t>
            </w:r>
            <w:r w:rsidRPr="003550F7">
              <w:t xml:space="preserve"> или из справочника </w:t>
            </w:r>
            <w:r w:rsidR="00324E3A">
              <w:t>«</w:t>
            </w:r>
            <w:r w:rsidRPr="003550F7">
              <w:t>Видов расходов функциональной классификации расходов</w:t>
            </w:r>
            <w:r w:rsidR="00324E3A">
              <w:t>»</w:t>
            </w:r>
            <w:r w:rsidR="009E452B">
              <w:t>.</w:t>
            </w:r>
          </w:p>
        </w:tc>
      </w:tr>
      <w:tr w:rsidR="00462CBF" w:rsidRPr="007B2273" w14:paraId="6BBEC2D4" w14:textId="77777777" w:rsidTr="00B36EDB">
        <w:tc>
          <w:tcPr>
            <w:tcW w:w="1264" w:type="pct"/>
            <w:shd w:val="clear" w:color="auto" w:fill="auto"/>
          </w:tcPr>
          <w:p w14:paraId="2128A6BB" w14:textId="77777777" w:rsidR="00462CBF" w:rsidRPr="007B2273" w:rsidRDefault="00462CBF" w:rsidP="00B36EDB">
            <w:pPr>
              <w:pStyle w:val="ASFKTablenorm"/>
              <w:ind w:left="57" w:right="57"/>
            </w:pPr>
            <w:r w:rsidRPr="007B2273">
              <w:lastRenderedPageBreak/>
              <w:t>Код объекта ФАИП</w:t>
            </w:r>
          </w:p>
        </w:tc>
        <w:tc>
          <w:tcPr>
            <w:tcW w:w="3736" w:type="pct"/>
            <w:shd w:val="clear" w:color="auto" w:fill="auto"/>
          </w:tcPr>
          <w:p w14:paraId="2F911426" w14:textId="77777777" w:rsidR="00462CBF" w:rsidRPr="00726330" w:rsidRDefault="003550F7" w:rsidP="00841077">
            <w:pPr>
              <w:pStyle w:val="ASFKTablenorm"/>
              <w:ind w:left="57" w:right="57"/>
            </w:pPr>
            <w:r w:rsidRPr="003550F7">
              <w:t xml:space="preserve">НУБП: выбор из справочника </w:t>
            </w:r>
            <w:r w:rsidR="00324E3A">
              <w:t>«</w:t>
            </w:r>
            <w:r w:rsidRPr="003550F7">
              <w:t>ФАИП</w:t>
            </w:r>
            <w:r w:rsidR="00324E3A">
              <w:t>»</w:t>
            </w:r>
            <w:r w:rsidRPr="003550F7">
              <w:t>. Для выбора из справочника доступны все записи</w:t>
            </w:r>
            <w:r w:rsidR="00136AB4">
              <w:t>,</w:t>
            </w:r>
            <w:r w:rsidRPr="003550F7">
              <w:t xml:space="preserve"> у которых: признак актуальности указан </w:t>
            </w:r>
            <w:r w:rsidR="00324E3A">
              <w:t>«</w:t>
            </w:r>
            <w:r w:rsidRPr="003550F7">
              <w:t>Да</w:t>
            </w:r>
            <w:r w:rsidR="00324E3A">
              <w:t>»</w:t>
            </w:r>
            <w:r w:rsidR="00136AB4">
              <w:t>,</w:t>
            </w:r>
            <w:r w:rsidRPr="003550F7">
              <w:t xml:space="preserve"> и значение поля </w:t>
            </w:r>
            <w:r w:rsidR="00324E3A">
              <w:t>«</w:t>
            </w:r>
            <w:r w:rsidRPr="003550F7">
              <w:t>Дата с</w:t>
            </w:r>
            <w:r w:rsidR="00324E3A">
              <w:t>»</w:t>
            </w:r>
            <w:r w:rsidRPr="003550F7">
              <w:t xml:space="preserve"> </w:t>
            </w:r>
            <w:r w:rsidR="00841077">
              <w:t>меньше или равна</w:t>
            </w:r>
            <w:r w:rsidRPr="003550F7">
              <w:t xml:space="preserve"> дате документа (т.е. значение поля </w:t>
            </w:r>
            <w:r w:rsidR="00324E3A">
              <w:t>«</w:t>
            </w:r>
            <w:r w:rsidRPr="003550F7">
              <w:t>Дата по</w:t>
            </w:r>
            <w:r w:rsidR="00324E3A">
              <w:t>»</w:t>
            </w:r>
            <w:r w:rsidRPr="003550F7">
              <w:t xml:space="preserve"> не учитывается, и выводятся все записи прошлых лет); заполнение поля вручную</w:t>
            </w:r>
            <w:r w:rsidR="00136AB4">
              <w:t>.</w:t>
            </w:r>
          </w:p>
        </w:tc>
      </w:tr>
      <w:tr w:rsidR="00462CBF" w:rsidRPr="007B2273" w14:paraId="6C412B92" w14:textId="77777777" w:rsidTr="00B36EDB">
        <w:tc>
          <w:tcPr>
            <w:tcW w:w="1264" w:type="pct"/>
            <w:shd w:val="clear" w:color="auto" w:fill="auto"/>
          </w:tcPr>
          <w:p w14:paraId="104534BB" w14:textId="77777777" w:rsidR="00462CBF" w:rsidRPr="007B2273" w:rsidRDefault="00462CBF" w:rsidP="00B36EDB">
            <w:pPr>
              <w:pStyle w:val="ASFKTablenorm"/>
              <w:ind w:left="57" w:right="57"/>
            </w:pPr>
            <w:r w:rsidRPr="007B2273">
              <w:t>Код субсидии прошлых лет</w:t>
            </w:r>
          </w:p>
        </w:tc>
        <w:tc>
          <w:tcPr>
            <w:tcW w:w="3736" w:type="pct"/>
            <w:shd w:val="clear" w:color="auto" w:fill="auto"/>
          </w:tcPr>
          <w:p w14:paraId="4A04AB32" w14:textId="77777777" w:rsidR="00462CBF" w:rsidRPr="00726330" w:rsidRDefault="00462CBF" w:rsidP="00B36EDB">
            <w:pPr>
              <w:pStyle w:val="ASFKTablenorm"/>
              <w:ind w:left="57" w:right="57"/>
            </w:pPr>
            <w:r w:rsidRPr="007B2273">
              <w:t xml:space="preserve">Для типа документа </w:t>
            </w:r>
            <w:r w:rsidR="00324E3A">
              <w:t>«</w:t>
            </w:r>
            <w:r w:rsidRPr="007B2273">
              <w:t>0</w:t>
            </w:r>
            <w:r w:rsidR="00324E3A">
              <w:t>»</w:t>
            </w:r>
            <w:r w:rsidRPr="007B2273">
              <w:t xml:space="preserve">, </w:t>
            </w:r>
            <w:r w:rsidR="00324E3A">
              <w:t>«</w:t>
            </w:r>
            <w:r w:rsidRPr="007B2273">
              <w:t>1</w:t>
            </w:r>
            <w:r w:rsidR="00324E3A">
              <w:t>»</w:t>
            </w:r>
            <w:r w:rsidRPr="007B2273">
              <w:t xml:space="preserve"> или </w:t>
            </w:r>
            <w:r w:rsidR="00324E3A">
              <w:t>«</w:t>
            </w:r>
            <w:r w:rsidRPr="007B2273">
              <w:t>2</w:t>
            </w:r>
            <w:r w:rsidR="00324E3A">
              <w:t>»</w:t>
            </w:r>
            <w:r w:rsidRPr="007B2273">
              <w:t>:</w:t>
            </w:r>
          </w:p>
          <w:p w14:paraId="30287F06" w14:textId="77777777" w:rsidR="00462CBF" w:rsidRPr="00726330" w:rsidRDefault="00462CBF" w:rsidP="00B36EDB">
            <w:pPr>
              <w:pStyle w:val="ASFKTablenorm"/>
              <w:ind w:left="57" w:right="57"/>
            </w:pPr>
            <w:r w:rsidRPr="007B2273">
              <w:t>НУБП: Значение может вводиться вручную или выбором из Справочн</w:t>
            </w:r>
            <w:r w:rsidRPr="00726330">
              <w:t>иков:</w:t>
            </w:r>
          </w:p>
          <w:p w14:paraId="1C9DC533" w14:textId="77777777" w:rsidR="00462CBF" w:rsidRPr="0046216A" w:rsidRDefault="00462CBF" w:rsidP="00D14E05">
            <w:pPr>
              <w:pStyle w:val="ASFKTableListNum"/>
              <w:numPr>
                <w:ilvl w:val="0"/>
                <w:numId w:val="129"/>
              </w:numPr>
            </w:pPr>
            <w:r w:rsidRPr="0046216A">
              <w:t xml:space="preserve">Если значение поля </w:t>
            </w:r>
            <w:r w:rsidR="00324E3A" w:rsidRPr="0046216A">
              <w:t>«</w:t>
            </w:r>
            <w:r w:rsidRPr="0046216A">
              <w:t>Тип документа (код)</w:t>
            </w:r>
            <w:r w:rsidR="00324E3A" w:rsidRPr="0046216A">
              <w:t>»</w:t>
            </w:r>
            <w:r w:rsidRPr="0046216A">
              <w:t xml:space="preserve"> = </w:t>
            </w:r>
            <w:r w:rsidR="00324E3A" w:rsidRPr="0046216A">
              <w:t>«</w:t>
            </w:r>
            <w:r w:rsidRPr="0046216A">
              <w:t>1</w:t>
            </w:r>
            <w:r w:rsidR="00324E3A" w:rsidRPr="0046216A">
              <w:t>»</w:t>
            </w:r>
            <w:r w:rsidRPr="0046216A">
              <w:t>:</w:t>
            </w:r>
          </w:p>
          <w:p w14:paraId="6BA2FBF5" w14:textId="77777777" w:rsidR="00462CBF" w:rsidRPr="006856F0" w:rsidRDefault="00462CBF" w:rsidP="002410E2">
            <w:pPr>
              <w:pStyle w:val="ASFKTableListMark"/>
            </w:pPr>
            <w:r>
              <w:t>е</w:t>
            </w:r>
            <w:r w:rsidRPr="006856F0">
              <w:t xml:space="preserve">сли поле </w:t>
            </w:r>
            <w:r w:rsidR="00324E3A">
              <w:t>«</w:t>
            </w:r>
            <w:r w:rsidRPr="006856F0">
              <w:t>Наименование бюджета</w:t>
            </w:r>
            <w:r w:rsidR="00324E3A">
              <w:t>»</w:t>
            </w:r>
            <w:r w:rsidRPr="006856F0">
              <w:t xml:space="preserve"> отлично от </w:t>
            </w:r>
            <w:r w:rsidR="00324E3A">
              <w:t>«</w:t>
            </w:r>
            <w:r w:rsidRPr="006856F0">
              <w:t>Федеральный бю</w:t>
            </w:r>
            <w:r w:rsidRPr="00462CBF">
              <w:t>д</w:t>
            </w:r>
            <w:r w:rsidRPr="006856F0">
              <w:t>жет</w:t>
            </w:r>
            <w:r w:rsidR="00324E3A">
              <w:t>»</w:t>
            </w:r>
            <w:r w:rsidRPr="006856F0">
              <w:t>, то</w:t>
            </w:r>
            <w:r>
              <w:t xml:space="preserve"> из </w:t>
            </w:r>
            <w:r w:rsidRPr="006856F0">
              <w:t>Справочник</w:t>
            </w:r>
            <w:r>
              <w:t>а</w:t>
            </w:r>
            <w:r w:rsidRPr="006856F0">
              <w:t xml:space="preserve"> кодов целей субсидий/субвенций</w:t>
            </w:r>
            <w:r>
              <w:t xml:space="preserve"> и </w:t>
            </w:r>
            <w:r w:rsidRPr="006856F0">
              <w:t>Справо</w:t>
            </w:r>
            <w:r w:rsidRPr="00462CBF">
              <w:t>ч</w:t>
            </w:r>
            <w:r w:rsidRPr="006856F0">
              <w:t>ник</w:t>
            </w:r>
            <w:r>
              <w:t>а</w:t>
            </w:r>
            <w:r w:rsidRPr="006856F0">
              <w:t xml:space="preserve"> Коды субсидий НУБП</w:t>
            </w:r>
            <w:r>
              <w:t>.</w:t>
            </w:r>
          </w:p>
          <w:p w14:paraId="66A8DC50" w14:textId="77777777" w:rsidR="00462CBF" w:rsidRPr="006856F0" w:rsidRDefault="00462CBF" w:rsidP="002410E2">
            <w:pPr>
              <w:pStyle w:val="ASFKTableListMark"/>
            </w:pPr>
            <w:r>
              <w:t>е</w:t>
            </w:r>
            <w:r w:rsidRPr="006856F0">
              <w:t xml:space="preserve">сли поле </w:t>
            </w:r>
            <w:r w:rsidR="00324E3A">
              <w:t>«</w:t>
            </w:r>
            <w:r w:rsidRPr="006856F0">
              <w:t>Наименование бюджета</w:t>
            </w:r>
            <w:r w:rsidR="00324E3A">
              <w:t>»</w:t>
            </w:r>
            <w:r w:rsidRPr="006856F0">
              <w:t xml:space="preserve"> равно </w:t>
            </w:r>
            <w:r w:rsidR="00324E3A">
              <w:t>«</w:t>
            </w:r>
            <w:r w:rsidRPr="006856F0">
              <w:t>Федеральный бюджет, то</w:t>
            </w:r>
            <w:r>
              <w:t xml:space="preserve"> из </w:t>
            </w:r>
            <w:r w:rsidRPr="006856F0">
              <w:t>Справочник</w:t>
            </w:r>
            <w:r>
              <w:t>а</w:t>
            </w:r>
            <w:r w:rsidRPr="006856F0">
              <w:t xml:space="preserve"> Коды субсидий НУБП</w:t>
            </w:r>
            <w:r>
              <w:t>.</w:t>
            </w:r>
          </w:p>
          <w:p w14:paraId="7718E212" w14:textId="77777777" w:rsidR="00462CBF" w:rsidRPr="0046216A" w:rsidRDefault="00462CBF" w:rsidP="00462CBF">
            <w:pPr>
              <w:pStyle w:val="ASFKTableListNum"/>
            </w:pPr>
            <w:r w:rsidRPr="0046216A">
              <w:t xml:space="preserve">Если значение поля </w:t>
            </w:r>
            <w:r w:rsidR="00324E3A" w:rsidRPr="0046216A">
              <w:t>«</w:t>
            </w:r>
            <w:r w:rsidRPr="0046216A">
              <w:t>Тип документа (код)</w:t>
            </w:r>
            <w:r w:rsidR="00324E3A" w:rsidRPr="0046216A">
              <w:t>»</w:t>
            </w:r>
            <w:r w:rsidRPr="0046216A">
              <w:t xml:space="preserve"> = </w:t>
            </w:r>
            <w:r w:rsidR="00324E3A" w:rsidRPr="0046216A">
              <w:t>«</w:t>
            </w:r>
            <w:r w:rsidRPr="0046216A">
              <w:t>2</w:t>
            </w:r>
            <w:r w:rsidR="00324E3A" w:rsidRPr="0046216A">
              <w:t>»</w:t>
            </w:r>
            <w:r w:rsidRPr="0046216A">
              <w:t xml:space="preserve">, то выбор только из справочника </w:t>
            </w:r>
            <w:r w:rsidR="00324E3A" w:rsidRPr="0046216A">
              <w:t>«</w:t>
            </w:r>
            <w:r w:rsidRPr="0046216A">
              <w:t>Коды субсидий НУБП</w:t>
            </w:r>
            <w:r w:rsidR="00324E3A" w:rsidRPr="0046216A">
              <w:t>»</w:t>
            </w:r>
            <w:r w:rsidRPr="0046216A">
              <w:t>.</w:t>
            </w:r>
          </w:p>
          <w:p w14:paraId="10A5B3CB" w14:textId="77777777" w:rsidR="00462CBF" w:rsidRDefault="00462CBF" w:rsidP="00B36EDB">
            <w:pPr>
              <w:pStyle w:val="ASFKTablenorm"/>
              <w:ind w:left="57" w:right="57"/>
            </w:pPr>
            <w:r>
              <w:t xml:space="preserve">Для типа документа </w:t>
            </w:r>
            <w:r w:rsidR="00324E3A">
              <w:t>«</w:t>
            </w:r>
            <w:r>
              <w:t>3</w:t>
            </w:r>
            <w:r w:rsidR="00324E3A">
              <w:t>»</w:t>
            </w:r>
            <w:r>
              <w:t xml:space="preserve">: </w:t>
            </w:r>
          </w:p>
          <w:p w14:paraId="3FEF31E9" w14:textId="77777777" w:rsidR="00462CBF" w:rsidRPr="00726330" w:rsidRDefault="00462CBF" w:rsidP="00B36EDB">
            <w:pPr>
              <w:pStyle w:val="ASFKTablenorm"/>
              <w:ind w:left="57" w:right="57"/>
            </w:pPr>
            <w:r>
              <w:t>П</w:t>
            </w:r>
            <w:r w:rsidRPr="00726330">
              <w:t>оле недоступно для заполнения.</w:t>
            </w:r>
          </w:p>
          <w:p w14:paraId="565A9634" w14:textId="77777777" w:rsidR="00462CBF" w:rsidRPr="00726330" w:rsidRDefault="00462CBF" w:rsidP="00B36EDB">
            <w:pPr>
              <w:pStyle w:val="ASFKTablenorm"/>
              <w:ind w:left="57" w:right="57"/>
            </w:pPr>
            <w:r w:rsidRPr="007B2273">
              <w:t>При смене типа документа, прежнее значение поля обнуляется и огран</w:t>
            </w:r>
            <w:r w:rsidRPr="00726330">
              <w:t>ич</w:t>
            </w:r>
            <w:r w:rsidRPr="00462CBF">
              <w:t>и</w:t>
            </w:r>
            <w:r w:rsidRPr="00726330">
              <w:t>вается в соответствии с новым типом документа.</w:t>
            </w:r>
          </w:p>
        </w:tc>
      </w:tr>
      <w:tr w:rsidR="003D2E59" w:rsidRPr="007B2273" w14:paraId="60674716" w14:textId="77777777" w:rsidTr="00B36EDB">
        <w:tc>
          <w:tcPr>
            <w:tcW w:w="1264" w:type="pct"/>
            <w:shd w:val="clear" w:color="auto" w:fill="auto"/>
          </w:tcPr>
          <w:p w14:paraId="1B316259" w14:textId="77777777" w:rsidR="003D2E59" w:rsidRPr="003D2E59" w:rsidRDefault="003D2E59" w:rsidP="00B36EDB">
            <w:pPr>
              <w:pStyle w:val="ASFKTablenorm"/>
              <w:ind w:left="57" w:right="57"/>
            </w:pPr>
            <w:r w:rsidRPr="003D2E59">
              <w:t>Остаток ЦС, всего</w:t>
            </w:r>
          </w:p>
        </w:tc>
        <w:tc>
          <w:tcPr>
            <w:tcW w:w="3736" w:type="pct"/>
            <w:shd w:val="clear" w:color="auto" w:fill="auto"/>
          </w:tcPr>
          <w:p w14:paraId="5096AFCC" w14:textId="77777777" w:rsidR="003D2E59" w:rsidRPr="003D2E59" w:rsidRDefault="003D2E59" w:rsidP="00B36EDB">
            <w:pPr>
              <w:pStyle w:val="ASFKTablenorm"/>
              <w:ind w:left="57" w:right="57"/>
            </w:pPr>
            <w:r w:rsidRPr="003D2E59">
              <w:t>Для типа документа «3»</w:t>
            </w:r>
            <w:r w:rsidR="00DB20A4">
              <w:t xml:space="preserve"> – </w:t>
            </w:r>
            <w:r w:rsidRPr="003D2E59">
              <w:t>значение вводится вручную.</w:t>
            </w:r>
          </w:p>
          <w:p w14:paraId="3FE2F92E" w14:textId="77777777" w:rsidR="003D2E59" w:rsidRPr="003D2E59" w:rsidRDefault="003D2E59" w:rsidP="00B36EDB">
            <w:pPr>
              <w:pStyle w:val="ASFKTablenorm"/>
              <w:ind w:left="57" w:right="57"/>
            </w:pPr>
            <w:r w:rsidRPr="003D2E59">
              <w:t>Для типа документа «0», «1» или «2»</w:t>
            </w:r>
            <w:r w:rsidR="00DB20A4">
              <w:t xml:space="preserve"> – </w:t>
            </w:r>
            <w:r w:rsidRPr="003D2E59">
              <w:t xml:space="preserve">поле недоступно для заполнения. </w:t>
            </w:r>
          </w:p>
          <w:p w14:paraId="017E2BE9" w14:textId="77777777" w:rsidR="003D2E59" w:rsidRPr="003D2E59" w:rsidRDefault="003D2E59" w:rsidP="00B36EDB">
            <w:pPr>
              <w:pStyle w:val="ASFKTablenorm"/>
              <w:ind w:left="57" w:right="57"/>
            </w:pPr>
            <w:r w:rsidRPr="003D2E59">
              <w:t>При смене типа документа прежнее значение поля обнуляется и ограничивается в соответствии с новым типом документа.</w:t>
            </w:r>
          </w:p>
        </w:tc>
      </w:tr>
      <w:tr w:rsidR="003D2E59" w:rsidRPr="007B2273" w14:paraId="5BE76A53" w14:textId="77777777" w:rsidTr="00B36EDB">
        <w:tc>
          <w:tcPr>
            <w:tcW w:w="1264" w:type="pct"/>
            <w:shd w:val="clear" w:color="auto" w:fill="auto"/>
          </w:tcPr>
          <w:p w14:paraId="751EEEBB" w14:textId="77777777" w:rsidR="003D2E59" w:rsidRPr="003D2E59" w:rsidRDefault="003D2E59" w:rsidP="00B36EDB">
            <w:pPr>
              <w:pStyle w:val="ASFKTablenorm"/>
              <w:ind w:left="57" w:right="57"/>
            </w:pPr>
            <w:r w:rsidRPr="003D2E59">
              <w:t xml:space="preserve">Разрешенный остаток субсидии прошлых лет </w:t>
            </w:r>
          </w:p>
        </w:tc>
        <w:tc>
          <w:tcPr>
            <w:tcW w:w="3736" w:type="pct"/>
            <w:shd w:val="clear" w:color="auto" w:fill="auto"/>
          </w:tcPr>
          <w:p w14:paraId="3EB97C23" w14:textId="77777777" w:rsidR="003D2E59" w:rsidRPr="003D2E59" w:rsidRDefault="003D2E59" w:rsidP="00B36EDB">
            <w:pPr>
              <w:pStyle w:val="ASFKTablenorm"/>
              <w:ind w:left="57" w:right="57"/>
            </w:pPr>
            <w:r w:rsidRPr="003D2E59">
              <w:t>Для типа документа «0», «1» или «2»</w:t>
            </w:r>
            <w:r w:rsidR="00DB20A4">
              <w:t xml:space="preserve"> – </w:t>
            </w:r>
            <w:r w:rsidRPr="003D2E59">
              <w:t>значение вводится вручную.</w:t>
            </w:r>
          </w:p>
          <w:p w14:paraId="6CDC1C76" w14:textId="77777777" w:rsidR="003D2E59" w:rsidRPr="003D2E59" w:rsidRDefault="003D2E59" w:rsidP="00B36EDB">
            <w:pPr>
              <w:pStyle w:val="ASFKTablenorm"/>
              <w:ind w:left="57" w:right="57"/>
            </w:pPr>
            <w:r w:rsidRPr="003D2E59">
              <w:t>Для типа документа «3»</w:t>
            </w:r>
            <w:r w:rsidR="00DB20A4">
              <w:t xml:space="preserve"> – </w:t>
            </w:r>
            <w:r w:rsidRPr="003D2E59">
              <w:t xml:space="preserve">поле доступно для заполнения. </w:t>
            </w:r>
          </w:p>
          <w:p w14:paraId="533CBB39" w14:textId="77777777" w:rsidR="003D2E59" w:rsidRPr="003D2E59" w:rsidRDefault="003D2E59" w:rsidP="00B36EDB">
            <w:pPr>
              <w:pStyle w:val="ASFKTablenorm"/>
              <w:ind w:left="57" w:right="57"/>
            </w:pPr>
            <w:r w:rsidRPr="003D2E59">
              <w:t>При смене типа документа прежнее значение поля обнуляется и ограничивается в соответствии с новым типом документа.</w:t>
            </w:r>
          </w:p>
        </w:tc>
      </w:tr>
      <w:tr w:rsidR="00462CBF" w:rsidRPr="007B2273" w14:paraId="3525A0EC" w14:textId="77777777" w:rsidTr="00B36EDB">
        <w:tc>
          <w:tcPr>
            <w:tcW w:w="1264" w:type="pct"/>
            <w:shd w:val="clear" w:color="auto" w:fill="auto"/>
          </w:tcPr>
          <w:p w14:paraId="57E6CC37" w14:textId="77777777" w:rsidR="00462CBF" w:rsidRPr="00726330" w:rsidRDefault="00462CBF" w:rsidP="00B36EDB">
            <w:pPr>
              <w:pStyle w:val="ASFKTablenorm"/>
              <w:ind w:left="57" w:right="57"/>
            </w:pPr>
            <w:r w:rsidRPr="007B2273">
              <w:t xml:space="preserve">Код субсидии возврата </w:t>
            </w:r>
            <w:r w:rsidRPr="00265509">
              <w:rPr>
                <w:rStyle w:val="ASFKReporterror"/>
              </w:rPr>
              <w:t>деб</w:t>
            </w:r>
            <w:r w:rsidRPr="007B2273">
              <w:t xml:space="preserve">. </w:t>
            </w:r>
            <w:r w:rsidR="009E452B" w:rsidRPr="007B2273">
              <w:t>З</w:t>
            </w:r>
            <w:r w:rsidRPr="007B2273">
              <w:t xml:space="preserve">адолжен. </w:t>
            </w:r>
            <w:r w:rsidR="009E452B" w:rsidRPr="007B2273">
              <w:t>П</w:t>
            </w:r>
            <w:r w:rsidRPr="007B2273">
              <w:t>р</w:t>
            </w:r>
            <w:r w:rsidRPr="00726330">
              <w:t>ошлых лет</w:t>
            </w:r>
          </w:p>
        </w:tc>
        <w:tc>
          <w:tcPr>
            <w:tcW w:w="3736" w:type="pct"/>
            <w:shd w:val="clear" w:color="auto" w:fill="auto"/>
          </w:tcPr>
          <w:p w14:paraId="4C35408F" w14:textId="77777777" w:rsidR="00462CBF" w:rsidRPr="007B2273" w:rsidRDefault="00462CBF" w:rsidP="00B36EDB">
            <w:pPr>
              <w:pStyle w:val="ASFKTablenorm"/>
              <w:ind w:left="57" w:right="57"/>
            </w:pPr>
            <w:r w:rsidRPr="007B2273">
              <w:t xml:space="preserve">Для типа документа </w:t>
            </w:r>
            <w:r w:rsidR="00324E3A">
              <w:t>«</w:t>
            </w:r>
            <w:r w:rsidRPr="007B2273">
              <w:t>0</w:t>
            </w:r>
            <w:r w:rsidR="00324E3A">
              <w:t>»</w:t>
            </w:r>
            <w:r w:rsidRPr="007B2273">
              <w:t xml:space="preserve">, </w:t>
            </w:r>
            <w:r w:rsidR="00324E3A">
              <w:t>«</w:t>
            </w:r>
            <w:r w:rsidRPr="007B2273">
              <w:t>1</w:t>
            </w:r>
            <w:r w:rsidR="00324E3A">
              <w:t>»</w:t>
            </w:r>
            <w:r w:rsidRPr="007B2273">
              <w:t xml:space="preserve"> или </w:t>
            </w:r>
            <w:r w:rsidR="00324E3A">
              <w:t>«</w:t>
            </w:r>
            <w:r w:rsidRPr="007B2273">
              <w:t>2</w:t>
            </w:r>
            <w:r w:rsidR="00324E3A">
              <w:t>»</w:t>
            </w:r>
            <w:r w:rsidRPr="007B2273">
              <w:t>:</w:t>
            </w:r>
          </w:p>
          <w:p w14:paraId="31FA7AFA" w14:textId="77777777" w:rsidR="00462CBF" w:rsidRPr="00726330" w:rsidRDefault="00462CBF" w:rsidP="00B36EDB">
            <w:pPr>
              <w:pStyle w:val="ASFKTablenorm"/>
              <w:ind w:left="57" w:right="57"/>
            </w:pPr>
            <w:r w:rsidRPr="007B2273">
              <w:t>НУБП: Значение может вводиться вручную или выбором из Справочн</w:t>
            </w:r>
            <w:r w:rsidRPr="00726330">
              <w:t>иков:</w:t>
            </w:r>
          </w:p>
          <w:p w14:paraId="714C982B" w14:textId="77777777" w:rsidR="00462CBF" w:rsidRPr="0046216A" w:rsidRDefault="00462CBF" w:rsidP="00D14E05">
            <w:pPr>
              <w:pStyle w:val="ASFKTableListNum"/>
              <w:numPr>
                <w:ilvl w:val="0"/>
                <w:numId w:val="68"/>
              </w:numPr>
            </w:pPr>
            <w:r w:rsidRPr="0046216A">
              <w:t xml:space="preserve">Если значение поля </w:t>
            </w:r>
            <w:r w:rsidR="00324E3A" w:rsidRPr="0046216A">
              <w:t>«</w:t>
            </w:r>
            <w:r w:rsidRPr="0046216A">
              <w:t>Тип документа (код)</w:t>
            </w:r>
            <w:r w:rsidR="00324E3A" w:rsidRPr="0046216A">
              <w:t>»</w:t>
            </w:r>
            <w:r w:rsidRPr="0046216A">
              <w:t xml:space="preserve"> = </w:t>
            </w:r>
            <w:r w:rsidR="00324E3A" w:rsidRPr="0046216A">
              <w:t>«</w:t>
            </w:r>
            <w:r w:rsidRPr="0046216A">
              <w:t>1</w:t>
            </w:r>
            <w:r w:rsidR="00324E3A" w:rsidRPr="0046216A">
              <w:t>»</w:t>
            </w:r>
            <w:r w:rsidRPr="0046216A">
              <w:t>:</w:t>
            </w:r>
          </w:p>
          <w:p w14:paraId="2276912D" w14:textId="77777777" w:rsidR="00462CBF" w:rsidRPr="006856F0" w:rsidRDefault="00462CBF" w:rsidP="002410E2">
            <w:pPr>
              <w:pStyle w:val="ASFKTableListMark"/>
            </w:pPr>
            <w:r>
              <w:t>е</w:t>
            </w:r>
            <w:r w:rsidRPr="006856F0">
              <w:t xml:space="preserve">сли поле </w:t>
            </w:r>
            <w:r w:rsidR="00324E3A">
              <w:t>«</w:t>
            </w:r>
            <w:r w:rsidRPr="006856F0">
              <w:t>Наименование бюджета</w:t>
            </w:r>
            <w:r w:rsidR="00324E3A">
              <w:t>»</w:t>
            </w:r>
            <w:r w:rsidRPr="006856F0">
              <w:t xml:space="preserve"> отлично от </w:t>
            </w:r>
            <w:r w:rsidR="00324E3A">
              <w:t>«</w:t>
            </w:r>
            <w:r w:rsidRPr="006856F0">
              <w:t>Федеральный бю</w:t>
            </w:r>
            <w:r w:rsidRPr="00462CBF">
              <w:t>д</w:t>
            </w:r>
            <w:r w:rsidRPr="006856F0">
              <w:t>жет</w:t>
            </w:r>
            <w:r w:rsidR="00324E3A">
              <w:t>»</w:t>
            </w:r>
            <w:r w:rsidRPr="006856F0">
              <w:t>, то</w:t>
            </w:r>
            <w:r>
              <w:t xml:space="preserve"> из </w:t>
            </w:r>
            <w:r w:rsidRPr="006856F0">
              <w:t>Справочник</w:t>
            </w:r>
            <w:r>
              <w:t>а</w:t>
            </w:r>
            <w:r w:rsidRPr="006856F0">
              <w:t xml:space="preserve"> кодов целей субсидий/субвенций</w:t>
            </w:r>
            <w:r>
              <w:t xml:space="preserve"> и </w:t>
            </w:r>
            <w:r w:rsidRPr="006856F0">
              <w:t>Справо</w:t>
            </w:r>
            <w:r w:rsidRPr="00462CBF">
              <w:t>ч</w:t>
            </w:r>
            <w:r w:rsidRPr="006856F0">
              <w:t>ник</w:t>
            </w:r>
            <w:r>
              <w:t>а</w:t>
            </w:r>
            <w:r w:rsidRPr="006856F0">
              <w:t xml:space="preserve"> Коды субсидий НУБП</w:t>
            </w:r>
            <w:r>
              <w:t>.</w:t>
            </w:r>
          </w:p>
          <w:p w14:paraId="39AC2006" w14:textId="77777777" w:rsidR="00462CBF" w:rsidRPr="006856F0" w:rsidRDefault="00462CBF" w:rsidP="002410E2">
            <w:pPr>
              <w:pStyle w:val="ASFKTableListMark"/>
            </w:pPr>
            <w:r>
              <w:t>е</w:t>
            </w:r>
            <w:r w:rsidRPr="006856F0">
              <w:t xml:space="preserve">сли поле </w:t>
            </w:r>
            <w:r w:rsidR="00324E3A">
              <w:t>«</w:t>
            </w:r>
            <w:r w:rsidRPr="006856F0">
              <w:t>Наименование бюджета</w:t>
            </w:r>
            <w:r w:rsidR="00324E3A">
              <w:t>»</w:t>
            </w:r>
            <w:r w:rsidRPr="006856F0">
              <w:t xml:space="preserve"> равно </w:t>
            </w:r>
            <w:r w:rsidR="00324E3A">
              <w:t>«</w:t>
            </w:r>
            <w:r w:rsidRPr="006856F0">
              <w:t>Федеральный бюджет, то</w:t>
            </w:r>
            <w:r>
              <w:t xml:space="preserve"> из </w:t>
            </w:r>
            <w:r w:rsidRPr="006856F0">
              <w:t>Справочник</w:t>
            </w:r>
            <w:r>
              <w:t>а</w:t>
            </w:r>
            <w:r w:rsidRPr="006856F0">
              <w:t xml:space="preserve"> Коды субсидий НУБП</w:t>
            </w:r>
            <w:r>
              <w:t>.</w:t>
            </w:r>
          </w:p>
          <w:p w14:paraId="1B555442" w14:textId="77777777" w:rsidR="00462CBF" w:rsidRPr="0046216A" w:rsidRDefault="00462CBF" w:rsidP="00462CBF">
            <w:pPr>
              <w:pStyle w:val="ASFKTableListNum"/>
            </w:pPr>
            <w:r w:rsidRPr="0046216A">
              <w:t xml:space="preserve">Если значение поля </w:t>
            </w:r>
            <w:r w:rsidR="00324E3A" w:rsidRPr="0046216A">
              <w:t>«</w:t>
            </w:r>
            <w:r w:rsidRPr="0046216A">
              <w:t>Тип документа (код)</w:t>
            </w:r>
            <w:r w:rsidR="00324E3A" w:rsidRPr="0046216A">
              <w:t>»</w:t>
            </w:r>
            <w:r w:rsidRPr="0046216A">
              <w:t xml:space="preserve"> = </w:t>
            </w:r>
            <w:r w:rsidR="00324E3A" w:rsidRPr="0046216A">
              <w:t>«</w:t>
            </w:r>
            <w:r w:rsidRPr="0046216A">
              <w:t>2</w:t>
            </w:r>
            <w:r w:rsidR="00324E3A" w:rsidRPr="0046216A">
              <w:t>»</w:t>
            </w:r>
            <w:r w:rsidRPr="0046216A">
              <w:t xml:space="preserve"> или </w:t>
            </w:r>
            <w:r w:rsidR="00324E3A" w:rsidRPr="0046216A">
              <w:t>«</w:t>
            </w:r>
            <w:r w:rsidRPr="0046216A">
              <w:t>3</w:t>
            </w:r>
            <w:r w:rsidR="00324E3A" w:rsidRPr="0046216A">
              <w:t>»</w:t>
            </w:r>
            <w:r w:rsidRPr="0046216A">
              <w:t xml:space="preserve">, то выбор только из справочника </w:t>
            </w:r>
            <w:r w:rsidR="00324E3A" w:rsidRPr="0046216A">
              <w:t>«</w:t>
            </w:r>
            <w:r w:rsidRPr="0046216A">
              <w:t>Коды субсидий НУБП</w:t>
            </w:r>
            <w:r w:rsidR="00324E3A" w:rsidRPr="0046216A">
              <w:t>»</w:t>
            </w:r>
            <w:r w:rsidRPr="0046216A">
              <w:t>.</w:t>
            </w:r>
          </w:p>
          <w:p w14:paraId="338E25CB" w14:textId="77777777" w:rsidR="00462CBF" w:rsidRDefault="00462CBF" w:rsidP="00B36EDB">
            <w:pPr>
              <w:pStyle w:val="ASFKTablenorm"/>
              <w:ind w:left="57" w:right="57"/>
            </w:pPr>
            <w:r>
              <w:t xml:space="preserve">Для типа документа </w:t>
            </w:r>
            <w:r w:rsidR="00324E3A">
              <w:t>«</w:t>
            </w:r>
            <w:r>
              <w:t>3</w:t>
            </w:r>
            <w:r w:rsidR="00324E3A">
              <w:t>»</w:t>
            </w:r>
            <w:r>
              <w:t xml:space="preserve">: </w:t>
            </w:r>
          </w:p>
          <w:p w14:paraId="6F4CB0F7" w14:textId="77777777" w:rsidR="00462CBF" w:rsidRPr="00726330" w:rsidRDefault="00462CBF" w:rsidP="00B36EDB">
            <w:pPr>
              <w:pStyle w:val="ASFKTablenorm"/>
              <w:ind w:left="57" w:right="57"/>
            </w:pPr>
            <w:r w:rsidRPr="007B2273">
              <w:t>Поле недоступно для заполнения.</w:t>
            </w:r>
          </w:p>
          <w:p w14:paraId="6C2DD3DC" w14:textId="77777777" w:rsidR="00462CBF" w:rsidRPr="00726330" w:rsidRDefault="00462CBF" w:rsidP="00B36EDB">
            <w:pPr>
              <w:pStyle w:val="ASFKTablenorm"/>
              <w:ind w:left="57" w:right="57"/>
            </w:pPr>
            <w:r w:rsidRPr="007B2273">
              <w:t>При смене типа документа, прежнее значение поля обнуляется и огран</w:t>
            </w:r>
            <w:r w:rsidRPr="00726330">
              <w:t>ич</w:t>
            </w:r>
            <w:r w:rsidRPr="00462CBF">
              <w:t>и</w:t>
            </w:r>
            <w:r w:rsidRPr="00726330">
              <w:t>вается в соответствии с новым типом документа.</w:t>
            </w:r>
          </w:p>
        </w:tc>
      </w:tr>
      <w:tr w:rsidR="003D2E59" w:rsidRPr="007B2273" w14:paraId="268FB689" w14:textId="77777777" w:rsidTr="00B36EDB">
        <w:tc>
          <w:tcPr>
            <w:tcW w:w="1264" w:type="pct"/>
            <w:shd w:val="clear" w:color="auto" w:fill="auto"/>
          </w:tcPr>
          <w:p w14:paraId="7F9B5D44" w14:textId="77777777" w:rsidR="003D2E59" w:rsidRPr="003D2E59" w:rsidRDefault="003D2E59" w:rsidP="00B36EDB">
            <w:pPr>
              <w:pStyle w:val="ASFKTablenorm"/>
              <w:ind w:left="57" w:right="57"/>
            </w:pPr>
            <w:r w:rsidRPr="003D2E59">
              <w:t>Возврат дебиторской задолженности прошлых лет</w:t>
            </w:r>
          </w:p>
        </w:tc>
        <w:tc>
          <w:tcPr>
            <w:tcW w:w="3736" w:type="pct"/>
            <w:shd w:val="clear" w:color="auto" w:fill="auto"/>
          </w:tcPr>
          <w:p w14:paraId="0655EA40" w14:textId="77777777" w:rsidR="003D2E59" w:rsidRPr="003D2E59" w:rsidRDefault="003D2E59" w:rsidP="00B36EDB">
            <w:pPr>
              <w:pStyle w:val="ASFKTablenorm"/>
              <w:ind w:left="57" w:right="57"/>
            </w:pPr>
            <w:r w:rsidRPr="003D2E59">
              <w:t>Для типа документа «0», «1» или «2»</w:t>
            </w:r>
            <w:r w:rsidR="00DB20A4">
              <w:t xml:space="preserve"> – </w:t>
            </w:r>
            <w:r w:rsidRPr="003D2E59">
              <w:t>значение вводится вручную.</w:t>
            </w:r>
          </w:p>
          <w:p w14:paraId="29084622" w14:textId="77777777" w:rsidR="003D2E59" w:rsidRPr="003D2E59" w:rsidRDefault="003D2E59" w:rsidP="00B36EDB">
            <w:pPr>
              <w:pStyle w:val="ASFKTablenorm"/>
              <w:ind w:left="57" w:right="57"/>
            </w:pPr>
            <w:r w:rsidRPr="003D2E59">
              <w:t>Для типа документа «3»</w:t>
            </w:r>
            <w:r w:rsidR="00DB20A4">
              <w:t xml:space="preserve"> – </w:t>
            </w:r>
            <w:r w:rsidRPr="003D2E59">
              <w:t xml:space="preserve">поле доступно для заполнения. </w:t>
            </w:r>
          </w:p>
          <w:p w14:paraId="3D7758A0" w14:textId="77777777" w:rsidR="003D2E59" w:rsidRPr="003D2E59" w:rsidRDefault="003D2E59" w:rsidP="00B36EDB">
            <w:pPr>
              <w:pStyle w:val="ASFKTablenorm"/>
              <w:ind w:left="57" w:right="57"/>
            </w:pPr>
            <w:r w:rsidRPr="003D2E59">
              <w:lastRenderedPageBreak/>
              <w:t>При смене типа документа прежнее значение поля обнуляется и ограничивается в соответствии с новым типом документа.</w:t>
            </w:r>
          </w:p>
        </w:tc>
      </w:tr>
      <w:tr w:rsidR="003D2E59" w:rsidRPr="007B2273" w14:paraId="0F2ED779" w14:textId="77777777" w:rsidTr="00B36EDB">
        <w:tc>
          <w:tcPr>
            <w:tcW w:w="1264" w:type="pct"/>
            <w:shd w:val="clear" w:color="auto" w:fill="auto"/>
          </w:tcPr>
          <w:p w14:paraId="725A7963" w14:textId="77777777" w:rsidR="003D2E59" w:rsidRPr="003D2E59" w:rsidRDefault="003D2E59" w:rsidP="00B36EDB">
            <w:pPr>
              <w:pStyle w:val="ASFKTablenorm"/>
              <w:ind w:left="57" w:right="57"/>
            </w:pPr>
            <w:r w:rsidRPr="003D2E59">
              <w:lastRenderedPageBreak/>
              <w:t>Разрешенные к использованию суммы возврата дебиторской задолженности</w:t>
            </w:r>
          </w:p>
        </w:tc>
        <w:tc>
          <w:tcPr>
            <w:tcW w:w="3736" w:type="pct"/>
            <w:shd w:val="clear" w:color="auto" w:fill="auto"/>
          </w:tcPr>
          <w:p w14:paraId="13EFC015" w14:textId="77777777" w:rsidR="003D2E59" w:rsidRPr="003D2E59" w:rsidRDefault="003D2E59" w:rsidP="00B36EDB">
            <w:pPr>
              <w:pStyle w:val="ASFKTablenorm"/>
              <w:ind w:left="57" w:right="57"/>
            </w:pPr>
            <w:r w:rsidRPr="003D2E59">
              <w:t>Для типа документа «3»</w:t>
            </w:r>
            <w:r w:rsidR="00DB20A4">
              <w:t xml:space="preserve"> – </w:t>
            </w:r>
            <w:r w:rsidRPr="003D2E59">
              <w:t>значение вводится вручную.</w:t>
            </w:r>
          </w:p>
          <w:p w14:paraId="6FA89581" w14:textId="77777777" w:rsidR="003D2E59" w:rsidRPr="003D2E59" w:rsidRDefault="003D2E59" w:rsidP="00B36EDB">
            <w:pPr>
              <w:pStyle w:val="ASFKTablenorm"/>
              <w:ind w:left="57" w:right="57"/>
            </w:pPr>
            <w:r w:rsidRPr="003D2E59">
              <w:t>Для типа документа «0», «1» или «2»</w:t>
            </w:r>
            <w:r w:rsidR="00DB20A4">
              <w:t xml:space="preserve"> – </w:t>
            </w:r>
            <w:r w:rsidRPr="003D2E59">
              <w:t xml:space="preserve">поле недоступно для заполнения. </w:t>
            </w:r>
          </w:p>
          <w:p w14:paraId="317C78B0" w14:textId="77777777" w:rsidR="003D2E59" w:rsidRPr="003D2E59" w:rsidRDefault="003D2E59" w:rsidP="00B36EDB">
            <w:pPr>
              <w:pStyle w:val="ASFKTablenorm"/>
              <w:ind w:left="57" w:right="57"/>
            </w:pPr>
            <w:r w:rsidRPr="003D2E59">
              <w:t>При смене типа документа прежнее значение поля обнуляется и ограничивается в соответствии с новым типом документа.</w:t>
            </w:r>
          </w:p>
        </w:tc>
      </w:tr>
      <w:tr w:rsidR="003D2E59" w:rsidRPr="007B2273" w14:paraId="68602B33" w14:textId="77777777" w:rsidTr="00B36EDB">
        <w:tc>
          <w:tcPr>
            <w:tcW w:w="1264" w:type="pct"/>
            <w:shd w:val="clear" w:color="auto" w:fill="auto"/>
          </w:tcPr>
          <w:p w14:paraId="130D0724" w14:textId="77777777" w:rsidR="003D2E59" w:rsidRPr="003D2E59" w:rsidRDefault="003D2E59" w:rsidP="00B36EDB">
            <w:pPr>
              <w:pStyle w:val="ASFKTablenorm"/>
              <w:ind w:left="57" w:right="57"/>
            </w:pPr>
            <w:r w:rsidRPr="003D2E59">
              <w:t>Планируемые поступления</w:t>
            </w:r>
          </w:p>
        </w:tc>
        <w:tc>
          <w:tcPr>
            <w:tcW w:w="3736" w:type="pct"/>
            <w:shd w:val="clear" w:color="auto" w:fill="auto"/>
          </w:tcPr>
          <w:p w14:paraId="75D79CCF" w14:textId="77777777" w:rsidR="003D2E59" w:rsidRPr="003D2E59" w:rsidRDefault="003D2E59" w:rsidP="00B36EDB">
            <w:pPr>
              <w:pStyle w:val="ASFKTablenorm"/>
              <w:ind w:left="57" w:right="57"/>
            </w:pPr>
            <w:r w:rsidRPr="003D2E59">
              <w:t>Для типа документа «0», «1» или «2»</w:t>
            </w:r>
            <w:r w:rsidR="00DB20A4">
              <w:t xml:space="preserve"> – </w:t>
            </w:r>
            <w:r w:rsidRPr="003D2E59">
              <w:t>значение вводится вручную.</w:t>
            </w:r>
          </w:p>
          <w:p w14:paraId="6BA79BE5" w14:textId="77777777" w:rsidR="003D2E59" w:rsidRPr="003D2E59" w:rsidRDefault="003D2E59" w:rsidP="00B36EDB">
            <w:pPr>
              <w:pStyle w:val="ASFKTablenorm"/>
              <w:ind w:left="57" w:right="57"/>
            </w:pPr>
            <w:r w:rsidRPr="003D2E59">
              <w:t>Для типа документа «3»</w:t>
            </w:r>
            <w:r w:rsidR="00DB20A4">
              <w:t xml:space="preserve"> – </w:t>
            </w:r>
            <w:r w:rsidRPr="003D2E59">
              <w:t xml:space="preserve">поле доступно для заполнения. </w:t>
            </w:r>
          </w:p>
          <w:p w14:paraId="18149336" w14:textId="77777777" w:rsidR="003D2E59" w:rsidRPr="003D2E59" w:rsidRDefault="003D2E59" w:rsidP="00B36EDB">
            <w:pPr>
              <w:pStyle w:val="ASFKTablenorm"/>
              <w:ind w:left="57" w:right="57"/>
            </w:pPr>
            <w:r w:rsidRPr="003D2E59">
              <w:t>При смене типа документа прежнее значение поля обнуляется и ограничивается в соответствии с новым типом документа.</w:t>
            </w:r>
          </w:p>
        </w:tc>
      </w:tr>
      <w:tr w:rsidR="009E452B" w:rsidRPr="007B2273" w14:paraId="4DC3F01E" w14:textId="77777777" w:rsidTr="00B36EDB">
        <w:tc>
          <w:tcPr>
            <w:tcW w:w="1264" w:type="pct"/>
            <w:shd w:val="clear" w:color="auto" w:fill="auto"/>
          </w:tcPr>
          <w:p w14:paraId="4C66204A" w14:textId="77777777" w:rsidR="009E452B" w:rsidRPr="003D2E59" w:rsidRDefault="009E452B" w:rsidP="00B36EDB">
            <w:pPr>
              <w:pStyle w:val="ASFKTablenorm"/>
              <w:ind w:left="57" w:right="57"/>
            </w:pPr>
            <w:r>
              <w:t>Итого к использованию</w:t>
            </w:r>
          </w:p>
        </w:tc>
        <w:tc>
          <w:tcPr>
            <w:tcW w:w="3736" w:type="pct"/>
            <w:shd w:val="clear" w:color="auto" w:fill="auto"/>
          </w:tcPr>
          <w:p w14:paraId="04F18BC8" w14:textId="77777777" w:rsidR="009E452B" w:rsidRPr="002614B6" w:rsidRDefault="009E452B" w:rsidP="00B36EDB">
            <w:pPr>
              <w:pStyle w:val="ASFKTablenorm"/>
              <w:ind w:left="57" w:right="57"/>
            </w:pPr>
            <w:r w:rsidRPr="002614B6">
              <w:t>Поле доступно для заполнения только для типа документа «1».</w:t>
            </w:r>
          </w:p>
          <w:p w14:paraId="418C236A" w14:textId="77777777" w:rsidR="009E452B" w:rsidRPr="002614B6" w:rsidRDefault="009E452B" w:rsidP="00B36EDB">
            <w:pPr>
              <w:pStyle w:val="ASFKTablenorm"/>
              <w:ind w:left="57" w:right="57"/>
            </w:pPr>
            <w:r w:rsidRPr="002614B6">
              <w:t>Заполняется при импорте из внешних систем соответствующим значением из файла.</w:t>
            </w:r>
          </w:p>
          <w:p w14:paraId="38377658" w14:textId="77777777" w:rsidR="009E452B" w:rsidRPr="002614B6" w:rsidRDefault="009E452B" w:rsidP="00B36EDB">
            <w:pPr>
              <w:pStyle w:val="ASFKTablenorm"/>
              <w:ind w:left="57" w:right="57"/>
            </w:pPr>
            <w:r w:rsidRPr="002614B6">
              <w:t xml:space="preserve">Заполняется автоматически значением равным сумме полей: </w:t>
            </w:r>
          </w:p>
          <w:p w14:paraId="42C3E9D5" w14:textId="77777777" w:rsidR="009E452B" w:rsidRPr="002614B6" w:rsidRDefault="009E452B" w:rsidP="002410E2">
            <w:pPr>
              <w:pStyle w:val="ASFKTableListMark"/>
            </w:pPr>
            <w:r w:rsidRPr="002614B6">
              <w:t>«Разрешенный остаток субсидии прошлых лет»;</w:t>
            </w:r>
          </w:p>
          <w:p w14:paraId="70EE5E60" w14:textId="77777777" w:rsidR="009E452B" w:rsidRPr="002614B6" w:rsidRDefault="009E452B" w:rsidP="002410E2">
            <w:pPr>
              <w:pStyle w:val="ASFKTableListMark"/>
            </w:pPr>
            <w:r w:rsidRPr="002614B6">
              <w:t>«Возврат дебиторской задолженности прошлых лет»;</w:t>
            </w:r>
          </w:p>
          <w:p w14:paraId="03A78C74" w14:textId="77777777" w:rsidR="009E452B" w:rsidRPr="003D2E59" w:rsidRDefault="009E452B" w:rsidP="002410E2">
            <w:pPr>
              <w:pStyle w:val="ASFKTableListMark"/>
            </w:pPr>
            <w:r w:rsidRPr="002614B6">
              <w:t>«Планируемые поступления».</w:t>
            </w:r>
          </w:p>
        </w:tc>
      </w:tr>
      <w:tr w:rsidR="00462CBF" w:rsidRPr="007B2273" w14:paraId="3B081FB5" w14:textId="77777777" w:rsidTr="00B36EDB">
        <w:tc>
          <w:tcPr>
            <w:tcW w:w="1264" w:type="pct"/>
            <w:shd w:val="clear" w:color="auto" w:fill="auto"/>
          </w:tcPr>
          <w:p w14:paraId="70DF8EA7" w14:textId="77777777" w:rsidR="00462CBF" w:rsidRPr="007B2273" w:rsidRDefault="00462CBF" w:rsidP="00B36EDB">
            <w:pPr>
              <w:pStyle w:val="ASFKTablenorm"/>
              <w:ind w:left="57" w:right="57"/>
            </w:pPr>
            <w:r w:rsidRPr="007B2273">
              <w:t>Планируемые выплаты</w:t>
            </w:r>
          </w:p>
        </w:tc>
        <w:tc>
          <w:tcPr>
            <w:tcW w:w="3736" w:type="pct"/>
            <w:shd w:val="clear" w:color="auto" w:fill="auto"/>
          </w:tcPr>
          <w:p w14:paraId="4B70A21D" w14:textId="77777777" w:rsidR="00462CBF" w:rsidRPr="007B2273" w:rsidRDefault="00462CBF" w:rsidP="00B36EDB">
            <w:pPr>
              <w:pStyle w:val="ASFKTablenorm"/>
              <w:ind w:left="57" w:right="57"/>
            </w:pPr>
            <w:r w:rsidRPr="007B2273">
              <w:t>Значение вводится вручную.</w:t>
            </w:r>
          </w:p>
        </w:tc>
      </w:tr>
      <w:tr w:rsidR="006B3BB3" w:rsidRPr="00A64AB2" w14:paraId="5EDFDC0A" w14:textId="77777777" w:rsidTr="00B36EDB">
        <w:tc>
          <w:tcPr>
            <w:tcW w:w="5000" w:type="pct"/>
            <w:gridSpan w:val="2"/>
            <w:shd w:val="clear" w:color="auto" w:fill="auto"/>
          </w:tcPr>
          <w:p w14:paraId="41B52F2E" w14:textId="77777777" w:rsidR="006B3BB3" w:rsidRPr="002614B6" w:rsidRDefault="006B3BB3" w:rsidP="00B36EDB">
            <w:pPr>
              <w:pStyle w:val="ASFKTablenorm"/>
              <w:ind w:left="57" w:right="57"/>
            </w:pPr>
            <w:r w:rsidRPr="002614B6">
              <w:t>Группа полей «Итоговые суммы по коду субсидии». Данные не доступны для ввода, заполняю</w:t>
            </w:r>
            <w:r w:rsidRPr="006B3BB3">
              <w:t>т</w:t>
            </w:r>
            <w:r w:rsidRPr="002614B6">
              <w:t>ся/рассчитываются автоматически только для типа документа 1 – санкционирование АУ/БУ.</w:t>
            </w:r>
          </w:p>
        </w:tc>
      </w:tr>
      <w:tr w:rsidR="006B3BB3" w:rsidRPr="00A64AB2" w14:paraId="7273E578" w14:textId="77777777" w:rsidTr="00B36EDB">
        <w:tc>
          <w:tcPr>
            <w:tcW w:w="1264" w:type="pct"/>
            <w:shd w:val="clear" w:color="auto" w:fill="auto"/>
          </w:tcPr>
          <w:p w14:paraId="4D094DCA" w14:textId="77777777" w:rsidR="006B3BB3" w:rsidRPr="002614B6" w:rsidRDefault="006B3BB3" w:rsidP="00B36EDB">
            <w:pPr>
              <w:pStyle w:val="ASFKTablenorm"/>
              <w:ind w:left="57" w:right="57"/>
            </w:pPr>
            <w:r w:rsidRPr="002614B6">
              <w:t>№ п/п</w:t>
            </w:r>
          </w:p>
        </w:tc>
        <w:tc>
          <w:tcPr>
            <w:tcW w:w="3736" w:type="pct"/>
            <w:shd w:val="clear" w:color="auto" w:fill="auto"/>
          </w:tcPr>
          <w:p w14:paraId="78FA1645" w14:textId="77777777" w:rsidR="006B3BB3" w:rsidRPr="002614B6" w:rsidRDefault="006B3BB3" w:rsidP="00B36EDB">
            <w:pPr>
              <w:pStyle w:val="ASFKTablenorm"/>
              <w:ind w:left="57" w:right="57"/>
            </w:pPr>
            <w:r w:rsidRPr="002614B6">
              <w:t>Значение поля не доступно для ввода вручную, рассчитывается и заполняе</w:t>
            </w:r>
            <w:r w:rsidRPr="006B3BB3">
              <w:t>т</w:t>
            </w:r>
            <w:r w:rsidRPr="002614B6">
              <w:t>ся автоматически при добавлении строки в таблицу1.</w:t>
            </w:r>
          </w:p>
          <w:p w14:paraId="2D3557BE" w14:textId="77777777" w:rsidR="006B3BB3" w:rsidRPr="002614B6" w:rsidRDefault="006B3BB3" w:rsidP="00B36EDB">
            <w:pPr>
              <w:pStyle w:val="ASFKTablenorm"/>
              <w:ind w:left="57" w:right="57"/>
            </w:pPr>
            <w:r w:rsidRPr="002614B6">
              <w:t>Возможные значения от 1 до 999.</w:t>
            </w:r>
          </w:p>
        </w:tc>
      </w:tr>
      <w:tr w:rsidR="006B3BB3" w:rsidRPr="00A64AB2" w14:paraId="1C0F31F3" w14:textId="77777777" w:rsidTr="00B36EDB">
        <w:tc>
          <w:tcPr>
            <w:tcW w:w="1264" w:type="pct"/>
            <w:shd w:val="clear" w:color="auto" w:fill="auto"/>
          </w:tcPr>
          <w:p w14:paraId="63371771" w14:textId="77777777" w:rsidR="006B3BB3" w:rsidRPr="002614B6" w:rsidRDefault="006B3BB3" w:rsidP="00B36EDB">
            <w:pPr>
              <w:pStyle w:val="ASFKTablenorm"/>
              <w:ind w:left="57" w:right="57"/>
            </w:pPr>
            <w:r w:rsidRPr="002614B6">
              <w:t>Код субсидии</w:t>
            </w:r>
          </w:p>
        </w:tc>
        <w:tc>
          <w:tcPr>
            <w:tcW w:w="3736" w:type="pct"/>
            <w:shd w:val="clear" w:color="auto" w:fill="auto"/>
          </w:tcPr>
          <w:p w14:paraId="538B24CA" w14:textId="77777777" w:rsidR="006B3BB3" w:rsidRPr="002614B6" w:rsidRDefault="006B3BB3" w:rsidP="00B36EDB">
            <w:pPr>
              <w:pStyle w:val="ASFKTablenorm"/>
              <w:ind w:left="57" w:right="57"/>
            </w:pPr>
            <w:r w:rsidRPr="002614B6">
              <w:t>Заполняется при импорте из внешних систем соответствующим значением из файла или значение заполняется автоматически уникальным Кодом су</w:t>
            </w:r>
            <w:r w:rsidRPr="006B3BB3">
              <w:t>б</w:t>
            </w:r>
            <w:r w:rsidRPr="002614B6">
              <w:t>сидии из табличной части выше.</w:t>
            </w:r>
          </w:p>
        </w:tc>
      </w:tr>
      <w:tr w:rsidR="006B3BB3" w:rsidRPr="00A64AB2" w14:paraId="114AC1F7" w14:textId="77777777" w:rsidTr="00B36EDB">
        <w:tc>
          <w:tcPr>
            <w:tcW w:w="1264" w:type="pct"/>
            <w:shd w:val="clear" w:color="auto" w:fill="auto"/>
          </w:tcPr>
          <w:p w14:paraId="0DFC0595" w14:textId="77777777" w:rsidR="006B3BB3" w:rsidRPr="002614B6" w:rsidRDefault="006B3BB3" w:rsidP="00B36EDB">
            <w:pPr>
              <w:pStyle w:val="ASFKTablenorm"/>
              <w:ind w:left="57" w:right="57"/>
            </w:pPr>
            <w:r w:rsidRPr="002614B6">
              <w:t xml:space="preserve">Разрешенный ост. </w:t>
            </w:r>
            <w:r w:rsidR="00A05FCE" w:rsidRPr="002614B6">
              <w:t>С</w:t>
            </w:r>
            <w:r w:rsidRPr="002614B6">
              <w:t>у</w:t>
            </w:r>
            <w:r w:rsidRPr="006B3BB3">
              <w:t>б</w:t>
            </w:r>
            <w:r w:rsidRPr="002614B6">
              <w:t>сидий прошлых лет</w:t>
            </w:r>
          </w:p>
        </w:tc>
        <w:tc>
          <w:tcPr>
            <w:tcW w:w="3736" w:type="pct"/>
            <w:shd w:val="clear" w:color="auto" w:fill="auto"/>
          </w:tcPr>
          <w:p w14:paraId="186ED17D" w14:textId="77777777" w:rsidR="006B3BB3" w:rsidRPr="002614B6" w:rsidRDefault="006B3BB3" w:rsidP="00B36EDB">
            <w:pPr>
              <w:pStyle w:val="ASFKTablenorm"/>
              <w:ind w:left="57" w:right="57"/>
            </w:pPr>
            <w:r w:rsidRPr="002614B6">
              <w:t>Заполняется при импорте из внешних систем соответствующим значением из файла.</w:t>
            </w:r>
          </w:p>
          <w:p w14:paraId="6E677044" w14:textId="77777777" w:rsidR="006B3BB3" w:rsidRPr="002614B6" w:rsidRDefault="006B3BB3" w:rsidP="00B36EDB">
            <w:pPr>
              <w:pStyle w:val="ASFKTablenorm"/>
              <w:ind w:left="57" w:right="57"/>
            </w:pPr>
            <w:r w:rsidRPr="002614B6">
              <w:t>Заполняется автоматически результатом суммирования значений одноимё</w:t>
            </w:r>
            <w:r w:rsidRPr="006B3BB3">
              <w:t>н</w:t>
            </w:r>
            <w:r w:rsidRPr="002614B6">
              <w:t>ного поля Сумма табличной части выше в разрезе уникальности Кода субс</w:t>
            </w:r>
            <w:r w:rsidRPr="006B3BB3">
              <w:t>и</w:t>
            </w:r>
            <w:r w:rsidRPr="002614B6">
              <w:t>дии.</w:t>
            </w:r>
          </w:p>
        </w:tc>
      </w:tr>
      <w:tr w:rsidR="006B3BB3" w:rsidRPr="00A64AB2" w14:paraId="051630DC" w14:textId="77777777" w:rsidTr="00B36EDB">
        <w:tc>
          <w:tcPr>
            <w:tcW w:w="1264" w:type="pct"/>
            <w:shd w:val="clear" w:color="auto" w:fill="auto"/>
          </w:tcPr>
          <w:p w14:paraId="7BFFCB83" w14:textId="77777777" w:rsidR="006B3BB3" w:rsidRPr="002614B6" w:rsidRDefault="006B3BB3" w:rsidP="00B36EDB">
            <w:pPr>
              <w:pStyle w:val="ASFKTablenorm"/>
              <w:ind w:left="57" w:right="57"/>
            </w:pPr>
            <w:r w:rsidRPr="002614B6">
              <w:t xml:space="preserve">Сумма </w:t>
            </w:r>
            <w:r w:rsidRPr="00DB1CA3">
              <w:rPr>
                <w:rStyle w:val="ASFKReporterror"/>
              </w:rPr>
              <w:t>вовзрата</w:t>
            </w:r>
            <w:r w:rsidRPr="002614B6">
              <w:t xml:space="preserve"> </w:t>
            </w:r>
            <w:r w:rsidRPr="00DB1CA3">
              <w:rPr>
                <w:rStyle w:val="ASFKReporterror"/>
              </w:rPr>
              <w:t>деб</w:t>
            </w:r>
            <w:r w:rsidRPr="002614B6">
              <w:t xml:space="preserve">. </w:t>
            </w:r>
            <w:r w:rsidR="00A05FCE" w:rsidRPr="002614B6">
              <w:t>З</w:t>
            </w:r>
            <w:r w:rsidRPr="006B3BB3">
              <w:t>а</w:t>
            </w:r>
            <w:r w:rsidRPr="002614B6">
              <w:t>долженности</w:t>
            </w:r>
          </w:p>
        </w:tc>
        <w:tc>
          <w:tcPr>
            <w:tcW w:w="3736" w:type="pct"/>
            <w:shd w:val="clear" w:color="auto" w:fill="auto"/>
          </w:tcPr>
          <w:p w14:paraId="1F2F55EE" w14:textId="77777777" w:rsidR="006B3BB3" w:rsidRPr="002614B6" w:rsidRDefault="006B3BB3" w:rsidP="00B36EDB">
            <w:pPr>
              <w:pStyle w:val="ASFKTablenorm"/>
              <w:ind w:left="57" w:right="57"/>
            </w:pPr>
            <w:r w:rsidRPr="002614B6">
              <w:t>Заполняется при импорте из внешних систем соответствующим значением из файла.</w:t>
            </w:r>
          </w:p>
          <w:p w14:paraId="76005051" w14:textId="77777777" w:rsidR="006B3BB3" w:rsidRPr="002614B6" w:rsidRDefault="006B3BB3" w:rsidP="00B36EDB">
            <w:pPr>
              <w:pStyle w:val="ASFKTablenorm"/>
              <w:ind w:left="57" w:right="57"/>
            </w:pPr>
            <w:r w:rsidRPr="002614B6">
              <w:t>Заполняется автоматически результатом суммирования значений поля «Во</w:t>
            </w:r>
            <w:r w:rsidRPr="006B3BB3">
              <w:t>з</w:t>
            </w:r>
            <w:r w:rsidRPr="002614B6">
              <w:t>врат дебиторской задолженности прошлых лет» табличной части выше в разрезе уникальности Кода субсидии.</w:t>
            </w:r>
          </w:p>
        </w:tc>
      </w:tr>
      <w:tr w:rsidR="006B3BB3" w:rsidRPr="00A64AB2" w14:paraId="2433BBF8" w14:textId="77777777" w:rsidTr="00B36EDB">
        <w:tc>
          <w:tcPr>
            <w:tcW w:w="1264" w:type="pct"/>
            <w:shd w:val="clear" w:color="auto" w:fill="auto"/>
          </w:tcPr>
          <w:p w14:paraId="3F5D1E18" w14:textId="77777777" w:rsidR="006B3BB3" w:rsidRPr="002614B6" w:rsidRDefault="006B3BB3" w:rsidP="00B36EDB">
            <w:pPr>
              <w:pStyle w:val="ASFKTablenorm"/>
              <w:ind w:left="57" w:right="57"/>
            </w:pPr>
            <w:r w:rsidRPr="002614B6">
              <w:t>Планируемые посту</w:t>
            </w:r>
            <w:r w:rsidRPr="006B3BB3">
              <w:t>п</w:t>
            </w:r>
            <w:r w:rsidRPr="002614B6">
              <w:t>ления</w:t>
            </w:r>
          </w:p>
        </w:tc>
        <w:tc>
          <w:tcPr>
            <w:tcW w:w="3736" w:type="pct"/>
            <w:shd w:val="clear" w:color="auto" w:fill="auto"/>
          </w:tcPr>
          <w:p w14:paraId="72586511" w14:textId="77777777" w:rsidR="006B3BB3" w:rsidRPr="002614B6" w:rsidRDefault="006B3BB3" w:rsidP="00B36EDB">
            <w:pPr>
              <w:pStyle w:val="ASFKTablenorm"/>
              <w:ind w:left="57" w:right="57"/>
            </w:pPr>
            <w:r w:rsidRPr="002614B6">
              <w:t>Заполняется при импорте из внешних систем соответствующим значением из файла.</w:t>
            </w:r>
          </w:p>
          <w:p w14:paraId="442A4206" w14:textId="77777777" w:rsidR="006B3BB3" w:rsidRPr="002614B6" w:rsidRDefault="006B3BB3" w:rsidP="00B36EDB">
            <w:pPr>
              <w:pStyle w:val="ASFKTablenorm"/>
              <w:ind w:left="57" w:right="57"/>
            </w:pPr>
            <w:r w:rsidRPr="002614B6">
              <w:t>Заполняется автоматически результатом суммирования значений одноимё</w:t>
            </w:r>
            <w:r w:rsidRPr="006B3BB3">
              <w:t>н</w:t>
            </w:r>
            <w:r w:rsidRPr="002614B6">
              <w:t>ного поля Сумма табличной части выше в разрезе уникальности Кода субс</w:t>
            </w:r>
            <w:r w:rsidRPr="006B3BB3">
              <w:t>и</w:t>
            </w:r>
            <w:r w:rsidRPr="002614B6">
              <w:t>дии.</w:t>
            </w:r>
          </w:p>
        </w:tc>
      </w:tr>
      <w:tr w:rsidR="006B3BB3" w:rsidRPr="00A64AB2" w14:paraId="65DFEF3E" w14:textId="77777777" w:rsidTr="00B36EDB">
        <w:tc>
          <w:tcPr>
            <w:tcW w:w="1264" w:type="pct"/>
            <w:shd w:val="clear" w:color="auto" w:fill="auto"/>
          </w:tcPr>
          <w:p w14:paraId="6FBEE020" w14:textId="77777777" w:rsidR="006B3BB3" w:rsidRPr="002614B6" w:rsidRDefault="006B3BB3" w:rsidP="00B36EDB">
            <w:pPr>
              <w:pStyle w:val="ASFKTablenorm"/>
              <w:ind w:left="57" w:right="57"/>
            </w:pPr>
            <w:r w:rsidRPr="002614B6">
              <w:t>Итого к использов</w:t>
            </w:r>
            <w:r w:rsidRPr="006B3BB3">
              <w:t>а</w:t>
            </w:r>
            <w:r w:rsidRPr="002614B6">
              <w:t>нию</w:t>
            </w:r>
          </w:p>
        </w:tc>
        <w:tc>
          <w:tcPr>
            <w:tcW w:w="3736" w:type="pct"/>
            <w:shd w:val="clear" w:color="auto" w:fill="auto"/>
          </w:tcPr>
          <w:p w14:paraId="08A90CF6" w14:textId="77777777" w:rsidR="006B3BB3" w:rsidRPr="002614B6" w:rsidRDefault="006B3BB3" w:rsidP="00B36EDB">
            <w:pPr>
              <w:pStyle w:val="ASFKTablenorm"/>
              <w:ind w:left="57" w:right="57"/>
            </w:pPr>
            <w:r w:rsidRPr="002614B6">
              <w:t>Заполняется при импорте из внешних систем соответствующим значением из файла.</w:t>
            </w:r>
          </w:p>
          <w:p w14:paraId="5862EB0B" w14:textId="77777777" w:rsidR="006B3BB3" w:rsidRPr="002614B6" w:rsidRDefault="006B3BB3" w:rsidP="00B36EDB">
            <w:pPr>
              <w:pStyle w:val="ASFKTablenorm"/>
              <w:ind w:left="57" w:right="57"/>
            </w:pPr>
            <w:r w:rsidRPr="002614B6">
              <w:lastRenderedPageBreak/>
              <w:t>Заполняется автоматически результатом суммирования значений одноимё</w:t>
            </w:r>
            <w:r w:rsidRPr="006B3BB3">
              <w:t>н</w:t>
            </w:r>
            <w:r w:rsidRPr="002614B6">
              <w:t>ного поля Сумма табличной части выше в разрезе уникальности Кода субс</w:t>
            </w:r>
            <w:r w:rsidRPr="006B3BB3">
              <w:t>и</w:t>
            </w:r>
            <w:r w:rsidRPr="002614B6">
              <w:t>дии.</w:t>
            </w:r>
          </w:p>
        </w:tc>
      </w:tr>
      <w:tr w:rsidR="006B3BB3" w:rsidRPr="00A64AB2" w14:paraId="60199338" w14:textId="77777777" w:rsidTr="00B36EDB">
        <w:tc>
          <w:tcPr>
            <w:tcW w:w="1264" w:type="pct"/>
            <w:shd w:val="clear" w:color="auto" w:fill="auto"/>
          </w:tcPr>
          <w:p w14:paraId="5AEA0D17" w14:textId="77777777" w:rsidR="006B3BB3" w:rsidRPr="002614B6" w:rsidRDefault="006B3BB3" w:rsidP="00B36EDB">
            <w:pPr>
              <w:pStyle w:val="ASFKTablenorm"/>
              <w:ind w:left="57" w:right="57"/>
            </w:pPr>
            <w:r w:rsidRPr="002614B6">
              <w:lastRenderedPageBreak/>
              <w:t>Планируемые выплаты</w:t>
            </w:r>
          </w:p>
        </w:tc>
        <w:tc>
          <w:tcPr>
            <w:tcW w:w="3736" w:type="pct"/>
            <w:shd w:val="clear" w:color="auto" w:fill="auto"/>
          </w:tcPr>
          <w:p w14:paraId="600516F3" w14:textId="77777777" w:rsidR="006B3BB3" w:rsidRPr="002614B6" w:rsidRDefault="006B3BB3" w:rsidP="00B36EDB">
            <w:pPr>
              <w:pStyle w:val="ASFKTablenorm"/>
              <w:ind w:left="57" w:right="57"/>
            </w:pPr>
            <w:r w:rsidRPr="002614B6">
              <w:t>Заполняется при импорте из внешних систем соответствующим значением из файла.</w:t>
            </w:r>
          </w:p>
          <w:p w14:paraId="3E4E6230" w14:textId="77777777" w:rsidR="006B3BB3" w:rsidRPr="002614B6" w:rsidRDefault="006B3BB3" w:rsidP="00B36EDB">
            <w:pPr>
              <w:pStyle w:val="ASFKTablenorm"/>
              <w:ind w:left="57" w:right="57"/>
            </w:pPr>
            <w:r w:rsidRPr="002614B6">
              <w:t>Заполняется автоматически результатом суммирования значений одноимё</w:t>
            </w:r>
            <w:r w:rsidRPr="006B3BB3">
              <w:t>н</w:t>
            </w:r>
            <w:r w:rsidRPr="002614B6">
              <w:t>ного поля Сумма табличной части выше в разрезе уникальности Кода субс</w:t>
            </w:r>
            <w:r w:rsidRPr="006B3BB3">
              <w:t>и</w:t>
            </w:r>
            <w:r w:rsidRPr="002614B6">
              <w:t>дии.</w:t>
            </w:r>
          </w:p>
        </w:tc>
      </w:tr>
      <w:tr w:rsidR="003D2E59" w:rsidRPr="007B2273" w14:paraId="1BAC0CF9" w14:textId="77777777" w:rsidTr="00B36EDB">
        <w:tc>
          <w:tcPr>
            <w:tcW w:w="5000" w:type="pct"/>
            <w:gridSpan w:val="2"/>
            <w:shd w:val="clear" w:color="auto" w:fill="auto"/>
          </w:tcPr>
          <w:p w14:paraId="5031A5A2" w14:textId="77777777" w:rsidR="003D2E59" w:rsidRPr="003D2E59" w:rsidRDefault="003D2E59" w:rsidP="00B36EDB">
            <w:pPr>
              <w:pStyle w:val="ASFKTablenorm"/>
              <w:ind w:left="57" w:right="57"/>
            </w:pPr>
            <w:r w:rsidRPr="003D2E59">
              <w:t>Группа полей «Всего:»</w:t>
            </w:r>
          </w:p>
        </w:tc>
      </w:tr>
      <w:tr w:rsidR="003D2E59" w:rsidRPr="007B2273" w14:paraId="5F771F48" w14:textId="77777777" w:rsidTr="00B36EDB">
        <w:tc>
          <w:tcPr>
            <w:tcW w:w="1264" w:type="pct"/>
            <w:shd w:val="clear" w:color="auto" w:fill="auto"/>
          </w:tcPr>
          <w:p w14:paraId="327A6D1F" w14:textId="77777777" w:rsidR="003D2E59" w:rsidRPr="003D2E59" w:rsidRDefault="003D2E59" w:rsidP="00B36EDB">
            <w:pPr>
              <w:pStyle w:val="ASFKTablenorm"/>
              <w:ind w:left="57" w:right="57"/>
            </w:pPr>
            <w:r w:rsidRPr="003D2E59">
              <w:t>Остаток ЦС</w:t>
            </w:r>
          </w:p>
        </w:tc>
        <w:tc>
          <w:tcPr>
            <w:tcW w:w="3736" w:type="pct"/>
            <w:vMerge w:val="restart"/>
            <w:shd w:val="clear" w:color="auto" w:fill="auto"/>
          </w:tcPr>
          <w:p w14:paraId="1DB90EBD" w14:textId="77777777" w:rsidR="003D2E59" w:rsidRPr="003D2E59" w:rsidRDefault="003D2E59" w:rsidP="00B36EDB">
            <w:pPr>
              <w:pStyle w:val="ASFKTablenorm"/>
              <w:ind w:left="57" w:right="57"/>
            </w:pPr>
            <w:r w:rsidRPr="003D2E59">
              <w:t>НУБП: Поле закрыто для редактирования; значение рассчитывается автоматически равное итоговой сумме по строкам таблицы соответствующего столбца.</w:t>
            </w:r>
          </w:p>
        </w:tc>
      </w:tr>
      <w:tr w:rsidR="003D2E59" w:rsidRPr="007B2273" w14:paraId="20DA48E1" w14:textId="77777777" w:rsidTr="00B36EDB">
        <w:tc>
          <w:tcPr>
            <w:tcW w:w="1264" w:type="pct"/>
            <w:shd w:val="clear" w:color="auto" w:fill="auto"/>
          </w:tcPr>
          <w:p w14:paraId="77F7F6F4" w14:textId="77777777" w:rsidR="003D2E59" w:rsidRPr="003D2E59" w:rsidRDefault="003D2E59" w:rsidP="00B36EDB">
            <w:pPr>
              <w:pStyle w:val="ASFKTablenorm"/>
              <w:ind w:left="57" w:right="57"/>
            </w:pPr>
            <w:r w:rsidRPr="003D2E59">
              <w:t>Разрешенный остаток субсидии прошлых лет</w:t>
            </w:r>
          </w:p>
        </w:tc>
        <w:tc>
          <w:tcPr>
            <w:tcW w:w="3736" w:type="pct"/>
            <w:vMerge/>
            <w:shd w:val="clear" w:color="auto" w:fill="auto"/>
          </w:tcPr>
          <w:p w14:paraId="7EC9DAC2" w14:textId="77777777" w:rsidR="003D2E59" w:rsidRPr="003D2E59" w:rsidRDefault="003D2E59" w:rsidP="00B36EDB">
            <w:pPr>
              <w:pStyle w:val="ASFKTablenorm"/>
              <w:ind w:left="57" w:right="57"/>
            </w:pPr>
          </w:p>
        </w:tc>
      </w:tr>
      <w:tr w:rsidR="003D2E59" w:rsidRPr="007B2273" w14:paraId="6A7A7864" w14:textId="77777777" w:rsidTr="00B36EDB">
        <w:tc>
          <w:tcPr>
            <w:tcW w:w="1264" w:type="pct"/>
            <w:shd w:val="clear" w:color="auto" w:fill="auto"/>
          </w:tcPr>
          <w:p w14:paraId="712A91B6" w14:textId="77777777" w:rsidR="003D2E59" w:rsidRPr="003D2E59" w:rsidRDefault="003D2E59" w:rsidP="00B36EDB">
            <w:pPr>
              <w:pStyle w:val="ASFKTablenorm"/>
              <w:ind w:left="57" w:right="57"/>
            </w:pPr>
            <w:r w:rsidRPr="003D2E59">
              <w:t>Возврат дебиторской задолженности прошлых лет</w:t>
            </w:r>
          </w:p>
        </w:tc>
        <w:tc>
          <w:tcPr>
            <w:tcW w:w="3736" w:type="pct"/>
            <w:vMerge/>
            <w:shd w:val="clear" w:color="auto" w:fill="auto"/>
          </w:tcPr>
          <w:p w14:paraId="0924F93E" w14:textId="77777777" w:rsidR="003D2E59" w:rsidRPr="003D2E59" w:rsidRDefault="003D2E59" w:rsidP="00B36EDB">
            <w:pPr>
              <w:pStyle w:val="ASFKTablenorm"/>
              <w:ind w:left="57" w:right="57"/>
            </w:pPr>
          </w:p>
        </w:tc>
      </w:tr>
      <w:tr w:rsidR="003D2E59" w:rsidRPr="007B2273" w14:paraId="4AE00946" w14:textId="77777777" w:rsidTr="00B36EDB">
        <w:tc>
          <w:tcPr>
            <w:tcW w:w="1264" w:type="pct"/>
            <w:shd w:val="clear" w:color="auto" w:fill="auto"/>
          </w:tcPr>
          <w:p w14:paraId="77698F5B" w14:textId="77777777" w:rsidR="003D2E59" w:rsidRPr="003D2E59" w:rsidRDefault="003D2E59" w:rsidP="00B36EDB">
            <w:pPr>
              <w:pStyle w:val="ASFKTablenorm"/>
              <w:ind w:left="57" w:right="57"/>
            </w:pPr>
            <w:r w:rsidRPr="003D2E59">
              <w:t>Разрешенные к использованию суммы возврата дебиторской задолженности</w:t>
            </w:r>
          </w:p>
        </w:tc>
        <w:tc>
          <w:tcPr>
            <w:tcW w:w="3736" w:type="pct"/>
            <w:vMerge/>
            <w:shd w:val="clear" w:color="auto" w:fill="auto"/>
          </w:tcPr>
          <w:p w14:paraId="27ADA001" w14:textId="77777777" w:rsidR="003D2E59" w:rsidRPr="003D2E59" w:rsidRDefault="003D2E59" w:rsidP="00B36EDB">
            <w:pPr>
              <w:pStyle w:val="ASFKTablenorm"/>
              <w:ind w:left="57" w:right="57"/>
            </w:pPr>
          </w:p>
        </w:tc>
      </w:tr>
      <w:tr w:rsidR="003D2E59" w:rsidRPr="007B2273" w14:paraId="6F5A9E91" w14:textId="77777777" w:rsidTr="00B36EDB">
        <w:tc>
          <w:tcPr>
            <w:tcW w:w="1264" w:type="pct"/>
            <w:shd w:val="clear" w:color="auto" w:fill="auto"/>
          </w:tcPr>
          <w:p w14:paraId="0FD0A424" w14:textId="77777777" w:rsidR="003D2E59" w:rsidRPr="003D2E59" w:rsidRDefault="003D2E59" w:rsidP="00B36EDB">
            <w:pPr>
              <w:pStyle w:val="ASFKTablenorm"/>
              <w:ind w:left="57" w:right="57"/>
            </w:pPr>
            <w:r w:rsidRPr="003D2E59">
              <w:t>Планируемые поступления</w:t>
            </w:r>
          </w:p>
        </w:tc>
        <w:tc>
          <w:tcPr>
            <w:tcW w:w="3736" w:type="pct"/>
            <w:vMerge/>
            <w:shd w:val="clear" w:color="auto" w:fill="auto"/>
          </w:tcPr>
          <w:p w14:paraId="5235A729" w14:textId="77777777" w:rsidR="003D2E59" w:rsidRPr="003D2E59" w:rsidRDefault="003D2E59" w:rsidP="00B36EDB">
            <w:pPr>
              <w:pStyle w:val="ASFKTablenorm"/>
              <w:ind w:left="57" w:right="57"/>
            </w:pPr>
          </w:p>
        </w:tc>
      </w:tr>
      <w:tr w:rsidR="003D2E59" w:rsidRPr="007B2273" w14:paraId="22199DEF" w14:textId="77777777" w:rsidTr="00B36EDB">
        <w:tc>
          <w:tcPr>
            <w:tcW w:w="1264" w:type="pct"/>
            <w:shd w:val="clear" w:color="auto" w:fill="auto"/>
          </w:tcPr>
          <w:p w14:paraId="0282163E" w14:textId="77777777" w:rsidR="003D2E59" w:rsidRPr="003D2E59" w:rsidRDefault="003D2E59" w:rsidP="00B36EDB">
            <w:pPr>
              <w:pStyle w:val="ASFKTablenorm"/>
              <w:ind w:left="57" w:right="57"/>
            </w:pPr>
            <w:r w:rsidRPr="003D2E59">
              <w:t>Планируемые выплаты</w:t>
            </w:r>
          </w:p>
        </w:tc>
        <w:tc>
          <w:tcPr>
            <w:tcW w:w="3736" w:type="pct"/>
            <w:vMerge/>
            <w:shd w:val="clear" w:color="auto" w:fill="auto"/>
          </w:tcPr>
          <w:p w14:paraId="539BFBD9" w14:textId="77777777" w:rsidR="003D2E59" w:rsidRPr="003D2E59" w:rsidRDefault="003D2E59" w:rsidP="00B36EDB">
            <w:pPr>
              <w:pStyle w:val="ASFKTablenorm"/>
              <w:ind w:left="57" w:right="57"/>
            </w:pPr>
          </w:p>
        </w:tc>
      </w:tr>
    </w:tbl>
    <w:p w14:paraId="4BCCAC18" w14:textId="5B85FC1B" w:rsidR="00462CBF" w:rsidRPr="007B2273" w:rsidRDefault="00462CBF" w:rsidP="00462CBF">
      <w:pPr>
        <w:pStyle w:val="ASFKNormal"/>
      </w:pPr>
      <w:r w:rsidRPr="007B2273">
        <w:t xml:space="preserve">В нижней части закладки </w:t>
      </w:r>
      <w:r w:rsidR="00324E3A">
        <w:t>«</w:t>
      </w:r>
      <w:r w:rsidRPr="007B2273">
        <w:t>Документ (1)</w:t>
      </w:r>
      <w:r w:rsidR="00324E3A">
        <w:t>»</w:t>
      </w:r>
      <w:r w:rsidR="00D95710">
        <w:t xml:space="preserve"> (см.</w:t>
      </w:r>
      <w:r w:rsidR="00D95710" w:rsidRPr="00D95710">
        <w:t> </w:t>
      </w:r>
      <w:r w:rsidRPr="007B2273">
        <w:t>рис. </w:t>
      </w:r>
      <w:r w:rsidR="00F2392D">
        <w:fldChar w:fldCharType="begin"/>
      </w:r>
      <w:r w:rsidR="00F2392D">
        <w:instrText xml:space="preserve"> REF _Ref318198791 \h  \* MERGEFORMAT </w:instrText>
      </w:r>
      <w:r w:rsidR="00F2392D">
        <w:fldChar w:fldCharType="separate"/>
      </w:r>
      <w:r w:rsidR="00980F1C">
        <w:t>450</w:t>
      </w:r>
      <w:r w:rsidR="00F2392D">
        <w:fldChar w:fldCharType="end"/>
      </w:r>
      <w:r w:rsidRPr="007B2273">
        <w:t xml:space="preserve">) содержится табличный блок </w:t>
      </w:r>
      <w:r w:rsidR="00324E3A">
        <w:t>«</w:t>
      </w:r>
      <w:r w:rsidRPr="007B2273">
        <w:t>Строки</w:t>
      </w:r>
      <w:r w:rsidR="00324E3A">
        <w:t>»</w:t>
      </w:r>
      <w:r w:rsidRPr="007B2273">
        <w:t xml:space="preserve">, содержащий строки с данными целевых субсидий. </w:t>
      </w:r>
      <w:r w:rsidR="00491CD2">
        <w:t>Поля табличного блока приведены в таблице</w:t>
      </w:r>
      <w:r w:rsidR="00163695" w:rsidRPr="00163695">
        <w:t> </w:t>
      </w:r>
      <w:r w:rsidR="00F2392D">
        <w:fldChar w:fldCharType="begin"/>
      </w:r>
      <w:r w:rsidR="00F2392D">
        <w:instrText xml:space="preserve"> REF _Ref318198982 \h  \* MERGEFORMAT </w:instrText>
      </w:r>
      <w:r w:rsidR="00F2392D">
        <w:fldChar w:fldCharType="separate"/>
      </w:r>
      <w:r w:rsidR="00980F1C">
        <w:t>239</w:t>
      </w:r>
      <w:r w:rsidR="00F2392D">
        <w:fldChar w:fldCharType="end"/>
      </w:r>
      <w:r w:rsidR="00D74A45" w:rsidRPr="007B2273">
        <w:t>.</w:t>
      </w:r>
      <w:r w:rsidR="00D74A45">
        <w:t xml:space="preserve"> </w:t>
      </w:r>
      <w:r w:rsidR="00D74A45" w:rsidRPr="007B2273">
        <w:t>Для добавления строки следует нажать на кнопку</w:t>
      </w:r>
      <w:r w:rsidR="00163695">
        <w:t xml:space="preserve"> </w:t>
      </w:r>
      <w:r w:rsidR="00CF4371">
        <w:rPr>
          <w:noProof/>
        </w:rPr>
        <w:drawing>
          <wp:inline distT="0" distB="0" distL="0" distR="0" wp14:anchorId="2AAD4D4A" wp14:editId="557AE5C0">
            <wp:extent cx="276225" cy="180975"/>
            <wp:effectExtent l="0" t="0" r="9525" b="9525"/>
            <wp:docPr id="547" name="Рисунок 365"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5"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163695" w:rsidRPr="00163695">
        <w:t> </w:t>
      </w:r>
      <w:r w:rsidR="00E62A57">
        <w:t>(Добавить новую строку)</w:t>
      </w:r>
      <w:r w:rsidR="00D74A45" w:rsidRPr="007B2273">
        <w:t>. О</w:t>
      </w:r>
      <w:r w:rsidR="00D74A45" w:rsidRPr="00D74A45">
        <w:t>т</w:t>
      </w:r>
      <w:r w:rsidR="00D74A45" w:rsidRPr="007B2273">
        <w:t>крое</w:t>
      </w:r>
      <w:r w:rsidR="0027431F">
        <w:t>тся форма «Добавление записи»</w:t>
      </w:r>
      <w:r w:rsidR="00D95710">
        <w:t xml:space="preserve"> (см.</w:t>
      </w:r>
      <w:r w:rsidR="00D95710" w:rsidRPr="00D95710">
        <w:t> </w:t>
      </w:r>
      <w:r w:rsidR="00D74A45" w:rsidRPr="007B2273">
        <w:t>рис. </w:t>
      </w:r>
      <w:r w:rsidR="00F2392D">
        <w:fldChar w:fldCharType="begin"/>
      </w:r>
      <w:r w:rsidR="00F2392D">
        <w:instrText xml:space="preserve"> REF _Ref371506545 \h  \* MERGEFORMAT </w:instrText>
      </w:r>
      <w:r w:rsidR="00F2392D">
        <w:fldChar w:fldCharType="separate"/>
      </w:r>
      <w:r w:rsidR="00980F1C">
        <w:t>452</w:t>
      </w:r>
      <w:r w:rsidR="00F2392D">
        <w:fldChar w:fldCharType="end"/>
      </w:r>
      <w:r w:rsidR="00D74A45" w:rsidRPr="007B2273">
        <w:t>).</w:t>
      </w:r>
      <w:r w:rsidR="00D74A45">
        <w:t xml:space="preserve"> </w:t>
      </w:r>
    </w:p>
    <w:p w14:paraId="05F2FF7F" w14:textId="77777777" w:rsidR="00462CBF" w:rsidRPr="007B2273" w:rsidRDefault="00CF4371" w:rsidP="00462CBF">
      <w:pPr>
        <w:pStyle w:val="ASFKFigure"/>
      </w:pPr>
      <w:r>
        <w:rPr>
          <w:noProof/>
        </w:rPr>
        <w:lastRenderedPageBreak/>
        <w:drawing>
          <wp:inline distT="0" distB="0" distL="0" distR="0" wp14:anchorId="66CCD6BB" wp14:editId="5B56B7EC">
            <wp:extent cx="6124575" cy="4391025"/>
            <wp:effectExtent l="0" t="0" r="9525" b="9525"/>
            <wp:docPr id="548" name="Рисунок 36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descr="1"/>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56405864" w14:textId="7CB68ED3" w:rsidR="00462CBF" w:rsidRPr="00204E68" w:rsidRDefault="00F2392D" w:rsidP="0071154A">
      <w:pPr>
        <w:pStyle w:val="ASFKFigName"/>
      </w:pPr>
      <w:r w:rsidRPr="00204E68">
        <w:fldChar w:fldCharType="begin"/>
      </w:r>
      <w:r w:rsidR="00462CBF" w:rsidRPr="00204E68">
        <w:instrText xml:space="preserve"> SEQ Рисунок \* ARABIC </w:instrText>
      </w:r>
      <w:r w:rsidRPr="00204E68">
        <w:fldChar w:fldCharType="separate"/>
      </w:r>
      <w:bookmarkStart w:id="2664" w:name="_Ref371506545"/>
      <w:bookmarkStart w:id="2665" w:name="_Toc126840816"/>
      <w:r w:rsidR="00980F1C">
        <w:rPr>
          <w:noProof/>
        </w:rPr>
        <w:t>452</w:t>
      </w:r>
      <w:bookmarkEnd w:id="2664"/>
      <w:r w:rsidRPr="00204E68">
        <w:fldChar w:fldCharType="end"/>
      </w:r>
      <w:r w:rsidR="00462CBF" w:rsidRPr="00204E68">
        <w:t xml:space="preserve">. </w:t>
      </w:r>
      <w:r w:rsidR="0027431F">
        <w:t>Форма «Добавление записи»</w:t>
      </w:r>
      <w:bookmarkEnd w:id="2665"/>
    </w:p>
    <w:p w14:paraId="7D8BE970" w14:textId="77777777" w:rsidR="00462CBF" w:rsidRPr="007B2273" w:rsidRDefault="00462CBF" w:rsidP="00462CBF">
      <w:pPr>
        <w:pStyle w:val="ASFKNormal"/>
      </w:pPr>
      <w:r w:rsidRPr="007B2273">
        <w:t xml:space="preserve">На форме </w:t>
      </w:r>
      <w:r w:rsidR="00324E3A">
        <w:t>«</w:t>
      </w:r>
      <w:r w:rsidRPr="007B2273">
        <w:t>Добавление записи</w:t>
      </w:r>
      <w:r w:rsidR="00324E3A">
        <w:t>»</w:t>
      </w:r>
      <w:r w:rsidRPr="007B2273">
        <w:t xml:space="preserve"> вручную заполняются следующие поля:</w:t>
      </w:r>
    </w:p>
    <w:p w14:paraId="7B876A37" w14:textId="77777777" w:rsidR="00462CBF" w:rsidRPr="007B2273" w:rsidRDefault="00324E3A" w:rsidP="00462CBF">
      <w:pPr>
        <w:pStyle w:val="ASFKListmark1"/>
      </w:pPr>
      <w:r>
        <w:t>«</w:t>
      </w:r>
      <w:r w:rsidR="00462CBF" w:rsidRPr="007B2273">
        <w:t>Номер строки</w:t>
      </w:r>
      <w:r>
        <w:t>»</w:t>
      </w:r>
      <w:r w:rsidR="00B30E06">
        <w:t xml:space="preserve"> </w:t>
      </w:r>
      <w:r w:rsidR="00B30E06" w:rsidRPr="007B2273">
        <w:t>–</w:t>
      </w:r>
      <w:r w:rsidR="00B30E06">
        <w:t xml:space="preserve"> п</w:t>
      </w:r>
      <w:r w:rsidR="00462CBF" w:rsidRPr="007B2273">
        <w:t>оле недоступно для редактирования;</w:t>
      </w:r>
    </w:p>
    <w:p w14:paraId="1502BBFD" w14:textId="77777777" w:rsidR="00462CBF" w:rsidRPr="00462CBF" w:rsidRDefault="00324E3A" w:rsidP="00462CBF">
      <w:pPr>
        <w:pStyle w:val="ASFKListmark1"/>
      </w:pPr>
      <w:r>
        <w:t>«</w:t>
      </w:r>
      <w:r w:rsidR="00462CBF" w:rsidRPr="007B2273">
        <w:t>Код субсидии</w:t>
      </w:r>
      <w:r>
        <w:t>»</w:t>
      </w:r>
      <w:r w:rsidR="00462CBF" w:rsidRPr="007B2273">
        <w:t xml:space="preserve"> – код субсидии согласно справочник</w:t>
      </w:r>
      <w:r w:rsidR="00462CBF" w:rsidRPr="00462CBF">
        <w:t xml:space="preserve">у </w:t>
      </w:r>
      <w:r>
        <w:t>«</w:t>
      </w:r>
      <w:r w:rsidR="00462CBF" w:rsidRPr="00462CBF">
        <w:t>Цели субсидий/субвенций</w:t>
      </w:r>
      <w:r>
        <w:t>»</w:t>
      </w:r>
      <w:r w:rsidR="00B30E06">
        <w:t>; п</w:t>
      </w:r>
      <w:r w:rsidR="00462CBF" w:rsidRPr="00462CBF">
        <w:t>оле обязательно для заполнения;</w:t>
      </w:r>
    </w:p>
    <w:p w14:paraId="24F2A411" w14:textId="77777777" w:rsidR="00462CBF" w:rsidRPr="00462CBF" w:rsidRDefault="00324E3A" w:rsidP="00462CBF">
      <w:pPr>
        <w:pStyle w:val="ASFKListmark1"/>
      </w:pPr>
      <w:r>
        <w:t>«</w:t>
      </w:r>
      <w:r w:rsidR="00462CBF" w:rsidRPr="007B2273">
        <w:t>Наименование субсидии</w:t>
      </w:r>
      <w:r>
        <w:t>»</w:t>
      </w:r>
      <w:r w:rsidR="00462CBF" w:rsidRPr="007B2273">
        <w:t xml:space="preserve"> – наименование субсидии </w:t>
      </w:r>
      <w:r w:rsidR="00462CBF" w:rsidRPr="00462CBF">
        <w:t xml:space="preserve">согласно справочнику </w:t>
      </w:r>
      <w:r>
        <w:t>«</w:t>
      </w:r>
      <w:r w:rsidR="00462CBF" w:rsidRPr="00462CBF">
        <w:t>Цели субсидий/субвенций</w:t>
      </w:r>
      <w:r>
        <w:t>»</w:t>
      </w:r>
      <w:r w:rsidR="00B30E06">
        <w:t>; п</w:t>
      </w:r>
      <w:r w:rsidR="00462CBF" w:rsidRPr="00462CBF">
        <w:t>оле обязательно для заполнения;</w:t>
      </w:r>
    </w:p>
    <w:p w14:paraId="0B8CDAC6" w14:textId="77777777" w:rsidR="00462CBF" w:rsidRPr="00462CBF" w:rsidRDefault="00324E3A" w:rsidP="00462CBF">
      <w:pPr>
        <w:pStyle w:val="ASFKListmark1"/>
      </w:pPr>
      <w:r>
        <w:t>«</w:t>
      </w:r>
      <w:r w:rsidR="00462CBF" w:rsidRPr="007B2273">
        <w:t>КОСГУ</w:t>
      </w:r>
      <w:r>
        <w:t>»</w:t>
      </w:r>
      <w:r w:rsidR="00462CBF" w:rsidRPr="007B2273">
        <w:t xml:space="preserve"> – код экономической классификации </w:t>
      </w:r>
      <w:r w:rsidR="00462CBF" w:rsidRPr="00462CBF">
        <w:t xml:space="preserve">согласно справочнику </w:t>
      </w:r>
      <w:r>
        <w:t>«</w:t>
      </w:r>
      <w:r w:rsidR="00462CBF" w:rsidRPr="00462CBF">
        <w:t>Экономические статьи</w:t>
      </w:r>
      <w:r>
        <w:t>»</w:t>
      </w:r>
      <w:r w:rsidR="00B30E06">
        <w:t>; п</w:t>
      </w:r>
      <w:r w:rsidR="00462CBF" w:rsidRPr="00462CBF">
        <w:t>оле обязательно для заполнения;</w:t>
      </w:r>
    </w:p>
    <w:p w14:paraId="35B1930E" w14:textId="77777777" w:rsidR="00462CBF" w:rsidRPr="00462CBF" w:rsidRDefault="00324E3A" w:rsidP="00462CBF">
      <w:pPr>
        <w:pStyle w:val="ASFKListmark1"/>
      </w:pPr>
      <w:r>
        <w:t>«</w:t>
      </w:r>
      <w:r w:rsidR="00462CBF" w:rsidRPr="007B2273">
        <w:t>Код объекта ФАИП</w:t>
      </w:r>
      <w:r>
        <w:t>»</w:t>
      </w:r>
      <w:r w:rsidR="00462CBF" w:rsidRPr="007B2273">
        <w:t xml:space="preserve"> – код объекта ФАИП согласно справочнику </w:t>
      </w:r>
      <w:r>
        <w:t>«</w:t>
      </w:r>
      <w:r w:rsidR="00462CBF" w:rsidRPr="007B2273">
        <w:t>Федеральная а</w:t>
      </w:r>
      <w:r w:rsidR="00462CBF" w:rsidRPr="00462CBF">
        <w:t>дресная инвестиционная программа</w:t>
      </w:r>
      <w:r>
        <w:t>»</w:t>
      </w:r>
      <w:r w:rsidR="00462CBF" w:rsidRPr="00462CBF">
        <w:t>;</w:t>
      </w:r>
    </w:p>
    <w:p w14:paraId="7863519B" w14:textId="77777777" w:rsidR="00462CBF" w:rsidRPr="00462CBF" w:rsidRDefault="00324E3A" w:rsidP="00462CBF">
      <w:pPr>
        <w:pStyle w:val="ASFKListmark1"/>
      </w:pPr>
      <w:r>
        <w:t>«</w:t>
      </w:r>
      <w:r w:rsidR="00462CBF" w:rsidRPr="007B2273">
        <w:t>Код субсидии прошлых лет</w:t>
      </w:r>
      <w:r>
        <w:t>»</w:t>
      </w:r>
      <w:r w:rsidR="00462CBF" w:rsidRPr="007B2273">
        <w:t xml:space="preserve"> – код субсидии прошлых лет </w:t>
      </w:r>
      <w:r w:rsidR="00462CBF" w:rsidRPr="00462CBF">
        <w:t xml:space="preserve">согласно справочнику </w:t>
      </w:r>
      <w:r>
        <w:t>«</w:t>
      </w:r>
      <w:r w:rsidR="00462CBF" w:rsidRPr="00462CBF">
        <w:t>Цели субсидий/субвенций</w:t>
      </w:r>
      <w:r>
        <w:t>»</w:t>
      </w:r>
      <w:r w:rsidR="00462CBF" w:rsidRPr="00462CBF">
        <w:t>;</w:t>
      </w:r>
    </w:p>
    <w:p w14:paraId="153E9921" w14:textId="77777777" w:rsidR="00462CBF" w:rsidRPr="00462CBF" w:rsidRDefault="00324E3A" w:rsidP="00462CBF">
      <w:pPr>
        <w:pStyle w:val="ASFKListmark1"/>
      </w:pPr>
      <w:r>
        <w:t>«</w:t>
      </w:r>
      <w:r w:rsidR="00462CBF" w:rsidRPr="007B2273">
        <w:t>Разрешенный остаток субсидии прошлых лет/сумма</w:t>
      </w:r>
      <w:r>
        <w:t>»</w:t>
      </w:r>
      <w:r w:rsidR="00462CBF" w:rsidRPr="007B2273">
        <w:t xml:space="preserve"> – сумма разрешенного о</w:t>
      </w:r>
      <w:r w:rsidR="00462CBF" w:rsidRPr="00462CBF">
        <w:t>статка субсидий прошлых лет</w:t>
      </w:r>
      <w:r w:rsidR="00B30E06">
        <w:t>; п</w:t>
      </w:r>
      <w:r w:rsidR="00462CBF" w:rsidRPr="00462CBF">
        <w:t xml:space="preserve">оле обязательно для заполнения, если заполнено поле </w:t>
      </w:r>
      <w:r>
        <w:t>«</w:t>
      </w:r>
      <w:r w:rsidR="00462CBF" w:rsidRPr="00462CBF">
        <w:t>Код субсидии прошлых лет</w:t>
      </w:r>
      <w:r>
        <w:t>»</w:t>
      </w:r>
      <w:r w:rsidR="00462CBF" w:rsidRPr="00462CBF">
        <w:t>;</w:t>
      </w:r>
    </w:p>
    <w:p w14:paraId="1D85372B" w14:textId="77777777" w:rsidR="00462CBF" w:rsidRPr="00462CBF" w:rsidRDefault="00324E3A" w:rsidP="00462CBF">
      <w:pPr>
        <w:pStyle w:val="ASFKListmark1"/>
      </w:pPr>
      <w:r>
        <w:t>«</w:t>
      </w:r>
      <w:r w:rsidR="00462CBF" w:rsidRPr="007B2273">
        <w:t xml:space="preserve">Код субсидии возврата </w:t>
      </w:r>
      <w:r w:rsidR="009B35EE" w:rsidRPr="00A05FCE">
        <w:rPr>
          <w:rStyle w:val="ASFKReporterror"/>
        </w:rPr>
        <w:t>деб</w:t>
      </w:r>
      <w:r w:rsidR="00462CBF" w:rsidRPr="007B2273">
        <w:t xml:space="preserve">. </w:t>
      </w:r>
      <w:r w:rsidR="00A05FCE" w:rsidRPr="00462CBF">
        <w:t>З</w:t>
      </w:r>
      <w:r w:rsidR="00462CBF" w:rsidRPr="00462CBF">
        <w:t xml:space="preserve">адолжен. </w:t>
      </w:r>
      <w:r w:rsidR="00A05FCE" w:rsidRPr="00462CBF">
        <w:t>П</w:t>
      </w:r>
      <w:r w:rsidR="00462CBF" w:rsidRPr="00462CBF">
        <w:t>рошлых лет</w:t>
      </w:r>
      <w:r>
        <w:t>»</w:t>
      </w:r>
      <w:r w:rsidR="00462CBF" w:rsidRPr="00462CBF">
        <w:t xml:space="preserve"> – НУБП: </w:t>
      </w:r>
      <w:r w:rsidR="00B30E06">
        <w:t>з</w:t>
      </w:r>
      <w:r w:rsidR="00462CBF" w:rsidRPr="00462CBF">
        <w:t>начение может вводиться вручную или из Справочника кодов целей субсидий/субвенций;</w:t>
      </w:r>
    </w:p>
    <w:p w14:paraId="1AA23E98" w14:textId="77777777" w:rsidR="00462CBF" w:rsidRPr="007B2273" w:rsidRDefault="00324E3A" w:rsidP="00462CBF">
      <w:pPr>
        <w:pStyle w:val="ASFKListmark1"/>
      </w:pPr>
      <w:r>
        <w:t>«</w:t>
      </w:r>
      <w:r w:rsidR="00462CBF" w:rsidRPr="007B2273">
        <w:t>Возврат дебиторской задолженности прошлых лет</w:t>
      </w:r>
      <w:r>
        <w:t>»</w:t>
      </w:r>
      <w:r w:rsidR="00462CBF" w:rsidRPr="007B2273">
        <w:t xml:space="preserve"> – НУБП: </w:t>
      </w:r>
      <w:r w:rsidR="00B30E06">
        <w:t>з</w:t>
      </w:r>
      <w:r w:rsidR="00462CBF" w:rsidRPr="007B2273">
        <w:t>начение вводится вручную;</w:t>
      </w:r>
    </w:p>
    <w:p w14:paraId="5D481C1E" w14:textId="77777777" w:rsidR="00462CBF" w:rsidRPr="00462CBF" w:rsidRDefault="00324E3A" w:rsidP="00462CBF">
      <w:pPr>
        <w:pStyle w:val="ASFKListmark1"/>
      </w:pPr>
      <w:r>
        <w:t>«</w:t>
      </w:r>
      <w:r w:rsidR="00462CBF" w:rsidRPr="007B2273">
        <w:t>План</w:t>
      </w:r>
      <w:r w:rsidR="00462CBF" w:rsidRPr="00462CBF">
        <w:t>ируемые поступления</w:t>
      </w:r>
      <w:r>
        <w:t>»</w:t>
      </w:r>
      <w:r w:rsidR="00462CBF" w:rsidRPr="00462CBF">
        <w:t xml:space="preserve"> – сумма планируемых поступлений;</w:t>
      </w:r>
    </w:p>
    <w:p w14:paraId="326B8F01" w14:textId="77777777" w:rsidR="00462CBF" w:rsidRPr="007B2273" w:rsidRDefault="00324E3A" w:rsidP="00462CBF">
      <w:pPr>
        <w:pStyle w:val="ASFKListmark1"/>
      </w:pPr>
      <w:r>
        <w:t>«</w:t>
      </w:r>
      <w:r w:rsidR="00462CBF" w:rsidRPr="007B2273">
        <w:t>Планируемые выплаты</w:t>
      </w:r>
      <w:r>
        <w:t>»</w:t>
      </w:r>
      <w:r w:rsidR="00462CBF" w:rsidRPr="007B2273">
        <w:t xml:space="preserve"> – сумма планируемых выплат.</w:t>
      </w:r>
    </w:p>
    <w:p w14:paraId="6359E69D" w14:textId="77777777" w:rsidR="00462CBF" w:rsidRPr="007B2273" w:rsidRDefault="00462CBF" w:rsidP="00462CBF">
      <w:pPr>
        <w:pStyle w:val="ASFKNormal"/>
      </w:pPr>
      <w:r w:rsidRPr="007B2273">
        <w:t xml:space="preserve">Нажать на кнопку </w:t>
      </w:r>
      <w:r w:rsidR="00324E3A">
        <w:t>«</w:t>
      </w:r>
      <w:r w:rsidRPr="007B2273">
        <w:t>ОК</w:t>
      </w:r>
      <w:r w:rsidR="00324E3A">
        <w:t>»</w:t>
      </w:r>
      <w:r w:rsidRPr="007B2273">
        <w:t xml:space="preserve"> для сохранения строки и выхода из формы. В таблице появи</w:t>
      </w:r>
      <w:r w:rsidRPr="00462CBF">
        <w:t>т</w:t>
      </w:r>
      <w:r w:rsidRPr="007B2273">
        <w:t>ся добавленная строка.</w:t>
      </w:r>
    </w:p>
    <w:p w14:paraId="0AF0F94B" w14:textId="01566E9E" w:rsidR="00462CBF" w:rsidRPr="007B2273" w:rsidRDefault="00462CBF" w:rsidP="00462CBF">
      <w:pPr>
        <w:pStyle w:val="ASFKNormal"/>
      </w:pPr>
      <w:r w:rsidRPr="007B2273">
        <w:lastRenderedPageBreak/>
        <w:t xml:space="preserve">ЭФ документа </w:t>
      </w:r>
      <w:r w:rsidR="00324E3A">
        <w:t>«</w:t>
      </w:r>
      <w:r w:rsidRPr="007B2273">
        <w:t>Сведения об операциях с целевыми су</w:t>
      </w:r>
      <w:r w:rsidRPr="00462CBF">
        <w:t>б</w:t>
      </w:r>
      <w:r w:rsidRPr="007B2273">
        <w:t>сидиями</w:t>
      </w:r>
      <w:r w:rsidR="0027431F">
        <w:t>», закладки «</w:t>
      </w:r>
      <w:r w:rsidRPr="007B2273">
        <w:t>Дополнительные атрибуты (2)</w:t>
      </w:r>
      <w:r w:rsidR="00324E3A">
        <w:t>»</w:t>
      </w:r>
      <w:r w:rsidR="00B30E06">
        <w:t xml:space="preserve"> </w:t>
      </w:r>
      <w:r w:rsidR="00B30E06" w:rsidRPr="007B2273">
        <w:t xml:space="preserve">представлена </w:t>
      </w:r>
      <w:r w:rsidR="00B30E06">
        <w:t>н</w:t>
      </w:r>
      <w:r w:rsidR="00B30E06" w:rsidRPr="007B2273">
        <w:t>а рисунке</w:t>
      </w:r>
      <w:r w:rsidR="00D95710" w:rsidRPr="00D95710">
        <w:t> </w:t>
      </w:r>
      <w:r w:rsidR="00B30E06">
        <w:fldChar w:fldCharType="begin"/>
      </w:r>
      <w:r w:rsidR="00B30E06">
        <w:instrText xml:space="preserve"> REF _Ref318199656 \h  \* MERGEFORMAT </w:instrText>
      </w:r>
      <w:r w:rsidR="00B30E06">
        <w:fldChar w:fldCharType="separate"/>
      </w:r>
      <w:r w:rsidR="00980F1C">
        <w:t>453</w:t>
      </w:r>
      <w:r w:rsidR="00B30E06">
        <w:fldChar w:fldCharType="end"/>
      </w:r>
      <w:r w:rsidRPr="007B2273">
        <w:t>.</w:t>
      </w:r>
    </w:p>
    <w:p w14:paraId="59986712" w14:textId="77777777" w:rsidR="00462CBF" w:rsidRPr="007B2273" w:rsidRDefault="00CF4371" w:rsidP="00462CBF">
      <w:pPr>
        <w:pStyle w:val="ASFKFigure"/>
      </w:pPr>
      <w:r>
        <w:rPr>
          <w:noProof/>
        </w:rPr>
        <w:drawing>
          <wp:inline distT="0" distB="0" distL="0" distR="0" wp14:anchorId="28DAB978" wp14:editId="6A09F72D">
            <wp:extent cx="6124575" cy="3114675"/>
            <wp:effectExtent l="0" t="0" r="9525" b="9525"/>
            <wp:docPr id="549" name="Рисунок 36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7" descr="2"/>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6124575" cy="3114675"/>
                    </a:xfrm>
                    <a:prstGeom prst="rect">
                      <a:avLst/>
                    </a:prstGeom>
                    <a:noFill/>
                    <a:ln>
                      <a:noFill/>
                    </a:ln>
                  </pic:spPr>
                </pic:pic>
              </a:graphicData>
            </a:graphic>
          </wp:inline>
        </w:drawing>
      </w:r>
    </w:p>
    <w:p w14:paraId="46B6F98D" w14:textId="6BD33C1F" w:rsidR="00462CBF" w:rsidRPr="00204E68" w:rsidRDefault="00F2392D" w:rsidP="0071154A">
      <w:pPr>
        <w:pStyle w:val="ASFKFigName"/>
      </w:pPr>
      <w:r w:rsidRPr="00204E68">
        <w:fldChar w:fldCharType="begin"/>
      </w:r>
      <w:r w:rsidR="00462CBF" w:rsidRPr="00204E68">
        <w:instrText xml:space="preserve"> SEQ Рисунок \* ARABIC </w:instrText>
      </w:r>
      <w:r w:rsidRPr="00204E68">
        <w:fldChar w:fldCharType="separate"/>
      </w:r>
      <w:bookmarkStart w:id="2666" w:name="_Ref318199656"/>
      <w:bookmarkStart w:id="2667" w:name="_Toc126840817"/>
      <w:r w:rsidR="00980F1C">
        <w:rPr>
          <w:noProof/>
        </w:rPr>
        <w:t>453</w:t>
      </w:r>
      <w:bookmarkEnd w:id="2666"/>
      <w:r w:rsidRPr="00204E68">
        <w:fldChar w:fldCharType="end"/>
      </w:r>
      <w:r w:rsidR="00462CBF" w:rsidRPr="00204E68">
        <w:t xml:space="preserve">. ЭФ документа </w:t>
      </w:r>
      <w:r w:rsidR="00324E3A">
        <w:t>«</w:t>
      </w:r>
      <w:r w:rsidR="00462CBF" w:rsidRPr="00204E68">
        <w:t>Сведения об операциях с целевыми субсидиями</w:t>
      </w:r>
      <w:r w:rsidR="0027431F">
        <w:t>», закладки «</w:t>
      </w:r>
      <w:r w:rsidR="00462CBF" w:rsidRPr="00204E68">
        <w:t>Дополнительные атрибуты (2)</w:t>
      </w:r>
      <w:r w:rsidR="00324E3A">
        <w:t>»</w:t>
      </w:r>
      <w:bookmarkEnd w:id="2667"/>
    </w:p>
    <w:p w14:paraId="74907228" w14:textId="5E109258" w:rsidR="00462CBF" w:rsidRPr="007B2273" w:rsidRDefault="00462CBF" w:rsidP="00462CBF">
      <w:pPr>
        <w:pStyle w:val="ASFKNormal"/>
      </w:pPr>
      <w:r w:rsidRPr="007B2273">
        <w:t xml:space="preserve">Перечень полей документа </w:t>
      </w:r>
      <w:r w:rsidR="00324E3A">
        <w:t>«</w:t>
      </w:r>
      <w:r w:rsidRPr="007B2273">
        <w:t>Сведения об операциях с целевыми субсидиями</w:t>
      </w:r>
      <w:r w:rsidR="00324E3A">
        <w:t>»</w:t>
      </w:r>
      <w:r w:rsidRPr="007B2273">
        <w:t xml:space="preserve">, </w:t>
      </w:r>
      <w:r w:rsidR="00B30E06">
        <w:t>закладки</w:t>
      </w:r>
      <w:r w:rsidRPr="007B2273">
        <w:t xml:space="preserve"> </w:t>
      </w:r>
      <w:r w:rsidR="00324E3A">
        <w:t>«</w:t>
      </w:r>
      <w:r w:rsidRPr="007B2273">
        <w:t>Дополнительные атрибуты (2)</w:t>
      </w:r>
      <w:r w:rsidR="00324E3A">
        <w:t>»</w:t>
      </w:r>
      <w:r w:rsidRPr="007B2273">
        <w:t xml:space="preserve"> приведен в таблице</w:t>
      </w:r>
      <w:r w:rsidR="00D95710" w:rsidRPr="00D95710">
        <w:t> </w:t>
      </w:r>
      <w:r w:rsidR="00F2392D">
        <w:fldChar w:fldCharType="begin"/>
      </w:r>
      <w:r w:rsidR="00F2392D">
        <w:instrText xml:space="preserve"> REF _Ref318203921 \h  \* MERGEFORMAT </w:instrText>
      </w:r>
      <w:r w:rsidR="00F2392D">
        <w:fldChar w:fldCharType="separate"/>
      </w:r>
      <w:r w:rsidR="00980F1C">
        <w:t>240</w:t>
      </w:r>
      <w:r w:rsidR="00F2392D">
        <w:fldChar w:fldCharType="end"/>
      </w:r>
      <w:r w:rsidRPr="007B2273">
        <w:t>.</w:t>
      </w:r>
    </w:p>
    <w:p w14:paraId="647863DD" w14:textId="58172065" w:rsidR="00462CBF" w:rsidRPr="00726330" w:rsidRDefault="00F2392D" w:rsidP="00462CBF">
      <w:pPr>
        <w:pStyle w:val="ASFKNameTable"/>
      </w:pPr>
      <w:r w:rsidRPr="00726330">
        <w:fldChar w:fldCharType="begin"/>
      </w:r>
      <w:r w:rsidR="00462CBF" w:rsidRPr="00726330">
        <w:instrText xml:space="preserve"> SEQ Таблица \* ARABIC </w:instrText>
      </w:r>
      <w:r w:rsidRPr="00726330">
        <w:fldChar w:fldCharType="separate"/>
      </w:r>
      <w:bookmarkStart w:id="2668" w:name="_Ref318203921"/>
      <w:bookmarkStart w:id="2669" w:name="_Toc126840270"/>
      <w:r w:rsidR="00980F1C">
        <w:rPr>
          <w:noProof/>
        </w:rPr>
        <w:t>240</w:t>
      </w:r>
      <w:bookmarkEnd w:id="2668"/>
      <w:r w:rsidRPr="00726330">
        <w:fldChar w:fldCharType="end"/>
      </w:r>
      <w:r w:rsidR="00462CBF" w:rsidRPr="00726330">
        <w:t xml:space="preserve">. </w:t>
      </w:r>
      <w:r w:rsidR="00B30E06">
        <w:t>Описание</w:t>
      </w:r>
      <w:r w:rsidR="00462CBF" w:rsidRPr="00726330">
        <w:t xml:space="preserve"> </w:t>
      </w:r>
      <w:r w:rsidR="00B30E06" w:rsidRPr="007B2273">
        <w:t xml:space="preserve">полей документа </w:t>
      </w:r>
      <w:r w:rsidR="00B30E06">
        <w:t>«</w:t>
      </w:r>
      <w:r w:rsidR="00B30E06" w:rsidRPr="007B2273">
        <w:t>Сведения об операциях с целевыми субсидиями</w:t>
      </w:r>
      <w:r w:rsidR="00B30E06">
        <w:t>»</w:t>
      </w:r>
      <w:r w:rsidR="00B30E06" w:rsidRPr="007B2273">
        <w:t xml:space="preserve">, </w:t>
      </w:r>
      <w:r w:rsidR="00B30E06">
        <w:t>закладки</w:t>
      </w:r>
      <w:r w:rsidR="00B30E06" w:rsidRPr="007B2273">
        <w:t xml:space="preserve"> </w:t>
      </w:r>
      <w:r w:rsidR="00B30E06">
        <w:t>«</w:t>
      </w:r>
      <w:r w:rsidR="00B30E06" w:rsidRPr="007B2273">
        <w:t>Дополнительные атрибуты (2</w:t>
      </w:r>
      <w:r w:rsidR="00462CBF" w:rsidRPr="00726330">
        <w:t>)</w:t>
      </w:r>
      <w:r w:rsidR="00324E3A">
        <w:t>»</w:t>
      </w:r>
      <w:bookmarkEnd w:id="26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780FC1" w:rsidRPr="007B2273" w14:paraId="077A9E07" w14:textId="77777777" w:rsidTr="00B36EDB">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99BEE86" w14:textId="77777777" w:rsidR="00780FC1" w:rsidRPr="00780FC1" w:rsidRDefault="00780FC1" w:rsidP="00B20D3C">
            <w:pPr>
              <w:pStyle w:val="ASFKTableHead"/>
            </w:pPr>
            <w:r w:rsidRPr="00780FC1">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1A7154" w14:textId="77777777" w:rsidR="00780FC1" w:rsidRPr="00780FC1" w:rsidRDefault="00780FC1" w:rsidP="00B20D3C">
            <w:pPr>
              <w:pStyle w:val="ASFKTableHead"/>
            </w:pPr>
            <w:r w:rsidRPr="00780FC1">
              <w:t>Описание поля</w:t>
            </w:r>
          </w:p>
        </w:tc>
      </w:tr>
      <w:tr w:rsidR="00780FC1" w:rsidRPr="007B2273" w14:paraId="4FC0C8AC" w14:textId="77777777" w:rsidTr="00B36EDB">
        <w:tc>
          <w:tcPr>
            <w:tcW w:w="1321" w:type="pct"/>
            <w:shd w:val="clear" w:color="auto" w:fill="auto"/>
          </w:tcPr>
          <w:p w14:paraId="060D256C" w14:textId="77777777" w:rsidR="00780FC1" w:rsidRPr="00780FC1" w:rsidRDefault="00780FC1" w:rsidP="00B36EDB">
            <w:pPr>
              <w:pStyle w:val="ASFKTablenorm"/>
              <w:ind w:left="57" w:right="57"/>
            </w:pPr>
            <w:r w:rsidRPr="00780FC1">
              <w:t>Дата регистрации</w:t>
            </w:r>
          </w:p>
        </w:tc>
        <w:tc>
          <w:tcPr>
            <w:tcW w:w="3679" w:type="pct"/>
            <w:shd w:val="clear" w:color="auto" w:fill="auto"/>
          </w:tcPr>
          <w:p w14:paraId="41616086" w14:textId="77777777" w:rsidR="00780FC1" w:rsidRPr="00780FC1" w:rsidRDefault="00780FC1" w:rsidP="00B36EDB">
            <w:pPr>
              <w:pStyle w:val="ASFKTablenorm"/>
              <w:ind w:left="57" w:right="57"/>
            </w:pPr>
            <w:r w:rsidRPr="00780FC1">
              <w:t>Дата регистрации.</w:t>
            </w:r>
          </w:p>
        </w:tc>
      </w:tr>
      <w:tr w:rsidR="00780FC1" w:rsidRPr="007B2273" w14:paraId="78A7BC61" w14:textId="77777777" w:rsidTr="00B36EDB">
        <w:tc>
          <w:tcPr>
            <w:tcW w:w="1321" w:type="pct"/>
            <w:shd w:val="clear" w:color="auto" w:fill="auto"/>
          </w:tcPr>
          <w:p w14:paraId="31DF6014" w14:textId="77777777" w:rsidR="00780FC1" w:rsidRPr="00780FC1" w:rsidRDefault="00780FC1" w:rsidP="00B36EDB">
            <w:pPr>
              <w:pStyle w:val="ASFKTablenorm"/>
              <w:ind w:left="57" w:right="57"/>
            </w:pPr>
            <w:r w:rsidRPr="00780FC1">
              <w:t>Дата проводки</w:t>
            </w:r>
          </w:p>
        </w:tc>
        <w:tc>
          <w:tcPr>
            <w:tcW w:w="3679" w:type="pct"/>
            <w:shd w:val="clear" w:color="auto" w:fill="auto"/>
          </w:tcPr>
          <w:p w14:paraId="6175A0D3" w14:textId="77777777" w:rsidR="00780FC1" w:rsidRPr="00780FC1" w:rsidRDefault="00780FC1" w:rsidP="00B36EDB">
            <w:pPr>
              <w:pStyle w:val="ASFKTablenorm"/>
              <w:ind w:left="57" w:right="57"/>
            </w:pPr>
            <w:r w:rsidRPr="00780FC1">
              <w:t>Дата проводки.</w:t>
            </w:r>
          </w:p>
        </w:tc>
      </w:tr>
      <w:tr w:rsidR="00780FC1" w:rsidRPr="007B2273" w14:paraId="5EC26F81" w14:textId="77777777" w:rsidTr="00B36EDB">
        <w:tc>
          <w:tcPr>
            <w:tcW w:w="5000" w:type="pct"/>
            <w:gridSpan w:val="2"/>
            <w:shd w:val="clear" w:color="auto" w:fill="auto"/>
          </w:tcPr>
          <w:p w14:paraId="55F2CD7F" w14:textId="77777777" w:rsidR="00780FC1" w:rsidRPr="00780FC1" w:rsidRDefault="00780FC1" w:rsidP="00B36EDB">
            <w:pPr>
              <w:pStyle w:val="ASFKTablenorm"/>
              <w:ind w:left="57" w:right="57"/>
            </w:pPr>
            <w:r w:rsidRPr="00780FC1">
              <w:t xml:space="preserve">Группа полей </w:t>
            </w:r>
            <w:r w:rsidR="00324E3A">
              <w:t>«</w:t>
            </w:r>
            <w:r w:rsidRPr="00780FC1">
              <w:t>Реквизиты утверждения</w:t>
            </w:r>
            <w:r w:rsidR="00324E3A">
              <w:t>»</w:t>
            </w:r>
          </w:p>
        </w:tc>
      </w:tr>
      <w:tr w:rsidR="00780FC1" w:rsidRPr="007B2273" w14:paraId="42C82A0B" w14:textId="77777777" w:rsidTr="00B36EDB">
        <w:tc>
          <w:tcPr>
            <w:tcW w:w="1321" w:type="pct"/>
            <w:shd w:val="clear" w:color="auto" w:fill="auto"/>
          </w:tcPr>
          <w:p w14:paraId="643C970E" w14:textId="77777777" w:rsidR="00780FC1" w:rsidRPr="00780FC1" w:rsidRDefault="00780FC1" w:rsidP="00B36EDB">
            <w:pPr>
              <w:pStyle w:val="ASFKTablenorm"/>
              <w:ind w:left="57" w:right="57"/>
            </w:pPr>
            <w:r w:rsidRPr="00780FC1">
              <w:t>Должность</w:t>
            </w:r>
          </w:p>
        </w:tc>
        <w:tc>
          <w:tcPr>
            <w:tcW w:w="3679" w:type="pct"/>
            <w:shd w:val="clear" w:color="auto" w:fill="auto"/>
          </w:tcPr>
          <w:p w14:paraId="037BE335" w14:textId="77777777" w:rsidR="00780FC1" w:rsidRPr="00780FC1" w:rsidRDefault="00780FC1" w:rsidP="00B36EDB">
            <w:pPr>
              <w:pStyle w:val="ASFKTablenorm"/>
              <w:ind w:left="57" w:right="57"/>
            </w:pPr>
            <w:r w:rsidRPr="00780FC1">
              <w:t xml:space="preserve">НУБП: значение подтягивается автоматически из справочника </w:t>
            </w:r>
            <w:r w:rsidR="00324E3A">
              <w:t>«</w:t>
            </w:r>
            <w:r w:rsidRPr="00780FC1">
              <w:t>Список сотрудников</w:t>
            </w:r>
            <w:r w:rsidR="00324E3A">
              <w:t>»</w:t>
            </w:r>
            <w:r w:rsidRPr="00780FC1">
              <w:t xml:space="preserve"> по значению, указанному в поле </w:t>
            </w:r>
            <w:r w:rsidR="00324E3A">
              <w:t>«</w:t>
            </w:r>
            <w:r w:rsidRPr="00780FC1">
              <w:t>Расшифровка подписи</w:t>
            </w:r>
            <w:r w:rsidR="00324E3A">
              <w:t>»</w:t>
            </w:r>
            <w:r w:rsidRPr="00780FC1">
              <w:t>. Значение может быть изменено вручную.</w:t>
            </w:r>
          </w:p>
        </w:tc>
      </w:tr>
      <w:tr w:rsidR="00780FC1" w:rsidRPr="007B2273" w14:paraId="0ED0B4FC" w14:textId="77777777" w:rsidTr="00B36EDB">
        <w:tc>
          <w:tcPr>
            <w:tcW w:w="1321" w:type="pct"/>
            <w:shd w:val="clear" w:color="auto" w:fill="auto"/>
          </w:tcPr>
          <w:p w14:paraId="1401ADE8" w14:textId="77777777" w:rsidR="00780FC1" w:rsidRPr="00780FC1" w:rsidRDefault="00780FC1" w:rsidP="00B36EDB">
            <w:pPr>
              <w:pStyle w:val="ASFKTablenorm"/>
              <w:ind w:left="57" w:right="57"/>
            </w:pPr>
            <w:r w:rsidRPr="00780FC1">
              <w:t>Наименование органа, осуществляющего функции и полномочия учредителя (учреждения)</w:t>
            </w:r>
          </w:p>
        </w:tc>
        <w:tc>
          <w:tcPr>
            <w:tcW w:w="3679" w:type="pct"/>
            <w:shd w:val="clear" w:color="auto" w:fill="auto"/>
          </w:tcPr>
          <w:p w14:paraId="1F7962D1" w14:textId="77777777" w:rsidR="00780FC1" w:rsidRPr="00780FC1" w:rsidRDefault="00780FC1" w:rsidP="00B36EDB">
            <w:pPr>
              <w:pStyle w:val="ASFKTablenorm"/>
              <w:ind w:left="57" w:right="57"/>
            </w:pPr>
            <w:r w:rsidRPr="00780FC1">
              <w:t xml:space="preserve">Значение заполняется автоматически из поля </w:t>
            </w:r>
            <w:r w:rsidR="00324E3A">
              <w:t>«</w:t>
            </w:r>
            <w:r w:rsidRPr="00780FC1">
              <w:t>Учредитель</w:t>
            </w:r>
            <w:r w:rsidR="00324E3A">
              <w:t>»</w:t>
            </w:r>
            <w:r w:rsidRPr="00780FC1">
              <w:t xml:space="preserve">, может быть отредактировано вручную. </w:t>
            </w:r>
          </w:p>
        </w:tc>
      </w:tr>
      <w:tr w:rsidR="00780FC1" w:rsidRPr="007B2273" w14:paraId="08880B16" w14:textId="77777777" w:rsidTr="00B36EDB">
        <w:tc>
          <w:tcPr>
            <w:tcW w:w="1321" w:type="pct"/>
            <w:shd w:val="clear" w:color="auto" w:fill="auto"/>
          </w:tcPr>
          <w:p w14:paraId="77BBDED7" w14:textId="77777777" w:rsidR="00780FC1" w:rsidRPr="00780FC1" w:rsidRDefault="00780FC1" w:rsidP="00B36EDB">
            <w:pPr>
              <w:pStyle w:val="ASFKTablenorm"/>
              <w:ind w:left="57" w:right="57"/>
            </w:pPr>
            <w:r w:rsidRPr="00780FC1">
              <w:t>Расшифровка подписи</w:t>
            </w:r>
          </w:p>
        </w:tc>
        <w:tc>
          <w:tcPr>
            <w:tcW w:w="3679" w:type="pct"/>
            <w:shd w:val="clear" w:color="auto" w:fill="auto"/>
          </w:tcPr>
          <w:p w14:paraId="7D60E041" w14:textId="77777777" w:rsidR="00780FC1" w:rsidRPr="00780FC1" w:rsidRDefault="00780FC1" w:rsidP="00B36EDB">
            <w:pPr>
              <w:pStyle w:val="ASFKTablenorm"/>
              <w:ind w:left="57" w:right="57"/>
            </w:pPr>
            <w:r w:rsidRPr="00780FC1">
              <w:t xml:space="preserve">НУБП: значение вводится вручную или выбирается из справочника </w:t>
            </w:r>
            <w:r w:rsidR="00324E3A">
              <w:t>«</w:t>
            </w:r>
            <w:r w:rsidRPr="00780FC1">
              <w:t>Список должностей</w:t>
            </w:r>
            <w:r w:rsidR="00324E3A">
              <w:t>»</w:t>
            </w:r>
            <w:r w:rsidRPr="00780FC1">
              <w:t>.</w:t>
            </w:r>
          </w:p>
        </w:tc>
      </w:tr>
      <w:tr w:rsidR="00780FC1" w:rsidRPr="007B2273" w14:paraId="6D242FE1" w14:textId="77777777" w:rsidTr="00B36EDB">
        <w:tc>
          <w:tcPr>
            <w:tcW w:w="1321" w:type="pct"/>
            <w:shd w:val="clear" w:color="auto" w:fill="auto"/>
          </w:tcPr>
          <w:p w14:paraId="661E0D01" w14:textId="77777777" w:rsidR="00780FC1" w:rsidRPr="00780FC1" w:rsidRDefault="00780FC1" w:rsidP="00B36EDB">
            <w:pPr>
              <w:pStyle w:val="ASFKTablenorm"/>
              <w:ind w:left="57" w:right="57"/>
            </w:pPr>
            <w:r w:rsidRPr="00780FC1">
              <w:t>Дата</w:t>
            </w:r>
          </w:p>
        </w:tc>
        <w:tc>
          <w:tcPr>
            <w:tcW w:w="3679" w:type="pct"/>
            <w:shd w:val="clear" w:color="auto" w:fill="auto"/>
          </w:tcPr>
          <w:p w14:paraId="29E5BA2E" w14:textId="77777777" w:rsidR="00780FC1" w:rsidRPr="00780FC1" w:rsidRDefault="00780FC1" w:rsidP="00B36EDB">
            <w:pPr>
              <w:pStyle w:val="ASFKTablenorm"/>
              <w:ind w:left="57" w:right="57"/>
            </w:pPr>
            <w:r w:rsidRPr="00780FC1">
              <w:t>НУБП: значение вводится вручную или выбирается из системного календаря дат.</w:t>
            </w:r>
          </w:p>
        </w:tc>
      </w:tr>
      <w:tr w:rsidR="00780FC1" w:rsidRPr="007B2273" w14:paraId="61168C66" w14:textId="77777777" w:rsidTr="00B36EDB">
        <w:tc>
          <w:tcPr>
            <w:tcW w:w="5000" w:type="pct"/>
            <w:gridSpan w:val="2"/>
            <w:shd w:val="clear" w:color="auto" w:fill="auto"/>
          </w:tcPr>
          <w:p w14:paraId="204DBB48" w14:textId="77777777" w:rsidR="00780FC1" w:rsidRPr="00780FC1" w:rsidRDefault="00780FC1" w:rsidP="00B36EDB">
            <w:pPr>
              <w:pStyle w:val="ASFKTablenorm"/>
              <w:ind w:left="57" w:right="57"/>
            </w:pPr>
            <w:r w:rsidRPr="00780FC1">
              <w:t xml:space="preserve">Группа полей </w:t>
            </w:r>
            <w:r w:rsidR="00324E3A">
              <w:t>«</w:t>
            </w:r>
            <w:r w:rsidRPr="00780FC1">
              <w:t>Реквизиты подписей</w:t>
            </w:r>
            <w:r w:rsidR="00324E3A">
              <w:t>»</w:t>
            </w:r>
          </w:p>
        </w:tc>
      </w:tr>
      <w:tr w:rsidR="00780FC1" w:rsidRPr="007B2273" w14:paraId="5866C0BC" w14:textId="77777777" w:rsidTr="00B36EDB">
        <w:tc>
          <w:tcPr>
            <w:tcW w:w="1321" w:type="pct"/>
            <w:shd w:val="clear" w:color="auto" w:fill="auto"/>
          </w:tcPr>
          <w:p w14:paraId="39151DB1" w14:textId="77777777" w:rsidR="00780FC1" w:rsidRPr="00780FC1" w:rsidRDefault="00780FC1" w:rsidP="00B36EDB">
            <w:pPr>
              <w:pStyle w:val="ASFKTablenorm"/>
              <w:ind w:left="57" w:right="57"/>
            </w:pPr>
            <w:r w:rsidRPr="00780FC1">
              <w:t>Руководитель (</w:t>
            </w:r>
            <w:r w:rsidR="006B3BB3">
              <w:t>уполномоченное лицо</w:t>
            </w:r>
            <w:r w:rsidRPr="00780FC1">
              <w:t>)</w:t>
            </w:r>
          </w:p>
        </w:tc>
        <w:tc>
          <w:tcPr>
            <w:tcW w:w="3679" w:type="pct"/>
            <w:shd w:val="clear" w:color="auto" w:fill="auto"/>
          </w:tcPr>
          <w:p w14:paraId="7A20D3B5" w14:textId="77777777" w:rsidR="00780FC1" w:rsidRPr="00780FC1" w:rsidRDefault="00780FC1" w:rsidP="00B36EDB">
            <w:pPr>
              <w:pStyle w:val="ASFKTablenorm"/>
              <w:ind w:left="57" w:right="57"/>
            </w:pPr>
            <w:r w:rsidRPr="00780FC1">
              <w:t>НУБП: заполняется автоматически при подписании ЭП данными подписанта.</w:t>
            </w:r>
          </w:p>
        </w:tc>
      </w:tr>
      <w:tr w:rsidR="006B3BB3" w:rsidRPr="007B2273" w14:paraId="41CF85B5" w14:textId="77777777" w:rsidTr="00B36EDB">
        <w:tc>
          <w:tcPr>
            <w:tcW w:w="1321" w:type="pct"/>
            <w:shd w:val="clear" w:color="auto" w:fill="auto"/>
          </w:tcPr>
          <w:p w14:paraId="78FCE168" w14:textId="77777777" w:rsidR="006B3BB3" w:rsidRPr="00780FC1" w:rsidRDefault="006B3BB3" w:rsidP="00B36EDB">
            <w:pPr>
              <w:pStyle w:val="ASFKTablenorm"/>
              <w:ind w:left="57" w:right="57"/>
            </w:pPr>
            <w:r>
              <w:lastRenderedPageBreak/>
              <w:t>Должность</w:t>
            </w:r>
          </w:p>
        </w:tc>
        <w:tc>
          <w:tcPr>
            <w:tcW w:w="3679" w:type="pct"/>
            <w:shd w:val="clear" w:color="auto" w:fill="auto"/>
          </w:tcPr>
          <w:p w14:paraId="18604F51" w14:textId="77777777" w:rsidR="006B3BB3" w:rsidRPr="00780FC1" w:rsidRDefault="006B3BB3" w:rsidP="00B36EDB">
            <w:pPr>
              <w:pStyle w:val="ASFKTablenorm"/>
              <w:ind w:left="57" w:right="57" w:firstLine="113"/>
            </w:pPr>
            <w:r>
              <w:t>НУБП: Заполняется автоматически при подписании ЭП данными подписанта.</w:t>
            </w:r>
          </w:p>
        </w:tc>
      </w:tr>
      <w:tr w:rsidR="00780FC1" w:rsidRPr="007B2273" w14:paraId="07AAD9C3" w14:textId="77777777" w:rsidTr="00B36EDB">
        <w:tc>
          <w:tcPr>
            <w:tcW w:w="1321" w:type="pct"/>
            <w:shd w:val="clear" w:color="auto" w:fill="auto"/>
          </w:tcPr>
          <w:p w14:paraId="51493BD5" w14:textId="77777777" w:rsidR="00780FC1" w:rsidRPr="00780FC1" w:rsidRDefault="00780FC1" w:rsidP="00B36EDB">
            <w:pPr>
              <w:pStyle w:val="ASFKTablenorm"/>
              <w:ind w:left="57" w:right="57"/>
            </w:pPr>
            <w:r w:rsidRPr="00780FC1">
              <w:t>Руководитель финансово-экономической службы (</w:t>
            </w:r>
            <w:r w:rsidR="006B3BB3">
              <w:t>уполномоченное лицо</w:t>
            </w:r>
            <w:r w:rsidRPr="00780FC1">
              <w:t>)</w:t>
            </w:r>
          </w:p>
        </w:tc>
        <w:tc>
          <w:tcPr>
            <w:tcW w:w="3679" w:type="pct"/>
            <w:shd w:val="clear" w:color="auto" w:fill="auto"/>
          </w:tcPr>
          <w:p w14:paraId="0189345F" w14:textId="77777777" w:rsidR="00780FC1" w:rsidRPr="00780FC1" w:rsidRDefault="00780FC1" w:rsidP="00B36EDB">
            <w:pPr>
              <w:pStyle w:val="ASFKTablenorm"/>
              <w:ind w:left="57" w:right="57"/>
            </w:pPr>
            <w:r w:rsidRPr="00780FC1">
              <w:t xml:space="preserve">НУБП: значение вводится вручную или выбирается из справочника </w:t>
            </w:r>
            <w:r w:rsidR="00324E3A">
              <w:t>«</w:t>
            </w:r>
            <w:r w:rsidRPr="00780FC1">
              <w:t>Список должностей</w:t>
            </w:r>
            <w:r w:rsidR="00324E3A">
              <w:t>»</w:t>
            </w:r>
            <w:r w:rsidRPr="00780FC1">
              <w:t>.</w:t>
            </w:r>
          </w:p>
        </w:tc>
      </w:tr>
      <w:tr w:rsidR="00780FC1" w:rsidRPr="007B2273" w14:paraId="07556345" w14:textId="77777777" w:rsidTr="00B36EDB">
        <w:tc>
          <w:tcPr>
            <w:tcW w:w="1321" w:type="pct"/>
            <w:shd w:val="clear" w:color="auto" w:fill="auto"/>
          </w:tcPr>
          <w:p w14:paraId="4070B8A0" w14:textId="77777777" w:rsidR="00780FC1" w:rsidRPr="00780FC1" w:rsidRDefault="00780FC1" w:rsidP="00B36EDB">
            <w:pPr>
              <w:pStyle w:val="ASFKTablenorm"/>
              <w:ind w:left="57" w:right="57"/>
            </w:pPr>
            <w:r w:rsidRPr="00780FC1">
              <w:t>Дата</w:t>
            </w:r>
          </w:p>
        </w:tc>
        <w:tc>
          <w:tcPr>
            <w:tcW w:w="3679" w:type="pct"/>
            <w:shd w:val="clear" w:color="auto" w:fill="auto"/>
          </w:tcPr>
          <w:p w14:paraId="3F67AC9A" w14:textId="77777777" w:rsidR="00780FC1" w:rsidRPr="00780FC1" w:rsidRDefault="009761B1" w:rsidP="00B36EDB">
            <w:pPr>
              <w:pStyle w:val="ASFKTablenorm"/>
              <w:ind w:left="57" w:right="57"/>
            </w:pPr>
            <w:r>
              <w:t>Заполняется вручную</w:t>
            </w:r>
            <w:r w:rsidR="00780FC1" w:rsidRPr="00780FC1">
              <w:t>.</w:t>
            </w:r>
          </w:p>
        </w:tc>
      </w:tr>
      <w:tr w:rsidR="00780FC1" w:rsidRPr="007B2273" w14:paraId="07070435" w14:textId="77777777" w:rsidTr="00B36EDB">
        <w:tc>
          <w:tcPr>
            <w:tcW w:w="5000" w:type="pct"/>
            <w:gridSpan w:val="2"/>
            <w:shd w:val="clear" w:color="auto" w:fill="auto"/>
          </w:tcPr>
          <w:p w14:paraId="71CE00F1" w14:textId="77777777" w:rsidR="00780FC1" w:rsidRPr="00780FC1" w:rsidRDefault="00780FC1" w:rsidP="00B36EDB">
            <w:pPr>
              <w:pStyle w:val="ASFKTablenorm"/>
              <w:ind w:left="57" w:right="57"/>
            </w:pPr>
            <w:r w:rsidRPr="00780FC1">
              <w:t xml:space="preserve">Группа полей </w:t>
            </w:r>
            <w:r w:rsidR="00324E3A">
              <w:t>«</w:t>
            </w:r>
            <w:r w:rsidRPr="00780FC1">
              <w:t>Ответственный исполнитель</w:t>
            </w:r>
            <w:r w:rsidR="00324E3A">
              <w:t>»</w:t>
            </w:r>
          </w:p>
        </w:tc>
      </w:tr>
      <w:tr w:rsidR="00780FC1" w:rsidRPr="007B2273" w14:paraId="12889703" w14:textId="77777777" w:rsidTr="00B36EDB">
        <w:tc>
          <w:tcPr>
            <w:tcW w:w="1321" w:type="pct"/>
            <w:shd w:val="clear" w:color="auto" w:fill="auto"/>
          </w:tcPr>
          <w:p w14:paraId="33391309" w14:textId="77777777" w:rsidR="00780FC1" w:rsidRPr="00780FC1" w:rsidRDefault="00780FC1" w:rsidP="00B36EDB">
            <w:pPr>
              <w:pStyle w:val="ASFKTablenorm"/>
              <w:ind w:left="57" w:right="57"/>
            </w:pPr>
            <w:r w:rsidRPr="00780FC1">
              <w:t>Должность</w:t>
            </w:r>
          </w:p>
        </w:tc>
        <w:tc>
          <w:tcPr>
            <w:tcW w:w="3679" w:type="pct"/>
            <w:shd w:val="clear" w:color="auto" w:fill="auto"/>
          </w:tcPr>
          <w:p w14:paraId="2F9C196F" w14:textId="77777777" w:rsidR="00780FC1" w:rsidRPr="00780FC1" w:rsidRDefault="00780FC1" w:rsidP="00B36EDB">
            <w:pPr>
              <w:pStyle w:val="ASFKTablenorm"/>
              <w:ind w:left="57" w:right="57"/>
            </w:pPr>
            <w:r w:rsidRPr="00780FC1">
              <w:t xml:space="preserve">НУБП: значение подтягивается автоматически из справочника </w:t>
            </w:r>
            <w:r w:rsidR="00324E3A">
              <w:t>«</w:t>
            </w:r>
            <w:r w:rsidRPr="00780FC1">
              <w:t>Список сотрудников</w:t>
            </w:r>
            <w:r w:rsidR="00324E3A">
              <w:t>»</w:t>
            </w:r>
            <w:r w:rsidRPr="00780FC1">
              <w:t xml:space="preserve"> по значению, указанному в поле </w:t>
            </w:r>
            <w:r w:rsidR="00324E3A">
              <w:t>«</w:t>
            </w:r>
            <w:r w:rsidRPr="00780FC1">
              <w:t>Расшифровка подписи</w:t>
            </w:r>
            <w:r w:rsidR="00324E3A">
              <w:t>»</w:t>
            </w:r>
            <w:r w:rsidRPr="00780FC1">
              <w:t xml:space="preserve">. Значение может быть изменено вручную. </w:t>
            </w:r>
          </w:p>
        </w:tc>
      </w:tr>
      <w:tr w:rsidR="00780FC1" w:rsidRPr="007B2273" w14:paraId="031F513E" w14:textId="77777777" w:rsidTr="00B36EDB">
        <w:tc>
          <w:tcPr>
            <w:tcW w:w="1321" w:type="pct"/>
            <w:shd w:val="clear" w:color="auto" w:fill="auto"/>
          </w:tcPr>
          <w:p w14:paraId="1D15FFD8" w14:textId="77777777" w:rsidR="00780FC1" w:rsidRPr="00780FC1" w:rsidRDefault="00780FC1" w:rsidP="00B36EDB">
            <w:pPr>
              <w:pStyle w:val="ASFKTablenorm"/>
              <w:ind w:left="57" w:right="57"/>
            </w:pPr>
            <w:r w:rsidRPr="00780FC1">
              <w:t>Расшифровка подписи</w:t>
            </w:r>
          </w:p>
        </w:tc>
        <w:tc>
          <w:tcPr>
            <w:tcW w:w="3679" w:type="pct"/>
            <w:shd w:val="clear" w:color="auto" w:fill="auto"/>
          </w:tcPr>
          <w:p w14:paraId="7004CC52" w14:textId="77777777" w:rsidR="00780FC1" w:rsidRPr="00780FC1" w:rsidRDefault="00780FC1" w:rsidP="00B36EDB">
            <w:pPr>
              <w:pStyle w:val="ASFKTablenorm"/>
              <w:ind w:left="57" w:right="57"/>
            </w:pPr>
            <w:r w:rsidRPr="00780FC1">
              <w:t xml:space="preserve">НУБП: значение вводится вручную или выбирается из справочника </w:t>
            </w:r>
            <w:r w:rsidR="00324E3A">
              <w:t>«</w:t>
            </w:r>
            <w:r w:rsidRPr="00780FC1">
              <w:t>Список должностей</w:t>
            </w:r>
            <w:r w:rsidR="00324E3A">
              <w:t>»</w:t>
            </w:r>
            <w:r w:rsidRPr="00780FC1">
              <w:t>.</w:t>
            </w:r>
          </w:p>
        </w:tc>
      </w:tr>
      <w:tr w:rsidR="00780FC1" w:rsidRPr="007B2273" w14:paraId="30CCCC2E" w14:textId="77777777" w:rsidTr="00B36EDB">
        <w:tc>
          <w:tcPr>
            <w:tcW w:w="1321" w:type="pct"/>
            <w:shd w:val="clear" w:color="auto" w:fill="auto"/>
          </w:tcPr>
          <w:p w14:paraId="637C56EB" w14:textId="77777777" w:rsidR="00780FC1" w:rsidRPr="00780FC1" w:rsidRDefault="00780FC1" w:rsidP="00B36EDB">
            <w:pPr>
              <w:pStyle w:val="ASFKTablenorm"/>
              <w:ind w:left="57" w:right="57"/>
            </w:pPr>
            <w:r w:rsidRPr="00780FC1">
              <w:t>Телефон</w:t>
            </w:r>
          </w:p>
        </w:tc>
        <w:tc>
          <w:tcPr>
            <w:tcW w:w="3679" w:type="pct"/>
            <w:shd w:val="clear" w:color="auto" w:fill="auto"/>
          </w:tcPr>
          <w:p w14:paraId="341F5356" w14:textId="77777777" w:rsidR="00780FC1" w:rsidRPr="00780FC1" w:rsidRDefault="00780FC1" w:rsidP="00B36EDB">
            <w:pPr>
              <w:pStyle w:val="ASFKTablenorm"/>
              <w:ind w:left="57" w:right="57"/>
            </w:pPr>
            <w:r w:rsidRPr="00780FC1">
              <w:t xml:space="preserve">НУБП: значение подтягивается автоматически из справочника </w:t>
            </w:r>
            <w:r w:rsidR="00324E3A">
              <w:t>«</w:t>
            </w:r>
            <w:r w:rsidRPr="00780FC1">
              <w:t>Список сотрудников</w:t>
            </w:r>
            <w:r w:rsidR="00324E3A">
              <w:t>»</w:t>
            </w:r>
            <w:r w:rsidRPr="00780FC1">
              <w:t xml:space="preserve"> п</w:t>
            </w:r>
            <w:r>
              <w:t xml:space="preserve">о значению, указанному в поле </w:t>
            </w:r>
            <w:r w:rsidR="00324E3A">
              <w:t>«</w:t>
            </w:r>
            <w:r w:rsidRPr="00780FC1">
              <w:t>Расшифровка подписи</w:t>
            </w:r>
            <w:r w:rsidR="00324E3A">
              <w:t>»</w:t>
            </w:r>
            <w:r w:rsidRPr="00780FC1">
              <w:t>. Значение может быть изменено вручную.</w:t>
            </w:r>
          </w:p>
        </w:tc>
      </w:tr>
      <w:tr w:rsidR="00780FC1" w:rsidRPr="007B2273" w14:paraId="16042F3E" w14:textId="77777777" w:rsidTr="00B36EDB">
        <w:tc>
          <w:tcPr>
            <w:tcW w:w="5000" w:type="pct"/>
            <w:gridSpan w:val="2"/>
            <w:shd w:val="clear" w:color="auto" w:fill="auto"/>
          </w:tcPr>
          <w:p w14:paraId="3BC1D48E" w14:textId="77777777" w:rsidR="00780FC1" w:rsidRPr="00780FC1" w:rsidRDefault="00780FC1" w:rsidP="00B36EDB">
            <w:pPr>
              <w:pStyle w:val="ASFKTablenorm"/>
              <w:ind w:left="57" w:right="57"/>
            </w:pPr>
            <w:r w:rsidRPr="00780FC1">
              <w:t xml:space="preserve">Группа полей </w:t>
            </w:r>
            <w:r w:rsidR="00324E3A">
              <w:t>«</w:t>
            </w:r>
            <w:r w:rsidRPr="00780FC1">
              <w:t>Отметка органа, осуществляющего ведение лицевого счета, о принятии сведений</w:t>
            </w:r>
            <w:r w:rsidR="00324E3A">
              <w:t>»</w:t>
            </w:r>
          </w:p>
        </w:tc>
      </w:tr>
      <w:tr w:rsidR="00780FC1" w:rsidRPr="007B2273" w14:paraId="2663294B" w14:textId="77777777" w:rsidTr="00B36EDB">
        <w:tc>
          <w:tcPr>
            <w:tcW w:w="1321" w:type="pct"/>
            <w:shd w:val="clear" w:color="auto" w:fill="auto"/>
          </w:tcPr>
          <w:p w14:paraId="39952754" w14:textId="77777777" w:rsidR="00780FC1" w:rsidRPr="00780FC1" w:rsidRDefault="00780FC1" w:rsidP="00B36EDB">
            <w:pPr>
              <w:pStyle w:val="ASFKTablenorm"/>
              <w:ind w:left="57" w:right="57"/>
            </w:pPr>
            <w:r w:rsidRPr="00780FC1">
              <w:t>Должность</w:t>
            </w:r>
          </w:p>
        </w:tc>
        <w:tc>
          <w:tcPr>
            <w:tcW w:w="3679" w:type="pct"/>
            <w:vMerge w:val="restart"/>
            <w:shd w:val="clear" w:color="auto" w:fill="auto"/>
          </w:tcPr>
          <w:p w14:paraId="2A129822" w14:textId="77777777" w:rsidR="00780FC1" w:rsidRPr="00780FC1" w:rsidRDefault="00780FC1" w:rsidP="00B36EDB">
            <w:pPr>
              <w:pStyle w:val="ASFKTablenorm"/>
              <w:ind w:left="57" w:right="57"/>
            </w:pPr>
            <w:r w:rsidRPr="00780FC1">
              <w:t xml:space="preserve">Передается из </w:t>
            </w:r>
            <w:r w:rsidR="00180DDD">
              <w:t>OEBS</w:t>
            </w:r>
            <w:r w:rsidRPr="00780FC1">
              <w:t>.</w:t>
            </w:r>
          </w:p>
        </w:tc>
      </w:tr>
      <w:tr w:rsidR="00780FC1" w:rsidRPr="007B2273" w14:paraId="79E2941F" w14:textId="77777777" w:rsidTr="00B36EDB">
        <w:tc>
          <w:tcPr>
            <w:tcW w:w="1321" w:type="pct"/>
            <w:shd w:val="clear" w:color="auto" w:fill="auto"/>
          </w:tcPr>
          <w:p w14:paraId="4533ED06" w14:textId="77777777" w:rsidR="00780FC1" w:rsidRPr="00780FC1" w:rsidRDefault="00780FC1" w:rsidP="00B36EDB">
            <w:pPr>
              <w:pStyle w:val="ASFKTablenorm"/>
              <w:ind w:left="57" w:right="57"/>
            </w:pPr>
            <w:r w:rsidRPr="00780FC1">
              <w:t>Расшифровка подписи</w:t>
            </w:r>
          </w:p>
        </w:tc>
        <w:tc>
          <w:tcPr>
            <w:tcW w:w="3679" w:type="pct"/>
            <w:vMerge/>
            <w:shd w:val="clear" w:color="auto" w:fill="auto"/>
          </w:tcPr>
          <w:p w14:paraId="7418E3A8" w14:textId="77777777" w:rsidR="00780FC1" w:rsidRPr="00780FC1" w:rsidRDefault="00780FC1" w:rsidP="00B36EDB">
            <w:pPr>
              <w:pStyle w:val="ASFKTablenorm"/>
              <w:ind w:left="57" w:right="57"/>
            </w:pPr>
          </w:p>
        </w:tc>
      </w:tr>
      <w:tr w:rsidR="00780FC1" w:rsidRPr="007B2273" w14:paraId="3048D50D" w14:textId="77777777" w:rsidTr="00B36EDB">
        <w:tc>
          <w:tcPr>
            <w:tcW w:w="1321" w:type="pct"/>
            <w:shd w:val="clear" w:color="auto" w:fill="auto"/>
          </w:tcPr>
          <w:p w14:paraId="04595F47" w14:textId="77777777" w:rsidR="00780FC1" w:rsidRPr="00780FC1" w:rsidRDefault="00780FC1" w:rsidP="00B36EDB">
            <w:pPr>
              <w:pStyle w:val="ASFKTablenorm"/>
              <w:ind w:left="57" w:right="57"/>
            </w:pPr>
            <w:r w:rsidRPr="00780FC1">
              <w:t>Телефон</w:t>
            </w:r>
          </w:p>
        </w:tc>
        <w:tc>
          <w:tcPr>
            <w:tcW w:w="3679" w:type="pct"/>
            <w:vMerge/>
            <w:shd w:val="clear" w:color="auto" w:fill="auto"/>
          </w:tcPr>
          <w:p w14:paraId="73A8DD90" w14:textId="77777777" w:rsidR="00780FC1" w:rsidRPr="00780FC1" w:rsidRDefault="00780FC1" w:rsidP="00B36EDB">
            <w:pPr>
              <w:pStyle w:val="ASFKTablenorm"/>
              <w:ind w:left="57" w:right="57"/>
            </w:pPr>
          </w:p>
        </w:tc>
      </w:tr>
      <w:tr w:rsidR="00780FC1" w:rsidRPr="007B2273" w14:paraId="60521C32" w14:textId="77777777" w:rsidTr="00B36EDB">
        <w:tc>
          <w:tcPr>
            <w:tcW w:w="1321" w:type="pct"/>
            <w:shd w:val="clear" w:color="auto" w:fill="auto"/>
          </w:tcPr>
          <w:p w14:paraId="75221163" w14:textId="77777777" w:rsidR="00780FC1" w:rsidRPr="00780FC1" w:rsidRDefault="00780FC1" w:rsidP="00B36EDB">
            <w:pPr>
              <w:pStyle w:val="ASFKTablenorm"/>
              <w:ind w:left="57" w:right="57"/>
            </w:pPr>
            <w:r w:rsidRPr="00780FC1">
              <w:t>Дата</w:t>
            </w:r>
          </w:p>
        </w:tc>
        <w:tc>
          <w:tcPr>
            <w:tcW w:w="3679" w:type="pct"/>
            <w:vMerge/>
            <w:shd w:val="clear" w:color="auto" w:fill="auto"/>
          </w:tcPr>
          <w:p w14:paraId="3701EF9D" w14:textId="77777777" w:rsidR="00780FC1" w:rsidRPr="00780FC1" w:rsidRDefault="00780FC1" w:rsidP="00B36EDB">
            <w:pPr>
              <w:pStyle w:val="ASFKTablenorm"/>
              <w:ind w:left="57" w:right="57"/>
            </w:pPr>
          </w:p>
        </w:tc>
      </w:tr>
      <w:tr w:rsidR="001841EB" w:rsidRPr="007B2273" w14:paraId="1BE0F24D" w14:textId="77777777" w:rsidTr="00B36EDB">
        <w:tc>
          <w:tcPr>
            <w:tcW w:w="5000" w:type="pct"/>
            <w:gridSpan w:val="2"/>
            <w:shd w:val="clear" w:color="auto" w:fill="auto"/>
          </w:tcPr>
          <w:p w14:paraId="491092EA" w14:textId="77777777" w:rsidR="001841EB" w:rsidRPr="001841EB" w:rsidRDefault="001841EB" w:rsidP="00B36EDB">
            <w:pPr>
              <w:pStyle w:val="ASFKTablenorm"/>
              <w:ind w:left="57" w:right="57"/>
            </w:pPr>
            <w:r w:rsidRPr="001841EB">
              <w:t>Группа полей «Отметка ответственного департамента МФ РФ»</w:t>
            </w:r>
          </w:p>
        </w:tc>
      </w:tr>
      <w:tr w:rsidR="001841EB" w:rsidRPr="007B2273" w14:paraId="2B93E4F2" w14:textId="77777777" w:rsidTr="00B36EDB">
        <w:tc>
          <w:tcPr>
            <w:tcW w:w="1321" w:type="pct"/>
            <w:shd w:val="clear" w:color="auto" w:fill="auto"/>
          </w:tcPr>
          <w:p w14:paraId="1FBC3EE7" w14:textId="77777777" w:rsidR="001841EB" w:rsidRPr="001841EB" w:rsidRDefault="001841EB" w:rsidP="00B36EDB">
            <w:pPr>
              <w:pStyle w:val="ASFKTablenorm"/>
              <w:ind w:left="57" w:right="57"/>
            </w:pPr>
            <w:r w:rsidRPr="001841EB">
              <w:t>Должность исполнителя МФ</w:t>
            </w:r>
          </w:p>
        </w:tc>
        <w:tc>
          <w:tcPr>
            <w:tcW w:w="3679" w:type="pct"/>
            <w:vMerge w:val="restart"/>
            <w:shd w:val="clear" w:color="auto" w:fill="auto"/>
          </w:tcPr>
          <w:p w14:paraId="13C5EFF9" w14:textId="77777777" w:rsidR="001841EB" w:rsidRPr="001841EB" w:rsidRDefault="001841EB" w:rsidP="00B36EDB">
            <w:pPr>
              <w:pStyle w:val="ASFKTablenorm"/>
              <w:ind w:left="57" w:right="57"/>
            </w:pPr>
            <w:r w:rsidRPr="001841EB">
              <w:t>Передается из формата ТФФ при импорте в случае заполнения.</w:t>
            </w:r>
          </w:p>
        </w:tc>
      </w:tr>
      <w:tr w:rsidR="001841EB" w:rsidRPr="007B2273" w14:paraId="73B6BC2F" w14:textId="77777777" w:rsidTr="00B36EDB">
        <w:tc>
          <w:tcPr>
            <w:tcW w:w="1321" w:type="pct"/>
            <w:shd w:val="clear" w:color="auto" w:fill="auto"/>
          </w:tcPr>
          <w:p w14:paraId="63C2E84F" w14:textId="77777777" w:rsidR="001841EB" w:rsidRPr="001841EB" w:rsidRDefault="001841EB" w:rsidP="00B36EDB">
            <w:pPr>
              <w:pStyle w:val="ASFKTablenorm"/>
              <w:ind w:left="57" w:right="57"/>
            </w:pPr>
            <w:r w:rsidRPr="001841EB">
              <w:t>Расшифровка подписи исполнителя МФ</w:t>
            </w:r>
          </w:p>
        </w:tc>
        <w:tc>
          <w:tcPr>
            <w:tcW w:w="3679" w:type="pct"/>
            <w:vMerge/>
            <w:shd w:val="clear" w:color="auto" w:fill="auto"/>
          </w:tcPr>
          <w:p w14:paraId="47571B14" w14:textId="77777777" w:rsidR="001841EB" w:rsidRPr="001841EB" w:rsidRDefault="001841EB" w:rsidP="00B36EDB">
            <w:pPr>
              <w:pStyle w:val="ASFKTablenorm"/>
              <w:ind w:left="57" w:right="57"/>
            </w:pPr>
          </w:p>
        </w:tc>
      </w:tr>
      <w:tr w:rsidR="001841EB" w:rsidRPr="007B2273" w14:paraId="123E5237" w14:textId="77777777" w:rsidTr="00B36EDB">
        <w:tc>
          <w:tcPr>
            <w:tcW w:w="1321" w:type="pct"/>
            <w:shd w:val="clear" w:color="auto" w:fill="auto"/>
          </w:tcPr>
          <w:p w14:paraId="445E42D2" w14:textId="77777777" w:rsidR="001841EB" w:rsidRPr="001841EB" w:rsidRDefault="001841EB" w:rsidP="00B36EDB">
            <w:pPr>
              <w:pStyle w:val="ASFKTablenorm"/>
              <w:ind w:left="57" w:right="57"/>
            </w:pPr>
            <w:r w:rsidRPr="001841EB">
              <w:t>Телефон исполнителя МФ</w:t>
            </w:r>
          </w:p>
        </w:tc>
        <w:tc>
          <w:tcPr>
            <w:tcW w:w="3679" w:type="pct"/>
            <w:vMerge/>
            <w:shd w:val="clear" w:color="auto" w:fill="auto"/>
          </w:tcPr>
          <w:p w14:paraId="6F3653EB" w14:textId="77777777" w:rsidR="001841EB" w:rsidRPr="001841EB" w:rsidRDefault="001841EB" w:rsidP="00B36EDB">
            <w:pPr>
              <w:pStyle w:val="ASFKTablenorm"/>
              <w:ind w:left="57" w:right="57"/>
            </w:pPr>
          </w:p>
        </w:tc>
      </w:tr>
      <w:tr w:rsidR="001841EB" w:rsidRPr="007B2273" w14:paraId="7ECE0EF1" w14:textId="77777777" w:rsidTr="00B36EDB">
        <w:tc>
          <w:tcPr>
            <w:tcW w:w="1321" w:type="pct"/>
            <w:shd w:val="clear" w:color="auto" w:fill="auto"/>
          </w:tcPr>
          <w:p w14:paraId="7BE4B48F" w14:textId="77777777" w:rsidR="001841EB" w:rsidRPr="001841EB" w:rsidRDefault="001841EB" w:rsidP="00B36EDB">
            <w:pPr>
              <w:pStyle w:val="ASFKTablenorm"/>
              <w:ind w:left="57" w:right="57"/>
            </w:pPr>
            <w:r w:rsidRPr="001841EB">
              <w:t>Дата принятия в МФ</w:t>
            </w:r>
          </w:p>
        </w:tc>
        <w:tc>
          <w:tcPr>
            <w:tcW w:w="3679" w:type="pct"/>
            <w:vMerge/>
            <w:shd w:val="clear" w:color="auto" w:fill="auto"/>
          </w:tcPr>
          <w:p w14:paraId="0FEFD514" w14:textId="77777777" w:rsidR="001841EB" w:rsidRPr="001841EB" w:rsidRDefault="001841EB" w:rsidP="00B36EDB">
            <w:pPr>
              <w:pStyle w:val="ASFKTablenorm"/>
              <w:ind w:left="57" w:right="57"/>
            </w:pPr>
          </w:p>
        </w:tc>
      </w:tr>
    </w:tbl>
    <w:p w14:paraId="422039F9" w14:textId="77777777" w:rsidR="008E43B5" w:rsidRPr="007B2273" w:rsidRDefault="008E43B5" w:rsidP="008E43B5">
      <w:pPr>
        <w:pStyle w:val="32"/>
      </w:pPr>
      <w:bookmarkStart w:id="2670" w:name="_Ref505873995"/>
      <w:bookmarkStart w:id="2671" w:name="_Toc505874860"/>
      <w:bookmarkStart w:id="2672" w:name="_Toc126839985"/>
      <w:r w:rsidRPr="007B2273">
        <w:t xml:space="preserve">Сведения об операциях с целевыми </w:t>
      </w:r>
      <w:r>
        <w:t>средствами</w:t>
      </w:r>
      <w:bookmarkEnd w:id="2670"/>
      <w:bookmarkEnd w:id="2671"/>
      <w:bookmarkEnd w:id="2672"/>
    </w:p>
    <w:p w14:paraId="695CDA33" w14:textId="4CFC779F" w:rsidR="008E43B5" w:rsidRPr="007B2273" w:rsidRDefault="008E43B5" w:rsidP="008E43B5">
      <w:pPr>
        <w:pStyle w:val="ASFKNormal"/>
      </w:pPr>
      <w:r w:rsidRPr="007B2273">
        <w:t xml:space="preserve">Для работы с документами </w:t>
      </w:r>
      <w:r>
        <w:t>«</w:t>
      </w:r>
      <w:r w:rsidRPr="007B2273">
        <w:t xml:space="preserve">Сведения об операциях с целевыми </w:t>
      </w:r>
      <w:r>
        <w:t>средствами»</w:t>
      </w:r>
      <w:r w:rsidRPr="007B2273">
        <w:t xml:space="preserve"> следует перейти в пункт меню</w:t>
      </w:r>
      <w:r w:rsidRPr="007B2273">
        <w:rPr>
          <w:rStyle w:val="ASFKSymBold"/>
        </w:rPr>
        <w:t xml:space="preserve"> </w:t>
      </w:r>
      <w:r>
        <w:t>«</w:t>
      </w:r>
      <w:r w:rsidRPr="007B2273">
        <w:t>Документы – Регистрация и доведение бюджета – Сведения об оп</w:t>
      </w:r>
      <w:r w:rsidRPr="008E43B5">
        <w:t>е</w:t>
      </w:r>
      <w:r w:rsidRPr="007B2273">
        <w:t>рациях с целевыми с</w:t>
      </w:r>
      <w:r>
        <w:t>редствами»</w:t>
      </w:r>
      <w:r w:rsidRPr="007B2273">
        <w:t>. Откроется ЭФ списка документов, представленная на р</w:t>
      </w:r>
      <w:r w:rsidRPr="008E43B5">
        <w:t>и</w:t>
      </w:r>
      <w:r w:rsidRPr="007B2273">
        <w:t>сунке </w:t>
      </w:r>
      <w:r>
        <w:fldChar w:fldCharType="begin"/>
      </w:r>
      <w:r>
        <w:instrText xml:space="preserve"> REF _Ref505878493 \h </w:instrText>
      </w:r>
      <w:r>
        <w:fldChar w:fldCharType="separate"/>
      </w:r>
      <w:r w:rsidR="00980F1C">
        <w:rPr>
          <w:noProof/>
        </w:rPr>
        <w:t>454</w:t>
      </w:r>
      <w:r>
        <w:fldChar w:fldCharType="end"/>
      </w:r>
      <w:r w:rsidRPr="007B2273">
        <w:t>.</w:t>
      </w:r>
    </w:p>
    <w:p w14:paraId="2A2BC114" w14:textId="77777777" w:rsidR="008E43B5" w:rsidRPr="007B2273" w:rsidRDefault="00CF4371" w:rsidP="008E43B5">
      <w:pPr>
        <w:pStyle w:val="ASFKFigure"/>
      </w:pPr>
      <w:r>
        <w:rPr>
          <w:noProof/>
        </w:rPr>
        <w:lastRenderedPageBreak/>
        <w:drawing>
          <wp:inline distT="0" distB="0" distL="0" distR="0" wp14:anchorId="1B5C573C" wp14:editId="408B6320">
            <wp:extent cx="6124575" cy="3657600"/>
            <wp:effectExtent l="0" t="0" r="9525" b="0"/>
            <wp:docPr id="550" name="Рисунок 5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0"/>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6B9ADAFA" w14:textId="7BE9348F" w:rsidR="008E43B5" w:rsidRPr="007B2273" w:rsidRDefault="00034287" w:rsidP="008E43B5">
      <w:pPr>
        <w:pStyle w:val="ASFKFigName"/>
      </w:pPr>
      <w:r>
        <w:rPr>
          <w:noProof/>
        </w:rPr>
        <w:fldChar w:fldCharType="begin"/>
      </w:r>
      <w:r>
        <w:rPr>
          <w:noProof/>
        </w:rPr>
        <w:instrText xml:space="preserve"> SEQ Рисунок \* ARABIC </w:instrText>
      </w:r>
      <w:r>
        <w:rPr>
          <w:noProof/>
        </w:rPr>
        <w:fldChar w:fldCharType="separate"/>
      </w:r>
      <w:bookmarkStart w:id="2673" w:name="_Ref505878493"/>
      <w:bookmarkStart w:id="2674" w:name="_Toc126840818"/>
      <w:r w:rsidR="00980F1C">
        <w:rPr>
          <w:noProof/>
        </w:rPr>
        <w:t>454</w:t>
      </w:r>
      <w:bookmarkEnd w:id="2673"/>
      <w:r>
        <w:rPr>
          <w:noProof/>
        </w:rPr>
        <w:fldChar w:fldCharType="end"/>
      </w:r>
      <w:r w:rsidR="008E43B5" w:rsidRPr="007B2273">
        <w:t xml:space="preserve">. ЭФ списка документов </w:t>
      </w:r>
      <w:r w:rsidR="008E43B5">
        <w:t>«</w:t>
      </w:r>
      <w:r w:rsidR="008E43B5" w:rsidRPr="007B2273">
        <w:t>Сведения об операциях с целевыми с</w:t>
      </w:r>
      <w:r w:rsidR="008E43B5">
        <w:t>редствами»</w:t>
      </w:r>
      <w:bookmarkEnd w:id="2674"/>
    </w:p>
    <w:p w14:paraId="2ECFAA4C" w14:textId="77777777" w:rsidR="008E43B5" w:rsidRPr="007B2273" w:rsidRDefault="008E43B5" w:rsidP="008E43B5">
      <w:pPr>
        <w:pStyle w:val="41"/>
      </w:pPr>
      <w:r w:rsidRPr="007B2273">
        <w:t>Доступные операции</w:t>
      </w:r>
    </w:p>
    <w:p w14:paraId="6FC4FAA7" w14:textId="77777777" w:rsidR="008E43B5" w:rsidRPr="007B2273" w:rsidRDefault="008E43B5" w:rsidP="008E43B5">
      <w:pPr>
        <w:pStyle w:val="ASFKNormal"/>
      </w:pPr>
      <w:r w:rsidRPr="007B2273">
        <w:t xml:space="preserve">На АРМ </w:t>
      </w:r>
      <w:r>
        <w:t>Офлайн (</w:t>
      </w:r>
      <w:r w:rsidRPr="007B2273">
        <w:t>НУБП</w:t>
      </w:r>
      <w:r>
        <w:t>, ОФК)</w:t>
      </w:r>
      <w:r w:rsidRPr="007B2273">
        <w:t xml:space="preserve"> доступны следующие операции над документом:</w:t>
      </w:r>
    </w:p>
    <w:p w14:paraId="72D0B8B9" w14:textId="77777777" w:rsidR="00CB7F3A" w:rsidRPr="00424CF0" w:rsidRDefault="00CB7F3A" w:rsidP="00CB7F3A">
      <w:pPr>
        <w:pStyle w:val="ASFKListmark1"/>
      </w:pPr>
      <w:r w:rsidRPr="00424CF0">
        <w:t>Для исходящих документов:</w:t>
      </w:r>
    </w:p>
    <w:p w14:paraId="4C4B8C50" w14:textId="77777777" w:rsidR="00CB7F3A" w:rsidRPr="0053120C" w:rsidRDefault="00CB7F3A" w:rsidP="00CB7F3A">
      <w:pPr>
        <w:pStyle w:val="ASFKListmark2"/>
      </w:pPr>
      <w:r w:rsidRPr="0053120C">
        <w:t>ввод вручную;</w:t>
      </w:r>
    </w:p>
    <w:p w14:paraId="0952C3B0" w14:textId="77777777" w:rsidR="00CB7F3A" w:rsidRPr="0053120C" w:rsidRDefault="00CB7F3A" w:rsidP="00CB7F3A">
      <w:pPr>
        <w:pStyle w:val="ASFKListmark2"/>
      </w:pPr>
      <w:r w:rsidRPr="0053120C">
        <w:t>просмотр и редактирование;</w:t>
      </w:r>
    </w:p>
    <w:p w14:paraId="4729FC9F" w14:textId="77777777" w:rsidR="00CB7F3A" w:rsidRPr="0053120C" w:rsidRDefault="00CB7F3A" w:rsidP="00CB7F3A">
      <w:pPr>
        <w:pStyle w:val="ASFKListmark2"/>
      </w:pPr>
      <w:r w:rsidRPr="0053120C">
        <w:t>копирование и удаление;</w:t>
      </w:r>
    </w:p>
    <w:p w14:paraId="30CD36C1" w14:textId="77777777" w:rsidR="00CB7F3A" w:rsidRDefault="00CB7F3A" w:rsidP="00CB7F3A">
      <w:pPr>
        <w:pStyle w:val="ASFKListmark2"/>
      </w:pPr>
      <w:r w:rsidRPr="0053120C">
        <w:t>проверка, формирование и удаление ЭП;</w:t>
      </w:r>
    </w:p>
    <w:p w14:paraId="4BBA5F88" w14:textId="77777777" w:rsidR="00CB7F3A" w:rsidRPr="0053120C" w:rsidRDefault="00CB7F3A" w:rsidP="00CB7F3A">
      <w:pPr>
        <w:pStyle w:val="ASFKListmark2"/>
      </w:pPr>
      <w:r>
        <w:t xml:space="preserve">выгрузка в ППО </w:t>
      </w:r>
      <w:r w:rsidRPr="00CB7F3A">
        <w:t>OEBS</w:t>
      </w:r>
      <w:r>
        <w:t>;</w:t>
      </w:r>
    </w:p>
    <w:p w14:paraId="47EFC0F1" w14:textId="77777777" w:rsidR="00CB7F3A" w:rsidRPr="0053120C" w:rsidRDefault="00CB7F3A" w:rsidP="00CB7F3A">
      <w:pPr>
        <w:pStyle w:val="ASFKListmark2"/>
      </w:pPr>
      <w:r w:rsidRPr="0053120C">
        <w:t>печать;</w:t>
      </w:r>
    </w:p>
    <w:p w14:paraId="53C9C3E7" w14:textId="77777777" w:rsidR="00CB7F3A" w:rsidRPr="0053120C" w:rsidRDefault="00CB7F3A" w:rsidP="00CB7F3A">
      <w:pPr>
        <w:pStyle w:val="ASFKListmark2"/>
      </w:pPr>
      <w:r w:rsidRPr="0053120C">
        <w:t>импорт из внешней системы;</w:t>
      </w:r>
    </w:p>
    <w:p w14:paraId="7E6D5366" w14:textId="77777777" w:rsidR="00CB7F3A" w:rsidRPr="0053120C" w:rsidRDefault="00CB7F3A" w:rsidP="00CB7F3A">
      <w:pPr>
        <w:pStyle w:val="ASFKListmark2"/>
      </w:pPr>
      <w:r w:rsidRPr="0053120C">
        <w:t>экспорт во внешнюю систему;</w:t>
      </w:r>
    </w:p>
    <w:p w14:paraId="43257221" w14:textId="77777777" w:rsidR="00CB7F3A" w:rsidRDefault="00CB7F3A" w:rsidP="00CB7F3A">
      <w:pPr>
        <w:pStyle w:val="ASFKListmark2"/>
      </w:pPr>
      <w:r w:rsidRPr="0053120C">
        <w:t>откат статуса передачи.</w:t>
      </w:r>
    </w:p>
    <w:p w14:paraId="0E98426B" w14:textId="77777777" w:rsidR="007F4309" w:rsidRPr="00424CF0" w:rsidRDefault="007F4309" w:rsidP="007F4309">
      <w:pPr>
        <w:pStyle w:val="ASFKListmark1"/>
      </w:pPr>
      <w:r w:rsidRPr="00424CF0">
        <w:t>Для транзитных документов</w:t>
      </w:r>
      <w:r>
        <w:t xml:space="preserve"> (ОФК)</w:t>
      </w:r>
      <w:r w:rsidRPr="00424CF0">
        <w:t>:</w:t>
      </w:r>
    </w:p>
    <w:p w14:paraId="0238C1F7" w14:textId="77777777" w:rsidR="007F4309" w:rsidRDefault="007F4309" w:rsidP="007F4309">
      <w:pPr>
        <w:pStyle w:val="ASFKListmark2"/>
      </w:pPr>
      <w:r>
        <w:t>просмотр;</w:t>
      </w:r>
    </w:p>
    <w:p w14:paraId="5675D1F5" w14:textId="77777777" w:rsidR="007F4309" w:rsidRDefault="007F4309" w:rsidP="007F4309">
      <w:pPr>
        <w:pStyle w:val="ASFKListmark2"/>
      </w:pPr>
      <w:r>
        <w:t>печать;</w:t>
      </w:r>
    </w:p>
    <w:p w14:paraId="01048AD0" w14:textId="77777777" w:rsidR="007F4309" w:rsidRDefault="007F4309" w:rsidP="007F4309">
      <w:pPr>
        <w:pStyle w:val="ASFKListmark2"/>
      </w:pPr>
      <w:r w:rsidRPr="0053120C">
        <w:t>проверка, формирование и удаление ЭП;</w:t>
      </w:r>
    </w:p>
    <w:p w14:paraId="264DF9C6" w14:textId="77777777" w:rsidR="007F4309" w:rsidRPr="0053120C" w:rsidRDefault="007F4309" w:rsidP="007F4309">
      <w:pPr>
        <w:pStyle w:val="ASFKListmark2"/>
      </w:pPr>
      <w:r>
        <w:t xml:space="preserve">выгрузка в ППО </w:t>
      </w:r>
      <w:r>
        <w:rPr>
          <w:lang w:val="en-US"/>
        </w:rPr>
        <w:t>OEBS</w:t>
      </w:r>
      <w:r>
        <w:t>;</w:t>
      </w:r>
    </w:p>
    <w:p w14:paraId="1873DADA" w14:textId="77777777" w:rsidR="007F4309" w:rsidRDefault="007F4309" w:rsidP="007F4309">
      <w:pPr>
        <w:pStyle w:val="ASFKListmark2"/>
      </w:pPr>
      <w:r>
        <w:t>отказ;</w:t>
      </w:r>
    </w:p>
    <w:p w14:paraId="2F9FABD5" w14:textId="77777777" w:rsidR="007F4309" w:rsidRDefault="007F4309" w:rsidP="007F4309">
      <w:pPr>
        <w:pStyle w:val="ASFKListmark2"/>
      </w:pPr>
      <w:r w:rsidRPr="0053120C">
        <w:t>откат статуса передачи.</w:t>
      </w:r>
    </w:p>
    <w:p w14:paraId="1B8FE947" w14:textId="77777777" w:rsidR="008E43B5" w:rsidRPr="007B2273" w:rsidRDefault="008E43B5" w:rsidP="008E43B5">
      <w:pPr>
        <w:pStyle w:val="41"/>
      </w:pPr>
      <w:r w:rsidRPr="007B2273">
        <w:t>Экранная форма документа</w:t>
      </w:r>
    </w:p>
    <w:p w14:paraId="7AF51148" w14:textId="6ECD7DA9" w:rsidR="008E43B5" w:rsidRPr="007B2273" w:rsidRDefault="008E43B5" w:rsidP="008E43B5">
      <w:pPr>
        <w:pStyle w:val="ASFKNormal"/>
      </w:pPr>
      <w:r w:rsidRPr="007B2273">
        <w:t xml:space="preserve">ЭФ документа </w:t>
      </w:r>
      <w:r>
        <w:t>«</w:t>
      </w:r>
      <w:r w:rsidRPr="007B2273">
        <w:t>Сведения об операциях с целевыми с</w:t>
      </w:r>
      <w:r>
        <w:t>редствами»</w:t>
      </w:r>
      <w:r w:rsidRPr="007B2273">
        <w:t xml:space="preserve"> представлена на р</w:t>
      </w:r>
      <w:r w:rsidRPr="008E43B5">
        <w:t>и</w:t>
      </w:r>
      <w:r w:rsidRPr="007B2273">
        <w:t>сунк</w:t>
      </w:r>
      <w:r w:rsidR="00487099">
        <w:t>е</w:t>
      </w:r>
      <w:r w:rsidRPr="007B2273">
        <w:t> </w:t>
      </w:r>
      <w:r>
        <w:fldChar w:fldCharType="begin"/>
      </w:r>
      <w:r>
        <w:instrText xml:space="preserve"> REF _Ref505874631 \h </w:instrText>
      </w:r>
      <w:r>
        <w:fldChar w:fldCharType="separate"/>
      </w:r>
      <w:r w:rsidR="00980F1C">
        <w:rPr>
          <w:noProof/>
        </w:rPr>
        <w:t>455</w:t>
      </w:r>
      <w:r>
        <w:fldChar w:fldCharType="end"/>
      </w:r>
      <w:r w:rsidRPr="007B2273">
        <w:t>. Форма содержит следующие закладки:</w:t>
      </w:r>
    </w:p>
    <w:p w14:paraId="26A50077" w14:textId="77777777" w:rsidR="008E43B5" w:rsidRPr="007B2273" w:rsidRDefault="008E43B5" w:rsidP="008E43B5">
      <w:pPr>
        <w:pStyle w:val="ASFKListmark1"/>
      </w:pPr>
      <w:r>
        <w:t>«Реквизиты</w:t>
      </w:r>
      <w:r w:rsidRPr="007B2273">
        <w:t xml:space="preserve"> (1)</w:t>
      </w:r>
      <w:r>
        <w:t>»</w:t>
      </w:r>
      <w:r w:rsidRPr="007B2273">
        <w:t>;</w:t>
      </w:r>
    </w:p>
    <w:p w14:paraId="230F967F" w14:textId="77777777" w:rsidR="008E43B5" w:rsidRPr="007B2273" w:rsidRDefault="008E43B5" w:rsidP="008E43B5">
      <w:pPr>
        <w:pStyle w:val="ASFKListmark1"/>
      </w:pPr>
      <w:r>
        <w:t>«</w:t>
      </w:r>
      <w:r w:rsidRPr="007B2273">
        <w:t>Дополнительные атрибуты (2)</w:t>
      </w:r>
      <w:r>
        <w:t>».</w:t>
      </w:r>
    </w:p>
    <w:p w14:paraId="280D41A2" w14:textId="77777777" w:rsidR="008E43B5" w:rsidRPr="007B2273" w:rsidRDefault="00CF4371" w:rsidP="008E43B5">
      <w:pPr>
        <w:pStyle w:val="ASFKFigure"/>
      </w:pPr>
      <w:r>
        <w:rPr>
          <w:noProof/>
        </w:rPr>
        <w:lastRenderedPageBreak/>
        <w:drawing>
          <wp:inline distT="0" distB="0" distL="0" distR="0" wp14:anchorId="3E66A3A8" wp14:editId="02A1467E">
            <wp:extent cx="6124575" cy="5381625"/>
            <wp:effectExtent l="0" t="0" r="9525" b="9525"/>
            <wp:docPr id="551" name="Рисунок 55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2"/>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6124575" cy="5381625"/>
                    </a:xfrm>
                    <a:prstGeom prst="rect">
                      <a:avLst/>
                    </a:prstGeom>
                    <a:noFill/>
                    <a:ln>
                      <a:noFill/>
                    </a:ln>
                  </pic:spPr>
                </pic:pic>
              </a:graphicData>
            </a:graphic>
          </wp:inline>
        </w:drawing>
      </w:r>
    </w:p>
    <w:p w14:paraId="1F9B9FDF" w14:textId="1657F4C7" w:rsidR="008E43B5" w:rsidRDefault="00034287" w:rsidP="008E43B5">
      <w:pPr>
        <w:pStyle w:val="ASFKFigName"/>
      </w:pPr>
      <w:r>
        <w:rPr>
          <w:noProof/>
        </w:rPr>
        <w:fldChar w:fldCharType="begin"/>
      </w:r>
      <w:r>
        <w:rPr>
          <w:noProof/>
        </w:rPr>
        <w:instrText xml:space="preserve"> SEQ Рисунок \* ARABIC </w:instrText>
      </w:r>
      <w:r>
        <w:rPr>
          <w:noProof/>
        </w:rPr>
        <w:fldChar w:fldCharType="separate"/>
      </w:r>
      <w:bookmarkStart w:id="2675" w:name="_Ref505874631"/>
      <w:bookmarkStart w:id="2676" w:name="_Toc126840819"/>
      <w:r w:rsidR="00980F1C">
        <w:rPr>
          <w:noProof/>
        </w:rPr>
        <w:t>455</w:t>
      </w:r>
      <w:bookmarkEnd w:id="2675"/>
      <w:r>
        <w:rPr>
          <w:noProof/>
        </w:rPr>
        <w:fldChar w:fldCharType="end"/>
      </w:r>
      <w:r w:rsidR="008E43B5" w:rsidRPr="007B2273">
        <w:t xml:space="preserve">. ЭФ документа </w:t>
      </w:r>
      <w:r w:rsidR="008E43B5">
        <w:t>«</w:t>
      </w:r>
      <w:r w:rsidR="008E43B5" w:rsidRPr="007B2273">
        <w:t xml:space="preserve">Сведения об операциях с целевыми </w:t>
      </w:r>
      <w:r w:rsidR="008E43B5">
        <w:t xml:space="preserve">средствами», закладки «Реквизиты </w:t>
      </w:r>
      <w:r w:rsidR="008E43B5" w:rsidRPr="007B2273">
        <w:t>(1)</w:t>
      </w:r>
      <w:r w:rsidR="008E43B5">
        <w:t>»</w:t>
      </w:r>
      <w:bookmarkEnd w:id="2676"/>
    </w:p>
    <w:p w14:paraId="3050F472" w14:textId="11D5F209" w:rsidR="008E43B5" w:rsidRPr="007B2273" w:rsidRDefault="008E43B5" w:rsidP="008E43B5">
      <w:pPr>
        <w:pStyle w:val="ASFKNormal"/>
      </w:pPr>
      <w:r w:rsidRPr="007B2273">
        <w:t xml:space="preserve">Перечень полей </w:t>
      </w:r>
      <w:r w:rsidRPr="00CA4F8B">
        <w:t>документа «Сведения об операциях с целевыми с</w:t>
      </w:r>
      <w:r>
        <w:t>редствами</w:t>
      </w:r>
      <w:r w:rsidRPr="00CA4F8B">
        <w:t>», закладки «</w:t>
      </w:r>
      <w:r>
        <w:t>Реквизиты</w:t>
      </w:r>
      <w:r w:rsidRPr="00CA4F8B">
        <w:t xml:space="preserve"> (1)»</w:t>
      </w:r>
      <w:r w:rsidRPr="007B2273">
        <w:t xml:space="preserve"> приведен в таблице </w:t>
      </w:r>
      <w:r>
        <w:fldChar w:fldCharType="begin"/>
      </w:r>
      <w:r>
        <w:instrText xml:space="preserve"> REF _Ref505874634 \h </w:instrText>
      </w:r>
      <w:r>
        <w:fldChar w:fldCharType="separate"/>
      </w:r>
      <w:r w:rsidR="00980F1C">
        <w:rPr>
          <w:noProof/>
        </w:rPr>
        <w:t>241</w:t>
      </w:r>
      <w:r>
        <w:fldChar w:fldCharType="end"/>
      </w:r>
      <w:r w:rsidRPr="007B2273">
        <w:t>.</w:t>
      </w:r>
    </w:p>
    <w:p w14:paraId="2CBE895D" w14:textId="5F7FA76A" w:rsidR="008E43B5" w:rsidRPr="00726330" w:rsidRDefault="00DD313F" w:rsidP="008E43B5">
      <w:pPr>
        <w:pStyle w:val="ASFKNameTable"/>
      </w:pPr>
      <w:r>
        <w:rPr>
          <w:noProof/>
        </w:rPr>
        <w:fldChar w:fldCharType="begin"/>
      </w:r>
      <w:r>
        <w:rPr>
          <w:noProof/>
        </w:rPr>
        <w:instrText xml:space="preserve"> SEQ Таблица \* ARABIC </w:instrText>
      </w:r>
      <w:r>
        <w:rPr>
          <w:noProof/>
        </w:rPr>
        <w:fldChar w:fldCharType="separate"/>
      </w:r>
      <w:bookmarkStart w:id="2677" w:name="_Ref505874634"/>
      <w:bookmarkStart w:id="2678" w:name="_Toc126840271"/>
      <w:r w:rsidR="00980F1C">
        <w:rPr>
          <w:noProof/>
        </w:rPr>
        <w:t>241</w:t>
      </w:r>
      <w:bookmarkEnd w:id="2677"/>
      <w:r>
        <w:rPr>
          <w:noProof/>
        </w:rPr>
        <w:fldChar w:fldCharType="end"/>
      </w:r>
      <w:r w:rsidR="008E43B5" w:rsidRPr="00726330">
        <w:t xml:space="preserve">. </w:t>
      </w:r>
      <w:r w:rsidR="008E43B5">
        <w:t>Описание</w:t>
      </w:r>
      <w:r w:rsidR="008E43B5" w:rsidRPr="00726330">
        <w:t xml:space="preserve"> полей документа </w:t>
      </w:r>
      <w:r w:rsidR="008E43B5">
        <w:t>«</w:t>
      </w:r>
      <w:r w:rsidR="008E43B5" w:rsidRPr="00726330">
        <w:t>Сведения об операциях с целевыми с</w:t>
      </w:r>
      <w:r w:rsidR="008E43B5">
        <w:t>редствами», закладки «Реквизиты</w:t>
      </w:r>
      <w:r w:rsidR="008E43B5" w:rsidRPr="00726330">
        <w:t xml:space="preserve"> (1)</w:t>
      </w:r>
      <w:r w:rsidR="008E43B5">
        <w:t>»</w:t>
      </w:r>
      <w:bookmarkEnd w:id="26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8E43B5" w:rsidRPr="007B2273" w14:paraId="502A891B" w14:textId="77777777" w:rsidTr="00B36EDB">
        <w:trPr>
          <w:trHeight w:val="313"/>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A8875C" w14:textId="77777777" w:rsidR="008E43B5" w:rsidRPr="007B2273" w:rsidRDefault="008E43B5" w:rsidP="00FB50EF">
            <w:pPr>
              <w:pStyle w:val="ASFKTableHead"/>
            </w:pPr>
            <w:r w:rsidRPr="007B2273">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5D8E57" w14:textId="77777777" w:rsidR="008E43B5" w:rsidRPr="007B2273" w:rsidRDefault="008E43B5" w:rsidP="00FB50EF">
            <w:pPr>
              <w:pStyle w:val="ASFKTableHead"/>
            </w:pPr>
            <w:r w:rsidRPr="00FB42AD">
              <w:t>Описание поля</w:t>
            </w:r>
          </w:p>
        </w:tc>
      </w:tr>
      <w:tr w:rsidR="008E43B5" w:rsidRPr="007B2273" w14:paraId="12EF17E0" w14:textId="77777777" w:rsidTr="00B36EDB">
        <w:tc>
          <w:tcPr>
            <w:tcW w:w="1264" w:type="pct"/>
            <w:shd w:val="clear" w:color="auto" w:fill="auto"/>
          </w:tcPr>
          <w:p w14:paraId="0ADAA10F" w14:textId="77777777" w:rsidR="008E43B5" w:rsidRPr="007B2273" w:rsidRDefault="008E43B5" w:rsidP="00B36EDB">
            <w:pPr>
              <w:pStyle w:val="ASFKTablenorm"/>
              <w:ind w:left="57" w:right="57"/>
            </w:pPr>
            <w:r>
              <w:t>Год</w:t>
            </w:r>
          </w:p>
        </w:tc>
        <w:tc>
          <w:tcPr>
            <w:tcW w:w="3736" w:type="pct"/>
            <w:shd w:val="clear" w:color="auto" w:fill="auto"/>
          </w:tcPr>
          <w:p w14:paraId="00618489" w14:textId="77777777" w:rsidR="001B392A" w:rsidRDefault="001B392A" w:rsidP="00B36EDB">
            <w:pPr>
              <w:pStyle w:val="ASFKTablenorm"/>
              <w:ind w:left="57" w:right="57"/>
            </w:pPr>
            <w:r>
              <w:t>На АРМ НУБП:</w:t>
            </w:r>
          </w:p>
          <w:p w14:paraId="38262535" w14:textId="77777777" w:rsidR="008E43B5" w:rsidRPr="004265D3" w:rsidRDefault="008E43B5" w:rsidP="00B36EDB">
            <w:pPr>
              <w:pStyle w:val="ASFKTablenorm"/>
              <w:ind w:left="57" w:right="57"/>
            </w:pPr>
            <w:r w:rsidRPr="004265D3">
              <w:t>Заполняется при импорте из внешних систем соответствующим значением из файла.</w:t>
            </w:r>
          </w:p>
          <w:p w14:paraId="2A6E26E4" w14:textId="77777777" w:rsidR="008E43B5" w:rsidRPr="004265D3" w:rsidRDefault="008E43B5" w:rsidP="00B36EDB">
            <w:pPr>
              <w:pStyle w:val="ASFKTablenorm"/>
              <w:ind w:left="57" w:right="57"/>
            </w:pPr>
            <w:r w:rsidRPr="004265D3">
              <w:t xml:space="preserve">Заполняется по умолчанию значением равным текущему году. </w:t>
            </w:r>
          </w:p>
          <w:p w14:paraId="5ED6C960" w14:textId="77777777" w:rsidR="008E43B5" w:rsidRDefault="008E43B5" w:rsidP="00B36EDB">
            <w:pPr>
              <w:pStyle w:val="ASFKTablenorm"/>
              <w:ind w:left="57" w:right="57"/>
            </w:pPr>
            <w:r>
              <w:t>Заполняется</w:t>
            </w:r>
            <w:r w:rsidRPr="004265D3">
              <w:t xml:space="preserve"> вручную из списка значений (с 2017 по 2050 год).</w:t>
            </w:r>
          </w:p>
          <w:p w14:paraId="70F84BD4" w14:textId="77777777" w:rsidR="001B392A" w:rsidRPr="001B392A" w:rsidRDefault="001B392A" w:rsidP="00B36EDB">
            <w:pPr>
              <w:pStyle w:val="ASFKTablenorm"/>
              <w:ind w:left="57" w:right="57"/>
            </w:pPr>
            <w:r w:rsidRPr="001B392A">
              <w:t>На АРМ ОФК off-line:</w:t>
            </w:r>
          </w:p>
          <w:p w14:paraId="0081E9B3" w14:textId="77777777" w:rsidR="001B392A" w:rsidRPr="007B2273" w:rsidRDefault="001B392A" w:rsidP="00B36EDB">
            <w:pPr>
              <w:pStyle w:val="ASFKTablenorm"/>
              <w:ind w:left="57" w:right="57"/>
            </w:pPr>
            <w:r w:rsidRPr="001B392A">
              <w:t>Заполняется при импорте из внешних систем соответствующим значением из файла или значение указывается вручную.</w:t>
            </w:r>
          </w:p>
        </w:tc>
      </w:tr>
      <w:tr w:rsidR="008E43B5" w:rsidRPr="007B2273" w14:paraId="1AC0CF7C" w14:textId="77777777" w:rsidTr="00B36EDB">
        <w:tc>
          <w:tcPr>
            <w:tcW w:w="1264" w:type="pct"/>
            <w:shd w:val="clear" w:color="auto" w:fill="auto"/>
          </w:tcPr>
          <w:p w14:paraId="7973A76B" w14:textId="77777777" w:rsidR="008E43B5" w:rsidRPr="007B2273" w:rsidRDefault="008E43B5" w:rsidP="00B36EDB">
            <w:pPr>
              <w:pStyle w:val="ASFKTablenorm"/>
              <w:ind w:left="57" w:right="57"/>
            </w:pPr>
            <w:r>
              <w:t>Дата</w:t>
            </w:r>
          </w:p>
        </w:tc>
        <w:tc>
          <w:tcPr>
            <w:tcW w:w="3736" w:type="pct"/>
            <w:shd w:val="clear" w:color="auto" w:fill="auto"/>
          </w:tcPr>
          <w:p w14:paraId="64EA9E4E" w14:textId="77777777" w:rsidR="001B392A" w:rsidRDefault="001B392A" w:rsidP="00B36EDB">
            <w:pPr>
              <w:pStyle w:val="ASFKTablenorm"/>
              <w:ind w:left="57" w:right="57"/>
            </w:pPr>
            <w:r>
              <w:t>На АРМ НУБП:</w:t>
            </w:r>
          </w:p>
          <w:p w14:paraId="17C80442" w14:textId="77777777" w:rsidR="008E43B5" w:rsidRPr="004265D3" w:rsidRDefault="008E43B5" w:rsidP="00B36EDB">
            <w:pPr>
              <w:pStyle w:val="ASFKTablenorm"/>
              <w:ind w:left="57" w:right="57"/>
            </w:pPr>
            <w:r w:rsidRPr="004265D3">
              <w:lastRenderedPageBreak/>
              <w:t>Заполняется при импорте из внешних систем соответствующим значением из файла.</w:t>
            </w:r>
          </w:p>
          <w:p w14:paraId="6F581D5C" w14:textId="77777777" w:rsidR="008E43B5" w:rsidRPr="004265D3" w:rsidRDefault="008E43B5" w:rsidP="00B36EDB">
            <w:pPr>
              <w:pStyle w:val="ASFKTablenorm"/>
              <w:ind w:left="57" w:right="57"/>
            </w:pPr>
            <w:r w:rsidRPr="004265D3">
              <w:t xml:space="preserve">Заполняется по умолчанию значением равным текущей дате. </w:t>
            </w:r>
          </w:p>
          <w:p w14:paraId="226B33E8" w14:textId="77777777" w:rsidR="008E43B5" w:rsidRDefault="008E43B5" w:rsidP="00B36EDB">
            <w:pPr>
              <w:pStyle w:val="ASFKTablenorm"/>
              <w:ind w:left="57" w:right="57"/>
            </w:pPr>
            <w:r>
              <w:t>Заполняется</w:t>
            </w:r>
            <w:r w:rsidRPr="004265D3">
              <w:t xml:space="preserve"> вручную или выбором из системного календаря.</w:t>
            </w:r>
          </w:p>
          <w:p w14:paraId="05B30AE6" w14:textId="77777777" w:rsidR="001B392A" w:rsidRPr="001B392A" w:rsidRDefault="001B392A" w:rsidP="00B36EDB">
            <w:pPr>
              <w:pStyle w:val="ASFKTablenorm"/>
              <w:ind w:left="57" w:right="57"/>
            </w:pPr>
            <w:r w:rsidRPr="001B392A">
              <w:t>На АРМ ОФК off-line:</w:t>
            </w:r>
          </w:p>
          <w:p w14:paraId="40B5D533" w14:textId="77777777" w:rsidR="001B392A" w:rsidRPr="00726330" w:rsidRDefault="001B392A" w:rsidP="00B36EDB">
            <w:pPr>
              <w:pStyle w:val="ASFKTablenorm"/>
              <w:ind w:left="57" w:right="57"/>
            </w:pPr>
            <w:r w:rsidRPr="001B392A">
              <w:t>Заполняется при импорте из внешних систем соответствующим значением из файла или значение указывается вручную.</w:t>
            </w:r>
          </w:p>
        </w:tc>
      </w:tr>
      <w:tr w:rsidR="008E43B5" w:rsidRPr="007B2273" w14:paraId="2B5905BC" w14:textId="77777777" w:rsidTr="00B36EDB">
        <w:tc>
          <w:tcPr>
            <w:tcW w:w="1264" w:type="pct"/>
            <w:shd w:val="clear" w:color="auto" w:fill="auto"/>
          </w:tcPr>
          <w:p w14:paraId="71E4863C" w14:textId="77777777" w:rsidR="008E43B5" w:rsidRPr="00726330" w:rsidRDefault="008E43B5" w:rsidP="00B36EDB">
            <w:pPr>
              <w:pStyle w:val="ASFKTablenorm"/>
              <w:ind w:left="57" w:right="57"/>
            </w:pPr>
            <w:r>
              <w:lastRenderedPageBreak/>
              <w:t>Дата представления предыдущих сведений</w:t>
            </w:r>
          </w:p>
        </w:tc>
        <w:tc>
          <w:tcPr>
            <w:tcW w:w="3736" w:type="pct"/>
            <w:shd w:val="clear" w:color="auto" w:fill="auto"/>
          </w:tcPr>
          <w:p w14:paraId="66FEA2DB" w14:textId="77777777" w:rsidR="001B392A" w:rsidRDefault="001B392A" w:rsidP="00B36EDB">
            <w:pPr>
              <w:pStyle w:val="ASFKTablenorm"/>
              <w:ind w:left="57" w:right="57"/>
            </w:pPr>
            <w:r>
              <w:t>На АРМ НУБП:</w:t>
            </w:r>
          </w:p>
          <w:p w14:paraId="51BA9D86" w14:textId="77777777" w:rsidR="008E43B5" w:rsidRPr="00972045" w:rsidRDefault="008E43B5" w:rsidP="00B36EDB">
            <w:pPr>
              <w:pStyle w:val="ASFKTablenorm"/>
              <w:ind w:left="57" w:right="57"/>
            </w:pPr>
            <w:r w:rsidRPr="00972045">
              <w:t>Заполняется при импорте из внешних систем соответствующим значением из файла.</w:t>
            </w:r>
          </w:p>
          <w:p w14:paraId="7F3A0214" w14:textId="77777777" w:rsidR="008E43B5" w:rsidRDefault="008E43B5" w:rsidP="00B36EDB">
            <w:pPr>
              <w:pStyle w:val="ASFKTablenorm"/>
              <w:ind w:left="57" w:right="57"/>
            </w:pPr>
            <w:r>
              <w:t>Заполняется</w:t>
            </w:r>
            <w:r w:rsidRPr="00972045">
              <w:t xml:space="preserve"> вручную или выбором из системного календаря.</w:t>
            </w:r>
          </w:p>
          <w:p w14:paraId="6F6EC8C0" w14:textId="77777777" w:rsidR="001B392A" w:rsidRPr="001B392A" w:rsidRDefault="001B392A" w:rsidP="00B36EDB">
            <w:pPr>
              <w:pStyle w:val="ASFKTablenorm"/>
              <w:ind w:left="57" w:right="57"/>
            </w:pPr>
            <w:r w:rsidRPr="001B392A">
              <w:t>На АРМ ОФК off-line:</w:t>
            </w:r>
          </w:p>
          <w:p w14:paraId="081867F6" w14:textId="77777777" w:rsidR="001B392A" w:rsidRPr="00726330" w:rsidRDefault="001B392A" w:rsidP="00B36EDB">
            <w:pPr>
              <w:pStyle w:val="ASFKTablenorm"/>
              <w:ind w:left="57" w:right="57"/>
            </w:pPr>
            <w:r w:rsidRPr="001B392A">
              <w:t>Заполняется при импорте из внешних систем соответствующим значением из файла или значение указывается вручную.</w:t>
            </w:r>
          </w:p>
        </w:tc>
      </w:tr>
      <w:tr w:rsidR="008E43B5" w:rsidRPr="007B2273" w14:paraId="0B7DE496" w14:textId="77777777" w:rsidTr="00B36EDB">
        <w:tc>
          <w:tcPr>
            <w:tcW w:w="1264" w:type="pct"/>
            <w:shd w:val="clear" w:color="auto" w:fill="auto"/>
          </w:tcPr>
          <w:p w14:paraId="113DCE13" w14:textId="77777777" w:rsidR="008E43B5" w:rsidRPr="007B2273" w:rsidRDefault="008E43B5" w:rsidP="00B36EDB">
            <w:pPr>
              <w:pStyle w:val="ASFKTablenorm"/>
              <w:ind w:left="57" w:right="57"/>
            </w:pPr>
            <w:r>
              <w:t>ЮЛ</w:t>
            </w:r>
          </w:p>
        </w:tc>
        <w:tc>
          <w:tcPr>
            <w:tcW w:w="3736" w:type="pct"/>
            <w:shd w:val="clear" w:color="auto" w:fill="auto"/>
          </w:tcPr>
          <w:p w14:paraId="0B175B0A" w14:textId="77777777" w:rsidR="00102169" w:rsidRDefault="00102169" w:rsidP="00B36EDB">
            <w:pPr>
              <w:pStyle w:val="ASFKTablenorm"/>
              <w:ind w:left="57" w:right="57"/>
            </w:pPr>
            <w:r>
              <w:t>На АРМ НУБП:</w:t>
            </w:r>
          </w:p>
          <w:p w14:paraId="1A0C4196" w14:textId="77777777" w:rsidR="008E43B5" w:rsidRPr="00972045" w:rsidRDefault="008E43B5" w:rsidP="00B36EDB">
            <w:pPr>
              <w:pStyle w:val="ASFKTablenorm"/>
              <w:ind w:left="57" w:right="57"/>
            </w:pPr>
            <w:r w:rsidRPr="00972045">
              <w:t>Заполняется при импорте из внешних систем соответствующим значением из файла.</w:t>
            </w:r>
          </w:p>
          <w:p w14:paraId="633CDEBF" w14:textId="77777777" w:rsidR="008E43B5" w:rsidRPr="00972045" w:rsidRDefault="008E43B5" w:rsidP="00B36EDB">
            <w:pPr>
              <w:pStyle w:val="ASFKTablenorm"/>
              <w:ind w:left="57" w:right="57"/>
            </w:pPr>
            <w:r w:rsidRPr="00972045">
              <w:t>Заполняется автоматически, значением полного наименования из соотве</w:t>
            </w:r>
            <w:r w:rsidRPr="008E43B5">
              <w:t>т</w:t>
            </w:r>
            <w:r w:rsidRPr="00972045">
              <w:t>ствующей записи справочника СР при указании значения поля «по Сво</w:t>
            </w:r>
            <w:r w:rsidRPr="008E43B5">
              <w:t>д</w:t>
            </w:r>
            <w:r w:rsidRPr="00972045">
              <w:t xml:space="preserve">ному реестру». </w:t>
            </w:r>
          </w:p>
          <w:p w14:paraId="313A3BA0" w14:textId="77777777" w:rsidR="008E43B5" w:rsidRDefault="008E43B5" w:rsidP="00B36EDB">
            <w:pPr>
              <w:pStyle w:val="ASFKTablenorm"/>
              <w:ind w:left="57" w:right="57"/>
            </w:pPr>
            <w:r>
              <w:t>Заполняется</w:t>
            </w:r>
            <w:r w:rsidR="00683289">
              <w:t xml:space="preserve"> </w:t>
            </w:r>
            <w:r w:rsidRPr="00972045">
              <w:t>вручную.</w:t>
            </w:r>
          </w:p>
          <w:p w14:paraId="220E34BB" w14:textId="77777777" w:rsidR="00102169" w:rsidRPr="00102169" w:rsidRDefault="00102169" w:rsidP="00B36EDB">
            <w:pPr>
              <w:pStyle w:val="ASFKTablenorm"/>
              <w:ind w:left="57" w:right="57"/>
            </w:pPr>
            <w:r w:rsidRPr="00102169">
              <w:t>На АРМ ОФК off-line:</w:t>
            </w:r>
          </w:p>
          <w:p w14:paraId="1609A7FA" w14:textId="77777777" w:rsidR="00102169" w:rsidRPr="007B2273" w:rsidRDefault="00102169" w:rsidP="00B36EDB">
            <w:pPr>
              <w:pStyle w:val="ASFKTablenorm"/>
              <w:ind w:left="57" w:right="57"/>
            </w:pPr>
            <w:r w:rsidRPr="00102169">
              <w:t>Заполняется при импорте из внешних систем соответствующим значением из файла или значение указывается вручную.</w:t>
            </w:r>
          </w:p>
        </w:tc>
      </w:tr>
      <w:tr w:rsidR="008E43B5" w:rsidRPr="007B2273" w14:paraId="61FF6AE2" w14:textId="77777777" w:rsidTr="00B36EDB">
        <w:tc>
          <w:tcPr>
            <w:tcW w:w="1264" w:type="pct"/>
            <w:shd w:val="clear" w:color="auto" w:fill="auto"/>
          </w:tcPr>
          <w:p w14:paraId="77B6FBE5" w14:textId="77777777" w:rsidR="008E43B5" w:rsidRPr="007B2273" w:rsidRDefault="00A05FCE" w:rsidP="00B36EDB">
            <w:pPr>
              <w:pStyle w:val="ASFKTablenorm"/>
              <w:ind w:left="57" w:right="57"/>
            </w:pPr>
            <w:r>
              <w:t>П</w:t>
            </w:r>
            <w:r w:rsidR="008E43B5">
              <w:t>о Сводному реестру</w:t>
            </w:r>
          </w:p>
        </w:tc>
        <w:tc>
          <w:tcPr>
            <w:tcW w:w="3736" w:type="pct"/>
            <w:shd w:val="clear" w:color="auto" w:fill="auto"/>
          </w:tcPr>
          <w:p w14:paraId="41EA833E" w14:textId="77777777" w:rsidR="00102169" w:rsidRDefault="00102169" w:rsidP="00B36EDB">
            <w:pPr>
              <w:pStyle w:val="ASFKTablenorm"/>
              <w:ind w:left="57" w:right="57"/>
            </w:pPr>
            <w:r>
              <w:t>На АРМ НУБП:</w:t>
            </w:r>
          </w:p>
          <w:p w14:paraId="5CB9AF86" w14:textId="77777777" w:rsidR="008E43B5" w:rsidRPr="00D53E02" w:rsidRDefault="008E43B5" w:rsidP="00B36EDB">
            <w:pPr>
              <w:pStyle w:val="ASFKTablenorm"/>
              <w:ind w:left="57" w:right="57"/>
            </w:pPr>
            <w:r w:rsidRPr="00D53E02">
              <w:t>Заполняется при импорте из внешних систем соответствующим значением из файла.</w:t>
            </w:r>
          </w:p>
          <w:p w14:paraId="5A8F84E4" w14:textId="77777777" w:rsidR="008E43B5" w:rsidRPr="00D53E02" w:rsidRDefault="008E43B5" w:rsidP="00B36EDB">
            <w:pPr>
              <w:pStyle w:val="ASFKTablenorm"/>
              <w:ind w:left="57" w:right="57"/>
            </w:pPr>
            <w:r w:rsidRPr="00D53E02">
              <w:t xml:space="preserve">Заполняется по умолчанию значением системной константы организации </w:t>
            </w:r>
            <w:r w:rsidR="001C3642">
              <w:t>«</w:t>
            </w:r>
            <w:r w:rsidR="001C3642" w:rsidRPr="001C3642">
              <w:t>Код по СР</w:t>
            </w:r>
            <w:r w:rsidR="001C3642">
              <w:t>»</w:t>
            </w:r>
            <w:r w:rsidRPr="00D53E02">
              <w:t xml:space="preserve">. </w:t>
            </w:r>
          </w:p>
          <w:p w14:paraId="4EE9F72B" w14:textId="77777777" w:rsidR="008E43B5" w:rsidRDefault="008E43B5" w:rsidP="00B36EDB">
            <w:pPr>
              <w:pStyle w:val="ASFKTablenorm"/>
              <w:ind w:left="57" w:right="57"/>
            </w:pPr>
            <w:r>
              <w:t>Заполняется</w:t>
            </w:r>
            <w:r w:rsidRPr="00D53E02">
              <w:t xml:space="preserve"> вручную или выбором из справочника СР – выбор записей справочника ограничен</w:t>
            </w:r>
            <w:r>
              <w:t>,</w:t>
            </w:r>
            <w:r w:rsidRPr="00D53E02">
              <w:t xml:space="preserve"> значение поля «Тип организации» 03, 05, 09 и 20</w:t>
            </w:r>
            <w:r>
              <w:t>.</w:t>
            </w:r>
          </w:p>
          <w:p w14:paraId="00BC0C62" w14:textId="77777777" w:rsidR="00102169" w:rsidRPr="00102169" w:rsidRDefault="00102169" w:rsidP="00B36EDB">
            <w:pPr>
              <w:pStyle w:val="ASFKTablenorm"/>
              <w:ind w:left="57" w:right="57"/>
            </w:pPr>
            <w:r w:rsidRPr="00102169">
              <w:t>На АРМ ОФК off-line:</w:t>
            </w:r>
          </w:p>
          <w:p w14:paraId="4933C452" w14:textId="77777777" w:rsidR="00102169" w:rsidRPr="00726330" w:rsidRDefault="00102169" w:rsidP="00B36EDB">
            <w:pPr>
              <w:pStyle w:val="ASFKTablenorm"/>
              <w:ind w:left="57" w:right="57"/>
            </w:pPr>
            <w:r w:rsidRPr="00102169">
              <w:t>Заполняется при импорте из внешних систем соответствующим значением из файла или значение указывается вручную.</w:t>
            </w:r>
          </w:p>
        </w:tc>
      </w:tr>
      <w:tr w:rsidR="008E43B5" w:rsidRPr="007B2273" w14:paraId="33907D7C" w14:textId="77777777" w:rsidTr="00B36EDB">
        <w:tc>
          <w:tcPr>
            <w:tcW w:w="1264" w:type="pct"/>
            <w:shd w:val="clear" w:color="auto" w:fill="auto"/>
          </w:tcPr>
          <w:p w14:paraId="1EB45764" w14:textId="77777777" w:rsidR="008E43B5" w:rsidRPr="00CE768D" w:rsidRDefault="008E43B5" w:rsidP="00B36EDB">
            <w:pPr>
              <w:pStyle w:val="ASFKTablenorm"/>
              <w:ind w:left="57" w:right="57"/>
            </w:pPr>
            <w:r>
              <w:t>Лицевой счет клиента</w:t>
            </w:r>
          </w:p>
        </w:tc>
        <w:tc>
          <w:tcPr>
            <w:tcW w:w="3736" w:type="pct"/>
            <w:shd w:val="clear" w:color="auto" w:fill="auto"/>
          </w:tcPr>
          <w:p w14:paraId="07895167" w14:textId="77777777" w:rsidR="00FA6BD0" w:rsidRDefault="00FA6BD0" w:rsidP="00B36EDB">
            <w:pPr>
              <w:pStyle w:val="ASFKTablenorm"/>
              <w:ind w:left="57" w:right="57"/>
            </w:pPr>
            <w:r>
              <w:t>На АРМ НУБП:</w:t>
            </w:r>
          </w:p>
          <w:p w14:paraId="3A048721" w14:textId="77777777" w:rsidR="008E43B5" w:rsidRPr="00D53E02" w:rsidRDefault="008E43B5" w:rsidP="00B36EDB">
            <w:pPr>
              <w:pStyle w:val="ASFKTablenorm"/>
              <w:ind w:left="57" w:right="57"/>
            </w:pPr>
            <w:r w:rsidRPr="00D53E02">
              <w:t>Заполняется при импорте из внешних систем соответствующим значением из файла.</w:t>
            </w:r>
          </w:p>
          <w:p w14:paraId="5AC0C4FE" w14:textId="77777777" w:rsidR="008E43B5" w:rsidRDefault="008E43B5" w:rsidP="00B36EDB">
            <w:pPr>
              <w:pStyle w:val="ASFKTablenorm"/>
              <w:ind w:left="57" w:right="57"/>
            </w:pPr>
            <w:r>
              <w:t>Заполняется</w:t>
            </w:r>
            <w:r w:rsidRPr="00D53E02">
              <w:t xml:space="preserve"> вручную или выбором из справочника «Информация о ЛС» – выбор записей справочника ограничен типом ЛС 41 и кодом бюдж</w:t>
            </w:r>
            <w:r w:rsidRPr="008E43B5">
              <w:t>е</w:t>
            </w:r>
            <w:r w:rsidRPr="00D53E02">
              <w:t>та.</w:t>
            </w:r>
          </w:p>
          <w:p w14:paraId="30523378" w14:textId="77777777" w:rsidR="00FA6BD0" w:rsidRPr="00FA6BD0" w:rsidRDefault="00FA6BD0" w:rsidP="00B36EDB">
            <w:pPr>
              <w:pStyle w:val="ASFKTablenorm"/>
              <w:ind w:left="57" w:right="57"/>
            </w:pPr>
            <w:r w:rsidRPr="00FA6BD0">
              <w:t>На АРМ ОФК off-line:</w:t>
            </w:r>
          </w:p>
          <w:p w14:paraId="5C8D4B59" w14:textId="77777777" w:rsidR="00FA6BD0" w:rsidRPr="00CE768D"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6149427B" w14:textId="77777777" w:rsidTr="00B36EDB">
        <w:tc>
          <w:tcPr>
            <w:tcW w:w="1264" w:type="pct"/>
            <w:shd w:val="clear" w:color="auto" w:fill="auto"/>
          </w:tcPr>
          <w:p w14:paraId="492AC3F4" w14:textId="77777777" w:rsidR="008E43B5" w:rsidRPr="003F03FB" w:rsidRDefault="008E43B5" w:rsidP="00B36EDB">
            <w:pPr>
              <w:pStyle w:val="ASFKTablenorm"/>
              <w:ind w:left="57" w:right="57"/>
            </w:pPr>
            <w:r>
              <w:t>ИНН</w:t>
            </w:r>
          </w:p>
        </w:tc>
        <w:tc>
          <w:tcPr>
            <w:tcW w:w="3736" w:type="pct"/>
            <w:shd w:val="clear" w:color="auto" w:fill="auto"/>
          </w:tcPr>
          <w:p w14:paraId="08AC538B" w14:textId="77777777" w:rsidR="00FA6BD0" w:rsidRDefault="00FA6BD0" w:rsidP="00B36EDB">
            <w:pPr>
              <w:pStyle w:val="ASFKTablenorm"/>
              <w:ind w:left="57" w:right="57"/>
            </w:pPr>
            <w:r>
              <w:t>На АРМ НУБП:</w:t>
            </w:r>
          </w:p>
          <w:p w14:paraId="560D9E30" w14:textId="77777777" w:rsidR="008E43B5" w:rsidRPr="00434711" w:rsidRDefault="008E43B5" w:rsidP="00B36EDB">
            <w:pPr>
              <w:pStyle w:val="ASFKTablenorm"/>
              <w:ind w:left="57" w:right="57"/>
            </w:pPr>
            <w:r w:rsidRPr="00434711">
              <w:t>Заполняется при импорте из внешних систем соответствующим значением из файла.</w:t>
            </w:r>
          </w:p>
          <w:p w14:paraId="637A7519" w14:textId="77777777" w:rsidR="008E43B5" w:rsidRPr="00434711" w:rsidRDefault="008E43B5" w:rsidP="00B36EDB">
            <w:pPr>
              <w:pStyle w:val="ASFKTablenorm"/>
              <w:ind w:left="57" w:right="57"/>
            </w:pPr>
            <w:r w:rsidRPr="00434711">
              <w:lastRenderedPageBreak/>
              <w:t xml:space="preserve">Заполняется автоматически, значением ИНН из соответствующей записи справочника СР при указании значения поля «по Сводному реестру». </w:t>
            </w:r>
          </w:p>
          <w:p w14:paraId="6BEB1BDE" w14:textId="77777777" w:rsidR="008E43B5" w:rsidRDefault="008E43B5" w:rsidP="00B36EDB">
            <w:pPr>
              <w:pStyle w:val="ASFKTablenorm"/>
              <w:ind w:left="57" w:right="57"/>
            </w:pPr>
            <w:r>
              <w:t>Заполняется</w:t>
            </w:r>
            <w:r w:rsidRPr="00434711">
              <w:t xml:space="preserve"> вручную.</w:t>
            </w:r>
          </w:p>
          <w:p w14:paraId="3599010B" w14:textId="77777777" w:rsidR="00FA6BD0" w:rsidRPr="00FA6BD0" w:rsidRDefault="00FA6BD0" w:rsidP="00B36EDB">
            <w:pPr>
              <w:pStyle w:val="ASFKTablenorm"/>
              <w:ind w:left="57" w:right="57"/>
            </w:pPr>
            <w:r w:rsidRPr="00FA6BD0">
              <w:t>На АРМ ОФК off-line:</w:t>
            </w:r>
          </w:p>
          <w:p w14:paraId="49C9E454" w14:textId="77777777" w:rsidR="00FA6BD0" w:rsidRPr="003F03FB"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565C18B5" w14:textId="77777777" w:rsidTr="00B36EDB">
        <w:tc>
          <w:tcPr>
            <w:tcW w:w="1264" w:type="pct"/>
            <w:shd w:val="clear" w:color="auto" w:fill="auto"/>
          </w:tcPr>
          <w:p w14:paraId="52884BF6" w14:textId="77777777" w:rsidR="008E43B5" w:rsidRPr="003F03FB" w:rsidRDefault="008E43B5" w:rsidP="00B36EDB">
            <w:pPr>
              <w:pStyle w:val="ASFKTablenorm"/>
              <w:ind w:left="57" w:right="57"/>
            </w:pPr>
            <w:r>
              <w:lastRenderedPageBreak/>
              <w:t>КПП</w:t>
            </w:r>
          </w:p>
        </w:tc>
        <w:tc>
          <w:tcPr>
            <w:tcW w:w="3736" w:type="pct"/>
            <w:shd w:val="clear" w:color="auto" w:fill="auto"/>
          </w:tcPr>
          <w:p w14:paraId="51D7100E" w14:textId="77777777" w:rsidR="00FA6BD0" w:rsidRDefault="00FA6BD0" w:rsidP="00B36EDB">
            <w:pPr>
              <w:pStyle w:val="ASFKTablenorm"/>
              <w:ind w:left="57" w:right="57"/>
            </w:pPr>
            <w:r>
              <w:t>На АРМ НУБП:</w:t>
            </w:r>
          </w:p>
          <w:p w14:paraId="428FD44F" w14:textId="77777777" w:rsidR="008E43B5" w:rsidRPr="006F0979" w:rsidRDefault="008E43B5" w:rsidP="00B36EDB">
            <w:pPr>
              <w:pStyle w:val="ASFKTablenorm"/>
              <w:ind w:left="57" w:right="57"/>
            </w:pPr>
            <w:r w:rsidRPr="006F0979">
              <w:t>Заполняется при импорте из внешних систем соответствующим значением из файла.</w:t>
            </w:r>
          </w:p>
          <w:p w14:paraId="22D0B1C5" w14:textId="77777777" w:rsidR="008E43B5" w:rsidRPr="006F0979" w:rsidRDefault="008E43B5" w:rsidP="00B36EDB">
            <w:pPr>
              <w:pStyle w:val="ASFKTablenorm"/>
              <w:ind w:left="57" w:right="57"/>
            </w:pPr>
            <w:r w:rsidRPr="006F0979">
              <w:t xml:space="preserve">Заполняется автоматически, значением КПП из соответствующей записи справочника СР при указании значения поля «по Сводному реестру». </w:t>
            </w:r>
          </w:p>
          <w:p w14:paraId="3B408897" w14:textId="77777777" w:rsidR="008E43B5" w:rsidRDefault="008E43B5" w:rsidP="00B36EDB">
            <w:pPr>
              <w:pStyle w:val="ASFKTablenorm"/>
              <w:ind w:left="57" w:right="57"/>
            </w:pPr>
            <w:r>
              <w:t>Заполняется</w:t>
            </w:r>
            <w:r w:rsidR="00683289">
              <w:t xml:space="preserve"> </w:t>
            </w:r>
            <w:r w:rsidRPr="006F0979">
              <w:t>вручную.</w:t>
            </w:r>
          </w:p>
          <w:p w14:paraId="35C4E146" w14:textId="77777777" w:rsidR="00FA6BD0" w:rsidRPr="00FA6BD0" w:rsidRDefault="00FA6BD0" w:rsidP="00B36EDB">
            <w:pPr>
              <w:pStyle w:val="ASFKTablenorm"/>
              <w:ind w:left="57" w:right="57"/>
            </w:pPr>
            <w:r w:rsidRPr="00FA6BD0">
              <w:t>На АРМ ОФК off-line:</w:t>
            </w:r>
          </w:p>
          <w:p w14:paraId="5D02FACB" w14:textId="77777777" w:rsidR="00FA6BD0" w:rsidRPr="003F03FB"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3C73A0CE" w14:textId="77777777" w:rsidTr="00B36EDB">
        <w:tc>
          <w:tcPr>
            <w:tcW w:w="1264" w:type="pct"/>
            <w:shd w:val="clear" w:color="auto" w:fill="auto"/>
          </w:tcPr>
          <w:p w14:paraId="262CC53A" w14:textId="77777777" w:rsidR="008E43B5" w:rsidRPr="003F03FB" w:rsidRDefault="008E43B5" w:rsidP="00B36EDB">
            <w:pPr>
              <w:pStyle w:val="ASFKTablenorm"/>
              <w:ind w:left="57" w:right="57"/>
            </w:pPr>
            <w:r>
              <w:t>Обособленное подра</w:t>
            </w:r>
            <w:r w:rsidRPr="008E43B5">
              <w:t>з</w:t>
            </w:r>
            <w:r>
              <w:t>деление</w:t>
            </w:r>
          </w:p>
        </w:tc>
        <w:tc>
          <w:tcPr>
            <w:tcW w:w="3736" w:type="pct"/>
            <w:shd w:val="clear" w:color="auto" w:fill="auto"/>
          </w:tcPr>
          <w:p w14:paraId="1E970402" w14:textId="77777777" w:rsidR="00FA6BD0" w:rsidRDefault="00FA6BD0" w:rsidP="00B36EDB">
            <w:pPr>
              <w:pStyle w:val="ASFKTablenorm"/>
              <w:ind w:left="57" w:right="57"/>
            </w:pPr>
            <w:r>
              <w:t>На АРМ НУБП:</w:t>
            </w:r>
          </w:p>
          <w:p w14:paraId="22819493" w14:textId="77777777" w:rsidR="008E43B5" w:rsidRPr="006F0979" w:rsidRDefault="008E43B5" w:rsidP="00B36EDB">
            <w:pPr>
              <w:pStyle w:val="ASFKTablenorm"/>
              <w:ind w:left="57" w:right="57"/>
            </w:pPr>
            <w:r w:rsidRPr="006F0979">
              <w:t>Заполняется при импорте из внешних систем соответствующим значением из файла.</w:t>
            </w:r>
          </w:p>
          <w:p w14:paraId="602D88B1" w14:textId="77777777" w:rsidR="008E43B5" w:rsidRPr="006F0979" w:rsidRDefault="008E43B5" w:rsidP="00B36EDB">
            <w:pPr>
              <w:pStyle w:val="ASFKTablenorm"/>
              <w:ind w:left="57" w:right="57"/>
            </w:pPr>
            <w:r w:rsidRPr="006F0979">
              <w:t>Заполняется автоматически, значением</w:t>
            </w:r>
            <w:r w:rsidR="00683289">
              <w:t xml:space="preserve"> </w:t>
            </w:r>
            <w:r w:rsidRPr="006F0979">
              <w:t>полного наименования из соотве</w:t>
            </w:r>
            <w:r w:rsidRPr="008E43B5">
              <w:t>т</w:t>
            </w:r>
            <w:r w:rsidRPr="006F0979">
              <w:t>ствующей записи справочника СР при указании значения поля «по Сво</w:t>
            </w:r>
            <w:r w:rsidRPr="008E43B5">
              <w:t>д</w:t>
            </w:r>
            <w:r w:rsidRPr="006F0979">
              <w:t xml:space="preserve">ному реестру». </w:t>
            </w:r>
          </w:p>
          <w:p w14:paraId="4DE1DE78" w14:textId="77777777" w:rsidR="008E43B5" w:rsidRDefault="008E43B5" w:rsidP="00B36EDB">
            <w:pPr>
              <w:pStyle w:val="ASFKTablenorm"/>
              <w:ind w:left="57" w:right="57"/>
            </w:pPr>
            <w:r>
              <w:t>Заполняется</w:t>
            </w:r>
            <w:r w:rsidRPr="006F0979">
              <w:t xml:space="preserve"> вручную.</w:t>
            </w:r>
          </w:p>
          <w:p w14:paraId="6D207835" w14:textId="77777777" w:rsidR="00FA6BD0" w:rsidRPr="00FA6BD0" w:rsidRDefault="00FA6BD0" w:rsidP="00B36EDB">
            <w:pPr>
              <w:pStyle w:val="ASFKTablenorm"/>
              <w:ind w:left="57" w:right="57"/>
            </w:pPr>
            <w:r w:rsidRPr="00FA6BD0">
              <w:t>На АРМ ОФК off-line:</w:t>
            </w:r>
          </w:p>
          <w:p w14:paraId="11B0888F" w14:textId="77777777" w:rsidR="00FA6BD0" w:rsidRPr="003F03FB"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1D6DD66F" w14:textId="77777777" w:rsidTr="00B36EDB">
        <w:tc>
          <w:tcPr>
            <w:tcW w:w="1264" w:type="pct"/>
            <w:shd w:val="clear" w:color="auto" w:fill="auto"/>
          </w:tcPr>
          <w:p w14:paraId="3AECC3EC" w14:textId="77777777" w:rsidR="008E43B5" w:rsidRDefault="00A05FCE" w:rsidP="00B36EDB">
            <w:pPr>
              <w:pStyle w:val="ASFKTablenorm"/>
              <w:ind w:left="57" w:right="57"/>
            </w:pPr>
            <w:r>
              <w:t>П</w:t>
            </w:r>
            <w:r w:rsidR="008E43B5">
              <w:t>о Сводному реестру</w:t>
            </w:r>
          </w:p>
        </w:tc>
        <w:tc>
          <w:tcPr>
            <w:tcW w:w="3736" w:type="pct"/>
            <w:shd w:val="clear" w:color="auto" w:fill="auto"/>
          </w:tcPr>
          <w:p w14:paraId="2824FA58" w14:textId="77777777" w:rsidR="00FA6BD0" w:rsidRDefault="00FA6BD0" w:rsidP="00B36EDB">
            <w:pPr>
              <w:pStyle w:val="ASFKTablenorm"/>
              <w:ind w:left="57" w:right="57"/>
            </w:pPr>
            <w:r>
              <w:t>На АРМ НУБП:</w:t>
            </w:r>
          </w:p>
          <w:p w14:paraId="2DA4D1FE" w14:textId="77777777" w:rsidR="008E43B5" w:rsidRPr="00FC0E2A" w:rsidRDefault="008E43B5" w:rsidP="00B36EDB">
            <w:pPr>
              <w:pStyle w:val="ASFKTablenorm"/>
              <w:ind w:left="57" w:right="57"/>
            </w:pPr>
            <w:r w:rsidRPr="00FC0E2A">
              <w:t>Заполняется при импорте из внешних систем соответствующим значением из файла.</w:t>
            </w:r>
          </w:p>
          <w:p w14:paraId="2718D6D1" w14:textId="77777777" w:rsidR="008E43B5" w:rsidRDefault="008E43B5" w:rsidP="00B36EDB">
            <w:pPr>
              <w:pStyle w:val="ASFKTablenorm"/>
              <w:ind w:left="57" w:right="57"/>
            </w:pPr>
            <w:r>
              <w:t xml:space="preserve">Заполняется </w:t>
            </w:r>
            <w:r w:rsidRPr="00FC0E2A">
              <w:t>вручную или выбором из справочника СР – выбор записей справочника ограничен значение поля «Тип организации» 03, 05, 09 и 20.</w:t>
            </w:r>
          </w:p>
          <w:p w14:paraId="7EF5C5B9" w14:textId="77777777" w:rsidR="00FA6BD0" w:rsidRPr="00FA6BD0" w:rsidRDefault="00FA6BD0" w:rsidP="00B36EDB">
            <w:pPr>
              <w:pStyle w:val="ASFKTablenorm"/>
              <w:ind w:left="57" w:right="57"/>
            </w:pPr>
            <w:r w:rsidRPr="00FA6BD0">
              <w:t>На АРМ ОФК off-line:</w:t>
            </w:r>
          </w:p>
          <w:p w14:paraId="35AF3415" w14:textId="77777777" w:rsidR="00FA6BD0" w:rsidRPr="006F0979"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1C7E55A2" w14:textId="77777777" w:rsidTr="00B36EDB">
        <w:tc>
          <w:tcPr>
            <w:tcW w:w="1264" w:type="pct"/>
            <w:shd w:val="clear" w:color="auto" w:fill="auto"/>
          </w:tcPr>
          <w:p w14:paraId="19C81AC5" w14:textId="77777777" w:rsidR="008E43B5" w:rsidRPr="00B3478F" w:rsidRDefault="008E43B5" w:rsidP="00B36EDB">
            <w:pPr>
              <w:pStyle w:val="ASFKTablenorm"/>
              <w:ind w:left="57" w:right="57"/>
            </w:pPr>
            <w:r>
              <w:t>Лицевой счет ОП</w:t>
            </w:r>
          </w:p>
        </w:tc>
        <w:tc>
          <w:tcPr>
            <w:tcW w:w="3736" w:type="pct"/>
            <w:shd w:val="clear" w:color="auto" w:fill="auto"/>
          </w:tcPr>
          <w:p w14:paraId="2CB7C51E" w14:textId="77777777" w:rsidR="00FA6BD0" w:rsidRDefault="00FA6BD0" w:rsidP="00B36EDB">
            <w:pPr>
              <w:pStyle w:val="ASFKTablenorm"/>
              <w:ind w:left="57" w:right="57"/>
            </w:pPr>
            <w:r>
              <w:t>На АРМ НУБП:</w:t>
            </w:r>
          </w:p>
          <w:p w14:paraId="2111E9AA" w14:textId="77777777" w:rsidR="008E43B5" w:rsidRPr="006F0979" w:rsidRDefault="008E43B5" w:rsidP="00B36EDB">
            <w:pPr>
              <w:pStyle w:val="ASFKTablenorm"/>
              <w:ind w:left="57" w:right="57"/>
            </w:pPr>
            <w:r w:rsidRPr="006F0979">
              <w:t>Заполняется при импорте из внешних систем соответствующим значением из файла.</w:t>
            </w:r>
          </w:p>
          <w:p w14:paraId="473DE976" w14:textId="77777777" w:rsidR="008E43B5" w:rsidRDefault="008E43B5" w:rsidP="00B36EDB">
            <w:pPr>
              <w:pStyle w:val="ASFKTablenorm"/>
              <w:ind w:left="57" w:right="57"/>
            </w:pPr>
            <w:r w:rsidRPr="006F0979">
              <w:t>Может указываться вручную или выбором из справочника «Информация о ЛС» – выбор записей справочника ограничен типом ЛС 41 и кодом бюдж</w:t>
            </w:r>
            <w:r w:rsidRPr="008E43B5">
              <w:t>е</w:t>
            </w:r>
            <w:r w:rsidRPr="006F0979">
              <w:t>та.</w:t>
            </w:r>
          </w:p>
          <w:p w14:paraId="2D323161" w14:textId="77777777" w:rsidR="00FA6BD0" w:rsidRPr="00FA6BD0" w:rsidRDefault="00FA6BD0" w:rsidP="00B36EDB">
            <w:pPr>
              <w:pStyle w:val="ASFKTablenorm"/>
              <w:ind w:left="57" w:right="57"/>
            </w:pPr>
            <w:r w:rsidRPr="00FA6BD0">
              <w:t>На АРМ ОФК off-line:</w:t>
            </w:r>
          </w:p>
          <w:p w14:paraId="799D2416" w14:textId="77777777" w:rsidR="00FA6BD0" w:rsidRPr="00B3478F"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134CA61E" w14:textId="77777777" w:rsidTr="00B36EDB">
        <w:tc>
          <w:tcPr>
            <w:tcW w:w="1264" w:type="pct"/>
            <w:shd w:val="clear" w:color="auto" w:fill="auto"/>
          </w:tcPr>
          <w:p w14:paraId="35A7E239" w14:textId="77777777" w:rsidR="008E43B5" w:rsidRDefault="008E43B5" w:rsidP="00B36EDB">
            <w:pPr>
              <w:pStyle w:val="ASFKTablenorm"/>
              <w:ind w:left="57" w:right="57"/>
            </w:pPr>
            <w:r>
              <w:t>КПП</w:t>
            </w:r>
          </w:p>
        </w:tc>
        <w:tc>
          <w:tcPr>
            <w:tcW w:w="3736" w:type="pct"/>
            <w:shd w:val="clear" w:color="auto" w:fill="auto"/>
          </w:tcPr>
          <w:p w14:paraId="049E6B4B" w14:textId="77777777" w:rsidR="00FA6BD0" w:rsidRDefault="00FA6BD0" w:rsidP="00B36EDB">
            <w:pPr>
              <w:pStyle w:val="ASFKTablenorm"/>
              <w:ind w:left="57" w:right="57"/>
            </w:pPr>
            <w:r>
              <w:t>На АРМ НУБП:</w:t>
            </w:r>
          </w:p>
          <w:p w14:paraId="4C86D3C4" w14:textId="77777777" w:rsidR="008E43B5" w:rsidRPr="00FC0E2A" w:rsidRDefault="008E43B5" w:rsidP="00B36EDB">
            <w:pPr>
              <w:pStyle w:val="ASFKTablenorm"/>
              <w:ind w:left="57" w:right="57"/>
            </w:pPr>
            <w:r w:rsidRPr="00FC0E2A">
              <w:t>Заполняется при импорте из внешних систем соответствующим значением из файла.</w:t>
            </w:r>
          </w:p>
          <w:p w14:paraId="6B76F6E5" w14:textId="77777777" w:rsidR="008E43B5" w:rsidRPr="00FC0E2A" w:rsidRDefault="008E43B5" w:rsidP="00B36EDB">
            <w:pPr>
              <w:pStyle w:val="ASFKTablenorm"/>
              <w:ind w:left="57" w:right="57"/>
            </w:pPr>
            <w:r w:rsidRPr="00FC0E2A">
              <w:lastRenderedPageBreak/>
              <w:t xml:space="preserve">Заполняется автоматически, значением КПП из соответствующей записи справочника СР при указании значения поля «по Сводному реестру». </w:t>
            </w:r>
          </w:p>
          <w:p w14:paraId="4DEA9039" w14:textId="77777777" w:rsidR="008E43B5" w:rsidRDefault="008E43B5" w:rsidP="00B36EDB">
            <w:pPr>
              <w:pStyle w:val="ASFKTablenorm"/>
              <w:ind w:left="57" w:right="57"/>
            </w:pPr>
            <w:r>
              <w:t>Заполняется</w:t>
            </w:r>
            <w:r w:rsidR="00683289">
              <w:t xml:space="preserve"> </w:t>
            </w:r>
            <w:r w:rsidRPr="00FC0E2A">
              <w:t>вручную.</w:t>
            </w:r>
          </w:p>
          <w:p w14:paraId="3AABBD3D" w14:textId="77777777" w:rsidR="00FA6BD0" w:rsidRPr="00FA6BD0" w:rsidRDefault="00FA6BD0" w:rsidP="00B36EDB">
            <w:pPr>
              <w:pStyle w:val="ASFKTablenorm"/>
              <w:ind w:left="57" w:right="57"/>
            </w:pPr>
            <w:r w:rsidRPr="00FA6BD0">
              <w:t>На АРМ ОФК off-line:</w:t>
            </w:r>
          </w:p>
          <w:p w14:paraId="6987A187" w14:textId="77777777" w:rsidR="00FA6BD0" w:rsidRPr="006F0979"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3C3BD3F4" w14:textId="77777777" w:rsidTr="00B36EDB">
        <w:tc>
          <w:tcPr>
            <w:tcW w:w="1264" w:type="pct"/>
            <w:shd w:val="clear" w:color="auto" w:fill="auto"/>
          </w:tcPr>
          <w:p w14:paraId="7E8D79DA" w14:textId="77777777" w:rsidR="008E43B5" w:rsidRPr="003F03FB" w:rsidRDefault="008E43B5" w:rsidP="00B36EDB">
            <w:pPr>
              <w:pStyle w:val="ASFKTablenorm"/>
              <w:ind w:left="57" w:right="57"/>
            </w:pPr>
            <w:r>
              <w:lastRenderedPageBreak/>
              <w:t>Бюджет</w:t>
            </w:r>
          </w:p>
        </w:tc>
        <w:tc>
          <w:tcPr>
            <w:tcW w:w="3736" w:type="pct"/>
            <w:shd w:val="clear" w:color="auto" w:fill="auto"/>
          </w:tcPr>
          <w:p w14:paraId="14889FCD" w14:textId="77777777" w:rsidR="00FA6BD0" w:rsidRDefault="00FA6BD0" w:rsidP="00B36EDB">
            <w:pPr>
              <w:pStyle w:val="ASFKTablenorm"/>
              <w:ind w:left="57" w:right="57"/>
            </w:pPr>
            <w:r>
              <w:t>На АРМ НУБП:</w:t>
            </w:r>
          </w:p>
          <w:p w14:paraId="58673BD6" w14:textId="77777777" w:rsidR="008E43B5" w:rsidRPr="006F0979" w:rsidRDefault="008E43B5" w:rsidP="00B36EDB">
            <w:pPr>
              <w:pStyle w:val="ASFKTablenorm"/>
              <w:ind w:left="57" w:right="57"/>
            </w:pPr>
            <w:r w:rsidRPr="006F0979">
              <w:t>Заполняется при импорте из внешних систем соответствующим значением из файла.</w:t>
            </w:r>
          </w:p>
          <w:p w14:paraId="0B6F5BB5" w14:textId="77777777" w:rsidR="008E43B5" w:rsidRPr="006F0979" w:rsidRDefault="008E43B5" w:rsidP="00B36EDB">
            <w:pPr>
              <w:pStyle w:val="ASFKTablenorm"/>
              <w:ind w:left="57" w:right="57"/>
            </w:pPr>
            <w:r w:rsidRPr="006F0979">
              <w:t xml:space="preserve">Заполняется автоматически, наименованием бюджета из соответствующей записи справочника при указании значения поля «Бюджет (код)». </w:t>
            </w:r>
          </w:p>
          <w:p w14:paraId="4A1DF5DC" w14:textId="77777777" w:rsidR="008E43B5" w:rsidRDefault="008E43B5" w:rsidP="00B36EDB">
            <w:pPr>
              <w:pStyle w:val="ASFKTablenorm"/>
              <w:ind w:left="57" w:right="57"/>
            </w:pPr>
            <w:r>
              <w:t>Заполняется вручную</w:t>
            </w:r>
            <w:r w:rsidRPr="006F0979">
              <w:t>.</w:t>
            </w:r>
          </w:p>
          <w:p w14:paraId="7A6DE138" w14:textId="77777777" w:rsidR="00FA6BD0" w:rsidRPr="00FA6BD0" w:rsidRDefault="00FA6BD0" w:rsidP="00B36EDB">
            <w:pPr>
              <w:pStyle w:val="ASFKTablenorm"/>
              <w:ind w:left="57" w:right="57"/>
            </w:pPr>
            <w:r w:rsidRPr="00FA6BD0">
              <w:t>На АРМ ОФК off-line:</w:t>
            </w:r>
          </w:p>
          <w:p w14:paraId="64661B8D" w14:textId="77777777" w:rsidR="00FA6BD0" w:rsidRPr="003F03FB"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0198D5CE" w14:textId="77777777" w:rsidTr="00B36EDB">
        <w:tc>
          <w:tcPr>
            <w:tcW w:w="1264" w:type="pct"/>
            <w:shd w:val="clear" w:color="auto" w:fill="auto"/>
          </w:tcPr>
          <w:p w14:paraId="5E3F0869" w14:textId="77777777" w:rsidR="008E43B5" w:rsidRPr="003F03FB" w:rsidRDefault="008E43B5" w:rsidP="00B36EDB">
            <w:pPr>
              <w:pStyle w:val="ASFKTablenorm"/>
              <w:ind w:left="57" w:right="57"/>
            </w:pPr>
            <w:r>
              <w:t>Код бюджета</w:t>
            </w:r>
          </w:p>
        </w:tc>
        <w:tc>
          <w:tcPr>
            <w:tcW w:w="3736" w:type="pct"/>
            <w:shd w:val="clear" w:color="auto" w:fill="auto"/>
          </w:tcPr>
          <w:p w14:paraId="33329D01" w14:textId="77777777" w:rsidR="00FA6BD0" w:rsidRDefault="00FA6BD0" w:rsidP="00B36EDB">
            <w:pPr>
              <w:pStyle w:val="ASFKTablenorm"/>
              <w:ind w:left="57" w:right="57"/>
            </w:pPr>
            <w:r>
              <w:t>На АРМ НУБП:</w:t>
            </w:r>
          </w:p>
          <w:p w14:paraId="37BE08AE" w14:textId="77777777" w:rsidR="008E43B5" w:rsidRPr="006F0979" w:rsidRDefault="008E43B5" w:rsidP="00B36EDB">
            <w:pPr>
              <w:pStyle w:val="ASFKTablenorm"/>
              <w:ind w:left="57" w:right="57"/>
            </w:pPr>
            <w:r w:rsidRPr="006F0979">
              <w:t>Заполняется при импорте из внешних систем соответствующим значением из файла.</w:t>
            </w:r>
          </w:p>
          <w:p w14:paraId="105FC279" w14:textId="77777777" w:rsidR="008E43B5" w:rsidRPr="006F0979" w:rsidRDefault="008E43B5" w:rsidP="00B36EDB">
            <w:pPr>
              <w:pStyle w:val="ASFKTablenorm"/>
              <w:ind w:left="57" w:right="57"/>
            </w:pPr>
            <w:r w:rsidRPr="006F0979">
              <w:t xml:space="preserve">Заполняется по умолчанию значением системной константы организации </w:t>
            </w:r>
            <w:r w:rsidR="001C3642">
              <w:t>«</w:t>
            </w:r>
            <w:r w:rsidR="001C3642" w:rsidRPr="001C3642">
              <w:t>Код бюджета</w:t>
            </w:r>
            <w:r w:rsidR="001C3642">
              <w:t>»</w:t>
            </w:r>
            <w:r w:rsidRPr="006F0979">
              <w:t xml:space="preserve">. </w:t>
            </w:r>
          </w:p>
          <w:p w14:paraId="44B44578" w14:textId="77777777" w:rsidR="008E43B5" w:rsidRDefault="008E43B5" w:rsidP="00B36EDB">
            <w:pPr>
              <w:pStyle w:val="ASFKTablenorm"/>
              <w:ind w:left="57" w:right="57"/>
            </w:pPr>
            <w:r>
              <w:t>Заполняется</w:t>
            </w:r>
            <w:r w:rsidR="00683289">
              <w:t xml:space="preserve"> </w:t>
            </w:r>
            <w:r w:rsidRPr="006F0979">
              <w:t>вручную или выбором из справочника «Бюджеты».</w:t>
            </w:r>
          </w:p>
          <w:p w14:paraId="52D9D832" w14:textId="77777777" w:rsidR="00FA6BD0" w:rsidRPr="00FA6BD0" w:rsidRDefault="00FA6BD0" w:rsidP="00B36EDB">
            <w:pPr>
              <w:pStyle w:val="ASFKTablenorm"/>
              <w:ind w:left="57" w:right="57"/>
            </w:pPr>
            <w:r w:rsidRPr="00FA6BD0">
              <w:t>На АРМ ОФК off-line:</w:t>
            </w:r>
          </w:p>
          <w:p w14:paraId="0A47DA92" w14:textId="77777777" w:rsidR="00FA6BD0" w:rsidRPr="003F03FB"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0C48F041" w14:textId="77777777" w:rsidTr="00B36EDB">
        <w:tc>
          <w:tcPr>
            <w:tcW w:w="1264" w:type="pct"/>
            <w:shd w:val="clear" w:color="auto" w:fill="auto"/>
          </w:tcPr>
          <w:p w14:paraId="5F4EED3E" w14:textId="77777777" w:rsidR="008E43B5" w:rsidRPr="007B2273" w:rsidRDefault="008E43B5" w:rsidP="00B36EDB">
            <w:pPr>
              <w:pStyle w:val="ASFKTablenorm"/>
              <w:ind w:left="57" w:right="57"/>
            </w:pPr>
            <w:r>
              <w:t xml:space="preserve">ОКТМО </w:t>
            </w:r>
          </w:p>
        </w:tc>
        <w:tc>
          <w:tcPr>
            <w:tcW w:w="3736" w:type="pct"/>
            <w:shd w:val="clear" w:color="auto" w:fill="auto"/>
          </w:tcPr>
          <w:p w14:paraId="71F04035" w14:textId="77777777" w:rsidR="00FA6BD0" w:rsidRDefault="00FA6BD0" w:rsidP="00B36EDB">
            <w:pPr>
              <w:pStyle w:val="ASFKTablenorm"/>
              <w:ind w:left="57" w:right="57"/>
            </w:pPr>
            <w:r>
              <w:t>На АРМ НУБП:</w:t>
            </w:r>
          </w:p>
          <w:p w14:paraId="28DC3102" w14:textId="77777777" w:rsidR="008E43B5" w:rsidRPr="00233EA4" w:rsidRDefault="008E43B5" w:rsidP="00B36EDB">
            <w:pPr>
              <w:pStyle w:val="ASFKTablenorm"/>
              <w:ind w:left="57" w:right="57"/>
            </w:pPr>
            <w:r w:rsidRPr="00233EA4">
              <w:t>Заполняется при импорте из внешних систем соответствующим значением из файла.</w:t>
            </w:r>
          </w:p>
          <w:p w14:paraId="2250E807" w14:textId="77777777" w:rsidR="008E43B5" w:rsidRPr="00233EA4" w:rsidRDefault="008E43B5" w:rsidP="00B36EDB">
            <w:pPr>
              <w:pStyle w:val="ASFKTablenorm"/>
              <w:ind w:left="57" w:right="57"/>
            </w:pPr>
            <w:r w:rsidRPr="00233EA4">
              <w:t>Заполняется автоматически, значением ОКТМО бюджета из соответств</w:t>
            </w:r>
            <w:r w:rsidRPr="008E43B5">
              <w:t>у</w:t>
            </w:r>
            <w:r w:rsidRPr="00233EA4">
              <w:t xml:space="preserve">ющей записи справочника при указании значения поля «Бюджет (код)». </w:t>
            </w:r>
          </w:p>
          <w:p w14:paraId="14E22744" w14:textId="77777777" w:rsidR="008E43B5" w:rsidRDefault="008E43B5" w:rsidP="00B36EDB">
            <w:pPr>
              <w:pStyle w:val="ASFKTablenorm"/>
              <w:ind w:left="57" w:right="57"/>
            </w:pPr>
            <w:r>
              <w:t>Заполняется</w:t>
            </w:r>
            <w:r w:rsidR="00683289">
              <w:t xml:space="preserve"> </w:t>
            </w:r>
            <w:r w:rsidRPr="00233EA4">
              <w:t>вручную.</w:t>
            </w:r>
          </w:p>
          <w:p w14:paraId="4309238F" w14:textId="77777777" w:rsidR="00FA6BD0" w:rsidRPr="00FA6BD0" w:rsidRDefault="00FA6BD0" w:rsidP="00B36EDB">
            <w:pPr>
              <w:pStyle w:val="ASFKTablenorm"/>
              <w:ind w:left="57" w:right="57"/>
            </w:pPr>
            <w:r w:rsidRPr="00FA6BD0">
              <w:t>На АРМ ОФК off-line:</w:t>
            </w:r>
          </w:p>
          <w:p w14:paraId="50A60635" w14:textId="77777777" w:rsidR="00FA6BD0" w:rsidRPr="007B2273"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03EE10A8" w14:textId="77777777" w:rsidTr="00B36EDB">
        <w:tc>
          <w:tcPr>
            <w:tcW w:w="1264" w:type="pct"/>
            <w:shd w:val="clear" w:color="auto" w:fill="auto"/>
          </w:tcPr>
          <w:p w14:paraId="6535AEA6" w14:textId="77777777" w:rsidR="008E43B5" w:rsidRPr="007B2273" w:rsidRDefault="008E43B5" w:rsidP="00B36EDB">
            <w:pPr>
              <w:pStyle w:val="ASFKTablenorm"/>
              <w:ind w:left="57" w:right="57"/>
            </w:pPr>
            <w:r>
              <w:t>ПБС/Заказчик/ЮЛ</w:t>
            </w:r>
          </w:p>
        </w:tc>
        <w:tc>
          <w:tcPr>
            <w:tcW w:w="3736" w:type="pct"/>
            <w:shd w:val="clear" w:color="auto" w:fill="auto"/>
          </w:tcPr>
          <w:p w14:paraId="577A099E" w14:textId="77777777" w:rsidR="00FA6BD0" w:rsidRDefault="00FA6BD0" w:rsidP="00B36EDB">
            <w:pPr>
              <w:pStyle w:val="ASFKTablenorm"/>
              <w:ind w:left="57" w:right="57"/>
            </w:pPr>
            <w:r>
              <w:t>На АРМ НУБП:</w:t>
            </w:r>
          </w:p>
          <w:p w14:paraId="7FCFE124" w14:textId="77777777" w:rsidR="008E43B5" w:rsidRPr="00FC0E2A" w:rsidRDefault="008E43B5" w:rsidP="00B36EDB">
            <w:pPr>
              <w:pStyle w:val="ASFKTablenorm"/>
              <w:ind w:left="57" w:right="57"/>
            </w:pPr>
            <w:r w:rsidRPr="00FC0E2A">
              <w:t>Заполняется при импорте из внешних систем соответствующим значением из файла.</w:t>
            </w:r>
          </w:p>
          <w:p w14:paraId="64FD0DC0" w14:textId="77777777" w:rsidR="008E43B5" w:rsidRPr="00FC0E2A" w:rsidRDefault="008E43B5" w:rsidP="00B36EDB">
            <w:pPr>
              <w:pStyle w:val="ASFKTablenorm"/>
              <w:ind w:left="57" w:right="57"/>
            </w:pPr>
            <w:r w:rsidRPr="00FC0E2A">
              <w:t>Заполняется автоматически, значением полного наименования из соотве</w:t>
            </w:r>
            <w:r w:rsidRPr="008E43B5">
              <w:t>т</w:t>
            </w:r>
            <w:r w:rsidRPr="00FC0E2A">
              <w:t>ствующей записи справочника СР при указании значения поля «по Сво</w:t>
            </w:r>
            <w:r w:rsidRPr="008E43B5">
              <w:t>д</w:t>
            </w:r>
            <w:r w:rsidRPr="00FC0E2A">
              <w:t xml:space="preserve">ному реестру». </w:t>
            </w:r>
          </w:p>
          <w:p w14:paraId="5B055956" w14:textId="77777777" w:rsidR="008E43B5" w:rsidRDefault="008E43B5" w:rsidP="00B36EDB">
            <w:pPr>
              <w:pStyle w:val="ASFKTablenorm"/>
              <w:ind w:left="57" w:right="57"/>
            </w:pPr>
            <w:r>
              <w:t>Заполняется</w:t>
            </w:r>
            <w:r w:rsidRPr="00FC0E2A">
              <w:t xml:space="preserve"> вручную.</w:t>
            </w:r>
          </w:p>
          <w:p w14:paraId="7741293B" w14:textId="77777777" w:rsidR="00FA6BD0" w:rsidRPr="00FA6BD0" w:rsidRDefault="00FA6BD0" w:rsidP="00B36EDB">
            <w:pPr>
              <w:pStyle w:val="ASFKTablenorm"/>
              <w:ind w:left="57" w:right="57"/>
            </w:pPr>
            <w:r w:rsidRPr="00FA6BD0">
              <w:t>На АРМ ОФК off-line:</w:t>
            </w:r>
          </w:p>
          <w:p w14:paraId="19D7B957" w14:textId="77777777" w:rsidR="00FA6BD0" w:rsidRPr="007B2273"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22A51CC2" w14:textId="77777777" w:rsidTr="00B36EDB">
        <w:tc>
          <w:tcPr>
            <w:tcW w:w="1264" w:type="pct"/>
            <w:shd w:val="clear" w:color="auto" w:fill="auto"/>
          </w:tcPr>
          <w:p w14:paraId="5F01AC89" w14:textId="77777777" w:rsidR="008E43B5" w:rsidRPr="00CE768D" w:rsidRDefault="00A05FCE" w:rsidP="00B36EDB">
            <w:pPr>
              <w:pStyle w:val="ASFKTablenorm"/>
              <w:ind w:left="57" w:right="57"/>
            </w:pPr>
            <w:r>
              <w:lastRenderedPageBreak/>
              <w:t>П</w:t>
            </w:r>
            <w:r w:rsidR="008E43B5">
              <w:t>о Сводному реестру</w:t>
            </w:r>
          </w:p>
        </w:tc>
        <w:tc>
          <w:tcPr>
            <w:tcW w:w="3736" w:type="pct"/>
            <w:shd w:val="clear" w:color="auto" w:fill="auto"/>
          </w:tcPr>
          <w:p w14:paraId="5E44E3C0" w14:textId="77777777" w:rsidR="00FA6BD0" w:rsidRDefault="00FA6BD0" w:rsidP="00B36EDB">
            <w:pPr>
              <w:pStyle w:val="ASFKTablenorm"/>
              <w:ind w:left="57" w:right="57"/>
            </w:pPr>
            <w:r>
              <w:t>На АРМ НУБП:</w:t>
            </w:r>
          </w:p>
          <w:p w14:paraId="13E230BE" w14:textId="77777777" w:rsidR="008E43B5" w:rsidRPr="00F81494" w:rsidRDefault="008E43B5" w:rsidP="00B36EDB">
            <w:pPr>
              <w:pStyle w:val="ASFKTablenorm"/>
              <w:ind w:left="57" w:right="57"/>
            </w:pPr>
            <w:r w:rsidRPr="00F81494">
              <w:t>Заполняется при импорте из внешних систем соответствующим знач</w:t>
            </w:r>
            <w:r w:rsidRPr="008E43B5">
              <w:t>е</w:t>
            </w:r>
            <w:r w:rsidRPr="00F81494">
              <w:t>нием из файла.</w:t>
            </w:r>
          </w:p>
          <w:p w14:paraId="6774A364" w14:textId="77777777" w:rsidR="008E43B5" w:rsidRDefault="008E43B5" w:rsidP="00B36EDB">
            <w:pPr>
              <w:pStyle w:val="ASFKTablenorm"/>
              <w:ind w:left="57" w:right="57"/>
            </w:pPr>
            <w:r>
              <w:t>Заполняется</w:t>
            </w:r>
            <w:r w:rsidRPr="00F81494">
              <w:t xml:space="preserve"> вручную или выбором из справочника СР (без огран</w:t>
            </w:r>
            <w:r w:rsidRPr="008E43B5">
              <w:t>и</w:t>
            </w:r>
            <w:r w:rsidRPr="00F81494">
              <w:t>чения).</w:t>
            </w:r>
          </w:p>
          <w:p w14:paraId="00AD2047" w14:textId="77777777" w:rsidR="00FA6BD0" w:rsidRPr="00FA6BD0" w:rsidRDefault="00FA6BD0" w:rsidP="00B36EDB">
            <w:pPr>
              <w:pStyle w:val="ASFKTablenorm"/>
              <w:ind w:left="57" w:right="57"/>
            </w:pPr>
            <w:r w:rsidRPr="00FA6BD0">
              <w:t>На АРМ ОФК off-line:</w:t>
            </w:r>
          </w:p>
          <w:p w14:paraId="0CBBFB51" w14:textId="77777777" w:rsidR="00FA6BD0" w:rsidRPr="00CE768D"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4B6B9F8C" w14:textId="77777777" w:rsidTr="00B36EDB">
        <w:tc>
          <w:tcPr>
            <w:tcW w:w="1264" w:type="pct"/>
            <w:shd w:val="clear" w:color="auto" w:fill="auto"/>
          </w:tcPr>
          <w:p w14:paraId="334D04A6" w14:textId="77777777" w:rsidR="008E43B5" w:rsidRPr="007B2273" w:rsidRDefault="008E43B5" w:rsidP="00B36EDB">
            <w:pPr>
              <w:pStyle w:val="ASFKTablenorm"/>
              <w:ind w:left="57" w:right="57"/>
            </w:pPr>
            <w:r>
              <w:t>Лицевой счет заказчика</w:t>
            </w:r>
          </w:p>
        </w:tc>
        <w:tc>
          <w:tcPr>
            <w:tcW w:w="3736" w:type="pct"/>
            <w:shd w:val="clear" w:color="auto" w:fill="auto"/>
          </w:tcPr>
          <w:p w14:paraId="2CB81F0C" w14:textId="77777777" w:rsidR="00FA6BD0" w:rsidRDefault="00FA6BD0" w:rsidP="00B36EDB">
            <w:pPr>
              <w:pStyle w:val="ASFKTablenorm"/>
              <w:ind w:left="57" w:right="57"/>
            </w:pPr>
            <w:r>
              <w:t>На АРМ НУБП:</w:t>
            </w:r>
          </w:p>
          <w:p w14:paraId="2E8BDD2C" w14:textId="77777777" w:rsidR="008E43B5" w:rsidRPr="00E26E77" w:rsidRDefault="008E43B5" w:rsidP="00B36EDB">
            <w:pPr>
              <w:pStyle w:val="ASFKTablenorm"/>
              <w:ind w:left="57" w:right="57"/>
            </w:pPr>
            <w:r w:rsidRPr="00E26E77">
              <w:t>Заполняется при импорте из внешних систем соответствующим значением из файла.</w:t>
            </w:r>
          </w:p>
          <w:p w14:paraId="46B0BFF5" w14:textId="77777777" w:rsidR="008E43B5" w:rsidRDefault="008E43B5" w:rsidP="00B36EDB">
            <w:pPr>
              <w:pStyle w:val="ASFKTablenorm"/>
              <w:ind w:left="57" w:right="57"/>
            </w:pPr>
            <w:r>
              <w:t xml:space="preserve">Заполняется вручную или выбором из справочника </w:t>
            </w:r>
            <w:r w:rsidRPr="00F81494">
              <w:t>«</w:t>
            </w:r>
            <w:r>
              <w:t>Информация о ЛС</w:t>
            </w:r>
            <w:r w:rsidRPr="00F81494">
              <w:t>»</w:t>
            </w:r>
            <w:r>
              <w:t>.</w:t>
            </w:r>
          </w:p>
          <w:p w14:paraId="05C0E978" w14:textId="77777777" w:rsidR="00FA6BD0" w:rsidRPr="00FA6BD0" w:rsidRDefault="00FA6BD0" w:rsidP="00B36EDB">
            <w:pPr>
              <w:pStyle w:val="ASFKTablenorm"/>
              <w:ind w:left="57" w:right="57"/>
            </w:pPr>
            <w:r w:rsidRPr="00FA6BD0">
              <w:t>На АРМ ОФК off-line:</w:t>
            </w:r>
          </w:p>
          <w:p w14:paraId="54C95917" w14:textId="77777777" w:rsidR="00FA6BD0" w:rsidRPr="00726330"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6ECACF91" w14:textId="77777777" w:rsidTr="00B36EDB">
        <w:tc>
          <w:tcPr>
            <w:tcW w:w="1264" w:type="pct"/>
            <w:shd w:val="clear" w:color="auto" w:fill="auto"/>
          </w:tcPr>
          <w:p w14:paraId="7AD48FAE" w14:textId="77777777" w:rsidR="008E43B5" w:rsidRPr="007B2273" w:rsidRDefault="008E43B5" w:rsidP="00B36EDB">
            <w:pPr>
              <w:pStyle w:val="ASFKTablenorm"/>
              <w:ind w:left="57" w:right="57"/>
            </w:pPr>
            <w:r>
              <w:t>Глава по БК</w:t>
            </w:r>
          </w:p>
        </w:tc>
        <w:tc>
          <w:tcPr>
            <w:tcW w:w="3736" w:type="pct"/>
            <w:shd w:val="clear" w:color="auto" w:fill="auto"/>
          </w:tcPr>
          <w:p w14:paraId="4798ED89" w14:textId="77777777" w:rsidR="00FA6BD0" w:rsidRDefault="00FA6BD0" w:rsidP="00B36EDB">
            <w:pPr>
              <w:pStyle w:val="ASFKTablenorm"/>
              <w:ind w:left="57" w:right="57"/>
            </w:pPr>
            <w:r>
              <w:t>На АРМ НУБП:</w:t>
            </w:r>
          </w:p>
          <w:p w14:paraId="50DD8D31" w14:textId="77777777" w:rsidR="008E43B5" w:rsidRPr="00E26E77" w:rsidRDefault="008E43B5" w:rsidP="00B36EDB">
            <w:pPr>
              <w:pStyle w:val="ASFKTablenorm"/>
              <w:ind w:left="57" w:right="57"/>
            </w:pPr>
            <w:r w:rsidRPr="00E26E77">
              <w:t>Заполняется при импорте из внешних систем соответствующим значением из файла.</w:t>
            </w:r>
          </w:p>
          <w:p w14:paraId="5E7E6445" w14:textId="77777777" w:rsidR="008E43B5" w:rsidRDefault="008E43B5" w:rsidP="00B36EDB">
            <w:pPr>
              <w:pStyle w:val="ASFKTablenorm"/>
              <w:ind w:left="57" w:right="57"/>
            </w:pPr>
            <w:r w:rsidRPr="00F81494">
              <w:t>Заполняется вручную</w:t>
            </w:r>
            <w:r>
              <w:t xml:space="preserve"> или выбором из справочника «Ведомства».</w:t>
            </w:r>
          </w:p>
          <w:p w14:paraId="31D9923E" w14:textId="77777777" w:rsidR="00FA6BD0" w:rsidRPr="00FA6BD0" w:rsidRDefault="00FA6BD0" w:rsidP="00B36EDB">
            <w:pPr>
              <w:pStyle w:val="ASFKTablenorm"/>
              <w:ind w:left="57" w:right="57"/>
            </w:pPr>
            <w:r w:rsidRPr="00FA6BD0">
              <w:t>На АРМ ОФК off-line:</w:t>
            </w:r>
          </w:p>
          <w:p w14:paraId="02CC32F0" w14:textId="77777777" w:rsidR="00FA6BD0" w:rsidRPr="00726330"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171AC575" w14:textId="77777777" w:rsidTr="00B36EDB">
        <w:tc>
          <w:tcPr>
            <w:tcW w:w="1264" w:type="pct"/>
            <w:shd w:val="clear" w:color="auto" w:fill="auto"/>
          </w:tcPr>
          <w:p w14:paraId="7589D839" w14:textId="77777777" w:rsidR="008E43B5" w:rsidRPr="00B3478F" w:rsidRDefault="008E43B5" w:rsidP="00B36EDB">
            <w:pPr>
              <w:pStyle w:val="ASFKTablenorm"/>
              <w:ind w:left="57" w:right="57"/>
            </w:pPr>
            <w:r>
              <w:t>ТОФК</w:t>
            </w:r>
          </w:p>
        </w:tc>
        <w:tc>
          <w:tcPr>
            <w:tcW w:w="3736" w:type="pct"/>
            <w:shd w:val="clear" w:color="auto" w:fill="auto"/>
          </w:tcPr>
          <w:p w14:paraId="4438FEDD" w14:textId="77777777" w:rsidR="00FA6BD0" w:rsidRDefault="00FA6BD0" w:rsidP="00B36EDB">
            <w:pPr>
              <w:pStyle w:val="ASFKTablenorm"/>
              <w:ind w:left="57" w:right="57"/>
            </w:pPr>
            <w:r>
              <w:t>На АРМ НУБП:</w:t>
            </w:r>
          </w:p>
          <w:p w14:paraId="59963D60" w14:textId="77777777" w:rsidR="008E43B5" w:rsidRPr="00F81494" w:rsidRDefault="008E43B5" w:rsidP="00B36EDB">
            <w:pPr>
              <w:pStyle w:val="ASFKTablenorm"/>
              <w:ind w:left="57" w:right="57"/>
            </w:pPr>
            <w:r w:rsidRPr="00F81494">
              <w:t>Заполняется при импорте из внешних систем соответствующим значением из файла.</w:t>
            </w:r>
          </w:p>
          <w:p w14:paraId="73BD6496" w14:textId="77777777" w:rsidR="008E43B5" w:rsidRPr="00F81494" w:rsidRDefault="008E43B5" w:rsidP="00B36EDB">
            <w:pPr>
              <w:pStyle w:val="ASFKTablenorm"/>
              <w:ind w:left="57" w:right="57"/>
            </w:pPr>
            <w:r w:rsidRPr="00F81494">
              <w:t>Заполняется автоматически, значением полного наименования из соотве</w:t>
            </w:r>
            <w:r w:rsidRPr="008E43B5">
              <w:t>т</w:t>
            </w:r>
            <w:r w:rsidRPr="00F81494">
              <w:t xml:space="preserve">ствующей записи справочника «Органы ФК» при указании значения поля «КОФК». </w:t>
            </w:r>
          </w:p>
          <w:p w14:paraId="43C8D118" w14:textId="77777777" w:rsidR="008E43B5" w:rsidRDefault="008E43B5" w:rsidP="00B36EDB">
            <w:pPr>
              <w:pStyle w:val="ASFKTablenorm"/>
              <w:ind w:left="57" w:right="57"/>
            </w:pPr>
            <w:r>
              <w:t>Заполняется</w:t>
            </w:r>
            <w:r w:rsidR="00683289">
              <w:t xml:space="preserve"> </w:t>
            </w:r>
            <w:r w:rsidRPr="00F81494">
              <w:t>вручную.</w:t>
            </w:r>
          </w:p>
          <w:p w14:paraId="0A0A5047" w14:textId="77777777" w:rsidR="00FA6BD0" w:rsidRPr="00FA6BD0" w:rsidRDefault="00FA6BD0" w:rsidP="00B36EDB">
            <w:pPr>
              <w:pStyle w:val="ASFKTablenorm"/>
              <w:ind w:left="57" w:right="57"/>
            </w:pPr>
            <w:r w:rsidRPr="00FA6BD0">
              <w:t>На АРМ ОФК off-line:</w:t>
            </w:r>
          </w:p>
          <w:p w14:paraId="48B65D01" w14:textId="77777777" w:rsidR="00FA6BD0" w:rsidRPr="00B3478F"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8E43B5" w:rsidRPr="007B2273" w14:paraId="098477C9" w14:textId="77777777" w:rsidTr="00B36EDB">
        <w:tc>
          <w:tcPr>
            <w:tcW w:w="1264" w:type="pct"/>
            <w:shd w:val="clear" w:color="auto" w:fill="auto"/>
          </w:tcPr>
          <w:p w14:paraId="7915E807" w14:textId="77777777" w:rsidR="008E43B5" w:rsidRPr="00B3478F" w:rsidRDefault="008E43B5" w:rsidP="00B36EDB">
            <w:pPr>
              <w:pStyle w:val="ASFKTablenorm"/>
              <w:ind w:left="57" w:right="57"/>
            </w:pPr>
            <w:r>
              <w:t>КОФК</w:t>
            </w:r>
          </w:p>
        </w:tc>
        <w:tc>
          <w:tcPr>
            <w:tcW w:w="3736" w:type="pct"/>
            <w:shd w:val="clear" w:color="auto" w:fill="auto"/>
          </w:tcPr>
          <w:p w14:paraId="58733C2B" w14:textId="77777777" w:rsidR="00FA6BD0" w:rsidRDefault="00FA6BD0" w:rsidP="00B36EDB">
            <w:pPr>
              <w:pStyle w:val="ASFKTablenorm"/>
              <w:ind w:left="57" w:right="57"/>
            </w:pPr>
            <w:r>
              <w:t>На АРМ НУБП:</w:t>
            </w:r>
          </w:p>
          <w:p w14:paraId="57D81F8D" w14:textId="77777777" w:rsidR="008E43B5" w:rsidRPr="00E26E77" w:rsidRDefault="008E43B5" w:rsidP="00B36EDB">
            <w:pPr>
              <w:pStyle w:val="ASFKTablenorm"/>
              <w:ind w:left="57" w:right="57"/>
            </w:pPr>
            <w:r w:rsidRPr="00E26E77">
              <w:t>Заполняется при импорте из внешних систем соответствующим значением из файла.</w:t>
            </w:r>
          </w:p>
          <w:p w14:paraId="193F4D93" w14:textId="77777777" w:rsidR="008E43B5" w:rsidRPr="00E26E77" w:rsidRDefault="008E43B5" w:rsidP="00B36EDB">
            <w:pPr>
              <w:pStyle w:val="ASFKTablenorm"/>
              <w:ind w:left="57" w:right="57"/>
            </w:pPr>
            <w:r w:rsidRPr="00E26E77">
              <w:t>Заполняется по умолчанию значением системной константы организации:</w:t>
            </w:r>
          </w:p>
          <w:p w14:paraId="2C8FC2B7" w14:textId="77777777" w:rsidR="008E43B5" w:rsidRPr="00E26E77" w:rsidRDefault="008E43B5" w:rsidP="00161BCD">
            <w:pPr>
              <w:pStyle w:val="ASFKTableListMark"/>
            </w:pPr>
            <w:r w:rsidRPr="00E26E77">
              <w:t xml:space="preserve">если значение константы </w:t>
            </w:r>
            <w:r w:rsidR="00161BCD">
              <w:t>«</w:t>
            </w:r>
            <w:r w:rsidR="00161BCD" w:rsidRPr="00161BCD">
              <w:t>Код собственного ТОФК</w:t>
            </w:r>
            <w:r w:rsidR="00161BCD">
              <w:t>»</w:t>
            </w:r>
            <w:r w:rsidRPr="00E26E77">
              <w:t xml:space="preserve"> соответствует маске XXYY, то автоматически присваивается значение константы </w:t>
            </w:r>
            <w:r w:rsidR="00161BCD">
              <w:t>«</w:t>
            </w:r>
            <w:r w:rsidR="00161BCD" w:rsidRPr="00161BCD">
              <w:t>Код вышестоящего ТОФК</w:t>
            </w:r>
            <w:r w:rsidR="00161BCD">
              <w:t>»</w:t>
            </w:r>
            <w:r w:rsidRPr="00E26E77">
              <w:t>, соотве</w:t>
            </w:r>
            <w:r w:rsidRPr="008E43B5">
              <w:t>т</w:t>
            </w:r>
            <w:r w:rsidRPr="00E26E77">
              <w:t>ствующий маске равный XX00;</w:t>
            </w:r>
          </w:p>
          <w:p w14:paraId="222DB6CE" w14:textId="77777777" w:rsidR="008E43B5" w:rsidRPr="00E26E77" w:rsidRDefault="008E43B5" w:rsidP="00161BCD">
            <w:pPr>
              <w:pStyle w:val="ASFKTableListMark"/>
            </w:pPr>
            <w:r w:rsidRPr="00E26E77">
              <w:t>если значение константы</w:t>
            </w:r>
            <w:r w:rsidR="00683289">
              <w:t xml:space="preserve"> </w:t>
            </w:r>
            <w:r w:rsidR="00161BCD">
              <w:t>«</w:t>
            </w:r>
            <w:r w:rsidR="00161BCD" w:rsidRPr="00161BCD">
              <w:t>Код собственного ТОФК</w:t>
            </w:r>
            <w:r w:rsidR="00161BCD">
              <w:t>»</w:t>
            </w:r>
            <w:r w:rsidRPr="00E26E77">
              <w:t xml:space="preserve"> соответствует маске XX00, то по умолчанию проставляется значение константы</w:t>
            </w:r>
            <w:r w:rsidR="00683289">
              <w:t xml:space="preserve"> </w:t>
            </w:r>
            <w:r w:rsidR="00161BCD">
              <w:t>«</w:t>
            </w:r>
            <w:r w:rsidR="00161BCD" w:rsidRPr="00161BCD">
              <w:t>Код собственного ТОФК</w:t>
            </w:r>
            <w:r w:rsidR="00161BCD">
              <w:t>»</w:t>
            </w:r>
            <w:r w:rsidRPr="00E26E77">
              <w:t xml:space="preserve">. </w:t>
            </w:r>
          </w:p>
          <w:p w14:paraId="4ECACBE2" w14:textId="77777777" w:rsidR="008E43B5" w:rsidRDefault="008E43B5" w:rsidP="00B36EDB">
            <w:pPr>
              <w:pStyle w:val="ASFKTablenorm"/>
              <w:ind w:left="57" w:right="57"/>
            </w:pPr>
            <w:r w:rsidRPr="00E26E77">
              <w:t xml:space="preserve"> </w:t>
            </w:r>
            <w:r>
              <w:t xml:space="preserve">Заполняется </w:t>
            </w:r>
            <w:r w:rsidRPr="00E26E77">
              <w:t>вручную или выбором из справочника «Органы ФК».</w:t>
            </w:r>
          </w:p>
          <w:p w14:paraId="54FC8F24" w14:textId="77777777" w:rsidR="00FA6BD0" w:rsidRPr="00FA6BD0" w:rsidRDefault="00FA6BD0" w:rsidP="00B36EDB">
            <w:pPr>
              <w:pStyle w:val="ASFKTablenorm"/>
              <w:ind w:left="57" w:right="57"/>
            </w:pPr>
            <w:r w:rsidRPr="00FA6BD0">
              <w:t>На АРМ ОФК off-line:</w:t>
            </w:r>
          </w:p>
          <w:p w14:paraId="780C4373" w14:textId="77777777" w:rsidR="00FA6BD0" w:rsidRPr="00B3478F" w:rsidRDefault="00FA6BD0" w:rsidP="00B36EDB">
            <w:pPr>
              <w:pStyle w:val="ASFKTablenorm"/>
              <w:ind w:left="57" w:right="57"/>
            </w:pPr>
            <w:r w:rsidRPr="00FA6BD0">
              <w:t>Заполняется при импорте из внешних систем соответствующим значением из файла или значение указывается вручную.</w:t>
            </w:r>
          </w:p>
        </w:tc>
      </w:tr>
      <w:tr w:rsidR="007F4309" w:rsidRPr="007B2273" w14:paraId="544378E6" w14:textId="77777777" w:rsidTr="00B36EDB">
        <w:tc>
          <w:tcPr>
            <w:tcW w:w="1264" w:type="pct"/>
            <w:shd w:val="clear" w:color="auto" w:fill="auto"/>
          </w:tcPr>
          <w:p w14:paraId="39F407CD" w14:textId="77777777" w:rsidR="007F4309" w:rsidRPr="0053120C" w:rsidRDefault="007F4309" w:rsidP="00B36EDB">
            <w:pPr>
              <w:pStyle w:val="ASFKTablenorm"/>
              <w:ind w:left="57" w:right="57"/>
            </w:pPr>
            <w:r>
              <w:lastRenderedPageBreak/>
              <w:t>Документ, обосновывающий обязательство</w:t>
            </w:r>
          </w:p>
        </w:tc>
        <w:tc>
          <w:tcPr>
            <w:tcW w:w="3736" w:type="pct"/>
            <w:shd w:val="clear" w:color="auto" w:fill="auto"/>
          </w:tcPr>
          <w:p w14:paraId="61DC1CA3" w14:textId="77777777" w:rsidR="007F4309" w:rsidRDefault="007F4309" w:rsidP="00B36EDB">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7F4309" w:rsidRPr="007B2273" w14:paraId="2B2BDAB1" w14:textId="77777777" w:rsidTr="00B36EDB">
        <w:tc>
          <w:tcPr>
            <w:tcW w:w="1264" w:type="pct"/>
            <w:shd w:val="clear" w:color="auto" w:fill="auto"/>
          </w:tcPr>
          <w:p w14:paraId="3B81E7AC" w14:textId="77777777" w:rsidR="007F4309" w:rsidRDefault="007F4309" w:rsidP="00B36EDB">
            <w:pPr>
              <w:pStyle w:val="ASFKTablenorm"/>
              <w:ind w:left="57" w:right="57"/>
            </w:pPr>
            <w:r>
              <w:t>Номер</w:t>
            </w:r>
          </w:p>
        </w:tc>
        <w:tc>
          <w:tcPr>
            <w:tcW w:w="3736" w:type="pct"/>
            <w:shd w:val="clear" w:color="auto" w:fill="auto"/>
          </w:tcPr>
          <w:p w14:paraId="01A17C58" w14:textId="77777777" w:rsidR="007F4309" w:rsidRDefault="007F4309" w:rsidP="00B36EDB">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7F4309" w:rsidRPr="007B2273" w14:paraId="56F7ADD6" w14:textId="77777777" w:rsidTr="00B36EDB">
        <w:tc>
          <w:tcPr>
            <w:tcW w:w="1264" w:type="pct"/>
            <w:shd w:val="clear" w:color="auto" w:fill="auto"/>
          </w:tcPr>
          <w:p w14:paraId="4C717DE9" w14:textId="77777777" w:rsidR="007F4309" w:rsidRDefault="007F4309" w:rsidP="00B36EDB">
            <w:pPr>
              <w:pStyle w:val="ASFKTablenorm"/>
              <w:ind w:left="57" w:right="57"/>
            </w:pPr>
            <w:r>
              <w:t>Дата</w:t>
            </w:r>
          </w:p>
        </w:tc>
        <w:tc>
          <w:tcPr>
            <w:tcW w:w="3736" w:type="pct"/>
            <w:shd w:val="clear" w:color="auto" w:fill="auto"/>
          </w:tcPr>
          <w:p w14:paraId="38F82F2C" w14:textId="77777777" w:rsidR="007F4309" w:rsidRDefault="007F4309" w:rsidP="00B36EDB">
            <w:pPr>
              <w:pStyle w:val="ASFKTablenorm"/>
              <w:ind w:left="57" w:right="57"/>
            </w:pPr>
            <w:r w:rsidRPr="00755827">
              <w:t>Заполняется при импорте из внешних систем соответствующим значением из файла.</w:t>
            </w:r>
          </w:p>
          <w:p w14:paraId="24366CC6" w14:textId="77777777" w:rsidR="007F4309" w:rsidRPr="00C555EC" w:rsidRDefault="007F4309" w:rsidP="00B36EDB">
            <w:pPr>
              <w:pStyle w:val="ASFKTablenorm"/>
              <w:ind w:left="57" w:right="57"/>
            </w:pPr>
            <w:r w:rsidRPr="00755827">
              <w:t>Может указываться вручную или выбором из системного календаря.</w:t>
            </w:r>
          </w:p>
        </w:tc>
      </w:tr>
      <w:tr w:rsidR="007F4309" w:rsidRPr="007B2273" w14:paraId="1C799697" w14:textId="77777777" w:rsidTr="00B36EDB">
        <w:tc>
          <w:tcPr>
            <w:tcW w:w="1264" w:type="pct"/>
            <w:shd w:val="clear" w:color="auto" w:fill="auto"/>
          </w:tcPr>
          <w:p w14:paraId="76D4D6A3" w14:textId="77777777" w:rsidR="007F4309" w:rsidRDefault="007F4309" w:rsidP="00B36EDB">
            <w:pPr>
              <w:pStyle w:val="ASFKTablenorm"/>
              <w:ind w:left="57" w:right="57"/>
            </w:pPr>
            <w:r>
              <w:t>ИГК</w:t>
            </w:r>
          </w:p>
        </w:tc>
        <w:tc>
          <w:tcPr>
            <w:tcW w:w="3736" w:type="pct"/>
            <w:shd w:val="clear" w:color="auto" w:fill="auto"/>
          </w:tcPr>
          <w:p w14:paraId="5E3B1AA2" w14:textId="77777777" w:rsidR="007F4309" w:rsidRPr="00C555EC" w:rsidRDefault="007F4309" w:rsidP="00B36EDB">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4904D7" w:rsidRPr="007B2273" w14:paraId="68E8E742" w14:textId="77777777" w:rsidTr="00B36EDB">
        <w:tc>
          <w:tcPr>
            <w:tcW w:w="1264" w:type="pct"/>
            <w:shd w:val="clear" w:color="auto" w:fill="auto"/>
          </w:tcPr>
          <w:p w14:paraId="7F92DB3E" w14:textId="77777777" w:rsidR="004904D7" w:rsidRDefault="004904D7" w:rsidP="00B36EDB">
            <w:pPr>
              <w:pStyle w:val="ASFKTablenorm"/>
              <w:ind w:left="57" w:right="57"/>
            </w:pPr>
            <w:r>
              <w:t>АКРЛС клиента</w:t>
            </w:r>
          </w:p>
        </w:tc>
        <w:tc>
          <w:tcPr>
            <w:tcW w:w="3736" w:type="pct"/>
            <w:shd w:val="clear" w:color="auto" w:fill="auto"/>
          </w:tcPr>
          <w:p w14:paraId="3FF1E929" w14:textId="77777777" w:rsidR="004904D7" w:rsidRDefault="004904D7" w:rsidP="00B36EDB">
            <w:pPr>
              <w:pStyle w:val="ASFKTablenorm"/>
              <w:ind w:left="57" w:right="57"/>
            </w:pPr>
            <w:r>
              <w:t>Указывается аналитический код раздела юридического лица для л/с с кодом 71.</w:t>
            </w:r>
          </w:p>
          <w:p w14:paraId="3E8AABAD" w14:textId="77777777" w:rsidR="004904D7" w:rsidRDefault="004904D7" w:rsidP="00B36EDB">
            <w:pPr>
              <w:pStyle w:val="ASFKTablenorm"/>
              <w:ind w:left="57" w:right="57"/>
            </w:pPr>
            <w:r>
              <w:t>Поле для л/с с кодом 41 не заполняется.</w:t>
            </w:r>
          </w:p>
        </w:tc>
      </w:tr>
      <w:tr w:rsidR="004904D7" w:rsidRPr="007B2273" w14:paraId="14134E24" w14:textId="77777777" w:rsidTr="00B36EDB">
        <w:tc>
          <w:tcPr>
            <w:tcW w:w="1264" w:type="pct"/>
            <w:shd w:val="clear" w:color="auto" w:fill="auto"/>
          </w:tcPr>
          <w:p w14:paraId="49FCBFE5" w14:textId="77777777" w:rsidR="004904D7" w:rsidRDefault="004904D7" w:rsidP="00B36EDB">
            <w:pPr>
              <w:pStyle w:val="ASFKTablenorm"/>
              <w:ind w:left="57" w:right="57"/>
            </w:pPr>
            <w:r>
              <w:t>АКРЛС ОП</w:t>
            </w:r>
          </w:p>
        </w:tc>
        <w:tc>
          <w:tcPr>
            <w:tcW w:w="3736" w:type="pct"/>
            <w:shd w:val="clear" w:color="auto" w:fill="auto"/>
          </w:tcPr>
          <w:p w14:paraId="005A83C5" w14:textId="77777777" w:rsidR="004904D7" w:rsidRDefault="004904D7" w:rsidP="00B36EDB">
            <w:pPr>
              <w:pStyle w:val="ASFKTablenorm"/>
              <w:ind w:left="57" w:right="57"/>
            </w:pPr>
            <w:r>
              <w:t>Указывается аналитический код раздела обособленного подразделения для л/с с кодом 71.</w:t>
            </w:r>
          </w:p>
          <w:p w14:paraId="2B7DCC4C" w14:textId="77777777" w:rsidR="004904D7" w:rsidRDefault="004904D7" w:rsidP="00B36EDB">
            <w:pPr>
              <w:pStyle w:val="ASFKTablenorm"/>
              <w:ind w:left="57" w:right="57"/>
            </w:pPr>
            <w:r>
              <w:t>Поле для л/с с кодом 41 не заполняется.</w:t>
            </w:r>
          </w:p>
        </w:tc>
      </w:tr>
      <w:tr w:rsidR="004904D7" w:rsidRPr="007B2273" w14:paraId="0D5AB8CD" w14:textId="77777777" w:rsidTr="00B36EDB">
        <w:tc>
          <w:tcPr>
            <w:tcW w:w="1264" w:type="pct"/>
            <w:shd w:val="clear" w:color="auto" w:fill="auto"/>
          </w:tcPr>
          <w:p w14:paraId="43A9645D" w14:textId="77777777" w:rsidR="004904D7" w:rsidRDefault="004904D7" w:rsidP="00B36EDB">
            <w:pPr>
              <w:pStyle w:val="ASFKTablenorm"/>
              <w:ind w:left="57" w:right="57"/>
            </w:pPr>
            <w:r>
              <w:t>АКРЛС заказчика</w:t>
            </w:r>
          </w:p>
        </w:tc>
        <w:tc>
          <w:tcPr>
            <w:tcW w:w="3736" w:type="pct"/>
            <w:shd w:val="clear" w:color="auto" w:fill="auto"/>
          </w:tcPr>
          <w:p w14:paraId="547C20D8" w14:textId="77777777" w:rsidR="004904D7" w:rsidRDefault="004904D7" w:rsidP="00B36EDB">
            <w:pPr>
              <w:pStyle w:val="ASFKTablenorm"/>
              <w:ind w:left="57" w:right="57"/>
            </w:pPr>
            <w:r>
              <w:t xml:space="preserve">Указывается аналитический код раздела заказчика </w:t>
            </w:r>
            <w:r w:rsidR="002B63AF">
              <w:t>–</w:t>
            </w:r>
            <w:r>
              <w:t xml:space="preserve"> юридического лица для л/с с кодом 71.</w:t>
            </w:r>
          </w:p>
          <w:p w14:paraId="3904EF3D" w14:textId="77777777" w:rsidR="004904D7" w:rsidRDefault="004904D7" w:rsidP="00B36EDB">
            <w:pPr>
              <w:pStyle w:val="ASFKTablenorm"/>
              <w:ind w:left="57" w:right="57"/>
            </w:pPr>
            <w:r>
              <w:t>Поле для л/с с кодом 41 не заполняется.</w:t>
            </w:r>
          </w:p>
        </w:tc>
      </w:tr>
      <w:tr w:rsidR="007F4309" w:rsidRPr="007B2273" w14:paraId="7D71DB01" w14:textId="77777777" w:rsidTr="00B36EDB">
        <w:tc>
          <w:tcPr>
            <w:tcW w:w="1264" w:type="pct"/>
            <w:shd w:val="clear" w:color="auto" w:fill="auto"/>
          </w:tcPr>
          <w:p w14:paraId="6C704871" w14:textId="77777777" w:rsidR="007F4309" w:rsidRDefault="007F4309" w:rsidP="00B36EDB">
            <w:pPr>
              <w:pStyle w:val="ASFKTablenorm"/>
              <w:ind w:left="57" w:right="57"/>
            </w:pPr>
            <w:r>
              <w:t>Срок действия документа, обосновывающего обязательство с</w:t>
            </w:r>
          </w:p>
        </w:tc>
        <w:tc>
          <w:tcPr>
            <w:tcW w:w="3736" w:type="pct"/>
            <w:shd w:val="clear" w:color="auto" w:fill="auto"/>
          </w:tcPr>
          <w:p w14:paraId="2A980B31" w14:textId="77777777" w:rsidR="007F4309" w:rsidRDefault="007F4309" w:rsidP="00B36EDB">
            <w:pPr>
              <w:pStyle w:val="ASFKTablenorm"/>
              <w:ind w:left="57" w:right="57"/>
            </w:pPr>
            <w:r>
              <w:t>Срок действия документа, обосновывающего обязательство с.</w:t>
            </w:r>
          </w:p>
          <w:p w14:paraId="25F21F42" w14:textId="77777777" w:rsidR="007F4309" w:rsidRDefault="007F4309" w:rsidP="00B36EDB">
            <w:pPr>
              <w:pStyle w:val="ASFKTablenorm"/>
              <w:ind w:left="57" w:right="57"/>
            </w:pPr>
            <w:r w:rsidRPr="00755827">
              <w:t>Заполняется при импорте из внешних систем соответствующим значением из файла.</w:t>
            </w:r>
          </w:p>
          <w:p w14:paraId="54A5F341" w14:textId="77777777" w:rsidR="007F4309" w:rsidRPr="00C555EC" w:rsidRDefault="007F4309" w:rsidP="00B36EDB">
            <w:pPr>
              <w:pStyle w:val="ASFKTablenorm"/>
              <w:ind w:left="57" w:right="57"/>
            </w:pPr>
            <w:r w:rsidRPr="00755827">
              <w:t>Может указываться вручную или выбором из системного календаря.</w:t>
            </w:r>
          </w:p>
        </w:tc>
      </w:tr>
      <w:tr w:rsidR="007F4309" w:rsidRPr="007B2273" w14:paraId="439C10C6" w14:textId="77777777" w:rsidTr="00B36EDB">
        <w:tc>
          <w:tcPr>
            <w:tcW w:w="1264" w:type="pct"/>
            <w:shd w:val="clear" w:color="auto" w:fill="auto"/>
          </w:tcPr>
          <w:p w14:paraId="13EB9FC4" w14:textId="77777777" w:rsidR="007F4309" w:rsidRDefault="00C54DBF" w:rsidP="00B36EDB">
            <w:pPr>
              <w:pStyle w:val="ASFKTablenorm"/>
              <w:ind w:left="57" w:right="57"/>
            </w:pPr>
            <w:r>
              <w:t>П</w:t>
            </w:r>
            <w:r w:rsidR="007F4309">
              <w:t>о</w:t>
            </w:r>
          </w:p>
        </w:tc>
        <w:tc>
          <w:tcPr>
            <w:tcW w:w="3736" w:type="pct"/>
            <w:shd w:val="clear" w:color="auto" w:fill="auto"/>
          </w:tcPr>
          <w:p w14:paraId="515CD2FB" w14:textId="77777777" w:rsidR="007F4309" w:rsidRDefault="007F4309" w:rsidP="00B36EDB">
            <w:pPr>
              <w:pStyle w:val="ASFKTablenorm"/>
              <w:ind w:left="57" w:right="57"/>
            </w:pPr>
            <w:r>
              <w:t>Срок действия документа, обосновывающего обязательство по.</w:t>
            </w:r>
          </w:p>
          <w:p w14:paraId="7116CA89" w14:textId="77777777" w:rsidR="007F4309" w:rsidRDefault="007F4309" w:rsidP="00B36EDB">
            <w:pPr>
              <w:pStyle w:val="ASFKTablenorm"/>
              <w:ind w:left="57" w:right="57"/>
            </w:pPr>
            <w:r w:rsidRPr="00755827">
              <w:t>Заполняется при импорте из внешних систем соответствующим значением из файла.</w:t>
            </w:r>
          </w:p>
          <w:p w14:paraId="1264E46E" w14:textId="77777777" w:rsidR="007F4309" w:rsidRPr="00C555EC" w:rsidRDefault="007F4309" w:rsidP="00B36EDB">
            <w:pPr>
              <w:pStyle w:val="ASFKTablenorm"/>
              <w:ind w:left="57" w:right="57"/>
            </w:pPr>
            <w:r w:rsidRPr="00755827">
              <w:t>Может указываться вручную или выбором из системного календаря.</w:t>
            </w:r>
          </w:p>
        </w:tc>
      </w:tr>
      <w:tr w:rsidR="007F4309" w:rsidRPr="007B2273" w14:paraId="6B4890E1" w14:textId="77777777" w:rsidTr="00B36EDB">
        <w:tc>
          <w:tcPr>
            <w:tcW w:w="1264" w:type="pct"/>
            <w:shd w:val="clear" w:color="auto" w:fill="auto"/>
          </w:tcPr>
          <w:p w14:paraId="553C5A57" w14:textId="77777777" w:rsidR="007F4309" w:rsidRDefault="007F4309" w:rsidP="00B36EDB">
            <w:pPr>
              <w:pStyle w:val="ASFKTablenorm"/>
              <w:ind w:left="57" w:right="57"/>
            </w:pPr>
            <w:r>
              <w:t>Сумма обязательства (всего), в том числе</w:t>
            </w:r>
          </w:p>
        </w:tc>
        <w:tc>
          <w:tcPr>
            <w:tcW w:w="3736" w:type="pct"/>
            <w:shd w:val="clear" w:color="auto" w:fill="auto"/>
          </w:tcPr>
          <w:p w14:paraId="0762905A" w14:textId="77777777" w:rsidR="007F4309" w:rsidRPr="00C555EC" w:rsidRDefault="007F4309" w:rsidP="00B36EDB">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7F4309" w:rsidRPr="007B2273" w14:paraId="267AD98D" w14:textId="77777777" w:rsidTr="00B36EDB">
        <w:tc>
          <w:tcPr>
            <w:tcW w:w="1264" w:type="pct"/>
            <w:shd w:val="clear" w:color="auto" w:fill="auto"/>
          </w:tcPr>
          <w:p w14:paraId="59EAECD1" w14:textId="77777777" w:rsidR="007F4309" w:rsidRDefault="007F4309" w:rsidP="00B36EDB">
            <w:pPr>
              <w:pStyle w:val="ASFKTablenorm"/>
              <w:ind w:left="57" w:right="57"/>
            </w:pPr>
            <w:r w:rsidRPr="00A57381">
              <w:t>Сумма на текущий финансовый год</w:t>
            </w:r>
          </w:p>
        </w:tc>
        <w:tc>
          <w:tcPr>
            <w:tcW w:w="3736" w:type="pct"/>
            <w:shd w:val="clear" w:color="auto" w:fill="auto"/>
          </w:tcPr>
          <w:p w14:paraId="248BE91E" w14:textId="77777777" w:rsidR="007F4309" w:rsidRPr="00C555EC" w:rsidRDefault="007F4309" w:rsidP="00B36EDB">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7F4309" w:rsidRPr="007B2273" w14:paraId="729B865A" w14:textId="77777777" w:rsidTr="00B36EDB">
        <w:tc>
          <w:tcPr>
            <w:tcW w:w="1264" w:type="pct"/>
            <w:shd w:val="clear" w:color="auto" w:fill="auto"/>
          </w:tcPr>
          <w:p w14:paraId="51F8ABCC" w14:textId="77777777" w:rsidR="007F4309" w:rsidRDefault="007F4309" w:rsidP="00B36EDB">
            <w:pPr>
              <w:pStyle w:val="ASFKTablenorm"/>
              <w:ind w:left="57" w:right="57"/>
            </w:pPr>
            <w:r w:rsidRPr="00A57381">
              <w:t>Сумма на первый год планируемого периода</w:t>
            </w:r>
          </w:p>
        </w:tc>
        <w:tc>
          <w:tcPr>
            <w:tcW w:w="3736" w:type="pct"/>
            <w:shd w:val="clear" w:color="auto" w:fill="auto"/>
          </w:tcPr>
          <w:p w14:paraId="4BE38614" w14:textId="77777777" w:rsidR="007F4309" w:rsidRPr="00C555EC" w:rsidRDefault="007F4309" w:rsidP="00B36EDB">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7F4309" w:rsidRPr="007B2273" w14:paraId="1309D51A" w14:textId="77777777" w:rsidTr="00B36EDB">
        <w:tc>
          <w:tcPr>
            <w:tcW w:w="1264" w:type="pct"/>
            <w:shd w:val="clear" w:color="auto" w:fill="auto"/>
          </w:tcPr>
          <w:p w14:paraId="537E29C6" w14:textId="77777777" w:rsidR="007F4309" w:rsidRDefault="007F4309" w:rsidP="00B36EDB">
            <w:pPr>
              <w:pStyle w:val="ASFKTablenorm"/>
              <w:ind w:left="57" w:right="57"/>
            </w:pPr>
            <w:r w:rsidRPr="00A57381">
              <w:t>Сумма на второй год планируемого периода</w:t>
            </w:r>
          </w:p>
        </w:tc>
        <w:tc>
          <w:tcPr>
            <w:tcW w:w="3736" w:type="pct"/>
            <w:shd w:val="clear" w:color="auto" w:fill="auto"/>
          </w:tcPr>
          <w:p w14:paraId="2A156D2B" w14:textId="77777777" w:rsidR="007F4309" w:rsidRPr="00C555EC" w:rsidRDefault="007F4309" w:rsidP="00B36EDB">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r w:rsidR="007F4309" w:rsidRPr="007B2273" w14:paraId="2100A857" w14:textId="77777777" w:rsidTr="00B36EDB">
        <w:tc>
          <w:tcPr>
            <w:tcW w:w="1264" w:type="pct"/>
            <w:shd w:val="clear" w:color="auto" w:fill="auto"/>
          </w:tcPr>
          <w:p w14:paraId="7B410F0C" w14:textId="77777777" w:rsidR="007F4309" w:rsidRPr="00A57381" w:rsidRDefault="007F4309" w:rsidP="00B36EDB">
            <w:pPr>
              <w:pStyle w:val="ASFKTablenorm"/>
              <w:ind w:left="57" w:right="57"/>
            </w:pPr>
            <w:r w:rsidRPr="00A57381">
              <w:t>Сумма на последующие годы</w:t>
            </w:r>
          </w:p>
        </w:tc>
        <w:tc>
          <w:tcPr>
            <w:tcW w:w="3736" w:type="pct"/>
            <w:shd w:val="clear" w:color="auto" w:fill="auto"/>
          </w:tcPr>
          <w:p w14:paraId="09EB3FF1" w14:textId="77777777" w:rsidR="007F4309" w:rsidRPr="00C555EC" w:rsidRDefault="007F4309" w:rsidP="00B36EDB">
            <w:pPr>
              <w:pStyle w:val="ASFKTablenorm"/>
              <w:ind w:left="57" w:right="57"/>
            </w:pPr>
            <w:r w:rsidRPr="000104F9">
              <w:t>Заполняется при импорте из внешних систем соответствующим значением из файла или значение указывается вручную.</w:t>
            </w:r>
          </w:p>
        </w:tc>
      </w:tr>
    </w:tbl>
    <w:p w14:paraId="3146D664" w14:textId="28633415" w:rsidR="007F4309" w:rsidRPr="0053120C" w:rsidRDefault="007F4309" w:rsidP="007F4309">
      <w:pPr>
        <w:pStyle w:val="ASFKNormal"/>
      </w:pPr>
      <w:r w:rsidRPr="0053120C">
        <w:t>ЭФ документа «Сведения об операциях с целевыми средствами», закладки «</w:t>
      </w:r>
      <w:r>
        <w:t>Реквизиты расшифровки документа</w:t>
      </w:r>
      <w:r w:rsidRPr="0053120C">
        <w:t xml:space="preserve"> (2)» представлена на рисунке </w:t>
      </w:r>
      <w:r>
        <w:fldChar w:fldCharType="begin"/>
      </w:r>
      <w:r>
        <w:instrText xml:space="preserve"> REF _Ref3798007 \h </w:instrText>
      </w:r>
      <w:r>
        <w:fldChar w:fldCharType="separate"/>
      </w:r>
      <w:r w:rsidR="00980F1C">
        <w:rPr>
          <w:noProof/>
        </w:rPr>
        <w:t>456</w:t>
      </w:r>
      <w:r>
        <w:fldChar w:fldCharType="end"/>
      </w:r>
      <w:r w:rsidRPr="0053120C">
        <w:t>.</w:t>
      </w:r>
    </w:p>
    <w:p w14:paraId="059B8A6E" w14:textId="77777777" w:rsidR="007F4309" w:rsidRPr="0053120C" w:rsidRDefault="00CF4371" w:rsidP="007F4309">
      <w:pPr>
        <w:pStyle w:val="ASFKFigure"/>
      </w:pPr>
      <w:r>
        <w:rPr>
          <w:noProof/>
        </w:rPr>
        <w:lastRenderedPageBreak/>
        <w:drawing>
          <wp:inline distT="0" distB="0" distL="0" distR="0" wp14:anchorId="0019F6D1" wp14:editId="7F1E5564">
            <wp:extent cx="6153150" cy="5848350"/>
            <wp:effectExtent l="0" t="0" r="0" b="0"/>
            <wp:docPr id="552" name="Рисунок 55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0"/>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153150" cy="5848350"/>
                    </a:xfrm>
                    <a:prstGeom prst="rect">
                      <a:avLst/>
                    </a:prstGeom>
                    <a:noFill/>
                    <a:ln>
                      <a:noFill/>
                    </a:ln>
                  </pic:spPr>
                </pic:pic>
              </a:graphicData>
            </a:graphic>
          </wp:inline>
        </w:drawing>
      </w:r>
    </w:p>
    <w:p w14:paraId="3B1A581B" w14:textId="09D1FAD4" w:rsidR="007F4309" w:rsidRPr="0053120C" w:rsidRDefault="00034287" w:rsidP="007F4309">
      <w:pPr>
        <w:pStyle w:val="ASFKFigName"/>
      </w:pPr>
      <w:r>
        <w:rPr>
          <w:noProof/>
        </w:rPr>
        <w:fldChar w:fldCharType="begin"/>
      </w:r>
      <w:r>
        <w:rPr>
          <w:noProof/>
        </w:rPr>
        <w:instrText xml:space="preserve"> SEQ Рисунок \* ARABIC </w:instrText>
      </w:r>
      <w:r>
        <w:rPr>
          <w:noProof/>
        </w:rPr>
        <w:fldChar w:fldCharType="separate"/>
      </w:r>
      <w:bookmarkStart w:id="2679" w:name="_Ref3798007"/>
      <w:bookmarkStart w:id="2680" w:name="_Toc126840820"/>
      <w:r w:rsidR="00980F1C">
        <w:rPr>
          <w:noProof/>
        </w:rPr>
        <w:t>456</w:t>
      </w:r>
      <w:bookmarkEnd w:id="2679"/>
      <w:r>
        <w:rPr>
          <w:noProof/>
        </w:rPr>
        <w:fldChar w:fldCharType="end"/>
      </w:r>
      <w:r w:rsidR="007F4309" w:rsidRPr="0053120C">
        <w:t>. ЭФ документа «Сведения об операциях с целевыми средствами», закладки «</w:t>
      </w:r>
      <w:r w:rsidR="007F4309">
        <w:t>Реквизиты расшифровки документа</w:t>
      </w:r>
      <w:r w:rsidR="007F4309" w:rsidRPr="0053120C">
        <w:t xml:space="preserve"> (2)»</w:t>
      </w:r>
      <w:bookmarkEnd w:id="2680"/>
    </w:p>
    <w:p w14:paraId="7CB2DBD9" w14:textId="250575A1" w:rsidR="007F4309" w:rsidRPr="0053120C" w:rsidRDefault="007F4309" w:rsidP="007F4309">
      <w:pPr>
        <w:pStyle w:val="ASFKNormal"/>
      </w:pPr>
      <w:r w:rsidRPr="0053120C">
        <w:t>Перечень полей документа «Сведения об операциях с целевыми средствами», закладки «</w:t>
      </w:r>
      <w:r>
        <w:t>Реквизиты расшифровки документа</w:t>
      </w:r>
      <w:r w:rsidRPr="0053120C">
        <w:t xml:space="preserve"> (2)», приведен в таблице </w:t>
      </w:r>
      <w:r>
        <w:fldChar w:fldCharType="begin"/>
      </w:r>
      <w:r>
        <w:instrText xml:space="preserve"> REF _Ref3798008 \h </w:instrText>
      </w:r>
      <w:r>
        <w:fldChar w:fldCharType="separate"/>
      </w:r>
      <w:r w:rsidR="00980F1C">
        <w:rPr>
          <w:noProof/>
        </w:rPr>
        <w:t>242</w:t>
      </w:r>
      <w:r>
        <w:fldChar w:fldCharType="end"/>
      </w:r>
      <w:r w:rsidRPr="0053120C">
        <w:t>.</w:t>
      </w:r>
    </w:p>
    <w:p w14:paraId="74A8FE14" w14:textId="2E154EBB" w:rsidR="007F4309" w:rsidRPr="0053120C" w:rsidRDefault="00DD313F" w:rsidP="007F4309">
      <w:pPr>
        <w:pStyle w:val="ASFKNameTable"/>
      </w:pPr>
      <w:r>
        <w:rPr>
          <w:noProof/>
        </w:rPr>
        <w:fldChar w:fldCharType="begin"/>
      </w:r>
      <w:r>
        <w:rPr>
          <w:noProof/>
        </w:rPr>
        <w:instrText xml:space="preserve"> SEQ Таблица \* ARABIC </w:instrText>
      </w:r>
      <w:r>
        <w:rPr>
          <w:noProof/>
        </w:rPr>
        <w:fldChar w:fldCharType="separate"/>
      </w:r>
      <w:bookmarkStart w:id="2681" w:name="_Ref3798008"/>
      <w:bookmarkStart w:id="2682" w:name="_Toc126840272"/>
      <w:r w:rsidR="00980F1C">
        <w:rPr>
          <w:noProof/>
        </w:rPr>
        <w:t>242</w:t>
      </w:r>
      <w:bookmarkEnd w:id="2681"/>
      <w:r>
        <w:rPr>
          <w:noProof/>
        </w:rPr>
        <w:fldChar w:fldCharType="end"/>
      </w:r>
      <w:r w:rsidR="007F4309" w:rsidRPr="0053120C">
        <w:t>. Описание полей документа «Сведения об операциях с целевыми средствами», закладки «</w:t>
      </w:r>
      <w:r w:rsidR="007F4309">
        <w:t>Реквизиты расшифровки документа</w:t>
      </w:r>
      <w:r w:rsidR="007F4309" w:rsidRPr="0053120C">
        <w:t xml:space="preserve"> (2)»</w:t>
      </w:r>
      <w:bookmarkEnd w:id="26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37"/>
        <w:gridCol w:w="6491"/>
      </w:tblGrid>
      <w:tr w:rsidR="007F4309" w:rsidRPr="007B2273" w14:paraId="3AC49005" w14:textId="77777777" w:rsidTr="00B36EDB">
        <w:trPr>
          <w:tblHeader/>
        </w:trPr>
        <w:tc>
          <w:tcPr>
            <w:tcW w:w="162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2834FD" w14:textId="77777777" w:rsidR="007F4309" w:rsidRPr="0053120C" w:rsidRDefault="007F4309" w:rsidP="000A45D0">
            <w:pPr>
              <w:pStyle w:val="ASFKTableHead"/>
            </w:pPr>
            <w:r w:rsidRPr="0053120C">
              <w:t>Наименование поля</w:t>
            </w:r>
          </w:p>
        </w:tc>
        <w:tc>
          <w:tcPr>
            <w:tcW w:w="337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857ACB" w14:textId="77777777" w:rsidR="007F4309" w:rsidRPr="0053120C" w:rsidRDefault="007F4309" w:rsidP="000A45D0">
            <w:pPr>
              <w:pStyle w:val="ASFKTableHead"/>
            </w:pPr>
            <w:r w:rsidRPr="0053120C">
              <w:t>Описание поля</w:t>
            </w:r>
          </w:p>
        </w:tc>
      </w:tr>
      <w:tr w:rsidR="007F4309" w14:paraId="3DF7BD0D" w14:textId="77777777" w:rsidTr="00B36EDB">
        <w:tc>
          <w:tcPr>
            <w:tcW w:w="5000" w:type="pct"/>
            <w:gridSpan w:val="2"/>
            <w:shd w:val="clear" w:color="auto" w:fill="auto"/>
          </w:tcPr>
          <w:p w14:paraId="21D5D43A" w14:textId="77777777" w:rsidR="007F4309" w:rsidRDefault="007F4309" w:rsidP="00B36EDB">
            <w:pPr>
              <w:pStyle w:val="ASFKTablenorm"/>
              <w:ind w:left="57" w:right="57"/>
            </w:pPr>
            <w:r>
              <w:t>Группа полей «Строки»</w:t>
            </w:r>
          </w:p>
          <w:p w14:paraId="233B88B1" w14:textId="77777777" w:rsidR="007F4309" w:rsidRDefault="007F4309" w:rsidP="00B36EDB">
            <w:pPr>
              <w:pStyle w:val="ASFKTablenorm"/>
              <w:ind w:left="57" w:right="57"/>
            </w:pPr>
            <w:r>
              <w:t>(Таблица 1. «Основная таблица»)</w:t>
            </w:r>
          </w:p>
        </w:tc>
      </w:tr>
      <w:tr w:rsidR="007F4309" w:rsidRPr="00A64AB2" w14:paraId="0AA8AD7B" w14:textId="77777777" w:rsidTr="00B36EDB">
        <w:tc>
          <w:tcPr>
            <w:tcW w:w="1629" w:type="pct"/>
            <w:shd w:val="clear" w:color="auto" w:fill="auto"/>
          </w:tcPr>
          <w:p w14:paraId="641C71E3" w14:textId="77777777" w:rsidR="007F4309" w:rsidRPr="0053120C" w:rsidRDefault="007F4309" w:rsidP="00B36EDB">
            <w:pPr>
              <w:pStyle w:val="ASFKTablenorm"/>
              <w:ind w:left="57" w:right="57"/>
            </w:pPr>
            <w:r w:rsidRPr="0053120C">
              <w:t>№ п/п</w:t>
            </w:r>
          </w:p>
        </w:tc>
        <w:tc>
          <w:tcPr>
            <w:tcW w:w="3371" w:type="pct"/>
            <w:shd w:val="clear" w:color="auto" w:fill="auto"/>
          </w:tcPr>
          <w:p w14:paraId="324A0D53" w14:textId="77777777" w:rsidR="007F4309" w:rsidRPr="0053120C" w:rsidRDefault="007F4309" w:rsidP="00B36EDB">
            <w:pPr>
              <w:pStyle w:val="ASFKTablenorm"/>
              <w:ind w:left="57" w:right="57"/>
            </w:pPr>
            <w:r w:rsidRPr="0053120C">
              <w:t>Значение поля не доступно для ввода вручную, рассчитывается и заполняется автоматически при добавлении строки в таблицу1.</w:t>
            </w:r>
          </w:p>
          <w:p w14:paraId="5DEDE64B" w14:textId="77777777" w:rsidR="007F4309" w:rsidRPr="0053120C" w:rsidRDefault="007F4309" w:rsidP="00B36EDB">
            <w:pPr>
              <w:pStyle w:val="ASFKTablenorm"/>
              <w:ind w:left="57" w:right="57"/>
            </w:pPr>
            <w:r w:rsidRPr="0053120C">
              <w:t>Возможные значения от 1 до 999.</w:t>
            </w:r>
          </w:p>
        </w:tc>
      </w:tr>
      <w:tr w:rsidR="007F4309" w:rsidRPr="007B2273" w14:paraId="031775AB" w14:textId="77777777" w:rsidTr="00B36EDB">
        <w:tc>
          <w:tcPr>
            <w:tcW w:w="1629" w:type="pct"/>
            <w:shd w:val="clear" w:color="auto" w:fill="auto"/>
          </w:tcPr>
          <w:p w14:paraId="0414002F" w14:textId="77777777" w:rsidR="007F4309" w:rsidRPr="0053120C" w:rsidRDefault="007F4309" w:rsidP="00B36EDB">
            <w:pPr>
              <w:pStyle w:val="ASFKTablenorm"/>
              <w:ind w:left="57" w:right="57"/>
            </w:pPr>
            <w:r w:rsidRPr="0053120C">
              <w:lastRenderedPageBreak/>
              <w:t>Аналитический код поступлений/выплат</w:t>
            </w:r>
          </w:p>
        </w:tc>
        <w:tc>
          <w:tcPr>
            <w:tcW w:w="3371" w:type="pct"/>
            <w:shd w:val="clear" w:color="auto" w:fill="auto"/>
          </w:tcPr>
          <w:p w14:paraId="0E57BCE8" w14:textId="77777777" w:rsidR="007E2037" w:rsidRDefault="007E2037" w:rsidP="00B36EDB">
            <w:pPr>
              <w:pStyle w:val="ASFKTablenorm"/>
              <w:ind w:left="57" w:right="57"/>
            </w:pPr>
            <w:r>
              <w:t>На АРМ НУБП:</w:t>
            </w:r>
          </w:p>
          <w:p w14:paraId="56F6BBBD" w14:textId="77777777" w:rsidR="007E2037" w:rsidRDefault="007E2037" w:rsidP="00B36EDB">
            <w:pPr>
              <w:pStyle w:val="ASFKTablenorm"/>
              <w:ind w:left="57" w:right="57"/>
            </w:pPr>
            <w:r>
              <w:t>Заполняется при импорте из внешних систем соответствующим значением из файла.</w:t>
            </w:r>
          </w:p>
          <w:p w14:paraId="528D28FC" w14:textId="77777777" w:rsidR="007E2037" w:rsidRDefault="007E2037" w:rsidP="00B36EDB">
            <w:pPr>
              <w:pStyle w:val="ASFKTablenorm"/>
              <w:ind w:left="57" w:right="57"/>
            </w:pPr>
            <w:r>
              <w:t>Указывается вручную или выбором из справочников:</w:t>
            </w:r>
          </w:p>
          <w:p w14:paraId="0C6A37E6" w14:textId="77777777" w:rsidR="007E2037" w:rsidRDefault="007E2037" w:rsidP="007E2037">
            <w:pPr>
              <w:pStyle w:val="ASFKTableListMark"/>
            </w:pPr>
            <w:r>
              <w:t>«Перечень источников поступлений целевых средств»;</w:t>
            </w:r>
          </w:p>
          <w:p w14:paraId="61EF18B1" w14:textId="77777777" w:rsidR="007E2037" w:rsidRDefault="007E2037" w:rsidP="007E2037">
            <w:pPr>
              <w:pStyle w:val="ASFKTableListMark"/>
            </w:pPr>
            <w:r>
              <w:t>«Перечень направлений расходования целевых средств».</w:t>
            </w:r>
          </w:p>
          <w:p w14:paraId="2C932999" w14:textId="77777777" w:rsidR="007F4309" w:rsidRPr="00C555EC" w:rsidRDefault="007F4309" w:rsidP="00B36EDB">
            <w:pPr>
              <w:pStyle w:val="ASFKTablenorm"/>
              <w:ind w:left="57" w:right="57"/>
            </w:pPr>
            <w:r w:rsidRPr="00C555EC">
              <w:t>На АРМ ОФК Off-line:</w:t>
            </w:r>
          </w:p>
          <w:p w14:paraId="24AFB09E" w14:textId="77777777" w:rsidR="007E2037" w:rsidRPr="0053120C" w:rsidRDefault="007F4309" w:rsidP="00B36EDB">
            <w:pPr>
              <w:pStyle w:val="ASFKTablenorm"/>
              <w:ind w:left="57" w:right="57"/>
            </w:pPr>
            <w:r w:rsidRPr="00C555EC">
              <w:t>Заполняется при импорте из внешних систем соответствующим значением из файла или значение указывается вручную.</w:t>
            </w:r>
          </w:p>
        </w:tc>
      </w:tr>
      <w:tr w:rsidR="007F4309" w:rsidRPr="007B2273" w14:paraId="06C1DF4F" w14:textId="77777777" w:rsidTr="00B36EDB">
        <w:tc>
          <w:tcPr>
            <w:tcW w:w="1629" w:type="pct"/>
            <w:shd w:val="clear" w:color="auto" w:fill="auto"/>
          </w:tcPr>
          <w:p w14:paraId="3609D38C" w14:textId="77777777" w:rsidR="007F4309" w:rsidRPr="0053120C" w:rsidRDefault="007F4309" w:rsidP="00B36EDB">
            <w:pPr>
              <w:pStyle w:val="ASFKTablenorm"/>
              <w:ind w:left="57" w:right="57"/>
            </w:pPr>
            <w:r w:rsidRPr="0053120C">
              <w:t>Наименование ЦС</w:t>
            </w:r>
          </w:p>
        </w:tc>
        <w:tc>
          <w:tcPr>
            <w:tcW w:w="3371" w:type="pct"/>
            <w:shd w:val="clear" w:color="auto" w:fill="auto"/>
          </w:tcPr>
          <w:p w14:paraId="32058511" w14:textId="77777777" w:rsidR="007E2037" w:rsidRDefault="007E2037" w:rsidP="00B36EDB">
            <w:pPr>
              <w:pStyle w:val="ASFKTablenorm"/>
              <w:ind w:left="57" w:right="57"/>
            </w:pPr>
            <w:r>
              <w:t>На АРМ НУБП:</w:t>
            </w:r>
          </w:p>
          <w:p w14:paraId="18CEBA8A" w14:textId="77777777" w:rsidR="007E2037" w:rsidRDefault="007E2037" w:rsidP="00B36EDB">
            <w:pPr>
              <w:pStyle w:val="ASFKTablenorm"/>
              <w:ind w:left="57" w:right="57"/>
            </w:pPr>
            <w:r>
              <w:t>Заполняется при импорте из внешних систем соответствующим значением из файла.</w:t>
            </w:r>
          </w:p>
          <w:p w14:paraId="4DD7000C" w14:textId="77777777" w:rsidR="007E2037" w:rsidRDefault="007E2037" w:rsidP="00B36EDB">
            <w:pPr>
              <w:pStyle w:val="ASFKTablenorm"/>
              <w:ind w:left="57" w:right="57"/>
            </w:pPr>
            <w:r>
              <w:t>Указывается вручную или заполняется автоматически из соответствующей записи справочника при указании поля «Аналитический код поступлений/выплат» (при выборе из справочника или вручную, с учётом кода бюджета).</w:t>
            </w:r>
          </w:p>
          <w:p w14:paraId="4C29A3E0" w14:textId="77777777" w:rsidR="007F4309" w:rsidRPr="00C555EC" w:rsidRDefault="007F4309" w:rsidP="00B36EDB">
            <w:pPr>
              <w:pStyle w:val="ASFKTablenorm"/>
              <w:ind w:left="57" w:right="57"/>
            </w:pPr>
            <w:r w:rsidRPr="00C555EC">
              <w:t>На АРМ ОФК Off-line:</w:t>
            </w:r>
          </w:p>
          <w:p w14:paraId="7480A835" w14:textId="77777777" w:rsidR="007F4309" w:rsidRPr="0053120C" w:rsidRDefault="007F4309" w:rsidP="00B36EDB">
            <w:pPr>
              <w:pStyle w:val="ASFKTablenorm"/>
              <w:ind w:left="57" w:right="57"/>
            </w:pPr>
            <w:r w:rsidRPr="00C555EC">
              <w:t>Заполняется при импорте из внешних систем соответствующим значением из файла или значение указывается вручную.</w:t>
            </w:r>
          </w:p>
        </w:tc>
      </w:tr>
      <w:tr w:rsidR="007F4309" w:rsidRPr="007B2273" w14:paraId="1CAA716A" w14:textId="77777777" w:rsidTr="00B36EDB">
        <w:tc>
          <w:tcPr>
            <w:tcW w:w="1629" w:type="pct"/>
            <w:shd w:val="clear" w:color="auto" w:fill="auto"/>
          </w:tcPr>
          <w:p w14:paraId="56A09C76" w14:textId="77777777" w:rsidR="007F4309" w:rsidRPr="0053120C" w:rsidRDefault="007F4309" w:rsidP="00B36EDB">
            <w:pPr>
              <w:pStyle w:val="ASFKTablenorm"/>
              <w:ind w:left="57" w:right="57"/>
            </w:pPr>
            <w:r w:rsidRPr="0053120C">
              <w:t>ФАИП</w:t>
            </w:r>
            <w:r w:rsidR="0083758A">
              <w:t>/ОКС</w:t>
            </w:r>
          </w:p>
        </w:tc>
        <w:tc>
          <w:tcPr>
            <w:tcW w:w="3371" w:type="pct"/>
            <w:shd w:val="clear" w:color="auto" w:fill="auto"/>
          </w:tcPr>
          <w:p w14:paraId="6A9F2EA2" w14:textId="77777777" w:rsidR="007E2037" w:rsidRDefault="007E2037" w:rsidP="00B36EDB">
            <w:pPr>
              <w:pStyle w:val="ASFKTablenorm"/>
              <w:ind w:left="57" w:right="57"/>
            </w:pPr>
            <w:r>
              <w:t>На АРМ НУБП:</w:t>
            </w:r>
          </w:p>
          <w:p w14:paraId="77CCFFE6" w14:textId="77777777" w:rsidR="007E2037" w:rsidRDefault="007E2037" w:rsidP="00B36EDB">
            <w:pPr>
              <w:pStyle w:val="ASFKTablenorm"/>
              <w:ind w:left="57" w:right="57"/>
            </w:pPr>
            <w:r>
              <w:t>Заполняется при импорте из внешних систем соответствующим значением из файла.</w:t>
            </w:r>
          </w:p>
          <w:p w14:paraId="0E820ED9" w14:textId="77777777" w:rsidR="007E2037" w:rsidRDefault="007E2037" w:rsidP="00B36EDB">
            <w:pPr>
              <w:pStyle w:val="ASFKTablenorm"/>
              <w:ind w:left="57" w:right="57"/>
            </w:pPr>
            <w:r>
              <w:t>Указывается вручную или выбором из справочника «</w:t>
            </w:r>
            <w:r w:rsidR="0083758A">
              <w:t>ОКС</w:t>
            </w:r>
            <w:r>
              <w:t>».</w:t>
            </w:r>
          </w:p>
          <w:p w14:paraId="2E804AB6" w14:textId="77777777" w:rsidR="007E2037" w:rsidRDefault="007E2037" w:rsidP="00B36EDB">
            <w:pPr>
              <w:pStyle w:val="ASFKTablenorm"/>
              <w:ind w:left="57" w:right="57"/>
            </w:pPr>
            <w:r>
              <w:t xml:space="preserve">Для выбора из справочника доступны все записи, у которых: признак актуальности указан «Да» и значение поля «Дата с» </w:t>
            </w:r>
            <w:r w:rsidR="0083758A">
              <w:t>меньше или равно</w:t>
            </w:r>
            <w:r>
              <w:t xml:space="preserve"> дате документа (т.е. значение поля «Дата по» не учитывается – выводятся все записи прошлых лет).</w:t>
            </w:r>
          </w:p>
          <w:p w14:paraId="0ABF0495" w14:textId="77777777" w:rsidR="007F4309" w:rsidRPr="00C555EC" w:rsidRDefault="007F4309" w:rsidP="00B36EDB">
            <w:pPr>
              <w:pStyle w:val="ASFKTablenorm"/>
              <w:ind w:left="57" w:right="57"/>
            </w:pPr>
            <w:r w:rsidRPr="00C555EC">
              <w:t>На АРМ ОФК Off-line:</w:t>
            </w:r>
          </w:p>
          <w:p w14:paraId="5D1F8126" w14:textId="77777777" w:rsidR="007F4309" w:rsidRPr="0053120C" w:rsidRDefault="007F4309" w:rsidP="00B36EDB">
            <w:pPr>
              <w:pStyle w:val="ASFKTablenorm"/>
              <w:ind w:left="57" w:right="57"/>
            </w:pPr>
            <w:r w:rsidRPr="00C555EC">
              <w:t>Заполняется при импорте из внешних систем соответствующим значением из файла или значение указывается вручную.</w:t>
            </w:r>
          </w:p>
        </w:tc>
      </w:tr>
      <w:tr w:rsidR="007F4309" w:rsidRPr="007B2273" w14:paraId="0521D68D" w14:textId="77777777" w:rsidTr="00B36EDB">
        <w:tc>
          <w:tcPr>
            <w:tcW w:w="1629" w:type="pct"/>
            <w:shd w:val="clear" w:color="auto" w:fill="auto"/>
          </w:tcPr>
          <w:p w14:paraId="51CDA47B" w14:textId="77777777" w:rsidR="007F4309" w:rsidRPr="0053120C" w:rsidRDefault="007F4309" w:rsidP="00B36EDB">
            <w:pPr>
              <w:pStyle w:val="ASFKTablenorm"/>
              <w:ind w:left="57" w:right="57"/>
            </w:pPr>
            <w:r w:rsidRPr="0053120C">
              <w:t>Разрешенный к использованию остаток ЦС</w:t>
            </w:r>
          </w:p>
        </w:tc>
        <w:tc>
          <w:tcPr>
            <w:tcW w:w="3371" w:type="pct"/>
            <w:shd w:val="clear" w:color="auto" w:fill="auto"/>
          </w:tcPr>
          <w:p w14:paraId="592BECA2" w14:textId="77777777" w:rsidR="007F4309" w:rsidRPr="0053120C" w:rsidRDefault="007F4309" w:rsidP="00B36EDB">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F4309" w:rsidRPr="007B2273" w14:paraId="07B22282" w14:textId="77777777" w:rsidTr="00B36EDB">
        <w:tc>
          <w:tcPr>
            <w:tcW w:w="1629" w:type="pct"/>
            <w:shd w:val="clear" w:color="auto" w:fill="auto"/>
          </w:tcPr>
          <w:p w14:paraId="7E308E93" w14:textId="77777777" w:rsidR="007F4309" w:rsidRPr="0053120C" w:rsidRDefault="007F4309" w:rsidP="00B36EDB">
            <w:pPr>
              <w:pStyle w:val="ASFKTablenorm"/>
              <w:ind w:left="57" w:right="57"/>
            </w:pPr>
            <w:r w:rsidRPr="0053120C">
              <w:t>Сумма возврата ДЗ, разрешенная к использованию</w:t>
            </w:r>
          </w:p>
        </w:tc>
        <w:tc>
          <w:tcPr>
            <w:tcW w:w="3371" w:type="pct"/>
            <w:shd w:val="clear" w:color="auto" w:fill="auto"/>
          </w:tcPr>
          <w:p w14:paraId="27DA95D0" w14:textId="77777777" w:rsidR="007F4309" w:rsidRPr="0053120C" w:rsidRDefault="007F4309" w:rsidP="00B36EDB">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F4309" w:rsidRPr="007B2273" w14:paraId="7A0D2911" w14:textId="77777777" w:rsidTr="00B36EDB">
        <w:tc>
          <w:tcPr>
            <w:tcW w:w="1629" w:type="pct"/>
            <w:shd w:val="clear" w:color="auto" w:fill="auto"/>
          </w:tcPr>
          <w:p w14:paraId="57E295D0" w14:textId="77777777" w:rsidR="007F4309" w:rsidRPr="0053120C" w:rsidRDefault="007F4309" w:rsidP="00B36EDB">
            <w:pPr>
              <w:pStyle w:val="ASFKTablenorm"/>
              <w:ind w:left="57" w:right="57"/>
            </w:pPr>
            <w:r w:rsidRPr="0053120C">
              <w:t>Поступления</w:t>
            </w:r>
          </w:p>
        </w:tc>
        <w:tc>
          <w:tcPr>
            <w:tcW w:w="3371" w:type="pct"/>
            <w:shd w:val="clear" w:color="auto" w:fill="auto"/>
          </w:tcPr>
          <w:p w14:paraId="2A9A3C6F" w14:textId="77777777" w:rsidR="007F4309" w:rsidRPr="0053120C" w:rsidRDefault="007F4309" w:rsidP="00B36EDB">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F4309" w:rsidRPr="007B2273" w14:paraId="32BB5025" w14:textId="77777777" w:rsidTr="00B36EDB">
        <w:tc>
          <w:tcPr>
            <w:tcW w:w="1629" w:type="pct"/>
            <w:shd w:val="clear" w:color="auto" w:fill="auto"/>
          </w:tcPr>
          <w:p w14:paraId="65ED5A99" w14:textId="77777777" w:rsidR="007F4309" w:rsidRPr="0053120C" w:rsidRDefault="007F4309" w:rsidP="00B36EDB">
            <w:pPr>
              <w:pStyle w:val="ASFKTablenorm"/>
              <w:ind w:left="57" w:right="57"/>
            </w:pPr>
            <w:r w:rsidRPr="0053120C">
              <w:t>Поступления</w:t>
            </w:r>
            <w:r>
              <w:t>, всего</w:t>
            </w:r>
          </w:p>
        </w:tc>
        <w:tc>
          <w:tcPr>
            <w:tcW w:w="3371" w:type="pct"/>
            <w:shd w:val="clear" w:color="auto" w:fill="auto"/>
          </w:tcPr>
          <w:p w14:paraId="5DB98F4C" w14:textId="77777777" w:rsidR="007F4309" w:rsidRPr="0053120C" w:rsidRDefault="007F4309" w:rsidP="00B36EDB">
            <w:pPr>
              <w:pStyle w:val="ASFKTablenorm"/>
              <w:ind w:left="57" w:right="57"/>
            </w:pPr>
            <w:r w:rsidRPr="00BF04EB">
              <w:t>При создании на АРМ заполняется автоматически значением, равным сумме полей с пост-префиксом «Поступления»: «Текущий финансовый год», «Первый год планируемого периода», «Второй год планируемого периода», «Последующие годы».</w:t>
            </w:r>
          </w:p>
        </w:tc>
      </w:tr>
      <w:tr w:rsidR="007F4309" w14:paraId="57908B9E" w14:textId="77777777" w:rsidTr="00B36EDB">
        <w:tc>
          <w:tcPr>
            <w:tcW w:w="1629" w:type="pct"/>
            <w:shd w:val="clear" w:color="auto" w:fill="auto"/>
          </w:tcPr>
          <w:p w14:paraId="56FE66BE" w14:textId="77777777" w:rsidR="007F4309" w:rsidRDefault="007F4309" w:rsidP="00B36EDB">
            <w:pPr>
              <w:pStyle w:val="ASFKTablenorm"/>
              <w:ind w:left="57" w:right="57"/>
            </w:pPr>
            <w:r>
              <w:t>Текущий финансовый год (Поступления)</w:t>
            </w:r>
          </w:p>
        </w:tc>
        <w:tc>
          <w:tcPr>
            <w:tcW w:w="3371" w:type="pct"/>
            <w:shd w:val="clear" w:color="auto" w:fill="auto"/>
          </w:tcPr>
          <w:p w14:paraId="78B875EA" w14:textId="77777777" w:rsidR="007F4309" w:rsidRDefault="007F4309" w:rsidP="00B36EDB">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F4309" w14:paraId="54C71EB3" w14:textId="77777777" w:rsidTr="00B36EDB">
        <w:tc>
          <w:tcPr>
            <w:tcW w:w="1629" w:type="pct"/>
            <w:shd w:val="clear" w:color="auto" w:fill="auto"/>
          </w:tcPr>
          <w:p w14:paraId="5F48FEBE" w14:textId="77777777" w:rsidR="007F4309" w:rsidRDefault="007F4309" w:rsidP="00B36EDB">
            <w:pPr>
              <w:pStyle w:val="ASFKTablenorm"/>
              <w:ind w:left="57" w:right="57"/>
            </w:pPr>
            <w:r>
              <w:t>Первый год планируемого периода (Поступления)</w:t>
            </w:r>
          </w:p>
        </w:tc>
        <w:tc>
          <w:tcPr>
            <w:tcW w:w="3371" w:type="pct"/>
            <w:shd w:val="clear" w:color="auto" w:fill="auto"/>
          </w:tcPr>
          <w:p w14:paraId="0E61B0C5" w14:textId="77777777" w:rsidR="007F4309" w:rsidRDefault="007F4309" w:rsidP="00B36EDB">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F4309" w14:paraId="270F64E9" w14:textId="77777777" w:rsidTr="00B36EDB">
        <w:tc>
          <w:tcPr>
            <w:tcW w:w="1629" w:type="pct"/>
            <w:shd w:val="clear" w:color="auto" w:fill="auto"/>
          </w:tcPr>
          <w:p w14:paraId="75F1AE83" w14:textId="77777777" w:rsidR="007F4309" w:rsidRDefault="007F4309" w:rsidP="00B36EDB">
            <w:pPr>
              <w:pStyle w:val="ASFKTablenorm"/>
              <w:ind w:left="57" w:right="57"/>
            </w:pPr>
            <w:r>
              <w:lastRenderedPageBreak/>
              <w:t>Второй год планируемого периода (Поступления)</w:t>
            </w:r>
          </w:p>
        </w:tc>
        <w:tc>
          <w:tcPr>
            <w:tcW w:w="3371" w:type="pct"/>
            <w:shd w:val="clear" w:color="auto" w:fill="auto"/>
          </w:tcPr>
          <w:p w14:paraId="53C0D099" w14:textId="77777777" w:rsidR="007F4309" w:rsidRDefault="007F4309" w:rsidP="00B36EDB">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F4309" w14:paraId="0572B536" w14:textId="77777777" w:rsidTr="00B36EDB">
        <w:tc>
          <w:tcPr>
            <w:tcW w:w="1629" w:type="pct"/>
            <w:shd w:val="clear" w:color="auto" w:fill="auto"/>
          </w:tcPr>
          <w:p w14:paraId="149F04A1" w14:textId="77777777" w:rsidR="007F4309" w:rsidRDefault="007F4309" w:rsidP="00B36EDB">
            <w:pPr>
              <w:pStyle w:val="ASFKTablenorm"/>
              <w:ind w:left="57" w:right="57"/>
            </w:pPr>
            <w:r>
              <w:t>Последующие годы (Поступления)</w:t>
            </w:r>
          </w:p>
        </w:tc>
        <w:tc>
          <w:tcPr>
            <w:tcW w:w="3371" w:type="pct"/>
            <w:shd w:val="clear" w:color="auto" w:fill="auto"/>
          </w:tcPr>
          <w:p w14:paraId="338160FE" w14:textId="77777777" w:rsidR="007F4309" w:rsidRDefault="007F4309" w:rsidP="00B36EDB">
            <w:pPr>
              <w:pStyle w:val="ASFKTablenorm"/>
              <w:ind w:left="57" w:right="57"/>
            </w:pPr>
            <w:r w:rsidRPr="0053120C">
              <w:t>Заполняется при импорте из внешних систем соответствующим значением из файла или значение указывается вручную.</w:t>
            </w:r>
          </w:p>
        </w:tc>
      </w:tr>
      <w:tr w:rsidR="007F4309" w14:paraId="790D6D97" w14:textId="77777777" w:rsidTr="00B36EDB">
        <w:tc>
          <w:tcPr>
            <w:tcW w:w="1629" w:type="pct"/>
            <w:shd w:val="clear" w:color="auto" w:fill="auto"/>
          </w:tcPr>
          <w:p w14:paraId="1C9E904B" w14:textId="77777777" w:rsidR="007F4309" w:rsidRDefault="007F4309" w:rsidP="00B36EDB">
            <w:pPr>
              <w:pStyle w:val="ASFKTablenorm"/>
              <w:ind w:left="57" w:right="57"/>
            </w:pPr>
            <w:r>
              <w:t>Итого к использованию</w:t>
            </w:r>
          </w:p>
        </w:tc>
        <w:tc>
          <w:tcPr>
            <w:tcW w:w="3371" w:type="pct"/>
            <w:shd w:val="clear" w:color="auto" w:fill="auto"/>
          </w:tcPr>
          <w:p w14:paraId="0A123F27" w14:textId="77777777" w:rsidR="007F4309" w:rsidRDefault="007F4309" w:rsidP="00B36EDB">
            <w:pPr>
              <w:pStyle w:val="ASFKTablenorm"/>
              <w:ind w:left="57" w:right="57"/>
            </w:pPr>
            <w:r w:rsidRPr="0053120C">
              <w:t>Заполняется при импорте из внешних систем соответствующим значением из файла.</w:t>
            </w:r>
          </w:p>
        </w:tc>
      </w:tr>
      <w:tr w:rsidR="007F4309" w14:paraId="71B3E9FB" w14:textId="77777777" w:rsidTr="00B36EDB">
        <w:tc>
          <w:tcPr>
            <w:tcW w:w="1629" w:type="pct"/>
            <w:shd w:val="clear" w:color="auto" w:fill="auto"/>
          </w:tcPr>
          <w:p w14:paraId="1332436D" w14:textId="77777777" w:rsidR="007F4309" w:rsidRDefault="007F4309" w:rsidP="00B36EDB">
            <w:pPr>
              <w:pStyle w:val="ASFKTablenorm"/>
              <w:ind w:left="57" w:right="57"/>
            </w:pPr>
            <w:r>
              <w:t>Итого к использованию, всего</w:t>
            </w:r>
          </w:p>
        </w:tc>
        <w:tc>
          <w:tcPr>
            <w:tcW w:w="3371" w:type="pct"/>
            <w:shd w:val="clear" w:color="auto" w:fill="auto"/>
          </w:tcPr>
          <w:p w14:paraId="0A5172F5" w14:textId="77777777" w:rsidR="007F4309" w:rsidRDefault="007F4309" w:rsidP="00B36EDB">
            <w:pPr>
              <w:pStyle w:val="ASFKTablenorm"/>
              <w:ind w:left="57" w:right="57"/>
            </w:pPr>
            <w:r w:rsidRPr="00D10F05">
              <w:t>При создании на АРМ заполняется автоматически значением, равным сумме полей с пост-префиксом «Итого к использованию»: «Текущий финансовый год», «Первый год планируемого периода», «Второй год планируемого периода», «Последующие годы».</w:t>
            </w:r>
          </w:p>
        </w:tc>
      </w:tr>
      <w:tr w:rsidR="007F4309" w14:paraId="056D513B" w14:textId="77777777" w:rsidTr="00B36EDB">
        <w:tc>
          <w:tcPr>
            <w:tcW w:w="1629" w:type="pct"/>
            <w:shd w:val="clear" w:color="auto" w:fill="auto"/>
          </w:tcPr>
          <w:p w14:paraId="1E243F3E" w14:textId="77777777" w:rsidR="007F4309" w:rsidRDefault="007F4309" w:rsidP="00B36EDB">
            <w:pPr>
              <w:pStyle w:val="ASFKTablenorm"/>
              <w:ind w:left="57" w:right="57"/>
            </w:pPr>
            <w:r>
              <w:t>Текущий финансовый год (Итого к использованию)</w:t>
            </w:r>
          </w:p>
        </w:tc>
        <w:tc>
          <w:tcPr>
            <w:tcW w:w="3371" w:type="pct"/>
            <w:shd w:val="clear" w:color="auto" w:fill="auto"/>
          </w:tcPr>
          <w:p w14:paraId="6F9AE724" w14:textId="77777777" w:rsidR="007F4309" w:rsidRDefault="007F4309" w:rsidP="00B36EDB">
            <w:pPr>
              <w:pStyle w:val="ASFKTablenorm"/>
              <w:ind w:left="57" w:right="57"/>
            </w:pPr>
            <w:r w:rsidRPr="0053120C">
              <w:t>Заполняется при импорте из внешних систем соответствующим значением из файла.</w:t>
            </w:r>
          </w:p>
          <w:p w14:paraId="24A24412" w14:textId="77777777" w:rsidR="007F4309" w:rsidRDefault="007F4309" w:rsidP="00B36EDB">
            <w:pPr>
              <w:pStyle w:val="ASFKTablenorm"/>
              <w:ind w:left="57" w:right="57"/>
            </w:pPr>
            <w:r>
              <w:t>При создании на АРМ заполняется автоматически значением, равным сумме полей: «Разрешенный к использованию остаток ЦС», «Сумма возврата ДЗ, разрешенная к использованию», «Текущий финансовый год (Поступления)».</w:t>
            </w:r>
          </w:p>
          <w:p w14:paraId="001A20EA" w14:textId="77777777" w:rsidR="007F4309" w:rsidRDefault="007F4309" w:rsidP="00B36EDB">
            <w:pPr>
              <w:pStyle w:val="ASFKTablenorm"/>
              <w:ind w:left="57" w:right="57"/>
            </w:pPr>
            <w:r>
              <w:t>Значение может указываться вручную.</w:t>
            </w:r>
          </w:p>
        </w:tc>
      </w:tr>
      <w:tr w:rsidR="007F4309" w14:paraId="3C8FEB23" w14:textId="77777777" w:rsidTr="00B36EDB">
        <w:tc>
          <w:tcPr>
            <w:tcW w:w="1629" w:type="pct"/>
            <w:shd w:val="clear" w:color="auto" w:fill="auto"/>
          </w:tcPr>
          <w:p w14:paraId="4DD1FBF5" w14:textId="77777777" w:rsidR="007F4309" w:rsidRDefault="007F4309" w:rsidP="00B36EDB">
            <w:pPr>
              <w:pStyle w:val="ASFKTablenorm"/>
              <w:ind w:left="57" w:right="57"/>
            </w:pPr>
            <w:r>
              <w:t>Первый год планируемого периода (Итого к использованию)</w:t>
            </w:r>
          </w:p>
        </w:tc>
        <w:tc>
          <w:tcPr>
            <w:tcW w:w="3371" w:type="pct"/>
            <w:shd w:val="clear" w:color="auto" w:fill="auto"/>
          </w:tcPr>
          <w:p w14:paraId="0BBBBEB5" w14:textId="77777777" w:rsidR="007F4309" w:rsidRDefault="007F4309" w:rsidP="00B36EDB">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F4309" w14:paraId="4A927237" w14:textId="77777777" w:rsidTr="00B36EDB">
        <w:tc>
          <w:tcPr>
            <w:tcW w:w="1629" w:type="pct"/>
            <w:shd w:val="clear" w:color="auto" w:fill="auto"/>
          </w:tcPr>
          <w:p w14:paraId="783C7F32" w14:textId="77777777" w:rsidR="007F4309" w:rsidRDefault="007F4309" w:rsidP="00B36EDB">
            <w:pPr>
              <w:pStyle w:val="ASFKTablenorm"/>
              <w:ind w:left="57" w:right="57"/>
            </w:pPr>
            <w:r>
              <w:t>Второй год планируемого периода (Итого к использованию)</w:t>
            </w:r>
          </w:p>
        </w:tc>
        <w:tc>
          <w:tcPr>
            <w:tcW w:w="3371" w:type="pct"/>
            <w:shd w:val="clear" w:color="auto" w:fill="auto"/>
          </w:tcPr>
          <w:p w14:paraId="43E88711" w14:textId="77777777" w:rsidR="007F4309" w:rsidRDefault="007F4309" w:rsidP="00B36EDB">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F4309" w14:paraId="3E6593FF" w14:textId="77777777" w:rsidTr="00B36EDB">
        <w:tc>
          <w:tcPr>
            <w:tcW w:w="1629" w:type="pct"/>
            <w:shd w:val="clear" w:color="auto" w:fill="auto"/>
          </w:tcPr>
          <w:p w14:paraId="6F34760E" w14:textId="77777777" w:rsidR="007F4309" w:rsidRDefault="007F4309" w:rsidP="00B36EDB">
            <w:pPr>
              <w:pStyle w:val="ASFKTablenorm"/>
              <w:ind w:left="57" w:right="57"/>
            </w:pPr>
            <w:r>
              <w:t>Последующие годы (Итого к использованию)</w:t>
            </w:r>
          </w:p>
        </w:tc>
        <w:tc>
          <w:tcPr>
            <w:tcW w:w="3371" w:type="pct"/>
            <w:shd w:val="clear" w:color="auto" w:fill="auto"/>
          </w:tcPr>
          <w:p w14:paraId="4AA1DB44" w14:textId="77777777" w:rsidR="007F4309" w:rsidRDefault="007F4309" w:rsidP="00B36EDB">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F4309" w14:paraId="0B9FA450" w14:textId="77777777" w:rsidTr="00B36EDB">
        <w:tc>
          <w:tcPr>
            <w:tcW w:w="1629" w:type="pct"/>
            <w:shd w:val="clear" w:color="auto" w:fill="auto"/>
          </w:tcPr>
          <w:p w14:paraId="59EB84BD" w14:textId="77777777" w:rsidR="007F4309" w:rsidRDefault="007F4309" w:rsidP="00B36EDB">
            <w:pPr>
              <w:pStyle w:val="ASFKTablenorm"/>
              <w:ind w:left="57" w:right="57"/>
            </w:pPr>
            <w:r>
              <w:t>Выплаты</w:t>
            </w:r>
          </w:p>
        </w:tc>
        <w:tc>
          <w:tcPr>
            <w:tcW w:w="3371" w:type="pct"/>
            <w:shd w:val="clear" w:color="auto" w:fill="auto"/>
          </w:tcPr>
          <w:p w14:paraId="3B501E1A" w14:textId="77777777" w:rsidR="007F4309" w:rsidRDefault="007F4309" w:rsidP="00B36EDB">
            <w:pPr>
              <w:pStyle w:val="ASFKTablenorm"/>
              <w:ind w:left="57" w:right="57"/>
            </w:pPr>
            <w:r w:rsidRPr="00DA4C4C">
              <w:t>Заполняется при импорте из внешних систем соответствующим значением из файла.</w:t>
            </w:r>
          </w:p>
        </w:tc>
      </w:tr>
      <w:tr w:rsidR="007F4309" w14:paraId="45B76B64" w14:textId="77777777" w:rsidTr="00B36EDB">
        <w:tc>
          <w:tcPr>
            <w:tcW w:w="1629" w:type="pct"/>
            <w:shd w:val="clear" w:color="auto" w:fill="auto"/>
          </w:tcPr>
          <w:p w14:paraId="066F54E0" w14:textId="77777777" w:rsidR="007F4309" w:rsidRDefault="007F4309" w:rsidP="00B36EDB">
            <w:pPr>
              <w:pStyle w:val="ASFKTablenorm"/>
              <w:ind w:left="57" w:right="57"/>
            </w:pPr>
            <w:r>
              <w:t>Выплаты, всего</w:t>
            </w:r>
          </w:p>
        </w:tc>
        <w:tc>
          <w:tcPr>
            <w:tcW w:w="3371" w:type="pct"/>
            <w:shd w:val="clear" w:color="auto" w:fill="auto"/>
          </w:tcPr>
          <w:p w14:paraId="7817D79C" w14:textId="77777777" w:rsidR="007F4309" w:rsidRPr="00DA4C4C" w:rsidRDefault="007F4309" w:rsidP="00B36EDB">
            <w:pPr>
              <w:pStyle w:val="ASFKTablenorm"/>
              <w:ind w:left="57" w:right="57"/>
            </w:pPr>
            <w:r w:rsidRPr="00DA4C4C">
              <w:t>При создании на АРМ заполняется автоматически значением, равным сумме полей с пост-префиксом «Выплаты»: «Текущий финансовый год», «Первый год планируемого периода», «Второй год планируемого периода», «Последующие годы».</w:t>
            </w:r>
          </w:p>
        </w:tc>
      </w:tr>
      <w:tr w:rsidR="007F4309" w14:paraId="3DDB2442" w14:textId="77777777" w:rsidTr="00B36EDB">
        <w:tc>
          <w:tcPr>
            <w:tcW w:w="1629" w:type="pct"/>
            <w:shd w:val="clear" w:color="auto" w:fill="auto"/>
          </w:tcPr>
          <w:p w14:paraId="289FAE93" w14:textId="77777777" w:rsidR="007F4309" w:rsidRDefault="007F4309" w:rsidP="00B36EDB">
            <w:pPr>
              <w:pStyle w:val="ASFKTablenorm"/>
              <w:ind w:left="57" w:right="57"/>
            </w:pPr>
            <w:r>
              <w:t>Текущий финансовый год (Выплаты)</w:t>
            </w:r>
          </w:p>
        </w:tc>
        <w:tc>
          <w:tcPr>
            <w:tcW w:w="3371" w:type="pct"/>
            <w:shd w:val="clear" w:color="auto" w:fill="auto"/>
          </w:tcPr>
          <w:p w14:paraId="10F90FAD" w14:textId="77777777" w:rsidR="007F4309" w:rsidRDefault="007F4309" w:rsidP="00B36EDB">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F4309" w14:paraId="6D55420B" w14:textId="77777777" w:rsidTr="00B36EDB">
        <w:tc>
          <w:tcPr>
            <w:tcW w:w="1629" w:type="pct"/>
            <w:shd w:val="clear" w:color="auto" w:fill="auto"/>
          </w:tcPr>
          <w:p w14:paraId="1B0ACB99" w14:textId="77777777" w:rsidR="007F4309" w:rsidRDefault="007F4309" w:rsidP="00B36EDB">
            <w:pPr>
              <w:pStyle w:val="ASFKTablenorm"/>
              <w:ind w:left="57" w:right="57"/>
            </w:pPr>
            <w:r>
              <w:t>Первый год планируемого периода (Выплаты)</w:t>
            </w:r>
          </w:p>
        </w:tc>
        <w:tc>
          <w:tcPr>
            <w:tcW w:w="3371" w:type="pct"/>
            <w:shd w:val="clear" w:color="auto" w:fill="auto"/>
          </w:tcPr>
          <w:p w14:paraId="08317B56" w14:textId="77777777" w:rsidR="007F4309" w:rsidRDefault="007F4309" w:rsidP="00B36EDB">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F4309" w14:paraId="0C5EDE35" w14:textId="77777777" w:rsidTr="00B36EDB">
        <w:tc>
          <w:tcPr>
            <w:tcW w:w="1629" w:type="pct"/>
            <w:shd w:val="clear" w:color="auto" w:fill="auto"/>
          </w:tcPr>
          <w:p w14:paraId="7AD39BD9" w14:textId="77777777" w:rsidR="007F4309" w:rsidRDefault="007F4309" w:rsidP="00B36EDB">
            <w:pPr>
              <w:pStyle w:val="ASFKTablenorm"/>
              <w:ind w:left="57" w:right="57"/>
            </w:pPr>
            <w:r>
              <w:t>Второй год планируемого периода (Выплаты)</w:t>
            </w:r>
          </w:p>
        </w:tc>
        <w:tc>
          <w:tcPr>
            <w:tcW w:w="3371" w:type="pct"/>
            <w:shd w:val="clear" w:color="auto" w:fill="auto"/>
          </w:tcPr>
          <w:p w14:paraId="230EDDC7" w14:textId="77777777" w:rsidR="007F4309" w:rsidRDefault="007F4309" w:rsidP="00B36EDB">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F4309" w14:paraId="7558B737" w14:textId="77777777" w:rsidTr="00B36EDB">
        <w:tc>
          <w:tcPr>
            <w:tcW w:w="1629" w:type="pct"/>
            <w:shd w:val="clear" w:color="auto" w:fill="auto"/>
          </w:tcPr>
          <w:p w14:paraId="2E7F5299" w14:textId="77777777" w:rsidR="007F4309" w:rsidRDefault="007F4309" w:rsidP="00B36EDB">
            <w:pPr>
              <w:pStyle w:val="ASFKTablenorm"/>
              <w:ind w:left="57" w:right="57"/>
            </w:pPr>
            <w:r>
              <w:t>Последующие годы (Выплаты)</w:t>
            </w:r>
          </w:p>
        </w:tc>
        <w:tc>
          <w:tcPr>
            <w:tcW w:w="3371" w:type="pct"/>
            <w:shd w:val="clear" w:color="auto" w:fill="auto"/>
          </w:tcPr>
          <w:p w14:paraId="65908C06" w14:textId="77777777" w:rsidR="007F4309" w:rsidRDefault="007F4309" w:rsidP="00B36EDB">
            <w:pPr>
              <w:pStyle w:val="ASFKTablenorm"/>
              <w:ind w:left="57" w:right="57"/>
            </w:pPr>
            <w:r w:rsidRPr="00DA4C4C">
              <w:t>Заполняется при импорте из внешних систем соответствующим значением из файла или значение указывается вручную.</w:t>
            </w:r>
          </w:p>
        </w:tc>
      </w:tr>
      <w:tr w:rsidR="007F4309" w14:paraId="5C23C92C" w14:textId="77777777" w:rsidTr="00B36EDB">
        <w:tc>
          <w:tcPr>
            <w:tcW w:w="5000" w:type="pct"/>
            <w:gridSpan w:val="2"/>
            <w:shd w:val="clear" w:color="auto" w:fill="auto"/>
          </w:tcPr>
          <w:p w14:paraId="6779AE8A" w14:textId="77777777" w:rsidR="007F4309" w:rsidRDefault="007F4309" w:rsidP="00B36EDB">
            <w:pPr>
              <w:pStyle w:val="ASFKTablenorm"/>
              <w:ind w:left="57" w:right="57"/>
            </w:pPr>
            <w:r>
              <w:t>Группа полей «Строки»</w:t>
            </w:r>
          </w:p>
          <w:p w14:paraId="4229E42F" w14:textId="77777777" w:rsidR="007F4309" w:rsidRDefault="007F4309" w:rsidP="00B36EDB">
            <w:pPr>
              <w:pStyle w:val="ASFKTablenorm"/>
              <w:ind w:left="57" w:right="57"/>
            </w:pPr>
            <w:r>
              <w:t>(Таблица 2. «Итоговые суммы показателей в разрезе ИГК»)</w:t>
            </w:r>
          </w:p>
        </w:tc>
      </w:tr>
      <w:tr w:rsidR="007F4309" w:rsidRPr="00A64AB2" w14:paraId="597AFACF" w14:textId="77777777" w:rsidTr="00B36EDB">
        <w:tc>
          <w:tcPr>
            <w:tcW w:w="1629" w:type="pct"/>
            <w:shd w:val="clear" w:color="auto" w:fill="auto"/>
          </w:tcPr>
          <w:p w14:paraId="63E97E9D" w14:textId="77777777" w:rsidR="007F4309" w:rsidRPr="0053120C" w:rsidRDefault="007F4309" w:rsidP="00B36EDB">
            <w:pPr>
              <w:pStyle w:val="ASFKTablenorm"/>
              <w:ind w:left="57" w:right="57"/>
            </w:pPr>
            <w:r w:rsidRPr="0053120C">
              <w:t>№ п/п</w:t>
            </w:r>
          </w:p>
        </w:tc>
        <w:tc>
          <w:tcPr>
            <w:tcW w:w="3371" w:type="pct"/>
            <w:shd w:val="clear" w:color="auto" w:fill="auto"/>
          </w:tcPr>
          <w:p w14:paraId="0FAB40E1" w14:textId="77777777" w:rsidR="007F4309" w:rsidRPr="0053120C" w:rsidRDefault="007F4309" w:rsidP="00B36EDB">
            <w:pPr>
              <w:pStyle w:val="ASFKTablenorm"/>
              <w:ind w:left="57" w:right="57"/>
            </w:pPr>
            <w:r w:rsidRPr="0053120C">
              <w:t>Значение поля не доступно для ввода вручную, рассчитывается и заполняется автоматически при добавлении строки в таблицу1.</w:t>
            </w:r>
          </w:p>
          <w:p w14:paraId="37E4A42C" w14:textId="77777777" w:rsidR="007F4309" w:rsidRPr="0053120C" w:rsidRDefault="007F4309" w:rsidP="00B36EDB">
            <w:pPr>
              <w:pStyle w:val="ASFKTablenorm"/>
              <w:ind w:left="57" w:right="57"/>
            </w:pPr>
            <w:r w:rsidRPr="0053120C">
              <w:lastRenderedPageBreak/>
              <w:t>Возможные значения от 1 до 999.</w:t>
            </w:r>
          </w:p>
        </w:tc>
      </w:tr>
      <w:tr w:rsidR="007F4309" w14:paraId="4AA049B8" w14:textId="77777777" w:rsidTr="00B36EDB">
        <w:tc>
          <w:tcPr>
            <w:tcW w:w="1629" w:type="pct"/>
            <w:shd w:val="clear" w:color="auto" w:fill="auto"/>
          </w:tcPr>
          <w:p w14:paraId="5DF4B455" w14:textId="77777777" w:rsidR="007F4309" w:rsidRDefault="007F4309" w:rsidP="00B36EDB">
            <w:pPr>
              <w:pStyle w:val="ASFKTablenorm"/>
              <w:ind w:left="57" w:right="57"/>
            </w:pPr>
            <w:r>
              <w:lastRenderedPageBreak/>
              <w:t>Разрешенный к использованию остаток ЦС</w:t>
            </w:r>
          </w:p>
        </w:tc>
        <w:tc>
          <w:tcPr>
            <w:tcW w:w="3371" w:type="pct"/>
            <w:shd w:val="clear" w:color="auto" w:fill="auto"/>
          </w:tcPr>
          <w:p w14:paraId="0FB7189E" w14:textId="77777777" w:rsidR="007F4309" w:rsidRDefault="007F4309" w:rsidP="00B36EDB">
            <w:pPr>
              <w:pStyle w:val="ASFKTablenorm"/>
              <w:ind w:left="57" w:right="57"/>
            </w:pPr>
            <w:r>
              <w:t>Заполняется при импорте из внешних систем соответствующим значением из файла.</w:t>
            </w:r>
          </w:p>
          <w:p w14:paraId="7E3822E9" w14:textId="77777777" w:rsidR="007F4309" w:rsidRDefault="007F4309" w:rsidP="00B36EDB">
            <w:pPr>
              <w:pStyle w:val="ASFKTablenorm"/>
              <w:ind w:left="57" w:right="57"/>
            </w:pPr>
            <w:r>
              <w:t>Заполняется автоматически результатом суммирования значений одноимённого поля Сумма таблицы 1 в разрезе уникальности ИГК.</w:t>
            </w:r>
          </w:p>
        </w:tc>
      </w:tr>
      <w:tr w:rsidR="007F4309" w14:paraId="175698D9" w14:textId="77777777" w:rsidTr="00B36EDB">
        <w:tc>
          <w:tcPr>
            <w:tcW w:w="1629" w:type="pct"/>
            <w:shd w:val="clear" w:color="auto" w:fill="auto"/>
          </w:tcPr>
          <w:p w14:paraId="0238E21A" w14:textId="77777777" w:rsidR="007F4309" w:rsidRDefault="007F4309" w:rsidP="00B36EDB">
            <w:pPr>
              <w:pStyle w:val="ASFKTablenorm"/>
              <w:ind w:left="57" w:right="57"/>
            </w:pPr>
            <w:r>
              <w:t>Сумма возврата ДЗ, разрешенная к использованию</w:t>
            </w:r>
          </w:p>
        </w:tc>
        <w:tc>
          <w:tcPr>
            <w:tcW w:w="3371" w:type="pct"/>
            <w:shd w:val="clear" w:color="auto" w:fill="auto"/>
          </w:tcPr>
          <w:p w14:paraId="5B46B325" w14:textId="77777777" w:rsidR="007F4309" w:rsidRDefault="007F4309" w:rsidP="00B36EDB">
            <w:pPr>
              <w:pStyle w:val="ASFKTablenorm"/>
              <w:ind w:left="57" w:right="57"/>
            </w:pPr>
            <w:r>
              <w:t>Заполняется при импорте из внешних систем соответствующим значением из файла.</w:t>
            </w:r>
          </w:p>
          <w:p w14:paraId="42537905" w14:textId="77777777" w:rsidR="007F4309" w:rsidRDefault="007F4309" w:rsidP="00B36EDB">
            <w:pPr>
              <w:pStyle w:val="ASFKTablenorm"/>
              <w:ind w:left="57" w:right="57"/>
            </w:pPr>
            <w:r>
              <w:t>Заполняется автоматически результатом суммирования значений одноимённого поля Сумма таблицы 1 в разрезе уникальности ИГК.</w:t>
            </w:r>
          </w:p>
        </w:tc>
      </w:tr>
      <w:tr w:rsidR="007F4309" w14:paraId="6FD9A7E8" w14:textId="77777777" w:rsidTr="00B36EDB">
        <w:tc>
          <w:tcPr>
            <w:tcW w:w="1629" w:type="pct"/>
            <w:shd w:val="clear" w:color="auto" w:fill="auto"/>
          </w:tcPr>
          <w:p w14:paraId="7032831D" w14:textId="77777777" w:rsidR="007F4309" w:rsidRDefault="007F4309" w:rsidP="00B36EDB">
            <w:pPr>
              <w:pStyle w:val="ASFKTablenorm"/>
              <w:ind w:left="57" w:right="57"/>
            </w:pPr>
            <w:r>
              <w:t>Поступления</w:t>
            </w:r>
          </w:p>
        </w:tc>
        <w:tc>
          <w:tcPr>
            <w:tcW w:w="3371" w:type="pct"/>
            <w:shd w:val="clear" w:color="auto" w:fill="auto"/>
          </w:tcPr>
          <w:p w14:paraId="5CDCD7E9" w14:textId="77777777" w:rsidR="007F4309" w:rsidRDefault="007F4309" w:rsidP="00B36EDB">
            <w:pPr>
              <w:pStyle w:val="ASFKTablenorm"/>
              <w:ind w:left="57" w:right="57"/>
            </w:pPr>
            <w:r>
              <w:t>Заполняется при импорте из внешних систем соответствующим значением из файла.</w:t>
            </w:r>
          </w:p>
          <w:p w14:paraId="1F53E089" w14:textId="77777777" w:rsidR="007F4309" w:rsidRDefault="007F4309" w:rsidP="00B36EDB">
            <w:pPr>
              <w:pStyle w:val="ASFKTablenorm"/>
              <w:ind w:left="57" w:right="57"/>
            </w:pPr>
            <w:r>
              <w:t>Заполняется автоматически результатом суммирования значений одноимённого поля Сумма таблицы 1 в разрезе уникальности ИГК.</w:t>
            </w:r>
          </w:p>
        </w:tc>
      </w:tr>
      <w:tr w:rsidR="007F4309" w14:paraId="3C46FD62" w14:textId="77777777" w:rsidTr="00B36EDB">
        <w:tc>
          <w:tcPr>
            <w:tcW w:w="1629" w:type="pct"/>
            <w:shd w:val="clear" w:color="auto" w:fill="auto"/>
          </w:tcPr>
          <w:p w14:paraId="0C0B5BB5" w14:textId="77777777" w:rsidR="007F4309" w:rsidRDefault="007F4309" w:rsidP="00B36EDB">
            <w:pPr>
              <w:pStyle w:val="ASFKTablenorm"/>
              <w:ind w:left="57" w:right="57"/>
            </w:pPr>
            <w:r>
              <w:t>Итого к использованию</w:t>
            </w:r>
          </w:p>
        </w:tc>
        <w:tc>
          <w:tcPr>
            <w:tcW w:w="3371" w:type="pct"/>
            <w:shd w:val="clear" w:color="auto" w:fill="auto"/>
          </w:tcPr>
          <w:p w14:paraId="2AC9DBF0" w14:textId="77777777" w:rsidR="007F4309" w:rsidRDefault="007F4309" w:rsidP="00B36EDB">
            <w:pPr>
              <w:pStyle w:val="ASFKTablenorm"/>
              <w:ind w:left="57" w:right="57"/>
            </w:pPr>
            <w:r>
              <w:t>Заполняется при импорте из внешних систем соответствующим значением из файла.</w:t>
            </w:r>
          </w:p>
          <w:p w14:paraId="1D074DF9" w14:textId="77777777" w:rsidR="007F4309" w:rsidRDefault="007F4309" w:rsidP="00B36EDB">
            <w:pPr>
              <w:pStyle w:val="ASFKTablenorm"/>
              <w:ind w:left="57" w:right="57"/>
            </w:pPr>
            <w:r>
              <w:t>Заполняется автоматически результатом суммирования значений одноимённого поля Сумма таблицы 1 в разрезе уникальности ИГК.</w:t>
            </w:r>
          </w:p>
        </w:tc>
      </w:tr>
      <w:tr w:rsidR="007F4309" w14:paraId="0B320309" w14:textId="77777777" w:rsidTr="00B36EDB">
        <w:tc>
          <w:tcPr>
            <w:tcW w:w="1629" w:type="pct"/>
            <w:shd w:val="clear" w:color="auto" w:fill="auto"/>
          </w:tcPr>
          <w:p w14:paraId="0A736DB9" w14:textId="77777777" w:rsidR="007F4309" w:rsidRDefault="007F4309" w:rsidP="00B36EDB">
            <w:pPr>
              <w:pStyle w:val="ASFKTablenorm"/>
              <w:ind w:left="57" w:right="57"/>
            </w:pPr>
            <w:r>
              <w:t>Выплаты</w:t>
            </w:r>
          </w:p>
        </w:tc>
        <w:tc>
          <w:tcPr>
            <w:tcW w:w="3371" w:type="pct"/>
            <w:shd w:val="clear" w:color="auto" w:fill="auto"/>
          </w:tcPr>
          <w:p w14:paraId="094512E0" w14:textId="77777777" w:rsidR="007F4309" w:rsidRDefault="007F4309" w:rsidP="00B36EDB">
            <w:pPr>
              <w:pStyle w:val="ASFKTablenorm"/>
              <w:ind w:left="57" w:right="57"/>
            </w:pPr>
            <w:r>
              <w:t>Заполняется при импорте из внешних систем соответствующим значением из файла.</w:t>
            </w:r>
          </w:p>
          <w:p w14:paraId="39F1C57C" w14:textId="77777777" w:rsidR="007F4309" w:rsidRDefault="007F4309" w:rsidP="00B36EDB">
            <w:pPr>
              <w:pStyle w:val="ASFKTablenorm"/>
              <w:ind w:left="57" w:right="57"/>
            </w:pPr>
            <w:r>
              <w:t>Заполняется автоматически результатом суммирования значений одноимённого поля Сумма таблицы 1 в разрезе уникальности ИГК.</w:t>
            </w:r>
          </w:p>
        </w:tc>
      </w:tr>
      <w:tr w:rsidR="007F4309" w14:paraId="7AEB6C82" w14:textId="77777777" w:rsidTr="00B36EDB">
        <w:tc>
          <w:tcPr>
            <w:tcW w:w="5000" w:type="pct"/>
            <w:gridSpan w:val="2"/>
            <w:shd w:val="clear" w:color="auto" w:fill="auto"/>
          </w:tcPr>
          <w:p w14:paraId="18AB33B5" w14:textId="77777777" w:rsidR="007F4309" w:rsidRDefault="007F4309" w:rsidP="00B36EDB">
            <w:pPr>
              <w:pStyle w:val="ASFKTablenorm"/>
              <w:ind w:left="57" w:right="57"/>
            </w:pPr>
            <w:r>
              <w:t>Группа полей «Всего по суммовым показателям»</w:t>
            </w:r>
          </w:p>
        </w:tc>
      </w:tr>
      <w:tr w:rsidR="007F4309" w14:paraId="4680CFAF" w14:textId="77777777" w:rsidTr="00B36EDB">
        <w:tc>
          <w:tcPr>
            <w:tcW w:w="1629" w:type="pct"/>
            <w:shd w:val="clear" w:color="auto" w:fill="auto"/>
          </w:tcPr>
          <w:p w14:paraId="34AEBB8D" w14:textId="77777777" w:rsidR="007F4309" w:rsidRDefault="007F4309" w:rsidP="00B36EDB">
            <w:pPr>
              <w:pStyle w:val="ASFKTablenorm"/>
              <w:ind w:left="57" w:right="57"/>
            </w:pPr>
            <w:r>
              <w:t>Разрешенный к использованию остаток ЦС</w:t>
            </w:r>
          </w:p>
        </w:tc>
        <w:tc>
          <w:tcPr>
            <w:tcW w:w="3371" w:type="pct"/>
            <w:shd w:val="clear" w:color="auto" w:fill="auto"/>
          </w:tcPr>
          <w:p w14:paraId="2E5DE1AC" w14:textId="77777777" w:rsidR="007F4309" w:rsidRDefault="007F4309" w:rsidP="00B36EDB">
            <w:pPr>
              <w:pStyle w:val="ASFKTablenorm"/>
              <w:ind w:left="57" w:right="57"/>
            </w:pPr>
            <w:r>
              <w:t>Заполняется при импорте из внешних систем соответствующим значением из файла.</w:t>
            </w:r>
          </w:p>
          <w:p w14:paraId="62A747F8" w14:textId="77777777" w:rsidR="007F4309" w:rsidRDefault="007F4309" w:rsidP="00B36EDB">
            <w:pPr>
              <w:pStyle w:val="ASFKTablenorm"/>
              <w:ind w:left="57" w:right="57"/>
            </w:pPr>
            <w:r>
              <w:t>Заполняется автоматически результатом суммирования значений одноимённого поля Сумма таблицы 2.</w:t>
            </w:r>
          </w:p>
        </w:tc>
      </w:tr>
      <w:tr w:rsidR="007F4309" w14:paraId="0267D283" w14:textId="77777777" w:rsidTr="00B36EDB">
        <w:tc>
          <w:tcPr>
            <w:tcW w:w="1629" w:type="pct"/>
            <w:shd w:val="clear" w:color="auto" w:fill="auto"/>
          </w:tcPr>
          <w:p w14:paraId="56AC3734" w14:textId="77777777" w:rsidR="007F4309" w:rsidRDefault="007F4309" w:rsidP="00B36EDB">
            <w:pPr>
              <w:pStyle w:val="ASFKTablenorm"/>
              <w:ind w:left="57" w:right="57"/>
            </w:pPr>
            <w:r>
              <w:t>Сумма возврата ДЗ, разрешенная к использованию</w:t>
            </w:r>
          </w:p>
        </w:tc>
        <w:tc>
          <w:tcPr>
            <w:tcW w:w="3371" w:type="pct"/>
            <w:shd w:val="clear" w:color="auto" w:fill="auto"/>
          </w:tcPr>
          <w:p w14:paraId="27CE9C6F" w14:textId="77777777" w:rsidR="007F4309" w:rsidRDefault="007F4309" w:rsidP="00B36EDB">
            <w:pPr>
              <w:pStyle w:val="ASFKTablenorm"/>
              <w:ind w:left="57" w:right="57"/>
            </w:pPr>
            <w:r>
              <w:t>Заполняется при импорте из внешних систем соответствующим значением из файла.</w:t>
            </w:r>
          </w:p>
          <w:p w14:paraId="3C54204C" w14:textId="77777777" w:rsidR="007F4309" w:rsidRDefault="007F4309" w:rsidP="00B36EDB">
            <w:pPr>
              <w:pStyle w:val="ASFKTablenorm"/>
              <w:ind w:left="57" w:right="57"/>
            </w:pPr>
            <w:r>
              <w:t>Заполняется автоматически результатом суммирования значений одноимённого поля Сумма таблицы 2.</w:t>
            </w:r>
          </w:p>
        </w:tc>
      </w:tr>
      <w:tr w:rsidR="007F4309" w14:paraId="4CD10315" w14:textId="77777777" w:rsidTr="00B36EDB">
        <w:tc>
          <w:tcPr>
            <w:tcW w:w="1629" w:type="pct"/>
            <w:shd w:val="clear" w:color="auto" w:fill="auto"/>
          </w:tcPr>
          <w:p w14:paraId="6403A954" w14:textId="77777777" w:rsidR="007F4309" w:rsidRDefault="007F4309" w:rsidP="00B36EDB">
            <w:pPr>
              <w:pStyle w:val="ASFKTablenorm"/>
              <w:ind w:left="57" w:right="57"/>
            </w:pPr>
            <w:r>
              <w:t>Поступления</w:t>
            </w:r>
          </w:p>
        </w:tc>
        <w:tc>
          <w:tcPr>
            <w:tcW w:w="3371" w:type="pct"/>
            <w:shd w:val="clear" w:color="auto" w:fill="auto"/>
          </w:tcPr>
          <w:p w14:paraId="7B83EF21" w14:textId="77777777" w:rsidR="007F4309" w:rsidRDefault="007F4309" w:rsidP="00B36EDB">
            <w:pPr>
              <w:pStyle w:val="ASFKTablenorm"/>
              <w:ind w:left="57" w:right="57"/>
            </w:pPr>
            <w:r>
              <w:t>Заполняется при импорте из внешних систем соответствующим значением из файла.</w:t>
            </w:r>
          </w:p>
          <w:p w14:paraId="0F79C040" w14:textId="77777777" w:rsidR="007F4309" w:rsidRDefault="007F4309" w:rsidP="00B36EDB">
            <w:pPr>
              <w:pStyle w:val="ASFKTablenorm"/>
              <w:ind w:left="57" w:right="57"/>
            </w:pPr>
            <w:r>
              <w:t>Заполняется автоматически результатом суммирования значений одноимённого поля Сумма таблицы 2.</w:t>
            </w:r>
          </w:p>
        </w:tc>
      </w:tr>
      <w:tr w:rsidR="007F4309" w14:paraId="727916E9" w14:textId="77777777" w:rsidTr="00B36EDB">
        <w:tc>
          <w:tcPr>
            <w:tcW w:w="1629" w:type="pct"/>
            <w:shd w:val="clear" w:color="auto" w:fill="auto"/>
          </w:tcPr>
          <w:p w14:paraId="09702070" w14:textId="77777777" w:rsidR="007F4309" w:rsidRDefault="007F4309" w:rsidP="00B36EDB">
            <w:pPr>
              <w:pStyle w:val="ASFKTablenorm"/>
              <w:ind w:left="57" w:right="57"/>
            </w:pPr>
            <w:r>
              <w:t>Итого к использованию</w:t>
            </w:r>
          </w:p>
        </w:tc>
        <w:tc>
          <w:tcPr>
            <w:tcW w:w="3371" w:type="pct"/>
            <w:shd w:val="clear" w:color="auto" w:fill="auto"/>
          </w:tcPr>
          <w:p w14:paraId="2D991A11" w14:textId="77777777" w:rsidR="007F4309" w:rsidRDefault="007F4309" w:rsidP="00B36EDB">
            <w:pPr>
              <w:pStyle w:val="ASFKTablenorm"/>
              <w:ind w:left="57" w:right="57"/>
            </w:pPr>
            <w:r>
              <w:t>Заполняется при импорте из внешних систем соответствующим значением из файла.</w:t>
            </w:r>
          </w:p>
          <w:p w14:paraId="6589CC8C" w14:textId="77777777" w:rsidR="007F4309" w:rsidRDefault="007F4309" w:rsidP="00B36EDB">
            <w:pPr>
              <w:pStyle w:val="ASFKTablenorm"/>
              <w:ind w:left="57" w:right="57"/>
            </w:pPr>
            <w:r>
              <w:t>Заполняется автоматически результатом суммирования значений одноимённого поля Сумма таблицы 2.</w:t>
            </w:r>
          </w:p>
        </w:tc>
      </w:tr>
      <w:tr w:rsidR="007F4309" w14:paraId="2A35E406" w14:textId="77777777" w:rsidTr="00B36EDB">
        <w:tc>
          <w:tcPr>
            <w:tcW w:w="1629" w:type="pct"/>
            <w:shd w:val="clear" w:color="auto" w:fill="auto"/>
          </w:tcPr>
          <w:p w14:paraId="2A70D2BF" w14:textId="77777777" w:rsidR="007F4309" w:rsidRDefault="007F4309" w:rsidP="00B36EDB">
            <w:pPr>
              <w:pStyle w:val="ASFKTablenorm"/>
              <w:ind w:left="57" w:right="57"/>
            </w:pPr>
            <w:r>
              <w:t>Выплаты</w:t>
            </w:r>
          </w:p>
        </w:tc>
        <w:tc>
          <w:tcPr>
            <w:tcW w:w="3371" w:type="pct"/>
            <w:shd w:val="clear" w:color="auto" w:fill="auto"/>
          </w:tcPr>
          <w:p w14:paraId="4551A4A8" w14:textId="77777777" w:rsidR="007F4309" w:rsidRDefault="007F4309" w:rsidP="00B36EDB">
            <w:pPr>
              <w:pStyle w:val="ASFKTablenorm"/>
              <w:ind w:left="57" w:right="57"/>
            </w:pPr>
            <w:r>
              <w:t>Заполняется при импорте из внешних систем соответствующим значением из файла.</w:t>
            </w:r>
          </w:p>
          <w:p w14:paraId="68268E81" w14:textId="77777777" w:rsidR="007F4309" w:rsidRDefault="007F4309" w:rsidP="00B36EDB">
            <w:pPr>
              <w:pStyle w:val="ASFKTablenorm"/>
              <w:ind w:left="57" w:right="57"/>
            </w:pPr>
            <w:r>
              <w:t>Заполняется автоматически результатом суммирования значений одноимённого поля Сумма таблицы 2.</w:t>
            </w:r>
          </w:p>
        </w:tc>
      </w:tr>
      <w:tr w:rsidR="007F4309" w14:paraId="5B80D9C3" w14:textId="77777777" w:rsidTr="00B36EDB">
        <w:tc>
          <w:tcPr>
            <w:tcW w:w="1629" w:type="pct"/>
            <w:shd w:val="clear" w:color="auto" w:fill="auto"/>
          </w:tcPr>
          <w:p w14:paraId="70798900" w14:textId="77777777" w:rsidR="007F4309" w:rsidRDefault="007F4309" w:rsidP="00B36EDB">
            <w:pPr>
              <w:pStyle w:val="ASFKTablenorm"/>
              <w:ind w:left="57" w:right="57"/>
            </w:pPr>
            <w:r>
              <w:t>Поступления, Всего</w:t>
            </w:r>
          </w:p>
        </w:tc>
        <w:tc>
          <w:tcPr>
            <w:tcW w:w="3371" w:type="pct"/>
            <w:shd w:val="clear" w:color="auto" w:fill="auto"/>
          </w:tcPr>
          <w:p w14:paraId="0189C881" w14:textId="77777777" w:rsidR="007F4309" w:rsidRDefault="007F4309" w:rsidP="00B36EDB">
            <w:pPr>
              <w:pStyle w:val="ASFKTablenorm"/>
              <w:ind w:left="57" w:right="57"/>
            </w:pPr>
            <w:r>
              <w:t>Заполняется при импорте из внешних систем соответствующим значением из файла.</w:t>
            </w:r>
          </w:p>
          <w:p w14:paraId="1DDDA7F3" w14:textId="77777777" w:rsidR="007F4309" w:rsidRDefault="007F4309" w:rsidP="00B36EDB">
            <w:pPr>
              <w:pStyle w:val="ASFKTablenorm"/>
              <w:ind w:left="57" w:right="57"/>
            </w:pPr>
            <w:r>
              <w:lastRenderedPageBreak/>
              <w:t>Заполняется автоматически результатом суммирования значений одноимённого поля Сумма таблицы 3.</w:t>
            </w:r>
          </w:p>
        </w:tc>
      </w:tr>
      <w:tr w:rsidR="007F4309" w14:paraId="4B7FFB8D" w14:textId="77777777" w:rsidTr="00B36EDB">
        <w:tc>
          <w:tcPr>
            <w:tcW w:w="1629" w:type="pct"/>
            <w:shd w:val="clear" w:color="auto" w:fill="auto"/>
          </w:tcPr>
          <w:p w14:paraId="792EF3ED" w14:textId="77777777" w:rsidR="007F4309" w:rsidRDefault="007F4309" w:rsidP="00B36EDB">
            <w:pPr>
              <w:pStyle w:val="ASFKTablenorm"/>
              <w:ind w:left="57" w:right="57"/>
            </w:pPr>
            <w:r>
              <w:lastRenderedPageBreak/>
              <w:t>Текущий финансовый год (Поступления)</w:t>
            </w:r>
          </w:p>
        </w:tc>
        <w:tc>
          <w:tcPr>
            <w:tcW w:w="3371" w:type="pct"/>
            <w:shd w:val="clear" w:color="auto" w:fill="auto"/>
          </w:tcPr>
          <w:p w14:paraId="1950CAC7" w14:textId="77777777" w:rsidR="007F4309" w:rsidRPr="006B3FB6" w:rsidRDefault="007F4309" w:rsidP="00B36EDB">
            <w:pPr>
              <w:pStyle w:val="ASFKTablenorm"/>
              <w:ind w:left="57" w:right="57"/>
            </w:pPr>
            <w:r w:rsidRPr="006B3FB6">
              <w:t>Заполняется при импорте из внешних систем соответствующим значением из файла.</w:t>
            </w:r>
          </w:p>
        </w:tc>
      </w:tr>
      <w:tr w:rsidR="007F4309" w14:paraId="66D05FFA" w14:textId="77777777" w:rsidTr="00B36EDB">
        <w:tc>
          <w:tcPr>
            <w:tcW w:w="1629" w:type="pct"/>
            <w:shd w:val="clear" w:color="auto" w:fill="auto"/>
          </w:tcPr>
          <w:p w14:paraId="07E2201A" w14:textId="77777777" w:rsidR="007F4309" w:rsidRDefault="007F4309" w:rsidP="00B36EDB">
            <w:pPr>
              <w:pStyle w:val="ASFKTablenorm"/>
              <w:ind w:left="57" w:right="57"/>
            </w:pPr>
            <w:r>
              <w:t>Первый год планируемого периода (Поступления)</w:t>
            </w:r>
          </w:p>
        </w:tc>
        <w:tc>
          <w:tcPr>
            <w:tcW w:w="3371" w:type="pct"/>
            <w:shd w:val="clear" w:color="auto" w:fill="auto"/>
          </w:tcPr>
          <w:p w14:paraId="08F62AB0" w14:textId="77777777" w:rsidR="007F4309" w:rsidRDefault="007F4309" w:rsidP="00B36EDB">
            <w:pPr>
              <w:pStyle w:val="ASFKTablenorm"/>
              <w:ind w:left="57" w:right="57"/>
            </w:pPr>
            <w:r w:rsidRPr="006B3FB6">
              <w:t>Заполняется автоматически результатом суммирования значений одноимённого поля Сумма таблицы 3.</w:t>
            </w:r>
          </w:p>
        </w:tc>
      </w:tr>
      <w:tr w:rsidR="007F4309" w14:paraId="4A5FE343" w14:textId="77777777" w:rsidTr="00B36EDB">
        <w:tc>
          <w:tcPr>
            <w:tcW w:w="1629" w:type="pct"/>
            <w:shd w:val="clear" w:color="auto" w:fill="auto"/>
          </w:tcPr>
          <w:p w14:paraId="62FEE2F1" w14:textId="77777777" w:rsidR="007F4309" w:rsidRDefault="007F4309" w:rsidP="00B36EDB">
            <w:pPr>
              <w:pStyle w:val="ASFKTablenorm"/>
              <w:ind w:left="57" w:right="57"/>
            </w:pPr>
            <w:r>
              <w:t>Второй год планируемого периода</w:t>
            </w:r>
          </w:p>
        </w:tc>
        <w:tc>
          <w:tcPr>
            <w:tcW w:w="3371" w:type="pct"/>
            <w:shd w:val="clear" w:color="auto" w:fill="auto"/>
          </w:tcPr>
          <w:p w14:paraId="675531AF" w14:textId="77777777" w:rsidR="007F4309" w:rsidRPr="006B3FB6" w:rsidRDefault="007F4309" w:rsidP="00B36EDB">
            <w:pPr>
              <w:pStyle w:val="ASFKTablenorm"/>
              <w:ind w:left="57" w:right="57"/>
            </w:pPr>
            <w:r w:rsidRPr="006B3FB6">
              <w:t>Заполняется при импорте из внешних систем соответствующим значением из файла.</w:t>
            </w:r>
          </w:p>
        </w:tc>
      </w:tr>
      <w:tr w:rsidR="007F4309" w14:paraId="1E115561" w14:textId="77777777" w:rsidTr="00B36EDB">
        <w:tc>
          <w:tcPr>
            <w:tcW w:w="1629" w:type="pct"/>
            <w:shd w:val="clear" w:color="auto" w:fill="auto"/>
          </w:tcPr>
          <w:p w14:paraId="5B9E4F44" w14:textId="77777777" w:rsidR="007F4309" w:rsidRDefault="007F4309" w:rsidP="00B36EDB">
            <w:pPr>
              <w:pStyle w:val="ASFKTablenorm"/>
              <w:ind w:left="57" w:right="57"/>
            </w:pPr>
            <w:r>
              <w:t>Последующие годы (Поступления)</w:t>
            </w:r>
          </w:p>
        </w:tc>
        <w:tc>
          <w:tcPr>
            <w:tcW w:w="3371" w:type="pct"/>
            <w:shd w:val="clear" w:color="auto" w:fill="auto"/>
          </w:tcPr>
          <w:p w14:paraId="6353B9F2" w14:textId="77777777" w:rsidR="007F4309" w:rsidRDefault="007F4309" w:rsidP="00B36EDB">
            <w:pPr>
              <w:pStyle w:val="ASFKTablenorm"/>
              <w:ind w:left="57" w:right="57"/>
            </w:pPr>
            <w:r w:rsidRPr="006B3FB6">
              <w:t>Заполняется автоматически результатом суммирования значений одноимённого поля Сумма таблицы 3.</w:t>
            </w:r>
          </w:p>
        </w:tc>
      </w:tr>
      <w:tr w:rsidR="007F4309" w14:paraId="29AC9878" w14:textId="77777777" w:rsidTr="00B36EDB">
        <w:tc>
          <w:tcPr>
            <w:tcW w:w="1629" w:type="pct"/>
            <w:shd w:val="clear" w:color="auto" w:fill="auto"/>
          </w:tcPr>
          <w:p w14:paraId="1A052343" w14:textId="77777777" w:rsidR="007F4309" w:rsidRDefault="007F4309" w:rsidP="00B36EDB">
            <w:pPr>
              <w:pStyle w:val="ASFKTablenorm"/>
              <w:ind w:left="57" w:right="57"/>
            </w:pPr>
            <w:r>
              <w:t>Итого к использованию, Всего</w:t>
            </w:r>
          </w:p>
        </w:tc>
        <w:tc>
          <w:tcPr>
            <w:tcW w:w="3371" w:type="pct"/>
            <w:shd w:val="clear" w:color="auto" w:fill="auto"/>
          </w:tcPr>
          <w:p w14:paraId="52267D95" w14:textId="77777777" w:rsidR="007F4309" w:rsidRPr="00617847" w:rsidRDefault="007F4309" w:rsidP="00B36EDB">
            <w:pPr>
              <w:pStyle w:val="ASFKTablenorm"/>
              <w:ind w:left="57" w:right="57"/>
            </w:pPr>
            <w:r w:rsidRPr="00617847">
              <w:t>Заполняется при импорте из внешних систем соответствующим значением из файла.</w:t>
            </w:r>
          </w:p>
        </w:tc>
      </w:tr>
      <w:tr w:rsidR="007F4309" w14:paraId="4CDC3280" w14:textId="77777777" w:rsidTr="00B36EDB">
        <w:tc>
          <w:tcPr>
            <w:tcW w:w="1629" w:type="pct"/>
            <w:shd w:val="clear" w:color="auto" w:fill="auto"/>
          </w:tcPr>
          <w:p w14:paraId="5D61F72D" w14:textId="77777777" w:rsidR="007F4309" w:rsidRDefault="007F4309" w:rsidP="00B36EDB">
            <w:pPr>
              <w:pStyle w:val="ASFKTablenorm"/>
              <w:ind w:left="57" w:right="57"/>
            </w:pPr>
            <w:r>
              <w:t>Текущий финансовый год (Итого к использованию)</w:t>
            </w:r>
          </w:p>
        </w:tc>
        <w:tc>
          <w:tcPr>
            <w:tcW w:w="3371" w:type="pct"/>
            <w:shd w:val="clear" w:color="auto" w:fill="auto"/>
          </w:tcPr>
          <w:p w14:paraId="12547369" w14:textId="77777777" w:rsidR="007F4309" w:rsidRDefault="007F4309" w:rsidP="00B36EDB">
            <w:pPr>
              <w:pStyle w:val="ASFKTablenorm"/>
              <w:ind w:left="57" w:right="57"/>
            </w:pPr>
            <w:r w:rsidRPr="00617847">
              <w:t>Заполняется автоматически результатом суммирования значений одноимённого поля Сумма таблицы 3.</w:t>
            </w:r>
          </w:p>
        </w:tc>
      </w:tr>
      <w:tr w:rsidR="007F4309" w14:paraId="24CE498E" w14:textId="77777777" w:rsidTr="00B36EDB">
        <w:tc>
          <w:tcPr>
            <w:tcW w:w="1629" w:type="pct"/>
            <w:shd w:val="clear" w:color="auto" w:fill="auto"/>
          </w:tcPr>
          <w:p w14:paraId="368A2A8C" w14:textId="77777777" w:rsidR="007F4309" w:rsidRDefault="007F4309" w:rsidP="00B36EDB">
            <w:pPr>
              <w:pStyle w:val="ASFKTablenorm"/>
              <w:ind w:left="57" w:right="57"/>
            </w:pPr>
            <w:r>
              <w:t>Первый год планируемого периода (Итого к использованию)</w:t>
            </w:r>
          </w:p>
        </w:tc>
        <w:tc>
          <w:tcPr>
            <w:tcW w:w="3371" w:type="pct"/>
            <w:shd w:val="clear" w:color="auto" w:fill="auto"/>
          </w:tcPr>
          <w:p w14:paraId="6D8F12BA" w14:textId="77777777" w:rsidR="007F4309" w:rsidRPr="00617847" w:rsidRDefault="007F4309" w:rsidP="00B36EDB">
            <w:pPr>
              <w:pStyle w:val="ASFKTablenorm"/>
              <w:ind w:left="57" w:right="57"/>
            </w:pPr>
            <w:r w:rsidRPr="00617847">
              <w:t>Заполняется при импорте из внешних систем соответствующим значением из файла.</w:t>
            </w:r>
          </w:p>
        </w:tc>
      </w:tr>
      <w:tr w:rsidR="007F4309" w14:paraId="2B21AF2C" w14:textId="77777777" w:rsidTr="00B36EDB">
        <w:tc>
          <w:tcPr>
            <w:tcW w:w="1629" w:type="pct"/>
            <w:shd w:val="clear" w:color="auto" w:fill="auto"/>
          </w:tcPr>
          <w:p w14:paraId="18E89A4A" w14:textId="77777777" w:rsidR="007F4309" w:rsidRDefault="007F4309" w:rsidP="00B36EDB">
            <w:pPr>
              <w:pStyle w:val="ASFKTablenorm"/>
              <w:ind w:left="57" w:right="57"/>
            </w:pPr>
            <w:r>
              <w:t>Второй год планируемого периода (Итого к использованию)</w:t>
            </w:r>
          </w:p>
        </w:tc>
        <w:tc>
          <w:tcPr>
            <w:tcW w:w="3371" w:type="pct"/>
            <w:shd w:val="clear" w:color="auto" w:fill="auto"/>
          </w:tcPr>
          <w:p w14:paraId="2E73CA39" w14:textId="77777777" w:rsidR="007F4309" w:rsidRDefault="007F4309" w:rsidP="00B36EDB">
            <w:pPr>
              <w:pStyle w:val="ASFKTablenorm"/>
              <w:ind w:left="57" w:right="57"/>
            </w:pPr>
            <w:r w:rsidRPr="00617847">
              <w:t>Заполняется автоматически результатом суммирования значений одноимённого поля Сумма таблицы 3.</w:t>
            </w:r>
          </w:p>
        </w:tc>
      </w:tr>
      <w:tr w:rsidR="007F4309" w14:paraId="4155BD12" w14:textId="77777777" w:rsidTr="00B36EDB">
        <w:tc>
          <w:tcPr>
            <w:tcW w:w="1629" w:type="pct"/>
            <w:shd w:val="clear" w:color="auto" w:fill="auto"/>
          </w:tcPr>
          <w:p w14:paraId="4649E2E1" w14:textId="77777777" w:rsidR="007F4309" w:rsidRDefault="007F4309" w:rsidP="00B36EDB">
            <w:pPr>
              <w:pStyle w:val="ASFKTablenorm"/>
              <w:ind w:left="57" w:right="57"/>
            </w:pPr>
            <w:r>
              <w:t>Последующие годы (Итого к использованию)</w:t>
            </w:r>
          </w:p>
        </w:tc>
        <w:tc>
          <w:tcPr>
            <w:tcW w:w="3371" w:type="pct"/>
            <w:shd w:val="clear" w:color="auto" w:fill="auto"/>
          </w:tcPr>
          <w:p w14:paraId="1B91BEE9" w14:textId="77777777" w:rsidR="007F4309" w:rsidRPr="004038F9" w:rsidRDefault="007F4309" w:rsidP="00B36EDB">
            <w:pPr>
              <w:pStyle w:val="ASFKTablenorm"/>
              <w:ind w:left="57" w:right="57"/>
            </w:pPr>
            <w:r w:rsidRPr="004038F9">
              <w:t>Заполняется при импорте из внешних систем соответствующим значением из файла.</w:t>
            </w:r>
          </w:p>
        </w:tc>
      </w:tr>
      <w:tr w:rsidR="007F4309" w14:paraId="08E2FBBB" w14:textId="77777777" w:rsidTr="00B36EDB">
        <w:tc>
          <w:tcPr>
            <w:tcW w:w="1629" w:type="pct"/>
            <w:shd w:val="clear" w:color="auto" w:fill="auto"/>
          </w:tcPr>
          <w:p w14:paraId="11433FDF" w14:textId="77777777" w:rsidR="007F4309" w:rsidRDefault="007F4309" w:rsidP="00B36EDB">
            <w:pPr>
              <w:pStyle w:val="ASFKTablenorm"/>
              <w:ind w:left="57" w:right="57"/>
            </w:pPr>
            <w:r>
              <w:t>Выплаты, Всего</w:t>
            </w:r>
          </w:p>
        </w:tc>
        <w:tc>
          <w:tcPr>
            <w:tcW w:w="3371" w:type="pct"/>
            <w:shd w:val="clear" w:color="auto" w:fill="auto"/>
          </w:tcPr>
          <w:p w14:paraId="5BF609CE" w14:textId="77777777" w:rsidR="007F4309" w:rsidRDefault="007F4309" w:rsidP="00B36EDB">
            <w:pPr>
              <w:pStyle w:val="ASFKTablenorm"/>
              <w:ind w:left="57" w:right="57"/>
            </w:pPr>
            <w:r w:rsidRPr="004038F9">
              <w:t>Заполняется автоматически результатом суммирования значений одноимённого поля Сумма таблицы 3.</w:t>
            </w:r>
          </w:p>
        </w:tc>
      </w:tr>
      <w:tr w:rsidR="007F4309" w14:paraId="34A232B5" w14:textId="77777777" w:rsidTr="00B36EDB">
        <w:tc>
          <w:tcPr>
            <w:tcW w:w="1629" w:type="pct"/>
            <w:shd w:val="clear" w:color="auto" w:fill="auto"/>
          </w:tcPr>
          <w:p w14:paraId="06DFEAE3" w14:textId="77777777" w:rsidR="007F4309" w:rsidRDefault="007F4309" w:rsidP="00B36EDB">
            <w:pPr>
              <w:pStyle w:val="ASFKTablenorm"/>
              <w:ind w:left="57" w:right="57"/>
            </w:pPr>
            <w:r>
              <w:t>Текущий финансовый год (Выплаты)</w:t>
            </w:r>
          </w:p>
        </w:tc>
        <w:tc>
          <w:tcPr>
            <w:tcW w:w="3371" w:type="pct"/>
            <w:shd w:val="clear" w:color="auto" w:fill="auto"/>
          </w:tcPr>
          <w:p w14:paraId="5742B18C" w14:textId="77777777" w:rsidR="007F4309" w:rsidRPr="004038F9" w:rsidRDefault="007F4309" w:rsidP="00B36EDB">
            <w:pPr>
              <w:pStyle w:val="ASFKTablenorm"/>
              <w:ind w:left="57" w:right="57"/>
            </w:pPr>
            <w:r w:rsidRPr="004038F9">
              <w:t>Заполняется при импорте из внешних систем соответствующим значением из файла.</w:t>
            </w:r>
          </w:p>
        </w:tc>
      </w:tr>
      <w:tr w:rsidR="007F4309" w14:paraId="1EDFDA20" w14:textId="77777777" w:rsidTr="00B36EDB">
        <w:tc>
          <w:tcPr>
            <w:tcW w:w="1629" w:type="pct"/>
            <w:shd w:val="clear" w:color="auto" w:fill="auto"/>
          </w:tcPr>
          <w:p w14:paraId="4D802457" w14:textId="77777777" w:rsidR="007F4309" w:rsidRDefault="007F4309" w:rsidP="00B36EDB">
            <w:pPr>
              <w:pStyle w:val="ASFKTablenorm"/>
              <w:ind w:left="57" w:right="57"/>
            </w:pPr>
            <w:r>
              <w:t>Первый год планируемого периода (Выплаты)</w:t>
            </w:r>
          </w:p>
        </w:tc>
        <w:tc>
          <w:tcPr>
            <w:tcW w:w="3371" w:type="pct"/>
            <w:shd w:val="clear" w:color="auto" w:fill="auto"/>
          </w:tcPr>
          <w:p w14:paraId="47FF0E99" w14:textId="77777777" w:rsidR="007F4309" w:rsidRDefault="007F4309" w:rsidP="00B36EDB">
            <w:pPr>
              <w:pStyle w:val="ASFKTablenorm"/>
              <w:ind w:left="57" w:right="57"/>
            </w:pPr>
            <w:r w:rsidRPr="004038F9">
              <w:t>Заполняется автоматически результатом суммирования значений одноимённого поля Сумма таблицы 3.</w:t>
            </w:r>
          </w:p>
        </w:tc>
      </w:tr>
      <w:tr w:rsidR="007F4309" w14:paraId="546F25C9" w14:textId="77777777" w:rsidTr="00B36EDB">
        <w:tc>
          <w:tcPr>
            <w:tcW w:w="1629" w:type="pct"/>
            <w:shd w:val="clear" w:color="auto" w:fill="auto"/>
          </w:tcPr>
          <w:p w14:paraId="0CBFCF9A" w14:textId="77777777" w:rsidR="007F4309" w:rsidRDefault="007F4309" w:rsidP="00B36EDB">
            <w:pPr>
              <w:pStyle w:val="ASFKTablenorm"/>
              <w:ind w:left="57" w:right="57"/>
            </w:pPr>
            <w:r>
              <w:t>Второй год планируемого периода (Выплаты)</w:t>
            </w:r>
          </w:p>
        </w:tc>
        <w:tc>
          <w:tcPr>
            <w:tcW w:w="3371" w:type="pct"/>
            <w:shd w:val="clear" w:color="auto" w:fill="auto"/>
          </w:tcPr>
          <w:p w14:paraId="358BEF7C" w14:textId="77777777" w:rsidR="007F4309" w:rsidRPr="00F826FD" w:rsidRDefault="007F4309" w:rsidP="00B36EDB">
            <w:pPr>
              <w:pStyle w:val="ASFKTablenorm"/>
              <w:ind w:left="57" w:right="57"/>
            </w:pPr>
            <w:r w:rsidRPr="00F826FD">
              <w:t>Заполняется при импорте из внешних систем соответствующим значением из файла.</w:t>
            </w:r>
          </w:p>
        </w:tc>
      </w:tr>
      <w:tr w:rsidR="007F4309" w14:paraId="05226100" w14:textId="77777777" w:rsidTr="00B36EDB">
        <w:tc>
          <w:tcPr>
            <w:tcW w:w="1629" w:type="pct"/>
            <w:shd w:val="clear" w:color="auto" w:fill="auto"/>
          </w:tcPr>
          <w:p w14:paraId="470983A2" w14:textId="77777777" w:rsidR="007F4309" w:rsidRDefault="007F4309" w:rsidP="00B36EDB">
            <w:pPr>
              <w:pStyle w:val="ASFKTablenorm"/>
              <w:ind w:left="57" w:right="57"/>
            </w:pPr>
            <w:r>
              <w:t>Последующие годы (Выплаты)</w:t>
            </w:r>
          </w:p>
        </w:tc>
        <w:tc>
          <w:tcPr>
            <w:tcW w:w="3371" w:type="pct"/>
            <w:shd w:val="clear" w:color="auto" w:fill="auto"/>
          </w:tcPr>
          <w:p w14:paraId="530BC21B" w14:textId="77777777" w:rsidR="007F4309" w:rsidRDefault="007F4309" w:rsidP="00B36EDB">
            <w:pPr>
              <w:pStyle w:val="ASFKTablenorm"/>
              <w:ind w:left="57" w:right="57"/>
            </w:pPr>
            <w:r w:rsidRPr="00F826FD">
              <w:t>Заполняется автоматически результатом суммирования значений одноимённого поля Сумма таблицы 3.</w:t>
            </w:r>
          </w:p>
        </w:tc>
      </w:tr>
    </w:tbl>
    <w:p w14:paraId="12EFF2A7" w14:textId="6D0B5786" w:rsidR="008E43B5" w:rsidRPr="007B2273" w:rsidRDefault="008E43B5" w:rsidP="008E43B5">
      <w:pPr>
        <w:pStyle w:val="ASFKNormal"/>
      </w:pPr>
      <w:r w:rsidRPr="007B2273">
        <w:t xml:space="preserve">ЭФ документа </w:t>
      </w:r>
      <w:r>
        <w:t>«</w:t>
      </w:r>
      <w:r w:rsidRPr="007B2273">
        <w:t xml:space="preserve">Сведения об операциях с целевыми </w:t>
      </w:r>
      <w:r>
        <w:t>средствами», закладки «</w:t>
      </w:r>
      <w:r w:rsidRPr="007B2273">
        <w:t>Дополн</w:t>
      </w:r>
      <w:r w:rsidRPr="008E43B5">
        <w:t>и</w:t>
      </w:r>
      <w:r w:rsidRPr="007B2273">
        <w:t>тельные атрибуты (</w:t>
      </w:r>
      <w:r w:rsidR="007E2037">
        <w:t>3</w:t>
      </w:r>
      <w:r w:rsidRPr="007B2273">
        <w:t>)</w:t>
      </w:r>
      <w:r>
        <w:t xml:space="preserve">» </w:t>
      </w:r>
      <w:r w:rsidRPr="00411C46">
        <w:t xml:space="preserve">представлена </w:t>
      </w:r>
      <w:r>
        <w:t>н</w:t>
      </w:r>
      <w:r w:rsidRPr="00411C46">
        <w:t>а рисунке</w:t>
      </w:r>
      <w:r w:rsidRPr="007B2273">
        <w:t> </w:t>
      </w:r>
      <w:r>
        <w:fldChar w:fldCharType="begin"/>
      </w:r>
      <w:r>
        <w:instrText xml:space="preserve"> REF _Ref505874632 \h </w:instrText>
      </w:r>
      <w:r>
        <w:fldChar w:fldCharType="separate"/>
      </w:r>
      <w:r w:rsidR="00980F1C">
        <w:rPr>
          <w:noProof/>
        </w:rPr>
        <w:t>457</w:t>
      </w:r>
      <w:r>
        <w:fldChar w:fldCharType="end"/>
      </w:r>
      <w:r w:rsidRPr="007B2273">
        <w:t>.</w:t>
      </w:r>
    </w:p>
    <w:p w14:paraId="1A3CA63F" w14:textId="77777777" w:rsidR="008E43B5" w:rsidRPr="007B2273" w:rsidRDefault="00CF4371" w:rsidP="008E43B5">
      <w:pPr>
        <w:pStyle w:val="ASFKFigure"/>
      </w:pPr>
      <w:r>
        <w:rPr>
          <w:noProof/>
        </w:rPr>
        <w:lastRenderedPageBreak/>
        <w:drawing>
          <wp:inline distT="0" distB="0" distL="0" distR="0" wp14:anchorId="49BEC745" wp14:editId="36EF8B31">
            <wp:extent cx="6038850" cy="3933825"/>
            <wp:effectExtent l="0" t="0" r="0" b="9525"/>
            <wp:docPr id="553" name="Рисунок 55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2"/>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6038850" cy="3933825"/>
                    </a:xfrm>
                    <a:prstGeom prst="rect">
                      <a:avLst/>
                    </a:prstGeom>
                    <a:noFill/>
                    <a:ln>
                      <a:noFill/>
                    </a:ln>
                  </pic:spPr>
                </pic:pic>
              </a:graphicData>
            </a:graphic>
          </wp:inline>
        </w:drawing>
      </w:r>
    </w:p>
    <w:p w14:paraId="23C26D7F" w14:textId="7BA74EF7" w:rsidR="008E43B5" w:rsidRPr="007B2273" w:rsidRDefault="00034287" w:rsidP="008E43B5">
      <w:pPr>
        <w:pStyle w:val="ASFKFigName"/>
      </w:pPr>
      <w:r>
        <w:rPr>
          <w:noProof/>
        </w:rPr>
        <w:fldChar w:fldCharType="begin"/>
      </w:r>
      <w:r>
        <w:rPr>
          <w:noProof/>
        </w:rPr>
        <w:instrText xml:space="preserve"> SEQ Рисунок \* ARABIC </w:instrText>
      </w:r>
      <w:r>
        <w:rPr>
          <w:noProof/>
        </w:rPr>
        <w:fldChar w:fldCharType="separate"/>
      </w:r>
      <w:bookmarkStart w:id="2683" w:name="_Ref505874632"/>
      <w:bookmarkStart w:id="2684" w:name="_Toc126840821"/>
      <w:r w:rsidR="00980F1C">
        <w:rPr>
          <w:noProof/>
        </w:rPr>
        <w:t>457</w:t>
      </w:r>
      <w:bookmarkEnd w:id="2683"/>
      <w:r>
        <w:rPr>
          <w:noProof/>
        </w:rPr>
        <w:fldChar w:fldCharType="end"/>
      </w:r>
      <w:r w:rsidR="008E43B5" w:rsidRPr="007B2273">
        <w:t xml:space="preserve">. ЭФ документа </w:t>
      </w:r>
      <w:r w:rsidR="008E43B5">
        <w:t>«</w:t>
      </w:r>
      <w:r w:rsidR="008E43B5" w:rsidRPr="007B2273">
        <w:t xml:space="preserve">Сведения об операциях с целевыми </w:t>
      </w:r>
      <w:r w:rsidR="008E43B5" w:rsidRPr="008E43B5">
        <w:t>средствами</w:t>
      </w:r>
      <w:r w:rsidR="008E43B5">
        <w:t>», закладки «</w:t>
      </w:r>
      <w:r w:rsidR="008E43B5" w:rsidRPr="007B2273">
        <w:t>Дополнительные атрибуты (</w:t>
      </w:r>
      <w:r w:rsidR="007E2037">
        <w:t>3</w:t>
      </w:r>
      <w:r w:rsidR="008E43B5" w:rsidRPr="007B2273">
        <w:t>)</w:t>
      </w:r>
      <w:r w:rsidR="008E43B5">
        <w:t>»</w:t>
      </w:r>
      <w:bookmarkEnd w:id="2684"/>
    </w:p>
    <w:p w14:paraId="74EF53DC" w14:textId="29FA3F56" w:rsidR="008E43B5" w:rsidRPr="007B2273" w:rsidRDefault="008E43B5" w:rsidP="008E43B5">
      <w:pPr>
        <w:pStyle w:val="ASFKNormal"/>
      </w:pPr>
      <w:r w:rsidRPr="007B2273">
        <w:t xml:space="preserve">Перечень полей документа </w:t>
      </w:r>
      <w:r>
        <w:t>«</w:t>
      </w:r>
      <w:r w:rsidRPr="007B2273">
        <w:t xml:space="preserve">Сведения об операциях с целевыми </w:t>
      </w:r>
      <w:r>
        <w:t>средствами», закладки «</w:t>
      </w:r>
      <w:r w:rsidRPr="007B2273">
        <w:t>Дополнительные атрибуты (</w:t>
      </w:r>
      <w:r w:rsidR="007E2037">
        <w:t>3</w:t>
      </w:r>
      <w:r w:rsidRPr="007B2273">
        <w:t>)</w:t>
      </w:r>
      <w:r>
        <w:t>»</w:t>
      </w:r>
      <w:r w:rsidRPr="007B2273">
        <w:t>, приведен в таблице </w:t>
      </w:r>
      <w:r>
        <w:fldChar w:fldCharType="begin"/>
      </w:r>
      <w:r>
        <w:instrText xml:space="preserve"> REF _Ref505874635 \h </w:instrText>
      </w:r>
      <w:r>
        <w:fldChar w:fldCharType="separate"/>
      </w:r>
      <w:r w:rsidR="00980F1C">
        <w:rPr>
          <w:noProof/>
        </w:rPr>
        <w:t>243</w:t>
      </w:r>
      <w:r>
        <w:fldChar w:fldCharType="end"/>
      </w:r>
      <w:r w:rsidRPr="007B2273">
        <w:t>.</w:t>
      </w:r>
    </w:p>
    <w:p w14:paraId="1C711E01" w14:textId="5F251E99" w:rsidR="008E43B5" w:rsidRPr="00726330" w:rsidRDefault="00DD313F" w:rsidP="008E43B5">
      <w:pPr>
        <w:pStyle w:val="ASFKNameTable"/>
      </w:pPr>
      <w:r>
        <w:rPr>
          <w:noProof/>
        </w:rPr>
        <w:fldChar w:fldCharType="begin"/>
      </w:r>
      <w:r>
        <w:rPr>
          <w:noProof/>
        </w:rPr>
        <w:instrText xml:space="preserve"> SEQ Таблица \* ARABIC </w:instrText>
      </w:r>
      <w:r>
        <w:rPr>
          <w:noProof/>
        </w:rPr>
        <w:fldChar w:fldCharType="separate"/>
      </w:r>
      <w:bookmarkStart w:id="2685" w:name="_Ref505874635"/>
      <w:bookmarkStart w:id="2686" w:name="_Toc126840273"/>
      <w:r w:rsidR="00980F1C">
        <w:rPr>
          <w:noProof/>
        </w:rPr>
        <w:t>243</w:t>
      </w:r>
      <w:bookmarkEnd w:id="2685"/>
      <w:r>
        <w:rPr>
          <w:noProof/>
        </w:rPr>
        <w:fldChar w:fldCharType="end"/>
      </w:r>
      <w:r w:rsidR="008E43B5" w:rsidRPr="00726330">
        <w:t xml:space="preserve">. </w:t>
      </w:r>
      <w:r w:rsidR="008E43B5">
        <w:t>Описание</w:t>
      </w:r>
      <w:r w:rsidR="008E43B5" w:rsidRPr="00726330">
        <w:t xml:space="preserve"> полей документа </w:t>
      </w:r>
      <w:r w:rsidR="008E43B5">
        <w:t>«</w:t>
      </w:r>
      <w:r w:rsidR="008E43B5" w:rsidRPr="00726330">
        <w:t xml:space="preserve">Сведения об операциях с целевыми </w:t>
      </w:r>
      <w:r w:rsidR="008E43B5">
        <w:t>средствами</w:t>
      </w:r>
      <w:r w:rsidR="008E43B5" w:rsidRPr="00411C46">
        <w:t>», закл</w:t>
      </w:r>
      <w:r w:rsidR="007E2037">
        <w:t>адки «Дополнительные атрибуты (3</w:t>
      </w:r>
      <w:r w:rsidR="008E43B5" w:rsidRPr="00411C46">
        <w:t>)</w:t>
      </w:r>
      <w:r w:rsidR="008E43B5">
        <w:t>»</w:t>
      </w:r>
      <w:bookmarkEnd w:id="26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37"/>
        <w:gridCol w:w="6491"/>
      </w:tblGrid>
      <w:tr w:rsidR="008E43B5" w:rsidRPr="007B2273" w14:paraId="3A9B242F" w14:textId="77777777" w:rsidTr="00B36EDB">
        <w:trPr>
          <w:tblHeader/>
        </w:trPr>
        <w:tc>
          <w:tcPr>
            <w:tcW w:w="162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A98C23D" w14:textId="77777777" w:rsidR="008E43B5" w:rsidRPr="007B2273" w:rsidRDefault="008E43B5" w:rsidP="00FB50EF">
            <w:pPr>
              <w:pStyle w:val="ASFKTableHead"/>
            </w:pPr>
            <w:r w:rsidRPr="007B2273">
              <w:t>Наименование поля</w:t>
            </w:r>
          </w:p>
        </w:tc>
        <w:tc>
          <w:tcPr>
            <w:tcW w:w="337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16068A4" w14:textId="77777777" w:rsidR="008E43B5" w:rsidRPr="007B2273" w:rsidRDefault="008E43B5" w:rsidP="00FB50EF">
            <w:pPr>
              <w:pStyle w:val="ASFKTableHead"/>
            </w:pPr>
            <w:r w:rsidRPr="00FB42AD">
              <w:t>Описание поля</w:t>
            </w:r>
          </w:p>
        </w:tc>
      </w:tr>
      <w:tr w:rsidR="008E43B5" w:rsidRPr="007B2273" w14:paraId="4EB35A08" w14:textId="77777777" w:rsidTr="00B36EDB">
        <w:tc>
          <w:tcPr>
            <w:tcW w:w="5000" w:type="pct"/>
            <w:gridSpan w:val="2"/>
            <w:shd w:val="clear" w:color="auto" w:fill="auto"/>
          </w:tcPr>
          <w:p w14:paraId="6CC7F949" w14:textId="77777777" w:rsidR="008E43B5" w:rsidRPr="007B2273" w:rsidRDefault="008E43B5" w:rsidP="00B36EDB">
            <w:pPr>
              <w:pStyle w:val="ASFKTablenorm"/>
              <w:ind w:left="57" w:right="57"/>
            </w:pPr>
            <w:r>
              <w:t>Группа полей «</w:t>
            </w:r>
            <w:r w:rsidR="007E2037">
              <w:t>Реквизиты утверждения</w:t>
            </w:r>
            <w:r>
              <w:t>»</w:t>
            </w:r>
          </w:p>
        </w:tc>
      </w:tr>
      <w:tr w:rsidR="008E43B5" w:rsidRPr="007B2273" w14:paraId="6615DCAD" w14:textId="77777777" w:rsidTr="00B36EDB">
        <w:tc>
          <w:tcPr>
            <w:tcW w:w="1629" w:type="pct"/>
            <w:shd w:val="clear" w:color="auto" w:fill="auto"/>
          </w:tcPr>
          <w:p w14:paraId="5191D021" w14:textId="77777777" w:rsidR="008E43B5" w:rsidRPr="007B2273" w:rsidRDefault="008E43B5" w:rsidP="00B36EDB">
            <w:pPr>
              <w:pStyle w:val="ASFKTablenorm"/>
              <w:ind w:left="57" w:right="57"/>
            </w:pPr>
            <w:r>
              <w:t>Должность</w:t>
            </w:r>
          </w:p>
        </w:tc>
        <w:tc>
          <w:tcPr>
            <w:tcW w:w="3371" w:type="pct"/>
            <w:shd w:val="clear" w:color="auto" w:fill="auto"/>
          </w:tcPr>
          <w:p w14:paraId="61EA590E" w14:textId="77777777" w:rsidR="00DC1C87" w:rsidRDefault="00DC1C87" w:rsidP="00B36EDB">
            <w:pPr>
              <w:pStyle w:val="ASFKTablenorm"/>
              <w:ind w:left="57" w:right="57"/>
            </w:pPr>
            <w:r>
              <w:t>На АРМ НУБП:</w:t>
            </w:r>
          </w:p>
          <w:p w14:paraId="76674A78" w14:textId="77777777" w:rsidR="008E43B5" w:rsidRDefault="008E43B5" w:rsidP="00B36EDB">
            <w:pPr>
              <w:pStyle w:val="ASFKTablenorm"/>
              <w:ind w:left="57" w:right="57"/>
            </w:pPr>
            <w:r>
              <w:t>Автоматически заполняется при подписании документа в соотве</w:t>
            </w:r>
            <w:r w:rsidRPr="008E43B5">
              <w:t>т</w:t>
            </w:r>
            <w:r>
              <w:t>ствии с общим механизмом «Автоматическая простановка реквиз</w:t>
            </w:r>
            <w:r w:rsidRPr="008E43B5">
              <w:t>и</w:t>
            </w:r>
            <w:r>
              <w:t>тов подписи».</w:t>
            </w:r>
          </w:p>
          <w:p w14:paraId="73A0DC5F" w14:textId="77777777" w:rsidR="008E43B5" w:rsidRDefault="004148DD" w:rsidP="00B36EDB">
            <w:pPr>
              <w:pStyle w:val="ASFKTablenorm"/>
              <w:ind w:left="57" w:right="57"/>
            </w:pPr>
            <w:r>
              <w:t>Автоматически заполня</w:t>
            </w:r>
            <w:r w:rsidR="008E43B5">
              <w:t>ется на основании поля указанного «Ра</w:t>
            </w:r>
            <w:r w:rsidR="008E43B5" w:rsidRPr="008E43B5">
              <w:t>с</w:t>
            </w:r>
            <w:r w:rsidR="008E43B5">
              <w:t>шифровка подписи» соответствующим значением из справочника «С</w:t>
            </w:r>
            <w:r w:rsidR="008E43B5" w:rsidRPr="008E43B5">
              <w:t>о</w:t>
            </w:r>
            <w:r w:rsidR="008E43B5">
              <w:t>трудники» или заполняется вручную.</w:t>
            </w:r>
          </w:p>
          <w:p w14:paraId="7D330F3C" w14:textId="77777777" w:rsidR="00DC1C87" w:rsidRPr="00DC1C87" w:rsidRDefault="00DC1C87" w:rsidP="00B36EDB">
            <w:pPr>
              <w:pStyle w:val="ASFKTablenorm"/>
              <w:ind w:left="57" w:right="57"/>
            </w:pPr>
            <w:r w:rsidRPr="00DC1C87">
              <w:t>На АРМ ОФК off-line:</w:t>
            </w:r>
          </w:p>
          <w:p w14:paraId="2ADC7233" w14:textId="77777777" w:rsidR="00DC1C87" w:rsidRPr="007B2273" w:rsidRDefault="00DC1C87" w:rsidP="00B36EDB">
            <w:pPr>
              <w:pStyle w:val="ASFKTablenorm"/>
              <w:ind w:left="57" w:right="57"/>
            </w:pPr>
            <w:r>
              <w:t>Значение поля заполняется вручную</w:t>
            </w:r>
            <w:r w:rsidRPr="00DC1C87">
              <w:t>.</w:t>
            </w:r>
          </w:p>
        </w:tc>
      </w:tr>
      <w:tr w:rsidR="007E2037" w14:paraId="5D1D55E1" w14:textId="77777777" w:rsidTr="00B36EDB">
        <w:tc>
          <w:tcPr>
            <w:tcW w:w="1629" w:type="pct"/>
            <w:shd w:val="clear" w:color="auto" w:fill="auto"/>
          </w:tcPr>
          <w:p w14:paraId="6FBFC3FE" w14:textId="77777777" w:rsidR="007E2037" w:rsidRDefault="007E2037" w:rsidP="00B36EDB">
            <w:pPr>
              <w:pStyle w:val="ASFKTablenorm"/>
              <w:ind w:left="57" w:right="57"/>
            </w:pPr>
            <w:r>
              <w:t>Наименование получателя бюджетных средств/государственного (муниципального) заказчика/заказчика-учреждения/юридического лица</w:t>
            </w:r>
          </w:p>
        </w:tc>
        <w:tc>
          <w:tcPr>
            <w:tcW w:w="3371" w:type="pct"/>
            <w:shd w:val="clear" w:color="auto" w:fill="auto"/>
          </w:tcPr>
          <w:p w14:paraId="2ACEDDBD" w14:textId="77777777" w:rsidR="007E2037" w:rsidRDefault="007E2037" w:rsidP="00B36EDB">
            <w:pPr>
              <w:pStyle w:val="ASFKTablenorm"/>
              <w:ind w:left="57" w:right="57"/>
            </w:pPr>
            <w:r>
              <w:t>Значение поля заполняется вручную.</w:t>
            </w:r>
          </w:p>
        </w:tc>
      </w:tr>
      <w:tr w:rsidR="008E43B5" w:rsidRPr="007B2273" w14:paraId="18C65A5D" w14:textId="77777777" w:rsidTr="00B36EDB">
        <w:tc>
          <w:tcPr>
            <w:tcW w:w="1629" w:type="pct"/>
            <w:shd w:val="clear" w:color="auto" w:fill="auto"/>
          </w:tcPr>
          <w:p w14:paraId="497477BF" w14:textId="77777777" w:rsidR="008E43B5" w:rsidRPr="007B2273" w:rsidRDefault="008E43B5" w:rsidP="00B36EDB">
            <w:pPr>
              <w:pStyle w:val="ASFKTablenorm"/>
              <w:ind w:left="57" w:right="57"/>
            </w:pPr>
            <w:r>
              <w:lastRenderedPageBreak/>
              <w:t>Расшифровка подписи</w:t>
            </w:r>
          </w:p>
        </w:tc>
        <w:tc>
          <w:tcPr>
            <w:tcW w:w="3371" w:type="pct"/>
            <w:shd w:val="clear" w:color="auto" w:fill="auto"/>
          </w:tcPr>
          <w:p w14:paraId="1422C084" w14:textId="77777777" w:rsidR="00DC1C87" w:rsidRDefault="00DC1C87" w:rsidP="00B36EDB">
            <w:pPr>
              <w:pStyle w:val="ASFKTablenorm"/>
              <w:ind w:left="57" w:right="57"/>
            </w:pPr>
            <w:r>
              <w:t>На АРМ НУБП:</w:t>
            </w:r>
          </w:p>
          <w:p w14:paraId="14405189" w14:textId="77777777" w:rsidR="008E43B5" w:rsidRDefault="008E43B5" w:rsidP="00B36EDB">
            <w:pPr>
              <w:pStyle w:val="ASFKTablenorm"/>
              <w:ind w:left="57" w:right="57"/>
            </w:pPr>
            <w:r>
              <w:t>Автоматически заполняется при подписании документа в соотве</w:t>
            </w:r>
            <w:r w:rsidRPr="008E43B5">
              <w:t>т</w:t>
            </w:r>
            <w:r>
              <w:t>ствии с общим механизмом «Автоматическая простановка реквиз</w:t>
            </w:r>
            <w:r w:rsidRPr="008E43B5">
              <w:t>и</w:t>
            </w:r>
            <w:r>
              <w:t>тов подписи».</w:t>
            </w:r>
          </w:p>
          <w:p w14:paraId="0284B67C" w14:textId="77777777" w:rsidR="008E43B5" w:rsidRDefault="008E43B5" w:rsidP="00B36EDB">
            <w:pPr>
              <w:pStyle w:val="ASFKTablenorm"/>
              <w:ind w:left="57" w:right="57"/>
            </w:pPr>
            <w:r>
              <w:t>Доступен выбор из справочника «Сотрудники» или заполняется вручную.</w:t>
            </w:r>
          </w:p>
          <w:p w14:paraId="385971FD" w14:textId="77777777" w:rsidR="00DC1C87" w:rsidRPr="00DC1C87" w:rsidRDefault="00DC1C87" w:rsidP="00B36EDB">
            <w:pPr>
              <w:pStyle w:val="ASFKTablenorm"/>
              <w:ind w:left="57" w:right="57"/>
            </w:pPr>
            <w:r w:rsidRPr="00DC1C87">
              <w:t>На АРМ ОФК off-line:</w:t>
            </w:r>
          </w:p>
          <w:p w14:paraId="5A76C091" w14:textId="77777777" w:rsidR="00DC1C87" w:rsidRPr="00726330" w:rsidRDefault="00DC1C87" w:rsidP="00B36EDB">
            <w:pPr>
              <w:pStyle w:val="ASFKTablenorm"/>
              <w:ind w:left="57" w:right="57"/>
            </w:pPr>
            <w:r w:rsidRPr="00DC1C87">
              <w:t>Значение поля заполняется вручную.</w:t>
            </w:r>
          </w:p>
        </w:tc>
      </w:tr>
      <w:tr w:rsidR="000A45D0" w:rsidRPr="007B2273" w14:paraId="61A928B7" w14:textId="77777777" w:rsidTr="00B36EDB">
        <w:tc>
          <w:tcPr>
            <w:tcW w:w="1629" w:type="pct"/>
            <w:shd w:val="clear" w:color="auto" w:fill="auto"/>
          </w:tcPr>
          <w:p w14:paraId="0C85538A" w14:textId="77777777" w:rsidR="000A45D0" w:rsidRDefault="000A45D0" w:rsidP="00B36EDB">
            <w:pPr>
              <w:pStyle w:val="ASFKTablenorm"/>
              <w:ind w:left="57" w:right="57"/>
            </w:pPr>
            <w:r>
              <w:t>Дата</w:t>
            </w:r>
          </w:p>
        </w:tc>
        <w:tc>
          <w:tcPr>
            <w:tcW w:w="3371" w:type="pct"/>
            <w:shd w:val="clear" w:color="auto" w:fill="auto"/>
          </w:tcPr>
          <w:p w14:paraId="71E29FFC" w14:textId="77777777" w:rsidR="000A45D0" w:rsidRDefault="000A45D0" w:rsidP="00B36EDB">
            <w:pPr>
              <w:pStyle w:val="ASFKTablenorm"/>
              <w:ind w:left="57" w:right="57"/>
            </w:pPr>
            <w:r>
              <w:t>На АРМ НУБП:</w:t>
            </w:r>
          </w:p>
          <w:p w14:paraId="1E2071FF" w14:textId="77777777" w:rsidR="000A45D0" w:rsidRDefault="000A45D0" w:rsidP="00B36EDB">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14:paraId="5DC20965" w14:textId="77777777" w:rsidR="000A45D0" w:rsidRDefault="000A45D0" w:rsidP="00B36EDB">
            <w:pPr>
              <w:pStyle w:val="ASFKTablenorm"/>
              <w:ind w:left="57" w:right="57"/>
            </w:pPr>
            <w:r>
              <w:t>Доступен выбор из системного календаря или заполняется вручную.</w:t>
            </w:r>
          </w:p>
          <w:p w14:paraId="77EF45A6" w14:textId="77777777" w:rsidR="000A45D0" w:rsidRDefault="000A45D0" w:rsidP="00B36EDB">
            <w:pPr>
              <w:pStyle w:val="ASFKTablenorm"/>
              <w:ind w:left="57" w:right="57"/>
            </w:pPr>
            <w:r>
              <w:t>На АРМ ОФК off-line:</w:t>
            </w:r>
          </w:p>
          <w:p w14:paraId="314FE8F7" w14:textId="77777777" w:rsidR="000A45D0" w:rsidRDefault="000A45D0" w:rsidP="00B36EDB">
            <w:pPr>
              <w:pStyle w:val="ASFKTablenorm"/>
              <w:ind w:left="57" w:right="57"/>
            </w:pPr>
            <w:r>
              <w:t>Значение поля заполняется вручную.</w:t>
            </w:r>
          </w:p>
        </w:tc>
      </w:tr>
      <w:tr w:rsidR="000A45D0" w:rsidRPr="007B2273" w14:paraId="5DDB35EA" w14:textId="77777777" w:rsidTr="00B36EDB">
        <w:tc>
          <w:tcPr>
            <w:tcW w:w="5000" w:type="pct"/>
            <w:gridSpan w:val="2"/>
            <w:shd w:val="clear" w:color="auto" w:fill="auto"/>
          </w:tcPr>
          <w:p w14:paraId="318BDE48" w14:textId="77777777" w:rsidR="000A45D0" w:rsidRPr="0053120C" w:rsidRDefault="000A45D0" w:rsidP="00B36EDB">
            <w:pPr>
              <w:pStyle w:val="ASFKTablenorm"/>
              <w:ind w:left="57" w:right="57"/>
            </w:pPr>
            <w:r w:rsidRPr="0053120C">
              <w:t>Группа полей «Руководитель (уполномоченное лицо)»</w:t>
            </w:r>
          </w:p>
        </w:tc>
      </w:tr>
      <w:tr w:rsidR="000A45D0" w:rsidRPr="007B2273" w14:paraId="692052D2" w14:textId="77777777" w:rsidTr="00B36EDB">
        <w:tc>
          <w:tcPr>
            <w:tcW w:w="1629" w:type="pct"/>
            <w:shd w:val="clear" w:color="auto" w:fill="auto"/>
          </w:tcPr>
          <w:p w14:paraId="3DB02FF8" w14:textId="77777777" w:rsidR="000A45D0" w:rsidRPr="0053120C" w:rsidRDefault="000A45D0" w:rsidP="00B36EDB">
            <w:pPr>
              <w:pStyle w:val="ASFKTablenorm"/>
              <w:ind w:left="57" w:right="57"/>
            </w:pPr>
            <w:r w:rsidRPr="0053120C">
              <w:t>Должность</w:t>
            </w:r>
          </w:p>
        </w:tc>
        <w:tc>
          <w:tcPr>
            <w:tcW w:w="3371" w:type="pct"/>
            <w:shd w:val="clear" w:color="auto" w:fill="auto"/>
          </w:tcPr>
          <w:p w14:paraId="2B2D0E64" w14:textId="77777777" w:rsidR="000A45D0" w:rsidRDefault="000A45D0" w:rsidP="00B36EDB">
            <w:pPr>
              <w:pStyle w:val="ASFKTablenorm"/>
              <w:ind w:left="57" w:right="57"/>
            </w:pPr>
            <w:r>
              <w:t>На АРМ НУБП:</w:t>
            </w:r>
          </w:p>
          <w:p w14:paraId="7A8DEF3C" w14:textId="77777777" w:rsidR="000A45D0" w:rsidRDefault="000A45D0" w:rsidP="00B36EDB">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14:paraId="321FD9FE" w14:textId="77777777" w:rsidR="000A45D0" w:rsidRDefault="000A45D0" w:rsidP="00B36EDB">
            <w:pPr>
              <w:pStyle w:val="ASFKTablenorm"/>
              <w:ind w:left="57" w:right="57"/>
            </w:pPr>
            <w:r>
              <w:t>Автоматически заполняется на основании поля указанного «Расшифровка подписи» соответствующим значением из справочника «Сотрудники» или заполняется вручную.</w:t>
            </w:r>
          </w:p>
          <w:p w14:paraId="0AFAAF3B" w14:textId="77777777" w:rsidR="000A45D0" w:rsidRPr="002F54B6" w:rsidRDefault="000A45D0" w:rsidP="00B36EDB">
            <w:pPr>
              <w:pStyle w:val="ASFKTablenorm"/>
              <w:ind w:left="57" w:right="57"/>
            </w:pPr>
            <w:r w:rsidRPr="002F54B6">
              <w:t>На АРМ ОФК off-line:</w:t>
            </w:r>
          </w:p>
          <w:p w14:paraId="4E2128A0" w14:textId="77777777" w:rsidR="000A45D0" w:rsidRPr="0053120C" w:rsidRDefault="000A45D0" w:rsidP="00B36EDB">
            <w:pPr>
              <w:pStyle w:val="ASFKTablenorm"/>
              <w:ind w:left="57" w:right="57"/>
            </w:pPr>
            <w:r w:rsidRPr="002F54B6">
              <w:t xml:space="preserve">Значение поля </w:t>
            </w:r>
            <w:r>
              <w:t xml:space="preserve">заполняется </w:t>
            </w:r>
            <w:r w:rsidRPr="002F54B6">
              <w:t>вручную.</w:t>
            </w:r>
          </w:p>
        </w:tc>
      </w:tr>
      <w:tr w:rsidR="000A45D0" w:rsidRPr="007B2273" w14:paraId="2949D2D0" w14:textId="77777777" w:rsidTr="00B36EDB">
        <w:tc>
          <w:tcPr>
            <w:tcW w:w="1629" w:type="pct"/>
            <w:shd w:val="clear" w:color="auto" w:fill="auto"/>
          </w:tcPr>
          <w:p w14:paraId="1816342F" w14:textId="77777777" w:rsidR="000A45D0" w:rsidRPr="0053120C" w:rsidRDefault="000A45D0" w:rsidP="00B36EDB">
            <w:pPr>
              <w:pStyle w:val="ASFKTablenorm"/>
              <w:ind w:left="57" w:right="57"/>
            </w:pPr>
            <w:r w:rsidRPr="0053120C">
              <w:t>Расшифровка подписи</w:t>
            </w:r>
          </w:p>
        </w:tc>
        <w:tc>
          <w:tcPr>
            <w:tcW w:w="3371" w:type="pct"/>
            <w:shd w:val="clear" w:color="auto" w:fill="auto"/>
          </w:tcPr>
          <w:p w14:paraId="26DCA626" w14:textId="77777777" w:rsidR="000A45D0" w:rsidRDefault="000A45D0" w:rsidP="00B36EDB">
            <w:pPr>
              <w:pStyle w:val="ASFKTablenorm"/>
              <w:ind w:left="57" w:right="57"/>
            </w:pPr>
            <w:r>
              <w:t>На АРМ НУБП:</w:t>
            </w:r>
          </w:p>
          <w:p w14:paraId="79DEC6AF" w14:textId="77777777" w:rsidR="000A45D0" w:rsidRDefault="000A45D0" w:rsidP="00B36EDB">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14:paraId="72792154" w14:textId="77777777" w:rsidR="000A45D0" w:rsidRDefault="000A45D0" w:rsidP="00B36EDB">
            <w:pPr>
              <w:pStyle w:val="ASFKTablenorm"/>
              <w:ind w:left="57" w:right="57"/>
            </w:pPr>
            <w:r>
              <w:t>Доступен выбор из справочника «Сотрудники» или заполняется вручную.</w:t>
            </w:r>
          </w:p>
          <w:p w14:paraId="2C009A2A" w14:textId="77777777" w:rsidR="000A45D0" w:rsidRPr="002F54B6" w:rsidRDefault="000A45D0" w:rsidP="00B36EDB">
            <w:pPr>
              <w:pStyle w:val="ASFKTablenorm"/>
              <w:ind w:left="57" w:right="57"/>
            </w:pPr>
            <w:r w:rsidRPr="002F54B6">
              <w:t>На АРМ ОФК off-line:</w:t>
            </w:r>
          </w:p>
          <w:p w14:paraId="2E270078" w14:textId="77777777" w:rsidR="000A45D0" w:rsidRPr="0053120C" w:rsidRDefault="000A45D0" w:rsidP="00B36EDB">
            <w:pPr>
              <w:pStyle w:val="ASFKTablenorm"/>
              <w:ind w:left="57" w:right="57"/>
            </w:pPr>
            <w:r w:rsidRPr="002F54B6">
              <w:t>Значение поля заполняется вручную.</w:t>
            </w:r>
          </w:p>
        </w:tc>
      </w:tr>
      <w:tr w:rsidR="000A45D0" w:rsidRPr="007B2273" w14:paraId="413A2C13" w14:textId="77777777" w:rsidTr="00B36EDB">
        <w:tc>
          <w:tcPr>
            <w:tcW w:w="1629" w:type="pct"/>
            <w:shd w:val="clear" w:color="auto" w:fill="auto"/>
          </w:tcPr>
          <w:p w14:paraId="10293987" w14:textId="77777777" w:rsidR="000A45D0" w:rsidRPr="0053120C" w:rsidRDefault="000A45D0" w:rsidP="00B36EDB">
            <w:pPr>
              <w:pStyle w:val="ASFKTablenorm"/>
              <w:ind w:left="57" w:right="57"/>
            </w:pPr>
            <w:r>
              <w:t>Дата подписания</w:t>
            </w:r>
          </w:p>
        </w:tc>
        <w:tc>
          <w:tcPr>
            <w:tcW w:w="3371" w:type="pct"/>
            <w:shd w:val="clear" w:color="auto" w:fill="auto"/>
          </w:tcPr>
          <w:p w14:paraId="189099DB" w14:textId="77777777" w:rsidR="000A45D0" w:rsidRDefault="000A45D0" w:rsidP="00B36EDB">
            <w:pPr>
              <w:pStyle w:val="ASFKTablenorm"/>
              <w:ind w:left="57" w:right="57"/>
            </w:pPr>
            <w:r>
              <w:t>На АРМ НУБП:</w:t>
            </w:r>
          </w:p>
          <w:p w14:paraId="7E6B27AB" w14:textId="77777777" w:rsidR="000A45D0" w:rsidRDefault="000A45D0" w:rsidP="00B36EDB">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14:paraId="6FDDC567" w14:textId="77777777" w:rsidR="000A45D0" w:rsidRDefault="000A45D0" w:rsidP="00B36EDB">
            <w:pPr>
              <w:pStyle w:val="ASFKTablenorm"/>
              <w:ind w:left="57" w:right="57"/>
            </w:pPr>
            <w:r>
              <w:t>Доступен выбор из системного календаря или заполняется вручную.</w:t>
            </w:r>
          </w:p>
          <w:p w14:paraId="29EAEB0B" w14:textId="77777777" w:rsidR="000A45D0" w:rsidRPr="002F54B6" w:rsidRDefault="000A45D0" w:rsidP="00B36EDB">
            <w:pPr>
              <w:pStyle w:val="ASFKTablenorm"/>
              <w:ind w:left="57" w:right="57"/>
            </w:pPr>
            <w:r w:rsidRPr="002F54B6">
              <w:t>На АРМ ОФК off-line:</w:t>
            </w:r>
          </w:p>
          <w:p w14:paraId="3447CAC1" w14:textId="77777777" w:rsidR="000A45D0" w:rsidRPr="002F54B6" w:rsidRDefault="000A45D0" w:rsidP="00B36EDB">
            <w:pPr>
              <w:pStyle w:val="ASFKTablenorm"/>
              <w:ind w:left="57" w:right="57"/>
            </w:pPr>
            <w:r w:rsidRPr="002F54B6">
              <w:t xml:space="preserve">Значение поля </w:t>
            </w:r>
            <w:r>
              <w:t xml:space="preserve">заполняется </w:t>
            </w:r>
            <w:r w:rsidRPr="002F54B6">
              <w:t>вручную.</w:t>
            </w:r>
          </w:p>
        </w:tc>
      </w:tr>
      <w:tr w:rsidR="008E43B5" w:rsidRPr="007B2273" w14:paraId="4029CF70" w14:textId="77777777" w:rsidTr="00B36EDB">
        <w:tc>
          <w:tcPr>
            <w:tcW w:w="5000" w:type="pct"/>
            <w:gridSpan w:val="2"/>
            <w:shd w:val="clear" w:color="auto" w:fill="auto"/>
          </w:tcPr>
          <w:p w14:paraId="6FB9A632" w14:textId="77777777" w:rsidR="008E43B5" w:rsidRDefault="008E43B5" w:rsidP="00B36EDB">
            <w:pPr>
              <w:pStyle w:val="ASFKTablenorm"/>
              <w:ind w:left="57" w:right="57"/>
            </w:pPr>
            <w:r>
              <w:t>Группа полей «Руководитель финансово-экономической службы»</w:t>
            </w:r>
          </w:p>
        </w:tc>
      </w:tr>
      <w:tr w:rsidR="008E43B5" w:rsidRPr="007B2273" w14:paraId="45F484D6" w14:textId="77777777" w:rsidTr="00B36EDB">
        <w:tc>
          <w:tcPr>
            <w:tcW w:w="1629" w:type="pct"/>
            <w:shd w:val="clear" w:color="auto" w:fill="auto"/>
          </w:tcPr>
          <w:p w14:paraId="1F07DE85" w14:textId="77777777" w:rsidR="008E43B5" w:rsidRDefault="008E43B5" w:rsidP="00B36EDB">
            <w:pPr>
              <w:pStyle w:val="ASFKTablenorm"/>
              <w:ind w:left="57" w:right="57"/>
            </w:pPr>
            <w:r>
              <w:t>Расшифровка подписи</w:t>
            </w:r>
          </w:p>
        </w:tc>
        <w:tc>
          <w:tcPr>
            <w:tcW w:w="3371" w:type="pct"/>
            <w:shd w:val="clear" w:color="auto" w:fill="auto"/>
          </w:tcPr>
          <w:p w14:paraId="0BF05E33" w14:textId="77777777" w:rsidR="009646F2" w:rsidRDefault="009646F2" w:rsidP="00B36EDB">
            <w:pPr>
              <w:pStyle w:val="ASFKTablenorm"/>
              <w:ind w:left="57" w:right="57"/>
            </w:pPr>
            <w:r>
              <w:t>На АРМ НУБП:</w:t>
            </w:r>
          </w:p>
          <w:p w14:paraId="1F5A81C0" w14:textId="77777777" w:rsidR="008E43B5" w:rsidRDefault="008E43B5" w:rsidP="00B36EDB">
            <w:pPr>
              <w:pStyle w:val="ASFKTablenorm"/>
              <w:ind w:left="57" w:right="57"/>
            </w:pPr>
            <w:r>
              <w:lastRenderedPageBreak/>
              <w:t>Автоматически заполняется при подписании документа в соотве</w:t>
            </w:r>
            <w:r w:rsidRPr="008E43B5">
              <w:t>т</w:t>
            </w:r>
            <w:r>
              <w:t>ствии с общим механизмом «Автоматическая простановка реквиз</w:t>
            </w:r>
            <w:r w:rsidRPr="008E43B5">
              <w:t>и</w:t>
            </w:r>
            <w:r>
              <w:t>тов подписи».</w:t>
            </w:r>
          </w:p>
          <w:p w14:paraId="6E307791" w14:textId="77777777" w:rsidR="008E43B5" w:rsidRDefault="008E43B5" w:rsidP="00B36EDB">
            <w:pPr>
              <w:pStyle w:val="ASFKTablenorm"/>
              <w:ind w:left="57" w:right="57"/>
            </w:pPr>
            <w:r>
              <w:t>Доступен выбор из справочника «Сотрудники» или заполняется вручную.</w:t>
            </w:r>
          </w:p>
          <w:p w14:paraId="5467E731" w14:textId="77777777" w:rsidR="009646F2" w:rsidRPr="009646F2" w:rsidRDefault="009646F2" w:rsidP="00B36EDB">
            <w:pPr>
              <w:pStyle w:val="ASFKTablenorm"/>
              <w:ind w:left="57" w:right="57"/>
            </w:pPr>
            <w:r w:rsidRPr="009646F2">
              <w:t>На АРМ ОФК off-line:</w:t>
            </w:r>
          </w:p>
          <w:p w14:paraId="311D23D6" w14:textId="77777777" w:rsidR="009646F2" w:rsidRDefault="009646F2" w:rsidP="00B36EDB">
            <w:pPr>
              <w:pStyle w:val="ASFKTablenorm"/>
              <w:ind w:left="57" w:right="57"/>
            </w:pPr>
            <w:r w:rsidRPr="009646F2">
              <w:t>Значение поля заполняется вручную.</w:t>
            </w:r>
          </w:p>
        </w:tc>
      </w:tr>
      <w:tr w:rsidR="000A45D0" w:rsidRPr="007B2273" w14:paraId="55613407" w14:textId="77777777" w:rsidTr="00B36EDB">
        <w:tc>
          <w:tcPr>
            <w:tcW w:w="1629" w:type="pct"/>
            <w:shd w:val="clear" w:color="auto" w:fill="auto"/>
          </w:tcPr>
          <w:p w14:paraId="5098D324" w14:textId="77777777" w:rsidR="000A45D0" w:rsidRDefault="000A45D0" w:rsidP="00B36EDB">
            <w:pPr>
              <w:pStyle w:val="ASFKTablenorm"/>
              <w:ind w:left="57" w:right="57"/>
            </w:pPr>
            <w:r>
              <w:lastRenderedPageBreak/>
              <w:t>Дата подписания</w:t>
            </w:r>
          </w:p>
        </w:tc>
        <w:tc>
          <w:tcPr>
            <w:tcW w:w="3371" w:type="pct"/>
            <w:shd w:val="clear" w:color="auto" w:fill="auto"/>
          </w:tcPr>
          <w:p w14:paraId="11E8FE46" w14:textId="77777777" w:rsidR="000A45D0" w:rsidRDefault="000A45D0" w:rsidP="00B36EDB">
            <w:pPr>
              <w:pStyle w:val="ASFKTablenorm"/>
              <w:tabs>
                <w:tab w:val="left" w:pos="405"/>
              </w:tabs>
              <w:ind w:left="57" w:right="57"/>
            </w:pPr>
            <w:r>
              <w:t>На АРМ НУБП:</w:t>
            </w:r>
          </w:p>
          <w:p w14:paraId="326F7003" w14:textId="77777777" w:rsidR="000A45D0" w:rsidRDefault="000A45D0" w:rsidP="00B36EDB">
            <w:pPr>
              <w:pStyle w:val="ASFKTablenorm"/>
              <w:ind w:left="57" w:right="57"/>
            </w:pPr>
            <w:r>
              <w:t>Автоматически заполняется при подписании документа в соответствии с общим механизмом «Автоматическая простановка реквизитов подписи».</w:t>
            </w:r>
          </w:p>
          <w:p w14:paraId="7828FFD9" w14:textId="77777777" w:rsidR="000A45D0" w:rsidRDefault="000A45D0" w:rsidP="00B36EDB">
            <w:pPr>
              <w:pStyle w:val="ASFKTablenorm"/>
              <w:tabs>
                <w:tab w:val="left" w:pos="405"/>
              </w:tabs>
              <w:ind w:left="57" w:right="57"/>
            </w:pPr>
            <w:r>
              <w:t>Автоматически заполняется на основании поля указанного «Расшифровка подписи» соответствующим значением из справочника «Сотрудники» или заполняется вручную.</w:t>
            </w:r>
          </w:p>
          <w:p w14:paraId="57EC2317" w14:textId="77777777" w:rsidR="000A45D0" w:rsidRPr="009646F2" w:rsidRDefault="000A45D0" w:rsidP="00B36EDB">
            <w:pPr>
              <w:pStyle w:val="ASFKTablenorm"/>
              <w:ind w:left="57" w:right="57"/>
            </w:pPr>
            <w:r w:rsidRPr="009646F2">
              <w:t>На АРМ ОФК off-line:</w:t>
            </w:r>
          </w:p>
          <w:p w14:paraId="190AFB8E" w14:textId="77777777" w:rsidR="000A45D0" w:rsidRDefault="000A45D0" w:rsidP="00B36EDB">
            <w:pPr>
              <w:pStyle w:val="ASFKTablenorm"/>
              <w:tabs>
                <w:tab w:val="left" w:pos="405"/>
              </w:tabs>
              <w:ind w:left="57" w:right="57"/>
            </w:pPr>
            <w:r w:rsidRPr="009646F2">
              <w:t>Значение поля заполняется вручную.</w:t>
            </w:r>
          </w:p>
        </w:tc>
      </w:tr>
      <w:tr w:rsidR="008E43B5" w:rsidRPr="007B2273" w14:paraId="17B166E6" w14:textId="77777777" w:rsidTr="00B36EDB">
        <w:tc>
          <w:tcPr>
            <w:tcW w:w="5000" w:type="pct"/>
            <w:gridSpan w:val="2"/>
            <w:shd w:val="clear" w:color="auto" w:fill="auto"/>
          </w:tcPr>
          <w:p w14:paraId="0D15C84A" w14:textId="77777777" w:rsidR="008E43B5" w:rsidRPr="007B2273" w:rsidRDefault="008E43B5" w:rsidP="00B36EDB">
            <w:pPr>
              <w:pStyle w:val="ASFKTablenorm"/>
              <w:ind w:left="57" w:right="57"/>
            </w:pPr>
            <w:r>
              <w:t>Группа полей «Ответственный исполнитель»</w:t>
            </w:r>
          </w:p>
        </w:tc>
      </w:tr>
      <w:tr w:rsidR="008E43B5" w:rsidRPr="007B2273" w14:paraId="1B6AA542" w14:textId="77777777" w:rsidTr="00B36EDB">
        <w:tc>
          <w:tcPr>
            <w:tcW w:w="1629" w:type="pct"/>
            <w:shd w:val="clear" w:color="auto" w:fill="auto"/>
          </w:tcPr>
          <w:p w14:paraId="0BC538E2" w14:textId="77777777" w:rsidR="008E43B5" w:rsidRPr="007B2273" w:rsidRDefault="008E43B5" w:rsidP="00B36EDB">
            <w:pPr>
              <w:pStyle w:val="ASFKTablenorm"/>
              <w:ind w:left="57" w:right="57"/>
            </w:pPr>
            <w:r>
              <w:t>Должность</w:t>
            </w:r>
          </w:p>
        </w:tc>
        <w:tc>
          <w:tcPr>
            <w:tcW w:w="3371" w:type="pct"/>
            <w:shd w:val="clear" w:color="auto" w:fill="auto"/>
          </w:tcPr>
          <w:p w14:paraId="2823F9D7" w14:textId="77777777" w:rsidR="009646F2" w:rsidRDefault="009646F2" w:rsidP="00B36EDB">
            <w:pPr>
              <w:pStyle w:val="ASFKTablenorm"/>
              <w:ind w:left="57" w:right="57"/>
            </w:pPr>
            <w:r>
              <w:t>На АРМ НУБП:</w:t>
            </w:r>
          </w:p>
          <w:p w14:paraId="07346861" w14:textId="77777777" w:rsidR="008E43B5" w:rsidRDefault="008E43B5" w:rsidP="00B36EDB">
            <w:pPr>
              <w:pStyle w:val="ASFKTablenorm"/>
              <w:ind w:left="57" w:right="57"/>
            </w:pPr>
            <w:r>
              <w:t>Автоматически заполняется при подписании документа в соотве</w:t>
            </w:r>
            <w:r w:rsidRPr="008E43B5">
              <w:t>т</w:t>
            </w:r>
            <w:r>
              <w:t>ствии с общим механизмом «Автоматическая простановка реквиз</w:t>
            </w:r>
            <w:r w:rsidRPr="008E43B5">
              <w:t>и</w:t>
            </w:r>
            <w:r>
              <w:t>тов подписи».</w:t>
            </w:r>
          </w:p>
          <w:p w14:paraId="0094F85B" w14:textId="77777777" w:rsidR="008E43B5" w:rsidRDefault="008E43B5" w:rsidP="00B36EDB">
            <w:pPr>
              <w:pStyle w:val="ASFKTablenorm"/>
              <w:ind w:left="57" w:right="57"/>
            </w:pPr>
            <w:r>
              <w:t>Автоматически заполняется на основании поля указанного «Ра</w:t>
            </w:r>
            <w:r w:rsidRPr="008E43B5">
              <w:t>с</w:t>
            </w:r>
            <w:r>
              <w:t>шифровка подписи» соответствующим значением из справочника «С</w:t>
            </w:r>
            <w:r w:rsidRPr="008E43B5">
              <w:t>о</w:t>
            </w:r>
            <w:r>
              <w:t>трудники» или заполняется вручную.</w:t>
            </w:r>
          </w:p>
          <w:p w14:paraId="6E08677D" w14:textId="77777777" w:rsidR="009646F2" w:rsidRPr="009646F2" w:rsidRDefault="009646F2" w:rsidP="00B36EDB">
            <w:pPr>
              <w:pStyle w:val="ASFKTablenorm"/>
              <w:ind w:left="57" w:right="57"/>
            </w:pPr>
            <w:r w:rsidRPr="009646F2">
              <w:t>На АРМ ОФК off-line:</w:t>
            </w:r>
          </w:p>
          <w:p w14:paraId="53771B99" w14:textId="77777777" w:rsidR="009646F2" w:rsidRPr="00726330" w:rsidRDefault="009646F2" w:rsidP="00B36EDB">
            <w:pPr>
              <w:pStyle w:val="ASFKTablenorm"/>
              <w:ind w:left="57" w:right="57"/>
            </w:pPr>
            <w:r w:rsidRPr="009646F2">
              <w:t>Значение поля заполняется вручную.</w:t>
            </w:r>
          </w:p>
        </w:tc>
      </w:tr>
      <w:tr w:rsidR="008E43B5" w:rsidRPr="007B2273" w14:paraId="0E39970B" w14:textId="77777777" w:rsidTr="00B36EDB">
        <w:tc>
          <w:tcPr>
            <w:tcW w:w="1629" w:type="pct"/>
            <w:shd w:val="clear" w:color="auto" w:fill="auto"/>
          </w:tcPr>
          <w:p w14:paraId="6552A54C" w14:textId="77777777" w:rsidR="008E43B5" w:rsidRPr="007B2273" w:rsidRDefault="008E43B5" w:rsidP="00B36EDB">
            <w:pPr>
              <w:pStyle w:val="ASFKTablenorm"/>
              <w:ind w:left="57" w:right="57"/>
            </w:pPr>
            <w:r>
              <w:t>Расшифровка подписи</w:t>
            </w:r>
          </w:p>
        </w:tc>
        <w:tc>
          <w:tcPr>
            <w:tcW w:w="3371" w:type="pct"/>
            <w:shd w:val="clear" w:color="auto" w:fill="auto"/>
          </w:tcPr>
          <w:p w14:paraId="2E9C4A06" w14:textId="77777777" w:rsidR="009646F2" w:rsidRDefault="009646F2" w:rsidP="00B36EDB">
            <w:pPr>
              <w:pStyle w:val="ASFKTablenorm"/>
              <w:ind w:left="57" w:right="57"/>
            </w:pPr>
            <w:r>
              <w:t>На АРМ НУБП:</w:t>
            </w:r>
          </w:p>
          <w:p w14:paraId="3CD093DC" w14:textId="77777777" w:rsidR="008E43B5" w:rsidRDefault="008E43B5" w:rsidP="00B36EDB">
            <w:pPr>
              <w:pStyle w:val="ASFKTablenorm"/>
              <w:ind w:left="57" w:right="57"/>
            </w:pPr>
            <w:r>
              <w:t>Автоматически заполняется при подписании документа в соотве</w:t>
            </w:r>
            <w:r w:rsidRPr="008E43B5">
              <w:t>т</w:t>
            </w:r>
            <w:r>
              <w:t>ствии с общим механизмом «Автоматическая простановка реквиз</w:t>
            </w:r>
            <w:r w:rsidRPr="008E43B5">
              <w:t>и</w:t>
            </w:r>
            <w:r>
              <w:t>тов подписи».</w:t>
            </w:r>
          </w:p>
          <w:p w14:paraId="28C523EF" w14:textId="77777777" w:rsidR="008E43B5" w:rsidRDefault="008E43B5" w:rsidP="00B36EDB">
            <w:pPr>
              <w:pStyle w:val="ASFKTablenorm"/>
              <w:ind w:left="57" w:right="57"/>
            </w:pPr>
            <w:r>
              <w:t>Доступен выбор из справочника «Сотрудники» или заполняется вручную.</w:t>
            </w:r>
          </w:p>
          <w:p w14:paraId="2E004677" w14:textId="77777777" w:rsidR="009646F2" w:rsidRPr="009646F2" w:rsidRDefault="009646F2" w:rsidP="00B36EDB">
            <w:pPr>
              <w:pStyle w:val="ASFKTablenorm"/>
              <w:ind w:left="57" w:right="57"/>
            </w:pPr>
            <w:r w:rsidRPr="009646F2">
              <w:t>На АРМ ОФК off-line:</w:t>
            </w:r>
          </w:p>
          <w:p w14:paraId="5B9C1760" w14:textId="77777777" w:rsidR="009646F2" w:rsidRPr="00726330" w:rsidRDefault="009646F2" w:rsidP="00B36EDB">
            <w:pPr>
              <w:pStyle w:val="ASFKTablenorm"/>
              <w:ind w:left="57" w:right="57"/>
            </w:pPr>
            <w:r w:rsidRPr="009646F2">
              <w:t>Значение поля заполняется вручную.</w:t>
            </w:r>
          </w:p>
        </w:tc>
      </w:tr>
      <w:tr w:rsidR="008E43B5" w:rsidRPr="007B2273" w14:paraId="1DFA585A" w14:textId="77777777" w:rsidTr="00B36EDB">
        <w:tc>
          <w:tcPr>
            <w:tcW w:w="1629" w:type="pct"/>
            <w:shd w:val="clear" w:color="auto" w:fill="auto"/>
          </w:tcPr>
          <w:p w14:paraId="52643A51" w14:textId="77777777" w:rsidR="008E43B5" w:rsidRPr="00726330" w:rsidRDefault="008E43B5" w:rsidP="00B36EDB">
            <w:pPr>
              <w:pStyle w:val="ASFKTablenorm"/>
              <w:ind w:left="57" w:right="57"/>
            </w:pPr>
            <w:r>
              <w:t>Телефон</w:t>
            </w:r>
          </w:p>
        </w:tc>
        <w:tc>
          <w:tcPr>
            <w:tcW w:w="3371" w:type="pct"/>
            <w:shd w:val="clear" w:color="auto" w:fill="auto"/>
          </w:tcPr>
          <w:p w14:paraId="6A1E0D8A" w14:textId="77777777" w:rsidR="008E43B5" w:rsidRPr="00726330" w:rsidRDefault="008E43B5" w:rsidP="00B36EDB">
            <w:pPr>
              <w:pStyle w:val="ASFKTablenorm"/>
              <w:ind w:left="57" w:right="57"/>
            </w:pPr>
            <w:r>
              <w:t>Значение вводится вручную.</w:t>
            </w:r>
          </w:p>
        </w:tc>
      </w:tr>
      <w:tr w:rsidR="008E43B5" w:rsidRPr="007B2273" w14:paraId="621F18D7" w14:textId="77777777" w:rsidTr="00B36EDB">
        <w:tc>
          <w:tcPr>
            <w:tcW w:w="1629" w:type="pct"/>
            <w:shd w:val="clear" w:color="auto" w:fill="auto"/>
          </w:tcPr>
          <w:p w14:paraId="281C39C8" w14:textId="77777777" w:rsidR="008E43B5" w:rsidRPr="00726330" w:rsidRDefault="008E43B5" w:rsidP="00B36EDB">
            <w:pPr>
              <w:pStyle w:val="ASFKTablenorm"/>
              <w:ind w:left="57" w:right="57"/>
            </w:pPr>
            <w:r>
              <w:t>Дата</w:t>
            </w:r>
          </w:p>
        </w:tc>
        <w:tc>
          <w:tcPr>
            <w:tcW w:w="3371" w:type="pct"/>
            <w:shd w:val="clear" w:color="auto" w:fill="auto"/>
          </w:tcPr>
          <w:p w14:paraId="5DE17343" w14:textId="77777777" w:rsidR="009646F2" w:rsidRDefault="009646F2" w:rsidP="00B36EDB">
            <w:pPr>
              <w:pStyle w:val="ASFKTablenorm"/>
              <w:ind w:left="57" w:right="57"/>
            </w:pPr>
            <w:r>
              <w:t>На АРМ НУБП:</w:t>
            </w:r>
          </w:p>
          <w:p w14:paraId="2D0FC7BA" w14:textId="77777777" w:rsidR="008E43B5" w:rsidRDefault="008E43B5" w:rsidP="00B36EDB">
            <w:pPr>
              <w:pStyle w:val="ASFKTablenorm"/>
              <w:ind w:left="57" w:right="57"/>
            </w:pPr>
            <w:r>
              <w:t>Автоматически заполняется при подписании документа в соотве</w:t>
            </w:r>
            <w:r w:rsidRPr="008E43B5">
              <w:t>т</w:t>
            </w:r>
            <w:r>
              <w:t>ствии с общим механизмом «Автоматическая простановка реквиз</w:t>
            </w:r>
            <w:r w:rsidRPr="008E43B5">
              <w:t>и</w:t>
            </w:r>
            <w:r>
              <w:t>тов подписи».</w:t>
            </w:r>
          </w:p>
          <w:p w14:paraId="516E041C" w14:textId="77777777" w:rsidR="008E43B5" w:rsidRDefault="008E43B5" w:rsidP="00B36EDB">
            <w:pPr>
              <w:pStyle w:val="ASFKTablenorm"/>
              <w:ind w:left="57" w:right="57"/>
            </w:pPr>
            <w:r>
              <w:t>Доступен выбор из системного календаря или заполняется вручную.</w:t>
            </w:r>
          </w:p>
          <w:p w14:paraId="04A08256" w14:textId="77777777" w:rsidR="009646F2" w:rsidRPr="009646F2" w:rsidRDefault="009646F2" w:rsidP="00B36EDB">
            <w:pPr>
              <w:pStyle w:val="ASFKTablenorm"/>
              <w:ind w:left="57" w:right="57"/>
            </w:pPr>
            <w:r w:rsidRPr="009646F2">
              <w:t>На АРМ ОФК off-line:</w:t>
            </w:r>
          </w:p>
          <w:p w14:paraId="1CB4E0C1" w14:textId="77777777" w:rsidR="009646F2" w:rsidRPr="00726330" w:rsidRDefault="009646F2" w:rsidP="00B36EDB">
            <w:pPr>
              <w:pStyle w:val="ASFKTablenorm"/>
              <w:ind w:left="57" w:right="57"/>
            </w:pPr>
            <w:r w:rsidRPr="009646F2">
              <w:t>Значение поля заполняется вручную.</w:t>
            </w:r>
          </w:p>
        </w:tc>
      </w:tr>
      <w:tr w:rsidR="008E43B5" w:rsidRPr="007B2273" w14:paraId="12381A97" w14:textId="77777777" w:rsidTr="00B36EDB">
        <w:tc>
          <w:tcPr>
            <w:tcW w:w="5000" w:type="pct"/>
            <w:gridSpan w:val="2"/>
            <w:shd w:val="clear" w:color="auto" w:fill="auto"/>
          </w:tcPr>
          <w:p w14:paraId="5E08C9F1" w14:textId="77777777" w:rsidR="008E43B5" w:rsidRPr="000E53C3" w:rsidRDefault="008E43B5" w:rsidP="00B36EDB">
            <w:pPr>
              <w:pStyle w:val="ASFKTablenorm"/>
              <w:ind w:left="57" w:right="57"/>
            </w:pPr>
            <w:r>
              <w:t>Группа полей «Отметка ТОФК о принятии настоящих сведений»</w:t>
            </w:r>
          </w:p>
        </w:tc>
      </w:tr>
      <w:tr w:rsidR="008E43B5" w:rsidRPr="007B2273" w14:paraId="56018B44" w14:textId="77777777" w:rsidTr="00B36EDB">
        <w:tc>
          <w:tcPr>
            <w:tcW w:w="1629" w:type="pct"/>
            <w:shd w:val="clear" w:color="auto" w:fill="auto"/>
          </w:tcPr>
          <w:p w14:paraId="0D60C5E3" w14:textId="77777777" w:rsidR="008E43B5" w:rsidRPr="007B2273" w:rsidRDefault="008E43B5" w:rsidP="00B36EDB">
            <w:pPr>
              <w:pStyle w:val="ASFKTablenorm"/>
              <w:ind w:left="57" w:right="57"/>
            </w:pPr>
            <w:r>
              <w:lastRenderedPageBreak/>
              <w:t>Должность (Ответственный и</w:t>
            </w:r>
            <w:r w:rsidRPr="008E43B5">
              <w:t>с</w:t>
            </w:r>
            <w:r>
              <w:t>полнитель)</w:t>
            </w:r>
          </w:p>
        </w:tc>
        <w:tc>
          <w:tcPr>
            <w:tcW w:w="3371" w:type="pct"/>
            <w:vMerge w:val="restart"/>
            <w:shd w:val="clear" w:color="auto" w:fill="auto"/>
          </w:tcPr>
          <w:p w14:paraId="54943D53" w14:textId="77777777" w:rsidR="008E43B5" w:rsidRPr="00D72479" w:rsidRDefault="008E43B5" w:rsidP="00B36EDB">
            <w:pPr>
              <w:pStyle w:val="ASFKTablenorm"/>
              <w:ind w:left="57" w:right="57"/>
            </w:pPr>
            <w:r>
              <w:t xml:space="preserve">Заполняется автоматически при приеме квитанции из </w:t>
            </w:r>
            <w:r w:rsidRPr="008E43B5">
              <w:t>OEBS</w:t>
            </w:r>
            <w:r>
              <w:t>.</w:t>
            </w:r>
          </w:p>
        </w:tc>
      </w:tr>
      <w:tr w:rsidR="008E43B5" w:rsidRPr="007B2273" w14:paraId="01FA6C43" w14:textId="77777777" w:rsidTr="00B36EDB">
        <w:tc>
          <w:tcPr>
            <w:tcW w:w="1629" w:type="pct"/>
            <w:shd w:val="clear" w:color="auto" w:fill="auto"/>
          </w:tcPr>
          <w:p w14:paraId="1448A20C" w14:textId="77777777" w:rsidR="008E43B5" w:rsidRPr="007B2273" w:rsidRDefault="008E43B5" w:rsidP="00B36EDB">
            <w:pPr>
              <w:pStyle w:val="ASFKTablenorm"/>
              <w:ind w:left="57" w:right="57"/>
            </w:pPr>
            <w:r>
              <w:t>Расшифровка подписи (Отве</w:t>
            </w:r>
            <w:r w:rsidRPr="008E43B5">
              <w:t>т</w:t>
            </w:r>
            <w:r>
              <w:t>ственный исполнитель)</w:t>
            </w:r>
          </w:p>
        </w:tc>
        <w:tc>
          <w:tcPr>
            <w:tcW w:w="3371" w:type="pct"/>
            <w:vMerge/>
            <w:shd w:val="clear" w:color="auto" w:fill="auto"/>
          </w:tcPr>
          <w:p w14:paraId="417D60E1" w14:textId="77777777" w:rsidR="008E43B5" w:rsidRPr="00726330" w:rsidRDefault="008E43B5" w:rsidP="00B36EDB">
            <w:pPr>
              <w:pStyle w:val="ASFKTablenorm"/>
              <w:ind w:left="57" w:right="57"/>
            </w:pPr>
          </w:p>
        </w:tc>
      </w:tr>
      <w:tr w:rsidR="008E43B5" w:rsidRPr="007B2273" w14:paraId="2B9EEC2D" w14:textId="77777777" w:rsidTr="00B36EDB">
        <w:tc>
          <w:tcPr>
            <w:tcW w:w="1629" w:type="pct"/>
            <w:shd w:val="clear" w:color="auto" w:fill="auto"/>
          </w:tcPr>
          <w:p w14:paraId="7F17F59E" w14:textId="77777777" w:rsidR="008E43B5" w:rsidRPr="007B2273" w:rsidRDefault="008E43B5" w:rsidP="00B36EDB">
            <w:pPr>
              <w:pStyle w:val="ASFKTablenorm"/>
              <w:ind w:left="57" w:right="57"/>
            </w:pPr>
            <w:r>
              <w:t>Телефон</w:t>
            </w:r>
          </w:p>
        </w:tc>
        <w:tc>
          <w:tcPr>
            <w:tcW w:w="3371" w:type="pct"/>
            <w:vMerge/>
            <w:shd w:val="clear" w:color="auto" w:fill="auto"/>
          </w:tcPr>
          <w:p w14:paraId="55369FD7" w14:textId="77777777" w:rsidR="008E43B5" w:rsidRPr="00726330" w:rsidRDefault="008E43B5" w:rsidP="00B36EDB">
            <w:pPr>
              <w:pStyle w:val="ASFKTablenorm"/>
              <w:ind w:left="57" w:right="57"/>
            </w:pPr>
          </w:p>
        </w:tc>
      </w:tr>
      <w:tr w:rsidR="008E43B5" w:rsidRPr="007B2273" w14:paraId="20839330" w14:textId="77777777" w:rsidTr="00B36EDB">
        <w:tc>
          <w:tcPr>
            <w:tcW w:w="1629" w:type="pct"/>
            <w:shd w:val="clear" w:color="auto" w:fill="auto"/>
          </w:tcPr>
          <w:p w14:paraId="0AD73180" w14:textId="77777777" w:rsidR="008E43B5" w:rsidRPr="007B2273" w:rsidRDefault="008E43B5" w:rsidP="00B36EDB">
            <w:pPr>
              <w:pStyle w:val="ASFKTablenorm"/>
              <w:ind w:left="57" w:right="57"/>
            </w:pPr>
            <w:r>
              <w:t>Дата</w:t>
            </w:r>
          </w:p>
        </w:tc>
        <w:tc>
          <w:tcPr>
            <w:tcW w:w="3371" w:type="pct"/>
            <w:vMerge/>
            <w:shd w:val="clear" w:color="auto" w:fill="auto"/>
          </w:tcPr>
          <w:p w14:paraId="7C92A2FC" w14:textId="77777777" w:rsidR="008E43B5" w:rsidRPr="00726330" w:rsidRDefault="008E43B5" w:rsidP="00B36EDB">
            <w:pPr>
              <w:pStyle w:val="ASFKTablenorm"/>
              <w:ind w:left="57" w:right="57"/>
            </w:pPr>
          </w:p>
        </w:tc>
      </w:tr>
    </w:tbl>
    <w:p w14:paraId="72B252CE" w14:textId="77777777" w:rsidR="008E43B5" w:rsidRPr="00AB7803" w:rsidRDefault="008E43B5" w:rsidP="008E43B5">
      <w:pPr>
        <w:pStyle w:val="32"/>
      </w:pPr>
      <w:bookmarkStart w:id="2687" w:name="_Ref318206870"/>
      <w:bookmarkStart w:id="2688" w:name="_Toc339280106"/>
      <w:bookmarkStart w:id="2689" w:name="_Toc409434038"/>
      <w:bookmarkStart w:id="2690" w:name="_Toc410656442"/>
      <w:bookmarkStart w:id="2691" w:name="_Toc420936483"/>
      <w:bookmarkStart w:id="2692" w:name="_Toc427920567"/>
      <w:bookmarkStart w:id="2693" w:name="_Toc126839986"/>
      <w:r w:rsidRPr="00AB7803">
        <w:t>Перечень целевых субсидий</w:t>
      </w:r>
      <w:bookmarkEnd w:id="2687"/>
      <w:bookmarkEnd w:id="2688"/>
      <w:bookmarkEnd w:id="2689"/>
      <w:bookmarkEnd w:id="2690"/>
      <w:bookmarkEnd w:id="2691"/>
      <w:bookmarkEnd w:id="2692"/>
      <w:bookmarkEnd w:id="2693"/>
    </w:p>
    <w:p w14:paraId="3E1F95C8" w14:textId="77777777" w:rsidR="008E43B5" w:rsidRPr="00AB7803" w:rsidRDefault="008E43B5" w:rsidP="008E43B5">
      <w:pPr>
        <w:pStyle w:val="ASFKNormal"/>
      </w:pPr>
      <w:r w:rsidRPr="00AB7803">
        <w:t>Перечень целевых субсидий формируется органом, осуществляющим функции и по</w:t>
      </w:r>
      <w:r w:rsidRPr="008E43B5">
        <w:t>л</w:t>
      </w:r>
      <w:r w:rsidRPr="00AB7803">
        <w:t>номочия учредителя, в разрезе аналитических кодов, присвоенных им для учета опер</w:t>
      </w:r>
      <w:r w:rsidRPr="005B45C9">
        <w:t>а</w:t>
      </w:r>
      <w:r w:rsidRPr="00AB7803">
        <w:t>ций с целевыми субсидиями по каждой целевой субсидии для последующего его доведения до о</w:t>
      </w:r>
      <w:r w:rsidRPr="008E43B5">
        <w:t>р</w:t>
      </w:r>
      <w:r w:rsidRPr="00AB7803">
        <w:t>ганов Федерального казначейства.</w:t>
      </w:r>
    </w:p>
    <w:p w14:paraId="5CC1F7B1" w14:textId="77777777" w:rsidR="005B45C9" w:rsidRPr="00AB7803" w:rsidRDefault="005B45C9" w:rsidP="005B45C9">
      <w:pPr>
        <w:pStyle w:val="ASFKNormal"/>
      </w:pPr>
      <w:r w:rsidRPr="00AB7803">
        <w:t xml:space="preserve">Документ </w:t>
      </w:r>
      <w:r w:rsidR="00324E3A">
        <w:t>«</w:t>
      </w:r>
      <w:r w:rsidRPr="00AB7803">
        <w:t>Перечень целевых субсидий</w:t>
      </w:r>
      <w:r w:rsidR="00324E3A">
        <w:t>»</w:t>
      </w:r>
      <w:r w:rsidRPr="00AB7803">
        <w:t xml:space="preserve"> формируется органом, осуществляющим функции и полномочия учредителя БУ/АУ. Учредители, являющиеся ГРБС (или ПБС) ФБ, предоставляют документ </w:t>
      </w:r>
      <w:r w:rsidR="00324E3A">
        <w:t>«</w:t>
      </w:r>
      <w:r w:rsidRPr="00AB7803">
        <w:t>Перечень целевых субсидий</w:t>
      </w:r>
      <w:r w:rsidR="00324E3A">
        <w:t>»</w:t>
      </w:r>
      <w:r w:rsidRPr="00AB7803">
        <w:t xml:space="preserve"> в ЦАФК. Учредители, я</w:t>
      </w:r>
      <w:r w:rsidRPr="005B45C9">
        <w:t>в</w:t>
      </w:r>
      <w:r w:rsidRPr="00AB7803">
        <w:t xml:space="preserve">ляющиеся ГРБС (ПБС) бюджетов, отличных от федерального бюджета, предоставляют документ </w:t>
      </w:r>
      <w:r w:rsidR="00324E3A">
        <w:t>«</w:t>
      </w:r>
      <w:r w:rsidRPr="00AB7803">
        <w:t>П</w:t>
      </w:r>
      <w:r w:rsidRPr="005B45C9">
        <w:t>е</w:t>
      </w:r>
      <w:r w:rsidRPr="00AB7803">
        <w:t>речень целевых субсидий</w:t>
      </w:r>
      <w:r w:rsidR="00324E3A">
        <w:t>»</w:t>
      </w:r>
      <w:r w:rsidRPr="00AB7803">
        <w:t xml:space="preserve"> в ОрФК по месту своего обслуживания. ЦАФК доводит документ </w:t>
      </w:r>
      <w:r w:rsidR="00324E3A">
        <w:t>«</w:t>
      </w:r>
      <w:r w:rsidRPr="00AB7803">
        <w:t>Перечень целевых субсидий</w:t>
      </w:r>
      <w:r w:rsidR="00324E3A">
        <w:t>»</w:t>
      </w:r>
      <w:r w:rsidRPr="00AB7803">
        <w:t xml:space="preserve"> до ТОФК.</w:t>
      </w:r>
    </w:p>
    <w:p w14:paraId="18481992" w14:textId="21B1F5E2" w:rsidR="005B45C9" w:rsidRPr="00AB7803" w:rsidRDefault="005B45C9" w:rsidP="005B45C9">
      <w:pPr>
        <w:pStyle w:val="ASFKNormal"/>
      </w:pPr>
      <w:r w:rsidRPr="00AB7803">
        <w:t xml:space="preserve">Для работы с документами </w:t>
      </w:r>
      <w:r w:rsidR="00324E3A">
        <w:t>«</w:t>
      </w:r>
      <w:r w:rsidRPr="00AB7803">
        <w:t>Перечень целевых субсидий</w:t>
      </w:r>
      <w:r w:rsidR="00324E3A">
        <w:t>»</w:t>
      </w:r>
      <w:r w:rsidRPr="00AB7803">
        <w:t xml:space="preserve"> следует перейти в пункт м</w:t>
      </w:r>
      <w:r w:rsidRPr="005B45C9">
        <w:t>е</w:t>
      </w:r>
      <w:r w:rsidRPr="00AB7803">
        <w:t>ню</w:t>
      </w:r>
      <w:r w:rsidRPr="00AB7803">
        <w:rPr>
          <w:rStyle w:val="ASFKSymBold"/>
        </w:rPr>
        <w:t xml:space="preserve"> </w:t>
      </w:r>
      <w:r w:rsidR="00324E3A">
        <w:rPr>
          <w:rStyle w:val="ASFKSymBold"/>
        </w:rPr>
        <w:t>«</w:t>
      </w:r>
      <w:r w:rsidRPr="00AB7803">
        <w:t>Документы – Регистрация и доведение бюджета – Перечень целевых субсидий</w:t>
      </w:r>
      <w:r w:rsidR="00324E3A">
        <w:t>»</w:t>
      </w:r>
      <w:r w:rsidRPr="00AB7803">
        <w:t>. Откр</w:t>
      </w:r>
      <w:r w:rsidRPr="005B45C9">
        <w:t>о</w:t>
      </w:r>
      <w:r w:rsidRPr="00AB7803">
        <w:t>ется ЭФ списка документов, представленная на рисунке</w:t>
      </w:r>
      <w:r w:rsidR="00D95710" w:rsidRPr="00D95710">
        <w:t> </w:t>
      </w:r>
      <w:r w:rsidR="00F2392D">
        <w:fldChar w:fldCharType="begin"/>
      </w:r>
      <w:r w:rsidR="00F2392D">
        <w:instrText xml:space="preserve"> REF _Ref318130069 \h  \* MERGEFORMAT </w:instrText>
      </w:r>
      <w:r w:rsidR="00F2392D">
        <w:fldChar w:fldCharType="separate"/>
      </w:r>
      <w:r w:rsidR="00980F1C">
        <w:t>458</w:t>
      </w:r>
      <w:r w:rsidR="00F2392D">
        <w:fldChar w:fldCharType="end"/>
      </w:r>
      <w:r w:rsidRPr="00AB7803">
        <w:t>.</w:t>
      </w:r>
    </w:p>
    <w:p w14:paraId="2109A878" w14:textId="77777777" w:rsidR="005B45C9" w:rsidRPr="005B45C9" w:rsidRDefault="00CF4371" w:rsidP="005B45C9">
      <w:pPr>
        <w:pStyle w:val="ASFKFigure"/>
      </w:pPr>
      <w:r>
        <w:rPr>
          <w:noProof/>
        </w:rPr>
        <w:drawing>
          <wp:inline distT="0" distB="0" distL="0" distR="0" wp14:anchorId="1EBBAA93" wp14:editId="208B7FBA">
            <wp:extent cx="6134100" cy="3200400"/>
            <wp:effectExtent l="0" t="0" r="0" b="0"/>
            <wp:docPr id="554" name="Рисунок 36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8" descr="0"/>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134100" cy="3200400"/>
                    </a:xfrm>
                    <a:prstGeom prst="rect">
                      <a:avLst/>
                    </a:prstGeom>
                    <a:noFill/>
                    <a:ln>
                      <a:noFill/>
                    </a:ln>
                  </pic:spPr>
                </pic:pic>
              </a:graphicData>
            </a:graphic>
          </wp:inline>
        </w:drawing>
      </w:r>
    </w:p>
    <w:p w14:paraId="0A90C070" w14:textId="208FD347" w:rsidR="005B45C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694" w:name="_Ref318130069"/>
      <w:bookmarkStart w:id="2695" w:name="_Toc126840822"/>
      <w:r w:rsidR="00980F1C">
        <w:rPr>
          <w:noProof/>
        </w:rPr>
        <w:t>458</w:t>
      </w:r>
      <w:bookmarkEnd w:id="2694"/>
      <w:r>
        <w:rPr>
          <w:noProof/>
        </w:rPr>
        <w:fldChar w:fldCharType="end"/>
      </w:r>
      <w:r w:rsidR="005B45C9" w:rsidRPr="00204E68">
        <w:t xml:space="preserve">. ЭФ списка документов </w:t>
      </w:r>
      <w:r w:rsidR="00324E3A">
        <w:t>«</w:t>
      </w:r>
      <w:r w:rsidR="005B45C9" w:rsidRPr="00204E68">
        <w:t>Перечень целевых субсидий</w:t>
      </w:r>
      <w:r w:rsidR="00324E3A">
        <w:t>»</w:t>
      </w:r>
      <w:bookmarkEnd w:id="2695"/>
    </w:p>
    <w:p w14:paraId="6E334F0B" w14:textId="77777777" w:rsidR="005B45C9" w:rsidRPr="00AB7803" w:rsidRDefault="005B45C9" w:rsidP="00C52467">
      <w:pPr>
        <w:pStyle w:val="41"/>
      </w:pPr>
      <w:r w:rsidRPr="00AB7803">
        <w:t>Доступные операции</w:t>
      </w:r>
    </w:p>
    <w:p w14:paraId="416C4857" w14:textId="77777777" w:rsidR="005B45C9" w:rsidRPr="00AB7803" w:rsidRDefault="005B45C9" w:rsidP="005B45C9">
      <w:pPr>
        <w:pStyle w:val="ASFKNormal"/>
      </w:pPr>
      <w:r w:rsidRPr="00AB7803">
        <w:t xml:space="preserve">На АРМ </w:t>
      </w:r>
      <w:r>
        <w:t xml:space="preserve">Офлайн </w:t>
      </w:r>
      <w:r w:rsidR="006D59F9">
        <w:t>(</w:t>
      </w:r>
      <w:r>
        <w:t xml:space="preserve">ГРБС, </w:t>
      </w:r>
      <w:r w:rsidRPr="00AB7803">
        <w:t>ПБС</w:t>
      </w:r>
      <w:r w:rsidR="006D59F9">
        <w:t>)</w:t>
      </w:r>
      <w:r w:rsidRPr="00AB7803">
        <w:t xml:space="preserve"> доступны следующие операции</w:t>
      </w:r>
      <w:r>
        <w:t xml:space="preserve"> над документом</w:t>
      </w:r>
      <w:r w:rsidRPr="00AB7803">
        <w:t>:</w:t>
      </w:r>
    </w:p>
    <w:p w14:paraId="72200872" w14:textId="77777777" w:rsidR="005B45C9" w:rsidRPr="00AB7803" w:rsidRDefault="005B45C9" w:rsidP="005B45C9">
      <w:pPr>
        <w:pStyle w:val="ASFKListmark1"/>
      </w:pPr>
      <w:r w:rsidRPr="00AB7803">
        <w:t>Для исходящих документов:</w:t>
      </w:r>
    </w:p>
    <w:p w14:paraId="51F0EB42" w14:textId="77777777" w:rsidR="005B45C9" w:rsidRPr="00AB7803" w:rsidRDefault="005B45C9" w:rsidP="005B45C9">
      <w:pPr>
        <w:pStyle w:val="ASFKListmark2"/>
      </w:pPr>
      <w:r w:rsidRPr="00AB7803">
        <w:lastRenderedPageBreak/>
        <w:t>ввод вручную;</w:t>
      </w:r>
    </w:p>
    <w:p w14:paraId="227E27E8" w14:textId="77777777" w:rsidR="005B45C9" w:rsidRPr="00AB7803" w:rsidRDefault="005B45C9" w:rsidP="005B45C9">
      <w:pPr>
        <w:pStyle w:val="ASFKListmark2"/>
      </w:pPr>
      <w:r w:rsidRPr="00AB7803">
        <w:t>просмотр и редактирование;</w:t>
      </w:r>
    </w:p>
    <w:p w14:paraId="5CCDBC75" w14:textId="77777777" w:rsidR="005B45C9" w:rsidRPr="00AB7803" w:rsidRDefault="005B45C9" w:rsidP="005B45C9">
      <w:pPr>
        <w:pStyle w:val="ASFKListmark2"/>
      </w:pPr>
      <w:r>
        <w:t xml:space="preserve">копирование и </w:t>
      </w:r>
      <w:r w:rsidRPr="00AB7803">
        <w:t>удаление;</w:t>
      </w:r>
    </w:p>
    <w:p w14:paraId="5BC3B1CA" w14:textId="77777777" w:rsidR="005B45C9" w:rsidRPr="00AB7803" w:rsidRDefault="005B45C9" w:rsidP="005B45C9">
      <w:pPr>
        <w:pStyle w:val="ASFKListmark2"/>
      </w:pPr>
      <w:r w:rsidRPr="00AB7803">
        <w:t xml:space="preserve">подписание, проверка и удаление </w:t>
      </w:r>
      <w:r>
        <w:t>ЭП</w:t>
      </w:r>
      <w:r w:rsidRPr="00AB7803">
        <w:t>;</w:t>
      </w:r>
    </w:p>
    <w:p w14:paraId="7D8871B0" w14:textId="77777777" w:rsidR="005B45C9" w:rsidRPr="00AB7803" w:rsidRDefault="005B45C9" w:rsidP="005B45C9">
      <w:pPr>
        <w:pStyle w:val="ASFKListmark2"/>
      </w:pPr>
      <w:r w:rsidRPr="00AB7803">
        <w:t>печать;</w:t>
      </w:r>
    </w:p>
    <w:p w14:paraId="767E6EEF" w14:textId="77777777" w:rsidR="005B45C9" w:rsidRPr="00AB7803" w:rsidRDefault="005B45C9" w:rsidP="005B45C9">
      <w:pPr>
        <w:pStyle w:val="ASFKListmark2"/>
      </w:pPr>
      <w:r w:rsidRPr="00AB7803">
        <w:t>импорт из внешней системы;</w:t>
      </w:r>
    </w:p>
    <w:p w14:paraId="6B72CCB8" w14:textId="77777777" w:rsidR="005B45C9" w:rsidRPr="00AB7803" w:rsidRDefault="005B45C9" w:rsidP="005B45C9">
      <w:pPr>
        <w:pStyle w:val="ASFKListmark2"/>
      </w:pPr>
      <w:r w:rsidRPr="00AB7803">
        <w:t xml:space="preserve">экспорт в </w:t>
      </w:r>
      <w:r w:rsidR="00180DDD">
        <w:t>OEBS</w:t>
      </w:r>
      <w:r w:rsidR="00FE001A">
        <w:t xml:space="preserve"> и внешнюю систему</w:t>
      </w:r>
      <w:r w:rsidRPr="00AB7803">
        <w:t>.</w:t>
      </w:r>
    </w:p>
    <w:p w14:paraId="2E249F76" w14:textId="77777777" w:rsidR="005B45C9" w:rsidRPr="00AB7803" w:rsidRDefault="005B45C9" w:rsidP="005B45C9">
      <w:pPr>
        <w:pStyle w:val="ASFKListmark1"/>
      </w:pPr>
      <w:r w:rsidRPr="00AB7803">
        <w:t>Для входящих документов:</w:t>
      </w:r>
    </w:p>
    <w:p w14:paraId="4E064C01" w14:textId="77777777" w:rsidR="005B45C9" w:rsidRPr="00AB7803" w:rsidRDefault="005B45C9" w:rsidP="005B45C9">
      <w:pPr>
        <w:pStyle w:val="ASFKListmark2"/>
      </w:pPr>
      <w:r w:rsidRPr="00AB7803">
        <w:t>просмотр;</w:t>
      </w:r>
    </w:p>
    <w:p w14:paraId="629EAFE8" w14:textId="77777777" w:rsidR="005B45C9" w:rsidRPr="00AB7803" w:rsidRDefault="005B45C9" w:rsidP="005B45C9">
      <w:pPr>
        <w:pStyle w:val="ASFKListmark2"/>
      </w:pPr>
      <w:r w:rsidRPr="00AB7803">
        <w:t>копирование;</w:t>
      </w:r>
    </w:p>
    <w:p w14:paraId="7CCF468C" w14:textId="77777777" w:rsidR="005B45C9" w:rsidRPr="00AB7803" w:rsidRDefault="005B45C9" w:rsidP="005B45C9">
      <w:pPr>
        <w:pStyle w:val="ASFKListmark2"/>
      </w:pPr>
      <w:r w:rsidRPr="00AB7803">
        <w:t xml:space="preserve">проверка </w:t>
      </w:r>
      <w:r>
        <w:t>ЭП</w:t>
      </w:r>
      <w:r w:rsidRPr="00AB7803">
        <w:t>;</w:t>
      </w:r>
    </w:p>
    <w:p w14:paraId="36D25EF2" w14:textId="77777777" w:rsidR="005B45C9" w:rsidRPr="00AB7803" w:rsidRDefault="005B45C9" w:rsidP="005B45C9">
      <w:pPr>
        <w:pStyle w:val="ASFKListmark2"/>
      </w:pPr>
      <w:r w:rsidRPr="00AB7803">
        <w:t>печать;</w:t>
      </w:r>
    </w:p>
    <w:p w14:paraId="3F914DF2" w14:textId="77777777" w:rsidR="005B45C9" w:rsidRPr="00AB7803" w:rsidRDefault="00FE001A" w:rsidP="005B45C9">
      <w:pPr>
        <w:pStyle w:val="ASFKListmark2"/>
      </w:pPr>
      <w:r w:rsidRPr="00FE001A">
        <w:t>экспорт в OEBS и внешнюю систему</w:t>
      </w:r>
      <w:r w:rsidR="005B45C9" w:rsidRPr="00AB7803">
        <w:t>.</w:t>
      </w:r>
    </w:p>
    <w:p w14:paraId="44680332" w14:textId="77777777" w:rsidR="005B45C9" w:rsidRPr="00AB7803" w:rsidRDefault="005B45C9" w:rsidP="00C52467">
      <w:pPr>
        <w:pStyle w:val="41"/>
      </w:pPr>
      <w:bookmarkStart w:id="2696" w:name="_Ref394565664"/>
      <w:r w:rsidRPr="00AB7803">
        <w:t>Экранная форма документа</w:t>
      </w:r>
      <w:bookmarkEnd w:id="2696"/>
    </w:p>
    <w:p w14:paraId="654F7D8A" w14:textId="3B0884B0" w:rsidR="005B45C9" w:rsidRPr="00AB7803" w:rsidRDefault="005B45C9" w:rsidP="005B45C9">
      <w:pPr>
        <w:pStyle w:val="ASFKNormal"/>
      </w:pPr>
      <w:r w:rsidRPr="00AB7803">
        <w:t xml:space="preserve">ЭФ документа </w:t>
      </w:r>
      <w:r w:rsidR="00324E3A">
        <w:t>«</w:t>
      </w:r>
      <w:r w:rsidRPr="00AB7803">
        <w:t>Перечень целевых субсидий</w:t>
      </w:r>
      <w:r w:rsidR="00324E3A">
        <w:t>»</w:t>
      </w:r>
      <w:r w:rsidRPr="00AB7803">
        <w:t xml:space="preserve"> представлена на рисунках </w:t>
      </w:r>
      <w:r w:rsidR="00F2392D">
        <w:fldChar w:fldCharType="begin"/>
      </w:r>
      <w:r w:rsidR="00F2392D">
        <w:instrText xml:space="preserve"> REF _Ref371431944 \h  \* MERGEFORMAT </w:instrText>
      </w:r>
      <w:r w:rsidR="00F2392D">
        <w:fldChar w:fldCharType="separate"/>
      </w:r>
      <w:r w:rsidR="00980F1C">
        <w:t>459</w:t>
      </w:r>
      <w:r w:rsidR="00F2392D">
        <w:fldChar w:fldCharType="end"/>
      </w:r>
      <w:r w:rsidRPr="00AB7803">
        <w:t xml:space="preserve"> и </w:t>
      </w:r>
      <w:r w:rsidR="00F2392D">
        <w:fldChar w:fldCharType="begin"/>
      </w:r>
      <w:r w:rsidR="00F2392D">
        <w:instrText xml:space="preserve"> REF _Ref371431794 \h  \* MERGEFORMAT </w:instrText>
      </w:r>
      <w:r w:rsidR="00F2392D">
        <w:fldChar w:fldCharType="separate"/>
      </w:r>
      <w:r w:rsidR="00980F1C">
        <w:t>460</w:t>
      </w:r>
      <w:r w:rsidR="00F2392D">
        <w:fldChar w:fldCharType="end"/>
      </w:r>
      <w:r w:rsidRPr="00AB7803">
        <w:t>. Форма содержит следующие закладки:</w:t>
      </w:r>
    </w:p>
    <w:p w14:paraId="358FF1F2" w14:textId="77777777" w:rsidR="005B45C9" w:rsidRPr="00AB7803" w:rsidRDefault="00324E3A" w:rsidP="005B45C9">
      <w:pPr>
        <w:pStyle w:val="ASFKListmark1"/>
      </w:pPr>
      <w:r>
        <w:t>«</w:t>
      </w:r>
      <w:r w:rsidR="005B45C9" w:rsidRPr="00AB7803">
        <w:t>Документы</w:t>
      </w:r>
      <w:r>
        <w:t>»</w:t>
      </w:r>
      <w:r w:rsidR="005B45C9" w:rsidRPr="00AB7803">
        <w:t>;</w:t>
      </w:r>
    </w:p>
    <w:p w14:paraId="6E41B072" w14:textId="77777777" w:rsidR="005B45C9" w:rsidRPr="00AB7803" w:rsidRDefault="00324E3A" w:rsidP="005B45C9">
      <w:pPr>
        <w:pStyle w:val="ASFKListmark1"/>
      </w:pPr>
      <w:r>
        <w:t>«</w:t>
      </w:r>
      <w:r w:rsidR="005B45C9" w:rsidRPr="00AB7803">
        <w:t>Дополнительные атрибуты</w:t>
      </w:r>
      <w:r>
        <w:t>»</w:t>
      </w:r>
      <w:r w:rsidR="005B45C9" w:rsidRPr="00AB7803">
        <w:t>;</w:t>
      </w:r>
    </w:p>
    <w:p w14:paraId="691AF5F4" w14:textId="77777777" w:rsidR="005B45C9" w:rsidRPr="00AB7803" w:rsidRDefault="00324E3A" w:rsidP="005B45C9">
      <w:pPr>
        <w:pStyle w:val="ASFKListmark1"/>
      </w:pPr>
      <w:r>
        <w:t>«</w:t>
      </w:r>
      <w:r w:rsidR="005B45C9" w:rsidRPr="00AB7803">
        <w:t>Системные атрибуты</w:t>
      </w:r>
      <w:r>
        <w:t>»</w:t>
      </w:r>
      <w:r w:rsidR="005B45C9" w:rsidRPr="00AB7803">
        <w:t>;</w:t>
      </w:r>
    </w:p>
    <w:p w14:paraId="4A5A8B40" w14:textId="77777777" w:rsidR="005B45C9" w:rsidRPr="00AB7803" w:rsidRDefault="00324E3A" w:rsidP="005B45C9">
      <w:pPr>
        <w:pStyle w:val="ASFKListmark1"/>
      </w:pPr>
      <w:r>
        <w:t>«</w:t>
      </w:r>
      <w:r w:rsidR="005B45C9" w:rsidRPr="00AB7803">
        <w:t>Протоколы</w:t>
      </w:r>
      <w:r>
        <w:t>»</w:t>
      </w:r>
      <w:r w:rsidR="005B45C9" w:rsidRPr="00AB7803">
        <w:t>.</w:t>
      </w:r>
    </w:p>
    <w:p w14:paraId="0E9CE886" w14:textId="77777777" w:rsidR="005B45C9" w:rsidRPr="005B45C9" w:rsidRDefault="00CF4371" w:rsidP="005B45C9">
      <w:pPr>
        <w:pStyle w:val="ASFKFigure"/>
      </w:pPr>
      <w:r>
        <w:rPr>
          <w:noProof/>
        </w:rPr>
        <w:drawing>
          <wp:inline distT="0" distB="0" distL="0" distR="0" wp14:anchorId="22AFD07F" wp14:editId="4DDE6E61">
            <wp:extent cx="6124575" cy="3933825"/>
            <wp:effectExtent l="0" t="0" r="9525" b="9525"/>
            <wp:docPr id="555" name="Рисунок 36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9" descr="1"/>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bookmarkStart w:id="2697" w:name="_Ref318204513"/>
    <w:p w14:paraId="34912117" w14:textId="3DB40428" w:rsidR="005B45C9" w:rsidRPr="00204E68" w:rsidRDefault="00F2392D" w:rsidP="0071154A">
      <w:pPr>
        <w:pStyle w:val="ASFKFigName"/>
      </w:pPr>
      <w:r w:rsidRPr="00204E68">
        <w:fldChar w:fldCharType="begin"/>
      </w:r>
      <w:r w:rsidR="005B45C9" w:rsidRPr="00204E68">
        <w:instrText xml:space="preserve"> SEQ Рисунок \* ARABIC </w:instrText>
      </w:r>
      <w:r w:rsidRPr="00204E68">
        <w:fldChar w:fldCharType="separate"/>
      </w:r>
      <w:bookmarkStart w:id="2698" w:name="_Ref371431944"/>
      <w:bookmarkStart w:id="2699" w:name="_Toc126840823"/>
      <w:r w:rsidR="00980F1C">
        <w:rPr>
          <w:noProof/>
        </w:rPr>
        <w:t>459</w:t>
      </w:r>
      <w:bookmarkEnd w:id="2698"/>
      <w:r w:rsidRPr="00204E68">
        <w:fldChar w:fldCharType="end"/>
      </w:r>
      <w:r w:rsidR="005B45C9" w:rsidRPr="00204E68">
        <w:t>.</w:t>
      </w:r>
      <w:bookmarkEnd w:id="2697"/>
      <w:r w:rsidR="005B45C9" w:rsidRPr="00204E68">
        <w:t xml:space="preserve"> ЭФ документа </w:t>
      </w:r>
      <w:r w:rsidR="00324E3A">
        <w:t>«</w:t>
      </w:r>
      <w:r w:rsidR="005B45C9" w:rsidRPr="00204E68">
        <w:t>Перечень целевых субсидий</w:t>
      </w:r>
      <w:r w:rsidR="0027431F">
        <w:t>», закладки «</w:t>
      </w:r>
      <w:r w:rsidR="005B45C9" w:rsidRPr="00204E68">
        <w:t>Документ</w:t>
      </w:r>
      <w:r w:rsidR="00324E3A">
        <w:t>»</w:t>
      </w:r>
      <w:bookmarkEnd w:id="2699"/>
    </w:p>
    <w:p w14:paraId="3EAF42FA" w14:textId="5594B4A5" w:rsidR="005B45C9" w:rsidRPr="00AB7803" w:rsidRDefault="005B45C9" w:rsidP="005B45C9">
      <w:pPr>
        <w:pStyle w:val="ASFKNormal"/>
      </w:pPr>
      <w:r w:rsidRPr="00AB7803">
        <w:t xml:space="preserve">Перечень полей </w:t>
      </w:r>
      <w:r w:rsidR="00B30E06" w:rsidRPr="00204E68">
        <w:t xml:space="preserve">документа </w:t>
      </w:r>
      <w:r w:rsidR="00B30E06">
        <w:t>«</w:t>
      </w:r>
      <w:r w:rsidR="00B30E06" w:rsidRPr="00204E68">
        <w:t>Перечень целевых субсидий</w:t>
      </w:r>
      <w:r w:rsidR="00B30E06">
        <w:t>», закладки «</w:t>
      </w:r>
      <w:r w:rsidR="00B30E06" w:rsidRPr="00204E68">
        <w:t>Документ</w:t>
      </w:r>
      <w:r w:rsidR="00B30E06">
        <w:t>»</w:t>
      </w:r>
      <w:r w:rsidRPr="00AB7803">
        <w:t xml:space="preserve"> приведен в таблице </w:t>
      </w:r>
      <w:r w:rsidR="00F2392D">
        <w:fldChar w:fldCharType="begin"/>
      </w:r>
      <w:r w:rsidR="00F2392D">
        <w:instrText xml:space="preserve"> REF _Ref318205310 \h  \* MERGEFORMAT </w:instrText>
      </w:r>
      <w:r w:rsidR="00F2392D">
        <w:fldChar w:fldCharType="separate"/>
      </w:r>
      <w:r w:rsidR="00980F1C">
        <w:t>244</w:t>
      </w:r>
      <w:r w:rsidR="00F2392D">
        <w:fldChar w:fldCharType="end"/>
      </w:r>
      <w:r w:rsidRPr="00AB7803">
        <w:t>.</w:t>
      </w:r>
    </w:p>
    <w:p w14:paraId="64A93F91" w14:textId="12CF7A32" w:rsidR="005B45C9" w:rsidRPr="00AB7803" w:rsidRDefault="00DD313F" w:rsidP="005B45C9">
      <w:pPr>
        <w:pStyle w:val="ASFKNameTable"/>
      </w:pPr>
      <w:r>
        <w:rPr>
          <w:noProof/>
        </w:rPr>
        <w:lastRenderedPageBreak/>
        <w:fldChar w:fldCharType="begin"/>
      </w:r>
      <w:r>
        <w:rPr>
          <w:noProof/>
        </w:rPr>
        <w:instrText xml:space="preserve"> SEQ Таблица \* ARABIC </w:instrText>
      </w:r>
      <w:r>
        <w:rPr>
          <w:noProof/>
        </w:rPr>
        <w:fldChar w:fldCharType="separate"/>
      </w:r>
      <w:bookmarkStart w:id="2700" w:name="_Ref318205310"/>
      <w:bookmarkStart w:id="2701" w:name="_Toc126840274"/>
      <w:r w:rsidR="00980F1C">
        <w:rPr>
          <w:noProof/>
        </w:rPr>
        <w:t>244</w:t>
      </w:r>
      <w:bookmarkEnd w:id="2700"/>
      <w:r>
        <w:rPr>
          <w:noProof/>
        </w:rPr>
        <w:fldChar w:fldCharType="end"/>
      </w:r>
      <w:r w:rsidR="005B45C9" w:rsidRPr="00AB7803">
        <w:t xml:space="preserve">. </w:t>
      </w:r>
      <w:r w:rsidR="00B30E06">
        <w:t>Описание</w:t>
      </w:r>
      <w:r w:rsidR="005B45C9" w:rsidRPr="00AB7803">
        <w:t xml:space="preserve"> полей документа </w:t>
      </w:r>
      <w:r w:rsidR="00324E3A">
        <w:t>«</w:t>
      </w:r>
      <w:r w:rsidR="005B45C9" w:rsidRPr="00AB7803">
        <w:t>Перечень целевых субсидий</w:t>
      </w:r>
      <w:r w:rsidR="0027431F">
        <w:t>», закладки «</w:t>
      </w:r>
      <w:r w:rsidR="005B45C9" w:rsidRPr="00AB7803">
        <w:t>Документ</w:t>
      </w:r>
      <w:r w:rsidR="00324E3A">
        <w:t>»</w:t>
      </w:r>
      <w:bookmarkEnd w:id="27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5B45C9" w:rsidRPr="00AB7803" w14:paraId="1CFC5AE5" w14:textId="77777777" w:rsidTr="00B36EDB">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F89A35" w14:textId="77777777" w:rsidR="005B45C9" w:rsidRPr="00AB7803" w:rsidRDefault="005B45C9" w:rsidP="005B45C9">
            <w:pPr>
              <w:pStyle w:val="ASFKTableHead"/>
            </w:pPr>
            <w:r w:rsidRPr="00AB780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40B8C0" w14:textId="77777777" w:rsidR="005B45C9" w:rsidRPr="00AB7803" w:rsidRDefault="003F53BE" w:rsidP="005B45C9">
            <w:pPr>
              <w:pStyle w:val="ASFKTableHead"/>
            </w:pPr>
            <w:r>
              <w:t>Описание поля</w:t>
            </w:r>
          </w:p>
        </w:tc>
      </w:tr>
      <w:tr w:rsidR="005B45C9" w:rsidRPr="00AB7803" w14:paraId="2DA9814F" w14:textId="77777777" w:rsidTr="00B36EDB">
        <w:tc>
          <w:tcPr>
            <w:tcW w:w="5000" w:type="pct"/>
            <w:gridSpan w:val="2"/>
            <w:shd w:val="clear" w:color="auto" w:fill="auto"/>
          </w:tcPr>
          <w:p w14:paraId="1837BF10" w14:textId="77777777" w:rsidR="005B45C9" w:rsidRPr="00AB7803" w:rsidRDefault="005B45C9" w:rsidP="00B36EDB">
            <w:pPr>
              <w:pStyle w:val="ASFKTablenorm"/>
              <w:ind w:left="57" w:right="57"/>
            </w:pPr>
            <w:r w:rsidRPr="00AB7803">
              <w:t xml:space="preserve">Группа полей </w:t>
            </w:r>
            <w:r w:rsidR="00324E3A">
              <w:t>«</w:t>
            </w:r>
            <w:r w:rsidR="00B30E06">
              <w:t>Заголовок документа</w:t>
            </w:r>
            <w:r w:rsidR="00324E3A">
              <w:t>»</w:t>
            </w:r>
          </w:p>
        </w:tc>
      </w:tr>
      <w:tr w:rsidR="005B45C9" w:rsidRPr="00AB7803" w14:paraId="730CEAD5" w14:textId="77777777" w:rsidTr="00B36EDB">
        <w:tc>
          <w:tcPr>
            <w:tcW w:w="1137" w:type="pct"/>
            <w:shd w:val="clear" w:color="auto" w:fill="auto"/>
          </w:tcPr>
          <w:p w14:paraId="5AD28BE3" w14:textId="77777777" w:rsidR="005B45C9" w:rsidRPr="00AB7803" w:rsidRDefault="005B45C9" w:rsidP="00B36EDB">
            <w:pPr>
              <w:pStyle w:val="ASFKTablenorm"/>
              <w:ind w:left="57" w:right="57"/>
            </w:pPr>
            <w:r w:rsidRPr="00AB7803">
              <w:t>Номер</w:t>
            </w:r>
          </w:p>
        </w:tc>
        <w:tc>
          <w:tcPr>
            <w:tcW w:w="3863" w:type="pct"/>
            <w:shd w:val="clear" w:color="auto" w:fill="auto"/>
          </w:tcPr>
          <w:p w14:paraId="5A4D7BA6" w14:textId="77777777" w:rsidR="005B45C9" w:rsidRPr="005B45C9" w:rsidRDefault="005B45C9" w:rsidP="00B36EDB">
            <w:pPr>
              <w:pStyle w:val="ASFKTablenorm"/>
              <w:ind w:left="57" w:right="57"/>
            </w:pPr>
            <w:r w:rsidRPr="00AB7803">
              <w:t>Значение рассчитывается автоматически на основании настроек для т</w:t>
            </w:r>
            <w:r w:rsidRPr="005B45C9">
              <w:t xml:space="preserve">екущего типа документа в справочнике </w:t>
            </w:r>
            <w:r w:rsidR="00324E3A">
              <w:t>«</w:t>
            </w:r>
            <w:r w:rsidRPr="005B45C9">
              <w:t>Параметры автонумерации документов</w:t>
            </w:r>
            <w:r w:rsidR="00324E3A">
              <w:t>»</w:t>
            </w:r>
            <w:r w:rsidRPr="005B45C9">
              <w:t>. Может быть заполнено вручную.</w:t>
            </w:r>
          </w:p>
          <w:p w14:paraId="698D76A1" w14:textId="77777777" w:rsidR="005B45C9" w:rsidRPr="005B45C9" w:rsidRDefault="005B45C9" w:rsidP="00B36EDB">
            <w:pPr>
              <w:pStyle w:val="ASFKTablenorm"/>
              <w:ind w:left="57" w:right="57"/>
            </w:pPr>
            <w:r w:rsidRPr="00AB7803">
              <w:t>В случае если значение было изменено вручную и не соответствует а</w:t>
            </w:r>
            <w:r w:rsidRPr="005B45C9">
              <w:t>втоматически вычисленному значению, правильный порядковый номер может быть проставлен по нажатию кнопки.</w:t>
            </w:r>
          </w:p>
        </w:tc>
      </w:tr>
      <w:tr w:rsidR="005B45C9" w:rsidRPr="00AB7803" w14:paraId="20D0ED50" w14:textId="77777777" w:rsidTr="00B36EDB">
        <w:tc>
          <w:tcPr>
            <w:tcW w:w="1137" w:type="pct"/>
            <w:shd w:val="clear" w:color="auto" w:fill="auto"/>
          </w:tcPr>
          <w:p w14:paraId="5199E03E" w14:textId="77777777" w:rsidR="005B45C9" w:rsidRPr="00AB7803" w:rsidRDefault="005B45C9" w:rsidP="00B36EDB">
            <w:pPr>
              <w:pStyle w:val="ASFKTablenorm"/>
              <w:ind w:left="57" w:right="57"/>
            </w:pPr>
            <w:r w:rsidRPr="00AB7803">
              <w:t>Год</w:t>
            </w:r>
          </w:p>
        </w:tc>
        <w:tc>
          <w:tcPr>
            <w:tcW w:w="3863" w:type="pct"/>
            <w:shd w:val="clear" w:color="auto" w:fill="auto"/>
          </w:tcPr>
          <w:p w14:paraId="173C95E6" w14:textId="77777777" w:rsidR="005B45C9" w:rsidRPr="005B45C9" w:rsidRDefault="008E5809" w:rsidP="00B36EDB">
            <w:pPr>
              <w:pStyle w:val="ASFKTablenorm"/>
              <w:ind w:left="57" w:right="57"/>
            </w:pPr>
            <w:r>
              <w:t>ПБС</w:t>
            </w:r>
            <w:r w:rsidR="003F53BE">
              <w:t>:</w:t>
            </w:r>
            <w:r w:rsidR="005B45C9" w:rsidRPr="00AB7803">
              <w:t xml:space="preserve"> значение по умолчанию – </w:t>
            </w:r>
            <w:r w:rsidR="00324E3A">
              <w:t>«</w:t>
            </w:r>
            <w:r w:rsidR="005B45C9" w:rsidRPr="00AB7803">
              <w:t>т</w:t>
            </w:r>
            <w:r w:rsidR="005B45C9" w:rsidRPr="005B45C9">
              <w:t>екущий год</w:t>
            </w:r>
            <w:r w:rsidR="00324E3A">
              <w:t>»</w:t>
            </w:r>
            <w:r w:rsidR="005B45C9" w:rsidRPr="005B45C9">
              <w:t>; выбор из списка.</w:t>
            </w:r>
          </w:p>
          <w:p w14:paraId="0A4F5733" w14:textId="77777777" w:rsidR="005B45C9" w:rsidRPr="00AB7803" w:rsidRDefault="005B45C9" w:rsidP="00B36EDB">
            <w:pPr>
              <w:pStyle w:val="ASFKTablenorm"/>
              <w:ind w:left="57" w:right="57"/>
            </w:pPr>
            <w:r w:rsidRPr="00AB7803">
              <w:t>Список доступных значений начинается с 2000 года.</w:t>
            </w:r>
          </w:p>
        </w:tc>
      </w:tr>
      <w:tr w:rsidR="005B45C9" w:rsidRPr="00AB7803" w14:paraId="1345F336" w14:textId="77777777" w:rsidTr="00B36EDB">
        <w:tc>
          <w:tcPr>
            <w:tcW w:w="1137" w:type="pct"/>
            <w:shd w:val="clear" w:color="auto" w:fill="auto"/>
          </w:tcPr>
          <w:p w14:paraId="0A2CC8DE" w14:textId="77777777" w:rsidR="005B45C9" w:rsidRPr="00AB7803" w:rsidRDefault="005B45C9" w:rsidP="00B36EDB">
            <w:pPr>
              <w:pStyle w:val="ASFKTablenorm"/>
              <w:ind w:left="57" w:right="57"/>
            </w:pPr>
            <w:r w:rsidRPr="00AB7803">
              <w:t>Дата</w:t>
            </w:r>
          </w:p>
        </w:tc>
        <w:tc>
          <w:tcPr>
            <w:tcW w:w="3863" w:type="pct"/>
            <w:shd w:val="clear" w:color="auto" w:fill="auto"/>
          </w:tcPr>
          <w:p w14:paraId="7322A5F7" w14:textId="77777777" w:rsidR="005B45C9" w:rsidRPr="00AB7803" w:rsidRDefault="008E5809" w:rsidP="00B36EDB">
            <w:pPr>
              <w:pStyle w:val="ASFKTablenorm"/>
              <w:ind w:left="57" w:right="57"/>
            </w:pPr>
            <w:r>
              <w:t>ПБС</w:t>
            </w:r>
            <w:r w:rsidR="003F53BE">
              <w:t>:</w:t>
            </w:r>
            <w:r w:rsidR="005B45C9" w:rsidRPr="00AB7803">
              <w:t xml:space="preserve"> заполняется по умолчанию текущей системной датой; значение поля вводится вручную.</w:t>
            </w:r>
          </w:p>
        </w:tc>
      </w:tr>
      <w:tr w:rsidR="005B45C9" w:rsidRPr="00AB7803" w14:paraId="270787C2" w14:textId="77777777" w:rsidTr="00B36EDB">
        <w:tc>
          <w:tcPr>
            <w:tcW w:w="1137" w:type="pct"/>
            <w:shd w:val="clear" w:color="auto" w:fill="auto"/>
          </w:tcPr>
          <w:p w14:paraId="7D902978" w14:textId="77777777" w:rsidR="005B45C9" w:rsidRPr="00AB7803" w:rsidRDefault="005B45C9" w:rsidP="00B36EDB">
            <w:pPr>
              <w:pStyle w:val="ASFKTablenorm"/>
              <w:ind w:left="57" w:right="57"/>
            </w:pPr>
            <w:r w:rsidRPr="00AB7803">
              <w:t>Статус</w:t>
            </w:r>
          </w:p>
        </w:tc>
        <w:tc>
          <w:tcPr>
            <w:tcW w:w="3863" w:type="pct"/>
            <w:shd w:val="clear" w:color="auto" w:fill="auto"/>
          </w:tcPr>
          <w:p w14:paraId="1E93CC0B" w14:textId="77777777" w:rsidR="005B45C9" w:rsidRPr="00AB7803" w:rsidRDefault="005B45C9" w:rsidP="00B36EDB">
            <w:pPr>
              <w:pStyle w:val="ASFKTablenorm"/>
              <w:ind w:left="57" w:right="57"/>
            </w:pPr>
            <w:r w:rsidRPr="00AB7803">
              <w:t>Статус.</w:t>
            </w:r>
          </w:p>
        </w:tc>
      </w:tr>
      <w:tr w:rsidR="005B45C9" w:rsidRPr="00AB7803" w14:paraId="10908071" w14:textId="77777777" w:rsidTr="00B36EDB">
        <w:trPr>
          <w:trHeight w:val="70"/>
        </w:trPr>
        <w:tc>
          <w:tcPr>
            <w:tcW w:w="1137" w:type="pct"/>
            <w:shd w:val="clear" w:color="auto" w:fill="auto"/>
          </w:tcPr>
          <w:p w14:paraId="66EFD512" w14:textId="77777777" w:rsidR="005B45C9" w:rsidRPr="00AB7803" w:rsidRDefault="005B45C9" w:rsidP="00B36EDB">
            <w:pPr>
              <w:pStyle w:val="ASFKTablenorm"/>
              <w:ind w:left="57" w:right="57"/>
            </w:pPr>
            <w:r w:rsidRPr="00AB7803">
              <w:t>По ОКПО</w:t>
            </w:r>
          </w:p>
        </w:tc>
        <w:tc>
          <w:tcPr>
            <w:tcW w:w="3863" w:type="pct"/>
            <w:shd w:val="clear" w:color="auto" w:fill="auto"/>
          </w:tcPr>
          <w:p w14:paraId="19CE0B34" w14:textId="77777777" w:rsidR="005B45C9" w:rsidRPr="00AB7803" w:rsidRDefault="008E5809" w:rsidP="00B36EDB">
            <w:pPr>
              <w:pStyle w:val="ASFKTablenorm"/>
              <w:ind w:left="57" w:right="57"/>
            </w:pPr>
            <w:r>
              <w:t>ПБС</w:t>
            </w:r>
            <w:r w:rsidR="003F53BE">
              <w:t>:</w:t>
            </w:r>
            <w:r w:rsidR="005B45C9" w:rsidRPr="00AB7803">
              <w:t xml:space="preserve"> значение поля вводится вручную.</w:t>
            </w:r>
          </w:p>
        </w:tc>
      </w:tr>
      <w:tr w:rsidR="005B45C9" w:rsidRPr="00AB7803" w14:paraId="033DF893" w14:textId="77777777" w:rsidTr="00B36EDB">
        <w:tc>
          <w:tcPr>
            <w:tcW w:w="1137" w:type="pct"/>
            <w:shd w:val="clear" w:color="auto" w:fill="auto"/>
          </w:tcPr>
          <w:p w14:paraId="129C2B85" w14:textId="77777777" w:rsidR="005B45C9" w:rsidRPr="00AB7803" w:rsidRDefault="005B45C9" w:rsidP="00B36EDB">
            <w:pPr>
              <w:pStyle w:val="ASFKTablenorm"/>
              <w:ind w:left="57" w:right="57"/>
            </w:pPr>
            <w:r w:rsidRPr="00AB7803">
              <w:t>По ОКТМО</w:t>
            </w:r>
          </w:p>
        </w:tc>
        <w:tc>
          <w:tcPr>
            <w:tcW w:w="3863" w:type="pct"/>
            <w:shd w:val="clear" w:color="auto" w:fill="auto"/>
          </w:tcPr>
          <w:p w14:paraId="0C3E5733" w14:textId="77777777" w:rsidR="005B45C9" w:rsidRPr="005B45C9" w:rsidRDefault="008E5809" w:rsidP="00B36EDB">
            <w:pPr>
              <w:pStyle w:val="ASFKTablenorm"/>
              <w:ind w:left="57" w:right="57"/>
            </w:pPr>
            <w:r>
              <w:t>ПБС</w:t>
            </w:r>
            <w:r w:rsidR="003F53BE">
              <w:t>:</w:t>
            </w:r>
            <w:r w:rsidR="005B45C9" w:rsidRPr="00AB7803">
              <w:t xml:space="preserve"> значение поля вводится вручную или выбором из справочника </w:t>
            </w:r>
            <w:r w:rsidR="00324E3A">
              <w:t>«</w:t>
            </w:r>
            <w:r w:rsidR="005B45C9" w:rsidRPr="00AB7803">
              <w:t>ОКТМО</w:t>
            </w:r>
            <w:r w:rsidR="00324E3A">
              <w:t>»</w:t>
            </w:r>
            <w:r w:rsidR="005B45C9" w:rsidRPr="00AB7803">
              <w:t xml:space="preserve"> (вывод списка значений с учётом а</w:t>
            </w:r>
            <w:r w:rsidR="005B45C9" w:rsidRPr="005B45C9">
              <w:t>ктуальности диапазона дат на указанную дату документа).</w:t>
            </w:r>
          </w:p>
          <w:p w14:paraId="4EA3F6C0" w14:textId="77777777" w:rsidR="005B45C9" w:rsidRPr="00AB7803" w:rsidRDefault="005B45C9" w:rsidP="00B36EDB">
            <w:pPr>
              <w:pStyle w:val="ASFKTablenorm"/>
              <w:ind w:left="57" w:right="57"/>
            </w:pPr>
            <w:r w:rsidRPr="00AB7803">
              <w:t>Для ФБ поле не заполняется.</w:t>
            </w:r>
          </w:p>
        </w:tc>
      </w:tr>
      <w:tr w:rsidR="005B45C9" w:rsidRPr="00AB7803" w14:paraId="0EFD410C" w14:textId="77777777" w:rsidTr="00B36EDB">
        <w:tc>
          <w:tcPr>
            <w:tcW w:w="1137" w:type="pct"/>
            <w:shd w:val="clear" w:color="auto" w:fill="auto"/>
          </w:tcPr>
          <w:p w14:paraId="7B75C430" w14:textId="77777777" w:rsidR="005B45C9" w:rsidRPr="005B45C9" w:rsidRDefault="005B45C9" w:rsidP="00B36EDB">
            <w:pPr>
              <w:pStyle w:val="ASFKTablenorm"/>
              <w:ind w:left="57" w:right="57"/>
            </w:pPr>
            <w:r w:rsidRPr="00AB7803">
              <w:t>Бюджет (наименов</w:t>
            </w:r>
            <w:r w:rsidRPr="005B45C9">
              <w:t>ание)</w:t>
            </w:r>
          </w:p>
        </w:tc>
        <w:tc>
          <w:tcPr>
            <w:tcW w:w="3863" w:type="pct"/>
            <w:shd w:val="clear" w:color="auto" w:fill="auto"/>
          </w:tcPr>
          <w:p w14:paraId="6FF46CC2" w14:textId="77777777" w:rsidR="005B45C9" w:rsidRPr="005B45C9" w:rsidRDefault="008E5809" w:rsidP="00B36EDB">
            <w:pPr>
              <w:pStyle w:val="ASFKTablenorm"/>
              <w:ind w:left="57" w:right="57"/>
            </w:pPr>
            <w:r>
              <w:t>ПБС</w:t>
            </w:r>
            <w:r w:rsidR="003F53BE">
              <w:t>:</w:t>
            </w:r>
            <w:r w:rsidR="005B45C9" w:rsidRPr="00AB7803">
              <w:t xml:space="preserve"> заполняется автоматически на сновании системной константы; в</w:t>
            </w:r>
            <w:r w:rsidR="005B45C9" w:rsidRPr="005B45C9">
              <w:t xml:space="preserve">ыбор из справочника </w:t>
            </w:r>
            <w:r w:rsidR="00324E3A">
              <w:t>«</w:t>
            </w:r>
            <w:r w:rsidR="005B45C9" w:rsidRPr="005B45C9">
              <w:t>Бюджеты</w:t>
            </w:r>
            <w:r w:rsidR="00324E3A">
              <w:t>»</w:t>
            </w:r>
            <w:r w:rsidR="005B45C9" w:rsidRPr="005B45C9">
              <w:t>; заполнение поля вручную.</w:t>
            </w:r>
          </w:p>
        </w:tc>
      </w:tr>
      <w:tr w:rsidR="005B45C9" w:rsidRPr="00AB7803" w14:paraId="51936143" w14:textId="77777777" w:rsidTr="00B36EDB">
        <w:tc>
          <w:tcPr>
            <w:tcW w:w="5000" w:type="pct"/>
            <w:gridSpan w:val="2"/>
            <w:shd w:val="clear" w:color="auto" w:fill="auto"/>
          </w:tcPr>
          <w:p w14:paraId="24B5127F" w14:textId="77777777" w:rsidR="005B45C9" w:rsidRPr="00AB7803" w:rsidRDefault="005B45C9" w:rsidP="00B36EDB">
            <w:pPr>
              <w:pStyle w:val="ASFKTablenorm"/>
              <w:ind w:left="57" w:right="57"/>
            </w:pPr>
            <w:r w:rsidRPr="00AB7803">
              <w:t xml:space="preserve">Группа </w:t>
            </w:r>
            <w:r w:rsidR="00B30E06" w:rsidRPr="00AB7803">
              <w:t xml:space="preserve">полей </w:t>
            </w:r>
            <w:r w:rsidR="00B30E06">
              <w:t>«</w:t>
            </w:r>
            <w:r w:rsidR="00B30E06" w:rsidRPr="00AB7803">
              <w:t>Учредитель</w:t>
            </w:r>
            <w:r w:rsidR="00B30E06">
              <w:t>»</w:t>
            </w:r>
          </w:p>
        </w:tc>
      </w:tr>
      <w:tr w:rsidR="005B45C9" w:rsidRPr="00AB7803" w14:paraId="229896E9" w14:textId="77777777" w:rsidTr="00B36EDB">
        <w:tc>
          <w:tcPr>
            <w:tcW w:w="1137" w:type="pct"/>
            <w:shd w:val="clear" w:color="auto" w:fill="auto"/>
          </w:tcPr>
          <w:p w14:paraId="1E0719FD" w14:textId="77777777" w:rsidR="005B45C9" w:rsidRPr="005B45C9" w:rsidRDefault="005B45C9" w:rsidP="00B36EDB">
            <w:pPr>
              <w:pStyle w:val="ASFKTablenorm"/>
              <w:ind w:left="57" w:right="57"/>
            </w:pPr>
            <w:r w:rsidRPr="00AB7803">
              <w:t>Наимен</w:t>
            </w:r>
            <w:r w:rsidRPr="005B45C9">
              <w:t xml:space="preserve">ование </w:t>
            </w:r>
          </w:p>
        </w:tc>
        <w:tc>
          <w:tcPr>
            <w:tcW w:w="3863" w:type="pct"/>
            <w:shd w:val="clear" w:color="auto" w:fill="auto"/>
          </w:tcPr>
          <w:p w14:paraId="117CBFCD" w14:textId="77777777" w:rsidR="008E5809" w:rsidRDefault="00C07596" w:rsidP="00B36EDB">
            <w:pPr>
              <w:pStyle w:val="ASFKTablenorm"/>
              <w:ind w:left="57" w:right="57"/>
            </w:pPr>
            <w:r>
              <w:t>ГРБС/</w:t>
            </w:r>
            <w:r w:rsidR="008E5809">
              <w:t>ПБС: заполняется автоматически на основании системной константы</w:t>
            </w:r>
            <w:r w:rsidR="00161BCD">
              <w:t xml:space="preserve"> </w:t>
            </w:r>
            <w:r w:rsidR="008E5809">
              <w:t>из справочников</w:t>
            </w:r>
            <w:r>
              <w:t xml:space="preserve"> </w:t>
            </w:r>
            <w:r w:rsidRPr="00C07596">
              <w:t>СРРПБС</w:t>
            </w:r>
            <w:r>
              <w:t>/ПУБП или СР</w:t>
            </w:r>
            <w:r w:rsidR="008E5809">
              <w:t>:</w:t>
            </w:r>
          </w:p>
          <w:p w14:paraId="79D6DA7C" w14:textId="77777777" w:rsidR="008E5809" w:rsidRPr="0046216A" w:rsidRDefault="008E5809" w:rsidP="00D14E05">
            <w:pPr>
              <w:pStyle w:val="ASFKTableListNum"/>
              <w:numPr>
                <w:ilvl w:val="0"/>
                <w:numId w:val="67"/>
              </w:numPr>
            </w:pPr>
            <w:r w:rsidRPr="0046216A">
              <w:t xml:space="preserve">СРРПБС для ФБ, если значение поля </w:t>
            </w:r>
            <w:r w:rsidR="00324E3A" w:rsidRPr="0046216A">
              <w:t>«</w:t>
            </w:r>
            <w:r w:rsidRPr="0046216A">
              <w:t>Дата</w:t>
            </w:r>
            <w:r w:rsidR="00324E3A" w:rsidRPr="0046216A">
              <w:t>»</w:t>
            </w:r>
            <w:r w:rsidRPr="0046216A">
              <w:t xml:space="preserve"> </w:t>
            </w:r>
            <w:r w:rsidR="00841077">
              <w:t>меньше</w:t>
            </w:r>
            <w:r w:rsidRPr="0046216A">
              <w:t xml:space="preserve"> значения настройки </w:t>
            </w:r>
            <w:r w:rsidR="00324E3A" w:rsidRPr="0046216A">
              <w:t>«</w:t>
            </w:r>
            <w:r w:rsidRPr="0046216A">
              <w:t>Дата завершения перехода на Сводный реестр</w:t>
            </w:r>
            <w:r w:rsidR="00324E3A" w:rsidRPr="0046216A">
              <w:t>»</w:t>
            </w:r>
            <w:r w:rsidR="00841077">
              <w:t xml:space="preserve"> и</w:t>
            </w:r>
            <w:r w:rsidRPr="0046216A">
              <w:t xml:space="preserve"> значение поля </w:t>
            </w:r>
            <w:r w:rsidR="00324E3A" w:rsidRPr="0046216A">
              <w:t>«</w:t>
            </w:r>
            <w:r w:rsidRPr="0046216A">
              <w:t>Переход на СР</w:t>
            </w:r>
            <w:r w:rsidR="00324E3A" w:rsidRPr="0046216A">
              <w:t>»</w:t>
            </w:r>
            <w:r w:rsidRPr="0046216A">
              <w:t xml:space="preserve"> = 0.</w:t>
            </w:r>
          </w:p>
          <w:p w14:paraId="4288BE08" w14:textId="77777777" w:rsidR="008E5809" w:rsidRPr="0046216A" w:rsidRDefault="008E5809" w:rsidP="008E5809">
            <w:pPr>
              <w:pStyle w:val="ASFKTableListNum"/>
            </w:pPr>
            <w:r w:rsidRPr="0046216A">
              <w:t xml:space="preserve">ПУБП для бюджета МБ/БС, если значение поля </w:t>
            </w:r>
            <w:r w:rsidR="00324E3A" w:rsidRPr="0046216A">
              <w:t>«</w:t>
            </w:r>
            <w:r w:rsidRPr="0046216A">
              <w:t>Дата</w:t>
            </w:r>
            <w:r w:rsidR="00324E3A" w:rsidRPr="0046216A">
              <w:t>»</w:t>
            </w:r>
            <w:r w:rsidRPr="0046216A">
              <w:t xml:space="preserve"> </w:t>
            </w:r>
            <w:r w:rsidR="00841077">
              <w:t>меньше</w:t>
            </w:r>
            <w:r w:rsidRPr="0046216A">
              <w:t xml:space="preserve"> значения настройки </w:t>
            </w:r>
            <w:r w:rsidR="00324E3A" w:rsidRPr="0046216A">
              <w:t>«</w:t>
            </w:r>
            <w:r w:rsidRPr="0046216A">
              <w:t>Дата завершения перехода на Сводный реестр</w:t>
            </w:r>
            <w:r w:rsidR="00324E3A" w:rsidRPr="0046216A">
              <w:t>»</w:t>
            </w:r>
            <w:r w:rsidR="00841077">
              <w:t xml:space="preserve"> и</w:t>
            </w:r>
            <w:r w:rsidRPr="0046216A">
              <w:t xml:space="preserve"> значение поля </w:t>
            </w:r>
            <w:r w:rsidR="00324E3A" w:rsidRPr="0046216A">
              <w:t>«</w:t>
            </w:r>
            <w:r w:rsidRPr="0046216A">
              <w:t>Переход на СР</w:t>
            </w:r>
            <w:r w:rsidR="00324E3A" w:rsidRPr="0046216A">
              <w:t>»</w:t>
            </w:r>
            <w:r w:rsidRPr="0046216A">
              <w:t xml:space="preserve"> = 0.</w:t>
            </w:r>
          </w:p>
          <w:p w14:paraId="12EF23D5" w14:textId="77777777" w:rsidR="008E5809" w:rsidRPr="0046216A" w:rsidRDefault="008E5809" w:rsidP="008E5809">
            <w:pPr>
              <w:pStyle w:val="ASFKTableListNum"/>
            </w:pPr>
            <w:r w:rsidRPr="0046216A">
              <w:t xml:space="preserve">СР с учётом ограничения по бюджету (поле в справочнике </w:t>
            </w:r>
            <w:r w:rsidR="00324E3A" w:rsidRPr="0046216A">
              <w:t>«</w:t>
            </w:r>
            <w:r w:rsidRPr="0046216A">
              <w:t>Наименование бюджета</w:t>
            </w:r>
            <w:r w:rsidR="00324E3A" w:rsidRPr="0046216A">
              <w:t>»</w:t>
            </w:r>
            <w:r w:rsidRPr="0046216A">
              <w:t xml:space="preserve"> закладки </w:t>
            </w:r>
            <w:r w:rsidR="00324E3A" w:rsidRPr="0046216A">
              <w:t>«</w:t>
            </w:r>
            <w:r w:rsidRPr="0046216A">
              <w:t>Сведения о бюджете</w:t>
            </w:r>
            <w:r w:rsidR="00324E3A" w:rsidRPr="0046216A">
              <w:t>»</w:t>
            </w:r>
            <w:r w:rsidRPr="0046216A">
              <w:t xml:space="preserve"> = значению поля </w:t>
            </w:r>
            <w:r w:rsidR="00324E3A" w:rsidRPr="0046216A">
              <w:t>«</w:t>
            </w:r>
            <w:r w:rsidRPr="0046216A">
              <w:t>Бюджет (наименование)</w:t>
            </w:r>
            <w:r w:rsidR="00324E3A" w:rsidRPr="0046216A">
              <w:t>»</w:t>
            </w:r>
            <w:r w:rsidR="00161BCD">
              <w:t xml:space="preserve"> документа).</w:t>
            </w:r>
          </w:p>
          <w:p w14:paraId="7B3E5D92" w14:textId="77777777" w:rsidR="00C07596" w:rsidRPr="005B45C9" w:rsidRDefault="00C07596" w:rsidP="00B36EDB">
            <w:pPr>
              <w:pStyle w:val="ASFKTablenorm"/>
              <w:ind w:left="57" w:right="57"/>
            </w:pPr>
            <w:r>
              <w:t>Возможно з</w:t>
            </w:r>
            <w:r w:rsidRPr="00C07596">
              <w:t>аполнение поля вручную</w:t>
            </w:r>
            <w:r>
              <w:t>.</w:t>
            </w:r>
          </w:p>
        </w:tc>
      </w:tr>
      <w:tr w:rsidR="005B45C9" w:rsidRPr="00AB7803" w14:paraId="1CA09464" w14:textId="77777777" w:rsidTr="00B36EDB">
        <w:tc>
          <w:tcPr>
            <w:tcW w:w="1137" w:type="pct"/>
            <w:shd w:val="clear" w:color="auto" w:fill="auto"/>
          </w:tcPr>
          <w:p w14:paraId="52E23FA3" w14:textId="77777777" w:rsidR="005B45C9" w:rsidRPr="00AB7803" w:rsidRDefault="005B45C9" w:rsidP="00B36EDB">
            <w:pPr>
              <w:pStyle w:val="ASFKTablenorm"/>
              <w:ind w:left="57" w:right="57"/>
            </w:pPr>
            <w:r w:rsidRPr="00AB7803">
              <w:t>Код главы по БК</w:t>
            </w:r>
          </w:p>
        </w:tc>
        <w:tc>
          <w:tcPr>
            <w:tcW w:w="3863" w:type="pct"/>
            <w:shd w:val="clear" w:color="auto" w:fill="auto"/>
          </w:tcPr>
          <w:p w14:paraId="4CB025A2" w14:textId="77777777" w:rsidR="005B45C9" w:rsidRPr="005B45C9" w:rsidRDefault="008E5809" w:rsidP="00B36EDB">
            <w:pPr>
              <w:pStyle w:val="ASFKTablenorm"/>
              <w:ind w:left="57" w:right="57"/>
            </w:pPr>
            <w:r>
              <w:t>ПБС</w:t>
            </w:r>
            <w:r w:rsidR="003F53BE">
              <w:t>:</w:t>
            </w:r>
            <w:r w:rsidR="005B45C9" w:rsidRPr="00AB7803">
              <w:t xml:space="preserve"> заполняется автоматически на сновании системной константы; в</w:t>
            </w:r>
            <w:r w:rsidR="005B45C9" w:rsidRPr="005B45C9">
              <w:t xml:space="preserve">ыбор из справочника </w:t>
            </w:r>
            <w:r w:rsidR="00324E3A">
              <w:t>«</w:t>
            </w:r>
            <w:r w:rsidR="005B45C9" w:rsidRPr="005B45C9">
              <w:t>Ведомства</w:t>
            </w:r>
            <w:r w:rsidR="00324E3A">
              <w:t>»</w:t>
            </w:r>
            <w:r w:rsidR="005B45C9" w:rsidRPr="005B45C9">
              <w:t>; заполнение поля вручную.</w:t>
            </w:r>
          </w:p>
        </w:tc>
      </w:tr>
      <w:tr w:rsidR="005B45C9" w:rsidRPr="00AB7803" w14:paraId="056C81EA" w14:textId="77777777" w:rsidTr="00B36EDB">
        <w:tc>
          <w:tcPr>
            <w:tcW w:w="5000" w:type="pct"/>
            <w:gridSpan w:val="2"/>
            <w:shd w:val="clear" w:color="auto" w:fill="auto"/>
          </w:tcPr>
          <w:p w14:paraId="57698051" w14:textId="77777777" w:rsidR="005B45C9" w:rsidRPr="00AB7803" w:rsidRDefault="005B45C9" w:rsidP="00B36EDB">
            <w:pPr>
              <w:pStyle w:val="ASFKTablenorm"/>
              <w:ind w:left="57" w:right="57"/>
            </w:pPr>
            <w:r w:rsidRPr="00AB7803">
              <w:t xml:space="preserve">Группа </w:t>
            </w:r>
            <w:r w:rsidR="00B30E06" w:rsidRPr="00AB7803">
              <w:t xml:space="preserve">полей </w:t>
            </w:r>
            <w:r w:rsidR="00B30E06">
              <w:t>«</w:t>
            </w:r>
            <w:r w:rsidRPr="00AB7803">
              <w:t>Орган осуществляющий ведение ЛС по иным субсидиям</w:t>
            </w:r>
            <w:r w:rsidR="00324E3A">
              <w:t>»</w:t>
            </w:r>
          </w:p>
        </w:tc>
      </w:tr>
      <w:tr w:rsidR="005B45C9" w:rsidRPr="00AB7803" w14:paraId="6EB03A7F" w14:textId="77777777" w:rsidTr="00B36EDB">
        <w:tc>
          <w:tcPr>
            <w:tcW w:w="1137" w:type="pct"/>
            <w:shd w:val="clear" w:color="auto" w:fill="auto"/>
          </w:tcPr>
          <w:p w14:paraId="2EC0A35C" w14:textId="77777777" w:rsidR="005B45C9" w:rsidRPr="00AB7803" w:rsidRDefault="005B45C9" w:rsidP="00B36EDB">
            <w:pPr>
              <w:pStyle w:val="ASFKTablenorm"/>
              <w:ind w:left="57" w:right="57"/>
            </w:pPr>
            <w:r w:rsidRPr="00AB7803">
              <w:t xml:space="preserve">Наименование </w:t>
            </w:r>
          </w:p>
        </w:tc>
        <w:tc>
          <w:tcPr>
            <w:tcW w:w="3863" w:type="pct"/>
            <w:shd w:val="clear" w:color="auto" w:fill="auto"/>
          </w:tcPr>
          <w:p w14:paraId="2F47C07D" w14:textId="77777777" w:rsidR="005B45C9" w:rsidRPr="005B45C9" w:rsidRDefault="008E5809" w:rsidP="00B36EDB">
            <w:pPr>
              <w:pStyle w:val="ASFKTablenorm"/>
              <w:ind w:left="57" w:right="57"/>
            </w:pPr>
            <w:r>
              <w:t>ПБС</w:t>
            </w:r>
            <w:r w:rsidR="003F53BE">
              <w:t>:</w:t>
            </w:r>
            <w:r w:rsidR="005B45C9" w:rsidRPr="00AB7803">
              <w:t xml:space="preserve"> для ФБ значение заполняется автоматически = </w:t>
            </w:r>
            <w:r w:rsidR="00324E3A">
              <w:t>«</w:t>
            </w:r>
            <w:r w:rsidR="005B45C9" w:rsidRPr="00AB7803">
              <w:t>Межреги</w:t>
            </w:r>
            <w:r w:rsidR="005B45C9" w:rsidRPr="005B45C9">
              <w:t>ональное операционное управление Федерального казначейства</w:t>
            </w:r>
            <w:r w:rsidR="00324E3A">
              <w:t>»</w:t>
            </w:r>
            <w:r w:rsidR="005B45C9" w:rsidRPr="005B45C9">
              <w:t xml:space="preserve">; для бюджета отличного от Федерального, заполняется наименованием текущего УФК из справочника </w:t>
            </w:r>
            <w:r w:rsidR="00324E3A">
              <w:t>«</w:t>
            </w:r>
            <w:r w:rsidR="005B45C9" w:rsidRPr="005B45C9">
              <w:t>Органов ФК</w:t>
            </w:r>
            <w:r w:rsidR="00324E3A">
              <w:t>»</w:t>
            </w:r>
            <w:r w:rsidR="005B45C9" w:rsidRPr="005B45C9">
              <w:t>; заполнение поля вручную.</w:t>
            </w:r>
          </w:p>
        </w:tc>
      </w:tr>
      <w:tr w:rsidR="005B45C9" w:rsidRPr="00AB7803" w14:paraId="6C8FED68" w14:textId="77777777" w:rsidTr="00B36EDB">
        <w:tc>
          <w:tcPr>
            <w:tcW w:w="1137" w:type="pct"/>
            <w:shd w:val="clear" w:color="auto" w:fill="auto"/>
          </w:tcPr>
          <w:p w14:paraId="79C11817" w14:textId="77777777" w:rsidR="005B45C9" w:rsidRPr="00AB7803" w:rsidRDefault="005B45C9" w:rsidP="00B36EDB">
            <w:pPr>
              <w:pStyle w:val="ASFKTablenorm"/>
              <w:ind w:left="57" w:right="57"/>
            </w:pPr>
            <w:r w:rsidRPr="00AB7803">
              <w:t>Код главы по БК</w:t>
            </w:r>
          </w:p>
        </w:tc>
        <w:tc>
          <w:tcPr>
            <w:tcW w:w="3863" w:type="pct"/>
            <w:shd w:val="clear" w:color="auto" w:fill="auto"/>
          </w:tcPr>
          <w:p w14:paraId="7FC6113A" w14:textId="77777777" w:rsidR="005B45C9" w:rsidRPr="005B45C9" w:rsidRDefault="008E5809" w:rsidP="00B36EDB">
            <w:pPr>
              <w:pStyle w:val="ASFKTablenorm"/>
              <w:ind w:left="57" w:right="57"/>
            </w:pPr>
            <w:r>
              <w:t>ПБС</w:t>
            </w:r>
            <w:r w:rsidR="003F53BE">
              <w:t>:</w:t>
            </w:r>
            <w:r w:rsidR="005B45C9" w:rsidRPr="00AB7803">
              <w:t xml:space="preserve"> поле заполняется автоматически значением = </w:t>
            </w:r>
            <w:r w:rsidR="00324E3A">
              <w:t>«</w:t>
            </w:r>
            <w:r w:rsidR="005B45C9" w:rsidRPr="00AB7803">
              <w:t>100</w:t>
            </w:r>
            <w:r w:rsidR="00324E3A">
              <w:t>»</w:t>
            </w:r>
            <w:r w:rsidR="005B45C9" w:rsidRPr="00AB7803">
              <w:t>; запо</w:t>
            </w:r>
            <w:r w:rsidR="005B45C9" w:rsidRPr="005B45C9">
              <w:t>лнение поля вручную.</w:t>
            </w:r>
          </w:p>
        </w:tc>
      </w:tr>
      <w:tr w:rsidR="005B45C9" w:rsidRPr="00AB7803" w14:paraId="01B02DB3" w14:textId="77777777" w:rsidTr="00B36EDB">
        <w:tc>
          <w:tcPr>
            <w:tcW w:w="5000" w:type="pct"/>
            <w:gridSpan w:val="2"/>
            <w:shd w:val="clear" w:color="auto" w:fill="auto"/>
          </w:tcPr>
          <w:p w14:paraId="68939B0D" w14:textId="77777777" w:rsidR="005B45C9" w:rsidRPr="00AB7803" w:rsidRDefault="00B30E06" w:rsidP="00B36EDB">
            <w:pPr>
              <w:pStyle w:val="ASFKTablenorm"/>
              <w:ind w:left="57" w:right="57"/>
            </w:pPr>
            <w:r w:rsidRPr="00AB7803">
              <w:t xml:space="preserve">Группа полей </w:t>
            </w:r>
            <w:r w:rsidR="00324E3A">
              <w:t>«</w:t>
            </w:r>
            <w:r w:rsidR="005B45C9" w:rsidRPr="00AB7803">
              <w:t>Перечень целевых субсидий</w:t>
            </w:r>
            <w:r w:rsidR="00324E3A">
              <w:t>»</w:t>
            </w:r>
            <w:r w:rsidR="005B45C9" w:rsidRPr="00AB7803">
              <w:t xml:space="preserve"> (обязательно для заполнения) </w:t>
            </w:r>
          </w:p>
        </w:tc>
      </w:tr>
      <w:tr w:rsidR="005B45C9" w:rsidRPr="00AB7803" w14:paraId="09FA2D7D" w14:textId="77777777" w:rsidTr="00B36EDB">
        <w:tc>
          <w:tcPr>
            <w:tcW w:w="1137" w:type="pct"/>
            <w:shd w:val="clear" w:color="auto" w:fill="auto"/>
          </w:tcPr>
          <w:p w14:paraId="5ED5D5B0" w14:textId="77777777" w:rsidR="005B45C9" w:rsidRPr="00AB7803" w:rsidRDefault="005B45C9" w:rsidP="00B36EDB">
            <w:pPr>
              <w:pStyle w:val="ASFKTablenorm"/>
              <w:ind w:left="57" w:right="57"/>
            </w:pPr>
            <w:r w:rsidRPr="00AB7803">
              <w:lastRenderedPageBreak/>
              <w:t>Код целевой субсидии</w:t>
            </w:r>
          </w:p>
        </w:tc>
        <w:tc>
          <w:tcPr>
            <w:tcW w:w="3863" w:type="pct"/>
            <w:shd w:val="clear" w:color="auto" w:fill="auto"/>
          </w:tcPr>
          <w:p w14:paraId="4C739A7B" w14:textId="77777777" w:rsidR="005B45C9" w:rsidRPr="005B45C9" w:rsidRDefault="008E5809" w:rsidP="00B36EDB">
            <w:pPr>
              <w:pStyle w:val="ASFKTablenorm"/>
              <w:ind w:left="57" w:right="57"/>
            </w:pPr>
            <w:r>
              <w:t>ПБС</w:t>
            </w:r>
            <w:r w:rsidR="003F53BE">
              <w:t>:</w:t>
            </w:r>
            <w:r w:rsidR="005B45C9" w:rsidRPr="00AB7803">
              <w:t xml:space="preserve"> выбор из справочника </w:t>
            </w:r>
            <w:r w:rsidR="00324E3A">
              <w:t>«</w:t>
            </w:r>
            <w:r w:rsidR="005B45C9" w:rsidRPr="00AB7803">
              <w:t>Код субсидий 72н</w:t>
            </w:r>
            <w:r w:rsidR="00324E3A">
              <w:t>»</w:t>
            </w:r>
            <w:r w:rsidR="005B45C9" w:rsidRPr="00AB7803">
              <w:t>; заполнение поля вру</w:t>
            </w:r>
            <w:r w:rsidR="005B45C9" w:rsidRPr="005B45C9">
              <w:t>чную.</w:t>
            </w:r>
          </w:p>
        </w:tc>
      </w:tr>
      <w:tr w:rsidR="005B45C9" w:rsidRPr="00AB7803" w14:paraId="4C5C8CEF" w14:textId="77777777" w:rsidTr="00B36EDB">
        <w:tc>
          <w:tcPr>
            <w:tcW w:w="1137" w:type="pct"/>
            <w:shd w:val="clear" w:color="auto" w:fill="auto"/>
          </w:tcPr>
          <w:p w14:paraId="5DAFCEDA" w14:textId="77777777" w:rsidR="005B45C9" w:rsidRPr="005B45C9" w:rsidRDefault="005B45C9" w:rsidP="00B36EDB">
            <w:pPr>
              <w:pStyle w:val="ASFKTablenorm"/>
              <w:ind w:left="57" w:right="57"/>
            </w:pPr>
            <w:r w:rsidRPr="00AB7803">
              <w:t>Наименование целевой субс</w:t>
            </w:r>
            <w:r w:rsidRPr="005B45C9">
              <w:t>идии</w:t>
            </w:r>
          </w:p>
        </w:tc>
        <w:tc>
          <w:tcPr>
            <w:tcW w:w="3863" w:type="pct"/>
            <w:shd w:val="clear" w:color="auto" w:fill="auto"/>
          </w:tcPr>
          <w:p w14:paraId="3C9F751C" w14:textId="77777777" w:rsidR="005B45C9" w:rsidRPr="005B45C9" w:rsidRDefault="008E5809" w:rsidP="00B36EDB">
            <w:pPr>
              <w:pStyle w:val="ASFKTablenorm"/>
              <w:ind w:left="57" w:right="57"/>
            </w:pPr>
            <w:r>
              <w:t>ПБС</w:t>
            </w:r>
            <w:r w:rsidR="003F53BE">
              <w:t>:</w:t>
            </w:r>
            <w:r w:rsidR="005B45C9" w:rsidRPr="00AB7803">
              <w:t xml:space="preserve"> заполняется на основании кода ЦС из справочника </w:t>
            </w:r>
            <w:r w:rsidR="00324E3A">
              <w:t>«</w:t>
            </w:r>
            <w:r w:rsidR="005B45C9" w:rsidRPr="00AB7803">
              <w:t>Код субсидий 72н</w:t>
            </w:r>
            <w:r w:rsidR="00324E3A">
              <w:t>»</w:t>
            </w:r>
            <w:r w:rsidR="005B45C9" w:rsidRPr="00AB7803">
              <w:t xml:space="preserve"> или справочника ФАИП, если в поле </w:t>
            </w:r>
            <w:r w:rsidR="00324E3A">
              <w:t>«</w:t>
            </w:r>
            <w:r w:rsidR="005B45C9" w:rsidRPr="00AB7803">
              <w:t>Код целевой субсидии</w:t>
            </w:r>
            <w:r w:rsidR="00324E3A">
              <w:t>»</w:t>
            </w:r>
            <w:r w:rsidR="005B45C9" w:rsidRPr="00AB7803">
              <w:t xml:space="preserve"> пр</w:t>
            </w:r>
            <w:r w:rsidR="005B45C9" w:rsidRPr="005B45C9">
              <w:t xml:space="preserve">исутствует значение </w:t>
            </w:r>
            <w:r w:rsidR="00324E3A">
              <w:t>«</w:t>
            </w:r>
            <w:r w:rsidR="005B45C9" w:rsidRPr="005B45C9">
              <w:t>ФАИП</w:t>
            </w:r>
            <w:r w:rsidR="00324E3A">
              <w:t>»</w:t>
            </w:r>
            <w:r w:rsidR="005B45C9" w:rsidRPr="005B45C9">
              <w:t xml:space="preserve">. </w:t>
            </w:r>
          </w:p>
        </w:tc>
      </w:tr>
      <w:tr w:rsidR="005B45C9" w:rsidRPr="00AB7803" w14:paraId="7C530474" w14:textId="77777777" w:rsidTr="00B36EDB">
        <w:tc>
          <w:tcPr>
            <w:tcW w:w="1137" w:type="pct"/>
            <w:shd w:val="clear" w:color="auto" w:fill="auto"/>
          </w:tcPr>
          <w:p w14:paraId="15979DE5" w14:textId="77777777" w:rsidR="005B45C9" w:rsidRPr="00AB7803" w:rsidRDefault="005B45C9" w:rsidP="00B36EDB">
            <w:pPr>
              <w:pStyle w:val="ASFKTablenorm"/>
              <w:ind w:left="57" w:right="57"/>
            </w:pPr>
            <w:r w:rsidRPr="00AB7803">
              <w:t>КБК</w:t>
            </w:r>
          </w:p>
        </w:tc>
        <w:tc>
          <w:tcPr>
            <w:tcW w:w="3863" w:type="pct"/>
            <w:shd w:val="clear" w:color="auto" w:fill="auto"/>
          </w:tcPr>
          <w:p w14:paraId="74911156" w14:textId="77777777" w:rsidR="005B45C9" w:rsidRPr="005B45C9" w:rsidRDefault="008E5809" w:rsidP="00B36EDB">
            <w:pPr>
              <w:pStyle w:val="ASFKTablenorm"/>
              <w:ind w:left="57" w:right="57"/>
            </w:pPr>
            <w:r>
              <w:t>ПБС</w:t>
            </w:r>
            <w:r w:rsidR="003F53BE">
              <w:t>:</w:t>
            </w:r>
            <w:r w:rsidR="005B45C9" w:rsidRPr="00AB7803">
              <w:t xml:space="preserve"> выбор из справочника </w:t>
            </w:r>
            <w:r w:rsidR="00324E3A">
              <w:t>«</w:t>
            </w:r>
            <w:r w:rsidR="005B45C9" w:rsidRPr="00AB7803">
              <w:t>КБК</w:t>
            </w:r>
            <w:r w:rsidR="00324E3A">
              <w:t>»</w:t>
            </w:r>
            <w:r w:rsidR="005B45C9" w:rsidRPr="00AB7803">
              <w:t>; заполнение поля вру</w:t>
            </w:r>
            <w:r w:rsidR="005B45C9" w:rsidRPr="005B45C9">
              <w:t>чную.</w:t>
            </w:r>
          </w:p>
        </w:tc>
      </w:tr>
      <w:tr w:rsidR="005B45C9" w:rsidRPr="00AB7803" w14:paraId="6D32C725" w14:textId="77777777" w:rsidTr="00B36EDB">
        <w:tc>
          <w:tcPr>
            <w:tcW w:w="1137" w:type="pct"/>
            <w:shd w:val="clear" w:color="auto" w:fill="auto"/>
          </w:tcPr>
          <w:p w14:paraId="17DECBDB" w14:textId="77777777" w:rsidR="005B45C9" w:rsidRPr="00AB7803" w:rsidRDefault="005B45C9" w:rsidP="00B36EDB">
            <w:pPr>
              <w:pStyle w:val="ASFKTablenorm"/>
              <w:ind w:left="57" w:right="57"/>
            </w:pPr>
            <w:r w:rsidRPr="00AB7803">
              <w:t>Код объекта ФАИП</w:t>
            </w:r>
          </w:p>
        </w:tc>
        <w:tc>
          <w:tcPr>
            <w:tcW w:w="3863" w:type="pct"/>
            <w:shd w:val="clear" w:color="auto" w:fill="auto"/>
          </w:tcPr>
          <w:p w14:paraId="593F51D2" w14:textId="77777777" w:rsidR="005B45C9" w:rsidRPr="005B45C9" w:rsidRDefault="008E5809" w:rsidP="00B36EDB">
            <w:pPr>
              <w:pStyle w:val="ASFKTablenorm"/>
              <w:ind w:left="57" w:right="57"/>
            </w:pPr>
            <w:r>
              <w:t>ПБС</w:t>
            </w:r>
            <w:r w:rsidR="003F53BE">
              <w:t>:</w:t>
            </w:r>
            <w:r w:rsidR="005B45C9" w:rsidRPr="00AB7803">
              <w:t xml:space="preserve"> выбор из справочника </w:t>
            </w:r>
            <w:r w:rsidR="00324E3A">
              <w:t>«</w:t>
            </w:r>
            <w:r w:rsidR="005B45C9" w:rsidRPr="00AB7803">
              <w:t>ФАИП</w:t>
            </w:r>
            <w:r w:rsidR="00324E3A">
              <w:t>»</w:t>
            </w:r>
            <w:r w:rsidR="005B45C9" w:rsidRPr="00AB7803">
              <w:t>; заполнение поля вру</w:t>
            </w:r>
            <w:r w:rsidR="005B45C9" w:rsidRPr="005B45C9">
              <w:t>чную.</w:t>
            </w:r>
          </w:p>
        </w:tc>
      </w:tr>
      <w:tr w:rsidR="005B45C9" w:rsidRPr="00AB7803" w14:paraId="71C90E02" w14:textId="77777777" w:rsidTr="00B36EDB">
        <w:tc>
          <w:tcPr>
            <w:tcW w:w="1137" w:type="pct"/>
            <w:shd w:val="clear" w:color="auto" w:fill="auto"/>
          </w:tcPr>
          <w:p w14:paraId="500EB8D2" w14:textId="77777777" w:rsidR="005B45C9" w:rsidRPr="00AB7803" w:rsidRDefault="005B45C9" w:rsidP="00B36EDB">
            <w:pPr>
              <w:pStyle w:val="ASFKTablenorm"/>
              <w:ind w:left="57" w:right="57"/>
            </w:pPr>
            <w:r w:rsidRPr="00AB7803">
              <w:t>Наименование НПА</w:t>
            </w:r>
          </w:p>
        </w:tc>
        <w:tc>
          <w:tcPr>
            <w:tcW w:w="3863" w:type="pct"/>
            <w:shd w:val="clear" w:color="auto" w:fill="auto"/>
          </w:tcPr>
          <w:p w14:paraId="5FD53D29" w14:textId="77777777" w:rsidR="005B45C9" w:rsidRPr="00AB7803" w:rsidRDefault="008E5809" w:rsidP="00B36EDB">
            <w:pPr>
              <w:pStyle w:val="ASFKTablenorm"/>
              <w:ind w:left="57" w:right="57"/>
            </w:pPr>
            <w:r>
              <w:t>ПБС</w:t>
            </w:r>
            <w:r w:rsidR="003F53BE">
              <w:t>:</w:t>
            </w:r>
            <w:r w:rsidR="005B45C9" w:rsidRPr="00AB7803">
              <w:t xml:space="preserve"> значение поля вводится вручную.</w:t>
            </w:r>
          </w:p>
          <w:p w14:paraId="129824D0" w14:textId="77777777" w:rsidR="005B45C9" w:rsidRPr="005B45C9" w:rsidRDefault="005B45C9" w:rsidP="00B36EDB">
            <w:pPr>
              <w:pStyle w:val="ASFKTablenorm"/>
              <w:ind w:left="57" w:right="57"/>
            </w:pPr>
            <w:r w:rsidRPr="00AB7803">
              <w:t xml:space="preserve">Необязательно для заполнения, если в поле </w:t>
            </w:r>
            <w:r w:rsidR="00324E3A">
              <w:t>«</w:t>
            </w:r>
            <w:r w:rsidRPr="00AB7803">
              <w:t>Код целевой субсидии</w:t>
            </w:r>
            <w:r w:rsidR="00324E3A">
              <w:t>»</w:t>
            </w:r>
            <w:r w:rsidRPr="00AB7803">
              <w:t xml:space="preserve"> ук</w:t>
            </w:r>
            <w:r w:rsidRPr="005B45C9">
              <w:t xml:space="preserve">азано значение </w:t>
            </w:r>
            <w:r w:rsidR="00324E3A">
              <w:t>«</w:t>
            </w:r>
            <w:r w:rsidRPr="005B45C9">
              <w:t>ФАИП</w:t>
            </w:r>
            <w:r w:rsidR="00324E3A">
              <w:t>»</w:t>
            </w:r>
            <w:r w:rsidRPr="005B45C9">
              <w:t>.</w:t>
            </w:r>
          </w:p>
        </w:tc>
      </w:tr>
      <w:tr w:rsidR="005B45C9" w:rsidRPr="00AB7803" w14:paraId="6427707B" w14:textId="77777777" w:rsidTr="00B36EDB">
        <w:tc>
          <w:tcPr>
            <w:tcW w:w="1137" w:type="pct"/>
            <w:shd w:val="clear" w:color="auto" w:fill="auto"/>
          </w:tcPr>
          <w:p w14:paraId="492B69BF" w14:textId="77777777" w:rsidR="005B45C9" w:rsidRPr="00AB7803" w:rsidRDefault="005B45C9" w:rsidP="00B36EDB">
            <w:pPr>
              <w:pStyle w:val="ASFKTablenorm"/>
              <w:ind w:left="57" w:right="57"/>
            </w:pPr>
            <w:r w:rsidRPr="00AB7803">
              <w:t>Дата НПА</w:t>
            </w:r>
          </w:p>
        </w:tc>
        <w:tc>
          <w:tcPr>
            <w:tcW w:w="3863" w:type="pct"/>
            <w:shd w:val="clear" w:color="auto" w:fill="auto"/>
          </w:tcPr>
          <w:p w14:paraId="2184AA84" w14:textId="77777777" w:rsidR="005B45C9" w:rsidRPr="00AB7803" w:rsidRDefault="008E5809" w:rsidP="00B36EDB">
            <w:pPr>
              <w:pStyle w:val="ASFKTablenorm"/>
              <w:ind w:left="57" w:right="57"/>
            </w:pPr>
            <w:r>
              <w:t>ПБС</w:t>
            </w:r>
            <w:r w:rsidR="003F53BE">
              <w:t>:</w:t>
            </w:r>
            <w:r w:rsidR="005B45C9" w:rsidRPr="00AB7803">
              <w:t xml:space="preserve"> значение поля вводится вручную.</w:t>
            </w:r>
          </w:p>
          <w:p w14:paraId="798E5388" w14:textId="77777777" w:rsidR="005B45C9" w:rsidRPr="005B45C9" w:rsidRDefault="005B45C9" w:rsidP="00B36EDB">
            <w:pPr>
              <w:pStyle w:val="ASFKTablenorm"/>
              <w:ind w:left="57" w:right="57"/>
            </w:pPr>
            <w:r w:rsidRPr="00AB7803">
              <w:t xml:space="preserve">Необязательно для заполнения, если в поле </w:t>
            </w:r>
            <w:r w:rsidR="00324E3A">
              <w:t>«</w:t>
            </w:r>
            <w:r w:rsidRPr="00AB7803">
              <w:t>Код целевой субсидии</w:t>
            </w:r>
            <w:r w:rsidR="00324E3A">
              <w:t>»</w:t>
            </w:r>
            <w:r w:rsidRPr="00AB7803">
              <w:t xml:space="preserve"> ук</w:t>
            </w:r>
            <w:r w:rsidRPr="005B45C9">
              <w:t xml:space="preserve">азано значение </w:t>
            </w:r>
            <w:r w:rsidR="00324E3A">
              <w:t>«</w:t>
            </w:r>
            <w:r w:rsidRPr="005B45C9">
              <w:t>ФАИП</w:t>
            </w:r>
            <w:r w:rsidR="00324E3A">
              <w:t>»</w:t>
            </w:r>
            <w:r w:rsidRPr="005B45C9">
              <w:t>.</w:t>
            </w:r>
          </w:p>
        </w:tc>
      </w:tr>
      <w:tr w:rsidR="005B45C9" w:rsidRPr="00AB7803" w14:paraId="7B0F0584" w14:textId="77777777" w:rsidTr="00B36EDB">
        <w:tc>
          <w:tcPr>
            <w:tcW w:w="1137" w:type="pct"/>
            <w:shd w:val="clear" w:color="auto" w:fill="auto"/>
          </w:tcPr>
          <w:p w14:paraId="5813040F" w14:textId="77777777" w:rsidR="005B45C9" w:rsidRPr="00AB7803" w:rsidRDefault="005B45C9" w:rsidP="00B36EDB">
            <w:pPr>
              <w:pStyle w:val="ASFKTablenorm"/>
              <w:ind w:left="57" w:right="57"/>
            </w:pPr>
            <w:r w:rsidRPr="00AB7803">
              <w:t>Номер НПА</w:t>
            </w:r>
          </w:p>
        </w:tc>
        <w:tc>
          <w:tcPr>
            <w:tcW w:w="3863" w:type="pct"/>
            <w:shd w:val="clear" w:color="auto" w:fill="auto"/>
          </w:tcPr>
          <w:p w14:paraId="6C8FAA6F" w14:textId="77777777" w:rsidR="005B45C9" w:rsidRPr="00AB7803" w:rsidRDefault="008E5809" w:rsidP="00B36EDB">
            <w:pPr>
              <w:pStyle w:val="ASFKTablenorm"/>
              <w:ind w:left="57" w:right="57"/>
            </w:pPr>
            <w:r>
              <w:t>ПБС</w:t>
            </w:r>
            <w:r w:rsidR="003F53BE">
              <w:t>:</w:t>
            </w:r>
            <w:r w:rsidR="005B45C9" w:rsidRPr="00AB7803">
              <w:t xml:space="preserve"> значение поля вводится вручную.</w:t>
            </w:r>
          </w:p>
          <w:p w14:paraId="5E8A4F3F" w14:textId="77777777" w:rsidR="005B45C9" w:rsidRPr="005B45C9" w:rsidRDefault="005B45C9" w:rsidP="00B36EDB">
            <w:pPr>
              <w:pStyle w:val="ASFKTablenorm"/>
              <w:ind w:left="57" w:right="57"/>
            </w:pPr>
            <w:r w:rsidRPr="00AB7803">
              <w:t xml:space="preserve">Необязательно для заполнения, если в поле </w:t>
            </w:r>
            <w:r w:rsidR="00324E3A">
              <w:t>«</w:t>
            </w:r>
            <w:r w:rsidRPr="00AB7803">
              <w:t>Код целевой субсидии</w:t>
            </w:r>
            <w:r w:rsidR="00324E3A">
              <w:t>»</w:t>
            </w:r>
            <w:r w:rsidRPr="00AB7803">
              <w:t xml:space="preserve"> ук</w:t>
            </w:r>
            <w:r w:rsidRPr="005B45C9">
              <w:t xml:space="preserve">азано значение </w:t>
            </w:r>
            <w:r w:rsidR="00324E3A">
              <w:t>«</w:t>
            </w:r>
            <w:r w:rsidRPr="005B45C9">
              <w:t>ФАИП</w:t>
            </w:r>
            <w:r w:rsidR="00324E3A">
              <w:t>»</w:t>
            </w:r>
            <w:r w:rsidRPr="005B45C9">
              <w:t>.</w:t>
            </w:r>
          </w:p>
        </w:tc>
      </w:tr>
    </w:tbl>
    <w:p w14:paraId="0A538CCC" w14:textId="718286F6" w:rsidR="005B45C9" w:rsidRPr="00AB7803" w:rsidRDefault="005B45C9" w:rsidP="005B45C9">
      <w:pPr>
        <w:pStyle w:val="ASFKNormal"/>
      </w:pPr>
      <w:r w:rsidRPr="00AB7803">
        <w:t xml:space="preserve">ЭФ документа </w:t>
      </w:r>
      <w:r w:rsidR="00324E3A">
        <w:t>«</w:t>
      </w:r>
      <w:r w:rsidRPr="00AB7803">
        <w:t>Перечень целевых субсидий</w:t>
      </w:r>
      <w:r w:rsidR="0027431F">
        <w:t>», закладки «</w:t>
      </w:r>
      <w:r w:rsidRPr="00AB7803">
        <w:t>Дополнительные атрибуты</w:t>
      </w:r>
      <w:r w:rsidR="00324E3A">
        <w:t>»</w:t>
      </w:r>
      <w:r w:rsidR="00B30E06">
        <w:t xml:space="preserve"> </w:t>
      </w:r>
      <w:r w:rsidR="00B30E06" w:rsidRPr="00AB7803">
        <w:t xml:space="preserve">представлена </w:t>
      </w:r>
      <w:r w:rsidR="00B30E06">
        <w:t>н</w:t>
      </w:r>
      <w:r w:rsidR="00B30E06" w:rsidRPr="00AB7803">
        <w:t>а рисунке</w:t>
      </w:r>
      <w:r w:rsidR="00D95710" w:rsidRPr="00D95710">
        <w:t> </w:t>
      </w:r>
      <w:r w:rsidR="00B30E06">
        <w:fldChar w:fldCharType="begin"/>
      </w:r>
      <w:r w:rsidR="00B30E06">
        <w:instrText xml:space="preserve"> REF _Ref371431794 \h  \* MERGEFORMAT </w:instrText>
      </w:r>
      <w:r w:rsidR="00B30E06">
        <w:fldChar w:fldCharType="separate"/>
      </w:r>
      <w:r w:rsidR="00980F1C">
        <w:t>460</w:t>
      </w:r>
      <w:r w:rsidR="00B30E06">
        <w:fldChar w:fldCharType="end"/>
      </w:r>
      <w:r w:rsidRPr="00AB7803">
        <w:t>.</w:t>
      </w:r>
    </w:p>
    <w:p w14:paraId="424D1AB1" w14:textId="77777777" w:rsidR="005B45C9" w:rsidRPr="005B45C9" w:rsidRDefault="00CF4371" w:rsidP="005B45C9">
      <w:pPr>
        <w:pStyle w:val="ASFKFigure"/>
      </w:pPr>
      <w:r>
        <w:rPr>
          <w:noProof/>
        </w:rPr>
        <w:drawing>
          <wp:inline distT="0" distB="0" distL="0" distR="0" wp14:anchorId="693D5BB3" wp14:editId="71F3C169">
            <wp:extent cx="6134100" cy="3657600"/>
            <wp:effectExtent l="0" t="0" r="0" b="0"/>
            <wp:docPr id="556" name="Рисунок 37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 descr="2"/>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34100" cy="3657600"/>
                    </a:xfrm>
                    <a:prstGeom prst="rect">
                      <a:avLst/>
                    </a:prstGeom>
                    <a:noFill/>
                    <a:ln>
                      <a:noFill/>
                    </a:ln>
                  </pic:spPr>
                </pic:pic>
              </a:graphicData>
            </a:graphic>
          </wp:inline>
        </w:drawing>
      </w:r>
    </w:p>
    <w:bookmarkStart w:id="2702" w:name="_Ref318205140"/>
    <w:p w14:paraId="2305D510" w14:textId="13508909" w:rsidR="005B45C9" w:rsidRPr="00204E68" w:rsidRDefault="00F2392D" w:rsidP="0071154A">
      <w:pPr>
        <w:pStyle w:val="ASFKFigName"/>
      </w:pPr>
      <w:r w:rsidRPr="00204E68">
        <w:fldChar w:fldCharType="begin"/>
      </w:r>
      <w:r w:rsidR="005B45C9" w:rsidRPr="00204E68">
        <w:instrText xml:space="preserve"> SEQ Рисунок \* ARABIC </w:instrText>
      </w:r>
      <w:r w:rsidRPr="00204E68">
        <w:fldChar w:fldCharType="separate"/>
      </w:r>
      <w:bookmarkStart w:id="2703" w:name="_Ref371431794"/>
      <w:bookmarkStart w:id="2704" w:name="_Toc126840824"/>
      <w:r w:rsidR="00980F1C">
        <w:rPr>
          <w:noProof/>
        </w:rPr>
        <w:t>460</w:t>
      </w:r>
      <w:bookmarkEnd w:id="2703"/>
      <w:r w:rsidRPr="00204E68">
        <w:fldChar w:fldCharType="end"/>
      </w:r>
      <w:r w:rsidR="005B45C9" w:rsidRPr="00204E68">
        <w:t xml:space="preserve">. ЭФ документа </w:t>
      </w:r>
      <w:r w:rsidR="00324E3A">
        <w:t>«</w:t>
      </w:r>
      <w:r w:rsidR="005B45C9" w:rsidRPr="00204E68">
        <w:t>Перечень целевых субсидий</w:t>
      </w:r>
      <w:r w:rsidR="0027431F">
        <w:t>», закладки «</w:t>
      </w:r>
      <w:r w:rsidR="005B45C9" w:rsidRPr="00204E68">
        <w:t>Дополнительные атрибуты</w:t>
      </w:r>
      <w:r w:rsidR="00324E3A">
        <w:t>»</w:t>
      </w:r>
      <w:bookmarkEnd w:id="2702"/>
      <w:bookmarkEnd w:id="2704"/>
    </w:p>
    <w:p w14:paraId="31CB9BB5" w14:textId="68A781C4" w:rsidR="005B45C9" w:rsidRPr="00AB7803" w:rsidRDefault="005B45C9" w:rsidP="005B45C9">
      <w:pPr>
        <w:pStyle w:val="ASFKNormal"/>
      </w:pPr>
      <w:r w:rsidRPr="00AB7803">
        <w:t xml:space="preserve">Перечень полей документа </w:t>
      </w:r>
      <w:r w:rsidR="00324E3A">
        <w:t>«</w:t>
      </w:r>
      <w:r w:rsidR="00B30E06" w:rsidRPr="00204E68">
        <w:t>Перечень целевых субсидий</w:t>
      </w:r>
      <w:r w:rsidR="00B30E06">
        <w:t>», закладки «</w:t>
      </w:r>
      <w:r w:rsidR="00B30E06" w:rsidRPr="00204E68">
        <w:t>Дополнительные атрибуты</w:t>
      </w:r>
      <w:r w:rsidR="00B30E06">
        <w:t xml:space="preserve">» </w:t>
      </w:r>
      <w:r w:rsidRPr="00AB7803">
        <w:t>приведен в таблице </w:t>
      </w:r>
      <w:r w:rsidR="00F2392D">
        <w:fldChar w:fldCharType="begin"/>
      </w:r>
      <w:r w:rsidR="00F2392D">
        <w:instrText xml:space="preserve"> REF _Ref318715088 \h  \* MERGEFORMAT </w:instrText>
      </w:r>
      <w:r w:rsidR="00F2392D">
        <w:fldChar w:fldCharType="separate"/>
      </w:r>
      <w:r w:rsidR="00980F1C">
        <w:t>245</w:t>
      </w:r>
      <w:r w:rsidR="00F2392D">
        <w:fldChar w:fldCharType="end"/>
      </w:r>
      <w:r w:rsidRPr="00AB7803">
        <w:t>.</w:t>
      </w:r>
    </w:p>
    <w:p w14:paraId="6B2140DF" w14:textId="330B265A" w:rsidR="005B45C9" w:rsidRPr="00AB7803" w:rsidRDefault="00DD313F" w:rsidP="005B45C9">
      <w:pPr>
        <w:pStyle w:val="ASFKNameTable"/>
      </w:pPr>
      <w:r>
        <w:rPr>
          <w:noProof/>
        </w:rPr>
        <w:lastRenderedPageBreak/>
        <w:fldChar w:fldCharType="begin"/>
      </w:r>
      <w:r>
        <w:rPr>
          <w:noProof/>
        </w:rPr>
        <w:instrText xml:space="preserve"> SEQ Таблица \* ARABIC </w:instrText>
      </w:r>
      <w:r>
        <w:rPr>
          <w:noProof/>
        </w:rPr>
        <w:fldChar w:fldCharType="separate"/>
      </w:r>
      <w:bookmarkStart w:id="2705" w:name="_Ref318715088"/>
      <w:bookmarkStart w:id="2706" w:name="_Toc126840275"/>
      <w:r w:rsidR="00980F1C">
        <w:rPr>
          <w:noProof/>
        </w:rPr>
        <w:t>245</w:t>
      </w:r>
      <w:bookmarkEnd w:id="2705"/>
      <w:r>
        <w:rPr>
          <w:noProof/>
        </w:rPr>
        <w:fldChar w:fldCharType="end"/>
      </w:r>
      <w:r w:rsidR="005B45C9" w:rsidRPr="00AB7803">
        <w:t xml:space="preserve">. Перечень полей документа </w:t>
      </w:r>
      <w:r w:rsidR="00324E3A">
        <w:t>«</w:t>
      </w:r>
      <w:r w:rsidR="005B45C9" w:rsidRPr="00AB7803">
        <w:t>Перечень целевых субсидий</w:t>
      </w:r>
      <w:r w:rsidR="0027431F">
        <w:t>», закладки «</w:t>
      </w:r>
      <w:r w:rsidR="005B45C9" w:rsidRPr="00AB7803">
        <w:t>Дополнительные атрибуты</w:t>
      </w:r>
      <w:r w:rsidR="00324E3A">
        <w:t>»</w:t>
      </w:r>
      <w:bookmarkEnd w:id="27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084"/>
        <w:gridCol w:w="5544"/>
      </w:tblGrid>
      <w:tr w:rsidR="005B45C9" w:rsidRPr="00AB7803" w14:paraId="102101A2" w14:textId="77777777" w:rsidTr="00B36EDB">
        <w:trPr>
          <w:trHeight w:val="313"/>
          <w:tblHeader/>
        </w:trPr>
        <w:tc>
          <w:tcPr>
            <w:tcW w:w="21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C2AE35" w14:textId="77777777" w:rsidR="005B45C9" w:rsidRPr="00AB7803" w:rsidRDefault="005B45C9" w:rsidP="005B45C9">
            <w:pPr>
              <w:pStyle w:val="ASFKTableHead"/>
            </w:pPr>
            <w:r w:rsidRPr="00AB7803">
              <w:t>Наименование поля</w:t>
            </w:r>
          </w:p>
        </w:tc>
        <w:tc>
          <w:tcPr>
            <w:tcW w:w="28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A2298E" w14:textId="77777777" w:rsidR="005B45C9" w:rsidRPr="00AB7803" w:rsidRDefault="003F53BE" w:rsidP="005B45C9">
            <w:pPr>
              <w:pStyle w:val="ASFKTableHead"/>
            </w:pPr>
            <w:r>
              <w:t>Описание поля</w:t>
            </w:r>
          </w:p>
        </w:tc>
      </w:tr>
      <w:tr w:rsidR="005B45C9" w:rsidRPr="00AB7803" w14:paraId="3C399874" w14:textId="77777777" w:rsidTr="00B36EDB">
        <w:tc>
          <w:tcPr>
            <w:tcW w:w="5000" w:type="pct"/>
            <w:gridSpan w:val="2"/>
            <w:shd w:val="clear" w:color="auto" w:fill="auto"/>
          </w:tcPr>
          <w:p w14:paraId="5D485D8B" w14:textId="77777777" w:rsidR="005B45C9" w:rsidRPr="00AB7803" w:rsidRDefault="005B45C9" w:rsidP="00B36EDB">
            <w:pPr>
              <w:pStyle w:val="ASFKTablenorm"/>
              <w:ind w:left="57" w:right="57"/>
            </w:pPr>
            <w:r w:rsidRPr="00AB7803">
              <w:t xml:space="preserve">Группа полей </w:t>
            </w:r>
            <w:r w:rsidR="00324E3A">
              <w:t>«</w:t>
            </w:r>
            <w:r w:rsidR="00B30E06">
              <w:t>Реквизиты подписей</w:t>
            </w:r>
            <w:r w:rsidR="00324E3A">
              <w:t>»</w:t>
            </w:r>
          </w:p>
        </w:tc>
      </w:tr>
      <w:tr w:rsidR="005B45C9" w:rsidRPr="00AB7803" w14:paraId="7E2C39E6" w14:textId="77777777" w:rsidTr="00B36EDB">
        <w:tc>
          <w:tcPr>
            <w:tcW w:w="2121" w:type="pct"/>
            <w:shd w:val="clear" w:color="auto" w:fill="auto"/>
          </w:tcPr>
          <w:p w14:paraId="089A76C1" w14:textId="77777777" w:rsidR="005B45C9" w:rsidRPr="005B45C9" w:rsidRDefault="005B45C9" w:rsidP="00B36EDB">
            <w:pPr>
              <w:pStyle w:val="ASFKTablenorm"/>
              <w:ind w:left="57" w:right="57"/>
            </w:pPr>
            <w:r w:rsidRPr="00AB7803">
              <w:t>Руководитель (расшифровка подп</w:t>
            </w:r>
            <w:r w:rsidRPr="005B45C9">
              <w:t>иси)</w:t>
            </w:r>
          </w:p>
        </w:tc>
        <w:tc>
          <w:tcPr>
            <w:tcW w:w="2879" w:type="pct"/>
            <w:shd w:val="clear" w:color="auto" w:fill="auto"/>
          </w:tcPr>
          <w:p w14:paraId="28CA9112" w14:textId="77777777" w:rsidR="005B45C9" w:rsidRPr="00AB7803" w:rsidRDefault="008E5809" w:rsidP="00B36EDB">
            <w:pPr>
              <w:pStyle w:val="ASFKTablenorm"/>
              <w:ind w:left="57" w:right="57"/>
            </w:pPr>
            <w:r>
              <w:t>ПБС</w:t>
            </w:r>
            <w:r w:rsidR="003F53BE">
              <w:t>:</w:t>
            </w:r>
            <w:r w:rsidR="005B45C9" w:rsidRPr="00AB7803">
              <w:t xml:space="preserve"> </w:t>
            </w:r>
            <w:r>
              <w:t>з</w:t>
            </w:r>
            <w:r w:rsidRPr="008E5809">
              <w:t>аполняется автоматически при подписании ЭП данными подписанта</w:t>
            </w:r>
            <w:r w:rsidR="005B45C9" w:rsidRPr="00AB7803">
              <w:t>.</w:t>
            </w:r>
          </w:p>
        </w:tc>
      </w:tr>
      <w:tr w:rsidR="005B45C9" w:rsidRPr="00AB7803" w14:paraId="47EA33C9" w14:textId="77777777" w:rsidTr="00B36EDB">
        <w:tc>
          <w:tcPr>
            <w:tcW w:w="2121" w:type="pct"/>
            <w:shd w:val="clear" w:color="auto" w:fill="auto"/>
          </w:tcPr>
          <w:p w14:paraId="01B62F02" w14:textId="77777777" w:rsidR="005B45C9" w:rsidRPr="005B45C9" w:rsidRDefault="005B45C9" w:rsidP="00B36EDB">
            <w:pPr>
              <w:pStyle w:val="ASFKTablenorm"/>
              <w:ind w:left="57" w:right="57"/>
            </w:pPr>
            <w:r w:rsidRPr="00AB7803">
              <w:t>Руководитель финанс</w:t>
            </w:r>
            <w:r w:rsidRPr="005B45C9">
              <w:t>ово-экономической службы (расшифровка подписи)</w:t>
            </w:r>
          </w:p>
        </w:tc>
        <w:tc>
          <w:tcPr>
            <w:tcW w:w="2879" w:type="pct"/>
            <w:shd w:val="clear" w:color="auto" w:fill="auto"/>
          </w:tcPr>
          <w:p w14:paraId="45361C58" w14:textId="77777777" w:rsidR="005B45C9" w:rsidRPr="00AB7803" w:rsidRDefault="008E5809" w:rsidP="00B36EDB">
            <w:pPr>
              <w:pStyle w:val="ASFKTablenorm"/>
              <w:ind w:left="57" w:right="57"/>
            </w:pPr>
            <w:r>
              <w:t>ПБС</w:t>
            </w:r>
            <w:r w:rsidR="003F53BE">
              <w:t>:</w:t>
            </w:r>
            <w:r w:rsidR="005B45C9" w:rsidRPr="00AB7803">
              <w:t xml:space="preserve"> значение поля вводится вручную.</w:t>
            </w:r>
          </w:p>
        </w:tc>
      </w:tr>
      <w:tr w:rsidR="00B30E06" w:rsidRPr="00AB7803" w14:paraId="2ACB87AE" w14:textId="77777777" w:rsidTr="00B36EDB">
        <w:tc>
          <w:tcPr>
            <w:tcW w:w="2121" w:type="pct"/>
            <w:shd w:val="clear" w:color="auto" w:fill="auto"/>
          </w:tcPr>
          <w:p w14:paraId="7ED1925D" w14:textId="77777777" w:rsidR="00B30E06" w:rsidRPr="00AB7803" w:rsidRDefault="00B30E06" w:rsidP="00B36EDB">
            <w:pPr>
              <w:pStyle w:val="ASFKTablenorm"/>
              <w:ind w:left="57" w:right="57"/>
            </w:pPr>
            <w:r w:rsidRPr="00AB7803">
              <w:t>Дата</w:t>
            </w:r>
          </w:p>
        </w:tc>
        <w:tc>
          <w:tcPr>
            <w:tcW w:w="2879" w:type="pct"/>
            <w:shd w:val="clear" w:color="auto" w:fill="auto"/>
          </w:tcPr>
          <w:p w14:paraId="48E8ECA6" w14:textId="77777777" w:rsidR="00B30E06" w:rsidRPr="005B45C9" w:rsidRDefault="00B30E06" w:rsidP="00B36EDB">
            <w:pPr>
              <w:pStyle w:val="ASFKTablenorm"/>
              <w:ind w:left="57" w:right="57"/>
            </w:pPr>
            <w:r>
              <w:t>ПБС:</w:t>
            </w:r>
            <w:r w:rsidRPr="00AB7803">
              <w:t xml:space="preserve"> </w:t>
            </w:r>
            <w:r>
              <w:t>з</w:t>
            </w:r>
            <w:r w:rsidRPr="008E5809">
              <w:t>аполняется автоматически при подписании ЭП данными подписанта</w:t>
            </w:r>
            <w:r w:rsidRPr="005B45C9">
              <w:t>.</w:t>
            </w:r>
          </w:p>
        </w:tc>
      </w:tr>
      <w:tr w:rsidR="005B45C9" w:rsidRPr="00AB7803" w14:paraId="50C56B57" w14:textId="77777777" w:rsidTr="00B36EDB">
        <w:tc>
          <w:tcPr>
            <w:tcW w:w="5000" w:type="pct"/>
            <w:gridSpan w:val="2"/>
            <w:shd w:val="clear" w:color="auto" w:fill="auto"/>
          </w:tcPr>
          <w:p w14:paraId="5D20DCD9" w14:textId="77777777" w:rsidR="005B45C9" w:rsidRPr="00AB7803" w:rsidRDefault="005B45C9" w:rsidP="00B36EDB">
            <w:pPr>
              <w:pStyle w:val="ASFKTablenorm"/>
              <w:ind w:left="57" w:right="57"/>
            </w:pPr>
            <w:r w:rsidRPr="00AB7803">
              <w:t xml:space="preserve">Группа полей </w:t>
            </w:r>
            <w:r w:rsidR="00324E3A">
              <w:t>«</w:t>
            </w:r>
            <w:r w:rsidR="00B30E06">
              <w:t>Реквизиты подписей</w:t>
            </w:r>
            <w:r w:rsidR="00324E3A">
              <w:t>»</w:t>
            </w:r>
            <w:r w:rsidR="00B30E06">
              <w:t>, г</w:t>
            </w:r>
            <w:r w:rsidR="00B30E06" w:rsidRPr="00AB7803">
              <w:t xml:space="preserve">руппа полей </w:t>
            </w:r>
            <w:r w:rsidR="00B30E06">
              <w:t>«</w:t>
            </w:r>
            <w:r w:rsidR="00B30E06" w:rsidRPr="00AB7803">
              <w:t>Исполнитель</w:t>
            </w:r>
            <w:r w:rsidR="00B30E06">
              <w:t>»</w:t>
            </w:r>
          </w:p>
        </w:tc>
      </w:tr>
      <w:tr w:rsidR="005B45C9" w:rsidRPr="00AB7803" w14:paraId="461AA95E" w14:textId="77777777" w:rsidTr="00B36EDB">
        <w:tc>
          <w:tcPr>
            <w:tcW w:w="2121" w:type="pct"/>
            <w:shd w:val="clear" w:color="auto" w:fill="auto"/>
          </w:tcPr>
          <w:p w14:paraId="40B3C1C5" w14:textId="77777777" w:rsidR="005B45C9" w:rsidRPr="00AB7803" w:rsidRDefault="005B45C9" w:rsidP="00B36EDB">
            <w:pPr>
              <w:pStyle w:val="ASFKTablenorm"/>
              <w:ind w:left="57" w:right="57"/>
            </w:pPr>
            <w:r w:rsidRPr="00AB7803">
              <w:t>Должность исполнителя</w:t>
            </w:r>
          </w:p>
        </w:tc>
        <w:tc>
          <w:tcPr>
            <w:tcW w:w="2879" w:type="pct"/>
            <w:shd w:val="clear" w:color="auto" w:fill="auto"/>
          </w:tcPr>
          <w:p w14:paraId="4B1D8240" w14:textId="77777777" w:rsidR="005B45C9" w:rsidRPr="00AB7803" w:rsidRDefault="008E5809" w:rsidP="00B36EDB">
            <w:pPr>
              <w:pStyle w:val="ASFKTablenorm"/>
              <w:ind w:left="57" w:right="57"/>
            </w:pPr>
            <w:r>
              <w:t>ПБС</w:t>
            </w:r>
            <w:r w:rsidR="003F53BE">
              <w:t>:</w:t>
            </w:r>
            <w:r w:rsidR="005B45C9" w:rsidRPr="00AB7803">
              <w:t xml:space="preserve"> значение поля вводится вручную.</w:t>
            </w:r>
          </w:p>
        </w:tc>
      </w:tr>
      <w:tr w:rsidR="005B45C9" w:rsidRPr="00AB7803" w14:paraId="56765662" w14:textId="77777777" w:rsidTr="00B36EDB">
        <w:tc>
          <w:tcPr>
            <w:tcW w:w="2121" w:type="pct"/>
            <w:shd w:val="clear" w:color="auto" w:fill="auto"/>
          </w:tcPr>
          <w:p w14:paraId="07E04601" w14:textId="77777777" w:rsidR="005B45C9" w:rsidRPr="00AB7803" w:rsidRDefault="005B45C9" w:rsidP="00B36EDB">
            <w:pPr>
              <w:pStyle w:val="ASFKTablenorm"/>
              <w:ind w:left="57" w:right="57"/>
            </w:pPr>
            <w:r w:rsidRPr="00AB7803">
              <w:t>ФИО исполнителя</w:t>
            </w:r>
          </w:p>
        </w:tc>
        <w:tc>
          <w:tcPr>
            <w:tcW w:w="2879" w:type="pct"/>
            <w:shd w:val="clear" w:color="auto" w:fill="auto"/>
          </w:tcPr>
          <w:p w14:paraId="41EA5973" w14:textId="77777777" w:rsidR="005B45C9" w:rsidRPr="00AB7803" w:rsidRDefault="008E5809" w:rsidP="00B36EDB">
            <w:pPr>
              <w:pStyle w:val="ASFKTablenorm"/>
              <w:ind w:left="57" w:right="57"/>
            </w:pPr>
            <w:r>
              <w:t>ПБС</w:t>
            </w:r>
            <w:r w:rsidR="003F53BE">
              <w:t>:</w:t>
            </w:r>
            <w:r w:rsidR="005B45C9" w:rsidRPr="00AB7803">
              <w:t xml:space="preserve"> значение поля вводится вручную.</w:t>
            </w:r>
          </w:p>
        </w:tc>
      </w:tr>
      <w:tr w:rsidR="005B45C9" w:rsidRPr="00AB7803" w14:paraId="578629F0" w14:textId="77777777" w:rsidTr="00B36EDB">
        <w:tc>
          <w:tcPr>
            <w:tcW w:w="2121" w:type="pct"/>
            <w:shd w:val="clear" w:color="auto" w:fill="auto"/>
          </w:tcPr>
          <w:p w14:paraId="14DCE3FE" w14:textId="77777777" w:rsidR="005B45C9" w:rsidRPr="00AB7803" w:rsidRDefault="005B45C9" w:rsidP="00B36EDB">
            <w:pPr>
              <w:pStyle w:val="ASFKTablenorm"/>
              <w:ind w:left="57" w:right="57"/>
            </w:pPr>
            <w:r w:rsidRPr="00AB7803">
              <w:t>Телефон исполнителя</w:t>
            </w:r>
          </w:p>
        </w:tc>
        <w:tc>
          <w:tcPr>
            <w:tcW w:w="2879" w:type="pct"/>
            <w:shd w:val="clear" w:color="auto" w:fill="auto"/>
          </w:tcPr>
          <w:p w14:paraId="79233A72" w14:textId="77777777" w:rsidR="005B45C9" w:rsidRPr="00AB7803" w:rsidRDefault="008E5809" w:rsidP="00B36EDB">
            <w:pPr>
              <w:pStyle w:val="ASFKTablenorm"/>
              <w:ind w:left="57" w:right="57"/>
            </w:pPr>
            <w:r>
              <w:t>ПБС</w:t>
            </w:r>
            <w:r w:rsidR="003F53BE">
              <w:t>:</w:t>
            </w:r>
            <w:r w:rsidR="005B45C9" w:rsidRPr="00AB7803">
              <w:t xml:space="preserve"> значение поля вводится вручную.</w:t>
            </w:r>
          </w:p>
        </w:tc>
      </w:tr>
      <w:tr w:rsidR="005B45C9" w:rsidRPr="00AB7803" w14:paraId="18D7E048" w14:textId="77777777" w:rsidTr="00B36EDB">
        <w:tc>
          <w:tcPr>
            <w:tcW w:w="5000" w:type="pct"/>
            <w:gridSpan w:val="2"/>
            <w:shd w:val="clear" w:color="auto" w:fill="auto"/>
          </w:tcPr>
          <w:p w14:paraId="5103C636" w14:textId="77777777" w:rsidR="005B45C9" w:rsidRPr="005B45C9" w:rsidRDefault="005B45C9" w:rsidP="00B36EDB">
            <w:pPr>
              <w:pStyle w:val="ASFKTablenorm"/>
              <w:ind w:left="57" w:right="57"/>
            </w:pPr>
            <w:r w:rsidRPr="00AB7803">
              <w:t xml:space="preserve">Группа полей </w:t>
            </w:r>
            <w:r w:rsidR="00324E3A">
              <w:t>«</w:t>
            </w:r>
            <w:r w:rsidRPr="00AB7803">
              <w:t>Отметка органа, осуществляющего ведение ЛС, о получении докуме</w:t>
            </w:r>
            <w:r w:rsidRPr="005B45C9">
              <w:t>нта</w:t>
            </w:r>
            <w:r w:rsidR="00324E3A">
              <w:t>»</w:t>
            </w:r>
          </w:p>
        </w:tc>
      </w:tr>
      <w:tr w:rsidR="005B45C9" w:rsidRPr="00AB7803" w14:paraId="46AE731E" w14:textId="77777777" w:rsidTr="00B36EDB">
        <w:tc>
          <w:tcPr>
            <w:tcW w:w="2121" w:type="pct"/>
            <w:shd w:val="clear" w:color="auto" w:fill="auto"/>
          </w:tcPr>
          <w:p w14:paraId="2CC3FBC1" w14:textId="77777777" w:rsidR="005B45C9" w:rsidRPr="00AB7803" w:rsidRDefault="005B45C9" w:rsidP="00B36EDB">
            <w:pPr>
              <w:pStyle w:val="ASFKTablenorm"/>
              <w:ind w:left="57" w:right="57"/>
            </w:pPr>
            <w:r w:rsidRPr="00AB7803">
              <w:t>Должность исполнителя</w:t>
            </w:r>
          </w:p>
        </w:tc>
        <w:tc>
          <w:tcPr>
            <w:tcW w:w="2879" w:type="pct"/>
            <w:shd w:val="clear" w:color="auto" w:fill="auto"/>
          </w:tcPr>
          <w:p w14:paraId="759DED88" w14:textId="77777777" w:rsidR="005B45C9" w:rsidRPr="005B45C9" w:rsidRDefault="005B45C9" w:rsidP="00B36EDB">
            <w:pPr>
              <w:pStyle w:val="ASFKTablenorm"/>
              <w:ind w:left="57" w:right="57"/>
            </w:pPr>
            <w:r>
              <w:t>Передается</w:t>
            </w:r>
            <w:r w:rsidRPr="005B45C9">
              <w:t xml:space="preserve"> из </w:t>
            </w:r>
            <w:r w:rsidR="00180DDD">
              <w:t>OEBS</w:t>
            </w:r>
            <w:r w:rsidRPr="005B45C9">
              <w:t>.</w:t>
            </w:r>
          </w:p>
        </w:tc>
      </w:tr>
      <w:tr w:rsidR="005B45C9" w:rsidRPr="00AB7803" w14:paraId="0A6A9644" w14:textId="77777777" w:rsidTr="00B36EDB">
        <w:tc>
          <w:tcPr>
            <w:tcW w:w="2121" w:type="pct"/>
            <w:shd w:val="clear" w:color="auto" w:fill="auto"/>
          </w:tcPr>
          <w:p w14:paraId="2D83115A" w14:textId="77777777" w:rsidR="005B45C9" w:rsidRPr="00AB7803" w:rsidRDefault="005B45C9" w:rsidP="00B36EDB">
            <w:pPr>
              <w:pStyle w:val="ASFKTablenorm"/>
              <w:ind w:left="57" w:right="57"/>
            </w:pPr>
            <w:r w:rsidRPr="00AB7803">
              <w:t>ФИО исполнителя</w:t>
            </w:r>
          </w:p>
        </w:tc>
        <w:tc>
          <w:tcPr>
            <w:tcW w:w="2879" w:type="pct"/>
            <w:shd w:val="clear" w:color="auto" w:fill="auto"/>
          </w:tcPr>
          <w:p w14:paraId="183D802A" w14:textId="77777777" w:rsidR="005B45C9" w:rsidRPr="005B45C9" w:rsidRDefault="005B45C9" w:rsidP="00B36EDB">
            <w:pPr>
              <w:pStyle w:val="ASFKTablenorm"/>
              <w:ind w:left="57" w:right="57"/>
            </w:pPr>
            <w:r>
              <w:t>Передается</w:t>
            </w:r>
            <w:r w:rsidRPr="005B45C9">
              <w:t xml:space="preserve"> из </w:t>
            </w:r>
            <w:r w:rsidR="00180DDD">
              <w:t>OEBS</w:t>
            </w:r>
            <w:r w:rsidRPr="005B45C9">
              <w:t>.</w:t>
            </w:r>
          </w:p>
        </w:tc>
      </w:tr>
      <w:tr w:rsidR="005B45C9" w:rsidRPr="00AB7803" w14:paraId="0DD2F4F2" w14:textId="77777777" w:rsidTr="00B36EDB">
        <w:trPr>
          <w:trHeight w:val="70"/>
        </w:trPr>
        <w:tc>
          <w:tcPr>
            <w:tcW w:w="2121" w:type="pct"/>
            <w:shd w:val="clear" w:color="auto" w:fill="auto"/>
          </w:tcPr>
          <w:p w14:paraId="36135B5C" w14:textId="77777777" w:rsidR="005B45C9" w:rsidRPr="00AB7803" w:rsidRDefault="005B45C9" w:rsidP="00B36EDB">
            <w:pPr>
              <w:pStyle w:val="ASFKTablenorm"/>
              <w:ind w:left="57" w:right="57"/>
            </w:pPr>
            <w:r w:rsidRPr="00AB7803">
              <w:t>Телефон исполнителя</w:t>
            </w:r>
          </w:p>
        </w:tc>
        <w:tc>
          <w:tcPr>
            <w:tcW w:w="2879" w:type="pct"/>
            <w:shd w:val="clear" w:color="auto" w:fill="auto"/>
          </w:tcPr>
          <w:p w14:paraId="1FA4BC27" w14:textId="77777777" w:rsidR="005B45C9" w:rsidRPr="005B45C9" w:rsidRDefault="005B45C9" w:rsidP="00B36EDB">
            <w:pPr>
              <w:pStyle w:val="ASFKTablenorm"/>
              <w:ind w:left="57" w:right="57"/>
            </w:pPr>
            <w:r>
              <w:t>Передается</w:t>
            </w:r>
            <w:r w:rsidRPr="005B45C9">
              <w:t xml:space="preserve"> из </w:t>
            </w:r>
            <w:r w:rsidR="00180DDD">
              <w:t>OEBS</w:t>
            </w:r>
            <w:r w:rsidRPr="005B45C9">
              <w:t>.</w:t>
            </w:r>
          </w:p>
        </w:tc>
      </w:tr>
      <w:tr w:rsidR="005B45C9" w:rsidRPr="00AB7803" w14:paraId="5651D91A" w14:textId="77777777" w:rsidTr="00B36EDB">
        <w:tc>
          <w:tcPr>
            <w:tcW w:w="2121" w:type="pct"/>
            <w:shd w:val="clear" w:color="auto" w:fill="auto"/>
          </w:tcPr>
          <w:p w14:paraId="710B940B" w14:textId="77777777" w:rsidR="005B45C9" w:rsidRPr="00AB7803" w:rsidRDefault="005B45C9" w:rsidP="00B36EDB">
            <w:pPr>
              <w:pStyle w:val="ASFKTablenorm"/>
              <w:ind w:left="57" w:right="57"/>
            </w:pPr>
            <w:r w:rsidRPr="00AB7803">
              <w:t>Дата</w:t>
            </w:r>
          </w:p>
        </w:tc>
        <w:tc>
          <w:tcPr>
            <w:tcW w:w="2879" w:type="pct"/>
            <w:shd w:val="clear" w:color="auto" w:fill="auto"/>
          </w:tcPr>
          <w:p w14:paraId="643B69AC" w14:textId="77777777" w:rsidR="005B45C9" w:rsidRPr="005B45C9" w:rsidRDefault="005B45C9" w:rsidP="00B36EDB">
            <w:pPr>
              <w:pStyle w:val="ASFKTablenorm"/>
              <w:ind w:left="57" w:right="57"/>
            </w:pPr>
            <w:r>
              <w:t>Передается</w:t>
            </w:r>
            <w:r w:rsidRPr="005B45C9">
              <w:t xml:space="preserve"> из </w:t>
            </w:r>
            <w:r w:rsidR="00180DDD">
              <w:t>OEBS</w:t>
            </w:r>
            <w:r w:rsidRPr="005B45C9">
              <w:t>.</w:t>
            </w:r>
          </w:p>
        </w:tc>
      </w:tr>
      <w:tr w:rsidR="005B45C9" w:rsidRPr="00AB7803" w14:paraId="0B40F52E" w14:textId="77777777" w:rsidTr="00B36EDB">
        <w:tc>
          <w:tcPr>
            <w:tcW w:w="5000" w:type="pct"/>
            <w:gridSpan w:val="2"/>
            <w:shd w:val="clear" w:color="auto" w:fill="auto"/>
          </w:tcPr>
          <w:p w14:paraId="1D02B0AF" w14:textId="77777777" w:rsidR="005B45C9" w:rsidRPr="005B45C9" w:rsidRDefault="005B45C9" w:rsidP="00B36EDB">
            <w:pPr>
              <w:pStyle w:val="ASFKTablenorm"/>
              <w:ind w:left="57" w:right="57"/>
            </w:pPr>
            <w:r w:rsidRPr="00AB7803">
              <w:t xml:space="preserve">Группа полей </w:t>
            </w:r>
            <w:r w:rsidR="00324E3A">
              <w:t>«</w:t>
            </w:r>
            <w:r w:rsidRPr="00AB7803">
              <w:t>Отметка о доведении до территориальных органов Федерального к</w:t>
            </w:r>
            <w:r w:rsidRPr="005B45C9">
              <w:t>азначейства</w:t>
            </w:r>
            <w:r w:rsidR="00324E3A">
              <w:t>»</w:t>
            </w:r>
          </w:p>
        </w:tc>
      </w:tr>
      <w:tr w:rsidR="005B45C9" w:rsidRPr="00AB7803" w14:paraId="2ED79625" w14:textId="77777777" w:rsidTr="00B36EDB">
        <w:tc>
          <w:tcPr>
            <w:tcW w:w="2121" w:type="pct"/>
            <w:shd w:val="clear" w:color="auto" w:fill="auto"/>
          </w:tcPr>
          <w:p w14:paraId="560AA3C0" w14:textId="77777777" w:rsidR="005B45C9" w:rsidRPr="00AB7803" w:rsidRDefault="005B45C9" w:rsidP="00B36EDB">
            <w:pPr>
              <w:pStyle w:val="ASFKTablenorm"/>
              <w:ind w:left="57" w:right="57"/>
            </w:pPr>
            <w:r w:rsidRPr="00AB7803">
              <w:t>Должность исполнителя</w:t>
            </w:r>
          </w:p>
        </w:tc>
        <w:tc>
          <w:tcPr>
            <w:tcW w:w="2879" w:type="pct"/>
            <w:shd w:val="clear" w:color="auto" w:fill="auto"/>
          </w:tcPr>
          <w:p w14:paraId="7138E5DF" w14:textId="77777777" w:rsidR="005B45C9" w:rsidRPr="005B45C9" w:rsidRDefault="005B45C9" w:rsidP="00B36EDB">
            <w:pPr>
              <w:pStyle w:val="ASFKTablenorm"/>
              <w:ind w:left="57" w:right="57"/>
            </w:pPr>
            <w:r>
              <w:t>Передается</w:t>
            </w:r>
            <w:r w:rsidRPr="005B45C9">
              <w:t xml:space="preserve"> из </w:t>
            </w:r>
            <w:r w:rsidR="00180DDD">
              <w:t>OEBS</w:t>
            </w:r>
            <w:r w:rsidRPr="005B45C9">
              <w:t>.</w:t>
            </w:r>
          </w:p>
        </w:tc>
      </w:tr>
      <w:tr w:rsidR="005B45C9" w:rsidRPr="00AB7803" w14:paraId="592AB408" w14:textId="77777777" w:rsidTr="00B36EDB">
        <w:tc>
          <w:tcPr>
            <w:tcW w:w="2121" w:type="pct"/>
            <w:shd w:val="clear" w:color="auto" w:fill="auto"/>
          </w:tcPr>
          <w:p w14:paraId="1FA7E648" w14:textId="77777777" w:rsidR="005B45C9" w:rsidRPr="00AB7803" w:rsidRDefault="005B45C9" w:rsidP="00B36EDB">
            <w:pPr>
              <w:pStyle w:val="ASFKTablenorm"/>
              <w:ind w:left="57" w:right="57"/>
            </w:pPr>
            <w:r w:rsidRPr="00AB7803">
              <w:t>ФИО исполнителя</w:t>
            </w:r>
          </w:p>
        </w:tc>
        <w:tc>
          <w:tcPr>
            <w:tcW w:w="2879" w:type="pct"/>
            <w:shd w:val="clear" w:color="auto" w:fill="auto"/>
          </w:tcPr>
          <w:p w14:paraId="073A0DA9" w14:textId="77777777" w:rsidR="005B45C9" w:rsidRPr="005B45C9" w:rsidRDefault="005B45C9" w:rsidP="00B36EDB">
            <w:pPr>
              <w:pStyle w:val="ASFKTablenorm"/>
              <w:ind w:left="57" w:right="57"/>
            </w:pPr>
            <w:r>
              <w:t>Передается</w:t>
            </w:r>
            <w:r w:rsidRPr="005B45C9">
              <w:t xml:space="preserve"> из </w:t>
            </w:r>
            <w:r w:rsidR="00180DDD">
              <w:t>OEBS</w:t>
            </w:r>
            <w:r w:rsidRPr="005B45C9">
              <w:t>.</w:t>
            </w:r>
          </w:p>
        </w:tc>
      </w:tr>
      <w:tr w:rsidR="005B45C9" w:rsidRPr="00AB7803" w14:paraId="099CB2EC" w14:textId="77777777" w:rsidTr="00B36EDB">
        <w:tc>
          <w:tcPr>
            <w:tcW w:w="2121" w:type="pct"/>
            <w:shd w:val="clear" w:color="auto" w:fill="auto"/>
          </w:tcPr>
          <w:p w14:paraId="5649741E" w14:textId="77777777" w:rsidR="005B45C9" w:rsidRPr="00AB7803" w:rsidRDefault="005B45C9" w:rsidP="00B36EDB">
            <w:pPr>
              <w:pStyle w:val="ASFKTablenorm"/>
              <w:ind w:left="57" w:right="57"/>
            </w:pPr>
            <w:r w:rsidRPr="00AB7803">
              <w:t>Телефон исполнителя</w:t>
            </w:r>
          </w:p>
        </w:tc>
        <w:tc>
          <w:tcPr>
            <w:tcW w:w="2879" w:type="pct"/>
            <w:shd w:val="clear" w:color="auto" w:fill="auto"/>
          </w:tcPr>
          <w:p w14:paraId="5AF87B3D" w14:textId="77777777" w:rsidR="005B45C9" w:rsidRPr="005B45C9" w:rsidRDefault="005B45C9" w:rsidP="00B36EDB">
            <w:pPr>
              <w:pStyle w:val="ASFKTablenorm"/>
              <w:ind w:left="57" w:right="57"/>
            </w:pPr>
            <w:r>
              <w:t>Передается</w:t>
            </w:r>
            <w:r w:rsidRPr="005B45C9">
              <w:t xml:space="preserve"> из </w:t>
            </w:r>
            <w:r w:rsidR="00180DDD">
              <w:t>OEBS</w:t>
            </w:r>
            <w:r w:rsidRPr="005B45C9">
              <w:t>.</w:t>
            </w:r>
          </w:p>
        </w:tc>
      </w:tr>
      <w:tr w:rsidR="005B45C9" w:rsidRPr="00AB7803" w14:paraId="08F15C9F" w14:textId="77777777" w:rsidTr="00B36EDB">
        <w:tc>
          <w:tcPr>
            <w:tcW w:w="2121" w:type="pct"/>
            <w:shd w:val="clear" w:color="auto" w:fill="auto"/>
          </w:tcPr>
          <w:p w14:paraId="5B88C074" w14:textId="77777777" w:rsidR="005B45C9" w:rsidRPr="00AB7803" w:rsidRDefault="005B45C9" w:rsidP="00B36EDB">
            <w:pPr>
              <w:pStyle w:val="ASFKTablenorm"/>
              <w:ind w:left="57" w:right="57"/>
            </w:pPr>
            <w:r w:rsidRPr="00AB7803">
              <w:t>Дата</w:t>
            </w:r>
          </w:p>
        </w:tc>
        <w:tc>
          <w:tcPr>
            <w:tcW w:w="2879" w:type="pct"/>
            <w:shd w:val="clear" w:color="auto" w:fill="auto"/>
          </w:tcPr>
          <w:p w14:paraId="284C0F3D" w14:textId="77777777" w:rsidR="005B45C9" w:rsidRPr="005B45C9" w:rsidRDefault="005B45C9" w:rsidP="00B36EDB">
            <w:pPr>
              <w:pStyle w:val="ASFKTablenorm"/>
              <w:ind w:left="57" w:right="57"/>
            </w:pPr>
            <w:r>
              <w:t>Передается</w:t>
            </w:r>
            <w:r w:rsidRPr="005B45C9">
              <w:t xml:space="preserve"> из </w:t>
            </w:r>
            <w:r w:rsidR="00180DDD">
              <w:t>OEBS</w:t>
            </w:r>
            <w:r w:rsidRPr="005B45C9">
              <w:t>.</w:t>
            </w:r>
          </w:p>
        </w:tc>
      </w:tr>
    </w:tbl>
    <w:p w14:paraId="2E7B01DA" w14:textId="77777777" w:rsidR="000628E9" w:rsidRPr="00121D5C" w:rsidRDefault="000628E9" w:rsidP="000628E9">
      <w:pPr>
        <w:pStyle w:val="32"/>
      </w:pPr>
      <w:bookmarkStart w:id="2707" w:name="_Ref462654440"/>
      <w:bookmarkStart w:id="2708" w:name="_Toc462821412"/>
      <w:bookmarkStart w:id="2709" w:name="_Toc462919154"/>
      <w:bookmarkStart w:id="2710" w:name="_Toc126839987"/>
      <w:bookmarkStart w:id="2711" w:name="_Toc433888581"/>
      <w:bookmarkStart w:id="2712" w:name="_Ref377561876"/>
      <w:bookmarkStart w:id="2713" w:name="_Toc422496735"/>
      <w:bookmarkStart w:id="2714" w:name="_Toc433192174"/>
      <w:bookmarkEnd w:id="2022"/>
      <w:bookmarkEnd w:id="2023"/>
      <w:bookmarkEnd w:id="2024"/>
      <w:bookmarkEnd w:id="2025"/>
      <w:r w:rsidRPr="00121D5C">
        <w:t>Информация ПБС</w:t>
      </w:r>
      <w:bookmarkEnd w:id="2707"/>
      <w:bookmarkEnd w:id="2708"/>
      <w:bookmarkEnd w:id="2709"/>
      <w:bookmarkEnd w:id="2710"/>
    </w:p>
    <w:p w14:paraId="4002C39D" w14:textId="04FC51BB" w:rsidR="000628E9" w:rsidRPr="00AB7803" w:rsidRDefault="000628E9" w:rsidP="000628E9">
      <w:pPr>
        <w:pStyle w:val="ASFKNormal"/>
      </w:pPr>
      <w:r>
        <w:t xml:space="preserve">Для работы с документами </w:t>
      </w:r>
      <w:r w:rsidRPr="005426D9">
        <w:t xml:space="preserve">«Информация </w:t>
      </w:r>
      <w:r>
        <w:t>ПБС</w:t>
      </w:r>
      <w:r w:rsidRPr="005426D9">
        <w:t xml:space="preserve">» </w:t>
      </w:r>
      <w:r w:rsidRPr="00AB7803">
        <w:t>следует перейти в пункт меню</w:t>
      </w:r>
      <w:r w:rsidRPr="00AB7803">
        <w:rPr>
          <w:rStyle w:val="ASFKSymBold"/>
        </w:rPr>
        <w:t xml:space="preserve"> </w:t>
      </w:r>
      <w:r>
        <w:rPr>
          <w:rStyle w:val="ASFKSymBold"/>
        </w:rPr>
        <w:t>«</w:t>
      </w:r>
      <w:r w:rsidRPr="00AB7803">
        <w:t>Док</w:t>
      </w:r>
      <w:r w:rsidRPr="000628E9">
        <w:t>у</w:t>
      </w:r>
      <w:r w:rsidRPr="00AB7803">
        <w:t>менты –</w:t>
      </w:r>
      <w:r w:rsidRPr="005426D9">
        <w:t xml:space="preserve"> </w:t>
      </w:r>
      <w:r w:rsidRPr="00E1029D">
        <w:t>Р</w:t>
      </w:r>
      <w:r>
        <w:t xml:space="preserve">егистрация и доведение бюджета </w:t>
      </w:r>
      <w:r w:rsidRPr="005426D9">
        <w:t>–</w:t>
      </w:r>
      <w:r>
        <w:t xml:space="preserve"> </w:t>
      </w:r>
      <w:r w:rsidRPr="00E1029D">
        <w:t>Информация ПБС</w:t>
      </w:r>
      <w:r>
        <w:t>»</w:t>
      </w:r>
      <w:r w:rsidRPr="00AB7803">
        <w:t>. Откр</w:t>
      </w:r>
      <w:r w:rsidRPr="000367F5">
        <w:t>о</w:t>
      </w:r>
      <w:r w:rsidRPr="00AB7803">
        <w:t>ется ЭФ списка д</w:t>
      </w:r>
      <w:r w:rsidRPr="000628E9">
        <w:t>о</w:t>
      </w:r>
      <w:r w:rsidRPr="00AB7803">
        <w:t>кументов, представленная на рису</w:t>
      </w:r>
      <w:r w:rsidRPr="009A2683">
        <w:t>н</w:t>
      </w:r>
      <w:r w:rsidRPr="00AB7803">
        <w:t>ке</w:t>
      </w:r>
      <w:r w:rsidR="00D95710" w:rsidRPr="00D95710">
        <w:t> </w:t>
      </w:r>
      <w:r>
        <w:fldChar w:fldCharType="begin"/>
      </w:r>
      <w:r>
        <w:instrText xml:space="preserve"> REF _Ref462236259 \h </w:instrText>
      </w:r>
      <w:r>
        <w:fldChar w:fldCharType="separate"/>
      </w:r>
      <w:r w:rsidR="00980F1C">
        <w:rPr>
          <w:noProof/>
        </w:rPr>
        <w:t>461</w:t>
      </w:r>
      <w:r>
        <w:fldChar w:fldCharType="end"/>
      </w:r>
      <w:r w:rsidRPr="00AB7803">
        <w:t>.</w:t>
      </w:r>
    </w:p>
    <w:p w14:paraId="45173973" w14:textId="77777777" w:rsidR="000628E9" w:rsidRDefault="00CF4371" w:rsidP="000628E9">
      <w:pPr>
        <w:pStyle w:val="ASFKFigure"/>
      </w:pPr>
      <w:r>
        <w:rPr>
          <w:noProof/>
        </w:rPr>
        <w:lastRenderedPageBreak/>
        <w:drawing>
          <wp:inline distT="0" distB="0" distL="0" distR="0" wp14:anchorId="2F4FBBC0" wp14:editId="20E29017">
            <wp:extent cx="6124575" cy="4019550"/>
            <wp:effectExtent l="0" t="0" r="9525" b="0"/>
            <wp:docPr id="557" name="Рисунок 55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4"/>
                    <pic:cNvPicPr>
                      <a:picLocks noChangeAspect="1" noChangeArrowheads="1"/>
                    </pic:cNvPicPr>
                  </pic:nvPicPr>
                  <pic:blipFill>
                    <a:blip r:embed="rId533">
                      <a:lum bright="-10000" contrast="20000"/>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2703BB55" w14:textId="71A58945" w:rsidR="000628E9" w:rsidRPr="000367F5" w:rsidRDefault="00034287" w:rsidP="000628E9">
      <w:pPr>
        <w:pStyle w:val="ASFKFigName"/>
      </w:pPr>
      <w:r>
        <w:rPr>
          <w:noProof/>
        </w:rPr>
        <w:fldChar w:fldCharType="begin"/>
      </w:r>
      <w:r>
        <w:rPr>
          <w:noProof/>
        </w:rPr>
        <w:instrText xml:space="preserve"> SEQ Рисунок \* ARABIC </w:instrText>
      </w:r>
      <w:r>
        <w:rPr>
          <w:noProof/>
        </w:rPr>
        <w:fldChar w:fldCharType="separate"/>
      </w:r>
      <w:bookmarkStart w:id="2715" w:name="_Ref462236259"/>
      <w:bookmarkStart w:id="2716" w:name="_Toc126840825"/>
      <w:r w:rsidR="00980F1C">
        <w:rPr>
          <w:noProof/>
        </w:rPr>
        <w:t>461</w:t>
      </w:r>
      <w:bookmarkEnd w:id="2715"/>
      <w:r>
        <w:rPr>
          <w:noProof/>
        </w:rPr>
        <w:fldChar w:fldCharType="end"/>
      </w:r>
      <w:r w:rsidR="000628E9" w:rsidRPr="009A2683">
        <w:t xml:space="preserve">. </w:t>
      </w:r>
      <w:r w:rsidR="000628E9" w:rsidRPr="00424CF0">
        <w:t xml:space="preserve">ЭФ списка документов </w:t>
      </w:r>
      <w:r w:rsidR="000628E9">
        <w:t>«</w:t>
      </w:r>
      <w:r w:rsidR="000628E9" w:rsidRPr="00121D5C">
        <w:t>Информация ПБС</w:t>
      </w:r>
      <w:r w:rsidR="000628E9" w:rsidRPr="009A2683">
        <w:t>»</w:t>
      </w:r>
      <w:bookmarkEnd w:id="2716"/>
    </w:p>
    <w:p w14:paraId="55367B74" w14:textId="77777777" w:rsidR="000628E9" w:rsidRPr="00AB7803" w:rsidRDefault="000628E9" w:rsidP="000628E9">
      <w:pPr>
        <w:pStyle w:val="41"/>
      </w:pPr>
      <w:r w:rsidRPr="00AB7803">
        <w:t>Доступные операции</w:t>
      </w:r>
    </w:p>
    <w:p w14:paraId="262AE73C" w14:textId="77777777" w:rsidR="000628E9" w:rsidRPr="00AB7803" w:rsidRDefault="000628E9" w:rsidP="000628E9">
      <w:pPr>
        <w:pStyle w:val="ASFKNormal"/>
      </w:pPr>
      <w:r w:rsidRPr="00AB7803">
        <w:t xml:space="preserve">На АРМ </w:t>
      </w:r>
      <w:r w:rsidR="000856C1">
        <w:t>Офлайн (ПБС)</w:t>
      </w:r>
      <w:r>
        <w:t xml:space="preserve"> </w:t>
      </w:r>
      <w:r w:rsidRPr="00AB7803">
        <w:t>доступны следующие операции</w:t>
      </w:r>
      <w:r>
        <w:t xml:space="preserve"> над документом</w:t>
      </w:r>
      <w:r w:rsidRPr="00AB7803">
        <w:t>:</w:t>
      </w:r>
    </w:p>
    <w:p w14:paraId="56F5B752" w14:textId="77777777" w:rsidR="000628E9" w:rsidRPr="00AB7803" w:rsidRDefault="000628E9" w:rsidP="000628E9">
      <w:pPr>
        <w:pStyle w:val="ASFKListmark1"/>
      </w:pPr>
      <w:r w:rsidRPr="00AB7803">
        <w:t>Для исходящих документов:</w:t>
      </w:r>
    </w:p>
    <w:p w14:paraId="2B86AC6B" w14:textId="77777777" w:rsidR="00E66323" w:rsidRPr="00E66323" w:rsidRDefault="00E66323" w:rsidP="00E66323">
      <w:pPr>
        <w:pStyle w:val="ASFKListmark2"/>
      </w:pPr>
      <w:r w:rsidRPr="00E66323">
        <w:t>ввод вручную;</w:t>
      </w:r>
    </w:p>
    <w:p w14:paraId="6891405D" w14:textId="77777777" w:rsidR="00E66323" w:rsidRPr="00E66323" w:rsidRDefault="00E66323" w:rsidP="00E66323">
      <w:pPr>
        <w:pStyle w:val="ASFKListmark2"/>
      </w:pPr>
      <w:r w:rsidRPr="00E66323">
        <w:t>просмотр и редактирование;</w:t>
      </w:r>
    </w:p>
    <w:p w14:paraId="275F122B" w14:textId="77777777" w:rsidR="00E66323" w:rsidRPr="00E66323" w:rsidRDefault="00E66323" w:rsidP="00E66323">
      <w:pPr>
        <w:pStyle w:val="ASFKListmark2"/>
      </w:pPr>
      <w:r w:rsidRPr="00E66323">
        <w:t>копирование и удаление;</w:t>
      </w:r>
    </w:p>
    <w:p w14:paraId="0548C20F" w14:textId="77777777" w:rsidR="00E66323" w:rsidRPr="00E66323" w:rsidRDefault="00E66323" w:rsidP="00E66323">
      <w:pPr>
        <w:pStyle w:val="ASFKListmark2"/>
      </w:pPr>
      <w:r w:rsidRPr="00E66323">
        <w:t>подписание, проверка и удаление ЭП;</w:t>
      </w:r>
    </w:p>
    <w:p w14:paraId="53496309" w14:textId="77777777" w:rsidR="00E66323" w:rsidRPr="00E66323" w:rsidRDefault="00E66323" w:rsidP="00E66323">
      <w:pPr>
        <w:pStyle w:val="ASFKListmark2"/>
      </w:pPr>
      <w:r w:rsidRPr="00E66323">
        <w:t>печать;</w:t>
      </w:r>
    </w:p>
    <w:p w14:paraId="416922D7" w14:textId="77777777" w:rsidR="00E66323" w:rsidRPr="00E66323" w:rsidRDefault="00E66323" w:rsidP="00E66323">
      <w:pPr>
        <w:pStyle w:val="ASFKListmark2"/>
      </w:pPr>
      <w:r w:rsidRPr="00E66323">
        <w:t>отправка в OEBS</w:t>
      </w:r>
      <w:r>
        <w:t>.</w:t>
      </w:r>
    </w:p>
    <w:p w14:paraId="796A7263" w14:textId="77777777" w:rsidR="000628E9" w:rsidRPr="00AB7803" w:rsidRDefault="000628E9" w:rsidP="000628E9">
      <w:pPr>
        <w:pStyle w:val="41"/>
      </w:pPr>
      <w:r w:rsidRPr="00AB7803">
        <w:t>Экранная форма документа</w:t>
      </w:r>
    </w:p>
    <w:p w14:paraId="03B32978" w14:textId="6FC941BD" w:rsidR="000628E9" w:rsidRPr="00AB7803" w:rsidRDefault="000628E9" w:rsidP="000628E9">
      <w:pPr>
        <w:pStyle w:val="ASFKNormal"/>
      </w:pPr>
      <w:r w:rsidRPr="00AB7803">
        <w:t xml:space="preserve">ЭФ документа </w:t>
      </w:r>
      <w:r>
        <w:t>«</w:t>
      </w:r>
      <w:r w:rsidRPr="007164FC">
        <w:t>Информация ПБС</w:t>
      </w:r>
      <w:r>
        <w:t>»</w:t>
      </w:r>
      <w:r w:rsidRPr="00AB7803">
        <w:t xml:space="preserve"> представлена на рисунк</w:t>
      </w:r>
      <w:r>
        <w:t>е</w:t>
      </w:r>
      <w:r w:rsidRPr="00AB7803">
        <w:t> </w:t>
      </w:r>
      <w:r>
        <w:fldChar w:fldCharType="begin"/>
      </w:r>
      <w:r>
        <w:instrText xml:space="preserve"> REF _Ref462650756 \h </w:instrText>
      </w:r>
      <w:r>
        <w:fldChar w:fldCharType="separate"/>
      </w:r>
      <w:r w:rsidR="00980F1C">
        <w:rPr>
          <w:noProof/>
        </w:rPr>
        <w:t>462</w:t>
      </w:r>
      <w:r>
        <w:fldChar w:fldCharType="end"/>
      </w:r>
      <w:r w:rsidRPr="00AB7803">
        <w:t>. Форма содержит сл</w:t>
      </w:r>
      <w:r w:rsidRPr="000628E9">
        <w:t>е</w:t>
      </w:r>
      <w:r w:rsidRPr="00AB7803">
        <w:t>дующие закладки:</w:t>
      </w:r>
    </w:p>
    <w:p w14:paraId="0B4A8A7B" w14:textId="77777777" w:rsidR="000628E9" w:rsidRDefault="000628E9" w:rsidP="000628E9">
      <w:pPr>
        <w:pStyle w:val="ASFKListmark1"/>
      </w:pPr>
      <w:r>
        <w:t>«</w:t>
      </w:r>
      <w:r w:rsidRPr="00AB7803">
        <w:t>Документ</w:t>
      </w:r>
      <w:r>
        <w:t>»:</w:t>
      </w:r>
    </w:p>
    <w:p w14:paraId="45AF58C4" w14:textId="77777777" w:rsidR="00CF2966" w:rsidRPr="00DA1BD2" w:rsidRDefault="00CF2966" w:rsidP="00CF2966">
      <w:pPr>
        <w:pStyle w:val="ASFKListmark2"/>
      </w:pPr>
      <w:r w:rsidRPr="00DA1BD2">
        <w:t>«Раздел 1. Сведения о планируемых закупках товаров, работ, услуг при реализ</w:t>
      </w:r>
      <w:r w:rsidRPr="00CF2966">
        <w:t>а</w:t>
      </w:r>
      <w:r w:rsidRPr="00DA1BD2">
        <w:t>ции государственного оборонного заказа»;</w:t>
      </w:r>
    </w:p>
    <w:p w14:paraId="72ED2700" w14:textId="77777777" w:rsidR="00CF2966" w:rsidRPr="00DA1BD2" w:rsidRDefault="00CF2966" w:rsidP="00CF2966">
      <w:pPr>
        <w:pStyle w:val="ASFKListmark2"/>
      </w:pPr>
      <w:r w:rsidRPr="00DA1BD2">
        <w:t>«Раздел 2. Сведения о планируемых закупках товаров, работ, услуг при реализ</w:t>
      </w:r>
      <w:r w:rsidRPr="00CF2966">
        <w:t>а</w:t>
      </w:r>
      <w:r w:rsidRPr="00DA1BD2">
        <w:t>ции полномочий и прав членов Совета Федерации, депутатов Государственной Думы Федерального Собрания Российской Федерации»;</w:t>
      </w:r>
    </w:p>
    <w:p w14:paraId="0EFE1600" w14:textId="77777777" w:rsidR="00CF2966" w:rsidRPr="00DA1BD2" w:rsidRDefault="00CF2966" w:rsidP="00CF2966">
      <w:pPr>
        <w:pStyle w:val="ASFKListmark2"/>
      </w:pPr>
      <w:r w:rsidRPr="00DA1BD2">
        <w:t>«Раздел 3. Сведения о планируемых закупках товаров, работ, услуг при исполн</w:t>
      </w:r>
      <w:r w:rsidRPr="00CF2966">
        <w:t>е</w:t>
      </w:r>
      <w:r w:rsidRPr="00DA1BD2">
        <w:t>нии международных обязательств Российской Федерации»;</w:t>
      </w:r>
    </w:p>
    <w:p w14:paraId="449EC029" w14:textId="77777777" w:rsidR="00CF2966" w:rsidRPr="00DA1BD2" w:rsidRDefault="00CF2966" w:rsidP="00CF2966">
      <w:pPr>
        <w:pStyle w:val="ASFKListmark2"/>
      </w:pPr>
      <w:r w:rsidRPr="00DA1BD2">
        <w:lastRenderedPageBreak/>
        <w:t>«Раздел 4. Сведения о планируемых закупках товаров, работ, услуг, источником финансового обеспечения которых являются доходы, получаемые федеральными к</w:t>
      </w:r>
      <w:r w:rsidRPr="00CF2966">
        <w:t>а</w:t>
      </w:r>
      <w:r w:rsidRPr="00DA1BD2">
        <w:t>зенными учреждениями, исполняющими наказания в виде лишения свободы»;</w:t>
      </w:r>
    </w:p>
    <w:p w14:paraId="193ECDA6" w14:textId="77777777" w:rsidR="00CF2966" w:rsidRPr="00DA1BD2" w:rsidRDefault="00CF2966" w:rsidP="00CF2966">
      <w:pPr>
        <w:pStyle w:val="ASFKListmark2"/>
      </w:pPr>
      <w:r w:rsidRPr="00DA1BD2">
        <w:t xml:space="preserve">«Раздел 5. Сведения об извещениях об осуществлении закупки товаров, работ, услуг для обеспечения государственных нужд, размещенных до 2 октября 2017 г. </w:t>
      </w:r>
      <w:r w:rsidR="00A05FCE" w:rsidRPr="00DA1BD2">
        <w:t>В</w:t>
      </w:r>
      <w:r w:rsidRPr="00DA1BD2">
        <w:t xml:space="preserve">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w:t>
      </w:r>
    </w:p>
    <w:p w14:paraId="19640A3C" w14:textId="77777777" w:rsidR="00CF2966" w:rsidRPr="00DA1BD2" w:rsidRDefault="00CF2966" w:rsidP="00CF2966">
      <w:pPr>
        <w:pStyle w:val="ASFKListmark2"/>
      </w:pPr>
      <w:r w:rsidRPr="00DA1BD2">
        <w:t>«Раздел 6. Сведения об общей сумме закупок товара, работы, услуги, предусмо</w:t>
      </w:r>
      <w:r w:rsidRPr="00CF2966">
        <w:t>т</w:t>
      </w:r>
      <w:r w:rsidRPr="00DA1BD2">
        <w:t>ренных подпунктом «ж» пункта 14 постановления Правительства Российской Ф</w:t>
      </w:r>
      <w:r w:rsidRPr="00CF2966">
        <w:t>е</w:t>
      </w:r>
      <w:r w:rsidRPr="00DA1BD2">
        <w:t>дерации от 30 декабря 2016 г. № 1551 «О мерах по реализации Федерального з</w:t>
      </w:r>
      <w:r w:rsidRPr="00CF2966">
        <w:t>а</w:t>
      </w:r>
      <w:r w:rsidRPr="00DA1BD2">
        <w:t>кона «О федеральном бюджете на 2017 год и на плановый период 2018 и 2019 г</w:t>
      </w:r>
      <w:r w:rsidRPr="00CF2966">
        <w:t>о</w:t>
      </w:r>
      <w:r w:rsidRPr="00DA1BD2">
        <w:t>дов»;</w:t>
      </w:r>
    </w:p>
    <w:p w14:paraId="2DE96ABA" w14:textId="77777777" w:rsidR="00CF2966" w:rsidRPr="00DA1BD2" w:rsidRDefault="00CF2966" w:rsidP="00CF2966">
      <w:pPr>
        <w:pStyle w:val="ASFKListmark2"/>
      </w:pPr>
      <w:r w:rsidRPr="00DA1BD2">
        <w:t xml:space="preserve">«Раздел 7. Сведения о закупках товаров, работ, услуг в размере, не превышающем 10 процентов общей суммы неиспользованных по состоянию на 2 октября 2017 г. </w:t>
      </w:r>
      <w:r w:rsidR="00A05FCE" w:rsidRPr="00DA1BD2">
        <w:t>Л</w:t>
      </w:r>
      <w:r w:rsidRPr="00CF2966">
        <w:t>и</w:t>
      </w:r>
      <w:r w:rsidRPr="00DA1BD2">
        <w:t>митов бюджетных обязательств на закупки товаров, работ, услуг»;</w:t>
      </w:r>
    </w:p>
    <w:p w14:paraId="6EB02D9F" w14:textId="77777777" w:rsidR="00CF2966" w:rsidRPr="00DA1BD2" w:rsidRDefault="00CF2966" w:rsidP="00CF2966">
      <w:pPr>
        <w:pStyle w:val="ASFKListmark2"/>
      </w:pPr>
      <w:r w:rsidRPr="00DA1BD2">
        <w:t>«Раздел 8. Сведения о закупках товаров, работ, услуг, возникающих из госуда</w:t>
      </w:r>
      <w:r w:rsidRPr="00CF2966">
        <w:t>р</w:t>
      </w:r>
      <w:r w:rsidRPr="00DA1BD2">
        <w:t>ственных контрактов, заключаемых в 2017 году в связи с расторжением ранее з</w:t>
      </w:r>
      <w:r w:rsidRPr="00CF2966">
        <w:t>а</w:t>
      </w:r>
      <w:r w:rsidRPr="00DA1BD2">
        <w:t>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w:t>
      </w:r>
      <w:r w:rsidRPr="00CF2966">
        <w:t>й</w:t>
      </w:r>
      <w:r w:rsidRPr="00DA1BD2">
        <w:t>ской Федерации, в том числе в связи с введением процедур, применяемых в деле о банкротстве поставщика»;</w:t>
      </w:r>
    </w:p>
    <w:p w14:paraId="77D3149C" w14:textId="77777777" w:rsidR="00CF2966" w:rsidRPr="00DA1BD2" w:rsidRDefault="00CF2966" w:rsidP="00CF2966">
      <w:pPr>
        <w:pStyle w:val="ASFKListmark2"/>
      </w:pPr>
      <w:r w:rsidRPr="00DA1BD2">
        <w:t>«Раздел 9. Сведения о закупках товаров, работ, услуг, источником финансового обеспечения которых являются средства Федерального дорожного фонда»;</w:t>
      </w:r>
    </w:p>
    <w:p w14:paraId="77CA9B94" w14:textId="77777777" w:rsidR="000628E9" w:rsidRDefault="00CF2966" w:rsidP="00CF2966">
      <w:pPr>
        <w:pStyle w:val="ASFKListmark2"/>
      </w:pPr>
      <w:r>
        <w:t xml:space="preserve">«Раздел 10. </w:t>
      </w:r>
      <w:r w:rsidRPr="00DA1BD2">
        <w:t>Сведения о закупках товаров, работ, услуг, возникающих в связи с процессуальными издержками, связанными с производством по уголовному делу, и</w:t>
      </w:r>
      <w:r w:rsidRPr="00CF2966">
        <w:t>з</w:t>
      </w:r>
      <w:r w:rsidRPr="00DA1BD2">
        <w:t>держками, связанными с рассмотрением гражданского дела, административного дела, а также расходов в связи с выполнением требований Конституционного С</w:t>
      </w:r>
      <w:r w:rsidRPr="00CF2966">
        <w:t>у</w:t>
      </w:r>
      <w:r w:rsidRPr="00DA1BD2">
        <w:t>да Российской Федерации»</w:t>
      </w:r>
      <w:r>
        <w:t>;</w:t>
      </w:r>
    </w:p>
    <w:p w14:paraId="32BF8729" w14:textId="77777777" w:rsidR="00E67EAF" w:rsidRPr="00AB7803" w:rsidRDefault="00E67EAF" w:rsidP="00CF2966">
      <w:pPr>
        <w:pStyle w:val="ASFKListmark2"/>
      </w:pPr>
      <w:r w:rsidRPr="00E67EAF">
        <w:t>«Раздел 11. Сведения о закупках товаров, работ, услуг, возникающих при осуществлении закупок за пределами Российской Федерации»;</w:t>
      </w:r>
    </w:p>
    <w:p w14:paraId="78B0F640" w14:textId="77777777" w:rsidR="000628E9" w:rsidRPr="00AB7803" w:rsidRDefault="000628E9" w:rsidP="000628E9">
      <w:pPr>
        <w:pStyle w:val="ASFKListmark1"/>
      </w:pPr>
      <w:r>
        <w:t>«</w:t>
      </w:r>
      <w:r w:rsidR="00CF2966">
        <w:t>Подписи</w:t>
      </w:r>
      <w:r>
        <w:t>»</w:t>
      </w:r>
      <w:r w:rsidRPr="00AB7803">
        <w:t>;</w:t>
      </w:r>
    </w:p>
    <w:p w14:paraId="37E3E498" w14:textId="77777777" w:rsidR="000628E9" w:rsidRPr="00AB7803" w:rsidRDefault="000628E9" w:rsidP="000628E9">
      <w:pPr>
        <w:pStyle w:val="ASFKListmark1"/>
      </w:pPr>
      <w:r>
        <w:t>«</w:t>
      </w:r>
      <w:r w:rsidRPr="00AB7803">
        <w:t>Системные атрибуты</w:t>
      </w:r>
      <w:r>
        <w:t>».</w:t>
      </w:r>
    </w:p>
    <w:p w14:paraId="3CC57210" w14:textId="77777777" w:rsidR="000628E9" w:rsidRPr="000367F5" w:rsidRDefault="00CF4371" w:rsidP="000628E9">
      <w:pPr>
        <w:pStyle w:val="ASFKFigure"/>
      </w:pPr>
      <w:r>
        <w:rPr>
          <w:noProof/>
        </w:rPr>
        <w:lastRenderedPageBreak/>
        <w:drawing>
          <wp:inline distT="0" distB="0" distL="0" distR="0" wp14:anchorId="2EBE85F1" wp14:editId="5E25423F">
            <wp:extent cx="6124575" cy="5581650"/>
            <wp:effectExtent l="0" t="0" r="9525" b="0"/>
            <wp:docPr id="558" name="Рисунок 55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1"/>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6124575" cy="5581650"/>
                    </a:xfrm>
                    <a:prstGeom prst="rect">
                      <a:avLst/>
                    </a:prstGeom>
                    <a:noFill/>
                    <a:ln>
                      <a:noFill/>
                    </a:ln>
                  </pic:spPr>
                </pic:pic>
              </a:graphicData>
            </a:graphic>
          </wp:inline>
        </w:drawing>
      </w:r>
    </w:p>
    <w:p w14:paraId="7DB5974A" w14:textId="24202553" w:rsidR="000628E9" w:rsidRPr="009A2683" w:rsidRDefault="00034287" w:rsidP="000628E9">
      <w:pPr>
        <w:pStyle w:val="ASFKFigName"/>
      </w:pPr>
      <w:r>
        <w:rPr>
          <w:noProof/>
        </w:rPr>
        <w:fldChar w:fldCharType="begin"/>
      </w:r>
      <w:r>
        <w:rPr>
          <w:noProof/>
        </w:rPr>
        <w:instrText xml:space="preserve"> SEQ Рисунок \* ARABIC </w:instrText>
      </w:r>
      <w:r>
        <w:rPr>
          <w:noProof/>
        </w:rPr>
        <w:fldChar w:fldCharType="separate"/>
      </w:r>
      <w:bookmarkStart w:id="2717" w:name="_Ref462650756"/>
      <w:bookmarkStart w:id="2718" w:name="_Toc126840826"/>
      <w:r w:rsidR="00980F1C">
        <w:rPr>
          <w:noProof/>
        </w:rPr>
        <w:t>462</w:t>
      </w:r>
      <w:bookmarkEnd w:id="2717"/>
      <w:r>
        <w:rPr>
          <w:noProof/>
        </w:rPr>
        <w:fldChar w:fldCharType="end"/>
      </w:r>
      <w:r w:rsidR="000628E9" w:rsidRPr="009A2683">
        <w:t xml:space="preserve">. </w:t>
      </w:r>
      <w:r w:rsidR="000628E9" w:rsidRPr="00424CF0">
        <w:t xml:space="preserve">ЭФ документа </w:t>
      </w:r>
      <w:r w:rsidR="000628E9">
        <w:t>«</w:t>
      </w:r>
      <w:r w:rsidR="000628E9" w:rsidRPr="007164FC">
        <w:t>Информация ПБС</w:t>
      </w:r>
      <w:r w:rsidR="000628E9">
        <w:t>»</w:t>
      </w:r>
      <w:r w:rsidR="000628E9" w:rsidRPr="009A2683">
        <w:t xml:space="preserve">, закладки </w:t>
      </w:r>
      <w:r w:rsidR="000628E9">
        <w:t>«</w:t>
      </w:r>
      <w:r w:rsidR="000628E9" w:rsidRPr="00AB7803">
        <w:t>Документ</w:t>
      </w:r>
      <w:r w:rsidR="000628E9">
        <w:t>»</w:t>
      </w:r>
      <w:r w:rsidR="000628E9" w:rsidRPr="009A2683">
        <w:t xml:space="preserve">, вкладки </w:t>
      </w:r>
      <w:r w:rsidR="000628E9">
        <w:t>«</w:t>
      </w:r>
      <w:r w:rsidR="0041614A">
        <w:t>Раздел 1</w:t>
      </w:r>
      <w:r w:rsidR="000628E9">
        <w:t>»</w:t>
      </w:r>
      <w:bookmarkEnd w:id="2718"/>
    </w:p>
    <w:p w14:paraId="3A79FD06" w14:textId="29773AD9" w:rsidR="000628E9" w:rsidRPr="00424CF0" w:rsidRDefault="000628E9" w:rsidP="000628E9">
      <w:pPr>
        <w:pStyle w:val="ASFKNormal"/>
      </w:pPr>
      <w:r>
        <w:t>Перечень</w:t>
      </w:r>
      <w:r w:rsidRPr="000F4C6F">
        <w:t xml:space="preserve"> </w:t>
      </w:r>
      <w:r w:rsidRPr="00424CF0">
        <w:t>полей</w:t>
      </w:r>
      <w:r>
        <w:t xml:space="preserve"> </w:t>
      </w:r>
      <w:r w:rsidRPr="00424CF0">
        <w:t xml:space="preserve">документа </w:t>
      </w:r>
      <w:r>
        <w:t>«</w:t>
      </w:r>
      <w:r w:rsidRPr="007164FC">
        <w:t>Информация ПБС</w:t>
      </w:r>
      <w:r>
        <w:t>», закладки «</w:t>
      </w:r>
      <w:r w:rsidRPr="00AB7803">
        <w:t>Документ</w:t>
      </w:r>
      <w:r>
        <w:t>», вкладки «Ра</w:t>
      </w:r>
      <w:r w:rsidRPr="000628E9">
        <w:t>з</w:t>
      </w:r>
      <w:r>
        <w:t xml:space="preserve">дел </w:t>
      </w:r>
      <w:r w:rsidR="005176D3">
        <w:t xml:space="preserve">1. </w:t>
      </w:r>
      <w:r w:rsidR="005176D3" w:rsidRPr="005D77A1">
        <w:t>Сведения о планируемых закупках товаров, работ, услуг при реализации госуда</w:t>
      </w:r>
      <w:r w:rsidR="005176D3" w:rsidRPr="005176D3">
        <w:t>р</w:t>
      </w:r>
      <w:r w:rsidR="005176D3" w:rsidRPr="005D77A1">
        <w:t>ственного оборонного заказа</w:t>
      </w:r>
      <w:r>
        <w:t>»</w:t>
      </w:r>
      <w:r w:rsidRPr="00424CF0">
        <w:t xml:space="preserve"> </w:t>
      </w:r>
      <w:r>
        <w:t>приведен в таблице</w:t>
      </w:r>
      <w:r w:rsidR="00D95710" w:rsidRPr="00D95710">
        <w:t> </w:t>
      </w:r>
      <w:r w:rsidR="000856C1">
        <w:fldChar w:fldCharType="begin"/>
      </w:r>
      <w:r w:rsidR="000856C1">
        <w:instrText xml:space="preserve"> REF _Ref462932256 \h </w:instrText>
      </w:r>
      <w:r w:rsidR="000856C1">
        <w:fldChar w:fldCharType="separate"/>
      </w:r>
      <w:r w:rsidR="00980F1C">
        <w:rPr>
          <w:noProof/>
        </w:rPr>
        <w:t>246</w:t>
      </w:r>
      <w:r w:rsidR="000856C1">
        <w:fldChar w:fldCharType="end"/>
      </w:r>
      <w:r w:rsidRPr="00424CF0">
        <w:t>.</w:t>
      </w:r>
    </w:p>
    <w:p w14:paraId="74ECB4DB" w14:textId="453CCC78" w:rsidR="000628E9" w:rsidRDefault="00DD313F" w:rsidP="000628E9">
      <w:pPr>
        <w:pStyle w:val="ASFKNameTable"/>
      </w:pPr>
      <w:r>
        <w:rPr>
          <w:noProof/>
        </w:rPr>
        <w:fldChar w:fldCharType="begin"/>
      </w:r>
      <w:r>
        <w:rPr>
          <w:noProof/>
        </w:rPr>
        <w:instrText xml:space="preserve"> SEQ Таблица \* ARABIC </w:instrText>
      </w:r>
      <w:r>
        <w:rPr>
          <w:noProof/>
        </w:rPr>
        <w:fldChar w:fldCharType="separate"/>
      </w:r>
      <w:bookmarkStart w:id="2719" w:name="_Ref462932256"/>
      <w:bookmarkStart w:id="2720" w:name="_Toc126840276"/>
      <w:r w:rsidR="00980F1C">
        <w:rPr>
          <w:noProof/>
        </w:rPr>
        <w:t>246</w:t>
      </w:r>
      <w:bookmarkEnd w:id="2719"/>
      <w:r>
        <w:rPr>
          <w:noProof/>
        </w:rPr>
        <w:fldChar w:fldCharType="end"/>
      </w:r>
      <w:r w:rsidR="000628E9" w:rsidRPr="00424CF0">
        <w:t xml:space="preserve">. Описание полей документа </w:t>
      </w:r>
      <w:r w:rsidR="000628E9">
        <w:t>«</w:t>
      </w:r>
      <w:r w:rsidR="000628E9" w:rsidRPr="007164FC">
        <w:t>Информация ПБС</w:t>
      </w:r>
      <w:r w:rsidR="000628E9">
        <w:t>», закладки «</w:t>
      </w:r>
      <w:r w:rsidR="000628E9" w:rsidRPr="00AB7803">
        <w:t>Документ</w:t>
      </w:r>
      <w:r w:rsidR="000628E9">
        <w:t>», вкладки «</w:t>
      </w:r>
      <w:r w:rsidR="0036170E" w:rsidRPr="0036170E">
        <w:t>Раздел 1. Сведения о планируемых закупках товаров, работ, услуг при реализации государственного оборонного заказа</w:t>
      </w:r>
      <w:r w:rsidR="000628E9">
        <w:t>»</w:t>
      </w:r>
      <w:bookmarkEnd w:id="27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E66323" w:rsidRPr="00A34B5C" w14:paraId="1710F0BD" w14:textId="77777777" w:rsidTr="00B36EDB">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7E3220E" w14:textId="77777777" w:rsidR="00E66323" w:rsidRPr="00A34B5C" w:rsidRDefault="00E66323" w:rsidP="00B05D6A">
            <w:pPr>
              <w:pStyle w:val="ASFKTableHead"/>
            </w:pPr>
            <w:r w:rsidRPr="00A34B5C">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9E4D87" w14:textId="77777777" w:rsidR="00E66323" w:rsidRPr="00A34B5C" w:rsidRDefault="00E66323" w:rsidP="00B05D6A">
            <w:pPr>
              <w:pStyle w:val="ASFKTableHead"/>
            </w:pPr>
            <w:r w:rsidRPr="00A34B5C">
              <w:t>Описание поля</w:t>
            </w:r>
          </w:p>
        </w:tc>
      </w:tr>
      <w:tr w:rsidR="00E66323" w:rsidRPr="00A34B5C" w14:paraId="22AB3224" w14:textId="77777777" w:rsidTr="00B36EDB">
        <w:tc>
          <w:tcPr>
            <w:tcW w:w="1192" w:type="pct"/>
            <w:shd w:val="clear" w:color="auto" w:fill="auto"/>
          </w:tcPr>
          <w:p w14:paraId="7FF03B14" w14:textId="77777777" w:rsidR="00E66323" w:rsidRPr="008B1D07" w:rsidRDefault="00E66323" w:rsidP="00B36EDB">
            <w:pPr>
              <w:pStyle w:val="ASFKTablenorm"/>
              <w:ind w:left="57" w:right="57"/>
            </w:pPr>
            <w:r w:rsidRPr="008B1D07">
              <w:t>Номер</w:t>
            </w:r>
          </w:p>
        </w:tc>
        <w:tc>
          <w:tcPr>
            <w:tcW w:w="3808" w:type="pct"/>
            <w:shd w:val="clear" w:color="auto" w:fill="auto"/>
          </w:tcPr>
          <w:p w14:paraId="3E1765DA" w14:textId="77777777" w:rsidR="00E66323" w:rsidRPr="008B1D07" w:rsidRDefault="00E66323" w:rsidP="00B36EDB">
            <w:pPr>
              <w:pStyle w:val="ASFKTablenorm"/>
              <w:ind w:left="57" w:right="57"/>
            </w:pPr>
            <w:r w:rsidRPr="008B1D07">
              <w:t>Заполнение поля вру</w:t>
            </w:r>
            <w:r w:rsidRPr="00E66323">
              <w:t>ч</w:t>
            </w:r>
            <w:r w:rsidRPr="008B1D07">
              <w:t>ную.</w:t>
            </w:r>
          </w:p>
        </w:tc>
      </w:tr>
      <w:tr w:rsidR="00E66323" w:rsidRPr="00A34B5C" w14:paraId="7FE40033" w14:textId="77777777" w:rsidTr="00B36EDB">
        <w:tc>
          <w:tcPr>
            <w:tcW w:w="1192" w:type="pct"/>
            <w:shd w:val="clear" w:color="auto" w:fill="auto"/>
          </w:tcPr>
          <w:p w14:paraId="1CAF4FAB" w14:textId="77777777" w:rsidR="00E66323" w:rsidRPr="008B1D07" w:rsidRDefault="00E66323" w:rsidP="00B36EDB">
            <w:pPr>
              <w:pStyle w:val="ASFKTablenorm"/>
              <w:ind w:left="57" w:right="57"/>
            </w:pPr>
            <w:r w:rsidRPr="008B1D07">
              <w:t xml:space="preserve">Дата </w:t>
            </w:r>
          </w:p>
        </w:tc>
        <w:tc>
          <w:tcPr>
            <w:tcW w:w="3808" w:type="pct"/>
            <w:shd w:val="clear" w:color="auto" w:fill="auto"/>
          </w:tcPr>
          <w:p w14:paraId="0C901CA1" w14:textId="77777777" w:rsidR="00E66323" w:rsidRPr="008B1D07" w:rsidRDefault="00E66323" w:rsidP="00B36EDB">
            <w:pPr>
              <w:pStyle w:val="ASFKTablenorm"/>
              <w:ind w:left="57" w:right="57"/>
            </w:pPr>
            <w:r w:rsidRPr="008B1D07">
              <w:t>Заполнение по умолчанию значением текущей системной д</w:t>
            </w:r>
            <w:r w:rsidRPr="00E66323">
              <w:t>а</w:t>
            </w:r>
            <w:r w:rsidRPr="008B1D07">
              <w:t>ты.</w:t>
            </w:r>
          </w:p>
          <w:p w14:paraId="0FA7073C" w14:textId="77777777" w:rsidR="00E66323" w:rsidRPr="008B1D07" w:rsidRDefault="00E66323" w:rsidP="00B36EDB">
            <w:pPr>
              <w:pStyle w:val="ASFKTablenorm"/>
              <w:ind w:left="57" w:right="57"/>
            </w:pPr>
            <w:r w:rsidRPr="008B1D07">
              <w:t>Доступен выбор из к</w:t>
            </w:r>
            <w:r w:rsidRPr="00E66323">
              <w:t>а</w:t>
            </w:r>
            <w:r w:rsidRPr="008B1D07">
              <w:t>лендаря.</w:t>
            </w:r>
          </w:p>
          <w:p w14:paraId="15CD4BDC" w14:textId="77777777" w:rsidR="00E66323" w:rsidRPr="008B1D07" w:rsidRDefault="00E66323" w:rsidP="00B36EDB">
            <w:pPr>
              <w:pStyle w:val="ASFKTablenorm"/>
              <w:ind w:left="57" w:right="57"/>
            </w:pPr>
            <w:r w:rsidRPr="008B1D07">
              <w:t>Заполнение поля вру</w:t>
            </w:r>
            <w:r w:rsidRPr="00E66323">
              <w:t>ч</w:t>
            </w:r>
            <w:r w:rsidRPr="008B1D07">
              <w:t>ную.</w:t>
            </w:r>
          </w:p>
        </w:tc>
      </w:tr>
      <w:tr w:rsidR="00E66323" w:rsidRPr="00A34B5C" w14:paraId="4390F03D" w14:textId="77777777" w:rsidTr="00B36EDB">
        <w:tc>
          <w:tcPr>
            <w:tcW w:w="1192" w:type="pct"/>
            <w:shd w:val="clear" w:color="auto" w:fill="auto"/>
          </w:tcPr>
          <w:p w14:paraId="68E89717" w14:textId="77777777" w:rsidR="00E66323" w:rsidRPr="008B1D07" w:rsidRDefault="00E66323" w:rsidP="00B36EDB">
            <w:pPr>
              <w:pStyle w:val="ASFKTablenorm"/>
              <w:ind w:left="57" w:right="57"/>
            </w:pPr>
            <w:r>
              <w:t>Сумма</w:t>
            </w:r>
          </w:p>
        </w:tc>
        <w:tc>
          <w:tcPr>
            <w:tcW w:w="3808" w:type="pct"/>
            <w:shd w:val="clear" w:color="auto" w:fill="auto"/>
          </w:tcPr>
          <w:p w14:paraId="3DF94338" w14:textId="77777777" w:rsidR="00E66323" w:rsidRPr="008B1D07" w:rsidRDefault="00E66323" w:rsidP="00B36EDB">
            <w:pPr>
              <w:pStyle w:val="ASFKTablenorm"/>
              <w:ind w:left="57" w:right="57"/>
            </w:pPr>
            <w:r>
              <w:t>Не</w:t>
            </w:r>
            <w:r w:rsidRPr="008B1D07">
              <w:t>доступно для з</w:t>
            </w:r>
            <w:r w:rsidRPr="00E66323">
              <w:t>а</w:t>
            </w:r>
            <w:r w:rsidRPr="008B1D07">
              <w:t>полнения.</w:t>
            </w:r>
          </w:p>
          <w:p w14:paraId="1E948A78" w14:textId="77777777" w:rsidR="00E66323" w:rsidRPr="008B1D07" w:rsidRDefault="00E66323" w:rsidP="00B36EDB">
            <w:pPr>
              <w:pStyle w:val="ASFKTablenorm"/>
              <w:ind w:left="57" w:right="57"/>
            </w:pPr>
            <w:r w:rsidRPr="008B1D07">
              <w:lastRenderedPageBreak/>
              <w:t>Заполняется автоматически</w:t>
            </w:r>
            <w:r>
              <w:t xml:space="preserve"> </w:t>
            </w:r>
            <w:r w:rsidRPr="008B1D07">
              <w:t>итоговой суммой по разд</w:t>
            </w:r>
            <w:r w:rsidRPr="00E66323">
              <w:t>е</w:t>
            </w:r>
            <w:r w:rsidRPr="008B1D07">
              <w:t xml:space="preserve">лам 1-3 документа. </w:t>
            </w:r>
          </w:p>
        </w:tc>
      </w:tr>
      <w:tr w:rsidR="00E66323" w:rsidRPr="00A34B5C" w14:paraId="2E4B35E6" w14:textId="77777777" w:rsidTr="00B36EDB">
        <w:tc>
          <w:tcPr>
            <w:tcW w:w="1192" w:type="pct"/>
            <w:shd w:val="clear" w:color="auto" w:fill="auto"/>
          </w:tcPr>
          <w:p w14:paraId="2A5D3B6A" w14:textId="77777777" w:rsidR="00E66323" w:rsidRPr="00F531D9" w:rsidRDefault="00337023" w:rsidP="00B36EDB">
            <w:pPr>
              <w:pStyle w:val="ASFKTablenorm"/>
              <w:ind w:left="57" w:right="57"/>
            </w:pPr>
            <w:r>
              <w:lastRenderedPageBreak/>
              <w:t>Статус</w:t>
            </w:r>
          </w:p>
        </w:tc>
        <w:tc>
          <w:tcPr>
            <w:tcW w:w="3808" w:type="pct"/>
            <w:shd w:val="clear" w:color="auto" w:fill="auto"/>
          </w:tcPr>
          <w:p w14:paraId="55BD1086" w14:textId="77777777" w:rsidR="00E66323" w:rsidRDefault="00E66323" w:rsidP="00B36EDB">
            <w:pPr>
              <w:pStyle w:val="ASFKTablenorm"/>
              <w:ind w:left="57" w:right="57"/>
            </w:pPr>
            <w:r>
              <w:t>Код бизнес-статуса документа.</w:t>
            </w:r>
          </w:p>
          <w:p w14:paraId="512FB54D" w14:textId="77777777" w:rsidR="00E66323" w:rsidRPr="000D71CF" w:rsidRDefault="00E66323" w:rsidP="00B36EDB">
            <w:pPr>
              <w:pStyle w:val="ASFKTablenorm"/>
              <w:ind w:left="57" w:right="57"/>
            </w:pPr>
            <w:r w:rsidRPr="00B54DBD">
              <w:t>Заполняется значением в соответствии со статусной моделью докуме</w:t>
            </w:r>
            <w:r w:rsidRPr="00E66323">
              <w:t>н</w:t>
            </w:r>
            <w:r w:rsidRPr="00B54DBD">
              <w:t>та/синхрониза</w:t>
            </w:r>
            <w:r w:rsidR="004148DD">
              <w:t>ция статуса после обработки в О</w:t>
            </w:r>
            <w:r w:rsidR="004148DD" w:rsidRPr="00B36EDB">
              <w:rPr>
                <w:lang w:val="en-US"/>
              </w:rPr>
              <w:t>E</w:t>
            </w:r>
            <w:r w:rsidRPr="00B54DBD">
              <w:t>БС.</w:t>
            </w:r>
          </w:p>
        </w:tc>
      </w:tr>
      <w:tr w:rsidR="00E66323" w:rsidRPr="00A34B5C" w14:paraId="79CEE1E4" w14:textId="77777777" w:rsidTr="00B36EDB">
        <w:tc>
          <w:tcPr>
            <w:tcW w:w="1192" w:type="pct"/>
            <w:shd w:val="clear" w:color="auto" w:fill="auto"/>
          </w:tcPr>
          <w:p w14:paraId="165F73C0" w14:textId="77777777" w:rsidR="00E66323" w:rsidRPr="008B1D07" w:rsidRDefault="00E66323" w:rsidP="00B36EDB">
            <w:pPr>
              <w:pStyle w:val="ASFKTablenorm"/>
              <w:ind w:left="57" w:right="57"/>
            </w:pPr>
            <w:r w:rsidRPr="008B1D07">
              <w:t>Наименование ПБС</w:t>
            </w:r>
          </w:p>
        </w:tc>
        <w:tc>
          <w:tcPr>
            <w:tcW w:w="3808" w:type="pct"/>
            <w:shd w:val="clear" w:color="auto" w:fill="auto"/>
          </w:tcPr>
          <w:p w14:paraId="66E85341" w14:textId="77777777" w:rsidR="00E66323" w:rsidRPr="008B1D07" w:rsidRDefault="00E66323" w:rsidP="00B36EDB">
            <w:pPr>
              <w:pStyle w:val="ASFKTablenorm"/>
              <w:ind w:left="57" w:right="57"/>
            </w:pPr>
            <w:r w:rsidRPr="006C3BE4">
              <w:t>На АРМ ОФК Off-line значение вводится вручную</w:t>
            </w:r>
            <w:r>
              <w:t>.</w:t>
            </w:r>
          </w:p>
        </w:tc>
      </w:tr>
      <w:tr w:rsidR="00E66323" w:rsidRPr="00A34B5C" w14:paraId="56B2CED3" w14:textId="77777777" w:rsidTr="00B36EDB">
        <w:tc>
          <w:tcPr>
            <w:tcW w:w="1192" w:type="pct"/>
            <w:shd w:val="clear" w:color="auto" w:fill="auto"/>
          </w:tcPr>
          <w:p w14:paraId="10BCDCA5" w14:textId="77777777" w:rsidR="00E66323" w:rsidRPr="008B1D07" w:rsidRDefault="00E66323" w:rsidP="00B36EDB">
            <w:pPr>
              <w:pStyle w:val="ASFKTablenorm"/>
              <w:ind w:left="57" w:right="57"/>
            </w:pPr>
            <w:r w:rsidRPr="008B1D07">
              <w:t xml:space="preserve">Код </w:t>
            </w:r>
            <w:r w:rsidR="00EA7D1D">
              <w:t>по сводному реестру</w:t>
            </w:r>
          </w:p>
        </w:tc>
        <w:tc>
          <w:tcPr>
            <w:tcW w:w="3808" w:type="pct"/>
            <w:shd w:val="clear" w:color="auto" w:fill="auto"/>
          </w:tcPr>
          <w:p w14:paraId="38696050" w14:textId="77777777" w:rsidR="00EA7D1D" w:rsidRDefault="00EA7D1D" w:rsidP="00B36EDB">
            <w:pPr>
              <w:pStyle w:val="ASFKTablenorm"/>
              <w:ind w:left="57" w:right="57"/>
            </w:pPr>
            <w:r w:rsidRPr="008B1D07">
              <w:t>Заполнение по умолчанию на основании с</w:t>
            </w:r>
            <w:r w:rsidRPr="008219E6">
              <w:t>и</w:t>
            </w:r>
            <w:r w:rsidRPr="008B1D07">
              <w:t xml:space="preserve">стемной константы </w:t>
            </w:r>
            <w:r w:rsidR="00161BCD">
              <w:t>«</w:t>
            </w:r>
            <w:r w:rsidR="00161BCD" w:rsidRPr="00161BCD">
              <w:t>Код собственного БУ</w:t>
            </w:r>
            <w:r w:rsidR="00161BCD">
              <w:t>»</w:t>
            </w:r>
            <w:r w:rsidRPr="008B1D07">
              <w:t>.</w:t>
            </w:r>
          </w:p>
          <w:p w14:paraId="3DA0A3A5" w14:textId="77777777" w:rsidR="00E66323" w:rsidRPr="008B1D07" w:rsidRDefault="00E66323" w:rsidP="00B36EDB">
            <w:pPr>
              <w:pStyle w:val="ASFKTablenorm"/>
              <w:ind w:left="57" w:right="57"/>
            </w:pPr>
            <w:r w:rsidRPr="006C3BE4">
              <w:t>На АРМ ОФК Off-line значение вводится вручную</w:t>
            </w:r>
            <w:r>
              <w:t>.</w:t>
            </w:r>
          </w:p>
        </w:tc>
      </w:tr>
      <w:tr w:rsidR="00E66323" w:rsidRPr="00A34B5C" w14:paraId="3ACFC1E8" w14:textId="77777777" w:rsidTr="00B36EDB">
        <w:tc>
          <w:tcPr>
            <w:tcW w:w="1192" w:type="pct"/>
            <w:shd w:val="clear" w:color="auto" w:fill="auto"/>
          </w:tcPr>
          <w:p w14:paraId="24B56559" w14:textId="77777777" w:rsidR="00E66323" w:rsidRPr="008B1D07" w:rsidRDefault="00E66323" w:rsidP="00B36EDB">
            <w:pPr>
              <w:pStyle w:val="ASFKTablenorm"/>
              <w:ind w:left="57" w:right="57"/>
            </w:pPr>
            <w:r>
              <w:t>Наименование бюдж</w:t>
            </w:r>
            <w:r w:rsidRPr="00E66323">
              <w:t>е</w:t>
            </w:r>
            <w:r>
              <w:t>та</w:t>
            </w:r>
          </w:p>
        </w:tc>
        <w:tc>
          <w:tcPr>
            <w:tcW w:w="3808" w:type="pct"/>
            <w:shd w:val="clear" w:color="auto" w:fill="auto"/>
          </w:tcPr>
          <w:p w14:paraId="5DFDC200" w14:textId="77777777" w:rsidR="00E66323" w:rsidRPr="008B1D07" w:rsidRDefault="00E66323" w:rsidP="00B36EDB">
            <w:pPr>
              <w:pStyle w:val="ASFKTablenorm"/>
              <w:ind w:left="57" w:right="57"/>
            </w:pPr>
            <w:r>
              <w:t>Не</w:t>
            </w:r>
            <w:r w:rsidRPr="008B1D07">
              <w:t>доступно для з</w:t>
            </w:r>
            <w:r w:rsidRPr="00E66323">
              <w:t>а</w:t>
            </w:r>
            <w:r w:rsidRPr="008B1D07">
              <w:t>полнения.</w:t>
            </w:r>
          </w:p>
          <w:p w14:paraId="6B085C74" w14:textId="77777777" w:rsidR="00E66323" w:rsidRPr="008B1D07" w:rsidRDefault="00E66323" w:rsidP="00B36EDB">
            <w:pPr>
              <w:pStyle w:val="ASFKTablenorm"/>
              <w:ind w:left="57" w:right="57"/>
            </w:pPr>
            <w:r w:rsidRPr="008B1D07">
              <w:t>Заполнение автоматически на основании значения поля «Бюджет (код)» зн</w:t>
            </w:r>
            <w:r w:rsidRPr="00E66323">
              <w:t>а</w:t>
            </w:r>
            <w:r w:rsidRPr="008B1D07">
              <w:t>чением «Полное наименование» из справочника Бюджеты.</w:t>
            </w:r>
          </w:p>
        </w:tc>
      </w:tr>
      <w:tr w:rsidR="00E66323" w:rsidRPr="00A34B5C" w14:paraId="52C36B8D" w14:textId="77777777" w:rsidTr="00B36EDB">
        <w:tc>
          <w:tcPr>
            <w:tcW w:w="1192" w:type="pct"/>
            <w:shd w:val="clear" w:color="auto" w:fill="auto"/>
          </w:tcPr>
          <w:p w14:paraId="4F4EAD2F" w14:textId="77777777" w:rsidR="00E66323" w:rsidRPr="00F531D9" w:rsidRDefault="00E66323" w:rsidP="00B36EDB">
            <w:pPr>
              <w:pStyle w:val="ASFKTablenorm"/>
              <w:ind w:left="57" w:right="57"/>
            </w:pPr>
            <w:r>
              <w:t>Лицевой счет</w:t>
            </w:r>
          </w:p>
        </w:tc>
        <w:tc>
          <w:tcPr>
            <w:tcW w:w="3808" w:type="pct"/>
            <w:shd w:val="clear" w:color="auto" w:fill="auto"/>
          </w:tcPr>
          <w:p w14:paraId="1856BDFE" w14:textId="77777777" w:rsidR="00E66323" w:rsidRPr="000D71CF" w:rsidRDefault="00E66323" w:rsidP="00B36EDB">
            <w:pPr>
              <w:pStyle w:val="ASFKTablenorm"/>
              <w:ind w:left="57" w:right="57"/>
            </w:pPr>
            <w:r w:rsidRPr="006C3BE4">
              <w:t>На АРМ ОФК Off-line значение вводится вручную</w:t>
            </w:r>
            <w:r>
              <w:t>.</w:t>
            </w:r>
          </w:p>
        </w:tc>
      </w:tr>
      <w:tr w:rsidR="00E66323" w:rsidRPr="00A34B5C" w14:paraId="0E6F581C" w14:textId="77777777" w:rsidTr="00B36EDB">
        <w:tc>
          <w:tcPr>
            <w:tcW w:w="1192" w:type="pct"/>
            <w:shd w:val="clear" w:color="auto" w:fill="auto"/>
          </w:tcPr>
          <w:p w14:paraId="2E01D57E" w14:textId="77777777" w:rsidR="00E66323" w:rsidRPr="008B1D07" w:rsidRDefault="00E66323" w:rsidP="00B36EDB">
            <w:pPr>
              <w:pStyle w:val="ASFKTablenorm"/>
              <w:ind w:left="57" w:right="57"/>
            </w:pPr>
            <w:r w:rsidRPr="008B1D07">
              <w:t>Наименование ГРБС</w:t>
            </w:r>
          </w:p>
        </w:tc>
        <w:tc>
          <w:tcPr>
            <w:tcW w:w="3808" w:type="pct"/>
            <w:shd w:val="clear" w:color="auto" w:fill="auto"/>
          </w:tcPr>
          <w:p w14:paraId="17681160" w14:textId="77777777" w:rsidR="00E66323" w:rsidRPr="008B1D07" w:rsidRDefault="00E66323" w:rsidP="00B36EDB">
            <w:pPr>
              <w:pStyle w:val="ASFKTablenorm"/>
              <w:ind w:left="57" w:right="57"/>
            </w:pPr>
            <w:r w:rsidRPr="008B1D07">
              <w:t>На АРМ ОФК Off-line значение вводится вручную.</w:t>
            </w:r>
          </w:p>
        </w:tc>
      </w:tr>
      <w:tr w:rsidR="00E66323" w:rsidRPr="00A34B5C" w14:paraId="57B8A486" w14:textId="77777777" w:rsidTr="00B36EDB">
        <w:tc>
          <w:tcPr>
            <w:tcW w:w="1192" w:type="pct"/>
            <w:shd w:val="clear" w:color="auto" w:fill="auto"/>
          </w:tcPr>
          <w:p w14:paraId="6093E18B" w14:textId="77777777" w:rsidR="00E66323" w:rsidRPr="008B1D07" w:rsidRDefault="00E66323" w:rsidP="00B36EDB">
            <w:pPr>
              <w:pStyle w:val="ASFKTablenorm"/>
              <w:ind w:left="57" w:right="57"/>
            </w:pPr>
            <w:r w:rsidRPr="008B1D07">
              <w:t>Глава по БК</w:t>
            </w:r>
          </w:p>
        </w:tc>
        <w:tc>
          <w:tcPr>
            <w:tcW w:w="3808" w:type="pct"/>
            <w:shd w:val="clear" w:color="auto" w:fill="auto"/>
          </w:tcPr>
          <w:p w14:paraId="24407441" w14:textId="77777777" w:rsidR="00E66323" w:rsidRPr="008B1D07" w:rsidRDefault="00E66323" w:rsidP="00B36EDB">
            <w:pPr>
              <w:pStyle w:val="ASFKTablenorm"/>
              <w:ind w:left="57" w:right="57"/>
            </w:pPr>
            <w:r w:rsidRPr="008B1D07">
              <w:t>На АРМ ОФК Off-line значение вводится вручную.</w:t>
            </w:r>
          </w:p>
        </w:tc>
      </w:tr>
      <w:tr w:rsidR="00E66323" w:rsidRPr="00A34B5C" w14:paraId="5E9FA6D1" w14:textId="77777777" w:rsidTr="00B36EDB">
        <w:tc>
          <w:tcPr>
            <w:tcW w:w="1192" w:type="pct"/>
            <w:shd w:val="clear" w:color="auto" w:fill="auto"/>
          </w:tcPr>
          <w:p w14:paraId="618C8A62" w14:textId="77777777" w:rsidR="00E66323" w:rsidRPr="008B1D07" w:rsidRDefault="00E66323" w:rsidP="00B36EDB">
            <w:pPr>
              <w:pStyle w:val="ASFKTablenorm"/>
              <w:ind w:left="57" w:right="57"/>
            </w:pPr>
            <w:r w:rsidRPr="008B1D07">
              <w:t>Наименование ТОФК</w:t>
            </w:r>
          </w:p>
        </w:tc>
        <w:tc>
          <w:tcPr>
            <w:tcW w:w="3808" w:type="pct"/>
            <w:shd w:val="clear" w:color="auto" w:fill="auto"/>
          </w:tcPr>
          <w:p w14:paraId="67A5CC68" w14:textId="77777777" w:rsidR="00E66323" w:rsidRPr="008B1D07" w:rsidRDefault="00E66323" w:rsidP="00B36EDB">
            <w:pPr>
              <w:pStyle w:val="ASFKTablenorm"/>
              <w:ind w:left="57" w:right="57"/>
            </w:pPr>
            <w:r w:rsidRPr="008B1D07">
              <w:t>На АРМ ОФК Off-line значение вводится вручную.</w:t>
            </w:r>
          </w:p>
        </w:tc>
      </w:tr>
      <w:tr w:rsidR="00E66323" w:rsidRPr="00A34B5C" w14:paraId="09A1E750" w14:textId="77777777" w:rsidTr="00B36EDB">
        <w:tc>
          <w:tcPr>
            <w:tcW w:w="1192" w:type="pct"/>
            <w:shd w:val="clear" w:color="auto" w:fill="auto"/>
          </w:tcPr>
          <w:p w14:paraId="2DCF957D" w14:textId="77777777" w:rsidR="00E66323" w:rsidRPr="008B1D07" w:rsidRDefault="00A05FCE" w:rsidP="00B36EDB">
            <w:pPr>
              <w:pStyle w:val="ASFKTablenorm"/>
              <w:ind w:left="57" w:right="57"/>
            </w:pPr>
            <w:r w:rsidRPr="008B1D07">
              <w:t>П</w:t>
            </w:r>
            <w:r w:rsidR="00E66323" w:rsidRPr="008B1D07">
              <w:t>о КОФК</w:t>
            </w:r>
          </w:p>
        </w:tc>
        <w:tc>
          <w:tcPr>
            <w:tcW w:w="3808" w:type="pct"/>
            <w:shd w:val="clear" w:color="auto" w:fill="auto"/>
          </w:tcPr>
          <w:p w14:paraId="0FA6B607" w14:textId="77777777" w:rsidR="00E66323" w:rsidRPr="00B54DBD" w:rsidRDefault="00E66323" w:rsidP="00B36EDB">
            <w:pPr>
              <w:pStyle w:val="ASFKTablenorm"/>
              <w:ind w:left="57" w:right="57"/>
            </w:pPr>
            <w:r w:rsidRPr="008B1D07">
              <w:t>На АРМ ОФК Off-line значение вводится вручную.</w:t>
            </w:r>
          </w:p>
        </w:tc>
      </w:tr>
      <w:tr w:rsidR="00E66323" w:rsidRPr="00A34B5C" w14:paraId="0FABDA3F" w14:textId="77777777" w:rsidTr="00B36EDB">
        <w:tc>
          <w:tcPr>
            <w:tcW w:w="5000" w:type="pct"/>
            <w:gridSpan w:val="2"/>
            <w:shd w:val="clear" w:color="auto" w:fill="auto"/>
          </w:tcPr>
          <w:p w14:paraId="2333A774" w14:textId="77777777" w:rsidR="00E66323" w:rsidRPr="008B1D07" w:rsidRDefault="00E66323" w:rsidP="00B36EDB">
            <w:pPr>
              <w:pStyle w:val="ASFKTablenorm"/>
              <w:ind w:left="57" w:right="57"/>
            </w:pPr>
            <w:r>
              <w:t xml:space="preserve">Вкладка </w:t>
            </w:r>
            <w:r w:rsidRPr="00B54DBD">
              <w:t>«</w:t>
            </w:r>
            <w:r w:rsidR="0036170E" w:rsidRPr="0036170E">
              <w:t>Раздел 1. Сведения о планируемых закупках товаров, работ, услуг при реализации государственного оборонного заказ</w:t>
            </w:r>
            <w:r w:rsidR="0036170E">
              <w:t>а</w:t>
            </w:r>
            <w:r w:rsidRPr="00B54DBD">
              <w:t>»</w:t>
            </w:r>
          </w:p>
        </w:tc>
      </w:tr>
      <w:tr w:rsidR="00E66323" w:rsidRPr="00A34B5C" w14:paraId="0ED6E58A" w14:textId="77777777" w:rsidTr="00B36EDB">
        <w:tc>
          <w:tcPr>
            <w:tcW w:w="5000" w:type="pct"/>
            <w:gridSpan w:val="2"/>
            <w:shd w:val="clear" w:color="auto" w:fill="auto"/>
          </w:tcPr>
          <w:p w14:paraId="4EE052D7" w14:textId="77777777" w:rsidR="00E66323" w:rsidRDefault="00E66323" w:rsidP="00B36EDB">
            <w:pPr>
              <w:pStyle w:val="ASFKTablenorm"/>
              <w:ind w:left="57" w:right="57"/>
            </w:pPr>
            <w:r w:rsidRPr="00C973A8">
              <w:t>Таблич</w:t>
            </w:r>
            <w:r>
              <w:t>ное</w:t>
            </w:r>
            <w:r w:rsidRPr="00C973A8">
              <w:t xml:space="preserve"> </w:t>
            </w:r>
            <w:r>
              <w:t>поле</w:t>
            </w:r>
            <w:r w:rsidRPr="00C973A8">
              <w:t xml:space="preserve"> 1</w:t>
            </w:r>
          </w:p>
        </w:tc>
      </w:tr>
      <w:tr w:rsidR="00E66323" w:rsidRPr="00A34B5C" w14:paraId="27E7EC80" w14:textId="77777777" w:rsidTr="00B36EDB">
        <w:tc>
          <w:tcPr>
            <w:tcW w:w="1192" w:type="pct"/>
            <w:shd w:val="clear" w:color="auto" w:fill="auto"/>
          </w:tcPr>
          <w:p w14:paraId="65309408" w14:textId="77777777" w:rsidR="00E66323" w:rsidRPr="00515AC2" w:rsidRDefault="00E66323" w:rsidP="00B36EDB">
            <w:pPr>
              <w:pStyle w:val="ASFKTablenorm"/>
              <w:ind w:left="57" w:right="57"/>
            </w:pPr>
            <w:r>
              <w:t>КБК</w:t>
            </w:r>
          </w:p>
        </w:tc>
        <w:tc>
          <w:tcPr>
            <w:tcW w:w="3808" w:type="pct"/>
            <w:shd w:val="clear" w:color="auto" w:fill="auto"/>
          </w:tcPr>
          <w:p w14:paraId="13ABD9E4" w14:textId="77777777" w:rsidR="0036170E" w:rsidRPr="0036170E" w:rsidRDefault="0036170E" w:rsidP="00B36EDB">
            <w:pPr>
              <w:pStyle w:val="ASFKTablenorm"/>
              <w:ind w:left="57" w:right="57"/>
            </w:pPr>
            <w:r w:rsidRPr="0036170E">
              <w:t>На АРМ ПБС:</w:t>
            </w:r>
          </w:p>
          <w:p w14:paraId="42D2B148" w14:textId="77777777" w:rsidR="00E66323" w:rsidRPr="00515AC2" w:rsidRDefault="0036170E" w:rsidP="00B36EDB">
            <w:pPr>
              <w:pStyle w:val="ASFKTablenorm"/>
              <w:ind w:left="57" w:right="57"/>
            </w:pPr>
            <w:r w:rsidRPr="0036170E">
              <w:t>Заполнение поля вручную или вы</w:t>
            </w:r>
            <w:r w:rsidR="005176D3">
              <w:t>бор из справочника КБК расходы.</w:t>
            </w:r>
          </w:p>
        </w:tc>
      </w:tr>
      <w:tr w:rsidR="00EF3E1B" w:rsidRPr="00A34B5C" w14:paraId="14E6B7E3" w14:textId="77777777" w:rsidTr="00B36EDB">
        <w:tc>
          <w:tcPr>
            <w:tcW w:w="1192" w:type="pct"/>
            <w:shd w:val="clear" w:color="auto" w:fill="auto"/>
          </w:tcPr>
          <w:p w14:paraId="0768C012" w14:textId="77777777" w:rsidR="00EF3E1B" w:rsidRDefault="00EF3E1B" w:rsidP="00B36EDB">
            <w:pPr>
              <w:pStyle w:val="ASFKTablenorm"/>
              <w:ind w:left="57" w:right="57"/>
            </w:pPr>
            <w:r>
              <w:t>Код объекта ФАИП/КМИ</w:t>
            </w:r>
          </w:p>
        </w:tc>
        <w:tc>
          <w:tcPr>
            <w:tcW w:w="3808" w:type="pct"/>
            <w:shd w:val="clear" w:color="auto" w:fill="auto"/>
          </w:tcPr>
          <w:p w14:paraId="589D36A6" w14:textId="77777777" w:rsidR="00EF3E1B" w:rsidRDefault="00EF3E1B" w:rsidP="00B36EDB">
            <w:pPr>
              <w:pStyle w:val="ASFKTablenorm"/>
              <w:ind w:left="57" w:right="57"/>
            </w:pPr>
            <w:r>
              <w:t>На АРМ ПБС:</w:t>
            </w:r>
          </w:p>
          <w:p w14:paraId="22465C6B" w14:textId="77777777" w:rsidR="00EF3E1B" w:rsidRDefault="00EF3E1B" w:rsidP="00B36EDB">
            <w:pPr>
              <w:pStyle w:val="ASFKTablenorm"/>
              <w:ind w:left="57" w:right="57"/>
            </w:pPr>
            <w:r>
              <w:t>Заполнение поля вручную или выбор из справочников: ФАИП и КМИ.</w:t>
            </w:r>
          </w:p>
          <w:p w14:paraId="00542DBF" w14:textId="77777777" w:rsidR="00EF3E1B" w:rsidRDefault="00EF3E1B" w:rsidP="00B36EDB">
            <w:pPr>
              <w:pStyle w:val="ASFKTablenorm"/>
              <w:ind w:left="57" w:right="57"/>
            </w:pPr>
            <w:r>
              <w:t>Заполнение поля вручную.</w:t>
            </w:r>
          </w:p>
          <w:p w14:paraId="386BA6B1" w14:textId="77777777" w:rsidR="00EF3E1B" w:rsidRPr="0036170E" w:rsidRDefault="00EF3E1B" w:rsidP="00B36EDB">
            <w:pPr>
              <w:pStyle w:val="ASFKTablenorm"/>
              <w:ind w:left="57" w:right="57"/>
            </w:pPr>
            <w:r>
              <w:t>На АРМ ОФК Off-line значение вводится вручную.</w:t>
            </w:r>
          </w:p>
        </w:tc>
      </w:tr>
      <w:tr w:rsidR="00E66323" w:rsidRPr="00A34B5C" w14:paraId="0FF6E7C0" w14:textId="77777777" w:rsidTr="00B36EDB">
        <w:tc>
          <w:tcPr>
            <w:tcW w:w="1192" w:type="pct"/>
            <w:shd w:val="clear" w:color="auto" w:fill="auto"/>
          </w:tcPr>
          <w:p w14:paraId="72292A52" w14:textId="77777777" w:rsidR="00E66323" w:rsidRPr="00515AC2" w:rsidRDefault="00E66323" w:rsidP="00B36EDB">
            <w:pPr>
              <w:pStyle w:val="ASFKTablenorm"/>
              <w:ind w:left="57" w:right="57"/>
            </w:pPr>
            <w:r w:rsidRPr="00515AC2">
              <w:t>Сумма</w:t>
            </w:r>
            <w:r w:rsidR="0036170E">
              <w:t xml:space="preserve"> (руб.)</w:t>
            </w:r>
          </w:p>
        </w:tc>
        <w:tc>
          <w:tcPr>
            <w:tcW w:w="3808" w:type="pct"/>
            <w:shd w:val="clear" w:color="auto" w:fill="auto"/>
          </w:tcPr>
          <w:p w14:paraId="30498819" w14:textId="77777777" w:rsidR="00E66323" w:rsidRPr="00515AC2" w:rsidRDefault="0036170E" w:rsidP="00B36EDB">
            <w:pPr>
              <w:pStyle w:val="ASFKTablenorm"/>
              <w:ind w:left="57" w:right="57"/>
            </w:pPr>
            <w:r>
              <w:t>Указывается сумма в рублях по строке.</w:t>
            </w:r>
          </w:p>
        </w:tc>
      </w:tr>
      <w:tr w:rsidR="00E66323" w:rsidRPr="00A34B5C" w14:paraId="1D135C15" w14:textId="77777777" w:rsidTr="00B36EDB">
        <w:tc>
          <w:tcPr>
            <w:tcW w:w="1192" w:type="pct"/>
            <w:shd w:val="clear" w:color="auto" w:fill="auto"/>
          </w:tcPr>
          <w:p w14:paraId="0E255ADD" w14:textId="77777777" w:rsidR="00E66323" w:rsidRPr="00515AC2" w:rsidRDefault="00E66323" w:rsidP="00B36EDB">
            <w:pPr>
              <w:pStyle w:val="ASFKTablenorm"/>
              <w:ind w:left="57" w:right="57"/>
            </w:pPr>
            <w:r w:rsidRPr="00515AC2">
              <w:t>Примечание</w:t>
            </w:r>
          </w:p>
        </w:tc>
        <w:tc>
          <w:tcPr>
            <w:tcW w:w="3808" w:type="pct"/>
            <w:shd w:val="clear" w:color="auto" w:fill="auto"/>
          </w:tcPr>
          <w:p w14:paraId="4A1B86E8" w14:textId="77777777" w:rsidR="00E66323" w:rsidRPr="00515AC2" w:rsidRDefault="0036170E" w:rsidP="00B36EDB">
            <w:pPr>
              <w:pStyle w:val="ASFKTablenorm"/>
              <w:ind w:left="57" w:right="57"/>
            </w:pPr>
            <w:r>
              <w:t>Указывается примечание</w:t>
            </w:r>
            <w:r w:rsidR="00E66323" w:rsidRPr="00515AC2">
              <w:t>.</w:t>
            </w:r>
          </w:p>
        </w:tc>
      </w:tr>
      <w:tr w:rsidR="00E66323" w:rsidRPr="00A34B5C" w14:paraId="0FE54EEE" w14:textId="77777777" w:rsidTr="00B36EDB">
        <w:tc>
          <w:tcPr>
            <w:tcW w:w="5000" w:type="pct"/>
            <w:gridSpan w:val="2"/>
            <w:shd w:val="clear" w:color="auto" w:fill="auto"/>
          </w:tcPr>
          <w:p w14:paraId="0AC05764" w14:textId="77777777" w:rsidR="00E66323" w:rsidRPr="00515AC2" w:rsidRDefault="00E66323" w:rsidP="00B36EDB">
            <w:pPr>
              <w:pStyle w:val="ASFKTablenorm"/>
              <w:ind w:left="57" w:right="57"/>
            </w:pPr>
            <w:r>
              <w:t>Табличное поле 2</w:t>
            </w:r>
            <w:r w:rsidR="0036170E">
              <w:t>. И</w:t>
            </w:r>
            <w:r>
              <w:t>тоги в разрезе КБК, недосту</w:t>
            </w:r>
            <w:r w:rsidR="0036170E">
              <w:t>пно</w:t>
            </w:r>
            <w:r w:rsidRPr="00515AC2">
              <w:t xml:space="preserve"> для заполнения вручную</w:t>
            </w:r>
            <w:r>
              <w:t>,</w:t>
            </w:r>
            <w:r w:rsidRPr="00515AC2">
              <w:t xml:space="preserve"> заполняе</w:t>
            </w:r>
            <w:r w:rsidRPr="00E66323">
              <w:t>т</w:t>
            </w:r>
            <w:r w:rsidRPr="00515AC2">
              <w:t xml:space="preserve">ся автоматически на основании данных </w:t>
            </w:r>
            <w:r w:rsidRPr="00C973A8">
              <w:t xml:space="preserve">таблицы </w:t>
            </w:r>
            <w:r w:rsidRPr="00515AC2">
              <w:t>1 текущего раздела</w:t>
            </w:r>
          </w:p>
        </w:tc>
      </w:tr>
      <w:tr w:rsidR="00E66323" w:rsidRPr="00A34B5C" w14:paraId="4D47DCC6" w14:textId="77777777" w:rsidTr="00B36EDB">
        <w:tc>
          <w:tcPr>
            <w:tcW w:w="1192" w:type="pct"/>
            <w:shd w:val="clear" w:color="auto" w:fill="auto"/>
          </w:tcPr>
          <w:p w14:paraId="6B11AB64" w14:textId="77777777" w:rsidR="00E66323" w:rsidRPr="00515AC2" w:rsidRDefault="00E66323" w:rsidP="00B36EDB">
            <w:pPr>
              <w:pStyle w:val="ASFKTablenorm"/>
              <w:ind w:left="57" w:right="57"/>
            </w:pPr>
            <w:r>
              <w:t>КБК</w:t>
            </w:r>
          </w:p>
        </w:tc>
        <w:tc>
          <w:tcPr>
            <w:tcW w:w="3808" w:type="pct"/>
            <w:shd w:val="clear" w:color="auto" w:fill="auto"/>
          </w:tcPr>
          <w:p w14:paraId="1FE91E9B" w14:textId="77777777" w:rsidR="00E66323" w:rsidRPr="00515AC2" w:rsidRDefault="00E66323" w:rsidP="00B36EDB">
            <w:pPr>
              <w:pStyle w:val="ASFKTablenorm"/>
              <w:ind w:left="57" w:right="57"/>
            </w:pPr>
            <w:r w:rsidRPr="00C973A8">
              <w:t>Заполняется значением «уникального» КБК по строкам таблицы 1 т</w:t>
            </w:r>
            <w:r w:rsidRPr="00E66323">
              <w:t>е</w:t>
            </w:r>
            <w:r w:rsidRPr="00C973A8">
              <w:t>кущего раздела.</w:t>
            </w:r>
          </w:p>
        </w:tc>
      </w:tr>
      <w:tr w:rsidR="00E66323" w:rsidRPr="00A34B5C" w14:paraId="7C79FEDB" w14:textId="77777777" w:rsidTr="00B36EDB">
        <w:tc>
          <w:tcPr>
            <w:tcW w:w="1192" w:type="pct"/>
            <w:shd w:val="clear" w:color="auto" w:fill="auto"/>
          </w:tcPr>
          <w:p w14:paraId="58ED882C" w14:textId="77777777" w:rsidR="00E66323" w:rsidRPr="00515AC2" w:rsidRDefault="00E66323" w:rsidP="00B36EDB">
            <w:pPr>
              <w:pStyle w:val="ASFKTablenorm"/>
              <w:ind w:left="57" w:right="57"/>
            </w:pPr>
            <w:r>
              <w:t>Сумма</w:t>
            </w:r>
            <w:r w:rsidR="0036170E">
              <w:t xml:space="preserve"> (руб.)</w:t>
            </w:r>
          </w:p>
        </w:tc>
        <w:tc>
          <w:tcPr>
            <w:tcW w:w="3808" w:type="pct"/>
            <w:shd w:val="clear" w:color="auto" w:fill="auto"/>
          </w:tcPr>
          <w:p w14:paraId="2B8DDD92" w14:textId="77777777" w:rsidR="00E66323" w:rsidRPr="00515AC2" w:rsidRDefault="00E66323" w:rsidP="00B36EDB">
            <w:pPr>
              <w:pStyle w:val="ASFKTablenorm"/>
              <w:ind w:left="57" w:right="57"/>
            </w:pPr>
            <w:r w:rsidRPr="00C973A8">
              <w:t xml:space="preserve">Заполняется значением суммы по «уникальному» КБК по строкам </w:t>
            </w:r>
            <w:r>
              <w:t>таблицы</w:t>
            </w:r>
            <w:r w:rsidRPr="00C973A8">
              <w:t xml:space="preserve"> 1 т</w:t>
            </w:r>
            <w:r w:rsidRPr="00E66323">
              <w:t>е</w:t>
            </w:r>
            <w:r w:rsidRPr="00C973A8">
              <w:t>кущего раздела</w:t>
            </w:r>
            <w:r>
              <w:t>.</w:t>
            </w:r>
          </w:p>
        </w:tc>
      </w:tr>
    </w:tbl>
    <w:p w14:paraId="6F330913" w14:textId="4B8C4DA9" w:rsidR="000628E9" w:rsidRPr="00C973A8" w:rsidRDefault="000628E9" w:rsidP="000628E9">
      <w:pPr>
        <w:pStyle w:val="ASFKNormal"/>
      </w:pPr>
      <w:r w:rsidRPr="00C973A8">
        <w:t>ЭФ документа «Информация ПБС», закладки «Документ», вкладки «Раздел II» пре</w:t>
      </w:r>
      <w:r w:rsidRPr="000628E9">
        <w:t>д</w:t>
      </w:r>
      <w:r w:rsidRPr="00C973A8">
        <w:t>ставлена на рисунке</w:t>
      </w:r>
      <w:r w:rsidR="00D95710" w:rsidRPr="00D95710">
        <w:t> </w:t>
      </w:r>
      <w:r w:rsidRPr="00C973A8">
        <w:fldChar w:fldCharType="begin"/>
      </w:r>
      <w:r w:rsidRPr="00C973A8">
        <w:instrText xml:space="preserve"> REF _Ref454808406 \h </w:instrText>
      </w:r>
      <w:r w:rsidRPr="00C973A8">
        <w:fldChar w:fldCharType="separate"/>
      </w:r>
      <w:r w:rsidR="00980F1C">
        <w:rPr>
          <w:noProof/>
        </w:rPr>
        <w:t>463</w:t>
      </w:r>
      <w:r w:rsidRPr="00C973A8">
        <w:fldChar w:fldCharType="end"/>
      </w:r>
      <w:r w:rsidRPr="00C973A8">
        <w:t>.</w:t>
      </w:r>
    </w:p>
    <w:p w14:paraId="13EFFEF0" w14:textId="77777777" w:rsidR="000628E9" w:rsidRPr="00C973A8" w:rsidRDefault="00CF4371" w:rsidP="000628E9">
      <w:pPr>
        <w:pStyle w:val="ASFKFigure"/>
      </w:pPr>
      <w:r>
        <w:rPr>
          <w:noProof/>
        </w:rPr>
        <w:lastRenderedPageBreak/>
        <w:drawing>
          <wp:inline distT="0" distB="0" distL="0" distR="0" wp14:anchorId="566B409B" wp14:editId="6B9A4C5A">
            <wp:extent cx="6038850" cy="4019550"/>
            <wp:effectExtent l="0" t="0" r="0" b="0"/>
            <wp:docPr id="559" name="Рисунок 55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1"/>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6038850" cy="4019550"/>
                    </a:xfrm>
                    <a:prstGeom prst="rect">
                      <a:avLst/>
                    </a:prstGeom>
                    <a:noFill/>
                    <a:ln>
                      <a:noFill/>
                    </a:ln>
                  </pic:spPr>
                </pic:pic>
              </a:graphicData>
            </a:graphic>
          </wp:inline>
        </w:drawing>
      </w:r>
    </w:p>
    <w:p w14:paraId="7913F95A" w14:textId="718FC835" w:rsidR="000628E9" w:rsidRPr="00C973A8" w:rsidRDefault="00034287" w:rsidP="000628E9">
      <w:pPr>
        <w:pStyle w:val="ASFKFigName"/>
      </w:pPr>
      <w:r>
        <w:rPr>
          <w:noProof/>
        </w:rPr>
        <w:fldChar w:fldCharType="begin"/>
      </w:r>
      <w:r>
        <w:rPr>
          <w:noProof/>
        </w:rPr>
        <w:instrText xml:space="preserve"> SEQ Рисунок \* ARABIC </w:instrText>
      </w:r>
      <w:r>
        <w:rPr>
          <w:noProof/>
        </w:rPr>
        <w:fldChar w:fldCharType="separate"/>
      </w:r>
      <w:bookmarkStart w:id="2721" w:name="_Ref454808406"/>
      <w:bookmarkStart w:id="2722" w:name="_Toc126840827"/>
      <w:r w:rsidR="00980F1C">
        <w:rPr>
          <w:noProof/>
        </w:rPr>
        <w:t>463</w:t>
      </w:r>
      <w:bookmarkEnd w:id="2721"/>
      <w:r>
        <w:rPr>
          <w:noProof/>
        </w:rPr>
        <w:fldChar w:fldCharType="end"/>
      </w:r>
      <w:r w:rsidR="000628E9" w:rsidRPr="00C973A8">
        <w:t xml:space="preserve">. ЭФ документа «Информация ПБС», закладки «Документ», вкладки «Раздел </w:t>
      </w:r>
      <w:r w:rsidR="005176D3">
        <w:t>2</w:t>
      </w:r>
      <w:r w:rsidR="000628E9" w:rsidRPr="00C973A8">
        <w:t>»</w:t>
      </w:r>
      <w:bookmarkEnd w:id="2722"/>
    </w:p>
    <w:p w14:paraId="0E51EC6E" w14:textId="735653CE" w:rsidR="000628E9" w:rsidRPr="00C973A8" w:rsidRDefault="000628E9" w:rsidP="000628E9">
      <w:pPr>
        <w:pStyle w:val="ASFKNormal"/>
      </w:pPr>
      <w:r w:rsidRPr="00C973A8">
        <w:t>Перечень полей документа «Информация ПБС», закладки «Документ», вкладки «Ра</w:t>
      </w:r>
      <w:r w:rsidRPr="000628E9">
        <w:t>з</w:t>
      </w:r>
      <w:r w:rsidRPr="00C973A8">
        <w:t xml:space="preserve">дел </w:t>
      </w:r>
      <w:r w:rsidR="005176D3">
        <w:t xml:space="preserve">2. </w:t>
      </w:r>
      <w:r w:rsidR="005176D3" w:rsidRPr="005D77A1">
        <w:t>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sidRPr="00C973A8">
        <w:t>» приведен в таблице</w:t>
      </w:r>
      <w:r w:rsidR="00D95710" w:rsidRPr="00D95710">
        <w:t> </w:t>
      </w:r>
      <w:r w:rsidRPr="00C973A8">
        <w:fldChar w:fldCharType="begin"/>
      </w:r>
      <w:r w:rsidRPr="00C973A8">
        <w:instrText xml:space="preserve"> REF _Ref454808832 \h </w:instrText>
      </w:r>
      <w:r w:rsidRPr="00C973A8">
        <w:fldChar w:fldCharType="separate"/>
      </w:r>
      <w:r w:rsidR="00980F1C">
        <w:rPr>
          <w:noProof/>
        </w:rPr>
        <w:t>247</w:t>
      </w:r>
      <w:r w:rsidRPr="00C973A8">
        <w:fldChar w:fldCharType="end"/>
      </w:r>
      <w:r w:rsidRPr="00C973A8">
        <w:t>.</w:t>
      </w:r>
    </w:p>
    <w:p w14:paraId="77E7FFD0" w14:textId="764F8D76" w:rsidR="000628E9" w:rsidRPr="00C973A8" w:rsidRDefault="00DD313F" w:rsidP="000628E9">
      <w:pPr>
        <w:pStyle w:val="ASFKNameTable"/>
      </w:pPr>
      <w:r>
        <w:rPr>
          <w:noProof/>
        </w:rPr>
        <w:fldChar w:fldCharType="begin"/>
      </w:r>
      <w:r>
        <w:rPr>
          <w:noProof/>
        </w:rPr>
        <w:instrText xml:space="preserve"> SEQ Таблица \* ARABIC </w:instrText>
      </w:r>
      <w:r>
        <w:rPr>
          <w:noProof/>
        </w:rPr>
        <w:fldChar w:fldCharType="separate"/>
      </w:r>
      <w:bookmarkStart w:id="2723" w:name="_Ref454808832"/>
      <w:bookmarkStart w:id="2724" w:name="_Toc126840277"/>
      <w:r w:rsidR="00980F1C">
        <w:rPr>
          <w:noProof/>
        </w:rPr>
        <w:t>247</w:t>
      </w:r>
      <w:bookmarkEnd w:id="2723"/>
      <w:r>
        <w:rPr>
          <w:noProof/>
        </w:rPr>
        <w:fldChar w:fldCharType="end"/>
      </w:r>
      <w:r w:rsidR="000628E9" w:rsidRPr="00C973A8">
        <w:t xml:space="preserve">. Описание полей документа «Информация ПБС», закладки «Документ», вкладки «Раздел </w:t>
      </w:r>
      <w:r w:rsidR="005176D3">
        <w:t xml:space="preserve">2. </w:t>
      </w:r>
      <w:r w:rsidR="005176D3" w:rsidRPr="005D77A1">
        <w:t>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sidR="000628E9" w:rsidRPr="00C973A8">
        <w:t>»</w:t>
      </w:r>
      <w:bookmarkEnd w:id="27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0628E9" w:rsidRPr="00A34B5C" w14:paraId="2C0F4BAF" w14:textId="77777777" w:rsidTr="00B36EDB">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A4DD62F" w14:textId="77777777" w:rsidR="000628E9" w:rsidRPr="00C973A8" w:rsidRDefault="000628E9" w:rsidP="00CD072D">
            <w:pPr>
              <w:pStyle w:val="ASFKTableHead"/>
            </w:pPr>
            <w:r w:rsidRPr="00C973A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71E9A39" w14:textId="77777777" w:rsidR="000628E9" w:rsidRPr="00C973A8" w:rsidRDefault="000628E9" w:rsidP="00CD072D">
            <w:pPr>
              <w:pStyle w:val="ASFKTableHead"/>
            </w:pPr>
            <w:r w:rsidRPr="00C973A8">
              <w:t>Описание поля</w:t>
            </w:r>
          </w:p>
        </w:tc>
      </w:tr>
      <w:tr w:rsidR="000628E9" w:rsidRPr="00A34B5C" w14:paraId="1956E2A7" w14:textId="77777777" w:rsidTr="00B36EDB">
        <w:tc>
          <w:tcPr>
            <w:tcW w:w="5000" w:type="pct"/>
            <w:gridSpan w:val="2"/>
            <w:shd w:val="clear" w:color="auto" w:fill="auto"/>
          </w:tcPr>
          <w:p w14:paraId="61D73D48" w14:textId="77777777" w:rsidR="000628E9" w:rsidRDefault="000628E9" w:rsidP="00B36EDB">
            <w:pPr>
              <w:pStyle w:val="ASFKTablenorm"/>
              <w:ind w:left="57" w:right="57"/>
            </w:pPr>
            <w:r w:rsidRPr="00C973A8">
              <w:t>Таблич</w:t>
            </w:r>
            <w:r>
              <w:t>ное</w:t>
            </w:r>
            <w:r w:rsidRPr="00C973A8">
              <w:t xml:space="preserve"> </w:t>
            </w:r>
            <w:r>
              <w:t>поле</w:t>
            </w:r>
            <w:r w:rsidRPr="00C973A8">
              <w:t xml:space="preserve"> 1</w:t>
            </w:r>
          </w:p>
        </w:tc>
      </w:tr>
      <w:tr w:rsidR="000628E9" w:rsidRPr="00A34B5C" w14:paraId="3F9F6586" w14:textId="77777777" w:rsidTr="00B36EDB">
        <w:tc>
          <w:tcPr>
            <w:tcW w:w="1192" w:type="pct"/>
            <w:shd w:val="clear" w:color="auto" w:fill="auto"/>
          </w:tcPr>
          <w:p w14:paraId="3541DEEF" w14:textId="77777777" w:rsidR="000628E9" w:rsidRPr="00515AC2" w:rsidRDefault="000628E9" w:rsidP="00B36EDB">
            <w:pPr>
              <w:pStyle w:val="ASFKTablenorm"/>
              <w:ind w:left="57" w:right="57"/>
            </w:pPr>
            <w:r>
              <w:t>КБК</w:t>
            </w:r>
          </w:p>
        </w:tc>
        <w:tc>
          <w:tcPr>
            <w:tcW w:w="3808" w:type="pct"/>
            <w:shd w:val="clear" w:color="auto" w:fill="auto"/>
          </w:tcPr>
          <w:p w14:paraId="3B124E7E" w14:textId="77777777" w:rsidR="005176D3" w:rsidRPr="00EF0091" w:rsidRDefault="005176D3" w:rsidP="00B36EDB">
            <w:pPr>
              <w:pStyle w:val="ASFKTablenorm"/>
              <w:ind w:left="57" w:right="57"/>
            </w:pPr>
            <w:r w:rsidRPr="00EF0091">
              <w:t>На АРМ ПБС:</w:t>
            </w:r>
          </w:p>
          <w:p w14:paraId="4859FF2E" w14:textId="77777777" w:rsidR="000628E9" w:rsidRPr="00515AC2" w:rsidRDefault="005176D3" w:rsidP="00B36EDB">
            <w:pPr>
              <w:pStyle w:val="ASFKTablenorm"/>
              <w:ind w:left="57" w:right="57"/>
            </w:pPr>
            <w:r w:rsidRPr="00EF0091">
              <w:t>Заполнение поля вручную или выбор из справочника КБК расходы</w:t>
            </w:r>
            <w:r>
              <w:t>.</w:t>
            </w:r>
          </w:p>
        </w:tc>
      </w:tr>
      <w:tr w:rsidR="00EF3E1B" w:rsidRPr="00A34B5C" w14:paraId="6732E733" w14:textId="77777777" w:rsidTr="00B36EDB">
        <w:tc>
          <w:tcPr>
            <w:tcW w:w="1192" w:type="pct"/>
            <w:shd w:val="clear" w:color="auto" w:fill="auto"/>
          </w:tcPr>
          <w:p w14:paraId="6106890A" w14:textId="77777777" w:rsidR="00EF3E1B" w:rsidRDefault="00EF3E1B" w:rsidP="00B36EDB">
            <w:pPr>
              <w:pStyle w:val="ASFKTablenorm"/>
              <w:ind w:left="57" w:right="57"/>
            </w:pPr>
            <w:r>
              <w:t>Код объекта ФАИП/КМИ</w:t>
            </w:r>
          </w:p>
        </w:tc>
        <w:tc>
          <w:tcPr>
            <w:tcW w:w="3808" w:type="pct"/>
            <w:shd w:val="clear" w:color="auto" w:fill="auto"/>
          </w:tcPr>
          <w:p w14:paraId="52C429C9" w14:textId="77777777" w:rsidR="00EF3E1B" w:rsidRDefault="00EF3E1B" w:rsidP="00B36EDB">
            <w:pPr>
              <w:pStyle w:val="ASFKTablenorm"/>
              <w:ind w:left="57" w:right="57"/>
            </w:pPr>
            <w:r>
              <w:t>На АРМ ПБС:</w:t>
            </w:r>
          </w:p>
          <w:p w14:paraId="4A83E61A" w14:textId="77777777" w:rsidR="00EF3E1B" w:rsidRDefault="00EF3E1B" w:rsidP="00B36EDB">
            <w:pPr>
              <w:pStyle w:val="ASFKTablenorm"/>
              <w:ind w:left="57" w:right="57"/>
            </w:pPr>
            <w:r>
              <w:t>Заполнение поля вручную или выбор из справочников: ФАИП и КМИ.</w:t>
            </w:r>
          </w:p>
          <w:p w14:paraId="411F445E" w14:textId="77777777" w:rsidR="00EF3E1B" w:rsidRDefault="00EF3E1B" w:rsidP="00B36EDB">
            <w:pPr>
              <w:pStyle w:val="ASFKTablenorm"/>
              <w:ind w:left="57" w:right="57"/>
            </w:pPr>
            <w:r>
              <w:t>Заполнение поля вручную.</w:t>
            </w:r>
          </w:p>
          <w:p w14:paraId="678EAA94" w14:textId="77777777" w:rsidR="00EF3E1B" w:rsidRPr="00EF0091" w:rsidRDefault="00EF3E1B" w:rsidP="00B36EDB">
            <w:pPr>
              <w:pStyle w:val="ASFKTablenorm"/>
              <w:ind w:left="57" w:right="57"/>
            </w:pPr>
            <w:r>
              <w:t>На АРМ ОФК Off-line значение вводится вручную.</w:t>
            </w:r>
          </w:p>
        </w:tc>
      </w:tr>
      <w:tr w:rsidR="000628E9" w:rsidRPr="00A34B5C" w14:paraId="0D2D03B9" w14:textId="77777777" w:rsidTr="00B36EDB">
        <w:tc>
          <w:tcPr>
            <w:tcW w:w="1192" w:type="pct"/>
            <w:shd w:val="clear" w:color="auto" w:fill="auto"/>
          </w:tcPr>
          <w:p w14:paraId="26DC7DE6" w14:textId="77777777" w:rsidR="000628E9" w:rsidRPr="00515AC2" w:rsidRDefault="000628E9" w:rsidP="00B36EDB">
            <w:pPr>
              <w:pStyle w:val="ASFKTablenorm"/>
              <w:ind w:left="57" w:right="57"/>
            </w:pPr>
            <w:r w:rsidRPr="00515AC2">
              <w:t>Сумма</w:t>
            </w:r>
            <w:r w:rsidR="006A304E">
              <w:t xml:space="preserve"> (руб.)</w:t>
            </w:r>
          </w:p>
        </w:tc>
        <w:tc>
          <w:tcPr>
            <w:tcW w:w="3808" w:type="pct"/>
            <w:shd w:val="clear" w:color="auto" w:fill="auto"/>
          </w:tcPr>
          <w:p w14:paraId="73D6A962" w14:textId="77777777" w:rsidR="000628E9" w:rsidRPr="00515AC2" w:rsidRDefault="000628E9" w:rsidP="00B36EDB">
            <w:pPr>
              <w:pStyle w:val="ASFKTablenorm"/>
              <w:ind w:left="57" w:right="57"/>
            </w:pPr>
            <w:r w:rsidRPr="00515AC2">
              <w:t>Значение вводится вручную.</w:t>
            </w:r>
          </w:p>
        </w:tc>
      </w:tr>
      <w:tr w:rsidR="000628E9" w:rsidRPr="00A34B5C" w14:paraId="1C688F49" w14:textId="77777777" w:rsidTr="00B36EDB">
        <w:tc>
          <w:tcPr>
            <w:tcW w:w="1192" w:type="pct"/>
            <w:shd w:val="clear" w:color="auto" w:fill="auto"/>
          </w:tcPr>
          <w:p w14:paraId="12F49212" w14:textId="77777777" w:rsidR="000628E9" w:rsidRPr="00515AC2" w:rsidRDefault="000628E9" w:rsidP="00B36EDB">
            <w:pPr>
              <w:pStyle w:val="ASFKTablenorm"/>
              <w:ind w:left="57" w:right="57"/>
            </w:pPr>
            <w:r w:rsidRPr="00515AC2">
              <w:t>Примечание</w:t>
            </w:r>
          </w:p>
        </w:tc>
        <w:tc>
          <w:tcPr>
            <w:tcW w:w="3808" w:type="pct"/>
            <w:shd w:val="clear" w:color="auto" w:fill="auto"/>
          </w:tcPr>
          <w:p w14:paraId="4B94896A" w14:textId="77777777" w:rsidR="000628E9" w:rsidRPr="00515AC2" w:rsidRDefault="000628E9" w:rsidP="00B36EDB">
            <w:pPr>
              <w:pStyle w:val="ASFKTablenorm"/>
              <w:ind w:left="57" w:right="57"/>
            </w:pPr>
            <w:r w:rsidRPr="00515AC2">
              <w:t>Значение вводится вручную.</w:t>
            </w:r>
          </w:p>
        </w:tc>
      </w:tr>
      <w:tr w:rsidR="000628E9" w:rsidRPr="00A34B5C" w14:paraId="28F0C06B" w14:textId="77777777" w:rsidTr="00B36EDB">
        <w:tc>
          <w:tcPr>
            <w:tcW w:w="5000" w:type="pct"/>
            <w:gridSpan w:val="2"/>
            <w:shd w:val="clear" w:color="auto" w:fill="auto"/>
          </w:tcPr>
          <w:p w14:paraId="724DACF2" w14:textId="77777777" w:rsidR="000628E9" w:rsidRPr="00515AC2" w:rsidRDefault="000628E9" w:rsidP="00B36EDB">
            <w:pPr>
              <w:pStyle w:val="ASFKTablenorm"/>
              <w:ind w:left="57" w:right="57"/>
            </w:pPr>
            <w:r>
              <w:t>Табличное поле 2</w:t>
            </w:r>
            <w:r w:rsidR="00EE00E8">
              <w:t xml:space="preserve"> – </w:t>
            </w:r>
            <w:r>
              <w:t>содержит итоги в разрезе КБК, недоступен</w:t>
            </w:r>
            <w:r w:rsidRPr="00515AC2">
              <w:t xml:space="preserve"> для заполнения вручную</w:t>
            </w:r>
            <w:r>
              <w:t>,</w:t>
            </w:r>
            <w:r w:rsidRPr="00515AC2">
              <w:t xml:space="preserve"> заполняе</w:t>
            </w:r>
            <w:r w:rsidRPr="00C973A8">
              <w:t>т</w:t>
            </w:r>
            <w:r w:rsidRPr="00515AC2">
              <w:t xml:space="preserve">ся автоматически на основании данных </w:t>
            </w:r>
            <w:r w:rsidRPr="00C973A8">
              <w:t xml:space="preserve">таблицы </w:t>
            </w:r>
            <w:r w:rsidRPr="00515AC2">
              <w:t>1 текущего раздела</w:t>
            </w:r>
          </w:p>
        </w:tc>
      </w:tr>
      <w:tr w:rsidR="000628E9" w:rsidRPr="00A34B5C" w14:paraId="752A16E3" w14:textId="77777777" w:rsidTr="00B36EDB">
        <w:tc>
          <w:tcPr>
            <w:tcW w:w="1192" w:type="pct"/>
            <w:shd w:val="clear" w:color="auto" w:fill="auto"/>
          </w:tcPr>
          <w:p w14:paraId="37129021" w14:textId="77777777" w:rsidR="000628E9" w:rsidRPr="00515AC2" w:rsidRDefault="000628E9" w:rsidP="00B36EDB">
            <w:pPr>
              <w:pStyle w:val="ASFKTablenorm"/>
              <w:ind w:left="57" w:right="57"/>
            </w:pPr>
            <w:r>
              <w:lastRenderedPageBreak/>
              <w:t>КБК</w:t>
            </w:r>
          </w:p>
        </w:tc>
        <w:tc>
          <w:tcPr>
            <w:tcW w:w="3808" w:type="pct"/>
            <w:shd w:val="clear" w:color="auto" w:fill="auto"/>
          </w:tcPr>
          <w:p w14:paraId="5E3011DC" w14:textId="77777777" w:rsidR="000628E9" w:rsidRPr="00515AC2" w:rsidRDefault="000628E9" w:rsidP="00B36EDB">
            <w:pPr>
              <w:pStyle w:val="ASFKTablenorm"/>
              <w:ind w:left="57" w:right="57"/>
            </w:pPr>
            <w:r w:rsidRPr="00C973A8">
              <w:t>Заполняется значением «уникального» КБК по строкам таблицы 1 текущего раздела.</w:t>
            </w:r>
          </w:p>
        </w:tc>
      </w:tr>
      <w:tr w:rsidR="000628E9" w:rsidRPr="00A34B5C" w14:paraId="33BD6EB3" w14:textId="77777777" w:rsidTr="00B36EDB">
        <w:tc>
          <w:tcPr>
            <w:tcW w:w="1192" w:type="pct"/>
            <w:shd w:val="clear" w:color="auto" w:fill="auto"/>
          </w:tcPr>
          <w:p w14:paraId="6ABCE6DE" w14:textId="77777777" w:rsidR="000628E9" w:rsidRPr="00515AC2" w:rsidRDefault="000628E9" w:rsidP="00B36EDB">
            <w:pPr>
              <w:pStyle w:val="ASFKTablenorm"/>
              <w:ind w:left="57" w:right="57"/>
            </w:pPr>
            <w:r>
              <w:t>Сумма</w:t>
            </w:r>
            <w:r w:rsidR="006A304E">
              <w:t xml:space="preserve"> (руб.)</w:t>
            </w:r>
          </w:p>
        </w:tc>
        <w:tc>
          <w:tcPr>
            <w:tcW w:w="3808" w:type="pct"/>
            <w:shd w:val="clear" w:color="auto" w:fill="auto"/>
          </w:tcPr>
          <w:p w14:paraId="6BF1BBC5" w14:textId="77777777" w:rsidR="000628E9" w:rsidRPr="00515AC2" w:rsidRDefault="000628E9" w:rsidP="00B36EDB">
            <w:pPr>
              <w:pStyle w:val="ASFKTablenorm"/>
              <w:ind w:left="57" w:right="57"/>
            </w:pPr>
            <w:r w:rsidRPr="00C973A8">
              <w:t xml:space="preserve">Заполняется значением суммы по «уникальному» КБК по строкам </w:t>
            </w:r>
            <w:r>
              <w:t>таблицы</w:t>
            </w:r>
            <w:r w:rsidRPr="00C973A8">
              <w:t xml:space="preserve"> 1 текущего раздела</w:t>
            </w:r>
            <w:r>
              <w:t>.</w:t>
            </w:r>
          </w:p>
        </w:tc>
      </w:tr>
    </w:tbl>
    <w:p w14:paraId="054CA5DE" w14:textId="68A047C4" w:rsidR="000628E9" w:rsidRPr="009C3349" w:rsidRDefault="000628E9" w:rsidP="000628E9">
      <w:pPr>
        <w:pStyle w:val="ASFKNormal"/>
      </w:pPr>
      <w:r w:rsidRPr="009C3349">
        <w:t>ЭФ документа «Информация ПБС», закладки «Документ», вкладки «Раздел III» пре</w:t>
      </w:r>
      <w:r w:rsidRPr="000628E9">
        <w:t>д</w:t>
      </w:r>
      <w:r w:rsidRPr="009C3349">
        <w:t>ставлена на рисунке</w:t>
      </w:r>
      <w:r w:rsidR="00D95710" w:rsidRPr="00D95710">
        <w:t> </w:t>
      </w:r>
      <w:r w:rsidRPr="009C3349">
        <w:fldChar w:fldCharType="begin"/>
      </w:r>
      <w:r w:rsidRPr="009C3349">
        <w:instrText xml:space="preserve"> REF _Ref454809617 \h </w:instrText>
      </w:r>
      <w:r w:rsidRPr="009C3349">
        <w:fldChar w:fldCharType="separate"/>
      </w:r>
      <w:r w:rsidR="00980F1C">
        <w:rPr>
          <w:noProof/>
        </w:rPr>
        <w:t>464</w:t>
      </w:r>
      <w:r w:rsidRPr="009C3349">
        <w:fldChar w:fldCharType="end"/>
      </w:r>
      <w:r w:rsidRPr="009C3349">
        <w:t>.</w:t>
      </w:r>
    </w:p>
    <w:p w14:paraId="6883EB25" w14:textId="77777777" w:rsidR="000628E9" w:rsidRPr="009C3349" w:rsidRDefault="00CF4371" w:rsidP="000628E9">
      <w:pPr>
        <w:pStyle w:val="ASFKFigure"/>
      </w:pPr>
      <w:r>
        <w:rPr>
          <w:noProof/>
        </w:rPr>
        <w:drawing>
          <wp:inline distT="0" distB="0" distL="0" distR="0" wp14:anchorId="197014EE" wp14:editId="7BDFA83A">
            <wp:extent cx="6134100" cy="4019550"/>
            <wp:effectExtent l="0" t="0" r="0" b="0"/>
            <wp:docPr id="560" name="Рисунок 56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1"/>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6134100" cy="4019550"/>
                    </a:xfrm>
                    <a:prstGeom prst="rect">
                      <a:avLst/>
                    </a:prstGeom>
                    <a:noFill/>
                    <a:ln>
                      <a:noFill/>
                    </a:ln>
                  </pic:spPr>
                </pic:pic>
              </a:graphicData>
            </a:graphic>
          </wp:inline>
        </w:drawing>
      </w:r>
    </w:p>
    <w:p w14:paraId="27E0DECF" w14:textId="40F7E092" w:rsidR="000628E9" w:rsidRPr="009C3349" w:rsidRDefault="00034287" w:rsidP="000628E9">
      <w:pPr>
        <w:pStyle w:val="ASFKFigName"/>
      </w:pPr>
      <w:r>
        <w:rPr>
          <w:noProof/>
        </w:rPr>
        <w:fldChar w:fldCharType="begin"/>
      </w:r>
      <w:r>
        <w:rPr>
          <w:noProof/>
        </w:rPr>
        <w:instrText xml:space="preserve"> SEQ Рисунок \* ARABIC </w:instrText>
      </w:r>
      <w:r>
        <w:rPr>
          <w:noProof/>
        </w:rPr>
        <w:fldChar w:fldCharType="separate"/>
      </w:r>
      <w:bookmarkStart w:id="2725" w:name="_Ref454809617"/>
      <w:bookmarkStart w:id="2726" w:name="_Toc126840828"/>
      <w:r w:rsidR="00980F1C">
        <w:rPr>
          <w:noProof/>
        </w:rPr>
        <w:t>464</w:t>
      </w:r>
      <w:bookmarkEnd w:id="2725"/>
      <w:r>
        <w:rPr>
          <w:noProof/>
        </w:rPr>
        <w:fldChar w:fldCharType="end"/>
      </w:r>
      <w:r w:rsidR="000628E9" w:rsidRPr="009C3349">
        <w:t xml:space="preserve">. ЭФ документа «Информация ПБС», закладки «Документ», вкладки «Раздел </w:t>
      </w:r>
      <w:r w:rsidR="006A304E">
        <w:t>3</w:t>
      </w:r>
      <w:r w:rsidR="000628E9" w:rsidRPr="009C3349">
        <w:t>»</w:t>
      </w:r>
      <w:bookmarkEnd w:id="2726"/>
    </w:p>
    <w:p w14:paraId="78D0620B" w14:textId="0ED10886" w:rsidR="000628E9" w:rsidRPr="009C3349" w:rsidRDefault="000628E9" w:rsidP="000628E9">
      <w:pPr>
        <w:pStyle w:val="ASFKNormal"/>
      </w:pPr>
      <w:r w:rsidRPr="009C3349">
        <w:t>Перечень полей документа «Информация ПБС», закладки «Документ», вкладки «Ра</w:t>
      </w:r>
      <w:r w:rsidRPr="000628E9">
        <w:t>з</w:t>
      </w:r>
      <w:r w:rsidRPr="009C3349">
        <w:t xml:space="preserve">дел </w:t>
      </w:r>
      <w:r w:rsidR="006A304E">
        <w:t>3</w:t>
      </w:r>
      <w:r w:rsidRPr="009C3349">
        <w:t>» приведен в таблице</w:t>
      </w:r>
      <w:r w:rsidR="00D95710" w:rsidRPr="00D95710">
        <w:t> </w:t>
      </w:r>
      <w:r w:rsidRPr="009C3349">
        <w:fldChar w:fldCharType="begin"/>
      </w:r>
      <w:r w:rsidRPr="009C3349">
        <w:instrText xml:space="preserve"> REF _Ref454809601 \h </w:instrText>
      </w:r>
      <w:r w:rsidRPr="009C3349">
        <w:fldChar w:fldCharType="separate"/>
      </w:r>
      <w:r w:rsidR="00980F1C">
        <w:rPr>
          <w:noProof/>
        </w:rPr>
        <w:t>248</w:t>
      </w:r>
      <w:r w:rsidRPr="009C3349">
        <w:fldChar w:fldCharType="end"/>
      </w:r>
      <w:r w:rsidRPr="009C3349">
        <w:t>.</w:t>
      </w:r>
    </w:p>
    <w:p w14:paraId="6D4E3EB3" w14:textId="2BBB0718" w:rsidR="000628E9" w:rsidRPr="009C3349" w:rsidRDefault="00DD313F" w:rsidP="000628E9">
      <w:pPr>
        <w:pStyle w:val="ASFKNameTable"/>
      </w:pPr>
      <w:r>
        <w:rPr>
          <w:noProof/>
        </w:rPr>
        <w:fldChar w:fldCharType="begin"/>
      </w:r>
      <w:r>
        <w:rPr>
          <w:noProof/>
        </w:rPr>
        <w:instrText xml:space="preserve"> SEQ Таблица \* ARABIC </w:instrText>
      </w:r>
      <w:r>
        <w:rPr>
          <w:noProof/>
        </w:rPr>
        <w:fldChar w:fldCharType="separate"/>
      </w:r>
      <w:bookmarkStart w:id="2727" w:name="_Ref454809601"/>
      <w:bookmarkStart w:id="2728" w:name="_Toc126840278"/>
      <w:r w:rsidR="00980F1C">
        <w:rPr>
          <w:noProof/>
        </w:rPr>
        <w:t>248</w:t>
      </w:r>
      <w:bookmarkEnd w:id="2727"/>
      <w:r>
        <w:rPr>
          <w:noProof/>
        </w:rPr>
        <w:fldChar w:fldCharType="end"/>
      </w:r>
      <w:r w:rsidR="000628E9" w:rsidRPr="009C3349">
        <w:t xml:space="preserve">. Описание полей документа «Информация ПБС», закладки «Документ», вкладки «Раздел </w:t>
      </w:r>
      <w:r w:rsidR="006A304E">
        <w:t>3</w:t>
      </w:r>
      <w:r w:rsidR="000628E9" w:rsidRPr="009C3349">
        <w:t>»</w:t>
      </w:r>
      <w:bookmarkEnd w:id="27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0628E9" w:rsidRPr="00A34B5C" w14:paraId="15385A61" w14:textId="77777777" w:rsidTr="00B36EDB">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C838DC" w14:textId="77777777" w:rsidR="000628E9" w:rsidRPr="00C973A8" w:rsidRDefault="000628E9" w:rsidP="00CD072D">
            <w:pPr>
              <w:pStyle w:val="ASFKTableHead"/>
            </w:pPr>
            <w:r w:rsidRPr="00C973A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3A360D" w14:textId="77777777" w:rsidR="000628E9" w:rsidRPr="00C973A8" w:rsidRDefault="000628E9" w:rsidP="00CD072D">
            <w:pPr>
              <w:pStyle w:val="ASFKTableHead"/>
            </w:pPr>
            <w:r w:rsidRPr="00C973A8">
              <w:t>Описание поля</w:t>
            </w:r>
          </w:p>
        </w:tc>
      </w:tr>
      <w:tr w:rsidR="000628E9" w:rsidRPr="00A34B5C" w14:paraId="6BD32F8D" w14:textId="77777777" w:rsidTr="00B36EDB">
        <w:tc>
          <w:tcPr>
            <w:tcW w:w="5000" w:type="pct"/>
            <w:gridSpan w:val="2"/>
            <w:shd w:val="clear" w:color="auto" w:fill="auto"/>
          </w:tcPr>
          <w:p w14:paraId="2DF003EC" w14:textId="77777777" w:rsidR="000628E9" w:rsidRDefault="000628E9" w:rsidP="00B36EDB">
            <w:pPr>
              <w:pStyle w:val="ASFKTablenorm"/>
              <w:ind w:left="57" w:right="57"/>
            </w:pPr>
            <w:r w:rsidRPr="00C973A8">
              <w:t>Таблич</w:t>
            </w:r>
            <w:r>
              <w:t>ное</w:t>
            </w:r>
            <w:r w:rsidRPr="00C973A8">
              <w:t xml:space="preserve"> </w:t>
            </w:r>
            <w:r>
              <w:t>поле</w:t>
            </w:r>
            <w:r w:rsidRPr="00C973A8">
              <w:t xml:space="preserve"> 1</w:t>
            </w:r>
          </w:p>
        </w:tc>
      </w:tr>
      <w:tr w:rsidR="000628E9" w:rsidRPr="00A34B5C" w14:paraId="58384EF2" w14:textId="77777777" w:rsidTr="00B36EDB">
        <w:tc>
          <w:tcPr>
            <w:tcW w:w="1192" w:type="pct"/>
            <w:shd w:val="clear" w:color="auto" w:fill="auto"/>
          </w:tcPr>
          <w:p w14:paraId="1FD4249E" w14:textId="77777777" w:rsidR="000628E9" w:rsidRPr="00515AC2" w:rsidRDefault="000628E9" w:rsidP="00B36EDB">
            <w:pPr>
              <w:pStyle w:val="ASFKTablenorm"/>
              <w:ind w:left="57" w:right="57"/>
            </w:pPr>
            <w:r>
              <w:t>КБК</w:t>
            </w:r>
          </w:p>
        </w:tc>
        <w:tc>
          <w:tcPr>
            <w:tcW w:w="3808" w:type="pct"/>
            <w:shd w:val="clear" w:color="auto" w:fill="auto"/>
          </w:tcPr>
          <w:p w14:paraId="288D868F" w14:textId="77777777" w:rsidR="006A304E" w:rsidRPr="00EF0091" w:rsidRDefault="006A304E" w:rsidP="00B36EDB">
            <w:pPr>
              <w:pStyle w:val="ASFKTablenorm"/>
              <w:ind w:left="57" w:right="57"/>
            </w:pPr>
            <w:r w:rsidRPr="00EF0091">
              <w:t>На АРМ ПБС:</w:t>
            </w:r>
          </w:p>
          <w:p w14:paraId="586FE886" w14:textId="77777777" w:rsidR="000628E9" w:rsidRPr="00515AC2" w:rsidRDefault="006A304E" w:rsidP="00B36EDB">
            <w:pPr>
              <w:pStyle w:val="ASFKTablenorm"/>
              <w:ind w:left="57" w:right="57"/>
            </w:pPr>
            <w:r w:rsidRPr="00EF0091">
              <w:t>Заполнение поля вручную или выбор из справочника КБК расходы</w:t>
            </w:r>
            <w:r w:rsidR="000628E9">
              <w:t>.</w:t>
            </w:r>
          </w:p>
        </w:tc>
      </w:tr>
      <w:tr w:rsidR="00EF3E1B" w:rsidRPr="00A34B5C" w14:paraId="3F931A05" w14:textId="77777777" w:rsidTr="00B36EDB">
        <w:tc>
          <w:tcPr>
            <w:tcW w:w="1192" w:type="pct"/>
            <w:shd w:val="clear" w:color="auto" w:fill="auto"/>
          </w:tcPr>
          <w:p w14:paraId="033973D5" w14:textId="77777777" w:rsidR="00EF3E1B" w:rsidRDefault="00EF3E1B" w:rsidP="00B36EDB">
            <w:pPr>
              <w:pStyle w:val="ASFKTablenorm"/>
              <w:ind w:left="57" w:right="57"/>
            </w:pPr>
            <w:r>
              <w:t>Код объекта ФАИП/КМИ</w:t>
            </w:r>
          </w:p>
        </w:tc>
        <w:tc>
          <w:tcPr>
            <w:tcW w:w="3808" w:type="pct"/>
            <w:shd w:val="clear" w:color="auto" w:fill="auto"/>
          </w:tcPr>
          <w:p w14:paraId="4E1D64A8" w14:textId="77777777" w:rsidR="00EF3E1B" w:rsidRDefault="00EF3E1B" w:rsidP="00B36EDB">
            <w:pPr>
              <w:pStyle w:val="ASFKTablenorm"/>
              <w:ind w:left="57" w:right="57"/>
            </w:pPr>
            <w:r>
              <w:t>На АРМ ПБС:</w:t>
            </w:r>
          </w:p>
          <w:p w14:paraId="58AB564D" w14:textId="77777777" w:rsidR="00EF3E1B" w:rsidRDefault="00EF3E1B" w:rsidP="00B36EDB">
            <w:pPr>
              <w:pStyle w:val="ASFKTablenorm"/>
              <w:ind w:left="57" w:right="57"/>
            </w:pPr>
            <w:r>
              <w:t>Заполнение поля вручную или выбор из справочников: ФАИП и КМИ.</w:t>
            </w:r>
          </w:p>
          <w:p w14:paraId="401AAD93" w14:textId="77777777" w:rsidR="00EF3E1B" w:rsidRDefault="00EF3E1B" w:rsidP="00B36EDB">
            <w:pPr>
              <w:pStyle w:val="ASFKTablenorm"/>
              <w:ind w:left="57" w:right="57"/>
            </w:pPr>
            <w:r>
              <w:t>Заполнение поля вручную.</w:t>
            </w:r>
          </w:p>
          <w:p w14:paraId="5A81C5EE" w14:textId="77777777" w:rsidR="00EF3E1B" w:rsidRPr="00EF0091" w:rsidRDefault="00EF3E1B" w:rsidP="00B36EDB">
            <w:pPr>
              <w:pStyle w:val="ASFKTablenorm"/>
              <w:ind w:left="57" w:right="57"/>
            </w:pPr>
            <w:r>
              <w:t>На АРМ ОФК Off-line значение вводится вручную.</w:t>
            </w:r>
          </w:p>
        </w:tc>
      </w:tr>
      <w:tr w:rsidR="000628E9" w:rsidRPr="00A34B5C" w14:paraId="76EF8AE0" w14:textId="77777777" w:rsidTr="00B36EDB">
        <w:tc>
          <w:tcPr>
            <w:tcW w:w="1192" w:type="pct"/>
            <w:shd w:val="clear" w:color="auto" w:fill="auto"/>
          </w:tcPr>
          <w:p w14:paraId="095A1480" w14:textId="77777777" w:rsidR="000628E9" w:rsidRPr="00515AC2" w:rsidRDefault="006A304E" w:rsidP="00B36EDB">
            <w:pPr>
              <w:pStyle w:val="ASFKTablenorm"/>
              <w:ind w:left="57" w:right="57"/>
            </w:pPr>
            <w:r>
              <w:lastRenderedPageBreak/>
              <w:t>Сумма</w:t>
            </w:r>
          </w:p>
        </w:tc>
        <w:tc>
          <w:tcPr>
            <w:tcW w:w="3808" w:type="pct"/>
            <w:shd w:val="clear" w:color="auto" w:fill="auto"/>
          </w:tcPr>
          <w:p w14:paraId="5FD12E71" w14:textId="77777777" w:rsidR="000628E9" w:rsidRPr="00515AC2" w:rsidRDefault="006A304E" w:rsidP="00B36EDB">
            <w:pPr>
              <w:pStyle w:val="ASFKTablenorm"/>
              <w:ind w:left="57" w:right="57"/>
            </w:pPr>
            <w:r w:rsidRPr="00EF0091">
              <w:t>Указывается сумма в рублях по строке</w:t>
            </w:r>
            <w:r w:rsidR="000628E9" w:rsidRPr="00515AC2">
              <w:t>.</w:t>
            </w:r>
          </w:p>
        </w:tc>
      </w:tr>
      <w:tr w:rsidR="000628E9" w:rsidRPr="00A34B5C" w14:paraId="19A0B63D" w14:textId="77777777" w:rsidTr="00B36EDB">
        <w:tc>
          <w:tcPr>
            <w:tcW w:w="1192" w:type="pct"/>
            <w:shd w:val="clear" w:color="auto" w:fill="auto"/>
          </w:tcPr>
          <w:p w14:paraId="5EAFADCE" w14:textId="77777777" w:rsidR="000628E9" w:rsidRPr="00515AC2" w:rsidRDefault="000628E9" w:rsidP="00B36EDB">
            <w:pPr>
              <w:pStyle w:val="ASFKTablenorm"/>
              <w:ind w:left="57" w:right="57"/>
            </w:pPr>
            <w:r w:rsidRPr="00515AC2">
              <w:t>Примечание</w:t>
            </w:r>
          </w:p>
        </w:tc>
        <w:tc>
          <w:tcPr>
            <w:tcW w:w="3808" w:type="pct"/>
            <w:shd w:val="clear" w:color="auto" w:fill="auto"/>
          </w:tcPr>
          <w:p w14:paraId="14ABB08C" w14:textId="77777777" w:rsidR="000628E9" w:rsidRPr="00515AC2" w:rsidRDefault="006A304E" w:rsidP="00B36EDB">
            <w:pPr>
              <w:pStyle w:val="ASFKTablenorm"/>
              <w:ind w:left="57" w:right="57"/>
            </w:pPr>
            <w:r w:rsidRPr="00EF0091">
              <w:t>Указывается примечание</w:t>
            </w:r>
            <w:r w:rsidR="000628E9" w:rsidRPr="00515AC2">
              <w:t>.</w:t>
            </w:r>
          </w:p>
        </w:tc>
      </w:tr>
      <w:tr w:rsidR="000628E9" w:rsidRPr="00A34B5C" w14:paraId="43BE4F85" w14:textId="77777777" w:rsidTr="00B36EDB">
        <w:tc>
          <w:tcPr>
            <w:tcW w:w="5000" w:type="pct"/>
            <w:gridSpan w:val="2"/>
            <w:shd w:val="clear" w:color="auto" w:fill="auto"/>
          </w:tcPr>
          <w:p w14:paraId="457C11A9" w14:textId="77777777" w:rsidR="000628E9" w:rsidRPr="00515AC2" w:rsidRDefault="000628E9" w:rsidP="00B36EDB">
            <w:pPr>
              <w:pStyle w:val="ASFKTablenorm"/>
              <w:ind w:left="57" w:right="57"/>
            </w:pPr>
            <w:r>
              <w:t>Табличное поле 2</w:t>
            </w:r>
            <w:r w:rsidR="00EE00E8">
              <w:t xml:space="preserve"> – </w:t>
            </w:r>
            <w:r>
              <w:t>содержит итоги в разрезе КБК, недоступен</w:t>
            </w:r>
            <w:r w:rsidRPr="00515AC2">
              <w:t xml:space="preserve"> для заполнения вручную</w:t>
            </w:r>
            <w:r>
              <w:t>,</w:t>
            </w:r>
            <w:r w:rsidRPr="00515AC2">
              <w:t xml:space="preserve"> заполняе</w:t>
            </w:r>
            <w:r w:rsidRPr="00C973A8">
              <w:t>т</w:t>
            </w:r>
            <w:r w:rsidRPr="00515AC2">
              <w:t xml:space="preserve">ся автоматически на основании данных </w:t>
            </w:r>
            <w:r w:rsidRPr="00C973A8">
              <w:t xml:space="preserve">таблицы </w:t>
            </w:r>
            <w:r w:rsidRPr="00515AC2">
              <w:t>1 текущего раздела</w:t>
            </w:r>
          </w:p>
        </w:tc>
      </w:tr>
      <w:tr w:rsidR="000628E9" w:rsidRPr="00A34B5C" w14:paraId="373711ED" w14:textId="77777777" w:rsidTr="00B36EDB">
        <w:tc>
          <w:tcPr>
            <w:tcW w:w="1192" w:type="pct"/>
            <w:shd w:val="clear" w:color="auto" w:fill="auto"/>
          </w:tcPr>
          <w:p w14:paraId="76FD73F6" w14:textId="77777777" w:rsidR="000628E9" w:rsidRPr="00515AC2" w:rsidRDefault="000628E9" w:rsidP="00B36EDB">
            <w:pPr>
              <w:pStyle w:val="ASFKTablenorm"/>
              <w:ind w:left="57" w:right="57"/>
            </w:pPr>
            <w:r>
              <w:t>КБК</w:t>
            </w:r>
          </w:p>
        </w:tc>
        <w:tc>
          <w:tcPr>
            <w:tcW w:w="3808" w:type="pct"/>
            <w:shd w:val="clear" w:color="auto" w:fill="auto"/>
          </w:tcPr>
          <w:p w14:paraId="74568B9E" w14:textId="77777777" w:rsidR="000628E9" w:rsidRPr="00515AC2" w:rsidRDefault="000628E9" w:rsidP="00B36EDB">
            <w:pPr>
              <w:pStyle w:val="ASFKTablenorm"/>
              <w:ind w:left="57" w:right="57"/>
            </w:pPr>
            <w:r w:rsidRPr="00C973A8">
              <w:t>Заполняется значением «уникального» КБК по строкам таблицы 1 текущего раздела.</w:t>
            </w:r>
          </w:p>
        </w:tc>
      </w:tr>
      <w:tr w:rsidR="000628E9" w:rsidRPr="00A34B5C" w14:paraId="582E4C50" w14:textId="77777777" w:rsidTr="00B36EDB">
        <w:tc>
          <w:tcPr>
            <w:tcW w:w="1192" w:type="pct"/>
            <w:shd w:val="clear" w:color="auto" w:fill="auto"/>
          </w:tcPr>
          <w:p w14:paraId="56B78FBB" w14:textId="77777777" w:rsidR="000628E9" w:rsidRPr="00515AC2" w:rsidRDefault="000628E9" w:rsidP="00B36EDB">
            <w:pPr>
              <w:pStyle w:val="ASFKTablenorm"/>
              <w:ind w:left="57" w:right="57"/>
            </w:pPr>
            <w:r>
              <w:t>Сумма</w:t>
            </w:r>
          </w:p>
        </w:tc>
        <w:tc>
          <w:tcPr>
            <w:tcW w:w="3808" w:type="pct"/>
            <w:shd w:val="clear" w:color="auto" w:fill="auto"/>
          </w:tcPr>
          <w:p w14:paraId="5B11E295" w14:textId="77777777" w:rsidR="000628E9" w:rsidRPr="00515AC2" w:rsidRDefault="000628E9" w:rsidP="00B36EDB">
            <w:pPr>
              <w:pStyle w:val="ASFKTablenorm"/>
              <w:ind w:left="57" w:right="57"/>
            </w:pPr>
            <w:r w:rsidRPr="00C973A8">
              <w:t xml:space="preserve">Заполняется значением суммы по «уникальному» КБК по строкам </w:t>
            </w:r>
            <w:r>
              <w:t>таблицы</w:t>
            </w:r>
            <w:r w:rsidRPr="00C973A8">
              <w:t xml:space="preserve"> 1 текущего раздела</w:t>
            </w:r>
            <w:r>
              <w:t>.</w:t>
            </w:r>
          </w:p>
        </w:tc>
      </w:tr>
    </w:tbl>
    <w:p w14:paraId="03327F45" w14:textId="5C2D0BC3" w:rsidR="006A304E" w:rsidRDefault="006A304E" w:rsidP="006A304E">
      <w:pPr>
        <w:pStyle w:val="ASFKNormal"/>
      </w:pPr>
      <w:r w:rsidRPr="009C3349">
        <w:t xml:space="preserve">ЭФ документа «Информация ПБС», закладки «Документ», вкладки «Раздел </w:t>
      </w:r>
      <w:r>
        <w:t>4</w:t>
      </w:r>
      <w:r w:rsidRPr="009C3349">
        <w:t>» пре</w:t>
      </w:r>
      <w:r w:rsidRPr="006A304E">
        <w:t>д</w:t>
      </w:r>
      <w:r w:rsidRPr="009C3349">
        <w:t>ставлена на рисунке</w:t>
      </w:r>
      <w:r w:rsidRPr="00424CF0">
        <w:t> </w:t>
      </w:r>
      <w:r>
        <w:fldChar w:fldCharType="begin"/>
      </w:r>
      <w:r>
        <w:instrText xml:space="preserve"> REF _Ref486843315 \h </w:instrText>
      </w:r>
      <w:r>
        <w:fldChar w:fldCharType="separate"/>
      </w:r>
      <w:r w:rsidR="00980F1C">
        <w:rPr>
          <w:noProof/>
        </w:rPr>
        <w:t>465</w:t>
      </w:r>
      <w:r>
        <w:fldChar w:fldCharType="end"/>
      </w:r>
      <w:r w:rsidRPr="009C3349">
        <w:t>.</w:t>
      </w:r>
    </w:p>
    <w:p w14:paraId="43492440" w14:textId="77777777" w:rsidR="0041614A" w:rsidRPr="009C3349" w:rsidRDefault="00CF4371" w:rsidP="0041614A">
      <w:pPr>
        <w:pStyle w:val="ASFKFigure"/>
      </w:pPr>
      <w:r>
        <w:rPr>
          <w:noProof/>
        </w:rPr>
        <w:drawing>
          <wp:inline distT="0" distB="0" distL="0" distR="0" wp14:anchorId="4E45BAFF" wp14:editId="6423A146">
            <wp:extent cx="6124575" cy="4114800"/>
            <wp:effectExtent l="0" t="0" r="9525" b="0"/>
            <wp:docPr id="561" name="Рисунок 56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1"/>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68008F34" w14:textId="33D426D2" w:rsidR="006A304E" w:rsidRPr="009C3349" w:rsidRDefault="00034287" w:rsidP="006A304E">
      <w:pPr>
        <w:pStyle w:val="ASFKFigName"/>
      </w:pPr>
      <w:r>
        <w:rPr>
          <w:noProof/>
        </w:rPr>
        <w:fldChar w:fldCharType="begin"/>
      </w:r>
      <w:r>
        <w:rPr>
          <w:noProof/>
        </w:rPr>
        <w:instrText xml:space="preserve"> SEQ Рисунок \* ARABIC </w:instrText>
      </w:r>
      <w:r>
        <w:rPr>
          <w:noProof/>
        </w:rPr>
        <w:fldChar w:fldCharType="separate"/>
      </w:r>
      <w:bookmarkStart w:id="2729" w:name="_Ref486843315"/>
      <w:bookmarkStart w:id="2730" w:name="_Toc126840829"/>
      <w:r w:rsidR="00980F1C">
        <w:rPr>
          <w:noProof/>
        </w:rPr>
        <w:t>465</w:t>
      </w:r>
      <w:bookmarkEnd w:id="2729"/>
      <w:r>
        <w:rPr>
          <w:noProof/>
        </w:rPr>
        <w:fldChar w:fldCharType="end"/>
      </w:r>
      <w:r w:rsidR="006A304E" w:rsidRPr="009C3349">
        <w:t xml:space="preserve">. ЭФ документа «Информация ПБС», закладки «Документ», вкладки «Раздел </w:t>
      </w:r>
      <w:r w:rsidR="006A304E">
        <w:t>4</w:t>
      </w:r>
      <w:r w:rsidR="006A304E" w:rsidRPr="009C3349">
        <w:t>»</w:t>
      </w:r>
      <w:bookmarkEnd w:id="2730"/>
    </w:p>
    <w:p w14:paraId="7882BA91" w14:textId="02CB4A8D" w:rsidR="006A304E" w:rsidRPr="009C3349" w:rsidRDefault="006A304E" w:rsidP="006A304E">
      <w:pPr>
        <w:pStyle w:val="ASFKNormal"/>
      </w:pPr>
      <w:r w:rsidRPr="009C3349">
        <w:t>Перечень полей документа «Информация ПБС», закладки «Документ», вкладки «Ра</w:t>
      </w:r>
      <w:r w:rsidRPr="006A304E">
        <w:t>з</w:t>
      </w:r>
      <w:r w:rsidRPr="009C3349">
        <w:t xml:space="preserve">дел </w:t>
      </w:r>
      <w:r>
        <w:t xml:space="preserve">4. </w:t>
      </w:r>
      <w:r w:rsidRPr="003B500A">
        <w:t>Сведения о планируемых закупках товаров, работ, услуг при исполнении междунаро</w:t>
      </w:r>
      <w:r w:rsidRPr="006A304E">
        <w:t>д</w:t>
      </w:r>
      <w:r w:rsidRPr="003B500A">
        <w:t>ных обязательств Российской Федерации</w:t>
      </w:r>
      <w:r w:rsidRPr="009C3349">
        <w:t>» приведен в таблице</w:t>
      </w:r>
      <w:r w:rsidRPr="00424CF0">
        <w:t> </w:t>
      </w:r>
      <w:r>
        <w:fldChar w:fldCharType="begin"/>
      </w:r>
      <w:r>
        <w:instrText xml:space="preserve"> REF _Ref486856417 \h </w:instrText>
      </w:r>
      <w:r>
        <w:fldChar w:fldCharType="separate"/>
      </w:r>
      <w:r w:rsidR="00980F1C">
        <w:rPr>
          <w:noProof/>
        </w:rPr>
        <w:t>249</w:t>
      </w:r>
      <w:r>
        <w:fldChar w:fldCharType="end"/>
      </w:r>
      <w:r w:rsidRPr="009C3349">
        <w:t>.</w:t>
      </w:r>
    </w:p>
    <w:p w14:paraId="4A3C5678" w14:textId="1A324115" w:rsidR="006A304E" w:rsidRPr="009C3349" w:rsidRDefault="00DD313F" w:rsidP="006A304E">
      <w:pPr>
        <w:pStyle w:val="ASFKNameTable"/>
      </w:pPr>
      <w:r>
        <w:rPr>
          <w:noProof/>
        </w:rPr>
        <w:fldChar w:fldCharType="begin"/>
      </w:r>
      <w:r>
        <w:rPr>
          <w:noProof/>
        </w:rPr>
        <w:instrText xml:space="preserve"> SEQ Таблица \* ARABIC </w:instrText>
      </w:r>
      <w:r>
        <w:rPr>
          <w:noProof/>
        </w:rPr>
        <w:fldChar w:fldCharType="separate"/>
      </w:r>
      <w:bookmarkStart w:id="2731" w:name="_Ref486856417"/>
      <w:bookmarkStart w:id="2732" w:name="_Toc126840279"/>
      <w:r w:rsidR="00980F1C">
        <w:rPr>
          <w:noProof/>
        </w:rPr>
        <w:t>249</w:t>
      </w:r>
      <w:bookmarkEnd w:id="2731"/>
      <w:r>
        <w:rPr>
          <w:noProof/>
        </w:rPr>
        <w:fldChar w:fldCharType="end"/>
      </w:r>
      <w:r w:rsidR="006A304E" w:rsidRPr="009C3349">
        <w:t xml:space="preserve">. Описание полей документа «Информация ПБС», закладки «Документ», вкладки «Раздел </w:t>
      </w:r>
      <w:r w:rsidR="006A304E">
        <w:t xml:space="preserve">4. </w:t>
      </w:r>
      <w:r w:rsidR="006A304E" w:rsidRPr="007775AF">
        <w:t xml:space="preserve">Сведения о планируемых закупках товаров, работ, услуг, источником финансового обеспечения которых являются доходы, получаемые </w:t>
      </w:r>
      <w:r w:rsidR="006A304E" w:rsidRPr="007775AF">
        <w:lastRenderedPageBreak/>
        <w:t>федеральными казенными учреждениями, исполняющими наказания в виде лишения свободы</w:t>
      </w:r>
      <w:r w:rsidR="006A304E" w:rsidRPr="009C3349">
        <w:t>»</w:t>
      </w:r>
      <w:bookmarkEnd w:id="27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6A304E" w:rsidRPr="00A34B5C" w14:paraId="634C07D6" w14:textId="77777777" w:rsidTr="00B36EDB">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7CE14EF" w14:textId="77777777" w:rsidR="006A304E" w:rsidRPr="00C973A8" w:rsidRDefault="006A304E" w:rsidP="00A92780">
            <w:pPr>
              <w:pStyle w:val="ASFKTableHead"/>
            </w:pPr>
            <w:r w:rsidRPr="00C973A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805D86A" w14:textId="77777777" w:rsidR="006A304E" w:rsidRPr="00C973A8" w:rsidRDefault="006A304E" w:rsidP="00A92780">
            <w:pPr>
              <w:pStyle w:val="ASFKTableHead"/>
            </w:pPr>
            <w:r w:rsidRPr="00C973A8">
              <w:t>Описание поля</w:t>
            </w:r>
          </w:p>
        </w:tc>
      </w:tr>
      <w:tr w:rsidR="006A304E" w:rsidRPr="00A34B5C" w14:paraId="7B54A8B2" w14:textId="77777777" w:rsidTr="00B36EDB">
        <w:tc>
          <w:tcPr>
            <w:tcW w:w="5000" w:type="pct"/>
            <w:gridSpan w:val="2"/>
            <w:shd w:val="clear" w:color="auto" w:fill="auto"/>
          </w:tcPr>
          <w:p w14:paraId="76D598D2" w14:textId="77777777" w:rsidR="006A304E" w:rsidRDefault="006A304E" w:rsidP="00B36EDB">
            <w:pPr>
              <w:pStyle w:val="ASFKTablenorm"/>
              <w:ind w:left="57" w:right="57"/>
            </w:pPr>
            <w:r w:rsidRPr="00C973A8">
              <w:t>Таблич</w:t>
            </w:r>
            <w:r>
              <w:t>ное</w:t>
            </w:r>
            <w:r w:rsidRPr="00C973A8">
              <w:t xml:space="preserve"> </w:t>
            </w:r>
            <w:r>
              <w:t>поле</w:t>
            </w:r>
            <w:r w:rsidRPr="00C973A8">
              <w:t xml:space="preserve"> 1</w:t>
            </w:r>
          </w:p>
        </w:tc>
      </w:tr>
      <w:tr w:rsidR="006A304E" w:rsidRPr="00A34B5C" w14:paraId="42793327" w14:textId="77777777" w:rsidTr="00B36EDB">
        <w:tc>
          <w:tcPr>
            <w:tcW w:w="1192" w:type="pct"/>
            <w:shd w:val="clear" w:color="auto" w:fill="auto"/>
          </w:tcPr>
          <w:p w14:paraId="79D8B0F8" w14:textId="77777777" w:rsidR="006A304E" w:rsidRPr="00515AC2" w:rsidRDefault="006A304E" w:rsidP="00B36EDB">
            <w:pPr>
              <w:pStyle w:val="ASFKTablenorm"/>
              <w:ind w:left="57" w:right="57"/>
            </w:pPr>
            <w:r>
              <w:t>КБК</w:t>
            </w:r>
          </w:p>
        </w:tc>
        <w:tc>
          <w:tcPr>
            <w:tcW w:w="3808" w:type="pct"/>
            <w:shd w:val="clear" w:color="auto" w:fill="auto"/>
          </w:tcPr>
          <w:p w14:paraId="090A0120" w14:textId="77777777" w:rsidR="006A304E" w:rsidRPr="004D5C98" w:rsidRDefault="006A304E" w:rsidP="00B36EDB">
            <w:pPr>
              <w:pStyle w:val="ASFKTablenorm"/>
              <w:ind w:left="57" w:right="57"/>
            </w:pPr>
            <w:r w:rsidRPr="004D5C98">
              <w:t>На АРМ ПБС:</w:t>
            </w:r>
          </w:p>
          <w:p w14:paraId="5FD9D2CF" w14:textId="77777777" w:rsidR="006A304E" w:rsidRPr="00515AC2" w:rsidRDefault="006A304E" w:rsidP="00B36EDB">
            <w:pPr>
              <w:pStyle w:val="ASFKTablenorm"/>
              <w:ind w:left="57" w:right="57"/>
            </w:pPr>
            <w:r w:rsidRPr="004D5C98">
              <w:t>Заполнение поля вручную или выбор из справочника КБК расходы</w:t>
            </w:r>
            <w:r w:rsidRPr="007775AF">
              <w:t>.</w:t>
            </w:r>
          </w:p>
        </w:tc>
      </w:tr>
      <w:tr w:rsidR="00EF3E1B" w:rsidRPr="00A34B5C" w14:paraId="3B69E8F7" w14:textId="77777777" w:rsidTr="00B36EDB">
        <w:tc>
          <w:tcPr>
            <w:tcW w:w="1192" w:type="pct"/>
            <w:shd w:val="clear" w:color="auto" w:fill="auto"/>
          </w:tcPr>
          <w:p w14:paraId="3EAC44D9" w14:textId="77777777" w:rsidR="00EF3E1B" w:rsidRDefault="00EF3E1B" w:rsidP="00B36EDB">
            <w:pPr>
              <w:pStyle w:val="ASFKTablenorm"/>
              <w:ind w:left="57" w:right="57"/>
            </w:pPr>
            <w:r>
              <w:t>Код объекта ФАИП/КМИ</w:t>
            </w:r>
          </w:p>
        </w:tc>
        <w:tc>
          <w:tcPr>
            <w:tcW w:w="3808" w:type="pct"/>
            <w:shd w:val="clear" w:color="auto" w:fill="auto"/>
          </w:tcPr>
          <w:p w14:paraId="71D9FEF6" w14:textId="77777777" w:rsidR="00EF3E1B" w:rsidRDefault="00EF3E1B" w:rsidP="00B36EDB">
            <w:pPr>
              <w:pStyle w:val="ASFKTablenorm"/>
              <w:ind w:left="57" w:right="57"/>
            </w:pPr>
            <w:r>
              <w:t>На АРМ ПБС:</w:t>
            </w:r>
          </w:p>
          <w:p w14:paraId="5317242B" w14:textId="77777777" w:rsidR="00EF3E1B" w:rsidRDefault="00EF3E1B" w:rsidP="00B36EDB">
            <w:pPr>
              <w:pStyle w:val="ASFKTablenorm"/>
              <w:ind w:left="57" w:right="57"/>
            </w:pPr>
            <w:r>
              <w:t>Заполнение поля вручную или выбор из справочников: ФАИП и КМИ.</w:t>
            </w:r>
          </w:p>
          <w:p w14:paraId="39D368C0" w14:textId="77777777" w:rsidR="00EF3E1B" w:rsidRDefault="00EF3E1B" w:rsidP="00B36EDB">
            <w:pPr>
              <w:pStyle w:val="ASFKTablenorm"/>
              <w:ind w:left="57" w:right="57"/>
            </w:pPr>
            <w:r>
              <w:t>Заполнение поля вручную.</w:t>
            </w:r>
          </w:p>
          <w:p w14:paraId="7E667380" w14:textId="77777777" w:rsidR="00EF3E1B" w:rsidRPr="004D5C98" w:rsidRDefault="00EF3E1B" w:rsidP="00B36EDB">
            <w:pPr>
              <w:pStyle w:val="ASFKTablenorm"/>
              <w:ind w:left="57" w:right="57"/>
            </w:pPr>
            <w:r>
              <w:t>На АРМ ОФК Off-line значение вводится вручную.</w:t>
            </w:r>
          </w:p>
        </w:tc>
      </w:tr>
      <w:tr w:rsidR="006A304E" w:rsidRPr="00A34B5C" w14:paraId="7828CF88" w14:textId="77777777" w:rsidTr="00B36EDB">
        <w:tc>
          <w:tcPr>
            <w:tcW w:w="1192" w:type="pct"/>
            <w:shd w:val="clear" w:color="auto" w:fill="auto"/>
          </w:tcPr>
          <w:p w14:paraId="691B221F" w14:textId="77777777" w:rsidR="006A304E" w:rsidRPr="00515AC2" w:rsidRDefault="006A304E" w:rsidP="00B36EDB">
            <w:pPr>
              <w:pStyle w:val="ASFKTablenorm"/>
              <w:ind w:left="57" w:right="57"/>
            </w:pPr>
            <w:r>
              <w:t>Сумма (руб.)</w:t>
            </w:r>
          </w:p>
        </w:tc>
        <w:tc>
          <w:tcPr>
            <w:tcW w:w="3808" w:type="pct"/>
            <w:shd w:val="clear" w:color="auto" w:fill="auto"/>
          </w:tcPr>
          <w:p w14:paraId="50F8E9A9" w14:textId="77777777" w:rsidR="006A304E" w:rsidRPr="00515AC2" w:rsidRDefault="006A304E" w:rsidP="00B36EDB">
            <w:pPr>
              <w:pStyle w:val="ASFKTablenorm"/>
              <w:ind w:left="57" w:right="57"/>
            </w:pPr>
            <w:r>
              <w:t>Указывается сумма в рублях по строке.</w:t>
            </w:r>
          </w:p>
        </w:tc>
      </w:tr>
      <w:tr w:rsidR="006A304E" w:rsidRPr="00A34B5C" w14:paraId="33F6AF37" w14:textId="77777777" w:rsidTr="00B36EDB">
        <w:tc>
          <w:tcPr>
            <w:tcW w:w="1192" w:type="pct"/>
            <w:shd w:val="clear" w:color="auto" w:fill="auto"/>
          </w:tcPr>
          <w:p w14:paraId="50AE9E20" w14:textId="77777777" w:rsidR="006A304E" w:rsidRPr="00515AC2" w:rsidRDefault="006A304E" w:rsidP="00B36EDB">
            <w:pPr>
              <w:pStyle w:val="ASFKTablenorm"/>
              <w:ind w:left="57" w:right="57"/>
            </w:pPr>
            <w:r w:rsidRPr="00515AC2">
              <w:t>Примечание</w:t>
            </w:r>
          </w:p>
        </w:tc>
        <w:tc>
          <w:tcPr>
            <w:tcW w:w="3808" w:type="pct"/>
            <w:shd w:val="clear" w:color="auto" w:fill="auto"/>
          </w:tcPr>
          <w:p w14:paraId="55F50611" w14:textId="77777777" w:rsidR="006A304E" w:rsidRPr="00515AC2" w:rsidRDefault="006A304E" w:rsidP="00B36EDB">
            <w:pPr>
              <w:pStyle w:val="ASFKTablenorm"/>
              <w:ind w:left="57" w:right="57"/>
            </w:pPr>
            <w:r>
              <w:t>Указывается примечание.</w:t>
            </w:r>
          </w:p>
        </w:tc>
      </w:tr>
      <w:tr w:rsidR="006A304E" w:rsidRPr="00A34B5C" w14:paraId="0E89DE54" w14:textId="77777777" w:rsidTr="00B36EDB">
        <w:tc>
          <w:tcPr>
            <w:tcW w:w="5000" w:type="pct"/>
            <w:gridSpan w:val="2"/>
            <w:shd w:val="clear" w:color="auto" w:fill="auto"/>
          </w:tcPr>
          <w:p w14:paraId="19ACA02F" w14:textId="77777777" w:rsidR="006A304E" w:rsidRPr="00515AC2" w:rsidRDefault="006A304E" w:rsidP="00B36EDB">
            <w:pPr>
              <w:pStyle w:val="ASFKTablenorm"/>
              <w:ind w:left="57" w:right="57"/>
            </w:pPr>
            <w:r>
              <w:t>Табличное поле 2 – содержит итоги в разрезе КБК, нед</w:t>
            </w:r>
            <w:r w:rsidRPr="00D71CBA">
              <w:t>о</w:t>
            </w:r>
            <w:r>
              <w:t>ступно</w:t>
            </w:r>
            <w:r w:rsidRPr="00515AC2">
              <w:t xml:space="preserve"> для заполнения вручную</w:t>
            </w:r>
            <w:r>
              <w:t>,</w:t>
            </w:r>
            <w:r w:rsidRPr="00515AC2">
              <w:t xml:space="preserve"> заполняе</w:t>
            </w:r>
            <w:r w:rsidRPr="00C973A8">
              <w:t>т</w:t>
            </w:r>
            <w:r w:rsidRPr="00515AC2">
              <w:t xml:space="preserve">ся автоматически на основании данных </w:t>
            </w:r>
            <w:r w:rsidRPr="00C973A8">
              <w:t xml:space="preserve">таблицы </w:t>
            </w:r>
            <w:r w:rsidRPr="00515AC2">
              <w:t>1 текущего ра</w:t>
            </w:r>
            <w:r w:rsidRPr="00D71CBA">
              <w:t>з</w:t>
            </w:r>
            <w:r w:rsidRPr="00515AC2">
              <w:t>дела</w:t>
            </w:r>
          </w:p>
        </w:tc>
      </w:tr>
      <w:tr w:rsidR="006A304E" w:rsidRPr="00A34B5C" w14:paraId="550ECBBF" w14:textId="77777777" w:rsidTr="00B36EDB">
        <w:tc>
          <w:tcPr>
            <w:tcW w:w="1192" w:type="pct"/>
            <w:shd w:val="clear" w:color="auto" w:fill="auto"/>
          </w:tcPr>
          <w:p w14:paraId="5A22F948" w14:textId="77777777" w:rsidR="006A304E" w:rsidRPr="00515AC2" w:rsidRDefault="006A304E" w:rsidP="00B36EDB">
            <w:pPr>
              <w:pStyle w:val="ASFKTablenorm"/>
              <w:ind w:left="57" w:right="57"/>
            </w:pPr>
            <w:r>
              <w:t>КБК</w:t>
            </w:r>
          </w:p>
        </w:tc>
        <w:tc>
          <w:tcPr>
            <w:tcW w:w="3808" w:type="pct"/>
            <w:shd w:val="clear" w:color="auto" w:fill="auto"/>
          </w:tcPr>
          <w:p w14:paraId="0AC224EA" w14:textId="77777777" w:rsidR="006A304E" w:rsidRPr="00515AC2" w:rsidRDefault="006A304E" w:rsidP="00B36EDB">
            <w:pPr>
              <w:pStyle w:val="ASFKTablenorm"/>
              <w:ind w:left="57" w:right="57"/>
            </w:pPr>
            <w:r w:rsidRPr="00C973A8">
              <w:t>Заполняется значением «уникального» КБК по строкам таблицы 1 текущего раздела.</w:t>
            </w:r>
          </w:p>
        </w:tc>
      </w:tr>
      <w:tr w:rsidR="006A304E" w:rsidRPr="00A34B5C" w14:paraId="261F138E" w14:textId="77777777" w:rsidTr="00B36EDB">
        <w:tc>
          <w:tcPr>
            <w:tcW w:w="1192" w:type="pct"/>
            <w:shd w:val="clear" w:color="auto" w:fill="auto"/>
          </w:tcPr>
          <w:p w14:paraId="33AB34B5" w14:textId="77777777" w:rsidR="006A304E" w:rsidRPr="00515AC2" w:rsidRDefault="006A304E" w:rsidP="00B36EDB">
            <w:pPr>
              <w:pStyle w:val="ASFKTablenorm"/>
              <w:ind w:left="57" w:right="57"/>
            </w:pPr>
            <w:r>
              <w:t>Сумма (руб.)</w:t>
            </w:r>
          </w:p>
        </w:tc>
        <w:tc>
          <w:tcPr>
            <w:tcW w:w="3808" w:type="pct"/>
            <w:shd w:val="clear" w:color="auto" w:fill="auto"/>
          </w:tcPr>
          <w:p w14:paraId="4A11C0D2" w14:textId="77777777" w:rsidR="006A304E" w:rsidRPr="00515AC2" w:rsidRDefault="006A304E" w:rsidP="00B36EDB">
            <w:pPr>
              <w:pStyle w:val="ASFKTablenorm"/>
              <w:ind w:left="57" w:right="57"/>
            </w:pPr>
            <w:r w:rsidRPr="00C973A8">
              <w:t xml:space="preserve">Заполняется значением суммы по «уникальному» КБК по строкам </w:t>
            </w:r>
            <w:r>
              <w:t>таблицы</w:t>
            </w:r>
            <w:r w:rsidRPr="00C973A8">
              <w:t xml:space="preserve"> 1 текущего раздела</w:t>
            </w:r>
            <w:r>
              <w:t>.</w:t>
            </w:r>
          </w:p>
        </w:tc>
      </w:tr>
    </w:tbl>
    <w:p w14:paraId="113DEB35" w14:textId="7BD8D61B" w:rsidR="006A304E" w:rsidRDefault="006A304E" w:rsidP="006A304E">
      <w:pPr>
        <w:pStyle w:val="ASFKNormal"/>
      </w:pPr>
      <w:r w:rsidRPr="009C3349">
        <w:t xml:space="preserve">ЭФ документа «Информация ПБС», закладки «Документ», вкладки «Раздел </w:t>
      </w:r>
      <w:r>
        <w:t>5</w:t>
      </w:r>
      <w:r w:rsidRPr="009C3349">
        <w:t>» пре</w:t>
      </w:r>
      <w:r w:rsidRPr="006A304E">
        <w:t>д</w:t>
      </w:r>
      <w:r w:rsidRPr="009C3349">
        <w:t>ставлена на рисунке</w:t>
      </w:r>
      <w:r w:rsidRPr="00424CF0">
        <w:t> </w:t>
      </w:r>
      <w:r>
        <w:fldChar w:fldCharType="begin"/>
      </w:r>
      <w:r>
        <w:instrText xml:space="preserve"> REF _Ref486856530 \h </w:instrText>
      </w:r>
      <w:r>
        <w:fldChar w:fldCharType="separate"/>
      </w:r>
      <w:r w:rsidR="00980F1C">
        <w:rPr>
          <w:noProof/>
        </w:rPr>
        <w:t>466</w:t>
      </w:r>
      <w:r>
        <w:fldChar w:fldCharType="end"/>
      </w:r>
      <w:r w:rsidRPr="009C3349">
        <w:t>.</w:t>
      </w:r>
    </w:p>
    <w:p w14:paraId="0F7501B6" w14:textId="77777777" w:rsidR="0041614A" w:rsidRPr="009C3349" w:rsidRDefault="00CF4371" w:rsidP="0041614A">
      <w:pPr>
        <w:pStyle w:val="ASFKFigure"/>
      </w:pPr>
      <w:r>
        <w:rPr>
          <w:noProof/>
        </w:rPr>
        <w:lastRenderedPageBreak/>
        <w:drawing>
          <wp:inline distT="0" distB="0" distL="0" distR="0" wp14:anchorId="45EEF610" wp14:editId="7B629269">
            <wp:extent cx="6038850" cy="4114800"/>
            <wp:effectExtent l="0" t="0" r="0" b="0"/>
            <wp:docPr id="562" name="Рисунок 56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1"/>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038850" cy="4114800"/>
                    </a:xfrm>
                    <a:prstGeom prst="rect">
                      <a:avLst/>
                    </a:prstGeom>
                    <a:noFill/>
                    <a:ln>
                      <a:noFill/>
                    </a:ln>
                  </pic:spPr>
                </pic:pic>
              </a:graphicData>
            </a:graphic>
          </wp:inline>
        </w:drawing>
      </w:r>
    </w:p>
    <w:p w14:paraId="16CF521A" w14:textId="667CF674" w:rsidR="006A304E" w:rsidRPr="009C3349" w:rsidRDefault="00034287" w:rsidP="006A304E">
      <w:pPr>
        <w:pStyle w:val="ASFKFigName"/>
      </w:pPr>
      <w:r>
        <w:rPr>
          <w:noProof/>
        </w:rPr>
        <w:fldChar w:fldCharType="begin"/>
      </w:r>
      <w:r>
        <w:rPr>
          <w:noProof/>
        </w:rPr>
        <w:instrText xml:space="preserve"> SEQ Рисунок \* ARABIC </w:instrText>
      </w:r>
      <w:r>
        <w:rPr>
          <w:noProof/>
        </w:rPr>
        <w:fldChar w:fldCharType="separate"/>
      </w:r>
      <w:bookmarkStart w:id="2733" w:name="_Ref486856530"/>
      <w:bookmarkStart w:id="2734" w:name="_Toc126840830"/>
      <w:r w:rsidR="00980F1C">
        <w:rPr>
          <w:noProof/>
        </w:rPr>
        <w:t>466</w:t>
      </w:r>
      <w:bookmarkEnd w:id="2733"/>
      <w:r>
        <w:rPr>
          <w:noProof/>
        </w:rPr>
        <w:fldChar w:fldCharType="end"/>
      </w:r>
      <w:r w:rsidR="006A304E" w:rsidRPr="009C3349">
        <w:t xml:space="preserve">. ЭФ документа «Информация ПБС», закладки «Документ», вкладки «Раздел </w:t>
      </w:r>
      <w:r w:rsidR="006A304E">
        <w:t>5</w:t>
      </w:r>
      <w:r w:rsidR="006A304E" w:rsidRPr="009C3349">
        <w:t>»</w:t>
      </w:r>
      <w:bookmarkEnd w:id="2734"/>
    </w:p>
    <w:p w14:paraId="2A8D5EA7" w14:textId="51971C02" w:rsidR="006A304E" w:rsidRPr="009C3349" w:rsidRDefault="006A304E" w:rsidP="006A304E">
      <w:pPr>
        <w:pStyle w:val="ASFKNormal"/>
      </w:pPr>
      <w:r w:rsidRPr="009C3349">
        <w:t>Перечень полей документа «Информация ПБС», закладки «Документ», вкладки «Ра</w:t>
      </w:r>
      <w:r w:rsidRPr="006A304E">
        <w:t>з</w:t>
      </w:r>
      <w:r w:rsidRPr="009C3349">
        <w:t xml:space="preserve">дел </w:t>
      </w:r>
      <w:r>
        <w:t xml:space="preserve">5. </w:t>
      </w:r>
      <w:r w:rsidRPr="0022512B">
        <w:t>Сведения об извещениях об осуществлении закупки товаров, работ, услуг для обесп</w:t>
      </w:r>
      <w:r w:rsidRPr="006A304E">
        <w:t>е</w:t>
      </w:r>
      <w:r w:rsidRPr="0022512B">
        <w:t xml:space="preserve">чения государственных нужд, размещенных до 2 октября 2017 г. </w:t>
      </w:r>
      <w:r w:rsidR="00A05FCE" w:rsidRPr="0022512B">
        <w:t>В</w:t>
      </w:r>
      <w:r w:rsidRPr="0022512B">
        <w:t xml:space="preserve">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w:t>
      </w:r>
      <w:r w:rsidRPr="008C47E9">
        <w:t xml:space="preserve"> г.</w:t>
      </w:r>
      <w:r w:rsidRPr="009C3349">
        <w:t>» приведен в таблице</w:t>
      </w:r>
      <w:r w:rsidRPr="00424CF0">
        <w:t> </w:t>
      </w:r>
      <w:r>
        <w:fldChar w:fldCharType="begin"/>
      </w:r>
      <w:r>
        <w:instrText xml:space="preserve"> REF _Ref486856956 \h </w:instrText>
      </w:r>
      <w:r>
        <w:fldChar w:fldCharType="separate"/>
      </w:r>
      <w:r w:rsidR="00980F1C">
        <w:rPr>
          <w:noProof/>
        </w:rPr>
        <w:t>250</w:t>
      </w:r>
      <w:r>
        <w:fldChar w:fldCharType="end"/>
      </w:r>
      <w:r w:rsidRPr="009C3349">
        <w:t>.</w:t>
      </w:r>
    </w:p>
    <w:p w14:paraId="0C74F0C8" w14:textId="0E603E77" w:rsidR="006A304E" w:rsidRPr="009C3349" w:rsidRDefault="00DD313F" w:rsidP="006A304E">
      <w:pPr>
        <w:pStyle w:val="ASFKNameTable"/>
      </w:pPr>
      <w:r>
        <w:rPr>
          <w:noProof/>
        </w:rPr>
        <w:fldChar w:fldCharType="begin"/>
      </w:r>
      <w:r>
        <w:rPr>
          <w:noProof/>
        </w:rPr>
        <w:instrText xml:space="preserve"> SEQ Таблица \* ARABIC </w:instrText>
      </w:r>
      <w:r>
        <w:rPr>
          <w:noProof/>
        </w:rPr>
        <w:fldChar w:fldCharType="separate"/>
      </w:r>
      <w:bookmarkStart w:id="2735" w:name="_Ref486856956"/>
      <w:bookmarkStart w:id="2736" w:name="_Toc126840280"/>
      <w:r w:rsidR="00980F1C">
        <w:rPr>
          <w:noProof/>
        </w:rPr>
        <w:t>250</w:t>
      </w:r>
      <w:bookmarkEnd w:id="2735"/>
      <w:r>
        <w:rPr>
          <w:noProof/>
        </w:rPr>
        <w:fldChar w:fldCharType="end"/>
      </w:r>
      <w:r w:rsidR="006A304E" w:rsidRPr="009C3349">
        <w:t xml:space="preserve">. Описание полей документа «Информация ПБС», закладки «Документ», вкладки «Раздел </w:t>
      </w:r>
      <w:r w:rsidR="006A304E">
        <w:t xml:space="preserve">5. </w:t>
      </w:r>
      <w:r w:rsidR="006A304E" w:rsidRPr="0022512B">
        <w:t>Сведения об извещениях</w:t>
      </w:r>
      <w:r w:rsidR="00BA2661">
        <w:t>,</w:t>
      </w:r>
      <w:r w:rsidR="006A304E" w:rsidRPr="0022512B">
        <w:t xml:space="preserve"> об осуществлении закупки товаров, работ, услуг для обеспечения государственных нужд, размещенных до 2 октября 2017 г. </w:t>
      </w:r>
      <w:r w:rsidR="00A05FCE" w:rsidRPr="0022512B">
        <w:t>В</w:t>
      </w:r>
      <w:r w:rsidR="006A304E" w:rsidRPr="0022512B">
        <w:t xml:space="preserve">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w:t>
      </w:r>
      <w:r w:rsidR="006A304E" w:rsidRPr="008C47E9">
        <w:t xml:space="preserve"> г.</w:t>
      </w:r>
      <w:r w:rsidR="006A304E" w:rsidRPr="009C3349">
        <w:t>»</w:t>
      </w:r>
      <w:bookmarkEnd w:id="27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6A304E" w:rsidRPr="00A34B5C" w14:paraId="3A3F116A" w14:textId="77777777" w:rsidTr="00B36EDB">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45E066" w14:textId="77777777" w:rsidR="006A304E" w:rsidRPr="00C973A8" w:rsidRDefault="006A304E" w:rsidP="00A92780">
            <w:pPr>
              <w:pStyle w:val="ASFKTableHead"/>
            </w:pPr>
            <w:r w:rsidRPr="00C973A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CBEAEA6" w14:textId="77777777" w:rsidR="006A304E" w:rsidRPr="00C973A8" w:rsidRDefault="006A304E" w:rsidP="00A92780">
            <w:pPr>
              <w:pStyle w:val="ASFKTableHead"/>
            </w:pPr>
            <w:r w:rsidRPr="00C973A8">
              <w:t>Описание поля</w:t>
            </w:r>
          </w:p>
        </w:tc>
      </w:tr>
      <w:tr w:rsidR="006A304E" w:rsidRPr="00A34B5C" w14:paraId="2F47F240" w14:textId="77777777" w:rsidTr="00B36EDB">
        <w:tc>
          <w:tcPr>
            <w:tcW w:w="5000" w:type="pct"/>
            <w:gridSpan w:val="2"/>
            <w:shd w:val="clear" w:color="auto" w:fill="auto"/>
          </w:tcPr>
          <w:p w14:paraId="208BD3C5" w14:textId="77777777" w:rsidR="006A304E" w:rsidRDefault="006A304E" w:rsidP="00B36EDB">
            <w:pPr>
              <w:pStyle w:val="ASFKTablenorm"/>
              <w:ind w:left="57" w:right="57"/>
            </w:pPr>
            <w:r w:rsidRPr="00C973A8">
              <w:t>Таблич</w:t>
            </w:r>
            <w:r>
              <w:t>ное</w:t>
            </w:r>
            <w:r w:rsidRPr="00C973A8">
              <w:t xml:space="preserve"> </w:t>
            </w:r>
            <w:r>
              <w:t>поле</w:t>
            </w:r>
            <w:r w:rsidRPr="00C973A8">
              <w:t xml:space="preserve"> 1</w:t>
            </w:r>
          </w:p>
        </w:tc>
      </w:tr>
      <w:tr w:rsidR="006A304E" w:rsidRPr="00A34B5C" w14:paraId="7EB31357" w14:textId="77777777" w:rsidTr="00B36EDB">
        <w:tc>
          <w:tcPr>
            <w:tcW w:w="1192" w:type="pct"/>
            <w:shd w:val="clear" w:color="auto" w:fill="auto"/>
          </w:tcPr>
          <w:p w14:paraId="7625583D" w14:textId="77777777" w:rsidR="006A304E" w:rsidRDefault="006A304E" w:rsidP="00B36EDB">
            <w:pPr>
              <w:pStyle w:val="ASFKTablenorm"/>
              <w:ind w:left="57" w:right="57"/>
            </w:pPr>
            <w:r>
              <w:t>Номер строки</w:t>
            </w:r>
          </w:p>
        </w:tc>
        <w:tc>
          <w:tcPr>
            <w:tcW w:w="3808" w:type="pct"/>
            <w:shd w:val="clear" w:color="auto" w:fill="auto"/>
          </w:tcPr>
          <w:p w14:paraId="11B717F2" w14:textId="77777777" w:rsidR="006A304E" w:rsidRPr="002E3A10" w:rsidRDefault="006A304E" w:rsidP="00B36EDB">
            <w:pPr>
              <w:pStyle w:val="ASFKTablenorm"/>
              <w:ind w:left="57" w:right="57"/>
            </w:pPr>
            <w:r w:rsidRPr="002E3A10">
              <w:t>Не доступно для заполнения.</w:t>
            </w:r>
          </w:p>
          <w:p w14:paraId="381E5517" w14:textId="77777777" w:rsidR="006A304E" w:rsidRDefault="006A304E" w:rsidP="00B36EDB">
            <w:pPr>
              <w:pStyle w:val="ASFKTablenorm"/>
              <w:ind w:left="57" w:right="57"/>
            </w:pPr>
            <w:r w:rsidRPr="002E3A10">
              <w:t>Заполнение по умолчанию значением в порядке возрастания.</w:t>
            </w:r>
          </w:p>
        </w:tc>
      </w:tr>
      <w:tr w:rsidR="006A304E" w:rsidRPr="00A34B5C" w14:paraId="715CF77E" w14:textId="77777777" w:rsidTr="00B36EDB">
        <w:tc>
          <w:tcPr>
            <w:tcW w:w="1192" w:type="pct"/>
            <w:shd w:val="clear" w:color="auto" w:fill="auto"/>
          </w:tcPr>
          <w:p w14:paraId="36F9F574" w14:textId="77777777" w:rsidR="006A304E" w:rsidRDefault="006A304E" w:rsidP="00B36EDB">
            <w:pPr>
              <w:pStyle w:val="ASFKTablenorm"/>
              <w:ind w:left="57" w:right="57"/>
            </w:pPr>
            <w:r w:rsidRPr="002E3A10">
              <w:t>Предмет закупки тов</w:t>
            </w:r>
            <w:r w:rsidRPr="006A304E">
              <w:t>а</w:t>
            </w:r>
            <w:r w:rsidRPr="002E3A10">
              <w:t>ра, работы, услуги</w:t>
            </w:r>
          </w:p>
        </w:tc>
        <w:tc>
          <w:tcPr>
            <w:tcW w:w="3808" w:type="pct"/>
            <w:shd w:val="clear" w:color="auto" w:fill="auto"/>
          </w:tcPr>
          <w:p w14:paraId="2E4A3EEE" w14:textId="77777777" w:rsidR="006A304E" w:rsidRPr="002E3A10" w:rsidRDefault="006A304E" w:rsidP="00B36EDB">
            <w:pPr>
              <w:pStyle w:val="ASFKTablenorm"/>
              <w:ind w:left="57" w:right="57"/>
            </w:pPr>
            <w:r w:rsidRPr="002E3A10">
              <w:t>Значение вводится вручную.</w:t>
            </w:r>
          </w:p>
        </w:tc>
      </w:tr>
      <w:tr w:rsidR="006A304E" w:rsidRPr="00A34B5C" w14:paraId="1AB1D415" w14:textId="77777777" w:rsidTr="00B36EDB">
        <w:tc>
          <w:tcPr>
            <w:tcW w:w="1192" w:type="pct"/>
            <w:shd w:val="clear" w:color="auto" w:fill="auto"/>
          </w:tcPr>
          <w:p w14:paraId="168F7E1C" w14:textId="77777777" w:rsidR="006A304E" w:rsidRPr="002E3A10" w:rsidRDefault="006A304E" w:rsidP="00B36EDB">
            <w:pPr>
              <w:pStyle w:val="ASFKTablenorm"/>
              <w:ind w:left="57" w:right="57"/>
            </w:pPr>
            <w:r w:rsidRPr="00CF32C5">
              <w:t>Номер</w:t>
            </w:r>
          </w:p>
        </w:tc>
        <w:tc>
          <w:tcPr>
            <w:tcW w:w="3808" w:type="pct"/>
            <w:shd w:val="clear" w:color="auto" w:fill="auto"/>
          </w:tcPr>
          <w:p w14:paraId="19E5A9DA" w14:textId="77777777" w:rsidR="006A304E" w:rsidRPr="002E3A10" w:rsidRDefault="006A304E" w:rsidP="00B36EDB">
            <w:pPr>
              <w:pStyle w:val="ASFKTablenorm"/>
              <w:ind w:left="57" w:right="57"/>
            </w:pPr>
            <w:r w:rsidRPr="00CF32C5">
              <w:t>Значение вводится вручную.</w:t>
            </w:r>
          </w:p>
        </w:tc>
      </w:tr>
      <w:tr w:rsidR="006A304E" w:rsidRPr="00A34B5C" w14:paraId="65910A5D" w14:textId="77777777" w:rsidTr="00B36EDB">
        <w:tc>
          <w:tcPr>
            <w:tcW w:w="1192" w:type="pct"/>
            <w:shd w:val="clear" w:color="auto" w:fill="auto"/>
          </w:tcPr>
          <w:p w14:paraId="3321F2D6" w14:textId="77777777" w:rsidR="006A304E" w:rsidRPr="00CF32C5" w:rsidRDefault="006A304E" w:rsidP="00B36EDB">
            <w:pPr>
              <w:pStyle w:val="ASFKTablenorm"/>
              <w:ind w:left="57" w:right="57"/>
            </w:pPr>
            <w:r w:rsidRPr="00CF32C5">
              <w:lastRenderedPageBreak/>
              <w:t>Дата</w:t>
            </w:r>
          </w:p>
        </w:tc>
        <w:tc>
          <w:tcPr>
            <w:tcW w:w="3808" w:type="pct"/>
            <w:shd w:val="clear" w:color="auto" w:fill="auto"/>
          </w:tcPr>
          <w:p w14:paraId="386DC0FA" w14:textId="77777777" w:rsidR="006A304E" w:rsidRPr="002E3A10" w:rsidRDefault="006A304E" w:rsidP="00B36EDB">
            <w:pPr>
              <w:pStyle w:val="ASFKTablenorm"/>
              <w:ind w:left="57" w:right="57"/>
            </w:pPr>
            <w:r w:rsidRPr="00CF32C5">
              <w:t>Значение вводится вручную.</w:t>
            </w:r>
          </w:p>
        </w:tc>
      </w:tr>
      <w:tr w:rsidR="006A304E" w:rsidRPr="00A34B5C" w14:paraId="7E503CAC" w14:textId="77777777" w:rsidTr="00B36EDB">
        <w:tc>
          <w:tcPr>
            <w:tcW w:w="1192" w:type="pct"/>
            <w:shd w:val="clear" w:color="auto" w:fill="auto"/>
          </w:tcPr>
          <w:p w14:paraId="08477FEF" w14:textId="77777777" w:rsidR="006A304E" w:rsidRPr="00515AC2" w:rsidRDefault="006A304E" w:rsidP="00B36EDB">
            <w:pPr>
              <w:pStyle w:val="ASFKTablenorm"/>
              <w:ind w:left="57" w:right="57"/>
            </w:pPr>
            <w:r>
              <w:t>К</w:t>
            </w:r>
            <w:r w:rsidR="00EF3E1B">
              <w:t>БК</w:t>
            </w:r>
          </w:p>
        </w:tc>
        <w:tc>
          <w:tcPr>
            <w:tcW w:w="3808" w:type="pct"/>
            <w:shd w:val="clear" w:color="auto" w:fill="auto"/>
          </w:tcPr>
          <w:p w14:paraId="3A03A7C0" w14:textId="77777777" w:rsidR="006A304E" w:rsidRPr="0002591A" w:rsidRDefault="006A304E" w:rsidP="00B36EDB">
            <w:pPr>
              <w:pStyle w:val="ASFKTablenorm"/>
              <w:ind w:left="57" w:right="57"/>
            </w:pPr>
            <w:r w:rsidRPr="0002591A">
              <w:t>На АРМ ПБС:</w:t>
            </w:r>
          </w:p>
          <w:p w14:paraId="394745DF" w14:textId="77777777" w:rsidR="006A304E" w:rsidRPr="00515AC2" w:rsidRDefault="006A304E" w:rsidP="00B36EDB">
            <w:pPr>
              <w:pStyle w:val="ASFKTablenorm"/>
              <w:ind w:left="57" w:right="57"/>
            </w:pPr>
            <w:r w:rsidRPr="0002591A">
              <w:t>Заполнение поля вручную или выбор из справочника КБК расходы</w:t>
            </w:r>
            <w:r w:rsidRPr="00CF32C5">
              <w:t>.</w:t>
            </w:r>
          </w:p>
        </w:tc>
      </w:tr>
      <w:tr w:rsidR="00EF3E1B" w:rsidRPr="00A34B5C" w14:paraId="1BB40561" w14:textId="77777777" w:rsidTr="00B36EDB">
        <w:tc>
          <w:tcPr>
            <w:tcW w:w="1192" w:type="pct"/>
            <w:shd w:val="clear" w:color="auto" w:fill="auto"/>
          </w:tcPr>
          <w:p w14:paraId="67348952" w14:textId="77777777" w:rsidR="00EF3E1B" w:rsidRDefault="00EF3E1B" w:rsidP="00B36EDB">
            <w:pPr>
              <w:pStyle w:val="ASFKTablenorm"/>
              <w:ind w:left="57" w:right="57"/>
            </w:pPr>
            <w:r>
              <w:t>Код объекта ФАИП/КМИ</w:t>
            </w:r>
          </w:p>
        </w:tc>
        <w:tc>
          <w:tcPr>
            <w:tcW w:w="3808" w:type="pct"/>
            <w:shd w:val="clear" w:color="auto" w:fill="auto"/>
          </w:tcPr>
          <w:p w14:paraId="6584EBEC" w14:textId="77777777" w:rsidR="00EF3E1B" w:rsidRDefault="00EF3E1B" w:rsidP="00B36EDB">
            <w:pPr>
              <w:pStyle w:val="ASFKTablenorm"/>
              <w:ind w:left="57" w:right="57"/>
            </w:pPr>
            <w:r>
              <w:t>На АРМ ПБС:</w:t>
            </w:r>
          </w:p>
          <w:p w14:paraId="375BB478" w14:textId="77777777" w:rsidR="00EF3E1B" w:rsidRDefault="00EF3E1B" w:rsidP="00B36EDB">
            <w:pPr>
              <w:pStyle w:val="ASFKTablenorm"/>
              <w:ind w:left="57" w:right="57"/>
            </w:pPr>
            <w:r>
              <w:t>Заполнение поля вручную или выбор из справочников: ФАИП и КМИ.</w:t>
            </w:r>
          </w:p>
          <w:p w14:paraId="54274379" w14:textId="77777777" w:rsidR="00EF3E1B" w:rsidRDefault="00EF3E1B" w:rsidP="00B36EDB">
            <w:pPr>
              <w:pStyle w:val="ASFKTablenorm"/>
              <w:ind w:left="57" w:right="57"/>
            </w:pPr>
            <w:r>
              <w:t>Заполнение поля вручную.</w:t>
            </w:r>
          </w:p>
          <w:p w14:paraId="015457AC" w14:textId="77777777" w:rsidR="00EF3E1B" w:rsidRPr="0002591A" w:rsidRDefault="00EF3E1B" w:rsidP="00B36EDB">
            <w:pPr>
              <w:pStyle w:val="ASFKTablenorm"/>
              <w:ind w:left="57" w:right="57"/>
            </w:pPr>
            <w:r>
              <w:t>На АРМ ОФК Off-line значение вводится вручную.</w:t>
            </w:r>
          </w:p>
        </w:tc>
      </w:tr>
      <w:tr w:rsidR="006A304E" w:rsidRPr="00A34B5C" w14:paraId="338BE66B" w14:textId="77777777" w:rsidTr="00B36EDB">
        <w:tc>
          <w:tcPr>
            <w:tcW w:w="1192" w:type="pct"/>
            <w:shd w:val="clear" w:color="auto" w:fill="auto"/>
          </w:tcPr>
          <w:p w14:paraId="643F0DF0" w14:textId="77777777" w:rsidR="006A304E" w:rsidRPr="00515AC2" w:rsidRDefault="006A304E" w:rsidP="00B36EDB">
            <w:pPr>
              <w:pStyle w:val="ASFKTablenorm"/>
              <w:ind w:left="57" w:right="57"/>
            </w:pPr>
            <w:r>
              <w:t>Сумма (руб.)</w:t>
            </w:r>
          </w:p>
        </w:tc>
        <w:tc>
          <w:tcPr>
            <w:tcW w:w="3808" w:type="pct"/>
            <w:shd w:val="clear" w:color="auto" w:fill="auto"/>
          </w:tcPr>
          <w:p w14:paraId="6206A244" w14:textId="77777777" w:rsidR="006A304E" w:rsidRPr="00515AC2" w:rsidRDefault="006A304E" w:rsidP="00B36EDB">
            <w:pPr>
              <w:pStyle w:val="ASFKTablenorm"/>
              <w:ind w:left="57" w:right="57"/>
            </w:pPr>
            <w:r>
              <w:t>Значение вводится вручную.</w:t>
            </w:r>
          </w:p>
        </w:tc>
      </w:tr>
      <w:tr w:rsidR="006A304E" w:rsidRPr="00A34B5C" w14:paraId="577A1F62" w14:textId="77777777" w:rsidTr="00B36EDB">
        <w:tc>
          <w:tcPr>
            <w:tcW w:w="1192" w:type="pct"/>
            <w:shd w:val="clear" w:color="auto" w:fill="auto"/>
          </w:tcPr>
          <w:p w14:paraId="191356F0" w14:textId="77777777" w:rsidR="006A304E" w:rsidRPr="00515AC2" w:rsidRDefault="006A304E" w:rsidP="00B36EDB">
            <w:pPr>
              <w:pStyle w:val="ASFKTablenorm"/>
              <w:ind w:left="57" w:right="57"/>
            </w:pPr>
            <w:r w:rsidRPr="00515AC2">
              <w:t>Примечание</w:t>
            </w:r>
          </w:p>
        </w:tc>
        <w:tc>
          <w:tcPr>
            <w:tcW w:w="3808" w:type="pct"/>
            <w:shd w:val="clear" w:color="auto" w:fill="auto"/>
          </w:tcPr>
          <w:p w14:paraId="15FAF448" w14:textId="77777777" w:rsidR="006A304E" w:rsidRPr="00515AC2" w:rsidRDefault="006A304E" w:rsidP="00B36EDB">
            <w:pPr>
              <w:pStyle w:val="ASFKTablenorm"/>
              <w:ind w:left="57" w:right="57"/>
            </w:pPr>
            <w:r>
              <w:t>Значение вводится вручную.</w:t>
            </w:r>
          </w:p>
        </w:tc>
      </w:tr>
      <w:tr w:rsidR="006A304E" w:rsidRPr="00A34B5C" w14:paraId="052B265A" w14:textId="77777777" w:rsidTr="00B36EDB">
        <w:tc>
          <w:tcPr>
            <w:tcW w:w="5000" w:type="pct"/>
            <w:gridSpan w:val="2"/>
            <w:shd w:val="clear" w:color="auto" w:fill="auto"/>
          </w:tcPr>
          <w:p w14:paraId="0312D968" w14:textId="77777777" w:rsidR="006A304E" w:rsidRPr="00515AC2" w:rsidRDefault="006A304E" w:rsidP="00B36EDB">
            <w:pPr>
              <w:pStyle w:val="ASFKTablenorm"/>
              <w:ind w:left="57" w:right="57"/>
            </w:pPr>
            <w:r>
              <w:t>Табличное поле 2 – содержит итоги в разрезе КБК, нед</w:t>
            </w:r>
            <w:r w:rsidRPr="00D71CBA">
              <w:t>о</w:t>
            </w:r>
            <w:r>
              <w:t>ступно</w:t>
            </w:r>
            <w:r w:rsidRPr="00515AC2">
              <w:t xml:space="preserve"> для заполнения вручную</w:t>
            </w:r>
            <w:r>
              <w:t>,</w:t>
            </w:r>
            <w:r w:rsidRPr="00515AC2">
              <w:t xml:space="preserve"> заполняе</w:t>
            </w:r>
            <w:r w:rsidRPr="00C973A8">
              <w:t>т</w:t>
            </w:r>
            <w:r w:rsidRPr="00515AC2">
              <w:t xml:space="preserve">ся автоматически на основании данных </w:t>
            </w:r>
            <w:r w:rsidRPr="00C973A8">
              <w:t xml:space="preserve">таблицы </w:t>
            </w:r>
            <w:r w:rsidRPr="00515AC2">
              <w:t>1 текущего ра</w:t>
            </w:r>
            <w:r w:rsidRPr="00D71CBA">
              <w:t>з</w:t>
            </w:r>
            <w:r w:rsidRPr="00515AC2">
              <w:t>дела</w:t>
            </w:r>
          </w:p>
        </w:tc>
      </w:tr>
      <w:tr w:rsidR="006A304E" w:rsidRPr="00A34B5C" w14:paraId="0FB25514" w14:textId="77777777" w:rsidTr="00B36EDB">
        <w:tc>
          <w:tcPr>
            <w:tcW w:w="1192" w:type="pct"/>
            <w:shd w:val="clear" w:color="auto" w:fill="auto"/>
          </w:tcPr>
          <w:p w14:paraId="636B0DAF" w14:textId="77777777" w:rsidR="006A304E" w:rsidRPr="00515AC2" w:rsidRDefault="006A304E" w:rsidP="00B36EDB">
            <w:pPr>
              <w:pStyle w:val="ASFKTablenorm"/>
              <w:ind w:left="57" w:right="57"/>
            </w:pPr>
            <w:r>
              <w:t>К</w:t>
            </w:r>
            <w:r w:rsidR="00EF3E1B">
              <w:t>БК</w:t>
            </w:r>
          </w:p>
        </w:tc>
        <w:tc>
          <w:tcPr>
            <w:tcW w:w="3808" w:type="pct"/>
            <w:shd w:val="clear" w:color="auto" w:fill="auto"/>
          </w:tcPr>
          <w:p w14:paraId="1CF8CBE2" w14:textId="77777777" w:rsidR="006A304E" w:rsidRPr="00515AC2" w:rsidRDefault="006A304E" w:rsidP="00B36EDB">
            <w:pPr>
              <w:pStyle w:val="ASFKTablenorm"/>
              <w:ind w:left="57" w:right="57"/>
            </w:pPr>
            <w:r w:rsidRPr="00C973A8">
              <w:t>Заполняется значением «уникального» КБК по строкам таблицы 1 текущего раздела.</w:t>
            </w:r>
          </w:p>
        </w:tc>
      </w:tr>
      <w:tr w:rsidR="006A304E" w:rsidRPr="00A34B5C" w14:paraId="137B3AA9" w14:textId="77777777" w:rsidTr="00B36EDB">
        <w:tc>
          <w:tcPr>
            <w:tcW w:w="1192" w:type="pct"/>
            <w:shd w:val="clear" w:color="auto" w:fill="auto"/>
          </w:tcPr>
          <w:p w14:paraId="477687AE" w14:textId="77777777" w:rsidR="006A304E" w:rsidRPr="00515AC2" w:rsidRDefault="006A304E" w:rsidP="00B36EDB">
            <w:pPr>
              <w:pStyle w:val="ASFKTablenorm"/>
              <w:ind w:left="57" w:right="57"/>
            </w:pPr>
            <w:r>
              <w:t>Итого по КБК</w:t>
            </w:r>
          </w:p>
        </w:tc>
        <w:tc>
          <w:tcPr>
            <w:tcW w:w="3808" w:type="pct"/>
            <w:shd w:val="clear" w:color="auto" w:fill="auto"/>
          </w:tcPr>
          <w:p w14:paraId="293FE685" w14:textId="77777777" w:rsidR="006A304E" w:rsidRPr="00515AC2" w:rsidRDefault="006A304E" w:rsidP="00B36EDB">
            <w:pPr>
              <w:pStyle w:val="ASFKTablenorm"/>
              <w:ind w:left="57" w:right="57"/>
            </w:pPr>
            <w:r w:rsidRPr="00C973A8">
              <w:t xml:space="preserve">Заполняется значением суммы по «уникальному» КБК по строкам </w:t>
            </w:r>
            <w:r>
              <w:t>таблицы</w:t>
            </w:r>
            <w:r w:rsidRPr="00C973A8">
              <w:t xml:space="preserve"> 1 текущего раздела</w:t>
            </w:r>
            <w:r>
              <w:t>.</w:t>
            </w:r>
          </w:p>
        </w:tc>
      </w:tr>
    </w:tbl>
    <w:p w14:paraId="79861DAA" w14:textId="3CFA07D8" w:rsidR="006A304E" w:rsidRDefault="006A304E" w:rsidP="006A304E">
      <w:pPr>
        <w:pStyle w:val="ASFKNormal"/>
      </w:pPr>
      <w:r w:rsidRPr="009C3349">
        <w:t xml:space="preserve">ЭФ документа «Информация ПБС», закладки «Документ», вкладки «Раздел </w:t>
      </w:r>
      <w:r>
        <w:t>6</w:t>
      </w:r>
      <w:r w:rsidRPr="009C3349">
        <w:t>» пре</w:t>
      </w:r>
      <w:r w:rsidRPr="006A304E">
        <w:t>д</w:t>
      </w:r>
      <w:r w:rsidRPr="009C3349">
        <w:t>ставлена на рисунке</w:t>
      </w:r>
      <w:r w:rsidRPr="00424CF0">
        <w:t> </w:t>
      </w:r>
      <w:r>
        <w:fldChar w:fldCharType="begin"/>
      </w:r>
      <w:r>
        <w:instrText xml:space="preserve"> REF _Ref486856958 \h </w:instrText>
      </w:r>
      <w:r>
        <w:fldChar w:fldCharType="separate"/>
      </w:r>
      <w:r w:rsidR="00980F1C">
        <w:rPr>
          <w:noProof/>
        </w:rPr>
        <w:t>467</w:t>
      </w:r>
      <w:r>
        <w:fldChar w:fldCharType="end"/>
      </w:r>
      <w:r w:rsidRPr="009C3349">
        <w:t>.</w:t>
      </w:r>
    </w:p>
    <w:p w14:paraId="292CEC69" w14:textId="77777777" w:rsidR="0041614A" w:rsidRPr="009C3349" w:rsidRDefault="00CF4371" w:rsidP="0041614A">
      <w:pPr>
        <w:pStyle w:val="ASFKFigure"/>
      </w:pPr>
      <w:r>
        <w:rPr>
          <w:noProof/>
        </w:rPr>
        <w:drawing>
          <wp:inline distT="0" distB="0" distL="0" distR="0" wp14:anchorId="0F97B4BE" wp14:editId="49FD9465">
            <wp:extent cx="6038850" cy="4019550"/>
            <wp:effectExtent l="0" t="0" r="0" b="0"/>
            <wp:docPr id="563" name="Рисунок 56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1"/>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038850" cy="4019550"/>
                    </a:xfrm>
                    <a:prstGeom prst="rect">
                      <a:avLst/>
                    </a:prstGeom>
                    <a:noFill/>
                    <a:ln>
                      <a:noFill/>
                    </a:ln>
                  </pic:spPr>
                </pic:pic>
              </a:graphicData>
            </a:graphic>
          </wp:inline>
        </w:drawing>
      </w:r>
    </w:p>
    <w:p w14:paraId="3B76301E" w14:textId="5A8A5054" w:rsidR="006A304E" w:rsidRPr="009C3349" w:rsidRDefault="00034287" w:rsidP="006A304E">
      <w:pPr>
        <w:pStyle w:val="ASFKFigName"/>
      </w:pPr>
      <w:r>
        <w:rPr>
          <w:noProof/>
        </w:rPr>
        <w:fldChar w:fldCharType="begin"/>
      </w:r>
      <w:r>
        <w:rPr>
          <w:noProof/>
        </w:rPr>
        <w:instrText xml:space="preserve"> SEQ Рисунок \* ARABIC </w:instrText>
      </w:r>
      <w:r>
        <w:rPr>
          <w:noProof/>
        </w:rPr>
        <w:fldChar w:fldCharType="separate"/>
      </w:r>
      <w:bookmarkStart w:id="2737" w:name="_Ref486856958"/>
      <w:bookmarkStart w:id="2738" w:name="_Toc126840831"/>
      <w:r w:rsidR="00980F1C">
        <w:rPr>
          <w:noProof/>
        </w:rPr>
        <w:t>467</w:t>
      </w:r>
      <w:bookmarkEnd w:id="2737"/>
      <w:r>
        <w:rPr>
          <w:noProof/>
        </w:rPr>
        <w:fldChar w:fldCharType="end"/>
      </w:r>
      <w:r w:rsidR="006A304E" w:rsidRPr="009C3349">
        <w:t xml:space="preserve">. ЭФ документа «Информация ПБС», закладки «Документ», вкладки «Раздел </w:t>
      </w:r>
      <w:r w:rsidR="006A304E">
        <w:t>6</w:t>
      </w:r>
      <w:r w:rsidR="006A304E" w:rsidRPr="009C3349">
        <w:t>»</w:t>
      </w:r>
      <w:bookmarkEnd w:id="2738"/>
    </w:p>
    <w:p w14:paraId="4020BCAD" w14:textId="572F7832" w:rsidR="006A304E" w:rsidRPr="009C3349" w:rsidRDefault="006A304E" w:rsidP="006A304E">
      <w:pPr>
        <w:pStyle w:val="ASFKNormal"/>
      </w:pPr>
      <w:r w:rsidRPr="009C3349">
        <w:t>Перечень полей документа «Информация ПБС», закладки «Документ», вкладки «Ра</w:t>
      </w:r>
      <w:r w:rsidRPr="006A304E">
        <w:t>з</w:t>
      </w:r>
      <w:r w:rsidRPr="009C3349">
        <w:t xml:space="preserve">дел </w:t>
      </w:r>
      <w:r>
        <w:t xml:space="preserve">6. </w:t>
      </w:r>
      <w:r w:rsidRPr="00D91337">
        <w:t>Сведения об общей сумме закупок товара, работы, услуги, предусмотренных подпун</w:t>
      </w:r>
      <w:r w:rsidRPr="006A304E">
        <w:t>к</w:t>
      </w:r>
      <w:r w:rsidRPr="00D91337">
        <w:t xml:space="preserve">том </w:t>
      </w:r>
      <w:r w:rsidRPr="00D91337">
        <w:lastRenderedPageBreak/>
        <w:t>«ж»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w:t>
      </w:r>
      <w:r w:rsidRPr="009C3349">
        <w:t>» приведен в таблице</w:t>
      </w:r>
      <w:r w:rsidRPr="00424CF0">
        <w:t> </w:t>
      </w:r>
      <w:r>
        <w:fldChar w:fldCharType="begin"/>
      </w:r>
      <w:r>
        <w:instrText xml:space="preserve"> REF _Ref486856959 \h </w:instrText>
      </w:r>
      <w:r>
        <w:fldChar w:fldCharType="separate"/>
      </w:r>
      <w:r w:rsidR="00980F1C">
        <w:rPr>
          <w:noProof/>
        </w:rPr>
        <w:t>251</w:t>
      </w:r>
      <w:r>
        <w:fldChar w:fldCharType="end"/>
      </w:r>
      <w:r w:rsidRPr="009C3349">
        <w:t>.</w:t>
      </w:r>
    </w:p>
    <w:p w14:paraId="42F30127" w14:textId="12B3E1E0" w:rsidR="006A304E" w:rsidRPr="009C3349" w:rsidRDefault="00DD313F" w:rsidP="006A304E">
      <w:pPr>
        <w:pStyle w:val="ASFKNameTable"/>
      </w:pPr>
      <w:r>
        <w:rPr>
          <w:noProof/>
        </w:rPr>
        <w:fldChar w:fldCharType="begin"/>
      </w:r>
      <w:r>
        <w:rPr>
          <w:noProof/>
        </w:rPr>
        <w:instrText xml:space="preserve"> SEQ Таблица \* ARABIC </w:instrText>
      </w:r>
      <w:r>
        <w:rPr>
          <w:noProof/>
        </w:rPr>
        <w:fldChar w:fldCharType="separate"/>
      </w:r>
      <w:bookmarkStart w:id="2739" w:name="_Ref486856959"/>
      <w:bookmarkStart w:id="2740" w:name="_Toc126840281"/>
      <w:r w:rsidR="00980F1C">
        <w:rPr>
          <w:noProof/>
        </w:rPr>
        <w:t>251</w:t>
      </w:r>
      <w:bookmarkEnd w:id="2739"/>
      <w:r>
        <w:rPr>
          <w:noProof/>
        </w:rPr>
        <w:fldChar w:fldCharType="end"/>
      </w:r>
      <w:r w:rsidR="006A304E" w:rsidRPr="009C3349">
        <w:t xml:space="preserve">. Описание полей документа «Информация ПБС», закладки «Документ», вкладки «Раздел </w:t>
      </w:r>
      <w:r w:rsidR="006A304E">
        <w:t xml:space="preserve">6. </w:t>
      </w:r>
      <w:r w:rsidR="006A304E" w:rsidRPr="00D91337">
        <w:t>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w:t>
      </w:r>
      <w:r w:rsidR="006A304E" w:rsidRPr="009C3349">
        <w:t>»</w:t>
      </w:r>
      <w:bookmarkEnd w:id="27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6A304E" w:rsidRPr="00A34B5C" w14:paraId="2ED4C9AB" w14:textId="77777777" w:rsidTr="00B36EDB">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F8019DE" w14:textId="77777777" w:rsidR="006A304E" w:rsidRPr="00C973A8" w:rsidRDefault="006A304E" w:rsidP="00A92780">
            <w:pPr>
              <w:pStyle w:val="ASFKTableHead"/>
            </w:pPr>
            <w:r w:rsidRPr="00C973A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6D5EA5" w14:textId="77777777" w:rsidR="006A304E" w:rsidRPr="00C973A8" w:rsidRDefault="006A304E" w:rsidP="00A92780">
            <w:pPr>
              <w:pStyle w:val="ASFKTableHead"/>
            </w:pPr>
            <w:r w:rsidRPr="00C973A8">
              <w:t>Описание поля</w:t>
            </w:r>
          </w:p>
        </w:tc>
      </w:tr>
      <w:tr w:rsidR="006A304E" w:rsidRPr="00A34B5C" w14:paraId="7E8DA398" w14:textId="77777777" w:rsidTr="00B36EDB">
        <w:tc>
          <w:tcPr>
            <w:tcW w:w="5000" w:type="pct"/>
            <w:gridSpan w:val="2"/>
            <w:shd w:val="clear" w:color="auto" w:fill="auto"/>
          </w:tcPr>
          <w:p w14:paraId="344963FD" w14:textId="77777777" w:rsidR="006A304E" w:rsidRDefault="006A304E" w:rsidP="00B36EDB">
            <w:pPr>
              <w:pStyle w:val="ASFKTablenorm"/>
              <w:ind w:left="57" w:right="57"/>
            </w:pPr>
            <w:r w:rsidRPr="00C973A8">
              <w:t>Таблич</w:t>
            </w:r>
            <w:r>
              <w:t>ное</w:t>
            </w:r>
            <w:r w:rsidRPr="00C973A8">
              <w:t xml:space="preserve"> </w:t>
            </w:r>
            <w:r>
              <w:t>поле</w:t>
            </w:r>
            <w:r w:rsidRPr="00C973A8">
              <w:t xml:space="preserve"> 1</w:t>
            </w:r>
          </w:p>
        </w:tc>
      </w:tr>
      <w:tr w:rsidR="006A304E" w:rsidRPr="00A34B5C" w14:paraId="1E4F7A52" w14:textId="77777777" w:rsidTr="00B36EDB">
        <w:tc>
          <w:tcPr>
            <w:tcW w:w="1192" w:type="pct"/>
            <w:shd w:val="clear" w:color="auto" w:fill="auto"/>
          </w:tcPr>
          <w:p w14:paraId="1AC9F163" w14:textId="77777777" w:rsidR="006A304E" w:rsidRDefault="006A304E" w:rsidP="00B36EDB">
            <w:pPr>
              <w:pStyle w:val="ASFKTablenorm"/>
              <w:ind w:left="57" w:right="57"/>
            </w:pPr>
            <w:r>
              <w:t>Номер строки</w:t>
            </w:r>
          </w:p>
        </w:tc>
        <w:tc>
          <w:tcPr>
            <w:tcW w:w="3808" w:type="pct"/>
            <w:shd w:val="clear" w:color="auto" w:fill="auto"/>
          </w:tcPr>
          <w:p w14:paraId="503E1D7C" w14:textId="77777777" w:rsidR="006A304E" w:rsidRDefault="006A304E" w:rsidP="00B36EDB">
            <w:pPr>
              <w:pStyle w:val="ASFKTablenorm"/>
              <w:ind w:left="57" w:right="57"/>
            </w:pPr>
            <w:r>
              <w:t>Недоступно для заполнения.</w:t>
            </w:r>
          </w:p>
          <w:p w14:paraId="79FDF290" w14:textId="77777777" w:rsidR="006A304E" w:rsidRDefault="006A304E" w:rsidP="00B36EDB">
            <w:pPr>
              <w:pStyle w:val="ASFKTablenorm"/>
              <w:ind w:left="57" w:right="57"/>
            </w:pPr>
            <w:r>
              <w:t>Заполнение по умолчанию значением в порядке возрастания.</w:t>
            </w:r>
          </w:p>
        </w:tc>
      </w:tr>
      <w:tr w:rsidR="006A304E" w:rsidRPr="00A34B5C" w14:paraId="34F2B2B7" w14:textId="77777777" w:rsidTr="00B36EDB">
        <w:tc>
          <w:tcPr>
            <w:tcW w:w="1192" w:type="pct"/>
            <w:shd w:val="clear" w:color="auto" w:fill="auto"/>
          </w:tcPr>
          <w:p w14:paraId="6A1466F1" w14:textId="77777777" w:rsidR="006A304E" w:rsidRDefault="006A304E" w:rsidP="00B36EDB">
            <w:pPr>
              <w:pStyle w:val="ASFKTablenorm"/>
              <w:ind w:left="57" w:right="57"/>
            </w:pPr>
            <w:r w:rsidRPr="00875374">
              <w:t>Предмет закупки тов</w:t>
            </w:r>
            <w:r w:rsidRPr="006A304E">
              <w:t>а</w:t>
            </w:r>
            <w:r w:rsidRPr="00875374">
              <w:t>ра, работы, услуги</w:t>
            </w:r>
          </w:p>
        </w:tc>
        <w:tc>
          <w:tcPr>
            <w:tcW w:w="3808" w:type="pct"/>
            <w:shd w:val="clear" w:color="auto" w:fill="auto"/>
          </w:tcPr>
          <w:p w14:paraId="2BBE0C82" w14:textId="77777777" w:rsidR="006A304E" w:rsidRDefault="006A304E" w:rsidP="00B36EDB">
            <w:pPr>
              <w:pStyle w:val="ASFKTablenorm"/>
              <w:ind w:left="57" w:right="57"/>
            </w:pPr>
            <w:r w:rsidRPr="00875374">
              <w:t>Значение вводится вручную.</w:t>
            </w:r>
          </w:p>
        </w:tc>
      </w:tr>
      <w:tr w:rsidR="006A304E" w:rsidRPr="00A34B5C" w14:paraId="7ED1DD64" w14:textId="77777777" w:rsidTr="00B36EDB">
        <w:tc>
          <w:tcPr>
            <w:tcW w:w="1192" w:type="pct"/>
            <w:shd w:val="clear" w:color="auto" w:fill="auto"/>
          </w:tcPr>
          <w:p w14:paraId="5DBEE800" w14:textId="77777777" w:rsidR="006A304E" w:rsidRPr="00875374" w:rsidRDefault="006A304E" w:rsidP="00B36EDB">
            <w:pPr>
              <w:pStyle w:val="ASFKTablenorm"/>
              <w:ind w:left="57" w:right="57"/>
            </w:pPr>
            <w:r w:rsidRPr="00875374">
              <w:t>Реестровый номер</w:t>
            </w:r>
          </w:p>
        </w:tc>
        <w:tc>
          <w:tcPr>
            <w:tcW w:w="3808" w:type="pct"/>
            <w:shd w:val="clear" w:color="auto" w:fill="auto"/>
          </w:tcPr>
          <w:p w14:paraId="7FD739D0" w14:textId="77777777" w:rsidR="006A304E" w:rsidRDefault="006A304E" w:rsidP="00B36EDB">
            <w:pPr>
              <w:pStyle w:val="ASFKTablenorm"/>
              <w:ind w:left="57" w:right="57"/>
            </w:pPr>
            <w:r w:rsidRPr="00875374">
              <w:t>Значение вводится вручную.</w:t>
            </w:r>
          </w:p>
        </w:tc>
      </w:tr>
      <w:tr w:rsidR="006A304E" w:rsidRPr="00A34B5C" w14:paraId="019159F6" w14:textId="77777777" w:rsidTr="00B36EDB">
        <w:tc>
          <w:tcPr>
            <w:tcW w:w="1192" w:type="pct"/>
            <w:shd w:val="clear" w:color="auto" w:fill="auto"/>
          </w:tcPr>
          <w:p w14:paraId="542736D8" w14:textId="77777777" w:rsidR="006A304E" w:rsidRPr="00875374" w:rsidRDefault="006A304E" w:rsidP="00B36EDB">
            <w:pPr>
              <w:pStyle w:val="ASFKTablenorm"/>
              <w:ind w:left="57" w:right="57"/>
            </w:pPr>
            <w:r w:rsidRPr="00875374">
              <w:t>Номер позиции</w:t>
            </w:r>
          </w:p>
        </w:tc>
        <w:tc>
          <w:tcPr>
            <w:tcW w:w="3808" w:type="pct"/>
            <w:shd w:val="clear" w:color="auto" w:fill="auto"/>
          </w:tcPr>
          <w:p w14:paraId="7F6FDD7F" w14:textId="77777777" w:rsidR="006A304E" w:rsidRDefault="006A304E" w:rsidP="00B36EDB">
            <w:pPr>
              <w:pStyle w:val="ASFKTablenorm"/>
              <w:ind w:left="57" w:right="57"/>
            </w:pPr>
            <w:r w:rsidRPr="00875374">
              <w:t>Значение вводится вручную.</w:t>
            </w:r>
          </w:p>
        </w:tc>
      </w:tr>
      <w:tr w:rsidR="006A304E" w:rsidRPr="00A34B5C" w14:paraId="60A2E3C7" w14:textId="77777777" w:rsidTr="00B36EDB">
        <w:tc>
          <w:tcPr>
            <w:tcW w:w="1192" w:type="pct"/>
            <w:shd w:val="clear" w:color="auto" w:fill="auto"/>
          </w:tcPr>
          <w:p w14:paraId="4034D98E" w14:textId="77777777" w:rsidR="006A304E" w:rsidRPr="00515AC2" w:rsidRDefault="00EF3E1B" w:rsidP="00B36EDB">
            <w:pPr>
              <w:pStyle w:val="ASFKTablenorm"/>
              <w:ind w:left="57" w:right="57"/>
            </w:pPr>
            <w:r>
              <w:t>КБК</w:t>
            </w:r>
          </w:p>
        </w:tc>
        <w:tc>
          <w:tcPr>
            <w:tcW w:w="3808" w:type="pct"/>
            <w:shd w:val="clear" w:color="auto" w:fill="auto"/>
          </w:tcPr>
          <w:p w14:paraId="468AF65A" w14:textId="77777777" w:rsidR="006A304E" w:rsidRPr="0002591A" w:rsidRDefault="006A304E" w:rsidP="00B36EDB">
            <w:pPr>
              <w:pStyle w:val="ASFKTablenorm"/>
              <w:ind w:left="57" w:right="57"/>
            </w:pPr>
            <w:r w:rsidRPr="0002591A">
              <w:t>На АРМ ПБС:</w:t>
            </w:r>
          </w:p>
          <w:p w14:paraId="5C19B0DD" w14:textId="77777777" w:rsidR="006A304E" w:rsidRPr="00515AC2" w:rsidRDefault="006A304E" w:rsidP="00B36EDB">
            <w:pPr>
              <w:pStyle w:val="ASFKTablenorm"/>
              <w:ind w:left="57" w:right="57"/>
            </w:pPr>
            <w:r w:rsidRPr="0002591A">
              <w:t>Заполнение поля вручную или выбор из справочника КБК расходы</w:t>
            </w:r>
            <w:r w:rsidRPr="007775AF">
              <w:t>.</w:t>
            </w:r>
          </w:p>
        </w:tc>
      </w:tr>
      <w:tr w:rsidR="00EF3E1B" w:rsidRPr="00A34B5C" w14:paraId="2E422A6A" w14:textId="77777777" w:rsidTr="00B36EDB">
        <w:tc>
          <w:tcPr>
            <w:tcW w:w="1192" w:type="pct"/>
            <w:shd w:val="clear" w:color="auto" w:fill="auto"/>
          </w:tcPr>
          <w:p w14:paraId="64092CCC" w14:textId="77777777" w:rsidR="00EF3E1B" w:rsidRDefault="00EF3E1B" w:rsidP="00B36EDB">
            <w:pPr>
              <w:pStyle w:val="ASFKTablenorm"/>
              <w:ind w:left="57" w:right="57"/>
            </w:pPr>
            <w:r>
              <w:t>Код объекта ФАИП/КМИ</w:t>
            </w:r>
          </w:p>
        </w:tc>
        <w:tc>
          <w:tcPr>
            <w:tcW w:w="3808" w:type="pct"/>
            <w:shd w:val="clear" w:color="auto" w:fill="auto"/>
          </w:tcPr>
          <w:p w14:paraId="4F087057" w14:textId="77777777" w:rsidR="00EF3E1B" w:rsidRDefault="00EF3E1B" w:rsidP="00B36EDB">
            <w:pPr>
              <w:pStyle w:val="ASFKTablenorm"/>
              <w:ind w:left="57" w:right="57"/>
            </w:pPr>
            <w:r>
              <w:t>На АРМ ПБС:</w:t>
            </w:r>
          </w:p>
          <w:p w14:paraId="11CA9878" w14:textId="77777777" w:rsidR="00EF3E1B" w:rsidRDefault="00EF3E1B" w:rsidP="00B36EDB">
            <w:pPr>
              <w:pStyle w:val="ASFKTablenorm"/>
              <w:ind w:left="57" w:right="57"/>
            </w:pPr>
            <w:r>
              <w:t>Заполнение поля вручную или выбор из справочников: ФАИП и КМИ.</w:t>
            </w:r>
          </w:p>
          <w:p w14:paraId="2447E56C" w14:textId="77777777" w:rsidR="00EF3E1B" w:rsidRDefault="00EF3E1B" w:rsidP="00B36EDB">
            <w:pPr>
              <w:pStyle w:val="ASFKTablenorm"/>
              <w:ind w:left="57" w:right="57"/>
            </w:pPr>
            <w:r>
              <w:t>Заполнение поля вручную.</w:t>
            </w:r>
          </w:p>
          <w:p w14:paraId="7539320E" w14:textId="77777777" w:rsidR="00EF3E1B" w:rsidRPr="0002591A" w:rsidRDefault="00EF3E1B" w:rsidP="00B36EDB">
            <w:pPr>
              <w:pStyle w:val="ASFKTablenorm"/>
              <w:ind w:left="57" w:right="57"/>
            </w:pPr>
            <w:r>
              <w:t>На АРМ ОФК Off-line значение вводится вручную.</w:t>
            </w:r>
          </w:p>
        </w:tc>
      </w:tr>
      <w:tr w:rsidR="006A304E" w:rsidRPr="00A34B5C" w14:paraId="1756C29F" w14:textId="77777777" w:rsidTr="00B36EDB">
        <w:tc>
          <w:tcPr>
            <w:tcW w:w="1192" w:type="pct"/>
            <w:shd w:val="clear" w:color="auto" w:fill="auto"/>
          </w:tcPr>
          <w:p w14:paraId="3B61EA91" w14:textId="77777777" w:rsidR="006A304E" w:rsidRPr="00515AC2" w:rsidRDefault="006A304E" w:rsidP="00B36EDB">
            <w:pPr>
              <w:pStyle w:val="ASFKTablenorm"/>
              <w:ind w:left="57" w:right="57"/>
            </w:pPr>
            <w:r>
              <w:t>Сумма (руб.)</w:t>
            </w:r>
          </w:p>
        </w:tc>
        <w:tc>
          <w:tcPr>
            <w:tcW w:w="3808" w:type="pct"/>
            <w:shd w:val="clear" w:color="auto" w:fill="auto"/>
          </w:tcPr>
          <w:p w14:paraId="36709026" w14:textId="77777777" w:rsidR="006A304E" w:rsidRPr="00515AC2" w:rsidRDefault="006A304E" w:rsidP="00B36EDB">
            <w:pPr>
              <w:pStyle w:val="ASFKTablenorm"/>
              <w:ind w:left="57" w:right="57"/>
            </w:pPr>
            <w:r w:rsidRPr="00875374">
              <w:t>Значение вводится вручную.</w:t>
            </w:r>
          </w:p>
        </w:tc>
      </w:tr>
      <w:tr w:rsidR="006A304E" w:rsidRPr="00A34B5C" w14:paraId="1DE6CA2D" w14:textId="77777777" w:rsidTr="00B36EDB">
        <w:tc>
          <w:tcPr>
            <w:tcW w:w="1192" w:type="pct"/>
            <w:shd w:val="clear" w:color="auto" w:fill="auto"/>
          </w:tcPr>
          <w:p w14:paraId="767505CE" w14:textId="77777777" w:rsidR="006A304E" w:rsidRPr="00515AC2" w:rsidRDefault="006A304E" w:rsidP="00B36EDB">
            <w:pPr>
              <w:pStyle w:val="ASFKTablenorm"/>
              <w:ind w:left="57" w:right="57"/>
            </w:pPr>
            <w:r w:rsidRPr="00515AC2">
              <w:t>Примечание</w:t>
            </w:r>
          </w:p>
        </w:tc>
        <w:tc>
          <w:tcPr>
            <w:tcW w:w="3808" w:type="pct"/>
            <w:shd w:val="clear" w:color="auto" w:fill="auto"/>
          </w:tcPr>
          <w:p w14:paraId="026CAAF2" w14:textId="77777777" w:rsidR="006A304E" w:rsidRPr="00515AC2" w:rsidRDefault="006A304E" w:rsidP="00B36EDB">
            <w:pPr>
              <w:pStyle w:val="ASFKTablenorm"/>
              <w:ind w:left="57" w:right="57"/>
            </w:pPr>
            <w:r w:rsidRPr="00875374">
              <w:t>Значение вводится вручную.</w:t>
            </w:r>
          </w:p>
        </w:tc>
      </w:tr>
      <w:tr w:rsidR="006A304E" w:rsidRPr="00A34B5C" w14:paraId="6A13AEE6" w14:textId="77777777" w:rsidTr="00B36EDB">
        <w:tc>
          <w:tcPr>
            <w:tcW w:w="5000" w:type="pct"/>
            <w:gridSpan w:val="2"/>
            <w:shd w:val="clear" w:color="auto" w:fill="auto"/>
          </w:tcPr>
          <w:p w14:paraId="39E6E609" w14:textId="77777777" w:rsidR="006A304E" w:rsidRPr="00515AC2" w:rsidRDefault="006A304E" w:rsidP="00B36EDB">
            <w:pPr>
              <w:pStyle w:val="ASFKTablenorm"/>
              <w:ind w:left="57" w:right="57"/>
            </w:pPr>
            <w:r>
              <w:t>Табличное поле 2 – содержит итоги в разрезе КБК, нед</w:t>
            </w:r>
            <w:r w:rsidRPr="00D71CBA">
              <w:t>о</w:t>
            </w:r>
            <w:r>
              <w:t>ступно</w:t>
            </w:r>
            <w:r w:rsidRPr="00515AC2">
              <w:t xml:space="preserve"> для заполнения вручную</w:t>
            </w:r>
            <w:r>
              <w:t>,</w:t>
            </w:r>
            <w:r w:rsidRPr="00515AC2">
              <w:t xml:space="preserve"> заполняе</w:t>
            </w:r>
            <w:r w:rsidRPr="00C973A8">
              <w:t>т</w:t>
            </w:r>
            <w:r w:rsidRPr="00515AC2">
              <w:t xml:space="preserve">ся автоматически на основании данных </w:t>
            </w:r>
            <w:r w:rsidRPr="00C973A8">
              <w:t xml:space="preserve">таблицы </w:t>
            </w:r>
            <w:r w:rsidRPr="00515AC2">
              <w:t>1 текущего ра</w:t>
            </w:r>
            <w:r w:rsidRPr="00D71CBA">
              <w:t>з</w:t>
            </w:r>
            <w:r w:rsidRPr="00515AC2">
              <w:t>дела</w:t>
            </w:r>
          </w:p>
        </w:tc>
      </w:tr>
      <w:tr w:rsidR="006A304E" w:rsidRPr="00A34B5C" w14:paraId="3011BFE0" w14:textId="77777777" w:rsidTr="00B36EDB">
        <w:tc>
          <w:tcPr>
            <w:tcW w:w="1192" w:type="pct"/>
            <w:shd w:val="clear" w:color="auto" w:fill="auto"/>
          </w:tcPr>
          <w:p w14:paraId="1029A046" w14:textId="77777777" w:rsidR="006A304E" w:rsidRPr="00515AC2" w:rsidRDefault="00EF3E1B" w:rsidP="00B36EDB">
            <w:pPr>
              <w:pStyle w:val="ASFKTablenorm"/>
              <w:ind w:left="57" w:right="57"/>
            </w:pPr>
            <w:r>
              <w:t>КБК</w:t>
            </w:r>
          </w:p>
        </w:tc>
        <w:tc>
          <w:tcPr>
            <w:tcW w:w="3808" w:type="pct"/>
            <w:shd w:val="clear" w:color="auto" w:fill="auto"/>
          </w:tcPr>
          <w:p w14:paraId="27F6546E" w14:textId="77777777" w:rsidR="006A304E" w:rsidRPr="00515AC2" w:rsidRDefault="006A304E" w:rsidP="00B36EDB">
            <w:pPr>
              <w:pStyle w:val="ASFKTablenorm"/>
              <w:ind w:left="57" w:right="57"/>
            </w:pPr>
            <w:r w:rsidRPr="00C973A8">
              <w:t>Заполняется значением «уникального» КБК по строкам таблицы 1 текущего раздела.</w:t>
            </w:r>
          </w:p>
        </w:tc>
      </w:tr>
      <w:tr w:rsidR="006A304E" w:rsidRPr="00A34B5C" w14:paraId="63813E72" w14:textId="77777777" w:rsidTr="00B36EDB">
        <w:tc>
          <w:tcPr>
            <w:tcW w:w="1192" w:type="pct"/>
            <w:shd w:val="clear" w:color="auto" w:fill="auto"/>
          </w:tcPr>
          <w:p w14:paraId="33FACBE4" w14:textId="77777777" w:rsidR="006A304E" w:rsidRPr="00515AC2" w:rsidRDefault="006A304E" w:rsidP="00B36EDB">
            <w:pPr>
              <w:pStyle w:val="ASFKTablenorm"/>
              <w:ind w:left="57" w:right="57"/>
            </w:pPr>
            <w:r>
              <w:t>Итого по КБК</w:t>
            </w:r>
          </w:p>
        </w:tc>
        <w:tc>
          <w:tcPr>
            <w:tcW w:w="3808" w:type="pct"/>
            <w:shd w:val="clear" w:color="auto" w:fill="auto"/>
          </w:tcPr>
          <w:p w14:paraId="376CC9AA" w14:textId="77777777" w:rsidR="006A304E" w:rsidRPr="00515AC2" w:rsidRDefault="006A304E" w:rsidP="00B36EDB">
            <w:pPr>
              <w:pStyle w:val="ASFKTablenorm"/>
              <w:ind w:left="57" w:right="57"/>
            </w:pPr>
            <w:r w:rsidRPr="00C973A8">
              <w:t xml:space="preserve">Заполняется значением суммы по «уникальному» КБК по строкам </w:t>
            </w:r>
            <w:r>
              <w:t>таблицы</w:t>
            </w:r>
            <w:r w:rsidRPr="00C973A8">
              <w:t xml:space="preserve"> 1 текущего раздела</w:t>
            </w:r>
            <w:r>
              <w:t>.</w:t>
            </w:r>
          </w:p>
        </w:tc>
      </w:tr>
    </w:tbl>
    <w:p w14:paraId="70458463" w14:textId="15AEBA22" w:rsidR="006A304E" w:rsidRDefault="006A304E" w:rsidP="006A304E">
      <w:pPr>
        <w:pStyle w:val="ASFKNormal"/>
      </w:pPr>
      <w:r w:rsidRPr="009C3349">
        <w:t xml:space="preserve">ЭФ документа «Информация ПБС», закладки «Документ», вкладки «Раздел </w:t>
      </w:r>
      <w:r>
        <w:t>7</w:t>
      </w:r>
      <w:r w:rsidRPr="009C3349">
        <w:t>» пре</w:t>
      </w:r>
      <w:r w:rsidRPr="006A304E">
        <w:t>д</w:t>
      </w:r>
      <w:r w:rsidRPr="009C3349">
        <w:t>ставлена на рисунке</w:t>
      </w:r>
      <w:r w:rsidRPr="00424CF0">
        <w:t> </w:t>
      </w:r>
      <w:r>
        <w:fldChar w:fldCharType="begin"/>
      </w:r>
      <w:r>
        <w:instrText xml:space="preserve"> REF _Ref486857334 \h </w:instrText>
      </w:r>
      <w:r>
        <w:fldChar w:fldCharType="separate"/>
      </w:r>
      <w:r w:rsidR="00980F1C">
        <w:rPr>
          <w:noProof/>
        </w:rPr>
        <w:t>468</w:t>
      </w:r>
      <w:r>
        <w:fldChar w:fldCharType="end"/>
      </w:r>
      <w:r w:rsidRPr="009C3349">
        <w:t>.</w:t>
      </w:r>
    </w:p>
    <w:p w14:paraId="35F4B62A" w14:textId="77777777" w:rsidR="0041614A" w:rsidRPr="009C3349" w:rsidRDefault="00CF4371" w:rsidP="0041614A">
      <w:pPr>
        <w:pStyle w:val="ASFKFigure"/>
      </w:pPr>
      <w:r>
        <w:rPr>
          <w:noProof/>
        </w:rPr>
        <w:lastRenderedPageBreak/>
        <w:drawing>
          <wp:inline distT="0" distB="0" distL="0" distR="0" wp14:anchorId="2032C973" wp14:editId="576703B0">
            <wp:extent cx="6124575" cy="4114800"/>
            <wp:effectExtent l="0" t="0" r="9525" b="0"/>
            <wp:docPr id="564" name="Рисунок 56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1"/>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07FD27D4" w14:textId="52FF0698" w:rsidR="006A304E" w:rsidRPr="009C3349" w:rsidRDefault="00034287" w:rsidP="006A304E">
      <w:pPr>
        <w:pStyle w:val="ASFKFigName"/>
      </w:pPr>
      <w:r>
        <w:rPr>
          <w:noProof/>
        </w:rPr>
        <w:fldChar w:fldCharType="begin"/>
      </w:r>
      <w:r>
        <w:rPr>
          <w:noProof/>
        </w:rPr>
        <w:instrText xml:space="preserve"> SEQ Рисунок \* ARABIC </w:instrText>
      </w:r>
      <w:r>
        <w:rPr>
          <w:noProof/>
        </w:rPr>
        <w:fldChar w:fldCharType="separate"/>
      </w:r>
      <w:bookmarkStart w:id="2741" w:name="_Ref486857334"/>
      <w:bookmarkStart w:id="2742" w:name="_Toc126840832"/>
      <w:r w:rsidR="00980F1C">
        <w:rPr>
          <w:noProof/>
        </w:rPr>
        <w:t>468</w:t>
      </w:r>
      <w:bookmarkEnd w:id="2741"/>
      <w:r>
        <w:rPr>
          <w:noProof/>
        </w:rPr>
        <w:fldChar w:fldCharType="end"/>
      </w:r>
      <w:r w:rsidR="006A304E" w:rsidRPr="009C3349">
        <w:t xml:space="preserve">. ЭФ документа «Информация ПБС», закладки «Документ», вкладки «Раздел </w:t>
      </w:r>
      <w:r w:rsidR="006A304E">
        <w:t>7</w:t>
      </w:r>
      <w:r w:rsidR="006A304E" w:rsidRPr="009C3349">
        <w:t>»</w:t>
      </w:r>
      <w:bookmarkEnd w:id="2742"/>
    </w:p>
    <w:p w14:paraId="15ED96D5" w14:textId="02B7BAD8" w:rsidR="006A304E" w:rsidRPr="009C3349" w:rsidRDefault="006A304E" w:rsidP="006A304E">
      <w:pPr>
        <w:pStyle w:val="ASFKNormal"/>
      </w:pPr>
      <w:r w:rsidRPr="009C3349">
        <w:t>Перечень полей документа «Информация ПБС», закладки «Документ»</w:t>
      </w:r>
      <w:r>
        <w:t>, вкладки</w:t>
      </w:r>
      <w:r w:rsidRPr="009C3349">
        <w:t xml:space="preserve"> «</w:t>
      </w:r>
      <w:r>
        <w:t>Ра</w:t>
      </w:r>
      <w:r w:rsidRPr="006A304E">
        <w:t>з</w:t>
      </w:r>
      <w:r>
        <w:t xml:space="preserve">дел 7. </w:t>
      </w:r>
      <w:r w:rsidRPr="009F5E66">
        <w:t xml:space="preserve">Сведения о закупках товаров, работ, услуг в размере, не превышающем 10 процентов общей суммы неиспользованных по состоянию на 2 октября 2017 г. </w:t>
      </w:r>
      <w:r w:rsidR="00A05FCE" w:rsidRPr="009F5E66">
        <w:t>Л</w:t>
      </w:r>
      <w:r w:rsidRPr="009F5E66">
        <w:t>имитов бюджетных обязательств на закупки товаров, р</w:t>
      </w:r>
      <w:r w:rsidRPr="004D5C98">
        <w:t>а</w:t>
      </w:r>
      <w:r w:rsidRPr="009F5E66">
        <w:t>бот, услуг</w:t>
      </w:r>
      <w:r w:rsidRPr="009C3349">
        <w:t>» приведен в таблице</w:t>
      </w:r>
      <w:r w:rsidRPr="00424CF0">
        <w:t> </w:t>
      </w:r>
      <w:r>
        <w:fldChar w:fldCharType="begin"/>
      </w:r>
      <w:r>
        <w:instrText xml:space="preserve"> REF _Ref486857335 \h </w:instrText>
      </w:r>
      <w:r>
        <w:fldChar w:fldCharType="separate"/>
      </w:r>
      <w:r w:rsidR="00980F1C">
        <w:rPr>
          <w:noProof/>
        </w:rPr>
        <w:t>252</w:t>
      </w:r>
      <w:r>
        <w:fldChar w:fldCharType="end"/>
      </w:r>
      <w:r w:rsidRPr="009C3349">
        <w:t>.</w:t>
      </w:r>
    </w:p>
    <w:p w14:paraId="56C0204D" w14:textId="1CBBC079" w:rsidR="006A304E" w:rsidRPr="009C3349" w:rsidRDefault="00DD313F" w:rsidP="006A304E">
      <w:pPr>
        <w:pStyle w:val="ASFKNameTable"/>
      </w:pPr>
      <w:r>
        <w:rPr>
          <w:noProof/>
        </w:rPr>
        <w:fldChar w:fldCharType="begin"/>
      </w:r>
      <w:r>
        <w:rPr>
          <w:noProof/>
        </w:rPr>
        <w:instrText xml:space="preserve"> SEQ Таблица \* ARABIC </w:instrText>
      </w:r>
      <w:r>
        <w:rPr>
          <w:noProof/>
        </w:rPr>
        <w:fldChar w:fldCharType="separate"/>
      </w:r>
      <w:bookmarkStart w:id="2743" w:name="_Ref486857335"/>
      <w:bookmarkStart w:id="2744" w:name="_Toc126840282"/>
      <w:r w:rsidR="00980F1C">
        <w:rPr>
          <w:noProof/>
        </w:rPr>
        <w:t>252</w:t>
      </w:r>
      <w:bookmarkEnd w:id="2743"/>
      <w:r>
        <w:rPr>
          <w:noProof/>
        </w:rPr>
        <w:fldChar w:fldCharType="end"/>
      </w:r>
      <w:r w:rsidR="006A304E" w:rsidRPr="009C3349">
        <w:t xml:space="preserve">. Описание полей документа «Информация ПБС», закладки «Документ», вкладки «Раздел </w:t>
      </w:r>
      <w:r w:rsidR="006A304E">
        <w:t xml:space="preserve">7. </w:t>
      </w:r>
      <w:r w:rsidR="006A304E" w:rsidRPr="009F5E66">
        <w:t xml:space="preserve">Сведения о закупках товаров, работ, услуг в размере, не превышающем 10 процентов общей суммы неиспользованных по состоянию на 2 октября 2017 г. </w:t>
      </w:r>
      <w:r w:rsidR="00A05FCE" w:rsidRPr="009F5E66">
        <w:t>Л</w:t>
      </w:r>
      <w:r w:rsidR="006A304E" w:rsidRPr="009F5E66">
        <w:t>имитов бюджетных обязательств на закупки товаров, работ, услуг</w:t>
      </w:r>
      <w:r w:rsidR="006A304E" w:rsidRPr="009C3349">
        <w:t>»</w:t>
      </w:r>
      <w:bookmarkEnd w:id="27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6A304E" w:rsidRPr="00A34B5C" w14:paraId="42B04D34" w14:textId="77777777" w:rsidTr="00B36EDB">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A40949" w14:textId="77777777" w:rsidR="006A304E" w:rsidRPr="00C973A8" w:rsidRDefault="006A304E" w:rsidP="00A92780">
            <w:pPr>
              <w:pStyle w:val="ASFKTableHead"/>
            </w:pPr>
            <w:r w:rsidRPr="00C973A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04EACB" w14:textId="77777777" w:rsidR="006A304E" w:rsidRPr="00C973A8" w:rsidRDefault="006A304E" w:rsidP="00A92780">
            <w:pPr>
              <w:pStyle w:val="ASFKTableHead"/>
            </w:pPr>
            <w:r w:rsidRPr="00C973A8">
              <w:t>Описание поля</w:t>
            </w:r>
          </w:p>
        </w:tc>
      </w:tr>
      <w:tr w:rsidR="006A304E" w:rsidRPr="00A34B5C" w14:paraId="7CA18572" w14:textId="77777777" w:rsidTr="00B36EDB">
        <w:tc>
          <w:tcPr>
            <w:tcW w:w="5000" w:type="pct"/>
            <w:gridSpan w:val="2"/>
            <w:shd w:val="clear" w:color="auto" w:fill="auto"/>
          </w:tcPr>
          <w:p w14:paraId="008EAD78" w14:textId="77777777" w:rsidR="006A304E" w:rsidRDefault="006A304E" w:rsidP="00B36EDB">
            <w:pPr>
              <w:pStyle w:val="ASFKTablenorm"/>
              <w:ind w:left="57" w:right="57"/>
            </w:pPr>
            <w:r w:rsidRPr="00C973A8">
              <w:t>Таблич</w:t>
            </w:r>
            <w:r>
              <w:t>ное</w:t>
            </w:r>
            <w:r w:rsidRPr="00C973A8">
              <w:t xml:space="preserve"> </w:t>
            </w:r>
            <w:r>
              <w:t>поле</w:t>
            </w:r>
            <w:r w:rsidRPr="00C973A8">
              <w:t xml:space="preserve"> 1</w:t>
            </w:r>
          </w:p>
        </w:tc>
      </w:tr>
      <w:tr w:rsidR="006A304E" w:rsidRPr="00A34B5C" w14:paraId="75D84E87" w14:textId="77777777" w:rsidTr="00B36EDB">
        <w:tc>
          <w:tcPr>
            <w:tcW w:w="1192" w:type="pct"/>
            <w:shd w:val="clear" w:color="auto" w:fill="auto"/>
          </w:tcPr>
          <w:p w14:paraId="5B8950BD" w14:textId="77777777" w:rsidR="006A304E" w:rsidRDefault="006A304E" w:rsidP="00B36EDB">
            <w:pPr>
              <w:pStyle w:val="ASFKTablenorm"/>
              <w:ind w:left="57" w:right="57"/>
            </w:pPr>
            <w:r>
              <w:t>Номер строки</w:t>
            </w:r>
          </w:p>
        </w:tc>
        <w:tc>
          <w:tcPr>
            <w:tcW w:w="3808" w:type="pct"/>
            <w:shd w:val="clear" w:color="auto" w:fill="auto"/>
          </w:tcPr>
          <w:p w14:paraId="3DEB3E73" w14:textId="77777777" w:rsidR="006A304E" w:rsidRDefault="006A304E" w:rsidP="00B36EDB">
            <w:pPr>
              <w:pStyle w:val="ASFKTablenorm"/>
              <w:ind w:left="57" w:right="57"/>
            </w:pPr>
            <w:r>
              <w:t>Недоступно для заполнения.</w:t>
            </w:r>
          </w:p>
          <w:p w14:paraId="04C788D0" w14:textId="77777777" w:rsidR="006A304E" w:rsidRDefault="006A304E" w:rsidP="00B36EDB">
            <w:pPr>
              <w:pStyle w:val="ASFKTablenorm"/>
              <w:ind w:left="57" w:right="57"/>
            </w:pPr>
            <w:r w:rsidRPr="009F5E66">
              <w:t>Заполнение по умолчанию значением в порядке возрастания.</w:t>
            </w:r>
          </w:p>
        </w:tc>
      </w:tr>
      <w:tr w:rsidR="006A304E" w:rsidRPr="00A34B5C" w14:paraId="241C488B" w14:textId="77777777" w:rsidTr="00B36EDB">
        <w:tc>
          <w:tcPr>
            <w:tcW w:w="1192" w:type="pct"/>
            <w:shd w:val="clear" w:color="auto" w:fill="auto"/>
          </w:tcPr>
          <w:p w14:paraId="06498F60" w14:textId="77777777" w:rsidR="006A304E" w:rsidRPr="00515AC2" w:rsidRDefault="00EF3E1B" w:rsidP="00B36EDB">
            <w:pPr>
              <w:pStyle w:val="ASFKTablenorm"/>
              <w:ind w:left="57" w:right="57"/>
            </w:pPr>
            <w:r>
              <w:t>КБК</w:t>
            </w:r>
          </w:p>
        </w:tc>
        <w:tc>
          <w:tcPr>
            <w:tcW w:w="3808" w:type="pct"/>
            <w:shd w:val="clear" w:color="auto" w:fill="auto"/>
          </w:tcPr>
          <w:p w14:paraId="4F0E12F1" w14:textId="77777777" w:rsidR="006A304E" w:rsidRPr="00F05B57" w:rsidRDefault="006A304E" w:rsidP="00B36EDB">
            <w:pPr>
              <w:pStyle w:val="ASFKTablenorm"/>
              <w:ind w:left="57" w:right="57"/>
            </w:pPr>
            <w:r w:rsidRPr="00F05B57">
              <w:t>На АРМ ПБС:</w:t>
            </w:r>
          </w:p>
          <w:p w14:paraId="69F982D0" w14:textId="77777777" w:rsidR="006A304E" w:rsidRPr="00515AC2" w:rsidRDefault="006A304E" w:rsidP="00B36EDB">
            <w:pPr>
              <w:pStyle w:val="ASFKTablenorm"/>
              <w:ind w:left="57" w:right="57"/>
            </w:pPr>
            <w:r w:rsidRPr="00F05B57">
              <w:t>Заполнение поля вручную или выбор из справочника КБК расходы</w:t>
            </w:r>
            <w:r w:rsidRPr="007775AF">
              <w:t>.</w:t>
            </w:r>
          </w:p>
        </w:tc>
      </w:tr>
      <w:tr w:rsidR="00EF3E1B" w:rsidRPr="00A34B5C" w14:paraId="55CBCC5A" w14:textId="77777777" w:rsidTr="00B36EDB">
        <w:tc>
          <w:tcPr>
            <w:tcW w:w="1192" w:type="pct"/>
            <w:shd w:val="clear" w:color="auto" w:fill="auto"/>
          </w:tcPr>
          <w:p w14:paraId="6C17D44F" w14:textId="77777777" w:rsidR="00EF3E1B" w:rsidRDefault="00EF3E1B" w:rsidP="00B36EDB">
            <w:pPr>
              <w:pStyle w:val="ASFKTablenorm"/>
              <w:ind w:left="57" w:right="57"/>
            </w:pPr>
            <w:r>
              <w:t>Код объекта ФАИП/КМИ</w:t>
            </w:r>
          </w:p>
        </w:tc>
        <w:tc>
          <w:tcPr>
            <w:tcW w:w="3808" w:type="pct"/>
            <w:shd w:val="clear" w:color="auto" w:fill="auto"/>
          </w:tcPr>
          <w:p w14:paraId="6938D667" w14:textId="77777777" w:rsidR="00EF3E1B" w:rsidRDefault="00EF3E1B" w:rsidP="00B36EDB">
            <w:pPr>
              <w:pStyle w:val="ASFKTablenorm"/>
              <w:ind w:left="57" w:right="57"/>
            </w:pPr>
            <w:r>
              <w:t>На АРМ ПБС:</w:t>
            </w:r>
          </w:p>
          <w:p w14:paraId="4486296D" w14:textId="77777777" w:rsidR="00EF3E1B" w:rsidRDefault="00EF3E1B" w:rsidP="00B36EDB">
            <w:pPr>
              <w:pStyle w:val="ASFKTablenorm"/>
              <w:ind w:left="57" w:right="57"/>
            </w:pPr>
            <w:r>
              <w:t>Заполнение поля вручную или выбор из справочников: ФАИП и КМИ.</w:t>
            </w:r>
          </w:p>
          <w:p w14:paraId="69F005AC" w14:textId="77777777" w:rsidR="00EF3E1B" w:rsidRDefault="00EF3E1B" w:rsidP="00B36EDB">
            <w:pPr>
              <w:pStyle w:val="ASFKTablenorm"/>
              <w:ind w:left="57" w:right="57"/>
            </w:pPr>
            <w:r>
              <w:t>Заполнение поля вручную.</w:t>
            </w:r>
          </w:p>
          <w:p w14:paraId="381697D6" w14:textId="77777777" w:rsidR="00EF3E1B" w:rsidRPr="00F05B57" w:rsidRDefault="00EF3E1B" w:rsidP="00B36EDB">
            <w:pPr>
              <w:pStyle w:val="ASFKTablenorm"/>
              <w:ind w:left="57" w:right="57"/>
            </w:pPr>
            <w:r>
              <w:t>На АРМ ОФК Off-line значение вводится вручную.</w:t>
            </w:r>
          </w:p>
        </w:tc>
      </w:tr>
      <w:tr w:rsidR="006A304E" w:rsidRPr="00A34B5C" w14:paraId="5D0FA41F" w14:textId="77777777" w:rsidTr="00B36EDB">
        <w:tc>
          <w:tcPr>
            <w:tcW w:w="1192" w:type="pct"/>
            <w:shd w:val="clear" w:color="auto" w:fill="auto"/>
          </w:tcPr>
          <w:p w14:paraId="066B69D9" w14:textId="77777777" w:rsidR="006A304E" w:rsidRPr="00515AC2" w:rsidRDefault="006A304E" w:rsidP="00B36EDB">
            <w:pPr>
              <w:pStyle w:val="ASFKTablenorm"/>
              <w:ind w:left="57" w:right="57"/>
            </w:pPr>
            <w:r w:rsidRPr="009F5E66">
              <w:lastRenderedPageBreak/>
              <w:t>10% от суммы неи</w:t>
            </w:r>
            <w:r w:rsidRPr="006A304E">
              <w:t>с</w:t>
            </w:r>
            <w:r w:rsidRPr="009F5E66">
              <w:t>пользованных ЛБО (руб.)</w:t>
            </w:r>
          </w:p>
        </w:tc>
        <w:tc>
          <w:tcPr>
            <w:tcW w:w="3808" w:type="pct"/>
            <w:shd w:val="clear" w:color="auto" w:fill="auto"/>
          </w:tcPr>
          <w:p w14:paraId="61C85271" w14:textId="77777777" w:rsidR="006A304E" w:rsidRPr="00515AC2" w:rsidRDefault="006A304E" w:rsidP="00B36EDB">
            <w:pPr>
              <w:pStyle w:val="ASFKTablenorm"/>
              <w:ind w:left="57" w:right="57"/>
            </w:pPr>
            <w:r w:rsidRPr="009F5E66">
              <w:t>Значение вводится вручную.</w:t>
            </w:r>
          </w:p>
        </w:tc>
      </w:tr>
      <w:tr w:rsidR="006A304E" w:rsidRPr="00A34B5C" w14:paraId="0AB948B1" w14:textId="77777777" w:rsidTr="00B36EDB">
        <w:tc>
          <w:tcPr>
            <w:tcW w:w="1192" w:type="pct"/>
            <w:shd w:val="clear" w:color="auto" w:fill="auto"/>
          </w:tcPr>
          <w:p w14:paraId="3C1828C1" w14:textId="77777777" w:rsidR="006A304E" w:rsidRPr="00515AC2" w:rsidRDefault="006A304E" w:rsidP="00B36EDB">
            <w:pPr>
              <w:pStyle w:val="ASFKTablenorm"/>
              <w:ind w:left="57" w:right="57"/>
            </w:pPr>
            <w:r w:rsidRPr="00515AC2">
              <w:t>Примечание</w:t>
            </w:r>
          </w:p>
        </w:tc>
        <w:tc>
          <w:tcPr>
            <w:tcW w:w="3808" w:type="pct"/>
            <w:shd w:val="clear" w:color="auto" w:fill="auto"/>
          </w:tcPr>
          <w:p w14:paraId="05E058BF" w14:textId="77777777" w:rsidR="006A304E" w:rsidRPr="00515AC2" w:rsidRDefault="006A304E" w:rsidP="00B36EDB">
            <w:pPr>
              <w:pStyle w:val="ASFKTablenorm"/>
              <w:ind w:left="57" w:right="57"/>
            </w:pPr>
            <w:r w:rsidRPr="009F5E66">
              <w:t>Значение вводится вручную.</w:t>
            </w:r>
          </w:p>
        </w:tc>
      </w:tr>
      <w:tr w:rsidR="006A304E" w:rsidRPr="00A34B5C" w14:paraId="3B7E7E91" w14:textId="77777777" w:rsidTr="00B36EDB">
        <w:tc>
          <w:tcPr>
            <w:tcW w:w="5000" w:type="pct"/>
            <w:gridSpan w:val="2"/>
            <w:shd w:val="clear" w:color="auto" w:fill="auto"/>
          </w:tcPr>
          <w:p w14:paraId="012675B6" w14:textId="77777777" w:rsidR="006A304E" w:rsidRPr="00515AC2" w:rsidRDefault="006A304E" w:rsidP="00B36EDB">
            <w:pPr>
              <w:pStyle w:val="ASFKTablenorm"/>
              <w:ind w:left="57" w:right="57"/>
            </w:pPr>
            <w:r>
              <w:t>Табличное поле 2 – содержит итоги в разрезе КБК, нед</w:t>
            </w:r>
            <w:r w:rsidRPr="00D71CBA">
              <w:t>о</w:t>
            </w:r>
            <w:r>
              <w:t>ступно</w:t>
            </w:r>
            <w:r w:rsidRPr="00515AC2">
              <w:t xml:space="preserve"> для заполнения вручную</w:t>
            </w:r>
            <w:r>
              <w:t>,</w:t>
            </w:r>
            <w:r w:rsidRPr="00515AC2">
              <w:t xml:space="preserve"> заполняе</w:t>
            </w:r>
            <w:r w:rsidRPr="00C973A8">
              <w:t>т</w:t>
            </w:r>
            <w:r w:rsidRPr="00515AC2">
              <w:t xml:space="preserve">ся автоматически на основании данных </w:t>
            </w:r>
            <w:r w:rsidRPr="00C973A8">
              <w:t xml:space="preserve">таблицы </w:t>
            </w:r>
            <w:r w:rsidRPr="00515AC2">
              <w:t>1 текущего ра</w:t>
            </w:r>
            <w:r w:rsidRPr="00D71CBA">
              <w:t>з</w:t>
            </w:r>
            <w:r w:rsidRPr="00515AC2">
              <w:t>дела</w:t>
            </w:r>
          </w:p>
        </w:tc>
      </w:tr>
      <w:tr w:rsidR="006A304E" w:rsidRPr="00A34B5C" w14:paraId="2B38C79B" w14:textId="77777777" w:rsidTr="00B36EDB">
        <w:tc>
          <w:tcPr>
            <w:tcW w:w="1192" w:type="pct"/>
            <w:shd w:val="clear" w:color="auto" w:fill="auto"/>
          </w:tcPr>
          <w:p w14:paraId="7ECA4409" w14:textId="77777777" w:rsidR="006A304E" w:rsidRPr="00515AC2" w:rsidRDefault="00EF3E1B" w:rsidP="00B36EDB">
            <w:pPr>
              <w:pStyle w:val="ASFKTablenorm"/>
              <w:ind w:left="57" w:right="57"/>
            </w:pPr>
            <w:r>
              <w:t>КБК</w:t>
            </w:r>
          </w:p>
        </w:tc>
        <w:tc>
          <w:tcPr>
            <w:tcW w:w="3808" w:type="pct"/>
            <w:shd w:val="clear" w:color="auto" w:fill="auto"/>
          </w:tcPr>
          <w:p w14:paraId="30A0FDE3" w14:textId="77777777" w:rsidR="006A304E" w:rsidRPr="00515AC2" w:rsidRDefault="006A304E" w:rsidP="00B36EDB">
            <w:pPr>
              <w:pStyle w:val="ASFKTablenorm"/>
              <w:ind w:left="57" w:right="57"/>
            </w:pPr>
            <w:r w:rsidRPr="00C973A8">
              <w:t>Заполняется значением «уникального» КБК по строкам таблицы 1 текущего раздела.</w:t>
            </w:r>
          </w:p>
        </w:tc>
      </w:tr>
      <w:tr w:rsidR="006A304E" w:rsidRPr="00A34B5C" w14:paraId="047950F0" w14:textId="77777777" w:rsidTr="00B36EDB">
        <w:tc>
          <w:tcPr>
            <w:tcW w:w="1192" w:type="pct"/>
            <w:shd w:val="clear" w:color="auto" w:fill="auto"/>
          </w:tcPr>
          <w:p w14:paraId="3C4E4C7E" w14:textId="77777777" w:rsidR="006A304E" w:rsidRPr="00515AC2" w:rsidRDefault="006A304E" w:rsidP="00B36EDB">
            <w:pPr>
              <w:pStyle w:val="ASFKTablenorm"/>
              <w:ind w:left="57" w:right="57"/>
            </w:pPr>
            <w:r>
              <w:t>Итого по КБК</w:t>
            </w:r>
          </w:p>
        </w:tc>
        <w:tc>
          <w:tcPr>
            <w:tcW w:w="3808" w:type="pct"/>
            <w:shd w:val="clear" w:color="auto" w:fill="auto"/>
          </w:tcPr>
          <w:p w14:paraId="22D946AE" w14:textId="77777777" w:rsidR="006A304E" w:rsidRPr="00515AC2" w:rsidRDefault="006A304E" w:rsidP="00B36EDB">
            <w:pPr>
              <w:pStyle w:val="ASFKTablenorm"/>
              <w:ind w:left="57" w:right="57"/>
            </w:pPr>
            <w:r w:rsidRPr="00C973A8">
              <w:t xml:space="preserve">Заполняется значением суммы по «уникальному» КБК по строкам </w:t>
            </w:r>
            <w:r>
              <w:t>таблицы</w:t>
            </w:r>
            <w:r w:rsidRPr="00C973A8">
              <w:t xml:space="preserve"> 1 текущего раздела</w:t>
            </w:r>
            <w:r>
              <w:t>.</w:t>
            </w:r>
          </w:p>
        </w:tc>
      </w:tr>
    </w:tbl>
    <w:p w14:paraId="3D22C4DB" w14:textId="2EA2CF74" w:rsidR="006A304E" w:rsidRDefault="006A304E" w:rsidP="006A304E">
      <w:pPr>
        <w:pStyle w:val="ASFKNormal"/>
      </w:pPr>
      <w:r w:rsidRPr="009C3349">
        <w:t xml:space="preserve">ЭФ документа «Информация ПБС», закладки «Документ», вкладки «Раздел </w:t>
      </w:r>
      <w:r>
        <w:t>8</w:t>
      </w:r>
      <w:r w:rsidRPr="009C3349">
        <w:t>» пре</w:t>
      </w:r>
      <w:r w:rsidRPr="006A304E">
        <w:t>д</w:t>
      </w:r>
      <w:r w:rsidRPr="009C3349">
        <w:t>ставлена на рисунке</w:t>
      </w:r>
      <w:r w:rsidRPr="00424CF0">
        <w:t> </w:t>
      </w:r>
      <w:r>
        <w:fldChar w:fldCharType="begin"/>
      </w:r>
      <w:r>
        <w:instrText xml:space="preserve"> REF _Ref486857336 \h </w:instrText>
      </w:r>
      <w:r>
        <w:fldChar w:fldCharType="separate"/>
      </w:r>
      <w:r w:rsidR="00980F1C">
        <w:rPr>
          <w:noProof/>
        </w:rPr>
        <w:t>469</w:t>
      </w:r>
      <w:r>
        <w:fldChar w:fldCharType="end"/>
      </w:r>
      <w:r w:rsidRPr="009C3349">
        <w:t>.</w:t>
      </w:r>
    </w:p>
    <w:p w14:paraId="79E6CBD7" w14:textId="77777777" w:rsidR="00847A1B" w:rsidRPr="009C3349" w:rsidRDefault="00CF4371" w:rsidP="00847A1B">
      <w:pPr>
        <w:pStyle w:val="ASFKFigure"/>
      </w:pPr>
      <w:r>
        <w:rPr>
          <w:noProof/>
        </w:rPr>
        <w:drawing>
          <wp:inline distT="0" distB="0" distL="0" distR="0" wp14:anchorId="260558A5" wp14:editId="36268663">
            <wp:extent cx="6124575" cy="4114800"/>
            <wp:effectExtent l="0" t="0" r="9525" b="0"/>
            <wp:docPr id="565" name="Рисунок 56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1"/>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2626DF7C" w14:textId="5A712AFB" w:rsidR="006A304E" w:rsidRPr="009C3349" w:rsidRDefault="00034287" w:rsidP="006A304E">
      <w:pPr>
        <w:pStyle w:val="ASFKFigName"/>
      </w:pPr>
      <w:r>
        <w:rPr>
          <w:noProof/>
        </w:rPr>
        <w:fldChar w:fldCharType="begin"/>
      </w:r>
      <w:r>
        <w:rPr>
          <w:noProof/>
        </w:rPr>
        <w:instrText xml:space="preserve"> SEQ Рисунок \* ARABIC </w:instrText>
      </w:r>
      <w:r>
        <w:rPr>
          <w:noProof/>
        </w:rPr>
        <w:fldChar w:fldCharType="separate"/>
      </w:r>
      <w:bookmarkStart w:id="2745" w:name="_Ref486857336"/>
      <w:bookmarkStart w:id="2746" w:name="_Toc126840833"/>
      <w:r w:rsidR="00980F1C">
        <w:rPr>
          <w:noProof/>
        </w:rPr>
        <w:t>469</w:t>
      </w:r>
      <w:bookmarkEnd w:id="2745"/>
      <w:r>
        <w:rPr>
          <w:noProof/>
        </w:rPr>
        <w:fldChar w:fldCharType="end"/>
      </w:r>
      <w:r w:rsidR="006A304E" w:rsidRPr="009C3349">
        <w:t xml:space="preserve">. ЭФ документа «Информация ПБС», закладки «Документ», вкладки «Раздел </w:t>
      </w:r>
      <w:r w:rsidR="006A304E">
        <w:t>8</w:t>
      </w:r>
      <w:r w:rsidR="006A304E" w:rsidRPr="009C3349">
        <w:t>»</w:t>
      </w:r>
      <w:bookmarkEnd w:id="2746"/>
    </w:p>
    <w:p w14:paraId="3C584C92" w14:textId="1F15CD9B" w:rsidR="006A304E" w:rsidRPr="009C3349" w:rsidRDefault="006A304E" w:rsidP="006A304E">
      <w:pPr>
        <w:pStyle w:val="ASFKNormal"/>
      </w:pPr>
      <w:r w:rsidRPr="009C3349">
        <w:t>Перечень полей документа «Информация ПБС», закладки «Документ», вкладки «Ра</w:t>
      </w:r>
      <w:r w:rsidRPr="006A304E">
        <w:t>з</w:t>
      </w:r>
      <w:r w:rsidRPr="009C3349">
        <w:t xml:space="preserve">дел </w:t>
      </w:r>
      <w:r>
        <w:t xml:space="preserve">8. </w:t>
      </w:r>
      <w:r w:rsidRPr="00947B9E">
        <w:t>Сведения о закупках товаров, работ, услуг, возникающих из государственных контра</w:t>
      </w:r>
      <w:r w:rsidRPr="006A304E">
        <w:t>к</w:t>
      </w:r>
      <w:r w:rsidRPr="00947B9E">
        <w:t>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w:t>
      </w:r>
      <w:r w:rsidRPr="006A304E">
        <w:t>у</w:t>
      </w:r>
      <w:r w:rsidRPr="00947B9E">
        <w:t>дарственного контракта от исполнения государственного контракта в соответствии с гра</w:t>
      </w:r>
      <w:r w:rsidRPr="006A304E">
        <w:t>ж</w:t>
      </w:r>
      <w:r w:rsidRPr="00947B9E">
        <w:t>данским законодательством Российской Федерации, в том числе в связи с введением проц</w:t>
      </w:r>
      <w:r w:rsidRPr="006A304E">
        <w:t>е</w:t>
      </w:r>
      <w:r w:rsidRPr="00947B9E">
        <w:t>дур, применяемых в деле о банкротстве поставщика</w:t>
      </w:r>
      <w:r w:rsidRPr="009C3349">
        <w:t>» приведен в таблице</w:t>
      </w:r>
      <w:r w:rsidRPr="00424CF0">
        <w:t> </w:t>
      </w:r>
      <w:r>
        <w:fldChar w:fldCharType="begin"/>
      </w:r>
      <w:r>
        <w:instrText xml:space="preserve"> REF _Ref486857337 \h </w:instrText>
      </w:r>
      <w:r>
        <w:fldChar w:fldCharType="separate"/>
      </w:r>
      <w:r w:rsidR="00980F1C">
        <w:rPr>
          <w:noProof/>
        </w:rPr>
        <w:t>253</w:t>
      </w:r>
      <w:r>
        <w:fldChar w:fldCharType="end"/>
      </w:r>
      <w:r w:rsidRPr="009C3349">
        <w:t>.</w:t>
      </w:r>
    </w:p>
    <w:p w14:paraId="227E638B" w14:textId="4AB8C7FA" w:rsidR="006A304E" w:rsidRPr="009C3349" w:rsidRDefault="00DD313F" w:rsidP="006A304E">
      <w:pPr>
        <w:pStyle w:val="ASFKNameTable"/>
      </w:pPr>
      <w:r>
        <w:rPr>
          <w:noProof/>
        </w:rPr>
        <w:lastRenderedPageBreak/>
        <w:fldChar w:fldCharType="begin"/>
      </w:r>
      <w:r>
        <w:rPr>
          <w:noProof/>
        </w:rPr>
        <w:instrText xml:space="preserve"> SEQ Таблица \* ARABIC </w:instrText>
      </w:r>
      <w:r>
        <w:rPr>
          <w:noProof/>
        </w:rPr>
        <w:fldChar w:fldCharType="separate"/>
      </w:r>
      <w:bookmarkStart w:id="2747" w:name="_Ref486857337"/>
      <w:bookmarkStart w:id="2748" w:name="_Toc126840283"/>
      <w:r w:rsidR="00980F1C">
        <w:rPr>
          <w:noProof/>
        </w:rPr>
        <w:t>253</w:t>
      </w:r>
      <w:bookmarkEnd w:id="2747"/>
      <w:r>
        <w:rPr>
          <w:noProof/>
        </w:rPr>
        <w:fldChar w:fldCharType="end"/>
      </w:r>
      <w:r w:rsidR="006A304E" w:rsidRPr="009C3349">
        <w:t xml:space="preserve">. Описание полей документа «Информация ПБС», закладки «Документ», вкладки «Раздел </w:t>
      </w:r>
      <w:r w:rsidR="006A304E">
        <w:t xml:space="preserve">8. </w:t>
      </w:r>
      <w:r w:rsidR="006A304E" w:rsidRPr="00947B9E">
        <w:t>Сведения о закупках товаров, работ, услуг, возникающих из государственных контрактов,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w:t>
      </w:r>
      <w:r w:rsidR="006A304E" w:rsidRPr="009C3349">
        <w:t>»</w:t>
      </w:r>
      <w:bookmarkEnd w:id="27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6A304E" w:rsidRPr="00A34B5C" w14:paraId="0B58A844" w14:textId="77777777" w:rsidTr="00B36EDB">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BD918D" w14:textId="77777777" w:rsidR="006A304E" w:rsidRPr="00C973A8" w:rsidRDefault="006A304E" w:rsidP="00A92780">
            <w:pPr>
              <w:pStyle w:val="ASFKTableHead"/>
            </w:pPr>
            <w:r w:rsidRPr="00C973A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85C80F" w14:textId="77777777" w:rsidR="006A304E" w:rsidRPr="00C973A8" w:rsidRDefault="006A304E" w:rsidP="00A92780">
            <w:pPr>
              <w:pStyle w:val="ASFKTableHead"/>
            </w:pPr>
            <w:r w:rsidRPr="00C973A8">
              <w:t>Описание поля</w:t>
            </w:r>
          </w:p>
        </w:tc>
      </w:tr>
      <w:tr w:rsidR="006A304E" w:rsidRPr="00A34B5C" w14:paraId="0D8FCA7F" w14:textId="77777777" w:rsidTr="00B36EDB">
        <w:tc>
          <w:tcPr>
            <w:tcW w:w="5000" w:type="pct"/>
            <w:gridSpan w:val="2"/>
            <w:shd w:val="clear" w:color="auto" w:fill="auto"/>
          </w:tcPr>
          <w:p w14:paraId="633BF0BF" w14:textId="77777777" w:rsidR="006A304E" w:rsidRDefault="006A304E" w:rsidP="00B36EDB">
            <w:pPr>
              <w:pStyle w:val="ASFKTablenorm"/>
              <w:ind w:left="57" w:right="57"/>
            </w:pPr>
            <w:r w:rsidRPr="00C973A8">
              <w:t>Таблич</w:t>
            </w:r>
            <w:r>
              <w:t>ное</w:t>
            </w:r>
            <w:r w:rsidRPr="00C973A8">
              <w:t xml:space="preserve"> </w:t>
            </w:r>
            <w:r>
              <w:t>поле</w:t>
            </w:r>
            <w:r w:rsidRPr="00C973A8">
              <w:t xml:space="preserve"> 1</w:t>
            </w:r>
          </w:p>
        </w:tc>
      </w:tr>
      <w:tr w:rsidR="006A304E" w:rsidRPr="00A34B5C" w14:paraId="3C6A4229" w14:textId="77777777" w:rsidTr="00B36EDB">
        <w:tc>
          <w:tcPr>
            <w:tcW w:w="1192" w:type="pct"/>
            <w:shd w:val="clear" w:color="auto" w:fill="auto"/>
          </w:tcPr>
          <w:p w14:paraId="60582E52" w14:textId="77777777" w:rsidR="006A304E" w:rsidRPr="00515AC2" w:rsidRDefault="006A304E" w:rsidP="00B36EDB">
            <w:pPr>
              <w:pStyle w:val="ASFKTablenorm"/>
              <w:ind w:left="57" w:right="57"/>
            </w:pPr>
            <w:r>
              <w:t>№ п\п</w:t>
            </w:r>
          </w:p>
        </w:tc>
        <w:tc>
          <w:tcPr>
            <w:tcW w:w="3808" w:type="pct"/>
            <w:shd w:val="clear" w:color="auto" w:fill="auto"/>
          </w:tcPr>
          <w:p w14:paraId="31F5E4DE" w14:textId="77777777" w:rsidR="006A304E" w:rsidRDefault="006A304E" w:rsidP="00B36EDB">
            <w:pPr>
              <w:pStyle w:val="ASFKTablenorm"/>
              <w:ind w:left="57" w:right="57"/>
            </w:pPr>
            <w:r>
              <w:t>Указывается порядковый номер строки документа.</w:t>
            </w:r>
          </w:p>
          <w:p w14:paraId="4159F3C3" w14:textId="77777777" w:rsidR="006A304E" w:rsidRDefault="006A304E" w:rsidP="00B36EDB">
            <w:pPr>
              <w:pStyle w:val="ASFKTablenorm"/>
              <w:ind w:left="57" w:right="57"/>
            </w:pPr>
            <w:r>
              <w:t>Номер позиции.</w:t>
            </w:r>
          </w:p>
          <w:p w14:paraId="32E954E2" w14:textId="77777777" w:rsidR="006A304E" w:rsidRPr="00515AC2" w:rsidRDefault="006A304E" w:rsidP="00B36EDB">
            <w:pPr>
              <w:pStyle w:val="ASFKTablenorm"/>
              <w:ind w:left="57" w:right="57"/>
            </w:pPr>
            <w:r>
              <w:t>Сквозная автонумерация.</w:t>
            </w:r>
          </w:p>
        </w:tc>
      </w:tr>
      <w:tr w:rsidR="006A304E" w:rsidRPr="00A34B5C" w14:paraId="4875B023" w14:textId="77777777" w:rsidTr="00B36EDB">
        <w:tc>
          <w:tcPr>
            <w:tcW w:w="1192" w:type="pct"/>
            <w:shd w:val="clear" w:color="auto" w:fill="auto"/>
          </w:tcPr>
          <w:p w14:paraId="5378F37D" w14:textId="77777777" w:rsidR="006A304E" w:rsidRPr="00515AC2" w:rsidRDefault="006A304E" w:rsidP="00B36EDB">
            <w:pPr>
              <w:pStyle w:val="ASFKTablenorm"/>
              <w:ind w:left="57" w:right="57"/>
            </w:pPr>
            <w:r w:rsidRPr="0065479E">
              <w:t>Номер государстве</w:t>
            </w:r>
            <w:r w:rsidRPr="006A304E">
              <w:t>н</w:t>
            </w:r>
            <w:r w:rsidRPr="0065479E">
              <w:t>ного контракта</w:t>
            </w:r>
          </w:p>
        </w:tc>
        <w:tc>
          <w:tcPr>
            <w:tcW w:w="3808" w:type="pct"/>
            <w:shd w:val="clear" w:color="auto" w:fill="auto"/>
          </w:tcPr>
          <w:p w14:paraId="6221DF05" w14:textId="77777777" w:rsidR="006A304E" w:rsidRPr="00515AC2" w:rsidRDefault="006A304E" w:rsidP="00B36EDB">
            <w:pPr>
              <w:pStyle w:val="ASFKTablenorm"/>
              <w:ind w:left="57" w:right="57"/>
            </w:pPr>
            <w:r w:rsidRPr="0065479E">
              <w:t>Указывается номер государственного контракта.</w:t>
            </w:r>
          </w:p>
        </w:tc>
      </w:tr>
      <w:tr w:rsidR="006A304E" w:rsidRPr="00A34B5C" w14:paraId="7AD5FF99" w14:textId="77777777" w:rsidTr="00B36EDB">
        <w:tc>
          <w:tcPr>
            <w:tcW w:w="1192" w:type="pct"/>
            <w:shd w:val="clear" w:color="auto" w:fill="auto"/>
          </w:tcPr>
          <w:p w14:paraId="65F30914" w14:textId="77777777" w:rsidR="006A304E" w:rsidRPr="00515AC2" w:rsidRDefault="006A304E" w:rsidP="00B36EDB">
            <w:pPr>
              <w:pStyle w:val="ASFKTablenorm"/>
              <w:ind w:left="57" w:right="57"/>
            </w:pPr>
            <w:r w:rsidRPr="0065479E">
              <w:t>Дата государственного контракта</w:t>
            </w:r>
          </w:p>
        </w:tc>
        <w:tc>
          <w:tcPr>
            <w:tcW w:w="3808" w:type="pct"/>
            <w:shd w:val="clear" w:color="auto" w:fill="auto"/>
          </w:tcPr>
          <w:p w14:paraId="37B0205A" w14:textId="77777777" w:rsidR="006A304E" w:rsidRPr="00515AC2" w:rsidRDefault="006A304E" w:rsidP="00B36EDB">
            <w:pPr>
              <w:pStyle w:val="ASFKTablenorm"/>
              <w:ind w:left="57" w:right="57"/>
            </w:pPr>
            <w:r w:rsidRPr="0065479E">
              <w:t>Указывается дата государственного контракта.</w:t>
            </w:r>
          </w:p>
        </w:tc>
      </w:tr>
      <w:tr w:rsidR="006A304E" w:rsidRPr="00A34B5C" w14:paraId="7D22C907" w14:textId="77777777" w:rsidTr="00B36EDB">
        <w:tc>
          <w:tcPr>
            <w:tcW w:w="1192" w:type="pct"/>
            <w:shd w:val="clear" w:color="auto" w:fill="auto"/>
          </w:tcPr>
          <w:p w14:paraId="7EBB87CA" w14:textId="77777777" w:rsidR="006A304E" w:rsidRPr="0065479E" w:rsidRDefault="006A304E" w:rsidP="00B36EDB">
            <w:pPr>
              <w:pStyle w:val="ASFKTablenorm"/>
              <w:ind w:left="57" w:right="57"/>
            </w:pPr>
            <w:r>
              <w:t>КБК</w:t>
            </w:r>
          </w:p>
        </w:tc>
        <w:tc>
          <w:tcPr>
            <w:tcW w:w="3808" w:type="pct"/>
            <w:shd w:val="clear" w:color="auto" w:fill="auto"/>
          </w:tcPr>
          <w:p w14:paraId="7B555048" w14:textId="77777777" w:rsidR="006A304E" w:rsidRPr="00F05B57" w:rsidRDefault="006A304E" w:rsidP="00B36EDB">
            <w:pPr>
              <w:pStyle w:val="ASFKTablenorm"/>
              <w:ind w:left="57" w:right="57"/>
            </w:pPr>
            <w:r w:rsidRPr="00F05B57">
              <w:t>На АРМ ПБС:</w:t>
            </w:r>
          </w:p>
          <w:p w14:paraId="12F5DCC2" w14:textId="77777777" w:rsidR="006A304E" w:rsidRPr="0065479E" w:rsidRDefault="006A304E" w:rsidP="00B36EDB">
            <w:pPr>
              <w:pStyle w:val="ASFKTablenorm"/>
              <w:ind w:left="57" w:right="57"/>
            </w:pPr>
            <w:r w:rsidRPr="00F05B57">
              <w:t>Заполнение поля вручную или выбор из справочника КБК расходы</w:t>
            </w:r>
            <w:r w:rsidRPr="0065479E">
              <w:t>.</w:t>
            </w:r>
          </w:p>
        </w:tc>
      </w:tr>
      <w:tr w:rsidR="00EF3E1B" w:rsidRPr="00A34B5C" w14:paraId="1ACC6742" w14:textId="77777777" w:rsidTr="00B36EDB">
        <w:tc>
          <w:tcPr>
            <w:tcW w:w="1192" w:type="pct"/>
            <w:shd w:val="clear" w:color="auto" w:fill="auto"/>
          </w:tcPr>
          <w:p w14:paraId="3A87077B" w14:textId="77777777" w:rsidR="00EF3E1B" w:rsidRDefault="00EF3E1B" w:rsidP="00B36EDB">
            <w:pPr>
              <w:pStyle w:val="ASFKTablenorm"/>
              <w:ind w:left="57" w:right="57"/>
            </w:pPr>
            <w:r>
              <w:t>Код объекта ФАИП/КМИ</w:t>
            </w:r>
          </w:p>
        </w:tc>
        <w:tc>
          <w:tcPr>
            <w:tcW w:w="3808" w:type="pct"/>
            <w:shd w:val="clear" w:color="auto" w:fill="auto"/>
          </w:tcPr>
          <w:p w14:paraId="6936CFED" w14:textId="77777777" w:rsidR="00EF3E1B" w:rsidRDefault="00EF3E1B" w:rsidP="00B36EDB">
            <w:pPr>
              <w:pStyle w:val="ASFKTablenorm"/>
              <w:ind w:left="57" w:right="57"/>
            </w:pPr>
            <w:r>
              <w:t>На АРМ ПБС:</w:t>
            </w:r>
          </w:p>
          <w:p w14:paraId="76D3938E" w14:textId="77777777" w:rsidR="00EF3E1B" w:rsidRDefault="00EF3E1B" w:rsidP="00B36EDB">
            <w:pPr>
              <w:pStyle w:val="ASFKTablenorm"/>
              <w:ind w:left="57" w:right="57"/>
            </w:pPr>
            <w:r>
              <w:t>Заполнение поля вручную или выбор из справочников: ФАИП и КМИ.</w:t>
            </w:r>
          </w:p>
          <w:p w14:paraId="2DD0B456" w14:textId="77777777" w:rsidR="00EF3E1B" w:rsidRDefault="00EF3E1B" w:rsidP="00B36EDB">
            <w:pPr>
              <w:pStyle w:val="ASFKTablenorm"/>
              <w:ind w:left="57" w:right="57"/>
            </w:pPr>
            <w:r>
              <w:t>Заполнение поля вручную.</w:t>
            </w:r>
          </w:p>
          <w:p w14:paraId="3AA3038F" w14:textId="77777777" w:rsidR="00EF3E1B" w:rsidRPr="00F05B57" w:rsidRDefault="00EF3E1B" w:rsidP="00B36EDB">
            <w:pPr>
              <w:pStyle w:val="ASFKTablenorm"/>
              <w:ind w:left="57" w:right="57"/>
            </w:pPr>
            <w:r>
              <w:t>На АРМ ОФК Off-line значение вводится вручную.</w:t>
            </w:r>
          </w:p>
        </w:tc>
      </w:tr>
      <w:tr w:rsidR="006A304E" w:rsidRPr="00A34B5C" w14:paraId="13664C76" w14:textId="77777777" w:rsidTr="00B36EDB">
        <w:tc>
          <w:tcPr>
            <w:tcW w:w="1192" w:type="pct"/>
            <w:shd w:val="clear" w:color="auto" w:fill="auto"/>
          </w:tcPr>
          <w:p w14:paraId="2EA20E71" w14:textId="77777777" w:rsidR="006A304E" w:rsidRDefault="006A304E" w:rsidP="00B36EDB">
            <w:pPr>
              <w:pStyle w:val="ASFKTablenorm"/>
              <w:ind w:left="57" w:right="57"/>
            </w:pPr>
            <w:r w:rsidRPr="0065479E">
              <w:t>Причина расторжения государственного ко</w:t>
            </w:r>
            <w:r w:rsidRPr="006A304E">
              <w:t>н</w:t>
            </w:r>
            <w:r w:rsidRPr="0065479E">
              <w:t>тракта</w:t>
            </w:r>
          </w:p>
        </w:tc>
        <w:tc>
          <w:tcPr>
            <w:tcW w:w="3808" w:type="pct"/>
            <w:shd w:val="clear" w:color="auto" w:fill="auto"/>
          </w:tcPr>
          <w:p w14:paraId="1A10D91F" w14:textId="77777777" w:rsidR="006A304E" w:rsidRPr="0065479E" w:rsidRDefault="00894466" w:rsidP="00B36EDB">
            <w:pPr>
              <w:pStyle w:val="ASFKTablenorm"/>
              <w:ind w:left="57" w:right="57"/>
            </w:pPr>
            <w:r w:rsidRPr="0065479E">
              <w:t>Причина расторжения государственного ко</w:t>
            </w:r>
            <w:r w:rsidRPr="00894466">
              <w:t>н</w:t>
            </w:r>
            <w:r w:rsidRPr="0065479E">
              <w:t>тракта</w:t>
            </w:r>
            <w:r>
              <w:t>.</w:t>
            </w:r>
          </w:p>
        </w:tc>
      </w:tr>
      <w:tr w:rsidR="006A304E" w:rsidRPr="00A34B5C" w14:paraId="61E73B6D" w14:textId="77777777" w:rsidTr="00B36EDB">
        <w:tc>
          <w:tcPr>
            <w:tcW w:w="1192" w:type="pct"/>
            <w:shd w:val="clear" w:color="auto" w:fill="auto"/>
          </w:tcPr>
          <w:p w14:paraId="5690084F" w14:textId="77777777" w:rsidR="006A304E" w:rsidRPr="0065479E" w:rsidRDefault="006A304E" w:rsidP="00B36EDB">
            <w:pPr>
              <w:pStyle w:val="ASFKTablenorm"/>
              <w:ind w:left="57" w:right="57"/>
            </w:pPr>
            <w:r w:rsidRPr="0065479E">
              <w:t>Учетный номер бю</w:t>
            </w:r>
            <w:r w:rsidRPr="006A304E">
              <w:t>д</w:t>
            </w:r>
            <w:r w:rsidRPr="0065479E">
              <w:t>жетного обязательства</w:t>
            </w:r>
          </w:p>
        </w:tc>
        <w:tc>
          <w:tcPr>
            <w:tcW w:w="3808" w:type="pct"/>
            <w:shd w:val="clear" w:color="auto" w:fill="auto"/>
          </w:tcPr>
          <w:p w14:paraId="6E9B9670" w14:textId="77777777" w:rsidR="006A304E" w:rsidRPr="0065479E" w:rsidRDefault="00894466" w:rsidP="00B36EDB">
            <w:pPr>
              <w:pStyle w:val="ASFKTablenorm"/>
              <w:ind w:left="57" w:right="57"/>
            </w:pPr>
            <w:r w:rsidRPr="0065479E">
              <w:t>Учетный номер бю</w:t>
            </w:r>
            <w:r w:rsidRPr="00894466">
              <w:t>д</w:t>
            </w:r>
            <w:r w:rsidRPr="0065479E">
              <w:t>жетного обязательства</w:t>
            </w:r>
            <w:r>
              <w:t>.</w:t>
            </w:r>
          </w:p>
        </w:tc>
      </w:tr>
      <w:tr w:rsidR="006A304E" w:rsidRPr="00A34B5C" w14:paraId="70F0A2F5" w14:textId="77777777" w:rsidTr="00B36EDB">
        <w:tc>
          <w:tcPr>
            <w:tcW w:w="1192" w:type="pct"/>
            <w:shd w:val="clear" w:color="auto" w:fill="auto"/>
          </w:tcPr>
          <w:p w14:paraId="7EDF9E6F" w14:textId="77777777" w:rsidR="006A304E" w:rsidRPr="0065479E" w:rsidRDefault="006A304E" w:rsidP="00B36EDB">
            <w:pPr>
              <w:pStyle w:val="ASFKTablenorm"/>
              <w:ind w:left="57" w:right="57"/>
            </w:pPr>
            <w:r w:rsidRPr="0065479E">
              <w:t>Неисполненная сумма бюджетного обяз</w:t>
            </w:r>
            <w:r w:rsidRPr="006A304E">
              <w:t>а</w:t>
            </w:r>
            <w:r w:rsidRPr="0065479E">
              <w:t>тельства после ра</w:t>
            </w:r>
            <w:r w:rsidRPr="006A304E">
              <w:t>с</w:t>
            </w:r>
            <w:r w:rsidRPr="0065479E">
              <w:t>торжения госуда</w:t>
            </w:r>
            <w:r w:rsidRPr="006A304E">
              <w:t>р</w:t>
            </w:r>
            <w:r w:rsidRPr="0065479E">
              <w:t>ственного контракта</w:t>
            </w:r>
          </w:p>
        </w:tc>
        <w:tc>
          <w:tcPr>
            <w:tcW w:w="3808" w:type="pct"/>
            <w:shd w:val="clear" w:color="auto" w:fill="auto"/>
          </w:tcPr>
          <w:p w14:paraId="63CE005C" w14:textId="77777777" w:rsidR="006A304E" w:rsidRPr="0065479E" w:rsidRDefault="00894466" w:rsidP="00B36EDB">
            <w:pPr>
              <w:pStyle w:val="ASFKTablenorm"/>
              <w:ind w:left="57" w:right="57"/>
            </w:pPr>
            <w:r w:rsidRPr="0065479E">
              <w:t>Неисполненная сумма бюджетного обяз</w:t>
            </w:r>
            <w:r w:rsidRPr="00894466">
              <w:t>а</w:t>
            </w:r>
            <w:r w:rsidRPr="0065479E">
              <w:t>тельства после ра</w:t>
            </w:r>
            <w:r w:rsidRPr="00894466">
              <w:t>с</w:t>
            </w:r>
            <w:r w:rsidRPr="0065479E">
              <w:t>торжения госуда</w:t>
            </w:r>
            <w:r w:rsidRPr="00894466">
              <w:t>р</w:t>
            </w:r>
            <w:r w:rsidRPr="0065479E">
              <w:t>ственного контракта</w:t>
            </w:r>
            <w:r>
              <w:t>.</w:t>
            </w:r>
          </w:p>
        </w:tc>
      </w:tr>
      <w:tr w:rsidR="006A304E" w:rsidRPr="00A34B5C" w14:paraId="317A42D7" w14:textId="77777777" w:rsidTr="00B36EDB">
        <w:tc>
          <w:tcPr>
            <w:tcW w:w="1192" w:type="pct"/>
            <w:shd w:val="clear" w:color="auto" w:fill="auto"/>
          </w:tcPr>
          <w:p w14:paraId="5AA89387" w14:textId="77777777" w:rsidR="006A304E" w:rsidRPr="0065479E" w:rsidRDefault="006A304E" w:rsidP="00B36EDB">
            <w:pPr>
              <w:pStyle w:val="ASFKTablenorm"/>
              <w:ind w:left="57" w:right="57"/>
            </w:pPr>
            <w:r w:rsidRPr="0065479E">
              <w:t>Примечание</w:t>
            </w:r>
          </w:p>
        </w:tc>
        <w:tc>
          <w:tcPr>
            <w:tcW w:w="3808" w:type="pct"/>
            <w:shd w:val="clear" w:color="auto" w:fill="auto"/>
          </w:tcPr>
          <w:p w14:paraId="10308C12" w14:textId="77777777" w:rsidR="006A304E" w:rsidRPr="0065479E" w:rsidRDefault="00894466" w:rsidP="00B36EDB">
            <w:pPr>
              <w:pStyle w:val="ASFKTablenorm"/>
              <w:ind w:left="57" w:right="57"/>
            </w:pPr>
            <w:r w:rsidRPr="0065479E">
              <w:t>Примечание</w:t>
            </w:r>
            <w:r>
              <w:t>.</w:t>
            </w:r>
          </w:p>
        </w:tc>
      </w:tr>
      <w:tr w:rsidR="00894466" w:rsidRPr="00A34B5C" w14:paraId="211D1106" w14:textId="77777777" w:rsidTr="00B36EDB">
        <w:tc>
          <w:tcPr>
            <w:tcW w:w="1192" w:type="pct"/>
            <w:shd w:val="clear" w:color="auto" w:fill="auto"/>
          </w:tcPr>
          <w:p w14:paraId="3A6303B4" w14:textId="77777777" w:rsidR="00894466" w:rsidRPr="0065479E" w:rsidRDefault="00894466" w:rsidP="00B36EDB">
            <w:pPr>
              <w:pStyle w:val="ASFKTablenorm"/>
              <w:ind w:left="57" w:right="57"/>
            </w:pPr>
            <w:r>
              <w:t>КБК</w:t>
            </w:r>
          </w:p>
        </w:tc>
        <w:tc>
          <w:tcPr>
            <w:tcW w:w="3808" w:type="pct"/>
            <w:shd w:val="clear" w:color="auto" w:fill="auto"/>
          </w:tcPr>
          <w:p w14:paraId="0391E2D1" w14:textId="77777777" w:rsidR="00894466" w:rsidRDefault="00894466" w:rsidP="00B36EDB">
            <w:pPr>
              <w:pStyle w:val="ASFKTablenorm"/>
              <w:ind w:left="57" w:right="57"/>
            </w:pPr>
            <w:r>
              <w:t>Код бюджетной классификации.</w:t>
            </w:r>
          </w:p>
          <w:p w14:paraId="0EB717E9" w14:textId="77777777" w:rsidR="00894466" w:rsidRPr="0065479E" w:rsidRDefault="00894466" w:rsidP="00B36EDB">
            <w:pPr>
              <w:pStyle w:val="ASFKTablenorm"/>
              <w:ind w:left="57" w:right="57"/>
            </w:pPr>
            <w:r>
              <w:t>Заполняется значением «уникального» КБК по строкам таблицы1 текущего раздела.</w:t>
            </w:r>
          </w:p>
        </w:tc>
      </w:tr>
      <w:tr w:rsidR="00894466" w:rsidRPr="00A34B5C" w14:paraId="030341E4" w14:textId="77777777" w:rsidTr="00B36EDB">
        <w:tc>
          <w:tcPr>
            <w:tcW w:w="1192" w:type="pct"/>
            <w:shd w:val="clear" w:color="auto" w:fill="auto"/>
          </w:tcPr>
          <w:p w14:paraId="7322E2AD" w14:textId="77777777" w:rsidR="00894466" w:rsidRPr="0065479E" w:rsidRDefault="00894466" w:rsidP="00B36EDB">
            <w:pPr>
              <w:pStyle w:val="ASFKTablenorm"/>
              <w:ind w:left="57" w:right="57"/>
            </w:pPr>
            <w:r>
              <w:t>Сумма (руб)</w:t>
            </w:r>
          </w:p>
        </w:tc>
        <w:tc>
          <w:tcPr>
            <w:tcW w:w="3808" w:type="pct"/>
            <w:shd w:val="clear" w:color="auto" w:fill="auto"/>
          </w:tcPr>
          <w:p w14:paraId="1C5EFC56" w14:textId="77777777" w:rsidR="00894466" w:rsidRPr="0065479E" w:rsidRDefault="00894466" w:rsidP="00B36EDB">
            <w:pPr>
              <w:pStyle w:val="ASFKTablenorm"/>
              <w:ind w:left="57" w:right="57"/>
            </w:pPr>
            <w:r>
              <w:t>Заполняется значением суммы по «уникальному» КБК по строкам таблицы1 текущего раздела.</w:t>
            </w:r>
          </w:p>
        </w:tc>
      </w:tr>
    </w:tbl>
    <w:p w14:paraId="2F0388B8" w14:textId="25041AE6" w:rsidR="006A304E" w:rsidRDefault="006A304E" w:rsidP="006A304E">
      <w:pPr>
        <w:pStyle w:val="ASFKNormal"/>
      </w:pPr>
      <w:r w:rsidRPr="009C3349">
        <w:lastRenderedPageBreak/>
        <w:t xml:space="preserve">ЭФ документа «Информация ПБС», закладки «Документ», вкладки «Раздел </w:t>
      </w:r>
      <w:r>
        <w:t>9</w:t>
      </w:r>
      <w:r w:rsidRPr="009C3349">
        <w:t>» пре</w:t>
      </w:r>
      <w:r w:rsidRPr="006A304E">
        <w:t>д</w:t>
      </w:r>
      <w:r w:rsidRPr="009C3349">
        <w:t>ставлена на рисунке</w:t>
      </w:r>
      <w:r w:rsidRPr="00424CF0">
        <w:t> </w:t>
      </w:r>
      <w:r>
        <w:fldChar w:fldCharType="begin"/>
      </w:r>
      <w:r>
        <w:instrText xml:space="preserve"> REF _Ref486857338 \h </w:instrText>
      </w:r>
      <w:r>
        <w:fldChar w:fldCharType="separate"/>
      </w:r>
      <w:r w:rsidR="00980F1C">
        <w:rPr>
          <w:noProof/>
        </w:rPr>
        <w:t>470</w:t>
      </w:r>
      <w:r>
        <w:fldChar w:fldCharType="end"/>
      </w:r>
      <w:r w:rsidRPr="009C3349">
        <w:t>.</w:t>
      </w:r>
    </w:p>
    <w:p w14:paraId="35A0B9DD" w14:textId="77777777" w:rsidR="00847A1B" w:rsidRPr="009C3349" w:rsidRDefault="00CF4371" w:rsidP="00847A1B">
      <w:pPr>
        <w:pStyle w:val="ASFKFigure"/>
      </w:pPr>
      <w:r>
        <w:rPr>
          <w:noProof/>
        </w:rPr>
        <w:drawing>
          <wp:inline distT="0" distB="0" distL="0" distR="0" wp14:anchorId="7EFE52A3" wp14:editId="7DB52CC6">
            <wp:extent cx="6124575" cy="4114800"/>
            <wp:effectExtent l="0" t="0" r="9525" b="0"/>
            <wp:docPr id="566" name="Рисунок 56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1"/>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7207148C" w14:textId="0453B147" w:rsidR="006A304E" w:rsidRPr="009C3349" w:rsidRDefault="00034287" w:rsidP="006A304E">
      <w:pPr>
        <w:pStyle w:val="ASFKFigName"/>
      </w:pPr>
      <w:r>
        <w:rPr>
          <w:noProof/>
        </w:rPr>
        <w:fldChar w:fldCharType="begin"/>
      </w:r>
      <w:r>
        <w:rPr>
          <w:noProof/>
        </w:rPr>
        <w:instrText xml:space="preserve"> SEQ Рисунок \* ARABIC </w:instrText>
      </w:r>
      <w:r>
        <w:rPr>
          <w:noProof/>
        </w:rPr>
        <w:fldChar w:fldCharType="separate"/>
      </w:r>
      <w:bookmarkStart w:id="2749" w:name="_Ref486857338"/>
      <w:bookmarkStart w:id="2750" w:name="_Toc126840834"/>
      <w:r w:rsidR="00980F1C">
        <w:rPr>
          <w:noProof/>
        </w:rPr>
        <w:t>470</w:t>
      </w:r>
      <w:bookmarkEnd w:id="2749"/>
      <w:r>
        <w:rPr>
          <w:noProof/>
        </w:rPr>
        <w:fldChar w:fldCharType="end"/>
      </w:r>
      <w:r w:rsidR="006A304E" w:rsidRPr="009C3349">
        <w:t xml:space="preserve">. ЭФ документа «Информация ПБС», закладки «Документ», вкладки «Раздел </w:t>
      </w:r>
      <w:r w:rsidR="006A304E">
        <w:t>9</w:t>
      </w:r>
      <w:r w:rsidR="006A304E" w:rsidRPr="009C3349">
        <w:t>»</w:t>
      </w:r>
      <w:bookmarkEnd w:id="2750"/>
    </w:p>
    <w:p w14:paraId="14AC20B8" w14:textId="27767A26" w:rsidR="006A304E" w:rsidRPr="009C3349" w:rsidRDefault="006A304E" w:rsidP="006A304E">
      <w:pPr>
        <w:pStyle w:val="ASFKNormal"/>
      </w:pPr>
      <w:r w:rsidRPr="009C3349">
        <w:t>Перечень полей документа «Информация ПБС», закладки</w:t>
      </w:r>
      <w:r>
        <w:t xml:space="preserve"> </w:t>
      </w:r>
      <w:r w:rsidRPr="009C3349">
        <w:t>«Документ»</w:t>
      </w:r>
      <w:r>
        <w:t>,</w:t>
      </w:r>
      <w:r w:rsidRPr="009C3349">
        <w:t xml:space="preserve"> </w:t>
      </w:r>
      <w:r>
        <w:t xml:space="preserve">вкладки </w:t>
      </w:r>
      <w:r w:rsidRPr="009C3349">
        <w:t>«</w:t>
      </w:r>
      <w:r>
        <w:t>Ра</w:t>
      </w:r>
      <w:r w:rsidRPr="006A304E">
        <w:t>з</w:t>
      </w:r>
      <w:r>
        <w:t xml:space="preserve">дел 9. </w:t>
      </w:r>
      <w:r w:rsidRPr="005B4A42">
        <w:t>Сведения о закупках товаров, работ, услуг, источником финансового обеспечения к</w:t>
      </w:r>
      <w:r w:rsidRPr="006A304E">
        <w:t>о</w:t>
      </w:r>
      <w:r w:rsidRPr="005B4A42">
        <w:t>торых являются средства Фед</w:t>
      </w:r>
      <w:r w:rsidRPr="004D5C98">
        <w:t>е</w:t>
      </w:r>
      <w:r w:rsidRPr="005B4A42">
        <w:t>рального дорожного фонда</w:t>
      </w:r>
      <w:r w:rsidRPr="009C3349">
        <w:t>» приведен в таблице</w:t>
      </w:r>
      <w:r w:rsidRPr="00424CF0">
        <w:t> </w:t>
      </w:r>
      <w:r>
        <w:fldChar w:fldCharType="begin"/>
      </w:r>
      <w:r>
        <w:instrText xml:space="preserve"> REF _Ref486857339 \h </w:instrText>
      </w:r>
      <w:r>
        <w:fldChar w:fldCharType="separate"/>
      </w:r>
      <w:r w:rsidR="00980F1C">
        <w:rPr>
          <w:noProof/>
        </w:rPr>
        <w:t>254</w:t>
      </w:r>
      <w:r>
        <w:fldChar w:fldCharType="end"/>
      </w:r>
      <w:r w:rsidRPr="009C3349">
        <w:t>.</w:t>
      </w:r>
    </w:p>
    <w:p w14:paraId="2A6FEF03" w14:textId="6DCAA2AD" w:rsidR="006A304E" w:rsidRPr="009C3349" w:rsidRDefault="00DD313F" w:rsidP="006A304E">
      <w:pPr>
        <w:pStyle w:val="ASFKNameTable"/>
      </w:pPr>
      <w:r>
        <w:rPr>
          <w:noProof/>
        </w:rPr>
        <w:fldChar w:fldCharType="begin"/>
      </w:r>
      <w:r>
        <w:rPr>
          <w:noProof/>
        </w:rPr>
        <w:instrText xml:space="preserve"> SEQ Таблица \* ARABIC </w:instrText>
      </w:r>
      <w:r>
        <w:rPr>
          <w:noProof/>
        </w:rPr>
        <w:fldChar w:fldCharType="separate"/>
      </w:r>
      <w:bookmarkStart w:id="2751" w:name="_Ref486857339"/>
      <w:bookmarkStart w:id="2752" w:name="_Toc126840284"/>
      <w:r w:rsidR="00980F1C">
        <w:rPr>
          <w:noProof/>
        </w:rPr>
        <w:t>254</w:t>
      </w:r>
      <w:bookmarkEnd w:id="2751"/>
      <w:r>
        <w:rPr>
          <w:noProof/>
        </w:rPr>
        <w:fldChar w:fldCharType="end"/>
      </w:r>
      <w:r w:rsidR="006A304E" w:rsidRPr="009C3349">
        <w:t xml:space="preserve">. Описание полей документа «Информация ПБС», закладки «Документ», вкладки «Раздел </w:t>
      </w:r>
      <w:r w:rsidR="006A304E">
        <w:t xml:space="preserve">9. </w:t>
      </w:r>
      <w:r w:rsidR="006A304E" w:rsidRPr="005B4A42">
        <w:t>Сведения о закупках товаров, работ, услуг, источником финансового обеспечения которых являются средства Федерального дорожного фонда</w:t>
      </w:r>
      <w:r w:rsidR="006A304E" w:rsidRPr="009C3349">
        <w:t>»</w:t>
      </w:r>
      <w:bookmarkEnd w:id="27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6A304E" w:rsidRPr="00A34B5C" w14:paraId="427722B9" w14:textId="77777777" w:rsidTr="00B36EDB">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311A76" w14:textId="77777777" w:rsidR="006A304E" w:rsidRPr="00C973A8" w:rsidRDefault="006A304E" w:rsidP="00A92780">
            <w:pPr>
              <w:pStyle w:val="ASFKTableHead"/>
            </w:pPr>
            <w:r w:rsidRPr="00C973A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D0E893" w14:textId="77777777" w:rsidR="006A304E" w:rsidRPr="00C973A8" w:rsidRDefault="006A304E" w:rsidP="00A92780">
            <w:pPr>
              <w:pStyle w:val="ASFKTableHead"/>
            </w:pPr>
            <w:r w:rsidRPr="00C973A8">
              <w:t>Описание поля</w:t>
            </w:r>
          </w:p>
        </w:tc>
      </w:tr>
      <w:tr w:rsidR="006A304E" w:rsidRPr="00A34B5C" w14:paraId="002AB812" w14:textId="77777777" w:rsidTr="00B36EDB">
        <w:tc>
          <w:tcPr>
            <w:tcW w:w="5000" w:type="pct"/>
            <w:gridSpan w:val="2"/>
            <w:shd w:val="clear" w:color="auto" w:fill="auto"/>
          </w:tcPr>
          <w:p w14:paraId="6F7BEC72" w14:textId="77777777" w:rsidR="006A304E" w:rsidRDefault="006A304E" w:rsidP="00B36EDB">
            <w:pPr>
              <w:pStyle w:val="ASFKTablenorm"/>
              <w:ind w:left="57" w:right="57"/>
            </w:pPr>
            <w:r w:rsidRPr="00C973A8">
              <w:t>Таблич</w:t>
            </w:r>
            <w:r>
              <w:t>ное</w:t>
            </w:r>
            <w:r w:rsidRPr="00C973A8">
              <w:t xml:space="preserve"> </w:t>
            </w:r>
            <w:r>
              <w:t>поле</w:t>
            </w:r>
            <w:r w:rsidRPr="00C973A8">
              <w:t xml:space="preserve"> 1</w:t>
            </w:r>
          </w:p>
        </w:tc>
      </w:tr>
      <w:tr w:rsidR="006A304E" w:rsidRPr="00A34B5C" w14:paraId="04E13677" w14:textId="77777777" w:rsidTr="00B36EDB">
        <w:tc>
          <w:tcPr>
            <w:tcW w:w="1192" w:type="pct"/>
            <w:shd w:val="clear" w:color="auto" w:fill="auto"/>
          </w:tcPr>
          <w:p w14:paraId="01E43853" w14:textId="77777777" w:rsidR="006A304E" w:rsidRDefault="006A304E" w:rsidP="00B36EDB">
            <w:pPr>
              <w:pStyle w:val="ASFKTablenorm"/>
              <w:ind w:left="57" w:right="57"/>
            </w:pPr>
            <w:r>
              <w:t>КБК</w:t>
            </w:r>
          </w:p>
        </w:tc>
        <w:tc>
          <w:tcPr>
            <w:tcW w:w="3808" w:type="pct"/>
            <w:shd w:val="clear" w:color="auto" w:fill="auto"/>
          </w:tcPr>
          <w:p w14:paraId="2B517AF5" w14:textId="77777777" w:rsidR="006A304E" w:rsidRPr="00F05B57" w:rsidRDefault="006A304E" w:rsidP="00B36EDB">
            <w:pPr>
              <w:pStyle w:val="ASFKTablenorm"/>
              <w:ind w:left="57" w:right="57"/>
            </w:pPr>
            <w:r>
              <w:t xml:space="preserve"> </w:t>
            </w:r>
            <w:r w:rsidRPr="00F05B57">
              <w:t>На АРМ ПБС:</w:t>
            </w:r>
          </w:p>
          <w:p w14:paraId="6FE6D0B2" w14:textId="77777777" w:rsidR="006A304E" w:rsidRDefault="006A304E" w:rsidP="00B36EDB">
            <w:pPr>
              <w:pStyle w:val="ASFKTablenorm"/>
              <w:ind w:left="57" w:right="57"/>
            </w:pPr>
            <w:r w:rsidRPr="00F05B57">
              <w:t>Заполнение поля вручную или выбор из справочника КБК расходы</w:t>
            </w:r>
            <w:r w:rsidRPr="00F63CC5">
              <w:t>.</w:t>
            </w:r>
          </w:p>
        </w:tc>
      </w:tr>
      <w:tr w:rsidR="00EF3E1B" w:rsidRPr="00A34B5C" w14:paraId="37614E2C" w14:textId="77777777" w:rsidTr="00B36EDB">
        <w:tc>
          <w:tcPr>
            <w:tcW w:w="1192" w:type="pct"/>
            <w:shd w:val="clear" w:color="auto" w:fill="auto"/>
          </w:tcPr>
          <w:p w14:paraId="4EF31D6A" w14:textId="77777777" w:rsidR="00EF3E1B" w:rsidRDefault="00EF3E1B" w:rsidP="00B36EDB">
            <w:pPr>
              <w:pStyle w:val="ASFKTablenorm"/>
              <w:ind w:left="57" w:right="57"/>
            </w:pPr>
            <w:r>
              <w:t>Код объекта ФАИП/КМИ</w:t>
            </w:r>
          </w:p>
        </w:tc>
        <w:tc>
          <w:tcPr>
            <w:tcW w:w="3808" w:type="pct"/>
            <w:shd w:val="clear" w:color="auto" w:fill="auto"/>
          </w:tcPr>
          <w:p w14:paraId="5FBC4F76" w14:textId="77777777" w:rsidR="00EF3E1B" w:rsidRDefault="00EF3E1B" w:rsidP="00B36EDB">
            <w:pPr>
              <w:pStyle w:val="ASFKTablenorm"/>
              <w:ind w:left="57" w:right="57"/>
            </w:pPr>
            <w:r>
              <w:t>На АРМ ПБС:</w:t>
            </w:r>
          </w:p>
          <w:p w14:paraId="5641478B" w14:textId="77777777" w:rsidR="00EF3E1B" w:rsidRDefault="00EF3E1B" w:rsidP="00B36EDB">
            <w:pPr>
              <w:pStyle w:val="ASFKTablenorm"/>
              <w:ind w:left="57" w:right="57"/>
            </w:pPr>
            <w:r>
              <w:t>Заполнение поля вручную или выбор из справочников: ФАИП и КМИ.</w:t>
            </w:r>
          </w:p>
          <w:p w14:paraId="21628BFF" w14:textId="77777777" w:rsidR="00EF3E1B" w:rsidRDefault="00EF3E1B" w:rsidP="00B36EDB">
            <w:pPr>
              <w:pStyle w:val="ASFKTablenorm"/>
              <w:ind w:left="57" w:right="57"/>
            </w:pPr>
            <w:r>
              <w:t>Заполнение поля вручную.</w:t>
            </w:r>
          </w:p>
          <w:p w14:paraId="5CA169B6" w14:textId="77777777" w:rsidR="00EF3E1B" w:rsidRDefault="00EF3E1B" w:rsidP="00B36EDB">
            <w:pPr>
              <w:pStyle w:val="ASFKTablenorm"/>
              <w:ind w:left="57" w:right="57"/>
            </w:pPr>
            <w:r>
              <w:t>На АРМ ОФК Off-line значение вводится вручную.</w:t>
            </w:r>
          </w:p>
        </w:tc>
      </w:tr>
      <w:tr w:rsidR="006A304E" w:rsidRPr="00A34B5C" w14:paraId="508C8553" w14:textId="77777777" w:rsidTr="00B36EDB">
        <w:tc>
          <w:tcPr>
            <w:tcW w:w="1192" w:type="pct"/>
            <w:shd w:val="clear" w:color="auto" w:fill="auto"/>
          </w:tcPr>
          <w:p w14:paraId="2B00CCC5" w14:textId="77777777" w:rsidR="006A304E" w:rsidRPr="00515AC2" w:rsidRDefault="006A304E" w:rsidP="00B36EDB">
            <w:pPr>
              <w:pStyle w:val="ASFKTablenorm"/>
              <w:ind w:left="57" w:right="57"/>
            </w:pPr>
            <w:r>
              <w:t>Сумма (руб.)</w:t>
            </w:r>
          </w:p>
        </w:tc>
        <w:tc>
          <w:tcPr>
            <w:tcW w:w="3808" w:type="pct"/>
            <w:shd w:val="clear" w:color="auto" w:fill="auto"/>
          </w:tcPr>
          <w:p w14:paraId="58BC72CA" w14:textId="77777777" w:rsidR="006A304E" w:rsidRPr="00515AC2" w:rsidRDefault="006A304E" w:rsidP="00B36EDB">
            <w:pPr>
              <w:pStyle w:val="ASFKTablenorm"/>
              <w:ind w:left="57" w:right="57"/>
            </w:pPr>
            <w:r w:rsidRPr="00F63CC5">
              <w:t>Указывается сумма в рублях по строке.</w:t>
            </w:r>
          </w:p>
        </w:tc>
      </w:tr>
      <w:tr w:rsidR="006A304E" w:rsidRPr="00A34B5C" w14:paraId="4E9B272B" w14:textId="77777777" w:rsidTr="00B36EDB">
        <w:tc>
          <w:tcPr>
            <w:tcW w:w="1192" w:type="pct"/>
            <w:shd w:val="clear" w:color="auto" w:fill="auto"/>
          </w:tcPr>
          <w:p w14:paraId="39E3A81B" w14:textId="77777777" w:rsidR="006A304E" w:rsidRPr="00515AC2" w:rsidRDefault="006A304E" w:rsidP="00B36EDB">
            <w:pPr>
              <w:pStyle w:val="ASFKTablenorm"/>
              <w:ind w:left="57" w:right="57"/>
            </w:pPr>
            <w:r>
              <w:t>Примечание</w:t>
            </w:r>
          </w:p>
        </w:tc>
        <w:tc>
          <w:tcPr>
            <w:tcW w:w="3808" w:type="pct"/>
            <w:shd w:val="clear" w:color="auto" w:fill="auto"/>
          </w:tcPr>
          <w:p w14:paraId="6DB4DD50" w14:textId="77777777" w:rsidR="006A304E" w:rsidRPr="00515AC2" w:rsidRDefault="006A304E" w:rsidP="00B36EDB">
            <w:pPr>
              <w:pStyle w:val="ASFKTablenorm"/>
              <w:ind w:left="57" w:right="57"/>
            </w:pPr>
            <w:r w:rsidRPr="00F63CC5">
              <w:t>Указывается примечание.</w:t>
            </w:r>
          </w:p>
        </w:tc>
      </w:tr>
      <w:tr w:rsidR="006A304E" w:rsidRPr="00A34B5C" w14:paraId="2D3543A4" w14:textId="77777777" w:rsidTr="00B36EDB">
        <w:tc>
          <w:tcPr>
            <w:tcW w:w="5000" w:type="pct"/>
            <w:gridSpan w:val="2"/>
            <w:shd w:val="clear" w:color="auto" w:fill="auto"/>
          </w:tcPr>
          <w:p w14:paraId="313A860C" w14:textId="77777777" w:rsidR="006A304E" w:rsidRPr="00515AC2" w:rsidRDefault="006A304E" w:rsidP="00B36EDB">
            <w:pPr>
              <w:pStyle w:val="ASFKTablenorm"/>
              <w:ind w:left="57" w:right="57"/>
            </w:pPr>
            <w:r>
              <w:lastRenderedPageBreak/>
              <w:t>Табличное поле 2 – содержит итоги в разрезе КБК, нед</w:t>
            </w:r>
            <w:r w:rsidRPr="00D71CBA">
              <w:t>о</w:t>
            </w:r>
            <w:r>
              <w:t>ступно</w:t>
            </w:r>
            <w:r w:rsidRPr="00515AC2">
              <w:t xml:space="preserve"> для заполнения вручную</w:t>
            </w:r>
            <w:r>
              <w:t>,</w:t>
            </w:r>
            <w:r w:rsidRPr="00515AC2">
              <w:t xml:space="preserve"> заполняе</w:t>
            </w:r>
            <w:r w:rsidRPr="00C973A8">
              <w:t>т</w:t>
            </w:r>
            <w:r w:rsidRPr="00515AC2">
              <w:t xml:space="preserve">ся автоматически на основании данных </w:t>
            </w:r>
            <w:r w:rsidRPr="00C973A8">
              <w:t xml:space="preserve">таблицы </w:t>
            </w:r>
            <w:r w:rsidRPr="00515AC2">
              <w:t>1 текущего ра</w:t>
            </w:r>
            <w:r w:rsidRPr="00D71CBA">
              <w:t>з</w:t>
            </w:r>
            <w:r w:rsidRPr="00515AC2">
              <w:t>дела</w:t>
            </w:r>
          </w:p>
        </w:tc>
      </w:tr>
      <w:tr w:rsidR="006A304E" w:rsidRPr="00A34B5C" w14:paraId="53277BC9" w14:textId="77777777" w:rsidTr="00B36EDB">
        <w:tc>
          <w:tcPr>
            <w:tcW w:w="1192" w:type="pct"/>
            <w:shd w:val="clear" w:color="auto" w:fill="auto"/>
          </w:tcPr>
          <w:p w14:paraId="6F70B6C7" w14:textId="77777777" w:rsidR="006A304E" w:rsidRPr="00515AC2" w:rsidRDefault="006A304E" w:rsidP="00B36EDB">
            <w:pPr>
              <w:pStyle w:val="ASFKTablenorm"/>
              <w:ind w:left="57" w:right="57"/>
            </w:pPr>
            <w:r>
              <w:t>КБК</w:t>
            </w:r>
          </w:p>
        </w:tc>
        <w:tc>
          <w:tcPr>
            <w:tcW w:w="3808" w:type="pct"/>
            <w:shd w:val="clear" w:color="auto" w:fill="auto"/>
          </w:tcPr>
          <w:p w14:paraId="5220E614" w14:textId="77777777" w:rsidR="006A304E" w:rsidRPr="00515AC2" w:rsidRDefault="006A304E" w:rsidP="00B36EDB">
            <w:pPr>
              <w:pStyle w:val="ASFKTablenorm"/>
              <w:ind w:left="57" w:right="57"/>
            </w:pPr>
            <w:r w:rsidRPr="00C973A8">
              <w:t>Заполняется значением «уникального» КБК по строкам таблицы 1 текущего раздела.</w:t>
            </w:r>
          </w:p>
        </w:tc>
      </w:tr>
      <w:tr w:rsidR="006A304E" w:rsidRPr="00A34B5C" w14:paraId="0C06CF18" w14:textId="77777777" w:rsidTr="00B36EDB">
        <w:tc>
          <w:tcPr>
            <w:tcW w:w="1192" w:type="pct"/>
            <w:shd w:val="clear" w:color="auto" w:fill="auto"/>
          </w:tcPr>
          <w:p w14:paraId="2CC4A4CA" w14:textId="77777777" w:rsidR="006A304E" w:rsidRPr="00515AC2" w:rsidRDefault="006A304E" w:rsidP="00B36EDB">
            <w:pPr>
              <w:pStyle w:val="ASFKTablenorm"/>
              <w:ind w:left="57" w:right="57"/>
            </w:pPr>
            <w:r w:rsidRPr="003F722F">
              <w:t>Сумма (руб.)</w:t>
            </w:r>
          </w:p>
        </w:tc>
        <w:tc>
          <w:tcPr>
            <w:tcW w:w="3808" w:type="pct"/>
            <w:shd w:val="clear" w:color="auto" w:fill="auto"/>
          </w:tcPr>
          <w:p w14:paraId="0EF299E6" w14:textId="77777777" w:rsidR="006A304E" w:rsidRPr="00515AC2" w:rsidRDefault="006A304E" w:rsidP="00B36EDB">
            <w:pPr>
              <w:pStyle w:val="ASFKTablenorm"/>
              <w:ind w:left="57" w:right="57"/>
            </w:pPr>
            <w:r w:rsidRPr="00C973A8">
              <w:t xml:space="preserve">Заполняется значением суммы по «уникальному» КБК по строкам </w:t>
            </w:r>
            <w:r>
              <w:t>таблицы</w:t>
            </w:r>
            <w:r w:rsidRPr="00C973A8">
              <w:t xml:space="preserve"> 1 текущего раздела</w:t>
            </w:r>
            <w:r>
              <w:t>.</w:t>
            </w:r>
          </w:p>
        </w:tc>
      </w:tr>
    </w:tbl>
    <w:p w14:paraId="7C438A95" w14:textId="1E2BC3F2" w:rsidR="006A304E" w:rsidRDefault="006A304E" w:rsidP="006A304E">
      <w:pPr>
        <w:pStyle w:val="ASFKNormal"/>
      </w:pPr>
      <w:r w:rsidRPr="009C3349">
        <w:t xml:space="preserve">ЭФ документа «Информация ПБС», закладки «Документ», вкладки «Раздел </w:t>
      </w:r>
      <w:r>
        <w:t>10</w:t>
      </w:r>
      <w:r w:rsidRPr="009C3349">
        <w:t>» пре</w:t>
      </w:r>
      <w:r w:rsidRPr="006A304E">
        <w:t>д</w:t>
      </w:r>
      <w:r w:rsidRPr="009C3349">
        <w:t>ставлена на рисунке</w:t>
      </w:r>
      <w:r w:rsidRPr="00424CF0">
        <w:t> </w:t>
      </w:r>
      <w:r>
        <w:fldChar w:fldCharType="begin"/>
      </w:r>
      <w:r>
        <w:instrText xml:space="preserve"> REF _Ref486857340 \h </w:instrText>
      </w:r>
      <w:r>
        <w:fldChar w:fldCharType="separate"/>
      </w:r>
      <w:r w:rsidR="00980F1C">
        <w:rPr>
          <w:noProof/>
        </w:rPr>
        <w:t>471</w:t>
      </w:r>
      <w:r>
        <w:fldChar w:fldCharType="end"/>
      </w:r>
      <w:r w:rsidRPr="009C3349">
        <w:t>.</w:t>
      </w:r>
    </w:p>
    <w:p w14:paraId="46285F2E" w14:textId="77777777" w:rsidR="00847A1B" w:rsidRPr="009C3349" w:rsidRDefault="00CF4371" w:rsidP="00847A1B">
      <w:pPr>
        <w:pStyle w:val="ASFKFigure"/>
      </w:pPr>
      <w:r>
        <w:rPr>
          <w:noProof/>
        </w:rPr>
        <w:drawing>
          <wp:inline distT="0" distB="0" distL="0" distR="0" wp14:anchorId="2A83A7FC" wp14:editId="17D0325C">
            <wp:extent cx="6124575" cy="4114800"/>
            <wp:effectExtent l="0" t="0" r="9525" b="0"/>
            <wp:docPr id="567" name="Рисунок 56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1"/>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15D834AA" w14:textId="530CBA51" w:rsidR="006A304E" w:rsidRPr="009C3349" w:rsidRDefault="00034287" w:rsidP="006A304E">
      <w:pPr>
        <w:pStyle w:val="ASFKFigName"/>
      </w:pPr>
      <w:r>
        <w:rPr>
          <w:noProof/>
        </w:rPr>
        <w:fldChar w:fldCharType="begin"/>
      </w:r>
      <w:r>
        <w:rPr>
          <w:noProof/>
        </w:rPr>
        <w:instrText xml:space="preserve"> SEQ Рисунок \* ARABIC </w:instrText>
      </w:r>
      <w:r>
        <w:rPr>
          <w:noProof/>
        </w:rPr>
        <w:fldChar w:fldCharType="separate"/>
      </w:r>
      <w:bookmarkStart w:id="2753" w:name="_Ref486857340"/>
      <w:bookmarkStart w:id="2754" w:name="_Toc126840835"/>
      <w:r w:rsidR="00980F1C">
        <w:rPr>
          <w:noProof/>
        </w:rPr>
        <w:t>471</w:t>
      </w:r>
      <w:bookmarkEnd w:id="2753"/>
      <w:r>
        <w:rPr>
          <w:noProof/>
        </w:rPr>
        <w:fldChar w:fldCharType="end"/>
      </w:r>
      <w:r w:rsidR="006A304E" w:rsidRPr="009C3349">
        <w:t xml:space="preserve">. ЭФ документа «Информация ПБС», закладки «Документ», вкладки «Раздел </w:t>
      </w:r>
      <w:r w:rsidR="006A304E">
        <w:t>10</w:t>
      </w:r>
      <w:r w:rsidR="006A304E" w:rsidRPr="009C3349">
        <w:t>»</w:t>
      </w:r>
      <w:bookmarkEnd w:id="2754"/>
    </w:p>
    <w:p w14:paraId="22692624" w14:textId="6CB8B5C5" w:rsidR="006A304E" w:rsidRPr="009C3349" w:rsidRDefault="006A304E" w:rsidP="006A304E">
      <w:pPr>
        <w:pStyle w:val="ASFKNormal"/>
      </w:pPr>
      <w:r w:rsidRPr="009C3349">
        <w:t>Перечень полей документа «Информация ПБС», закладки</w:t>
      </w:r>
      <w:r>
        <w:t xml:space="preserve"> </w:t>
      </w:r>
      <w:r w:rsidRPr="009C3349">
        <w:t>«Документ»</w:t>
      </w:r>
      <w:r>
        <w:t>,</w:t>
      </w:r>
      <w:r w:rsidRPr="009C3349">
        <w:t xml:space="preserve"> </w:t>
      </w:r>
      <w:r>
        <w:t xml:space="preserve">вкладки </w:t>
      </w:r>
      <w:r w:rsidRPr="009C3349">
        <w:t>«</w:t>
      </w:r>
      <w:r>
        <w:t>Ра</w:t>
      </w:r>
      <w:r w:rsidRPr="006A304E">
        <w:t>з</w:t>
      </w:r>
      <w:r>
        <w:t xml:space="preserve">дел 10. </w:t>
      </w:r>
      <w:r w:rsidRPr="00505357">
        <w:t>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w:t>
      </w:r>
      <w:r w:rsidRPr="006A304E">
        <w:t>ы</w:t>
      </w:r>
      <w:r w:rsidRPr="00505357">
        <w:t>полнением требований Конституционного Суда Российской Федерации</w:t>
      </w:r>
      <w:r w:rsidRPr="009C3349">
        <w:t>» приведен в табл</w:t>
      </w:r>
      <w:r w:rsidRPr="006A304E">
        <w:t>и</w:t>
      </w:r>
      <w:r w:rsidRPr="009C3349">
        <w:t>це</w:t>
      </w:r>
      <w:r w:rsidRPr="00424CF0">
        <w:t> </w:t>
      </w:r>
      <w:r>
        <w:fldChar w:fldCharType="begin"/>
      </w:r>
      <w:r>
        <w:instrText xml:space="preserve"> REF _Ref486857341 \h </w:instrText>
      </w:r>
      <w:r>
        <w:fldChar w:fldCharType="separate"/>
      </w:r>
      <w:r w:rsidR="00980F1C">
        <w:rPr>
          <w:noProof/>
        </w:rPr>
        <w:t>255</w:t>
      </w:r>
      <w:r>
        <w:fldChar w:fldCharType="end"/>
      </w:r>
      <w:r w:rsidRPr="009C3349">
        <w:t>.</w:t>
      </w:r>
    </w:p>
    <w:p w14:paraId="36E8F863" w14:textId="5EC2EF87" w:rsidR="006A304E" w:rsidRPr="009C3349" w:rsidRDefault="00DD313F" w:rsidP="006A304E">
      <w:pPr>
        <w:pStyle w:val="ASFKNameTable"/>
      </w:pPr>
      <w:r>
        <w:rPr>
          <w:noProof/>
        </w:rPr>
        <w:fldChar w:fldCharType="begin"/>
      </w:r>
      <w:r>
        <w:rPr>
          <w:noProof/>
        </w:rPr>
        <w:instrText xml:space="preserve"> SEQ Таблица \* ARABIC </w:instrText>
      </w:r>
      <w:r>
        <w:rPr>
          <w:noProof/>
        </w:rPr>
        <w:fldChar w:fldCharType="separate"/>
      </w:r>
      <w:bookmarkStart w:id="2755" w:name="_Ref486857341"/>
      <w:bookmarkStart w:id="2756" w:name="_Toc126840285"/>
      <w:r w:rsidR="00980F1C">
        <w:rPr>
          <w:noProof/>
        </w:rPr>
        <w:t>255</w:t>
      </w:r>
      <w:bookmarkEnd w:id="2755"/>
      <w:r>
        <w:rPr>
          <w:noProof/>
        </w:rPr>
        <w:fldChar w:fldCharType="end"/>
      </w:r>
      <w:r w:rsidR="006A304E" w:rsidRPr="009C3349">
        <w:t xml:space="preserve">. Описание полей документа «Информация ПБС», закладки «Документ», вкладки «Раздел </w:t>
      </w:r>
      <w:r w:rsidR="006A304E">
        <w:t xml:space="preserve">10. </w:t>
      </w:r>
      <w:r w:rsidR="006A304E" w:rsidRPr="00505357">
        <w:t xml:space="preserve">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w:t>
      </w:r>
      <w:r w:rsidR="006A304E" w:rsidRPr="00505357">
        <w:lastRenderedPageBreak/>
        <w:t>административного дела, а также расходов в связи с выполнением требований Конституционного Суда Российской Федерации</w:t>
      </w:r>
      <w:r w:rsidR="006A304E" w:rsidRPr="009C3349">
        <w:t>»</w:t>
      </w:r>
      <w:bookmarkEnd w:id="27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6A304E" w:rsidRPr="00A34B5C" w14:paraId="1CD53CA2" w14:textId="77777777" w:rsidTr="00B36EDB">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8DC87B" w14:textId="77777777" w:rsidR="006A304E" w:rsidRPr="00C973A8" w:rsidRDefault="006A304E" w:rsidP="00A92780">
            <w:pPr>
              <w:pStyle w:val="ASFKTableHead"/>
            </w:pPr>
            <w:r w:rsidRPr="00C973A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50DA58" w14:textId="77777777" w:rsidR="006A304E" w:rsidRPr="00C973A8" w:rsidRDefault="006A304E" w:rsidP="00A92780">
            <w:pPr>
              <w:pStyle w:val="ASFKTableHead"/>
            </w:pPr>
            <w:r w:rsidRPr="00C973A8">
              <w:t>Описание поля</w:t>
            </w:r>
          </w:p>
        </w:tc>
      </w:tr>
      <w:tr w:rsidR="006A304E" w:rsidRPr="00A34B5C" w14:paraId="4DDFE233" w14:textId="77777777" w:rsidTr="00B36EDB">
        <w:tc>
          <w:tcPr>
            <w:tcW w:w="5000" w:type="pct"/>
            <w:gridSpan w:val="2"/>
            <w:shd w:val="clear" w:color="auto" w:fill="auto"/>
          </w:tcPr>
          <w:p w14:paraId="3B83E473" w14:textId="77777777" w:rsidR="006A304E" w:rsidRDefault="006A304E" w:rsidP="00B36EDB">
            <w:pPr>
              <w:pStyle w:val="ASFKTablenorm"/>
              <w:ind w:left="57" w:right="57"/>
            </w:pPr>
            <w:r w:rsidRPr="00C973A8">
              <w:t>Таблич</w:t>
            </w:r>
            <w:r>
              <w:t>ное</w:t>
            </w:r>
            <w:r w:rsidRPr="00C973A8">
              <w:t xml:space="preserve"> </w:t>
            </w:r>
            <w:r>
              <w:t>поле</w:t>
            </w:r>
            <w:r w:rsidRPr="00C973A8">
              <w:t xml:space="preserve"> 1</w:t>
            </w:r>
          </w:p>
        </w:tc>
      </w:tr>
      <w:tr w:rsidR="006A304E" w:rsidRPr="00A34B5C" w14:paraId="0DAD512A" w14:textId="77777777" w:rsidTr="00B36EDB">
        <w:tc>
          <w:tcPr>
            <w:tcW w:w="1192" w:type="pct"/>
            <w:shd w:val="clear" w:color="auto" w:fill="auto"/>
          </w:tcPr>
          <w:p w14:paraId="20F590E0" w14:textId="77777777" w:rsidR="006A304E" w:rsidRDefault="006A304E" w:rsidP="00B36EDB">
            <w:pPr>
              <w:pStyle w:val="ASFKTablenorm"/>
              <w:ind w:left="57" w:right="57"/>
            </w:pPr>
            <w:r>
              <w:t>КБК</w:t>
            </w:r>
          </w:p>
        </w:tc>
        <w:tc>
          <w:tcPr>
            <w:tcW w:w="3808" w:type="pct"/>
            <w:shd w:val="clear" w:color="auto" w:fill="auto"/>
          </w:tcPr>
          <w:p w14:paraId="07C3ACC2" w14:textId="77777777" w:rsidR="006A304E" w:rsidRPr="00F05B57" w:rsidRDefault="006A304E" w:rsidP="00B36EDB">
            <w:pPr>
              <w:pStyle w:val="ASFKTablenorm"/>
              <w:ind w:left="57" w:right="57"/>
            </w:pPr>
            <w:r w:rsidRPr="00F05B57">
              <w:t>На АРМ ПБС:</w:t>
            </w:r>
          </w:p>
          <w:p w14:paraId="78C7379C" w14:textId="77777777" w:rsidR="006A304E" w:rsidRDefault="006A304E" w:rsidP="00B36EDB">
            <w:pPr>
              <w:pStyle w:val="ASFKTablenorm"/>
              <w:ind w:left="57" w:right="57"/>
            </w:pPr>
            <w:r w:rsidRPr="00F05B57">
              <w:t>Заполнение поля вручную или выбор из справочника КБК расходы</w:t>
            </w:r>
            <w:r w:rsidRPr="002F116B">
              <w:t>.</w:t>
            </w:r>
          </w:p>
        </w:tc>
      </w:tr>
      <w:tr w:rsidR="00EF3E1B" w:rsidRPr="00A34B5C" w14:paraId="572FAB08" w14:textId="77777777" w:rsidTr="00B36EDB">
        <w:tc>
          <w:tcPr>
            <w:tcW w:w="1192" w:type="pct"/>
            <w:shd w:val="clear" w:color="auto" w:fill="auto"/>
          </w:tcPr>
          <w:p w14:paraId="4D0F648A" w14:textId="77777777" w:rsidR="00EF3E1B" w:rsidRDefault="00EF3E1B" w:rsidP="00B36EDB">
            <w:pPr>
              <w:pStyle w:val="ASFKTablenorm"/>
              <w:ind w:left="57" w:right="57"/>
            </w:pPr>
            <w:r>
              <w:t>Код объекта ФАИП/КМИ</w:t>
            </w:r>
          </w:p>
        </w:tc>
        <w:tc>
          <w:tcPr>
            <w:tcW w:w="3808" w:type="pct"/>
            <w:shd w:val="clear" w:color="auto" w:fill="auto"/>
          </w:tcPr>
          <w:p w14:paraId="6290E962" w14:textId="77777777" w:rsidR="00EF3E1B" w:rsidRDefault="00EF3E1B" w:rsidP="00B36EDB">
            <w:pPr>
              <w:pStyle w:val="ASFKTablenorm"/>
              <w:ind w:left="57" w:right="57"/>
            </w:pPr>
            <w:r>
              <w:t>На АРМ ПБС:</w:t>
            </w:r>
          </w:p>
          <w:p w14:paraId="6C5639FA" w14:textId="77777777" w:rsidR="00EF3E1B" w:rsidRDefault="00EF3E1B" w:rsidP="00B36EDB">
            <w:pPr>
              <w:pStyle w:val="ASFKTablenorm"/>
              <w:ind w:left="57" w:right="57"/>
            </w:pPr>
            <w:r>
              <w:t>Заполнение поля вручную или выбор из справочников: ФАИП и КМИ.</w:t>
            </w:r>
          </w:p>
          <w:p w14:paraId="42FB22CE" w14:textId="77777777" w:rsidR="00EF3E1B" w:rsidRDefault="00EF3E1B" w:rsidP="00B36EDB">
            <w:pPr>
              <w:pStyle w:val="ASFKTablenorm"/>
              <w:ind w:left="57" w:right="57"/>
            </w:pPr>
            <w:r>
              <w:t>Заполнение поля вручную.</w:t>
            </w:r>
          </w:p>
          <w:p w14:paraId="377323C2" w14:textId="77777777" w:rsidR="00EF3E1B" w:rsidRPr="00F05B57" w:rsidRDefault="00EF3E1B" w:rsidP="00B36EDB">
            <w:pPr>
              <w:pStyle w:val="ASFKTablenorm"/>
              <w:ind w:left="57" w:right="57"/>
            </w:pPr>
            <w:r>
              <w:t>На АРМ ОФК Off-line значение вводится вручную.</w:t>
            </w:r>
          </w:p>
        </w:tc>
      </w:tr>
      <w:tr w:rsidR="006A304E" w:rsidRPr="00A34B5C" w14:paraId="7D29F910" w14:textId="77777777" w:rsidTr="00B36EDB">
        <w:tc>
          <w:tcPr>
            <w:tcW w:w="1192" w:type="pct"/>
            <w:shd w:val="clear" w:color="auto" w:fill="auto"/>
          </w:tcPr>
          <w:p w14:paraId="5AC13EC7" w14:textId="77777777" w:rsidR="006A304E" w:rsidRPr="00515AC2" w:rsidRDefault="006A304E" w:rsidP="00B36EDB">
            <w:pPr>
              <w:pStyle w:val="ASFKTablenorm"/>
              <w:ind w:left="57" w:right="57"/>
            </w:pPr>
            <w:r w:rsidRPr="002F116B">
              <w:t>Сумма (руб.)</w:t>
            </w:r>
          </w:p>
        </w:tc>
        <w:tc>
          <w:tcPr>
            <w:tcW w:w="3808" w:type="pct"/>
            <w:shd w:val="clear" w:color="auto" w:fill="auto"/>
          </w:tcPr>
          <w:p w14:paraId="42922F36" w14:textId="77777777" w:rsidR="006A304E" w:rsidRPr="00515AC2" w:rsidRDefault="006A304E" w:rsidP="00B36EDB">
            <w:pPr>
              <w:pStyle w:val="ASFKTablenorm"/>
              <w:ind w:left="57" w:right="57"/>
            </w:pPr>
            <w:r w:rsidRPr="002F116B">
              <w:t>Указывается сумма в рублях по строке.</w:t>
            </w:r>
          </w:p>
        </w:tc>
      </w:tr>
      <w:tr w:rsidR="006A304E" w:rsidRPr="00A34B5C" w14:paraId="4E9FDACE" w14:textId="77777777" w:rsidTr="00B36EDB">
        <w:tc>
          <w:tcPr>
            <w:tcW w:w="1192" w:type="pct"/>
            <w:shd w:val="clear" w:color="auto" w:fill="auto"/>
          </w:tcPr>
          <w:p w14:paraId="4E44E1D5" w14:textId="77777777" w:rsidR="006A304E" w:rsidRPr="00515AC2" w:rsidRDefault="006A304E" w:rsidP="00B36EDB">
            <w:pPr>
              <w:pStyle w:val="ASFKTablenorm"/>
              <w:ind w:left="57" w:right="57"/>
            </w:pPr>
            <w:r w:rsidRPr="00515AC2">
              <w:t>Примечание</w:t>
            </w:r>
          </w:p>
        </w:tc>
        <w:tc>
          <w:tcPr>
            <w:tcW w:w="3808" w:type="pct"/>
            <w:shd w:val="clear" w:color="auto" w:fill="auto"/>
          </w:tcPr>
          <w:p w14:paraId="43988E82" w14:textId="77777777" w:rsidR="006A304E" w:rsidRPr="00515AC2" w:rsidRDefault="006A304E" w:rsidP="00B36EDB">
            <w:pPr>
              <w:pStyle w:val="ASFKTablenorm"/>
              <w:ind w:left="57" w:right="57"/>
            </w:pPr>
            <w:r w:rsidRPr="002F116B">
              <w:t>Указывается примечание.</w:t>
            </w:r>
          </w:p>
        </w:tc>
      </w:tr>
      <w:tr w:rsidR="006A304E" w:rsidRPr="00A34B5C" w14:paraId="5EEEE7F2" w14:textId="77777777" w:rsidTr="00B36EDB">
        <w:tc>
          <w:tcPr>
            <w:tcW w:w="5000" w:type="pct"/>
            <w:gridSpan w:val="2"/>
            <w:shd w:val="clear" w:color="auto" w:fill="auto"/>
          </w:tcPr>
          <w:p w14:paraId="6599F8E9" w14:textId="77777777" w:rsidR="006A304E" w:rsidRPr="00515AC2" w:rsidRDefault="006A304E" w:rsidP="00B36EDB">
            <w:pPr>
              <w:pStyle w:val="ASFKTablenorm"/>
              <w:ind w:left="57" w:right="57"/>
            </w:pPr>
            <w:r>
              <w:t>Табличное поле 2 – содержит итоги в разрезе КБК, нед</w:t>
            </w:r>
            <w:r w:rsidRPr="00D71CBA">
              <w:t>о</w:t>
            </w:r>
            <w:r>
              <w:t>ступно</w:t>
            </w:r>
            <w:r w:rsidRPr="00515AC2">
              <w:t xml:space="preserve"> для заполнения вручную</w:t>
            </w:r>
            <w:r>
              <w:t>,</w:t>
            </w:r>
            <w:r w:rsidRPr="00515AC2">
              <w:t xml:space="preserve"> заполняе</w:t>
            </w:r>
            <w:r w:rsidRPr="00C973A8">
              <w:t>т</w:t>
            </w:r>
            <w:r w:rsidRPr="00515AC2">
              <w:t xml:space="preserve">ся автоматически на основании данных </w:t>
            </w:r>
            <w:r w:rsidRPr="00C973A8">
              <w:t xml:space="preserve">таблицы </w:t>
            </w:r>
            <w:r w:rsidRPr="00515AC2">
              <w:t>1 текущего ра</w:t>
            </w:r>
            <w:r w:rsidRPr="00D71CBA">
              <w:t>з</w:t>
            </w:r>
            <w:r w:rsidRPr="00515AC2">
              <w:t>дела</w:t>
            </w:r>
          </w:p>
        </w:tc>
      </w:tr>
      <w:tr w:rsidR="006A304E" w:rsidRPr="00A34B5C" w14:paraId="4FE8590B" w14:textId="77777777" w:rsidTr="00B36EDB">
        <w:tc>
          <w:tcPr>
            <w:tcW w:w="1192" w:type="pct"/>
            <w:shd w:val="clear" w:color="auto" w:fill="auto"/>
          </w:tcPr>
          <w:p w14:paraId="0E451EEF" w14:textId="77777777" w:rsidR="006A304E" w:rsidRPr="00515AC2" w:rsidRDefault="006A304E" w:rsidP="00B36EDB">
            <w:pPr>
              <w:pStyle w:val="ASFKTablenorm"/>
              <w:ind w:left="57" w:right="57"/>
            </w:pPr>
            <w:r>
              <w:t>КБК</w:t>
            </w:r>
          </w:p>
        </w:tc>
        <w:tc>
          <w:tcPr>
            <w:tcW w:w="3808" w:type="pct"/>
            <w:shd w:val="clear" w:color="auto" w:fill="auto"/>
          </w:tcPr>
          <w:p w14:paraId="0CC07F82" w14:textId="77777777" w:rsidR="006A304E" w:rsidRPr="00515AC2" w:rsidRDefault="006A304E" w:rsidP="00B36EDB">
            <w:pPr>
              <w:pStyle w:val="ASFKTablenorm"/>
              <w:ind w:left="57" w:right="57"/>
            </w:pPr>
            <w:r w:rsidRPr="00C973A8">
              <w:t>Заполняется значением «уникального» КБК по строкам таблицы 1 текущего раздела.</w:t>
            </w:r>
          </w:p>
        </w:tc>
      </w:tr>
      <w:tr w:rsidR="006A304E" w:rsidRPr="00A34B5C" w14:paraId="701E27FC" w14:textId="77777777" w:rsidTr="00B36EDB">
        <w:tc>
          <w:tcPr>
            <w:tcW w:w="1192" w:type="pct"/>
            <w:shd w:val="clear" w:color="auto" w:fill="auto"/>
          </w:tcPr>
          <w:p w14:paraId="1FACEB64" w14:textId="77777777" w:rsidR="006A304E" w:rsidRPr="00515AC2" w:rsidRDefault="006A304E" w:rsidP="00B36EDB">
            <w:pPr>
              <w:pStyle w:val="ASFKTablenorm"/>
              <w:ind w:left="57" w:right="57"/>
            </w:pPr>
            <w:r>
              <w:t>Сумма (руб.)</w:t>
            </w:r>
          </w:p>
        </w:tc>
        <w:tc>
          <w:tcPr>
            <w:tcW w:w="3808" w:type="pct"/>
            <w:shd w:val="clear" w:color="auto" w:fill="auto"/>
          </w:tcPr>
          <w:p w14:paraId="47CF207D" w14:textId="77777777" w:rsidR="006A304E" w:rsidRPr="00515AC2" w:rsidRDefault="006A304E" w:rsidP="00B36EDB">
            <w:pPr>
              <w:pStyle w:val="ASFKTablenorm"/>
              <w:ind w:left="57" w:right="57"/>
            </w:pPr>
            <w:r w:rsidRPr="00C973A8">
              <w:t xml:space="preserve">Заполняется значением суммы по «уникальному» КБК по строкам </w:t>
            </w:r>
            <w:r>
              <w:t>таблицы</w:t>
            </w:r>
            <w:r w:rsidRPr="00C973A8">
              <w:t xml:space="preserve"> 1 текущего раздела</w:t>
            </w:r>
            <w:r>
              <w:t>.</w:t>
            </w:r>
          </w:p>
        </w:tc>
      </w:tr>
    </w:tbl>
    <w:p w14:paraId="4FF0E0D0" w14:textId="74A655D0" w:rsidR="00E67EAF" w:rsidRPr="00E67EAF" w:rsidRDefault="00E67EAF" w:rsidP="00E67EAF">
      <w:pPr>
        <w:pStyle w:val="ASFKNormal"/>
      </w:pPr>
      <w:r w:rsidRPr="00E67EAF">
        <w:t>ЭФ документа «Информация ПБС», закладки «Документ», вкладки «Раздел 11» представлена на рисунке </w:t>
      </w:r>
      <w:r w:rsidRPr="00E67EAF">
        <w:fldChar w:fldCharType="begin"/>
      </w:r>
      <w:r w:rsidRPr="00E67EAF">
        <w:instrText xml:space="preserve"> REF _Ref510620267 \h </w:instrText>
      </w:r>
      <w:r w:rsidRPr="00E67EAF">
        <w:fldChar w:fldCharType="separate"/>
      </w:r>
      <w:r w:rsidR="00980F1C">
        <w:rPr>
          <w:noProof/>
        </w:rPr>
        <w:t>472</w:t>
      </w:r>
      <w:r w:rsidRPr="00E67EAF">
        <w:fldChar w:fldCharType="end"/>
      </w:r>
      <w:r w:rsidRPr="00E67EAF">
        <w:t>.</w:t>
      </w:r>
    </w:p>
    <w:p w14:paraId="66ED658D" w14:textId="77777777" w:rsidR="00E67EAF" w:rsidRPr="00E67EAF" w:rsidRDefault="00CF4371" w:rsidP="00E67EAF">
      <w:pPr>
        <w:pStyle w:val="ASFKFigure"/>
      </w:pPr>
      <w:r>
        <w:rPr>
          <w:noProof/>
        </w:rPr>
        <w:drawing>
          <wp:inline distT="0" distB="0" distL="0" distR="0" wp14:anchorId="2928B5A9" wp14:editId="19CDDDC1">
            <wp:extent cx="6124575" cy="3933825"/>
            <wp:effectExtent l="0" t="0" r="9525" b="9525"/>
            <wp:docPr id="568" name="Рисунок 56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1"/>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3C5DB1D5" w14:textId="3810E34B" w:rsidR="00E67EAF" w:rsidRPr="00E67EAF" w:rsidRDefault="00034287" w:rsidP="00E67EAF">
      <w:pPr>
        <w:pStyle w:val="ASFKFigName"/>
      </w:pPr>
      <w:r>
        <w:rPr>
          <w:noProof/>
        </w:rPr>
        <w:fldChar w:fldCharType="begin"/>
      </w:r>
      <w:r>
        <w:rPr>
          <w:noProof/>
        </w:rPr>
        <w:instrText xml:space="preserve"> SEQ Рисунок \* ARABIC </w:instrText>
      </w:r>
      <w:r>
        <w:rPr>
          <w:noProof/>
        </w:rPr>
        <w:fldChar w:fldCharType="separate"/>
      </w:r>
      <w:bookmarkStart w:id="2757" w:name="_Ref510620267"/>
      <w:bookmarkStart w:id="2758" w:name="_Toc126840836"/>
      <w:r w:rsidR="00980F1C">
        <w:rPr>
          <w:noProof/>
        </w:rPr>
        <w:t>472</w:t>
      </w:r>
      <w:bookmarkEnd w:id="2757"/>
      <w:r>
        <w:rPr>
          <w:noProof/>
        </w:rPr>
        <w:fldChar w:fldCharType="end"/>
      </w:r>
      <w:r w:rsidR="00E67EAF" w:rsidRPr="00E67EAF">
        <w:t>. ЭФ документа «Информация ПБС», закладки «Документ», вкладки «Раздел 11»</w:t>
      </w:r>
      <w:bookmarkEnd w:id="2758"/>
    </w:p>
    <w:p w14:paraId="717C0986" w14:textId="49DF9447" w:rsidR="00E67EAF" w:rsidRPr="00E67EAF" w:rsidRDefault="00E67EAF" w:rsidP="00E67EAF">
      <w:pPr>
        <w:pStyle w:val="ASFKNormal"/>
      </w:pPr>
      <w:r w:rsidRPr="00E67EAF">
        <w:lastRenderedPageBreak/>
        <w:t>Перечень полей документа «Информация ПБС», закладки «Документ», вкладки «Раздел 11. Сведения о закупках товаров, работ, услуг, возникающих при осуществлении закупок за пределами Российской Федерации» приведен в таблице </w:t>
      </w:r>
      <w:r w:rsidRPr="00E67EAF">
        <w:fldChar w:fldCharType="begin"/>
      </w:r>
      <w:r w:rsidRPr="00E67EAF">
        <w:instrText xml:space="preserve"> REF _Ref510620268 \h </w:instrText>
      </w:r>
      <w:r w:rsidRPr="00E67EAF">
        <w:fldChar w:fldCharType="separate"/>
      </w:r>
      <w:r w:rsidR="00980F1C">
        <w:rPr>
          <w:noProof/>
        </w:rPr>
        <w:t>256</w:t>
      </w:r>
      <w:r w:rsidRPr="00E67EAF">
        <w:fldChar w:fldCharType="end"/>
      </w:r>
      <w:r w:rsidRPr="00E67EAF">
        <w:t>.</w:t>
      </w:r>
    </w:p>
    <w:p w14:paraId="3E864F05" w14:textId="0E40E2DB" w:rsidR="00E67EAF" w:rsidRPr="00E67EAF" w:rsidRDefault="00DD313F" w:rsidP="00E67EAF">
      <w:pPr>
        <w:pStyle w:val="ASFKNameTable"/>
      </w:pPr>
      <w:r>
        <w:rPr>
          <w:noProof/>
        </w:rPr>
        <w:fldChar w:fldCharType="begin"/>
      </w:r>
      <w:r>
        <w:rPr>
          <w:noProof/>
        </w:rPr>
        <w:instrText xml:space="preserve"> SEQ Таблица \* ARABIC </w:instrText>
      </w:r>
      <w:r>
        <w:rPr>
          <w:noProof/>
        </w:rPr>
        <w:fldChar w:fldCharType="separate"/>
      </w:r>
      <w:bookmarkStart w:id="2759" w:name="_Ref510620268"/>
      <w:bookmarkStart w:id="2760" w:name="_Toc126840286"/>
      <w:r w:rsidR="00980F1C">
        <w:rPr>
          <w:noProof/>
        </w:rPr>
        <w:t>256</w:t>
      </w:r>
      <w:bookmarkEnd w:id="2759"/>
      <w:r>
        <w:rPr>
          <w:noProof/>
        </w:rPr>
        <w:fldChar w:fldCharType="end"/>
      </w:r>
      <w:r w:rsidR="00E67EAF" w:rsidRPr="00E67EAF">
        <w:t>. Описание полей документа «Информация ПБС», закладки «Документ», вкладки «Раздел 1</w:t>
      </w:r>
      <w:r w:rsidR="00E67EAF">
        <w:t>1</w:t>
      </w:r>
      <w:r w:rsidR="00E67EAF" w:rsidRPr="00E67EAF">
        <w:t>. Сведения о закупках товаров, работ, услуг, возникающих при осуществлении закупок за пределами Российской Федерации»</w:t>
      </w:r>
      <w:bookmarkEnd w:id="27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E67EAF" w14:paraId="309EF365" w14:textId="77777777" w:rsidTr="00B36EDB">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419237AD" w14:textId="77777777" w:rsidR="00E67EAF" w:rsidRPr="00E67EAF" w:rsidRDefault="00E67EAF">
            <w:pPr>
              <w:pStyle w:val="ASFKTableHead"/>
            </w:pPr>
            <w:r w:rsidRPr="00E67EAF">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216EBEEB" w14:textId="77777777" w:rsidR="00E67EAF" w:rsidRPr="00E67EAF" w:rsidRDefault="00E67EAF">
            <w:pPr>
              <w:pStyle w:val="ASFKTableHead"/>
            </w:pPr>
            <w:r w:rsidRPr="00E67EAF">
              <w:t>Описание поля</w:t>
            </w:r>
          </w:p>
        </w:tc>
      </w:tr>
      <w:tr w:rsidR="00E67EAF" w14:paraId="6EB0EC88" w14:textId="77777777" w:rsidTr="00B36EDB">
        <w:tc>
          <w:tcPr>
            <w:tcW w:w="5000" w:type="pct"/>
            <w:gridSpan w:val="2"/>
            <w:shd w:val="clear" w:color="auto" w:fill="auto"/>
            <w:hideMark/>
          </w:tcPr>
          <w:p w14:paraId="5CEC421B" w14:textId="77777777" w:rsidR="00E67EAF" w:rsidRPr="00E67EAF" w:rsidRDefault="00E67EAF" w:rsidP="00B36EDB">
            <w:pPr>
              <w:pStyle w:val="ASFKTablenorm"/>
              <w:ind w:left="57" w:right="57"/>
            </w:pPr>
            <w:r w:rsidRPr="00E67EAF">
              <w:t>Табличное поле 1</w:t>
            </w:r>
          </w:p>
        </w:tc>
      </w:tr>
      <w:tr w:rsidR="00E67EAF" w14:paraId="0F7A7E00" w14:textId="77777777" w:rsidTr="00B36EDB">
        <w:tc>
          <w:tcPr>
            <w:tcW w:w="1192" w:type="pct"/>
            <w:shd w:val="clear" w:color="auto" w:fill="auto"/>
            <w:hideMark/>
          </w:tcPr>
          <w:p w14:paraId="146F1EBC" w14:textId="77777777" w:rsidR="00E67EAF" w:rsidRPr="00E67EAF" w:rsidRDefault="00E67EAF" w:rsidP="00B36EDB">
            <w:pPr>
              <w:pStyle w:val="ASFKTablenorm"/>
              <w:ind w:left="57" w:right="57"/>
            </w:pPr>
            <w:r w:rsidRPr="00E67EAF">
              <w:t>КБК</w:t>
            </w:r>
          </w:p>
        </w:tc>
        <w:tc>
          <w:tcPr>
            <w:tcW w:w="3808" w:type="pct"/>
            <w:shd w:val="clear" w:color="auto" w:fill="auto"/>
            <w:hideMark/>
          </w:tcPr>
          <w:p w14:paraId="05FAD98F" w14:textId="77777777" w:rsidR="00E67EAF" w:rsidRPr="00E67EAF" w:rsidRDefault="00E67EAF" w:rsidP="00B36EDB">
            <w:pPr>
              <w:pStyle w:val="ASFKTablenorm"/>
              <w:ind w:left="57" w:right="57"/>
            </w:pPr>
            <w:r w:rsidRPr="00E67EAF">
              <w:t>На АРМ ПБС:</w:t>
            </w:r>
          </w:p>
          <w:p w14:paraId="0378EC77" w14:textId="77777777" w:rsidR="00E67EAF" w:rsidRDefault="00E67EAF" w:rsidP="00B36EDB">
            <w:pPr>
              <w:pStyle w:val="ASFKTablenorm"/>
              <w:ind w:left="57" w:right="57"/>
            </w:pPr>
            <w:r w:rsidRPr="00E67EAF">
              <w:t>Заполнение поля вручную или выбор из справочника КБК расходы.</w:t>
            </w:r>
          </w:p>
          <w:p w14:paraId="51143678" w14:textId="77777777" w:rsidR="00E67EAF" w:rsidRPr="00E67EAF" w:rsidRDefault="00E67EAF" w:rsidP="00B36EDB">
            <w:pPr>
              <w:pStyle w:val="ASFKTablenorm"/>
              <w:ind w:left="57" w:right="57"/>
            </w:pPr>
            <w:r w:rsidRPr="00E67EAF">
              <w:t>На АРМ ОФК Off-line значение вводится вручную.</w:t>
            </w:r>
          </w:p>
        </w:tc>
      </w:tr>
      <w:tr w:rsidR="00EF3E1B" w14:paraId="51F49DA0" w14:textId="77777777" w:rsidTr="00B36EDB">
        <w:tc>
          <w:tcPr>
            <w:tcW w:w="1192" w:type="pct"/>
            <w:shd w:val="clear" w:color="auto" w:fill="auto"/>
          </w:tcPr>
          <w:p w14:paraId="694088C2" w14:textId="77777777" w:rsidR="00EF3E1B" w:rsidRPr="00E67EAF" w:rsidRDefault="00EF3E1B" w:rsidP="00B36EDB">
            <w:pPr>
              <w:pStyle w:val="ASFKTablenorm"/>
              <w:ind w:left="57" w:right="57"/>
            </w:pPr>
            <w:r>
              <w:t>Код объекта ФАИП/КМИ</w:t>
            </w:r>
          </w:p>
        </w:tc>
        <w:tc>
          <w:tcPr>
            <w:tcW w:w="3808" w:type="pct"/>
            <w:shd w:val="clear" w:color="auto" w:fill="auto"/>
          </w:tcPr>
          <w:p w14:paraId="6BCB749B" w14:textId="77777777" w:rsidR="00EF3E1B" w:rsidRDefault="00EF3E1B" w:rsidP="00B36EDB">
            <w:pPr>
              <w:pStyle w:val="ASFKTablenorm"/>
              <w:ind w:left="57" w:right="57"/>
            </w:pPr>
            <w:r>
              <w:t>На АРМ ПБС:</w:t>
            </w:r>
          </w:p>
          <w:p w14:paraId="7745615B" w14:textId="77777777" w:rsidR="00EF3E1B" w:rsidRDefault="00EF3E1B" w:rsidP="00B36EDB">
            <w:pPr>
              <w:pStyle w:val="ASFKTablenorm"/>
              <w:ind w:left="57" w:right="57"/>
            </w:pPr>
            <w:r>
              <w:t>Заполнение поля вручную или выбор из справочников: ФАИП и КМИ.</w:t>
            </w:r>
          </w:p>
          <w:p w14:paraId="3BB4D46C" w14:textId="77777777" w:rsidR="00EF3E1B" w:rsidRDefault="00EF3E1B" w:rsidP="00B36EDB">
            <w:pPr>
              <w:pStyle w:val="ASFKTablenorm"/>
              <w:ind w:left="57" w:right="57"/>
            </w:pPr>
            <w:r>
              <w:t>Заполнение поля вручную.</w:t>
            </w:r>
          </w:p>
          <w:p w14:paraId="23461086" w14:textId="77777777" w:rsidR="00EF3E1B" w:rsidRPr="00E67EAF" w:rsidRDefault="00EF3E1B" w:rsidP="00B36EDB">
            <w:pPr>
              <w:pStyle w:val="ASFKTablenorm"/>
              <w:ind w:left="57" w:right="57"/>
            </w:pPr>
            <w:r>
              <w:t>На АРМ ОФК Off-line значение вводится вручную.</w:t>
            </w:r>
          </w:p>
        </w:tc>
      </w:tr>
      <w:tr w:rsidR="00E67EAF" w14:paraId="408E532F" w14:textId="77777777" w:rsidTr="00B36EDB">
        <w:tc>
          <w:tcPr>
            <w:tcW w:w="1192" w:type="pct"/>
            <w:shd w:val="clear" w:color="auto" w:fill="auto"/>
            <w:hideMark/>
          </w:tcPr>
          <w:p w14:paraId="304FDEC3" w14:textId="77777777" w:rsidR="00E67EAF" w:rsidRPr="00E67EAF" w:rsidRDefault="00E67EAF" w:rsidP="00B36EDB">
            <w:pPr>
              <w:pStyle w:val="ASFKTablenorm"/>
              <w:ind w:left="57" w:right="57"/>
            </w:pPr>
            <w:r w:rsidRPr="00E67EAF">
              <w:t>Сумма (руб.)</w:t>
            </w:r>
          </w:p>
        </w:tc>
        <w:tc>
          <w:tcPr>
            <w:tcW w:w="3808" w:type="pct"/>
            <w:shd w:val="clear" w:color="auto" w:fill="auto"/>
            <w:hideMark/>
          </w:tcPr>
          <w:p w14:paraId="0321BE4D" w14:textId="77777777" w:rsidR="00E67EAF" w:rsidRPr="00E67EAF" w:rsidRDefault="00E67EAF" w:rsidP="00B36EDB">
            <w:pPr>
              <w:pStyle w:val="ASFKTablenorm"/>
              <w:ind w:left="57" w:right="57"/>
            </w:pPr>
            <w:r w:rsidRPr="00E67EAF">
              <w:t>Указывается сумма в рублях по строке.</w:t>
            </w:r>
          </w:p>
        </w:tc>
      </w:tr>
      <w:tr w:rsidR="00E67EAF" w14:paraId="717BA7B9" w14:textId="77777777" w:rsidTr="00B36EDB">
        <w:tc>
          <w:tcPr>
            <w:tcW w:w="1192" w:type="pct"/>
            <w:shd w:val="clear" w:color="auto" w:fill="auto"/>
            <w:hideMark/>
          </w:tcPr>
          <w:p w14:paraId="2F1A094B" w14:textId="77777777" w:rsidR="00E67EAF" w:rsidRPr="00E67EAF" w:rsidRDefault="00E67EAF" w:rsidP="00B36EDB">
            <w:pPr>
              <w:pStyle w:val="ASFKTablenorm"/>
              <w:ind w:left="57" w:right="57"/>
            </w:pPr>
            <w:r w:rsidRPr="00E67EAF">
              <w:t>Примечание</w:t>
            </w:r>
          </w:p>
        </w:tc>
        <w:tc>
          <w:tcPr>
            <w:tcW w:w="3808" w:type="pct"/>
            <w:shd w:val="clear" w:color="auto" w:fill="auto"/>
            <w:hideMark/>
          </w:tcPr>
          <w:p w14:paraId="14E35D36" w14:textId="77777777" w:rsidR="00E67EAF" w:rsidRPr="00E67EAF" w:rsidRDefault="00E67EAF" w:rsidP="00B36EDB">
            <w:pPr>
              <w:pStyle w:val="ASFKTablenorm"/>
              <w:ind w:left="57" w:right="57"/>
            </w:pPr>
            <w:r w:rsidRPr="00E67EAF">
              <w:t>Указывается примечание.</w:t>
            </w:r>
          </w:p>
        </w:tc>
      </w:tr>
      <w:tr w:rsidR="00E67EAF" w14:paraId="7E29EB11" w14:textId="77777777" w:rsidTr="00B36EDB">
        <w:tc>
          <w:tcPr>
            <w:tcW w:w="5000" w:type="pct"/>
            <w:gridSpan w:val="2"/>
            <w:shd w:val="clear" w:color="auto" w:fill="auto"/>
            <w:hideMark/>
          </w:tcPr>
          <w:p w14:paraId="2FDE4C82" w14:textId="77777777" w:rsidR="00E67EAF" w:rsidRPr="00E67EAF" w:rsidRDefault="00E67EAF" w:rsidP="00B36EDB">
            <w:pPr>
              <w:pStyle w:val="ASFKTablenorm"/>
              <w:ind w:left="57" w:right="57"/>
            </w:pPr>
            <w:r w:rsidRPr="00E67EAF">
              <w:t>Табличное поле 2</w:t>
            </w:r>
          </w:p>
        </w:tc>
      </w:tr>
      <w:tr w:rsidR="00E67EAF" w14:paraId="0683E875" w14:textId="77777777" w:rsidTr="00B36EDB">
        <w:tc>
          <w:tcPr>
            <w:tcW w:w="1192" w:type="pct"/>
            <w:shd w:val="clear" w:color="auto" w:fill="auto"/>
            <w:hideMark/>
          </w:tcPr>
          <w:p w14:paraId="292BF532" w14:textId="77777777" w:rsidR="00E67EAF" w:rsidRPr="00E67EAF" w:rsidRDefault="00E67EAF" w:rsidP="00B36EDB">
            <w:pPr>
              <w:pStyle w:val="ASFKTablenorm"/>
              <w:ind w:left="57" w:right="57"/>
            </w:pPr>
            <w:r w:rsidRPr="00E67EAF">
              <w:t>КБК</w:t>
            </w:r>
          </w:p>
        </w:tc>
        <w:tc>
          <w:tcPr>
            <w:tcW w:w="3808" w:type="pct"/>
            <w:shd w:val="clear" w:color="auto" w:fill="auto"/>
            <w:hideMark/>
          </w:tcPr>
          <w:p w14:paraId="166A491F" w14:textId="77777777" w:rsidR="00E67EAF" w:rsidRPr="00E67EAF" w:rsidRDefault="00E67EAF" w:rsidP="00B36EDB">
            <w:pPr>
              <w:pStyle w:val="ASFKTablenorm"/>
              <w:ind w:left="57" w:right="57"/>
            </w:pPr>
            <w:r w:rsidRPr="00E67EAF">
              <w:t>Заполняется значением «уникального» КБК по строкам таблицы1 текущего раздела.</w:t>
            </w:r>
          </w:p>
        </w:tc>
      </w:tr>
      <w:tr w:rsidR="00E67EAF" w14:paraId="72640549" w14:textId="77777777" w:rsidTr="00B36EDB">
        <w:tc>
          <w:tcPr>
            <w:tcW w:w="1192" w:type="pct"/>
            <w:shd w:val="clear" w:color="auto" w:fill="auto"/>
            <w:hideMark/>
          </w:tcPr>
          <w:p w14:paraId="0D797AD8" w14:textId="77777777" w:rsidR="00E67EAF" w:rsidRPr="00E67EAF" w:rsidRDefault="00E67EAF" w:rsidP="00B36EDB">
            <w:pPr>
              <w:pStyle w:val="ASFKTablenorm"/>
              <w:ind w:left="57" w:right="57"/>
            </w:pPr>
            <w:r w:rsidRPr="00E67EAF">
              <w:t>Сумма (руб.)</w:t>
            </w:r>
          </w:p>
        </w:tc>
        <w:tc>
          <w:tcPr>
            <w:tcW w:w="3808" w:type="pct"/>
            <w:shd w:val="clear" w:color="auto" w:fill="auto"/>
            <w:hideMark/>
          </w:tcPr>
          <w:p w14:paraId="086A55A3" w14:textId="77777777" w:rsidR="00E67EAF" w:rsidRPr="00E67EAF" w:rsidRDefault="00E67EAF" w:rsidP="00B36EDB">
            <w:pPr>
              <w:pStyle w:val="ASFKTablenorm"/>
              <w:ind w:left="57" w:right="57"/>
            </w:pPr>
            <w:r w:rsidRPr="00E67EAF">
              <w:t>Заполняется значением суммы по «уникальному» КБК по строкам таблицы1 текущего раздела.</w:t>
            </w:r>
          </w:p>
        </w:tc>
      </w:tr>
    </w:tbl>
    <w:p w14:paraId="022BAEC5" w14:textId="37A3220A" w:rsidR="000628E9" w:rsidRPr="0021450A" w:rsidRDefault="000628E9" w:rsidP="000628E9">
      <w:pPr>
        <w:pStyle w:val="ASFKNormal"/>
      </w:pPr>
      <w:r>
        <w:t xml:space="preserve">ЭФ </w:t>
      </w:r>
      <w:r w:rsidRPr="0021450A">
        <w:t>документа «Информация ПБС», закладки «</w:t>
      </w:r>
      <w:r w:rsidR="0011127D">
        <w:t>Подписи</w:t>
      </w:r>
      <w:r w:rsidRPr="0021450A">
        <w:t>» представл</w:t>
      </w:r>
      <w:r w:rsidRPr="000628E9">
        <w:t>е</w:t>
      </w:r>
      <w:r w:rsidRPr="0021450A">
        <w:t>на на рисунке</w:t>
      </w:r>
      <w:r w:rsidR="00D95710" w:rsidRPr="00D95710">
        <w:t> </w:t>
      </w:r>
      <w:r w:rsidRPr="0021450A">
        <w:fldChar w:fldCharType="begin"/>
      </w:r>
      <w:r w:rsidRPr="0021450A">
        <w:instrText xml:space="preserve"> REF _Ref454810266 \h </w:instrText>
      </w:r>
      <w:r w:rsidRPr="0021450A">
        <w:fldChar w:fldCharType="separate"/>
      </w:r>
      <w:r w:rsidR="00980F1C">
        <w:rPr>
          <w:noProof/>
        </w:rPr>
        <w:t>473</w:t>
      </w:r>
      <w:r w:rsidRPr="0021450A">
        <w:fldChar w:fldCharType="end"/>
      </w:r>
      <w:r w:rsidRPr="0021450A">
        <w:t>.</w:t>
      </w:r>
    </w:p>
    <w:p w14:paraId="60DC68BF" w14:textId="77777777" w:rsidR="000628E9" w:rsidRPr="0021450A" w:rsidRDefault="00CF4371" w:rsidP="000628E9">
      <w:pPr>
        <w:pStyle w:val="ASFKFigure"/>
      </w:pPr>
      <w:r>
        <w:rPr>
          <w:noProof/>
        </w:rPr>
        <w:drawing>
          <wp:inline distT="0" distB="0" distL="0" distR="0" wp14:anchorId="09C0E1ED" wp14:editId="47A7E60A">
            <wp:extent cx="6124575" cy="1371600"/>
            <wp:effectExtent l="0" t="0" r="9525" b="0"/>
            <wp:docPr id="569" name="Рисунок 56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6"/>
                    <pic:cNvPicPr>
                      <a:picLocks noChangeAspect="1" noChangeArrowheads="1"/>
                    </pic:cNvPicPr>
                  </pic:nvPicPr>
                  <pic:blipFill>
                    <a:blip r:embed="rId545">
                      <a:lum bright="-10000" contrast="20000"/>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02AB558A" w14:textId="38892BD7" w:rsidR="000628E9" w:rsidRPr="0021450A" w:rsidRDefault="00034287" w:rsidP="000628E9">
      <w:pPr>
        <w:pStyle w:val="ASFKFigName"/>
      </w:pPr>
      <w:r>
        <w:rPr>
          <w:noProof/>
        </w:rPr>
        <w:fldChar w:fldCharType="begin"/>
      </w:r>
      <w:r>
        <w:rPr>
          <w:noProof/>
        </w:rPr>
        <w:instrText xml:space="preserve"> SEQ Рисунок \* ARABIC </w:instrText>
      </w:r>
      <w:r>
        <w:rPr>
          <w:noProof/>
        </w:rPr>
        <w:fldChar w:fldCharType="separate"/>
      </w:r>
      <w:bookmarkStart w:id="2761" w:name="_Ref454810266"/>
      <w:bookmarkStart w:id="2762" w:name="_Toc126840837"/>
      <w:r w:rsidR="00980F1C">
        <w:rPr>
          <w:noProof/>
        </w:rPr>
        <w:t>473</w:t>
      </w:r>
      <w:bookmarkEnd w:id="2761"/>
      <w:r>
        <w:rPr>
          <w:noProof/>
        </w:rPr>
        <w:fldChar w:fldCharType="end"/>
      </w:r>
      <w:r w:rsidR="000628E9" w:rsidRPr="0021450A">
        <w:t>. ЭФ документа «Информация ПБС», закладки «</w:t>
      </w:r>
      <w:r w:rsidR="0011127D">
        <w:t>Подписи</w:t>
      </w:r>
      <w:r w:rsidR="000628E9" w:rsidRPr="0021450A">
        <w:t>»</w:t>
      </w:r>
      <w:bookmarkEnd w:id="2762"/>
    </w:p>
    <w:p w14:paraId="01FD33B4" w14:textId="630D3375" w:rsidR="000628E9" w:rsidRPr="0021450A" w:rsidRDefault="000628E9" w:rsidP="000628E9">
      <w:pPr>
        <w:pStyle w:val="ASFKNormal"/>
      </w:pPr>
      <w:r w:rsidRPr="0021450A">
        <w:t>Перечень полей документа «Информация ПБС», закладки «</w:t>
      </w:r>
      <w:r w:rsidR="0011127D">
        <w:t>Подписи</w:t>
      </w:r>
      <w:r w:rsidRPr="0021450A">
        <w:t>» приведен в таблице</w:t>
      </w:r>
      <w:r w:rsidR="00D95710" w:rsidRPr="00D95710">
        <w:t> </w:t>
      </w:r>
      <w:r w:rsidRPr="0021450A">
        <w:fldChar w:fldCharType="begin"/>
      </w:r>
      <w:r w:rsidRPr="0021450A">
        <w:instrText xml:space="preserve"> REF _Ref454810279 \h </w:instrText>
      </w:r>
      <w:r w:rsidRPr="0021450A">
        <w:fldChar w:fldCharType="separate"/>
      </w:r>
      <w:r w:rsidR="00980F1C">
        <w:rPr>
          <w:noProof/>
        </w:rPr>
        <w:t>257</w:t>
      </w:r>
      <w:r w:rsidRPr="0021450A">
        <w:fldChar w:fldCharType="end"/>
      </w:r>
      <w:r w:rsidRPr="0021450A">
        <w:t>.</w:t>
      </w:r>
    </w:p>
    <w:p w14:paraId="69B52614" w14:textId="3C8007F1" w:rsidR="000628E9" w:rsidRPr="0021450A" w:rsidRDefault="00DD313F" w:rsidP="000628E9">
      <w:pPr>
        <w:pStyle w:val="ASFKNameTable"/>
      </w:pPr>
      <w:r>
        <w:rPr>
          <w:noProof/>
        </w:rPr>
        <w:fldChar w:fldCharType="begin"/>
      </w:r>
      <w:r>
        <w:rPr>
          <w:noProof/>
        </w:rPr>
        <w:instrText xml:space="preserve"> SEQ Таблица \* ARABIC </w:instrText>
      </w:r>
      <w:r>
        <w:rPr>
          <w:noProof/>
        </w:rPr>
        <w:fldChar w:fldCharType="separate"/>
      </w:r>
      <w:bookmarkStart w:id="2763" w:name="_Ref454810279"/>
      <w:bookmarkStart w:id="2764" w:name="_Toc126840287"/>
      <w:r w:rsidR="00980F1C">
        <w:rPr>
          <w:noProof/>
        </w:rPr>
        <w:t>257</w:t>
      </w:r>
      <w:bookmarkEnd w:id="2763"/>
      <w:r>
        <w:rPr>
          <w:noProof/>
        </w:rPr>
        <w:fldChar w:fldCharType="end"/>
      </w:r>
      <w:r w:rsidR="000628E9" w:rsidRPr="0021450A">
        <w:t>. Описание полей документа «Информация ПБС», закладки «</w:t>
      </w:r>
      <w:r w:rsidR="0011127D">
        <w:t>Подписи</w:t>
      </w:r>
      <w:r w:rsidR="000628E9" w:rsidRPr="0021450A">
        <w:t>»</w:t>
      </w:r>
      <w:bookmarkEnd w:id="27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0628E9" w:rsidRPr="00A34B5C" w14:paraId="77E91577" w14:textId="77777777" w:rsidTr="00B36EDB">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82CC1D" w14:textId="77777777" w:rsidR="000628E9" w:rsidRPr="00A34B5C" w:rsidRDefault="000628E9" w:rsidP="00CD072D">
            <w:pPr>
              <w:pStyle w:val="ASFKTableHead"/>
            </w:pPr>
            <w:r w:rsidRPr="00A34B5C">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DD5A96" w14:textId="77777777" w:rsidR="000628E9" w:rsidRPr="00A34B5C" w:rsidRDefault="000628E9" w:rsidP="00CD072D">
            <w:pPr>
              <w:pStyle w:val="ASFKTableHead"/>
            </w:pPr>
            <w:r w:rsidRPr="00A34B5C">
              <w:t>Описание поля</w:t>
            </w:r>
          </w:p>
        </w:tc>
      </w:tr>
      <w:tr w:rsidR="000628E9" w:rsidRPr="00A34B5C" w14:paraId="6B71D486" w14:textId="77777777" w:rsidTr="00B36EDB">
        <w:tc>
          <w:tcPr>
            <w:tcW w:w="5000" w:type="pct"/>
            <w:gridSpan w:val="2"/>
            <w:shd w:val="clear" w:color="auto" w:fill="auto"/>
          </w:tcPr>
          <w:p w14:paraId="43E9626D" w14:textId="77777777" w:rsidR="000628E9" w:rsidRPr="008B1D07" w:rsidRDefault="0011127D" w:rsidP="00B36EDB">
            <w:pPr>
              <w:pStyle w:val="ASFKTablenorm"/>
              <w:ind w:left="57" w:right="57"/>
            </w:pPr>
            <w:r>
              <w:t>Закладка</w:t>
            </w:r>
            <w:r w:rsidR="000628E9">
              <w:t xml:space="preserve"> </w:t>
            </w:r>
            <w:r w:rsidR="000628E9" w:rsidRPr="0021450A">
              <w:t>«</w:t>
            </w:r>
            <w:r w:rsidR="000628E9">
              <w:t>Подписи</w:t>
            </w:r>
            <w:r w:rsidR="000628E9" w:rsidRPr="0021450A">
              <w:t>»</w:t>
            </w:r>
          </w:p>
        </w:tc>
      </w:tr>
      <w:tr w:rsidR="000628E9" w:rsidRPr="00A34B5C" w14:paraId="37CF29AE" w14:textId="77777777" w:rsidTr="00B36EDB">
        <w:tc>
          <w:tcPr>
            <w:tcW w:w="1410" w:type="pct"/>
            <w:shd w:val="clear" w:color="auto" w:fill="auto"/>
          </w:tcPr>
          <w:p w14:paraId="08F30C39" w14:textId="77777777" w:rsidR="000628E9" w:rsidRPr="008B1D07" w:rsidRDefault="0011127D" w:rsidP="00B36EDB">
            <w:pPr>
              <w:pStyle w:val="ASFKTablenorm"/>
              <w:ind w:left="57" w:right="57"/>
            </w:pPr>
            <w:r>
              <w:t>ФИО (уполном</w:t>
            </w:r>
            <w:r w:rsidRPr="009A2683">
              <w:t>о</w:t>
            </w:r>
            <w:r>
              <w:t>ченного л</w:t>
            </w:r>
            <w:r w:rsidRPr="0011127D">
              <w:t>и</w:t>
            </w:r>
            <w:r>
              <w:t>ца)</w:t>
            </w:r>
          </w:p>
        </w:tc>
        <w:tc>
          <w:tcPr>
            <w:tcW w:w="3590" w:type="pct"/>
            <w:shd w:val="clear" w:color="auto" w:fill="auto"/>
          </w:tcPr>
          <w:p w14:paraId="6F289DC7" w14:textId="77777777" w:rsidR="000628E9" w:rsidRPr="008B1D07" w:rsidRDefault="000628E9" w:rsidP="00B36EDB">
            <w:pPr>
              <w:pStyle w:val="ASFKTablenorm"/>
              <w:ind w:left="57" w:right="57"/>
            </w:pPr>
            <w:r w:rsidRPr="008B1D07">
              <w:t>Указывается ФИО лица, подписавшего док</w:t>
            </w:r>
            <w:r w:rsidRPr="0021450A">
              <w:t>у</w:t>
            </w:r>
            <w:r w:rsidRPr="008B1D07">
              <w:t>мент.</w:t>
            </w:r>
          </w:p>
          <w:p w14:paraId="0439C88B" w14:textId="77777777" w:rsidR="000628E9" w:rsidRPr="008B1D07" w:rsidRDefault="000628E9" w:rsidP="00B36EDB">
            <w:pPr>
              <w:pStyle w:val="ASFKTablenorm"/>
              <w:ind w:left="57" w:right="57"/>
            </w:pPr>
            <w:r w:rsidRPr="008B1D07">
              <w:t>Заполняется автоматически при подписании ЭП данн</w:t>
            </w:r>
            <w:r w:rsidRPr="0021450A">
              <w:t>ы</w:t>
            </w:r>
            <w:r w:rsidRPr="008B1D07">
              <w:t>ми по</w:t>
            </w:r>
            <w:r w:rsidRPr="0021450A">
              <w:t>д</w:t>
            </w:r>
            <w:r w:rsidRPr="008B1D07">
              <w:t>писанта.</w:t>
            </w:r>
          </w:p>
        </w:tc>
      </w:tr>
      <w:tr w:rsidR="000628E9" w:rsidRPr="00A34B5C" w14:paraId="33A0FCFD" w14:textId="77777777" w:rsidTr="00B36EDB">
        <w:tc>
          <w:tcPr>
            <w:tcW w:w="1410" w:type="pct"/>
            <w:shd w:val="clear" w:color="auto" w:fill="auto"/>
          </w:tcPr>
          <w:p w14:paraId="217EBFFF" w14:textId="77777777" w:rsidR="000628E9" w:rsidRPr="008B1D07" w:rsidRDefault="0011127D" w:rsidP="00B36EDB">
            <w:pPr>
              <w:pStyle w:val="ASFKTablenorm"/>
              <w:ind w:left="57" w:right="57"/>
            </w:pPr>
            <w:r>
              <w:lastRenderedPageBreak/>
              <w:t>Должность руководит</w:t>
            </w:r>
            <w:r w:rsidRPr="0011127D">
              <w:t>е</w:t>
            </w:r>
            <w:r>
              <w:t>ля (уполном</w:t>
            </w:r>
            <w:r w:rsidRPr="009A2683">
              <w:t>о</w:t>
            </w:r>
            <w:r>
              <w:t>ченного лица)</w:t>
            </w:r>
          </w:p>
        </w:tc>
        <w:tc>
          <w:tcPr>
            <w:tcW w:w="3590" w:type="pct"/>
            <w:shd w:val="clear" w:color="auto" w:fill="auto"/>
          </w:tcPr>
          <w:p w14:paraId="16984D91" w14:textId="77777777" w:rsidR="000628E9" w:rsidRPr="008B1D07" w:rsidRDefault="000628E9" w:rsidP="00B36EDB">
            <w:pPr>
              <w:pStyle w:val="ASFKTablenorm"/>
              <w:ind w:left="57" w:right="57"/>
            </w:pPr>
            <w:r w:rsidRPr="008B1D07">
              <w:t>Указывается должность лица, подписа</w:t>
            </w:r>
            <w:r w:rsidRPr="0021450A">
              <w:t>в</w:t>
            </w:r>
            <w:r w:rsidRPr="008B1D07">
              <w:t>шего документ.</w:t>
            </w:r>
          </w:p>
          <w:p w14:paraId="6BE4626E" w14:textId="77777777" w:rsidR="000628E9" w:rsidRPr="008B1D07" w:rsidRDefault="000628E9" w:rsidP="00B36EDB">
            <w:pPr>
              <w:pStyle w:val="ASFKTablenorm"/>
              <w:ind w:left="57" w:right="57"/>
            </w:pPr>
            <w:r w:rsidRPr="008B1D07">
              <w:t>Заполняется автоматически при подписании ЭП данн</w:t>
            </w:r>
            <w:r w:rsidRPr="0021450A">
              <w:t>ы</w:t>
            </w:r>
            <w:r w:rsidRPr="008B1D07">
              <w:t>ми по</w:t>
            </w:r>
            <w:r w:rsidRPr="0021450A">
              <w:t>д</w:t>
            </w:r>
            <w:r w:rsidRPr="008B1D07">
              <w:t>писанта.</w:t>
            </w:r>
          </w:p>
        </w:tc>
      </w:tr>
      <w:tr w:rsidR="000628E9" w:rsidRPr="00A34B5C" w14:paraId="3133F149" w14:textId="77777777" w:rsidTr="00B36EDB">
        <w:tc>
          <w:tcPr>
            <w:tcW w:w="1410" w:type="pct"/>
            <w:shd w:val="clear" w:color="auto" w:fill="auto"/>
          </w:tcPr>
          <w:p w14:paraId="42164675" w14:textId="77777777" w:rsidR="000628E9" w:rsidRPr="008B1D07" w:rsidRDefault="000628E9" w:rsidP="00B36EDB">
            <w:pPr>
              <w:pStyle w:val="ASFKTablenorm"/>
              <w:ind w:left="57" w:right="57"/>
            </w:pPr>
            <w:r w:rsidRPr="008B1D07">
              <w:t>Дата подписания</w:t>
            </w:r>
          </w:p>
        </w:tc>
        <w:tc>
          <w:tcPr>
            <w:tcW w:w="3590" w:type="pct"/>
            <w:shd w:val="clear" w:color="auto" w:fill="auto"/>
          </w:tcPr>
          <w:p w14:paraId="6B99DA75" w14:textId="77777777" w:rsidR="000628E9" w:rsidRPr="008B1D07" w:rsidRDefault="000628E9" w:rsidP="00B36EDB">
            <w:pPr>
              <w:pStyle w:val="ASFKTablenorm"/>
              <w:ind w:left="57" w:right="57"/>
            </w:pPr>
            <w:r w:rsidRPr="008B1D07">
              <w:t>Указывается дата по</w:t>
            </w:r>
            <w:r w:rsidRPr="0021450A">
              <w:t>д</w:t>
            </w:r>
            <w:r w:rsidRPr="008B1D07">
              <w:t>писания документа.</w:t>
            </w:r>
          </w:p>
          <w:p w14:paraId="085EA02F" w14:textId="77777777" w:rsidR="000628E9" w:rsidRPr="008B1D07" w:rsidRDefault="000628E9" w:rsidP="00B36EDB">
            <w:pPr>
              <w:pStyle w:val="ASFKTablenorm"/>
              <w:ind w:left="57" w:right="57"/>
            </w:pPr>
            <w:r w:rsidRPr="008B1D07">
              <w:t>Заполняется автоматически при подписании ЭП датой по</w:t>
            </w:r>
            <w:r w:rsidRPr="0021450A">
              <w:t>д</w:t>
            </w:r>
            <w:r w:rsidRPr="008B1D07">
              <w:t>писи.</w:t>
            </w:r>
          </w:p>
        </w:tc>
      </w:tr>
    </w:tbl>
    <w:p w14:paraId="30BC3890" w14:textId="77777777" w:rsidR="00F02A1D" w:rsidRPr="00121D5C" w:rsidRDefault="00F02A1D" w:rsidP="00F02A1D">
      <w:pPr>
        <w:pStyle w:val="32"/>
      </w:pPr>
      <w:bookmarkStart w:id="2765" w:name="_Ref482126976"/>
      <w:bookmarkStart w:id="2766" w:name="_Toc126839988"/>
      <w:bookmarkStart w:id="2767" w:name="_Toc368045709"/>
      <w:bookmarkStart w:id="2768" w:name="_Ref368046282"/>
      <w:bookmarkStart w:id="2769" w:name="_Toc368048588"/>
      <w:bookmarkStart w:id="2770" w:name="_Ref368048669"/>
      <w:bookmarkStart w:id="2771" w:name="_Ref368050258"/>
      <w:bookmarkEnd w:id="2711"/>
      <w:r w:rsidRPr="002926C0">
        <w:t>Информация о расторгнутых контрактах</w:t>
      </w:r>
      <w:bookmarkEnd w:id="2765"/>
      <w:bookmarkEnd w:id="2766"/>
    </w:p>
    <w:p w14:paraId="3FD2CB3F" w14:textId="59E37579" w:rsidR="00F02A1D" w:rsidRPr="00AB7803" w:rsidRDefault="00F02A1D" w:rsidP="00F02A1D">
      <w:pPr>
        <w:pStyle w:val="ASFKNormal"/>
      </w:pPr>
      <w:r>
        <w:t xml:space="preserve">Для работы с документами </w:t>
      </w:r>
      <w:r w:rsidRPr="005426D9">
        <w:t>«</w:t>
      </w:r>
      <w:r w:rsidRPr="002926C0">
        <w:t>Информация о расторгнутых контрактах</w:t>
      </w:r>
      <w:r w:rsidRPr="005426D9">
        <w:t xml:space="preserve">» </w:t>
      </w:r>
      <w:r w:rsidRPr="00AB7803">
        <w:t>следует перейти в пункт меню</w:t>
      </w:r>
      <w:r w:rsidRPr="00AB7803">
        <w:rPr>
          <w:rStyle w:val="ASFKSymBold"/>
        </w:rPr>
        <w:t xml:space="preserve"> </w:t>
      </w:r>
      <w:r>
        <w:rPr>
          <w:rStyle w:val="ASFKSymBold"/>
        </w:rPr>
        <w:t>«</w:t>
      </w:r>
      <w:r w:rsidRPr="00AB7803">
        <w:t>Док</w:t>
      </w:r>
      <w:r w:rsidRPr="00F02A1D">
        <w:t>у</w:t>
      </w:r>
      <w:r w:rsidRPr="00AB7803">
        <w:t>менты –</w:t>
      </w:r>
      <w:r w:rsidRPr="005426D9">
        <w:t xml:space="preserve"> </w:t>
      </w:r>
      <w:r w:rsidRPr="00E1029D">
        <w:t>Р</w:t>
      </w:r>
      <w:r>
        <w:t xml:space="preserve">егистрация и доведение бюджета </w:t>
      </w:r>
      <w:r w:rsidRPr="005426D9">
        <w:t>–</w:t>
      </w:r>
      <w:r>
        <w:t xml:space="preserve"> </w:t>
      </w:r>
      <w:r w:rsidRPr="002926C0">
        <w:t>Информация о расторгнутых контрактах</w:t>
      </w:r>
      <w:r>
        <w:t>»</w:t>
      </w:r>
      <w:r w:rsidRPr="00AB7803">
        <w:t>. Откр</w:t>
      </w:r>
      <w:r w:rsidRPr="000367F5">
        <w:t>о</w:t>
      </w:r>
      <w:r w:rsidRPr="00AB7803">
        <w:t>ется ЭФ списка д</w:t>
      </w:r>
      <w:r w:rsidRPr="00F02A1D">
        <w:t>о</w:t>
      </w:r>
      <w:r w:rsidRPr="00AB7803">
        <w:t>кументов, представленная на рису</w:t>
      </w:r>
      <w:r w:rsidRPr="009A2683">
        <w:t>н</w:t>
      </w:r>
      <w:r w:rsidRPr="00AB7803">
        <w:t>ке</w:t>
      </w:r>
      <w:r w:rsidRPr="00D95710">
        <w:t> </w:t>
      </w:r>
      <w:r>
        <w:fldChar w:fldCharType="begin"/>
      </w:r>
      <w:r>
        <w:instrText xml:space="preserve"> REF _Ref482123772 \h </w:instrText>
      </w:r>
      <w:r>
        <w:fldChar w:fldCharType="separate"/>
      </w:r>
      <w:r w:rsidR="00980F1C">
        <w:rPr>
          <w:noProof/>
        </w:rPr>
        <w:t>474</w:t>
      </w:r>
      <w:r>
        <w:fldChar w:fldCharType="end"/>
      </w:r>
      <w:r>
        <w:t>.</w:t>
      </w:r>
    </w:p>
    <w:p w14:paraId="14CC0F0C" w14:textId="77777777" w:rsidR="00F02A1D" w:rsidRDefault="00A7719E" w:rsidP="00F02A1D">
      <w:pPr>
        <w:pStyle w:val="ASFKFigure"/>
      </w:pPr>
      <w:r>
        <w:rPr>
          <w:noProof/>
        </w:rPr>
        <w:drawing>
          <wp:inline distT="0" distB="0" distL="0" distR="0" wp14:anchorId="0F30D62B" wp14:editId="5F94DC80">
            <wp:extent cx="6120130" cy="3102896"/>
            <wp:effectExtent l="0" t="0" r="0" b="2540"/>
            <wp:docPr id="718" name="Рисунок 71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1"/>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6120130" cy="3102896"/>
                    </a:xfrm>
                    <a:prstGeom prst="rect">
                      <a:avLst/>
                    </a:prstGeom>
                    <a:noFill/>
                    <a:ln>
                      <a:noFill/>
                    </a:ln>
                  </pic:spPr>
                </pic:pic>
              </a:graphicData>
            </a:graphic>
          </wp:inline>
        </w:drawing>
      </w:r>
    </w:p>
    <w:p w14:paraId="736A0D0F" w14:textId="3C4DFC32" w:rsidR="00F02A1D" w:rsidRPr="000367F5" w:rsidRDefault="00034287" w:rsidP="00F02A1D">
      <w:pPr>
        <w:pStyle w:val="ASFKFigName"/>
      </w:pPr>
      <w:r>
        <w:rPr>
          <w:noProof/>
        </w:rPr>
        <w:fldChar w:fldCharType="begin"/>
      </w:r>
      <w:r>
        <w:rPr>
          <w:noProof/>
        </w:rPr>
        <w:instrText xml:space="preserve"> SEQ Рисунок \* ARABIC </w:instrText>
      </w:r>
      <w:r>
        <w:rPr>
          <w:noProof/>
        </w:rPr>
        <w:fldChar w:fldCharType="separate"/>
      </w:r>
      <w:bookmarkStart w:id="2772" w:name="_Ref482123772"/>
      <w:bookmarkStart w:id="2773" w:name="_Toc126840838"/>
      <w:r w:rsidR="00980F1C">
        <w:rPr>
          <w:noProof/>
        </w:rPr>
        <w:t>474</w:t>
      </w:r>
      <w:bookmarkEnd w:id="2772"/>
      <w:r>
        <w:rPr>
          <w:noProof/>
        </w:rPr>
        <w:fldChar w:fldCharType="end"/>
      </w:r>
      <w:r w:rsidR="00F02A1D" w:rsidRPr="009A2683">
        <w:t xml:space="preserve">. </w:t>
      </w:r>
      <w:r w:rsidR="00F02A1D" w:rsidRPr="00424CF0">
        <w:t xml:space="preserve">ЭФ списка документов </w:t>
      </w:r>
      <w:r w:rsidR="00F02A1D">
        <w:t>«</w:t>
      </w:r>
      <w:r w:rsidR="00F02A1D" w:rsidRPr="002926C0">
        <w:t>Информация о расторгнутых контрактах</w:t>
      </w:r>
      <w:r w:rsidR="00F02A1D" w:rsidRPr="009A2683">
        <w:t>»</w:t>
      </w:r>
      <w:bookmarkEnd w:id="2773"/>
    </w:p>
    <w:p w14:paraId="4683E026" w14:textId="77777777" w:rsidR="00F02A1D" w:rsidRPr="00AB7803" w:rsidRDefault="00F02A1D" w:rsidP="00F02A1D">
      <w:pPr>
        <w:pStyle w:val="41"/>
      </w:pPr>
      <w:r w:rsidRPr="00AB7803">
        <w:t>Доступные операции</w:t>
      </w:r>
    </w:p>
    <w:p w14:paraId="4C3AFAA1" w14:textId="77777777" w:rsidR="00F02A1D" w:rsidRPr="00AB7803" w:rsidRDefault="00F02A1D" w:rsidP="00F02A1D">
      <w:pPr>
        <w:pStyle w:val="ASFKNormal"/>
      </w:pPr>
      <w:r w:rsidRPr="00AB7803">
        <w:t xml:space="preserve">На АРМ </w:t>
      </w:r>
      <w:r>
        <w:t xml:space="preserve">Офлайн (ПБС) </w:t>
      </w:r>
      <w:r w:rsidRPr="00AB7803">
        <w:t>доступны следующие операции</w:t>
      </w:r>
      <w:r>
        <w:t xml:space="preserve"> над документом</w:t>
      </w:r>
      <w:r w:rsidRPr="00AB7803">
        <w:t>:</w:t>
      </w:r>
    </w:p>
    <w:p w14:paraId="0DADD0C0" w14:textId="77777777" w:rsidR="00F02A1D" w:rsidRPr="00E66323" w:rsidRDefault="00F02A1D" w:rsidP="00F02A1D">
      <w:pPr>
        <w:pStyle w:val="ASFKListmark1"/>
      </w:pPr>
      <w:r w:rsidRPr="00E66323">
        <w:t>ввод вручную;</w:t>
      </w:r>
    </w:p>
    <w:p w14:paraId="602E1C8E" w14:textId="77777777" w:rsidR="00F02A1D" w:rsidRPr="00E66323" w:rsidRDefault="00F02A1D" w:rsidP="00F02A1D">
      <w:pPr>
        <w:pStyle w:val="ASFKListmark1"/>
      </w:pPr>
      <w:r w:rsidRPr="00E66323">
        <w:t>просмотр и редактирование;</w:t>
      </w:r>
    </w:p>
    <w:p w14:paraId="640A6660" w14:textId="77777777" w:rsidR="00F02A1D" w:rsidRPr="00E66323" w:rsidRDefault="00F02A1D" w:rsidP="00F02A1D">
      <w:pPr>
        <w:pStyle w:val="ASFKListmark1"/>
      </w:pPr>
      <w:r w:rsidRPr="00E66323">
        <w:t>подписание, проверка и удаление ЭП;</w:t>
      </w:r>
    </w:p>
    <w:p w14:paraId="7E065533" w14:textId="77777777" w:rsidR="00F02A1D" w:rsidRPr="00E66323" w:rsidRDefault="00F02A1D" w:rsidP="00F02A1D">
      <w:pPr>
        <w:pStyle w:val="ASFKListmark1"/>
      </w:pPr>
      <w:r w:rsidRPr="00E66323">
        <w:t>печать;</w:t>
      </w:r>
    </w:p>
    <w:p w14:paraId="53FF8E0C" w14:textId="77777777" w:rsidR="00F02A1D" w:rsidRPr="00E66323" w:rsidRDefault="00F02A1D" w:rsidP="00F02A1D">
      <w:pPr>
        <w:pStyle w:val="ASFKListmark1"/>
      </w:pPr>
      <w:r w:rsidRPr="00E66323">
        <w:t>отправка в OEBS</w:t>
      </w:r>
      <w:r>
        <w:t>.</w:t>
      </w:r>
    </w:p>
    <w:p w14:paraId="0DF93A67" w14:textId="77777777" w:rsidR="00F02A1D" w:rsidRPr="00AB7803" w:rsidRDefault="00F02A1D" w:rsidP="00F02A1D">
      <w:pPr>
        <w:pStyle w:val="41"/>
      </w:pPr>
      <w:r w:rsidRPr="00AB7803">
        <w:t>Экранная форма документа</w:t>
      </w:r>
    </w:p>
    <w:p w14:paraId="2D42454E" w14:textId="362264E9" w:rsidR="00F02A1D" w:rsidRPr="00AB7803" w:rsidRDefault="00F02A1D" w:rsidP="00F02A1D">
      <w:pPr>
        <w:pStyle w:val="ASFKNormal"/>
      </w:pPr>
      <w:r w:rsidRPr="00AB7803">
        <w:t xml:space="preserve">ЭФ документа </w:t>
      </w:r>
      <w:r>
        <w:t>«</w:t>
      </w:r>
      <w:r w:rsidRPr="002926C0">
        <w:t>Информация о расторгнутых контрактах</w:t>
      </w:r>
      <w:r>
        <w:t>»</w:t>
      </w:r>
      <w:r w:rsidRPr="00AB7803">
        <w:t xml:space="preserve"> представлена на рисунк</w:t>
      </w:r>
      <w:r>
        <w:t>е</w:t>
      </w:r>
      <w:r w:rsidRPr="00AB7803">
        <w:t> </w:t>
      </w:r>
      <w:r>
        <w:fldChar w:fldCharType="begin"/>
      </w:r>
      <w:r>
        <w:instrText xml:space="preserve"> REF _Ref482123789 \h </w:instrText>
      </w:r>
      <w:r>
        <w:fldChar w:fldCharType="separate"/>
      </w:r>
      <w:r w:rsidR="00980F1C">
        <w:rPr>
          <w:noProof/>
        </w:rPr>
        <w:t>475</w:t>
      </w:r>
      <w:r>
        <w:fldChar w:fldCharType="end"/>
      </w:r>
      <w:r>
        <w:t>.</w:t>
      </w:r>
    </w:p>
    <w:p w14:paraId="62698A8A" w14:textId="77777777" w:rsidR="00F02A1D" w:rsidRPr="00554424" w:rsidRDefault="00A7719E" w:rsidP="00F02A1D">
      <w:pPr>
        <w:pStyle w:val="ASFKFigure"/>
        <w:rPr>
          <w:lang w:val="en-US"/>
        </w:rPr>
      </w:pPr>
      <w:r>
        <w:rPr>
          <w:noProof/>
        </w:rPr>
        <w:lastRenderedPageBreak/>
        <w:drawing>
          <wp:inline distT="0" distB="0" distL="0" distR="0" wp14:anchorId="6CDC1322" wp14:editId="51D6EA20">
            <wp:extent cx="6120130" cy="5206394"/>
            <wp:effectExtent l="0" t="0" r="0" b="0"/>
            <wp:docPr id="719" name="Рисунок 71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0"/>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6120130" cy="5206394"/>
                    </a:xfrm>
                    <a:prstGeom prst="rect">
                      <a:avLst/>
                    </a:prstGeom>
                    <a:noFill/>
                    <a:ln>
                      <a:noFill/>
                    </a:ln>
                  </pic:spPr>
                </pic:pic>
              </a:graphicData>
            </a:graphic>
          </wp:inline>
        </w:drawing>
      </w:r>
    </w:p>
    <w:p w14:paraId="05F4BBBC" w14:textId="61C9F4C9" w:rsidR="00F02A1D" w:rsidRPr="009A2683" w:rsidRDefault="00034287" w:rsidP="00F02A1D">
      <w:pPr>
        <w:pStyle w:val="ASFKFigName"/>
      </w:pPr>
      <w:r>
        <w:rPr>
          <w:noProof/>
        </w:rPr>
        <w:fldChar w:fldCharType="begin"/>
      </w:r>
      <w:r>
        <w:rPr>
          <w:noProof/>
        </w:rPr>
        <w:instrText xml:space="preserve"> SEQ Рисунок \* ARABIC </w:instrText>
      </w:r>
      <w:r>
        <w:rPr>
          <w:noProof/>
        </w:rPr>
        <w:fldChar w:fldCharType="separate"/>
      </w:r>
      <w:bookmarkStart w:id="2774" w:name="_Ref482123789"/>
      <w:bookmarkStart w:id="2775" w:name="_Toc126840839"/>
      <w:r w:rsidR="00980F1C">
        <w:rPr>
          <w:noProof/>
        </w:rPr>
        <w:t>475</w:t>
      </w:r>
      <w:bookmarkEnd w:id="2774"/>
      <w:r>
        <w:rPr>
          <w:noProof/>
        </w:rPr>
        <w:fldChar w:fldCharType="end"/>
      </w:r>
      <w:r w:rsidR="00F02A1D" w:rsidRPr="009A2683">
        <w:t xml:space="preserve">. </w:t>
      </w:r>
      <w:r w:rsidR="00F02A1D" w:rsidRPr="00424CF0">
        <w:t xml:space="preserve">ЭФ документа </w:t>
      </w:r>
      <w:r w:rsidR="00F02A1D">
        <w:t>«</w:t>
      </w:r>
      <w:r w:rsidR="00F02A1D" w:rsidRPr="002926C0">
        <w:t>Информация о расторгнутых контрактах</w:t>
      </w:r>
      <w:r w:rsidR="00F02A1D">
        <w:t>»</w:t>
      </w:r>
      <w:bookmarkEnd w:id="2775"/>
    </w:p>
    <w:p w14:paraId="18D2C87B" w14:textId="544A091D" w:rsidR="00F02A1D" w:rsidRPr="00424CF0" w:rsidRDefault="00F02A1D" w:rsidP="00F02A1D">
      <w:pPr>
        <w:pStyle w:val="ASFKNormal"/>
      </w:pPr>
      <w:r>
        <w:t>Перечень</w:t>
      </w:r>
      <w:r w:rsidRPr="000F4C6F">
        <w:t xml:space="preserve"> </w:t>
      </w:r>
      <w:r w:rsidRPr="00424CF0">
        <w:t>полей</w:t>
      </w:r>
      <w:r>
        <w:t xml:space="preserve"> </w:t>
      </w:r>
      <w:r w:rsidRPr="00424CF0">
        <w:t xml:space="preserve">документа </w:t>
      </w:r>
      <w:r>
        <w:t>«</w:t>
      </w:r>
      <w:r w:rsidRPr="002926C0">
        <w:t>Информация о расторгнутых контрактах</w:t>
      </w:r>
      <w:r>
        <w:t xml:space="preserve">» приведен в таблице </w:t>
      </w:r>
      <w:r>
        <w:fldChar w:fldCharType="begin"/>
      </w:r>
      <w:r>
        <w:instrText xml:space="preserve"> REF _Ref482123827 \h </w:instrText>
      </w:r>
      <w:r>
        <w:fldChar w:fldCharType="separate"/>
      </w:r>
      <w:r w:rsidR="00980F1C">
        <w:rPr>
          <w:noProof/>
        </w:rPr>
        <w:t>258</w:t>
      </w:r>
      <w:r>
        <w:fldChar w:fldCharType="end"/>
      </w:r>
      <w:r>
        <w:t>.</w:t>
      </w:r>
    </w:p>
    <w:p w14:paraId="6961DE76" w14:textId="1DCC914F" w:rsidR="00F02A1D" w:rsidRDefault="00DD313F" w:rsidP="00F02A1D">
      <w:pPr>
        <w:pStyle w:val="ASFKNameTable"/>
      </w:pPr>
      <w:r>
        <w:rPr>
          <w:noProof/>
        </w:rPr>
        <w:fldChar w:fldCharType="begin"/>
      </w:r>
      <w:r>
        <w:rPr>
          <w:noProof/>
        </w:rPr>
        <w:instrText xml:space="preserve"> SEQ Таблица \* ARABIC </w:instrText>
      </w:r>
      <w:r>
        <w:rPr>
          <w:noProof/>
        </w:rPr>
        <w:fldChar w:fldCharType="separate"/>
      </w:r>
      <w:bookmarkStart w:id="2776" w:name="_Ref482123827"/>
      <w:bookmarkStart w:id="2777" w:name="_Toc126840288"/>
      <w:r w:rsidR="00980F1C">
        <w:rPr>
          <w:noProof/>
        </w:rPr>
        <w:t>258</w:t>
      </w:r>
      <w:bookmarkEnd w:id="2776"/>
      <w:r>
        <w:rPr>
          <w:noProof/>
        </w:rPr>
        <w:fldChar w:fldCharType="end"/>
      </w:r>
      <w:r w:rsidR="00F02A1D" w:rsidRPr="00424CF0">
        <w:t xml:space="preserve">. Описание полей документа </w:t>
      </w:r>
      <w:r w:rsidR="00F02A1D">
        <w:t>«</w:t>
      </w:r>
      <w:r w:rsidR="00F02A1D" w:rsidRPr="002926C0">
        <w:t>Информация о расторгнутых контрактах</w:t>
      </w:r>
      <w:r w:rsidR="00F02A1D">
        <w:t>»</w:t>
      </w:r>
      <w:bookmarkEnd w:id="27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F02A1D" w:rsidRPr="00A34B5C" w14:paraId="549A1D5A" w14:textId="77777777" w:rsidTr="00B36ED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AA05584" w14:textId="77777777" w:rsidR="00F02A1D" w:rsidRPr="00A34B5C" w:rsidRDefault="00F02A1D" w:rsidP="00F02A1D">
            <w:pPr>
              <w:pStyle w:val="ASFKTableHead"/>
            </w:pPr>
            <w:r w:rsidRPr="00A34B5C">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FDA470" w14:textId="77777777" w:rsidR="00F02A1D" w:rsidRPr="00A34B5C" w:rsidRDefault="00F02A1D" w:rsidP="00F02A1D">
            <w:pPr>
              <w:pStyle w:val="ASFKTableHead"/>
            </w:pPr>
            <w:r w:rsidRPr="00A34B5C">
              <w:t>Описание поля</w:t>
            </w:r>
          </w:p>
        </w:tc>
      </w:tr>
      <w:tr w:rsidR="00F02A1D" w:rsidRPr="00A34B5C" w14:paraId="68E5801B" w14:textId="77777777" w:rsidTr="00B36EDB">
        <w:tc>
          <w:tcPr>
            <w:tcW w:w="1506" w:type="pct"/>
            <w:shd w:val="clear" w:color="auto" w:fill="auto"/>
          </w:tcPr>
          <w:p w14:paraId="3764D62B" w14:textId="77777777" w:rsidR="00F02A1D" w:rsidRPr="008B1D07" w:rsidRDefault="00B15923" w:rsidP="00B36EDB">
            <w:pPr>
              <w:pStyle w:val="ASFKTablenorm"/>
              <w:ind w:left="57" w:right="57"/>
            </w:pPr>
            <w:r>
              <w:t>Дата</w:t>
            </w:r>
          </w:p>
        </w:tc>
        <w:tc>
          <w:tcPr>
            <w:tcW w:w="3494" w:type="pct"/>
            <w:shd w:val="clear" w:color="auto" w:fill="auto"/>
          </w:tcPr>
          <w:p w14:paraId="32790C9C" w14:textId="77777777" w:rsidR="00F02A1D" w:rsidRPr="008B1D07" w:rsidRDefault="00B15923" w:rsidP="00B36EDB">
            <w:pPr>
              <w:pStyle w:val="ASFKTablenorm"/>
              <w:ind w:left="57" w:right="57"/>
            </w:pPr>
            <w:r w:rsidRPr="00B15923">
              <w:t>Заполняется автоматически з</w:t>
            </w:r>
            <w:r>
              <w:t>начением текущей системной даты, либо</w:t>
            </w:r>
            <w:r w:rsidRPr="00B15923">
              <w:t xml:space="preserve"> вручную</w:t>
            </w:r>
            <w:r>
              <w:t xml:space="preserve">, либо </w:t>
            </w:r>
            <w:r w:rsidRPr="00B15923">
              <w:t>выбор</w:t>
            </w:r>
            <w:r>
              <w:t>ом</w:t>
            </w:r>
            <w:r w:rsidRPr="00B15923">
              <w:t xml:space="preserve"> значения из календаря</w:t>
            </w:r>
            <w:r>
              <w:t>.</w:t>
            </w:r>
          </w:p>
        </w:tc>
      </w:tr>
      <w:tr w:rsidR="00F02A1D" w:rsidRPr="00A34B5C" w14:paraId="3F575951" w14:textId="77777777" w:rsidTr="00B36EDB">
        <w:tc>
          <w:tcPr>
            <w:tcW w:w="1506" w:type="pct"/>
            <w:shd w:val="clear" w:color="auto" w:fill="auto"/>
          </w:tcPr>
          <w:p w14:paraId="477077EE" w14:textId="77777777" w:rsidR="00F02A1D" w:rsidRPr="008B1D07" w:rsidRDefault="00B15923" w:rsidP="00B36EDB">
            <w:pPr>
              <w:pStyle w:val="ASFKTablenorm"/>
              <w:ind w:left="57" w:right="57"/>
            </w:pPr>
            <w:r>
              <w:t>Номер</w:t>
            </w:r>
          </w:p>
        </w:tc>
        <w:tc>
          <w:tcPr>
            <w:tcW w:w="3494" w:type="pct"/>
            <w:shd w:val="clear" w:color="auto" w:fill="auto"/>
          </w:tcPr>
          <w:p w14:paraId="40B5C36C" w14:textId="77777777" w:rsidR="00B15923" w:rsidRDefault="00B15923" w:rsidP="00B36EDB">
            <w:pPr>
              <w:pStyle w:val="ASFKTablenorm"/>
              <w:ind w:left="57" w:right="57"/>
            </w:pPr>
            <w:r>
              <w:t>Н</w:t>
            </w:r>
            <w:r w:rsidRPr="00B15923">
              <w:t xml:space="preserve">омер документа. </w:t>
            </w:r>
          </w:p>
          <w:p w14:paraId="1816D789" w14:textId="77777777" w:rsidR="00F02A1D" w:rsidRPr="008B1D07" w:rsidRDefault="00B15923" w:rsidP="00B36EDB">
            <w:pPr>
              <w:pStyle w:val="ASFKTablenorm"/>
              <w:ind w:left="57" w:right="57"/>
            </w:pPr>
            <w:r w:rsidRPr="00B15923">
              <w:t>При создании документа вручную значение вводится вручную</w:t>
            </w:r>
            <w:r>
              <w:t>.</w:t>
            </w:r>
          </w:p>
        </w:tc>
      </w:tr>
      <w:tr w:rsidR="00F02A1D" w:rsidRPr="00A34B5C" w14:paraId="59778F42" w14:textId="77777777" w:rsidTr="00B36EDB">
        <w:tc>
          <w:tcPr>
            <w:tcW w:w="1506" w:type="pct"/>
            <w:shd w:val="clear" w:color="auto" w:fill="auto"/>
          </w:tcPr>
          <w:p w14:paraId="150A5B42" w14:textId="77777777" w:rsidR="00F02A1D" w:rsidRPr="008B1D07" w:rsidRDefault="00B15923" w:rsidP="00B36EDB">
            <w:pPr>
              <w:pStyle w:val="ASFKTablenorm"/>
              <w:ind w:left="57" w:right="57"/>
            </w:pPr>
            <w:r w:rsidRPr="00B15923">
              <w:t>Бизнес-статус</w:t>
            </w:r>
          </w:p>
        </w:tc>
        <w:tc>
          <w:tcPr>
            <w:tcW w:w="3494" w:type="pct"/>
            <w:shd w:val="clear" w:color="auto" w:fill="auto"/>
          </w:tcPr>
          <w:p w14:paraId="495BBCDB" w14:textId="77777777" w:rsidR="00B15923" w:rsidRDefault="00B15923" w:rsidP="00B36EDB">
            <w:pPr>
              <w:pStyle w:val="ASFKTablenorm"/>
              <w:ind w:left="57" w:right="57"/>
            </w:pPr>
            <w:r w:rsidRPr="00B15923">
              <w:t xml:space="preserve">Текущий бизнес-статус документа. </w:t>
            </w:r>
          </w:p>
          <w:p w14:paraId="5F68FB24" w14:textId="77777777" w:rsidR="00F02A1D" w:rsidRPr="008B1D07" w:rsidRDefault="00B15923" w:rsidP="00B36EDB">
            <w:pPr>
              <w:pStyle w:val="ASFKTablenorm"/>
              <w:ind w:left="57" w:right="57"/>
            </w:pPr>
            <w:r w:rsidRPr="00B15923">
              <w:t>Указывается автоматически</w:t>
            </w:r>
            <w:r>
              <w:t>.</w:t>
            </w:r>
          </w:p>
        </w:tc>
      </w:tr>
      <w:tr w:rsidR="00F02A1D" w:rsidRPr="00A34B5C" w14:paraId="7884F7C1" w14:textId="77777777" w:rsidTr="00B36EDB">
        <w:tc>
          <w:tcPr>
            <w:tcW w:w="1506" w:type="pct"/>
            <w:shd w:val="clear" w:color="auto" w:fill="auto"/>
          </w:tcPr>
          <w:p w14:paraId="5ABFC87E" w14:textId="77777777" w:rsidR="00F02A1D" w:rsidRPr="00F531D9" w:rsidRDefault="00160E88" w:rsidP="00B36EDB">
            <w:pPr>
              <w:pStyle w:val="ASFKTablenorm"/>
              <w:ind w:left="57" w:right="57"/>
            </w:pPr>
            <w:r w:rsidRPr="00160E88">
              <w:t>Наименование ТОФК</w:t>
            </w:r>
          </w:p>
        </w:tc>
        <w:tc>
          <w:tcPr>
            <w:tcW w:w="3494" w:type="pct"/>
            <w:shd w:val="clear" w:color="auto" w:fill="auto"/>
          </w:tcPr>
          <w:p w14:paraId="0A7B6ABC" w14:textId="77777777" w:rsidR="00160E88" w:rsidRPr="00160E88" w:rsidRDefault="00160E88" w:rsidP="00B36EDB">
            <w:pPr>
              <w:pStyle w:val="ASFKTablenorm"/>
              <w:ind w:left="57" w:right="57"/>
            </w:pPr>
            <w:r>
              <w:t>П</w:t>
            </w:r>
            <w:r w:rsidRPr="00160E88">
              <w:t>олное наименование ТОФК, в</w:t>
            </w:r>
            <w:r>
              <w:t xml:space="preserve"> котором</w:t>
            </w:r>
            <w:r w:rsidRPr="00160E88">
              <w:t xml:space="preserve"> открыт лицевой счет ПБС. </w:t>
            </w:r>
          </w:p>
          <w:p w14:paraId="3BBA636C" w14:textId="77777777" w:rsidR="00F02A1D" w:rsidRPr="000D71CF" w:rsidRDefault="00160E88" w:rsidP="00B36EDB">
            <w:pPr>
              <w:pStyle w:val="ASFKTablenorm"/>
              <w:ind w:left="57" w:right="57"/>
            </w:pPr>
            <w:r w:rsidRPr="00160E88">
              <w:t>Значение должно соответствовать справочнику «Справочник органов Федерального казначейства».</w:t>
            </w:r>
          </w:p>
        </w:tc>
      </w:tr>
      <w:tr w:rsidR="00F02A1D" w:rsidRPr="00A34B5C" w14:paraId="6A5A0B24" w14:textId="77777777" w:rsidTr="00B36EDB">
        <w:tc>
          <w:tcPr>
            <w:tcW w:w="1506" w:type="pct"/>
            <w:shd w:val="clear" w:color="auto" w:fill="auto"/>
          </w:tcPr>
          <w:p w14:paraId="202198EE" w14:textId="77777777" w:rsidR="00F02A1D" w:rsidRPr="008B1D07" w:rsidRDefault="00160E88" w:rsidP="00B36EDB">
            <w:pPr>
              <w:pStyle w:val="ASFKTablenorm"/>
              <w:ind w:left="57" w:right="57"/>
            </w:pPr>
            <w:r w:rsidRPr="00160E88">
              <w:t>По КОФК</w:t>
            </w:r>
          </w:p>
        </w:tc>
        <w:tc>
          <w:tcPr>
            <w:tcW w:w="3494" w:type="pct"/>
            <w:shd w:val="clear" w:color="auto" w:fill="auto"/>
          </w:tcPr>
          <w:p w14:paraId="43F4B901" w14:textId="77777777" w:rsidR="00F02A1D" w:rsidRDefault="00160E88" w:rsidP="00B36EDB">
            <w:pPr>
              <w:pStyle w:val="ASFKTablenorm"/>
              <w:ind w:left="57" w:right="57"/>
            </w:pPr>
            <w:r>
              <w:t>К</w:t>
            </w:r>
            <w:r w:rsidRPr="00160E88">
              <w:t>од ТОФК, в котором открыт лицевой счет ПБС</w:t>
            </w:r>
            <w:r>
              <w:t>.</w:t>
            </w:r>
          </w:p>
          <w:p w14:paraId="1E6A2D56" w14:textId="77777777" w:rsidR="00160E88" w:rsidRPr="008B1D07" w:rsidRDefault="00160E88" w:rsidP="00B36EDB">
            <w:pPr>
              <w:pStyle w:val="ASFKTablenorm"/>
              <w:ind w:left="57" w:right="57"/>
            </w:pPr>
            <w:r w:rsidRPr="00160E88">
              <w:lastRenderedPageBreak/>
              <w:t>Значение должно соответствовать справочнику «Справочник органов Федерального казначейства».</w:t>
            </w:r>
          </w:p>
        </w:tc>
      </w:tr>
      <w:tr w:rsidR="00F02A1D" w:rsidRPr="00A34B5C" w14:paraId="18F95469" w14:textId="77777777" w:rsidTr="00B36EDB">
        <w:tc>
          <w:tcPr>
            <w:tcW w:w="1506" w:type="pct"/>
            <w:shd w:val="clear" w:color="auto" w:fill="auto"/>
          </w:tcPr>
          <w:p w14:paraId="1B6A482F" w14:textId="77777777" w:rsidR="00F02A1D" w:rsidRPr="008B1D07" w:rsidRDefault="00160E88" w:rsidP="00B36EDB">
            <w:pPr>
              <w:pStyle w:val="ASFKTablenorm"/>
              <w:ind w:left="57" w:right="57"/>
            </w:pPr>
            <w:r w:rsidRPr="00160E88">
              <w:lastRenderedPageBreak/>
              <w:t>Наименование ПБС</w:t>
            </w:r>
          </w:p>
        </w:tc>
        <w:tc>
          <w:tcPr>
            <w:tcW w:w="3494" w:type="pct"/>
            <w:shd w:val="clear" w:color="auto" w:fill="auto"/>
          </w:tcPr>
          <w:p w14:paraId="57600053" w14:textId="77777777" w:rsidR="00F02A1D" w:rsidRPr="008B1D07" w:rsidRDefault="00160E88" w:rsidP="00B36EDB">
            <w:pPr>
              <w:pStyle w:val="ASFKTablenorm"/>
              <w:ind w:left="57" w:right="57"/>
            </w:pPr>
            <w:r>
              <w:t>П</w:t>
            </w:r>
            <w:r w:rsidRPr="00160E88">
              <w:t>олное наименование получателя средств федерального бюджета</w:t>
            </w:r>
            <w:r>
              <w:t>.</w:t>
            </w:r>
          </w:p>
        </w:tc>
      </w:tr>
      <w:tr w:rsidR="00F02A1D" w:rsidRPr="00A34B5C" w14:paraId="43A3A9BF" w14:textId="77777777" w:rsidTr="00B36EDB">
        <w:tc>
          <w:tcPr>
            <w:tcW w:w="1506" w:type="pct"/>
            <w:shd w:val="clear" w:color="auto" w:fill="auto"/>
          </w:tcPr>
          <w:p w14:paraId="3027F4F8" w14:textId="77777777" w:rsidR="00F02A1D" w:rsidRPr="008B1D07" w:rsidRDefault="00160E88" w:rsidP="00B36EDB">
            <w:pPr>
              <w:pStyle w:val="ASFKTablenorm"/>
              <w:ind w:left="57" w:right="57"/>
            </w:pPr>
            <w:r w:rsidRPr="00160E88">
              <w:t>Код по Сводному реестру</w:t>
            </w:r>
          </w:p>
        </w:tc>
        <w:tc>
          <w:tcPr>
            <w:tcW w:w="3494" w:type="pct"/>
            <w:shd w:val="clear" w:color="auto" w:fill="auto"/>
          </w:tcPr>
          <w:p w14:paraId="07EDAA1C" w14:textId="77777777" w:rsidR="00F02A1D" w:rsidRPr="008B1D07" w:rsidRDefault="00160E88" w:rsidP="00B36EDB">
            <w:pPr>
              <w:pStyle w:val="ASFKTablenorm"/>
              <w:ind w:left="57" w:right="57"/>
            </w:pPr>
            <w:r w:rsidRPr="00160E88">
              <w:t>Код по Сводному реестру получателя средств федерального бюджет</w:t>
            </w:r>
            <w:r>
              <w:t>а.</w:t>
            </w:r>
          </w:p>
        </w:tc>
      </w:tr>
      <w:tr w:rsidR="00F02A1D" w:rsidRPr="00A34B5C" w14:paraId="5583F798" w14:textId="77777777" w:rsidTr="00B36EDB">
        <w:tc>
          <w:tcPr>
            <w:tcW w:w="1506" w:type="pct"/>
            <w:shd w:val="clear" w:color="auto" w:fill="auto"/>
          </w:tcPr>
          <w:p w14:paraId="78B3D95A" w14:textId="77777777" w:rsidR="00F02A1D" w:rsidRPr="00F531D9" w:rsidRDefault="00160E88" w:rsidP="00B36EDB">
            <w:pPr>
              <w:pStyle w:val="ASFKTablenorm"/>
              <w:ind w:left="57" w:right="57"/>
            </w:pPr>
            <w:r w:rsidRPr="00160E88">
              <w:t>Код главы по БК</w:t>
            </w:r>
          </w:p>
        </w:tc>
        <w:tc>
          <w:tcPr>
            <w:tcW w:w="3494" w:type="pct"/>
            <w:shd w:val="clear" w:color="auto" w:fill="auto"/>
          </w:tcPr>
          <w:p w14:paraId="26A65126" w14:textId="77777777" w:rsidR="00F02A1D" w:rsidRPr="000D71CF" w:rsidRDefault="00160E88" w:rsidP="00B36EDB">
            <w:pPr>
              <w:pStyle w:val="ASFKTablenorm"/>
              <w:ind w:left="57" w:right="57"/>
            </w:pPr>
            <w:r w:rsidRPr="00160E88">
              <w:t>Код главы по БК, в ведении которого находится ПБС.</w:t>
            </w:r>
          </w:p>
        </w:tc>
      </w:tr>
      <w:tr w:rsidR="00F02A1D" w:rsidRPr="00A34B5C" w14:paraId="1D45CCF5" w14:textId="77777777" w:rsidTr="00B36EDB">
        <w:tc>
          <w:tcPr>
            <w:tcW w:w="5000" w:type="pct"/>
            <w:gridSpan w:val="2"/>
            <w:shd w:val="clear" w:color="auto" w:fill="auto"/>
          </w:tcPr>
          <w:p w14:paraId="42BE656D" w14:textId="77777777" w:rsidR="00F02A1D" w:rsidRDefault="00C1238D" w:rsidP="00B36EDB">
            <w:pPr>
              <w:pStyle w:val="ASFKTablenorm"/>
              <w:ind w:left="57" w:right="57"/>
            </w:pPr>
            <w:r>
              <w:t xml:space="preserve">Группа полей </w:t>
            </w:r>
            <w:r w:rsidRPr="00C1238D">
              <w:t>«</w:t>
            </w:r>
            <w:r>
              <w:t>Раздел 1</w:t>
            </w:r>
            <w:r w:rsidRPr="00C1238D">
              <w:t>»</w:t>
            </w:r>
          </w:p>
        </w:tc>
      </w:tr>
      <w:tr w:rsidR="00F02A1D" w:rsidRPr="00A34B5C" w14:paraId="62B0A911" w14:textId="77777777" w:rsidTr="00B36EDB">
        <w:tc>
          <w:tcPr>
            <w:tcW w:w="1506" w:type="pct"/>
            <w:shd w:val="clear" w:color="auto" w:fill="auto"/>
          </w:tcPr>
          <w:p w14:paraId="19D49BFD" w14:textId="77777777" w:rsidR="00F02A1D" w:rsidRPr="00515AC2" w:rsidRDefault="00C1238D" w:rsidP="00B36EDB">
            <w:pPr>
              <w:pStyle w:val="ASFKTablenorm"/>
              <w:ind w:left="57" w:right="57"/>
            </w:pPr>
            <w:r w:rsidRPr="00C1238D">
              <w:t>№ п\п</w:t>
            </w:r>
          </w:p>
        </w:tc>
        <w:tc>
          <w:tcPr>
            <w:tcW w:w="3494" w:type="pct"/>
            <w:shd w:val="clear" w:color="auto" w:fill="auto"/>
          </w:tcPr>
          <w:p w14:paraId="0C70E93E" w14:textId="77777777" w:rsidR="00F02A1D" w:rsidRPr="00515AC2" w:rsidRDefault="00D303AD" w:rsidP="00B36EDB">
            <w:pPr>
              <w:pStyle w:val="ASFKTablenorm"/>
              <w:ind w:left="57" w:right="57"/>
            </w:pPr>
            <w:r w:rsidRPr="00D303AD">
              <w:t>Порядковый номер строки документа</w:t>
            </w:r>
            <w:r>
              <w:t>.</w:t>
            </w:r>
          </w:p>
        </w:tc>
      </w:tr>
      <w:tr w:rsidR="00F02A1D" w:rsidRPr="00A34B5C" w14:paraId="271DCB07" w14:textId="77777777" w:rsidTr="00B36EDB">
        <w:tc>
          <w:tcPr>
            <w:tcW w:w="1506" w:type="pct"/>
            <w:shd w:val="clear" w:color="auto" w:fill="auto"/>
          </w:tcPr>
          <w:p w14:paraId="2E52DE33" w14:textId="77777777" w:rsidR="00F02A1D" w:rsidRPr="00515AC2" w:rsidRDefault="00C1238D" w:rsidP="00B36EDB">
            <w:pPr>
              <w:pStyle w:val="ASFKTablenorm"/>
              <w:ind w:left="57" w:right="57"/>
            </w:pPr>
            <w:r w:rsidRPr="00C1238D">
              <w:t>Номер</w:t>
            </w:r>
          </w:p>
        </w:tc>
        <w:tc>
          <w:tcPr>
            <w:tcW w:w="3494" w:type="pct"/>
            <w:shd w:val="clear" w:color="auto" w:fill="auto"/>
          </w:tcPr>
          <w:p w14:paraId="3C230905" w14:textId="77777777" w:rsidR="00F02A1D" w:rsidRPr="00515AC2" w:rsidRDefault="00D303AD" w:rsidP="00B36EDB">
            <w:pPr>
              <w:pStyle w:val="ASFKTablenorm"/>
              <w:ind w:left="57" w:right="57"/>
            </w:pPr>
            <w:r w:rsidRPr="00D303AD">
              <w:t>Номер государственного контракта</w:t>
            </w:r>
            <w:r>
              <w:t>.</w:t>
            </w:r>
          </w:p>
        </w:tc>
      </w:tr>
      <w:tr w:rsidR="00F02A1D" w:rsidRPr="00A34B5C" w14:paraId="7413BFC1" w14:textId="77777777" w:rsidTr="00B36EDB">
        <w:tc>
          <w:tcPr>
            <w:tcW w:w="1506" w:type="pct"/>
            <w:shd w:val="clear" w:color="auto" w:fill="auto"/>
          </w:tcPr>
          <w:p w14:paraId="3D028696" w14:textId="77777777" w:rsidR="00F02A1D" w:rsidRPr="00515AC2" w:rsidRDefault="00C1238D" w:rsidP="00B36EDB">
            <w:pPr>
              <w:pStyle w:val="ASFKTablenorm"/>
              <w:ind w:left="57" w:right="57"/>
            </w:pPr>
            <w:r w:rsidRPr="00C1238D">
              <w:t>Дата</w:t>
            </w:r>
          </w:p>
        </w:tc>
        <w:tc>
          <w:tcPr>
            <w:tcW w:w="3494" w:type="pct"/>
            <w:shd w:val="clear" w:color="auto" w:fill="auto"/>
          </w:tcPr>
          <w:p w14:paraId="24F2076E" w14:textId="77777777" w:rsidR="00F02A1D" w:rsidRPr="00515AC2" w:rsidRDefault="00D303AD" w:rsidP="00B36EDB">
            <w:pPr>
              <w:pStyle w:val="ASFKTablenorm"/>
              <w:ind w:left="57" w:right="57"/>
            </w:pPr>
            <w:r w:rsidRPr="00D303AD">
              <w:t>Дата государственного контракта</w:t>
            </w:r>
            <w:r>
              <w:t>.</w:t>
            </w:r>
          </w:p>
        </w:tc>
      </w:tr>
      <w:tr w:rsidR="00F02A1D" w:rsidRPr="00A34B5C" w14:paraId="58B47E0E" w14:textId="77777777" w:rsidTr="00B36EDB">
        <w:tc>
          <w:tcPr>
            <w:tcW w:w="1506" w:type="pct"/>
            <w:shd w:val="clear" w:color="auto" w:fill="auto"/>
          </w:tcPr>
          <w:p w14:paraId="34B0432E" w14:textId="77777777" w:rsidR="00F02A1D" w:rsidRPr="00515AC2" w:rsidRDefault="00C1238D" w:rsidP="00B36EDB">
            <w:pPr>
              <w:pStyle w:val="ASFKTablenorm"/>
              <w:ind w:left="57" w:right="57"/>
            </w:pPr>
            <w:r w:rsidRPr="00C1238D">
              <w:t>Глава</w:t>
            </w:r>
          </w:p>
        </w:tc>
        <w:tc>
          <w:tcPr>
            <w:tcW w:w="3494" w:type="pct"/>
            <w:shd w:val="clear" w:color="auto" w:fill="auto"/>
          </w:tcPr>
          <w:p w14:paraId="690DFD1F" w14:textId="77777777" w:rsidR="00F02A1D" w:rsidRPr="00515AC2" w:rsidRDefault="00D303AD" w:rsidP="00B36EDB">
            <w:pPr>
              <w:pStyle w:val="ASFKTablenorm"/>
              <w:ind w:left="57" w:right="57"/>
            </w:pPr>
            <w:r w:rsidRPr="00D303AD">
              <w:t>Код главы в соответствии со справочником «Ведомства».</w:t>
            </w:r>
          </w:p>
        </w:tc>
      </w:tr>
      <w:tr w:rsidR="00F02A1D" w:rsidRPr="00A34B5C" w14:paraId="4ECD5F85" w14:textId="77777777" w:rsidTr="00B36EDB">
        <w:tc>
          <w:tcPr>
            <w:tcW w:w="1506" w:type="pct"/>
            <w:shd w:val="clear" w:color="auto" w:fill="auto"/>
          </w:tcPr>
          <w:p w14:paraId="1F54B93A" w14:textId="77777777" w:rsidR="00F02A1D" w:rsidRPr="00515AC2" w:rsidRDefault="00C1238D" w:rsidP="00B36EDB">
            <w:pPr>
              <w:pStyle w:val="ASFKTablenorm"/>
              <w:ind w:left="57" w:right="57"/>
            </w:pPr>
            <w:r w:rsidRPr="00C1238D">
              <w:t>Раздел/Подраздел</w:t>
            </w:r>
          </w:p>
        </w:tc>
        <w:tc>
          <w:tcPr>
            <w:tcW w:w="3494" w:type="pct"/>
            <w:shd w:val="clear" w:color="auto" w:fill="auto"/>
          </w:tcPr>
          <w:p w14:paraId="1052AD41" w14:textId="77777777" w:rsidR="00F02A1D" w:rsidRPr="00515AC2" w:rsidRDefault="00D303AD" w:rsidP="00B36EDB">
            <w:pPr>
              <w:pStyle w:val="ASFKTablenorm"/>
              <w:ind w:left="57" w:right="57"/>
            </w:pPr>
            <w:r w:rsidRPr="00D303AD">
              <w:t>Код подраздела в соответствии со справочником «Разделы/подразделы ФКР».</w:t>
            </w:r>
          </w:p>
        </w:tc>
      </w:tr>
      <w:tr w:rsidR="00F02A1D" w:rsidRPr="00A34B5C" w14:paraId="1648400B" w14:textId="77777777" w:rsidTr="00B36EDB">
        <w:tc>
          <w:tcPr>
            <w:tcW w:w="1506" w:type="pct"/>
            <w:shd w:val="clear" w:color="auto" w:fill="auto"/>
          </w:tcPr>
          <w:p w14:paraId="37D6410A" w14:textId="77777777" w:rsidR="00F02A1D" w:rsidRPr="00515AC2" w:rsidRDefault="00C1238D" w:rsidP="00B36EDB">
            <w:pPr>
              <w:pStyle w:val="ASFKTablenorm"/>
              <w:ind w:left="57" w:right="57"/>
            </w:pPr>
            <w:r w:rsidRPr="00C1238D">
              <w:t>Целевая статья</w:t>
            </w:r>
          </w:p>
        </w:tc>
        <w:tc>
          <w:tcPr>
            <w:tcW w:w="3494" w:type="pct"/>
            <w:shd w:val="clear" w:color="auto" w:fill="auto"/>
          </w:tcPr>
          <w:p w14:paraId="318A00AA" w14:textId="77777777" w:rsidR="00F02A1D" w:rsidRPr="00515AC2" w:rsidRDefault="00D303AD" w:rsidP="00B36EDB">
            <w:pPr>
              <w:pStyle w:val="ASFKTablenorm"/>
              <w:ind w:left="57" w:right="57"/>
            </w:pPr>
            <w:r w:rsidRPr="00D303AD">
              <w:t>Код целевой статьи в соответствии со справочником «Целевые статьи ФКР».</w:t>
            </w:r>
          </w:p>
        </w:tc>
      </w:tr>
      <w:tr w:rsidR="00F02A1D" w:rsidRPr="00A34B5C" w14:paraId="7D33A0AA" w14:textId="77777777" w:rsidTr="00B36EDB">
        <w:tc>
          <w:tcPr>
            <w:tcW w:w="1506" w:type="pct"/>
            <w:shd w:val="clear" w:color="auto" w:fill="auto"/>
          </w:tcPr>
          <w:p w14:paraId="6CCDA801" w14:textId="77777777" w:rsidR="00F02A1D" w:rsidRPr="00515AC2" w:rsidRDefault="00C1238D" w:rsidP="00B36EDB">
            <w:pPr>
              <w:pStyle w:val="ASFKTablenorm"/>
              <w:ind w:left="57" w:right="57"/>
            </w:pPr>
            <w:r w:rsidRPr="00C1238D">
              <w:t>Вид расходов</w:t>
            </w:r>
          </w:p>
        </w:tc>
        <w:tc>
          <w:tcPr>
            <w:tcW w:w="3494" w:type="pct"/>
            <w:shd w:val="clear" w:color="auto" w:fill="auto"/>
          </w:tcPr>
          <w:p w14:paraId="28B32F8B" w14:textId="77777777" w:rsidR="00F02A1D" w:rsidRPr="00515AC2" w:rsidRDefault="00D303AD" w:rsidP="00B36EDB">
            <w:pPr>
              <w:pStyle w:val="ASFKTablenorm"/>
              <w:ind w:left="57" w:right="57"/>
            </w:pPr>
            <w:r>
              <w:t>К</w:t>
            </w:r>
            <w:r w:rsidRPr="00D303AD">
              <w:t>од вида расходов в соответствии со справочником «ФК: Справочник кодов видов расходов».</w:t>
            </w:r>
          </w:p>
        </w:tc>
      </w:tr>
      <w:tr w:rsidR="00C1238D" w:rsidRPr="00A34B5C" w14:paraId="7B2A599D" w14:textId="77777777" w:rsidTr="00B36EDB">
        <w:tc>
          <w:tcPr>
            <w:tcW w:w="1506" w:type="pct"/>
            <w:shd w:val="clear" w:color="auto" w:fill="auto"/>
          </w:tcPr>
          <w:p w14:paraId="40A78A4D" w14:textId="77777777" w:rsidR="00C1238D" w:rsidRPr="00515AC2" w:rsidRDefault="00C1238D" w:rsidP="00B36EDB">
            <w:pPr>
              <w:pStyle w:val="ASFKTablenorm"/>
              <w:ind w:left="57" w:right="57"/>
            </w:pPr>
            <w:r w:rsidRPr="00C1238D">
              <w:t>КБК</w:t>
            </w:r>
          </w:p>
        </w:tc>
        <w:tc>
          <w:tcPr>
            <w:tcW w:w="3494" w:type="pct"/>
            <w:shd w:val="clear" w:color="auto" w:fill="auto"/>
          </w:tcPr>
          <w:p w14:paraId="76717F37" w14:textId="77777777" w:rsidR="00C1238D" w:rsidRPr="00515AC2" w:rsidRDefault="00E9709A" w:rsidP="00B36EDB">
            <w:pPr>
              <w:pStyle w:val="ASFKTablenorm"/>
              <w:ind w:left="57" w:right="57"/>
            </w:pPr>
            <w:r w:rsidRPr="00E9709A">
              <w:t>20-значный КБК, значение которого состоит из значений полей: {Глава} + {Раздел/Подраздел} + {Целевая статья} + {Вид расходов}.</w:t>
            </w:r>
          </w:p>
        </w:tc>
      </w:tr>
      <w:tr w:rsidR="00EA131C" w:rsidRPr="00A34B5C" w14:paraId="371EE8B1" w14:textId="77777777" w:rsidTr="00B36EDB">
        <w:tc>
          <w:tcPr>
            <w:tcW w:w="1506" w:type="pct"/>
            <w:shd w:val="clear" w:color="auto" w:fill="auto"/>
          </w:tcPr>
          <w:p w14:paraId="22BCC6F6" w14:textId="77777777" w:rsidR="00EA131C" w:rsidRPr="00C1238D" w:rsidRDefault="00EA131C" w:rsidP="00B36EDB">
            <w:pPr>
              <w:pStyle w:val="ASFKTablenorm"/>
              <w:ind w:left="57" w:right="57"/>
            </w:pPr>
            <w:r w:rsidRPr="00AE772A">
              <w:t>Код объекта ФАИП/КМИ</w:t>
            </w:r>
          </w:p>
        </w:tc>
        <w:tc>
          <w:tcPr>
            <w:tcW w:w="3494" w:type="pct"/>
            <w:shd w:val="clear" w:color="auto" w:fill="auto"/>
          </w:tcPr>
          <w:p w14:paraId="3F2986A3" w14:textId="77777777" w:rsidR="00EA131C" w:rsidRPr="00E9709A" w:rsidRDefault="00EA131C" w:rsidP="00B36EDB">
            <w:pPr>
              <w:pStyle w:val="ASFKTablenorm"/>
              <w:ind w:left="57" w:right="57"/>
            </w:pPr>
            <w:r w:rsidRPr="00AE772A">
              <w:t>Указывается код объекта ФАИП либо код мероприятия по информатизации. Заполняется вручную или путем выбора значения из справочников «ФАИП» и «КМИ».</w:t>
            </w:r>
          </w:p>
        </w:tc>
      </w:tr>
      <w:tr w:rsidR="00C1238D" w:rsidRPr="00A34B5C" w14:paraId="1B95436B" w14:textId="77777777" w:rsidTr="00B36EDB">
        <w:tc>
          <w:tcPr>
            <w:tcW w:w="1506" w:type="pct"/>
            <w:shd w:val="clear" w:color="auto" w:fill="auto"/>
          </w:tcPr>
          <w:p w14:paraId="37D1A119" w14:textId="77777777" w:rsidR="00C1238D" w:rsidRPr="00515AC2" w:rsidRDefault="00C1238D" w:rsidP="00B36EDB">
            <w:pPr>
              <w:pStyle w:val="ASFKTablenorm"/>
              <w:ind w:left="57" w:right="57"/>
            </w:pPr>
            <w:r w:rsidRPr="00C1238D">
              <w:t>Причина расторжения государственного контракта</w:t>
            </w:r>
          </w:p>
        </w:tc>
        <w:tc>
          <w:tcPr>
            <w:tcW w:w="3494" w:type="pct"/>
            <w:shd w:val="clear" w:color="auto" w:fill="auto"/>
          </w:tcPr>
          <w:p w14:paraId="001E0AE9" w14:textId="77777777" w:rsidR="00C1238D" w:rsidRPr="00515AC2" w:rsidRDefault="00E9709A" w:rsidP="00B36EDB">
            <w:pPr>
              <w:pStyle w:val="ASFKTablenorm"/>
              <w:ind w:left="57" w:right="57"/>
            </w:pPr>
            <w:r w:rsidRPr="00C1238D">
              <w:t>Причина расторжения государственного ко</w:t>
            </w:r>
            <w:r w:rsidRPr="00E9709A">
              <w:t>н</w:t>
            </w:r>
            <w:r w:rsidRPr="00C1238D">
              <w:t>тракта</w:t>
            </w:r>
            <w:r>
              <w:t>.</w:t>
            </w:r>
          </w:p>
        </w:tc>
      </w:tr>
      <w:tr w:rsidR="00E9709A" w:rsidRPr="00A34B5C" w14:paraId="5B02644C" w14:textId="77777777" w:rsidTr="00B36EDB">
        <w:tc>
          <w:tcPr>
            <w:tcW w:w="1506" w:type="pct"/>
            <w:shd w:val="clear" w:color="auto" w:fill="auto"/>
          </w:tcPr>
          <w:p w14:paraId="4848313F" w14:textId="77777777" w:rsidR="00E9709A" w:rsidRPr="00515AC2" w:rsidRDefault="00E9709A" w:rsidP="00B36EDB">
            <w:pPr>
              <w:pStyle w:val="ASFKTablenorm"/>
              <w:ind w:left="57" w:right="57"/>
            </w:pPr>
            <w:r w:rsidRPr="00C1238D">
              <w:t>Учетный номер бю</w:t>
            </w:r>
            <w:r w:rsidRPr="00E9709A">
              <w:t>д</w:t>
            </w:r>
            <w:r w:rsidRPr="00C1238D">
              <w:t>жетного обязательства</w:t>
            </w:r>
          </w:p>
        </w:tc>
        <w:tc>
          <w:tcPr>
            <w:tcW w:w="3494" w:type="pct"/>
            <w:shd w:val="clear" w:color="auto" w:fill="auto"/>
          </w:tcPr>
          <w:p w14:paraId="149609CB" w14:textId="77777777" w:rsidR="00E9709A" w:rsidRPr="00515AC2" w:rsidRDefault="00E9709A" w:rsidP="00B36EDB">
            <w:pPr>
              <w:pStyle w:val="ASFKTablenorm"/>
              <w:ind w:left="57" w:right="57"/>
            </w:pPr>
            <w:r w:rsidRPr="00C1238D">
              <w:t>Учетный номер бю</w:t>
            </w:r>
            <w:r w:rsidRPr="00E9709A">
              <w:t>д</w:t>
            </w:r>
            <w:r w:rsidRPr="00C1238D">
              <w:t>жетного обязательства</w:t>
            </w:r>
            <w:r>
              <w:t>.</w:t>
            </w:r>
          </w:p>
        </w:tc>
      </w:tr>
      <w:tr w:rsidR="00E9709A" w:rsidRPr="00A34B5C" w14:paraId="45CD08EB" w14:textId="77777777" w:rsidTr="00B36EDB">
        <w:tc>
          <w:tcPr>
            <w:tcW w:w="1506" w:type="pct"/>
            <w:shd w:val="clear" w:color="auto" w:fill="auto"/>
          </w:tcPr>
          <w:p w14:paraId="05CE9041" w14:textId="77777777" w:rsidR="00E9709A" w:rsidRPr="00515AC2" w:rsidRDefault="00E9709A" w:rsidP="00B36EDB">
            <w:pPr>
              <w:pStyle w:val="ASFKTablenorm"/>
              <w:ind w:left="57" w:right="57"/>
            </w:pPr>
            <w:r w:rsidRPr="00C1238D">
              <w:t>Неисполненная сумма бюджетного обяз</w:t>
            </w:r>
            <w:r w:rsidRPr="00E9709A">
              <w:t>а</w:t>
            </w:r>
            <w:r w:rsidRPr="00C1238D">
              <w:t>тельства после ра</w:t>
            </w:r>
            <w:r w:rsidRPr="00E9709A">
              <w:t>с</w:t>
            </w:r>
            <w:r w:rsidRPr="00C1238D">
              <w:t>торжения государс</w:t>
            </w:r>
            <w:r w:rsidRPr="00E9709A">
              <w:t>т</w:t>
            </w:r>
            <w:r w:rsidRPr="00C1238D">
              <w:t>венного контракта</w:t>
            </w:r>
          </w:p>
        </w:tc>
        <w:tc>
          <w:tcPr>
            <w:tcW w:w="3494" w:type="pct"/>
            <w:shd w:val="clear" w:color="auto" w:fill="auto"/>
          </w:tcPr>
          <w:p w14:paraId="6080BC84" w14:textId="77777777" w:rsidR="00E9709A" w:rsidRPr="00515AC2" w:rsidRDefault="00E9709A" w:rsidP="00B36EDB">
            <w:pPr>
              <w:pStyle w:val="ASFKTablenorm"/>
              <w:ind w:left="57" w:right="57"/>
            </w:pPr>
            <w:r w:rsidRPr="00C1238D">
              <w:t>Неисполненная сумма бюджетного обяз</w:t>
            </w:r>
            <w:r w:rsidRPr="00E9709A">
              <w:t>а</w:t>
            </w:r>
            <w:r w:rsidRPr="00C1238D">
              <w:t>тельства после ра</w:t>
            </w:r>
            <w:r w:rsidRPr="00E9709A">
              <w:t>с</w:t>
            </w:r>
            <w:r w:rsidRPr="00C1238D">
              <w:t>торжения государс</w:t>
            </w:r>
            <w:r w:rsidRPr="00E9709A">
              <w:t>т</w:t>
            </w:r>
            <w:r w:rsidRPr="00C1238D">
              <w:t>венного контракта</w:t>
            </w:r>
            <w:r>
              <w:t xml:space="preserve"> </w:t>
            </w:r>
            <w:r w:rsidRPr="00E9709A">
              <w:t>в рублях по строке</w:t>
            </w:r>
            <w:r>
              <w:t>.</w:t>
            </w:r>
          </w:p>
        </w:tc>
      </w:tr>
      <w:tr w:rsidR="00F02A1D" w:rsidRPr="00A34B5C" w14:paraId="792EE1F7" w14:textId="77777777" w:rsidTr="00B36EDB">
        <w:tc>
          <w:tcPr>
            <w:tcW w:w="1506" w:type="pct"/>
            <w:shd w:val="clear" w:color="auto" w:fill="auto"/>
          </w:tcPr>
          <w:p w14:paraId="65DBE79A" w14:textId="77777777" w:rsidR="00F02A1D" w:rsidRPr="00515AC2" w:rsidRDefault="00C1238D" w:rsidP="00B36EDB">
            <w:pPr>
              <w:pStyle w:val="ASFKTablenorm"/>
              <w:ind w:left="57" w:right="57"/>
            </w:pPr>
            <w:r w:rsidRPr="00C1238D">
              <w:t>Примечание</w:t>
            </w:r>
          </w:p>
        </w:tc>
        <w:tc>
          <w:tcPr>
            <w:tcW w:w="3494" w:type="pct"/>
            <w:shd w:val="clear" w:color="auto" w:fill="auto"/>
          </w:tcPr>
          <w:p w14:paraId="4050DCAE" w14:textId="77777777" w:rsidR="00F02A1D" w:rsidRPr="00515AC2" w:rsidRDefault="00E9709A" w:rsidP="00B36EDB">
            <w:pPr>
              <w:pStyle w:val="ASFKTablenorm"/>
              <w:ind w:left="57" w:right="57"/>
            </w:pPr>
            <w:r>
              <w:t>Примечание.</w:t>
            </w:r>
          </w:p>
        </w:tc>
      </w:tr>
      <w:tr w:rsidR="00C1238D" w:rsidRPr="00A34B5C" w14:paraId="0649CA26" w14:textId="77777777" w:rsidTr="00B36EDB">
        <w:tc>
          <w:tcPr>
            <w:tcW w:w="5000" w:type="pct"/>
            <w:gridSpan w:val="2"/>
            <w:shd w:val="clear" w:color="auto" w:fill="auto"/>
          </w:tcPr>
          <w:p w14:paraId="169FAA02" w14:textId="77777777" w:rsidR="00C1238D" w:rsidRPr="00515AC2" w:rsidRDefault="00C1238D" w:rsidP="00B36EDB">
            <w:pPr>
              <w:pStyle w:val="ASFKTablenorm"/>
              <w:ind w:left="57" w:right="57"/>
            </w:pPr>
            <w:r>
              <w:t>Поля без группы</w:t>
            </w:r>
          </w:p>
        </w:tc>
      </w:tr>
      <w:tr w:rsidR="00C1238D" w:rsidRPr="00A34B5C" w14:paraId="73CBDC1B" w14:textId="77777777" w:rsidTr="00B36EDB">
        <w:tc>
          <w:tcPr>
            <w:tcW w:w="1506" w:type="pct"/>
            <w:shd w:val="clear" w:color="auto" w:fill="auto"/>
          </w:tcPr>
          <w:p w14:paraId="57DCC8DA" w14:textId="77777777" w:rsidR="00C1238D" w:rsidRPr="00515AC2" w:rsidRDefault="00131A39" w:rsidP="00B36EDB">
            <w:pPr>
              <w:pStyle w:val="ASFKTablenorm"/>
              <w:ind w:left="57" w:right="57"/>
            </w:pPr>
            <w:r w:rsidRPr="00131A39">
              <w:t>Должность руководителя (уполномоченного лица)</w:t>
            </w:r>
          </w:p>
        </w:tc>
        <w:tc>
          <w:tcPr>
            <w:tcW w:w="3494" w:type="pct"/>
            <w:shd w:val="clear" w:color="auto" w:fill="auto"/>
          </w:tcPr>
          <w:p w14:paraId="4C12441D" w14:textId="77777777" w:rsidR="00C1238D" w:rsidRPr="00515AC2" w:rsidRDefault="00E9709A" w:rsidP="00B36EDB">
            <w:pPr>
              <w:pStyle w:val="ASFKTablenorm"/>
              <w:ind w:left="57" w:right="57"/>
            </w:pPr>
            <w:r w:rsidRPr="00E9709A">
              <w:t>Должность лица, подписавшего документ</w:t>
            </w:r>
            <w:r>
              <w:t>.</w:t>
            </w:r>
          </w:p>
        </w:tc>
      </w:tr>
      <w:tr w:rsidR="00C1238D" w:rsidRPr="00A34B5C" w14:paraId="026FAFA5" w14:textId="77777777" w:rsidTr="00B36EDB">
        <w:tc>
          <w:tcPr>
            <w:tcW w:w="1506" w:type="pct"/>
            <w:shd w:val="clear" w:color="auto" w:fill="auto"/>
          </w:tcPr>
          <w:p w14:paraId="6EC7F443" w14:textId="77777777" w:rsidR="00C1238D" w:rsidRPr="00515AC2" w:rsidRDefault="00131A39" w:rsidP="00B36EDB">
            <w:pPr>
              <w:pStyle w:val="ASFKTablenorm"/>
              <w:ind w:left="57" w:right="57"/>
            </w:pPr>
            <w:r w:rsidRPr="00131A39">
              <w:t>Расшифровка подписи руководителя (уполномоченного лица)</w:t>
            </w:r>
          </w:p>
        </w:tc>
        <w:tc>
          <w:tcPr>
            <w:tcW w:w="3494" w:type="pct"/>
            <w:shd w:val="clear" w:color="auto" w:fill="auto"/>
          </w:tcPr>
          <w:p w14:paraId="07F2A34F" w14:textId="77777777" w:rsidR="00C1238D" w:rsidRPr="00515AC2" w:rsidRDefault="00E9709A" w:rsidP="00B36EDB">
            <w:pPr>
              <w:pStyle w:val="ASFKTablenorm"/>
              <w:ind w:left="57" w:right="57"/>
            </w:pPr>
            <w:r w:rsidRPr="00E9709A">
              <w:t>ФИО лица, подписавшего документ.</w:t>
            </w:r>
          </w:p>
        </w:tc>
      </w:tr>
      <w:tr w:rsidR="00F02A1D" w:rsidRPr="00A34B5C" w14:paraId="019CF10A" w14:textId="77777777" w:rsidTr="00B36EDB">
        <w:tc>
          <w:tcPr>
            <w:tcW w:w="1506" w:type="pct"/>
            <w:shd w:val="clear" w:color="auto" w:fill="auto"/>
          </w:tcPr>
          <w:p w14:paraId="11B20B49" w14:textId="77777777" w:rsidR="00F02A1D" w:rsidRPr="00515AC2" w:rsidRDefault="00131A39" w:rsidP="00B36EDB">
            <w:pPr>
              <w:pStyle w:val="ASFKTablenorm"/>
              <w:ind w:left="57" w:right="57"/>
            </w:pPr>
            <w:r w:rsidRPr="00131A39">
              <w:t>Дата подписания руководителем (уполномоченным лицом)</w:t>
            </w:r>
          </w:p>
        </w:tc>
        <w:tc>
          <w:tcPr>
            <w:tcW w:w="3494" w:type="pct"/>
            <w:shd w:val="clear" w:color="auto" w:fill="auto"/>
          </w:tcPr>
          <w:p w14:paraId="7667A7CA" w14:textId="77777777" w:rsidR="00F02A1D" w:rsidRPr="00515AC2" w:rsidRDefault="00E9709A" w:rsidP="00B36EDB">
            <w:pPr>
              <w:pStyle w:val="ASFKTablenorm"/>
              <w:ind w:left="57" w:right="57"/>
            </w:pPr>
            <w:r>
              <w:t>Д</w:t>
            </w:r>
            <w:r w:rsidRPr="00E9709A">
              <w:t>ата подписания документа.</w:t>
            </w:r>
          </w:p>
        </w:tc>
      </w:tr>
    </w:tbl>
    <w:p w14:paraId="7CD7BB76" w14:textId="77777777" w:rsidR="002D45A6" w:rsidRDefault="002D45A6" w:rsidP="003E01CC">
      <w:pPr>
        <w:pStyle w:val="ASFKNormal"/>
      </w:pPr>
    </w:p>
    <w:p w14:paraId="7B3F8BDC" w14:textId="77777777" w:rsidR="002D45A6" w:rsidRPr="00EA4E2F" w:rsidRDefault="002D45A6" w:rsidP="002D45A6">
      <w:pPr>
        <w:pStyle w:val="32"/>
      </w:pPr>
      <w:bookmarkStart w:id="2778" w:name="_Toc530393415"/>
      <w:bookmarkStart w:id="2779" w:name="_Ref530567471"/>
      <w:bookmarkStart w:id="2780" w:name="_Ref530579586"/>
      <w:bookmarkStart w:id="2781" w:name="_Toc530670700"/>
      <w:bookmarkStart w:id="2782" w:name="_Ref531011141"/>
      <w:bookmarkStart w:id="2783" w:name="_Ref17799279"/>
      <w:bookmarkStart w:id="2784" w:name="_Toc126839989"/>
      <w:r w:rsidRPr="00EA4E2F">
        <w:lastRenderedPageBreak/>
        <w:t>Расходная декларация</w:t>
      </w:r>
      <w:bookmarkEnd w:id="2778"/>
      <w:bookmarkEnd w:id="2779"/>
      <w:bookmarkEnd w:id="2780"/>
      <w:bookmarkEnd w:id="2781"/>
      <w:bookmarkEnd w:id="2782"/>
      <w:bookmarkEnd w:id="2783"/>
      <w:bookmarkEnd w:id="2784"/>
    </w:p>
    <w:p w14:paraId="4FE5752D" w14:textId="77777777" w:rsidR="002D45A6" w:rsidRPr="00EA4E2F" w:rsidRDefault="002D45A6" w:rsidP="002D45A6">
      <w:pPr>
        <w:pStyle w:val="ASFKNormal"/>
      </w:pPr>
      <w:r w:rsidRPr="00EA4E2F">
        <w:t>Для работы с документами «Расходная декларация» следует перейти в пункт меню «Документы – Регистрация и доведение бюджета – Расходная декларация». Откроется ЭФ списка документов.</w:t>
      </w:r>
    </w:p>
    <w:p w14:paraId="30CD1BBC" w14:textId="77777777" w:rsidR="002D45A6" w:rsidRPr="00EA4E2F" w:rsidRDefault="002D45A6" w:rsidP="002D45A6">
      <w:pPr>
        <w:pStyle w:val="41"/>
      </w:pPr>
      <w:r w:rsidRPr="00EA4E2F">
        <w:t>Доступные операции</w:t>
      </w:r>
    </w:p>
    <w:p w14:paraId="47ADD3B6" w14:textId="77777777" w:rsidR="002D45A6" w:rsidRDefault="002D45A6" w:rsidP="002D45A6">
      <w:pPr>
        <w:pStyle w:val="ASFKNormal"/>
      </w:pPr>
      <w:r w:rsidRPr="00EA4E2F">
        <w:t>На АРМ</w:t>
      </w:r>
      <w:r>
        <w:t xml:space="preserve"> Офлайн</w:t>
      </w:r>
      <w:r w:rsidRPr="00EA4E2F">
        <w:t xml:space="preserve"> </w:t>
      </w:r>
      <w:r>
        <w:t>(НУБП, ОФК)</w:t>
      </w:r>
      <w:r w:rsidRPr="00EA4E2F">
        <w:t xml:space="preserve"> доступны следующие операции над документом:</w:t>
      </w:r>
    </w:p>
    <w:p w14:paraId="729FD3D7" w14:textId="77777777" w:rsidR="002D45A6" w:rsidRPr="00424CF0" w:rsidRDefault="002D45A6" w:rsidP="002D45A6">
      <w:pPr>
        <w:pStyle w:val="ASFKListmark1"/>
      </w:pPr>
      <w:r w:rsidRPr="00424CF0">
        <w:t>Для исходящих документов:</w:t>
      </w:r>
    </w:p>
    <w:p w14:paraId="788EE06E" w14:textId="77777777" w:rsidR="002D45A6" w:rsidRPr="00EA4E2F" w:rsidRDefault="002D45A6" w:rsidP="002D45A6">
      <w:pPr>
        <w:pStyle w:val="ASFKListmark2"/>
      </w:pPr>
      <w:r w:rsidRPr="00EA4E2F">
        <w:t>ввод вручную;</w:t>
      </w:r>
    </w:p>
    <w:p w14:paraId="1C44C995" w14:textId="77777777" w:rsidR="002D45A6" w:rsidRPr="00EA4E2F" w:rsidRDefault="002D45A6" w:rsidP="002D45A6">
      <w:pPr>
        <w:pStyle w:val="ASFKListmark2"/>
      </w:pPr>
      <w:r w:rsidRPr="00EA4E2F">
        <w:t>просмотр и редактирование;</w:t>
      </w:r>
    </w:p>
    <w:p w14:paraId="15F62915" w14:textId="77777777" w:rsidR="002D45A6" w:rsidRPr="00EA4E2F" w:rsidRDefault="002D45A6" w:rsidP="002D45A6">
      <w:pPr>
        <w:pStyle w:val="ASFKListmark2"/>
      </w:pPr>
      <w:r w:rsidRPr="00EA4E2F">
        <w:t>копирование и удаление;</w:t>
      </w:r>
    </w:p>
    <w:p w14:paraId="1F92B6D7" w14:textId="77777777" w:rsidR="002D45A6" w:rsidRPr="00EA4E2F" w:rsidRDefault="002D45A6" w:rsidP="002D45A6">
      <w:pPr>
        <w:pStyle w:val="ASFKListmark2"/>
      </w:pPr>
      <w:r w:rsidRPr="00EA4E2F">
        <w:t>печать;</w:t>
      </w:r>
    </w:p>
    <w:p w14:paraId="5A7D1006" w14:textId="77777777" w:rsidR="002D45A6" w:rsidRPr="00EA4E2F" w:rsidRDefault="002D45A6" w:rsidP="002D45A6">
      <w:pPr>
        <w:pStyle w:val="ASFKListmark2"/>
      </w:pPr>
      <w:r w:rsidRPr="00EA4E2F">
        <w:t>проверка, формирование и удаление ЭП;</w:t>
      </w:r>
    </w:p>
    <w:p w14:paraId="0ADC9FAF" w14:textId="77777777" w:rsidR="002D45A6" w:rsidRDefault="002D45A6" w:rsidP="002D45A6">
      <w:pPr>
        <w:pStyle w:val="ASFKListmark2"/>
      </w:pPr>
      <w:r w:rsidRPr="00EA4E2F">
        <w:t>подписание, просмотр и удаление ЭП;</w:t>
      </w:r>
    </w:p>
    <w:p w14:paraId="4CE6A675" w14:textId="77777777" w:rsidR="002D45A6" w:rsidRPr="00EA4E2F" w:rsidRDefault="002D45A6" w:rsidP="002D45A6">
      <w:pPr>
        <w:pStyle w:val="ASFKListmark2"/>
      </w:pPr>
      <w:r>
        <w:t xml:space="preserve">выгрузка в ППО </w:t>
      </w:r>
      <w:r w:rsidRPr="00113D4D">
        <w:t>OEBS</w:t>
      </w:r>
      <w:r>
        <w:t>;</w:t>
      </w:r>
    </w:p>
    <w:p w14:paraId="478CC4F3" w14:textId="77777777" w:rsidR="002D45A6" w:rsidRPr="00EA4E2F" w:rsidRDefault="002D45A6" w:rsidP="002D45A6">
      <w:pPr>
        <w:pStyle w:val="ASFKListmark2"/>
      </w:pPr>
      <w:r w:rsidRPr="00EA4E2F">
        <w:t>импорт из внешней системы;</w:t>
      </w:r>
    </w:p>
    <w:p w14:paraId="7E6C6E13" w14:textId="77777777" w:rsidR="002D45A6" w:rsidRPr="00EA4E2F" w:rsidRDefault="002D45A6" w:rsidP="002D45A6">
      <w:pPr>
        <w:pStyle w:val="ASFKListmark2"/>
      </w:pPr>
      <w:r w:rsidRPr="00EA4E2F">
        <w:t>экспорт во внешнюю систему;</w:t>
      </w:r>
    </w:p>
    <w:p w14:paraId="20C7B9E7" w14:textId="77777777" w:rsidR="002D45A6" w:rsidRDefault="002D45A6" w:rsidP="002D45A6">
      <w:pPr>
        <w:pStyle w:val="ASFKListmark2"/>
      </w:pPr>
      <w:r w:rsidRPr="00EA4E2F">
        <w:t>откат статуса передачи.</w:t>
      </w:r>
    </w:p>
    <w:p w14:paraId="29339515" w14:textId="77777777" w:rsidR="002D45A6" w:rsidRPr="001E0FE9" w:rsidRDefault="002D45A6" w:rsidP="002D45A6">
      <w:pPr>
        <w:pStyle w:val="ASFKListmark1"/>
      </w:pPr>
      <w:r w:rsidRPr="001E0FE9">
        <w:t>Для транзитных документов</w:t>
      </w:r>
      <w:r>
        <w:t xml:space="preserve"> (ОФК)</w:t>
      </w:r>
      <w:r w:rsidRPr="001E0FE9">
        <w:t>:</w:t>
      </w:r>
    </w:p>
    <w:p w14:paraId="3AEB0904" w14:textId="77777777" w:rsidR="002D45A6" w:rsidRDefault="002D45A6" w:rsidP="002D45A6">
      <w:pPr>
        <w:pStyle w:val="ASFKListmark2"/>
      </w:pPr>
      <w:r>
        <w:t>просмотр;</w:t>
      </w:r>
    </w:p>
    <w:p w14:paraId="65C5B5BE" w14:textId="77777777" w:rsidR="002D45A6" w:rsidRDefault="002D45A6" w:rsidP="002D45A6">
      <w:pPr>
        <w:pStyle w:val="ASFKListmark2"/>
      </w:pPr>
      <w:r>
        <w:t>печать;</w:t>
      </w:r>
    </w:p>
    <w:p w14:paraId="6CDA2B50" w14:textId="77777777" w:rsidR="002D45A6" w:rsidRPr="00EA4E2F" w:rsidRDefault="002D45A6" w:rsidP="002D45A6">
      <w:pPr>
        <w:pStyle w:val="ASFKListmark2"/>
      </w:pPr>
      <w:r w:rsidRPr="00EA4E2F">
        <w:t>проверка, формирование и удаление ЭП;</w:t>
      </w:r>
    </w:p>
    <w:p w14:paraId="08BC8E7B" w14:textId="77777777" w:rsidR="002D45A6" w:rsidRPr="00EA4E2F" w:rsidRDefault="002D45A6" w:rsidP="002D45A6">
      <w:pPr>
        <w:pStyle w:val="ASFKListmark2"/>
      </w:pPr>
      <w:r>
        <w:t xml:space="preserve">выгрузка в ППО </w:t>
      </w:r>
      <w:r w:rsidRPr="00113D4D">
        <w:t>OEBS</w:t>
      </w:r>
      <w:r>
        <w:t>;</w:t>
      </w:r>
    </w:p>
    <w:p w14:paraId="44B2C63F" w14:textId="77777777" w:rsidR="002D45A6" w:rsidRDefault="002D45A6" w:rsidP="002D45A6">
      <w:pPr>
        <w:pStyle w:val="ASFKListmark2"/>
      </w:pPr>
      <w:r>
        <w:t>отказ;</w:t>
      </w:r>
    </w:p>
    <w:p w14:paraId="196C3641" w14:textId="77777777" w:rsidR="002D45A6" w:rsidRDefault="002D45A6" w:rsidP="002D45A6">
      <w:pPr>
        <w:pStyle w:val="ASFKListmark2"/>
      </w:pPr>
      <w:r w:rsidRPr="00EA4E2F">
        <w:t>откат статуса передачи.</w:t>
      </w:r>
    </w:p>
    <w:p w14:paraId="676A2D82" w14:textId="77777777" w:rsidR="002D45A6" w:rsidRPr="00EA4E2F" w:rsidRDefault="002D45A6" w:rsidP="002D45A6">
      <w:pPr>
        <w:pStyle w:val="41"/>
      </w:pPr>
      <w:r w:rsidRPr="00EA4E2F">
        <w:t>Экранная форма документа</w:t>
      </w:r>
    </w:p>
    <w:p w14:paraId="6F60C285" w14:textId="6221A8E6" w:rsidR="002D45A6" w:rsidRPr="00EA4E2F" w:rsidRDefault="002D45A6" w:rsidP="002D45A6">
      <w:pPr>
        <w:pStyle w:val="ASFKNormal"/>
      </w:pPr>
      <w:r w:rsidRPr="00EA4E2F">
        <w:t>Э</w:t>
      </w:r>
      <w:r w:rsidR="007F6369">
        <w:t>Д</w:t>
      </w:r>
      <w:r w:rsidRPr="00EA4E2F">
        <w:t xml:space="preserve"> документа «Расходная декларация» </w:t>
      </w:r>
      <w:r w:rsidR="00A96B33">
        <w:t xml:space="preserve">представлена на рисунке </w:t>
      </w:r>
      <w:r w:rsidR="00A96B33">
        <w:fldChar w:fldCharType="begin"/>
      </w:r>
      <w:r w:rsidR="00A96B33">
        <w:instrText xml:space="preserve"> REF _Ref530574462 \h </w:instrText>
      </w:r>
      <w:r w:rsidR="00A96B33">
        <w:fldChar w:fldCharType="separate"/>
      </w:r>
      <w:r w:rsidR="00980F1C">
        <w:rPr>
          <w:noProof/>
        </w:rPr>
        <w:t>476</w:t>
      </w:r>
      <w:r w:rsidR="00A96B33">
        <w:fldChar w:fldCharType="end"/>
      </w:r>
      <w:r w:rsidR="00A96B33">
        <w:t xml:space="preserve">. Форма </w:t>
      </w:r>
      <w:r w:rsidRPr="00EA4E2F">
        <w:t>содержит следующие закладки:</w:t>
      </w:r>
    </w:p>
    <w:p w14:paraId="6E13508A" w14:textId="77777777" w:rsidR="002D45A6" w:rsidRPr="00EA4E2F" w:rsidRDefault="002D45A6" w:rsidP="002D45A6">
      <w:pPr>
        <w:pStyle w:val="ASFKListmark1"/>
      </w:pPr>
      <w:r w:rsidRPr="00EA4E2F">
        <w:t>«Заголовок»;</w:t>
      </w:r>
    </w:p>
    <w:p w14:paraId="7605B172" w14:textId="77777777" w:rsidR="002D45A6" w:rsidRPr="00EA4E2F" w:rsidRDefault="002D45A6" w:rsidP="002D45A6">
      <w:pPr>
        <w:pStyle w:val="ASFKListmark1"/>
      </w:pPr>
      <w:r w:rsidRPr="00EA4E2F">
        <w:t>«Информация о структуре цены договора»;</w:t>
      </w:r>
    </w:p>
    <w:p w14:paraId="5375513B" w14:textId="77777777" w:rsidR="002D45A6" w:rsidRPr="00EA4E2F" w:rsidRDefault="002D45A6" w:rsidP="002D45A6">
      <w:pPr>
        <w:pStyle w:val="ASFKListmark1"/>
      </w:pPr>
      <w:r w:rsidRPr="00EA4E2F">
        <w:t>«Реквизиты подписи»;</w:t>
      </w:r>
    </w:p>
    <w:p w14:paraId="56BA3726" w14:textId="77777777" w:rsidR="002D45A6" w:rsidRPr="00EA4E2F" w:rsidRDefault="002D45A6" w:rsidP="002D45A6">
      <w:pPr>
        <w:pStyle w:val="ASFKListmark1"/>
      </w:pPr>
      <w:r w:rsidRPr="00EA4E2F">
        <w:t>«Системные атрибуты»;</w:t>
      </w:r>
    </w:p>
    <w:p w14:paraId="40E28A2A" w14:textId="77777777" w:rsidR="002D45A6" w:rsidRPr="00EA4E2F" w:rsidRDefault="002D45A6" w:rsidP="002D45A6">
      <w:pPr>
        <w:pStyle w:val="ASFKListmark1"/>
      </w:pPr>
      <w:r w:rsidRPr="00EA4E2F">
        <w:t>«Протоколы».</w:t>
      </w:r>
    </w:p>
    <w:p w14:paraId="4DDB5389" w14:textId="77777777" w:rsidR="00265509" w:rsidRPr="00726330" w:rsidRDefault="00CF4371" w:rsidP="00265509">
      <w:pPr>
        <w:pStyle w:val="ASFKFigure"/>
      </w:pPr>
      <w:r>
        <w:rPr>
          <w:noProof/>
        </w:rPr>
        <w:lastRenderedPageBreak/>
        <w:drawing>
          <wp:inline distT="0" distB="0" distL="0" distR="0" wp14:anchorId="3CE0A152" wp14:editId="10999C83">
            <wp:extent cx="6124575" cy="4210050"/>
            <wp:effectExtent l="0" t="0" r="9525" b="0"/>
            <wp:docPr id="571" name="Рисунок 5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0"/>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72208648" w14:textId="3F84518F" w:rsidR="00265509" w:rsidRPr="007B2273" w:rsidRDefault="00034287" w:rsidP="00265509">
      <w:pPr>
        <w:pStyle w:val="ASFKFigName"/>
      </w:pPr>
      <w:r>
        <w:rPr>
          <w:noProof/>
        </w:rPr>
        <w:fldChar w:fldCharType="begin"/>
      </w:r>
      <w:r>
        <w:rPr>
          <w:noProof/>
        </w:rPr>
        <w:instrText xml:space="preserve"> SEQ Рисунок \* ARABIC </w:instrText>
      </w:r>
      <w:r>
        <w:rPr>
          <w:noProof/>
        </w:rPr>
        <w:fldChar w:fldCharType="separate"/>
      </w:r>
      <w:bookmarkStart w:id="2785" w:name="_Ref530574462"/>
      <w:bookmarkStart w:id="2786" w:name="_Toc17729324"/>
      <w:bookmarkStart w:id="2787" w:name="_Toc126840840"/>
      <w:r w:rsidR="00980F1C">
        <w:rPr>
          <w:noProof/>
        </w:rPr>
        <w:t>476</w:t>
      </w:r>
      <w:bookmarkEnd w:id="2785"/>
      <w:r>
        <w:rPr>
          <w:noProof/>
        </w:rPr>
        <w:fldChar w:fldCharType="end"/>
      </w:r>
      <w:r w:rsidR="00265509" w:rsidRPr="007B2273">
        <w:t xml:space="preserve">. ЭФ документа </w:t>
      </w:r>
      <w:r w:rsidR="00265509">
        <w:t>«Расходная декларация», закладки «</w:t>
      </w:r>
      <w:r w:rsidR="00265509" w:rsidRPr="007B2273">
        <w:t>Заголовок</w:t>
      </w:r>
      <w:r w:rsidR="00265509">
        <w:t>»</w:t>
      </w:r>
      <w:bookmarkEnd w:id="2786"/>
      <w:bookmarkEnd w:id="2787"/>
    </w:p>
    <w:p w14:paraId="64CC7E5A" w14:textId="1C0C4D14" w:rsidR="002D45A6" w:rsidRPr="00EA4E2F" w:rsidRDefault="002D45A6" w:rsidP="002D45A6">
      <w:pPr>
        <w:pStyle w:val="ASFKNormal"/>
      </w:pPr>
      <w:r w:rsidRPr="00EA4E2F">
        <w:t>Перечень полей документа «Расходная декларация», закладки «Заголовок» приведен в таблице </w:t>
      </w:r>
      <w:r w:rsidRPr="00EA4E2F">
        <w:fldChar w:fldCharType="begin"/>
      </w:r>
      <w:r w:rsidRPr="00EA4E2F">
        <w:instrText xml:space="preserve"> REF _Ref530393456 \h </w:instrText>
      </w:r>
      <w:r w:rsidRPr="00EA4E2F">
        <w:fldChar w:fldCharType="separate"/>
      </w:r>
      <w:r w:rsidR="00980F1C">
        <w:rPr>
          <w:noProof/>
        </w:rPr>
        <w:t>259</w:t>
      </w:r>
      <w:r w:rsidRPr="00EA4E2F">
        <w:fldChar w:fldCharType="end"/>
      </w:r>
      <w:r w:rsidRPr="00EA4E2F">
        <w:t>.</w:t>
      </w:r>
    </w:p>
    <w:p w14:paraId="141828D3" w14:textId="6E57175C" w:rsidR="002D45A6" w:rsidRPr="00EA4E2F" w:rsidRDefault="00DD313F" w:rsidP="002D45A6">
      <w:pPr>
        <w:pStyle w:val="ASFKNameTable"/>
      </w:pPr>
      <w:r>
        <w:rPr>
          <w:noProof/>
        </w:rPr>
        <w:fldChar w:fldCharType="begin"/>
      </w:r>
      <w:r>
        <w:rPr>
          <w:noProof/>
        </w:rPr>
        <w:instrText xml:space="preserve"> SEQ Таблица \* ARABIC </w:instrText>
      </w:r>
      <w:r>
        <w:rPr>
          <w:noProof/>
        </w:rPr>
        <w:fldChar w:fldCharType="separate"/>
      </w:r>
      <w:bookmarkStart w:id="2788" w:name="_Ref530393456"/>
      <w:bookmarkStart w:id="2789" w:name="_Toc126840289"/>
      <w:r w:rsidR="00980F1C">
        <w:rPr>
          <w:noProof/>
        </w:rPr>
        <w:t>259</w:t>
      </w:r>
      <w:bookmarkEnd w:id="2788"/>
      <w:r>
        <w:rPr>
          <w:noProof/>
        </w:rPr>
        <w:fldChar w:fldCharType="end"/>
      </w:r>
      <w:r w:rsidR="002D45A6" w:rsidRPr="00EA4E2F">
        <w:t>. Описание полей документа «Расходная декларация», закладки «Заголовок»</w:t>
      </w:r>
      <w:bookmarkEnd w:id="27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2D45A6" w:rsidRPr="007B2273" w14:paraId="1EBF339B" w14:textId="77777777" w:rsidTr="00B36EDB">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E2F03A" w14:textId="77777777" w:rsidR="002D45A6" w:rsidRPr="00EA4E2F" w:rsidRDefault="002D45A6" w:rsidP="005227DB">
            <w:pPr>
              <w:pStyle w:val="ASFKTableHead"/>
            </w:pPr>
            <w:r w:rsidRPr="00EA4E2F">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626EF83" w14:textId="77777777" w:rsidR="002D45A6" w:rsidRPr="00EA4E2F" w:rsidRDefault="002D45A6" w:rsidP="005227DB">
            <w:pPr>
              <w:pStyle w:val="ASFKTableHead"/>
            </w:pPr>
            <w:r w:rsidRPr="00EA4E2F">
              <w:t>Описание поля</w:t>
            </w:r>
          </w:p>
        </w:tc>
      </w:tr>
      <w:tr w:rsidR="002D45A6" w:rsidRPr="007B2273" w14:paraId="15218B29" w14:textId="77777777" w:rsidTr="00B36EDB">
        <w:trPr>
          <w:trHeight w:val="405"/>
        </w:trPr>
        <w:tc>
          <w:tcPr>
            <w:tcW w:w="1137" w:type="pct"/>
            <w:shd w:val="clear" w:color="auto" w:fill="auto"/>
          </w:tcPr>
          <w:p w14:paraId="282B91EF" w14:textId="77777777" w:rsidR="002D45A6" w:rsidRPr="00EA4E2F" w:rsidRDefault="002D45A6" w:rsidP="00B36EDB">
            <w:pPr>
              <w:pStyle w:val="ASFKTablenorm"/>
              <w:ind w:left="57" w:right="57"/>
            </w:pPr>
            <w:r w:rsidRPr="00EA4E2F">
              <w:t>Дата</w:t>
            </w:r>
          </w:p>
        </w:tc>
        <w:tc>
          <w:tcPr>
            <w:tcW w:w="3863" w:type="pct"/>
            <w:shd w:val="clear" w:color="auto" w:fill="auto"/>
          </w:tcPr>
          <w:p w14:paraId="2A8A4263" w14:textId="77777777" w:rsidR="002D45A6" w:rsidRPr="00EA4E2F" w:rsidRDefault="002D45A6" w:rsidP="00B36EDB">
            <w:pPr>
              <w:pStyle w:val="ASFKTablenorm"/>
              <w:ind w:left="57" w:right="57"/>
            </w:pPr>
            <w:r w:rsidRPr="00113D4D">
              <w:t>Заполняется при импорте из внешних систем соответствующим значением из файла</w:t>
            </w:r>
            <w:r w:rsidR="00265509">
              <w:t xml:space="preserve">, либо передается из </w:t>
            </w:r>
            <w:r w:rsidR="00265509" w:rsidRPr="00B36EDB">
              <w:rPr>
                <w:lang w:val="en-US"/>
              </w:rPr>
              <w:t>OEBS</w:t>
            </w:r>
            <w:r w:rsidRPr="00113D4D">
              <w:t>.</w:t>
            </w:r>
          </w:p>
        </w:tc>
      </w:tr>
      <w:tr w:rsidR="00265509" w:rsidRPr="007B2273" w14:paraId="45E9BBF5" w14:textId="77777777" w:rsidTr="00B36EDB">
        <w:trPr>
          <w:trHeight w:val="405"/>
        </w:trPr>
        <w:tc>
          <w:tcPr>
            <w:tcW w:w="1137" w:type="pct"/>
            <w:shd w:val="clear" w:color="auto" w:fill="auto"/>
          </w:tcPr>
          <w:p w14:paraId="42E46A67" w14:textId="77777777" w:rsidR="00265509" w:rsidRPr="00EA4E2F" w:rsidRDefault="00265509" w:rsidP="00B36EDB">
            <w:pPr>
              <w:pStyle w:val="ASFKTablenorm"/>
              <w:ind w:left="57" w:right="57"/>
            </w:pPr>
            <w:r>
              <w:t>Номер</w:t>
            </w:r>
          </w:p>
        </w:tc>
        <w:tc>
          <w:tcPr>
            <w:tcW w:w="3863" w:type="pct"/>
            <w:shd w:val="clear" w:color="auto" w:fill="auto"/>
          </w:tcPr>
          <w:p w14:paraId="4FD2C856" w14:textId="77777777" w:rsidR="00265509" w:rsidRDefault="00265509" w:rsidP="00B36EDB">
            <w:pPr>
              <w:pStyle w:val="ASFKTablenorm"/>
              <w:ind w:left="57" w:right="57"/>
            </w:pPr>
            <w:r>
              <w:t>Номер документа.</w:t>
            </w:r>
          </w:p>
          <w:p w14:paraId="645C59B1" w14:textId="77777777" w:rsidR="00265509" w:rsidRPr="00113D4D" w:rsidRDefault="00265509" w:rsidP="00B36EDB">
            <w:pPr>
              <w:pStyle w:val="ASFKTablenorm"/>
              <w:ind w:left="57" w:right="57"/>
            </w:pPr>
            <w:r w:rsidRPr="00113D4D">
              <w:t>Заполняется при импорте из внешних систем соответствующим значением из файла</w:t>
            </w:r>
            <w:r>
              <w:t xml:space="preserve">, либо передается из </w:t>
            </w:r>
            <w:r w:rsidRPr="00B36EDB">
              <w:rPr>
                <w:lang w:val="en-US"/>
              </w:rPr>
              <w:t>OEBS</w:t>
            </w:r>
            <w:r w:rsidRPr="00113D4D">
              <w:t>.</w:t>
            </w:r>
          </w:p>
        </w:tc>
      </w:tr>
      <w:tr w:rsidR="002D45A6" w:rsidRPr="007B2273" w14:paraId="720E67C1" w14:textId="77777777" w:rsidTr="00B36EDB">
        <w:trPr>
          <w:trHeight w:val="405"/>
        </w:trPr>
        <w:tc>
          <w:tcPr>
            <w:tcW w:w="1137" w:type="pct"/>
            <w:shd w:val="clear" w:color="auto" w:fill="auto"/>
          </w:tcPr>
          <w:p w14:paraId="32DC8BFC" w14:textId="77777777" w:rsidR="002D45A6" w:rsidRPr="00EA4E2F" w:rsidRDefault="002D45A6" w:rsidP="00B36EDB">
            <w:pPr>
              <w:pStyle w:val="ASFKTablenorm"/>
              <w:ind w:left="57" w:right="57"/>
            </w:pPr>
            <w:r w:rsidRPr="00EA4E2F">
              <w:t>Бюджет</w:t>
            </w:r>
          </w:p>
        </w:tc>
        <w:tc>
          <w:tcPr>
            <w:tcW w:w="3863" w:type="pct"/>
            <w:shd w:val="clear" w:color="auto" w:fill="auto"/>
          </w:tcPr>
          <w:p w14:paraId="51F2FE30" w14:textId="77777777" w:rsidR="002D45A6" w:rsidRPr="00EA4E2F" w:rsidRDefault="00265509" w:rsidP="00B36EDB">
            <w:pPr>
              <w:pStyle w:val="ASFKTablenorm"/>
              <w:ind w:left="57" w:right="57"/>
            </w:pPr>
            <w:r w:rsidRPr="00113D4D">
              <w:t>Заполняется при импорте из внешних систем соответствующим значением из файла</w:t>
            </w:r>
            <w:r>
              <w:t xml:space="preserve">, либо передается из </w:t>
            </w:r>
            <w:r w:rsidRPr="00B36EDB">
              <w:rPr>
                <w:lang w:val="en-US"/>
              </w:rPr>
              <w:t>OEBS</w:t>
            </w:r>
            <w:r w:rsidRPr="00113D4D">
              <w:t>.</w:t>
            </w:r>
          </w:p>
        </w:tc>
      </w:tr>
      <w:tr w:rsidR="002D45A6" w:rsidRPr="007B2273" w14:paraId="6EED068E" w14:textId="77777777" w:rsidTr="00B36EDB">
        <w:trPr>
          <w:trHeight w:val="405"/>
        </w:trPr>
        <w:tc>
          <w:tcPr>
            <w:tcW w:w="1137" w:type="pct"/>
            <w:shd w:val="clear" w:color="auto" w:fill="auto"/>
          </w:tcPr>
          <w:p w14:paraId="2DAF3BAB" w14:textId="77777777" w:rsidR="002D45A6" w:rsidRPr="00EA4E2F" w:rsidRDefault="002D45A6" w:rsidP="00B36EDB">
            <w:pPr>
              <w:pStyle w:val="ASFKTablenorm"/>
              <w:ind w:left="57" w:right="57"/>
            </w:pPr>
            <w:r w:rsidRPr="00EA4E2F">
              <w:t>Клиент</w:t>
            </w:r>
          </w:p>
        </w:tc>
        <w:tc>
          <w:tcPr>
            <w:tcW w:w="3863" w:type="pct"/>
            <w:shd w:val="clear" w:color="auto" w:fill="auto"/>
          </w:tcPr>
          <w:p w14:paraId="3690DFF8" w14:textId="77777777" w:rsidR="002D45A6" w:rsidRPr="00EA4E2F" w:rsidRDefault="00265509" w:rsidP="00B36EDB">
            <w:pPr>
              <w:pStyle w:val="ASFKTablenorm"/>
              <w:ind w:left="57" w:right="57"/>
            </w:pPr>
            <w:r w:rsidRPr="00113D4D">
              <w:t>Заполняется при импорте из внешних систем соответствующим значением из файла</w:t>
            </w:r>
            <w:r>
              <w:t xml:space="preserve">, либо передается из </w:t>
            </w:r>
            <w:r w:rsidRPr="00B36EDB">
              <w:rPr>
                <w:lang w:val="en-US"/>
              </w:rPr>
              <w:t>OEBS</w:t>
            </w:r>
            <w:r w:rsidRPr="00113D4D">
              <w:t>.</w:t>
            </w:r>
          </w:p>
        </w:tc>
      </w:tr>
      <w:tr w:rsidR="002D45A6" w:rsidRPr="007B2273" w14:paraId="08BB6521" w14:textId="77777777" w:rsidTr="00B36EDB">
        <w:trPr>
          <w:trHeight w:val="165"/>
        </w:trPr>
        <w:tc>
          <w:tcPr>
            <w:tcW w:w="1137" w:type="pct"/>
            <w:shd w:val="clear" w:color="auto" w:fill="auto"/>
          </w:tcPr>
          <w:p w14:paraId="16217125" w14:textId="77777777" w:rsidR="002D45A6" w:rsidRPr="00EA4E2F" w:rsidRDefault="002D45A6" w:rsidP="00B36EDB">
            <w:pPr>
              <w:pStyle w:val="ASFKTablenorm"/>
              <w:ind w:left="57" w:right="57"/>
            </w:pPr>
            <w:r>
              <w:t>Лицевой счет</w:t>
            </w:r>
          </w:p>
        </w:tc>
        <w:tc>
          <w:tcPr>
            <w:tcW w:w="3863" w:type="pct"/>
            <w:shd w:val="clear" w:color="auto" w:fill="auto"/>
          </w:tcPr>
          <w:p w14:paraId="1BFE6026" w14:textId="77777777" w:rsidR="002D45A6" w:rsidRPr="00113D4D" w:rsidRDefault="00265509" w:rsidP="00B36EDB">
            <w:pPr>
              <w:pStyle w:val="ASFKTablenorm"/>
              <w:ind w:left="57" w:right="57"/>
            </w:pPr>
            <w:r w:rsidRPr="00113D4D">
              <w:t>Заполняется при импорте из внешних систем соответствующим значением из файла</w:t>
            </w:r>
            <w:r>
              <w:t xml:space="preserve">, либо передается из </w:t>
            </w:r>
            <w:r w:rsidRPr="00B36EDB">
              <w:rPr>
                <w:lang w:val="en-US"/>
              </w:rPr>
              <w:t>OEBS</w:t>
            </w:r>
            <w:r w:rsidRPr="00113D4D">
              <w:t>.</w:t>
            </w:r>
          </w:p>
        </w:tc>
      </w:tr>
      <w:tr w:rsidR="002D45A6" w:rsidRPr="007B2273" w14:paraId="43FEFC2F" w14:textId="77777777" w:rsidTr="00B36EDB">
        <w:trPr>
          <w:trHeight w:val="165"/>
        </w:trPr>
        <w:tc>
          <w:tcPr>
            <w:tcW w:w="1137" w:type="pct"/>
            <w:shd w:val="clear" w:color="auto" w:fill="auto"/>
          </w:tcPr>
          <w:p w14:paraId="182355DE" w14:textId="77777777" w:rsidR="002D45A6" w:rsidRDefault="002D45A6" w:rsidP="00B36EDB">
            <w:pPr>
              <w:pStyle w:val="ASFKTablenorm"/>
              <w:ind w:left="57" w:right="57"/>
            </w:pPr>
            <w:r>
              <w:t>ИНН</w:t>
            </w:r>
          </w:p>
        </w:tc>
        <w:tc>
          <w:tcPr>
            <w:tcW w:w="3863" w:type="pct"/>
            <w:shd w:val="clear" w:color="auto" w:fill="auto"/>
          </w:tcPr>
          <w:p w14:paraId="1EA1E5F0" w14:textId="77777777" w:rsidR="002D45A6" w:rsidRPr="009A381A" w:rsidRDefault="00265509" w:rsidP="00B36EDB">
            <w:pPr>
              <w:pStyle w:val="ASFKTablenorm"/>
              <w:ind w:left="57" w:right="57"/>
            </w:pPr>
            <w:r w:rsidRPr="00113D4D">
              <w:t>Заполняется при импорте из внешних систем соответствующим значением из файла</w:t>
            </w:r>
            <w:r>
              <w:t xml:space="preserve">, либо передается из </w:t>
            </w:r>
            <w:r w:rsidRPr="00B36EDB">
              <w:rPr>
                <w:lang w:val="en-US"/>
              </w:rPr>
              <w:t>OEBS</w:t>
            </w:r>
            <w:r w:rsidRPr="00113D4D">
              <w:t>.</w:t>
            </w:r>
          </w:p>
        </w:tc>
      </w:tr>
      <w:tr w:rsidR="002D45A6" w:rsidRPr="007B2273" w14:paraId="62424DEB" w14:textId="77777777" w:rsidTr="00B36EDB">
        <w:trPr>
          <w:trHeight w:val="165"/>
        </w:trPr>
        <w:tc>
          <w:tcPr>
            <w:tcW w:w="1137" w:type="pct"/>
            <w:shd w:val="clear" w:color="auto" w:fill="auto"/>
          </w:tcPr>
          <w:p w14:paraId="281D624E" w14:textId="77777777" w:rsidR="002D45A6" w:rsidRPr="00EA4E2F" w:rsidRDefault="002D45A6" w:rsidP="00B36EDB">
            <w:pPr>
              <w:pStyle w:val="ASFKTablenorm"/>
              <w:ind w:left="57" w:right="57"/>
            </w:pPr>
            <w:r w:rsidRPr="00EA4E2F">
              <w:t>КПП</w:t>
            </w:r>
          </w:p>
        </w:tc>
        <w:tc>
          <w:tcPr>
            <w:tcW w:w="3863" w:type="pct"/>
            <w:shd w:val="clear" w:color="auto" w:fill="auto"/>
          </w:tcPr>
          <w:p w14:paraId="0A510BE7" w14:textId="77777777" w:rsidR="002D45A6" w:rsidRPr="00EA4E2F" w:rsidRDefault="009A746F" w:rsidP="00B36EDB">
            <w:pPr>
              <w:pStyle w:val="ASFKTablenorm"/>
              <w:ind w:left="57" w:right="57"/>
            </w:pPr>
            <w:r w:rsidRPr="00113D4D">
              <w:t>Заполняется при импорте из внешних систем соответствующим значением из файла</w:t>
            </w:r>
            <w:r>
              <w:t xml:space="preserve">, либо передается из </w:t>
            </w:r>
            <w:r w:rsidRPr="00B36EDB">
              <w:rPr>
                <w:lang w:val="en-US"/>
              </w:rPr>
              <w:t>OEBS</w:t>
            </w:r>
            <w:r w:rsidRPr="00113D4D">
              <w:t>.</w:t>
            </w:r>
          </w:p>
        </w:tc>
      </w:tr>
      <w:tr w:rsidR="002D45A6" w:rsidRPr="007B2273" w14:paraId="6334D0FA" w14:textId="77777777" w:rsidTr="00B36EDB">
        <w:trPr>
          <w:trHeight w:val="165"/>
        </w:trPr>
        <w:tc>
          <w:tcPr>
            <w:tcW w:w="1137" w:type="pct"/>
            <w:shd w:val="clear" w:color="auto" w:fill="auto"/>
          </w:tcPr>
          <w:p w14:paraId="24B428A2" w14:textId="77777777" w:rsidR="002D45A6" w:rsidRPr="00EA4E2F" w:rsidRDefault="002D45A6" w:rsidP="00B36EDB">
            <w:pPr>
              <w:pStyle w:val="ASFKTablenorm"/>
              <w:ind w:left="57" w:right="57"/>
            </w:pPr>
            <w:r w:rsidRPr="00EA4E2F">
              <w:lastRenderedPageBreak/>
              <w:t>Дата постановки на учет в НО</w:t>
            </w:r>
          </w:p>
        </w:tc>
        <w:tc>
          <w:tcPr>
            <w:tcW w:w="3863" w:type="pct"/>
            <w:shd w:val="clear" w:color="auto" w:fill="auto"/>
          </w:tcPr>
          <w:p w14:paraId="2E8796C9" w14:textId="77777777" w:rsidR="002D45A6" w:rsidRDefault="002D45A6" w:rsidP="00B36EDB">
            <w:pPr>
              <w:pStyle w:val="ASFKTablenorm"/>
              <w:ind w:left="57" w:right="57"/>
            </w:pPr>
            <w:r w:rsidRPr="009A381A">
              <w:t>Дата постановки на учет в налоговом органе клиента.</w:t>
            </w:r>
          </w:p>
          <w:p w14:paraId="22B05EE2" w14:textId="77777777" w:rsidR="002D45A6" w:rsidRPr="00EA4E2F" w:rsidRDefault="002D45A6" w:rsidP="00B36EDB">
            <w:pPr>
              <w:pStyle w:val="ASFKTablenorm"/>
              <w:ind w:left="57" w:right="57"/>
            </w:pPr>
            <w:r w:rsidRPr="009A381A">
              <w:t>Заполняется при импорте из внешних систем соответствующим значением из файла</w:t>
            </w:r>
            <w:r w:rsidR="009A746F">
              <w:t>. Значение может указываться вручную</w:t>
            </w:r>
            <w:r w:rsidRPr="009A381A">
              <w:t xml:space="preserve"> или </w:t>
            </w:r>
            <w:r w:rsidR="009A746F">
              <w:t>выбором из системного календаря</w:t>
            </w:r>
            <w:r w:rsidRPr="009A381A">
              <w:t>.</w:t>
            </w:r>
          </w:p>
        </w:tc>
      </w:tr>
      <w:tr w:rsidR="002D45A6" w:rsidRPr="007B2273" w14:paraId="12AAA63B" w14:textId="77777777" w:rsidTr="00B36EDB">
        <w:trPr>
          <w:trHeight w:val="165"/>
        </w:trPr>
        <w:tc>
          <w:tcPr>
            <w:tcW w:w="1137" w:type="pct"/>
            <w:shd w:val="clear" w:color="auto" w:fill="auto"/>
          </w:tcPr>
          <w:p w14:paraId="7C41EE98" w14:textId="77777777" w:rsidR="002D45A6" w:rsidRPr="00EA4E2F" w:rsidRDefault="002D45A6" w:rsidP="00B36EDB">
            <w:pPr>
              <w:pStyle w:val="ASFKTablenorm"/>
              <w:ind w:left="57" w:right="57"/>
            </w:pPr>
            <w:r w:rsidRPr="00EA4E2F">
              <w:t>Номер договора</w:t>
            </w:r>
          </w:p>
        </w:tc>
        <w:tc>
          <w:tcPr>
            <w:tcW w:w="3863" w:type="pct"/>
            <w:shd w:val="clear" w:color="auto" w:fill="auto"/>
          </w:tcPr>
          <w:p w14:paraId="086B2D04" w14:textId="77777777" w:rsidR="002D45A6" w:rsidRPr="00EA4E2F" w:rsidRDefault="009A746F" w:rsidP="00B36EDB">
            <w:pPr>
              <w:pStyle w:val="ASFKTablenorm"/>
              <w:ind w:left="57" w:right="57"/>
            </w:pPr>
            <w:r w:rsidRPr="00113D4D">
              <w:t>Заполняется при импорте из внешних систем соответствующим значением из файла</w:t>
            </w:r>
            <w:r>
              <w:t xml:space="preserve">, либо передается из </w:t>
            </w:r>
            <w:r w:rsidRPr="00B36EDB">
              <w:rPr>
                <w:lang w:val="en-US"/>
              </w:rPr>
              <w:t>OEBS</w:t>
            </w:r>
            <w:r w:rsidRPr="00113D4D">
              <w:t>.</w:t>
            </w:r>
          </w:p>
        </w:tc>
      </w:tr>
      <w:tr w:rsidR="002D45A6" w:rsidRPr="007B2273" w14:paraId="7D7FAA0E" w14:textId="77777777" w:rsidTr="00B36EDB">
        <w:trPr>
          <w:trHeight w:val="165"/>
        </w:trPr>
        <w:tc>
          <w:tcPr>
            <w:tcW w:w="1137" w:type="pct"/>
            <w:shd w:val="clear" w:color="auto" w:fill="auto"/>
          </w:tcPr>
          <w:p w14:paraId="37B7EC9E" w14:textId="77777777" w:rsidR="002D45A6" w:rsidRPr="00EA4E2F" w:rsidRDefault="002D45A6" w:rsidP="00B36EDB">
            <w:pPr>
              <w:pStyle w:val="ASFKTablenorm"/>
              <w:ind w:left="57" w:right="57"/>
            </w:pPr>
            <w:r w:rsidRPr="00EA4E2F">
              <w:t>Дата договора</w:t>
            </w:r>
          </w:p>
        </w:tc>
        <w:tc>
          <w:tcPr>
            <w:tcW w:w="3863" w:type="pct"/>
            <w:shd w:val="clear" w:color="auto" w:fill="auto"/>
          </w:tcPr>
          <w:p w14:paraId="25FD324E" w14:textId="77777777" w:rsidR="002D45A6" w:rsidRPr="00EA4E2F" w:rsidRDefault="009A746F" w:rsidP="00B36EDB">
            <w:pPr>
              <w:pStyle w:val="ASFKTablenorm"/>
              <w:ind w:left="57" w:right="57"/>
            </w:pPr>
            <w:r w:rsidRPr="00113D4D">
              <w:t>Заполняется при импорте из внешних систем соответствующим значением из файла</w:t>
            </w:r>
            <w:r>
              <w:t xml:space="preserve">, либо передается из </w:t>
            </w:r>
            <w:r w:rsidRPr="00B36EDB">
              <w:rPr>
                <w:lang w:val="en-US"/>
              </w:rPr>
              <w:t>OEBS</w:t>
            </w:r>
            <w:r w:rsidRPr="00113D4D">
              <w:t>.</w:t>
            </w:r>
          </w:p>
        </w:tc>
      </w:tr>
      <w:tr w:rsidR="002D45A6" w:rsidRPr="007B2273" w14:paraId="3AA95983" w14:textId="77777777" w:rsidTr="00B36EDB">
        <w:trPr>
          <w:trHeight w:val="165"/>
        </w:trPr>
        <w:tc>
          <w:tcPr>
            <w:tcW w:w="1137" w:type="pct"/>
            <w:shd w:val="clear" w:color="auto" w:fill="auto"/>
          </w:tcPr>
          <w:p w14:paraId="25ABE57B" w14:textId="77777777" w:rsidR="002D45A6" w:rsidRPr="00EA4E2F" w:rsidRDefault="002D45A6" w:rsidP="00B36EDB">
            <w:pPr>
              <w:pStyle w:val="ASFKTablenorm"/>
              <w:ind w:left="57" w:right="57"/>
            </w:pPr>
            <w:r w:rsidRPr="00EA4E2F">
              <w:t>ИКЗ</w:t>
            </w:r>
          </w:p>
        </w:tc>
        <w:tc>
          <w:tcPr>
            <w:tcW w:w="3863" w:type="pct"/>
            <w:shd w:val="clear" w:color="auto" w:fill="auto"/>
          </w:tcPr>
          <w:p w14:paraId="4E8F660A" w14:textId="77777777" w:rsidR="002D45A6" w:rsidRPr="00EA4E2F" w:rsidRDefault="002D45A6" w:rsidP="00B36EDB">
            <w:pPr>
              <w:pStyle w:val="ASFKTablenorm"/>
              <w:ind w:left="57" w:right="57"/>
            </w:pPr>
            <w:r w:rsidRPr="00EA4E2F">
              <w:t>Указывается идентификационный код закупки.</w:t>
            </w:r>
          </w:p>
          <w:p w14:paraId="6E4A7CF9" w14:textId="77777777" w:rsidR="002D45A6" w:rsidRPr="00EA4E2F" w:rsidRDefault="002D45A6" w:rsidP="00B36EDB">
            <w:pPr>
              <w:pStyle w:val="ASFKTablenorm"/>
              <w:ind w:left="57" w:right="57"/>
            </w:pPr>
            <w:r w:rsidRPr="009A381A">
              <w:t>Заполняется при импорте из внешних систем соответствующим значением из файла или значение указывается вручную</w:t>
            </w:r>
            <w:r w:rsidRPr="00EA4E2F">
              <w:t>.</w:t>
            </w:r>
          </w:p>
        </w:tc>
      </w:tr>
      <w:tr w:rsidR="002D45A6" w:rsidRPr="007B2273" w14:paraId="5769EE60" w14:textId="77777777" w:rsidTr="00B36EDB">
        <w:trPr>
          <w:trHeight w:val="165"/>
        </w:trPr>
        <w:tc>
          <w:tcPr>
            <w:tcW w:w="1137" w:type="pct"/>
            <w:shd w:val="clear" w:color="auto" w:fill="auto"/>
          </w:tcPr>
          <w:p w14:paraId="0DDBD694" w14:textId="77777777" w:rsidR="002D45A6" w:rsidRPr="00EA4E2F" w:rsidRDefault="002D45A6" w:rsidP="00B36EDB">
            <w:pPr>
              <w:pStyle w:val="ASFKTablenorm"/>
              <w:ind w:left="57" w:right="57"/>
            </w:pPr>
            <w:r w:rsidRPr="00EA4E2F">
              <w:t>ИГК</w:t>
            </w:r>
          </w:p>
        </w:tc>
        <w:tc>
          <w:tcPr>
            <w:tcW w:w="3863" w:type="pct"/>
            <w:shd w:val="clear" w:color="auto" w:fill="auto"/>
          </w:tcPr>
          <w:p w14:paraId="45C39307" w14:textId="77777777" w:rsidR="002D45A6" w:rsidRPr="00EA4E2F" w:rsidRDefault="002D45A6" w:rsidP="00B36EDB">
            <w:pPr>
              <w:pStyle w:val="ASFKTablenorm"/>
              <w:ind w:left="57" w:right="57"/>
            </w:pPr>
            <w:r w:rsidRPr="00EA4E2F">
              <w:t>Указывается идентификатор государственного контракта, контракта учреждения, соглашения, договора о капитальных вложениях в установленных НПА случаях.</w:t>
            </w:r>
          </w:p>
          <w:p w14:paraId="7AEC5446" w14:textId="77777777" w:rsidR="002D45A6" w:rsidRPr="00EA4E2F" w:rsidRDefault="00E72C34" w:rsidP="00B36EDB">
            <w:pPr>
              <w:pStyle w:val="ASFKTablenorm"/>
              <w:ind w:left="57" w:right="57"/>
            </w:pPr>
            <w:r w:rsidRPr="00113D4D">
              <w:t>Заполняется при импорте из внешних систем соответствующим значением из файла</w:t>
            </w:r>
            <w:r>
              <w:t xml:space="preserve">, либо передается из </w:t>
            </w:r>
            <w:r w:rsidRPr="00B36EDB">
              <w:rPr>
                <w:lang w:val="en-US"/>
              </w:rPr>
              <w:t>OEBS</w:t>
            </w:r>
            <w:r w:rsidRPr="00113D4D">
              <w:t>.</w:t>
            </w:r>
          </w:p>
        </w:tc>
      </w:tr>
      <w:tr w:rsidR="002D45A6" w:rsidRPr="007B2273" w14:paraId="0A05FAA8" w14:textId="77777777" w:rsidTr="00B36EDB">
        <w:trPr>
          <w:trHeight w:val="165"/>
        </w:trPr>
        <w:tc>
          <w:tcPr>
            <w:tcW w:w="1137" w:type="pct"/>
            <w:shd w:val="clear" w:color="auto" w:fill="auto"/>
          </w:tcPr>
          <w:p w14:paraId="15EAB6EA" w14:textId="77777777" w:rsidR="002D45A6" w:rsidRPr="00EA4E2F" w:rsidRDefault="002D45A6" w:rsidP="00B36EDB">
            <w:pPr>
              <w:pStyle w:val="ASFKTablenorm"/>
              <w:ind w:left="57" w:right="57"/>
            </w:pPr>
            <w:r w:rsidRPr="00EA4E2F">
              <w:t>Признак договора</w:t>
            </w:r>
          </w:p>
        </w:tc>
        <w:tc>
          <w:tcPr>
            <w:tcW w:w="3863" w:type="pct"/>
            <w:shd w:val="clear" w:color="auto" w:fill="auto"/>
          </w:tcPr>
          <w:p w14:paraId="6877E0E8" w14:textId="77777777" w:rsidR="002D45A6" w:rsidRPr="00EA4E2F" w:rsidRDefault="002D45A6" w:rsidP="00B36EDB">
            <w:pPr>
              <w:pStyle w:val="ASFKTablenorm"/>
              <w:ind w:left="57" w:right="57"/>
            </w:pPr>
            <w:r w:rsidRPr="00EA4E2F">
              <w:t>Указывается признак исполнения договора: исполнение, исполнен, расторгнут.</w:t>
            </w:r>
          </w:p>
          <w:p w14:paraId="59FC236F" w14:textId="77777777" w:rsidR="002D45A6" w:rsidRPr="00EA4E2F" w:rsidRDefault="002D45A6" w:rsidP="00B36EDB">
            <w:pPr>
              <w:pStyle w:val="ASFKTablenorm"/>
              <w:ind w:left="57" w:right="57"/>
            </w:pPr>
            <w:r w:rsidRPr="00EA4E2F">
              <w:t>Заполняется при импорте из внешних систем соответствующим значением из файла.</w:t>
            </w:r>
          </w:p>
          <w:p w14:paraId="38E83C88" w14:textId="77777777" w:rsidR="002D45A6" w:rsidRPr="00EA4E2F" w:rsidRDefault="002D45A6" w:rsidP="00B36EDB">
            <w:pPr>
              <w:pStyle w:val="ASFKTablenorm"/>
              <w:ind w:left="57" w:right="57"/>
            </w:pPr>
            <w:r w:rsidRPr="00EA4E2F">
              <w:t>Заполняется выбором из списка значений:</w:t>
            </w:r>
          </w:p>
          <w:p w14:paraId="4066F3C4" w14:textId="77777777" w:rsidR="002D45A6" w:rsidRPr="00EA4E2F" w:rsidRDefault="002D45A6" w:rsidP="005227DB">
            <w:pPr>
              <w:pStyle w:val="ASFKTableListMark"/>
            </w:pPr>
            <w:r w:rsidRPr="00EA4E2F">
              <w:t>исполнение;</w:t>
            </w:r>
          </w:p>
          <w:p w14:paraId="48A26F2F" w14:textId="77777777" w:rsidR="002D45A6" w:rsidRPr="00EA4E2F" w:rsidRDefault="002D45A6" w:rsidP="005227DB">
            <w:pPr>
              <w:pStyle w:val="ASFKTableListMark"/>
            </w:pPr>
            <w:r w:rsidRPr="00EA4E2F">
              <w:t>исполнен;</w:t>
            </w:r>
          </w:p>
          <w:p w14:paraId="1A9034C5" w14:textId="77777777" w:rsidR="002D45A6" w:rsidRPr="00EA4E2F" w:rsidRDefault="002D45A6" w:rsidP="005227DB">
            <w:pPr>
              <w:pStyle w:val="ASFKTableListMark"/>
            </w:pPr>
            <w:r w:rsidRPr="00EA4E2F">
              <w:t>расторгнут;</w:t>
            </w:r>
          </w:p>
          <w:p w14:paraId="2945231D" w14:textId="77777777" w:rsidR="002D45A6" w:rsidRPr="00EA4E2F" w:rsidRDefault="002D45A6" w:rsidP="005227DB">
            <w:pPr>
              <w:pStyle w:val="ASFKTableListMark"/>
            </w:pPr>
            <w:r w:rsidRPr="00EA4E2F">
              <w:t>пусто.</w:t>
            </w:r>
          </w:p>
          <w:p w14:paraId="5C60D631" w14:textId="77777777" w:rsidR="002D45A6" w:rsidRPr="00EA4E2F" w:rsidRDefault="002D45A6" w:rsidP="00B36EDB">
            <w:pPr>
              <w:pStyle w:val="ASFKTablenorm"/>
              <w:ind w:left="57" w:right="57"/>
            </w:pPr>
            <w:r w:rsidRPr="00EA4E2F">
              <w:t>Значение по умолчанию «пусто».</w:t>
            </w:r>
          </w:p>
        </w:tc>
      </w:tr>
      <w:tr w:rsidR="002D45A6" w:rsidRPr="007B2273" w14:paraId="4481179C" w14:textId="77777777" w:rsidTr="00B36EDB">
        <w:tc>
          <w:tcPr>
            <w:tcW w:w="1137" w:type="pct"/>
            <w:shd w:val="clear" w:color="auto" w:fill="auto"/>
          </w:tcPr>
          <w:p w14:paraId="226DC53E" w14:textId="77777777" w:rsidR="002D45A6" w:rsidRPr="00EA4E2F" w:rsidRDefault="002D45A6" w:rsidP="00B36EDB">
            <w:pPr>
              <w:pStyle w:val="ASFKTablenorm"/>
              <w:ind w:left="57" w:right="57"/>
            </w:pPr>
            <w:r w:rsidRPr="00EA4E2F">
              <w:t>Срок договора с</w:t>
            </w:r>
          </w:p>
        </w:tc>
        <w:tc>
          <w:tcPr>
            <w:tcW w:w="3863" w:type="pct"/>
            <w:shd w:val="clear" w:color="auto" w:fill="auto"/>
          </w:tcPr>
          <w:p w14:paraId="68349691" w14:textId="77777777" w:rsidR="002D45A6" w:rsidRPr="00EA4E2F" w:rsidRDefault="002D45A6" w:rsidP="00B36EDB">
            <w:pPr>
              <w:pStyle w:val="ASFKTablenorm"/>
              <w:ind w:left="57" w:right="57"/>
            </w:pPr>
            <w:r w:rsidRPr="009A381A">
              <w:t>Заполняется при импорте из внешних систем соответствующим значением из файла или значение указывается вручную</w:t>
            </w:r>
            <w:r w:rsidRPr="00EA4E2F">
              <w:t>.</w:t>
            </w:r>
          </w:p>
        </w:tc>
      </w:tr>
      <w:tr w:rsidR="002D45A6" w:rsidRPr="007B2273" w14:paraId="563B05F7" w14:textId="77777777" w:rsidTr="00B36EDB">
        <w:tc>
          <w:tcPr>
            <w:tcW w:w="1137" w:type="pct"/>
            <w:shd w:val="clear" w:color="auto" w:fill="auto"/>
          </w:tcPr>
          <w:p w14:paraId="27739AD5" w14:textId="77777777" w:rsidR="002D45A6" w:rsidRPr="00EA4E2F" w:rsidRDefault="002D45A6" w:rsidP="00B36EDB">
            <w:pPr>
              <w:pStyle w:val="ASFKTablenorm"/>
              <w:ind w:left="57" w:right="57"/>
            </w:pPr>
            <w:r w:rsidRPr="00EA4E2F">
              <w:t>Срок договора по</w:t>
            </w:r>
          </w:p>
        </w:tc>
        <w:tc>
          <w:tcPr>
            <w:tcW w:w="3863" w:type="pct"/>
            <w:shd w:val="clear" w:color="auto" w:fill="auto"/>
          </w:tcPr>
          <w:p w14:paraId="1907AB15" w14:textId="77777777" w:rsidR="002D45A6" w:rsidRPr="00EA4E2F" w:rsidRDefault="002D45A6" w:rsidP="00B36EDB">
            <w:pPr>
              <w:pStyle w:val="ASFKTablenorm"/>
              <w:ind w:left="57" w:right="57"/>
            </w:pPr>
            <w:r w:rsidRPr="009A381A">
              <w:t>Заполняется при импорте из внешних систем соответствующим значением из файла или значение указывается вручную</w:t>
            </w:r>
            <w:r w:rsidRPr="00EA4E2F">
              <w:t>.</w:t>
            </w:r>
          </w:p>
        </w:tc>
      </w:tr>
      <w:tr w:rsidR="002D45A6" w:rsidRPr="007B2273" w14:paraId="6754CED8" w14:textId="77777777" w:rsidTr="00B36EDB">
        <w:tc>
          <w:tcPr>
            <w:tcW w:w="5000" w:type="pct"/>
            <w:gridSpan w:val="2"/>
            <w:shd w:val="clear" w:color="auto" w:fill="auto"/>
          </w:tcPr>
          <w:p w14:paraId="3160BD8E" w14:textId="77777777" w:rsidR="002D45A6" w:rsidRPr="00EA4E2F" w:rsidRDefault="002D45A6" w:rsidP="00B36EDB">
            <w:pPr>
              <w:pStyle w:val="ASFKTablenorm"/>
              <w:ind w:left="57" w:right="57"/>
            </w:pPr>
            <w:r w:rsidRPr="00EA4E2F">
              <w:t>Группа полей «Цена договора по годам»</w:t>
            </w:r>
          </w:p>
        </w:tc>
      </w:tr>
      <w:tr w:rsidR="002D45A6" w:rsidRPr="007B2273" w14:paraId="5D310F75" w14:textId="77777777" w:rsidTr="00B36EDB">
        <w:tc>
          <w:tcPr>
            <w:tcW w:w="1137" w:type="pct"/>
            <w:shd w:val="clear" w:color="auto" w:fill="auto"/>
          </w:tcPr>
          <w:p w14:paraId="3B9021A4" w14:textId="77777777" w:rsidR="002D45A6" w:rsidRPr="00EA4E2F" w:rsidRDefault="002D45A6" w:rsidP="00B36EDB">
            <w:pPr>
              <w:pStyle w:val="ASFKTablenorm"/>
              <w:ind w:left="57" w:right="57"/>
            </w:pPr>
            <w:r w:rsidRPr="00EA4E2F">
              <w:t>Год</w:t>
            </w:r>
          </w:p>
        </w:tc>
        <w:tc>
          <w:tcPr>
            <w:tcW w:w="3863" w:type="pct"/>
            <w:shd w:val="clear" w:color="auto" w:fill="auto"/>
          </w:tcPr>
          <w:p w14:paraId="23675D02" w14:textId="77777777" w:rsidR="002D45A6" w:rsidRPr="00EA4E2F" w:rsidRDefault="002D45A6" w:rsidP="00B36EDB">
            <w:pPr>
              <w:pStyle w:val="ASFKTablenorm"/>
              <w:ind w:left="57" w:right="57"/>
            </w:pPr>
            <w:r w:rsidRPr="00EA4E2F">
              <w:t>Указывается текущий год выполнения договора.</w:t>
            </w:r>
          </w:p>
          <w:p w14:paraId="4F67D3B1" w14:textId="77777777" w:rsidR="002D45A6" w:rsidRPr="00EA4E2F" w:rsidRDefault="002D45A6" w:rsidP="00B36EDB">
            <w:pPr>
              <w:pStyle w:val="ASFKTablenorm"/>
              <w:ind w:left="57" w:right="57"/>
            </w:pPr>
            <w:r w:rsidRPr="009A381A">
              <w:t>Заполняется при импорте из внешних систем соответствующим значением из файла или значение указывается вручную</w:t>
            </w:r>
            <w:r w:rsidRPr="00EA4E2F">
              <w:t>.</w:t>
            </w:r>
            <w:r w:rsidR="00E72C34">
              <w:t xml:space="preserve"> По умолчанию пустое поле.</w:t>
            </w:r>
          </w:p>
        </w:tc>
      </w:tr>
      <w:tr w:rsidR="002D45A6" w:rsidRPr="007B2273" w14:paraId="2578010D" w14:textId="77777777" w:rsidTr="00B36EDB">
        <w:tc>
          <w:tcPr>
            <w:tcW w:w="1137" w:type="pct"/>
            <w:shd w:val="clear" w:color="auto" w:fill="auto"/>
          </w:tcPr>
          <w:p w14:paraId="3E2AD365" w14:textId="77777777" w:rsidR="002D45A6" w:rsidRPr="00EA4E2F" w:rsidRDefault="002D45A6" w:rsidP="00B36EDB">
            <w:pPr>
              <w:pStyle w:val="ASFKTablenorm"/>
              <w:ind w:left="57" w:right="57"/>
            </w:pPr>
            <w:r w:rsidRPr="00EA4E2F">
              <w:t>Год_1</w:t>
            </w:r>
          </w:p>
        </w:tc>
        <w:tc>
          <w:tcPr>
            <w:tcW w:w="3863" w:type="pct"/>
            <w:shd w:val="clear" w:color="auto" w:fill="auto"/>
          </w:tcPr>
          <w:p w14:paraId="0BFCA602" w14:textId="77777777" w:rsidR="002D45A6" w:rsidRPr="00EA4E2F" w:rsidRDefault="002D45A6" w:rsidP="00B36EDB">
            <w:pPr>
              <w:pStyle w:val="ASFKTablenorm"/>
              <w:ind w:left="57" w:right="57"/>
            </w:pPr>
            <w:r w:rsidRPr="00EA4E2F">
              <w:t>Указывается первый</w:t>
            </w:r>
            <w:r w:rsidR="00683289">
              <w:t xml:space="preserve"> </w:t>
            </w:r>
            <w:r w:rsidRPr="00EA4E2F">
              <w:t>год выполнения договора, следующего за текущим годом.</w:t>
            </w:r>
          </w:p>
          <w:p w14:paraId="767945CF" w14:textId="77777777" w:rsidR="002D45A6" w:rsidRPr="00EA4E2F" w:rsidRDefault="002D45A6" w:rsidP="00B36EDB">
            <w:pPr>
              <w:pStyle w:val="ASFKTablenorm"/>
              <w:ind w:left="57" w:right="57"/>
            </w:pPr>
            <w:r w:rsidRPr="009A381A">
              <w:t>Заполняется при импорте из внешних систем соответствующим значением из файла или значение указывается вручную</w:t>
            </w:r>
            <w:r w:rsidRPr="00EA4E2F">
              <w:t>.</w:t>
            </w:r>
            <w:r w:rsidR="00E72C34">
              <w:t xml:space="preserve"> По умолчанию пустое поле.</w:t>
            </w:r>
          </w:p>
        </w:tc>
      </w:tr>
      <w:tr w:rsidR="002D45A6" w:rsidRPr="007B2273" w14:paraId="564AE607" w14:textId="77777777" w:rsidTr="00B36EDB">
        <w:tc>
          <w:tcPr>
            <w:tcW w:w="1137" w:type="pct"/>
            <w:shd w:val="clear" w:color="auto" w:fill="auto"/>
          </w:tcPr>
          <w:p w14:paraId="07CD041A" w14:textId="77777777" w:rsidR="002D45A6" w:rsidRPr="00EA4E2F" w:rsidRDefault="002D45A6" w:rsidP="00B36EDB">
            <w:pPr>
              <w:pStyle w:val="ASFKTablenorm"/>
              <w:ind w:left="57" w:right="57"/>
            </w:pPr>
            <w:r w:rsidRPr="00EA4E2F">
              <w:t>Год_2</w:t>
            </w:r>
          </w:p>
        </w:tc>
        <w:tc>
          <w:tcPr>
            <w:tcW w:w="3863" w:type="pct"/>
            <w:shd w:val="clear" w:color="auto" w:fill="auto"/>
          </w:tcPr>
          <w:p w14:paraId="5F230BA5" w14:textId="77777777" w:rsidR="002D45A6" w:rsidRPr="00EA4E2F" w:rsidRDefault="002D45A6" w:rsidP="00B36EDB">
            <w:pPr>
              <w:pStyle w:val="ASFKTablenorm"/>
              <w:ind w:left="57" w:right="57"/>
            </w:pPr>
            <w:r w:rsidRPr="00EA4E2F">
              <w:t>Указывается второй</w:t>
            </w:r>
            <w:r w:rsidR="00683289">
              <w:t xml:space="preserve"> </w:t>
            </w:r>
            <w:r w:rsidRPr="00EA4E2F">
              <w:t>год выполнения договора, следующего за первым годом.</w:t>
            </w:r>
          </w:p>
          <w:p w14:paraId="5E82AD9A" w14:textId="77777777" w:rsidR="002D45A6" w:rsidRPr="00EA4E2F" w:rsidRDefault="002D45A6" w:rsidP="00B36EDB">
            <w:pPr>
              <w:pStyle w:val="ASFKTablenorm"/>
              <w:ind w:left="57" w:right="57"/>
            </w:pPr>
            <w:r w:rsidRPr="009A381A">
              <w:t>Заполняется при импорте из внешних систем соответствующим значением из файла или значение указывается вручную</w:t>
            </w:r>
            <w:r w:rsidRPr="00EA4E2F">
              <w:t>.</w:t>
            </w:r>
            <w:r w:rsidR="00E72C34">
              <w:t xml:space="preserve"> По умолчанию пустое поле.</w:t>
            </w:r>
          </w:p>
        </w:tc>
      </w:tr>
      <w:tr w:rsidR="002D45A6" w:rsidRPr="007B2273" w14:paraId="0AFA48AC" w14:textId="77777777" w:rsidTr="00B36EDB">
        <w:tc>
          <w:tcPr>
            <w:tcW w:w="1137" w:type="pct"/>
            <w:shd w:val="clear" w:color="auto" w:fill="auto"/>
          </w:tcPr>
          <w:p w14:paraId="126788C4" w14:textId="77777777" w:rsidR="002D45A6" w:rsidRPr="00EA4E2F" w:rsidRDefault="002D45A6" w:rsidP="00B36EDB">
            <w:pPr>
              <w:pStyle w:val="ASFKTablenorm"/>
              <w:ind w:left="57" w:right="57"/>
            </w:pPr>
            <w:r w:rsidRPr="00EA4E2F">
              <w:t>Год_3</w:t>
            </w:r>
          </w:p>
        </w:tc>
        <w:tc>
          <w:tcPr>
            <w:tcW w:w="3863" w:type="pct"/>
            <w:shd w:val="clear" w:color="auto" w:fill="auto"/>
          </w:tcPr>
          <w:p w14:paraId="28F68219" w14:textId="77777777" w:rsidR="002D45A6" w:rsidRPr="00EA4E2F" w:rsidRDefault="002D45A6" w:rsidP="00B36EDB">
            <w:pPr>
              <w:pStyle w:val="ASFKTablenorm"/>
              <w:ind w:left="57" w:right="57"/>
            </w:pPr>
            <w:r w:rsidRPr="00EA4E2F">
              <w:t>Указывается третий</w:t>
            </w:r>
            <w:r w:rsidR="00683289">
              <w:t xml:space="preserve"> </w:t>
            </w:r>
            <w:r w:rsidRPr="00EA4E2F">
              <w:t>год выполнения договора, следующего за первым годом.</w:t>
            </w:r>
          </w:p>
          <w:p w14:paraId="13E9CA15" w14:textId="77777777" w:rsidR="002D45A6" w:rsidRPr="00EA4E2F" w:rsidRDefault="002D45A6" w:rsidP="00B36EDB">
            <w:pPr>
              <w:pStyle w:val="ASFKTablenorm"/>
              <w:ind w:left="57" w:right="57"/>
            </w:pPr>
            <w:r w:rsidRPr="009A381A">
              <w:t>Заполняется при импорте из внешних систем соответствующим значением из файла или значение указывается вручную</w:t>
            </w:r>
            <w:r w:rsidRPr="00EA4E2F">
              <w:t>.</w:t>
            </w:r>
            <w:r w:rsidR="00E72C34">
              <w:t xml:space="preserve"> По умолчанию пустое поле.</w:t>
            </w:r>
          </w:p>
        </w:tc>
      </w:tr>
      <w:tr w:rsidR="002D45A6" w:rsidRPr="007B2273" w14:paraId="6CFEB287" w14:textId="77777777" w:rsidTr="00B36EDB">
        <w:tc>
          <w:tcPr>
            <w:tcW w:w="1137" w:type="pct"/>
            <w:shd w:val="clear" w:color="auto" w:fill="auto"/>
          </w:tcPr>
          <w:p w14:paraId="3EC29513" w14:textId="77777777" w:rsidR="002D45A6" w:rsidRPr="00EA4E2F" w:rsidRDefault="002D45A6" w:rsidP="00B36EDB">
            <w:pPr>
              <w:pStyle w:val="ASFKTablenorm"/>
              <w:ind w:left="57" w:right="57"/>
            </w:pPr>
            <w:r w:rsidRPr="00EA4E2F">
              <w:lastRenderedPageBreak/>
              <w:t>Цена договора по году</w:t>
            </w:r>
          </w:p>
        </w:tc>
        <w:tc>
          <w:tcPr>
            <w:tcW w:w="3863" w:type="pct"/>
            <w:shd w:val="clear" w:color="auto" w:fill="auto"/>
          </w:tcPr>
          <w:p w14:paraId="49DDC248" w14:textId="77777777" w:rsidR="002D45A6" w:rsidRPr="00EA4E2F" w:rsidRDefault="002D45A6" w:rsidP="00B36EDB">
            <w:pPr>
              <w:pStyle w:val="ASFKTablenorm"/>
              <w:ind w:left="57" w:right="57"/>
            </w:pPr>
            <w:r w:rsidRPr="00EA4E2F">
              <w:t>Указывается цена договора за текущий год.</w:t>
            </w:r>
          </w:p>
          <w:p w14:paraId="5B732FD4" w14:textId="77777777" w:rsidR="002D45A6" w:rsidRPr="00EA4E2F" w:rsidRDefault="002D45A6" w:rsidP="00B36EDB">
            <w:pPr>
              <w:pStyle w:val="ASFKTablenorm"/>
              <w:ind w:left="57" w:right="57"/>
            </w:pPr>
            <w:r w:rsidRPr="00EA4E2F">
              <w:t>Заполняется при импорте из внешних систем соответствующим значением из файла или значение указывается вручную.</w:t>
            </w:r>
          </w:p>
        </w:tc>
      </w:tr>
      <w:tr w:rsidR="002D45A6" w:rsidRPr="007B2273" w14:paraId="70A0B2B4" w14:textId="77777777" w:rsidTr="00B36EDB">
        <w:tc>
          <w:tcPr>
            <w:tcW w:w="1137" w:type="pct"/>
            <w:shd w:val="clear" w:color="auto" w:fill="auto"/>
          </w:tcPr>
          <w:p w14:paraId="0213CF12" w14:textId="77777777" w:rsidR="002D45A6" w:rsidRPr="00EA4E2F" w:rsidRDefault="002D45A6" w:rsidP="00B36EDB">
            <w:pPr>
              <w:pStyle w:val="ASFKTablenorm"/>
              <w:ind w:left="57" w:right="57"/>
            </w:pPr>
            <w:r w:rsidRPr="00EA4E2F">
              <w:t>Цена договора по году_1</w:t>
            </w:r>
          </w:p>
        </w:tc>
        <w:tc>
          <w:tcPr>
            <w:tcW w:w="3863" w:type="pct"/>
            <w:shd w:val="clear" w:color="auto" w:fill="auto"/>
          </w:tcPr>
          <w:p w14:paraId="4CFB99EA" w14:textId="77777777" w:rsidR="002D45A6" w:rsidRPr="00EA4E2F" w:rsidRDefault="002D45A6" w:rsidP="00B36EDB">
            <w:pPr>
              <w:pStyle w:val="ASFKTablenorm"/>
              <w:ind w:left="57" w:right="57"/>
            </w:pPr>
            <w:r w:rsidRPr="00EA4E2F">
              <w:t>Указывается цена договора за первый</w:t>
            </w:r>
            <w:r w:rsidR="00683289">
              <w:t xml:space="preserve"> </w:t>
            </w:r>
            <w:r w:rsidRPr="00EA4E2F">
              <w:t>год.</w:t>
            </w:r>
          </w:p>
          <w:p w14:paraId="6B4C7E93" w14:textId="77777777" w:rsidR="002D45A6" w:rsidRPr="00EA4E2F" w:rsidRDefault="002D45A6" w:rsidP="00B36EDB">
            <w:pPr>
              <w:pStyle w:val="ASFKTablenorm"/>
              <w:ind w:left="57" w:right="57"/>
            </w:pPr>
            <w:r w:rsidRPr="00EA4E2F">
              <w:t>Заполняется при импорте из внешних систем соответствующим значением из файла или значение указывается вручную.</w:t>
            </w:r>
          </w:p>
        </w:tc>
      </w:tr>
      <w:tr w:rsidR="002D45A6" w:rsidRPr="007B2273" w14:paraId="71EDEBA9" w14:textId="77777777" w:rsidTr="00B36EDB">
        <w:tc>
          <w:tcPr>
            <w:tcW w:w="1137" w:type="pct"/>
            <w:shd w:val="clear" w:color="auto" w:fill="auto"/>
          </w:tcPr>
          <w:p w14:paraId="5FF49368" w14:textId="77777777" w:rsidR="002D45A6" w:rsidRPr="00EA4E2F" w:rsidRDefault="002D45A6" w:rsidP="00B36EDB">
            <w:pPr>
              <w:pStyle w:val="ASFKTablenorm"/>
              <w:ind w:left="57" w:right="57"/>
            </w:pPr>
            <w:r w:rsidRPr="00EA4E2F">
              <w:t>Цена договора по году_2</w:t>
            </w:r>
          </w:p>
        </w:tc>
        <w:tc>
          <w:tcPr>
            <w:tcW w:w="3863" w:type="pct"/>
            <w:shd w:val="clear" w:color="auto" w:fill="auto"/>
          </w:tcPr>
          <w:p w14:paraId="44C7EBE6" w14:textId="77777777" w:rsidR="002D45A6" w:rsidRPr="00EA4E2F" w:rsidRDefault="002D45A6" w:rsidP="00B36EDB">
            <w:pPr>
              <w:pStyle w:val="ASFKTablenorm"/>
              <w:ind w:left="57" w:right="57"/>
            </w:pPr>
            <w:r w:rsidRPr="00EA4E2F">
              <w:t>Указывается цена договора за второй</w:t>
            </w:r>
            <w:r w:rsidR="00683289">
              <w:t xml:space="preserve"> </w:t>
            </w:r>
            <w:r w:rsidRPr="00EA4E2F">
              <w:t>год.</w:t>
            </w:r>
          </w:p>
          <w:p w14:paraId="44B1BEB4" w14:textId="77777777" w:rsidR="002D45A6" w:rsidRPr="00EA4E2F" w:rsidRDefault="002D45A6" w:rsidP="00B36EDB">
            <w:pPr>
              <w:pStyle w:val="ASFKTablenorm"/>
              <w:ind w:left="57" w:right="57"/>
            </w:pPr>
            <w:r w:rsidRPr="00EA4E2F">
              <w:t>Заполняется при импорте из внешних систем соответствующим значением из файла или значение указывается вручную.</w:t>
            </w:r>
          </w:p>
        </w:tc>
      </w:tr>
      <w:tr w:rsidR="002D45A6" w:rsidRPr="007B2273" w14:paraId="015859A5" w14:textId="77777777" w:rsidTr="00B36EDB">
        <w:tc>
          <w:tcPr>
            <w:tcW w:w="1137" w:type="pct"/>
            <w:shd w:val="clear" w:color="auto" w:fill="auto"/>
          </w:tcPr>
          <w:p w14:paraId="4F769E4A" w14:textId="77777777" w:rsidR="002D45A6" w:rsidRPr="00EA4E2F" w:rsidRDefault="002D45A6" w:rsidP="00B36EDB">
            <w:pPr>
              <w:pStyle w:val="ASFKTablenorm"/>
              <w:ind w:left="57" w:right="57"/>
            </w:pPr>
            <w:r w:rsidRPr="00EA4E2F">
              <w:t>Цена договора по году_3</w:t>
            </w:r>
          </w:p>
        </w:tc>
        <w:tc>
          <w:tcPr>
            <w:tcW w:w="3863" w:type="pct"/>
            <w:shd w:val="clear" w:color="auto" w:fill="auto"/>
          </w:tcPr>
          <w:p w14:paraId="14A36C4E" w14:textId="77777777" w:rsidR="002D45A6" w:rsidRPr="00EA4E2F" w:rsidRDefault="002D45A6" w:rsidP="00B36EDB">
            <w:pPr>
              <w:pStyle w:val="ASFKTablenorm"/>
              <w:ind w:left="57" w:right="57"/>
            </w:pPr>
            <w:r w:rsidRPr="00EA4E2F">
              <w:t>Указывается цена договора за третий</w:t>
            </w:r>
            <w:r w:rsidR="00683289">
              <w:t xml:space="preserve"> </w:t>
            </w:r>
            <w:r w:rsidRPr="00EA4E2F">
              <w:t>год.</w:t>
            </w:r>
          </w:p>
          <w:p w14:paraId="5C7EA3A2" w14:textId="77777777" w:rsidR="002D45A6" w:rsidRPr="00EA4E2F" w:rsidRDefault="002D45A6" w:rsidP="00B36EDB">
            <w:pPr>
              <w:pStyle w:val="ASFKTablenorm"/>
              <w:ind w:left="57" w:right="57"/>
            </w:pPr>
            <w:r w:rsidRPr="00EA4E2F">
              <w:t>Заполняется при импорте из внешних систем соответствующим значением из файла или значение указывается вручную.</w:t>
            </w:r>
          </w:p>
        </w:tc>
      </w:tr>
      <w:tr w:rsidR="002D45A6" w:rsidRPr="007B2273" w14:paraId="5969C902" w14:textId="77777777" w:rsidTr="00B36EDB">
        <w:tc>
          <w:tcPr>
            <w:tcW w:w="1137" w:type="pct"/>
            <w:shd w:val="clear" w:color="auto" w:fill="auto"/>
          </w:tcPr>
          <w:p w14:paraId="3573AF9C" w14:textId="77777777" w:rsidR="002D45A6" w:rsidRPr="00EA4E2F" w:rsidRDefault="002D45A6" w:rsidP="00B36EDB">
            <w:pPr>
              <w:pStyle w:val="ASFKTablenorm"/>
              <w:ind w:left="57" w:right="57"/>
            </w:pPr>
            <w:r w:rsidRPr="00EA4E2F">
              <w:t>Всего</w:t>
            </w:r>
          </w:p>
        </w:tc>
        <w:tc>
          <w:tcPr>
            <w:tcW w:w="3863" w:type="pct"/>
            <w:shd w:val="clear" w:color="auto" w:fill="auto"/>
          </w:tcPr>
          <w:p w14:paraId="3224D502" w14:textId="77777777" w:rsidR="002D45A6" w:rsidRPr="00EA4E2F" w:rsidRDefault="002D45A6" w:rsidP="00B36EDB">
            <w:pPr>
              <w:pStyle w:val="ASFKTablenorm"/>
              <w:ind w:left="57" w:right="57"/>
            </w:pPr>
            <w:r w:rsidRPr="00EA4E2F">
              <w:t>Указывается итоговая сумма цены договора по годам.</w:t>
            </w:r>
          </w:p>
          <w:p w14:paraId="4A0C6ACB" w14:textId="77777777" w:rsidR="002D45A6" w:rsidRPr="00EA4E2F" w:rsidRDefault="002D45A6" w:rsidP="00B36EDB">
            <w:pPr>
              <w:pStyle w:val="ASFKTablenorm"/>
              <w:ind w:left="57" w:right="57"/>
            </w:pPr>
            <w:r w:rsidRPr="00EA4E2F">
              <w:t>Заполняется при импорте из внешних систем соответствующим значением из файла или значение указывается вручную.</w:t>
            </w:r>
          </w:p>
        </w:tc>
      </w:tr>
    </w:tbl>
    <w:p w14:paraId="4A5134B5" w14:textId="289ED43E" w:rsidR="00A96B33" w:rsidRPr="00726330" w:rsidRDefault="00A96B33" w:rsidP="00A96B33">
      <w:pPr>
        <w:pStyle w:val="ASFKNormal"/>
      </w:pPr>
      <w:r w:rsidRPr="007B2273">
        <w:t xml:space="preserve">ЭФ </w:t>
      </w:r>
      <w:r>
        <w:t>документа «Расходная декларация», закладки «Информация о структуре цены договора» представлена н</w:t>
      </w:r>
      <w:r w:rsidRPr="007B2273">
        <w:t>а рисунке </w:t>
      </w:r>
      <w:r w:rsidR="00A1333F">
        <w:fldChar w:fldCharType="begin"/>
      </w:r>
      <w:r w:rsidR="00A1333F">
        <w:instrText xml:space="preserve"> REF _Ref530393484 \h </w:instrText>
      </w:r>
      <w:r w:rsidR="00A1333F">
        <w:fldChar w:fldCharType="separate"/>
      </w:r>
      <w:r w:rsidR="00980F1C">
        <w:rPr>
          <w:noProof/>
        </w:rPr>
        <w:t>477</w:t>
      </w:r>
      <w:r w:rsidR="00A1333F">
        <w:fldChar w:fldCharType="end"/>
      </w:r>
      <w:r w:rsidRPr="00726330">
        <w:t>.</w:t>
      </w:r>
    </w:p>
    <w:p w14:paraId="285FDB92" w14:textId="77777777" w:rsidR="00A96B33" w:rsidRPr="00726330" w:rsidRDefault="00CF4371" w:rsidP="00A96B33">
      <w:pPr>
        <w:pStyle w:val="ASFKFigure"/>
      </w:pPr>
      <w:r>
        <w:rPr>
          <w:noProof/>
        </w:rPr>
        <w:drawing>
          <wp:inline distT="0" distB="0" distL="0" distR="0" wp14:anchorId="7015F945" wp14:editId="1608C84D">
            <wp:extent cx="6124575" cy="3752850"/>
            <wp:effectExtent l="0" t="0" r="9525" b="0"/>
            <wp:docPr id="572" name="Рисунок 57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1"/>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00774563" w14:textId="03E2D4D4" w:rsidR="00A96B33" w:rsidRPr="007B2273" w:rsidRDefault="00034287" w:rsidP="00A96B33">
      <w:pPr>
        <w:pStyle w:val="ASFKFigName"/>
      </w:pPr>
      <w:r>
        <w:rPr>
          <w:noProof/>
        </w:rPr>
        <w:fldChar w:fldCharType="begin"/>
      </w:r>
      <w:r>
        <w:rPr>
          <w:noProof/>
        </w:rPr>
        <w:instrText xml:space="preserve"> SEQ Рисунок \* ARABIC </w:instrText>
      </w:r>
      <w:r>
        <w:rPr>
          <w:noProof/>
        </w:rPr>
        <w:fldChar w:fldCharType="separate"/>
      </w:r>
      <w:bookmarkStart w:id="2790" w:name="_Ref530393484"/>
      <w:bookmarkStart w:id="2791" w:name="_Toc17729325"/>
      <w:bookmarkStart w:id="2792" w:name="_Toc126840841"/>
      <w:r w:rsidR="00980F1C">
        <w:rPr>
          <w:noProof/>
        </w:rPr>
        <w:t>477</w:t>
      </w:r>
      <w:bookmarkEnd w:id="2790"/>
      <w:r>
        <w:rPr>
          <w:noProof/>
        </w:rPr>
        <w:fldChar w:fldCharType="end"/>
      </w:r>
      <w:r w:rsidR="00A96B33" w:rsidRPr="007B2273">
        <w:t xml:space="preserve">. ЭФ </w:t>
      </w:r>
      <w:r w:rsidR="00A96B33">
        <w:t>документа «Расходная декларация», закладки «Информация о структуре цены договора»</w:t>
      </w:r>
      <w:bookmarkEnd w:id="2791"/>
      <w:bookmarkEnd w:id="2792"/>
    </w:p>
    <w:p w14:paraId="7AAD962B" w14:textId="1FB0A714" w:rsidR="002D45A6" w:rsidRPr="00EA4E2F" w:rsidRDefault="002D45A6" w:rsidP="002D45A6">
      <w:pPr>
        <w:pStyle w:val="ASFKNormal"/>
      </w:pPr>
      <w:r w:rsidRPr="00EA4E2F">
        <w:t>Перечень полей документа «Расходная декларация», закладки «Информация о структуре цены договора» приведен в таблице </w:t>
      </w:r>
      <w:r w:rsidRPr="00EA4E2F">
        <w:fldChar w:fldCharType="begin"/>
      </w:r>
      <w:r w:rsidRPr="00EA4E2F">
        <w:instrText xml:space="preserve"> REF _Ref530393509 \h </w:instrText>
      </w:r>
      <w:r w:rsidRPr="00EA4E2F">
        <w:fldChar w:fldCharType="separate"/>
      </w:r>
      <w:r w:rsidR="00980F1C">
        <w:rPr>
          <w:noProof/>
        </w:rPr>
        <w:t>260</w:t>
      </w:r>
      <w:r w:rsidRPr="00EA4E2F">
        <w:fldChar w:fldCharType="end"/>
      </w:r>
      <w:r w:rsidRPr="00EA4E2F">
        <w:t>.</w:t>
      </w:r>
    </w:p>
    <w:p w14:paraId="7066DA18" w14:textId="1955371B" w:rsidR="002D45A6" w:rsidRPr="00EA4E2F" w:rsidRDefault="00DD313F" w:rsidP="002D45A6">
      <w:pPr>
        <w:pStyle w:val="ASFKNameTable"/>
      </w:pPr>
      <w:r>
        <w:rPr>
          <w:noProof/>
        </w:rPr>
        <w:lastRenderedPageBreak/>
        <w:fldChar w:fldCharType="begin"/>
      </w:r>
      <w:r>
        <w:rPr>
          <w:noProof/>
        </w:rPr>
        <w:instrText xml:space="preserve"> SEQ Таблица \* ARABIC </w:instrText>
      </w:r>
      <w:r>
        <w:rPr>
          <w:noProof/>
        </w:rPr>
        <w:fldChar w:fldCharType="separate"/>
      </w:r>
      <w:bookmarkStart w:id="2793" w:name="_Ref530393509"/>
      <w:bookmarkStart w:id="2794" w:name="_Toc126840290"/>
      <w:r w:rsidR="00980F1C">
        <w:rPr>
          <w:noProof/>
        </w:rPr>
        <w:t>260</w:t>
      </w:r>
      <w:bookmarkEnd w:id="2793"/>
      <w:r>
        <w:rPr>
          <w:noProof/>
        </w:rPr>
        <w:fldChar w:fldCharType="end"/>
      </w:r>
      <w:r w:rsidR="002D45A6" w:rsidRPr="00EA4E2F">
        <w:t>. Описание полей документа «Расходная декларация», закладки «Информация о структуре цены договора»</w:t>
      </w:r>
      <w:bookmarkEnd w:id="27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E72C34" w:rsidRPr="007B2273" w14:paraId="0AA7E4D9" w14:textId="77777777" w:rsidTr="00B36EDB">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C9B472" w14:textId="77777777" w:rsidR="00E72C34" w:rsidRPr="007B2273" w:rsidRDefault="00E72C34" w:rsidP="00A96B33">
            <w:pPr>
              <w:pStyle w:val="ASFKTableHead"/>
            </w:pPr>
            <w:r>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91C3848" w14:textId="77777777" w:rsidR="00E72C34" w:rsidRPr="007B2273" w:rsidRDefault="00E72C34" w:rsidP="00A96B33">
            <w:pPr>
              <w:pStyle w:val="ASFKTableHead"/>
            </w:pPr>
            <w:r w:rsidRPr="007B2273">
              <w:t>Описание</w:t>
            </w:r>
            <w:r>
              <w:t xml:space="preserve"> поля</w:t>
            </w:r>
          </w:p>
        </w:tc>
      </w:tr>
      <w:tr w:rsidR="00E72C34" w:rsidRPr="007B2273" w14:paraId="1C07DAE0" w14:textId="77777777" w:rsidTr="00B36EDB">
        <w:tc>
          <w:tcPr>
            <w:tcW w:w="5000" w:type="pct"/>
            <w:gridSpan w:val="2"/>
            <w:shd w:val="clear" w:color="auto" w:fill="auto"/>
          </w:tcPr>
          <w:p w14:paraId="6602FF45" w14:textId="77777777" w:rsidR="00E72C34" w:rsidRPr="00C55481" w:rsidRDefault="00E72C34" w:rsidP="00B36EDB">
            <w:pPr>
              <w:pStyle w:val="ASFKTablenorm"/>
              <w:ind w:left="57" w:right="57"/>
            </w:pPr>
            <w:r>
              <w:t>Все поля закладки «Информация о структуре цены договора» (названия граф – поля по горизонтали таблицы) заполняю</w:t>
            </w:r>
            <w:r w:rsidRPr="006C3AA8">
              <w:t>тся при импорте из внешних систем соответствующим значением из файла</w:t>
            </w:r>
            <w:r>
              <w:t xml:space="preserve">, либо передаются из </w:t>
            </w:r>
            <w:r w:rsidRPr="00B36EDB">
              <w:rPr>
                <w:lang w:val="en-US"/>
              </w:rPr>
              <w:t>OEBS</w:t>
            </w:r>
            <w:r>
              <w:t>.</w:t>
            </w:r>
          </w:p>
        </w:tc>
      </w:tr>
      <w:tr w:rsidR="00E72C34" w:rsidRPr="007B2273" w14:paraId="3AD2C224" w14:textId="77777777" w:rsidTr="00B36EDB">
        <w:tc>
          <w:tcPr>
            <w:tcW w:w="1321" w:type="pct"/>
            <w:shd w:val="clear" w:color="auto" w:fill="auto"/>
          </w:tcPr>
          <w:p w14:paraId="746490EC" w14:textId="77777777" w:rsidR="00E72C34" w:rsidRPr="007B2273" w:rsidRDefault="00E72C34" w:rsidP="00B36EDB">
            <w:pPr>
              <w:pStyle w:val="ASFKTablenorm"/>
              <w:ind w:left="57" w:right="57"/>
            </w:pPr>
            <w:r>
              <w:t>№ п/п</w:t>
            </w:r>
          </w:p>
        </w:tc>
        <w:tc>
          <w:tcPr>
            <w:tcW w:w="3679" w:type="pct"/>
            <w:shd w:val="clear" w:color="auto" w:fill="auto"/>
          </w:tcPr>
          <w:p w14:paraId="5118ADDC" w14:textId="77777777" w:rsidR="00E72C34" w:rsidRPr="008F6DFD" w:rsidRDefault="00E72C34" w:rsidP="00B36EDB">
            <w:pPr>
              <w:pStyle w:val="ASFKTablenorm"/>
              <w:ind w:left="57" w:right="57"/>
            </w:pPr>
            <w:r w:rsidRPr="00D43998">
              <w:t>Указывается пункт наименования статьи затрат.</w:t>
            </w:r>
          </w:p>
        </w:tc>
      </w:tr>
      <w:tr w:rsidR="00E72C34" w:rsidRPr="007B2273" w14:paraId="796DA8AB" w14:textId="77777777" w:rsidTr="00B36EDB">
        <w:tc>
          <w:tcPr>
            <w:tcW w:w="1321" w:type="pct"/>
            <w:shd w:val="clear" w:color="auto" w:fill="auto"/>
          </w:tcPr>
          <w:p w14:paraId="426EA42A" w14:textId="77777777" w:rsidR="00E72C34" w:rsidRDefault="00E72C34" w:rsidP="00B36EDB">
            <w:pPr>
              <w:pStyle w:val="ASFKTablenorm"/>
              <w:ind w:left="57" w:right="57"/>
            </w:pPr>
            <w:r>
              <w:t>Укрупненный код Перечня</w:t>
            </w:r>
          </w:p>
        </w:tc>
        <w:tc>
          <w:tcPr>
            <w:tcW w:w="3679" w:type="pct"/>
            <w:shd w:val="clear" w:color="auto" w:fill="auto"/>
          </w:tcPr>
          <w:p w14:paraId="299CA4DE" w14:textId="77777777" w:rsidR="00E72C34" w:rsidRPr="004870EC" w:rsidRDefault="00E72C34" w:rsidP="00B36EDB">
            <w:pPr>
              <w:pStyle w:val="ASFKTablenorm"/>
              <w:ind w:left="57" w:right="57"/>
            </w:pPr>
            <w:r w:rsidRPr="004870EC">
              <w:t xml:space="preserve">Указывается </w:t>
            </w:r>
            <w:r>
              <w:t>укрупненный код Перечня.</w:t>
            </w:r>
          </w:p>
        </w:tc>
      </w:tr>
      <w:tr w:rsidR="00E72C34" w:rsidRPr="007B2273" w14:paraId="31C0356D" w14:textId="77777777" w:rsidTr="00B36EDB">
        <w:tc>
          <w:tcPr>
            <w:tcW w:w="1321" w:type="pct"/>
            <w:shd w:val="clear" w:color="auto" w:fill="auto"/>
          </w:tcPr>
          <w:p w14:paraId="7EECA805" w14:textId="77777777" w:rsidR="00E72C34" w:rsidRDefault="00E72C34" w:rsidP="00B36EDB">
            <w:pPr>
              <w:pStyle w:val="ASFKTablenorm"/>
              <w:ind w:left="57" w:right="57"/>
            </w:pPr>
            <w:r>
              <w:t>Детализированный код перечня</w:t>
            </w:r>
          </w:p>
        </w:tc>
        <w:tc>
          <w:tcPr>
            <w:tcW w:w="3679" w:type="pct"/>
            <w:shd w:val="clear" w:color="auto" w:fill="auto"/>
          </w:tcPr>
          <w:p w14:paraId="57F6CA6A" w14:textId="77777777" w:rsidR="00E72C34" w:rsidRPr="004870EC" w:rsidRDefault="00E72C34" w:rsidP="00B36EDB">
            <w:pPr>
              <w:pStyle w:val="ASFKTablenorm"/>
              <w:ind w:left="57" w:right="57"/>
            </w:pPr>
            <w:r>
              <w:t>Указывается детализированный код Перечня.</w:t>
            </w:r>
          </w:p>
        </w:tc>
      </w:tr>
      <w:tr w:rsidR="00E72C34" w:rsidRPr="007B2273" w14:paraId="0DCED9CB" w14:textId="77777777" w:rsidTr="00B36EDB">
        <w:tc>
          <w:tcPr>
            <w:tcW w:w="1321" w:type="pct"/>
            <w:shd w:val="clear" w:color="auto" w:fill="auto"/>
          </w:tcPr>
          <w:p w14:paraId="35CE662C" w14:textId="77777777" w:rsidR="00E72C34" w:rsidRDefault="00E72C34" w:rsidP="00B36EDB">
            <w:pPr>
              <w:pStyle w:val="ASFKTablenorm"/>
              <w:ind w:left="57" w:right="57"/>
            </w:pPr>
            <w:r>
              <w:t>Наименование кода Перечня</w:t>
            </w:r>
          </w:p>
        </w:tc>
        <w:tc>
          <w:tcPr>
            <w:tcW w:w="3679" w:type="pct"/>
            <w:shd w:val="clear" w:color="auto" w:fill="auto"/>
          </w:tcPr>
          <w:p w14:paraId="4A327C14" w14:textId="77777777" w:rsidR="00E72C34" w:rsidRDefault="00E72C34" w:rsidP="00B36EDB">
            <w:pPr>
              <w:pStyle w:val="ASFKTablenorm"/>
              <w:ind w:left="57" w:right="57"/>
            </w:pPr>
            <w:r>
              <w:t>Указывается наименование статьи затрат.</w:t>
            </w:r>
          </w:p>
        </w:tc>
      </w:tr>
      <w:tr w:rsidR="00E72C34" w:rsidRPr="007B2273" w14:paraId="65727E82" w14:textId="77777777" w:rsidTr="00B36EDB">
        <w:tc>
          <w:tcPr>
            <w:tcW w:w="1321" w:type="pct"/>
            <w:shd w:val="clear" w:color="auto" w:fill="auto"/>
          </w:tcPr>
          <w:p w14:paraId="53860202" w14:textId="77777777" w:rsidR="00E72C34" w:rsidRDefault="00E72C34" w:rsidP="00B36EDB">
            <w:pPr>
              <w:pStyle w:val="ASFKTablenorm"/>
              <w:ind w:left="57" w:right="57"/>
            </w:pPr>
            <w:r>
              <w:t>Кассовый расход (руб. коп.) План</w:t>
            </w:r>
          </w:p>
        </w:tc>
        <w:tc>
          <w:tcPr>
            <w:tcW w:w="3679" w:type="pct"/>
            <w:shd w:val="clear" w:color="auto" w:fill="auto"/>
          </w:tcPr>
          <w:p w14:paraId="5707E895" w14:textId="77777777" w:rsidR="00E72C34" w:rsidRDefault="00E72C34" w:rsidP="00B36EDB">
            <w:pPr>
              <w:pStyle w:val="ASFKTablenorm"/>
              <w:ind w:left="57" w:right="57"/>
            </w:pPr>
            <w:r>
              <w:t>Указывается сумма планируемых выплат.</w:t>
            </w:r>
          </w:p>
        </w:tc>
      </w:tr>
      <w:tr w:rsidR="00E72C34" w:rsidRPr="007B2273" w14:paraId="10F700A3" w14:textId="77777777" w:rsidTr="00B36EDB">
        <w:tc>
          <w:tcPr>
            <w:tcW w:w="1321" w:type="pct"/>
            <w:shd w:val="clear" w:color="auto" w:fill="auto"/>
          </w:tcPr>
          <w:p w14:paraId="746C2E05" w14:textId="77777777" w:rsidR="00E72C34" w:rsidRDefault="00E72C34" w:rsidP="00B36EDB">
            <w:pPr>
              <w:pStyle w:val="ASFKTablenorm"/>
              <w:ind w:left="57" w:right="57"/>
            </w:pPr>
            <w:r>
              <w:t>Кассовый расход (руб. коп.) Факт</w:t>
            </w:r>
          </w:p>
        </w:tc>
        <w:tc>
          <w:tcPr>
            <w:tcW w:w="3679" w:type="pct"/>
            <w:shd w:val="clear" w:color="auto" w:fill="auto"/>
          </w:tcPr>
          <w:p w14:paraId="752E6C20" w14:textId="77777777" w:rsidR="00E72C34" w:rsidRDefault="00E72C34" w:rsidP="00B36EDB">
            <w:pPr>
              <w:pStyle w:val="ASFKTablenorm"/>
              <w:ind w:left="57" w:right="57"/>
            </w:pPr>
            <w:r>
              <w:t>Указывается фактическая сумма выплат.</w:t>
            </w:r>
          </w:p>
        </w:tc>
      </w:tr>
      <w:tr w:rsidR="00E72C34" w:rsidRPr="007B2273" w14:paraId="3E825951" w14:textId="77777777" w:rsidTr="00B36EDB">
        <w:tc>
          <w:tcPr>
            <w:tcW w:w="1321" w:type="pct"/>
            <w:shd w:val="clear" w:color="auto" w:fill="auto"/>
          </w:tcPr>
          <w:p w14:paraId="6EE02E2D" w14:textId="77777777" w:rsidR="00E72C34" w:rsidRDefault="00E72C34" w:rsidP="00B36EDB">
            <w:pPr>
              <w:pStyle w:val="ASFKTablenorm"/>
              <w:ind w:left="57" w:right="57"/>
            </w:pPr>
            <w:r>
              <w:t>Факт (раздельный учет) (руб. коп.)</w:t>
            </w:r>
          </w:p>
        </w:tc>
        <w:tc>
          <w:tcPr>
            <w:tcW w:w="3679" w:type="pct"/>
            <w:shd w:val="clear" w:color="auto" w:fill="auto"/>
          </w:tcPr>
          <w:p w14:paraId="295860B2" w14:textId="77777777" w:rsidR="00E72C34" w:rsidRDefault="00E72C34" w:rsidP="00B36EDB">
            <w:pPr>
              <w:pStyle w:val="ASFKTablenorm"/>
              <w:ind w:left="57" w:right="57"/>
            </w:pPr>
            <w:r>
              <w:t>Указывается сумма кассового расхода. Если затраты осуществлялись, ставится прочерк. Значение может указываться вручную.</w:t>
            </w:r>
          </w:p>
        </w:tc>
      </w:tr>
      <w:tr w:rsidR="00E72C34" w:rsidRPr="007B2273" w14:paraId="32A9E06F" w14:textId="77777777" w:rsidTr="00B36EDB">
        <w:tc>
          <w:tcPr>
            <w:tcW w:w="1321" w:type="pct"/>
            <w:shd w:val="clear" w:color="auto" w:fill="auto"/>
          </w:tcPr>
          <w:p w14:paraId="29A94B4C" w14:textId="77777777" w:rsidR="00E72C34" w:rsidRPr="007B2273" w:rsidRDefault="00E72C34" w:rsidP="00B36EDB">
            <w:pPr>
              <w:pStyle w:val="ASFKTablenorm"/>
              <w:ind w:left="57" w:right="57"/>
            </w:pPr>
            <w:r>
              <w:t>Показатель</w:t>
            </w:r>
          </w:p>
        </w:tc>
        <w:tc>
          <w:tcPr>
            <w:tcW w:w="3679" w:type="pct"/>
            <w:shd w:val="clear" w:color="auto" w:fill="auto"/>
          </w:tcPr>
          <w:p w14:paraId="5EBA7867" w14:textId="77777777" w:rsidR="00E72C34" w:rsidRPr="00726330" w:rsidRDefault="00E72C34" w:rsidP="00B36EDB">
            <w:pPr>
              <w:pStyle w:val="ASFKTablenorm"/>
              <w:ind w:left="57" w:right="57"/>
            </w:pPr>
            <w:r w:rsidRPr="00D43998">
              <w:t>Указывается наименование статьи затрат</w:t>
            </w:r>
            <w:r>
              <w:t>.</w:t>
            </w:r>
          </w:p>
        </w:tc>
      </w:tr>
      <w:tr w:rsidR="00E72C34" w:rsidRPr="007B2273" w14:paraId="06FD8287" w14:textId="77777777" w:rsidTr="00B36EDB">
        <w:tc>
          <w:tcPr>
            <w:tcW w:w="1321" w:type="pct"/>
            <w:shd w:val="clear" w:color="auto" w:fill="auto"/>
          </w:tcPr>
          <w:p w14:paraId="3A13D412" w14:textId="77777777" w:rsidR="00E72C34" w:rsidRPr="007B2273" w:rsidRDefault="00E72C34" w:rsidP="00B36EDB">
            <w:pPr>
              <w:pStyle w:val="ASFKTablenorm"/>
              <w:ind w:left="57" w:right="57"/>
            </w:pPr>
            <w:r>
              <w:t>КР с начала исполнения</w:t>
            </w:r>
          </w:p>
        </w:tc>
        <w:tc>
          <w:tcPr>
            <w:tcW w:w="3679" w:type="pct"/>
            <w:shd w:val="clear" w:color="auto" w:fill="auto"/>
          </w:tcPr>
          <w:p w14:paraId="25BB96E6" w14:textId="77777777" w:rsidR="00E72C34" w:rsidRDefault="00E72C34" w:rsidP="00B36EDB">
            <w:pPr>
              <w:pStyle w:val="ASFKTablenorm"/>
              <w:ind w:left="57" w:right="57"/>
            </w:pPr>
            <w:r w:rsidRPr="00D43998">
              <w:t>Указывается итоговая сумма кассового расхода с начала исполнения.</w:t>
            </w:r>
          </w:p>
          <w:p w14:paraId="2898BFA9" w14:textId="77777777" w:rsidR="00E72C34" w:rsidRPr="00726330" w:rsidRDefault="00E72C34" w:rsidP="00B36EDB">
            <w:pPr>
              <w:pStyle w:val="ASFKTablenorm"/>
              <w:ind w:left="57" w:right="57"/>
            </w:pPr>
            <w:r>
              <w:t>Значение может указываться вручную.</w:t>
            </w:r>
          </w:p>
        </w:tc>
      </w:tr>
      <w:tr w:rsidR="00E72C34" w:rsidRPr="007B2273" w14:paraId="62E53F3B" w14:textId="77777777" w:rsidTr="00B36EDB">
        <w:tc>
          <w:tcPr>
            <w:tcW w:w="1321" w:type="pct"/>
            <w:shd w:val="clear" w:color="auto" w:fill="auto"/>
          </w:tcPr>
          <w:p w14:paraId="46851723" w14:textId="77777777" w:rsidR="00E72C34" w:rsidRPr="007B2273" w:rsidRDefault="00E72C34" w:rsidP="00B36EDB">
            <w:pPr>
              <w:pStyle w:val="ASFKTablenorm"/>
              <w:ind w:left="57" w:right="57"/>
            </w:pPr>
            <w:r>
              <w:t>Примечание</w:t>
            </w:r>
          </w:p>
        </w:tc>
        <w:tc>
          <w:tcPr>
            <w:tcW w:w="3679" w:type="pct"/>
            <w:shd w:val="clear" w:color="auto" w:fill="auto"/>
          </w:tcPr>
          <w:p w14:paraId="7AD565FD" w14:textId="77777777" w:rsidR="00E72C34" w:rsidRDefault="00E72C34" w:rsidP="00B36EDB">
            <w:pPr>
              <w:pStyle w:val="ASFKTablenorm"/>
              <w:ind w:left="57" w:right="57"/>
            </w:pPr>
            <w:r w:rsidRPr="00D43998">
              <w:t>Указывается необходимая информация. В т.ч указывается информация об изменении цены договора.</w:t>
            </w:r>
          </w:p>
          <w:p w14:paraId="67B697AA" w14:textId="77777777" w:rsidR="00E72C34" w:rsidRPr="007B2273" w:rsidRDefault="00E72C34" w:rsidP="00B36EDB">
            <w:pPr>
              <w:pStyle w:val="ASFKTablenorm"/>
              <w:ind w:left="57" w:right="57"/>
            </w:pPr>
            <w:r>
              <w:t>Значение может указываться вручную.</w:t>
            </w:r>
          </w:p>
        </w:tc>
      </w:tr>
      <w:tr w:rsidR="00E72C34" w:rsidRPr="007B2273" w14:paraId="1163EBBC" w14:textId="77777777" w:rsidTr="00B36EDB">
        <w:tc>
          <w:tcPr>
            <w:tcW w:w="5000" w:type="pct"/>
            <w:gridSpan w:val="2"/>
            <w:shd w:val="clear" w:color="auto" w:fill="auto"/>
          </w:tcPr>
          <w:p w14:paraId="0FB7988C" w14:textId="77777777" w:rsidR="00E72C34" w:rsidRPr="00C55481" w:rsidRDefault="00E72C34" w:rsidP="00B36EDB">
            <w:pPr>
              <w:pStyle w:val="ASFKTablenorm"/>
              <w:ind w:left="57" w:right="57"/>
            </w:pPr>
            <w:r>
              <w:t>Все поля закладки «Информация о структуре цены договора» (названия граф – поля по вертикали таблицы) кроме полей: «</w:t>
            </w:r>
            <w:r w:rsidRPr="00345822">
              <w:t>Цена Договора – всего:</w:t>
            </w:r>
            <w:r>
              <w:t>», «НДС», «</w:t>
            </w:r>
            <w:r w:rsidRPr="00345822">
              <w:t>НДС к зачету по приобретенным товарам, работам, услугам (вычитается)</w:t>
            </w:r>
            <w:r>
              <w:t>», «</w:t>
            </w:r>
            <w:r w:rsidRPr="00345822">
              <w:t>Чистая прибыль – всего:</w:t>
            </w:r>
            <w:r>
              <w:t>», «</w:t>
            </w:r>
            <w:r w:rsidRPr="00345822">
              <w:t>%</w:t>
            </w:r>
            <w:r>
              <w:t xml:space="preserve"> (от цены договора)» заполняются </w:t>
            </w:r>
            <w:r w:rsidRPr="0013541A">
              <w:t>при импорте из внешних систем соответствующим значением из файла</w:t>
            </w:r>
            <w:r>
              <w:t xml:space="preserve">, либо передаются из </w:t>
            </w:r>
            <w:r w:rsidRPr="00B36EDB">
              <w:rPr>
                <w:lang w:val="en-US"/>
              </w:rPr>
              <w:t>OEBS</w:t>
            </w:r>
            <w:r>
              <w:t xml:space="preserve">. </w:t>
            </w:r>
          </w:p>
        </w:tc>
      </w:tr>
      <w:tr w:rsidR="00E72C34" w:rsidRPr="007B2273" w14:paraId="678C8779" w14:textId="77777777" w:rsidTr="00B36EDB">
        <w:tc>
          <w:tcPr>
            <w:tcW w:w="1321" w:type="pct"/>
            <w:shd w:val="clear" w:color="auto" w:fill="auto"/>
          </w:tcPr>
          <w:p w14:paraId="4157399A" w14:textId="77777777" w:rsidR="00E72C34" w:rsidRPr="007B2273" w:rsidRDefault="00E72C34" w:rsidP="00B36EDB">
            <w:pPr>
              <w:pStyle w:val="ASFKTablenorm"/>
              <w:ind w:left="57" w:right="57"/>
            </w:pPr>
            <w:r w:rsidRPr="00345822">
              <w:t>Цена Договора – всего:</w:t>
            </w:r>
          </w:p>
        </w:tc>
        <w:tc>
          <w:tcPr>
            <w:tcW w:w="3679" w:type="pct"/>
            <w:shd w:val="clear" w:color="auto" w:fill="auto"/>
          </w:tcPr>
          <w:p w14:paraId="4A49AC86" w14:textId="77777777" w:rsidR="00E72C34" w:rsidRDefault="00E72C34" w:rsidP="00B36EDB">
            <w:pPr>
              <w:pStyle w:val="ASFKTablenorm"/>
              <w:ind w:left="57" w:right="57"/>
            </w:pPr>
            <w:r w:rsidRPr="00D43998">
              <w:t>Указывается итоговая цена договора.</w:t>
            </w:r>
          </w:p>
          <w:p w14:paraId="076C79E2" w14:textId="77777777" w:rsidR="00E72C34" w:rsidRPr="007B2273" w:rsidRDefault="00E72C34" w:rsidP="00B36EDB">
            <w:pPr>
              <w:pStyle w:val="ASFKTablenorm"/>
              <w:ind w:left="57" w:right="57"/>
            </w:pPr>
            <w:r w:rsidRPr="0013541A">
              <w:t>Заполняется при импорте из внешних систем соответствующим значением из файла или значение указывается вручную.</w:t>
            </w:r>
          </w:p>
        </w:tc>
      </w:tr>
      <w:tr w:rsidR="00E72C34" w:rsidRPr="007B2273" w14:paraId="289F3EED" w14:textId="77777777" w:rsidTr="00B36EDB">
        <w:tc>
          <w:tcPr>
            <w:tcW w:w="1321" w:type="pct"/>
            <w:shd w:val="clear" w:color="auto" w:fill="auto"/>
          </w:tcPr>
          <w:p w14:paraId="15362BE3" w14:textId="77777777" w:rsidR="00E72C34" w:rsidRPr="007B2273" w:rsidRDefault="00E72C34" w:rsidP="00B36EDB">
            <w:pPr>
              <w:pStyle w:val="ASFKTablenorm"/>
              <w:ind w:left="57" w:right="57"/>
            </w:pPr>
            <w:r>
              <w:t>НДС</w:t>
            </w:r>
          </w:p>
        </w:tc>
        <w:tc>
          <w:tcPr>
            <w:tcW w:w="3679" w:type="pct"/>
            <w:shd w:val="clear" w:color="auto" w:fill="auto"/>
          </w:tcPr>
          <w:p w14:paraId="5A3E71C3" w14:textId="77777777" w:rsidR="00E72C34" w:rsidRDefault="00E72C34" w:rsidP="00B36EDB">
            <w:pPr>
              <w:pStyle w:val="ASFKTablenorm"/>
              <w:ind w:left="57" w:right="57"/>
            </w:pPr>
            <w:r w:rsidRPr="004065C4">
              <w:t>Заполняется при импорте из внешних систем соответствующим значением из файла или значение указывается вручную.</w:t>
            </w:r>
          </w:p>
        </w:tc>
      </w:tr>
      <w:tr w:rsidR="00E72C34" w:rsidRPr="007B2273" w14:paraId="15C16E8E" w14:textId="77777777" w:rsidTr="00B36EDB">
        <w:tc>
          <w:tcPr>
            <w:tcW w:w="1321" w:type="pct"/>
            <w:shd w:val="clear" w:color="auto" w:fill="auto"/>
          </w:tcPr>
          <w:p w14:paraId="003DD1F5" w14:textId="77777777" w:rsidR="00E72C34" w:rsidRPr="007B2273" w:rsidRDefault="00E72C34" w:rsidP="00B36EDB">
            <w:pPr>
              <w:pStyle w:val="ASFKTablenorm"/>
              <w:ind w:left="57" w:right="57"/>
            </w:pPr>
            <w:r w:rsidRPr="00345822">
              <w:t>НДС к зачету по приобретенным товарам, работам, услугам (вычитается)</w:t>
            </w:r>
          </w:p>
        </w:tc>
        <w:tc>
          <w:tcPr>
            <w:tcW w:w="3679" w:type="pct"/>
            <w:shd w:val="clear" w:color="auto" w:fill="auto"/>
          </w:tcPr>
          <w:p w14:paraId="5EAC5EE5" w14:textId="77777777" w:rsidR="00E72C34" w:rsidRDefault="00E72C34" w:rsidP="00B36EDB">
            <w:pPr>
              <w:pStyle w:val="ASFKTablenorm"/>
              <w:ind w:left="57" w:right="57"/>
            </w:pPr>
            <w:r w:rsidRPr="004065C4">
              <w:t>Заполняется при импорте из внешних систем соответствующим значением из файла или значение указывается вручную.</w:t>
            </w:r>
          </w:p>
        </w:tc>
      </w:tr>
      <w:tr w:rsidR="00E72C34" w:rsidRPr="007B2273" w14:paraId="3C894CB2" w14:textId="77777777" w:rsidTr="00B36EDB">
        <w:tc>
          <w:tcPr>
            <w:tcW w:w="1321" w:type="pct"/>
            <w:shd w:val="clear" w:color="auto" w:fill="auto"/>
          </w:tcPr>
          <w:p w14:paraId="38BB0D03" w14:textId="77777777" w:rsidR="00E72C34" w:rsidRPr="00726330" w:rsidRDefault="00E72C34" w:rsidP="00B36EDB">
            <w:pPr>
              <w:pStyle w:val="ASFKTablenorm"/>
              <w:ind w:left="57" w:right="57"/>
            </w:pPr>
            <w:r w:rsidRPr="00345822">
              <w:t>Чистая прибыль – всего:</w:t>
            </w:r>
          </w:p>
        </w:tc>
        <w:tc>
          <w:tcPr>
            <w:tcW w:w="3679" w:type="pct"/>
            <w:shd w:val="clear" w:color="auto" w:fill="auto"/>
          </w:tcPr>
          <w:p w14:paraId="7AEEF43E" w14:textId="77777777" w:rsidR="00E72C34" w:rsidRPr="00D43998" w:rsidRDefault="00E72C34" w:rsidP="00B36EDB">
            <w:pPr>
              <w:pStyle w:val="ASFKTablenorm"/>
              <w:ind w:left="57" w:right="57"/>
            </w:pPr>
            <w:r w:rsidRPr="00D43998">
              <w:t>Указывается итоговая сумма чистой прибыли.</w:t>
            </w:r>
          </w:p>
          <w:p w14:paraId="3C1CEBA7" w14:textId="77777777" w:rsidR="00E72C34" w:rsidRDefault="00E72C34" w:rsidP="00B36EDB">
            <w:pPr>
              <w:pStyle w:val="ASFKTablenorm"/>
              <w:ind w:left="57" w:right="57"/>
            </w:pPr>
            <w:r w:rsidRPr="004065C4">
              <w:t>Заполняется при импорте из внешних систем соответствующим значением из файла или значение указывается вручную.</w:t>
            </w:r>
          </w:p>
        </w:tc>
      </w:tr>
      <w:tr w:rsidR="00E72C34" w:rsidRPr="007B2273" w14:paraId="73162CE6" w14:textId="77777777" w:rsidTr="00B36EDB">
        <w:tc>
          <w:tcPr>
            <w:tcW w:w="1321" w:type="pct"/>
            <w:shd w:val="clear" w:color="auto" w:fill="auto"/>
          </w:tcPr>
          <w:p w14:paraId="7A501922" w14:textId="77777777" w:rsidR="00E72C34" w:rsidRPr="00726330" w:rsidRDefault="00E72C34" w:rsidP="00B36EDB">
            <w:pPr>
              <w:pStyle w:val="ASFKTablenorm"/>
              <w:ind w:left="57" w:right="57"/>
            </w:pPr>
            <w:r w:rsidRPr="00345822">
              <w:t>%</w:t>
            </w:r>
            <w:r>
              <w:t xml:space="preserve"> (от цены договора)</w:t>
            </w:r>
          </w:p>
        </w:tc>
        <w:tc>
          <w:tcPr>
            <w:tcW w:w="3679" w:type="pct"/>
            <w:shd w:val="clear" w:color="auto" w:fill="auto"/>
          </w:tcPr>
          <w:p w14:paraId="6DE130B3" w14:textId="77777777" w:rsidR="00E72C34" w:rsidRDefault="00E72C34" w:rsidP="00B36EDB">
            <w:pPr>
              <w:pStyle w:val="ASFKTablenorm"/>
              <w:ind w:left="57" w:right="57"/>
            </w:pPr>
            <w:r w:rsidRPr="004065C4">
              <w:t>Заполняется при импорте из внешних систем соответствующим значением из файла или значение указывается вручную.</w:t>
            </w:r>
          </w:p>
        </w:tc>
      </w:tr>
    </w:tbl>
    <w:p w14:paraId="34C566B8" w14:textId="793E9F48" w:rsidR="00A96B33" w:rsidRPr="00726330" w:rsidRDefault="00A96B33" w:rsidP="00A96B33">
      <w:pPr>
        <w:pStyle w:val="ASFKNormal"/>
      </w:pPr>
      <w:r w:rsidRPr="007B2273">
        <w:lastRenderedPageBreak/>
        <w:t xml:space="preserve">ЭФ </w:t>
      </w:r>
      <w:r>
        <w:t>документа «Расходная декларация», закладки «Реквизиты подписи» представлена н</w:t>
      </w:r>
      <w:r w:rsidRPr="007B2273">
        <w:t>а рисунке </w:t>
      </w:r>
      <w:r w:rsidR="00A1333F">
        <w:fldChar w:fldCharType="begin"/>
      </w:r>
      <w:r w:rsidR="00A1333F">
        <w:instrText xml:space="preserve"> REF _Ref530574743 \h </w:instrText>
      </w:r>
      <w:r w:rsidR="00A1333F">
        <w:fldChar w:fldCharType="separate"/>
      </w:r>
      <w:r w:rsidR="00980F1C">
        <w:rPr>
          <w:noProof/>
        </w:rPr>
        <w:t>478</w:t>
      </w:r>
      <w:r w:rsidR="00A1333F">
        <w:fldChar w:fldCharType="end"/>
      </w:r>
      <w:r>
        <w:t>.</w:t>
      </w:r>
    </w:p>
    <w:p w14:paraId="140281BB" w14:textId="77777777" w:rsidR="00A96B33" w:rsidRPr="00726330" w:rsidRDefault="00CF4371" w:rsidP="00A96B33">
      <w:pPr>
        <w:pStyle w:val="ASFKFigure"/>
      </w:pPr>
      <w:r>
        <w:rPr>
          <w:noProof/>
        </w:rPr>
        <w:drawing>
          <wp:inline distT="0" distB="0" distL="0" distR="0" wp14:anchorId="69F8EBBD" wp14:editId="0D78B397">
            <wp:extent cx="6124575" cy="3019425"/>
            <wp:effectExtent l="0" t="0" r="9525" b="9525"/>
            <wp:docPr id="573" name="Рисунок 57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2"/>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3F379117" w14:textId="6A62AE9C" w:rsidR="00A96B33" w:rsidRPr="007B2273" w:rsidRDefault="00034287" w:rsidP="00A96B33">
      <w:pPr>
        <w:pStyle w:val="ASFKFigName"/>
      </w:pPr>
      <w:r>
        <w:rPr>
          <w:noProof/>
        </w:rPr>
        <w:fldChar w:fldCharType="begin"/>
      </w:r>
      <w:r>
        <w:rPr>
          <w:noProof/>
        </w:rPr>
        <w:instrText xml:space="preserve"> SEQ Рисунок \* ARABIC </w:instrText>
      </w:r>
      <w:r>
        <w:rPr>
          <w:noProof/>
        </w:rPr>
        <w:fldChar w:fldCharType="separate"/>
      </w:r>
      <w:bookmarkStart w:id="2795" w:name="_Ref530574743"/>
      <w:bookmarkStart w:id="2796" w:name="_Toc17729326"/>
      <w:bookmarkStart w:id="2797" w:name="_Toc126840842"/>
      <w:r w:rsidR="00980F1C">
        <w:rPr>
          <w:noProof/>
        </w:rPr>
        <w:t>478</w:t>
      </w:r>
      <w:bookmarkEnd w:id="2795"/>
      <w:r>
        <w:rPr>
          <w:noProof/>
        </w:rPr>
        <w:fldChar w:fldCharType="end"/>
      </w:r>
      <w:r w:rsidR="00A96B33" w:rsidRPr="007B2273">
        <w:t xml:space="preserve">. ЭФ </w:t>
      </w:r>
      <w:r w:rsidR="00A96B33">
        <w:t>документа «Расходная декларация», закладки «Реквизиты подписи»</w:t>
      </w:r>
      <w:bookmarkEnd w:id="2796"/>
      <w:bookmarkEnd w:id="2797"/>
    </w:p>
    <w:p w14:paraId="51C5F4FF" w14:textId="03A410B5" w:rsidR="002D45A6" w:rsidRPr="00EA4E2F" w:rsidRDefault="002D45A6" w:rsidP="002D45A6">
      <w:pPr>
        <w:pStyle w:val="ASFKNormal"/>
      </w:pPr>
      <w:r w:rsidRPr="00EA4E2F">
        <w:t>Перечень полей документа «Расходная декларация», закладки «Реквизиты подписи» приведен в таблице </w:t>
      </w:r>
      <w:r>
        <w:fldChar w:fldCharType="begin"/>
      </w:r>
      <w:r>
        <w:instrText xml:space="preserve"> REF _Ref530574746 \h </w:instrText>
      </w:r>
      <w:r>
        <w:fldChar w:fldCharType="separate"/>
      </w:r>
      <w:r w:rsidR="00980F1C">
        <w:rPr>
          <w:noProof/>
        </w:rPr>
        <w:t>261</w:t>
      </w:r>
      <w:r>
        <w:fldChar w:fldCharType="end"/>
      </w:r>
      <w:r>
        <w:t>.</w:t>
      </w:r>
    </w:p>
    <w:p w14:paraId="3254CC14" w14:textId="6685F527" w:rsidR="002D45A6" w:rsidRPr="00EA4E2F" w:rsidRDefault="00DD313F" w:rsidP="002D45A6">
      <w:pPr>
        <w:pStyle w:val="ASFKNameTable"/>
      </w:pPr>
      <w:r>
        <w:rPr>
          <w:noProof/>
        </w:rPr>
        <w:fldChar w:fldCharType="begin"/>
      </w:r>
      <w:r>
        <w:rPr>
          <w:noProof/>
        </w:rPr>
        <w:instrText xml:space="preserve"> SEQ Таблица \* ARABIC </w:instrText>
      </w:r>
      <w:r>
        <w:rPr>
          <w:noProof/>
        </w:rPr>
        <w:fldChar w:fldCharType="separate"/>
      </w:r>
      <w:bookmarkStart w:id="2798" w:name="_Ref530574746"/>
      <w:bookmarkStart w:id="2799" w:name="_Toc126840291"/>
      <w:r w:rsidR="00980F1C">
        <w:rPr>
          <w:noProof/>
        </w:rPr>
        <w:t>261</w:t>
      </w:r>
      <w:bookmarkEnd w:id="2798"/>
      <w:r>
        <w:rPr>
          <w:noProof/>
        </w:rPr>
        <w:fldChar w:fldCharType="end"/>
      </w:r>
      <w:r w:rsidR="002D45A6" w:rsidRPr="00EA4E2F">
        <w:t>. Описание полей документа «Расходная декларация», закладки «Реквизиты подписи»</w:t>
      </w:r>
      <w:bookmarkEnd w:id="27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2D45A6" w:rsidRPr="007B2273" w14:paraId="0648C1DC" w14:textId="77777777" w:rsidTr="00B36EDB">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25F540" w14:textId="77777777" w:rsidR="002D45A6" w:rsidRPr="00EA4E2F" w:rsidRDefault="002D45A6" w:rsidP="005227DB">
            <w:pPr>
              <w:pStyle w:val="ASFKTableHead"/>
            </w:pPr>
            <w:r w:rsidRPr="00EA4E2F">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D3E9E39" w14:textId="77777777" w:rsidR="002D45A6" w:rsidRPr="00EA4E2F" w:rsidRDefault="002D45A6" w:rsidP="005227DB">
            <w:pPr>
              <w:pStyle w:val="ASFKTableHead"/>
            </w:pPr>
            <w:r w:rsidRPr="00EA4E2F">
              <w:t>Описание поля</w:t>
            </w:r>
          </w:p>
        </w:tc>
      </w:tr>
      <w:tr w:rsidR="002D45A6" w:rsidRPr="007B2273" w14:paraId="6510F57A" w14:textId="77777777" w:rsidTr="00B36EDB">
        <w:tc>
          <w:tcPr>
            <w:tcW w:w="5000" w:type="pct"/>
            <w:gridSpan w:val="2"/>
            <w:shd w:val="clear" w:color="auto" w:fill="auto"/>
          </w:tcPr>
          <w:p w14:paraId="3041BD89" w14:textId="77777777" w:rsidR="002D45A6" w:rsidRPr="00EA4E2F" w:rsidRDefault="002D45A6" w:rsidP="00B36EDB">
            <w:pPr>
              <w:pStyle w:val="ASFKTablenorm"/>
              <w:ind w:left="57" w:right="57"/>
            </w:pPr>
            <w:r w:rsidRPr="00EA4E2F">
              <w:t>Группа полей «Реквизиты с подписями клиента»</w:t>
            </w:r>
          </w:p>
        </w:tc>
      </w:tr>
      <w:tr w:rsidR="002D45A6" w:rsidRPr="007B2273" w14:paraId="72D57DFF" w14:textId="77777777" w:rsidTr="00B36EDB">
        <w:tc>
          <w:tcPr>
            <w:tcW w:w="1321" w:type="pct"/>
            <w:shd w:val="clear" w:color="auto" w:fill="auto"/>
          </w:tcPr>
          <w:p w14:paraId="56A638D0" w14:textId="77777777" w:rsidR="002D45A6" w:rsidRPr="00EA4E2F" w:rsidRDefault="002D45A6" w:rsidP="00B36EDB">
            <w:pPr>
              <w:pStyle w:val="ASFKTablenorm"/>
              <w:ind w:left="57" w:right="57"/>
            </w:pPr>
            <w:r w:rsidRPr="00EA4E2F">
              <w:t>Руководитель</w:t>
            </w:r>
          </w:p>
        </w:tc>
        <w:tc>
          <w:tcPr>
            <w:tcW w:w="3679" w:type="pct"/>
            <w:shd w:val="clear" w:color="auto" w:fill="auto"/>
          </w:tcPr>
          <w:p w14:paraId="41DE6831" w14:textId="77777777" w:rsidR="00A96B33" w:rsidRDefault="00E72C34" w:rsidP="00B36EDB">
            <w:pPr>
              <w:pStyle w:val="ASFKTablenorm"/>
              <w:ind w:left="57" w:right="57"/>
            </w:pPr>
            <w:r>
              <w:t>На АРМ НУБП заполняется автоматически при подписании документа в соответствии с общим механизмом «Автоматическая простановка реквизитов подписи»</w:t>
            </w:r>
            <w:r w:rsidR="00A96B33">
              <w:t>, либо на основании поля указанного «Расшифровка подписи» соответствующим значением из справочника «Сотрудники», либо заполняется вручную.</w:t>
            </w:r>
          </w:p>
          <w:p w14:paraId="0C4FF778" w14:textId="77777777" w:rsidR="00E72C34" w:rsidRPr="00EA4E2F" w:rsidRDefault="00E72C34" w:rsidP="00B36EDB">
            <w:pPr>
              <w:pStyle w:val="ASFKTablenorm"/>
              <w:ind w:left="57" w:right="57"/>
            </w:pPr>
            <w:r>
              <w:t>На АРМ ОФК з</w:t>
            </w:r>
            <w:r w:rsidRPr="00F844F5">
              <w:t>начение поля заполняется вручную</w:t>
            </w:r>
            <w:r w:rsidRPr="00EA4E2F">
              <w:t>.</w:t>
            </w:r>
          </w:p>
        </w:tc>
      </w:tr>
      <w:tr w:rsidR="002D45A6" w:rsidRPr="007B2273" w14:paraId="1C9D048D" w14:textId="77777777" w:rsidTr="00B36EDB">
        <w:tc>
          <w:tcPr>
            <w:tcW w:w="1321" w:type="pct"/>
            <w:shd w:val="clear" w:color="auto" w:fill="auto"/>
          </w:tcPr>
          <w:p w14:paraId="034FA3D0" w14:textId="77777777" w:rsidR="002D45A6" w:rsidRPr="00EA4E2F" w:rsidRDefault="002D45A6" w:rsidP="00B36EDB">
            <w:pPr>
              <w:pStyle w:val="ASFKTablenorm"/>
              <w:ind w:left="57" w:right="57"/>
            </w:pPr>
            <w:r w:rsidRPr="00EA4E2F">
              <w:t>Руководитель (должность уполномоченного лица)</w:t>
            </w:r>
          </w:p>
        </w:tc>
        <w:tc>
          <w:tcPr>
            <w:tcW w:w="3679" w:type="pct"/>
            <w:shd w:val="clear" w:color="auto" w:fill="auto"/>
          </w:tcPr>
          <w:p w14:paraId="214C25ED" w14:textId="77777777" w:rsidR="00A96B33" w:rsidRDefault="00E72C34" w:rsidP="00B36EDB">
            <w:pPr>
              <w:pStyle w:val="ASFKTablenorm"/>
              <w:ind w:left="57" w:right="57"/>
            </w:pPr>
            <w:r>
              <w:t xml:space="preserve">На АРМ НУБП заполняется </w:t>
            </w:r>
            <w:r w:rsidR="00A96B33">
              <w:t xml:space="preserve">автоматически </w:t>
            </w:r>
            <w:r>
              <w:t>при подписании документа в соответствии с общим механизмом «Автоматическая простановка реквизитов подписи».</w:t>
            </w:r>
            <w:r w:rsidR="00A96B33">
              <w:t xml:space="preserve"> Доступен выбор из справочника «Сотрудники» или заполняется вручную.</w:t>
            </w:r>
          </w:p>
          <w:p w14:paraId="0157B3E5" w14:textId="77777777" w:rsidR="002D45A6" w:rsidRPr="00EA4E2F" w:rsidRDefault="00A96B33" w:rsidP="00B36EDB">
            <w:pPr>
              <w:pStyle w:val="ASFKTablenorm"/>
              <w:ind w:left="57" w:right="57"/>
            </w:pPr>
            <w:r>
              <w:t>На АРМ ОФК з</w:t>
            </w:r>
            <w:r w:rsidRPr="00F844F5">
              <w:t>начение поля заполняется вручную</w:t>
            </w:r>
            <w:r w:rsidR="002D45A6" w:rsidRPr="00EA4E2F">
              <w:t>.</w:t>
            </w:r>
          </w:p>
        </w:tc>
      </w:tr>
      <w:tr w:rsidR="002D45A6" w:rsidRPr="007B2273" w14:paraId="28A3C488" w14:textId="77777777" w:rsidTr="00B36EDB">
        <w:tc>
          <w:tcPr>
            <w:tcW w:w="1321" w:type="pct"/>
            <w:shd w:val="clear" w:color="auto" w:fill="auto"/>
          </w:tcPr>
          <w:p w14:paraId="4EC45D14" w14:textId="77777777" w:rsidR="002D45A6" w:rsidRPr="00EA4E2F" w:rsidRDefault="002D45A6" w:rsidP="00B36EDB">
            <w:pPr>
              <w:pStyle w:val="ASFKTablenorm"/>
              <w:ind w:left="57" w:right="57"/>
            </w:pPr>
            <w:r w:rsidRPr="00EA4E2F">
              <w:t>Дата подписания</w:t>
            </w:r>
          </w:p>
        </w:tc>
        <w:tc>
          <w:tcPr>
            <w:tcW w:w="3679" w:type="pct"/>
            <w:shd w:val="clear" w:color="auto" w:fill="auto"/>
          </w:tcPr>
          <w:p w14:paraId="5E33B506" w14:textId="77777777" w:rsidR="00A96B33" w:rsidRDefault="00A96B33" w:rsidP="00B36EDB">
            <w:pPr>
              <w:pStyle w:val="ASFKTablenorm"/>
              <w:ind w:left="57" w:right="57"/>
            </w:pPr>
            <w:r>
              <w:t>На АРМ НУБП заполняется автоматически при подписании документа в соответствии с общим механизмом «Автоматическая простановка реквизитов подписи». Доступен выбор из системного календаря или заполняется вручную.</w:t>
            </w:r>
          </w:p>
          <w:p w14:paraId="00B486CB" w14:textId="77777777" w:rsidR="002D45A6" w:rsidRPr="00EA4E2F" w:rsidRDefault="00A96B33" w:rsidP="00B36EDB">
            <w:pPr>
              <w:pStyle w:val="ASFKTablenorm"/>
              <w:ind w:left="57" w:right="57"/>
            </w:pPr>
            <w:r>
              <w:t>На АРМ ОФК з</w:t>
            </w:r>
            <w:r w:rsidRPr="00F844F5">
              <w:t>начение поля заполняется вручную</w:t>
            </w:r>
            <w:r w:rsidRPr="00EA4E2F">
              <w:t>.</w:t>
            </w:r>
          </w:p>
        </w:tc>
      </w:tr>
    </w:tbl>
    <w:p w14:paraId="2DB76462" w14:textId="77777777" w:rsidR="002D45A6" w:rsidRDefault="002D45A6" w:rsidP="002D45A6">
      <w:pPr>
        <w:pStyle w:val="21"/>
      </w:pPr>
      <w:bookmarkStart w:id="2800" w:name="_Toc126839990"/>
      <w:r w:rsidRPr="007B2273">
        <w:lastRenderedPageBreak/>
        <w:t xml:space="preserve">Группа документов </w:t>
      </w:r>
      <w:r>
        <w:t>«</w:t>
      </w:r>
      <w:r w:rsidRPr="007B2273">
        <w:t>Периодическая отчетность</w:t>
      </w:r>
      <w:r>
        <w:t>»</w:t>
      </w:r>
      <w:bookmarkEnd w:id="2800"/>
    </w:p>
    <w:p w14:paraId="6F92D3CF" w14:textId="77777777" w:rsidR="002D45A6" w:rsidRDefault="002D45A6" w:rsidP="002D45A6">
      <w:pPr>
        <w:pStyle w:val="32"/>
      </w:pPr>
      <w:bookmarkStart w:id="2801" w:name="_Ref404769327"/>
      <w:bookmarkStart w:id="2802" w:name="_Toc409434054"/>
      <w:bookmarkStart w:id="2803" w:name="_Toc410656458"/>
      <w:bookmarkStart w:id="2804" w:name="_Toc420936499"/>
      <w:bookmarkStart w:id="2805" w:name="_Toc449698949"/>
      <w:bookmarkStart w:id="2806" w:name="_Toc126839991"/>
      <w:r>
        <w:t>Бюджетная отчетность ГРБС, ФО, ГВБФ. Сводные отчеты</w:t>
      </w:r>
      <w:bookmarkEnd w:id="2801"/>
      <w:bookmarkEnd w:id="2802"/>
      <w:bookmarkEnd w:id="2803"/>
      <w:bookmarkEnd w:id="2804"/>
      <w:bookmarkEnd w:id="2805"/>
      <w:bookmarkEnd w:id="2806"/>
    </w:p>
    <w:p w14:paraId="6ED4AA57" w14:textId="77777777" w:rsidR="003E01CC" w:rsidRDefault="003E01CC" w:rsidP="003E01CC">
      <w:pPr>
        <w:pStyle w:val="ASFKNormal"/>
      </w:pPr>
      <w:r w:rsidRPr="00495085">
        <w:t xml:space="preserve">Документ </w:t>
      </w:r>
      <w:r>
        <w:t>«</w:t>
      </w:r>
      <w:r w:rsidRPr="00495085">
        <w:t>Сводные отчеты</w:t>
      </w:r>
      <w:r>
        <w:t>»</w:t>
      </w:r>
      <w:r w:rsidRPr="00495085">
        <w:t xml:space="preserve"> предназначен для импорта, хранения, печати и пересылки в учетную систему периодических отчетов, предоставляемых ГРБС, ФО</w:t>
      </w:r>
      <w:r>
        <w:t>,</w:t>
      </w:r>
      <w:r w:rsidRPr="00495085">
        <w:t xml:space="preserve"> ГВБФ</w:t>
      </w:r>
      <w:r>
        <w:t xml:space="preserve"> или</w:t>
      </w:r>
      <w:r w:rsidRPr="00495085">
        <w:t xml:space="preserve"> </w:t>
      </w:r>
      <w:r>
        <w:t xml:space="preserve">ПБС, </w:t>
      </w:r>
      <w:r w:rsidRPr="00495085">
        <w:t>к</w:t>
      </w:r>
      <w:r w:rsidRPr="003E01CC">
        <w:t>о</w:t>
      </w:r>
      <w:r w:rsidRPr="00495085">
        <w:t xml:space="preserve">торые обслуживаются на портале </w:t>
      </w:r>
      <w:r w:rsidR="0077436F">
        <w:t>ППО СУФД АСФК</w:t>
      </w:r>
      <w:r w:rsidRPr="00495085">
        <w:t>.</w:t>
      </w:r>
    </w:p>
    <w:p w14:paraId="6F97B0AE" w14:textId="1A2923C9" w:rsidR="003E01CC" w:rsidRPr="007D538A" w:rsidRDefault="003E01CC" w:rsidP="003E01CC">
      <w:pPr>
        <w:pStyle w:val="ASFKNormal"/>
      </w:pPr>
      <w:r w:rsidRPr="00AB7803">
        <w:t>Для работы с документами</w:t>
      </w:r>
      <w:r>
        <w:t xml:space="preserve"> «</w:t>
      </w:r>
      <w:r w:rsidRPr="00E04229">
        <w:t>Сводные отчеты</w:t>
      </w:r>
      <w:r>
        <w:t xml:space="preserve">» </w:t>
      </w:r>
      <w:r w:rsidRPr="00AB7803">
        <w:t xml:space="preserve">следует перейти в пункт меню </w:t>
      </w:r>
      <w:r>
        <w:t>«Док</w:t>
      </w:r>
      <w:r w:rsidRPr="003E01CC">
        <w:t>у</w:t>
      </w:r>
      <w:r>
        <w:t xml:space="preserve">менты – Периодическая отчётность – Бюджетная отчетность ГРБС, ФО, ГВБФ – </w:t>
      </w:r>
      <w:r w:rsidRPr="00E04229">
        <w:t>Сводные от</w:t>
      </w:r>
      <w:r>
        <w:t>чё</w:t>
      </w:r>
      <w:r w:rsidRPr="00E04229">
        <w:t>ты</w:t>
      </w:r>
      <w:r>
        <w:t>».</w:t>
      </w:r>
      <w:r w:rsidRPr="0064058C">
        <w:t xml:space="preserve"> </w:t>
      </w:r>
      <w:r w:rsidRPr="008A53DE">
        <w:t>Откроется ЭФ списка документов, представленная на рисунке</w:t>
      </w:r>
      <w:r w:rsidR="00D95710" w:rsidRPr="00D95710">
        <w:t> </w:t>
      </w:r>
      <w:r>
        <w:fldChar w:fldCharType="begin"/>
      </w:r>
      <w:r>
        <w:instrText xml:space="preserve"> REF _Ref350851371 \h  \* MERGEFORMAT </w:instrText>
      </w:r>
      <w:r>
        <w:fldChar w:fldCharType="separate"/>
      </w:r>
      <w:r w:rsidR="00980F1C">
        <w:t>479</w:t>
      </w:r>
      <w:r>
        <w:fldChar w:fldCharType="end"/>
      </w:r>
      <w:r>
        <w:t>.</w:t>
      </w:r>
    </w:p>
    <w:p w14:paraId="296204C3" w14:textId="77777777" w:rsidR="003E01CC" w:rsidRPr="00237A20" w:rsidRDefault="00CF4371" w:rsidP="003E01CC">
      <w:pPr>
        <w:pStyle w:val="ASFKFigure"/>
      </w:pPr>
      <w:r>
        <w:rPr>
          <w:noProof/>
        </w:rPr>
        <w:drawing>
          <wp:inline distT="0" distB="0" distL="0" distR="0" wp14:anchorId="6A8E59FB" wp14:editId="721EDFE0">
            <wp:extent cx="6124575" cy="3933825"/>
            <wp:effectExtent l="0" t="0" r="9525" b="9525"/>
            <wp:docPr id="574" name="Рисунок 5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0"/>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305D88EE" w14:textId="33F63D09" w:rsidR="003E01CC" w:rsidRPr="00531BD5" w:rsidRDefault="00034287" w:rsidP="003E01CC">
      <w:pPr>
        <w:pStyle w:val="ASFKFigName"/>
      </w:pPr>
      <w:r>
        <w:rPr>
          <w:noProof/>
        </w:rPr>
        <w:fldChar w:fldCharType="begin"/>
      </w:r>
      <w:r>
        <w:rPr>
          <w:noProof/>
        </w:rPr>
        <w:instrText xml:space="preserve"> SEQ Рисунок \* ARABIC </w:instrText>
      </w:r>
      <w:r>
        <w:rPr>
          <w:noProof/>
        </w:rPr>
        <w:fldChar w:fldCharType="separate"/>
      </w:r>
      <w:bookmarkStart w:id="2807" w:name="_Ref350851371"/>
      <w:bookmarkStart w:id="2808" w:name="_Toc126840843"/>
      <w:r w:rsidR="00980F1C">
        <w:rPr>
          <w:noProof/>
        </w:rPr>
        <w:t>479</w:t>
      </w:r>
      <w:bookmarkEnd w:id="2807"/>
      <w:r>
        <w:rPr>
          <w:noProof/>
        </w:rPr>
        <w:fldChar w:fldCharType="end"/>
      </w:r>
      <w:r w:rsidR="003E01CC">
        <w:t xml:space="preserve">. </w:t>
      </w:r>
      <w:r w:rsidR="003E01CC" w:rsidRPr="0064058C">
        <w:t xml:space="preserve">ЭФ списка документов </w:t>
      </w:r>
      <w:r w:rsidR="003E01CC">
        <w:t>«Сводные отчеты»</w:t>
      </w:r>
      <w:bookmarkEnd w:id="2808"/>
    </w:p>
    <w:p w14:paraId="0F5ACF02" w14:textId="77777777" w:rsidR="003E01CC" w:rsidRPr="002A15C6" w:rsidRDefault="003E01CC" w:rsidP="003E01CC">
      <w:pPr>
        <w:pStyle w:val="ASFKNormalWithout"/>
      </w:pPr>
      <w:r w:rsidRPr="002A15C6">
        <w:t xml:space="preserve">Визуальное отображение значений в полях по результатам протокола ВДК, МДК, ФК и алгоритм заполнения следующие: </w:t>
      </w:r>
    </w:p>
    <w:p w14:paraId="29C42A36" w14:textId="77777777" w:rsidR="003E01CC" w:rsidRPr="002A15C6" w:rsidRDefault="00CF4371" w:rsidP="003E01CC">
      <w:pPr>
        <w:pStyle w:val="ASFKListmark1"/>
      </w:pPr>
      <w:r>
        <w:rPr>
          <w:noProof/>
        </w:rPr>
        <w:drawing>
          <wp:inline distT="0" distB="0" distL="0" distR="0" wp14:anchorId="257F9195" wp14:editId="2A00C8B0">
            <wp:extent cx="180975" cy="180975"/>
            <wp:effectExtent l="0" t="0" r="9525" b="9525"/>
            <wp:docPr id="575" name="Рисунок 57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0"/>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01CC" w:rsidRPr="002A15C6">
        <w:t xml:space="preserve"> – Протокол получен, контроль пройден без ошибок (значение поля </w:t>
      </w:r>
      <w:r w:rsidR="003E01CC">
        <w:t>«</w:t>
      </w:r>
      <w:r w:rsidR="003E01CC" w:rsidRPr="002A15C6">
        <w:t>Наличие протокола %</w:t>
      </w:r>
      <w:r w:rsidR="003E01CC">
        <w:t>»</w:t>
      </w:r>
      <w:r w:rsidR="003E01CC" w:rsidRPr="002A15C6">
        <w:t xml:space="preserve"> = </w:t>
      </w:r>
      <w:r w:rsidR="003E01CC">
        <w:t>«</w:t>
      </w:r>
      <w:r w:rsidR="003E01CC" w:rsidRPr="002A15C6">
        <w:t>1</w:t>
      </w:r>
      <w:r w:rsidR="003E01CC">
        <w:t>»</w:t>
      </w:r>
      <w:r w:rsidR="003E01CC" w:rsidRPr="002A15C6">
        <w:t xml:space="preserve"> и значение поля </w:t>
      </w:r>
      <w:r w:rsidR="003E01CC">
        <w:t>«</w:t>
      </w:r>
      <w:r w:rsidR="003E01CC" w:rsidRPr="002A15C6">
        <w:t>Результат протокола %</w:t>
      </w:r>
      <w:r w:rsidR="003E01CC">
        <w:t>»</w:t>
      </w:r>
      <w:r w:rsidR="003E01CC" w:rsidRPr="002A15C6">
        <w:t xml:space="preserve"> = </w:t>
      </w:r>
      <w:r w:rsidR="003E01CC">
        <w:t>«</w:t>
      </w:r>
      <w:r w:rsidR="003E01CC" w:rsidRPr="002A15C6">
        <w:t>0</w:t>
      </w:r>
      <w:r w:rsidR="003E01CC">
        <w:t>»</w:t>
      </w:r>
      <w:r w:rsidR="003E01CC" w:rsidRPr="002A15C6">
        <w:t>);</w:t>
      </w:r>
    </w:p>
    <w:p w14:paraId="65943314" w14:textId="77777777" w:rsidR="003E01CC" w:rsidRPr="002A15C6" w:rsidRDefault="00CF4371" w:rsidP="003E01CC">
      <w:pPr>
        <w:pStyle w:val="ASFKListmark1"/>
      </w:pPr>
      <w:r>
        <w:rPr>
          <w:noProof/>
        </w:rPr>
        <w:drawing>
          <wp:inline distT="0" distB="0" distL="0" distR="0" wp14:anchorId="7B1FCD51" wp14:editId="0E14A446">
            <wp:extent cx="180975" cy="180975"/>
            <wp:effectExtent l="0" t="0" r="9525" b="9525"/>
            <wp:docPr id="576" name="Рисунок 57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1"/>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01CC" w:rsidRPr="002A15C6">
        <w:t xml:space="preserve"> – Протокол получен, обнаружены ошибки контроля (значение поля </w:t>
      </w:r>
      <w:r w:rsidR="003E01CC">
        <w:t>«</w:t>
      </w:r>
      <w:r w:rsidR="003E01CC" w:rsidRPr="002A15C6">
        <w:t>Наличие протокола %</w:t>
      </w:r>
      <w:r w:rsidR="003E01CC">
        <w:t>»</w:t>
      </w:r>
      <w:r w:rsidR="003E01CC" w:rsidRPr="002A15C6">
        <w:t xml:space="preserve"> = </w:t>
      </w:r>
      <w:r w:rsidR="003E01CC">
        <w:t>«</w:t>
      </w:r>
      <w:r w:rsidR="003E01CC" w:rsidRPr="002A15C6">
        <w:t>1</w:t>
      </w:r>
      <w:r w:rsidR="003E01CC">
        <w:t>»</w:t>
      </w:r>
      <w:r w:rsidR="003E01CC" w:rsidRPr="002A15C6">
        <w:t xml:space="preserve"> и значение поля </w:t>
      </w:r>
      <w:r w:rsidR="003E01CC">
        <w:t>«</w:t>
      </w:r>
      <w:r w:rsidR="003E01CC" w:rsidRPr="002A15C6">
        <w:t>Результат протокола %</w:t>
      </w:r>
      <w:r w:rsidR="003E01CC">
        <w:t>»</w:t>
      </w:r>
      <w:r w:rsidR="003E01CC" w:rsidRPr="002A15C6">
        <w:t xml:space="preserve"> = </w:t>
      </w:r>
      <w:r w:rsidR="003E01CC">
        <w:t>«</w:t>
      </w:r>
      <w:r w:rsidR="003E01CC" w:rsidRPr="002A15C6">
        <w:t>1</w:t>
      </w:r>
      <w:r w:rsidR="003E01CC">
        <w:t>»</w:t>
      </w:r>
      <w:r w:rsidR="003E01CC" w:rsidRPr="002A15C6">
        <w:t>);</w:t>
      </w:r>
    </w:p>
    <w:p w14:paraId="017881D4" w14:textId="77777777" w:rsidR="003E01CC" w:rsidRPr="002A15C6" w:rsidRDefault="00CF4371" w:rsidP="003E01CC">
      <w:pPr>
        <w:pStyle w:val="ASFKListmark1"/>
      </w:pPr>
      <w:r>
        <w:rPr>
          <w:noProof/>
        </w:rPr>
        <w:drawing>
          <wp:inline distT="0" distB="0" distL="0" distR="0" wp14:anchorId="48EED10B" wp14:editId="0CD67501">
            <wp:extent cx="180975" cy="180975"/>
            <wp:effectExtent l="0" t="0" r="9525" b="9525"/>
            <wp:docPr id="577" name="Рисунок 57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1"/>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01CC">
        <w:t xml:space="preserve"> </w:t>
      </w:r>
      <w:r w:rsidR="003E01CC" w:rsidRPr="002A15C6">
        <w:t xml:space="preserve">– Протокол получен, обнаружены ошибки контроля (значение поля </w:t>
      </w:r>
      <w:r w:rsidR="003E01CC">
        <w:t>«</w:t>
      </w:r>
      <w:r w:rsidR="003E01CC" w:rsidRPr="002A15C6">
        <w:t>Наличие протокола %</w:t>
      </w:r>
      <w:r w:rsidR="003E01CC">
        <w:t>»</w:t>
      </w:r>
      <w:r w:rsidR="003E01CC" w:rsidRPr="002A15C6">
        <w:t xml:space="preserve"> = </w:t>
      </w:r>
      <w:r w:rsidR="003E01CC">
        <w:t>«</w:t>
      </w:r>
      <w:r w:rsidR="003E01CC" w:rsidRPr="002A15C6">
        <w:t>1</w:t>
      </w:r>
      <w:r w:rsidR="003E01CC">
        <w:t>»</w:t>
      </w:r>
      <w:r w:rsidR="003E01CC" w:rsidRPr="002A15C6">
        <w:t xml:space="preserve"> и значение поля </w:t>
      </w:r>
      <w:r w:rsidR="003E01CC">
        <w:t>«</w:t>
      </w:r>
      <w:r w:rsidR="003E01CC" w:rsidRPr="002A15C6">
        <w:t>Результат протокола %</w:t>
      </w:r>
      <w:r w:rsidR="003E01CC">
        <w:t>»</w:t>
      </w:r>
      <w:r w:rsidR="003E01CC" w:rsidRPr="002A15C6">
        <w:t xml:space="preserve"> = </w:t>
      </w:r>
      <w:r w:rsidR="003E01CC">
        <w:t>«</w:t>
      </w:r>
      <w:r w:rsidR="003E01CC" w:rsidRPr="002A15C6">
        <w:t>1</w:t>
      </w:r>
      <w:r w:rsidR="003E01CC">
        <w:t>»</w:t>
      </w:r>
      <w:r w:rsidR="003E01CC" w:rsidRPr="002A15C6">
        <w:t>, статус отчета пр</w:t>
      </w:r>
      <w:r w:rsidR="003E01CC" w:rsidRPr="00603859">
        <w:t>и</w:t>
      </w:r>
      <w:r w:rsidR="003E01CC" w:rsidRPr="002A15C6">
        <w:t xml:space="preserve">нимает одно из значений: </w:t>
      </w:r>
      <w:r w:rsidR="003E01CC">
        <w:t>«</w:t>
      </w:r>
      <w:r w:rsidR="003E01CC" w:rsidRPr="002A15C6">
        <w:t>787 – Принят условно</w:t>
      </w:r>
      <w:r w:rsidR="003E01CC">
        <w:t>»</w:t>
      </w:r>
      <w:r w:rsidR="003E01CC" w:rsidRPr="002A15C6">
        <w:t xml:space="preserve">, </w:t>
      </w:r>
      <w:r w:rsidR="003E01CC">
        <w:t>«</w:t>
      </w:r>
      <w:r w:rsidR="003E01CC" w:rsidRPr="002A15C6">
        <w:t>789 – Отчет принят и готов к сверке с внешними данными</w:t>
      </w:r>
      <w:r w:rsidR="003E01CC">
        <w:t>»</w:t>
      </w:r>
      <w:r w:rsidR="003E01CC" w:rsidRPr="002A15C6">
        <w:t xml:space="preserve">, </w:t>
      </w:r>
      <w:r w:rsidR="003E01CC">
        <w:t>«</w:t>
      </w:r>
      <w:r w:rsidR="003E01CC" w:rsidRPr="002A15C6">
        <w:t>798 – Подтвержден условно</w:t>
      </w:r>
      <w:r w:rsidR="003E01CC">
        <w:t>»</w:t>
      </w:r>
      <w:r w:rsidR="003E01CC" w:rsidRPr="002A15C6">
        <w:t xml:space="preserve">, </w:t>
      </w:r>
      <w:r w:rsidR="003E01CC">
        <w:t>«</w:t>
      </w:r>
      <w:r w:rsidR="003E01CC" w:rsidRPr="002A15C6">
        <w:t>799 – Подтве</w:t>
      </w:r>
      <w:r w:rsidR="003E01CC" w:rsidRPr="003E01CC">
        <w:t>р</w:t>
      </w:r>
      <w:r w:rsidR="003E01CC" w:rsidRPr="002A15C6">
        <w:t>жден</w:t>
      </w:r>
      <w:r w:rsidR="003E01CC">
        <w:t>»</w:t>
      </w:r>
      <w:r w:rsidR="003E01CC" w:rsidRPr="002A15C6">
        <w:t>);</w:t>
      </w:r>
    </w:p>
    <w:p w14:paraId="0719434A" w14:textId="77777777" w:rsidR="003E01CC" w:rsidRPr="002A15C6" w:rsidRDefault="00CF4371" w:rsidP="003E01CC">
      <w:pPr>
        <w:pStyle w:val="ASFKListmark1"/>
      </w:pPr>
      <w:r>
        <w:rPr>
          <w:noProof/>
        </w:rPr>
        <w:drawing>
          <wp:inline distT="0" distB="0" distL="0" distR="0" wp14:anchorId="1A537152" wp14:editId="0E2F14FC">
            <wp:extent cx="180975" cy="180975"/>
            <wp:effectExtent l="0" t="0" r="9525" b="9525"/>
            <wp:docPr id="578" name="Рисунок 57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2"/>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01CC" w:rsidRPr="002A15C6">
        <w:t xml:space="preserve"> – Протокол не получен (значение поля </w:t>
      </w:r>
      <w:r w:rsidR="003E01CC">
        <w:t>«</w:t>
      </w:r>
      <w:r w:rsidR="003E01CC" w:rsidRPr="002A15C6">
        <w:t>Наличие протокола %</w:t>
      </w:r>
      <w:r w:rsidR="003E01CC">
        <w:t>»</w:t>
      </w:r>
      <w:r w:rsidR="003E01CC" w:rsidRPr="002A15C6">
        <w:t xml:space="preserve"> = </w:t>
      </w:r>
      <w:r w:rsidR="003E01CC">
        <w:t>«</w:t>
      </w:r>
      <w:r w:rsidR="003E01CC" w:rsidRPr="002A15C6">
        <w:t>0</w:t>
      </w:r>
      <w:r w:rsidR="003E01CC">
        <w:t>»</w:t>
      </w:r>
      <w:r w:rsidR="003E01CC" w:rsidRPr="002A15C6">
        <w:t>).</w:t>
      </w:r>
    </w:p>
    <w:p w14:paraId="6F3713DF" w14:textId="77777777" w:rsidR="003E01CC" w:rsidRPr="002A15C6" w:rsidRDefault="003E01CC" w:rsidP="003E01CC">
      <w:pPr>
        <w:pStyle w:val="ASFKNormalWithout"/>
      </w:pPr>
      <w:r w:rsidRPr="002A15C6">
        <w:lastRenderedPageBreak/>
        <w:t xml:space="preserve">Визуальное отображение значений в полях по результатам протокола </w:t>
      </w:r>
      <w:r>
        <w:t>ВНК</w:t>
      </w:r>
      <w:r w:rsidRPr="002A15C6">
        <w:t xml:space="preserve"> и алгоритм заполнения следующие: </w:t>
      </w:r>
    </w:p>
    <w:p w14:paraId="2F023AE0" w14:textId="77777777" w:rsidR="003E01CC" w:rsidRPr="002A15C6" w:rsidRDefault="00CF4371" w:rsidP="003E01CC">
      <w:pPr>
        <w:pStyle w:val="ASFKListmark1"/>
      </w:pPr>
      <w:r>
        <w:rPr>
          <w:noProof/>
        </w:rPr>
        <w:drawing>
          <wp:inline distT="0" distB="0" distL="0" distR="0" wp14:anchorId="3F44B1E2" wp14:editId="4968F6A1">
            <wp:extent cx="180975" cy="180975"/>
            <wp:effectExtent l="0" t="0" r="9525" b="9525"/>
            <wp:docPr id="579" name="Рисунок 5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0"/>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01CC">
        <w:t xml:space="preserve"> </w:t>
      </w:r>
      <w:r w:rsidR="003E01CC" w:rsidRPr="002A15C6">
        <w:t>– Пр</w:t>
      </w:r>
      <w:r w:rsidR="003E01CC" w:rsidRPr="00603859">
        <w:t>о</w:t>
      </w:r>
      <w:r w:rsidR="003E01CC" w:rsidRPr="002A15C6">
        <w:t xml:space="preserve">токол получен (значение поля </w:t>
      </w:r>
      <w:r w:rsidR="003E01CC">
        <w:t>«</w:t>
      </w:r>
      <w:r w:rsidR="003E01CC" w:rsidRPr="002A15C6">
        <w:t>Наличие протокола %</w:t>
      </w:r>
      <w:r w:rsidR="003E01CC">
        <w:t>»</w:t>
      </w:r>
      <w:r w:rsidR="003E01CC" w:rsidRPr="002A15C6">
        <w:t xml:space="preserve"> = </w:t>
      </w:r>
      <w:r w:rsidR="003E01CC">
        <w:t>«</w:t>
      </w:r>
      <w:r w:rsidR="003E01CC" w:rsidRPr="002A15C6">
        <w:t>1</w:t>
      </w:r>
      <w:r w:rsidR="003E01CC">
        <w:t>»</w:t>
      </w:r>
      <w:r w:rsidR="003E01CC" w:rsidRPr="002A15C6">
        <w:t>);</w:t>
      </w:r>
    </w:p>
    <w:p w14:paraId="039971FB" w14:textId="77777777" w:rsidR="003E01CC" w:rsidRPr="002A15C6" w:rsidRDefault="00CF4371" w:rsidP="003E01CC">
      <w:pPr>
        <w:pStyle w:val="ASFKListmark1"/>
      </w:pPr>
      <w:r>
        <w:rPr>
          <w:noProof/>
        </w:rPr>
        <w:drawing>
          <wp:inline distT="0" distB="0" distL="0" distR="0" wp14:anchorId="5ACA5BEC" wp14:editId="203559FB">
            <wp:extent cx="180975" cy="180975"/>
            <wp:effectExtent l="0" t="0" r="9525" b="9525"/>
            <wp:docPr id="580" name="Рисунок 58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2"/>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01CC" w:rsidRPr="002A15C6">
        <w:t xml:space="preserve"> – Протокол не получен (значение поля </w:t>
      </w:r>
      <w:r w:rsidR="003E01CC">
        <w:t>«</w:t>
      </w:r>
      <w:r w:rsidR="003E01CC" w:rsidRPr="002A15C6">
        <w:t>Наличие протокола %</w:t>
      </w:r>
      <w:r w:rsidR="003E01CC">
        <w:t>»</w:t>
      </w:r>
      <w:r w:rsidR="003E01CC" w:rsidRPr="002A15C6">
        <w:t xml:space="preserve"> = </w:t>
      </w:r>
      <w:r w:rsidR="003E01CC">
        <w:t>«</w:t>
      </w:r>
      <w:r w:rsidR="003E01CC" w:rsidRPr="002A15C6">
        <w:t>0</w:t>
      </w:r>
      <w:r w:rsidR="003E01CC">
        <w:t>»</w:t>
      </w:r>
      <w:r w:rsidR="003E01CC" w:rsidRPr="002A15C6">
        <w:t>).</w:t>
      </w:r>
    </w:p>
    <w:p w14:paraId="30B64C0D" w14:textId="77777777" w:rsidR="003E01CC" w:rsidRDefault="003E01CC" w:rsidP="003E01CC">
      <w:pPr>
        <w:pStyle w:val="41"/>
      </w:pPr>
      <w:r>
        <w:t>Доступные операции</w:t>
      </w:r>
    </w:p>
    <w:p w14:paraId="5C906C75" w14:textId="77777777" w:rsidR="003E01CC" w:rsidRPr="0064058C" w:rsidRDefault="003E01CC" w:rsidP="003E01CC">
      <w:pPr>
        <w:pStyle w:val="ASFKNormal"/>
      </w:pPr>
      <w:r w:rsidRPr="0064058C">
        <w:t xml:space="preserve">На АРМ </w:t>
      </w:r>
      <w:r>
        <w:t>Офлайн (ГРБС, П</w:t>
      </w:r>
      <w:r w:rsidRPr="0064058C">
        <w:t>БС</w:t>
      </w:r>
      <w:r>
        <w:t>, ФО)</w:t>
      </w:r>
      <w:r w:rsidRPr="0064058C">
        <w:t xml:space="preserve"> доступны следующие операции над </w:t>
      </w:r>
      <w:r>
        <w:t>документом</w:t>
      </w:r>
      <w:r w:rsidRPr="0064058C">
        <w:t>:</w:t>
      </w:r>
    </w:p>
    <w:p w14:paraId="2B9DA743" w14:textId="77777777" w:rsidR="003E01CC" w:rsidRPr="0064058C" w:rsidRDefault="003E01CC" w:rsidP="003E01CC">
      <w:pPr>
        <w:pStyle w:val="ASFKListmark1"/>
      </w:pPr>
      <w:r>
        <w:t>импорт</w:t>
      </w:r>
      <w:r w:rsidRPr="0064058C">
        <w:t>;</w:t>
      </w:r>
    </w:p>
    <w:p w14:paraId="5A267840" w14:textId="77777777" w:rsidR="003E01CC" w:rsidRPr="0064058C" w:rsidRDefault="003E01CC" w:rsidP="003E01CC">
      <w:pPr>
        <w:pStyle w:val="ASFKListmark1"/>
      </w:pPr>
      <w:r>
        <w:t>просмотр</w:t>
      </w:r>
      <w:r w:rsidRPr="0064058C">
        <w:t>;</w:t>
      </w:r>
    </w:p>
    <w:p w14:paraId="10E010F6" w14:textId="77777777" w:rsidR="003E01CC" w:rsidRDefault="003E01CC" w:rsidP="003E01CC">
      <w:pPr>
        <w:pStyle w:val="ASFKListmark1"/>
      </w:pPr>
      <w:r w:rsidRPr="0064058C">
        <w:t>удаление;</w:t>
      </w:r>
    </w:p>
    <w:p w14:paraId="7EF75B72" w14:textId="77777777" w:rsidR="003E01CC" w:rsidRPr="0064058C" w:rsidRDefault="003E01CC" w:rsidP="003E01CC">
      <w:pPr>
        <w:pStyle w:val="ASFKListmark1"/>
      </w:pPr>
      <w:r w:rsidRPr="0064058C">
        <w:t>печать;</w:t>
      </w:r>
    </w:p>
    <w:p w14:paraId="727C1973" w14:textId="77777777" w:rsidR="003E01CC" w:rsidRDefault="003E01CC" w:rsidP="003E01CC">
      <w:pPr>
        <w:pStyle w:val="ASFKListmark1"/>
      </w:pPr>
      <w:r w:rsidRPr="0064058C">
        <w:t>подписание</w:t>
      </w:r>
      <w:r>
        <w:t>, проверка и удаление ЭП;</w:t>
      </w:r>
    </w:p>
    <w:p w14:paraId="1DE9467E" w14:textId="77777777" w:rsidR="003E01CC" w:rsidRPr="0064058C" w:rsidRDefault="003E01CC" w:rsidP="003E01CC">
      <w:pPr>
        <w:pStyle w:val="ASFKListmark1"/>
      </w:pPr>
      <w:r>
        <w:t>документарный контроль;</w:t>
      </w:r>
    </w:p>
    <w:p w14:paraId="1942110A" w14:textId="77777777" w:rsidR="003E01CC" w:rsidRPr="00811D64" w:rsidRDefault="003E01CC" w:rsidP="003E01CC">
      <w:pPr>
        <w:pStyle w:val="ASFKListmark1"/>
      </w:pPr>
      <w:r>
        <w:t>отправка</w:t>
      </w:r>
      <w:r w:rsidRPr="00811D64">
        <w:t>.</w:t>
      </w:r>
    </w:p>
    <w:p w14:paraId="16946821" w14:textId="77777777" w:rsidR="003E01CC" w:rsidRDefault="003E01CC" w:rsidP="003E01CC">
      <w:pPr>
        <w:pStyle w:val="41"/>
      </w:pPr>
      <w:r>
        <w:t>Экранная форма документа</w:t>
      </w:r>
    </w:p>
    <w:p w14:paraId="566B7601" w14:textId="3E261BFB" w:rsidR="003E01CC" w:rsidRPr="0064058C" w:rsidRDefault="003E01CC" w:rsidP="003E01CC">
      <w:pPr>
        <w:pStyle w:val="ASFKNormal"/>
      </w:pPr>
      <w:r w:rsidRPr="0064058C">
        <w:t xml:space="preserve">ЭФ </w:t>
      </w:r>
      <w:r>
        <w:t>документа «Сводные отчеты»</w:t>
      </w:r>
      <w:r w:rsidRPr="0064058C">
        <w:t xml:space="preserve"> представлена на рисунке </w:t>
      </w:r>
      <w:r>
        <w:fldChar w:fldCharType="begin"/>
      </w:r>
      <w:r>
        <w:instrText xml:space="preserve"> REF _Ref350852239 \h </w:instrText>
      </w:r>
      <w:r>
        <w:fldChar w:fldCharType="separate"/>
      </w:r>
      <w:r w:rsidR="00980F1C">
        <w:rPr>
          <w:noProof/>
        </w:rPr>
        <w:t>480</w:t>
      </w:r>
      <w:r>
        <w:fldChar w:fldCharType="end"/>
      </w:r>
      <w:r w:rsidRPr="0064058C">
        <w:t xml:space="preserve">. Форма содержит </w:t>
      </w:r>
      <w:r>
        <w:t>сл</w:t>
      </w:r>
      <w:r w:rsidRPr="003E01CC">
        <w:t>е</w:t>
      </w:r>
      <w:r>
        <w:t xml:space="preserve">дующие </w:t>
      </w:r>
      <w:r w:rsidRPr="0064058C">
        <w:t>за</w:t>
      </w:r>
      <w:r>
        <w:t>кладки</w:t>
      </w:r>
      <w:r w:rsidRPr="0064058C">
        <w:t>:</w:t>
      </w:r>
    </w:p>
    <w:p w14:paraId="739AF128" w14:textId="77777777" w:rsidR="003E01CC" w:rsidRPr="0064058C" w:rsidRDefault="003E01CC" w:rsidP="003E01CC">
      <w:pPr>
        <w:pStyle w:val="ASFKListmark1"/>
      </w:pPr>
      <w:r>
        <w:t>«</w:t>
      </w:r>
      <w:r w:rsidRPr="0064058C">
        <w:t>Основн</w:t>
      </w:r>
      <w:r>
        <w:t>ые</w:t>
      </w:r>
      <w:r w:rsidRPr="0064058C">
        <w:t xml:space="preserve"> </w:t>
      </w:r>
      <w:r>
        <w:t>атрибуты»</w:t>
      </w:r>
      <w:r w:rsidRPr="0064058C">
        <w:t>;</w:t>
      </w:r>
    </w:p>
    <w:p w14:paraId="1A2281D8" w14:textId="77777777" w:rsidR="003E01CC" w:rsidRDefault="003E01CC" w:rsidP="003E01CC">
      <w:pPr>
        <w:pStyle w:val="ASFKListmark1"/>
      </w:pPr>
      <w:r>
        <w:t>«Дополнительные</w:t>
      </w:r>
      <w:r w:rsidRPr="0064058C">
        <w:t xml:space="preserve"> атрибуты</w:t>
      </w:r>
      <w:r>
        <w:t>».</w:t>
      </w:r>
    </w:p>
    <w:p w14:paraId="38DC0E1E" w14:textId="77777777" w:rsidR="003E01CC" w:rsidRDefault="003E01CC" w:rsidP="003E01CC">
      <w:pPr>
        <w:pStyle w:val="ASFKNormal"/>
      </w:pPr>
      <w:r w:rsidRPr="006349F7">
        <w:t xml:space="preserve">ЭД </w:t>
      </w:r>
      <w:r>
        <w:t>«</w:t>
      </w:r>
      <w:r w:rsidRPr="006349F7">
        <w:t>Сводный отчет</w:t>
      </w:r>
      <w:r>
        <w:t xml:space="preserve">» </w:t>
      </w:r>
      <w:r w:rsidRPr="006349F7">
        <w:t>формируется</w:t>
      </w:r>
      <w:r w:rsidRPr="003458AC">
        <w:t xml:space="preserve"> </w:t>
      </w:r>
      <w:r>
        <w:t>н</w:t>
      </w:r>
      <w:r w:rsidRPr="006349F7">
        <w:t>а основе файла</w:t>
      </w:r>
      <w:r>
        <w:t xml:space="preserve">, импортированного вручную </w:t>
      </w:r>
      <w:r w:rsidRPr="006349F7">
        <w:t>со сводным отчетом</w:t>
      </w:r>
      <w:r w:rsidRPr="00A65C7C">
        <w:t xml:space="preserve"> </w:t>
      </w:r>
      <w:r>
        <w:t xml:space="preserve">в </w:t>
      </w:r>
      <w:r w:rsidRPr="00A65C7C">
        <w:t>СУФД-Портал</w:t>
      </w:r>
      <w:r>
        <w:t>.</w:t>
      </w:r>
    </w:p>
    <w:p w14:paraId="6D1655C9" w14:textId="77777777" w:rsidR="003E01CC" w:rsidRPr="00237A20" w:rsidRDefault="00CF4371" w:rsidP="003E01CC">
      <w:pPr>
        <w:pStyle w:val="ASFKFigure"/>
      </w:pPr>
      <w:r>
        <w:rPr>
          <w:noProof/>
        </w:rPr>
        <w:lastRenderedPageBreak/>
        <w:drawing>
          <wp:inline distT="0" distB="0" distL="0" distR="0" wp14:anchorId="39C9C594" wp14:editId="0CAD9EFA">
            <wp:extent cx="6134100" cy="4295775"/>
            <wp:effectExtent l="0" t="0" r="0" b="9525"/>
            <wp:docPr id="581" name="Рисунок 5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0"/>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134100" cy="4295775"/>
                    </a:xfrm>
                    <a:prstGeom prst="rect">
                      <a:avLst/>
                    </a:prstGeom>
                    <a:noFill/>
                    <a:ln>
                      <a:noFill/>
                    </a:ln>
                  </pic:spPr>
                </pic:pic>
              </a:graphicData>
            </a:graphic>
          </wp:inline>
        </w:drawing>
      </w:r>
    </w:p>
    <w:p w14:paraId="0CE5E567" w14:textId="0C87D852" w:rsidR="003E01CC" w:rsidRDefault="00034287" w:rsidP="003E01CC">
      <w:pPr>
        <w:pStyle w:val="ASFKFigName"/>
      </w:pPr>
      <w:r>
        <w:rPr>
          <w:noProof/>
        </w:rPr>
        <w:fldChar w:fldCharType="begin"/>
      </w:r>
      <w:r>
        <w:rPr>
          <w:noProof/>
        </w:rPr>
        <w:instrText xml:space="preserve"> SEQ Рисунок \* ARABIC </w:instrText>
      </w:r>
      <w:r>
        <w:rPr>
          <w:noProof/>
        </w:rPr>
        <w:fldChar w:fldCharType="separate"/>
      </w:r>
      <w:bookmarkStart w:id="2809" w:name="_Ref350852239"/>
      <w:bookmarkStart w:id="2810" w:name="_Toc126840844"/>
      <w:r w:rsidR="00980F1C">
        <w:rPr>
          <w:noProof/>
        </w:rPr>
        <w:t>480</w:t>
      </w:r>
      <w:bookmarkEnd w:id="2809"/>
      <w:r>
        <w:rPr>
          <w:noProof/>
        </w:rPr>
        <w:fldChar w:fldCharType="end"/>
      </w:r>
      <w:r w:rsidR="003E01CC">
        <w:t>. ЭФ документа «Сводные отчеты</w:t>
      </w:r>
      <w:r w:rsidR="0027431F">
        <w:t>», закладки «</w:t>
      </w:r>
      <w:r w:rsidR="003E01CC">
        <w:t>Основные атрибуты»</w:t>
      </w:r>
      <w:bookmarkEnd w:id="2810"/>
    </w:p>
    <w:p w14:paraId="6A9E4AC0" w14:textId="5CF6686F" w:rsidR="003E01CC" w:rsidRPr="008B041E" w:rsidRDefault="003E01CC" w:rsidP="003E01CC">
      <w:pPr>
        <w:pStyle w:val="ASFKNormal"/>
      </w:pPr>
      <w:r w:rsidRPr="0064058C">
        <w:t>Перечень п</w:t>
      </w:r>
      <w:r w:rsidRPr="003216B1">
        <w:t>о</w:t>
      </w:r>
      <w:r w:rsidRPr="0064058C">
        <w:t xml:space="preserve">лей </w:t>
      </w:r>
      <w:r>
        <w:t xml:space="preserve">документа «Сводные </w:t>
      </w:r>
      <w:r w:rsidR="00BC4F71">
        <w:t>отчеты», закладки «Основные атрибуты</w:t>
      </w:r>
      <w:r>
        <w:t xml:space="preserve">» </w:t>
      </w:r>
      <w:r w:rsidRPr="0064058C">
        <w:t xml:space="preserve">приведен </w:t>
      </w:r>
      <w:r>
        <w:t>в таблице </w:t>
      </w:r>
      <w:r>
        <w:fldChar w:fldCharType="begin"/>
      </w:r>
      <w:r>
        <w:instrText xml:space="preserve"> REF _Ref350857914 \h  \* MERGEFORMAT </w:instrText>
      </w:r>
      <w:r>
        <w:fldChar w:fldCharType="separate"/>
      </w:r>
      <w:r w:rsidR="00980F1C">
        <w:t>262</w:t>
      </w:r>
      <w:r>
        <w:fldChar w:fldCharType="end"/>
      </w:r>
      <w:r>
        <w:t>.</w:t>
      </w:r>
    </w:p>
    <w:p w14:paraId="55A699A4" w14:textId="757D0AA1" w:rsidR="003E01CC" w:rsidRDefault="00DD313F" w:rsidP="003E01CC">
      <w:pPr>
        <w:pStyle w:val="ASFKNameTable"/>
      </w:pPr>
      <w:r>
        <w:rPr>
          <w:noProof/>
        </w:rPr>
        <w:fldChar w:fldCharType="begin"/>
      </w:r>
      <w:r>
        <w:rPr>
          <w:noProof/>
        </w:rPr>
        <w:instrText xml:space="preserve"> SEQ Таблица \* ARABIC </w:instrText>
      </w:r>
      <w:r>
        <w:rPr>
          <w:noProof/>
        </w:rPr>
        <w:fldChar w:fldCharType="separate"/>
      </w:r>
      <w:bookmarkStart w:id="2811" w:name="_Ref350857914"/>
      <w:bookmarkStart w:id="2812" w:name="_Toc126840292"/>
      <w:r w:rsidR="00980F1C">
        <w:rPr>
          <w:noProof/>
        </w:rPr>
        <w:t>262</w:t>
      </w:r>
      <w:bookmarkEnd w:id="2811"/>
      <w:r>
        <w:rPr>
          <w:noProof/>
        </w:rPr>
        <w:fldChar w:fldCharType="end"/>
      </w:r>
      <w:r w:rsidR="003E01CC">
        <w:t xml:space="preserve">. </w:t>
      </w:r>
      <w:r w:rsidR="003E01CC" w:rsidRPr="0064058C">
        <w:t>Описание полей документа</w:t>
      </w:r>
      <w:r w:rsidR="003E01CC">
        <w:t xml:space="preserve"> «Сводные </w:t>
      </w:r>
      <w:r w:rsidR="00BC4F71">
        <w:t>отчеты», закладки «Основные атрибуты</w:t>
      </w:r>
      <w:r w:rsidR="003E01CC">
        <w:t>»</w:t>
      </w:r>
      <w:bookmarkEnd w:id="28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696"/>
        <w:gridCol w:w="5932"/>
      </w:tblGrid>
      <w:tr w:rsidR="003E01CC" w:rsidRPr="008A53DE" w14:paraId="1DD14CCA" w14:textId="77777777" w:rsidTr="00B36EDB">
        <w:trPr>
          <w:tblHeader/>
        </w:trPr>
        <w:tc>
          <w:tcPr>
            <w:tcW w:w="3743"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610603" w14:textId="77777777" w:rsidR="003E01CC" w:rsidRPr="008A53DE" w:rsidRDefault="003E01CC" w:rsidP="003E01CC">
            <w:pPr>
              <w:pStyle w:val="ASFKTableHead"/>
            </w:pPr>
            <w:r w:rsidRPr="008A53DE">
              <w:t xml:space="preserve">Наименование поля </w:t>
            </w:r>
          </w:p>
        </w:tc>
        <w:tc>
          <w:tcPr>
            <w:tcW w:w="6009"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C308E55" w14:textId="77777777" w:rsidR="003E01CC" w:rsidRPr="008A53DE" w:rsidRDefault="003E01CC" w:rsidP="003E01CC">
            <w:pPr>
              <w:pStyle w:val="ASFKTableHead"/>
            </w:pPr>
            <w:r w:rsidRPr="008A53DE">
              <w:t>Описание поля</w:t>
            </w:r>
          </w:p>
        </w:tc>
      </w:tr>
      <w:tr w:rsidR="003E01CC" w:rsidRPr="008A53DE" w14:paraId="43B75BDF" w14:textId="77777777" w:rsidTr="00B36EDB">
        <w:trPr>
          <w:trHeight w:val="70"/>
        </w:trPr>
        <w:tc>
          <w:tcPr>
            <w:tcW w:w="3743" w:type="dxa"/>
            <w:shd w:val="clear" w:color="auto" w:fill="auto"/>
          </w:tcPr>
          <w:p w14:paraId="017BA93E" w14:textId="77777777" w:rsidR="003E01CC" w:rsidRPr="008A53DE" w:rsidRDefault="003E01CC" w:rsidP="00B36EDB">
            <w:pPr>
              <w:pStyle w:val="ASFKTablenorm"/>
              <w:ind w:left="57" w:right="57"/>
            </w:pPr>
            <w:r w:rsidRPr="008A53DE">
              <w:t>Код формы по ОКУД</w:t>
            </w:r>
          </w:p>
        </w:tc>
        <w:tc>
          <w:tcPr>
            <w:tcW w:w="6009" w:type="dxa"/>
            <w:shd w:val="clear" w:color="auto" w:fill="auto"/>
          </w:tcPr>
          <w:p w14:paraId="00186A6C" w14:textId="77777777" w:rsidR="003E01CC" w:rsidRPr="008A53DE" w:rsidRDefault="003E01CC" w:rsidP="00B36EDB">
            <w:pPr>
              <w:pStyle w:val="ASFKTablenorm"/>
              <w:ind w:left="57" w:right="57"/>
            </w:pPr>
            <w:r w:rsidRPr="008A53DE">
              <w:t>Код формы сводного отчета по ОКУД.</w:t>
            </w:r>
          </w:p>
        </w:tc>
      </w:tr>
      <w:tr w:rsidR="003E01CC" w:rsidRPr="008A53DE" w14:paraId="105D5D77" w14:textId="77777777" w:rsidTr="00B36EDB">
        <w:trPr>
          <w:trHeight w:val="458"/>
        </w:trPr>
        <w:tc>
          <w:tcPr>
            <w:tcW w:w="3743" w:type="dxa"/>
            <w:shd w:val="clear" w:color="auto" w:fill="auto"/>
          </w:tcPr>
          <w:p w14:paraId="6C4C468C" w14:textId="77777777" w:rsidR="003E01CC" w:rsidRPr="008A53DE" w:rsidRDefault="003E01CC" w:rsidP="00B36EDB">
            <w:pPr>
              <w:pStyle w:val="ASFKTablenorm"/>
              <w:ind w:left="57" w:right="57"/>
            </w:pPr>
            <w:r w:rsidRPr="008A53DE">
              <w:t>КОДФ</w:t>
            </w:r>
          </w:p>
        </w:tc>
        <w:tc>
          <w:tcPr>
            <w:tcW w:w="6009" w:type="dxa"/>
            <w:shd w:val="clear" w:color="auto" w:fill="auto"/>
          </w:tcPr>
          <w:p w14:paraId="453B55F4" w14:textId="77777777" w:rsidR="003E01CC" w:rsidRPr="008A53DE" w:rsidRDefault="003E01CC" w:rsidP="00B36EDB">
            <w:pPr>
              <w:pStyle w:val="ASFKTablenorm"/>
              <w:ind w:left="57" w:right="57"/>
            </w:pPr>
            <w:r w:rsidRPr="008A53DE">
              <w:t>Код формы сводного отчета для представления в электронном в</w:t>
            </w:r>
            <w:r w:rsidRPr="003E01CC">
              <w:t>и</w:t>
            </w:r>
            <w:r w:rsidRPr="008A53DE">
              <w:t>де.</w:t>
            </w:r>
          </w:p>
        </w:tc>
      </w:tr>
      <w:tr w:rsidR="003E01CC" w:rsidRPr="008A53DE" w14:paraId="1CE3FDAB" w14:textId="77777777" w:rsidTr="00B36EDB">
        <w:trPr>
          <w:trHeight w:val="70"/>
        </w:trPr>
        <w:tc>
          <w:tcPr>
            <w:tcW w:w="3743" w:type="dxa"/>
            <w:shd w:val="clear" w:color="auto" w:fill="auto"/>
          </w:tcPr>
          <w:p w14:paraId="68D76051" w14:textId="77777777" w:rsidR="003E01CC" w:rsidRPr="008A53DE" w:rsidRDefault="003E01CC" w:rsidP="00B36EDB">
            <w:pPr>
              <w:pStyle w:val="ASFKTablenorm"/>
              <w:ind w:left="57" w:right="57"/>
            </w:pPr>
            <w:r w:rsidRPr="008A53DE">
              <w:t>Код отчетной формы</w:t>
            </w:r>
          </w:p>
        </w:tc>
        <w:tc>
          <w:tcPr>
            <w:tcW w:w="6009" w:type="dxa"/>
            <w:shd w:val="clear" w:color="auto" w:fill="auto"/>
          </w:tcPr>
          <w:p w14:paraId="2996E535" w14:textId="77777777" w:rsidR="003E01CC" w:rsidRPr="008A53DE" w:rsidRDefault="003E01CC" w:rsidP="00B36EDB">
            <w:pPr>
              <w:pStyle w:val="ASFKTablenorm"/>
              <w:ind w:left="57" w:right="57"/>
            </w:pPr>
            <w:r w:rsidRPr="008A53DE">
              <w:t>Код отчетной формы.</w:t>
            </w:r>
          </w:p>
        </w:tc>
      </w:tr>
      <w:tr w:rsidR="003E01CC" w:rsidRPr="008A53DE" w14:paraId="309E7C7A" w14:textId="77777777" w:rsidTr="00B36EDB">
        <w:trPr>
          <w:trHeight w:val="703"/>
        </w:trPr>
        <w:tc>
          <w:tcPr>
            <w:tcW w:w="3743" w:type="dxa"/>
            <w:shd w:val="clear" w:color="auto" w:fill="auto"/>
          </w:tcPr>
          <w:p w14:paraId="718753AC" w14:textId="77777777" w:rsidR="003E01CC" w:rsidRPr="008A53DE" w:rsidRDefault="003E01CC" w:rsidP="00B36EDB">
            <w:pPr>
              <w:pStyle w:val="ASFKTablenorm"/>
              <w:ind w:left="57" w:right="57"/>
            </w:pPr>
            <w:r w:rsidRPr="008A53DE">
              <w:t>Наименование отчета</w:t>
            </w:r>
          </w:p>
        </w:tc>
        <w:tc>
          <w:tcPr>
            <w:tcW w:w="6009" w:type="dxa"/>
            <w:shd w:val="clear" w:color="auto" w:fill="auto"/>
          </w:tcPr>
          <w:p w14:paraId="6FA1E36B" w14:textId="77777777" w:rsidR="003E01CC" w:rsidRPr="008A53DE" w:rsidRDefault="003E01CC" w:rsidP="00B36EDB">
            <w:pPr>
              <w:pStyle w:val="ASFKTablenorm"/>
              <w:ind w:left="57" w:right="57"/>
            </w:pPr>
            <w:r w:rsidRPr="008A53DE">
              <w:t xml:space="preserve">По коду формы DOCNUMBER из справочника </w:t>
            </w:r>
            <w:r>
              <w:t>«</w:t>
            </w:r>
            <w:r w:rsidRPr="008A53DE">
              <w:t>Коды форм пери</w:t>
            </w:r>
            <w:r w:rsidRPr="003E01CC">
              <w:t>о</w:t>
            </w:r>
            <w:r w:rsidRPr="008A53DE">
              <w:t>дических отчетов</w:t>
            </w:r>
            <w:r>
              <w:t>»</w:t>
            </w:r>
            <w:r w:rsidRPr="008A53DE">
              <w:t xml:space="preserve"> получаем наименование отчета из поля FORM_NAME.</w:t>
            </w:r>
          </w:p>
        </w:tc>
      </w:tr>
      <w:tr w:rsidR="003E01CC" w:rsidRPr="008A53DE" w14:paraId="60F4F421" w14:textId="77777777" w:rsidTr="00B36EDB">
        <w:trPr>
          <w:trHeight w:val="229"/>
        </w:trPr>
        <w:tc>
          <w:tcPr>
            <w:tcW w:w="3743" w:type="dxa"/>
            <w:shd w:val="clear" w:color="auto" w:fill="auto"/>
          </w:tcPr>
          <w:p w14:paraId="4B1A30DB" w14:textId="77777777" w:rsidR="003E01CC" w:rsidRPr="008A53DE" w:rsidRDefault="003E01CC" w:rsidP="00B36EDB">
            <w:pPr>
              <w:pStyle w:val="ASFKTablenorm"/>
              <w:ind w:left="57" w:right="57"/>
            </w:pPr>
            <w:r w:rsidRPr="008A53DE">
              <w:t>Дата отчета</w:t>
            </w:r>
          </w:p>
        </w:tc>
        <w:tc>
          <w:tcPr>
            <w:tcW w:w="6009" w:type="dxa"/>
            <w:shd w:val="clear" w:color="auto" w:fill="auto"/>
          </w:tcPr>
          <w:p w14:paraId="46D127E9" w14:textId="77777777" w:rsidR="003E01CC" w:rsidRPr="008A53DE" w:rsidRDefault="003E01CC" w:rsidP="00B36EDB">
            <w:pPr>
              <w:pStyle w:val="ASFKTablenorm"/>
              <w:ind w:left="57" w:right="57"/>
            </w:pPr>
            <w:r w:rsidRPr="008A53DE">
              <w:t>Заполняется из файла при импорте.</w:t>
            </w:r>
          </w:p>
        </w:tc>
      </w:tr>
      <w:tr w:rsidR="003E01CC" w:rsidRPr="008A53DE" w14:paraId="15BE3599" w14:textId="77777777" w:rsidTr="00B36EDB">
        <w:trPr>
          <w:trHeight w:val="70"/>
        </w:trPr>
        <w:tc>
          <w:tcPr>
            <w:tcW w:w="3743" w:type="dxa"/>
            <w:shd w:val="clear" w:color="auto" w:fill="auto"/>
          </w:tcPr>
          <w:p w14:paraId="304671B4" w14:textId="77777777" w:rsidR="003E01CC" w:rsidRPr="008A53DE" w:rsidRDefault="003E01CC" w:rsidP="00B36EDB">
            <w:pPr>
              <w:pStyle w:val="ASFKTablenorm"/>
              <w:ind w:left="57" w:right="57"/>
            </w:pPr>
            <w:r w:rsidRPr="008A53DE">
              <w:t>Финансовый год</w:t>
            </w:r>
          </w:p>
        </w:tc>
        <w:tc>
          <w:tcPr>
            <w:tcW w:w="6009" w:type="dxa"/>
            <w:shd w:val="clear" w:color="auto" w:fill="auto"/>
          </w:tcPr>
          <w:p w14:paraId="1984C675" w14:textId="77777777" w:rsidR="003E01CC" w:rsidRPr="008A53DE" w:rsidRDefault="003E01CC" w:rsidP="00B36EDB">
            <w:pPr>
              <w:pStyle w:val="ASFKTablenorm"/>
              <w:ind w:left="57" w:right="57"/>
            </w:pPr>
            <w:r w:rsidRPr="008A53DE">
              <w:t>Заполняется из файла при импорте.</w:t>
            </w:r>
          </w:p>
        </w:tc>
      </w:tr>
      <w:tr w:rsidR="003E01CC" w:rsidRPr="008A53DE" w14:paraId="30C5B4EF" w14:textId="77777777" w:rsidTr="00B36EDB">
        <w:trPr>
          <w:trHeight w:val="229"/>
        </w:trPr>
        <w:tc>
          <w:tcPr>
            <w:tcW w:w="3743" w:type="dxa"/>
            <w:shd w:val="clear" w:color="auto" w:fill="auto"/>
          </w:tcPr>
          <w:p w14:paraId="3D1ADFCF" w14:textId="77777777" w:rsidR="003E01CC" w:rsidRPr="008A53DE" w:rsidRDefault="003E01CC" w:rsidP="00B36EDB">
            <w:pPr>
              <w:pStyle w:val="ASFKTablenorm"/>
              <w:ind w:left="57" w:right="57"/>
            </w:pPr>
            <w:r w:rsidRPr="008A53DE">
              <w:t>Тип периода</w:t>
            </w:r>
          </w:p>
        </w:tc>
        <w:tc>
          <w:tcPr>
            <w:tcW w:w="6009" w:type="dxa"/>
            <w:shd w:val="clear" w:color="auto" w:fill="auto"/>
          </w:tcPr>
          <w:p w14:paraId="4B08EF00" w14:textId="77777777" w:rsidR="003E01CC" w:rsidRPr="008A53DE" w:rsidRDefault="003E01CC" w:rsidP="00B36EDB">
            <w:pPr>
              <w:pStyle w:val="ASFKTablenorm"/>
              <w:ind w:left="57" w:right="57"/>
            </w:pPr>
            <w:r w:rsidRPr="008A53DE">
              <w:t>Заполняется из файла при импорте.</w:t>
            </w:r>
          </w:p>
        </w:tc>
      </w:tr>
      <w:tr w:rsidR="003E01CC" w:rsidRPr="008A53DE" w14:paraId="267869B3" w14:textId="77777777" w:rsidTr="00B36EDB">
        <w:trPr>
          <w:trHeight w:val="229"/>
        </w:trPr>
        <w:tc>
          <w:tcPr>
            <w:tcW w:w="3743" w:type="dxa"/>
            <w:shd w:val="clear" w:color="auto" w:fill="auto"/>
          </w:tcPr>
          <w:p w14:paraId="2BBAF7D0" w14:textId="77777777" w:rsidR="003E01CC" w:rsidRPr="008A53DE" w:rsidRDefault="003E01CC" w:rsidP="00B36EDB">
            <w:pPr>
              <w:pStyle w:val="ASFKTablenorm"/>
              <w:ind w:left="57" w:right="57"/>
            </w:pPr>
            <w:r w:rsidRPr="008A53DE">
              <w:t>Код бюджета</w:t>
            </w:r>
          </w:p>
        </w:tc>
        <w:tc>
          <w:tcPr>
            <w:tcW w:w="6009" w:type="dxa"/>
            <w:shd w:val="clear" w:color="auto" w:fill="auto"/>
          </w:tcPr>
          <w:p w14:paraId="3EC1A8E0" w14:textId="77777777" w:rsidR="003E01CC" w:rsidRPr="008A53DE" w:rsidRDefault="003E01CC" w:rsidP="00B36EDB">
            <w:pPr>
              <w:pStyle w:val="ASFKTablenorm"/>
              <w:ind w:left="57" w:right="57"/>
            </w:pPr>
            <w:r w:rsidRPr="008A53DE">
              <w:t>Заполняется из файла при импорте.</w:t>
            </w:r>
          </w:p>
        </w:tc>
      </w:tr>
      <w:tr w:rsidR="003E01CC" w:rsidRPr="008A53DE" w14:paraId="1803AA13" w14:textId="77777777" w:rsidTr="00B36EDB">
        <w:trPr>
          <w:trHeight w:val="70"/>
        </w:trPr>
        <w:tc>
          <w:tcPr>
            <w:tcW w:w="3743" w:type="dxa"/>
            <w:shd w:val="clear" w:color="auto" w:fill="auto"/>
          </w:tcPr>
          <w:p w14:paraId="747BC713" w14:textId="77777777" w:rsidR="003E01CC" w:rsidRPr="008A53DE" w:rsidRDefault="003E01CC" w:rsidP="00B36EDB">
            <w:pPr>
              <w:pStyle w:val="ASFKTablenorm"/>
              <w:ind w:left="57" w:right="57"/>
            </w:pPr>
            <w:r w:rsidRPr="008A53DE">
              <w:t>Наименование бюджета</w:t>
            </w:r>
          </w:p>
        </w:tc>
        <w:tc>
          <w:tcPr>
            <w:tcW w:w="6009" w:type="dxa"/>
            <w:shd w:val="clear" w:color="auto" w:fill="auto"/>
          </w:tcPr>
          <w:p w14:paraId="4B9115F1" w14:textId="77777777" w:rsidR="003E01CC" w:rsidRPr="008A53DE" w:rsidRDefault="003E01CC" w:rsidP="00B36EDB">
            <w:pPr>
              <w:pStyle w:val="ASFKTablenorm"/>
              <w:ind w:left="57" w:right="57"/>
            </w:pPr>
            <w:r w:rsidRPr="008A53DE">
              <w:t>Заполняется из файла при импорте.</w:t>
            </w:r>
          </w:p>
        </w:tc>
      </w:tr>
      <w:tr w:rsidR="003E01CC" w:rsidRPr="008A53DE" w14:paraId="72134567" w14:textId="77777777" w:rsidTr="00B36EDB">
        <w:trPr>
          <w:trHeight w:val="229"/>
        </w:trPr>
        <w:tc>
          <w:tcPr>
            <w:tcW w:w="3743" w:type="dxa"/>
            <w:shd w:val="clear" w:color="auto" w:fill="auto"/>
          </w:tcPr>
          <w:p w14:paraId="5FA0677A" w14:textId="77777777" w:rsidR="003E01CC" w:rsidRPr="008A53DE" w:rsidRDefault="003E01CC" w:rsidP="00B36EDB">
            <w:pPr>
              <w:pStyle w:val="ASFKTablenorm"/>
              <w:ind w:left="57" w:right="57"/>
            </w:pPr>
            <w:r w:rsidRPr="008A53DE">
              <w:t>Тип источника</w:t>
            </w:r>
            <w:r>
              <w:t xml:space="preserve"> (наименование)</w:t>
            </w:r>
          </w:p>
        </w:tc>
        <w:tc>
          <w:tcPr>
            <w:tcW w:w="6009" w:type="dxa"/>
            <w:shd w:val="clear" w:color="auto" w:fill="auto"/>
          </w:tcPr>
          <w:p w14:paraId="27AEA596" w14:textId="77777777" w:rsidR="003E01CC" w:rsidRPr="008A53DE" w:rsidRDefault="003E01CC" w:rsidP="00B36EDB">
            <w:pPr>
              <w:pStyle w:val="ASFKTablenorm"/>
              <w:ind w:left="57" w:right="57"/>
            </w:pPr>
            <w:r w:rsidRPr="008A53DE">
              <w:t>Заполняется из файла при импорте.</w:t>
            </w:r>
          </w:p>
        </w:tc>
      </w:tr>
      <w:tr w:rsidR="003E01CC" w:rsidRPr="008A53DE" w14:paraId="43162E55" w14:textId="77777777" w:rsidTr="00B36EDB">
        <w:trPr>
          <w:trHeight w:val="229"/>
        </w:trPr>
        <w:tc>
          <w:tcPr>
            <w:tcW w:w="3743" w:type="dxa"/>
            <w:shd w:val="clear" w:color="auto" w:fill="auto"/>
          </w:tcPr>
          <w:p w14:paraId="685A7F6B" w14:textId="77777777" w:rsidR="003E01CC" w:rsidRPr="008A53DE" w:rsidRDefault="003E01CC" w:rsidP="00B36EDB">
            <w:pPr>
              <w:pStyle w:val="ASFKTablenorm"/>
              <w:ind w:left="57" w:right="57"/>
            </w:pPr>
            <w:r w:rsidRPr="008A53DE">
              <w:lastRenderedPageBreak/>
              <w:t>Код источника</w:t>
            </w:r>
          </w:p>
        </w:tc>
        <w:tc>
          <w:tcPr>
            <w:tcW w:w="6009" w:type="dxa"/>
            <w:shd w:val="clear" w:color="auto" w:fill="auto"/>
          </w:tcPr>
          <w:p w14:paraId="72D72793" w14:textId="77777777" w:rsidR="003E01CC" w:rsidRPr="008A53DE" w:rsidRDefault="003E01CC" w:rsidP="00B36EDB">
            <w:pPr>
              <w:pStyle w:val="ASFKTablenorm"/>
              <w:ind w:left="57" w:right="57"/>
            </w:pPr>
            <w:r w:rsidRPr="008A53DE">
              <w:t>Заполняется из файла при импорте.</w:t>
            </w:r>
          </w:p>
        </w:tc>
      </w:tr>
      <w:tr w:rsidR="003E01CC" w:rsidRPr="008A53DE" w14:paraId="177548DB" w14:textId="77777777" w:rsidTr="00B36EDB">
        <w:trPr>
          <w:trHeight w:val="70"/>
        </w:trPr>
        <w:tc>
          <w:tcPr>
            <w:tcW w:w="3743" w:type="dxa"/>
            <w:shd w:val="clear" w:color="auto" w:fill="auto"/>
          </w:tcPr>
          <w:p w14:paraId="44FC5D80" w14:textId="77777777" w:rsidR="003E01CC" w:rsidRPr="008A53DE" w:rsidRDefault="003E01CC" w:rsidP="00B36EDB">
            <w:pPr>
              <w:pStyle w:val="ASFKTablenorm"/>
              <w:ind w:left="57" w:right="57"/>
            </w:pPr>
            <w:r w:rsidRPr="008A53DE">
              <w:t>Ответственные лица, номер телеф</w:t>
            </w:r>
            <w:r w:rsidRPr="003E01CC">
              <w:t>о</w:t>
            </w:r>
            <w:r w:rsidRPr="008A53DE">
              <w:t>на</w:t>
            </w:r>
          </w:p>
        </w:tc>
        <w:tc>
          <w:tcPr>
            <w:tcW w:w="6009" w:type="dxa"/>
            <w:shd w:val="clear" w:color="auto" w:fill="auto"/>
          </w:tcPr>
          <w:p w14:paraId="209BE38D" w14:textId="77777777" w:rsidR="003E01CC" w:rsidRPr="008A53DE" w:rsidRDefault="003E01CC" w:rsidP="00B36EDB">
            <w:pPr>
              <w:pStyle w:val="ASFKTablenorm"/>
              <w:ind w:left="57" w:right="57"/>
            </w:pPr>
            <w:r w:rsidRPr="008A53DE">
              <w:t>Данные ответственных лиц.</w:t>
            </w:r>
          </w:p>
        </w:tc>
      </w:tr>
    </w:tbl>
    <w:p w14:paraId="0978A89E" w14:textId="77777777" w:rsidR="003E01CC" w:rsidRPr="008A53DE" w:rsidRDefault="003E01CC" w:rsidP="003E01CC">
      <w:pPr>
        <w:pStyle w:val="ASFKNormal"/>
      </w:pPr>
      <w:r w:rsidRPr="008A53DE">
        <w:t xml:space="preserve">При наличии вложений в сводном отчете, сведения о вложенном файле отображаются в таблице </w:t>
      </w:r>
      <w:r>
        <w:t>«</w:t>
      </w:r>
      <w:r w:rsidRPr="008A53DE">
        <w:t>Вложения</w:t>
      </w:r>
      <w:r>
        <w:t>»</w:t>
      </w:r>
      <w:r w:rsidRPr="008A53DE">
        <w:t xml:space="preserve"> на закладке </w:t>
      </w:r>
      <w:r>
        <w:t>«</w:t>
      </w:r>
      <w:r w:rsidRPr="008A53DE">
        <w:t>Основные атрибуты</w:t>
      </w:r>
      <w:r w:rsidR="002D007A">
        <w:t>»</w:t>
      </w:r>
      <w:r w:rsidRPr="008A53DE">
        <w:t xml:space="preserve"> со следующими полями:</w:t>
      </w:r>
    </w:p>
    <w:p w14:paraId="74E96B92" w14:textId="77777777" w:rsidR="003E01CC" w:rsidRPr="008A53DE" w:rsidRDefault="003E01CC" w:rsidP="003E01CC">
      <w:pPr>
        <w:pStyle w:val="ASFKListmark1"/>
      </w:pPr>
      <w:r w:rsidRPr="003E01CC">
        <w:t>GUID</w:t>
      </w:r>
      <w:r w:rsidRPr="008A53DE">
        <w:t>;</w:t>
      </w:r>
    </w:p>
    <w:p w14:paraId="39D0A664" w14:textId="77777777" w:rsidR="003E01CC" w:rsidRPr="008A53DE" w:rsidRDefault="003E01CC" w:rsidP="003E01CC">
      <w:pPr>
        <w:pStyle w:val="ASFKListmark1"/>
      </w:pPr>
      <w:r w:rsidRPr="008A53DE">
        <w:t>Тип;</w:t>
      </w:r>
    </w:p>
    <w:p w14:paraId="148C28F7" w14:textId="77777777" w:rsidR="003E01CC" w:rsidRPr="008A53DE" w:rsidRDefault="003E01CC" w:rsidP="003E01CC">
      <w:pPr>
        <w:pStyle w:val="ASFKListmark1"/>
      </w:pPr>
      <w:r w:rsidRPr="008A53DE">
        <w:t>Файл;</w:t>
      </w:r>
    </w:p>
    <w:p w14:paraId="600C4F04" w14:textId="77777777" w:rsidR="003E01CC" w:rsidRPr="008A53DE" w:rsidRDefault="003E01CC" w:rsidP="003E01CC">
      <w:pPr>
        <w:pStyle w:val="ASFKListmark1"/>
      </w:pPr>
      <w:r w:rsidRPr="008A53DE">
        <w:t>Дата</w:t>
      </w:r>
      <w:r>
        <w:t xml:space="preserve"> файла</w:t>
      </w:r>
      <w:r w:rsidRPr="008A53DE">
        <w:t>;</w:t>
      </w:r>
    </w:p>
    <w:p w14:paraId="53402AA3" w14:textId="77777777" w:rsidR="003E01CC" w:rsidRPr="008A53DE" w:rsidRDefault="003E01CC" w:rsidP="003E01CC">
      <w:pPr>
        <w:pStyle w:val="ASFKListmark1"/>
      </w:pPr>
      <w:r w:rsidRPr="008A53DE">
        <w:t>Размер;</w:t>
      </w:r>
    </w:p>
    <w:p w14:paraId="5FB0956A" w14:textId="77777777" w:rsidR="003E01CC" w:rsidRPr="008A53DE" w:rsidRDefault="003E01CC" w:rsidP="003E01CC">
      <w:pPr>
        <w:pStyle w:val="ASFKListmark1"/>
      </w:pPr>
      <w:r w:rsidRPr="008A53DE">
        <w:t>Комментарий;</w:t>
      </w:r>
    </w:p>
    <w:p w14:paraId="1460FA6C" w14:textId="77777777" w:rsidR="003E01CC" w:rsidRDefault="003E01CC" w:rsidP="003E01CC">
      <w:pPr>
        <w:pStyle w:val="ASFKListmark1"/>
      </w:pPr>
      <w:r w:rsidRPr="008A53DE">
        <w:t>Бизнес-тип</w:t>
      </w:r>
      <w:r>
        <w:t>;</w:t>
      </w:r>
    </w:p>
    <w:p w14:paraId="6773BED3" w14:textId="77777777" w:rsidR="003E01CC" w:rsidRDefault="003E01CC" w:rsidP="003E01CC">
      <w:pPr>
        <w:pStyle w:val="ASFKListmark1"/>
      </w:pPr>
      <w:r>
        <w:t>Дата вложения;</w:t>
      </w:r>
    </w:p>
    <w:p w14:paraId="5E6C8A54" w14:textId="77777777" w:rsidR="003E01CC" w:rsidRDefault="003E01CC" w:rsidP="003E01CC">
      <w:pPr>
        <w:pStyle w:val="ASFKListmark1"/>
      </w:pPr>
      <w:r>
        <w:t>Название;</w:t>
      </w:r>
    </w:p>
    <w:p w14:paraId="0503A504" w14:textId="77777777" w:rsidR="003E01CC" w:rsidRDefault="003E01CC" w:rsidP="003E01CC">
      <w:pPr>
        <w:pStyle w:val="ASFKListmark1"/>
      </w:pPr>
      <w:r>
        <w:t>Организация;</w:t>
      </w:r>
    </w:p>
    <w:p w14:paraId="77DE3E86" w14:textId="77777777" w:rsidR="003E01CC" w:rsidRDefault="003E01CC" w:rsidP="003E01CC">
      <w:pPr>
        <w:pStyle w:val="ASFKListmark1"/>
      </w:pPr>
      <w:r>
        <w:t>Пользователь;</w:t>
      </w:r>
    </w:p>
    <w:p w14:paraId="2411A41A" w14:textId="77777777" w:rsidR="003E01CC" w:rsidRDefault="003E01CC" w:rsidP="003E01CC">
      <w:pPr>
        <w:pStyle w:val="ASFKListmark1"/>
      </w:pPr>
      <w:r>
        <w:t>Статус;</w:t>
      </w:r>
    </w:p>
    <w:p w14:paraId="53D13204" w14:textId="77777777" w:rsidR="003E01CC" w:rsidRPr="008A53DE" w:rsidRDefault="003E01CC" w:rsidP="003E01CC">
      <w:pPr>
        <w:pStyle w:val="ASFKListmark1"/>
      </w:pPr>
      <w:r w:rsidRPr="003E01CC">
        <w:t>ID</w:t>
      </w:r>
      <w:r w:rsidRPr="008A53DE">
        <w:t xml:space="preserve">. </w:t>
      </w:r>
    </w:p>
    <w:p w14:paraId="1B78A29D" w14:textId="41135E99" w:rsidR="003E01CC" w:rsidRPr="008A53DE" w:rsidRDefault="002D007A" w:rsidP="003E01CC">
      <w:pPr>
        <w:pStyle w:val="ASFKNormal"/>
      </w:pPr>
      <w:r>
        <w:t>ЭФ документа «Сводные отчеты», закладки «Дополнительные атрибуты» представлена на рисунке</w:t>
      </w:r>
      <w:r w:rsidR="00D95710" w:rsidRPr="00D95710">
        <w:t> </w:t>
      </w:r>
      <w:r w:rsidR="003E01CC" w:rsidRPr="008A53DE">
        <w:fldChar w:fldCharType="begin"/>
      </w:r>
      <w:r w:rsidR="003E01CC" w:rsidRPr="008A53DE">
        <w:instrText xml:space="preserve"> REF _Ref350876933 \h  \* MERGEFORMAT </w:instrText>
      </w:r>
      <w:r w:rsidR="003E01CC" w:rsidRPr="008A53DE">
        <w:fldChar w:fldCharType="separate"/>
      </w:r>
      <w:r w:rsidR="00980F1C">
        <w:t>481</w:t>
      </w:r>
      <w:r w:rsidR="003E01CC" w:rsidRPr="008A53DE">
        <w:fldChar w:fldCharType="end"/>
      </w:r>
      <w:r w:rsidR="003E01CC" w:rsidRPr="008A53DE">
        <w:t>.</w:t>
      </w:r>
    </w:p>
    <w:p w14:paraId="7E032EBB" w14:textId="77777777" w:rsidR="003E01CC" w:rsidRPr="00237A20" w:rsidRDefault="00CF4371" w:rsidP="003E01CC">
      <w:pPr>
        <w:pStyle w:val="ASFKFigure"/>
      </w:pPr>
      <w:r>
        <w:rPr>
          <w:noProof/>
        </w:rPr>
        <w:drawing>
          <wp:inline distT="0" distB="0" distL="0" distR="0" wp14:anchorId="7BB898FC" wp14:editId="73D1F647">
            <wp:extent cx="6124575" cy="1552575"/>
            <wp:effectExtent l="0" t="0" r="9525" b="9525"/>
            <wp:docPr id="582" name="Рисунок 5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0"/>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124575" cy="1552575"/>
                    </a:xfrm>
                    <a:prstGeom prst="rect">
                      <a:avLst/>
                    </a:prstGeom>
                    <a:noFill/>
                    <a:ln>
                      <a:noFill/>
                    </a:ln>
                  </pic:spPr>
                </pic:pic>
              </a:graphicData>
            </a:graphic>
          </wp:inline>
        </w:drawing>
      </w:r>
    </w:p>
    <w:p w14:paraId="5B24C9FF" w14:textId="5410D4A0" w:rsidR="003E01CC" w:rsidRDefault="00034287" w:rsidP="003E01CC">
      <w:pPr>
        <w:pStyle w:val="ASFKFigName"/>
      </w:pPr>
      <w:r>
        <w:rPr>
          <w:noProof/>
        </w:rPr>
        <w:fldChar w:fldCharType="begin"/>
      </w:r>
      <w:r>
        <w:rPr>
          <w:noProof/>
        </w:rPr>
        <w:instrText xml:space="preserve"> SEQ Рисунок \* ARABIC </w:instrText>
      </w:r>
      <w:r>
        <w:rPr>
          <w:noProof/>
        </w:rPr>
        <w:fldChar w:fldCharType="separate"/>
      </w:r>
      <w:bookmarkStart w:id="2813" w:name="_Ref350876933"/>
      <w:bookmarkStart w:id="2814" w:name="_Toc126840845"/>
      <w:r w:rsidR="00980F1C">
        <w:rPr>
          <w:noProof/>
        </w:rPr>
        <w:t>481</w:t>
      </w:r>
      <w:bookmarkEnd w:id="2813"/>
      <w:r>
        <w:rPr>
          <w:noProof/>
        </w:rPr>
        <w:fldChar w:fldCharType="end"/>
      </w:r>
      <w:r w:rsidR="003E01CC">
        <w:t>. ЭФ документа «Сводные отчеты</w:t>
      </w:r>
      <w:r w:rsidR="0027431F">
        <w:t>», закладки «</w:t>
      </w:r>
      <w:r w:rsidR="003E01CC">
        <w:t>Дополнительные атрибуты»</w:t>
      </w:r>
      <w:bookmarkEnd w:id="2814"/>
    </w:p>
    <w:p w14:paraId="2D662476" w14:textId="675B4BE2" w:rsidR="002D007A" w:rsidRPr="008B041E" w:rsidRDefault="002D007A" w:rsidP="002D007A">
      <w:pPr>
        <w:pStyle w:val="ASFKNormal"/>
      </w:pPr>
      <w:r w:rsidRPr="0064058C">
        <w:t>Перечень п</w:t>
      </w:r>
      <w:r w:rsidRPr="003216B1">
        <w:t>о</w:t>
      </w:r>
      <w:r w:rsidRPr="0064058C">
        <w:t xml:space="preserve">лей </w:t>
      </w:r>
      <w:r>
        <w:t xml:space="preserve">документа «Сводные отчеты», закладки «Дополнительные атрибуты» </w:t>
      </w:r>
      <w:r w:rsidRPr="0064058C">
        <w:t>прив</w:t>
      </w:r>
      <w:r w:rsidRPr="002D007A">
        <w:t>е</w:t>
      </w:r>
      <w:r w:rsidRPr="0064058C">
        <w:t xml:space="preserve">ден </w:t>
      </w:r>
      <w:r>
        <w:t>в таблице</w:t>
      </w:r>
      <w:r w:rsidR="00D95710" w:rsidRPr="00D95710">
        <w:t> </w:t>
      </w:r>
      <w:r>
        <w:fldChar w:fldCharType="begin"/>
      </w:r>
      <w:r>
        <w:instrText xml:space="preserve"> REF _Ref459972484 \h </w:instrText>
      </w:r>
      <w:r>
        <w:fldChar w:fldCharType="separate"/>
      </w:r>
      <w:r w:rsidR="00980F1C">
        <w:rPr>
          <w:noProof/>
        </w:rPr>
        <w:t>263</w:t>
      </w:r>
      <w:r>
        <w:fldChar w:fldCharType="end"/>
      </w:r>
      <w:r>
        <w:t>.</w:t>
      </w:r>
    </w:p>
    <w:p w14:paraId="4291A121" w14:textId="54F68E4A" w:rsidR="002D007A" w:rsidRDefault="00DD313F" w:rsidP="002D007A">
      <w:pPr>
        <w:pStyle w:val="ASFKNameTable"/>
      </w:pPr>
      <w:r>
        <w:rPr>
          <w:noProof/>
        </w:rPr>
        <w:fldChar w:fldCharType="begin"/>
      </w:r>
      <w:r>
        <w:rPr>
          <w:noProof/>
        </w:rPr>
        <w:instrText xml:space="preserve"> SEQ Таблица \* ARABIC </w:instrText>
      </w:r>
      <w:r>
        <w:rPr>
          <w:noProof/>
        </w:rPr>
        <w:fldChar w:fldCharType="separate"/>
      </w:r>
      <w:bookmarkStart w:id="2815" w:name="_Ref459972484"/>
      <w:bookmarkStart w:id="2816" w:name="_Toc126840293"/>
      <w:r w:rsidR="00980F1C">
        <w:rPr>
          <w:noProof/>
        </w:rPr>
        <w:t>263</w:t>
      </w:r>
      <w:bookmarkEnd w:id="2815"/>
      <w:r>
        <w:rPr>
          <w:noProof/>
        </w:rPr>
        <w:fldChar w:fldCharType="end"/>
      </w:r>
      <w:r w:rsidR="002D007A">
        <w:t xml:space="preserve">. </w:t>
      </w:r>
      <w:r w:rsidR="002D007A" w:rsidRPr="0064058C">
        <w:t>Описание полей документа</w:t>
      </w:r>
      <w:r w:rsidR="002D007A">
        <w:t xml:space="preserve"> «Сводные отчеты», закладки «Дополнительные атрибуты»</w:t>
      </w:r>
      <w:bookmarkEnd w:id="28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856"/>
        <w:gridCol w:w="6772"/>
      </w:tblGrid>
      <w:tr w:rsidR="002D007A" w:rsidRPr="008A53DE" w14:paraId="4D382F19" w14:textId="77777777" w:rsidTr="00B36EDB">
        <w:trPr>
          <w:tblHeader/>
        </w:trPr>
        <w:tc>
          <w:tcPr>
            <w:tcW w:w="2892"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DF35CB" w14:textId="77777777" w:rsidR="002D007A" w:rsidRPr="008A53DE" w:rsidRDefault="002D007A" w:rsidP="0055795B">
            <w:pPr>
              <w:pStyle w:val="ASFKTableHead"/>
            </w:pPr>
            <w:r w:rsidRPr="008A53DE">
              <w:t xml:space="preserve">Наименование поля </w:t>
            </w:r>
          </w:p>
        </w:tc>
        <w:tc>
          <w:tcPr>
            <w:tcW w:w="6860"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91F9F88" w14:textId="77777777" w:rsidR="002D007A" w:rsidRPr="008A53DE" w:rsidRDefault="002D007A" w:rsidP="0055795B">
            <w:pPr>
              <w:pStyle w:val="ASFKTableHead"/>
            </w:pPr>
            <w:r w:rsidRPr="008A53DE">
              <w:t>Описание поля</w:t>
            </w:r>
          </w:p>
        </w:tc>
      </w:tr>
      <w:tr w:rsidR="002D007A" w:rsidRPr="008A53DE" w14:paraId="14D93FED" w14:textId="77777777" w:rsidTr="00B36EDB">
        <w:trPr>
          <w:trHeight w:val="70"/>
        </w:trPr>
        <w:tc>
          <w:tcPr>
            <w:tcW w:w="9752" w:type="dxa"/>
            <w:gridSpan w:val="2"/>
            <w:shd w:val="clear" w:color="auto" w:fill="auto"/>
          </w:tcPr>
          <w:p w14:paraId="7F73B44F" w14:textId="77777777" w:rsidR="002D007A" w:rsidRPr="008A53DE" w:rsidRDefault="002D007A" w:rsidP="00B36EDB">
            <w:pPr>
              <w:pStyle w:val="ASFKTablenorm"/>
              <w:ind w:left="57" w:right="57"/>
            </w:pPr>
            <w:r w:rsidRPr="008A53DE">
              <w:t xml:space="preserve">Закладка </w:t>
            </w:r>
            <w:r>
              <w:t>«</w:t>
            </w:r>
            <w:r w:rsidRPr="008A53DE">
              <w:t>Дополнительные атрибуты</w:t>
            </w:r>
            <w:r>
              <w:t>»</w:t>
            </w:r>
          </w:p>
        </w:tc>
      </w:tr>
      <w:tr w:rsidR="002D007A" w:rsidRPr="008A53DE" w14:paraId="47771428" w14:textId="77777777" w:rsidTr="00B36EDB">
        <w:trPr>
          <w:trHeight w:val="458"/>
        </w:trPr>
        <w:tc>
          <w:tcPr>
            <w:tcW w:w="2892" w:type="dxa"/>
            <w:shd w:val="clear" w:color="auto" w:fill="auto"/>
          </w:tcPr>
          <w:p w14:paraId="6D761913" w14:textId="77777777" w:rsidR="002D007A" w:rsidRPr="008A53DE" w:rsidRDefault="002D007A" w:rsidP="00B36EDB">
            <w:pPr>
              <w:pStyle w:val="ASFKTablenorm"/>
              <w:ind w:left="57" w:right="57"/>
            </w:pPr>
            <w:r w:rsidRPr="008A53DE">
              <w:t>Бизнес-статус</w:t>
            </w:r>
          </w:p>
        </w:tc>
        <w:tc>
          <w:tcPr>
            <w:tcW w:w="6860" w:type="dxa"/>
            <w:shd w:val="clear" w:color="auto" w:fill="auto"/>
          </w:tcPr>
          <w:p w14:paraId="66ACCDA9" w14:textId="77777777" w:rsidR="002D007A" w:rsidRDefault="002D007A" w:rsidP="00B36EDB">
            <w:pPr>
              <w:pStyle w:val="ASFKTablenorm"/>
              <w:ind w:left="57" w:right="57"/>
            </w:pPr>
            <w:r>
              <w:t xml:space="preserve">Код и наименование бизнес-статуса документа. </w:t>
            </w:r>
          </w:p>
          <w:p w14:paraId="0E5AABA2" w14:textId="77777777" w:rsidR="002D007A" w:rsidRPr="008A53DE" w:rsidRDefault="002D007A" w:rsidP="00B36EDB">
            <w:pPr>
              <w:pStyle w:val="ASFKTablenorm"/>
              <w:ind w:left="57" w:right="57"/>
            </w:pPr>
            <w:r w:rsidRPr="008A53DE">
              <w:t>При создании документа з</w:t>
            </w:r>
            <w:r w:rsidRPr="003E01CC">
              <w:t>а</w:t>
            </w:r>
            <w:r w:rsidRPr="008A53DE">
              <w:t xml:space="preserve">полняется значением = </w:t>
            </w:r>
            <w:r>
              <w:t>«</w:t>
            </w:r>
            <w:r w:rsidRPr="008A53DE">
              <w:t>000</w:t>
            </w:r>
            <w:r>
              <w:t>»</w:t>
            </w:r>
            <w:r w:rsidRPr="008A53DE">
              <w:t>.</w:t>
            </w:r>
          </w:p>
        </w:tc>
      </w:tr>
      <w:tr w:rsidR="002D007A" w:rsidRPr="008A53DE" w14:paraId="4EE6BBD1" w14:textId="77777777" w:rsidTr="00B36EDB">
        <w:trPr>
          <w:trHeight w:val="458"/>
        </w:trPr>
        <w:tc>
          <w:tcPr>
            <w:tcW w:w="2892" w:type="dxa"/>
            <w:shd w:val="clear" w:color="auto" w:fill="auto"/>
          </w:tcPr>
          <w:p w14:paraId="3E4D261D" w14:textId="77777777" w:rsidR="002D007A" w:rsidRPr="008A53DE" w:rsidRDefault="002D007A" w:rsidP="00B36EDB">
            <w:pPr>
              <w:pStyle w:val="ASFKTablenorm"/>
              <w:ind w:left="57" w:right="57"/>
            </w:pPr>
            <w:r w:rsidRPr="008A53DE">
              <w:t>Статус передачи</w:t>
            </w:r>
          </w:p>
        </w:tc>
        <w:tc>
          <w:tcPr>
            <w:tcW w:w="6860" w:type="dxa"/>
            <w:shd w:val="clear" w:color="auto" w:fill="auto"/>
          </w:tcPr>
          <w:p w14:paraId="30BBE95F" w14:textId="77777777" w:rsidR="002D007A" w:rsidRDefault="002D007A" w:rsidP="00B36EDB">
            <w:pPr>
              <w:pStyle w:val="ASFKTablenorm"/>
              <w:ind w:left="57" w:right="57"/>
            </w:pPr>
            <w:r>
              <w:t xml:space="preserve">Код и наименование статуса передачи документа. </w:t>
            </w:r>
          </w:p>
          <w:p w14:paraId="33F4BC40" w14:textId="77777777" w:rsidR="002D007A" w:rsidRPr="008A53DE" w:rsidRDefault="002D007A" w:rsidP="00B36EDB">
            <w:pPr>
              <w:pStyle w:val="ASFKTablenorm"/>
              <w:ind w:left="57" w:right="57"/>
            </w:pPr>
            <w:r w:rsidRPr="008A53DE">
              <w:t>При создании документа заполняется знач</w:t>
            </w:r>
            <w:r w:rsidRPr="003E01CC">
              <w:t>е</w:t>
            </w:r>
            <w:r w:rsidRPr="008A53DE">
              <w:t xml:space="preserve">нием = </w:t>
            </w:r>
            <w:r>
              <w:t>«</w:t>
            </w:r>
            <w:r w:rsidRPr="008A53DE">
              <w:t>0</w:t>
            </w:r>
            <w:r>
              <w:t>»</w:t>
            </w:r>
            <w:r w:rsidRPr="008A53DE">
              <w:t>.</w:t>
            </w:r>
          </w:p>
        </w:tc>
      </w:tr>
      <w:tr w:rsidR="002D007A" w:rsidRPr="008A53DE" w14:paraId="467AA234" w14:textId="77777777" w:rsidTr="00B36EDB">
        <w:trPr>
          <w:trHeight w:val="458"/>
        </w:trPr>
        <w:tc>
          <w:tcPr>
            <w:tcW w:w="2892" w:type="dxa"/>
            <w:shd w:val="clear" w:color="auto" w:fill="auto"/>
          </w:tcPr>
          <w:p w14:paraId="04C00F3B" w14:textId="77777777" w:rsidR="002D007A" w:rsidRPr="008A53DE" w:rsidRDefault="002D007A" w:rsidP="00B36EDB">
            <w:pPr>
              <w:pStyle w:val="ASFKTablenorm"/>
              <w:ind w:left="57" w:right="57"/>
            </w:pPr>
            <w:r w:rsidRPr="008A53DE">
              <w:t>Статус утверждения</w:t>
            </w:r>
          </w:p>
        </w:tc>
        <w:tc>
          <w:tcPr>
            <w:tcW w:w="6860" w:type="dxa"/>
            <w:shd w:val="clear" w:color="auto" w:fill="auto"/>
          </w:tcPr>
          <w:p w14:paraId="5714F6CA" w14:textId="77777777" w:rsidR="002D007A" w:rsidRDefault="002D007A" w:rsidP="00B36EDB">
            <w:pPr>
              <w:pStyle w:val="ASFKTablenorm"/>
              <w:ind w:left="57" w:right="57"/>
            </w:pPr>
            <w:r>
              <w:t xml:space="preserve">Код и наименование статуса </w:t>
            </w:r>
            <w:r w:rsidRPr="008A53DE">
              <w:t>утверждения</w:t>
            </w:r>
            <w:r>
              <w:t xml:space="preserve"> документа.</w:t>
            </w:r>
            <w:r w:rsidRPr="008A53DE">
              <w:t xml:space="preserve"> </w:t>
            </w:r>
          </w:p>
          <w:p w14:paraId="5A4C919A" w14:textId="77777777" w:rsidR="002D007A" w:rsidRPr="008A53DE" w:rsidRDefault="002D007A" w:rsidP="00B36EDB">
            <w:pPr>
              <w:pStyle w:val="ASFKTablenorm"/>
              <w:ind w:left="57" w:right="57"/>
            </w:pPr>
            <w:r w:rsidRPr="008A53DE">
              <w:t>При создании документа заполняется знач</w:t>
            </w:r>
            <w:r w:rsidRPr="003E01CC">
              <w:t>е</w:t>
            </w:r>
            <w:r w:rsidRPr="008A53DE">
              <w:t xml:space="preserve">нием = </w:t>
            </w:r>
            <w:r>
              <w:t>«</w:t>
            </w:r>
            <w:r w:rsidRPr="008A53DE">
              <w:t>1</w:t>
            </w:r>
            <w:r>
              <w:t>»</w:t>
            </w:r>
            <w:r w:rsidRPr="008A53DE">
              <w:t>.</w:t>
            </w:r>
          </w:p>
        </w:tc>
      </w:tr>
    </w:tbl>
    <w:p w14:paraId="69AD75E3" w14:textId="77777777" w:rsidR="003E01CC" w:rsidRPr="008A44E2" w:rsidRDefault="003E01CC" w:rsidP="003E01CC">
      <w:pPr>
        <w:pStyle w:val="32"/>
      </w:pPr>
      <w:bookmarkStart w:id="2817" w:name="_Ref372046269"/>
      <w:bookmarkStart w:id="2818" w:name="_Ref372107268"/>
      <w:bookmarkStart w:id="2819" w:name="_Toc387859035"/>
      <w:bookmarkStart w:id="2820" w:name="_Toc403116252"/>
      <w:bookmarkStart w:id="2821" w:name="_Toc409434055"/>
      <w:bookmarkStart w:id="2822" w:name="_Toc410656459"/>
      <w:bookmarkStart w:id="2823" w:name="_Toc420936500"/>
      <w:bookmarkStart w:id="2824" w:name="_Toc449698950"/>
      <w:bookmarkStart w:id="2825" w:name="_Toc126839992"/>
      <w:r w:rsidRPr="008A44E2">
        <w:lastRenderedPageBreak/>
        <w:t xml:space="preserve">Бюджетная отчетность ГРБС, ФО, ГВБФ. </w:t>
      </w:r>
      <w:r>
        <w:t>Протоколы для отчетов</w:t>
      </w:r>
      <w:bookmarkEnd w:id="2817"/>
      <w:bookmarkEnd w:id="2818"/>
      <w:bookmarkEnd w:id="2819"/>
      <w:bookmarkEnd w:id="2820"/>
      <w:bookmarkEnd w:id="2821"/>
      <w:bookmarkEnd w:id="2822"/>
      <w:bookmarkEnd w:id="2823"/>
      <w:bookmarkEnd w:id="2824"/>
      <w:bookmarkEnd w:id="2825"/>
    </w:p>
    <w:p w14:paraId="3E906CDE" w14:textId="77777777" w:rsidR="003E01CC" w:rsidRPr="008A53DE" w:rsidRDefault="003E01CC" w:rsidP="003E01CC">
      <w:pPr>
        <w:pStyle w:val="ASFKNormal"/>
      </w:pPr>
      <w:r w:rsidRPr="0060242B">
        <w:t xml:space="preserve">Документ </w:t>
      </w:r>
      <w:r>
        <w:t>«</w:t>
      </w:r>
      <w:r w:rsidRPr="0060242B">
        <w:t>Протоколы для отчетов</w:t>
      </w:r>
      <w:r>
        <w:t>»</w:t>
      </w:r>
      <w:r w:rsidRPr="0060242B">
        <w:t xml:space="preserve"> предназначен для </w:t>
      </w:r>
      <w:r w:rsidRPr="003E01CC">
        <w:t xml:space="preserve">просмотра сформированных и полученных </w:t>
      </w:r>
      <w:r w:rsidRPr="0060242B">
        <w:t>из МОУ ФК Протоколов с результатом форматного, внутридокументного, междокументного и внешнего контролей</w:t>
      </w:r>
      <w:r w:rsidRPr="003E01CC" w:rsidDel="00CE65D0">
        <w:t xml:space="preserve"> </w:t>
      </w:r>
      <w:r w:rsidRPr="003E01CC">
        <w:t xml:space="preserve">по сводной отчетности. Протоколы доводятся до отправителя отчета – клиенты </w:t>
      </w:r>
      <w:r w:rsidRPr="0060242B">
        <w:t>АРМ ГРБС, ФО</w:t>
      </w:r>
      <w:r>
        <w:t>,</w:t>
      </w:r>
      <w:r w:rsidRPr="0060242B">
        <w:t xml:space="preserve"> ГВБФ</w:t>
      </w:r>
      <w:r>
        <w:t xml:space="preserve"> или</w:t>
      </w:r>
      <w:r w:rsidRPr="0060242B">
        <w:t xml:space="preserve"> </w:t>
      </w:r>
      <w:r>
        <w:t xml:space="preserve">ПБС, </w:t>
      </w:r>
      <w:r w:rsidRPr="0060242B">
        <w:t xml:space="preserve">которые обслуживаются на портале </w:t>
      </w:r>
      <w:r w:rsidR="0077436F">
        <w:t>ППО СУФД АСФК</w:t>
      </w:r>
      <w:r w:rsidRPr="008A53DE">
        <w:t>.</w:t>
      </w:r>
    </w:p>
    <w:p w14:paraId="45AD4D9A" w14:textId="427799E1" w:rsidR="003E01CC" w:rsidRDefault="003E01CC" w:rsidP="003E01CC">
      <w:pPr>
        <w:pStyle w:val="ASFKNormal"/>
      </w:pPr>
      <w:r w:rsidRPr="00AB7803">
        <w:t>Для работы с документами</w:t>
      </w:r>
      <w:r>
        <w:t xml:space="preserve"> «</w:t>
      </w:r>
      <w:r w:rsidRPr="00E04229">
        <w:t>Сводные отчеты</w:t>
      </w:r>
      <w:r>
        <w:t xml:space="preserve">» </w:t>
      </w:r>
      <w:r w:rsidRPr="00AB7803">
        <w:t xml:space="preserve">следует перейти в пункт меню </w:t>
      </w:r>
      <w:r>
        <w:t>«Док</w:t>
      </w:r>
      <w:r w:rsidRPr="003E01CC">
        <w:t>у</w:t>
      </w:r>
      <w:r>
        <w:t>менты – Периодическая отчётность – Бюджетная отчетность ГРБС, ФО, ГВБФ – Протоколы для отчетов».</w:t>
      </w:r>
      <w:r w:rsidRPr="0064058C">
        <w:t xml:space="preserve"> </w:t>
      </w:r>
      <w:r w:rsidRPr="008A53DE">
        <w:t>Откроется ЭФ списка документов, представленная на рисунке</w:t>
      </w:r>
      <w:r w:rsidR="00D95710" w:rsidRPr="00D95710">
        <w:t> </w:t>
      </w:r>
      <w:r>
        <w:fldChar w:fldCharType="begin"/>
      </w:r>
      <w:r>
        <w:instrText xml:space="preserve"> REF _Ref384409398 \h </w:instrText>
      </w:r>
      <w:r>
        <w:fldChar w:fldCharType="separate"/>
      </w:r>
      <w:r w:rsidR="00980F1C">
        <w:rPr>
          <w:noProof/>
        </w:rPr>
        <w:t>482</w:t>
      </w:r>
      <w:r>
        <w:fldChar w:fldCharType="end"/>
      </w:r>
      <w:r>
        <w:t xml:space="preserve">. </w:t>
      </w:r>
    </w:p>
    <w:p w14:paraId="2486D554" w14:textId="77777777" w:rsidR="003E01CC" w:rsidRDefault="00CF4371" w:rsidP="003E01CC">
      <w:pPr>
        <w:pStyle w:val="ASFKFigure"/>
      </w:pPr>
      <w:r>
        <w:rPr>
          <w:noProof/>
        </w:rPr>
        <w:drawing>
          <wp:inline distT="0" distB="0" distL="0" distR="0" wp14:anchorId="58E1F003" wp14:editId="6EC1846B">
            <wp:extent cx="6124575" cy="3838575"/>
            <wp:effectExtent l="0" t="0" r="9525" b="9525"/>
            <wp:docPr id="583" name="Рисунок 5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0"/>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14:paraId="63B2BCD3" w14:textId="06F7E650" w:rsidR="003E01CC" w:rsidRPr="00172547" w:rsidRDefault="00034287" w:rsidP="003E01CC">
      <w:pPr>
        <w:pStyle w:val="ASFKFigName"/>
      </w:pPr>
      <w:r>
        <w:rPr>
          <w:noProof/>
        </w:rPr>
        <w:fldChar w:fldCharType="begin"/>
      </w:r>
      <w:r>
        <w:rPr>
          <w:noProof/>
        </w:rPr>
        <w:instrText xml:space="preserve"> SEQ Рисунок \* ARABIC </w:instrText>
      </w:r>
      <w:r>
        <w:rPr>
          <w:noProof/>
        </w:rPr>
        <w:fldChar w:fldCharType="separate"/>
      </w:r>
      <w:bookmarkStart w:id="2826" w:name="_Ref384409398"/>
      <w:bookmarkStart w:id="2827" w:name="_Toc126840846"/>
      <w:r w:rsidR="00980F1C">
        <w:rPr>
          <w:noProof/>
        </w:rPr>
        <w:t>482</w:t>
      </w:r>
      <w:bookmarkEnd w:id="2826"/>
      <w:r>
        <w:rPr>
          <w:noProof/>
        </w:rPr>
        <w:fldChar w:fldCharType="end"/>
      </w:r>
      <w:r w:rsidR="003E01CC">
        <w:t xml:space="preserve">. </w:t>
      </w:r>
      <w:r w:rsidR="003E01CC" w:rsidRPr="0064058C">
        <w:t xml:space="preserve">ЭФ списка документов </w:t>
      </w:r>
      <w:r w:rsidR="003E01CC">
        <w:t>«Протоколы для отчетов»</w:t>
      </w:r>
      <w:bookmarkEnd w:id="2827"/>
    </w:p>
    <w:p w14:paraId="5B02C52A" w14:textId="77777777" w:rsidR="003E01CC" w:rsidRPr="002A15C6" w:rsidRDefault="003E01CC" w:rsidP="003E01CC">
      <w:pPr>
        <w:pStyle w:val="ASFKNormalWithout"/>
      </w:pPr>
      <w:r w:rsidRPr="002A15C6">
        <w:t xml:space="preserve">Визуальное отображение значений в полях по результатам протокола ВДК, МДК, ФК и алгоритм заполнения следующие: </w:t>
      </w:r>
    </w:p>
    <w:p w14:paraId="1452C649" w14:textId="77777777" w:rsidR="003E01CC" w:rsidRPr="002A15C6" w:rsidRDefault="00CF4371" w:rsidP="003E01CC">
      <w:pPr>
        <w:pStyle w:val="ASFKListmark1"/>
      </w:pPr>
      <w:r>
        <w:rPr>
          <w:noProof/>
        </w:rPr>
        <w:drawing>
          <wp:inline distT="0" distB="0" distL="0" distR="0" wp14:anchorId="1101FB34" wp14:editId="140EB6F6">
            <wp:extent cx="180975" cy="180975"/>
            <wp:effectExtent l="0" t="0" r="9525" b="9525"/>
            <wp:docPr id="584" name="Рисунок 5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0"/>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01CC" w:rsidRPr="002A15C6">
        <w:t xml:space="preserve"> – Протокол получен, контроль пройден без ошибок (значение поля </w:t>
      </w:r>
      <w:r w:rsidR="003E01CC">
        <w:t>«</w:t>
      </w:r>
      <w:r w:rsidR="003E01CC" w:rsidRPr="002A15C6">
        <w:t>Наличие протокола %</w:t>
      </w:r>
      <w:r w:rsidR="003E01CC">
        <w:t>»</w:t>
      </w:r>
      <w:r w:rsidR="003E01CC" w:rsidRPr="002A15C6">
        <w:t xml:space="preserve"> = </w:t>
      </w:r>
      <w:r w:rsidR="003E01CC">
        <w:t>«</w:t>
      </w:r>
      <w:r w:rsidR="003E01CC" w:rsidRPr="002A15C6">
        <w:t>1</w:t>
      </w:r>
      <w:r w:rsidR="003E01CC">
        <w:t>»</w:t>
      </w:r>
      <w:r w:rsidR="003E01CC" w:rsidRPr="002A15C6">
        <w:t xml:space="preserve"> и значение поля </w:t>
      </w:r>
      <w:r w:rsidR="003E01CC">
        <w:t>«</w:t>
      </w:r>
      <w:r w:rsidR="003E01CC" w:rsidRPr="002A15C6">
        <w:t>Результат протокола %</w:t>
      </w:r>
      <w:r w:rsidR="003E01CC">
        <w:t>»</w:t>
      </w:r>
      <w:r w:rsidR="003E01CC" w:rsidRPr="002A15C6">
        <w:t xml:space="preserve"> = </w:t>
      </w:r>
      <w:r w:rsidR="003E01CC">
        <w:t>«</w:t>
      </w:r>
      <w:r w:rsidR="003E01CC" w:rsidRPr="002A15C6">
        <w:t>0</w:t>
      </w:r>
      <w:r w:rsidR="003E01CC">
        <w:t>»</w:t>
      </w:r>
      <w:r w:rsidR="003E01CC" w:rsidRPr="002A15C6">
        <w:t>);</w:t>
      </w:r>
    </w:p>
    <w:p w14:paraId="468D92D2" w14:textId="77777777" w:rsidR="003E01CC" w:rsidRPr="002A15C6" w:rsidRDefault="00CF4371" w:rsidP="003E01CC">
      <w:pPr>
        <w:pStyle w:val="ASFKListmark1"/>
      </w:pPr>
      <w:r>
        <w:rPr>
          <w:noProof/>
        </w:rPr>
        <w:drawing>
          <wp:inline distT="0" distB="0" distL="0" distR="0" wp14:anchorId="138DB045" wp14:editId="3DB003AF">
            <wp:extent cx="180975" cy="180975"/>
            <wp:effectExtent l="0" t="0" r="9525" b="9525"/>
            <wp:docPr id="585" name="Рисунок 58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1"/>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01CC" w:rsidRPr="002A15C6">
        <w:t xml:space="preserve"> – Протокол получен, обнаружены ошибки контроля (значение поля </w:t>
      </w:r>
      <w:r w:rsidR="003E01CC">
        <w:t>«</w:t>
      </w:r>
      <w:r w:rsidR="003E01CC" w:rsidRPr="002A15C6">
        <w:t>Наличие протокола %</w:t>
      </w:r>
      <w:r w:rsidR="003E01CC">
        <w:t>»</w:t>
      </w:r>
      <w:r w:rsidR="003E01CC" w:rsidRPr="002A15C6">
        <w:t xml:space="preserve"> = </w:t>
      </w:r>
      <w:r w:rsidR="003E01CC">
        <w:t>«</w:t>
      </w:r>
      <w:r w:rsidR="003E01CC" w:rsidRPr="002A15C6">
        <w:t>1</w:t>
      </w:r>
      <w:r w:rsidR="003E01CC">
        <w:t>»</w:t>
      </w:r>
      <w:r w:rsidR="003E01CC" w:rsidRPr="002A15C6">
        <w:t xml:space="preserve"> и значение поля </w:t>
      </w:r>
      <w:r w:rsidR="003E01CC">
        <w:t>«</w:t>
      </w:r>
      <w:r w:rsidR="003E01CC" w:rsidRPr="002A15C6">
        <w:t>Результат протокола %</w:t>
      </w:r>
      <w:r w:rsidR="003E01CC">
        <w:t>»</w:t>
      </w:r>
      <w:r w:rsidR="003E01CC" w:rsidRPr="002A15C6">
        <w:t xml:space="preserve"> = </w:t>
      </w:r>
      <w:r w:rsidR="003E01CC">
        <w:t>«</w:t>
      </w:r>
      <w:r w:rsidR="003E01CC" w:rsidRPr="002A15C6">
        <w:t>1</w:t>
      </w:r>
      <w:r w:rsidR="003E01CC">
        <w:t>»</w:t>
      </w:r>
      <w:r w:rsidR="003E01CC" w:rsidRPr="002A15C6">
        <w:t>);</w:t>
      </w:r>
    </w:p>
    <w:p w14:paraId="404653E3" w14:textId="77777777" w:rsidR="003E01CC" w:rsidRPr="002A15C6" w:rsidRDefault="00CF4371" w:rsidP="003E01CC">
      <w:pPr>
        <w:pStyle w:val="ASFKListmark1"/>
      </w:pPr>
      <w:r>
        <w:rPr>
          <w:noProof/>
        </w:rPr>
        <w:drawing>
          <wp:inline distT="0" distB="0" distL="0" distR="0" wp14:anchorId="248A2864" wp14:editId="633C59AB">
            <wp:extent cx="180975" cy="180975"/>
            <wp:effectExtent l="0" t="0" r="9525" b="9525"/>
            <wp:docPr id="586" name="Рисунок 58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1"/>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01CC">
        <w:t xml:space="preserve"> </w:t>
      </w:r>
      <w:r w:rsidR="003E01CC" w:rsidRPr="002A15C6">
        <w:t xml:space="preserve">– Протокол получен, обнаружены ошибки контроля (значение поля </w:t>
      </w:r>
      <w:r w:rsidR="003E01CC">
        <w:t>«</w:t>
      </w:r>
      <w:r w:rsidR="003E01CC" w:rsidRPr="002A15C6">
        <w:t>Наличие протокола %</w:t>
      </w:r>
      <w:r w:rsidR="003E01CC">
        <w:t>»</w:t>
      </w:r>
      <w:r w:rsidR="003E01CC" w:rsidRPr="002A15C6">
        <w:t xml:space="preserve"> = </w:t>
      </w:r>
      <w:r w:rsidR="003E01CC">
        <w:t>«</w:t>
      </w:r>
      <w:r w:rsidR="003E01CC" w:rsidRPr="002A15C6">
        <w:t>1</w:t>
      </w:r>
      <w:r w:rsidR="003E01CC">
        <w:t>»</w:t>
      </w:r>
      <w:r w:rsidR="003E01CC" w:rsidRPr="002A15C6">
        <w:t xml:space="preserve"> и значение поля </w:t>
      </w:r>
      <w:r w:rsidR="003E01CC">
        <w:t>«</w:t>
      </w:r>
      <w:r w:rsidR="003E01CC" w:rsidRPr="002A15C6">
        <w:t>Результат протокола %</w:t>
      </w:r>
      <w:r w:rsidR="003E01CC">
        <w:t>»</w:t>
      </w:r>
      <w:r w:rsidR="003E01CC" w:rsidRPr="002A15C6">
        <w:t xml:space="preserve"> = </w:t>
      </w:r>
      <w:r w:rsidR="003E01CC">
        <w:t>«</w:t>
      </w:r>
      <w:r w:rsidR="003E01CC" w:rsidRPr="002A15C6">
        <w:t>1</w:t>
      </w:r>
      <w:r w:rsidR="003E01CC">
        <w:t>»</w:t>
      </w:r>
      <w:r w:rsidR="003E01CC" w:rsidRPr="002A15C6">
        <w:t>, статус отчета пр</w:t>
      </w:r>
      <w:r w:rsidR="003E01CC" w:rsidRPr="00603859">
        <w:t>и</w:t>
      </w:r>
      <w:r w:rsidR="003E01CC" w:rsidRPr="002A15C6">
        <w:t xml:space="preserve">нимает одно из значений: </w:t>
      </w:r>
      <w:r w:rsidR="003E01CC">
        <w:t>«</w:t>
      </w:r>
      <w:r w:rsidR="003E01CC" w:rsidRPr="002A15C6">
        <w:t>787 – Принят условно</w:t>
      </w:r>
      <w:r w:rsidR="003E01CC">
        <w:t>»</w:t>
      </w:r>
      <w:r w:rsidR="003E01CC" w:rsidRPr="002A15C6">
        <w:t xml:space="preserve">, </w:t>
      </w:r>
      <w:r w:rsidR="003E01CC">
        <w:t>«</w:t>
      </w:r>
      <w:r w:rsidR="003E01CC" w:rsidRPr="002A15C6">
        <w:t>789 – Отчет принят и готов к сверке с внешними данными</w:t>
      </w:r>
      <w:r w:rsidR="003E01CC">
        <w:t>»</w:t>
      </w:r>
      <w:r w:rsidR="003E01CC" w:rsidRPr="002A15C6">
        <w:t xml:space="preserve">, </w:t>
      </w:r>
      <w:r w:rsidR="003E01CC">
        <w:t>«</w:t>
      </w:r>
      <w:r w:rsidR="003E01CC" w:rsidRPr="002A15C6">
        <w:t>798 – Подтвержден условно</w:t>
      </w:r>
      <w:r w:rsidR="003E01CC">
        <w:t>»</w:t>
      </w:r>
      <w:r w:rsidR="003E01CC" w:rsidRPr="002A15C6">
        <w:t xml:space="preserve">, </w:t>
      </w:r>
      <w:r w:rsidR="003E01CC">
        <w:t>«</w:t>
      </w:r>
      <w:r w:rsidR="003E01CC" w:rsidRPr="002A15C6">
        <w:t>799 – Подтве</w:t>
      </w:r>
      <w:r w:rsidR="003E01CC" w:rsidRPr="003E01CC">
        <w:t>р</w:t>
      </w:r>
      <w:r w:rsidR="003E01CC" w:rsidRPr="002A15C6">
        <w:t>жден</w:t>
      </w:r>
      <w:r w:rsidR="003E01CC">
        <w:t>»</w:t>
      </w:r>
      <w:r w:rsidR="003E01CC" w:rsidRPr="002A15C6">
        <w:t>);</w:t>
      </w:r>
    </w:p>
    <w:p w14:paraId="650CFDE2" w14:textId="77777777" w:rsidR="003E01CC" w:rsidRPr="002A15C6" w:rsidRDefault="00CF4371" w:rsidP="003E01CC">
      <w:pPr>
        <w:pStyle w:val="ASFKListmark1"/>
      </w:pPr>
      <w:r>
        <w:rPr>
          <w:noProof/>
        </w:rPr>
        <w:drawing>
          <wp:inline distT="0" distB="0" distL="0" distR="0" wp14:anchorId="1D48F10E" wp14:editId="12546A33">
            <wp:extent cx="180975" cy="180975"/>
            <wp:effectExtent l="0" t="0" r="9525" b="9525"/>
            <wp:docPr id="587" name="Рисунок 58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2"/>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01CC" w:rsidRPr="002A15C6">
        <w:t xml:space="preserve"> – Протокол не получен (значение поля </w:t>
      </w:r>
      <w:r w:rsidR="003E01CC">
        <w:t>«</w:t>
      </w:r>
      <w:r w:rsidR="003E01CC" w:rsidRPr="002A15C6">
        <w:t>Наличие протокола %</w:t>
      </w:r>
      <w:r w:rsidR="003E01CC">
        <w:t>»</w:t>
      </w:r>
      <w:r w:rsidR="003E01CC" w:rsidRPr="002A15C6">
        <w:t xml:space="preserve"> = </w:t>
      </w:r>
      <w:r w:rsidR="003E01CC">
        <w:t>«</w:t>
      </w:r>
      <w:r w:rsidR="003E01CC" w:rsidRPr="002A15C6">
        <w:t>0</w:t>
      </w:r>
      <w:r w:rsidR="003E01CC">
        <w:t>»</w:t>
      </w:r>
      <w:r w:rsidR="003E01CC" w:rsidRPr="002A15C6">
        <w:t>).</w:t>
      </w:r>
    </w:p>
    <w:p w14:paraId="3E74BFD0" w14:textId="77777777" w:rsidR="003E01CC" w:rsidRPr="002A15C6" w:rsidRDefault="003E01CC" w:rsidP="003E01CC">
      <w:pPr>
        <w:pStyle w:val="ASFKNormalWithout"/>
      </w:pPr>
      <w:r w:rsidRPr="002A15C6">
        <w:t xml:space="preserve">Визуальное отображение значений в полях по результатам протокола </w:t>
      </w:r>
      <w:r>
        <w:t>ВНК</w:t>
      </w:r>
      <w:r w:rsidRPr="002A15C6">
        <w:t xml:space="preserve"> и алгоритм заполнения следующие: </w:t>
      </w:r>
    </w:p>
    <w:p w14:paraId="1FEF59F1" w14:textId="77777777" w:rsidR="003E01CC" w:rsidRPr="002A15C6" w:rsidRDefault="00CF4371" w:rsidP="003E01CC">
      <w:pPr>
        <w:pStyle w:val="ASFKListmark1"/>
      </w:pPr>
      <w:r>
        <w:rPr>
          <w:noProof/>
        </w:rPr>
        <w:drawing>
          <wp:inline distT="0" distB="0" distL="0" distR="0" wp14:anchorId="4B7ADE46" wp14:editId="43AE02AA">
            <wp:extent cx="180975" cy="180975"/>
            <wp:effectExtent l="0" t="0" r="9525" b="9525"/>
            <wp:docPr id="588" name="Рисунок 5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0"/>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01CC">
        <w:t xml:space="preserve"> </w:t>
      </w:r>
      <w:r w:rsidR="003E01CC" w:rsidRPr="002A15C6">
        <w:t>– Пр</w:t>
      </w:r>
      <w:r w:rsidR="003E01CC" w:rsidRPr="00603859">
        <w:t>о</w:t>
      </w:r>
      <w:r w:rsidR="003E01CC" w:rsidRPr="002A15C6">
        <w:t xml:space="preserve">токол получен (значение поля </w:t>
      </w:r>
      <w:r w:rsidR="003E01CC">
        <w:t>«</w:t>
      </w:r>
      <w:r w:rsidR="003E01CC" w:rsidRPr="002A15C6">
        <w:t>Наличие протокола %</w:t>
      </w:r>
      <w:r w:rsidR="003E01CC">
        <w:t>»</w:t>
      </w:r>
      <w:r w:rsidR="003E01CC" w:rsidRPr="002A15C6">
        <w:t xml:space="preserve"> = </w:t>
      </w:r>
      <w:r w:rsidR="003E01CC">
        <w:t>«</w:t>
      </w:r>
      <w:r w:rsidR="003E01CC" w:rsidRPr="002A15C6">
        <w:t>1</w:t>
      </w:r>
      <w:r w:rsidR="003E01CC">
        <w:t>»</w:t>
      </w:r>
      <w:r w:rsidR="003E01CC" w:rsidRPr="002A15C6">
        <w:t>);</w:t>
      </w:r>
    </w:p>
    <w:p w14:paraId="3C5A420D" w14:textId="77777777" w:rsidR="003E01CC" w:rsidRPr="002A15C6" w:rsidRDefault="00CF4371" w:rsidP="003E01CC">
      <w:pPr>
        <w:pStyle w:val="ASFKListmark1"/>
      </w:pPr>
      <w:r>
        <w:rPr>
          <w:noProof/>
        </w:rPr>
        <w:lastRenderedPageBreak/>
        <w:drawing>
          <wp:inline distT="0" distB="0" distL="0" distR="0" wp14:anchorId="05A9086E" wp14:editId="40B5212D">
            <wp:extent cx="180975" cy="180975"/>
            <wp:effectExtent l="0" t="0" r="9525" b="9525"/>
            <wp:docPr id="589" name="Рисунок 58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2"/>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01CC" w:rsidRPr="002A15C6">
        <w:t xml:space="preserve"> – Протокол не получен (значение поля </w:t>
      </w:r>
      <w:r w:rsidR="003E01CC">
        <w:t>«</w:t>
      </w:r>
      <w:r w:rsidR="003E01CC" w:rsidRPr="002A15C6">
        <w:t>Наличие протокола %</w:t>
      </w:r>
      <w:r w:rsidR="003E01CC">
        <w:t>»</w:t>
      </w:r>
      <w:r w:rsidR="003E01CC" w:rsidRPr="002A15C6">
        <w:t xml:space="preserve"> = </w:t>
      </w:r>
      <w:r w:rsidR="003E01CC">
        <w:t>«</w:t>
      </w:r>
      <w:r w:rsidR="003E01CC" w:rsidRPr="002A15C6">
        <w:t>0</w:t>
      </w:r>
      <w:r w:rsidR="003E01CC">
        <w:t>»</w:t>
      </w:r>
      <w:r w:rsidR="003E01CC" w:rsidRPr="002A15C6">
        <w:t>).</w:t>
      </w:r>
    </w:p>
    <w:p w14:paraId="6DA4BBD8" w14:textId="77777777" w:rsidR="003E01CC" w:rsidRDefault="003E01CC" w:rsidP="003E01CC">
      <w:pPr>
        <w:pStyle w:val="41"/>
      </w:pPr>
      <w:r>
        <w:t>Доступные операции</w:t>
      </w:r>
    </w:p>
    <w:p w14:paraId="63C7467A" w14:textId="77777777" w:rsidR="003E01CC" w:rsidRPr="008A44E2" w:rsidRDefault="003E01CC" w:rsidP="003E01CC">
      <w:pPr>
        <w:pStyle w:val="ASFKNormal"/>
      </w:pPr>
      <w:r w:rsidRPr="008A44E2">
        <w:t xml:space="preserve">На АРМ </w:t>
      </w:r>
      <w:r w:rsidRPr="003E01CC">
        <w:t xml:space="preserve">Офлайн (ГРБС, ПБС, ФО) </w:t>
      </w:r>
      <w:r w:rsidRPr="008A44E2">
        <w:t>доступны следующие операции над документом:</w:t>
      </w:r>
    </w:p>
    <w:p w14:paraId="6EE79DA5" w14:textId="77777777" w:rsidR="003E01CC" w:rsidRPr="008A44E2" w:rsidRDefault="003E01CC" w:rsidP="003E01CC">
      <w:pPr>
        <w:pStyle w:val="ASFKListmark1"/>
      </w:pPr>
      <w:r>
        <w:t>экспорт вложения</w:t>
      </w:r>
      <w:r w:rsidRPr="008A44E2">
        <w:t>;</w:t>
      </w:r>
    </w:p>
    <w:p w14:paraId="4697AF4A" w14:textId="77777777" w:rsidR="003E01CC" w:rsidRPr="008A44E2" w:rsidRDefault="003E01CC" w:rsidP="003E01CC">
      <w:pPr>
        <w:pStyle w:val="ASFKListmark1"/>
      </w:pPr>
      <w:r>
        <w:t>печать списка.</w:t>
      </w:r>
    </w:p>
    <w:p w14:paraId="442C7689" w14:textId="77777777" w:rsidR="003E01CC" w:rsidRPr="008A44E2" w:rsidRDefault="003E01CC" w:rsidP="003E01CC">
      <w:pPr>
        <w:pStyle w:val="41"/>
      </w:pPr>
      <w:r w:rsidRPr="008A44E2">
        <w:t>Экранная форма документа</w:t>
      </w:r>
    </w:p>
    <w:p w14:paraId="78CC38A3" w14:textId="77777777" w:rsidR="003E01CC" w:rsidRPr="004328C0" w:rsidRDefault="003E01CC" w:rsidP="003E01CC">
      <w:pPr>
        <w:pStyle w:val="ASFKNormal"/>
      </w:pPr>
      <w:r w:rsidRPr="004328C0">
        <w:t>Пользователь ГРБС, ФО, ГВБФ</w:t>
      </w:r>
      <w:r>
        <w:t>, ПБС</w:t>
      </w:r>
      <w:r w:rsidRPr="004328C0">
        <w:t xml:space="preserve"> формирует файл со сводным отчетом во внешнем ППО, вручную импортирует ф</w:t>
      </w:r>
      <w:r>
        <w:t xml:space="preserve">айл с отчетом </w:t>
      </w:r>
      <w:r w:rsidRPr="004328C0">
        <w:t xml:space="preserve">в СУФД-Портал в ЭФ </w:t>
      </w:r>
      <w:r>
        <w:t>«</w:t>
      </w:r>
      <w:r w:rsidRPr="004328C0">
        <w:t>Сводные отчеты</w:t>
      </w:r>
      <w:r>
        <w:t>»</w:t>
      </w:r>
      <w:r w:rsidRPr="004328C0">
        <w:t>, о</w:t>
      </w:r>
      <w:r w:rsidRPr="003E01CC">
        <w:t>т</w:t>
      </w:r>
      <w:r w:rsidRPr="004328C0">
        <w:t xml:space="preserve">правляет его в МОУ </w:t>
      </w:r>
      <w:r w:rsidRPr="003E01CC">
        <w:t>OEBS</w:t>
      </w:r>
      <w:r w:rsidRPr="004328C0">
        <w:t>.</w:t>
      </w:r>
    </w:p>
    <w:p w14:paraId="4DA5C15F" w14:textId="77777777" w:rsidR="003E01CC" w:rsidRDefault="003E01CC" w:rsidP="003E01CC">
      <w:pPr>
        <w:pStyle w:val="ASFKNormal"/>
      </w:pPr>
      <w:r w:rsidRPr="004328C0">
        <w:t>Для просмотра результатов обработки отчета пользователь открывает списковую фо</w:t>
      </w:r>
      <w:r w:rsidRPr="003E01CC">
        <w:t>р</w:t>
      </w:r>
      <w:r w:rsidRPr="004328C0">
        <w:t xml:space="preserve">му ЭД </w:t>
      </w:r>
      <w:r>
        <w:t>«</w:t>
      </w:r>
      <w:r w:rsidRPr="004328C0">
        <w:t>Протоколы для отчетов</w:t>
      </w:r>
      <w:r>
        <w:t>»</w:t>
      </w:r>
      <w:r w:rsidRPr="004328C0">
        <w:t>.</w:t>
      </w:r>
    </w:p>
    <w:p w14:paraId="6AF83299" w14:textId="77777777" w:rsidR="003E01CC" w:rsidRDefault="003E01CC" w:rsidP="003E01CC">
      <w:pPr>
        <w:pStyle w:val="ASFKNormal"/>
      </w:pPr>
      <w:r w:rsidRPr="004328C0">
        <w:t>Для просмотра отчетов, на которые был сформирован Протокол, пользователь на кра</w:t>
      </w:r>
      <w:r w:rsidRPr="003E01CC">
        <w:t>т</w:t>
      </w:r>
      <w:r w:rsidRPr="004328C0">
        <w:t xml:space="preserve">кой форме отчета, переходит на закладку </w:t>
      </w:r>
      <w:r>
        <w:t>«</w:t>
      </w:r>
      <w:r w:rsidRPr="004328C0">
        <w:t>Связанные отчеты</w:t>
      </w:r>
      <w:r>
        <w:t>»</w:t>
      </w:r>
      <w:r w:rsidRPr="004328C0">
        <w:t xml:space="preserve"> и видит ссылку на ЭД </w:t>
      </w:r>
      <w:r>
        <w:t>«</w:t>
      </w:r>
      <w:r w:rsidRPr="004328C0">
        <w:t>Сво</w:t>
      </w:r>
      <w:r w:rsidRPr="003E01CC">
        <w:t>д</w:t>
      </w:r>
      <w:r w:rsidRPr="004328C0">
        <w:t>ные отчеты</w:t>
      </w:r>
      <w:r>
        <w:t>»</w:t>
      </w:r>
      <w:r w:rsidRPr="004328C0">
        <w:t xml:space="preserve"> (многострочная таблица с реквизитами сводного отчета, отображаются по свя</w:t>
      </w:r>
      <w:r w:rsidRPr="003E01CC">
        <w:t>з</w:t>
      </w:r>
      <w:r w:rsidRPr="004328C0">
        <w:t>ке все отчеты, на которые был сформирован указанный</w:t>
      </w:r>
      <w:r>
        <w:t xml:space="preserve"> </w:t>
      </w:r>
      <w:r w:rsidRPr="004328C0">
        <w:t>Протокол).</w:t>
      </w:r>
    </w:p>
    <w:p w14:paraId="4EBA16A9" w14:textId="77777777" w:rsidR="003E01CC" w:rsidRDefault="003E01CC" w:rsidP="003E01CC">
      <w:pPr>
        <w:pStyle w:val="ASFKNormal"/>
      </w:pPr>
      <w:r>
        <w:t>Возможен непосредственный просмотр ЭФ документа «</w:t>
      </w:r>
      <w:r w:rsidRPr="004328C0">
        <w:t>Протоколы для отчетов</w:t>
      </w:r>
      <w:r>
        <w:t>.</w:t>
      </w:r>
    </w:p>
    <w:p w14:paraId="54042DA1" w14:textId="550F5400" w:rsidR="003E01CC" w:rsidRPr="008A44E2" w:rsidRDefault="003E01CC" w:rsidP="003E01CC">
      <w:pPr>
        <w:pStyle w:val="ASFKNormal"/>
      </w:pPr>
      <w:r w:rsidRPr="008A44E2">
        <w:t xml:space="preserve">Перечень полей документа </w:t>
      </w:r>
      <w:r>
        <w:t>«</w:t>
      </w:r>
      <w:r w:rsidRPr="004328C0">
        <w:t>Протоколы для отчетов</w:t>
      </w:r>
      <w:r>
        <w:t>»</w:t>
      </w:r>
      <w:r w:rsidRPr="008A44E2">
        <w:t xml:space="preserve"> приведен </w:t>
      </w:r>
      <w:r>
        <w:t>в таблице </w:t>
      </w:r>
      <w:r>
        <w:fldChar w:fldCharType="begin"/>
      </w:r>
      <w:r>
        <w:instrText xml:space="preserve"> REF _Ref372113146 \h </w:instrText>
      </w:r>
      <w:r>
        <w:fldChar w:fldCharType="separate"/>
      </w:r>
      <w:r w:rsidR="00980F1C">
        <w:rPr>
          <w:noProof/>
        </w:rPr>
        <w:t>264</w:t>
      </w:r>
      <w:r>
        <w:fldChar w:fldCharType="end"/>
      </w:r>
      <w:r w:rsidRPr="008A44E2">
        <w:t>.</w:t>
      </w:r>
    </w:p>
    <w:p w14:paraId="3F576A55" w14:textId="636C348F" w:rsidR="003E01CC" w:rsidRPr="008A44E2" w:rsidRDefault="00DD313F" w:rsidP="003E01CC">
      <w:pPr>
        <w:pStyle w:val="ASFKNameTable"/>
      </w:pPr>
      <w:r>
        <w:rPr>
          <w:noProof/>
        </w:rPr>
        <w:fldChar w:fldCharType="begin"/>
      </w:r>
      <w:r>
        <w:rPr>
          <w:noProof/>
        </w:rPr>
        <w:instrText xml:space="preserve"> SEQ Таблица \* ARABIC </w:instrText>
      </w:r>
      <w:r>
        <w:rPr>
          <w:noProof/>
        </w:rPr>
        <w:fldChar w:fldCharType="separate"/>
      </w:r>
      <w:bookmarkStart w:id="2828" w:name="_Ref372113146"/>
      <w:bookmarkStart w:id="2829" w:name="_Toc126840294"/>
      <w:r w:rsidR="00980F1C">
        <w:rPr>
          <w:noProof/>
        </w:rPr>
        <w:t>264</w:t>
      </w:r>
      <w:bookmarkEnd w:id="2828"/>
      <w:r>
        <w:rPr>
          <w:noProof/>
        </w:rPr>
        <w:fldChar w:fldCharType="end"/>
      </w:r>
      <w:r w:rsidR="003E01CC" w:rsidRPr="008A44E2">
        <w:t xml:space="preserve">. Описание полей документа </w:t>
      </w:r>
      <w:r w:rsidR="003E01CC">
        <w:t>«</w:t>
      </w:r>
      <w:r w:rsidR="003E01CC" w:rsidRPr="004328C0">
        <w:t>Протоколы для отчетов</w:t>
      </w:r>
      <w:r w:rsidR="003E01CC">
        <w:t>»</w:t>
      </w:r>
      <w:bookmarkEnd w:id="28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436"/>
        <w:gridCol w:w="7192"/>
      </w:tblGrid>
      <w:tr w:rsidR="003E01CC" w:rsidRPr="00AE77DD" w14:paraId="5EBBAA7D" w14:textId="77777777" w:rsidTr="00B36EDB">
        <w:trPr>
          <w:trHeight w:val="20"/>
          <w:tblHeader/>
        </w:trPr>
        <w:tc>
          <w:tcPr>
            <w:tcW w:w="246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797077D" w14:textId="77777777" w:rsidR="003E01CC" w:rsidRPr="00AE77DD" w:rsidRDefault="003E01CC" w:rsidP="003E01CC">
            <w:pPr>
              <w:pStyle w:val="ASFKTableHead"/>
            </w:pPr>
            <w:r w:rsidRPr="00AE77DD">
              <w:t xml:space="preserve">Наименование поля </w:t>
            </w:r>
          </w:p>
        </w:tc>
        <w:tc>
          <w:tcPr>
            <w:tcW w:w="7288"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06FA43" w14:textId="77777777" w:rsidR="003E01CC" w:rsidRPr="00AE77DD" w:rsidRDefault="003E01CC" w:rsidP="003E01CC">
            <w:pPr>
              <w:pStyle w:val="ASFKTableHead"/>
            </w:pPr>
            <w:r w:rsidRPr="00AE77DD">
              <w:t>Описание поля</w:t>
            </w:r>
          </w:p>
        </w:tc>
      </w:tr>
      <w:tr w:rsidR="003E01CC" w:rsidRPr="00AE77DD" w14:paraId="209D4EB1" w14:textId="77777777" w:rsidTr="00B36EDB">
        <w:trPr>
          <w:trHeight w:val="20"/>
        </w:trPr>
        <w:tc>
          <w:tcPr>
            <w:tcW w:w="2467" w:type="dxa"/>
            <w:shd w:val="clear" w:color="auto" w:fill="auto"/>
          </w:tcPr>
          <w:p w14:paraId="6088688E" w14:textId="77777777" w:rsidR="003E01CC" w:rsidRPr="003E01CC" w:rsidRDefault="003E01CC" w:rsidP="00B36EDB">
            <w:pPr>
              <w:pStyle w:val="ASFKTablenorm"/>
              <w:ind w:left="57" w:right="57"/>
            </w:pPr>
            <w:r>
              <w:t>Ф</w:t>
            </w:r>
            <w:r w:rsidRPr="003E01CC">
              <w:t>айл</w:t>
            </w:r>
          </w:p>
        </w:tc>
        <w:tc>
          <w:tcPr>
            <w:tcW w:w="7288" w:type="dxa"/>
            <w:shd w:val="clear" w:color="auto" w:fill="auto"/>
          </w:tcPr>
          <w:p w14:paraId="6C20060C" w14:textId="77777777" w:rsidR="003E01CC" w:rsidRPr="00AE77DD" w:rsidRDefault="003E01CC" w:rsidP="00B36EDB">
            <w:pPr>
              <w:pStyle w:val="ASFKTablenorm"/>
              <w:ind w:left="57" w:right="57"/>
            </w:pPr>
            <w:r w:rsidRPr="00AE77DD">
              <w:t xml:space="preserve">Полное имя </w:t>
            </w:r>
            <w:r w:rsidRPr="00B36EDB">
              <w:rPr>
                <w:lang w:val="en-US"/>
              </w:rPr>
              <w:t>zip</w:t>
            </w:r>
            <w:r w:rsidRPr="00AE77DD">
              <w:t>-архива Протокола.</w:t>
            </w:r>
          </w:p>
          <w:p w14:paraId="2394DADE" w14:textId="77777777" w:rsidR="003E01CC" w:rsidRPr="003E01CC" w:rsidRDefault="003E01CC" w:rsidP="00B36EDB">
            <w:pPr>
              <w:pStyle w:val="ASFKTablenorm"/>
              <w:ind w:left="57" w:right="57"/>
            </w:pPr>
            <w:r w:rsidRPr="00AE77DD">
              <w:t>Заполняется на основании значения поля БД СУФД, которое вычисляе</w:t>
            </w:r>
            <w:r w:rsidRPr="003E01CC">
              <w:t xml:space="preserve">тся из наименования </w:t>
            </w:r>
            <w:r w:rsidRPr="00B36EDB">
              <w:rPr>
                <w:lang w:val="en-US"/>
              </w:rPr>
              <w:t>zip</w:t>
            </w:r>
            <w:r w:rsidRPr="003E01CC">
              <w:t xml:space="preserve"> архива вложения к ПРТ и равно наименованию </w:t>
            </w:r>
            <w:r w:rsidRPr="00B36EDB">
              <w:rPr>
                <w:lang w:val="en-US"/>
              </w:rPr>
              <w:t>zip</w:t>
            </w:r>
            <w:r w:rsidRPr="003E01CC">
              <w:t xml:space="preserve"> архива (например, 00053_0503730_5_28022013_053-60846_FRMT_GRBS).</w:t>
            </w:r>
          </w:p>
        </w:tc>
      </w:tr>
      <w:tr w:rsidR="003E01CC" w:rsidRPr="00AE77DD" w14:paraId="73311EE4" w14:textId="77777777" w:rsidTr="00B36EDB">
        <w:trPr>
          <w:trHeight w:val="20"/>
        </w:trPr>
        <w:tc>
          <w:tcPr>
            <w:tcW w:w="2467" w:type="dxa"/>
            <w:shd w:val="clear" w:color="auto" w:fill="auto"/>
          </w:tcPr>
          <w:p w14:paraId="4DE0A02F" w14:textId="77777777" w:rsidR="003E01CC" w:rsidRPr="00AE77DD" w:rsidRDefault="003E01CC" w:rsidP="00B36EDB">
            <w:pPr>
              <w:pStyle w:val="ASFKTablenorm"/>
              <w:ind w:left="57" w:right="57"/>
            </w:pPr>
            <w:r w:rsidRPr="00AE77DD">
              <w:t>Тип</w:t>
            </w:r>
          </w:p>
        </w:tc>
        <w:tc>
          <w:tcPr>
            <w:tcW w:w="7288" w:type="dxa"/>
            <w:shd w:val="clear" w:color="auto" w:fill="auto"/>
          </w:tcPr>
          <w:p w14:paraId="3D6E1AA5" w14:textId="77777777" w:rsidR="003E01CC" w:rsidRPr="00AE77DD" w:rsidRDefault="003E01CC" w:rsidP="00B36EDB">
            <w:pPr>
              <w:pStyle w:val="ASFKTablenorm"/>
              <w:ind w:left="57" w:right="57"/>
            </w:pPr>
            <w:r w:rsidRPr="00AE77DD">
              <w:t>Тип протокола.</w:t>
            </w:r>
          </w:p>
          <w:p w14:paraId="4400F12D" w14:textId="77777777" w:rsidR="003E01CC" w:rsidRPr="003E01CC" w:rsidRDefault="003E01CC" w:rsidP="00B36EDB">
            <w:pPr>
              <w:pStyle w:val="ASFKTablenorm"/>
              <w:ind w:left="57" w:right="57"/>
            </w:pPr>
            <w:r w:rsidRPr="00AE77DD">
              <w:t>Заполняется на основании значения поля БД СУФД, которое вычисляе</w:t>
            </w:r>
            <w:r w:rsidRPr="003E01CC">
              <w:t xml:space="preserve">тся из наименования </w:t>
            </w:r>
            <w:r w:rsidRPr="00B36EDB">
              <w:rPr>
                <w:lang w:val="en-US"/>
              </w:rPr>
              <w:t>zip</w:t>
            </w:r>
            <w:r w:rsidRPr="003E01CC">
              <w:t xml:space="preserve"> архива вложения к ПРТ и равно значению 6-го сегмента (разделителем считаем «_») (например, FRMT).</w:t>
            </w:r>
          </w:p>
        </w:tc>
      </w:tr>
      <w:tr w:rsidR="003E01CC" w:rsidRPr="00AE77DD" w14:paraId="5F3023AB" w14:textId="77777777" w:rsidTr="00B36EDB">
        <w:trPr>
          <w:trHeight w:val="20"/>
        </w:trPr>
        <w:tc>
          <w:tcPr>
            <w:tcW w:w="2467" w:type="dxa"/>
            <w:shd w:val="clear" w:color="auto" w:fill="auto"/>
          </w:tcPr>
          <w:p w14:paraId="3E7AFEF9" w14:textId="77777777" w:rsidR="003E01CC" w:rsidRPr="00AE77DD" w:rsidRDefault="003E01CC" w:rsidP="00B36EDB">
            <w:pPr>
              <w:pStyle w:val="ASFKTablenorm"/>
              <w:ind w:left="57" w:right="57"/>
            </w:pPr>
            <w:r w:rsidRPr="00AE77DD">
              <w:t>Дата создания</w:t>
            </w:r>
          </w:p>
        </w:tc>
        <w:tc>
          <w:tcPr>
            <w:tcW w:w="7288" w:type="dxa"/>
            <w:shd w:val="clear" w:color="auto" w:fill="auto"/>
          </w:tcPr>
          <w:p w14:paraId="0F9470E6" w14:textId="77777777" w:rsidR="003E01CC" w:rsidRPr="00AE77DD" w:rsidRDefault="003E01CC" w:rsidP="00B36EDB">
            <w:pPr>
              <w:pStyle w:val="ASFKTablenorm"/>
              <w:ind w:left="57" w:right="57"/>
            </w:pPr>
            <w:r w:rsidRPr="00AE77DD">
              <w:t xml:space="preserve">Дата создания протокола в </w:t>
            </w:r>
            <w:r w:rsidR="00EB1723">
              <w:t>OEBS</w:t>
            </w:r>
            <w:r w:rsidRPr="00AE77DD">
              <w:t>.</w:t>
            </w:r>
          </w:p>
          <w:p w14:paraId="4CBBE43F" w14:textId="77777777" w:rsidR="003E01CC" w:rsidRPr="00AE77DD" w:rsidRDefault="003E01CC" w:rsidP="00B36EDB">
            <w:pPr>
              <w:pStyle w:val="ASFKTablenorm"/>
              <w:ind w:left="57" w:right="57"/>
            </w:pPr>
            <w:r w:rsidRPr="00AE77DD">
              <w:t xml:space="preserve">Заполняется при импорте из </w:t>
            </w:r>
            <w:r w:rsidR="00EB1723">
              <w:t>OEBS</w:t>
            </w:r>
            <w:r w:rsidRPr="00AE77DD">
              <w:t>.</w:t>
            </w:r>
          </w:p>
        </w:tc>
      </w:tr>
      <w:tr w:rsidR="003E01CC" w:rsidRPr="00AE77DD" w14:paraId="0CB1C0E8" w14:textId="77777777" w:rsidTr="00B36EDB">
        <w:trPr>
          <w:trHeight w:val="20"/>
        </w:trPr>
        <w:tc>
          <w:tcPr>
            <w:tcW w:w="2467" w:type="dxa"/>
            <w:shd w:val="clear" w:color="auto" w:fill="auto"/>
          </w:tcPr>
          <w:p w14:paraId="54D54EB5" w14:textId="77777777" w:rsidR="003E01CC" w:rsidRPr="00AE77DD" w:rsidRDefault="003E01CC" w:rsidP="00B36EDB">
            <w:pPr>
              <w:pStyle w:val="ASFKTablenorm"/>
              <w:ind w:left="57" w:right="57"/>
            </w:pPr>
            <w:r w:rsidRPr="00AE77DD">
              <w:t>Дата поступления</w:t>
            </w:r>
          </w:p>
        </w:tc>
        <w:tc>
          <w:tcPr>
            <w:tcW w:w="7288" w:type="dxa"/>
            <w:shd w:val="clear" w:color="auto" w:fill="auto"/>
          </w:tcPr>
          <w:p w14:paraId="16394BB3" w14:textId="77777777" w:rsidR="003E01CC" w:rsidRPr="00AE77DD" w:rsidRDefault="003E01CC" w:rsidP="00B36EDB">
            <w:pPr>
              <w:pStyle w:val="ASFKTablenorm"/>
              <w:ind w:left="57" w:right="57"/>
            </w:pPr>
            <w:r w:rsidRPr="00AE77DD">
              <w:t>Дата загрузки протокола в СУФД/ Дата создания документа в СУФД.</w:t>
            </w:r>
          </w:p>
          <w:p w14:paraId="2F19D29E" w14:textId="77777777" w:rsidR="003E01CC" w:rsidRPr="00AE77DD" w:rsidRDefault="003E01CC" w:rsidP="00B36EDB">
            <w:pPr>
              <w:pStyle w:val="ASFKTablenorm"/>
              <w:ind w:left="57" w:right="57"/>
            </w:pPr>
            <w:r w:rsidRPr="00AE77DD">
              <w:t>Поле заполняется значением БД поля CREATEDATE.</w:t>
            </w:r>
          </w:p>
        </w:tc>
      </w:tr>
      <w:tr w:rsidR="003E01CC" w:rsidRPr="00AE77DD" w14:paraId="40C43950" w14:textId="77777777" w:rsidTr="00B36EDB">
        <w:trPr>
          <w:trHeight w:val="20"/>
        </w:trPr>
        <w:tc>
          <w:tcPr>
            <w:tcW w:w="2467" w:type="dxa"/>
            <w:shd w:val="clear" w:color="auto" w:fill="auto"/>
          </w:tcPr>
          <w:p w14:paraId="1A423F07" w14:textId="77777777" w:rsidR="003E01CC" w:rsidRPr="00AE77DD" w:rsidRDefault="003E01CC" w:rsidP="00B36EDB">
            <w:pPr>
              <w:pStyle w:val="ASFKTablenorm"/>
              <w:ind w:left="57" w:right="57"/>
            </w:pPr>
            <w:r w:rsidRPr="00AE77DD">
              <w:t>Код формы по ОКУД</w:t>
            </w:r>
          </w:p>
        </w:tc>
        <w:tc>
          <w:tcPr>
            <w:tcW w:w="7288" w:type="dxa"/>
            <w:shd w:val="clear" w:color="auto" w:fill="auto"/>
          </w:tcPr>
          <w:p w14:paraId="7A78B29A" w14:textId="77777777" w:rsidR="003E01CC" w:rsidRPr="00AE77DD" w:rsidRDefault="003E01CC" w:rsidP="00B36EDB">
            <w:pPr>
              <w:pStyle w:val="ASFKTablenorm"/>
              <w:ind w:left="57" w:right="57"/>
            </w:pPr>
            <w:r w:rsidRPr="00AE77DD">
              <w:t>Код формы отчета, на который сформирован протокол.</w:t>
            </w:r>
          </w:p>
          <w:p w14:paraId="0368AD98" w14:textId="77777777" w:rsidR="003E01CC" w:rsidRPr="003E01CC" w:rsidRDefault="003E01CC" w:rsidP="00B36EDB">
            <w:pPr>
              <w:pStyle w:val="ASFKTablenorm"/>
              <w:ind w:left="57" w:right="57"/>
            </w:pPr>
            <w:r w:rsidRPr="00AE77DD">
              <w:t>Заполняется на основании значения поля БД СУФД, которое вычисляе</w:t>
            </w:r>
            <w:r w:rsidRPr="003E01CC">
              <w:t>тся:</w:t>
            </w:r>
          </w:p>
          <w:p w14:paraId="61D84635" w14:textId="77777777" w:rsidR="003E01CC" w:rsidRPr="00AE77DD" w:rsidRDefault="003E01CC" w:rsidP="002410E2">
            <w:pPr>
              <w:pStyle w:val="ASFKTableListMark"/>
            </w:pPr>
            <w:r w:rsidRPr="00AE77DD">
              <w:t xml:space="preserve">из наименования </w:t>
            </w:r>
            <w:r w:rsidRPr="00B36EDB">
              <w:rPr>
                <w:lang w:val="en-US"/>
              </w:rPr>
              <w:t>zip</w:t>
            </w:r>
            <w:r w:rsidRPr="00AE77DD">
              <w:t xml:space="preserve"> архива вложения к ПРТ и равно значению 2-го сегмента (разделителем считаем </w:t>
            </w:r>
            <w:r>
              <w:t>«</w:t>
            </w:r>
            <w:r w:rsidRPr="00AE77DD">
              <w:t>_</w:t>
            </w:r>
            <w:r>
              <w:t>»</w:t>
            </w:r>
            <w:r w:rsidRPr="00AE77DD">
              <w:t>) (например, 0503730);</w:t>
            </w:r>
          </w:p>
          <w:p w14:paraId="410A3C9D" w14:textId="77777777" w:rsidR="003E01CC" w:rsidRPr="00AE77DD" w:rsidRDefault="003E01CC" w:rsidP="002410E2">
            <w:pPr>
              <w:pStyle w:val="ASFKTableListMark"/>
            </w:pPr>
            <w:r w:rsidRPr="00AE77DD">
              <w:t>из связанного отчета и равно значению тега FormCode.</w:t>
            </w:r>
          </w:p>
        </w:tc>
      </w:tr>
      <w:tr w:rsidR="003E01CC" w:rsidRPr="00AE77DD" w14:paraId="0348E3A3" w14:textId="77777777" w:rsidTr="00B36EDB">
        <w:trPr>
          <w:trHeight w:val="20"/>
        </w:trPr>
        <w:tc>
          <w:tcPr>
            <w:tcW w:w="2467" w:type="dxa"/>
            <w:shd w:val="clear" w:color="auto" w:fill="auto"/>
          </w:tcPr>
          <w:p w14:paraId="42D78994" w14:textId="77777777" w:rsidR="003E01CC" w:rsidRPr="00AE77DD" w:rsidRDefault="003E01CC" w:rsidP="00B36EDB">
            <w:pPr>
              <w:pStyle w:val="ASFKTablenorm"/>
              <w:ind w:left="57" w:right="57"/>
            </w:pPr>
            <w:r w:rsidRPr="00AE77DD">
              <w:t>Отчетная дата</w:t>
            </w:r>
          </w:p>
        </w:tc>
        <w:tc>
          <w:tcPr>
            <w:tcW w:w="7288" w:type="dxa"/>
            <w:shd w:val="clear" w:color="auto" w:fill="auto"/>
          </w:tcPr>
          <w:p w14:paraId="61C5D299" w14:textId="77777777" w:rsidR="003E01CC" w:rsidRPr="003E01CC" w:rsidRDefault="003E01CC" w:rsidP="00B36EDB">
            <w:pPr>
              <w:pStyle w:val="ASFKTablenorm"/>
              <w:ind w:left="57" w:right="57"/>
            </w:pPr>
            <w:r w:rsidRPr="00AE77DD">
              <w:t>Дата отчета, на который сформирован прот</w:t>
            </w:r>
            <w:r w:rsidRPr="003E01CC">
              <w:t>окол.</w:t>
            </w:r>
          </w:p>
          <w:p w14:paraId="7D2D1DA2" w14:textId="77777777" w:rsidR="003E01CC" w:rsidRPr="003E01CC" w:rsidRDefault="003E01CC" w:rsidP="00B36EDB">
            <w:pPr>
              <w:pStyle w:val="ASFKTablenorm"/>
              <w:ind w:left="57" w:right="57"/>
            </w:pPr>
            <w:r w:rsidRPr="00AE77DD">
              <w:t>Заполняется на основании значения поля БД СУФД, которое вычисляе</w:t>
            </w:r>
            <w:r w:rsidRPr="003E01CC">
              <w:t>тся:</w:t>
            </w:r>
          </w:p>
          <w:p w14:paraId="46D6B8D3" w14:textId="77777777" w:rsidR="003E01CC" w:rsidRPr="00AE77DD" w:rsidRDefault="003E01CC" w:rsidP="002410E2">
            <w:pPr>
              <w:pStyle w:val="ASFKTableListMark"/>
            </w:pPr>
            <w:r w:rsidRPr="00AE77DD">
              <w:t xml:space="preserve">из наименования </w:t>
            </w:r>
            <w:r w:rsidRPr="00B36EDB">
              <w:rPr>
                <w:lang w:val="en-US"/>
              </w:rPr>
              <w:t>zip</w:t>
            </w:r>
            <w:r w:rsidRPr="00AE77DD">
              <w:t xml:space="preserve"> архива вложения к ПРТ и равно значению 4-го сегмента (разделителем считаем </w:t>
            </w:r>
            <w:r>
              <w:t>«</w:t>
            </w:r>
            <w:r w:rsidRPr="00AE77DD">
              <w:t>_</w:t>
            </w:r>
            <w:r>
              <w:t>»</w:t>
            </w:r>
            <w:r w:rsidRPr="00AE77DD">
              <w:t>) (например, 0503730);</w:t>
            </w:r>
          </w:p>
          <w:p w14:paraId="367D62ED" w14:textId="77777777" w:rsidR="003E01CC" w:rsidRPr="00AE77DD" w:rsidRDefault="003E01CC" w:rsidP="002410E2">
            <w:pPr>
              <w:pStyle w:val="ASFKTableListMark"/>
            </w:pPr>
            <w:r w:rsidRPr="00AE77DD">
              <w:t>из связанного отчета и равно значению тега ReportDate.</w:t>
            </w:r>
          </w:p>
        </w:tc>
      </w:tr>
      <w:tr w:rsidR="003E01CC" w:rsidRPr="00AE77DD" w14:paraId="1FD6C4F0" w14:textId="77777777" w:rsidTr="00B36EDB">
        <w:trPr>
          <w:trHeight w:val="20"/>
        </w:trPr>
        <w:tc>
          <w:tcPr>
            <w:tcW w:w="2467" w:type="dxa"/>
            <w:shd w:val="clear" w:color="auto" w:fill="auto"/>
          </w:tcPr>
          <w:p w14:paraId="1E5186E9" w14:textId="77777777" w:rsidR="003E01CC" w:rsidRPr="003E01CC" w:rsidRDefault="003E01CC" w:rsidP="00B36EDB">
            <w:pPr>
              <w:pStyle w:val="ASFKTablenorm"/>
              <w:ind w:left="57" w:right="57"/>
            </w:pPr>
            <w:r w:rsidRPr="00AE77DD">
              <w:lastRenderedPageBreak/>
              <w:t>Регистрационный н</w:t>
            </w:r>
            <w:r w:rsidRPr="003E01CC">
              <w:t>омер отчета</w:t>
            </w:r>
          </w:p>
        </w:tc>
        <w:tc>
          <w:tcPr>
            <w:tcW w:w="7288" w:type="dxa"/>
            <w:shd w:val="clear" w:color="auto" w:fill="auto"/>
          </w:tcPr>
          <w:p w14:paraId="38B14FF2" w14:textId="77777777" w:rsidR="003E01CC" w:rsidRPr="00AE77DD" w:rsidRDefault="003E01CC" w:rsidP="00B36EDB">
            <w:pPr>
              <w:pStyle w:val="ASFKTablenorm"/>
              <w:ind w:left="57" w:right="57"/>
            </w:pPr>
            <w:r w:rsidRPr="00AE77DD">
              <w:t>Регистрационный номер отчета, на который сформирован протокол.</w:t>
            </w:r>
          </w:p>
          <w:p w14:paraId="0554C358" w14:textId="77777777" w:rsidR="003E01CC" w:rsidRPr="003E01CC" w:rsidRDefault="003E01CC" w:rsidP="00B36EDB">
            <w:pPr>
              <w:pStyle w:val="ASFKTablenorm"/>
              <w:ind w:left="57" w:right="57"/>
            </w:pPr>
            <w:r w:rsidRPr="00AE77DD">
              <w:t>Заполняется на основании значения поля БД СУФД, которое вычисляе</w:t>
            </w:r>
            <w:r w:rsidRPr="003E01CC">
              <w:t xml:space="preserve">тся из наименования </w:t>
            </w:r>
            <w:r w:rsidRPr="00B36EDB">
              <w:rPr>
                <w:lang w:val="en-US"/>
              </w:rPr>
              <w:t>zip</w:t>
            </w:r>
            <w:r w:rsidRPr="003E01CC">
              <w:t xml:space="preserve"> архива вложения к ПРТ и равно значению 5-го сегмента (разделителем считаем «_») (например, 053-60846).</w:t>
            </w:r>
          </w:p>
        </w:tc>
      </w:tr>
    </w:tbl>
    <w:p w14:paraId="0D4DE6FC" w14:textId="77777777" w:rsidR="006B0C8B" w:rsidRPr="008A53DE" w:rsidRDefault="006B0C8B" w:rsidP="00C52467">
      <w:pPr>
        <w:pStyle w:val="32"/>
      </w:pPr>
      <w:bookmarkStart w:id="2830" w:name="_Toc126839993"/>
      <w:bookmarkEnd w:id="2767"/>
      <w:bookmarkEnd w:id="2768"/>
      <w:bookmarkEnd w:id="2769"/>
      <w:bookmarkEnd w:id="2770"/>
      <w:bookmarkEnd w:id="2771"/>
      <w:r w:rsidRPr="008A53DE">
        <w:t>Справка о межбюджетной задолженности ф. 0521441</w:t>
      </w:r>
      <w:bookmarkEnd w:id="2712"/>
      <w:bookmarkEnd w:id="2713"/>
      <w:bookmarkEnd w:id="2714"/>
      <w:bookmarkEnd w:id="2830"/>
    </w:p>
    <w:p w14:paraId="00A30314" w14:textId="77777777" w:rsidR="006B0C8B" w:rsidRPr="008A53DE" w:rsidRDefault="006B0C8B" w:rsidP="006B0C8B">
      <w:pPr>
        <w:pStyle w:val="ASFKNormal"/>
      </w:pPr>
      <w:r w:rsidRPr="008A53DE">
        <w:t xml:space="preserve">ЭД </w:t>
      </w:r>
      <w:r w:rsidR="00324E3A">
        <w:t>«</w:t>
      </w:r>
      <w:r w:rsidRPr="008A53DE">
        <w:t>Справка о межбюджетной задолженности ф. 0521441</w:t>
      </w:r>
      <w:r w:rsidR="00324E3A">
        <w:t>»</w:t>
      </w:r>
      <w:r w:rsidRPr="008A53DE">
        <w:t xml:space="preserve"> направляется в МОУ ФК в установленном порядке в виде электронного документа с использованием электронной по</w:t>
      </w:r>
      <w:r w:rsidRPr="006B0C8B">
        <w:t>д</w:t>
      </w:r>
      <w:r w:rsidRPr="008A53DE">
        <w:t>писи ответственных лиц ТОФК и Ф</w:t>
      </w:r>
      <w:r w:rsidR="00DE3C2D">
        <w:t xml:space="preserve">О средствами </w:t>
      </w:r>
      <w:r w:rsidR="0077436F">
        <w:t>ППО СУФД АСФК</w:t>
      </w:r>
      <w:r w:rsidR="00DE3C2D">
        <w:t>.</w:t>
      </w:r>
    </w:p>
    <w:p w14:paraId="08B9CC38" w14:textId="77777777" w:rsidR="006B0C8B" w:rsidRPr="008A53DE" w:rsidRDefault="006B0C8B" w:rsidP="00DE3C2D">
      <w:pPr>
        <w:pStyle w:val="ASFKNormalWithout"/>
      </w:pPr>
      <w:r w:rsidRPr="008A53DE">
        <w:t>Порядок действий с документом в ФО:</w:t>
      </w:r>
    </w:p>
    <w:p w14:paraId="5ADC2B6D" w14:textId="77777777" w:rsidR="006B0C8B" w:rsidRPr="008A53DE" w:rsidRDefault="006B0C8B" w:rsidP="00FD09BC">
      <w:pPr>
        <w:pStyle w:val="ASFKListnum"/>
        <w:numPr>
          <w:ilvl w:val="0"/>
          <w:numId w:val="10"/>
        </w:numPr>
      </w:pPr>
      <w:r w:rsidRPr="008A53DE">
        <w:t xml:space="preserve">В случае согласования отчета, руководитель ФО (или уполномоченное лицо) в </w:t>
      </w:r>
      <w:r w:rsidR="0077436F">
        <w:t>ППО СУФД АСФК</w:t>
      </w:r>
      <w:r w:rsidRPr="008A53DE">
        <w:t xml:space="preserve"> (АРМ ФО) согласует документ </w:t>
      </w:r>
      <w:r w:rsidR="00324E3A">
        <w:t>«</w:t>
      </w:r>
      <w:r w:rsidRPr="008A53DE">
        <w:t>Справка (ф. 0521441)</w:t>
      </w:r>
      <w:r w:rsidR="00324E3A">
        <w:t>»</w:t>
      </w:r>
      <w:r w:rsidRPr="008A53DE">
        <w:t xml:space="preserve">, при необходимости заполняет в визуальной форме поле </w:t>
      </w:r>
      <w:r w:rsidR="00324E3A">
        <w:t>«</w:t>
      </w:r>
      <w:r w:rsidRPr="008A53DE">
        <w:t>Комментарий</w:t>
      </w:r>
      <w:r w:rsidR="00324E3A">
        <w:t>»</w:t>
      </w:r>
      <w:r w:rsidRPr="008A53DE">
        <w:t xml:space="preserve"> и подп</w:t>
      </w:r>
      <w:r w:rsidRPr="006B0C8B">
        <w:t>и</w:t>
      </w:r>
      <w:r w:rsidRPr="008A53DE">
        <w:t xml:space="preserve">сывает документ ЭП. Статус документа принимает значение </w:t>
      </w:r>
      <w:r w:rsidR="00324E3A">
        <w:t>«</w:t>
      </w:r>
      <w:r w:rsidR="00BA2661">
        <w:t>788 – Согласовано с ФО</w:t>
      </w:r>
      <w:r w:rsidR="00324E3A">
        <w:t>»</w:t>
      </w:r>
      <w:r w:rsidRPr="008A53DE">
        <w:t>.</w:t>
      </w:r>
    </w:p>
    <w:p w14:paraId="4B7AEAF2" w14:textId="77777777" w:rsidR="006B0C8B" w:rsidRPr="008A53DE" w:rsidRDefault="006B0C8B" w:rsidP="006B0C8B">
      <w:pPr>
        <w:pStyle w:val="ASFKListnum"/>
      </w:pPr>
      <w:r w:rsidRPr="008A53DE">
        <w:t xml:space="preserve">В случае отклонения отчета, документ </w:t>
      </w:r>
      <w:r w:rsidR="00324E3A">
        <w:t>«</w:t>
      </w:r>
      <w:r w:rsidRPr="008A53DE">
        <w:t>Справка (ф. 0521441)</w:t>
      </w:r>
      <w:r w:rsidR="00324E3A">
        <w:t>»</w:t>
      </w:r>
      <w:r w:rsidRPr="008A53DE">
        <w:t xml:space="preserve"> отклоняется и в обязательном порядке заполняется поле </w:t>
      </w:r>
      <w:r w:rsidR="00324E3A">
        <w:t>«</w:t>
      </w:r>
      <w:r w:rsidRPr="008A53DE">
        <w:t>Комментарий</w:t>
      </w:r>
      <w:r w:rsidR="00324E3A">
        <w:t>»</w:t>
      </w:r>
      <w:r w:rsidRPr="008A53DE">
        <w:t xml:space="preserve"> (в поле указывается пр</w:t>
      </w:r>
      <w:r w:rsidRPr="006B0C8B">
        <w:t>и</w:t>
      </w:r>
      <w:r w:rsidRPr="008A53DE">
        <w:t xml:space="preserve">чина отклонения). Подписания документа ЭП в таком случае не требуется. Статус документа принимает значение </w:t>
      </w:r>
      <w:r w:rsidR="00324E3A">
        <w:t>«</w:t>
      </w:r>
      <w:r w:rsidRPr="008A53DE">
        <w:t>888 – Отменено</w:t>
      </w:r>
      <w:r w:rsidR="00324E3A">
        <w:t>»</w:t>
      </w:r>
      <w:r w:rsidRPr="008A53DE">
        <w:t>.</w:t>
      </w:r>
    </w:p>
    <w:p w14:paraId="45942F1D" w14:textId="06C86696" w:rsidR="006B0C8B" w:rsidRPr="008A53DE" w:rsidRDefault="0027431F" w:rsidP="006B0C8B">
      <w:pPr>
        <w:pStyle w:val="ASFKNormal"/>
      </w:pPr>
      <w:r>
        <w:t>Для работы с документами «</w:t>
      </w:r>
      <w:r w:rsidR="006B0C8B" w:rsidRPr="008A53DE">
        <w:t>Справка ф. 0521441</w:t>
      </w:r>
      <w:r w:rsidR="00324E3A">
        <w:t>»</w:t>
      </w:r>
      <w:r w:rsidR="006B0C8B" w:rsidRPr="008A53DE">
        <w:t xml:space="preserve"> следует выбрать пункт меню </w:t>
      </w:r>
      <w:r w:rsidR="00324E3A">
        <w:t>«</w:t>
      </w:r>
      <w:r w:rsidR="006B0C8B" w:rsidRPr="008A53DE">
        <w:t>Документы – Периодическая отч</w:t>
      </w:r>
      <w:r w:rsidR="006B0C8B">
        <w:t>ё</w:t>
      </w:r>
      <w:r w:rsidR="006B0C8B" w:rsidRPr="008A53DE">
        <w:t>тность – Отч</w:t>
      </w:r>
      <w:r w:rsidR="006B0C8B">
        <w:t>ё</w:t>
      </w:r>
      <w:r w:rsidR="006B0C8B" w:rsidRPr="008A53DE">
        <w:t>ты – Справки ф. 0521441</w:t>
      </w:r>
      <w:r w:rsidR="00324E3A">
        <w:t>»</w:t>
      </w:r>
      <w:r w:rsidR="006B0C8B" w:rsidRPr="008A53DE">
        <w:t>. Откроется форма списка док</w:t>
      </w:r>
      <w:r w:rsidR="006B0C8B" w:rsidRPr="006B0C8B">
        <w:t>у</w:t>
      </w:r>
      <w:r w:rsidR="006B0C8B" w:rsidRPr="008A53DE">
        <w:t>ментов, представленная на р</w:t>
      </w:r>
      <w:r w:rsidR="006B0C8B" w:rsidRPr="006B0C8B">
        <w:t>и</w:t>
      </w:r>
      <w:r w:rsidR="006B0C8B" w:rsidRPr="008A53DE">
        <w:t>сунке</w:t>
      </w:r>
      <w:r w:rsidR="00D95710" w:rsidRPr="00D95710">
        <w:t> </w:t>
      </w:r>
      <w:r w:rsidR="00F2392D">
        <w:fldChar w:fldCharType="begin"/>
      </w:r>
      <w:r w:rsidR="00F2392D">
        <w:instrText xml:space="preserve"> REF _Ref377550154 \h  \* MERGEFORMAT </w:instrText>
      </w:r>
      <w:r w:rsidR="00F2392D">
        <w:fldChar w:fldCharType="separate"/>
      </w:r>
      <w:r w:rsidR="00980F1C">
        <w:t>483</w:t>
      </w:r>
      <w:r w:rsidR="00F2392D">
        <w:fldChar w:fldCharType="end"/>
      </w:r>
      <w:r w:rsidR="006B0C8B" w:rsidRPr="008A53DE">
        <w:t>.</w:t>
      </w:r>
    </w:p>
    <w:p w14:paraId="60E04646" w14:textId="77777777" w:rsidR="006B0C8B" w:rsidRPr="008A53DE" w:rsidRDefault="00CF4371" w:rsidP="006B0C8B">
      <w:pPr>
        <w:pStyle w:val="ASFKFigure"/>
      </w:pPr>
      <w:r>
        <w:rPr>
          <w:noProof/>
        </w:rPr>
        <w:drawing>
          <wp:inline distT="0" distB="0" distL="0" distR="0" wp14:anchorId="7FC6A48B" wp14:editId="02A3699A">
            <wp:extent cx="6124575" cy="2466975"/>
            <wp:effectExtent l="0" t="0" r="9525" b="9525"/>
            <wp:docPr id="590" name="Рисунок 371" descr="IMG_02112015_165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 descr="IMG_02112015_165744"/>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16F4C3FF" w14:textId="2180D4D4" w:rsidR="006B0C8B" w:rsidRPr="00204E68" w:rsidRDefault="00F2392D" w:rsidP="0071154A">
      <w:pPr>
        <w:pStyle w:val="ASFKFigName"/>
      </w:pPr>
      <w:r w:rsidRPr="00204E68">
        <w:fldChar w:fldCharType="begin"/>
      </w:r>
      <w:r w:rsidR="006B0C8B" w:rsidRPr="00204E68">
        <w:instrText xml:space="preserve"> SEQ Рисунок \* ARABIC </w:instrText>
      </w:r>
      <w:r w:rsidRPr="00204E68">
        <w:fldChar w:fldCharType="separate"/>
      </w:r>
      <w:bookmarkStart w:id="2831" w:name="_Ref377550154"/>
      <w:bookmarkStart w:id="2832" w:name="_Toc126840847"/>
      <w:r w:rsidR="00980F1C">
        <w:rPr>
          <w:noProof/>
        </w:rPr>
        <w:t>483</w:t>
      </w:r>
      <w:bookmarkEnd w:id="2831"/>
      <w:r w:rsidRPr="00204E68">
        <w:fldChar w:fldCharType="end"/>
      </w:r>
      <w:r w:rsidR="006B0C8B" w:rsidRPr="00204E68">
        <w:t xml:space="preserve">. ЭФ списка документов </w:t>
      </w:r>
      <w:r w:rsidR="00324E3A">
        <w:t>«</w:t>
      </w:r>
      <w:r w:rsidR="006B0C8B" w:rsidRPr="00204E68">
        <w:t>Справка о межбюджетной задолженности ф. 0521441</w:t>
      </w:r>
      <w:r w:rsidR="00324E3A">
        <w:t>»</w:t>
      </w:r>
      <w:bookmarkEnd w:id="2832"/>
    </w:p>
    <w:p w14:paraId="470FDBF0" w14:textId="77777777" w:rsidR="006B0C8B" w:rsidRPr="008A53DE" w:rsidRDefault="006B0C8B" w:rsidP="00C52467">
      <w:pPr>
        <w:pStyle w:val="41"/>
      </w:pPr>
      <w:r w:rsidRPr="008A53DE">
        <w:t>Доступные операции</w:t>
      </w:r>
    </w:p>
    <w:p w14:paraId="467558E9" w14:textId="77777777" w:rsidR="006B0C8B" w:rsidRPr="008A53DE" w:rsidRDefault="006B0C8B" w:rsidP="006B0C8B">
      <w:pPr>
        <w:pStyle w:val="ASFKNormal"/>
      </w:pPr>
      <w:r w:rsidRPr="008A53DE">
        <w:t xml:space="preserve">На АРМ </w:t>
      </w:r>
      <w:r>
        <w:t>Офлайн (</w:t>
      </w:r>
      <w:r w:rsidRPr="008A53DE">
        <w:t>ФО</w:t>
      </w:r>
      <w:r>
        <w:t>)</w:t>
      </w:r>
      <w:r w:rsidRPr="008A53DE">
        <w:t xml:space="preserve"> доступны следующие операции</w:t>
      </w:r>
      <w:r w:rsidR="00D95710">
        <w:t xml:space="preserve"> над документом</w:t>
      </w:r>
      <w:r w:rsidRPr="008A53DE">
        <w:t xml:space="preserve">: </w:t>
      </w:r>
    </w:p>
    <w:p w14:paraId="1EE0AA81" w14:textId="77777777" w:rsidR="006B0C8B" w:rsidRPr="008A53DE" w:rsidRDefault="006B0C8B" w:rsidP="006B0C8B">
      <w:pPr>
        <w:pStyle w:val="ASFKListmark1"/>
      </w:pPr>
      <w:r w:rsidRPr="008A53DE">
        <w:t>просмотр;</w:t>
      </w:r>
    </w:p>
    <w:p w14:paraId="2BF9D1C2" w14:textId="77777777" w:rsidR="006B0C8B" w:rsidRPr="008A53DE" w:rsidRDefault="006B0C8B" w:rsidP="006B0C8B">
      <w:pPr>
        <w:pStyle w:val="ASFKListmark1"/>
      </w:pPr>
      <w:r w:rsidRPr="008A53DE">
        <w:t xml:space="preserve">редактирование (доступно для редактирования только поле </w:t>
      </w:r>
      <w:r w:rsidR="00324E3A">
        <w:t>«</w:t>
      </w:r>
      <w:r w:rsidRPr="008A53DE">
        <w:t>Комментарий</w:t>
      </w:r>
      <w:r w:rsidR="00324E3A">
        <w:t>»</w:t>
      </w:r>
      <w:r w:rsidRPr="008A53DE">
        <w:t>);</w:t>
      </w:r>
    </w:p>
    <w:p w14:paraId="29F0D07A" w14:textId="77777777" w:rsidR="006B0C8B" w:rsidRPr="008A53DE" w:rsidRDefault="006B0C8B" w:rsidP="006B0C8B">
      <w:pPr>
        <w:pStyle w:val="ASFKListmark1"/>
      </w:pPr>
      <w:r>
        <w:t>подписание</w:t>
      </w:r>
      <w:r w:rsidRPr="008A53DE">
        <w:t xml:space="preserve"> </w:t>
      </w:r>
      <w:r>
        <w:t>ЭП</w:t>
      </w:r>
      <w:r w:rsidRPr="008A53DE">
        <w:t>;</w:t>
      </w:r>
    </w:p>
    <w:p w14:paraId="167A995C" w14:textId="77777777" w:rsidR="006B0C8B" w:rsidRPr="008A53DE" w:rsidRDefault="006B0C8B" w:rsidP="006B0C8B">
      <w:pPr>
        <w:pStyle w:val="ASFKListmark1"/>
      </w:pPr>
      <w:r w:rsidRPr="008A53DE">
        <w:t>согласова</w:t>
      </w:r>
      <w:r>
        <w:t>ние</w:t>
      </w:r>
      <w:r w:rsidRPr="008A53DE">
        <w:t>;</w:t>
      </w:r>
    </w:p>
    <w:p w14:paraId="785A2B5F" w14:textId="77777777" w:rsidR="006B0C8B" w:rsidRPr="008A53DE" w:rsidRDefault="006B0C8B" w:rsidP="006B0C8B">
      <w:pPr>
        <w:pStyle w:val="ASFKListmark1"/>
      </w:pPr>
      <w:r>
        <w:lastRenderedPageBreak/>
        <w:t>отклонение</w:t>
      </w:r>
      <w:r w:rsidRPr="008A53DE">
        <w:t>;</w:t>
      </w:r>
    </w:p>
    <w:p w14:paraId="363ECA42" w14:textId="77777777" w:rsidR="006B0C8B" w:rsidRPr="008A53DE" w:rsidRDefault="006B0C8B" w:rsidP="006B0C8B">
      <w:pPr>
        <w:pStyle w:val="ASFKListmark1"/>
      </w:pPr>
      <w:r w:rsidRPr="008A53DE">
        <w:t>печать.</w:t>
      </w:r>
    </w:p>
    <w:p w14:paraId="21E20B70" w14:textId="77777777" w:rsidR="006B0C8B" w:rsidRPr="008A53DE" w:rsidRDefault="006B0C8B" w:rsidP="00C52467">
      <w:pPr>
        <w:pStyle w:val="41"/>
      </w:pPr>
      <w:r w:rsidRPr="008A53DE">
        <w:t>Экранная форма документа</w:t>
      </w:r>
    </w:p>
    <w:p w14:paraId="77DD89C5" w14:textId="7DCA36FA" w:rsidR="006B0C8B" w:rsidRPr="008A53DE" w:rsidRDefault="006B0C8B" w:rsidP="006B0C8B">
      <w:pPr>
        <w:pStyle w:val="ASFKNormal"/>
      </w:pPr>
      <w:r w:rsidRPr="008A53DE">
        <w:t xml:space="preserve">ЭФ документа </w:t>
      </w:r>
      <w:r w:rsidR="00324E3A">
        <w:t>«</w:t>
      </w:r>
      <w:r w:rsidRPr="008A53DE">
        <w:t>Справка о межбюджетной задолженности ф. 0521441</w:t>
      </w:r>
      <w:r w:rsidR="00324E3A">
        <w:t>»</w:t>
      </w:r>
      <w:r w:rsidRPr="008A53DE">
        <w:t xml:space="preserve"> представлена на рисунках</w:t>
      </w:r>
      <w:r w:rsidR="00D95710" w:rsidRPr="00D95710">
        <w:t> </w:t>
      </w:r>
      <w:r w:rsidR="00F2392D">
        <w:fldChar w:fldCharType="begin"/>
      </w:r>
      <w:r w:rsidR="00F2392D">
        <w:instrText xml:space="preserve"> REF _Ref377560213 \h  \* MERGEFORMAT </w:instrText>
      </w:r>
      <w:r w:rsidR="00F2392D">
        <w:fldChar w:fldCharType="separate"/>
      </w:r>
      <w:r w:rsidR="00980F1C">
        <w:t>484</w:t>
      </w:r>
      <w:r w:rsidR="00F2392D">
        <w:fldChar w:fldCharType="end"/>
      </w:r>
      <w:r w:rsidRPr="008A53DE">
        <w:t xml:space="preserve">, </w:t>
      </w:r>
      <w:r w:rsidR="00F2392D">
        <w:fldChar w:fldCharType="begin"/>
      </w:r>
      <w:r w:rsidR="00F2392D">
        <w:instrText xml:space="preserve"> REF _Ref377559797 \h  \* MERGEFORMAT </w:instrText>
      </w:r>
      <w:r w:rsidR="00F2392D">
        <w:fldChar w:fldCharType="separate"/>
      </w:r>
      <w:r w:rsidR="00980F1C">
        <w:t>485</w:t>
      </w:r>
      <w:r w:rsidR="00F2392D">
        <w:fldChar w:fldCharType="end"/>
      </w:r>
      <w:r w:rsidR="00DB551C">
        <w:t>. Форма</w:t>
      </w:r>
      <w:r w:rsidRPr="008A53DE">
        <w:t xml:space="preserve"> содержит следующи</w:t>
      </w:r>
      <w:r w:rsidR="00DB551C">
        <w:t>е</w:t>
      </w:r>
      <w:r w:rsidRPr="008A53DE">
        <w:t xml:space="preserve"> заклад</w:t>
      </w:r>
      <w:r w:rsidR="00DB551C">
        <w:t>ки</w:t>
      </w:r>
      <w:r w:rsidRPr="008A53DE">
        <w:t>:</w:t>
      </w:r>
    </w:p>
    <w:p w14:paraId="08FB52B7" w14:textId="77777777" w:rsidR="006B0C8B" w:rsidRPr="008A53DE" w:rsidRDefault="00324E3A" w:rsidP="006B0C8B">
      <w:pPr>
        <w:pStyle w:val="ASFKListmark1"/>
      </w:pPr>
      <w:r>
        <w:t>«</w:t>
      </w:r>
      <w:r w:rsidR="006B0C8B" w:rsidRPr="008A53DE">
        <w:t>Документ</w:t>
      </w:r>
      <w:r>
        <w:t>»</w:t>
      </w:r>
      <w:r w:rsidR="006B0C8B" w:rsidRPr="008A53DE">
        <w:t>;</w:t>
      </w:r>
    </w:p>
    <w:p w14:paraId="2CA0EB9B" w14:textId="77777777" w:rsidR="006B0C8B" w:rsidRPr="008A53DE" w:rsidRDefault="00324E3A" w:rsidP="006B0C8B">
      <w:pPr>
        <w:pStyle w:val="ASFKListmark1"/>
      </w:pPr>
      <w:r>
        <w:t>«</w:t>
      </w:r>
      <w:r w:rsidR="006B0C8B" w:rsidRPr="008A53DE">
        <w:t>Дополнительные атрибуты</w:t>
      </w:r>
      <w:r>
        <w:t>»</w:t>
      </w:r>
      <w:r w:rsidR="006B0C8B" w:rsidRPr="008A53DE">
        <w:t>.</w:t>
      </w:r>
    </w:p>
    <w:p w14:paraId="347B6AD5" w14:textId="77777777" w:rsidR="006B0C8B" w:rsidRPr="008A53DE" w:rsidRDefault="00CF4371" w:rsidP="006B0C8B">
      <w:pPr>
        <w:pStyle w:val="ASFKFigure"/>
      </w:pPr>
      <w:r>
        <w:rPr>
          <w:noProof/>
        </w:rPr>
        <w:drawing>
          <wp:inline distT="0" distB="0" distL="0" distR="0" wp14:anchorId="5216EB39" wp14:editId="544ABEFA">
            <wp:extent cx="6124575" cy="3476625"/>
            <wp:effectExtent l="0" t="0" r="9525" b="9525"/>
            <wp:docPr id="591" name="Рисунок 372" descr="IMG_02112015_16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 descr="IMG_02112015_165605"/>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7DBE38D4" w14:textId="3469BB5D" w:rsidR="006B0C8B"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833" w:name="_Ref377560213"/>
      <w:bookmarkStart w:id="2834" w:name="_Toc126840848"/>
      <w:r w:rsidR="00980F1C">
        <w:rPr>
          <w:noProof/>
        </w:rPr>
        <w:t>484</w:t>
      </w:r>
      <w:bookmarkEnd w:id="2833"/>
      <w:r>
        <w:rPr>
          <w:noProof/>
        </w:rPr>
        <w:fldChar w:fldCharType="end"/>
      </w:r>
      <w:r w:rsidR="006B0C8B" w:rsidRPr="00204E68">
        <w:t xml:space="preserve">. ЭФ документа </w:t>
      </w:r>
      <w:r w:rsidR="00324E3A">
        <w:t>«</w:t>
      </w:r>
      <w:r w:rsidR="006B0C8B" w:rsidRPr="00204E68">
        <w:t>Справка о межбюджетной задолженности ф. 0521441</w:t>
      </w:r>
      <w:r w:rsidR="0027431F">
        <w:t>», закладки «</w:t>
      </w:r>
      <w:r w:rsidR="006B0C8B" w:rsidRPr="00204E68">
        <w:t>Документ</w:t>
      </w:r>
      <w:r w:rsidR="00324E3A">
        <w:t>»</w:t>
      </w:r>
      <w:bookmarkEnd w:id="2834"/>
    </w:p>
    <w:p w14:paraId="059719DA" w14:textId="6AA4B248" w:rsidR="006B0C8B" w:rsidRPr="008A53DE" w:rsidRDefault="00DB551C" w:rsidP="006B0C8B">
      <w:pPr>
        <w:pStyle w:val="ASFKNormal"/>
      </w:pPr>
      <w:r>
        <w:t>Перечень</w:t>
      </w:r>
      <w:r w:rsidR="006B0C8B" w:rsidRPr="008A53DE">
        <w:t xml:space="preserve"> полей документа </w:t>
      </w:r>
      <w:r w:rsidR="00324E3A">
        <w:t>«</w:t>
      </w:r>
      <w:r w:rsidR="006B0C8B" w:rsidRPr="008A53DE">
        <w:t>Справка о межбюджетной задолженности ф. 0521441</w:t>
      </w:r>
      <w:r w:rsidR="0027431F">
        <w:t>», закладки «</w:t>
      </w:r>
      <w:r w:rsidR="006B0C8B" w:rsidRPr="008A53DE">
        <w:t>Документ</w:t>
      </w:r>
      <w:r w:rsidR="00324E3A">
        <w:t>»</w:t>
      </w:r>
      <w:r w:rsidR="006B0C8B" w:rsidRPr="008A53DE">
        <w:t xml:space="preserve"> </w:t>
      </w:r>
      <w:r w:rsidR="0027431F">
        <w:t>приведен в таблице</w:t>
      </w:r>
      <w:r w:rsidR="00D95710" w:rsidRPr="00D95710">
        <w:t> </w:t>
      </w:r>
      <w:r w:rsidR="00F2392D">
        <w:fldChar w:fldCharType="begin"/>
      </w:r>
      <w:r w:rsidR="00F2392D">
        <w:instrText xml:space="preserve"> REF _Ref377550513 \h  \* MERGEFORMAT </w:instrText>
      </w:r>
      <w:r w:rsidR="00F2392D">
        <w:fldChar w:fldCharType="separate"/>
      </w:r>
      <w:r w:rsidR="00980F1C">
        <w:t>265</w:t>
      </w:r>
      <w:r w:rsidR="00F2392D">
        <w:fldChar w:fldCharType="end"/>
      </w:r>
      <w:r w:rsidR="006B0C8B" w:rsidRPr="008A53DE">
        <w:t>.</w:t>
      </w:r>
    </w:p>
    <w:p w14:paraId="10C764FD" w14:textId="2D1F3326" w:rsidR="006B0C8B" w:rsidRPr="008A53DE" w:rsidRDefault="00F2392D" w:rsidP="006B0C8B">
      <w:pPr>
        <w:pStyle w:val="ASFKNameTable"/>
      </w:pPr>
      <w:r w:rsidRPr="008A53DE">
        <w:fldChar w:fldCharType="begin"/>
      </w:r>
      <w:r w:rsidR="006B0C8B" w:rsidRPr="008A53DE">
        <w:instrText xml:space="preserve"> SEQ Таблица \* ARABIC </w:instrText>
      </w:r>
      <w:r w:rsidRPr="008A53DE">
        <w:fldChar w:fldCharType="separate"/>
      </w:r>
      <w:bookmarkStart w:id="2835" w:name="_Ref377550513"/>
      <w:bookmarkStart w:id="2836" w:name="_Toc126840295"/>
      <w:r w:rsidR="00980F1C">
        <w:rPr>
          <w:noProof/>
        </w:rPr>
        <w:t>265</w:t>
      </w:r>
      <w:bookmarkEnd w:id="2835"/>
      <w:r w:rsidRPr="008A53DE">
        <w:fldChar w:fldCharType="end"/>
      </w:r>
      <w:r w:rsidR="006B0C8B" w:rsidRPr="008A53DE">
        <w:t xml:space="preserve">. Описание полей документа </w:t>
      </w:r>
      <w:r w:rsidR="00324E3A">
        <w:t>«</w:t>
      </w:r>
      <w:r w:rsidR="006B0C8B" w:rsidRPr="008A53DE">
        <w:t>Справка о межбюджетной задолженн</w:t>
      </w:r>
      <w:r w:rsidR="006B0C8B" w:rsidRPr="006B0C8B">
        <w:t>о</w:t>
      </w:r>
      <w:r w:rsidR="006B0C8B" w:rsidRPr="008A53DE">
        <w:t>сти ф. 0521441</w:t>
      </w:r>
      <w:r w:rsidR="0027431F">
        <w:t>», закладки «</w:t>
      </w:r>
      <w:r w:rsidR="006B0C8B" w:rsidRPr="008A53DE">
        <w:t>Док</w:t>
      </w:r>
      <w:r w:rsidR="006B0C8B" w:rsidRPr="006B0C8B">
        <w:t>у</w:t>
      </w:r>
      <w:r w:rsidR="006B0C8B" w:rsidRPr="008A53DE">
        <w:t>мент</w:t>
      </w:r>
      <w:r w:rsidR="00324E3A">
        <w:t>»</w:t>
      </w:r>
      <w:bookmarkEnd w:id="28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782"/>
        <w:gridCol w:w="6846"/>
      </w:tblGrid>
      <w:tr w:rsidR="006B0C8B" w:rsidRPr="008A53DE" w14:paraId="5CC77637" w14:textId="77777777" w:rsidTr="00B36EDB">
        <w:trPr>
          <w:tblHeader/>
        </w:trPr>
        <w:tc>
          <w:tcPr>
            <w:tcW w:w="281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79F881" w14:textId="77777777" w:rsidR="006B0C8B" w:rsidRPr="008A53DE" w:rsidRDefault="00E77B53" w:rsidP="006B0C8B">
            <w:pPr>
              <w:pStyle w:val="ASFKTableHead"/>
            </w:pPr>
            <w:r>
              <w:t>Наименование поля</w:t>
            </w:r>
          </w:p>
        </w:tc>
        <w:tc>
          <w:tcPr>
            <w:tcW w:w="693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3F4859" w14:textId="77777777" w:rsidR="006B0C8B" w:rsidRPr="008A53DE" w:rsidRDefault="006B0C8B" w:rsidP="006B0C8B">
            <w:pPr>
              <w:pStyle w:val="ASFKTableHead"/>
            </w:pPr>
            <w:r w:rsidRPr="008A53DE">
              <w:t>Описание поля</w:t>
            </w:r>
          </w:p>
        </w:tc>
      </w:tr>
      <w:tr w:rsidR="006B0C8B" w:rsidRPr="008A53DE" w14:paraId="49C1F5EB" w14:textId="77777777" w:rsidTr="00B36EDB">
        <w:trPr>
          <w:trHeight w:val="70"/>
        </w:trPr>
        <w:tc>
          <w:tcPr>
            <w:tcW w:w="2817" w:type="dxa"/>
            <w:shd w:val="clear" w:color="auto" w:fill="auto"/>
          </w:tcPr>
          <w:p w14:paraId="6B0F0DCB" w14:textId="77777777" w:rsidR="006B0C8B" w:rsidRPr="008A53DE" w:rsidRDefault="006B0C8B" w:rsidP="00B36EDB">
            <w:pPr>
              <w:pStyle w:val="ASFKTablenorm"/>
              <w:ind w:left="57" w:right="57"/>
            </w:pPr>
            <w:r w:rsidRPr="008A53DE">
              <w:t>Регистрационный номер</w:t>
            </w:r>
          </w:p>
        </w:tc>
        <w:tc>
          <w:tcPr>
            <w:tcW w:w="6935" w:type="dxa"/>
            <w:shd w:val="clear" w:color="auto" w:fill="auto"/>
          </w:tcPr>
          <w:p w14:paraId="3B912194" w14:textId="77777777" w:rsidR="006B0C8B" w:rsidRPr="008A53DE" w:rsidRDefault="006B0C8B" w:rsidP="00B36EDB">
            <w:pPr>
              <w:pStyle w:val="ASFKTablenorm"/>
              <w:ind w:left="57" w:right="57"/>
            </w:pPr>
            <w:r w:rsidRPr="008A53DE">
              <w:t>Регистрационный номер отчета, в соответствии с данными получе</w:t>
            </w:r>
            <w:r w:rsidRPr="006B0C8B">
              <w:t>н</w:t>
            </w:r>
            <w:r w:rsidRPr="008A53DE">
              <w:t>ного файла.</w:t>
            </w:r>
          </w:p>
        </w:tc>
      </w:tr>
      <w:tr w:rsidR="006B0C8B" w:rsidRPr="008A53DE" w14:paraId="3D4F89EB" w14:textId="77777777" w:rsidTr="00B36EDB">
        <w:trPr>
          <w:trHeight w:val="70"/>
        </w:trPr>
        <w:tc>
          <w:tcPr>
            <w:tcW w:w="2817" w:type="dxa"/>
            <w:shd w:val="clear" w:color="auto" w:fill="auto"/>
          </w:tcPr>
          <w:p w14:paraId="31041954" w14:textId="77777777" w:rsidR="006B0C8B" w:rsidRPr="008A53DE" w:rsidRDefault="006B0C8B" w:rsidP="00B36EDB">
            <w:pPr>
              <w:pStyle w:val="ASFKTablenorm"/>
              <w:ind w:left="57" w:right="57"/>
            </w:pPr>
            <w:r w:rsidRPr="008A53DE">
              <w:t>Статус</w:t>
            </w:r>
          </w:p>
        </w:tc>
        <w:tc>
          <w:tcPr>
            <w:tcW w:w="6935" w:type="dxa"/>
            <w:shd w:val="clear" w:color="auto" w:fill="auto"/>
          </w:tcPr>
          <w:p w14:paraId="054C8702" w14:textId="77777777" w:rsidR="006B0C8B" w:rsidRPr="008A53DE" w:rsidRDefault="006B0C8B" w:rsidP="00B36EDB">
            <w:pPr>
              <w:pStyle w:val="ASFKTablenorm"/>
              <w:ind w:left="57" w:right="57"/>
            </w:pPr>
            <w:r w:rsidRPr="008A53DE">
              <w:t>Код статуса отчета.</w:t>
            </w:r>
          </w:p>
          <w:p w14:paraId="63E402E2" w14:textId="77777777" w:rsidR="006B0C8B" w:rsidRPr="008A53DE" w:rsidRDefault="006B0C8B" w:rsidP="00B36EDB">
            <w:pPr>
              <w:pStyle w:val="ASFKTablenorm"/>
              <w:ind w:left="57" w:right="57"/>
            </w:pPr>
            <w:r w:rsidRPr="008A53DE">
              <w:t>Автоматически присваивается кодовое значение документа в соо</w:t>
            </w:r>
            <w:r w:rsidRPr="006B0C8B">
              <w:t>т</w:t>
            </w:r>
            <w:r w:rsidRPr="008A53DE">
              <w:t>ветствии со статусной моделью в результате выполнения операций.</w:t>
            </w:r>
          </w:p>
        </w:tc>
      </w:tr>
      <w:tr w:rsidR="006B0C8B" w:rsidRPr="008A53DE" w14:paraId="6EC5FE31" w14:textId="77777777" w:rsidTr="00B36EDB">
        <w:trPr>
          <w:trHeight w:val="70"/>
        </w:trPr>
        <w:tc>
          <w:tcPr>
            <w:tcW w:w="2817" w:type="dxa"/>
            <w:shd w:val="clear" w:color="auto" w:fill="auto"/>
          </w:tcPr>
          <w:p w14:paraId="2F6AD2D7" w14:textId="77777777" w:rsidR="006B0C8B" w:rsidRPr="008A53DE" w:rsidRDefault="006B0C8B" w:rsidP="00B36EDB">
            <w:pPr>
              <w:pStyle w:val="ASFKTablenorm"/>
              <w:ind w:left="57" w:right="57"/>
            </w:pPr>
            <w:r w:rsidRPr="008A53DE">
              <w:t>Код ОрФК</w:t>
            </w:r>
          </w:p>
        </w:tc>
        <w:tc>
          <w:tcPr>
            <w:tcW w:w="6935" w:type="dxa"/>
            <w:shd w:val="clear" w:color="auto" w:fill="auto"/>
          </w:tcPr>
          <w:p w14:paraId="30274D1C" w14:textId="77777777" w:rsidR="006B0C8B" w:rsidRPr="008A53DE" w:rsidRDefault="006B0C8B" w:rsidP="00B36EDB">
            <w:pPr>
              <w:pStyle w:val="ASFKTablenorm"/>
              <w:ind w:left="57" w:right="57"/>
            </w:pPr>
            <w:r w:rsidRPr="008A53DE">
              <w:t>Код ОрФК в соответствии с данными полученного фа</w:t>
            </w:r>
            <w:r w:rsidRPr="006B0C8B">
              <w:t>й</w:t>
            </w:r>
            <w:r w:rsidRPr="008A53DE">
              <w:t>ла.</w:t>
            </w:r>
          </w:p>
        </w:tc>
      </w:tr>
      <w:tr w:rsidR="006B0C8B" w:rsidRPr="008A53DE" w14:paraId="4D510A14" w14:textId="77777777" w:rsidTr="00B36EDB">
        <w:trPr>
          <w:trHeight w:val="123"/>
        </w:trPr>
        <w:tc>
          <w:tcPr>
            <w:tcW w:w="2817" w:type="dxa"/>
            <w:shd w:val="clear" w:color="auto" w:fill="auto"/>
          </w:tcPr>
          <w:p w14:paraId="3CB58188" w14:textId="77777777" w:rsidR="006B0C8B" w:rsidRPr="008A53DE" w:rsidRDefault="006B0C8B" w:rsidP="00B36EDB">
            <w:pPr>
              <w:pStyle w:val="ASFKTablenorm"/>
              <w:ind w:left="57" w:right="57"/>
            </w:pPr>
            <w:r w:rsidRPr="008A53DE">
              <w:t>Наименование ОрФК</w:t>
            </w:r>
          </w:p>
        </w:tc>
        <w:tc>
          <w:tcPr>
            <w:tcW w:w="6935" w:type="dxa"/>
            <w:shd w:val="clear" w:color="auto" w:fill="auto"/>
          </w:tcPr>
          <w:p w14:paraId="1A370F42" w14:textId="77777777" w:rsidR="006B0C8B" w:rsidRPr="008A53DE" w:rsidRDefault="006B0C8B" w:rsidP="00AC5E93">
            <w:pPr>
              <w:pStyle w:val="ASFKTablenorm"/>
              <w:ind w:left="57" w:right="57"/>
            </w:pPr>
            <w:r w:rsidRPr="008A53DE">
              <w:t xml:space="preserve">Наименование органа, осуществляющего </w:t>
            </w:r>
            <w:r w:rsidR="00AC5E93">
              <w:t>казначейское</w:t>
            </w:r>
            <w:r w:rsidRPr="008A53DE">
              <w:t xml:space="preserve"> обслуживание и</w:t>
            </w:r>
            <w:r w:rsidRPr="006B0C8B">
              <w:t>с</w:t>
            </w:r>
            <w:r w:rsidRPr="008A53DE">
              <w:t>полнения бюджета в соответствии с данными получе</w:t>
            </w:r>
            <w:r w:rsidRPr="006B0C8B">
              <w:t>н</w:t>
            </w:r>
            <w:r w:rsidRPr="008A53DE">
              <w:t>ного файла.</w:t>
            </w:r>
          </w:p>
        </w:tc>
      </w:tr>
      <w:tr w:rsidR="006B0C8B" w:rsidRPr="008A53DE" w14:paraId="260B7EDB" w14:textId="77777777" w:rsidTr="00B36EDB">
        <w:trPr>
          <w:trHeight w:val="229"/>
        </w:trPr>
        <w:tc>
          <w:tcPr>
            <w:tcW w:w="2817" w:type="dxa"/>
            <w:shd w:val="clear" w:color="auto" w:fill="auto"/>
          </w:tcPr>
          <w:p w14:paraId="38FC7676" w14:textId="77777777" w:rsidR="006B0C8B" w:rsidRPr="008A53DE" w:rsidRDefault="006B0C8B" w:rsidP="00B36EDB">
            <w:pPr>
              <w:pStyle w:val="ASFKTablenorm"/>
              <w:ind w:left="57" w:right="57"/>
            </w:pPr>
            <w:r w:rsidRPr="008A53DE">
              <w:lastRenderedPageBreak/>
              <w:t>Форма по КФД</w:t>
            </w:r>
          </w:p>
        </w:tc>
        <w:tc>
          <w:tcPr>
            <w:tcW w:w="6935" w:type="dxa"/>
            <w:shd w:val="clear" w:color="auto" w:fill="auto"/>
          </w:tcPr>
          <w:p w14:paraId="48595480" w14:textId="77777777" w:rsidR="006B0C8B" w:rsidRPr="008A53DE" w:rsidRDefault="006B0C8B" w:rsidP="00B36EDB">
            <w:pPr>
              <w:pStyle w:val="ASFKTablenorm"/>
              <w:ind w:left="57" w:right="57"/>
            </w:pPr>
            <w:r w:rsidRPr="008A53DE">
              <w:t>Код формы по классификатору форм документа в соответствии с данными полученного файла.</w:t>
            </w:r>
          </w:p>
        </w:tc>
      </w:tr>
      <w:tr w:rsidR="006B0C8B" w:rsidRPr="008A53DE" w14:paraId="08178CCE" w14:textId="77777777" w:rsidTr="00B36EDB">
        <w:trPr>
          <w:trHeight w:val="70"/>
        </w:trPr>
        <w:tc>
          <w:tcPr>
            <w:tcW w:w="2817" w:type="dxa"/>
            <w:shd w:val="clear" w:color="auto" w:fill="auto"/>
          </w:tcPr>
          <w:p w14:paraId="220E4E8F" w14:textId="77777777" w:rsidR="006B0C8B" w:rsidRPr="008A53DE" w:rsidRDefault="006B0C8B" w:rsidP="00B36EDB">
            <w:pPr>
              <w:pStyle w:val="ASFKTablenorm"/>
              <w:ind w:left="57" w:right="57"/>
            </w:pPr>
            <w:r w:rsidRPr="008A53DE">
              <w:t>Дата</w:t>
            </w:r>
          </w:p>
        </w:tc>
        <w:tc>
          <w:tcPr>
            <w:tcW w:w="6935" w:type="dxa"/>
            <w:shd w:val="clear" w:color="auto" w:fill="auto"/>
          </w:tcPr>
          <w:p w14:paraId="19E883DE" w14:textId="77777777" w:rsidR="006B0C8B" w:rsidRPr="008A53DE" w:rsidRDefault="006B0C8B" w:rsidP="00B36EDB">
            <w:pPr>
              <w:pStyle w:val="ASFKTablenorm"/>
              <w:ind w:left="57" w:right="57"/>
            </w:pPr>
            <w:r w:rsidRPr="008A53DE">
              <w:t>Дата отчета в соответствии с данными полученного фа</w:t>
            </w:r>
            <w:r w:rsidRPr="006B0C8B">
              <w:t>й</w:t>
            </w:r>
            <w:r w:rsidRPr="008A53DE">
              <w:t>ла.</w:t>
            </w:r>
          </w:p>
        </w:tc>
      </w:tr>
      <w:tr w:rsidR="006B0C8B" w:rsidRPr="008A53DE" w14:paraId="779650F0" w14:textId="77777777" w:rsidTr="00B36EDB">
        <w:trPr>
          <w:trHeight w:val="70"/>
        </w:trPr>
        <w:tc>
          <w:tcPr>
            <w:tcW w:w="2817" w:type="dxa"/>
            <w:shd w:val="clear" w:color="auto" w:fill="auto"/>
          </w:tcPr>
          <w:p w14:paraId="0A81744F" w14:textId="77777777" w:rsidR="006B0C8B" w:rsidRPr="008A53DE" w:rsidRDefault="006B0C8B" w:rsidP="00B36EDB">
            <w:pPr>
              <w:pStyle w:val="ASFKTablenorm"/>
              <w:ind w:left="57" w:right="57"/>
            </w:pPr>
            <w:r w:rsidRPr="00B36EDB">
              <w:rPr>
                <w:rFonts w:eastAsia="Calibri"/>
              </w:rPr>
              <w:t>По ОКПО</w:t>
            </w:r>
          </w:p>
        </w:tc>
        <w:tc>
          <w:tcPr>
            <w:tcW w:w="6935" w:type="dxa"/>
            <w:shd w:val="clear" w:color="auto" w:fill="auto"/>
          </w:tcPr>
          <w:p w14:paraId="2357BA64" w14:textId="77777777" w:rsidR="006B0C8B" w:rsidRPr="008A53DE" w:rsidRDefault="006B0C8B" w:rsidP="00B36EDB">
            <w:pPr>
              <w:pStyle w:val="ASFKTablenorm"/>
              <w:ind w:left="57" w:right="57"/>
            </w:pPr>
            <w:r w:rsidRPr="008A53DE">
              <w:t>Код по ОКПО в соответствии с данными полученного файла.</w:t>
            </w:r>
          </w:p>
        </w:tc>
      </w:tr>
      <w:tr w:rsidR="006B0C8B" w:rsidRPr="008A53DE" w14:paraId="0E86BD96" w14:textId="77777777" w:rsidTr="00B36EDB">
        <w:trPr>
          <w:trHeight w:val="229"/>
        </w:trPr>
        <w:tc>
          <w:tcPr>
            <w:tcW w:w="2817" w:type="dxa"/>
            <w:shd w:val="clear" w:color="auto" w:fill="auto"/>
          </w:tcPr>
          <w:p w14:paraId="5CABF362" w14:textId="77777777" w:rsidR="006B0C8B" w:rsidRPr="008A53DE" w:rsidRDefault="006B0C8B" w:rsidP="00B36EDB">
            <w:pPr>
              <w:pStyle w:val="ASFKTablenorm"/>
              <w:ind w:left="57" w:right="57"/>
            </w:pPr>
            <w:r w:rsidRPr="008A53DE">
              <w:t>Наименование субъекта РФ</w:t>
            </w:r>
          </w:p>
        </w:tc>
        <w:tc>
          <w:tcPr>
            <w:tcW w:w="6935" w:type="dxa"/>
            <w:shd w:val="clear" w:color="auto" w:fill="auto"/>
          </w:tcPr>
          <w:p w14:paraId="4BA4DB88" w14:textId="77777777" w:rsidR="006B0C8B" w:rsidRPr="008A53DE" w:rsidRDefault="006B0C8B" w:rsidP="00B36EDB">
            <w:pPr>
              <w:pStyle w:val="ASFKTablenorm"/>
              <w:ind w:left="57" w:right="57"/>
            </w:pPr>
            <w:r w:rsidRPr="008A53DE">
              <w:t>Наименование субъекта РФ в соответствии с данными пол</w:t>
            </w:r>
            <w:r w:rsidRPr="006B0C8B">
              <w:t>у</w:t>
            </w:r>
            <w:r w:rsidRPr="008A53DE">
              <w:t>ченного файла.</w:t>
            </w:r>
          </w:p>
        </w:tc>
      </w:tr>
    </w:tbl>
    <w:p w14:paraId="6223DA6A" w14:textId="3A4DBD90" w:rsidR="006B0C8B" w:rsidRPr="008A53DE" w:rsidRDefault="006B0C8B" w:rsidP="006B0C8B">
      <w:pPr>
        <w:pStyle w:val="ASFKNormal"/>
      </w:pPr>
      <w:r w:rsidRPr="008A53DE">
        <w:t xml:space="preserve">ЭФ документа </w:t>
      </w:r>
      <w:r w:rsidR="00324E3A">
        <w:t>«</w:t>
      </w:r>
      <w:r w:rsidRPr="008A53DE">
        <w:t>Справка о межбюджетной задолженности ф. 0521441</w:t>
      </w:r>
      <w:r w:rsidR="0027431F">
        <w:t>», закладки «</w:t>
      </w:r>
      <w:r w:rsidRPr="008A53DE">
        <w:t>Д</w:t>
      </w:r>
      <w:r w:rsidRPr="006B0C8B">
        <w:t>о</w:t>
      </w:r>
      <w:r w:rsidRPr="008A53DE">
        <w:t>полнительные атрибуты</w:t>
      </w:r>
      <w:r w:rsidR="00324E3A">
        <w:t>»</w:t>
      </w:r>
      <w:r w:rsidRPr="008A53DE">
        <w:t xml:space="preserve"> представлена на рисунке</w:t>
      </w:r>
      <w:r w:rsidR="00D95710" w:rsidRPr="00D95710">
        <w:t> </w:t>
      </w:r>
      <w:r w:rsidR="00F2392D">
        <w:fldChar w:fldCharType="begin"/>
      </w:r>
      <w:r w:rsidR="00F2392D">
        <w:instrText xml:space="preserve"> REF _Ref377559797 \h  \* MERGEFORMAT </w:instrText>
      </w:r>
      <w:r w:rsidR="00F2392D">
        <w:fldChar w:fldCharType="separate"/>
      </w:r>
      <w:r w:rsidR="00980F1C">
        <w:t>485</w:t>
      </w:r>
      <w:r w:rsidR="00F2392D">
        <w:fldChar w:fldCharType="end"/>
      </w:r>
      <w:r w:rsidRPr="008A53DE">
        <w:t>.</w:t>
      </w:r>
    </w:p>
    <w:p w14:paraId="147EF3D2" w14:textId="77777777" w:rsidR="006B0C8B" w:rsidRPr="008A53DE" w:rsidRDefault="00CF4371" w:rsidP="006B0C8B">
      <w:pPr>
        <w:pStyle w:val="ASFKFigure"/>
      </w:pPr>
      <w:r>
        <w:rPr>
          <w:noProof/>
        </w:rPr>
        <w:drawing>
          <wp:inline distT="0" distB="0" distL="0" distR="0" wp14:anchorId="528D626C" wp14:editId="1505AEC4">
            <wp:extent cx="6124575" cy="3476625"/>
            <wp:effectExtent l="0" t="0" r="9525" b="9525"/>
            <wp:docPr id="592" name="Рисунок 373" descr="IMG_02112015_190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 descr="IMG_02112015_190434"/>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655C7490" w14:textId="1EE37440" w:rsidR="006B0C8B" w:rsidRPr="00204E68" w:rsidRDefault="00F2392D" w:rsidP="0071154A">
      <w:pPr>
        <w:pStyle w:val="ASFKFigName"/>
      </w:pPr>
      <w:r w:rsidRPr="00204E68">
        <w:fldChar w:fldCharType="begin"/>
      </w:r>
      <w:r w:rsidR="006B0C8B" w:rsidRPr="00204E68">
        <w:instrText xml:space="preserve"> SEQ Рисунок \* ARABIC </w:instrText>
      </w:r>
      <w:r w:rsidRPr="00204E68">
        <w:fldChar w:fldCharType="separate"/>
      </w:r>
      <w:bookmarkStart w:id="2837" w:name="_Ref377559797"/>
      <w:bookmarkStart w:id="2838" w:name="_Toc126840849"/>
      <w:r w:rsidR="00980F1C">
        <w:rPr>
          <w:noProof/>
        </w:rPr>
        <w:t>485</w:t>
      </w:r>
      <w:bookmarkEnd w:id="2837"/>
      <w:r w:rsidRPr="00204E68">
        <w:fldChar w:fldCharType="end"/>
      </w:r>
      <w:r w:rsidR="006B0C8B" w:rsidRPr="00204E68">
        <w:t xml:space="preserve">. ЭФ документа </w:t>
      </w:r>
      <w:r w:rsidR="00324E3A">
        <w:t>«</w:t>
      </w:r>
      <w:r w:rsidR="006B0C8B" w:rsidRPr="00204E68">
        <w:t>Справка о межбюджетной задолженности ф. 0521441</w:t>
      </w:r>
      <w:r w:rsidR="0027431F">
        <w:t>», закладки «</w:t>
      </w:r>
      <w:r w:rsidR="006B0C8B" w:rsidRPr="00204E68">
        <w:t>Дополнительные атрибуты</w:t>
      </w:r>
      <w:r w:rsidR="00324E3A">
        <w:t>»</w:t>
      </w:r>
      <w:bookmarkEnd w:id="2838"/>
    </w:p>
    <w:p w14:paraId="26F097C6" w14:textId="70588735" w:rsidR="006B0C8B" w:rsidRPr="008A53DE" w:rsidRDefault="00DB551C" w:rsidP="006B0C8B">
      <w:pPr>
        <w:pStyle w:val="ASFKNormal"/>
      </w:pPr>
      <w:r>
        <w:t>Перечень</w:t>
      </w:r>
      <w:r w:rsidR="006B0C8B" w:rsidRPr="008A53DE">
        <w:t xml:space="preserve"> полей документа </w:t>
      </w:r>
      <w:r w:rsidR="00324E3A">
        <w:t>«</w:t>
      </w:r>
      <w:r w:rsidR="006B0C8B" w:rsidRPr="008A53DE">
        <w:t>Справка о межбюджетной задолженности ф. 0521441</w:t>
      </w:r>
      <w:r w:rsidR="0027431F">
        <w:t>», закладки «</w:t>
      </w:r>
      <w:r w:rsidR="006B0C8B" w:rsidRPr="008A53DE">
        <w:t>Дополнительные атрибуты</w:t>
      </w:r>
      <w:r w:rsidR="00324E3A">
        <w:t>»</w:t>
      </w:r>
      <w:r w:rsidR="006B0C8B" w:rsidRPr="008A53DE">
        <w:t xml:space="preserve"> </w:t>
      </w:r>
      <w:r w:rsidR="0027431F">
        <w:t>приведен в таблице</w:t>
      </w:r>
      <w:r w:rsidR="00D95710" w:rsidRPr="00D95710">
        <w:t> </w:t>
      </w:r>
      <w:r w:rsidR="00F2392D">
        <w:fldChar w:fldCharType="begin"/>
      </w:r>
      <w:r w:rsidR="00F2392D">
        <w:instrText xml:space="preserve"> REF _Ref377559680 \h  \* MERGEFORMAT </w:instrText>
      </w:r>
      <w:r w:rsidR="00F2392D">
        <w:fldChar w:fldCharType="separate"/>
      </w:r>
      <w:r w:rsidR="00980F1C">
        <w:t>266</w:t>
      </w:r>
      <w:r w:rsidR="00F2392D">
        <w:fldChar w:fldCharType="end"/>
      </w:r>
      <w:r w:rsidR="006B0C8B" w:rsidRPr="008A53DE">
        <w:t>.</w:t>
      </w:r>
    </w:p>
    <w:p w14:paraId="76FB4A23" w14:textId="531B3F7D" w:rsidR="006B0C8B" w:rsidRPr="008A53DE" w:rsidRDefault="00F2392D" w:rsidP="006B0C8B">
      <w:pPr>
        <w:pStyle w:val="ASFKNameTable"/>
      </w:pPr>
      <w:r w:rsidRPr="008A53DE">
        <w:fldChar w:fldCharType="begin"/>
      </w:r>
      <w:r w:rsidR="006B0C8B" w:rsidRPr="008A53DE">
        <w:instrText xml:space="preserve"> SEQ Таблица \* ARABIC </w:instrText>
      </w:r>
      <w:r w:rsidRPr="008A53DE">
        <w:fldChar w:fldCharType="separate"/>
      </w:r>
      <w:bookmarkStart w:id="2839" w:name="_Ref377559680"/>
      <w:bookmarkStart w:id="2840" w:name="_Toc126840296"/>
      <w:r w:rsidR="00980F1C">
        <w:rPr>
          <w:noProof/>
        </w:rPr>
        <w:t>266</w:t>
      </w:r>
      <w:bookmarkEnd w:id="2839"/>
      <w:r w:rsidRPr="008A53DE">
        <w:fldChar w:fldCharType="end"/>
      </w:r>
      <w:r w:rsidR="006B0C8B" w:rsidRPr="008A53DE">
        <w:t xml:space="preserve">. Описание полей документа </w:t>
      </w:r>
      <w:r w:rsidR="00324E3A">
        <w:t>«</w:t>
      </w:r>
      <w:r w:rsidR="006B0C8B" w:rsidRPr="008A53DE">
        <w:t>Справка о межбюджетной задолженн</w:t>
      </w:r>
      <w:r w:rsidR="006B0C8B" w:rsidRPr="006B0C8B">
        <w:t>о</w:t>
      </w:r>
      <w:r w:rsidR="006B0C8B" w:rsidRPr="008A53DE">
        <w:t>сти ф. 0521441</w:t>
      </w:r>
      <w:r w:rsidR="0027431F">
        <w:t>», закладки «</w:t>
      </w:r>
      <w:r w:rsidR="006B0C8B" w:rsidRPr="008A53DE">
        <w:t>Допо</w:t>
      </w:r>
      <w:r w:rsidR="006B0C8B" w:rsidRPr="006B0C8B">
        <w:t>л</w:t>
      </w:r>
      <w:r w:rsidR="006B0C8B" w:rsidRPr="008A53DE">
        <w:t>нительные атрибуты</w:t>
      </w:r>
      <w:r w:rsidR="00324E3A">
        <w:t>»</w:t>
      </w:r>
      <w:bookmarkEnd w:id="28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77"/>
        <w:gridCol w:w="7051"/>
      </w:tblGrid>
      <w:tr w:rsidR="006B0C8B" w:rsidRPr="008A53DE" w14:paraId="27086A37" w14:textId="77777777" w:rsidTr="00B36EDB">
        <w:trPr>
          <w:tblHeader/>
        </w:trPr>
        <w:tc>
          <w:tcPr>
            <w:tcW w:w="2609"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1581E4C" w14:textId="77777777" w:rsidR="006B0C8B" w:rsidRPr="008A53DE" w:rsidRDefault="006B0C8B" w:rsidP="006B0C8B">
            <w:pPr>
              <w:pStyle w:val="ASFKTableHead"/>
            </w:pPr>
            <w:r>
              <w:t>Наименование поля</w:t>
            </w:r>
          </w:p>
        </w:tc>
        <w:tc>
          <w:tcPr>
            <w:tcW w:w="7143"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8F0D92" w14:textId="77777777" w:rsidR="006B0C8B" w:rsidRPr="008A53DE" w:rsidRDefault="006B0C8B" w:rsidP="006B0C8B">
            <w:pPr>
              <w:pStyle w:val="ASFKTableHead"/>
            </w:pPr>
            <w:r w:rsidRPr="008A53DE">
              <w:t>Описание поля</w:t>
            </w:r>
          </w:p>
        </w:tc>
      </w:tr>
      <w:tr w:rsidR="006B0C8B" w:rsidRPr="008A53DE" w14:paraId="016849A5" w14:textId="77777777" w:rsidTr="00B36EDB">
        <w:trPr>
          <w:trHeight w:val="323"/>
        </w:trPr>
        <w:tc>
          <w:tcPr>
            <w:tcW w:w="9752" w:type="dxa"/>
            <w:gridSpan w:val="2"/>
            <w:shd w:val="clear" w:color="auto" w:fill="auto"/>
          </w:tcPr>
          <w:p w14:paraId="08DF8119" w14:textId="77777777" w:rsidR="006B0C8B" w:rsidRPr="008A53DE" w:rsidRDefault="006B0C8B" w:rsidP="00B36EDB">
            <w:pPr>
              <w:pStyle w:val="ASFKTablenorm"/>
              <w:ind w:left="57" w:right="57"/>
            </w:pPr>
            <w:r w:rsidRPr="008A53DE">
              <w:t xml:space="preserve">Группа полей </w:t>
            </w:r>
            <w:r w:rsidR="00324E3A">
              <w:t>«</w:t>
            </w:r>
            <w:r w:rsidRPr="008A53DE">
              <w:t>Руководитель УФК по субъекту</w:t>
            </w:r>
            <w:r w:rsidR="00324E3A">
              <w:t>»</w:t>
            </w:r>
          </w:p>
        </w:tc>
      </w:tr>
      <w:tr w:rsidR="006B0C8B" w:rsidRPr="008A53DE" w14:paraId="1DAECCE1" w14:textId="77777777" w:rsidTr="00B36EDB">
        <w:trPr>
          <w:trHeight w:val="70"/>
        </w:trPr>
        <w:tc>
          <w:tcPr>
            <w:tcW w:w="2609" w:type="dxa"/>
            <w:shd w:val="clear" w:color="auto" w:fill="auto"/>
          </w:tcPr>
          <w:p w14:paraId="18DDDCD7" w14:textId="77777777" w:rsidR="006B0C8B" w:rsidRPr="008A53DE" w:rsidRDefault="006B0C8B" w:rsidP="00B36EDB">
            <w:pPr>
              <w:pStyle w:val="ASFKTablenorm"/>
              <w:ind w:left="57" w:right="57"/>
            </w:pPr>
            <w:r w:rsidRPr="008A53DE">
              <w:t>ФИО</w:t>
            </w:r>
          </w:p>
        </w:tc>
        <w:tc>
          <w:tcPr>
            <w:tcW w:w="7143" w:type="dxa"/>
            <w:shd w:val="clear" w:color="auto" w:fill="auto"/>
          </w:tcPr>
          <w:p w14:paraId="126DE9CB" w14:textId="77777777" w:rsidR="006B0C8B" w:rsidRPr="008A53DE" w:rsidRDefault="006B0C8B" w:rsidP="00B36EDB">
            <w:pPr>
              <w:pStyle w:val="ASFKTablenorm"/>
              <w:ind w:left="57" w:right="57"/>
            </w:pPr>
            <w:r w:rsidRPr="008A53DE">
              <w:t>Расшифровка подписи руководителя УФК (уполномоче</w:t>
            </w:r>
            <w:r w:rsidRPr="006B0C8B">
              <w:t>н</w:t>
            </w:r>
            <w:r w:rsidRPr="008A53DE">
              <w:t>ного им лица) в соответствии с данными полученного файла.</w:t>
            </w:r>
          </w:p>
        </w:tc>
      </w:tr>
      <w:tr w:rsidR="006B0C8B" w:rsidRPr="008A53DE" w14:paraId="17CCC82C" w14:textId="77777777" w:rsidTr="00B36EDB">
        <w:trPr>
          <w:trHeight w:val="70"/>
        </w:trPr>
        <w:tc>
          <w:tcPr>
            <w:tcW w:w="2609" w:type="dxa"/>
            <w:shd w:val="clear" w:color="auto" w:fill="auto"/>
          </w:tcPr>
          <w:p w14:paraId="55F69171" w14:textId="77777777" w:rsidR="006B0C8B" w:rsidRPr="008A53DE" w:rsidRDefault="006B0C8B" w:rsidP="00B36EDB">
            <w:pPr>
              <w:pStyle w:val="ASFKTablenorm"/>
              <w:ind w:left="57" w:right="57"/>
            </w:pPr>
            <w:r w:rsidRPr="008A53DE">
              <w:t>Дата</w:t>
            </w:r>
          </w:p>
        </w:tc>
        <w:tc>
          <w:tcPr>
            <w:tcW w:w="7143" w:type="dxa"/>
            <w:shd w:val="clear" w:color="auto" w:fill="auto"/>
          </w:tcPr>
          <w:p w14:paraId="6F3678FF" w14:textId="77777777" w:rsidR="006B0C8B" w:rsidRPr="008A53DE" w:rsidRDefault="006B0C8B" w:rsidP="00B36EDB">
            <w:pPr>
              <w:pStyle w:val="ASFKTablenorm"/>
              <w:ind w:left="57" w:right="57"/>
            </w:pPr>
            <w:r w:rsidRPr="008A53DE">
              <w:t>Дата подписания отчета в соответствии с данными полученного файла.</w:t>
            </w:r>
          </w:p>
        </w:tc>
      </w:tr>
      <w:tr w:rsidR="006B0C8B" w:rsidRPr="008A53DE" w14:paraId="694B9E27" w14:textId="77777777" w:rsidTr="00B36EDB">
        <w:trPr>
          <w:trHeight w:val="70"/>
        </w:trPr>
        <w:tc>
          <w:tcPr>
            <w:tcW w:w="9752" w:type="dxa"/>
            <w:gridSpan w:val="2"/>
            <w:shd w:val="clear" w:color="auto" w:fill="auto"/>
          </w:tcPr>
          <w:p w14:paraId="26280B70" w14:textId="77777777" w:rsidR="006B0C8B" w:rsidRPr="008A53DE" w:rsidRDefault="006B0C8B" w:rsidP="00B36EDB">
            <w:pPr>
              <w:pStyle w:val="ASFKTablenorm"/>
              <w:ind w:left="57" w:right="57"/>
            </w:pPr>
            <w:r w:rsidRPr="008A53DE">
              <w:t xml:space="preserve">Группа полей </w:t>
            </w:r>
            <w:r w:rsidR="00324E3A">
              <w:t>«</w:t>
            </w:r>
            <w:r w:rsidRPr="008A53DE">
              <w:t>Руководитель ФО по субъекту</w:t>
            </w:r>
            <w:r w:rsidR="00324E3A">
              <w:t>»</w:t>
            </w:r>
          </w:p>
        </w:tc>
      </w:tr>
      <w:tr w:rsidR="006B0C8B" w:rsidRPr="008A53DE" w14:paraId="772AA34E" w14:textId="77777777" w:rsidTr="00B36EDB">
        <w:trPr>
          <w:trHeight w:val="70"/>
        </w:trPr>
        <w:tc>
          <w:tcPr>
            <w:tcW w:w="2609" w:type="dxa"/>
            <w:shd w:val="clear" w:color="auto" w:fill="auto"/>
          </w:tcPr>
          <w:p w14:paraId="14FF2F8A" w14:textId="77777777" w:rsidR="006B0C8B" w:rsidRPr="008A53DE" w:rsidRDefault="006B0C8B" w:rsidP="00B36EDB">
            <w:pPr>
              <w:pStyle w:val="ASFKTablenorm"/>
              <w:ind w:left="57" w:right="57"/>
            </w:pPr>
            <w:r w:rsidRPr="008A53DE">
              <w:t>ФИО</w:t>
            </w:r>
          </w:p>
        </w:tc>
        <w:tc>
          <w:tcPr>
            <w:tcW w:w="7143" w:type="dxa"/>
            <w:shd w:val="clear" w:color="auto" w:fill="auto"/>
          </w:tcPr>
          <w:p w14:paraId="1CCF6DCB" w14:textId="77777777" w:rsidR="006B0C8B" w:rsidRPr="008A53DE" w:rsidRDefault="006B0C8B" w:rsidP="00B36EDB">
            <w:pPr>
              <w:pStyle w:val="ASFKTablenorm"/>
              <w:ind w:left="57" w:right="57"/>
            </w:pPr>
            <w:r w:rsidRPr="008A53DE">
              <w:t>Расшифровка согласующей подписи руководителя ФО (уполномоченн</w:t>
            </w:r>
            <w:r w:rsidRPr="006B0C8B">
              <w:t>о</w:t>
            </w:r>
            <w:r w:rsidRPr="008A53DE">
              <w:t>го им лица).</w:t>
            </w:r>
          </w:p>
          <w:p w14:paraId="5CB3C21C" w14:textId="77777777" w:rsidR="006B0C8B" w:rsidRPr="008A53DE" w:rsidRDefault="006B0C8B" w:rsidP="00B36EDB">
            <w:pPr>
              <w:pStyle w:val="ASFKTablenorm"/>
              <w:ind w:left="57" w:right="57"/>
            </w:pPr>
            <w:r w:rsidRPr="008A53DE">
              <w:lastRenderedPageBreak/>
              <w:t>Заполняется автоматически на основании учетной записи пользоват</w:t>
            </w:r>
            <w:r w:rsidRPr="006B0C8B">
              <w:t>е</w:t>
            </w:r>
            <w:r w:rsidRPr="008A53DE">
              <w:t>ля.</w:t>
            </w:r>
          </w:p>
        </w:tc>
      </w:tr>
      <w:tr w:rsidR="006B0C8B" w:rsidRPr="008A53DE" w14:paraId="1DC64751" w14:textId="77777777" w:rsidTr="00B36EDB">
        <w:trPr>
          <w:trHeight w:val="70"/>
        </w:trPr>
        <w:tc>
          <w:tcPr>
            <w:tcW w:w="2609" w:type="dxa"/>
            <w:shd w:val="clear" w:color="auto" w:fill="auto"/>
          </w:tcPr>
          <w:p w14:paraId="39C7E032" w14:textId="77777777" w:rsidR="006B0C8B" w:rsidRPr="008A53DE" w:rsidRDefault="006B0C8B" w:rsidP="00B36EDB">
            <w:pPr>
              <w:pStyle w:val="ASFKTablenorm"/>
              <w:ind w:left="57" w:right="57"/>
            </w:pPr>
            <w:r w:rsidRPr="008A53DE">
              <w:lastRenderedPageBreak/>
              <w:t>Дата</w:t>
            </w:r>
          </w:p>
        </w:tc>
        <w:tc>
          <w:tcPr>
            <w:tcW w:w="7143" w:type="dxa"/>
            <w:shd w:val="clear" w:color="auto" w:fill="auto"/>
          </w:tcPr>
          <w:p w14:paraId="43F0B78E" w14:textId="77777777" w:rsidR="006B0C8B" w:rsidRPr="008A53DE" w:rsidRDefault="006B0C8B" w:rsidP="00B36EDB">
            <w:pPr>
              <w:pStyle w:val="ASFKTablenorm"/>
              <w:ind w:left="57" w:right="57"/>
            </w:pPr>
            <w:r w:rsidRPr="008A53DE">
              <w:t>Дата согласования отчета в ФО.</w:t>
            </w:r>
          </w:p>
          <w:p w14:paraId="04BE90D1" w14:textId="77777777" w:rsidR="006B0C8B" w:rsidRPr="008A53DE" w:rsidRDefault="006B0C8B" w:rsidP="00B36EDB">
            <w:pPr>
              <w:pStyle w:val="ASFKTablenorm"/>
              <w:ind w:left="57" w:right="57"/>
            </w:pPr>
            <w:r w:rsidRPr="008A53DE">
              <w:t>Заполняется автоматически на основании текущей си</w:t>
            </w:r>
            <w:r w:rsidRPr="006B0C8B">
              <w:t>с</w:t>
            </w:r>
            <w:r w:rsidRPr="008A53DE">
              <w:t>темной даты.</w:t>
            </w:r>
          </w:p>
        </w:tc>
      </w:tr>
      <w:tr w:rsidR="006B0C8B" w:rsidRPr="008A53DE" w14:paraId="299F787E" w14:textId="77777777" w:rsidTr="00B36EDB">
        <w:trPr>
          <w:trHeight w:val="333"/>
        </w:trPr>
        <w:tc>
          <w:tcPr>
            <w:tcW w:w="2609" w:type="dxa"/>
            <w:shd w:val="clear" w:color="auto" w:fill="auto"/>
          </w:tcPr>
          <w:p w14:paraId="5AAABA67" w14:textId="77777777" w:rsidR="006B0C8B" w:rsidRPr="008A53DE" w:rsidRDefault="006B0C8B" w:rsidP="00B36EDB">
            <w:pPr>
              <w:pStyle w:val="ASFKTablenorm"/>
              <w:ind w:left="57" w:right="57"/>
            </w:pPr>
            <w:r w:rsidRPr="008A53DE">
              <w:t>Комментарий</w:t>
            </w:r>
          </w:p>
        </w:tc>
        <w:tc>
          <w:tcPr>
            <w:tcW w:w="7143" w:type="dxa"/>
            <w:shd w:val="clear" w:color="auto" w:fill="auto"/>
          </w:tcPr>
          <w:p w14:paraId="62BDE24C" w14:textId="77777777" w:rsidR="006B0C8B" w:rsidRPr="008A53DE" w:rsidRDefault="006B0C8B" w:rsidP="00B36EDB">
            <w:pPr>
              <w:pStyle w:val="ASFKTablenorm"/>
              <w:ind w:left="57" w:right="57"/>
            </w:pPr>
            <w:r w:rsidRPr="008A53DE">
              <w:t xml:space="preserve">Комментарий к </w:t>
            </w:r>
            <w:r>
              <w:t>с</w:t>
            </w:r>
            <w:r w:rsidRPr="008A53DE">
              <w:t>правке.</w:t>
            </w:r>
          </w:p>
        </w:tc>
      </w:tr>
    </w:tbl>
    <w:p w14:paraId="65DE4F6A" w14:textId="77777777" w:rsidR="004838A8" w:rsidRPr="003D5A68" w:rsidRDefault="001617B5" w:rsidP="004838A8">
      <w:pPr>
        <w:pStyle w:val="32"/>
      </w:pPr>
      <w:bookmarkStart w:id="2841" w:name="_Toc433910127"/>
      <w:bookmarkStart w:id="2842" w:name="_Toc126839994"/>
      <w:r w:rsidRPr="003D5A68">
        <w:t>Периодические о</w:t>
      </w:r>
      <w:r w:rsidR="004838A8" w:rsidRPr="003D5A68">
        <w:t>тчеты</w:t>
      </w:r>
      <w:bookmarkEnd w:id="2841"/>
      <w:bookmarkEnd w:id="2842"/>
    </w:p>
    <w:p w14:paraId="1C9986F4" w14:textId="77777777" w:rsidR="00291580" w:rsidRPr="007B2273" w:rsidRDefault="00291580" w:rsidP="00291580">
      <w:pPr>
        <w:pStyle w:val="ASFKNormal"/>
      </w:pPr>
      <w:r w:rsidRPr="007B2273">
        <w:t xml:space="preserve">В </w:t>
      </w:r>
      <w:r>
        <w:t>группу периодической</w:t>
      </w:r>
      <w:r w:rsidRPr="007B2273">
        <w:t xml:space="preserve"> отчет</w:t>
      </w:r>
      <w:r>
        <w:t>ности входят</w:t>
      </w:r>
      <w:r w:rsidRPr="007B2273">
        <w:t xml:space="preserve"> такие</w:t>
      </w:r>
      <w:r>
        <w:t xml:space="preserve"> отчеты</w:t>
      </w:r>
      <w:r w:rsidRPr="007B2273">
        <w:t xml:space="preserve"> как:</w:t>
      </w:r>
    </w:p>
    <w:p w14:paraId="48DAF244" w14:textId="77777777" w:rsidR="00291580" w:rsidRPr="007B2273" w:rsidRDefault="00291580" w:rsidP="00291580">
      <w:pPr>
        <w:pStyle w:val="ASFKListmark1"/>
      </w:pPr>
      <w:r w:rsidRPr="007B2273">
        <w:t>Отчет по счету ПБС (Форма 0531794</w:t>
      </w:r>
      <w:r>
        <w:t>»</w:t>
      </w:r>
      <w:r w:rsidRPr="007B2273">
        <w:t>);</w:t>
      </w:r>
    </w:p>
    <w:p w14:paraId="128CFA51" w14:textId="77777777" w:rsidR="00291580" w:rsidRPr="007B2273" w:rsidRDefault="00291580" w:rsidP="00291580">
      <w:pPr>
        <w:pStyle w:val="ASFKListmark1"/>
      </w:pPr>
      <w:r w:rsidRPr="007B2273">
        <w:t>Отчет о состоянии лицевого счета бюджета (</w:t>
      </w:r>
      <w:r>
        <w:t>П</w:t>
      </w:r>
      <w:r w:rsidRPr="007B2273">
        <w:t>оказатели ЛС ОЛБ</w:t>
      </w:r>
      <w:r>
        <w:t>»</w:t>
      </w:r>
      <w:r w:rsidRPr="007B2273">
        <w:t>);</w:t>
      </w:r>
    </w:p>
    <w:p w14:paraId="456BA036" w14:textId="77777777" w:rsidR="00291580" w:rsidRPr="007B2273" w:rsidRDefault="00291580" w:rsidP="00291580">
      <w:pPr>
        <w:pStyle w:val="ASFKListmark1"/>
      </w:pPr>
      <w:r w:rsidRPr="007B2273">
        <w:t>Отчет о состоянии лицевого счета РБС (Показатели ЛС ОЛР</w:t>
      </w:r>
      <w:r>
        <w:t>»</w:t>
      </w:r>
      <w:r w:rsidRPr="007B2273">
        <w:t>);</w:t>
      </w:r>
    </w:p>
    <w:p w14:paraId="4CEE0697" w14:textId="77777777" w:rsidR="00291580" w:rsidRPr="007B2273" w:rsidRDefault="00291580" w:rsidP="00291580">
      <w:pPr>
        <w:pStyle w:val="ASFKListmark1"/>
      </w:pPr>
      <w:r w:rsidRPr="007B2273">
        <w:t>Отчет о состоянии лицевого счета АИФ (Показатели ЛС ОЛА</w:t>
      </w:r>
      <w:r>
        <w:t>»</w:t>
      </w:r>
      <w:r w:rsidRPr="007B2273">
        <w:t>);</w:t>
      </w:r>
    </w:p>
    <w:p w14:paraId="627FB9ED" w14:textId="77777777" w:rsidR="00291580" w:rsidRPr="007B2273" w:rsidRDefault="00291580" w:rsidP="00291580">
      <w:pPr>
        <w:pStyle w:val="ASFKListmark1"/>
      </w:pPr>
      <w:r w:rsidRPr="007B2273">
        <w:t>Отчет о состоянии лицевого счета ГАИФ (Показатели ЛС ОЛГ</w:t>
      </w:r>
      <w:r>
        <w:t>»</w:t>
      </w:r>
      <w:r w:rsidRPr="007B2273">
        <w:t>);</w:t>
      </w:r>
    </w:p>
    <w:p w14:paraId="590CA897" w14:textId="77777777" w:rsidR="00291580" w:rsidRPr="007B2273" w:rsidRDefault="00291580" w:rsidP="00291580">
      <w:pPr>
        <w:pStyle w:val="ASFKListmark1"/>
      </w:pPr>
      <w:r w:rsidRPr="007B2273">
        <w:t>Отчет о состоянии лицевого счета ИПБС (Показатели ЛС ОЛИ</w:t>
      </w:r>
      <w:r>
        <w:t>»</w:t>
      </w:r>
      <w:r w:rsidRPr="007B2273">
        <w:t>);</w:t>
      </w:r>
    </w:p>
    <w:p w14:paraId="55AC8D7C" w14:textId="77777777" w:rsidR="00291580" w:rsidRPr="007B2273" w:rsidRDefault="00291580" w:rsidP="00291580">
      <w:pPr>
        <w:pStyle w:val="ASFKListmark1"/>
      </w:pPr>
      <w:r w:rsidRPr="007B2273">
        <w:t>Справка по консолидируемым расчетам (Форма 0503125-3</w:t>
      </w:r>
      <w:r>
        <w:t>»</w:t>
      </w:r>
      <w:r w:rsidRPr="007B2273">
        <w:t>);</w:t>
      </w:r>
    </w:p>
    <w:p w14:paraId="57BCA5B6" w14:textId="77777777" w:rsidR="00291580" w:rsidRPr="007B2273" w:rsidRDefault="00291580" w:rsidP="00291580">
      <w:pPr>
        <w:pStyle w:val="ASFKListmark1"/>
      </w:pPr>
      <w:r w:rsidRPr="007B2273">
        <w:t>Отчет об исполнении бюджета (Форма 0503117-3_F</w:t>
      </w:r>
      <w:r>
        <w:t>»</w:t>
      </w:r>
      <w:r w:rsidRPr="007B2273">
        <w:t>);</w:t>
      </w:r>
    </w:p>
    <w:p w14:paraId="7B2E24E2" w14:textId="77777777" w:rsidR="00291580" w:rsidRPr="007B2273" w:rsidRDefault="00291580" w:rsidP="00291580">
      <w:pPr>
        <w:pStyle w:val="ASFKListmark1"/>
      </w:pPr>
      <w:r w:rsidRPr="007B2273">
        <w:t>Сведения об остатках денежных средств на счетах получателя бюджетных средств (Форма 0503178-3</w:t>
      </w:r>
      <w:r>
        <w:t>»</w:t>
      </w:r>
      <w:r w:rsidRPr="007B2273">
        <w:t>);</w:t>
      </w:r>
    </w:p>
    <w:p w14:paraId="3449F647" w14:textId="77777777" w:rsidR="00291580" w:rsidRPr="007B2273" w:rsidRDefault="00291580" w:rsidP="00291580">
      <w:pPr>
        <w:pStyle w:val="ASFKListnormal1"/>
      </w:pPr>
      <w:r w:rsidRPr="007B2273">
        <w:t>и другие.</w:t>
      </w:r>
    </w:p>
    <w:p w14:paraId="1479C528" w14:textId="77777777" w:rsidR="008E3739" w:rsidRDefault="008E3739" w:rsidP="008E3739">
      <w:pPr>
        <w:pStyle w:val="ASFKNormal"/>
      </w:pPr>
      <w:r w:rsidRPr="00681083">
        <w:t>Документ используется для создания документов с данными регламентированной о</w:t>
      </w:r>
      <w:r w:rsidRPr="008E3739">
        <w:t>т</w:t>
      </w:r>
      <w:r w:rsidRPr="00681083">
        <w:t xml:space="preserve">четности, направляемых от </w:t>
      </w:r>
      <w:r w:rsidRPr="008E3739">
        <w:t>OEBS</w:t>
      </w:r>
      <w:r w:rsidRPr="00681083">
        <w:t xml:space="preserve"> пользователям</w:t>
      </w:r>
      <w:r>
        <w:t>.</w:t>
      </w:r>
    </w:p>
    <w:p w14:paraId="1E8D4E53" w14:textId="77777777" w:rsidR="008E3739" w:rsidRPr="00424CF0" w:rsidRDefault="008E3739" w:rsidP="008E3739">
      <w:pPr>
        <w:pStyle w:val="ASFKNormal"/>
      </w:pPr>
      <w:r w:rsidRPr="00424CF0">
        <w:t xml:space="preserve">ЭД </w:t>
      </w:r>
      <w:r>
        <w:t>«Периодические</w:t>
      </w:r>
      <w:r w:rsidRPr="00AB7803">
        <w:t xml:space="preserve"> отчеты</w:t>
      </w:r>
      <w:r>
        <w:t>»</w:t>
      </w:r>
      <w:r w:rsidRPr="00424CF0">
        <w:t xml:space="preserve"> </w:t>
      </w:r>
      <w:r>
        <w:t>(С</w:t>
      </w:r>
      <w:r w:rsidRPr="00424CF0">
        <w:t>ервисный документ доставки типа отчета</w:t>
      </w:r>
      <w:r>
        <w:t xml:space="preserve">) </w:t>
      </w:r>
      <w:r w:rsidRPr="00424CF0">
        <w:t>используется для пересылки между серверными и кл</w:t>
      </w:r>
      <w:r w:rsidRPr="008E3739">
        <w:t>и</w:t>
      </w:r>
      <w:r w:rsidRPr="00424CF0">
        <w:t xml:space="preserve">ентскими программными комплексами определений </w:t>
      </w:r>
      <w:r>
        <w:t>«</w:t>
      </w:r>
      <w:r w:rsidRPr="00424CF0">
        <w:t>управляемых</w:t>
      </w:r>
      <w:r>
        <w:t>»</w:t>
      </w:r>
      <w:r w:rsidRPr="00424CF0">
        <w:t xml:space="preserve"> типов документов, применяемых для формирования периодической отчетн</w:t>
      </w:r>
      <w:r w:rsidRPr="008E3739">
        <w:t>о</w:t>
      </w:r>
      <w:r w:rsidRPr="00424CF0">
        <w:t>сти. Документ форм</w:t>
      </w:r>
      <w:r w:rsidRPr="001031ED">
        <w:t>и</w:t>
      </w:r>
      <w:r w:rsidRPr="00424CF0">
        <w:t xml:space="preserve">руется на уровне </w:t>
      </w:r>
      <w:r>
        <w:t>OEBS</w:t>
      </w:r>
      <w:r w:rsidRPr="00424CF0">
        <w:t xml:space="preserve"> и рассылается на АРМ БУ (непосредственно или на основе массовой рассылки), от которых ожидается получение периодической отче</w:t>
      </w:r>
      <w:r w:rsidRPr="008E3739">
        <w:t>т</w:t>
      </w:r>
      <w:r w:rsidRPr="00424CF0">
        <w:t xml:space="preserve">ности. Тип документа представляет собой </w:t>
      </w:r>
      <w:r w:rsidRPr="00804D9A">
        <w:t>JAR</w:t>
      </w:r>
      <w:r w:rsidRPr="00424CF0">
        <w:t xml:space="preserve"> архив и содержится в документе как влож</w:t>
      </w:r>
      <w:r w:rsidRPr="008E3739">
        <w:t>е</w:t>
      </w:r>
      <w:r w:rsidRPr="00424CF0">
        <w:t>ние.</w:t>
      </w:r>
    </w:p>
    <w:p w14:paraId="2E0281DF" w14:textId="226369FF" w:rsidR="004838A8" w:rsidRPr="004838A8" w:rsidRDefault="0027431F" w:rsidP="004838A8">
      <w:pPr>
        <w:pStyle w:val="ASFKNormal"/>
      </w:pPr>
      <w:r>
        <w:t>Для работы с документами «</w:t>
      </w:r>
      <w:r w:rsidR="001617B5">
        <w:t>Периодические</w:t>
      </w:r>
      <w:r w:rsidR="004838A8" w:rsidRPr="00AB7803">
        <w:t xml:space="preserve"> отчеты</w:t>
      </w:r>
      <w:r w:rsidR="00324E3A">
        <w:t>»</w:t>
      </w:r>
      <w:r w:rsidR="004838A8" w:rsidRPr="00AB7803">
        <w:t xml:space="preserve"> следует перейти в пункт меню </w:t>
      </w:r>
      <w:r w:rsidR="00324E3A">
        <w:t>«</w:t>
      </w:r>
      <w:r w:rsidR="004838A8" w:rsidRPr="00AB7803">
        <w:t>Док</w:t>
      </w:r>
      <w:r w:rsidR="004838A8" w:rsidRPr="004838A8">
        <w:t xml:space="preserve">ументы – </w:t>
      </w:r>
      <w:r w:rsidR="001617B5">
        <w:t>Периодическая</w:t>
      </w:r>
      <w:r w:rsidR="004838A8" w:rsidRPr="004838A8">
        <w:t xml:space="preserve"> отчетность –</w:t>
      </w:r>
      <w:r w:rsidR="00A82877">
        <w:t xml:space="preserve"> Отчё</w:t>
      </w:r>
      <w:r w:rsidR="004838A8" w:rsidRPr="004838A8">
        <w:t>ты</w:t>
      </w:r>
      <w:r w:rsidR="00324E3A">
        <w:t>»</w:t>
      </w:r>
      <w:r w:rsidR="004838A8" w:rsidRPr="004838A8">
        <w:t>. Откроется ЭФ списка документов, представленная на рисунке </w:t>
      </w:r>
      <w:r w:rsidR="00F2392D">
        <w:fldChar w:fldCharType="begin"/>
      </w:r>
      <w:r w:rsidR="001617B5">
        <w:instrText xml:space="preserve"> REF _Ref434263620 \h </w:instrText>
      </w:r>
      <w:r w:rsidR="00F2392D">
        <w:fldChar w:fldCharType="separate"/>
      </w:r>
      <w:r w:rsidR="00980F1C">
        <w:rPr>
          <w:noProof/>
        </w:rPr>
        <w:t>486</w:t>
      </w:r>
      <w:r w:rsidR="00F2392D">
        <w:fldChar w:fldCharType="end"/>
      </w:r>
      <w:r w:rsidR="001617B5">
        <w:t>.</w:t>
      </w:r>
    </w:p>
    <w:p w14:paraId="313D18EF" w14:textId="77777777" w:rsidR="004838A8" w:rsidRPr="00BC66C7" w:rsidRDefault="00CF4371" w:rsidP="004838A8">
      <w:pPr>
        <w:pStyle w:val="ASFKFigure"/>
      </w:pPr>
      <w:r>
        <w:rPr>
          <w:noProof/>
        </w:rPr>
        <w:lastRenderedPageBreak/>
        <w:drawing>
          <wp:inline distT="0" distB="0" distL="0" distR="0" wp14:anchorId="160E4D67" wp14:editId="3DBC24BC">
            <wp:extent cx="6124575" cy="3286125"/>
            <wp:effectExtent l="0" t="0" r="9525" b="9525"/>
            <wp:docPr id="593" name="Рисунок 3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descr="0"/>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6124575" cy="3286125"/>
                    </a:xfrm>
                    <a:prstGeom prst="rect">
                      <a:avLst/>
                    </a:prstGeom>
                    <a:noFill/>
                    <a:ln>
                      <a:noFill/>
                    </a:ln>
                  </pic:spPr>
                </pic:pic>
              </a:graphicData>
            </a:graphic>
          </wp:inline>
        </w:drawing>
      </w:r>
    </w:p>
    <w:p w14:paraId="0FF26943" w14:textId="56C2216F" w:rsidR="004838A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843" w:name="_Ref434263620"/>
      <w:bookmarkStart w:id="2844" w:name="_Toc126840850"/>
      <w:r w:rsidR="00980F1C">
        <w:rPr>
          <w:noProof/>
        </w:rPr>
        <w:t>486</w:t>
      </w:r>
      <w:bookmarkEnd w:id="2843"/>
      <w:r>
        <w:rPr>
          <w:noProof/>
        </w:rPr>
        <w:fldChar w:fldCharType="end"/>
      </w:r>
      <w:r w:rsidR="004838A8" w:rsidRPr="00204E68">
        <w:t xml:space="preserve">. ЭФ списка документов </w:t>
      </w:r>
      <w:r w:rsidR="00324E3A">
        <w:t>«</w:t>
      </w:r>
      <w:r w:rsidR="001617B5" w:rsidRPr="00204E68">
        <w:t>Периодические о</w:t>
      </w:r>
      <w:r w:rsidR="004838A8" w:rsidRPr="00204E68">
        <w:t>тчеты</w:t>
      </w:r>
      <w:r w:rsidR="00324E3A">
        <w:t>»</w:t>
      </w:r>
      <w:bookmarkEnd w:id="2844"/>
    </w:p>
    <w:p w14:paraId="61BCDA0C" w14:textId="77777777" w:rsidR="00316CAA" w:rsidRPr="00AB7803" w:rsidRDefault="00316CAA" w:rsidP="00C52467">
      <w:pPr>
        <w:pStyle w:val="41"/>
      </w:pPr>
      <w:r w:rsidRPr="00AB7803">
        <w:t>Доступные операции</w:t>
      </w:r>
    </w:p>
    <w:p w14:paraId="2505ECBB" w14:textId="77777777" w:rsidR="00316CAA" w:rsidRPr="00AB7803" w:rsidRDefault="00316CAA" w:rsidP="00316CAA">
      <w:pPr>
        <w:pStyle w:val="ASFKNormal"/>
      </w:pPr>
      <w:r w:rsidRPr="00AB7803">
        <w:t xml:space="preserve">На АРМ </w:t>
      </w:r>
      <w:r>
        <w:t>Офлайн</w:t>
      </w:r>
      <w:r w:rsidR="00B51E0B">
        <w:t xml:space="preserve"> (АДБ, НУБП, ПБС, ФО)</w:t>
      </w:r>
      <w:r>
        <w:t xml:space="preserve"> </w:t>
      </w:r>
      <w:r w:rsidRPr="00AB7803">
        <w:t xml:space="preserve">доступны следующие операции над </w:t>
      </w:r>
      <w:r>
        <w:t>д</w:t>
      </w:r>
      <w:r w:rsidRPr="004838A8">
        <w:t>о</w:t>
      </w:r>
      <w:r>
        <w:t>кументом</w:t>
      </w:r>
      <w:r w:rsidRPr="00AB7803">
        <w:t>:</w:t>
      </w:r>
    </w:p>
    <w:p w14:paraId="6F578AC3" w14:textId="77777777" w:rsidR="00316CAA" w:rsidRPr="00AB7803" w:rsidRDefault="00316CAA" w:rsidP="00316CAA">
      <w:pPr>
        <w:pStyle w:val="ASFKListmark1"/>
      </w:pPr>
      <w:r w:rsidRPr="00AB7803">
        <w:t xml:space="preserve">просмотр </w:t>
      </w:r>
      <w:r w:rsidR="00291580">
        <w:t xml:space="preserve">и редактирование </w:t>
      </w:r>
      <w:r w:rsidRPr="00AB7803">
        <w:t>ЭД;</w:t>
      </w:r>
    </w:p>
    <w:p w14:paraId="0C7349F6" w14:textId="77777777" w:rsidR="00316CAA" w:rsidRDefault="00316CAA" w:rsidP="00316CAA">
      <w:pPr>
        <w:pStyle w:val="ASFKListmark1"/>
      </w:pPr>
      <w:r w:rsidRPr="00AB7803">
        <w:t>просмотр и печать вложенного отчета</w:t>
      </w:r>
      <w:r>
        <w:t>;</w:t>
      </w:r>
    </w:p>
    <w:p w14:paraId="3DE9243B" w14:textId="77777777" w:rsidR="00316CAA" w:rsidRPr="00AB7803" w:rsidRDefault="00316CAA" w:rsidP="00316CAA">
      <w:pPr>
        <w:pStyle w:val="ASFKListmark1"/>
      </w:pPr>
      <w:r>
        <w:t>экспорт</w:t>
      </w:r>
      <w:r w:rsidR="00A82877">
        <w:t xml:space="preserve"> во внешнюю систему</w:t>
      </w:r>
      <w:r w:rsidRPr="00AB7803">
        <w:t>.</w:t>
      </w:r>
    </w:p>
    <w:p w14:paraId="341FB850" w14:textId="77777777" w:rsidR="004838A8" w:rsidRPr="00B11F4A" w:rsidRDefault="004838A8" w:rsidP="00C52467">
      <w:pPr>
        <w:pStyle w:val="41"/>
      </w:pPr>
      <w:r w:rsidRPr="00B11F4A">
        <w:t>Экранная форма документа</w:t>
      </w:r>
    </w:p>
    <w:p w14:paraId="3FEE967A" w14:textId="77777777" w:rsidR="004838A8" w:rsidRPr="00465A7F" w:rsidRDefault="004838A8" w:rsidP="004838A8">
      <w:pPr>
        <w:pStyle w:val="ASFKNormal"/>
      </w:pPr>
      <w:r w:rsidRPr="00465A7F">
        <w:t xml:space="preserve">ЭФ документа </w:t>
      </w:r>
      <w:r w:rsidR="00324E3A">
        <w:t>«</w:t>
      </w:r>
      <w:r w:rsidR="001617B5">
        <w:t>Периодические отчеты</w:t>
      </w:r>
      <w:r w:rsidR="00324E3A">
        <w:t>»</w:t>
      </w:r>
      <w:r w:rsidRPr="00465A7F">
        <w:t xml:space="preserve"> содержит следующие закладки:</w:t>
      </w:r>
    </w:p>
    <w:p w14:paraId="3F0F8FC0" w14:textId="77777777" w:rsidR="00D8634F" w:rsidRPr="00424CF0" w:rsidRDefault="00D8634F" w:rsidP="00D8634F">
      <w:pPr>
        <w:pStyle w:val="ASFKListmark1"/>
      </w:pPr>
      <w:r>
        <w:t>«</w:t>
      </w:r>
      <w:r w:rsidRPr="00424CF0">
        <w:t>Основные атрибуты</w:t>
      </w:r>
      <w:r>
        <w:t>»</w:t>
      </w:r>
      <w:r w:rsidRPr="00424CF0">
        <w:t>;</w:t>
      </w:r>
    </w:p>
    <w:p w14:paraId="530A92E3" w14:textId="77777777" w:rsidR="00D8634F" w:rsidRDefault="00D8634F" w:rsidP="00D8634F">
      <w:pPr>
        <w:pStyle w:val="ASFKListmark1"/>
      </w:pPr>
      <w:r>
        <w:t>«</w:t>
      </w:r>
      <w:r w:rsidRPr="00424CF0">
        <w:t>Системные атрибуты</w:t>
      </w:r>
      <w:r>
        <w:t>»</w:t>
      </w:r>
      <w:r w:rsidRPr="00424CF0">
        <w:t>;</w:t>
      </w:r>
    </w:p>
    <w:p w14:paraId="57B1FC02" w14:textId="77777777" w:rsidR="00D8634F" w:rsidRDefault="00D8634F" w:rsidP="00D8634F">
      <w:pPr>
        <w:pStyle w:val="ASFKListmark1"/>
      </w:pPr>
      <w:r>
        <w:t>«</w:t>
      </w:r>
      <w:r w:rsidRPr="00424CF0">
        <w:t>Системные атрибуты</w:t>
      </w:r>
      <w:r>
        <w:t>»</w:t>
      </w:r>
      <w:r w:rsidRPr="00424CF0">
        <w:t>;</w:t>
      </w:r>
    </w:p>
    <w:p w14:paraId="621DC7FE" w14:textId="77777777" w:rsidR="00D8634F" w:rsidRPr="00424CF0" w:rsidRDefault="00D8634F" w:rsidP="00D8634F">
      <w:pPr>
        <w:pStyle w:val="ASFKListmark1"/>
      </w:pPr>
      <w:r>
        <w:t xml:space="preserve"> «</w:t>
      </w:r>
      <w:r w:rsidRPr="00424CF0">
        <w:t>Протоколы</w:t>
      </w:r>
      <w:r>
        <w:t>»</w:t>
      </w:r>
      <w:r w:rsidRPr="00424CF0">
        <w:t>.</w:t>
      </w:r>
    </w:p>
    <w:p w14:paraId="2B8E515D" w14:textId="0E5565AA" w:rsidR="004838A8" w:rsidRPr="00465A7F" w:rsidRDefault="004838A8" w:rsidP="004838A8">
      <w:pPr>
        <w:pStyle w:val="ASFKNormal"/>
      </w:pPr>
      <w:r w:rsidRPr="00465A7F">
        <w:t xml:space="preserve">ЭФ документа </w:t>
      </w:r>
      <w:r w:rsidR="00324E3A">
        <w:t>«</w:t>
      </w:r>
      <w:r w:rsidR="001617B5">
        <w:t>Периодические отчеты</w:t>
      </w:r>
      <w:r w:rsidR="0027431F">
        <w:t>», закладки «</w:t>
      </w:r>
      <w:r w:rsidRPr="00465A7F">
        <w:t>Основные атрибуты</w:t>
      </w:r>
      <w:r w:rsidR="00324E3A">
        <w:t>»</w:t>
      </w:r>
      <w:r w:rsidRPr="00465A7F">
        <w:t xml:space="preserve"> представлена на рисунке </w:t>
      </w:r>
      <w:r w:rsidR="00F2392D">
        <w:fldChar w:fldCharType="begin"/>
      </w:r>
      <w:r w:rsidR="001617B5">
        <w:instrText xml:space="preserve"> REF _Ref434263664 \h </w:instrText>
      </w:r>
      <w:r w:rsidR="00F2392D">
        <w:fldChar w:fldCharType="separate"/>
      </w:r>
      <w:r w:rsidR="00980F1C">
        <w:rPr>
          <w:noProof/>
        </w:rPr>
        <w:t>487</w:t>
      </w:r>
      <w:r w:rsidR="00F2392D">
        <w:fldChar w:fldCharType="end"/>
      </w:r>
      <w:r w:rsidR="001617B5">
        <w:t>.</w:t>
      </w:r>
    </w:p>
    <w:p w14:paraId="0DD41A74" w14:textId="77777777" w:rsidR="004838A8" w:rsidRPr="004838A8" w:rsidRDefault="00CF4371" w:rsidP="004838A8">
      <w:pPr>
        <w:pStyle w:val="ASFKFigure"/>
      </w:pPr>
      <w:r>
        <w:rPr>
          <w:noProof/>
        </w:rPr>
        <w:lastRenderedPageBreak/>
        <w:drawing>
          <wp:inline distT="0" distB="0" distL="0" distR="0" wp14:anchorId="75DA229A" wp14:editId="4C6E53C6">
            <wp:extent cx="6124575" cy="3924300"/>
            <wp:effectExtent l="0" t="0" r="9525" b="0"/>
            <wp:docPr id="594" name="Рисунок 37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 descr="1"/>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124575" cy="3924300"/>
                    </a:xfrm>
                    <a:prstGeom prst="rect">
                      <a:avLst/>
                    </a:prstGeom>
                    <a:noFill/>
                    <a:ln>
                      <a:noFill/>
                    </a:ln>
                  </pic:spPr>
                </pic:pic>
              </a:graphicData>
            </a:graphic>
          </wp:inline>
        </w:drawing>
      </w:r>
    </w:p>
    <w:p w14:paraId="1D079A6D" w14:textId="7BBD8B10" w:rsidR="004838A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845" w:name="_Ref434263664"/>
      <w:bookmarkStart w:id="2846" w:name="_Toc126840851"/>
      <w:r w:rsidR="00980F1C">
        <w:rPr>
          <w:noProof/>
        </w:rPr>
        <w:t>487</w:t>
      </w:r>
      <w:bookmarkEnd w:id="2845"/>
      <w:r>
        <w:rPr>
          <w:noProof/>
        </w:rPr>
        <w:fldChar w:fldCharType="end"/>
      </w:r>
      <w:r w:rsidR="004838A8" w:rsidRPr="00204E68">
        <w:t xml:space="preserve">. ЭФ документа </w:t>
      </w:r>
      <w:r w:rsidR="00324E3A">
        <w:t>«</w:t>
      </w:r>
      <w:r w:rsidR="001617B5" w:rsidRPr="00204E68">
        <w:t>Периодические отчеты</w:t>
      </w:r>
      <w:r w:rsidR="0027431F">
        <w:t>», закладки «</w:t>
      </w:r>
      <w:r w:rsidR="004838A8" w:rsidRPr="00204E68">
        <w:t>Основные атрибуты</w:t>
      </w:r>
      <w:r w:rsidR="00324E3A">
        <w:t>»</w:t>
      </w:r>
      <w:bookmarkEnd w:id="2846"/>
    </w:p>
    <w:p w14:paraId="47BC099C" w14:textId="0DE6AB25" w:rsidR="004838A8" w:rsidRPr="00465A7F" w:rsidRDefault="004838A8" w:rsidP="004838A8">
      <w:pPr>
        <w:pStyle w:val="ASFKNormal"/>
      </w:pPr>
      <w:r w:rsidRPr="00465A7F">
        <w:t xml:space="preserve">Перечень полей документа </w:t>
      </w:r>
      <w:r w:rsidR="00324E3A">
        <w:t>«</w:t>
      </w:r>
      <w:r w:rsidR="001617B5">
        <w:t>Периодические отчеты</w:t>
      </w:r>
      <w:r w:rsidR="0027431F">
        <w:t>», закладки «</w:t>
      </w:r>
      <w:r w:rsidRPr="00465A7F">
        <w:t>Основные атрибуты</w:t>
      </w:r>
      <w:r w:rsidR="00324E3A">
        <w:t>»</w:t>
      </w:r>
      <w:r w:rsidRPr="00465A7F">
        <w:t xml:space="preserve"> приведен в та</w:t>
      </w:r>
      <w:r w:rsidRPr="004838A8">
        <w:t>б</w:t>
      </w:r>
      <w:r w:rsidRPr="00465A7F">
        <w:t>лице</w:t>
      </w:r>
      <w:r w:rsidR="00D95710" w:rsidRPr="00D95710">
        <w:t> </w:t>
      </w:r>
      <w:r w:rsidR="00F2392D">
        <w:fldChar w:fldCharType="begin"/>
      </w:r>
      <w:r w:rsidR="001617B5">
        <w:instrText xml:space="preserve"> REF _Ref434263789 \h </w:instrText>
      </w:r>
      <w:r w:rsidR="00F2392D">
        <w:fldChar w:fldCharType="separate"/>
      </w:r>
      <w:r w:rsidR="00980F1C">
        <w:rPr>
          <w:noProof/>
        </w:rPr>
        <w:t>267</w:t>
      </w:r>
      <w:r w:rsidR="00F2392D">
        <w:fldChar w:fldCharType="end"/>
      </w:r>
      <w:r w:rsidRPr="00465A7F">
        <w:t xml:space="preserve">. Значения полей передаются из </w:t>
      </w:r>
      <w:r>
        <w:t>OEBS</w:t>
      </w:r>
      <w:r w:rsidRPr="00465A7F">
        <w:t xml:space="preserve"> и недоступны для редактирования.</w:t>
      </w:r>
    </w:p>
    <w:p w14:paraId="13C9807D" w14:textId="340BD41F" w:rsidR="004838A8" w:rsidRPr="00465A7F" w:rsidRDefault="00DD313F" w:rsidP="004838A8">
      <w:pPr>
        <w:pStyle w:val="ASFKNameTable"/>
      </w:pPr>
      <w:r>
        <w:rPr>
          <w:noProof/>
        </w:rPr>
        <w:fldChar w:fldCharType="begin"/>
      </w:r>
      <w:r>
        <w:rPr>
          <w:noProof/>
        </w:rPr>
        <w:instrText xml:space="preserve"> SEQ Таблица \* ARABIC </w:instrText>
      </w:r>
      <w:r>
        <w:rPr>
          <w:noProof/>
        </w:rPr>
        <w:fldChar w:fldCharType="separate"/>
      </w:r>
      <w:bookmarkStart w:id="2847" w:name="_Ref434263789"/>
      <w:bookmarkStart w:id="2848" w:name="_Toc126840297"/>
      <w:r w:rsidR="00980F1C">
        <w:rPr>
          <w:noProof/>
        </w:rPr>
        <w:t>267</w:t>
      </w:r>
      <w:bookmarkEnd w:id="2847"/>
      <w:r>
        <w:rPr>
          <w:noProof/>
        </w:rPr>
        <w:fldChar w:fldCharType="end"/>
      </w:r>
      <w:r w:rsidR="004838A8" w:rsidRPr="00465A7F">
        <w:t xml:space="preserve">. Описание полей документа </w:t>
      </w:r>
      <w:r w:rsidR="00324E3A">
        <w:t>«</w:t>
      </w:r>
      <w:r w:rsidR="001617B5">
        <w:t>Периодические отчеты</w:t>
      </w:r>
      <w:r w:rsidR="0027431F">
        <w:t>», закладки «</w:t>
      </w:r>
      <w:r w:rsidR="004838A8" w:rsidRPr="00465A7F">
        <w:t>Основные атриб</w:t>
      </w:r>
      <w:r w:rsidR="004838A8" w:rsidRPr="004838A8">
        <w:t>у</w:t>
      </w:r>
      <w:r w:rsidR="004838A8" w:rsidRPr="00465A7F">
        <w:t>ты</w:t>
      </w:r>
      <w:r w:rsidR="00324E3A">
        <w:t>»</w:t>
      </w:r>
      <w:bookmarkEnd w:id="28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4838A8" w:rsidRPr="00821226" w14:paraId="0C9423CC" w14:textId="77777777" w:rsidTr="00B36EDB">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52F495" w14:textId="77777777" w:rsidR="004838A8" w:rsidRPr="00465A7F" w:rsidRDefault="004838A8" w:rsidP="00316CAA">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7DC24E" w14:textId="77777777" w:rsidR="004838A8" w:rsidRPr="00465A7F" w:rsidRDefault="004838A8" w:rsidP="00316CAA">
            <w:pPr>
              <w:pStyle w:val="ASFKTableHead"/>
            </w:pPr>
            <w:r w:rsidRPr="00465A7F">
              <w:t>Описание поля</w:t>
            </w:r>
          </w:p>
        </w:tc>
      </w:tr>
      <w:tr w:rsidR="004838A8" w:rsidRPr="00821226" w14:paraId="237E17F0" w14:textId="77777777" w:rsidTr="00B36EDB">
        <w:tc>
          <w:tcPr>
            <w:tcW w:w="2064" w:type="pct"/>
            <w:shd w:val="clear" w:color="auto" w:fill="auto"/>
          </w:tcPr>
          <w:p w14:paraId="2A2E0D85" w14:textId="77777777" w:rsidR="004838A8" w:rsidRPr="00465A7F" w:rsidRDefault="00715197" w:rsidP="00B36EDB">
            <w:pPr>
              <w:pStyle w:val="ASFKTablenorm"/>
              <w:ind w:left="57" w:right="57"/>
            </w:pPr>
            <w:r>
              <w:t>Отчетная дата</w:t>
            </w:r>
          </w:p>
        </w:tc>
        <w:tc>
          <w:tcPr>
            <w:tcW w:w="2936" w:type="pct"/>
            <w:shd w:val="clear" w:color="auto" w:fill="auto"/>
          </w:tcPr>
          <w:p w14:paraId="43C97AF0" w14:textId="77777777" w:rsidR="004838A8" w:rsidRPr="00465A7F" w:rsidRDefault="00715197" w:rsidP="00B36EDB">
            <w:pPr>
              <w:pStyle w:val="ASFKTablenorm"/>
              <w:ind w:left="57" w:right="57"/>
            </w:pPr>
            <w:r>
              <w:t>Отчетная дата</w:t>
            </w:r>
            <w:r w:rsidR="004838A8" w:rsidRPr="00465A7F">
              <w:t>.</w:t>
            </w:r>
          </w:p>
        </w:tc>
      </w:tr>
      <w:tr w:rsidR="004838A8" w:rsidRPr="00821226" w14:paraId="5DA804BA" w14:textId="77777777" w:rsidTr="00B36EDB">
        <w:tc>
          <w:tcPr>
            <w:tcW w:w="2064" w:type="pct"/>
            <w:shd w:val="clear" w:color="auto" w:fill="auto"/>
          </w:tcPr>
          <w:p w14:paraId="3769285B" w14:textId="77777777" w:rsidR="004838A8" w:rsidRPr="00465A7F" w:rsidRDefault="003862C4" w:rsidP="00B36EDB">
            <w:pPr>
              <w:pStyle w:val="ASFKTablenorm"/>
              <w:ind w:left="57" w:right="57"/>
            </w:pPr>
            <w:r>
              <w:t>Тип периода</w:t>
            </w:r>
          </w:p>
        </w:tc>
        <w:tc>
          <w:tcPr>
            <w:tcW w:w="2936" w:type="pct"/>
            <w:shd w:val="clear" w:color="auto" w:fill="auto"/>
          </w:tcPr>
          <w:p w14:paraId="583E008D" w14:textId="77777777" w:rsidR="004838A8" w:rsidRPr="00465A7F" w:rsidRDefault="004838A8" w:rsidP="00B36EDB">
            <w:pPr>
              <w:pStyle w:val="ASFKTablenorm"/>
              <w:ind w:left="57" w:right="57"/>
            </w:pPr>
            <w:r w:rsidRPr="00465A7F">
              <w:t xml:space="preserve">Код и наименование </w:t>
            </w:r>
            <w:r w:rsidR="003862C4">
              <w:t>типа периода</w:t>
            </w:r>
            <w:r w:rsidRPr="00465A7F">
              <w:t xml:space="preserve"> отчета.</w:t>
            </w:r>
          </w:p>
        </w:tc>
      </w:tr>
      <w:tr w:rsidR="003862C4" w:rsidRPr="00821226" w14:paraId="3E3E0D12" w14:textId="77777777" w:rsidTr="00B36EDB">
        <w:tc>
          <w:tcPr>
            <w:tcW w:w="2064" w:type="pct"/>
            <w:shd w:val="clear" w:color="auto" w:fill="auto"/>
          </w:tcPr>
          <w:p w14:paraId="11CA35CE" w14:textId="77777777" w:rsidR="003862C4" w:rsidRPr="00465A7F" w:rsidRDefault="003862C4" w:rsidP="00B36EDB">
            <w:pPr>
              <w:pStyle w:val="ASFKTablenorm"/>
              <w:ind w:left="57" w:right="57"/>
            </w:pPr>
            <w:r w:rsidRPr="00465A7F">
              <w:t>Бюджет</w:t>
            </w:r>
          </w:p>
        </w:tc>
        <w:tc>
          <w:tcPr>
            <w:tcW w:w="2936" w:type="pct"/>
            <w:shd w:val="clear" w:color="auto" w:fill="auto"/>
          </w:tcPr>
          <w:p w14:paraId="157ED856" w14:textId="77777777" w:rsidR="003862C4" w:rsidRPr="00465A7F" w:rsidRDefault="003862C4" w:rsidP="00B36EDB">
            <w:pPr>
              <w:pStyle w:val="ASFKTablenorm"/>
              <w:ind w:left="57" w:right="57"/>
            </w:pPr>
            <w:r w:rsidRPr="00465A7F">
              <w:t xml:space="preserve">Код </w:t>
            </w:r>
            <w:r>
              <w:t xml:space="preserve">и наименование </w:t>
            </w:r>
            <w:r w:rsidRPr="00465A7F">
              <w:t>бюджета.</w:t>
            </w:r>
          </w:p>
        </w:tc>
      </w:tr>
      <w:tr w:rsidR="003862C4" w:rsidRPr="00821226" w14:paraId="01FC60D0" w14:textId="77777777" w:rsidTr="00B36EDB">
        <w:tc>
          <w:tcPr>
            <w:tcW w:w="2064" w:type="pct"/>
            <w:shd w:val="clear" w:color="auto" w:fill="auto"/>
          </w:tcPr>
          <w:p w14:paraId="6D883D5C" w14:textId="77777777" w:rsidR="003862C4" w:rsidRPr="00465A7F" w:rsidRDefault="003862C4" w:rsidP="00B36EDB">
            <w:pPr>
              <w:pStyle w:val="ASFKTablenorm"/>
              <w:ind w:left="57" w:right="57"/>
            </w:pPr>
            <w:r>
              <w:t>Финансовый год</w:t>
            </w:r>
          </w:p>
        </w:tc>
        <w:tc>
          <w:tcPr>
            <w:tcW w:w="2936" w:type="pct"/>
            <w:shd w:val="clear" w:color="auto" w:fill="auto"/>
          </w:tcPr>
          <w:p w14:paraId="1EA6D9C0" w14:textId="77777777" w:rsidR="003862C4" w:rsidRPr="00465A7F" w:rsidRDefault="003862C4" w:rsidP="00B36EDB">
            <w:pPr>
              <w:pStyle w:val="ASFKTablenorm"/>
              <w:ind w:left="57" w:right="57"/>
            </w:pPr>
            <w:r>
              <w:t>Финансовый год.</w:t>
            </w:r>
          </w:p>
        </w:tc>
      </w:tr>
      <w:tr w:rsidR="003862C4" w:rsidRPr="00821226" w14:paraId="60F3DC05" w14:textId="77777777" w:rsidTr="00B36EDB">
        <w:tc>
          <w:tcPr>
            <w:tcW w:w="2064" w:type="pct"/>
            <w:shd w:val="clear" w:color="auto" w:fill="auto"/>
          </w:tcPr>
          <w:p w14:paraId="4A1AB8AB" w14:textId="77777777" w:rsidR="003862C4" w:rsidRPr="00465A7F" w:rsidRDefault="003862C4" w:rsidP="00B36EDB">
            <w:pPr>
              <w:pStyle w:val="ASFKTablenorm"/>
              <w:ind w:left="57" w:right="57"/>
            </w:pPr>
            <w:r>
              <w:t>Регистрационный номер</w:t>
            </w:r>
          </w:p>
        </w:tc>
        <w:tc>
          <w:tcPr>
            <w:tcW w:w="2936" w:type="pct"/>
            <w:shd w:val="clear" w:color="auto" w:fill="auto"/>
          </w:tcPr>
          <w:p w14:paraId="7E2B5F4C" w14:textId="77777777" w:rsidR="003862C4" w:rsidRPr="00465A7F" w:rsidRDefault="003862C4" w:rsidP="00B36EDB">
            <w:pPr>
              <w:pStyle w:val="ASFKTablenorm"/>
              <w:ind w:left="57" w:right="57"/>
            </w:pPr>
            <w:r>
              <w:t>Регистрационный номер.</w:t>
            </w:r>
          </w:p>
        </w:tc>
      </w:tr>
      <w:tr w:rsidR="004838A8" w:rsidRPr="00821226" w14:paraId="580C8A5B" w14:textId="77777777" w:rsidTr="00B36EDB">
        <w:tc>
          <w:tcPr>
            <w:tcW w:w="2064" w:type="pct"/>
            <w:shd w:val="clear" w:color="auto" w:fill="auto"/>
          </w:tcPr>
          <w:p w14:paraId="064C9DF0" w14:textId="77777777" w:rsidR="004838A8" w:rsidRPr="00465A7F" w:rsidRDefault="003862C4" w:rsidP="00B36EDB">
            <w:pPr>
              <w:pStyle w:val="ASFKTablenorm"/>
              <w:ind w:left="57" w:right="57"/>
            </w:pPr>
            <w:r>
              <w:t>Номер д</w:t>
            </w:r>
            <w:r w:rsidR="004838A8" w:rsidRPr="00465A7F">
              <w:t>окумента</w:t>
            </w:r>
          </w:p>
        </w:tc>
        <w:tc>
          <w:tcPr>
            <w:tcW w:w="2936" w:type="pct"/>
            <w:shd w:val="clear" w:color="auto" w:fill="auto"/>
          </w:tcPr>
          <w:p w14:paraId="4453A5CD" w14:textId="77777777" w:rsidR="004838A8" w:rsidRPr="00465A7F" w:rsidRDefault="003862C4" w:rsidP="00B36EDB">
            <w:pPr>
              <w:pStyle w:val="ASFKTablenorm"/>
              <w:ind w:left="57" w:right="57"/>
            </w:pPr>
            <w:r>
              <w:t xml:space="preserve">Номер </w:t>
            </w:r>
            <w:r w:rsidR="004838A8" w:rsidRPr="00465A7F">
              <w:t>документа.</w:t>
            </w:r>
          </w:p>
        </w:tc>
      </w:tr>
      <w:tr w:rsidR="003862C4" w:rsidRPr="00821226" w14:paraId="05F7BF4D" w14:textId="77777777" w:rsidTr="00B36EDB">
        <w:tc>
          <w:tcPr>
            <w:tcW w:w="2064" w:type="pct"/>
            <w:shd w:val="clear" w:color="auto" w:fill="auto"/>
          </w:tcPr>
          <w:p w14:paraId="74249993" w14:textId="77777777" w:rsidR="003862C4" w:rsidRDefault="003862C4" w:rsidP="00B36EDB">
            <w:pPr>
              <w:pStyle w:val="ASFKTablenorm"/>
              <w:ind w:left="57" w:right="57"/>
            </w:pPr>
            <w:r>
              <w:t>Дата документ</w:t>
            </w:r>
          </w:p>
        </w:tc>
        <w:tc>
          <w:tcPr>
            <w:tcW w:w="2936" w:type="pct"/>
            <w:shd w:val="clear" w:color="auto" w:fill="auto"/>
          </w:tcPr>
          <w:p w14:paraId="3B249869" w14:textId="77777777" w:rsidR="003862C4" w:rsidRDefault="003862C4" w:rsidP="00B36EDB">
            <w:pPr>
              <w:pStyle w:val="ASFKTablenorm"/>
              <w:ind w:left="57" w:right="57"/>
            </w:pPr>
            <w:r>
              <w:t>Дата документа.</w:t>
            </w:r>
          </w:p>
        </w:tc>
      </w:tr>
      <w:tr w:rsidR="003862C4" w:rsidRPr="00821226" w14:paraId="1D37B9C8" w14:textId="77777777" w:rsidTr="00B36EDB">
        <w:tc>
          <w:tcPr>
            <w:tcW w:w="2064" w:type="pct"/>
            <w:shd w:val="clear" w:color="auto" w:fill="auto"/>
          </w:tcPr>
          <w:p w14:paraId="0C72A792" w14:textId="77777777" w:rsidR="003862C4" w:rsidRDefault="003862C4" w:rsidP="00B36EDB">
            <w:pPr>
              <w:pStyle w:val="ASFKTablenorm"/>
              <w:ind w:left="57" w:right="57"/>
            </w:pPr>
            <w:r>
              <w:t>Тип источника</w:t>
            </w:r>
          </w:p>
        </w:tc>
        <w:tc>
          <w:tcPr>
            <w:tcW w:w="2936" w:type="pct"/>
            <w:shd w:val="clear" w:color="auto" w:fill="auto"/>
          </w:tcPr>
          <w:p w14:paraId="2593412A" w14:textId="77777777" w:rsidR="003862C4" w:rsidRDefault="003862C4" w:rsidP="00B36EDB">
            <w:pPr>
              <w:pStyle w:val="ASFKTablenorm"/>
              <w:ind w:left="57" w:right="57"/>
            </w:pPr>
            <w:r>
              <w:t>Тип источника.</w:t>
            </w:r>
          </w:p>
        </w:tc>
      </w:tr>
      <w:tr w:rsidR="003862C4" w:rsidRPr="00821226" w14:paraId="306BC7BC" w14:textId="77777777" w:rsidTr="00B36EDB">
        <w:tc>
          <w:tcPr>
            <w:tcW w:w="2064" w:type="pct"/>
            <w:shd w:val="clear" w:color="auto" w:fill="auto"/>
          </w:tcPr>
          <w:p w14:paraId="7DDEF91B" w14:textId="77777777" w:rsidR="003862C4" w:rsidRDefault="003862C4" w:rsidP="00B36EDB">
            <w:pPr>
              <w:pStyle w:val="ASFKTablenorm"/>
              <w:ind w:left="57" w:right="57"/>
            </w:pPr>
            <w:r>
              <w:t>Код источника</w:t>
            </w:r>
          </w:p>
        </w:tc>
        <w:tc>
          <w:tcPr>
            <w:tcW w:w="2936" w:type="pct"/>
            <w:shd w:val="clear" w:color="auto" w:fill="auto"/>
          </w:tcPr>
          <w:p w14:paraId="6E077DA3" w14:textId="77777777" w:rsidR="003862C4" w:rsidRDefault="003862C4" w:rsidP="00B36EDB">
            <w:pPr>
              <w:pStyle w:val="ASFKTablenorm"/>
              <w:ind w:left="57" w:right="57"/>
            </w:pPr>
            <w:r>
              <w:t>Код источника.</w:t>
            </w:r>
          </w:p>
        </w:tc>
      </w:tr>
      <w:tr w:rsidR="004838A8" w:rsidRPr="00821226" w14:paraId="2DD605D7" w14:textId="77777777" w:rsidTr="00B36EDB">
        <w:tc>
          <w:tcPr>
            <w:tcW w:w="2064" w:type="pct"/>
            <w:shd w:val="clear" w:color="auto" w:fill="auto"/>
          </w:tcPr>
          <w:p w14:paraId="31DA31F8" w14:textId="77777777" w:rsidR="004838A8" w:rsidRPr="00465A7F" w:rsidRDefault="004838A8" w:rsidP="00B36EDB">
            <w:pPr>
              <w:pStyle w:val="ASFKTablenorm"/>
              <w:ind w:left="57" w:right="57"/>
            </w:pPr>
            <w:r w:rsidRPr="00465A7F">
              <w:t xml:space="preserve">Наименование </w:t>
            </w:r>
            <w:r w:rsidR="003862C4">
              <w:t>источника</w:t>
            </w:r>
          </w:p>
        </w:tc>
        <w:tc>
          <w:tcPr>
            <w:tcW w:w="2936" w:type="pct"/>
            <w:shd w:val="clear" w:color="auto" w:fill="auto"/>
          </w:tcPr>
          <w:p w14:paraId="1ABBB330" w14:textId="77777777" w:rsidR="004838A8" w:rsidRPr="00465A7F" w:rsidRDefault="004838A8" w:rsidP="00B36EDB">
            <w:pPr>
              <w:pStyle w:val="ASFKTablenorm"/>
              <w:ind w:left="57" w:right="57"/>
            </w:pPr>
            <w:r w:rsidRPr="00465A7F">
              <w:t xml:space="preserve">Наименование </w:t>
            </w:r>
            <w:r w:rsidR="003862C4">
              <w:t>источника</w:t>
            </w:r>
            <w:r w:rsidRPr="00465A7F">
              <w:t>.</w:t>
            </w:r>
          </w:p>
        </w:tc>
      </w:tr>
      <w:tr w:rsidR="003862C4" w:rsidRPr="00821226" w14:paraId="3AAC0D54" w14:textId="77777777" w:rsidTr="00B36EDB">
        <w:tc>
          <w:tcPr>
            <w:tcW w:w="2064" w:type="pct"/>
            <w:shd w:val="clear" w:color="auto" w:fill="auto"/>
          </w:tcPr>
          <w:p w14:paraId="06AAD4F0" w14:textId="77777777" w:rsidR="003862C4" w:rsidRPr="00465A7F" w:rsidRDefault="003862C4" w:rsidP="00B36EDB">
            <w:pPr>
              <w:pStyle w:val="ASFKTablenorm"/>
              <w:ind w:left="57" w:right="57"/>
            </w:pPr>
            <w:r>
              <w:t>Код ОКПО</w:t>
            </w:r>
          </w:p>
        </w:tc>
        <w:tc>
          <w:tcPr>
            <w:tcW w:w="2936" w:type="pct"/>
            <w:shd w:val="clear" w:color="auto" w:fill="auto"/>
          </w:tcPr>
          <w:p w14:paraId="62B7A7C5" w14:textId="77777777" w:rsidR="003862C4" w:rsidRPr="00465A7F" w:rsidRDefault="003862C4" w:rsidP="00B36EDB">
            <w:pPr>
              <w:pStyle w:val="ASFKTablenorm"/>
              <w:ind w:left="57" w:right="57"/>
            </w:pPr>
            <w:r>
              <w:t>Код ОКПО.</w:t>
            </w:r>
          </w:p>
        </w:tc>
      </w:tr>
      <w:tr w:rsidR="003862C4" w:rsidRPr="00821226" w14:paraId="5802E78A" w14:textId="77777777" w:rsidTr="00B36EDB">
        <w:tc>
          <w:tcPr>
            <w:tcW w:w="2064" w:type="pct"/>
            <w:shd w:val="clear" w:color="auto" w:fill="auto"/>
          </w:tcPr>
          <w:p w14:paraId="75882468" w14:textId="77777777" w:rsidR="003862C4" w:rsidRDefault="003862C4" w:rsidP="00B36EDB">
            <w:pPr>
              <w:pStyle w:val="ASFKTablenorm"/>
              <w:ind w:left="57" w:right="57"/>
            </w:pPr>
            <w:r>
              <w:t>Бизнес код формы</w:t>
            </w:r>
          </w:p>
        </w:tc>
        <w:tc>
          <w:tcPr>
            <w:tcW w:w="2936" w:type="pct"/>
            <w:shd w:val="clear" w:color="auto" w:fill="auto"/>
          </w:tcPr>
          <w:p w14:paraId="02E9A245" w14:textId="77777777" w:rsidR="003862C4" w:rsidRDefault="003862C4" w:rsidP="00B36EDB">
            <w:pPr>
              <w:pStyle w:val="ASFKTablenorm"/>
              <w:ind w:left="57" w:right="57"/>
            </w:pPr>
            <w:r>
              <w:t>Бизнес код формы.</w:t>
            </w:r>
          </w:p>
        </w:tc>
      </w:tr>
      <w:tr w:rsidR="003862C4" w:rsidRPr="00821226" w14:paraId="3AB84ABA" w14:textId="77777777" w:rsidTr="00B36EDB">
        <w:tc>
          <w:tcPr>
            <w:tcW w:w="2064" w:type="pct"/>
            <w:shd w:val="clear" w:color="auto" w:fill="auto"/>
          </w:tcPr>
          <w:p w14:paraId="02797500" w14:textId="77777777" w:rsidR="003862C4" w:rsidRDefault="003862C4" w:rsidP="00B36EDB">
            <w:pPr>
              <w:pStyle w:val="ASFKTablenorm"/>
              <w:ind w:left="57" w:right="57"/>
            </w:pPr>
            <w:r>
              <w:t>Код ОКАТО</w:t>
            </w:r>
          </w:p>
        </w:tc>
        <w:tc>
          <w:tcPr>
            <w:tcW w:w="2936" w:type="pct"/>
            <w:shd w:val="clear" w:color="auto" w:fill="auto"/>
          </w:tcPr>
          <w:p w14:paraId="088A3FA5" w14:textId="77777777" w:rsidR="003862C4" w:rsidRDefault="003862C4" w:rsidP="00B36EDB">
            <w:pPr>
              <w:pStyle w:val="ASFKTablenorm"/>
              <w:ind w:left="57" w:right="57"/>
            </w:pPr>
            <w:r>
              <w:t>Код и наименование ОКАТО.</w:t>
            </w:r>
          </w:p>
        </w:tc>
      </w:tr>
      <w:tr w:rsidR="003862C4" w:rsidRPr="00821226" w14:paraId="7CCAB186" w14:textId="77777777" w:rsidTr="00B36EDB">
        <w:tc>
          <w:tcPr>
            <w:tcW w:w="2064" w:type="pct"/>
            <w:shd w:val="clear" w:color="auto" w:fill="auto"/>
          </w:tcPr>
          <w:p w14:paraId="4B178B5D" w14:textId="77777777" w:rsidR="003862C4" w:rsidRDefault="003862C4" w:rsidP="00B36EDB">
            <w:pPr>
              <w:pStyle w:val="ASFKTablenorm"/>
              <w:ind w:left="57" w:right="57"/>
            </w:pPr>
            <w:r>
              <w:lastRenderedPageBreak/>
              <w:t>Получатель</w:t>
            </w:r>
          </w:p>
        </w:tc>
        <w:tc>
          <w:tcPr>
            <w:tcW w:w="2936" w:type="pct"/>
            <w:shd w:val="clear" w:color="auto" w:fill="auto"/>
          </w:tcPr>
          <w:p w14:paraId="614A5C7A" w14:textId="77777777" w:rsidR="003862C4" w:rsidRDefault="003862C4" w:rsidP="00B36EDB">
            <w:pPr>
              <w:pStyle w:val="ASFKTablenorm"/>
              <w:ind w:left="57" w:right="57"/>
            </w:pPr>
            <w:r>
              <w:t>Код и наименование получателя.</w:t>
            </w:r>
          </w:p>
        </w:tc>
      </w:tr>
      <w:tr w:rsidR="003862C4" w:rsidRPr="00821226" w14:paraId="31B6A9D9" w14:textId="77777777" w:rsidTr="00B36EDB">
        <w:tc>
          <w:tcPr>
            <w:tcW w:w="2064" w:type="pct"/>
            <w:shd w:val="clear" w:color="auto" w:fill="auto"/>
          </w:tcPr>
          <w:p w14:paraId="07094F87" w14:textId="77777777" w:rsidR="003862C4" w:rsidRDefault="003862C4" w:rsidP="00B36EDB">
            <w:pPr>
              <w:pStyle w:val="ASFKTablenorm"/>
              <w:ind w:left="57" w:right="57"/>
            </w:pPr>
            <w:r>
              <w:t>Код главы</w:t>
            </w:r>
          </w:p>
        </w:tc>
        <w:tc>
          <w:tcPr>
            <w:tcW w:w="2936" w:type="pct"/>
            <w:shd w:val="clear" w:color="auto" w:fill="auto"/>
          </w:tcPr>
          <w:p w14:paraId="0B3CAC9D" w14:textId="77777777" w:rsidR="003862C4" w:rsidRDefault="003862C4" w:rsidP="00B36EDB">
            <w:pPr>
              <w:pStyle w:val="ASFKTablenorm"/>
              <w:ind w:left="57" w:right="57"/>
            </w:pPr>
            <w:r>
              <w:t>Код и наименование главы.</w:t>
            </w:r>
          </w:p>
        </w:tc>
      </w:tr>
      <w:tr w:rsidR="004838A8" w:rsidRPr="00821226" w14:paraId="71ED31E3" w14:textId="77777777" w:rsidTr="00B36EDB">
        <w:tc>
          <w:tcPr>
            <w:tcW w:w="2064" w:type="pct"/>
            <w:shd w:val="clear" w:color="auto" w:fill="auto"/>
          </w:tcPr>
          <w:p w14:paraId="479EC71E" w14:textId="77777777" w:rsidR="004838A8" w:rsidRPr="00465A7F" w:rsidRDefault="004838A8" w:rsidP="00B36EDB">
            <w:pPr>
              <w:pStyle w:val="ASFKTablenorm"/>
              <w:ind w:left="57" w:right="57"/>
            </w:pPr>
            <w:r w:rsidRPr="00465A7F">
              <w:t>Контур</w:t>
            </w:r>
          </w:p>
        </w:tc>
        <w:tc>
          <w:tcPr>
            <w:tcW w:w="2936" w:type="pct"/>
            <w:shd w:val="clear" w:color="auto" w:fill="auto"/>
          </w:tcPr>
          <w:p w14:paraId="3149A935" w14:textId="77777777" w:rsidR="004838A8" w:rsidRPr="00465A7F" w:rsidRDefault="004838A8" w:rsidP="00B36EDB">
            <w:pPr>
              <w:pStyle w:val="ASFKTablenorm"/>
              <w:ind w:left="57" w:right="57"/>
            </w:pPr>
            <w:r w:rsidRPr="00465A7F">
              <w:t>Контур, из которого поступил документ.</w:t>
            </w:r>
          </w:p>
        </w:tc>
      </w:tr>
      <w:tr w:rsidR="004838A8" w:rsidRPr="00821226" w14:paraId="705730AD" w14:textId="77777777" w:rsidTr="00B36EDB">
        <w:tc>
          <w:tcPr>
            <w:tcW w:w="2064" w:type="pct"/>
            <w:shd w:val="clear" w:color="auto" w:fill="auto"/>
          </w:tcPr>
          <w:p w14:paraId="339FD74A" w14:textId="77777777" w:rsidR="004838A8" w:rsidRPr="00465A7F" w:rsidRDefault="003862C4" w:rsidP="00B36EDB">
            <w:pPr>
              <w:pStyle w:val="ASFKTablenorm"/>
              <w:ind w:left="57" w:right="57"/>
            </w:pPr>
            <w:r>
              <w:t>Дата начала</w:t>
            </w:r>
          </w:p>
        </w:tc>
        <w:tc>
          <w:tcPr>
            <w:tcW w:w="2936" w:type="pct"/>
            <w:shd w:val="clear" w:color="auto" w:fill="auto"/>
          </w:tcPr>
          <w:p w14:paraId="1612F53F" w14:textId="77777777" w:rsidR="004838A8" w:rsidRPr="00465A7F" w:rsidRDefault="003862C4" w:rsidP="00B36EDB">
            <w:pPr>
              <w:pStyle w:val="ASFKTablenorm"/>
              <w:ind w:left="57" w:right="57"/>
            </w:pPr>
            <w:r>
              <w:t>Дата начала.</w:t>
            </w:r>
          </w:p>
        </w:tc>
      </w:tr>
      <w:tr w:rsidR="004838A8" w:rsidRPr="00821226" w14:paraId="36BECCE8" w14:textId="77777777" w:rsidTr="00B36EDB">
        <w:tc>
          <w:tcPr>
            <w:tcW w:w="2064" w:type="pct"/>
            <w:shd w:val="clear" w:color="auto" w:fill="auto"/>
          </w:tcPr>
          <w:p w14:paraId="5BF33EED" w14:textId="77777777" w:rsidR="004838A8" w:rsidRPr="00465A7F" w:rsidRDefault="004838A8" w:rsidP="00B36EDB">
            <w:pPr>
              <w:pStyle w:val="ASFKTablenorm"/>
              <w:ind w:left="57" w:right="57"/>
            </w:pPr>
            <w:r w:rsidRPr="00465A7F">
              <w:t xml:space="preserve">Дата </w:t>
            </w:r>
            <w:r w:rsidR="003862C4">
              <w:t>конца</w:t>
            </w:r>
          </w:p>
        </w:tc>
        <w:tc>
          <w:tcPr>
            <w:tcW w:w="2936" w:type="pct"/>
            <w:shd w:val="clear" w:color="auto" w:fill="auto"/>
          </w:tcPr>
          <w:p w14:paraId="1DC20176" w14:textId="77777777" w:rsidR="004838A8" w:rsidRPr="00465A7F" w:rsidRDefault="004838A8" w:rsidP="00B36EDB">
            <w:pPr>
              <w:pStyle w:val="ASFKTablenorm"/>
              <w:ind w:left="57" w:right="57"/>
            </w:pPr>
            <w:r w:rsidRPr="00465A7F">
              <w:t xml:space="preserve">Дата </w:t>
            </w:r>
            <w:r w:rsidR="003862C4">
              <w:t>конца</w:t>
            </w:r>
            <w:r w:rsidRPr="00465A7F">
              <w:t>.</w:t>
            </w:r>
          </w:p>
        </w:tc>
      </w:tr>
      <w:tr w:rsidR="004838A8" w:rsidRPr="00821226" w14:paraId="17E06D06" w14:textId="77777777" w:rsidTr="00B36EDB">
        <w:tc>
          <w:tcPr>
            <w:tcW w:w="2064" w:type="pct"/>
            <w:shd w:val="clear" w:color="auto" w:fill="auto"/>
          </w:tcPr>
          <w:p w14:paraId="50C7AD3B" w14:textId="77777777" w:rsidR="004838A8" w:rsidRPr="00465A7F" w:rsidRDefault="003862C4" w:rsidP="00B36EDB">
            <w:pPr>
              <w:pStyle w:val="ASFKTablenorm"/>
              <w:ind w:left="57" w:right="57"/>
            </w:pPr>
            <w:r>
              <w:t>Наименование файла Авиакомпа</w:t>
            </w:r>
          </w:p>
        </w:tc>
        <w:tc>
          <w:tcPr>
            <w:tcW w:w="2936" w:type="pct"/>
            <w:shd w:val="clear" w:color="auto" w:fill="auto"/>
          </w:tcPr>
          <w:p w14:paraId="174D9F2E" w14:textId="77777777" w:rsidR="004838A8" w:rsidRPr="00465A7F" w:rsidRDefault="003862C4" w:rsidP="00B36EDB">
            <w:pPr>
              <w:pStyle w:val="ASFKTablenorm"/>
              <w:ind w:left="57" w:right="57"/>
            </w:pPr>
            <w:r>
              <w:t>Наименование файла Авиакомпа</w:t>
            </w:r>
            <w:r w:rsidR="004838A8" w:rsidRPr="00465A7F">
              <w:t>.</w:t>
            </w:r>
          </w:p>
        </w:tc>
      </w:tr>
    </w:tbl>
    <w:p w14:paraId="17C33355" w14:textId="492B839B" w:rsidR="004838A8" w:rsidRPr="004838A8" w:rsidRDefault="004838A8" w:rsidP="004838A8">
      <w:pPr>
        <w:pStyle w:val="ASFKNormal"/>
      </w:pPr>
      <w:r w:rsidRPr="00465A7F">
        <w:t xml:space="preserve">ЭФ документа </w:t>
      </w:r>
      <w:r w:rsidR="00324E3A">
        <w:t>«</w:t>
      </w:r>
      <w:r w:rsidR="001617B5">
        <w:t>Периодические отчеты</w:t>
      </w:r>
      <w:r w:rsidR="0027431F">
        <w:t>», закладки «</w:t>
      </w:r>
      <w:r w:rsidR="00316CAA">
        <w:t>Системные атрибуты</w:t>
      </w:r>
      <w:r w:rsidR="00324E3A">
        <w:t>»</w:t>
      </w:r>
      <w:r w:rsidRPr="00465A7F">
        <w:t xml:space="preserve"> представлена на рисунке </w:t>
      </w:r>
      <w:r w:rsidR="00F2392D">
        <w:fldChar w:fldCharType="begin"/>
      </w:r>
      <w:r w:rsidR="001617B5">
        <w:instrText xml:space="preserve"> REF _Ref434263687 \h </w:instrText>
      </w:r>
      <w:r w:rsidR="00F2392D">
        <w:fldChar w:fldCharType="separate"/>
      </w:r>
      <w:r w:rsidR="00980F1C">
        <w:rPr>
          <w:noProof/>
        </w:rPr>
        <w:t>488</w:t>
      </w:r>
      <w:r w:rsidR="00F2392D">
        <w:fldChar w:fldCharType="end"/>
      </w:r>
      <w:r w:rsidR="001617B5">
        <w:t>.</w:t>
      </w:r>
    </w:p>
    <w:p w14:paraId="3695078A" w14:textId="77777777" w:rsidR="004838A8" w:rsidRPr="004838A8" w:rsidRDefault="00CF4371" w:rsidP="004838A8">
      <w:pPr>
        <w:pStyle w:val="ASFKFigure"/>
      </w:pPr>
      <w:r>
        <w:rPr>
          <w:noProof/>
        </w:rPr>
        <w:drawing>
          <wp:inline distT="0" distB="0" distL="0" distR="0" wp14:anchorId="3F90A713" wp14:editId="2B665D12">
            <wp:extent cx="6124575" cy="2466975"/>
            <wp:effectExtent l="0" t="0" r="9525" b="9525"/>
            <wp:docPr id="595" name="Рисунок 37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 descr="2"/>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0E4F13CD" w14:textId="40A4F662" w:rsidR="004838A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849" w:name="_Ref434263687"/>
      <w:bookmarkStart w:id="2850" w:name="_Toc126840852"/>
      <w:r w:rsidR="00980F1C">
        <w:rPr>
          <w:noProof/>
        </w:rPr>
        <w:t>488</w:t>
      </w:r>
      <w:bookmarkEnd w:id="2849"/>
      <w:r>
        <w:rPr>
          <w:noProof/>
        </w:rPr>
        <w:fldChar w:fldCharType="end"/>
      </w:r>
      <w:r w:rsidR="004838A8" w:rsidRPr="00204E68">
        <w:t xml:space="preserve">. ЭФ документа </w:t>
      </w:r>
      <w:r w:rsidR="00324E3A">
        <w:t>«</w:t>
      </w:r>
      <w:r w:rsidR="001617B5" w:rsidRPr="00204E68">
        <w:t>Периодические отчеты</w:t>
      </w:r>
      <w:r w:rsidR="0027431F">
        <w:t>», закладки «</w:t>
      </w:r>
      <w:r w:rsidR="00316CAA" w:rsidRPr="00204E68">
        <w:t>Системные атрибуты</w:t>
      </w:r>
      <w:r w:rsidR="00324E3A">
        <w:t>»</w:t>
      </w:r>
      <w:bookmarkEnd w:id="2850"/>
    </w:p>
    <w:p w14:paraId="0AB74AB6" w14:textId="0AEE1360" w:rsidR="004838A8" w:rsidRPr="004838A8" w:rsidRDefault="004838A8" w:rsidP="004838A8">
      <w:pPr>
        <w:pStyle w:val="ASFKNormal"/>
      </w:pPr>
      <w:r w:rsidRPr="007C42A7">
        <w:t xml:space="preserve">Перечень полей документа </w:t>
      </w:r>
      <w:r w:rsidR="00324E3A">
        <w:t>«</w:t>
      </w:r>
      <w:r w:rsidR="001617B5">
        <w:t>Периодические отчеты</w:t>
      </w:r>
      <w:r w:rsidR="0027431F">
        <w:t>», закладки «</w:t>
      </w:r>
      <w:r w:rsidRPr="007C42A7">
        <w:t>Вложения</w:t>
      </w:r>
      <w:r w:rsidR="00324E3A">
        <w:t>»</w:t>
      </w:r>
      <w:r w:rsidRPr="007C42A7">
        <w:t xml:space="preserve"> приведен в таблице</w:t>
      </w:r>
      <w:r w:rsidR="00D95710" w:rsidRPr="00D95710">
        <w:t> </w:t>
      </w:r>
      <w:r w:rsidR="00F2392D">
        <w:fldChar w:fldCharType="begin"/>
      </w:r>
      <w:r w:rsidR="001617B5">
        <w:instrText xml:space="preserve"> REF _Ref434263767 \h </w:instrText>
      </w:r>
      <w:r w:rsidR="00F2392D">
        <w:fldChar w:fldCharType="separate"/>
      </w:r>
      <w:r w:rsidR="00980F1C">
        <w:rPr>
          <w:noProof/>
        </w:rPr>
        <w:t>268</w:t>
      </w:r>
      <w:r w:rsidR="00F2392D">
        <w:fldChar w:fldCharType="end"/>
      </w:r>
      <w:r w:rsidRPr="004838A8">
        <w:t>. Значения полей передаются из OEBS и недоступны для редактирования.</w:t>
      </w:r>
    </w:p>
    <w:p w14:paraId="34B9D42D" w14:textId="2A70859B" w:rsidR="004838A8" w:rsidRPr="00465A7F" w:rsidRDefault="00DD313F" w:rsidP="004838A8">
      <w:pPr>
        <w:pStyle w:val="ASFKNameTable"/>
      </w:pPr>
      <w:r>
        <w:rPr>
          <w:noProof/>
        </w:rPr>
        <w:fldChar w:fldCharType="begin"/>
      </w:r>
      <w:r>
        <w:rPr>
          <w:noProof/>
        </w:rPr>
        <w:instrText xml:space="preserve"> SEQ Таблица \* ARABIC </w:instrText>
      </w:r>
      <w:r>
        <w:rPr>
          <w:noProof/>
        </w:rPr>
        <w:fldChar w:fldCharType="separate"/>
      </w:r>
      <w:bookmarkStart w:id="2851" w:name="_Ref434263767"/>
      <w:bookmarkStart w:id="2852" w:name="_Toc126840298"/>
      <w:r w:rsidR="00980F1C">
        <w:rPr>
          <w:noProof/>
        </w:rPr>
        <w:t>268</w:t>
      </w:r>
      <w:bookmarkEnd w:id="2851"/>
      <w:r>
        <w:rPr>
          <w:noProof/>
        </w:rPr>
        <w:fldChar w:fldCharType="end"/>
      </w:r>
      <w:r w:rsidR="004838A8" w:rsidRPr="00465A7F">
        <w:t xml:space="preserve">. Описание полей документа </w:t>
      </w:r>
      <w:r w:rsidR="00324E3A">
        <w:t>«</w:t>
      </w:r>
      <w:r w:rsidR="001617B5">
        <w:t>Периодические отчеты</w:t>
      </w:r>
      <w:r w:rsidR="0027431F">
        <w:t>», закладки «</w:t>
      </w:r>
      <w:r w:rsidR="00316CAA">
        <w:t>Системные атрибуты</w:t>
      </w:r>
      <w:r w:rsidR="00324E3A">
        <w:t>»</w:t>
      </w:r>
      <w:bookmarkEnd w:id="28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4838A8" w:rsidRPr="00821226" w14:paraId="6922417E" w14:textId="77777777" w:rsidTr="00B36EDB">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80D94B1" w14:textId="77777777" w:rsidR="004838A8" w:rsidRPr="00465A7F" w:rsidRDefault="004838A8" w:rsidP="00316CAA">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0E3C0B" w14:textId="77777777" w:rsidR="004838A8" w:rsidRPr="00465A7F" w:rsidRDefault="004838A8" w:rsidP="00316CAA">
            <w:pPr>
              <w:pStyle w:val="ASFKTableHead"/>
            </w:pPr>
            <w:r w:rsidRPr="00465A7F">
              <w:t>Описание поля</w:t>
            </w:r>
          </w:p>
        </w:tc>
      </w:tr>
      <w:tr w:rsidR="004838A8" w:rsidRPr="00821226" w14:paraId="7156AACC" w14:textId="77777777" w:rsidTr="00B36EDB">
        <w:tc>
          <w:tcPr>
            <w:tcW w:w="2064" w:type="pct"/>
            <w:shd w:val="clear" w:color="auto" w:fill="auto"/>
          </w:tcPr>
          <w:p w14:paraId="62377442" w14:textId="77777777" w:rsidR="004838A8" w:rsidRPr="00465A7F" w:rsidRDefault="004838A8" w:rsidP="00B36EDB">
            <w:pPr>
              <w:pStyle w:val="ASFKTablenorm"/>
              <w:ind w:left="57" w:right="57"/>
            </w:pPr>
            <w:r w:rsidRPr="00465A7F">
              <w:t>Бизнес-</w:t>
            </w:r>
            <w:r w:rsidR="00715197">
              <w:t>статус</w:t>
            </w:r>
          </w:p>
        </w:tc>
        <w:tc>
          <w:tcPr>
            <w:tcW w:w="2936" w:type="pct"/>
            <w:shd w:val="clear" w:color="auto" w:fill="auto"/>
          </w:tcPr>
          <w:p w14:paraId="047400FD" w14:textId="77777777" w:rsidR="004838A8" w:rsidRPr="00465A7F" w:rsidRDefault="00715197" w:rsidP="00B36EDB">
            <w:pPr>
              <w:pStyle w:val="ASFKTablenorm"/>
              <w:ind w:left="57" w:right="57"/>
            </w:pPr>
            <w:r>
              <w:t xml:space="preserve">Код и наименование бизнес-статуса </w:t>
            </w:r>
            <w:r w:rsidR="003862C4">
              <w:t>отчета</w:t>
            </w:r>
            <w:r w:rsidR="004838A8" w:rsidRPr="00465A7F">
              <w:t>.</w:t>
            </w:r>
          </w:p>
        </w:tc>
      </w:tr>
      <w:tr w:rsidR="004838A8" w:rsidRPr="00821226" w14:paraId="62CB9AB3" w14:textId="77777777" w:rsidTr="00B36EDB">
        <w:tc>
          <w:tcPr>
            <w:tcW w:w="2064" w:type="pct"/>
            <w:shd w:val="clear" w:color="auto" w:fill="auto"/>
          </w:tcPr>
          <w:p w14:paraId="24E3397D" w14:textId="77777777" w:rsidR="004838A8" w:rsidRPr="00465A7F" w:rsidRDefault="00715197" w:rsidP="00B36EDB">
            <w:pPr>
              <w:pStyle w:val="ASFKTablenorm"/>
              <w:ind w:left="57" w:right="57"/>
            </w:pPr>
            <w:r>
              <w:t>Комментарий</w:t>
            </w:r>
          </w:p>
        </w:tc>
        <w:tc>
          <w:tcPr>
            <w:tcW w:w="2936" w:type="pct"/>
            <w:shd w:val="clear" w:color="auto" w:fill="auto"/>
          </w:tcPr>
          <w:p w14:paraId="3C21411C" w14:textId="77777777" w:rsidR="004838A8" w:rsidRPr="00465A7F" w:rsidRDefault="00715197" w:rsidP="00B36EDB">
            <w:pPr>
              <w:pStyle w:val="ASFKTablenorm"/>
              <w:ind w:left="57" w:right="57"/>
            </w:pPr>
            <w:r>
              <w:t>Комментарий</w:t>
            </w:r>
            <w:r w:rsidR="004838A8" w:rsidRPr="00465A7F">
              <w:t>.</w:t>
            </w:r>
          </w:p>
        </w:tc>
      </w:tr>
      <w:tr w:rsidR="00715197" w:rsidRPr="00821226" w14:paraId="2537761D" w14:textId="77777777" w:rsidTr="00B36EDB">
        <w:tc>
          <w:tcPr>
            <w:tcW w:w="5000" w:type="pct"/>
            <w:gridSpan w:val="2"/>
            <w:shd w:val="clear" w:color="auto" w:fill="auto"/>
          </w:tcPr>
          <w:p w14:paraId="37FAA277" w14:textId="77777777" w:rsidR="00715197" w:rsidRPr="00465A7F" w:rsidRDefault="00715197" w:rsidP="00B36EDB">
            <w:pPr>
              <w:pStyle w:val="ASFKTablenorm"/>
              <w:ind w:left="57" w:right="57"/>
            </w:pPr>
            <w:r>
              <w:t xml:space="preserve">Группа полей </w:t>
            </w:r>
            <w:r w:rsidR="00324E3A">
              <w:t>«</w:t>
            </w:r>
            <w:r>
              <w:t>Отправитель</w:t>
            </w:r>
            <w:r w:rsidR="00324E3A">
              <w:t>»</w:t>
            </w:r>
          </w:p>
        </w:tc>
      </w:tr>
      <w:tr w:rsidR="00715197" w:rsidRPr="00821226" w14:paraId="02C3B5A8" w14:textId="77777777" w:rsidTr="00B36EDB">
        <w:tc>
          <w:tcPr>
            <w:tcW w:w="2064" w:type="pct"/>
            <w:shd w:val="clear" w:color="auto" w:fill="auto"/>
          </w:tcPr>
          <w:p w14:paraId="5BBB09EE" w14:textId="77777777" w:rsidR="00715197" w:rsidRPr="00465A7F" w:rsidRDefault="00715197" w:rsidP="00B36EDB">
            <w:pPr>
              <w:pStyle w:val="ASFKTablenorm"/>
              <w:ind w:left="57" w:right="57"/>
            </w:pPr>
            <w:r>
              <w:t>ТОФК</w:t>
            </w:r>
          </w:p>
        </w:tc>
        <w:tc>
          <w:tcPr>
            <w:tcW w:w="2936" w:type="pct"/>
            <w:shd w:val="clear" w:color="auto" w:fill="auto"/>
          </w:tcPr>
          <w:p w14:paraId="3178CFAC" w14:textId="77777777" w:rsidR="00715197" w:rsidRPr="00465A7F" w:rsidRDefault="00715197" w:rsidP="00B36EDB">
            <w:pPr>
              <w:pStyle w:val="ASFKTablenorm"/>
              <w:ind w:left="57" w:right="57"/>
            </w:pPr>
            <w:r>
              <w:t>Код и наименование ТОФК отправителя.</w:t>
            </w:r>
          </w:p>
        </w:tc>
      </w:tr>
      <w:tr w:rsidR="00715197" w:rsidRPr="00821226" w14:paraId="58763AED" w14:textId="77777777" w:rsidTr="00B36EDB">
        <w:tc>
          <w:tcPr>
            <w:tcW w:w="2064" w:type="pct"/>
            <w:shd w:val="clear" w:color="auto" w:fill="auto"/>
          </w:tcPr>
          <w:p w14:paraId="291C9C0A" w14:textId="77777777" w:rsidR="00715197" w:rsidRPr="00465A7F" w:rsidRDefault="00715197" w:rsidP="00B36EDB">
            <w:pPr>
              <w:pStyle w:val="ASFKTablenorm"/>
              <w:ind w:left="57" w:right="57"/>
            </w:pPr>
            <w:r>
              <w:t>Маска</w:t>
            </w:r>
          </w:p>
        </w:tc>
        <w:tc>
          <w:tcPr>
            <w:tcW w:w="2936" w:type="pct"/>
            <w:shd w:val="clear" w:color="auto" w:fill="auto"/>
          </w:tcPr>
          <w:p w14:paraId="499AF357" w14:textId="77777777" w:rsidR="00715197" w:rsidRPr="00465A7F" w:rsidRDefault="00715197" w:rsidP="00B36EDB">
            <w:pPr>
              <w:pStyle w:val="ASFKTablenorm"/>
              <w:ind w:left="57" w:right="57"/>
            </w:pPr>
            <w:r>
              <w:t>Адресная маска отправителя</w:t>
            </w:r>
            <w:r w:rsidRPr="00465A7F">
              <w:t>.</w:t>
            </w:r>
          </w:p>
        </w:tc>
      </w:tr>
      <w:tr w:rsidR="00715197" w:rsidRPr="00465A7F" w14:paraId="31830A54" w14:textId="77777777" w:rsidTr="00B36EDB">
        <w:tc>
          <w:tcPr>
            <w:tcW w:w="5000" w:type="pct"/>
            <w:gridSpan w:val="2"/>
            <w:shd w:val="clear" w:color="auto" w:fill="auto"/>
          </w:tcPr>
          <w:p w14:paraId="4ABF8CA2" w14:textId="77777777" w:rsidR="00715197" w:rsidRPr="00465A7F" w:rsidRDefault="00715197" w:rsidP="00B36EDB">
            <w:pPr>
              <w:pStyle w:val="ASFKTablenorm"/>
              <w:ind w:left="57" w:right="57"/>
            </w:pPr>
            <w:r>
              <w:t xml:space="preserve">Группа полей </w:t>
            </w:r>
            <w:r w:rsidR="00324E3A">
              <w:t>«</w:t>
            </w:r>
            <w:r>
              <w:t>Получатель</w:t>
            </w:r>
            <w:r w:rsidR="00324E3A">
              <w:t>»</w:t>
            </w:r>
          </w:p>
        </w:tc>
      </w:tr>
      <w:tr w:rsidR="00715197" w:rsidRPr="00465A7F" w14:paraId="0D4A77F7" w14:textId="77777777" w:rsidTr="00B36EDB">
        <w:tc>
          <w:tcPr>
            <w:tcW w:w="2064" w:type="pct"/>
            <w:shd w:val="clear" w:color="auto" w:fill="auto"/>
          </w:tcPr>
          <w:p w14:paraId="0B300C70" w14:textId="77777777" w:rsidR="00715197" w:rsidRPr="00465A7F" w:rsidRDefault="00715197" w:rsidP="00B36EDB">
            <w:pPr>
              <w:pStyle w:val="ASFKTablenorm"/>
              <w:ind w:left="57" w:right="57"/>
            </w:pPr>
            <w:r>
              <w:t>ТОФК</w:t>
            </w:r>
          </w:p>
        </w:tc>
        <w:tc>
          <w:tcPr>
            <w:tcW w:w="2936" w:type="pct"/>
            <w:shd w:val="clear" w:color="auto" w:fill="auto"/>
          </w:tcPr>
          <w:p w14:paraId="4D59E8F2" w14:textId="77777777" w:rsidR="00715197" w:rsidRPr="00465A7F" w:rsidRDefault="00715197" w:rsidP="00B36EDB">
            <w:pPr>
              <w:pStyle w:val="ASFKTablenorm"/>
              <w:ind w:left="57" w:right="57"/>
            </w:pPr>
            <w:r>
              <w:t>Код и наименование ТОФК получателя.</w:t>
            </w:r>
          </w:p>
        </w:tc>
      </w:tr>
      <w:tr w:rsidR="00715197" w:rsidRPr="00465A7F" w14:paraId="43A321A4" w14:textId="77777777" w:rsidTr="00B36EDB">
        <w:tc>
          <w:tcPr>
            <w:tcW w:w="2064" w:type="pct"/>
            <w:shd w:val="clear" w:color="auto" w:fill="auto"/>
          </w:tcPr>
          <w:p w14:paraId="7CE8EF5B" w14:textId="77777777" w:rsidR="00715197" w:rsidRPr="00465A7F" w:rsidRDefault="00715197" w:rsidP="00B36EDB">
            <w:pPr>
              <w:pStyle w:val="ASFKTablenorm"/>
              <w:ind w:left="57" w:right="57"/>
            </w:pPr>
            <w:r>
              <w:t>Маска</w:t>
            </w:r>
          </w:p>
        </w:tc>
        <w:tc>
          <w:tcPr>
            <w:tcW w:w="2936" w:type="pct"/>
            <w:shd w:val="clear" w:color="auto" w:fill="auto"/>
          </w:tcPr>
          <w:p w14:paraId="0F3371D8" w14:textId="77777777" w:rsidR="00715197" w:rsidRPr="00465A7F" w:rsidRDefault="00715197" w:rsidP="00B36EDB">
            <w:pPr>
              <w:pStyle w:val="ASFKTablenorm"/>
              <w:ind w:left="57" w:right="57"/>
            </w:pPr>
            <w:r>
              <w:t>Адресная маска получателя</w:t>
            </w:r>
            <w:r w:rsidRPr="00465A7F">
              <w:t>.</w:t>
            </w:r>
          </w:p>
        </w:tc>
      </w:tr>
    </w:tbl>
    <w:p w14:paraId="644E76EE" w14:textId="7181F63E" w:rsidR="00715197" w:rsidRPr="00715197" w:rsidRDefault="00715197" w:rsidP="00715197">
      <w:pPr>
        <w:pStyle w:val="ASFKNormal"/>
      </w:pPr>
      <w:r w:rsidRPr="00465A7F">
        <w:t xml:space="preserve">ЭФ документа </w:t>
      </w:r>
      <w:r w:rsidR="00324E3A">
        <w:t>«</w:t>
      </w:r>
      <w:r w:rsidR="001617B5">
        <w:t>Периодические отчеты</w:t>
      </w:r>
      <w:r w:rsidR="0027431F">
        <w:t>», закладки «</w:t>
      </w:r>
      <w:r w:rsidRPr="00715197">
        <w:t>Системные атрибуты</w:t>
      </w:r>
      <w:r w:rsidR="00324E3A">
        <w:t>»</w:t>
      </w:r>
      <w:r w:rsidRPr="00715197">
        <w:t xml:space="preserve"> представлена на рисунке </w:t>
      </w:r>
      <w:r w:rsidR="00F2392D">
        <w:fldChar w:fldCharType="begin"/>
      </w:r>
      <w:r w:rsidR="001617B5">
        <w:instrText xml:space="preserve"> REF _Ref434263714 \h </w:instrText>
      </w:r>
      <w:r w:rsidR="00F2392D">
        <w:fldChar w:fldCharType="separate"/>
      </w:r>
      <w:r w:rsidR="00980F1C">
        <w:rPr>
          <w:noProof/>
        </w:rPr>
        <w:t>489</w:t>
      </w:r>
      <w:r w:rsidR="00F2392D">
        <w:fldChar w:fldCharType="end"/>
      </w:r>
      <w:r w:rsidR="001617B5">
        <w:t>.</w:t>
      </w:r>
    </w:p>
    <w:p w14:paraId="313566F2" w14:textId="77777777" w:rsidR="00715197" w:rsidRPr="00715197" w:rsidRDefault="00CF4371" w:rsidP="00715197">
      <w:pPr>
        <w:pStyle w:val="ASFKFigure"/>
      </w:pPr>
      <w:r>
        <w:rPr>
          <w:noProof/>
        </w:rPr>
        <w:lastRenderedPageBreak/>
        <w:drawing>
          <wp:inline distT="0" distB="0" distL="0" distR="0" wp14:anchorId="110D34DD" wp14:editId="42B1B40A">
            <wp:extent cx="6124575" cy="2466975"/>
            <wp:effectExtent l="0" t="0" r="9525" b="9525"/>
            <wp:docPr id="596" name="Рисунок 37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 descr="3"/>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68BB2DA0" w14:textId="15EE3A5F" w:rsidR="00715197"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853" w:name="_Ref434263714"/>
      <w:bookmarkStart w:id="2854" w:name="_Toc126840853"/>
      <w:r w:rsidR="00980F1C">
        <w:rPr>
          <w:noProof/>
        </w:rPr>
        <w:t>489</w:t>
      </w:r>
      <w:bookmarkEnd w:id="2853"/>
      <w:r>
        <w:rPr>
          <w:noProof/>
        </w:rPr>
        <w:fldChar w:fldCharType="end"/>
      </w:r>
      <w:r w:rsidR="00715197" w:rsidRPr="00204E68">
        <w:t xml:space="preserve">. ЭФ документа </w:t>
      </w:r>
      <w:r w:rsidR="00324E3A">
        <w:t>«</w:t>
      </w:r>
      <w:r w:rsidR="001617B5" w:rsidRPr="00204E68">
        <w:t>Периодические отчеты</w:t>
      </w:r>
      <w:r w:rsidR="0027431F">
        <w:t>», закладки «</w:t>
      </w:r>
      <w:r w:rsidR="00715197" w:rsidRPr="00204E68">
        <w:t>Системные атрибуты</w:t>
      </w:r>
      <w:r w:rsidR="00324E3A">
        <w:t>»</w:t>
      </w:r>
      <w:bookmarkEnd w:id="2854"/>
    </w:p>
    <w:p w14:paraId="6FD2398D" w14:textId="77777777" w:rsidR="00715197" w:rsidRDefault="00715197" w:rsidP="00715197">
      <w:pPr>
        <w:pStyle w:val="ASFKNormal"/>
      </w:pPr>
      <w:r w:rsidRPr="007C42A7">
        <w:t xml:space="preserve">Для просмотра вложенного отчета нужно на закладке </w:t>
      </w:r>
      <w:r w:rsidR="00324E3A">
        <w:t>«</w:t>
      </w:r>
      <w:r w:rsidRPr="00715197">
        <w:t>Системные атрибуты</w:t>
      </w:r>
      <w:r w:rsidR="00324E3A">
        <w:t>»</w:t>
      </w:r>
      <w:r w:rsidRPr="00715197">
        <w:t xml:space="preserve"> нажать кнопку </w:t>
      </w:r>
      <w:r w:rsidR="00CF4371">
        <w:rPr>
          <w:noProof/>
        </w:rPr>
        <w:drawing>
          <wp:inline distT="0" distB="0" distL="0" distR="0" wp14:anchorId="3654AE7D" wp14:editId="69B6B67E">
            <wp:extent cx="276225" cy="276225"/>
            <wp:effectExtent l="0" t="0" r="9525" b="9525"/>
            <wp:docPr id="597" name="Рисунок 378" descr="кнопка Просмотре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 descr="кнопка Просмотреть"/>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DB551C">
        <w:t> (</w:t>
      </w:r>
      <w:r w:rsidRPr="00715197">
        <w:t>Просмотреть</w:t>
      </w:r>
      <w:r w:rsidR="00DB551C">
        <w:t>)</w:t>
      </w:r>
      <w:r w:rsidRPr="00715197">
        <w:t xml:space="preserve">. Для просмотра информации о файле нужно нажать на кнопку </w:t>
      </w:r>
      <w:r w:rsidR="00CF4371">
        <w:rPr>
          <w:noProof/>
        </w:rPr>
        <w:drawing>
          <wp:inline distT="0" distB="0" distL="0" distR="0" wp14:anchorId="2183EBBF" wp14:editId="5CF7CE69">
            <wp:extent cx="276225" cy="180975"/>
            <wp:effectExtent l="0" t="0" r="9525" b="9525"/>
            <wp:docPr id="598" name="Рисунок 379"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 descr="кнопка Просмотреть информацию о вложении"/>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DB551C">
        <w:t> (</w:t>
      </w:r>
      <w:r w:rsidRPr="00715197">
        <w:t>Просмотреть информацию о вложении</w:t>
      </w:r>
      <w:r w:rsidR="00DB551C">
        <w:t>)</w:t>
      </w:r>
      <w:r w:rsidRPr="00715197">
        <w:t xml:space="preserve">. Для сохранения файла под другим именем необходимо нажать на кнопку </w:t>
      </w:r>
      <w:r w:rsidR="00CF4371">
        <w:rPr>
          <w:noProof/>
        </w:rPr>
        <w:drawing>
          <wp:inline distT="0" distB="0" distL="0" distR="0" wp14:anchorId="29B66BAF" wp14:editId="564DF4BC">
            <wp:extent cx="361950" cy="180975"/>
            <wp:effectExtent l="0" t="0" r="0" b="9525"/>
            <wp:docPr id="599" name="Рисунок 380" descr="кнопка Сохра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descr="кнопка Сохранение"/>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DB551C">
        <w:t> (</w:t>
      </w:r>
      <w:r w:rsidRPr="00715197">
        <w:t>Сохранение</w:t>
      </w:r>
      <w:r w:rsidR="00DB551C">
        <w:t>)</w:t>
      </w:r>
      <w:r w:rsidRPr="00715197">
        <w:t xml:space="preserve">. Распечатать файл отчета можно посредством кнопки </w:t>
      </w:r>
      <w:r w:rsidR="00CF4371">
        <w:rPr>
          <w:noProof/>
        </w:rPr>
        <w:drawing>
          <wp:inline distT="0" distB="0" distL="0" distR="0" wp14:anchorId="07B2BA2D" wp14:editId="6E9CF6B5">
            <wp:extent cx="276225" cy="180975"/>
            <wp:effectExtent l="0" t="0" r="9525" b="9525"/>
            <wp:docPr id="600" name="Рисунок 381" descr="кнопка Печ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descr="кнопка Печать"/>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DB551C">
        <w:t> (</w:t>
      </w:r>
      <w:r w:rsidRPr="00715197">
        <w:t>Напечатать</w:t>
      </w:r>
      <w:r w:rsidR="00DB551C">
        <w:t>)</w:t>
      </w:r>
      <w:r w:rsidRPr="00715197">
        <w:t>.</w:t>
      </w:r>
    </w:p>
    <w:p w14:paraId="6EF6BBAC" w14:textId="77777777" w:rsidR="00DB551C" w:rsidRPr="00715197" w:rsidRDefault="00DB551C" w:rsidP="00715197">
      <w:pPr>
        <w:pStyle w:val="ASFKNormal"/>
      </w:pPr>
    </w:p>
    <w:p w14:paraId="0A8AB398" w14:textId="6C700A39" w:rsidR="00715197" w:rsidRPr="00715197" w:rsidRDefault="00715197" w:rsidP="00715197">
      <w:pPr>
        <w:pStyle w:val="ASFKNormal"/>
      </w:pPr>
      <w:r w:rsidRPr="007C42A7">
        <w:t xml:space="preserve">Перечень полей документа </w:t>
      </w:r>
      <w:r w:rsidR="00324E3A">
        <w:t>«</w:t>
      </w:r>
      <w:r w:rsidR="001617B5">
        <w:t>Периодические отчеты</w:t>
      </w:r>
      <w:r w:rsidR="0027431F">
        <w:t>», закладки «</w:t>
      </w:r>
      <w:r w:rsidRPr="00715197">
        <w:t>Системные атрибуты</w:t>
      </w:r>
      <w:r w:rsidR="00324E3A">
        <w:t>»</w:t>
      </w:r>
      <w:r w:rsidRPr="007C42A7">
        <w:t xml:space="preserve"> приведен в таблице</w:t>
      </w:r>
      <w:r w:rsidR="00D95710" w:rsidRPr="00D95710">
        <w:t> </w:t>
      </w:r>
      <w:r w:rsidR="00F2392D">
        <w:fldChar w:fldCharType="begin"/>
      </w:r>
      <w:r w:rsidR="001617B5">
        <w:instrText xml:space="preserve"> REF _Ref434263756 \h </w:instrText>
      </w:r>
      <w:r w:rsidR="00F2392D">
        <w:fldChar w:fldCharType="separate"/>
      </w:r>
      <w:r w:rsidR="00980F1C">
        <w:rPr>
          <w:noProof/>
        </w:rPr>
        <w:t>269</w:t>
      </w:r>
      <w:r w:rsidR="00F2392D">
        <w:fldChar w:fldCharType="end"/>
      </w:r>
      <w:r w:rsidRPr="00715197">
        <w:t>. Значения полей передаются из OEBS и недоступны для редактирования.</w:t>
      </w:r>
    </w:p>
    <w:p w14:paraId="0618764F" w14:textId="5FAC5EF6" w:rsidR="0035675C" w:rsidRPr="00465A7F" w:rsidRDefault="00DD313F" w:rsidP="0035675C">
      <w:pPr>
        <w:pStyle w:val="ASFKNameTable"/>
      </w:pPr>
      <w:r>
        <w:rPr>
          <w:noProof/>
        </w:rPr>
        <w:fldChar w:fldCharType="begin"/>
      </w:r>
      <w:r>
        <w:rPr>
          <w:noProof/>
        </w:rPr>
        <w:instrText xml:space="preserve"> SEQ Таблица \* ARABIC </w:instrText>
      </w:r>
      <w:r>
        <w:rPr>
          <w:noProof/>
        </w:rPr>
        <w:fldChar w:fldCharType="separate"/>
      </w:r>
      <w:bookmarkStart w:id="2855" w:name="_Ref434263756"/>
      <w:bookmarkStart w:id="2856" w:name="_Toc126840299"/>
      <w:r w:rsidR="00980F1C">
        <w:rPr>
          <w:noProof/>
        </w:rPr>
        <w:t>269</w:t>
      </w:r>
      <w:bookmarkEnd w:id="2855"/>
      <w:r>
        <w:rPr>
          <w:noProof/>
        </w:rPr>
        <w:fldChar w:fldCharType="end"/>
      </w:r>
      <w:r w:rsidR="0035675C" w:rsidRPr="00465A7F">
        <w:t xml:space="preserve">. Описание полей документа </w:t>
      </w:r>
      <w:r w:rsidR="0035675C">
        <w:t>«Периодические отчеты</w:t>
      </w:r>
      <w:r w:rsidR="0027431F">
        <w:t>», закладки «</w:t>
      </w:r>
      <w:r w:rsidR="0035675C">
        <w:t>Системные атриб</w:t>
      </w:r>
      <w:r w:rsidR="0035675C" w:rsidRPr="00715197">
        <w:t>у</w:t>
      </w:r>
      <w:r w:rsidR="0035675C">
        <w:t>ты»</w:t>
      </w:r>
      <w:bookmarkEnd w:id="28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35675C" w:rsidRPr="00821226" w14:paraId="62613554" w14:textId="77777777" w:rsidTr="00B36EDB">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7F6EFE" w14:textId="77777777" w:rsidR="0035675C" w:rsidRPr="00465A7F" w:rsidRDefault="0035675C" w:rsidP="00291580">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D1EC3F" w14:textId="77777777" w:rsidR="0035675C" w:rsidRPr="00465A7F" w:rsidRDefault="0035675C" w:rsidP="00291580">
            <w:pPr>
              <w:pStyle w:val="ASFKTableHead"/>
            </w:pPr>
            <w:r w:rsidRPr="00465A7F">
              <w:t>Описание поля</w:t>
            </w:r>
          </w:p>
        </w:tc>
      </w:tr>
      <w:tr w:rsidR="0035675C" w:rsidRPr="00821226" w14:paraId="4452F53F" w14:textId="77777777" w:rsidTr="00B36EDB">
        <w:tc>
          <w:tcPr>
            <w:tcW w:w="2064" w:type="pct"/>
            <w:shd w:val="clear" w:color="auto" w:fill="auto"/>
          </w:tcPr>
          <w:p w14:paraId="4647CEE0" w14:textId="77777777" w:rsidR="0035675C" w:rsidRPr="00465A7F" w:rsidRDefault="0035675C" w:rsidP="00B36EDB">
            <w:pPr>
              <w:pStyle w:val="ASFKTablenorm"/>
              <w:ind w:left="57" w:right="57"/>
            </w:pPr>
            <w:r w:rsidRPr="00465A7F">
              <w:t>GUID</w:t>
            </w:r>
          </w:p>
        </w:tc>
        <w:tc>
          <w:tcPr>
            <w:tcW w:w="2936" w:type="pct"/>
            <w:shd w:val="clear" w:color="auto" w:fill="auto"/>
          </w:tcPr>
          <w:p w14:paraId="4BD84EC7" w14:textId="77777777" w:rsidR="0035675C" w:rsidRPr="00465A7F" w:rsidRDefault="0035675C" w:rsidP="00B36EDB">
            <w:pPr>
              <w:pStyle w:val="ASFKTablenorm"/>
              <w:ind w:left="57" w:right="57"/>
            </w:pPr>
            <w:r>
              <w:t>ГУИД</w:t>
            </w:r>
            <w:r w:rsidRPr="00465A7F">
              <w:t xml:space="preserve"> вложения</w:t>
            </w:r>
            <w:r>
              <w:t xml:space="preserve"> </w:t>
            </w:r>
            <w:r w:rsidRPr="001A30FE">
              <w:t>с первичным д</w:t>
            </w:r>
            <w:r w:rsidRPr="005E0975">
              <w:t>о</w:t>
            </w:r>
            <w:r w:rsidRPr="001A30FE">
              <w:t>кументом</w:t>
            </w:r>
            <w:r w:rsidRPr="00465A7F">
              <w:t>.</w:t>
            </w:r>
          </w:p>
        </w:tc>
      </w:tr>
      <w:tr w:rsidR="0035675C" w:rsidRPr="00821226" w14:paraId="2836F364" w14:textId="77777777" w:rsidTr="00B36EDB">
        <w:tc>
          <w:tcPr>
            <w:tcW w:w="2064" w:type="pct"/>
            <w:shd w:val="clear" w:color="auto" w:fill="auto"/>
          </w:tcPr>
          <w:p w14:paraId="3D973A45" w14:textId="77777777" w:rsidR="0035675C" w:rsidRPr="00465A7F" w:rsidRDefault="0035675C" w:rsidP="00B36EDB">
            <w:pPr>
              <w:pStyle w:val="ASFKTablenorm"/>
              <w:ind w:left="57" w:right="57"/>
            </w:pPr>
            <w:r w:rsidRPr="00465A7F">
              <w:t>Тип</w:t>
            </w:r>
          </w:p>
        </w:tc>
        <w:tc>
          <w:tcPr>
            <w:tcW w:w="2936" w:type="pct"/>
            <w:shd w:val="clear" w:color="auto" w:fill="auto"/>
          </w:tcPr>
          <w:p w14:paraId="6DA32E5F" w14:textId="77777777" w:rsidR="0035675C" w:rsidRPr="00465A7F" w:rsidRDefault="0035675C" w:rsidP="00B36EDB">
            <w:pPr>
              <w:pStyle w:val="ASFKTablenorm"/>
              <w:ind w:left="57" w:right="57"/>
            </w:pPr>
            <w:r w:rsidRPr="00465A7F">
              <w:t xml:space="preserve">Тип </w:t>
            </w:r>
            <w:r>
              <w:t>содержимого</w:t>
            </w:r>
            <w:r w:rsidRPr="00465A7F">
              <w:t>.</w:t>
            </w:r>
          </w:p>
        </w:tc>
      </w:tr>
      <w:tr w:rsidR="0035675C" w:rsidRPr="00821226" w14:paraId="4B62C300" w14:textId="77777777" w:rsidTr="00B36EDB">
        <w:tc>
          <w:tcPr>
            <w:tcW w:w="2064" w:type="pct"/>
            <w:shd w:val="clear" w:color="auto" w:fill="auto"/>
          </w:tcPr>
          <w:p w14:paraId="5F2406FD" w14:textId="77777777" w:rsidR="0035675C" w:rsidRPr="00465A7F" w:rsidRDefault="0035675C" w:rsidP="00B36EDB">
            <w:pPr>
              <w:pStyle w:val="ASFKTablenorm"/>
              <w:ind w:left="57" w:right="57"/>
            </w:pPr>
            <w:r w:rsidRPr="00465A7F">
              <w:t>Файл</w:t>
            </w:r>
          </w:p>
        </w:tc>
        <w:tc>
          <w:tcPr>
            <w:tcW w:w="2936" w:type="pct"/>
            <w:shd w:val="clear" w:color="auto" w:fill="auto"/>
          </w:tcPr>
          <w:p w14:paraId="042CF294" w14:textId="77777777" w:rsidR="0035675C" w:rsidRPr="00465A7F" w:rsidRDefault="0035675C" w:rsidP="00B36EDB">
            <w:pPr>
              <w:pStyle w:val="ASFKTablenorm"/>
              <w:ind w:left="57" w:right="57"/>
            </w:pPr>
            <w:r>
              <w:t>Имя файла</w:t>
            </w:r>
            <w:r w:rsidRPr="00465A7F">
              <w:t>.</w:t>
            </w:r>
          </w:p>
        </w:tc>
      </w:tr>
      <w:tr w:rsidR="0035675C" w:rsidRPr="00821226" w14:paraId="7F332D81" w14:textId="77777777" w:rsidTr="00B36EDB">
        <w:tc>
          <w:tcPr>
            <w:tcW w:w="2064" w:type="pct"/>
            <w:shd w:val="clear" w:color="auto" w:fill="auto"/>
          </w:tcPr>
          <w:p w14:paraId="26DFA96C" w14:textId="77777777" w:rsidR="0035675C" w:rsidRPr="00465A7F" w:rsidRDefault="0035675C" w:rsidP="00B36EDB">
            <w:pPr>
              <w:pStyle w:val="ASFKTablenorm"/>
              <w:ind w:left="57" w:right="57"/>
            </w:pPr>
            <w:r w:rsidRPr="00465A7F">
              <w:t>Дата</w:t>
            </w:r>
            <w:r>
              <w:t xml:space="preserve"> файла</w:t>
            </w:r>
          </w:p>
        </w:tc>
        <w:tc>
          <w:tcPr>
            <w:tcW w:w="2936" w:type="pct"/>
            <w:shd w:val="clear" w:color="auto" w:fill="auto"/>
          </w:tcPr>
          <w:p w14:paraId="6D736694" w14:textId="77777777" w:rsidR="0035675C" w:rsidRPr="00465A7F" w:rsidRDefault="0035675C" w:rsidP="00B36EDB">
            <w:pPr>
              <w:pStyle w:val="ASFKTablenorm"/>
              <w:ind w:left="57" w:right="57"/>
            </w:pPr>
            <w:r w:rsidRPr="00465A7F">
              <w:t xml:space="preserve">Дата </w:t>
            </w:r>
            <w:r w:rsidR="00291580">
              <w:t>файла</w:t>
            </w:r>
            <w:r w:rsidRPr="00465A7F">
              <w:t>.</w:t>
            </w:r>
          </w:p>
        </w:tc>
      </w:tr>
      <w:tr w:rsidR="0035675C" w:rsidRPr="00821226" w14:paraId="467663F6" w14:textId="77777777" w:rsidTr="00B36EDB">
        <w:tc>
          <w:tcPr>
            <w:tcW w:w="2064" w:type="pct"/>
            <w:shd w:val="clear" w:color="auto" w:fill="auto"/>
          </w:tcPr>
          <w:p w14:paraId="6965A3E0" w14:textId="77777777" w:rsidR="0035675C" w:rsidRPr="00465A7F" w:rsidRDefault="0035675C" w:rsidP="00B36EDB">
            <w:pPr>
              <w:pStyle w:val="ASFKTablenorm"/>
              <w:ind w:left="57" w:right="57"/>
            </w:pPr>
            <w:r w:rsidRPr="00465A7F">
              <w:t>Размер</w:t>
            </w:r>
          </w:p>
        </w:tc>
        <w:tc>
          <w:tcPr>
            <w:tcW w:w="2936" w:type="pct"/>
            <w:shd w:val="clear" w:color="auto" w:fill="auto"/>
          </w:tcPr>
          <w:p w14:paraId="7B4CA582" w14:textId="77777777" w:rsidR="0035675C" w:rsidRPr="00465A7F" w:rsidRDefault="0035675C" w:rsidP="00B36EDB">
            <w:pPr>
              <w:pStyle w:val="ASFKTablenorm"/>
              <w:ind w:left="57" w:right="57"/>
            </w:pPr>
            <w:r w:rsidRPr="00465A7F">
              <w:t>Размер вложения.</w:t>
            </w:r>
          </w:p>
        </w:tc>
      </w:tr>
      <w:tr w:rsidR="0035675C" w:rsidRPr="00821226" w14:paraId="29BAB69E" w14:textId="77777777" w:rsidTr="00B36EDB">
        <w:tc>
          <w:tcPr>
            <w:tcW w:w="2064" w:type="pct"/>
            <w:shd w:val="clear" w:color="auto" w:fill="auto"/>
          </w:tcPr>
          <w:p w14:paraId="46E5B865" w14:textId="77777777" w:rsidR="0035675C" w:rsidRPr="00465A7F" w:rsidRDefault="0035675C" w:rsidP="00B36EDB">
            <w:pPr>
              <w:pStyle w:val="ASFKTablenorm"/>
              <w:ind w:left="57" w:right="57"/>
            </w:pPr>
            <w:r>
              <w:t>Комментарий</w:t>
            </w:r>
          </w:p>
        </w:tc>
        <w:tc>
          <w:tcPr>
            <w:tcW w:w="2936" w:type="pct"/>
            <w:shd w:val="clear" w:color="auto" w:fill="auto"/>
          </w:tcPr>
          <w:p w14:paraId="75DFE756" w14:textId="77777777" w:rsidR="0035675C" w:rsidRDefault="0035675C" w:rsidP="00B36EDB">
            <w:pPr>
              <w:pStyle w:val="ASFKTablenorm"/>
              <w:ind w:left="57" w:right="57"/>
            </w:pPr>
            <w:r>
              <w:t>Комментарий.</w:t>
            </w:r>
          </w:p>
        </w:tc>
      </w:tr>
      <w:tr w:rsidR="0035675C" w:rsidRPr="00821226" w14:paraId="6D8D1D3C" w14:textId="77777777" w:rsidTr="00B36EDB">
        <w:tc>
          <w:tcPr>
            <w:tcW w:w="2064" w:type="pct"/>
            <w:shd w:val="clear" w:color="auto" w:fill="auto"/>
          </w:tcPr>
          <w:p w14:paraId="7AFCA648" w14:textId="77777777" w:rsidR="0035675C" w:rsidRPr="00465A7F" w:rsidRDefault="0035675C" w:rsidP="00B36EDB">
            <w:pPr>
              <w:pStyle w:val="ASFKTablenorm"/>
              <w:ind w:left="57" w:right="57"/>
            </w:pPr>
            <w:r w:rsidRPr="00465A7F">
              <w:t>Бизнес-тип</w:t>
            </w:r>
          </w:p>
        </w:tc>
        <w:tc>
          <w:tcPr>
            <w:tcW w:w="2936" w:type="pct"/>
            <w:shd w:val="clear" w:color="auto" w:fill="auto"/>
          </w:tcPr>
          <w:p w14:paraId="49842505" w14:textId="77777777" w:rsidR="0035675C" w:rsidRPr="00465A7F" w:rsidRDefault="0035675C" w:rsidP="00B36EDB">
            <w:pPr>
              <w:pStyle w:val="ASFKTablenorm"/>
              <w:ind w:left="57" w:right="57"/>
            </w:pPr>
            <w:r w:rsidRPr="00465A7F">
              <w:t>Бизнес-тип вложения.</w:t>
            </w:r>
          </w:p>
        </w:tc>
      </w:tr>
      <w:tr w:rsidR="0035675C" w:rsidRPr="00821226" w14:paraId="04AD22EA" w14:textId="77777777" w:rsidTr="00B36EDB">
        <w:tc>
          <w:tcPr>
            <w:tcW w:w="2064" w:type="pct"/>
            <w:shd w:val="clear" w:color="auto" w:fill="auto"/>
          </w:tcPr>
          <w:p w14:paraId="59A780A1" w14:textId="77777777" w:rsidR="0035675C" w:rsidRPr="00465A7F" w:rsidRDefault="0035675C" w:rsidP="00B36EDB">
            <w:pPr>
              <w:pStyle w:val="ASFKTablenorm"/>
              <w:ind w:left="57" w:right="57"/>
            </w:pPr>
            <w:r>
              <w:t>Дата вложения</w:t>
            </w:r>
          </w:p>
        </w:tc>
        <w:tc>
          <w:tcPr>
            <w:tcW w:w="2936" w:type="pct"/>
            <w:shd w:val="clear" w:color="auto" w:fill="auto"/>
          </w:tcPr>
          <w:p w14:paraId="09FE87D1" w14:textId="77777777" w:rsidR="0035675C" w:rsidRPr="00465A7F" w:rsidRDefault="0035675C" w:rsidP="00B36EDB">
            <w:pPr>
              <w:pStyle w:val="ASFKTablenorm"/>
              <w:ind w:left="57" w:right="57"/>
            </w:pPr>
            <w:r>
              <w:t>Дата вложения.</w:t>
            </w:r>
          </w:p>
        </w:tc>
      </w:tr>
      <w:tr w:rsidR="0035675C" w:rsidRPr="00821226" w14:paraId="29E567B3" w14:textId="77777777" w:rsidTr="00B36EDB">
        <w:tc>
          <w:tcPr>
            <w:tcW w:w="2064" w:type="pct"/>
            <w:shd w:val="clear" w:color="auto" w:fill="auto"/>
          </w:tcPr>
          <w:p w14:paraId="01211127" w14:textId="77777777" w:rsidR="0035675C" w:rsidRPr="00465A7F" w:rsidRDefault="0035675C" w:rsidP="00B36EDB">
            <w:pPr>
              <w:pStyle w:val="ASFKTablenorm"/>
              <w:ind w:left="57" w:right="57"/>
            </w:pPr>
            <w:r>
              <w:t>Название</w:t>
            </w:r>
          </w:p>
        </w:tc>
        <w:tc>
          <w:tcPr>
            <w:tcW w:w="2936" w:type="pct"/>
            <w:shd w:val="clear" w:color="auto" w:fill="auto"/>
          </w:tcPr>
          <w:p w14:paraId="6C9BA3BC" w14:textId="77777777" w:rsidR="0035675C" w:rsidRPr="00465A7F" w:rsidRDefault="0035675C" w:rsidP="00B36EDB">
            <w:pPr>
              <w:pStyle w:val="ASFKTablenorm"/>
              <w:ind w:left="57" w:right="57"/>
            </w:pPr>
            <w:r>
              <w:t>Название.</w:t>
            </w:r>
          </w:p>
        </w:tc>
      </w:tr>
      <w:tr w:rsidR="0035675C" w:rsidRPr="00821226" w14:paraId="5D37D582" w14:textId="77777777" w:rsidTr="00B36EDB">
        <w:tc>
          <w:tcPr>
            <w:tcW w:w="2064" w:type="pct"/>
            <w:shd w:val="clear" w:color="auto" w:fill="auto"/>
          </w:tcPr>
          <w:p w14:paraId="60C7FB8B" w14:textId="77777777" w:rsidR="0035675C" w:rsidRPr="00465A7F" w:rsidRDefault="0035675C" w:rsidP="00B36EDB">
            <w:pPr>
              <w:pStyle w:val="ASFKTablenorm"/>
              <w:ind w:left="57" w:right="57"/>
            </w:pPr>
            <w:r>
              <w:t>Организация</w:t>
            </w:r>
          </w:p>
        </w:tc>
        <w:tc>
          <w:tcPr>
            <w:tcW w:w="2936" w:type="pct"/>
            <w:shd w:val="clear" w:color="auto" w:fill="auto"/>
          </w:tcPr>
          <w:p w14:paraId="7309E234" w14:textId="77777777" w:rsidR="0035675C" w:rsidRPr="00465A7F" w:rsidRDefault="0035675C" w:rsidP="00B36EDB">
            <w:pPr>
              <w:pStyle w:val="ASFKTablenorm"/>
              <w:ind w:left="57" w:right="57"/>
            </w:pPr>
            <w:r>
              <w:t>Организация.</w:t>
            </w:r>
          </w:p>
        </w:tc>
      </w:tr>
      <w:tr w:rsidR="0035675C" w:rsidRPr="00821226" w14:paraId="064CB4CA" w14:textId="77777777" w:rsidTr="00B36EDB">
        <w:tc>
          <w:tcPr>
            <w:tcW w:w="2064" w:type="pct"/>
            <w:shd w:val="clear" w:color="auto" w:fill="auto"/>
          </w:tcPr>
          <w:p w14:paraId="4206B65E" w14:textId="77777777" w:rsidR="0035675C" w:rsidRPr="00465A7F" w:rsidRDefault="0035675C" w:rsidP="00B36EDB">
            <w:pPr>
              <w:pStyle w:val="ASFKTablenorm"/>
              <w:ind w:left="57" w:right="57"/>
            </w:pPr>
            <w:r>
              <w:t>Пользователь</w:t>
            </w:r>
          </w:p>
        </w:tc>
        <w:tc>
          <w:tcPr>
            <w:tcW w:w="2936" w:type="pct"/>
            <w:shd w:val="clear" w:color="auto" w:fill="auto"/>
          </w:tcPr>
          <w:p w14:paraId="168EFB55" w14:textId="77777777" w:rsidR="0035675C" w:rsidRPr="00465A7F" w:rsidRDefault="0035675C" w:rsidP="00B36EDB">
            <w:pPr>
              <w:pStyle w:val="ASFKTablenorm"/>
              <w:ind w:left="57" w:right="57"/>
            </w:pPr>
            <w:r>
              <w:t>Пользователь.</w:t>
            </w:r>
          </w:p>
        </w:tc>
      </w:tr>
      <w:tr w:rsidR="0035675C" w:rsidRPr="00821226" w14:paraId="1D6E0A5F" w14:textId="77777777" w:rsidTr="00B36EDB">
        <w:tc>
          <w:tcPr>
            <w:tcW w:w="2064" w:type="pct"/>
            <w:shd w:val="clear" w:color="auto" w:fill="auto"/>
          </w:tcPr>
          <w:p w14:paraId="47C052BE" w14:textId="77777777" w:rsidR="0035675C" w:rsidRPr="00465A7F" w:rsidRDefault="0035675C" w:rsidP="00B36EDB">
            <w:pPr>
              <w:pStyle w:val="ASFKTablenorm"/>
              <w:ind w:left="57" w:right="57"/>
            </w:pPr>
            <w:r>
              <w:t>Статус</w:t>
            </w:r>
          </w:p>
        </w:tc>
        <w:tc>
          <w:tcPr>
            <w:tcW w:w="2936" w:type="pct"/>
            <w:shd w:val="clear" w:color="auto" w:fill="auto"/>
          </w:tcPr>
          <w:p w14:paraId="3833270E" w14:textId="77777777" w:rsidR="0035675C" w:rsidRPr="00465A7F" w:rsidRDefault="0035675C" w:rsidP="00B36EDB">
            <w:pPr>
              <w:pStyle w:val="ASFKTablenorm"/>
              <w:ind w:left="57" w:right="57"/>
            </w:pPr>
            <w:r>
              <w:t>Статус вложения.</w:t>
            </w:r>
          </w:p>
        </w:tc>
      </w:tr>
      <w:tr w:rsidR="0035675C" w:rsidRPr="00821226" w14:paraId="5A3E344E" w14:textId="77777777" w:rsidTr="00B36EDB">
        <w:tc>
          <w:tcPr>
            <w:tcW w:w="2064" w:type="pct"/>
            <w:shd w:val="clear" w:color="auto" w:fill="auto"/>
          </w:tcPr>
          <w:p w14:paraId="2190A087" w14:textId="77777777" w:rsidR="0035675C" w:rsidRPr="00465A7F" w:rsidRDefault="0035675C" w:rsidP="00B36EDB">
            <w:pPr>
              <w:pStyle w:val="ASFKTablenorm"/>
              <w:ind w:left="57" w:right="57"/>
            </w:pPr>
            <w:r w:rsidRPr="00465A7F">
              <w:t>ID</w:t>
            </w:r>
          </w:p>
        </w:tc>
        <w:tc>
          <w:tcPr>
            <w:tcW w:w="2936" w:type="pct"/>
            <w:shd w:val="clear" w:color="auto" w:fill="auto"/>
          </w:tcPr>
          <w:p w14:paraId="446B0F7E" w14:textId="77777777" w:rsidR="0035675C" w:rsidRPr="00465A7F" w:rsidRDefault="0035675C" w:rsidP="00B36EDB">
            <w:pPr>
              <w:pStyle w:val="ASFKTablenorm"/>
              <w:ind w:left="57" w:right="57"/>
            </w:pPr>
            <w:r w:rsidRPr="00465A7F">
              <w:t>ID вложения.</w:t>
            </w:r>
          </w:p>
        </w:tc>
      </w:tr>
    </w:tbl>
    <w:p w14:paraId="1F6984E1" w14:textId="77777777" w:rsidR="00AD3BAD" w:rsidRPr="006B6CF9" w:rsidRDefault="00F13310" w:rsidP="00AD3BAD">
      <w:pPr>
        <w:pStyle w:val="21"/>
      </w:pPr>
      <w:bookmarkStart w:id="2857" w:name="_Toc126839995"/>
      <w:r w:rsidRPr="006B6CF9">
        <w:lastRenderedPageBreak/>
        <w:t xml:space="preserve">Группа документов </w:t>
      </w:r>
      <w:r w:rsidR="00324E3A">
        <w:t>«</w:t>
      </w:r>
      <w:r w:rsidR="00AD3BAD" w:rsidRPr="006B6CF9">
        <w:t>Управление платежами</w:t>
      </w:r>
      <w:r w:rsidR="00324E3A">
        <w:t>»</w:t>
      </w:r>
      <w:bookmarkEnd w:id="507"/>
      <w:bookmarkEnd w:id="508"/>
      <w:bookmarkEnd w:id="509"/>
      <w:bookmarkEnd w:id="510"/>
      <w:bookmarkEnd w:id="511"/>
      <w:bookmarkEnd w:id="512"/>
      <w:bookmarkEnd w:id="2857"/>
    </w:p>
    <w:p w14:paraId="2E1B7ED6" w14:textId="77777777" w:rsidR="00AD3BAD" w:rsidRPr="006B6CF9" w:rsidRDefault="004F0081" w:rsidP="00C52467">
      <w:pPr>
        <w:pStyle w:val="32"/>
      </w:pPr>
      <w:bookmarkStart w:id="2858" w:name="_Ref512602797"/>
      <w:bookmarkStart w:id="2859" w:name="_Toc126839996"/>
      <w:r>
        <w:t>Запрос о получении информации по ЭПС участника</w:t>
      </w:r>
      <w:bookmarkEnd w:id="2858"/>
      <w:bookmarkEnd w:id="2859"/>
    </w:p>
    <w:p w14:paraId="6FDD9C13" w14:textId="77777777" w:rsidR="00AD3BAD" w:rsidRPr="006B6CF9" w:rsidRDefault="00AD3BAD" w:rsidP="00AD3BAD">
      <w:pPr>
        <w:pStyle w:val="ASFKNormal"/>
      </w:pPr>
      <w:r w:rsidRPr="006B6CF9">
        <w:t>Документ предназначен для передачи запроса из банка через учётную систему ФК для клиента ФК.</w:t>
      </w:r>
    </w:p>
    <w:p w14:paraId="23B977EB" w14:textId="77777777" w:rsidR="00AA2A5C" w:rsidRDefault="0027431F" w:rsidP="00AD3BAD">
      <w:pPr>
        <w:pStyle w:val="ASFKNormal"/>
      </w:pPr>
      <w:r>
        <w:t xml:space="preserve">Для работы с </w:t>
      </w:r>
      <w:r w:rsidR="00AA2A5C">
        <w:t xml:space="preserve">входящими </w:t>
      </w:r>
      <w:r>
        <w:t>документами «</w:t>
      </w:r>
      <w:r w:rsidR="004F0081">
        <w:t>Запрос о получении информации по ЭПС участника</w:t>
      </w:r>
      <w:r w:rsidR="00324E3A">
        <w:t>»</w:t>
      </w:r>
      <w:r w:rsidR="00AD3BAD" w:rsidRPr="006B6CF9">
        <w:t xml:space="preserve"> следует перейти в пункт меню </w:t>
      </w:r>
      <w:r w:rsidR="00324E3A">
        <w:t>«</w:t>
      </w:r>
      <w:r w:rsidR="00AD3BAD" w:rsidRPr="006B6CF9">
        <w:t xml:space="preserve">Документы – Управление платежами – Обмен информацией с банком – </w:t>
      </w:r>
      <w:r w:rsidR="004F0081">
        <w:t>Запрос о получении информации по ЭПС участника</w:t>
      </w:r>
      <w:r w:rsidR="00AA2A5C">
        <w:t xml:space="preserve"> (входящий)</w:t>
      </w:r>
      <w:r w:rsidR="00324E3A">
        <w:t>»</w:t>
      </w:r>
      <w:r w:rsidR="00AD3BAD" w:rsidRPr="006B6CF9">
        <w:t xml:space="preserve">. </w:t>
      </w:r>
    </w:p>
    <w:p w14:paraId="1D3A4552" w14:textId="77777777" w:rsidR="00384C3D" w:rsidRPr="00204E68" w:rsidRDefault="00AA2A5C" w:rsidP="00384C3D">
      <w:pPr>
        <w:pStyle w:val="ASFKNormal"/>
      </w:pPr>
      <w:r>
        <w:t>Для работы с исходящими документами «</w:t>
      </w:r>
      <w:r w:rsidR="004F0081">
        <w:t>Запрос о получении информации по ЭПС участника</w:t>
      </w:r>
      <w:r>
        <w:t>»</w:t>
      </w:r>
      <w:r w:rsidRPr="006B6CF9">
        <w:t xml:space="preserve"> следует перейти в пункт меню </w:t>
      </w:r>
      <w:r>
        <w:t>«</w:t>
      </w:r>
      <w:r w:rsidRPr="006B6CF9">
        <w:t xml:space="preserve">Документы – Управление платежами – Обмен информацией с банком – </w:t>
      </w:r>
      <w:r w:rsidR="004F0081">
        <w:t>Запрос о получении информации по ЭПС участника</w:t>
      </w:r>
      <w:r>
        <w:t xml:space="preserve"> (исходящий)»</w:t>
      </w:r>
      <w:r w:rsidRPr="006B6CF9">
        <w:t xml:space="preserve">. </w:t>
      </w:r>
    </w:p>
    <w:p w14:paraId="5F82112F" w14:textId="77777777" w:rsidR="00AD3BAD" w:rsidRPr="006B6CF9" w:rsidRDefault="00AD3BAD" w:rsidP="00AD3BAD">
      <w:pPr>
        <w:pStyle w:val="41"/>
      </w:pPr>
      <w:r w:rsidRPr="006B6CF9">
        <w:t>Доступные операции</w:t>
      </w:r>
    </w:p>
    <w:p w14:paraId="1BDA3355" w14:textId="77777777" w:rsidR="00AD3BAD" w:rsidRPr="006B6CF9" w:rsidRDefault="00AD3BAD" w:rsidP="00AD3BAD">
      <w:pPr>
        <w:pStyle w:val="ASFKNormal"/>
      </w:pPr>
      <w:r w:rsidRPr="006B6CF9">
        <w:t xml:space="preserve">На АРМ </w:t>
      </w:r>
      <w:r w:rsidR="00004385" w:rsidRPr="006B6CF9">
        <w:t xml:space="preserve">Офлайн </w:t>
      </w:r>
      <w:r w:rsidR="00735032">
        <w:t xml:space="preserve">(АДБ, НУБП, ПБС, ФО) </w:t>
      </w:r>
      <w:r w:rsidRPr="006B6CF9">
        <w:t>доступны следующие операции над документом:</w:t>
      </w:r>
    </w:p>
    <w:p w14:paraId="1CF01601" w14:textId="77777777" w:rsidR="00735032" w:rsidRDefault="00735032" w:rsidP="00AD3BAD">
      <w:pPr>
        <w:pStyle w:val="ASFKListmark1"/>
      </w:pPr>
      <w:r>
        <w:t>Для входящих документов:</w:t>
      </w:r>
    </w:p>
    <w:p w14:paraId="4188DAD6" w14:textId="77777777" w:rsidR="00AD3BAD" w:rsidRPr="006B6CF9" w:rsidRDefault="00AD3BAD" w:rsidP="00735032">
      <w:pPr>
        <w:pStyle w:val="ASFKListmark2"/>
      </w:pPr>
      <w:r w:rsidRPr="006B6CF9">
        <w:t>просмотр;</w:t>
      </w:r>
    </w:p>
    <w:p w14:paraId="3A401F9B" w14:textId="77777777" w:rsidR="00735032" w:rsidRDefault="00AD3BAD" w:rsidP="00735032">
      <w:pPr>
        <w:pStyle w:val="ASFKListmark2"/>
      </w:pPr>
      <w:r w:rsidRPr="006B6CF9">
        <w:t xml:space="preserve">проверка </w:t>
      </w:r>
      <w:r w:rsidR="00C1683D">
        <w:t>ЭП</w:t>
      </w:r>
      <w:r w:rsidR="00735032">
        <w:t>;</w:t>
      </w:r>
    </w:p>
    <w:p w14:paraId="49094B4F" w14:textId="77777777" w:rsidR="00735032" w:rsidRDefault="00735032" w:rsidP="00735032">
      <w:pPr>
        <w:pStyle w:val="ASFKListmark2"/>
      </w:pPr>
      <w:r>
        <w:t>импорт из OEBS;</w:t>
      </w:r>
    </w:p>
    <w:p w14:paraId="049AF2EA" w14:textId="77777777" w:rsidR="00AD3BAD" w:rsidRDefault="00735032" w:rsidP="00735032">
      <w:pPr>
        <w:pStyle w:val="ASFKListmark2"/>
      </w:pPr>
      <w:r>
        <w:t>экспорт во внешнюю систему</w:t>
      </w:r>
      <w:r w:rsidR="00AD3BAD" w:rsidRPr="006B6CF9">
        <w:t>.</w:t>
      </w:r>
    </w:p>
    <w:p w14:paraId="4765ACFC" w14:textId="77777777" w:rsidR="00B25BD0" w:rsidRDefault="00735032" w:rsidP="00AD3BAD">
      <w:pPr>
        <w:pStyle w:val="ASFKListmark1"/>
      </w:pPr>
      <w:r>
        <w:t xml:space="preserve">Для исходящих документов </w:t>
      </w:r>
    </w:p>
    <w:p w14:paraId="22AA1F4F" w14:textId="77777777" w:rsidR="00735032" w:rsidRDefault="00735032" w:rsidP="00B25BD0">
      <w:pPr>
        <w:pStyle w:val="ASFKListmark2"/>
      </w:pPr>
      <w:r>
        <w:t xml:space="preserve">на </w:t>
      </w:r>
      <w:r w:rsidRPr="006B6CF9">
        <w:t xml:space="preserve">АРМ Офлайн </w:t>
      </w:r>
      <w:r>
        <w:t>АДБ:</w:t>
      </w:r>
    </w:p>
    <w:p w14:paraId="737FD26B" w14:textId="77777777" w:rsidR="00735032" w:rsidRPr="005E1C0B" w:rsidRDefault="00735032" w:rsidP="00B25BD0">
      <w:pPr>
        <w:pStyle w:val="ASFKListmark3"/>
      </w:pPr>
      <w:r w:rsidRPr="005E1C0B">
        <w:t>создание на основе РД;</w:t>
      </w:r>
    </w:p>
    <w:p w14:paraId="09B83FF8" w14:textId="77777777" w:rsidR="00735032" w:rsidRPr="005E1C0B" w:rsidRDefault="00735032" w:rsidP="00B25BD0">
      <w:pPr>
        <w:pStyle w:val="ASFKListmark3"/>
      </w:pPr>
      <w:r w:rsidRPr="005E1C0B">
        <w:t>просмотр и редактирование;</w:t>
      </w:r>
    </w:p>
    <w:p w14:paraId="7C7AD28D" w14:textId="77777777" w:rsidR="00735032" w:rsidRPr="005E1C0B" w:rsidRDefault="00735032" w:rsidP="00B25BD0">
      <w:pPr>
        <w:pStyle w:val="ASFKListmark3"/>
      </w:pPr>
      <w:r w:rsidRPr="005E1C0B">
        <w:t>копирование и удаление;</w:t>
      </w:r>
    </w:p>
    <w:p w14:paraId="0EEC53AD" w14:textId="77777777" w:rsidR="00735032" w:rsidRPr="005E1C0B" w:rsidRDefault="00735032" w:rsidP="00B25BD0">
      <w:pPr>
        <w:pStyle w:val="ASFKListmark3"/>
      </w:pPr>
      <w:r w:rsidRPr="005E1C0B">
        <w:t>подписание, проверка и удаление ЭП;</w:t>
      </w:r>
    </w:p>
    <w:p w14:paraId="1B52CF6B" w14:textId="77777777" w:rsidR="00735032" w:rsidRDefault="00735032" w:rsidP="00B25BD0">
      <w:pPr>
        <w:pStyle w:val="ASFKListmark3"/>
      </w:pPr>
      <w:r>
        <w:t>импорт из</w:t>
      </w:r>
      <w:r w:rsidRPr="005E1C0B">
        <w:t xml:space="preserve"> OEBS</w:t>
      </w:r>
      <w:r w:rsidR="00AD0FAE">
        <w:t xml:space="preserve"> и </w:t>
      </w:r>
      <w:r>
        <w:t>внешней системы</w:t>
      </w:r>
      <w:r w:rsidRPr="005E1C0B">
        <w:t>;</w:t>
      </w:r>
    </w:p>
    <w:p w14:paraId="52EBFEDB" w14:textId="77777777" w:rsidR="00735032" w:rsidRDefault="00735032" w:rsidP="00B25BD0">
      <w:pPr>
        <w:pStyle w:val="ASFKListmark3"/>
      </w:pPr>
      <w:r>
        <w:t>экспорт в</w:t>
      </w:r>
      <w:r w:rsidRPr="005E1C0B">
        <w:t xml:space="preserve"> OEBS</w:t>
      </w:r>
      <w:r w:rsidR="00AD0FAE">
        <w:t xml:space="preserve"> и </w:t>
      </w:r>
      <w:r>
        <w:t>внешнюю систему</w:t>
      </w:r>
      <w:r w:rsidRPr="005E1C0B">
        <w:t>;</w:t>
      </w:r>
    </w:p>
    <w:p w14:paraId="429D003C" w14:textId="77777777" w:rsidR="00735032" w:rsidRDefault="00735032" w:rsidP="00B25BD0">
      <w:pPr>
        <w:pStyle w:val="ASFKListmark3"/>
      </w:pPr>
      <w:r w:rsidRPr="005E1C0B">
        <w:t>печать.</w:t>
      </w:r>
    </w:p>
    <w:p w14:paraId="1C1ECE1F" w14:textId="77777777" w:rsidR="00634080" w:rsidRDefault="00634080" w:rsidP="00634080">
      <w:pPr>
        <w:pStyle w:val="ASFKNormal"/>
      </w:pPr>
      <w:r w:rsidRPr="00634080">
        <w:t xml:space="preserve">Для создания документа на основе родительского документа необходимо в ЭФ документа нажать на кнопку </w:t>
      </w:r>
      <w:r w:rsidR="00CF4371">
        <w:rPr>
          <w:noProof/>
        </w:rPr>
        <w:drawing>
          <wp:inline distT="0" distB="0" distL="0" distR="0" wp14:anchorId="16B17DF6" wp14:editId="3239F1C0">
            <wp:extent cx="276225" cy="276225"/>
            <wp:effectExtent l="0" t="0" r="9525" b="9525"/>
            <wp:docPr id="601" name="Рисунок 601"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34080">
        <w:t> (Выбрать родительский документ), выбрать тип родительского документа «</w:t>
      </w:r>
      <w:r>
        <w:t>Информация из РД</w:t>
      </w:r>
      <w:r w:rsidRPr="00634080">
        <w:t>», а затем сам родительский документ. Все необходимые поля заполнятся автоматически</w:t>
      </w:r>
      <w:r>
        <w:t>.</w:t>
      </w:r>
    </w:p>
    <w:p w14:paraId="64D64A4F" w14:textId="77777777" w:rsidR="00AD3BAD" w:rsidRPr="006B6CF9" w:rsidRDefault="00AD3BAD" w:rsidP="00634080">
      <w:pPr>
        <w:pStyle w:val="41"/>
      </w:pPr>
      <w:r w:rsidRPr="006B6CF9">
        <w:t>Экранная форма документа</w:t>
      </w:r>
    </w:p>
    <w:p w14:paraId="0BEDAABE" w14:textId="542EF388" w:rsidR="00AD3BAD" w:rsidRPr="006B6CF9" w:rsidRDefault="00AD3BAD" w:rsidP="00AD3BAD">
      <w:pPr>
        <w:pStyle w:val="ASFKNormal"/>
      </w:pPr>
      <w:r w:rsidRPr="006B6CF9">
        <w:t xml:space="preserve">ЭФ документа </w:t>
      </w:r>
      <w:r w:rsidR="00324E3A">
        <w:t>«</w:t>
      </w:r>
      <w:r w:rsidR="004F0081">
        <w:t>Запрос о получении информации по ЭПС участника</w:t>
      </w:r>
      <w:r w:rsidR="00324E3A">
        <w:t>»</w:t>
      </w:r>
      <w:r w:rsidRPr="006B6CF9">
        <w:t xml:space="preserve"> представлена на рисунке </w:t>
      </w:r>
      <w:r w:rsidR="00F2392D">
        <w:fldChar w:fldCharType="begin"/>
      </w:r>
      <w:r w:rsidR="00F2392D">
        <w:instrText xml:space="preserve"> REF _Ref423442321 \h  \* MERGEFORMAT </w:instrText>
      </w:r>
      <w:r w:rsidR="00F2392D">
        <w:fldChar w:fldCharType="separate"/>
      </w:r>
      <w:r w:rsidR="00980F1C">
        <w:rPr>
          <w:noProof/>
        </w:rPr>
        <w:t>490</w:t>
      </w:r>
      <w:r w:rsidR="00F2392D">
        <w:fldChar w:fldCharType="end"/>
      </w:r>
      <w:r w:rsidRPr="006B6CF9">
        <w:t>.</w:t>
      </w:r>
    </w:p>
    <w:p w14:paraId="37BC0009" w14:textId="77777777" w:rsidR="00AD3BAD" w:rsidRPr="006B6CF9" w:rsidRDefault="00CF4371" w:rsidP="00AD3BAD">
      <w:pPr>
        <w:pStyle w:val="ASFKFigure"/>
      </w:pPr>
      <w:r>
        <w:rPr>
          <w:noProof/>
        </w:rPr>
        <w:lastRenderedPageBreak/>
        <w:drawing>
          <wp:inline distT="0" distB="0" distL="0" distR="0" wp14:anchorId="73FC331B" wp14:editId="2D418347">
            <wp:extent cx="6124575" cy="6677025"/>
            <wp:effectExtent l="0" t="0" r="9525" b="9525"/>
            <wp:docPr id="602" name="Рисунок 60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1"/>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6124575" cy="6677025"/>
                    </a:xfrm>
                    <a:prstGeom prst="rect">
                      <a:avLst/>
                    </a:prstGeom>
                    <a:noFill/>
                    <a:ln>
                      <a:noFill/>
                    </a:ln>
                  </pic:spPr>
                </pic:pic>
              </a:graphicData>
            </a:graphic>
          </wp:inline>
        </w:drawing>
      </w:r>
    </w:p>
    <w:p w14:paraId="425A17E9" w14:textId="24114648" w:rsidR="00AD3BA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860" w:name="_Ref423442321"/>
      <w:bookmarkStart w:id="2861" w:name="_Toc126840854"/>
      <w:r w:rsidR="00980F1C">
        <w:rPr>
          <w:noProof/>
        </w:rPr>
        <w:t>490</w:t>
      </w:r>
      <w:bookmarkEnd w:id="2860"/>
      <w:r>
        <w:rPr>
          <w:noProof/>
        </w:rPr>
        <w:fldChar w:fldCharType="end"/>
      </w:r>
      <w:r w:rsidR="00AD3BAD" w:rsidRPr="00204E68">
        <w:t xml:space="preserve">. ЭФ документа </w:t>
      </w:r>
      <w:r w:rsidR="00324E3A">
        <w:t>«</w:t>
      </w:r>
      <w:r w:rsidR="004F0081">
        <w:t>Запрос о получении информации по ЭПС участника</w:t>
      </w:r>
      <w:r w:rsidR="00324E3A">
        <w:t>»</w:t>
      </w:r>
      <w:bookmarkEnd w:id="2861"/>
    </w:p>
    <w:p w14:paraId="155419CB" w14:textId="512FE9E0" w:rsidR="00AD3BAD" w:rsidRPr="006B6CF9" w:rsidRDefault="00AD3BAD" w:rsidP="00AD3BAD">
      <w:pPr>
        <w:pStyle w:val="ASFKNormal"/>
      </w:pPr>
      <w:r w:rsidRPr="006B6CF9">
        <w:t xml:space="preserve">Перечень полей документа </w:t>
      </w:r>
      <w:r w:rsidR="00324E3A">
        <w:t>«</w:t>
      </w:r>
      <w:r w:rsidR="004F0081">
        <w:t>Запрос о получении информации по ЭПС участника</w:t>
      </w:r>
      <w:r w:rsidR="00324E3A">
        <w:t>»</w:t>
      </w:r>
      <w:r w:rsidRPr="006B6CF9">
        <w:t xml:space="preserve"> </w:t>
      </w:r>
      <w:r w:rsidR="0027431F">
        <w:t>приведен в таблице</w:t>
      </w:r>
      <w:r w:rsidR="00D95710" w:rsidRPr="00D95710">
        <w:t> </w:t>
      </w:r>
      <w:r w:rsidR="00F2392D">
        <w:fldChar w:fldCharType="begin"/>
      </w:r>
      <w:r w:rsidR="00F2392D">
        <w:instrText xml:space="preserve"> REF _Ref423442221 \h  \* MERGEFORMAT </w:instrText>
      </w:r>
      <w:r w:rsidR="00F2392D">
        <w:fldChar w:fldCharType="separate"/>
      </w:r>
      <w:r w:rsidR="00980F1C">
        <w:rPr>
          <w:noProof/>
        </w:rPr>
        <w:t>270</w:t>
      </w:r>
      <w:r w:rsidR="00F2392D">
        <w:fldChar w:fldCharType="end"/>
      </w:r>
      <w:r w:rsidRPr="006B6CF9">
        <w:t>.</w:t>
      </w:r>
    </w:p>
    <w:p w14:paraId="566E338C" w14:textId="0B986924" w:rsidR="00AD3BAD" w:rsidRPr="006B6CF9" w:rsidRDefault="00DD313F" w:rsidP="00AD3BAD">
      <w:pPr>
        <w:pStyle w:val="ASFKNameTable"/>
      </w:pPr>
      <w:r>
        <w:rPr>
          <w:noProof/>
        </w:rPr>
        <w:fldChar w:fldCharType="begin"/>
      </w:r>
      <w:r>
        <w:rPr>
          <w:noProof/>
        </w:rPr>
        <w:instrText xml:space="preserve"> SEQ Таблица \* ARABIC </w:instrText>
      </w:r>
      <w:r>
        <w:rPr>
          <w:noProof/>
        </w:rPr>
        <w:fldChar w:fldCharType="separate"/>
      </w:r>
      <w:bookmarkStart w:id="2862" w:name="_Ref423442221"/>
      <w:bookmarkStart w:id="2863" w:name="_Toc126840300"/>
      <w:r w:rsidR="00980F1C">
        <w:rPr>
          <w:noProof/>
        </w:rPr>
        <w:t>270</w:t>
      </w:r>
      <w:bookmarkEnd w:id="2862"/>
      <w:r>
        <w:rPr>
          <w:noProof/>
        </w:rPr>
        <w:fldChar w:fldCharType="end"/>
      </w:r>
      <w:r w:rsidR="00AD3BAD" w:rsidRPr="006B6CF9">
        <w:t xml:space="preserve">. Описание полей документа </w:t>
      </w:r>
      <w:r w:rsidR="00324E3A">
        <w:t>«</w:t>
      </w:r>
      <w:r w:rsidR="004F0081">
        <w:t>Запрос о получении информации по ЭПС участника</w:t>
      </w:r>
      <w:r w:rsidR="00324E3A">
        <w:t>»</w:t>
      </w:r>
      <w:bookmarkEnd w:id="28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AD3BAD" w:rsidRPr="006B6CF9" w14:paraId="386CF6E4" w14:textId="77777777" w:rsidTr="00B36EDB">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BC618B" w14:textId="77777777" w:rsidR="00AD3BAD" w:rsidRPr="006B6CF9" w:rsidRDefault="00AD3BAD" w:rsidP="007E725A">
            <w:pPr>
              <w:pStyle w:val="ASFKTableHead"/>
            </w:pPr>
            <w:r w:rsidRPr="006B6CF9">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F6E99D" w14:textId="77777777" w:rsidR="00AD3BAD" w:rsidRPr="006B6CF9" w:rsidRDefault="00AD3BAD" w:rsidP="007E725A">
            <w:pPr>
              <w:pStyle w:val="ASFKTableHead"/>
            </w:pPr>
            <w:r w:rsidRPr="006B6CF9">
              <w:t>Описание поля</w:t>
            </w:r>
          </w:p>
        </w:tc>
      </w:tr>
      <w:tr w:rsidR="00AD3BAD" w:rsidRPr="006B6CF9" w14:paraId="0D0AF8C7" w14:textId="77777777" w:rsidTr="00B36EDB">
        <w:tc>
          <w:tcPr>
            <w:tcW w:w="1410" w:type="pct"/>
            <w:shd w:val="clear" w:color="auto" w:fill="auto"/>
          </w:tcPr>
          <w:p w14:paraId="47484DE9" w14:textId="77777777" w:rsidR="00AD3BAD" w:rsidRPr="006B6CF9" w:rsidRDefault="00AD3BAD" w:rsidP="00B36EDB">
            <w:pPr>
              <w:pStyle w:val="ASFKTablenorm"/>
              <w:ind w:left="57" w:right="57"/>
            </w:pPr>
            <w:r w:rsidRPr="006B6CF9">
              <w:t>Номер запроса</w:t>
            </w:r>
          </w:p>
        </w:tc>
        <w:tc>
          <w:tcPr>
            <w:tcW w:w="3590" w:type="pct"/>
            <w:shd w:val="clear" w:color="auto" w:fill="auto"/>
          </w:tcPr>
          <w:p w14:paraId="3BE1CF9E" w14:textId="77777777" w:rsidR="00AD3BAD" w:rsidRDefault="00AD3BAD" w:rsidP="00B36EDB">
            <w:pPr>
              <w:pStyle w:val="ASFKTablenorm"/>
              <w:ind w:left="57" w:right="57"/>
            </w:pPr>
            <w:r w:rsidRPr="006B6CF9">
              <w:t>Номер ЭС в течении опердня.</w:t>
            </w:r>
          </w:p>
          <w:p w14:paraId="60E6B06C" w14:textId="77777777" w:rsidR="007C5244" w:rsidRPr="006B6CF9" w:rsidRDefault="007C5244" w:rsidP="00B36EDB">
            <w:pPr>
              <w:pStyle w:val="ASFKTablenorm"/>
              <w:ind w:left="57" w:right="57"/>
            </w:pPr>
            <w:r>
              <w:t>Не заполняется.</w:t>
            </w:r>
          </w:p>
        </w:tc>
      </w:tr>
      <w:tr w:rsidR="00AD3BAD" w:rsidRPr="006B6CF9" w14:paraId="4B72B03C" w14:textId="77777777" w:rsidTr="00B36EDB">
        <w:tc>
          <w:tcPr>
            <w:tcW w:w="1410" w:type="pct"/>
            <w:shd w:val="clear" w:color="auto" w:fill="auto"/>
          </w:tcPr>
          <w:p w14:paraId="78F6A017" w14:textId="77777777" w:rsidR="00AD3BAD" w:rsidRPr="006B6CF9" w:rsidRDefault="00AD3BAD" w:rsidP="00B36EDB">
            <w:pPr>
              <w:pStyle w:val="ASFKTablenorm"/>
              <w:ind w:left="57" w:right="57"/>
            </w:pPr>
            <w:r w:rsidRPr="006B6CF9">
              <w:t>Дата запроса</w:t>
            </w:r>
          </w:p>
        </w:tc>
        <w:tc>
          <w:tcPr>
            <w:tcW w:w="3590" w:type="pct"/>
            <w:shd w:val="clear" w:color="auto" w:fill="auto"/>
          </w:tcPr>
          <w:p w14:paraId="28687C3B" w14:textId="77777777" w:rsidR="00AD3BAD" w:rsidRPr="006B6CF9" w:rsidRDefault="00AD3BAD" w:rsidP="00B36EDB">
            <w:pPr>
              <w:pStyle w:val="ASFKTablenorm"/>
              <w:ind w:left="57" w:right="57"/>
            </w:pPr>
            <w:r w:rsidRPr="006B6CF9">
              <w:t>Дата составления ЭС.</w:t>
            </w:r>
          </w:p>
        </w:tc>
      </w:tr>
      <w:tr w:rsidR="00AD3BAD" w:rsidRPr="006B6CF9" w14:paraId="14D26ECB" w14:textId="77777777" w:rsidTr="00B36EDB">
        <w:tc>
          <w:tcPr>
            <w:tcW w:w="1410" w:type="pct"/>
            <w:shd w:val="clear" w:color="auto" w:fill="auto"/>
          </w:tcPr>
          <w:p w14:paraId="09DFCE9C" w14:textId="77777777" w:rsidR="00AD3BAD" w:rsidRPr="006B6CF9" w:rsidRDefault="00AD3BAD" w:rsidP="00B36EDB">
            <w:pPr>
              <w:pStyle w:val="ASFKTablenorm"/>
              <w:ind w:left="57" w:right="57"/>
            </w:pPr>
            <w:r w:rsidRPr="006B6CF9">
              <w:lastRenderedPageBreak/>
              <w:t>Код запроса</w:t>
            </w:r>
          </w:p>
        </w:tc>
        <w:tc>
          <w:tcPr>
            <w:tcW w:w="3590" w:type="pct"/>
            <w:shd w:val="clear" w:color="auto" w:fill="auto"/>
          </w:tcPr>
          <w:p w14:paraId="6A05DDDB" w14:textId="77777777" w:rsidR="00AD3BAD" w:rsidRDefault="00AD3BAD" w:rsidP="00B36EDB">
            <w:pPr>
              <w:pStyle w:val="ASFKTablenorm"/>
              <w:ind w:left="57" w:right="57"/>
            </w:pPr>
            <w:r w:rsidRPr="006B6CF9">
              <w:t>Код запроса.</w:t>
            </w:r>
          </w:p>
          <w:p w14:paraId="7E1D1AAF" w14:textId="77777777" w:rsidR="007C5244" w:rsidRDefault="007C5244" w:rsidP="00B36EDB">
            <w:pPr>
              <w:pStyle w:val="ASFKTablenorm"/>
              <w:ind w:left="57" w:right="57"/>
            </w:pPr>
            <w:r w:rsidRPr="00575DE9">
              <w:t>Всегда по умолчанию указывается значение «09».</w:t>
            </w:r>
          </w:p>
          <w:p w14:paraId="3D959CA4" w14:textId="77777777" w:rsidR="007C5244" w:rsidRDefault="007C5244" w:rsidP="00B36EDB">
            <w:pPr>
              <w:pStyle w:val="ASFKTablenorm"/>
              <w:ind w:left="57" w:right="57"/>
            </w:pPr>
            <w:r w:rsidRPr="00575DE9">
              <w:t>Возможно изменение присвоенного по умолчанию значения путем в</w:t>
            </w:r>
            <w:r w:rsidRPr="007C5244">
              <w:t>ы</w:t>
            </w:r>
            <w:r w:rsidRPr="00575DE9">
              <w:t>бора значения из выпадающего списка</w:t>
            </w:r>
            <w:r>
              <w:t>:</w:t>
            </w:r>
          </w:p>
          <w:p w14:paraId="2FA71D2A" w14:textId="77777777" w:rsidR="007C5244" w:rsidRPr="006B26EF" w:rsidRDefault="007C5244" w:rsidP="002410E2">
            <w:pPr>
              <w:pStyle w:val="ASFKTableListMark"/>
            </w:pPr>
            <w:r w:rsidRPr="006B26EF">
              <w:t>01</w:t>
            </w:r>
            <w:r>
              <w:t xml:space="preserve"> - </w:t>
            </w:r>
            <w:r w:rsidRPr="006B26EF">
              <w:tab/>
              <w:t>Уточните номер банковского (лицевого) счета получателя средств, поскольку указанный в распоряжении банковский (лиц</w:t>
            </w:r>
            <w:r w:rsidRPr="007C5244">
              <w:t>е</w:t>
            </w:r>
            <w:r w:rsidRPr="006B26EF">
              <w:t>вой) счет получат</w:t>
            </w:r>
            <w:r w:rsidRPr="007C5244">
              <w:t>е</w:t>
            </w:r>
            <w:r w:rsidRPr="006B26EF">
              <w:t>ля средств отсутствует</w:t>
            </w:r>
            <w:r>
              <w:t>;</w:t>
            </w:r>
          </w:p>
          <w:p w14:paraId="3916A914" w14:textId="77777777" w:rsidR="007C5244" w:rsidRPr="006B26EF" w:rsidRDefault="007C5244" w:rsidP="002410E2">
            <w:pPr>
              <w:pStyle w:val="ASFKTableListMark"/>
            </w:pPr>
            <w:r w:rsidRPr="006B26EF">
              <w:t>02</w:t>
            </w:r>
            <w:r w:rsidRPr="006B26EF">
              <w:tab/>
            </w:r>
            <w:r>
              <w:t xml:space="preserve"> - </w:t>
            </w:r>
            <w:r w:rsidRPr="006B26EF">
              <w:t>Уточните значения реквизитов получателя средств</w:t>
            </w:r>
            <w:r>
              <w:t>;</w:t>
            </w:r>
          </w:p>
          <w:p w14:paraId="35612F6B" w14:textId="77777777" w:rsidR="007C5244" w:rsidRPr="006B26EF" w:rsidRDefault="007C5244" w:rsidP="002410E2">
            <w:pPr>
              <w:pStyle w:val="ASFKTableListMark"/>
            </w:pPr>
            <w:r w:rsidRPr="006B26EF">
              <w:t>03</w:t>
            </w:r>
            <w:r>
              <w:t xml:space="preserve"> - </w:t>
            </w:r>
            <w:r w:rsidRPr="006B26EF">
              <w:tab/>
              <w:t>Подтвердите отсутствие дублирования распоряжения с указа</w:t>
            </w:r>
            <w:r w:rsidRPr="007C5244">
              <w:t>н</w:t>
            </w:r>
            <w:r w:rsidRPr="006B26EF">
              <w:t>ными реквизитами</w:t>
            </w:r>
            <w:r>
              <w:t>;</w:t>
            </w:r>
          </w:p>
          <w:p w14:paraId="6C64FCD3" w14:textId="77777777" w:rsidR="007C5244" w:rsidRPr="006B26EF" w:rsidRDefault="007C5244" w:rsidP="002410E2">
            <w:pPr>
              <w:pStyle w:val="ASFKTableListMark"/>
            </w:pPr>
            <w:r w:rsidRPr="006B26EF">
              <w:t>04</w:t>
            </w:r>
            <w:r w:rsidRPr="006B26EF">
              <w:tab/>
            </w:r>
            <w:r>
              <w:t xml:space="preserve"> - </w:t>
            </w:r>
            <w:r w:rsidRPr="006B26EF">
              <w:t>Подтвердите наименование плательщика</w:t>
            </w:r>
            <w:r>
              <w:t>;</w:t>
            </w:r>
          </w:p>
          <w:p w14:paraId="79442C80" w14:textId="77777777" w:rsidR="007C5244" w:rsidRPr="006B26EF" w:rsidRDefault="007C5244" w:rsidP="002410E2">
            <w:pPr>
              <w:pStyle w:val="ASFKTableListMark"/>
            </w:pPr>
            <w:r w:rsidRPr="006B26EF">
              <w:t>05</w:t>
            </w:r>
            <w:r>
              <w:t xml:space="preserve"> - </w:t>
            </w:r>
            <w:r w:rsidRPr="006B26EF">
              <w:tab/>
              <w:t>Подтвердите наименование получателя средств</w:t>
            </w:r>
            <w:r>
              <w:t>;</w:t>
            </w:r>
          </w:p>
          <w:p w14:paraId="476C2276" w14:textId="77777777" w:rsidR="007C5244" w:rsidRPr="006B26EF" w:rsidRDefault="007C5244" w:rsidP="002410E2">
            <w:pPr>
              <w:pStyle w:val="ASFKTableListMark"/>
            </w:pPr>
            <w:r w:rsidRPr="006B26EF">
              <w:t>06</w:t>
            </w:r>
            <w:r>
              <w:t xml:space="preserve"> - </w:t>
            </w:r>
            <w:r w:rsidRPr="006B26EF">
              <w:tab/>
              <w:t xml:space="preserve">Предоставьте информацию о клиенте кредитной организации </w:t>
            </w:r>
            <w:r w:rsidR="00A05FCE">
              <w:t>–</w:t>
            </w:r>
            <w:r w:rsidRPr="006B26EF">
              <w:t xml:space="preserve"> физическом лице, являющемся плательщиком по распоряжению с указанными реквизитами:</w:t>
            </w:r>
            <w:r>
              <w:t xml:space="preserve"> </w:t>
            </w:r>
            <w:r w:rsidRPr="006B26EF">
              <w:t>ИНН либо адрес места жительства (рег</w:t>
            </w:r>
            <w:r w:rsidRPr="007C5244">
              <w:t>и</w:t>
            </w:r>
            <w:r w:rsidRPr="006B26EF">
              <w:t>страции) или места пребывания</w:t>
            </w:r>
            <w:r>
              <w:t>;</w:t>
            </w:r>
          </w:p>
          <w:p w14:paraId="1A72DB5E" w14:textId="77777777" w:rsidR="007C5244" w:rsidRPr="006B26EF" w:rsidRDefault="007C5244" w:rsidP="002410E2">
            <w:pPr>
              <w:pStyle w:val="ASFKTableListMark"/>
            </w:pPr>
            <w:r w:rsidRPr="006B26EF">
              <w:t>07</w:t>
            </w:r>
            <w:r w:rsidRPr="006B26EF">
              <w:tab/>
            </w:r>
            <w:r>
              <w:t xml:space="preserve"> - </w:t>
            </w:r>
            <w:r w:rsidRPr="006B26EF">
              <w:t>Подтвердите назначение платежа</w:t>
            </w:r>
            <w:r>
              <w:t>;</w:t>
            </w:r>
          </w:p>
          <w:p w14:paraId="4356581A" w14:textId="77777777" w:rsidR="007C5244" w:rsidRPr="006B26EF" w:rsidRDefault="007C5244" w:rsidP="002410E2">
            <w:pPr>
              <w:pStyle w:val="ASFKTableListMark"/>
            </w:pPr>
            <w:r w:rsidRPr="006B26EF">
              <w:t>08</w:t>
            </w:r>
            <w:r>
              <w:t xml:space="preserve"> - </w:t>
            </w:r>
            <w:r w:rsidRPr="006B26EF">
              <w:tab/>
              <w:t>Подтвердите значение реквизита (реквизитов) распоряжения с н</w:t>
            </w:r>
            <w:r w:rsidRPr="007C5244">
              <w:t>о</w:t>
            </w:r>
            <w:r w:rsidRPr="006B26EF">
              <w:t>мером (номерами)</w:t>
            </w:r>
            <w:r>
              <w:t>;</w:t>
            </w:r>
          </w:p>
          <w:p w14:paraId="627EA4B3" w14:textId="77777777" w:rsidR="007C5244" w:rsidRPr="006B26EF" w:rsidRDefault="007C5244" w:rsidP="002410E2">
            <w:pPr>
              <w:pStyle w:val="ASFKTableListMark"/>
            </w:pPr>
            <w:r w:rsidRPr="006B26EF">
              <w:t>09</w:t>
            </w:r>
            <w:r w:rsidRPr="006B26EF">
              <w:tab/>
            </w:r>
            <w:r>
              <w:t xml:space="preserve"> - </w:t>
            </w:r>
            <w:r w:rsidRPr="006B26EF">
              <w:t>Уточните (дополните) реквизиты, ошибочно указанные (отсу</w:t>
            </w:r>
            <w:r w:rsidRPr="007C5244">
              <w:t>т</w:t>
            </w:r>
            <w:r w:rsidRPr="006B26EF">
              <w:t xml:space="preserve">ствующие) в </w:t>
            </w:r>
            <w:r>
              <w:t>ранее направленном распоряжении;</w:t>
            </w:r>
          </w:p>
          <w:p w14:paraId="2F815D44" w14:textId="77777777" w:rsidR="007C5244" w:rsidRPr="006B26EF" w:rsidRDefault="007C5244" w:rsidP="002410E2">
            <w:pPr>
              <w:pStyle w:val="ASFKTableListMark"/>
            </w:pPr>
            <w:r w:rsidRPr="006B26EF">
              <w:t>12</w:t>
            </w:r>
            <w:r>
              <w:t xml:space="preserve"> - </w:t>
            </w:r>
            <w:r w:rsidRPr="006B26EF">
              <w:tab/>
              <w:t>Подтвердите значение реквизитов в записи реестра с номером из платежного поручения на общую сумму с реестром</w:t>
            </w:r>
            <w:r>
              <w:t>;</w:t>
            </w:r>
          </w:p>
          <w:p w14:paraId="10E3C54F" w14:textId="77777777" w:rsidR="007C5244" w:rsidRPr="006B26EF" w:rsidRDefault="007C5244" w:rsidP="002410E2">
            <w:pPr>
              <w:pStyle w:val="ASFKTableListMark"/>
            </w:pPr>
            <w:r w:rsidRPr="006B26EF">
              <w:t>14</w:t>
            </w:r>
            <w:r w:rsidRPr="006B26EF">
              <w:tab/>
            </w:r>
            <w:r>
              <w:t xml:space="preserve"> - </w:t>
            </w:r>
            <w:r w:rsidRPr="006B26EF">
              <w:t>Запрос информации, связанной с операциями с использованием платежных карт</w:t>
            </w:r>
            <w:r>
              <w:t>;</w:t>
            </w:r>
          </w:p>
          <w:p w14:paraId="0D1525BE" w14:textId="77777777" w:rsidR="007C5244" w:rsidRPr="006B26EF" w:rsidRDefault="007C5244" w:rsidP="002410E2">
            <w:pPr>
              <w:pStyle w:val="ASFKTableListMark"/>
            </w:pPr>
            <w:r w:rsidRPr="006B26EF">
              <w:t>15</w:t>
            </w:r>
            <w:r>
              <w:t xml:space="preserve"> - </w:t>
            </w:r>
            <w:r w:rsidRPr="006B26EF">
              <w:tab/>
              <w:t>Уточните реквизиты платежной карты с указанным ном</w:t>
            </w:r>
            <w:r w:rsidRPr="007C5244">
              <w:t>е</w:t>
            </w:r>
            <w:r w:rsidRPr="006B26EF">
              <w:t>ром</w:t>
            </w:r>
            <w:r>
              <w:t>;</w:t>
            </w:r>
          </w:p>
          <w:p w14:paraId="7F55ACC8" w14:textId="77777777" w:rsidR="007C5244" w:rsidRPr="006B6CF9" w:rsidRDefault="007C5244" w:rsidP="002410E2">
            <w:pPr>
              <w:pStyle w:val="ASFKTableListMark"/>
            </w:pPr>
            <w:r w:rsidRPr="006B26EF">
              <w:t>99</w:t>
            </w:r>
            <w:r>
              <w:t xml:space="preserve"> -</w:t>
            </w:r>
            <w:r w:rsidRPr="006B26EF">
              <w:tab/>
              <w:t>Запрос, для которого не представляется возможным использ</w:t>
            </w:r>
            <w:r w:rsidRPr="007C5244">
              <w:t>о</w:t>
            </w:r>
            <w:r w:rsidRPr="006B26EF">
              <w:t>вание иных установленных кодов запроса</w:t>
            </w:r>
            <w:r>
              <w:t>.</w:t>
            </w:r>
          </w:p>
        </w:tc>
      </w:tr>
      <w:tr w:rsidR="00AD3BAD" w:rsidRPr="006B6CF9" w14:paraId="273AF835" w14:textId="77777777" w:rsidTr="00B36EDB">
        <w:tc>
          <w:tcPr>
            <w:tcW w:w="5000" w:type="pct"/>
            <w:gridSpan w:val="2"/>
            <w:shd w:val="clear" w:color="auto" w:fill="auto"/>
          </w:tcPr>
          <w:p w14:paraId="67F11838" w14:textId="77777777" w:rsidR="00AD3BAD" w:rsidRPr="006B6CF9" w:rsidRDefault="00AD3BAD" w:rsidP="00B36EDB">
            <w:pPr>
              <w:pStyle w:val="ASFKTablenorm"/>
              <w:ind w:left="57" w:right="57"/>
            </w:pPr>
            <w:r w:rsidRPr="006B6CF9">
              <w:t>Группа</w:t>
            </w:r>
            <w:r w:rsidR="00DB551C">
              <w:t xml:space="preserve"> полей</w:t>
            </w:r>
            <w:r w:rsidRPr="006B6CF9">
              <w:t xml:space="preserve"> </w:t>
            </w:r>
            <w:r w:rsidR="00324E3A">
              <w:t>«</w:t>
            </w:r>
            <w:r w:rsidRPr="006B6CF9">
              <w:t>Идентификаторы исходного ЭПС</w:t>
            </w:r>
            <w:r w:rsidR="00324E3A">
              <w:t>»</w:t>
            </w:r>
          </w:p>
        </w:tc>
      </w:tr>
      <w:tr w:rsidR="00AD3BAD" w:rsidRPr="006B6CF9" w14:paraId="58DAEB08" w14:textId="77777777" w:rsidTr="00B36EDB">
        <w:tc>
          <w:tcPr>
            <w:tcW w:w="1410" w:type="pct"/>
            <w:shd w:val="clear" w:color="auto" w:fill="auto"/>
          </w:tcPr>
          <w:p w14:paraId="1C50D742" w14:textId="77777777" w:rsidR="00AD3BAD" w:rsidRPr="006B6CF9" w:rsidRDefault="00AD3BAD" w:rsidP="00B36EDB">
            <w:pPr>
              <w:pStyle w:val="ASFKTablenorm"/>
              <w:ind w:left="57" w:right="57"/>
            </w:pPr>
            <w:r w:rsidRPr="006B6CF9">
              <w:t>Код составителя ЭД</w:t>
            </w:r>
          </w:p>
        </w:tc>
        <w:tc>
          <w:tcPr>
            <w:tcW w:w="3590" w:type="pct"/>
            <w:shd w:val="clear" w:color="auto" w:fill="auto"/>
          </w:tcPr>
          <w:p w14:paraId="645EB5D2" w14:textId="77777777" w:rsidR="00AD3BAD" w:rsidRDefault="00AD3BAD" w:rsidP="00B36EDB">
            <w:pPr>
              <w:pStyle w:val="ASFKTablenorm"/>
              <w:ind w:left="57" w:right="57"/>
            </w:pPr>
            <w:r w:rsidRPr="006B6CF9">
              <w:t>Уникальный идентификатор составителя ЭД.</w:t>
            </w:r>
          </w:p>
          <w:p w14:paraId="207237FF" w14:textId="77777777" w:rsidR="007C5244" w:rsidRPr="006B6CF9" w:rsidRDefault="007C5244" w:rsidP="00B36EDB">
            <w:pPr>
              <w:pStyle w:val="ASFKTablenorm"/>
              <w:ind w:left="57" w:right="57"/>
            </w:pPr>
            <w:r>
              <w:t>Не заполняется.</w:t>
            </w:r>
          </w:p>
        </w:tc>
      </w:tr>
      <w:tr w:rsidR="00AD3BAD" w:rsidRPr="006B6CF9" w14:paraId="32FA7C86" w14:textId="77777777" w:rsidTr="00B36EDB">
        <w:tc>
          <w:tcPr>
            <w:tcW w:w="1410" w:type="pct"/>
            <w:shd w:val="clear" w:color="auto" w:fill="auto"/>
          </w:tcPr>
          <w:p w14:paraId="617770FD" w14:textId="77777777" w:rsidR="00AD3BAD" w:rsidRPr="006B6CF9" w:rsidRDefault="00AD3BAD" w:rsidP="00B36EDB">
            <w:pPr>
              <w:pStyle w:val="ASFKTablenorm"/>
              <w:ind w:left="57" w:right="57"/>
            </w:pPr>
            <w:r w:rsidRPr="006B6CF9">
              <w:t>Номер</w:t>
            </w:r>
          </w:p>
        </w:tc>
        <w:tc>
          <w:tcPr>
            <w:tcW w:w="3590" w:type="pct"/>
            <w:shd w:val="clear" w:color="auto" w:fill="auto"/>
          </w:tcPr>
          <w:p w14:paraId="3E368702" w14:textId="77777777" w:rsidR="00AD3BAD" w:rsidRDefault="00AD3BAD" w:rsidP="00B36EDB">
            <w:pPr>
              <w:pStyle w:val="ASFKTablenorm"/>
              <w:ind w:left="57" w:right="57"/>
            </w:pPr>
            <w:r w:rsidRPr="006B6CF9">
              <w:t>Номер ЭС в течение опердня.</w:t>
            </w:r>
          </w:p>
          <w:p w14:paraId="4CE61D2F" w14:textId="77777777" w:rsidR="007C5244" w:rsidRPr="006B6CF9" w:rsidRDefault="007C5244" w:rsidP="00B36EDB">
            <w:pPr>
              <w:pStyle w:val="ASFKTablenorm"/>
              <w:ind w:left="57" w:right="57"/>
            </w:pPr>
            <w:r>
              <w:t>Не заполняется.</w:t>
            </w:r>
          </w:p>
        </w:tc>
      </w:tr>
      <w:tr w:rsidR="00AD3BAD" w:rsidRPr="006B6CF9" w14:paraId="2FC53DB1" w14:textId="77777777" w:rsidTr="00B36EDB">
        <w:tc>
          <w:tcPr>
            <w:tcW w:w="1410" w:type="pct"/>
            <w:shd w:val="clear" w:color="auto" w:fill="auto"/>
          </w:tcPr>
          <w:p w14:paraId="4E880276" w14:textId="77777777" w:rsidR="00AD3BAD" w:rsidRPr="006B6CF9" w:rsidRDefault="00AD3BAD" w:rsidP="00B36EDB">
            <w:pPr>
              <w:pStyle w:val="ASFKTablenorm"/>
              <w:ind w:left="57" w:right="57"/>
            </w:pPr>
            <w:r w:rsidRPr="006B6CF9">
              <w:t>Дата</w:t>
            </w:r>
          </w:p>
        </w:tc>
        <w:tc>
          <w:tcPr>
            <w:tcW w:w="3590" w:type="pct"/>
            <w:shd w:val="clear" w:color="auto" w:fill="auto"/>
          </w:tcPr>
          <w:p w14:paraId="52D34447" w14:textId="77777777" w:rsidR="00AD3BAD" w:rsidRDefault="00AD3BAD" w:rsidP="00B36EDB">
            <w:pPr>
              <w:pStyle w:val="ASFKTablenorm"/>
              <w:ind w:left="57" w:right="57"/>
            </w:pPr>
            <w:r w:rsidRPr="006B6CF9">
              <w:t>Дата составления ЭС.</w:t>
            </w:r>
          </w:p>
          <w:p w14:paraId="0DEF48B7" w14:textId="77777777" w:rsidR="007C5244" w:rsidRPr="006B6CF9" w:rsidRDefault="007C5244" w:rsidP="00B36EDB">
            <w:pPr>
              <w:pStyle w:val="ASFKTablenorm"/>
              <w:ind w:left="57" w:right="57"/>
            </w:pPr>
            <w:r>
              <w:t>Автоматически заполняется значением текущей даты.</w:t>
            </w:r>
          </w:p>
        </w:tc>
      </w:tr>
      <w:tr w:rsidR="00AD3BAD" w:rsidRPr="006B6CF9" w14:paraId="72F64237" w14:textId="77777777" w:rsidTr="00B36EDB">
        <w:tc>
          <w:tcPr>
            <w:tcW w:w="5000" w:type="pct"/>
            <w:gridSpan w:val="2"/>
            <w:shd w:val="clear" w:color="auto" w:fill="auto"/>
          </w:tcPr>
          <w:p w14:paraId="3CDC8565" w14:textId="77777777" w:rsidR="00AD3BAD" w:rsidRPr="006B6CF9" w:rsidRDefault="00AD3BAD" w:rsidP="00B36EDB">
            <w:pPr>
              <w:pStyle w:val="ASFKTablenorm"/>
              <w:ind w:left="57" w:right="57"/>
            </w:pPr>
            <w:r w:rsidRPr="006B6CF9">
              <w:t xml:space="preserve">Группа </w:t>
            </w:r>
            <w:r w:rsidR="00DB551C">
              <w:t xml:space="preserve">полей </w:t>
            </w:r>
            <w:r w:rsidR="00324E3A">
              <w:t>«</w:t>
            </w:r>
            <w:r w:rsidRPr="006B6CF9">
              <w:t>Реквизиты ЭПС, поясняющие запрос</w:t>
            </w:r>
            <w:r w:rsidR="00324E3A">
              <w:t>»</w:t>
            </w:r>
          </w:p>
        </w:tc>
      </w:tr>
      <w:tr w:rsidR="0041388D" w:rsidRPr="006B6CF9" w14:paraId="56A69095" w14:textId="77777777" w:rsidTr="00B36EDB">
        <w:tc>
          <w:tcPr>
            <w:tcW w:w="1410" w:type="pct"/>
            <w:shd w:val="clear" w:color="auto" w:fill="auto"/>
          </w:tcPr>
          <w:p w14:paraId="6C571F9B" w14:textId="77777777" w:rsidR="0041388D" w:rsidRPr="00E217BE" w:rsidRDefault="0041388D" w:rsidP="00B36EDB">
            <w:pPr>
              <w:pStyle w:val="ASFKTablenorm"/>
              <w:ind w:left="57" w:right="57"/>
            </w:pPr>
            <w:r>
              <w:t>Тип</w:t>
            </w:r>
            <w:r w:rsidRPr="00E217BE">
              <w:t xml:space="preserve"> документа клиента.</w:t>
            </w:r>
          </w:p>
        </w:tc>
        <w:tc>
          <w:tcPr>
            <w:tcW w:w="3590" w:type="pct"/>
            <w:shd w:val="clear" w:color="auto" w:fill="auto"/>
          </w:tcPr>
          <w:p w14:paraId="65645F3D" w14:textId="77777777" w:rsidR="0041388D" w:rsidRPr="00E217BE" w:rsidRDefault="0041388D" w:rsidP="00B36EDB">
            <w:pPr>
              <w:pStyle w:val="ASFKTablenorm"/>
              <w:ind w:left="57" w:right="57"/>
            </w:pPr>
            <w:r>
              <w:t>Тип</w:t>
            </w:r>
            <w:r w:rsidRPr="00E217BE">
              <w:t xml:space="preserve"> документа клиента.</w:t>
            </w:r>
          </w:p>
        </w:tc>
      </w:tr>
      <w:tr w:rsidR="0041388D" w:rsidRPr="006B6CF9" w14:paraId="1D36EAC7" w14:textId="77777777" w:rsidTr="00B36EDB">
        <w:tc>
          <w:tcPr>
            <w:tcW w:w="1410" w:type="pct"/>
            <w:shd w:val="clear" w:color="auto" w:fill="auto"/>
          </w:tcPr>
          <w:p w14:paraId="4F0593C5" w14:textId="77777777" w:rsidR="0041388D" w:rsidRPr="00E217BE" w:rsidRDefault="0041388D" w:rsidP="00B36EDB">
            <w:pPr>
              <w:pStyle w:val="ASFKTablenorm"/>
              <w:ind w:left="57" w:right="57"/>
            </w:pPr>
            <w:r w:rsidRPr="00E217BE">
              <w:t>GUID документа клиента.</w:t>
            </w:r>
          </w:p>
        </w:tc>
        <w:tc>
          <w:tcPr>
            <w:tcW w:w="3590" w:type="pct"/>
            <w:shd w:val="clear" w:color="auto" w:fill="auto"/>
          </w:tcPr>
          <w:p w14:paraId="2402DF22" w14:textId="77777777" w:rsidR="0041388D" w:rsidRPr="00E217BE" w:rsidRDefault="0041388D" w:rsidP="00B36EDB">
            <w:pPr>
              <w:pStyle w:val="ASFKTablenorm"/>
              <w:ind w:left="57" w:right="57"/>
            </w:pPr>
            <w:r w:rsidRPr="00E217BE">
              <w:t>GUID документа клиента.</w:t>
            </w:r>
          </w:p>
        </w:tc>
      </w:tr>
      <w:tr w:rsidR="0041388D" w:rsidRPr="006B6CF9" w14:paraId="70C1C15F" w14:textId="77777777" w:rsidTr="00B36EDB">
        <w:tc>
          <w:tcPr>
            <w:tcW w:w="1410" w:type="pct"/>
            <w:shd w:val="clear" w:color="auto" w:fill="auto"/>
          </w:tcPr>
          <w:p w14:paraId="5ED99C73" w14:textId="77777777" w:rsidR="0041388D" w:rsidRPr="006B6CF9" w:rsidRDefault="0041388D" w:rsidP="00B36EDB">
            <w:pPr>
              <w:pStyle w:val="ASFKTablenorm"/>
              <w:ind w:left="57" w:right="57"/>
            </w:pPr>
            <w:r w:rsidRPr="006B6CF9">
              <w:t>Дата выписки расчетного документа</w:t>
            </w:r>
          </w:p>
        </w:tc>
        <w:tc>
          <w:tcPr>
            <w:tcW w:w="3590" w:type="pct"/>
            <w:shd w:val="clear" w:color="auto" w:fill="auto"/>
          </w:tcPr>
          <w:p w14:paraId="5D53BE8B" w14:textId="77777777" w:rsidR="0041388D" w:rsidRPr="006B6CF9" w:rsidRDefault="0041388D" w:rsidP="00B36EDB">
            <w:pPr>
              <w:pStyle w:val="ASFKTablenorm"/>
              <w:ind w:left="57" w:right="57"/>
            </w:pPr>
            <w:r w:rsidRPr="006B6CF9">
              <w:t>Дата выписки расчетного документа.</w:t>
            </w:r>
          </w:p>
        </w:tc>
      </w:tr>
      <w:tr w:rsidR="00AD3BAD" w:rsidRPr="006B6CF9" w14:paraId="47997490" w14:textId="77777777" w:rsidTr="00B36EDB">
        <w:tc>
          <w:tcPr>
            <w:tcW w:w="1410" w:type="pct"/>
            <w:shd w:val="clear" w:color="auto" w:fill="auto"/>
          </w:tcPr>
          <w:p w14:paraId="54244269" w14:textId="77777777" w:rsidR="00AD3BAD" w:rsidRPr="006B6CF9" w:rsidRDefault="00AD3BAD" w:rsidP="00B36EDB">
            <w:pPr>
              <w:pStyle w:val="ASFKTablenorm"/>
              <w:ind w:left="57" w:right="57"/>
            </w:pPr>
            <w:r w:rsidRPr="006B6CF9">
              <w:t>Номер расчетного документа</w:t>
            </w:r>
          </w:p>
        </w:tc>
        <w:tc>
          <w:tcPr>
            <w:tcW w:w="3590" w:type="pct"/>
            <w:shd w:val="clear" w:color="auto" w:fill="auto"/>
          </w:tcPr>
          <w:p w14:paraId="0E149B60" w14:textId="77777777" w:rsidR="00AD3BAD" w:rsidRPr="006B6CF9" w:rsidRDefault="00AD3BAD" w:rsidP="00B36EDB">
            <w:pPr>
              <w:pStyle w:val="ASFKTablenorm"/>
              <w:ind w:left="57" w:right="57"/>
            </w:pPr>
            <w:r w:rsidRPr="006B6CF9">
              <w:t>Номер расчетного документа.</w:t>
            </w:r>
          </w:p>
        </w:tc>
      </w:tr>
      <w:tr w:rsidR="00AD3BAD" w:rsidRPr="006B6CF9" w14:paraId="720C1F84" w14:textId="77777777" w:rsidTr="00B36EDB">
        <w:tc>
          <w:tcPr>
            <w:tcW w:w="1410" w:type="pct"/>
            <w:shd w:val="clear" w:color="auto" w:fill="auto"/>
          </w:tcPr>
          <w:p w14:paraId="6519851D" w14:textId="77777777" w:rsidR="00AD3BAD" w:rsidRPr="006B6CF9" w:rsidRDefault="00AD3BAD" w:rsidP="00B36EDB">
            <w:pPr>
              <w:pStyle w:val="ASFKTablenorm"/>
              <w:ind w:left="57" w:right="57"/>
            </w:pPr>
            <w:r w:rsidRPr="006B6CF9">
              <w:t>Расчетный счет плательщика</w:t>
            </w:r>
          </w:p>
        </w:tc>
        <w:tc>
          <w:tcPr>
            <w:tcW w:w="3590" w:type="pct"/>
            <w:shd w:val="clear" w:color="auto" w:fill="auto"/>
          </w:tcPr>
          <w:p w14:paraId="1F148A58" w14:textId="77777777" w:rsidR="00AD3BAD" w:rsidRPr="006B6CF9" w:rsidRDefault="00AD3BAD" w:rsidP="00B36EDB">
            <w:pPr>
              <w:pStyle w:val="ASFKTablenorm"/>
              <w:ind w:left="57" w:right="57"/>
            </w:pPr>
            <w:r w:rsidRPr="006B6CF9">
              <w:t>Номер банковского (лицевого) счета плательщика.</w:t>
            </w:r>
          </w:p>
        </w:tc>
      </w:tr>
      <w:tr w:rsidR="00AD3BAD" w:rsidRPr="006B6CF9" w14:paraId="45632D21" w14:textId="77777777" w:rsidTr="00B36EDB">
        <w:tc>
          <w:tcPr>
            <w:tcW w:w="1410" w:type="pct"/>
            <w:shd w:val="clear" w:color="auto" w:fill="auto"/>
          </w:tcPr>
          <w:p w14:paraId="56220B14" w14:textId="77777777" w:rsidR="00AD3BAD" w:rsidRPr="006B6CF9" w:rsidRDefault="00AD3BAD" w:rsidP="00B36EDB">
            <w:pPr>
              <w:pStyle w:val="ASFKTablenorm"/>
              <w:ind w:left="57" w:right="57"/>
            </w:pPr>
            <w:r w:rsidRPr="006B6CF9">
              <w:lastRenderedPageBreak/>
              <w:t>Расчетный счет получателя</w:t>
            </w:r>
          </w:p>
        </w:tc>
        <w:tc>
          <w:tcPr>
            <w:tcW w:w="3590" w:type="pct"/>
            <w:shd w:val="clear" w:color="auto" w:fill="auto"/>
          </w:tcPr>
          <w:p w14:paraId="730FEF7B" w14:textId="77777777" w:rsidR="00AD3BAD" w:rsidRPr="006B6CF9" w:rsidRDefault="00AD3BAD" w:rsidP="00B36EDB">
            <w:pPr>
              <w:pStyle w:val="ASFKTablenorm"/>
              <w:ind w:left="57" w:right="57"/>
            </w:pPr>
            <w:r w:rsidRPr="006B6CF9">
              <w:t>Номер банковского (лицевого) счета получателя.</w:t>
            </w:r>
          </w:p>
        </w:tc>
      </w:tr>
      <w:tr w:rsidR="00AD3BAD" w:rsidRPr="006B6CF9" w14:paraId="79A9E8A5" w14:textId="77777777" w:rsidTr="00B36EDB">
        <w:tc>
          <w:tcPr>
            <w:tcW w:w="1410" w:type="pct"/>
            <w:shd w:val="clear" w:color="auto" w:fill="auto"/>
          </w:tcPr>
          <w:p w14:paraId="08C7371D" w14:textId="77777777" w:rsidR="00AD3BAD" w:rsidRPr="006B6CF9" w:rsidRDefault="00AD3BAD" w:rsidP="00B36EDB">
            <w:pPr>
              <w:pStyle w:val="ASFKTablenorm"/>
              <w:ind w:left="57" w:right="57"/>
            </w:pPr>
            <w:r w:rsidRPr="006B6CF9">
              <w:t>Сумма</w:t>
            </w:r>
          </w:p>
        </w:tc>
        <w:tc>
          <w:tcPr>
            <w:tcW w:w="3590" w:type="pct"/>
            <w:shd w:val="clear" w:color="auto" w:fill="auto"/>
          </w:tcPr>
          <w:p w14:paraId="5D9A0B21" w14:textId="77777777" w:rsidR="00AD3BAD" w:rsidRPr="006B6CF9" w:rsidRDefault="00AD3BAD" w:rsidP="00B36EDB">
            <w:pPr>
              <w:pStyle w:val="ASFKTablenorm"/>
              <w:ind w:left="57" w:right="57"/>
            </w:pPr>
            <w:r w:rsidRPr="006B6CF9">
              <w:t>Сумма.</w:t>
            </w:r>
          </w:p>
        </w:tc>
      </w:tr>
      <w:tr w:rsidR="00AD3BAD" w:rsidRPr="006B6CF9" w14:paraId="1A548272" w14:textId="77777777" w:rsidTr="00B36EDB">
        <w:tc>
          <w:tcPr>
            <w:tcW w:w="1410" w:type="pct"/>
            <w:shd w:val="clear" w:color="auto" w:fill="auto"/>
          </w:tcPr>
          <w:p w14:paraId="064F0538" w14:textId="77777777" w:rsidR="00AD3BAD" w:rsidRPr="006B6CF9" w:rsidRDefault="00AD3BAD" w:rsidP="00B36EDB">
            <w:pPr>
              <w:pStyle w:val="ASFKTablenorm"/>
              <w:ind w:left="57" w:right="57"/>
            </w:pPr>
            <w:r w:rsidRPr="006B6CF9">
              <w:t>Плательщик</w:t>
            </w:r>
          </w:p>
        </w:tc>
        <w:tc>
          <w:tcPr>
            <w:tcW w:w="3590" w:type="pct"/>
            <w:shd w:val="clear" w:color="auto" w:fill="auto"/>
          </w:tcPr>
          <w:p w14:paraId="2087F1D0" w14:textId="77777777" w:rsidR="00AD3BAD" w:rsidRPr="006B6CF9" w:rsidRDefault="00AD3BAD" w:rsidP="00B36EDB">
            <w:pPr>
              <w:pStyle w:val="ASFKTablenorm"/>
              <w:ind w:left="57" w:right="57"/>
            </w:pPr>
            <w:r w:rsidRPr="006B6CF9">
              <w:t>Наименование плательщика.</w:t>
            </w:r>
          </w:p>
        </w:tc>
      </w:tr>
      <w:tr w:rsidR="00AD3BAD" w:rsidRPr="006B6CF9" w14:paraId="2C9AD46D" w14:textId="77777777" w:rsidTr="00B36EDB">
        <w:tc>
          <w:tcPr>
            <w:tcW w:w="1410" w:type="pct"/>
            <w:shd w:val="clear" w:color="auto" w:fill="auto"/>
          </w:tcPr>
          <w:p w14:paraId="371D06A3" w14:textId="77777777" w:rsidR="00AD3BAD" w:rsidRPr="006B6CF9" w:rsidRDefault="00AD3BAD" w:rsidP="00B36EDB">
            <w:pPr>
              <w:pStyle w:val="ASFKTablenorm"/>
              <w:ind w:left="57" w:right="57"/>
            </w:pPr>
            <w:r w:rsidRPr="006B6CF9">
              <w:t>Получатель</w:t>
            </w:r>
          </w:p>
        </w:tc>
        <w:tc>
          <w:tcPr>
            <w:tcW w:w="3590" w:type="pct"/>
            <w:shd w:val="clear" w:color="auto" w:fill="auto"/>
          </w:tcPr>
          <w:p w14:paraId="6F947008" w14:textId="77777777" w:rsidR="00AD3BAD" w:rsidRPr="006B6CF9" w:rsidRDefault="00AD3BAD" w:rsidP="00B36EDB">
            <w:pPr>
              <w:pStyle w:val="ASFKTablenorm"/>
              <w:ind w:left="57" w:right="57"/>
            </w:pPr>
            <w:r w:rsidRPr="006B6CF9">
              <w:t>Наименование получателя.</w:t>
            </w:r>
          </w:p>
        </w:tc>
      </w:tr>
      <w:tr w:rsidR="00AD3BAD" w:rsidRPr="006B6CF9" w14:paraId="1E8E8D4C" w14:textId="77777777" w:rsidTr="00B36EDB">
        <w:tc>
          <w:tcPr>
            <w:tcW w:w="1410" w:type="pct"/>
            <w:shd w:val="clear" w:color="auto" w:fill="auto"/>
          </w:tcPr>
          <w:p w14:paraId="4AD41444" w14:textId="77777777" w:rsidR="00AD3BAD" w:rsidRPr="006B6CF9" w:rsidRDefault="00D63CAC" w:rsidP="00B36EDB">
            <w:pPr>
              <w:pStyle w:val="ASFKTablenorm"/>
              <w:ind w:left="57" w:right="57"/>
            </w:pPr>
            <w:r>
              <w:t>Текст запроса</w:t>
            </w:r>
          </w:p>
        </w:tc>
        <w:tc>
          <w:tcPr>
            <w:tcW w:w="3590" w:type="pct"/>
            <w:shd w:val="clear" w:color="auto" w:fill="auto"/>
          </w:tcPr>
          <w:p w14:paraId="451A5729" w14:textId="77777777" w:rsidR="00AD3BAD" w:rsidRPr="006B6CF9" w:rsidRDefault="00AD3BAD" w:rsidP="00B36EDB">
            <w:pPr>
              <w:pStyle w:val="ASFKTablenorm"/>
              <w:ind w:left="57" w:right="57"/>
            </w:pPr>
            <w:r w:rsidRPr="006B6CF9">
              <w:t>Текст запроса/пояснение к запросу.</w:t>
            </w:r>
          </w:p>
        </w:tc>
      </w:tr>
      <w:tr w:rsidR="00AD3BAD" w:rsidRPr="006B6CF9" w14:paraId="78E663A1" w14:textId="77777777" w:rsidTr="00B36EDB">
        <w:tc>
          <w:tcPr>
            <w:tcW w:w="5000" w:type="pct"/>
            <w:gridSpan w:val="2"/>
            <w:shd w:val="clear" w:color="auto" w:fill="auto"/>
          </w:tcPr>
          <w:p w14:paraId="5DCF686F" w14:textId="77777777" w:rsidR="00AD3BAD" w:rsidRPr="006B6CF9" w:rsidRDefault="00AD3BAD" w:rsidP="00B36EDB">
            <w:pPr>
              <w:pStyle w:val="ASFKTablenorm"/>
              <w:ind w:left="57" w:right="57"/>
            </w:pPr>
            <w:r w:rsidRPr="006B6CF9">
              <w:t xml:space="preserve">Группа полей </w:t>
            </w:r>
            <w:r w:rsidR="00324E3A">
              <w:t>«</w:t>
            </w:r>
            <w:r w:rsidRPr="006B6CF9">
              <w:t>Список уточняемых реквизитов</w:t>
            </w:r>
            <w:r w:rsidR="00324E3A">
              <w:t>»</w:t>
            </w:r>
          </w:p>
        </w:tc>
      </w:tr>
      <w:tr w:rsidR="00AD3BAD" w:rsidRPr="006B6CF9" w14:paraId="46A5F37C" w14:textId="77777777" w:rsidTr="00B36EDB">
        <w:tc>
          <w:tcPr>
            <w:tcW w:w="1410" w:type="pct"/>
            <w:shd w:val="clear" w:color="auto" w:fill="auto"/>
          </w:tcPr>
          <w:p w14:paraId="39891A9D" w14:textId="77777777" w:rsidR="00AD3BAD" w:rsidRPr="006B6CF9" w:rsidRDefault="00AD3BAD" w:rsidP="00B36EDB">
            <w:pPr>
              <w:pStyle w:val="ASFKTablenorm"/>
              <w:ind w:left="57" w:right="57"/>
            </w:pPr>
            <w:r w:rsidRPr="006B6CF9">
              <w:t>Наименование реквизита</w:t>
            </w:r>
          </w:p>
        </w:tc>
        <w:tc>
          <w:tcPr>
            <w:tcW w:w="3590" w:type="pct"/>
            <w:shd w:val="clear" w:color="auto" w:fill="auto"/>
          </w:tcPr>
          <w:p w14:paraId="5BCECE14" w14:textId="77777777" w:rsidR="00E757C5" w:rsidRPr="0025609F" w:rsidRDefault="00E757C5" w:rsidP="00B36EDB">
            <w:pPr>
              <w:pStyle w:val="ASFKTablenorm"/>
              <w:ind w:left="57" w:right="57"/>
            </w:pPr>
            <w:r>
              <w:t>Заполняется пользователем путем выбора значения</w:t>
            </w:r>
            <w:r w:rsidR="00683289">
              <w:t xml:space="preserve"> </w:t>
            </w:r>
            <w:r>
              <w:t xml:space="preserve">из выпадающего списка. </w:t>
            </w:r>
            <w:r w:rsidRPr="0025609F">
              <w:t>При формировании на основе родительского документа не з</w:t>
            </w:r>
            <w:r w:rsidRPr="00E757C5">
              <w:t>а</w:t>
            </w:r>
            <w:r w:rsidRPr="0025609F">
              <w:t>полняется.</w:t>
            </w:r>
            <w:r>
              <w:t xml:space="preserve"> </w:t>
            </w:r>
            <w:r w:rsidRPr="0025609F">
              <w:t>Перечень значений зависит от значения реквизита «Код з</w:t>
            </w:r>
            <w:r w:rsidRPr="00E757C5">
              <w:t>а</w:t>
            </w:r>
            <w:r w:rsidRPr="0025609F">
              <w:t>проса». Если значение равно «12» или «13», то пользователю предлаг</w:t>
            </w:r>
            <w:r w:rsidRPr="00E757C5">
              <w:t>а</w:t>
            </w:r>
            <w:r w:rsidRPr="0025609F">
              <w:t>ется перечень наименований уточняемых реквизитов, указываемых в документе «</w:t>
            </w:r>
            <w:r w:rsidR="004F0081">
              <w:t>Запрос о получении информации по ЭПС участника</w:t>
            </w:r>
            <w:r w:rsidRPr="0025609F">
              <w:t>» для уточнения стр</w:t>
            </w:r>
            <w:r w:rsidRPr="00E757C5">
              <w:t>о</w:t>
            </w:r>
            <w:r w:rsidRPr="0025609F">
              <w:t>ки реестра:</w:t>
            </w:r>
          </w:p>
          <w:p w14:paraId="27C4B553" w14:textId="77777777" w:rsidR="00E757C5" w:rsidRPr="0025609F" w:rsidRDefault="00E757C5" w:rsidP="002410E2">
            <w:pPr>
              <w:pStyle w:val="ASFKTableListMark"/>
            </w:pPr>
            <w:r w:rsidRPr="0025609F">
              <w:t>дата перевода;</w:t>
            </w:r>
          </w:p>
          <w:p w14:paraId="406D05BF" w14:textId="77777777" w:rsidR="00E757C5" w:rsidRPr="0025609F" w:rsidRDefault="00E757C5" w:rsidP="002410E2">
            <w:pPr>
              <w:pStyle w:val="ASFKTableListMark"/>
            </w:pPr>
            <w:r w:rsidRPr="0025609F">
              <w:t>сумма перевода;</w:t>
            </w:r>
          </w:p>
          <w:p w14:paraId="31824D00" w14:textId="77777777" w:rsidR="00E757C5" w:rsidRPr="0025609F" w:rsidRDefault="00E757C5" w:rsidP="002410E2">
            <w:pPr>
              <w:pStyle w:val="ASFKTableListMark"/>
            </w:pPr>
            <w:r w:rsidRPr="0025609F">
              <w:t>уникальный идентификатор платежа (уникальный идентификатор начисления);</w:t>
            </w:r>
          </w:p>
          <w:p w14:paraId="6ED0BFF4" w14:textId="77777777" w:rsidR="00E757C5" w:rsidRPr="0025609F" w:rsidRDefault="00E757C5" w:rsidP="002410E2">
            <w:pPr>
              <w:pStyle w:val="ASFKTableListMark"/>
            </w:pPr>
            <w:r w:rsidRPr="0025609F">
              <w:t>уникальный присваиваемый номер операции;</w:t>
            </w:r>
          </w:p>
          <w:p w14:paraId="5960F45E" w14:textId="77777777" w:rsidR="00E757C5" w:rsidRPr="0025609F" w:rsidRDefault="00E757C5" w:rsidP="002410E2">
            <w:pPr>
              <w:pStyle w:val="ASFKTableListMark"/>
            </w:pPr>
            <w:r w:rsidRPr="0025609F">
              <w:t>идентификатор плательщика;</w:t>
            </w:r>
          </w:p>
          <w:p w14:paraId="778B9662" w14:textId="77777777" w:rsidR="00E757C5" w:rsidRPr="0025609F" w:rsidRDefault="00E757C5" w:rsidP="002410E2">
            <w:pPr>
              <w:pStyle w:val="ASFKTableListMark"/>
            </w:pPr>
            <w:r w:rsidRPr="0025609F">
              <w:t xml:space="preserve">фамилия, имя и отчество физического лица </w:t>
            </w:r>
            <w:r>
              <w:t>–</w:t>
            </w:r>
            <w:r w:rsidRPr="0025609F">
              <w:t xml:space="preserve"> плательщика;</w:t>
            </w:r>
          </w:p>
          <w:p w14:paraId="41151E72" w14:textId="77777777" w:rsidR="00E757C5" w:rsidRPr="0025609F" w:rsidRDefault="00E757C5" w:rsidP="002410E2">
            <w:pPr>
              <w:pStyle w:val="ASFKTableListMark"/>
            </w:pPr>
            <w:r w:rsidRPr="0025609F">
              <w:t>адрес физического лица – плательщика;</w:t>
            </w:r>
          </w:p>
          <w:p w14:paraId="623DC42B" w14:textId="77777777" w:rsidR="00E757C5" w:rsidRPr="0025609F" w:rsidRDefault="00E757C5" w:rsidP="002410E2">
            <w:pPr>
              <w:pStyle w:val="ASFKTableListMark"/>
            </w:pPr>
            <w:r w:rsidRPr="0025609F">
              <w:t>номер банковского счета плательщика;</w:t>
            </w:r>
          </w:p>
          <w:p w14:paraId="769B8DC5" w14:textId="77777777" w:rsidR="00E757C5" w:rsidRPr="0025609F" w:rsidRDefault="00E757C5" w:rsidP="002410E2">
            <w:pPr>
              <w:pStyle w:val="ASFKTableListMark"/>
            </w:pPr>
            <w:r w:rsidRPr="0025609F">
              <w:t>наименование плательщика;</w:t>
            </w:r>
          </w:p>
          <w:p w14:paraId="489AAAD6" w14:textId="77777777" w:rsidR="00E757C5" w:rsidRPr="0025609F" w:rsidRDefault="00E757C5" w:rsidP="002410E2">
            <w:pPr>
              <w:pStyle w:val="ASFKTableListMark"/>
            </w:pPr>
            <w:r w:rsidRPr="0025609F">
              <w:t>идентификатор получателя средств;</w:t>
            </w:r>
          </w:p>
          <w:p w14:paraId="7098BFB6" w14:textId="77777777" w:rsidR="00E757C5" w:rsidRPr="0025609F" w:rsidRDefault="00E757C5" w:rsidP="002410E2">
            <w:pPr>
              <w:pStyle w:val="ASFKTableListMark"/>
            </w:pPr>
            <w:r w:rsidRPr="0025609F">
              <w:t xml:space="preserve">фамилия, имя и отчество физического лица </w:t>
            </w:r>
            <w:r>
              <w:t>–</w:t>
            </w:r>
            <w:r w:rsidRPr="0025609F">
              <w:t xml:space="preserve"> получателя средств;</w:t>
            </w:r>
          </w:p>
          <w:p w14:paraId="2EFF9F81" w14:textId="77777777" w:rsidR="00E757C5" w:rsidRPr="0025609F" w:rsidRDefault="00E757C5" w:rsidP="002410E2">
            <w:pPr>
              <w:pStyle w:val="ASFKTableListMark"/>
            </w:pPr>
            <w:r w:rsidRPr="0025609F">
              <w:t xml:space="preserve">адрес физического лица </w:t>
            </w:r>
            <w:r>
              <w:t>–</w:t>
            </w:r>
            <w:r w:rsidRPr="0025609F">
              <w:t xml:space="preserve"> получателя средств;</w:t>
            </w:r>
          </w:p>
          <w:p w14:paraId="1F96F168" w14:textId="77777777" w:rsidR="00E757C5" w:rsidRPr="0025609F" w:rsidRDefault="00E757C5" w:rsidP="002410E2">
            <w:pPr>
              <w:pStyle w:val="ASFKTableListMark"/>
            </w:pPr>
            <w:r w:rsidRPr="0025609F">
              <w:t>номер банковского счета получателя средств;</w:t>
            </w:r>
          </w:p>
          <w:p w14:paraId="7CB7D894" w14:textId="77777777" w:rsidR="00E757C5" w:rsidRPr="0025609F" w:rsidRDefault="00E757C5" w:rsidP="002410E2">
            <w:pPr>
              <w:pStyle w:val="ASFKTableListMark"/>
            </w:pPr>
            <w:r w:rsidRPr="0025609F">
              <w:t>наименование получателя средств;</w:t>
            </w:r>
          </w:p>
          <w:p w14:paraId="33FC8FA4" w14:textId="77777777" w:rsidR="00E757C5" w:rsidRPr="0025609F" w:rsidRDefault="00E757C5" w:rsidP="002410E2">
            <w:pPr>
              <w:pStyle w:val="ASFKTableListMark"/>
            </w:pPr>
            <w:r w:rsidRPr="0025609F">
              <w:t>назначение платежа из распоряжения плательщика;</w:t>
            </w:r>
          </w:p>
          <w:p w14:paraId="7B1F5360" w14:textId="77777777" w:rsidR="00E757C5" w:rsidRPr="0025609F" w:rsidRDefault="00E757C5" w:rsidP="002410E2">
            <w:pPr>
              <w:pStyle w:val="ASFKTableListMark"/>
            </w:pPr>
            <w:r w:rsidRPr="0025609F">
              <w:t>информация, связанная с переводом;</w:t>
            </w:r>
          </w:p>
          <w:p w14:paraId="7BCE910B" w14:textId="77777777" w:rsidR="00E757C5" w:rsidRPr="0025609F" w:rsidRDefault="00E757C5" w:rsidP="002410E2">
            <w:pPr>
              <w:pStyle w:val="ASFKTableListMark"/>
            </w:pPr>
            <w:r w:rsidRPr="0025609F">
              <w:t>ИНН плательщика;</w:t>
            </w:r>
          </w:p>
          <w:p w14:paraId="3E9F46E9" w14:textId="77777777" w:rsidR="00E757C5" w:rsidRPr="0025609F" w:rsidRDefault="00E757C5" w:rsidP="002410E2">
            <w:pPr>
              <w:pStyle w:val="ASFKTableListMark"/>
            </w:pPr>
            <w:r w:rsidRPr="0025609F">
              <w:t>ИНН получателя средств;</w:t>
            </w:r>
          </w:p>
          <w:p w14:paraId="7F70327B" w14:textId="77777777" w:rsidR="00E757C5" w:rsidRDefault="00E757C5" w:rsidP="002410E2">
            <w:pPr>
              <w:pStyle w:val="ASFKTableListMark"/>
            </w:pPr>
            <w:r w:rsidRPr="0025609F">
              <w:t>101р;</w:t>
            </w:r>
            <w:r>
              <w:t xml:space="preserve"> </w:t>
            </w:r>
          </w:p>
          <w:p w14:paraId="0E4D90B9" w14:textId="77777777" w:rsidR="00E757C5" w:rsidRDefault="00E757C5" w:rsidP="002410E2">
            <w:pPr>
              <w:pStyle w:val="ASFKTableListMark"/>
            </w:pPr>
            <w:r>
              <w:t>106 р;</w:t>
            </w:r>
          </w:p>
          <w:p w14:paraId="50B5BC62" w14:textId="77777777" w:rsidR="00E757C5" w:rsidRDefault="00E757C5" w:rsidP="002410E2">
            <w:pPr>
              <w:pStyle w:val="ASFKTableListMark"/>
            </w:pPr>
            <w:r>
              <w:t>107 р;</w:t>
            </w:r>
          </w:p>
          <w:p w14:paraId="6708D7C3" w14:textId="77777777" w:rsidR="00E757C5" w:rsidRDefault="00E757C5" w:rsidP="002410E2">
            <w:pPr>
              <w:pStyle w:val="ASFKTableListMark"/>
            </w:pPr>
            <w:r>
              <w:t>108 р;</w:t>
            </w:r>
          </w:p>
          <w:p w14:paraId="594A3DB6" w14:textId="77777777" w:rsidR="00E757C5" w:rsidRDefault="00E757C5" w:rsidP="002410E2">
            <w:pPr>
              <w:pStyle w:val="ASFKTableListMark"/>
            </w:pPr>
            <w:r>
              <w:t>109 р;</w:t>
            </w:r>
          </w:p>
          <w:p w14:paraId="102E6236" w14:textId="77777777" w:rsidR="00E757C5" w:rsidRDefault="00E757C5" w:rsidP="002410E2">
            <w:pPr>
              <w:pStyle w:val="ASFKTableListMark"/>
            </w:pPr>
            <w:r>
              <w:t xml:space="preserve">110 р; </w:t>
            </w:r>
          </w:p>
          <w:p w14:paraId="5E7A6517" w14:textId="77777777" w:rsidR="00E757C5" w:rsidRDefault="00E757C5" w:rsidP="002410E2">
            <w:pPr>
              <w:pStyle w:val="ASFKTableListMark"/>
            </w:pPr>
            <w:r>
              <w:t xml:space="preserve">111 р; </w:t>
            </w:r>
          </w:p>
          <w:p w14:paraId="18851B65" w14:textId="77777777" w:rsidR="00E757C5" w:rsidRPr="0025609F" w:rsidRDefault="00E757C5" w:rsidP="002410E2">
            <w:pPr>
              <w:pStyle w:val="ASFKTableListMark"/>
            </w:pPr>
            <w:r>
              <w:t>112 р;</w:t>
            </w:r>
          </w:p>
          <w:p w14:paraId="4578A4B8" w14:textId="77777777" w:rsidR="00E757C5" w:rsidRPr="0025609F" w:rsidRDefault="00E757C5" w:rsidP="002410E2">
            <w:pPr>
              <w:pStyle w:val="ASFKTableListMark"/>
            </w:pPr>
            <w:r w:rsidRPr="0025609F">
              <w:t>номер распоряжения плательщика;</w:t>
            </w:r>
          </w:p>
          <w:p w14:paraId="4053F512" w14:textId="77777777" w:rsidR="00E757C5" w:rsidRPr="0025609F" w:rsidRDefault="00E757C5" w:rsidP="002410E2">
            <w:pPr>
              <w:pStyle w:val="ASFKTableListMark"/>
            </w:pPr>
            <w:r w:rsidRPr="0025609F">
              <w:t>дата распоряжения плательщика.</w:t>
            </w:r>
          </w:p>
          <w:p w14:paraId="6FED7F4A" w14:textId="77777777" w:rsidR="00E757C5" w:rsidRPr="0025609F" w:rsidRDefault="00E757C5" w:rsidP="00B36EDB">
            <w:pPr>
              <w:pStyle w:val="ASFKTablenorm"/>
              <w:ind w:left="57" w:right="57"/>
            </w:pPr>
            <w:r w:rsidRPr="0025609F">
              <w:t xml:space="preserve"> При указании иного значения реквизита «Код запроса» пользователю предлагается</w:t>
            </w:r>
            <w:r w:rsidR="00683289">
              <w:t xml:space="preserve"> </w:t>
            </w:r>
            <w:r w:rsidRPr="0025609F">
              <w:t>следующий перечень значений:</w:t>
            </w:r>
          </w:p>
          <w:p w14:paraId="05392C3A" w14:textId="77777777" w:rsidR="00E757C5" w:rsidRPr="0025609F" w:rsidRDefault="00E757C5" w:rsidP="002410E2">
            <w:pPr>
              <w:pStyle w:val="ASFKTableListMark"/>
            </w:pPr>
            <w:r>
              <w:t>н</w:t>
            </w:r>
            <w:r w:rsidRPr="0025609F">
              <w:t>аименование плательщика - «Наименование» блок «Плательщик»</w:t>
            </w:r>
            <w:r>
              <w:t>;</w:t>
            </w:r>
          </w:p>
          <w:p w14:paraId="7D6267BC" w14:textId="77777777" w:rsidR="00E757C5" w:rsidRPr="0025609F" w:rsidRDefault="00E757C5" w:rsidP="002410E2">
            <w:pPr>
              <w:pStyle w:val="ASFKTableListMark"/>
            </w:pPr>
            <w:r>
              <w:t>ном</w:t>
            </w:r>
            <w:r w:rsidRPr="0025609F">
              <w:t>ер счета плательщика - «Расчетный счет» блок «Плательщик»</w:t>
            </w:r>
            <w:r>
              <w:t>;</w:t>
            </w:r>
          </w:p>
          <w:p w14:paraId="4332A01E" w14:textId="77777777" w:rsidR="00E757C5" w:rsidRPr="0025609F" w:rsidRDefault="00E757C5" w:rsidP="002410E2">
            <w:pPr>
              <w:pStyle w:val="ASFKTableListMark"/>
            </w:pPr>
            <w:r>
              <w:lastRenderedPageBreak/>
              <w:t>н</w:t>
            </w:r>
            <w:r w:rsidRPr="0025609F">
              <w:t>аименование получателя - «Наименование» блок «Получатель»</w:t>
            </w:r>
            <w:r>
              <w:t>;</w:t>
            </w:r>
          </w:p>
          <w:p w14:paraId="08356C74" w14:textId="77777777" w:rsidR="00E757C5" w:rsidRPr="0025609F" w:rsidRDefault="00E757C5" w:rsidP="002410E2">
            <w:pPr>
              <w:pStyle w:val="ASFKTableListMark"/>
            </w:pPr>
            <w:r>
              <w:t>н</w:t>
            </w:r>
            <w:r w:rsidRPr="0025609F">
              <w:t>омер счета получателя - «Расчетный счет» блок «Получатель»</w:t>
            </w:r>
            <w:r>
              <w:t>;</w:t>
            </w:r>
          </w:p>
          <w:p w14:paraId="048E518C" w14:textId="77777777" w:rsidR="00E757C5" w:rsidRDefault="00E757C5" w:rsidP="002410E2">
            <w:pPr>
              <w:pStyle w:val="ASFKTableListMark"/>
            </w:pPr>
            <w:r>
              <w:t>в</w:t>
            </w:r>
            <w:r w:rsidRPr="0025609F">
              <w:t>ид операции - «Вид операции»</w:t>
            </w:r>
            <w:r>
              <w:t>;</w:t>
            </w:r>
          </w:p>
          <w:p w14:paraId="62DB0C33" w14:textId="77777777" w:rsidR="00E757C5" w:rsidRDefault="00E757C5" w:rsidP="002410E2">
            <w:pPr>
              <w:pStyle w:val="ASFKTableListMark"/>
            </w:pPr>
            <w:r>
              <w:t>о</w:t>
            </w:r>
            <w:r w:rsidRPr="0025609F">
              <w:t>чередность платежа - «Очере</w:t>
            </w:r>
            <w:r w:rsidRPr="00E757C5">
              <w:t>д</w:t>
            </w:r>
            <w:r w:rsidRPr="0025609F">
              <w:t>ность платежа»</w:t>
            </w:r>
            <w:r>
              <w:t>;</w:t>
            </w:r>
          </w:p>
          <w:p w14:paraId="086FDE0B" w14:textId="77777777" w:rsidR="007C5244" w:rsidRPr="006B6CF9" w:rsidRDefault="00E757C5" w:rsidP="002410E2">
            <w:pPr>
              <w:pStyle w:val="ASFKTableListMark"/>
            </w:pPr>
            <w:r>
              <w:t xml:space="preserve">назначение платежа - </w:t>
            </w:r>
            <w:r w:rsidRPr="00FE62DA">
              <w:t>«</w:t>
            </w:r>
            <w:r>
              <w:t>Назначение платежа</w:t>
            </w:r>
            <w:r w:rsidRPr="00FE62DA">
              <w:t>»</w:t>
            </w:r>
            <w:r w:rsidR="007C5244">
              <w:t>.</w:t>
            </w:r>
          </w:p>
        </w:tc>
      </w:tr>
      <w:tr w:rsidR="00AD3BAD" w:rsidRPr="006B6CF9" w14:paraId="2A803280" w14:textId="77777777" w:rsidTr="00B36EDB">
        <w:tc>
          <w:tcPr>
            <w:tcW w:w="1410" w:type="pct"/>
            <w:shd w:val="clear" w:color="auto" w:fill="auto"/>
          </w:tcPr>
          <w:p w14:paraId="677AAB52" w14:textId="77777777" w:rsidR="00AD3BAD" w:rsidRPr="006B6CF9" w:rsidRDefault="00AD3BAD" w:rsidP="00B36EDB">
            <w:pPr>
              <w:pStyle w:val="ASFKTablenorm"/>
              <w:ind w:left="57" w:right="57"/>
            </w:pPr>
            <w:r w:rsidRPr="006B6CF9">
              <w:lastRenderedPageBreak/>
              <w:t>Значение реквизита</w:t>
            </w:r>
          </w:p>
        </w:tc>
        <w:tc>
          <w:tcPr>
            <w:tcW w:w="3590" w:type="pct"/>
            <w:shd w:val="clear" w:color="auto" w:fill="auto"/>
          </w:tcPr>
          <w:p w14:paraId="680B495F" w14:textId="77777777" w:rsidR="00AD3BAD" w:rsidRDefault="00AD3BAD" w:rsidP="00B36EDB">
            <w:pPr>
              <w:pStyle w:val="ASFKTablenorm"/>
              <w:ind w:left="57" w:right="57"/>
            </w:pPr>
            <w:r w:rsidRPr="006B6CF9">
              <w:t>Значение реквизита.</w:t>
            </w:r>
          </w:p>
          <w:p w14:paraId="140AA086" w14:textId="77777777" w:rsidR="007C5244" w:rsidRDefault="007C5244" w:rsidP="00B36EDB">
            <w:pPr>
              <w:pStyle w:val="ASFKTablenorm"/>
              <w:ind w:left="57" w:right="57"/>
            </w:pPr>
            <w:r>
              <w:t>При формировании на основе родительского документа не заполняется.</w:t>
            </w:r>
          </w:p>
          <w:p w14:paraId="76BCF471" w14:textId="77777777" w:rsidR="007C5244" w:rsidRPr="00AF58BB" w:rsidRDefault="007C5244" w:rsidP="00B36EDB">
            <w:pPr>
              <w:pStyle w:val="ASFKTablenorm"/>
              <w:ind w:left="57" w:right="57"/>
            </w:pPr>
            <w:r w:rsidRPr="00AF58BB">
              <w:t>Заполняется автоматически из родительского документа значением с</w:t>
            </w:r>
            <w:r w:rsidRPr="007C5244">
              <w:t>о</w:t>
            </w:r>
            <w:r w:rsidRPr="00AF58BB">
              <w:t>ответствующего реквизита, выбранного в поле «Номер реквизита (п</w:t>
            </w:r>
            <w:r w:rsidRPr="007C5244">
              <w:t>о</w:t>
            </w:r>
            <w:r w:rsidRPr="00AF58BB">
              <w:t>ля)» соответствующей строки.</w:t>
            </w:r>
          </w:p>
          <w:p w14:paraId="49FA82FE" w14:textId="77777777" w:rsidR="007C5244" w:rsidRPr="006B6CF9" w:rsidRDefault="007C5244" w:rsidP="00B36EDB">
            <w:pPr>
              <w:pStyle w:val="ASFKTablenorm"/>
              <w:ind w:left="57" w:right="57"/>
            </w:pPr>
            <w:r>
              <w:t>Например: е</w:t>
            </w:r>
            <w:r w:rsidRPr="00AF58BB">
              <w:t>сли в поле</w:t>
            </w:r>
            <w:r w:rsidR="00683289">
              <w:t xml:space="preserve"> </w:t>
            </w:r>
            <w:r w:rsidRPr="00AF58BB">
              <w:t>«Номер реквизита (поля)» пользователь указ</w:t>
            </w:r>
            <w:r w:rsidRPr="007C5244">
              <w:t>ы</w:t>
            </w:r>
            <w:r w:rsidRPr="00AF58BB">
              <w:t>вает значение «60», то в поле «Значение реквизита» подтягивается зн</w:t>
            </w:r>
            <w:r w:rsidRPr="007C5244">
              <w:t>а</w:t>
            </w:r>
            <w:r w:rsidRPr="00AF58BB">
              <w:t>чение</w:t>
            </w:r>
            <w:r w:rsidR="004E42F7">
              <w:t>,</w:t>
            </w:r>
            <w:r w:rsidRPr="00AF58BB">
              <w:t xml:space="preserve"> указанное в поле «ИНН плательщика» родительского документа</w:t>
            </w:r>
            <w:r>
              <w:t>.</w:t>
            </w:r>
          </w:p>
        </w:tc>
      </w:tr>
      <w:tr w:rsidR="00AD3BAD" w:rsidRPr="006B6CF9" w14:paraId="05EADDE5" w14:textId="77777777" w:rsidTr="00B36EDB">
        <w:tc>
          <w:tcPr>
            <w:tcW w:w="1410" w:type="pct"/>
            <w:shd w:val="clear" w:color="auto" w:fill="auto"/>
          </w:tcPr>
          <w:p w14:paraId="131E2561" w14:textId="77777777" w:rsidR="00AD3BAD" w:rsidRPr="006B6CF9" w:rsidRDefault="00AD3BAD" w:rsidP="00B36EDB">
            <w:pPr>
              <w:pStyle w:val="ASFKTablenorm"/>
              <w:ind w:left="57" w:right="57"/>
            </w:pPr>
            <w:r w:rsidRPr="006B6CF9">
              <w:t>Номер в реестре</w:t>
            </w:r>
          </w:p>
        </w:tc>
        <w:tc>
          <w:tcPr>
            <w:tcW w:w="3590" w:type="pct"/>
            <w:shd w:val="clear" w:color="auto" w:fill="auto"/>
          </w:tcPr>
          <w:p w14:paraId="068CBBA8" w14:textId="77777777" w:rsidR="00AD3BAD" w:rsidRDefault="00AD3BAD" w:rsidP="00B36EDB">
            <w:pPr>
              <w:pStyle w:val="ASFKTablenorm"/>
              <w:ind w:left="57" w:right="57"/>
            </w:pPr>
            <w:r w:rsidRPr="006B6CF9">
              <w:t>Номер записи в реестре.</w:t>
            </w:r>
          </w:p>
          <w:p w14:paraId="6007BF19" w14:textId="77777777" w:rsidR="007C5244" w:rsidRDefault="007C5244" w:rsidP="00B36EDB">
            <w:pPr>
              <w:pStyle w:val="ASFKTablenorm"/>
              <w:ind w:left="57" w:right="57"/>
            </w:pPr>
            <w:r>
              <w:t xml:space="preserve">При формировании на </w:t>
            </w:r>
            <w:r w:rsidRPr="00141A02">
              <w:t xml:space="preserve">основе родительского документа </w:t>
            </w:r>
            <w:r>
              <w:t>не заполняе</w:t>
            </w:r>
            <w:r w:rsidRPr="007C5244">
              <w:t>т</w:t>
            </w:r>
            <w:r>
              <w:t>ся.</w:t>
            </w:r>
          </w:p>
          <w:p w14:paraId="243AFC39" w14:textId="77777777" w:rsidR="007C5244" w:rsidRPr="006B6CF9" w:rsidRDefault="007C5244" w:rsidP="00B36EDB">
            <w:pPr>
              <w:pStyle w:val="ASFKTablenorm"/>
              <w:ind w:left="57" w:right="57"/>
            </w:pPr>
            <w:r>
              <w:t>Заполняется вручную.</w:t>
            </w:r>
          </w:p>
        </w:tc>
      </w:tr>
    </w:tbl>
    <w:p w14:paraId="1E4F3CBC" w14:textId="77777777" w:rsidR="00AD3BAD" w:rsidRPr="006B6CF9" w:rsidRDefault="00183EB3" w:rsidP="00AD3BAD">
      <w:pPr>
        <w:pStyle w:val="32"/>
      </w:pPr>
      <w:bookmarkStart w:id="2864" w:name="_Toc423442191"/>
      <w:bookmarkStart w:id="2865" w:name="_Toc423445641"/>
      <w:bookmarkStart w:id="2866" w:name="_Ref423503339"/>
      <w:bookmarkStart w:id="2867" w:name="_Ref480982601"/>
      <w:bookmarkStart w:id="2868" w:name="_Ref483934535"/>
      <w:bookmarkStart w:id="2869" w:name="_Ref490218195"/>
      <w:bookmarkStart w:id="2870" w:name="_Ref509389279"/>
      <w:bookmarkStart w:id="2871" w:name="_Ref512591487"/>
      <w:bookmarkStart w:id="2872" w:name="_Ref528762055"/>
      <w:bookmarkStart w:id="2873" w:name="_Toc126839997"/>
      <w:r>
        <w:t>От</w:t>
      </w:r>
      <w:r w:rsidR="00AD3BAD" w:rsidRPr="006B6CF9">
        <w:t>вет на запрос</w:t>
      </w:r>
      <w:r>
        <w:t xml:space="preserve"> (уведомление) по ЭПС</w:t>
      </w:r>
      <w:r w:rsidR="00AD3BAD" w:rsidRPr="006B6CF9">
        <w:t xml:space="preserve"> участника</w:t>
      </w:r>
      <w:bookmarkEnd w:id="2864"/>
      <w:bookmarkEnd w:id="2865"/>
      <w:bookmarkEnd w:id="2866"/>
      <w:bookmarkEnd w:id="2867"/>
      <w:bookmarkEnd w:id="2868"/>
      <w:bookmarkEnd w:id="2869"/>
      <w:bookmarkEnd w:id="2870"/>
      <w:bookmarkEnd w:id="2871"/>
      <w:bookmarkEnd w:id="2872"/>
      <w:bookmarkEnd w:id="2873"/>
    </w:p>
    <w:p w14:paraId="60D9C805" w14:textId="77777777" w:rsidR="00AD3BAD" w:rsidRPr="006B6CF9" w:rsidRDefault="00AD3BAD" w:rsidP="00AD3BAD">
      <w:pPr>
        <w:pStyle w:val="ASFKNormal"/>
      </w:pPr>
      <w:r w:rsidRPr="006B6CF9">
        <w:t>Документ предназначен для передачи ответа на запрос в банк через учётную систему ФК для клиента ФК.</w:t>
      </w:r>
    </w:p>
    <w:p w14:paraId="1DDB4BD9" w14:textId="4267573A" w:rsidR="00AD3BAD" w:rsidRPr="006B6CF9" w:rsidRDefault="0027431F" w:rsidP="00AD3BAD">
      <w:pPr>
        <w:pStyle w:val="ASFKNormal"/>
      </w:pPr>
      <w:r>
        <w:t>Для работы с документами «</w:t>
      </w:r>
      <w:r w:rsidR="00183EB3">
        <w:t>От</w:t>
      </w:r>
      <w:r w:rsidR="00183EB3" w:rsidRPr="006B6CF9">
        <w:t>вет на запрос</w:t>
      </w:r>
      <w:r w:rsidR="00183EB3">
        <w:t xml:space="preserve"> (уведомление) по ЭПС</w:t>
      </w:r>
      <w:r w:rsidR="00183EB3" w:rsidRPr="006B6CF9">
        <w:t xml:space="preserve"> участника</w:t>
      </w:r>
      <w:r w:rsidR="00324E3A">
        <w:t>»</w:t>
      </w:r>
      <w:r w:rsidR="00AD3BAD" w:rsidRPr="006B6CF9">
        <w:t xml:space="preserve"> следует перейти в пункт меню </w:t>
      </w:r>
      <w:r w:rsidR="00324E3A">
        <w:t>«</w:t>
      </w:r>
      <w:r w:rsidR="00AD3BAD" w:rsidRPr="006B6CF9">
        <w:t xml:space="preserve">Документы – Управление платежами – Обмен информацией с банком – </w:t>
      </w:r>
      <w:r w:rsidR="00183EB3">
        <w:t>От</w:t>
      </w:r>
      <w:r w:rsidR="00183EB3" w:rsidRPr="006B6CF9">
        <w:t>вет на запрос</w:t>
      </w:r>
      <w:r w:rsidR="00183EB3">
        <w:t xml:space="preserve"> (уведомление) по ЭПС</w:t>
      </w:r>
      <w:r w:rsidR="00183EB3" w:rsidRPr="006B6CF9">
        <w:t xml:space="preserve"> участника</w:t>
      </w:r>
      <w:r w:rsidR="00324E3A">
        <w:t>»</w:t>
      </w:r>
      <w:r w:rsidR="00AD3BAD" w:rsidRPr="006B6CF9">
        <w:t>. Откроется ЭФ списка документов, представленная на рисунке</w:t>
      </w:r>
      <w:r w:rsidR="00D95710" w:rsidRPr="00D95710">
        <w:t> </w:t>
      </w:r>
      <w:r w:rsidR="00F2392D">
        <w:fldChar w:fldCharType="begin"/>
      </w:r>
      <w:r w:rsidR="00F2392D">
        <w:instrText xml:space="preserve"> REF _Ref423442353 \h  \* MERGEFORMAT </w:instrText>
      </w:r>
      <w:r w:rsidR="00F2392D">
        <w:fldChar w:fldCharType="separate"/>
      </w:r>
      <w:r w:rsidR="00980F1C">
        <w:rPr>
          <w:noProof/>
        </w:rPr>
        <w:t>491</w:t>
      </w:r>
      <w:r w:rsidR="00F2392D">
        <w:fldChar w:fldCharType="end"/>
      </w:r>
      <w:r w:rsidR="00AD3BAD" w:rsidRPr="006B6CF9">
        <w:t>.</w:t>
      </w:r>
    </w:p>
    <w:p w14:paraId="00F98A1E" w14:textId="77777777" w:rsidR="00AD3BAD" w:rsidRPr="006B6CF9" w:rsidRDefault="00CF4371" w:rsidP="00AD3BAD">
      <w:pPr>
        <w:pStyle w:val="ASFKFigure"/>
      </w:pPr>
      <w:r>
        <w:rPr>
          <w:noProof/>
        </w:rPr>
        <w:lastRenderedPageBreak/>
        <w:drawing>
          <wp:inline distT="0" distB="0" distL="0" distR="0" wp14:anchorId="455606FF" wp14:editId="10573410">
            <wp:extent cx="6124575" cy="3476625"/>
            <wp:effectExtent l="0" t="0" r="9525" b="9525"/>
            <wp:docPr id="603" name="Рисунок 60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1"/>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003462EA" w14:textId="03524D5C" w:rsidR="00AD3BA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874" w:name="_Ref423442353"/>
      <w:bookmarkStart w:id="2875" w:name="_Toc126840855"/>
      <w:r w:rsidR="00980F1C">
        <w:rPr>
          <w:noProof/>
        </w:rPr>
        <w:t>491</w:t>
      </w:r>
      <w:bookmarkEnd w:id="2874"/>
      <w:r>
        <w:rPr>
          <w:noProof/>
        </w:rPr>
        <w:fldChar w:fldCharType="end"/>
      </w:r>
      <w:r w:rsidR="00AD3BAD" w:rsidRPr="00204E68">
        <w:t xml:space="preserve">. ЭФ списка документов </w:t>
      </w:r>
      <w:r w:rsidR="00324E3A">
        <w:t>«</w:t>
      </w:r>
      <w:r w:rsidR="00183EB3">
        <w:t>От</w:t>
      </w:r>
      <w:r w:rsidR="00183EB3" w:rsidRPr="006B6CF9">
        <w:t>вет на запрос</w:t>
      </w:r>
      <w:r w:rsidR="00183EB3">
        <w:t xml:space="preserve"> (уведомление) по ЭПС</w:t>
      </w:r>
      <w:r w:rsidR="00183EB3" w:rsidRPr="006B6CF9">
        <w:t xml:space="preserve"> участника</w:t>
      </w:r>
      <w:r w:rsidR="00324E3A">
        <w:t>»</w:t>
      </w:r>
      <w:bookmarkEnd w:id="2875"/>
    </w:p>
    <w:p w14:paraId="74C35F75" w14:textId="77777777" w:rsidR="00AD3BAD" w:rsidRPr="006B6CF9" w:rsidRDefault="00AD3BAD" w:rsidP="00AD3BAD">
      <w:pPr>
        <w:pStyle w:val="41"/>
      </w:pPr>
      <w:r w:rsidRPr="006B6CF9">
        <w:t>Доступные операции</w:t>
      </w:r>
    </w:p>
    <w:p w14:paraId="0631F68A" w14:textId="77777777" w:rsidR="00AD3BAD" w:rsidRPr="006B6CF9" w:rsidRDefault="00AD3BAD" w:rsidP="00AD3BAD">
      <w:pPr>
        <w:pStyle w:val="ASFKNormal"/>
      </w:pPr>
      <w:r w:rsidRPr="006B6CF9">
        <w:t xml:space="preserve">На АРМ Офлайн </w:t>
      </w:r>
      <w:r w:rsidR="005E1C0B">
        <w:t xml:space="preserve">(АДБ, НУБП, ПБС, ФО) </w:t>
      </w:r>
      <w:r w:rsidRPr="006B6CF9">
        <w:t>доступны следующие операции над документом:</w:t>
      </w:r>
    </w:p>
    <w:p w14:paraId="45CBD0D8" w14:textId="77777777" w:rsidR="005E1C0B" w:rsidRPr="005E1C0B" w:rsidRDefault="005E1C0B" w:rsidP="005E1C0B">
      <w:pPr>
        <w:pStyle w:val="ASFKListmark1"/>
      </w:pPr>
      <w:r w:rsidRPr="005E1C0B">
        <w:t>Для исходящих документов:</w:t>
      </w:r>
    </w:p>
    <w:p w14:paraId="3717B79A" w14:textId="77777777" w:rsidR="005E1C0B" w:rsidRPr="005E1C0B" w:rsidRDefault="005E1C0B" w:rsidP="005E1C0B">
      <w:pPr>
        <w:pStyle w:val="ASFKListmark2"/>
      </w:pPr>
      <w:r w:rsidRPr="005E1C0B">
        <w:t xml:space="preserve">создание на основе </w:t>
      </w:r>
      <w:r w:rsidR="0098451C" w:rsidRPr="0098451C">
        <w:t>родительского документа</w:t>
      </w:r>
      <w:r w:rsidRPr="005E1C0B">
        <w:t>;</w:t>
      </w:r>
    </w:p>
    <w:p w14:paraId="23EB4D36" w14:textId="77777777" w:rsidR="005E1C0B" w:rsidRPr="005E1C0B" w:rsidRDefault="005E1C0B" w:rsidP="005E1C0B">
      <w:pPr>
        <w:pStyle w:val="ASFKListmark2"/>
      </w:pPr>
      <w:r w:rsidRPr="005E1C0B">
        <w:t>просмотр и редактирование;</w:t>
      </w:r>
    </w:p>
    <w:p w14:paraId="14FDE849" w14:textId="77777777" w:rsidR="005E1C0B" w:rsidRPr="005E1C0B" w:rsidRDefault="005E1C0B" w:rsidP="005E1C0B">
      <w:pPr>
        <w:pStyle w:val="ASFKListmark2"/>
      </w:pPr>
      <w:r w:rsidRPr="005E1C0B">
        <w:t>копирование и удаление;</w:t>
      </w:r>
    </w:p>
    <w:p w14:paraId="6BC4FFED" w14:textId="77777777" w:rsidR="005E1C0B" w:rsidRPr="005E1C0B" w:rsidRDefault="005E1C0B" w:rsidP="005E1C0B">
      <w:pPr>
        <w:pStyle w:val="ASFKListmark2"/>
      </w:pPr>
      <w:r w:rsidRPr="005E1C0B">
        <w:t>подписание, проверка и удаление ЭП;</w:t>
      </w:r>
    </w:p>
    <w:p w14:paraId="7F9B04E8" w14:textId="77777777" w:rsidR="005E1C0B" w:rsidRPr="005E1C0B" w:rsidRDefault="005E1C0B" w:rsidP="005E1C0B">
      <w:pPr>
        <w:pStyle w:val="ASFKListmark2"/>
      </w:pPr>
      <w:r w:rsidRPr="005E1C0B">
        <w:t>отправка в OEBS;</w:t>
      </w:r>
    </w:p>
    <w:p w14:paraId="79182200" w14:textId="77777777" w:rsidR="005E1C0B" w:rsidRPr="005E1C0B" w:rsidRDefault="005E1C0B" w:rsidP="005E1C0B">
      <w:pPr>
        <w:pStyle w:val="ASFKListmark2"/>
      </w:pPr>
      <w:r w:rsidRPr="005E1C0B">
        <w:t>печать скроллера.</w:t>
      </w:r>
    </w:p>
    <w:p w14:paraId="2DDD6598" w14:textId="77777777" w:rsidR="005E1C0B" w:rsidRPr="005E1C0B" w:rsidRDefault="005E1C0B" w:rsidP="005E1C0B">
      <w:pPr>
        <w:pStyle w:val="ASFKListmark1"/>
      </w:pPr>
      <w:r w:rsidRPr="005E1C0B">
        <w:t>Для входящих документов:</w:t>
      </w:r>
    </w:p>
    <w:p w14:paraId="218F3AFB" w14:textId="77777777" w:rsidR="005E1C0B" w:rsidRPr="005E1C0B" w:rsidRDefault="005E1C0B" w:rsidP="005E1C0B">
      <w:pPr>
        <w:pStyle w:val="ASFKListmark2"/>
      </w:pPr>
      <w:r w:rsidRPr="005E1C0B">
        <w:t>просмотр;</w:t>
      </w:r>
    </w:p>
    <w:p w14:paraId="0ED682F5" w14:textId="77777777" w:rsidR="005E1C0B" w:rsidRPr="005E1C0B" w:rsidRDefault="005E1C0B" w:rsidP="005E1C0B">
      <w:pPr>
        <w:pStyle w:val="ASFKListmark2"/>
      </w:pPr>
      <w:r w:rsidRPr="005E1C0B">
        <w:t>проверка ЭП;</w:t>
      </w:r>
    </w:p>
    <w:p w14:paraId="566AA753" w14:textId="77777777" w:rsidR="005E1C0B" w:rsidRPr="005E1C0B" w:rsidRDefault="005E1C0B" w:rsidP="005E1C0B">
      <w:pPr>
        <w:pStyle w:val="ASFKListmark2"/>
      </w:pPr>
      <w:r w:rsidRPr="005E1C0B">
        <w:t>прием из OEBS;</w:t>
      </w:r>
    </w:p>
    <w:p w14:paraId="54A20F71" w14:textId="77777777" w:rsidR="005E1C0B" w:rsidRDefault="005E1C0B" w:rsidP="005E1C0B">
      <w:pPr>
        <w:pStyle w:val="ASFKListmark2"/>
      </w:pPr>
      <w:r w:rsidRPr="005E1C0B">
        <w:t>экспорт во внешнюю систему.</w:t>
      </w:r>
    </w:p>
    <w:p w14:paraId="6837384B" w14:textId="77777777" w:rsidR="00132890" w:rsidRDefault="00132890" w:rsidP="00132890">
      <w:pPr>
        <w:pStyle w:val="ASFKNormal"/>
      </w:pPr>
      <w:r w:rsidRPr="00C57953">
        <w:t>Для создания документа на основе родительского документа необходимо в ЭФ документа нажать на кнопку</w:t>
      </w:r>
      <w:r>
        <w:t xml:space="preserve"> </w:t>
      </w:r>
      <w:r w:rsidR="00CF4371">
        <w:rPr>
          <w:noProof/>
        </w:rPr>
        <w:drawing>
          <wp:inline distT="0" distB="0" distL="0" distR="0" wp14:anchorId="7C7511F7" wp14:editId="323F2DDD">
            <wp:extent cx="276225" cy="276225"/>
            <wp:effectExtent l="0" t="0" r="9525" b="9525"/>
            <wp:docPr id="604" name="Рисунок 604"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кнопка Выбрать родительский документ"/>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C57953">
        <w:t xml:space="preserve"> (Выбрать родительский документ), выбрать тип родительского документа: </w:t>
      </w:r>
    </w:p>
    <w:p w14:paraId="297771B6" w14:textId="77777777" w:rsidR="00132890" w:rsidRPr="00A037EB" w:rsidRDefault="00132890" w:rsidP="00132890">
      <w:pPr>
        <w:pStyle w:val="ASFKListmark1"/>
      </w:pPr>
      <w:r w:rsidRPr="00A037EB">
        <w:t>«Заявка на кассовый расход (сокращенная)»;</w:t>
      </w:r>
    </w:p>
    <w:p w14:paraId="66520C23" w14:textId="77777777" w:rsidR="00132890" w:rsidRDefault="00132890" w:rsidP="00132890">
      <w:pPr>
        <w:pStyle w:val="ASFKListmark1"/>
      </w:pPr>
      <w:r w:rsidRPr="00C57953">
        <w:t>«</w:t>
      </w:r>
      <w:r>
        <w:t>Запрос о получении информации по ЭПС участника</w:t>
      </w:r>
      <w:r w:rsidRPr="00C57953">
        <w:t>»;</w:t>
      </w:r>
    </w:p>
    <w:p w14:paraId="74A87D51" w14:textId="77777777" w:rsidR="00132890" w:rsidRPr="00C57953" w:rsidRDefault="00132890" w:rsidP="00132890">
      <w:pPr>
        <w:pStyle w:val="ASFKListmark1"/>
      </w:pPr>
      <w:r w:rsidRPr="00C57953">
        <w:t xml:space="preserve">«Платежное поручение», </w:t>
      </w:r>
    </w:p>
    <w:p w14:paraId="7EDC8E20" w14:textId="77777777" w:rsidR="00132890" w:rsidRPr="00A037EB" w:rsidRDefault="00132890" w:rsidP="00132890">
      <w:pPr>
        <w:pStyle w:val="ASFKListmark1"/>
      </w:pPr>
      <w:r w:rsidRPr="00A037EB">
        <w:t>«Заявка на кассовый расход»;</w:t>
      </w:r>
    </w:p>
    <w:p w14:paraId="6E454BA5" w14:textId="77777777" w:rsidR="00132890" w:rsidRDefault="00132890" w:rsidP="00132890">
      <w:pPr>
        <w:pStyle w:val="ASFKNormal"/>
      </w:pPr>
      <w:r w:rsidRPr="00C57953">
        <w:t>а затем сам родительский документ. Все необходимые поля заполнятся автоматически.</w:t>
      </w:r>
    </w:p>
    <w:p w14:paraId="7373FA0A" w14:textId="77777777" w:rsidR="00132890" w:rsidRDefault="00132890" w:rsidP="00132890">
      <w:pPr>
        <w:pStyle w:val="ASFKNormal"/>
      </w:pPr>
      <w:r>
        <w:lastRenderedPageBreak/>
        <w:t>Для всех типов родительских документов, кроме «Запрос на получение информации по ЭПС участника» действует следующий фильтр отбора доступных документов:</w:t>
      </w:r>
    </w:p>
    <w:p w14:paraId="434C50A3" w14:textId="77777777" w:rsidR="00132890" w:rsidRDefault="00132890" w:rsidP="00132890">
      <w:pPr>
        <w:pStyle w:val="ASFKListmark1"/>
      </w:pPr>
      <w:r>
        <w:t>статус 344 «Отправлен в банк»;</w:t>
      </w:r>
    </w:p>
    <w:p w14:paraId="61BE528E" w14:textId="77777777" w:rsidR="00132890" w:rsidRDefault="00132890" w:rsidP="00132890">
      <w:pPr>
        <w:pStyle w:val="ASFKListmark1"/>
      </w:pPr>
      <w:r>
        <w:t>статус 99Ч «Исполнен частично»;</w:t>
      </w:r>
    </w:p>
    <w:p w14:paraId="5D720D84" w14:textId="77777777" w:rsidR="00132890" w:rsidRDefault="00132890" w:rsidP="00132890">
      <w:pPr>
        <w:pStyle w:val="ASFKListmark1"/>
      </w:pPr>
      <w:r>
        <w:t>999 «Исполнен».</w:t>
      </w:r>
    </w:p>
    <w:p w14:paraId="7B7D6B6C" w14:textId="77777777" w:rsidR="00132890" w:rsidRPr="00C57953" w:rsidRDefault="00132890" w:rsidP="00132890">
      <w:pPr>
        <w:pStyle w:val="ASFKNormal"/>
      </w:pPr>
      <w:r w:rsidRPr="00413888">
        <w:t xml:space="preserve">При выборе родительского документа, у которого </w:t>
      </w:r>
      <w:r>
        <w:t>счет</w:t>
      </w:r>
      <w:r w:rsidRPr="00413888">
        <w:t xml:space="preserve"> получателя и его БИК</w:t>
      </w:r>
      <w:r>
        <w:t>,</w:t>
      </w:r>
      <w:r w:rsidRPr="00413888">
        <w:t xml:space="preserve"> равен счету отправителя и его </w:t>
      </w:r>
      <w:r w:rsidRPr="00265509">
        <w:rPr>
          <w:rStyle w:val="ASFKReporterror"/>
        </w:rPr>
        <w:t>БИКу</w:t>
      </w:r>
      <w:r w:rsidRPr="00413888">
        <w:t xml:space="preserve"> (внебанковский документ) тип сформированного документа</w:t>
      </w:r>
      <w:r>
        <w:t>,</w:t>
      </w:r>
      <w:r w:rsidRPr="00413888">
        <w:t xml:space="preserve"> присв</w:t>
      </w:r>
      <w:r>
        <w:t>аивается</w:t>
      </w:r>
      <w:r w:rsidRPr="00413888">
        <w:t xml:space="preserve"> «В44». По умолчанию указ</w:t>
      </w:r>
      <w:r>
        <w:t>ывается</w:t>
      </w:r>
      <w:r w:rsidRPr="00413888">
        <w:t xml:space="preserve"> «Номер реквизита (поля)» равным «22» без возможности редактирования пользователем.</w:t>
      </w:r>
    </w:p>
    <w:p w14:paraId="158F12B6" w14:textId="77777777" w:rsidR="00AD3BAD" w:rsidRPr="006B6CF9" w:rsidRDefault="00AD3BAD" w:rsidP="00AD3BAD">
      <w:pPr>
        <w:pStyle w:val="41"/>
      </w:pPr>
      <w:r w:rsidRPr="006B6CF9">
        <w:t>Экранная форма документа</w:t>
      </w:r>
    </w:p>
    <w:p w14:paraId="2CCD88FD" w14:textId="7F8AF1BE" w:rsidR="00AD3BAD" w:rsidRPr="006B6CF9" w:rsidRDefault="00AD3BAD" w:rsidP="00AD3BAD">
      <w:pPr>
        <w:pStyle w:val="ASFKNormal"/>
      </w:pPr>
      <w:r w:rsidRPr="006B6CF9">
        <w:t xml:space="preserve">ЭФ документа </w:t>
      </w:r>
      <w:r w:rsidR="00324E3A">
        <w:t>«</w:t>
      </w:r>
      <w:r w:rsidR="00183EB3">
        <w:t>От</w:t>
      </w:r>
      <w:r w:rsidR="00183EB3" w:rsidRPr="006B6CF9">
        <w:t>вет на запрос</w:t>
      </w:r>
      <w:r w:rsidR="00183EB3">
        <w:t xml:space="preserve"> (уведомление) по ЭПС</w:t>
      </w:r>
      <w:r w:rsidR="00183EB3" w:rsidRPr="006B6CF9">
        <w:t xml:space="preserve"> участника</w:t>
      </w:r>
      <w:r w:rsidR="00324E3A">
        <w:t>»</w:t>
      </w:r>
      <w:r w:rsidRPr="006B6CF9">
        <w:t xml:space="preserve"> представлена на рисунке </w:t>
      </w:r>
      <w:r w:rsidR="00F2392D">
        <w:fldChar w:fldCharType="begin"/>
      </w:r>
      <w:r w:rsidR="00F2392D">
        <w:instrText xml:space="preserve"> REF _Ref423442363 \h  \* MERGEFORMAT </w:instrText>
      </w:r>
      <w:r w:rsidR="00F2392D">
        <w:fldChar w:fldCharType="separate"/>
      </w:r>
      <w:r w:rsidR="00980F1C">
        <w:rPr>
          <w:noProof/>
        </w:rPr>
        <w:t>492</w:t>
      </w:r>
      <w:r w:rsidR="00F2392D">
        <w:fldChar w:fldCharType="end"/>
      </w:r>
      <w:r w:rsidRPr="006B6CF9">
        <w:t>.</w:t>
      </w:r>
    </w:p>
    <w:p w14:paraId="640D2694" w14:textId="77777777" w:rsidR="00AD3BAD" w:rsidRPr="006B6CF9" w:rsidRDefault="00CF4371" w:rsidP="00AD3BAD">
      <w:pPr>
        <w:pStyle w:val="ASFKFigure"/>
      </w:pPr>
      <w:r>
        <w:rPr>
          <w:noProof/>
        </w:rPr>
        <w:lastRenderedPageBreak/>
        <w:drawing>
          <wp:inline distT="0" distB="0" distL="0" distR="0" wp14:anchorId="3CCF37F3" wp14:editId="74A235BF">
            <wp:extent cx="6134100" cy="8315325"/>
            <wp:effectExtent l="0" t="0" r="0" b="9525"/>
            <wp:docPr id="605" name="Рисунок 60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1"/>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6134100" cy="8315325"/>
                    </a:xfrm>
                    <a:prstGeom prst="rect">
                      <a:avLst/>
                    </a:prstGeom>
                    <a:noFill/>
                    <a:ln>
                      <a:noFill/>
                    </a:ln>
                  </pic:spPr>
                </pic:pic>
              </a:graphicData>
            </a:graphic>
          </wp:inline>
        </w:drawing>
      </w:r>
    </w:p>
    <w:p w14:paraId="678DDF58" w14:textId="308104AB" w:rsidR="00AD3BA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876" w:name="_Ref423442363"/>
      <w:bookmarkStart w:id="2877" w:name="_Toc126840856"/>
      <w:r w:rsidR="00980F1C">
        <w:rPr>
          <w:noProof/>
        </w:rPr>
        <w:t>492</w:t>
      </w:r>
      <w:bookmarkEnd w:id="2876"/>
      <w:r>
        <w:rPr>
          <w:noProof/>
        </w:rPr>
        <w:fldChar w:fldCharType="end"/>
      </w:r>
      <w:r w:rsidR="00AD3BAD" w:rsidRPr="00204E68">
        <w:t xml:space="preserve">. ЭФ документа </w:t>
      </w:r>
      <w:r w:rsidR="00324E3A">
        <w:t>«</w:t>
      </w:r>
      <w:r w:rsidR="00183EB3">
        <w:t>От</w:t>
      </w:r>
      <w:r w:rsidR="00183EB3" w:rsidRPr="006B6CF9">
        <w:t>вет на запрос</w:t>
      </w:r>
      <w:r w:rsidR="00183EB3">
        <w:t xml:space="preserve"> (уведомление) по ЭПС</w:t>
      </w:r>
      <w:r w:rsidR="00183EB3" w:rsidRPr="006B6CF9">
        <w:t xml:space="preserve"> участника</w:t>
      </w:r>
      <w:r w:rsidR="00324E3A">
        <w:t>»</w:t>
      </w:r>
      <w:bookmarkEnd w:id="2877"/>
    </w:p>
    <w:p w14:paraId="48BE1C2B" w14:textId="6079AF65" w:rsidR="00AD3BAD" w:rsidRPr="006B6CF9" w:rsidRDefault="00AD3BAD" w:rsidP="00AD3BAD">
      <w:pPr>
        <w:pStyle w:val="ASFKNormal"/>
      </w:pPr>
      <w:r w:rsidRPr="006B6CF9">
        <w:lastRenderedPageBreak/>
        <w:t xml:space="preserve">Перечень полей документа </w:t>
      </w:r>
      <w:r w:rsidR="00324E3A">
        <w:t>«</w:t>
      </w:r>
      <w:r w:rsidR="00183EB3">
        <w:t>От</w:t>
      </w:r>
      <w:r w:rsidR="00183EB3" w:rsidRPr="006B6CF9">
        <w:t>вет на запрос</w:t>
      </w:r>
      <w:r w:rsidR="00183EB3">
        <w:t xml:space="preserve"> (уведомление) по ЭПС</w:t>
      </w:r>
      <w:r w:rsidR="00183EB3" w:rsidRPr="006B6CF9">
        <w:t xml:space="preserve"> участника</w:t>
      </w:r>
      <w:r w:rsidR="00324E3A">
        <w:t>»</w:t>
      </w:r>
      <w:r w:rsidRPr="006B6CF9">
        <w:t xml:space="preserve"> </w:t>
      </w:r>
      <w:r w:rsidR="0027431F">
        <w:t>приведен в таблице</w:t>
      </w:r>
      <w:r w:rsidR="00D95710" w:rsidRPr="00D95710">
        <w:t> </w:t>
      </w:r>
      <w:r w:rsidR="00F2392D">
        <w:fldChar w:fldCharType="begin"/>
      </w:r>
      <w:r w:rsidR="00F2392D">
        <w:instrText xml:space="preserve"> REF _Ref423442220 \h  \* MERGEFORMAT </w:instrText>
      </w:r>
      <w:r w:rsidR="00F2392D">
        <w:fldChar w:fldCharType="separate"/>
      </w:r>
      <w:r w:rsidR="00980F1C">
        <w:rPr>
          <w:noProof/>
        </w:rPr>
        <w:t>271</w:t>
      </w:r>
      <w:r w:rsidR="00F2392D">
        <w:fldChar w:fldCharType="end"/>
      </w:r>
      <w:r w:rsidRPr="006B6CF9">
        <w:t>.</w:t>
      </w:r>
    </w:p>
    <w:p w14:paraId="404B785C" w14:textId="49B45F36" w:rsidR="00AD3BAD" w:rsidRPr="006B6CF9" w:rsidRDefault="00DD313F" w:rsidP="00AD3BAD">
      <w:pPr>
        <w:pStyle w:val="ASFKNameTable"/>
      </w:pPr>
      <w:r>
        <w:rPr>
          <w:noProof/>
        </w:rPr>
        <w:fldChar w:fldCharType="begin"/>
      </w:r>
      <w:r>
        <w:rPr>
          <w:noProof/>
        </w:rPr>
        <w:instrText xml:space="preserve"> SEQ Таблица \* ARABIC </w:instrText>
      </w:r>
      <w:r>
        <w:rPr>
          <w:noProof/>
        </w:rPr>
        <w:fldChar w:fldCharType="separate"/>
      </w:r>
      <w:bookmarkStart w:id="2878" w:name="_Ref423442220"/>
      <w:bookmarkStart w:id="2879" w:name="_Toc126840301"/>
      <w:r w:rsidR="00980F1C">
        <w:rPr>
          <w:noProof/>
        </w:rPr>
        <w:t>271</w:t>
      </w:r>
      <w:bookmarkEnd w:id="2878"/>
      <w:r>
        <w:rPr>
          <w:noProof/>
        </w:rPr>
        <w:fldChar w:fldCharType="end"/>
      </w:r>
      <w:r w:rsidR="00AD3BAD" w:rsidRPr="006B6CF9">
        <w:t xml:space="preserve">. Описание полей документа </w:t>
      </w:r>
      <w:r w:rsidR="00324E3A">
        <w:t>«</w:t>
      </w:r>
      <w:r w:rsidR="00183EB3">
        <w:t>От</w:t>
      </w:r>
      <w:r w:rsidR="00183EB3" w:rsidRPr="006B6CF9">
        <w:t>вет на запрос</w:t>
      </w:r>
      <w:r w:rsidR="00183EB3">
        <w:t xml:space="preserve"> (уведомление) по ЭПС</w:t>
      </w:r>
      <w:r w:rsidR="00183EB3" w:rsidRPr="006B6CF9">
        <w:t xml:space="preserve"> участника</w:t>
      </w:r>
      <w:r w:rsidR="00324E3A">
        <w:t>»</w:t>
      </w:r>
      <w:bookmarkEnd w:id="28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45"/>
        <w:gridCol w:w="6083"/>
      </w:tblGrid>
      <w:tr w:rsidR="00AD3BAD" w:rsidRPr="006B6CF9" w14:paraId="32D08357" w14:textId="77777777" w:rsidTr="00B36EDB">
        <w:trPr>
          <w:trHeight w:val="305"/>
          <w:tblHeader/>
        </w:trPr>
        <w:tc>
          <w:tcPr>
            <w:tcW w:w="184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5539FD" w14:textId="77777777" w:rsidR="00AD3BAD" w:rsidRPr="006B6CF9" w:rsidRDefault="00AD3BAD" w:rsidP="007E725A">
            <w:pPr>
              <w:pStyle w:val="ASFKTableHead"/>
            </w:pPr>
            <w:r w:rsidRPr="006B6CF9">
              <w:t>Наименование поля</w:t>
            </w:r>
          </w:p>
        </w:tc>
        <w:tc>
          <w:tcPr>
            <w:tcW w:w="315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9E6D36" w14:textId="77777777" w:rsidR="00AD3BAD" w:rsidRPr="006B6CF9" w:rsidRDefault="00AD3BAD" w:rsidP="007E725A">
            <w:pPr>
              <w:pStyle w:val="ASFKTableHead"/>
            </w:pPr>
            <w:r w:rsidRPr="006B6CF9">
              <w:t>Описание поля</w:t>
            </w:r>
          </w:p>
        </w:tc>
      </w:tr>
      <w:tr w:rsidR="00AD3BAD" w:rsidRPr="006B6CF9" w14:paraId="0FBA7F2B" w14:textId="77777777" w:rsidTr="00B36EDB">
        <w:tc>
          <w:tcPr>
            <w:tcW w:w="1841" w:type="pct"/>
            <w:shd w:val="clear" w:color="auto" w:fill="auto"/>
          </w:tcPr>
          <w:p w14:paraId="044B6877" w14:textId="77777777" w:rsidR="00AD3BAD" w:rsidRPr="006B6CF9" w:rsidRDefault="00AD3BAD" w:rsidP="00B36EDB">
            <w:pPr>
              <w:pStyle w:val="ASFKTablenorm"/>
              <w:ind w:left="57" w:right="57"/>
            </w:pPr>
            <w:r w:rsidRPr="006B6CF9">
              <w:t>Дата ответа</w:t>
            </w:r>
          </w:p>
        </w:tc>
        <w:tc>
          <w:tcPr>
            <w:tcW w:w="3159" w:type="pct"/>
            <w:shd w:val="clear" w:color="auto" w:fill="auto"/>
          </w:tcPr>
          <w:p w14:paraId="5BF3581F" w14:textId="77777777" w:rsidR="00AD3BAD" w:rsidRPr="006B6CF9" w:rsidRDefault="00AD3BAD" w:rsidP="00B36EDB">
            <w:pPr>
              <w:pStyle w:val="ASFKTablenorm"/>
              <w:ind w:left="57" w:right="57"/>
            </w:pPr>
            <w:r w:rsidRPr="006B6CF9">
              <w:t xml:space="preserve">Дата составления ЭС. </w:t>
            </w:r>
          </w:p>
          <w:p w14:paraId="218894A0" w14:textId="77777777" w:rsidR="00AD3BAD" w:rsidRPr="006B6CF9" w:rsidRDefault="00AD3BAD" w:rsidP="00B36EDB">
            <w:pPr>
              <w:pStyle w:val="ASFKTablenorm"/>
              <w:ind w:left="57" w:right="57"/>
            </w:pPr>
            <w:r w:rsidRPr="006B6CF9">
              <w:t>Заполняется текущей датой.</w:t>
            </w:r>
          </w:p>
        </w:tc>
      </w:tr>
      <w:tr w:rsidR="00AD3BAD" w:rsidRPr="006B6CF9" w14:paraId="7C74784E" w14:textId="77777777" w:rsidTr="00B36EDB">
        <w:tc>
          <w:tcPr>
            <w:tcW w:w="1841" w:type="pct"/>
            <w:shd w:val="clear" w:color="auto" w:fill="auto"/>
          </w:tcPr>
          <w:p w14:paraId="00AD3B37" w14:textId="77777777" w:rsidR="00AD3BAD" w:rsidRPr="006B6CF9" w:rsidRDefault="00AD3BAD" w:rsidP="00B36EDB">
            <w:pPr>
              <w:pStyle w:val="ASFKTablenorm"/>
              <w:ind w:left="57" w:right="57"/>
            </w:pPr>
            <w:r w:rsidRPr="006B6CF9">
              <w:t>Код запроса</w:t>
            </w:r>
          </w:p>
        </w:tc>
        <w:tc>
          <w:tcPr>
            <w:tcW w:w="3159" w:type="pct"/>
            <w:shd w:val="clear" w:color="auto" w:fill="auto"/>
          </w:tcPr>
          <w:p w14:paraId="10C54F00" w14:textId="77777777" w:rsidR="00AD3BAD" w:rsidRPr="006B6CF9" w:rsidRDefault="00AD3BAD" w:rsidP="00B36EDB">
            <w:pPr>
              <w:pStyle w:val="ASFKTablenorm"/>
              <w:ind w:left="57" w:right="57"/>
            </w:pPr>
            <w:r w:rsidRPr="006B6CF9">
              <w:t>Код запроса родительского документа.</w:t>
            </w:r>
          </w:p>
        </w:tc>
      </w:tr>
      <w:tr w:rsidR="00AD3BAD" w:rsidRPr="006B6CF9" w14:paraId="133D0A66" w14:textId="77777777" w:rsidTr="00B36EDB">
        <w:tc>
          <w:tcPr>
            <w:tcW w:w="1841" w:type="pct"/>
            <w:shd w:val="clear" w:color="auto" w:fill="auto"/>
          </w:tcPr>
          <w:p w14:paraId="1B3854B7" w14:textId="77777777" w:rsidR="00AD3BAD" w:rsidRPr="006B6CF9" w:rsidRDefault="00AD3BAD" w:rsidP="00B36EDB">
            <w:pPr>
              <w:pStyle w:val="ASFKTablenorm"/>
              <w:ind w:left="57" w:right="57"/>
            </w:pPr>
            <w:r w:rsidRPr="006B6CF9">
              <w:t>Код ответа</w:t>
            </w:r>
          </w:p>
        </w:tc>
        <w:tc>
          <w:tcPr>
            <w:tcW w:w="3159" w:type="pct"/>
            <w:shd w:val="clear" w:color="auto" w:fill="auto"/>
          </w:tcPr>
          <w:p w14:paraId="5B16C2D3" w14:textId="77777777" w:rsidR="00AD3BAD" w:rsidRPr="006B6CF9" w:rsidRDefault="00AD3BAD" w:rsidP="00B36EDB">
            <w:pPr>
              <w:pStyle w:val="ASFKTablenorm"/>
              <w:ind w:left="57" w:right="57"/>
            </w:pPr>
            <w:r w:rsidRPr="006B6CF9">
              <w:t>Код ответа. Выбирается из кодов ответа.</w:t>
            </w:r>
          </w:p>
        </w:tc>
      </w:tr>
      <w:tr w:rsidR="00AD3BAD" w:rsidRPr="006B6CF9" w14:paraId="35C258BF" w14:textId="77777777" w:rsidTr="00B36EDB">
        <w:tc>
          <w:tcPr>
            <w:tcW w:w="1841" w:type="pct"/>
            <w:shd w:val="clear" w:color="auto" w:fill="auto"/>
          </w:tcPr>
          <w:p w14:paraId="27C49431" w14:textId="77777777" w:rsidR="00AD3BAD" w:rsidRPr="006B6CF9" w:rsidRDefault="00AD3BAD" w:rsidP="00B36EDB">
            <w:pPr>
              <w:pStyle w:val="ASFKTablenorm"/>
              <w:ind w:left="57" w:right="57"/>
            </w:pPr>
            <w:r w:rsidRPr="006B6CF9">
              <w:t>Ответ</w:t>
            </w:r>
          </w:p>
        </w:tc>
        <w:tc>
          <w:tcPr>
            <w:tcW w:w="3159" w:type="pct"/>
            <w:shd w:val="clear" w:color="auto" w:fill="auto"/>
          </w:tcPr>
          <w:p w14:paraId="3B75EAED" w14:textId="77777777" w:rsidR="00AD3BAD" w:rsidRPr="006B6CF9" w:rsidRDefault="00AD3BAD" w:rsidP="00B36EDB">
            <w:pPr>
              <w:pStyle w:val="ASFKTablenorm"/>
              <w:ind w:left="57" w:right="57"/>
            </w:pPr>
            <w:r w:rsidRPr="006B6CF9">
              <w:t>Заполняется в ВФ на основании записи из кодов ответа, найденной по коду.</w:t>
            </w:r>
          </w:p>
        </w:tc>
      </w:tr>
      <w:tr w:rsidR="00AD3BAD" w:rsidRPr="006B6CF9" w14:paraId="75EE5ACE" w14:textId="77777777" w:rsidTr="00B36EDB">
        <w:tc>
          <w:tcPr>
            <w:tcW w:w="5000" w:type="pct"/>
            <w:gridSpan w:val="2"/>
            <w:shd w:val="clear" w:color="auto" w:fill="auto"/>
          </w:tcPr>
          <w:p w14:paraId="7BD35845" w14:textId="77777777" w:rsidR="00AD3BAD" w:rsidRPr="006B6CF9" w:rsidRDefault="00AD3BAD" w:rsidP="00B36EDB">
            <w:pPr>
              <w:pStyle w:val="ASFKTablenorm"/>
              <w:ind w:left="57" w:right="57"/>
            </w:pPr>
            <w:r w:rsidRPr="006B6CF9">
              <w:t>Группа</w:t>
            </w:r>
            <w:r w:rsidR="00DB551C">
              <w:t xml:space="preserve"> полей</w:t>
            </w:r>
            <w:r w:rsidRPr="006B6CF9">
              <w:t xml:space="preserve"> </w:t>
            </w:r>
            <w:r w:rsidR="00324E3A">
              <w:t>«</w:t>
            </w:r>
            <w:r w:rsidRPr="006B6CF9">
              <w:t>Идентификаторы исходного ЭПС</w:t>
            </w:r>
            <w:r w:rsidR="00324E3A">
              <w:t>»</w:t>
            </w:r>
          </w:p>
        </w:tc>
      </w:tr>
      <w:tr w:rsidR="00AD3BAD" w:rsidRPr="006B6CF9" w14:paraId="4DD338EF" w14:textId="77777777" w:rsidTr="00B36EDB">
        <w:tc>
          <w:tcPr>
            <w:tcW w:w="1841" w:type="pct"/>
            <w:shd w:val="clear" w:color="auto" w:fill="auto"/>
          </w:tcPr>
          <w:p w14:paraId="541E87E5" w14:textId="77777777" w:rsidR="00AD3BAD" w:rsidRPr="006B6CF9" w:rsidRDefault="00AD3BAD" w:rsidP="00B36EDB">
            <w:pPr>
              <w:pStyle w:val="ASFKTablenorm"/>
              <w:ind w:left="57" w:right="57"/>
            </w:pPr>
            <w:r w:rsidRPr="006B6CF9">
              <w:t>Номер</w:t>
            </w:r>
          </w:p>
        </w:tc>
        <w:tc>
          <w:tcPr>
            <w:tcW w:w="3159" w:type="pct"/>
            <w:shd w:val="clear" w:color="auto" w:fill="auto"/>
          </w:tcPr>
          <w:p w14:paraId="32504E29" w14:textId="77777777" w:rsidR="00AD3BAD" w:rsidRPr="006B6CF9" w:rsidRDefault="00AD3BAD" w:rsidP="00B36EDB">
            <w:pPr>
              <w:pStyle w:val="ASFKTablenorm"/>
              <w:ind w:left="57" w:right="57"/>
            </w:pPr>
            <w:r w:rsidRPr="006B6CF9">
              <w:t>Номер ЭС в течение опердня родительского документа.</w:t>
            </w:r>
          </w:p>
        </w:tc>
      </w:tr>
      <w:tr w:rsidR="00AD3BAD" w:rsidRPr="006B6CF9" w14:paraId="54DC880B" w14:textId="77777777" w:rsidTr="00B36EDB">
        <w:tc>
          <w:tcPr>
            <w:tcW w:w="1841" w:type="pct"/>
            <w:shd w:val="clear" w:color="auto" w:fill="auto"/>
          </w:tcPr>
          <w:p w14:paraId="3B3C11F3" w14:textId="77777777" w:rsidR="00AD3BAD" w:rsidRPr="006B6CF9" w:rsidRDefault="00AD3BAD" w:rsidP="00B36EDB">
            <w:pPr>
              <w:pStyle w:val="ASFKTablenorm"/>
              <w:ind w:left="57" w:right="57"/>
            </w:pPr>
            <w:r w:rsidRPr="006B6CF9">
              <w:t>Дата</w:t>
            </w:r>
          </w:p>
        </w:tc>
        <w:tc>
          <w:tcPr>
            <w:tcW w:w="3159" w:type="pct"/>
            <w:shd w:val="clear" w:color="auto" w:fill="auto"/>
          </w:tcPr>
          <w:p w14:paraId="0A896B0D" w14:textId="77777777" w:rsidR="00AD3BAD" w:rsidRPr="006B6CF9" w:rsidRDefault="00AD3BAD" w:rsidP="00B36EDB">
            <w:pPr>
              <w:pStyle w:val="ASFKTablenorm"/>
              <w:ind w:left="57" w:right="57"/>
            </w:pPr>
            <w:r w:rsidRPr="006B6CF9">
              <w:t>Дата составления ЭС родительского документа.</w:t>
            </w:r>
          </w:p>
        </w:tc>
      </w:tr>
      <w:tr w:rsidR="00AD3BAD" w:rsidRPr="006B6CF9" w14:paraId="03D080C4" w14:textId="77777777" w:rsidTr="00B36EDB">
        <w:tc>
          <w:tcPr>
            <w:tcW w:w="5000" w:type="pct"/>
            <w:gridSpan w:val="2"/>
            <w:shd w:val="clear" w:color="auto" w:fill="auto"/>
          </w:tcPr>
          <w:p w14:paraId="2B5C0249" w14:textId="77777777" w:rsidR="00AD3BAD" w:rsidRPr="006B6CF9" w:rsidRDefault="00AD3BAD" w:rsidP="00B36EDB">
            <w:pPr>
              <w:pStyle w:val="ASFKTablenorm"/>
              <w:ind w:left="57" w:right="57"/>
            </w:pPr>
            <w:r w:rsidRPr="006B6CF9">
              <w:t xml:space="preserve">Группа </w:t>
            </w:r>
            <w:r w:rsidR="00DB551C">
              <w:t xml:space="preserve">полей </w:t>
            </w:r>
            <w:r w:rsidR="00324E3A">
              <w:t>«</w:t>
            </w:r>
            <w:r w:rsidRPr="006B6CF9">
              <w:t xml:space="preserve">Реквизиты ЭПС, поясняющие </w:t>
            </w:r>
            <w:r w:rsidR="00776170">
              <w:t>ответ</w:t>
            </w:r>
            <w:r w:rsidR="00324E3A">
              <w:t>»</w:t>
            </w:r>
          </w:p>
        </w:tc>
      </w:tr>
      <w:tr w:rsidR="00AD3BAD" w:rsidRPr="006B6CF9" w14:paraId="1A2CA7BE" w14:textId="77777777" w:rsidTr="00B36EDB">
        <w:tc>
          <w:tcPr>
            <w:tcW w:w="1841" w:type="pct"/>
            <w:shd w:val="clear" w:color="auto" w:fill="auto"/>
          </w:tcPr>
          <w:p w14:paraId="70E8954C" w14:textId="77777777" w:rsidR="00AD3BAD" w:rsidRPr="006B6CF9" w:rsidRDefault="00776170" w:rsidP="00B36EDB">
            <w:pPr>
              <w:pStyle w:val="ASFKTablenorm"/>
              <w:ind w:left="57" w:right="57"/>
            </w:pPr>
            <w:r>
              <w:t>Номер распоряжения</w:t>
            </w:r>
          </w:p>
        </w:tc>
        <w:tc>
          <w:tcPr>
            <w:tcW w:w="3159" w:type="pct"/>
            <w:shd w:val="clear" w:color="auto" w:fill="auto"/>
          </w:tcPr>
          <w:p w14:paraId="25B48A5C" w14:textId="77777777" w:rsidR="00AD3BAD" w:rsidRPr="006B6CF9" w:rsidRDefault="00776170" w:rsidP="00B36EDB">
            <w:pPr>
              <w:pStyle w:val="ASFKTablenorm"/>
              <w:ind w:left="57" w:right="57"/>
            </w:pPr>
            <w:r>
              <w:t>Заполняется значениями соответствующих полей документа-основания.</w:t>
            </w:r>
          </w:p>
        </w:tc>
      </w:tr>
      <w:tr w:rsidR="00AD3BAD" w:rsidRPr="006B6CF9" w14:paraId="79EEFE04" w14:textId="77777777" w:rsidTr="00B36EDB">
        <w:tc>
          <w:tcPr>
            <w:tcW w:w="1841" w:type="pct"/>
            <w:shd w:val="clear" w:color="auto" w:fill="auto"/>
          </w:tcPr>
          <w:p w14:paraId="3E2BDFF7" w14:textId="77777777" w:rsidR="00AD3BAD" w:rsidRPr="006B6CF9" w:rsidRDefault="00776170" w:rsidP="00B36EDB">
            <w:pPr>
              <w:pStyle w:val="ASFKTablenorm"/>
              <w:ind w:left="57" w:right="57"/>
            </w:pPr>
            <w:r>
              <w:t>Дата составления распоряжения</w:t>
            </w:r>
          </w:p>
        </w:tc>
        <w:tc>
          <w:tcPr>
            <w:tcW w:w="3159" w:type="pct"/>
            <w:shd w:val="clear" w:color="auto" w:fill="auto"/>
          </w:tcPr>
          <w:p w14:paraId="343BEC8F" w14:textId="77777777" w:rsidR="00AD3BAD" w:rsidRPr="006B6CF9" w:rsidRDefault="00776170" w:rsidP="00B36EDB">
            <w:pPr>
              <w:pStyle w:val="ASFKTablenorm"/>
              <w:ind w:left="57" w:right="57"/>
            </w:pPr>
            <w:r>
              <w:t>Заполняется значениями соответствующих полей документа-основания.</w:t>
            </w:r>
          </w:p>
        </w:tc>
      </w:tr>
      <w:tr w:rsidR="00AD3BAD" w:rsidRPr="006B6CF9" w14:paraId="0C5ADECE" w14:textId="77777777" w:rsidTr="00B36EDB">
        <w:tc>
          <w:tcPr>
            <w:tcW w:w="1841" w:type="pct"/>
            <w:shd w:val="clear" w:color="auto" w:fill="auto"/>
          </w:tcPr>
          <w:p w14:paraId="6093D803" w14:textId="77777777" w:rsidR="00AD3BAD" w:rsidRPr="006B6CF9" w:rsidRDefault="00AD3BAD" w:rsidP="00B36EDB">
            <w:pPr>
              <w:pStyle w:val="ASFKTablenorm"/>
              <w:ind w:left="57" w:right="57"/>
            </w:pPr>
            <w:r w:rsidRPr="006B6CF9">
              <w:t>Расчетный счет плательщика</w:t>
            </w:r>
          </w:p>
        </w:tc>
        <w:tc>
          <w:tcPr>
            <w:tcW w:w="3159" w:type="pct"/>
            <w:shd w:val="clear" w:color="auto" w:fill="auto"/>
          </w:tcPr>
          <w:p w14:paraId="22D2CEF9" w14:textId="77777777" w:rsidR="00AD3BAD" w:rsidRPr="006B6CF9" w:rsidRDefault="00AD3BAD" w:rsidP="00B36EDB">
            <w:pPr>
              <w:pStyle w:val="ASFKTablenorm"/>
              <w:ind w:left="57" w:right="57"/>
            </w:pPr>
            <w:r w:rsidRPr="006B6CF9">
              <w:t>Номер банковского (лицевого) счета плательщика родительского документа.</w:t>
            </w:r>
          </w:p>
        </w:tc>
      </w:tr>
      <w:tr w:rsidR="00AD3BAD" w:rsidRPr="006B6CF9" w14:paraId="38939273" w14:textId="77777777" w:rsidTr="00B36EDB">
        <w:tc>
          <w:tcPr>
            <w:tcW w:w="1841" w:type="pct"/>
            <w:shd w:val="clear" w:color="auto" w:fill="auto"/>
          </w:tcPr>
          <w:p w14:paraId="15224F18" w14:textId="77777777" w:rsidR="00AD3BAD" w:rsidRPr="006B6CF9" w:rsidRDefault="00AD3BAD" w:rsidP="00B36EDB">
            <w:pPr>
              <w:pStyle w:val="ASFKTablenorm"/>
              <w:ind w:left="57" w:right="57"/>
            </w:pPr>
            <w:r w:rsidRPr="006B6CF9">
              <w:t>Расчетный счет получателя</w:t>
            </w:r>
          </w:p>
        </w:tc>
        <w:tc>
          <w:tcPr>
            <w:tcW w:w="3159" w:type="pct"/>
            <w:shd w:val="clear" w:color="auto" w:fill="auto"/>
          </w:tcPr>
          <w:p w14:paraId="6040FF6B" w14:textId="77777777" w:rsidR="00AD3BAD" w:rsidRPr="006B6CF9" w:rsidRDefault="00AD3BAD" w:rsidP="00B36EDB">
            <w:pPr>
              <w:pStyle w:val="ASFKTablenorm"/>
              <w:ind w:left="57" w:right="57"/>
            </w:pPr>
            <w:r w:rsidRPr="006B6CF9">
              <w:t>Номер банковского (лицевого) счета получателя родительского документа.</w:t>
            </w:r>
          </w:p>
        </w:tc>
      </w:tr>
      <w:tr w:rsidR="00AD3BAD" w:rsidRPr="006B6CF9" w14:paraId="1F344AA1" w14:textId="77777777" w:rsidTr="00B36EDB">
        <w:tc>
          <w:tcPr>
            <w:tcW w:w="1841" w:type="pct"/>
            <w:shd w:val="clear" w:color="auto" w:fill="auto"/>
          </w:tcPr>
          <w:p w14:paraId="106612CF" w14:textId="77777777" w:rsidR="00AD3BAD" w:rsidRPr="006B6CF9" w:rsidRDefault="00AD3BAD" w:rsidP="00B36EDB">
            <w:pPr>
              <w:pStyle w:val="ASFKTablenorm"/>
              <w:ind w:left="57" w:right="57"/>
            </w:pPr>
            <w:r w:rsidRPr="006B6CF9">
              <w:t>Сумма</w:t>
            </w:r>
          </w:p>
        </w:tc>
        <w:tc>
          <w:tcPr>
            <w:tcW w:w="3159" w:type="pct"/>
            <w:shd w:val="clear" w:color="auto" w:fill="auto"/>
          </w:tcPr>
          <w:p w14:paraId="36EC3830" w14:textId="77777777" w:rsidR="00AD3BAD" w:rsidRPr="006B6CF9" w:rsidRDefault="00AD3BAD" w:rsidP="00B36EDB">
            <w:pPr>
              <w:pStyle w:val="ASFKTablenorm"/>
              <w:ind w:left="57" w:right="57"/>
            </w:pPr>
            <w:r w:rsidRPr="006B6CF9">
              <w:t>Сумма родительского документа.</w:t>
            </w:r>
          </w:p>
        </w:tc>
      </w:tr>
      <w:tr w:rsidR="00AD3BAD" w:rsidRPr="006B6CF9" w14:paraId="4A349147" w14:textId="77777777" w:rsidTr="00B36EDB">
        <w:tc>
          <w:tcPr>
            <w:tcW w:w="1841" w:type="pct"/>
            <w:shd w:val="clear" w:color="auto" w:fill="auto"/>
          </w:tcPr>
          <w:p w14:paraId="341FB704" w14:textId="77777777" w:rsidR="00AD3BAD" w:rsidRPr="006B6CF9" w:rsidRDefault="00AD3BAD" w:rsidP="00B36EDB">
            <w:pPr>
              <w:pStyle w:val="ASFKTablenorm"/>
              <w:ind w:left="57" w:right="57"/>
            </w:pPr>
            <w:r w:rsidRPr="006B6CF9">
              <w:t>Дата зачисления получателю</w:t>
            </w:r>
          </w:p>
        </w:tc>
        <w:tc>
          <w:tcPr>
            <w:tcW w:w="3159" w:type="pct"/>
            <w:shd w:val="clear" w:color="auto" w:fill="auto"/>
          </w:tcPr>
          <w:p w14:paraId="3FBCD498" w14:textId="77777777" w:rsidR="00AD3BAD" w:rsidRPr="006B6CF9" w:rsidRDefault="00AD3BAD" w:rsidP="00B36EDB">
            <w:pPr>
              <w:pStyle w:val="ASFKTablenorm"/>
              <w:ind w:left="57" w:right="57"/>
            </w:pPr>
            <w:r w:rsidRPr="006B6CF9">
              <w:t>Дата зачисления средств на счет получателя.</w:t>
            </w:r>
            <w:r w:rsidR="006B6CF9">
              <w:t xml:space="preserve"> </w:t>
            </w:r>
            <w:r w:rsidRPr="006B6CF9">
              <w:t>Ручной ввод.</w:t>
            </w:r>
          </w:p>
        </w:tc>
      </w:tr>
      <w:tr w:rsidR="00AD3BAD" w:rsidRPr="006B6CF9" w14:paraId="42D2775D" w14:textId="77777777" w:rsidTr="00B36EDB">
        <w:tc>
          <w:tcPr>
            <w:tcW w:w="1841" w:type="pct"/>
            <w:shd w:val="clear" w:color="auto" w:fill="auto"/>
          </w:tcPr>
          <w:p w14:paraId="5DB62443" w14:textId="77777777" w:rsidR="00AD3BAD" w:rsidRPr="006B6CF9" w:rsidRDefault="00AD3BAD" w:rsidP="00B36EDB">
            <w:pPr>
              <w:pStyle w:val="ASFKTablenorm"/>
              <w:ind w:left="57" w:right="57"/>
            </w:pPr>
            <w:r w:rsidRPr="006B6CF9">
              <w:t>К/с банка получателя</w:t>
            </w:r>
          </w:p>
        </w:tc>
        <w:tc>
          <w:tcPr>
            <w:tcW w:w="3159" w:type="pct"/>
            <w:shd w:val="clear" w:color="auto" w:fill="auto"/>
          </w:tcPr>
          <w:p w14:paraId="2F9A0584" w14:textId="77777777" w:rsidR="00AD3BAD" w:rsidRPr="006B6CF9" w:rsidRDefault="00AD3BAD" w:rsidP="00B36EDB">
            <w:pPr>
              <w:pStyle w:val="ASFKTablenorm"/>
              <w:ind w:left="57" w:right="57"/>
            </w:pPr>
            <w:r w:rsidRPr="006B6CF9">
              <w:t>Номер к/с банка получателя.</w:t>
            </w:r>
          </w:p>
        </w:tc>
      </w:tr>
      <w:tr w:rsidR="00AD3BAD" w:rsidRPr="006B6CF9" w14:paraId="78782DEE" w14:textId="77777777" w:rsidTr="00B36EDB">
        <w:tc>
          <w:tcPr>
            <w:tcW w:w="1841" w:type="pct"/>
            <w:shd w:val="clear" w:color="auto" w:fill="auto"/>
          </w:tcPr>
          <w:p w14:paraId="1F39FF88" w14:textId="77777777" w:rsidR="00AD3BAD" w:rsidRPr="006B6CF9" w:rsidRDefault="00AD3BAD" w:rsidP="00B36EDB">
            <w:pPr>
              <w:pStyle w:val="ASFKTablenorm"/>
              <w:ind w:left="57" w:right="57"/>
            </w:pPr>
            <w:r w:rsidRPr="006B6CF9">
              <w:t>БИК банка получателя</w:t>
            </w:r>
          </w:p>
        </w:tc>
        <w:tc>
          <w:tcPr>
            <w:tcW w:w="3159" w:type="pct"/>
            <w:shd w:val="clear" w:color="auto" w:fill="auto"/>
          </w:tcPr>
          <w:p w14:paraId="0F0CC898" w14:textId="77777777" w:rsidR="00AD3BAD" w:rsidRPr="006B6CF9" w:rsidRDefault="00AD3BAD" w:rsidP="00B36EDB">
            <w:pPr>
              <w:pStyle w:val="ASFKTablenorm"/>
              <w:ind w:left="57" w:right="57"/>
            </w:pPr>
            <w:r w:rsidRPr="006B6CF9">
              <w:t>БИК банка получателя.</w:t>
            </w:r>
          </w:p>
        </w:tc>
      </w:tr>
      <w:tr w:rsidR="00AD3BAD" w:rsidRPr="006B6CF9" w14:paraId="6B0DF77D" w14:textId="77777777" w:rsidTr="00B36EDB">
        <w:tc>
          <w:tcPr>
            <w:tcW w:w="1841" w:type="pct"/>
            <w:shd w:val="clear" w:color="auto" w:fill="auto"/>
          </w:tcPr>
          <w:p w14:paraId="358704F0" w14:textId="77777777" w:rsidR="00AD3BAD" w:rsidRPr="006B6CF9" w:rsidRDefault="00AD3BAD" w:rsidP="00B36EDB">
            <w:pPr>
              <w:pStyle w:val="ASFKTablenorm"/>
              <w:ind w:left="57" w:right="57"/>
            </w:pPr>
            <w:r w:rsidRPr="006B6CF9">
              <w:t>Плательщик</w:t>
            </w:r>
          </w:p>
        </w:tc>
        <w:tc>
          <w:tcPr>
            <w:tcW w:w="3159" w:type="pct"/>
            <w:shd w:val="clear" w:color="auto" w:fill="auto"/>
          </w:tcPr>
          <w:p w14:paraId="17D5403C" w14:textId="77777777" w:rsidR="00AD3BAD" w:rsidRPr="006B6CF9" w:rsidRDefault="00AD3BAD" w:rsidP="00B36EDB">
            <w:pPr>
              <w:pStyle w:val="ASFKTablenorm"/>
              <w:ind w:left="57" w:right="57"/>
            </w:pPr>
            <w:r w:rsidRPr="006B6CF9">
              <w:t>Наименование плательщика родительского документа.</w:t>
            </w:r>
          </w:p>
        </w:tc>
      </w:tr>
      <w:tr w:rsidR="00AD3BAD" w:rsidRPr="006B6CF9" w14:paraId="086482AC" w14:textId="77777777" w:rsidTr="00B36EDB">
        <w:tc>
          <w:tcPr>
            <w:tcW w:w="1841" w:type="pct"/>
            <w:shd w:val="clear" w:color="auto" w:fill="auto"/>
          </w:tcPr>
          <w:p w14:paraId="11DC715F" w14:textId="77777777" w:rsidR="00AD3BAD" w:rsidRPr="006B6CF9" w:rsidRDefault="00AD3BAD" w:rsidP="00B36EDB">
            <w:pPr>
              <w:pStyle w:val="ASFKTablenorm"/>
              <w:ind w:left="57" w:right="57"/>
            </w:pPr>
            <w:r w:rsidRPr="006B6CF9">
              <w:t>Получатель</w:t>
            </w:r>
          </w:p>
        </w:tc>
        <w:tc>
          <w:tcPr>
            <w:tcW w:w="3159" w:type="pct"/>
            <w:shd w:val="clear" w:color="auto" w:fill="auto"/>
          </w:tcPr>
          <w:p w14:paraId="50F5FFD6" w14:textId="77777777" w:rsidR="00AD3BAD" w:rsidRPr="006B6CF9" w:rsidRDefault="00AD3BAD" w:rsidP="00B36EDB">
            <w:pPr>
              <w:pStyle w:val="ASFKTablenorm"/>
              <w:ind w:left="57" w:right="57"/>
            </w:pPr>
            <w:r w:rsidRPr="006B6CF9">
              <w:t>Наименование получателя родительского документа.</w:t>
            </w:r>
          </w:p>
        </w:tc>
      </w:tr>
      <w:tr w:rsidR="00AD3BAD" w:rsidRPr="006B6CF9" w14:paraId="03F19C46" w14:textId="77777777" w:rsidTr="00B36EDB">
        <w:tc>
          <w:tcPr>
            <w:tcW w:w="1841" w:type="pct"/>
            <w:shd w:val="clear" w:color="auto" w:fill="auto"/>
          </w:tcPr>
          <w:p w14:paraId="12F5B05E" w14:textId="77777777" w:rsidR="00AD3BAD" w:rsidRPr="006B6CF9" w:rsidRDefault="00AD3BAD" w:rsidP="00B36EDB">
            <w:pPr>
              <w:pStyle w:val="ASFKTablenorm"/>
              <w:ind w:left="57" w:right="57"/>
            </w:pPr>
            <w:r w:rsidRPr="006B6CF9">
              <w:t>Назначение платежа</w:t>
            </w:r>
          </w:p>
        </w:tc>
        <w:tc>
          <w:tcPr>
            <w:tcW w:w="3159" w:type="pct"/>
            <w:shd w:val="clear" w:color="auto" w:fill="auto"/>
          </w:tcPr>
          <w:p w14:paraId="767BBC3E" w14:textId="77777777" w:rsidR="00AD3BAD" w:rsidRPr="006B6CF9" w:rsidRDefault="00AD3BAD" w:rsidP="00B36EDB">
            <w:pPr>
              <w:pStyle w:val="ASFKTablenorm"/>
              <w:ind w:left="57" w:right="57"/>
            </w:pPr>
            <w:r w:rsidRPr="006B6CF9">
              <w:t>Текст запроса/пояснение к запросу. Ручной ввод.</w:t>
            </w:r>
          </w:p>
        </w:tc>
      </w:tr>
      <w:tr w:rsidR="00AD3BAD" w:rsidRPr="006B6CF9" w14:paraId="7D4A1620" w14:textId="77777777" w:rsidTr="00B36EDB">
        <w:tc>
          <w:tcPr>
            <w:tcW w:w="1841" w:type="pct"/>
            <w:shd w:val="clear" w:color="auto" w:fill="auto"/>
          </w:tcPr>
          <w:p w14:paraId="6704E5BF" w14:textId="77777777" w:rsidR="00AD3BAD" w:rsidRPr="006B6CF9" w:rsidRDefault="00AD3BAD" w:rsidP="00B36EDB">
            <w:pPr>
              <w:pStyle w:val="ASFKTablenorm"/>
              <w:ind w:left="57" w:right="57"/>
            </w:pPr>
            <w:r w:rsidRPr="006B6CF9">
              <w:t>Текст ответа</w:t>
            </w:r>
          </w:p>
        </w:tc>
        <w:tc>
          <w:tcPr>
            <w:tcW w:w="3159" w:type="pct"/>
            <w:shd w:val="clear" w:color="auto" w:fill="auto"/>
          </w:tcPr>
          <w:p w14:paraId="41EEB2B1" w14:textId="77777777" w:rsidR="00AD3BAD" w:rsidRPr="006B6CF9" w:rsidRDefault="00AD3BAD" w:rsidP="00B36EDB">
            <w:pPr>
              <w:pStyle w:val="ASFKTablenorm"/>
              <w:ind w:left="57" w:right="57"/>
            </w:pPr>
            <w:r w:rsidRPr="006B6CF9">
              <w:t>Текст ответа.</w:t>
            </w:r>
            <w:r w:rsidR="006B6CF9">
              <w:t xml:space="preserve"> </w:t>
            </w:r>
            <w:r w:rsidRPr="006B6CF9">
              <w:t>Ручной ввод.</w:t>
            </w:r>
          </w:p>
        </w:tc>
      </w:tr>
      <w:tr w:rsidR="00AD3BAD" w:rsidRPr="006B6CF9" w14:paraId="0F5145CC" w14:textId="77777777" w:rsidTr="00B36EDB">
        <w:tc>
          <w:tcPr>
            <w:tcW w:w="5000" w:type="pct"/>
            <w:gridSpan w:val="2"/>
            <w:shd w:val="clear" w:color="auto" w:fill="auto"/>
          </w:tcPr>
          <w:p w14:paraId="1E3FC40F" w14:textId="77777777" w:rsidR="00AD3BAD" w:rsidRPr="006B6CF9" w:rsidRDefault="00AD3BAD" w:rsidP="00B36EDB">
            <w:pPr>
              <w:pStyle w:val="ASFKTablenorm"/>
              <w:ind w:left="57" w:right="57"/>
            </w:pPr>
            <w:r w:rsidRPr="006B6CF9">
              <w:t xml:space="preserve">Группа полей </w:t>
            </w:r>
            <w:r w:rsidR="00324E3A">
              <w:t>«</w:t>
            </w:r>
            <w:r w:rsidRPr="006B6CF9">
              <w:t>Список уточняемых реквизитов</w:t>
            </w:r>
            <w:r w:rsidR="00324E3A">
              <w:t>»</w:t>
            </w:r>
          </w:p>
        </w:tc>
      </w:tr>
      <w:tr w:rsidR="00AD3BAD" w:rsidRPr="006B6CF9" w14:paraId="3837FA47" w14:textId="77777777" w:rsidTr="00B36EDB">
        <w:tc>
          <w:tcPr>
            <w:tcW w:w="1841" w:type="pct"/>
            <w:shd w:val="clear" w:color="auto" w:fill="auto"/>
          </w:tcPr>
          <w:p w14:paraId="3BEF6E7D" w14:textId="77777777" w:rsidR="00AD3BAD" w:rsidRPr="006B6CF9" w:rsidRDefault="00344154" w:rsidP="00B36EDB">
            <w:pPr>
              <w:pStyle w:val="ASFKTablenorm"/>
              <w:ind w:left="57" w:right="57"/>
            </w:pPr>
            <w:r>
              <w:t>Номер</w:t>
            </w:r>
            <w:r w:rsidR="00AD3BAD" w:rsidRPr="006B6CF9">
              <w:t xml:space="preserve"> реквизита</w:t>
            </w:r>
            <w:r>
              <w:t xml:space="preserve"> (поля)</w:t>
            </w:r>
          </w:p>
        </w:tc>
        <w:tc>
          <w:tcPr>
            <w:tcW w:w="3159" w:type="pct"/>
            <w:shd w:val="clear" w:color="auto" w:fill="auto"/>
          </w:tcPr>
          <w:p w14:paraId="6B6E80E8" w14:textId="77777777" w:rsidR="00AD3BAD" w:rsidRDefault="00AD3BAD" w:rsidP="00B36EDB">
            <w:pPr>
              <w:pStyle w:val="ASFKTablenorm"/>
              <w:ind w:left="57" w:right="57"/>
            </w:pPr>
            <w:r w:rsidRPr="006B6CF9">
              <w:t>Номер реквизита (поля) родительского документа.</w:t>
            </w:r>
          </w:p>
          <w:p w14:paraId="095439C6" w14:textId="77777777" w:rsidR="00344154" w:rsidRPr="00344154" w:rsidRDefault="00344154" w:rsidP="00CB7EE2">
            <w:pPr>
              <w:pStyle w:val="ASFKTableNum"/>
            </w:pPr>
            <w:r w:rsidRPr="00344154">
              <w:t>При формировании документа на основании</w:t>
            </w:r>
            <w:r w:rsidR="00683289">
              <w:t xml:space="preserve"> </w:t>
            </w:r>
            <w:r w:rsidRPr="00344154">
              <w:t>родительских документов «Заявка на кассовый расход (сокращенная)» (ф. 0531851),«Сводная заявка на кассовый расход (для уплаты налогов)» (ф. 0531860) и «Платежное поручение» (ф. 0401060) заполняется значением «22». В этом случае поле должно быть недоступно для редактирования.</w:t>
            </w:r>
          </w:p>
          <w:p w14:paraId="7F390D35" w14:textId="77777777" w:rsidR="00344154" w:rsidRPr="00344154" w:rsidRDefault="00344154" w:rsidP="00344154">
            <w:pPr>
              <w:pStyle w:val="ASFKTableNum"/>
            </w:pPr>
            <w:r w:rsidRPr="00344154">
              <w:t>При формировании документа на основании родительского документа «</w:t>
            </w:r>
            <w:r w:rsidR="004F0081">
              <w:t xml:space="preserve">Запрос о получении информации по ЭПС </w:t>
            </w:r>
            <w:r w:rsidR="004F0081">
              <w:lastRenderedPageBreak/>
              <w:t>участника</w:t>
            </w:r>
            <w:r w:rsidRPr="00344154">
              <w:t>» поле не требуется заполнять автоматически. В этом случае значение поля заполняется вручную пользователем из следующего списка:</w:t>
            </w:r>
          </w:p>
          <w:p w14:paraId="4ABCB7DE" w14:textId="77777777" w:rsidR="00344154" w:rsidRPr="00344154" w:rsidRDefault="00344154" w:rsidP="002410E2">
            <w:pPr>
              <w:pStyle w:val="ASFKTableListMark"/>
            </w:pPr>
            <w:r w:rsidRPr="00344154">
              <w:t>22</w:t>
            </w:r>
            <w:r w:rsidRPr="00344154">
              <w:tab/>
              <w:t xml:space="preserve"> – Код (УИН)</w:t>
            </w:r>
            <w:r w:rsidRPr="00344154">
              <w:tab/>
              <w:t>;</w:t>
            </w:r>
          </w:p>
          <w:p w14:paraId="44E6A52D" w14:textId="77777777" w:rsidR="00344154" w:rsidRPr="00344154" w:rsidRDefault="00344154" w:rsidP="002410E2">
            <w:pPr>
              <w:pStyle w:val="ASFKTableListMark"/>
            </w:pPr>
            <w:r w:rsidRPr="00344154">
              <w:t>60</w:t>
            </w:r>
            <w:r w:rsidRPr="00344154">
              <w:tab/>
              <w:t xml:space="preserve"> – ИНН плательщика;</w:t>
            </w:r>
          </w:p>
          <w:p w14:paraId="5F5B8DE8" w14:textId="77777777" w:rsidR="00344154" w:rsidRPr="00344154" w:rsidRDefault="00344154" w:rsidP="002410E2">
            <w:pPr>
              <w:pStyle w:val="ASFKTableListMark"/>
            </w:pPr>
            <w:r w:rsidRPr="00344154">
              <w:t>61 – ИНН получателя</w:t>
            </w:r>
            <w:r w:rsidRPr="00344154">
              <w:tab/>
              <w:t>;</w:t>
            </w:r>
          </w:p>
          <w:p w14:paraId="565FDFF6" w14:textId="77777777" w:rsidR="00344154" w:rsidRPr="00344154" w:rsidRDefault="00344154" w:rsidP="002410E2">
            <w:pPr>
              <w:pStyle w:val="ASFKTableListMark"/>
            </w:pPr>
            <w:r w:rsidRPr="00344154">
              <w:t xml:space="preserve">101 – </w:t>
            </w:r>
            <w:r w:rsidRPr="00344154">
              <w:tab/>
              <w:t>Статус налогоплательщика (101);</w:t>
            </w:r>
          </w:p>
          <w:p w14:paraId="371FC2AD" w14:textId="77777777" w:rsidR="00344154" w:rsidRPr="00344154" w:rsidRDefault="00344154" w:rsidP="002410E2">
            <w:pPr>
              <w:pStyle w:val="ASFKTableListMark"/>
            </w:pPr>
            <w:r w:rsidRPr="00344154">
              <w:t>102 – КПП плательщика (102)</w:t>
            </w:r>
            <w:r w:rsidRPr="00344154">
              <w:tab/>
              <w:t>;</w:t>
            </w:r>
          </w:p>
          <w:p w14:paraId="587C2650" w14:textId="77777777" w:rsidR="00344154" w:rsidRPr="00344154" w:rsidRDefault="00344154" w:rsidP="002410E2">
            <w:pPr>
              <w:pStyle w:val="ASFKTableListMark"/>
            </w:pPr>
            <w:r w:rsidRPr="00344154">
              <w:t>103 – КПП получателя (103)</w:t>
            </w:r>
            <w:r w:rsidRPr="00344154">
              <w:tab/>
              <w:t>;</w:t>
            </w:r>
          </w:p>
          <w:p w14:paraId="2DD69F22" w14:textId="77777777" w:rsidR="00344154" w:rsidRPr="00344154" w:rsidRDefault="00344154" w:rsidP="002410E2">
            <w:pPr>
              <w:pStyle w:val="ASFKTableListMark"/>
            </w:pPr>
            <w:r w:rsidRPr="00344154">
              <w:t>104 – КБК;</w:t>
            </w:r>
          </w:p>
          <w:p w14:paraId="1DA3AD8D" w14:textId="77777777" w:rsidR="00344154" w:rsidRPr="00344154" w:rsidRDefault="00344154" w:rsidP="002410E2">
            <w:pPr>
              <w:pStyle w:val="ASFKTableListMark"/>
            </w:pPr>
            <w:r w:rsidRPr="00344154">
              <w:t>105 – ОКТМО;</w:t>
            </w:r>
          </w:p>
          <w:p w14:paraId="2B45B7AA" w14:textId="77777777" w:rsidR="00344154" w:rsidRPr="00344154" w:rsidRDefault="00344154" w:rsidP="002410E2">
            <w:pPr>
              <w:pStyle w:val="ASFKTableListMark"/>
            </w:pPr>
            <w:r w:rsidRPr="00344154">
              <w:t>106</w:t>
            </w:r>
            <w:r w:rsidRPr="00344154">
              <w:tab/>
              <w:t xml:space="preserve"> – Основание платежа</w:t>
            </w:r>
            <w:r w:rsidRPr="00344154">
              <w:tab/>
              <w:t>;</w:t>
            </w:r>
          </w:p>
          <w:p w14:paraId="2CA3CC80" w14:textId="77777777" w:rsidR="00344154" w:rsidRPr="00344154" w:rsidRDefault="00344154" w:rsidP="002410E2">
            <w:pPr>
              <w:pStyle w:val="ASFKTableListMark"/>
            </w:pPr>
            <w:r w:rsidRPr="00344154">
              <w:t>107 – Налоговый период;</w:t>
            </w:r>
          </w:p>
          <w:p w14:paraId="22E918E1" w14:textId="77777777" w:rsidR="00344154" w:rsidRPr="00344154" w:rsidRDefault="00344154" w:rsidP="002410E2">
            <w:pPr>
              <w:pStyle w:val="ASFKTableListMark"/>
            </w:pPr>
            <w:r w:rsidRPr="00344154">
              <w:t>108</w:t>
            </w:r>
            <w:r w:rsidRPr="00344154">
              <w:tab/>
              <w:t xml:space="preserve"> – Номер документа-основания;</w:t>
            </w:r>
          </w:p>
          <w:p w14:paraId="636C2310" w14:textId="77777777" w:rsidR="00344154" w:rsidRPr="00344154" w:rsidRDefault="00344154" w:rsidP="002410E2">
            <w:pPr>
              <w:pStyle w:val="ASFKTableListMark"/>
            </w:pPr>
            <w:r w:rsidRPr="00344154">
              <w:t>109 – Дата документа-основания;</w:t>
            </w:r>
          </w:p>
          <w:p w14:paraId="468A06E9" w14:textId="77777777" w:rsidR="008C6602" w:rsidRPr="006B6CF9" w:rsidRDefault="00344154" w:rsidP="002410E2">
            <w:pPr>
              <w:pStyle w:val="ASFKTableListMark"/>
            </w:pPr>
            <w:r w:rsidRPr="00344154">
              <w:t>110</w:t>
            </w:r>
            <w:r w:rsidRPr="00344154">
              <w:tab/>
              <w:t xml:space="preserve"> – Тип платежа.</w:t>
            </w:r>
          </w:p>
        </w:tc>
      </w:tr>
      <w:tr w:rsidR="00AD3BAD" w:rsidRPr="006B6CF9" w14:paraId="6768A84E" w14:textId="77777777" w:rsidTr="00B36EDB">
        <w:tc>
          <w:tcPr>
            <w:tcW w:w="1841" w:type="pct"/>
            <w:shd w:val="clear" w:color="auto" w:fill="auto"/>
          </w:tcPr>
          <w:p w14:paraId="56894345" w14:textId="77777777" w:rsidR="00AD3BAD" w:rsidRPr="006B6CF9" w:rsidRDefault="00AD3BAD" w:rsidP="00B36EDB">
            <w:pPr>
              <w:pStyle w:val="ASFKTablenorm"/>
              <w:ind w:left="57" w:right="57"/>
            </w:pPr>
            <w:r w:rsidRPr="006B6CF9">
              <w:lastRenderedPageBreak/>
              <w:t>Значение реквизита</w:t>
            </w:r>
          </w:p>
        </w:tc>
        <w:tc>
          <w:tcPr>
            <w:tcW w:w="3159" w:type="pct"/>
            <w:shd w:val="clear" w:color="auto" w:fill="auto"/>
          </w:tcPr>
          <w:p w14:paraId="6AE680DC" w14:textId="77777777" w:rsidR="00AD3BAD" w:rsidRDefault="00AD3BAD" w:rsidP="00B36EDB">
            <w:pPr>
              <w:pStyle w:val="ASFKTablenorm"/>
              <w:ind w:left="57" w:right="57"/>
            </w:pPr>
            <w:r w:rsidRPr="006B6CF9">
              <w:t>Значение реквизита родительского документа.</w:t>
            </w:r>
          </w:p>
          <w:p w14:paraId="27EA6D1D" w14:textId="77777777" w:rsidR="008C6602" w:rsidRPr="006B6CF9" w:rsidRDefault="008C6602" w:rsidP="00B36EDB">
            <w:pPr>
              <w:pStyle w:val="ASFKTablenorm"/>
              <w:ind w:left="57" w:right="57"/>
            </w:pPr>
            <w:r w:rsidRPr="008C6602">
              <w:t>При формировании</w:t>
            </w:r>
            <w:r>
              <w:t xml:space="preserve"> </w:t>
            </w:r>
            <w:r w:rsidRPr="008C6602">
              <w:t>не заполняется для документов: ЗКР, СЗКР, Сводная ЗКР, ПП.</w:t>
            </w:r>
          </w:p>
        </w:tc>
      </w:tr>
      <w:tr w:rsidR="00AD3BAD" w:rsidRPr="006B6CF9" w14:paraId="34AC3F62" w14:textId="77777777" w:rsidTr="00B36EDB">
        <w:tc>
          <w:tcPr>
            <w:tcW w:w="1841" w:type="pct"/>
            <w:shd w:val="clear" w:color="auto" w:fill="auto"/>
          </w:tcPr>
          <w:p w14:paraId="350DB013" w14:textId="77777777" w:rsidR="00AD3BAD" w:rsidRPr="006B6CF9" w:rsidRDefault="00AD3BAD" w:rsidP="00B36EDB">
            <w:pPr>
              <w:pStyle w:val="ASFKTablenorm"/>
              <w:ind w:left="57" w:right="57"/>
            </w:pPr>
            <w:r w:rsidRPr="006B6CF9">
              <w:t>Номер в реестре</w:t>
            </w:r>
          </w:p>
        </w:tc>
        <w:tc>
          <w:tcPr>
            <w:tcW w:w="3159" w:type="pct"/>
            <w:shd w:val="clear" w:color="auto" w:fill="auto"/>
          </w:tcPr>
          <w:p w14:paraId="6928866B" w14:textId="77777777" w:rsidR="00AD3BAD" w:rsidRPr="006B6CF9" w:rsidRDefault="00AD3BAD" w:rsidP="00B36EDB">
            <w:pPr>
              <w:pStyle w:val="ASFKTablenorm"/>
              <w:ind w:left="57" w:right="57"/>
            </w:pPr>
            <w:r w:rsidRPr="006B6CF9">
              <w:t>Номер записи в реестре</w:t>
            </w:r>
            <w:r w:rsidR="00DB20A4">
              <w:t xml:space="preserve"> </w:t>
            </w:r>
            <w:r w:rsidR="00DB20A4" w:rsidRPr="006B6CF9">
              <w:t>родительского документа</w:t>
            </w:r>
            <w:r w:rsidRPr="006B6CF9">
              <w:t>.</w:t>
            </w:r>
          </w:p>
          <w:p w14:paraId="52B99594" w14:textId="77777777" w:rsidR="008C6602" w:rsidRPr="006B6CF9" w:rsidRDefault="008C6602" w:rsidP="00B36EDB">
            <w:pPr>
              <w:pStyle w:val="ASFKTablenorm"/>
              <w:ind w:left="57" w:right="57"/>
            </w:pPr>
            <w:r w:rsidRPr="008C6602">
              <w:t>При формировании</w:t>
            </w:r>
            <w:r>
              <w:t xml:space="preserve"> </w:t>
            </w:r>
            <w:r w:rsidRPr="008C6602">
              <w:t>не заполняется для документов: ЗКР, СЗКР, Сводная ЗКР, ПП.</w:t>
            </w:r>
          </w:p>
        </w:tc>
      </w:tr>
    </w:tbl>
    <w:p w14:paraId="4F086CAA" w14:textId="77777777" w:rsidR="00934A1B" w:rsidRDefault="00934A1B" w:rsidP="00934A1B">
      <w:pPr>
        <w:pStyle w:val="21"/>
      </w:pPr>
      <w:bookmarkStart w:id="2880" w:name="_Toc126839998"/>
      <w:r w:rsidRPr="00091B4F">
        <w:t xml:space="preserve">Группа документов </w:t>
      </w:r>
      <w:r w:rsidR="00324E3A">
        <w:t>«</w:t>
      </w:r>
      <w:r w:rsidRPr="00091B4F">
        <w:t>Оперативная отчетность</w:t>
      </w:r>
      <w:r w:rsidR="00324E3A">
        <w:t>»</w:t>
      </w:r>
      <w:bookmarkEnd w:id="2880"/>
    </w:p>
    <w:p w14:paraId="113D9C56" w14:textId="77777777" w:rsidR="00FD7378" w:rsidRPr="00AB7803" w:rsidRDefault="00FD7378" w:rsidP="00FD7378">
      <w:pPr>
        <w:pStyle w:val="32"/>
      </w:pPr>
      <w:bookmarkStart w:id="2881" w:name="_Toc223339936"/>
      <w:bookmarkStart w:id="2882" w:name="_Toc225934646"/>
      <w:bookmarkStart w:id="2883" w:name="_Toc232827433"/>
      <w:bookmarkStart w:id="2884" w:name="_Toc248062358"/>
      <w:bookmarkStart w:id="2885" w:name="_Toc248648070"/>
      <w:bookmarkStart w:id="2886" w:name="_Toc409434047"/>
      <w:bookmarkStart w:id="2887" w:name="_Toc410656451"/>
      <w:bookmarkStart w:id="2888" w:name="_Toc420936492"/>
      <w:bookmarkStart w:id="2889" w:name="_Toc449698942"/>
      <w:bookmarkStart w:id="2890" w:name="_Ref450133882"/>
      <w:bookmarkStart w:id="2891" w:name="_Toc126839999"/>
      <w:r w:rsidRPr="00AB7803">
        <w:t>Запрос РПБС/АП/АИФ</w:t>
      </w:r>
      <w:bookmarkEnd w:id="2881"/>
      <w:bookmarkEnd w:id="2882"/>
      <w:bookmarkEnd w:id="2883"/>
      <w:bookmarkEnd w:id="2884"/>
      <w:bookmarkEnd w:id="2885"/>
      <w:bookmarkEnd w:id="2886"/>
      <w:bookmarkEnd w:id="2887"/>
      <w:bookmarkEnd w:id="2888"/>
      <w:bookmarkEnd w:id="2889"/>
      <w:bookmarkEnd w:id="2890"/>
      <w:bookmarkEnd w:id="2891"/>
    </w:p>
    <w:p w14:paraId="03A35C46" w14:textId="77777777" w:rsidR="00FD7378" w:rsidRPr="00AB7803" w:rsidRDefault="00FD7378" w:rsidP="00FD7378">
      <w:pPr>
        <w:pStyle w:val="ASFKNormal"/>
      </w:pPr>
      <w:r w:rsidRPr="00AB7803">
        <w:t xml:space="preserve">ЭД </w:t>
      </w:r>
      <w:r>
        <w:t>«</w:t>
      </w:r>
      <w:r w:rsidRPr="00AB7803">
        <w:t>Запрос РПБС/АП/ТОАИФ</w:t>
      </w:r>
      <w:r>
        <w:t>»</w:t>
      </w:r>
      <w:r w:rsidRPr="00AB7803">
        <w:t xml:space="preserve"> на формирование отчета по сводным данным ЛС по</w:t>
      </w:r>
      <w:r w:rsidRPr="00FD7378">
        <w:t>д</w:t>
      </w:r>
      <w:r w:rsidRPr="00AB7803">
        <w:t>чине</w:t>
      </w:r>
      <w:r w:rsidRPr="00FD7378">
        <w:t>н</w:t>
      </w:r>
      <w:r w:rsidRPr="00AB7803">
        <w:t>ных ПБС формируется в АРМ ПБС и передается в учетную систему УФК, ЦАФК при необходимости формирования отчета на дату, отличную от даты начала отчетного периода.</w:t>
      </w:r>
    </w:p>
    <w:p w14:paraId="2D17926B" w14:textId="1978F62F" w:rsidR="00FD7378" w:rsidRPr="00AB7803" w:rsidRDefault="00FD7378" w:rsidP="00FD7378">
      <w:pPr>
        <w:pStyle w:val="ASFKNormal"/>
      </w:pPr>
      <w:bookmarkStart w:id="2892" w:name="_Hlk315164568"/>
      <w:r w:rsidRPr="00AB7803">
        <w:t xml:space="preserve">Для работы с документами следует перейти в пункт меню </w:t>
      </w:r>
      <w:r>
        <w:t>«</w:t>
      </w:r>
      <w:r w:rsidRPr="00AB7803">
        <w:t>Документы – Оперативная отчетность – Запрос</w:t>
      </w:r>
      <w:r w:rsidR="002F25F9">
        <w:t>ы</w:t>
      </w:r>
      <w:r w:rsidRPr="00AB7803">
        <w:t xml:space="preserve"> РБС/АП/ТОАИФ – Запрос РБС/АП/ТОАИФ</w:t>
      </w:r>
      <w:r>
        <w:t>»</w:t>
      </w:r>
      <w:r w:rsidRPr="00AB7803">
        <w:t>. Откроется ЭФ списка д</w:t>
      </w:r>
      <w:r w:rsidRPr="00FD7378">
        <w:t>о</w:t>
      </w:r>
      <w:r w:rsidRPr="00AB7803">
        <w:t>куме</w:t>
      </w:r>
      <w:r w:rsidRPr="00FD7378">
        <w:t>н</w:t>
      </w:r>
      <w:r w:rsidRPr="00AB7803">
        <w:t>тов, представленная на рисунке </w:t>
      </w:r>
      <w:r w:rsidRPr="00AB7803">
        <w:fldChar w:fldCharType="begin"/>
      </w:r>
      <w:r w:rsidRPr="00AB7803">
        <w:instrText xml:space="preserve"> REF _Ref233112231 \h  \* MERGEFORMAT </w:instrText>
      </w:r>
      <w:r w:rsidRPr="00AB7803">
        <w:fldChar w:fldCharType="separate"/>
      </w:r>
      <w:r w:rsidR="00980F1C">
        <w:t>493</w:t>
      </w:r>
      <w:r w:rsidRPr="00AB7803">
        <w:fldChar w:fldCharType="end"/>
      </w:r>
      <w:r w:rsidRPr="00AB7803">
        <w:t>.</w:t>
      </w:r>
      <w:bookmarkEnd w:id="2892"/>
    </w:p>
    <w:p w14:paraId="7C58D40E" w14:textId="77777777" w:rsidR="00FD7378" w:rsidRPr="00AB7803" w:rsidRDefault="00CF4371" w:rsidP="00FD7378">
      <w:pPr>
        <w:pStyle w:val="ASFKFigure"/>
      </w:pPr>
      <w:r>
        <w:rPr>
          <w:noProof/>
        </w:rPr>
        <w:lastRenderedPageBreak/>
        <w:drawing>
          <wp:inline distT="0" distB="0" distL="0" distR="0" wp14:anchorId="0DF4E3BD" wp14:editId="06D18D2D">
            <wp:extent cx="6124575" cy="3657600"/>
            <wp:effectExtent l="0" t="0" r="9525" b="0"/>
            <wp:docPr id="606" name="Рисунок 60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0"/>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76CC1E56" w14:textId="10A6FF69" w:rsidR="00FD7378" w:rsidRPr="00AB7803" w:rsidRDefault="00034287" w:rsidP="00FD7378">
      <w:pPr>
        <w:pStyle w:val="ASFKFigName"/>
      </w:pPr>
      <w:r>
        <w:rPr>
          <w:noProof/>
        </w:rPr>
        <w:fldChar w:fldCharType="begin"/>
      </w:r>
      <w:r>
        <w:rPr>
          <w:noProof/>
        </w:rPr>
        <w:instrText xml:space="preserve"> SEQ Рисунок \* ARABIC </w:instrText>
      </w:r>
      <w:r>
        <w:rPr>
          <w:noProof/>
        </w:rPr>
        <w:fldChar w:fldCharType="separate"/>
      </w:r>
      <w:bookmarkStart w:id="2893" w:name="_Ref233112231"/>
      <w:bookmarkStart w:id="2894" w:name="_Toc126840857"/>
      <w:r w:rsidR="00980F1C">
        <w:rPr>
          <w:noProof/>
        </w:rPr>
        <w:t>493</w:t>
      </w:r>
      <w:bookmarkEnd w:id="2893"/>
      <w:r>
        <w:rPr>
          <w:noProof/>
        </w:rPr>
        <w:fldChar w:fldCharType="end"/>
      </w:r>
      <w:r w:rsidR="00FD7378" w:rsidRPr="00AB7803">
        <w:t xml:space="preserve">. ЭФ списка документов </w:t>
      </w:r>
      <w:r w:rsidR="00FD7378">
        <w:t>«</w:t>
      </w:r>
      <w:r w:rsidR="00FD7378" w:rsidRPr="00AB7803">
        <w:t>Запрос РПБС/АП/ТОАИФ</w:t>
      </w:r>
      <w:r w:rsidR="00FD7378">
        <w:t>»</w:t>
      </w:r>
      <w:bookmarkEnd w:id="2894"/>
    </w:p>
    <w:p w14:paraId="0FB4AFD3" w14:textId="77777777" w:rsidR="00FD7378" w:rsidRPr="00AB7803" w:rsidRDefault="00FD7378" w:rsidP="00FD7378">
      <w:pPr>
        <w:pStyle w:val="41"/>
      </w:pPr>
      <w:r w:rsidRPr="00AB7803">
        <w:t>Доступные операции</w:t>
      </w:r>
    </w:p>
    <w:p w14:paraId="21C9D864" w14:textId="77777777" w:rsidR="00FD7378" w:rsidRPr="00AB7803" w:rsidRDefault="00FD7378" w:rsidP="00FD7378">
      <w:pPr>
        <w:pStyle w:val="ASFKNormal"/>
      </w:pPr>
      <w:r w:rsidRPr="00AB7803">
        <w:t xml:space="preserve">На АРМ </w:t>
      </w:r>
      <w:r>
        <w:t xml:space="preserve">Офлайн (АДБ, ГРБС, </w:t>
      </w:r>
      <w:r w:rsidRPr="00AB7803">
        <w:t>ПБС</w:t>
      </w:r>
      <w:r>
        <w:t>, РБС)</w:t>
      </w:r>
      <w:r w:rsidRPr="00AB7803">
        <w:t xml:space="preserve"> доступны следующие операции над документом:</w:t>
      </w:r>
    </w:p>
    <w:p w14:paraId="577F4AA5" w14:textId="77777777" w:rsidR="00FD7378" w:rsidRPr="00AB7803" w:rsidRDefault="00FD7378" w:rsidP="00FD7378">
      <w:pPr>
        <w:pStyle w:val="ASFKListmark1"/>
      </w:pPr>
      <w:r w:rsidRPr="00AB7803">
        <w:t>ввод;</w:t>
      </w:r>
    </w:p>
    <w:p w14:paraId="495F7F5F" w14:textId="77777777" w:rsidR="00FD7378" w:rsidRPr="00AB7803" w:rsidRDefault="00FD7378" w:rsidP="00FD7378">
      <w:pPr>
        <w:pStyle w:val="ASFKListmark1"/>
      </w:pPr>
      <w:r w:rsidRPr="00AB7803">
        <w:t>документарный контроль;</w:t>
      </w:r>
    </w:p>
    <w:p w14:paraId="6FA63AC6" w14:textId="77777777" w:rsidR="00FD7378" w:rsidRPr="00AB7803" w:rsidRDefault="00FD7378" w:rsidP="00FD7378">
      <w:pPr>
        <w:pStyle w:val="ASFKListmark1"/>
      </w:pPr>
      <w:r w:rsidRPr="00AB7803">
        <w:t>просмотр и редактирование;</w:t>
      </w:r>
    </w:p>
    <w:p w14:paraId="5729A0E9" w14:textId="77777777" w:rsidR="00FD7378" w:rsidRPr="00AB7803" w:rsidRDefault="00FD7378" w:rsidP="00FD7378">
      <w:pPr>
        <w:pStyle w:val="ASFKListmark1"/>
      </w:pPr>
      <w:r w:rsidRPr="00AB7803">
        <w:t>удаление;</w:t>
      </w:r>
    </w:p>
    <w:p w14:paraId="730EE288" w14:textId="77777777" w:rsidR="00FD7378" w:rsidRPr="00AB7803" w:rsidRDefault="00FD7378" w:rsidP="00FD7378">
      <w:pPr>
        <w:pStyle w:val="ASFKListmark1"/>
      </w:pPr>
      <w:r w:rsidRPr="00AB7803">
        <w:t xml:space="preserve">подписание, просмотр и снятие </w:t>
      </w:r>
      <w:r>
        <w:t>ЭП</w:t>
      </w:r>
      <w:r w:rsidRPr="00AB7803">
        <w:t>;</w:t>
      </w:r>
    </w:p>
    <w:p w14:paraId="1D157E15" w14:textId="77777777" w:rsidR="00FD7378" w:rsidRPr="00AB7803" w:rsidRDefault="00FD7378" w:rsidP="00FD7378">
      <w:pPr>
        <w:pStyle w:val="ASFKListmark1"/>
      </w:pPr>
      <w:r w:rsidRPr="00AB7803">
        <w:t>печать;</w:t>
      </w:r>
    </w:p>
    <w:p w14:paraId="5C92BD13" w14:textId="77777777" w:rsidR="00FD7378" w:rsidRPr="00AB7803" w:rsidRDefault="00FD7378" w:rsidP="00FD7378">
      <w:pPr>
        <w:pStyle w:val="ASFKListmark1"/>
      </w:pPr>
      <w:r w:rsidRPr="00AB7803">
        <w:t>отправка в УФК, ЦАФК.</w:t>
      </w:r>
    </w:p>
    <w:p w14:paraId="046C6CC1" w14:textId="77777777" w:rsidR="00FD7378" w:rsidRPr="00AB7803" w:rsidRDefault="00FD7378" w:rsidP="00FD7378">
      <w:pPr>
        <w:pStyle w:val="41"/>
      </w:pPr>
      <w:bookmarkStart w:id="2895" w:name="_Ref395282402"/>
      <w:r w:rsidRPr="00AB7803">
        <w:t>Экранная форма документа</w:t>
      </w:r>
      <w:bookmarkEnd w:id="2895"/>
    </w:p>
    <w:p w14:paraId="4E94DC56" w14:textId="0BC9767F" w:rsidR="00FD7378" w:rsidRPr="00AB7803" w:rsidRDefault="00FD7378" w:rsidP="00FD7378">
      <w:pPr>
        <w:pStyle w:val="ASFKNormal"/>
      </w:pPr>
      <w:r w:rsidRPr="00AB7803">
        <w:t xml:space="preserve">ЭФ </w:t>
      </w:r>
      <w:r w:rsidR="00DB551C">
        <w:t xml:space="preserve">документа </w:t>
      </w:r>
      <w:r>
        <w:t>«</w:t>
      </w:r>
      <w:r w:rsidRPr="00AB7803">
        <w:t>Запрос РПБС в ЦАФК</w:t>
      </w:r>
      <w:r>
        <w:t>»</w:t>
      </w:r>
      <w:r w:rsidRPr="00AB7803">
        <w:t xml:space="preserve"> представлена на рисунке </w:t>
      </w:r>
      <w:r w:rsidRPr="00AB7803">
        <w:fldChar w:fldCharType="begin"/>
      </w:r>
      <w:r w:rsidRPr="00AB7803">
        <w:instrText xml:space="preserve"> REF _Ref233112781 \h  \* MERGEFORMAT </w:instrText>
      </w:r>
      <w:r w:rsidRPr="00AB7803">
        <w:fldChar w:fldCharType="separate"/>
      </w:r>
      <w:r w:rsidR="00980F1C">
        <w:t>494</w:t>
      </w:r>
      <w:r w:rsidRPr="00AB7803">
        <w:fldChar w:fldCharType="end"/>
      </w:r>
      <w:r w:rsidRPr="00AB7803">
        <w:t xml:space="preserve">. </w:t>
      </w:r>
      <w:r w:rsidR="0027431F">
        <w:t>Форма содержит следующие закладки</w:t>
      </w:r>
      <w:r w:rsidRPr="00AB7803">
        <w:t>:</w:t>
      </w:r>
    </w:p>
    <w:p w14:paraId="3FD5C03C" w14:textId="77777777" w:rsidR="00FD7378" w:rsidRPr="00AB7803" w:rsidRDefault="00FD7378" w:rsidP="00FD7378">
      <w:pPr>
        <w:pStyle w:val="ASFKListmark1"/>
      </w:pPr>
      <w:r>
        <w:t>«</w:t>
      </w:r>
      <w:r w:rsidRPr="00AB7803">
        <w:t>Основная информация</w:t>
      </w:r>
      <w:r>
        <w:t>»</w:t>
      </w:r>
      <w:r w:rsidRPr="00AB7803">
        <w:t>;</w:t>
      </w:r>
    </w:p>
    <w:p w14:paraId="063C9458" w14:textId="77777777" w:rsidR="00FD7378" w:rsidRPr="00AB7803" w:rsidRDefault="00FD7378" w:rsidP="00FD7378">
      <w:pPr>
        <w:pStyle w:val="ASFKListmark1"/>
      </w:pPr>
      <w:r>
        <w:t>«</w:t>
      </w:r>
      <w:r w:rsidRPr="00AB7803">
        <w:t>Системные атрибуты</w:t>
      </w:r>
      <w:r>
        <w:t>»</w:t>
      </w:r>
      <w:r w:rsidRPr="00AB7803">
        <w:t>;</w:t>
      </w:r>
    </w:p>
    <w:p w14:paraId="5D139F93" w14:textId="77777777" w:rsidR="00FD7378" w:rsidRPr="00AB7803" w:rsidRDefault="00FD7378" w:rsidP="00FD7378">
      <w:pPr>
        <w:pStyle w:val="ASFKListmark1"/>
      </w:pPr>
      <w:r>
        <w:t>«</w:t>
      </w:r>
      <w:r w:rsidRPr="00AB7803">
        <w:t>Протоколы</w:t>
      </w:r>
      <w:r>
        <w:t>»</w:t>
      </w:r>
      <w:r w:rsidRPr="00AB7803">
        <w:t>.</w:t>
      </w:r>
    </w:p>
    <w:p w14:paraId="54DDBFAA" w14:textId="77777777" w:rsidR="00FD7378" w:rsidRPr="00AB7803" w:rsidRDefault="00CF4371" w:rsidP="00FD7378">
      <w:pPr>
        <w:pStyle w:val="ASFKFigure"/>
      </w:pPr>
      <w:r>
        <w:rPr>
          <w:noProof/>
        </w:rPr>
        <w:lastRenderedPageBreak/>
        <w:drawing>
          <wp:inline distT="0" distB="0" distL="0" distR="0" wp14:anchorId="30219DB6" wp14:editId="14AC28F6">
            <wp:extent cx="6124575" cy="1924050"/>
            <wp:effectExtent l="0" t="0" r="9525" b="0"/>
            <wp:docPr id="607" name="Рисунок 60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1"/>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6124575" cy="1924050"/>
                    </a:xfrm>
                    <a:prstGeom prst="rect">
                      <a:avLst/>
                    </a:prstGeom>
                    <a:noFill/>
                    <a:ln>
                      <a:noFill/>
                    </a:ln>
                  </pic:spPr>
                </pic:pic>
              </a:graphicData>
            </a:graphic>
          </wp:inline>
        </w:drawing>
      </w:r>
    </w:p>
    <w:p w14:paraId="5A0EC0DC" w14:textId="305BD51B" w:rsidR="00FD7378" w:rsidRPr="00AB7803" w:rsidRDefault="00034287" w:rsidP="00FD7378">
      <w:pPr>
        <w:pStyle w:val="ASFKFigName"/>
      </w:pPr>
      <w:r>
        <w:rPr>
          <w:noProof/>
        </w:rPr>
        <w:fldChar w:fldCharType="begin"/>
      </w:r>
      <w:r>
        <w:rPr>
          <w:noProof/>
        </w:rPr>
        <w:instrText xml:space="preserve"> SEQ Рисунок \* ARABIC </w:instrText>
      </w:r>
      <w:r>
        <w:rPr>
          <w:noProof/>
        </w:rPr>
        <w:fldChar w:fldCharType="separate"/>
      </w:r>
      <w:bookmarkStart w:id="2896" w:name="_Ref233112781"/>
      <w:bookmarkStart w:id="2897" w:name="_Toc126840858"/>
      <w:r w:rsidR="00980F1C">
        <w:rPr>
          <w:noProof/>
        </w:rPr>
        <w:t>494</w:t>
      </w:r>
      <w:bookmarkEnd w:id="2896"/>
      <w:r>
        <w:rPr>
          <w:noProof/>
        </w:rPr>
        <w:fldChar w:fldCharType="end"/>
      </w:r>
      <w:r w:rsidR="00FD7378" w:rsidRPr="00AB7803">
        <w:t xml:space="preserve">. ЭФ </w:t>
      </w:r>
      <w:r w:rsidR="00FD7378">
        <w:t>«</w:t>
      </w:r>
      <w:r w:rsidR="00FD7378" w:rsidRPr="00AB7803">
        <w:t>Запрос РПБС в ЦАФК</w:t>
      </w:r>
      <w:r w:rsidR="0027431F">
        <w:t>», закладки «</w:t>
      </w:r>
      <w:r w:rsidR="00FD7378" w:rsidRPr="00AB7803">
        <w:t>Основная информация</w:t>
      </w:r>
      <w:r w:rsidR="00FD7378">
        <w:t>»</w:t>
      </w:r>
      <w:bookmarkEnd w:id="2897"/>
    </w:p>
    <w:p w14:paraId="0309AB8A" w14:textId="77777777" w:rsidR="006C57E6" w:rsidRDefault="00FD7378" w:rsidP="00FD7378">
      <w:pPr>
        <w:pStyle w:val="ASFKNormal"/>
      </w:pPr>
      <w:r w:rsidRPr="00AB7803">
        <w:t xml:space="preserve">Для ручного ввода документа следует на ЭФ </w:t>
      </w:r>
      <w:r w:rsidR="006C57E6">
        <w:t>документа</w:t>
      </w:r>
      <w:r w:rsidRPr="00AB7803">
        <w:t xml:space="preserve"> заполнить поля, доступные для редактирования. </w:t>
      </w:r>
    </w:p>
    <w:p w14:paraId="25068B07" w14:textId="747751AB" w:rsidR="00FD7378" w:rsidRPr="00AB7803" w:rsidRDefault="00FD7378" w:rsidP="00FD7378">
      <w:pPr>
        <w:pStyle w:val="ASFKNormal"/>
      </w:pPr>
      <w:r w:rsidRPr="00AB7803">
        <w:t xml:space="preserve">Перечень полей </w:t>
      </w:r>
      <w:r w:rsidR="006C57E6" w:rsidRPr="00AB7803">
        <w:t xml:space="preserve">документа </w:t>
      </w:r>
      <w:r w:rsidR="006C57E6">
        <w:t>«</w:t>
      </w:r>
      <w:r w:rsidR="006C57E6" w:rsidRPr="00AB7803">
        <w:t>Запрос РПБС/АП/ТОАИФ</w:t>
      </w:r>
      <w:r w:rsidR="006C57E6">
        <w:t>», закладки «</w:t>
      </w:r>
      <w:r w:rsidR="006C57E6" w:rsidRPr="00AB7803">
        <w:t>Основная информация</w:t>
      </w:r>
      <w:r w:rsidR="006C57E6">
        <w:t xml:space="preserve">» </w:t>
      </w:r>
      <w:r w:rsidRPr="00AB7803">
        <w:t>приведен в таблице </w:t>
      </w:r>
      <w:r w:rsidRPr="00AB7803">
        <w:fldChar w:fldCharType="begin"/>
      </w:r>
      <w:r w:rsidRPr="00AB7803">
        <w:instrText xml:space="preserve"> REF _Ref318471281 \h  \* MERGEFORMAT </w:instrText>
      </w:r>
      <w:r w:rsidRPr="00AB7803">
        <w:fldChar w:fldCharType="separate"/>
      </w:r>
      <w:r w:rsidR="00980F1C">
        <w:t>272</w:t>
      </w:r>
      <w:r w:rsidRPr="00AB7803">
        <w:fldChar w:fldCharType="end"/>
      </w:r>
      <w:r w:rsidRPr="00AB7803">
        <w:t>.</w:t>
      </w:r>
    </w:p>
    <w:p w14:paraId="07104060" w14:textId="48BC1938" w:rsidR="00FD7378" w:rsidRPr="00AB7803" w:rsidRDefault="00DD313F" w:rsidP="00FD7378">
      <w:pPr>
        <w:pStyle w:val="ASFKNameTable"/>
      </w:pPr>
      <w:r>
        <w:rPr>
          <w:noProof/>
        </w:rPr>
        <w:fldChar w:fldCharType="begin"/>
      </w:r>
      <w:r>
        <w:rPr>
          <w:noProof/>
        </w:rPr>
        <w:instrText xml:space="preserve"> SEQ Таблица \* ARABIC </w:instrText>
      </w:r>
      <w:r>
        <w:rPr>
          <w:noProof/>
        </w:rPr>
        <w:fldChar w:fldCharType="separate"/>
      </w:r>
      <w:bookmarkStart w:id="2898" w:name="_Ref247371343"/>
      <w:bookmarkStart w:id="2899" w:name="_Ref318471281"/>
      <w:bookmarkStart w:id="2900" w:name="_Toc126840302"/>
      <w:r w:rsidR="00980F1C">
        <w:rPr>
          <w:noProof/>
        </w:rPr>
        <w:t>272</w:t>
      </w:r>
      <w:bookmarkEnd w:id="2898"/>
      <w:bookmarkEnd w:id="2899"/>
      <w:r>
        <w:rPr>
          <w:noProof/>
        </w:rPr>
        <w:fldChar w:fldCharType="end"/>
      </w:r>
      <w:r w:rsidR="00FD7378" w:rsidRPr="00AB7803">
        <w:t xml:space="preserve">. Описание полей документа </w:t>
      </w:r>
      <w:r w:rsidR="00FD7378">
        <w:t>«</w:t>
      </w:r>
      <w:r w:rsidR="00FD7378" w:rsidRPr="00AB7803">
        <w:t>Запрос РПБС/АП/ТОАИФ</w:t>
      </w:r>
      <w:r w:rsidR="0027431F">
        <w:t>», закладки «</w:t>
      </w:r>
      <w:r w:rsidR="00FD7378" w:rsidRPr="00AB7803">
        <w:t>Основная информация</w:t>
      </w:r>
      <w:r w:rsidR="00FD7378">
        <w:t>»</w:t>
      </w:r>
      <w:bookmarkEnd w:id="29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FD7378" w:rsidRPr="00AB7803" w14:paraId="51A7FEC8"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582492B" w14:textId="77777777" w:rsidR="00FD7378" w:rsidRPr="00AB7803" w:rsidRDefault="00FD7378" w:rsidP="0043237E">
            <w:pPr>
              <w:pStyle w:val="ASFKTableHead"/>
            </w:pPr>
            <w:r w:rsidRPr="00AB780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3DA321" w14:textId="77777777" w:rsidR="00FD7378" w:rsidRPr="00AB7803" w:rsidRDefault="00FD7378" w:rsidP="0043237E">
            <w:pPr>
              <w:pStyle w:val="ASFKTableHead"/>
            </w:pPr>
            <w:r w:rsidRPr="00AB7803">
              <w:t>Описание поля</w:t>
            </w:r>
          </w:p>
        </w:tc>
      </w:tr>
      <w:tr w:rsidR="00FD7378" w:rsidRPr="00AB7803" w14:paraId="22347C01" w14:textId="77777777" w:rsidTr="00B36EDB">
        <w:tc>
          <w:tcPr>
            <w:tcW w:w="1137" w:type="pct"/>
            <w:shd w:val="clear" w:color="auto" w:fill="auto"/>
          </w:tcPr>
          <w:p w14:paraId="34E617AC" w14:textId="77777777" w:rsidR="00FD7378" w:rsidRPr="00AB7803" w:rsidRDefault="00FD7378" w:rsidP="00B36EDB">
            <w:pPr>
              <w:pStyle w:val="ASFKTablenorm"/>
              <w:ind w:left="57" w:right="57"/>
            </w:pPr>
            <w:r w:rsidRPr="00AB7803">
              <w:t>Номер документа</w:t>
            </w:r>
          </w:p>
        </w:tc>
        <w:tc>
          <w:tcPr>
            <w:tcW w:w="3863" w:type="pct"/>
            <w:shd w:val="clear" w:color="auto" w:fill="auto"/>
          </w:tcPr>
          <w:p w14:paraId="7A26F33A" w14:textId="77777777" w:rsidR="00FD7378" w:rsidRPr="00AB7803" w:rsidRDefault="00FD7378" w:rsidP="00B36EDB">
            <w:pPr>
              <w:pStyle w:val="ASFKTablenorm"/>
              <w:ind w:left="57" w:right="57"/>
            </w:pPr>
            <w:r w:rsidRPr="00AB7803">
              <w:t xml:space="preserve">Номер документа. </w:t>
            </w:r>
          </w:p>
          <w:p w14:paraId="434DFECB" w14:textId="77777777" w:rsidR="00FD7378" w:rsidRPr="00FD7378" w:rsidRDefault="00FD7378" w:rsidP="00B36EDB">
            <w:pPr>
              <w:pStyle w:val="ASFKTablenorm"/>
              <w:ind w:left="57" w:right="57"/>
            </w:pPr>
            <w:r w:rsidRPr="00AB7803">
              <w:t>Номер формируется и заполняется автоматически. Формат: Код ОрФК/Код собственного УБП-Номер по порядку. Например: 6000/20005-38897. Недоступно для редактир</w:t>
            </w:r>
            <w:r w:rsidRPr="00FD7378">
              <w:t>ования.</w:t>
            </w:r>
          </w:p>
        </w:tc>
      </w:tr>
      <w:tr w:rsidR="00FD7378" w:rsidRPr="00AB7803" w14:paraId="1C74A169" w14:textId="77777777" w:rsidTr="00B36EDB">
        <w:tc>
          <w:tcPr>
            <w:tcW w:w="1137" w:type="pct"/>
            <w:shd w:val="clear" w:color="auto" w:fill="auto"/>
          </w:tcPr>
          <w:p w14:paraId="5285E610" w14:textId="77777777" w:rsidR="00FD7378" w:rsidRPr="00AB7803" w:rsidRDefault="00FD7378" w:rsidP="00B36EDB">
            <w:pPr>
              <w:pStyle w:val="ASFKTablenorm"/>
              <w:ind w:left="57" w:right="57"/>
            </w:pPr>
            <w:r w:rsidRPr="00AB7803">
              <w:t>Дата док.</w:t>
            </w:r>
          </w:p>
        </w:tc>
        <w:tc>
          <w:tcPr>
            <w:tcW w:w="3863" w:type="pct"/>
            <w:shd w:val="clear" w:color="auto" w:fill="auto"/>
          </w:tcPr>
          <w:p w14:paraId="75D7DA63" w14:textId="77777777" w:rsidR="00FD7378" w:rsidRPr="00AB7803" w:rsidRDefault="00FD7378" w:rsidP="00B36EDB">
            <w:pPr>
              <w:pStyle w:val="ASFKTablenorm"/>
              <w:ind w:left="57" w:right="57"/>
            </w:pPr>
            <w:r w:rsidRPr="00AB7803">
              <w:t xml:space="preserve">Дата документа. </w:t>
            </w:r>
          </w:p>
          <w:p w14:paraId="74E1FB5A" w14:textId="77777777" w:rsidR="00FD7378" w:rsidRPr="00FD7378" w:rsidRDefault="00FD7378" w:rsidP="00B36EDB">
            <w:pPr>
              <w:pStyle w:val="ASFKTablenorm"/>
              <w:ind w:left="57" w:right="57"/>
            </w:pPr>
            <w:r w:rsidRPr="00AB7803">
              <w:t>По умолчанию проставляется текущая дата. Недоступно для редакт</w:t>
            </w:r>
            <w:r w:rsidRPr="00FD7378">
              <w:t>ирования.</w:t>
            </w:r>
          </w:p>
        </w:tc>
      </w:tr>
      <w:tr w:rsidR="00FD7378" w:rsidRPr="00AB7803" w14:paraId="2FD4B804" w14:textId="77777777" w:rsidTr="00B36EDB">
        <w:tc>
          <w:tcPr>
            <w:tcW w:w="1137" w:type="pct"/>
            <w:shd w:val="clear" w:color="auto" w:fill="auto"/>
          </w:tcPr>
          <w:p w14:paraId="4160FA68" w14:textId="77777777" w:rsidR="00FD7378" w:rsidRPr="00AB7803" w:rsidRDefault="00FD7378" w:rsidP="00B36EDB">
            <w:pPr>
              <w:pStyle w:val="ASFKTablenorm"/>
              <w:ind w:left="57" w:right="57"/>
            </w:pPr>
            <w:r w:rsidRPr="00AB7803">
              <w:t>БУ инициатор</w:t>
            </w:r>
          </w:p>
        </w:tc>
        <w:tc>
          <w:tcPr>
            <w:tcW w:w="3863" w:type="pct"/>
            <w:shd w:val="clear" w:color="auto" w:fill="auto"/>
          </w:tcPr>
          <w:p w14:paraId="407349A3" w14:textId="77777777" w:rsidR="00FD7378" w:rsidRPr="00AB7803" w:rsidRDefault="00FD7378" w:rsidP="00B36EDB">
            <w:pPr>
              <w:pStyle w:val="ASFKTablenorm"/>
              <w:ind w:left="57" w:right="57"/>
            </w:pPr>
            <w:r w:rsidRPr="00AB7803">
              <w:t>Наименование БУ инициатора запроса.</w:t>
            </w:r>
          </w:p>
          <w:p w14:paraId="21DCD499" w14:textId="77777777" w:rsidR="00FD7378" w:rsidRPr="00FD7378" w:rsidRDefault="00FD7378" w:rsidP="00B36EDB">
            <w:pPr>
              <w:pStyle w:val="ASFKTablenorm"/>
              <w:ind w:left="57" w:right="57"/>
            </w:pPr>
            <w:r w:rsidRPr="00AB7803">
              <w:t xml:space="preserve">Подтягивается по коду собственного РУБП из справочника </w:t>
            </w:r>
            <w:r w:rsidRPr="00FD7378">
              <w:t>«СРРПБС» (наименование РУБП). Может быть изменено пользователем вручную или выбором из справочника «СРРПБС».</w:t>
            </w:r>
          </w:p>
        </w:tc>
      </w:tr>
      <w:tr w:rsidR="00FD7378" w:rsidRPr="00AB7803" w14:paraId="59ACF14C" w14:textId="77777777" w:rsidTr="00B36EDB">
        <w:tc>
          <w:tcPr>
            <w:tcW w:w="1137" w:type="pct"/>
            <w:shd w:val="clear" w:color="auto" w:fill="auto"/>
          </w:tcPr>
          <w:p w14:paraId="0EA44168" w14:textId="77777777" w:rsidR="00FD7378" w:rsidRPr="00FD7378" w:rsidRDefault="00FD7378" w:rsidP="00B36EDB">
            <w:pPr>
              <w:pStyle w:val="ASFKTablenorm"/>
              <w:ind w:left="57" w:right="57"/>
            </w:pPr>
            <w:r w:rsidRPr="00AB7803">
              <w:t xml:space="preserve">Код </w:t>
            </w:r>
            <w:r w:rsidRPr="00BA2661">
              <w:rPr>
                <w:rStyle w:val="ASFKReporterror"/>
              </w:rPr>
              <w:t>отч</w:t>
            </w:r>
            <w:r w:rsidRPr="00AB7803">
              <w:t xml:space="preserve">. </w:t>
            </w:r>
            <w:r w:rsidR="00C54DBF">
              <w:t>Ф</w:t>
            </w:r>
            <w:r w:rsidRPr="00FD7378">
              <w:t>ормы</w:t>
            </w:r>
          </w:p>
        </w:tc>
        <w:tc>
          <w:tcPr>
            <w:tcW w:w="3863" w:type="pct"/>
            <w:shd w:val="clear" w:color="auto" w:fill="auto"/>
          </w:tcPr>
          <w:p w14:paraId="4E6DDEFD" w14:textId="77777777" w:rsidR="00FD7378" w:rsidRPr="00AB7803" w:rsidRDefault="00FD7378" w:rsidP="00B36EDB">
            <w:pPr>
              <w:pStyle w:val="ASFKTablenorm"/>
              <w:ind w:left="57" w:right="57"/>
            </w:pPr>
            <w:r w:rsidRPr="00AB7803">
              <w:t>Код отчетной формы.</w:t>
            </w:r>
          </w:p>
          <w:p w14:paraId="68107031" w14:textId="77777777" w:rsidR="00FD7378" w:rsidRPr="00FD7378" w:rsidRDefault="00FD7378" w:rsidP="00B36EDB">
            <w:pPr>
              <w:pStyle w:val="ASFKTablenorm"/>
              <w:ind w:left="57" w:right="57"/>
            </w:pPr>
            <w:r w:rsidRPr="00AB7803">
              <w:t>Значение по умолчанию – RP_A02_01. Может быть выбрано из спр</w:t>
            </w:r>
            <w:r w:rsidRPr="00FD7378">
              <w:t xml:space="preserve">авочника «Служебный словарь шаблонов отчетов». Пользователю для выбора предлагаются записи, ограниченные фильтром </w:t>
            </w:r>
            <w:r w:rsidRPr="00B36EDB">
              <w:rPr>
                <w:lang w:val="en-US"/>
              </w:rPr>
              <w:t>like</w:t>
            </w:r>
            <w:r w:rsidRPr="00FD7378">
              <w:t xml:space="preserve"> «RP%».</w:t>
            </w:r>
          </w:p>
        </w:tc>
      </w:tr>
      <w:tr w:rsidR="00FD7378" w:rsidRPr="00AB7803" w14:paraId="351155C9" w14:textId="77777777" w:rsidTr="00B36EDB">
        <w:tc>
          <w:tcPr>
            <w:tcW w:w="1137" w:type="pct"/>
            <w:shd w:val="clear" w:color="auto" w:fill="auto"/>
          </w:tcPr>
          <w:p w14:paraId="5AB1E738" w14:textId="77777777" w:rsidR="00FD7378" w:rsidRPr="00AB7803" w:rsidRDefault="00FD7378" w:rsidP="00B36EDB">
            <w:pPr>
              <w:pStyle w:val="ASFKTablenorm"/>
              <w:ind w:left="57" w:right="57"/>
            </w:pPr>
            <w:r w:rsidRPr="00AB7803">
              <w:t>Статус</w:t>
            </w:r>
          </w:p>
        </w:tc>
        <w:tc>
          <w:tcPr>
            <w:tcW w:w="3863" w:type="pct"/>
            <w:shd w:val="clear" w:color="auto" w:fill="auto"/>
          </w:tcPr>
          <w:p w14:paraId="76003DC9" w14:textId="77777777" w:rsidR="00FD7378" w:rsidRPr="00AB7803" w:rsidRDefault="00FD7378" w:rsidP="00B36EDB">
            <w:pPr>
              <w:pStyle w:val="ASFKTablenorm"/>
              <w:ind w:left="57" w:right="57"/>
            </w:pPr>
            <w:r w:rsidRPr="00AB7803">
              <w:t>Код статуса документа.</w:t>
            </w:r>
          </w:p>
          <w:p w14:paraId="024F3E2F" w14:textId="77777777" w:rsidR="00FD7378" w:rsidRPr="00FD7378" w:rsidRDefault="00FD7378" w:rsidP="00B36EDB">
            <w:pPr>
              <w:pStyle w:val="ASFKTablenorm"/>
              <w:ind w:left="57" w:right="57"/>
            </w:pPr>
            <w:r w:rsidRPr="00AB7803">
              <w:t xml:space="preserve">Поле заполняется автоматически при обработке документа в </w:t>
            </w:r>
            <w:r w:rsidR="0077436F">
              <w:t>ППО СУФД АСФК</w:t>
            </w:r>
            <w:r w:rsidRPr="00FD7378">
              <w:t>, или передается из OEBS.</w:t>
            </w:r>
          </w:p>
        </w:tc>
      </w:tr>
      <w:tr w:rsidR="00FD7378" w:rsidRPr="00AB7803" w14:paraId="291A3BDB" w14:textId="77777777" w:rsidTr="00B36EDB">
        <w:tc>
          <w:tcPr>
            <w:tcW w:w="1137" w:type="pct"/>
            <w:shd w:val="clear" w:color="auto" w:fill="auto"/>
          </w:tcPr>
          <w:p w14:paraId="7514C926" w14:textId="77777777" w:rsidR="00FD7378" w:rsidRPr="00AB7803" w:rsidRDefault="00FD7378" w:rsidP="00B36EDB">
            <w:pPr>
              <w:pStyle w:val="ASFKTablenorm"/>
              <w:ind w:left="57" w:right="57"/>
            </w:pPr>
            <w:r w:rsidRPr="00AB7803">
              <w:t>Отчётная дата</w:t>
            </w:r>
          </w:p>
        </w:tc>
        <w:tc>
          <w:tcPr>
            <w:tcW w:w="3863" w:type="pct"/>
            <w:shd w:val="clear" w:color="auto" w:fill="auto"/>
          </w:tcPr>
          <w:p w14:paraId="3975B270" w14:textId="77777777" w:rsidR="00FD7378" w:rsidRPr="00AB7803" w:rsidRDefault="00FD7378" w:rsidP="00B36EDB">
            <w:pPr>
              <w:pStyle w:val="ASFKTablenorm"/>
              <w:ind w:left="57" w:right="57"/>
            </w:pPr>
            <w:r w:rsidRPr="00AB7803">
              <w:t xml:space="preserve">Отчётная дата. </w:t>
            </w:r>
          </w:p>
          <w:p w14:paraId="734B416F" w14:textId="77777777" w:rsidR="00FD7378" w:rsidRPr="00FD7378" w:rsidRDefault="00FD7378" w:rsidP="00B36EDB">
            <w:pPr>
              <w:pStyle w:val="ASFKTablenorm"/>
              <w:ind w:left="57" w:right="57"/>
            </w:pPr>
            <w:r w:rsidRPr="00AB7803">
              <w:t>Значение вводится вручную или выбирается из системного к</w:t>
            </w:r>
            <w:r w:rsidRPr="00FD7378">
              <w:t>алендаря.</w:t>
            </w:r>
          </w:p>
        </w:tc>
      </w:tr>
      <w:tr w:rsidR="00FD7378" w:rsidRPr="00AB7803" w14:paraId="5C86A3FA" w14:textId="77777777" w:rsidTr="00B36EDB">
        <w:tc>
          <w:tcPr>
            <w:tcW w:w="1137" w:type="pct"/>
            <w:shd w:val="clear" w:color="auto" w:fill="auto"/>
          </w:tcPr>
          <w:p w14:paraId="6E771633" w14:textId="77777777" w:rsidR="00FD7378" w:rsidRPr="00FD7378" w:rsidRDefault="00FD7378" w:rsidP="00B36EDB">
            <w:pPr>
              <w:pStyle w:val="ASFKTablenorm"/>
              <w:ind w:left="57" w:right="57"/>
            </w:pPr>
            <w:r w:rsidRPr="00AB7803">
              <w:t>Пользователь, создавший з</w:t>
            </w:r>
            <w:r w:rsidRPr="00FD7378">
              <w:t>апрос: ФИО</w:t>
            </w:r>
          </w:p>
        </w:tc>
        <w:tc>
          <w:tcPr>
            <w:tcW w:w="3863" w:type="pct"/>
            <w:shd w:val="clear" w:color="auto" w:fill="auto"/>
          </w:tcPr>
          <w:p w14:paraId="699B93F7" w14:textId="77777777" w:rsidR="00FD7378" w:rsidRPr="00AB7803" w:rsidRDefault="00FD7378" w:rsidP="00B36EDB">
            <w:pPr>
              <w:pStyle w:val="ASFKTablenorm"/>
              <w:ind w:left="57" w:right="57"/>
            </w:pPr>
            <w:r w:rsidRPr="00AB7803">
              <w:t xml:space="preserve">ФИО пользователя, создавшего запрос. </w:t>
            </w:r>
          </w:p>
          <w:p w14:paraId="10886B3C" w14:textId="77777777" w:rsidR="00FD7378" w:rsidRPr="00FD7378" w:rsidRDefault="00FD7378" w:rsidP="00B36EDB">
            <w:pPr>
              <w:pStyle w:val="ASFKTablenorm"/>
              <w:ind w:left="57" w:right="57"/>
            </w:pPr>
            <w:r w:rsidRPr="00AB7803">
              <w:t xml:space="preserve">По умолчанию проставляется ФИО пользователя, создавшего запрос. Значение выбирается из справочника </w:t>
            </w:r>
            <w:r w:rsidRPr="00FD7378">
              <w:t>«Список сотрудников» или заполняется вручную.</w:t>
            </w:r>
          </w:p>
        </w:tc>
      </w:tr>
      <w:tr w:rsidR="00FD7378" w:rsidRPr="00AB7803" w14:paraId="593983E4" w14:textId="77777777" w:rsidTr="00B36EDB">
        <w:tc>
          <w:tcPr>
            <w:tcW w:w="1137" w:type="pct"/>
            <w:shd w:val="clear" w:color="auto" w:fill="auto"/>
          </w:tcPr>
          <w:p w14:paraId="344D9D17" w14:textId="77777777" w:rsidR="00FD7378" w:rsidRPr="00FD7378" w:rsidRDefault="00FD7378" w:rsidP="00B36EDB">
            <w:pPr>
              <w:pStyle w:val="ASFKTablenorm"/>
              <w:ind w:left="57" w:right="57"/>
            </w:pPr>
            <w:r w:rsidRPr="00AB7803">
              <w:lastRenderedPageBreak/>
              <w:t>Пользователь, создавший з</w:t>
            </w:r>
            <w:r w:rsidRPr="00FD7378">
              <w:t>апрос: Телефон</w:t>
            </w:r>
          </w:p>
        </w:tc>
        <w:tc>
          <w:tcPr>
            <w:tcW w:w="3863" w:type="pct"/>
            <w:shd w:val="clear" w:color="auto" w:fill="auto"/>
          </w:tcPr>
          <w:p w14:paraId="20904B15" w14:textId="77777777" w:rsidR="00FD7378" w:rsidRPr="00AB7803" w:rsidRDefault="00FD7378" w:rsidP="00B36EDB">
            <w:pPr>
              <w:pStyle w:val="ASFKTablenorm"/>
              <w:ind w:left="57" w:right="57"/>
            </w:pPr>
            <w:r w:rsidRPr="00AB7803">
              <w:t xml:space="preserve">Телефон пользователя, создавшего запрос. </w:t>
            </w:r>
          </w:p>
          <w:p w14:paraId="5A9D224B" w14:textId="77777777" w:rsidR="00FD7378" w:rsidRPr="00FD7378" w:rsidRDefault="00FD7378" w:rsidP="00B36EDB">
            <w:pPr>
              <w:pStyle w:val="ASFKTablenorm"/>
              <w:ind w:left="57" w:right="57"/>
            </w:pPr>
            <w:r w:rsidRPr="00AB7803">
              <w:t>По умолчанию проставляется телефон пользователя, создавшего з</w:t>
            </w:r>
            <w:r w:rsidRPr="00FD7378">
              <w:t>апрос. Значение выбирается из справочника «Список сотрудников» или заполняется вручную.</w:t>
            </w:r>
          </w:p>
        </w:tc>
      </w:tr>
      <w:tr w:rsidR="00FD7378" w:rsidRPr="00AB7803" w14:paraId="522CA547" w14:textId="77777777" w:rsidTr="00B36EDB">
        <w:tc>
          <w:tcPr>
            <w:tcW w:w="1137" w:type="pct"/>
            <w:shd w:val="clear" w:color="auto" w:fill="auto"/>
          </w:tcPr>
          <w:p w14:paraId="0E85AA35" w14:textId="77777777" w:rsidR="00FD7378" w:rsidRPr="00FD7378" w:rsidRDefault="00FD7378" w:rsidP="00B36EDB">
            <w:pPr>
              <w:pStyle w:val="ASFKTablenorm"/>
              <w:ind w:left="57" w:right="57"/>
            </w:pPr>
            <w:r w:rsidRPr="00AB7803">
              <w:t>Пользователь, создавший запрос: Департ</w:t>
            </w:r>
            <w:r w:rsidRPr="00FD7378">
              <w:t>амент</w:t>
            </w:r>
          </w:p>
        </w:tc>
        <w:tc>
          <w:tcPr>
            <w:tcW w:w="3863" w:type="pct"/>
            <w:shd w:val="clear" w:color="auto" w:fill="auto"/>
          </w:tcPr>
          <w:p w14:paraId="38DF67B4" w14:textId="77777777" w:rsidR="00FD7378" w:rsidRPr="00AB7803" w:rsidRDefault="00FD7378" w:rsidP="00B36EDB">
            <w:pPr>
              <w:pStyle w:val="ASFKTablenorm"/>
              <w:ind w:left="57" w:right="57"/>
            </w:pPr>
            <w:r w:rsidRPr="00AB7803">
              <w:t>Департамент пользователя, создавшего запрос.</w:t>
            </w:r>
          </w:p>
          <w:p w14:paraId="6D9A43EC" w14:textId="77777777" w:rsidR="00FD7378" w:rsidRPr="00AB7803" w:rsidRDefault="00FD7378" w:rsidP="00B36EDB">
            <w:pPr>
              <w:pStyle w:val="ASFKTablenorm"/>
              <w:ind w:left="57" w:right="57"/>
            </w:pPr>
            <w:r w:rsidRPr="00AB7803">
              <w:t>Значение заполняется вручную.</w:t>
            </w:r>
          </w:p>
        </w:tc>
      </w:tr>
    </w:tbl>
    <w:p w14:paraId="15CD680B" w14:textId="77777777" w:rsidR="00837199" w:rsidRPr="00AB7803" w:rsidRDefault="00837199" w:rsidP="00C52467">
      <w:pPr>
        <w:pStyle w:val="32"/>
      </w:pPr>
      <w:bookmarkStart w:id="2901" w:name="_Toc240286459"/>
      <w:bookmarkStart w:id="2902" w:name="_Toc409434048"/>
      <w:bookmarkStart w:id="2903" w:name="_Toc410656452"/>
      <w:bookmarkStart w:id="2904" w:name="_Ref413934592"/>
      <w:bookmarkStart w:id="2905" w:name="_Toc420936493"/>
      <w:bookmarkStart w:id="2906" w:name="_Toc424289383"/>
      <w:bookmarkStart w:id="2907" w:name="_Ref445995880"/>
      <w:bookmarkStart w:id="2908" w:name="_Toc126840000"/>
      <w:bookmarkStart w:id="2909" w:name="_Ref355695440"/>
      <w:bookmarkStart w:id="2910" w:name="_Toc355695569"/>
      <w:bookmarkStart w:id="2911" w:name="_Toc355698237"/>
      <w:bookmarkStart w:id="2912" w:name="_Toc355699772"/>
      <w:bookmarkStart w:id="2913" w:name="_Toc355701711"/>
      <w:bookmarkStart w:id="2914" w:name="_Toc409434052"/>
      <w:bookmarkStart w:id="2915" w:name="_Toc410656456"/>
      <w:bookmarkStart w:id="2916" w:name="_Toc420936497"/>
      <w:bookmarkStart w:id="2917" w:name="_Toc424289387"/>
      <w:bookmarkStart w:id="2918" w:name="_Toc420936494"/>
      <w:bookmarkStart w:id="2919" w:name="_Ref423594060"/>
      <w:bookmarkStart w:id="2920" w:name="_Toc423594200"/>
      <w:bookmarkStart w:id="2921" w:name="_Ref423607051"/>
      <w:r w:rsidRPr="00AB7803">
        <w:t>Отчеты</w:t>
      </w:r>
      <w:bookmarkEnd w:id="2901"/>
      <w:bookmarkEnd w:id="2902"/>
      <w:bookmarkEnd w:id="2903"/>
      <w:bookmarkEnd w:id="2904"/>
      <w:bookmarkEnd w:id="2905"/>
      <w:bookmarkEnd w:id="2906"/>
      <w:bookmarkEnd w:id="2907"/>
      <w:bookmarkEnd w:id="2908"/>
    </w:p>
    <w:p w14:paraId="041D19E8" w14:textId="77777777" w:rsidR="00837199" w:rsidRPr="00AB7803" w:rsidRDefault="00837199" w:rsidP="00837199">
      <w:pPr>
        <w:pStyle w:val="ASFKNormal"/>
      </w:pPr>
      <w:r w:rsidRPr="00AB7803">
        <w:t xml:space="preserve">ЭД </w:t>
      </w:r>
      <w:r w:rsidR="00324E3A">
        <w:t>«</w:t>
      </w:r>
      <w:r w:rsidRPr="00AB7803">
        <w:t>Отчеты</w:t>
      </w:r>
      <w:r w:rsidR="00324E3A">
        <w:t>»</w:t>
      </w:r>
      <w:r w:rsidRPr="00AB7803">
        <w:t xml:space="preserve"> используется для доставки </w:t>
      </w:r>
      <w:r w:rsidR="009E3D0C">
        <w:t>УБП</w:t>
      </w:r>
      <w:r w:rsidRPr="00AB7803">
        <w:t xml:space="preserve"> оперативных данных регламентирова</w:t>
      </w:r>
      <w:r w:rsidRPr="00837199">
        <w:t>н</w:t>
      </w:r>
      <w:r w:rsidRPr="00AB7803">
        <w:t>ной о</w:t>
      </w:r>
      <w:r w:rsidRPr="00837199">
        <w:t>т</w:t>
      </w:r>
      <w:r w:rsidRPr="00AB7803">
        <w:t>четности, направляемых из учетной системы ОрФК. Это такие отчеты, как:</w:t>
      </w:r>
    </w:p>
    <w:p w14:paraId="6B779DB0" w14:textId="77777777" w:rsidR="00837199" w:rsidRPr="00AB7803" w:rsidRDefault="00837199" w:rsidP="00837199">
      <w:pPr>
        <w:pStyle w:val="ASFKListmark1"/>
      </w:pPr>
      <w:r w:rsidRPr="00AB7803">
        <w:t>Выписка из лицевого счета получателя бюджетных средств (форма 0531759);</w:t>
      </w:r>
    </w:p>
    <w:p w14:paraId="66E962EB" w14:textId="77777777" w:rsidR="00837199" w:rsidRPr="00AB7803" w:rsidRDefault="00837199" w:rsidP="00837199">
      <w:pPr>
        <w:pStyle w:val="ASFKListmark1"/>
      </w:pPr>
      <w:r w:rsidRPr="00AB7803">
        <w:t>Выписка из лицевого счета получателя бюджетных средств для отражения опер</w:t>
      </w:r>
      <w:r w:rsidRPr="00837199">
        <w:t>а</w:t>
      </w:r>
      <w:r w:rsidRPr="00AB7803">
        <w:t>ций за __-__ годы (форма 0531716);</w:t>
      </w:r>
    </w:p>
    <w:p w14:paraId="2284C67C" w14:textId="77777777" w:rsidR="00837199" w:rsidRPr="00AB7803" w:rsidRDefault="00837199" w:rsidP="00837199">
      <w:pPr>
        <w:pStyle w:val="ASFKListmark1"/>
      </w:pPr>
      <w:r w:rsidRPr="00AB7803">
        <w:t>Выписка из лицевого счета для учета операций со средствами, поступающими во временное распоряжение федерального бюджетного учреждения (форма 0531762);</w:t>
      </w:r>
    </w:p>
    <w:p w14:paraId="5ABF5937" w14:textId="77777777" w:rsidR="00837199" w:rsidRPr="00AB7803" w:rsidRDefault="00837199" w:rsidP="00837199">
      <w:pPr>
        <w:pStyle w:val="ASFKListmark1"/>
      </w:pPr>
      <w:r w:rsidRPr="00AB7803">
        <w:t>Отчет о состоянии лицевого счета получателя бюджетных средств (форма 0531786);</w:t>
      </w:r>
    </w:p>
    <w:p w14:paraId="79CE6878" w14:textId="77777777" w:rsidR="00837199" w:rsidRPr="00AB7803" w:rsidRDefault="00837199" w:rsidP="00837199">
      <w:pPr>
        <w:pStyle w:val="ASFKListmark1"/>
      </w:pPr>
      <w:r w:rsidRPr="00AB7803">
        <w:t>Отчет о состоянии лицевого счета получателя бюджетных средств для отражения операций за __-__ годы (форма 0531794);</w:t>
      </w:r>
    </w:p>
    <w:p w14:paraId="7E8ACD75" w14:textId="77777777" w:rsidR="00837199" w:rsidRPr="00AB7803" w:rsidRDefault="00837199" w:rsidP="00837199">
      <w:pPr>
        <w:pStyle w:val="ASFKListmark1"/>
      </w:pPr>
      <w:r w:rsidRPr="00AB7803">
        <w:t>Отчет о состоянии лицевого счета по учету средств, поступающих во временное распоряжение федерального бюджетного учреждения (форма 0531788);</w:t>
      </w:r>
    </w:p>
    <w:p w14:paraId="2DF90A1A" w14:textId="77777777" w:rsidR="00837199" w:rsidRPr="00AB7803" w:rsidRDefault="00837199" w:rsidP="00837199">
      <w:pPr>
        <w:pStyle w:val="ASFKListmark1"/>
      </w:pPr>
      <w:r w:rsidRPr="00AB7803">
        <w:t>Приложение к выписке из лицевого счета получателя бюджетных средств (форма 0531778);</w:t>
      </w:r>
    </w:p>
    <w:p w14:paraId="46054004" w14:textId="77777777" w:rsidR="00837199" w:rsidRPr="00AB7803" w:rsidRDefault="00837199" w:rsidP="00837199">
      <w:pPr>
        <w:pStyle w:val="ASFKListmark1"/>
      </w:pPr>
      <w:r w:rsidRPr="00AB7803">
        <w:t>Приложение к выписке из лицевого счета получателя бюджетных средств для отр</w:t>
      </w:r>
      <w:r w:rsidRPr="00837199">
        <w:t>а</w:t>
      </w:r>
      <w:r w:rsidRPr="00AB7803">
        <w:t>жения операций за __-__ годы (форма 0531747);</w:t>
      </w:r>
    </w:p>
    <w:p w14:paraId="5275B89C" w14:textId="77777777" w:rsidR="00837199" w:rsidRDefault="00837199" w:rsidP="00837199">
      <w:pPr>
        <w:pStyle w:val="ASFKListmark1"/>
      </w:pPr>
      <w:r w:rsidRPr="00AB7803">
        <w:t>Справка об исполнении принятых на учет бюджетных обязательств (форма 0531707)</w:t>
      </w:r>
      <w:r>
        <w:t>;</w:t>
      </w:r>
    </w:p>
    <w:p w14:paraId="09382CBD" w14:textId="77777777" w:rsidR="00837199" w:rsidRPr="00AB7803" w:rsidRDefault="00837199" w:rsidP="001617B5">
      <w:pPr>
        <w:pStyle w:val="ASFKListnormal1"/>
      </w:pPr>
      <w:r w:rsidRPr="00AB7803">
        <w:t>и другие.</w:t>
      </w:r>
    </w:p>
    <w:p w14:paraId="4B190FFF" w14:textId="77777777" w:rsidR="00837199" w:rsidRPr="00837199" w:rsidRDefault="00837199" w:rsidP="00837199">
      <w:pPr>
        <w:pStyle w:val="ASFKNormal"/>
      </w:pPr>
      <w:r w:rsidRPr="00136283">
        <w:t xml:space="preserve">Документ может содержать несколько вложений, одним из которых является отчет </w:t>
      </w:r>
      <w:r w:rsidR="00324E3A">
        <w:t>«</w:t>
      </w:r>
      <w:r w:rsidRPr="00136283">
        <w:t>Реестр вложений</w:t>
      </w:r>
      <w:r w:rsidR="00324E3A">
        <w:t>»</w:t>
      </w:r>
      <w:r w:rsidRPr="00837199">
        <w:t xml:space="preserve"> в формате XML, содержащий значения атрибутов первичных документов, а остальные содержат другие прикрепленные документы.</w:t>
      </w:r>
    </w:p>
    <w:p w14:paraId="1B879277" w14:textId="0B798ADC" w:rsidR="00837199" w:rsidRPr="00837199" w:rsidRDefault="0027431F" w:rsidP="00837199">
      <w:pPr>
        <w:pStyle w:val="ASFKNormal"/>
      </w:pPr>
      <w:r>
        <w:t>Для работы с документами «</w:t>
      </w:r>
      <w:r w:rsidR="00837199" w:rsidRPr="00AB7803">
        <w:t>Регламентированные отчеты</w:t>
      </w:r>
      <w:r w:rsidR="00324E3A">
        <w:t>»</w:t>
      </w:r>
      <w:r w:rsidR="00837199" w:rsidRPr="00AB7803">
        <w:t xml:space="preserve"> следует перейти в пункт меню </w:t>
      </w:r>
      <w:r w:rsidR="00324E3A">
        <w:t>«</w:t>
      </w:r>
      <w:r w:rsidR="00837199" w:rsidRPr="00AB7803">
        <w:t>Док</w:t>
      </w:r>
      <w:r w:rsidR="00837199" w:rsidRPr="00837199">
        <w:t>ументы – Оперативная отчетность – Отч</w:t>
      </w:r>
      <w:r w:rsidR="001617B5">
        <w:t>ё</w:t>
      </w:r>
      <w:r w:rsidR="00837199" w:rsidRPr="00837199">
        <w:t>ты – Отчеты</w:t>
      </w:r>
      <w:r w:rsidR="00324E3A">
        <w:t>»</w:t>
      </w:r>
      <w:r w:rsidR="00837199" w:rsidRPr="00837199">
        <w:t>. Откроется ЭФ списка документов, представленная на рисунке </w:t>
      </w:r>
      <w:r w:rsidR="00F2392D">
        <w:fldChar w:fldCharType="begin"/>
      </w:r>
      <w:r w:rsidR="00F2392D">
        <w:instrText xml:space="preserve"> REF _Ref240275542 \h  \* MERGEFORMAT </w:instrText>
      </w:r>
      <w:r w:rsidR="00F2392D">
        <w:fldChar w:fldCharType="separate"/>
      </w:r>
      <w:r w:rsidR="00980F1C">
        <w:t>495</w:t>
      </w:r>
      <w:r w:rsidR="00F2392D">
        <w:fldChar w:fldCharType="end"/>
      </w:r>
      <w:r w:rsidR="00837199" w:rsidRPr="00837199">
        <w:t>.</w:t>
      </w:r>
    </w:p>
    <w:p w14:paraId="3B0A9721" w14:textId="77777777" w:rsidR="00837199" w:rsidRPr="00837199" w:rsidRDefault="00CF4371" w:rsidP="00837199">
      <w:pPr>
        <w:pStyle w:val="ASFKFigure"/>
      </w:pPr>
      <w:r>
        <w:rPr>
          <w:noProof/>
        </w:rPr>
        <w:lastRenderedPageBreak/>
        <w:drawing>
          <wp:inline distT="0" distB="0" distL="0" distR="0" wp14:anchorId="2BAC10AD" wp14:editId="0308963E">
            <wp:extent cx="6124575" cy="3562350"/>
            <wp:effectExtent l="0" t="0" r="9525" b="0"/>
            <wp:docPr id="608" name="Рисунок 3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descr="0"/>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205493CC" w14:textId="31C0088C" w:rsidR="008371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922" w:name="_Ref240275542"/>
      <w:bookmarkStart w:id="2923" w:name="_Toc126840859"/>
      <w:r w:rsidR="00980F1C">
        <w:rPr>
          <w:noProof/>
        </w:rPr>
        <w:t>495</w:t>
      </w:r>
      <w:bookmarkEnd w:id="2922"/>
      <w:r>
        <w:rPr>
          <w:noProof/>
        </w:rPr>
        <w:fldChar w:fldCharType="end"/>
      </w:r>
      <w:r w:rsidR="00837199" w:rsidRPr="00204E68">
        <w:t xml:space="preserve">. ЭФ списка документов </w:t>
      </w:r>
      <w:r w:rsidR="00324E3A">
        <w:t>«</w:t>
      </w:r>
      <w:r w:rsidR="00837199" w:rsidRPr="00204E68">
        <w:t>Отчеты</w:t>
      </w:r>
      <w:r w:rsidR="00324E3A">
        <w:t>»</w:t>
      </w:r>
      <w:bookmarkEnd w:id="2923"/>
    </w:p>
    <w:p w14:paraId="67B6C589" w14:textId="77777777" w:rsidR="00316CAA" w:rsidRPr="00AB7803" w:rsidRDefault="00316CAA" w:rsidP="00316CAA">
      <w:pPr>
        <w:pStyle w:val="41"/>
      </w:pPr>
      <w:r w:rsidRPr="00AB7803">
        <w:t>Доступные операции</w:t>
      </w:r>
    </w:p>
    <w:p w14:paraId="69C4FD19" w14:textId="77777777" w:rsidR="00316CAA" w:rsidRPr="00AB7803" w:rsidRDefault="00316CAA" w:rsidP="00316CAA">
      <w:pPr>
        <w:pStyle w:val="ASFKNormal"/>
      </w:pPr>
      <w:r w:rsidRPr="00AB7803">
        <w:t xml:space="preserve">На АРМ </w:t>
      </w:r>
      <w:r>
        <w:t xml:space="preserve">Офлайн (АДБ, </w:t>
      </w:r>
      <w:r w:rsidR="00B04DEC">
        <w:t xml:space="preserve">ГРБС, </w:t>
      </w:r>
      <w:r w:rsidRPr="00AB7803">
        <w:t>ПБС</w:t>
      </w:r>
      <w:r>
        <w:t xml:space="preserve">, </w:t>
      </w:r>
      <w:r w:rsidR="00B04DEC">
        <w:t xml:space="preserve">РБС, </w:t>
      </w:r>
      <w:r>
        <w:t>ФО)</w:t>
      </w:r>
      <w:r w:rsidRPr="00AB7803">
        <w:t xml:space="preserve"> доступны следующие операции над </w:t>
      </w:r>
      <w:r>
        <w:t>д</w:t>
      </w:r>
      <w:r w:rsidRPr="00316CAA">
        <w:t>о</w:t>
      </w:r>
      <w:r>
        <w:t>кументом</w:t>
      </w:r>
      <w:r w:rsidRPr="00AB7803">
        <w:t>:</w:t>
      </w:r>
    </w:p>
    <w:p w14:paraId="452E8A3D" w14:textId="77777777" w:rsidR="00316CAA" w:rsidRPr="00AB7803" w:rsidRDefault="00316CAA" w:rsidP="00316CAA">
      <w:pPr>
        <w:pStyle w:val="ASFKListmark1"/>
      </w:pPr>
      <w:r w:rsidRPr="00AB7803">
        <w:t>просмотр ЭД;</w:t>
      </w:r>
    </w:p>
    <w:p w14:paraId="257A1E0E" w14:textId="77777777" w:rsidR="00316CAA" w:rsidRPr="00AB7803" w:rsidRDefault="00316CAA" w:rsidP="00316CAA">
      <w:pPr>
        <w:pStyle w:val="ASFKListmark1"/>
      </w:pPr>
      <w:r w:rsidRPr="00AB7803">
        <w:t>просмотр и печать вложенного отчета.</w:t>
      </w:r>
    </w:p>
    <w:p w14:paraId="58DFB508" w14:textId="77777777" w:rsidR="00837199" w:rsidRPr="00B11F4A" w:rsidRDefault="00837199" w:rsidP="00837199">
      <w:pPr>
        <w:pStyle w:val="41"/>
      </w:pPr>
      <w:r w:rsidRPr="00B11F4A">
        <w:t>Экранная форма документа</w:t>
      </w:r>
    </w:p>
    <w:p w14:paraId="1930EBB8" w14:textId="5A915A99" w:rsidR="00837199" w:rsidRPr="00465A7F" w:rsidRDefault="006C57E6" w:rsidP="00837199">
      <w:pPr>
        <w:pStyle w:val="ASFKNormal"/>
      </w:pPr>
      <w:r w:rsidRPr="00204E68">
        <w:t xml:space="preserve">ЭФ документа </w:t>
      </w:r>
      <w:r>
        <w:t>«</w:t>
      </w:r>
      <w:r w:rsidRPr="00204E68">
        <w:t>Отчеты</w:t>
      </w:r>
      <w:r>
        <w:t>», закладки «</w:t>
      </w:r>
      <w:r w:rsidRPr="00204E68">
        <w:t>Основные атрибуты</w:t>
      </w:r>
      <w:r>
        <w:t>»</w:t>
      </w:r>
      <w:r w:rsidRPr="00465A7F">
        <w:t xml:space="preserve"> представлена на рисунке </w:t>
      </w:r>
      <w:r>
        <w:fldChar w:fldCharType="begin"/>
      </w:r>
      <w:r>
        <w:instrText xml:space="preserve"> REF _Ref240276979 \h </w:instrText>
      </w:r>
      <w:r>
        <w:fldChar w:fldCharType="separate"/>
      </w:r>
      <w:r w:rsidR="00980F1C">
        <w:rPr>
          <w:noProof/>
        </w:rPr>
        <w:t>496</w:t>
      </w:r>
      <w:r>
        <w:fldChar w:fldCharType="end"/>
      </w:r>
      <w:r>
        <w:t xml:space="preserve">. Форма </w:t>
      </w:r>
      <w:r w:rsidR="00837199" w:rsidRPr="00465A7F">
        <w:t>содержит следующие закладки:</w:t>
      </w:r>
    </w:p>
    <w:p w14:paraId="04CFB655" w14:textId="77777777" w:rsidR="00837199" w:rsidRPr="00465A7F" w:rsidRDefault="00324E3A" w:rsidP="00837199">
      <w:pPr>
        <w:pStyle w:val="ASFKListmark1"/>
      </w:pPr>
      <w:r>
        <w:t>«</w:t>
      </w:r>
      <w:r w:rsidR="00837199" w:rsidRPr="00465A7F">
        <w:t>Основные атрибуты</w:t>
      </w:r>
      <w:r>
        <w:t>»</w:t>
      </w:r>
      <w:r w:rsidR="00837199" w:rsidRPr="00465A7F">
        <w:t>;</w:t>
      </w:r>
    </w:p>
    <w:p w14:paraId="2F928F1B" w14:textId="77777777" w:rsidR="00837199" w:rsidRDefault="00324E3A" w:rsidP="00837199">
      <w:pPr>
        <w:pStyle w:val="ASFKListmark1"/>
      </w:pPr>
      <w:r>
        <w:t>«</w:t>
      </w:r>
      <w:r w:rsidR="00837199" w:rsidRPr="00465A7F">
        <w:t>Вложения</w:t>
      </w:r>
      <w:r>
        <w:t>»</w:t>
      </w:r>
      <w:r w:rsidR="00837199">
        <w:t>;</w:t>
      </w:r>
    </w:p>
    <w:p w14:paraId="2488C970" w14:textId="77777777" w:rsidR="00837199" w:rsidRPr="00465A7F" w:rsidRDefault="00324E3A" w:rsidP="00837199">
      <w:pPr>
        <w:pStyle w:val="ASFKListmark1"/>
      </w:pPr>
      <w:r>
        <w:t>«</w:t>
      </w:r>
      <w:r w:rsidR="00837199">
        <w:t>Реестр вложений первичных документов</w:t>
      </w:r>
      <w:r>
        <w:t>»</w:t>
      </w:r>
      <w:r w:rsidR="00837199" w:rsidRPr="00465A7F">
        <w:t>.</w:t>
      </w:r>
    </w:p>
    <w:p w14:paraId="2EA4A43B" w14:textId="77777777" w:rsidR="00837199" w:rsidRPr="00837199" w:rsidRDefault="00681A41" w:rsidP="00837199">
      <w:pPr>
        <w:pStyle w:val="ASFKFigure"/>
      </w:pPr>
      <w:r w:rsidRPr="00681A41">
        <w:rPr>
          <w:noProof/>
        </w:rPr>
        <w:lastRenderedPageBreak/>
        <w:drawing>
          <wp:inline distT="0" distB="0" distL="0" distR="0" wp14:anchorId="7B787062" wp14:editId="567C51B8">
            <wp:extent cx="6120130" cy="5507421"/>
            <wp:effectExtent l="0" t="0" r="0" b="0"/>
            <wp:docPr id="222" name="Рисунок 222"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0.png"/>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6120130" cy="5507421"/>
                    </a:xfrm>
                    <a:prstGeom prst="rect">
                      <a:avLst/>
                    </a:prstGeom>
                    <a:noFill/>
                    <a:ln>
                      <a:noFill/>
                    </a:ln>
                  </pic:spPr>
                </pic:pic>
              </a:graphicData>
            </a:graphic>
          </wp:inline>
        </w:drawing>
      </w:r>
    </w:p>
    <w:p w14:paraId="7D3D3D67" w14:textId="7AA2E33E" w:rsidR="008371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924" w:name="_Ref240276979"/>
      <w:bookmarkStart w:id="2925" w:name="_Toc126840860"/>
      <w:r w:rsidR="00980F1C">
        <w:rPr>
          <w:noProof/>
        </w:rPr>
        <w:t>496</w:t>
      </w:r>
      <w:bookmarkEnd w:id="2924"/>
      <w:r>
        <w:rPr>
          <w:noProof/>
        </w:rPr>
        <w:fldChar w:fldCharType="end"/>
      </w:r>
      <w:r w:rsidR="00837199" w:rsidRPr="00204E68">
        <w:t xml:space="preserve">. ЭФ документа </w:t>
      </w:r>
      <w:r w:rsidR="00324E3A">
        <w:t>«</w:t>
      </w:r>
      <w:r w:rsidR="00837199" w:rsidRPr="00204E68">
        <w:t>Отчеты</w:t>
      </w:r>
      <w:r w:rsidR="0027431F">
        <w:t>», закладки «</w:t>
      </w:r>
      <w:r w:rsidR="00837199" w:rsidRPr="00204E68">
        <w:t>Основные атрибуты</w:t>
      </w:r>
      <w:r w:rsidR="00324E3A">
        <w:t>»</w:t>
      </w:r>
      <w:bookmarkEnd w:id="2925"/>
    </w:p>
    <w:p w14:paraId="31698DAF" w14:textId="7E2C32F5" w:rsidR="00837199" w:rsidRPr="00465A7F" w:rsidRDefault="00837199" w:rsidP="00837199">
      <w:pPr>
        <w:pStyle w:val="ASFKNormal"/>
      </w:pPr>
      <w:r w:rsidRPr="00465A7F">
        <w:t xml:space="preserve">Перечень полей документа </w:t>
      </w:r>
      <w:r w:rsidR="00324E3A">
        <w:t>«</w:t>
      </w:r>
      <w:r w:rsidRPr="00465A7F">
        <w:t>Отчеты</w:t>
      </w:r>
      <w:r w:rsidR="0027431F">
        <w:t>», закладки «</w:t>
      </w:r>
      <w:r w:rsidRPr="00465A7F">
        <w:t>Основные атрибуты</w:t>
      </w:r>
      <w:r w:rsidR="00324E3A">
        <w:t>»</w:t>
      </w:r>
      <w:r w:rsidRPr="00465A7F">
        <w:t xml:space="preserve"> приведен в та</w:t>
      </w:r>
      <w:r w:rsidRPr="00837199">
        <w:t>б</w:t>
      </w:r>
      <w:r w:rsidRPr="00465A7F">
        <w:t>лице</w:t>
      </w:r>
      <w:r w:rsidR="00D95710" w:rsidRPr="00D95710">
        <w:t> </w:t>
      </w:r>
      <w:r w:rsidR="00F2392D">
        <w:fldChar w:fldCharType="begin"/>
      </w:r>
      <w:r w:rsidR="00F2392D">
        <w:instrText xml:space="preserve"> REF _Ref249265081 \h  \* MERGEFORMAT </w:instrText>
      </w:r>
      <w:r w:rsidR="00F2392D">
        <w:fldChar w:fldCharType="separate"/>
      </w:r>
      <w:r w:rsidR="00980F1C">
        <w:t>273</w:t>
      </w:r>
      <w:r w:rsidR="00F2392D">
        <w:fldChar w:fldCharType="end"/>
      </w:r>
      <w:r w:rsidRPr="00465A7F">
        <w:t xml:space="preserve">. Значения полей передаются из </w:t>
      </w:r>
      <w:r w:rsidR="00180DDD">
        <w:t>OEBS</w:t>
      </w:r>
      <w:r w:rsidRPr="00465A7F">
        <w:t xml:space="preserve"> и недоступны для редактирования.</w:t>
      </w:r>
    </w:p>
    <w:p w14:paraId="396D3064" w14:textId="55EB5ED0" w:rsidR="00837199" w:rsidRPr="00465A7F" w:rsidRDefault="00DD313F" w:rsidP="00837199">
      <w:pPr>
        <w:pStyle w:val="ASFKNameTable"/>
      </w:pPr>
      <w:r>
        <w:rPr>
          <w:noProof/>
        </w:rPr>
        <w:fldChar w:fldCharType="begin"/>
      </w:r>
      <w:r>
        <w:rPr>
          <w:noProof/>
        </w:rPr>
        <w:instrText xml:space="preserve"> SEQ Таблица \* ARABIC </w:instrText>
      </w:r>
      <w:r>
        <w:rPr>
          <w:noProof/>
        </w:rPr>
        <w:fldChar w:fldCharType="separate"/>
      </w:r>
      <w:bookmarkStart w:id="2926" w:name="_Ref249265081"/>
      <w:bookmarkStart w:id="2927" w:name="_Toc126840303"/>
      <w:r w:rsidR="00980F1C">
        <w:rPr>
          <w:noProof/>
        </w:rPr>
        <w:t>273</w:t>
      </w:r>
      <w:bookmarkEnd w:id="2926"/>
      <w:r>
        <w:rPr>
          <w:noProof/>
        </w:rPr>
        <w:fldChar w:fldCharType="end"/>
      </w:r>
      <w:r w:rsidR="00837199" w:rsidRPr="00465A7F">
        <w:t xml:space="preserve">. Описание полей документа </w:t>
      </w:r>
      <w:r w:rsidR="00324E3A">
        <w:t>«</w:t>
      </w:r>
      <w:r w:rsidR="00837199" w:rsidRPr="00465A7F">
        <w:t>Отчеты</w:t>
      </w:r>
      <w:r w:rsidR="0027431F">
        <w:t>», закладки «</w:t>
      </w:r>
      <w:r w:rsidR="00837199" w:rsidRPr="00465A7F">
        <w:t>Основные атриб</w:t>
      </w:r>
      <w:r w:rsidR="00837199" w:rsidRPr="00837199">
        <w:t>у</w:t>
      </w:r>
      <w:r w:rsidR="00837199" w:rsidRPr="00465A7F">
        <w:t>ты</w:t>
      </w:r>
      <w:r w:rsidR="00324E3A">
        <w:t>»</w:t>
      </w:r>
      <w:bookmarkEnd w:id="29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837199" w:rsidRPr="00821226" w14:paraId="7AE35DD5" w14:textId="77777777" w:rsidTr="00B36EDB">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E6408D" w14:textId="77777777" w:rsidR="00837199" w:rsidRPr="00465A7F" w:rsidRDefault="00837199" w:rsidP="00837199">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471AFF" w14:textId="77777777" w:rsidR="00837199" w:rsidRPr="00465A7F" w:rsidRDefault="00837199" w:rsidP="00837199">
            <w:pPr>
              <w:pStyle w:val="ASFKTableHead"/>
            </w:pPr>
            <w:r w:rsidRPr="00465A7F">
              <w:t>Описание поля</w:t>
            </w:r>
          </w:p>
        </w:tc>
      </w:tr>
      <w:tr w:rsidR="00837199" w:rsidRPr="00821226" w14:paraId="7059C4C6" w14:textId="77777777" w:rsidTr="00B36EDB">
        <w:tc>
          <w:tcPr>
            <w:tcW w:w="2064" w:type="pct"/>
            <w:shd w:val="clear" w:color="auto" w:fill="auto"/>
          </w:tcPr>
          <w:p w14:paraId="7F93B33B" w14:textId="77777777" w:rsidR="00837199" w:rsidRPr="00465A7F" w:rsidRDefault="00837199" w:rsidP="00B36EDB">
            <w:pPr>
              <w:pStyle w:val="ASFKTablenorm"/>
              <w:ind w:left="57" w:right="57"/>
            </w:pPr>
            <w:r w:rsidRPr="00465A7F">
              <w:t>Дата отчета</w:t>
            </w:r>
          </w:p>
        </w:tc>
        <w:tc>
          <w:tcPr>
            <w:tcW w:w="2936" w:type="pct"/>
            <w:shd w:val="clear" w:color="auto" w:fill="auto"/>
          </w:tcPr>
          <w:p w14:paraId="604FCC34" w14:textId="77777777" w:rsidR="00837199" w:rsidRPr="00465A7F" w:rsidRDefault="00837199" w:rsidP="00B36EDB">
            <w:pPr>
              <w:pStyle w:val="ASFKTablenorm"/>
              <w:ind w:left="57" w:right="57"/>
            </w:pPr>
            <w:r w:rsidRPr="00465A7F">
              <w:t>Дата отчета.</w:t>
            </w:r>
          </w:p>
        </w:tc>
      </w:tr>
      <w:tr w:rsidR="00837199" w:rsidRPr="00821226" w14:paraId="76BA0233" w14:textId="77777777" w:rsidTr="00B36EDB">
        <w:tc>
          <w:tcPr>
            <w:tcW w:w="2064" w:type="pct"/>
            <w:shd w:val="clear" w:color="auto" w:fill="auto"/>
          </w:tcPr>
          <w:p w14:paraId="3EDED09F" w14:textId="77777777" w:rsidR="00837199" w:rsidRPr="00465A7F" w:rsidRDefault="00837199" w:rsidP="00B36EDB">
            <w:pPr>
              <w:pStyle w:val="ASFKTablenorm"/>
              <w:ind w:left="57" w:right="57"/>
            </w:pPr>
            <w:r w:rsidRPr="00465A7F">
              <w:t>Бизнес-статус</w:t>
            </w:r>
          </w:p>
        </w:tc>
        <w:tc>
          <w:tcPr>
            <w:tcW w:w="2936" w:type="pct"/>
            <w:shd w:val="clear" w:color="auto" w:fill="auto"/>
          </w:tcPr>
          <w:p w14:paraId="04F644CC" w14:textId="77777777" w:rsidR="00837199" w:rsidRPr="00465A7F" w:rsidRDefault="00837199" w:rsidP="00B36EDB">
            <w:pPr>
              <w:pStyle w:val="ASFKTablenorm"/>
              <w:ind w:left="57" w:right="57"/>
            </w:pPr>
            <w:r w:rsidRPr="00465A7F">
              <w:t>Код и наименование бизнес-статуса отчета.</w:t>
            </w:r>
          </w:p>
        </w:tc>
      </w:tr>
      <w:tr w:rsidR="00837199" w:rsidRPr="00821226" w14:paraId="2CB932B8" w14:textId="77777777" w:rsidTr="00B36EDB">
        <w:tc>
          <w:tcPr>
            <w:tcW w:w="2064" w:type="pct"/>
            <w:shd w:val="clear" w:color="auto" w:fill="auto"/>
          </w:tcPr>
          <w:p w14:paraId="58F3524A" w14:textId="77777777" w:rsidR="00837199" w:rsidRPr="00465A7F" w:rsidRDefault="00837199" w:rsidP="00B36EDB">
            <w:pPr>
              <w:pStyle w:val="ASFKTablenorm"/>
              <w:ind w:left="57" w:right="57"/>
            </w:pPr>
            <w:r w:rsidRPr="00465A7F">
              <w:t>Тип отчета (код)</w:t>
            </w:r>
          </w:p>
        </w:tc>
        <w:tc>
          <w:tcPr>
            <w:tcW w:w="2936" w:type="pct"/>
            <w:shd w:val="clear" w:color="auto" w:fill="auto"/>
          </w:tcPr>
          <w:p w14:paraId="09A8D327" w14:textId="77777777" w:rsidR="00837199" w:rsidRPr="00465A7F" w:rsidRDefault="00837199" w:rsidP="00B36EDB">
            <w:pPr>
              <w:pStyle w:val="ASFKTablenorm"/>
              <w:ind w:left="57" w:right="57"/>
            </w:pPr>
            <w:r w:rsidRPr="00465A7F">
              <w:t>Тип отчета (код).</w:t>
            </w:r>
          </w:p>
        </w:tc>
      </w:tr>
      <w:tr w:rsidR="00837199" w:rsidRPr="00821226" w14:paraId="62A77106" w14:textId="77777777" w:rsidTr="00B36EDB">
        <w:tc>
          <w:tcPr>
            <w:tcW w:w="2064" w:type="pct"/>
            <w:shd w:val="clear" w:color="auto" w:fill="auto"/>
          </w:tcPr>
          <w:p w14:paraId="57DB957C" w14:textId="77777777" w:rsidR="00837199" w:rsidRPr="00465A7F" w:rsidRDefault="00837199" w:rsidP="00B36EDB">
            <w:pPr>
              <w:pStyle w:val="ASFKTablenorm"/>
              <w:ind w:left="57" w:right="57"/>
            </w:pPr>
            <w:r w:rsidRPr="00465A7F">
              <w:t>Наличие шаблона</w:t>
            </w:r>
          </w:p>
        </w:tc>
        <w:tc>
          <w:tcPr>
            <w:tcW w:w="2936" w:type="pct"/>
            <w:shd w:val="clear" w:color="auto" w:fill="auto"/>
          </w:tcPr>
          <w:p w14:paraId="1E028B51" w14:textId="77777777" w:rsidR="00837199" w:rsidRPr="00465A7F" w:rsidRDefault="00837199" w:rsidP="00B36EDB">
            <w:pPr>
              <w:pStyle w:val="ASFKTablenorm"/>
              <w:ind w:left="57" w:right="57"/>
            </w:pPr>
            <w:r w:rsidRPr="00465A7F">
              <w:t>Флаг наличия шаблона.</w:t>
            </w:r>
          </w:p>
        </w:tc>
      </w:tr>
      <w:tr w:rsidR="00837199" w:rsidRPr="00821226" w14:paraId="49DCCA83" w14:textId="77777777" w:rsidTr="00B36EDB">
        <w:tc>
          <w:tcPr>
            <w:tcW w:w="2064" w:type="pct"/>
            <w:shd w:val="clear" w:color="auto" w:fill="auto"/>
          </w:tcPr>
          <w:p w14:paraId="4CA7E1C6" w14:textId="77777777" w:rsidR="00837199" w:rsidRPr="00465A7F" w:rsidRDefault="00837199" w:rsidP="00B36EDB">
            <w:pPr>
              <w:pStyle w:val="ASFKTablenorm"/>
              <w:ind w:left="57" w:right="57"/>
            </w:pPr>
            <w:r w:rsidRPr="00465A7F">
              <w:t>Наличие документа</w:t>
            </w:r>
          </w:p>
        </w:tc>
        <w:tc>
          <w:tcPr>
            <w:tcW w:w="2936" w:type="pct"/>
            <w:shd w:val="clear" w:color="auto" w:fill="auto"/>
          </w:tcPr>
          <w:p w14:paraId="5F8D46AA" w14:textId="77777777" w:rsidR="00837199" w:rsidRPr="00465A7F" w:rsidRDefault="00837199" w:rsidP="00B36EDB">
            <w:pPr>
              <w:pStyle w:val="ASFKTablenorm"/>
              <w:ind w:left="57" w:right="57"/>
            </w:pPr>
            <w:r w:rsidRPr="00465A7F">
              <w:t>Флаг наличия документа.</w:t>
            </w:r>
          </w:p>
        </w:tc>
      </w:tr>
      <w:tr w:rsidR="00837199" w:rsidRPr="00821226" w14:paraId="0450D3B9" w14:textId="77777777" w:rsidTr="00B36EDB">
        <w:tc>
          <w:tcPr>
            <w:tcW w:w="2064" w:type="pct"/>
            <w:shd w:val="clear" w:color="auto" w:fill="auto"/>
          </w:tcPr>
          <w:p w14:paraId="3651ECDD" w14:textId="77777777" w:rsidR="00837199" w:rsidRPr="00465A7F" w:rsidRDefault="00837199" w:rsidP="00B36EDB">
            <w:pPr>
              <w:pStyle w:val="ASFKTablenorm"/>
              <w:ind w:left="57" w:right="57"/>
            </w:pPr>
            <w:r w:rsidRPr="00465A7F">
              <w:t>Код последней ошибки</w:t>
            </w:r>
          </w:p>
        </w:tc>
        <w:tc>
          <w:tcPr>
            <w:tcW w:w="2936" w:type="pct"/>
            <w:shd w:val="clear" w:color="auto" w:fill="auto"/>
          </w:tcPr>
          <w:p w14:paraId="7FF8BBFD" w14:textId="77777777" w:rsidR="00837199" w:rsidRPr="00465A7F" w:rsidRDefault="00837199" w:rsidP="00B36EDB">
            <w:pPr>
              <w:pStyle w:val="ASFKTablenorm"/>
              <w:ind w:left="57" w:right="57"/>
            </w:pPr>
            <w:r w:rsidRPr="00465A7F">
              <w:t>Код последней ошибки.</w:t>
            </w:r>
          </w:p>
        </w:tc>
      </w:tr>
      <w:tr w:rsidR="00837199" w:rsidRPr="00821226" w14:paraId="6516FC75" w14:textId="77777777" w:rsidTr="00B36EDB">
        <w:tc>
          <w:tcPr>
            <w:tcW w:w="2064" w:type="pct"/>
            <w:shd w:val="clear" w:color="auto" w:fill="auto"/>
          </w:tcPr>
          <w:p w14:paraId="2BD70898" w14:textId="77777777" w:rsidR="00837199" w:rsidRPr="00465A7F" w:rsidRDefault="00837199" w:rsidP="00B36EDB">
            <w:pPr>
              <w:pStyle w:val="ASFKTablenorm"/>
              <w:ind w:left="57" w:right="57"/>
            </w:pPr>
            <w:r w:rsidRPr="00465A7F">
              <w:t>№ Документа</w:t>
            </w:r>
          </w:p>
        </w:tc>
        <w:tc>
          <w:tcPr>
            <w:tcW w:w="2936" w:type="pct"/>
            <w:shd w:val="clear" w:color="auto" w:fill="auto"/>
          </w:tcPr>
          <w:p w14:paraId="73718562" w14:textId="77777777" w:rsidR="00837199" w:rsidRPr="00465A7F" w:rsidRDefault="00837199" w:rsidP="00B36EDB">
            <w:pPr>
              <w:pStyle w:val="ASFKTablenorm"/>
              <w:ind w:left="57" w:right="57"/>
            </w:pPr>
            <w:r w:rsidRPr="00465A7F">
              <w:t>№ документа.</w:t>
            </w:r>
          </w:p>
        </w:tc>
      </w:tr>
      <w:tr w:rsidR="00837199" w:rsidRPr="00821226" w14:paraId="49076DC1" w14:textId="77777777" w:rsidTr="00B36EDB">
        <w:tc>
          <w:tcPr>
            <w:tcW w:w="2064" w:type="pct"/>
            <w:shd w:val="clear" w:color="auto" w:fill="auto"/>
          </w:tcPr>
          <w:p w14:paraId="3DDFF816" w14:textId="77777777" w:rsidR="00837199" w:rsidRPr="00465A7F" w:rsidRDefault="00837199" w:rsidP="00B36EDB">
            <w:pPr>
              <w:pStyle w:val="ASFKTablenorm"/>
              <w:ind w:left="57" w:right="57"/>
            </w:pPr>
            <w:r w:rsidRPr="00465A7F">
              <w:lastRenderedPageBreak/>
              <w:t>Наименование отчета</w:t>
            </w:r>
          </w:p>
        </w:tc>
        <w:tc>
          <w:tcPr>
            <w:tcW w:w="2936" w:type="pct"/>
            <w:shd w:val="clear" w:color="auto" w:fill="auto"/>
          </w:tcPr>
          <w:p w14:paraId="543D26D4" w14:textId="77777777" w:rsidR="00837199" w:rsidRPr="00465A7F" w:rsidRDefault="00837199" w:rsidP="00B36EDB">
            <w:pPr>
              <w:pStyle w:val="ASFKTablenorm"/>
              <w:ind w:left="57" w:right="57"/>
            </w:pPr>
            <w:r w:rsidRPr="00465A7F">
              <w:t>Наименование отчета.</w:t>
            </w:r>
          </w:p>
        </w:tc>
      </w:tr>
      <w:tr w:rsidR="00837199" w:rsidRPr="00821226" w14:paraId="34723650" w14:textId="77777777" w:rsidTr="00B36EDB">
        <w:tc>
          <w:tcPr>
            <w:tcW w:w="2064" w:type="pct"/>
            <w:shd w:val="clear" w:color="auto" w:fill="auto"/>
          </w:tcPr>
          <w:p w14:paraId="3D0A5DAE" w14:textId="77777777" w:rsidR="00837199" w:rsidRPr="00465A7F" w:rsidRDefault="00837199" w:rsidP="00B36EDB">
            <w:pPr>
              <w:pStyle w:val="ASFKTablenorm"/>
              <w:ind w:left="57" w:right="57"/>
            </w:pPr>
            <w:r w:rsidRPr="00465A7F">
              <w:t>Дата создания</w:t>
            </w:r>
          </w:p>
        </w:tc>
        <w:tc>
          <w:tcPr>
            <w:tcW w:w="2936" w:type="pct"/>
            <w:shd w:val="clear" w:color="auto" w:fill="auto"/>
          </w:tcPr>
          <w:p w14:paraId="51B8AA83" w14:textId="77777777" w:rsidR="00837199" w:rsidRPr="00465A7F" w:rsidRDefault="00837199" w:rsidP="00B36EDB">
            <w:pPr>
              <w:pStyle w:val="ASFKTablenorm"/>
              <w:ind w:left="57" w:right="57"/>
            </w:pPr>
            <w:r w:rsidRPr="00465A7F">
              <w:t>Дата создания отчета.</w:t>
            </w:r>
          </w:p>
        </w:tc>
      </w:tr>
      <w:tr w:rsidR="00837199" w:rsidRPr="00821226" w14:paraId="2CBE9B7D" w14:textId="77777777" w:rsidTr="00B36EDB">
        <w:tc>
          <w:tcPr>
            <w:tcW w:w="2064" w:type="pct"/>
            <w:shd w:val="clear" w:color="auto" w:fill="auto"/>
          </w:tcPr>
          <w:p w14:paraId="1C9A62EC" w14:textId="77777777" w:rsidR="00837199" w:rsidRPr="00465A7F" w:rsidRDefault="00837199" w:rsidP="00B36EDB">
            <w:pPr>
              <w:pStyle w:val="ASFKTablenorm"/>
              <w:ind w:left="57" w:right="57"/>
            </w:pPr>
            <w:r w:rsidRPr="00465A7F">
              <w:t>Оператор</w:t>
            </w:r>
          </w:p>
        </w:tc>
        <w:tc>
          <w:tcPr>
            <w:tcW w:w="2936" w:type="pct"/>
            <w:shd w:val="clear" w:color="auto" w:fill="auto"/>
          </w:tcPr>
          <w:p w14:paraId="69D1B2A0" w14:textId="77777777" w:rsidR="00837199" w:rsidRPr="00465A7F" w:rsidRDefault="00837199" w:rsidP="00B36EDB">
            <w:pPr>
              <w:pStyle w:val="ASFKTablenorm"/>
              <w:ind w:left="57" w:right="57"/>
            </w:pPr>
            <w:r w:rsidRPr="00465A7F">
              <w:t>Оператор документа.</w:t>
            </w:r>
          </w:p>
        </w:tc>
      </w:tr>
      <w:tr w:rsidR="00837199" w:rsidRPr="00821226" w14:paraId="02571952" w14:textId="77777777" w:rsidTr="00B36EDB">
        <w:tc>
          <w:tcPr>
            <w:tcW w:w="2064" w:type="pct"/>
            <w:shd w:val="clear" w:color="auto" w:fill="auto"/>
          </w:tcPr>
          <w:p w14:paraId="275FCB73" w14:textId="77777777" w:rsidR="00837199" w:rsidRPr="00465A7F" w:rsidRDefault="00837199" w:rsidP="00B36EDB">
            <w:pPr>
              <w:pStyle w:val="ASFKTablenorm"/>
              <w:ind w:left="57" w:right="57"/>
            </w:pPr>
            <w:r w:rsidRPr="00465A7F">
              <w:t>Контур</w:t>
            </w:r>
          </w:p>
        </w:tc>
        <w:tc>
          <w:tcPr>
            <w:tcW w:w="2936" w:type="pct"/>
            <w:shd w:val="clear" w:color="auto" w:fill="auto"/>
          </w:tcPr>
          <w:p w14:paraId="210CC7BB" w14:textId="77777777" w:rsidR="00837199" w:rsidRPr="00465A7F" w:rsidRDefault="00837199" w:rsidP="00B36EDB">
            <w:pPr>
              <w:pStyle w:val="ASFKTablenorm"/>
              <w:ind w:left="57" w:right="57"/>
            </w:pPr>
            <w:r w:rsidRPr="00465A7F">
              <w:t>Контур, из которого поступил документ.</w:t>
            </w:r>
          </w:p>
        </w:tc>
      </w:tr>
      <w:tr w:rsidR="00837199" w:rsidRPr="00821226" w14:paraId="0408D93B" w14:textId="77777777" w:rsidTr="00B36EDB">
        <w:tc>
          <w:tcPr>
            <w:tcW w:w="2064" w:type="pct"/>
            <w:shd w:val="clear" w:color="auto" w:fill="auto"/>
          </w:tcPr>
          <w:p w14:paraId="6272FDBC" w14:textId="77777777" w:rsidR="00837199" w:rsidRPr="00465A7F" w:rsidRDefault="00837199" w:rsidP="00B36EDB">
            <w:pPr>
              <w:pStyle w:val="ASFKTablenorm"/>
              <w:ind w:left="57" w:right="57"/>
            </w:pPr>
            <w:r w:rsidRPr="00465A7F">
              <w:t>Бюджет</w:t>
            </w:r>
          </w:p>
        </w:tc>
        <w:tc>
          <w:tcPr>
            <w:tcW w:w="2936" w:type="pct"/>
            <w:shd w:val="clear" w:color="auto" w:fill="auto"/>
          </w:tcPr>
          <w:p w14:paraId="707CEFCF" w14:textId="77777777" w:rsidR="00837199" w:rsidRPr="00465A7F" w:rsidRDefault="00837199" w:rsidP="00B36EDB">
            <w:pPr>
              <w:pStyle w:val="ASFKTablenorm"/>
              <w:ind w:left="57" w:right="57"/>
            </w:pPr>
            <w:r w:rsidRPr="00465A7F">
              <w:t>Код бюджета.</w:t>
            </w:r>
          </w:p>
        </w:tc>
      </w:tr>
      <w:tr w:rsidR="00837199" w:rsidRPr="00821226" w14:paraId="052333A1" w14:textId="77777777" w:rsidTr="00B36EDB">
        <w:tc>
          <w:tcPr>
            <w:tcW w:w="2064" w:type="pct"/>
            <w:shd w:val="clear" w:color="auto" w:fill="auto"/>
          </w:tcPr>
          <w:p w14:paraId="628257D1" w14:textId="77777777" w:rsidR="00837199" w:rsidRPr="00465A7F" w:rsidRDefault="00837199" w:rsidP="00B36EDB">
            <w:pPr>
              <w:pStyle w:val="ASFKTablenorm"/>
              <w:ind w:left="57" w:right="57"/>
            </w:pPr>
            <w:r w:rsidRPr="00465A7F">
              <w:t>Тип источника</w:t>
            </w:r>
          </w:p>
        </w:tc>
        <w:tc>
          <w:tcPr>
            <w:tcW w:w="2936" w:type="pct"/>
            <w:shd w:val="clear" w:color="auto" w:fill="auto"/>
          </w:tcPr>
          <w:p w14:paraId="3D6FCD49" w14:textId="77777777" w:rsidR="00837199" w:rsidRPr="00465A7F" w:rsidRDefault="00837199" w:rsidP="00B36EDB">
            <w:pPr>
              <w:pStyle w:val="ASFKTablenorm"/>
              <w:ind w:left="57" w:right="57"/>
            </w:pPr>
            <w:r w:rsidRPr="00465A7F">
              <w:t>Тип источника.</w:t>
            </w:r>
          </w:p>
        </w:tc>
      </w:tr>
      <w:tr w:rsidR="00837199" w:rsidRPr="00821226" w14:paraId="1CB7A1D2" w14:textId="77777777" w:rsidTr="00B36EDB">
        <w:tc>
          <w:tcPr>
            <w:tcW w:w="2064" w:type="pct"/>
            <w:shd w:val="clear" w:color="auto" w:fill="auto"/>
          </w:tcPr>
          <w:p w14:paraId="32804D41" w14:textId="77777777" w:rsidR="00837199" w:rsidRPr="00465A7F" w:rsidRDefault="00837199" w:rsidP="00B36EDB">
            <w:pPr>
              <w:pStyle w:val="ASFKTablenorm"/>
              <w:ind w:left="57" w:right="57"/>
            </w:pPr>
            <w:r w:rsidRPr="00465A7F">
              <w:t>Код источника</w:t>
            </w:r>
          </w:p>
        </w:tc>
        <w:tc>
          <w:tcPr>
            <w:tcW w:w="2936" w:type="pct"/>
            <w:shd w:val="clear" w:color="auto" w:fill="auto"/>
          </w:tcPr>
          <w:p w14:paraId="7F207F11" w14:textId="77777777" w:rsidR="00837199" w:rsidRPr="00465A7F" w:rsidRDefault="00837199" w:rsidP="00B36EDB">
            <w:pPr>
              <w:pStyle w:val="ASFKTablenorm"/>
              <w:ind w:left="57" w:right="57"/>
            </w:pPr>
            <w:r w:rsidRPr="00465A7F">
              <w:t>Код источника.</w:t>
            </w:r>
          </w:p>
        </w:tc>
      </w:tr>
      <w:tr w:rsidR="00837199" w:rsidRPr="00821226" w14:paraId="07528F94" w14:textId="77777777" w:rsidTr="00B36EDB">
        <w:tc>
          <w:tcPr>
            <w:tcW w:w="2064" w:type="pct"/>
            <w:shd w:val="clear" w:color="auto" w:fill="auto"/>
          </w:tcPr>
          <w:p w14:paraId="4BC7A578" w14:textId="77777777" w:rsidR="00837199" w:rsidRPr="00465A7F" w:rsidRDefault="00837199" w:rsidP="00B36EDB">
            <w:pPr>
              <w:pStyle w:val="ASFKTablenorm"/>
              <w:ind w:left="57" w:right="57"/>
            </w:pPr>
            <w:r w:rsidRPr="00465A7F">
              <w:t>Наименование источника</w:t>
            </w:r>
          </w:p>
        </w:tc>
        <w:tc>
          <w:tcPr>
            <w:tcW w:w="2936" w:type="pct"/>
            <w:shd w:val="clear" w:color="auto" w:fill="auto"/>
          </w:tcPr>
          <w:p w14:paraId="4523BE91" w14:textId="77777777" w:rsidR="00837199" w:rsidRPr="00465A7F" w:rsidRDefault="00837199" w:rsidP="00B36EDB">
            <w:pPr>
              <w:pStyle w:val="ASFKTablenorm"/>
              <w:ind w:left="57" w:right="57"/>
            </w:pPr>
            <w:r w:rsidRPr="00465A7F">
              <w:t>Наименование источника.</w:t>
            </w:r>
          </w:p>
        </w:tc>
      </w:tr>
      <w:tr w:rsidR="00837199" w:rsidRPr="00821226" w14:paraId="2CC7A293" w14:textId="77777777" w:rsidTr="00B36EDB">
        <w:tc>
          <w:tcPr>
            <w:tcW w:w="2064" w:type="pct"/>
            <w:shd w:val="clear" w:color="auto" w:fill="auto"/>
          </w:tcPr>
          <w:p w14:paraId="055ADE83" w14:textId="77777777" w:rsidR="00837199" w:rsidRPr="00465A7F" w:rsidRDefault="00837199" w:rsidP="00B36EDB">
            <w:pPr>
              <w:pStyle w:val="ASFKTablenorm"/>
              <w:ind w:left="57" w:right="57"/>
            </w:pPr>
            <w:r w:rsidRPr="00465A7F">
              <w:t>Тип получателя</w:t>
            </w:r>
          </w:p>
        </w:tc>
        <w:tc>
          <w:tcPr>
            <w:tcW w:w="2936" w:type="pct"/>
            <w:shd w:val="clear" w:color="auto" w:fill="auto"/>
          </w:tcPr>
          <w:p w14:paraId="0A16EE7B" w14:textId="77777777" w:rsidR="00837199" w:rsidRPr="00465A7F" w:rsidRDefault="00837199" w:rsidP="00B36EDB">
            <w:pPr>
              <w:pStyle w:val="ASFKTablenorm"/>
              <w:ind w:left="57" w:right="57"/>
            </w:pPr>
            <w:r w:rsidRPr="00465A7F">
              <w:t>Тип получателя.</w:t>
            </w:r>
          </w:p>
        </w:tc>
      </w:tr>
      <w:tr w:rsidR="00837199" w:rsidRPr="00821226" w14:paraId="452DC896" w14:textId="77777777" w:rsidTr="00B36EDB">
        <w:tc>
          <w:tcPr>
            <w:tcW w:w="2064" w:type="pct"/>
            <w:shd w:val="clear" w:color="auto" w:fill="auto"/>
          </w:tcPr>
          <w:p w14:paraId="01B4BC98" w14:textId="77777777" w:rsidR="00837199" w:rsidRPr="00465A7F" w:rsidRDefault="00837199" w:rsidP="00B36EDB">
            <w:pPr>
              <w:pStyle w:val="ASFKTablenorm"/>
              <w:ind w:left="57" w:right="57"/>
            </w:pPr>
            <w:r w:rsidRPr="00465A7F">
              <w:t>Код получателя</w:t>
            </w:r>
          </w:p>
        </w:tc>
        <w:tc>
          <w:tcPr>
            <w:tcW w:w="2936" w:type="pct"/>
            <w:shd w:val="clear" w:color="auto" w:fill="auto"/>
          </w:tcPr>
          <w:p w14:paraId="0DB3C8DF" w14:textId="77777777" w:rsidR="00837199" w:rsidRPr="00465A7F" w:rsidRDefault="00837199" w:rsidP="00B36EDB">
            <w:pPr>
              <w:pStyle w:val="ASFKTablenorm"/>
              <w:ind w:left="57" w:right="57"/>
            </w:pPr>
            <w:r w:rsidRPr="00465A7F">
              <w:t>Код получателя.</w:t>
            </w:r>
          </w:p>
        </w:tc>
      </w:tr>
      <w:tr w:rsidR="00837199" w:rsidRPr="00821226" w14:paraId="02F48628" w14:textId="77777777" w:rsidTr="00B36EDB">
        <w:tc>
          <w:tcPr>
            <w:tcW w:w="2064" w:type="pct"/>
            <w:shd w:val="clear" w:color="auto" w:fill="auto"/>
          </w:tcPr>
          <w:p w14:paraId="08750E78" w14:textId="77777777" w:rsidR="00837199" w:rsidRPr="00465A7F" w:rsidRDefault="00837199" w:rsidP="00B36EDB">
            <w:pPr>
              <w:pStyle w:val="ASFKTablenorm"/>
              <w:ind w:left="57" w:right="57"/>
            </w:pPr>
            <w:r w:rsidRPr="00465A7F">
              <w:t>Наименование получателя</w:t>
            </w:r>
          </w:p>
        </w:tc>
        <w:tc>
          <w:tcPr>
            <w:tcW w:w="2936" w:type="pct"/>
            <w:shd w:val="clear" w:color="auto" w:fill="auto"/>
          </w:tcPr>
          <w:p w14:paraId="0DB8BB42" w14:textId="77777777" w:rsidR="00837199" w:rsidRPr="00465A7F" w:rsidRDefault="00837199" w:rsidP="00B36EDB">
            <w:pPr>
              <w:pStyle w:val="ASFKTablenorm"/>
              <w:ind w:left="57" w:right="57"/>
            </w:pPr>
            <w:r w:rsidRPr="00465A7F">
              <w:t>Наименование получателя.</w:t>
            </w:r>
          </w:p>
        </w:tc>
      </w:tr>
      <w:tr w:rsidR="00837199" w:rsidRPr="00821226" w14:paraId="2269520F" w14:textId="77777777" w:rsidTr="00B36EDB">
        <w:tc>
          <w:tcPr>
            <w:tcW w:w="2064" w:type="pct"/>
            <w:shd w:val="clear" w:color="auto" w:fill="auto"/>
          </w:tcPr>
          <w:p w14:paraId="79CB6254" w14:textId="77777777" w:rsidR="00837199" w:rsidRPr="00465A7F" w:rsidRDefault="00837199" w:rsidP="00B36EDB">
            <w:pPr>
              <w:pStyle w:val="ASFKTablenorm"/>
              <w:ind w:left="57" w:right="57"/>
            </w:pPr>
            <w:r w:rsidRPr="00465A7F">
              <w:t>Периодичность</w:t>
            </w:r>
          </w:p>
        </w:tc>
        <w:tc>
          <w:tcPr>
            <w:tcW w:w="2936" w:type="pct"/>
            <w:shd w:val="clear" w:color="auto" w:fill="auto"/>
          </w:tcPr>
          <w:p w14:paraId="0A881A65" w14:textId="77777777" w:rsidR="00837199" w:rsidRPr="00465A7F" w:rsidRDefault="00837199" w:rsidP="00B36EDB">
            <w:pPr>
              <w:pStyle w:val="ASFKTablenorm"/>
              <w:ind w:left="57" w:right="57"/>
            </w:pPr>
            <w:r w:rsidRPr="00465A7F">
              <w:t>Периодичность.</w:t>
            </w:r>
          </w:p>
        </w:tc>
      </w:tr>
      <w:tr w:rsidR="00837199" w:rsidRPr="00821226" w14:paraId="75679734" w14:textId="77777777" w:rsidTr="00B36EDB">
        <w:tc>
          <w:tcPr>
            <w:tcW w:w="2064" w:type="pct"/>
            <w:shd w:val="clear" w:color="auto" w:fill="auto"/>
          </w:tcPr>
          <w:p w14:paraId="3D7DDA39" w14:textId="77777777" w:rsidR="00837199" w:rsidRPr="00465A7F" w:rsidRDefault="00837199" w:rsidP="00B36EDB">
            <w:pPr>
              <w:pStyle w:val="ASFKTablenorm"/>
              <w:ind w:left="57" w:right="57"/>
            </w:pPr>
            <w:r w:rsidRPr="00465A7F">
              <w:t>Дата регистрации</w:t>
            </w:r>
          </w:p>
        </w:tc>
        <w:tc>
          <w:tcPr>
            <w:tcW w:w="2936" w:type="pct"/>
            <w:shd w:val="clear" w:color="auto" w:fill="auto"/>
          </w:tcPr>
          <w:p w14:paraId="20298F35" w14:textId="77777777" w:rsidR="00837199" w:rsidRPr="00465A7F" w:rsidRDefault="00837199" w:rsidP="00B36EDB">
            <w:pPr>
              <w:pStyle w:val="ASFKTablenorm"/>
              <w:ind w:left="57" w:right="57"/>
            </w:pPr>
            <w:r w:rsidRPr="00465A7F">
              <w:t>Дата регистрации документа.</w:t>
            </w:r>
          </w:p>
        </w:tc>
      </w:tr>
      <w:tr w:rsidR="00837199" w:rsidRPr="00821226" w14:paraId="4BCAF8B4" w14:textId="77777777" w:rsidTr="00B36EDB">
        <w:tc>
          <w:tcPr>
            <w:tcW w:w="2064" w:type="pct"/>
            <w:shd w:val="clear" w:color="auto" w:fill="auto"/>
          </w:tcPr>
          <w:p w14:paraId="22209383" w14:textId="77777777" w:rsidR="00837199" w:rsidRPr="00465A7F" w:rsidRDefault="00837199" w:rsidP="00B36EDB">
            <w:pPr>
              <w:pStyle w:val="ASFKTablenorm"/>
              <w:ind w:left="57" w:right="57"/>
            </w:pPr>
            <w:r w:rsidRPr="00465A7F">
              <w:t>Тип документа</w:t>
            </w:r>
          </w:p>
        </w:tc>
        <w:tc>
          <w:tcPr>
            <w:tcW w:w="2936" w:type="pct"/>
            <w:shd w:val="clear" w:color="auto" w:fill="auto"/>
          </w:tcPr>
          <w:p w14:paraId="56C7D88A" w14:textId="77777777" w:rsidR="00837199" w:rsidRPr="00465A7F" w:rsidRDefault="00837199" w:rsidP="00B36EDB">
            <w:pPr>
              <w:pStyle w:val="ASFKTablenorm"/>
              <w:ind w:left="57" w:right="57"/>
            </w:pPr>
            <w:r w:rsidRPr="00465A7F">
              <w:t>Тип документа.</w:t>
            </w:r>
          </w:p>
        </w:tc>
      </w:tr>
      <w:tr w:rsidR="001D399D" w:rsidRPr="00821226" w14:paraId="4F6F5FCB" w14:textId="77777777" w:rsidTr="00B36EDB">
        <w:tc>
          <w:tcPr>
            <w:tcW w:w="2064" w:type="pct"/>
            <w:shd w:val="clear" w:color="auto" w:fill="auto"/>
          </w:tcPr>
          <w:p w14:paraId="44B3F1AC" w14:textId="77777777" w:rsidR="001D399D" w:rsidRPr="00465A7F" w:rsidRDefault="00681A41" w:rsidP="00B36EDB">
            <w:pPr>
              <w:pStyle w:val="ASFKTablenorm"/>
              <w:ind w:left="57" w:right="57"/>
            </w:pPr>
            <w:r>
              <w:t>Признак конфиденциальности</w:t>
            </w:r>
          </w:p>
        </w:tc>
        <w:tc>
          <w:tcPr>
            <w:tcW w:w="2936" w:type="pct"/>
            <w:shd w:val="clear" w:color="auto" w:fill="auto"/>
          </w:tcPr>
          <w:p w14:paraId="464B3CFC" w14:textId="77777777" w:rsidR="001D399D" w:rsidRPr="00465A7F" w:rsidRDefault="000E46FA" w:rsidP="009647A6">
            <w:pPr>
              <w:pStyle w:val="ASFKTablenorm"/>
              <w:ind w:left="57" w:right="57"/>
            </w:pPr>
            <w:r>
              <w:t>Признак</w:t>
            </w:r>
            <w:r w:rsidR="001D399D">
              <w:t xml:space="preserve"> </w:t>
            </w:r>
            <w:r w:rsidR="009647A6">
              <w:t>конфиденциальности</w:t>
            </w:r>
            <w:r w:rsidR="001D399D">
              <w:t>.</w:t>
            </w:r>
          </w:p>
        </w:tc>
      </w:tr>
    </w:tbl>
    <w:p w14:paraId="7EBADD30" w14:textId="6FDC68FF" w:rsidR="00837199" w:rsidRPr="00837199" w:rsidRDefault="006C57E6" w:rsidP="00837199">
      <w:pPr>
        <w:pStyle w:val="ASFKNormal"/>
      </w:pPr>
      <w:r w:rsidRPr="00204E68">
        <w:t xml:space="preserve">ЭФ документа </w:t>
      </w:r>
      <w:r>
        <w:t>«</w:t>
      </w:r>
      <w:r w:rsidRPr="00204E68">
        <w:t>Отчеты</w:t>
      </w:r>
      <w:r>
        <w:t>», закладки «</w:t>
      </w:r>
      <w:r w:rsidRPr="00204E68">
        <w:t>Вложения</w:t>
      </w:r>
      <w:r>
        <w:t xml:space="preserve">» </w:t>
      </w:r>
      <w:r w:rsidR="00837199" w:rsidRPr="00465A7F">
        <w:t>представлена на рисунке </w:t>
      </w:r>
      <w:r w:rsidR="00F2392D" w:rsidRPr="00837199">
        <w:fldChar w:fldCharType="begin"/>
      </w:r>
      <w:r w:rsidR="00837199" w:rsidRPr="00837199">
        <w:instrText xml:space="preserve"> REF _Ref240279330 \h </w:instrText>
      </w:r>
      <w:r w:rsidR="00F2392D" w:rsidRPr="00837199">
        <w:fldChar w:fldCharType="separate"/>
      </w:r>
      <w:r w:rsidR="00980F1C">
        <w:rPr>
          <w:noProof/>
        </w:rPr>
        <w:t>497</w:t>
      </w:r>
      <w:r w:rsidR="00F2392D" w:rsidRPr="00837199">
        <w:fldChar w:fldCharType="end"/>
      </w:r>
      <w:r w:rsidR="00837199" w:rsidRPr="00837199">
        <w:t>.</w:t>
      </w:r>
    </w:p>
    <w:p w14:paraId="61C47099" w14:textId="77777777" w:rsidR="00837199" w:rsidRPr="00837199" w:rsidRDefault="002B1A8B" w:rsidP="00837199">
      <w:pPr>
        <w:pStyle w:val="ASFKFigure"/>
      </w:pPr>
      <w:r w:rsidRPr="002B1A8B">
        <w:rPr>
          <w:noProof/>
        </w:rPr>
        <w:drawing>
          <wp:inline distT="0" distB="0" distL="0" distR="0" wp14:anchorId="7A57E2D2" wp14:editId="18A59079">
            <wp:extent cx="5895975" cy="2190750"/>
            <wp:effectExtent l="0" t="0" r="9525" b="0"/>
            <wp:docPr id="518" name="Рисунок 518" descr="D:\Скриншот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1.png"/>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5895975" cy="2190750"/>
                    </a:xfrm>
                    <a:prstGeom prst="rect">
                      <a:avLst/>
                    </a:prstGeom>
                    <a:noFill/>
                    <a:ln>
                      <a:noFill/>
                    </a:ln>
                  </pic:spPr>
                </pic:pic>
              </a:graphicData>
            </a:graphic>
          </wp:inline>
        </w:drawing>
      </w:r>
    </w:p>
    <w:p w14:paraId="482088A8" w14:textId="25E960DA" w:rsidR="008371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928" w:name="_Ref240279330"/>
      <w:bookmarkStart w:id="2929" w:name="_Toc126840861"/>
      <w:r w:rsidR="00980F1C">
        <w:rPr>
          <w:noProof/>
        </w:rPr>
        <w:t>497</w:t>
      </w:r>
      <w:bookmarkEnd w:id="2928"/>
      <w:r>
        <w:rPr>
          <w:noProof/>
        </w:rPr>
        <w:fldChar w:fldCharType="end"/>
      </w:r>
      <w:r w:rsidR="00837199" w:rsidRPr="00204E68">
        <w:t xml:space="preserve">. ЭФ документа </w:t>
      </w:r>
      <w:r w:rsidR="00324E3A">
        <w:t>«</w:t>
      </w:r>
      <w:r w:rsidR="00837199" w:rsidRPr="00204E68">
        <w:t>Отчеты</w:t>
      </w:r>
      <w:r w:rsidR="0027431F">
        <w:t>», закладки «</w:t>
      </w:r>
      <w:r w:rsidR="00837199" w:rsidRPr="00204E68">
        <w:t>Вложения</w:t>
      </w:r>
      <w:r w:rsidR="00324E3A">
        <w:t>»</w:t>
      </w:r>
      <w:bookmarkEnd w:id="2929"/>
    </w:p>
    <w:p w14:paraId="23275E2A" w14:textId="77777777" w:rsidR="00837199" w:rsidRPr="00837199" w:rsidRDefault="00837199" w:rsidP="00837199">
      <w:pPr>
        <w:pStyle w:val="ASFKNormal"/>
      </w:pPr>
      <w:r w:rsidRPr="007C42A7">
        <w:t xml:space="preserve">Для просмотра вложенного отчета нужно на закладке </w:t>
      </w:r>
      <w:r w:rsidR="00324E3A">
        <w:t>«</w:t>
      </w:r>
      <w:r w:rsidRPr="007C42A7">
        <w:t>Вложени</w:t>
      </w:r>
      <w:r w:rsidRPr="00837199">
        <w:t>я</w:t>
      </w:r>
      <w:r w:rsidR="00324E3A">
        <w:t>»</w:t>
      </w:r>
      <w:r w:rsidRPr="00837199">
        <w:t xml:space="preserve"> нажать кнопку</w:t>
      </w:r>
      <w:r w:rsidR="00C119E0">
        <w:t xml:space="preserve"> </w:t>
      </w:r>
      <w:r w:rsidR="00CF4371">
        <w:rPr>
          <w:noProof/>
        </w:rPr>
        <w:drawing>
          <wp:inline distT="0" distB="0" distL="0" distR="0" wp14:anchorId="22A420F0" wp14:editId="0D906CC2">
            <wp:extent cx="276225" cy="276225"/>
            <wp:effectExtent l="0" t="0" r="9525" b="9525"/>
            <wp:docPr id="611" name="Рисунок 389" descr="кнопка Просмотре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descr="кнопка Просмотреть"/>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6C57E6">
        <w:t> (</w:t>
      </w:r>
      <w:r w:rsidRPr="00837199">
        <w:t>Просмотреть</w:t>
      </w:r>
      <w:r w:rsidR="006C57E6">
        <w:t>)</w:t>
      </w:r>
      <w:r w:rsidRPr="00837199">
        <w:t xml:space="preserve">. Для просмотра информации о файле нужно нажать на кнопку </w:t>
      </w:r>
      <w:r w:rsidR="00CF4371">
        <w:rPr>
          <w:noProof/>
        </w:rPr>
        <w:drawing>
          <wp:inline distT="0" distB="0" distL="0" distR="0" wp14:anchorId="78A91295" wp14:editId="093AE29B">
            <wp:extent cx="276225" cy="180975"/>
            <wp:effectExtent l="0" t="0" r="9525" b="9525"/>
            <wp:docPr id="612" name="Рисунок 390"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descr="кнопка Просмотреть информацию о вложении"/>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6C57E6">
        <w:t> (</w:t>
      </w:r>
      <w:r w:rsidRPr="00837199">
        <w:t>Просмотреть информацию о вложении</w:t>
      </w:r>
      <w:r w:rsidR="006C57E6">
        <w:t>)</w:t>
      </w:r>
      <w:r w:rsidRPr="00837199">
        <w:t xml:space="preserve">. Для сохранения файла под другим именем необходимо нажать на кнопку </w:t>
      </w:r>
      <w:r w:rsidR="00CF4371">
        <w:rPr>
          <w:noProof/>
        </w:rPr>
        <w:drawing>
          <wp:inline distT="0" distB="0" distL="0" distR="0" wp14:anchorId="33140D2E" wp14:editId="234A7262">
            <wp:extent cx="361950" cy="180975"/>
            <wp:effectExtent l="0" t="0" r="0" b="9525"/>
            <wp:docPr id="613" name="Рисунок 391" descr="кнопка Сохра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 descr="кнопка Сохранение"/>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6C57E6">
        <w:t> (</w:t>
      </w:r>
      <w:r w:rsidRPr="00837199">
        <w:t>Сохран</w:t>
      </w:r>
      <w:r w:rsidR="00CB619A">
        <w:t>ение</w:t>
      </w:r>
      <w:r w:rsidR="006C57E6">
        <w:t>)</w:t>
      </w:r>
      <w:r w:rsidRPr="00837199">
        <w:t xml:space="preserve">. Распечатать файл отчета можно посредством кнопки </w:t>
      </w:r>
      <w:r w:rsidR="00CF4371">
        <w:rPr>
          <w:noProof/>
        </w:rPr>
        <w:drawing>
          <wp:inline distT="0" distB="0" distL="0" distR="0" wp14:anchorId="7A12D6D1" wp14:editId="3FC7F920">
            <wp:extent cx="276225" cy="180975"/>
            <wp:effectExtent l="0" t="0" r="9525" b="9525"/>
            <wp:docPr id="614" name="Рисунок 392" descr="кнопка Печ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 descr="кнопка Печать"/>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6C57E6">
        <w:t> (</w:t>
      </w:r>
      <w:r w:rsidRPr="00837199">
        <w:t>Напечатать</w:t>
      </w:r>
      <w:r w:rsidR="006C57E6">
        <w:t>)</w:t>
      </w:r>
      <w:r w:rsidRPr="00837199">
        <w:t>.</w:t>
      </w:r>
    </w:p>
    <w:p w14:paraId="38542F86" w14:textId="2A256A33" w:rsidR="00837199" w:rsidRPr="00837199" w:rsidRDefault="00837199" w:rsidP="00837199">
      <w:pPr>
        <w:pStyle w:val="ASFKNormal"/>
      </w:pPr>
      <w:r w:rsidRPr="007C42A7">
        <w:t xml:space="preserve">Перечень полей документа </w:t>
      </w:r>
      <w:r w:rsidR="00324E3A">
        <w:t>«</w:t>
      </w:r>
      <w:r w:rsidRPr="007C42A7">
        <w:t>Отчеты</w:t>
      </w:r>
      <w:r w:rsidR="0027431F">
        <w:t>», закладки «</w:t>
      </w:r>
      <w:r w:rsidRPr="007C42A7">
        <w:t>Вложения</w:t>
      </w:r>
      <w:r w:rsidR="00324E3A">
        <w:t>»</w:t>
      </w:r>
      <w:r w:rsidRPr="007C42A7">
        <w:t xml:space="preserve"> приведен в таблице</w:t>
      </w:r>
      <w:r w:rsidR="00D95710" w:rsidRPr="00D95710">
        <w:t> </w:t>
      </w:r>
      <w:r w:rsidR="00F2392D" w:rsidRPr="00837199">
        <w:fldChar w:fldCharType="begin"/>
      </w:r>
      <w:r w:rsidRPr="00837199">
        <w:instrText xml:space="preserve"> REF _Ref413926232 \h </w:instrText>
      </w:r>
      <w:r w:rsidR="00F2392D" w:rsidRPr="00837199">
        <w:fldChar w:fldCharType="separate"/>
      </w:r>
      <w:r w:rsidR="00980F1C">
        <w:rPr>
          <w:noProof/>
        </w:rPr>
        <w:t>274</w:t>
      </w:r>
      <w:r w:rsidR="00F2392D" w:rsidRPr="00837199">
        <w:fldChar w:fldCharType="end"/>
      </w:r>
      <w:r w:rsidRPr="00837199">
        <w:t xml:space="preserve">. Значения полей передаются из </w:t>
      </w:r>
      <w:r w:rsidR="00180DDD">
        <w:t>OEBS</w:t>
      </w:r>
      <w:r w:rsidRPr="00837199">
        <w:t xml:space="preserve"> и недоступны для редактирования.</w:t>
      </w:r>
    </w:p>
    <w:p w14:paraId="10AFFF59" w14:textId="4400D075" w:rsidR="00837199" w:rsidRPr="00465A7F" w:rsidRDefault="00DD313F" w:rsidP="00837199">
      <w:pPr>
        <w:pStyle w:val="ASFKNameTable"/>
      </w:pPr>
      <w:r>
        <w:rPr>
          <w:noProof/>
        </w:rPr>
        <w:lastRenderedPageBreak/>
        <w:fldChar w:fldCharType="begin"/>
      </w:r>
      <w:r>
        <w:rPr>
          <w:noProof/>
        </w:rPr>
        <w:instrText xml:space="preserve"> SEQ Таблица \* ARABIC </w:instrText>
      </w:r>
      <w:r>
        <w:rPr>
          <w:noProof/>
        </w:rPr>
        <w:fldChar w:fldCharType="separate"/>
      </w:r>
      <w:bookmarkStart w:id="2930" w:name="_Ref413926232"/>
      <w:bookmarkStart w:id="2931" w:name="_Toc126840304"/>
      <w:r w:rsidR="00980F1C">
        <w:rPr>
          <w:noProof/>
        </w:rPr>
        <w:t>274</w:t>
      </w:r>
      <w:bookmarkEnd w:id="2930"/>
      <w:r>
        <w:rPr>
          <w:noProof/>
        </w:rPr>
        <w:fldChar w:fldCharType="end"/>
      </w:r>
      <w:r w:rsidR="00837199" w:rsidRPr="00465A7F">
        <w:t xml:space="preserve">. Описание полей документа </w:t>
      </w:r>
      <w:r w:rsidR="00324E3A">
        <w:t>«</w:t>
      </w:r>
      <w:r w:rsidR="00837199" w:rsidRPr="00465A7F">
        <w:t>Отчеты</w:t>
      </w:r>
      <w:r w:rsidR="0027431F">
        <w:t>», закладки «</w:t>
      </w:r>
      <w:r w:rsidR="00837199" w:rsidRPr="00465A7F">
        <w:t>Вложения</w:t>
      </w:r>
      <w:r w:rsidR="00324E3A">
        <w:t>»</w:t>
      </w:r>
      <w:bookmarkEnd w:id="29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837199" w:rsidRPr="00821226" w14:paraId="47C71551" w14:textId="77777777" w:rsidTr="00B36EDB">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AE3C0BD" w14:textId="77777777" w:rsidR="00837199" w:rsidRPr="00465A7F" w:rsidRDefault="00837199" w:rsidP="00837199">
            <w:pPr>
              <w:pStyle w:val="ASFKTableHead"/>
            </w:pPr>
            <w:r w:rsidRPr="00465A7F">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E65F079" w14:textId="77777777" w:rsidR="00837199" w:rsidRPr="00465A7F" w:rsidRDefault="00837199" w:rsidP="00837199">
            <w:pPr>
              <w:pStyle w:val="ASFKTableHead"/>
            </w:pPr>
            <w:r w:rsidRPr="00465A7F">
              <w:t>Описание поля</w:t>
            </w:r>
          </w:p>
        </w:tc>
      </w:tr>
      <w:tr w:rsidR="00837199" w:rsidRPr="00821226" w14:paraId="22FE79C2" w14:textId="77777777" w:rsidTr="00B36EDB">
        <w:tc>
          <w:tcPr>
            <w:tcW w:w="2064" w:type="pct"/>
            <w:shd w:val="clear" w:color="auto" w:fill="auto"/>
          </w:tcPr>
          <w:p w14:paraId="3B89A994" w14:textId="77777777" w:rsidR="00837199" w:rsidRPr="00465A7F" w:rsidRDefault="00837199" w:rsidP="00B36EDB">
            <w:pPr>
              <w:pStyle w:val="ASFKTablenorm"/>
              <w:ind w:left="57" w:right="57"/>
            </w:pPr>
            <w:r w:rsidRPr="00465A7F">
              <w:t>Тип</w:t>
            </w:r>
          </w:p>
        </w:tc>
        <w:tc>
          <w:tcPr>
            <w:tcW w:w="2936" w:type="pct"/>
            <w:shd w:val="clear" w:color="auto" w:fill="auto"/>
          </w:tcPr>
          <w:p w14:paraId="2B3B74D9" w14:textId="77777777" w:rsidR="00837199" w:rsidRPr="00465A7F" w:rsidRDefault="00837199" w:rsidP="00B36EDB">
            <w:pPr>
              <w:pStyle w:val="ASFKTablenorm"/>
              <w:ind w:left="57" w:right="57"/>
            </w:pPr>
            <w:r w:rsidRPr="00465A7F">
              <w:t xml:space="preserve">Тип </w:t>
            </w:r>
            <w:r>
              <w:t>содержимого</w:t>
            </w:r>
            <w:r w:rsidRPr="00465A7F">
              <w:t>.</w:t>
            </w:r>
          </w:p>
        </w:tc>
      </w:tr>
      <w:tr w:rsidR="00837199" w:rsidRPr="00821226" w14:paraId="1686E0D5" w14:textId="77777777" w:rsidTr="00B36EDB">
        <w:tc>
          <w:tcPr>
            <w:tcW w:w="2064" w:type="pct"/>
            <w:shd w:val="clear" w:color="auto" w:fill="auto"/>
          </w:tcPr>
          <w:p w14:paraId="1791C18C" w14:textId="77777777" w:rsidR="00837199" w:rsidRPr="00465A7F" w:rsidRDefault="00837199" w:rsidP="00B36EDB">
            <w:pPr>
              <w:pStyle w:val="ASFKTablenorm"/>
              <w:ind w:left="57" w:right="57"/>
            </w:pPr>
            <w:r w:rsidRPr="00465A7F">
              <w:t>Дата</w:t>
            </w:r>
          </w:p>
        </w:tc>
        <w:tc>
          <w:tcPr>
            <w:tcW w:w="2936" w:type="pct"/>
            <w:shd w:val="clear" w:color="auto" w:fill="auto"/>
          </w:tcPr>
          <w:p w14:paraId="4DBAE8EE" w14:textId="77777777" w:rsidR="00837199" w:rsidRPr="00465A7F" w:rsidRDefault="00837199" w:rsidP="00B36EDB">
            <w:pPr>
              <w:pStyle w:val="ASFKTablenorm"/>
              <w:ind w:left="57" w:right="57"/>
            </w:pPr>
            <w:r w:rsidRPr="00465A7F">
              <w:t xml:space="preserve">Дата </w:t>
            </w:r>
            <w:r>
              <w:t>документа</w:t>
            </w:r>
            <w:r w:rsidRPr="00465A7F">
              <w:t>.</w:t>
            </w:r>
          </w:p>
        </w:tc>
      </w:tr>
      <w:tr w:rsidR="00837199" w:rsidRPr="00821226" w14:paraId="1D9038AA" w14:textId="77777777" w:rsidTr="00B36EDB">
        <w:tc>
          <w:tcPr>
            <w:tcW w:w="2064" w:type="pct"/>
            <w:shd w:val="clear" w:color="auto" w:fill="auto"/>
          </w:tcPr>
          <w:p w14:paraId="4F6C1435" w14:textId="77777777" w:rsidR="00837199" w:rsidRPr="00465A7F" w:rsidRDefault="00837199" w:rsidP="00B36EDB">
            <w:pPr>
              <w:pStyle w:val="ASFKTablenorm"/>
              <w:ind w:left="57" w:right="57"/>
            </w:pPr>
            <w:r w:rsidRPr="00465A7F">
              <w:t>Документ</w:t>
            </w:r>
          </w:p>
        </w:tc>
        <w:tc>
          <w:tcPr>
            <w:tcW w:w="2936" w:type="pct"/>
            <w:shd w:val="clear" w:color="auto" w:fill="auto"/>
          </w:tcPr>
          <w:p w14:paraId="00502460" w14:textId="77777777" w:rsidR="00837199" w:rsidRPr="00465A7F" w:rsidRDefault="00837199" w:rsidP="00B36EDB">
            <w:pPr>
              <w:pStyle w:val="ASFKTablenorm"/>
              <w:ind w:left="57" w:right="57"/>
            </w:pPr>
            <w:r w:rsidRPr="00465A7F">
              <w:t>Документ.</w:t>
            </w:r>
          </w:p>
        </w:tc>
      </w:tr>
    </w:tbl>
    <w:p w14:paraId="40DA97AB" w14:textId="1FDEA150" w:rsidR="00837199" w:rsidRPr="00837199" w:rsidRDefault="00837199" w:rsidP="00837199">
      <w:pPr>
        <w:pStyle w:val="ASFKNormal"/>
      </w:pPr>
      <w:r w:rsidRPr="00465A7F">
        <w:t xml:space="preserve">ЭФ документа </w:t>
      </w:r>
      <w:r w:rsidR="00324E3A">
        <w:t>«</w:t>
      </w:r>
      <w:r w:rsidRPr="00465A7F">
        <w:t>Отчеты</w:t>
      </w:r>
      <w:r w:rsidR="0027431F">
        <w:t>», закладки «</w:t>
      </w:r>
      <w:r w:rsidRPr="00837199">
        <w:t>Реестр вложений первичных документов</w:t>
      </w:r>
      <w:r w:rsidR="00324E3A">
        <w:t>»</w:t>
      </w:r>
      <w:r w:rsidRPr="00837199">
        <w:t xml:space="preserve"> представлена на рисунке</w:t>
      </w:r>
      <w:r w:rsidR="00D95710" w:rsidRPr="00D95710">
        <w:t> </w:t>
      </w:r>
      <w:r w:rsidR="00F2392D" w:rsidRPr="00837199">
        <w:fldChar w:fldCharType="begin"/>
      </w:r>
      <w:r w:rsidRPr="00837199">
        <w:instrText xml:space="preserve"> REF _Ref415133048 \h </w:instrText>
      </w:r>
      <w:r w:rsidR="00F2392D" w:rsidRPr="00837199">
        <w:fldChar w:fldCharType="separate"/>
      </w:r>
      <w:r w:rsidR="00980F1C">
        <w:rPr>
          <w:noProof/>
        </w:rPr>
        <w:t>498</w:t>
      </w:r>
      <w:r w:rsidR="00F2392D" w:rsidRPr="00837199">
        <w:fldChar w:fldCharType="end"/>
      </w:r>
      <w:r w:rsidRPr="00837199">
        <w:t>.</w:t>
      </w:r>
    </w:p>
    <w:p w14:paraId="1CF94F0B" w14:textId="77777777" w:rsidR="00837199" w:rsidRPr="00837199" w:rsidRDefault="002B1A8B" w:rsidP="00837199">
      <w:pPr>
        <w:pStyle w:val="ASFKFigure"/>
      </w:pPr>
      <w:r w:rsidRPr="002B1A8B">
        <w:rPr>
          <w:noProof/>
        </w:rPr>
        <w:drawing>
          <wp:inline distT="0" distB="0" distL="0" distR="0" wp14:anchorId="75AD1B5C" wp14:editId="0CFF975B">
            <wp:extent cx="6120130" cy="2442437"/>
            <wp:effectExtent l="0" t="0" r="0" b="0"/>
            <wp:docPr id="531" name="Рисунок 531" descr="D:\Скриншот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2.png"/>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6120130" cy="2442437"/>
                    </a:xfrm>
                    <a:prstGeom prst="rect">
                      <a:avLst/>
                    </a:prstGeom>
                    <a:noFill/>
                    <a:ln>
                      <a:noFill/>
                    </a:ln>
                  </pic:spPr>
                </pic:pic>
              </a:graphicData>
            </a:graphic>
          </wp:inline>
        </w:drawing>
      </w:r>
    </w:p>
    <w:p w14:paraId="235A1D42" w14:textId="5382BEB4" w:rsidR="008371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2932" w:name="_Ref415133048"/>
      <w:bookmarkStart w:id="2933" w:name="_Toc126840862"/>
      <w:r w:rsidR="00980F1C">
        <w:rPr>
          <w:noProof/>
        </w:rPr>
        <w:t>498</w:t>
      </w:r>
      <w:bookmarkEnd w:id="2932"/>
      <w:r>
        <w:rPr>
          <w:noProof/>
        </w:rPr>
        <w:fldChar w:fldCharType="end"/>
      </w:r>
      <w:r w:rsidR="00837199" w:rsidRPr="00204E68">
        <w:t xml:space="preserve">. ЭФ документа </w:t>
      </w:r>
      <w:r w:rsidR="00324E3A">
        <w:t>«</w:t>
      </w:r>
      <w:r w:rsidR="00837199" w:rsidRPr="00204E68">
        <w:t>Отчеты</w:t>
      </w:r>
      <w:r w:rsidR="0027431F">
        <w:t>», закладки «</w:t>
      </w:r>
      <w:r w:rsidR="00837199" w:rsidRPr="00204E68">
        <w:t>Реестр вложений первичных документов</w:t>
      </w:r>
      <w:r w:rsidR="00324E3A">
        <w:t>»</w:t>
      </w:r>
      <w:bookmarkEnd w:id="2933"/>
    </w:p>
    <w:p w14:paraId="532132A9" w14:textId="77777777" w:rsidR="00837199" w:rsidRPr="00837199" w:rsidRDefault="00837199" w:rsidP="00837199">
      <w:pPr>
        <w:pStyle w:val="ASFKNormal"/>
      </w:pPr>
      <w:r>
        <w:t xml:space="preserve">Вложенная таблица </w:t>
      </w:r>
      <w:r w:rsidRPr="00837199">
        <w:t xml:space="preserve">на закладке </w:t>
      </w:r>
      <w:r w:rsidR="00324E3A">
        <w:t>«</w:t>
      </w:r>
      <w:r w:rsidRPr="00837199">
        <w:t>Реестр вложений первичных документов</w:t>
      </w:r>
      <w:r w:rsidR="00324E3A">
        <w:t>»</w:t>
      </w:r>
      <w:r w:rsidRPr="00837199">
        <w:t xml:space="preserve"> преобразовывается из документа-вложения </w:t>
      </w:r>
      <w:r w:rsidR="00324E3A">
        <w:t>«</w:t>
      </w:r>
      <w:r w:rsidRPr="00837199">
        <w:t>Реестр вложений</w:t>
      </w:r>
      <w:r w:rsidR="00324E3A">
        <w:t>»</w:t>
      </w:r>
      <w:r w:rsidRPr="00837199">
        <w:t xml:space="preserve">. Распечатать файл отчета можно посредством кнопки </w:t>
      </w:r>
      <w:r w:rsidR="00CF4371">
        <w:rPr>
          <w:noProof/>
        </w:rPr>
        <w:drawing>
          <wp:inline distT="0" distB="0" distL="0" distR="0" wp14:anchorId="445E2625" wp14:editId="6AEA3A19">
            <wp:extent cx="276225" cy="180975"/>
            <wp:effectExtent l="0" t="0" r="9525" b="9525"/>
            <wp:docPr id="616" name="Рисунок 394" descr="кнопка Печ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 descr="кнопка Печать"/>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6C57E6">
        <w:t> (</w:t>
      </w:r>
      <w:r w:rsidR="00C37C4C">
        <w:t>Печать</w:t>
      </w:r>
      <w:r w:rsidR="006C57E6">
        <w:t>)</w:t>
      </w:r>
      <w:r w:rsidRPr="00837199">
        <w:t>.</w:t>
      </w:r>
    </w:p>
    <w:p w14:paraId="3BA15463" w14:textId="34F3D5E2" w:rsidR="00837199" w:rsidRPr="00837199" w:rsidRDefault="00837199" w:rsidP="00837199">
      <w:pPr>
        <w:pStyle w:val="ASFKNormal"/>
      </w:pPr>
      <w:r w:rsidRPr="00465A7F">
        <w:t xml:space="preserve">Перечень полей документа </w:t>
      </w:r>
      <w:r w:rsidR="00324E3A">
        <w:t>«</w:t>
      </w:r>
      <w:r w:rsidRPr="00465A7F">
        <w:t>Отчеты</w:t>
      </w:r>
      <w:r w:rsidR="0027431F">
        <w:t>», закладки «</w:t>
      </w:r>
      <w:r w:rsidRPr="00837199">
        <w:t>Реестр вложений первичных документов</w:t>
      </w:r>
      <w:r w:rsidR="00324E3A">
        <w:t>»</w:t>
      </w:r>
      <w:r w:rsidRPr="00837199">
        <w:t xml:space="preserve"> приведен в таблице </w:t>
      </w:r>
      <w:r w:rsidR="00F2392D" w:rsidRPr="00837199">
        <w:fldChar w:fldCharType="begin"/>
      </w:r>
      <w:r w:rsidRPr="00837199">
        <w:instrText xml:space="preserve"> REF _Ref415133077 \h </w:instrText>
      </w:r>
      <w:r w:rsidR="00F2392D" w:rsidRPr="00837199">
        <w:fldChar w:fldCharType="separate"/>
      </w:r>
      <w:r w:rsidR="00980F1C">
        <w:rPr>
          <w:noProof/>
        </w:rPr>
        <w:t>275</w:t>
      </w:r>
      <w:r w:rsidR="00F2392D" w:rsidRPr="00837199">
        <w:fldChar w:fldCharType="end"/>
      </w:r>
      <w:r w:rsidRPr="00837199">
        <w:t xml:space="preserve">. Значения полей передаются из </w:t>
      </w:r>
      <w:r w:rsidR="00180DDD">
        <w:t>OEBS</w:t>
      </w:r>
      <w:r w:rsidRPr="00837199">
        <w:t xml:space="preserve"> и недоступны для редактирования.</w:t>
      </w:r>
    </w:p>
    <w:p w14:paraId="372F2F62" w14:textId="57002A7B" w:rsidR="00837199" w:rsidRPr="00465A7F" w:rsidRDefault="00DD313F" w:rsidP="00837199">
      <w:pPr>
        <w:pStyle w:val="ASFKNameTable"/>
      </w:pPr>
      <w:r>
        <w:rPr>
          <w:noProof/>
        </w:rPr>
        <w:fldChar w:fldCharType="begin"/>
      </w:r>
      <w:r>
        <w:rPr>
          <w:noProof/>
        </w:rPr>
        <w:instrText xml:space="preserve"> SEQ Таблица \* ARABIC </w:instrText>
      </w:r>
      <w:r>
        <w:rPr>
          <w:noProof/>
        </w:rPr>
        <w:fldChar w:fldCharType="separate"/>
      </w:r>
      <w:bookmarkStart w:id="2934" w:name="_Ref415133077"/>
      <w:bookmarkStart w:id="2935" w:name="_Toc126840305"/>
      <w:r w:rsidR="00980F1C">
        <w:rPr>
          <w:noProof/>
        </w:rPr>
        <w:t>275</w:t>
      </w:r>
      <w:bookmarkEnd w:id="2934"/>
      <w:r>
        <w:rPr>
          <w:noProof/>
        </w:rPr>
        <w:fldChar w:fldCharType="end"/>
      </w:r>
      <w:r w:rsidR="00837199" w:rsidRPr="00465A7F">
        <w:t xml:space="preserve">. Описание полей документа </w:t>
      </w:r>
      <w:r w:rsidR="00324E3A">
        <w:t>«</w:t>
      </w:r>
      <w:r w:rsidR="00837199" w:rsidRPr="00465A7F">
        <w:t>Отчеты</w:t>
      </w:r>
      <w:r w:rsidR="0027431F">
        <w:t>», закладки «</w:t>
      </w:r>
      <w:r w:rsidR="00837199">
        <w:t>Реестр вложений первичных документов</w:t>
      </w:r>
      <w:r w:rsidR="00324E3A">
        <w:t>»</w:t>
      </w:r>
      <w:bookmarkEnd w:id="29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113"/>
        <w:gridCol w:w="5515"/>
      </w:tblGrid>
      <w:tr w:rsidR="00837199" w:rsidRPr="00821226" w14:paraId="62C5B2A9" w14:textId="77777777" w:rsidTr="00B36EDB">
        <w:trPr>
          <w:trHeight w:val="305"/>
          <w:tblHeader/>
        </w:trPr>
        <w:tc>
          <w:tcPr>
            <w:tcW w:w="21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8399F24" w14:textId="77777777" w:rsidR="00837199" w:rsidRPr="00465A7F" w:rsidRDefault="00837199" w:rsidP="00837199">
            <w:pPr>
              <w:pStyle w:val="ASFKTableHead"/>
            </w:pPr>
            <w:r w:rsidRPr="00465A7F">
              <w:t>Наименование поля</w:t>
            </w:r>
          </w:p>
        </w:tc>
        <w:tc>
          <w:tcPr>
            <w:tcW w:w="28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9AE811" w14:textId="77777777" w:rsidR="00837199" w:rsidRPr="00465A7F" w:rsidRDefault="00837199" w:rsidP="00837199">
            <w:pPr>
              <w:pStyle w:val="ASFKTableHead"/>
            </w:pPr>
            <w:r w:rsidRPr="00465A7F">
              <w:t>Описание поля</w:t>
            </w:r>
          </w:p>
        </w:tc>
      </w:tr>
      <w:tr w:rsidR="00837199" w:rsidRPr="00821226" w14:paraId="1DC42E41" w14:textId="77777777" w:rsidTr="00B36EDB">
        <w:tc>
          <w:tcPr>
            <w:tcW w:w="2136" w:type="pct"/>
            <w:shd w:val="clear" w:color="auto" w:fill="auto"/>
          </w:tcPr>
          <w:p w14:paraId="5563D91B" w14:textId="77777777" w:rsidR="00837199" w:rsidRPr="00465A7F" w:rsidRDefault="00837199" w:rsidP="00B36EDB">
            <w:pPr>
              <w:pStyle w:val="ASFKTablenorm"/>
              <w:ind w:left="57" w:right="57"/>
            </w:pPr>
            <w:r>
              <w:t>Краткое наименование документа</w:t>
            </w:r>
          </w:p>
        </w:tc>
        <w:tc>
          <w:tcPr>
            <w:tcW w:w="2864" w:type="pct"/>
            <w:shd w:val="clear" w:color="auto" w:fill="auto"/>
          </w:tcPr>
          <w:p w14:paraId="728CC73C" w14:textId="77777777" w:rsidR="00837199" w:rsidRPr="00465A7F" w:rsidRDefault="00837199" w:rsidP="00B36EDB">
            <w:pPr>
              <w:pStyle w:val="ASFKTablenorm"/>
              <w:ind w:left="57" w:right="57"/>
            </w:pPr>
            <w:r>
              <w:t>Краткое наименование вложенного документа.</w:t>
            </w:r>
          </w:p>
        </w:tc>
      </w:tr>
      <w:tr w:rsidR="00837199" w:rsidRPr="00821226" w14:paraId="322BA3FF" w14:textId="77777777" w:rsidTr="00B36EDB">
        <w:tc>
          <w:tcPr>
            <w:tcW w:w="2136" w:type="pct"/>
            <w:shd w:val="clear" w:color="auto" w:fill="auto"/>
          </w:tcPr>
          <w:p w14:paraId="0A2F24FF" w14:textId="77777777" w:rsidR="00837199" w:rsidRDefault="00837199" w:rsidP="00B36EDB">
            <w:pPr>
              <w:pStyle w:val="ASFKTablenorm"/>
              <w:ind w:left="57" w:right="57"/>
            </w:pPr>
            <w:r>
              <w:t>Тип документа</w:t>
            </w:r>
          </w:p>
        </w:tc>
        <w:tc>
          <w:tcPr>
            <w:tcW w:w="2864" w:type="pct"/>
            <w:shd w:val="clear" w:color="auto" w:fill="auto"/>
          </w:tcPr>
          <w:p w14:paraId="4DAAF2A6" w14:textId="77777777" w:rsidR="00837199" w:rsidRDefault="00837199" w:rsidP="00B36EDB">
            <w:pPr>
              <w:pStyle w:val="ASFKTablenorm"/>
              <w:ind w:left="57" w:right="57"/>
            </w:pPr>
            <w:r>
              <w:t>Тип вложенного документа.</w:t>
            </w:r>
          </w:p>
        </w:tc>
      </w:tr>
      <w:tr w:rsidR="00837199" w:rsidRPr="00821226" w14:paraId="692AB7EA" w14:textId="77777777" w:rsidTr="00B36EDB">
        <w:tc>
          <w:tcPr>
            <w:tcW w:w="2136" w:type="pct"/>
            <w:shd w:val="clear" w:color="auto" w:fill="auto"/>
          </w:tcPr>
          <w:p w14:paraId="4F3F315F" w14:textId="77777777" w:rsidR="00837199" w:rsidRDefault="00837199" w:rsidP="00B36EDB">
            <w:pPr>
              <w:pStyle w:val="ASFKTablenorm"/>
              <w:ind w:left="57" w:right="57"/>
            </w:pPr>
            <w:r>
              <w:t>№ документа</w:t>
            </w:r>
          </w:p>
        </w:tc>
        <w:tc>
          <w:tcPr>
            <w:tcW w:w="2864" w:type="pct"/>
            <w:shd w:val="clear" w:color="auto" w:fill="auto"/>
          </w:tcPr>
          <w:p w14:paraId="4655EB25" w14:textId="77777777" w:rsidR="00837199" w:rsidRDefault="00837199" w:rsidP="00B36EDB">
            <w:pPr>
              <w:pStyle w:val="ASFKTablenorm"/>
              <w:ind w:left="57" w:right="57"/>
            </w:pPr>
            <w:r>
              <w:t>№ вложенного документа.</w:t>
            </w:r>
          </w:p>
        </w:tc>
      </w:tr>
      <w:tr w:rsidR="00837199" w:rsidRPr="00821226" w14:paraId="54839F8D" w14:textId="77777777" w:rsidTr="00B36EDB">
        <w:tc>
          <w:tcPr>
            <w:tcW w:w="2136" w:type="pct"/>
            <w:shd w:val="clear" w:color="auto" w:fill="auto"/>
          </w:tcPr>
          <w:p w14:paraId="26DE852B" w14:textId="77777777" w:rsidR="00837199" w:rsidRDefault="00837199" w:rsidP="00B36EDB">
            <w:pPr>
              <w:pStyle w:val="ASFKTablenorm"/>
              <w:ind w:left="57" w:right="57"/>
            </w:pPr>
            <w:r>
              <w:t>Дата документа</w:t>
            </w:r>
          </w:p>
        </w:tc>
        <w:tc>
          <w:tcPr>
            <w:tcW w:w="2864" w:type="pct"/>
            <w:shd w:val="clear" w:color="auto" w:fill="auto"/>
          </w:tcPr>
          <w:p w14:paraId="41A79172" w14:textId="77777777" w:rsidR="00837199" w:rsidRDefault="00837199" w:rsidP="00B36EDB">
            <w:pPr>
              <w:pStyle w:val="ASFKTablenorm"/>
              <w:ind w:left="57" w:right="57"/>
            </w:pPr>
            <w:r>
              <w:t>Дата вложенного документа.</w:t>
            </w:r>
          </w:p>
        </w:tc>
      </w:tr>
      <w:tr w:rsidR="00837199" w:rsidRPr="00821226" w14:paraId="3582D9CB" w14:textId="77777777" w:rsidTr="00B36EDB">
        <w:tc>
          <w:tcPr>
            <w:tcW w:w="2136" w:type="pct"/>
            <w:shd w:val="clear" w:color="auto" w:fill="auto"/>
          </w:tcPr>
          <w:p w14:paraId="588CB598" w14:textId="77777777" w:rsidR="00837199" w:rsidRDefault="00837199" w:rsidP="00B36EDB">
            <w:pPr>
              <w:pStyle w:val="ASFKTablenorm"/>
              <w:ind w:left="57" w:right="57"/>
            </w:pPr>
            <w:r>
              <w:t>Сумма первичного документа</w:t>
            </w:r>
          </w:p>
        </w:tc>
        <w:tc>
          <w:tcPr>
            <w:tcW w:w="2864" w:type="pct"/>
            <w:shd w:val="clear" w:color="auto" w:fill="auto"/>
          </w:tcPr>
          <w:p w14:paraId="291F6C1A" w14:textId="77777777" w:rsidR="00837199" w:rsidRDefault="00837199" w:rsidP="00B36EDB">
            <w:pPr>
              <w:pStyle w:val="ASFKTablenorm"/>
              <w:ind w:left="57" w:right="57"/>
            </w:pPr>
            <w:r>
              <w:t>Сумма первичного документа.</w:t>
            </w:r>
          </w:p>
        </w:tc>
      </w:tr>
    </w:tbl>
    <w:p w14:paraId="77EA0AFF" w14:textId="77777777" w:rsidR="00091B4F" w:rsidRPr="00AB7803" w:rsidRDefault="00091B4F" w:rsidP="00091B4F">
      <w:pPr>
        <w:pStyle w:val="32"/>
      </w:pPr>
      <w:bookmarkStart w:id="2936" w:name="_Ref445993063"/>
      <w:bookmarkStart w:id="2937" w:name="_Ref480793063"/>
      <w:bookmarkStart w:id="2938" w:name="_Toc126840001"/>
      <w:r w:rsidRPr="00AB7803">
        <w:t xml:space="preserve">Информация из </w:t>
      </w:r>
      <w:bookmarkEnd w:id="2909"/>
      <w:bookmarkEnd w:id="2910"/>
      <w:bookmarkEnd w:id="2911"/>
      <w:bookmarkEnd w:id="2912"/>
      <w:bookmarkEnd w:id="2913"/>
      <w:bookmarkEnd w:id="2914"/>
      <w:bookmarkEnd w:id="2915"/>
      <w:bookmarkEnd w:id="2916"/>
      <w:bookmarkEnd w:id="2917"/>
      <w:bookmarkEnd w:id="2936"/>
      <w:r w:rsidR="00604128">
        <w:t>РД</w:t>
      </w:r>
      <w:bookmarkEnd w:id="2937"/>
      <w:bookmarkEnd w:id="2938"/>
    </w:p>
    <w:p w14:paraId="68B4D910" w14:textId="77777777" w:rsidR="00091B4F" w:rsidRPr="00AB7803" w:rsidRDefault="00091B4F" w:rsidP="00091B4F">
      <w:pPr>
        <w:pStyle w:val="ASFKNormal"/>
      </w:pPr>
      <w:r w:rsidRPr="00AB7803">
        <w:t xml:space="preserve">ЭД </w:t>
      </w:r>
      <w:r w:rsidR="00324E3A">
        <w:t>«</w:t>
      </w:r>
      <w:r w:rsidRPr="00AB7803">
        <w:t>Информация из расчетных документов</w:t>
      </w:r>
      <w:r w:rsidR="00324E3A">
        <w:t>»</w:t>
      </w:r>
      <w:r w:rsidR="00C37C4C">
        <w:t xml:space="preserve"> (</w:t>
      </w:r>
      <w:r w:rsidR="00C37C4C" w:rsidRPr="00AB7803">
        <w:t xml:space="preserve">ЭД </w:t>
      </w:r>
      <w:r w:rsidR="00324E3A">
        <w:t>«</w:t>
      </w:r>
      <w:r w:rsidR="00C37C4C" w:rsidRPr="00AB7803">
        <w:t xml:space="preserve">Информация из </w:t>
      </w:r>
      <w:r w:rsidR="00C37C4C">
        <w:t>РД</w:t>
      </w:r>
      <w:r w:rsidR="00324E3A">
        <w:t>»</w:t>
      </w:r>
      <w:r w:rsidR="00C37C4C">
        <w:t>)</w:t>
      </w:r>
      <w:r w:rsidRPr="00AB7803">
        <w:t xml:space="preserve"> предназначен для выполнения функции хранения, просмотра, печати данных документа </w:t>
      </w:r>
      <w:r w:rsidR="00324E3A">
        <w:t>«</w:t>
      </w:r>
      <w:r w:rsidRPr="00AB7803">
        <w:t>Информация из ра</w:t>
      </w:r>
      <w:r w:rsidRPr="00091B4F">
        <w:t>с</w:t>
      </w:r>
      <w:r w:rsidRPr="00AB7803">
        <w:t xml:space="preserve">четных документов, подтверждающих банковские операции клиентов Федерального </w:t>
      </w:r>
      <w:r w:rsidRPr="00AB7803">
        <w:lastRenderedPageBreak/>
        <w:t>казн</w:t>
      </w:r>
      <w:r w:rsidRPr="00091B4F">
        <w:t>а</w:t>
      </w:r>
      <w:r w:rsidRPr="00AB7803">
        <w:t>чейства при расчетах с контрагентами, и прилагаемых к выписке из лицевого счета, к сво</w:t>
      </w:r>
      <w:r w:rsidRPr="00091B4F">
        <w:t>д</w:t>
      </w:r>
      <w:r w:rsidRPr="00AB7803">
        <w:t>ной ведомости о кассовых выплатах из бюджета (ежедневная), к сводной ведомости по ка</w:t>
      </w:r>
      <w:r w:rsidRPr="00091B4F">
        <w:t>с</w:t>
      </w:r>
      <w:r w:rsidRPr="00AB7803">
        <w:t>совым поступлениям (ежедневная), к реестру платежей, поступивших в бюджет минуя счет органа Федерального казначейства, к справке об операциях по исполнению бюджета, к сво</w:t>
      </w:r>
      <w:r w:rsidRPr="00091B4F">
        <w:t>д</w:t>
      </w:r>
      <w:r w:rsidRPr="00AB7803">
        <w:t>ному реестру поступлений и выбытий</w:t>
      </w:r>
      <w:r w:rsidR="00324E3A">
        <w:t>»</w:t>
      </w:r>
      <w:r w:rsidRPr="00AB7803">
        <w:t>.</w:t>
      </w:r>
    </w:p>
    <w:p w14:paraId="7CF82189" w14:textId="031D7BDA" w:rsidR="00091B4F" w:rsidRPr="00AB7803" w:rsidRDefault="0027431F" w:rsidP="00091B4F">
      <w:pPr>
        <w:pStyle w:val="ASFKNormal"/>
      </w:pPr>
      <w:r>
        <w:t>Для работы с документами «</w:t>
      </w:r>
      <w:r w:rsidR="00091B4F" w:rsidRPr="00AB7803">
        <w:t>Информация из расчетных документов</w:t>
      </w:r>
      <w:r w:rsidR="00324E3A">
        <w:t>»</w:t>
      </w:r>
      <w:r w:rsidR="00091B4F" w:rsidRPr="00AB7803">
        <w:t xml:space="preserve"> следует перейти в пункт м</w:t>
      </w:r>
      <w:r w:rsidR="00091B4F" w:rsidRPr="00091B4F">
        <w:t>е</w:t>
      </w:r>
      <w:r w:rsidR="00091B4F" w:rsidRPr="00AB7803">
        <w:t xml:space="preserve">ню </w:t>
      </w:r>
      <w:r w:rsidR="00324E3A">
        <w:t>«</w:t>
      </w:r>
      <w:r w:rsidR="00091B4F" w:rsidRPr="00AB7803">
        <w:t>Документы – Оперативная отчетность – Отчеты – Информация из расчетных докуме</w:t>
      </w:r>
      <w:r w:rsidR="00091B4F" w:rsidRPr="00091B4F">
        <w:t>н</w:t>
      </w:r>
      <w:r w:rsidR="00091B4F" w:rsidRPr="00AB7803">
        <w:t>тов</w:t>
      </w:r>
      <w:r w:rsidR="00324E3A">
        <w:t>»</w:t>
      </w:r>
      <w:r w:rsidR="002130FD">
        <w:t xml:space="preserve">. </w:t>
      </w:r>
      <w:r w:rsidR="002130FD" w:rsidRPr="00424CF0">
        <w:t xml:space="preserve">Откроется ЭФ списка документов, представленная на </w:t>
      </w:r>
      <w:r w:rsidR="002130FD">
        <w:t>рисунке</w:t>
      </w:r>
      <w:r w:rsidR="00D95710" w:rsidRPr="00D95710">
        <w:t> </w:t>
      </w:r>
      <w:r w:rsidR="00F2392D">
        <w:fldChar w:fldCharType="begin"/>
      </w:r>
      <w:r w:rsidR="00F2392D">
        <w:instrText xml:space="preserve"> REF _Ref363504876 \h  \* MERGEFORMAT </w:instrText>
      </w:r>
      <w:r w:rsidR="00F2392D">
        <w:fldChar w:fldCharType="separate"/>
      </w:r>
      <w:r w:rsidR="00980F1C">
        <w:t>499</w:t>
      </w:r>
      <w:r w:rsidR="00F2392D">
        <w:fldChar w:fldCharType="end"/>
      </w:r>
      <w:r w:rsidR="00091B4F" w:rsidRPr="00AB7803">
        <w:t>.</w:t>
      </w:r>
    </w:p>
    <w:p w14:paraId="562B8618" w14:textId="77777777" w:rsidR="00091B4F" w:rsidRPr="00AB7803" w:rsidRDefault="00CF4371" w:rsidP="00091B4F">
      <w:pPr>
        <w:pStyle w:val="ASFKFigure"/>
      </w:pPr>
      <w:r>
        <w:rPr>
          <w:noProof/>
        </w:rPr>
        <w:drawing>
          <wp:inline distT="0" distB="0" distL="0" distR="0" wp14:anchorId="36C3B70F" wp14:editId="0D529C89">
            <wp:extent cx="6124575" cy="3562350"/>
            <wp:effectExtent l="0" t="0" r="9525" b="0"/>
            <wp:docPr id="617" name="Рисунок 3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descr="0"/>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5EC43456" w14:textId="49B65103" w:rsidR="00091B4F" w:rsidRPr="00204E68" w:rsidRDefault="00F2392D" w:rsidP="0071154A">
      <w:pPr>
        <w:pStyle w:val="ASFKFigName"/>
      </w:pPr>
      <w:r w:rsidRPr="00204E68">
        <w:fldChar w:fldCharType="begin"/>
      </w:r>
      <w:r w:rsidR="00091B4F" w:rsidRPr="00204E68">
        <w:instrText xml:space="preserve"> SEQ Рисунок \* ARABIC </w:instrText>
      </w:r>
      <w:r w:rsidRPr="00204E68">
        <w:fldChar w:fldCharType="separate"/>
      </w:r>
      <w:bookmarkStart w:id="2939" w:name="_Ref363504876"/>
      <w:bookmarkStart w:id="2940" w:name="_Toc126840863"/>
      <w:r w:rsidR="00980F1C">
        <w:rPr>
          <w:noProof/>
        </w:rPr>
        <w:t>499</w:t>
      </w:r>
      <w:bookmarkEnd w:id="2939"/>
      <w:r w:rsidRPr="00204E68">
        <w:fldChar w:fldCharType="end"/>
      </w:r>
      <w:r w:rsidR="00091B4F" w:rsidRPr="00204E68">
        <w:t xml:space="preserve">. ЭФ списка документов </w:t>
      </w:r>
      <w:r w:rsidR="00324E3A">
        <w:t>«</w:t>
      </w:r>
      <w:r w:rsidR="00091B4F" w:rsidRPr="00204E68">
        <w:t>Информация из расчетных документов</w:t>
      </w:r>
      <w:r w:rsidR="00324E3A">
        <w:t>»</w:t>
      </w:r>
      <w:bookmarkEnd w:id="2940"/>
    </w:p>
    <w:p w14:paraId="2818BD7B" w14:textId="77777777" w:rsidR="00091B4F" w:rsidRPr="00AB7803" w:rsidRDefault="00091B4F" w:rsidP="00C52467">
      <w:pPr>
        <w:pStyle w:val="41"/>
      </w:pPr>
      <w:r w:rsidRPr="00AB7803">
        <w:t>Доступные операции</w:t>
      </w:r>
    </w:p>
    <w:p w14:paraId="5829E349" w14:textId="77777777" w:rsidR="00091B4F" w:rsidRPr="00AB7803" w:rsidRDefault="00091B4F" w:rsidP="00091B4F">
      <w:pPr>
        <w:pStyle w:val="ASFKNormal"/>
      </w:pPr>
      <w:r w:rsidRPr="00AB7803">
        <w:t>На АРМ</w:t>
      </w:r>
      <w:r>
        <w:t xml:space="preserve"> </w:t>
      </w:r>
      <w:r w:rsidR="00C37C4C">
        <w:t>Офлайн (</w:t>
      </w:r>
      <w:r>
        <w:t xml:space="preserve">АДБ, </w:t>
      </w:r>
      <w:r w:rsidR="00FE001A">
        <w:t xml:space="preserve">ГРБС, </w:t>
      </w:r>
      <w:r>
        <w:t>НУБП,</w:t>
      </w:r>
      <w:r w:rsidRPr="00AB7803">
        <w:t xml:space="preserve"> ПБС</w:t>
      </w:r>
      <w:r>
        <w:t xml:space="preserve">, </w:t>
      </w:r>
      <w:r w:rsidR="00FE001A">
        <w:t xml:space="preserve">РБС, </w:t>
      </w:r>
      <w:r>
        <w:t>УП, ФО</w:t>
      </w:r>
      <w:r w:rsidR="00C37C4C">
        <w:t>)</w:t>
      </w:r>
      <w:r w:rsidRPr="00AB7803">
        <w:t xml:space="preserve"> доступн</w:t>
      </w:r>
      <w:r w:rsidR="00FE001A">
        <w:t xml:space="preserve">а </w:t>
      </w:r>
      <w:r w:rsidR="00604128" w:rsidRPr="00AB7803">
        <w:t>операци</w:t>
      </w:r>
      <w:r w:rsidR="00604128">
        <w:t>я «</w:t>
      </w:r>
      <w:r w:rsidR="00604128" w:rsidRPr="00AB7803">
        <w:t>просмотр РД</w:t>
      </w:r>
      <w:r w:rsidR="00604128">
        <w:t>».</w:t>
      </w:r>
    </w:p>
    <w:p w14:paraId="5A014BEC" w14:textId="77777777" w:rsidR="00091B4F" w:rsidRPr="00AB7803" w:rsidRDefault="00091B4F" w:rsidP="00091B4F">
      <w:pPr>
        <w:pStyle w:val="ASFKNormal"/>
      </w:pPr>
      <w:r w:rsidRPr="00AB7803">
        <w:t xml:space="preserve">Для таблиц доступны следующие операции: </w:t>
      </w:r>
    </w:p>
    <w:p w14:paraId="7ECA85DB" w14:textId="77777777" w:rsidR="00091B4F" w:rsidRPr="00AB7803" w:rsidRDefault="00091B4F" w:rsidP="00091B4F">
      <w:pPr>
        <w:pStyle w:val="ASFKListmark1"/>
      </w:pPr>
      <w:r w:rsidRPr="00AB7803">
        <w:t>печать таблицы;</w:t>
      </w:r>
    </w:p>
    <w:p w14:paraId="3A7E1CB1" w14:textId="77777777" w:rsidR="00091B4F" w:rsidRPr="00AB7803" w:rsidRDefault="00604128" w:rsidP="00091B4F">
      <w:pPr>
        <w:pStyle w:val="ASFKListmark1"/>
      </w:pPr>
      <w:r>
        <w:t>настройка таблицы.</w:t>
      </w:r>
    </w:p>
    <w:p w14:paraId="131F8F24" w14:textId="77777777" w:rsidR="00091B4F" w:rsidRPr="00AB7803" w:rsidRDefault="00091B4F" w:rsidP="00C52467">
      <w:pPr>
        <w:pStyle w:val="41"/>
      </w:pPr>
      <w:r w:rsidRPr="00AB7803">
        <w:t>Экранная форма документа</w:t>
      </w:r>
    </w:p>
    <w:p w14:paraId="3CC30D94" w14:textId="51292214" w:rsidR="00604128" w:rsidRDefault="00091B4F" w:rsidP="00091B4F">
      <w:pPr>
        <w:pStyle w:val="ASFKNormal"/>
      </w:pPr>
      <w:r w:rsidRPr="00AB7803">
        <w:t xml:space="preserve">ЭФ документа </w:t>
      </w:r>
      <w:r w:rsidR="00324E3A">
        <w:t>«</w:t>
      </w:r>
      <w:r w:rsidRPr="00AB7803">
        <w:t xml:space="preserve">Информация из </w:t>
      </w:r>
      <w:r w:rsidR="00C37C4C" w:rsidRPr="00AB7803">
        <w:t>расчетных документов</w:t>
      </w:r>
      <w:r w:rsidR="00324E3A">
        <w:t>»</w:t>
      </w:r>
      <w:r w:rsidRPr="00AB7803">
        <w:t xml:space="preserve"> представлена на рисунке</w:t>
      </w:r>
      <w:r w:rsidR="00D95710" w:rsidRPr="00D95710">
        <w:t> </w:t>
      </w:r>
      <w:r w:rsidR="00F2392D">
        <w:fldChar w:fldCharType="begin"/>
      </w:r>
      <w:r w:rsidR="00F2392D">
        <w:instrText xml:space="preserve"> REF _Ref355631692 \h  \* MERGEFORMAT </w:instrText>
      </w:r>
      <w:r w:rsidR="00F2392D">
        <w:fldChar w:fldCharType="separate"/>
      </w:r>
      <w:r w:rsidR="00980F1C">
        <w:t>500</w:t>
      </w:r>
      <w:r w:rsidR="00F2392D">
        <w:fldChar w:fldCharType="end"/>
      </w:r>
      <w:r w:rsidRPr="00AB7803">
        <w:t xml:space="preserve">. </w:t>
      </w:r>
    </w:p>
    <w:p w14:paraId="21ECB4C5" w14:textId="77777777" w:rsidR="00604128" w:rsidRPr="00AB7803" w:rsidRDefault="00604128" w:rsidP="00604128">
      <w:pPr>
        <w:pStyle w:val="ASFKNormal"/>
      </w:pPr>
      <w:r w:rsidRPr="00AB7803">
        <w:t xml:space="preserve">На визуальной форме документа размещены две вложенные таблицы: </w:t>
      </w:r>
      <w:r>
        <w:t>«</w:t>
      </w:r>
      <w:r w:rsidRPr="00AB7803">
        <w:t>Расчетные д</w:t>
      </w:r>
      <w:r w:rsidRPr="00604128">
        <w:t>о</w:t>
      </w:r>
      <w:r w:rsidRPr="00AB7803">
        <w:t>кументы</w:t>
      </w:r>
      <w:r>
        <w:t>»</w:t>
      </w:r>
      <w:r w:rsidRPr="00AB7803">
        <w:t xml:space="preserve"> и </w:t>
      </w:r>
      <w:r>
        <w:t>«</w:t>
      </w:r>
      <w:r w:rsidRPr="00AB7803">
        <w:t>Расшифровка по КБК</w:t>
      </w:r>
      <w:r>
        <w:t>»</w:t>
      </w:r>
      <w:r w:rsidRPr="00AB7803">
        <w:t>, которые находятся в отношении один</w:t>
      </w:r>
      <w:r>
        <w:t xml:space="preserve"> </w:t>
      </w:r>
      <w:r w:rsidRPr="00AB7803">
        <w:t>ко</w:t>
      </w:r>
      <w:r>
        <w:t xml:space="preserve"> </w:t>
      </w:r>
      <w:r w:rsidRPr="00AB7803">
        <w:t>многим (</w:t>
      </w:r>
      <w:r w:rsidRPr="00223E22">
        <w:rPr>
          <w:lang w:val="en-US"/>
        </w:rPr>
        <w:t>master</w:t>
      </w:r>
      <w:r w:rsidRPr="00A05FCE">
        <w:t>-</w:t>
      </w:r>
      <w:r w:rsidRPr="00223E22">
        <w:rPr>
          <w:lang w:val="en-US"/>
        </w:rPr>
        <w:t>detail</w:t>
      </w:r>
      <w:r w:rsidRPr="00AB7803">
        <w:t xml:space="preserve">). При выборе записи из таблицы </w:t>
      </w:r>
      <w:r>
        <w:t>«</w:t>
      </w:r>
      <w:r w:rsidRPr="00AB7803">
        <w:t>Расчетные документы</w:t>
      </w:r>
      <w:r>
        <w:t>»</w:t>
      </w:r>
      <w:r w:rsidRPr="00AB7803">
        <w:t xml:space="preserve"> в табл</w:t>
      </w:r>
      <w:r w:rsidRPr="00091B4F">
        <w:t>и</w:t>
      </w:r>
      <w:r>
        <w:t xml:space="preserve">це </w:t>
      </w:r>
      <w:r w:rsidRPr="00FE001A">
        <w:t>«</w:t>
      </w:r>
      <w:r w:rsidRPr="00AB7803">
        <w:t>Расши</w:t>
      </w:r>
      <w:r w:rsidRPr="00604128">
        <w:t>ф</w:t>
      </w:r>
      <w:r w:rsidRPr="00AB7803">
        <w:t>ровка по КБК</w:t>
      </w:r>
      <w:r>
        <w:t>»</w:t>
      </w:r>
      <w:r w:rsidRPr="00AB7803">
        <w:t xml:space="preserve"> отображаются связанные записи.</w:t>
      </w:r>
    </w:p>
    <w:p w14:paraId="10DFA06B" w14:textId="77777777" w:rsidR="00091B4F" w:rsidRPr="00AB7803" w:rsidRDefault="00CF4371" w:rsidP="00091B4F">
      <w:pPr>
        <w:pStyle w:val="ASFKFigure"/>
      </w:pPr>
      <w:r>
        <w:rPr>
          <w:noProof/>
        </w:rPr>
        <w:lastRenderedPageBreak/>
        <w:drawing>
          <wp:inline distT="0" distB="0" distL="0" distR="0" wp14:anchorId="354BDE54" wp14:editId="3A9D1CF3">
            <wp:extent cx="6038850" cy="5943600"/>
            <wp:effectExtent l="0" t="0" r="0" b="0"/>
            <wp:docPr id="618" name="Рисунок 61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1"/>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6038850" cy="5943600"/>
                    </a:xfrm>
                    <a:prstGeom prst="rect">
                      <a:avLst/>
                    </a:prstGeom>
                    <a:noFill/>
                    <a:ln>
                      <a:noFill/>
                    </a:ln>
                  </pic:spPr>
                </pic:pic>
              </a:graphicData>
            </a:graphic>
          </wp:inline>
        </w:drawing>
      </w:r>
    </w:p>
    <w:p w14:paraId="6E19DAD9" w14:textId="29F0A5BF" w:rsidR="00091B4F" w:rsidRPr="00204E68" w:rsidRDefault="00F2392D" w:rsidP="0071154A">
      <w:pPr>
        <w:pStyle w:val="ASFKFigName"/>
      </w:pPr>
      <w:r w:rsidRPr="00204E68">
        <w:fldChar w:fldCharType="begin"/>
      </w:r>
      <w:r w:rsidR="00091B4F" w:rsidRPr="00204E68">
        <w:instrText xml:space="preserve"> SEQ Рисунок \* ARABIC </w:instrText>
      </w:r>
      <w:r w:rsidRPr="00204E68">
        <w:fldChar w:fldCharType="separate"/>
      </w:r>
      <w:bookmarkStart w:id="2941" w:name="_Ref355631692"/>
      <w:bookmarkStart w:id="2942" w:name="_Toc126840864"/>
      <w:r w:rsidR="00980F1C">
        <w:rPr>
          <w:noProof/>
        </w:rPr>
        <w:t>500</w:t>
      </w:r>
      <w:bookmarkEnd w:id="2941"/>
      <w:r w:rsidRPr="00204E68">
        <w:fldChar w:fldCharType="end"/>
      </w:r>
      <w:r w:rsidR="00091B4F" w:rsidRPr="00204E68">
        <w:t xml:space="preserve">. ЭФ документа </w:t>
      </w:r>
      <w:r w:rsidR="00324E3A">
        <w:t>«</w:t>
      </w:r>
      <w:r w:rsidR="00091B4F" w:rsidRPr="00204E68">
        <w:t xml:space="preserve">Информация из </w:t>
      </w:r>
      <w:r w:rsidR="00C37C4C" w:rsidRPr="00204E68">
        <w:t>расчетных документов</w:t>
      </w:r>
      <w:r w:rsidR="00324E3A">
        <w:t>»</w:t>
      </w:r>
      <w:bookmarkEnd w:id="2942"/>
    </w:p>
    <w:p w14:paraId="70ED9696" w14:textId="0E401EB3" w:rsidR="00091B4F" w:rsidRPr="00AB7803" w:rsidRDefault="00091B4F" w:rsidP="00091B4F">
      <w:pPr>
        <w:pStyle w:val="ASFKNormal"/>
      </w:pPr>
      <w:r w:rsidRPr="00AB7803">
        <w:t xml:space="preserve">Перечень полей документа </w:t>
      </w:r>
      <w:r w:rsidR="00324E3A">
        <w:t>«</w:t>
      </w:r>
      <w:r w:rsidRPr="00AB7803">
        <w:t xml:space="preserve">Информация из </w:t>
      </w:r>
      <w:r w:rsidR="00C37C4C" w:rsidRPr="00AB7803">
        <w:t>расчетных документов</w:t>
      </w:r>
      <w:r w:rsidR="00324E3A">
        <w:t>»</w:t>
      </w:r>
      <w:r w:rsidRPr="00AB7803">
        <w:t xml:space="preserve"> приведен в таблице </w:t>
      </w:r>
      <w:r w:rsidR="00F2392D" w:rsidRPr="00AB7803">
        <w:fldChar w:fldCharType="begin"/>
      </w:r>
      <w:r w:rsidRPr="00AB7803">
        <w:instrText xml:space="preserve"> REF _Ref355631652 \h  \* MERGEFORMAT </w:instrText>
      </w:r>
      <w:r w:rsidR="00F2392D" w:rsidRPr="00AB7803">
        <w:fldChar w:fldCharType="separate"/>
      </w:r>
      <w:r w:rsidR="00980F1C">
        <w:t>276</w:t>
      </w:r>
      <w:r w:rsidR="00F2392D" w:rsidRPr="00AB7803">
        <w:fldChar w:fldCharType="end"/>
      </w:r>
      <w:r w:rsidRPr="00AB7803">
        <w:t>.</w:t>
      </w:r>
    </w:p>
    <w:p w14:paraId="65B6FE16" w14:textId="3CA31050" w:rsidR="00091B4F" w:rsidRDefault="00F2392D" w:rsidP="00091B4F">
      <w:pPr>
        <w:pStyle w:val="ASFKNameTable"/>
      </w:pPr>
      <w:r w:rsidRPr="00AB7803">
        <w:fldChar w:fldCharType="begin"/>
      </w:r>
      <w:r w:rsidR="00091B4F" w:rsidRPr="00AB7803">
        <w:instrText xml:space="preserve"> SEQ Таблица \* ARABIC </w:instrText>
      </w:r>
      <w:r w:rsidRPr="00AB7803">
        <w:fldChar w:fldCharType="separate"/>
      </w:r>
      <w:bookmarkStart w:id="2943" w:name="_Ref355631652"/>
      <w:bookmarkStart w:id="2944" w:name="_Toc126840306"/>
      <w:r w:rsidR="00980F1C">
        <w:rPr>
          <w:noProof/>
        </w:rPr>
        <w:t>276</w:t>
      </w:r>
      <w:bookmarkEnd w:id="2943"/>
      <w:r w:rsidRPr="00AB7803">
        <w:fldChar w:fldCharType="end"/>
      </w:r>
      <w:r w:rsidR="00091B4F" w:rsidRPr="00AB7803">
        <w:t xml:space="preserve">. Описание полей документа </w:t>
      </w:r>
      <w:r w:rsidR="00324E3A">
        <w:t>«</w:t>
      </w:r>
      <w:r w:rsidR="00091B4F" w:rsidRPr="00AB7803">
        <w:t>Информация из расчетных док</w:t>
      </w:r>
      <w:r w:rsidR="00091B4F" w:rsidRPr="00091B4F">
        <w:t>у</w:t>
      </w:r>
      <w:r w:rsidR="00091B4F" w:rsidRPr="00AB7803">
        <w:t>ментов</w:t>
      </w:r>
      <w:r w:rsidR="00324E3A">
        <w:t>»</w:t>
      </w:r>
      <w:bookmarkEnd w:id="29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321"/>
        <w:gridCol w:w="5307"/>
      </w:tblGrid>
      <w:tr w:rsidR="009C6891" w:rsidRPr="00F610F5" w14:paraId="737E1F90" w14:textId="77777777" w:rsidTr="00B36EDB">
        <w:trPr>
          <w:trHeight w:val="20"/>
          <w:tblHeader/>
        </w:trPr>
        <w:tc>
          <w:tcPr>
            <w:tcW w:w="4376"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3E8D1A" w14:textId="77777777" w:rsidR="009C6891" w:rsidRPr="00F610F5" w:rsidRDefault="009C6891" w:rsidP="00F16E82">
            <w:pPr>
              <w:pStyle w:val="ASFKTableHead"/>
            </w:pPr>
            <w:r w:rsidRPr="00F610F5">
              <w:t xml:space="preserve">Наименование поля </w:t>
            </w:r>
          </w:p>
        </w:tc>
        <w:tc>
          <w:tcPr>
            <w:tcW w:w="5376"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B7E2A1" w14:textId="77777777" w:rsidR="009C6891" w:rsidRPr="00F610F5" w:rsidRDefault="009C6891" w:rsidP="00F16E82">
            <w:pPr>
              <w:pStyle w:val="ASFKTableHead"/>
            </w:pPr>
            <w:r w:rsidRPr="00F610F5">
              <w:t>Описание поля</w:t>
            </w:r>
          </w:p>
        </w:tc>
      </w:tr>
      <w:tr w:rsidR="009C6891" w:rsidRPr="00F610F5" w14:paraId="1B2EE4A1" w14:textId="77777777" w:rsidTr="00B36EDB">
        <w:trPr>
          <w:trHeight w:val="20"/>
        </w:trPr>
        <w:tc>
          <w:tcPr>
            <w:tcW w:w="4376" w:type="dxa"/>
            <w:shd w:val="clear" w:color="auto" w:fill="auto"/>
          </w:tcPr>
          <w:p w14:paraId="488DD8CA" w14:textId="77777777" w:rsidR="009C6891" w:rsidRPr="009921BF" w:rsidRDefault="009C6891" w:rsidP="00B36EDB">
            <w:pPr>
              <w:pStyle w:val="ASFKTablenorm"/>
              <w:ind w:left="57" w:right="57"/>
            </w:pPr>
            <w:r w:rsidRPr="00F610F5">
              <w:t>Номер документа/лицевого сч</w:t>
            </w:r>
            <w:r w:rsidRPr="009921BF">
              <w:t>ета</w:t>
            </w:r>
          </w:p>
        </w:tc>
        <w:tc>
          <w:tcPr>
            <w:tcW w:w="5376" w:type="dxa"/>
            <w:shd w:val="clear" w:color="auto" w:fill="auto"/>
          </w:tcPr>
          <w:p w14:paraId="04C2926E" w14:textId="77777777" w:rsidR="009C6891" w:rsidRDefault="009C6891" w:rsidP="00B36EDB">
            <w:pPr>
              <w:pStyle w:val="ASFKTablenorm"/>
              <w:ind w:left="57" w:right="57"/>
            </w:pPr>
            <w:r>
              <w:t>Номер л/с клиента или номер реестра платежей, поступивших минуя счет ТОФК, или номер сводного реестра поступлений и выбытий.</w:t>
            </w:r>
          </w:p>
          <w:p w14:paraId="37783FA8" w14:textId="77777777" w:rsidR="009C6891" w:rsidRPr="009921BF" w:rsidRDefault="009C6891" w:rsidP="00B36EDB">
            <w:pPr>
              <w:pStyle w:val="ASFKTablenorm"/>
              <w:ind w:left="57" w:right="57"/>
            </w:pPr>
            <w:r>
              <w:t>При передаче информации в адрес уполномоченного подразделения, удаленного ПБС, удаленного НУБП поле не заполняется.</w:t>
            </w:r>
          </w:p>
        </w:tc>
      </w:tr>
      <w:tr w:rsidR="009C6891" w:rsidRPr="00F610F5" w14:paraId="54BD16D6" w14:textId="77777777" w:rsidTr="00B36EDB">
        <w:trPr>
          <w:trHeight w:val="20"/>
        </w:trPr>
        <w:tc>
          <w:tcPr>
            <w:tcW w:w="4376" w:type="dxa"/>
            <w:shd w:val="clear" w:color="auto" w:fill="auto"/>
          </w:tcPr>
          <w:p w14:paraId="7105AABC" w14:textId="77777777" w:rsidR="009C6891" w:rsidRPr="00F610F5" w:rsidRDefault="009C6891" w:rsidP="00B36EDB">
            <w:pPr>
              <w:pStyle w:val="ASFKTablenorm"/>
              <w:ind w:left="57" w:right="57"/>
            </w:pPr>
            <w:r w:rsidRPr="00F610F5">
              <w:t>Дата документа</w:t>
            </w:r>
          </w:p>
        </w:tc>
        <w:tc>
          <w:tcPr>
            <w:tcW w:w="5376" w:type="dxa"/>
            <w:shd w:val="clear" w:color="auto" w:fill="auto"/>
          </w:tcPr>
          <w:p w14:paraId="0173DB9F" w14:textId="77777777" w:rsidR="009C6891" w:rsidRPr="009921BF" w:rsidRDefault="009C6891" w:rsidP="00B36EDB">
            <w:pPr>
              <w:pStyle w:val="ASFKTablenorm"/>
              <w:ind w:left="57" w:right="57"/>
            </w:pPr>
            <w:r w:rsidRPr="00F610F5">
              <w:t>Дата документа, к которому прилагается информация из расче</w:t>
            </w:r>
            <w:r w:rsidRPr="009921BF">
              <w:t>тных документов.</w:t>
            </w:r>
          </w:p>
        </w:tc>
      </w:tr>
      <w:tr w:rsidR="009C6891" w:rsidRPr="00F610F5" w14:paraId="039FA0C8" w14:textId="77777777" w:rsidTr="00B36EDB">
        <w:trPr>
          <w:trHeight w:val="20"/>
        </w:trPr>
        <w:tc>
          <w:tcPr>
            <w:tcW w:w="4376" w:type="dxa"/>
            <w:shd w:val="clear" w:color="auto" w:fill="auto"/>
          </w:tcPr>
          <w:p w14:paraId="7521F2CC" w14:textId="77777777" w:rsidR="009C6891" w:rsidRPr="009921BF" w:rsidRDefault="009C6891" w:rsidP="00B36EDB">
            <w:pPr>
              <w:pStyle w:val="ASFKTablenorm"/>
              <w:ind w:left="57" w:right="57"/>
            </w:pPr>
            <w:r w:rsidRPr="00F610F5">
              <w:lastRenderedPageBreak/>
              <w:t>Расчетных докуме</w:t>
            </w:r>
            <w:r w:rsidRPr="009921BF">
              <w:t>нтов</w:t>
            </w:r>
          </w:p>
        </w:tc>
        <w:tc>
          <w:tcPr>
            <w:tcW w:w="5376" w:type="dxa"/>
            <w:shd w:val="clear" w:color="auto" w:fill="auto"/>
          </w:tcPr>
          <w:p w14:paraId="326C665C" w14:textId="77777777" w:rsidR="009C6891" w:rsidRPr="009921BF" w:rsidRDefault="009C6891" w:rsidP="00B36EDB">
            <w:pPr>
              <w:pStyle w:val="ASFKTablenorm"/>
              <w:ind w:left="57" w:right="57"/>
            </w:pPr>
            <w:r w:rsidRPr="00F610F5">
              <w:t>Количество прилагаемых РД.</w:t>
            </w:r>
          </w:p>
        </w:tc>
      </w:tr>
      <w:tr w:rsidR="009C6891" w:rsidRPr="00F610F5" w14:paraId="136C1D4E" w14:textId="77777777" w:rsidTr="00B36EDB">
        <w:trPr>
          <w:trHeight w:val="20"/>
        </w:trPr>
        <w:tc>
          <w:tcPr>
            <w:tcW w:w="4376" w:type="dxa"/>
            <w:shd w:val="clear" w:color="auto" w:fill="auto"/>
          </w:tcPr>
          <w:p w14:paraId="1DE7C577" w14:textId="77777777" w:rsidR="009C6891" w:rsidRPr="00F610F5" w:rsidRDefault="009C6891" w:rsidP="00B36EDB">
            <w:pPr>
              <w:pStyle w:val="ASFKTablenorm"/>
              <w:ind w:left="57" w:right="57"/>
            </w:pPr>
            <w:r w:rsidRPr="00F610F5">
              <w:t>Общая сумма</w:t>
            </w:r>
          </w:p>
        </w:tc>
        <w:tc>
          <w:tcPr>
            <w:tcW w:w="5376" w:type="dxa"/>
            <w:shd w:val="clear" w:color="auto" w:fill="auto"/>
          </w:tcPr>
          <w:p w14:paraId="5F8F3188" w14:textId="77777777" w:rsidR="009C6891" w:rsidRPr="009921BF" w:rsidRDefault="009C6891" w:rsidP="00B36EDB">
            <w:pPr>
              <w:pStyle w:val="ASFKTablenorm"/>
              <w:ind w:left="57" w:right="57"/>
            </w:pPr>
            <w:r w:rsidRPr="00F610F5">
              <w:t>Общая сумма по прилагаемым РД</w:t>
            </w:r>
            <w:r w:rsidRPr="009921BF">
              <w:t>.</w:t>
            </w:r>
          </w:p>
        </w:tc>
      </w:tr>
      <w:tr w:rsidR="009C6891" w:rsidRPr="00F610F5" w14:paraId="08D05950" w14:textId="77777777" w:rsidTr="00B36EDB">
        <w:trPr>
          <w:trHeight w:val="20"/>
        </w:trPr>
        <w:tc>
          <w:tcPr>
            <w:tcW w:w="4376" w:type="dxa"/>
            <w:shd w:val="clear" w:color="auto" w:fill="auto"/>
          </w:tcPr>
          <w:p w14:paraId="35ACE638" w14:textId="77777777" w:rsidR="009C6891" w:rsidRPr="00F610F5" w:rsidRDefault="009C6891" w:rsidP="00B36EDB">
            <w:pPr>
              <w:pStyle w:val="ASFKTablenorm"/>
              <w:ind w:left="57" w:right="57"/>
            </w:pPr>
            <w:r>
              <w:t>Метка конфиденциальности</w:t>
            </w:r>
          </w:p>
        </w:tc>
        <w:tc>
          <w:tcPr>
            <w:tcW w:w="5376" w:type="dxa"/>
            <w:shd w:val="clear" w:color="auto" w:fill="auto"/>
          </w:tcPr>
          <w:p w14:paraId="4508C49D" w14:textId="77777777" w:rsidR="009C6891" w:rsidRDefault="009C6891" w:rsidP="00B36EDB">
            <w:pPr>
              <w:pStyle w:val="ASFKTablenorm"/>
              <w:ind w:left="57" w:right="57"/>
            </w:pPr>
            <w:r>
              <w:t>Метка конфиденциальности. Допустимые наименования:</w:t>
            </w:r>
          </w:p>
          <w:p w14:paraId="7C6BA5CE" w14:textId="77777777" w:rsidR="009C6891" w:rsidRDefault="00477486" w:rsidP="00F16E82">
            <w:pPr>
              <w:pStyle w:val="ASFKTableListMark"/>
            </w:pPr>
            <w:r>
              <w:t xml:space="preserve">0 – </w:t>
            </w:r>
            <w:r w:rsidR="009C6891">
              <w:t>не секретно;</w:t>
            </w:r>
          </w:p>
          <w:p w14:paraId="48C4C9D2" w14:textId="77777777" w:rsidR="009C6891" w:rsidRDefault="009C6891" w:rsidP="00F16E82">
            <w:pPr>
              <w:pStyle w:val="ASFKTableListMark"/>
            </w:pPr>
            <w:r>
              <w:t xml:space="preserve">1 </w:t>
            </w:r>
            <w:r w:rsidR="00477486">
              <w:t>–</w:t>
            </w:r>
            <w:r>
              <w:t xml:space="preserve"> </w:t>
            </w:r>
            <w:r w:rsidR="00477486">
              <w:t>для служебного пользования</w:t>
            </w:r>
            <w:r>
              <w:t>;</w:t>
            </w:r>
          </w:p>
          <w:p w14:paraId="407F4C0A" w14:textId="77777777" w:rsidR="009C6891" w:rsidRDefault="00477486" w:rsidP="00F16E82">
            <w:pPr>
              <w:pStyle w:val="ASFKTableListMark"/>
            </w:pPr>
            <w:r>
              <w:t xml:space="preserve">2 – </w:t>
            </w:r>
            <w:r w:rsidR="009C6891">
              <w:t>секретно;</w:t>
            </w:r>
          </w:p>
          <w:p w14:paraId="6E94F1CC" w14:textId="77777777" w:rsidR="009C6891" w:rsidRDefault="00477486" w:rsidP="00F16E82">
            <w:pPr>
              <w:pStyle w:val="ASFKTableListMark"/>
            </w:pPr>
            <w:r>
              <w:t xml:space="preserve">3 – </w:t>
            </w:r>
            <w:r w:rsidR="009C6891">
              <w:t>совершенно секретно.</w:t>
            </w:r>
          </w:p>
          <w:p w14:paraId="630D1AF7" w14:textId="77777777" w:rsidR="009C6891" w:rsidRPr="00F610F5" w:rsidRDefault="009C6891" w:rsidP="00B36EDB">
            <w:pPr>
              <w:pStyle w:val="ASFKTablenorm"/>
              <w:ind w:left="57" w:right="57"/>
            </w:pPr>
            <w:r w:rsidRPr="00505A51">
              <w:t>Поле недоступно для редактирования</w:t>
            </w:r>
            <w:r>
              <w:t xml:space="preserve">. </w:t>
            </w:r>
          </w:p>
        </w:tc>
      </w:tr>
      <w:tr w:rsidR="009C6891" w:rsidRPr="00F610F5" w14:paraId="5A7F93CF" w14:textId="77777777" w:rsidTr="00B36EDB">
        <w:trPr>
          <w:trHeight w:val="20"/>
        </w:trPr>
        <w:tc>
          <w:tcPr>
            <w:tcW w:w="4376" w:type="dxa"/>
            <w:shd w:val="clear" w:color="auto" w:fill="auto"/>
          </w:tcPr>
          <w:p w14:paraId="3BFF14E6" w14:textId="77777777" w:rsidR="009C6891" w:rsidRPr="00F610F5" w:rsidRDefault="009C6891" w:rsidP="00B36EDB">
            <w:pPr>
              <w:pStyle w:val="ASFKTablenorm"/>
              <w:ind w:left="57" w:right="57"/>
            </w:pPr>
            <w:r>
              <w:t>Пункт перечня</w:t>
            </w:r>
          </w:p>
        </w:tc>
        <w:tc>
          <w:tcPr>
            <w:tcW w:w="5376" w:type="dxa"/>
            <w:shd w:val="clear" w:color="auto" w:fill="auto"/>
          </w:tcPr>
          <w:p w14:paraId="43D1964B" w14:textId="77777777" w:rsidR="009C6891" w:rsidRPr="00F610F5" w:rsidRDefault="009C6891" w:rsidP="00B36EDB">
            <w:pPr>
              <w:pStyle w:val="ASFKTablenorm"/>
              <w:ind w:left="57" w:right="57"/>
            </w:pPr>
            <w:r w:rsidRPr="00CA11B8">
              <w:t>Указывается пункт перечня, на основании которого документ является конфиденциальным.</w:t>
            </w:r>
          </w:p>
        </w:tc>
      </w:tr>
      <w:tr w:rsidR="009C6891" w:rsidRPr="00F610F5" w14:paraId="78350194" w14:textId="77777777" w:rsidTr="00B36EDB">
        <w:trPr>
          <w:trHeight w:val="20"/>
        </w:trPr>
        <w:tc>
          <w:tcPr>
            <w:tcW w:w="4376" w:type="dxa"/>
            <w:shd w:val="clear" w:color="auto" w:fill="auto"/>
          </w:tcPr>
          <w:p w14:paraId="6B5660DC" w14:textId="77777777" w:rsidR="009C6891" w:rsidRPr="009921BF" w:rsidRDefault="009C6891" w:rsidP="00B36EDB">
            <w:pPr>
              <w:pStyle w:val="ASFKTablenorm"/>
              <w:ind w:left="57" w:right="57"/>
            </w:pPr>
            <w:r>
              <w:t>Вид </w:t>
            </w:r>
            <w:r w:rsidRPr="009921BF">
              <w:t>документа-основания</w:t>
            </w:r>
          </w:p>
        </w:tc>
        <w:tc>
          <w:tcPr>
            <w:tcW w:w="5376" w:type="dxa"/>
            <w:shd w:val="clear" w:color="auto" w:fill="auto"/>
          </w:tcPr>
          <w:p w14:paraId="6BCED101" w14:textId="77777777" w:rsidR="009C6891" w:rsidRPr="009921BF" w:rsidRDefault="009C6891" w:rsidP="00B36EDB">
            <w:pPr>
              <w:pStyle w:val="ASFKTablenorm"/>
              <w:ind w:left="57" w:right="57"/>
            </w:pPr>
            <w:r w:rsidRPr="00F610F5">
              <w:t>Вид документа-основания.</w:t>
            </w:r>
          </w:p>
        </w:tc>
      </w:tr>
      <w:tr w:rsidR="009C6891" w:rsidRPr="00F610F5" w14:paraId="2BF170C3" w14:textId="77777777" w:rsidTr="00B36EDB">
        <w:trPr>
          <w:trHeight w:val="20"/>
        </w:trPr>
        <w:tc>
          <w:tcPr>
            <w:tcW w:w="4376" w:type="dxa"/>
            <w:shd w:val="clear" w:color="auto" w:fill="auto"/>
          </w:tcPr>
          <w:p w14:paraId="248A9276" w14:textId="77777777" w:rsidR="009C6891" w:rsidRPr="009921BF" w:rsidRDefault="009C6891" w:rsidP="00B36EDB">
            <w:pPr>
              <w:pStyle w:val="ASFKTablenorm"/>
              <w:ind w:left="57" w:right="57"/>
            </w:pPr>
            <w:r w:rsidRPr="00F610F5">
              <w:t>Признак принадлежности к пр</w:t>
            </w:r>
            <w:r w:rsidRPr="009921BF">
              <w:t>омежуточному отчёту</w:t>
            </w:r>
          </w:p>
        </w:tc>
        <w:tc>
          <w:tcPr>
            <w:tcW w:w="5376" w:type="dxa"/>
            <w:shd w:val="clear" w:color="auto" w:fill="auto"/>
          </w:tcPr>
          <w:p w14:paraId="732190E8" w14:textId="77777777" w:rsidR="009C6891" w:rsidRPr="009921BF" w:rsidRDefault="009C6891" w:rsidP="00B36EDB">
            <w:pPr>
              <w:pStyle w:val="ASFKTablenorm"/>
              <w:ind w:left="57" w:right="57"/>
            </w:pPr>
            <w:r w:rsidRPr="00F610F5">
              <w:t>Установленный признак указывает на то, что документ прилаг</w:t>
            </w:r>
            <w:r w:rsidRPr="009921BF">
              <w:t>ается к промежуточному отчету (в составе которого идет BD).</w:t>
            </w:r>
          </w:p>
          <w:p w14:paraId="69C0FE87" w14:textId="77777777" w:rsidR="009C6891" w:rsidRPr="009921BF" w:rsidRDefault="009C6891" w:rsidP="00B36EDB">
            <w:pPr>
              <w:pStyle w:val="ASFKTablenorm"/>
              <w:ind w:left="57" w:right="57"/>
            </w:pPr>
            <w:r w:rsidRPr="00F610F5">
              <w:t>Пустое поле указывает на то, что документ прилагается к итог</w:t>
            </w:r>
            <w:r w:rsidRPr="009921BF">
              <w:t>овому отчету.</w:t>
            </w:r>
          </w:p>
        </w:tc>
      </w:tr>
      <w:tr w:rsidR="009C6891" w:rsidRPr="00F610F5" w14:paraId="075C8A66" w14:textId="77777777" w:rsidTr="00B36EDB">
        <w:trPr>
          <w:trHeight w:val="20"/>
        </w:trPr>
        <w:tc>
          <w:tcPr>
            <w:tcW w:w="9752" w:type="dxa"/>
            <w:gridSpan w:val="2"/>
            <w:shd w:val="clear" w:color="auto" w:fill="auto"/>
          </w:tcPr>
          <w:p w14:paraId="687FBC02" w14:textId="77777777" w:rsidR="009C6891" w:rsidRPr="009921BF" w:rsidRDefault="009C6891" w:rsidP="00B36EDB">
            <w:pPr>
              <w:pStyle w:val="ASFKTablenorm"/>
              <w:ind w:left="57" w:right="57"/>
            </w:pPr>
            <w:r w:rsidRPr="009E3BC8">
              <w:t xml:space="preserve">Группа полей </w:t>
            </w:r>
            <w:r w:rsidRPr="009921BF">
              <w:t xml:space="preserve">«Расчетные документы» </w:t>
            </w:r>
          </w:p>
        </w:tc>
      </w:tr>
      <w:tr w:rsidR="009C6891" w:rsidRPr="00F610F5" w14:paraId="06CB60EA" w14:textId="77777777" w:rsidTr="00B36EDB">
        <w:trPr>
          <w:trHeight w:val="20"/>
        </w:trPr>
        <w:tc>
          <w:tcPr>
            <w:tcW w:w="4376" w:type="dxa"/>
            <w:shd w:val="clear" w:color="auto" w:fill="auto"/>
          </w:tcPr>
          <w:p w14:paraId="04360D3A" w14:textId="77777777" w:rsidR="009C6891" w:rsidRPr="009921BF" w:rsidRDefault="009C6891" w:rsidP="00B36EDB">
            <w:pPr>
              <w:pStyle w:val="ASFKTablenorm"/>
              <w:ind w:left="57" w:right="57"/>
            </w:pPr>
            <w:r w:rsidRPr="00B36EDB">
              <w:rPr>
                <w:rFonts w:eastAsia="Calibri"/>
              </w:rPr>
              <w:t>Номер документа</w:t>
            </w:r>
          </w:p>
        </w:tc>
        <w:tc>
          <w:tcPr>
            <w:tcW w:w="5376" w:type="dxa"/>
            <w:shd w:val="clear" w:color="auto" w:fill="auto"/>
          </w:tcPr>
          <w:p w14:paraId="28A616F4" w14:textId="77777777" w:rsidR="009C6891" w:rsidRPr="009921BF" w:rsidRDefault="009C6891" w:rsidP="00B36EDB">
            <w:pPr>
              <w:pStyle w:val="ASFKTablenorm"/>
              <w:ind w:left="57" w:right="57"/>
            </w:pPr>
            <w:r w:rsidRPr="00B36EDB">
              <w:rPr>
                <w:rFonts w:eastAsia="Calibri"/>
              </w:rPr>
              <w:t>Номер платежного документа.</w:t>
            </w:r>
          </w:p>
        </w:tc>
      </w:tr>
      <w:tr w:rsidR="009C6891" w:rsidRPr="00F610F5" w14:paraId="760BB985" w14:textId="77777777" w:rsidTr="00B36EDB">
        <w:trPr>
          <w:trHeight w:val="20"/>
        </w:trPr>
        <w:tc>
          <w:tcPr>
            <w:tcW w:w="4376" w:type="dxa"/>
            <w:shd w:val="clear" w:color="auto" w:fill="auto"/>
          </w:tcPr>
          <w:p w14:paraId="4351B56B" w14:textId="77777777" w:rsidR="009C6891" w:rsidRPr="009921BF" w:rsidRDefault="009C6891" w:rsidP="00B36EDB">
            <w:pPr>
              <w:pStyle w:val="ASFKTablenorm"/>
              <w:ind w:left="57" w:right="57"/>
            </w:pPr>
            <w:r w:rsidRPr="00B36EDB">
              <w:rPr>
                <w:rFonts w:eastAsia="Calibri"/>
              </w:rPr>
              <w:t>Дата документа</w:t>
            </w:r>
          </w:p>
        </w:tc>
        <w:tc>
          <w:tcPr>
            <w:tcW w:w="5376" w:type="dxa"/>
            <w:shd w:val="clear" w:color="auto" w:fill="auto"/>
          </w:tcPr>
          <w:p w14:paraId="30A99D7E" w14:textId="77777777" w:rsidR="009C6891" w:rsidRPr="009921BF" w:rsidRDefault="009C6891" w:rsidP="00B36EDB">
            <w:pPr>
              <w:pStyle w:val="ASFKTablenorm"/>
              <w:ind w:left="57" w:right="57"/>
            </w:pPr>
            <w:r w:rsidRPr="00B36EDB">
              <w:rPr>
                <w:rFonts w:eastAsia="Calibri"/>
              </w:rPr>
              <w:t>Дата платежного документа.</w:t>
            </w:r>
          </w:p>
        </w:tc>
      </w:tr>
      <w:tr w:rsidR="009C6891" w:rsidRPr="00F610F5" w14:paraId="57511C66" w14:textId="77777777" w:rsidTr="00B36EDB">
        <w:trPr>
          <w:trHeight w:val="20"/>
        </w:trPr>
        <w:tc>
          <w:tcPr>
            <w:tcW w:w="4376" w:type="dxa"/>
            <w:shd w:val="clear" w:color="auto" w:fill="auto"/>
          </w:tcPr>
          <w:p w14:paraId="3AD91FD9" w14:textId="77777777" w:rsidR="009C6891" w:rsidRPr="009921BF" w:rsidRDefault="009C6891" w:rsidP="00B36EDB">
            <w:pPr>
              <w:pStyle w:val="ASFKTablenorm"/>
              <w:ind w:left="57" w:right="57"/>
            </w:pPr>
            <w:r w:rsidRPr="00B36EDB">
              <w:rPr>
                <w:rFonts w:eastAsia="Calibri"/>
              </w:rPr>
              <w:t>Сумма документа</w:t>
            </w:r>
          </w:p>
        </w:tc>
        <w:tc>
          <w:tcPr>
            <w:tcW w:w="5376" w:type="dxa"/>
            <w:shd w:val="clear" w:color="auto" w:fill="auto"/>
          </w:tcPr>
          <w:p w14:paraId="36A79D7A" w14:textId="77777777" w:rsidR="009C6891" w:rsidRPr="009921BF" w:rsidRDefault="009C6891" w:rsidP="00B36EDB">
            <w:pPr>
              <w:pStyle w:val="ASFKTablenorm"/>
              <w:ind w:left="57" w:right="57"/>
            </w:pPr>
            <w:r w:rsidRPr="00B36EDB">
              <w:rPr>
                <w:rFonts w:eastAsia="Calibri"/>
              </w:rPr>
              <w:t>Сумма платежного поручения.</w:t>
            </w:r>
          </w:p>
        </w:tc>
      </w:tr>
      <w:tr w:rsidR="009C6891" w:rsidRPr="00F610F5" w14:paraId="698C6374" w14:textId="77777777" w:rsidTr="00B36EDB">
        <w:trPr>
          <w:trHeight w:val="20"/>
        </w:trPr>
        <w:tc>
          <w:tcPr>
            <w:tcW w:w="4376" w:type="dxa"/>
            <w:shd w:val="clear" w:color="auto" w:fill="auto"/>
          </w:tcPr>
          <w:p w14:paraId="5DBB4F0B" w14:textId="77777777" w:rsidR="009C6891" w:rsidRPr="009921BF" w:rsidRDefault="009C6891" w:rsidP="00B36EDB">
            <w:pPr>
              <w:pStyle w:val="ASFKTablenorm"/>
              <w:ind w:left="57" w:right="57"/>
            </w:pPr>
            <w:r w:rsidRPr="00B36EDB">
              <w:rPr>
                <w:rFonts w:eastAsia="Calibri"/>
              </w:rPr>
              <w:t>ИНН плательщика</w:t>
            </w:r>
          </w:p>
        </w:tc>
        <w:tc>
          <w:tcPr>
            <w:tcW w:w="5376" w:type="dxa"/>
            <w:shd w:val="clear" w:color="auto" w:fill="auto"/>
          </w:tcPr>
          <w:p w14:paraId="75D4389A" w14:textId="77777777" w:rsidR="009C6891" w:rsidRPr="009921BF" w:rsidRDefault="009C6891" w:rsidP="00B36EDB">
            <w:pPr>
              <w:pStyle w:val="ASFKTablenorm"/>
              <w:ind w:left="57" w:right="57"/>
            </w:pPr>
            <w:r w:rsidRPr="00B36EDB">
              <w:rPr>
                <w:rFonts w:eastAsia="Calibri"/>
              </w:rPr>
              <w:t>ИНН плательщика.</w:t>
            </w:r>
          </w:p>
        </w:tc>
      </w:tr>
      <w:tr w:rsidR="009C6891" w:rsidRPr="00F610F5" w14:paraId="756D1AB6" w14:textId="77777777" w:rsidTr="00B36EDB">
        <w:trPr>
          <w:trHeight w:val="20"/>
        </w:trPr>
        <w:tc>
          <w:tcPr>
            <w:tcW w:w="4376" w:type="dxa"/>
            <w:shd w:val="clear" w:color="auto" w:fill="auto"/>
          </w:tcPr>
          <w:p w14:paraId="49D04E8E" w14:textId="77777777" w:rsidR="009C6891" w:rsidRPr="009921BF" w:rsidRDefault="009C6891" w:rsidP="00B36EDB">
            <w:pPr>
              <w:pStyle w:val="ASFKTablenorm"/>
              <w:ind w:left="57" w:right="57"/>
            </w:pPr>
            <w:r w:rsidRPr="00B36EDB">
              <w:rPr>
                <w:rFonts w:eastAsia="Calibri"/>
              </w:rPr>
              <w:t>КПП плательщика</w:t>
            </w:r>
          </w:p>
        </w:tc>
        <w:tc>
          <w:tcPr>
            <w:tcW w:w="5376" w:type="dxa"/>
            <w:shd w:val="clear" w:color="auto" w:fill="auto"/>
          </w:tcPr>
          <w:p w14:paraId="57626943" w14:textId="77777777" w:rsidR="009C6891" w:rsidRPr="009921BF" w:rsidRDefault="009C6891" w:rsidP="00B36EDB">
            <w:pPr>
              <w:pStyle w:val="ASFKTablenorm"/>
              <w:ind w:left="57" w:right="57"/>
            </w:pPr>
            <w:r w:rsidRPr="00B36EDB">
              <w:rPr>
                <w:rFonts w:eastAsia="Calibri"/>
              </w:rPr>
              <w:t>КПП плательщика.</w:t>
            </w:r>
          </w:p>
        </w:tc>
      </w:tr>
      <w:tr w:rsidR="009C6891" w:rsidRPr="00F610F5" w14:paraId="0D25A906" w14:textId="77777777" w:rsidTr="00B36EDB">
        <w:trPr>
          <w:trHeight w:val="20"/>
        </w:trPr>
        <w:tc>
          <w:tcPr>
            <w:tcW w:w="4376" w:type="dxa"/>
            <w:shd w:val="clear" w:color="auto" w:fill="auto"/>
          </w:tcPr>
          <w:p w14:paraId="75A69D1E" w14:textId="77777777" w:rsidR="009C6891" w:rsidRPr="009921BF" w:rsidRDefault="009C6891" w:rsidP="00B36EDB">
            <w:pPr>
              <w:pStyle w:val="ASFKTablenorm"/>
              <w:ind w:left="57" w:right="57"/>
            </w:pPr>
            <w:r w:rsidRPr="00B36EDB">
              <w:rPr>
                <w:rFonts w:eastAsia="Calibri"/>
              </w:rPr>
              <w:t>ИНН получателя</w:t>
            </w:r>
          </w:p>
        </w:tc>
        <w:tc>
          <w:tcPr>
            <w:tcW w:w="5376" w:type="dxa"/>
            <w:shd w:val="clear" w:color="auto" w:fill="auto"/>
          </w:tcPr>
          <w:p w14:paraId="13E68269" w14:textId="77777777" w:rsidR="009C6891" w:rsidRPr="009921BF" w:rsidRDefault="009C6891" w:rsidP="00B36EDB">
            <w:pPr>
              <w:pStyle w:val="ASFKTablenorm"/>
              <w:ind w:left="57" w:right="57"/>
            </w:pPr>
            <w:r w:rsidRPr="00B36EDB">
              <w:rPr>
                <w:rFonts w:eastAsia="Calibri"/>
              </w:rPr>
              <w:t>ИНН получателя.</w:t>
            </w:r>
          </w:p>
        </w:tc>
      </w:tr>
      <w:tr w:rsidR="009C6891" w:rsidRPr="00F610F5" w14:paraId="2C184229" w14:textId="77777777" w:rsidTr="00B36EDB">
        <w:trPr>
          <w:trHeight w:val="20"/>
        </w:trPr>
        <w:tc>
          <w:tcPr>
            <w:tcW w:w="4376" w:type="dxa"/>
            <w:shd w:val="clear" w:color="auto" w:fill="auto"/>
          </w:tcPr>
          <w:p w14:paraId="78D20B77" w14:textId="77777777" w:rsidR="009C6891" w:rsidRPr="00B36EDB" w:rsidRDefault="009C6891" w:rsidP="00B36EDB">
            <w:pPr>
              <w:pStyle w:val="ASFKTablenorm"/>
              <w:ind w:left="57" w:right="57"/>
              <w:rPr>
                <w:rFonts w:eastAsia="Calibri"/>
              </w:rPr>
            </w:pPr>
            <w:r w:rsidRPr="00B36EDB">
              <w:rPr>
                <w:rFonts w:eastAsia="Calibri"/>
              </w:rPr>
              <w:t>КПП получателя</w:t>
            </w:r>
          </w:p>
        </w:tc>
        <w:tc>
          <w:tcPr>
            <w:tcW w:w="5376" w:type="dxa"/>
            <w:shd w:val="clear" w:color="auto" w:fill="auto"/>
          </w:tcPr>
          <w:p w14:paraId="2D0ECE97" w14:textId="77777777" w:rsidR="009C6891" w:rsidRPr="009921BF" w:rsidRDefault="009C6891" w:rsidP="00B36EDB">
            <w:pPr>
              <w:pStyle w:val="ASFKTablenorm"/>
              <w:ind w:left="57" w:right="57"/>
            </w:pPr>
            <w:r w:rsidRPr="00B36EDB">
              <w:rPr>
                <w:rFonts w:eastAsia="Calibri"/>
              </w:rPr>
              <w:t>КПП получателя.</w:t>
            </w:r>
          </w:p>
        </w:tc>
      </w:tr>
      <w:tr w:rsidR="009C6891" w:rsidRPr="00F610F5" w14:paraId="565A07E3" w14:textId="77777777" w:rsidTr="00B36EDB">
        <w:trPr>
          <w:trHeight w:val="20"/>
        </w:trPr>
        <w:tc>
          <w:tcPr>
            <w:tcW w:w="4376" w:type="dxa"/>
            <w:shd w:val="clear" w:color="auto" w:fill="auto"/>
          </w:tcPr>
          <w:p w14:paraId="39AEE76D" w14:textId="77777777" w:rsidR="009C6891" w:rsidRPr="00B36EDB" w:rsidRDefault="009C6891" w:rsidP="00B36EDB">
            <w:pPr>
              <w:pStyle w:val="ASFKTablenorm"/>
              <w:ind w:left="57" w:right="57"/>
              <w:rPr>
                <w:rFonts w:eastAsia="Calibri"/>
              </w:rPr>
            </w:pPr>
            <w:r w:rsidRPr="00B36EDB">
              <w:rPr>
                <w:rFonts w:eastAsia="Calibri"/>
              </w:rPr>
              <w:t>Вид платежа (наименование)</w:t>
            </w:r>
          </w:p>
        </w:tc>
        <w:tc>
          <w:tcPr>
            <w:tcW w:w="5376" w:type="dxa"/>
            <w:shd w:val="clear" w:color="auto" w:fill="auto"/>
          </w:tcPr>
          <w:p w14:paraId="05F113D9" w14:textId="77777777" w:rsidR="009C6891" w:rsidRPr="009921BF" w:rsidRDefault="009C6891" w:rsidP="00B36EDB">
            <w:pPr>
              <w:pStyle w:val="ASFKTablenorm"/>
              <w:ind w:left="57" w:right="57"/>
            </w:pPr>
            <w:r w:rsidRPr="00F610F5">
              <w:t>На визуальной форме отображаем текстовое значение в завис</w:t>
            </w:r>
            <w:r w:rsidRPr="009921BF">
              <w:t>имости от значения поля «Вид платежа (код)»:</w:t>
            </w:r>
          </w:p>
          <w:p w14:paraId="0C9317BE" w14:textId="77777777" w:rsidR="009C6891" w:rsidRPr="00F610F5" w:rsidRDefault="009C6891" w:rsidP="00F16E82">
            <w:pPr>
              <w:pStyle w:val="ASFKTableListMark"/>
            </w:pPr>
            <w:r w:rsidRPr="00F610F5">
              <w:t>0</w:t>
            </w:r>
            <w:r>
              <w:t xml:space="preserve"> – «</w:t>
            </w:r>
            <w:r w:rsidRPr="00F610F5">
              <w:t>пусто</w:t>
            </w:r>
            <w:r>
              <w:t>»</w:t>
            </w:r>
            <w:r w:rsidRPr="00F610F5">
              <w:t>;</w:t>
            </w:r>
          </w:p>
          <w:p w14:paraId="02029870" w14:textId="77777777" w:rsidR="009C6891" w:rsidRPr="00F610F5" w:rsidRDefault="009C6891" w:rsidP="00F16E82">
            <w:pPr>
              <w:pStyle w:val="ASFKTableListMark"/>
            </w:pPr>
            <w:r w:rsidRPr="00F610F5">
              <w:t>1</w:t>
            </w:r>
            <w:r>
              <w:t xml:space="preserve"> – «</w:t>
            </w:r>
            <w:r w:rsidRPr="00F610F5">
              <w:t>почтой</w:t>
            </w:r>
            <w:r>
              <w:t>»</w:t>
            </w:r>
            <w:r w:rsidRPr="00F610F5">
              <w:t>;</w:t>
            </w:r>
          </w:p>
          <w:p w14:paraId="389EADF2" w14:textId="77777777" w:rsidR="009C6891" w:rsidRPr="00F610F5" w:rsidRDefault="009C6891" w:rsidP="00F16E82">
            <w:pPr>
              <w:pStyle w:val="ASFKTableListMark"/>
            </w:pPr>
            <w:r w:rsidRPr="00F610F5">
              <w:t>2</w:t>
            </w:r>
            <w:r>
              <w:t xml:space="preserve"> – «</w:t>
            </w:r>
            <w:r w:rsidRPr="00F610F5">
              <w:t>телеграфом</w:t>
            </w:r>
            <w:r>
              <w:t>»</w:t>
            </w:r>
            <w:r w:rsidRPr="00F610F5">
              <w:t>;</w:t>
            </w:r>
          </w:p>
          <w:p w14:paraId="3A83EBAB" w14:textId="77777777" w:rsidR="009C6891" w:rsidRPr="00F610F5" w:rsidRDefault="009C6891" w:rsidP="00F16E82">
            <w:pPr>
              <w:pStyle w:val="ASFKTableListMark"/>
            </w:pPr>
            <w:r w:rsidRPr="00F610F5">
              <w:t>3</w:t>
            </w:r>
            <w:r>
              <w:t xml:space="preserve"> – </w:t>
            </w:r>
            <w:r w:rsidRPr="00F51E72">
              <w:rPr>
                <w:rStyle w:val="ASFKReporterror"/>
              </w:rPr>
              <w:t>«электронно»</w:t>
            </w:r>
            <w:r w:rsidRPr="00F610F5">
              <w:t>;</w:t>
            </w:r>
          </w:p>
          <w:p w14:paraId="71F4C5ED" w14:textId="77777777" w:rsidR="009C6891" w:rsidRPr="00F610F5" w:rsidRDefault="009C6891" w:rsidP="00F16E82">
            <w:pPr>
              <w:pStyle w:val="ASFKTableListMark"/>
            </w:pPr>
            <w:r w:rsidRPr="00F610F5">
              <w:t>4</w:t>
            </w:r>
            <w:r>
              <w:t xml:space="preserve"> – «</w:t>
            </w:r>
            <w:r w:rsidRPr="00F610F5">
              <w:t>срочно</w:t>
            </w:r>
            <w:r>
              <w:t>»</w:t>
            </w:r>
            <w:r w:rsidRPr="00F610F5">
              <w:t>.</w:t>
            </w:r>
          </w:p>
        </w:tc>
      </w:tr>
      <w:tr w:rsidR="009C6891" w:rsidRPr="00F610F5" w14:paraId="42AEB9CF" w14:textId="77777777" w:rsidTr="00B36EDB">
        <w:trPr>
          <w:trHeight w:val="20"/>
        </w:trPr>
        <w:tc>
          <w:tcPr>
            <w:tcW w:w="4376" w:type="dxa"/>
            <w:shd w:val="clear" w:color="auto" w:fill="auto"/>
          </w:tcPr>
          <w:p w14:paraId="56ED73CB" w14:textId="77777777" w:rsidR="009C6891" w:rsidRPr="00B36EDB" w:rsidRDefault="009C6891" w:rsidP="00B36EDB">
            <w:pPr>
              <w:pStyle w:val="ASFKTablenorm"/>
              <w:ind w:left="57" w:right="57"/>
              <w:rPr>
                <w:rFonts w:eastAsia="Calibri"/>
              </w:rPr>
            </w:pPr>
            <w:r w:rsidRPr="00B36EDB">
              <w:rPr>
                <w:rFonts w:eastAsia="Calibri"/>
              </w:rPr>
              <w:t>Дата поступления в банк плательщика</w:t>
            </w:r>
          </w:p>
        </w:tc>
        <w:tc>
          <w:tcPr>
            <w:tcW w:w="5376" w:type="dxa"/>
            <w:shd w:val="clear" w:color="auto" w:fill="auto"/>
          </w:tcPr>
          <w:p w14:paraId="6E8014E6" w14:textId="77777777" w:rsidR="009C6891" w:rsidRPr="009921BF" w:rsidRDefault="009C6891" w:rsidP="00B36EDB">
            <w:pPr>
              <w:pStyle w:val="ASFKTablenorm"/>
              <w:ind w:left="57" w:right="57"/>
            </w:pPr>
            <w:r w:rsidRPr="00B36EDB">
              <w:rPr>
                <w:rFonts w:eastAsia="Calibri"/>
              </w:rPr>
              <w:t>Дата поступления в банк плательщика.</w:t>
            </w:r>
          </w:p>
        </w:tc>
      </w:tr>
      <w:tr w:rsidR="009C6891" w:rsidRPr="00F610F5" w14:paraId="17B2BB03" w14:textId="77777777" w:rsidTr="00B36EDB">
        <w:trPr>
          <w:trHeight w:val="20"/>
        </w:trPr>
        <w:tc>
          <w:tcPr>
            <w:tcW w:w="4376" w:type="dxa"/>
            <w:shd w:val="clear" w:color="auto" w:fill="auto"/>
          </w:tcPr>
          <w:p w14:paraId="441B1696" w14:textId="77777777" w:rsidR="009C6891" w:rsidRPr="00B36EDB" w:rsidRDefault="009C6891" w:rsidP="00B36EDB">
            <w:pPr>
              <w:pStyle w:val="ASFKTablenorm"/>
              <w:ind w:left="57" w:right="57"/>
              <w:rPr>
                <w:rFonts w:eastAsia="Calibri"/>
              </w:rPr>
            </w:pPr>
            <w:r w:rsidRPr="00B36EDB">
              <w:rPr>
                <w:rFonts w:eastAsia="Calibri"/>
              </w:rPr>
              <w:t>Дата списания со счета плательщика</w:t>
            </w:r>
          </w:p>
        </w:tc>
        <w:tc>
          <w:tcPr>
            <w:tcW w:w="5376" w:type="dxa"/>
            <w:shd w:val="clear" w:color="auto" w:fill="auto"/>
          </w:tcPr>
          <w:p w14:paraId="5E3E50E8" w14:textId="77777777" w:rsidR="009C6891" w:rsidRPr="009921BF" w:rsidRDefault="009C6891" w:rsidP="00B36EDB">
            <w:pPr>
              <w:pStyle w:val="ASFKTablenorm"/>
              <w:ind w:left="57" w:right="57"/>
            </w:pPr>
            <w:r w:rsidRPr="00B36EDB">
              <w:rPr>
                <w:rFonts w:eastAsia="Calibri"/>
              </w:rPr>
              <w:t>Дата списания со счета плательщика.</w:t>
            </w:r>
          </w:p>
        </w:tc>
      </w:tr>
      <w:tr w:rsidR="009C6891" w:rsidRPr="00F610F5" w14:paraId="1385BD16" w14:textId="77777777" w:rsidTr="00B36EDB">
        <w:trPr>
          <w:trHeight w:val="20"/>
        </w:trPr>
        <w:tc>
          <w:tcPr>
            <w:tcW w:w="4376" w:type="dxa"/>
            <w:shd w:val="clear" w:color="auto" w:fill="auto"/>
          </w:tcPr>
          <w:p w14:paraId="3EBD16B1" w14:textId="77777777" w:rsidR="009C6891" w:rsidRPr="00B36EDB" w:rsidRDefault="009C6891" w:rsidP="00B36EDB">
            <w:pPr>
              <w:pStyle w:val="ASFKTablenorm"/>
              <w:ind w:left="57" w:right="57"/>
              <w:rPr>
                <w:rFonts w:eastAsia="Calibri"/>
              </w:rPr>
            </w:pPr>
            <w:r w:rsidRPr="00B36EDB">
              <w:rPr>
                <w:rFonts w:eastAsia="Calibri"/>
              </w:rPr>
              <w:t>Вид операции</w:t>
            </w:r>
          </w:p>
        </w:tc>
        <w:tc>
          <w:tcPr>
            <w:tcW w:w="5376" w:type="dxa"/>
            <w:shd w:val="clear" w:color="auto" w:fill="auto"/>
          </w:tcPr>
          <w:p w14:paraId="771C4B68" w14:textId="77777777" w:rsidR="009C6891" w:rsidRPr="009921BF" w:rsidRDefault="009C6891" w:rsidP="00B36EDB">
            <w:pPr>
              <w:pStyle w:val="ASFKTablenorm"/>
              <w:ind w:left="57" w:right="57"/>
            </w:pPr>
            <w:r w:rsidRPr="00B36EDB">
              <w:rPr>
                <w:rFonts w:eastAsia="Calibri"/>
              </w:rPr>
              <w:t>Вид операции.</w:t>
            </w:r>
          </w:p>
        </w:tc>
      </w:tr>
      <w:tr w:rsidR="009C6891" w:rsidRPr="00F610F5" w14:paraId="05CB53D8" w14:textId="77777777" w:rsidTr="00B36EDB">
        <w:trPr>
          <w:trHeight w:val="20"/>
        </w:trPr>
        <w:tc>
          <w:tcPr>
            <w:tcW w:w="4376" w:type="dxa"/>
            <w:shd w:val="clear" w:color="auto" w:fill="auto"/>
          </w:tcPr>
          <w:p w14:paraId="0CB3A27A" w14:textId="77777777" w:rsidR="009C6891" w:rsidRPr="00B36EDB" w:rsidRDefault="009C6891" w:rsidP="00B36EDB">
            <w:pPr>
              <w:pStyle w:val="ASFKTablenorm"/>
              <w:ind w:left="57" w:right="57"/>
              <w:rPr>
                <w:rFonts w:eastAsia="Calibri"/>
              </w:rPr>
            </w:pPr>
            <w:r w:rsidRPr="00D45A02">
              <w:t>Порядковый номер ЭС</w:t>
            </w:r>
          </w:p>
        </w:tc>
        <w:tc>
          <w:tcPr>
            <w:tcW w:w="5376" w:type="dxa"/>
            <w:shd w:val="clear" w:color="auto" w:fill="auto"/>
          </w:tcPr>
          <w:p w14:paraId="626CDF9C" w14:textId="77777777" w:rsidR="009C6891" w:rsidRPr="00B36EDB" w:rsidRDefault="009C6891" w:rsidP="00B36EDB">
            <w:pPr>
              <w:pStyle w:val="ASFKTablenorm"/>
              <w:ind w:left="57" w:right="57"/>
              <w:rPr>
                <w:rFonts w:eastAsia="Calibri"/>
              </w:rPr>
            </w:pPr>
            <w:r w:rsidRPr="00D45A02">
              <w:t>Порядковый номер ЭС.</w:t>
            </w:r>
          </w:p>
        </w:tc>
      </w:tr>
      <w:tr w:rsidR="009C6891" w:rsidRPr="00F610F5" w14:paraId="69022395" w14:textId="77777777" w:rsidTr="00B36EDB">
        <w:trPr>
          <w:trHeight w:val="20"/>
        </w:trPr>
        <w:tc>
          <w:tcPr>
            <w:tcW w:w="4376" w:type="dxa"/>
            <w:shd w:val="clear" w:color="auto" w:fill="auto"/>
          </w:tcPr>
          <w:p w14:paraId="645C35B8" w14:textId="77777777" w:rsidR="009C6891" w:rsidRPr="00B36EDB" w:rsidRDefault="009C6891" w:rsidP="00B36EDB">
            <w:pPr>
              <w:pStyle w:val="ASFKTablenorm"/>
              <w:ind w:left="57" w:right="57"/>
              <w:rPr>
                <w:rFonts w:eastAsia="Calibri"/>
              </w:rPr>
            </w:pPr>
            <w:r w:rsidRPr="00D45A02">
              <w:t>Дата составления ЭС</w:t>
            </w:r>
          </w:p>
        </w:tc>
        <w:tc>
          <w:tcPr>
            <w:tcW w:w="5376" w:type="dxa"/>
            <w:shd w:val="clear" w:color="auto" w:fill="auto"/>
          </w:tcPr>
          <w:p w14:paraId="4085D326" w14:textId="77777777" w:rsidR="009C6891" w:rsidRPr="00B36EDB" w:rsidRDefault="009C6891" w:rsidP="00B36EDB">
            <w:pPr>
              <w:pStyle w:val="ASFKTablenorm"/>
              <w:ind w:left="57" w:right="57"/>
              <w:rPr>
                <w:rFonts w:eastAsia="Calibri"/>
              </w:rPr>
            </w:pPr>
            <w:r w:rsidRPr="00D45A02">
              <w:t>Дата составления ЭС.</w:t>
            </w:r>
          </w:p>
        </w:tc>
      </w:tr>
      <w:tr w:rsidR="009C6891" w:rsidRPr="00F610F5" w14:paraId="7DDD2810" w14:textId="77777777" w:rsidTr="00B36EDB">
        <w:trPr>
          <w:trHeight w:val="20"/>
        </w:trPr>
        <w:tc>
          <w:tcPr>
            <w:tcW w:w="4376" w:type="dxa"/>
            <w:shd w:val="clear" w:color="auto" w:fill="auto"/>
          </w:tcPr>
          <w:p w14:paraId="121BEF9C" w14:textId="77777777" w:rsidR="009C6891" w:rsidRPr="00B36EDB" w:rsidRDefault="009C6891" w:rsidP="00B36EDB">
            <w:pPr>
              <w:pStyle w:val="ASFKTablenorm"/>
              <w:ind w:left="57" w:right="57"/>
              <w:rPr>
                <w:rFonts w:eastAsia="Calibri"/>
              </w:rPr>
            </w:pPr>
            <w:r w:rsidRPr="00D45A02">
              <w:t>Уникальный идентификатор составителя ЭС</w:t>
            </w:r>
          </w:p>
        </w:tc>
        <w:tc>
          <w:tcPr>
            <w:tcW w:w="5376" w:type="dxa"/>
            <w:shd w:val="clear" w:color="auto" w:fill="auto"/>
          </w:tcPr>
          <w:p w14:paraId="54C3FD66" w14:textId="77777777" w:rsidR="009C6891" w:rsidRPr="00B36EDB" w:rsidRDefault="009C6891" w:rsidP="00B36EDB">
            <w:pPr>
              <w:pStyle w:val="ASFKTablenorm"/>
              <w:ind w:left="57" w:right="57"/>
              <w:rPr>
                <w:rFonts w:eastAsia="Calibri"/>
              </w:rPr>
            </w:pPr>
            <w:r w:rsidRPr="00D45A02">
              <w:t>Уникальный идентификатор составителя ЭС.</w:t>
            </w:r>
          </w:p>
        </w:tc>
      </w:tr>
      <w:tr w:rsidR="009C6891" w:rsidRPr="00F610F5" w14:paraId="5EA3EB0E" w14:textId="77777777" w:rsidTr="00B36EDB">
        <w:trPr>
          <w:trHeight w:val="20"/>
        </w:trPr>
        <w:tc>
          <w:tcPr>
            <w:tcW w:w="4376" w:type="dxa"/>
            <w:shd w:val="clear" w:color="auto" w:fill="auto"/>
          </w:tcPr>
          <w:p w14:paraId="2856F13D" w14:textId="77777777" w:rsidR="009C6891" w:rsidRPr="00B36EDB" w:rsidRDefault="009C6891" w:rsidP="00B36EDB">
            <w:pPr>
              <w:pStyle w:val="ASFKTablenorm"/>
              <w:ind w:left="57" w:right="57"/>
              <w:rPr>
                <w:rFonts w:eastAsia="Calibri"/>
              </w:rPr>
            </w:pPr>
            <w:r w:rsidRPr="00B36EDB">
              <w:rPr>
                <w:rFonts w:eastAsia="Calibri"/>
              </w:rPr>
              <w:t>Наименование плательщика</w:t>
            </w:r>
          </w:p>
        </w:tc>
        <w:tc>
          <w:tcPr>
            <w:tcW w:w="5376" w:type="dxa"/>
            <w:shd w:val="clear" w:color="auto" w:fill="auto"/>
          </w:tcPr>
          <w:p w14:paraId="2A717BB7" w14:textId="77777777" w:rsidR="009C6891" w:rsidRPr="00B36EDB" w:rsidRDefault="009C6891" w:rsidP="00B36EDB">
            <w:pPr>
              <w:pStyle w:val="ASFKTablenorm"/>
              <w:ind w:left="57" w:right="57"/>
              <w:rPr>
                <w:rFonts w:eastAsia="Calibri"/>
              </w:rPr>
            </w:pPr>
          </w:p>
        </w:tc>
      </w:tr>
      <w:tr w:rsidR="009C6891" w:rsidRPr="00F610F5" w14:paraId="0DC82A6D" w14:textId="77777777" w:rsidTr="00B36EDB">
        <w:trPr>
          <w:trHeight w:val="20"/>
        </w:trPr>
        <w:tc>
          <w:tcPr>
            <w:tcW w:w="4376" w:type="dxa"/>
            <w:shd w:val="clear" w:color="auto" w:fill="auto"/>
          </w:tcPr>
          <w:p w14:paraId="517D4E2E" w14:textId="77777777" w:rsidR="009C6891" w:rsidRPr="00B36EDB" w:rsidRDefault="009C6891" w:rsidP="00B36EDB">
            <w:pPr>
              <w:pStyle w:val="ASFKTablenorm"/>
              <w:ind w:left="57" w:right="57"/>
              <w:rPr>
                <w:rFonts w:eastAsia="Calibri"/>
              </w:rPr>
            </w:pPr>
            <w:r w:rsidRPr="00B36EDB">
              <w:rPr>
                <w:rFonts w:eastAsia="Calibri"/>
              </w:rPr>
              <w:lastRenderedPageBreak/>
              <w:t>Расчетный счет плательщика</w:t>
            </w:r>
          </w:p>
        </w:tc>
        <w:tc>
          <w:tcPr>
            <w:tcW w:w="5376" w:type="dxa"/>
            <w:shd w:val="clear" w:color="auto" w:fill="auto"/>
          </w:tcPr>
          <w:p w14:paraId="4F2D093C" w14:textId="77777777" w:rsidR="009C6891" w:rsidRPr="009921BF" w:rsidRDefault="007E10BC" w:rsidP="00B36EDB">
            <w:pPr>
              <w:pStyle w:val="ASFKTablenorm"/>
              <w:ind w:left="57" w:right="57"/>
            </w:pPr>
            <w:r>
              <w:rPr>
                <w:rFonts w:eastAsia="Calibri"/>
              </w:rPr>
              <w:t>С</w:t>
            </w:r>
            <w:r w:rsidR="009C6891" w:rsidRPr="00B36EDB">
              <w:rPr>
                <w:rFonts w:eastAsia="Calibri"/>
              </w:rPr>
              <w:t>чет плательщика.</w:t>
            </w:r>
          </w:p>
        </w:tc>
      </w:tr>
      <w:tr w:rsidR="009C6891" w:rsidRPr="00F610F5" w14:paraId="0EA7C819" w14:textId="77777777" w:rsidTr="00B36EDB">
        <w:trPr>
          <w:trHeight w:val="20"/>
        </w:trPr>
        <w:tc>
          <w:tcPr>
            <w:tcW w:w="4376" w:type="dxa"/>
            <w:shd w:val="clear" w:color="auto" w:fill="auto"/>
          </w:tcPr>
          <w:p w14:paraId="53105317" w14:textId="77777777" w:rsidR="009C6891" w:rsidRPr="00B36EDB" w:rsidRDefault="009C6891" w:rsidP="00B36EDB">
            <w:pPr>
              <w:pStyle w:val="ASFKTablenorm"/>
              <w:ind w:left="57" w:right="57"/>
              <w:rPr>
                <w:rFonts w:eastAsia="Calibri"/>
              </w:rPr>
            </w:pPr>
            <w:r w:rsidRPr="00B36EDB">
              <w:rPr>
                <w:rFonts w:eastAsia="Calibri"/>
              </w:rPr>
              <w:t>БИК банка плательщика</w:t>
            </w:r>
          </w:p>
        </w:tc>
        <w:tc>
          <w:tcPr>
            <w:tcW w:w="5376" w:type="dxa"/>
            <w:shd w:val="clear" w:color="auto" w:fill="auto"/>
          </w:tcPr>
          <w:p w14:paraId="34507BBD" w14:textId="77777777" w:rsidR="009C6891" w:rsidRPr="009921BF" w:rsidRDefault="009C6891" w:rsidP="00B36EDB">
            <w:pPr>
              <w:pStyle w:val="ASFKTablenorm"/>
              <w:ind w:left="57" w:right="57"/>
            </w:pPr>
            <w:r w:rsidRPr="00B36EDB">
              <w:rPr>
                <w:rFonts w:eastAsia="Calibri"/>
              </w:rPr>
              <w:t>БИК банка плательщика.</w:t>
            </w:r>
          </w:p>
        </w:tc>
      </w:tr>
      <w:tr w:rsidR="009C6891" w:rsidRPr="00F610F5" w14:paraId="573B6095" w14:textId="77777777" w:rsidTr="00B36EDB">
        <w:trPr>
          <w:trHeight w:val="20"/>
        </w:trPr>
        <w:tc>
          <w:tcPr>
            <w:tcW w:w="4376" w:type="dxa"/>
            <w:shd w:val="clear" w:color="auto" w:fill="auto"/>
          </w:tcPr>
          <w:p w14:paraId="55B410AB" w14:textId="77777777" w:rsidR="009C6891" w:rsidRPr="00B36EDB" w:rsidRDefault="009C6891" w:rsidP="00B36EDB">
            <w:pPr>
              <w:pStyle w:val="ASFKTablenorm"/>
              <w:ind w:left="57" w:right="57"/>
              <w:rPr>
                <w:rFonts w:eastAsia="Calibri"/>
              </w:rPr>
            </w:pPr>
            <w:r w:rsidRPr="00B36EDB">
              <w:rPr>
                <w:rFonts w:eastAsia="Calibri"/>
              </w:rPr>
              <w:t>Наименование банка плательщика</w:t>
            </w:r>
          </w:p>
        </w:tc>
        <w:tc>
          <w:tcPr>
            <w:tcW w:w="5376" w:type="dxa"/>
            <w:shd w:val="clear" w:color="auto" w:fill="auto"/>
          </w:tcPr>
          <w:p w14:paraId="77F042B0" w14:textId="77777777" w:rsidR="009C6891" w:rsidRPr="009921BF" w:rsidRDefault="009C6891" w:rsidP="00B36EDB">
            <w:pPr>
              <w:pStyle w:val="ASFKTablenorm"/>
              <w:ind w:left="57" w:right="57"/>
            </w:pPr>
            <w:r w:rsidRPr="00B36EDB">
              <w:rPr>
                <w:rFonts w:eastAsia="Calibri"/>
              </w:rPr>
              <w:t>Наименование банка плательщика.</w:t>
            </w:r>
          </w:p>
        </w:tc>
      </w:tr>
      <w:tr w:rsidR="009C6891" w:rsidRPr="00F610F5" w14:paraId="6E5779A1" w14:textId="77777777" w:rsidTr="00B36EDB">
        <w:trPr>
          <w:trHeight w:val="20"/>
        </w:trPr>
        <w:tc>
          <w:tcPr>
            <w:tcW w:w="4376" w:type="dxa"/>
            <w:shd w:val="clear" w:color="auto" w:fill="auto"/>
          </w:tcPr>
          <w:p w14:paraId="1BF51DB5" w14:textId="77777777" w:rsidR="009C6891" w:rsidRPr="00B36EDB" w:rsidRDefault="009C6891" w:rsidP="00B36EDB">
            <w:pPr>
              <w:pStyle w:val="ASFKTablenorm"/>
              <w:ind w:left="57" w:right="57"/>
              <w:rPr>
                <w:rFonts w:eastAsia="Calibri"/>
              </w:rPr>
            </w:pPr>
            <w:r w:rsidRPr="00B36EDB">
              <w:rPr>
                <w:rFonts w:eastAsia="Calibri"/>
              </w:rPr>
              <w:t>Корсчет банка плательщика</w:t>
            </w:r>
          </w:p>
        </w:tc>
        <w:tc>
          <w:tcPr>
            <w:tcW w:w="5376" w:type="dxa"/>
            <w:shd w:val="clear" w:color="auto" w:fill="auto"/>
          </w:tcPr>
          <w:p w14:paraId="2581599C" w14:textId="77777777" w:rsidR="009C6891" w:rsidRPr="009921BF" w:rsidRDefault="009C6891" w:rsidP="00B36EDB">
            <w:pPr>
              <w:pStyle w:val="ASFKTablenorm"/>
              <w:ind w:left="57" w:right="57"/>
            </w:pPr>
            <w:r w:rsidRPr="00B36EDB">
              <w:rPr>
                <w:rFonts w:eastAsia="Calibri"/>
              </w:rPr>
              <w:t>Корсчет банка плательщика.</w:t>
            </w:r>
          </w:p>
        </w:tc>
      </w:tr>
      <w:tr w:rsidR="009C6891" w:rsidRPr="00F610F5" w14:paraId="0FF4A5B2" w14:textId="77777777" w:rsidTr="00B36EDB">
        <w:trPr>
          <w:trHeight w:val="20"/>
        </w:trPr>
        <w:tc>
          <w:tcPr>
            <w:tcW w:w="4376" w:type="dxa"/>
            <w:shd w:val="clear" w:color="auto" w:fill="auto"/>
          </w:tcPr>
          <w:p w14:paraId="2CE20C07" w14:textId="77777777" w:rsidR="009C6891" w:rsidRPr="00B36EDB" w:rsidRDefault="009C6891" w:rsidP="00B36EDB">
            <w:pPr>
              <w:pStyle w:val="ASFKTablenorm"/>
              <w:ind w:left="57" w:right="57"/>
              <w:rPr>
                <w:rFonts w:eastAsia="Calibri"/>
              </w:rPr>
            </w:pPr>
            <w:r w:rsidRPr="00B36EDB">
              <w:rPr>
                <w:rFonts w:eastAsia="Calibri"/>
              </w:rPr>
              <w:t>Наименование получателя</w:t>
            </w:r>
          </w:p>
        </w:tc>
        <w:tc>
          <w:tcPr>
            <w:tcW w:w="5376" w:type="dxa"/>
            <w:shd w:val="clear" w:color="auto" w:fill="auto"/>
          </w:tcPr>
          <w:p w14:paraId="76F429CD" w14:textId="77777777" w:rsidR="009C6891" w:rsidRPr="009921BF" w:rsidRDefault="009C6891" w:rsidP="00B36EDB">
            <w:pPr>
              <w:pStyle w:val="ASFKTablenorm"/>
              <w:ind w:left="57" w:right="57"/>
            </w:pPr>
            <w:r w:rsidRPr="00B36EDB">
              <w:rPr>
                <w:rFonts w:eastAsia="Calibri"/>
              </w:rPr>
              <w:t>Наименование получателя.</w:t>
            </w:r>
          </w:p>
        </w:tc>
      </w:tr>
      <w:tr w:rsidR="009C6891" w:rsidRPr="00F610F5" w14:paraId="102CD176" w14:textId="77777777" w:rsidTr="00B36EDB">
        <w:trPr>
          <w:trHeight w:val="20"/>
        </w:trPr>
        <w:tc>
          <w:tcPr>
            <w:tcW w:w="4376" w:type="dxa"/>
            <w:shd w:val="clear" w:color="auto" w:fill="auto"/>
          </w:tcPr>
          <w:p w14:paraId="378559D5" w14:textId="77777777" w:rsidR="009C6891" w:rsidRPr="00B36EDB" w:rsidRDefault="009C6891" w:rsidP="00B36EDB">
            <w:pPr>
              <w:pStyle w:val="ASFKTablenorm"/>
              <w:ind w:left="57" w:right="57"/>
              <w:rPr>
                <w:rFonts w:eastAsia="Calibri"/>
              </w:rPr>
            </w:pPr>
            <w:r w:rsidRPr="00B36EDB">
              <w:rPr>
                <w:rFonts w:eastAsia="Calibri"/>
              </w:rPr>
              <w:t>Расчетный счет получателя</w:t>
            </w:r>
          </w:p>
        </w:tc>
        <w:tc>
          <w:tcPr>
            <w:tcW w:w="5376" w:type="dxa"/>
            <w:shd w:val="clear" w:color="auto" w:fill="auto"/>
          </w:tcPr>
          <w:p w14:paraId="11D414C0" w14:textId="77777777" w:rsidR="009C6891" w:rsidRPr="009921BF" w:rsidRDefault="007E10BC" w:rsidP="00B36EDB">
            <w:pPr>
              <w:pStyle w:val="ASFKTablenorm"/>
              <w:ind w:left="57" w:right="57"/>
            </w:pPr>
            <w:r>
              <w:rPr>
                <w:rFonts w:eastAsia="Calibri"/>
              </w:rPr>
              <w:t>С</w:t>
            </w:r>
            <w:r w:rsidR="009C6891" w:rsidRPr="00B36EDB">
              <w:rPr>
                <w:rFonts w:eastAsia="Calibri"/>
              </w:rPr>
              <w:t>чет получателя.</w:t>
            </w:r>
          </w:p>
        </w:tc>
      </w:tr>
      <w:tr w:rsidR="009C6891" w:rsidRPr="00F610F5" w14:paraId="442CD47B" w14:textId="77777777" w:rsidTr="00B36EDB">
        <w:trPr>
          <w:trHeight w:val="20"/>
        </w:trPr>
        <w:tc>
          <w:tcPr>
            <w:tcW w:w="4376" w:type="dxa"/>
            <w:shd w:val="clear" w:color="auto" w:fill="auto"/>
          </w:tcPr>
          <w:p w14:paraId="226C48D4" w14:textId="77777777" w:rsidR="009C6891" w:rsidRPr="00B36EDB" w:rsidRDefault="009C6891" w:rsidP="00B36EDB">
            <w:pPr>
              <w:pStyle w:val="ASFKTablenorm"/>
              <w:ind w:left="57" w:right="57"/>
              <w:rPr>
                <w:rFonts w:eastAsia="Calibri"/>
              </w:rPr>
            </w:pPr>
            <w:r w:rsidRPr="00B36EDB">
              <w:rPr>
                <w:rFonts w:eastAsia="Calibri"/>
              </w:rPr>
              <w:t>БИК банка получателя</w:t>
            </w:r>
          </w:p>
        </w:tc>
        <w:tc>
          <w:tcPr>
            <w:tcW w:w="5376" w:type="dxa"/>
            <w:shd w:val="clear" w:color="auto" w:fill="auto"/>
          </w:tcPr>
          <w:p w14:paraId="2F329FE5" w14:textId="77777777" w:rsidR="009C6891" w:rsidRPr="009921BF" w:rsidRDefault="009C6891" w:rsidP="00B36EDB">
            <w:pPr>
              <w:pStyle w:val="ASFKTablenorm"/>
              <w:ind w:left="57" w:right="57"/>
            </w:pPr>
            <w:r w:rsidRPr="00B36EDB">
              <w:rPr>
                <w:rFonts w:eastAsia="Calibri"/>
              </w:rPr>
              <w:t>БИК банка получателя.</w:t>
            </w:r>
          </w:p>
        </w:tc>
      </w:tr>
      <w:tr w:rsidR="009C6891" w:rsidRPr="00F610F5" w14:paraId="70F54C9C" w14:textId="77777777" w:rsidTr="00B36EDB">
        <w:trPr>
          <w:trHeight w:val="20"/>
        </w:trPr>
        <w:tc>
          <w:tcPr>
            <w:tcW w:w="4376" w:type="dxa"/>
            <w:shd w:val="clear" w:color="auto" w:fill="auto"/>
          </w:tcPr>
          <w:p w14:paraId="06E046AF" w14:textId="77777777" w:rsidR="009C6891" w:rsidRPr="00B36EDB" w:rsidRDefault="009C6891" w:rsidP="00B36EDB">
            <w:pPr>
              <w:pStyle w:val="ASFKTablenorm"/>
              <w:ind w:left="57" w:right="57"/>
              <w:rPr>
                <w:rFonts w:eastAsia="Calibri"/>
              </w:rPr>
            </w:pPr>
            <w:r w:rsidRPr="00B36EDB">
              <w:rPr>
                <w:rFonts w:eastAsia="Calibri"/>
              </w:rPr>
              <w:t>Наименование банка получателя</w:t>
            </w:r>
          </w:p>
        </w:tc>
        <w:tc>
          <w:tcPr>
            <w:tcW w:w="5376" w:type="dxa"/>
            <w:shd w:val="clear" w:color="auto" w:fill="auto"/>
          </w:tcPr>
          <w:p w14:paraId="65044C70" w14:textId="77777777" w:rsidR="009C6891" w:rsidRPr="009921BF" w:rsidRDefault="009C6891" w:rsidP="00B36EDB">
            <w:pPr>
              <w:pStyle w:val="ASFKTablenorm"/>
              <w:ind w:left="57" w:right="57"/>
            </w:pPr>
            <w:r w:rsidRPr="00B36EDB">
              <w:rPr>
                <w:rFonts w:eastAsia="Calibri"/>
              </w:rPr>
              <w:t>Наименование банка получателя.</w:t>
            </w:r>
          </w:p>
        </w:tc>
      </w:tr>
      <w:tr w:rsidR="009C6891" w:rsidRPr="00F610F5" w14:paraId="6D269219" w14:textId="77777777" w:rsidTr="00B36EDB">
        <w:trPr>
          <w:trHeight w:val="20"/>
        </w:trPr>
        <w:tc>
          <w:tcPr>
            <w:tcW w:w="4376" w:type="dxa"/>
            <w:shd w:val="clear" w:color="auto" w:fill="auto"/>
          </w:tcPr>
          <w:p w14:paraId="0D88FA68" w14:textId="77777777" w:rsidR="009C6891" w:rsidRPr="00B36EDB" w:rsidRDefault="009C6891" w:rsidP="00B36EDB">
            <w:pPr>
              <w:pStyle w:val="ASFKTablenorm"/>
              <w:ind w:left="57" w:right="57"/>
              <w:rPr>
                <w:rFonts w:eastAsia="Calibri"/>
              </w:rPr>
            </w:pPr>
            <w:r w:rsidRPr="00B36EDB">
              <w:rPr>
                <w:rFonts w:eastAsia="Calibri"/>
              </w:rPr>
              <w:t>Корсчет банка получателя</w:t>
            </w:r>
          </w:p>
        </w:tc>
        <w:tc>
          <w:tcPr>
            <w:tcW w:w="5376" w:type="dxa"/>
            <w:shd w:val="clear" w:color="auto" w:fill="auto"/>
          </w:tcPr>
          <w:p w14:paraId="5AFB1377" w14:textId="77777777" w:rsidR="009C6891" w:rsidRPr="009921BF" w:rsidRDefault="009C6891" w:rsidP="00B36EDB">
            <w:pPr>
              <w:pStyle w:val="ASFKTablenorm"/>
              <w:ind w:left="57" w:right="57"/>
            </w:pPr>
            <w:r w:rsidRPr="00B36EDB">
              <w:rPr>
                <w:rFonts w:eastAsia="Calibri"/>
              </w:rPr>
              <w:t>Корсчет банка получателя.</w:t>
            </w:r>
          </w:p>
        </w:tc>
      </w:tr>
      <w:tr w:rsidR="009C6891" w:rsidRPr="00F610F5" w14:paraId="77387F26" w14:textId="77777777" w:rsidTr="00B36EDB">
        <w:trPr>
          <w:trHeight w:val="20"/>
        </w:trPr>
        <w:tc>
          <w:tcPr>
            <w:tcW w:w="4376" w:type="dxa"/>
            <w:shd w:val="clear" w:color="auto" w:fill="auto"/>
          </w:tcPr>
          <w:p w14:paraId="7BBFA910" w14:textId="77777777" w:rsidR="009C6891" w:rsidRPr="00B36EDB" w:rsidRDefault="009C6891" w:rsidP="00B36EDB">
            <w:pPr>
              <w:pStyle w:val="ASFKTablenorm"/>
              <w:ind w:left="57" w:right="57"/>
              <w:rPr>
                <w:rFonts w:eastAsia="Calibri"/>
              </w:rPr>
            </w:pPr>
            <w:r w:rsidRPr="00B36EDB">
              <w:rPr>
                <w:rFonts w:eastAsia="Calibri"/>
              </w:rPr>
              <w:t>Срок платежа</w:t>
            </w:r>
          </w:p>
        </w:tc>
        <w:tc>
          <w:tcPr>
            <w:tcW w:w="5376" w:type="dxa"/>
            <w:shd w:val="clear" w:color="auto" w:fill="auto"/>
          </w:tcPr>
          <w:p w14:paraId="02C5BEE1" w14:textId="77777777" w:rsidR="009C6891" w:rsidRPr="009921BF" w:rsidRDefault="009C6891" w:rsidP="00B36EDB">
            <w:pPr>
              <w:pStyle w:val="ASFKTablenorm"/>
              <w:ind w:left="57" w:right="57"/>
            </w:pPr>
            <w:r w:rsidRPr="00B36EDB">
              <w:rPr>
                <w:rFonts w:eastAsia="Calibri"/>
              </w:rPr>
              <w:t>Срок платежа.</w:t>
            </w:r>
          </w:p>
        </w:tc>
      </w:tr>
      <w:tr w:rsidR="009C6891" w:rsidRPr="00F610F5" w14:paraId="0FF7078F" w14:textId="77777777" w:rsidTr="00B36EDB">
        <w:trPr>
          <w:trHeight w:val="20"/>
        </w:trPr>
        <w:tc>
          <w:tcPr>
            <w:tcW w:w="4376" w:type="dxa"/>
            <w:shd w:val="clear" w:color="auto" w:fill="auto"/>
          </w:tcPr>
          <w:p w14:paraId="4D72C499" w14:textId="77777777" w:rsidR="009C6891" w:rsidRPr="00B36EDB" w:rsidRDefault="009C6891" w:rsidP="00B36EDB">
            <w:pPr>
              <w:pStyle w:val="ASFKTablenorm"/>
              <w:ind w:left="57" w:right="57"/>
              <w:rPr>
                <w:rFonts w:eastAsia="Calibri"/>
              </w:rPr>
            </w:pPr>
            <w:r w:rsidRPr="00B36EDB">
              <w:rPr>
                <w:rFonts w:eastAsia="Calibri"/>
              </w:rPr>
              <w:t>Очередность платежа</w:t>
            </w:r>
          </w:p>
        </w:tc>
        <w:tc>
          <w:tcPr>
            <w:tcW w:w="5376" w:type="dxa"/>
            <w:shd w:val="clear" w:color="auto" w:fill="auto"/>
          </w:tcPr>
          <w:p w14:paraId="46ED12CC" w14:textId="77777777" w:rsidR="009C6891" w:rsidRPr="009921BF" w:rsidRDefault="009C6891" w:rsidP="00B36EDB">
            <w:pPr>
              <w:pStyle w:val="ASFKTablenorm"/>
              <w:ind w:left="57" w:right="57"/>
            </w:pPr>
            <w:r w:rsidRPr="00B36EDB">
              <w:rPr>
                <w:rFonts w:eastAsia="Calibri"/>
              </w:rPr>
              <w:t>Очередность платежа.</w:t>
            </w:r>
          </w:p>
        </w:tc>
      </w:tr>
      <w:tr w:rsidR="009C6891" w:rsidRPr="00F610F5" w14:paraId="1B6D92CD" w14:textId="77777777" w:rsidTr="00B36EDB">
        <w:trPr>
          <w:trHeight w:val="20"/>
        </w:trPr>
        <w:tc>
          <w:tcPr>
            <w:tcW w:w="4376" w:type="dxa"/>
            <w:shd w:val="clear" w:color="auto" w:fill="auto"/>
          </w:tcPr>
          <w:p w14:paraId="12E9BE90" w14:textId="77777777" w:rsidR="009C6891" w:rsidRPr="00B36EDB" w:rsidRDefault="009C6891" w:rsidP="00B36EDB">
            <w:pPr>
              <w:pStyle w:val="ASFKTablenorm"/>
              <w:ind w:left="57" w:right="57"/>
              <w:rPr>
                <w:rFonts w:eastAsia="Calibri"/>
              </w:rPr>
            </w:pPr>
            <w:r w:rsidRPr="00B36EDB">
              <w:rPr>
                <w:rFonts w:eastAsia="Calibri"/>
              </w:rPr>
              <w:t>Код</w:t>
            </w:r>
          </w:p>
        </w:tc>
        <w:tc>
          <w:tcPr>
            <w:tcW w:w="5376" w:type="dxa"/>
            <w:shd w:val="clear" w:color="auto" w:fill="auto"/>
          </w:tcPr>
          <w:p w14:paraId="2C4043F9" w14:textId="77777777" w:rsidR="009C6891" w:rsidRPr="00B36EDB" w:rsidRDefault="009C6891" w:rsidP="00B36EDB">
            <w:pPr>
              <w:pStyle w:val="ASFKTablenorm"/>
              <w:ind w:left="57" w:right="57"/>
              <w:rPr>
                <w:rFonts w:eastAsia="Calibri"/>
              </w:rPr>
            </w:pPr>
            <w:r w:rsidRPr="00B36EDB">
              <w:rPr>
                <w:rFonts w:eastAsia="Calibri"/>
              </w:rPr>
              <w:t>Уникальный идентификатор начисления (Код).</w:t>
            </w:r>
          </w:p>
          <w:p w14:paraId="387C80FF" w14:textId="77777777" w:rsidR="009C6891" w:rsidRPr="00B36EDB" w:rsidRDefault="009C6891" w:rsidP="00B36EDB">
            <w:pPr>
              <w:pStyle w:val="ASFKTablenorm"/>
              <w:ind w:left="57" w:right="57"/>
              <w:rPr>
                <w:rFonts w:eastAsia="Calibri"/>
              </w:rPr>
            </w:pPr>
            <w:r w:rsidRPr="00B36EDB">
              <w:rPr>
                <w:rFonts w:eastAsia="Calibri"/>
              </w:rPr>
              <w:t>Поле заполняется значением уникального идентификатора начисления при осуществлении платежей в уплату налогов, сборов государственных и муниципальных услуг.</w:t>
            </w:r>
          </w:p>
        </w:tc>
      </w:tr>
      <w:tr w:rsidR="009C6891" w:rsidRPr="00F610F5" w14:paraId="2AFC1445" w14:textId="77777777" w:rsidTr="00B36EDB">
        <w:trPr>
          <w:trHeight w:val="20"/>
        </w:trPr>
        <w:tc>
          <w:tcPr>
            <w:tcW w:w="4376" w:type="dxa"/>
            <w:shd w:val="clear" w:color="auto" w:fill="auto"/>
          </w:tcPr>
          <w:p w14:paraId="55A585FB" w14:textId="77777777" w:rsidR="009C6891" w:rsidRPr="00B36EDB" w:rsidRDefault="009C6891" w:rsidP="00B36EDB">
            <w:pPr>
              <w:pStyle w:val="ASFKTablenorm"/>
              <w:ind w:left="57" w:right="57"/>
              <w:rPr>
                <w:rFonts w:eastAsia="Calibri"/>
              </w:rPr>
            </w:pPr>
            <w:r w:rsidRPr="00B36EDB">
              <w:rPr>
                <w:rFonts w:eastAsia="Calibri"/>
              </w:rPr>
              <w:t>Назначение платежа</w:t>
            </w:r>
          </w:p>
        </w:tc>
        <w:tc>
          <w:tcPr>
            <w:tcW w:w="5376" w:type="dxa"/>
            <w:shd w:val="clear" w:color="auto" w:fill="auto"/>
          </w:tcPr>
          <w:p w14:paraId="4A11E146" w14:textId="77777777" w:rsidR="009C6891" w:rsidRPr="009921BF" w:rsidRDefault="009C6891" w:rsidP="00B36EDB">
            <w:pPr>
              <w:pStyle w:val="ASFKTablenorm"/>
              <w:ind w:left="57" w:right="57"/>
            </w:pPr>
            <w:r w:rsidRPr="00B36EDB">
              <w:rPr>
                <w:rFonts w:eastAsia="Calibri"/>
              </w:rPr>
              <w:t>Назначение платежа.</w:t>
            </w:r>
          </w:p>
        </w:tc>
      </w:tr>
      <w:tr w:rsidR="009C6891" w:rsidRPr="00F610F5" w14:paraId="0DCE88F4" w14:textId="77777777" w:rsidTr="00B36EDB">
        <w:trPr>
          <w:trHeight w:val="20"/>
        </w:trPr>
        <w:tc>
          <w:tcPr>
            <w:tcW w:w="4376" w:type="dxa"/>
            <w:shd w:val="clear" w:color="auto" w:fill="auto"/>
          </w:tcPr>
          <w:p w14:paraId="23A26CBE" w14:textId="77777777" w:rsidR="009C6891" w:rsidRPr="00B36EDB" w:rsidRDefault="009C6891" w:rsidP="00B36EDB">
            <w:pPr>
              <w:pStyle w:val="ASFKTablenorm"/>
              <w:ind w:left="57" w:right="57"/>
              <w:rPr>
                <w:rFonts w:eastAsia="Calibri"/>
              </w:rPr>
            </w:pPr>
            <w:r w:rsidRPr="00B36EDB">
              <w:rPr>
                <w:rFonts w:eastAsia="Calibri"/>
              </w:rPr>
              <w:t>Статус составителя расчетного документа</w:t>
            </w:r>
          </w:p>
        </w:tc>
        <w:tc>
          <w:tcPr>
            <w:tcW w:w="5376" w:type="dxa"/>
            <w:shd w:val="clear" w:color="auto" w:fill="auto"/>
          </w:tcPr>
          <w:p w14:paraId="2932680D" w14:textId="77777777" w:rsidR="009C6891" w:rsidRPr="009921BF" w:rsidRDefault="009C6891" w:rsidP="00B36EDB">
            <w:pPr>
              <w:pStyle w:val="ASFKTablenorm"/>
              <w:ind w:left="57" w:right="57"/>
            </w:pPr>
            <w:r w:rsidRPr="00B36EDB">
              <w:rPr>
                <w:rFonts w:eastAsia="Calibri"/>
              </w:rPr>
              <w:t>Статус составителя расчетного документа.</w:t>
            </w:r>
          </w:p>
        </w:tc>
      </w:tr>
      <w:tr w:rsidR="009C6891" w:rsidRPr="00F610F5" w14:paraId="32C212FC" w14:textId="77777777" w:rsidTr="00B36EDB">
        <w:trPr>
          <w:trHeight w:val="20"/>
        </w:trPr>
        <w:tc>
          <w:tcPr>
            <w:tcW w:w="4376" w:type="dxa"/>
            <w:shd w:val="clear" w:color="auto" w:fill="auto"/>
          </w:tcPr>
          <w:p w14:paraId="47689E08" w14:textId="77777777" w:rsidR="009C6891" w:rsidRPr="00B36EDB" w:rsidRDefault="009C6891" w:rsidP="00B36EDB">
            <w:pPr>
              <w:pStyle w:val="ASFKTablenorm"/>
              <w:ind w:left="57" w:right="57"/>
              <w:rPr>
                <w:rFonts w:eastAsia="Calibri"/>
              </w:rPr>
            </w:pPr>
            <w:r w:rsidRPr="00B36EDB">
              <w:rPr>
                <w:rFonts w:eastAsia="Calibri"/>
              </w:rPr>
              <w:t>Код бюджетной классификации</w:t>
            </w:r>
          </w:p>
        </w:tc>
        <w:tc>
          <w:tcPr>
            <w:tcW w:w="5376" w:type="dxa"/>
            <w:shd w:val="clear" w:color="auto" w:fill="auto"/>
          </w:tcPr>
          <w:p w14:paraId="138364E3" w14:textId="77777777" w:rsidR="009C6891" w:rsidRPr="009921BF" w:rsidRDefault="009C6891" w:rsidP="00B36EDB">
            <w:pPr>
              <w:pStyle w:val="ASFKTablenorm"/>
              <w:ind w:left="57" w:right="57"/>
            </w:pPr>
            <w:r w:rsidRPr="00B36EDB">
              <w:rPr>
                <w:rFonts w:eastAsia="Calibri"/>
              </w:rPr>
              <w:t>Код бюджетной классификации.</w:t>
            </w:r>
          </w:p>
        </w:tc>
      </w:tr>
      <w:tr w:rsidR="009C6891" w:rsidRPr="00F610F5" w14:paraId="46F4325E" w14:textId="77777777" w:rsidTr="00B36EDB">
        <w:trPr>
          <w:trHeight w:val="20"/>
        </w:trPr>
        <w:tc>
          <w:tcPr>
            <w:tcW w:w="4376" w:type="dxa"/>
            <w:shd w:val="clear" w:color="auto" w:fill="auto"/>
          </w:tcPr>
          <w:p w14:paraId="5A5F2211" w14:textId="77777777" w:rsidR="009C6891" w:rsidRPr="00B36EDB" w:rsidRDefault="009C6891" w:rsidP="00B36EDB">
            <w:pPr>
              <w:pStyle w:val="ASFKTablenorm"/>
              <w:ind w:left="57" w:right="57"/>
              <w:rPr>
                <w:rFonts w:eastAsia="Calibri"/>
              </w:rPr>
            </w:pPr>
            <w:r w:rsidRPr="00B36EDB">
              <w:rPr>
                <w:rFonts w:eastAsia="Calibri"/>
              </w:rPr>
              <w:t>Код по ОКТМО</w:t>
            </w:r>
          </w:p>
        </w:tc>
        <w:tc>
          <w:tcPr>
            <w:tcW w:w="5376" w:type="dxa"/>
            <w:shd w:val="clear" w:color="auto" w:fill="auto"/>
          </w:tcPr>
          <w:p w14:paraId="0EAABBD2" w14:textId="77777777" w:rsidR="009C6891" w:rsidRPr="009921BF" w:rsidRDefault="009C6891" w:rsidP="00B36EDB">
            <w:pPr>
              <w:pStyle w:val="ASFKTablenorm"/>
              <w:ind w:left="57" w:right="57"/>
            </w:pPr>
            <w:r w:rsidRPr="00B36EDB">
              <w:rPr>
                <w:rFonts w:eastAsia="Calibri"/>
              </w:rPr>
              <w:t>Код по ОКТМО.</w:t>
            </w:r>
          </w:p>
        </w:tc>
      </w:tr>
      <w:tr w:rsidR="009C6891" w:rsidRPr="00F610F5" w14:paraId="3C4D914D" w14:textId="77777777" w:rsidTr="00B36EDB">
        <w:trPr>
          <w:trHeight w:val="20"/>
        </w:trPr>
        <w:tc>
          <w:tcPr>
            <w:tcW w:w="4376" w:type="dxa"/>
            <w:shd w:val="clear" w:color="auto" w:fill="auto"/>
          </w:tcPr>
          <w:p w14:paraId="213D1A24" w14:textId="77777777" w:rsidR="009C6891" w:rsidRPr="00B36EDB" w:rsidRDefault="009C6891" w:rsidP="00B36EDB">
            <w:pPr>
              <w:pStyle w:val="ASFKTablenorm"/>
              <w:ind w:left="57" w:right="57"/>
              <w:rPr>
                <w:rFonts w:eastAsia="Calibri"/>
              </w:rPr>
            </w:pPr>
            <w:r w:rsidRPr="00B36EDB">
              <w:rPr>
                <w:rFonts w:eastAsia="Calibri"/>
              </w:rPr>
              <w:t>Показатель основания платежа</w:t>
            </w:r>
          </w:p>
        </w:tc>
        <w:tc>
          <w:tcPr>
            <w:tcW w:w="5376" w:type="dxa"/>
            <w:shd w:val="clear" w:color="auto" w:fill="auto"/>
          </w:tcPr>
          <w:p w14:paraId="40209053" w14:textId="77777777" w:rsidR="009C6891" w:rsidRPr="009921BF" w:rsidRDefault="009C6891" w:rsidP="00B36EDB">
            <w:pPr>
              <w:pStyle w:val="ASFKTablenorm"/>
              <w:ind w:left="57" w:right="57"/>
            </w:pPr>
            <w:r w:rsidRPr="00B36EDB">
              <w:rPr>
                <w:rFonts w:eastAsia="Calibri"/>
              </w:rPr>
              <w:t>Показатель основания платежа.</w:t>
            </w:r>
          </w:p>
        </w:tc>
      </w:tr>
      <w:tr w:rsidR="009C6891" w:rsidRPr="00F610F5" w14:paraId="79C55609" w14:textId="77777777" w:rsidTr="00B36EDB">
        <w:trPr>
          <w:trHeight w:val="20"/>
        </w:trPr>
        <w:tc>
          <w:tcPr>
            <w:tcW w:w="4376" w:type="dxa"/>
            <w:shd w:val="clear" w:color="auto" w:fill="auto"/>
          </w:tcPr>
          <w:p w14:paraId="06CC05F3" w14:textId="77777777" w:rsidR="009C6891" w:rsidRPr="00B36EDB" w:rsidRDefault="009C6891" w:rsidP="00B36EDB">
            <w:pPr>
              <w:pStyle w:val="ASFKTablenorm"/>
              <w:ind w:left="57" w:right="57"/>
              <w:rPr>
                <w:rFonts w:eastAsia="Calibri"/>
              </w:rPr>
            </w:pPr>
            <w:r w:rsidRPr="00B36EDB">
              <w:rPr>
                <w:rFonts w:eastAsia="Calibri"/>
              </w:rPr>
              <w:t>Показатель налогового периода</w:t>
            </w:r>
          </w:p>
        </w:tc>
        <w:tc>
          <w:tcPr>
            <w:tcW w:w="5376" w:type="dxa"/>
            <w:shd w:val="clear" w:color="auto" w:fill="auto"/>
          </w:tcPr>
          <w:p w14:paraId="5C0CFFFC" w14:textId="77777777" w:rsidR="009C6891" w:rsidRPr="009921BF" w:rsidRDefault="009C6891" w:rsidP="00B36EDB">
            <w:pPr>
              <w:pStyle w:val="ASFKTablenorm"/>
              <w:ind w:left="57" w:right="57"/>
            </w:pPr>
            <w:r w:rsidRPr="00B36EDB">
              <w:rPr>
                <w:rFonts w:eastAsia="Calibri"/>
              </w:rPr>
              <w:t>Показатель налогового периода.</w:t>
            </w:r>
          </w:p>
        </w:tc>
      </w:tr>
      <w:tr w:rsidR="009C6891" w:rsidRPr="00F610F5" w14:paraId="40174001" w14:textId="77777777" w:rsidTr="00B36EDB">
        <w:trPr>
          <w:trHeight w:val="20"/>
        </w:trPr>
        <w:tc>
          <w:tcPr>
            <w:tcW w:w="4376" w:type="dxa"/>
            <w:shd w:val="clear" w:color="auto" w:fill="auto"/>
          </w:tcPr>
          <w:p w14:paraId="2282A243" w14:textId="77777777" w:rsidR="009C6891" w:rsidRPr="00B36EDB" w:rsidRDefault="009C6891" w:rsidP="00B36EDB">
            <w:pPr>
              <w:pStyle w:val="ASFKTablenorm"/>
              <w:ind w:left="57" w:right="57"/>
              <w:rPr>
                <w:rFonts w:eastAsia="Calibri"/>
              </w:rPr>
            </w:pPr>
            <w:r w:rsidRPr="00B36EDB">
              <w:rPr>
                <w:rFonts w:eastAsia="Calibri"/>
              </w:rPr>
              <w:t>Показатель номера документа</w:t>
            </w:r>
          </w:p>
        </w:tc>
        <w:tc>
          <w:tcPr>
            <w:tcW w:w="5376" w:type="dxa"/>
            <w:shd w:val="clear" w:color="auto" w:fill="auto"/>
          </w:tcPr>
          <w:p w14:paraId="0897BC16" w14:textId="77777777" w:rsidR="009C6891" w:rsidRPr="009921BF" w:rsidRDefault="009C6891" w:rsidP="00B36EDB">
            <w:pPr>
              <w:pStyle w:val="ASFKTablenorm"/>
              <w:ind w:left="57" w:right="57"/>
            </w:pPr>
            <w:r w:rsidRPr="00B36EDB">
              <w:rPr>
                <w:rFonts w:eastAsia="Calibri"/>
              </w:rPr>
              <w:t>Показатель номера документа.</w:t>
            </w:r>
          </w:p>
        </w:tc>
      </w:tr>
      <w:tr w:rsidR="009C6891" w:rsidRPr="00F610F5" w14:paraId="24E385EC" w14:textId="77777777" w:rsidTr="00B36EDB">
        <w:trPr>
          <w:trHeight w:val="20"/>
        </w:trPr>
        <w:tc>
          <w:tcPr>
            <w:tcW w:w="4376" w:type="dxa"/>
            <w:shd w:val="clear" w:color="auto" w:fill="auto"/>
          </w:tcPr>
          <w:p w14:paraId="56FF400D" w14:textId="77777777" w:rsidR="009C6891" w:rsidRPr="00B36EDB" w:rsidRDefault="009C6891" w:rsidP="00B36EDB">
            <w:pPr>
              <w:pStyle w:val="ASFKTablenorm"/>
              <w:ind w:left="57" w:right="57"/>
              <w:rPr>
                <w:rFonts w:eastAsia="Calibri"/>
              </w:rPr>
            </w:pPr>
            <w:r w:rsidRPr="00B36EDB">
              <w:rPr>
                <w:rFonts w:eastAsia="Calibri"/>
              </w:rPr>
              <w:t>Показатель даты документа</w:t>
            </w:r>
          </w:p>
        </w:tc>
        <w:tc>
          <w:tcPr>
            <w:tcW w:w="5376" w:type="dxa"/>
            <w:shd w:val="clear" w:color="auto" w:fill="auto"/>
          </w:tcPr>
          <w:p w14:paraId="19491CD3" w14:textId="77777777" w:rsidR="009C6891" w:rsidRPr="009921BF" w:rsidRDefault="009C6891" w:rsidP="00B36EDB">
            <w:pPr>
              <w:pStyle w:val="ASFKTablenorm"/>
              <w:ind w:left="57" w:right="57"/>
            </w:pPr>
            <w:r w:rsidRPr="00B36EDB">
              <w:rPr>
                <w:rFonts w:eastAsia="Calibri"/>
              </w:rPr>
              <w:t>Показатель даты документа.</w:t>
            </w:r>
          </w:p>
        </w:tc>
      </w:tr>
      <w:tr w:rsidR="009C6891" w:rsidRPr="00F610F5" w14:paraId="215C0F56" w14:textId="77777777" w:rsidTr="00B36EDB">
        <w:trPr>
          <w:trHeight w:val="20"/>
        </w:trPr>
        <w:tc>
          <w:tcPr>
            <w:tcW w:w="4376" w:type="dxa"/>
            <w:shd w:val="clear" w:color="auto" w:fill="auto"/>
          </w:tcPr>
          <w:p w14:paraId="47957C36" w14:textId="77777777" w:rsidR="009C6891" w:rsidRPr="00B36EDB" w:rsidRDefault="009C6891" w:rsidP="00B36EDB">
            <w:pPr>
              <w:pStyle w:val="ASFKTablenorm"/>
              <w:ind w:left="57" w:right="57"/>
              <w:rPr>
                <w:rFonts w:eastAsia="Calibri"/>
              </w:rPr>
            </w:pPr>
            <w:r w:rsidRPr="00B36EDB">
              <w:rPr>
                <w:rFonts w:eastAsia="Calibri"/>
              </w:rPr>
              <w:t>Тип платежа</w:t>
            </w:r>
          </w:p>
        </w:tc>
        <w:tc>
          <w:tcPr>
            <w:tcW w:w="5376" w:type="dxa"/>
            <w:shd w:val="clear" w:color="auto" w:fill="auto"/>
          </w:tcPr>
          <w:p w14:paraId="4CCAF66A" w14:textId="77777777" w:rsidR="009C6891" w:rsidRPr="009921BF" w:rsidRDefault="009C6891" w:rsidP="00B36EDB">
            <w:pPr>
              <w:pStyle w:val="ASFKTablenorm"/>
              <w:ind w:left="57" w:right="57"/>
            </w:pPr>
            <w:r w:rsidRPr="00B36EDB">
              <w:rPr>
                <w:rFonts w:eastAsia="Calibri"/>
              </w:rPr>
              <w:t>Тип платежа.</w:t>
            </w:r>
          </w:p>
        </w:tc>
      </w:tr>
      <w:tr w:rsidR="009C6891" w:rsidRPr="00F610F5" w14:paraId="70183987" w14:textId="77777777" w:rsidTr="00B36EDB">
        <w:trPr>
          <w:trHeight w:val="20"/>
        </w:trPr>
        <w:tc>
          <w:tcPr>
            <w:tcW w:w="4376" w:type="dxa"/>
            <w:shd w:val="clear" w:color="auto" w:fill="auto"/>
          </w:tcPr>
          <w:p w14:paraId="63C50D03" w14:textId="77777777" w:rsidR="009C6891" w:rsidRPr="00B36EDB" w:rsidRDefault="009C6891" w:rsidP="00B36EDB">
            <w:pPr>
              <w:pStyle w:val="ASFKTablenorm"/>
              <w:ind w:left="57" w:right="57"/>
              <w:rPr>
                <w:rFonts w:eastAsia="Calibri"/>
              </w:rPr>
            </w:pPr>
            <w:r w:rsidRPr="00B36EDB">
              <w:rPr>
                <w:rFonts w:eastAsia="Calibri"/>
              </w:rPr>
              <w:t>Номер частичного платежа</w:t>
            </w:r>
          </w:p>
        </w:tc>
        <w:tc>
          <w:tcPr>
            <w:tcW w:w="5376" w:type="dxa"/>
            <w:shd w:val="clear" w:color="auto" w:fill="auto"/>
          </w:tcPr>
          <w:p w14:paraId="199123D4" w14:textId="77777777" w:rsidR="009C6891" w:rsidRPr="009921BF" w:rsidRDefault="009C6891" w:rsidP="00B36EDB">
            <w:pPr>
              <w:pStyle w:val="ASFKTablenorm"/>
              <w:ind w:left="57" w:right="57"/>
            </w:pPr>
            <w:r w:rsidRPr="00B36EDB">
              <w:rPr>
                <w:rFonts w:eastAsia="Calibri"/>
              </w:rPr>
              <w:t>Номер частичного платежа.</w:t>
            </w:r>
          </w:p>
        </w:tc>
      </w:tr>
      <w:tr w:rsidR="009C6891" w:rsidRPr="00F610F5" w14:paraId="328C944F" w14:textId="77777777" w:rsidTr="00B36EDB">
        <w:trPr>
          <w:trHeight w:val="20"/>
        </w:trPr>
        <w:tc>
          <w:tcPr>
            <w:tcW w:w="4376" w:type="dxa"/>
            <w:shd w:val="clear" w:color="auto" w:fill="auto"/>
          </w:tcPr>
          <w:p w14:paraId="6C63F51D" w14:textId="77777777" w:rsidR="009C6891" w:rsidRPr="00B36EDB" w:rsidRDefault="009C6891" w:rsidP="00B36EDB">
            <w:pPr>
              <w:pStyle w:val="ASFKTablenorm"/>
              <w:ind w:left="57" w:right="57"/>
              <w:rPr>
                <w:rFonts w:eastAsia="Calibri"/>
              </w:rPr>
            </w:pPr>
            <w:r w:rsidRPr="00B36EDB">
              <w:rPr>
                <w:rFonts w:eastAsia="Calibri"/>
              </w:rPr>
              <w:t>Шифр платежного документа</w:t>
            </w:r>
          </w:p>
        </w:tc>
        <w:tc>
          <w:tcPr>
            <w:tcW w:w="5376" w:type="dxa"/>
            <w:shd w:val="clear" w:color="auto" w:fill="auto"/>
          </w:tcPr>
          <w:p w14:paraId="51BF4A27" w14:textId="77777777" w:rsidR="009C6891" w:rsidRPr="009921BF" w:rsidRDefault="009C6891" w:rsidP="00B36EDB">
            <w:pPr>
              <w:pStyle w:val="ASFKTablenorm"/>
              <w:ind w:left="57" w:right="57"/>
            </w:pPr>
            <w:r w:rsidRPr="00B36EDB">
              <w:rPr>
                <w:rFonts w:eastAsia="Calibri"/>
              </w:rPr>
              <w:t>Шифр платежного документа.</w:t>
            </w:r>
          </w:p>
        </w:tc>
      </w:tr>
      <w:tr w:rsidR="009C6891" w:rsidRPr="00F610F5" w14:paraId="4964F073" w14:textId="77777777" w:rsidTr="00B36EDB">
        <w:trPr>
          <w:trHeight w:val="20"/>
        </w:trPr>
        <w:tc>
          <w:tcPr>
            <w:tcW w:w="4376" w:type="dxa"/>
            <w:shd w:val="clear" w:color="auto" w:fill="auto"/>
          </w:tcPr>
          <w:p w14:paraId="562261E1" w14:textId="77777777" w:rsidR="009C6891" w:rsidRPr="00B36EDB" w:rsidRDefault="009C6891" w:rsidP="00B36EDB">
            <w:pPr>
              <w:pStyle w:val="ASFKTablenorm"/>
              <w:ind w:left="57" w:right="57"/>
              <w:rPr>
                <w:rFonts w:eastAsia="Calibri"/>
              </w:rPr>
            </w:pPr>
            <w:r w:rsidRPr="00B36EDB">
              <w:rPr>
                <w:rFonts w:eastAsia="Calibri"/>
              </w:rPr>
              <w:t>Номер платежного документа</w:t>
            </w:r>
          </w:p>
        </w:tc>
        <w:tc>
          <w:tcPr>
            <w:tcW w:w="5376" w:type="dxa"/>
            <w:shd w:val="clear" w:color="auto" w:fill="auto"/>
          </w:tcPr>
          <w:p w14:paraId="0011E403" w14:textId="77777777" w:rsidR="009C6891" w:rsidRPr="009921BF" w:rsidRDefault="009C6891" w:rsidP="00B36EDB">
            <w:pPr>
              <w:pStyle w:val="ASFKTablenorm"/>
              <w:ind w:left="57" w:right="57"/>
            </w:pPr>
            <w:r w:rsidRPr="00B36EDB">
              <w:rPr>
                <w:rFonts w:eastAsia="Calibri"/>
              </w:rPr>
              <w:t>Номер платежного документа.</w:t>
            </w:r>
          </w:p>
        </w:tc>
      </w:tr>
      <w:tr w:rsidR="009C6891" w:rsidRPr="00F610F5" w14:paraId="3F374586" w14:textId="77777777" w:rsidTr="00B36EDB">
        <w:trPr>
          <w:trHeight w:val="20"/>
        </w:trPr>
        <w:tc>
          <w:tcPr>
            <w:tcW w:w="4376" w:type="dxa"/>
            <w:shd w:val="clear" w:color="auto" w:fill="auto"/>
          </w:tcPr>
          <w:p w14:paraId="40694FCF" w14:textId="77777777" w:rsidR="009C6891" w:rsidRPr="00B36EDB" w:rsidRDefault="009C6891" w:rsidP="00B36EDB">
            <w:pPr>
              <w:pStyle w:val="ASFKTablenorm"/>
              <w:ind w:left="57" w:right="57"/>
              <w:rPr>
                <w:rFonts w:eastAsia="Calibri"/>
              </w:rPr>
            </w:pPr>
            <w:r w:rsidRPr="00B36EDB">
              <w:rPr>
                <w:rFonts w:eastAsia="Calibri"/>
              </w:rPr>
              <w:t>Дата платежного документа</w:t>
            </w:r>
          </w:p>
        </w:tc>
        <w:tc>
          <w:tcPr>
            <w:tcW w:w="5376" w:type="dxa"/>
            <w:shd w:val="clear" w:color="auto" w:fill="auto"/>
          </w:tcPr>
          <w:p w14:paraId="23278C1F" w14:textId="77777777" w:rsidR="009C6891" w:rsidRPr="009921BF" w:rsidRDefault="009C6891" w:rsidP="00B36EDB">
            <w:pPr>
              <w:pStyle w:val="ASFKTablenorm"/>
              <w:ind w:left="57" w:right="57"/>
            </w:pPr>
            <w:r w:rsidRPr="00B36EDB">
              <w:rPr>
                <w:rFonts w:eastAsia="Calibri"/>
              </w:rPr>
              <w:t>Дата платежного документа.</w:t>
            </w:r>
          </w:p>
        </w:tc>
      </w:tr>
      <w:tr w:rsidR="009C6891" w:rsidRPr="00F610F5" w14:paraId="6A0218B5" w14:textId="77777777" w:rsidTr="00B36EDB">
        <w:trPr>
          <w:trHeight w:val="20"/>
        </w:trPr>
        <w:tc>
          <w:tcPr>
            <w:tcW w:w="4376" w:type="dxa"/>
            <w:shd w:val="clear" w:color="auto" w:fill="auto"/>
          </w:tcPr>
          <w:p w14:paraId="4672EB5D" w14:textId="77777777" w:rsidR="009C6891" w:rsidRPr="00B36EDB" w:rsidRDefault="009C6891" w:rsidP="00B36EDB">
            <w:pPr>
              <w:pStyle w:val="ASFKTablenorm"/>
              <w:ind w:left="57" w:right="57"/>
              <w:rPr>
                <w:rFonts w:eastAsia="Calibri"/>
              </w:rPr>
            </w:pPr>
            <w:r w:rsidRPr="00B36EDB">
              <w:rPr>
                <w:rFonts w:eastAsia="Calibri"/>
              </w:rPr>
              <w:t>Сумма остатка платежа</w:t>
            </w:r>
          </w:p>
        </w:tc>
        <w:tc>
          <w:tcPr>
            <w:tcW w:w="5376" w:type="dxa"/>
            <w:shd w:val="clear" w:color="auto" w:fill="auto"/>
          </w:tcPr>
          <w:p w14:paraId="41BC25C7" w14:textId="77777777" w:rsidR="009C6891" w:rsidRPr="009921BF" w:rsidRDefault="009C6891" w:rsidP="00B36EDB">
            <w:pPr>
              <w:pStyle w:val="ASFKTablenorm"/>
              <w:ind w:left="57" w:right="57"/>
            </w:pPr>
            <w:r w:rsidRPr="00B36EDB">
              <w:rPr>
                <w:rFonts w:eastAsia="Calibri"/>
              </w:rPr>
              <w:t>Сумма остатка платежа.</w:t>
            </w:r>
          </w:p>
        </w:tc>
      </w:tr>
      <w:tr w:rsidR="009C6891" w:rsidRPr="00F610F5" w14:paraId="6769E173" w14:textId="77777777" w:rsidTr="00B36EDB">
        <w:trPr>
          <w:trHeight w:val="20"/>
        </w:trPr>
        <w:tc>
          <w:tcPr>
            <w:tcW w:w="4376" w:type="dxa"/>
            <w:shd w:val="clear" w:color="auto" w:fill="auto"/>
          </w:tcPr>
          <w:p w14:paraId="6D7ADAA7" w14:textId="77777777" w:rsidR="009C6891" w:rsidRPr="00B36EDB" w:rsidRDefault="009C6891" w:rsidP="00B36EDB">
            <w:pPr>
              <w:pStyle w:val="ASFKTablenorm"/>
              <w:ind w:left="57" w:right="57"/>
              <w:rPr>
                <w:rFonts w:eastAsia="Calibri"/>
              </w:rPr>
            </w:pPr>
            <w:r w:rsidRPr="00B36EDB">
              <w:rPr>
                <w:rFonts w:eastAsia="Calibri"/>
              </w:rPr>
              <w:t>Содержание операции</w:t>
            </w:r>
          </w:p>
        </w:tc>
        <w:tc>
          <w:tcPr>
            <w:tcW w:w="5376" w:type="dxa"/>
            <w:shd w:val="clear" w:color="auto" w:fill="auto"/>
          </w:tcPr>
          <w:p w14:paraId="1D231F06" w14:textId="77777777" w:rsidR="009C6891" w:rsidRPr="009921BF" w:rsidRDefault="009C6891" w:rsidP="00B36EDB">
            <w:pPr>
              <w:pStyle w:val="ASFKTablenorm"/>
              <w:ind w:left="57" w:right="57"/>
            </w:pPr>
            <w:r w:rsidRPr="00B36EDB">
              <w:rPr>
                <w:rFonts w:eastAsia="Calibri"/>
              </w:rPr>
              <w:t>Содержание операции.</w:t>
            </w:r>
          </w:p>
        </w:tc>
      </w:tr>
      <w:tr w:rsidR="009C6891" w:rsidRPr="00F610F5" w14:paraId="212DD7DC" w14:textId="77777777" w:rsidTr="00B36EDB">
        <w:trPr>
          <w:trHeight w:val="20"/>
        </w:trPr>
        <w:tc>
          <w:tcPr>
            <w:tcW w:w="4376" w:type="dxa"/>
            <w:shd w:val="clear" w:color="auto" w:fill="auto"/>
          </w:tcPr>
          <w:p w14:paraId="63FAE26D" w14:textId="77777777" w:rsidR="009C6891" w:rsidRPr="00B36EDB" w:rsidRDefault="009C6891" w:rsidP="00B36EDB">
            <w:pPr>
              <w:pStyle w:val="ASFKTablenorm"/>
              <w:ind w:left="57" w:right="57"/>
              <w:rPr>
                <w:rFonts w:eastAsia="Calibri"/>
              </w:rPr>
            </w:pPr>
            <w:r w:rsidRPr="00B36EDB">
              <w:rPr>
                <w:rFonts w:eastAsia="Calibri"/>
              </w:rPr>
              <w:t>Дата выписки</w:t>
            </w:r>
          </w:p>
        </w:tc>
        <w:tc>
          <w:tcPr>
            <w:tcW w:w="5376" w:type="dxa"/>
            <w:shd w:val="clear" w:color="auto" w:fill="auto"/>
          </w:tcPr>
          <w:p w14:paraId="2ACD4DC9" w14:textId="77777777" w:rsidR="009C6891" w:rsidRPr="009921BF" w:rsidRDefault="009C6891" w:rsidP="00B36EDB">
            <w:pPr>
              <w:pStyle w:val="ASFKTablenorm"/>
              <w:ind w:left="57" w:right="57"/>
            </w:pPr>
            <w:r w:rsidRPr="00B36EDB">
              <w:rPr>
                <w:rFonts w:eastAsia="Calibri"/>
              </w:rPr>
              <w:t>Дата выписки.</w:t>
            </w:r>
          </w:p>
        </w:tc>
      </w:tr>
      <w:tr w:rsidR="009C6891" w:rsidRPr="00F610F5" w14:paraId="10EA1EB1" w14:textId="77777777" w:rsidTr="00B36EDB">
        <w:trPr>
          <w:trHeight w:val="20"/>
        </w:trPr>
        <w:tc>
          <w:tcPr>
            <w:tcW w:w="4376" w:type="dxa"/>
            <w:shd w:val="clear" w:color="auto" w:fill="auto"/>
          </w:tcPr>
          <w:p w14:paraId="76BEE377" w14:textId="77777777" w:rsidR="009C6891" w:rsidRPr="00B36EDB" w:rsidRDefault="009C6891" w:rsidP="00B36EDB">
            <w:pPr>
              <w:pStyle w:val="ASFKTablenorm"/>
              <w:ind w:left="57" w:right="57"/>
              <w:rPr>
                <w:rFonts w:eastAsia="Calibri"/>
              </w:rPr>
            </w:pPr>
            <w:r w:rsidRPr="00B36EDB">
              <w:rPr>
                <w:rFonts w:eastAsia="Calibri"/>
              </w:rPr>
              <w:t>Глобальный идентификатор</w:t>
            </w:r>
          </w:p>
        </w:tc>
        <w:tc>
          <w:tcPr>
            <w:tcW w:w="5376" w:type="dxa"/>
            <w:shd w:val="clear" w:color="auto" w:fill="auto"/>
          </w:tcPr>
          <w:p w14:paraId="1429568D" w14:textId="77777777" w:rsidR="009C6891" w:rsidRPr="009921BF" w:rsidRDefault="009C6891" w:rsidP="00B36EDB">
            <w:pPr>
              <w:pStyle w:val="ASFKTablenorm"/>
              <w:ind w:left="57" w:right="57"/>
            </w:pPr>
            <w:r w:rsidRPr="00B36EDB">
              <w:rPr>
                <w:rFonts w:eastAsia="Calibri"/>
              </w:rPr>
              <w:t>Глобальный уникальный идентификатор документа, присвоенный ТОФК.</w:t>
            </w:r>
          </w:p>
        </w:tc>
      </w:tr>
      <w:tr w:rsidR="009C6891" w:rsidRPr="00F610F5" w14:paraId="6696918A" w14:textId="77777777" w:rsidTr="00B36EDB">
        <w:trPr>
          <w:trHeight w:val="20"/>
        </w:trPr>
        <w:tc>
          <w:tcPr>
            <w:tcW w:w="4376" w:type="dxa"/>
            <w:shd w:val="clear" w:color="auto" w:fill="auto"/>
          </w:tcPr>
          <w:p w14:paraId="00A81A03" w14:textId="77777777" w:rsidR="009C6891" w:rsidRPr="00B36EDB" w:rsidRDefault="009C6891" w:rsidP="00B36EDB">
            <w:pPr>
              <w:pStyle w:val="ASFKTablenorm"/>
              <w:ind w:left="57" w:right="57"/>
              <w:rPr>
                <w:rFonts w:eastAsia="Calibri"/>
              </w:rPr>
            </w:pPr>
            <w:r w:rsidRPr="00D45A02">
              <w:t>Идентификатор контракта</w:t>
            </w:r>
          </w:p>
        </w:tc>
        <w:tc>
          <w:tcPr>
            <w:tcW w:w="5376" w:type="dxa"/>
            <w:shd w:val="clear" w:color="auto" w:fill="auto"/>
          </w:tcPr>
          <w:p w14:paraId="4BFA90EC" w14:textId="77777777" w:rsidR="009C6891" w:rsidRPr="00B36EDB" w:rsidRDefault="009C6891" w:rsidP="00B36EDB">
            <w:pPr>
              <w:pStyle w:val="ASFKTablenorm"/>
              <w:ind w:left="57" w:right="57"/>
              <w:rPr>
                <w:rFonts w:eastAsia="Calibri"/>
              </w:rPr>
            </w:pPr>
            <w:r w:rsidRPr="007E4212">
              <w:t>Идентификатор государственного контракта (контракта, договора, соглашения).</w:t>
            </w:r>
          </w:p>
        </w:tc>
      </w:tr>
      <w:tr w:rsidR="009C6891" w:rsidRPr="00F610F5" w14:paraId="31ECADB6" w14:textId="77777777" w:rsidTr="00B36EDB">
        <w:trPr>
          <w:trHeight w:val="20"/>
        </w:trPr>
        <w:tc>
          <w:tcPr>
            <w:tcW w:w="4376" w:type="dxa"/>
            <w:shd w:val="clear" w:color="auto" w:fill="auto"/>
          </w:tcPr>
          <w:p w14:paraId="395A3E57" w14:textId="77777777" w:rsidR="009C6891" w:rsidRPr="00B36EDB" w:rsidRDefault="009C6891" w:rsidP="00B36EDB">
            <w:pPr>
              <w:pStyle w:val="ASFKTablenorm"/>
              <w:ind w:left="57" w:right="57"/>
              <w:rPr>
                <w:rFonts w:eastAsia="Calibri"/>
              </w:rPr>
            </w:pPr>
            <w:r w:rsidRPr="00D45A02">
              <w:t xml:space="preserve">Номер </w:t>
            </w:r>
            <w:r>
              <w:t>КОО</w:t>
            </w:r>
          </w:p>
        </w:tc>
        <w:tc>
          <w:tcPr>
            <w:tcW w:w="5376" w:type="dxa"/>
            <w:shd w:val="clear" w:color="auto" w:fill="auto"/>
          </w:tcPr>
          <w:p w14:paraId="561655F6" w14:textId="77777777" w:rsidR="009C6891" w:rsidRPr="00B36EDB" w:rsidRDefault="009C6891" w:rsidP="00B36EDB">
            <w:pPr>
              <w:pStyle w:val="ASFKTablenorm"/>
              <w:ind w:left="57" w:right="57"/>
              <w:rPr>
                <w:rFonts w:eastAsia="Calibri"/>
              </w:rPr>
            </w:pPr>
            <w:r w:rsidRPr="00B36EDB">
              <w:rPr>
                <w:rFonts w:eastAsia="Calibri"/>
              </w:rPr>
              <w:t>Номер КОО</w:t>
            </w:r>
          </w:p>
        </w:tc>
      </w:tr>
      <w:tr w:rsidR="009C6891" w:rsidRPr="00F610F5" w14:paraId="48F286D4" w14:textId="77777777" w:rsidTr="00B36EDB">
        <w:trPr>
          <w:trHeight w:val="20"/>
        </w:trPr>
        <w:tc>
          <w:tcPr>
            <w:tcW w:w="4376" w:type="dxa"/>
            <w:shd w:val="clear" w:color="auto" w:fill="auto"/>
          </w:tcPr>
          <w:p w14:paraId="5FD0F5CF" w14:textId="77777777" w:rsidR="009C6891" w:rsidRPr="00B36EDB" w:rsidRDefault="009C6891" w:rsidP="00B36EDB">
            <w:pPr>
              <w:pStyle w:val="ASFKTablenorm"/>
              <w:ind w:left="57" w:right="57"/>
              <w:rPr>
                <w:rFonts w:eastAsia="Calibri"/>
              </w:rPr>
            </w:pPr>
            <w:r w:rsidRPr="00D45A02">
              <w:lastRenderedPageBreak/>
              <w:t>Сумма НДС, итого</w:t>
            </w:r>
          </w:p>
        </w:tc>
        <w:tc>
          <w:tcPr>
            <w:tcW w:w="5376" w:type="dxa"/>
            <w:shd w:val="clear" w:color="auto" w:fill="auto"/>
          </w:tcPr>
          <w:p w14:paraId="6E72E61B" w14:textId="77777777" w:rsidR="009C6891" w:rsidRPr="00B36EDB" w:rsidRDefault="009C6891" w:rsidP="00B36EDB">
            <w:pPr>
              <w:pStyle w:val="ASFKTablenorm"/>
              <w:ind w:left="57" w:right="57"/>
              <w:rPr>
                <w:rFonts w:eastAsia="Calibri"/>
              </w:rPr>
            </w:pPr>
            <w:r w:rsidRPr="007E4212">
              <w:t>Сумма НДС по документу.</w:t>
            </w:r>
          </w:p>
        </w:tc>
      </w:tr>
      <w:tr w:rsidR="009C6891" w:rsidRPr="00F610F5" w14:paraId="68D9AC17" w14:textId="77777777" w:rsidTr="00B36EDB">
        <w:trPr>
          <w:trHeight w:val="20"/>
        </w:trPr>
        <w:tc>
          <w:tcPr>
            <w:tcW w:w="9752" w:type="dxa"/>
            <w:gridSpan w:val="2"/>
            <w:shd w:val="clear" w:color="auto" w:fill="auto"/>
          </w:tcPr>
          <w:p w14:paraId="1B2B57F2" w14:textId="77777777" w:rsidR="009C6891" w:rsidRPr="00D45A02" w:rsidRDefault="009C6891" w:rsidP="00B36EDB">
            <w:pPr>
              <w:pStyle w:val="ASFKTablenorm"/>
              <w:ind w:left="57" w:right="57"/>
            </w:pPr>
            <w:r w:rsidRPr="00D45A02">
              <w:t>Группа полей «Расшифровка по КБК</w:t>
            </w:r>
            <w:r>
              <w:t>»</w:t>
            </w:r>
            <w:r w:rsidRPr="00D45A02">
              <w:t xml:space="preserve"> (де</w:t>
            </w:r>
            <w:r>
              <w:t>тализация расчётных документов)</w:t>
            </w:r>
          </w:p>
        </w:tc>
      </w:tr>
      <w:tr w:rsidR="009C6891" w:rsidRPr="00F610F5" w14:paraId="2076AD1B" w14:textId="77777777" w:rsidTr="00B36EDB">
        <w:trPr>
          <w:trHeight w:val="20"/>
        </w:trPr>
        <w:tc>
          <w:tcPr>
            <w:tcW w:w="4376" w:type="dxa"/>
            <w:shd w:val="clear" w:color="auto" w:fill="auto"/>
          </w:tcPr>
          <w:p w14:paraId="01ABCBA5" w14:textId="77777777" w:rsidR="009C6891" w:rsidRPr="00B36EDB" w:rsidRDefault="009C6891" w:rsidP="00B36EDB">
            <w:pPr>
              <w:pStyle w:val="ASFKTablenorm"/>
              <w:ind w:left="57" w:right="57"/>
              <w:rPr>
                <w:rFonts w:eastAsia="Calibri"/>
              </w:rPr>
            </w:pPr>
            <w:r w:rsidRPr="00B36EDB">
              <w:rPr>
                <w:rFonts w:eastAsia="Calibri"/>
              </w:rPr>
              <w:t>КБК</w:t>
            </w:r>
            <w:r w:rsidRPr="00B36EDB">
              <w:rPr>
                <w:rFonts w:eastAsia="Calibri"/>
              </w:rPr>
              <w:tab/>
            </w:r>
          </w:p>
        </w:tc>
        <w:tc>
          <w:tcPr>
            <w:tcW w:w="5376" w:type="dxa"/>
            <w:shd w:val="clear" w:color="auto" w:fill="auto"/>
          </w:tcPr>
          <w:p w14:paraId="36B031E3" w14:textId="77777777" w:rsidR="009C6891" w:rsidRPr="00D45A02" w:rsidRDefault="009C6891" w:rsidP="00B36EDB">
            <w:pPr>
              <w:pStyle w:val="ASFKTablenorm"/>
              <w:ind w:left="57" w:right="57"/>
            </w:pPr>
            <w:r w:rsidRPr="00D45A02">
              <w:t>Код бюджетной классификации.</w:t>
            </w:r>
          </w:p>
        </w:tc>
      </w:tr>
      <w:tr w:rsidR="009C6891" w:rsidRPr="00F610F5" w14:paraId="1536056D" w14:textId="77777777" w:rsidTr="00B36EDB">
        <w:trPr>
          <w:trHeight w:val="20"/>
        </w:trPr>
        <w:tc>
          <w:tcPr>
            <w:tcW w:w="4376" w:type="dxa"/>
            <w:shd w:val="clear" w:color="auto" w:fill="auto"/>
          </w:tcPr>
          <w:p w14:paraId="03DBB4E9" w14:textId="77777777" w:rsidR="009C6891" w:rsidRPr="00B36EDB" w:rsidRDefault="009C6891" w:rsidP="00B36EDB">
            <w:pPr>
              <w:pStyle w:val="ASFKTablenorm"/>
              <w:ind w:left="57" w:right="57"/>
              <w:rPr>
                <w:rFonts w:eastAsia="Calibri"/>
              </w:rPr>
            </w:pPr>
            <w:r w:rsidRPr="00B36EDB">
              <w:rPr>
                <w:rFonts w:eastAsia="Calibri"/>
              </w:rPr>
              <w:t>Тип КБК (наименование)</w:t>
            </w:r>
          </w:p>
        </w:tc>
        <w:tc>
          <w:tcPr>
            <w:tcW w:w="5376" w:type="dxa"/>
            <w:shd w:val="clear" w:color="auto" w:fill="auto"/>
          </w:tcPr>
          <w:p w14:paraId="1EB808CB" w14:textId="77777777" w:rsidR="009C6891" w:rsidRPr="00D45A02" w:rsidRDefault="009C6891" w:rsidP="00B36EDB">
            <w:pPr>
              <w:pStyle w:val="ASFKTablenorm"/>
              <w:ind w:left="57" w:right="57"/>
            </w:pPr>
            <w:r w:rsidRPr="00B36EDB">
              <w:rPr>
                <w:rFonts w:eastAsia="Calibri"/>
              </w:rPr>
              <w:t>Наименование типа КБК.</w:t>
            </w:r>
          </w:p>
        </w:tc>
      </w:tr>
      <w:tr w:rsidR="009C6891" w:rsidRPr="00F610F5" w14:paraId="46B362D9" w14:textId="77777777" w:rsidTr="00B36EDB">
        <w:trPr>
          <w:trHeight w:val="20"/>
        </w:trPr>
        <w:tc>
          <w:tcPr>
            <w:tcW w:w="4376" w:type="dxa"/>
            <w:shd w:val="clear" w:color="auto" w:fill="auto"/>
          </w:tcPr>
          <w:p w14:paraId="547AEA7B" w14:textId="77777777" w:rsidR="009C6891" w:rsidRPr="00B36EDB" w:rsidRDefault="009C6891" w:rsidP="00B36EDB">
            <w:pPr>
              <w:pStyle w:val="ASFKTablenorm"/>
              <w:ind w:left="57" w:right="57"/>
              <w:rPr>
                <w:rFonts w:eastAsia="Calibri"/>
              </w:rPr>
            </w:pPr>
            <w:r w:rsidRPr="00B36EDB">
              <w:rPr>
                <w:rFonts w:eastAsia="Calibri"/>
              </w:rPr>
              <w:t>Сумма</w:t>
            </w:r>
          </w:p>
        </w:tc>
        <w:tc>
          <w:tcPr>
            <w:tcW w:w="5376" w:type="dxa"/>
            <w:shd w:val="clear" w:color="auto" w:fill="auto"/>
          </w:tcPr>
          <w:p w14:paraId="0A826041" w14:textId="77777777" w:rsidR="009C6891" w:rsidRPr="00D45A02" w:rsidRDefault="009C6891" w:rsidP="00B36EDB">
            <w:pPr>
              <w:pStyle w:val="ASFKTablenorm"/>
              <w:ind w:left="57" w:right="57"/>
            </w:pPr>
            <w:r w:rsidRPr="00B36EDB">
              <w:rPr>
                <w:rFonts w:eastAsia="Calibri"/>
              </w:rPr>
              <w:t>Сумма документа.</w:t>
            </w:r>
          </w:p>
        </w:tc>
      </w:tr>
      <w:tr w:rsidR="009C6891" w:rsidRPr="00F610F5" w14:paraId="46A30941" w14:textId="77777777" w:rsidTr="00B36EDB">
        <w:trPr>
          <w:trHeight w:val="20"/>
        </w:trPr>
        <w:tc>
          <w:tcPr>
            <w:tcW w:w="4376" w:type="dxa"/>
            <w:shd w:val="clear" w:color="auto" w:fill="auto"/>
          </w:tcPr>
          <w:p w14:paraId="6AE3F260" w14:textId="77777777" w:rsidR="009C6891" w:rsidRPr="00B36EDB" w:rsidRDefault="009C6891" w:rsidP="00B36EDB">
            <w:pPr>
              <w:pStyle w:val="ASFKTablenorm"/>
              <w:ind w:left="57" w:right="57"/>
              <w:rPr>
                <w:rFonts w:eastAsia="Calibri"/>
              </w:rPr>
            </w:pPr>
            <w:r w:rsidRPr="00B36EDB">
              <w:rPr>
                <w:rFonts w:eastAsia="Calibri"/>
              </w:rPr>
              <w:t>Сумма НДС</w:t>
            </w:r>
          </w:p>
        </w:tc>
        <w:tc>
          <w:tcPr>
            <w:tcW w:w="5376" w:type="dxa"/>
            <w:shd w:val="clear" w:color="auto" w:fill="auto"/>
          </w:tcPr>
          <w:p w14:paraId="45D63B05" w14:textId="77777777" w:rsidR="009C6891" w:rsidRPr="00B36EDB" w:rsidRDefault="009C6891" w:rsidP="00B36EDB">
            <w:pPr>
              <w:pStyle w:val="ASFKTablenorm"/>
              <w:ind w:left="57" w:right="57"/>
              <w:rPr>
                <w:rFonts w:eastAsia="Calibri"/>
              </w:rPr>
            </w:pPr>
            <w:r w:rsidRPr="00B36EDB">
              <w:rPr>
                <w:rFonts w:eastAsia="Calibri"/>
              </w:rPr>
              <w:t>Сумма НДС по документу.</w:t>
            </w:r>
          </w:p>
        </w:tc>
      </w:tr>
      <w:tr w:rsidR="009C6891" w:rsidRPr="00F610F5" w14:paraId="4401B217" w14:textId="77777777" w:rsidTr="00B36EDB">
        <w:trPr>
          <w:trHeight w:val="20"/>
        </w:trPr>
        <w:tc>
          <w:tcPr>
            <w:tcW w:w="4376" w:type="dxa"/>
            <w:shd w:val="clear" w:color="auto" w:fill="auto"/>
          </w:tcPr>
          <w:p w14:paraId="77A6E5AA" w14:textId="77777777" w:rsidR="009C6891" w:rsidRPr="00B36EDB" w:rsidRDefault="009C6891" w:rsidP="00B36EDB">
            <w:pPr>
              <w:pStyle w:val="ASFKTablenorm"/>
              <w:ind w:left="57" w:right="57"/>
              <w:rPr>
                <w:rFonts w:eastAsia="Calibri"/>
              </w:rPr>
            </w:pPr>
            <w:r w:rsidRPr="00B36EDB">
              <w:rPr>
                <w:rFonts w:eastAsia="Calibri"/>
              </w:rPr>
              <w:t>Направление платежа (наименование)</w:t>
            </w:r>
          </w:p>
        </w:tc>
        <w:tc>
          <w:tcPr>
            <w:tcW w:w="5376" w:type="dxa"/>
            <w:shd w:val="clear" w:color="auto" w:fill="auto"/>
          </w:tcPr>
          <w:p w14:paraId="58C5AFE7" w14:textId="77777777" w:rsidR="009C6891" w:rsidRPr="00B36EDB" w:rsidRDefault="009C6891" w:rsidP="00B36EDB">
            <w:pPr>
              <w:pStyle w:val="ASFKTablenorm"/>
              <w:ind w:left="57" w:right="57"/>
              <w:rPr>
                <w:rFonts w:eastAsia="Calibri"/>
              </w:rPr>
            </w:pPr>
            <w:r w:rsidRPr="00B36EDB">
              <w:rPr>
                <w:rFonts w:eastAsia="Calibri"/>
              </w:rPr>
              <w:t xml:space="preserve">Наименование направления платежа. </w:t>
            </w:r>
          </w:p>
          <w:p w14:paraId="32FA2894" w14:textId="77777777" w:rsidR="009C6891" w:rsidRPr="00202320" w:rsidRDefault="009C6891" w:rsidP="00B36EDB">
            <w:pPr>
              <w:pStyle w:val="ASFKTablenorm"/>
              <w:ind w:left="57" w:right="57"/>
            </w:pPr>
            <w:r w:rsidRPr="00202320">
              <w:t>Допустимые значения:</w:t>
            </w:r>
          </w:p>
          <w:p w14:paraId="41F392AD" w14:textId="77777777" w:rsidR="009C6891" w:rsidRPr="00202320" w:rsidRDefault="009C6891" w:rsidP="00F16E82">
            <w:pPr>
              <w:pStyle w:val="ASFKTableListMark"/>
            </w:pPr>
            <w:r w:rsidRPr="00202320">
              <w:t xml:space="preserve">0 </w:t>
            </w:r>
            <w:r w:rsidR="002B63AF">
              <w:t>–</w:t>
            </w:r>
            <w:r w:rsidRPr="00202320">
              <w:t xml:space="preserve"> зачисление;</w:t>
            </w:r>
          </w:p>
          <w:p w14:paraId="384ED9AE" w14:textId="77777777" w:rsidR="009C6891" w:rsidRPr="00202320" w:rsidRDefault="009C6891" w:rsidP="00F16E82">
            <w:pPr>
              <w:pStyle w:val="ASFKTableListMark"/>
            </w:pPr>
            <w:r w:rsidRPr="00202320">
              <w:t xml:space="preserve">1 </w:t>
            </w:r>
            <w:r w:rsidR="002B63AF">
              <w:t>–</w:t>
            </w:r>
            <w:r w:rsidRPr="00202320">
              <w:t xml:space="preserve"> списание.</w:t>
            </w:r>
          </w:p>
        </w:tc>
      </w:tr>
      <w:tr w:rsidR="009C6891" w:rsidRPr="00F610F5" w14:paraId="580872AA" w14:textId="77777777" w:rsidTr="00B36EDB">
        <w:trPr>
          <w:trHeight w:val="20"/>
        </w:trPr>
        <w:tc>
          <w:tcPr>
            <w:tcW w:w="4376" w:type="dxa"/>
            <w:shd w:val="clear" w:color="auto" w:fill="auto"/>
          </w:tcPr>
          <w:p w14:paraId="1019F9F2" w14:textId="77777777" w:rsidR="009C6891" w:rsidRPr="00B36EDB" w:rsidRDefault="009C6891" w:rsidP="00B36EDB">
            <w:pPr>
              <w:pStyle w:val="ASFKTablenorm"/>
              <w:ind w:left="57" w:right="57"/>
              <w:rPr>
                <w:rFonts w:eastAsia="Calibri"/>
              </w:rPr>
            </w:pPr>
            <w:r w:rsidRPr="00B36EDB">
              <w:rPr>
                <w:rFonts w:eastAsia="Calibri"/>
              </w:rPr>
              <w:t>Код цели</w:t>
            </w:r>
          </w:p>
        </w:tc>
        <w:tc>
          <w:tcPr>
            <w:tcW w:w="5376" w:type="dxa"/>
            <w:shd w:val="clear" w:color="auto" w:fill="auto"/>
          </w:tcPr>
          <w:p w14:paraId="4F96675E" w14:textId="77777777" w:rsidR="009C6891" w:rsidRPr="00D45A02" w:rsidRDefault="009C6891" w:rsidP="00B36EDB">
            <w:pPr>
              <w:pStyle w:val="ASFKTablenorm"/>
              <w:ind w:left="57" w:right="57"/>
            </w:pPr>
            <w:r w:rsidRPr="00B36EDB">
              <w:rPr>
                <w:rFonts w:eastAsia="Calibri"/>
              </w:rPr>
              <w:t>Код цели.</w:t>
            </w:r>
          </w:p>
        </w:tc>
      </w:tr>
      <w:tr w:rsidR="009C6891" w:rsidRPr="00F610F5" w14:paraId="206C3ADA" w14:textId="77777777" w:rsidTr="00B36EDB">
        <w:trPr>
          <w:trHeight w:val="20"/>
        </w:trPr>
        <w:tc>
          <w:tcPr>
            <w:tcW w:w="4376" w:type="dxa"/>
            <w:shd w:val="clear" w:color="auto" w:fill="auto"/>
          </w:tcPr>
          <w:p w14:paraId="5723C4B7" w14:textId="77777777" w:rsidR="009C6891" w:rsidRPr="00B36EDB" w:rsidRDefault="009C6891" w:rsidP="00B36EDB">
            <w:pPr>
              <w:pStyle w:val="ASFKTablenorm"/>
              <w:ind w:left="57" w:right="57"/>
              <w:rPr>
                <w:rFonts w:eastAsia="Calibri"/>
              </w:rPr>
            </w:pPr>
            <w:r w:rsidRPr="00B36EDB">
              <w:rPr>
                <w:rFonts w:eastAsia="Calibri"/>
              </w:rPr>
              <w:t>Номер бюджетного обязательства</w:t>
            </w:r>
          </w:p>
        </w:tc>
        <w:tc>
          <w:tcPr>
            <w:tcW w:w="5376" w:type="dxa"/>
            <w:shd w:val="clear" w:color="auto" w:fill="auto"/>
          </w:tcPr>
          <w:p w14:paraId="123E7BF9" w14:textId="77777777" w:rsidR="009C6891" w:rsidRDefault="009C6891" w:rsidP="00B36EDB">
            <w:pPr>
              <w:pStyle w:val="ASFKTablenorm"/>
              <w:ind w:left="57" w:right="57"/>
            </w:pPr>
            <w:r>
              <w:t>Учетный номер БО, присвоенный в ТОФК.</w:t>
            </w:r>
          </w:p>
          <w:p w14:paraId="0226AA9F" w14:textId="77777777" w:rsidR="009C6891" w:rsidRPr="00D45A02" w:rsidRDefault="009C6891" w:rsidP="00B36EDB">
            <w:pPr>
              <w:pStyle w:val="ASFKTablenorm"/>
              <w:ind w:left="57" w:right="57"/>
            </w:pPr>
            <w:r>
              <w:t>Не заполняется в случае отсутствия БО.</w:t>
            </w:r>
          </w:p>
        </w:tc>
      </w:tr>
      <w:tr w:rsidR="009C6891" w:rsidRPr="00F610F5" w14:paraId="54FFA328" w14:textId="77777777" w:rsidTr="00B36EDB">
        <w:trPr>
          <w:trHeight w:val="20"/>
        </w:trPr>
        <w:tc>
          <w:tcPr>
            <w:tcW w:w="4376" w:type="dxa"/>
            <w:shd w:val="clear" w:color="auto" w:fill="auto"/>
          </w:tcPr>
          <w:p w14:paraId="731A93AA" w14:textId="77777777" w:rsidR="009C6891" w:rsidRPr="00B36EDB" w:rsidRDefault="009C6891" w:rsidP="00B36EDB">
            <w:pPr>
              <w:pStyle w:val="ASFKTablenorm"/>
              <w:ind w:left="57" w:right="57"/>
              <w:rPr>
                <w:rFonts w:eastAsia="Calibri"/>
              </w:rPr>
            </w:pPr>
            <w:r w:rsidRPr="00B36EDB">
              <w:rPr>
                <w:rFonts w:eastAsia="Calibri"/>
              </w:rPr>
              <w:t>Код по ОКТМО</w:t>
            </w:r>
          </w:p>
        </w:tc>
        <w:tc>
          <w:tcPr>
            <w:tcW w:w="5376" w:type="dxa"/>
            <w:shd w:val="clear" w:color="auto" w:fill="auto"/>
          </w:tcPr>
          <w:p w14:paraId="5D9FC2C3" w14:textId="77777777" w:rsidR="009C6891" w:rsidRPr="00D45A02" w:rsidRDefault="009C6891" w:rsidP="00B36EDB">
            <w:pPr>
              <w:pStyle w:val="ASFKTablenorm"/>
              <w:ind w:left="57" w:right="57"/>
            </w:pPr>
            <w:r w:rsidRPr="00B36EDB">
              <w:rPr>
                <w:rFonts w:eastAsia="Calibri"/>
              </w:rPr>
              <w:t>Указывается код в соответствии с ОКТМО.</w:t>
            </w:r>
          </w:p>
        </w:tc>
      </w:tr>
      <w:tr w:rsidR="009C6891" w:rsidRPr="00F610F5" w14:paraId="1DEAE7E8" w14:textId="77777777" w:rsidTr="00B36EDB">
        <w:trPr>
          <w:trHeight w:val="20"/>
        </w:trPr>
        <w:tc>
          <w:tcPr>
            <w:tcW w:w="4376" w:type="dxa"/>
            <w:shd w:val="clear" w:color="auto" w:fill="auto"/>
          </w:tcPr>
          <w:p w14:paraId="6E231A15" w14:textId="77777777" w:rsidR="009C6891" w:rsidRPr="00B36EDB" w:rsidRDefault="009C6891" w:rsidP="00B36EDB">
            <w:pPr>
              <w:pStyle w:val="ASFKTablenorm"/>
              <w:ind w:left="57" w:right="57"/>
              <w:rPr>
                <w:rFonts w:eastAsia="Calibri"/>
              </w:rPr>
            </w:pPr>
            <w:r w:rsidRPr="00B36EDB">
              <w:rPr>
                <w:rFonts w:eastAsia="Calibri"/>
              </w:rPr>
              <w:t>Месяц финансирования</w:t>
            </w:r>
          </w:p>
        </w:tc>
        <w:tc>
          <w:tcPr>
            <w:tcW w:w="5376" w:type="dxa"/>
            <w:shd w:val="clear" w:color="auto" w:fill="auto"/>
          </w:tcPr>
          <w:p w14:paraId="53AC8EB0" w14:textId="77777777" w:rsidR="009C6891" w:rsidRPr="00D45A02" w:rsidRDefault="009C6891" w:rsidP="00B36EDB">
            <w:pPr>
              <w:pStyle w:val="ASFKTablenorm"/>
              <w:ind w:left="57" w:right="57"/>
            </w:pPr>
            <w:r w:rsidRPr="00B36EDB">
              <w:rPr>
                <w:rFonts w:eastAsia="Calibri"/>
              </w:rPr>
              <w:t>Месяц финансирования.</w:t>
            </w:r>
          </w:p>
        </w:tc>
      </w:tr>
    </w:tbl>
    <w:p w14:paraId="57CF6D52" w14:textId="3AB4CC03" w:rsidR="009C6891" w:rsidRPr="007C76C9" w:rsidRDefault="009C6891" w:rsidP="009C6891">
      <w:pPr>
        <w:pStyle w:val="ASFKNormal"/>
      </w:pPr>
      <w:r w:rsidRPr="00102E28">
        <w:t>ЭФ документа «</w:t>
      </w:r>
      <w:r>
        <w:t>Информация из РД</w:t>
      </w:r>
      <w:r w:rsidRPr="00102E28">
        <w:t>», закладки «</w:t>
      </w:r>
      <w:r>
        <w:t>Распоряжения о совершении казначейского платежа</w:t>
      </w:r>
      <w:r w:rsidRPr="00102E28">
        <w:t>»</w:t>
      </w:r>
      <w:r>
        <w:t xml:space="preserve"> представлена н</w:t>
      </w:r>
      <w:r w:rsidRPr="007C76C9">
        <w:t>а рисунке</w:t>
      </w:r>
      <w:r w:rsidRPr="0064058C">
        <w:t> </w:t>
      </w:r>
      <w:r>
        <w:fldChar w:fldCharType="begin"/>
      </w:r>
      <w:r>
        <w:instrText xml:space="preserve"> REF _Ref58868991 \h </w:instrText>
      </w:r>
      <w:r>
        <w:fldChar w:fldCharType="separate"/>
      </w:r>
      <w:r w:rsidR="00980F1C">
        <w:rPr>
          <w:noProof/>
        </w:rPr>
        <w:t>501</w:t>
      </w:r>
      <w:r>
        <w:fldChar w:fldCharType="end"/>
      </w:r>
      <w:r w:rsidRPr="007C76C9">
        <w:t>.</w:t>
      </w:r>
    </w:p>
    <w:p w14:paraId="4BA1CBEA" w14:textId="77777777" w:rsidR="009C6891" w:rsidRPr="00936363" w:rsidRDefault="00CF4371" w:rsidP="009C6891">
      <w:pPr>
        <w:pStyle w:val="ASFKFigure"/>
      </w:pPr>
      <w:r>
        <w:rPr>
          <w:noProof/>
        </w:rPr>
        <w:lastRenderedPageBreak/>
        <w:drawing>
          <wp:inline distT="0" distB="0" distL="0" distR="0" wp14:anchorId="386C675A" wp14:editId="31C5AFB4">
            <wp:extent cx="6134100" cy="4391025"/>
            <wp:effectExtent l="0" t="0" r="0" b="9525"/>
            <wp:docPr id="619" name="Рисунок 61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2"/>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134100" cy="4391025"/>
                    </a:xfrm>
                    <a:prstGeom prst="rect">
                      <a:avLst/>
                    </a:prstGeom>
                    <a:noFill/>
                    <a:ln>
                      <a:noFill/>
                    </a:ln>
                  </pic:spPr>
                </pic:pic>
              </a:graphicData>
            </a:graphic>
          </wp:inline>
        </w:drawing>
      </w:r>
    </w:p>
    <w:p w14:paraId="1918A3C8" w14:textId="22751B0D" w:rsidR="009C6891" w:rsidRPr="007C76C9" w:rsidRDefault="00034287" w:rsidP="009C6891">
      <w:pPr>
        <w:pStyle w:val="ASFKFigName"/>
      </w:pPr>
      <w:r>
        <w:rPr>
          <w:noProof/>
        </w:rPr>
        <w:fldChar w:fldCharType="begin"/>
      </w:r>
      <w:r>
        <w:rPr>
          <w:noProof/>
        </w:rPr>
        <w:instrText xml:space="preserve"> SEQ Рисунок \* ARABIC </w:instrText>
      </w:r>
      <w:r>
        <w:rPr>
          <w:noProof/>
        </w:rPr>
        <w:fldChar w:fldCharType="separate"/>
      </w:r>
      <w:bookmarkStart w:id="2945" w:name="_Ref58868991"/>
      <w:bookmarkStart w:id="2946" w:name="_Toc58868932"/>
      <w:bookmarkStart w:id="2947" w:name="_Toc126840865"/>
      <w:r w:rsidR="00980F1C">
        <w:rPr>
          <w:noProof/>
        </w:rPr>
        <w:t>501</w:t>
      </w:r>
      <w:bookmarkEnd w:id="2945"/>
      <w:r>
        <w:rPr>
          <w:noProof/>
        </w:rPr>
        <w:fldChar w:fldCharType="end"/>
      </w:r>
      <w:r w:rsidR="009C6891" w:rsidRPr="007C76C9">
        <w:t xml:space="preserve">. ЭФ документа </w:t>
      </w:r>
      <w:r w:rsidR="009C6891">
        <w:t>«Информация из РД», закладки «Распоряжения о совершении казначейского платежа»</w:t>
      </w:r>
      <w:bookmarkEnd w:id="2946"/>
      <w:bookmarkEnd w:id="2947"/>
    </w:p>
    <w:p w14:paraId="614FE5FA" w14:textId="6CC80177" w:rsidR="009C6891" w:rsidRPr="007C76C9" w:rsidRDefault="009C6891" w:rsidP="009C6891">
      <w:pPr>
        <w:pStyle w:val="ASFKNormal"/>
      </w:pPr>
      <w:r w:rsidRPr="007C76C9">
        <w:t xml:space="preserve">Перечень полей закладки </w:t>
      </w:r>
      <w:r>
        <w:t>«Распоряжения о совершении казначейского платежа»</w:t>
      </w:r>
      <w:r w:rsidRPr="007C76C9">
        <w:t xml:space="preserve"> документа </w:t>
      </w:r>
      <w:r>
        <w:t>«Информация из РД»</w:t>
      </w:r>
      <w:r w:rsidRPr="007C76C9">
        <w:t xml:space="preserve"> представлены </w:t>
      </w:r>
      <w:r>
        <w:t>в таблице </w:t>
      </w:r>
      <w:r>
        <w:fldChar w:fldCharType="begin"/>
      </w:r>
      <w:r>
        <w:instrText xml:space="preserve"> REF _Ref58868992 \h </w:instrText>
      </w:r>
      <w:r>
        <w:fldChar w:fldCharType="separate"/>
      </w:r>
      <w:r w:rsidR="00980F1C">
        <w:rPr>
          <w:noProof/>
        </w:rPr>
        <w:t>277</w:t>
      </w:r>
      <w:r>
        <w:fldChar w:fldCharType="end"/>
      </w:r>
      <w:r w:rsidRPr="007C76C9">
        <w:t>.</w:t>
      </w:r>
    </w:p>
    <w:p w14:paraId="51369C1C" w14:textId="062EC186" w:rsidR="009C6891" w:rsidRDefault="009C6891" w:rsidP="009C6891">
      <w:pPr>
        <w:pStyle w:val="ASFKNameTable"/>
      </w:pPr>
      <w:r>
        <w:rPr>
          <w:noProof/>
        </w:rPr>
        <w:fldChar w:fldCharType="begin"/>
      </w:r>
      <w:r>
        <w:rPr>
          <w:noProof/>
        </w:rPr>
        <w:instrText xml:space="preserve"> SEQ Таблица \* ARABIC </w:instrText>
      </w:r>
      <w:r>
        <w:rPr>
          <w:noProof/>
        </w:rPr>
        <w:fldChar w:fldCharType="separate"/>
      </w:r>
      <w:bookmarkStart w:id="2948" w:name="_Ref58868992"/>
      <w:bookmarkStart w:id="2949" w:name="_Toc58868709"/>
      <w:bookmarkStart w:id="2950" w:name="_Toc126840307"/>
      <w:r w:rsidR="00980F1C">
        <w:rPr>
          <w:noProof/>
        </w:rPr>
        <w:t>277</w:t>
      </w:r>
      <w:bookmarkEnd w:id="2948"/>
      <w:r>
        <w:rPr>
          <w:noProof/>
        </w:rPr>
        <w:fldChar w:fldCharType="end"/>
      </w:r>
      <w:r w:rsidRPr="007C76C9">
        <w:t xml:space="preserve">. Описание полей документа </w:t>
      </w:r>
      <w:r>
        <w:t>«Информация из РД», закладки «Распоряжения о совершении казначейского платежа»</w:t>
      </w:r>
      <w:bookmarkEnd w:id="2949"/>
      <w:bookmarkEnd w:id="29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4"/>
        <w:gridCol w:w="7204"/>
      </w:tblGrid>
      <w:tr w:rsidR="009C6891" w:rsidRPr="00116AA3" w14:paraId="580F637A" w14:textId="77777777" w:rsidTr="00B36EDB">
        <w:trPr>
          <w:tblHeader/>
        </w:trPr>
        <w:tc>
          <w:tcPr>
            <w:tcW w:w="125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70FB46A" w14:textId="77777777" w:rsidR="009C6891" w:rsidRPr="00116AA3" w:rsidRDefault="009C6891" w:rsidP="00F16E82">
            <w:pPr>
              <w:pStyle w:val="ASFKTableHead"/>
            </w:pPr>
            <w:r w:rsidRPr="00116AA3">
              <w:t>Наименование поля</w:t>
            </w:r>
          </w:p>
        </w:tc>
        <w:tc>
          <w:tcPr>
            <w:tcW w:w="374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8922F7" w14:textId="77777777" w:rsidR="009C6891" w:rsidRPr="00116AA3" w:rsidRDefault="009C6891" w:rsidP="00F16E82">
            <w:pPr>
              <w:pStyle w:val="ASFKTableHead"/>
            </w:pPr>
            <w:r w:rsidRPr="00116AA3">
              <w:t>Описание поля</w:t>
            </w:r>
          </w:p>
        </w:tc>
      </w:tr>
      <w:tr w:rsidR="009C6891" w:rsidRPr="00116AA3" w14:paraId="3ED5B967" w14:textId="77777777" w:rsidTr="00B36EDB">
        <w:tc>
          <w:tcPr>
            <w:tcW w:w="1259" w:type="pct"/>
            <w:shd w:val="clear" w:color="auto" w:fill="auto"/>
          </w:tcPr>
          <w:p w14:paraId="61682200" w14:textId="77777777" w:rsidR="009C6891" w:rsidRPr="00116AA3" w:rsidRDefault="009C6891" w:rsidP="00B36EDB">
            <w:pPr>
              <w:pStyle w:val="ASFKTablenorm"/>
              <w:ind w:left="57" w:right="57"/>
            </w:pPr>
            <w:r>
              <w:t>Номер</w:t>
            </w:r>
          </w:p>
        </w:tc>
        <w:tc>
          <w:tcPr>
            <w:tcW w:w="3741" w:type="pct"/>
            <w:shd w:val="clear" w:color="auto" w:fill="auto"/>
          </w:tcPr>
          <w:p w14:paraId="72ED3C4E" w14:textId="77777777" w:rsidR="009C6891" w:rsidRDefault="009C6891" w:rsidP="00B36EDB">
            <w:pPr>
              <w:pStyle w:val="ASFKTablenorm"/>
              <w:ind w:left="57" w:right="57"/>
            </w:pPr>
            <w:r>
              <w:t>Указывается номер распоряжения.</w:t>
            </w:r>
          </w:p>
          <w:p w14:paraId="122F622B" w14:textId="77777777" w:rsidR="009C6891" w:rsidRPr="00116AA3" w:rsidRDefault="009C6891" w:rsidP="00B36EDB">
            <w:pPr>
              <w:pStyle w:val="ASFKTablenorm"/>
              <w:ind w:left="57" w:right="57"/>
            </w:pPr>
            <w:r w:rsidRPr="003F53EC">
              <w:t xml:space="preserve">Заполняется </w:t>
            </w:r>
            <w:r>
              <w:t>при формировании соответствующи</w:t>
            </w:r>
            <w:r w:rsidRPr="003F53EC">
              <w:t>ми данными документа «Поручение о перечислении на счет» и документа, «Требование получателя платежа».</w:t>
            </w:r>
          </w:p>
        </w:tc>
      </w:tr>
      <w:tr w:rsidR="009C6891" w:rsidRPr="00116AA3" w14:paraId="3C987111" w14:textId="77777777" w:rsidTr="00B36EDB">
        <w:tc>
          <w:tcPr>
            <w:tcW w:w="1259" w:type="pct"/>
            <w:shd w:val="clear" w:color="auto" w:fill="auto"/>
          </w:tcPr>
          <w:p w14:paraId="28367D96" w14:textId="77777777" w:rsidR="009C6891" w:rsidRPr="00116AA3" w:rsidRDefault="009C6891" w:rsidP="00B36EDB">
            <w:pPr>
              <w:pStyle w:val="ASFKTablenorm"/>
              <w:ind w:left="57" w:right="57"/>
            </w:pPr>
            <w:r>
              <w:t>Дата</w:t>
            </w:r>
          </w:p>
        </w:tc>
        <w:tc>
          <w:tcPr>
            <w:tcW w:w="3741" w:type="pct"/>
            <w:shd w:val="clear" w:color="auto" w:fill="auto"/>
          </w:tcPr>
          <w:p w14:paraId="4D7C9CD0" w14:textId="77777777" w:rsidR="009C6891" w:rsidRDefault="009C6891" w:rsidP="00B36EDB">
            <w:pPr>
              <w:pStyle w:val="ASFKTablenorm"/>
              <w:ind w:left="57" w:right="57"/>
            </w:pPr>
            <w:r>
              <w:t>Указывается дата составления распоряжения.</w:t>
            </w:r>
          </w:p>
          <w:p w14:paraId="4098AFAE" w14:textId="77777777" w:rsidR="009C6891" w:rsidRPr="00116AA3" w:rsidRDefault="009C6891" w:rsidP="00B36EDB">
            <w:pPr>
              <w:pStyle w:val="ASFKTablenorm"/>
              <w:ind w:left="57" w:right="57"/>
            </w:pPr>
            <w:r w:rsidRPr="003F53EC">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9C6891" w:rsidRPr="00116AA3" w14:paraId="06D1D284" w14:textId="77777777" w:rsidTr="00B36EDB">
        <w:tc>
          <w:tcPr>
            <w:tcW w:w="1259" w:type="pct"/>
            <w:shd w:val="clear" w:color="auto" w:fill="auto"/>
          </w:tcPr>
          <w:p w14:paraId="3F365E43" w14:textId="77777777" w:rsidR="009C6891" w:rsidRPr="00116AA3" w:rsidRDefault="009C6891" w:rsidP="00B36EDB">
            <w:pPr>
              <w:pStyle w:val="ASFKTablenorm"/>
              <w:ind w:left="57" w:right="57"/>
            </w:pPr>
            <w:r>
              <w:t>Дата исполнения</w:t>
            </w:r>
          </w:p>
        </w:tc>
        <w:tc>
          <w:tcPr>
            <w:tcW w:w="3741" w:type="pct"/>
            <w:shd w:val="clear" w:color="auto" w:fill="auto"/>
          </w:tcPr>
          <w:p w14:paraId="23CAF5F3" w14:textId="77777777" w:rsidR="009C6891" w:rsidRDefault="009C6891" w:rsidP="00B36EDB">
            <w:pPr>
              <w:pStyle w:val="ASFKTablenorm"/>
              <w:ind w:left="57" w:right="57"/>
            </w:pPr>
            <w:r>
              <w:t>Указывается дата исполнения распоряжения.</w:t>
            </w:r>
          </w:p>
          <w:p w14:paraId="3C4A3B4D" w14:textId="77777777" w:rsidR="009C6891" w:rsidRPr="00116AA3" w:rsidRDefault="009C6891" w:rsidP="00B36EDB">
            <w:pPr>
              <w:pStyle w:val="ASFKTablenorm"/>
              <w:ind w:left="57" w:right="57"/>
            </w:pPr>
            <w:r w:rsidRPr="003F53EC">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9C6891" w:rsidRPr="00116AA3" w14:paraId="44EFBD09" w14:textId="77777777" w:rsidTr="00B36EDB">
        <w:tc>
          <w:tcPr>
            <w:tcW w:w="1259" w:type="pct"/>
            <w:shd w:val="clear" w:color="auto" w:fill="auto"/>
          </w:tcPr>
          <w:p w14:paraId="3A85C7C1" w14:textId="77777777" w:rsidR="009C6891" w:rsidRDefault="009C6891" w:rsidP="00B36EDB">
            <w:pPr>
              <w:pStyle w:val="ASFKTablenorm"/>
              <w:ind w:left="57" w:right="57"/>
            </w:pPr>
            <w:r>
              <w:t>Сумма</w:t>
            </w:r>
          </w:p>
        </w:tc>
        <w:tc>
          <w:tcPr>
            <w:tcW w:w="3741" w:type="pct"/>
            <w:shd w:val="clear" w:color="auto" w:fill="auto"/>
          </w:tcPr>
          <w:p w14:paraId="394CFAA0" w14:textId="77777777" w:rsidR="009C6891" w:rsidRDefault="009C6891" w:rsidP="00B36EDB">
            <w:pPr>
              <w:pStyle w:val="ASFKTablenorm"/>
              <w:ind w:left="57" w:right="57"/>
            </w:pPr>
            <w:r>
              <w:t>Указывается сумма платежа в валюте.</w:t>
            </w:r>
          </w:p>
          <w:p w14:paraId="593798DA" w14:textId="77777777" w:rsidR="009C6891" w:rsidRPr="00116AA3" w:rsidRDefault="009C6891" w:rsidP="00B36EDB">
            <w:pPr>
              <w:pStyle w:val="ASFKTablenorm"/>
              <w:ind w:left="57" w:right="57"/>
            </w:pPr>
            <w:r w:rsidRPr="00C45FBB">
              <w:lastRenderedPageBreak/>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9C6891" w:rsidRPr="00116AA3" w14:paraId="5ABC420B" w14:textId="77777777" w:rsidTr="00B36EDB">
        <w:tc>
          <w:tcPr>
            <w:tcW w:w="1259" w:type="pct"/>
            <w:shd w:val="clear" w:color="auto" w:fill="auto"/>
          </w:tcPr>
          <w:p w14:paraId="3C33D3F1" w14:textId="77777777" w:rsidR="009C6891" w:rsidRDefault="009C6891" w:rsidP="00B36EDB">
            <w:pPr>
              <w:pStyle w:val="ASFKTablenorm"/>
              <w:ind w:left="57" w:right="57"/>
            </w:pPr>
            <w:r>
              <w:lastRenderedPageBreak/>
              <w:t>Аналитический код</w:t>
            </w:r>
          </w:p>
        </w:tc>
        <w:tc>
          <w:tcPr>
            <w:tcW w:w="3741" w:type="pct"/>
            <w:shd w:val="clear" w:color="auto" w:fill="auto"/>
          </w:tcPr>
          <w:p w14:paraId="2B569DF1" w14:textId="77777777" w:rsidR="009C6891" w:rsidRDefault="009C6891" w:rsidP="00B36EDB">
            <w:pPr>
              <w:pStyle w:val="ASFKTablenorm"/>
              <w:ind w:left="57" w:right="57"/>
            </w:pPr>
            <w:r>
              <w:t>Указывается а</w:t>
            </w:r>
            <w:r w:rsidRPr="004B784C">
              <w:t>налитический код, код источника поступлений (код направле</w:t>
            </w:r>
            <w:r>
              <w:t>ния расходования), идентификаци</w:t>
            </w:r>
            <w:r w:rsidRPr="004B784C">
              <w:t>онный код поступлений (выплат)</w:t>
            </w:r>
            <w:r>
              <w:t>.</w:t>
            </w:r>
          </w:p>
          <w:p w14:paraId="34F5F4C7" w14:textId="77777777" w:rsidR="009C6891" w:rsidRPr="00116AA3" w:rsidRDefault="009C6891" w:rsidP="00AC5E93">
            <w:pPr>
              <w:pStyle w:val="ASFKTablenorm"/>
              <w:ind w:left="57" w:right="57"/>
            </w:pPr>
            <w:r w:rsidRPr="003F53EC">
              <w:t>Заполняется при формировании соответствующими данными документа «Поручение о перечислении на счет»</w:t>
            </w:r>
            <w:r>
              <w:t xml:space="preserve">. </w:t>
            </w:r>
            <w:r w:rsidRPr="004B784C">
              <w:t>При формировании на основании</w:t>
            </w:r>
            <w:r w:rsidR="00AC5E93">
              <w:t xml:space="preserve"> </w:t>
            </w:r>
            <w:r w:rsidRPr="004B784C">
              <w:t>документа «Требование получателя платежа»</w:t>
            </w:r>
            <w:r>
              <w:t>.</w:t>
            </w:r>
          </w:p>
        </w:tc>
      </w:tr>
      <w:tr w:rsidR="009C6891" w:rsidRPr="00116AA3" w14:paraId="5F715616" w14:textId="77777777" w:rsidTr="00B36EDB">
        <w:tc>
          <w:tcPr>
            <w:tcW w:w="1259" w:type="pct"/>
            <w:shd w:val="clear" w:color="auto" w:fill="auto"/>
          </w:tcPr>
          <w:p w14:paraId="033E9257" w14:textId="77777777" w:rsidR="009C6891" w:rsidRDefault="009C6891" w:rsidP="00B36EDB">
            <w:pPr>
              <w:pStyle w:val="ASFKTablenorm"/>
              <w:ind w:left="57" w:right="57"/>
            </w:pPr>
            <w:r>
              <w:t>Наименование плательщика</w:t>
            </w:r>
          </w:p>
        </w:tc>
        <w:tc>
          <w:tcPr>
            <w:tcW w:w="3741" w:type="pct"/>
            <w:shd w:val="clear" w:color="auto" w:fill="auto"/>
          </w:tcPr>
          <w:p w14:paraId="1280CE21" w14:textId="77777777" w:rsidR="009C6891" w:rsidRDefault="009C6891" w:rsidP="00B36EDB">
            <w:pPr>
              <w:pStyle w:val="ASFKTablenorm"/>
              <w:ind w:left="57" w:right="57"/>
            </w:pPr>
            <w:r>
              <w:t>Указывается наименование плательщика.</w:t>
            </w:r>
          </w:p>
          <w:p w14:paraId="72707625" w14:textId="77777777" w:rsidR="009C6891" w:rsidRPr="00116AA3" w:rsidRDefault="009C6891" w:rsidP="00B36EDB">
            <w:pPr>
              <w:pStyle w:val="ASFKTablenorm"/>
              <w:ind w:left="57" w:right="57"/>
            </w:pPr>
            <w:r w:rsidRPr="004B784C">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9C6891" w:rsidRPr="00116AA3" w14:paraId="7129FE80" w14:textId="77777777" w:rsidTr="00B36EDB">
        <w:tc>
          <w:tcPr>
            <w:tcW w:w="1259" w:type="pct"/>
            <w:shd w:val="clear" w:color="auto" w:fill="auto"/>
          </w:tcPr>
          <w:p w14:paraId="1A007285" w14:textId="77777777" w:rsidR="009C6891" w:rsidRDefault="009C6891" w:rsidP="00B36EDB">
            <w:pPr>
              <w:pStyle w:val="ASFKTablenorm"/>
              <w:ind w:left="57" w:right="57"/>
            </w:pPr>
            <w:r>
              <w:t>ИНН фактического плательщика</w:t>
            </w:r>
          </w:p>
        </w:tc>
        <w:tc>
          <w:tcPr>
            <w:tcW w:w="3741" w:type="pct"/>
            <w:shd w:val="clear" w:color="auto" w:fill="auto"/>
          </w:tcPr>
          <w:p w14:paraId="1E361AB5" w14:textId="77777777" w:rsidR="009C6891" w:rsidRDefault="009C6891" w:rsidP="00B36EDB">
            <w:pPr>
              <w:pStyle w:val="ASFKTablenorm"/>
              <w:ind w:left="57" w:right="57"/>
            </w:pPr>
            <w:r>
              <w:t>Указывается и</w:t>
            </w:r>
            <w:r w:rsidRPr="008C6B12">
              <w:t xml:space="preserve">дентификационный номер налогоплательщика </w:t>
            </w:r>
            <w:r w:rsidR="002B63AF">
              <w:t>–</w:t>
            </w:r>
            <w:r w:rsidRPr="008C6B12">
              <w:t xml:space="preserve"> фактического плательщика</w:t>
            </w:r>
            <w:r>
              <w:t>.</w:t>
            </w:r>
          </w:p>
          <w:p w14:paraId="1CAB42AF" w14:textId="77777777" w:rsidR="009C6891" w:rsidRPr="00116AA3" w:rsidRDefault="009C6891" w:rsidP="00B36EDB">
            <w:pPr>
              <w:pStyle w:val="ASFKTablenorm"/>
              <w:ind w:left="57" w:right="57"/>
            </w:pPr>
            <w:r w:rsidRPr="008C6B12">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9C6891" w:rsidRPr="00116AA3" w14:paraId="0890C792" w14:textId="77777777" w:rsidTr="00B36EDB">
        <w:tc>
          <w:tcPr>
            <w:tcW w:w="1259" w:type="pct"/>
            <w:shd w:val="clear" w:color="auto" w:fill="auto"/>
          </w:tcPr>
          <w:p w14:paraId="731566EA" w14:textId="77777777" w:rsidR="009C6891" w:rsidRDefault="009C6891" w:rsidP="00B36EDB">
            <w:pPr>
              <w:pStyle w:val="ASFKTablenorm"/>
              <w:ind w:left="57" w:right="57"/>
            </w:pPr>
            <w:r>
              <w:t>КПП фактического плательщика</w:t>
            </w:r>
          </w:p>
        </w:tc>
        <w:tc>
          <w:tcPr>
            <w:tcW w:w="3741" w:type="pct"/>
            <w:shd w:val="clear" w:color="auto" w:fill="auto"/>
          </w:tcPr>
          <w:p w14:paraId="171A06F0" w14:textId="77777777" w:rsidR="009C6891" w:rsidRDefault="009C6891" w:rsidP="00B36EDB">
            <w:pPr>
              <w:pStyle w:val="ASFKTablenorm"/>
              <w:ind w:left="57" w:right="57"/>
            </w:pPr>
            <w:r>
              <w:t>Указывается к</w:t>
            </w:r>
            <w:r w:rsidRPr="008C6B12">
              <w:t xml:space="preserve">од причины постановки на учет в налоговом органе </w:t>
            </w:r>
            <w:r w:rsidR="002B63AF">
              <w:t>–</w:t>
            </w:r>
            <w:r w:rsidRPr="008C6B12">
              <w:t xml:space="preserve"> фактического плательщика</w:t>
            </w:r>
            <w:r>
              <w:t>.</w:t>
            </w:r>
          </w:p>
          <w:p w14:paraId="5C88D644" w14:textId="77777777" w:rsidR="009C6891" w:rsidRPr="00116AA3" w:rsidRDefault="009C6891" w:rsidP="00B36EDB">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9C6891" w:rsidRPr="00116AA3" w14:paraId="67ED0561" w14:textId="77777777" w:rsidTr="00B36EDB">
        <w:tc>
          <w:tcPr>
            <w:tcW w:w="1259" w:type="pct"/>
            <w:shd w:val="clear" w:color="auto" w:fill="auto"/>
          </w:tcPr>
          <w:p w14:paraId="3544EFDA" w14:textId="77777777" w:rsidR="009C6891" w:rsidRDefault="009C6891" w:rsidP="00B36EDB">
            <w:pPr>
              <w:pStyle w:val="ASFKTablenorm"/>
              <w:ind w:left="57" w:right="57"/>
            </w:pPr>
            <w:r>
              <w:t>БИК ТОФК плательщика</w:t>
            </w:r>
          </w:p>
        </w:tc>
        <w:tc>
          <w:tcPr>
            <w:tcW w:w="3741" w:type="pct"/>
            <w:shd w:val="clear" w:color="auto" w:fill="auto"/>
          </w:tcPr>
          <w:p w14:paraId="30B2406F" w14:textId="77777777" w:rsidR="009C6891" w:rsidRDefault="009C6891" w:rsidP="00B36EDB">
            <w:pPr>
              <w:pStyle w:val="ASFKTablenorm"/>
              <w:ind w:left="57" w:right="57"/>
            </w:pPr>
            <w:r>
              <w:t>Указывается б</w:t>
            </w:r>
            <w:r w:rsidRPr="008C6B12">
              <w:t>анковский идентификационный код обслуживающей организации</w:t>
            </w:r>
            <w:r>
              <w:t>.</w:t>
            </w:r>
          </w:p>
          <w:p w14:paraId="415EABAE" w14:textId="77777777" w:rsidR="009C6891" w:rsidRPr="00116AA3" w:rsidRDefault="009C6891" w:rsidP="00B36EDB">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9C6891" w:rsidRPr="00116AA3" w14:paraId="4AE98078" w14:textId="77777777" w:rsidTr="00B36EDB">
        <w:tc>
          <w:tcPr>
            <w:tcW w:w="1259" w:type="pct"/>
            <w:shd w:val="clear" w:color="auto" w:fill="auto"/>
          </w:tcPr>
          <w:p w14:paraId="0AF44BE8" w14:textId="77777777" w:rsidR="009C6891" w:rsidRPr="00116AA3" w:rsidRDefault="009C6891" w:rsidP="00B36EDB">
            <w:pPr>
              <w:pStyle w:val="ASFKTablenorm"/>
              <w:ind w:left="57" w:right="57"/>
            </w:pPr>
            <w:r>
              <w:t>ЕКС плательщика</w:t>
            </w:r>
          </w:p>
        </w:tc>
        <w:tc>
          <w:tcPr>
            <w:tcW w:w="3741" w:type="pct"/>
            <w:shd w:val="clear" w:color="auto" w:fill="auto"/>
          </w:tcPr>
          <w:p w14:paraId="5910CBD0" w14:textId="77777777" w:rsidR="009C6891" w:rsidRDefault="009C6891" w:rsidP="00B36EDB">
            <w:pPr>
              <w:pStyle w:val="ASFKTablenorm"/>
              <w:ind w:left="57" w:right="57"/>
            </w:pPr>
            <w:r>
              <w:t>Указывается н</w:t>
            </w:r>
            <w:r w:rsidRPr="005E030E">
              <w:t>омер счета обслуживающей организации</w:t>
            </w:r>
            <w:r>
              <w:t>.</w:t>
            </w:r>
          </w:p>
          <w:p w14:paraId="7467BDCE" w14:textId="77777777" w:rsidR="009C6891" w:rsidRPr="00116AA3" w:rsidRDefault="009C6891" w:rsidP="00B36EDB">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9C6891" w:rsidRPr="00116AA3" w14:paraId="1E21CCBE" w14:textId="77777777" w:rsidTr="00B36EDB">
        <w:tc>
          <w:tcPr>
            <w:tcW w:w="1259" w:type="pct"/>
            <w:shd w:val="clear" w:color="auto" w:fill="auto"/>
          </w:tcPr>
          <w:p w14:paraId="7AF26683" w14:textId="77777777" w:rsidR="009C6891" w:rsidRDefault="009C6891" w:rsidP="00B36EDB">
            <w:pPr>
              <w:pStyle w:val="ASFKTablenorm"/>
              <w:ind w:left="57" w:right="57"/>
            </w:pPr>
            <w:r>
              <w:t>ИНН получателя</w:t>
            </w:r>
          </w:p>
        </w:tc>
        <w:tc>
          <w:tcPr>
            <w:tcW w:w="3741" w:type="pct"/>
            <w:shd w:val="clear" w:color="auto" w:fill="auto"/>
          </w:tcPr>
          <w:p w14:paraId="4053B783" w14:textId="77777777" w:rsidR="009C6891" w:rsidRDefault="009C6891" w:rsidP="00B36EDB">
            <w:pPr>
              <w:pStyle w:val="ASFKTablenorm"/>
              <w:ind w:left="57" w:right="57"/>
            </w:pPr>
            <w:r>
              <w:t>Указывается и</w:t>
            </w:r>
            <w:r w:rsidRPr="002C0490">
              <w:t xml:space="preserve">дентификационный номер налогоплательщика </w:t>
            </w:r>
            <w:r w:rsidR="002B63AF">
              <w:t>–</w:t>
            </w:r>
            <w:r w:rsidRPr="002C0490">
              <w:t xml:space="preserve"> получателя средств</w:t>
            </w:r>
            <w:r>
              <w:t>.</w:t>
            </w:r>
          </w:p>
          <w:p w14:paraId="66B3E33F" w14:textId="77777777" w:rsidR="009C6891" w:rsidRPr="00116AA3" w:rsidRDefault="009C6891" w:rsidP="00B36EDB">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9C6891" w:rsidRPr="00116AA3" w14:paraId="2170F8CB" w14:textId="77777777" w:rsidTr="00B36EDB">
        <w:tc>
          <w:tcPr>
            <w:tcW w:w="1259" w:type="pct"/>
            <w:shd w:val="clear" w:color="auto" w:fill="auto"/>
          </w:tcPr>
          <w:p w14:paraId="11B85B3C" w14:textId="77777777" w:rsidR="009C6891" w:rsidRDefault="009C6891" w:rsidP="00B36EDB">
            <w:pPr>
              <w:pStyle w:val="ASFKTablenorm"/>
              <w:ind w:left="57" w:right="57"/>
            </w:pPr>
            <w:r>
              <w:t>КПП получателя</w:t>
            </w:r>
          </w:p>
        </w:tc>
        <w:tc>
          <w:tcPr>
            <w:tcW w:w="3741" w:type="pct"/>
            <w:shd w:val="clear" w:color="auto" w:fill="auto"/>
          </w:tcPr>
          <w:p w14:paraId="6890C7D7" w14:textId="77777777" w:rsidR="009C6891" w:rsidRDefault="009C6891" w:rsidP="00B36EDB">
            <w:pPr>
              <w:pStyle w:val="ASFKTablenorm"/>
              <w:ind w:left="57" w:right="57"/>
            </w:pPr>
            <w:r>
              <w:t>Указывается к</w:t>
            </w:r>
            <w:r w:rsidRPr="002C0490">
              <w:t>од причины постановки на учет в налоговом органе получателя средств</w:t>
            </w:r>
            <w:r>
              <w:t>.</w:t>
            </w:r>
          </w:p>
          <w:p w14:paraId="154F620B" w14:textId="77777777" w:rsidR="009C6891" w:rsidRPr="00116AA3" w:rsidRDefault="009C6891" w:rsidP="00B36EDB">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9C6891" w:rsidRPr="00116AA3" w14:paraId="39BC7EAF" w14:textId="77777777" w:rsidTr="00B36EDB">
        <w:tc>
          <w:tcPr>
            <w:tcW w:w="1259" w:type="pct"/>
            <w:shd w:val="clear" w:color="auto" w:fill="auto"/>
          </w:tcPr>
          <w:p w14:paraId="06055173" w14:textId="77777777" w:rsidR="009C6891" w:rsidRDefault="009C6891" w:rsidP="00B36EDB">
            <w:pPr>
              <w:pStyle w:val="ASFKTablenorm"/>
              <w:ind w:left="57" w:right="57"/>
            </w:pPr>
            <w:r>
              <w:t>К/с банка/ЕКС получателя</w:t>
            </w:r>
          </w:p>
        </w:tc>
        <w:tc>
          <w:tcPr>
            <w:tcW w:w="3741" w:type="pct"/>
            <w:shd w:val="clear" w:color="auto" w:fill="auto"/>
          </w:tcPr>
          <w:p w14:paraId="15126A1E" w14:textId="77777777" w:rsidR="009C6891" w:rsidRDefault="009C6891" w:rsidP="00B36EDB">
            <w:pPr>
              <w:pStyle w:val="ASFKTablenorm"/>
              <w:ind w:left="57" w:right="57"/>
            </w:pPr>
            <w:r>
              <w:t>Указывается н</w:t>
            </w:r>
            <w:r w:rsidRPr="002C0490">
              <w:t>омер счета обслуживающей организации</w:t>
            </w:r>
            <w:r>
              <w:t>.</w:t>
            </w:r>
          </w:p>
          <w:p w14:paraId="7E7DC35B" w14:textId="77777777" w:rsidR="009C6891" w:rsidRPr="00116AA3" w:rsidRDefault="009C6891" w:rsidP="00B36EDB">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9C6891" w:rsidRPr="00116AA3" w14:paraId="57EF5792" w14:textId="77777777" w:rsidTr="00B36EDB">
        <w:tc>
          <w:tcPr>
            <w:tcW w:w="1259" w:type="pct"/>
            <w:shd w:val="clear" w:color="auto" w:fill="auto"/>
          </w:tcPr>
          <w:p w14:paraId="0F54C689" w14:textId="77777777" w:rsidR="009C6891" w:rsidRDefault="009C6891" w:rsidP="00B36EDB">
            <w:pPr>
              <w:pStyle w:val="ASFKTablenorm"/>
              <w:ind w:left="57" w:right="57"/>
            </w:pPr>
            <w:r>
              <w:lastRenderedPageBreak/>
              <w:t>Банк/ТОФК получателя</w:t>
            </w:r>
          </w:p>
        </w:tc>
        <w:tc>
          <w:tcPr>
            <w:tcW w:w="3741" w:type="pct"/>
            <w:shd w:val="clear" w:color="auto" w:fill="auto"/>
          </w:tcPr>
          <w:p w14:paraId="425129C5" w14:textId="77777777" w:rsidR="009C6891" w:rsidRDefault="009C6891" w:rsidP="00B36EDB">
            <w:pPr>
              <w:pStyle w:val="ASFKTablenorm"/>
              <w:ind w:left="57" w:right="57"/>
            </w:pPr>
            <w:r>
              <w:t>Указывается н</w:t>
            </w:r>
            <w:r w:rsidRPr="002C0490">
              <w:t>аименование обслуживающей организации</w:t>
            </w:r>
            <w:r>
              <w:t>.</w:t>
            </w:r>
          </w:p>
          <w:p w14:paraId="3EBC46A7" w14:textId="77777777" w:rsidR="009C6891" w:rsidRPr="00116AA3" w:rsidRDefault="009C6891" w:rsidP="00B36EDB">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9C6891" w:rsidRPr="00116AA3" w14:paraId="168F807B" w14:textId="77777777" w:rsidTr="00B36EDB">
        <w:tc>
          <w:tcPr>
            <w:tcW w:w="1259" w:type="pct"/>
            <w:shd w:val="clear" w:color="auto" w:fill="auto"/>
          </w:tcPr>
          <w:p w14:paraId="13FF7341" w14:textId="77777777" w:rsidR="009C6891" w:rsidRDefault="009C6891" w:rsidP="00B36EDB">
            <w:pPr>
              <w:pStyle w:val="ASFKTablenorm"/>
              <w:ind w:left="57" w:right="57"/>
            </w:pPr>
            <w:r>
              <w:t>БИК банка/ТОФК получателя</w:t>
            </w:r>
          </w:p>
        </w:tc>
        <w:tc>
          <w:tcPr>
            <w:tcW w:w="3741" w:type="pct"/>
            <w:shd w:val="clear" w:color="auto" w:fill="auto"/>
          </w:tcPr>
          <w:p w14:paraId="49F537B7" w14:textId="77777777" w:rsidR="009C6891" w:rsidRDefault="009C6891" w:rsidP="00B36EDB">
            <w:pPr>
              <w:pStyle w:val="ASFKTablenorm"/>
              <w:ind w:left="57" w:right="57"/>
            </w:pPr>
            <w:r>
              <w:t>Указывается б</w:t>
            </w:r>
            <w:r w:rsidRPr="002C0490">
              <w:t>анковский идентификационный код обслуживающей орга</w:t>
            </w:r>
            <w:r>
              <w:t>н</w:t>
            </w:r>
            <w:r w:rsidRPr="002C0490">
              <w:t>изации</w:t>
            </w:r>
            <w:r>
              <w:t>.</w:t>
            </w:r>
          </w:p>
          <w:p w14:paraId="5F673CAC" w14:textId="77777777" w:rsidR="009C6891" w:rsidRPr="00116AA3" w:rsidRDefault="009C6891" w:rsidP="00B36EDB">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9C6891" w:rsidRPr="00116AA3" w14:paraId="32E371B8" w14:textId="77777777" w:rsidTr="00B36EDB">
        <w:tc>
          <w:tcPr>
            <w:tcW w:w="1259" w:type="pct"/>
            <w:shd w:val="clear" w:color="auto" w:fill="auto"/>
          </w:tcPr>
          <w:p w14:paraId="1A40BB0A" w14:textId="77777777" w:rsidR="009C6891" w:rsidRDefault="009C6891" w:rsidP="00B36EDB">
            <w:pPr>
              <w:pStyle w:val="ASFKTablenorm"/>
              <w:ind w:left="57" w:right="57"/>
            </w:pPr>
            <w:r>
              <w:t>Счет получателя</w:t>
            </w:r>
          </w:p>
        </w:tc>
        <w:tc>
          <w:tcPr>
            <w:tcW w:w="3741" w:type="pct"/>
            <w:shd w:val="clear" w:color="auto" w:fill="auto"/>
          </w:tcPr>
          <w:p w14:paraId="405425A1" w14:textId="77777777" w:rsidR="009C6891" w:rsidRDefault="009C6891" w:rsidP="00B36EDB">
            <w:pPr>
              <w:pStyle w:val="ASFKTablenorm"/>
              <w:ind w:left="57" w:right="57"/>
            </w:pPr>
            <w:r w:rsidRPr="002C0490">
              <w:t>Указывается номер счета получателя средств</w:t>
            </w:r>
            <w:r>
              <w:t>.</w:t>
            </w:r>
          </w:p>
          <w:p w14:paraId="773477C3" w14:textId="77777777" w:rsidR="009C6891" w:rsidRPr="00116AA3" w:rsidRDefault="009C6891" w:rsidP="00B36EDB">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9C6891" w:rsidRPr="00116AA3" w14:paraId="711C643D" w14:textId="77777777" w:rsidTr="00B36EDB">
        <w:tc>
          <w:tcPr>
            <w:tcW w:w="1259" w:type="pct"/>
            <w:shd w:val="clear" w:color="auto" w:fill="auto"/>
          </w:tcPr>
          <w:p w14:paraId="5A8E7FAD" w14:textId="77777777" w:rsidR="009C6891" w:rsidRDefault="009C6891" w:rsidP="00B36EDB">
            <w:pPr>
              <w:pStyle w:val="ASFKTablenorm"/>
              <w:ind w:left="57" w:right="57"/>
            </w:pPr>
            <w:r>
              <w:t>ФАИП (КМИ)</w:t>
            </w:r>
          </w:p>
        </w:tc>
        <w:tc>
          <w:tcPr>
            <w:tcW w:w="3741" w:type="pct"/>
            <w:shd w:val="clear" w:color="auto" w:fill="auto"/>
          </w:tcPr>
          <w:p w14:paraId="27C4F5E7" w14:textId="77777777" w:rsidR="009C6891" w:rsidRDefault="009C6891" w:rsidP="00B36EDB">
            <w:pPr>
              <w:pStyle w:val="ASFKTablenorm"/>
              <w:ind w:left="57" w:right="57"/>
            </w:pPr>
            <w:r>
              <w:t>Указывается к</w:t>
            </w:r>
            <w:r w:rsidRPr="002C0490">
              <w:t>од объекта по федеральной адресной инвестиционной программе (мероприятия по информатизации)</w:t>
            </w:r>
            <w:r>
              <w:t>.</w:t>
            </w:r>
          </w:p>
          <w:p w14:paraId="4A1A6187" w14:textId="77777777" w:rsidR="009C6891" w:rsidRPr="00116AA3" w:rsidRDefault="009C6891" w:rsidP="00B36EDB">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9C6891" w:rsidRPr="00116AA3" w14:paraId="00D99D81" w14:textId="77777777" w:rsidTr="00B36EDB">
        <w:tc>
          <w:tcPr>
            <w:tcW w:w="1259" w:type="pct"/>
            <w:shd w:val="clear" w:color="auto" w:fill="auto"/>
          </w:tcPr>
          <w:p w14:paraId="693E5D16" w14:textId="77777777" w:rsidR="009C6891" w:rsidRDefault="009C6891" w:rsidP="00B36EDB">
            <w:pPr>
              <w:pStyle w:val="ASFKTablenorm"/>
              <w:ind w:left="57" w:right="57"/>
            </w:pPr>
            <w:r>
              <w:t>Код по БК</w:t>
            </w:r>
          </w:p>
        </w:tc>
        <w:tc>
          <w:tcPr>
            <w:tcW w:w="3741" w:type="pct"/>
            <w:shd w:val="clear" w:color="auto" w:fill="auto"/>
          </w:tcPr>
          <w:p w14:paraId="1886089C" w14:textId="77777777" w:rsidR="009C6891" w:rsidRDefault="009C6891" w:rsidP="00B36EDB">
            <w:pPr>
              <w:pStyle w:val="ASFKTablenorm"/>
              <w:ind w:left="57" w:right="57"/>
            </w:pPr>
            <w:r>
              <w:t>Указывается к</w:t>
            </w:r>
            <w:r w:rsidRPr="002C0490">
              <w:t>од классификации доходов бюджетов</w:t>
            </w:r>
            <w:r>
              <w:t>.</w:t>
            </w:r>
          </w:p>
          <w:p w14:paraId="6905068F" w14:textId="77777777" w:rsidR="009C6891" w:rsidRPr="00116AA3" w:rsidRDefault="009C6891" w:rsidP="00B36EDB">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9C6891" w:rsidRPr="00116AA3" w14:paraId="19376C65" w14:textId="77777777" w:rsidTr="00B36EDB">
        <w:tc>
          <w:tcPr>
            <w:tcW w:w="1259" w:type="pct"/>
            <w:shd w:val="clear" w:color="auto" w:fill="auto"/>
          </w:tcPr>
          <w:p w14:paraId="377C1383" w14:textId="77777777" w:rsidR="009C6891" w:rsidRDefault="009C6891" w:rsidP="00B36EDB">
            <w:pPr>
              <w:pStyle w:val="ASFKTablenorm"/>
              <w:ind w:left="57" w:right="57"/>
            </w:pPr>
            <w:r>
              <w:t>Код ОКТМО</w:t>
            </w:r>
          </w:p>
        </w:tc>
        <w:tc>
          <w:tcPr>
            <w:tcW w:w="3741" w:type="pct"/>
            <w:shd w:val="clear" w:color="auto" w:fill="auto"/>
          </w:tcPr>
          <w:p w14:paraId="2E056488" w14:textId="77777777" w:rsidR="009C6891" w:rsidRDefault="009C6891" w:rsidP="00B36EDB">
            <w:pPr>
              <w:pStyle w:val="ASFKTablenorm"/>
              <w:ind w:left="57" w:right="57"/>
            </w:pPr>
            <w:r w:rsidRPr="002C0490">
              <w:t>Указывается код по Общероссийскому классификатору территорий муниципальных образований получателя</w:t>
            </w:r>
            <w:r>
              <w:t>.</w:t>
            </w:r>
          </w:p>
          <w:p w14:paraId="1FEE6F7A" w14:textId="77777777" w:rsidR="009C6891" w:rsidRPr="00116AA3" w:rsidRDefault="009C6891" w:rsidP="00B36EDB">
            <w:pPr>
              <w:pStyle w:val="ASFKTablenorm"/>
              <w:ind w:left="57" w:right="57"/>
            </w:pPr>
            <w:r w:rsidRPr="008C6B12">
              <w:t>Заполняется при формировании соо</w:t>
            </w:r>
            <w:r>
              <w:t xml:space="preserve">тветствующими данными документа </w:t>
            </w:r>
            <w:r w:rsidRPr="008C6B12">
              <w:t>«Поручение о перечислении на счет», документа «Требование получателя платежа».</w:t>
            </w:r>
          </w:p>
        </w:tc>
      </w:tr>
      <w:tr w:rsidR="009C6891" w:rsidRPr="00116AA3" w14:paraId="644769DB" w14:textId="77777777" w:rsidTr="00B36EDB">
        <w:tc>
          <w:tcPr>
            <w:tcW w:w="5000" w:type="pct"/>
            <w:gridSpan w:val="2"/>
            <w:shd w:val="clear" w:color="auto" w:fill="auto"/>
          </w:tcPr>
          <w:p w14:paraId="7E4626B2" w14:textId="77777777" w:rsidR="009C6891" w:rsidRPr="00116AA3" w:rsidRDefault="009C6891" w:rsidP="00B36EDB">
            <w:pPr>
              <w:pStyle w:val="ASFKTablenorm"/>
              <w:ind w:left="57" w:right="57"/>
            </w:pPr>
            <w:r w:rsidRPr="00D45A02">
              <w:t>Группа полей «Расшифровка по КБК</w:t>
            </w:r>
            <w:r>
              <w:t>»</w:t>
            </w:r>
            <w:r w:rsidRPr="00D45A02">
              <w:t xml:space="preserve"> (детализация </w:t>
            </w:r>
            <w:r>
              <w:t>распоряжений</w:t>
            </w:r>
            <w:r w:rsidRPr="00D45A02">
              <w:t>)</w:t>
            </w:r>
          </w:p>
        </w:tc>
      </w:tr>
      <w:tr w:rsidR="009C6891" w:rsidRPr="00116AA3" w14:paraId="7B3FF72D" w14:textId="77777777" w:rsidTr="00B36EDB">
        <w:tc>
          <w:tcPr>
            <w:tcW w:w="1259" w:type="pct"/>
            <w:shd w:val="clear" w:color="auto" w:fill="auto"/>
          </w:tcPr>
          <w:p w14:paraId="22B4E5AE" w14:textId="77777777" w:rsidR="009C6891" w:rsidRDefault="009C6891" w:rsidP="00B36EDB">
            <w:pPr>
              <w:pStyle w:val="ASFKTablenorm"/>
              <w:ind w:left="57" w:right="57"/>
            </w:pPr>
            <w:r>
              <w:t>Код по БК</w:t>
            </w:r>
          </w:p>
        </w:tc>
        <w:tc>
          <w:tcPr>
            <w:tcW w:w="3741" w:type="pct"/>
            <w:shd w:val="clear" w:color="auto" w:fill="auto"/>
          </w:tcPr>
          <w:p w14:paraId="10DC0600" w14:textId="77777777" w:rsidR="009C6891" w:rsidRDefault="009C6891" w:rsidP="00B36EDB">
            <w:pPr>
              <w:spacing w:before="60" w:after="60"/>
              <w:ind w:left="57" w:right="57" w:firstLine="0"/>
            </w:pPr>
            <w:r w:rsidRPr="00BA3C75">
              <w:t>Указывается КБК в соответствии с действующими Указаниями по БК.</w:t>
            </w:r>
          </w:p>
          <w:p w14:paraId="63DEF3E8" w14:textId="77777777" w:rsidR="009C6891" w:rsidRDefault="009C6891" w:rsidP="00B36EDB">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9C6891" w:rsidRPr="00116AA3" w14:paraId="10D44DF2" w14:textId="77777777" w:rsidTr="00B36EDB">
        <w:tc>
          <w:tcPr>
            <w:tcW w:w="1259" w:type="pct"/>
            <w:shd w:val="clear" w:color="auto" w:fill="auto"/>
          </w:tcPr>
          <w:p w14:paraId="5FFA68C4" w14:textId="77777777" w:rsidR="009C6891" w:rsidRDefault="009C6891" w:rsidP="00B36EDB">
            <w:pPr>
              <w:pStyle w:val="ASFKTablenorm"/>
              <w:ind w:left="57" w:right="57"/>
            </w:pPr>
            <w:r>
              <w:t>Тип КБК (код)</w:t>
            </w:r>
          </w:p>
        </w:tc>
        <w:tc>
          <w:tcPr>
            <w:tcW w:w="3741" w:type="pct"/>
            <w:shd w:val="clear" w:color="auto" w:fill="auto"/>
          </w:tcPr>
          <w:p w14:paraId="249204F1" w14:textId="77777777" w:rsidR="009C6891" w:rsidRDefault="009C6891" w:rsidP="00B36EDB">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9C6891" w:rsidRPr="00116AA3" w14:paraId="417E54DE" w14:textId="77777777" w:rsidTr="00B36EDB">
        <w:tc>
          <w:tcPr>
            <w:tcW w:w="1259" w:type="pct"/>
            <w:shd w:val="clear" w:color="auto" w:fill="auto"/>
          </w:tcPr>
          <w:p w14:paraId="3BBEFFD3" w14:textId="77777777" w:rsidR="009C6891" w:rsidRDefault="009C6891" w:rsidP="00B36EDB">
            <w:pPr>
              <w:pStyle w:val="ASFKTablenorm"/>
              <w:ind w:left="57" w:right="57"/>
            </w:pPr>
            <w:r>
              <w:t>Тип КБК (название)</w:t>
            </w:r>
          </w:p>
        </w:tc>
        <w:tc>
          <w:tcPr>
            <w:tcW w:w="3741" w:type="pct"/>
            <w:shd w:val="clear" w:color="auto" w:fill="auto"/>
          </w:tcPr>
          <w:p w14:paraId="2969235C" w14:textId="77777777" w:rsidR="009C6891" w:rsidRDefault="009C6891" w:rsidP="00B36EDB">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9C6891" w:rsidRPr="00116AA3" w14:paraId="6FEBC84F" w14:textId="77777777" w:rsidTr="00B36EDB">
        <w:tc>
          <w:tcPr>
            <w:tcW w:w="1259" w:type="pct"/>
            <w:shd w:val="clear" w:color="auto" w:fill="auto"/>
          </w:tcPr>
          <w:p w14:paraId="268A9753" w14:textId="77777777" w:rsidR="009C6891" w:rsidRDefault="009C6891" w:rsidP="00B36EDB">
            <w:pPr>
              <w:pStyle w:val="ASFKTablenorm"/>
              <w:ind w:left="57" w:right="57"/>
            </w:pPr>
            <w:r>
              <w:t>Код цели (аналитический код)</w:t>
            </w:r>
          </w:p>
        </w:tc>
        <w:tc>
          <w:tcPr>
            <w:tcW w:w="3741" w:type="pct"/>
            <w:shd w:val="clear" w:color="auto" w:fill="auto"/>
          </w:tcPr>
          <w:p w14:paraId="2DDC1A5A" w14:textId="77777777" w:rsidR="009C6891" w:rsidRDefault="009C6891" w:rsidP="00B36EDB">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9C6891" w:rsidRPr="00116AA3" w14:paraId="65860954" w14:textId="77777777" w:rsidTr="00B36EDB">
        <w:tc>
          <w:tcPr>
            <w:tcW w:w="1259" w:type="pct"/>
            <w:shd w:val="clear" w:color="auto" w:fill="auto"/>
          </w:tcPr>
          <w:p w14:paraId="437061D4" w14:textId="77777777" w:rsidR="009C6891" w:rsidRDefault="009C6891" w:rsidP="00B36EDB">
            <w:pPr>
              <w:pStyle w:val="ASFKTablenorm"/>
              <w:ind w:left="57" w:right="57"/>
            </w:pPr>
            <w:r>
              <w:t>Номер бюджетного обязательства</w:t>
            </w:r>
          </w:p>
        </w:tc>
        <w:tc>
          <w:tcPr>
            <w:tcW w:w="3741" w:type="pct"/>
            <w:shd w:val="clear" w:color="auto" w:fill="auto"/>
          </w:tcPr>
          <w:p w14:paraId="4965E7D8" w14:textId="77777777" w:rsidR="009C6891" w:rsidRDefault="009C6891" w:rsidP="00B36EDB">
            <w:pPr>
              <w:spacing w:before="60" w:after="60"/>
              <w:ind w:left="57" w:right="57" w:firstLine="0"/>
            </w:pPr>
            <w:r>
              <w:t>Указывается у</w:t>
            </w:r>
            <w:r w:rsidRPr="00BA3C75">
              <w:t>четный номер БО, присвоенный в ТОФК</w:t>
            </w:r>
            <w:r>
              <w:t>.</w:t>
            </w:r>
          </w:p>
          <w:p w14:paraId="657C1D89" w14:textId="77777777" w:rsidR="009C6891" w:rsidRDefault="009C6891" w:rsidP="00B36EDB">
            <w:pPr>
              <w:spacing w:before="60" w:after="60"/>
              <w:ind w:left="57" w:right="57" w:firstLine="0"/>
            </w:pPr>
            <w:r w:rsidRPr="001F6C99">
              <w:lastRenderedPageBreak/>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9C6891" w:rsidRPr="00116AA3" w14:paraId="43268958" w14:textId="77777777" w:rsidTr="00B36EDB">
        <w:tc>
          <w:tcPr>
            <w:tcW w:w="1259" w:type="pct"/>
            <w:shd w:val="clear" w:color="auto" w:fill="auto"/>
          </w:tcPr>
          <w:p w14:paraId="6220BF51" w14:textId="77777777" w:rsidR="009C6891" w:rsidRDefault="009C6891" w:rsidP="00B36EDB">
            <w:pPr>
              <w:pStyle w:val="ASFKTablenorm"/>
              <w:ind w:left="57" w:right="57"/>
            </w:pPr>
            <w:r>
              <w:lastRenderedPageBreak/>
              <w:t>Код по ОКТМО</w:t>
            </w:r>
          </w:p>
        </w:tc>
        <w:tc>
          <w:tcPr>
            <w:tcW w:w="3741" w:type="pct"/>
            <w:shd w:val="clear" w:color="auto" w:fill="auto"/>
          </w:tcPr>
          <w:p w14:paraId="1D588488" w14:textId="77777777" w:rsidR="009C6891" w:rsidRDefault="009C6891" w:rsidP="00B36EDB">
            <w:pPr>
              <w:spacing w:before="60" w:after="60"/>
              <w:ind w:left="57" w:right="57" w:firstLine="0"/>
            </w:pPr>
            <w:r w:rsidRPr="00BA3C75">
              <w:t>Указывается код в соответствии с ОКТМО</w:t>
            </w:r>
            <w:r>
              <w:t>.</w:t>
            </w:r>
          </w:p>
          <w:p w14:paraId="67E123C7" w14:textId="77777777" w:rsidR="009C6891" w:rsidRDefault="009C6891" w:rsidP="00B36EDB">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9C6891" w:rsidRPr="00116AA3" w14:paraId="3E3AF9A5" w14:textId="77777777" w:rsidTr="00B36EDB">
        <w:tc>
          <w:tcPr>
            <w:tcW w:w="1259" w:type="pct"/>
            <w:shd w:val="clear" w:color="auto" w:fill="auto"/>
          </w:tcPr>
          <w:p w14:paraId="386FDF11" w14:textId="77777777" w:rsidR="009C6891" w:rsidRDefault="009C6891" w:rsidP="00B36EDB">
            <w:pPr>
              <w:pStyle w:val="ASFKTablenorm"/>
              <w:ind w:left="57" w:right="57"/>
            </w:pPr>
            <w:r>
              <w:t>Сумма</w:t>
            </w:r>
          </w:p>
        </w:tc>
        <w:tc>
          <w:tcPr>
            <w:tcW w:w="3741" w:type="pct"/>
            <w:shd w:val="clear" w:color="auto" w:fill="auto"/>
          </w:tcPr>
          <w:p w14:paraId="36CD70CF" w14:textId="77777777" w:rsidR="009C6891" w:rsidRDefault="009C6891" w:rsidP="00B36EDB">
            <w:pPr>
              <w:spacing w:before="60" w:after="60"/>
              <w:ind w:left="57" w:right="57" w:firstLine="0"/>
            </w:pPr>
            <w:r>
              <w:t>Указывается сумма по КБК.</w:t>
            </w:r>
          </w:p>
          <w:p w14:paraId="026D82AE" w14:textId="77777777" w:rsidR="009C6891" w:rsidRDefault="009C6891" w:rsidP="00B36EDB">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9C6891" w:rsidRPr="00116AA3" w14:paraId="445AC46D" w14:textId="77777777" w:rsidTr="00B36EDB">
        <w:tc>
          <w:tcPr>
            <w:tcW w:w="1259" w:type="pct"/>
            <w:shd w:val="clear" w:color="auto" w:fill="auto"/>
          </w:tcPr>
          <w:p w14:paraId="7787FDC4" w14:textId="77777777" w:rsidR="009C6891" w:rsidRDefault="009C6891" w:rsidP="00B36EDB">
            <w:pPr>
              <w:pStyle w:val="ASFKTablenorm"/>
              <w:ind w:left="57" w:right="57"/>
            </w:pPr>
            <w:r>
              <w:t>Направление платежа (код)</w:t>
            </w:r>
          </w:p>
        </w:tc>
        <w:tc>
          <w:tcPr>
            <w:tcW w:w="3741" w:type="pct"/>
            <w:shd w:val="clear" w:color="auto" w:fill="auto"/>
          </w:tcPr>
          <w:p w14:paraId="371F3C58" w14:textId="77777777" w:rsidR="009C6891" w:rsidRDefault="009C6891" w:rsidP="00B36EDB">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9C6891" w:rsidRPr="00116AA3" w14:paraId="1371719B" w14:textId="77777777" w:rsidTr="00B36EDB">
        <w:tc>
          <w:tcPr>
            <w:tcW w:w="1259" w:type="pct"/>
            <w:shd w:val="clear" w:color="auto" w:fill="auto"/>
          </w:tcPr>
          <w:p w14:paraId="692E55DF" w14:textId="77777777" w:rsidR="009C6891" w:rsidRDefault="009C6891" w:rsidP="00B36EDB">
            <w:pPr>
              <w:pStyle w:val="ASFKTablenorm"/>
              <w:ind w:left="57" w:right="57"/>
            </w:pPr>
            <w:r>
              <w:t>Направление платежа (наименование)</w:t>
            </w:r>
          </w:p>
        </w:tc>
        <w:tc>
          <w:tcPr>
            <w:tcW w:w="3741" w:type="pct"/>
            <w:shd w:val="clear" w:color="auto" w:fill="auto"/>
          </w:tcPr>
          <w:p w14:paraId="31A148C5" w14:textId="77777777" w:rsidR="009C6891" w:rsidRDefault="009C6891" w:rsidP="00B36EDB">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9C6891" w:rsidRPr="00116AA3" w14:paraId="2426F5A1" w14:textId="77777777" w:rsidTr="00B36EDB">
        <w:tc>
          <w:tcPr>
            <w:tcW w:w="1259" w:type="pct"/>
            <w:shd w:val="clear" w:color="auto" w:fill="auto"/>
          </w:tcPr>
          <w:p w14:paraId="021FF817" w14:textId="77777777" w:rsidR="009C6891" w:rsidRDefault="009C6891" w:rsidP="00B36EDB">
            <w:pPr>
              <w:pStyle w:val="ASFKTablenorm"/>
              <w:ind w:left="57" w:right="57"/>
            </w:pPr>
            <w:r>
              <w:t>Резервное поле</w:t>
            </w:r>
          </w:p>
        </w:tc>
        <w:tc>
          <w:tcPr>
            <w:tcW w:w="3741" w:type="pct"/>
            <w:shd w:val="clear" w:color="auto" w:fill="auto"/>
          </w:tcPr>
          <w:p w14:paraId="1F7D4759" w14:textId="77777777" w:rsidR="009C6891" w:rsidRDefault="009C6891" w:rsidP="00B36EDB">
            <w:pPr>
              <w:spacing w:before="60" w:after="60"/>
              <w:ind w:left="57" w:right="57" w:firstLine="0"/>
            </w:pPr>
            <w:r w:rsidRPr="001F6C99">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bl>
    <w:p w14:paraId="05A9F93C" w14:textId="77777777" w:rsidR="0043237E" w:rsidRPr="00AB7803" w:rsidRDefault="0043237E" w:rsidP="0043237E">
      <w:pPr>
        <w:pStyle w:val="32"/>
      </w:pPr>
      <w:bookmarkStart w:id="2951" w:name="_Ref435608550"/>
      <w:bookmarkStart w:id="2952" w:name="_Toc449698945"/>
      <w:bookmarkStart w:id="2953" w:name="_Toc126840002"/>
      <w:bookmarkStart w:id="2954" w:name="_Toc422496727"/>
      <w:bookmarkStart w:id="2955" w:name="_Ref423594243"/>
      <w:bookmarkStart w:id="2956" w:name="_Toc433192166"/>
      <w:bookmarkStart w:id="2957" w:name="_Toc221011543"/>
      <w:bookmarkStart w:id="2958" w:name="_Toc221012244"/>
      <w:bookmarkStart w:id="2959" w:name="_Toc225934655"/>
      <w:bookmarkStart w:id="2960" w:name="_Toc232827442"/>
      <w:bookmarkStart w:id="2961" w:name="_Toc409434058"/>
      <w:bookmarkStart w:id="2962" w:name="_Toc410656462"/>
      <w:bookmarkStart w:id="2963" w:name="_Toc420936503"/>
      <w:bookmarkStart w:id="2964" w:name="_Toc424289393"/>
      <w:bookmarkStart w:id="2965" w:name="_Toc257977622"/>
      <w:bookmarkStart w:id="2966" w:name="_Toc406667933"/>
      <w:bookmarkStart w:id="2967" w:name="_Toc420937190"/>
      <w:bookmarkStart w:id="2968" w:name="_Toc423614477"/>
      <w:bookmarkStart w:id="2969" w:name="_Toc247608944"/>
      <w:bookmarkStart w:id="2970" w:name="_Toc248062673"/>
      <w:bookmarkStart w:id="2971" w:name="_Toc247608945"/>
      <w:bookmarkStart w:id="2972" w:name="_Toc248062674"/>
      <w:bookmarkStart w:id="2973" w:name="_Ref299370839"/>
      <w:bookmarkStart w:id="2974" w:name="_Toc300216237"/>
      <w:bookmarkStart w:id="2975" w:name="_Ref312934497"/>
      <w:bookmarkStart w:id="2976" w:name="_Ref386124844"/>
      <w:bookmarkStart w:id="2977" w:name="_Toc387859041"/>
      <w:bookmarkStart w:id="2978" w:name="_Toc410283301"/>
      <w:bookmarkStart w:id="2979" w:name="_Toc422329589"/>
      <w:bookmarkEnd w:id="2918"/>
      <w:bookmarkEnd w:id="2919"/>
      <w:bookmarkEnd w:id="2920"/>
      <w:bookmarkEnd w:id="2921"/>
      <w:r w:rsidRPr="00AB7803">
        <w:t>Запрос на предоставление отчета клиента</w:t>
      </w:r>
      <w:bookmarkEnd w:id="2951"/>
      <w:bookmarkEnd w:id="2952"/>
      <w:bookmarkEnd w:id="2953"/>
    </w:p>
    <w:p w14:paraId="64CB1ACF" w14:textId="77777777" w:rsidR="0043237E" w:rsidRPr="002B6B29" w:rsidRDefault="0043237E" w:rsidP="0043237E">
      <w:pPr>
        <w:pStyle w:val="ASFKNormal"/>
      </w:pPr>
      <w:r w:rsidRPr="002B6B29">
        <w:t xml:space="preserve">ЭД </w:t>
      </w:r>
      <w:r>
        <w:t>«</w:t>
      </w:r>
      <w:r w:rsidRPr="002B6B29">
        <w:t>Запрос на предоставление отчета клиента</w:t>
      </w:r>
      <w:r>
        <w:t>»</w:t>
      </w:r>
      <w:r w:rsidRPr="002B6B29">
        <w:t xml:space="preserve"> используется для автоматического п</w:t>
      </w:r>
      <w:r w:rsidRPr="0043237E">
        <w:t>о</w:t>
      </w:r>
      <w:r w:rsidRPr="002B6B29">
        <w:t>вторного получения клиентами своих отчетов без участия сотрудников ОрФК, а так же авт</w:t>
      </w:r>
      <w:r w:rsidRPr="0043237E">
        <w:t>о</w:t>
      </w:r>
      <w:r w:rsidRPr="002B6B29">
        <w:t xml:space="preserve">матического формирования отчетов по запросу клиента на любую дату. </w:t>
      </w:r>
    </w:p>
    <w:p w14:paraId="5ED050E3" w14:textId="77777777" w:rsidR="0043237E" w:rsidRPr="002B6B29" w:rsidRDefault="0043237E" w:rsidP="0043237E">
      <w:pPr>
        <w:pStyle w:val="ASFKNormal"/>
      </w:pPr>
      <w:r w:rsidRPr="002B6B29">
        <w:t xml:space="preserve">Выгрузке подлежат отчеты, ранее сформированные в системе, находящиеся в статусе </w:t>
      </w:r>
      <w:r>
        <w:t>«</w:t>
      </w:r>
      <w:r w:rsidRPr="002B6B29">
        <w:t>Зарегистрирован</w:t>
      </w:r>
      <w:r>
        <w:t>»</w:t>
      </w:r>
      <w:r w:rsidRPr="002B6B29">
        <w:t>, с подписью сотрудника ОрФК, зарегистрировавшего отчет ранее.</w:t>
      </w:r>
    </w:p>
    <w:p w14:paraId="78BBFE8F" w14:textId="77777777" w:rsidR="0043237E" w:rsidRPr="002B6B29" w:rsidRDefault="0043237E" w:rsidP="0043237E">
      <w:pPr>
        <w:pStyle w:val="ASFKNormal"/>
      </w:pPr>
      <w:r w:rsidRPr="002B6B29">
        <w:t>В случае отсутствия в УС отчета за запрошенную дату, автоматически формируется промежуточный отчет. При этом в случае если операционный день, за который сформирован отчет:</w:t>
      </w:r>
    </w:p>
    <w:p w14:paraId="5F21BBF1" w14:textId="77777777" w:rsidR="0043237E" w:rsidRPr="002B6B29" w:rsidRDefault="0043237E" w:rsidP="0043237E">
      <w:pPr>
        <w:pStyle w:val="ASFKListmark1"/>
      </w:pPr>
      <w:r w:rsidRPr="002B6B29">
        <w:t>закрыт, то сформированный отчет направить на регистрацию ответственному испо</w:t>
      </w:r>
      <w:r w:rsidRPr="0043237E">
        <w:t>л</w:t>
      </w:r>
      <w:r w:rsidRPr="002B6B29">
        <w:t>нителю;</w:t>
      </w:r>
    </w:p>
    <w:p w14:paraId="2C340077" w14:textId="77777777" w:rsidR="0043237E" w:rsidRPr="002B6B29" w:rsidRDefault="0043237E" w:rsidP="0043237E">
      <w:pPr>
        <w:pStyle w:val="ASFKListmark1"/>
      </w:pPr>
      <w:r w:rsidRPr="002B6B29">
        <w:t xml:space="preserve">не закрыт, то документ </w:t>
      </w:r>
      <w:r>
        <w:t>«</w:t>
      </w:r>
      <w:r w:rsidRPr="002B6B29">
        <w:t>Запрос на предоставление отчета клиента</w:t>
      </w:r>
      <w:r>
        <w:t>»</w:t>
      </w:r>
      <w:r w:rsidRPr="002B6B29">
        <w:t xml:space="preserve"> ожидает закр</w:t>
      </w:r>
      <w:r w:rsidRPr="0043237E">
        <w:t>ы</w:t>
      </w:r>
      <w:r w:rsidRPr="002B6B29">
        <w:t>тия операционного дня, и формирование отчета проводится после закрытия опер</w:t>
      </w:r>
      <w:r w:rsidRPr="0043237E">
        <w:t>а</w:t>
      </w:r>
      <w:r w:rsidRPr="002B6B29">
        <w:t>ционного дня.</w:t>
      </w:r>
    </w:p>
    <w:p w14:paraId="6202AEFE" w14:textId="77777777" w:rsidR="0043237E" w:rsidRPr="002B6B29" w:rsidRDefault="0043237E" w:rsidP="0043237E">
      <w:pPr>
        <w:pStyle w:val="ASFKNormal"/>
      </w:pPr>
      <w:r w:rsidRPr="002B6B29">
        <w:t xml:space="preserve">ЭД </w:t>
      </w:r>
      <w:r>
        <w:t>«</w:t>
      </w:r>
      <w:r w:rsidRPr="002B6B29">
        <w:t>Запрос на предоставление отчета клиента</w:t>
      </w:r>
      <w:r>
        <w:t>»</w:t>
      </w:r>
      <w:r w:rsidRPr="002B6B29">
        <w:t xml:space="preserve"> представляется на каждый отчет о</w:t>
      </w:r>
      <w:r w:rsidRPr="0043237E">
        <w:t>т</w:t>
      </w:r>
      <w:r w:rsidRPr="002B6B29">
        <w:t>дельно.</w:t>
      </w:r>
    </w:p>
    <w:p w14:paraId="1C003758" w14:textId="15A9321F" w:rsidR="0043237E" w:rsidRPr="00AB7803" w:rsidRDefault="0027431F" w:rsidP="0043237E">
      <w:pPr>
        <w:pStyle w:val="ASFKNormal"/>
      </w:pPr>
      <w:r>
        <w:t>Для работы с документами «</w:t>
      </w:r>
      <w:r w:rsidR="0043237E" w:rsidRPr="002B6B29">
        <w:t>Запрос на предоставление отчета клиента</w:t>
      </w:r>
      <w:r w:rsidR="0043237E">
        <w:t>»</w:t>
      </w:r>
      <w:r w:rsidR="0043237E" w:rsidRPr="002B6B29">
        <w:t xml:space="preserve"> следует перейти в пункт меню </w:t>
      </w:r>
      <w:r w:rsidR="0043237E">
        <w:t>«</w:t>
      </w:r>
      <w:r w:rsidR="0043237E" w:rsidRPr="002B6B29">
        <w:t>Документы – Оперативная отчетность – Отчеты – Запрос на предоставление отчета клиента</w:t>
      </w:r>
      <w:r w:rsidR="0043237E">
        <w:t>»</w:t>
      </w:r>
      <w:r w:rsidR="0043237E" w:rsidRPr="002B6B29">
        <w:t>. Откроется ЭФ списка документов, представленная на рисунке</w:t>
      </w:r>
      <w:r w:rsidR="00555A4E" w:rsidRPr="00555A4E">
        <w:t> </w:t>
      </w:r>
      <w:r w:rsidR="0043237E" w:rsidRPr="00AB7803">
        <w:fldChar w:fldCharType="begin"/>
      </w:r>
      <w:r w:rsidR="0043237E" w:rsidRPr="00AB7803">
        <w:instrText xml:space="preserve"> REF _Ref364078718 \h  \* MERGEFORMAT </w:instrText>
      </w:r>
      <w:r w:rsidR="0043237E" w:rsidRPr="00AB7803">
        <w:fldChar w:fldCharType="separate"/>
      </w:r>
      <w:r w:rsidR="00980F1C">
        <w:t>502</w:t>
      </w:r>
      <w:r w:rsidR="0043237E" w:rsidRPr="00AB7803">
        <w:fldChar w:fldCharType="end"/>
      </w:r>
      <w:r w:rsidR="0043237E" w:rsidRPr="00AB7803">
        <w:t>.</w:t>
      </w:r>
    </w:p>
    <w:p w14:paraId="4F57E21E" w14:textId="77777777" w:rsidR="0043237E" w:rsidRPr="00AB7803" w:rsidRDefault="00CF4371" w:rsidP="0043237E">
      <w:pPr>
        <w:pStyle w:val="ASFKFigure"/>
      </w:pPr>
      <w:r>
        <w:rPr>
          <w:noProof/>
        </w:rPr>
        <w:lastRenderedPageBreak/>
        <w:drawing>
          <wp:inline distT="0" distB="0" distL="0" distR="0" wp14:anchorId="07F2553A" wp14:editId="76BC3476">
            <wp:extent cx="6134100" cy="3933825"/>
            <wp:effectExtent l="0" t="0" r="0" b="9525"/>
            <wp:docPr id="620" name="Рисунок 6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descr="0"/>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134100" cy="3933825"/>
                    </a:xfrm>
                    <a:prstGeom prst="rect">
                      <a:avLst/>
                    </a:prstGeom>
                    <a:noFill/>
                    <a:ln>
                      <a:noFill/>
                    </a:ln>
                  </pic:spPr>
                </pic:pic>
              </a:graphicData>
            </a:graphic>
          </wp:inline>
        </w:drawing>
      </w:r>
    </w:p>
    <w:p w14:paraId="798A66BF" w14:textId="41D325FE" w:rsidR="0043237E" w:rsidRPr="00AB7803" w:rsidRDefault="00034287" w:rsidP="0043237E">
      <w:pPr>
        <w:pStyle w:val="ASFKFigName"/>
      </w:pPr>
      <w:r>
        <w:rPr>
          <w:noProof/>
        </w:rPr>
        <w:fldChar w:fldCharType="begin"/>
      </w:r>
      <w:r>
        <w:rPr>
          <w:noProof/>
        </w:rPr>
        <w:instrText xml:space="preserve"> SEQ Рисунок \* ARABIC </w:instrText>
      </w:r>
      <w:r>
        <w:rPr>
          <w:noProof/>
        </w:rPr>
        <w:fldChar w:fldCharType="separate"/>
      </w:r>
      <w:bookmarkStart w:id="2980" w:name="_Ref364078718"/>
      <w:bookmarkStart w:id="2981" w:name="_Toc126840866"/>
      <w:r w:rsidR="00980F1C">
        <w:rPr>
          <w:noProof/>
        </w:rPr>
        <w:t>502</w:t>
      </w:r>
      <w:bookmarkEnd w:id="2980"/>
      <w:r>
        <w:rPr>
          <w:noProof/>
        </w:rPr>
        <w:fldChar w:fldCharType="end"/>
      </w:r>
      <w:r w:rsidR="0043237E" w:rsidRPr="00AB7803">
        <w:t xml:space="preserve">. ЭФ списка документов </w:t>
      </w:r>
      <w:r w:rsidR="0043237E">
        <w:t>«</w:t>
      </w:r>
      <w:r w:rsidR="0043237E" w:rsidRPr="00AB7803">
        <w:t>Запрос на предоставление отчета клиента</w:t>
      </w:r>
      <w:r w:rsidR="0043237E">
        <w:t>»</w:t>
      </w:r>
      <w:bookmarkEnd w:id="2981"/>
    </w:p>
    <w:p w14:paraId="4D94A306" w14:textId="77777777" w:rsidR="0043237E" w:rsidRPr="00AB7803" w:rsidRDefault="0043237E" w:rsidP="0043237E">
      <w:pPr>
        <w:pStyle w:val="41"/>
      </w:pPr>
      <w:r w:rsidRPr="00AB7803">
        <w:t>Доступные операции</w:t>
      </w:r>
    </w:p>
    <w:p w14:paraId="5A3EFDE9" w14:textId="77777777" w:rsidR="0043237E" w:rsidRPr="00AB7803" w:rsidRDefault="0043237E" w:rsidP="0043237E">
      <w:pPr>
        <w:pStyle w:val="ASFKNormal"/>
      </w:pPr>
      <w:r w:rsidRPr="00AB7803">
        <w:t xml:space="preserve">На АРМ </w:t>
      </w:r>
      <w:r w:rsidR="003829F2">
        <w:t xml:space="preserve">Офлайн (АДБ, ГРБС, НУБП, </w:t>
      </w:r>
      <w:r w:rsidRPr="00AB7803">
        <w:t>ПБС</w:t>
      </w:r>
      <w:r w:rsidR="003829F2">
        <w:t>, РБС, ФО)</w:t>
      </w:r>
      <w:r w:rsidRPr="00AB7803">
        <w:t xml:space="preserve"> </w:t>
      </w:r>
      <w:r w:rsidRPr="00424CF0">
        <w:t>доступны следующие операции над</w:t>
      </w:r>
      <w:r>
        <w:t xml:space="preserve"> документом</w:t>
      </w:r>
      <w:r w:rsidRPr="00AB7803">
        <w:t xml:space="preserve">: </w:t>
      </w:r>
    </w:p>
    <w:p w14:paraId="3D9FC097" w14:textId="77777777" w:rsidR="0043237E" w:rsidRPr="00AB7803" w:rsidRDefault="0043237E" w:rsidP="0043237E">
      <w:pPr>
        <w:pStyle w:val="ASFKListmark1"/>
      </w:pPr>
      <w:r w:rsidRPr="00AB7803">
        <w:t>ручной ввод;</w:t>
      </w:r>
    </w:p>
    <w:p w14:paraId="34AC3EBE" w14:textId="77777777" w:rsidR="0043237E" w:rsidRPr="00AB7803" w:rsidRDefault="0043237E" w:rsidP="0043237E">
      <w:pPr>
        <w:pStyle w:val="ASFKListmark1"/>
      </w:pPr>
      <w:r>
        <w:t xml:space="preserve">просмотр и </w:t>
      </w:r>
      <w:r w:rsidRPr="00AB7803">
        <w:t>редактирование;</w:t>
      </w:r>
    </w:p>
    <w:p w14:paraId="4EEFC95A" w14:textId="77777777" w:rsidR="0043237E" w:rsidRPr="00AB7803" w:rsidRDefault="0043237E" w:rsidP="0043237E">
      <w:pPr>
        <w:pStyle w:val="ASFKListmark1"/>
      </w:pPr>
      <w:r>
        <w:t xml:space="preserve">копирование и </w:t>
      </w:r>
      <w:r w:rsidRPr="00AB7803">
        <w:t>удаление;</w:t>
      </w:r>
    </w:p>
    <w:p w14:paraId="600C62BA" w14:textId="77777777" w:rsidR="0043237E" w:rsidRPr="00AB7803" w:rsidRDefault="0043237E" w:rsidP="0043237E">
      <w:pPr>
        <w:pStyle w:val="ASFKListmark1"/>
      </w:pPr>
      <w:r w:rsidRPr="00AB7803">
        <w:t>печать;</w:t>
      </w:r>
    </w:p>
    <w:p w14:paraId="56345C06" w14:textId="77777777" w:rsidR="0043237E" w:rsidRPr="00AB7803" w:rsidRDefault="0043237E" w:rsidP="0043237E">
      <w:pPr>
        <w:pStyle w:val="ASFKListmark1"/>
      </w:pPr>
      <w:r w:rsidRPr="00AB7803">
        <w:t>подпи</w:t>
      </w:r>
      <w:r>
        <w:t xml:space="preserve">сание, </w:t>
      </w:r>
      <w:r w:rsidRPr="00AB7803">
        <w:t xml:space="preserve">проверка </w:t>
      </w:r>
      <w:r>
        <w:t xml:space="preserve">и </w:t>
      </w:r>
      <w:r w:rsidRPr="00AB7803">
        <w:t xml:space="preserve">удаление </w:t>
      </w:r>
      <w:r>
        <w:t>ЭП</w:t>
      </w:r>
      <w:r w:rsidRPr="00AB7803">
        <w:t>;</w:t>
      </w:r>
    </w:p>
    <w:p w14:paraId="31BB45F2" w14:textId="77777777" w:rsidR="0043237E" w:rsidRPr="00AB7803" w:rsidRDefault="0043237E" w:rsidP="0043237E">
      <w:pPr>
        <w:pStyle w:val="ASFKListmark1"/>
      </w:pPr>
      <w:r w:rsidRPr="00AB7803">
        <w:t>отправ</w:t>
      </w:r>
      <w:r>
        <w:t>ка</w:t>
      </w:r>
      <w:r w:rsidRPr="00AB7803">
        <w:t>.</w:t>
      </w:r>
    </w:p>
    <w:p w14:paraId="787720BD" w14:textId="77777777" w:rsidR="0043237E" w:rsidRPr="00AB7803" w:rsidRDefault="0043237E" w:rsidP="0043237E">
      <w:pPr>
        <w:pStyle w:val="41"/>
      </w:pPr>
      <w:r w:rsidRPr="00AB7803">
        <w:t>Экранная форма документа</w:t>
      </w:r>
    </w:p>
    <w:p w14:paraId="0D2FEBF9" w14:textId="0C6BAE19" w:rsidR="0043237E" w:rsidRPr="00AB7803" w:rsidRDefault="0043237E" w:rsidP="0043237E">
      <w:pPr>
        <w:pStyle w:val="ASFKNormal"/>
      </w:pPr>
      <w:r w:rsidRPr="00AB7803">
        <w:t xml:space="preserve">ЭФ документа </w:t>
      </w:r>
      <w:r>
        <w:t>«</w:t>
      </w:r>
      <w:r w:rsidRPr="00AB7803">
        <w:t>Запрос на предоставление отчета клиента</w:t>
      </w:r>
      <w:r>
        <w:t>»</w:t>
      </w:r>
      <w:r w:rsidRPr="00AB7803">
        <w:t xml:space="preserve"> представлена на рисунках</w:t>
      </w:r>
      <w:r w:rsidR="00555A4E" w:rsidRPr="00555A4E">
        <w:t> </w:t>
      </w:r>
      <w:r w:rsidRPr="00AB7803">
        <w:fldChar w:fldCharType="begin"/>
      </w:r>
      <w:r w:rsidRPr="00AB7803">
        <w:instrText xml:space="preserve"> REF _Ref364080810 \h  \* MERGEFORMAT </w:instrText>
      </w:r>
      <w:r w:rsidRPr="00AB7803">
        <w:fldChar w:fldCharType="separate"/>
      </w:r>
      <w:r w:rsidR="00980F1C">
        <w:t>503</w:t>
      </w:r>
      <w:r w:rsidRPr="00AB7803">
        <w:fldChar w:fldCharType="end"/>
      </w:r>
      <w:r w:rsidR="00555A4E">
        <w:t xml:space="preserve"> </w:t>
      </w:r>
      <w:r w:rsidRPr="00AB7803">
        <w:t xml:space="preserve">и </w:t>
      </w:r>
      <w:r w:rsidRPr="00AB7803">
        <w:fldChar w:fldCharType="begin"/>
      </w:r>
      <w:r w:rsidRPr="00AB7803">
        <w:instrText xml:space="preserve"> REF _Ref364080706 \h  \* MERGEFORMAT </w:instrText>
      </w:r>
      <w:r w:rsidRPr="00AB7803">
        <w:fldChar w:fldCharType="separate"/>
      </w:r>
      <w:r w:rsidR="00980F1C">
        <w:t>504</w:t>
      </w:r>
      <w:r w:rsidRPr="00AB7803">
        <w:fldChar w:fldCharType="end"/>
      </w:r>
      <w:r w:rsidRPr="00AB7803">
        <w:t xml:space="preserve">. </w:t>
      </w:r>
      <w:r w:rsidR="00B65FEE">
        <w:t>Форма содержит следующие закладки</w:t>
      </w:r>
      <w:r w:rsidRPr="00AB7803">
        <w:t>:</w:t>
      </w:r>
    </w:p>
    <w:p w14:paraId="027C65EF" w14:textId="77777777" w:rsidR="0043237E" w:rsidRPr="00AB7803" w:rsidRDefault="0043237E" w:rsidP="0043237E">
      <w:pPr>
        <w:pStyle w:val="ASFKListmark1"/>
      </w:pPr>
      <w:r>
        <w:t>«</w:t>
      </w:r>
      <w:r w:rsidRPr="00AB7803">
        <w:t>Основные атрибуты</w:t>
      </w:r>
      <w:r>
        <w:t>»</w:t>
      </w:r>
      <w:r w:rsidRPr="00AB7803">
        <w:t>;</w:t>
      </w:r>
    </w:p>
    <w:p w14:paraId="795F3752" w14:textId="77777777" w:rsidR="0043237E" w:rsidRPr="00AB7803" w:rsidRDefault="0043237E" w:rsidP="0043237E">
      <w:pPr>
        <w:pStyle w:val="ASFKListmark1"/>
      </w:pPr>
      <w:r>
        <w:t>«</w:t>
      </w:r>
      <w:r w:rsidRPr="00AB7803">
        <w:t>Подписи/Дополнительные атрибуты</w:t>
      </w:r>
      <w:r>
        <w:t>»</w:t>
      </w:r>
      <w:r w:rsidRPr="00AB7803">
        <w:t>;</w:t>
      </w:r>
    </w:p>
    <w:p w14:paraId="54DA3927" w14:textId="77777777" w:rsidR="0043237E" w:rsidRPr="00AB7803" w:rsidRDefault="0043237E" w:rsidP="0043237E">
      <w:pPr>
        <w:pStyle w:val="ASFKListmark1"/>
      </w:pPr>
      <w:r>
        <w:t>«</w:t>
      </w:r>
      <w:r w:rsidRPr="00AB7803">
        <w:t>Системные атрибуты</w:t>
      </w:r>
      <w:r>
        <w:t>»</w:t>
      </w:r>
      <w:r w:rsidRPr="00AB7803">
        <w:t>;</w:t>
      </w:r>
    </w:p>
    <w:p w14:paraId="52CF8162" w14:textId="77777777" w:rsidR="0043237E" w:rsidRPr="00AB7803" w:rsidRDefault="0043237E" w:rsidP="0043237E">
      <w:pPr>
        <w:pStyle w:val="ASFKListmark1"/>
      </w:pPr>
      <w:r>
        <w:t>«</w:t>
      </w:r>
      <w:r w:rsidRPr="00AB7803">
        <w:t>Протоколы</w:t>
      </w:r>
      <w:r>
        <w:t>»</w:t>
      </w:r>
      <w:r w:rsidRPr="00AB7803">
        <w:t>.</w:t>
      </w:r>
    </w:p>
    <w:p w14:paraId="7DA35BDF" w14:textId="77777777" w:rsidR="0043237E" w:rsidRPr="0043237E" w:rsidRDefault="00CF4371" w:rsidP="0043237E">
      <w:pPr>
        <w:pStyle w:val="ASFKFigure"/>
      </w:pPr>
      <w:r>
        <w:rPr>
          <w:noProof/>
        </w:rPr>
        <w:lastRenderedPageBreak/>
        <w:drawing>
          <wp:inline distT="0" distB="0" distL="0" distR="0" wp14:anchorId="2D357B05" wp14:editId="77BD34DF">
            <wp:extent cx="6038850" cy="3838575"/>
            <wp:effectExtent l="0" t="0" r="0" b="9525"/>
            <wp:docPr id="621" name="Рисунок 6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0"/>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6038850" cy="3838575"/>
                    </a:xfrm>
                    <a:prstGeom prst="rect">
                      <a:avLst/>
                    </a:prstGeom>
                    <a:noFill/>
                    <a:ln>
                      <a:noFill/>
                    </a:ln>
                  </pic:spPr>
                </pic:pic>
              </a:graphicData>
            </a:graphic>
          </wp:inline>
        </w:drawing>
      </w:r>
    </w:p>
    <w:p w14:paraId="7F0880F4" w14:textId="3626718C" w:rsidR="0043237E" w:rsidRPr="00AB7803" w:rsidRDefault="00034287" w:rsidP="0043237E">
      <w:pPr>
        <w:pStyle w:val="ASFKFigName"/>
      </w:pPr>
      <w:r>
        <w:rPr>
          <w:noProof/>
        </w:rPr>
        <w:fldChar w:fldCharType="begin"/>
      </w:r>
      <w:r>
        <w:rPr>
          <w:noProof/>
        </w:rPr>
        <w:instrText xml:space="preserve"> SEQ Рисунок \* ARABIC </w:instrText>
      </w:r>
      <w:r>
        <w:rPr>
          <w:noProof/>
        </w:rPr>
        <w:fldChar w:fldCharType="separate"/>
      </w:r>
      <w:bookmarkStart w:id="2982" w:name="_Ref364080810"/>
      <w:bookmarkStart w:id="2983" w:name="_Toc126840867"/>
      <w:r w:rsidR="00980F1C">
        <w:rPr>
          <w:noProof/>
        </w:rPr>
        <w:t>503</w:t>
      </w:r>
      <w:bookmarkEnd w:id="2982"/>
      <w:r>
        <w:rPr>
          <w:noProof/>
        </w:rPr>
        <w:fldChar w:fldCharType="end"/>
      </w:r>
      <w:r w:rsidR="0043237E" w:rsidRPr="00AB7803">
        <w:t xml:space="preserve">. ЭФ документа </w:t>
      </w:r>
      <w:r w:rsidR="0043237E">
        <w:t>«</w:t>
      </w:r>
      <w:r w:rsidR="0043237E" w:rsidRPr="00AB7803">
        <w:t>Запрос на предоставление отчета клиента</w:t>
      </w:r>
      <w:r w:rsidR="0027431F">
        <w:t>», закладки «</w:t>
      </w:r>
      <w:r w:rsidR="0043237E" w:rsidRPr="00AB7803">
        <w:t>Основные атрибуты</w:t>
      </w:r>
      <w:r w:rsidR="0043237E">
        <w:t>»</w:t>
      </w:r>
      <w:bookmarkEnd w:id="2983"/>
    </w:p>
    <w:p w14:paraId="04481618" w14:textId="1C2F18BE" w:rsidR="0043237E" w:rsidRPr="0043237E" w:rsidRDefault="0043237E" w:rsidP="0043237E">
      <w:pPr>
        <w:pStyle w:val="ASFKNormal"/>
      </w:pPr>
      <w:r w:rsidRPr="00AB7803">
        <w:t xml:space="preserve">На закладке </w:t>
      </w:r>
      <w:r w:rsidRPr="0043237E">
        <w:t>«Основные атрибуты» документа «Запрос на предоставление отчета клиента» (см. рис. </w:t>
      </w:r>
      <w:r w:rsidRPr="0043237E">
        <w:fldChar w:fldCharType="begin"/>
      </w:r>
      <w:r w:rsidRPr="0043237E">
        <w:instrText xml:space="preserve"> REF _Ref364080810 \h  \* MERGEFORMAT </w:instrText>
      </w:r>
      <w:r w:rsidRPr="0043237E">
        <w:fldChar w:fldCharType="separate"/>
      </w:r>
      <w:r w:rsidR="00980F1C">
        <w:t>503</w:t>
      </w:r>
      <w:r w:rsidRPr="0043237E">
        <w:fldChar w:fldCharType="end"/>
      </w:r>
      <w:r w:rsidRPr="0043237E">
        <w:t>) показана общая информация о документе.</w:t>
      </w:r>
    </w:p>
    <w:p w14:paraId="5C843729" w14:textId="10A0BF28" w:rsidR="0043237E" w:rsidRPr="00AB7803" w:rsidRDefault="0043237E" w:rsidP="0043237E">
      <w:pPr>
        <w:pStyle w:val="ASFKNormal"/>
      </w:pPr>
      <w:r w:rsidRPr="00AB7803">
        <w:t xml:space="preserve">Перечень полей документа </w:t>
      </w:r>
      <w:r>
        <w:t>«</w:t>
      </w:r>
      <w:r w:rsidRPr="00AB7803">
        <w:t>Запрос на предоставление отчета клиента</w:t>
      </w:r>
      <w:r w:rsidR="0027431F">
        <w:t>», закладки «</w:t>
      </w:r>
      <w:r w:rsidRPr="00AB7803">
        <w:t>О</w:t>
      </w:r>
      <w:r w:rsidRPr="0043237E">
        <w:t>с</w:t>
      </w:r>
      <w:r w:rsidRPr="00AB7803">
        <w:t>новные атрибуты</w:t>
      </w:r>
      <w:r>
        <w:t>»</w:t>
      </w:r>
      <w:r w:rsidRPr="00AB7803">
        <w:t xml:space="preserve"> приведен в таблице </w:t>
      </w:r>
      <w:r w:rsidRPr="00AB7803">
        <w:fldChar w:fldCharType="begin"/>
      </w:r>
      <w:r w:rsidRPr="00AB7803">
        <w:instrText xml:space="preserve"> REF _Ref364080838 \h  \* MERGEFORMAT </w:instrText>
      </w:r>
      <w:r w:rsidRPr="00AB7803">
        <w:fldChar w:fldCharType="separate"/>
      </w:r>
      <w:r w:rsidR="00980F1C">
        <w:t>278</w:t>
      </w:r>
      <w:r w:rsidRPr="00AB7803">
        <w:fldChar w:fldCharType="end"/>
      </w:r>
      <w:r w:rsidRPr="00AB7803">
        <w:t>.</w:t>
      </w:r>
    </w:p>
    <w:p w14:paraId="574512AF" w14:textId="422F31B0" w:rsidR="0043237E" w:rsidRPr="00AB7803" w:rsidRDefault="00DD313F" w:rsidP="0043237E">
      <w:pPr>
        <w:pStyle w:val="ASFKNameTable"/>
      </w:pPr>
      <w:r>
        <w:rPr>
          <w:noProof/>
        </w:rPr>
        <w:fldChar w:fldCharType="begin"/>
      </w:r>
      <w:r>
        <w:rPr>
          <w:noProof/>
        </w:rPr>
        <w:instrText xml:space="preserve"> SEQ Таблица \* ARABIC </w:instrText>
      </w:r>
      <w:r>
        <w:rPr>
          <w:noProof/>
        </w:rPr>
        <w:fldChar w:fldCharType="separate"/>
      </w:r>
      <w:bookmarkStart w:id="2984" w:name="_Ref364080838"/>
      <w:bookmarkStart w:id="2985" w:name="_Toc126840308"/>
      <w:r w:rsidR="00980F1C">
        <w:rPr>
          <w:noProof/>
        </w:rPr>
        <w:t>278</w:t>
      </w:r>
      <w:bookmarkEnd w:id="2984"/>
      <w:r>
        <w:rPr>
          <w:noProof/>
        </w:rPr>
        <w:fldChar w:fldCharType="end"/>
      </w:r>
      <w:r w:rsidR="0043237E" w:rsidRPr="00AB7803">
        <w:t xml:space="preserve">. Описание полей документа </w:t>
      </w:r>
      <w:r w:rsidR="0043237E">
        <w:t>«</w:t>
      </w:r>
      <w:r w:rsidR="0043237E" w:rsidRPr="00AB7803">
        <w:t>Запрос на предоставление отчета клиента</w:t>
      </w:r>
      <w:r w:rsidR="0027431F">
        <w:t>», закладки «</w:t>
      </w:r>
      <w:r w:rsidR="0043237E" w:rsidRPr="00AB7803">
        <w:t>Основные атрибуты</w:t>
      </w:r>
      <w:r w:rsidR="0043237E">
        <w:t>»</w:t>
      </w:r>
      <w:bookmarkEnd w:id="29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43237E" w:rsidRPr="00AB7803" w14:paraId="5DD94FCB" w14:textId="77777777" w:rsidTr="00B36EDB">
        <w:trPr>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EAA7E8" w14:textId="77777777" w:rsidR="0043237E" w:rsidRPr="00AB7803" w:rsidRDefault="0043237E" w:rsidP="0043237E">
            <w:pPr>
              <w:pStyle w:val="ASFKTableHead"/>
            </w:pPr>
            <w:r w:rsidRPr="00AB7803">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382B13" w14:textId="77777777" w:rsidR="0043237E" w:rsidRPr="00AB7803" w:rsidRDefault="0043237E" w:rsidP="0043237E">
            <w:pPr>
              <w:pStyle w:val="ASFKTableHead"/>
            </w:pPr>
            <w:r w:rsidRPr="00AB7803">
              <w:t>Описание поля</w:t>
            </w:r>
          </w:p>
        </w:tc>
      </w:tr>
      <w:tr w:rsidR="0043237E" w:rsidRPr="00AB7803" w14:paraId="389EA819" w14:textId="77777777" w:rsidTr="00B36EDB">
        <w:tc>
          <w:tcPr>
            <w:tcW w:w="1120" w:type="pct"/>
            <w:shd w:val="clear" w:color="auto" w:fill="auto"/>
          </w:tcPr>
          <w:p w14:paraId="74D6FB0E" w14:textId="77777777" w:rsidR="0043237E" w:rsidRPr="00AB7803" w:rsidRDefault="0043237E" w:rsidP="00B36EDB">
            <w:pPr>
              <w:pStyle w:val="ASFKTablenorm"/>
              <w:ind w:left="57" w:right="57"/>
            </w:pPr>
            <w:r w:rsidRPr="00AB7803">
              <w:t>Номер</w:t>
            </w:r>
          </w:p>
        </w:tc>
        <w:tc>
          <w:tcPr>
            <w:tcW w:w="3880" w:type="pct"/>
            <w:shd w:val="clear" w:color="auto" w:fill="auto"/>
          </w:tcPr>
          <w:p w14:paraId="766A3FE5" w14:textId="77777777" w:rsidR="0043237E" w:rsidRPr="0043237E" w:rsidRDefault="0043237E" w:rsidP="00B36EDB">
            <w:pPr>
              <w:pStyle w:val="ASFKTablenorm"/>
              <w:ind w:left="57" w:right="57"/>
            </w:pPr>
            <w:r w:rsidRPr="00AB7803">
              <w:t>По умолчанию значение рассчитывается автоматически на основании н</w:t>
            </w:r>
            <w:r w:rsidRPr="0043237E">
              <w:t>астроек для текущего типа документа в справочнике «Параметры автонумерации документов».</w:t>
            </w:r>
          </w:p>
          <w:p w14:paraId="65221F1D" w14:textId="77777777" w:rsidR="0043237E" w:rsidRPr="00AB7803" w:rsidRDefault="0043237E" w:rsidP="00B36EDB">
            <w:pPr>
              <w:pStyle w:val="ASFKTablenorm"/>
              <w:ind w:left="57" w:right="57"/>
            </w:pPr>
            <w:r w:rsidRPr="00AB7803">
              <w:t>Может быть заполнено вручную.</w:t>
            </w:r>
          </w:p>
          <w:p w14:paraId="69107D2A" w14:textId="77777777" w:rsidR="0043237E" w:rsidRPr="0043237E" w:rsidRDefault="0043237E" w:rsidP="00B36EDB">
            <w:pPr>
              <w:pStyle w:val="ASFKTablenorm"/>
              <w:ind w:left="57" w:right="57"/>
            </w:pPr>
            <w:r w:rsidRPr="00AB7803">
              <w:t>В случае если значение было изменено вручную и не соответствует автом</w:t>
            </w:r>
            <w:r w:rsidRPr="0043237E">
              <w:t>атически вычисленному значению, правильный порядковый номер может быть проставлен по нажатию кнопки.</w:t>
            </w:r>
          </w:p>
        </w:tc>
      </w:tr>
      <w:tr w:rsidR="0043237E" w:rsidRPr="00AB7803" w14:paraId="48964D26" w14:textId="77777777" w:rsidTr="00B36EDB">
        <w:tc>
          <w:tcPr>
            <w:tcW w:w="1120" w:type="pct"/>
            <w:shd w:val="clear" w:color="auto" w:fill="auto"/>
          </w:tcPr>
          <w:p w14:paraId="39A399E1" w14:textId="77777777" w:rsidR="0043237E" w:rsidRPr="00AB7803" w:rsidRDefault="0043237E" w:rsidP="00B36EDB">
            <w:pPr>
              <w:pStyle w:val="ASFKTablenorm"/>
              <w:ind w:left="57" w:right="57"/>
            </w:pPr>
            <w:r w:rsidRPr="00AB7803">
              <w:t xml:space="preserve">Дата </w:t>
            </w:r>
            <w:r w:rsidR="00544064">
              <w:t>документа</w:t>
            </w:r>
          </w:p>
        </w:tc>
        <w:tc>
          <w:tcPr>
            <w:tcW w:w="3880" w:type="pct"/>
            <w:shd w:val="clear" w:color="auto" w:fill="auto"/>
          </w:tcPr>
          <w:p w14:paraId="54531B90" w14:textId="77777777" w:rsidR="0043237E" w:rsidRPr="00AB7803" w:rsidRDefault="0043237E" w:rsidP="00B36EDB">
            <w:pPr>
              <w:pStyle w:val="ASFKTablenorm"/>
              <w:ind w:left="57" w:right="57"/>
            </w:pPr>
            <w:r w:rsidRPr="00AB7803">
              <w:t>Заполняется автоматически значением текущей системной даты.</w:t>
            </w:r>
          </w:p>
          <w:p w14:paraId="13554074" w14:textId="77777777" w:rsidR="0043237E" w:rsidRPr="00AB7803" w:rsidRDefault="0043237E" w:rsidP="00B36EDB">
            <w:pPr>
              <w:pStyle w:val="ASFKTablenorm"/>
              <w:ind w:left="57" w:right="57"/>
            </w:pPr>
            <w:r w:rsidRPr="00AB7803">
              <w:t>Может быть заполнено вручную; доступен выбор значения из календаря.</w:t>
            </w:r>
          </w:p>
        </w:tc>
      </w:tr>
      <w:tr w:rsidR="0043237E" w:rsidRPr="00AB7803" w14:paraId="4543B5FE" w14:textId="77777777" w:rsidTr="00B36EDB">
        <w:tc>
          <w:tcPr>
            <w:tcW w:w="1120" w:type="pct"/>
            <w:shd w:val="clear" w:color="auto" w:fill="auto"/>
          </w:tcPr>
          <w:p w14:paraId="491A8EAF" w14:textId="77777777" w:rsidR="0043237E" w:rsidRPr="00AB7803" w:rsidRDefault="0043237E" w:rsidP="00B36EDB">
            <w:pPr>
              <w:pStyle w:val="ASFKTablenorm"/>
              <w:ind w:left="57" w:right="57"/>
            </w:pPr>
            <w:r w:rsidRPr="00AB7803">
              <w:t xml:space="preserve">Статус </w:t>
            </w:r>
          </w:p>
        </w:tc>
        <w:tc>
          <w:tcPr>
            <w:tcW w:w="3880" w:type="pct"/>
            <w:shd w:val="clear" w:color="auto" w:fill="auto"/>
          </w:tcPr>
          <w:p w14:paraId="1AE0AE49" w14:textId="77777777" w:rsidR="0043237E" w:rsidRPr="00AB7803" w:rsidRDefault="0043237E" w:rsidP="00B36EDB">
            <w:pPr>
              <w:pStyle w:val="ASFKTablenorm"/>
              <w:ind w:left="57" w:right="57"/>
            </w:pPr>
            <w:r w:rsidRPr="00AB7803">
              <w:t>Заполняется автоматически при обработке документа в OEBS (доводится Квитком).</w:t>
            </w:r>
          </w:p>
          <w:p w14:paraId="388AF0C6" w14:textId="77777777" w:rsidR="0043237E" w:rsidRPr="0043237E" w:rsidRDefault="0043237E" w:rsidP="00B36EDB">
            <w:pPr>
              <w:pStyle w:val="ASFKTablenorm"/>
              <w:ind w:left="57" w:right="57"/>
            </w:pPr>
            <w:r w:rsidRPr="00AB7803">
              <w:t xml:space="preserve">По умолчанию значение </w:t>
            </w:r>
            <w:r w:rsidRPr="0043237E">
              <w:t>«000».</w:t>
            </w:r>
          </w:p>
        </w:tc>
      </w:tr>
      <w:tr w:rsidR="0043237E" w:rsidRPr="00AB7803" w14:paraId="76FEF338" w14:textId="77777777" w:rsidTr="00B36EDB">
        <w:tc>
          <w:tcPr>
            <w:tcW w:w="5000" w:type="pct"/>
            <w:gridSpan w:val="2"/>
            <w:shd w:val="clear" w:color="auto" w:fill="auto"/>
          </w:tcPr>
          <w:p w14:paraId="51A9B7D9" w14:textId="77777777" w:rsidR="0043237E" w:rsidRPr="0043237E" w:rsidRDefault="0043237E" w:rsidP="00B36EDB">
            <w:pPr>
              <w:pStyle w:val="ASFKTablenorm"/>
              <w:ind w:left="57" w:right="57"/>
            </w:pPr>
            <w:r w:rsidRPr="00AB7803">
              <w:t xml:space="preserve">Группа полей </w:t>
            </w:r>
            <w:r w:rsidRPr="0043237E">
              <w:t>«Наименования»</w:t>
            </w:r>
          </w:p>
        </w:tc>
      </w:tr>
      <w:tr w:rsidR="0043237E" w:rsidRPr="00AB7803" w14:paraId="3DFD82D7" w14:textId="77777777" w:rsidTr="00B36EDB">
        <w:tc>
          <w:tcPr>
            <w:tcW w:w="1120" w:type="pct"/>
            <w:shd w:val="clear" w:color="auto" w:fill="auto"/>
          </w:tcPr>
          <w:p w14:paraId="2DC5A10F" w14:textId="77777777" w:rsidR="0043237E" w:rsidRPr="0043237E" w:rsidRDefault="0043237E" w:rsidP="00B36EDB">
            <w:pPr>
              <w:pStyle w:val="ASFKTablenorm"/>
              <w:ind w:left="57" w:right="57"/>
            </w:pPr>
            <w:r w:rsidRPr="00AB7803">
              <w:t>Наименование кл</w:t>
            </w:r>
            <w:r w:rsidRPr="0043237E">
              <w:t>иента</w:t>
            </w:r>
          </w:p>
        </w:tc>
        <w:tc>
          <w:tcPr>
            <w:tcW w:w="3880" w:type="pct"/>
            <w:shd w:val="clear" w:color="auto" w:fill="auto"/>
          </w:tcPr>
          <w:p w14:paraId="11C07DB7" w14:textId="77777777" w:rsidR="0043237E" w:rsidRPr="0043237E" w:rsidRDefault="0043237E" w:rsidP="00B36EDB">
            <w:pPr>
              <w:pStyle w:val="ASFKTablenorm"/>
              <w:ind w:left="57" w:right="57"/>
            </w:pPr>
            <w:r w:rsidRPr="00AB7803">
              <w:t xml:space="preserve">Заполняется автоматически на основании системной константы </w:t>
            </w:r>
            <w:r w:rsidR="00161BCD">
              <w:t>«</w:t>
            </w:r>
            <w:r w:rsidR="00570A7B">
              <w:t>Код собственного БУ</w:t>
            </w:r>
            <w:r w:rsidR="00161BCD">
              <w:t>»</w:t>
            </w:r>
            <w:r w:rsidRPr="00AB7803">
              <w:t xml:space="preserve"> по справочнику </w:t>
            </w:r>
            <w:r w:rsidRPr="0043237E">
              <w:t xml:space="preserve">«СРРПБС»/ «ПУБП»/ «НУБП» (с учётом </w:t>
            </w:r>
            <w:r w:rsidR="00161BCD">
              <w:lastRenderedPageBreak/>
              <w:t>Бюджета). З</w:t>
            </w:r>
            <w:r w:rsidRPr="0043237E">
              <w:t>аполняется автоматически на основании указанного кода «Код клиента» (с учётом Бюджета) из справочника «СРРПБС»/ «ПУБП»/ «НУБП».</w:t>
            </w:r>
          </w:p>
          <w:p w14:paraId="20A390FA" w14:textId="77777777" w:rsidR="0043237E" w:rsidRPr="00AB7803" w:rsidRDefault="0043237E" w:rsidP="00B36EDB">
            <w:pPr>
              <w:pStyle w:val="ASFKTablenorm"/>
              <w:ind w:left="57" w:right="57"/>
            </w:pPr>
            <w:r w:rsidRPr="00AB7803">
              <w:t>Может быть заполнено вручную.</w:t>
            </w:r>
          </w:p>
        </w:tc>
      </w:tr>
      <w:tr w:rsidR="0043237E" w:rsidRPr="00AB7803" w14:paraId="100D8871" w14:textId="77777777" w:rsidTr="00B36EDB">
        <w:tc>
          <w:tcPr>
            <w:tcW w:w="1120" w:type="pct"/>
            <w:shd w:val="clear" w:color="auto" w:fill="auto"/>
          </w:tcPr>
          <w:p w14:paraId="4191388A" w14:textId="77777777" w:rsidR="0043237E" w:rsidRPr="00AB7803" w:rsidRDefault="0043237E" w:rsidP="00B36EDB">
            <w:pPr>
              <w:pStyle w:val="ASFKTablenorm"/>
              <w:ind w:left="57" w:right="57"/>
            </w:pPr>
            <w:r w:rsidRPr="00AB7803">
              <w:lastRenderedPageBreak/>
              <w:t>Бюджет</w:t>
            </w:r>
          </w:p>
        </w:tc>
        <w:tc>
          <w:tcPr>
            <w:tcW w:w="3880" w:type="pct"/>
            <w:shd w:val="clear" w:color="auto" w:fill="auto"/>
          </w:tcPr>
          <w:p w14:paraId="7B32D614" w14:textId="77777777" w:rsidR="0043237E" w:rsidRPr="0043237E" w:rsidRDefault="0043237E" w:rsidP="00B36EDB">
            <w:pPr>
              <w:pStyle w:val="ASFKTablenorm"/>
              <w:ind w:left="57" w:right="57"/>
            </w:pPr>
            <w:r w:rsidRPr="00AB7803">
              <w:t xml:space="preserve">Заполняется автоматически на основании системной константы </w:t>
            </w:r>
            <w:r w:rsidR="00161BCD">
              <w:t>«</w:t>
            </w:r>
            <w:r w:rsidR="002C704F">
              <w:t>Код бюджета</w:t>
            </w:r>
            <w:r w:rsidR="00161BCD">
              <w:t>»</w:t>
            </w:r>
            <w:r w:rsidRPr="00AB7803">
              <w:t xml:space="preserve"> по справочнику </w:t>
            </w:r>
            <w:r w:rsidRPr="0043237E">
              <w:t>«Бюджеты».</w:t>
            </w:r>
          </w:p>
          <w:p w14:paraId="684BB633" w14:textId="77777777" w:rsidR="0043237E" w:rsidRPr="0043237E" w:rsidRDefault="0043237E" w:rsidP="00B36EDB">
            <w:pPr>
              <w:pStyle w:val="ASFKTablenorm"/>
              <w:ind w:left="57" w:right="57"/>
            </w:pPr>
            <w:r w:rsidRPr="00AB7803">
              <w:t xml:space="preserve">Может быть заполнено выбором из справочника </w:t>
            </w:r>
            <w:r w:rsidRPr="0043237E">
              <w:t>«Бюджеты.</w:t>
            </w:r>
          </w:p>
          <w:p w14:paraId="3B99A2F6" w14:textId="77777777" w:rsidR="0043237E" w:rsidRPr="00AB7803" w:rsidRDefault="0043237E" w:rsidP="00B36EDB">
            <w:pPr>
              <w:pStyle w:val="ASFKTablenorm"/>
              <w:ind w:left="57" w:right="57"/>
            </w:pPr>
            <w:r w:rsidRPr="00AB7803">
              <w:t>Может быть заполнено вручную.</w:t>
            </w:r>
          </w:p>
        </w:tc>
      </w:tr>
      <w:tr w:rsidR="0043237E" w:rsidRPr="00AB7803" w14:paraId="40DA9AE3" w14:textId="77777777" w:rsidTr="00B36EDB">
        <w:tc>
          <w:tcPr>
            <w:tcW w:w="1120" w:type="pct"/>
            <w:shd w:val="clear" w:color="auto" w:fill="auto"/>
          </w:tcPr>
          <w:p w14:paraId="72381F0E" w14:textId="77777777" w:rsidR="0043237E" w:rsidRPr="00AB7803" w:rsidRDefault="0043237E" w:rsidP="00B36EDB">
            <w:pPr>
              <w:pStyle w:val="ASFKTablenorm"/>
              <w:ind w:left="57" w:right="57"/>
            </w:pPr>
            <w:r w:rsidRPr="00AB7803">
              <w:t>Орган ФК</w:t>
            </w:r>
          </w:p>
        </w:tc>
        <w:tc>
          <w:tcPr>
            <w:tcW w:w="3880" w:type="pct"/>
            <w:shd w:val="clear" w:color="auto" w:fill="auto"/>
          </w:tcPr>
          <w:p w14:paraId="6E0C4B47" w14:textId="77777777" w:rsidR="0043237E" w:rsidRPr="0043237E" w:rsidRDefault="0043237E" w:rsidP="00B36EDB">
            <w:pPr>
              <w:pStyle w:val="ASFKTablenorm"/>
              <w:ind w:left="57" w:right="57"/>
            </w:pPr>
            <w:r w:rsidRPr="00AB7803">
              <w:t xml:space="preserve">Заполняется автоматически на основании системной константы </w:t>
            </w:r>
            <w:r w:rsidR="00161BCD">
              <w:t>«</w:t>
            </w:r>
            <w:r w:rsidR="00220E36">
              <w:t>Код собственного ТОФК</w:t>
            </w:r>
            <w:r w:rsidR="00161BCD">
              <w:t>»</w:t>
            </w:r>
            <w:r w:rsidRPr="00AB7803">
              <w:t xml:space="preserve"> по справочнику </w:t>
            </w:r>
            <w:r w:rsidRPr="0043237E">
              <w:t>«Органы Федерального казначейства».</w:t>
            </w:r>
          </w:p>
          <w:p w14:paraId="68B0D1E9" w14:textId="77777777" w:rsidR="0043237E" w:rsidRPr="0043237E" w:rsidRDefault="0043237E" w:rsidP="00B36EDB">
            <w:pPr>
              <w:pStyle w:val="ASFKTablenorm"/>
              <w:ind w:left="57" w:right="57"/>
            </w:pPr>
            <w:r w:rsidRPr="00AB7803">
              <w:t xml:space="preserve">Заполняется автоматически из справочника </w:t>
            </w:r>
            <w:r w:rsidRPr="0043237E">
              <w:t>«Органы Федерального казначейства» на основании кода «по КОФК».</w:t>
            </w:r>
          </w:p>
          <w:p w14:paraId="6271BFDE" w14:textId="77777777" w:rsidR="0043237E" w:rsidRPr="00AB7803" w:rsidRDefault="0043237E" w:rsidP="00B36EDB">
            <w:pPr>
              <w:pStyle w:val="ASFKTablenorm"/>
              <w:ind w:left="57" w:right="57"/>
            </w:pPr>
            <w:r w:rsidRPr="00AB7803">
              <w:t>Может быть заполнено вручную.</w:t>
            </w:r>
          </w:p>
        </w:tc>
      </w:tr>
      <w:tr w:rsidR="0043237E" w:rsidRPr="00AB7803" w14:paraId="277EB9F4" w14:textId="77777777" w:rsidTr="00B36EDB">
        <w:tc>
          <w:tcPr>
            <w:tcW w:w="5000" w:type="pct"/>
            <w:gridSpan w:val="2"/>
            <w:shd w:val="clear" w:color="auto" w:fill="auto"/>
          </w:tcPr>
          <w:p w14:paraId="1D74DE3E" w14:textId="77777777" w:rsidR="0043237E" w:rsidRPr="0043237E" w:rsidRDefault="0043237E" w:rsidP="00B36EDB">
            <w:pPr>
              <w:pStyle w:val="ASFKTablenorm"/>
              <w:ind w:left="57" w:right="57"/>
            </w:pPr>
            <w:r w:rsidRPr="00AB7803">
              <w:t xml:space="preserve">Группа полей </w:t>
            </w:r>
            <w:r w:rsidRPr="0043237E">
              <w:t>«Коды»</w:t>
            </w:r>
          </w:p>
        </w:tc>
      </w:tr>
      <w:tr w:rsidR="0043237E" w:rsidRPr="00AB7803" w14:paraId="0562EB44" w14:textId="77777777" w:rsidTr="00B36EDB">
        <w:tc>
          <w:tcPr>
            <w:tcW w:w="1120" w:type="pct"/>
            <w:shd w:val="clear" w:color="auto" w:fill="auto"/>
          </w:tcPr>
          <w:p w14:paraId="43B09FC8" w14:textId="77777777" w:rsidR="0043237E" w:rsidRPr="00AB7803" w:rsidRDefault="0043237E" w:rsidP="00B36EDB">
            <w:pPr>
              <w:pStyle w:val="ASFKTablenorm"/>
              <w:ind w:left="57" w:right="57"/>
            </w:pPr>
            <w:r w:rsidRPr="00AB7803">
              <w:t>Код клиента</w:t>
            </w:r>
          </w:p>
        </w:tc>
        <w:tc>
          <w:tcPr>
            <w:tcW w:w="3880" w:type="pct"/>
            <w:shd w:val="clear" w:color="auto" w:fill="auto"/>
          </w:tcPr>
          <w:p w14:paraId="69EE82D6" w14:textId="77777777" w:rsidR="0043237E" w:rsidRPr="00AB7803" w:rsidRDefault="0043237E" w:rsidP="00B36EDB">
            <w:pPr>
              <w:pStyle w:val="ASFKTablenorm"/>
              <w:ind w:left="57" w:right="57"/>
            </w:pPr>
            <w:r w:rsidRPr="00AB7803">
              <w:t xml:space="preserve">Заполняется автоматически на основании системной константы </w:t>
            </w:r>
            <w:r w:rsidR="00161BCD">
              <w:t>«</w:t>
            </w:r>
            <w:r w:rsidR="00570A7B">
              <w:t>Код собственного БУ</w:t>
            </w:r>
            <w:r w:rsidR="00161BCD">
              <w:t>»</w:t>
            </w:r>
            <w:r w:rsidRPr="00AB7803">
              <w:t>.</w:t>
            </w:r>
          </w:p>
          <w:p w14:paraId="7E1E3B02" w14:textId="77777777" w:rsidR="0043237E" w:rsidRPr="00AB7803" w:rsidRDefault="0043237E" w:rsidP="00B36EDB">
            <w:pPr>
              <w:pStyle w:val="ASFKTablenorm"/>
              <w:ind w:left="57" w:right="57"/>
            </w:pPr>
            <w:r w:rsidRPr="00AB7803">
              <w:t>Может быть заполнено выбором из справочника:</w:t>
            </w:r>
          </w:p>
          <w:p w14:paraId="68CAB1D0" w14:textId="77777777" w:rsidR="0043237E" w:rsidRPr="00AB7803" w:rsidRDefault="0043237E" w:rsidP="002410E2">
            <w:pPr>
              <w:pStyle w:val="ASFKTableListMark"/>
            </w:pPr>
            <w:r>
              <w:t>«</w:t>
            </w:r>
            <w:r w:rsidRPr="00AB7803">
              <w:t>СРРПБС</w:t>
            </w:r>
            <w:r>
              <w:t>»</w:t>
            </w:r>
            <w:r w:rsidRPr="00AB7803">
              <w:t>, если бюджет = Федеральный бюджет;</w:t>
            </w:r>
          </w:p>
          <w:p w14:paraId="43145C98" w14:textId="77777777" w:rsidR="0043237E" w:rsidRPr="00AB7803" w:rsidRDefault="0043237E" w:rsidP="002410E2">
            <w:pPr>
              <w:pStyle w:val="ASFKTableListMark"/>
            </w:pPr>
            <w:r>
              <w:t>«</w:t>
            </w:r>
            <w:r w:rsidRPr="00AB7803">
              <w:t>ПУБП</w:t>
            </w:r>
            <w:r>
              <w:t>»</w:t>
            </w:r>
            <w:r w:rsidRPr="00AB7803">
              <w:t>, если бюджет отличен от ФБ;</w:t>
            </w:r>
          </w:p>
          <w:p w14:paraId="7F30F97F" w14:textId="77777777" w:rsidR="0043237E" w:rsidRPr="00AB7803" w:rsidRDefault="0043237E" w:rsidP="002410E2">
            <w:pPr>
              <w:pStyle w:val="ASFKTableListMark"/>
            </w:pPr>
            <w:r>
              <w:t>«</w:t>
            </w:r>
            <w:r w:rsidRPr="00AB7803">
              <w:t>НУБП</w:t>
            </w:r>
            <w:r>
              <w:t>»</w:t>
            </w:r>
            <w:r w:rsidRPr="00AB7803">
              <w:t>, если Глава текущей организации = 000.</w:t>
            </w:r>
          </w:p>
          <w:p w14:paraId="14E08BE1" w14:textId="77777777" w:rsidR="0043237E" w:rsidRPr="00AB7803" w:rsidRDefault="0043237E" w:rsidP="00B36EDB">
            <w:pPr>
              <w:pStyle w:val="ASFKTablenorm"/>
              <w:ind w:left="57" w:right="57"/>
            </w:pPr>
            <w:r w:rsidRPr="00AB7803">
              <w:t>Может быть заполнено вручную.</w:t>
            </w:r>
          </w:p>
        </w:tc>
      </w:tr>
      <w:tr w:rsidR="0043237E" w:rsidRPr="00AB7803" w14:paraId="1BEE965B" w14:textId="77777777" w:rsidTr="00B36EDB">
        <w:tc>
          <w:tcPr>
            <w:tcW w:w="1120" w:type="pct"/>
            <w:shd w:val="clear" w:color="auto" w:fill="auto"/>
          </w:tcPr>
          <w:p w14:paraId="3EE84FD8" w14:textId="77777777" w:rsidR="0043237E" w:rsidRPr="00AB7803" w:rsidRDefault="0043237E" w:rsidP="00B36EDB">
            <w:pPr>
              <w:pStyle w:val="ASFKTablenorm"/>
              <w:ind w:left="57" w:right="57"/>
            </w:pPr>
            <w:r w:rsidRPr="00AB7803">
              <w:t>Номер ЛС</w:t>
            </w:r>
          </w:p>
        </w:tc>
        <w:tc>
          <w:tcPr>
            <w:tcW w:w="3880" w:type="pct"/>
            <w:shd w:val="clear" w:color="auto" w:fill="auto"/>
          </w:tcPr>
          <w:p w14:paraId="714BD786" w14:textId="77777777" w:rsidR="0043237E" w:rsidRPr="0043237E" w:rsidRDefault="0043237E" w:rsidP="00B36EDB">
            <w:pPr>
              <w:pStyle w:val="ASFKTablenorm"/>
              <w:ind w:left="57" w:right="57"/>
            </w:pPr>
            <w:r w:rsidRPr="00AB7803">
              <w:t xml:space="preserve">Заполняется выбором из справочника </w:t>
            </w:r>
            <w:r w:rsidRPr="0043237E">
              <w:t xml:space="preserve">«Лицевые счета», список ограничен типом ЛС в разрезе АРМ + код клиента + код Бюджета – на ПБС: 03, 05, 08, 09, 14. </w:t>
            </w:r>
          </w:p>
          <w:p w14:paraId="05982984" w14:textId="77777777" w:rsidR="0043237E" w:rsidRPr="0043237E" w:rsidRDefault="0043237E" w:rsidP="00B36EDB">
            <w:pPr>
              <w:pStyle w:val="ASFKTablenorm"/>
              <w:ind w:left="57" w:right="57"/>
            </w:pPr>
            <w:r w:rsidRPr="00AB7803">
              <w:t>Если по указанным параметрам существует несколько записей, то по умо</w:t>
            </w:r>
            <w:r w:rsidRPr="0043237E">
              <w:t>лчанию заполняется первым из сформированного списка ЛС.</w:t>
            </w:r>
          </w:p>
          <w:p w14:paraId="397D6DEB" w14:textId="77777777" w:rsidR="0043237E" w:rsidRPr="00AB7803" w:rsidRDefault="0043237E" w:rsidP="00B36EDB">
            <w:pPr>
              <w:pStyle w:val="ASFKTablenorm"/>
              <w:ind w:left="57" w:right="57"/>
            </w:pPr>
            <w:r w:rsidRPr="00AB7803">
              <w:t>Может быть заполнено вручную.</w:t>
            </w:r>
          </w:p>
        </w:tc>
      </w:tr>
      <w:tr w:rsidR="0043237E" w:rsidRPr="00AB7803" w14:paraId="09EA0E01" w14:textId="77777777" w:rsidTr="00B36EDB">
        <w:tc>
          <w:tcPr>
            <w:tcW w:w="1120" w:type="pct"/>
            <w:shd w:val="clear" w:color="auto" w:fill="auto"/>
          </w:tcPr>
          <w:p w14:paraId="2B0AED90" w14:textId="77777777" w:rsidR="0043237E" w:rsidRPr="00AB7803" w:rsidRDefault="0043237E" w:rsidP="00B36EDB">
            <w:pPr>
              <w:pStyle w:val="ASFKTablenorm"/>
              <w:ind w:left="57" w:right="57"/>
            </w:pPr>
            <w:r w:rsidRPr="00AB7803">
              <w:t>ИНН</w:t>
            </w:r>
          </w:p>
        </w:tc>
        <w:tc>
          <w:tcPr>
            <w:tcW w:w="3880" w:type="pct"/>
            <w:shd w:val="clear" w:color="auto" w:fill="auto"/>
          </w:tcPr>
          <w:p w14:paraId="5D48723F" w14:textId="77777777" w:rsidR="0043237E" w:rsidRPr="0043237E" w:rsidRDefault="0043237E" w:rsidP="00B36EDB">
            <w:pPr>
              <w:pStyle w:val="ASFKTablenorm"/>
              <w:ind w:left="57" w:right="57"/>
            </w:pPr>
            <w:r w:rsidRPr="00AB7803">
              <w:t xml:space="preserve">Заполняется автоматически на основании указанного значения поля </w:t>
            </w:r>
            <w:r w:rsidRPr="0043237E">
              <w:t>«Наименование клиента» (с учётом Бюджета) из справочника «СРРПБС»/ «ПУБП»/ «НУБП».</w:t>
            </w:r>
          </w:p>
          <w:p w14:paraId="3F53B8EC" w14:textId="77777777" w:rsidR="0043237E" w:rsidRPr="00AB7803" w:rsidRDefault="0043237E" w:rsidP="00B36EDB">
            <w:pPr>
              <w:pStyle w:val="ASFKTablenorm"/>
              <w:ind w:left="57" w:right="57"/>
            </w:pPr>
            <w:r w:rsidRPr="00AB7803">
              <w:t>Может быть заполнено вручную.</w:t>
            </w:r>
          </w:p>
        </w:tc>
      </w:tr>
      <w:tr w:rsidR="0043237E" w:rsidRPr="00AB7803" w14:paraId="5D5D7FF6" w14:textId="77777777" w:rsidTr="00B36EDB">
        <w:tc>
          <w:tcPr>
            <w:tcW w:w="1120" w:type="pct"/>
            <w:shd w:val="clear" w:color="auto" w:fill="auto"/>
          </w:tcPr>
          <w:p w14:paraId="7327EECA" w14:textId="77777777" w:rsidR="0043237E" w:rsidRPr="00AB7803" w:rsidRDefault="0043237E" w:rsidP="00B36EDB">
            <w:pPr>
              <w:pStyle w:val="ASFKTablenorm"/>
              <w:ind w:left="57" w:right="57"/>
            </w:pPr>
            <w:r w:rsidRPr="00AB7803">
              <w:t>КПП</w:t>
            </w:r>
          </w:p>
        </w:tc>
        <w:tc>
          <w:tcPr>
            <w:tcW w:w="3880" w:type="pct"/>
            <w:shd w:val="clear" w:color="auto" w:fill="auto"/>
          </w:tcPr>
          <w:p w14:paraId="5E009E96" w14:textId="77777777" w:rsidR="0043237E" w:rsidRPr="0043237E" w:rsidRDefault="0043237E" w:rsidP="00B36EDB">
            <w:pPr>
              <w:pStyle w:val="ASFKTablenorm"/>
              <w:ind w:left="57" w:right="57"/>
            </w:pPr>
            <w:r w:rsidRPr="00AB7803">
              <w:t xml:space="preserve">Заполняется автоматически на основании указанного значения поля </w:t>
            </w:r>
            <w:r w:rsidRPr="0043237E">
              <w:t>«Наименование клиента» (с учётом Бюджета) из справочника «СРРПБС»/ «ПУБП»/ «НУБП».</w:t>
            </w:r>
          </w:p>
          <w:p w14:paraId="58D0CD36" w14:textId="77777777" w:rsidR="0043237E" w:rsidRPr="00AB7803" w:rsidRDefault="0043237E" w:rsidP="00B36EDB">
            <w:pPr>
              <w:pStyle w:val="ASFKTablenorm"/>
              <w:ind w:left="57" w:right="57"/>
            </w:pPr>
            <w:r w:rsidRPr="00AB7803">
              <w:t>Может быть заполнено вручную.</w:t>
            </w:r>
          </w:p>
        </w:tc>
      </w:tr>
      <w:tr w:rsidR="0043237E" w:rsidRPr="00AB7803" w14:paraId="22335158" w14:textId="77777777" w:rsidTr="00B36EDB">
        <w:tc>
          <w:tcPr>
            <w:tcW w:w="1120" w:type="pct"/>
            <w:shd w:val="clear" w:color="auto" w:fill="auto"/>
          </w:tcPr>
          <w:p w14:paraId="6702D70F" w14:textId="77777777" w:rsidR="0043237E" w:rsidRPr="0043237E" w:rsidRDefault="0043237E" w:rsidP="00B36EDB">
            <w:pPr>
              <w:pStyle w:val="ASFKTablenorm"/>
              <w:ind w:left="57" w:right="57"/>
            </w:pPr>
            <w:r w:rsidRPr="00AB7803">
              <w:t>П</w:t>
            </w:r>
            <w:r w:rsidRPr="0043237E">
              <w:t>о КОФК</w:t>
            </w:r>
          </w:p>
        </w:tc>
        <w:tc>
          <w:tcPr>
            <w:tcW w:w="3880" w:type="pct"/>
            <w:shd w:val="clear" w:color="auto" w:fill="auto"/>
          </w:tcPr>
          <w:p w14:paraId="73013A5B" w14:textId="77777777" w:rsidR="0043237E" w:rsidRPr="00AB7803" w:rsidRDefault="0043237E" w:rsidP="00B36EDB">
            <w:pPr>
              <w:pStyle w:val="ASFKTablenorm"/>
              <w:ind w:left="57" w:right="57"/>
            </w:pPr>
            <w:r w:rsidRPr="00AB7803">
              <w:t xml:space="preserve">Заполняется автоматически на основании системной константы </w:t>
            </w:r>
            <w:r w:rsidR="00161BCD">
              <w:t>«</w:t>
            </w:r>
            <w:r w:rsidR="00220E36">
              <w:t>Код собственного ТОФК</w:t>
            </w:r>
            <w:r w:rsidR="00161BCD">
              <w:t>»</w:t>
            </w:r>
            <w:r w:rsidRPr="00AB7803">
              <w:t>.</w:t>
            </w:r>
          </w:p>
          <w:p w14:paraId="1128A215" w14:textId="77777777" w:rsidR="0043237E" w:rsidRPr="0043237E" w:rsidRDefault="0043237E" w:rsidP="00B36EDB">
            <w:pPr>
              <w:pStyle w:val="ASFKTablenorm"/>
              <w:ind w:left="57" w:right="57"/>
            </w:pPr>
            <w:r w:rsidRPr="00AB7803">
              <w:t xml:space="preserve">Может быть заполнено выбором из справочника </w:t>
            </w:r>
            <w:r w:rsidRPr="0043237E">
              <w:t xml:space="preserve">«Органы Федерального казначейства». </w:t>
            </w:r>
          </w:p>
          <w:p w14:paraId="5EDEBE31" w14:textId="77777777" w:rsidR="0043237E" w:rsidRPr="00AB7803" w:rsidRDefault="0043237E" w:rsidP="00B36EDB">
            <w:pPr>
              <w:pStyle w:val="ASFKTablenorm"/>
              <w:ind w:left="57" w:right="57"/>
            </w:pPr>
            <w:r w:rsidRPr="00AB7803">
              <w:t xml:space="preserve">Может быть заполнено вручную. </w:t>
            </w:r>
          </w:p>
        </w:tc>
      </w:tr>
      <w:tr w:rsidR="0043237E" w:rsidRPr="00AB7803" w14:paraId="77D33122" w14:textId="77777777" w:rsidTr="00B36EDB">
        <w:tc>
          <w:tcPr>
            <w:tcW w:w="5000" w:type="pct"/>
            <w:gridSpan w:val="2"/>
            <w:shd w:val="clear" w:color="auto" w:fill="auto"/>
          </w:tcPr>
          <w:p w14:paraId="25C453E5" w14:textId="77777777" w:rsidR="0043237E" w:rsidRPr="0043237E" w:rsidRDefault="0043237E" w:rsidP="00B36EDB">
            <w:pPr>
              <w:pStyle w:val="ASFKTablenorm"/>
              <w:ind w:left="57" w:right="57"/>
            </w:pPr>
            <w:r w:rsidRPr="00AB7803">
              <w:t xml:space="preserve">Группа полей </w:t>
            </w:r>
            <w:r w:rsidRPr="0043237E">
              <w:t>«Информация об отчёте»</w:t>
            </w:r>
          </w:p>
        </w:tc>
      </w:tr>
      <w:tr w:rsidR="0043237E" w:rsidRPr="00AB7803" w14:paraId="0FE2C495" w14:textId="77777777" w:rsidTr="00B36EDB">
        <w:tc>
          <w:tcPr>
            <w:tcW w:w="1120" w:type="pct"/>
            <w:shd w:val="clear" w:color="auto" w:fill="auto"/>
          </w:tcPr>
          <w:p w14:paraId="7C10E759" w14:textId="77777777" w:rsidR="0043237E" w:rsidRPr="0043237E" w:rsidRDefault="0043237E" w:rsidP="00B36EDB">
            <w:pPr>
              <w:pStyle w:val="ASFKTablenorm"/>
              <w:ind w:left="57" w:right="57"/>
            </w:pPr>
            <w:r w:rsidRPr="00AB7803">
              <w:t>По состоянию на отчё</w:t>
            </w:r>
            <w:r w:rsidRPr="0043237E">
              <w:t>тную дату</w:t>
            </w:r>
          </w:p>
        </w:tc>
        <w:tc>
          <w:tcPr>
            <w:tcW w:w="3880" w:type="pct"/>
            <w:shd w:val="clear" w:color="auto" w:fill="auto"/>
          </w:tcPr>
          <w:p w14:paraId="2F88473B" w14:textId="77777777" w:rsidR="0043237E" w:rsidRPr="00AB7803" w:rsidRDefault="0043237E" w:rsidP="00B36EDB">
            <w:pPr>
              <w:pStyle w:val="ASFKTablenorm"/>
              <w:ind w:left="57" w:right="57"/>
            </w:pPr>
            <w:r w:rsidRPr="00AB7803">
              <w:t>Заполняется вручную (доступен выбор значения из календаря).</w:t>
            </w:r>
          </w:p>
          <w:p w14:paraId="1A216CB1" w14:textId="77777777" w:rsidR="0043237E" w:rsidRPr="00AB7803" w:rsidRDefault="0043237E" w:rsidP="00B36EDB">
            <w:pPr>
              <w:pStyle w:val="ASFKTablenorm"/>
              <w:ind w:left="57" w:right="57"/>
            </w:pPr>
            <w:r w:rsidRPr="00AB7803">
              <w:t>Не может быть указана дата превышающая дату запроса (документа).</w:t>
            </w:r>
          </w:p>
          <w:p w14:paraId="0F537601" w14:textId="77777777" w:rsidR="0043237E" w:rsidRPr="00AB7803" w:rsidRDefault="0043237E" w:rsidP="00B36EDB">
            <w:pPr>
              <w:pStyle w:val="ASFKTablenorm"/>
              <w:ind w:left="57" w:right="57"/>
            </w:pPr>
            <w:r w:rsidRPr="00AB7803">
              <w:t>Не может быть указана дата не соответствующая текущему году.</w:t>
            </w:r>
          </w:p>
        </w:tc>
      </w:tr>
      <w:tr w:rsidR="0043237E" w:rsidRPr="00AB7803" w14:paraId="4592EAF4" w14:textId="77777777" w:rsidTr="00B36EDB">
        <w:tc>
          <w:tcPr>
            <w:tcW w:w="1120" w:type="pct"/>
            <w:shd w:val="clear" w:color="auto" w:fill="auto"/>
          </w:tcPr>
          <w:p w14:paraId="099C2ECC" w14:textId="77777777" w:rsidR="0043237E" w:rsidRPr="0043237E" w:rsidRDefault="0043237E" w:rsidP="00B36EDB">
            <w:pPr>
              <w:pStyle w:val="ASFKTablenorm"/>
              <w:ind w:left="57" w:right="57"/>
            </w:pPr>
            <w:r w:rsidRPr="00AB7803">
              <w:lastRenderedPageBreak/>
              <w:t>Наименование отч</w:t>
            </w:r>
            <w:r w:rsidRPr="0043237E">
              <w:t xml:space="preserve">ёта </w:t>
            </w:r>
          </w:p>
        </w:tc>
        <w:tc>
          <w:tcPr>
            <w:tcW w:w="3880" w:type="pct"/>
            <w:shd w:val="clear" w:color="auto" w:fill="auto"/>
          </w:tcPr>
          <w:p w14:paraId="47BBF118" w14:textId="77777777" w:rsidR="0043237E" w:rsidRPr="00AB7803" w:rsidRDefault="0043237E" w:rsidP="00B36EDB">
            <w:pPr>
              <w:pStyle w:val="ASFKTablenorm"/>
              <w:ind w:left="57" w:right="57"/>
            </w:pPr>
            <w:r w:rsidRPr="00AB7803">
              <w:t>По умолчанию пустое поле.</w:t>
            </w:r>
          </w:p>
          <w:p w14:paraId="101D0D46" w14:textId="15FFA4E6" w:rsidR="0043237E" w:rsidRPr="0043237E" w:rsidRDefault="0043237E" w:rsidP="00B36EDB">
            <w:pPr>
              <w:pStyle w:val="ASFKTablenorm"/>
              <w:ind w:left="57" w:right="57"/>
            </w:pPr>
            <w:r w:rsidRPr="00AB7803">
              <w:t>Заполняется выбранным значением из выпадающего списка (см. таб</w:t>
            </w:r>
            <w:r w:rsidR="00D4066A">
              <w:t>л</w:t>
            </w:r>
            <w:r w:rsidRPr="00AB7803">
              <w:t>. </w:t>
            </w:r>
            <w:r w:rsidRPr="0043237E">
              <w:fldChar w:fldCharType="begin"/>
            </w:r>
            <w:r w:rsidRPr="0043237E">
              <w:instrText xml:space="preserve"> REF _Ref364086432 \h  \* MERGEFORMAT </w:instrText>
            </w:r>
            <w:r w:rsidRPr="0043237E">
              <w:fldChar w:fldCharType="separate"/>
            </w:r>
            <w:r w:rsidR="00980F1C">
              <w:t>279</w:t>
            </w:r>
            <w:r w:rsidRPr="0043237E">
              <w:fldChar w:fldCharType="end"/>
            </w:r>
            <w:r w:rsidRPr="0043237E">
              <w:t>).</w:t>
            </w:r>
          </w:p>
        </w:tc>
      </w:tr>
      <w:tr w:rsidR="0043237E" w:rsidRPr="00AB7803" w14:paraId="572D6445" w14:textId="77777777" w:rsidTr="00B36EDB">
        <w:tc>
          <w:tcPr>
            <w:tcW w:w="1120" w:type="pct"/>
            <w:shd w:val="clear" w:color="auto" w:fill="auto"/>
          </w:tcPr>
          <w:p w14:paraId="304C7925" w14:textId="77777777" w:rsidR="0043237E" w:rsidRPr="00AB7803" w:rsidRDefault="0043237E" w:rsidP="00B36EDB">
            <w:pPr>
              <w:pStyle w:val="ASFKTablenorm"/>
              <w:ind w:left="57" w:right="57"/>
            </w:pPr>
            <w:r w:rsidRPr="00AB7803">
              <w:t>Код формы отчёта</w:t>
            </w:r>
          </w:p>
        </w:tc>
        <w:tc>
          <w:tcPr>
            <w:tcW w:w="3880" w:type="pct"/>
            <w:shd w:val="clear" w:color="auto" w:fill="auto"/>
          </w:tcPr>
          <w:p w14:paraId="00D04681" w14:textId="77777777" w:rsidR="0043237E" w:rsidRPr="00AB7803" w:rsidRDefault="0043237E" w:rsidP="00B36EDB">
            <w:pPr>
              <w:pStyle w:val="ASFKTablenorm"/>
              <w:ind w:left="57" w:right="57"/>
            </w:pPr>
            <w:r w:rsidRPr="00AB7803">
              <w:t>По умолчанию пустое поле.</w:t>
            </w:r>
          </w:p>
          <w:p w14:paraId="512D6FF8" w14:textId="34297AE3" w:rsidR="0043237E" w:rsidRPr="0043237E" w:rsidRDefault="0043237E" w:rsidP="00B36EDB">
            <w:pPr>
              <w:pStyle w:val="ASFKTablenorm"/>
              <w:ind w:left="57" w:right="57"/>
            </w:pPr>
            <w:r w:rsidRPr="00AB7803">
              <w:t xml:space="preserve">Заполняется автоматически на основании указанного значения в поле </w:t>
            </w:r>
            <w:r w:rsidRPr="0043237E">
              <w:t>«Наименование отчёта» в соответствии со списком значений (см. таб</w:t>
            </w:r>
            <w:r w:rsidR="00D4066A">
              <w:t>л</w:t>
            </w:r>
            <w:r w:rsidRPr="0043237E">
              <w:t>. </w:t>
            </w:r>
            <w:r w:rsidRPr="0043237E">
              <w:fldChar w:fldCharType="begin"/>
            </w:r>
            <w:r w:rsidRPr="0043237E">
              <w:instrText xml:space="preserve"> REF _Ref364086432 \h  \* MERGEFORMAT </w:instrText>
            </w:r>
            <w:r w:rsidRPr="0043237E">
              <w:fldChar w:fldCharType="separate"/>
            </w:r>
            <w:r w:rsidR="00980F1C">
              <w:t>279</w:t>
            </w:r>
            <w:r w:rsidRPr="0043237E">
              <w:fldChar w:fldCharType="end"/>
            </w:r>
            <w:r w:rsidRPr="0043237E">
              <w:t>).</w:t>
            </w:r>
          </w:p>
        </w:tc>
      </w:tr>
      <w:tr w:rsidR="00544064" w:rsidRPr="00AB7803" w14:paraId="0095743D" w14:textId="77777777" w:rsidTr="00B36EDB">
        <w:tc>
          <w:tcPr>
            <w:tcW w:w="1120" w:type="pct"/>
            <w:shd w:val="clear" w:color="auto" w:fill="auto"/>
          </w:tcPr>
          <w:p w14:paraId="036C94F2" w14:textId="77777777" w:rsidR="00544064" w:rsidRPr="00AB7803" w:rsidRDefault="00544064" w:rsidP="00B36EDB">
            <w:pPr>
              <w:pStyle w:val="ASFKTablenorm"/>
              <w:ind w:left="57" w:right="57"/>
            </w:pPr>
            <w:r w:rsidRPr="00544064">
              <w:t>Вид обязательств</w:t>
            </w:r>
          </w:p>
        </w:tc>
        <w:tc>
          <w:tcPr>
            <w:tcW w:w="3880" w:type="pct"/>
            <w:shd w:val="clear" w:color="auto" w:fill="auto"/>
          </w:tcPr>
          <w:p w14:paraId="779AAE46" w14:textId="77777777" w:rsidR="00544064" w:rsidRPr="00544064" w:rsidRDefault="00544064" w:rsidP="00B36EDB">
            <w:pPr>
              <w:pStyle w:val="ASFKTablenorm"/>
              <w:ind w:left="57" w:right="57"/>
            </w:pPr>
            <w:r w:rsidRPr="00544064">
              <w:t>Поле выводится на визуальную форму только для отчета «Справка об исполнении принятых на учет обязательств». Для остальных отчетов поле недоступно и не выводится.</w:t>
            </w:r>
          </w:p>
          <w:p w14:paraId="041CB3A3" w14:textId="77777777" w:rsidR="00544064" w:rsidRPr="00544064" w:rsidRDefault="00544064" w:rsidP="00B36EDB">
            <w:pPr>
              <w:pStyle w:val="ASFKTablenorm"/>
              <w:ind w:left="57" w:right="57"/>
            </w:pPr>
            <w:r w:rsidRPr="00544064">
              <w:t xml:space="preserve">По умолчанию </w:t>
            </w:r>
            <w:r w:rsidR="00A05FCE">
              <w:t>–</w:t>
            </w:r>
            <w:r>
              <w:t xml:space="preserve"> </w:t>
            </w:r>
            <w:r w:rsidRPr="00544064">
              <w:t>пустое поле.</w:t>
            </w:r>
          </w:p>
          <w:p w14:paraId="5C241F99" w14:textId="77777777" w:rsidR="00544064" w:rsidRPr="00544064" w:rsidRDefault="00544064" w:rsidP="00B36EDB">
            <w:pPr>
              <w:pStyle w:val="ASFKTablenorm"/>
              <w:ind w:left="57" w:right="57"/>
            </w:pPr>
            <w:r w:rsidRPr="00544064">
              <w:t>Заполняется вручную выбранным значением из выпадающего списка:</w:t>
            </w:r>
          </w:p>
          <w:p w14:paraId="70DD10F0" w14:textId="77777777" w:rsidR="00544064" w:rsidRPr="00544064" w:rsidRDefault="00544064" w:rsidP="002410E2">
            <w:pPr>
              <w:pStyle w:val="ASFKTableListMark"/>
            </w:pPr>
            <w:r w:rsidRPr="00544064">
              <w:t>«Бюджетные обязательства»;</w:t>
            </w:r>
          </w:p>
          <w:p w14:paraId="6BDFB7A7" w14:textId="77777777" w:rsidR="00544064" w:rsidRPr="00AB7803" w:rsidRDefault="00544064" w:rsidP="002410E2">
            <w:pPr>
              <w:pStyle w:val="ASFKTableListMark"/>
            </w:pPr>
            <w:r w:rsidRPr="00544064">
              <w:t>«Денежные обязательства».</w:t>
            </w:r>
          </w:p>
        </w:tc>
      </w:tr>
    </w:tbl>
    <w:p w14:paraId="0098F14D" w14:textId="7FCF4739" w:rsidR="0043237E" w:rsidRPr="00AB7803" w:rsidRDefault="00D4066A" w:rsidP="0043237E">
      <w:pPr>
        <w:pStyle w:val="ASFKNormal"/>
      </w:pPr>
      <w:r>
        <w:t>С</w:t>
      </w:r>
      <w:r w:rsidR="0043237E" w:rsidRPr="00AB7803">
        <w:t>оответствие типа л/с наименованию и коду формы отч</w:t>
      </w:r>
      <w:r w:rsidR="0043237E" w:rsidRPr="0043237E">
        <w:t>е</w:t>
      </w:r>
      <w:r w:rsidR="0043237E" w:rsidRPr="00AB7803">
        <w:t>та/выписки/приложения к выписке</w:t>
      </w:r>
      <w:r>
        <w:t xml:space="preserve"> приведено</w:t>
      </w:r>
      <w:r w:rsidRPr="00AB7803">
        <w:t xml:space="preserve"> таблице </w:t>
      </w:r>
      <w:r w:rsidRPr="00AB7803">
        <w:fldChar w:fldCharType="begin"/>
      </w:r>
      <w:r w:rsidRPr="00AB7803">
        <w:instrText xml:space="preserve"> REF _Ref364086432 \h  \* MERGEFORMAT </w:instrText>
      </w:r>
      <w:r w:rsidRPr="00AB7803">
        <w:fldChar w:fldCharType="separate"/>
      </w:r>
      <w:r w:rsidR="00980F1C">
        <w:t>279</w:t>
      </w:r>
      <w:r w:rsidRPr="00AB7803">
        <w:fldChar w:fldCharType="end"/>
      </w:r>
      <w:r w:rsidR="0043237E" w:rsidRPr="00AB7803">
        <w:t>.</w:t>
      </w:r>
    </w:p>
    <w:p w14:paraId="066DBFBD" w14:textId="2B11AC27" w:rsidR="0043237E" w:rsidRPr="00AB7803" w:rsidRDefault="00DD313F" w:rsidP="0043237E">
      <w:pPr>
        <w:pStyle w:val="ASFKNameTable"/>
      </w:pPr>
      <w:r>
        <w:rPr>
          <w:noProof/>
        </w:rPr>
        <w:fldChar w:fldCharType="begin"/>
      </w:r>
      <w:r>
        <w:rPr>
          <w:noProof/>
        </w:rPr>
        <w:instrText xml:space="preserve"> SEQ Таблица \* ARABIC </w:instrText>
      </w:r>
      <w:r>
        <w:rPr>
          <w:noProof/>
        </w:rPr>
        <w:fldChar w:fldCharType="separate"/>
      </w:r>
      <w:bookmarkStart w:id="2986" w:name="_Ref364086432"/>
      <w:bookmarkStart w:id="2987" w:name="_Toc126840309"/>
      <w:r w:rsidR="00980F1C">
        <w:rPr>
          <w:noProof/>
        </w:rPr>
        <w:t>279</w:t>
      </w:r>
      <w:bookmarkEnd w:id="2986"/>
      <w:r>
        <w:rPr>
          <w:noProof/>
        </w:rPr>
        <w:fldChar w:fldCharType="end"/>
      </w:r>
      <w:r w:rsidR="0043237E" w:rsidRPr="00AB7803">
        <w:t>. Соответствие типа л/с наименованию и коду формы отчета/выписки/приложения к выписке</w:t>
      </w:r>
      <w:bookmarkEnd w:id="2987"/>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808"/>
        <w:gridCol w:w="7465"/>
        <w:gridCol w:w="1479"/>
      </w:tblGrid>
      <w:tr w:rsidR="0043237E" w:rsidRPr="00A42C57" w14:paraId="320C19C3" w14:textId="77777777" w:rsidTr="00B36EDB">
        <w:trPr>
          <w:tblHeader/>
        </w:trPr>
        <w:tc>
          <w:tcPr>
            <w:tcW w:w="808"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B616D71" w14:textId="77777777" w:rsidR="0043237E" w:rsidRPr="007B74DC" w:rsidRDefault="0043237E" w:rsidP="0043237E">
            <w:pPr>
              <w:pStyle w:val="ASFKTableHead"/>
            </w:pPr>
            <w:r w:rsidRPr="007B74DC">
              <w:t>Тип л/с</w:t>
            </w:r>
          </w:p>
        </w:tc>
        <w:tc>
          <w:tcPr>
            <w:tcW w:w="746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B066F5" w14:textId="77777777" w:rsidR="0043237E" w:rsidRPr="007B74DC" w:rsidRDefault="0043237E" w:rsidP="0043237E">
            <w:pPr>
              <w:pStyle w:val="ASFKTableHead"/>
            </w:pPr>
            <w:r w:rsidRPr="007B74DC">
              <w:t>Наименование отчета о состоянии л/с</w:t>
            </w:r>
          </w:p>
        </w:tc>
        <w:tc>
          <w:tcPr>
            <w:tcW w:w="1479"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6A9CBF" w14:textId="77777777" w:rsidR="0043237E" w:rsidRPr="007B74DC" w:rsidRDefault="0043237E" w:rsidP="0043237E">
            <w:pPr>
              <w:pStyle w:val="ASFKTableHead"/>
            </w:pPr>
            <w:r w:rsidRPr="007B74DC">
              <w:t>Код формы по КФД</w:t>
            </w:r>
          </w:p>
        </w:tc>
      </w:tr>
      <w:tr w:rsidR="0043237E" w:rsidRPr="00A42C57" w14:paraId="1D585198" w14:textId="77777777" w:rsidTr="00B36EDB">
        <w:tc>
          <w:tcPr>
            <w:tcW w:w="808" w:type="dxa"/>
            <w:vMerge w:val="restart"/>
            <w:shd w:val="clear" w:color="auto" w:fill="auto"/>
          </w:tcPr>
          <w:p w14:paraId="15452788" w14:textId="77777777" w:rsidR="0043237E" w:rsidRPr="002B6B29" w:rsidRDefault="0043237E" w:rsidP="00B36EDB">
            <w:pPr>
              <w:pStyle w:val="ASFKTablenorm"/>
              <w:ind w:left="57" w:right="57"/>
            </w:pPr>
            <w:r w:rsidRPr="002B6B29">
              <w:t>01</w:t>
            </w:r>
          </w:p>
        </w:tc>
        <w:tc>
          <w:tcPr>
            <w:tcW w:w="7465" w:type="dxa"/>
            <w:shd w:val="clear" w:color="auto" w:fill="auto"/>
          </w:tcPr>
          <w:p w14:paraId="190A5025" w14:textId="77777777" w:rsidR="0043237E" w:rsidRPr="002B6B29" w:rsidRDefault="0043237E" w:rsidP="00B36EDB">
            <w:pPr>
              <w:pStyle w:val="ASFKTablenorm"/>
              <w:ind w:left="57" w:right="57"/>
            </w:pPr>
            <w:r w:rsidRPr="002B6B29">
              <w:t>Отчет о состоянии лицевого счета главного распорядителя (распоряд</w:t>
            </w:r>
            <w:r w:rsidRPr="0043237E">
              <w:t>и</w:t>
            </w:r>
            <w:r w:rsidRPr="002B6B29">
              <w:t>теля) бюджетных средств</w:t>
            </w:r>
          </w:p>
        </w:tc>
        <w:tc>
          <w:tcPr>
            <w:tcW w:w="1479" w:type="dxa"/>
            <w:shd w:val="clear" w:color="auto" w:fill="auto"/>
          </w:tcPr>
          <w:p w14:paraId="3BB156B6" w14:textId="77777777" w:rsidR="0043237E" w:rsidRPr="002B6B29" w:rsidRDefault="0043237E" w:rsidP="00B36EDB">
            <w:pPr>
              <w:pStyle w:val="ASFKTablenorm"/>
              <w:ind w:left="57" w:right="57"/>
            </w:pPr>
            <w:r w:rsidRPr="002B6B29">
              <w:t>0531785</w:t>
            </w:r>
          </w:p>
        </w:tc>
      </w:tr>
      <w:tr w:rsidR="0043237E" w:rsidRPr="00A42C57" w14:paraId="0EBBC6E9" w14:textId="77777777" w:rsidTr="00B36EDB">
        <w:tc>
          <w:tcPr>
            <w:tcW w:w="808" w:type="dxa"/>
            <w:vMerge/>
            <w:shd w:val="clear" w:color="auto" w:fill="auto"/>
          </w:tcPr>
          <w:p w14:paraId="603F0703" w14:textId="77777777" w:rsidR="0043237E" w:rsidRPr="002B6B29" w:rsidRDefault="0043237E" w:rsidP="00B36EDB">
            <w:pPr>
              <w:pStyle w:val="ASFKTablenorm"/>
              <w:ind w:left="57" w:right="57"/>
            </w:pPr>
          </w:p>
        </w:tc>
        <w:tc>
          <w:tcPr>
            <w:tcW w:w="7465" w:type="dxa"/>
            <w:shd w:val="clear" w:color="auto" w:fill="auto"/>
          </w:tcPr>
          <w:p w14:paraId="6CFCF346" w14:textId="77777777" w:rsidR="0043237E" w:rsidRPr="002B6B29" w:rsidRDefault="0043237E" w:rsidP="00B36EDB">
            <w:pPr>
              <w:pStyle w:val="ASFKTablenorm"/>
              <w:ind w:left="57" w:right="57"/>
            </w:pPr>
            <w:r w:rsidRPr="002B6B29">
              <w:t>Выписка из лицевого счета главного распорядителя (распорядителя) бю</w:t>
            </w:r>
            <w:r w:rsidRPr="0043237E">
              <w:t>д</w:t>
            </w:r>
            <w:r w:rsidRPr="002B6B29">
              <w:t>жетных средств</w:t>
            </w:r>
          </w:p>
        </w:tc>
        <w:tc>
          <w:tcPr>
            <w:tcW w:w="1479" w:type="dxa"/>
            <w:shd w:val="clear" w:color="auto" w:fill="auto"/>
          </w:tcPr>
          <w:p w14:paraId="3F0DC7EE" w14:textId="77777777" w:rsidR="0043237E" w:rsidRPr="002B6B29" w:rsidRDefault="0043237E" w:rsidP="00B36EDB">
            <w:pPr>
              <w:pStyle w:val="ASFKTablenorm"/>
              <w:ind w:left="57" w:right="57"/>
            </w:pPr>
            <w:r w:rsidRPr="002B6B29">
              <w:t>0531758</w:t>
            </w:r>
          </w:p>
        </w:tc>
      </w:tr>
      <w:tr w:rsidR="0043237E" w:rsidRPr="00A42C57" w14:paraId="19D24E3C" w14:textId="77777777" w:rsidTr="00B36EDB">
        <w:tc>
          <w:tcPr>
            <w:tcW w:w="808" w:type="dxa"/>
            <w:vMerge w:val="restart"/>
            <w:shd w:val="clear" w:color="auto" w:fill="auto"/>
          </w:tcPr>
          <w:p w14:paraId="54CA9D21" w14:textId="77777777" w:rsidR="0043237E" w:rsidRPr="002B6B29" w:rsidRDefault="0043237E" w:rsidP="00B36EDB">
            <w:pPr>
              <w:pStyle w:val="ASFKTablenorm"/>
              <w:ind w:left="57" w:right="57"/>
            </w:pPr>
            <w:r w:rsidRPr="002B6B29">
              <w:t>02</w:t>
            </w:r>
          </w:p>
        </w:tc>
        <w:tc>
          <w:tcPr>
            <w:tcW w:w="7465" w:type="dxa"/>
            <w:shd w:val="clear" w:color="auto" w:fill="auto"/>
          </w:tcPr>
          <w:p w14:paraId="7BFAD593" w14:textId="77777777" w:rsidR="0043237E" w:rsidRPr="002B6B29" w:rsidRDefault="0043237E" w:rsidP="00B36EDB">
            <w:pPr>
              <w:pStyle w:val="ASFKTablenorm"/>
              <w:ind w:left="57" w:right="57"/>
            </w:pPr>
            <w:r w:rsidRPr="002B6B29">
              <w:t>Отчет о состоянии лицевого счета бюджета</w:t>
            </w:r>
          </w:p>
        </w:tc>
        <w:tc>
          <w:tcPr>
            <w:tcW w:w="1479" w:type="dxa"/>
            <w:shd w:val="clear" w:color="auto" w:fill="auto"/>
          </w:tcPr>
          <w:p w14:paraId="60E05964" w14:textId="77777777" w:rsidR="0043237E" w:rsidRPr="002B6B29" w:rsidRDefault="0043237E" w:rsidP="00B36EDB">
            <w:pPr>
              <w:pStyle w:val="ASFKTablenorm"/>
              <w:ind w:left="57" w:right="57"/>
            </w:pPr>
            <w:r w:rsidRPr="002B6B29">
              <w:t>0531793</w:t>
            </w:r>
          </w:p>
        </w:tc>
      </w:tr>
      <w:tr w:rsidR="0043237E" w:rsidRPr="00A42C57" w14:paraId="6531927E" w14:textId="77777777" w:rsidTr="00B36EDB">
        <w:tc>
          <w:tcPr>
            <w:tcW w:w="808" w:type="dxa"/>
            <w:vMerge/>
            <w:shd w:val="clear" w:color="auto" w:fill="auto"/>
          </w:tcPr>
          <w:p w14:paraId="341025C5" w14:textId="77777777" w:rsidR="0043237E" w:rsidRPr="002B6B29" w:rsidRDefault="0043237E" w:rsidP="00B36EDB">
            <w:pPr>
              <w:pStyle w:val="ASFKTablenorm"/>
              <w:ind w:left="57" w:right="57"/>
            </w:pPr>
          </w:p>
        </w:tc>
        <w:tc>
          <w:tcPr>
            <w:tcW w:w="7465" w:type="dxa"/>
            <w:shd w:val="clear" w:color="auto" w:fill="auto"/>
          </w:tcPr>
          <w:p w14:paraId="6A85C577" w14:textId="77777777" w:rsidR="0043237E" w:rsidRPr="002B6B29" w:rsidRDefault="0043237E" w:rsidP="00B36EDB">
            <w:pPr>
              <w:pStyle w:val="ASFKTablenorm"/>
              <w:ind w:left="57" w:right="57"/>
            </w:pPr>
            <w:r w:rsidRPr="002B6B29">
              <w:t>Выписка из лицевого счета бюджета</w:t>
            </w:r>
          </w:p>
        </w:tc>
        <w:tc>
          <w:tcPr>
            <w:tcW w:w="1479" w:type="dxa"/>
            <w:shd w:val="clear" w:color="auto" w:fill="auto"/>
          </w:tcPr>
          <w:p w14:paraId="28F54A56" w14:textId="77777777" w:rsidR="0043237E" w:rsidRPr="002B6B29" w:rsidRDefault="0043237E" w:rsidP="00B36EDB">
            <w:pPr>
              <w:pStyle w:val="ASFKTablenorm"/>
              <w:ind w:left="57" w:right="57"/>
            </w:pPr>
            <w:r w:rsidRPr="002B6B29">
              <w:t>0531775</w:t>
            </w:r>
          </w:p>
        </w:tc>
      </w:tr>
      <w:tr w:rsidR="0043237E" w:rsidRPr="00A42C57" w14:paraId="406B4BDA" w14:textId="77777777" w:rsidTr="00B36EDB">
        <w:tc>
          <w:tcPr>
            <w:tcW w:w="808" w:type="dxa"/>
            <w:vMerge w:val="restart"/>
            <w:shd w:val="clear" w:color="auto" w:fill="auto"/>
          </w:tcPr>
          <w:p w14:paraId="39CDD007" w14:textId="77777777" w:rsidR="0043237E" w:rsidRPr="002B6B29" w:rsidRDefault="0043237E" w:rsidP="00B36EDB">
            <w:pPr>
              <w:pStyle w:val="ASFKTablenorm"/>
              <w:ind w:left="57" w:right="57"/>
            </w:pPr>
            <w:r w:rsidRPr="002B6B29">
              <w:t>03/14</w:t>
            </w:r>
          </w:p>
        </w:tc>
        <w:tc>
          <w:tcPr>
            <w:tcW w:w="7465" w:type="dxa"/>
            <w:shd w:val="clear" w:color="auto" w:fill="auto"/>
          </w:tcPr>
          <w:p w14:paraId="27B277BC" w14:textId="77777777" w:rsidR="0043237E" w:rsidRPr="002B6B29" w:rsidRDefault="0043237E" w:rsidP="00B36EDB">
            <w:pPr>
              <w:pStyle w:val="ASFKTablenorm"/>
              <w:ind w:left="57" w:right="57"/>
            </w:pPr>
            <w:r w:rsidRPr="002B6B29">
              <w:t>Отчет о состоянии лицевого счета получателя бюджетных средств</w:t>
            </w:r>
          </w:p>
        </w:tc>
        <w:tc>
          <w:tcPr>
            <w:tcW w:w="1479" w:type="dxa"/>
            <w:shd w:val="clear" w:color="auto" w:fill="auto"/>
          </w:tcPr>
          <w:p w14:paraId="04A81CF3" w14:textId="77777777" w:rsidR="0043237E" w:rsidRPr="002B6B29" w:rsidRDefault="0043237E" w:rsidP="00B36EDB">
            <w:pPr>
              <w:pStyle w:val="ASFKTablenorm"/>
              <w:ind w:left="57" w:right="57"/>
            </w:pPr>
            <w:r w:rsidRPr="002B6B29">
              <w:t>0531786</w:t>
            </w:r>
          </w:p>
        </w:tc>
      </w:tr>
      <w:tr w:rsidR="0043237E" w:rsidRPr="00A42C57" w14:paraId="4CD29A8B" w14:textId="77777777" w:rsidTr="00B36EDB">
        <w:tc>
          <w:tcPr>
            <w:tcW w:w="808" w:type="dxa"/>
            <w:vMerge/>
            <w:shd w:val="clear" w:color="auto" w:fill="auto"/>
          </w:tcPr>
          <w:p w14:paraId="6F49BF29" w14:textId="77777777" w:rsidR="0043237E" w:rsidRPr="002B6B29" w:rsidRDefault="0043237E" w:rsidP="00B36EDB">
            <w:pPr>
              <w:pStyle w:val="ASFKTablenorm"/>
              <w:ind w:left="57" w:right="57"/>
            </w:pPr>
          </w:p>
        </w:tc>
        <w:tc>
          <w:tcPr>
            <w:tcW w:w="7465" w:type="dxa"/>
            <w:shd w:val="clear" w:color="auto" w:fill="auto"/>
          </w:tcPr>
          <w:p w14:paraId="7B378758" w14:textId="77777777" w:rsidR="0043237E" w:rsidRPr="002B6B29" w:rsidRDefault="0043237E" w:rsidP="00B36EDB">
            <w:pPr>
              <w:pStyle w:val="ASFKTablenorm"/>
              <w:ind w:left="57" w:right="57"/>
            </w:pPr>
            <w:r w:rsidRPr="002B6B29">
              <w:t>Выписка из лицевого счета получателя бюджетных средств</w:t>
            </w:r>
          </w:p>
        </w:tc>
        <w:tc>
          <w:tcPr>
            <w:tcW w:w="1479" w:type="dxa"/>
            <w:shd w:val="clear" w:color="auto" w:fill="auto"/>
          </w:tcPr>
          <w:p w14:paraId="1C503A20" w14:textId="77777777" w:rsidR="0043237E" w:rsidRPr="002B6B29" w:rsidRDefault="0043237E" w:rsidP="00B36EDB">
            <w:pPr>
              <w:pStyle w:val="ASFKTablenorm"/>
              <w:ind w:left="57" w:right="57"/>
            </w:pPr>
            <w:r w:rsidRPr="002B6B29">
              <w:t>0531759</w:t>
            </w:r>
          </w:p>
        </w:tc>
      </w:tr>
      <w:tr w:rsidR="004B18CB" w:rsidRPr="00A42C57" w14:paraId="74083B6A" w14:textId="77777777" w:rsidTr="00B36EDB">
        <w:tc>
          <w:tcPr>
            <w:tcW w:w="808" w:type="dxa"/>
            <w:vMerge/>
            <w:shd w:val="clear" w:color="auto" w:fill="auto"/>
          </w:tcPr>
          <w:p w14:paraId="467F93D2" w14:textId="77777777" w:rsidR="004B18CB" w:rsidRPr="004B18CB" w:rsidRDefault="004B18CB" w:rsidP="00B36EDB">
            <w:pPr>
              <w:pStyle w:val="ASFKTablenorm"/>
              <w:ind w:left="57" w:right="57"/>
            </w:pPr>
          </w:p>
        </w:tc>
        <w:tc>
          <w:tcPr>
            <w:tcW w:w="7465" w:type="dxa"/>
            <w:shd w:val="clear" w:color="auto" w:fill="auto"/>
          </w:tcPr>
          <w:p w14:paraId="2756CA83" w14:textId="77777777" w:rsidR="004B18CB" w:rsidRPr="004B18CB" w:rsidRDefault="004B18CB" w:rsidP="00B36EDB">
            <w:pPr>
              <w:pStyle w:val="ASFKTablenorm"/>
              <w:ind w:left="57" w:right="57"/>
            </w:pPr>
            <w:r w:rsidRPr="004B18CB">
              <w:t>Отчет «Справка о не 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бюджету субъекта Российской Федерации субсидий, субвенций и иных межбюджетных трансфертов, соглашений (нормативных правовых актов) о предоставлении субсидий юридическим лицам»</w:t>
            </w:r>
          </w:p>
        </w:tc>
        <w:tc>
          <w:tcPr>
            <w:tcW w:w="1479" w:type="dxa"/>
            <w:shd w:val="clear" w:color="auto" w:fill="auto"/>
          </w:tcPr>
          <w:p w14:paraId="47A3DAA8" w14:textId="77777777" w:rsidR="004B18CB" w:rsidRPr="004B18CB" w:rsidRDefault="004B18CB" w:rsidP="00B36EDB">
            <w:pPr>
              <w:pStyle w:val="ASFKTablenorm"/>
              <w:ind w:left="57" w:right="57"/>
            </w:pPr>
            <w:r w:rsidRPr="004B18CB">
              <w:t>0506103</w:t>
            </w:r>
          </w:p>
        </w:tc>
      </w:tr>
      <w:tr w:rsidR="0043237E" w:rsidRPr="00A42C57" w14:paraId="7EABF03F" w14:textId="77777777" w:rsidTr="00B36EDB">
        <w:tc>
          <w:tcPr>
            <w:tcW w:w="808" w:type="dxa"/>
            <w:vMerge/>
            <w:shd w:val="clear" w:color="auto" w:fill="auto"/>
          </w:tcPr>
          <w:p w14:paraId="7ADC5049" w14:textId="77777777" w:rsidR="0043237E" w:rsidRPr="002B6B29" w:rsidRDefault="0043237E" w:rsidP="00B36EDB">
            <w:pPr>
              <w:pStyle w:val="ASFKTablenorm"/>
              <w:ind w:left="57" w:right="57"/>
            </w:pPr>
          </w:p>
        </w:tc>
        <w:tc>
          <w:tcPr>
            <w:tcW w:w="7465" w:type="dxa"/>
            <w:shd w:val="clear" w:color="auto" w:fill="auto"/>
          </w:tcPr>
          <w:p w14:paraId="7100E73E" w14:textId="77777777" w:rsidR="0043237E" w:rsidRPr="002B6B29" w:rsidRDefault="0043237E" w:rsidP="00B36EDB">
            <w:pPr>
              <w:pStyle w:val="ASFKTablenorm"/>
              <w:ind w:left="57" w:right="57"/>
            </w:pPr>
            <w:r w:rsidRPr="002B6B29">
              <w:t>Справка об исполнении принятых на учет обязательств</w:t>
            </w:r>
          </w:p>
        </w:tc>
        <w:tc>
          <w:tcPr>
            <w:tcW w:w="1479" w:type="dxa"/>
            <w:shd w:val="clear" w:color="auto" w:fill="auto"/>
          </w:tcPr>
          <w:p w14:paraId="4AB436ED" w14:textId="77777777" w:rsidR="0043237E" w:rsidRPr="002B6B29" w:rsidRDefault="0043237E" w:rsidP="00B36EDB">
            <w:pPr>
              <w:pStyle w:val="ASFKTablenorm"/>
              <w:ind w:left="57" w:right="57"/>
            </w:pPr>
            <w:r w:rsidRPr="00936BCA">
              <w:t>0506602</w:t>
            </w:r>
          </w:p>
        </w:tc>
      </w:tr>
      <w:tr w:rsidR="0043237E" w:rsidRPr="00A42C57" w14:paraId="05A423DB" w14:textId="77777777" w:rsidTr="00B36EDB">
        <w:tc>
          <w:tcPr>
            <w:tcW w:w="808" w:type="dxa"/>
            <w:vMerge w:val="restart"/>
            <w:shd w:val="clear" w:color="auto" w:fill="auto"/>
          </w:tcPr>
          <w:p w14:paraId="252C8C09" w14:textId="77777777" w:rsidR="0043237E" w:rsidRPr="002B6B29" w:rsidRDefault="0043237E" w:rsidP="00B36EDB">
            <w:pPr>
              <w:pStyle w:val="ASFKTablenorm"/>
              <w:ind w:left="57" w:right="57"/>
            </w:pPr>
            <w:r w:rsidRPr="002B6B29">
              <w:t>04</w:t>
            </w:r>
          </w:p>
        </w:tc>
        <w:tc>
          <w:tcPr>
            <w:tcW w:w="7465" w:type="dxa"/>
            <w:shd w:val="clear" w:color="auto" w:fill="auto"/>
          </w:tcPr>
          <w:p w14:paraId="39050585" w14:textId="77777777" w:rsidR="0043237E" w:rsidRPr="002B6B29" w:rsidRDefault="0043237E" w:rsidP="00B36EDB">
            <w:pPr>
              <w:pStyle w:val="ASFKTablenorm"/>
              <w:ind w:left="57" w:right="57"/>
            </w:pPr>
            <w:r w:rsidRPr="002B6B29">
              <w:t>Отчет о состоянии лицевого счета администратора доходов бюджета</w:t>
            </w:r>
          </w:p>
        </w:tc>
        <w:tc>
          <w:tcPr>
            <w:tcW w:w="1479" w:type="dxa"/>
            <w:shd w:val="clear" w:color="auto" w:fill="auto"/>
          </w:tcPr>
          <w:p w14:paraId="10B18767" w14:textId="77777777" w:rsidR="0043237E" w:rsidRPr="002B6B29" w:rsidRDefault="0043237E" w:rsidP="00B36EDB">
            <w:pPr>
              <w:pStyle w:val="ASFKTablenorm"/>
              <w:ind w:left="57" w:right="57"/>
            </w:pPr>
            <w:r w:rsidRPr="002B6B29">
              <w:t>0531787</w:t>
            </w:r>
          </w:p>
        </w:tc>
      </w:tr>
      <w:tr w:rsidR="0043237E" w:rsidRPr="00A42C57" w14:paraId="78C42E5B" w14:textId="77777777" w:rsidTr="00B36EDB">
        <w:tc>
          <w:tcPr>
            <w:tcW w:w="808" w:type="dxa"/>
            <w:vMerge/>
            <w:shd w:val="clear" w:color="auto" w:fill="auto"/>
          </w:tcPr>
          <w:p w14:paraId="05004D32" w14:textId="77777777" w:rsidR="0043237E" w:rsidRPr="002B6B29" w:rsidRDefault="0043237E" w:rsidP="00B36EDB">
            <w:pPr>
              <w:pStyle w:val="ASFKTablenorm"/>
              <w:ind w:left="57" w:right="57"/>
            </w:pPr>
          </w:p>
        </w:tc>
        <w:tc>
          <w:tcPr>
            <w:tcW w:w="7465" w:type="dxa"/>
            <w:shd w:val="clear" w:color="auto" w:fill="auto"/>
          </w:tcPr>
          <w:p w14:paraId="779E3953" w14:textId="77777777" w:rsidR="0043237E" w:rsidRPr="002B6B29" w:rsidRDefault="0043237E" w:rsidP="00B36EDB">
            <w:pPr>
              <w:pStyle w:val="ASFKTablenorm"/>
              <w:ind w:left="57" w:right="57"/>
            </w:pPr>
            <w:r w:rsidRPr="002B6B29">
              <w:t>Выписка из лицевого счета администратора доходов бюджета</w:t>
            </w:r>
          </w:p>
        </w:tc>
        <w:tc>
          <w:tcPr>
            <w:tcW w:w="1479" w:type="dxa"/>
            <w:shd w:val="clear" w:color="auto" w:fill="auto"/>
          </w:tcPr>
          <w:p w14:paraId="0C0A0DE8" w14:textId="77777777" w:rsidR="0043237E" w:rsidRPr="002B6B29" w:rsidRDefault="0043237E" w:rsidP="00B36EDB">
            <w:pPr>
              <w:pStyle w:val="ASFKTablenorm"/>
              <w:ind w:left="57" w:right="57"/>
            </w:pPr>
            <w:r w:rsidRPr="002B6B29">
              <w:t>0531761</w:t>
            </w:r>
          </w:p>
        </w:tc>
      </w:tr>
      <w:tr w:rsidR="0043237E" w:rsidRPr="00A42C57" w14:paraId="59D0130E" w14:textId="77777777" w:rsidTr="00B36EDB">
        <w:tc>
          <w:tcPr>
            <w:tcW w:w="808" w:type="dxa"/>
            <w:vMerge w:val="restart"/>
            <w:shd w:val="clear" w:color="auto" w:fill="auto"/>
          </w:tcPr>
          <w:p w14:paraId="1933584A" w14:textId="77777777" w:rsidR="0043237E" w:rsidRPr="002B6B29" w:rsidRDefault="0043237E" w:rsidP="00B36EDB">
            <w:pPr>
              <w:pStyle w:val="ASFKTablenorm"/>
              <w:ind w:left="57" w:right="57"/>
            </w:pPr>
            <w:r w:rsidRPr="002B6B29">
              <w:t>05</w:t>
            </w:r>
          </w:p>
        </w:tc>
        <w:tc>
          <w:tcPr>
            <w:tcW w:w="7465" w:type="dxa"/>
            <w:shd w:val="clear" w:color="auto" w:fill="auto"/>
          </w:tcPr>
          <w:p w14:paraId="61CED2D7" w14:textId="77777777" w:rsidR="0043237E" w:rsidRPr="002B6B29" w:rsidRDefault="0043237E" w:rsidP="00B36EDB">
            <w:pPr>
              <w:pStyle w:val="ASFKTablenorm"/>
              <w:ind w:left="57" w:right="57"/>
            </w:pPr>
            <w:r w:rsidRPr="002B6B29">
              <w:t>Отчет о состоянии лицевого счета для учета операций со средствами, пост</w:t>
            </w:r>
            <w:r w:rsidRPr="0043237E">
              <w:t>у</w:t>
            </w:r>
            <w:r w:rsidRPr="002B6B29">
              <w:t>пающими во временное распоряжение получателя бюджетных средств</w:t>
            </w:r>
          </w:p>
        </w:tc>
        <w:tc>
          <w:tcPr>
            <w:tcW w:w="1479" w:type="dxa"/>
            <w:shd w:val="clear" w:color="auto" w:fill="auto"/>
          </w:tcPr>
          <w:p w14:paraId="567B78A4" w14:textId="77777777" w:rsidR="0043237E" w:rsidRPr="002B6B29" w:rsidRDefault="0043237E" w:rsidP="00B36EDB">
            <w:pPr>
              <w:pStyle w:val="ASFKTablenorm"/>
              <w:ind w:left="57" w:right="57"/>
            </w:pPr>
            <w:r w:rsidRPr="002B6B29">
              <w:t>0531788</w:t>
            </w:r>
          </w:p>
        </w:tc>
      </w:tr>
      <w:tr w:rsidR="0043237E" w:rsidRPr="00A42C57" w14:paraId="468FE55C" w14:textId="77777777" w:rsidTr="00B36EDB">
        <w:tc>
          <w:tcPr>
            <w:tcW w:w="808" w:type="dxa"/>
            <w:vMerge/>
            <w:shd w:val="clear" w:color="auto" w:fill="auto"/>
          </w:tcPr>
          <w:p w14:paraId="1E77D402" w14:textId="77777777" w:rsidR="0043237E" w:rsidRPr="002B6B29" w:rsidRDefault="0043237E" w:rsidP="00B36EDB">
            <w:pPr>
              <w:pStyle w:val="ASFKTablenorm"/>
              <w:ind w:left="57" w:right="57"/>
            </w:pPr>
          </w:p>
        </w:tc>
        <w:tc>
          <w:tcPr>
            <w:tcW w:w="7465" w:type="dxa"/>
            <w:shd w:val="clear" w:color="auto" w:fill="auto"/>
          </w:tcPr>
          <w:p w14:paraId="760D14FC" w14:textId="77777777" w:rsidR="0043237E" w:rsidRPr="002B6B29" w:rsidRDefault="0043237E" w:rsidP="00B36EDB">
            <w:pPr>
              <w:pStyle w:val="ASFKTablenorm"/>
              <w:ind w:left="57" w:right="57"/>
            </w:pPr>
            <w:r w:rsidRPr="002B6B29">
              <w:t>Выписка из лицевого счета для учета операций со средствами, поступающ</w:t>
            </w:r>
            <w:r w:rsidRPr="0043237E">
              <w:t>и</w:t>
            </w:r>
            <w:r w:rsidRPr="002B6B29">
              <w:t>ми во временное распоряжение получателя бюджетных средств</w:t>
            </w:r>
          </w:p>
        </w:tc>
        <w:tc>
          <w:tcPr>
            <w:tcW w:w="1479" w:type="dxa"/>
            <w:shd w:val="clear" w:color="auto" w:fill="auto"/>
          </w:tcPr>
          <w:p w14:paraId="6EEAF397" w14:textId="77777777" w:rsidR="0043237E" w:rsidRPr="002B6B29" w:rsidRDefault="0043237E" w:rsidP="00B36EDB">
            <w:pPr>
              <w:pStyle w:val="ASFKTablenorm"/>
              <w:ind w:left="57" w:right="57"/>
            </w:pPr>
            <w:r w:rsidRPr="002B6B29">
              <w:t>0531762</w:t>
            </w:r>
          </w:p>
        </w:tc>
      </w:tr>
      <w:tr w:rsidR="0043237E" w:rsidRPr="00A42C57" w14:paraId="283CD2DD" w14:textId="77777777" w:rsidTr="00B36EDB">
        <w:tc>
          <w:tcPr>
            <w:tcW w:w="808" w:type="dxa"/>
            <w:vMerge w:val="restart"/>
            <w:shd w:val="clear" w:color="auto" w:fill="auto"/>
          </w:tcPr>
          <w:p w14:paraId="195EDDDB" w14:textId="77777777" w:rsidR="0043237E" w:rsidRPr="002B6B29" w:rsidRDefault="0043237E" w:rsidP="00B36EDB">
            <w:pPr>
              <w:pStyle w:val="ASFKTablenorm"/>
              <w:ind w:left="57" w:right="57"/>
            </w:pPr>
            <w:r w:rsidRPr="002B6B29">
              <w:lastRenderedPageBreak/>
              <w:t>06/07</w:t>
            </w:r>
          </w:p>
        </w:tc>
        <w:tc>
          <w:tcPr>
            <w:tcW w:w="7465" w:type="dxa"/>
            <w:shd w:val="clear" w:color="auto" w:fill="auto"/>
          </w:tcPr>
          <w:p w14:paraId="6771CF75" w14:textId="77777777" w:rsidR="0043237E" w:rsidRPr="002B6B29" w:rsidRDefault="0043237E" w:rsidP="00B36EDB">
            <w:pPr>
              <w:pStyle w:val="ASFKTablenorm"/>
              <w:ind w:left="57" w:right="57"/>
            </w:pPr>
            <w:r w:rsidRPr="002B6B29">
              <w:t>Отчет о состоянии лицевого счета главного администратора источников ф</w:t>
            </w:r>
            <w:r w:rsidRPr="0043237E">
              <w:t>и</w:t>
            </w:r>
            <w:r w:rsidRPr="002B6B29">
              <w:t>нансирования дефицита бюджета (администратора источников финансир</w:t>
            </w:r>
            <w:r w:rsidRPr="0043237E">
              <w:t>о</w:t>
            </w:r>
            <w:r w:rsidRPr="002B6B29">
              <w:t>вания дефицита бюджета с полномочиями главного администратора)</w:t>
            </w:r>
          </w:p>
        </w:tc>
        <w:tc>
          <w:tcPr>
            <w:tcW w:w="1479" w:type="dxa"/>
            <w:shd w:val="clear" w:color="auto" w:fill="auto"/>
          </w:tcPr>
          <w:p w14:paraId="14309E7D" w14:textId="77777777" w:rsidR="0043237E" w:rsidRPr="002B6B29" w:rsidRDefault="0043237E" w:rsidP="00B36EDB">
            <w:pPr>
              <w:pStyle w:val="ASFKTablenorm"/>
              <w:ind w:left="57" w:right="57"/>
            </w:pPr>
            <w:r w:rsidRPr="002B6B29">
              <w:t>0531789</w:t>
            </w:r>
          </w:p>
        </w:tc>
      </w:tr>
      <w:tr w:rsidR="0043237E" w:rsidRPr="00A42C57" w14:paraId="168EBA23" w14:textId="77777777" w:rsidTr="00B36EDB">
        <w:tc>
          <w:tcPr>
            <w:tcW w:w="808" w:type="dxa"/>
            <w:vMerge/>
            <w:shd w:val="clear" w:color="auto" w:fill="auto"/>
          </w:tcPr>
          <w:p w14:paraId="40723DA1" w14:textId="77777777" w:rsidR="0043237E" w:rsidRPr="002B6B29" w:rsidRDefault="0043237E" w:rsidP="00B36EDB">
            <w:pPr>
              <w:pStyle w:val="ASFKTablenorm"/>
              <w:ind w:left="57" w:right="57"/>
            </w:pPr>
          </w:p>
        </w:tc>
        <w:tc>
          <w:tcPr>
            <w:tcW w:w="7465" w:type="dxa"/>
            <w:shd w:val="clear" w:color="auto" w:fill="auto"/>
          </w:tcPr>
          <w:p w14:paraId="79B31F0E" w14:textId="77777777" w:rsidR="0043237E" w:rsidRPr="002B6B29" w:rsidRDefault="0043237E" w:rsidP="00B36EDB">
            <w:pPr>
              <w:pStyle w:val="ASFKTablenorm"/>
              <w:ind w:left="57" w:right="57"/>
            </w:pPr>
            <w:r w:rsidRPr="002B6B29">
              <w:t>Выписка из лицевого счета главного администратора источников финанс</w:t>
            </w:r>
            <w:r w:rsidRPr="0043237E">
              <w:t>и</w:t>
            </w:r>
            <w:r w:rsidRPr="002B6B29">
              <w:t>рования дефицита бюджета (администратора источников финансирования д</w:t>
            </w:r>
            <w:r w:rsidRPr="0043237E">
              <w:t>е</w:t>
            </w:r>
            <w:r w:rsidRPr="002B6B29">
              <w:t>фицита бюджета с полномочиями главного администратора)</w:t>
            </w:r>
          </w:p>
        </w:tc>
        <w:tc>
          <w:tcPr>
            <w:tcW w:w="1479" w:type="dxa"/>
            <w:shd w:val="clear" w:color="auto" w:fill="auto"/>
          </w:tcPr>
          <w:p w14:paraId="67BB468F" w14:textId="77777777" w:rsidR="0043237E" w:rsidRPr="002B6B29" w:rsidRDefault="0043237E" w:rsidP="00B36EDB">
            <w:pPr>
              <w:pStyle w:val="ASFKTablenorm"/>
              <w:ind w:left="57" w:right="57"/>
            </w:pPr>
            <w:r w:rsidRPr="002B6B29">
              <w:t>0531763</w:t>
            </w:r>
          </w:p>
        </w:tc>
      </w:tr>
      <w:tr w:rsidR="0043237E" w:rsidRPr="00A42C57" w14:paraId="04AEA9F7" w14:textId="77777777" w:rsidTr="00B36EDB">
        <w:tc>
          <w:tcPr>
            <w:tcW w:w="808" w:type="dxa"/>
            <w:vMerge w:val="restart"/>
            <w:shd w:val="clear" w:color="auto" w:fill="auto"/>
          </w:tcPr>
          <w:p w14:paraId="7C87908D" w14:textId="77777777" w:rsidR="0043237E" w:rsidRPr="002B6B29" w:rsidRDefault="0043237E" w:rsidP="00B36EDB">
            <w:pPr>
              <w:pStyle w:val="ASFKTablenorm"/>
              <w:ind w:left="57" w:right="57"/>
            </w:pPr>
            <w:r w:rsidRPr="002B6B29">
              <w:t>08/09</w:t>
            </w:r>
          </w:p>
        </w:tc>
        <w:tc>
          <w:tcPr>
            <w:tcW w:w="7465" w:type="dxa"/>
            <w:shd w:val="clear" w:color="auto" w:fill="auto"/>
          </w:tcPr>
          <w:p w14:paraId="77C16821" w14:textId="77777777" w:rsidR="0043237E" w:rsidRPr="002B6B29" w:rsidRDefault="0043237E" w:rsidP="00B36EDB">
            <w:pPr>
              <w:pStyle w:val="ASFKTablenorm"/>
              <w:ind w:left="57" w:right="57"/>
            </w:pPr>
            <w:r w:rsidRPr="002B6B29">
              <w:t>Отчет о состоянии лицевого счета администратора источников финансир</w:t>
            </w:r>
            <w:r w:rsidRPr="0043237E">
              <w:t>о</w:t>
            </w:r>
            <w:r w:rsidRPr="002B6B29">
              <w:t>вания дефицита бюджета</w:t>
            </w:r>
          </w:p>
        </w:tc>
        <w:tc>
          <w:tcPr>
            <w:tcW w:w="1479" w:type="dxa"/>
            <w:shd w:val="clear" w:color="auto" w:fill="auto"/>
          </w:tcPr>
          <w:p w14:paraId="51C4C461" w14:textId="77777777" w:rsidR="0043237E" w:rsidRPr="002B6B29" w:rsidRDefault="0043237E" w:rsidP="00B36EDB">
            <w:pPr>
              <w:pStyle w:val="ASFKTablenorm"/>
              <w:ind w:left="57" w:right="57"/>
            </w:pPr>
            <w:r w:rsidRPr="002B6B29">
              <w:t>0531791</w:t>
            </w:r>
          </w:p>
        </w:tc>
      </w:tr>
      <w:tr w:rsidR="0043237E" w:rsidRPr="00A42C57" w14:paraId="047AB304" w14:textId="77777777" w:rsidTr="00B36EDB">
        <w:tc>
          <w:tcPr>
            <w:tcW w:w="808" w:type="dxa"/>
            <w:vMerge/>
            <w:shd w:val="clear" w:color="auto" w:fill="auto"/>
          </w:tcPr>
          <w:p w14:paraId="3BBB0B59" w14:textId="77777777" w:rsidR="0043237E" w:rsidRPr="002B6B29" w:rsidRDefault="0043237E" w:rsidP="00B36EDB">
            <w:pPr>
              <w:pStyle w:val="ASFKTablenorm"/>
              <w:ind w:left="57" w:right="57"/>
            </w:pPr>
          </w:p>
        </w:tc>
        <w:tc>
          <w:tcPr>
            <w:tcW w:w="7465" w:type="dxa"/>
            <w:shd w:val="clear" w:color="auto" w:fill="auto"/>
          </w:tcPr>
          <w:p w14:paraId="11AF2C07" w14:textId="77777777" w:rsidR="0043237E" w:rsidRPr="002B6B29" w:rsidRDefault="0043237E" w:rsidP="00B36EDB">
            <w:pPr>
              <w:pStyle w:val="ASFKTablenorm"/>
              <w:ind w:left="57" w:right="57"/>
            </w:pPr>
            <w:r w:rsidRPr="002B6B29">
              <w:t>Выписка из лицевого счета администратора источников финансирования д</w:t>
            </w:r>
            <w:r w:rsidRPr="0043237E">
              <w:t>е</w:t>
            </w:r>
            <w:r w:rsidRPr="002B6B29">
              <w:t>фицита бюджета</w:t>
            </w:r>
          </w:p>
        </w:tc>
        <w:tc>
          <w:tcPr>
            <w:tcW w:w="1479" w:type="dxa"/>
            <w:shd w:val="clear" w:color="auto" w:fill="auto"/>
          </w:tcPr>
          <w:p w14:paraId="0838C217" w14:textId="77777777" w:rsidR="0043237E" w:rsidRPr="002B6B29" w:rsidRDefault="0043237E" w:rsidP="00B36EDB">
            <w:pPr>
              <w:pStyle w:val="ASFKTablenorm"/>
              <w:ind w:left="57" w:right="57"/>
            </w:pPr>
            <w:r w:rsidRPr="002B6B29">
              <w:t>0531764</w:t>
            </w:r>
          </w:p>
        </w:tc>
      </w:tr>
      <w:tr w:rsidR="0043237E" w:rsidRPr="00A42C57" w14:paraId="1CB9BCEE" w14:textId="77777777" w:rsidTr="00B36EDB">
        <w:tc>
          <w:tcPr>
            <w:tcW w:w="808" w:type="dxa"/>
            <w:vMerge w:val="restart"/>
            <w:shd w:val="clear" w:color="auto" w:fill="auto"/>
          </w:tcPr>
          <w:p w14:paraId="72325EF1" w14:textId="77777777" w:rsidR="0043237E" w:rsidRPr="002B6B29" w:rsidRDefault="0043237E" w:rsidP="00B36EDB">
            <w:pPr>
              <w:pStyle w:val="ASFKTablenorm"/>
              <w:ind w:left="57" w:right="57"/>
            </w:pPr>
            <w:r w:rsidRPr="002B6B29">
              <w:t>10</w:t>
            </w:r>
          </w:p>
        </w:tc>
        <w:tc>
          <w:tcPr>
            <w:tcW w:w="7465" w:type="dxa"/>
            <w:shd w:val="clear" w:color="auto" w:fill="auto"/>
          </w:tcPr>
          <w:p w14:paraId="11713020" w14:textId="77777777" w:rsidR="0043237E" w:rsidRPr="002B6B29" w:rsidRDefault="0043237E" w:rsidP="00B36EDB">
            <w:pPr>
              <w:pStyle w:val="ASFKTablenorm"/>
              <w:ind w:left="57" w:right="57"/>
            </w:pPr>
            <w:r w:rsidRPr="002B6B29">
              <w:t>Отчет о состоянии лицевого счета иного получателя бюджетных средств</w:t>
            </w:r>
          </w:p>
        </w:tc>
        <w:tc>
          <w:tcPr>
            <w:tcW w:w="1479" w:type="dxa"/>
            <w:shd w:val="clear" w:color="auto" w:fill="auto"/>
          </w:tcPr>
          <w:p w14:paraId="3E4FF6BE" w14:textId="77777777" w:rsidR="0043237E" w:rsidRPr="002B6B29" w:rsidRDefault="0043237E" w:rsidP="00B36EDB">
            <w:pPr>
              <w:pStyle w:val="ASFKTablenorm"/>
              <w:ind w:left="57" w:right="57"/>
            </w:pPr>
            <w:r w:rsidRPr="002B6B29">
              <w:t>0531797</w:t>
            </w:r>
          </w:p>
        </w:tc>
      </w:tr>
      <w:tr w:rsidR="0043237E" w:rsidRPr="00A42C57" w14:paraId="375E1088" w14:textId="77777777" w:rsidTr="00B36EDB">
        <w:tc>
          <w:tcPr>
            <w:tcW w:w="808" w:type="dxa"/>
            <w:vMerge/>
            <w:shd w:val="clear" w:color="auto" w:fill="auto"/>
          </w:tcPr>
          <w:p w14:paraId="1C91AB23" w14:textId="77777777" w:rsidR="0043237E" w:rsidRPr="002B6B29" w:rsidRDefault="0043237E" w:rsidP="00B36EDB">
            <w:pPr>
              <w:pStyle w:val="ASFKTablenorm"/>
              <w:ind w:left="57" w:right="57"/>
            </w:pPr>
          </w:p>
        </w:tc>
        <w:tc>
          <w:tcPr>
            <w:tcW w:w="7465" w:type="dxa"/>
            <w:shd w:val="clear" w:color="auto" w:fill="auto"/>
          </w:tcPr>
          <w:p w14:paraId="1B5F2BCB" w14:textId="77777777" w:rsidR="0043237E" w:rsidRPr="002B6B29" w:rsidRDefault="0043237E" w:rsidP="00B36EDB">
            <w:pPr>
              <w:pStyle w:val="ASFKTablenorm"/>
              <w:ind w:left="57" w:right="57"/>
            </w:pPr>
            <w:r w:rsidRPr="002B6B29">
              <w:t>Выписка из лицевого счета иного получателя бюджетных средств</w:t>
            </w:r>
          </w:p>
        </w:tc>
        <w:tc>
          <w:tcPr>
            <w:tcW w:w="1479" w:type="dxa"/>
            <w:shd w:val="clear" w:color="auto" w:fill="auto"/>
          </w:tcPr>
          <w:p w14:paraId="2D1FC890" w14:textId="77777777" w:rsidR="0043237E" w:rsidRPr="002B6B29" w:rsidRDefault="0043237E" w:rsidP="00B36EDB">
            <w:pPr>
              <w:pStyle w:val="ASFKTablenorm"/>
              <w:ind w:left="57" w:right="57"/>
            </w:pPr>
            <w:r w:rsidRPr="002B6B29">
              <w:t>0531765</w:t>
            </w:r>
          </w:p>
        </w:tc>
      </w:tr>
      <w:tr w:rsidR="0043237E" w:rsidRPr="00A42C57" w14:paraId="77478120" w14:textId="77777777" w:rsidTr="00B36EDB">
        <w:tc>
          <w:tcPr>
            <w:tcW w:w="808" w:type="dxa"/>
            <w:shd w:val="clear" w:color="auto" w:fill="auto"/>
          </w:tcPr>
          <w:p w14:paraId="2EAD118A" w14:textId="77777777" w:rsidR="0043237E" w:rsidRPr="002B6B29" w:rsidRDefault="0043237E" w:rsidP="00B36EDB">
            <w:pPr>
              <w:pStyle w:val="ASFKTablenorm"/>
              <w:ind w:left="57" w:right="57"/>
            </w:pPr>
            <w:r w:rsidRPr="002B6B29">
              <w:t>20/30</w:t>
            </w:r>
          </w:p>
          <w:p w14:paraId="4086B6B2" w14:textId="77777777" w:rsidR="0043237E" w:rsidRPr="002B6B29" w:rsidRDefault="0043237E" w:rsidP="00B36EDB">
            <w:pPr>
              <w:pStyle w:val="ASFKTablenorm"/>
              <w:ind w:left="57" w:right="57"/>
            </w:pPr>
            <w:r w:rsidRPr="002B6B29">
              <w:t>22/32</w:t>
            </w:r>
          </w:p>
        </w:tc>
        <w:tc>
          <w:tcPr>
            <w:tcW w:w="7465" w:type="dxa"/>
            <w:shd w:val="clear" w:color="auto" w:fill="auto"/>
          </w:tcPr>
          <w:p w14:paraId="0B1BA328" w14:textId="77777777" w:rsidR="0043237E" w:rsidRPr="002B6B29" w:rsidRDefault="0043237E" w:rsidP="00B36EDB">
            <w:pPr>
              <w:pStyle w:val="ASFKTablenorm"/>
              <w:ind w:left="57" w:right="57"/>
            </w:pPr>
            <w:r w:rsidRPr="002B6B29">
              <w:t>Отчет о состоянии лицевого счета бюджетного (автономного) учрежд</w:t>
            </w:r>
            <w:r w:rsidRPr="0043237E">
              <w:t>е</w:t>
            </w:r>
            <w:r w:rsidRPr="002B6B29">
              <w:t>ния</w:t>
            </w:r>
          </w:p>
        </w:tc>
        <w:tc>
          <w:tcPr>
            <w:tcW w:w="1479" w:type="dxa"/>
            <w:shd w:val="clear" w:color="auto" w:fill="auto"/>
          </w:tcPr>
          <w:p w14:paraId="3E4EFCDD" w14:textId="77777777" w:rsidR="0043237E" w:rsidRPr="002B6B29" w:rsidRDefault="0043237E" w:rsidP="00B36EDB">
            <w:pPr>
              <w:pStyle w:val="ASFKTablenorm"/>
              <w:ind w:left="57" w:right="57"/>
            </w:pPr>
            <w:r w:rsidRPr="002B6B29">
              <w:t>0531965</w:t>
            </w:r>
          </w:p>
        </w:tc>
      </w:tr>
      <w:tr w:rsidR="0043237E" w:rsidRPr="00A42C57" w14:paraId="2F4B39D8" w14:textId="77777777" w:rsidTr="00B36EDB">
        <w:tc>
          <w:tcPr>
            <w:tcW w:w="808" w:type="dxa"/>
            <w:shd w:val="clear" w:color="auto" w:fill="auto"/>
          </w:tcPr>
          <w:p w14:paraId="0D319679" w14:textId="77777777" w:rsidR="0043237E" w:rsidRPr="002B6B29" w:rsidRDefault="0043237E" w:rsidP="00B36EDB">
            <w:pPr>
              <w:pStyle w:val="ASFKTablenorm"/>
              <w:ind w:left="57" w:right="57"/>
            </w:pPr>
            <w:r w:rsidRPr="002B6B29">
              <w:t>20/22</w:t>
            </w:r>
          </w:p>
        </w:tc>
        <w:tc>
          <w:tcPr>
            <w:tcW w:w="7465" w:type="dxa"/>
            <w:shd w:val="clear" w:color="auto" w:fill="auto"/>
          </w:tcPr>
          <w:p w14:paraId="42665E86" w14:textId="77777777" w:rsidR="0043237E" w:rsidRPr="002B6B29" w:rsidRDefault="0043237E" w:rsidP="00B36EDB">
            <w:pPr>
              <w:pStyle w:val="ASFKTablenorm"/>
              <w:ind w:left="57" w:right="57"/>
            </w:pPr>
            <w:r w:rsidRPr="002B6B29">
              <w:t xml:space="preserve">Выписка из лицевого счета бюджетного учреждения </w:t>
            </w:r>
          </w:p>
        </w:tc>
        <w:tc>
          <w:tcPr>
            <w:tcW w:w="1479" w:type="dxa"/>
            <w:shd w:val="clear" w:color="auto" w:fill="auto"/>
          </w:tcPr>
          <w:p w14:paraId="6C4507DA" w14:textId="77777777" w:rsidR="0043237E" w:rsidRPr="002B6B29" w:rsidRDefault="0043237E" w:rsidP="00B36EDB">
            <w:pPr>
              <w:pStyle w:val="ASFKTablenorm"/>
              <w:ind w:left="57" w:right="57"/>
            </w:pPr>
            <w:r w:rsidRPr="002B6B29">
              <w:t>0531962</w:t>
            </w:r>
          </w:p>
        </w:tc>
      </w:tr>
      <w:tr w:rsidR="0043237E" w:rsidRPr="00A42C57" w14:paraId="4391C526" w14:textId="77777777" w:rsidTr="00B36EDB">
        <w:tc>
          <w:tcPr>
            <w:tcW w:w="808" w:type="dxa"/>
            <w:shd w:val="clear" w:color="auto" w:fill="auto"/>
          </w:tcPr>
          <w:p w14:paraId="73F6F2DA" w14:textId="77777777" w:rsidR="0043237E" w:rsidRPr="002B6B29" w:rsidRDefault="0043237E" w:rsidP="00B36EDB">
            <w:pPr>
              <w:pStyle w:val="ASFKTablenorm"/>
              <w:ind w:left="57" w:right="57"/>
            </w:pPr>
            <w:r w:rsidRPr="002B6B29">
              <w:t>30/32</w:t>
            </w:r>
          </w:p>
        </w:tc>
        <w:tc>
          <w:tcPr>
            <w:tcW w:w="7465" w:type="dxa"/>
            <w:shd w:val="clear" w:color="auto" w:fill="auto"/>
          </w:tcPr>
          <w:p w14:paraId="63CF77CD" w14:textId="77777777" w:rsidR="0043237E" w:rsidRPr="002B6B29" w:rsidRDefault="0043237E" w:rsidP="00B36EDB">
            <w:pPr>
              <w:pStyle w:val="ASFKTablenorm"/>
              <w:ind w:left="57" w:right="57"/>
            </w:pPr>
            <w:r w:rsidRPr="002B6B29">
              <w:t xml:space="preserve">Выписка из лицевого счета автономного учреждения </w:t>
            </w:r>
          </w:p>
        </w:tc>
        <w:tc>
          <w:tcPr>
            <w:tcW w:w="1479" w:type="dxa"/>
            <w:shd w:val="clear" w:color="auto" w:fill="auto"/>
          </w:tcPr>
          <w:p w14:paraId="2933CED0" w14:textId="77777777" w:rsidR="0043237E" w:rsidRPr="002B6B29" w:rsidRDefault="0043237E" w:rsidP="00B36EDB">
            <w:pPr>
              <w:pStyle w:val="ASFKTablenorm"/>
              <w:ind w:left="57" w:right="57"/>
            </w:pPr>
            <w:r w:rsidRPr="002B6B29">
              <w:t>0531963</w:t>
            </w:r>
          </w:p>
        </w:tc>
      </w:tr>
      <w:tr w:rsidR="0043237E" w:rsidRPr="00A42C57" w14:paraId="11750233" w14:textId="77777777" w:rsidTr="00B36EDB">
        <w:tc>
          <w:tcPr>
            <w:tcW w:w="808" w:type="dxa"/>
            <w:vMerge w:val="restart"/>
            <w:shd w:val="clear" w:color="auto" w:fill="auto"/>
          </w:tcPr>
          <w:p w14:paraId="4A451680" w14:textId="77777777" w:rsidR="0043237E" w:rsidRPr="002B6B29" w:rsidRDefault="0043237E" w:rsidP="00B36EDB">
            <w:pPr>
              <w:pStyle w:val="ASFKTablenorm"/>
              <w:ind w:left="57" w:right="57"/>
            </w:pPr>
            <w:r w:rsidRPr="002B6B29">
              <w:t>21/31</w:t>
            </w:r>
          </w:p>
        </w:tc>
        <w:tc>
          <w:tcPr>
            <w:tcW w:w="7465" w:type="dxa"/>
            <w:shd w:val="clear" w:color="auto" w:fill="auto"/>
          </w:tcPr>
          <w:p w14:paraId="577D0238" w14:textId="77777777" w:rsidR="0043237E" w:rsidRPr="002B6B29" w:rsidRDefault="0043237E" w:rsidP="00B36EDB">
            <w:pPr>
              <w:pStyle w:val="ASFKTablenorm"/>
              <w:ind w:left="57" w:right="57"/>
            </w:pPr>
            <w:r w:rsidRPr="002B6B29">
              <w:t>Отчет о состоянии отдельного лицевого счета бюджетного (автономного) у</w:t>
            </w:r>
            <w:r w:rsidRPr="0043237E">
              <w:t>ч</w:t>
            </w:r>
            <w:r w:rsidRPr="002B6B29">
              <w:t>реждения</w:t>
            </w:r>
          </w:p>
        </w:tc>
        <w:tc>
          <w:tcPr>
            <w:tcW w:w="1479" w:type="dxa"/>
            <w:shd w:val="clear" w:color="auto" w:fill="auto"/>
          </w:tcPr>
          <w:p w14:paraId="71CAF063" w14:textId="77777777" w:rsidR="0043237E" w:rsidRPr="002B6B29" w:rsidRDefault="0043237E" w:rsidP="00B36EDB">
            <w:pPr>
              <w:pStyle w:val="ASFKTablenorm"/>
              <w:ind w:left="57" w:right="57"/>
            </w:pPr>
            <w:r w:rsidRPr="002B6B29">
              <w:t>0531966</w:t>
            </w:r>
          </w:p>
        </w:tc>
      </w:tr>
      <w:tr w:rsidR="0043237E" w:rsidRPr="00A42C57" w14:paraId="0085AEA8" w14:textId="77777777" w:rsidTr="00B36EDB">
        <w:tc>
          <w:tcPr>
            <w:tcW w:w="808" w:type="dxa"/>
            <w:vMerge/>
            <w:shd w:val="clear" w:color="auto" w:fill="auto"/>
          </w:tcPr>
          <w:p w14:paraId="50E2184C" w14:textId="77777777" w:rsidR="0043237E" w:rsidRPr="002B6B29" w:rsidRDefault="0043237E" w:rsidP="00B36EDB">
            <w:pPr>
              <w:pStyle w:val="ASFKTablenorm"/>
              <w:ind w:left="57" w:right="57"/>
            </w:pPr>
          </w:p>
        </w:tc>
        <w:tc>
          <w:tcPr>
            <w:tcW w:w="7465" w:type="dxa"/>
            <w:shd w:val="clear" w:color="auto" w:fill="auto"/>
          </w:tcPr>
          <w:p w14:paraId="0CCAF72D" w14:textId="77777777" w:rsidR="0043237E" w:rsidRPr="002B6B29" w:rsidRDefault="0043237E" w:rsidP="00B36EDB">
            <w:pPr>
              <w:pStyle w:val="ASFKTablenorm"/>
              <w:ind w:left="57" w:right="57"/>
            </w:pPr>
            <w:r w:rsidRPr="002B6B29">
              <w:t>Выписка из отдельного лицевого счета бюджетного (автономного) учрежд</w:t>
            </w:r>
            <w:r w:rsidRPr="0043237E">
              <w:t>е</w:t>
            </w:r>
            <w:r w:rsidRPr="002B6B29">
              <w:t>ния</w:t>
            </w:r>
          </w:p>
        </w:tc>
        <w:tc>
          <w:tcPr>
            <w:tcW w:w="1479" w:type="dxa"/>
            <w:shd w:val="clear" w:color="auto" w:fill="auto"/>
          </w:tcPr>
          <w:p w14:paraId="61792B79" w14:textId="77777777" w:rsidR="0043237E" w:rsidRPr="002B6B29" w:rsidRDefault="0043237E" w:rsidP="00B36EDB">
            <w:pPr>
              <w:pStyle w:val="ASFKTablenorm"/>
              <w:ind w:left="57" w:right="57"/>
            </w:pPr>
            <w:r w:rsidRPr="002B6B29">
              <w:t>0531964</w:t>
            </w:r>
          </w:p>
        </w:tc>
      </w:tr>
      <w:tr w:rsidR="0043237E" w:rsidRPr="00A42C57" w14:paraId="0C67F02F" w14:textId="77777777" w:rsidTr="00B36EDB">
        <w:tc>
          <w:tcPr>
            <w:tcW w:w="808" w:type="dxa"/>
            <w:vMerge w:val="restart"/>
            <w:shd w:val="clear" w:color="auto" w:fill="auto"/>
          </w:tcPr>
          <w:p w14:paraId="238A1383" w14:textId="77777777" w:rsidR="0043237E" w:rsidRPr="002B6B29" w:rsidRDefault="0043237E" w:rsidP="00B36EDB">
            <w:pPr>
              <w:pStyle w:val="ASFKTablenorm"/>
              <w:ind w:left="57" w:right="57"/>
            </w:pPr>
            <w:r w:rsidRPr="002B6B29">
              <w:t>41</w:t>
            </w:r>
          </w:p>
        </w:tc>
        <w:tc>
          <w:tcPr>
            <w:tcW w:w="7465" w:type="dxa"/>
            <w:shd w:val="clear" w:color="auto" w:fill="auto"/>
          </w:tcPr>
          <w:p w14:paraId="031B5014" w14:textId="77777777" w:rsidR="0043237E" w:rsidRPr="002B6B29" w:rsidRDefault="0043237E" w:rsidP="00B36EDB">
            <w:pPr>
              <w:pStyle w:val="ASFKTablenorm"/>
              <w:ind w:left="57" w:right="57"/>
            </w:pPr>
            <w:r w:rsidRPr="002B6B29">
              <w:t>Отчет о состоянии лицевого счета для учета операций неучастника бюдже</w:t>
            </w:r>
            <w:r w:rsidRPr="0043237E">
              <w:t>т</w:t>
            </w:r>
            <w:r w:rsidRPr="002B6B29">
              <w:t>ного процесса</w:t>
            </w:r>
          </w:p>
        </w:tc>
        <w:tc>
          <w:tcPr>
            <w:tcW w:w="1479" w:type="dxa"/>
            <w:shd w:val="clear" w:color="auto" w:fill="auto"/>
          </w:tcPr>
          <w:p w14:paraId="49DBB2D2" w14:textId="77777777" w:rsidR="0043237E" w:rsidRPr="002B6B29" w:rsidRDefault="0043237E" w:rsidP="00B36EDB">
            <w:pPr>
              <w:pStyle w:val="ASFKTablenorm"/>
              <w:ind w:left="57" w:right="57"/>
            </w:pPr>
            <w:r w:rsidRPr="002B6B29">
              <w:t>0531837</w:t>
            </w:r>
          </w:p>
        </w:tc>
      </w:tr>
      <w:tr w:rsidR="0043237E" w:rsidRPr="00A42C57" w14:paraId="55F2436E" w14:textId="77777777" w:rsidTr="00B36EDB">
        <w:tc>
          <w:tcPr>
            <w:tcW w:w="808" w:type="dxa"/>
            <w:vMerge/>
            <w:shd w:val="clear" w:color="auto" w:fill="auto"/>
          </w:tcPr>
          <w:p w14:paraId="0A75EB42" w14:textId="77777777" w:rsidR="0043237E" w:rsidRPr="002B6B29" w:rsidRDefault="0043237E" w:rsidP="00B36EDB">
            <w:pPr>
              <w:pStyle w:val="ASFKTablenorm"/>
              <w:ind w:left="57" w:right="57"/>
            </w:pPr>
          </w:p>
        </w:tc>
        <w:tc>
          <w:tcPr>
            <w:tcW w:w="7465" w:type="dxa"/>
            <w:shd w:val="clear" w:color="auto" w:fill="auto"/>
          </w:tcPr>
          <w:p w14:paraId="68CEEE95" w14:textId="77777777" w:rsidR="0043237E" w:rsidRPr="002B6B29" w:rsidRDefault="0043237E" w:rsidP="00B36EDB">
            <w:pPr>
              <w:pStyle w:val="ASFKTablenorm"/>
              <w:ind w:left="57" w:right="57"/>
            </w:pPr>
            <w:r w:rsidRPr="002B6B29">
              <w:t>Выписка из лицевого счета для учета операций неучастника бюджетного процесса</w:t>
            </w:r>
          </w:p>
        </w:tc>
        <w:tc>
          <w:tcPr>
            <w:tcW w:w="1479" w:type="dxa"/>
            <w:shd w:val="clear" w:color="auto" w:fill="auto"/>
          </w:tcPr>
          <w:p w14:paraId="65A3BF64" w14:textId="77777777" w:rsidR="0043237E" w:rsidRPr="002B6B29" w:rsidRDefault="0043237E" w:rsidP="00B36EDB">
            <w:pPr>
              <w:pStyle w:val="ASFKTablenorm"/>
              <w:ind w:left="57" w:right="57"/>
            </w:pPr>
            <w:r w:rsidRPr="002B6B29">
              <w:t>0531834</w:t>
            </w:r>
          </w:p>
        </w:tc>
      </w:tr>
    </w:tbl>
    <w:p w14:paraId="4A11C693" w14:textId="7477D940" w:rsidR="0043237E" w:rsidRPr="00AB7803" w:rsidRDefault="00D4066A" w:rsidP="0043237E">
      <w:pPr>
        <w:pStyle w:val="ASFKNormal"/>
      </w:pPr>
      <w:r w:rsidRPr="0043237E">
        <w:t>ЭФ документа «Запрос на предоставление отчета клиента</w:t>
      </w:r>
      <w:r>
        <w:t>», закладки «</w:t>
      </w:r>
      <w:r w:rsidRPr="0043237E">
        <w:t>Подписи/Дополнительные атрибуты»</w:t>
      </w:r>
      <w:r>
        <w:t xml:space="preserve"> представлена н</w:t>
      </w:r>
      <w:r w:rsidR="0043237E" w:rsidRPr="00AB7803">
        <w:t>а рисунке</w:t>
      </w:r>
      <w:r w:rsidR="00555A4E" w:rsidRPr="00555A4E">
        <w:t> </w:t>
      </w:r>
      <w:r w:rsidR="0043237E" w:rsidRPr="00AB7803">
        <w:fldChar w:fldCharType="begin"/>
      </w:r>
      <w:r w:rsidR="0043237E" w:rsidRPr="00AB7803">
        <w:instrText xml:space="preserve"> REF _Ref364080706 \h  \* MERGEFORMAT </w:instrText>
      </w:r>
      <w:r w:rsidR="0043237E" w:rsidRPr="00AB7803">
        <w:fldChar w:fldCharType="separate"/>
      </w:r>
      <w:r w:rsidR="00980F1C">
        <w:t>504</w:t>
      </w:r>
      <w:r w:rsidR="0043237E" w:rsidRPr="00AB7803">
        <w:fldChar w:fldCharType="end"/>
      </w:r>
      <w:r w:rsidR="0043237E" w:rsidRPr="00AB7803">
        <w:t>.</w:t>
      </w:r>
    </w:p>
    <w:p w14:paraId="26FBD9A9" w14:textId="77777777" w:rsidR="0043237E" w:rsidRPr="0043237E" w:rsidRDefault="00CF4371" w:rsidP="0043237E">
      <w:pPr>
        <w:pStyle w:val="ASFKFigure"/>
      </w:pPr>
      <w:r>
        <w:rPr>
          <w:noProof/>
        </w:rPr>
        <w:drawing>
          <wp:inline distT="0" distB="0" distL="0" distR="0" wp14:anchorId="30A248D9" wp14:editId="5CD16DCB">
            <wp:extent cx="6124575" cy="1924050"/>
            <wp:effectExtent l="0" t="0" r="9525" b="0"/>
            <wp:docPr id="622" name="Рисунок 62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0"/>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6124575" cy="1924050"/>
                    </a:xfrm>
                    <a:prstGeom prst="rect">
                      <a:avLst/>
                    </a:prstGeom>
                    <a:noFill/>
                    <a:ln>
                      <a:noFill/>
                    </a:ln>
                  </pic:spPr>
                </pic:pic>
              </a:graphicData>
            </a:graphic>
          </wp:inline>
        </w:drawing>
      </w:r>
    </w:p>
    <w:p w14:paraId="26D9DD39" w14:textId="25553FCE" w:rsidR="0043237E" w:rsidRPr="0043237E" w:rsidRDefault="00034287" w:rsidP="0043237E">
      <w:pPr>
        <w:pStyle w:val="ASFKFigName"/>
      </w:pPr>
      <w:r>
        <w:rPr>
          <w:noProof/>
        </w:rPr>
        <w:fldChar w:fldCharType="begin"/>
      </w:r>
      <w:r>
        <w:rPr>
          <w:noProof/>
        </w:rPr>
        <w:instrText xml:space="preserve"> SEQ Рисунок \* ARABIC </w:instrText>
      </w:r>
      <w:r>
        <w:rPr>
          <w:noProof/>
        </w:rPr>
        <w:fldChar w:fldCharType="separate"/>
      </w:r>
      <w:bookmarkStart w:id="2988" w:name="_Ref364080706"/>
      <w:bookmarkStart w:id="2989" w:name="_Toc126840868"/>
      <w:r w:rsidR="00980F1C">
        <w:rPr>
          <w:noProof/>
        </w:rPr>
        <w:t>504</w:t>
      </w:r>
      <w:bookmarkEnd w:id="2988"/>
      <w:r>
        <w:rPr>
          <w:noProof/>
        </w:rPr>
        <w:fldChar w:fldCharType="end"/>
      </w:r>
      <w:r w:rsidR="0043237E" w:rsidRPr="0043237E">
        <w:t>. ЭФ документа «Запрос на предоставление отчета клиента</w:t>
      </w:r>
      <w:r w:rsidR="0027431F">
        <w:t>», закладки «</w:t>
      </w:r>
      <w:r w:rsidR="0043237E" w:rsidRPr="0043237E">
        <w:t>Подписи/Дополнительные атрибуты»</w:t>
      </w:r>
      <w:bookmarkEnd w:id="2989"/>
    </w:p>
    <w:p w14:paraId="0F08895C" w14:textId="34C7A9E3" w:rsidR="0043237E" w:rsidRPr="0043237E" w:rsidRDefault="0043237E" w:rsidP="0043237E">
      <w:pPr>
        <w:pStyle w:val="ASFKNormal"/>
      </w:pPr>
      <w:r w:rsidRPr="00AB7803">
        <w:lastRenderedPageBreak/>
        <w:t xml:space="preserve">Перечень полей </w:t>
      </w:r>
      <w:r w:rsidR="00D4066A" w:rsidRPr="0043237E">
        <w:t>документа «Запрос на предоставление отчета клиента</w:t>
      </w:r>
      <w:r w:rsidR="00D4066A" w:rsidRPr="00D4066A">
        <w:t>», закладки «Подписи/Дополнительные атрибуты»</w:t>
      </w:r>
      <w:r w:rsidRPr="0043237E">
        <w:t xml:space="preserve"> </w:t>
      </w:r>
      <w:r w:rsidR="0027431F">
        <w:t>приведен в таблице</w:t>
      </w:r>
      <w:r w:rsidR="00555A4E" w:rsidRPr="00555A4E">
        <w:t> </w:t>
      </w:r>
      <w:r w:rsidRPr="0043237E">
        <w:fldChar w:fldCharType="begin"/>
      </w:r>
      <w:r w:rsidRPr="0043237E">
        <w:instrText xml:space="preserve"> REF _Ref364080654 \h  \* MERGEFORMAT </w:instrText>
      </w:r>
      <w:r w:rsidRPr="0043237E">
        <w:fldChar w:fldCharType="separate"/>
      </w:r>
      <w:r w:rsidR="00980F1C">
        <w:t>280</w:t>
      </w:r>
      <w:r w:rsidRPr="0043237E">
        <w:fldChar w:fldCharType="end"/>
      </w:r>
      <w:r w:rsidRPr="0043237E">
        <w:t>.</w:t>
      </w:r>
    </w:p>
    <w:p w14:paraId="558A43FF" w14:textId="3BE21949" w:rsidR="0043237E" w:rsidRPr="0043237E" w:rsidRDefault="00DD313F" w:rsidP="0043237E">
      <w:pPr>
        <w:pStyle w:val="ASFKNameTable"/>
      </w:pPr>
      <w:r>
        <w:rPr>
          <w:noProof/>
        </w:rPr>
        <w:fldChar w:fldCharType="begin"/>
      </w:r>
      <w:r>
        <w:rPr>
          <w:noProof/>
        </w:rPr>
        <w:instrText xml:space="preserve"> SEQ Таблица \* ARABIC </w:instrText>
      </w:r>
      <w:r>
        <w:rPr>
          <w:noProof/>
        </w:rPr>
        <w:fldChar w:fldCharType="separate"/>
      </w:r>
      <w:bookmarkStart w:id="2990" w:name="_Ref364080654"/>
      <w:bookmarkStart w:id="2991" w:name="_Toc126840310"/>
      <w:r w:rsidR="00980F1C">
        <w:rPr>
          <w:noProof/>
        </w:rPr>
        <w:t>280</w:t>
      </w:r>
      <w:bookmarkEnd w:id="2990"/>
      <w:r>
        <w:rPr>
          <w:noProof/>
        </w:rPr>
        <w:fldChar w:fldCharType="end"/>
      </w:r>
      <w:r w:rsidR="0043237E" w:rsidRPr="0043237E">
        <w:t>. Описание полей документа «Запрос на предоставление отчета клиента</w:t>
      </w:r>
      <w:r w:rsidR="0027431F">
        <w:t>», закладки «</w:t>
      </w:r>
      <w:r w:rsidR="0043237E" w:rsidRPr="0043237E">
        <w:t>Подписи/Дополнительные атрибуты»</w:t>
      </w:r>
      <w:bookmarkEnd w:id="29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43237E" w:rsidRPr="00AB7803" w14:paraId="7A46FAC4" w14:textId="77777777" w:rsidTr="00B36EDB">
        <w:trPr>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5F629B" w14:textId="77777777" w:rsidR="0043237E" w:rsidRPr="00AB7803" w:rsidRDefault="0043237E" w:rsidP="0043237E">
            <w:pPr>
              <w:pStyle w:val="ASFKTableHead"/>
            </w:pPr>
            <w:r w:rsidRPr="00AB7803">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A56AD66" w14:textId="77777777" w:rsidR="0043237E" w:rsidRPr="00AB7803" w:rsidRDefault="0043237E" w:rsidP="0043237E">
            <w:pPr>
              <w:pStyle w:val="ASFKTableHead"/>
            </w:pPr>
            <w:r w:rsidRPr="00AB7803">
              <w:t>Описание поля</w:t>
            </w:r>
          </w:p>
        </w:tc>
      </w:tr>
      <w:tr w:rsidR="0043237E" w:rsidRPr="00AB7803" w14:paraId="56A43BE7" w14:textId="77777777" w:rsidTr="00B36EDB">
        <w:tc>
          <w:tcPr>
            <w:tcW w:w="1260" w:type="pct"/>
            <w:shd w:val="clear" w:color="auto" w:fill="auto"/>
          </w:tcPr>
          <w:p w14:paraId="100F33CE" w14:textId="77777777" w:rsidR="0043237E" w:rsidRPr="00AB7803" w:rsidRDefault="0043237E" w:rsidP="00B36EDB">
            <w:pPr>
              <w:pStyle w:val="ASFKTablenorm"/>
              <w:ind w:left="57" w:right="57"/>
            </w:pPr>
            <w:r w:rsidRPr="00AB7803">
              <w:t>Бизнес-статус (код)</w:t>
            </w:r>
          </w:p>
        </w:tc>
        <w:tc>
          <w:tcPr>
            <w:tcW w:w="3740" w:type="pct"/>
            <w:shd w:val="clear" w:color="auto" w:fill="auto"/>
          </w:tcPr>
          <w:p w14:paraId="32433064" w14:textId="77777777" w:rsidR="0043237E" w:rsidRPr="0043237E" w:rsidRDefault="0043237E" w:rsidP="00B36EDB">
            <w:pPr>
              <w:pStyle w:val="ASFKTablenorm"/>
              <w:ind w:left="57" w:right="57"/>
            </w:pPr>
            <w:r w:rsidRPr="00AB7803">
              <w:t xml:space="preserve">Заполняется автоматически при обработке документа или выгружается из OEBS. Значение равно полю </w:t>
            </w:r>
            <w:r w:rsidRPr="0043237E">
              <w:t>«Статус» закладки «Основные атрибуты».</w:t>
            </w:r>
          </w:p>
        </w:tc>
      </w:tr>
      <w:tr w:rsidR="0043237E" w:rsidRPr="00AB7803" w14:paraId="73CE46A8" w14:textId="77777777" w:rsidTr="00B36EDB">
        <w:tc>
          <w:tcPr>
            <w:tcW w:w="1260" w:type="pct"/>
            <w:shd w:val="clear" w:color="auto" w:fill="auto"/>
          </w:tcPr>
          <w:p w14:paraId="759AE302" w14:textId="77777777" w:rsidR="0043237E" w:rsidRPr="0043237E" w:rsidRDefault="0043237E" w:rsidP="00B36EDB">
            <w:pPr>
              <w:pStyle w:val="ASFKTablenorm"/>
              <w:ind w:left="57" w:right="57"/>
            </w:pPr>
            <w:r w:rsidRPr="00AB7803">
              <w:t>Бизнес статус (наим</w:t>
            </w:r>
            <w:r w:rsidRPr="0043237E">
              <w:t>енование)</w:t>
            </w:r>
          </w:p>
        </w:tc>
        <w:tc>
          <w:tcPr>
            <w:tcW w:w="3740" w:type="pct"/>
            <w:shd w:val="clear" w:color="auto" w:fill="auto"/>
          </w:tcPr>
          <w:p w14:paraId="5203B89D" w14:textId="77777777" w:rsidR="0043237E" w:rsidRPr="0043237E" w:rsidRDefault="0043237E" w:rsidP="00B36EDB">
            <w:pPr>
              <w:pStyle w:val="ASFKTablenorm"/>
              <w:ind w:left="57" w:right="57"/>
            </w:pPr>
            <w:r w:rsidRPr="00AB7803">
              <w:t xml:space="preserve">Наименования поля заполняются по коду из справочника </w:t>
            </w:r>
            <w:r w:rsidRPr="0043237E">
              <w:t>«Соответствия типов и статусов».</w:t>
            </w:r>
          </w:p>
        </w:tc>
      </w:tr>
      <w:tr w:rsidR="0043237E" w:rsidRPr="00AB7803" w14:paraId="7522BD06" w14:textId="77777777" w:rsidTr="00B36EDB">
        <w:tc>
          <w:tcPr>
            <w:tcW w:w="1260" w:type="pct"/>
            <w:shd w:val="clear" w:color="auto" w:fill="auto"/>
          </w:tcPr>
          <w:p w14:paraId="4B79A340" w14:textId="77777777" w:rsidR="0043237E" w:rsidRPr="00AB7803" w:rsidRDefault="0043237E" w:rsidP="00B36EDB">
            <w:pPr>
              <w:pStyle w:val="ASFKTablenorm"/>
              <w:ind w:left="57" w:right="57"/>
            </w:pPr>
            <w:r w:rsidRPr="00AB7803">
              <w:t>Статус Передачи (код)</w:t>
            </w:r>
          </w:p>
        </w:tc>
        <w:tc>
          <w:tcPr>
            <w:tcW w:w="3740" w:type="pct"/>
            <w:shd w:val="clear" w:color="auto" w:fill="auto"/>
          </w:tcPr>
          <w:p w14:paraId="1478B0C9" w14:textId="77777777" w:rsidR="0043237E" w:rsidRPr="0043237E" w:rsidRDefault="0043237E" w:rsidP="00B36EDB">
            <w:pPr>
              <w:pStyle w:val="ASFKTablenorm"/>
              <w:ind w:left="57" w:right="57"/>
            </w:pPr>
            <w:r w:rsidRPr="00AB7803">
              <w:t>Заполняется автоматически при обработке документа или выгруж</w:t>
            </w:r>
            <w:r w:rsidRPr="0043237E">
              <w:t>ается из OEBS.</w:t>
            </w:r>
          </w:p>
        </w:tc>
      </w:tr>
      <w:tr w:rsidR="0043237E" w:rsidRPr="00AB7803" w14:paraId="19BB4127" w14:textId="77777777" w:rsidTr="00B36EDB">
        <w:tc>
          <w:tcPr>
            <w:tcW w:w="1260" w:type="pct"/>
            <w:shd w:val="clear" w:color="auto" w:fill="auto"/>
          </w:tcPr>
          <w:p w14:paraId="50BA7D40" w14:textId="77777777" w:rsidR="0043237E" w:rsidRPr="0043237E" w:rsidRDefault="0043237E" w:rsidP="00B36EDB">
            <w:pPr>
              <w:pStyle w:val="ASFKTablenorm"/>
              <w:ind w:left="57" w:right="57"/>
            </w:pPr>
            <w:r w:rsidRPr="00AB7803">
              <w:t>Статус Передачи (н</w:t>
            </w:r>
            <w:r w:rsidRPr="0043237E">
              <w:t>аименование)</w:t>
            </w:r>
          </w:p>
        </w:tc>
        <w:tc>
          <w:tcPr>
            <w:tcW w:w="3740" w:type="pct"/>
            <w:shd w:val="clear" w:color="auto" w:fill="auto"/>
          </w:tcPr>
          <w:p w14:paraId="1D63D3A6" w14:textId="77777777" w:rsidR="0043237E" w:rsidRPr="0043237E" w:rsidRDefault="0043237E" w:rsidP="00B36EDB">
            <w:pPr>
              <w:pStyle w:val="ASFKTablenorm"/>
              <w:ind w:left="57" w:right="57"/>
            </w:pPr>
            <w:r w:rsidRPr="00AB7803">
              <w:t xml:space="preserve">Наименования поля заполняются по коду из справочника </w:t>
            </w:r>
            <w:r w:rsidRPr="0043237E">
              <w:t>«Соответствия типов и статусов».</w:t>
            </w:r>
          </w:p>
        </w:tc>
      </w:tr>
      <w:tr w:rsidR="0043237E" w:rsidRPr="00AB7803" w14:paraId="07F042BF" w14:textId="77777777" w:rsidTr="00B36EDB">
        <w:tc>
          <w:tcPr>
            <w:tcW w:w="1260" w:type="pct"/>
            <w:shd w:val="clear" w:color="auto" w:fill="auto"/>
          </w:tcPr>
          <w:p w14:paraId="3FBF3156" w14:textId="77777777" w:rsidR="0043237E" w:rsidRPr="00AB7803" w:rsidRDefault="0043237E" w:rsidP="00B36EDB">
            <w:pPr>
              <w:pStyle w:val="ASFKTablenorm"/>
              <w:ind w:left="57" w:right="57"/>
            </w:pPr>
            <w:r w:rsidRPr="00AB7803">
              <w:t>Статус утверждения (код)</w:t>
            </w:r>
          </w:p>
        </w:tc>
        <w:tc>
          <w:tcPr>
            <w:tcW w:w="3740" w:type="pct"/>
            <w:shd w:val="clear" w:color="auto" w:fill="auto"/>
          </w:tcPr>
          <w:p w14:paraId="24D4849D" w14:textId="77777777" w:rsidR="0043237E" w:rsidRPr="0043237E" w:rsidRDefault="0043237E" w:rsidP="00B36EDB">
            <w:pPr>
              <w:pStyle w:val="ASFKTablenorm"/>
              <w:ind w:left="57" w:right="57"/>
            </w:pPr>
            <w:r w:rsidRPr="00AB7803">
              <w:t>Заполняется автоматически при обработке документа или выгруж</w:t>
            </w:r>
            <w:r w:rsidRPr="0043237E">
              <w:t>ается из OEBS.</w:t>
            </w:r>
          </w:p>
        </w:tc>
      </w:tr>
      <w:tr w:rsidR="0043237E" w:rsidRPr="00AB7803" w14:paraId="16AA12E9" w14:textId="77777777" w:rsidTr="00B36EDB">
        <w:tc>
          <w:tcPr>
            <w:tcW w:w="1260" w:type="pct"/>
            <w:shd w:val="clear" w:color="auto" w:fill="auto"/>
          </w:tcPr>
          <w:p w14:paraId="273D4658" w14:textId="77777777" w:rsidR="0043237E" w:rsidRPr="0043237E" w:rsidRDefault="0043237E" w:rsidP="00B36EDB">
            <w:pPr>
              <w:pStyle w:val="ASFKTablenorm"/>
              <w:ind w:left="57" w:right="57"/>
            </w:pPr>
            <w:r w:rsidRPr="00AB7803">
              <w:t>Статус утверждения (наимен</w:t>
            </w:r>
            <w:r w:rsidRPr="0043237E">
              <w:t>ование)</w:t>
            </w:r>
          </w:p>
        </w:tc>
        <w:tc>
          <w:tcPr>
            <w:tcW w:w="3740" w:type="pct"/>
            <w:shd w:val="clear" w:color="auto" w:fill="auto"/>
          </w:tcPr>
          <w:p w14:paraId="74C07735" w14:textId="77777777" w:rsidR="0043237E" w:rsidRPr="0043237E" w:rsidRDefault="0043237E" w:rsidP="00B36EDB">
            <w:pPr>
              <w:pStyle w:val="ASFKTablenorm"/>
              <w:ind w:left="57" w:right="57"/>
            </w:pPr>
            <w:r w:rsidRPr="00AB7803">
              <w:t xml:space="preserve">Наименования поля заполняются по коду из справочника </w:t>
            </w:r>
            <w:r w:rsidRPr="0043237E">
              <w:t>«Соответствия типов и статусов».</w:t>
            </w:r>
          </w:p>
        </w:tc>
      </w:tr>
      <w:tr w:rsidR="0043237E" w:rsidRPr="00AB7803" w14:paraId="54C988C3" w14:textId="77777777" w:rsidTr="00B36EDB">
        <w:tc>
          <w:tcPr>
            <w:tcW w:w="5000" w:type="pct"/>
            <w:gridSpan w:val="2"/>
            <w:shd w:val="clear" w:color="auto" w:fill="auto"/>
          </w:tcPr>
          <w:p w14:paraId="15A4226E" w14:textId="77777777" w:rsidR="0043237E" w:rsidRPr="0043237E" w:rsidRDefault="0043237E" w:rsidP="00B36EDB">
            <w:pPr>
              <w:pStyle w:val="ASFKTablenorm"/>
              <w:ind w:left="57" w:right="57"/>
            </w:pPr>
            <w:r w:rsidRPr="00AB7803">
              <w:t xml:space="preserve">Группа полей </w:t>
            </w:r>
            <w:r w:rsidRPr="0043237E">
              <w:t>«Руководитель (уполномоченное лицо)»</w:t>
            </w:r>
          </w:p>
        </w:tc>
      </w:tr>
      <w:tr w:rsidR="0043237E" w:rsidRPr="00AB7803" w14:paraId="198200D1" w14:textId="77777777" w:rsidTr="00B36EDB">
        <w:tc>
          <w:tcPr>
            <w:tcW w:w="1260" w:type="pct"/>
            <w:shd w:val="clear" w:color="auto" w:fill="auto"/>
          </w:tcPr>
          <w:p w14:paraId="52908086" w14:textId="77777777" w:rsidR="0043237E" w:rsidRPr="0043237E" w:rsidRDefault="0043237E" w:rsidP="00B36EDB">
            <w:pPr>
              <w:pStyle w:val="ASFKTablenorm"/>
              <w:ind w:left="57" w:right="57"/>
            </w:pPr>
            <w:r w:rsidRPr="00AB7803">
              <w:t>ФИО руководителя (уполномоченное л</w:t>
            </w:r>
            <w:r w:rsidRPr="0043237E">
              <w:t>ицо)</w:t>
            </w:r>
          </w:p>
        </w:tc>
        <w:tc>
          <w:tcPr>
            <w:tcW w:w="3740" w:type="pct"/>
            <w:shd w:val="clear" w:color="auto" w:fill="auto"/>
          </w:tcPr>
          <w:p w14:paraId="0C9F6CCC" w14:textId="77777777" w:rsidR="0043237E" w:rsidRPr="0043237E" w:rsidRDefault="0043237E" w:rsidP="00B36EDB">
            <w:pPr>
              <w:pStyle w:val="ASFKTablenorm"/>
              <w:ind w:left="57" w:right="57"/>
            </w:pPr>
            <w:r w:rsidRPr="00936BCA">
              <w:t>Может быть заполнено выбором из справочника «Список сотрудников». Может быть заполнено вручную</w:t>
            </w:r>
            <w:r w:rsidRPr="0043237E">
              <w:t>.</w:t>
            </w:r>
          </w:p>
          <w:p w14:paraId="5B1D98F6" w14:textId="77777777" w:rsidR="0043237E" w:rsidRPr="00AB7803" w:rsidRDefault="0043237E" w:rsidP="00B36EDB">
            <w:pPr>
              <w:pStyle w:val="ASFKTablenorm"/>
              <w:ind w:left="57" w:right="57"/>
            </w:pPr>
            <w:r w:rsidRPr="00AB7803">
              <w:t>Для ОФК: заполняется вручную.</w:t>
            </w:r>
          </w:p>
        </w:tc>
      </w:tr>
      <w:tr w:rsidR="0043237E" w:rsidRPr="00AB7803" w14:paraId="496C9FAE" w14:textId="77777777" w:rsidTr="00B36EDB">
        <w:tc>
          <w:tcPr>
            <w:tcW w:w="1260" w:type="pct"/>
            <w:shd w:val="clear" w:color="auto" w:fill="auto"/>
          </w:tcPr>
          <w:p w14:paraId="2B661789" w14:textId="77777777" w:rsidR="0043237E" w:rsidRPr="00AB7803" w:rsidRDefault="0043237E" w:rsidP="00B36EDB">
            <w:pPr>
              <w:pStyle w:val="ASFKTablenorm"/>
              <w:ind w:left="57" w:right="57"/>
            </w:pPr>
            <w:r w:rsidRPr="00AB7803">
              <w:t xml:space="preserve">Должность </w:t>
            </w:r>
          </w:p>
        </w:tc>
        <w:tc>
          <w:tcPr>
            <w:tcW w:w="3740" w:type="pct"/>
            <w:shd w:val="clear" w:color="auto" w:fill="auto"/>
          </w:tcPr>
          <w:p w14:paraId="06A1B2CC" w14:textId="77777777" w:rsidR="0043237E" w:rsidRPr="0043237E" w:rsidRDefault="0043237E" w:rsidP="00B36EDB">
            <w:pPr>
              <w:pStyle w:val="ASFKTablenorm"/>
              <w:ind w:left="57" w:right="57"/>
            </w:pPr>
            <w:r w:rsidRPr="00936BCA">
              <w:t>Заполняется автоматически на основании значения поля «ФИО» из спр</w:t>
            </w:r>
            <w:r w:rsidRPr="0043237E">
              <w:t>авочника «Список сотрудников». Может быть заполнено вручную.</w:t>
            </w:r>
          </w:p>
          <w:p w14:paraId="0454EF4A" w14:textId="77777777" w:rsidR="0043237E" w:rsidRPr="00AB7803" w:rsidRDefault="0043237E" w:rsidP="00B36EDB">
            <w:pPr>
              <w:pStyle w:val="ASFKTablenorm"/>
              <w:ind w:left="57" w:right="57"/>
            </w:pPr>
            <w:r w:rsidRPr="00AB7803">
              <w:t>Для ОФК: заполняется вручную.</w:t>
            </w:r>
          </w:p>
        </w:tc>
      </w:tr>
    </w:tbl>
    <w:p w14:paraId="6736C015" w14:textId="77777777" w:rsidR="00F16E82" w:rsidRPr="00F16E82" w:rsidRDefault="00F16E82" w:rsidP="00F16E82">
      <w:pPr>
        <w:pStyle w:val="32"/>
      </w:pPr>
      <w:bookmarkStart w:id="2992" w:name="_Ref58935798"/>
      <w:bookmarkStart w:id="2993" w:name="_Toc58935245"/>
      <w:bookmarkStart w:id="2994" w:name="_Ref58932903"/>
      <w:bookmarkStart w:id="2995" w:name="_Toc58938214"/>
      <w:bookmarkStart w:id="2996" w:name="_Toc126840003"/>
      <w:bookmarkStart w:id="2997" w:name="_Toc359765069"/>
      <w:bookmarkEnd w:id="2954"/>
      <w:bookmarkEnd w:id="2955"/>
      <w:bookmarkEnd w:id="2956"/>
      <w:r w:rsidRPr="00F16E82">
        <w:t>Запрос на предоставление выписки из казначейского счета</w:t>
      </w:r>
      <w:bookmarkEnd w:id="2992"/>
      <w:bookmarkEnd w:id="2993"/>
      <w:bookmarkEnd w:id="2994"/>
      <w:bookmarkEnd w:id="2995"/>
      <w:bookmarkEnd w:id="2996"/>
    </w:p>
    <w:p w14:paraId="3A73D8B8" w14:textId="77777777" w:rsidR="00F16E82" w:rsidRDefault="00F16E82" w:rsidP="00F16E82">
      <w:pPr>
        <w:pStyle w:val="ASFKNormal"/>
      </w:pPr>
      <w:r>
        <w:t>ЭД «Запрос на предоставление выписки из казначейского счета» используется для автоматического повторного получения клиентами своих отчетов без участия сотрудников ОрФК, а так же автоматического формирования отчетов по запросу клиента на любую дату.</w:t>
      </w:r>
    </w:p>
    <w:p w14:paraId="094DE4B0" w14:textId="77777777" w:rsidR="00F16E82" w:rsidRDefault="00F16E82" w:rsidP="00F16E82">
      <w:pPr>
        <w:pStyle w:val="ASFKNormal"/>
      </w:pPr>
      <w:r>
        <w:t>Выгрузке подлежат отчеты, ранее сформированные в системе, находящиеся в статусе «Зарегистрирован», с подписью сотрудника ТОФК, зарегистрировавшего отчет ранее.</w:t>
      </w:r>
    </w:p>
    <w:p w14:paraId="0C4ADF40" w14:textId="77777777" w:rsidR="00F16E82" w:rsidRDefault="00F16E82" w:rsidP="00F16E82">
      <w:pPr>
        <w:pStyle w:val="ASFKNormal"/>
      </w:pPr>
      <w:r>
        <w:t>В случае отсутствия в УС отчета за запрошенную дату, автоматически формируется промежуточный отчет. При этом в случае если операционный день, за который сформирован отчет:</w:t>
      </w:r>
    </w:p>
    <w:p w14:paraId="2F634D47" w14:textId="77777777" w:rsidR="00F16E82" w:rsidRDefault="00F16E82" w:rsidP="00D14E05">
      <w:pPr>
        <w:pStyle w:val="ASFKListmark1"/>
        <w:numPr>
          <w:ilvl w:val="0"/>
          <w:numId w:val="166"/>
        </w:numPr>
        <w:snapToGrid w:val="0"/>
      </w:pPr>
      <w:r>
        <w:t>закрыт, то сформированный отчет направить на регистрацию ответственному исполнителю;</w:t>
      </w:r>
    </w:p>
    <w:p w14:paraId="0F986B05" w14:textId="77777777" w:rsidR="00F16E82" w:rsidRDefault="00F16E82" w:rsidP="00D14E05">
      <w:pPr>
        <w:pStyle w:val="ASFKListmark1"/>
        <w:numPr>
          <w:ilvl w:val="0"/>
          <w:numId w:val="166"/>
        </w:numPr>
        <w:snapToGrid w:val="0"/>
      </w:pPr>
      <w:r>
        <w:t>не закрыт, то документ «Запрос на предоставление отчета клиента» ожидает закрытия операционного дня, и формирование отчета проводится после закрытия операционного дня.</w:t>
      </w:r>
    </w:p>
    <w:p w14:paraId="654E6A91" w14:textId="77777777" w:rsidR="00F16E82" w:rsidRDefault="00F16E82" w:rsidP="00F16E82">
      <w:pPr>
        <w:pStyle w:val="ASFKNormal"/>
      </w:pPr>
      <w:r>
        <w:t>ЭД «Запрос на предоставление выписки из казначейского счета» представляется на каждый отчет отдельно.</w:t>
      </w:r>
    </w:p>
    <w:p w14:paraId="0C5B2F05" w14:textId="054EB008" w:rsidR="00F16E82" w:rsidRDefault="00F16E82" w:rsidP="00F16E82">
      <w:pPr>
        <w:pStyle w:val="ASFKNormal"/>
      </w:pPr>
      <w:r>
        <w:t xml:space="preserve">Для работы с документами «Запрос на предоставление выписки из казначейского счета» следует перейти в пункт меню «Документы – Оперативная отчетность – Отчеты – Запрос на </w:t>
      </w:r>
      <w:r>
        <w:lastRenderedPageBreak/>
        <w:t>предоставление выписки из казначейского счета». Откроется ЭФ списка документов, представленная на рисунке </w:t>
      </w:r>
      <w:r>
        <w:fldChar w:fldCharType="begin"/>
      </w:r>
      <w:r>
        <w:instrText xml:space="preserve"> REF _Ref58936812 \h </w:instrText>
      </w:r>
      <w:r>
        <w:fldChar w:fldCharType="separate"/>
      </w:r>
      <w:r w:rsidR="00980F1C">
        <w:rPr>
          <w:noProof/>
        </w:rPr>
        <w:t>505</w:t>
      </w:r>
      <w:r>
        <w:fldChar w:fldCharType="end"/>
      </w:r>
      <w:r>
        <w:t>.</w:t>
      </w:r>
    </w:p>
    <w:p w14:paraId="21278D56" w14:textId="77777777" w:rsidR="00F16E82" w:rsidRDefault="00CF4371" w:rsidP="00F16E82">
      <w:pPr>
        <w:pStyle w:val="ASFKFigure"/>
      </w:pPr>
      <w:r>
        <w:rPr>
          <w:noProof/>
        </w:rPr>
        <w:drawing>
          <wp:inline distT="0" distB="0" distL="0" distR="0" wp14:anchorId="696DF117" wp14:editId="39C6F239">
            <wp:extent cx="6219825" cy="2828925"/>
            <wp:effectExtent l="0" t="0" r="9525" b="9525"/>
            <wp:docPr id="623" name="Рисунок 623" descr="Ф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ФО"/>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6219825" cy="2828925"/>
                    </a:xfrm>
                    <a:prstGeom prst="rect">
                      <a:avLst/>
                    </a:prstGeom>
                    <a:noFill/>
                    <a:ln>
                      <a:noFill/>
                    </a:ln>
                  </pic:spPr>
                </pic:pic>
              </a:graphicData>
            </a:graphic>
          </wp:inline>
        </w:drawing>
      </w:r>
    </w:p>
    <w:p w14:paraId="0565F0C4" w14:textId="49F964D7" w:rsidR="00F16E82" w:rsidRDefault="00F16E82"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2998" w:name="_Ref58936812"/>
      <w:bookmarkStart w:id="2999" w:name="_Toc58935712"/>
      <w:bookmarkStart w:id="3000" w:name="_Toc58939154"/>
      <w:bookmarkStart w:id="3001" w:name="_Toc126840869"/>
      <w:r w:rsidR="00980F1C">
        <w:rPr>
          <w:noProof/>
        </w:rPr>
        <w:t>505</w:t>
      </w:r>
      <w:bookmarkEnd w:id="2998"/>
      <w:r>
        <w:fldChar w:fldCharType="end"/>
      </w:r>
      <w:r>
        <w:t>. ЭФ списка документов «Запрос на предоставление выписки из казначейского счета»</w:t>
      </w:r>
      <w:bookmarkEnd w:id="2999"/>
      <w:bookmarkEnd w:id="3000"/>
      <w:bookmarkEnd w:id="3001"/>
    </w:p>
    <w:p w14:paraId="32D23E7C" w14:textId="77777777" w:rsidR="00F16E82" w:rsidRDefault="00F16E82" w:rsidP="00F16E82">
      <w:pPr>
        <w:pStyle w:val="41"/>
      </w:pPr>
      <w:r>
        <w:t>Доступные операции</w:t>
      </w:r>
    </w:p>
    <w:p w14:paraId="46B3E620" w14:textId="77777777" w:rsidR="00F16E82" w:rsidRDefault="00F16E82" w:rsidP="00F16E82">
      <w:pPr>
        <w:pStyle w:val="ASFKNormal"/>
      </w:pPr>
      <w:r>
        <w:t>На АРМ ОФК доступны следующие операции над документом:</w:t>
      </w:r>
    </w:p>
    <w:p w14:paraId="7E90339C" w14:textId="77777777" w:rsidR="00F16E82" w:rsidRDefault="00F16E82" w:rsidP="00D14E05">
      <w:pPr>
        <w:pStyle w:val="ASFKListmark1"/>
        <w:numPr>
          <w:ilvl w:val="0"/>
          <w:numId w:val="166"/>
        </w:numPr>
        <w:snapToGrid w:val="0"/>
      </w:pPr>
      <w:r>
        <w:t>Для исходящего документа:</w:t>
      </w:r>
    </w:p>
    <w:p w14:paraId="7D18EDA4" w14:textId="77777777" w:rsidR="00F16E82" w:rsidRDefault="00F16E82" w:rsidP="00D14E05">
      <w:pPr>
        <w:pStyle w:val="ASFKListmark2"/>
        <w:numPr>
          <w:ilvl w:val="0"/>
          <w:numId w:val="167"/>
        </w:numPr>
        <w:snapToGrid w:val="0"/>
      </w:pPr>
      <w:r>
        <w:t>ручной ввод;</w:t>
      </w:r>
    </w:p>
    <w:p w14:paraId="4061A417" w14:textId="77777777" w:rsidR="00F16E82" w:rsidRDefault="00F16E82" w:rsidP="00D14E05">
      <w:pPr>
        <w:pStyle w:val="ASFKListmark2"/>
        <w:numPr>
          <w:ilvl w:val="0"/>
          <w:numId w:val="167"/>
        </w:numPr>
        <w:snapToGrid w:val="0"/>
      </w:pPr>
      <w:r>
        <w:t>просмотр и редактирование;</w:t>
      </w:r>
    </w:p>
    <w:p w14:paraId="7CE0D567" w14:textId="77777777" w:rsidR="00F16E82" w:rsidRDefault="00F16E82" w:rsidP="00D14E05">
      <w:pPr>
        <w:pStyle w:val="ASFKListmark2"/>
        <w:numPr>
          <w:ilvl w:val="0"/>
          <w:numId w:val="167"/>
        </w:numPr>
        <w:snapToGrid w:val="0"/>
      </w:pPr>
      <w:r>
        <w:t>копирование и удаление;</w:t>
      </w:r>
    </w:p>
    <w:p w14:paraId="5867C275" w14:textId="77777777" w:rsidR="00F16E82" w:rsidRDefault="00F16E82" w:rsidP="00D14E05">
      <w:pPr>
        <w:pStyle w:val="ASFKListmark2"/>
        <w:numPr>
          <w:ilvl w:val="0"/>
          <w:numId w:val="167"/>
        </w:numPr>
        <w:snapToGrid w:val="0"/>
      </w:pPr>
      <w:r>
        <w:t>печать;</w:t>
      </w:r>
    </w:p>
    <w:p w14:paraId="1F9BEE07" w14:textId="77777777" w:rsidR="00F16E82" w:rsidRDefault="00F16E82" w:rsidP="00D14E05">
      <w:pPr>
        <w:pStyle w:val="ASFKListmark2"/>
        <w:numPr>
          <w:ilvl w:val="0"/>
          <w:numId w:val="167"/>
        </w:numPr>
        <w:snapToGrid w:val="0"/>
      </w:pPr>
      <w:r>
        <w:t>подписание, проверка и удаление ЭП;</w:t>
      </w:r>
    </w:p>
    <w:p w14:paraId="3C074F1F" w14:textId="77777777" w:rsidR="00F16E82" w:rsidRDefault="00F16E82" w:rsidP="00D14E05">
      <w:pPr>
        <w:pStyle w:val="ASFKListmark2"/>
        <w:numPr>
          <w:ilvl w:val="0"/>
          <w:numId w:val="167"/>
        </w:numPr>
        <w:snapToGrid w:val="0"/>
      </w:pPr>
      <w:r>
        <w:t>экспорт в ППО OEBS;</w:t>
      </w:r>
    </w:p>
    <w:p w14:paraId="7F732429" w14:textId="77777777" w:rsidR="00F16E82" w:rsidRDefault="00F16E82" w:rsidP="00D14E05">
      <w:pPr>
        <w:pStyle w:val="ASFKListmark2"/>
        <w:numPr>
          <w:ilvl w:val="0"/>
          <w:numId w:val="167"/>
        </w:numPr>
        <w:snapToGrid w:val="0"/>
      </w:pPr>
      <w:r>
        <w:t>отправка.</w:t>
      </w:r>
    </w:p>
    <w:p w14:paraId="7F3F392B" w14:textId="77777777" w:rsidR="00F16E82" w:rsidRDefault="00F16E82" w:rsidP="00D14E05">
      <w:pPr>
        <w:pStyle w:val="ASFKListmark1"/>
        <w:numPr>
          <w:ilvl w:val="0"/>
          <w:numId w:val="166"/>
        </w:numPr>
        <w:snapToGrid w:val="0"/>
      </w:pPr>
      <w:r>
        <w:t>Для транзитного документа:</w:t>
      </w:r>
    </w:p>
    <w:p w14:paraId="378125A0" w14:textId="77777777" w:rsidR="00F16E82" w:rsidRDefault="00F16E82" w:rsidP="00D14E05">
      <w:pPr>
        <w:pStyle w:val="ASFKListmark2"/>
        <w:numPr>
          <w:ilvl w:val="0"/>
          <w:numId w:val="167"/>
        </w:numPr>
        <w:snapToGrid w:val="0"/>
      </w:pPr>
      <w:r>
        <w:t>просмотр;</w:t>
      </w:r>
    </w:p>
    <w:p w14:paraId="708D4077" w14:textId="77777777" w:rsidR="00F16E82" w:rsidRDefault="00F16E82" w:rsidP="00D14E05">
      <w:pPr>
        <w:pStyle w:val="ASFKListmark2"/>
        <w:numPr>
          <w:ilvl w:val="0"/>
          <w:numId w:val="167"/>
        </w:numPr>
        <w:snapToGrid w:val="0"/>
      </w:pPr>
      <w:r>
        <w:t>печать;</w:t>
      </w:r>
    </w:p>
    <w:p w14:paraId="75EF1129" w14:textId="77777777" w:rsidR="00F16E82" w:rsidRDefault="00F16E82" w:rsidP="00D14E05">
      <w:pPr>
        <w:pStyle w:val="ASFKListmark2"/>
        <w:numPr>
          <w:ilvl w:val="0"/>
          <w:numId w:val="167"/>
        </w:numPr>
        <w:snapToGrid w:val="0"/>
      </w:pPr>
      <w:r>
        <w:t>подписание и проверка ЭП;</w:t>
      </w:r>
    </w:p>
    <w:p w14:paraId="6F723C84" w14:textId="77777777" w:rsidR="00F16E82" w:rsidRDefault="00F16E82" w:rsidP="00D14E05">
      <w:pPr>
        <w:pStyle w:val="ASFKListmark2"/>
        <w:numPr>
          <w:ilvl w:val="0"/>
          <w:numId w:val="167"/>
        </w:numPr>
        <w:snapToGrid w:val="0"/>
      </w:pPr>
      <w:r>
        <w:t>документарный контроль;</w:t>
      </w:r>
    </w:p>
    <w:p w14:paraId="0C888014" w14:textId="77777777" w:rsidR="00F16E82" w:rsidRDefault="00F16E82" w:rsidP="00D14E05">
      <w:pPr>
        <w:pStyle w:val="ASFKListmark2"/>
        <w:numPr>
          <w:ilvl w:val="0"/>
          <w:numId w:val="167"/>
        </w:numPr>
        <w:snapToGrid w:val="0"/>
      </w:pPr>
      <w:r>
        <w:t>экспорт в ППО OEBS;</w:t>
      </w:r>
    </w:p>
    <w:p w14:paraId="6BA636EF" w14:textId="77777777" w:rsidR="00F16E82" w:rsidRDefault="00F16E82" w:rsidP="00D14E05">
      <w:pPr>
        <w:pStyle w:val="ASFKListmark2"/>
        <w:numPr>
          <w:ilvl w:val="0"/>
          <w:numId w:val="167"/>
        </w:numPr>
        <w:snapToGrid w:val="0"/>
      </w:pPr>
      <w:r>
        <w:t>отправка.</w:t>
      </w:r>
    </w:p>
    <w:p w14:paraId="62966D74" w14:textId="77777777" w:rsidR="00F16E82" w:rsidRDefault="00F16E82" w:rsidP="00F16E82">
      <w:pPr>
        <w:pStyle w:val="41"/>
      </w:pPr>
      <w:r>
        <w:t>Экранная форма документа</w:t>
      </w:r>
    </w:p>
    <w:p w14:paraId="3FF1D415" w14:textId="07E0E97B" w:rsidR="00F16E82" w:rsidRDefault="00F16E82" w:rsidP="00F16E82">
      <w:pPr>
        <w:pStyle w:val="ASFKNormal"/>
      </w:pPr>
      <w:r>
        <w:t>ЭФ документа «Запрос на предоставление выписки из казначейского счета» представлена на рисунках </w:t>
      </w:r>
      <w:r>
        <w:fldChar w:fldCharType="begin"/>
      </w:r>
      <w:r>
        <w:instrText xml:space="preserve"> REF _Ref58938043 \h </w:instrText>
      </w:r>
      <w:r>
        <w:fldChar w:fldCharType="separate"/>
      </w:r>
      <w:r w:rsidR="00980F1C">
        <w:rPr>
          <w:noProof/>
        </w:rPr>
        <w:t>506</w:t>
      </w:r>
      <w:r>
        <w:fldChar w:fldCharType="end"/>
      </w:r>
      <w:r>
        <w:t xml:space="preserve"> и </w:t>
      </w:r>
      <w:r>
        <w:fldChar w:fldCharType="begin"/>
      </w:r>
      <w:r>
        <w:instrText xml:space="preserve"> REF _Ref58938045 \h </w:instrText>
      </w:r>
      <w:r>
        <w:fldChar w:fldCharType="separate"/>
      </w:r>
      <w:r w:rsidR="00980F1C">
        <w:rPr>
          <w:noProof/>
        </w:rPr>
        <w:t>507</w:t>
      </w:r>
      <w:r>
        <w:fldChar w:fldCharType="end"/>
      </w:r>
      <w:r>
        <w:t>. Форма содержит следующие закладки:</w:t>
      </w:r>
    </w:p>
    <w:p w14:paraId="3B61F468" w14:textId="77777777" w:rsidR="00F16E82" w:rsidRDefault="00F16E82" w:rsidP="00D14E05">
      <w:pPr>
        <w:pStyle w:val="ASFKListmark1"/>
        <w:numPr>
          <w:ilvl w:val="0"/>
          <w:numId w:val="166"/>
        </w:numPr>
        <w:snapToGrid w:val="0"/>
      </w:pPr>
      <w:r>
        <w:t>«Основные атрибуты»;</w:t>
      </w:r>
    </w:p>
    <w:p w14:paraId="37EA1E43" w14:textId="77777777" w:rsidR="00F16E82" w:rsidRDefault="00F16E82" w:rsidP="00D14E05">
      <w:pPr>
        <w:pStyle w:val="ASFKListmark1"/>
        <w:numPr>
          <w:ilvl w:val="0"/>
          <w:numId w:val="166"/>
        </w:numPr>
        <w:snapToGrid w:val="0"/>
      </w:pPr>
      <w:r>
        <w:t>«Подписи/Дополнительные атрибуты»;</w:t>
      </w:r>
    </w:p>
    <w:p w14:paraId="2B97BA12" w14:textId="77777777" w:rsidR="00F16E82" w:rsidRDefault="00F16E82" w:rsidP="00D14E05">
      <w:pPr>
        <w:pStyle w:val="ASFKListmark1"/>
        <w:numPr>
          <w:ilvl w:val="0"/>
          <w:numId w:val="166"/>
        </w:numPr>
        <w:snapToGrid w:val="0"/>
      </w:pPr>
      <w:r>
        <w:t>«Системные атрибуты»;</w:t>
      </w:r>
    </w:p>
    <w:p w14:paraId="76CA142F" w14:textId="77777777" w:rsidR="00F16E82" w:rsidRDefault="00F16E82" w:rsidP="00D14E05">
      <w:pPr>
        <w:pStyle w:val="ASFKListmark1"/>
        <w:numPr>
          <w:ilvl w:val="0"/>
          <w:numId w:val="166"/>
        </w:numPr>
        <w:snapToGrid w:val="0"/>
      </w:pPr>
      <w:r>
        <w:t>«Протоколы».</w:t>
      </w:r>
    </w:p>
    <w:p w14:paraId="41755280" w14:textId="77777777" w:rsidR="00F16E82" w:rsidRDefault="00CF4371" w:rsidP="00F16E82">
      <w:pPr>
        <w:pStyle w:val="ASFKFigure"/>
      </w:pPr>
      <w:r>
        <w:rPr>
          <w:noProof/>
        </w:rPr>
        <w:lastRenderedPageBreak/>
        <w:drawing>
          <wp:inline distT="0" distB="0" distL="0" distR="0" wp14:anchorId="204739A5" wp14:editId="677B269C">
            <wp:extent cx="5667375" cy="4486275"/>
            <wp:effectExtent l="0" t="0" r="9525" b="9525"/>
            <wp:docPr id="624" name="Рисунок 62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0"/>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5667375" cy="4486275"/>
                    </a:xfrm>
                    <a:prstGeom prst="rect">
                      <a:avLst/>
                    </a:prstGeom>
                    <a:noFill/>
                    <a:ln>
                      <a:noFill/>
                    </a:ln>
                  </pic:spPr>
                </pic:pic>
              </a:graphicData>
            </a:graphic>
          </wp:inline>
        </w:drawing>
      </w:r>
    </w:p>
    <w:p w14:paraId="4CEAC30E" w14:textId="60F37FC0" w:rsidR="00F16E82" w:rsidRDefault="00F16E82"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3002" w:name="_Ref58938043"/>
      <w:bookmarkStart w:id="3003" w:name="_Toc58935713"/>
      <w:bookmarkStart w:id="3004" w:name="_Toc58939155"/>
      <w:bookmarkStart w:id="3005" w:name="_Toc126840870"/>
      <w:r w:rsidR="00980F1C">
        <w:rPr>
          <w:noProof/>
        </w:rPr>
        <w:t>506</w:t>
      </w:r>
      <w:bookmarkEnd w:id="3002"/>
      <w:r>
        <w:fldChar w:fldCharType="end"/>
      </w:r>
      <w:r>
        <w:t>. ЭФ документа «Запрос на предоставление выписки из казначейского счета», закладки «Основные атрибуты»</w:t>
      </w:r>
      <w:bookmarkEnd w:id="3003"/>
      <w:bookmarkEnd w:id="3004"/>
      <w:bookmarkEnd w:id="3005"/>
    </w:p>
    <w:p w14:paraId="6549BFA8" w14:textId="67C57656" w:rsidR="00F16E82" w:rsidRDefault="00F16E82" w:rsidP="00F16E82">
      <w:pPr>
        <w:pStyle w:val="ASFKNormal"/>
      </w:pPr>
      <w:r>
        <w:t>Перечень полей документа «Запрос на предоставление выписки из казначейского счета», закладки «Основные атрибуты» приведен в таблице </w:t>
      </w:r>
      <w:r>
        <w:fldChar w:fldCharType="begin"/>
      </w:r>
      <w:r>
        <w:instrText xml:space="preserve"> REF _Ref58938046 \h </w:instrText>
      </w:r>
      <w:r>
        <w:fldChar w:fldCharType="separate"/>
      </w:r>
      <w:r w:rsidR="00980F1C">
        <w:rPr>
          <w:noProof/>
        </w:rPr>
        <w:t>281</w:t>
      </w:r>
      <w:r>
        <w:fldChar w:fldCharType="end"/>
      </w:r>
      <w:r>
        <w:t>.</w:t>
      </w:r>
    </w:p>
    <w:p w14:paraId="594A8C7C" w14:textId="173E5052" w:rsidR="00F16E82" w:rsidRDefault="00F16E82" w:rsidP="00D14E05">
      <w:pPr>
        <w:pStyle w:val="ASFKNameTable"/>
        <w:numPr>
          <w:ilvl w:val="0"/>
          <w:numId w:val="128"/>
        </w:numPr>
      </w:pPr>
      <w:r>
        <w:rPr>
          <w:noProof/>
        </w:rPr>
        <w:fldChar w:fldCharType="begin"/>
      </w:r>
      <w:r>
        <w:rPr>
          <w:noProof/>
        </w:rPr>
        <w:instrText xml:space="preserve"> SEQ Таблица \* ARABIC </w:instrText>
      </w:r>
      <w:r>
        <w:rPr>
          <w:noProof/>
        </w:rPr>
        <w:fldChar w:fldCharType="separate"/>
      </w:r>
      <w:bookmarkStart w:id="3006" w:name="_Ref58938046"/>
      <w:bookmarkStart w:id="3007" w:name="_Toc58935409"/>
      <w:bookmarkStart w:id="3008" w:name="_Toc58938573"/>
      <w:bookmarkStart w:id="3009" w:name="_Toc126840311"/>
      <w:r w:rsidR="00980F1C">
        <w:rPr>
          <w:noProof/>
        </w:rPr>
        <w:t>281</w:t>
      </w:r>
      <w:bookmarkEnd w:id="3006"/>
      <w:r>
        <w:fldChar w:fldCharType="end"/>
      </w:r>
      <w:r>
        <w:t>. Описание полей документа «Запрос на предоставление выписки из казначейского счета», закладки «Основные атрибуты»</w:t>
      </w:r>
      <w:bookmarkEnd w:id="3007"/>
      <w:bookmarkEnd w:id="3008"/>
      <w:bookmarkEnd w:id="30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F16E82" w14:paraId="61DD42A2" w14:textId="77777777" w:rsidTr="00B36EDB">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1BFC65F0" w14:textId="77777777" w:rsidR="00F16E82" w:rsidRDefault="00F16E82">
            <w:pPr>
              <w:pStyle w:val="ASFKTableHead"/>
            </w:pPr>
            <w:r>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3CDF6973" w14:textId="77777777" w:rsidR="00F16E82" w:rsidRDefault="00F16E82">
            <w:pPr>
              <w:pStyle w:val="ASFKTableHead"/>
            </w:pPr>
            <w:r>
              <w:t>Описание поля</w:t>
            </w:r>
          </w:p>
        </w:tc>
      </w:tr>
      <w:tr w:rsidR="00F16E82" w14:paraId="28811F70" w14:textId="77777777" w:rsidTr="00B36EDB">
        <w:tc>
          <w:tcPr>
            <w:tcW w:w="1198" w:type="pct"/>
            <w:shd w:val="clear" w:color="auto" w:fill="auto"/>
            <w:hideMark/>
          </w:tcPr>
          <w:p w14:paraId="0052233D" w14:textId="77777777" w:rsidR="00F16E82" w:rsidRDefault="00F16E82" w:rsidP="00B36EDB">
            <w:pPr>
              <w:pStyle w:val="ASFKTablenorm"/>
              <w:ind w:left="57" w:right="57"/>
            </w:pPr>
            <w:r>
              <w:t>Номер</w:t>
            </w:r>
          </w:p>
        </w:tc>
        <w:tc>
          <w:tcPr>
            <w:tcW w:w="3802" w:type="pct"/>
            <w:shd w:val="clear" w:color="auto" w:fill="auto"/>
            <w:hideMark/>
          </w:tcPr>
          <w:p w14:paraId="6A1E7B3A" w14:textId="77777777" w:rsidR="00F16E82" w:rsidRDefault="00F16E82" w:rsidP="00B36EDB">
            <w:pPr>
              <w:pStyle w:val="ASFKTablenorm"/>
              <w:ind w:left="57" w:right="57"/>
            </w:pPr>
            <w:r>
              <w:t>По умолчанию значение рассчитывается автоматически на основании настроек для текущего типа документа в справочнике «Параметры автонумерации документов».</w:t>
            </w:r>
          </w:p>
          <w:p w14:paraId="2E6A5663" w14:textId="77777777" w:rsidR="00F16E82" w:rsidRDefault="00F16E82" w:rsidP="00B36EDB">
            <w:pPr>
              <w:pStyle w:val="ASFKTablenorm"/>
              <w:ind w:left="57" w:right="57"/>
            </w:pPr>
            <w:r>
              <w:t>Может быть заполнено вручную.</w:t>
            </w:r>
          </w:p>
          <w:p w14:paraId="4080CE8F" w14:textId="77777777" w:rsidR="00F16E82" w:rsidRDefault="00F16E82" w:rsidP="00B36EDB">
            <w:pPr>
              <w:pStyle w:val="ASFKTablenorm"/>
              <w:ind w:left="57" w:right="57"/>
            </w:pPr>
            <w:r>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F16E82" w14:paraId="44CF489A" w14:textId="77777777" w:rsidTr="00B36EDB">
        <w:tc>
          <w:tcPr>
            <w:tcW w:w="1198" w:type="pct"/>
            <w:shd w:val="clear" w:color="auto" w:fill="auto"/>
            <w:hideMark/>
          </w:tcPr>
          <w:p w14:paraId="7C9FDD35" w14:textId="77777777" w:rsidR="00F16E82" w:rsidRDefault="00F16E82" w:rsidP="00B36EDB">
            <w:pPr>
              <w:pStyle w:val="ASFKTablenorm"/>
              <w:ind w:left="57" w:right="57"/>
            </w:pPr>
            <w:r>
              <w:t>Дата документа</w:t>
            </w:r>
          </w:p>
        </w:tc>
        <w:tc>
          <w:tcPr>
            <w:tcW w:w="3802" w:type="pct"/>
            <w:shd w:val="clear" w:color="auto" w:fill="auto"/>
            <w:hideMark/>
          </w:tcPr>
          <w:p w14:paraId="1BF62C13" w14:textId="77777777" w:rsidR="00F16E82" w:rsidRDefault="00F16E82" w:rsidP="00B36EDB">
            <w:pPr>
              <w:pStyle w:val="ASFKTablenorm"/>
              <w:ind w:left="57" w:right="57"/>
            </w:pPr>
            <w:r>
              <w:t>Заполняется автоматически значением текущей системной даты.</w:t>
            </w:r>
          </w:p>
          <w:p w14:paraId="4E058515" w14:textId="77777777" w:rsidR="00F16E82" w:rsidRDefault="00F16E82" w:rsidP="00B36EDB">
            <w:pPr>
              <w:pStyle w:val="ASFKTablenorm"/>
              <w:ind w:left="57" w:right="57"/>
            </w:pPr>
            <w:r>
              <w:t>Может быть заполнено вручную; доступен выбор значения из календаря.</w:t>
            </w:r>
          </w:p>
        </w:tc>
      </w:tr>
      <w:tr w:rsidR="00F16E82" w14:paraId="09FCF2ED" w14:textId="77777777" w:rsidTr="00B36EDB">
        <w:tc>
          <w:tcPr>
            <w:tcW w:w="1198" w:type="pct"/>
            <w:shd w:val="clear" w:color="auto" w:fill="auto"/>
            <w:hideMark/>
          </w:tcPr>
          <w:p w14:paraId="5F210AD8" w14:textId="77777777" w:rsidR="00F16E82" w:rsidRDefault="00F16E82" w:rsidP="00B36EDB">
            <w:pPr>
              <w:pStyle w:val="ASFKTablenorm"/>
              <w:ind w:left="57" w:right="57"/>
            </w:pPr>
            <w:r>
              <w:t xml:space="preserve">Статус </w:t>
            </w:r>
          </w:p>
        </w:tc>
        <w:tc>
          <w:tcPr>
            <w:tcW w:w="3802" w:type="pct"/>
            <w:shd w:val="clear" w:color="auto" w:fill="auto"/>
            <w:hideMark/>
          </w:tcPr>
          <w:p w14:paraId="11A9E493" w14:textId="77777777" w:rsidR="00F16E82" w:rsidRDefault="00F16E82" w:rsidP="00B36EDB">
            <w:pPr>
              <w:pStyle w:val="ASFKTablenorm"/>
              <w:ind w:left="57" w:right="57"/>
            </w:pPr>
            <w:r>
              <w:t>Заполняется автоматически при обработке документа в OEBS (доводится Квитком).</w:t>
            </w:r>
          </w:p>
          <w:p w14:paraId="3DB2A8A7" w14:textId="77777777" w:rsidR="00F16E82" w:rsidRDefault="00F16E82" w:rsidP="00B36EDB">
            <w:pPr>
              <w:pStyle w:val="ASFKTablenorm"/>
              <w:ind w:left="57" w:right="57"/>
            </w:pPr>
            <w:r>
              <w:t>По умолчанию значение «000».</w:t>
            </w:r>
          </w:p>
        </w:tc>
      </w:tr>
      <w:tr w:rsidR="00F16E82" w14:paraId="484893BF" w14:textId="77777777" w:rsidTr="00B36EDB">
        <w:tc>
          <w:tcPr>
            <w:tcW w:w="5000" w:type="pct"/>
            <w:gridSpan w:val="2"/>
            <w:shd w:val="clear" w:color="auto" w:fill="auto"/>
            <w:hideMark/>
          </w:tcPr>
          <w:p w14:paraId="480022EC" w14:textId="77777777" w:rsidR="00F16E82" w:rsidRDefault="00F16E82" w:rsidP="00B36EDB">
            <w:pPr>
              <w:pStyle w:val="ASFKTablenorm"/>
              <w:ind w:left="57" w:right="57"/>
            </w:pPr>
            <w:r>
              <w:t>Группа полей «Наименования»</w:t>
            </w:r>
          </w:p>
        </w:tc>
      </w:tr>
      <w:tr w:rsidR="00F16E82" w14:paraId="3121015A" w14:textId="77777777" w:rsidTr="00B36EDB">
        <w:tc>
          <w:tcPr>
            <w:tcW w:w="1198" w:type="pct"/>
            <w:shd w:val="clear" w:color="auto" w:fill="auto"/>
            <w:hideMark/>
          </w:tcPr>
          <w:p w14:paraId="2358E253" w14:textId="77777777" w:rsidR="00F16E82" w:rsidRDefault="00F16E82" w:rsidP="00B36EDB">
            <w:pPr>
              <w:pStyle w:val="ASFKTablenorm"/>
              <w:ind w:left="57" w:right="57"/>
            </w:pPr>
            <w:r>
              <w:lastRenderedPageBreak/>
              <w:t>Клиент</w:t>
            </w:r>
          </w:p>
        </w:tc>
        <w:tc>
          <w:tcPr>
            <w:tcW w:w="3802" w:type="pct"/>
            <w:shd w:val="clear" w:color="auto" w:fill="auto"/>
            <w:hideMark/>
          </w:tcPr>
          <w:p w14:paraId="23EF5F20" w14:textId="77777777" w:rsidR="00F16E82" w:rsidRDefault="00F16E82" w:rsidP="00B36EDB">
            <w:pPr>
              <w:pStyle w:val="ASFKTablenorm"/>
              <w:ind w:left="57" w:right="57"/>
            </w:pPr>
            <w:r>
              <w:t>Заполняется в соответствии со справочником ПУБП. Автоматически подтягивается значение после выбора «Код клиента». Допускается заполнение вручную.</w:t>
            </w:r>
          </w:p>
        </w:tc>
      </w:tr>
      <w:tr w:rsidR="00F16E82" w14:paraId="0217123D" w14:textId="77777777" w:rsidTr="00B36EDB">
        <w:tc>
          <w:tcPr>
            <w:tcW w:w="1198" w:type="pct"/>
            <w:shd w:val="clear" w:color="auto" w:fill="auto"/>
            <w:hideMark/>
          </w:tcPr>
          <w:p w14:paraId="5A3DB269" w14:textId="77777777" w:rsidR="00F16E82" w:rsidRDefault="00F16E82" w:rsidP="00B36EDB">
            <w:pPr>
              <w:pStyle w:val="ASFKTablenorm"/>
              <w:ind w:left="57" w:right="57"/>
            </w:pPr>
            <w:r>
              <w:t>Бюджет</w:t>
            </w:r>
          </w:p>
        </w:tc>
        <w:tc>
          <w:tcPr>
            <w:tcW w:w="3802" w:type="pct"/>
            <w:shd w:val="clear" w:color="auto" w:fill="auto"/>
            <w:hideMark/>
          </w:tcPr>
          <w:p w14:paraId="0BF24262" w14:textId="77777777" w:rsidR="00F16E82" w:rsidRDefault="00F16E82" w:rsidP="00B36EDB">
            <w:pPr>
              <w:pStyle w:val="ASFKTablenorm"/>
              <w:ind w:left="57" w:right="57"/>
            </w:pPr>
            <w:r>
              <w:t xml:space="preserve">Автоматически подтягивается значение из справочника «Справочник бюджетов». </w:t>
            </w:r>
          </w:p>
          <w:p w14:paraId="67E97414" w14:textId="77777777" w:rsidR="00F16E82" w:rsidRDefault="00F16E82" w:rsidP="00B36EDB">
            <w:pPr>
              <w:pStyle w:val="ASFKTablenorm"/>
              <w:ind w:left="57" w:right="57"/>
            </w:pPr>
            <w:r>
              <w:t>Допускается заполнение вручную или путем выбора из справочника «Справочник бюджетов».</w:t>
            </w:r>
          </w:p>
        </w:tc>
      </w:tr>
      <w:tr w:rsidR="00F16E82" w14:paraId="59AEB54F" w14:textId="77777777" w:rsidTr="00B36EDB">
        <w:tc>
          <w:tcPr>
            <w:tcW w:w="1198" w:type="pct"/>
            <w:shd w:val="clear" w:color="auto" w:fill="auto"/>
            <w:hideMark/>
          </w:tcPr>
          <w:p w14:paraId="4A236203" w14:textId="77777777" w:rsidR="00F16E82" w:rsidRDefault="00F16E82" w:rsidP="00B36EDB">
            <w:pPr>
              <w:pStyle w:val="ASFKTablenorm"/>
              <w:ind w:left="57" w:right="57"/>
            </w:pPr>
            <w:r>
              <w:t>Орган ФК</w:t>
            </w:r>
          </w:p>
        </w:tc>
        <w:tc>
          <w:tcPr>
            <w:tcW w:w="3802" w:type="pct"/>
            <w:shd w:val="clear" w:color="auto" w:fill="auto"/>
            <w:hideMark/>
          </w:tcPr>
          <w:p w14:paraId="4A73DB3E" w14:textId="77777777" w:rsidR="00F16E82" w:rsidRDefault="00F16E82" w:rsidP="00B36EDB">
            <w:pPr>
              <w:pStyle w:val="ASFKTablenorm"/>
              <w:ind w:left="57" w:right="57"/>
            </w:pPr>
            <w:r>
              <w:t>Заполняется в соответствии с централизованным справочником органов ФК. Автоматически подтягивается значение после выбора ТОФК.</w:t>
            </w:r>
          </w:p>
        </w:tc>
      </w:tr>
      <w:tr w:rsidR="00F16E82" w14:paraId="10F4CB0E" w14:textId="77777777" w:rsidTr="00B36EDB">
        <w:tc>
          <w:tcPr>
            <w:tcW w:w="5000" w:type="pct"/>
            <w:gridSpan w:val="2"/>
            <w:shd w:val="clear" w:color="auto" w:fill="auto"/>
            <w:hideMark/>
          </w:tcPr>
          <w:p w14:paraId="1E6E8519" w14:textId="77777777" w:rsidR="00F16E82" w:rsidRDefault="00F16E82" w:rsidP="00B36EDB">
            <w:pPr>
              <w:pStyle w:val="ASFKTablenorm"/>
              <w:ind w:left="57" w:right="57"/>
            </w:pPr>
            <w:r>
              <w:t>Группа полей «Коды»</w:t>
            </w:r>
          </w:p>
        </w:tc>
      </w:tr>
      <w:tr w:rsidR="00F16E82" w14:paraId="106919AC" w14:textId="77777777" w:rsidTr="00B36EDB">
        <w:tc>
          <w:tcPr>
            <w:tcW w:w="1198" w:type="pct"/>
            <w:shd w:val="clear" w:color="auto" w:fill="auto"/>
            <w:hideMark/>
          </w:tcPr>
          <w:p w14:paraId="1A1E89B1" w14:textId="77777777" w:rsidR="00F16E82" w:rsidRDefault="00F16E82" w:rsidP="00B36EDB">
            <w:pPr>
              <w:pStyle w:val="ASFKTablenorm"/>
              <w:ind w:left="57" w:right="57"/>
            </w:pPr>
            <w:r>
              <w:t>Код клиента</w:t>
            </w:r>
          </w:p>
        </w:tc>
        <w:tc>
          <w:tcPr>
            <w:tcW w:w="3802" w:type="pct"/>
            <w:shd w:val="clear" w:color="auto" w:fill="auto"/>
            <w:hideMark/>
          </w:tcPr>
          <w:p w14:paraId="20950838" w14:textId="77777777" w:rsidR="00F16E82" w:rsidRDefault="00F16E82" w:rsidP="00B36EDB">
            <w:pPr>
              <w:pStyle w:val="ASFKTablenorm"/>
              <w:ind w:left="57" w:right="57"/>
            </w:pPr>
            <w:r>
              <w:t>Заполняется вручную или путем выбора из справочника ПУБП.</w:t>
            </w:r>
          </w:p>
        </w:tc>
      </w:tr>
      <w:tr w:rsidR="00F16E82" w14:paraId="540460A8" w14:textId="77777777" w:rsidTr="00B36EDB">
        <w:tc>
          <w:tcPr>
            <w:tcW w:w="1198" w:type="pct"/>
            <w:shd w:val="clear" w:color="auto" w:fill="auto"/>
            <w:hideMark/>
          </w:tcPr>
          <w:p w14:paraId="2B0AA058" w14:textId="77777777" w:rsidR="00F16E82" w:rsidRDefault="00F16E82" w:rsidP="00B36EDB">
            <w:pPr>
              <w:pStyle w:val="ASFKTablenorm"/>
              <w:ind w:left="57" w:right="57"/>
            </w:pPr>
            <w:r>
              <w:t>Номер казначейского счета</w:t>
            </w:r>
          </w:p>
        </w:tc>
        <w:tc>
          <w:tcPr>
            <w:tcW w:w="3802" w:type="pct"/>
            <w:shd w:val="clear" w:color="auto" w:fill="auto"/>
            <w:hideMark/>
          </w:tcPr>
          <w:p w14:paraId="51B62709" w14:textId="77777777" w:rsidR="00F16E82" w:rsidRDefault="00F16E82" w:rsidP="00B36EDB">
            <w:pPr>
              <w:pStyle w:val="ASFKTablenorm"/>
              <w:ind w:left="57" w:right="57"/>
            </w:pPr>
            <w:r>
              <w:t>Заполняется вручную или путем выбора из справочника «Книга регистрации казначейских счетов». При выборе по справочнику «Книга регистрации казначейских счетов» автоматически осуществляется фильтрация по коду бюджета, указанному в документе.</w:t>
            </w:r>
          </w:p>
        </w:tc>
      </w:tr>
      <w:tr w:rsidR="00F16E82" w14:paraId="4C9F0241" w14:textId="77777777" w:rsidTr="00B36EDB">
        <w:tc>
          <w:tcPr>
            <w:tcW w:w="1198" w:type="pct"/>
            <w:shd w:val="clear" w:color="auto" w:fill="auto"/>
            <w:hideMark/>
          </w:tcPr>
          <w:p w14:paraId="46FCE572" w14:textId="77777777" w:rsidR="00F16E82" w:rsidRDefault="00F16E82" w:rsidP="00B36EDB">
            <w:pPr>
              <w:pStyle w:val="ASFKTablenorm"/>
              <w:ind w:left="57" w:right="57"/>
            </w:pPr>
            <w:r>
              <w:t>ИНН</w:t>
            </w:r>
          </w:p>
        </w:tc>
        <w:tc>
          <w:tcPr>
            <w:tcW w:w="3802" w:type="pct"/>
            <w:shd w:val="clear" w:color="auto" w:fill="auto"/>
            <w:hideMark/>
          </w:tcPr>
          <w:p w14:paraId="6EFB2D23" w14:textId="77777777" w:rsidR="00F16E82" w:rsidRDefault="00F16E82" w:rsidP="00B36EDB">
            <w:pPr>
              <w:pStyle w:val="ASFKTablenorm"/>
              <w:ind w:left="57" w:right="57"/>
            </w:pPr>
            <w:r>
              <w:t>Автоматически подтягивается значение после выбора Код клиента из справочника ПУБП.</w:t>
            </w:r>
          </w:p>
          <w:p w14:paraId="34FF990B" w14:textId="77777777" w:rsidR="00F16E82" w:rsidRDefault="00F16E82" w:rsidP="00B36EDB">
            <w:pPr>
              <w:pStyle w:val="ASFKTablenorm"/>
              <w:ind w:left="57" w:right="57"/>
            </w:pPr>
            <w:r>
              <w:t>Допускается заполнение вручную.</w:t>
            </w:r>
          </w:p>
        </w:tc>
      </w:tr>
      <w:tr w:rsidR="00F16E82" w14:paraId="5985C7E6" w14:textId="77777777" w:rsidTr="00B36EDB">
        <w:tc>
          <w:tcPr>
            <w:tcW w:w="1198" w:type="pct"/>
            <w:shd w:val="clear" w:color="auto" w:fill="auto"/>
            <w:hideMark/>
          </w:tcPr>
          <w:p w14:paraId="0B26477E" w14:textId="77777777" w:rsidR="00F16E82" w:rsidRDefault="00F16E82" w:rsidP="00B36EDB">
            <w:pPr>
              <w:pStyle w:val="ASFKTablenorm"/>
              <w:ind w:left="57" w:right="57"/>
            </w:pPr>
            <w:r>
              <w:t>КПП</w:t>
            </w:r>
          </w:p>
        </w:tc>
        <w:tc>
          <w:tcPr>
            <w:tcW w:w="3802" w:type="pct"/>
            <w:shd w:val="clear" w:color="auto" w:fill="auto"/>
            <w:hideMark/>
          </w:tcPr>
          <w:p w14:paraId="56915203" w14:textId="77777777" w:rsidR="00F16E82" w:rsidRDefault="00F16E82" w:rsidP="00B36EDB">
            <w:pPr>
              <w:pStyle w:val="ASFKTablenorm"/>
              <w:ind w:left="57" w:right="57"/>
            </w:pPr>
            <w:r>
              <w:t>Автоматически подтягивается значение после выбора Код клиента из справочника ПУБП.</w:t>
            </w:r>
          </w:p>
          <w:p w14:paraId="2004217F" w14:textId="77777777" w:rsidR="00F16E82" w:rsidRDefault="00F16E82" w:rsidP="00B36EDB">
            <w:pPr>
              <w:pStyle w:val="ASFKTablenorm"/>
              <w:ind w:left="57" w:right="57"/>
            </w:pPr>
            <w:r>
              <w:t>Допускается заполнение вручную.</w:t>
            </w:r>
          </w:p>
        </w:tc>
      </w:tr>
      <w:tr w:rsidR="00F16E82" w14:paraId="343B681B" w14:textId="77777777" w:rsidTr="00B36EDB">
        <w:tc>
          <w:tcPr>
            <w:tcW w:w="1198" w:type="pct"/>
            <w:shd w:val="clear" w:color="auto" w:fill="auto"/>
            <w:hideMark/>
          </w:tcPr>
          <w:p w14:paraId="7C529652" w14:textId="77777777" w:rsidR="00F16E82" w:rsidRDefault="00F16E82" w:rsidP="00B36EDB">
            <w:pPr>
              <w:pStyle w:val="ASFKTablenorm"/>
              <w:ind w:left="57" w:right="57"/>
            </w:pPr>
            <w:r>
              <w:t>По КОФК</w:t>
            </w:r>
          </w:p>
        </w:tc>
        <w:tc>
          <w:tcPr>
            <w:tcW w:w="3802" w:type="pct"/>
            <w:shd w:val="clear" w:color="auto" w:fill="auto"/>
            <w:hideMark/>
          </w:tcPr>
          <w:p w14:paraId="075DCAD8" w14:textId="77777777" w:rsidR="00F16E82" w:rsidRDefault="00F16E82" w:rsidP="00B36EDB">
            <w:pPr>
              <w:pStyle w:val="ASFKTablenorm"/>
              <w:ind w:left="57" w:right="57"/>
            </w:pPr>
            <w:r>
              <w:t>Заполняется в соответствии с централизованным справочником органов ФК вручную или путем выбора.</w:t>
            </w:r>
          </w:p>
        </w:tc>
      </w:tr>
      <w:tr w:rsidR="00F16E82" w14:paraId="6934E528" w14:textId="77777777" w:rsidTr="00B36EDB">
        <w:tc>
          <w:tcPr>
            <w:tcW w:w="5000" w:type="pct"/>
            <w:gridSpan w:val="2"/>
            <w:shd w:val="clear" w:color="auto" w:fill="auto"/>
            <w:hideMark/>
          </w:tcPr>
          <w:p w14:paraId="6615B104" w14:textId="77777777" w:rsidR="00F16E82" w:rsidRDefault="00F16E82" w:rsidP="00B36EDB">
            <w:pPr>
              <w:pStyle w:val="ASFKTablenorm"/>
              <w:ind w:left="57" w:right="57"/>
            </w:pPr>
            <w:r>
              <w:t>Группа полей «Информация об отчёте»</w:t>
            </w:r>
          </w:p>
        </w:tc>
      </w:tr>
      <w:tr w:rsidR="00F16E82" w14:paraId="31C1627A" w14:textId="77777777" w:rsidTr="00B36EDB">
        <w:tc>
          <w:tcPr>
            <w:tcW w:w="1198" w:type="pct"/>
            <w:shd w:val="clear" w:color="auto" w:fill="auto"/>
            <w:hideMark/>
          </w:tcPr>
          <w:p w14:paraId="2D480F4B" w14:textId="77777777" w:rsidR="00F16E82" w:rsidRDefault="00F16E82" w:rsidP="00B36EDB">
            <w:pPr>
              <w:pStyle w:val="ASFKTablenorm"/>
              <w:ind w:left="57" w:right="57"/>
            </w:pPr>
            <w:r>
              <w:t>По состоянию на отчётную дату</w:t>
            </w:r>
          </w:p>
        </w:tc>
        <w:tc>
          <w:tcPr>
            <w:tcW w:w="3802" w:type="pct"/>
            <w:shd w:val="clear" w:color="auto" w:fill="auto"/>
            <w:hideMark/>
          </w:tcPr>
          <w:p w14:paraId="407F68F8" w14:textId="77777777" w:rsidR="00F16E82" w:rsidRDefault="00F16E82" w:rsidP="00B36EDB">
            <w:pPr>
              <w:pStyle w:val="ASFKTablenorm"/>
              <w:ind w:left="57" w:right="57"/>
            </w:pPr>
            <w:r>
              <w:t xml:space="preserve">Указывается дата запрашиваемого отчета. </w:t>
            </w:r>
          </w:p>
          <w:p w14:paraId="72EAB8D3" w14:textId="77777777" w:rsidR="00F16E82" w:rsidRDefault="00F16E82" w:rsidP="00B36EDB">
            <w:pPr>
              <w:pStyle w:val="ASFKTablenorm"/>
              <w:ind w:left="57" w:right="57"/>
            </w:pPr>
            <w:r>
              <w:t>Может заполняться путем выбора из календаря любого числа любого месяца текущего года.</w:t>
            </w:r>
          </w:p>
        </w:tc>
      </w:tr>
      <w:tr w:rsidR="00F16E82" w14:paraId="5F5FF053" w14:textId="77777777" w:rsidTr="00B36EDB">
        <w:tc>
          <w:tcPr>
            <w:tcW w:w="1198" w:type="pct"/>
            <w:shd w:val="clear" w:color="auto" w:fill="auto"/>
            <w:hideMark/>
          </w:tcPr>
          <w:p w14:paraId="62EBA47B" w14:textId="77777777" w:rsidR="00F16E82" w:rsidRDefault="00F16E82" w:rsidP="00B36EDB">
            <w:pPr>
              <w:pStyle w:val="ASFKTablenorm"/>
              <w:ind w:left="57" w:right="57"/>
            </w:pPr>
            <w:r>
              <w:t xml:space="preserve">Наименование отчёта </w:t>
            </w:r>
          </w:p>
        </w:tc>
        <w:tc>
          <w:tcPr>
            <w:tcW w:w="3802" w:type="pct"/>
            <w:shd w:val="clear" w:color="auto" w:fill="auto"/>
            <w:hideMark/>
          </w:tcPr>
          <w:p w14:paraId="0511EB70" w14:textId="77777777" w:rsidR="00F16E82" w:rsidRDefault="00F16E82" w:rsidP="00B36EDB">
            <w:pPr>
              <w:pStyle w:val="ASFKTablenorm"/>
              <w:ind w:left="57" w:right="57"/>
            </w:pPr>
            <w:r>
              <w:t>Указывается наименование оперативного отчета «Выписка из казначейского счета».</w:t>
            </w:r>
          </w:p>
          <w:p w14:paraId="1B81D89E" w14:textId="43E9AAFB" w:rsidR="00F16E82" w:rsidRDefault="00F16E82" w:rsidP="00B36EDB">
            <w:pPr>
              <w:pStyle w:val="ASFKTablenorm"/>
              <w:ind w:left="57" w:right="57"/>
            </w:pPr>
            <w:r>
              <w:t>Заполняется выбранным значением из выпадающего списка (см. таб. </w:t>
            </w:r>
            <w:r>
              <w:fldChar w:fldCharType="begin"/>
            </w:r>
            <w:r>
              <w:instrText xml:space="preserve"> REF _Ref364086432 \h  \* MERGEFORMAT </w:instrText>
            </w:r>
            <w:r>
              <w:fldChar w:fldCharType="separate"/>
            </w:r>
            <w:r w:rsidR="00980F1C">
              <w:t>279</w:t>
            </w:r>
            <w:r>
              <w:fldChar w:fldCharType="end"/>
            </w:r>
            <w:r>
              <w:t>).</w:t>
            </w:r>
          </w:p>
        </w:tc>
      </w:tr>
      <w:tr w:rsidR="00F16E82" w14:paraId="5D698797" w14:textId="77777777" w:rsidTr="00B36EDB">
        <w:tc>
          <w:tcPr>
            <w:tcW w:w="1198" w:type="pct"/>
            <w:shd w:val="clear" w:color="auto" w:fill="auto"/>
            <w:hideMark/>
          </w:tcPr>
          <w:p w14:paraId="7E939290" w14:textId="77777777" w:rsidR="00F16E82" w:rsidRDefault="00F16E82" w:rsidP="00B36EDB">
            <w:pPr>
              <w:pStyle w:val="ASFKTablenorm"/>
              <w:ind w:left="57" w:right="57"/>
            </w:pPr>
            <w:r>
              <w:t>Код формы отчёта</w:t>
            </w:r>
          </w:p>
        </w:tc>
        <w:tc>
          <w:tcPr>
            <w:tcW w:w="3802" w:type="pct"/>
            <w:shd w:val="clear" w:color="auto" w:fill="auto"/>
            <w:hideMark/>
          </w:tcPr>
          <w:p w14:paraId="7E6AAC86" w14:textId="3C1FAE81" w:rsidR="00F16E82" w:rsidRDefault="00F16E82" w:rsidP="00B36EDB">
            <w:pPr>
              <w:pStyle w:val="ASFKTablenorm"/>
              <w:ind w:left="57" w:right="57"/>
            </w:pPr>
            <w:r>
              <w:t>Указывается код отчетной формы GL_X01_01 иначе заполняется автоматически на основании указанного значения в поле «Наименование отчёта» в соответствии со списком значений (см. таб. </w:t>
            </w:r>
            <w:r>
              <w:fldChar w:fldCharType="begin"/>
            </w:r>
            <w:r>
              <w:instrText xml:space="preserve"> REF _Ref364086432 \h  \* MERGEFORMAT </w:instrText>
            </w:r>
            <w:r>
              <w:fldChar w:fldCharType="separate"/>
            </w:r>
            <w:r w:rsidR="00980F1C">
              <w:t>279</w:t>
            </w:r>
            <w:r>
              <w:fldChar w:fldCharType="end"/>
            </w:r>
            <w:r>
              <w:t>).</w:t>
            </w:r>
          </w:p>
        </w:tc>
      </w:tr>
    </w:tbl>
    <w:p w14:paraId="34838FE3" w14:textId="2128C48E" w:rsidR="00F16E82" w:rsidRDefault="00F16E82" w:rsidP="00F16E82">
      <w:pPr>
        <w:pStyle w:val="ASFKNormal"/>
      </w:pPr>
      <w:r>
        <w:t>Соответствие типа л/с наименованию и коду формы отчета/выписки/приложения к выписке представлено в таблице </w:t>
      </w:r>
      <w:r>
        <w:fldChar w:fldCharType="begin"/>
      </w:r>
      <w:r>
        <w:instrText xml:space="preserve"> REF _Ref58938047 \h </w:instrText>
      </w:r>
      <w:r>
        <w:fldChar w:fldCharType="separate"/>
      </w:r>
      <w:r w:rsidR="00980F1C">
        <w:rPr>
          <w:noProof/>
        </w:rPr>
        <w:t>282</w:t>
      </w:r>
      <w:r>
        <w:fldChar w:fldCharType="end"/>
      </w:r>
      <w:r>
        <w:t>.</w:t>
      </w:r>
    </w:p>
    <w:p w14:paraId="3633BDC0" w14:textId="6FFE138E" w:rsidR="00F16E82" w:rsidRDefault="00F16E82" w:rsidP="00D14E05">
      <w:pPr>
        <w:pStyle w:val="ASFKNameTable"/>
        <w:numPr>
          <w:ilvl w:val="0"/>
          <w:numId w:val="128"/>
        </w:numPr>
      </w:pPr>
      <w:r>
        <w:rPr>
          <w:noProof/>
        </w:rPr>
        <w:fldChar w:fldCharType="begin"/>
      </w:r>
      <w:r>
        <w:rPr>
          <w:noProof/>
        </w:rPr>
        <w:instrText xml:space="preserve"> SEQ Таблица \* ARABIC </w:instrText>
      </w:r>
      <w:r>
        <w:rPr>
          <w:noProof/>
        </w:rPr>
        <w:fldChar w:fldCharType="separate"/>
      </w:r>
      <w:bookmarkStart w:id="3010" w:name="_Ref58938047"/>
      <w:bookmarkStart w:id="3011" w:name="_Toc58935410"/>
      <w:bookmarkStart w:id="3012" w:name="_Toc58938574"/>
      <w:bookmarkStart w:id="3013" w:name="_Toc126840312"/>
      <w:r w:rsidR="00980F1C">
        <w:rPr>
          <w:noProof/>
        </w:rPr>
        <w:t>282</w:t>
      </w:r>
      <w:bookmarkEnd w:id="3010"/>
      <w:r>
        <w:fldChar w:fldCharType="end"/>
      </w:r>
      <w:r>
        <w:t>. Соответствие типа л/с наименованию и коду формы отчета/выписки/приложения к выписке</w:t>
      </w:r>
      <w:bookmarkEnd w:id="3011"/>
      <w:bookmarkEnd w:id="3012"/>
      <w:bookmarkEnd w:id="3013"/>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71"/>
        <w:gridCol w:w="7560"/>
        <w:gridCol w:w="1421"/>
      </w:tblGrid>
      <w:tr w:rsidR="00F16E82" w14:paraId="189CFE13" w14:textId="77777777" w:rsidTr="00B36EDB">
        <w:trPr>
          <w:tblHeader/>
        </w:trPr>
        <w:tc>
          <w:tcPr>
            <w:tcW w:w="771"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7A0330C2" w14:textId="77777777" w:rsidR="00F16E82" w:rsidRDefault="00F16E82">
            <w:pPr>
              <w:pStyle w:val="ASFKTableHead"/>
            </w:pPr>
            <w:r>
              <w:t>Тип л/с</w:t>
            </w:r>
          </w:p>
        </w:tc>
        <w:tc>
          <w:tcPr>
            <w:tcW w:w="7560"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677283A7" w14:textId="77777777" w:rsidR="00F16E82" w:rsidRDefault="00F16E82">
            <w:pPr>
              <w:pStyle w:val="ASFKTableHead"/>
            </w:pPr>
            <w:r>
              <w:t>Наименование отчета о состоянии л/с</w:t>
            </w:r>
          </w:p>
        </w:tc>
        <w:tc>
          <w:tcPr>
            <w:tcW w:w="1421"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2F317D34" w14:textId="77777777" w:rsidR="00F16E82" w:rsidRDefault="00F16E82">
            <w:pPr>
              <w:pStyle w:val="ASFKTableHead"/>
            </w:pPr>
            <w:r>
              <w:t>Код формы по КФД</w:t>
            </w:r>
          </w:p>
        </w:tc>
      </w:tr>
      <w:tr w:rsidR="00F16E82" w14:paraId="1CA2ED53" w14:textId="77777777" w:rsidTr="00B36EDB">
        <w:tc>
          <w:tcPr>
            <w:tcW w:w="771" w:type="dxa"/>
            <w:vMerge w:val="restart"/>
            <w:shd w:val="clear" w:color="auto" w:fill="auto"/>
            <w:hideMark/>
          </w:tcPr>
          <w:p w14:paraId="59CBCBA2" w14:textId="77777777" w:rsidR="00F16E82" w:rsidRDefault="00F16E82" w:rsidP="00B36EDB">
            <w:pPr>
              <w:pStyle w:val="ASFKTablenorm"/>
              <w:ind w:left="57" w:right="57"/>
            </w:pPr>
            <w:r>
              <w:t>01</w:t>
            </w:r>
          </w:p>
        </w:tc>
        <w:tc>
          <w:tcPr>
            <w:tcW w:w="7560" w:type="dxa"/>
            <w:shd w:val="clear" w:color="auto" w:fill="auto"/>
            <w:hideMark/>
          </w:tcPr>
          <w:p w14:paraId="7A4FF08C" w14:textId="77777777" w:rsidR="00F16E82" w:rsidRDefault="00F16E82" w:rsidP="00B36EDB">
            <w:pPr>
              <w:pStyle w:val="ASFKTablenorm"/>
              <w:ind w:left="57" w:right="57"/>
            </w:pPr>
            <w:r>
              <w:t>Отчет о состоянии лицевого счета главного распорядителя (распорядителя) бюджетных средств</w:t>
            </w:r>
          </w:p>
        </w:tc>
        <w:tc>
          <w:tcPr>
            <w:tcW w:w="1421" w:type="dxa"/>
            <w:shd w:val="clear" w:color="auto" w:fill="auto"/>
            <w:hideMark/>
          </w:tcPr>
          <w:p w14:paraId="67CC1DDF" w14:textId="77777777" w:rsidR="00F16E82" w:rsidRDefault="00F16E82" w:rsidP="00B36EDB">
            <w:pPr>
              <w:pStyle w:val="ASFKTablenorm"/>
              <w:ind w:left="57" w:right="57"/>
            </w:pPr>
            <w:r>
              <w:t>0531785</w:t>
            </w:r>
          </w:p>
        </w:tc>
      </w:tr>
      <w:tr w:rsidR="00F16E82" w14:paraId="7A326AA6" w14:textId="77777777" w:rsidTr="00B36EDB">
        <w:tc>
          <w:tcPr>
            <w:tcW w:w="771" w:type="dxa"/>
            <w:vMerge/>
            <w:shd w:val="clear" w:color="auto" w:fill="auto"/>
            <w:hideMark/>
          </w:tcPr>
          <w:p w14:paraId="31773F8D" w14:textId="77777777" w:rsidR="00F16E82" w:rsidRPr="00B36EDB" w:rsidRDefault="00F16E82" w:rsidP="00B36EDB">
            <w:pPr>
              <w:spacing w:before="60" w:after="60"/>
              <w:ind w:left="57" w:right="57" w:firstLine="0"/>
              <w:jc w:val="left"/>
              <w:rPr>
                <w:sz w:val="22"/>
              </w:rPr>
            </w:pPr>
          </w:p>
        </w:tc>
        <w:tc>
          <w:tcPr>
            <w:tcW w:w="7560" w:type="dxa"/>
            <w:shd w:val="clear" w:color="auto" w:fill="auto"/>
            <w:hideMark/>
          </w:tcPr>
          <w:p w14:paraId="46CDD91E" w14:textId="77777777" w:rsidR="00F16E82" w:rsidRDefault="00F16E82" w:rsidP="00B36EDB">
            <w:pPr>
              <w:pStyle w:val="ASFKTablenorm"/>
              <w:ind w:left="57" w:right="57"/>
            </w:pPr>
            <w:r>
              <w:t>Выписка из лицевого счета главного распорядителя (распорядителя) бюджетных средств</w:t>
            </w:r>
          </w:p>
        </w:tc>
        <w:tc>
          <w:tcPr>
            <w:tcW w:w="1421" w:type="dxa"/>
            <w:shd w:val="clear" w:color="auto" w:fill="auto"/>
            <w:hideMark/>
          </w:tcPr>
          <w:p w14:paraId="620F2605" w14:textId="77777777" w:rsidR="00F16E82" w:rsidRDefault="00F16E82" w:rsidP="00B36EDB">
            <w:pPr>
              <w:pStyle w:val="ASFKTablenorm"/>
              <w:ind w:left="57" w:right="57"/>
            </w:pPr>
            <w:r>
              <w:t>0531758</w:t>
            </w:r>
          </w:p>
        </w:tc>
      </w:tr>
      <w:tr w:rsidR="00F16E82" w14:paraId="19E0E145" w14:textId="77777777" w:rsidTr="00B36EDB">
        <w:tc>
          <w:tcPr>
            <w:tcW w:w="771" w:type="dxa"/>
            <w:vMerge w:val="restart"/>
            <w:shd w:val="clear" w:color="auto" w:fill="auto"/>
            <w:hideMark/>
          </w:tcPr>
          <w:p w14:paraId="7B326487" w14:textId="77777777" w:rsidR="00F16E82" w:rsidRDefault="00F16E82" w:rsidP="00B36EDB">
            <w:pPr>
              <w:pStyle w:val="ASFKTablenorm"/>
              <w:ind w:left="57" w:right="57"/>
            </w:pPr>
            <w:r>
              <w:t>02</w:t>
            </w:r>
          </w:p>
        </w:tc>
        <w:tc>
          <w:tcPr>
            <w:tcW w:w="7560" w:type="dxa"/>
            <w:shd w:val="clear" w:color="auto" w:fill="auto"/>
            <w:hideMark/>
          </w:tcPr>
          <w:p w14:paraId="5747838E" w14:textId="77777777" w:rsidR="00F16E82" w:rsidRDefault="00F16E82" w:rsidP="00B36EDB">
            <w:pPr>
              <w:pStyle w:val="ASFKTablenorm"/>
              <w:ind w:left="57" w:right="57"/>
            </w:pPr>
            <w:r>
              <w:t>Отчет о состоянии лицевого счета бюджета</w:t>
            </w:r>
          </w:p>
        </w:tc>
        <w:tc>
          <w:tcPr>
            <w:tcW w:w="1421" w:type="dxa"/>
            <w:shd w:val="clear" w:color="auto" w:fill="auto"/>
            <w:hideMark/>
          </w:tcPr>
          <w:p w14:paraId="6D8EC9CE" w14:textId="77777777" w:rsidR="00F16E82" w:rsidRDefault="00F16E82" w:rsidP="00B36EDB">
            <w:pPr>
              <w:pStyle w:val="ASFKTablenorm"/>
              <w:ind w:left="57" w:right="57"/>
            </w:pPr>
            <w:r>
              <w:t>0531793</w:t>
            </w:r>
          </w:p>
        </w:tc>
      </w:tr>
      <w:tr w:rsidR="00F16E82" w14:paraId="4448009D" w14:textId="77777777" w:rsidTr="00B36EDB">
        <w:tc>
          <w:tcPr>
            <w:tcW w:w="771" w:type="dxa"/>
            <w:vMerge/>
            <w:shd w:val="clear" w:color="auto" w:fill="auto"/>
            <w:hideMark/>
          </w:tcPr>
          <w:p w14:paraId="632ECA3D" w14:textId="77777777" w:rsidR="00F16E82" w:rsidRPr="00B36EDB" w:rsidRDefault="00F16E82" w:rsidP="00B36EDB">
            <w:pPr>
              <w:spacing w:before="60" w:after="60"/>
              <w:ind w:left="57" w:right="57" w:firstLine="0"/>
              <w:jc w:val="left"/>
              <w:rPr>
                <w:sz w:val="22"/>
              </w:rPr>
            </w:pPr>
          </w:p>
        </w:tc>
        <w:tc>
          <w:tcPr>
            <w:tcW w:w="7560" w:type="dxa"/>
            <w:shd w:val="clear" w:color="auto" w:fill="auto"/>
            <w:hideMark/>
          </w:tcPr>
          <w:p w14:paraId="15116C84" w14:textId="77777777" w:rsidR="00F16E82" w:rsidRDefault="00F16E82" w:rsidP="00B36EDB">
            <w:pPr>
              <w:pStyle w:val="ASFKTablenorm"/>
              <w:ind w:left="57" w:right="57"/>
            </w:pPr>
            <w:r>
              <w:t>Выписка из лицевого счета бюджета</w:t>
            </w:r>
          </w:p>
        </w:tc>
        <w:tc>
          <w:tcPr>
            <w:tcW w:w="1421" w:type="dxa"/>
            <w:shd w:val="clear" w:color="auto" w:fill="auto"/>
            <w:hideMark/>
          </w:tcPr>
          <w:p w14:paraId="587CBC13" w14:textId="77777777" w:rsidR="00F16E82" w:rsidRDefault="00F16E82" w:rsidP="00B36EDB">
            <w:pPr>
              <w:pStyle w:val="ASFKTablenorm"/>
              <w:ind w:left="57" w:right="57"/>
            </w:pPr>
            <w:r>
              <w:t>0531775</w:t>
            </w:r>
          </w:p>
        </w:tc>
      </w:tr>
      <w:tr w:rsidR="00F16E82" w14:paraId="030EC20B" w14:textId="77777777" w:rsidTr="00B36EDB">
        <w:tc>
          <w:tcPr>
            <w:tcW w:w="771" w:type="dxa"/>
            <w:vMerge w:val="restart"/>
            <w:shd w:val="clear" w:color="auto" w:fill="auto"/>
            <w:hideMark/>
          </w:tcPr>
          <w:p w14:paraId="194C6D77" w14:textId="77777777" w:rsidR="00F16E82" w:rsidRDefault="00F16E82" w:rsidP="00B36EDB">
            <w:pPr>
              <w:pStyle w:val="ASFKTablenorm"/>
              <w:ind w:left="57" w:right="57"/>
            </w:pPr>
            <w:r>
              <w:t>03/14</w:t>
            </w:r>
          </w:p>
        </w:tc>
        <w:tc>
          <w:tcPr>
            <w:tcW w:w="7560" w:type="dxa"/>
            <w:shd w:val="clear" w:color="auto" w:fill="auto"/>
            <w:hideMark/>
          </w:tcPr>
          <w:p w14:paraId="24102D52" w14:textId="77777777" w:rsidR="00F16E82" w:rsidRDefault="00F16E82" w:rsidP="00B36EDB">
            <w:pPr>
              <w:pStyle w:val="ASFKTablenorm"/>
              <w:ind w:left="57" w:right="57"/>
            </w:pPr>
            <w:r>
              <w:t>Отчет о состоянии лицевого счета получателя бюджетных средств</w:t>
            </w:r>
          </w:p>
        </w:tc>
        <w:tc>
          <w:tcPr>
            <w:tcW w:w="1421" w:type="dxa"/>
            <w:shd w:val="clear" w:color="auto" w:fill="auto"/>
            <w:hideMark/>
          </w:tcPr>
          <w:p w14:paraId="1BA77A62" w14:textId="77777777" w:rsidR="00F16E82" w:rsidRDefault="00F16E82" w:rsidP="00B36EDB">
            <w:pPr>
              <w:pStyle w:val="ASFKTablenorm"/>
              <w:ind w:left="57" w:right="57"/>
            </w:pPr>
            <w:r>
              <w:t>0531786</w:t>
            </w:r>
          </w:p>
        </w:tc>
      </w:tr>
      <w:tr w:rsidR="00F16E82" w14:paraId="14D5332A" w14:textId="77777777" w:rsidTr="00B36EDB">
        <w:tc>
          <w:tcPr>
            <w:tcW w:w="771" w:type="dxa"/>
            <w:vMerge/>
            <w:shd w:val="clear" w:color="auto" w:fill="auto"/>
            <w:hideMark/>
          </w:tcPr>
          <w:p w14:paraId="6836DB90" w14:textId="77777777" w:rsidR="00F16E82" w:rsidRPr="00B36EDB" w:rsidRDefault="00F16E82" w:rsidP="00B36EDB">
            <w:pPr>
              <w:spacing w:before="60" w:after="60"/>
              <w:ind w:left="57" w:right="57" w:firstLine="0"/>
              <w:jc w:val="left"/>
              <w:rPr>
                <w:sz w:val="22"/>
              </w:rPr>
            </w:pPr>
          </w:p>
        </w:tc>
        <w:tc>
          <w:tcPr>
            <w:tcW w:w="7560" w:type="dxa"/>
            <w:shd w:val="clear" w:color="auto" w:fill="auto"/>
            <w:hideMark/>
          </w:tcPr>
          <w:p w14:paraId="1B920CAB" w14:textId="77777777" w:rsidR="00F16E82" w:rsidRDefault="00F16E82" w:rsidP="00B36EDB">
            <w:pPr>
              <w:pStyle w:val="ASFKTablenorm"/>
              <w:ind w:left="57" w:right="57"/>
            </w:pPr>
            <w:r>
              <w:t>Выписка из лицевого счета получателя бюджетных средств</w:t>
            </w:r>
          </w:p>
        </w:tc>
        <w:tc>
          <w:tcPr>
            <w:tcW w:w="1421" w:type="dxa"/>
            <w:shd w:val="clear" w:color="auto" w:fill="auto"/>
            <w:hideMark/>
          </w:tcPr>
          <w:p w14:paraId="4CFCAF12" w14:textId="77777777" w:rsidR="00F16E82" w:rsidRDefault="00F16E82" w:rsidP="00B36EDB">
            <w:pPr>
              <w:pStyle w:val="ASFKTablenorm"/>
              <w:ind w:left="57" w:right="57"/>
            </w:pPr>
            <w:r>
              <w:t>0531759</w:t>
            </w:r>
          </w:p>
        </w:tc>
      </w:tr>
      <w:tr w:rsidR="00F16E82" w14:paraId="6C710D4D" w14:textId="77777777" w:rsidTr="00B36EDB">
        <w:tc>
          <w:tcPr>
            <w:tcW w:w="771" w:type="dxa"/>
            <w:vMerge/>
            <w:shd w:val="clear" w:color="auto" w:fill="auto"/>
            <w:hideMark/>
          </w:tcPr>
          <w:p w14:paraId="52187BC4" w14:textId="77777777" w:rsidR="00F16E82" w:rsidRPr="00B36EDB" w:rsidRDefault="00F16E82" w:rsidP="00B36EDB">
            <w:pPr>
              <w:spacing w:before="60" w:after="60"/>
              <w:ind w:left="57" w:right="57" w:firstLine="0"/>
              <w:jc w:val="left"/>
              <w:rPr>
                <w:sz w:val="22"/>
              </w:rPr>
            </w:pPr>
          </w:p>
        </w:tc>
        <w:tc>
          <w:tcPr>
            <w:tcW w:w="7560" w:type="dxa"/>
            <w:shd w:val="clear" w:color="auto" w:fill="auto"/>
            <w:hideMark/>
          </w:tcPr>
          <w:p w14:paraId="1051002C" w14:textId="77777777" w:rsidR="00F16E82" w:rsidRDefault="00F16E82" w:rsidP="00B36EDB">
            <w:pPr>
              <w:pStyle w:val="ASFKTablenorm"/>
              <w:ind w:left="57" w:right="57"/>
            </w:pPr>
            <w:r>
              <w:t>Отчет «Справка о не 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бюджету субъекта Российской Федерации субсидий, субвенций и иных межбюджетных трансфертов, соглашений (нормативных правовых актов) о предоставлении субсидий юридическим лицам»</w:t>
            </w:r>
          </w:p>
        </w:tc>
        <w:tc>
          <w:tcPr>
            <w:tcW w:w="1421" w:type="dxa"/>
            <w:shd w:val="clear" w:color="auto" w:fill="auto"/>
            <w:hideMark/>
          </w:tcPr>
          <w:p w14:paraId="0E805607" w14:textId="77777777" w:rsidR="00F16E82" w:rsidRDefault="00F16E82" w:rsidP="00B36EDB">
            <w:pPr>
              <w:pStyle w:val="ASFKTablenorm"/>
              <w:ind w:left="57" w:right="57"/>
            </w:pPr>
            <w:r>
              <w:t>0506103</w:t>
            </w:r>
          </w:p>
        </w:tc>
      </w:tr>
      <w:tr w:rsidR="00F16E82" w14:paraId="7EA026D5" w14:textId="77777777" w:rsidTr="00B36EDB">
        <w:tc>
          <w:tcPr>
            <w:tcW w:w="771" w:type="dxa"/>
            <w:vMerge/>
            <w:shd w:val="clear" w:color="auto" w:fill="auto"/>
            <w:hideMark/>
          </w:tcPr>
          <w:p w14:paraId="48183D1B" w14:textId="77777777" w:rsidR="00F16E82" w:rsidRPr="00B36EDB" w:rsidRDefault="00F16E82" w:rsidP="00B36EDB">
            <w:pPr>
              <w:spacing w:before="60" w:after="60"/>
              <w:ind w:left="57" w:right="57" w:firstLine="0"/>
              <w:jc w:val="left"/>
              <w:rPr>
                <w:sz w:val="22"/>
              </w:rPr>
            </w:pPr>
          </w:p>
        </w:tc>
        <w:tc>
          <w:tcPr>
            <w:tcW w:w="7560" w:type="dxa"/>
            <w:shd w:val="clear" w:color="auto" w:fill="auto"/>
            <w:hideMark/>
          </w:tcPr>
          <w:p w14:paraId="64ED11A5" w14:textId="77777777" w:rsidR="00F16E82" w:rsidRDefault="00F16E82" w:rsidP="00B36EDB">
            <w:pPr>
              <w:pStyle w:val="ASFKTablenorm"/>
              <w:ind w:left="57" w:right="57"/>
            </w:pPr>
            <w:r>
              <w:t>Справка об исполнении принятых на учет обязательств</w:t>
            </w:r>
          </w:p>
        </w:tc>
        <w:tc>
          <w:tcPr>
            <w:tcW w:w="1421" w:type="dxa"/>
            <w:shd w:val="clear" w:color="auto" w:fill="auto"/>
            <w:hideMark/>
          </w:tcPr>
          <w:p w14:paraId="75CAC2CD" w14:textId="77777777" w:rsidR="00F16E82" w:rsidRDefault="00F16E82" w:rsidP="00B36EDB">
            <w:pPr>
              <w:pStyle w:val="ASFKTablenorm"/>
              <w:ind w:left="57" w:right="57"/>
            </w:pPr>
            <w:r>
              <w:t>0506602</w:t>
            </w:r>
          </w:p>
        </w:tc>
      </w:tr>
      <w:tr w:rsidR="00F16E82" w14:paraId="33EF16BB" w14:textId="77777777" w:rsidTr="00B36EDB">
        <w:tc>
          <w:tcPr>
            <w:tcW w:w="771" w:type="dxa"/>
            <w:vMerge w:val="restart"/>
            <w:shd w:val="clear" w:color="auto" w:fill="auto"/>
            <w:hideMark/>
          </w:tcPr>
          <w:p w14:paraId="60FEBD07" w14:textId="77777777" w:rsidR="00F16E82" w:rsidRDefault="00F16E82" w:rsidP="00B36EDB">
            <w:pPr>
              <w:pStyle w:val="ASFKTablenorm"/>
              <w:ind w:left="57" w:right="57"/>
            </w:pPr>
            <w:r>
              <w:t>04</w:t>
            </w:r>
          </w:p>
        </w:tc>
        <w:tc>
          <w:tcPr>
            <w:tcW w:w="7560" w:type="dxa"/>
            <w:shd w:val="clear" w:color="auto" w:fill="auto"/>
            <w:hideMark/>
          </w:tcPr>
          <w:p w14:paraId="27A694EE" w14:textId="77777777" w:rsidR="00F16E82" w:rsidRDefault="00F16E82" w:rsidP="00B36EDB">
            <w:pPr>
              <w:pStyle w:val="ASFKTablenorm"/>
              <w:ind w:left="57" w:right="57"/>
            </w:pPr>
            <w:r>
              <w:t>Отчет о состоянии лицевого счета администратора доходов бюджета</w:t>
            </w:r>
          </w:p>
        </w:tc>
        <w:tc>
          <w:tcPr>
            <w:tcW w:w="1421" w:type="dxa"/>
            <w:shd w:val="clear" w:color="auto" w:fill="auto"/>
            <w:hideMark/>
          </w:tcPr>
          <w:p w14:paraId="3CAC2AB4" w14:textId="77777777" w:rsidR="00F16E82" w:rsidRDefault="00F16E82" w:rsidP="00B36EDB">
            <w:pPr>
              <w:pStyle w:val="ASFKTablenorm"/>
              <w:ind w:left="57" w:right="57"/>
            </w:pPr>
            <w:r>
              <w:t>0531787</w:t>
            </w:r>
          </w:p>
        </w:tc>
      </w:tr>
      <w:tr w:rsidR="00F16E82" w14:paraId="0983141F" w14:textId="77777777" w:rsidTr="00B36EDB">
        <w:tc>
          <w:tcPr>
            <w:tcW w:w="771" w:type="dxa"/>
            <w:vMerge/>
            <w:shd w:val="clear" w:color="auto" w:fill="auto"/>
            <w:hideMark/>
          </w:tcPr>
          <w:p w14:paraId="7647C784" w14:textId="77777777" w:rsidR="00F16E82" w:rsidRPr="00B36EDB" w:rsidRDefault="00F16E82" w:rsidP="00B36EDB">
            <w:pPr>
              <w:spacing w:before="60" w:after="60"/>
              <w:ind w:left="57" w:right="57" w:firstLine="0"/>
              <w:jc w:val="left"/>
              <w:rPr>
                <w:sz w:val="22"/>
              </w:rPr>
            </w:pPr>
          </w:p>
        </w:tc>
        <w:tc>
          <w:tcPr>
            <w:tcW w:w="7560" w:type="dxa"/>
            <w:shd w:val="clear" w:color="auto" w:fill="auto"/>
            <w:hideMark/>
          </w:tcPr>
          <w:p w14:paraId="3ABE0D03" w14:textId="77777777" w:rsidR="00F16E82" w:rsidRDefault="00F16E82" w:rsidP="00B36EDB">
            <w:pPr>
              <w:pStyle w:val="ASFKTablenorm"/>
              <w:ind w:left="57" w:right="57"/>
            </w:pPr>
            <w:r>
              <w:t>Выписка из лицевого счета администратора доходов бюджета</w:t>
            </w:r>
          </w:p>
        </w:tc>
        <w:tc>
          <w:tcPr>
            <w:tcW w:w="1421" w:type="dxa"/>
            <w:shd w:val="clear" w:color="auto" w:fill="auto"/>
            <w:hideMark/>
          </w:tcPr>
          <w:p w14:paraId="280601E2" w14:textId="77777777" w:rsidR="00F16E82" w:rsidRDefault="00F16E82" w:rsidP="00B36EDB">
            <w:pPr>
              <w:pStyle w:val="ASFKTablenorm"/>
              <w:ind w:left="57" w:right="57"/>
            </w:pPr>
            <w:r>
              <w:t>0531761</w:t>
            </w:r>
          </w:p>
        </w:tc>
      </w:tr>
      <w:tr w:rsidR="00F16E82" w14:paraId="077C1D66" w14:textId="77777777" w:rsidTr="00B36EDB">
        <w:tc>
          <w:tcPr>
            <w:tcW w:w="771" w:type="dxa"/>
            <w:vMerge w:val="restart"/>
            <w:shd w:val="clear" w:color="auto" w:fill="auto"/>
            <w:hideMark/>
          </w:tcPr>
          <w:p w14:paraId="04A794A6" w14:textId="77777777" w:rsidR="00F16E82" w:rsidRDefault="00F16E82" w:rsidP="00B36EDB">
            <w:pPr>
              <w:pStyle w:val="ASFKTablenorm"/>
              <w:ind w:left="57" w:right="57"/>
            </w:pPr>
            <w:r>
              <w:t>05</w:t>
            </w:r>
          </w:p>
        </w:tc>
        <w:tc>
          <w:tcPr>
            <w:tcW w:w="7560" w:type="dxa"/>
            <w:shd w:val="clear" w:color="auto" w:fill="auto"/>
            <w:hideMark/>
          </w:tcPr>
          <w:p w14:paraId="2BFE5E4D" w14:textId="77777777" w:rsidR="00F16E82" w:rsidRDefault="00F16E82" w:rsidP="00B36EDB">
            <w:pPr>
              <w:pStyle w:val="ASFKTablenorm"/>
              <w:ind w:left="57" w:right="57"/>
            </w:pPr>
            <w:r>
              <w:t>Отчет о состоянии лицевого счета для учета операций со средствами, поступающими во временное распоряжение получателя бюджетных средств</w:t>
            </w:r>
          </w:p>
        </w:tc>
        <w:tc>
          <w:tcPr>
            <w:tcW w:w="1421" w:type="dxa"/>
            <w:shd w:val="clear" w:color="auto" w:fill="auto"/>
            <w:hideMark/>
          </w:tcPr>
          <w:p w14:paraId="58747A13" w14:textId="77777777" w:rsidR="00F16E82" w:rsidRDefault="00F16E82" w:rsidP="00B36EDB">
            <w:pPr>
              <w:pStyle w:val="ASFKTablenorm"/>
              <w:ind w:left="57" w:right="57"/>
            </w:pPr>
            <w:r>
              <w:t>0531788</w:t>
            </w:r>
          </w:p>
        </w:tc>
      </w:tr>
      <w:tr w:rsidR="00F16E82" w14:paraId="6DF16836" w14:textId="77777777" w:rsidTr="00B36EDB">
        <w:tc>
          <w:tcPr>
            <w:tcW w:w="771" w:type="dxa"/>
            <w:vMerge/>
            <w:shd w:val="clear" w:color="auto" w:fill="auto"/>
            <w:hideMark/>
          </w:tcPr>
          <w:p w14:paraId="3F807426" w14:textId="77777777" w:rsidR="00F16E82" w:rsidRPr="00B36EDB" w:rsidRDefault="00F16E82" w:rsidP="00B36EDB">
            <w:pPr>
              <w:spacing w:before="60" w:after="60"/>
              <w:ind w:left="57" w:right="57" w:firstLine="0"/>
              <w:jc w:val="left"/>
              <w:rPr>
                <w:sz w:val="22"/>
              </w:rPr>
            </w:pPr>
          </w:p>
        </w:tc>
        <w:tc>
          <w:tcPr>
            <w:tcW w:w="7560" w:type="dxa"/>
            <w:shd w:val="clear" w:color="auto" w:fill="auto"/>
            <w:hideMark/>
          </w:tcPr>
          <w:p w14:paraId="3DF4A215" w14:textId="77777777" w:rsidR="00F16E82" w:rsidRDefault="00F16E82" w:rsidP="00B36EDB">
            <w:pPr>
              <w:pStyle w:val="ASFKTablenorm"/>
              <w:ind w:left="57" w:right="57"/>
            </w:pPr>
            <w:r>
              <w:t>Выписка из лицевого счета для учета операций со средствами, поступающими во временное распоряжение получателя бюджетных средств</w:t>
            </w:r>
          </w:p>
        </w:tc>
        <w:tc>
          <w:tcPr>
            <w:tcW w:w="1421" w:type="dxa"/>
            <w:shd w:val="clear" w:color="auto" w:fill="auto"/>
            <w:hideMark/>
          </w:tcPr>
          <w:p w14:paraId="6CFAD605" w14:textId="77777777" w:rsidR="00F16E82" w:rsidRDefault="00F16E82" w:rsidP="00B36EDB">
            <w:pPr>
              <w:pStyle w:val="ASFKTablenorm"/>
              <w:ind w:left="57" w:right="57"/>
            </w:pPr>
            <w:r>
              <w:t>0531762</w:t>
            </w:r>
          </w:p>
        </w:tc>
      </w:tr>
      <w:tr w:rsidR="00F16E82" w14:paraId="2CC1CD4B" w14:textId="77777777" w:rsidTr="00B36EDB">
        <w:tc>
          <w:tcPr>
            <w:tcW w:w="771" w:type="dxa"/>
            <w:vMerge w:val="restart"/>
            <w:shd w:val="clear" w:color="auto" w:fill="auto"/>
            <w:hideMark/>
          </w:tcPr>
          <w:p w14:paraId="6137DD1F" w14:textId="77777777" w:rsidR="00F16E82" w:rsidRDefault="00F16E82" w:rsidP="00B36EDB">
            <w:pPr>
              <w:pStyle w:val="ASFKTablenorm"/>
              <w:ind w:left="57" w:right="57"/>
            </w:pPr>
            <w:r>
              <w:t>06/07</w:t>
            </w:r>
          </w:p>
        </w:tc>
        <w:tc>
          <w:tcPr>
            <w:tcW w:w="7560" w:type="dxa"/>
            <w:shd w:val="clear" w:color="auto" w:fill="auto"/>
            <w:hideMark/>
          </w:tcPr>
          <w:p w14:paraId="372AD1B1" w14:textId="77777777" w:rsidR="00F16E82" w:rsidRDefault="00F16E82" w:rsidP="00B36EDB">
            <w:pPr>
              <w:pStyle w:val="ASFKTablenorm"/>
              <w:ind w:left="57" w:right="57"/>
            </w:pPr>
            <w:r>
              <w:t>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1421" w:type="dxa"/>
            <w:shd w:val="clear" w:color="auto" w:fill="auto"/>
            <w:hideMark/>
          </w:tcPr>
          <w:p w14:paraId="00BB4E91" w14:textId="77777777" w:rsidR="00F16E82" w:rsidRDefault="00F16E82" w:rsidP="00B36EDB">
            <w:pPr>
              <w:pStyle w:val="ASFKTablenorm"/>
              <w:ind w:left="57" w:right="57"/>
            </w:pPr>
            <w:r>
              <w:t>0531789</w:t>
            </w:r>
          </w:p>
        </w:tc>
      </w:tr>
      <w:tr w:rsidR="00F16E82" w14:paraId="28B044C6" w14:textId="77777777" w:rsidTr="00B36EDB">
        <w:tc>
          <w:tcPr>
            <w:tcW w:w="771" w:type="dxa"/>
            <w:vMerge/>
            <w:shd w:val="clear" w:color="auto" w:fill="auto"/>
            <w:hideMark/>
          </w:tcPr>
          <w:p w14:paraId="21ED8E11" w14:textId="77777777" w:rsidR="00F16E82" w:rsidRPr="00B36EDB" w:rsidRDefault="00F16E82" w:rsidP="00B36EDB">
            <w:pPr>
              <w:spacing w:before="60" w:after="60"/>
              <w:ind w:left="57" w:right="57" w:firstLine="0"/>
              <w:jc w:val="left"/>
              <w:rPr>
                <w:sz w:val="22"/>
              </w:rPr>
            </w:pPr>
          </w:p>
        </w:tc>
        <w:tc>
          <w:tcPr>
            <w:tcW w:w="7560" w:type="dxa"/>
            <w:shd w:val="clear" w:color="auto" w:fill="auto"/>
            <w:hideMark/>
          </w:tcPr>
          <w:p w14:paraId="316FDCA9" w14:textId="77777777" w:rsidR="00F16E82" w:rsidRDefault="00F16E82" w:rsidP="00B36EDB">
            <w:pPr>
              <w:pStyle w:val="ASFKTablenorm"/>
              <w:ind w:left="57" w:right="57"/>
            </w:pPr>
            <w:r>
              <w:t>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1421" w:type="dxa"/>
            <w:shd w:val="clear" w:color="auto" w:fill="auto"/>
            <w:hideMark/>
          </w:tcPr>
          <w:p w14:paraId="2B70FD40" w14:textId="77777777" w:rsidR="00F16E82" w:rsidRDefault="00F16E82" w:rsidP="00B36EDB">
            <w:pPr>
              <w:pStyle w:val="ASFKTablenorm"/>
              <w:ind w:left="57" w:right="57"/>
            </w:pPr>
            <w:r>
              <w:t>0531763</w:t>
            </w:r>
          </w:p>
        </w:tc>
      </w:tr>
      <w:tr w:rsidR="00F16E82" w14:paraId="652DC3FE" w14:textId="77777777" w:rsidTr="00B36EDB">
        <w:tc>
          <w:tcPr>
            <w:tcW w:w="771" w:type="dxa"/>
            <w:vMerge w:val="restart"/>
            <w:shd w:val="clear" w:color="auto" w:fill="auto"/>
            <w:hideMark/>
          </w:tcPr>
          <w:p w14:paraId="0D4B2AD3" w14:textId="77777777" w:rsidR="00F16E82" w:rsidRDefault="00F16E82" w:rsidP="00B36EDB">
            <w:pPr>
              <w:pStyle w:val="ASFKTablenorm"/>
              <w:ind w:left="57" w:right="57"/>
            </w:pPr>
            <w:r>
              <w:t>08/09</w:t>
            </w:r>
          </w:p>
        </w:tc>
        <w:tc>
          <w:tcPr>
            <w:tcW w:w="7560" w:type="dxa"/>
            <w:shd w:val="clear" w:color="auto" w:fill="auto"/>
            <w:hideMark/>
          </w:tcPr>
          <w:p w14:paraId="17B6960B" w14:textId="77777777" w:rsidR="00F16E82" w:rsidRDefault="00F16E82" w:rsidP="00B36EDB">
            <w:pPr>
              <w:pStyle w:val="ASFKTablenorm"/>
              <w:ind w:left="57" w:right="57"/>
            </w:pPr>
            <w:r>
              <w:t>Отчет о состоянии лицевого счета администратора источников финансирования дефицита бюджета</w:t>
            </w:r>
          </w:p>
        </w:tc>
        <w:tc>
          <w:tcPr>
            <w:tcW w:w="1421" w:type="dxa"/>
            <w:shd w:val="clear" w:color="auto" w:fill="auto"/>
            <w:hideMark/>
          </w:tcPr>
          <w:p w14:paraId="52A6D45D" w14:textId="77777777" w:rsidR="00F16E82" w:rsidRDefault="00F16E82" w:rsidP="00B36EDB">
            <w:pPr>
              <w:pStyle w:val="ASFKTablenorm"/>
              <w:ind w:left="57" w:right="57"/>
            </w:pPr>
            <w:r>
              <w:t>0531791</w:t>
            </w:r>
          </w:p>
        </w:tc>
      </w:tr>
      <w:tr w:rsidR="00F16E82" w14:paraId="1A5E9B83" w14:textId="77777777" w:rsidTr="00B36EDB">
        <w:tc>
          <w:tcPr>
            <w:tcW w:w="771" w:type="dxa"/>
            <w:vMerge/>
            <w:shd w:val="clear" w:color="auto" w:fill="auto"/>
            <w:hideMark/>
          </w:tcPr>
          <w:p w14:paraId="27C4E574" w14:textId="77777777" w:rsidR="00F16E82" w:rsidRPr="00B36EDB" w:rsidRDefault="00F16E82" w:rsidP="00B36EDB">
            <w:pPr>
              <w:spacing w:before="60" w:after="60"/>
              <w:ind w:left="57" w:right="57" w:firstLine="0"/>
              <w:jc w:val="left"/>
              <w:rPr>
                <w:sz w:val="22"/>
              </w:rPr>
            </w:pPr>
          </w:p>
        </w:tc>
        <w:tc>
          <w:tcPr>
            <w:tcW w:w="7560" w:type="dxa"/>
            <w:shd w:val="clear" w:color="auto" w:fill="auto"/>
            <w:hideMark/>
          </w:tcPr>
          <w:p w14:paraId="47A3687C" w14:textId="77777777" w:rsidR="00F16E82" w:rsidRDefault="00F16E82" w:rsidP="00B36EDB">
            <w:pPr>
              <w:pStyle w:val="ASFKTablenorm"/>
              <w:ind w:left="57" w:right="57"/>
            </w:pPr>
            <w:r>
              <w:t>Выписка из лицевого счета администратора источников финансирования дефицита бюджета</w:t>
            </w:r>
          </w:p>
        </w:tc>
        <w:tc>
          <w:tcPr>
            <w:tcW w:w="1421" w:type="dxa"/>
            <w:shd w:val="clear" w:color="auto" w:fill="auto"/>
            <w:hideMark/>
          </w:tcPr>
          <w:p w14:paraId="62EC329D" w14:textId="77777777" w:rsidR="00F16E82" w:rsidRDefault="00F16E82" w:rsidP="00B36EDB">
            <w:pPr>
              <w:pStyle w:val="ASFKTablenorm"/>
              <w:ind w:left="57" w:right="57"/>
            </w:pPr>
            <w:r>
              <w:t>0531764</w:t>
            </w:r>
          </w:p>
        </w:tc>
      </w:tr>
      <w:tr w:rsidR="00F16E82" w14:paraId="3CDE93A4" w14:textId="77777777" w:rsidTr="00B36EDB">
        <w:tc>
          <w:tcPr>
            <w:tcW w:w="771" w:type="dxa"/>
            <w:vMerge w:val="restart"/>
            <w:shd w:val="clear" w:color="auto" w:fill="auto"/>
            <w:hideMark/>
          </w:tcPr>
          <w:p w14:paraId="3A80A856" w14:textId="77777777" w:rsidR="00F16E82" w:rsidRDefault="00F16E82" w:rsidP="00B36EDB">
            <w:pPr>
              <w:pStyle w:val="ASFKTablenorm"/>
              <w:ind w:left="57" w:right="57"/>
            </w:pPr>
            <w:r>
              <w:t>10</w:t>
            </w:r>
          </w:p>
        </w:tc>
        <w:tc>
          <w:tcPr>
            <w:tcW w:w="7560" w:type="dxa"/>
            <w:shd w:val="clear" w:color="auto" w:fill="auto"/>
            <w:hideMark/>
          </w:tcPr>
          <w:p w14:paraId="74C6CA79" w14:textId="77777777" w:rsidR="00F16E82" w:rsidRDefault="00F16E82" w:rsidP="00B36EDB">
            <w:pPr>
              <w:pStyle w:val="ASFKTablenorm"/>
              <w:ind w:left="57" w:right="57"/>
            </w:pPr>
            <w:r>
              <w:t>Отчет о состоянии лицевого счета иного получателя бюджетных средств</w:t>
            </w:r>
          </w:p>
        </w:tc>
        <w:tc>
          <w:tcPr>
            <w:tcW w:w="1421" w:type="dxa"/>
            <w:shd w:val="clear" w:color="auto" w:fill="auto"/>
            <w:hideMark/>
          </w:tcPr>
          <w:p w14:paraId="09527EFE" w14:textId="77777777" w:rsidR="00F16E82" w:rsidRDefault="00F16E82" w:rsidP="00B36EDB">
            <w:pPr>
              <w:pStyle w:val="ASFKTablenorm"/>
              <w:ind w:left="57" w:right="57"/>
            </w:pPr>
            <w:r>
              <w:t>0531797</w:t>
            </w:r>
          </w:p>
        </w:tc>
      </w:tr>
      <w:tr w:rsidR="00F16E82" w14:paraId="5E5E1127" w14:textId="77777777" w:rsidTr="00B36EDB">
        <w:tc>
          <w:tcPr>
            <w:tcW w:w="771" w:type="dxa"/>
            <w:vMerge/>
            <w:shd w:val="clear" w:color="auto" w:fill="auto"/>
            <w:hideMark/>
          </w:tcPr>
          <w:p w14:paraId="41D2CB5A" w14:textId="77777777" w:rsidR="00F16E82" w:rsidRPr="00B36EDB" w:rsidRDefault="00F16E82" w:rsidP="00B36EDB">
            <w:pPr>
              <w:spacing w:before="60" w:after="60"/>
              <w:ind w:left="57" w:right="57" w:firstLine="0"/>
              <w:jc w:val="left"/>
              <w:rPr>
                <w:sz w:val="22"/>
              </w:rPr>
            </w:pPr>
          </w:p>
        </w:tc>
        <w:tc>
          <w:tcPr>
            <w:tcW w:w="7560" w:type="dxa"/>
            <w:shd w:val="clear" w:color="auto" w:fill="auto"/>
            <w:hideMark/>
          </w:tcPr>
          <w:p w14:paraId="4ED00E31" w14:textId="77777777" w:rsidR="00F16E82" w:rsidRDefault="00F16E82" w:rsidP="00B36EDB">
            <w:pPr>
              <w:pStyle w:val="ASFKTablenorm"/>
              <w:ind w:left="57" w:right="57"/>
            </w:pPr>
            <w:r>
              <w:t>Выписка из лицевого счета иного получателя бюджетных средств</w:t>
            </w:r>
          </w:p>
        </w:tc>
        <w:tc>
          <w:tcPr>
            <w:tcW w:w="1421" w:type="dxa"/>
            <w:shd w:val="clear" w:color="auto" w:fill="auto"/>
            <w:hideMark/>
          </w:tcPr>
          <w:p w14:paraId="1EBD471E" w14:textId="77777777" w:rsidR="00F16E82" w:rsidRDefault="00F16E82" w:rsidP="00B36EDB">
            <w:pPr>
              <w:pStyle w:val="ASFKTablenorm"/>
              <w:ind w:left="57" w:right="57"/>
            </w:pPr>
            <w:r>
              <w:t>0531765</w:t>
            </w:r>
          </w:p>
        </w:tc>
      </w:tr>
      <w:tr w:rsidR="00F16E82" w14:paraId="0127062F" w14:textId="77777777" w:rsidTr="00B36EDB">
        <w:tc>
          <w:tcPr>
            <w:tcW w:w="771" w:type="dxa"/>
            <w:shd w:val="clear" w:color="auto" w:fill="auto"/>
            <w:hideMark/>
          </w:tcPr>
          <w:p w14:paraId="59C4FB67" w14:textId="77777777" w:rsidR="00F16E82" w:rsidRDefault="00F16E82" w:rsidP="00B36EDB">
            <w:pPr>
              <w:pStyle w:val="ASFKTablenorm"/>
              <w:ind w:left="57" w:right="57"/>
            </w:pPr>
            <w:r>
              <w:t>20/30</w:t>
            </w:r>
          </w:p>
          <w:p w14:paraId="74ED9062" w14:textId="77777777" w:rsidR="00F16E82" w:rsidRDefault="00F16E82" w:rsidP="00B36EDB">
            <w:pPr>
              <w:pStyle w:val="ASFKTablenorm"/>
              <w:ind w:left="57" w:right="57"/>
            </w:pPr>
            <w:r>
              <w:t>22/32</w:t>
            </w:r>
          </w:p>
        </w:tc>
        <w:tc>
          <w:tcPr>
            <w:tcW w:w="7560" w:type="dxa"/>
            <w:shd w:val="clear" w:color="auto" w:fill="auto"/>
            <w:hideMark/>
          </w:tcPr>
          <w:p w14:paraId="58C8E401" w14:textId="77777777" w:rsidR="00F16E82" w:rsidRDefault="00F16E82" w:rsidP="00B36EDB">
            <w:pPr>
              <w:pStyle w:val="ASFKTablenorm"/>
              <w:ind w:left="57" w:right="57"/>
            </w:pPr>
            <w:r>
              <w:t>Отчет о состоянии лицевого счета бюджетного (автономного) учреждения</w:t>
            </w:r>
          </w:p>
        </w:tc>
        <w:tc>
          <w:tcPr>
            <w:tcW w:w="1421" w:type="dxa"/>
            <w:shd w:val="clear" w:color="auto" w:fill="auto"/>
            <w:hideMark/>
          </w:tcPr>
          <w:p w14:paraId="2DDFE37D" w14:textId="77777777" w:rsidR="00F16E82" w:rsidRDefault="00F16E82" w:rsidP="00B36EDB">
            <w:pPr>
              <w:pStyle w:val="ASFKTablenorm"/>
              <w:ind w:left="57" w:right="57"/>
            </w:pPr>
            <w:r>
              <w:t>0531965</w:t>
            </w:r>
          </w:p>
        </w:tc>
      </w:tr>
      <w:tr w:rsidR="00F16E82" w14:paraId="57F6B645" w14:textId="77777777" w:rsidTr="00B36EDB">
        <w:tc>
          <w:tcPr>
            <w:tcW w:w="771" w:type="dxa"/>
            <w:shd w:val="clear" w:color="auto" w:fill="auto"/>
            <w:hideMark/>
          </w:tcPr>
          <w:p w14:paraId="5124EF66" w14:textId="77777777" w:rsidR="00F16E82" w:rsidRDefault="00F16E82" w:rsidP="00B36EDB">
            <w:pPr>
              <w:pStyle w:val="ASFKTablenorm"/>
              <w:ind w:left="57" w:right="57"/>
            </w:pPr>
            <w:r>
              <w:t>20/22</w:t>
            </w:r>
          </w:p>
        </w:tc>
        <w:tc>
          <w:tcPr>
            <w:tcW w:w="7560" w:type="dxa"/>
            <w:shd w:val="clear" w:color="auto" w:fill="auto"/>
            <w:hideMark/>
          </w:tcPr>
          <w:p w14:paraId="1100E9FC" w14:textId="77777777" w:rsidR="00F16E82" w:rsidRDefault="00F16E82" w:rsidP="00B36EDB">
            <w:pPr>
              <w:pStyle w:val="ASFKTablenorm"/>
              <w:ind w:left="57" w:right="57"/>
            </w:pPr>
            <w:r>
              <w:t xml:space="preserve">Выписка из лицевого счета бюджетного учреждения </w:t>
            </w:r>
          </w:p>
        </w:tc>
        <w:tc>
          <w:tcPr>
            <w:tcW w:w="1421" w:type="dxa"/>
            <w:shd w:val="clear" w:color="auto" w:fill="auto"/>
            <w:hideMark/>
          </w:tcPr>
          <w:p w14:paraId="6B1D23E3" w14:textId="77777777" w:rsidR="00F16E82" w:rsidRDefault="00F16E82" w:rsidP="00B36EDB">
            <w:pPr>
              <w:pStyle w:val="ASFKTablenorm"/>
              <w:ind w:left="57" w:right="57"/>
            </w:pPr>
            <w:r>
              <w:t>0531962</w:t>
            </w:r>
          </w:p>
        </w:tc>
      </w:tr>
      <w:tr w:rsidR="00F16E82" w14:paraId="2F350FF1" w14:textId="77777777" w:rsidTr="00B36EDB">
        <w:tc>
          <w:tcPr>
            <w:tcW w:w="771" w:type="dxa"/>
            <w:shd w:val="clear" w:color="auto" w:fill="auto"/>
            <w:hideMark/>
          </w:tcPr>
          <w:p w14:paraId="2EBB6A2E" w14:textId="77777777" w:rsidR="00F16E82" w:rsidRDefault="00F16E82" w:rsidP="00B36EDB">
            <w:pPr>
              <w:pStyle w:val="ASFKTablenorm"/>
              <w:ind w:left="57" w:right="57"/>
            </w:pPr>
            <w:r>
              <w:t>30/32</w:t>
            </w:r>
          </w:p>
        </w:tc>
        <w:tc>
          <w:tcPr>
            <w:tcW w:w="7560" w:type="dxa"/>
            <w:shd w:val="clear" w:color="auto" w:fill="auto"/>
            <w:hideMark/>
          </w:tcPr>
          <w:p w14:paraId="66E53CE0" w14:textId="77777777" w:rsidR="00F16E82" w:rsidRDefault="00F16E82" w:rsidP="00B36EDB">
            <w:pPr>
              <w:pStyle w:val="ASFKTablenorm"/>
              <w:ind w:left="57" w:right="57"/>
            </w:pPr>
            <w:r>
              <w:t xml:space="preserve">Выписка из лицевого счета автономного учреждения </w:t>
            </w:r>
          </w:p>
        </w:tc>
        <w:tc>
          <w:tcPr>
            <w:tcW w:w="1421" w:type="dxa"/>
            <w:shd w:val="clear" w:color="auto" w:fill="auto"/>
            <w:hideMark/>
          </w:tcPr>
          <w:p w14:paraId="035D593C" w14:textId="77777777" w:rsidR="00F16E82" w:rsidRDefault="00F16E82" w:rsidP="00B36EDB">
            <w:pPr>
              <w:pStyle w:val="ASFKTablenorm"/>
              <w:ind w:left="57" w:right="57"/>
            </w:pPr>
            <w:r>
              <w:t>0531963</w:t>
            </w:r>
          </w:p>
        </w:tc>
      </w:tr>
      <w:tr w:rsidR="00F16E82" w14:paraId="52F11E72" w14:textId="77777777" w:rsidTr="00B36EDB">
        <w:tc>
          <w:tcPr>
            <w:tcW w:w="771" w:type="dxa"/>
            <w:vMerge w:val="restart"/>
            <w:shd w:val="clear" w:color="auto" w:fill="auto"/>
            <w:hideMark/>
          </w:tcPr>
          <w:p w14:paraId="21B14C6C" w14:textId="77777777" w:rsidR="00F16E82" w:rsidRDefault="00F16E82" w:rsidP="00B36EDB">
            <w:pPr>
              <w:pStyle w:val="ASFKTablenorm"/>
              <w:ind w:left="57" w:right="57"/>
            </w:pPr>
            <w:r>
              <w:t>21/31</w:t>
            </w:r>
          </w:p>
        </w:tc>
        <w:tc>
          <w:tcPr>
            <w:tcW w:w="7560" w:type="dxa"/>
            <w:shd w:val="clear" w:color="auto" w:fill="auto"/>
            <w:hideMark/>
          </w:tcPr>
          <w:p w14:paraId="29CD83BB" w14:textId="77777777" w:rsidR="00F16E82" w:rsidRDefault="00F16E82" w:rsidP="00B36EDB">
            <w:pPr>
              <w:pStyle w:val="ASFKTablenorm"/>
              <w:ind w:left="57" w:right="57"/>
            </w:pPr>
            <w:r>
              <w:t>Отчет о состоянии отдельного лицевого счета бюджетного (автономного) учреждения</w:t>
            </w:r>
          </w:p>
        </w:tc>
        <w:tc>
          <w:tcPr>
            <w:tcW w:w="1421" w:type="dxa"/>
            <w:shd w:val="clear" w:color="auto" w:fill="auto"/>
            <w:hideMark/>
          </w:tcPr>
          <w:p w14:paraId="4C437520" w14:textId="77777777" w:rsidR="00F16E82" w:rsidRDefault="00F16E82" w:rsidP="00B36EDB">
            <w:pPr>
              <w:pStyle w:val="ASFKTablenorm"/>
              <w:ind w:left="57" w:right="57"/>
            </w:pPr>
            <w:r>
              <w:t>0531966</w:t>
            </w:r>
          </w:p>
        </w:tc>
      </w:tr>
      <w:tr w:rsidR="00F16E82" w14:paraId="4AD49271" w14:textId="77777777" w:rsidTr="00B36EDB">
        <w:tc>
          <w:tcPr>
            <w:tcW w:w="771" w:type="dxa"/>
            <w:vMerge/>
            <w:shd w:val="clear" w:color="auto" w:fill="auto"/>
            <w:hideMark/>
          </w:tcPr>
          <w:p w14:paraId="0729E2BE" w14:textId="77777777" w:rsidR="00F16E82" w:rsidRPr="00B36EDB" w:rsidRDefault="00F16E82" w:rsidP="00B36EDB">
            <w:pPr>
              <w:spacing w:before="60" w:after="60"/>
              <w:ind w:left="57" w:right="57" w:firstLine="0"/>
              <w:jc w:val="left"/>
              <w:rPr>
                <w:sz w:val="22"/>
              </w:rPr>
            </w:pPr>
          </w:p>
        </w:tc>
        <w:tc>
          <w:tcPr>
            <w:tcW w:w="7560" w:type="dxa"/>
            <w:shd w:val="clear" w:color="auto" w:fill="auto"/>
            <w:hideMark/>
          </w:tcPr>
          <w:p w14:paraId="6CEC5901" w14:textId="77777777" w:rsidR="00F16E82" w:rsidRDefault="00F16E82" w:rsidP="00B36EDB">
            <w:pPr>
              <w:pStyle w:val="ASFKTablenorm"/>
              <w:ind w:left="57" w:right="57"/>
            </w:pPr>
            <w:r>
              <w:t>Выписка из отдельного лицевого счета бюджетного (автономного) учреждения</w:t>
            </w:r>
          </w:p>
        </w:tc>
        <w:tc>
          <w:tcPr>
            <w:tcW w:w="1421" w:type="dxa"/>
            <w:shd w:val="clear" w:color="auto" w:fill="auto"/>
            <w:hideMark/>
          </w:tcPr>
          <w:p w14:paraId="421F6E3B" w14:textId="77777777" w:rsidR="00F16E82" w:rsidRDefault="00F16E82" w:rsidP="00B36EDB">
            <w:pPr>
              <w:pStyle w:val="ASFKTablenorm"/>
              <w:ind w:left="57" w:right="57"/>
            </w:pPr>
            <w:r>
              <w:t>0531964</w:t>
            </w:r>
          </w:p>
        </w:tc>
      </w:tr>
      <w:tr w:rsidR="00F16E82" w14:paraId="30542845" w14:textId="77777777" w:rsidTr="00B36EDB">
        <w:tc>
          <w:tcPr>
            <w:tcW w:w="771" w:type="dxa"/>
            <w:vMerge w:val="restart"/>
            <w:shd w:val="clear" w:color="auto" w:fill="auto"/>
            <w:hideMark/>
          </w:tcPr>
          <w:p w14:paraId="5802DE0E" w14:textId="77777777" w:rsidR="00F16E82" w:rsidRDefault="00F16E82" w:rsidP="00B36EDB">
            <w:pPr>
              <w:pStyle w:val="ASFKTablenorm"/>
              <w:ind w:left="57" w:right="57"/>
            </w:pPr>
            <w:r>
              <w:t>41</w:t>
            </w:r>
          </w:p>
        </w:tc>
        <w:tc>
          <w:tcPr>
            <w:tcW w:w="7560" w:type="dxa"/>
            <w:shd w:val="clear" w:color="auto" w:fill="auto"/>
            <w:hideMark/>
          </w:tcPr>
          <w:p w14:paraId="010D933C" w14:textId="77777777" w:rsidR="00F16E82" w:rsidRDefault="00F16E82" w:rsidP="00B36EDB">
            <w:pPr>
              <w:pStyle w:val="ASFKTablenorm"/>
              <w:ind w:left="57" w:right="57"/>
            </w:pPr>
            <w:r>
              <w:t>Отчет о состоянии лицевого счета для учета операций неучастника бюджетного процесса</w:t>
            </w:r>
          </w:p>
        </w:tc>
        <w:tc>
          <w:tcPr>
            <w:tcW w:w="1421" w:type="dxa"/>
            <w:shd w:val="clear" w:color="auto" w:fill="auto"/>
            <w:hideMark/>
          </w:tcPr>
          <w:p w14:paraId="00D6179A" w14:textId="77777777" w:rsidR="00F16E82" w:rsidRDefault="00F16E82" w:rsidP="00B36EDB">
            <w:pPr>
              <w:pStyle w:val="ASFKTablenorm"/>
              <w:ind w:left="57" w:right="57"/>
            </w:pPr>
            <w:r>
              <w:t>0531837</w:t>
            </w:r>
          </w:p>
        </w:tc>
      </w:tr>
      <w:tr w:rsidR="00F16E82" w14:paraId="13309662" w14:textId="77777777" w:rsidTr="00B36EDB">
        <w:tc>
          <w:tcPr>
            <w:tcW w:w="771" w:type="dxa"/>
            <w:vMerge/>
            <w:shd w:val="clear" w:color="auto" w:fill="auto"/>
            <w:hideMark/>
          </w:tcPr>
          <w:p w14:paraId="27999C52" w14:textId="77777777" w:rsidR="00F16E82" w:rsidRPr="00B36EDB" w:rsidRDefault="00F16E82" w:rsidP="00B36EDB">
            <w:pPr>
              <w:spacing w:before="60" w:after="60"/>
              <w:ind w:left="57" w:right="57" w:firstLine="0"/>
              <w:jc w:val="left"/>
              <w:rPr>
                <w:sz w:val="22"/>
              </w:rPr>
            </w:pPr>
          </w:p>
        </w:tc>
        <w:tc>
          <w:tcPr>
            <w:tcW w:w="7560" w:type="dxa"/>
            <w:shd w:val="clear" w:color="auto" w:fill="auto"/>
            <w:hideMark/>
          </w:tcPr>
          <w:p w14:paraId="4B0EB84A" w14:textId="77777777" w:rsidR="00F16E82" w:rsidRDefault="00F16E82" w:rsidP="00B36EDB">
            <w:pPr>
              <w:pStyle w:val="ASFKTablenorm"/>
              <w:ind w:left="57" w:right="57"/>
            </w:pPr>
            <w:r>
              <w:t>Выписка из лицевого счета для учета операций неучастника бюджетного процесса</w:t>
            </w:r>
          </w:p>
        </w:tc>
        <w:tc>
          <w:tcPr>
            <w:tcW w:w="1421" w:type="dxa"/>
            <w:shd w:val="clear" w:color="auto" w:fill="auto"/>
            <w:hideMark/>
          </w:tcPr>
          <w:p w14:paraId="0EC0BD73" w14:textId="77777777" w:rsidR="00F16E82" w:rsidRDefault="00F16E82" w:rsidP="00B36EDB">
            <w:pPr>
              <w:pStyle w:val="ASFKTablenorm"/>
              <w:ind w:left="57" w:right="57"/>
            </w:pPr>
            <w:r>
              <w:t>0531834</w:t>
            </w:r>
          </w:p>
        </w:tc>
      </w:tr>
    </w:tbl>
    <w:p w14:paraId="4A05EA85" w14:textId="4FA2C401" w:rsidR="00F16E82" w:rsidRDefault="00F16E82" w:rsidP="00F16E82">
      <w:pPr>
        <w:pStyle w:val="ASFKNormal"/>
      </w:pPr>
      <w:r>
        <w:t>ЭФ документа «Запрос на предоставление выписки из казначейского счета», закладки «Подписи/Дополнительные атрибуты» представлена на рисунке </w:t>
      </w:r>
      <w:r>
        <w:fldChar w:fldCharType="begin"/>
      </w:r>
      <w:r>
        <w:instrText xml:space="preserve"> REF _Ref364080706 \h  \* MERGEFORMAT </w:instrText>
      </w:r>
      <w:r>
        <w:fldChar w:fldCharType="separate"/>
      </w:r>
      <w:r w:rsidR="00980F1C">
        <w:t>504</w:t>
      </w:r>
      <w:r>
        <w:fldChar w:fldCharType="end"/>
      </w:r>
      <w:r>
        <w:t>.</w:t>
      </w:r>
    </w:p>
    <w:p w14:paraId="6002BDA4" w14:textId="77777777" w:rsidR="00F16E82" w:rsidRDefault="00CF4371" w:rsidP="00F16E82">
      <w:pPr>
        <w:pStyle w:val="ASFKFigure"/>
      </w:pPr>
      <w:r>
        <w:rPr>
          <w:noProof/>
        </w:rPr>
        <w:drawing>
          <wp:inline distT="0" distB="0" distL="0" distR="0" wp14:anchorId="7A852D4C" wp14:editId="6227BBC3">
            <wp:extent cx="6124575" cy="1647825"/>
            <wp:effectExtent l="0" t="0" r="9525" b="9525"/>
            <wp:docPr id="625" name="Рисунок 62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1"/>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6124575" cy="1647825"/>
                    </a:xfrm>
                    <a:prstGeom prst="rect">
                      <a:avLst/>
                    </a:prstGeom>
                    <a:noFill/>
                    <a:ln>
                      <a:noFill/>
                    </a:ln>
                  </pic:spPr>
                </pic:pic>
              </a:graphicData>
            </a:graphic>
          </wp:inline>
        </w:drawing>
      </w:r>
    </w:p>
    <w:p w14:paraId="643227CC" w14:textId="49D9DA33" w:rsidR="00F16E82" w:rsidRDefault="00F16E82" w:rsidP="00D14E05">
      <w:pPr>
        <w:pStyle w:val="ASFKFigName"/>
        <w:numPr>
          <w:ilvl w:val="0"/>
          <w:numId w:val="126"/>
        </w:numPr>
      </w:pPr>
      <w:r>
        <w:rPr>
          <w:noProof/>
        </w:rPr>
        <w:fldChar w:fldCharType="begin"/>
      </w:r>
      <w:r>
        <w:rPr>
          <w:noProof/>
        </w:rPr>
        <w:instrText xml:space="preserve"> SEQ Рисунок \* ARABIC </w:instrText>
      </w:r>
      <w:r>
        <w:rPr>
          <w:noProof/>
        </w:rPr>
        <w:fldChar w:fldCharType="separate"/>
      </w:r>
      <w:bookmarkStart w:id="3014" w:name="_Ref58938045"/>
      <w:bookmarkStart w:id="3015" w:name="_Toc58935714"/>
      <w:bookmarkStart w:id="3016" w:name="_Toc58939156"/>
      <w:bookmarkStart w:id="3017" w:name="_Toc126840871"/>
      <w:r w:rsidR="00980F1C">
        <w:rPr>
          <w:noProof/>
        </w:rPr>
        <w:t>507</w:t>
      </w:r>
      <w:bookmarkEnd w:id="3014"/>
      <w:r>
        <w:fldChar w:fldCharType="end"/>
      </w:r>
      <w:r>
        <w:t>. ЭФ документа «Запрос на предоставление выписки из казначейского счета», закладки «Подписи/Дополнительные атрибуты»</w:t>
      </w:r>
      <w:bookmarkEnd w:id="3015"/>
      <w:bookmarkEnd w:id="3016"/>
      <w:bookmarkEnd w:id="3017"/>
    </w:p>
    <w:p w14:paraId="732DBA89" w14:textId="573257E8" w:rsidR="00F16E82" w:rsidRDefault="00F16E82" w:rsidP="00F16E82">
      <w:pPr>
        <w:pStyle w:val="ASFKNormal"/>
      </w:pPr>
      <w:r>
        <w:t>Перечень полей документа «Запрос на предоставление выписки из казначейского счета», закладки «Подписи/Дополнительные атрибуты» приведен в таблице </w:t>
      </w:r>
      <w:r>
        <w:fldChar w:fldCharType="begin"/>
      </w:r>
      <w:r>
        <w:instrText xml:space="preserve"> REF _Ref58938048 \h </w:instrText>
      </w:r>
      <w:r>
        <w:fldChar w:fldCharType="separate"/>
      </w:r>
      <w:r w:rsidR="00980F1C">
        <w:rPr>
          <w:noProof/>
        </w:rPr>
        <w:t>283</w:t>
      </w:r>
      <w:r>
        <w:fldChar w:fldCharType="end"/>
      </w:r>
      <w:r>
        <w:t>.</w:t>
      </w:r>
    </w:p>
    <w:p w14:paraId="3C5A1C85" w14:textId="26D30857" w:rsidR="00F16E82" w:rsidRDefault="00F16E82" w:rsidP="00D14E05">
      <w:pPr>
        <w:pStyle w:val="ASFKNameTable"/>
        <w:numPr>
          <w:ilvl w:val="0"/>
          <w:numId w:val="128"/>
        </w:numPr>
      </w:pPr>
      <w:r>
        <w:rPr>
          <w:noProof/>
        </w:rPr>
        <w:fldChar w:fldCharType="begin"/>
      </w:r>
      <w:r>
        <w:rPr>
          <w:noProof/>
        </w:rPr>
        <w:instrText xml:space="preserve"> SEQ Таблица \* ARABIC </w:instrText>
      </w:r>
      <w:r>
        <w:rPr>
          <w:noProof/>
        </w:rPr>
        <w:fldChar w:fldCharType="separate"/>
      </w:r>
      <w:bookmarkStart w:id="3018" w:name="_Ref58938048"/>
      <w:bookmarkStart w:id="3019" w:name="_Toc58935411"/>
      <w:bookmarkStart w:id="3020" w:name="_Toc58938575"/>
      <w:bookmarkStart w:id="3021" w:name="_Toc126840313"/>
      <w:r w:rsidR="00980F1C">
        <w:rPr>
          <w:noProof/>
        </w:rPr>
        <w:t>283</w:t>
      </w:r>
      <w:bookmarkEnd w:id="3018"/>
      <w:r>
        <w:fldChar w:fldCharType="end"/>
      </w:r>
      <w:r>
        <w:t>. Описание полей документа «Запрос на предоставление выписки из казначейского счета», закладки «Подписи/Дополнительные атрибуты»</w:t>
      </w:r>
      <w:bookmarkEnd w:id="3019"/>
      <w:bookmarkEnd w:id="3020"/>
      <w:bookmarkEnd w:id="30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F16E82" w14:paraId="5ADE563F" w14:textId="77777777" w:rsidTr="00B36EDB">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6804F2CE" w14:textId="77777777" w:rsidR="00F16E82" w:rsidRDefault="00F16E82">
            <w:pPr>
              <w:pStyle w:val="ASFKTableHead"/>
            </w:pPr>
            <w:r>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20E3B688" w14:textId="77777777" w:rsidR="00F16E82" w:rsidRDefault="00F16E82">
            <w:pPr>
              <w:pStyle w:val="ASFKTableHead"/>
            </w:pPr>
            <w:r>
              <w:t>Описание поля</w:t>
            </w:r>
          </w:p>
        </w:tc>
      </w:tr>
      <w:tr w:rsidR="00F16E82" w14:paraId="513EA9B8" w14:textId="77777777" w:rsidTr="00B36EDB">
        <w:tc>
          <w:tcPr>
            <w:tcW w:w="1321" w:type="pct"/>
            <w:shd w:val="clear" w:color="auto" w:fill="auto"/>
            <w:hideMark/>
          </w:tcPr>
          <w:p w14:paraId="1E9F9CBC" w14:textId="77777777" w:rsidR="00F16E82" w:rsidRDefault="00F16E82" w:rsidP="00B36EDB">
            <w:pPr>
              <w:pStyle w:val="ASFKTablenorm"/>
              <w:ind w:left="57" w:right="57"/>
            </w:pPr>
            <w:r>
              <w:t>Бизнес-статус (код)</w:t>
            </w:r>
          </w:p>
        </w:tc>
        <w:tc>
          <w:tcPr>
            <w:tcW w:w="3679" w:type="pct"/>
            <w:shd w:val="clear" w:color="auto" w:fill="auto"/>
            <w:hideMark/>
          </w:tcPr>
          <w:p w14:paraId="6C4C96B6" w14:textId="77777777" w:rsidR="00F16E82" w:rsidRDefault="00F16E82" w:rsidP="00B36EDB">
            <w:pPr>
              <w:pStyle w:val="ASFKTablenorm"/>
              <w:ind w:left="57" w:right="57"/>
            </w:pPr>
            <w:r>
              <w:t>Заполняется автоматически при обработке документа или выгружается из OEBS. Значение равно полю «Статус» закладки «Основные атрибуты».</w:t>
            </w:r>
          </w:p>
        </w:tc>
      </w:tr>
      <w:tr w:rsidR="00F16E82" w14:paraId="0A89E960" w14:textId="77777777" w:rsidTr="00B36EDB">
        <w:tc>
          <w:tcPr>
            <w:tcW w:w="1321" w:type="pct"/>
            <w:shd w:val="clear" w:color="auto" w:fill="auto"/>
            <w:hideMark/>
          </w:tcPr>
          <w:p w14:paraId="6C01DD5F" w14:textId="77777777" w:rsidR="00F16E82" w:rsidRDefault="00F16E82" w:rsidP="00B36EDB">
            <w:pPr>
              <w:pStyle w:val="ASFKTablenorm"/>
              <w:ind w:left="57" w:right="57"/>
            </w:pPr>
            <w:r>
              <w:t>Бизнес статус (наименование)</w:t>
            </w:r>
          </w:p>
        </w:tc>
        <w:tc>
          <w:tcPr>
            <w:tcW w:w="3679" w:type="pct"/>
            <w:shd w:val="clear" w:color="auto" w:fill="auto"/>
            <w:hideMark/>
          </w:tcPr>
          <w:p w14:paraId="1E966413" w14:textId="77777777" w:rsidR="00F16E82" w:rsidRDefault="00F16E82" w:rsidP="00B36EDB">
            <w:pPr>
              <w:pStyle w:val="ASFKTablenorm"/>
              <w:ind w:left="57" w:right="57"/>
            </w:pPr>
            <w:r>
              <w:t>Наименования поля заполняются по коду из справочника «Соответствия типов и статусов».</w:t>
            </w:r>
          </w:p>
        </w:tc>
      </w:tr>
      <w:tr w:rsidR="00F16E82" w14:paraId="49E2FDD4" w14:textId="77777777" w:rsidTr="00B36EDB">
        <w:tc>
          <w:tcPr>
            <w:tcW w:w="1321" w:type="pct"/>
            <w:shd w:val="clear" w:color="auto" w:fill="auto"/>
            <w:hideMark/>
          </w:tcPr>
          <w:p w14:paraId="67CAAB64" w14:textId="77777777" w:rsidR="00F16E82" w:rsidRDefault="00F16E82" w:rsidP="00B36EDB">
            <w:pPr>
              <w:pStyle w:val="ASFKTablenorm"/>
              <w:ind w:left="57" w:right="57"/>
            </w:pPr>
            <w:r>
              <w:t>Статус Передачи (код)</w:t>
            </w:r>
          </w:p>
        </w:tc>
        <w:tc>
          <w:tcPr>
            <w:tcW w:w="3679" w:type="pct"/>
            <w:shd w:val="clear" w:color="auto" w:fill="auto"/>
            <w:hideMark/>
          </w:tcPr>
          <w:p w14:paraId="651DF8E9" w14:textId="77777777" w:rsidR="00F16E82" w:rsidRDefault="00F16E82" w:rsidP="00B36EDB">
            <w:pPr>
              <w:pStyle w:val="ASFKTablenorm"/>
              <w:ind w:left="57" w:right="57"/>
            </w:pPr>
            <w:r>
              <w:t>Заполняется автоматически при обработке документа или выгружается из OEBS.</w:t>
            </w:r>
          </w:p>
        </w:tc>
      </w:tr>
      <w:tr w:rsidR="00F16E82" w14:paraId="49B7D441" w14:textId="77777777" w:rsidTr="00B36EDB">
        <w:tc>
          <w:tcPr>
            <w:tcW w:w="1321" w:type="pct"/>
            <w:shd w:val="clear" w:color="auto" w:fill="auto"/>
            <w:hideMark/>
          </w:tcPr>
          <w:p w14:paraId="2430792C" w14:textId="77777777" w:rsidR="00F16E82" w:rsidRDefault="00F16E82" w:rsidP="00B36EDB">
            <w:pPr>
              <w:pStyle w:val="ASFKTablenorm"/>
              <w:ind w:left="57" w:right="57"/>
            </w:pPr>
            <w:r>
              <w:t>Статус Передачи (наименование)</w:t>
            </w:r>
          </w:p>
        </w:tc>
        <w:tc>
          <w:tcPr>
            <w:tcW w:w="3679" w:type="pct"/>
            <w:shd w:val="clear" w:color="auto" w:fill="auto"/>
            <w:hideMark/>
          </w:tcPr>
          <w:p w14:paraId="72A54793" w14:textId="77777777" w:rsidR="00F16E82" w:rsidRDefault="00F16E82" w:rsidP="00B36EDB">
            <w:pPr>
              <w:pStyle w:val="ASFKTablenorm"/>
              <w:ind w:left="57" w:right="57"/>
            </w:pPr>
            <w:r>
              <w:t>Наименования поля заполняются по коду из справочника «Соответствия типов и статусов».</w:t>
            </w:r>
          </w:p>
        </w:tc>
      </w:tr>
      <w:tr w:rsidR="00F16E82" w14:paraId="73E3BEFA" w14:textId="77777777" w:rsidTr="00B36EDB">
        <w:tc>
          <w:tcPr>
            <w:tcW w:w="1321" w:type="pct"/>
            <w:shd w:val="clear" w:color="auto" w:fill="auto"/>
            <w:hideMark/>
          </w:tcPr>
          <w:p w14:paraId="2C569336" w14:textId="77777777" w:rsidR="00F16E82" w:rsidRDefault="00F16E82" w:rsidP="00B36EDB">
            <w:pPr>
              <w:pStyle w:val="ASFKTablenorm"/>
              <w:ind w:left="57" w:right="57"/>
            </w:pPr>
            <w:r>
              <w:t>Статус утверждения (код)</w:t>
            </w:r>
          </w:p>
        </w:tc>
        <w:tc>
          <w:tcPr>
            <w:tcW w:w="3679" w:type="pct"/>
            <w:shd w:val="clear" w:color="auto" w:fill="auto"/>
            <w:hideMark/>
          </w:tcPr>
          <w:p w14:paraId="105A510B" w14:textId="77777777" w:rsidR="00F16E82" w:rsidRDefault="00F16E82" w:rsidP="00B36EDB">
            <w:pPr>
              <w:pStyle w:val="ASFKTablenorm"/>
              <w:ind w:left="57" w:right="57"/>
            </w:pPr>
            <w:r>
              <w:t>Заполняется автоматически при обработке документа или выгружается из OEBS.</w:t>
            </w:r>
          </w:p>
        </w:tc>
      </w:tr>
      <w:tr w:rsidR="00F16E82" w14:paraId="04A00F6F" w14:textId="77777777" w:rsidTr="00B36EDB">
        <w:tc>
          <w:tcPr>
            <w:tcW w:w="1321" w:type="pct"/>
            <w:shd w:val="clear" w:color="auto" w:fill="auto"/>
            <w:hideMark/>
          </w:tcPr>
          <w:p w14:paraId="03226E91" w14:textId="77777777" w:rsidR="00F16E82" w:rsidRDefault="00F16E82" w:rsidP="00B36EDB">
            <w:pPr>
              <w:pStyle w:val="ASFKTablenorm"/>
              <w:ind w:left="57" w:right="57"/>
            </w:pPr>
            <w:r>
              <w:t>Статус утверждения (наименование)</w:t>
            </w:r>
          </w:p>
        </w:tc>
        <w:tc>
          <w:tcPr>
            <w:tcW w:w="3679" w:type="pct"/>
            <w:shd w:val="clear" w:color="auto" w:fill="auto"/>
            <w:hideMark/>
          </w:tcPr>
          <w:p w14:paraId="5AF859F6" w14:textId="77777777" w:rsidR="00F16E82" w:rsidRDefault="00F16E82" w:rsidP="00B36EDB">
            <w:pPr>
              <w:pStyle w:val="ASFKTablenorm"/>
              <w:ind w:left="57" w:right="57"/>
            </w:pPr>
            <w:r>
              <w:t>Наименования поля заполняются по коду из справочника «Соответствия типов и статусов».</w:t>
            </w:r>
          </w:p>
        </w:tc>
      </w:tr>
      <w:tr w:rsidR="00F16E82" w14:paraId="4E528515" w14:textId="77777777" w:rsidTr="00B36EDB">
        <w:tc>
          <w:tcPr>
            <w:tcW w:w="5000" w:type="pct"/>
            <w:gridSpan w:val="2"/>
            <w:shd w:val="clear" w:color="auto" w:fill="auto"/>
            <w:hideMark/>
          </w:tcPr>
          <w:p w14:paraId="0B7CD05F" w14:textId="77777777" w:rsidR="00F16E82" w:rsidRDefault="00F16E82" w:rsidP="00B36EDB">
            <w:pPr>
              <w:pStyle w:val="ASFKTablenorm"/>
              <w:ind w:left="57" w:right="57"/>
            </w:pPr>
            <w:r>
              <w:t>Группа полей «Руководитель (уполномоченное лицо)»</w:t>
            </w:r>
          </w:p>
        </w:tc>
      </w:tr>
      <w:tr w:rsidR="00F16E82" w14:paraId="3C06CC57" w14:textId="77777777" w:rsidTr="00B36EDB">
        <w:tc>
          <w:tcPr>
            <w:tcW w:w="1321" w:type="pct"/>
            <w:shd w:val="clear" w:color="auto" w:fill="auto"/>
          </w:tcPr>
          <w:p w14:paraId="4EC855CA" w14:textId="77777777" w:rsidR="00F16E82" w:rsidRDefault="00F16E82" w:rsidP="00B36EDB">
            <w:pPr>
              <w:pStyle w:val="ASFKTablenorm"/>
              <w:ind w:left="57" w:right="57"/>
            </w:pPr>
            <w:r>
              <w:t>ФИО руководителя (уполномоченное лицо)</w:t>
            </w:r>
          </w:p>
          <w:p w14:paraId="768FF415" w14:textId="77777777" w:rsidR="00F16E82" w:rsidRDefault="00F16E82" w:rsidP="00B36EDB">
            <w:pPr>
              <w:pStyle w:val="ASFKTablenorm"/>
              <w:ind w:left="57" w:right="57"/>
            </w:pPr>
          </w:p>
        </w:tc>
        <w:tc>
          <w:tcPr>
            <w:tcW w:w="3679" w:type="pct"/>
            <w:shd w:val="clear" w:color="auto" w:fill="auto"/>
            <w:hideMark/>
          </w:tcPr>
          <w:p w14:paraId="0B93B155" w14:textId="77777777" w:rsidR="00F16E82" w:rsidRDefault="00F16E82" w:rsidP="00B36EDB">
            <w:pPr>
              <w:pStyle w:val="ASFKTablenorm"/>
              <w:ind w:left="57" w:right="57"/>
            </w:pPr>
            <w:r>
              <w:lastRenderedPageBreak/>
              <w:t>Заполняется вручную или выбором из справочника «Список сотрудников».</w:t>
            </w:r>
          </w:p>
        </w:tc>
      </w:tr>
      <w:tr w:rsidR="00F16E82" w14:paraId="668FA4A9" w14:textId="77777777" w:rsidTr="00B36EDB">
        <w:tc>
          <w:tcPr>
            <w:tcW w:w="1321" w:type="pct"/>
            <w:shd w:val="clear" w:color="auto" w:fill="auto"/>
            <w:hideMark/>
          </w:tcPr>
          <w:p w14:paraId="6BDA03DD" w14:textId="77777777" w:rsidR="00F16E82" w:rsidRDefault="00F16E82" w:rsidP="00B36EDB">
            <w:pPr>
              <w:pStyle w:val="ASFKTablenorm"/>
              <w:ind w:left="57" w:right="57"/>
            </w:pPr>
            <w:r>
              <w:t xml:space="preserve">Должность </w:t>
            </w:r>
          </w:p>
        </w:tc>
        <w:tc>
          <w:tcPr>
            <w:tcW w:w="3679" w:type="pct"/>
            <w:shd w:val="clear" w:color="auto" w:fill="auto"/>
            <w:hideMark/>
          </w:tcPr>
          <w:p w14:paraId="25D32275" w14:textId="77777777" w:rsidR="00F16E82" w:rsidRDefault="00F16E82" w:rsidP="00B36EDB">
            <w:pPr>
              <w:pStyle w:val="ASFKTablenorm"/>
              <w:ind w:left="57" w:right="57"/>
            </w:pPr>
            <w:r>
              <w:t>Заполняется автоматически на основании значения поля «ФИО» из справочника «Список сотрудников». Может быть заполнено вручную.</w:t>
            </w:r>
          </w:p>
          <w:p w14:paraId="2FDDAF02" w14:textId="77777777" w:rsidR="00F16E82" w:rsidRDefault="00F16E82" w:rsidP="00B36EDB">
            <w:pPr>
              <w:pStyle w:val="ASFKTablenorm"/>
              <w:ind w:left="57" w:right="57"/>
            </w:pPr>
            <w:r>
              <w:t>Для ОФК: заполняется вручную.</w:t>
            </w:r>
          </w:p>
        </w:tc>
      </w:tr>
    </w:tbl>
    <w:p w14:paraId="2FACC56E" w14:textId="77777777" w:rsidR="00F16E82" w:rsidRPr="008A53DE" w:rsidRDefault="00F16E82" w:rsidP="00F16E82">
      <w:pPr>
        <w:pStyle w:val="32"/>
      </w:pPr>
      <w:bookmarkStart w:id="3022" w:name="_Ref480795340"/>
      <w:bookmarkStart w:id="3023" w:name="_Toc126840004"/>
      <w:r w:rsidRPr="008A53DE">
        <w:t>Информация о кассовых операциях на лицевых счетах учреждений</w:t>
      </w:r>
      <w:bookmarkEnd w:id="3022"/>
      <w:bookmarkEnd w:id="3023"/>
    </w:p>
    <w:p w14:paraId="121EE53B" w14:textId="77777777" w:rsidR="0043237E" w:rsidRPr="008A53DE" w:rsidRDefault="0043237E" w:rsidP="0043237E">
      <w:pPr>
        <w:pStyle w:val="ASFKNormal"/>
      </w:pPr>
      <w:r w:rsidRPr="008A53DE">
        <w:t xml:space="preserve">ЭД </w:t>
      </w:r>
      <w:r>
        <w:t>«</w:t>
      </w:r>
      <w:r w:rsidRPr="008A53DE">
        <w:t>Информация о кассовых операциях на лицевых счетах учреждений</w:t>
      </w:r>
      <w:r>
        <w:t>»</w:t>
      </w:r>
      <w:r w:rsidRPr="008A53DE">
        <w:t xml:space="preserve"> предназначен для предоставления ОрФК финансовым органам субъектов РФ (МО), органам управления ТГВБФ в качестве копии документа, служащего основанием для отражения кассовых опер</w:t>
      </w:r>
      <w:r w:rsidRPr="0043237E">
        <w:t>а</w:t>
      </w:r>
      <w:r w:rsidRPr="008A53DE">
        <w:t>ций на л/с УБП, БУ, АУ.</w:t>
      </w:r>
      <w:bookmarkEnd w:id="2997"/>
    </w:p>
    <w:p w14:paraId="464CBADC" w14:textId="7305CC1B" w:rsidR="007B7B19" w:rsidRPr="008A53DE" w:rsidRDefault="0027431F" w:rsidP="007B7B19">
      <w:pPr>
        <w:pStyle w:val="ASFKNormal"/>
      </w:pPr>
      <w:r>
        <w:t>Для работы с документами «</w:t>
      </w:r>
      <w:r w:rsidR="007B7B19" w:rsidRPr="008A53DE">
        <w:t>Информация о кассовых операциях на лицевых счетах учреждений</w:t>
      </w:r>
      <w:r w:rsidR="00324E3A">
        <w:t>»</w:t>
      </w:r>
      <w:r w:rsidR="007B7B19" w:rsidRPr="008A53DE">
        <w:t xml:space="preserve"> </w:t>
      </w:r>
      <w:r w:rsidR="007B7B19">
        <w:t>следует перейти</w:t>
      </w:r>
      <w:r w:rsidR="007B7B19" w:rsidRPr="008A53DE">
        <w:t xml:space="preserve"> в пункте меню </w:t>
      </w:r>
      <w:r w:rsidR="00324E3A">
        <w:t>«</w:t>
      </w:r>
      <w:r w:rsidR="007B7B19" w:rsidRPr="008A53DE">
        <w:t>Документы – Оперативная отчетность – Отчеты</w:t>
      </w:r>
      <w:r w:rsidR="00324E3A">
        <w:t>»</w:t>
      </w:r>
      <w:r w:rsidR="007B7B19">
        <w:t>. Открое</w:t>
      </w:r>
      <w:r w:rsidR="007B7B19" w:rsidRPr="007B7B19">
        <w:t>т</w:t>
      </w:r>
      <w:r w:rsidR="007B7B19">
        <w:t>ся ЭФ списка документов</w:t>
      </w:r>
      <w:r w:rsidR="007B7B19" w:rsidRPr="008A53DE">
        <w:t xml:space="preserve">, </w:t>
      </w:r>
      <w:r w:rsidR="007B7B19">
        <w:t xml:space="preserve">представленная на </w:t>
      </w:r>
      <w:r w:rsidR="007B7B19" w:rsidRPr="008A53DE">
        <w:t>р</w:t>
      </w:r>
      <w:r w:rsidR="007B7B19" w:rsidRPr="007B7B19">
        <w:t>и</w:t>
      </w:r>
      <w:r w:rsidR="007B7B19" w:rsidRPr="008A53DE">
        <w:t>сун</w:t>
      </w:r>
      <w:r w:rsidR="007B7B19">
        <w:t>ке</w:t>
      </w:r>
      <w:r w:rsidR="00555A4E" w:rsidRPr="00555A4E">
        <w:t> </w:t>
      </w:r>
      <w:r w:rsidR="00F2392D">
        <w:fldChar w:fldCharType="begin"/>
      </w:r>
      <w:r w:rsidR="00F2392D">
        <w:instrText xml:space="preserve"> REF _Ref363741868 \h  \* MERGEFORMAT </w:instrText>
      </w:r>
      <w:r w:rsidR="00F2392D">
        <w:fldChar w:fldCharType="separate"/>
      </w:r>
      <w:r w:rsidR="00980F1C">
        <w:t>508</w:t>
      </w:r>
      <w:r w:rsidR="00F2392D">
        <w:fldChar w:fldCharType="end"/>
      </w:r>
      <w:r w:rsidR="007B7B19" w:rsidRPr="008A53DE">
        <w:t>.</w:t>
      </w:r>
    </w:p>
    <w:p w14:paraId="08A96D21" w14:textId="77777777" w:rsidR="007B7B19" w:rsidRPr="008A53DE" w:rsidRDefault="00CF4371" w:rsidP="007B7B19">
      <w:pPr>
        <w:pStyle w:val="ASFKFigure"/>
      </w:pPr>
      <w:r>
        <w:rPr>
          <w:noProof/>
        </w:rPr>
        <w:drawing>
          <wp:inline distT="0" distB="0" distL="0" distR="0" wp14:anchorId="295B0B1F" wp14:editId="24C67197">
            <wp:extent cx="6124575" cy="3295650"/>
            <wp:effectExtent l="0" t="0" r="9525" b="0"/>
            <wp:docPr id="626" name="Рисунок 3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descr="0"/>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66CC5158" w14:textId="31160011" w:rsidR="007B7B19" w:rsidRPr="00204E68" w:rsidRDefault="00F2392D" w:rsidP="0071154A">
      <w:pPr>
        <w:pStyle w:val="ASFKFigName"/>
      </w:pPr>
      <w:r w:rsidRPr="00204E68">
        <w:fldChar w:fldCharType="begin"/>
      </w:r>
      <w:r w:rsidR="007B7B19" w:rsidRPr="00204E68">
        <w:instrText xml:space="preserve"> SEQ Рисунок \* ARABIC </w:instrText>
      </w:r>
      <w:r w:rsidRPr="00204E68">
        <w:fldChar w:fldCharType="separate"/>
      </w:r>
      <w:bookmarkStart w:id="3024" w:name="_Ref363741868"/>
      <w:bookmarkStart w:id="3025" w:name="_Toc126840872"/>
      <w:r w:rsidR="00980F1C">
        <w:rPr>
          <w:noProof/>
        </w:rPr>
        <w:t>508</w:t>
      </w:r>
      <w:bookmarkEnd w:id="3024"/>
      <w:r w:rsidRPr="00204E68">
        <w:fldChar w:fldCharType="end"/>
      </w:r>
      <w:r w:rsidR="007B7B19" w:rsidRPr="00204E68">
        <w:t xml:space="preserve">. ЭФ списка документов </w:t>
      </w:r>
      <w:r w:rsidR="00324E3A">
        <w:t>«</w:t>
      </w:r>
      <w:r w:rsidR="007B7B19" w:rsidRPr="00204E68">
        <w:t>Информация о кассовых операциях на лицевых счетах учреждений</w:t>
      </w:r>
      <w:r w:rsidR="00324E3A">
        <w:t>»</w:t>
      </w:r>
      <w:bookmarkEnd w:id="3025"/>
    </w:p>
    <w:p w14:paraId="47598C50" w14:textId="77777777" w:rsidR="007B7B19" w:rsidRPr="008A53DE" w:rsidRDefault="007B7B19" w:rsidP="00C52467">
      <w:pPr>
        <w:pStyle w:val="41"/>
      </w:pPr>
      <w:r w:rsidRPr="008A53DE">
        <w:t>Доступные операции</w:t>
      </w:r>
    </w:p>
    <w:p w14:paraId="5168AFC1" w14:textId="77777777" w:rsidR="007B7B19" w:rsidRPr="008A53DE" w:rsidRDefault="007B7B19" w:rsidP="007B7B19">
      <w:pPr>
        <w:pStyle w:val="ASFKNormal"/>
      </w:pPr>
      <w:r w:rsidRPr="008A53DE">
        <w:t xml:space="preserve">На АРМ </w:t>
      </w:r>
      <w:r w:rsidR="006D59F9">
        <w:t>Офлайн (</w:t>
      </w:r>
      <w:r w:rsidRPr="008A53DE">
        <w:t>ФО</w:t>
      </w:r>
      <w:r w:rsidR="006D59F9">
        <w:t>)</w:t>
      </w:r>
      <w:r w:rsidRPr="008A53DE">
        <w:t xml:space="preserve"> доступны следующие операции над </w:t>
      </w:r>
      <w:r>
        <w:t>документом</w:t>
      </w:r>
      <w:r w:rsidRPr="008A53DE">
        <w:t>:</w:t>
      </w:r>
    </w:p>
    <w:p w14:paraId="382B5F06" w14:textId="77777777" w:rsidR="007B7B19" w:rsidRPr="008A53DE" w:rsidRDefault="007B7B19" w:rsidP="007B7B19">
      <w:pPr>
        <w:pStyle w:val="ASFKListmark1"/>
      </w:pPr>
      <w:r w:rsidRPr="008A53DE">
        <w:t>просмотр;</w:t>
      </w:r>
    </w:p>
    <w:p w14:paraId="72E92FD6" w14:textId="77777777" w:rsidR="007B7B19" w:rsidRPr="008A53DE" w:rsidRDefault="007B7B19" w:rsidP="007B7B19">
      <w:pPr>
        <w:pStyle w:val="ASFKListmark1"/>
      </w:pPr>
      <w:r w:rsidRPr="008A53DE">
        <w:t>печать.</w:t>
      </w:r>
    </w:p>
    <w:p w14:paraId="76DD0998" w14:textId="77777777" w:rsidR="007B7B19" w:rsidRPr="008A53DE" w:rsidRDefault="007B7B19" w:rsidP="00C52467">
      <w:pPr>
        <w:pStyle w:val="41"/>
      </w:pPr>
      <w:r w:rsidRPr="008A53DE">
        <w:t>Экранная форма документа</w:t>
      </w:r>
    </w:p>
    <w:p w14:paraId="18C5F8F1" w14:textId="71727876" w:rsidR="007B7B19" w:rsidRPr="008A53DE" w:rsidRDefault="007B7B19" w:rsidP="007B7B19">
      <w:pPr>
        <w:pStyle w:val="ASFKNormal"/>
      </w:pPr>
      <w:r w:rsidRPr="008A53DE">
        <w:t xml:space="preserve">ЭФ документа </w:t>
      </w:r>
      <w:r w:rsidR="00324E3A">
        <w:t>«</w:t>
      </w:r>
      <w:r w:rsidRPr="008A53DE">
        <w:t>Информация о кассовых операциях на лицевых счетах учреждений</w:t>
      </w:r>
      <w:r w:rsidR="00324E3A">
        <w:t>»</w:t>
      </w:r>
      <w:r w:rsidR="00106F18">
        <w:t xml:space="preserve"> </w:t>
      </w:r>
      <w:r w:rsidRPr="008A53DE">
        <w:t>представлена на рисунке </w:t>
      </w:r>
      <w:r w:rsidR="00F2392D">
        <w:fldChar w:fldCharType="begin"/>
      </w:r>
      <w:r w:rsidR="00F2392D">
        <w:instrText xml:space="preserve"> REF _Ref361676555 \h  \* MERGEFORMAT </w:instrText>
      </w:r>
      <w:r w:rsidR="00F2392D">
        <w:fldChar w:fldCharType="separate"/>
      </w:r>
      <w:r w:rsidR="00980F1C">
        <w:t>509</w:t>
      </w:r>
      <w:r w:rsidR="00F2392D">
        <w:fldChar w:fldCharType="end"/>
      </w:r>
      <w:r w:rsidRPr="008A53DE">
        <w:t>. Форма содержит сл</w:t>
      </w:r>
      <w:r w:rsidRPr="007B7B19">
        <w:t>е</w:t>
      </w:r>
      <w:r w:rsidRPr="008A53DE">
        <w:t>дующие закладки:</w:t>
      </w:r>
    </w:p>
    <w:p w14:paraId="7DEBFE9A" w14:textId="77777777" w:rsidR="007B7B19" w:rsidRPr="008A53DE" w:rsidRDefault="00324E3A" w:rsidP="007B7B19">
      <w:pPr>
        <w:pStyle w:val="ASFKListmark1"/>
      </w:pPr>
      <w:r>
        <w:t>«</w:t>
      </w:r>
      <w:r w:rsidR="007B7B19" w:rsidRPr="008A53DE">
        <w:t>Заявка на кассовый расход</w:t>
      </w:r>
      <w:r>
        <w:t>»</w:t>
      </w:r>
      <w:r w:rsidR="007B7B19" w:rsidRPr="008A53DE">
        <w:t>;</w:t>
      </w:r>
    </w:p>
    <w:p w14:paraId="61935DF8" w14:textId="77777777" w:rsidR="007B7B19" w:rsidRPr="008A53DE" w:rsidRDefault="00324E3A" w:rsidP="007B7B19">
      <w:pPr>
        <w:pStyle w:val="ASFKListmark1"/>
      </w:pPr>
      <w:r>
        <w:t>«</w:t>
      </w:r>
      <w:r w:rsidR="007B7B19" w:rsidRPr="008A53DE">
        <w:t xml:space="preserve">Заявка на кассовый расход </w:t>
      </w:r>
      <w:r w:rsidR="007B7B19">
        <w:t>(</w:t>
      </w:r>
      <w:r w:rsidR="007B7B19" w:rsidRPr="008A53DE">
        <w:t>сокращенная</w:t>
      </w:r>
      <w:r w:rsidR="007B7B19">
        <w:t>)</w:t>
      </w:r>
      <w:r>
        <w:t>»</w:t>
      </w:r>
      <w:r w:rsidR="007B7B19" w:rsidRPr="008A53DE">
        <w:t>;</w:t>
      </w:r>
    </w:p>
    <w:p w14:paraId="6D88CF07" w14:textId="77777777" w:rsidR="007B7B19" w:rsidRPr="008A53DE" w:rsidRDefault="00324E3A" w:rsidP="007B7B19">
      <w:pPr>
        <w:pStyle w:val="ASFKListmark1"/>
      </w:pPr>
      <w:r>
        <w:lastRenderedPageBreak/>
        <w:t>«</w:t>
      </w:r>
      <w:r w:rsidR="007B7B19" w:rsidRPr="008A53DE">
        <w:t>Заявка на получение наличных денег</w:t>
      </w:r>
      <w:r>
        <w:t>»</w:t>
      </w:r>
      <w:r w:rsidR="007B7B19" w:rsidRPr="008A53DE">
        <w:t>;</w:t>
      </w:r>
    </w:p>
    <w:p w14:paraId="347B3AE0" w14:textId="77777777" w:rsidR="007B7B19" w:rsidRPr="008A53DE" w:rsidRDefault="00324E3A" w:rsidP="007B7B19">
      <w:pPr>
        <w:pStyle w:val="ASFKListmark1"/>
      </w:pPr>
      <w:r>
        <w:t>«</w:t>
      </w:r>
      <w:r w:rsidR="007B7B19" w:rsidRPr="008A53DE">
        <w:t>Заявка на получение наличных денег, перечисляемых на карту</w:t>
      </w:r>
      <w:r>
        <w:t>»</w:t>
      </w:r>
      <w:r w:rsidR="007B7B19" w:rsidRPr="008A53DE">
        <w:t>;</w:t>
      </w:r>
    </w:p>
    <w:p w14:paraId="768E7C9D" w14:textId="77777777" w:rsidR="007B7B19" w:rsidRPr="008A53DE" w:rsidRDefault="00324E3A" w:rsidP="007B7B19">
      <w:pPr>
        <w:pStyle w:val="ASFKListmark1"/>
      </w:pPr>
      <w:r>
        <w:t>«</w:t>
      </w:r>
      <w:r w:rsidR="007B7B19" w:rsidRPr="008A53DE">
        <w:t>Заявка на возврат</w:t>
      </w:r>
      <w:r>
        <w:t>»</w:t>
      </w:r>
      <w:r w:rsidR="007B7B19" w:rsidRPr="008A53DE">
        <w:t>;</w:t>
      </w:r>
    </w:p>
    <w:p w14:paraId="534F79B0" w14:textId="77777777" w:rsidR="007B7B19" w:rsidRPr="008A53DE" w:rsidRDefault="00324E3A" w:rsidP="007B7B19">
      <w:pPr>
        <w:pStyle w:val="ASFKListmark1"/>
      </w:pPr>
      <w:r>
        <w:t>«</w:t>
      </w:r>
      <w:r w:rsidR="007B7B19">
        <w:t>Бухгалтерская справка ф. 0504833</w:t>
      </w:r>
      <w:r>
        <w:t>»</w:t>
      </w:r>
      <w:r w:rsidR="007B7B19" w:rsidRPr="008A53DE">
        <w:t>;</w:t>
      </w:r>
    </w:p>
    <w:p w14:paraId="2AFC2915" w14:textId="77777777" w:rsidR="007B7B19" w:rsidRPr="008A53DE" w:rsidRDefault="00324E3A" w:rsidP="007B7B19">
      <w:pPr>
        <w:pStyle w:val="ASFKListmark1"/>
      </w:pPr>
      <w:r>
        <w:t>«</w:t>
      </w:r>
      <w:r w:rsidR="007B7B19" w:rsidRPr="008A53DE">
        <w:t>Уведомление об уточнении операций клиента</w:t>
      </w:r>
      <w:r>
        <w:t>»</w:t>
      </w:r>
      <w:r w:rsidR="007B7B19" w:rsidRPr="008A53DE">
        <w:t>;</w:t>
      </w:r>
    </w:p>
    <w:p w14:paraId="26C0E3CC" w14:textId="77777777" w:rsidR="007B7B19" w:rsidRPr="008A53DE" w:rsidRDefault="00324E3A" w:rsidP="007B7B19">
      <w:pPr>
        <w:pStyle w:val="ASFKListmark1"/>
      </w:pPr>
      <w:r>
        <w:t>«</w:t>
      </w:r>
      <w:r w:rsidR="007B7B19" w:rsidRPr="008A53DE">
        <w:t>Уведомление об уточнении вида и принадлежности платежа</w:t>
      </w:r>
      <w:r>
        <w:t>»</w:t>
      </w:r>
      <w:r w:rsidR="007B7B19" w:rsidRPr="008A53DE">
        <w:t>;</w:t>
      </w:r>
    </w:p>
    <w:p w14:paraId="50EFC26E" w14:textId="77777777" w:rsidR="007B7B19" w:rsidRPr="008A53DE" w:rsidRDefault="00324E3A" w:rsidP="007B7B19">
      <w:pPr>
        <w:pStyle w:val="ASFKListmark1"/>
      </w:pPr>
      <w:r>
        <w:t>«</w:t>
      </w:r>
      <w:r w:rsidR="007B7B19" w:rsidRPr="008A53DE">
        <w:t>Платёжное поручение</w:t>
      </w:r>
      <w:r>
        <w:t>»</w:t>
      </w:r>
      <w:r w:rsidR="007B7B19" w:rsidRPr="008A53DE">
        <w:t>;</w:t>
      </w:r>
    </w:p>
    <w:p w14:paraId="1902CE14" w14:textId="77777777" w:rsidR="007B7B19" w:rsidRDefault="00324E3A" w:rsidP="007B7B19">
      <w:pPr>
        <w:pStyle w:val="ASFKListmark1"/>
      </w:pPr>
      <w:r>
        <w:t>«</w:t>
      </w:r>
      <w:r w:rsidR="007B7B19" w:rsidRPr="008A53DE">
        <w:t>Сводная заявка на кассовый расход</w:t>
      </w:r>
      <w:r>
        <w:t>»</w:t>
      </w:r>
      <w:r w:rsidR="00854974">
        <w:t>;</w:t>
      </w:r>
    </w:p>
    <w:p w14:paraId="1BA8A01F" w14:textId="77777777" w:rsidR="00854974" w:rsidRDefault="00854974" w:rsidP="007B7B19">
      <w:pPr>
        <w:pStyle w:val="ASFKListmark1"/>
      </w:pPr>
      <w:r>
        <w:t>«Распоряжение о перечислении денежных средств на банковские карты «Мир» физических лиц»;</w:t>
      </w:r>
    </w:p>
    <w:p w14:paraId="2F138A59" w14:textId="77777777" w:rsidR="00854974" w:rsidRPr="008A53DE" w:rsidRDefault="00854974" w:rsidP="007B7B19">
      <w:pPr>
        <w:pStyle w:val="ASFKListmark1"/>
      </w:pPr>
      <w:r>
        <w:t>«Извещение об исполнении Распоряжения о перечислении денежных средств на банковские карты «Мир» ф</w:t>
      </w:r>
      <w:r w:rsidRPr="00854974">
        <w:t>и</w:t>
      </w:r>
      <w:r>
        <w:t>зических лиц».</w:t>
      </w:r>
    </w:p>
    <w:p w14:paraId="1BAF3DF1" w14:textId="77777777" w:rsidR="007B7B19" w:rsidRPr="008A53DE" w:rsidRDefault="00CF4371" w:rsidP="007B7B19">
      <w:pPr>
        <w:pStyle w:val="ASFKFigure"/>
      </w:pPr>
      <w:r>
        <w:rPr>
          <w:noProof/>
        </w:rPr>
        <w:drawing>
          <wp:inline distT="0" distB="0" distL="0" distR="0" wp14:anchorId="6C0072B6" wp14:editId="683DAD8C">
            <wp:extent cx="6124575" cy="1828800"/>
            <wp:effectExtent l="0" t="0" r="9525" b="0"/>
            <wp:docPr id="627" name="Рисунок 3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8" descr="0"/>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2CE81693" w14:textId="60FAF1A5" w:rsidR="007B7B19" w:rsidRPr="00204E68" w:rsidRDefault="00F2392D" w:rsidP="0071154A">
      <w:pPr>
        <w:pStyle w:val="ASFKFigName"/>
      </w:pPr>
      <w:r w:rsidRPr="00204E68">
        <w:fldChar w:fldCharType="begin"/>
      </w:r>
      <w:r w:rsidR="007B7B19" w:rsidRPr="00204E68">
        <w:instrText xml:space="preserve"> SEQ Рисунок \* ARABIC </w:instrText>
      </w:r>
      <w:r w:rsidRPr="00204E68">
        <w:fldChar w:fldCharType="separate"/>
      </w:r>
      <w:bookmarkStart w:id="3026" w:name="_Ref361676555"/>
      <w:bookmarkStart w:id="3027" w:name="_Toc126840873"/>
      <w:r w:rsidR="00980F1C">
        <w:rPr>
          <w:noProof/>
        </w:rPr>
        <w:t>509</w:t>
      </w:r>
      <w:bookmarkEnd w:id="3026"/>
      <w:r w:rsidRPr="00204E68">
        <w:fldChar w:fldCharType="end"/>
      </w:r>
      <w:r w:rsidR="007B7B19" w:rsidRPr="00204E68">
        <w:t xml:space="preserve">. ЭФ документа </w:t>
      </w:r>
      <w:r w:rsidR="00324E3A">
        <w:t>«</w:t>
      </w:r>
      <w:r w:rsidR="007B7B19" w:rsidRPr="00204E68">
        <w:t>Информация о кассовых операциях на лицевых счетах учреждений</w:t>
      </w:r>
      <w:r w:rsidR="00324E3A">
        <w:t>»</w:t>
      </w:r>
      <w:bookmarkEnd w:id="3027"/>
    </w:p>
    <w:p w14:paraId="5EB6DEF1" w14:textId="743A3BDF" w:rsidR="007B7B19" w:rsidRPr="008A53DE" w:rsidRDefault="007B7B19" w:rsidP="007B7B19">
      <w:pPr>
        <w:pStyle w:val="ASFKNormal"/>
      </w:pPr>
      <w:r w:rsidRPr="008A53DE">
        <w:t xml:space="preserve">Перечень полей документа </w:t>
      </w:r>
      <w:r w:rsidR="00324E3A">
        <w:t>«</w:t>
      </w:r>
      <w:r w:rsidRPr="008A53DE">
        <w:t>Информация о кассовых операциях на лицевых счетах у</w:t>
      </w:r>
      <w:r w:rsidRPr="007B7B19">
        <w:t>ч</w:t>
      </w:r>
      <w:r w:rsidRPr="008A53DE">
        <w:t>реждений</w:t>
      </w:r>
      <w:r w:rsidR="00324E3A">
        <w:t>»</w:t>
      </w:r>
      <w:r w:rsidRPr="008A53DE">
        <w:t xml:space="preserve"> приведен в таблице</w:t>
      </w:r>
      <w:r w:rsidR="00555A4E" w:rsidRPr="00555A4E">
        <w:t> </w:t>
      </w:r>
      <w:r w:rsidR="00F2392D">
        <w:fldChar w:fldCharType="begin"/>
      </w:r>
      <w:r w:rsidR="00F2392D">
        <w:instrText xml:space="preserve"> REF _Ref372023134 \h  \* MERGEFORMAT </w:instrText>
      </w:r>
      <w:r w:rsidR="00F2392D">
        <w:fldChar w:fldCharType="separate"/>
      </w:r>
      <w:r w:rsidR="00980F1C">
        <w:t>284</w:t>
      </w:r>
      <w:r w:rsidR="00F2392D">
        <w:fldChar w:fldCharType="end"/>
      </w:r>
      <w:r w:rsidRPr="008A53DE">
        <w:t xml:space="preserve">. Значения полей передаются из </w:t>
      </w:r>
      <w:r w:rsidR="00180DDD">
        <w:t>OEBS</w:t>
      </w:r>
      <w:r w:rsidRPr="008A53DE">
        <w:t xml:space="preserve"> и недо</w:t>
      </w:r>
      <w:r w:rsidRPr="007B7B19">
        <w:t>с</w:t>
      </w:r>
      <w:r w:rsidRPr="008A53DE">
        <w:t>тупны для редактирования.</w:t>
      </w:r>
    </w:p>
    <w:p w14:paraId="28939FB7" w14:textId="7D88A9FD" w:rsidR="007B7B19" w:rsidRPr="007B7B19" w:rsidRDefault="00F2392D" w:rsidP="007B7B19">
      <w:pPr>
        <w:pStyle w:val="ASFKNameTable"/>
      </w:pPr>
      <w:r w:rsidRPr="007B7B19">
        <w:fldChar w:fldCharType="begin"/>
      </w:r>
      <w:r w:rsidR="007B7B19" w:rsidRPr="007B7B19">
        <w:instrText xml:space="preserve"> SEQ Таблица \* ARABIC </w:instrText>
      </w:r>
      <w:r w:rsidRPr="007B7B19">
        <w:fldChar w:fldCharType="separate"/>
      </w:r>
      <w:bookmarkStart w:id="3028" w:name="_Ref372023134"/>
      <w:bookmarkStart w:id="3029" w:name="_Toc126840314"/>
      <w:r w:rsidR="00980F1C">
        <w:rPr>
          <w:noProof/>
        </w:rPr>
        <w:t>284</w:t>
      </w:r>
      <w:bookmarkEnd w:id="3028"/>
      <w:r w:rsidRPr="007B7B19">
        <w:fldChar w:fldCharType="end"/>
      </w:r>
      <w:r w:rsidR="007B7B19" w:rsidRPr="007B7B19">
        <w:t xml:space="preserve">. Описание полей документа </w:t>
      </w:r>
      <w:r w:rsidR="00324E3A">
        <w:t>«</w:t>
      </w:r>
      <w:r w:rsidR="007B7B19" w:rsidRPr="007B7B19">
        <w:t>Информация о кассовых операциях на лицевых счетах учреждений</w:t>
      </w:r>
      <w:r w:rsidR="00324E3A">
        <w:t>»</w:t>
      </w:r>
      <w:bookmarkEnd w:id="30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24"/>
        <w:gridCol w:w="6204"/>
      </w:tblGrid>
      <w:tr w:rsidR="007B7B19" w:rsidRPr="008A53DE" w14:paraId="43AF24D7" w14:textId="77777777" w:rsidTr="00B36EDB">
        <w:trPr>
          <w:trHeight w:val="305"/>
          <w:tblHeader/>
        </w:trPr>
        <w:tc>
          <w:tcPr>
            <w:tcW w:w="177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62F2FE" w14:textId="77777777" w:rsidR="007B7B19" w:rsidRPr="008A53DE" w:rsidRDefault="007B7B19" w:rsidP="00F06CBE">
            <w:pPr>
              <w:pStyle w:val="ASFKTableHead"/>
            </w:pPr>
            <w:r w:rsidRPr="008A53DE">
              <w:t>Наименование поля</w:t>
            </w:r>
          </w:p>
        </w:tc>
        <w:tc>
          <w:tcPr>
            <w:tcW w:w="32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910C6FF" w14:textId="77777777" w:rsidR="007B7B19" w:rsidRPr="008A53DE" w:rsidRDefault="007B7B19" w:rsidP="00F06CBE">
            <w:pPr>
              <w:pStyle w:val="ASFKTableHead"/>
            </w:pPr>
            <w:r w:rsidRPr="008A53DE">
              <w:t>Описание поля</w:t>
            </w:r>
          </w:p>
        </w:tc>
      </w:tr>
      <w:tr w:rsidR="00854974" w:rsidRPr="008A53DE" w14:paraId="77F434AE" w14:textId="77777777" w:rsidTr="00B36EDB">
        <w:tc>
          <w:tcPr>
            <w:tcW w:w="5000" w:type="pct"/>
            <w:gridSpan w:val="2"/>
            <w:shd w:val="clear" w:color="auto" w:fill="auto"/>
          </w:tcPr>
          <w:p w14:paraId="31251DC7" w14:textId="77777777" w:rsidR="00854974" w:rsidRPr="008A53DE" w:rsidRDefault="00854974" w:rsidP="00B36EDB">
            <w:pPr>
              <w:pStyle w:val="ASFKTablenorm"/>
              <w:ind w:left="57" w:right="57"/>
            </w:pPr>
            <w:r>
              <w:t>Группа полей «Основные атрибуты»</w:t>
            </w:r>
          </w:p>
        </w:tc>
      </w:tr>
      <w:tr w:rsidR="000B7598" w:rsidRPr="008A53DE" w14:paraId="46B0F41F" w14:textId="77777777" w:rsidTr="00B36EDB">
        <w:tc>
          <w:tcPr>
            <w:tcW w:w="1778" w:type="pct"/>
            <w:shd w:val="clear" w:color="auto" w:fill="auto"/>
          </w:tcPr>
          <w:p w14:paraId="6E95EBCC" w14:textId="77777777" w:rsidR="000B7598" w:rsidRPr="008A53DE" w:rsidRDefault="000B7598" w:rsidP="00B36EDB">
            <w:pPr>
              <w:pStyle w:val="ASFKTablenorm"/>
              <w:ind w:left="57" w:right="57"/>
            </w:pPr>
            <w:r w:rsidRPr="008A53DE">
              <w:t>Дата документа</w:t>
            </w:r>
          </w:p>
        </w:tc>
        <w:tc>
          <w:tcPr>
            <w:tcW w:w="3222" w:type="pct"/>
            <w:shd w:val="clear" w:color="auto" w:fill="auto"/>
          </w:tcPr>
          <w:p w14:paraId="0883E33B" w14:textId="77777777" w:rsidR="000B7598" w:rsidRDefault="000B7598" w:rsidP="00B36EDB">
            <w:pPr>
              <w:pStyle w:val="ASFKTablenorm"/>
              <w:ind w:left="57" w:right="57"/>
            </w:pPr>
            <w:r w:rsidRPr="001D1D20">
              <w:t>Заполняется соответствующим значением, выгруженным из ППО OEBS АСФК.</w:t>
            </w:r>
          </w:p>
        </w:tc>
      </w:tr>
      <w:tr w:rsidR="000B7598" w:rsidRPr="008A53DE" w14:paraId="2151A7D8" w14:textId="77777777" w:rsidTr="00B36EDB">
        <w:tc>
          <w:tcPr>
            <w:tcW w:w="1778" w:type="pct"/>
            <w:shd w:val="clear" w:color="auto" w:fill="auto"/>
          </w:tcPr>
          <w:p w14:paraId="0D92311E" w14:textId="77777777" w:rsidR="000B7598" w:rsidRPr="008A53DE" w:rsidRDefault="000B7598" w:rsidP="00B36EDB">
            <w:pPr>
              <w:pStyle w:val="ASFKTablenorm"/>
              <w:ind w:left="57" w:right="57"/>
            </w:pPr>
            <w:r w:rsidRPr="008A53DE">
              <w:t>ИНН</w:t>
            </w:r>
          </w:p>
        </w:tc>
        <w:tc>
          <w:tcPr>
            <w:tcW w:w="3222" w:type="pct"/>
            <w:shd w:val="clear" w:color="auto" w:fill="auto"/>
          </w:tcPr>
          <w:p w14:paraId="3C72F5EF" w14:textId="77777777" w:rsidR="000B7598" w:rsidRDefault="000B7598" w:rsidP="00B36EDB">
            <w:pPr>
              <w:pStyle w:val="ASFKTablenorm"/>
              <w:ind w:left="57" w:right="57"/>
            </w:pPr>
            <w:r w:rsidRPr="001D1D20">
              <w:t>Заполняется соответствующим значением, выгруженным из ППО OEBS АСФК.</w:t>
            </w:r>
          </w:p>
        </w:tc>
      </w:tr>
      <w:tr w:rsidR="000B7598" w:rsidRPr="008A53DE" w14:paraId="17CC6B95" w14:textId="77777777" w:rsidTr="00B36EDB">
        <w:tc>
          <w:tcPr>
            <w:tcW w:w="1778" w:type="pct"/>
            <w:shd w:val="clear" w:color="auto" w:fill="auto"/>
          </w:tcPr>
          <w:p w14:paraId="54A0D106" w14:textId="77777777" w:rsidR="000B7598" w:rsidRPr="008A53DE" w:rsidRDefault="000B7598" w:rsidP="00B36EDB">
            <w:pPr>
              <w:pStyle w:val="ASFKTablenorm"/>
              <w:ind w:left="57" w:right="57"/>
            </w:pPr>
            <w:r w:rsidRPr="008A53DE">
              <w:t>КПП</w:t>
            </w:r>
          </w:p>
        </w:tc>
        <w:tc>
          <w:tcPr>
            <w:tcW w:w="3222" w:type="pct"/>
            <w:shd w:val="clear" w:color="auto" w:fill="auto"/>
          </w:tcPr>
          <w:p w14:paraId="387FBEED" w14:textId="77777777" w:rsidR="000B7598" w:rsidRDefault="000B7598" w:rsidP="00B36EDB">
            <w:pPr>
              <w:pStyle w:val="ASFKTablenorm"/>
              <w:ind w:left="57" w:right="57"/>
            </w:pPr>
            <w:r w:rsidRPr="001D1D20">
              <w:t>Заполняется соответствующим значением, выгруженным из ППО OEBS АСФК.</w:t>
            </w:r>
          </w:p>
        </w:tc>
      </w:tr>
      <w:tr w:rsidR="000B7598" w:rsidRPr="008A53DE" w14:paraId="6A76A3F8" w14:textId="77777777" w:rsidTr="00B36EDB">
        <w:tc>
          <w:tcPr>
            <w:tcW w:w="1778" w:type="pct"/>
            <w:shd w:val="clear" w:color="auto" w:fill="auto"/>
          </w:tcPr>
          <w:p w14:paraId="1847F2AC" w14:textId="77777777" w:rsidR="000B7598" w:rsidRPr="008A53DE" w:rsidRDefault="000B7598" w:rsidP="00B36EDB">
            <w:pPr>
              <w:pStyle w:val="ASFKTablenorm"/>
              <w:ind w:left="57" w:right="57"/>
            </w:pPr>
            <w:r w:rsidRPr="008A53DE">
              <w:t>Наименование клиента</w:t>
            </w:r>
          </w:p>
        </w:tc>
        <w:tc>
          <w:tcPr>
            <w:tcW w:w="3222" w:type="pct"/>
            <w:shd w:val="clear" w:color="auto" w:fill="auto"/>
          </w:tcPr>
          <w:p w14:paraId="1B356529" w14:textId="77777777" w:rsidR="000B7598" w:rsidRDefault="000B7598" w:rsidP="00B36EDB">
            <w:pPr>
              <w:pStyle w:val="ASFKTablenorm"/>
              <w:ind w:left="57" w:right="57"/>
            </w:pPr>
            <w:r w:rsidRPr="001D1D20">
              <w:t>Заполняется соответствующим значением, выгруженным из ППО OEBS АСФК.</w:t>
            </w:r>
          </w:p>
        </w:tc>
      </w:tr>
      <w:tr w:rsidR="000B7598" w:rsidRPr="008A53DE" w14:paraId="45F05A70" w14:textId="77777777" w:rsidTr="00B36EDB">
        <w:tc>
          <w:tcPr>
            <w:tcW w:w="1778" w:type="pct"/>
            <w:shd w:val="clear" w:color="auto" w:fill="auto"/>
          </w:tcPr>
          <w:p w14:paraId="647D4545" w14:textId="77777777" w:rsidR="000B7598" w:rsidRPr="008A53DE" w:rsidRDefault="000B7598" w:rsidP="00B36EDB">
            <w:pPr>
              <w:pStyle w:val="ASFKTablenorm"/>
              <w:ind w:left="57" w:right="57"/>
            </w:pPr>
            <w:r w:rsidRPr="008A53DE">
              <w:t>Номер лицевого счета клиента</w:t>
            </w:r>
          </w:p>
        </w:tc>
        <w:tc>
          <w:tcPr>
            <w:tcW w:w="3222" w:type="pct"/>
            <w:shd w:val="clear" w:color="auto" w:fill="auto"/>
          </w:tcPr>
          <w:p w14:paraId="34D762A6" w14:textId="77777777" w:rsidR="000B7598" w:rsidRDefault="000B7598" w:rsidP="00B36EDB">
            <w:pPr>
              <w:pStyle w:val="ASFKTablenorm"/>
              <w:ind w:left="57" w:right="57"/>
            </w:pPr>
            <w:r w:rsidRPr="001D1D20">
              <w:t>Заполняется соответствующим значением, выгруженным из ППО OEBS АСФК.</w:t>
            </w:r>
          </w:p>
        </w:tc>
      </w:tr>
      <w:tr w:rsidR="007B7B19" w:rsidRPr="008A53DE" w14:paraId="274A8EE7" w14:textId="77777777" w:rsidTr="00B36EDB">
        <w:tc>
          <w:tcPr>
            <w:tcW w:w="1778" w:type="pct"/>
            <w:shd w:val="clear" w:color="auto" w:fill="auto"/>
          </w:tcPr>
          <w:p w14:paraId="30CA5640" w14:textId="77777777" w:rsidR="007B7B19" w:rsidRPr="008A53DE" w:rsidRDefault="007B7B19" w:rsidP="00B36EDB">
            <w:pPr>
              <w:pStyle w:val="ASFKTablenorm"/>
              <w:ind w:left="57" w:right="57"/>
            </w:pPr>
            <w:r w:rsidRPr="008A53DE">
              <w:t>Дата отчета</w:t>
            </w:r>
          </w:p>
        </w:tc>
        <w:tc>
          <w:tcPr>
            <w:tcW w:w="3222" w:type="pct"/>
            <w:shd w:val="clear" w:color="auto" w:fill="auto"/>
          </w:tcPr>
          <w:p w14:paraId="5D5BADBD" w14:textId="77777777" w:rsidR="007B7B19" w:rsidRDefault="007B7B19" w:rsidP="00B36EDB">
            <w:pPr>
              <w:pStyle w:val="ASFKTablenorm"/>
              <w:ind w:left="57" w:right="57"/>
            </w:pPr>
            <w:r w:rsidRPr="008A53DE">
              <w:t xml:space="preserve">Дата, за которую прилагается информация из документов </w:t>
            </w:r>
            <w:r w:rsidR="00AC5E93">
              <w:t>казначейского</w:t>
            </w:r>
            <w:r w:rsidRPr="008A53DE">
              <w:t xml:space="preserve"> обслуживания.</w:t>
            </w:r>
          </w:p>
          <w:p w14:paraId="2125195B" w14:textId="77777777" w:rsidR="000B7598" w:rsidRPr="008A53DE" w:rsidRDefault="000B7598" w:rsidP="00B36EDB">
            <w:pPr>
              <w:pStyle w:val="ASFKTablenorm"/>
              <w:ind w:left="57" w:right="57"/>
            </w:pPr>
            <w:r w:rsidRPr="000B7598">
              <w:lastRenderedPageBreak/>
              <w:t>Заполняется соответствующим значением, выгруженным из ППО OEBS АСФК.</w:t>
            </w:r>
          </w:p>
        </w:tc>
      </w:tr>
      <w:tr w:rsidR="000B7598" w:rsidRPr="008A53DE" w14:paraId="61433D0E" w14:textId="77777777" w:rsidTr="00B36EDB">
        <w:tc>
          <w:tcPr>
            <w:tcW w:w="1778" w:type="pct"/>
            <w:shd w:val="clear" w:color="auto" w:fill="auto"/>
          </w:tcPr>
          <w:p w14:paraId="7258FB66" w14:textId="77777777" w:rsidR="000B7598" w:rsidRPr="008A53DE" w:rsidRDefault="000B7598" w:rsidP="00B36EDB">
            <w:pPr>
              <w:pStyle w:val="ASFKTablenorm"/>
              <w:ind w:left="57" w:right="57"/>
            </w:pPr>
            <w:r>
              <w:lastRenderedPageBreak/>
              <w:t>Наименование бюджета</w:t>
            </w:r>
          </w:p>
        </w:tc>
        <w:tc>
          <w:tcPr>
            <w:tcW w:w="3222" w:type="pct"/>
            <w:shd w:val="clear" w:color="auto" w:fill="auto"/>
          </w:tcPr>
          <w:p w14:paraId="5AB15CD5" w14:textId="77777777" w:rsidR="000B7598" w:rsidRDefault="000B7598" w:rsidP="00B36EDB">
            <w:pPr>
              <w:pStyle w:val="ASFKTablenorm"/>
              <w:ind w:left="57" w:right="57"/>
            </w:pPr>
            <w:r w:rsidRPr="004F7338">
              <w:t>Заполняется соответствующим значением, выгруженным из ППО OEBS АСФК.</w:t>
            </w:r>
          </w:p>
        </w:tc>
      </w:tr>
      <w:tr w:rsidR="000B7598" w:rsidRPr="008A53DE" w14:paraId="753271CE" w14:textId="77777777" w:rsidTr="00B36EDB">
        <w:tc>
          <w:tcPr>
            <w:tcW w:w="1778" w:type="pct"/>
            <w:shd w:val="clear" w:color="auto" w:fill="auto"/>
          </w:tcPr>
          <w:p w14:paraId="6B8A2E94" w14:textId="77777777" w:rsidR="000B7598" w:rsidRDefault="000B7598" w:rsidP="00B36EDB">
            <w:pPr>
              <w:pStyle w:val="ASFKTablenorm"/>
              <w:ind w:left="57" w:right="57"/>
            </w:pPr>
            <w:r>
              <w:t>Наименование финансового органа</w:t>
            </w:r>
          </w:p>
        </w:tc>
        <w:tc>
          <w:tcPr>
            <w:tcW w:w="3222" w:type="pct"/>
            <w:shd w:val="clear" w:color="auto" w:fill="auto"/>
          </w:tcPr>
          <w:p w14:paraId="2F29E492" w14:textId="77777777" w:rsidR="000B7598" w:rsidRDefault="000B7598" w:rsidP="00B36EDB">
            <w:pPr>
              <w:pStyle w:val="ASFKTablenorm"/>
              <w:ind w:left="57" w:right="57"/>
            </w:pPr>
            <w:r w:rsidRPr="004F7338">
              <w:t>Заполняется соответствующим значением, выгруженным из ППО OEBS АСФК.</w:t>
            </w:r>
          </w:p>
        </w:tc>
      </w:tr>
      <w:tr w:rsidR="000B7598" w:rsidRPr="008A53DE" w14:paraId="6F98FF0F" w14:textId="77777777" w:rsidTr="00B36EDB">
        <w:tc>
          <w:tcPr>
            <w:tcW w:w="1778" w:type="pct"/>
            <w:shd w:val="clear" w:color="auto" w:fill="auto"/>
          </w:tcPr>
          <w:p w14:paraId="2B44D197" w14:textId="77777777" w:rsidR="000B7598" w:rsidRPr="008A53DE" w:rsidRDefault="000B7598" w:rsidP="00B36EDB">
            <w:pPr>
              <w:pStyle w:val="ASFKTablenorm"/>
              <w:ind w:left="57" w:right="57"/>
            </w:pPr>
            <w:r w:rsidRPr="008A53DE">
              <w:t>Количество документов</w:t>
            </w:r>
          </w:p>
        </w:tc>
        <w:tc>
          <w:tcPr>
            <w:tcW w:w="3222" w:type="pct"/>
            <w:shd w:val="clear" w:color="auto" w:fill="auto"/>
          </w:tcPr>
          <w:p w14:paraId="0A295B1C" w14:textId="77777777" w:rsidR="000B7598" w:rsidRDefault="000B7598" w:rsidP="00B36EDB">
            <w:pPr>
              <w:pStyle w:val="ASFKTablenorm"/>
              <w:ind w:left="57" w:right="57"/>
            </w:pPr>
            <w:r w:rsidRPr="004F7338">
              <w:t>Заполняется соответствующим значением, выгруженным из ППО OEBS АСФК.</w:t>
            </w:r>
          </w:p>
        </w:tc>
      </w:tr>
      <w:tr w:rsidR="000B7598" w:rsidRPr="008A53DE" w14:paraId="3A901EE6" w14:textId="77777777" w:rsidTr="00B36EDB">
        <w:tc>
          <w:tcPr>
            <w:tcW w:w="1778" w:type="pct"/>
            <w:shd w:val="clear" w:color="auto" w:fill="auto"/>
          </w:tcPr>
          <w:p w14:paraId="5B7DE400" w14:textId="77777777" w:rsidR="000B7598" w:rsidRPr="008A53DE" w:rsidRDefault="000B7598" w:rsidP="00B36EDB">
            <w:pPr>
              <w:pStyle w:val="ASFKTablenorm"/>
              <w:ind w:left="57" w:right="57"/>
            </w:pPr>
            <w:r w:rsidRPr="008A53DE">
              <w:t>Глобальный идентификатор</w:t>
            </w:r>
          </w:p>
        </w:tc>
        <w:tc>
          <w:tcPr>
            <w:tcW w:w="3222" w:type="pct"/>
            <w:shd w:val="clear" w:color="auto" w:fill="auto"/>
          </w:tcPr>
          <w:p w14:paraId="07A0B017" w14:textId="77777777" w:rsidR="000B7598" w:rsidRDefault="000B7598" w:rsidP="00B36EDB">
            <w:pPr>
              <w:pStyle w:val="ASFKTablenorm"/>
              <w:ind w:left="57" w:right="57"/>
            </w:pPr>
            <w:r w:rsidRPr="004F7338">
              <w:t>Заполняется соответствующим значением, выгруженным из ППО OEBS АСФК.</w:t>
            </w:r>
          </w:p>
        </w:tc>
      </w:tr>
    </w:tbl>
    <w:p w14:paraId="45FE2E67" w14:textId="42761547" w:rsidR="007B7B19" w:rsidRPr="007B7B19" w:rsidRDefault="007B7B19" w:rsidP="007B7B19">
      <w:pPr>
        <w:pStyle w:val="ASFKNormal"/>
      </w:pPr>
      <w:r w:rsidRPr="008A53DE">
        <w:t xml:space="preserve">ЭФ документа </w:t>
      </w:r>
      <w:r w:rsidR="00324E3A">
        <w:t>«</w:t>
      </w:r>
      <w:r w:rsidRPr="008A53DE">
        <w:t>Информация о кассовых операциях на лицевых счетах учреждений</w:t>
      </w:r>
      <w:r w:rsidR="0027431F">
        <w:t>», закладки «</w:t>
      </w:r>
      <w:r w:rsidRPr="007B7B19">
        <w:t>Заявка на кассовый расход</w:t>
      </w:r>
      <w:r w:rsidR="00324E3A">
        <w:t>»</w:t>
      </w:r>
      <w:r w:rsidRPr="007B7B19">
        <w:t xml:space="preserve"> представлена на рисунке </w:t>
      </w:r>
      <w:r w:rsidR="00F2392D" w:rsidRPr="007B7B19">
        <w:fldChar w:fldCharType="begin"/>
      </w:r>
      <w:r w:rsidRPr="007B7B19">
        <w:instrText xml:space="preserve"> REF _Ref404853470 \h </w:instrText>
      </w:r>
      <w:r w:rsidR="00F2392D" w:rsidRPr="007B7B19">
        <w:fldChar w:fldCharType="separate"/>
      </w:r>
      <w:r w:rsidR="00980F1C">
        <w:rPr>
          <w:noProof/>
        </w:rPr>
        <w:t>510</w:t>
      </w:r>
      <w:r w:rsidR="00F2392D" w:rsidRPr="007B7B19">
        <w:fldChar w:fldCharType="end"/>
      </w:r>
      <w:r w:rsidRPr="007B7B19">
        <w:t>.</w:t>
      </w:r>
    </w:p>
    <w:p w14:paraId="4346FEE2" w14:textId="77777777" w:rsidR="007B7B19" w:rsidRPr="00AB7803" w:rsidRDefault="00CF4371" w:rsidP="007B7B19">
      <w:pPr>
        <w:pStyle w:val="ASFKFigure"/>
      </w:pPr>
      <w:r>
        <w:rPr>
          <w:noProof/>
        </w:rPr>
        <w:drawing>
          <wp:inline distT="0" distB="0" distL="0" distR="0" wp14:anchorId="2137B066" wp14:editId="7076F90A">
            <wp:extent cx="6124575" cy="3752850"/>
            <wp:effectExtent l="0" t="0" r="9525" b="0"/>
            <wp:docPr id="628" name="Рисунок 39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descr="1"/>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15ACF94C" w14:textId="7DC7784D" w:rsidR="007B7B1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030" w:name="_Ref404853470"/>
      <w:bookmarkStart w:id="3031" w:name="_Toc126840874"/>
      <w:r w:rsidR="00980F1C">
        <w:rPr>
          <w:noProof/>
        </w:rPr>
        <w:t>510</w:t>
      </w:r>
      <w:bookmarkEnd w:id="3030"/>
      <w:r>
        <w:rPr>
          <w:noProof/>
        </w:rPr>
        <w:fldChar w:fldCharType="end"/>
      </w:r>
      <w:r w:rsidR="007B7B19" w:rsidRPr="00204E68">
        <w:t xml:space="preserve">. ЭФ документа </w:t>
      </w:r>
      <w:r w:rsidR="00324E3A">
        <w:t>«</w:t>
      </w:r>
      <w:r w:rsidR="007B7B19" w:rsidRPr="00204E68">
        <w:t>Информация о кассовых операциях на лицевых счетах учреждений</w:t>
      </w:r>
      <w:r w:rsidR="0027431F">
        <w:t>», закладки «</w:t>
      </w:r>
      <w:r w:rsidR="007B7B19" w:rsidRPr="00204E68">
        <w:t>Заявка на кассовый расход</w:t>
      </w:r>
      <w:r w:rsidR="00324E3A">
        <w:t>»</w:t>
      </w:r>
      <w:bookmarkEnd w:id="3031"/>
    </w:p>
    <w:p w14:paraId="27E4A03E" w14:textId="7D1F5EAE" w:rsidR="007B7B19" w:rsidRPr="007B7B19" w:rsidRDefault="007B7B19" w:rsidP="007B7B19">
      <w:pPr>
        <w:pStyle w:val="ASFKNormal"/>
      </w:pPr>
      <w:r w:rsidRPr="00AB7803">
        <w:t xml:space="preserve">Перечень полей документа </w:t>
      </w:r>
      <w:r w:rsidR="00324E3A">
        <w:t>«</w:t>
      </w:r>
      <w:r w:rsidRPr="00AB7803">
        <w:t>Информация о кассовых операциях на лицевых счетах у</w:t>
      </w:r>
      <w:r w:rsidRPr="007B7B19">
        <w:t>чреждений</w:t>
      </w:r>
      <w:r w:rsidR="0027431F">
        <w:t>», закладки «</w:t>
      </w:r>
      <w:r w:rsidRPr="007B7B19">
        <w:t>Заявка на кассовый расход</w:t>
      </w:r>
      <w:r w:rsidR="00324E3A">
        <w:t>»</w:t>
      </w:r>
      <w:r w:rsidRPr="007B7B19">
        <w:t xml:space="preserve"> </w:t>
      </w:r>
      <w:r w:rsidR="0027431F">
        <w:t>приведен в таблице</w:t>
      </w:r>
      <w:r w:rsidR="00555A4E" w:rsidRPr="00555A4E">
        <w:t> </w:t>
      </w:r>
      <w:r w:rsidR="00F2392D">
        <w:fldChar w:fldCharType="begin"/>
      </w:r>
      <w:r w:rsidR="00F2392D">
        <w:instrText xml:space="preserve"> REF _Ref372023560 \h  \* MERGEFORMAT </w:instrText>
      </w:r>
      <w:r w:rsidR="00F2392D">
        <w:fldChar w:fldCharType="separate"/>
      </w:r>
      <w:r w:rsidR="00980F1C">
        <w:t>285</w:t>
      </w:r>
      <w:r w:rsidR="00F2392D">
        <w:fldChar w:fldCharType="end"/>
      </w:r>
      <w:r w:rsidRPr="007B7B19">
        <w:t>.</w:t>
      </w:r>
    </w:p>
    <w:p w14:paraId="08E436E1" w14:textId="5BD98B05" w:rsidR="007B7B19" w:rsidRPr="007B7B19" w:rsidRDefault="00F2392D" w:rsidP="007B7B19">
      <w:pPr>
        <w:pStyle w:val="ASFKNameTable"/>
      </w:pPr>
      <w:r w:rsidRPr="007B7B19">
        <w:fldChar w:fldCharType="begin"/>
      </w:r>
      <w:r w:rsidR="007B7B19" w:rsidRPr="007B7B19">
        <w:instrText xml:space="preserve"> SEQ Таблица \* ARABIC </w:instrText>
      </w:r>
      <w:r w:rsidRPr="007B7B19">
        <w:fldChar w:fldCharType="separate"/>
      </w:r>
      <w:bookmarkStart w:id="3032" w:name="_Ref372023560"/>
      <w:bookmarkStart w:id="3033" w:name="_Toc126840315"/>
      <w:r w:rsidR="00980F1C">
        <w:rPr>
          <w:noProof/>
        </w:rPr>
        <w:t>285</w:t>
      </w:r>
      <w:bookmarkEnd w:id="3032"/>
      <w:r w:rsidRPr="007B7B19">
        <w:fldChar w:fldCharType="end"/>
      </w:r>
      <w:r w:rsidR="007B7B19" w:rsidRPr="007B7B19">
        <w:t xml:space="preserve">. Описание полей документа </w:t>
      </w:r>
      <w:r w:rsidR="00324E3A">
        <w:t>«</w:t>
      </w:r>
      <w:r w:rsidR="007B7B19" w:rsidRPr="007B7B19">
        <w:t>Информация о кассовых операциях на лицевых счетах учреждений</w:t>
      </w:r>
      <w:r w:rsidR="0027431F">
        <w:t>», закладки «</w:t>
      </w:r>
      <w:r w:rsidR="007B7B19" w:rsidRPr="007B7B19">
        <w:t>Заявка на кассовый расход</w:t>
      </w:r>
      <w:r w:rsidR="00324E3A">
        <w:t>»</w:t>
      </w:r>
      <w:bookmarkEnd w:id="30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440"/>
        <w:gridCol w:w="5188"/>
      </w:tblGrid>
      <w:tr w:rsidR="007B7B19" w:rsidRPr="008A53DE" w14:paraId="3B09D4EB" w14:textId="77777777" w:rsidTr="00B36EDB">
        <w:trPr>
          <w:trHeight w:val="305"/>
          <w:tblHeader/>
        </w:trPr>
        <w:tc>
          <w:tcPr>
            <w:tcW w:w="23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61A0CBD" w14:textId="77777777" w:rsidR="007B7B19" w:rsidRPr="008A53DE" w:rsidRDefault="007B7B19" w:rsidP="00F06CBE">
            <w:pPr>
              <w:pStyle w:val="ASFKTableHead"/>
            </w:pPr>
            <w:r w:rsidRPr="008A53DE">
              <w:t>Наименование поля</w:t>
            </w:r>
          </w:p>
        </w:tc>
        <w:tc>
          <w:tcPr>
            <w:tcW w:w="26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676E94" w14:textId="77777777" w:rsidR="007B7B19" w:rsidRPr="008A53DE" w:rsidRDefault="007B7B19" w:rsidP="00F06CBE">
            <w:pPr>
              <w:pStyle w:val="ASFKTableHead"/>
            </w:pPr>
            <w:r w:rsidRPr="008A53DE">
              <w:t>Описание поля</w:t>
            </w:r>
          </w:p>
        </w:tc>
      </w:tr>
      <w:tr w:rsidR="000B7598" w:rsidRPr="008A53DE" w14:paraId="17632988" w14:textId="77777777" w:rsidTr="00B36EDB">
        <w:tc>
          <w:tcPr>
            <w:tcW w:w="2306" w:type="pct"/>
            <w:shd w:val="clear" w:color="auto" w:fill="auto"/>
          </w:tcPr>
          <w:p w14:paraId="033A1B35" w14:textId="77777777" w:rsidR="000B7598" w:rsidRPr="008A53DE" w:rsidRDefault="000B7598" w:rsidP="00B36EDB">
            <w:pPr>
              <w:pStyle w:val="ASFKTablenorm"/>
              <w:ind w:left="57" w:right="57"/>
            </w:pPr>
            <w:r w:rsidRPr="008A53DE">
              <w:t>Номер заявки</w:t>
            </w:r>
          </w:p>
        </w:tc>
        <w:tc>
          <w:tcPr>
            <w:tcW w:w="2694" w:type="pct"/>
            <w:shd w:val="clear" w:color="auto" w:fill="auto"/>
          </w:tcPr>
          <w:p w14:paraId="67327FF1"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00CF24F3" w14:textId="77777777" w:rsidTr="00B36EDB">
        <w:tc>
          <w:tcPr>
            <w:tcW w:w="2306" w:type="pct"/>
            <w:shd w:val="clear" w:color="auto" w:fill="auto"/>
          </w:tcPr>
          <w:p w14:paraId="523CFCE1" w14:textId="77777777" w:rsidR="000B7598" w:rsidRPr="008A53DE" w:rsidRDefault="000B7598" w:rsidP="00B36EDB">
            <w:pPr>
              <w:pStyle w:val="ASFKTablenorm"/>
              <w:ind w:left="57" w:right="57"/>
            </w:pPr>
            <w:r w:rsidRPr="008A53DE">
              <w:lastRenderedPageBreak/>
              <w:t>Дата заявки</w:t>
            </w:r>
          </w:p>
        </w:tc>
        <w:tc>
          <w:tcPr>
            <w:tcW w:w="2694" w:type="pct"/>
            <w:shd w:val="clear" w:color="auto" w:fill="auto"/>
          </w:tcPr>
          <w:p w14:paraId="08BE1F9B"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50E7C2FD" w14:textId="77777777" w:rsidTr="00B36EDB">
        <w:tc>
          <w:tcPr>
            <w:tcW w:w="2306" w:type="pct"/>
            <w:shd w:val="clear" w:color="auto" w:fill="auto"/>
          </w:tcPr>
          <w:p w14:paraId="25C93520" w14:textId="77777777" w:rsidR="000B7598" w:rsidRPr="008A53DE" w:rsidRDefault="000B7598" w:rsidP="00B36EDB">
            <w:pPr>
              <w:pStyle w:val="ASFKTablenorm"/>
              <w:ind w:left="57" w:right="57"/>
            </w:pPr>
            <w:r w:rsidRPr="008A53DE">
              <w:t>Наименование клиента</w:t>
            </w:r>
          </w:p>
        </w:tc>
        <w:tc>
          <w:tcPr>
            <w:tcW w:w="2694" w:type="pct"/>
            <w:shd w:val="clear" w:color="auto" w:fill="auto"/>
          </w:tcPr>
          <w:p w14:paraId="3307E4F8"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5F940A87" w14:textId="77777777" w:rsidTr="00B36EDB">
        <w:tc>
          <w:tcPr>
            <w:tcW w:w="2306" w:type="pct"/>
            <w:shd w:val="clear" w:color="auto" w:fill="auto"/>
          </w:tcPr>
          <w:p w14:paraId="663051A4" w14:textId="77777777" w:rsidR="000B7598" w:rsidRPr="008A53DE" w:rsidRDefault="000B7598" w:rsidP="00B36EDB">
            <w:pPr>
              <w:pStyle w:val="ASFKTablenorm"/>
              <w:ind w:left="57" w:right="57"/>
            </w:pPr>
            <w:r w:rsidRPr="008A53DE">
              <w:t>Номер лицевого счета клиента</w:t>
            </w:r>
          </w:p>
        </w:tc>
        <w:tc>
          <w:tcPr>
            <w:tcW w:w="2694" w:type="pct"/>
            <w:shd w:val="clear" w:color="auto" w:fill="auto"/>
          </w:tcPr>
          <w:p w14:paraId="66B8EE1F"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373CEF1A" w14:textId="77777777" w:rsidTr="00B36EDB">
        <w:tc>
          <w:tcPr>
            <w:tcW w:w="2306" w:type="pct"/>
            <w:shd w:val="clear" w:color="auto" w:fill="auto"/>
          </w:tcPr>
          <w:p w14:paraId="4D64D321" w14:textId="77777777" w:rsidR="000B7598" w:rsidRPr="008A53DE" w:rsidRDefault="000B7598" w:rsidP="00B36EDB">
            <w:pPr>
              <w:pStyle w:val="ASFKTablenorm"/>
              <w:ind w:left="57" w:right="57"/>
            </w:pPr>
            <w:r w:rsidRPr="008A53DE">
              <w:t>Сумма документа в валюте выпл</w:t>
            </w:r>
            <w:r w:rsidRPr="007B7B19">
              <w:t>а</w:t>
            </w:r>
            <w:r w:rsidRPr="008A53DE">
              <w:t>ты</w:t>
            </w:r>
          </w:p>
        </w:tc>
        <w:tc>
          <w:tcPr>
            <w:tcW w:w="2694" w:type="pct"/>
            <w:shd w:val="clear" w:color="auto" w:fill="auto"/>
          </w:tcPr>
          <w:p w14:paraId="30047D05"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481BC3F6" w14:textId="77777777" w:rsidTr="00B36EDB">
        <w:tc>
          <w:tcPr>
            <w:tcW w:w="2306" w:type="pct"/>
            <w:shd w:val="clear" w:color="auto" w:fill="auto"/>
          </w:tcPr>
          <w:p w14:paraId="37AD7A75" w14:textId="77777777" w:rsidR="000B7598" w:rsidRPr="008A53DE" w:rsidRDefault="000B7598" w:rsidP="00B36EDB">
            <w:pPr>
              <w:pStyle w:val="ASFKTablenorm"/>
              <w:ind w:left="57" w:right="57"/>
            </w:pPr>
            <w:r w:rsidRPr="008A53DE">
              <w:t>Назначение платежа</w:t>
            </w:r>
          </w:p>
        </w:tc>
        <w:tc>
          <w:tcPr>
            <w:tcW w:w="2694" w:type="pct"/>
            <w:shd w:val="clear" w:color="auto" w:fill="auto"/>
          </w:tcPr>
          <w:p w14:paraId="153FB552"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6810E269" w14:textId="77777777" w:rsidTr="00B36EDB">
        <w:tc>
          <w:tcPr>
            <w:tcW w:w="2306" w:type="pct"/>
            <w:shd w:val="clear" w:color="auto" w:fill="auto"/>
          </w:tcPr>
          <w:p w14:paraId="6C397E8B" w14:textId="77777777" w:rsidR="000B7598" w:rsidRPr="008A53DE" w:rsidRDefault="000B7598" w:rsidP="00B36EDB">
            <w:pPr>
              <w:pStyle w:val="ASFKTablenorm"/>
              <w:ind w:left="57" w:right="57"/>
            </w:pPr>
            <w:r w:rsidRPr="008A53DE">
              <w:t>Наименование / ФИО контрагента</w:t>
            </w:r>
          </w:p>
        </w:tc>
        <w:tc>
          <w:tcPr>
            <w:tcW w:w="2694" w:type="pct"/>
            <w:shd w:val="clear" w:color="auto" w:fill="auto"/>
          </w:tcPr>
          <w:p w14:paraId="74B893F4"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462FA2B8" w14:textId="77777777" w:rsidTr="00B36EDB">
        <w:tc>
          <w:tcPr>
            <w:tcW w:w="2306" w:type="pct"/>
            <w:shd w:val="clear" w:color="auto" w:fill="auto"/>
          </w:tcPr>
          <w:p w14:paraId="6ACAD033" w14:textId="77777777" w:rsidR="000B7598" w:rsidRPr="008A53DE" w:rsidRDefault="000B7598" w:rsidP="00B36EDB">
            <w:pPr>
              <w:pStyle w:val="ASFKTablenorm"/>
              <w:ind w:left="57" w:right="57"/>
            </w:pPr>
            <w:r w:rsidRPr="008A53DE">
              <w:t>ИНН контрагента</w:t>
            </w:r>
          </w:p>
        </w:tc>
        <w:tc>
          <w:tcPr>
            <w:tcW w:w="2694" w:type="pct"/>
            <w:shd w:val="clear" w:color="auto" w:fill="auto"/>
          </w:tcPr>
          <w:p w14:paraId="01A2309D"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4B021F49" w14:textId="77777777" w:rsidTr="00B36EDB">
        <w:tc>
          <w:tcPr>
            <w:tcW w:w="2306" w:type="pct"/>
            <w:shd w:val="clear" w:color="auto" w:fill="auto"/>
          </w:tcPr>
          <w:p w14:paraId="2C8242B7" w14:textId="77777777" w:rsidR="000B7598" w:rsidRPr="008A53DE" w:rsidRDefault="000B7598" w:rsidP="00B36EDB">
            <w:pPr>
              <w:pStyle w:val="ASFKTablenorm"/>
              <w:ind w:left="57" w:right="57"/>
            </w:pPr>
            <w:r w:rsidRPr="008A53DE">
              <w:t>КПП контрагента</w:t>
            </w:r>
          </w:p>
        </w:tc>
        <w:tc>
          <w:tcPr>
            <w:tcW w:w="2694" w:type="pct"/>
            <w:shd w:val="clear" w:color="auto" w:fill="auto"/>
          </w:tcPr>
          <w:p w14:paraId="1C462B91"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30C6C66F" w14:textId="77777777" w:rsidTr="00B36EDB">
        <w:tc>
          <w:tcPr>
            <w:tcW w:w="2306" w:type="pct"/>
            <w:shd w:val="clear" w:color="auto" w:fill="auto"/>
          </w:tcPr>
          <w:p w14:paraId="2B77038B" w14:textId="77777777" w:rsidR="000B7598" w:rsidRPr="008A53DE" w:rsidRDefault="000B7598" w:rsidP="00B36EDB">
            <w:pPr>
              <w:pStyle w:val="ASFKTablenorm"/>
              <w:ind w:left="57" w:right="57"/>
            </w:pPr>
            <w:r w:rsidRPr="008A53DE">
              <w:t>Лицевой счет контрагента</w:t>
            </w:r>
          </w:p>
        </w:tc>
        <w:tc>
          <w:tcPr>
            <w:tcW w:w="2694" w:type="pct"/>
            <w:shd w:val="clear" w:color="auto" w:fill="auto"/>
          </w:tcPr>
          <w:p w14:paraId="0FCFC50A"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6C96A66E" w14:textId="77777777" w:rsidTr="00B36EDB">
        <w:tc>
          <w:tcPr>
            <w:tcW w:w="2306" w:type="pct"/>
            <w:shd w:val="clear" w:color="auto" w:fill="auto"/>
          </w:tcPr>
          <w:p w14:paraId="54B753D5" w14:textId="77777777" w:rsidR="000B7598" w:rsidRPr="008A53DE" w:rsidRDefault="000B7598" w:rsidP="00B36EDB">
            <w:pPr>
              <w:pStyle w:val="ASFKTablenorm"/>
              <w:ind w:left="57" w:right="57"/>
            </w:pPr>
            <w:r w:rsidRPr="008A53DE">
              <w:t>Банковский счет контрагента</w:t>
            </w:r>
          </w:p>
        </w:tc>
        <w:tc>
          <w:tcPr>
            <w:tcW w:w="2694" w:type="pct"/>
            <w:shd w:val="clear" w:color="auto" w:fill="auto"/>
          </w:tcPr>
          <w:p w14:paraId="18180579"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08A7F383" w14:textId="77777777" w:rsidTr="00B36EDB">
        <w:tc>
          <w:tcPr>
            <w:tcW w:w="2306" w:type="pct"/>
            <w:shd w:val="clear" w:color="auto" w:fill="auto"/>
          </w:tcPr>
          <w:p w14:paraId="6A7BC1FE" w14:textId="77777777" w:rsidR="000B7598" w:rsidRPr="008A53DE" w:rsidRDefault="000B7598" w:rsidP="00B36EDB">
            <w:pPr>
              <w:pStyle w:val="ASFKTablenorm"/>
              <w:ind w:left="57" w:right="57"/>
            </w:pPr>
            <w:r w:rsidRPr="008A53DE">
              <w:t>Наименование банка контрагента</w:t>
            </w:r>
          </w:p>
        </w:tc>
        <w:tc>
          <w:tcPr>
            <w:tcW w:w="2694" w:type="pct"/>
            <w:shd w:val="clear" w:color="auto" w:fill="auto"/>
          </w:tcPr>
          <w:p w14:paraId="28CE2D2E"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26B027D3" w14:textId="77777777" w:rsidTr="00B36EDB">
        <w:tc>
          <w:tcPr>
            <w:tcW w:w="2306" w:type="pct"/>
            <w:shd w:val="clear" w:color="auto" w:fill="auto"/>
          </w:tcPr>
          <w:p w14:paraId="2E35AC1A" w14:textId="77777777" w:rsidR="000B7598" w:rsidRPr="008A53DE" w:rsidRDefault="000B7598" w:rsidP="00B36EDB">
            <w:pPr>
              <w:pStyle w:val="ASFKTablenorm"/>
              <w:ind w:left="57" w:right="57"/>
            </w:pPr>
            <w:r w:rsidRPr="008A53DE">
              <w:t>БИК банка контрагента</w:t>
            </w:r>
          </w:p>
        </w:tc>
        <w:tc>
          <w:tcPr>
            <w:tcW w:w="2694" w:type="pct"/>
            <w:shd w:val="clear" w:color="auto" w:fill="auto"/>
          </w:tcPr>
          <w:p w14:paraId="5C182E2C"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0B7598" w:rsidRPr="008A53DE" w14:paraId="6DA3DAB8" w14:textId="77777777" w:rsidTr="00B36EDB">
        <w:tc>
          <w:tcPr>
            <w:tcW w:w="2306" w:type="pct"/>
            <w:shd w:val="clear" w:color="auto" w:fill="auto"/>
          </w:tcPr>
          <w:p w14:paraId="4EF49B53" w14:textId="77777777" w:rsidR="000B7598" w:rsidRPr="008A53DE" w:rsidRDefault="000B7598" w:rsidP="00B36EDB">
            <w:pPr>
              <w:pStyle w:val="ASFKTablenorm"/>
              <w:ind w:left="57" w:right="57"/>
            </w:pPr>
            <w:r w:rsidRPr="008A53DE">
              <w:t>Корсчет банка контрагента</w:t>
            </w:r>
          </w:p>
        </w:tc>
        <w:tc>
          <w:tcPr>
            <w:tcW w:w="2694" w:type="pct"/>
            <w:shd w:val="clear" w:color="auto" w:fill="auto"/>
          </w:tcPr>
          <w:p w14:paraId="18F7988B" w14:textId="77777777" w:rsidR="000B7598" w:rsidRDefault="000B7598" w:rsidP="00B36EDB">
            <w:pPr>
              <w:pStyle w:val="ASFKTablenorm"/>
              <w:ind w:left="57" w:right="57"/>
            </w:pPr>
            <w:r w:rsidRPr="00C0452C">
              <w:t>Заполняется соответствующим значением, выгруженным из ППО OEBS АСФК.</w:t>
            </w:r>
          </w:p>
        </w:tc>
      </w:tr>
      <w:tr w:rsidR="007B7B19" w:rsidRPr="008A53DE" w14:paraId="3019C76C" w14:textId="77777777" w:rsidTr="00B36EDB">
        <w:tc>
          <w:tcPr>
            <w:tcW w:w="5000" w:type="pct"/>
            <w:gridSpan w:val="2"/>
            <w:shd w:val="clear" w:color="auto" w:fill="auto"/>
          </w:tcPr>
          <w:p w14:paraId="420AB6F6" w14:textId="77777777" w:rsidR="007B7B19" w:rsidRPr="008A53DE" w:rsidRDefault="00106F18" w:rsidP="00B36EDB">
            <w:pPr>
              <w:pStyle w:val="ASFKTablenorm"/>
              <w:ind w:left="57" w:right="57"/>
            </w:pPr>
            <w:r>
              <w:t>Группа полей</w:t>
            </w:r>
            <w:r w:rsidR="007B7B19" w:rsidRPr="008A53DE">
              <w:t xml:space="preserve"> </w:t>
            </w:r>
            <w:r w:rsidR="00324E3A">
              <w:t>«</w:t>
            </w:r>
            <w:r w:rsidR="007B7B19" w:rsidRPr="008A53DE">
              <w:t>Реквизиты документа</w:t>
            </w:r>
            <w:r>
              <w:t xml:space="preserve"> </w:t>
            </w:r>
            <w:r w:rsidR="007B7B19" w:rsidRPr="008A53DE">
              <w:t>основания</w:t>
            </w:r>
            <w:r w:rsidR="00690741">
              <w:t xml:space="preserve"> (Вложенная таблица)</w:t>
            </w:r>
            <w:r w:rsidR="00324E3A">
              <w:t>»</w:t>
            </w:r>
          </w:p>
        </w:tc>
      </w:tr>
      <w:tr w:rsidR="000B7598" w:rsidRPr="008A53DE" w14:paraId="4D152853" w14:textId="77777777" w:rsidTr="00B36EDB">
        <w:tc>
          <w:tcPr>
            <w:tcW w:w="2306" w:type="pct"/>
            <w:shd w:val="clear" w:color="auto" w:fill="auto"/>
          </w:tcPr>
          <w:p w14:paraId="68043BB8" w14:textId="77777777" w:rsidR="000B7598" w:rsidRPr="008A53DE" w:rsidRDefault="000B7598" w:rsidP="00B36EDB">
            <w:pPr>
              <w:pStyle w:val="ASFKTablenorm"/>
              <w:ind w:left="57" w:right="57"/>
            </w:pPr>
            <w:r w:rsidRPr="008A53DE">
              <w:t>Вид</w:t>
            </w:r>
          </w:p>
        </w:tc>
        <w:tc>
          <w:tcPr>
            <w:tcW w:w="2694" w:type="pct"/>
            <w:shd w:val="clear" w:color="auto" w:fill="auto"/>
          </w:tcPr>
          <w:p w14:paraId="0573F89C" w14:textId="77777777" w:rsidR="000B7598" w:rsidRDefault="000B7598" w:rsidP="00B36EDB">
            <w:pPr>
              <w:pStyle w:val="ASFKTablenorm"/>
              <w:ind w:left="57" w:right="57"/>
            </w:pPr>
            <w:r w:rsidRPr="002C75FE">
              <w:t>Заполняется соответствующим значением, выгруженным из ППО OEBS АСФК.</w:t>
            </w:r>
          </w:p>
        </w:tc>
      </w:tr>
      <w:tr w:rsidR="000B7598" w:rsidRPr="008A53DE" w14:paraId="6532CE00" w14:textId="77777777" w:rsidTr="00B36EDB">
        <w:tc>
          <w:tcPr>
            <w:tcW w:w="2306" w:type="pct"/>
            <w:shd w:val="clear" w:color="auto" w:fill="auto"/>
          </w:tcPr>
          <w:p w14:paraId="3FB8E613" w14:textId="77777777" w:rsidR="000B7598" w:rsidRPr="008A53DE" w:rsidRDefault="000B7598" w:rsidP="00B36EDB">
            <w:pPr>
              <w:pStyle w:val="ASFKTablenorm"/>
              <w:ind w:left="57" w:right="57"/>
            </w:pPr>
            <w:r w:rsidRPr="008A53DE">
              <w:t>Номер</w:t>
            </w:r>
          </w:p>
        </w:tc>
        <w:tc>
          <w:tcPr>
            <w:tcW w:w="2694" w:type="pct"/>
            <w:shd w:val="clear" w:color="auto" w:fill="auto"/>
          </w:tcPr>
          <w:p w14:paraId="335F2C49" w14:textId="77777777" w:rsidR="000B7598" w:rsidRDefault="000B7598" w:rsidP="00B36EDB">
            <w:pPr>
              <w:pStyle w:val="ASFKTablenorm"/>
              <w:ind w:left="57" w:right="57"/>
            </w:pPr>
            <w:r w:rsidRPr="002C75FE">
              <w:t>Заполняется соответствующим значением, выгруженным из ППО OEBS АСФК.</w:t>
            </w:r>
          </w:p>
        </w:tc>
      </w:tr>
      <w:tr w:rsidR="000B7598" w:rsidRPr="008A53DE" w14:paraId="195EF015" w14:textId="77777777" w:rsidTr="00B36EDB">
        <w:tc>
          <w:tcPr>
            <w:tcW w:w="2306" w:type="pct"/>
            <w:shd w:val="clear" w:color="auto" w:fill="auto"/>
          </w:tcPr>
          <w:p w14:paraId="6915BBE6" w14:textId="77777777" w:rsidR="000B7598" w:rsidRPr="008A53DE" w:rsidRDefault="000B7598" w:rsidP="00B36EDB">
            <w:pPr>
              <w:pStyle w:val="ASFKTablenorm"/>
              <w:ind w:left="57" w:right="57"/>
            </w:pPr>
            <w:r w:rsidRPr="008A53DE">
              <w:t>Дата</w:t>
            </w:r>
          </w:p>
        </w:tc>
        <w:tc>
          <w:tcPr>
            <w:tcW w:w="2694" w:type="pct"/>
            <w:shd w:val="clear" w:color="auto" w:fill="auto"/>
          </w:tcPr>
          <w:p w14:paraId="01D667F6" w14:textId="77777777" w:rsidR="000B7598" w:rsidRDefault="000B7598" w:rsidP="00B36EDB">
            <w:pPr>
              <w:pStyle w:val="ASFKTablenorm"/>
              <w:ind w:left="57" w:right="57"/>
            </w:pPr>
            <w:r w:rsidRPr="002C75FE">
              <w:t>Заполняется соответствующим значением, выгруженным из ППО OEBS АСФК.</w:t>
            </w:r>
          </w:p>
        </w:tc>
      </w:tr>
      <w:tr w:rsidR="000B7598" w:rsidRPr="008A53DE" w14:paraId="3A762F48" w14:textId="77777777" w:rsidTr="00B36EDB">
        <w:tc>
          <w:tcPr>
            <w:tcW w:w="2306" w:type="pct"/>
            <w:shd w:val="clear" w:color="auto" w:fill="auto"/>
          </w:tcPr>
          <w:p w14:paraId="6A2D1372" w14:textId="77777777" w:rsidR="000B7598" w:rsidRPr="008A53DE" w:rsidRDefault="000B7598" w:rsidP="00B36EDB">
            <w:pPr>
              <w:pStyle w:val="ASFKTablenorm"/>
              <w:ind w:left="57" w:right="57"/>
            </w:pPr>
            <w:r w:rsidRPr="008A53DE">
              <w:t>Предмет</w:t>
            </w:r>
          </w:p>
        </w:tc>
        <w:tc>
          <w:tcPr>
            <w:tcW w:w="2694" w:type="pct"/>
            <w:shd w:val="clear" w:color="auto" w:fill="auto"/>
          </w:tcPr>
          <w:p w14:paraId="5E4FE7A3" w14:textId="77777777" w:rsidR="000B7598" w:rsidRDefault="000B7598" w:rsidP="00B36EDB">
            <w:pPr>
              <w:pStyle w:val="ASFKTablenorm"/>
              <w:ind w:left="57" w:right="57"/>
            </w:pPr>
            <w:r w:rsidRPr="002C75FE">
              <w:t>Заполняется соответствующим значением, выгруженным из ППО OEBS АСФК.</w:t>
            </w:r>
          </w:p>
        </w:tc>
      </w:tr>
      <w:tr w:rsidR="007B7B19" w:rsidRPr="008A53DE" w14:paraId="2DDAE1EA" w14:textId="77777777" w:rsidTr="00B36EDB">
        <w:tc>
          <w:tcPr>
            <w:tcW w:w="5000" w:type="pct"/>
            <w:gridSpan w:val="2"/>
            <w:shd w:val="clear" w:color="auto" w:fill="auto"/>
          </w:tcPr>
          <w:p w14:paraId="6300B98B" w14:textId="77777777" w:rsidR="007B7B19" w:rsidRPr="008A53DE" w:rsidRDefault="00106F18" w:rsidP="00B36EDB">
            <w:pPr>
              <w:pStyle w:val="ASFKTablenorm"/>
              <w:ind w:left="57" w:right="57"/>
            </w:pPr>
            <w:r>
              <w:t>Группа полей</w:t>
            </w:r>
            <w:r w:rsidRPr="008A53DE">
              <w:t xml:space="preserve"> </w:t>
            </w:r>
            <w:r w:rsidR="00324E3A">
              <w:t>«</w:t>
            </w:r>
            <w:r w:rsidR="007B7B19" w:rsidRPr="008A53DE">
              <w:t>Расшифровка заявки на кассовый расход</w:t>
            </w:r>
            <w:r w:rsidR="00690741">
              <w:t xml:space="preserve"> (Вложенная таблица)</w:t>
            </w:r>
            <w:r w:rsidR="00BB1CBB">
              <w:t>»</w:t>
            </w:r>
          </w:p>
        </w:tc>
      </w:tr>
      <w:tr w:rsidR="000B7598" w:rsidRPr="008A53DE" w14:paraId="6646E86D" w14:textId="77777777" w:rsidTr="00B36EDB">
        <w:tc>
          <w:tcPr>
            <w:tcW w:w="2306" w:type="pct"/>
            <w:shd w:val="clear" w:color="auto" w:fill="auto"/>
          </w:tcPr>
          <w:p w14:paraId="41198E5F" w14:textId="77777777" w:rsidR="000B7598" w:rsidRPr="008A53DE" w:rsidRDefault="000B7598" w:rsidP="00B36EDB">
            <w:pPr>
              <w:pStyle w:val="ASFKTablenorm"/>
              <w:ind w:left="57" w:right="57"/>
            </w:pPr>
            <w:r w:rsidRPr="008A53DE">
              <w:t>№</w:t>
            </w:r>
          </w:p>
        </w:tc>
        <w:tc>
          <w:tcPr>
            <w:tcW w:w="2694" w:type="pct"/>
            <w:shd w:val="clear" w:color="auto" w:fill="auto"/>
          </w:tcPr>
          <w:p w14:paraId="0C77AD7A"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000CD8B7" w14:textId="77777777" w:rsidTr="00B36EDB">
        <w:tc>
          <w:tcPr>
            <w:tcW w:w="2306" w:type="pct"/>
            <w:shd w:val="clear" w:color="auto" w:fill="auto"/>
          </w:tcPr>
          <w:p w14:paraId="494F85E6" w14:textId="77777777" w:rsidR="000B7598" w:rsidRPr="008A53DE" w:rsidRDefault="000B7598" w:rsidP="00B36EDB">
            <w:pPr>
              <w:pStyle w:val="ASFKTablenorm"/>
              <w:ind w:left="57" w:right="57"/>
            </w:pPr>
            <w:r w:rsidRPr="008A53DE">
              <w:t>Вид средств (код)</w:t>
            </w:r>
          </w:p>
        </w:tc>
        <w:tc>
          <w:tcPr>
            <w:tcW w:w="2694" w:type="pct"/>
            <w:shd w:val="clear" w:color="auto" w:fill="auto"/>
          </w:tcPr>
          <w:p w14:paraId="0AD09C67"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4ADC464A" w14:textId="77777777" w:rsidTr="00B36EDB">
        <w:tc>
          <w:tcPr>
            <w:tcW w:w="2306" w:type="pct"/>
            <w:shd w:val="clear" w:color="auto" w:fill="auto"/>
          </w:tcPr>
          <w:p w14:paraId="07E287ED" w14:textId="77777777" w:rsidR="000B7598" w:rsidRPr="008A53DE" w:rsidRDefault="000B7598" w:rsidP="00B36EDB">
            <w:pPr>
              <w:pStyle w:val="ASFKTablenorm"/>
              <w:ind w:left="57" w:right="57"/>
            </w:pPr>
            <w:r w:rsidRPr="008A53DE">
              <w:t>Наименование вида средств</w:t>
            </w:r>
          </w:p>
        </w:tc>
        <w:tc>
          <w:tcPr>
            <w:tcW w:w="2694" w:type="pct"/>
            <w:shd w:val="clear" w:color="auto" w:fill="auto"/>
          </w:tcPr>
          <w:p w14:paraId="18853F5B"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02D801E9" w14:textId="77777777" w:rsidTr="00B36EDB">
        <w:tc>
          <w:tcPr>
            <w:tcW w:w="2306" w:type="pct"/>
            <w:shd w:val="clear" w:color="auto" w:fill="auto"/>
          </w:tcPr>
          <w:p w14:paraId="7F81706C" w14:textId="77777777" w:rsidR="000B7598" w:rsidRPr="008A53DE" w:rsidRDefault="000B7598" w:rsidP="00B36EDB">
            <w:pPr>
              <w:pStyle w:val="ASFKTablenorm"/>
              <w:ind w:left="57" w:right="57"/>
            </w:pPr>
            <w:r w:rsidRPr="008A53DE">
              <w:lastRenderedPageBreak/>
              <w:t>Код по БК плательщика</w:t>
            </w:r>
          </w:p>
        </w:tc>
        <w:tc>
          <w:tcPr>
            <w:tcW w:w="2694" w:type="pct"/>
            <w:shd w:val="clear" w:color="auto" w:fill="auto"/>
          </w:tcPr>
          <w:p w14:paraId="23C2CA4F"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1671F24A" w14:textId="77777777" w:rsidTr="00B36EDB">
        <w:tc>
          <w:tcPr>
            <w:tcW w:w="2306" w:type="pct"/>
            <w:shd w:val="clear" w:color="auto" w:fill="auto"/>
          </w:tcPr>
          <w:p w14:paraId="33CDE684" w14:textId="77777777" w:rsidR="000B7598" w:rsidRPr="008A53DE" w:rsidRDefault="000B7598" w:rsidP="00B36EDB">
            <w:pPr>
              <w:pStyle w:val="ASFKTablenorm"/>
              <w:ind w:left="57" w:right="57"/>
            </w:pPr>
            <w:r w:rsidRPr="008A53DE">
              <w:t>Код главы</w:t>
            </w:r>
          </w:p>
        </w:tc>
        <w:tc>
          <w:tcPr>
            <w:tcW w:w="2694" w:type="pct"/>
            <w:shd w:val="clear" w:color="auto" w:fill="auto"/>
          </w:tcPr>
          <w:p w14:paraId="7D11297F"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427AED93" w14:textId="77777777" w:rsidTr="00B36EDB">
        <w:tc>
          <w:tcPr>
            <w:tcW w:w="2306" w:type="pct"/>
            <w:shd w:val="clear" w:color="auto" w:fill="auto"/>
          </w:tcPr>
          <w:p w14:paraId="2C68ABD1" w14:textId="77777777" w:rsidR="000B7598" w:rsidRPr="008A53DE" w:rsidRDefault="000B7598" w:rsidP="00B36EDB">
            <w:pPr>
              <w:pStyle w:val="ASFKTablenorm"/>
              <w:ind w:left="57" w:right="57"/>
            </w:pPr>
            <w:r w:rsidRPr="008A53DE">
              <w:t>ФКР</w:t>
            </w:r>
          </w:p>
        </w:tc>
        <w:tc>
          <w:tcPr>
            <w:tcW w:w="2694" w:type="pct"/>
            <w:shd w:val="clear" w:color="auto" w:fill="auto"/>
          </w:tcPr>
          <w:p w14:paraId="46944DD6"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13BCB2D9" w14:textId="77777777" w:rsidTr="00B36EDB">
        <w:tc>
          <w:tcPr>
            <w:tcW w:w="2306" w:type="pct"/>
            <w:shd w:val="clear" w:color="auto" w:fill="auto"/>
          </w:tcPr>
          <w:p w14:paraId="00F8EA49" w14:textId="77777777" w:rsidR="000B7598" w:rsidRPr="008A53DE" w:rsidRDefault="000B7598" w:rsidP="00B36EDB">
            <w:pPr>
              <w:pStyle w:val="ASFKTablenorm"/>
              <w:ind w:left="57" w:right="57"/>
            </w:pPr>
            <w:r w:rsidRPr="008A53DE">
              <w:t>КЦСР</w:t>
            </w:r>
          </w:p>
        </w:tc>
        <w:tc>
          <w:tcPr>
            <w:tcW w:w="2694" w:type="pct"/>
            <w:shd w:val="clear" w:color="auto" w:fill="auto"/>
          </w:tcPr>
          <w:p w14:paraId="6840A9BD"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1AC4C69B" w14:textId="77777777" w:rsidTr="00B36EDB">
        <w:tc>
          <w:tcPr>
            <w:tcW w:w="2306" w:type="pct"/>
            <w:shd w:val="clear" w:color="auto" w:fill="auto"/>
          </w:tcPr>
          <w:p w14:paraId="4925DF16" w14:textId="77777777" w:rsidR="000B7598" w:rsidRPr="008A53DE" w:rsidRDefault="000B7598" w:rsidP="00B36EDB">
            <w:pPr>
              <w:pStyle w:val="ASFKTablenorm"/>
              <w:ind w:left="57" w:right="57"/>
            </w:pPr>
            <w:r w:rsidRPr="008A53DE">
              <w:t>КВР</w:t>
            </w:r>
          </w:p>
        </w:tc>
        <w:tc>
          <w:tcPr>
            <w:tcW w:w="2694" w:type="pct"/>
            <w:shd w:val="clear" w:color="auto" w:fill="auto"/>
          </w:tcPr>
          <w:p w14:paraId="4CEC27EE"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1F253F2B" w14:textId="77777777" w:rsidTr="00B36EDB">
        <w:tc>
          <w:tcPr>
            <w:tcW w:w="2306" w:type="pct"/>
            <w:shd w:val="clear" w:color="auto" w:fill="auto"/>
          </w:tcPr>
          <w:p w14:paraId="0A03E66E" w14:textId="77777777" w:rsidR="000B7598" w:rsidRPr="008A53DE" w:rsidRDefault="000B7598" w:rsidP="00B36EDB">
            <w:pPr>
              <w:pStyle w:val="ASFKTablenorm"/>
              <w:ind w:left="57" w:right="57"/>
            </w:pPr>
            <w:r w:rsidRPr="008A53DE">
              <w:t>КОСГУ</w:t>
            </w:r>
          </w:p>
        </w:tc>
        <w:tc>
          <w:tcPr>
            <w:tcW w:w="2694" w:type="pct"/>
            <w:shd w:val="clear" w:color="auto" w:fill="auto"/>
          </w:tcPr>
          <w:p w14:paraId="52ABAD54"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0CAD26E1" w14:textId="77777777" w:rsidTr="00B36EDB">
        <w:trPr>
          <w:trHeight w:val="451"/>
        </w:trPr>
        <w:tc>
          <w:tcPr>
            <w:tcW w:w="2306" w:type="pct"/>
            <w:shd w:val="clear" w:color="auto" w:fill="auto"/>
          </w:tcPr>
          <w:p w14:paraId="72F50B51" w14:textId="77777777" w:rsidR="000B7598" w:rsidRPr="008A53DE" w:rsidRDefault="000B7598" w:rsidP="00B36EDB">
            <w:pPr>
              <w:pStyle w:val="ASFKTablenorm"/>
              <w:ind w:left="57" w:right="57"/>
            </w:pPr>
            <w:r w:rsidRPr="008A53DE">
              <w:t>КЦ (</w:t>
            </w:r>
            <w:r w:rsidRPr="00BA2661">
              <w:rPr>
                <w:rStyle w:val="ASFKReporterror"/>
              </w:rPr>
              <w:t>аналит</w:t>
            </w:r>
            <w:r w:rsidRPr="008A53DE">
              <w:t xml:space="preserve">. </w:t>
            </w:r>
            <w:r w:rsidR="00C54DBF">
              <w:t>К</w:t>
            </w:r>
            <w:r w:rsidRPr="008A53DE">
              <w:t>од)</w:t>
            </w:r>
          </w:p>
        </w:tc>
        <w:tc>
          <w:tcPr>
            <w:tcW w:w="2694" w:type="pct"/>
            <w:shd w:val="clear" w:color="auto" w:fill="auto"/>
          </w:tcPr>
          <w:p w14:paraId="3DC01331"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429E5D54" w14:textId="77777777" w:rsidTr="00B36EDB">
        <w:tc>
          <w:tcPr>
            <w:tcW w:w="2306" w:type="pct"/>
            <w:shd w:val="clear" w:color="auto" w:fill="auto"/>
          </w:tcPr>
          <w:p w14:paraId="69B944AD" w14:textId="77777777" w:rsidR="000B7598" w:rsidRPr="008A53DE" w:rsidRDefault="000B7598" w:rsidP="00B36EDB">
            <w:pPr>
              <w:pStyle w:val="ASFKTablenorm"/>
              <w:ind w:left="57" w:right="57"/>
            </w:pPr>
            <w:r w:rsidRPr="008A53DE">
              <w:t>Код цели (наименование)</w:t>
            </w:r>
          </w:p>
        </w:tc>
        <w:tc>
          <w:tcPr>
            <w:tcW w:w="2694" w:type="pct"/>
            <w:shd w:val="clear" w:color="auto" w:fill="auto"/>
          </w:tcPr>
          <w:p w14:paraId="038C90DF"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635A4D9B" w14:textId="77777777" w:rsidTr="00B36EDB">
        <w:tc>
          <w:tcPr>
            <w:tcW w:w="2306" w:type="pct"/>
            <w:shd w:val="clear" w:color="auto" w:fill="auto"/>
          </w:tcPr>
          <w:p w14:paraId="506F40B2" w14:textId="77777777" w:rsidR="000B7598" w:rsidRPr="008A53DE" w:rsidRDefault="000B7598" w:rsidP="00B36EDB">
            <w:pPr>
              <w:pStyle w:val="ASFKTablenorm"/>
              <w:ind w:left="57" w:right="57"/>
            </w:pPr>
            <w:r w:rsidRPr="008A53DE">
              <w:t>Код по БК получателя</w:t>
            </w:r>
          </w:p>
        </w:tc>
        <w:tc>
          <w:tcPr>
            <w:tcW w:w="2694" w:type="pct"/>
            <w:shd w:val="clear" w:color="auto" w:fill="auto"/>
          </w:tcPr>
          <w:p w14:paraId="5711DD0E"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50727F15" w14:textId="77777777" w:rsidTr="00B36EDB">
        <w:tc>
          <w:tcPr>
            <w:tcW w:w="2306" w:type="pct"/>
            <w:shd w:val="clear" w:color="auto" w:fill="auto"/>
          </w:tcPr>
          <w:p w14:paraId="1A602640" w14:textId="77777777" w:rsidR="000B7598" w:rsidRPr="008A53DE" w:rsidRDefault="000B7598" w:rsidP="00B36EDB">
            <w:pPr>
              <w:pStyle w:val="ASFKTablenorm"/>
              <w:ind w:left="57" w:right="57"/>
            </w:pPr>
            <w:r w:rsidRPr="008A53DE">
              <w:t>Код главы</w:t>
            </w:r>
          </w:p>
        </w:tc>
        <w:tc>
          <w:tcPr>
            <w:tcW w:w="2694" w:type="pct"/>
            <w:shd w:val="clear" w:color="auto" w:fill="auto"/>
          </w:tcPr>
          <w:p w14:paraId="75A83126"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259596D8" w14:textId="77777777" w:rsidTr="00B36EDB">
        <w:tc>
          <w:tcPr>
            <w:tcW w:w="2306" w:type="pct"/>
            <w:shd w:val="clear" w:color="auto" w:fill="auto"/>
          </w:tcPr>
          <w:p w14:paraId="53822145" w14:textId="77777777" w:rsidR="000B7598" w:rsidRPr="008A53DE" w:rsidRDefault="000B7598" w:rsidP="00B36EDB">
            <w:pPr>
              <w:pStyle w:val="ASFKTablenorm"/>
              <w:ind w:left="57" w:right="57"/>
            </w:pPr>
            <w:r w:rsidRPr="008A53DE">
              <w:t>ФКР</w:t>
            </w:r>
          </w:p>
        </w:tc>
        <w:tc>
          <w:tcPr>
            <w:tcW w:w="2694" w:type="pct"/>
            <w:shd w:val="clear" w:color="auto" w:fill="auto"/>
          </w:tcPr>
          <w:p w14:paraId="42432956"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1D51CFAC" w14:textId="77777777" w:rsidTr="00B36EDB">
        <w:tc>
          <w:tcPr>
            <w:tcW w:w="2306" w:type="pct"/>
            <w:shd w:val="clear" w:color="auto" w:fill="auto"/>
          </w:tcPr>
          <w:p w14:paraId="76C8A4B2" w14:textId="77777777" w:rsidR="000B7598" w:rsidRPr="008A53DE" w:rsidRDefault="000B7598" w:rsidP="00B36EDB">
            <w:pPr>
              <w:pStyle w:val="ASFKTablenorm"/>
              <w:ind w:left="57" w:right="57"/>
            </w:pPr>
            <w:r w:rsidRPr="008A53DE">
              <w:t>КЦСР</w:t>
            </w:r>
          </w:p>
        </w:tc>
        <w:tc>
          <w:tcPr>
            <w:tcW w:w="2694" w:type="pct"/>
            <w:shd w:val="clear" w:color="auto" w:fill="auto"/>
          </w:tcPr>
          <w:p w14:paraId="0A6344C4"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412DA555" w14:textId="77777777" w:rsidTr="00B36EDB">
        <w:tc>
          <w:tcPr>
            <w:tcW w:w="2306" w:type="pct"/>
            <w:shd w:val="clear" w:color="auto" w:fill="auto"/>
          </w:tcPr>
          <w:p w14:paraId="6698C35D" w14:textId="77777777" w:rsidR="000B7598" w:rsidRPr="008A53DE" w:rsidRDefault="000B7598" w:rsidP="00B36EDB">
            <w:pPr>
              <w:pStyle w:val="ASFKTablenorm"/>
              <w:ind w:left="57" w:right="57"/>
            </w:pPr>
            <w:r w:rsidRPr="008A53DE">
              <w:t>КВР</w:t>
            </w:r>
          </w:p>
        </w:tc>
        <w:tc>
          <w:tcPr>
            <w:tcW w:w="2694" w:type="pct"/>
            <w:shd w:val="clear" w:color="auto" w:fill="auto"/>
          </w:tcPr>
          <w:p w14:paraId="0D8BA460"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0C5CE1C7" w14:textId="77777777" w:rsidTr="00B36EDB">
        <w:tc>
          <w:tcPr>
            <w:tcW w:w="2306" w:type="pct"/>
            <w:shd w:val="clear" w:color="auto" w:fill="auto"/>
          </w:tcPr>
          <w:p w14:paraId="0F2C7909" w14:textId="77777777" w:rsidR="000B7598" w:rsidRPr="008A53DE" w:rsidRDefault="000B7598" w:rsidP="00B36EDB">
            <w:pPr>
              <w:pStyle w:val="ASFKTablenorm"/>
              <w:ind w:left="57" w:right="57"/>
            </w:pPr>
            <w:r w:rsidRPr="008A53DE">
              <w:t>КОСГУ</w:t>
            </w:r>
          </w:p>
        </w:tc>
        <w:tc>
          <w:tcPr>
            <w:tcW w:w="2694" w:type="pct"/>
            <w:shd w:val="clear" w:color="auto" w:fill="auto"/>
          </w:tcPr>
          <w:p w14:paraId="382C08DD"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260580B0" w14:textId="77777777" w:rsidTr="00B36EDB">
        <w:tc>
          <w:tcPr>
            <w:tcW w:w="2306" w:type="pct"/>
            <w:shd w:val="clear" w:color="auto" w:fill="auto"/>
          </w:tcPr>
          <w:p w14:paraId="624E3A73" w14:textId="77777777" w:rsidR="000B7598" w:rsidRPr="008A53DE" w:rsidRDefault="000B7598" w:rsidP="00B36EDB">
            <w:pPr>
              <w:pStyle w:val="ASFKTablenorm"/>
              <w:ind w:left="57" w:right="57"/>
            </w:pPr>
            <w:r w:rsidRPr="008A53DE">
              <w:t>Код цели получателя</w:t>
            </w:r>
          </w:p>
        </w:tc>
        <w:tc>
          <w:tcPr>
            <w:tcW w:w="2694" w:type="pct"/>
            <w:shd w:val="clear" w:color="auto" w:fill="auto"/>
          </w:tcPr>
          <w:p w14:paraId="6E253F97"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37F4428D" w14:textId="77777777" w:rsidTr="00B36EDB">
        <w:tc>
          <w:tcPr>
            <w:tcW w:w="2306" w:type="pct"/>
            <w:shd w:val="clear" w:color="auto" w:fill="auto"/>
          </w:tcPr>
          <w:p w14:paraId="3C26AB17" w14:textId="77777777" w:rsidR="000B7598" w:rsidRPr="008A53DE" w:rsidRDefault="000B7598" w:rsidP="00B36EDB">
            <w:pPr>
              <w:pStyle w:val="ASFKTablenorm"/>
              <w:ind w:left="57" w:right="57"/>
            </w:pPr>
            <w:r w:rsidRPr="008A53DE">
              <w:t>Код цели получателя (наименов</w:t>
            </w:r>
            <w:r w:rsidRPr="007B7B19">
              <w:t>а</w:t>
            </w:r>
            <w:r w:rsidRPr="008A53DE">
              <w:t>ние)</w:t>
            </w:r>
          </w:p>
        </w:tc>
        <w:tc>
          <w:tcPr>
            <w:tcW w:w="2694" w:type="pct"/>
            <w:shd w:val="clear" w:color="auto" w:fill="auto"/>
          </w:tcPr>
          <w:p w14:paraId="327E7250" w14:textId="77777777" w:rsidR="000B7598" w:rsidRDefault="000B7598" w:rsidP="00B36EDB">
            <w:pPr>
              <w:pStyle w:val="ASFKTablenorm"/>
              <w:ind w:left="57" w:right="57"/>
            </w:pPr>
            <w:r w:rsidRPr="00E04411">
              <w:t>Заполняется соответствующим значением, выгруженным из ППО OEBS АСФК.</w:t>
            </w:r>
          </w:p>
        </w:tc>
      </w:tr>
      <w:tr w:rsidR="000B7598" w:rsidRPr="008A53DE" w14:paraId="5B9ADC92" w14:textId="77777777" w:rsidTr="00B36EDB">
        <w:tc>
          <w:tcPr>
            <w:tcW w:w="2306" w:type="pct"/>
            <w:shd w:val="clear" w:color="auto" w:fill="auto"/>
          </w:tcPr>
          <w:p w14:paraId="30A9ECBF" w14:textId="77777777" w:rsidR="000B7598" w:rsidRPr="008A53DE" w:rsidRDefault="000B7598" w:rsidP="00B36EDB">
            <w:pPr>
              <w:pStyle w:val="ASFKTablenorm"/>
              <w:ind w:left="57" w:right="57"/>
            </w:pPr>
            <w:r w:rsidRPr="008A53DE">
              <w:t xml:space="preserve">Сумма в вал. </w:t>
            </w:r>
            <w:r w:rsidR="00A05FCE" w:rsidRPr="008A53DE">
              <w:t>З</w:t>
            </w:r>
            <w:r w:rsidRPr="008A53DE">
              <w:t>аявки</w:t>
            </w:r>
          </w:p>
        </w:tc>
        <w:tc>
          <w:tcPr>
            <w:tcW w:w="2694" w:type="pct"/>
            <w:shd w:val="clear" w:color="auto" w:fill="auto"/>
          </w:tcPr>
          <w:p w14:paraId="01EC26D8" w14:textId="77777777" w:rsidR="000B7598" w:rsidRDefault="000B7598" w:rsidP="00B36EDB">
            <w:pPr>
              <w:pStyle w:val="ASFKTablenorm"/>
              <w:ind w:left="57" w:right="57"/>
            </w:pPr>
            <w:r w:rsidRPr="005E6462">
              <w:t>Заполняется соответствующим значением, выгруженным из ППО OEBS АСФК.</w:t>
            </w:r>
          </w:p>
        </w:tc>
      </w:tr>
      <w:tr w:rsidR="000B7598" w:rsidRPr="008A53DE" w14:paraId="7AA70A7F" w14:textId="77777777" w:rsidTr="00B36EDB">
        <w:tc>
          <w:tcPr>
            <w:tcW w:w="2306" w:type="pct"/>
            <w:shd w:val="clear" w:color="auto" w:fill="auto"/>
          </w:tcPr>
          <w:p w14:paraId="5F0CBE68" w14:textId="77777777" w:rsidR="000B7598" w:rsidRPr="008A53DE" w:rsidRDefault="000B7598" w:rsidP="00B36EDB">
            <w:pPr>
              <w:pStyle w:val="ASFKTablenorm"/>
              <w:ind w:left="57" w:right="57"/>
            </w:pPr>
            <w:r w:rsidRPr="008A53DE">
              <w:t>Сумма в рублях</w:t>
            </w:r>
          </w:p>
        </w:tc>
        <w:tc>
          <w:tcPr>
            <w:tcW w:w="2694" w:type="pct"/>
            <w:shd w:val="clear" w:color="auto" w:fill="auto"/>
          </w:tcPr>
          <w:p w14:paraId="06F185CF" w14:textId="77777777" w:rsidR="000B7598" w:rsidRDefault="000B7598" w:rsidP="00B36EDB">
            <w:pPr>
              <w:pStyle w:val="ASFKTablenorm"/>
              <w:ind w:left="57" w:right="57"/>
            </w:pPr>
            <w:r w:rsidRPr="005E6462">
              <w:t>Заполняется соответствующим значением, выгруженным из ППО OEBS АСФК.</w:t>
            </w:r>
          </w:p>
        </w:tc>
      </w:tr>
      <w:tr w:rsidR="000B7598" w:rsidRPr="008A53DE" w14:paraId="74E0E627" w14:textId="77777777" w:rsidTr="00B36EDB">
        <w:tc>
          <w:tcPr>
            <w:tcW w:w="2306" w:type="pct"/>
            <w:shd w:val="clear" w:color="auto" w:fill="auto"/>
          </w:tcPr>
          <w:p w14:paraId="754AA218" w14:textId="77777777" w:rsidR="000B7598" w:rsidRPr="008A53DE" w:rsidRDefault="000B7598" w:rsidP="00B36EDB">
            <w:pPr>
              <w:pStyle w:val="ASFKTablenorm"/>
              <w:ind w:left="57" w:right="57"/>
            </w:pPr>
            <w:r w:rsidRPr="008A53DE">
              <w:t>Назначение платежа</w:t>
            </w:r>
          </w:p>
        </w:tc>
        <w:tc>
          <w:tcPr>
            <w:tcW w:w="2694" w:type="pct"/>
            <w:shd w:val="clear" w:color="auto" w:fill="auto"/>
          </w:tcPr>
          <w:p w14:paraId="4B396B94" w14:textId="77777777" w:rsidR="000B7598" w:rsidRDefault="000B7598" w:rsidP="00B36EDB">
            <w:pPr>
              <w:pStyle w:val="ASFKTablenorm"/>
              <w:ind w:left="57" w:right="57"/>
            </w:pPr>
            <w:r w:rsidRPr="005E6462">
              <w:t>Заполняется соответствующим значением, выгруженным из ППО OEBS АСФК.</w:t>
            </w:r>
          </w:p>
        </w:tc>
      </w:tr>
      <w:tr w:rsidR="000B7598" w:rsidRPr="008A53DE" w14:paraId="14B1F37D" w14:textId="77777777" w:rsidTr="00B36EDB">
        <w:tc>
          <w:tcPr>
            <w:tcW w:w="2306" w:type="pct"/>
            <w:shd w:val="clear" w:color="auto" w:fill="auto"/>
          </w:tcPr>
          <w:p w14:paraId="72EA5AC1" w14:textId="77777777" w:rsidR="000B7598" w:rsidRPr="008A53DE" w:rsidRDefault="000B7598" w:rsidP="00B36EDB">
            <w:pPr>
              <w:pStyle w:val="ASFKTablenorm"/>
              <w:ind w:left="57" w:right="57"/>
            </w:pPr>
            <w:r w:rsidRPr="008A53DE">
              <w:t>Примечание</w:t>
            </w:r>
          </w:p>
        </w:tc>
        <w:tc>
          <w:tcPr>
            <w:tcW w:w="2694" w:type="pct"/>
            <w:shd w:val="clear" w:color="auto" w:fill="auto"/>
          </w:tcPr>
          <w:p w14:paraId="23A8903B" w14:textId="77777777" w:rsidR="000B7598" w:rsidRDefault="000B7598" w:rsidP="00B36EDB">
            <w:pPr>
              <w:pStyle w:val="ASFKTablenorm"/>
              <w:ind w:left="57" w:right="57"/>
            </w:pPr>
            <w:r w:rsidRPr="005E6462">
              <w:t>Заполняется соответствующим значением, выгруженным из ППО OEBS АСФК.</w:t>
            </w:r>
          </w:p>
        </w:tc>
      </w:tr>
    </w:tbl>
    <w:p w14:paraId="09D6C3E7" w14:textId="40C8DC2C" w:rsidR="007B7B19" w:rsidRPr="007B7B19" w:rsidRDefault="007B7B19" w:rsidP="007B7B19">
      <w:pPr>
        <w:pStyle w:val="ASFKNormal"/>
      </w:pPr>
      <w:r w:rsidRPr="008A53DE">
        <w:t xml:space="preserve">ЭФ документа </w:t>
      </w:r>
      <w:r w:rsidR="00324E3A">
        <w:t>«</w:t>
      </w:r>
      <w:r w:rsidRPr="008A53DE">
        <w:t>Информация о кассовых операциях на лицевых счетах учреждений</w:t>
      </w:r>
      <w:r w:rsidR="0027431F">
        <w:t>», закладки «</w:t>
      </w:r>
      <w:r w:rsidRPr="007B7B19">
        <w:t>Заявка на кассовый расход (сокращенная)</w:t>
      </w:r>
      <w:r w:rsidR="00324E3A">
        <w:t>»</w:t>
      </w:r>
      <w:r w:rsidRPr="007B7B19">
        <w:t xml:space="preserve"> представлена на рисунке</w:t>
      </w:r>
      <w:r w:rsidR="00555A4E" w:rsidRPr="00555A4E">
        <w:t> </w:t>
      </w:r>
      <w:r w:rsidR="00F2392D" w:rsidRPr="007B7B19">
        <w:fldChar w:fldCharType="begin"/>
      </w:r>
      <w:r w:rsidRPr="007B7B19">
        <w:instrText xml:space="preserve"> REF _Ref404853634 \h </w:instrText>
      </w:r>
      <w:r w:rsidR="00F2392D" w:rsidRPr="007B7B19">
        <w:fldChar w:fldCharType="separate"/>
      </w:r>
      <w:r w:rsidR="00980F1C">
        <w:rPr>
          <w:noProof/>
        </w:rPr>
        <w:t>511</w:t>
      </w:r>
      <w:r w:rsidR="00F2392D" w:rsidRPr="007B7B19">
        <w:fldChar w:fldCharType="end"/>
      </w:r>
      <w:r w:rsidRPr="007B7B19">
        <w:t>.</w:t>
      </w:r>
    </w:p>
    <w:p w14:paraId="0F261EF5" w14:textId="77777777" w:rsidR="007B7B19" w:rsidRPr="00AB7803" w:rsidRDefault="00CF4371" w:rsidP="007B7B19">
      <w:pPr>
        <w:pStyle w:val="ASFKFigure"/>
      </w:pPr>
      <w:r>
        <w:rPr>
          <w:noProof/>
        </w:rPr>
        <w:lastRenderedPageBreak/>
        <w:drawing>
          <wp:inline distT="0" distB="0" distL="0" distR="0" wp14:anchorId="1F3CF97C" wp14:editId="013BBF7A">
            <wp:extent cx="6219825" cy="1276350"/>
            <wp:effectExtent l="0" t="0" r="9525" b="0"/>
            <wp:docPr id="629" name="Рисунок 40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descr="2"/>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219825" cy="1276350"/>
                    </a:xfrm>
                    <a:prstGeom prst="rect">
                      <a:avLst/>
                    </a:prstGeom>
                    <a:noFill/>
                    <a:ln>
                      <a:noFill/>
                    </a:ln>
                  </pic:spPr>
                </pic:pic>
              </a:graphicData>
            </a:graphic>
          </wp:inline>
        </w:drawing>
      </w:r>
    </w:p>
    <w:p w14:paraId="447E4CA9" w14:textId="6E01D7FB" w:rsidR="007B7B1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034" w:name="_Ref404853634"/>
      <w:bookmarkStart w:id="3035" w:name="_Toc126840875"/>
      <w:r w:rsidR="00980F1C">
        <w:rPr>
          <w:noProof/>
        </w:rPr>
        <w:t>511</w:t>
      </w:r>
      <w:bookmarkEnd w:id="3034"/>
      <w:r>
        <w:rPr>
          <w:noProof/>
        </w:rPr>
        <w:fldChar w:fldCharType="end"/>
      </w:r>
      <w:r w:rsidR="007B7B19" w:rsidRPr="00204E68">
        <w:t xml:space="preserve">. ЭФ документа </w:t>
      </w:r>
      <w:r w:rsidR="00324E3A">
        <w:t>«</w:t>
      </w:r>
      <w:r w:rsidR="007B7B19" w:rsidRPr="00204E68">
        <w:t>Информация о кассовых операциях на лицевых счетах учреждений</w:t>
      </w:r>
      <w:r w:rsidR="0027431F">
        <w:t>», закладки «</w:t>
      </w:r>
      <w:r w:rsidR="007B7B19" w:rsidRPr="00204E68">
        <w:t>Заявка на кассовый расход (сокращенная)</w:t>
      </w:r>
      <w:r w:rsidR="00324E3A">
        <w:t>»</w:t>
      </w:r>
      <w:bookmarkEnd w:id="3035"/>
    </w:p>
    <w:p w14:paraId="3C4FB6F4" w14:textId="5098A2BE" w:rsidR="007B7B19" w:rsidRPr="007B7B19" w:rsidRDefault="007B7B19" w:rsidP="007B7B19">
      <w:pPr>
        <w:pStyle w:val="ASFKNormal"/>
      </w:pPr>
      <w:r w:rsidRPr="00AB7803">
        <w:t xml:space="preserve">Перечень полей документа </w:t>
      </w:r>
      <w:r w:rsidR="00324E3A">
        <w:t>«</w:t>
      </w:r>
      <w:r w:rsidRPr="00AB7803">
        <w:t>Информация о кассовых операциях на лицевых счетах у</w:t>
      </w:r>
      <w:r w:rsidRPr="007B7B19">
        <w:t>чреждений</w:t>
      </w:r>
      <w:r w:rsidR="0027431F">
        <w:t>», закладки «</w:t>
      </w:r>
      <w:r w:rsidRPr="007B7B19">
        <w:t>Заявка на кассовый расход (сокращенная)</w:t>
      </w:r>
      <w:r w:rsidR="00324E3A">
        <w:t>»</w:t>
      </w:r>
      <w:r w:rsidRPr="007B7B19">
        <w:t xml:space="preserve"> </w:t>
      </w:r>
      <w:r w:rsidR="0027431F">
        <w:t>приведен в таблице</w:t>
      </w:r>
      <w:r w:rsidR="00555A4E" w:rsidRPr="00555A4E">
        <w:t> </w:t>
      </w:r>
      <w:r w:rsidR="00F2392D">
        <w:fldChar w:fldCharType="begin"/>
      </w:r>
      <w:r w:rsidR="00F2392D">
        <w:instrText xml:space="preserve"> REF _Ref372023626 \h  \* MERGEFORMAT </w:instrText>
      </w:r>
      <w:r w:rsidR="00F2392D">
        <w:fldChar w:fldCharType="separate"/>
      </w:r>
      <w:r w:rsidR="00980F1C">
        <w:t>286</w:t>
      </w:r>
      <w:r w:rsidR="00F2392D">
        <w:fldChar w:fldCharType="end"/>
      </w:r>
      <w:r w:rsidRPr="007B7B19">
        <w:t>.</w:t>
      </w:r>
    </w:p>
    <w:p w14:paraId="592A7406" w14:textId="4E8EB486" w:rsidR="007B7B19" w:rsidRPr="007B7B19" w:rsidRDefault="00F2392D" w:rsidP="007B7B19">
      <w:pPr>
        <w:pStyle w:val="ASFKNameTable"/>
      </w:pPr>
      <w:r w:rsidRPr="007B7B19">
        <w:fldChar w:fldCharType="begin"/>
      </w:r>
      <w:r w:rsidR="007B7B19" w:rsidRPr="007B7B19">
        <w:instrText xml:space="preserve"> SEQ Таблица \* ARABIC </w:instrText>
      </w:r>
      <w:r w:rsidRPr="007B7B19">
        <w:fldChar w:fldCharType="separate"/>
      </w:r>
      <w:bookmarkStart w:id="3036" w:name="_Ref372023626"/>
      <w:bookmarkStart w:id="3037" w:name="_Toc126840316"/>
      <w:r w:rsidR="00980F1C">
        <w:rPr>
          <w:noProof/>
        </w:rPr>
        <w:t>286</w:t>
      </w:r>
      <w:bookmarkEnd w:id="3036"/>
      <w:r w:rsidRPr="007B7B19">
        <w:fldChar w:fldCharType="end"/>
      </w:r>
      <w:r w:rsidR="007B7B19" w:rsidRPr="007B7B19">
        <w:t xml:space="preserve">. Описание полей документа </w:t>
      </w:r>
      <w:r w:rsidR="00324E3A">
        <w:t>«</w:t>
      </w:r>
      <w:r w:rsidR="007B7B19" w:rsidRPr="007B7B19">
        <w:t>Информация о кассовых операциях на лицевых счетах учреждений</w:t>
      </w:r>
      <w:r w:rsidR="0027431F">
        <w:t>», закладки «</w:t>
      </w:r>
      <w:r w:rsidR="007B7B19" w:rsidRPr="007B7B19">
        <w:t>Заявка на кассовый расход сокращенная</w:t>
      </w:r>
      <w:r w:rsidR="00324E3A">
        <w:t>»</w:t>
      </w:r>
      <w:bookmarkEnd w:id="30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440"/>
        <w:gridCol w:w="5188"/>
      </w:tblGrid>
      <w:tr w:rsidR="007B7B19" w:rsidRPr="008A53DE" w14:paraId="0BA176A7" w14:textId="77777777" w:rsidTr="00B36EDB">
        <w:trPr>
          <w:trHeight w:val="305"/>
          <w:tblHeader/>
        </w:trPr>
        <w:tc>
          <w:tcPr>
            <w:tcW w:w="23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B1EBA9" w14:textId="77777777" w:rsidR="007B7B19" w:rsidRPr="008A53DE" w:rsidRDefault="007B7B19" w:rsidP="00F06CBE">
            <w:pPr>
              <w:pStyle w:val="ASFKTableHead"/>
            </w:pPr>
            <w:r w:rsidRPr="008A53DE">
              <w:t>Наименование поля</w:t>
            </w:r>
          </w:p>
        </w:tc>
        <w:tc>
          <w:tcPr>
            <w:tcW w:w="26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0AA984C" w14:textId="77777777" w:rsidR="007B7B19" w:rsidRPr="008A53DE" w:rsidRDefault="007B7B19" w:rsidP="00F06CBE">
            <w:pPr>
              <w:pStyle w:val="ASFKTableHead"/>
            </w:pPr>
            <w:r w:rsidRPr="008A53DE">
              <w:t>Описание поля</w:t>
            </w:r>
          </w:p>
        </w:tc>
      </w:tr>
      <w:tr w:rsidR="000B7598" w:rsidRPr="008A53DE" w14:paraId="1AA46218" w14:textId="77777777" w:rsidTr="00B36EDB">
        <w:tc>
          <w:tcPr>
            <w:tcW w:w="2306" w:type="pct"/>
            <w:shd w:val="clear" w:color="auto" w:fill="auto"/>
          </w:tcPr>
          <w:p w14:paraId="4C518C61" w14:textId="77777777" w:rsidR="000B7598" w:rsidRPr="008A53DE" w:rsidRDefault="000B7598" w:rsidP="00B36EDB">
            <w:pPr>
              <w:pStyle w:val="ASFKTablenorm"/>
              <w:ind w:left="57" w:right="57"/>
            </w:pPr>
            <w:r w:rsidRPr="008A53DE">
              <w:t>Номер заявки</w:t>
            </w:r>
          </w:p>
        </w:tc>
        <w:tc>
          <w:tcPr>
            <w:tcW w:w="2694" w:type="pct"/>
            <w:shd w:val="clear" w:color="auto" w:fill="auto"/>
          </w:tcPr>
          <w:p w14:paraId="6F83496A"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580FF2F2" w14:textId="77777777" w:rsidTr="00B36EDB">
        <w:tc>
          <w:tcPr>
            <w:tcW w:w="2306" w:type="pct"/>
            <w:shd w:val="clear" w:color="auto" w:fill="auto"/>
          </w:tcPr>
          <w:p w14:paraId="2F53EC7D" w14:textId="77777777" w:rsidR="000B7598" w:rsidRPr="008A53DE" w:rsidRDefault="000B7598" w:rsidP="00B36EDB">
            <w:pPr>
              <w:pStyle w:val="ASFKTablenorm"/>
              <w:ind w:left="57" w:right="57"/>
            </w:pPr>
            <w:r w:rsidRPr="008A53DE">
              <w:t>Дата заявки</w:t>
            </w:r>
          </w:p>
        </w:tc>
        <w:tc>
          <w:tcPr>
            <w:tcW w:w="2694" w:type="pct"/>
            <w:shd w:val="clear" w:color="auto" w:fill="auto"/>
          </w:tcPr>
          <w:p w14:paraId="41A452F9"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349EBD83" w14:textId="77777777" w:rsidTr="00B36EDB">
        <w:tc>
          <w:tcPr>
            <w:tcW w:w="2306" w:type="pct"/>
            <w:shd w:val="clear" w:color="auto" w:fill="auto"/>
          </w:tcPr>
          <w:p w14:paraId="76E81B9B" w14:textId="77777777" w:rsidR="000B7598" w:rsidRPr="008A53DE" w:rsidRDefault="000B7598" w:rsidP="00B36EDB">
            <w:pPr>
              <w:pStyle w:val="ASFKTablenorm"/>
              <w:ind w:left="57" w:right="57"/>
            </w:pPr>
            <w:r w:rsidRPr="008A53DE">
              <w:t>Наименование клиента</w:t>
            </w:r>
          </w:p>
        </w:tc>
        <w:tc>
          <w:tcPr>
            <w:tcW w:w="2694" w:type="pct"/>
            <w:shd w:val="clear" w:color="auto" w:fill="auto"/>
          </w:tcPr>
          <w:p w14:paraId="41780684"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13327118" w14:textId="77777777" w:rsidTr="00B36EDB">
        <w:tc>
          <w:tcPr>
            <w:tcW w:w="2306" w:type="pct"/>
            <w:shd w:val="clear" w:color="auto" w:fill="auto"/>
          </w:tcPr>
          <w:p w14:paraId="48D90FF9" w14:textId="77777777" w:rsidR="000B7598" w:rsidRPr="008A53DE" w:rsidRDefault="000B7598" w:rsidP="00B36EDB">
            <w:pPr>
              <w:pStyle w:val="ASFKTablenorm"/>
              <w:ind w:left="57" w:right="57"/>
            </w:pPr>
            <w:r w:rsidRPr="008A53DE">
              <w:t>Номер лицевого счета клиента</w:t>
            </w:r>
          </w:p>
        </w:tc>
        <w:tc>
          <w:tcPr>
            <w:tcW w:w="2694" w:type="pct"/>
            <w:shd w:val="clear" w:color="auto" w:fill="auto"/>
          </w:tcPr>
          <w:p w14:paraId="4A46A4F0"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40DA1D62" w14:textId="77777777" w:rsidTr="00B36EDB">
        <w:tc>
          <w:tcPr>
            <w:tcW w:w="2306" w:type="pct"/>
            <w:shd w:val="clear" w:color="auto" w:fill="auto"/>
          </w:tcPr>
          <w:p w14:paraId="11295A66" w14:textId="77777777" w:rsidR="000B7598" w:rsidRPr="008A53DE" w:rsidRDefault="000B7598" w:rsidP="00B36EDB">
            <w:pPr>
              <w:pStyle w:val="ASFKTablenorm"/>
              <w:ind w:left="57" w:right="57"/>
            </w:pPr>
            <w:r w:rsidRPr="008A53DE">
              <w:t>ИНН клиента</w:t>
            </w:r>
          </w:p>
        </w:tc>
        <w:tc>
          <w:tcPr>
            <w:tcW w:w="2694" w:type="pct"/>
            <w:shd w:val="clear" w:color="auto" w:fill="auto"/>
          </w:tcPr>
          <w:p w14:paraId="7A7DA2C3"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64CAD8AF" w14:textId="77777777" w:rsidTr="00B36EDB">
        <w:tc>
          <w:tcPr>
            <w:tcW w:w="2306" w:type="pct"/>
            <w:shd w:val="clear" w:color="auto" w:fill="auto"/>
          </w:tcPr>
          <w:p w14:paraId="0AA60CE6" w14:textId="77777777" w:rsidR="000B7598" w:rsidRPr="008A53DE" w:rsidRDefault="000B7598" w:rsidP="00B36EDB">
            <w:pPr>
              <w:pStyle w:val="ASFKTablenorm"/>
              <w:ind w:left="57" w:right="57"/>
            </w:pPr>
            <w:r w:rsidRPr="008A53DE">
              <w:t>КПП клиента</w:t>
            </w:r>
          </w:p>
        </w:tc>
        <w:tc>
          <w:tcPr>
            <w:tcW w:w="2694" w:type="pct"/>
            <w:shd w:val="clear" w:color="auto" w:fill="auto"/>
          </w:tcPr>
          <w:p w14:paraId="1F49944C"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7AE4AC8A" w14:textId="77777777" w:rsidTr="00B36EDB">
        <w:tc>
          <w:tcPr>
            <w:tcW w:w="2306" w:type="pct"/>
            <w:shd w:val="clear" w:color="auto" w:fill="auto"/>
          </w:tcPr>
          <w:p w14:paraId="54E7B0CD" w14:textId="77777777" w:rsidR="000B7598" w:rsidRPr="008A53DE" w:rsidRDefault="000B7598" w:rsidP="00B36EDB">
            <w:pPr>
              <w:pStyle w:val="ASFKTablenorm"/>
              <w:ind w:left="57" w:right="57"/>
            </w:pPr>
            <w:r w:rsidRPr="008A53DE">
              <w:t>Сумма документа в валюте выпл</w:t>
            </w:r>
            <w:r w:rsidRPr="007B7B19">
              <w:t>а</w:t>
            </w:r>
            <w:r w:rsidRPr="008A53DE">
              <w:t>ты</w:t>
            </w:r>
          </w:p>
        </w:tc>
        <w:tc>
          <w:tcPr>
            <w:tcW w:w="2694" w:type="pct"/>
            <w:shd w:val="clear" w:color="auto" w:fill="auto"/>
          </w:tcPr>
          <w:p w14:paraId="577692A5"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4D7D2852" w14:textId="77777777" w:rsidTr="00B36EDB">
        <w:tc>
          <w:tcPr>
            <w:tcW w:w="2306" w:type="pct"/>
            <w:shd w:val="clear" w:color="auto" w:fill="auto"/>
          </w:tcPr>
          <w:p w14:paraId="31BC19DA" w14:textId="77777777" w:rsidR="000B7598" w:rsidRPr="008A53DE" w:rsidRDefault="000B7598" w:rsidP="00B36EDB">
            <w:pPr>
              <w:pStyle w:val="ASFKTablenorm"/>
              <w:ind w:left="57" w:right="57"/>
            </w:pPr>
            <w:r w:rsidRPr="008A53DE">
              <w:t>Назначение платежа</w:t>
            </w:r>
          </w:p>
        </w:tc>
        <w:tc>
          <w:tcPr>
            <w:tcW w:w="2694" w:type="pct"/>
            <w:shd w:val="clear" w:color="auto" w:fill="auto"/>
          </w:tcPr>
          <w:p w14:paraId="18389372"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02D9A694" w14:textId="77777777" w:rsidTr="00B36EDB">
        <w:tc>
          <w:tcPr>
            <w:tcW w:w="2306" w:type="pct"/>
            <w:shd w:val="clear" w:color="auto" w:fill="auto"/>
          </w:tcPr>
          <w:p w14:paraId="5580BC90" w14:textId="77777777" w:rsidR="000B7598" w:rsidRPr="008A53DE" w:rsidRDefault="000B7598" w:rsidP="00B36EDB">
            <w:pPr>
              <w:pStyle w:val="ASFKTablenorm"/>
              <w:ind w:left="57" w:right="57"/>
            </w:pPr>
            <w:r w:rsidRPr="008A53DE">
              <w:t>Наименование / ФИО контрагента</w:t>
            </w:r>
          </w:p>
        </w:tc>
        <w:tc>
          <w:tcPr>
            <w:tcW w:w="2694" w:type="pct"/>
            <w:shd w:val="clear" w:color="auto" w:fill="auto"/>
          </w:tcPr>
          <w:p w14:paraId="46CEB3EF"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763A3CE9" w14:textId="77777777" w:rsidTr="00B36EDB">
        <w:tc>
          <w:tcPr>
            <w:tcW w:w="2306" w:type="pct"/>
            <w:shd w:val="clear" w:color="auto" w:fill="auto"/>
          </w:tcPr>
          <w:p w14:paraId="72D82B91" w14:textId="77777777" w:rsidR="000B7598" w:rsidRPr="008A53DE" w:rsidRDefault="000B7598" w:rsidP="00B36EDB">
            <w:pPr>
              <w:pStyle w:val="ASFKTablenorm"/>
              <w:ind w:left="57" w:right="57"/>
            </w:pPr>
            <w:r w:rsidRPr="008A53DE">
              <w:t>ИНН контрагента</w:t>
            </w:r>
          </w:p>
        </w:tc>
        <w:tc>
          <w:tcPr>
            <w:tcW w:w="2694" w:type="pct"/>
            <w:shd w:val="clear" w:color="auto" w:fill="auto"/>
          </w:tcPr>
          <w:p w14:paraId="6A0C5588"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654C58FA" w14:textId="77777777" w:rsidTr="00B36EDB">
        <w:tc>
          <w:tcPr>
            <w:tcW w:w="2306" w:type="pct"/>
            <w:shd w:val="clear" w:color="auto" w:fill="auto"/>
          </w:tcPr>
          <w:p w14:paraId="333FB62C" w14:textId="77777777" w:rsidR="000B7598" w:rsidRPr="008A53DE" w:rsidRDefault="000B7598" w:rsidP="00B36EDB">
            <w:pPr>
              <w:pStyle w:val="ASFKTablenorm"/>
              <w:ind w:left="57" w:right="57"/>
            </w:pPr>
            <w:r w:rsidRPr="008A53DE">
              <w:t>КПП контрагента</w:t>
            </w:r>
          </w:p>
        </w:tc>
        <w:tc>
          <w:tcPr>
            <w:tcW w:w="2694" w:type="pct"/>
            <w:shd w:val="clear" w:color="auto" w:fill="auto"/>
          </w:tcPr>
          <w:p w14:paraId="2E3C95D2"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7BC6EC7A" w14:textId="77777777" w:rsidTr="00B36EDB">
        <w:tc>
          <w:tcPr>
            <w:tcW w:w="2306" w:type="pct"/>
            <w:shd w:val="clear" w:color="auto" w:fill="auto"/>
          </w:tcPr>
          <w:p w14:paraId="3CFE57CC" w14:textId="77777777" w:rsidR="000B7598" w:rsidRPr="008A53DE" w:rsidRDefault="000B7598" w:rsidP="00B36EDB">
            <w:pPr>
              <w:pStyle w:val="ASFKTablenorm"/>
              <w:ind w:left="57" w:right="57"/>
            </w:pPr>
            <w:r w:rsidRPr="008A53DE">
              <w:t>Лицевой счет контрагента</w:t>
            </w:r>
          </w:p>
        </w:tc>
        <w:tc>
          <w:tcPr>
            <w:tcW w:w="2694" w:type="pct"/>
            <w:shd w:val="clear" w:color="auto" w:fill="auto"/>
          </w:tcPr>
          <w:p w14:paraId="047AF2F2"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7EB5E04D" w14:textId="77777777" w:rsidTr="00B36EDB">
        <w:tc>
          <w:tcPr>
            <w:tcW w:w="2306" w:type="pct"/>
            <w:shd w:val="clear" w:color="auto" w:fill="auto"/>
          </w:tcPr>
          <w:p w14:paraId="196AF7DD" w14:textId="77777777" w:rsidR="000B7598" w:rsidRPr="008A53DE" w:rsidRDefault="000B7598" w:rsidP="00B36EDB">
            <w:pPr>
              <w:pStyle w:val="ASFKTablenorm"/>
              <w:ind w:left="57" w:right="57"/>
            </w:pPr>
            <w:r w:rsidRPr="008A53DE">
              <w:t>Банковский счет контрагента</w:t>
            </w:r>
          </w:p>
        </w:tc>
        <w:tc>
          <w:tcPr>
            <w:tcW w:w="2694" w:type="pct"/>
            <w:shd w:val="clear" w:color="auto" w:fill="auto"/>
          </w:tcPr>
          <w:p w14:paraId="37B3905C"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5797F07A" w14:textId="77777777" w:rsidTr="00B36EDB">
        <w:tc>
          <w:tcPr>
            <w:tcW w:w="2306" w:type="pct"/>
            <w:shd w:val="clear" w:color="auto" w:fill="auto"/>
          </w:tcPr>
          <w:p w14:paraId="226AE3BC" w14:textId="77777777" w:rsidR="000B7598" w:rsidRPr="008A53DE" w:rsidRDefault="000B7598" w:rsidP="00B36EDB">
            <w:pPr>
              <w:pStyle w:val="ASFKTablenorm"/>
              <w:ind w:left="57" w:right="57"/>
            </w:pPr>
            <w:r w:rsidRPr="008A53DE">
              <w:t>Наименование банка контрагента</w:t>
            </w:r>
          </w:p>
        </w:tc>
        <w:tc>
          <w:tcPr>
            <w:tcW w:w="2694" w:type="pct"/>
            <w:shd w:val="clear" w:color="auto" w:fill="auto"/>
          </w:tcPr>
          <w:p w14:paraId="79AF5D37"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0A2C2A3C" w14:textId="77777777" w:rsidTr="00B36EDB">
        <w:tc>
          <w:tcPr>
            <w:tcW w:w="2306" w:type="pct"/>
            <w:shd w:val="clear" w:color="auto" w:fill="auto"/>
          </w:tcPr>
          <w:p w14:paraId="7AF16EEE" w14:textId="77777777" w:rsidR="000B7598" w:rsidRPr="008A53DE" w:rsidRDefault="000B7598" w:rsidP="00B36EDB">
            <w:pPr>
              <w:pStyle w:val="ASFKTablenorm"/>
              <w:ind w:left="57" w:right="57"/>
            </w:pPr>
            <w:r w:rsidRPr="008A53DE">
              <w:lastRenderedPageBreak/>
              <w:t>БИК банка контрагента</w:t>
            </w:r>
          </w:p>
        </w:tc>
        <w:tc>
          <w:tcPr>
            <w:tcW w:w="2694" w:type="pct"/>
            <w:shd w:val="clear" w:color="auto" w:fill="auto"/>
          </w:tcPr>
          <w:p w14:paraId="1B398EE8"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r w:rsidR="000B7598" w:rsidRPr="008A53DE" w14:paraId="47F61D71" w14:textId="77777777" w:rsidTr="00B36EDB">
        <w:tc>
          <w:tcPr>
            <w:tcW w:w="2306" w:type="pct"/>
            <w:shd w:val="clear" w:color="auto" w:fill="auto"/>
          </w:tcPr>
          <w:p w14:paraId="5B5CEC01" w14:textId="77777777" w:rsidR="000B7598" w:rsidRPr="008A53DE" w:rsidRDefault="000B7598" w:rsidP="00B36EDB">
            <w:pPr>
              <w:pStyle w:val="ASFKTablenorm"/>
              <w:ind w:left="57" w:right="57"/>
            </w:pPr>
            <w:r w:rsidRPr="008A53DE">
              <w:t>Корсчет банка контрагента</w:t>
            </w:r>
          </w:p>
        </w:tc>
        <w:tc>
          <w:tcPr>
            <w:tcW w:w="2694" w:type="pct"/>
            <w:shd w:val="clear" w:color="auto" w:fill="auto"/>
          </w:tcPr>
          <w:p w14:paraId="16D6C2A6" w14:textId="77777777" w:rsidR="000B7598" w:rsidRDefault="000B7598" w:rsidP="00B36EDB">
            <w:pPr>
              <w:pStyle w:val="ASFKTablenorm"/>
              <w:ind w:left="57" w:right="57"/>
            </w:pPr>
            <w:r w:rsidRPr="002668F1">
              <w:t>Заполняется соответствующим значением, выгруженным из ППО OEBS АСФК.</w:t>
            </w:r>
          </w:p>
        </w:tc>
      </w:tr>
    </w:tbl>
    <w:p w14:paraId="47D4484D" w14:textId="578F6581" w:rsidR="007B7B19" w:rsidRPr="007B7B19" w:rsidRDefault="007B7B19" w:rsidP="007B7B19">
      <w:pPr>
        <w:pStyle w:val="ASFKNormal"/>
      </w:pPr>
      <w:r w:rsidRPr="008A53DE">
        <w:t xml:space="preserve">ЭФ документа </w:t>
      </w:r>
      <w:r w:rsidR="00324E3A">
        <w:t>«</w:t>
      </w:r>
      <w:r w:rsidRPr="008A53DE">
        <w:t>Информация о кассовых операциях на лицевых счетах учреждений</w:t>
      </w:r>
      <w:r w:rsidR="0027431F">
        <w:t>», закладки «</w:t>
      </w:r>
      <w:r w:rsidRPr="007B7B19">
        <w:t>Заявка на получение наличных денег</w:t>
      </w:r>
      <w:r w:rsidR="00324E3A">
        <w:t>»</w:t>
      </w:r>
      <w:r w:rsidRPr="007B7B19">
        <w:t xml:space="preserve"> представлена на рисунке</w:t>
      </w:r>
      <w:r w:rsidR="00555A4E" w:rsidRPr="00555A4E">
        <w:t> </w:t>
      </w:r>
      <w:r w:rsidR="00F2392D" w:rsidRPr="007B7B19">
        <w:fldChar w:fldCharType="begin"/>
      </w:r>
      <w:r w:rsidRPr="007B7B19">
        <w:instrText xml:space="preserve"> REF _Ref404853732 \h </w:instrText>
      </w:r>
      <w:r w:rsidR="00F2392D" w:rsidRPr="007B7B19">
        <w:fldChar w:fldCharType="separate"/>
      </w:r>
      <w:r w:rsidR="00980F1C">
        <w:rPr>
          <w:noProof/>
        </w:rPr>
        <w:t>512</w:t>
      </w:r>
      <w:r w:rsidR="00F2392D" w:rsidRPr="007B7B19">
        <w:fldChar w:fldCharType="end"/>
      </w:r>
      <w:r w:rsidRPr="007B7B19">
        <w:t>.</w:t>
      </w:r>
    </w:p>
    <w:p w14:paraId="35E67A0E" w14:textId="77777777" w:rsidR="007B7B19" w:rsidRPr="00AB7803" w:rsidRDefault="00CF4371" w:rsidP="007B7B19">
      <w:pPr>
        <w:pStyle w:val="ASFKFigure"/>
      </w:pPr>
      <w:r>
        <w:rPr>
          <w:noProof/>
        </w:rPr>
        <w:drawing>
          <wp:inline distT="0" distB="0" distL="0" distR="0" wp14:anchorId="6C2D4BFD" wp14:editId="20C90A3F">
            <wp:extent cx="6124575" cy="3743325"/>
            <wp:effectExtent l="0" t="0" r="9525" b="9525"/>
            <wp:docPr id="630" name="Рисунок 40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1" descr="3"/>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6124575" cy="3743325"/>
                    </a:xfrm>
                    <a:prstGeom prst="rect">
                      <a:avLst/>
                    </a:prstGeom>
                    <a:noFill/>
                    <a:ln>
                      <a:noFill/>
                    </a:ln>
                  </pic:spPr>
                </pic:pic>
              </a:graphicData>
            </a:graphic>
          </wp:inline>
        </w:drawing>
      </w:r>
    </w:p>
    <w:p w14:paraId="65E53AE2" w14:textId="23A2472B" w:rsidR="007B7B1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038" w:name="_Ref404853732"/>
      <w:bookmarkStart w:id="3039" w:name="_Toc126840876"/>
      <w:r w:rsidR="00980F1C">
        <w:rPr>
          <w:noProof/>
        </w:rPr>
        <w:t>512</w:t>
      </w:r>
      <w:bookmarkEnd w:id="3038"/>
      <w:r>
        <w:rPr>
          <w:noProof/>
        </w:rPr>
        <w:fldChar w:fldCharType="end"/>
      </w:r>
      <w:r w:rsidR="007B7B19" w:rsidRPr="00204E68">
        <w:t xml:space="preserve">. ЭФ документа </w:t>
      </w:r>
      <w:r w:rsidR="00324E3A">
        <w:t>«</w:t>
      </w:r>
      <w:r w:rsidR="007B7B19" w:rsidRPr="00204E68">
        <w:t>Информация о кассовых операциях на лицевых счетах учреждений</w:t>
      </w:r>
      <w:r w:rsidR="0027431F">
        <w:t>», закладки «</w:t>
      </w:r>
      <w:r w:rsidR="007B7B19" w:rsidRPr="00204E68">
        <w:t>Заявка на получение наличных денег</w:t>
      </w:r>
      <w:r w:rsidR="00324E3A">
        <w:t>»</w:t>
      </w:r>
      <w:bookmarkEnd w:id="3039"/>
    </w:p>
    <w:p w14:paraId="2610DB1A" w14:textId="46A8C1F3" w:rsidR="007B7B19" w:rsidRPr="007B7B19" w:rsidRDefault="007B7B19" w:rsidP="007B7B19">
      <w:pPr>
        <w:pStyle w:val="ASFKNormal"/>
      </w:pPr>
      <w:r w:rsidRPr="00AB7803">
        <w:t xml:space="preserve">Перечень полей документа </w:t>
      </w:r>
      <w:r w:rsidR="00324E3A">
        <w:t>«</w:t>
      </w:r>
      <w:r w:rsidRPr="00AB7803">
        <w:t>Информация о кассовых операциях на лицевых счетах у</w:t>
      </w:r>
      <w:r w:rsidRPr="007B7B19">
        <w:t>чреждений</w:t>
      </w:r>
      <w:r w:rsidR="0027431F">
        <w:t>», закладки «</w:t>
      </w:r>
      <w:r w:rsidRPr="007B7B19">
        <w:t>Заявка на получение наличных денег</w:t>
      </w:r>
      <w:r w:rsidR="00324E3A">
        <w:t>»</w:t>
      </w:r>
      <w:r w:rsidRPr="007B7B19">
        <w:t xml:space="preserve"> </w:t>
      </w:r>
      <w:r w:rsidR="0027431F">
        <w:t>приведен в таблице</w:t>
      </w:r>
      <w:r w:rsidR="00555A4E" w:rsidRPr="00555A4E">
        <w:t> </w:t>
      </w:r>
      <w:r w:rsidR="00F2392D">
        <w:fldChar w:fldCharType="begin"/>
      </w:r>
      <w:r w:rsidR="00F2392D">
        <w:instrText xml:space="preserve"> REF _Ref372023702 \h  \* MERGEFORMAT </w:instrText>
      </w:r>
      <w:r w:rsidR="00F2392D">
        <w:fldChar w:fldCharType="separate"/>
      </w:r>
      <w:r w:rsidR="00980F1C">
        <w:t>287</w:t>
      </w:r>
      <w:r w:rsidR="00F2392D">
        <w:fldChar w:fldCharType="end"/>
      </w:r>
      <w:r w:rsidRPr="007B7B19">
        <w:t>.</w:t>
      </w:r>
    </w:p>
    <w:p w14:paraId="6FB2369B" w14:textId="23EEF8EE" w:rsidR="007B7B19" w:rsidRPr="007B7B19" w:rsidRDefault="00F2392D" w:rsidP="007B7B19">
      <w:pPr>
        <w:pStyle w:val="ASFKNameTable"/>
      </w:pPr>
      <w:r w:rsidRPr="007B7B19">
        <w:fldChar w:fldCharType="begin"/>
      </w:r>
      <w:r w:rsidR="007B7B19" w:rsidRPr="007B7B19">
        <w:instrText xml:space="preserve"> SEQ Таблица \* ARABIC </w:instrText>
      </w:r>
      <w:r w:rsidRPr="007B7B19">
        <w:fldChar w:fldCharType="separate"/>
      </w:r>
      <w:bookmarkStart w:id="3040" w:name="_Ref372023702"/>
      <w:bookmarkStart w:id="3041" w:name="_Toc126840317"/>
      <w:r w:rsidR="00980F1C">
        <w:rPr>
          <w:noProof/>
        </w:rPr>
        <w:t>287</w:t>
      </w:r>
      <w:bookmarkEnd w:id="3040"/>
      <w:r w:rsidRPr="007B7B19">
        <w:fldChar w:fldCharType="end"/>
      </w:r>
      <w:r w:rsidR="007B7B19" w:rsidRPr="007B7B19">
        <w:t xml:space="preserve">. Описание полей документа </w:t>
      </w:r>
      <w:r w:rsidR="00324E3A">
        <w:t>«</w:t>
      </w:r>
      <w:r w:rsidR="007B7B19" w:rsidRPr="007B7B19">
        <w:t>Информация о кассовых операциях на лицевых счетах учреждений</w:t>
      </w:r>
      <w:r w:rsidR="0027431F">
        <w:t>», закладки «</w:t>
      </w:r>
      <w:r w:rsidR="007B7B19" w:rsidRPr="007B7B19">
        <w:t>Заявка на получение наличных денег</w:t>
      </w:r>
      <w:r w:rsidR="00324E3A">
        <w:t>»</w:t>
      </w:r>
      <w:bookmarkEnd w:id="30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24"/>
        <w:gridCol w:w="6204"/>
      </w:tblGrid>
      <w:tr w:rsidR="007B7B19" w:rsidRPr="008A53DE" w14:paraId="31CF8AB2" w14:textId="77777777" w:rsidTr="00B36EDB">
        <w:trPr>
          <w:trHeight w:val="305"/>
          <w:tblHeader/>
        </w:trPr>
        <w:tc>
          <w:tcPr>
            <w:tcW w:w="177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E5C10F" w14:textId="77777777" w:rsidR="007B7B19" w:rsidRPr="008A53DE" w:rsidRDefault="007B7B19" w:rsidP="00F06CBE">
            <w:pPr>
              <w:pStyle w:val="ASFKTableHead"/>
            </w:pPr>
            <w:r w:rsidRPr="008A53DE">
              <w:t>Наименование поля</w:t>
            </w:r>
          </w:p>
        </w:tc>
        <w:tc>
          <w:tcPr>
            <w:tcW w:w="32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32C33E4" w14:textId="77777777" w:rsidR="007B7B19" w:rsidRPr="008A53DE" w:rsidRDefault="007B7B19" w:rsidP="00F06CBE">
            <w:pPr>
              <w:pStyle w:val="ASFKTableHead"/>
            </w:pPr>
            <w:r w:rsidRPr="008A53DE">
              <w:t>Описание поля</w:t>
            </w:r>
          </w:p>
        </w:tc>
      </w:tr>
      <w:tr w:rsidR="000B7598" w:rsidRPr="008A53DE" w14:paraId="6B697B4E" w14:textId="77777777" w:rsidTr="00B36EDB">
        <w:tc>
          <w:tcPr>
            <w:tcW w:w="1778" w:type="pct"/>
            <w:shd w:val="clear" w:color="auto" w:fill="auto"/>
          </w:tcPr>
          <w:p w14:paraId="0208927A" w14:textId="77777777" w:rsidR="000B7598" w:rsidRPr="008A53DE" w:rsidRDefault="000B7598" w:rsidP="00B36EDB">
            <w:pPr>
              <w:pStyle w:val="ASFKTablenorm"/>
              <w:ind w:left="57" w:right="57"/>
            </w:pPr>
            <w:r w:rsidRPr="008A53DE">
              <w:t>Номер документа</w:t>
            </w:r>
          </w:p>
        </w:tc>
        <w:tc>
          <w:tcPr>
            <w:tcW w:w="3222" w:type="pct"/>
            <w:shd w:val="clear" w:color="auto" w:fill="auto"/>
          </w:tcPr>
          <w:p w14:paraId="1DE8148F" w14:textId="77777777" w:rsidR="000B7598" w:rsidRDefault="000B7598" w:rsidP="00B36EDB">
            <w:pPr>
              <w:pStyle w:val="ASFKTablenorm"/>
              <w:ind w:left="57" w:right="57"/>
            </w:pPr>
            <w:r w:rsidRPr="00296C76">
              <w:t>Заполняется соответствующим значением, выгруженным из ППО OEBS АСФК.</w:t>
            </w:r>
          </w:p>
        </w:tc>
      </w:tr>
      <w:tr w:rsidR="000B7598" w:rsidRPr="008A53DE" w14:paraId="7CCFB63D" w14:textId="77777777" w:rsidTr="00B36EDB">
        <w:tc>
          <w:tcPr>
            <w:tcW w:w="1778" w:type="pct"/>
            <w:shd w:val="clear" w:color="auto" w:fill="auto"/>
          </w:tcPr>
          <w:p w14:paraId="48AC4982" w14:textId="77777777" w:rsidR="000B7598" w:rsidRPr="008A53DE" w:rsidRDefault="000B7598" w:rsidP="00B36EDB">
            <w:pPr>
              <w:pStyle w:val="ASFKTablenorm"/>
              <w:ind w:left="57" w:right="57"/>
            </w:pPr>
            <w:r w:rsidRPr="008A53DE">
              <w:t>Дата документа</w:t>
            </w:r>
          </w:p>
        </w:tc>
        <w:tc>
          <w:tcPr>
            <w:tcW w:w="3222" w:type="pct"/>
            <w:shd w:val="clear" w:color="auto" w:fill="auto"/>
          </w:tcPr>
          <w:p w14:paraId="148CE8E8" w14:textId="77777777" w:rsidR="000B7598" w:rsidRDefault="000B7598" w:rsidP="00B36EDB">
            <w:pPr>
              <w:pStyle w:val="ASFKTablenorm"/>
              <w:ind w:left="57" w:right="57"/>
            </w:pPr>
            <w:r w:rsidRPr="00296C76">
              <w:t>Заполняется соответствующим значением, выгруженным из ППО OEBS АСФК.</w:t>
            </w:r>
          </w:p>
        </w:tc>
      </w:tr>
      <w:tr w:rsidR="000B7598" w:rsidRPr="008A53DE" w14:paraId="1618A083" w14:textId="77777777" w:rsidTr="00B36EDB">
        <w:tc>
          <w:tcPr>
            <w:tcW w:w="1778" w:type="pct"/>
            <w:shd w:val="clear" w:color="auto" w:fill="auto"/>
          </w:tcPr>
          <w:p w14:paraId="478F3793" w14:textId="77777777" w:rsidR="000B7598" w:rsidRPr="008A53DE" w:rsidRDefault="000B7598" w:rsidP="00B36EDB">
            <w:pPr>
              <w:pStyle w:val="ASFKTablenorm"/>
              <w:ind w:left="57" w:right="57"/>
            </w:pPr>
            <w:r w:rsidRPr="008A53DE">
              <w:t>Наименование клиента</w:t>
            </w:r>
          </w:p>
        </w:tc>
        <w:tc>
          <w:tcPr>
            <w:tcW w:w="3222" w:type="pct"/>
            <w:shd w:val="clear" w:color="auto" w:fill="auto"/>
          </w:tcPr>
          <w:p w14:paraId="5C53CE27" w14:textId="77777777" w:rsidR="000B7598" w:rsidRDefault="000B7598" w:rsidP="00B36EDB">
            <w:pPr>
              <w:pStyle w:val="ASFKTablenorm"/>
              <w:ind w:left="57" w:right="57"/>
            </w:pPr>
            <w:r w:rsidRPr="00296C76">
              <w:t>Заполняется соответствующим значением, выгруженным из ППО OEBS АСФК.</w:t>
            </w:r>
          </w:p>
        </w:tc>
      </w:tr>
      <w:tr w:rsidR="000B7598" w:rsidRPr="008A53DE" w14:paraId="5709E5F1" w14:textId="77777777" w:rsidTr="00B36EDB">
        <w:tc>
          <w:tcPr>
            <w:tcW w:w="1778" w:type="pct"/>
            <w:shd w:val="clear" w:color="auto" w:fill="auto"/>
          </w:tcPr>
          <w:p w14:paraId="49D27C1C" w14:textId="77777777" w:rsidR="000B7598" w:rsidRPr="008A53DE" w:rsidRDefault="000B7598" w:rsidP="00B36EDB">
            <w:pPr>
              <w:pStyle w:val="ASFKTablenorm"/>
              <w:ind w:left="57" w:right="57"/>
            </w:pPr>
            <w:r w:rsidRPr="008A53DE">
              <w:t>Номер лицевого счета клиента</w:t>
            </w:r>
          </w:p>
        </w:tc>
        <w:tc>
          <w:tcPr>
            <w:tcW w:w="3222" w:type="pct"/>
            <w:shd w:val="clear" w:color="auto" w:fill="auto"/>
          </w:tcPr>
          <w:p w14:paraId="2AF012B1" w14:textId="77777777" w:rsidR="000B7598" w:rsidRDefault="000B7598" w:rsidP="00B36EDB">
            <w:pPr>
              <w:pStyle w:val="ASFKTablenorm"/>
              <w:ind w:left="57" w:right="57"/>
            </w:pPr>
            <w:r w:rsidRPr="00296C76">
              <w:t>Заполняется соответствующим значением, выгруженным из ППО OEBS АСФК.</w:t>
            </w:r>
          </w:p>
        </w:tc>
      </w:tr>
      <w:tr w:rsidR="000B7598" w:rsidRPr="008A53DE" w14:paraId="3B4562F3" w14:textId="77777777" w:rsidTr="00B36EDB">
        <w:tc>
          <w:tcPr>
            <w:tcW w:w="1778" w:type="pct"/>
            <w:shd w:val="clear" w:color="auto" w:fill="auto"/>
          </w:tcPr>
          <w:p w14:paraId="31C73FFE" w14:textId="77777777" w:rsidR="000B7598" w:rsidRPr="008A53DE" w:rsidRDefault="000B7598" w:rsidP="00B36EDB">
            <w:pPr>
              <w:pStyle w:val="ASFKTablenorm"/>
              <w:ind w:left="57" w:right="57"/>
            </w:pPr>
            <w:r w:rsidRPr="008A53DE">
              <w:lastRenderedPageBreak/>
              <w:t>Итоговая сумма</w:t>
            </w:r>
          </w:p>
        </w:tc>
        <w:tc>
          <w:tcPr>
            <w:tcW w:w="3222" w:type="pct"/>
            <w:shd w:val="clear" w:color="auto" w:fill="auto"/>
          </w:tcPr>
          <w:p w14:paraId="43EECD43" w14:textId="77777777" w:rsidR="000B7598" w:rsidRDefault="000B7598" w:rsidP="00B36EDB">
            <w:pPr>
              <w:pStyle w:val="ASFKTablenorm"/>
              <w:ind w:left="57" w:right="57"/>
            </w:pPr>
            <w:r w:rsidRPr="00296C76">
              <w:t>Заполняется соответствующим значением, выгруженным из ППО OEBS АСФК.</w:t>
            </w:r>
          </w:p>
        </w:tc>
      </w:tr>
      <w:tr w:rsidR="003629E6" w:rsidRPr="008A53DE" w14:paraId="22321D43" w14:textId="77777777" w:rsidTr="00B36EDB">
        <w:tc>
          <w:tcPr>
            <w:tcW w:w="1778" w:type="pct"/>
            <w:shd w:val="clear" w:color="auto" w:fill="auto"/>
          </w:tcPr>
          <w:p w14:paraId="6FF1D56C" w14:textId="77777777" w:rsidR="003629E6" w:rsidRPr="008A53DE" w:rsidRDefault="003629E6" w:rsidP="00B36EDB">
            <w:pPr>
              <w:pStyle w:val="ASFKTablenorm"/>
              <w:ind w:left="57" w:right="57"/>
            </w:pPr>
            <w:r>
              <w:t>Идентификатор контракта</w:t>
            </w:r>
          </w:p>
        </w:tc>
        <w:tc>
          <w:tcPr>
            <w:tcW w:w="3222" w:type="pct"/>
            <w:shd w:val="clear" w:color="auto" w:fill="auto"/>
          </w:tcPr>
          <w:p w14:paraId="2B958593" w14:textId="77777777" w:rsidR="003629E6" w:rsidRPr="00296C76" w:rsidRDefault="00E97269" w:rsidP="00B36EDB">
            <w:pPr>
              <w:pStyle w:val="ASFKTablenorm"/>
              <w:ind w:left="57" w:right="57"/>
            </w:pPr>
            <w:r w:rsidRPr="00E97269">
              <w:t>Заполняется соответствующим значением, выгруженным из ППО OEBS АСФК.</w:t>
            </w:r>
          </w:p>
        </w:tc>
      </w:tr>
      <w:tr w:rsidR="007B7B19" w:rsidRPr="008A53DE" w14:paraId="5393F42B" w14:textId="77777777" w:rsidTr="00B36EDB">
        <w:tc>
          <w:tcPr>
            <w:tcW w:w="5000" w:type="pct"/>
            <w:gridSpan w:val="2"/>
            <w:shd w:val="clear" w:color="auto" w:fill="auto"/>
          </w:tcPr>
          <w:p w14:paraId="77996A67" w14:textId="77777777" w:rsidR="007B7B19" w:rsidRPr="008A53DE" w:rsidRDefault="00106F18" w:rsidP="00B36EDB">
            <w:pPr>
              <w:pStyle w:val="ASFKTablenorm"/>
              <w:ind w:left="57" w:right="57"/>
            </w:pPr>
            <w:r>
              <w:t>Группа полей</w:t>
            </w:r>
            <w:r w:rsidR="007B7B19" w:rsidRPr="008A53DE">
              <w:t xml:space="preserve"> </w:t>
            </w:r>
            <w:r w:rsidR="00324E3A">
              <w:t>«</w:t>
            </w:r>
            <w:r w:rsidR="007B7B19" w:rsidRPr="008A53DE">
              <w:t>Реквизиты чека</w:t>
            </w:r>
            <w:r w:rsidR="00690741">
              <w:t xml:space="preserve"> (Вложенная таблица)</w:t>
            </w:r>
            <w:r w:rsidR="00BB1CBB">
              <w:t>»</w:t>
            </w:r>
          </w:p>
        </w:tc>
      </w:tr>
      <w:tr w:rsidR="000B7598" w:rsidRPr="008A53DE" w14:paraId="054B3C7F" w14:textId="77777777" w:rsidTr="00B36EDB">
        <w:tc>
          <w:tcPr>
            <w:tcW w:w="1778" w:type="pct"/>
            <w:shd w:val="clear" w:color="auto" w:fill="auto"/>
          </w:tcPr>
          <w:p w14:paraId="6E0AEE1C" w14:textId="77777777" w:rsidR="000B7598" w:rsidRPr="008A53DE" w:rsidRDefault="000B7598" w:rsidP="00B36EDB">
            <w:pPr>
              <w:pStyle w:val="ASFKTablenorm"/>
              <w:ind w:left="57" w:right="57"/>
            </w:pPr>
            <w:r w:rsidRPr="008A53DE">
              <w:t>№</w:t>
            </w:r>
          </w:p>
        </w:tc>
        <w:tc>
          <w:tcPr>
            <w:tcW w:w="3222" w:type="pct"/>
            <w:shd w:val="clear" w:color="auto" w:fill="auto"/>
          </w:tcPr>
          <w:p w14:paraId="345D95DE" w14:textId="77777777" w:rsidR="000B7598" w:rsidRDefault="000B7598" w:rsidP="00B36EDB">
            <w:pPr>
              <w:pStyle w:val="ASFKTablenorm"/>
              <w:ind w:left="57" w:right="57"/>
            </w:pPr>
            <w:r w:rsidRPr="00FA2454">
              <w:t>Заполняется соответствующим значением, выгруженным из ППО OEBS АСФК.</w:t>
            </w:r>
          </w:p>
        </w:tc>
      </w:tr>
      <w:tr w:rsidR="000B7598" w:rsidRPr="008A53DE" w14:paraId="665998EE" w14:textId="77777777" w:rsidTr="00B36EDB">
        <w:tc>
          <w:tcPr>
            <w:tcW w:w="1778" w:type="pct"/>
            <w:shd w:val="clear" w:color="auto" w:fill="auto"/>
          </w:tcPr>
          <w:p w14:paraId="325C7542" w14:textId="77777777" w:rsidR="000B7598" w:rsidRPr="008A53DE" w:rsidRDefault="000B7598" w:rsidP="00B36EDB">
            <w:pPr>
              <w:pStyle w:val="ASFKTablenorm"/>
              <w:ind w:left="57" w:right="57"/>
            </w:pPr>
            <w:r w:rsidRPr="008A53DE">
              <w:t>Сумма</w:t>
            </w:r>
          </w:p>
        </w:tc>
        <w:tc>
          <w:tcPr>
            <w:tcW w:w="3222" w:type="pct"/>
            <w:shd w:val="clear" w:color="auto" w:fill="auto"/>
          </w:tcPr>
          <w:p w14:paraId="200B2365" w14:textId="77777777" w:rsidR="000B7598" w:rsidRDefault="000B7598" w:rsidP="00B36EDB">
            <w:pPr>
              <w:pStyle w:val="ASFKTablenorm"/>
              <w:ind w:left="57" w:right="57"/>
            </w:pPr>
            <w:r w:rsidRPr="00FA2454">
              <w:t>Заполняется соответствующим значением, выгруженным из ППО OEBS АСФК.</w:t>
            </w:r>
          </w:p>
        </w:tc>
      </w:tr>
      <w:tr w:rsidR="000B7598" w:rsidRPr="008A53DE" w14:paraId="3074C547" w14:textId="77777777" w:rsidTr="00B36EDB">
        <w:tc>
          <w:tcPr>
            <w:tcW w:w="1778" w:type="pct"/>
            <w:shd w:val="clear" w:color="auto" w:fill="auto"/>
          </w:tcPr>
          <w:p w14:paraId="164CC7FE" w14:textId="77777777" w:rsidR="000B7598" w:rsidRPr="008A53DE" w:rsidRDefault="000B7598" w:rsidP="00B36EDB">
            <w:pPr>
              <w:pStyle w:val="ASFKTablenorm"/>
              <w:ind w:left="57" w:right="57"/>
            </w:pPr>
            <w:r w:rsidRPr="008A53DE">
              <w:t>Номер чека</w:t>
            </w:r>
          </w:p>
        </w:tc>
        <w:tc>
          <w:tcPr>
            <w:tcW w:w="3222" w:type="pct"/>
            <w:shd w:val="clear" w:color="auto" w:fill="auto"/>
          </w:tcPr>
          <w:p w14:paraId="1AA11379" w14:textId="77777777" w:rsidR="000B7598" w:rsidRDefault="000B7598" w:rsidP="00B36EDB">
            <w:pPr>
              <w:pStyle w:val="ASFKTablenorm"/>
              <w:ind w:left="57" w:right="57"/>
            </w:pPr>
            <w:r w:rsidRPr="00FA2454">
              <w:t>Заполняется соответствующим значением, выгруженным из ППО OEBS АСФК.</w:t>
            </w:r>
          </w:p>
        </w:tc>
      </w:tr>
      <w:tr w:rsidR="000B7598" w:rsidRPr="008A53DE" w14:paraId="045599B3" w14:textId="77777777" w:rsidTr="00B36EDB">
        <w:tc>
          <w:tcPr>
            <w:tcW w:w="1778" w:type="pct"/>
            <w:shd w:val="clear" w:color="auto" w:fill="auto"/>
          </w:tcPr>
          <w:p w14:paraId="0AC0F0BD" w14:textId="77777777" w:rsidR="000B7598" w:rsidRPr="008A53DE" w:rsidRDefault="000B7598" w:rsidP="00B36EDB">
            <w:pPr>
              <w:pStyle w:val="ASFKTablenorm"/>
              <w:ind w:left="57" w:right="57"/>
            </w:pPr>
            <w:r w:rsidRPr="008A53DE">
              <w:t>Серия чека</w:t>
            </w:r>
          </w:p>
        </w:tc>
        <w:tc>
          <w:tcPr>
            <w:tcW w:w="3222" w:type="pct"/>
            <w:shd w:val="clear" w:color="auto" w:fill="auto"/>
          </w:tcPr>
          <w:p w14:paraId="26E04220" w14:textId="77777777" w:rsidR="000B7598" w:rsidRDefault="000B7598" w:rsidP="00B36EDB">
            <w:pPr>
              <w:pStyle w:val="ASFKTablenorm"/>
              <w:ind w:left="57" w:right="57"/>
            </w:pPr>
            <w:r w:rsidRPr="00FA2454">
              <w:t>Заполняется соответствующим значением, выгруженным из ППО OEBS АСФК.</w:t>
            </w:r>
          </w:p>
        </w:tc>
      </w:tr>
      <w:tr w:rsidR="000B7598" w:rsidRPr="008A53DE" w14:paraId="558F314F" w14:textId="77777777" w:rsidTr="00B36EDB">
        <w:tc>
          <w:tcPr>
            <w:tcW w:w="1778" w:type="pct"/>
            <w:shd w:val="clear" w:color="auto" w:fill="auto"/>
          </w:tcPr>
          <w:p w14:paraId="62F613DC" w14:textId="77777777" w:rsidR="000B7598" w:rsidRPr="008A53DE" w:rsidRDefault="000B7598" w:rsidP="00B36EDB">
            <w:pPr>
              <w:pStyle w:val="ASFKTablenorm"/>
              <w:ind w:left="57" w:right="57"/>
            </w:pPr>
            <w:r w:rsidRPr="008A53DE">
              <w:t>Дата чека</w:t>
            </w:r>
          </w:p>
        </w:tc>
        <w:tc>
          <w:tcPr>
            <w:tcW w:w="3222" w:type="pct"/>
            <w:shd w:val="clear" w:color="auto" w:fill="auto"/>
          </w:tcPr>
          <w:p w14:paraId="1564C2BB" w14:textId="77777777" w:rsidR="000B7598" w:rsidRDefault="000B7598" w:rsidP="00B36EDB">
            <w:pPr>
              <w:pStyle w:val="ASFKTablenorm"/>
              <w:ind w:left="57" w:right="57"/>
            </w:pPr>
            <w:r w:rsidRPr="00FA2454">
              <w:t>Заполняется соответствующим значением, выгруженным из ППО OEBS АСФК.</w:t>
            </w:r>
          </w:p>
        </w:tc>
      </w:tr>
      <w:tr w:rsidR="000B7598" w:rsidRPr="008A53DE" w14:paraId="51557F0C" w14:textId="77777777" w:rsidTr="00B36EDB">
        <w:tc>
          <w:tcPr>
            <w:tcW w:w="1778" w:type="pct"/>
            <w:shd w:val="clear" w:color="auto" w:fill="auto"/>
          </w:tcPr>
          <w:p w14:paraId="7163986F" w14:textId="77777777" w:rsidR="000B7598" w:rsidRPr="008A53DE" w:rsidRDefault="000B7598" w:rsidP="00B36EDB">
            <w:pPr>
              <w:pStyle w:val="ASFKTablenorm"/>
              <w:ind w:left="57" w:right="57"/>
            </w:pPr>
            <w:r w:rsidRPr="008A53DE">
              <w:t>Срок действия чека</w:t>
            </w:r>
          </w:p>
        </w:tc>
        <w:tc>
          <w:tcPr>
            <w:tcW w:w="3222" w:type="pct"/>
            <w:shd w:val="clear" w:color="auto" w:fill="auto"/>
          </w:tcPr>
          <w:p w14:paraId="14DBDA61" w14:textId="77777777" w:rsidR="000B7598" w:rsidRDefault="000B7598" w:rsidP="00B36EDB">
            <w:pPr>
              <w:pStyle w:val="ASFKTablenorm"/>
              <w:ind w:left="57" w:right="57"/>
            </w:pPr>
            <w:r w:rsidRPr="00420519">
              <w:t>Заполняется соответствующим значением, выгруженным из ППО OEBS АСФК.</w:t>
            </w:r>
          </w:p>
        </w:tc>
      </w:tr>
      <w:tr w:rsidR="000B7598" w:rsidRPr="008A53DE" w14:paraId="4F28A960" w14:textId="77777777" w:rsidTr="00B36EDB">
        <w:tc>
          <w:tcPr>
            <w:tcW w:w="1778" w:type="pct"/>
            <w:shd w:val="clear" w:color="auto" w:fill="auto"/>
          </w:tcPr>
          <w:p w14:paraId="57F7D7F5" w14:textId="77777777" w:rsidR="000B7598" w:rsidRPr="008A53DE" w:rsidRDefault="000B7598" w:rsidP="00B36EDB">
            <w:pPr>
              <w:pStyle w:val="ASFKTablenorm"/>
              <w:ind w:left="57" w:right="57"/>
            </w:pPr>
            <w:r w:rsidRPr="008A53DE">
              <w:t>Символ кассового плана</w:t>
            </w:r>
          </w:p>
        </w:tc>
        <w:tc>
          <w:tcPr>
            <w:tcW w:w="3222" w:type="pct"/>
            <w:shd w:val="clear" w:color="auto" w:fill="auto"/>
          </w:tcPr>
          <w:p w14:paraId="5A24C1B9" w14:textId="77777777" w:rsidR="000B7598" w:rsidRDefault="000B7598" w:rsidP="00B36EDB">
            <w:pPr>
              <w:pStyle w:val="ASFKTablenorm"/>
              <w:ind w:left="57" w:right="57"/>
            </w:pPr>
            <w:r w:rsidRPr="00420519">
              <w:t>Заполняется соответствующим значением, выгруженным из ППО OEBS АСФК.</w:t>
            </w:r>
          </w:p>
        </w:tc>
      </w:tr>
      <w:tr w:rsidR="000B7598" w:rsidRPr="008A53DE" w14:paraId="2FDE29CA" w14:textId="77777777" w:rsidTr="00B36EDB">
        <w:tc>
          <w:tcPr>
            <w:tcW w:w="1778" w:type="pct"/>
            <w:shd w:val="clear" w:color="auto" w:fill="auto"/>
          </w:tcPr>
          <w:p w14:paraId="65F6B98A" w14:textId="77777777" w:rsidR="000B7598" w:rsidRPr="008A53DE" w:rsidRDefault="000B7598" w:rsidP="00B36EDB">
            <w:pPr>
              <w:pStyle w:val="ASFKTablenorm"/>
              <w:ind w:left="57" w:right="57"/>
            </w:pPr>
            <w:r w:rsidRPr="008A53DE">
              <w:t>ИТОГО</w:t>
            </w:r>
          </w:p>
        </w:tc>
        <w:tc>
          <w:tcPr>
            <w:tcW w:w="3222" w:type="pct"/>
            <w:shd w:val="clear" w:color="auto" w:fill="auto"/>
          </w:tcPr>
          <w:p w14:paraId="4538D207" w14:textId="77777777" w:rsidR="000B7598" w:rsidRDefault="000B7598" w:rsidP="00B36EDB">
            <w:pPr>
              <w:pStyle w:val="ASFKTablenorm"/>
              <w:ind w:left="57" w:right="57"/>
            </w:pPr>
            <w:r w:rsidRPr="00420519">
              <w:t>Заполняется соответствующим значением, выгруженным из ППО OEBS АСФК.</w:t>
            </w:r>
          </w:p>
        </w:tc>
      </w:tr>
      <w:tr w:rsidR="007B7B19" w:rsidRPr="008A53DE" w14:paraId="0FEA7D72" w14:textId="77777777" w:rsidTr="00B36EDB">
        <w:tc>
          <w:tcPr>
            <w:tcW w:w="5000" w:type="pct"/>
            <w:gridSpan w:val="2"/>
            <w:shd w:val="clear" w:color="auto" w:fill="auto"/>
          </w:tcPr>
          <w:p w14:paraId="78F5FCA7" w14:textId="77777777" w:rsidR="007B7B19" w:rsidRPr="008A53DE" w:rsidRDefault="00106F18" w:rsidP="00B36EDB">
            <w:pPr>
              <w:pStyle w:val="ASFKTablenorm"/>
              <w:ind w:left="57" w:right="57"/>
            </w:pPr>
            <w:r>
              <w:t>Группа полей</w:t>
            </w:r>
            <w:r w:rsidR="007B7B19" w:rsidRPr="008A53DE">
              <w:t xml:space="preserve"> </w:t>
            </w:r>
            <w:r w:rsidR="00324E3A">
              <w:t>«</w:t>
            </w:r>
            <w:r w:rsidR="007B7B19" w:rsidRPr="008A53DE">
              <w:t>Расшифровка заяв</w:t>
            </w:r>
            <w:r>
              <w:t>ки на получение наличных денег</w:t>
            </w:r>
            <w:r w:rsidR="00690741">
              <w:t xml:space="preserve"> (Вложенная таблица)</w:t>
            </w:r>
            <w:r w:rsidR="00BB1CBB">
              <w:t>»</w:t>
            </w:r>
          </w:p>
        </w:tc>
      </w:tr>
      <w:tr w:rsidR="000B7598" w:rsidRPr="008A53DE" w14:paraId="295221DB" w14:textId="77777777" w:rsidTr="00B36EDB">
        <w:tc>
          <w:tcPr>
            <w:tcW w:w="1778" w:type="pct"/>
            <w:shd w:val="clear" w:color="auto" w:fill="auto"/>
          </w:tcPr>
          <w:p w14:paraId="31DB2BBF" w14:textId="77777777" w:rsidR="000B7598" w:rsidRPr="008A53DE" w:rsidRDefault="000B7598" w:rsidP="00B36EDB">
            <w:pPr>
              <w:pStyle w:val="ASFKTablenorm"/>
              <w:ind w:left="57" w:right="57"/>
            </w:pPr>
            <w:r w:rsidRPr="008A53DE">
              <w:t>№</w:t>
            </w:r>
          </w:p>
        </w:tc>
        <w:tc>
          <w:tcPr>
            <w:tcW w:w="3222" w:type="pct"/>
            <w:shd w:val="clear" w:color="auto" w:fill="auto"/>
          </w:tcPr>
          <w:p w14:paraId="402A141B"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r w:rsidR="000B7598" w:rsidRPr="008A53DE" w14:paraId="1A2326C2" w14:textId="77777777" w:rsidTr="00B36EDB">
        <w:tc>
          <w:tcPr>
            <w:tcW w:w="1778" w:type="pct"/>
            <w:shd w:val="clear" w:color="auto" w:fill="auto"/>
          </w:tcPr>
          <w:p w14:paraId="4EE9A46D" w14:textId="77777777" w:rsidR="000B7598" w:rsidRPr="008A53DE" w:rsidRDefault="000B7598" w:rsidP="00B36EDB">
            <w:pPr>
              <w:pStyle w:val="ASFKTablenorm"/>
              <w:ind w:left="57" w:right="57"/>
            </w:pPr>
            <w:r w:rsidRPr="008A53DE">
              <w:t>Вид средств (код)</w:t>
            </w:r>
          </w:p>
        </w:tc>
        <w:tc>
          <w:tcPr>
            <w:tcW w:w="3222" w:type="pct"/>
            <w:shd w:val="clear" w:color="auto" w:fill="auto"/>
          </w:tcPr>
          <w:p w14:paraId="7455C994"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r w:rsidR="000B7598" w:rsidRPr="008A53DE" w14:paraId="617FE964" w14:textId="77777777" w:rsidTr="00B36EDB">
        <w:tc>
          <w:tcPr>
            <w:tcW w:w="1778" w:type="pct"/>
            <w:shd w:val="clear" w:color="auto" w:fill="auto"/>
          </w:tcPr>
          <w:p w14:paraId="51929AD8" w14:textId="77777777" w:rsidR="000B7598" w:rsidRPr="008A53DE" w:rsidRDefault="000B7598" w:rsidP="00B36EDB">
            <w:pPr>
              <w:pStyle w:val="ASFKTablenorm"/>
              <w:ind w:left="57" w:right="57"/>
            </w:pPr>
            <w:r w:rsidRPr="008A53DE">
              <w:t>Наименование вида средств</w:t>
            </w:r>
          </w:p>
        </w:tc>
        <w:tc>
          <w:tcPr>
            <w:tcW w:w="3222" w:type="pct"/>
            <w:shd w:val="clear" w:color="auto" w:fill="auto"/>
          </w:tcPr>
          <w:p w14:paraId="004B3D6B"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r w:rsidR="000B7598" w:rsidRPr="008A53DE" w14:paraId="11761076" w14:textId="77777777" w:rsidTr="00B36EDB">
        <w:tc>
          <w:tcPr>
            <w:tcW w:w="1778" w:type="pct"/>
            <w:shd w:val="clear" w:color="auto" w:fill="auto"/>
          </w:tcPr>
          <w:p w14:paraId="03299207" w14:textId="77777777" w:rsidR="000B7598" w:rsidRPr="008A53DE" w:rsidRDefault="000B7598" w:rsidP="00B36EDB">
            <w:pPr>
              <w:pStyle w:val="ASFKTablenorm"/>
              <w:ind w:left="57" w:right="57"/>
            </w:pPr>
            <w:r w:rsidRPr="008A53DE">
              <w:t>Код по БК</w:t>
            </w:r>
          </w:p>
        </w:tc>
        <w:tc>
          <w:tcPr>
            <w:tcW w:w="3222" w:type="pct"/>
            <w:shd w:val="clear" w:color="auto" w:fill="auto"/>
          </w:tcPr>
          <w:p w14:paraId="6CD3B93B"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r w:rsidR="000B7598" w:rsidRPr="008A53DE" w14:paraId="4A9F3373" w14:textId="77777777" w:rsidTr="00B36EDB">
        <w:tc>
          <w:tcPr>
            <w:tcW w:w="1778" w:type="pct"/>
            <w:shd w:val="clear" w:color="auto" w:fill="auto"/>
          </w:tcPr>
          <w:p w14:paraId="79624B5E" w14:textId="77777777" w:rsidR="000B7598" w:rsidRPr="008A53DE" w:rsidRDefault="000B7598" w:rsidP="00B36EDB">
            <w:pPr>
              <w:pStyle w:val="ASFKTablenorm"/>
              <w:ind w:left="57" w:right="57"/>
            </w:pPr>
            <w:r w:rsidRPr="008A53DE">
              <w:t>Код главы</w:t>
            </w:r>
          </w:p>
        </w:tc>
        <w:tc>
          <w:tcPr>
            <w:tcW w:w="3222" w:type="pct"/>
            <w:shd w:val="clear" w:color="auto" w:fill="auto"/>
          </w:tcPr>
          <w:p w14:paraId="4AF24072"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r w:rsidR="000B7598" w:rsidRPr="008A53DE" w14:paraId="5F787B39" w14:textId="77777777" w:rsidTr="00B36EDB">
        <w:tc>
          <w:tcPr>
            <w:tcW w:w="1778" w:type="pct"/>
            <w:shd w:val="clear" w:color="auto" w:fill="auto"/>
          </w:tcPr>
          <w:p w14:paraId="58859B0B" w14:textId="77777777" w:rsidR="000B7598" w:rsidRPr="008A53DE" w:rsidRDefault="000B7598" w:rsidP="00B36EDB">
            <w:pPr>
              <w:pStyle w:val="ASFKTablenorm"/>
              <w:ind w:left="57" w:right="57"/>
            </w:pPr>
            <w:r w:rsidRPr="008A53DE">
              <w:t>ФКР</w:t>
            </w:r>
          </w:p>
        </w:tc>
        <w:tc>
          <w:tcPr>
            <w:tcW w:w="3222" w:type="pct"/>
            <w:shd w:val="clear" w:color="auto" w:fill="auto"/>
          </w:tcPr>
          <w:p w14:paraId="1899CDCA"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r w:rsidR="000B7598" w:rsidRPr="008A53DE" w14:paraId="11127E3F" w14:textId="77777777" w:rsidTr="00B36EDB">
        <w:tc>
          <w:tcPr>
            <w:tcW w:w="1778" w:type="pct"/>
            <w:shd w:val="clear" w:color="auto" w:fill="auto"/>
          </w:tcPr>
          <w:p w14:paraId="2C1C266E" w14:textId="77777777" w:rsidR="000B7598" w:rsidRPr="008A53DE" w:rsidRDefault="000B7598" w:rsidP="00B36EDB">
            <w:pPr>
              <w:pStyle w:val="ASFKTablenorm"/>
              <w:ind w:left="57" w:right="57"/>
            </w:pPr>
            <w:r w:rsidRPr="008A53DE">
              <w:t>КЦСР</w:t>
            </w:r>
          </w:p>
        </w:tc>
        <w:tc>
          <w:tcPr>
            <w:tcW w:w="3222" w:type="pct"/>
            <w:shd w:val="clear" w:color="auto" w:fill="auto"/>
          </w:tcPr>
          <w:p w14:paraId="4EFB12F1"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r w:rsidR="000B7598" w:rsidRPr="008A53DE" w14:paraId="6B86BA09" w14:textId="77777777" w:rsidTr="00B36EDB">
        <w:tc>
          <w:tcPr>
            <w:tcW w:w="1778" w:type="pct"/>
            <w:shd w:val="clear" w:color="auto" w:fill="auto"/>
          </w:tcPr>
          <w:p w14:paraId="0D81F06F" w14:textId="77777777" w:rsidR="000B7598" w:rsidRPr="008A53DE" w:rsidRDefault="000B7598" w:rsidP="00B36EDB">
            <w:pPr>
              <w:pStyle w:val="ASFKTablenorm"/>
              <w:ind w:left="57" w:right="57"/>
            </w:pPr>
            <w:r w:rsidRPr="008A53DE">
              <w:t>КВР</w:t>
            </w:r>
          </w:p>
        </w:tc>
        <w:tc>
          <w:tcPr>
            <w:tcW w:w="3222" w:type="pct"/>
            <w:shd w:val="clear" w:color="auto" w:fill="auto"/>
          </w:tcPr>
          <w:p w14:paraId="4CF198FB"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r w:rsidR="000B7598" w:rsidRPr="008A53DE" w14:paraId="17524466" w14:textId="77777777" w:rsidTr="00B36EDB">
        <w:tc>
          <w:tcPr>
            <w:tcW w:w="1778" w:type="pct"/>
            <w:shd w:val="clear" w:color="auto" w:fill="auto"/>
          </w:tcPr>
          <w:p w14:paraId="2A9BD7D8" w14:textId="77777777" w:rsidR="000B7598" w:rsidRPr="008A53DE" w:rsidRDefault="000B7598" w:rsidP="00B36EDB">
            <w:pPr>
              <w:pStyle w:val="ASFKTablenorm"/>
              <w:ind w:left="57" w:right="57"/>
            </w:pPr>
            <w:r w:rsidRPr="008A53DE">
              <w:t>КОСГУ</w:t>
            </w:r>
          </w:p>
        </w:tc>
        <w:tc>
          <w:tcPr>
            <w:tcW w:w="3222" w:type="pct"/>
            <w:shd w:val="clear" w:color="auto" w:fill="auto"/>
          </w:tcPr>
          <w:p w14:paraId="37B43497"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r w:rsidR="000B7598" w:rsidRPr="008A53DE" w14:paraId="03D82DE9" w14:textId="77777777" w:rsidTr="00B36EDB">
        <w:trPr>
          <w:trHeight w:val="451"/>
        </w:trPr>
        <w:tc>
          <w:tcPr>
            <w:tcW w:w="1778" w:type="pct"/>
            <w:shd w:val="clear" w:color="auto" w:fill="auto"/>
          </w:tcPr>
          <w:p w14:paraId="4A16B1BB" w14:textId="77777777" w:rsidR="000B7598" w:rsidRPr="008A53DE" w:rsidRDefault="000B7598" w:rsidP="00B36EDB">
            <w:pPr>
              <w:pStyle w:val="ASFKTablenorm"/>
              <w:ind w:left="57" w:right="57"/>
            </w:pPr>
            <w:r w:rsidRPr="008A53DE">
              <w:t>Сумма в рублях</w:t>
            </w:r>
          </w:p>
        </w:tc>
        <w:tc>
          <w:tcPr>
            <w:tcW w:w="3222" w:type="pct"/>
            <w:shd w:val="clear" w:color="auto" w:fill="auto"/>
          </w:tcPr>
          <w:p w14:paraId="63AD2102"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r w:rsidR="000B7598" w:rsidRPr="008A53DE" w14:paraId="28D5716A" w14:textId="77777777" w:rsidTr="00B36EDB">
        <w:tc>
          <w:tcPr>
            <w:tcW w:w="1778" w:type="pct"/>
            <w:shd w:val="clear" w:color="auto" w:fill="auto"/>
          </w:tcPr>
          <w:p w14:paraId="1765F181" w14:textId="77777777" w:rsidR="000B7598" w:rsidRPr="008A53DE" w:rsidRDefault="000B7598" w:rsidP="00B36EDB">
            <w:pPr>
              <w:pStyle w:val="ASFKTablenorm"/>
              <w:ind w:left="57" w:right="57"/>
            </w:pPr>
            <w:r w:rsidRPr="008A53DE">
              <w:lastRenderedPageBreak/>
              <w:t>Назначение платежа</w:t>
            </w:r>
          </w:p>
        </w:tc>
        <w:tc>
          <w:tcPr>
            <w:tcW w:w="3222" w:type="pct"/>
            <w:shd w:val="clear" w:color="auto" w:fill="auto"/>
          </w:tcPr>
          <w:p w14:paraId="3CEE9BA2"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r w:rsidR="000B7598" w:rsidRPr="008A53DE" w14:paraId="0858E6B9" w14:textId="77777777" w:rsidTr="00B36EDB">
        <w:tc>
          <w:tcPr>
            <w:tcW w:w="1778" w:type="pct"/>
            <w:shd w:val="clear" w:color="auto" w:fill="auto"/>
          </w:tcPr>
          <w:p w14:paraId="1F6CC800" w14:textId="77777777" w:rsidR="000B7598" w:rsidRPr="008A53DE" w:rsidRDefault="000B7598" w:rsidP="00B36EDB">
            <w:pPr>
              <w:pStyle w:val="ASFKTablenorm"/>
              <w:ind w:left="57" w:right="57"/>
            </w:pPr>
            <w:r w:rsidRPr="008A53DE">
              <w:t>КЦ (аналитический код)</w:t>
            </w:r>
          </w:p>
        </w:tc>
        <w:tc>
          <w:tcPr>
            <w:tcW w:w="3222" w:type="pct"/>
            <w:shd w:val="clear" w:color="auto" w:fill="auto"/>
          </w:tcPr>
          <w:p w14:paraId="2B416F55"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r w:rsidR="000B7598" w:rsidRPr="008A53DE" w14:paraId="353D0416" w14:textId="77777777" w:rsidTr="00B36EDB">
        <w:tc>
          <w:tcPr>
            <w:tcW w:w="1778" w:type="pct"/>
            <w:shd w:val="clear" w:color="auto" w:fill="auto"/>
          </w:tcPr>
          <w:p w14:paraId="55980EB0" w14:textId="77777777" w:rsidR="000B7598" w:rsidRPr="008A53DE" w:rsidRDefault="000B7598" w:rsidP="00B36EDB">
            <w:pPr>
              <w:pStyle w:val="ASFKTablenorm"/>
              <w:ind w:left="57" w:right="57"/>
            </w:pPr>
            <w:r w:rsidRPr="008A53DE">
              <w:t>Примечание</w:t>
            </w:r>
          </w:p>
        </w:tc>
        <w:tc>
          <w:tcPr>
            <w:tcW w:w="3222" w:type="pct"/>
            <w:shd w:val="clear" w:color="auto" w:fill="auto"/>
          </w:tcPr>
          <w:p w14:paraId="45785AB7" w14:textId="77777777" w:rsidR="000B7598" w:rsidRDefault="000B7598" w:rsidP="00B36EDB">
            <w:pPr>
              <w:pStyle w:val="ASFKTablenorm"/>
              <w:ind w:left="57" w:right="57"/>
            </w:pPr>
            <w:r w:rsidRPr="00FE0B65">
              <w:t>Заполняется соответствующим значением, выгруженным из ППО OEBS АСФК.</w:t>
            </w:r>
          </w:p>
        </w:tc>
      </w:tr>
    </w:tbl>
    <w:p w14:paraId="00D27F29" w14:textId="09F9CBCC" w:rsidR="007B7B19" w:rsidRPr="007B7B19" w:rsidRDefault="007B7B19" w:rsidP="007B7B19">
      <w:pPr>
        <w:pStyle w:val="ASFKNormal"/>
      </w:pPr>
      <w:r w:rsidRPr="008A53DE">
        <w:t xml:space="preserve">ЭФ документа </w:t>
      </w:r>
      <w:r w:rsidR="00324E3A">
        <w:t>«</w:t>
      </w:r>
      <w:r w:rsidRPr="008A53DE">
        <w:t>Информация о кассовых операциях на лицевых счетах учреждений</w:t>
      </w:r>
      <w:r w:rsidR="0027431F">
        <w:t>», закладки «</w:t>
      </w:r>
      <w:r w:rsidRPr="007B7B19">
        <w:t>Заявка на получение наличных денег, перечисляемых на карту</w:t>
      </w:r>
      <w:r w:rsidR="00324E3A">
        <w:t>»</w:t>
      </w:r>
      <w:r w:rsidRPr="007B7B19">
        <w:t xml:space="preserve"> представлена на рисунке</w:t>
      </w:r>
      <w:r w:rsidR="00555A4E" w:rsidRPr="00555A4E">
        <w:t> </w:t>
      </w:r>
      <w:r w:rsidR="00F2392D" w:rsidRPr="007B7B19">
        <w:fldChar w:fldCharType="begin"/>
      </w:r>
      <w:r w:rsidRPr="007B7B19">
        <w:instrText xml:space="preserve"> REF _Ref404853818 \h </w:instrText>
      </w:r>
      <w:r w:rsidR="00F2392D" w:rsidRPr="007B7B19">
        <w:fldChar w:fldCharType="separate"/>
      </w:r>
      <w:r w:rsidR="00980F1C">
        <w:rPr>
          <w:noProof/>
        </w:rPr>
        <w:t>513</w:t>
      </w:r>
      <w:r w:rsidR="00F2392D" w:rsidRPr="007B7B19">
        <w:fldChar w:fldCharType="end"/>
      </w:r>
      <w:r w:rsidRPr="007B7B19">
        <w:t>.</w:t>
      </w:r>
    </w:p>
    <w:p w14:paraId="26650018" w14:textId="77777777" w:rsidR="007B7B19" w:rsidRPr="00AB7803" w:rsidRDefault="00CF4371" w:rsidP="007B7B19">
      <w:pPr>
        <w:pStyle w:val="ASFKFigure"/>
      </w:pPr>
      <w:r>
        <w:rPr>
          <w:noProof/>
        </w:rPr>
        <w:drawing>
          <wp:inline distT="0" distB="0" distL="0" distR="0" wp14:anchorId="5B9AD01A" wp14:editId="5D2E5EA5">
            <wp:extent cx="6124575" cy="2647950"/>
            <wp:effectExtent l="0" t="0" r="9525" b="0"/>
            <wp:docPr id="631" name="Рисунок 40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2" descr="4"/>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124575" cy="2647950"/>
                    </a:xfrm>
                    <a:prstGeom prst="rect">
                      <a:avLst/>
                    </a:prstGeom>
                    <a:noFill/>
                    <a:ln>
                      <a:noFill/>
                    </a:ln>
                  </pic:spPr>
                </pic:pic>
              </a:graphicData>
            </a:graphic>
          </wp:inline>
        </w:drawing>
      </w:r>
    </w:p>
    <w:p w14:paraId="0BC1550A" w14:textId="088478E0" w:rsidR="007B7B1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042" w:name="_Ref404853818"/>
      <w:bookmarkStart w:id="3043" w:name="_Toc126840877"/>
      <w:r w:rsidR="00980F1C">
        <w:rPr>
          <w:noProof/>
        </w:rPr>
        <w:t>513</w:t>
      </w:r>
      <w:bookmarkEnd w:id="3042"/>
      <w:r>
        <w:rPr>
          <w:noProof/>
        </w:rPr>
        <w:fldChar w:fldCharType="end"/>
      </w:r>
      <w:r w:rsidR="007B7B19" w:rsidRPr="00204E68">
        <w:t xml:space="preserve">. ЭФ документа </w:t>
      </w:r>
      <w:r w:rsidR="00324E3A">
        <w:t>«</w:t>
      </w:r>
      <w:r w:rsidR="007B7B19" w:rsidRPr="00204E68">
        <w:t>Информация о кассовых операциях на лицевых счетах учреждений</w:t>
      </w:r>
      <w:r w:rsidR="0027431F">
        <w:t>», закладки «</w:t>
      </w:r>
      <w:r w:rsidR="007B7B19" w:rsidRPr="00204E68">
        <w:t>Заявка на получение наличных денег, перечисляемых на карту</w:t>
      </w:r>
      <w:r w:rsidR="00324E3A">
        <w:t>»</w:t>
      </w:r>
      <w:bookmarkEnd w:id="3043"/>
    </w:p>
    <w:p w14:paraId="12E82814" w14:textId="70BFDF19" w:rsidR="007B7B19" w:rsidRPr="007B7B19" w:rsidRDefault="007B7B19" w:rsidP="007B7B19">
      <w:pPr>
        <w:pStyle w:val="ASFKNormal"/>
      </w:pPr>
      <w:r w:rsidRPr="00AB7803">
        <w:t xml:space="preserve">Перечень полей документа </w:t>
      </w:r>
      <w:r w:rsidR="00324E3A">
        <w:t>«</w:t>
      </w:r>
      <w:r w:rsidRPr="00AB7803">
        <w:t>Информация о кассовых операциях на лицевых счетах у</w:t>
      </w:r>
      <w:r w:rsidRPr="007B7B19">
        <w:t>чреждений</w:t>
      </w:r>
      <w:r w:rsidR="0027431F">
        <w:t>», закладки «</w:t>
      </w:r>
      <w:r w:rsidRPr="007B7B19">
        <w:t>Заявка на получение наличных денег, перечисляемых на карту</w:t>
      </w:r>
      <w:r w:rsidR="00324E3A">
        <w:t>»</w:t>
      </w:r>
      <w:r w:rsidRPr="007B7B19">
        <w:t xml:space="preserve"> </w:t>
      </w:r>
      <w:r w:rsidR="0027431F">
        <w:t>приведен в таблице</w:t>
      </w:r>
      <w:r w:rsidR="00555A4E" w:rsidRPr="00555A4E">
        <w:t> </w:t>
      </w:r>
      <w:r w:rsidR="00F2392D">
        <w:fldChar w:fldCharType="begin"/>
      </w:r>
      <w:r w:rsidR="00F2392D">
        <w:instrText xml:space="preserve"> REF _Ref372023777 \h  \* MERGEFORMAT </w:instrText>
      </w:r>
      <w:r w:rsidR="00F2392D">
        <w:fldChar w:fldCharType="separate"/>
      </w:r>
      <w:r w:rsidR="00980F1C">
        <w:t>288</w:t>
      </w:r>
      <w:r w:rsidR="00F2392D">
        <w:fldChar w:fldCharType="end"/>
      </w:r>
      <w:r w:rsidRPr="007B7B19">
        <w:t>.</w:t>
      </w:r>
    </w:p>
    <w:p w14:paraId="6F565560" w14:textId="2ACBCA1A" w:rsidR="007B7B19" w:rsidRPr="007B7B19" w:rsidRDefault="00F2392D" w:rsidP="007B7B19">
      <w:pPr>
        <w:pStyle w:val="ASFKNameTable"/>
      </w:pPr>
      <w:r w:rsidRPr="007B7B19">
        <w:fldChar w:fldCharType="begin"/>
      </w:r>
      <w:r w:rsidR="007B7B19" w:rsidRPr="007B7B19">
        <w:instrText xml:space="preserve"> SEQ Таблица \* ARABIC </w:instrText>
      </w:r>
      <w:r w:rsidRPr="007B7B19">
        <w:fldChar w:fldCharType="separate"/>
      </w:r>
      <w:bookmarkStart w:id="3044" w:name="_Ref372023777"/>
      <w:bookmarkStart w:id="3045" w:name="_Toc126840318"/>
      <w:r w:rsidR="00980F1C">
        <w:rPr>
          <w:noProof/>
        </w:rPr>
        <w:t>288</w:t>
      </w:r>
      <w:bookmarkEnd w:id="3044"/>
      <w:r w:rsidRPr="007B7B19">
        <w:fldChar w:fldCharType="end"/>
      </w:r>
      <w:r w:rsidR="007B7B19" w:rsidRPr="007B7B19">
        <w:t xml:space="preserve">. Описание полей документа </w:t>
      </w:r>
      <w:r w:rsidR="00324E3A">
        <w:t>«</w:t>
      </w:r>
      <w:r w:rsidR="007B7B19" w:rsidRPr="007B7B19">
        <w:t>Информация о кассовых операциях на лицевых счетах учреждений</w:t>
      </w:r>
      <w:r w:rsidR="0027431F">
        <w:t>», закладки «</w:t>
      </w:r>
      <w:r w:rsidR="007B7B19" w:rsidRPr="007B7B19">
        <w:t>Заявка на получение наличных денег, перечисляемых на карту</w:t>
      </w:r>
      <w:r w:rsidR="00324E3A">
        <w:t>»</w:t>
      </w:r>
      <w:bookmarkEnd w:id="30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24"/>
        <w:gridCol w:w="6204"/>
      </w:tblGrid>
      <w:tr w:rsidR="007B7B19" w:rsidRPr="008A53DE" w14:paraId="07D5A155" w14:textId="77777777" w:rsidTr="00B36EDB">
        <w:trPr>
          <w:trHeight w:val="305"/>
          <w:tblHeader/>
        </w:trPr>
        <w:tc>
          <w:tcPr>
            <w:tcW w:w="177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E163EB8" w14:textId="77777777" w:rsidR="007B7B19" w:rsidRPr="008A53DE" w:rsidRDefault="007B7B19" w:rsidP="00F06CBE">
            <w:pPr>
              <w:pStyle w:val="ASFKTableHead"/>
            </w:pPr>
            <w:r w:rsidRPr="008A53DE">
              <w:t>Наименование поля</w:t>
            </w:r>
          </w:p>
        </w:tc>
        <w:tc>
          <w:tcPr>
            <w:tcW w:w="32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70FE39" w14:textId="77777777" w:rsidR="007B7B19" w:rsidRPr="008A53DE" w:rsidRDefault="007B7B19" w:rsidP="00F06CBE">
            <w:pPr>
              <w:pStyle w:val="ASFKTableHead"/>
            </w:pPr>
            <w:r w:rsidRPr="008A53DE">
              <w:t>Описание поля</w:t>
            </w:r>
          </w:p>
        </w:tc>
      </w:tr>
      <w:tr w:rsidR="000B7598" w:rsidRPr="008A53DE" w14:paraId="76506764" w14:textId="77777777" w:rsidTr="00B36EDB">
        <w:tc>
          <w:tcPr>
            <w:tcW w:w="1778" w:type="pct"/>
            <w:shd w:val="clear" w:color="auto" w:fill="auto"/>
          </w:tcPr>
          <w:p w14:paraId="299AFE71" w14:textId="77777777" w:rsidR="000B7598" w:rsidRPr="008A53DE" w:rsidRDefault="000B7598" w:rsidP="00B36EDB">
            <w:pPr>
              <w:pStyle w:val="ASFKTablenorm"/>
              <w:ind w:left="57" w:right="57"/>
            </w:pPr>
            <w:r w:rsidRPr="008A53DE">
              <w:t>Номер документа</w:t>
            </w:r>
          </w:p>
        </w:tc>
        <w:tc>
          <w:tcPr>
            <w:tcW w:w="3222" w:type="pct"/>
            <w:shd w:val="clear" w:color="auto" w:fill="auto"/>
          </w:tcPr>
          <w:p w14:paraId="3A1FF03F" w14:textId="77777777" w:rsidR="000B7598" w:rsidRDefault="000B7598" w:rsidP="00B36EDB">
            <w:pPr>
              <w:pStyle w:val="ASFKTablenorm"/>
              <w:ind w:left="57" w:right="57"/>
            </w:pPr>
            <w:r w:rsidRPr="00A937E0">
              <w:t>Заполняется соответствующим значением, выгруженным из ППО OEBS АСФК.</w:t>
            </w:r>
          </w:p>
        </w:tc>
      </w:tr>
      <w:tr w:rsidR="000B7598" w:rsidRPr="008A53DE" w14:paraId="12061CEC" w14:textId="77777777" w:rsidTr="00B36EDB">
        <w:tc>
          <w:tcPr>
            <w:tcW w:w="1778" w:type="pct"/>
            <w:shd w:val="clear" w:color="auto" w:fill="auto"/>
          </w:tcPr>
          <w:p w14:paraId="059B649D" w14:textId="77777777" w:rsidR="000B7598" w:rsidRPr="008A53DE" w:rsidRDefault="000B7598" w:rsidP="00B36EDB">
            <w:pPr>
              <w:pStyle w:val="ASFKTablenorm"/>
              <w:ind w:left="57" w:right="57"/>
            </w:pPr>
            <w:r w:rsidRPr="008A53DE">
              <w:t>Дата документа</w:t>
            </w:r>
          </w:p>
        </w:tc>
        <w:tc>
          <w:tcPr>
            <w:tcW w:w="3222" w:type="pct"/>
            <w:shd w:val="clear" w:color="auto" w:fill="auto"/>
          </w:tcPr>
          <w:p w14:paraId="356F831F" w14:textId="77777777" w:rsidR="000B7598" w:rsidRDefault="000B7598" w:rsidP="00B36EDB">
            <w:pPr>
              <w:pStyle w:val="ASFKTablenorm"/>
              <w:ind w:left="57" w:right="57"/>
            </w:pPr>
            <w:r w:rsidRPr="00A937E0">
              <w:t>Заполняется соответствующим значением, выгруженным из ППО OEBS АСФК.</w:t>
            </w:r>
          </w:p>
        </w:tc>
      </w:tr>
      <w:tr w:rsidR="000B7598" w:rsidRPr="008A53DE" w14:paraId="0D1E7C90" w14:textId="77777777" w:rsidTr="00B36EDB">
        <w:tc>
          <w:tcPr>
            <w:tcW w:w="1778" w:type="pct"/>
            <w:shd w:val="clear" w:color="auto" w:fill="auto"/>
          </w:tcPr>
          <w:p w14:paraId="0F90495A" w14:textId="77777777" w:rsidR="000B7598" w:rsidRPr="008A53DE" w:rsidRDefault="000B7598" w:rsidP="00B36EDB">
            <w:pPr>
              <w:pStyle w:val="ASFKTablenorm"/>
              <w:ind w:left="57" w:right="57"/>
            </w:pPr>
            <w:r w:rsidRPr="008A53DE">
              <w:t>Наименование клиента</w:t>
            </w:r>
          </w:p>
        </w:tc>
        <w:tc>
          <w:tcPr>
            <w:tcW w:w="3222" w:type="pct"/>
            <w:shd w:val="clear" w:color="auto" w:fill="auto"/>
          </w:tcPr>
          <w:p w14:paraId="2D5ABD57" w14:textId="77777777" w:rsidR="000B7598" w:rsidRDefault="000B7598" w:rsidP="00B36EDB">
            <w:pPr>
              <w:pStyle w:val="ASFKTablenorm"/>
              <w:ind w:left="57" w:right="57"/>
            </w:pPr>
            <w:r w:rsidRPr="00A937E0">
              <w:t>Заполняется соответствующим значением, выгруженным из ППО OEBS АСФК.</w:t>
            </w:r>
          </w:p>
        </w:tc>
      </w:tr>
      <w:tr w:rsidR="000B7598" w:rsidRPr="008A53DE" w14:paraId="54429ED7" w14:textId="77777777" w:rsidTr="00B36EDB">
        <w:tc>
          <w:tcPr>
            <w:tcW w:w="1778" w:type="pct"/>
            <w:shd w:val="clear" w:color="auto" w:fill="auto"/>
          </w:tcPr>
          <w:p w14:paraId="659D5E80" w14:textId="77777777" w:rsidR="000B7598" w:rsidRPr="008A53DE" w:rsidRDefault="000B7598" w:rsidP="00B36EDB">
            <w:pPr>
              <w:pStyle w:val="ASFKTablenorm"/>
              <w:ind w:left="57" w:right="57"/>
            </w:pPr>
            <w:r w:rsidRPr="008A53DE">
              <w:t>Номер лицевого счета клиента</w:t>
            </w:r>
          </w:p>
        </w:tc>
        <w:tc>
          <w:tcPr>
            <w:tcW w:w="3222" w:type="pct"/>
            <w:shd w:val="clear" w:color="auto" w:fill="auto"/>
          </w:tcPr>
          <w:p w14:paraId="613F4B8F" w14:textId="77777777" w:rsidR="000B7598" w:rsidRDefault="000B7598" w:rsidP="00B36EDB">
            <w:pPr>
              <w:pStyle w:val="ASFKTablenorm"/>
              <w:ind w:left="57" w:right="57"/>
            </w:pPr>
            <w:r w:rsidRPr="00A937E0">
              <w:t>Заполняется соответствующим значением, выгруженным из ППО OEBS АСФК.</w:t>
            </w:r>
          </w:p>
        </w:tc>
      </w:tr>
      <w:tr w:rsidR="000B7598" w:rsidRPr="008A53DE" w14:paraId="27F63EA3" w14:textId="77777777" w:rsidTr="00B36EDB">
        <w:tc>
          <w:tcPr>
            <w:tcW w:w="1778" w:type="pct"/>
            <w:shd w:val="clear" w:color="auto" w:fill="auto"/>
          </w:tcPr>
          <w:p w14:paraId="1AD47B8B" w14:textId="77777777" w:rsidR="000B7598" w:rsidRPr="008A53DE" w:rsidRDefault="000B7598" w:rsidP="00B36EDB">
            <w:pPr>
              <w:pStyle w:val="ASFKTablenorm"/>
              <w:ind w:left="57" w:right="57"/>
            </w:pPr>
            <w:r w:rsidRPr="008A53DE">
              <w:lastRenderedPageBreak/>
              <w:t>Итоговая сумма</w:t>
            </w:r>
          </w:p>
        </w:tc>
        <w:tc>
          <w:tcPr>
            <w:tcW w:w="3222" w:type="pct"/>
            <w:shd w:val="clear" w:color="auto" w:fill="auto"/>
          </w:tcPr>
          <w:p w14:paraId="64944A60" w14:textId="77777777" w:rsidR="000B7598" w:rsidRDefault="000B7598" w:rsidP="00B36EDB">
            <w:pPr>
              <w:pStyle w:val="ASFKTablenorm"/>
              <w:ind w:left="57" w:right="57"/>
            </w:pPr>
            <w:r w:rsidRPr="00A937E0">
              <w:t>Заполняется соответствующим значением, выгруженным из ППО OEBS АСФК.</w:t>
            </w:r>
          </w:p>
        </w:tc>
      </w:tr>
      <w:tr w:rsidR="00E97269" w:rsidRPr="008A53DE" w14:paraId="47CD438D" w14:textId="77777777" w:rsidTr="00B36EDB">
        <w:tc>
          <w:tcPr>
            <w:tcW w:w="1778" w:type="pct"/>
            <w:shd w:val="clear" w:color="auto" w:fill="auto"/>
          </w:tcPr>
          <w:p w14:paraId="2CCDAD10" w14:textId="77777777" w:rsidR="00E97269" w:rsidRPr="008A53DE" w:rsidRDefault="00E97269" w:rsidP="00B36EDB">
            <w:pPr>
              <w:pStyle w:val="ASFKTablenorm"/>
              <w:ind w:left="57" w:right="57"/>
            </w:pPr>
            <w:r>
              <w:t>Идентификатор контракта</w:t>
            </w:r>
          </w:p>
        </w:tc>
        <w:tc>
          <w:tcPr>
            <w:tcW w:w="3222" w:type="pct"/>
            <w:shd w:val="clear" w:color="auto" w:fill="auto"/>
          </w:tcPr>
          <w:p w14:paraId="6974FAFA" w14:textId="77777777" w:rsidR="00E97269" w:rsidRPr="00A937E0" w:rsidRDefault="00E97269" w:rsidP="00B36EDB">
            <w:pPr>
              <w:pStyle w:val="ASFKTablenorm"/>
              <w:ind w:left="57" w:right="57"/>
            </w:pPr>
            <w:r w:rsidRPr="00E97269">
              <w:t>Заполняется соответствующим значением, выгруженным из ППО OEBS АСФК.</w:t>
            </w:r>
          </w:p>
        </w:tc>
      </w:tr>
      <w:tr w:rsidR="007B7B19" w:rsidRPr="008A53DE" w14:paraId="6C521E90" w14:textId="77777777" w:rsidTr="00B36EDB">
        <w:tc>
          <w:tcPr>
            <w:tcW w:w="5000" w:type="pct"/>
            <w:gridSpan w:val="2"/>
            <w:shd w:val="clear" w:color="auto" w:fill="auto"/>
          </w:tcPr>
          <w:p w14:paraId="28A5664B" w14:textId="77777777" w:rsidR="007B7B19" w:rsidRPr="008A53DE" w:rsidRDefault="00106F18" w:rsidP="00B36EDB">
            <w:pPr>
              <w:pStyle w:val="ASFKTablenorm"/>
              <w:ind w:left="57" w:right="57"/>
            </w:pPr>
            <w:r w:rsidRPr="008A53DE">
              <w:t xml:space="preserve">Группа полей </w:t>
            </w:r>
            <w:r w:rsidR="00324E3A">
              <w:t>«</w:t>
            </w:r>
            <w:r>
              <w:t>Расшифровка заявки</w:t>
            </w:r>
            <w:r w:rsidR="00690741">
              <w:t xml:space="preserve"> (Вложенная таблица)</w:t>
            </w:r>
            <w:r w:rsidR="00BB1CBB">
              <w:t>»</w:t>
            </w:r>
          </w:p>
        </w:tc>
      </w:tr>
      <w:tr w:rsidR="000B7598" w:rsidRPr="008A53DE" w14:paraId="1AF6C343" w14:textId="77777777" w:rsidTr="00B36EDB">
        <w:tc>
          <w:tcPr>
            <w:tcW w:w="1778" w:type="pct"/>
            <w:shd w:val="clear" w:color="auto" w:fill="auto"/>
          </w:tcPr>
          <w:p w14:paraId="256B79EB" w14:textId="77777777" w:rsidR="000B7598" w:rsidRPr="008A53DE" w:rsidRDefault="000B7598" w:rsidP="00B36EDB">
            <w:pPr>
              <w:pStyle w:val="ASFKTablenorm"/>
              <w:ind w:left="57" w:right="57"/>
            </w:pPr>
            <w:r w:rsidRPr="008A53DE">
              <w:t>№</w:t>
            </w:r>
          </w:p>
        </w:tc>
        <w:tc>
          <w:tcPr>
            <w:tcW w:w="3222" w:type="pct"/>
            <w:shd w:val="clear" w:color="auto" w:fill="auto"/>
          </w:tcPr>
          <w:p w14:paraId="2730ECBD" w14:textId="77777777" w:rsidR="000B7598" w:rsidRDefault="000B7598" w:rsidP="00B36EDB">
            <w:pPr>
              <w:pStyle w:val="ASFKTablenorm"/>
              <w:ind w:left="57" w:right="57"/>
            </w:pPr>
            <w:r w:rsidRPr="00516428">
              <w:t>Заполняется соответствующим значением, выгруженным из ППО OEBS АСФК.</w:t>
            </w:r>
          </w:p>
        </w:tc>
      </w:tr>
      <w:tr w:rsidR="000B7598" w:rsidRPr="008A53DE" w14:paraId="7CFC1152" w14:textId="77777777" w:rsidTr="00B36EDB">
        <w:tc>
          <w:tcPr>
            <w:tcW w:w="1778" w:type="pct"/>
            <w:shd w:val="clear" w:color="auto" w:fill="auto"/>
          </w:tcPr>
          <w:p w14:paraId="07ADA873" w14:textId="77777777" w:rsidR="000B7598" w:rsidRPr="008A53DE" w:rsidRDefault="000B7598" w:rsidP="00B36EDB">
            <w:pPr>
              <w:pStyle w:val="ASFKTablenorm"/>
              <w:ind w:left="57" w:right="57"/>
            </w:pPr>
            <w:r w:rsidRPr="008A53DE">
              <w:t>КБК</w:t>
            </w:r>
          </w:p>
        </w:tc>
        <w:tc>
          <w:tcPr>
            <w:tcW w:w="3222" w:type="pct"/>
            <w:shd w:val="clear" w:color="auto" w:fill="auto"/>
          </w:tcPr>
          <w:p w14:paraId="2C2405B7" w14:textId="77777777" w:rsidR="000B7598" w:rsidRDefault="000B7598" w:rsidP="00B36EDB">
            <w:pPr>
              <w:pStyle w:val="ASFKTablenorm"/>
              <w:ind w:left="57" w:right="57"/>
            </w:pPr>
            <w:r w:rsidRPr="00516428">
              <w:t>Заполняется соответствующим значением, выгруженным из ППО OEBS АСФК.</w:t>
            </w:r>
          </w:p>
        </w:tc>
      </w:tr>
      <w:tr w:rsidR="000B7598" w:rsidRPr="008A53DE" w14:paraId="42146FCC" w14:textId="77777777" w:rsidTr="00B36EDB">
        <w:tc>
          <w:tcPr>
            <w:tcW w:w="1778" w:type="pct"/>
            <w:shd w:val="clear" w:color="auto" w:fill="auto"/>
          </w:tcPr>
          <w:p w14:paraId="6D3180CE" w14:textId="77777777" w:rsidR="000B7598" w:rsidRPr="008A53DE" w:rsidRDefault="000B7598" w:rsidP="00B36EDB">
            <w:pPr>
              <w:pStyle w:val="ASFKTablenorm"/>
              <w:ind w:left="57" w:right="57"/>
            </w:pPr>
            <w:r w:rsidRPr="008A53DE">
              <w:t>Код цели</w:t>
            </w:r>
          </w:p>
        </w:tc>
        <w:tc>
          <w:tcPr>
            <w:tcW w:w="3222" w:type="pct"/>
            <w:shd w:val="clear" w:color="auto" w:fill="auto"/>
          </w:tcPr>
          <w:p w14:paraId="1F274F28" w14:textId="77777777" w:rsidR="000B7598" w:rsidRDefault="000B7598" w:rsidP="00B36EDB">
            <w:pPr>
              <w:pStyle w:val="ASFKTablenorm"/>
              <w:ind w:left="57" w:right="57"/>
            </w:pPr>
            <w:r w:rsidRPr="00516428">
              <w:t>Заполняется соответствующим значением, выгруженным из ППО OEBS АСФК.</w:t>
            </w:r>
          </w:p>
        </w:tc>
      </w:tr>
      <w:tr w:rsidR="000B7598" w:rsidRPr="008A53DE" w14:paraId="430FE1D6" w14:textId="77777777" w:rsidTr="00B36EDB">
        <w:tc>
          <w:tcPr>
            <w:tcW w:w="1778" w:type="pct"/>
            <w:shd w:val="clear" w:color="auto" w:fill="auto"/>
          </w:tcPr>
          <w:p w14:paraId="2511BCC7" w14:textId="77777777" w:rsidR="000B7598" w:rsidRPr="008A53DE" w:rsidRDefault="000B7598" w:rsidP="00B36EDB">
            <w:pPr>
              <w:pStyle w:val="ASFKTablenorm"/>
              <w:ind w:left="57" w:right="57"/>
            </w:pPr>
            <w:r w:rsidRPr="008A53DE">
              <w:t>Сумма</w:t>
            </w:r>
          </w:p>
        </w:tc>
        <w:tc>
          <w:tcPr>
            <w:tcW w:w="3222" w:type="pct"/>
            <w:shd w:val="clear" w:color="auto" w:fill="auto"/>
          </w:tcPr>
          <w:p w14:paraId="3483E5B3" w14:textId="77777777" w:rsidR="000B7598" w:rsidRDefault="000B7598" w:rsidP="00B36EDB">
            <w:pPr>
              <w:pStyle w:val="ASFKTablenorm"/>
              <w:ind w:left="57" w:right="57"/>
            </w:pPr>
            <w:r w:rsidRPr="00516428">
              <w:t>Заполняется соответствующим значением, выгруженным из ППО OEBS АСФК.</w:t>
            </w:r>
          </w:p>
        </w:tc>
      </w:tr>
      <w:tr w:rsidR="000B7598" w:rsidRPr="008A53DE" w14:paraId="7F989BAE" w14:textId="77777777" w:rsidTr="00B36EDB">
        <w:tc>
          <w:tcPr>
            <w:tcW w:w="1778" w:type="pct"/>
            <w:shd w:val="clear" w:color="auto" w:fill="auto"/>
          </w:tcPr>
          <w:p w14:paraId="5357B877" w14:textId="77777777" w:rsidR="000B7598" w:rsidRPr="008A53DE" w:rsidRDefault="000B7598" w:rsidP="00B36EDB">
            <w:pPr>
              <w:pStyle w:val="ASFKTablenorm"/>
              <w:ind w:left="57" w:right="57"/>
            </w:pPr>
            <w:r w:rsidRPr="008A53DE">
              <w:t>Назначение</w:t>
            </w:r>
          </w:p>
        </w:tc>
        <w:tc>
          <w:tcPr>
            <w:tcW w:w="3222" w:type="pct"/>
            <w:shd w:val="clear" w:color="auto" w:fill="auto"/>
          </w:tcPr>
          <w:p w14:paraId="674C9262" w14:textId="77777777" w:rsidR="000B7598" w:rsidRDefault="000B7598" w:rsidP="00B36EDB">
            <w:pPr>
              <w:pStyle w:val="ASFKTablenorm"/>
              <w:ind w:left="57" w:right="57"/>
            </w:pPr>
            <w:r w:rsidRPr="00516428">
              <w:t>Заполняется соответствующим значением, выгруженным из ППО OEBS АСФК.</w:t>
            </w:r>
          </w:p>
        </w:tc>
      </w:tr>
      <w:tr w:rsidR="00286CE3" w:rsidRPr="00834AF4" w14:paraId="4445DB1D" w14:textId="77777777" w:rsidTr="00B36EDB">
        <w:tc>
          <w:tcPr>
            <w:tcW w:w="1778" w:type="pct"/>
            <w:shd w:val="clear" w:color="auto" w:fill="auto"/>
          </w:tcPr>
          <w:p w14:paraId="1C995980" w14:textId="77777777" w:rsidR="00286CE3" w:rsidRPr="00424CF0" w:rsidRDefault="00286CE3" w:rsidP="00B36EDB">
            <w:pPr>
              <w:pStyle w:val="ASFKTablenorm"/>
              <w:ind w:left="57" w:right="57"/>
            </w:pPr>
            <w:r>
              <w:t>Символ</w:t>
            </w:r>
          </w:p>
        </w:tc>
        <w:tc>
          <w:tcPr>
            <w:tcW w:w="3222" w:type="pct"/>
            <w:shd w:val="clear" w:color="auto" w:fill="auto"/>
          </w:tcPr>
          <w:p w14:paraId="420B3D92" w14:textId="77777777" w:rsidR="00286CE3" w:rsidRPr="001F105D" w:rsidRDefault="00286CE3" w:rsidP="00B36EDB">
            <w:pPr>
              <w:pStyle w:val="ASFKTablenorm"/>
              <w:ind w:left="57" w:right="57"/>
            </w:pPr>
            <w:r w:rsidRPr="00444336">
              <w:t>Заполняется соответствующим значением, выгруженным из ППО OEBS АСФК.</w:t>
            </w:r>
          </w:p>
        </w:tc>
      </w:tr>
      <w:tr w:rsidR="000B7598" w:rsidRPr="008A53DE" w14:paraId="2224CF46" w14:textId="77777777" w:rsidTr="00B36EDB">
        <w:tc>
          <w:tcPr>
            <w:tcW w:w="1778" w:type="pct"/>
            <w:shd w:val="clear" w:color="auto" w:fill="auto"/>
          </w:tcPr>
          <w:p w14:paraId="46F3AF8B" w14:textId="77777777" w:rsidR="000B7598" w:rsidRPr="008A53DE" w:rsidRDefault="000B7598" w:rsidP="00B36EDB">
            <w:pPr>
              <w:pStyle w:val="ASFKTablenorm"/>
              <w:ind w:left="57" w:right="57"/>
            </w:pPr>
            <w:r w:rsidRPr="008A53DE">
              <w:t>Примечание</w:t>
            </w:r>
          </w:p>
        </w:tc>
        <w:tc>
          <w:tcPr>
            <w:tcW w:w="3222" w:type="pct"/>
            <w:shd w:val="clear" w:color="auto" w:fill="auto"/>
          </w:tcPr>
          <w:p w14:paraId="0DA23054" w14:textId="77777777" w:rsidR="000B7598" w:rsidRDefault="000B7598" w:rsidP="00B36EDB">
            <w:pPr>
              <w:pStyle w:val="ASFKTablenorm"/>
              <w:ind w:left="57" w:right="57"/>
            </w:pPr>
            <w:r w:rsidRPr="00516428">
              <w:t>Заполняется соответствующим значением, выгруженным из ППО OEBS АСФК.</w:t>
            </w:r>
          </w:p>
        </w:tc>
      </w:tr>
      <w:tr w:rsidR="000B7598" w:rsidRPr="008A53DE" w14:paraId="0F36473A" w14:textId="77777777" w:rsidTr="00B36EDB">
        <w:tc>
          <w:tcPr>
            <w:tcW w:w="1778" w:type="pct"/>
            <w:shd w:val="clear" w:color="auto" w:fill="auto"/>
          </w:tcPr>
          <w:p w14:paraId="79307237" w14:textId="77777777" w:rsidR="000B7598" w:rsidRPr="008A53DE" w:rsidRDefault="000B7598" w:rsidP="00B36EDB">
            <w:pPr>
              <w:pStyle w:val="ASFKTablenorm"/>
              <w:ind w:left="57" w:right="57"/>
            </w:pPr>
            <w:r w:rsidRPr="008A53DE">
              <w:t>Итого</w:t>
            </w:r>
          </w:p>
        </w:tc>
        <w:tc>
          <w:tcPr>
            <w:tcW w:w="3222" w:type="pct"/>
            <w:shd w:val="clear" w:color="auto" w:fill="auto"/>
          </w:tcPr>
          <w:p w14:paraId="529A9440" w14:textId="77777777" w:rsidR="000B7598" w:rsidRDefault="000B7598" w:rsidP="00B36EDB">
            <w:pPr>
              <w:pStyle w:val="ASFKTablenorm"/>
              <w:ind w:left="57" w:right="57"/>
            </w:pPr>
            <w:r w:rsidRPr="00516428">
              <w:t>Заполняется соответствующим значением, выгруженным из ППО OEBS АСФК.</w:t>
            </w:r>
          </w:p>
        </w:tc>
      </w:tr>
    </w:tbl>
    <w:p w14:paraId="305725BB" w14:textId="1025D0D5" w:rsidR="007B7B19" w:rsidRPr="007B7B19" w:rsidRDefault="007B7B19" w:rsidP="007B7B19">
      <w:pPr>
        <w:pStyle w:val="ASFKNormal"/>
      </w:pPr>
      <w:r w:rsidRPr="008A53DE">
        <w:t xml:space="preserve">ЭФ документа </w:t>
      </w:r>
      <w:r w:rsidR="00324E3A">
        <w:t>«</w:t>
      </w:r>
      <w:r w:rsidRPr="008A53DE">
        <w:t>Информация о кассовых операциях на лицевых счетах учреждений</w:t>
      </w:r>
      <w:r w:rsidR="0027431F">
        <w:t>», закладки «</w:t>
      </w:r>
      <w:r w:rsidRPr="007B7B19">
        <w:t>Заявка на возврат</w:t>
      </w:r>
      <w:r w:rsidR="00324E3A">
        <w:t>»</w:t>
      </w:r>
      <w:r w:rsidRPr="007B7B19">
        <w:t xml:space="preserve"> представлена на рисунке</w:t>
      </w:r>
      <w:r w:rsidR="00555A4E" w:rsidRPr="00555A4E">
        <w:t> </w:t>
      </w:r>
      <w:r w:rsidR="00F2392D" w:rsidRPr="007B7B19">
        <w:fldChar w:fldCharType="begin"/>
      </w:r>
      <w:r w:rsidRPr="007B7B19">
        <w:instrText xml:space="preserve"> REF _Ref404854040 \h </w:instrText>
      </w:r>
      <w:r w:rsidR="00F2392D" w:rsidRPr="007B7B19">
        <w:fldChar w:fldCharType="separate"/>
      </w:r>
      <w:r w:rsidR="00980F1C">
        <w:rPr>
          <w:noProof/>
        </w:rPr>
        <w:t>514</w:t>
      </w:r>
      <w:r w:rsidR="00F2392D" w:rsidRPr="007B7B19">
        <w:fldChar w:fldCharType="end"/>
      </w:r>
      <w:r w:rsidRPr="007B7B19">
        <w:t>.</w:t>
      </w:r>
    </w:p>
    <w:p w14:paraId="1A4F507A" w14:textId="77777777" w:rsidR="007B7B19" w:rsidRPr="00AB7803" w:rsidRDefault="00CF4371" w:rsidP="007B7B19">
      <w:pPr>
        <w:pStyle w:val="ASFKFigure"/>
      </w:pPr>
      <w:r>
        <w:rPr>
          <w:noProof/>
        </w:rPr>
        <w:lastRenderedPageBreak/>
        <w:drawing>
          <wp:inline distT="0" distB="0" distL="0" distR="0" wp14:anchorId="56F1BAAE" wp14:editId="12937DC7">
            <wp:extent cx="6134100" cy="5029200"/>
            <wp:effectExtent l="0" t="0" r="0" b="0"/>
            <wp:docPr id="632" name="Рисунок 40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3" descr="5"/>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134100" cy="5029200"/>
                    </a:xfrm>
                    <a:prstGeom prst="rect">
                      <a:avLst/>
                    </a:prstGeom>
                    <a:noFill/>
                    <a:ln>
                      <a:noFill/>
                    </a:ln>
                  </pic:spPr>
                </pic:pic>
              </a:graphicData>
            </a:graphic>
          </wp:inline>
        </w:drawing>
      </w:r>
    </w:p>
    <w:p w14:paraId="6FCF0E1E" w14:textId="50569627" w:rsidR="007B7B1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046" w:name="_Ref404854040"/>
      <w:bookmarkStart w:id="3047" w:name="_Toc126840878"/>
      <w:r w:rsidR="00980F1C">
        <w:rPr>
          <w:noProof/>
        </w:rPr>
        <w:t>514</w:t>
      </w:r>
      <w:bookmarkEnd w:id="3046"/>
      <w:r>
        <w:rPr>
          <w:noProof/>
        </w:rPr>
        <w:fldChar w:fldCharType="end"/>
      </w:r>
      <w:r w:rsidR="007B7B19" w:rsidRPr="00204E68">
        <w:t xml:space="preserve">. ЭФ документа </w:t>
      </w:r>
      <w:r w:rsidR="00324E3A">
        <w:t>«</w:t>
      </w:r>
      <w:r w:rsidR="007B7B19" w:rsidRPr="00204E68">
        <w:t>Информация о кассовых операциях на лицевых счетах учреждений</w:t>
      </w:r>
      <w:r w:rsidR="0027431F">
        <w:t>», закладки «</w:t>
      </w:r>
      <w:r w:rsidR="007B7B19" w:rsidRPr="00204E68">
        <w:t>Заявка на возврат</w:t>
      </w:r>
      <w:r w:rsidR="00324E3A">
        <w:t>»</w:t>
      </w:r>
      <w:bookmarkEnd w:id="3047"/>
    </w:p>
    <w:p w14:paraId="755D7EC5" w14:textId="6B3C925E" w:rsidR="007B7B19" w:rsidRPr="007B7B19" w:rsidRDefault="007B7B19" w:rsidP="007B7B19">
      <w:pPr>
        <w:pStyle w:val="ASFKNormal"/>
      </w:pPr>
      <w:r w:rsidRPr="00AB7803">
        <w:t xml:space="preserve">Перечень полей документа </w:t>
      </w:r>
      <w:r w:rsidR="00324E3A">
        <w:t>«</w:t>
      </w:r>
      <w:r w:rsidRPr="00AB7803">
        <w:t>Информация о кассовых операциях на лицевых счетах у</w:t>
      </w:r>
      <w:r w:rsidRPr="007B7B19">
        <w:t>чреждений</w:t>
      </w:r>
      <w:r w:rsidR="0027431F">
        <w:t>», закладки «</w:t>
      </w:r>
      <w:r w:rsidRPr="007B7B19">
        <w:t>Заявка на возврат</w:t>
      </w:r>
      <w:r w:rsidR="00324E3A">
        <w:t>»</w:t>
      </w:r>
      <w:r w:rsidRPr="007B7B19">
        <w:t xml:space="preserve"> </w:t>
      </w:r>
      <w:r w:rsidR="0027431F">
        <w:t>приведен в таблице</w:t>
      </w:r>
      <w:r w:rsidR="00555A4E" w:rsidRPr="00555A4E">
        <w:t> </w:t>
      </w:r>
      <w:r w:rsidR="00F2392D">
        <w:fldChar w:fldCharType="begin"/>
      </w:r>
      <w:r w:rsidR="00F2392D">
        <w:instrText xml:space="preserve"> REF _Ref372023841 \h  \* MERGEFORMAT </w:instrText>
      </w:r>
      <w:r w:rsidR="00F2392D">
        <w:fldChar w:fldCharType="separate"/>
      </w:r>
      <w:r w:rsidR="00980F1C">
        <w:t>289</w:t>
      </w:r>
      <w:r w:rsidR="00F2392D">
        <w:fldChar w:fldCharType="end"/>
      </w:r>
      <w:r w:rsidRPr="007B7B19">
        <w:t>.</w:t>
      </w:r>
    </w:p>
    <w:p w14:paraId="1ED53EBC" w14:textId="42AA93AA" w:rsidR="007B7B19" w:rsidRPr="007B7B19" w:rsidRDefault="00F2392D" w:rsidP="007B7B19">
      <w:pPr>
        <w:pStyle w:val="ASFKNameTable"/>
      </w:pPr>
      <w:r w:rsidRPr="007B7B19">
        <w:fldChar w:fldCharType="begin"/>
      </w:r>
      <w:r w:rsidR="007B7B19" w:rsidRPr="007B7B19">
        <w:instrText xml:space="preserve"> SEQ Таблица \* ARABIC </w:instrText>
      </w:r>
      <w:r w:rsidRPr="007B7B19">
        <w:fldChar w:fldCharType="separate"/>
      </w:r>
      <w:bookmarkStart w:id="3048" w:name="_Ref372023841"/>
      <w:bookmarkStart w:id="3049" w:name="_Toc126840319"/>
      <w:r w:rsidR="00980F1C">
        <w:rPr>
          <w:noProof/>
        </w:rPr>
        <w:t>289</w:t>
      </w:r>
      <w:bookmarkEnd w:id="3048"/>
      <w:r w:rsidRPr="007B7B19">
        <w:fldChar w:fldCharType="end"/>
      </w:r>
      <w:r w:rsidR="007B7B19" w:rsidRPr="007B7B19">
        <w:t xml:space="preserve">. Описание полей документа </w:t>
      </w:r>
      <w:r w:rsidR="00324E3A">
        <w:t>«</w:t>
      </w:r>
      <w:r w:rsidR="007B7B19" w:rsidRPr="007B7B19">
        <w:t>Информация о кассовых операциях на лицевых счетах учреждений</w:t>
      </w:r>
      <w:r w:rsidR="0027431F">
        <w:t>», закладки «</w:t>
      </w:r>
      <w:r w:rsidR="007B7B19" w:rsidRPr="007B7B19">
        <w:t>Заявка на возврат</w:t>
      </w:r>
      <w:r w:rsidR="00324E3A">
        <w:t>»</w:t>
      </w:r>
      <w:bookmarkEnd w:id="30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321"/>
        <w:gridCol w:w="5307"/>
      </w:tblGrid>
      <w:tr w:rsidR="007B7B19" w:rsidRPr="008A53DE" w14:paraId="7350850E" w14:textId="77777777" w:rsidTr="00B36EDB">
        <w:trPr>
          <w:trHeight w:val="305"/>
          <w:tblHeader/>
        </w:trPr>
        <w:tc>
          <w:tcPr>
            <w:tcW w:w="22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D46CD0" w14:textId="77777777" w:rsidR="007B7B19" w:rsidRPr="008A53DE" w:rsidRDefault="007B7B19" w:rsidP="00F06CBE">
            <w:pPr>
              <w:pStyle w:val="ASFKTableHead"/>
            </w:pPr>
            <w:r w:rsidRPr="008A53DE">
              <w:t>Наименование поля</w:t>
            </w:r>
          </w:p>
        </w:tc>
        <w:tc>
          <w:tcPr>
            <w:tcW w:w="27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5F6271" w14:textId="77777777" w:rsidR="007B7B19" w:rsidRPr="008A53DE" w:rsidRDefault="007B7B19" w:rsidP="00F06CBE">
            <w:pPr>
              <w:pStyle w:val="ASFKTableHead"/>
            </w:pPr>
            <w:r w:rsidRPr="008A53DE">
              <w:t>Описание поля</w:t>
            </w:r>
          </w:p>
        </w:tc>
      </w:tr>
      <w:tr w:rsidR="000B7598" w:rsidRPr="008A53DE" w14:paraId="64257059" w14:textId="77777777" w:rsidTr="00B36EDB">
        <w:tc>
          <w:tcPr>
            <w:tcW w:w="2244" w:type="pct"/>
            <w:shd w:val="clear" w:color="auto" w:fill="auto"/>
          </w:tcPr>
          <w:p w14:paraId="730D5B99" w14:textId="77777777" w:rsidR="000B7598" w:rsidRPr="008A53DE" w:rsidRDefault="000B7598" w:rsidP="00B36EDB">
            <w:pPr>
              <w:pStyle w:val="ASFKTablenorm"/>
              <w:ind w:left="57" w:right="57"/>
            </w:pPr>
            <w:r w:rsidRPr="008A53DE">
              <w:t>Номер заявки</w:t>
            </w:r>
          </w:p>
        </w:tc>
        <w:tc>
          <w:tcPr>
            <w:tcW w:w="2756" w:type="pct"/>
            <w:shd w:val="clear" w:color="auto" w:fill="auto"/>
          </w:tcPr>
          <w:p w14:paraId="628003FA" w14:textId="77777777" w:rsidR="000B7598" w:rsidRDefault="000B7598" w:rsidP="00B36EDB">
            <w:pPr>
              <w:pStyle w:val="ASFKTablenorm"/>
              <w:ind w:left="57" w:right="57"/>
            </w:pPr>
            <w:r w:rsidRPr="00BD3154">
              <w:t>Заполняется соответствующим значением, выгруженным из ППО OEBS АСФК.</w:t>
            </w:r>
          </w:p>
        </w:tc>
      </w:tr>
      <w:tr w:rsidR="000B7598" w:rsidRPr="008A53DE" w14:paraId="5EC3A16C" w14:textId="77777777" w:rsidTr="00B36EDB">
        <w:tc>
          <w:tcPr>
            <w:tcW w:w="2244" w:type="pct"/>
            <w:shd w:val="clear" w:color="auto" w:fill="auto"/>
          </w:tcPr>
          <w:p w14:paraId="0B540111" w14:textId="77777777" w:rsidR="000B7598" w:rsidRPr="008A53DE" w:rsidRDefault="000B7598" w:rsidP="00B36EDB">
            <w:pPr>
              <w:pStyle w:val="ASFKTablenorm"/>
              <w:ind w:left="57" w:right="57"/>
            </w:pPr>
            <w:r w:rsidRPr="008A53DE">
              <w:t>Дата заявки</w:t>
            </w:r>
          </w:p>
        </w:tc>
        <w:tc>
          <w:tcPr>
            <w:tcW w:w="2756" w:type="pct"/>
            <w:shd w:val="clear" w:color="auto" w:fill="auto"/>
          </w:tcPr>
          <w:p w14:paraId="30B9B0E2" w14:textId="77777777" w:rsidR="000B7598" w:rsidRDefault="000B7598" w:rsidP="00B36EDB">
            <w:pPr>
              <w:pStyle w:val="ASFKTablenorm"/>
              <w:ind w:left="57" w:right="57"/>
            </w:pPr>
            <w:r w:rsidRPr="00BD3154">
              <w:t>Заполняется соответствующим значением, выгруженным из ППО OEBS АСФК.</w:t>
            </w:r>
          </w:p>
        </w:tc>
      </w:tr>
      <w:tr w:rsidR="000B7598" w:rsidRPr="008A53DE" w14:paraId="23E789AB" w14:textId="77777777" w:rsidTr="00B36EDB">
        <w:tc>
          <w:tcPr>
            <w:tcW w:w="2244" w:type="pct"/>
            <w:shd w:val="clear" w:color="auto" w:fill="auto"/>
          </w:tcPr>
          <w:p w14:paraId="1214857A" w14:textId="77777777" w:rsidR="000B7598" w:rsidRPr="008A53DE" w:rsidRDefault="000B7598" w:rsidP="00B36EDB">
            <w:pPr>
              <w:pStyle w:val="ASFKTablenorm"/>
              <w:ind w:left="57" w:right="57"/>
            </w:pPr>
            <w:r w:rsidRPr="008A53DE">
              <w:t>Наименование клиента</w:t>
            </w:r>
          </w:p>
        </w:tc>
        <w:tc>
          <w:tcPr>
            <w:tcW w:w="2756" w:type="pct"/>
            <w:shd w:val="clear" w:color="auto" w:fill="auto"/>
          </w:tcPr>
          <w:p w14:paraId="3851599C" w14:textId="77777777" w:rsidR="000B7598" w:rsidRDefault="000B7598" w:rsidP="00B36EDB">
            <w:pPr>
              <w:pStyle w:val="ASFKTablenorm"/>
              <w:ind w:left="57" w:right="57"/>
            </w:pPr>
            <w:r w:rsidRPr="00BD3154">
              <w:t>Заполняется соответствующим значением, выгруженным из ППО OEBS АСФК.</w:t>
            </w:r>
          </w:p>
        </w:tc>
      </w:tr>
      <w:tr w:rsidR="000B7598" w:rsidRPr="008A53DE" w14:paraId="5D89F157" w14:textId="77777777" w:rsidTr="00B36EDB">
        <w:tc>
          <w:tcPr>
            <w:tcW w:w="2244" w:type="pct"/>
            <w:shd w:val="clear" w:color="auto" w:fill="auto"/>
          </w:tcPr>
          <w:p w14:paraId="0499305A" w14:textId="77777777" w:rsidR="000B7598" w:rsidRPr="008A53DE" w:rsidRDefault="000B7598" w:rsidP="00B36EDB">
            <w:pPr>
              <w:pStyle w:val="ASFKTablenorm"/>
              <w:ind w:left="57" w:right="57"/>
            </w:pPr>
            <w:r w:rsidRPr="008A53DE">
              <w:t>Номер лицевого счета клиента</w:t>
            </w:r>
          </w:p>
        </w:tc>
        <w:tc>
          <w:tcPr>
            <w:tcW w:w="2756" w:type="pct"/>
            <w:shd w:val="clear" w:color="auto" w:fill="auto"/>
          </w:tcPr>
          <w:p w14:paraId="03E0AE43" w14:textId="77777777" w:rsidR="000B7598" w:rsidRDefault="000B7598" w:rsidP="00B36EDB">
            <w:pPr>
              <w:pStyle w:val="ASFKTablenorm"/>
              <w:ind w:left="57" w:right="57"/>
            </w:pPr>
            <w:r w:rsidRPr="00BD3154">
              <w:t>Заполняется соответствующим значением, выгруженным из ППО OEBS АСФК.</w:t>
            </w:r>
          </w:p>
        </w:tc>
      </w:tr>
      <w:tr w:rsidR="007B7B19" w:rsidRPr="008A53DE" w14:paraId="6701A294" w14:textId="77777777" w:rsidTr="00B36EDB">
        <w:tc>
          <w:tcPr>
            <w:tcW w:w="5000" w:type="pct"/>
            <w:gridSpan w:val="2"/>
            <w:shd w:val="clear" w:color="auto" w:fill="auto"/>
          </w:tcPr>
          <w:p w14:paraId="0FFC8EDE" w14:textId="77777777" w:rsidR="007B7B19" w:rsidRPr="008A53DE" w:rsidRDefault="00106F18" w:rsidP="00B36EDB">
            <w:pPr>
              <w:pStyle w:val="ASFKTablenorm"/>
              <w:ind w:left="57" w:right="57"/>
            </w:pPr>
            <w:r>
              <w:t>Группа полей</w:t>
            </w:r>
            <w:r w:rsidR="007B7B19" w:rsidRPr="008A53DE">
              <w:t xml:space="preserve"> </w:t>
            </w:r>
            <w:r w:rsidR="00324E3A">
              <w:t>«</w:t>
            </w:r>
            <w:r w:rsidR="007B7B19" w:rsidRPr="008A53DE">
              <w:t>Реквизиты документа</w:t>
            </w:r>
            <w:r w:rsidR="00F84FFE">
              <w:t xml:space="preserve"> (Вложенная таблица)</w:t>
            </w:r>
            <w:r w:rsidR="00BB1CBB">
              <w:t>»</w:t>
            </w:r>
          </w:p>
        </w:tc>
      </w:tr>
      <w:tr w:rsidR="000B7598" w:rsidRPr="008A53DE" w14:paraId="38FF8995" w14:textId="77777777" w:rsidTr="00B36EDB">
        <w:tc>
          <w:tcPr>
            <w:tcW w:w="2244" w:type="pct"/>
            <w:shd w:val="clear" w:color="auto" w:fill="auto"/>
          </w:tcPr>
          <w:p w14:paraId="44C6EFFE" w14:textId="77777777" w:rsidR="000B7598" w:rsidRPr="008A53DE" w:rsidRDefault="000B7598" w:rsidP="00B36EDB">
            <w:pPr>
              <w:pStyle w:val="ASFKTablenorm"/>
              <w:ind w:left="57" w:right="57"/>
            </w:pPr>
            <w:r w:rsidRPr="008A53DE">
              <w:lastRenderedPageBreak/>
              <w:t>Код по БК</w:t>
            </w:r>
          </w:p>
        </w:tc>
        <w:tc>
          <w:tcPr>
            <w:tcW w:w="2756" w:type="pct"/>
            <w:shd w:val="clear" w:color="auto" w:fill="auto"/>
          </w:tcPr>
          <w:p w14:paraId="1EF1B027" w14:textId="77777777" w:rsidR="000B7598" w:rsidRDefault="000B7598" w:rsidP="00B36EDB">
            <w:pPr>
              <w:pStyle w:val="ASFKTablenorm"/>
              <w:ind w:left="57" w:right="57"/>
            </w:pPr>
            <w:r w:rsidRPr="008E6C28">
              <w:t>Заполняется соответствующим значением, выгруженным из ППО OEBS АСФК.</w:t>
            </w:r>
          </w:p>
        </w:tc>
      </w:tr>
      <w:tr w:rsidR="000B7598" w:rsidRPr="008A53DE" w14:paraId="1634D38A" w14:textId="77777777" w:rsidTr="00B36EDB">
        <w:tc>
          <w:tcPr>
            <w:tcW w:w="2244" w:type="pct"/>
            <w:shd w:val="clear" w:color="auto" w:fill="auto"/>
          </w:tcPr>
          <w:p w14:paraId="3E4DE28F" w14:textId="77777777" w:rsidR="000B7598" w:rsidRPr="008A53DE" w:rsidRDefault="000B7598" w:rsidP="00B36EDB">
            <w:pPr>
              <w:pStyle w:val="ASFKTablenorm"/>
              <w:ind w:left="57" w:right="57"/>
            </w:pPr>
            <w:r w:rsidRPr="008A53DE">
              <w:t>Вид средств для осуществления возврата</w:t>
            </w:r>
          </w:p>
        </w:tc>
        <w:tc>
          <w:tcPr>
            <w:tcW w:w="2756" w:type="pct"/>
            <w:shd w:val="clear" w:color="auto" w:fill="auto"/>
          </w:tcPr>
          <w:p w14:paraId="4CF96216" w14:textId="77777777" w:rsidR="000B7598" w:rsidRDefault="000B7598" w:rsidP="00B36EDB">
            <w:pPr>
              <w:pStyle w:val="ASFKTablenorm"/>
              <w:ind w:left="57" w:right="57"/>
            </w:pPr>
            <w:r w:rsidRPr="008E6C28">
              <w:t>Заполняется соответствующим значением, выгруженным из ППО OEBS АСФК.</w:t>
            </w:r>
          </w:p>
        </w:tc>
      </w:tr>
      <w:tr w:rsidR="000B7598" w:rsidRPr="008A53DE" w14:paraId="7708C816" w14:textId="77777777" w:rsidTr="00B36EDB">
        <w:tc>
          <w:tcPr>
            <w:tcW w:w="2244" w:type="pct"/>
            <w:shd w:val="clear" w:color="auto" w:fill="auto"/>
          </w:tcPr>
          <w:p w14:paraId="03A41E0B" w14:textId="77777777" w:rsidR="000B7598" w:rsidRPr="008A53DE" w:rsidRDefault="000B7598" w:rsidP="00B36EDB">
            <w:pPr>
              <w:pStyle w:val="ASFKTablenorm"/>
              <w:ind w:left="57" w:right="57"/>
            </w:pPr>
            <w:r w:rsidRPr="008A53DE">
              <w:t>Код источника средств</w:t>
            </w:r>
          </w:p>
        </w:tc>
        <w:tc>
          <w:tcPr>
            <w:tcW w:w="2756" w:type="pct"/>
            <w:shd w:val="clear" w:color="auto" w:fill="auto"/>
          </w:tcPr>
          <w:p w14:paraId="4A21355B" w14:textId="77777777" w:rsidR="000B7598" w:rsidRDefault="000B7598" w:rsidP="00B36EDB">
            <w:pPr>
              <w:pStyle w:val="ASFKTablenorm"/>
              <w:ind w:left="57" w:right="57"/>
            </w:pPr>
            <w:r w:rsidRPr="008E6C28">
              <w:t>Заполняется соответствующим значением, выгруженным из ППО OEBS АСФК.</w:t>
            </w:r>
          </w:p>
        </w:tc>
      </w:tr>
      <w:tr w:rsidR="000B7598" w:rsidRPr="008A53DE" w14:paraId="0AD6FC6A" w14:textId="77777777" w:rsidTr="00B36EDB">
        <w:tc>
          <w:tcPr>
            <w:tcW w:w="2244" w:type="pct"/>
            <w:shd w:val="clear" w:color="auto" w:fill="auto"/>
          </w:tcPr>
          <w:p w14:paraId="26F0E0A4" w14:textId="77777777" w:rsidR="000B7598" w:rsidRPr="008A53DE" w:rsidRDefault="000B7598" w:rsidP="00B36EDB">
            <w:pPr>
              <w:pStyle w:val="ASFKTablenorm"/>
              <w:ind w:left="57" w:right="57"/>
            </w:pPr>
            <w:r w:rsidRPr="008A53DE">
              <w:t>Код ОКАТО</w:t>
            </w:r>
          </w:p>
        </w:tc>
        <w:tc>
          <w:tcPr>
            <w:tcW w:w="2756" w:type="pct"/>
            <w:shd w:val="clear" w:color="auto" w:fill="auto"/>
          </w:tcPr>
          <w:p w14:paraId="01E6B5BE" w14:textId="77777777" w:rsidR="000B7598" w:rsidRDefault="000B7598" w:rsidP="00B36EDB">
            <w:pPr>
              <w:pStyle w:val="ASFKTablenorm"/>
              <w:ind w:left="57" w:right="57"/>
            </w:pPr>
            <w:r w:rsidRPr="008E6C28">
              <w:t>Заполняется соответствующим значением, выгруженным из ППО OEBS АСФК.</w:t>
            </w:r>
          </w:p>
        </w:tc>
      </w:tr>
      <w:tr w:rsidR="000B7598" w:rsidRPr="008A53DE" w14:paraId="4A3053CF" w14:textId="77777777" w:rsidTr="00B36EDB">
        <w:tc>
          <w:tcPr>
            <w:tcW w:w="2244" w:type="pct"/>
            <w:shd w:val="clear" w:color="auto" w:fill="auto"/>
          </w:tcPr>
          <w:p w14:paraId="749E1F6F" w14:textId="77777777" w:rsidR="000B7598" w:rsidRPr="008A53DE" w:rsidRDefault="000B7598" w:rsidP="00B36EDB">
            <w:pPr>
              <w:pStyle w:val="ASFKTablenorm"/>
              <w:ind w:left="57" w:right="57"/>
            </w:pPr>
            <w:r w:rsidRPr="008A53DE">
              <w:t>Сумма в валюте</w:t>
            </w:r>
          </w:p>
        </w:tc>
        <w:tc>
          <w:tcPr>
            <w:tcW w:w="2756" w:type="pct"/>
            <w:shd w:val="clear" w:color="auto" w:fill="auto"/>
          </w:tcPr>
          <w:p w14:paraId="7128ED9B" w14:textId="77777777" w:rsidR="000B7598" w:rsidRDefault="000B7598" w:rsidP="00B36EDB">
            <w:pPr>
              <w:pStyle w:val="ASFKTablenorm"/>
              <w:ind w:left="57" w:right="57"/>
            </w:pPr>
            <w:r w:rsidRPr="008E6C28">
              <w:t>Заполняется соответствующим значением, выгруженным из ППО OEBS АСФК.</w:t>
            </w:r>
          </w:p>
        </w:tc>
      </w:tr>
      <w:tr w:rsidR="000B7598" w:rsidRPr="008A53DE" w14:paraId="7ECDDFDB" w14:textId="77777777" w:rsidTr="00B36EDB">
        <w:tc>
          <w:tcPr>
            <w:tcW w:w="2244" w:type="pct"/>
            <w:shd w:val="clear" w:color="auto" w:fill="auto"/>
          </w:tcPr>
          <w:p w14:paraId="3B0C19D2" w14:textId="77777777" w:rsidR="000B7598" w:rsidRPr="008A53DE" w:rsidRDefault="000B7598" w:rsidP="00B36EDB">
            <w:pPr>
              <w:pStyle w:val="ASFKTablenorm"/>
              <w:ind w:left="57" w:right="57"/>
            </w:pPr>
            <w:r w:rsidRPr="008A53DE">
              <w:t>Код валюты по ОКВ</w:t>
            </w:r>
          </w:p>
        </w:tc>
        <w:tc>
          <w:tcPr>
            <w:tcW w:w="2756" w:type="pct"/>
            <w:shd w:val="clear" w:color="auto" w:fill="auto"/>
          </w:tcPr>
          <w:p w14:paraId="5A475D29" w14:textId="77777777" w:rsidR="000B7598" w:rsidRDefault="000B7598" w:rsidP="00B36EDB">
            <w:pPr>
              <w:pStyle w:val="ASFKTablenorm"/>
              <w:ind w:left="57" w:right="57"/>
            </w:pPr>
            <w:r w:rsidRPr="008E6C28">
              <w:t>Заполняется соответствующим значением, выгруженным из ППО OEBS АСФК.</w:t>
            </w:r>
          </w:p>
        </w:tc>
      </w:tr>
      <w:tr w:rsidR="000B7598" w:rsidRPr="008A53DE" w14:paraId="2A2DE391" w14:textId="77777777" w:rsidTr="00B36EDB">
        <w:tc>
          <w:tcPr>
            <w:tcW w:w="2244" w:type="pct"/>
            <w:shd w:val="clear" w:color="auto" w:fill="auto"/>
          </w:tcPr>
          <w:p w14:paraId="3B11DF54" w14:textId="77777777" w:rsidR="000B7598" w:rsidRPr="008A53DE" w:rsidRDefault="000B7598" w:rsidP="00B36EDB">
            <w:pPr>
              <w:pStyle w:val="ASFKTablenorm"/>
              <w:ind w:left="57" w:right="57"/>
            </w:pPr>
            <w:r w:rsidRPr="008A53DE">
              <w:t>Сумма в рублях</w:t>
            </w:r>
          </w:p>
        </w:tc>
        <w:tc>
          <w:tcPr>
            <w:tcW w:w="2756" w:type="pct"/>
            <w:shd w:val="clear" w:color="auto" w:fill="auto"/>
          </w:tcPr>
          <w:p w14:paraId="37B15C47" w14:textId="77777777" w:rsidR="000B7598" w:rsidRDefault="000B7598" w:rsidP="00B36EDB">
            <w:pPr>
              <w:pStyle w:val="ASFKTablenorm"/>
              <w:ind w:left="57" w:right="57"/>
            </w:pPr>
            <w:r w:rsidRPr="008E6C28">
              <w:t>Заполняется соответствующим значением, выгруженным из ППО OEBS АСФК.</w:t>
            </w:r>
          </w:p>
        </w:tc>
      </w:tr>
      <w:tr w:rsidR="000B7598" w:rsidRPr="008A53DE" w14:paraId="24F9FB58" w14:textId="77777777" w:rsidTr="00B36EDB">
        <w:tc>
          <w:tcPr>
            <w:tcW w:w="2244" w:type="pct"/>
            <w:shd w:val="clear" w:color="auto" w:fill="auto"/>
          </w:tcPr>
          <w:p w14:paraId="3D7FE800" w14:textId="77777777" w:rsidR="000B7598" w:rsidRPr="008A53DE" w:rsidRDefault="000B7598" w:rsidP="00B36EDB">
            <w:pPr>
              <w:pStyle w:val="ASFKTablenorm"/>
              <w:ind w:left="57" w:right="57"/>
            </w:pPr>
            <w:r w:rsidRPr="008A53DE">
              <w:t>Очередность платежа</w:t>
            </w:r>
          </w:p>
        </w:tc>
        <w:tc>
          <w:tcPr>
            <w:tcW w:w="2756" w:type="pct"/>
            <w:shd w:val="clear" w:color="auto" w:fill="auto"/>
          </w:tcPr>
          <w:p w14:paraId="6EF415EC" w14:textId="77777777" w:rsidR="000B7598" w:rsidRDefault="000B7598" w:rsidP="00B36EDB">
            <w:pPr>
              <w:pStyle w:val="ASFKTablenorm"/>
              <w:ind w:left="57" w:right="57"/>
            </w:pPr>
            <w:r w:rsidRPr="008E6C28">
              <w:t>Заполняется соответствующим значением, выгруженным из ППО OEBS АСФК.</w:t>
            </w:r>
          </w:p>
        </w:tc>
      </w:tr>
      <w:tr w:rsidR="000B7598" w:rsidRPr="008A53DE" w14:paraId="0E021673" w14:textId="77777777" w:rsidTr="00B36EDB">
        <w:tc>
          <w:tcPr>
            <w:tcW w:w="2244" w:type="pct"/>
            <w:shd w:val="clear" w:color="auto" w:fill="auto"/>
          </w:tcPr>
          <w:p w14:paraId="252C1525" w14:textId="77777777" w:rsidR="000B7598" w:rsidRPr="008A53DE" w:rsidRDefault="000B7598" w:rsidP="00B36EDB">
            <w:pPr>
              <w:pStyle w:val="ASFKTablenorm"/>
              <w:ind w:left="57" w:right="57"/>
            </w:pPr>
            <w:r w:rsidRPr="008A53DE">
              <w:t>Вид платежа</w:t>
            </w:r>
          </w:p>
        </w:tc>
        <w:tc>
          <w:tcPr>
            <w:tcW w:w="2756" w:type="pct"/>
            <w:shd w:val="clear" w:color="auto" w:fill="auto"/>
          </w:tcPr>
          <w:p w14:paraId="2733EC6F" w14:textId="77777777" w:rsidR="000B7598" w:rsidRDefault="000B7598" w:rsidP="00B36EDB">
            <w:pPr>
              <w:pStyle w:val="ASFKTablenorm"/>
              <w:ind w:left="57" w:right="57"/>
            </w:pPr>
            <w:r w:rsidRPr="008E6C28">
              <w:t>Заполняется соответствующим значением, выгруженным из ППО OEBS АСФК.</w:t>
            </w:r>
          </w:p>
        </w:tc>
      </w:tr>
      <w:tr w:rsidR="000B7598" w:rsidRPr="008A53DE" w14:paraId="4E92292D" w14:textId="77777777" w:rsidTr="00B36EDB">
        <w:tc>
          <w:tcPr>
            <w:tcW w:w="2244" w:type="pct"/>
            <w:shd w:val="clear" w:color="auto" w:fill="auto"/>
          </w:tcPr>
          <w:p w14:paraId="0123EF21" w14:textId="77777777" w:rsidR="000B7598" w:rsidRPr="008A53DE" w:rsidRDefault="000B7598" w:rsidP="00B36EDB">
            <w:pPr>
              <w:pStyle w:val="ASFKTablenorm"/>
              <w:ind w:left="57" w:right="57"/>
            </w:pPr>
            <w:r w:rsidRPr="008A53DE">
              <w:t>Код цели</w:t>
            </w:r>
          </w:p>
        </w:tc>
        <w:tc>
          <w:tcPr>
            <w:tcW w:w="2756" w:type="pct"/>
            <w:shd w:val="clear" w:color="auto" w:fill="auto"/>
          </w:tcPr>
          <w:p w14:paraId="5A99850D" w14:textId="77777777" w:rsidR="000B7598" w:rsidRDefault="000B7598" w:rsidP="00B36EDB">
            <w:pPr>
              <w:pStyle w:val="ASFKTablenorm"/>
              <w:ind w:left="57" w:right="57"/>
            </w:pPr>
            <w:r w:rsidRPr="008E6C28">
              <w:t>Заполняется соответствующим значением, выгруженным из ППО OEBS АСФК.</w:t>
            </w:r>
          </w:p>
        </w:tc>
      </w:tr>
      <w:tr w:rsidR="000B7598" w:rsidRPr="008A53DE" w14:paraId="0B1A281E" w14:textId="77777777" w:rsidTr="00B36EDB">
        <w:tc>
          <w:tcPr>
            <w:tcW w:w="2244" w:type="pct"/>
            <w:shd w:val="clear" w:color="auto" w:fill="auto"/>
          </w:tcPr>
          <w:p w14:paraId="58428667" w14:textId="77777777" w:rsidR="000B7598" w:rsidRPr="008A53DE" w:rsidRDefault="000B7598" w:rsidP="00B36EDB">
            <w:pPr>
              <w:pStyle w:val="ASFKTablenorm"/>
              <w:ind w:left="57" w:right="57"/>
            </w:pPr>
            <w:r w:rsidRPr="008A53DE">
              <w:t>Назначение платежа</w:t>
            </w:r>
          </w:p>
        </w:tc>
        <w:tc>
          <w:tcPr>
            <w:tcW w:w="2756" w:type="pct"/>
            <w:shd w:val="clear" w:color="auto" w:fill="auto"/>
          </w:tcPr>
          <w:p w14:paraId="0B2AFC35" w14:textId="77777777" w:rsidR="000B7598" w:rsidRDefault="000B7598" w:rsidP="00B36EDB">
            <w:pPr>
              <w:pStyle w:val="ASFKTablenorm"/>
              <w:ind w:left="57" w:right="57"/>
            </w:pPr>
            <w:r w:rsidRPr="008E6C28">
              <w:t>Заполняется соответствующим значением, выгруженным из ППО OEBS АСФК.</w:t>
            </w:r>
          </w:p>
        </w:tc>
      </w:tr>
      <w:tr w:rsidR="007B7B19" w:rsidRPr="008A53DE" w14:paraId="5C424D45" w14:textId="77777777" w:rsidTr="00B36EDB">
        <w:tc>
          <w:tcPr>
            <w:tcW w:w="5000" w:type="pct"/>
            <w:gridSpan w:val="2"/>
            <w:shd w:val="clear" w:color="auto" w:fill="auto"/>
          </w:tcPr>
          <w:p w14:paraId="0581B67B" w14:textId="77777777" w:rsidR="007B7B19" w:rsidRPr="008A53DE" w:rsidRDefault="00106F18" w:rsidP="00B36EDB">
            <w:pPr>
              <w:pStyle w:val="ASFKTablenorm"/>
              <w:ind w:left="57" w:right="57"/>
            </w:pPr>
            <w:r>
              <w:t>Группа полей</w:t>
            </w:r>
            <w:r w:rsidRPr="008A53DE">
              <w:t xml:space="preserve"> </w:t>
            </w:r>
            <w:r w:rsidR="00324E3A">
              <w:t>«</w:t>
            </w:r>
            <w:r>
              <w:t>Реквизиты документа-основания</w:t>
            </w:r>
            <w:r w:rsidR="00F84FFE">
              <w:t xml:space="preserve"> (Вложенная таблица)</w:t>
            </w:r>
            <w:r w:rsidR="00BB1CBB">
              <w:t>»</w:t>
            </w:r>
          </w:p>
        </w:tc>
      </w:tr>
      <w:tr w:rsidR="000B7598" w:rsidRPr="008A53DE" w14:paraId="748E57E2" w14:textId="77777777" w:rsidTr="00B36EDB">
        <w:tc>
          <w:tcPr>
            <w:tcW w:w="2244" w:type="pct"/>
            <w:shd w:val="clear" w:color="auto" w:fill="auto"/>
          </w:tcPr>
          <w:p w14:paraId="769B3FEE" w14:textId="77777777" w:rsidR="000B7598" w:rsidRPr="008A53DE" w:rsidRDefault="000B7598" w:rsidP="00B36EDB">
            <w:pPr>
              <w:pStyle w:val="ASFKTablenorm"/>
              <w:ind w:left="57" w:right="57"/>
            </w:pPr>
            <w:r w:rsidRPr="008A53DE">
              <w:t>Вид</w:t>
            </w:r>
          </w:p>
        </w:tc>
        <w:tc>
          <w:tcPr>
            <w:tcW w:w="2756" w:type="pct"/>
            <w:shd w:val="clear" w:color="auto" w:fill="auto"/>
          </w:tcPr>
          <w:p w14:paraId="3CF094EF" w14:textId="77777777" w:rsidR="000B7598" w:rsidRDefault="000B7598" w:rsidP="00B36EDB">
            <w:pPr>
              <w:pStyle w:val="ASFKTablenorm"/>
              <w:ind w:left="57" w:right="57"/>
            </w:pPr>
            <w:r w:rsidRPr="003775F2">
              <w:t>Заполняется соответствующим значением, выгруженным из ППО OEBS АСФК.</w:t>
            </w:r>
          </w:p>
        </w:tc>
      </w:tr>
      <w:tr w:rsidR="000B7598" w:rsidRPr="008A53DE" w14:paraId="26EEB706" w14:textId="77777777" w:rsidTr="00B36EDB">
        <w:tc>
          <w:tcPr>
            <w:tcW w:w="2244" w:type="pct"/>
            <w:shd w:val="clear" w:color="auto" w:fill="auto"/>
          </w:tcPr>
          <w:p w14:paraId="13CE68BF" w14:textId="77777777" w:rsidR="000B7598" w:rsidRPr="008A53DE" w:rsidRDefault="000B7598" w:rsidP="00B36EDB">
            <w:pPr>
              <w:pStyle w:val="ASFKTablenorm"/>
              <w:ind w:left="57" w:right="57"/>
            </w:pPr>
            <w:r w:rsidRPr="008A53DE">
              <w:t>Номер</w:t>
            </w:r>
          </w:p>
        </w:tc>
        <w:tc>
          <w:tcPr>
            <w:tcW w:w="2756" w:type="pct"/>
            <w:shd w:val="clear" w:color="auto" w:fill="auto"/>
          </w:tcPr>
          <w:p w14:paraId="709533BC" w14:textId="77777777" w:rsidR="000B7598" w:rsidRDefault="000B7598" w:rsidP="00B36EDB">
            <w:pPr>
              <w:pStyle w:val="ASFKTablenorm"/>
              <w:ind w:left="57" w:right="57"/>
            </w:pPr>
            <w:r w:rsidRPr="003775F2">
              <w:t>Заполняется соответствующим значением, выгруженным из ППО OEBS АСФК.</w:t>
            </w:r>
          </w:p>
        </w:tc>
      </w:tr>
      <w:tr w:rsidR="000B7598" w:rsidRPr="008A53DE" w14:paraId="7F224A68" w14:textId="77777777" w:rsidTr="00B36EDB">
        <w:tc>
          <w:tcPr>
            <w:tcW w:w="2244" w:type="pct"/>
            <w:shd w:val="clear" w:color="auto" w:fill="auto"/>
          </w:tcPr>
          <w:p w14:paraId="2EF0213F" w14:textId="77777777" w:rsidR="000B7598" w:rsidRPr="008A53DE" w:rsidRDefault="000B7598" w:rsidP="00B36EDB">
            <w:pPr>
              <w:pStyle w:val="ASFKTablenorm"/>
              <w:ind w:left="57" w:right="57"/>
            </w:pPr>
            <w:r w:rsidRPr="008A53DE">
              <w:t>Дата</w:t>
            </w:r>
          </w:p>
        </w:tc>
        <w:tc>
          <w:tcPr>
            <w:tcW w:w="2756" w:type="pct"/>
            <w:shd w:val="clear" w:color="auto" w:fill="auto"/>
          </w:tcPr>
          <w:p w14:paraId="4D382CFA" w14:textId="77777777" w:rsidR="000B7598" w:rsidRDefault="000B7598" w:rsidP="00B36EDB">
            <w:pPr>
              <w:pStyle w:val="ASFKTablenorm"/>
              <w:ind w:left="57" w:right="57"/>
            </w:pPr>
            <w:r w:rsidRPr="003775F2">
              <w:t>Заполняется соответствующим значением, выгруженным из ППО OEBS АСФК.</w:t>
            </w:r>
          </w:p>
        </w:tc>
      </w:tr>
      <w:tr w:rsidR="007B7B19" w:rsidRPr="008A53DE" w14:paraId="0D3219D9" w14:textId="77777777" w:rsidTr="00B36EDB">
        <w:tc>
          <w:tcPr>
            <w:tcW w:w="5000" w:type="pct"/>
            <w:gridSpan w:val="2"/>
            <w:shd w:val="clear" w:color="auto" w:fill="auto"/>
          </w:tcPr>
          <w:p w14:paraId="618D84F2" w14:textId="77777777" w:rsidR="007B7B19" w:rsidRPr="008A53DE" w:rsidRDefault="00106F18" w:rsidP="00B36EDB">
            <w:pPr>
              <w:pStyle w:val="ASFKTablenorm"/>
              <w:ind w:left="57" w:right="57"/>
            </w:pPr>
            <w:r>
              <w:t>Группа полей</w:t>
            </w:r>
            <w:r w:rsidRPr="008A53DE">
              <w:t xml:space="preserve"> </w:t>
            </w:r>
            <w:r w:rsidR="00324E3A">
              <w:t>«</w:t>
            </w:r>
            <w:r>
              <w:t>Реквизиты получателя</w:t>
            </w:r>
            <w:r w:rsidR="00F84FFE">
              <w:t xml:space="preserve"> (Вложенная таблица)</w:t>
            </w:r>
            <w:r w:rsidR="00BB1CBB">
              <w:t>»</w:t>
            </w:r>
          </w:p>
        </w:tc>
      </w:tr>
      <w:tr w:rsidR="000B7598" w:rsidRPr="008A53DE" w14:paraId="484B3245" w14:textId="77777777" w:rsidTr="00B36EDB">
        <w:tc>
          <w:tcPr>
            <w:tcW w:w="2244" w:type="pct"/>
            <w:shd w:val="clear" w:color="auto" w:fill="auto"/>
          </w:tcPr>
          <w:p w14:paraId="56165CD1" w14:textId="77777777" w:rsidR="000B7598" w:rsidRPr="008A53DE" w:rsidRDefault="000B7598" w:rsidP="00B36EDB">
            <w:pPr>
              <w:pStyle w:val="ASFKTablenorm"/>
              <w:ind w:left="57" w:right="57"/>
            </w:pPr>
            <w:r w:rsidRPr="008A53DE">
              <w:t>Наименование получателя</w:t>
            </w:r>
          </w:p>
        </w:tc>
        <w:tc>
          <w:tcPr>
            <w:tcW w:w="2756" w:type="pct"/>
            <w:shd w:val="clear" w:color="auto" w:fill="auto"/>
          </w:tcPr>
          <w:p w14:paraId="32F3A69A" w14:textId="77777777" w:rsidR="000B7598" w:rsidRDefault="000B7598" w:rsidP="00B36EDB">
            <w:pPr>
              <w:pStyle w:val="ASFKTablenorm"/>
              <w:ind w:left="57" w:right="57"/>
            </w:pPr>
            <w:r w:rsidRPr="00EC5E08">
              <w:t>Заполняется соответствующим значением, выгруженным из ППО OEBS АСФК.</w:t>
            </w:r>
          </w:p>
        </w:tc>
      </w:tr>
      <w:tr w:rsidR="000B7598" w:rsidRPr="008A53DE" w14:paraId="1629A4C7" w14:textId="77777777" w:rsidTr="00B36EDB">
        <w:tc>
          <w:tcPr>
            <w:tcW w:w="2244" w:type="pct"/>
            <w:shd w:val="clear" w:color="auto" w:fill="auto"/>
          </w:tcPr>
          <w:p w14:paraId="07D4501F" w14:textId="77777777" w:rsidR="000B7598" w:rsidRPr="008A53DE" w:rsidRDefault="000B7598" w:rsidP="00B36EDB">
            <w:pPr>
              <w:pStyle w:val="ASFKTablenorm"/>
              <w:ind w:left="57" w:right="57"/>
            </w:pPr>
            <w:r w:rsidRPr="008A53DE">
              <w:t>Код главы</w:t>
            </w:r>
          </w:p>
        </w:tc>
        <w:tc>
          <w:tcPr>
            <w:tcW w:w="2756" w:type="pct"/>
            <w:shd w:val="clear" w:color="auto" w:fill="auto"/>
          </w:tcPr>
          <w:p w14:paraId="77125A93" w14:textId="77777777" w:rsidR="000B7598" w:rsidRDefault="000B7598" w:rsidP="00B36EDB">
            <w:pPr>
              <w:pStyle w:val="ASFKTablenorm"/>
              <w:ind w:left="57" w:right="57"/>
            </w:pPr>
            <w:r w:rsidRPr="00EC5E08">
              <w:t>Заполняется соответствующим значением, выгруженным из ППО OEBS АСФК.</w:t>
            </w:r>
          </w:p>
        </w:tc>
      </w:tr>
      <w:tr w:rsidR="000B7598" w:rsidRPr="008A53DE" w14:paraId="76274525" w14:textId="77777777" w:rsidTr="00B36EDB">
        <w:tc>
          <w:tcPr>
            <w:tcW w:w="2244" w:type="pct"/>
            <w:shd w:val="clear" w:color="auto" w:fill="auto"/>
          </w:tcPr>
          <w:p w14:paraId="56A32502" w14:textId="77777777" w:rsidR="000B7598" w:rsidRPr="008A53DE" w:rsidRDefault="000B7598" w:rsidP="00B36EDB">
            <w:pPr>
              <w:pStyle w:val="ASFKTablenorm"/>
              <w:ind w:left="57" w:right="57"/>
            </w:pPr>
            <w:r w:rsidRPr="008A53DE">
              <w:t>ИНН</w:t>
            </w:r>
          </w:p>
        </w:tc>
        <w:tc>
          <w:tcPr>
            <w:tcW w:w="2756" w:type="pct"/>
            <w:shd w:val="clear" w:color="auto" w:fill="auto"/>
          </w:tcPr>
          <w:p w14:paraId="4BCF98D7" w14:textId="77777777" w:rsidR="000B7598" w:rsidRDefault="000B7598" w:rsidP="00B36EDB">
            <w:pPr>
              <w:pStyle w:val="ASFKTablenorm"/>
              <w:ind w:left="57" w:right="57"/>
            </w:pPr>
            <w:r w:rsidRPr="00EC5E08">
              <w:t>Заполняется соответствующим значением, выгруженным из ППО OEBS АСФК.</w:t>
            </w:r>
          </w:p>
        </w:tc>
      </w:tr>
      <w:tr w:rsidR="000B7598" w:rsidRPr="008A53DE" w14:paraId="4E1E7017" w14:textId="77777777" w:rsidTr="00B36EDB">
        <w:tc>
          <w:tcPr>
            <w:tcW w:w="2244" w:type="pct"/>
            <w:shd w:val="clear" w:color="auto" w:fill="auto"/>
          </w:tcPr>
          <w:p w14:paraId="5B94A2DD" w14:textId="77777777" w:rsidR="000B7598" w:rsidRPr="008A53DE" w:rsidRDefault="000B7598" w:rsidP="00B36EDB">
            <w:pPr>
              <w:pStyle w:val="ASFKTablenorm"/>
              <w:ind w:left="57" w:right="57"/>
            </w:pPr>
            <w:r w:rsidRPr="008A53DE">
              <w:t>КПП</w:t>
            </w:r>
          </w:p>
        </w:tc>
        <w:tc>
          <w:tcPr>
            <w:tcW w:w="2756" w:type="pct"/>
            <w:shd w:val="clear" w:color="auto" w:fill="auto"/>
          </w:tcPr>
          <w:p w14:paraId="7038CD07" w14:textId="77777777" w:rsidR="000B7598" w:rsidRDefault="000B7598" w:rsidP="00B36EDB">
            <w:pPr>
              <w:pStyle w:val="ASFKTablenorm"/>
              <w:ind w:left="57" w:right="57"/>
            </w:pPr>
            <w:r w:rsidRPr="00EC5E08">
              <w:t>Заполняется соответствующим значением, выгруженным из ППО OEBS АСФК.</w:t>
            </w:r>
          </w:p>
        </w:tc>
      </w:tr>
      <w:tr w:rsidR="000B7598" w:rsidRPr="008A53DE" w14:paraId="09165984" w14:textId="77777777" w:rsidTr="00B36EDB">
        <w:tc>
          <w:tcPr>
            <w:tcW w:w="2244" w:type="pct"/>
            <w:shd w:val="clear" w:color="auto" w:fill="auto"/>
          </w:tcPr>
          <w:p w14:paraId="00BF0796" w14:textId="77777777" w:rsidR="000B7598" w:rsidRPr="008A53DE" w:rsidRDefault="000B7598" w:rsidP="00B36EDB">
            <w:pPr>
              <w:pStyle w:val="ASFKTablenorm"/>
              <w:ind w:left="57" w:right="57"/>
            </w:pPr>
            <w:r w:rsidRPr="008A53DE">
              <w:t>Лицевой счет</w:t>
            </w:r>
          </w:p>
        </w:tc>
        <w:tc>
          <w:tcPr>
            <w:tcW w:w="2756" w:type="pct"/>
            <w:shd w:val="clear" w:color="auto" w:fill="auto"/>
          </w:tcPr>
          <w:p w14:paraId="3B92C82E" w14:textId="77777777" w:rsidR="000B7598" w:rsidRDefault="000B7598" w:rsidP="00B36EDB">
            <w:pPr>
              <w:pStyle w:val="ASFKTablenorm"/>
              <w:ind w:left="57" w:right="57"/>
            </w:pPr>
            <w:r w:rsidRPr="00EC5E08">
              <w:t>Заполняется соответствующим значением, выгруженным из ППО OEBS АСФК.</w:t>
            </w:r>
          </w:p>
        </w:tc>
      </w:tr>
      <w:tr w:rsidR="000B7598" w:rsidRPr="008A53DE" w14:paraId="50292A58" w14:textId="77777777" w:rsidTr="00B36EDB">
        <w:tc>
          <w:tcPr>
            <w:tcW w:w="2244" w:type="pct"/>
            <w:shd w:val="clear" w:color="auto" w:fill="auto"/>
          </w:tcPr>
          <w:p w14:paraId="3974E2DD" w14:textId="77777777" w:rsidR="000B7598" w:rsidRPr="008A53DE" w:rsidRDefault="000B7598" w:rsidP="00B36EDB">
            <w:pPr>
              <w:pStyle w:val="ASFKTablenorm"/>
              <w:ind w:left="57" w:right="57"/>
            </w:pPr>
            <w:r w:rsidRPr="008A53DE">
              <w:t>Банковский счет</w:t>
            </w:r>
          </w:p>
        </w:tc>
        <w:tc>
          <w:tcPr>
            <w:tcW w:w="2756" w:type="pct"/>
            <w:shd w:val="clear" w:color="auto" w:fill="auto"/>
          </w:tcPr>
          <w:p w14:paraId="542FFDD1" w14:textId="77777777" w:rsidR="000B7598" w:rsidRDefault="000B7598" w:rsidP="00B36EDB">
            <w:pPr>
              <w:pStyle w:val="ASFKTablenorm"/>
              <w:ind w:left="57" w:right="57"/>
            </w:pPr>
            <w:r w:rsidRPr="00EC5E08">
              <w:t>Заполняется соответствующим значением, выгруженным из ППО OEBS АСФК.</w:t>
            </w:r>
          </w:p>
        </w:tc>
      </w:tr>
      <w:tr w:rsidR="000B7598" w:rsidRPr="008A53DE" w14:paraId="0299FDD4" w14:textId="77777777" w:rsidTr="00B36EDB">
        <w:trPr>
          <w:trHeight w:val="451"/>
        </w:trPr>
        <w:tc>
          <w:tcPr>
            <w:tcW w:w="2244" w:type="pct"/>
            <w:shd w:val="clear" w:color="auto" w:fill="auto"/>
          </w:tcPr>
          <w:p w14:paraId="564A4FA1" w14:textId="77777777" w:rsidR="000B7598" w:rsidRPr="008A53DE" w:rsidRDefault="000B7598" w:rsidP="00B36EDB">
            <w:pPr>
              <w:pStyle w:val="ASFKTablenorm"/>
              <w:ind w:left="57" w:right="57"/>
            </w:pPr>
            <w:r w:rsidRPr="008A53DE">
              <w:lastRenderedPageBreak/>
              <w:t>БИК / SWIFT</w:t>
            </w:r>
          </w:p>
        </w:tc>
        <w:tc>
          <w:tcPr>
            <w:tcW w:w="2756" w:type="pct"/>
            <w:shd w:val="clear" w:color="auto" w:fill="auto"/>
          </w:tcPr>
          <w:p w14:paraId="7BDDAF46" w14:textId="77777777" w:rsidR="000B7598" w:rsidRDefault="000B7598" w:rsidP="00B36EDB">
            <w:pPr>
              <w:pStyle w:val="ASFKTablenorm"/>
              <w:ind w:left="57" w:right="57"/>
            </w:pPr>
            <w:r w:rsidRPr="0031601A">
              <w:t>Заполняется соответствующим значением, выгруженным из ППО OEBS АСФК.</w:t>
            </w:r>
          </w:p>
        </w:tc>
      </w:tr>
      <w:tr w:rsidR="000B7598" w:rsidRPr="008A53DE" w14:paraId="51E192DF" w14:textId="77777777" w:rsidTr="00B36EDB">
        <w:tc>
          <w:tcPr>
            <w:tcW w:w="2244" w:type="pct"/>
            <w:shd w:val="clear" w:color="auto" w:fill="auto"/>
          </w:tcPr>
          <w:p w14:paraId="68AB68FB" w14:textId="77777777" w:rsidR="000B7598" w:rsidRPr="008A53DE" w:rsidRDefault="000B7598" w:rsidP="00B36EDB">
            <w:pPr>
              <w:pStyle w:val="ASFKTablenorm"/>
              <w:ind w:left="57" w:right="57"/>
            </w:pPr>
            <w:r w:rsidRPr="008A53DE">
              <w:t>Корр. Счет</w:t>
            </w:r>
          </w:p>
        </w:tc>
        <w:tc>
          <w:tcPr>
            <w:tcW w:w="2756" w:type="pct"/>
            <w:shd w:val="clear" w:color="auto" w:fill="auto"/>
          </w:tcPr>
          <w:p w14:paraId="12E76385" w14:textId="77777777" w:rsidR="000B7598" w:rsidRDefault="000B7598" w:rsidP="00B36EDB">
            <w:pPr>
              <w:pStyle w:val="ASFKTablenorm"/>
              <w:ind w:left="57" w:right="57"/>
            </w:pPr>
            <w:r w:rsidRPr="0031601A">
              <w:t>Заполняется соответствующим значением, выгруженным из ППО OEBS АСФК.</w:t>
            </w:r>
          </w:p>
        </w:tc>
      </w:tr>
      <w:tr w:rsidR="000B7598" w:rsidRPr="008A53DE" w14:paraId="1DB80F8D" w14:textId="77777777" w:rsidTr="00B36EDB">
        <w:tc>
          <w:tcPr>
            <w:tcW w:w="2244" w:type="pct"/>
            <w:shd w:val="clear" w:color="auto" w:fill="auto"/>
          </w:tcPr>
          <w:p w14:paraId="55CC5FA2" w14:textId="77777777" w:rsidR="000B7598" w:rsidRPr="008A53DE" w:rsidRDefault="000B7598" w:rsidP="00B36EDB">
            <w:pPr>
              <w:pStyle w:val="ASFKTablenorm"/>
              <w:ind w:left="57" w:right="57"/>
            </w:pPr>
            <w:r w:rsidRPr="008A53DE">
              <w:t>Наименование банка</w:t>
            </w:r>
          </w:p>
        </w:tc>
        <w:tc>
          <w:tcPr>
            <w:tcW w:w="2756" w:type="pct"/>
            <w:shd w:val="clear" w:color="auto" w:fill="auto"/>
          </w:tcPr>
          <w:p w14:paraId="1C7DB5E7" w14:textId="77777777" w:rsidR="000B7598" w:rsidRDefault="000B7598" w:rsidP="00B36EDB">
            <w:pPr>
              <w:pStyle w:val="ASFKTablenorm"/>
              <w:ind w:left="57" w:right="57"/>
            </w:pPr>
            <w:r w:rsidRPr="0031601A">
              <w:t>Заполняется соответствующим значением, выгруженным из ППО OEBS АСФК.</w:t>
            </w:r>
          </w:p>
        </w:tc>
      </w:tr>
    </w:tbl>
    <w:p w14:paraId="39394347" w14:textId="1F45B58D" w:rsidR="007B7B19" w:rsidRPr="007B7B19" w:rsidRDefault="007B7B19" w:rsidP="007B7B19">
      <w:pPr>
        <w:pStyle w:val="ASFKNormal"/>
      </w:pPr>
      <w:r w:rsidRPr="008A53DE">
        <w:t xml:space="preserve">ЭФ документа </w:t>
      </w:r>
      <w:r w:rsidR="00324E3A">
        <w:t>«</w:t>
      </w:r>
      <w:r w:rsidRPr="008A53DE">
        <w:t>Информация о кассовых операциях на лицевых счетах учреждений</w:t>
      </w:r>
      <w:r w:rsidR="0027431F">
        <w:t>», закладки «</w:t>
      </w:r>
      <w:r w:rsidRPr="007B7B19">
        <w:t>Бухгалтерская справка ф. 0504833</w:t>
      </w:r>
      <w:r w:rsidR="00324E3A">
        <w:t>»</w:t>
      </w:r>
      <w:r w:rsidRPr="007B7B19">
        <w:t xml:space="preserve"> представлена на рисунке</w:t>
      </w:r>
      <w:r w:rsidR="00555A4E" w:rsidRPr="00555A4E">
        <w:t> </w:t>
      </w:r>
      <w:r w:rsidR="00F2392D" w:rsidRPr="007B7B19">
        <w:fldChar w:fldCharType="begin"/>
      </w:r>
      <w:r w:rsidRPr="007B7B19">
        <w:instrText xml:space="preserve"> REF _Ref404854054 \h </w:instrText>
      </w:r>
      <w:r w:rsidR="00F2392D" w:rsidRPr="007B7B19">
        <w:fldChar w:fldCharType="separate"/>
      </w:r>
      <w:r w:rsidR="00980F1C">
        <w:rPr>
          <w:noProof/>
        </w:rPr>
        <w:t>515</w:t>
      </w:r>
      <w:r w:rsidR="00F2392D" w:rsidRPr="007B7B19">
        <w:fldChar w:fldCharType="end"/>
      </w:r>
      <w:r w:rsidRPr="007B7B19">
        <w:t>.</w:t>
      </w:r>
    </w:p>
    <w:p w14:paraId="64D6D754" w14:textId="77777777" w:rsidR="007B7B19" w:rsidRPr="00AB7803" w:rsidRDefault="00CF4371" w:rsidP="007B7B19">
      <w:pPr>
        <w:pStyle w:val="ASFKFigure"/>
      </w:pPr>
      <w:r>
        <w:rPr>
          <w:noProof/>
        </w:rPr>
        <w:drawing>
          <wp:inline distT="0" distB="0" distL="0" distR="0" wp14:anchorId="3F4D0998" wp14:editId="0975DEF1">
            <wp:extent cx="6124575" cy="2562225"/>
            <wp:effectExtent l="0" t="0" r="9525" b="9525"/>
            <wp:docPr id="633" name="Рисунок 40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4" descr="6"/>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210F97DF" w14:textId="43C4911C" w:rsidR="007B7B1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050" w:name="_Ref404854054"/>
      <w:bookmarkStart w:id="3051" w:name="_Toc126840879"/>
      <w:r w:rsidR="00980F1C">
        <w:rPr>
          <w:noProof/>
        </w:rPr>
        <w:t>515</w:t>
      </w:r>
      <w:bookmarkEnd w:id="3050"/>
      <w:r>
        <w:rPr>
          <w:noProof/>
        </w:rPr>
        <w:fldChar w:fldCharType="end"/>
      </w:r>
      <w:r w:rsidR="007B7B19" w:rsidRPr="00204E68">
        <w:t xml:space="preserve">. ЭФ документа </w:t>
      </w:r>
      <w:r w:rsidR="00324E3A">
        <w:t>«</w:t>
      </w:r>
      <w:r w:rsidR="007B7B19" w:rsidRPr="00204E68">
        <w:t>Информация о кассовых операциях на лицевых счетах учреждений</w:t>
      </w:r>
      <w:r w:rsidR="0027431F">
        <w:t>», закладки «</w:t>
      </w:r>
      <w:r w:rsidR="007B7B19" w:rsidRPr="00204E68">
        <w:t>Бухгалтерская справка ф. 0504833</w:t>
      </w:r>
      <w:r w:rsidR="00324E3A">
        <w:t>»</w:t>
      </w:r>
      <w:bookmarkEnd w:id="3051"/>
    </w:p>
    <w:p w14:paraId="6E41FE21" w14:textId="68B712DA" w:rsidR="007B7B19" w:rsidRPr="007B7B19" w:rsidRDefault="007B7B19" w:rsidP="007B7B19">
      <w:pPr>
        <w:pStyle w:val="ASFKNormal"/>
      </w:pPr>
      <w:r w:rsidRPr="00AB7803">
        <w:t xml:space="preserve">Перечень полей документа </w:t>
      </w:r>
      <w:r w:rsidR="00324E3A">
        <w:t>«</w:t>
      </w:r>
      <w:r w:rsidRPr="00AB7803">
        <w:t>Информация о кассовых операциях на лицевых счетах у</w:t>
      </w:r>
      <w:r w:rsidRPr="007B7B19">
        <w:t>чреждений</w:t>
      </w:r>
      <w:r w:rsidR="0027431F">
        <w:t>», закладки «</w:t>
      </w:r>
      <w:r w:rsidRPr="007B7B19">
        <w:t>Бухгалтерская справка ф. 0504833</w:t>
      </w:r>
      <w:r w:rsidR="00324E3A">
        <w:t>»</w:t>
      </w:r>
      <w:r w:rsidRPr="007B7B19">
        <w:t xml:space="preserve"> </w:t>
      </w:r>
      <w:r w:rsidR="0027431F">
        <w:t>приведен в таблице</w:t>
      </w:r>
      <w:r w:rsidR="00555A4E" w:rsidRPr="00555A4E">
        <w:t> </w:t>
      </w:r>
      <w:r w:rsidR="00F2392D">
        <w:fldChar w:fldCharType="begin"/>
      </w:r>
      <w:r w:rsidR="00F2392D">
        <w:instrText xml:space="preserve"> REF _Ref372023924 \h  \* MERGEFORMAT </w:instrText>
      </w:r>
      <w:r w:rsidR="00F2392D">
        <w:fldChar w:fldCharType="separate"/>
      </w:r>
      <w:r w:rsidR="00980F1C">
        <w:t>290</w:t>
      </w:r>
      <w:r w:rsidR="00F2392D">
        <w:fldChar w:fldCharType="end"/>
      </w:r>
      <w:r w:rsidRPr="007B7B19">
        <w:t>.</w:t>
      </w:r>
    </w:p>
    <w:p w14:paraId="74BF3A10" w14:textId="5C8364BF" w:rsidR="007B7B19" w:rsidRPr="007B7B19" w:rsidRDefault="00F2392D" w:rsidP="007B7B19">
      <w:pPr>
        <w:pStyle w:val="ASFKNameTable"/>
      </w:pPr>
      <w:r w:rsidRPr="007B7B19">
        <w:fldChar w:fldCharType="begin"/>
      </w:r>
      <w:r w:rsidR="007B7B19" w:rsidRPr="007B7B19">
        <w:instrText xml:space="preserve"> SEQ Таблица \* ARABIC </w:instrText>
      </w:r>
      <w:r w:rsidRPr="007B7B19">
        <w:fldChar w:fldCharType="separate"/>
      </w:r>
      <w:bookmarkStart w:id="3052" w:name="_Ref372023924"/>
      <w:bookmarkStart w:id="3053" w:name="_Toc126840320"/>
      <w:r w:rsidR="00980F1C">
        <w:rPr>
          <w:noProof/>
        </w:rPr>
        <w:t>290</w:t>
      </w:r>
      <w:bookmarkEnd w:id="3052"/>
      <w:r w:rsidRPr="007B7B19">
        <w:fldChar w:fldCharType="end"/>
      </w:r>
      <w:r w:rsidR="007B7B19" w:rsidRPr="007B7B19">
        <w:t xml:space="preserve">. Описание полей документа </w:t>
      </w:r>
      <w:r w:rsidR="00324E3A">
        <w:t>«</w:t>
      </w:r>
      <w:r w:rsidR="007B7B19" w:rsidRPr="007B7B19">
        <w:t>Информация о кассовых операциях на лицевых счетах учреждений</w:t>
      </w:r>
      <w:r w:rsidR="0027431F">
        <w:t>», закладки «</w:t>
      </w:r>
      <w:r w:rsidR="007B7B19" w:rsidRPr="007B7B19">
        <w:t>Бухгалтерская справка ф. 0504833</w:t>
      </w:r>
      <w:r w:rsidR="00324E3A">
        <w:t>»</w:t>
      </w:r>
      <w:bookmarkEnd w:id="30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24"/>
        <w:gridCol w:w="6204"/>
      </w:tblGrid>
      <w:tr w:rsidR="007B7B19" w:rsidRPr="008A53DE" w14:paraId="70A9517F" w14:textId="77777777" w:rsidTr="00B36EDB">
        <w:trPr>
          <w:trHeight w:val="305"/>
          <w:tblHeader/>
        </w:trPr>
        <w:tc>
          <w:tcPr>
            <w:tcW w:w="177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235E3D" w14:textId="77777777" w:rsidR="007B7B19" w:rsidRPr="008A53DE" w:rsidRDefault="007B7B19" w:rsidP="00F06CBE">
            <w:pPr>
              <w:pStyle w:val="ASFKTableHead"/>
            </w:pPr>
            <w:r w:rsidRPr="008A53DE">
              <w:t>Наименование поля</w:t>
            </w:r>
          </w:p>
        </w:tc>
        <w:tc>
          <w:tcPr>
            <w:tcW w:w="32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E32FB0" w14:textId="77777777" w:rsidR="007B7B19" w:rsidRPr="008A53DE" w:rsidRDefault="007B7B19" w:rsidP="00F06CBE">
            <w:pPr>
              <w:pStyle w:val="ASFKTableHead"/>
            </w:pPr>
            <w:r w:rsidRPr="008A53DE">
              <w:t>Описание поля</w:t>
            </w:r>
          </w:p>
        </w:tc>
      </w:tr>
      <w:tr w:rsidR="000B7598" w:rsidRPr="008A53DE" w14:paraId="3946D022" w14:textId="77777777" w:rsidTr="00B36EDB">
        <w:tc>
          <w:tcPr>
            <w:tcW w:w="1778" w:type="pct"/>
            <w:shd w:val="clear" w:color="auto" w:fill="auto"/>
          </w:tcPr>
          <w:p w14:paraId="2AA857D2" w14:textId="77777777" w:rsidR="000B7598" w:rsidRPr="008A53DE" w:rsidRDefault="000B7598" w:rsidP="00B36EDB">
            <w:pPr>
              <w:pStyle w:val="ASFKTablenorm"/>
              <w:ind w:left="57" w:right="57"/>
            </w:pPr>
            <w:r w:rsidRPr="008A53DE">
              <w:t>Номер Справки</w:t>
            </w:r>
          </w:p>
        </w:tc>
        <w:tc>
          <w:tcPr>
            <w:tcW w:w="3222" w:type="pct"/>
            <w:shd w:val="clear" w:color="auto" w:fill="auto"/>
          </w:tcPr>
          <w:p w14:paraId="173DCF4F" w14:textId="77777777" w:rsidR="000B7598" w:rsidRDefault="000B7598" w:rsidP="00B36EDB">
            <w:pPr>
              <w:pStyle w:val="ASFKTablenorm"/>
              <w:ind w:left="57" w:right="57"/>
            </w:pPr>
            <w:r w:rsidRPr="009F46EA">
              <w:t>Заполняется соответствующим значением, выгруженным из ППО OEBS АСФК.</w:t>
            </w:r>
          </w:p>
        </w:tc>
      </w:tr>
      <w:tr w:rsidR="000B7598" w:rsidRPr="008A53DE" w14:paraId="02DC58EF" w14:textId="77777777" w:rsidTr="00B36EDB">
        <w:tc>
          <w:tcPr>
            <w:tcW w:w="1778" w:type="pct"/>
            <w:shd w:val="clear" w:color="auto" w:fill="auto"/>
          </w:tcPr>
          <w:p w14:paraId="6CAB784C" w14:textId="77777777" w:rsidR="000B7598" w:rsidRPr="008A53DE" w:rsidRDefault="000B7598" w:rsidP="00B36EDB">
            <w:pPr>
              <w:pStyle w:val="ASFKTablenorm"/>
              <w:ind w:left="57" w:right="57"/>
            </w:pPr>
            <w:r w:rsidRPr="008A53DE">
              <w:t>Дата Справки</w:t>
            </w:r>
          </w:p>
        </w:tc>
        <w:tc>
          <w:tcPr>
            <w:tcW w:w="3222" w:type="pct"/>
            <w:shd w:val="clear" w:color="auto" w:fill="auto"/>
          </w:tcPr>
          <w:p w14:paraId="0932F48C" w14:textId="77777777" w:rsidR="000B7598" w:rsidRDefault="000B7598" w:rsidP="00B36EDB">
            <w:pPr>
              <w:pStyle w:val="ASFKTablenorm"/>
              <w:ind w:left="57" w:right="57"/>
            </w:pPr>
            <w:r w:rsidRPr="009F46EA">
              <w:t>Заполняется соответствующим значением, выгруженным из ППО OEBS АСФК.</w:t>
            </w:r>
          </w:p>
        </w:tc>
      </w:tr>
      <w:tr w:rsidR="000B7598" w:rsidRPr="008A53DE" w14:paraId="0BEBB021" w14:textId="77777777" w:rsidTr="00B36EDB">
        <w:tc>
          <w:tcPr>
            <w:tcW w:w="1778" w:type="pct"/>
            <w:shd w:val="clear" w:color="auto" w:fill="auto"/>
          </w:tcPr>
          <w:p w14:paraId="5A4C7388" w14:textId="77777777" w:rsidR="000B7598" w:rsidRPr="008A53DE" w:rsidRDefault="000B7598" w:rsidP="00B36EDB">
            <w:pPr>
              <w:pStyle w:val="ASFKTablenorm"/>
              <w:ind w:left="57" w:right="57"/>
            </w:pPr>
            <w:r w:rsidRPr="008A53DE">
              <w:t>Номер документа</w:t>
            </w:r>
          </w:p>
        </w:tc>
        <w:tc>
          <w:tcPr>
            <w:tcW w:w="3222" w:type="pct"/>
            <w:shd w:val="clear" w:color="auto" w:fill="auto"/>
          </w:tcPr>
          <w:p w14:paraId="41F916C7" w14:textId="77777777" w:rsidR="000B7598" w:rsidRDefault="000B7598" w:rsidP="00B36EDB">
            <w:pPr>
              <w:pStyle w:val="ASFKTablenorm"/>
              <w:ind w:left="57" w:right="57"/>
            </w:pPr>
            <w:r w:rsidRPr="009F46EA">
              <w:t>Заполняется соответствующим значением, выгруженным из ППО OEBS АСФК.</w:t>
            </w:r>
          </w:p>
        </w:tc>
      </w:tr>
      <w:tr w:rsidR="000B7598" w:rsidRPr="008A53DE" w14:paraId="08912E90" w14:textId="77777777" w:rsidTr="00B36EDB">
        <w:tc>
          <w:tcPr>
            <w:tcW w:w="1778" w:type="pct"/>
            <w:shd w:val="clear" w:color="auto" w:fill="auto"/>
          </w:tcPr>
          <w:p w14:paraId="6BD0A1AD" w14:textId="77777777" w:rsidR="000B7598" w:rsidRPr="008A53DE" w:rsidRDefault="000B7598" w:rsidP="00B36EDB">
            <w:pPr>
              <w:pStyle w:val="ASFKTablenorm"/>
              <w:ind w:left="57" w:right="57"/>
            </w:pPr>
            <w:r w:rsidRPr="008A53DE">
              <w:t>Дата формирования документа</w:t>
            </w:r>
          </w:p>
        </w:tc>
        <w:tc>
          <w:tcPr>
            <w:tcW w:w="3222" w:type="pct"/>
            <w:shd w:val="clear" w:color="auto" w:fill="auto"/>
          </w:tcPr>
          <w:p w14:paraId="3DD752D3" w14:textId="77777777" w:rsidR="000B7598" w:rsidRDefault="000B7598" w:rsidP="00B36EDB">
            <w:pPr>
              <w:pStyle w:val="ASFKTablenorm"/>
              <w:ind w:left="57" w:right="57"/>
            </w:pPr>
            <w:r w:rsidRPr="009F46EA">
              <w:t>Заполняется соответствующим значением, выгруженным из ППО OEBS АСФК.</w:t>
            </w:r>
          </w:p>
        </w:tc>
      </w:tr>
      <w:tr w:rsidR="000B7598" w:rsidRPr="008A53DE" w14:paraId="4584A220" w14:textId="77777777" w:rsidTr="00B36EDB">
        <w:tc>
          <w:tcPr>
            <w:tcW w:w="1778" w:type="pct"/>
            <w:shd w:val="clear" w:color="auto" w:fill="auto"/>
          </w:tcPr>
          <w:p w14:paraId="44B40FD9" w14:textId="77777777" w:rsidR="000B7598" w:rsidRPr="008A53DE" w:rsidRDefault="000B7598" w:rsidP="00B36EDB">
            <w:pPr>
              <w:pStyle w:val="ASFKTablenorm"/>
              <w:ind w:left="57" w:right="57"/>
            </w:pPr>
            <w:r w:rsidRPr="008A53DE">
              <w:t>Наименование документа</w:t>
            </w:r>
          </w:p>
        </w:tc>
        <w:tc>
          <w:tcPr>
            <w:tcW w:w="3222" w:type="pct"/>
            <w:shd w:val="clear" w:color="auto" w:fill="auto"/>
          </w:tcPr>
          <w:p w14:paraId="4AD0C0E3" w14:textId="77777777" w:rsidR="000B7598" w:rsidRDefault="000B7598" w:rsidP="00B36EDB">
            <w:pPr>
              <w:pStyle w:val="ASFKTablenorm"/>
              <w:ind w:left="57" w:right="57"/>
            </w:pPr>
            <w:r w:rsidRPr="009F46EA">
              <w:t>Заполняется соответствующим значением, выгруженным из ППО OEBS АСФК.</w:t>
            </w:r>
          </w:p>
        </w:tc>
      </w:tr>
      <w:tr w:rsidR="000B7598" w:rsidRPr="008A53DE" w14:paraId="17EF3D78" w14:textId="77777777" w:rsidTr="00B36EDB">
        <w:tc>
          <w:tcPr>
            <w:tcW w:w="1778" w:type="pct"/>
            <w:shd w:val="clear" w:color="auto" w:fill="auto"/>
          </w:tcPr>
          <w:p w14:paraId="0C4C816A" w14:textId="77777777" w:rsidR="000B7598" w:rsidRPr="008A53DE" w:rsidRDefault="000B7598" w:rsidP="00B36EDB">
            <w:pPr>
              <w:pStyle w:val="ASFKTablenorm"/>
              <w:ind w:left="57" w:right="57"/>
            </w:pPr>
            <w:r w:rsidRPr="008A53DE">
              <w:t xml:space="preserve">Наименование </w:t>
            </w:r>
            <w:r>
              <w:t>клиента</w:t>
            </w:r>
          </w:p>
        </w:tc>
        <w:tc>
          <w:tcPr>
            <w:tcW w:w="3222" w:type="pct"/>
            <w:shd w:val="clear" w:color="auto" w:fill="auto"/>
          </w:tcPr>
          <w:p w14:paraId="6E0D868A" w14:textId="77777777" w:rsidR="000B7598" w:rsidRDefault="000B7598" w:rsidP="00B36EDB">
            <w:pPr>
              <w:pStyle w:val="ASFKTablenorm"/>
              <w:ind w:left="57" w:right="57"/>
            </w:pPr>
            <w:r w:rsidRPr="009F46EA">
              <w:t>Заполняется соответствующим значением, выгруженным из ППО OEBS АСФК.</w:t>
            </w:r>
          </w:p>
        </w:tc>
      </w:tr>
      <w:tr w:rsidR="000B7598" w:rsidRPr="008A53DE" w14:paraId="10548FA2" w14:textId="77777777" w:rsidTr="00B36EDB">
        <w:tc>
          <w:tcPr>
            <w:tcW w:w="1778" w:type="pct"/>
            <w:shd w:val="clear" w:color="auto" w:fill="auto"/>
          </w:tcPr>
          <w:p w14:paraId="5015D645" w14:textId="77777777" w:rsidR="000B7598" w:rsidRPr="008A53DE" w:rsidRDefault="000B7598" w:rsidP="00B36EDB">
            <w:pPr>
              <w:pStyle w:val="ASFKTablenorm"/>
              <w:ind w:left="57" w:right="57"/>
            </w:pPr>
            <w:r>
              <w:lastRenderedPageBreak/>
              <w:t>Номер лицевого счета клиента</w:t>
            </w:r>
          </w:p>
        </w:tc>
        <w:tc>
          <w:tcPr>
            <w:tcW w:w="3222" w:type="pct"/>
            <w:shd w:val="clear" w:color="auto" w:fill="auto"/>
          </w:tcPr>
          <w:p w14:paraId="70C9FF50" w14:textId="77777777" w:rsidR="000B7598" w:rsidRDefault="000B7598" w:rsidP="00B36EDB">
            <w:pPr>
              <w:pStyle w:val="ASFKTablenorm"/>
              <w:ind w:left="57" w:right="57"/>
            </w:pPr>
            <w:r w:rsidRPr="009F46EA">
              <w:t>Заполняется соответствующим значением, выгруженным из ППО OEBS АСФК.</w:t>
            </w:r>
          </w:p>
        </w:tc>
      </w:tr>
      <w:tr w:rsidR="007B7B19" w:rsidRPr="008A53DE" w14:paraId="6847A268" w14:textId="77777777" w:rsidTr="00B36EDB">
        <w:tc>
          <w:tcPr>
            <w:tcW w:w="5000" w:type="pct"/>
            <w:gridSpan w:val="2"/>
            <w:shd w:val="clear" w:color="auto" w:fill="auto"/>
          </w:tcPr>
          <w:p w14:paraId="1716FF2A" w14:textId="77777777" w:rsidR="007B7B19" w:rsidRPr="008A53DE" w:rsidRDefault="00106F18" w:rsidP="00B36EDB">
            <w:pPr>
              <w:pStyle w:val="ASFKTablenorm"/>
              <w:ind w:left="57" w:right="57"/>
            </w:pPr>
            <w:r>
              <w:t>Группа полей</w:t>
            </w:r>
            <w:r w:rsidR="007B7B19" w:rsidRPr="008A53DE">
              <w:t xml:space="preserve"> </w:t>
            </w:r>
            <w:r w:rsidR="00324E3A">
              <w:t>«</w:t>
            </w:r>
            <w:r w:rsidR="007B7B19" w:rsidRPr="008A53DE">
              <w:t>Реквизиты получателя</w:t>
            </w:r>
            <w:r w:rsidR="00F84FFE">
              <w:t xml:space="preserve"> (Вложенная таблица)</w:t>
            </w:r>
            <w:r w:rsidR="00BB1CBB">
              <w:t>»</w:t>
            </w:r>
          </w:p>
        </w:tc>
      </w:tr>
      <w:tr w:rsidR="000B7598" w:rsidRPr="008A53DE" w14:paraId="1191161A" w14:textId="77777777" w:rsidTr="00B36EDB">
        <w:tc>
          <w:tcPr>
            <w:tcW w:w="1778" w:type="pct"/>
            <w:shd w:val="clear" w:color="auto" w:fill="auto"/>
          </w:tcPr>
          <w:p w14:paraId="1F2E59CF" w14:textId="77777777" w:rsidR="000B7598" w:rsidRPr="008A53DE" w:rsidRDefault="000B7598" w:rsidP="00B36EDB">
            <w:pPr>
              <w:pStyle w:val="ASFKTablenorm"/>
              <w:ind w:left="57" w:right="57"/>
            </w:pPr>
            <w:r w:rsidRPr="008A53DE">
              <w:t>Номер</w:t>
            </w:r>
          </w:p>
        </w:tc>
        <w:tc>
          <w:tcPr>
            <w:tcW w:w="3222" w:type="pct"/>
            <w:shd w:val="clear" w:color="auto" w:fill="auto"/>
          </w:tcPr>
          <w:p w14:paraId="50380E80" w14:textId="77777777" w:rsidR="000B7598" w:rsidRDefault="000B7598" w:rsidP="00B36EDB">
            <w:pPr>
              <w:pStyle w:val="ASFKTablenorm"/>
              <w:ind w:left="57" w:right="57"/>
            </w:pPr>
            <w:r w:rsidRPr="00997A07">
              <w:t>Заполняется соответствующим значением, выгруженным из ППО OEBS АСФК.</w:t>
            </w:r>
          </w:p>
        </w:tc>
      </w:tr>
      <w:tr w:rsidR="000B7598" w:rsidRPr="008A53DE" w14:paraId="38A154FF" w14:textId="77777777" w:rsidTr="00B36EDB">
        <w:tc>
          <w:tcPr>
            <w:tcW w:w="1778" w:type="pct"/>
            <w:shd w:val="clear" w:color="auto" w:fill="auto"/>
          </w:tcPr>
          <w:p w14:paraId="06098F82" w14:textId="77777777" w:rsidR="000B7598" w:rsidRPr="008A53DE" w:rsidRDefault="000B7598" w:rsidP="00B36EDB">
            <w:pPr>
              <w:pStyle w:val="ASFKTablenorm"/>
              <w:ind w:left="57" w:right="57"/>
            </w:pPr>
            <w:r w:rsidRPr="008A53DE">
              <w:t>Дата</w:t>
            </w:r>
          </w:p>
        </w:tc>
        <w:tc>
          <w:tcPr>
            <w:tcW w:w="3222" w:type="pct"/>
            <w:shd w:val="clear" w:color="auto" w:fill="auto"/>
          </w:tcPr>
          <w:p w14:paraId="37D31A36" w14:textId="77777777" w:rsidR="000B7598" w:rsidRDefault="000B7598" w:rsidP="00B36EDB">
            <w:pPr>
              <w:pStyle w:val="ASFKTablenorm"/>
              <w:ind w:left="57" w:right="57"/>
            </w:pPr>
            <w:r w:rsidRPr="00997A07">
              <w:t>Заполняется соответствующим значением, выгруженным из ППО OEBS АСФК.</w:t>
            </w:r>
          </w:p>
        </w:tc>
      </w:tr>
      <w:tr w:rsidR="000B7598" w:rsidRPr="008A53DE" w14:paraId="7FEE1DBF" w14:textId="77777777" w:rsidTr="00B36EDB">
        <w:tc>
          <w:tcPr>
            <w:tcW w:w="1778" w:type="pct"/>
            <w:shd w:val="clear" w:color="auto" w:fill="auto"/>
          </w:tcPr>
          <w:p w14:paraId="20468A23" w14:textId="77777777" w:rsidR="000B7598" w:rsidRPr="008A53DE" w:rsidRDefault="000B7598" w:rsidP="00B36EDB">
            <w:pPr>
              <w:pStyle w:val="ASFKTablenorm"/>
              <w:ind w:left="57" w:right="57"/>
            </w:pPr>
            <w:r w:rsidRPr="008A53DE">
              <w:t>Основание операции</w:t>
            </w:r>
          </w:p>
        </w:tc>
        <w:tc>
          <w:tcPr>
            <w:tcW w:w="3222" w:type="pct"/>
            <w:shd w:val="clear" w:color="auto" w:fill="auto"/>
          </w:tcPr>
          <w:p w14:paraId="4D2E2FD7" w14:textId="77777777" w:rsidR="000B7598" w:rsidRDefault="000B7598" w:rsidP="00B36EDB">
            <w:pPr>
              <w:pStyle w:val="ASFKTablenorm"/>
              <w:ind w:left="57" w:right="57"/>
            </w:pPr>
            <w:r w:rsidRPr="00997A07">
              <w:t>Заполняется соответствующим значением, выгруженным из ППО OEBS АСФК.</w:t>
            </w:r>
          </w:p>
        </w:tc>
      </w:tr>
      <w:tr w:rsidR="000B7598" w:rsidRPr="008A53DE" w14:paraId="718EB0AD" w14:textId="77777777" w:rsidTr="00B36EDB">
        <w:tc>
          <w:tcPr>
            <w:tcW w:w="1778" w:type="pct"/>
            <w:shd w:val="clear" w:color="auto" w:fill="auto"/>
          </w:tcPr>
          <w:p w14:paraId="6CF83600" w14:textId="77777777" w:rsidR="000B7598" w:rsidRPr="008A53DE" w:rsidRDefault="000B7598" w:rsidP="00B36EDB">
            <w:pPr>
              <w:pStyle w:val="ASFKTablenorm"/>
              <w:ind w:left="57" w:right="57"/>
            </w:pPr>
            <w:r w:rsidRPr="008A53DE">
              <w:t>Номер счета по дебету</w:t>
            </w:r>
          </w:p>
        </w:tc>
        <w:tc>
          <w:tcPr>
            <w:tcW w:w="3222" w:type="pct"/>
            <w:shd w:val="clear" w:color="auto" w:fill="auto"/>
          </w:tcPr>
          <w:p w14:paraId="093C8388" w14:textId="77777777" w:rsidR="000B7598" w:rsidRDefault="000B7598" w:rsidP="00B36EDB">
            <w:pPr>
              <w:pStyle w:val="ASFKTablenorm"/>
              <w:ind w:left="57" w:right="57"/>
            </w:pPr>
            <w:r w:rsidRPr="00997A07">
              <w:t>Заполняется соответствующим значением, выгруженным из ППО OEBS АСФК.</w:t>
            </w:r>
          </w:p>
        </w:tc>
      </w:tr>
      <w:tr w:rsidR="000B7598" w:rsidRPr="008A53DE" w14:paraId="1A9EF3BC" w14:textId="77777777" w:rsidTr="00B36EDB">
        <w:tc>
          <w:tcPr>
            <w:tcW w:w="1778" w:type="pct"/>
            <w:shd w:val="clear" w:color="auto" w:fill="auto"/>
          </w:tcPr>
          <w:p w14:paraId="0A1CC680" w14:textId="77777777" w:rsidR="000B7598" w:rsidRPr="008A53DE" w:rsidRDefault="000B7598" w:rsidP="00B36EDB">
            <w:pPr>
              <w:pStyle w:val="ASFKTablenorm"/>
              <w:ind w:left="57" w:right="57"/>
            </w:pPr>
            <w:r w:rsidRPr="008A53DE">
              <w:t>Номер счета по кредиту</w:t>
            </w:r>
          </w:p>
        </w:tc>
        <w:tc>
          <w:tcPr>
            <w:tcW w:w="3222" w:type="pct"/>
            <w:shd w:val="clear" w:color="auto" w:fill="auto"/>
          </w:tcPr>
          <w:p w14:paraId="0CF7D47A" w14:textId="77777777" w:rsidR="000B7598" w:rsidRDefault="000B7598" w:rsidP="00B36EDB">
            <w:pPr>
              <w:pStyle w:val="ASFKTablenorm"/>
              <w:ind w:left="57" w:right="57"/>
            </w:pPr>
            <w:r w:rsidRPr="00997A07">
              <w:t>Заполняется соответствующим значением, выгруженным из ППО OEBS АСФК.</w:t>
            </w:r>
          </w:p>
        </w:tc>
      </w:tr>
      <w:tr w:rsidR="000B7598" w:rsidRPr="008A53DE" w14:paraId="654529F0" w14:textId="77777777" w:rsidTr="00B36EDB">
        <w:tc>
          <w:tcPr>
            <w:tcW w:w="1778" w:type="pct"/>
            <w:shd w:val="clear" w:color="auto" w:fill="auto"/>
          </w:tcPr>
          <w:p w14:paraId="5EF93B9A" w14:textId="77777777" w:rsidR="000B7598" w:rsidRPr="008A53DE" w:rsidRDefault="000B7598" w:rsidP="00B36EDB">
            <w:pPr>
              <w:pStyle w:val="ASFKTablenorm"/>
              <w:ind w:left="57" w:right="57"/>
            </w:pPr>
            <w:r w:rsidRPr="008A53DE">
              <w:t>Сумма</w:t>
            </w:r>
          </w:p>
        </w:tc>
        <w:tc>
          <w:tcPr>
            <w:tcW w:w="3222" w:type="pct"/>
            <w:shd w:val="clear" w:color="auto" w:fill="auto"/>
          </w:tcPr>
          <w:p w14:paraId="1A7067A7" w14:textId="77777777" w:rsidR="000B7598" w:rsidRDefault="000B7598" w:rsidP="00B36EDB">
            <w:pPr>
              <w:pStyle w:val="ASFKTablenorm"/>
              <w:ind w:left="57" w:right="57"/>
            </w:pPr>
            <w:r w:rsidRPr="00997A07">
              <w:t>Заполняется соответствующим значением, выгруженным из ППО OEBS АСФК.</w:t>
            </w:r>
          </w:p>
        </w:tc>
      </w:tr>
    </w:tbl>
    <w:p w14:paraId="2966C5D7" w14:textId="7C829789" w:rsidR="007B7B19" w:rsidRPr="007B7B19" w:rsidRDefault="007B7B19" w:rsidP="007B7B19">
      <w:pPr>
        <w:pStyle w:val="ASFKNormal"/>
      </w:pPr>
      <w:r w:rsidRPr="008A53DE">
        <w:t xml:space="preserve">ЭФ документа </w:t>
      </w:r>
      <w:r w:rsidR="00324E3A">
        <w:t>«</w:t>
      </w:r>
      <w:r w:rsidRPr="008A53DE">
        <w:t>Информация о кассовых операциях на лицевых счетах учреждений</w:t>
      </w:r>
      <w:r w:rsidR="0027431F">
        <w:t>», закладки «</w:t>
      </w:r>
      <w:r w:rsidRPr="007B7B19">
        <w:t>Уведомление об уточнении операций клиента</w:t>
      </w:r>
      <w:r w:rsidR="00324E3A">
        <w:t>»</w:t>
      </w:r>
      <w:r w:rsidRPr="007B7B19">
        <w:t xml:space="preserve"> представлена на рисунке</w:t>
      </w:r>
      <w:r w:rsidR="00555A4E" w:rsidRPr="00555A4E">
        <w:t> </w:t>
      </w:r>
      <w:r w:rsidR="00F2392D" w:rsidRPr="007B7B19">
        <w:fldChar w:fldCharType="begin"/>
      </w:r>
      <w:r w:rsidRPr="007B7B19">
        <w:instrText xml:space="preserve"> REF _Ref404854148 \h </w:instrText>
      </w:r>
      <w:r w:rsidR="00F2392D" w:rsidRPr="007B7B19">
        <w:fldChar w:fldCharType="separate"/>
      </w:r>
      <w:r w:rsidR="00980F1C">
        <w:rPr>
          <w:noProof/>
        </w:rPr>
        <w:t>516</w:t>
      </w:r>
      <w:r w:rsidR="00F2392D" w:rsidRPr="007B7B19">
        <w:fldChar w:fldCharType="end"/>
      </w:r>
      <w:r w:rsidRPr="007B7B19">
        <w:t>.</w:t>
      </w:r>
    </w:p>
    <w:p w14:paraId="66C080ED" w14:textId="77777777" w:rsidR="007B7B19" w:rsidRPr="00AB7803" w:rsidRDefault="00CF4371" w:rsidP="007B7B19">
      <w:pPr>
        <w:pStyle w:val="ASFKFigure"/>
      </w:pPr>
      <w:r>
        <w:rPr>
          <w:noProof/>
        </w:rPr>
        <w:drawing>
          <wp:inline distT="0" distB="0" distL="0" distR="0" wp14:anchorId="09F68B69" wp14:editId="524EF60A">
            <wp:extent cx="6134100" cy="3752850"/>
            <wp:effectExtent l="0" t="0" r="0" b="0"/>
            <wp:docPr id="634" name="Рисунок 63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0"/>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6134100" cy="3752850"/>
                    </a:xfrm>
                    <a:prstGeom prst="rect">
                      <a:avLst/>
                    </a:prstGeom>
                    <a:noFill/>
                    <a:ln>
                      <a:noFill/>
                    </a:ln>
                  </pic:spPr>
                </pic:pic>
              </a:graphicData>
            </a:graphic>
          </wp:inline>
        </w:drawing>
      </w:r>
    </w:p>
    <w:p w14:paraId="021EEA4E" w14:textId="3F523310" w:rsidR="007B7B1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054" w:name="_Ref404854148"/>
      <w:bookmarkStart w:id="3055" w:name="_Toc126840880"/>
      <w:r w:rsidR="00980F1C">
        <w:rPr>
          <w:noProof/>
        </w:rPr>
        <w:t>516</w:t>
      </w:r>
      <w:bookmarkEnd w:id="3054"/>
      <w:r>
        <w:rPr>
          <w:noProof/>
        </w:rPr>
        <w:fldChar w:fldCharType="end"/>
      </w:r>
      <w:r w:rsidR="007B7B19" w:rsidRPr="00204E68">
        <w:t xml:space="preserve">. ЭФ документа </w:t>
      </w:r>
      <w:r w:rsidR="00324E3A">
        <w:t>«</w:t>
      </w:r>
      <w:r w:rsidR="007B7B19" w:rsidRPr="00204E68">
        <w:t>Информация о кассовых операциях на лицевых счетах учреждений</w:t>
      </w:r>
      <w:r w:rsidR="0027431F">
        <w:t>», закладки «</w:t>
      </w:r>
      <w:r w:rsidR="007B7B19" w:rsidRPr="00204E68">
        <w:t>Уведомление об уточнении операций клиента</w:t>
      </w:r>
      <w:r w:rsidR="00324E3A">
        <w:t>»</w:t>
      </w:r>
      <w:bookmarkEnd w:id="3055"/>
    </w:p>
    <w:p w14:paraId="770F5C84" w14:textId="189F8A60" w:rsidR="007B7B19" w:rsidRPr="007B7B19" w:rsidRDefault="007B7B19" w:rsidP="007B7B19">
      <w:pPr>
        <w:pStyle w:val="ASFKNormal"/>
      </w:pPr>
      <w:r w:rsidRPr="00AB7803">
        <w:t xml:space="preserve">Перечень полей документа </w:t>
      </w:r>
      <w:r w:rsidR="00324E3A">
        <w:t>«</w:t>
      </w:r>
      <w:r w:rsidRPr="00AB7803">
        <w:t>Информация о кассовых операциях на лицевых счетах у</w:t>
      </w:r>
      <w:r w:rsidRPr="007B7B19">
        <w:t>чреждений</w:t>
      </w:r>
      <w:r w:rsidR="0027431F">
        <w:t>», закладки «</w:t>
      </w:r>
      <w:r w:rsidRPr="007B7B19">
        <w:t>Уведомление об уточнении операций клиента</w:t>
      </w:r>
      <w:r w:rsidR="00324E3A">
        <w:t>»</w:t>
      </w:r>
      <w:r w:rsidRPr="007B7B19">
        <w:t xml:space="preserve"> </w:t>
      </w:r>
      <w:r w:rsidR="0027431F">
        <w:t>приведен в таблице</w:t>
      </w:r>
      <w:r w:rsidR="00555A4E" w:rsidRPr="00555A4E">
        <w:t> </w:t>
      </w:r>
      <w:r w:rsidR="00F2392D">
        <w:fldChar w:fldCharType="begin"/>
      </w:r>
      <w:r w:rsidR="00F2392D">
        <w:instrText xml:space="preserve"> REF _Ref372023986 \h  \* MERGEFORMAT </w:instrText>
      </w:r>
      <w:r w:rsidR="00F2392D">
        <w:fldChar w:fldCharType="separate"/>
      </w:r>
      <w:r w:rsidR="00980F1C">
        <w:t>291</w:t>
      </w:r>
      <w:r w:rsidR="00F2392D">
        <w:fldChar w:fldCharType="end"/>
      </w:r>
      <w:r w:rsidRPr="007B7B19">
        <w:t>.</w:t>
      </w:r>
    </w:p>
    <w:p w14:paraId="235D3E46" w14:textId="0062F8E2" w:rsidR="007B7B19" w:rsidRPr="007B7B19" w:rsidRDefault="00F2392D" w:rsidP="007B7B19">
      <w:pPr>
        <w:pStyle w:val="ASFKNameTable"/>
      </w:pPr>
      <w:r w:rsidRPr="007B7B19">
        <w:lastRenderedPageBreak/>
        <w:fldChar w:fldCharType="begin"/>
      </w:r>
      <w:r w:rsidR="007B7B19" w:rsidRPr="007B7B19">
        <w:instrText xml:space="preserve"> SEQ Таблица \* ARABIC </w:instrText>
      </w:r>
      <w:r w:rsidRPr="007B7B19">
        <w:fldChar w:fldCharType="separate"/>
      </w:r>
      <w:bookmarkStart w:id="3056" w:name="_Ref372023986"/>
      <w:bookmarkStart w:id="3057" w:name="_Toc126840321"/>
      <w:r w:rsidR="00980F1C">
        <w:rPr>
          <w:noProof/>
        </w:rPr>
        <w:t>291</w:t>
      </w:r>
      <w:bookmarkEnd w:id="3056"/>
      <w:r w:rsidRPr="007B7B19">
        <w:fldChar w:fldCharType="end"/>
      </w:r>
      <w:r w:rsidR="007B7B19" w:rsidRPr="007B7B19">
        <w:t xml:space="preserve">. Описание полей документа </w:t>
      </w:r>
      <w:r w:rsidR="00324E3A">
        <w:t>«</w:t>
      </w:r>
      <w:r w:rsidR="007B7B19" w:rsidRPr="007B7B19">
        <w:t>Информация о кассовых операциях на лицевых счетах учреждений</w:t>
      </w:r>
      <w:r w:rsidR="0027431F">
        <w:t>», закладки «</w:t>
      </w:r>
      <w:r w:rsidR="007B7B19" w:rsidRPr="007B7B19">
        <w:t>Уведомление об уточнении операций клиента</w:t>
      </w:r>
      <w:r w:rsidR="00324E3A">
        <w:t>»</w:t>
      </w:r>
      <w:bookmarkEnd w:id="30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24"/>
        <w:gridCol w:w="6204"/>
      </w:tblGrid>
      <w:tr w:rsidR="007B7B19" w:rsidRPr="008A53DE" w14:paraId="1EAC3215" w14:textId="77777777" w:rsidTr="00B36EDB">
        <w:trPr>
          <w:trHeight w:val="305"/>
          <w:tblHeader/>
        </w:trPr>
        <w:tc>
          <w:tcPr>
            <w:tcW w:w="177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2AD9D2" w14:textId="77777777" w:rsidR="007B7B19" w:rsidRPr="008A53DE" w:rsidRDefault="007B7B19" w:rsidP="00F06CBE">
            <w:pPr>
              <w:pStyle w:val="ASFKTableHead"/>
            </w:pPr>
            <w:r w:rsidRPr="008A53DE">
              <w:t>Наименование поля</w:t>
            </w:r>
          </w:p>
        </w:tc>
        <w:tc>
          <w:tcPr>
            <w:tcW w:w="32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F337B0" w14:textId="77777777" w:rsidR="007B7B19" w:rsidRPr="008A53DE" w:rsidRDefault="007B7B19" w:rsidP="00F06CBE">
            <w:pPr>
              <w:pStyle w:val="ASFKTableHead"/>
            </w:pPr>
            <w:r w:rsidRPr="008A53DE">
              <w:t>Описание поля</w:t>
            </w:r>
          </w:p>
        </w:tc>
      </w:tr>
      <w:tr w:rsidR="000B7598" w:rsidRPr="008A53DE" w14:paraId="560F7430" w14:textId="77777777" w:rsidTr="00B36EDB">
        <w:tc>
          <w:tcPr>
            <w:tcW w:w="1778" w:type="pct"/>
            <w:shd w:val="clear" w:color="auto" w:fill="auto"/>
          </w:tcPr>
          <w:p w14:paraId="4F0A0C9F" w14:textId="77777777" w:rsidR="000B7598" w:rsidRPr="008A53DE" w:rsidRDefault="000B7598" w:rsidP="00B36EDB">
            <w:pPr>
              <w:pStyle w:val="ASFKTablenorm"/>
              <w:ind w:left="57" w:right="57"/>
            </w:pPr>
            <w:r w:rsidRPr="008A53DE">
              <w:t>Номер Уведомления, присвое</w:t>
            </w:r>
            <w:r w:rsidRPr="007B7B19">
              <w:t>н</w:t>
            </w:r>
            <w:r w:rsidRPr="008A53DE">
              <w:t>ный клиентом</w:t>
            </w:r>
          </w:p>
        </w:tc>
        <w:tc>
          <w:tcPr>
            <w:tcW w:w="3222" w:type="pct"/>
            <w:shd w:val="clear" w:color="auto" w:fill="auto"/>
          </w:tcPr>
          <w:p w14:paraId="4F93040E" w14:textId="77777777" w:rsidR="000B7598" w:rsidRDefault="000B7598" w:rsidP="00B36EDB">
            <w:pPr>
              <w:pStyle w:val="ASFKTablenorm"/>
              <w:ind w:left="57" w:right="57"/>
            </w:pPr>
            <w:r w:rsidRPr="006C79DD">
              <w:t>Заполняется соответствующим значением, выгруженным из ППО OEBS АСФК.</w:t>
            </w:r>
          </w:p>
        </w:tc>
      </w:tr>
      <w:tr w:rsidR="000B7598" w:rsidRPr="008A53DE" w14:paraId="45FDDA1E" w14:textId="77777777" w:rsidTr="00B36EDB">
        <w:tc>
          <w:tcPr>
            <w:tcW w:w="1778" w:type="pct"/>
            <w:shd w:val="clear" w:color="auto" w:fill="auto"/>
          </w:tcPr>
          <w:p w14:paraId="29E92CE1" w14:textId="77777777" w:rsidR="000B7598" w:rsidRPr="008A53DE" w:rsidRDefault="000B7598" w:rsidP="00B36EDB">
            <w:pPr>
              <w:pStyle w:val="ASFKTablenorm"/>
              <w:ind w:left="57" w:right="57"/>
            </w:pPr>
            <w:r w:rsidRPr="008A53DE">
              <w:t>Дата Уведомления</w:t>
            </w:r>
          </w:p>
        </w:tc>
        <w:tc>
          <w:tcPr>
            <w:tcW w:w="3222" w:type="pct"/>
            <w:shd w:val="clear" w:color="auto" w:fill="auto"/>
          </w:tcPr>
          <w:p w14:paraId="716B8C9A" w14:textId="77777777" w:rsidR="000B7598" w:rsidRDefault="000B7598" w:rsidP="00B36EDB">
            <w:pPr>
              <w:pStyle w:val="ASFKTablenorm"/>
              <w:ind w:left="57" w:right="57"/>
            </w:pPr>
            <w:r w:rsidRPr="006C79DD">
              <w:t>Заполняется соответствующим значением, выгруженным из ППО OEBS АСФК.</w:t>
            </w:r>
          </w:p>
        </w:tc>
      </w:tr>
      <w:tr w:rsidR="000F4A5A" w:rsidRPr="008A53DE" w14:paraId="73B4EA9E" w14:textId="77777777" w:rsidTr="00B36EDB">
        <w:tc>
          <w:tcPr>
            <w:tcW w:w="1778" w:type="pct"/>
            <w:shd w:val="clear" w:color="auto" w:fill="auto"/>
          </w:tcPr>
          <w:p w14:paraId="36A59993" w14:textId="77777777" w:rsidR="000F4A5A" w:rsidRDefault="000F4A5A" w:rsidP="00B36EDB">
            <w:pPr>
              <w:pStyle w:val="ASFKTablenorm"/>
              <w:ind w:left="57" w:right="57"/>
            </w:pPr>
            <w:r>
              <w:t>Дата запроса</w:t>
            </w:r>
          </w:p>
        </w:tc>
        <w:tc>
          <w:tcPr>
            <w:tcW w:w="3222" w:type="pct"/>
            <w:shd w:val="clear" w:color="auto" w:fill="auto"/>
          </w:tcPr>
          <w:p w14:paraId="0A016CBB" w14:textId="77777777" w:rsidR="000F4A5A" w:rsidRDefault="000F4A5A" w:rsidP="00B36EDB">
            <w:pPr>
              <w:pStyle w:val="ASFKTablenorm"/>
              <w:ind w:left="57" w:right="57"/>
            </w:pPr>
            <w:r>
              <w:t>Заполняется соответствующим значением, выгруженным из ППО OEBS АСФК.</w:t>
            </w:r>
          </w:p>
        </w:tc>
      </w:tr>
      <w:tr w:rsidR="000F4A5A" w:rsidRPr="008A53DE" w14:paraId="4F13B145" w14:textId="77777777" w:rsidTr="00B36EDB">
        <w:tc>
          <w:tcPr>
            <w:tcW w:w="1778" w:type="pct"/>
            <w:shd w:val="clear" w:color="auto" w:fill="auto"/>
          </w:tcPr>
          <w:p w14:paraId="7E99A170" w14:textId="77777777" w:rsidR="000F4A5A" w:rsidRDefault="000F4A5A" w:rsidP="00B36EDB">
            <w:pPr>
              <w:pStyle w:val="ASFKTablenorm"/>
              <w:ind w:left="57" w:right="57"/>
            </w:pPr>
            <w:r>
              <w:t>Номер запроса</w:t>
            </w:r>
          </w:p>
        </w:tc>
        <w:tc>
          <w:tcPr>
            <w:tcW w:w="3222" w:type="pct"/>
            <w:shd w:val="clear" w:color="auto" w:fill="auto"/>
          </w:tcPr>
          <w:p w14:paraId="66D33135" w14:textId="77777777" w:rsidR="000F4A5A" w:rsidRDefault="000F4A5A" w:rsidP="00B36EDB">
            <w:pPr>
              <w:pStyle w:val="ASFKTablenorm"/>
              <w:ind w:left="57" w:right="57"/>
            </w:pPr>
            <w:r>
              <w:t>Заполняется соответствующим значением, выгруженным из ППО OEBS АСФК.</w:t>
            </w:r>
          </w:p>
        </w:tc>
      </w:tr>
      <w:tr w:rsidR="000B7598" w:rsidRPr="008A53DE" w14:paraId="00533834" w14:textId="77777777" w:rsidTr="00B36EDB">
        <w:tc>
          <w:tcPr>
            <w:tcW w:w="1778" w:type="pct"/>
            <w:shd w:val="clear" w:color="auto" w:fill="auto"/>
          </w:tcPr>
          <w:p w14:paraId="418476F0" w14:textId="77777777" w:rsidR="000B7598" w:rsidRPr="008A53DE" w:rsidRDefault="000B7598" w:rsidP="00B36EDB">
            <w:pPr>
              <w:pStyle w:val="ASFKTablenorm"/>
              <w:ind w:left="57" w:right="57"/>
            </w:pPr>
            <w:r w:rsidRPr="008A53DE">
              <w:t>Наименование клиента</w:t>
            </w:r>
          </w:p>
        </w:tc>
        <w:tc>
          <w:tcPr>
            <w:tcW w:w="3222" w:type="pct"/>
            <w:shd w:val="clear" w:color="auto" w:fill="auto"/>
          </w:tcPr>
          <w:p w14:paraId="11D3AAFC" w14:textId="77777777" w:rsidR="000B7598" w:rsidRDefault="000B7598" w:rsidP="00B36EDB">
            <w:pPr>
              <w:pStyle w:val="ASFKTablenorm"/>
              <w:ind w:left="57" w:right="57"/>
            </w:pPr>
            <w:r w:rsidRPr="006C79DD">
              <w:t>Заполняется соответствующим значением, выгруженным из ППО OEBS АСФК.</w:t>
            </w:r>
          </w:p>
        </w:tc>
      </w:tr>
      <w:tr w:rsidR="000B7598" w:rsidRPr="008A53DE" w14:paraId="0004A4DC" w14:textId="77777777" w:rsidTr="00B36EDB">
        <w:tc>
          <w:tcPr>
            <w:tcW w:w="1778" w:type="pct"/>
            <w:shd w:val="clear" w:color="auto" w:fill="auto"/>
          </w:tcPr>
          <w:p w14:paraId="139FCE47" w14:textId="77777777" w:rsidR="000B7598" w:rsidRPr="008A53DE" w:rsidRDefault="000B7598" w:rsidP="00B36EDB">
            <w:pPr>
              <w:pStyle w:val="ASFKTablenorm"/>
              <w:ind w:left="57" w:right="57"/>
            </w:pPr>
            <w:r w:rsidRPr="008A53DE">
              <w:t>Номер лицевого счета клиента</w:t>
            </w:r>
          </w:p>
        </w:tc>
        <w:tc>
          <w:tcPr>
            <w:tcW w:w="3222" w:type="pct"/>
            <w:shd w:val="clear" w:color="auto" w:fill="auto"/>
          </w:tcPr>
          <w:p w14:paraId="74B933C9" w14:textId="77777777" w:rsidR="000B7598" w:rsidRDefault="000B7598" w:rsidP="00B36EDB">
            <w:pPr>
              <w:pStyle w:val="ASFKTablenorm"/>
              <w:ind w:left="57" w:right="57"/>
            </w:pPr>
            <w:r w:rsidRPr="006C79DD">
              <w:t>Заполняется соответствующим значением, выгруженным из ППО OEBS АСФК.</w:t>
            </w:r>
          </w:p>
        </w:tc>
      </w:tr>
      <w:tr w:rsidR="007B7B19" w:rsidRPr="008A53DE" w14:paraId="0D35D018" w14:textId="77777777" w:rsidTr="00B36EDB">
        <w:tc>
          <w:tcPr>
            <w:tcW w:w="5000" w:type="pct"/>
            <w:gridSpan w:val="2"/>
            <w:shd w:val="clear" w:color="auto" w:fill="auto"/>
          </w:tcPr>
          <w:p w14:paraId="4D3534C2" w14:textId="77777777" w:rsidR="007B7B19" w:rsidRPr="008A53DE" w:rsidRDefault="00106F18" w:rsidP="00B36EDB">
            <w:pPr>
              <w:pStyle w:val="ASFKTablenorm"/>
              <w:ind w:left="57" w:right="57"/>
            </w:pPr>
            <w:r>
              <w:t>Группа полей</w:t>
            </w:r>
            <w:r w:rsidRPr="008A53DE">
              <w:t xml:space="preserve"> </w:t>
            </w:r>
            <w:r w:rsidR="00324E3A">
              <w:t>«</w:t>
            </w:r>
            <w:r>
              <w:t>Реквизиты платежного документа</w:t>
            </w:r>
            <w:r w:rsidR="00BB1CBB">
              <w:t>»</w:t>
            </w:r>
          </w:p>
        </w:tc>
      </w:tr>
      <w:tr w:rsidR="000B7598" w:rsidRPr="008A53DE" w14:paraId="48BA2A59" w14:textId="77777777" w:rsidTr="00B36EDB">
        <w:tc>
          <w:tcPr>
            <w:tcW w:w="1778" w:type="pct"/>
            <w:shd w:val="clear" w:color="auto" w:fill="auto"/>
          </w:tcPr>
          <w:p w14:paraId="647CF358" w14:textId="77777777" w:rsidR="000B7598" w:rsidRPr="008A53DE" w:rsidRDefault="000B7598" w:rsidP="00B36EDB">
            <w:pPr>
              <w:pStyle w:val="ASFKTablenorm"/>
              <w:ind w:left="57" w:right="57"/>
            </w:pPr>
            <w:r w:rsidRPr="008A53DE">
              <w:t>№ п/п</w:t>
            </w:r>
          </w:p>
        </w:tc>
        <w:tc>
          <w:tcPr>
            <w:tcW w:w="3222" w:type="pct"/>
            <w:shd w:val="clear" w:color="auto" w:fill="auto"/>
          </w:tcPr>
          <w:p w14:paraId="289073E0" w14:textId="77777777" w:rsidR="000B7598" w:rsidRDefault="000B7598" w:rsidP="00B36EDB">
            <w:pPr>
              <w:pStyle w:val="ASFKTablenorm"/>
              <w:ind w:left="57" w:right="57"/>
            </w:pPr>
            <w:r w:rsidRPr="00E22DD2">
              <w:t>Заполняется соответствующим значением, выгруженным из ППО OEBS АСФК.</w:t>
            </w:r>
          </w:p>
        </w:tc>
      </w:tr>
      <w:tr w:rsidR="000B7598" w:rsidRPr="008A53DE" w14:paraId="56134962" w14:textId="77777777" w:rsidTr="00B36EDB">
        <w:tc>
          <w:tcPr>
            <w:tcW w:w="1778" w:type="pct"/>
            <w:shd w:val="clear" w:color="auto" w:fill="auto"/>
          </w:tcPr>
          <w:p w14:paraId="28F7673C" w14:textId="77777777" w:rsidR="000B7598" w:rsidRPr="008A53DE" w:rsidRDefault="000B7598" w:rsidP="00B36EDB">
            <w:pPr>
              <w:pStyle w:val="ASFKTablenorm"/>
              <w:ind w:left="57" w:right="57"/>
            </w:pPr>
            <w:r w:rsidRPr="008A53DE">
              <w:t>Наименование</w:t>
            </w:r>
          </w:p>
        </w:tc>
        <w:tc>
          <w:tcPr>
            <w:tcW w:w="3222" w:type="pct"/>
            <w:shd w:val="clear" w:color="auto" w:fill="auto"/>
          </w:tcPr>
          <w:p w14:paraId="3640268A" w14:textId="77777777" w:rsidR="000B7598" w:rsidRDefault="000B7598" w:rsidP="00B36EDB">
            <w:pPr>
              <w:pStyle w:val="ASFKTablenorm"/>
              <w:ind w:left="57" w:right="57"/>
            </w:pPr>
            <w:r w:rsidRPr="00E22DD2">
              <w:t>Заполняется соответствующим значением, выгруженным из ППО OEBS АСФК.</w:t>
            </w:r>
          </w:p>
        </w:tc>
      </w:tr>
      <w:tr w:rsidR="000B7598" w:rsidRPr="008A53DE" w14:paraId="7DDECF65" w14:textId="77777777" w:rsidTr="00B36EDB">
        <w:tc>
          <w:tcPr>
            <w:tcW w:w="1778" w:type="pct"/>
            <w:shd w:val="clear" w:color="auto" w:fill="auto"/>
          </w:tcPr>
          <w:p w14:paraId="3CF318DB" w14:textId="77777777" w:rsidR="000B7598" w:rsidRPr="008A53DE" w:rsidRDefault="000B7598" w:rsidP="00B36EDB">
            <w:pPr>
              <w:pStyle w:val="ASFKTablenorm"/>
              <w:ind w:left="57" w:right="57"/>
            </w:pPr>
            <w:r w:rsidRPr="008A53DE">
              <w:t>Номер</w:t>
            </w:r>
          </w:p>
        </w:tc>
        <w:tc>
          <w:tcPr>
            <w:tcW w:w="3222" w:type="pct"/>
            <w:shd w:val="clear" w:color="auto" w:fill="auto"/>
          </w:tcPr>
          <w:p w14:paraId="550D64BF" w14:textId="77777777" w:rsidR="000B7598" w:rsidRDefault="000B7598" w:rsidP="00B36EDB">
            <w:pPr>
              <w:pStyle w:val="ASFKTablenorm"/>
              <w:ind w:left="57" w:right="57"/>
            </w:pPr>
            <w:r w:rsidRPr="00E22DD2">
              <w:t>Заполняется соответствующим значением, выгруженным из ППО OEBS АСФК.</w:t>
            </w:r>
          </w:p>
        </w:tc>
      </w:tr>
      <w:tr w:rsidR="000B7598" w:rsidRPr="008A53DE" w14:paraId="1A52837D" w14:textId="77777777" w:rsidTr="00B36EDB">
        <w:tc>
          <w:tcPr>
            <w:tcW w:w="1778" w:type="pct"/>
            <w:shd w:val="clear" w:color="auto" w:fill="auto"/>
          </w:tcPr>
          <w:p w14:paraId="67C757FD" w14:textId="77777777" w:rsidR="000B7598" w:rsidRPr="008A53DE" w:rsidRDefault="000B7598" w:rsidP="00B36EDB">
            <w:pPr>
              <w:pStyle w:val="ASFKTablenorm"/>
              <w:ind w:left="57" w:right="57"/>
            </w:pPr>
            <w:r w:rsidRPr="008A53DE">
              <w:t>Дата</w:t>
            </w:r>
          </w:p>
        </w:tc>
        <w:tc>
          <w:tcPr>
            <w:tcW w:w="3222" w:type="pct"/>
            <w:shd w:val="clear" w:color="auto" w:fill="auto"/>
          </w:tcPr>
          <w:p w14:paraId="65878051" w14:textId="77777777" w:rsidR="000B7598" w:rsidRDefault="000B7598" w:rsidP="00B36EDB">
            <w:pPr>
              <w:pStyle w:val="ASFKTablenorm"/>
              <w:ind w:left="57" w:right="57"/>
            </w:pPr>
            <w:r w:rsidRPr="00E22DD2">
              <w:t>Заполняется соответствующим значением, выгруженным из ППО OEBS АСФК.</w:t>
            </w:r>
          </w:p>
        </w:tc>
      </w:tr>
      <w:tr w:rsidR="000B7598" w:rsidRPr="008A53DE" w14:paraId="4C70CEC2" w14:textId="77777777" w:rsidTr="00B36EDB">
        <w:tc>
          <w:tcPr>
            <w:tcW w:w="1778" w:type="pct"/>
            <w:shd w:val="clear" w:color="auto" w:fill="auto"/>
          </w:tcPr>
          <w:p w14:paraId="6A8B00A3" w14:textId="77777777" w:rsidR="000B7598" w:rsidRPr="008A53DE" w:rsidRDefault="000B7598" w:rsidP="00B36EDB">
            <w:pPr>
              <w:pStyle w:val="ASFKTablenorm"/>
              <w:ind w:left="57" w:right="57"/>
            </w:pPr>
            <w:r w:rsidRPr="008A53DE">
              <w:t>Наименование получателя</w:t>
            </w:r>
          </w:p>
        </w:tc>
        <w:tc>
          <w:tcPr>
            <w:tcW w:w="3222" w:type="pct"/>
            <w:shd w:val="clear" w:color="auto" w:fill="auto"/>
          </w:tcPr>
          <w:p w14:paraId="71A47030" w14:textId="77777777" w:rsidR="000B7598" w:rsidRDefault="000B7598" w:rsidP="00B36EDB">
            <w:pPr>
              <w:pStyle w:val="ASFKTablenorm"/>
              <w:ind w:left="57" w:right="57"/>
            </w:pPr>
            <w:r w:rsidRPr="00851F74">
              <w:t>Заполняется соответствующим значением, выгруженным из ППО OEBS АСФК.</w:t>
            </w:r>
          </w:p>
        </w:tc>
      </w:tr>
      <w:tr w:rsidR="000B7598" w:rsidRPr="008A53DE" w14:paraId="5DFD3A98" w14:textId="77777777" w:rsidTr="00B36EDB">
        <w:tc>
          <w:tcPr>
            <w:tcW w:w="1778" w:type="pct"/>
            <w:shd w:val="clear" w:color="auto" w:fill="auto"/>
          </w:tcPr>
          <w:p w14:paraId="1EB8C2EB" w14:textId="77777777" w:rsidR="000B7598" w:rsidRPr="008A53DE" w:rsidRDefault="000B7598" w:rsidP="00B36EDB">
            <w:pPr>
              <w:pStyle w:val="ASFKTablenorm"/>
              <w:ind w:left="57" w:right="57"/>
            </w:pPr>
            <w:r w:rsidRPr="008A53DE">
              <w:t>ИНН</w:t>
            </w:r>
          </w:p>
        </w:tc>
        <w:tc>
          <w:tcPr>
            <w:tcW w:w="3222" w:type="pct"/>
            <w:shd w:val="clear" w:color="auto" w:fill="auto"/>
          </w:tcPr>
          <w:p w14:paraId="311A6E10" w14:textId="77777777" w:rsidR="000B7598" w:rsidRDefault="000B7598" w:rsidP="00B36EDB">
            <w:pPr>
              <w:pStyle w:val="ASFKTablenorm"/>
              <w:ind w:left="57" w:right="57"/>
            </w:pPr>
            <w:r w:rsidRPr="00851F74">
              <w:t>Заполняется соответствующим значением, выгруженным из ППО OEBS АСФК.</w:t>
            </w:r>
          </w:p>
        </w:tc>
      </w:tr>
      <w:tr w:rsidR="000B7598" w:rsidRPr="008A53DE" w14:paraId="645B6D3E" w14:textId="77777777" w:rsidTr="00B36EDB">
        <w:tc>
          <w:tcPr>
            <w:tcW w:w="1778" w:type="pct"/>
            <w:shd w:val="clear" w:color="auto" w:fill="auto"/>
          </w:tcPr>
          <w:p w14:paraId="56BDD0CE" w14:textId="77777777" w:rsidR="000B7598" w:rsidRPr="008A53DE" w:rsidRDefault="000B7598" w:rsidP="00B36EDB">
            <w:pPr>
              <w:pStyle w:val="ASFKTablenorm"/>
              <w:ind w:left="57" w:right="57"/>
            </w:pPr>
            <w:r w:rsidRPr="008A53DE">
              <w:t>КПП</w:t>
            </w:r>
          </w:p>
        </w:tc>
        <w:tc>
          <w:tcPr>
            <w:tcW w:w="3222" w:type="pct"/>
            <w:shd w:val="clear" w:color="auto" w:fill="auto"/>
          </w:tcPr>
          <w:p w14:paraId="4B0044C7" w14:textId="77777777" w:rsidR="000B7598" w:rsidRDefault="000B7598" w:rsidP="00B36EDB">
            <w:pPr>
              <w:pStyle w:val="ASFKTablenorm"/>
              <w:ind w:left="57" w:right="57"/>
            </w:pPr>
            <w:r w:rsidRPr="00851F74">
              <w:t>Заполняется соответствующим значением, выгруженным из ППО OEBS АСФК.</w:t>
            </w:r>
          </w:p>
        </w:tc>
      </w:tr>
      <w:tr w:rsidR="000B7598" w:rsidRPr="008A53DE" w14:paraId="44417FC0" w14:textId="77777777" w:rsidTr="00B36EDB">
        <w:tc>
          <w:tcPr>
            <w:tcW w:w="1778" w:type="pct"/>
            <w:shd w:val="clear" w:color="auto" w:fill="auto"/>
          </w:tcPr>
          <w:p w14:paraId="227AD365" w14:textId="77777777" w:rsidR="000B7598" w:rsidRPr="008A53DE" w:rsidRDefault="000B7598" w:rsidP="00B36EDB">
            <w:pPr>
              <w:pStyle w:val="ASFKTablenorm"/>
              <w:ind w:left="57" w:right="57"/>
            </w:pPr>
            <w:r w:rsidRPr="008A53DE">
              <w:t>Код классификации операции</w:t>
            </w:r>
          </w:p>
        </w:tc>
        <w:tc>
          <w:tcPr>
            <w:tcW w:w="3222" w:type="pct"/>
            <w:shd w:val="clear" w:color="auto" w:fill="auto"/>
          </w:tcPr>
          <w:p w14:paraId="5D0C846F" w14:textId="77777777" w:rsidR="000B7598" w:rsidRDefault="000B7598" w:rsidP="00B36EDB">
            <w:pPr>
              <w:pStyle w:val="ASFKTablenorm"/>
              <w:ind w:left="57" w:right="57"/>
            </w:pPr>
            <w:r w:rsidRPr="00851F74">
              <w:t>Заполняется соответствующим значением, выгруженным из ППО OEBS АСФК.</w:t>
            </w:r>
          </w:p>
        </w:tc>
      </w:tr>
      <w:tr w:rsidR="000B7598" w:rsidRPr="008A53DE" w14:paraId="63B46698" w14:textId="77777777" w:rsidTr="00B36EDB">
        <w:tc>
          <w:tcPr>
            <w:tcW w:w="1778" w:type="pct"/>
            <w:shd w:val="clear" w:color="auto" w:fill="auto"/>
          </w:tcPr>
          <w:p w14:paraId="1FCEB208" w14:textId="77777777" w:rsidR="000B7598" w:rsidRPr="008A53DE" w:rsidRDefault="000B7598" w:rsidP="00B36EDB">
            <w:pPr>
              <w:pStyle w:val="ASFKTablenorm"/>
              <w:ind w:left="57" w:right="57"/>
            </w:pPr>
            <w:r w:rsidRPr="008A53DE">
              <w:t>Код цели</w:t>
            </w:r>
          </w:p>
        </w:tc>
        <w:tc>
          <w:tcPr>
            <w:tcW w:w="3222" w:type="pct"/>
            <w:shd w:val="clear" w:color="auto" w:fill="auto"/>
          </w:tcPr>
          <w:p w14:paraId="5790A91B" w14:textId="77777777" w:rsidR="000B7598" w:rsidRDefault="000B7598" w:rsidP="00B36EDB">
            <w:pPr>
              <w:pStyle w:val="ASFKTablenorm"/>
              <w:ind w:left="57" w:right="57"/>
            </w:pPr>
            <w:r w:rsidRPr="00851F74">
              <w:t>Заполняется соответствующим значением, выгруженным из ППО OEBS АСФК.</w:t>
            </w:r>
          </w:p>
        </w:tc>
      </w:tr>
      <w:tr w:rsidR="000F4A5A" w:rsidRPr="008A53DE" w14:paraId="40073C79" w14:textId="77777777" w:rsidTr="00B36EDB">
        <w:tc>
          <w:tcPr>
            <w:tcW w:w="1778" w:type="pct"/>
            <w:shd w:val="clear" w:color="auto" w:fill="auto"/>
          </w:tcPr>
          <w:p w14:paraId="1AD0C3BE" w14:textId="77777777" w:rsidR="000F4A5A" w:rsidRDefault="000F4A5A" w:rsidP="00B36EDB">
            <w:pPr>
              <w:pStyle w:val="ASFKTablenorm"/>
              <w:ind w:left="57" w:right="57"/>
            </w:pPr>
            <w:r>
              <w:t>ФАИП</w:t>
            </w:r>
          </w:p>
        </w:tc>
        <w:tc>
          <w:tcPr>
            <w:tcW w:w="3222" w:type="pct"/>
            <w:shd w:val="clear" w:color="auto" w:fill="auto"/>
          </w:tcPr>
          <w:p w14:paraId="55F2006D" w14:textId="77777777" w:rsidR="000F4A5A" w:rsidRDefault="000F4A5A" w:rsidP="00B36EDB">
            <w:pPr>
              <w:pStyle w:val="ASFKTablenorm"/>
              <w:ind w:left="57" w:right="57"/>
            </w:pPr>
            <w:r>
              <w:t>Заполняется соответствующим значением, выгруженным из ППО OEBS АСФК.</w:t>
            </w:r>
          </w:p>
        </w:tc>
      </w:tr>
      <w:tr w:rsidR="000F4A5A" w:rsidRPr="008A53DE" w14:paraId="4A8F2C25" w14:textId="77777777" w:rsidTr="00B36EDB">
        <w:tc>
          <w:tcPr>
            <w:tcW w:w="1778" w:type="pct"/>
            <w:shd w:val="clear" w:color="auto" w:fill="auto"/>
          </w:tcPr>
          <w:p w14:paraId="70A7D6DB" w14:textId="77777777" w:rsidR="000F4A5A" w:rsidRDefault="000F4A5A" w:rsidP="00B36EDB">
            <w:pPr>
              <w:pStyle w:val="ASFKTablenorm"/>
              <w:ind w:left="57" w:right="57"/>
            </w:pPr>
            <w:r>
              <w:t>Номер КОО</w:t>
            </w:r>
          </w:p>
        </w:tc>
        <w:tc>
          <w:tcPr>
            <w:tcW w:w="3222" w:type="pct"/>
            <w:shd w:val="clear" w:color="auto" w:fill="auto"/>
          </w:tcPr>
          <w:p w14:paraId="71EA74C9" w14:textId="77777777" w:rsidR="000F4A5A" w:rsidRDefault="000F4A5A" w:rsidP="00B36EDB">
            <w:pPr>
              <w:pStyle w:val="ASFKTablenorm"/>
              <w:ind w:left="57" w:right="57"/>
            </w:pPr>
            <w:r>
              <w:t>Заполняется соответствующим значением, выгруженным из ППО OEBS АСФК.</w:t>
            </w:r>
          </w:p>
        </w:tc>
      </w:tr>
      <w:tr w:rsidR="000F4A5A" w:rsidRPr="008A53DE" w14:paraId="41EEFF4D" w14:textId="77777777" w:rsidTr="00B36EDB">
        <w:tc>
          <w:tcPr>
            <w:tcW w:w="1778" w:type="pct"/>
            <w:shd w:val="clear" w:color="auto" w:fill="auto"/>
          </w:tcPr>
          <w:p w14:paraId="719D5B49" w14:textId="77777777" w:rsidR="000F4A5A" w:rsidRDefault="000F4A5A" w:rsidP="00B36EDB">
            <w:pPr>
              <w:pStyle w:val="ASFKTablenorm"/>
              <w:ind w:left="57" w:right="57"/>
            </w:pPr>
            <w:r>
              <w:t>ИГК</w:t>
            </w:r>
          </w:p>
        </w:tc>
        <w:tc>
          <w:tcPr>
            <w:tcW w:w="3222" w:type="pct"/>
            <w:shd w:val="clear" w:color="auto" w:fill="auto"/>
          </w:tcPr>
          <w:p w14:paraId="3CC3E32D" w14:textId="77777777" w:rsidR="000F4A5A" w:rsidRDefault="000F4A5A" w:rsidP="00B36EDB">
            <w:pPr>
              <w:pStyle w:val="ASFKTablenorm"/>
              <w:ind w:left="57" w:right="57"/>
            </w:pPr>
            <w:r>
              <w:t>Заполняется соответствующим значением, выгруженным из ППО OEBS АСФК.</w:t>
            </w:r>
          </w:p>
        </w:tc>
      </w:tr>
      <w:tr w:rsidR="000F4A5A" w:rsidRPr="008A53DE" w14:paraId="6D139C8C" w14:textId="77777777" w:rsidTr="00B36EDB">
        <w:tc>
          <w:tcPr>
            <w:tcW w:w="1778" w:type="pct"/>
            <w:shd w:val="clear" w:color="auto" w:fill="auto"/>
          </w:tcPr>
          <w:p w14:paraId="08C51188" w14:textId="77777777" w:rsidR="000F4A5A" w:rsidRDefault="000F4A5A" w:rsidP="00B36EDB">
            <w:pPr>
              <w:pStyle w:val="ASFKTablenorm"/>
              <w:ind w:left="57" w:right="57"/>
            </w:pPr>
            <w:r>
              <w:t>Аналитический код раздела</w:t>
            </w:r>
          </w:p>
        </w:tc>
        <w:tc>
          <w:tcPr>
            <w:tcW w:w="3222" w:type="pct"/>
            <w:shd w:val="clear" w:color="auto" w:fill="auto"/>
          </w:tcPr>
          <w:p w14:paraId="0B3E38BF" w14:textId="77777777" w:rsidR="000F4A5A" w:rsidRDefault="000F4A5A" w:rsidP="00B36EDB">
            <w:pPr>
              <w:pStyle w:val="ASFKTablenorm"/>
              <w:ind w:left="57" w:right="57"/>
            </w:pPr>
            <w:r>
              <w:t>Заполняется соответствующим значением, выгруженным из ППО OEBS АСФК.</w:t>
            </w:r>
          </w:p>
        </w:tc>
      </w:tr>
      <w:tr w:rsidR="000B7598" w:rsidRPr="008A53DE" w14:paraId="0F464310" w14:textId="77777777" w:rsidTr="00B36EDB">
        <w:tc>
          <w:tcPr>
            <w:tcW w:w="1778" w:type="pct"/>
            <w:shd w:val="clear" w:color="auto" w:fill="auto"/>
          </w:tcPr>
          <w:p w14:paraId="2469AAA9" w14:textId="77777777" w:rsidR="000B7598" w:rsidRPr="008A53DE" w:rsidRDefault="000B7598" w:rsidP="00B36EDB">
            <w:pPr>
              <w:pStyle w:val="ASFKTablenorm"/>
              <w:ind w:left="57" w:right="57"/>
            </w:pPr>
            <w:r w:rsidRPr="008A53DE">
              <w:lastRenderedPageBreak/>
              <w:t>Сумма</w:t>
            </w:r>
          </w:p>
        </w:tc>
        <w:tc>
          <w:tcPr>
            <w:tcW w:w="3222" w:type="pct"/>
            <w:shd w:val="clear" w:color="auto" w:fill="auto"/>
          </w:tcPr>
          <w:p w14:paraId="04C4DC5B" w14:textId="77777777" w:rsidR="000B7598" w:rsidRDefault="000B7598" w:rsidP="00B36EDB">
            <w:pPr>
              <w:pStyle w:val="ASFKTablenorm"/>
              <w:ind w:left="57" w:right="57"/>
            </w:pPr>
            <w:r w:rsidRPr="00851F74">
              <w:t>Заполняется соответствующим значением, выгруженным из ППО OEBS АСФК.</w:t>
            </w:r>
          </w:p>
        </w:tc>
      </w:tr>
      <w:tr w:rsidR="000B7598" w:rsidRPr="008A53DE" w14:paraId="6088C1B2" w14:textId="77777777" w:rsidTr="00B36EDB">
        <w:tc>
          <w:tcPr>
            <w:tcW w:w="1778" w:type="pct"/>
            <w:shd w:val="clear" w:color="auto" w:fill="auto"/>
          </w:tcPr>
          <w:p w14:paraId="1587728A" w14:textId="77777777" w:rsidR="000B7598" w:rsidRPr="008A53DE" w:rsidRDefault="000B7598" w:rsidP="00B36EDB">
            <w:pPr>
              <w:pStyle w:val="ASFKTablenorm"/>
              <w:ind w:left="57" w:right="57"/>
            </w:pPr>
            <w:r w:rsidRPr="008A53DE">
              <w:t>Назначение платежа</w:t>
            </w:r>
          </w:p>
        </w:tc>
        <w:tc>
          <w:tcPr>
            <w:tcW w:w="3222" w:type="pct"/>
            <w:shd w:val="clear" w:color="auto" w:fill="auto"/>
          </w:tcPr>
          <w:p w14:paraId="0841D4AE" w14:textId="77777777" w:rsidR="000B7598" w:rsidRDefault="000B7598" w:rsidP="00B36EDB">
            <w:pPr>
              <w:pStyle w:val="ASFKTablenorm"/>
              <w:ind w:left="57" w:right="57"/>
            </w:pPr>
            <w:r w:rsidRPr="00851F74">
              <w:t>Заполняется соответствующим значением, выгруженным из ППО OEBS АСФК.</w:t>
            </w:r>
          </w:p>
        </w:tc>
      </w:tr>
      <w:tr w:rsidR="000B7598" w:rsidRPr="008A53DE" w14:paraId="5A7D18C8" w14:textId="77777777" w:rsidTr="00B36EDB">
        <w:tc>
          <w:tcPr>
            <w:tcW w:w="1778" w:type="pct"/>
            <w:shd w:val="clear" w:color="auto" w:fill="auto"/>
          </w:tcPr>
          <w:p w14:paraId="797BA320" w14:textId="77777777" w:rsidR="000B7598" w:rsidRPr="008A53DE" w:rsidRDefault="000B7598" w:rsidP="00B36EDB">
            <w:pPr>
              <w:pStyle w:val="ASFKTablenorm"/>
              <w:ind w:left="57" w:right="57"/>
            </w:pPr>
            <w:r w:rsidRPr="008A53DE">
              <w:t>Примечание</w:t>
            </w:r>
          </w:p>
        </w:tc>
        <w:tc>
          <w:tcPr>
            <w:tcW w:w="3222" w:type="pct"/>
            <w:shd w:val="clear" w:color="auto" w:fill="auto"/>
          </w:tcPr>
          <w:p w14:paraId="172DFE2F" w14:textId="77777777" w:rsidR="000B7598" w:rsidRDefault="000B7598" w:rsidP="00B36EDB">
            <w:pPr>
              <w:pStyle w:val="ASFKTablenorm"/>
              <w:ind w:left="57" w:right="57"/>
            </w:pPr>
            <w:r w:rsidRPr="00851F74">
              <w:t>Заполняется соответствующим значением, выгруженным из ППО OEBS АСФК.</w:t>
            </w:r>
          </w:p>
        </w:tc>
      </w:tr>
      <w:tr w:rsidR="007B7B19" w:rsidRPr="008A53DE" w14:paraId="22CFE710" w14:textId="77777777" w:rsidTr="00B36EDB">
        <w:tc>
          <w:tcPr>
            <w:tcW w:w="5000" w:type="pct"/>
            <w:gridSpan w:val="2"/>
            <w:shd w:val="clear" w:color="auto" w:fill="auto"/>
          </w:tcPr>
          <w:p w14:paraId="0C2C83FB" w14:textId="77777777" w:rsidR="007B7B19" w:rsidRPr="008A53DE" w:rsidRDefault="00106F18" w:rsidP="00B36EDB">
            <w:pPr>
              <w:pStyle w:val="ASFKTablenorm"/>
              <w:ind w:left="57" w:right="57"/>
            </w:pPr>
            <w:r>
              <w:t>Группа полей</w:t>
            </w:r>
            <w:r w:rsidRPr="008A53DE">
              <w:t xml:space="preserve"> </w:t>
            </w:r>
            <w:r w:rsidR="00324E3A">
              <w:t>«</w:t>
            </w:r>
            <w:r>
              <w:t>Изменить на реквизиты</w:t>
            </w:r>
            <w:r w:rsidR="00BB1CBB">
              <w:t>»</w:t>
            </w:r>
            <w:r w:rsidR="00F84FFE">
              <w:t xml:space="preserve"> (Вложенная таблица)</w:t>
            </w:r>
          </w:p>
        </w:tc>
      </w:tr>
      <w:tr w:rsidR="009F4595" w:rsidRPr="008A53DE" w14:paraId="33214848" w14:textId="77777777" w:rsidTr="00B36EDB">
        <w:tc>
          <w:tcPr>
            <w:tcW w:w="1778" w:type="pct"/>
            <w:shd w:val="clear" w:color="auto" w:fill="auto"/>
          </w:tcPr>
          <w:p w14:paraId="1CE0111A" w14:textId="77777777" w:rsidR="009F4595" w:rsidRPr="008A53DE" w:rsidRDefault="009F4595" w:rsidP="00B36EDB">
            <w:pPr>
              <w:pStyle w:val="ASFKTablenorm"/>
              <w:ind w:left="57" w:right="57"/>
            </w:pPr>
            <w:r w:rsidRPr="008A53DE">
              <w:t>№ п/п</w:t>
            </w:r>
          </w:p>
        </w:tc>
        <w:tc>
          <w:tcPr>
            <w:tcW w:w="3222" w:type="pct"/>
            <w:shd w:val="clear" w:color="auto" w:fill="auto"/>
          </w:tcPr>
          <w:p w14:paraId="5AFCE670" w14:textId="77777777" w:rsidR="009F4595" w:rsidRDefault="009F4595" w:rsidP="00B36EDB">
            <w:pPr>
              <w:pStyle w:val="ASFKTablenorm"/>
              <w:ind w:left="57" w:right="57"/>
            </w:pPr>
            <w:r w:rsidRPr="00A6638C">
              <w:t>Заполняется соответствующим значением, выгруженным из ППО OEBS АСФК.</w:t>
            </w:r>
          </w:p>
        </w:tc>
      </w:tr>
      <w:tr w:rsidR="009F4595" w:rsidRPr="008A53DE" w14:paraId="2C80F684" w14:textId="77777777" w:rsidTr="00B36EDB">
        <w:tc>
          <w:tcPr>
            <w:tcW w:w="1778" w:type="pct"/>
            <w:shd w:val="clear" w:color="auto" w:fill="auto"/>
          </w:tcPr>
          <w:p w14:paraId="1EDEB3B9" w14:textId="77777777" w:rsidR="009F4595" w:rsidRPr="008A53DE" w:rsidRDefault="009F4595" w:rsidP="00B36EDB">
            <w:pPr>
              <w:pStyle w:val="ASFKTablenorm"/>
              <w:ind w:left="57" w:right="57"/>
            </w:pPr>
            <w:r w:rsidRPr="008A53DE">
              <w:t>Наименование получателя</w:t>
            </w:r>
          </w:p>
        </w:tc>
        <w:tc>
          <w:tcPr>
            <w:tcW w:w="3222" w:type="pct"/>
            <w:shd w:val="clear" w:color="auto" w:fill="auto"/>
          </w:tcPr>
          <w:p w14:paraId="60A17135" w14:textId="77777777" w:rsidR="009F4595" w:rsidRDefault="009F4595" w:rsidP="00B36EDB">
            <w:pPr>
              <w:pStyle w:val="ASFKTablenorm"/>
              <w:ind w:left="57" w:right="57"/>
            </w:pPr>
            <w:r w:rsidRPr="00A6638C">
              <w:t>Заполняется соответствующим значением, выгруженным из ППО OEBS АСФК.</w:t>
            </w:r>
          </w:p>
        </w:tc>
      </w:tr>
      <w:tr w:rsidR="009F4595" w:rsidRPr="008A53DE" w14:paraId="54536664" w14:textId="77777777" w:rsidTr="00B36EDB">
        <w:tc>
          <w:tcPr>
            <w:tcW w:w="1778" w:type="pct"/>
            <w:shd w:val="clear" w:color="auto" w:fill="auto"/>
          </w:tcPr>
          <w:p w14:paraId="6A7DEDE2" w14:textId="77777777" w:rsidR="009F4595" w:rsidRPr="008A53DE" w:rsidRDefault="009F4595" w:rsidP="00B36EDB">
            <w:pPr>
              <w:pStyle w:val="ASFKTablenorm"/>
              <w:ind w:left="57" w:right="57"/>
            </w:pPr>
            <w:r w:rsidRPr="008A53DE">
              <w:t>ИНН</w:t>
            </w:r>
          </w:p>
        </w:tc>
        <w:tc>
          <w:tcPr>
            <w:tcW w:w="3222" w:type="pct"/>
            <w:shd w:val="clear" w:color="auto" w:fill="auto"/>
          </w:tcPr>
          <w:p w14:paraId="7C1BDF53" w14:textId="77777777" w:rsidR="009F4595" w:rsidRDefault="009F4595" w:rsidP="00B36EDB">
            <w:pPr>
              <w:pStyle w:val="ASFKTablenorm"/>
              <w:ind w:left="57" w:right="57"/>
            </w:pPr>
            <w:r w:rsidRPr="00A6638C">
              <w:t>Заполняется соответствующим значением, выгруженным из ППО OEBS АСФК.</w:t>
            </w:r>
          </w:p>
        </w:tc>
      </w:tr>
      <w:tr w:rsidR="009F4595" w:rsidRPr="008A53DE" w14:paraId="27E93515" w14:textId="77777777" w:rsidTr="00B36EDB">
        <w:tc>
          <w:tcPr>
            <w:tcW w:w="1778" w:type="pct"/>
            <w:shd w:val="clear" w:color="auto" w:fill="auto"/>
          </w:tcPr>
          <w:p w14:paraId="1E8BF242" w14:textId="77777777" w:rsidR="009F4595" w:rsidRPr="008A53DE" w:rsidRDefault="009F4595" w:rsidP="00B36EDB">
            <w:pPr>
              <w:pStyle w:val="ASFKTablenorm"/>
              <w:ind w:left="57" w:right="57"/>
            </w:pPr>
            <w:r w:rsidRPr="008A53DE">
              <w:t>КПП</w:t>
            </w:r>
          </w:p>
        </w:tc>
        <w:tc>
          <w:tcPr>
            <w:tcW w:w="3222" w:type="pct"/>
            <w:shd w:val="clear" w:color="auto" w:fill="auto"/>
          </w:tcPr>
          <w:p w14:paraId="79D97EFA" w14:textId="77777777" w:rsidR="009F4595" w:rsidRDefault="009F4595" w:rsidP="00B36EDB">
            <w:pPr>
              <w:pStyle w:val="ASFKTablenorm"/>
              <w:ind w:left="57" w:right="57"/>
            </w:pPr>
            <w:r w:rsidRPr="00A6638C">
              <w:t>Заполняется соответствующим значением, выгруженным из ППО OEBS АСФК.</w:t>
            </w:r>
          </w:p>
        </w:tc>
      </w:tr>
      <w:tr w:rsidR="009F4595" w:rsidRPr="008A53DE" w14:paraId="7A07511D" w14:textId="77777777" w:rsidTr="00B36EDB">
        <w:tc>
          <w:tcPr>
            <w:tcW w:w="1778" w:type="pct"/>
            <w:shd w:val="clear" w:color="auto" w:fill="auto"/>
          </w:tcPr>
          <w:p w14:paraId="38A62EA3" w14:textId="77777777" w:rsidR="009F4595" w:rsidRPr="008A53DE" w:rsidRDefault="009F4595" w:rsidP="00B36EDB">
            <w:pPr>
              <w:pStyle w:val="ASFKTablenorm"/>
              <w:ind w:left="57" w:right="57"/>
            </w:pPr>
            <w:r w:rsidRPr="008A53DE">
              <w:t>Код классификации операции</w:t>
            </w:r>
          </w:p>
        </w:tc>
        <w:tc>
          <w:tcPr>
            <w:tcW w:w="3222" w:type="pct"/>
            <w:shd w:val="clear" w:color="auto" w:fill="auto"/>
          </w:tcPr>
          <w:p w14:paraId="5A57EC0B" w14:textId="77777777" w:rsidR="009F4595" w:rsidRDefault="009F4595" w:rsidP="00B36EDB">
            <w:pPr>
              <w:pStyle w:val="ASFKTablenorm"/>
              <w:ind w:left="57" w:right="57"/>
            </w:pPr>
            <w:r w:rsidRPr="00A6638C">
              <w:t>Заполняется соответствующим значением, выгруженным из ППО OEBS АСФК.</w:t>
            </w:r>
          </w:p>
        </w:tc>
      </w:tr>
      <w:tr w:rsidR="009F4595" w:rsidRPr="008A53DE" w14:paraId="6121501B" w14:textId="77777777" w:rsidTr="00B36EDB">
        <w:tc>
          <w:tcPr>
            <w:tcW w:w="1778" w:type="pct"/>
            <w:shd w:val="clear" w:color="auto" w:fill="auto"/>
          </w:tcPr>
          <w:p w14:paraId="05BFADB0" w14:textId="77777777" w:rsidR="009F4595" w:rsidRPr="008A53DE" w:rsidRDefault="009F4595" w:rsidP="00B36EDB">
            <w:pPr>
              <w:pStyle w:val="ASFKTablenorm"/>
              <w:ind w:left="57" w:right="57"/>
            </w:pPr>
            <w:r w:rsidRPr="008A53DE">
              <w:t>Код цели</w:t>
            </w:r>
          </w:p>
        </w:tc>
        <w:tc>
          <w:tcPr>
            <w:tcW w:w="3222" w:type="pct"/>
            <w:shd w:val="clear" w:color="auto" w:fill="auto"/>
          </w:tcPr>
          <w:p w14:paraId="2576FEFF" w14:textId="77777777" w:rsidR="009F4595" w:rsidRDefault="009F4595" w:rsidP="00B36EDB">
            <w:pPr>
              <w:pStyle w:val="ASFKTablenorm"/>
              <w:ind w:left="57" w:right="57"/>
            </w:pPr>
            <w:r w:rsidRPr="00A6638C">
              <w:t>Заполняется соответствующим значением, выгруженным из ППО OEBS АСФК.</w:t>
            </w:r>
          </w:p>
        </w:tc>
      </w:tr>
      <w:tr w:rsidR="000F4A5A" w:rsidRPr="008A53DE" w14:paraId="2D9A9AC0" w14:textId="77777777" w:rsidTr="00B36EDB">
        <w:tc>
          <w:tcPr>
            <w:tcW w:w="1778" w:type="pct"/>
            <w:shd w:val="clear" w:color="auto" w:fill="auto"/>
          </w:tcPr>
          <w:p w14:paraId="560B02FC" w14:textId="77777777" w:rsidR="000F4A5A" w:rsidRDefault="000F4A5A" w:rsidP="00B36EDB">
            <w:pPr>
              <w:pStyle w:val="ASFKTablenorm"/>
              <w:ind w:left="57" w:right="57"/>
            </w:pPr>
            <w:r>
              <w:t>ФАИП</w:t>
            </w:r>
          </w:p>
        </w:tc>
        <w:tc>
          <w:tcPr>
            <w:tcW w:w="3222" w:type="pct"/>
            <w:shd w:val="clear" w:color="auto" w:fill="auto"/>
          </w:tcPr>
          <w:p w14:paraId="7F7E5BF4" w14:textId="77777777" w:rsidR="000F4A5A" w:rsidRDefault="000F4A5A" w:rsidP="00B36EDB">
            <w:pPr>
              <w:pStyle w:val="ASFKTablenorm"/>
              <w:ind w:left="57" w:right="57"/>
            </w:pPr>
            <w:r>
              <w:t>Заполняется соответствующим значением, выгруженным из ППО OEBS АСФК.</w:t>
            </w:r>
          </w:p>
        </w:tc>
      </w:tr>
      <w:tr w:rsidR="000F4A5A" w:rsidRPr="008A53DE" w14:paraId="741C36EB" w14:textId="77777777" w:rsidTr="00B36EDB">
        <w:tc>
          <w:tcPr>
            <w:tcW w:w="1778" w:type="pct"/>
            <w:shd w:val="clear" w:color="auto" w:fill="auto"/>
          </w:tcPr>
          <w:p w14:paraId="1F2F7C03" w14:textId="77777777" w:rsidR="000F4A5A" w:rsidRDefault="000F4A5A" w:rsidP="00B36EDB">
            <w:pPr>
              <w:pStyle w:val="ASFKTablenorm"/>
              <w:ind w:left="57" w:right="57"/>
            </w:pPr>
            <w:r>
              <w:t>Номер КОО</w:t>
            </w:r>
          </w:p>
        </w:tc>
        <w:tc>
          <w:tcPr>
            <w:tcW w:w="3222" w:type="pct"/>
            <w:shd w:val="clear" w:color="auto" w:fill="auto"/>
          </w:tcPr>
          <w:p w14:paraId="7BB544C5" w14:textId="77777777" w:rsidR="000F4A5A" w:rsidRDefault="000F4A5A" w:rsidP="00B36EDB">
            <w:pPr>
              <w:pStyle w:val="ASFKTablenorm"/>
              <w:ind w:left="57" w:right="57"/>
            </w:pPr>
            <w:r>
              <w:t>Заполняется соответствующим значением, выгруженным из ППО OEBS АСФК.</w:t>
            </w:r>
          </w:p>
        </w:tc>
      </w:tr>
      <w:tr w:rsidR="000F4A5A" w:rsidRPr="008A53DE" w14:paraId="7230A694" w14:textId="77777777" w:rsidTr="00B36EDB">
        <w:tc>
          <w:tcPr>
            <w:tcW w:w="1778" w:type="pct"/>
            <w:shd w:val="clear" w:color="auto" w:fill="auto"/>
          </w:tcPr>
          <w:p w14:paraId="7973D139" w14:textId="77777777" w:rsidR="000F4A5A" w:rsidRDefault="000F4A5A" w:rsidP="00B36EDB">
            <w:pPr>
              <w:pStyle w:val="ASFKTablenorm"/>
              <w:ind w:left="57" w:right="57"/>
            </w:pPr>
            <w:r>
              <w:t>ИГК</w:t>
            </w:r>
          </w:p>
        </w:tc>
        <w:tc>
          <w:tcPr>
            <w:tcW w:w="3222" w:type="pct"/>
            <w:shd w:val="clear" w:color="auto" w:fill="auto"/>
          </w:tcPr>
          <w:p w14:paraId="6B2E81A6" w14:textId="77777777" w:rsidR="000F4A5A" w:rsidRDefault="000F4A5A" w:rsidP="00B36EDB">
            <w:pPr>
              <w:pStyle w:val="ASFKTablenorm"/>
              <w:ind w:left="57" w:right="57"/>
            </w:pPr>
            <w:r>
              <w:t>Заполняется соответствующим значением, выгруженным из ППО OEBS АСФК.</w:t>
            </w:r>
          </w:p>
        </w:tc>
      </w:tr>
      <w:tr w:rsidR="000F4A5A" w:rsidRPr="008A53DE" w14:paraId="6C65EADA" w14:textId="77777777" w:rsidTr="00B36EDB">
        <w:tc>
          <w:tcPr>
            <w:tcW w:w="1778" w:type="pct"/>
            <w:shd w:val="clear" w:color="auto" w:fill="auto"/>
          </w:tcPr>
          <w:p w14:paraId="4F735D8C" w14:textId="77777777" w:rsidR="000F4A5A" w:rsidRDefault="000F4A5A" w:rsidP="00B36EDB">
            <w:pPr>
              <w:pStyle w:val="ASFKTablenorm"/>
              <w:ind w:left="57" w:right="57"/>
            </w:pPr>
            <w:r>
              <w:t>Аналитический код раздела</w:t>
            </w:r>
          </w:p>
        </w:tc>
        <w:tc>
          <w:tcPr>
            <w:tcW w:w="3222" w:type="pct"/>
            <w:shd w:val="clear" w:color="auto" w:fill="auto"/>
          </w:tcPr>
          <w:p w14:paraId="17D89F59" w14:textId="77777777" w:rsidR="000F4A5A" w:rsidRDefault="000F4A5A" w:rsidP="00B36EDB">
            <w:pPr>
              <w:pStyle w:val="ASFKTablenorm"/>
              <w:ind w:left="57" w:right="57"/>
            </w:pPr>
            <w:r>
              <w:t>Заполняется соответствующим значением, выгруженным из ППО OEBS АСФК.</w:t>
            </w:r>
          </w:p>
        </w:tc>
      </w:tr>
      <w:tr w:rsidR="009F4595" w:rsidRPr="008A53DE" w14:paraId="295574D3" w14:textId="77777777" w:rsidTr="00B36EDB">
        <w:trPr>
          <w:trHeight w:val="451"/>
        </w:trPr>
        <w:tc>
          <w:tcPr>
            <w:tcW w:w="1778" w:type="pct"/>
            <w:shd w:val="clear" w:color="auto" w:fill="auto"/>
          </w:tcPr>
          <w:p w14:paraId="1CEF9F04" w14:textId="77777777" w:rsidR="009F4595" w:rsidRPr="008A53DE" w:rsidRDefault="009F4595" w:rsidP="00B36EDB">
            <w:pPr>
              <w:pStyle w:val="ASFKTablenorm"/>
              <w:ind w:left="57" w:right="57"/>
            </w:pPr>
            <w:r w:rsidRPr="008A53DE">
              <w:t>Сумма</w:t>
            </w:r>
          </w:p>
        </w:tc>
        <w:tc>
          <w:tcPr>
            <w:tcW w:w="3222" w:type="pct"/>
            <w:shd w:val="clear" w:color="auto" w:fill="auto"/>
          </w:tcPr>
          <w:p w14:paraId="2FB40CA2" w14:textId="77777777" w:rsidR="009F4595" w:rsidRDefault="009F4595" w:rsidP="00B36EDB">
            <w:pPr>
              <w:pStyle w:val="ASFKTablenorm"/>
              <w:ind w:left="57" w:right="57"/>
            </w:pPr>
            <w:r w:rsidRPr="00A6638C">
              <w:t>Заполняется соответствующим значением, выгруженным из ППО OEBS АСФК.</w:t>
            </w:r>
          </w:p>
        </w:tc>
      </w:tr>
      <w:tr w:rsidR="009F4595" w:rsidRPr="008A53DE" w14:paraId="25D90DC5" w14:textId="77777777" w:rsidTr="00B36EDB">
        <w:tc>
          <w:tcPr>
            <w:tcW w:w="1778" w:type="pct"/>
            <w:shd w:val="clear" w:color="auto" w:fill="auto"/>
          </w:tcPr>
          <w:p w14:paraId="4E6F918D" w14:textId="77777777" w:rsidR="009F4595" w:rsidRPr="008A53DE" w:rsidRDefault="009F4595" w:rsidP="00B36EDB">
            <w:pPr>
              <w:pStyle w:val="ASFKTablenorm"/>
              <w:ind w:left="57" w:right="57"/>
            </w:pPr>
            <w:r w:rsidRPr="008A53DE">
              <w:t>Назначение платежа</w:t>
            </w:r>
          </w:p>
        </w:tc>
        <w:tc>
          <w:tcPr>
            <w:tcW w:w="3222" w:type="pct"/>
            <w:shd w:val="clear" w:color="auto" w:fill="auto"/>
          </w:tcPr>
          <w:p w14:paraId="292FB254" w14:textId="77777777" w:rsidR="009F4595" w:rsidRDefault="009F4595" w:rsidP="00B36EDB">
            <w:pPr>
              <w:pStyle w:val="ASFKTablenorm"/>
              <w:ind w:left="57" w:right="57"/>
            </w:pPr>
            <w:r w:rsidRPr="00A6638C">
              <w:t>Заполняется соответствующим значением, выгруженным из ППО OEBS АСФК.</w:t>
            </w:r>
          </w:p>
        </w:tc>
      </w:tr>
      <w:tr w:rsidR="009F4595" w:rsidRPr="008A53DE" w14:paraId="02EE3551" w14:textId="77777777" w:rsidTr="00B36EDB">
        <w:tc>
          <w:tcPr>
            <w:tcW w:w="1778" w:type="pct"/>
            <w:shd w:val="clear" w:color="auto" w:fill="auto"/>
          </w:tcPr>
          <w:p w14:paraId="12F1FC76" w14:textId="77777777" w:rsidR="009F4595" w:rsidRPr="008A53DE" w:rsidRDefault="009F4595" w:rsidP="00B36EDB">
            <w:pPr>
              <w:pStyle w:val="ASFKTablenorm"/>
              <w:ind w:left="57" w:right="57"/>
            </w:pPr>
            <w:r w:rsidRPr="008A53DE">
              <w:t>Примечание</w:t>
            </w:r>
          </w:p>
        </w:tc>
        <w:tc>
          <w:tcPr>
            <w:tcW w:w="3222" w:type="pct"/>
            <w:shd w:val="clear" w:color="auto" w:fill="auto"/>
          </w:tcPr>
          <w:p w14:paraId="686EEFB1" w14:textId="77777777" w:rsidR="009F4595" w:rsidRDefault="009F4595" w:rsidP="00B36EDB">
            <w:pPr>
              <w:pStyle w:val="ASFKTablenorm"/>
              <w:ind w:left="57" w:right="57"/>
            </w:pPr>
            <w:r w:rsidRPr="00A6638C">
              <w:t>Заполняется соответствующим значением, выгруженным из ППО OEBS АСФК.</w:t>
            </w:r>
          </w:p>
        </w:tc>
      </w:tr>
    </w:tbl>
    <w:p w14:paraId="07801A01" w14:textId="3E634939" w:rsidR="007B7B19" w:rsidRPr="007B7B19" w:rsidRDefault="007B7B19" w:rsidP="007B7B19">
      <w:pPr>
        <w:pStyle w:val="ASFKNormal"/>
      </w:pPr>
      <w:r w:rsidRPr="008A53DE">
        <w:t xml:space="preserve">ЭФ документа </w:t>
      </w:r>
      <w:r w:rsidR="00324E3A">
        <w:t>«</w:t>
      </w:r>
      <w:r w:rsidRPr="008A53DE">
        <w:t>Информация о кассовых операциях на лицевых счетах учреждений</w:t>
      </w:r>
      <w:r w:rsidR="0027431F">
        <w:t>», закладки «</w:t>
      </w:r>
      <w:r w:rsidRPr="007B7B19">
        <w:t>Уведомление об уточнении вида и принадлежности платежа</w:t>
      </w:r>
      <w:r w:rsidR="00324E3A">
        <w:t>»</w:t>
      </w:r>
      <w:r w:rsidRPr="007B7B19">
        <w:t xml:space="preserve"> представлена на рисунке</w:t>
      </w:r>
      <w:r w:rsidR="00555A4E" w:rsidRPr="00555A4E">
        <w:t> </w:t>
      </w:r>
      <w:r w:rsidR="00F2392D" w:rsidRPr="007B7B19">
        <w:fldChar w:fldCharType="begin"/>
      </w:r>
      <w:r w:rsidRPr="007B7B19">
        <w:instrText xml:space="preserve"> REF _Ref404854306 \h </w:instrText>
      </w:r>
      <w:r w:rsidR="00F2392D" w:rsidRPr="007B7B19">
        <w:fldChar w:fldCharType="separate"/>
      </w:r>
      <w:r w:rsidR="00980F1C">
        <w:rPr>
          <w:noProof/>
        </w:rPr>
        <w:t>517</w:t>
      </w:r>
      <w:r w:rsidR="00F2392D" w:rsidRPr="007B7B19">
        <w:fldChar w:fldCharType="end"/>
      </w:r>
      <w:r w:rsidRPr="007B7B19">
        <w:t>.</w:t>
      </w:r>
    </w:p>
    <w:p w14:paraId="587246F8" w14:textId="77777777" w:rsidR="007B7B19" w:rsidRPr="00AB7803" w:rsidRDefault="00CF4371" w:rsidP="007B7B19">
      <w:pPr>
        <w:pStyle w:val="ASFKFigure"/>
      </w:pPr>
      <w:r>
        <w:rPr>
          <w:noProof/>
        </w:rPr>
        <w:lastRenderedPageBreak/>
        <w:drawing>
          <wp:inline distT="0" distB="0" distL="0" distR="0" wp14:anchorId="3A41AEA2" wp14:editId="04D53DE5">
            <wp:extent cx="6124575" cy="3838575"/>
            <wp:effectExtent l="0" t="0" r="9525" b="9525"/>
            <wp:docPr id="635" name="Рисунок 406"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6" descr="8"/>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14:paraId="3319882E" w14:textId="69BB9163" w:rsidR="007B7B1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058" w:name="_Ref404854306"/>
      <w:bookmarkStart w:id="3059" w:name="_Toc126840881"/>
      <w:r w:rsidR="00980F1C">
        <w:rPr>
          <w:noProof/>
        </w:rPr>
        <w:t>517</w:t>
      </w:r>
      <w:bookmarkEnd w:id="3058"/>
      <w:r>
        <w:rPr>
          <w:noProof/>
        </w:rPr>
        <w:fldChar w:fldCharType="end"/>
      </w:r>
      <w:r w:rsidR="007B7B19" w:rsidRPr="00204E68">
        <w:t xml:space="preserve">. ЭФ документа </w:t>
      </w:r>
      <w:r w:rsidR="00324E3A">
        <w:t>«</w:t>
      </w:r>
      <w:r w:rsidR="007B7B19" w:rsidRPr="00204E68">
        <w:t>Информация о кассовых операциях на лицевых счетах учреждений</w:t>
      </w:r>
      <w:r w:rsidR="0027431F">
        <w:t>», закладки «</w:t>
      </w:r>
      <w:r w:rsidR="007B7B19" w:rsidRPr="00204E68">
        <w:t>Уведомление об уточнении вида и принадлежности платежа</w:t>
      </w:r>
      <w:r w:rsidR="00324E3A">
        <w:t>»</w:t>
      </w:r>
      <w:bookmarkEnd w:id="3059"/>
    </w:p>
    <w:p w14:paraId="758A0D12" w14:textId="747BAAAA" w:rsidR="007B7B19" w:rsidRPr="007B7B19" w:rsidRDefault="007B7B19" w:rsidP="007B7B19">
      <w:pPr>
        <w:pStyle w:val="ASFKNormal"/>
      </w:pPr>
      <w:r w:rsidRPr="00AB7803">
        <w:t xml:space="preserve">Перечень полей документа </w:t>
      </w:r>
      <w:r w:rsidR="00324E3A">
        <w:t>«</w:t>
      </w:r>
      <w:r w:rsidRPr="00AB7803">
        <w:t>Информация о кассовых операциях на лицевых счетах у</w:t>
      </w:r>
      <w:r w:rsidRPr="007B7B19">
        <w:t>чреждений</w:t>
      </w:r>
      <w:r w:rsidR="0027431F">
        <w:t>», закладки «</w:t>
      </w:r>
      <w:r w:rsidRPr="007B7B19">
        <w:t>Уведомление об уточнении вида и принадлежности платежа</w:t>
      </w:r>
      <w:r w:rsidR="00324E3A">
        <w:t>»</w:t>
      </w:r>
      <w:r w:rsidRPr="007B7B19">
        <w:t xml:space="preserve"> </w:t>
      </w:r>
      <w:r w:rsidR="0027431F">
        <w:t>приведен в таблице</w:t>
      </w:r>
      <w:r w:rsidR="00555A4E" w:rsidRPr="00555A4E">
        <w:t> </w:t>
      </w:r>
      <w:r w:rsidR="00F2392D">
        <w:fldChar w:fldCharType="begin"/>
      </w:r>
      <w:r w:rsidR="00F2392D">
        <w:instrText xml:space="preserve"> REF _Ref372024069 \h  \* MERGEFORMAT </w:instrText>
      </w:r>
      <w:r w:rsidR="00F2392D">
        <w:fldChar w:fldCharType="separate"/>
      </w:r>
      <w:r w:rsidR="00980F1C">
        <w:t>292</w:t>
      </w:r>
      <w:r w:rsidR="00F2392D">
        <w:fldChar w:fldCharType="end"/>
      </w:r>
      <w:r w:rsidRPr="007B7B19">
        <w:t>.</w:t>
      </w:r>
    </w:p>
    <w:p w14:paraId="4C246CDD" w14:textId="223F7C5B" w:rsidR="007B7B19" w:rsidRPr="007B7B19" w:rsidRDefault="00F2392D" w:rsidP="007B7B19">
      <w:pPr>
        <w:pStyle w:val="ASFKNameTable"/>
      </w:pPr>
      <w:r w:rsidRPr="007B7B19">
        <w:fldChar w:fldCharType="begin"/>
      </w:r>
      <w:r w:rsidR="007B7B19" w:rsidRPr="007B7B19">
        <w:instrText xml:space="preserve"> SEQ Таблица \* ARABIC </w:instrText>
      </w:r>
      <w:r w:rsidRPr="007B7B19">
        <w:fldChar w:fldCharType="separate"/>
      </w:r>
      <w:bookmarkStart w:id="3060" w:name="_Ref372024069"/>
      <w:bookmarkStart w:id="3061" w:name="_Toc126840322"/>
      <w:r w:rsidR="00980F1C">
        <w:rPr>
          <w:noProof/>
        </w:rPr>
        <w:t>292</w:t>
      </w:r>
      <w:bookmarkEnd w:id="3060"/>
      <w:r w:rsidRPr="007B7B19">
        <w:fldChar w:fldCharType="end"/>
      </w:r>
      <w:r w:rsidR="007B7B19" w:rsidRPr="007B7B19">
        <w:t xml:space="preserve">. Описание полей документа </w:t>
      </w:r>
      <w:r w:rsidR="00324E3A">
        <w:t>«</w:t>
      </w:r>
      <w:r w:rsidR="007B7B19" w:rsidRPr="007B7B19">
        <w:t>Информация о кассовых операциях на лицевых счетах учреждений</w:t>
      </w:r>
      <w:r w:rsidR="0027431F">
        <w:t>», закладки «</w:t>
      </w:r>
      <w:r w:rsidR="007B7B19" w:rsidRPr="007B7B19">
        <w:t>Уведомление об уточнении вида и принадлежности платежа</w:t>
      </w:r>
      <w:r w:rsidR="00324E3A">
        <w:t>»</w:t>
      </w:r>
      <w:bookmarkEnd w:id="30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084"/>
        <w:gridCol w:w="5544"/>
      </w:tblGrid>
      <w:tr w:rsidR="007B7B19" w:rsidRPr="008A53DE" w14:paraId="0AAF4D23" w14:textId="77777777" w:rsidTr="00B36EDB">
        <w:trPr>
          <w:trHeight w:val="305"/>
          <w:tblHeader/>
        </w:trPr>
        <w:tc>
          <w:tcPr>
            <w:tcW w:w="21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7147E8" w14:textId="77777777" w:rsidR="007B7B19" w:rsidRPr="008A53DE" w:rsidRDefault="007B7B19" w:rsidP="00F06CBE">
            <w:pPr>
              <w:pStyle w:val="ASFKTableHead"/>
            </w:pPr>
            <w:r w:rsidRPr="008A53DE">
              <w:t>Наименование поля</w:t>
            </w:r>
          </w:p>
        </w:tc>
        <w:tc>
          <w:tcPr>
            <w:tcW w:w="28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E05F28" w14:textId="77777777" w:rsidR="007B7B19" w:rsidRPr="008A53DE" w:rsidRDefault="007B7B19" w:rsidP="00F06CBE">
            <w:pPr>
              <w:pStyle w:val="ASFKTableHead"/>
            </w:pPr>
            <w:r w:rsidRPr="008A53DE">
              <w:t>Описание поля</w:t>
            </w:r>
          </w:p>
        </w:tc>
      </w:tr>
      <w:tr w:rsidR="009F4595" w:rsidRPr="008A53DE" w14:paraId="5BA5B5EE" w14:textId="77777777" w:rsidTr="00B36EDB">
        <w:tc>
          <w:tcPr>
            <w:tcW w:w="2121" w:type="pct"/>
            <w:shd w:val="clear" w:color="auto" w:fill="auto"/>
          </w:tcPr>
          <w:p w14:paraId="022EF5C2" w14:textId="77777777" w:rsidR="009F4595" w:rsidRPr="008A53DE" w:rsidRDefault="009F4595" w:rsidP="00B36EDB">
            <w:pPr>
              <w:pStyle w:val="ASFKTablenorm"/>
              <w:ind w:left="57" w:right="57"/>
            </w:pPr>
            <w:r w:rsidRPr="008A53DE">
              <w:t>Номер Уведомления</w:t>
            </w:r>
          </w:p>
        </w:tc>
        <w:tc>
          <w:tcPr>
            <w:tcW w:w="2879" w:type="pct"/>
            <w:shd w:val="clear" w:color="auto" w:fill="auto"/>
          </w:tcPr>
          <w:p w14:paraId="5E96D63C" w14:textId="77777777" w:rsidR="009F4595" w:rsidRDefault="009F4595" w:rsidP="00B36EDB">
            <w:pPr>
              <w:pStyle w:val="ASFKTablenorm"/>
              <w:ind w:left="57" w:right="57"/>
            </w:pPr>
            <w:r w:rsidRPr="00560CD1">
              <w:t>Заполняется соответствующим значением, выгруженным из ППО OEBS АСФК.</w:t>
            </w:r>
          </w:p>
        </w:tc>
      </w:tr>
      <w:tr w:rsidR="009F4595" w:rsidRPr="008A53DE" w14:paraId="429583AF" w14:textId="77777777" w:rsidTr="00B36EDB">
        <w:tc>
          <w:tcPr>
            <w:tcW w:w="2121" w:type="pct"/>
            <w:shd w:val="clear" w:color="auto" w:fill="auto"/>
          </w:tcPr>
          <w:p w14:paraId="7F415F26" w14:textId="77777777" w:rsidR="009F4595" w:rsidRPr="008A53DE" w:rsidRDefault="009F4595" w:rsidP="00B36EDB">
            <w:pPr>
              <w:pStyle w:val="ASFKTablenorm"/>
              <w:ind w:left="57" w:right="57"/>
            </w:pPr>
            <w:r w:rsidRPr="008A53DE">
              <w:t>Дата Уведомления</w:t>
            </w:r>
          </w:p>
        </w:tc>
        <w:tc>
          <w:tcPr>
            <w:tcW w:w="2879" w:type="pct"/>
            <w:shd w:val="clear" w:color="auto" w:fill="auto"/>
          </w:tcPr>
          <w:p w14:paraId="09EC2008" w14:textId="77777777" w:rsidR="009F4595" w:rsidRDefault="009F4595" w:rsidP="00B36EDB">
            <w:pPr>
              <w:pStyle w:val="ASFKTablenorm"/>
              <w:ind w:left="57" w:right="57"/>
            </w:pPr>
            <w:r w:rsidRPr="00560CD1">
              <w:t>Заполняется соответствующим значением, выгруженным из ППО OEBS АСФК.</w:t>
            </w:r>
          </w:p>
        </w:tc>
      </w:tr>
      <w:tr w:rsidR="007B7B19" w:rsidRPr="008A53DE" w14:paraId="2CA885C2" w14:textId="77777777" w:rsidTr="00B36EDB">
        <w:tc>
          <w:tcPr>
            <w:tcW w:w="5000" w:type="pct"/>
            <w:gridSpan w:val="2"/>
            <w:shd w:val="clear" w:color="auto" w:fill="auto"/>
          </w:tcPr>
          <w:p w14:paraId="7CE9B3ED" w14:textId="77777777" w:rsidR="007B7B19" w:rsidRPr="008A53DE" w:rsidRDefault="00106F18" w:rsidP="00B36EDB">
            <w:pPr>
              <w:pStyle w:val="ASFKTablenorm"/>
              <w:ind w:left="57" w:right="57"/>
            </w:pPr>
            <w:r>
              <w:t>Группа полей</w:t>
            </w:r>
            <w:r w:rsidR="007B7B19" w:rsidRPr="008A53DE">
              <w:t xml:space="preserve"> </w:t>
            </w:r>
            <w:r w:rsidR="00324E3A">
              <w:t>«</w:t>
            </w:r>
            <w:r>
              <w:t>Реквизиты платежного документа</w:t>
            </w:r>
            <w:r w:rsidR="00BB1CBB">
              <w:t>»</w:t>
            </w:r>
            <w:r w:rsidR="006145CF">
              <w:t xml:space="preserve"> (Вложенная таблица)</w:t>
            </w:r>
          </w:p>
        </w:tc>
      </w:tr>
      <w:tr w:rsidR="009F4595" w:rsidRPr="008A53DE" w14:paraId="48FA56FD" w14:textId="77777777" w:rsidTr="00B36EDB">
        <w:tc>
          <w:tcPr>
            <w:tcW w:w="2121" w:type="pct"/>
            <w:shd w:val="clear" w:color="auto" w:fill="auto"/>
          </w:tcPr>
          <w:p w14:paraId="5820244A" w14:textId="77777777" w:rsidR="009F4595" w:rsidRPr="008A53DE" w:rsidRDefault="009F4595" w:rsidP="00B36EDB">
            <w:pPr>
              <w:pStyle w:val="ASFKTablenorm"/>
              <w:ind w:left="57" w:right="57"/>
            </w:pPr>
            <w:r w:rsidRPr="008A53DE">
              <w:t>Номер п/п</w:t>
            </w:r>
          </w:p>
        </w:tc>
        <w:tc>
          <w:tcPr>
            <w:tcW w:w="2879" w:type="pct"/>
            <w:shd w:val="clear" w:color="auto" w:fill="auto"/>
          </w:tcPr>
          <w:p w14:paraId="641D094A" w14:textId="77777777" w:rsidR="009F4595" w:rsidRDefault="009F4595" w:rsidP="00B36EDB">
            <w:pPr>
              <w:pStyle w:val="ASFKTablenorm"/>
              <w:ind w:left="57" w:right="57"/>
            </w:pPr>
            <w:r w:rsidRPr="00912D12">
              <w:t>Заполняется соответствующим значением, выгруженным из ППО OEBS АСФК.</w:t>
            </w:r>
          </w:p>
        </w:tc>
      </w:tr>
      <w:tr w:rsidR="009F4595" w:rsidRPr="008A53DE" w14:paraId="68DEEA3D" w14:textId="77777777" w:rsidTr="00B36EDB">
        <w:tc>
          <w:tcPr>
            <w:tcW w:w="2121" w:type="pct"/>
            <w:shd w:val="clear" w:color="auto" w:fill="auto"/>
          </w:tcPr>
          <w:p w14:paraId="46E81275" w14:textId="77777777" w:rsidR="009F4595" w:rsidRPr="008A53DE" w:rsidRDefault="009F4595" w:rsidP="00B36EDB">
            <w:pPr>
              <w:pStyle w:val="ASFKTablenorm"/>
              <w:ind w:left="57" w:right="57"/>
            </w:pPr>
            <w:r w:rsidRPr="008A53DE">
              <w:t>GUID ЭПД</w:t>
            </w:r>
          </w:p>
        </w:tc>
        <w:tc>
          <w:tcPr>
            <w:tcW w:w="2879" w:type="pct"/>
            <w:shd w:val="clear" w:color="auto" w:fill="auto"/>
          </w:tcPr>
          <w:p w14:paraId="5018F795" w14:textId="77777777" w:rsidR="009F4595" w:rsidRDefault="009F4595" w:rsidP="00B36EDB">
            <w:pPr>
              <w:pStyle w:val="ASFKTablenorm"/>
              <w:ind w:left="57" w:right="57"/>
            </w:pPr>
            <w:r w:rsidRPr="00912D12">
              <w:t>Заполняется соответствующим значением, выгруженным из ППО OEBS АСФК.</w:t>
            </w:r>
          </w:p>
        </w:tc>
      </w:tr>
      <w:tr w:rsidR="009F4595" w:rsidRPr="008A53DE" w14:paraId="6502DBE4" w14:textId="77777777" w:rsidTr="00B36EDB">
        <w:tc>
          <w:tcPr>
            <w:tcW w:w="2121" w:type="pct"/>
            <w:shd w:val="clear" w:color="auto" w:fill="auto"/>
          </w:tcPr>
          <w:p w14:paraId="4ACD2191" w14:textId="77777777" w:rsidR="009F4595" w:rsidRPr="008A53DE" w:rsidRDefault="009F4595" w:rsidP="00B36EDB">
            <w:pPr>
              <w:pStyle w:val="ASFKTablenorm"/>
              <w:ind w:left="57" w:right="57"/>
            </w:pPr>
            <w:r w:rsidRPr="008A53DE">
              <w:t>Наименование документа</w:t>
            </w:r>
          </w:p>
        </w:tc>
        <w:tc>
          <w:tcPr>
            <w:tcW w:w="2879" w:type="pct"/>
            <w:shd w:val="clear" w:color="auto" w:fill="auto"/>
          </w:tcPr>
          <w:p w14:paraId="3A8D97BC" w14:textId="77777777" w:rsidR="009F4595" w:rsidRDefault="009F4595" w:rsidP="00B36EDB">
            <w:pPr>
              <w:pStyle w:val="ASFKTablenorm"/>
              <w:ind w:left="57" w:right="57"/>
            </w:pPr>
            <w:r w:rsidRPr="00912D12">
              <w:t>Заполняется соответствующим значением, выгруженным из ППО OEBS АСФК.</w:t>
            </w:r>
          </w:p>
        </w:tc>
      </w:tr>
      <w:tr w:rsidR="009F4595" w:rsidRPr="008A53DE" w14:paraId="5C1A0B17" w14:textId="77777777" w:rsidTr="00B36EDB">
        <w:tc>
          <w:tcPr>
            <w:tcW w:w="2121" w:type="pct"/>
            <w:shd w:val="clear" w:color="auto" w:fill="auto"/>
          </w:tcPr>
          <w:p w14:paraId="39BA9671" w14:textId="77777777" w:rsidR="009F4595" w:rsidRPr="008A53DE" w:rsidRDefault="009F4595" w:rsidP="00B36EDB">
            <w:pPr>
              <w:pStyle w:val="ASFKTablenorm"/>
              <w:ind w:left="57" w:right="57"/>
            </w:pPr>
            <w:r w:rsidRPr="008A53DE">
              <w:t>Номер документа</w:t>
            </w:r>
          </w:p>
        </w:tc>
        <w:tc>
          <w:tcPr>
            <w:tcW w:w="2879" w:type="pct"/>
            <w:shd w:val="clear" w:color="auto" w:fill="auto"/>
          </w:tcPr>
          <w:p w14:paraId="462A3402" w14:textId="77777777" w:rsidR="009F4595" w:rsidRDefault="009F4595" w:rsidP="00B36EDB">
            <w:pPr>
              <w:pStyle w:val="ASFKTablenorm"/>
              <w:ind w:left="57" w:right="57"/>
            </w:pPr>
            <w:r w:rsidRPr="00912D12">
              <w:t>Заполняется соответствующим значением, выгруженным из ППО OEBS АСФК.</w:t>
            </w:r>
          </w:p>
        </w:tc>
      </w:tr>
      <w:tr w:rsidR="009F4595" w:rsidRPr="008A53DE" w14:paraId="1389E9DB" w14:textId="77777777" w:rsidTr="00B36EDB">
        <w:tc>
          <w:tcPr>
            <w:tcW w:w="2121" w:type="pct"/>
            <w:shd w:val="clear" w:color="auto" w:fill="auto"/>
          </w:tcPr>
          <w:p w14:paraId="6E284D71" w14:textId="77777777" w:rsidR="009F4595" w:rsidRPr="008A53DE" w:rsidRDefault="009F4595" w:rsidP="00B36EDB">
            <w:pPr>
              <w:pStyle w:val="ASFKTablenorm"/>
              <w:ind w:left="57" w:right="57"/>
            </w:pPr>
            <w:r w:rsidRPr="008A53DE">
              <w:lastRenderedPageBreak/>
              <w:t>Дата документа</w:t>
            </w:r>
          </w:p>
        </w:tc>
        <w:tc>
          <w:tcPr>
            <w:tcW w:w="2879" w:type="pct"/>
            <w:shd w:val="clear" w:color="auto" w:fill="auto"/>
          </w:tcPr>
          <w:p w14:paraId="1B2FCAF5" w14:textId="77777777" w:rsidR="009F4595" w:rsidRDefault="009F4595" w:rsidP="00B36EDB">
            <w:pPr>
              <w:pStyle w:val="ASFKTablenorm"/>
              <w:ind w:left="57" w:right="57"/>
            </w:pPr>
            <w:r w:rsidRPr="00912D12">
              <w:t>Заполняется соответствующим значением, выгруженным из ППО OEBS АСФК.</w:t>
            </w:r>
          </w:p>
        </w:tc>
      </w:tr>
      <w:tr w:rsidR="009F4595" w:rsidRPr="008A53DE" w14:paraId="39DA217D" w14:textId="77777777" w:rsidTr="00B36EDB">
        <w:tc>
          <w:tcPr>
            <w:tcW w:w="2121" w:type="pct"/>
            <w:shd w:val="clear" w:color="auto" w:fill="auto"/>
          </w:tcPr>
          <w:p w14:paraId="2CDD29A9" w14:textId="77777777" w:rsidR="009F4595" w:rsidRPr="008A53DE" w:rsidRDefault="009F4595" w:rsidP="00B36EDB">
            <w:pPr>
              <w:pStyle w:val="ASFKTablenorm"/>
              <w:ind w:left="57" w:right="57"/>
            </w:pPr>
            <w:r w:rsidRPr="008A53DE">
              <w:t>Наименование получателя</w:t>
            </w:r>
          </w:p>
        </w:tc>
        <w:tc>
          <w:tcPr>
            <w:tcW w:w="2879" w:type="pct"/>
            <w:shd w:val="clear" w:color="auto" w:fill="auto"/>
          </w:tcPr>
          <w:p w14:paraId="3B940D97" w14:textId="77777777" w:rsidR="009F4595" w:rsidRDefault="009F4595" w:rsidP="00B36EDB">
            <w:pPr>
              <w:pStyle w:val="ASFKTablenorm"/>
              <w:ind w:left="57" w:right="57"/>
            </w:pPr>
            <w:r w:rsidRPr="00B01B1C">
              <w:t>Заполняется соответствующим значением, выгруженным из ППО OEBS АСФК.</w:t>
            </w:r>
          </w:p>
        </w:tc>
      </w:tr>
      <w:tr w:rsidR="009F4595" w:rsidRPr="008A53DE" w14:paraId="42192CCE" w14:textId="77777777" w:rsidTr="00B36EDB">
        <w:tc>
          <w:tcPr>
            <w:tcW w:w="2121" w:type="pct"/>
            <w:shd w:val="clear" w:color="auto" w:fill="auto"/>
          </w:tcPr>
          <w:p w14:paraId="004384C4" w14:textId="77777777" w:rsidR="009F4595" w:rsidRPr="008A53DE" w:rsidRDefault="009F4595" w:rsidP="00B36EDB">
            <w:pPr>
              <w:pStyle w:val="ASFKTablenorm"/>
              <w:ind w:left="57" w:right="57"/>
            </w:pPr>
            <w:r w:rsidRPr="008A53DE">
              <w:t>ИНН получателя</w:t>
            </w:r>
          </w:p>
        </w:tc>
        <w:tc>
          <w:tcPr>
            <w:tcW w:w="2879" w:type="pct"/>
            <w:shd w:val="clear" w:color="auto" w:fill="auto"/>
          </w:tcPr>
          <w:p w14:paraId="39490A34" w14:textId="77777777" w:rsidR="009F4595" w:rsidRDefault="009F4595" w:rsidP="00B36EDB">
            <w:pPr>
              <w:pStyle w:val="ASFKTablenorm"/>
              <w:ind w:left="57" w:right="57"/>
            </w:pPr>
            <w:r w:rsidRPr="00B01B1C">
              <w:t>Заполняется соответствующим значением, выгруженным из ППО OEBS АСФК.</w:t>
            </w:r>
          </w:p>
        </w:tc>
      </w:tr>
      <w:tr w:rsidR="009F4595" w:rsidRPr="008A53DE" w14:paraId="2FB9BA1B" w14:textId="77777777" w:rsidTr="00B36EDB">
        <w:tc>
          <w:tcPr>
            <w:tcW w:w="2121" w:type="pct"/>
            <w:shd w:val="clear" w:color="auto" w:fill="auto"/>
          </w:tcPr>
          <w:p w14:paraId="5AD8C0BD" w14:textId="77777777" w:rsidR="009F4595" w:rsidRPr="008A53DE" w:rsidRDefault="009F4595" w:rsidP="00B36EDB">
            <w:pPr>
              <w:pStyle w:val="ASFKTablenorm"/>
              <w:ind w:left="57" w:right="57"/>
            </w:pPr>
            <w:r w:rsidRPr="008A53DE">
              <w:t>КПП получателя</w:t>
            </w:r>
          </w:p>
        </w:tc>
        <w:tc>
          <w:tcPr>
            <w:tcW w:w="2879" w:type="pct"/>
            <w:shd w:val="clear" w:color="auto" w:fill="auto"/>
          </w:tcPr>
          <w:p w14:paraId="4866EDB3" w14:textId="77777777" w:rsidR="009F4595" w:rsidRDefault="009F4595" w:rsidP="00B36EDB">
            <w:pPr>
              <w:pStyle w:val="ASFKTablenorm"/>
              <w:ind w:left="57" w:right="57"/>
            </w:pPr>
            <w:r w:rsidRPr="00B01B1C">
              <w:t>Заполняется соответствующим значением, выгруженным из ППО OEBS АСФК.</w:t>
            </w:r>
          </w:p>
        </w:tc>
      </w:tr>
      <w:tr w:rsidR="009F4595" w:rsidRPr="008A53DE" w14:paraId="5F90591A" w14:textId="77777777" w:rsidTr="00B36EDB">
        <w:tc>
          <w:tcPr>
            <w:tcW w:w="2121" w:type="pct"/>
            <w:shd w:val="clear" w:color="auto" w:fill="auto"/>
          </w:tcPr>
          <w:p w14:paraId="03255BA1" w14:textId="77777777" w:rsidR="009F4595" w:rsidRPr="008A53DE" w:rsidRDefault="009F4595" w:rsidP="00B36EDB">
            <w:pPr>
              <w:pStyle w:val="ASFKTablenorm"/>
              <w:ind w:left="57" w:right="57"/>
            </w:pPr>
            <w:r w:rsidRPr="008A53DE">
              <w:t>Код по БК</w:t>
            </w:r>
          </w:p>
        </w:tc>
        <w:tc>
          <w:tcPr>
            <w:tcW w:w="2879" w:type="pct"/>
            <w:shd w:val="clear" w:color="auto" w:fill="auto"/>
          </w:tcPr>
          <w:p w14:paraId="4B38DD58" w14:textId="77777777" w:rsidR="009F4595" w:rsidRDefault="009F4595" w:rsidP="00B36EDB">
            <w:pPr>
              <w:pStyle w:val="ASFKTablenorm"/>
              <w:ind w:left="57" w:right="57"/>
            </w:pPr>
            <w:r w:rsidRPr="00B01B1C">
              <w:t>Заполняется соответствующим значением, выгруженным из ППО OEBS АСФК.</w:t>
            </w:r>
          </w:p>
        </w:tc>
      </w:tr>
      <w:tr w:rsidR="009F4595" w:rsidRPr="008A53DE" w14:paraId="3CC8DF1C" w14:textId="77777777" w:rsidTr="00B36EDB">
        <w:tc>
          <w:tcPr>
            <w:tcW w:w="2121" w:type="pct"/>
            <w:shd w:val="clear" w:color="auto" w:fill="auto"/>
          </w:tcPr>
          <w:p w14:paraId="3FB72D03" w14:textId="77777777" w:rsidR="009F4595" w:rsidRPr="008A53DE" w:rsidRDefault="009F4595" w:rsidP="00B36EDB">
            <w:pPr>
              <w:pStyle w:val="ASFKTablenorm"/>
              <w:ind w:left="57" w:right="57"/>
            </w:pPr>
            <w:r w:rsidRPr="008A53DE">
              <w:t>Код цели субсидий / субвенций</w:t>
            </w:r>
          </w:p>
        </w:tc>
        <w:tc>
          <w:tcPr>
            <w:tcW w:w="2879" w:type="pct"/>
            <w:shd w:val="clear" w:color="auto" w:fill="auto"/>
          </w:tcPr>
          <w:p w14:paraId="71469B83" w14:textId="77777777" w:rsidR="009F4595" w:rsidRDefault="009F4595" w:rsidP="00B36EDB">
            <w:pPr>
              <w:pStyle w:val="ASFKTablenorm"/>
              <w:ind w:left="57" w:right="57"/>
            </w:pPr>
            <w:r w:rsidRPr="00B01B1C">
              <w:t>Заполняется соответствующим значением, выгруженным из ППО OEBS АСФК.</w:t>
            </w:r>
          </w:p>
        </w:tc>
      </w:tr>
      <w:tr w:rsidR="009F4595" w:rsidRPr="008A53DE" w14:paraId="6176019A" w14:textId="77777777" w:rsidTr="00B36EDB">
        <w:tc>
          <w:tcPr>
            <w:tcW w:w="2121" w:type="pct"/>
            <w:shd w:val="clear" w:color="auto" w:fill="auto"/>
          </w:tcPr>
          <w:p w14:paraId="01240C05" w14:textId="77777777" w:rsidR="009F4595" w:rsidRPr="008A53DE" w:rsidRDefault="009F4595" w:rsidP="00B36EDB">
            <w:pPr>
              <w:pStyle w:val="ASFKTablenorm"/>
              <w:ind w:left="57" w:right="57"/>
            </w:pPr>
            <w:r w:rsidRPr="008A53DE">
              <w:t>Код ОКАТО</w:t>
            </w:r>
          </w:p>
        </w:tc>
        <w:tc>
          <w:tcPr>
            <w:tcW w:w="2879" w:type="pct"/>
            <w:shd w:val="clear" w:color="auto" w:fill="auto"/>
          </w:tcPr>
          <w:p w14:paraId="5EEDBCEF" w14:textId="77777777" w:rsidR="009F4595" w:rsidRDefault="009F4595" w:rsidP="00B36EDB">
            <w:pPr>
              <w:pStyle w:val="ASFKTablenorm"/>
              <w:ind w:left="57" w:right="57"/>
            </w:pPr>
            <w:r w:rsidRPr="00B01B1C">
              <w:t>Заполняется соответствующим значением, выгруженным из ППО OEBS АСФК.</w:t>
            </w:r>
          </w:p>
        </w:tc>
      </w:tr>
      <w:tr w:rsidR="009F4595" w:rsidRPr="008A53DE" w14:paraId="75E8E3CB" w14:textId="77777777" w:rsidTr="00B36EDB">
        <w:tc>
          <w:tcPr>
            <w:tcW w:w="2121" w:type="pct"/>
            <w:shd w:val="clear" w:color="auto" w:fill="auto"/>
          </w:tcPr>
          <w:p w14:paraId="07286204" w14:textId="77777777" w:rsidR="009F4595" w:rsidRPr="008A53DE" w:rsidRDefault="009F4595" w:rsidP="00B36EDB">
            <w:pPr>
              <w:pStyle w:val="ASFKTablenorm"/>
              <w:ind w:left="57" w:right="57"/>
            </w:pPr>
            <w:r w:rsidRPr="008A53DE">
              <w:t>Сумма в рублях</w:t>
            </w:r>
          </w:p>
        </w:tc>
        <w:tc>
          <w:tcPr>
            <w:tcW w:w="2879" w:type="pct"/>
            <w:shd w:val="clear" w:color="auto" w:fill="auto"/>
          </w:tcPr>
          <w:p w14:paraId="3344EA9A" w14:textId="77777777" w:rsidR="009F4595" w:rsidRDefault="009F4595" w:rsidP="00B36EDB">
            <w:pPr>
              <w:pStyle w:val="ASFKTablenorm"/>
              <w:ind w:left="57" w:right="57"/>
            </w:pPr>
            <w:r w:rsidRPr="00B01B1C">
              <w:t>Заполняется соответствующим значением, выгруженным из ППО OEBS АСФК.</w:t>
            </w:r>
          </w:p>
        </w:tc>
      </w:tr>
      <w:tr w:rsidR="009F4595" w:rsidRPr="008A53DE" w14:paraId="1E0D91D4" w14:textId="77777777" w:rsidTr="00B36EDB">
        <w:tc>
          <w:tcPr>
            <w:tcW w:w="2121" w:type="pct"/>
            <w:shd w:val="clear" w:color="auto" w:fill="auto"/>
          </w:tcPr>
          <w:p w14:paraId="0277D863" w14:textId="77777777" w:rsidR="009F4595" w:rsidRPr="008A53DE" w:rsidRDefault="009F4595" w:rsidP="00B36EDB">
            <w:pPr>
              <w:pStyle w:val="ASFKTablenorm"/>
              <w:ind w:left="57" w:right="57"/>
            </w:pPr>
            <w:r w:rsidRPr="008A53DE">
              <w:t>Примечание</w:t>
            </w:r>
          </w:p>
        </w:tc>
        <w:tc>
          <w:tcPr>
            <w:tcW w:w="2879" w:type="pct"/>
            <w:shd w:val="clear" w:color="auto" w:fill="auto"/>
          </w:tcPr>
          <w:p w14:paraId="4AB50855" w14:textId="77777777" w:rsidR="009F4595" w:rsidRDefault="009F4595" w:rsidP="00B36EDB">
            <w:pPr>
              <w:pStyle w:val="ASFKTablenorm"/>
              <w:ind w:left="57" w:right="57"/>
            </w:pPr>
            <w:r w:rsidRPr="00B01B1C">
              <w:t>Заполняется соответствующим значением, выгруженным из ППО OEBS АСФК.</w:t>
            </w:r>
          </w:p>
        </w:tc>
      </w:tr>
      <w:tr w:rsidR="009F4595" w:rsidRPr="008A53DE" w14:paraId="108D5556" w14:textId="77777777" w:rsidTr="00B36EDB">
        <w:tc>
          <w:tcPr>
            <w:tcW w:w="2121" w:type="pct"/>
            <w:shd w:val="clear" w:color="auto" w:fill="auto"/>
          </w:tcPr>
          <w:p w14:paraId="09A0408B" w14:textId="77777777" w:rsidR="009F4595" w:rsidRPr="008A53DE" w:rsidRDefault="009F4595" w:rsidP="00B36EDB">
            <w:pPr>
              <w:pStyle w:val="ASFKTablenorm"/>
              <w:ind w:left="57" w:right="57"/>
            </w:pPr>
            <w:r w:rsidRPr="008A53DE">
              <w:t>Назначение платежа</w:t>
            </w:r>
          </w:p>
        </w:tc>
        <w:tc>
          <w:tcPr>
            <w:tcW w:w="2879" w:type="pct"/>
            <w:shd w:val="clear" w:color="auto" w:fill="auto"/>
          </w:tcPr>
          <w:p w14:paraId="63D8D5C2" w14:textId="77777777" w:rsidR="009F4595" w:rsidRDefault="009F4595" w:rsidP="00B36EDB">
            <w:pPr>
              <w:pStyle w:val="ASFKTablenorm"/>
              <w:ind w:left="57" w:right="57"/>
            </w:pPr>
            <w:r w:rsidRPr="00B01B1C">
              <w:t>Заполняется соответствующим значением, выгруженным из ППО OEBS АСФК.</w:t>
            </w:r>
          </w:p>
        </w:tc>
      </w:tr>
      <w:tr w:rsidR="007B7B19" w:rsidRPr="008A53DE" w14:paraId="02B850C7" w14:textId="77777777" w:rsidTr="00B36EDB">
        <w:tc>
          <w:tcPr>
            <w:tcW w:w="5000" w:type="pct"/>
            <w:gridSpan w:val="2"/>
            <w:shd w:val="clear" w:color="auto" w:fill="auto"/>
          </w:tcPr>
          <w:p w14:paraId="190F8043" w14:textId="77777777" w:rsidR="007B7B19" w:rsidRPr="008A53DE" w:rsidRDefault="00106F18" w:rsidP="00B36EDB">
            <w:pPr>
              <w:pStyle w:val="ASFKTablenorm"/>
              <w:ind w:left="57" w:right="57"/>
            </w:pPr>
            <w:r>
              <w:t>Группа полей</w:t>
            </w:r>
            <w:r w:rsidR="007B7B19" w:rsidRPr="008A53DE">
              <w:t xml:space="preserve"> </w:t>
            </w:r>
            <w:r w:rsidR="00324E3A">
              <w:t>«</w:t>
            </w:r>
            <w:r w:rsidR="007B7B19" w:rsidRPr="008A53DE">
              <w:t xml:space="preserve">Изменить на реквизиты (является вложенной по отношению к табличной части </w:t>
            </w:r>
            <w:r w:rsidR="00324E3A">
              <w:t>«</w:t>
            </w:r>
            <w:r w:rsidR="007B7B19" w:rsidRPr="008A53DE">
              <w:t>Р</w:t>
            </w:r>
            <w:r w:rsidR="007B7B19" w:rsidRPr="007B7B19">
              <w:t>е</w:t>
            </w:r>
            <w:r w:rsidR="007B7B19" w:rsidRPr="008A53DE">
              <w:t>квизиты платежного документа</w:t>
            </w:r>
            <w:r w:rsidR="00324E3A">
              <w:t>»</w:t>
            </w:r>
            <w:r>
              <w:t>)</w:t>
            </w:r>
            <w:r w:rsidR="00324E3A">
              <w:t>»</w:t>
            </w:r>
            <w:r w:rsidR="006145CF">
              <w:t xml:space="preserve"> (Вложенная таблица)</w:t>
            </w:r>
          </w:p>
        </w:tc>
      </w:tr>
      <w:tr w:rsidR="009F4595" w:rsidRPr="008A53DE" w14:paraId="55C0130F" w14:textId="77777777" w:rsidTr="00B36EDB">
        <w:tc>
          <w:tcPr>
            <w:tcW w:w="2121" w:type="pct"/>
            <w:shd w:val="clear" w:color="auto" w:fill="auto"/>
          </w:tcPr>
          <w:p w14:paraId="73FF8BE0" w14:textId="77777777" w:rsidR="009F4595" w:rsidRPr="008A53DE" w:rsidRDefault="009F4595" w:rsidP="00B36EDB">
            <w:pPr>
              <w:pStyle w:val="ASFKTablenorm"/>
              <w:ind w:left="57" w:right="57"/>
            </w:pPr>
            <w:r w:rsidRPr="008A53DE">
              <w:t>Номер п/п</w:t>
            </w:r>
          </w:p>
        </w:tc>
        <w:tc>
          <w:tcPr>
            <w:tcW w:w="2879" w:type="pct"/>
            <w:shd w:val="clear" w:color="auto" w:fill="auto"/>
          </w:tcPr>
          <w:p w14:paraId="2DA60950" w14:textId="77777777" w:rsidR="009F4595" w:rsidRDefault="009F4595" w:rsidP="00B36EDB">
            <w:pPr>
              <w:pStyle w:val="ASFKTablenorm"/>
              <w:ind w:left="57" w:right="57"/>
            </w:pPr>
            <w:r w:rsidRPr="00E876E8">
              <w:t>Заполняется соответствующим значением, выгруженным из ППО OEBS АСФК.</w:t>
            </w:r>
          </w:p>
        </w:tc>
      </w:tr>
      <w:tr w:rsidR="009F4595" w:rsidRPr="008A53DE" w14:paraId="66F2472F" w14:textId="77777777" w:rsidTr="00B36EDB">
        <w:tc>
          <w:tcPr>
            <w:tcW w:w="2121" w:type="pct"/>
            <w:shd w:val="clear" w:color="auto" w:fill="auto"/>
          </w:tcPr>
          <w:p w14:paraId="44A80DDA" w14:textId="77777777" w:rsidR="009F4595" w:rsidRPr="008A53DE" w:rsidRDefault="009F4595" w:rsidP="00B36EDB">
            <w:pPr>
              <w:pStyle w:val="ASFKTablenorm"/>
              <w:ind w:left="57" w:right="57"/>
            </w:pPr>
            <w:r w:rsidRPr="008A53DE">
              <w:t>Наименование получателя</w:t>
            </w:r>
          </w:p>
        </w:tc>
        <w:tc>
          <w:tcPr>
            <w:tcW w:w="2879" w:type="pct"/>
            <w:shd w:val="clear" w:color="auto" w:fill="auto"/>
          </w:tcPr>
          <w:p w14:paraId="7E283125" w14:textId="77777777" w:rsidR="009F4595" w:rsidRDefault="009F4595" w:rsidP="00B36EDB">
            <w:pPr>
              <w:pStyle w:val="ASFKTablenorm"/>
              <w:ind w:left="57" w:right="57"/>
            </w:pPr>
            <w:r w:rsidRPr="00E876E8">
              <w:t>Заполняется соответствующим значением, выгруженным из ППО OEBS АСФК.</w:t>
            </w:r>
          </w:p>
        </w:tc>
      </w:tr>
      <w:tr w:rsidR="009F4595" w:rsidRPr="008A53DE" w14:paraId="5640B382" w14:textId="77777777" w:rsidTr="00B36EDB">
        <w:tc>
          <w:tcPr>
            <w:tcW w:w="2121" w:type="pct"/>
            <w:shd w:val="clear" w:color="auto" w:fill="auto"/>
          </w:tcPr>
          <w:p w14:paraId="77A1C1E5" w14:textId="77777777" w:rsidR="009F4595" w:rsidRPr="008A53DE" w:rsidRDefault="009F4595" w:rsidP="00B36EDB">
            <w:pPr>
              <w:pStyle w:val="ASFKTablenorm"/>
              <w:ind w:left="57" w:right="57"/>
            </w:pPr>
            <w:r w:rsidRPr="008A53DE">
              <w:t>ИНН получателя</w:t>
            </w:r>
          </w:p>
        </w:tc>
        <w:tc>
          <w:tcPr>
            <w:tcW w:w="2879" w:type="pct"/>
            <w:shd w:val="clear" w:color="auto" w:fill="auto"/>
          </w:tcPr>
          <w:p w14:paraId="139856A5" w14:textId="77777777" w:rsidR="009F4595" w:rsidRDefault="009F4595" w:rsidP="00B36EDB">
            <w:pPr>
              <w:pStyle w:val="ASFKTablenorm"/>
              <w:ind w:left="57" w:right="57"/>
            </w:pPr>
            <w:r w:rsidRPr="00E876E8">
              <w:t>Заполняется соответствующим значением, выгруженным из ППО OEBS АСФК.</w:t>
            </w:r>
          </w:p>
        </w:tc>
      </w:tr>
      <w:tr w:rsidR="009F4595" w:rsidRPr="008A53DE" w14:paraId="3CBF0297" w14:textId="77777777" w:rsidTr="00B36EDB">
        <w:tc>
          <w:tcPr>
            <w:tcW w:w="2121" w:type="pct"/>
            <w:shd w:val="clear" w:color="auto" w:fill="auto"/>
          </w:tcPr>
          <w:p w14:paraId="0B336B94" w14:textId="77777777" w:rsidR="009F4595" w:rsidRPr="008A53DE" w:rsidRDefault="009F4595" w:rsidP="00B36EDB">
            <w:pPr>
              <w:pStyle w:val="ASFKTablenorm"/>
              <w:ind w:left="57" w:right="57"/>
            </w:pPr>
            <w:r w:rsidRPr="008A53DE">
              <w:t>КПП получателя</w:t>
            </w:r>
          </w:p>
        </w:tc>
        <w:tc>
          <w:tcPr>
            <w:tcW w:w="2879" w:type="pct"/>
            <w:shd w:val="clear" w:color="auto" w:fill="auto"/>
          </w:tcPr>
          <w:p w14:paraId="4EB2CF14" w14:textId="77777777" w:rsidR="009F4595" w:rsidRDefault="009F4595" w:rsidP="00B36EDB">
            <w:pPr>
              <w:pStyle w:val="ASFKTablenorm"/>
              <w:ind w:left="57" w:right="57"/>
            </w:pPr>
            <w:r w:rsidRPr="00E876E8">
              <w:t>Заполняется соответствующим значением, выгруженным из ППО OEBS АСФК.</w:t>
            </w:r>
          </w:p>
        </w:tc>
      </w:tr>
      <w:tr w:rsidR="009F4595" w:rsidRPr="008A53DE" w14:paraId="62C2C660" w14:textId="77777777" w:rsidTr="00B36EDB">
        <w:tc>
          <w:tcPr>
            <w:tcW w:w="2121" w:type="pct"/>
            <w:shd w:val="clear" w:color="auto" w:fill="auto"/>
          </w:tcPr>
          <w:p w14:paraId="06D329E9" w14:textId="77777777" w:rsidR="009F4595" w:rsidRPr="008A53DE" w:rsidRDefault="009F4595" w:rsidP="00B36EDB">
            <w:pPr>
              <w:pStyle w:val="ASFKTablenorm"/>
              <w:ind w:left="57" w:right="57"/>
            </w:pPr>
            <w:r w:rsidRPr="008A53DE">
              <w:t>Код ОКАТО</w:t>
            </w:r>
          </w:p>
        </w:tc>
        <w:tc>
          <w:tcPr>
            <w:tcW w:w="2879" w:type="pct"/>
            <w:shd w:val="clear" w:color="auto" w:fill="auto"/>
          </w:tcPr>
          <w:p w14:paraId="6DFB74F5" w14:textId="77777777" w:rsidR="009F4595" w:rsidRDefault="009F4595" w:rsidP="00B36EDB">
            <w:pPr>
              <w:pStyle w:val="ASFKTablenorm"/>
              <w:ind w:left="57" w:right="57"/>
            </w:pPr>
            <w:r w:rsidRPr="00E876E8">
              <w:t>Заполняется соответствующим значением, выгруженным из ППО OEBS АСФК.</w:t>
            </w:r>
          </w:p>
        </w:tc>
      </w:tr>
      <w:tr w:rsidR="009F4595" w:rsidRPr="008A53DE" w14:paraId="01533D29" w14:textId="77777777" w:rsidTr="00B36EDB">
        <w:tc>
          <w:tcPr>
            <w:tcW w:w="2121" w:type="pct"/>
            <w:shd w:val="clear" w:color="auto" w:fill="auto"/>
          </w:tcPr>
          <w:p w14:paraId="654135F4" w14:textId="77777777" w:rsidR="009F4595" w:rsidRPr="008A53DE" w:rsidRDefault="009F4595" w:rsidP="00B36EDB">
            <w:pPr>
              <w:pStyle w:val="ASFKTablenorm"/>
              <w:ind w:left="57" w:right="57"/>
            </w:pPr>
            <w:r w:rsidRPr="008A53DE">
              <w:t>Лицевой счет</w:t>
            </w:r>
          </w:p>
        </w:tc>
        <w:tc>
          <w:tcPr>
            <w:tcW w:w="2879" w:type="pct"/>
            <w:shd w:val="clear" w:color="auto" w:fill="auto"/>
          </w:tcPr>
          <w:p w14:paraId="11BFACC2" w14:textId="77777777" w:rsidR="009F4595" w:rsidRDefault="009F4595" w:rsidP="00B36EDB">
            <w:pPr>
              <w:pStyle w:val="ASFKTablenorm"/>
              <w:ind w:left="57" w:right="57"/>
            </w:pPr>
            <w:r w:rsidRPr="00E876E8">
              <w:t>Заполняется соответствующим значением, выгруженным из ППО OEBS АСФК.</w:t>
            </w:r>
          </w:p>
        </w:tc>
      </w:tr>
      <w:tr w:rsidR="009F4595" w:rsidRPr="008A53DE" w14:paraId="615C2400" w14:textId="77777777" w:rsidTr="00B36EDB">
        <w:trPr>
          <w:trHeight w:val="451"/>
        </w:trPr>
        <w:tc>
          <w:tcPr>
            <w:tcW w:w="2121" w:type="pct"/>
            <w:shd w:val="clear" w:color="auto" w:fill="auto"/>
          </w:tcPr>
          <w:p w14:paraId="715E0796" w14:textId="77777777" w:rsidR="009F4595" w:rsidRPr="008A53DE" w:rsidRDefault="009F4595" w:rsidP="00B36EDB">
            <w:pPr>
              <w:pStyle w:val="ASFKTablenorm"/>
              <w:ind w:left="57" w:right="57"/>
            </w:pPr>
            <w:r w:rsidRPr="008A53DE">
              <w:t>Код по БК</w:t>
            </w:r>
          </w:p>
        </w:tc>
        <w:tc>
          <w:tcPr>
            <w:tcW w:w="2879" w:type="pct"/>
            <w:shd w:val="clear" w:color="auto" w:fill="auto"/>
          </w:tcPr>
          <w:p w14:paraId="3F560073" w14:textId="77777777" w:rsidR="009F4595" w:rsidRDefault="009F4595" w:rsidP="00B36EDB">
            <w:pPr>
              <w:pStyle w:val="ASFKTablenorm"/>
              <w:ind w:left="57" w:right="57"/>
            </w:pPr>
            <w:r w:rsidRPr="00E876E8">
              <w:t>Заполняется соответствующим значением, выгруженным из ППО OEBS АСФК.</w:t>
            </w:r>
          </w:p>
        </w:tc>
      </w:tr>
      <w:tr w:rsidR="009F4595" w:rsidRPr="008A53DE" w14:paraId="60533E9E" w14:textId="77777777" w:rsidTr="00B36EDB">
        <w:tc>
          <w:tcPr>
            <w:tcW w:w="2121" w:type="pct"/>
            <w:shd w:val="clear" w:color="auto" w:fill="auto"/>
          </w:tcPr>
          <w:p w14:paraId="26DE073E" w14:textId="77777777" w:rsidR="009F4595" w:rsidRPr="008A53DE" w:rsidRDefault="009F4595" w:rsidP="00B36EDB">
            <w:pPr>
              <w:pStyle w:val="ASFKTablenorm"/>
              <w:ind w:left="57" w:right="57"/>
            </w:pPr>
            <w:r w:rsidRPr="008A53DE">
              <w:t>Код цели субсидий / субвенций</w:t>
            </w:r>
          </w:p>
        </w:tc>
        <w:tc>
          <w:tcPr>
            <w:tcW w:w="2879" w:type="pct"/>
            <w:shd w:val="clear" w:color="auto" w:fill="auto"/>
          </w:tcPr>
          <w:p w14:paraId="2EC896F0" w14:textId="77777777" w:rsidR="009F4595" w:rsidRDefault="009F4595" w:rsidP="00B36EDB">
            <w:pPr>
              <w:pStyle w:val="ASFKTablenorm"/>
              <w:ind w:left="57" w:right="57"/>
            </w:pPr>
            <w:r w:rsidRPr="00E876E8">
              <w:t>Заполняется соответствующим значением, выгруженным из ППО OEBS АСФК.</w:t>
            </w:r>
          </w:p>
        </w:tc>
      </w:tr>
      <w:tr w:rsidR="009F4595" w:rsidRPr="008A53DE" w14:paraId="7207A27A" w14:textId="77777777" w:rsidTr="00B36EDB">
        <w:tc>
          <w:tcPr>
            <w:tcW w:w="2121" w:type="pct"/>
            <w:shd w:val="clear" w:color="auto" w:fill="auto"/>
          </w:tcPr>
          <w:p w14:paraId="74960D89" w14:textId="77777777" w:rsidR="009F4595" w:rsidRPr="008A53DE" w:rsidRDefault="009F4595" w:rsidP="00B36EDB">
            <w:pPr>
              <w:pStyle w:val="ASFKTablenorm"/>
              <w:ind w:left="57" w:right="57"/>
            </w:pPr>
            <w:r w:rsidRPr="008A53DE">
              <w:t>Сумма в рублях</w:t>
            </w:r>
          </w:p>
        </w:tc>
        <w:tc>
          <w:tcPr>
            <w:tcW w:w="2879" w:type="pct"/>
            <w:shd w:val="clear" w:color="auto" w:fill="auto"/>
          </w:tcPr>
          <w:p w14:paraId="3B922E51" w14:textId="77777777" w:rsidR="009F4595" w:rsidRDefault="009F4595" w:rsidP="00B36EDB">
            <w:pPr>
              <w:pStyle w:val="ASFKTablenorm"/>
              <w:ind w:left="57" w:right="57"/>
            </w:pPr>
            <w:r w:rsidRPr="00E876E8">
              <w:t>Заполняется соответствующим значением, выгруженным из ППО OEBS АСФК.</w:t>
            </w:r>
          </w:p>
        </w:tc>
      </w:tr>
      <w:tr w:rsidR="009F4595" w:rsidRPr="008A53DE" w14:paraId="22AC6E41" w14:textId="77777777" w:rsidTr="00B36EDB">
        <w:tc>
          <w:tcPr>
            <w:tcW w:w="2121" w:type="pct"/>
            <w:shd w:val="clear" w:color="auto" w:fill="auto"/>
          </w:tcPr>
          <w:p w14:paraId="29F12658" w14:textId="77777777" w:rsidR="009F4595" w:rsidRPr="008A53DE" w:rsidRDefault="009F4595" w:rsidP="00B36EDB">
            <w:pPr>
              <w:pStyle w:val="ASFKTablenorm"/>
              <w:ind w:left="57" w:right="57"/>
            </w:pPr>
            <w:r w:rsidRPr="008A53DE">
              <w:t>Назначение платежа</w:t>
            </w:r>
          </w:p>
        </w:tc>
        <w:tc>
          <w:tcPr>
            <w:tcW w:w="2879" w:type="pct"/>
            <w:shd w:val="clear" w:color="auto" w:fill="auto"/>
          </w:tcPr>
          <w:p w14:paraId="2358D9E8" w14:textId="77777777" w:rsidR="009F4595" w:rsidRDefault="009F4595" w:rsidP="00B36EDB">
            <w:pPr>
              <w:pStyle w:val="ASFKTablenorm"/>
              <w:ind w:left="57" w:right="57"/>
            </w:pPr>
            <w:r w:rsidRPr="00E876E8">
              <w:t>Заполняется соответствующим значением, выгруженным из ППО OEBS АСФК.</w:t>
            </w:r>
          </w:p>
        </w:tc>
      </w:tr>
      <w:tr w:rsidR="009F4595" w:rsidRPr="008A53DE" w14:paraId="3DA85607" w14:textId="77777777" w:rsidTr="00B36EDB">
        <w:tc>
          <w:tcPr>
            <w:tcW w:w="2121" w:type="pct"/>
            <w:shd w:val="clear" w:color="auto" w:fill="auto"/>
          </w:tcPr>
          <w:p w14:paraId="4C0E6657" w14:textId="77777777" w:rsidR="009F4595" w:rsidRPr="008A53DE" w:rsidRDefault="009F4595" w:rsidP="00B36EDB">
            <w:pPr>
              <w:pStyle w:val="ASFKTablenorm"/>
              <w:ind w:left="57" w:right="57"/>
            </w:pPr>
            <w:r w:rsidRPr="008A53DE">
              <w:lastRenderedPageBreak/>
              <w:t>Вид средств</w:t>
            </w:r>
          </w:p>
        </w:tc>
        <w:tc>
          <w:tcPr>
            <w:tcW w:w="2879" w:type="pct"/>
            <w:shd w:val="clear" w:color="auto" w:fill="auto"/>
          </w:tcPr>
          <w:p w14:paraId="5F78F052" w14:textId="77777777" w:rsidR="009F4595" w:rsidRDefault="009F4595" w:rsidP="00B36EDB">
            <w:pPr>
              <w:pStyle w:val="ASFKTablenorm"/>
              <w:ind w:left="57" w:right="57"/>
            </w:pPr>
            <w:r w:rsidRPr="00E876E8">
              <w:t>Заполняется соответствующим значением, выгруженным из ППО OEBS АСФК.</w:t>
            </w:r>
          </w:p>
        </w:tc>
      </w:tr>
    </w:tbl>
    <w:p w14:paraId="7DF91505" w14:textId="5236F8C1" w:rsidR="007B7B19" w:rsidRPr="007B7B19" w:rsidRDefault="007B7B19" w:rsidP="007B7B19">
      <w:pPr>
        <w:pStyle w:val="ASFKNormal"/>
      </w:pPr>
      <w:r w:rsidRPr="008A53DE">
        <w:t xml:space="preserve">ЭФ документа </w:t>
      </w:r>
      <w:r w:rsidR="00324E3A">
        <w:t>«</w:t>
      </w:r>
      <w:r w:rsidRPr="008A53DE">
        <w:t>Информация о кассовых операциях на лицевых счетах учреждений</w:t>
      </w:r>
      <w:r w:rsidR="0027431F">
        <w:t>», закладки «</w:t>
      </w:r>
      <w:r w:rsidRPr="007B7B19">
        <w:t>Платежное поручение</w:t>
      </w:r>
      <w:r w:rsidR="00324E3A">
        <w:t>»</w:t>
      </w:r>
      <w:r w:rsidRPr="007B7B19">
        <w:t xml:space="preserve"> представлена на рисунке</w:t>
      </w:r>
      <w:r w:rsidR="00555A4E" w:rsidRPr="00555A4E">
        <w:t> </w:t>
      </w:r>
      <w:r w:rsidR="00F2392D" w:rsidRPr="007B7B19">
        <w:fldChar w:fldCharType="begin"/>
      </w:r>
      <w:r w:rsidRPr="007B7B19">
        <w:instrText xml:space="preserve"> REF _Ref404854369 \h </w:instrText>
      </w:r>
      <w:r w:rsidR="00F2392D" w:rsidRPr="007B7B19">
        <w:fldChar w:fldCharType="separate"/>
      </w:r>
      <w:r w:rsidR="00980F1C">
        <w:rPr>
          <w:noProof/>
        </w:rPr>
        <w:t>518</w:t>
      </w:r>
      <w:r w:rsidR="00F2392D" w:rsidRPr="007B7B19">
        <w:fldChar w:fldCharType="end"/>
      </w:r>
      <w:r w:rsidRPr="007B7B19">
        <w:t>.</w:t>
      </w:r>
    </w:p>
    <w:p w14:paraId="57A84FC9" w14:textId="77777777" w:rsidR="007B7B19" w:rsidRPr="00AB7803" w:rsidRDefault="00CF4371" w:rsidP="007B7B19">
      <w:pPr>
        <w:pStyle w:val="ASFKFigure"/>
      </w:pPr>
      <w:r>
        <w:rPr>
          <w:noProof/>
        </w:rPr>
        <w:drawing>
          <wp:inline distT="0" distB="0" distL="0" distR="0" wp14:anchorId="03B420C9" wp14:editId="305A610A">
            <wp:extent cx="6124575" cy="2562225"/>
            <wp:effectExtent l="0" t="0" r="9525" b="9525"/>
            <wp:docPr id="636" name="Рисунок 407"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7" descr="9"/>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6F09AC4E" w14:textId="4873F861" w:rsidR="007B7B1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062" w:name="_Ref404854369"/>
      <w:bookmarkStart w:id="3063" w:name="_Toc126840882"/>
      <w:r w:rsidR="00980F1C">
        <w:rPr>
          <w:noProof/>
        </w:rPr>
        <w:t>518</w:t>
      </w:r>
      <w:bookmarkEnd w:id="3062"/>
      <w:r>
        <w:rPr>
          <w:noProof/>
        </w:rPr>
        <w:fldChar w:fldCharType="end"/>
      </w:r>
      <w:r w:rsidR="007B7B19" w:rsidRPr="00204E68">
        <w:t xml:space="preserve">. ЭФ документа </w:t>
      </w:r>
      <w:r w:rsidR="00324E3A">
        <w:t>«</w:t>
      </w:r>
      <w:r w:rsidR="007B7B19" w:rsidRPr="00204E68">
        <w:t>Информация о кассовых операциях на лицевых счетах учреждений</w:t>
      </w:r>
      <w:r w:rsidR="0027431F">
        <w:t>», закладки «</w:t>
      </w:r>
      <w:r w:rsidR="007B7B19" w:rsidRPr="00204E68">
        <w:t>Платежное поручение</w:t>
      </w:r>
      <w:r w:rsidR="00324E3A">
        <w:t>»</w:t>
      </w:r>
      <w:bookmarkEnd w:id="3063"/>
    </w:p>
    <w:p w14:paraId="612427D1" w14:textId="0103F7B2" w:rsidR="007B7B19" w:rsidRPr="007B7B19" w:rsidRDefault="007B7B19" w:rsidP="007B7B19">
      <w:pPr>
        <w:pStyle w:val="ASFKNormal"/>
      </w:pPr>
      <w:r w:rsidRPr="00AB7803">
        <w:t xml:space="preserve">Перечень полей документа </w:t>
      </w:r>
      <w:r w:rsidR="00324E3A">
        <w:t>«</w:t>
      </w:r>
      <w:r w:rsidRPr="00AB7803">
        <w:t>Информация о кассовых операциях на лицевых счетах у</w:t>
      </w:r>
      <w:r w:rsidRPr="007B7B19">
        <w:t>чреждений</w:t>
      </w:r>
      <w:r w:rsidR="0027431F">
        <w:t>», закладки «</w:t>
      </w:r>
      <w:r w:rsidRPr="007B7B19">
        <w:t>Платежное поручение</w:t>
      </w:r>
      <w:r w:rsidR="00324E3A">
        <w:t>»</w:t>
      </w:r>
      <w:r w:rsidRPr="007B7B19">
        <w:t xml:space="preserve"> </w:t>
      </w:r>
      <w:r w:rsidR="0027431F">
        <w:t>приведен в таблице</w:t>
      </w:r>
      <w:r w:rsidR="00555A4E" w:rsidRPr="00555A4E">
        <w:t> </w:t>
      </w:r>
      <w:r w:rsidR="00F2392D">
        <w:fldChar w:fldCharType="begin"/>
      </w:r>
      <w:r w:rsidR="00F2392D">
        <w:instrText xml:space="preserve"> REF _Ref372024147 \h  \* MERGEFORMAT </w:instrText>
      </w:r>
      <w:r w:rsidR="00F2392D">
        <w:fldChar w:fldCharType="separate"/>
      </w:r>
      <w:r w:rsidR="00980F1C">
        <w:t>293</w:t>
      </w:r>
      <w:r w:rsidR="00F2392D">
        <w:fldChar w:fldCharType="end"/>
      </w:r>
      <w:r w:rsidRPr="007B7B19">
        <w:t>.</w:t>
      </w:r>
    </w:p>
    <w:p w14:paraId="431863F4" w14:textId="7ABFF13C" w:rsidR="007B7B19" w:rsidRPr="007B7B19" w:rsidRDefault="00F2392D" w:rsidP="007B7B19">
      <w:pPr>
        <w:pStyle w:val="ASFKNameTable"/>
      </w:pPr>
      <w:r w:rsidRPr="007B7B19">
        <w:fldChar w:fldCharType="begin"/>
      </w:r>
      <w:r w:rsidR="007B7B19" w:rsidRPr="007B7B19">
        <w:instrText xml:space="preserve"> SEQ Таблица \* ARABIC </w:instrText>
      </w:r>
      <w:r w:rsidRPr="007B7B19">
        <w:fldChar w:fldCharType="separate"/>
      </w:r>
      <w:bookmarkStart w:id="3064" w:name="_Ref372024147"/>
      <w:bookmarkStart w:id="3065" w:name="_Toc126840323"/>
      <w:r w:rsidR="00980F1C">
        <w:rPr>
          <w:noProof/>
        </w:rPr>
        <w:t>293</w:t>
      </w:r>
      <w:bookmarkEnd w:id="3064"/>
      <w:r w:rsidRPr="007B7B19">
        <w:fldChar w:fldCharType="end"/>
      </w:r>
      <w:r w:rsidR="007B7B19" w:rsidRPr="007B7B19">
        <w:t xml:space="preserve">. Описание полей документа </w:t>
      </w:r>
      <w:r w:rsidR="00324E3A">
        <w:t>«</w:t>
      </w:r>
      <w:r w:rsidR="007B7B19" w:rsidRPr="007B7B19">
        <w:t>Информация о кассовых операциях на лицевых счетах учреждений</w:t>
      </w:r>
      <w:r w:rsidR="0027431F">
        <w:t>», закладки «</w:t>
      </w:r>
      <w:r w:rsidR="007B7B19" w:rsidRPr="007B7B19">
        <w:t>Платежное поручение</w:t>
      </w:r>
      <w:r w:rsidR="00324E3A">
        <w:t>»</w:t>
      </w:r>
      <w:bookmarkEnd w:id="30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7B7B19" w:rsidRPr="008A53DE" w14:paraId="2173311E" w14:textId="77777777" w:rsidTr="00B36EDB">
        <w:trPr>
          <w:trHeight w:val="305"/>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9BF581E" w14:textId="77777777" w:rsidR="007B7B19" w:rsidRPr="008A53DE" w:rsidRDefault="007B7B19" w:rsidP="00F06CBE">
            <w:pPr>
              <w:pStyle w:val="ASFKTableHead"/>
            </w:pPr>
            <w:r w:rsidRPr="008A53DE">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A42D85" w14:textId="77777777" w:rsidR="007B7B19" w:rsidRPr="008A53DE" w:rsidRDefault="007B7B19" w:rsidP="00F06CBE">
            <w:pPr>
              <w:pStyle w:val="ASFKTableHead"/>
            </w:pPr>
            <w:r w:rsidRPr="008A53DE">
              <w:t>Описание поля</w:t>
            </w:r>
          </w:p>
        </w:tc>
      </w:tr>
      <w:tr w:rsidR="009F4595" w:rsidRPr="008A53DE" w14:paraId="61CADC92" w14:textId="77777777" w:rsidTr="00B36EDB">
        <w:tc>
          <w:tcPr>
            <w:tcW w:w="2060" w:type="pct"/>
            <w:shd w:val="clear" w:color="auto" w:fill="auto"/>
          </w:tcPr>
          <w:p w14:paraId="5B3011A8" w14:textId="77777777" w:rsidR="009F4595" w:rsidRPr="008A53DE" w:rsidRDefault="009F4595" w:rsidP="00B36EDB">
            <w:pPr>
              <w:pStyle w:val="ASFKTablenorm"/>
              <w:ind w:left="57" w:right="57"/>
            </w:pPr>
            <w:r w:rsidRPr="008A53DE">
              <w:t>Номер платежного документа</w:t>
            </w:r>
          </w:p>
        </w:tc>
        <w:tc>
          <w:tcPr>
            <w:tcW w:w="2940" w:type="pct"/>
            <w:shd w:val="clear" w:color="auto" w:fill="auto"/>
          </w:tcPr>
          <w:p w14:paraId="5E2237FD"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7D0DA60C" w14:textId="77777777" w:rsidTr="00B36EDB">
        <w:tc>
          <w:tcPr>
            <w:tcW w:w="2060" w:type="pct"/>
            <w:shd w:val="clear" w:color="auto" w:fill="auto"/>
          </w:tcPr>
          <w:p w14:paraId="3E7CA9F3" w14:textId="77777777" w:rsidR="009F4595" w:rsidRPr="008A53DE" w:rsidRDefault="009F4595" w:rsidP="00B36EDB">
            <w:pPr>
              <w:pStyle w:val="ASFKTablenorm"/>
              <w:ind w:left="57" w:right="57"/>
            </w:pPr>
            <w:r w:rsidRPr="008A53DE">
              <w:t>Дата платежного документа</w:t>
            </w:r>
          </w:p>
        </w:tc>
        <w:tc>
          <w:tcPr>
            <w:tcW w:w="2940" w:type="pct"/>
            <w:shd w:val="clear" w:color="auto" w:fill="auto"/>
          </w:tcPr>
          <w:p w14:paraId="4F90B21B"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67A14657" w14:textId="77777777" w:rsidTr="00B36EDB">
        <w:tc>
          <w:tcPr>
            <w:tcW w:w="2060" w:type="pct"/>
            <w:shd w:val="clear" w:color="auto" w:fill="auto"/>
          </w:tcPr>
          <w:p w14:paraId="0FA81E50" w14:textId="77777777" w:rsidR="009F4595" w:rsidRPr="008A53DE" w:rsidRDefault="009F4595" w:rsidP="00B36EDB">
            <w:pPr>
              <w:pStyle w:val="ASFKTablenorm"/>
              <w:ind w:left="57" w:right="57"/>
            </w:pPr>
            <w:r w:rsidRPr="008A53DE">
              <w:t>Сумма</w:t>
            </w:r>
          </w:p>
        </w:tc>
        <w:tc>
          <w:tcPr>
            <w:tcW w:w="2940" w:type="pct"/>
            <w:shd w:val="clear" w:color="auto" w:fill="auto"/>
          </w:tcPr>
          <w:p w14:paraId="3F9F9198"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17F83503" w14:textId="77777777" w:rsidTr="00B36EDB">
        <w:tc>
          <w:tcPr>
            <w:tcW w:w="2060" w:type="pct"/>
            <w:shd w:val="clear" w:color="auto" w:fill="auto"/>
          </w:tcPr>
          <w:p w14:paraId="31145471" w14:textId="77777777" w:rsidR="009F4595" w:rsidRPr="008A53DE" w:rsidRDefault="009F4595" w:rsidP="00B36EDB">
            <w:pPr>
              <w:pStyle w:val="ASFKTablenorm"/>
              <w:ind w:left="57" w:right="57"/>
            </w:pPr>
            <w:r w:rsidRPr="008A53DE">
              <w:t>Вид платежа</w:t>
            </w:r>
          </w:p>
        </w:tc>
        <w:tc>
          <w:tcPr>
            <w:tcW w:w="2940" w:type="pct"/>
            <w:shd w:val="clear" w:color="auto" w:fill="auto"/>
          </w:tcPr>
          <w:p w14:paraId="73F84EE9"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44B7F1B1" w14:textId="77777777" w:rsidTr="00B36EDB">
        <w:tc>
          <w:tcPr>
            <w:tcW w:w="2060" w:type="pct"/>
            <w:shd w:val="clear" w:color="auto" w:fill="auto"/>
          </w:tcPr>
          <w:p w14:paraId="28166B04" w14:textId="77777777" w:rsidR="009F4595" w:rsidRPr="008A53DE" w:rsidRDefault="009F4595" w:rsidP="00B36EDB">
            <w:pPr>
              <w:pStyle w:val="ASFKTablenorm"/>
              <w:ind w:left="57" w:right="57"/>
            </w:pPr>
            <w:r w:rsidRPr="008A53DE">
              <w:t>ИНН плательщика</w:t>
            </w:r>
          </w:p>
        </w:tc>
        <w:tc>
          <w:tcPr>
            <w:tcW w:w="2940" w:type="pct"/>
            <w:shd w:val="clear" w:color="auto" w:fill="auto"/>
          </w:tcPr>
          <w:p w14:paraId="7F143165"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145CC1D5" w14:textId="77777777" w:rsidTr="00B36EDB">
        <w:tc>
          <w:tcPr>
            <w:tcW w:w="2060" w:type="pct"/>
            <w:shd w:val="clear" w:color="auto" w:fill="auto"/>
          </w:tcPr>
          <w:p w14:paraId="5FBFF2D5" w14:textId="77777777" w:rsidR="009F4595" w:rsidRPr="008A53DE" w:rsidRDefault="009F4595" w:rsidP="00B36EDB">
            <w:pPr>
              <w:pStyle w:val="ASFKTablenorm"/>
              <w:ind w:left="57" w:right="57"/>
            </w:pPr>
            <w:r w:rsidRPr="008A53DE">
              <w:t>КПП плательщика</w:t>
            </w:r>
          </w:p>
        </w:tc>
        <w:tc>
          <w:tcPr>
            <w:tcW w:w="2940" w:type="pct"/>
            <w:shd w:val="clear" w:color="auto" w:fill="auto"/>
          </w:tcPr>
          <w:p w14:paraId="61D3C5EB"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4504CC39" w14:textId="77777777" w:rsidTr="00B36EDB">
        <w:tc>
          <w:tcPr>
            <w:tcW w:w="2060" w:type="pct"/>
            <w:shd w:val="clear" w:color="auto" w:fill="auto"/>
          </w:tcPr>
          <w:p w14:paraId="4584CCB7" w14:textId="77777777" w:rsidR="009F4595" w:rsidRPr="008A53DE" w:rsidRDefault="009F4595" w:rsidP="00B36EDB">
            <w:pPr>
              <w:pStyle w:val="ASFKTablenorm"/>
              <w:ind w:left="57" w:right="57"/>
            </w:pPr>
            <w:r w:rsidRPr="008A53DE">
              <w:t>Наименование плательщика</w:t>
            </w:r>
          </w:p>
        </w:tc>
        <w:tc>
          <w:tcPr>
            <w:tcW w:w="2940" w:type="pct"/>
            <w:shd w:val="clear" w:color="auto" w:fill="auto"/>
          </w:tcPr>
          <w:p w14:paraId="12AE5523"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1EED80B4" w14:textId="77777777" w:rsidTr="00B36EDB">
        <w:tc>
          <w:tcPr>
            <w:tcW w:w="2060" w:type="pct"/>
            <w:shd w:val="clear" w:color="auto" w:fill="auto"/>
          </w:tcPr>
          <w:p w14:paraId="641B7C80" w14:textId="77777777" w:rsidR="009F4595" w:rsidRPr="008A53DE" w:rsidRDefault="009F4595" w:rsidP="00B36EDB">
            <w:pPr>
              <w:pStyle w:val="ASFKTablenorm"/>
              <w:ind w:left="57" w:right="57"/>
            </w:pPr>
            <w:r w:rsidRPr="008A53DE">
              <w:t>Расчетный счет плательщика</w:t>
            </w:r>
          </w:p>
        </w:tc>
        <w:tc>
          <w:tcPr>
            <w:tcW w:w="2940" w:type="pct"/>
            <w:shd w:val="clear" w:color="auto" w:fill="auto"/>
          </w:tcPr>
          <w:p w14:paraId="0D841385"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62CEA9AA" w14:textId="77777777" w:rsidTr="00B36EDB">
        <w:tc>
          <w:tcPr>
            <w:tcW w:w="2060" w:type="pct"/>
            <w:shd w:val="clear" w:color="auto" w:fill="auto"/>
          </w:tcPr>
          <w:p w14:paraId="186F3363" w14:textId="77777777" w:rsidR="009F4595" w:rsidRPr="008A53DE" w:rsidRDefault="009F4595" w:rsidP="00B36EDB">
            <w:pPr>
              <w:pStyle w:val="ASFKTablenorm"/>
              <w:ind w:left="57" w:right="57"/>
            </w:pPr>
            <w:r w:rsidRPr="008A53DE">
              <w:lastRenderedPageBreak/>
              <w:t>БИК банка плательщика</w:t>
            </w:r>
          </w:p>
        </w:tc>
        <w:tc>
          <w:tcPr>
            <w:tcW w:w="2940" w:type="pct"/>
            <w:shd w:val="clear" w:color="auto" w:fill="auto"/>
          </w:tcPr>
          <w:p w14:paraId="7D132711"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18E04364" w14:textId="77777777" w:rsidTr="00B36EDB">
        <w:tc>
          <w:tcPr>
            <w:tcW w:w="2060" w:type="pct"/>
            <w:shd w:val="clear" w:color="auto" w:fill="auto"/>
          </w:tcPr>
          <w:p w14:paraId="2D4FCD94" w14:textId="77777777" w:rsidR="009F4595" w:rsidRPr="008A53DE" w:rsidRDefault="009F4595" w:rsidP="00B36EDB">
            <w:pPr>
              <w:pStyle w:val="ASFKTablenorm"/>
              <w:ind w:left="57" w:right="57"/>
            </w:pPr>
            <w:r w:rsidRPr="008A53DE">
              <w:t>Банк плательщика</w:t>
            </w:r>
          </w:p>
        </w:tc>
        <w:tc>
          <w:tcPr>
            <w:tcW w:w="2940" w:type="pct"/>
            <w:shd w:val="clear" w:color="auto" w:fill="auto"/>
          </w:tcPr>
          <w:p w14:paraId="698E730A"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5C916487" w14:textId="77777777" w:rsidTr="00B36EDB">
        <w:tc>
          <w:tcPr>
            <w:tcW w:w="2060" w:type="pct"/>
            <w:shd w:val="clear" w:color="auto" w:fill="auto"/>
          </w:tcPr>
          <w:p w14:paraId="6E86175C" w14:textId="77777777" w:rsidR="009F4595" w:rsidRPr="008A53DE" w:rsidRDefault="009F4595" w:rsidP="00B36EDB">
            <w:pPr>
              <w:pStyle w:val="ASFKTablenorm"/>
              <w:ind w:left="57" w:right="57"/>
            </w:pPr>
            <w:r w:rsidRPr="008A53DE">
              <w:t>Корсчет банка плательщика</w:t>
            </w:r>
          </w:p>
        </w:tc>
        <w:tc>
          <w:tcPr>
            <w:tcW w:w="2940" w:type="pct"/>
            <w:shd w:val="clear" w:color="auto" w:fill="auto"/>
          </w:tcPr>
          <w:p w14:paraId="293B21EE"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0E079C3F" w14:textId="77777777" w:rsidTr="00B36EDB">
        <w:tc>
          <w:tcPr>
            <w:tcW w:w="2060" w:type="pct"/>
            <w:shd w:val="clear" w:color="auto" w:fill="auto"/>
          </w:tcPr>
          <w:p w14:paraId="50CA6A4E" w14:textId="77777777" w:rsidR="009F4595" w:rsidRPr="008A53DE" w:rsidRDefault="009F4595" w:rsidP="00B36EDB">
            <w:pPr>
              <w:pStyle w:val="ASFKTablenorm"/>
              <w:ind w:left="57" w:right="57"/>
            </w:pPr>
            <w:r w:rsidRPr="008A53DE">
              <w:t>ИНН получателя</w:t>
            </w:r>
          </w:p>
        </w:tc>
        <w:tc>
          <w:tcPr>
            <w:tcW w:w="2940" w:type="pct"/>
            <w:shd w:val="clear" w:color="auto" w:fill="auto"/>
          </w:tcPr>
          <w:p w14:paraId="005D1552"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5B1F2CAC" w14:textId="77777777" w:rsidTr="00B36EDB">
        <w:tc>
          <w:tcPr>
            <w:tcW w:w="2060" w:type="pct"/>
            <w:shd w:val="clear" w:color="auto" w:fill="auto"/>
          </w:tcPr>
          <w:p w14:paraId="5501CBDE" w14:textId="77777777" w:rsidR="009F4595" w:rsidRPr="008A53DE" w:rsidRDefault="009F4595" w:rsidP="00B36EDB">
            <w:pPr>
              <w:pStyle w:val="ASFKTablenorm"/>
              <w:ind w:left="57" w:right="57"/>
            </w:pPr>
            <w:r w:rsidRPr="008A53DE">
              <w:t>КПП получателя</w:t>
            </w:r>
          </w:p>
        </w:tc>
        <w:tc>
          <w:tcPr>
            <w:tcW w:w="2940" w:type="pct"/>
            <w:shd w:val="clear" w:color="auto" w:fill="auto"/>
          </w:tcPr>
          <w:p w14:paraId="40F6E796"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0118DDC7" w14:textId="77777777" w:rsidTr="00B36EDB">
        <w:tc>
          <w:tcPr>
            <w:tcW w:w="2060" w:type="pct"/>
            <w:shd w:val="clear" w:color="auto" w:fill="auto"/>
          </w:tcPr>
          <w:p w14:paraId="5601B1C0" w14:textId="77777777" w:rsidR="009F4595" w:rsidRPr="008A53DE" w:rsidRDefault="009F4595" w:rsidP="00B36EDB">
            <w:pPr>
              <w:pStyle w:val="ASFKTablenorm"/>
              <w:ind w:left="57" w:right="57"/>
            </w:pPr>
            <w:r w:rsidRPr="008A53DE">
              <w:t>Наименование получателя</w:t>
            </w:r>
          </w:p>
        </w:tc>
        <w:tc>
          <w:tcPr>
            <w:tcW w:w="2940" w:type="pct"/>
            <w:shd w:val="clear" w:color="auto" w:fill="auto"/>
          </w:tcPr>
          <w:p w14:paraId="1A0D08D7"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614F6C96" w14:textId="77777777" w:rsidTr="00B36EDB">
        <w:tc>
          <w:tcPr>
            <w:tcW w:w="2060" w:type="pct"/>
            <w:shd w:val="clear" w:color="auto" w:fill="auto"/>
          </w:tcPr>
          <w:p w14:paraId="3200BB37" w14:textId="77777777" w:rsidR="009F4595" w:rsidRPr="008A53DE" w:rsidRDefault="009F4595" w:rsidP="00B36EDB">
            <w:pPr>
              <w:pStyle w:val="ASFKTablenorm"/>
              <w:ind w:left="57" w:right="57"/>
            </w:pPr>
            <w:r w:rsidRPr="008A53DE">
              <w:t>Расчетный счет получателя</w:t>
            </w:r>
          </w:p>
        </w:tc>
        <w:tc>
          <w:tcPr>
            <w:tcW w:w="2940" w:type="pct"/>
            <w:shd w:val="clear" w:color="auto" w:fill="auto"/>
          </w:tcPr>
          <w:p w14:paraId="611AEEFE"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01B6B8FC" w14:textId="77777777" w:rsidTr="00B36EDB">
        <w:tc>
          <w:tcPr>
            <w:tcW w:w="2060" w:type="pct"/>
            <w:shd w:val="clear" w:color="auto" w:fill="auto"/>
          </w:tcPr>
          <w:p w14:paraId="3F05A4A3" w14:textId="77777777" w:rsidR="009F4595" w:rsidRPr="008A53DE" w:rsidRDefault="009F4595" w:rsidP="00B36EDB">
            <w:pPr>
              <w:pStyle w:val="ASFKTablenorm"/>
              <w:ind w:left="57" w:right="57"/>
            </w:pPr>
            <w:r w:rsidRPr="008A53DE">
              <w:t>БИК банка получателя</w:t>
            </w:r>
          </w:p>
        </w:tc>
        <w:tc>
          <w:tcPr>
            <w:tcW w:w="2940" w:type="pct"/>
            <w:shd w:val="clear" w:color="auto" w:fill="auto"/>
          </w:tcPr>
          <w:p w14:paraId="5689DB81"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1E87EA59" w14:textId="77777777" w:rsidTr="00B36EDB">
        <w:tc>
          <w:tcPr>
            <w:tcW w:w="2060" w:type="pct"/>
            <w:shd w:val="clear" w:color="auto" w:fill="auto"/>
          </w:tcPr>
          <w:p w14:paraId="59E35C35" w14:textId="77777777" w:rsidR="009F4595" w:rsidRPr="008A53DE" w:rsidRDefault="009F4595" w:rsidP="00B36EDB">
            <w:pPr>
              <w:pStyle w:val="ASFKTablenorm"/>
              <w:ind w:left="57" w:right="57"/>
            </w:pPr>
            <w:r w:rsidRPr="008A53DE">
              <w:t>Банк получателя</w:t>
            </w:r>
          </w:p>
        </w:tc>
        <w:tc>
          <w:tcPr>
            <w:tcW w:w="2940" w:type="pct"/>
            <w:shd w:val="clear" w:color="auto" w:fill="auto"/>
          </w:tcPr>
          <w:p w14:paraId="02555419"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7D2D2BA3" w14:textId="77777777" w:rsidTr="00B36EDB">
        <w:tc>
          <w:tcPr>
            <w:tcW w:w="2060" w:type="pct"/>
            <w:shd w:val="clear" w:color="auto" w:fill="auto"/>
          </w:tcPr>
          <w:p w14:paraId="5F3612B4" w14:textId="77777777" w:rsidR="009F4595" w:rsidRPr="008A53DE" w:rsidRDefault="009F4595" w:rsidP="00B36EDB">
            <w:pPr>
              <w:pStyle w:val="ASFKTablenorm"/>
              <w:ind w:left="57" w:right="57"/>
            </w:pPr>
            <w:r w:rsidRPr="008A53DE">
              <w:t>Срок платежа</w:t>
            </w:r>
          </w:p>
        </w:tc>
        <w:tc>
          <w:tcPr>
            <w:tcW w:w="2940" w:type="pct"/>
            <w:shd w:val="clear" w:color="auto" w:fill="auto"/>
          </w:tcPr>
          <w:p w14:paraId="387860FA"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40681930" w14:textId="77777777" w:rsidTr="00B36EDB">
        <w:tc>
          <w:tcPr>
            <w:tcW w:w="2060" w:type="pct"/>
            <w:shd w:val="clear" w:color="auto" w:fill="auto"/>
          </w:tcPr>
          <w:p w14:paraId="48EFFDBB" w14:textId="77777777" w:rsidR="009F4595" w:rsidRPr="008A53DE" w:rsidRDefault="009F4595" w:rsidP="00B36EDB">
            <w:pPr>
              <w:pStyle w:val="ASFKTablenorm"/>
              <w:ind w:left="57" w:right="57"/>
            </w:pPr>
            <w:r w:rsidRPr="008A53DE">
              <w:t>Очередность платежа</w:t>
            </w:r>
          </w:p>
        </w:tc>
        <w:tc>
          <w:tcPr>
            <w:tcW w:w="2940" w:type="pct"/>
            <w:shd w:val="clear" w:color="auto" w:fill="auto"/>
          </w:tcPr>
          <w:p w14:paraId="39E5CFF7"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60C5A5C5" w14:textId="77777777" w:rsidTr="00B36EDB">
        <w:tc>
          <w:tcPr>
            <w:tcW w:w="2060" w:type="pct"/>
            <w:shd w:val="clear" w:color="auto" w:fill="auto"/>
          </w:tcPr>
          <w:p w14:paraId="749B13D6" w14:textId="77777777" w:rsidR="009F4595" w:rsidRPr="008A53DE" w:rsidRDefault="009F4595" w:rsidP="00B36EDB">
            <w:pPr>
              <w:pStyle w:val="ASFKTablenorm"/>
              <w:ind w:left="57" w:right="57"/>
            </w:pPr>
            <w:r w:rsidRPr="008A53DE">
              <w:t>Код</w:t>
            </w:r>
          </w:p>
        </w:tc>
        <w:tc>
          <w:tcPr>
            <w:tcW w:w="2940" w:type="pct"/>
            <w:shd w:val="clear" w:color="auto" w:fill="auto"/>
          </w:tcPr>
          <w:p w14:paraId="7C54EAEE"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2FE60228" w14:textId="77777777" w:rsidTr="00B36EDB">
        <w:tc>
          <w:tcPr>
            <w:tcW w:w="2060" w:type="pct"/>
            <w:shd w:val="clear" w:color="auto" w:fill="auto"/>
          </w:tcPr>
          <w:p w14:paraId="19755368" w14:textId="77777777" w:rsidR="009F4595" w:rsidRPr="00863196" w:rsidRDefault="009F4595" w:rsidP="00B36EDB">
            <w:pPr>
              <w:pStyle w:val="ASFKTablenorm"/>
              <w:ind w:left="57" w:right="57"/>
            </w:pPr>
            <w:r w:rsidRPr="00863196">
              <w:t>Идентификатор контракта</w:t>
            </w:r>
          </w:p>
        </w:tc>
        <w:tc>
          <w:tcPr>
            <w:tcW w:w="2940" w:type="pct"/>
            <w:shd w:val="clear" w:color="auto" w:fill="auto"/>
          </w:tcPr>
          <w:p w14:paraId="450D7248"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74AE398A" w14:textId="77777777" w:rsidTr="00B36EDB">
        <w:tc>
          <w:tcPr>
            <w:tcW w:w="2060" w:type="pct"/>
            <w:shd w:val="clear" w:color="auto" w:fill="auto"/>
          </w:tcPr>
          <w:p w14:paraId="25ED95BE" w14:textId="77777777" w:rsidR="009F4595" w:rsidRPr="00863196" w:rsidRDefault="009F4595" w:rsidP="00B36EDB">
            <w:pPr>
              <w:pStyle w:val="ASFKTablenorm"/>
              <w:ind w:left="57" w:right="57"/>
            </w:pPr>
            <w:r w:rsidRPr="00863196">
              <w:t xml:space="preserve">Номер </w:t>
            </w:r>
            <w:r w:rsidR="00524C86">
              <w:t>КОО</w:t>
            </w:r>
          </w:p>
        </w:tc>
        <w:tc>
          <w:tcPr>
            <w:tcW w:w="2940" w:type="pct"/>
            <w:shd w:val="clear" w:color="auto" w:fill="auto"/>
          </w:tcPr>
          <w:p w14:paraId="2696725E"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4758DD9D" w14:textId="77777777" w:rsidTr="00B36EDB">
        <w:tc>
          <w:tcPr>
            <w:tcW w:w="2060" w:type="pct"/>
            <w:shd w:val="clear" w:color="auto" w:fill="auto"/>
          </w:tcPr>
          <w:p w14:paraId="5AE26894" w14:textId="77777777" w:rsidR="009F4595" w:rsidRPr="00863196" w:rsidRDefault="009F4595" w:rsidP="00B36EDB">
            <w:pPr>
              <w:pStyle w:val="ASFKTablenorm"/>
              <w:ind w:left="57" w:right="57"/>
            </w:pPr>
            <w:r w:rsidRPr="00863196">
              <w:t>Назначение платежа</w:t>
            </w:r>
          </w:p>
        </w:tc>
        <w:tc>
          <w:tcPr>
            <w:tcW w:w="2940" w:type="pct"/>
            <w:shd w:val="clear" w:color="auto" w:fill="auto"/>
          </w:tcPr>
          <w:p w14:paraId="3AD2E2F0"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6EF03670" w14:textId="77777777" w:rsidTr="00B36EDB">
        <w:tc>
          <w:tcPr>
            <w:tcW w:w="2060" w:type="pct"/>
            <w:shd w:val="clear" w:color="auto" w:fill="auto"/>
          </w:tcPr>
          <w:p w14:paraId="373AB45D" w14:textId="77777777" w:rsidR="009F4595" w:rsidRPr="00863196" w:rsidRDefault="009F4595" w:rsidP="00B36EDB">
            <w:pPr>
              <w:pStyle w:val="ASFKTablenorm"/>
              <w:ind w:left="57" w:right="57"/>
            </w:pPr>
            <w:r w:rsidRPr="00863196">
              <w:t>Код бюджетной классификации Российской Федерации</w:t>
            </w:r>
          </w:p>
        </w:tc>
        <w:tc>
          <w:tcPr>
            <w:tcW w:w="2940" w:type="pct"/>
            <w:shd w:val="clear" w:color="auto" w:fill="auto"/>
          </w:tcPr>
          <w:p w14:paraId="622635F1"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9F4595" w:rsidRPr="008A53DE" w14:paraId="01985049" w14:textId="77777777" w:rsidTr="00B36EDB">
        <w:tc>
          <w:tcPr>
            <w:tcW w:w="2060" w:type="pct"/>
            <w:shd w:val="clear" w:color="auto" w:fill="auto"/>
          </w:tcPr>
          <w:p w14:paraId="1065695E" w14:textId="77777777" w:rsidR="009F4595" w:rsidRPr="00863196" w:rsidRDefault="009F4595" w:rsidP="00B36EDB">
            <w:pPr>
              <w:pStyle w:val="ASFKTablenorm"/>
              <w:ind w:left="57" w:right="57"/>
            </w:pPr>
            <w:r w:rsidRPr="00863196">
              <w:t>Код ОКТМО</w:t>
            </w:r>
          </w:p>
        </w:tc>
        <w:tc>
          <w:tcPr>
            <w:tcW w:w="2940" w:type="pct"/>
            <w:shd w:val="clear" w:color="auto" w:fill="auto"/>
          </w:tcPr>
          <w:p w14:paraId="1D87E63C" w14:textId="77777777" w:rsidR="009F4595" w:rsidRDefault="009F4595" w:rsidP="00B36EDB">
            <w:pPr>
              <w:pStyle w:val="ASFKTablenorm"/>
              <w:ind w:left="57" w:right="57"/>
            </w:pPr>
            <w:r w:rsidRPr="00F96F42">
              <w:t>Заполняется соответствующим значением, выгруженным из ППО OEBS АСФК.</w:t>
            </w:r>
          </w:p>
        </w:tc>
      </w:tr>
      <w:tr w:rsidR="00863196" w:rsidRPr="008A53DE" w14:paraId="58BECE04" w14:textId="77777777" w:rsidTr="00B36EDB">
        <w:tc>
          <w:tcPr>
            <w:tcW w:w="5000" w:type="pct"/>
            <w:gridSpan w:val="2"/>
            <w:shd w:val="clear" w:color="auto" w:fill="auto"/>
          </w:tcPr>
          <w:p w14:paraId="4B4CB4BF" w14:textId="77777777" w:rsidR="00863196" w:rsidRPr="00863196" w:rsidRDefault="00863196" w:rsidP="00B36EDB">
            <w:pPr>
              <w:pStyle w:val="ASFKTablenorm"/>
              <w:ind w:left="57" w:right="57"/>
            </w:pPr>
            <w:r w:rsidRPr="00863196">
              <w:t>Группа полей «Расшифровка по КБК (детализация расчетных документов)»</w:t>
            </w:r>
            <w:r w:rsidR="006145CF">
              <w:t xml:space="preserve"> (Вложенная таблица)</w:t>
            </w:r>
          </w:p>
        </w:tc>
      </w:tr>
      <w:tr w:rsidR="009F4595" w:rsidRPr="008A53DE" w14:paraId="081C8DD9" w14:textId="77777777" w:rsidTr="00B36EDB">
        <w:tc>
          <w:tcPr>
            <w:tcW w:w="2060" w:type="pct"/>
            <w:shd w:val="clear" w:color="auto" w:fill="auto"/>
          </w:tcPr>
          <w:p w14:paraId="2AF25176" w14:textId="77777777" w:rsidR="009F4595" w:rsidRPr="00863196" w:rsidRDefault="009F4595" w:rsidP="00B36EDB">
            <w:pPr>
              <w:pStyle w:val="ASFKTablenorm"/>
              <w:ind w:left="57" w:right="57"/>
            </w:pPr>
            <w:r w:rsidRPr="00863196">
              <w:t>Код по БК</w:t>
            </w:r>
          </w:p>
        </w:tc>
        <w:tc>
          <w:tcPr>
            <w:tcW w:w="2940" w:type="pct"/>
            <w:shd w:val="clear" w:color="auto" w:fill="auto"/>
          </w:tcPr>
          <w:p w14:paraId="2D2BE5D3" w14:textId="77777777" w:rsidR="009F4595" w:rsidRDefault="009F4595" w:rsidP="00B36EDB">
            <w:pPr>
              <w:pStyle w:val="ASFKTablenorm"/>
              <w:ind w:left="57" w:right="57"/>
            </w:pPr>
            <w:r w:rsidRPr="00A445DB">
              <w:t>Заполняется соответствующим значением, выгруженным из ППО OEBS АСФК.</w:t>
            </w:r>
          </w:p>
        </w:tc>
      </w:tr>
      <w:tr w:rsidR="009F4595" w:rsidRPr="008A53DE" w14:paraId="3D01603E" w14:textId="77777777" w:rsidTr="00B36EDB">
        <w:tc>
          <w:tcPr>
            <w:tcW w:w="2060" w:type="pct"/>
            <w:shd w:val="clear" w:color="auto" w:fill="auto"/>
          </w:tcPr>
          <w:p w14:paraId="4A7A682B" w14:textId="77777777" w:rsidR="009F4595" w:rsidRPr="00D0193D" w:rsidRDefault="009F4595" w:rsidP="00B36EDB">
            <w:pPr>
              <w:pStyle w:val="ASFKTablenorm"/>
              <w:ind w:left="57" w:right="57"/>
            </w:pPr>
            <w:r w:rsidRPr="00424CF0">
              <w:t>Тип КБК (код)</w:t>
            </w:r>
          </w:p>
        </w:tc>
        <w:tc>
          <w:tcPr>
            <w:tcW w:w="2940" w:type="pct"/>
            <w:shd w:val="clear" w:color="auto" w:fill="auto"/>
          </w:tcPr>
          <w:p w14:paraId="54FB0526" w14:textId="77777777" w:rsidR="009F4595" w:rsidRDefault="009F4595" w:rsidP="00B36EDB">
            <w:pPr>
              <w:pStyle w:val="ASFKTablenorm"/>
              <w:ind w:left="57" w:right="57"/>
            </w:pPr>
            <w:r w:rsidRPr="00A445DB">
              <w:t>Заполняется соответствующим значением, выгруженным из ППО OEBS АСФК.</w:t>
            </w:r>
          </w:p>
        </w:tc>
      </w:tr>
      <w:tr w:rsidR="009F4595" w:rsidRPr="008A53DE" w14:paraId="4DE2FCA1" w14:textId="77777777" w:rsidTr="00B36EDB">
        <w:tc>
          <w:tcPr>
            <w:tcW w:w="2060" w:type="pct"/>
            <w:shd w:val="clear" w:color="auto" w:fill="auto"/>
          </w:tcPr>
          <w:p w14:paraId="78D5F167" w14:textId="77777777" w:rsidR="009F4595" w:rsidRPr="00D0193D" w:rsidRDefault="009F4595" w:rsidP="00B36EDB">
            <w:pPr>
              <w:pStyle w:val="ASFKTablenorm"/>
              <w:ind w:left="57" w:right="57"/>
            </w:pPr>
            <w:r w:rsidRPr="00424CF0">
              <w:t>Тип КБК (название)</w:t>
            </w:r>
          </w:p>
        </w:tc>
        <w:tc>
          <w:tcPr>
            <w:tcW w:w="2940" w:type="pct"/>
            <w:shd w:val="clear" w:color="auto" w:fill="auto"/>
          </w:tcPr>
          <w:p w14:paraId="429AF62D" w14:textId="77777777" w:rsidR="009F4595" w:rsidRDefault="009F4595" w:rsidP="00B36EDB">
            <w:pPr>
              <w:pStyle w:val="ASFKTablenorm"/>
              <w:ind w:left="57" w:right="57"/>
            </w:pPr>
            <w:r w:rsidRPr="00A445DB">
              <w:t>Заполняется соответствующим значением, выгруженным из ППО OEBS АСФК.</w:t>
            </w:r>
          </w:p>
        </w:tc>
      </w:tr>
      <w:tr w:rsidR="009F4595" w:rsidRPr="008A53DE" w14:paraId="71247BF9" w14:textId="77777777" w:rsidTr="00B36EDB">
        <w:tc>
          <w:tcPr>
            <w:tcW w:w="2060" w:type="pct"/>
            <w:shd w:val="clear" w:color="auto" w:fill="auto"/>
          </w:tcPr>
          <w:p w14:paraId="180295FD" w14:textId="77777777" w:rsidR="009F4595" w:rsidRPr="00D0193D" w:rsidRDefault="009F4595" w:rsidP="00B36EDB">
            <w:pPr>
              <w:pStyle w:val="ASFKTablenorm"/>
              <w:ind w:left="57" w:right="57"/>
            </w:pPr>
            <w:r w:rsidRPr="00424CF0">
              <w:lastRenderedPageBreak/>
              <w:t>Код цели</w:t>
            </w:r>
          </w:p>
        </w:tc>
        <w:tc>
          <w:tcPr>
            <w:tcW w:w="2940" w:type="pct"/>
            <w:shd w:val="clear" w:color="auto" w:fill="auto"/>
          </w:tcPr>
          <w:p w14:paraId="3640DB29" w14:textId="77777777" w:rsidR="009F4595" w:rsidRDefault="009F4595" w:rsidP="00B36EDB">
            <w:pPr>
              <w:pStyle w:val="ASFKTablenorm"/>
              <w:ind w:left="57" w:right="57"/>
            </w:pPr>
            <w:r w:rsidRPr="00A445DB">
              <w:t>Заполняется соответствующим значением, выгруженным из ППО OEBS АСФК.</w:t>
            </w:r>
          </w:p>
        </w:tc>
      </w:tr>
      <w:tr w:rsidR="009F4595" w:rsidRPr="008A53DE" w14:paraId="2EEF8017" w14:textId="77777777" w:rsidTr="00B36EDB">
        <w:tc>
          <w:tcPr>
            <w:tcW w:w="2060" w:type="pct"/>
            <w:shd w:val="clear" w:color="auto" w:fill="auto"/>
          </w:tcPr>
          <w:p w14:paraId="1FB4F59F" w14:textId="77777777" w:rsidR="009F4595" w:rsidRPr="001A6EDF" w:rsidRDefault="009F4595" w:rsidP="00B36EDB">
            <w:pPr>
              <w:pStyle w:val="ASFKTablenorm"/>
              <w:ind w:left="57" w:right="57"/>
            </w:pPr>
            <w:r w:rsidRPr="001A6EDF">
              <w:t>Сумма НДС</w:t>
            </w:r>
          </w:p>
        </w:tc>
        <w:tc>
          <w:tcPr>
            <w:tcW w:w="2940" w:type="pct"/>
            <w:shd w:val="clear" w:color="auto" w:fill="auto"/>
          </w:tcPr>
          <w:p w14:paraId="7C3F9978" w14:textId="77777777" w:rsidR="009F4595" w:rsidRDefault="009F4595" w:rsidP="00B36EDB">
            <w:pPr>
              <w:pStyle w:val="ASFKTablenorm"/>
              <w:ind w:left="57" w:right="57"/>
            </w:pPr>
            <w:r w:rsidRPr="00A445DB">
              <w:t>Заполняется соответствующим значением, выгруженным из ППО OEBS АСФК.</w:t>
            </w:r>
          </w:p>
        </w:tc>
      </w:tr>
      <w:tr w:rsidR="009F4595" w:rsidRPr="008A53DE" w14:paraId="72A4925D" w14:textId="77777777" w:rsidTr="00B36EDB">
        <w:tc>
          <w:tcPr>
            <w:tcW w:w="2060" w:type="pct"/>
            <w:shd w:val="clear" w:color="auto" w:fill="auto"/>
          </w:tcPr>
          <w:p w14:paraId="3511B09F" w14:textId="77777777" w:rsidR="009F4595" w:rsidRPr="001A6EDF" w:rsidRDefault="009F4595" w:rsidP="00B36EDB">
            <w:pPr>
              <w:pStyle w:val="ASFKTablenorm"/>
              <w:ind w:left="57" w:right="57"/>
            </w:pPr>
            <w:r w:rsidRPr="001A6EDF">
              <w:t>Сумма НДС</w:t>
            </w:r>
            <w:r>
              <w:t>, итого</w:t>
            </w:r>
          </w:p>
        </w:tc>
        <w:tc>
          <w:tcPr>
            <w:tcW w:w="2940" w:type="pct"/>
            <w:shd w:val="clear" w:color="auto" w:fill="auto"/>
          </w:tcPr>
          <w:p w14:paraId="02B19B6F" w14:textId="77777777" w:rsidR="009F4595" w:rsidRDefault="009F4595" w:rsidP="00B36EDB">
            <w:pPr>
              <w:pStyle w:val="ASFKTablenorm"/>
              <w:ind w:left="57" w:right="57"/>
            </w:pPr>
            <w:r w:rsidRPr="00A445DB">
              <w:t>Заполняется соответствующим значением, выгруженным из ППО OEBS АСФК.</w:t>
            </w:r>
          </w:p>
        </w:tc>
      </w:tr>
      <w:tr w:rsidR="009F4595" w:rsidRPr="008A53DE" w14:paraId="7D3BE1E3" w14:textId="77777777" w:rsidTr="00B36EDB">
        <w:tc>
          <w:tcPr>
            <w:tcW w:w="2060" w:type="pct"/>
            <w:shd w:val="clear" w:color="auto" w:fill="auto"/>
          </w:tcPr>
          <w:p w14:paraId="2E8FFDF6" w14:textId="77777777" w:rsidR="009F4595" w:rsidRPr="00D0193D" w:rsidRDefault="009F4595" w:rsidP="00B36EDB">
            <w:pPr>
              <w:pStyle w:val="ASFKTablenorm"/>
              <w:ind w:left="57" w:right="57"/>
            </w:pPr>
            <w:r w:rsidRPr="00424CF0">
              <w:t>Номер бюджетного обязательства</w:t>
            </w:r>
          </w:p>
        </w:tc>
        <w:tc>
          <w:tcPr>
            <w:tcW w:w="2940" w:type="pct"/>
            <w:shd w:val="clear" w:color="auto" w:fill="auto"/>
          </w:tcPr>
          <w:p w14:paraId="650EA0CE" w14:textId="77777777" w:rsidR="009F4595" w:rsidRDefault="009F4595" w:rsidP="00B36EDB">
            <w:pPr>
              <w:pStyle w:val="ASFKTablenorm"/>
              <w:ind w:left="57" w:right="57"/>
            </w:pPr>
            <w:r w:rsidRPr="00A445DB">
              <w:t>Заполняется соответствующим значением, выгруженным из ППО OEBS АСФК.</w:t>
            </w:r>
          </w:p>
        </w:tc>
      </w:tr>
      <w:tr w:rsidR="009F4595" w:rsidRPr="008A53DE" w14:paraId="51E407DD" w14:textId="77777777" w:rsidTr="00B36EDB">
        <w:tc>
          <w:tcPr>
            <w:tcW w:w="2060" w:type="pct"/>
            <w:shd w:val="clear" w:color="auto" w:fill="auto"/>
          </w:tcPr>
          <w:p w14:paraId="7D55C69C" w14:textId="77777777" w:rsidR="009F4595" w:rsidRPr="00D0193D" w:rsidRDefault="009F4595" w:rsidP="00B36EDB">
            <w:pPr>
              <w:pStyle w:val="ASFKTablenorm"/>
              <w:ind w:left="57" w:right="57"/>
            </w:pPr>
            <w:r w:rsidRPr="00424CF0">
              <w:t>ОКАТО</w:t>
            </w:r>
          </w:p>
        </w:tc>
        <w:tc>
          <w:tcPr>
            <w:tcW w:w="2940" w:type="pct"/>
            <w:shd w:val="clear" w:color="auto" w:fill="auto"/>
          </w:tcPr>
          <w:p w14:paraId="5EB14655" w14:textId="77777777" w:rsidR="009F4595" w:rsidRDefault="009F4595" w:rsidP="00B36EDB">
            <w:pPr>
              <w:pStyle w:val="ASFKTablenorm"/>
              <w:ind w:left="57" w:right="57"/>
            </w:pPr>
            <w:r w:rsidRPr="00A445DB">
              <w:t>Заполняется соответствующим значением, выгруженным из ППО OEBS АСФК.</w:t>
            </w:r>
          </w:p>
        </w:tc>
      </w:tr>
      <w:tr w:rsidR="009F4595" w:rsidRPr="008A53DE" w14:paraId="217E3BB6" w14:textId="77777777" w:rsidTr="00B36EDB">
        <w:tc>
          <w:tcPr>
            <w:tcW w:w="2060" w:type="pct"/>
            <w:shd w:val="clear" w:color="auto" w:fill="auto"/>
          </w:tcPr>
          <w:p w14:paraId="340E9316" w14:textId="77777777" w:rsidR="009F4595" w:rsidRPr="00D0193D" w:rsidRDefault="009F4595" w:rsidP="00B36EDB">
            <w:pPr>
              <w:pStyle w:val="ASFKTablenorm"/>
              <w:ind w:left="57" w:right="57"/>
            </w:pPr>
            <w:r w:rsidRPr="00424CF0">
              <w:t>Сумма</w:t>
            </w:r>
          </w:p>
        </w:tc>
        <w:tc>
          <w:tcPr>
            <w:tcW w:w="2940" w:type="pct"/>
            <w:shd w:val="clear" w:color="auto" w:fill="auto"/>
          </w:tcPr>
          <w:p w14:paraId="2E2D78C0" w14:textId="77777777" w:rsidR="009F4595" w:rsidRDefault="009F4595" w:rsidP="00B36EDB">
            <w:pPr>
              <w:pStyle w:val="ASFKTablenorm"/>
              <w:ind w:left="57" w:right="57"/>
            </w:pPr>
            <w:r w:rsidRPr="00A445DB">
              <w:t>Заполняется соответствующим значением, выгруженным из ППО OEBS АСФК.</w:t>
            </w:r>
          </w:p>
        </w:tc>
      </w:tr>
      <w:tr w:rsidR="009F4595" w:rsidRPr="008A53DE" w14:paraId="33EC84B4" w14:textId="77777777" w:rsidTr="00B36EDB">
        <w:tc>
          <w:tcPr>
            <w:tcW w:w="2060" w:type="pct"/>
            <w:shd w:val="clear" w:color="auto" w:fill="auto"/>
          </w:tcPr>
          <w:p w14:paraId="02C5866B" w14:textId="77777777" w:rsidR="009F4595" w:rsidRPr="00D0193D" w:rsidRDefault="009F4595" w:rsidP="00B36EDB">
            <w:pPr>
              <w:pStyle w:val="ASFKTablenorm"/>
              <w:ind w:left="57" w:right="57"/>
            </w:pPr>
            <w:r w:rsidRPr="00424CF0">
              <w:t>Направление платежа (код)</w:t>
            </w:r>
          </w:p>
        </w:tc>
        <w:tc>
          <w:tcPr>
            <w:tcW w:w="2940" w:type="pct"/>
            <w:shd w:val="clear" w:color="auto" w:fill="auto"/>
          </w:tcPr>
          <w:p w14:paraId="6EC26D6B" w14:textId="77777777" w:rsidR="009F4595" w:rsidRDefault="009F4595" w:rsidP="00B36EDB">
            <w:pPr>
              <w:pStyle w:val="ASFKTablenorm"/>
              <w:ind w:left="57" w:right="57"/>
            </w:pPr>
            <w:r w:rsidRPr="00A445DB">
              <w:t>Заполняется соответствующим значением, выгруженным из ППО OEBS АСФК.</w:t>
            </w:r>
          </w:p>
        </w:tc>
      </w:tr>
      <w:tr w:rsidR="009F4595" w:rsidRPr="008A53DE" w14:paraId="63AA6AEB" w14:textId="77777777" w:rsidTr="00B36EDB">
        <w:tc>
          <w:tcPr>
            <w:tcW w:w="2060" w:type="pct"/>
            <w:shd w:val="clear" w:color="auto" w:fill="auto"/>
          </w:tcPr>
          <w:p w14:paraId="13ABCE47" w14:textId="77777777" w:rsidR="009F4595" w:rsidRPr="00D0193D" w:rsidRDefault="009F4595" w:rsidP="00B36EDB">
            <w:pPr>
              <w:pStyle w:val="ASFKTablenorm"/>
              <w:ind w:left="57" w:right="57"/>
            </w:pPr>
            <w:r w:rsidRPr="00424CF0">
              <w:t>Направление платежа (наимен</w:t>
            </w:r>
            <w:r w:rsidRPr="00D0193D">
              <w:t>ов</w:t>
            </w:r>
            <w:r w:rsidRPr="00CA3543">
              <w:t>а</w:t>
            </w:r>
            <w:r w:rsidRPr="00D0193D">
              <w:t>ние)</w:t>
            </w:r>
          </w:p>
        </w:tc>
        <w:tc>
          <w:tcPr>
            <w:tcW w:w="2940" w:type="pct"/>
            <w:shd w:val="clear" w:color="auto" w:fill="auto"/>
          </w:tcPr>
          <w:p w14:paraId="411527F3" w14:textId="77777777" w:rsidR="009F4595" w:rsidRDefault="009F4595" w:rsidP="00B36EDB">
            <w:pPr>
              <w:pStyle w:val="ASFKTablenorm"/>
              <w:ind w:left="57" w:right="57"/>
            </w:pPr>
            <w:r w:rsidRPr="00A445DB">
              <w:t>Заполняется соответствующим значением, выгруженным из ППО OEBS АСФК.</w:t>
            </w:r>
          </w:p>
        </w:tc>
      </w:tr>
      <w:tr w:rsidR="009F4595" w:rsidRPr="008A53DE" w14:paraId="34594BD5" w14:textId="77777777" w:rsidTr="00B36EDB">
        <w:tc>
          <w:tcPr>
            <w:tcW w:w="2060" w:type="pct"/>
            <w:shd w:val="clear" w:color="auto" w:fill="auto"/>
          </w:tcPr>
          <w:p w14:paraId="1BD4AAD1" w14:textId="77777777" w:rsidR="009F4595" w:rsidRPr="00D0193D" w:rsidRDefault="009F4595" w:rsidP="00B36EDB">
            <w:pPr>
              <w:pStyle w:val="ASFKTablenorm"/>
              <w:ind w:left="57" w:right="57"/>
            </w:pPr>
            <w:r w:rsidRPr="00424CF0">
              <w:t>Месяц финансирования</w:t>
            </w:r>
          </w:p>
        </w:tc>
        <w:tc>
          <w:tcPr>
            <w:tcW w:w="2940" w:type="pct"/>
            <w:shd w:val="clear" w:color="auto" w:fill="auto"/>
          </w:tcPr>
          <w:p w14:paraId="48A9C78D" w14:textId="77777777" w:rsidR="009F4595" w:rsidRDefault="009F4595" w:rsidP="00B36EDB">
            <w:pPr>
              <w:pStyle w:val="ASFKTablenorm"/>
              <w:ind w:left="57" w:right="57"/>
            </w:pPr>
            <w:r w:rsidRPr="00A445DB">
              <w:t>Заполняется соответствующим значением, выгруженным из ППО OEBS АСФК.</w:t>
            </w:r>
          </w:p>
        </w:tc>
      </w:tr>
    </w:tbl>
    <w:p w14:paraId="60BEFB86" w14:textId="6390B403" w:rsidR="007B7B19" w:rsidRPr="007B7B19" w:rsidRDefault="007B7B19" w:rsidP="007B7B19">
      <w:pPr>
        <w:pStyle w:val="ASFKNormal"/>
      </w:pPr>
      <w:r w:rsidRPr="008A53DE">
        <w:t xml:space="preserve">ЭФ документа </w:t>
      </w:r>
      <w:r w:rsidR="00324E3A">
        <w:t>«</w:t>
      </w:r>
      <w:r w:rsidRPr="008A53DE">
        <w:t>Информация о кассовых операциях на лицевых счетах учреждений</w:t>
      </w:r>
      <w:r w:rsidR="0027431F">
        <w:t>», закладки «</w:t>
      </w:r>
      <w:r w:rsidRPr="007B7B19">
        <w:t>Сводная заявка на кассовый расход</w:t>
      </w:r>
      <w:r w:rsidR="00324E3A">
        <w:t>»</w:t>
      </w:r>
      <w:r w:rsidRPr="007B7B19">
        <w:t xml:space="preserve"> представлена на рисунке</w:t>
      </w:r>
      <w:r w:rsidR="00555A4E" w:rsidRPr="00555A4E">
        <w:t> </w:t>
      </w:r>
      <w:r w:rsidR="00F2392D" w:rsidRPr="007B7B19">
        <w:fldChar w:fldCharType="begin"/>
      </w:r>
      <w:r w:rsidRPr="007B7B19">
        <w:instrText xml:space="preserve"> REF _Ref404854460 \h </w:instrText>
      </w:r>
      <w:r w:rsidR="00F2392D" w:rsidRPr="007B7B19">
        <w:fldChar w:fldCharType="separate"/>
      </w:r>
      <w:r w:rsidR="00980F1C">
        <w:rPr>
          <w:noProof/>
        </w:rPr>
        <w:t>519</w:t>
      </w:r>
      <w:r w:rsidR="00F2392D" w:rsidRPr="007B7B19">
        <w:fldChar w:fldCharType="end"/>
      </w:r>
      <w:r w:rsidRPr="007B7B19">
        <w:t>.</w:t>
      </w:r>
    </w:p>
    <w:p w14:paraId="19C43905" w14:textId="77777777" w:rsidR="007B7B19" w:rsidRPr="00AB7803" w:rsidRDefault="00CF4371" w:rsidP="007B7B19">
      <w:pPr>
        <w:pStyle w:val="ASFKFigure"/>
      </w:pPr>
      <w:r>
        <w:rPr>
          <w:noProof/>
        </w:rPr>
        <w:drawing>
          <wp:inline distT="0" distB="0" distL="0" distR="0" wp14:anchorId="164981F2" wp14:editId="1D0AD511">
            <wp:extent cx="6124575" cy="3752850"/>
            <wp:effectExtent l="0" t="0" r="9525" b="0"/>
            <wp:docPr id="637" name="Рисунок 40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8" descr="10"/>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17CC3987" w14:textId="495DAFA4" w:rsidR="007B7B1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066" w:name="_Ref404854460"/>
      <w:bookmarkStart w:id="3067" w:name="_Toc126840883"/>
      <w:r w:rsidR="00980F1C">
        <w:rPr>
          <w:noProof/>
        </w:rPr>
        <w:t>519</w:t>
      </w:r>
      <w:bookmarkEnd w:id="3066"/>
      <w:r>
        <w:rPr>
          <w:noProof/>
        </w:rPr>
        <w:fldChar w:fldCharType="end"/>
      </w:r>
      <w:r w:rsidR="007B7B19" w:rsidRPr="00204E68">
        <w:t xml:space="preserve">. ЭФ документа </w:t>
      </w:r>
      <w:r w:rsidR="00324E3A">
        <w:t>«</w:t>
      </w:r>
      <w:r w:rsidR="007B7B19" w:rsidRPr="00204E68">
        <w:t>Информация о кассовых операциях на лицевых счетах учреждений</w:t>
      </w:r>
      <w:r w:rsidR="0027431F">
        <w:t>», закладки «</w:t>
      </w:r>
      <w:r w:rsidR="007B7B19" w:rsidRPr="00204E68">
        <w:t>Сводная заявка на кассовый расход</w:t>
      </w:r>
      <w:r w:rsidR="00324E3A">
        <w:t>»</w:t>
      </w:r>
      <w:bookmarkEnd w:id="3067"/>
    </w:p>
    <w:p w14:paraId="10C7B92D" w14:textId="5F46872A" w:rsidR="007B7B19" w:rsidRPr="007B7B19" w:rsidRDefault="007B7B19" w:rsidP="007B7B19">
      <w:pPr>
        <w:pStyle w:val="ASFKNormal"/>
      </w:pPr>
      <w:r w:rsidRPr="00AB7803">
        <w:lastRenderedPageBreak/>
        <w:t xml:space="preserve">Перечень полей документа </w:t>
      </w:r>
      <w:r w:rsidR="00324E3A">
        <w:t>«</w:t>
      </w:r>
      <w:r w:rsidRPr="00AB7803">
        <w:t>Информация о кассовых операциях на лицевых счетах у</w:t>
      </w:r>
      <w:r w:rsidRPr="007B7B19">
        <w:t>чреждений</w:t>
      </w:r>
      <w:r w:rsidR="0027431F">
        <w:t>», закладки «</w:t>
      </w:r>
      <w:r w:rsidRPr="007B7B19">
        <w:t>Сводная заявка на кассовый расход</w:t>
      </w:r>
      <w:r w:rsidR="00324E3A">
        <w:t>»</w:t>
      </w:r>
      <w:r w:rsidRPr="007B7B19">
        <w:t xml:space="preserve"> </w:t>
      </w:r>
      <w:r w:rsidR="0027431F">
        <w:t>приведен в таблице</w:t>
      </w:r>
      <w:r w:rsidR="00555A4E" w:rsidRPr="00555A4E">
        <w:t> </w:t>
      </w:r>
      <w:r w:rsidR="00F2392D">
        <w:fldChar w:fldCharType="begin"/>
      </w:r>
      <w:r w:rsidR="00F2392D">
        <w:instrText xml:space="preserve"> REF _Ref372024132 \h  \* MERGEFORMAT </w:instrText>
      </w:r>
      <w:r w:rsidR="00F2392D">
        <w:fldChar w:fldCharType="separate"/>
      </w:r>
      <w:r w:rsidR="00980F1C">
        <w:t>294</w:t>
      </w:r>
      <w:r w:rsidR="00F2392D">
        <w:fldChar w:fldCharType="end"/>
      </w:r>
      <w:r w:rsidRPr="007B7B19">
        <w:t>.</w:t>
      </w:r>
    </w:p>
    <w:p w14:paraId="5917B19D" w14:textId="07889975" w:rsidR="007B7B19" w:rsidRPr="007B7B19" w:rsidRDefault="00F2392D" w:rsidP="007B7B19">
      <w:pPr>
        <w:pStyle w:val="ASFKNameTable"/>
      </w:pPr>
      <w:r w:rsidRPr="007B7B19">
        <w:fldChar w:fldCharType="begin"/>
      </w:r>
      <w:r w:rsidR="007B7B19" w:rsidRPr="007B7B19">
        <w:instrText xml:space="preserve"> SEQ Таблица \* ARABIC </w:instrText>
      </w:r>
      <w:r w:rsidRPr="007B7B19">
        <w:fldChar w:fldCharType="separate"/>
      </w:r>
      <w:bookmarkStart w:id="3068" w:name="_Ref372024132"/>
      <w:bookmarkStart w:id="3069" w:name="_Toc126840324"/>
      <w:r w:rsidR="00980F1C">
        <w:rPr>
          <w:noProof/>
        </w:rPr>
        <w:t>294</w:t>
      </w:r>
      <w:bookmarkEnd w:id="3068"/>
      <w:r w:rsidRPr="007B7B19">
        <w:fldChar w:fldCharType="end"/>
      </w:r>
      <w:r w:rsidR="007B7B19" w:rsidRPr="007B7B19">
        <w:t xml:space="preserve">. Описание полей документа </w:t>
      </w:r>
      <w:r w:rsidR="00324E3A">
        <w:t>«</w:t>
      </w:r>
      <w:r w:rsidR="007B7B19" w:rsidRPr="007B7B19">
        <w:t>Информация о кассовых операциях на лицевых счетах учреждений</w:t>
      </w:r>
      <w:r w:rsidR="0027431F">
        <w:t>», закладки «</w:t>
      </w:r>
      <w:r w:rsidR="007B7B19" w:rsidRPr="007B7B19">
        <w:t>Сводная заявка на кассовый расход</w:t>
      </w:r>
      <w:r w:rsidR="00324E3A">
        <w:t>»</w:t>
      </w:r>
      <w:bookmarkEnd w:id="30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24"/>
        <w:gridCol w:w="6204"/>
      </w:tblGrid>
      <w:tr w:rsidR="007B7B19" w:rsidRPr="008A53DE" w14:paraId="4CCE72FE" w14:textId="77777777" w:rsidTr="00B36EDB">
        <w:trPr>
          <w:trHeight w:val="305"/>
          <w:tblHeader/>
        </w:trPr>
        <w:tc>
          <w:tcPr>
            <w:tcW w:w="177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05ABB3" w14:textId="77777777" w:rsidR="007B7B19" w:rsidRPr="008A53DE" w:rsidRDefault="007B7B19" w:rsidP="00F06CBE">
            <w:pPr>
              <w:pStyle w:val="ASFKTableHead"/>
            </w:pPr>
            <w:r w:rsidRPr="008A53DE">
              <w:t>Наименование поля</w:t>
            </w:r>
          </w:p>
        </w:tc>
        <w:tc>
          <w:tcPr>
            <w:tcW w:w="32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D98DFCC" w14:textId="77777777" w:rsidR="007B7B19" w:rsidRPr="008A53DE" w:rsidRDefault="007B7B19" w:rsidP="00F06CBE">
            <w:pPr>
              <w:pStyle w:val="ASFKTableHead"/>
            </w:pPr>
            <w:r w:rsidRPr="008A53DE">
              <w:t>Описание поля</w:t>
            </w:r>
          </w:p>
        </w:tc>
      </w:tr>
      <w:tr w:rsidR="009F4595" w:rsidRPr="008A53DE" w14:paraId="2545294C" w14:textId="77777777" w:rsidTr="00B36EDB">
        <w:tc>
          <w:tcPr>
            <w:tcW w:w="1778" w:type="pct"/>
            <w:shd w:val="clear" w:color="auto" w:fill="auto"/>
          </w:tcPr>
          <w:p w14:paraId="271E6AF8" w14:textId="77777777" w:rsidR="009F4595" w:rsidRPr="008A53DE" w:rsidRDefault="009F4595" w:rsidP="00B36EDB">
            <w:pPr>
              <w:pStyle w:val="ASFKTablenorm"/>
              <w:ind w:left="57" w:right="57"/>
            </w:pPr>
            <w:r w:rsidRPr="008A53DE">
              <w:t>Номер заявки</w:t>
            </w:r>
          </w:p>
        </w:tc>
        <w:tc>
          <w:tcPr>
            <w:tcW w:w="3222" w:type="pct"/>
            <w:shd w:val="clear" w:color="auto" w:fill="auto"/>
          </w:tcPr>
          <w:p w14:paraId="54FA66C3" w14:textId="77777777" w:rsidR="009F4595" w:rsidRDefault="009F4595" w:rsidP="00B36EDB">
            <w:pPr>
              <w:pStyle w:val="ASFKTablenorm"/>
              <w:ind w:left="57" w:right="57"/>
            </w:pPr>
            <w:r w:rsidRPr="00AE00F5">
              <w:t>Заполняется соответствующим значением, выгруженным из ППО OEBS АСФК.</w:t>
            </w:r>
          </w:p>
        </w:tc>
      </w:tr>
      <w:tr w:rsidR="009F4595" w:rsidRPr="008A53DE" w14:paraId="24C0D652" w14:textId="77777777" w:rsidTr="00B36EDB">
        <w:tc>
          <w:tcPr>
            <w:tcW w:w="1778" w:type="pct"/>
            <w:shd w:val="clear" w:color="auto" w:fill="auto"/>
          </w:tcPr>
          <w:p w14:paraId="694E1602" w14:textId="77777777" w:rsidR="009F4595" w:rsidRPr="008A53DE" w:rsidRDefault="009F4595" w:rsidP="00B36EDB">
            <w:pPr>
              <w:pStyle w:val="ASFKTablenorm"/>
              <w:ind w:left="57" w:right="57"/>
            </w:pPr>
            <w:r w:rsidRPr="008A53DE">
              <w:t>Дата заявки</w:t>
            </w:r>
          </w:p>
        </w:tc>
        <w:tc>
          <w:tcPr>
            <w:tcW w:w="3222" w:type="pct"/>
            <w:shd w:val="clear" w:color="auto" w:fill="auto"/>
          </w:tcPr>
          <w:p w14:paraId="73AF3CEA" w14:textId="77777777" w:rsidR="009F4595" w:rsidRDefault="009F4595" w:rsidP="00B36EDB">
            <w:pPr>
              <w:pStyle w:val="ASFKTablenorm"/>
              <w:ind w:left="57" w:right="57"/>
            </w:pPr>
            <w:r w:rsidRPr="00AE00F5">
              <w:t>Заполняется соответствующим значением, выгруженным из ППО OEBS АСФК.</w:t>
            </w:r>
          </w:p>
        </w:tc>
      </w:tr>
      <w:tr w:rsidR="009F4595" w:rsidRPr="008A53DE" w14:paraId="551F54E4" w14:textId="77777777" w:rsidTr="00B36EDB">
        <w:tc>
          <w:tcPr>
            <w:tcW w:w="1778" w:type="pct"/>
            <w:shd w:val="clear" w:color="auto" w:fill="auto"/>
          </w:tcPr>
          <w:p w14:paraId="14EABE44" w14:textId="77777777" w:rsidR="009F4595" w:rsidRPr="008A53DE" w:rsidRDefault="009F4595" w:rsidP="00B36EDB">
            <w:pPr>
              <w:pStyle w:val="ASFKTablenorm"/>
              <w:ind w:left="57" w:right="57"/>
            </w:pPr>
            <w:r w:rsidRPr="008A53DE">
              <w:t>Наименование клиента</w:t>
            </w:r>
          </w:p>
        </w:tc>
        <w:tc>
          <w:tcPr>
            <w:tcW w:w="3222" w:type="pct"/>
            <w:shd w:val="clear" w:color="auto" w:fill="auto"/>
          </w:tcPr>
          <w:p w14:paraId="0C91EC35" w14:textId="77777777" w:rsidR="009F4595" w:rsidRDefault="009F4595" w:rsidP="00B36EDB">
            <w:pPr>
              <w:pStyle w:val="ASFKTablenorm"/>
              <w:ind w:left="57" w:right="57"/>
            </w:pPr>
            <w:r w:rsidRPr="00AE00F5">
              <w:t>Заполняется соответствующим значением, выгруженным из ППО OEBS АСФК.</w:t>
            </w:r>
          </w:p>
        </w:tc>
      </w:tr>
      <w:tr w:rsidR="009F4595" w:rsidRPr="008A53DE" w14:paraId="7863B736" w14:textId="77777777" w:rsidTr="00B36EDB">
        <w:tc>
          <w:tcPr>
            <w:tcW w:w="1778" w:type="pct"/>
            <w:shd w:val="clear" w:color="auto" w:fill="auto"/>
          </w:tcPr>
          <w:p w14:paraId="2E088C0A" w14:textId="77777777" w:rsidR="009F4595" w:rsidRPr="008A53DE" w:rsidRDefault="009F4595" w:rsidP="00B36EDB">
            <w:pPr>
              <w:pStyle w:val="ASFKTablenorm"/>
              <w:ind w:left="57" w:right="57"/>
            </w:pPr>
            <w:r w:rsidRPr="008A53DE">
              <w:t>Номер лицевого счета клиента</w:t>
            </w:r>
          </w:p>
        </w:tc>
        <w:tc>
          <w:tcPr>
            <w:tcW w:w="3222" w:type="pct"/>
            <w:shd w:val="clear" w:color="auto" w:fill="auto"/>
          </w:tcPr>
          <w:p w14:paraId="18F133FA" w14:textId="77777777" w:rsidR="009F4595" w:rsidRDefault="009F4595" w:rsidP="00B36EDB">
            <w:pPr>
              <w:pStyle w:val="ASFKTablenorm"/>
              <w:ind w:left="57" w:right="57"/>
            </w:pPr>
            <w:r w:rsidRPr="00AE00F5">
              <w:t>Заполняется соответствующим значением, выгруженным из ППО OEBS АСФК.</w:t>
            </w:r>
          </w:p>
        </w:tc>
      </w:tr>
      <w:tr w:rsidR="007B7B19" w:rsidRPr="008A53DE" w14:paraId="416E8AFC" w14:textId="77777777" w:rsidTr="00B36EDB">
        <w:tc>
          <w:tcPr>
            <w:tcW w:w="5000" w:type="pct"/>
            <w:gridSpan w:val="2"/>
            <w:shd w:val="clear" w:color="auto" w:fill="auto"/>
          </w:tcPr>
          <w:p w14:paraId="24789811" w14:textId="77777777" w:rsidR="007B7B19" w:rsidRPr="008A53DE" w:rsidRDefault="00BB1CBB" w:rsidP="00B36EDB">
            <w:pPr>
              <w:pStyle w:val="ASFKTablenorm"/>
              <w:ind w:left="57" w:right="57"/>
            </w:pPr>
            <w:r>
              <w:t>Группа полей</w:t>
            </w:r>
            <w:r w:rsidRPr="008A53DE">
              <w:t xml:space="preserve"> </w:t>
            </w:r>
            <w:r w:rsidR="00324E3A">
              <w:t>«</w:t>
            </w:r>
            <w:r>
              <w:t>Реквизиты документа</w:t>
            </w:r>
            <w:r w:rsidR="00324E3A">
              <w:t>»</w:t>
            </w:r>
            <w:r w:rsidR="006145CF">
              <w:t xml:space="preserve"> (Вложенная таблица)</w:t>
            </w:r>
          </w:p>
        </w:tc>
      </w:tr>
      <w:tr w:rsidR="009F4595" w:rsidRPr="008A53DE" w14:paraId="305DDE2D" w14:textId="77777777" w:rsidTr="00B36EDB">
        <w:tc>
          <w:tcPr>
            <w:tcW w:w="1778" w:type="pct"/>
            <w:shd w:val="clear" w:color="auto" w:fill="auto"/>
          </w:tcPr>
          <w:p w14:paraId="48D6B1F9" w14:textId="77777777" w:rsidR="009F4595" w:rsidRPr="008A53DE" w:rsidRDefault="009F4595" w:rsidP="00B36EDB">
            <w:pPr>
              <w:pStyle w:val="ASFKTablenorm"/>
              <w:ind w:left="57" w:right="57"/>
            </w:pPr>
            <w:r w:rsidRPr="008A53DE">
              <w:t>Код БК по расходам</w:t>
            </w:r>
          </w:p>
        </w:tc>
        <w:tc>
          <w:tcPr>
            <w:tcW w:w="3222" w:type="pct"/>
            <w:shd w:val="clear" w:color="auto" w:fill="auto"/>
          </w:tcPr>
          <w:p w14:paraId="6F7681C9" w14:textId="77777777" w:rsidR="009F4595" w:rsidRDefault="009F4595" w:rsidP="00B36EDB">
            <w:pPr>
              <w:pStyle w:val="ASFKTablenorm"/>
              <w:ind w:left="57" w:right="57"/>
            </w:pPr>
            <w:r w:rsidRPr="00435107">
              <w:t>Заполняется соответствующим значением, выгруженным из ППО OEBS АСФК.</w:t>
            </w:r>
          </w:p>
        </w:tc>
      </w:tr>
      <w:tr w:rsidR="009F4595" w:rsidRPr="008A53DE" w14:paraId="760DE32F" w14:textId="77777777" w:rsidTr="00B36EDB">
        <w:tc>
          <w:tcPr>
            <w:tcW w:w="1778" w:type="pct"/>
            <w:shd w:val="clear" w:color="auto" w:fill="auto"/>
          </w:tcPr>
          <w:p w14:paraId="1C213C64" w14:textId="77777777" w:rsidR="009F4595" w:rsidRPr="008A53DE" w:rsidRDefault="009F4595" w:rsidP="00B36EDB">
            <w:pPr>
              <w:pStyle w:val="ASFKTablenorm"/>
              <w:ind w:left="57" w:right="57"/>
            </w:pPr>
            <w:r w:rsidRPr="008A53DE">
              <w:t>Код БК по доходам</w:t>
            </w:r>
          </w:p>
        </w:tc>
        <w:tc>
          <w:tcPr>
            <w:tcW w:w="3222" w:type="pct"/>
            <w:shd w:val="clear" w:color="auto" w:fill="auto"/>
          </w:tcPr>
          <w:p w14:paraId="42168C37" w14:textId="77777777" w:rsidR="009F4595" w:rsidRDefault="009F4595" w:rsidP="00B36EDB">
            <w:pPr>
              <w:pStyle w:val="ASFKTablenorm"/>
              <w:ind w:left="57" w:right="57"/>
            </w:pPr>
            <w:r w:rsidRPr="00435107">
              <w:t>Заполняется соответствующим значением, выгруженным из ППО OEBS АСФК.</w:t>
            </w:r>
          </w:p>
        </w:tc>
      </w:tr>
      <w:tr w:rsidR="009F4595" w:rsidRPr="008A53DE" w14:paraId="7CD781AF" w14:textId="77777777" w:rsidTr="00B36EDB">
        <w:tc>
          <w:tcPr>
            <w:tcW w:w="1778" w:type="pct"/>
            <w:shd w:val="clear" w:color="auto" w:fill="auto"/>
          </w:tcPr>
          <w:p w14:paraId="0DD16DAD" w14:textId="77777777" w:rsidR="009F4595" w:rsidRPr="008A53DE" w:rsidRDefault="009F4595" w:rsidP="00B36EDB">
            <w:pPr>
              <w:pStyle w:val="ASFKTablenorm"/>
              <w:ind w:left="57" w:right="57"/>
            </w:pPr>
            <w:r w:rsidRPr="008A53DE">
              <w:t>Статус налогоплательщика</w:t>
            </w:r>
          </w:p>
        </w:tc>
        <w:tc>
          <w:tcPr>
            <w:tcW w:w="3222" w:type="pct"/>
            <w:shd w:val="clear" w:color="auto" w:fill="auto"/>
          </w:tcPr>
          <w:p w14:paraId="36693308" w14:textId="77777777" w:rsidR="009F4595" w:rsidRDefault="009F4595" w:rsidP="00B36EDB">
            <w:pPr>
              <w:pStyle w:val="ASFKTablenorm"/>
              <w:ind w:left="57" w:right="57"/>
            </w:pPr>
            <w:r w:rsidRPr="00435107">
              <w:t>Заполняется соответствующим значением, выгруженным из ППО OEBS АСФК.</w:t>
            </w:r>
          </w:p>
        </w:tc>
      </w:tr>
      <w:tr w:rsidR="009F4595" w:rsidRPr="008A53DE" w14:paraId="5168B569" w14:textId="77777777" w:rsidTr="00B36EDB">
        <w:tc>
          <w:tcPr>
            <w:tcW w:w="1778" w:type="pct"/>
            <w:shd w:val="clear" w:color="auto" w:fill="auto"/>
          </w:tcPr>
          <w:p w14:paraId="72971739" w14:textId="77777777" w:rsidR="009F4595" w:rsidRPr="008A53DE" w:rsidRDefault="009F4595" w:rsidP="00B36EDB">
            <w:pPr>
              <w:pStyle w:val="ASFKTablenorm"/>
              <w:ind w:left="57" w:right="57"/>
            </w:pPr>
            <w:r w:rsidRPr="008A53DE">
              <w:t>Вид платежа</w:t>
            </w:r>
          </w:p>
        </w:tc>
        <w:tc>
          <w:tcPr>
            <w:tcW w:w="3222" w:type="pct"/>
            <w:shd w:val="clear" w:color="auto" w:fill="auto"/>
          </w:tcPr>
          <w:p w14:paraId="2962E144" w14:textId="77777777" w:rsidR="009F4595" w:rsidRDefault="009F4595" w:rsidP="00B36EDB">
            <w:pPr>
              <w:pStyle w:val="ASFKTablenorm"/>
              <w:ind w:left="57" w:right="57"/>
            </w:pPr>
            <w:r w:rsidRPr="00435107">
              <w:t>Заполняется соответствующим значением, выгруженным из ППО OEBS АСФК.</w:t>
            </w:r>
          </w:p>
        </w:tc>
      </w:tr>
      <w:tr w:rsidR="009F4595" w:rsidRPr="008A53DE" w14:paraId="268AE83F" w14:textId="77777777" w:rsidTr="00B36EDB">
        <w:tc>
          <w:tcPr>
            <w:tcW w:w="1778" w:type="pct"/>
            <w:shd w:val="clear" w:color="auto" w:fill="auto"/>
          </w:tcPr>
          <w:p w14:paraId="39045077" w14:textId="77777777" w:rsidR="009F4595" w:rsidRPr="008A53DE" w:rsidRDefault="009F4595" w:rsidP="00B36EDB">
            <w:pPr>
              <w:pStyle w:val="ASFKTablenorm"/>
              <w:ind w:left="57" w:right="57"/>
            </w:pPr>
            <w:r w:rsidRPr="008A53DE">
              <w:t>Очередность платежа</w:t>
            </w:r>
          </w:p>
        </w:tc>
        <w:tc>
          <w:tcPr>
            <w:tcW w:w="3222" w:type="pct"/>
            <w:shd w:val="clear" w:color="auto" w:fill="auto"/>
          </w:tcPr>
          <w:p w14:paraId="758FBE78" w14:textId="77777777" w:rsidR="009F4595" w:rsidRDefault="009F4595" w:rsidP="00B36EDB">
            <w:pPr>
              <w:pStyle w:val="ASFKTablenorm"/>
              <w:ind w:left="57" w:right="57"/>
            </w:pPr>
            <w:r w:rsidRPr="00435107">
              <w:t>Заполняется соответствующим значением, выгруженным из ППО OEBS АСФК.</w:t>
            </w:r>
          </w:p>
        </w:tc>
      </w:tr>
      <w:tr w:rsidR="009F4595" w:rsidRPr="008A53DE" w14:paraId="3355A339" w14:textId="77777777" w:rsidTr="00B36EDB">
        <w:tc>
          <w:tcPr>
            <w:tcW w:w="1778" w:type="pct"/>
            <w:shd w:val="clear" w:color="auto" w:fill="auto"/>
          </w:tcPr>
          <w:p w14:paraId="39FC8D08" w14:textId="77777777" w:rsidR="009F4595" w:rsidRPr="008A53DE" w:rsidRDefault="009F4595" w:rsidP="00B36EDB">
            <w:pPr>
              <w:pStyle w:val="ASFKTablenorm"/>
              <w:ind w:left="57" w:right="57"/>
            </w:pPr>
            <w:r w:rsidRPr="008A53DE">
              <w:t>Сумма</w:t>
            </w:r>
          </w:p>
        </w:tc>
        <w:tc>
          <w:tcPr>
            <w:tcW w:w="3222" w:type="pct"/>
            <w:shd w:val="clear" w:color="auto" w:fill="auto"/>
          </w:tcPr>
          <w:p w14:paraId="28BB4513" w14:textId="77777777" w:rsidR="009F4595" w:rsidRDefault="009F4595" w:rsidP="00B36EDB">
            <w:pPr>
              <w:pStyle w:val="ASFKTablenorm"/>
              <w:ind w:left="57" w:right="57"/>
            </w:pPr>
            <w:r w:rsidRPr="00435107">
              <w:t>Заполняется соответствующим значением, выгруженным из ППО OEBS АСФК.</w:t>
            </w:r>
          </w:p>
        </w:tc>
      </w:tr>
      <w:tr w:rsidR="009F4595" w:rsidRPr="008A53DE" w14:paraId="7E008662" w14:textId="77777777" w:rsidTr="00B36EDB">
        <w:tc>
          <w:tcPr>
            <w:tcW w:w="1778" w:type="pct"/>
            <w:shd w:val="clear" w:color="auto" w:fill="auto"/>
          </w:tcPr>
          <w:p w14:paraId="776399D2" w14:textId="77777777" w:rsidR="009F4595" w:rsidRPr="008A53DE" w:rsidRDefault="009F4595" w:rsidP="00B36EDB">
            <w:pPr>
              <w:pStyle w:val="ASFKTablenorm"/>
              <w:ind w:left="57" w:right="57"/>
            </w:pPr>
            <w:r>
              <w:t>Код цели плательщика</w:t>
            </w:r>
          </w:p>
        </w:tc>
        <w:tc>
          <w:tcPr>
            <w:tcW w:w="3222" w:type="pct"/>
            <w:shd w:val="clear" w:color="auto" w:fill="auto"/>
          </w:tcPr>
          <w:p w14:paraId="4310FE81" w14:textId="77777777" w:rsidR="009F4595" w:rsidRDefault="009F4595" w:rsidP="00B36EDB">
            <w:pPr>
              <w:pStyle w:val="ASFKTablenorm"/>
              <w:ind w:left="57" w:right="57"/>
            </w:pPr>
            <w:r w:rsidRPr="00435107">
              <w:t>Заполняется соответствующим значением, выгруженным из ППО OEBS АСФК.</w:t>
            </w:r>
          </w:p>
        </w:tc>
      </w:tr>
      <w:tr w:rsidR="009F4595" w:rsidRPr="008A53DE" w14:paraId="5217D2C9" w14:textId="77777777" w:rsidTr="00B36EDB">
        <w:tc>
          <w:tcPr>
            <w:tcW w:w="1778" w:type="pct"/>
            <w:shd w:val="clear" w:color="auto" w:fill="auto"/>
          </w:tcPr>
          <w:p w14:paraId="7530508A" w14:textId="77777777" w:rsidR="009F4595" w:rsidRPr="008A53DE" w:rsidRDefault="009F4595" w:rsidP="00B36EDB">
            <w:pPr>
              <w:pStyle w:val="ASFKTablenorm"/>
              <w:ind w:left="57" w:right="57"/>
            </w:pPr>
            <w:r w:rsidRPr="008A53DE">
              <w:t>Назначение платежа</w:t>
            </w:r>
          </w:p>
        </w:tc>
        <w:tc>
          <w:tcPr>
            <w:tcW w:w="3222" w:type="pct"/>
            <w:shd w:val="clear" w:color="auto" w:fill="auto"/>
          </w:tcPr>
          <w:p w14:paraId="598EB08C" w14:textId="77777777" w:rsidR="009F4595" w:rsidRDefault="009F4595" w:rsidP="00B36EDB">
            <w:pPr>
              <w:pStyle w:val="ASFKTablenorm"/>
              <w:ind w:left="57" w:right="57"/>
            </w:pPr>
            <w:r w:rsidRPr="00435107">
              <w:t>Заполняется соответствующим значением, выгруженным из ППО OEBS АСФК.</w:t>
            </w:r>
          </w:p>
        </w:tc>
      </w:tr>
      <w:tr w:rsidR="009F4595" w:rsidRPr="008A53DE" w14:paraId="71E3D14A" w14:textId="77777777" w:rsidTr="00B36EDB">
        <w:tc>
          <w:tcPr>
            <w:tcW w:w="1778" w:type="pct"/>
            <w:shd w:val="clear" w:color="auto" w:fill="auto"/>
          </w:tcPr>
          <w:p w14:paraId="76FE4062" w14:textId="77777777" w:rsidR="009F4595" w:rsidRPr="008A53DE" w:rsidRDefault="009F4595" w:rsidP="00B36EDB">
            <w:pPr>
              <w:pStyle w:val="ASFKTablenorm"/>
              <w:ind w:left="57" w:right="57"/>
            </w:pPr>
            <w:r w:rsidRPr="008A53DE">
              <w:t>Примечание</w:t>
            </w:r>
          </w:p>
        </w:tc>
        <w:tc>
          <w:tcPr>
            <w:tcW w:w="3222" w:type="pct"/>
            <w:shd w:val="clear" w:color="auto" w:fill="auto"/>
          </w:tcPr>
          <w:p w14:paraId="12F8E7DD" w14:textId="77777777" w:rsidR="009F4595" w:rsidRDefault="009F4595" w:rsidP="00B36EDB">
            <w:pPr>
              <w:pStyle w:val="ASFKTablenorm"/>
              <w:ind w:left="57" w:right="57"/>
            </w:pPr>
            <w:r w:rsidRPr="00435107">
              <w:t>Заполняется соответствующим значением, выгруженным из ППО OEBS АСФК.</w:t>
            </w:r>
          </w:p>
        </w:tc>
      </w:tr>
      <w:tr w:rsidR="007B7B19" w:rsidRPr="008A53DE" w14:paraId="0FDA0F06" w14:textId="77777777" w:rsidTr="00B36EDB">
        <w:tc>
          <w:tcPr>
            <w:tcW w:w="5000" w:type="pct"/>
            <w:gridSpan w:val="2"/>
            <w:shd w:val="clear" w:color="auto" w:fill="auto"/>
          </w:tcPr>
          <w:p w14:paraId="4BE0F313" w14:textId="77777777" w:rsidR="007B7B19" w:rsidRPr="008A53DE" w:rsidRDefault="007B7B19" w:rsidP="00B36EDB">
            <w:pPr>
              <w:pStyle w:val="ASFKTablenorm"/>
              <w:ind w:left="57" w:right="57"/>
            </w:pPr>
            <w:r w:rsidRPr="008A53DE">
              <w:t xml:space="preserve">Группа полей </w:t>
            </w:r>
            <w:r w:rsidR="00324E3A">
              <w:t>«</w:t>
            </w:r>
            <w:r w:rsidRPr="008A53DE">
              <w:t>Плательщик/ Реквизиты получателя платежа</w:t>
            </w:r>
            <w:r w:rsidR="00324E3A">
              <w:t>»</w:t>
            </w:r>
          </w:p>
        </w:tc>
      </w:tr>
      <w:tr w:rsidR="009F4595" w:rsidRPr="008A53DE" w14:paraId="58CE85E5" w14:textId="77777777" w:rsidTr="00B36EDB">
        <w:tc>
          <w:tcPr>
            <w:tcW w:w="1778" w:type="pct"/>
            <w:shd w:val="clear" w:color="auto" w:fill="auto"/>
          </w:tcPr>
          <w:p w14:paraId="3B7F1AF8" w14:textId="77777777" w:rsidR="009F4595" w:rsidRPr="008A53DE" w:rsidRDefault="009F4595" w:rsidP="00B36EDB">
            <w:pPr>
              <w:pStyle w:val="ASFKTablenorm"/>
              <w:ind w:left="57" w:right="57"/>
            </w:pPr>
            <w:r w:rsidRPr="008A53DE">
              <w:t>№ п/п</w:t>
            </w:r>
          </w:p>
        </w:tc>
        <w:tc>
          <w:tcPr>
            <w:tcW w:w="3222" w:type="pct"/>
            <w:shd w:val="clear" w:color="auto" w:fill="auto"/>
          </w:tcPr>
          <w:p w14:paraId="163A6201" w14:textId="77777777" w:rsidR="009F4595" w:rsidRDefault="009F4595" w:rsidP="00B36EDB">
            <w:pPr>
              <w:pStyle w:val="ASFKTablenorm"/>
              <w:ind w:left="57" w:right="57"/>
            </w:pPr>
            <w:r w:rsidRPr="00FC53DC">
              <w:t>Заполняется соответствующим значением, выгруженным из ППО OEBS АСФК.</w:t>
            </w:r>
          </w:p>
        </w:tc>
      </w:tr>
      <w:tr w:rsidR="009F4595" w:rsidRPr="008A53DE" w14:paraId="05C1F7AC" w14:textId="77777777" w:rsidTr="00B36EDB">
        <w:tc>
          <w:tcPr>
            <w:tcW w:w="1778" w:type="pct"/>
            <w:shd w:val="clear" w:color="auto" w:fill="auto"/>
          </w:tcPr>
          <w:p w14:paraId="05F3919D" w14:textId="77777777" w:rsidR="009F4595" w:rsidRPr="008A53DE" w:rsidRDefault="009F4595" w:rsidP="00B36EDB">
            <w:pPr>
              <w:pStyle w:val="ASFKTablenorm"/>
              <w:ind w:left="57" w:right="57"/>
            </w:pPr>
            <w:r w:rsidRPr="008A53DE">
              <w:t>ИНН</w:t>
            </w:r>
          </w:p>
        </w:tc>
        <w:tc>
          <w:tcPr>
            <w:tcW w:w="3222" w:type="pct"/>
            <w:shd w:val="clear" w:color="auto" w:fill="auto"/>
          </w:tcPr>
          <w:p w14:paraId="6C25EB54" w14:textId="77777777" w:rsidR="009F4595" w:rsidRDefault="009F4595" w:rsidP="00B36EDB">
            <w:pPr>
              <w:pStyle w:val="ASFKTablenorm"/>
              <w:ind w:left="57" w:right="57"/>
            </w:pPr>
            <w:r w:rsidRPr="00FC53DC">
              <w:t>Заполняется соответствующим значением, выгруженным из ППО OEBS АСФК.</w:t>
            </w:r>
          </w:p>
        </w:tc>
      </w:tr>
      <w:tr w:rsidR="009F4595" w:rsidRPr="008A53DE" w14:paraId="659D575B" w14:textId="77777777" w:rsidTr="00B36EDB">
        <w:tc>
          <w:tcPr>
            <w:tcW w:w="1778" w:type="pct"/>
            <w:shd w:val="clear" w:color="auto" w:fill="auto"/>
          </w:tcPr>
          <w:p w14:paraId="7D47223A" w14:textId="77777777" w:rsidR="009F4595" w:rsidRPr="008A53DE" w:rsidRDefault="009F4595" w:rsidP="00B36EDB">
            <w:pPr>
              <w:pStyle w:val="ASFKTablenorm"/>
              <w:ind w:left="57" w:right="57"/>
            </w:pPr>
            <w:r w:rsidRPr="008A53DE">
              <w:t>КПП</w:t>
            </w:r>
          </w:p>
        </w:tc>
        <w:tc>
          <w:tcPr>
            <w:tcW w:w="3222" w:type="pct"/>
            <w:shd w:val="clear" w:color="auto" w:fill="auto"/>
          </w:tcPr>
          <w:p w14:paraId="2CF8F35F" w14:textId="77777777" w:rsidR="009F4595" w:rsidRDefault="009F4595" w:rsidP="00B36EDB">
            <w:pPr>
              <w:pStyle w:val="ASFKTablenorm"/>
              <w:ind w:left="57" w:right="57"/>
            </w:pPr>
            <w:r w:rsidRPr="00FC53DC">
              <w:t>Заполняется соответствующим значением, выгруженным из ППО OEBS АСФК.</w:t>
            </w:r>
          </w:p>
        </w:tc>
      </w:tr>
      <w:tr w:rsidR="009F4595" w:rsidRPr="008A53DE" w14:paraId="64834E22" w14:textId="77777777" w:rsidTr="00B36EDB">
        <w:tc>
          <w:tcPr>
            <w:tcW w:w="1778" w:type="pct"/>
            <w:shd w:val="clear" w:color="auto" w:fill="auto"/>
          </w:tcPr>
          <w:p w14:paraId="602D21B6" w14:textId="77777777" w:rsidR="009F4595" w:rsidRPr="008A53DE" w:rsidRDefault="009F4595" w:rsidP="00B36EDB">
            <w:pPr>
              <w:pStyle w:val="ASFKTablenorm"/>
              <w:ind w:left="57" w:right="57"/>
            </w:pPr>
            <w:r w:rsidRPr="008A53DE">
              <w:t>Сумма</w:t>
            </w:r>
          </w:p>
        </w:tc>
        <w:tc>
          <w:tcPr>
            <w:tcW w:w="3222" w:type="pct"/>
            <w:shd w:val="clear" w:color="auto" w:fill="auto"/>
          </w:tcPr>
          <w:p w14:paraId="3E733349" w14:textId="77777777" w:rsidR="009F4595" w:rsidRDefault="009F4595" w:rsidP="00B36EDB">
            <w:pPr>
              <w:pStyle w:val="ASFKTablenorm"/>
              <w:ind w:left="57" w:right="57"/>
            </w:pPr>
            <w:r w:rsidRPr="00FC53DC">
              <w:t>Заполняется соответствующим значением, выгруженным из ППО OEBS АСФК.</w:t>
            </w:r>
          </w:p>
        </w:tc>
      </w:tr>
      <w:tr w:rsidR="009F4595" w:rsidRPr="008A53DE" w14:paraId="355039AE" w14:textId="77777777" w:rsidTr="00B36EDB">
        <w:tc>
          <w:tcPr>
            <w:tcW w:w="1778" w:type="pct"/>
            <w:shd w:val="clear" w:color="auto" w:fill="auto"/>
          </w:tcPr>
          <w:p w14:paraId="1C596DA8" w14:textId="77777777" w:rsidR="009F4595" w:rsidRPr="008A53DE" w:rsidRDefault="009F4595" w:rsidP="00B36EDB">
            <w:pPr>
              <w:pStyle w:val="ASFKTablenorm"/>
              <w:ind w:left="57" w:right="57"/>
            </w:pPr>
            <w:r w:rsidRPr="008A53DE">
              <w:lastRenderedPageBreak/>
              <w:t>Номер БО</w:t>
            </w:r>
          </w:p>
        </w:tc>
        <w:tc>
          <w:tcPr>
            <w:tcW w:w="3222" w:type="pct"/>
            <w:shd w:val="clear" w:color="auto" w:fill="auto"/>
          </w:tcPr>
          <w:p w14:paraId="2DD090D0" w14:textId="77777777" w:rsidR="009F4595" w:rsidRDefault="009F4595" w:rsidP="00B36EDB">
            <w:pPr>
              <w:pStyle w:val="ASFKTablenorm"/>
              <w:ind w:left="57" w:right="57"/>
            </w:pPr>
            <w:r w:rsidRPr="00FC53DC">
              <w:t>Заполняется соответствующим значением, выгруженным из ППО OEBS АСФК.</w:t>
            </w:r>
          </w:p>
        </w:tc>
      </w:tr>
      <w:tr w:rsidR="009F4595" w:rsidRPr="008A53DE" w14:paraId="17107397" w14:textId="77777777" w:rsidTr="00B36EDB">
        <w:trPr>
          <w:trHeight w:val="451"/>
        </w:trPr>
        <w:tc>
          <w:tcPr>
            <w:tcW w:w="1778" w:type="pct"/>
            <w:shd w:val="clear" w:color="auto" w:fill="auto"/>
          </w:tcPr>
          <w:p w14:paraId="61C191F0" w14:textId="77777777" w:rsidR="009F4595" w:rsidRPr="008A53DE" w:rsidRDefault="009F4595" w:rsidP="00B36EDB">
            <w:pPr>
              <w:pStyle w:val="ASFKTablenorm"/>
              <w:ind w:left="57" w:right="57"/>
            </w:pPr>
            <w:r w:rsidRPr="008A53DE">
              <w:t>Наименование ОрФК (наименов</w:t>
            </w:r>
            <w:r w:rsidRPr="007B7B19">
              <w:t>а</w:t>
            </w:r>
            <w:r w:rsidRPr="008A53DE">
              <w:t>ние налогового органа)</w:t>
            </w:r>
          </w:p>
        </w:tc>
        <w:tc>
          <w:tcPr>
            <w:tcW w:w="3222" w:type="pct"/>
            <w:shd w:val="clear" w:color="auto" w:fill="auto"/>
          </w:tcPr>
          <w:p w14:paraId="5A089A33" w14:textId="77777777" w:rsidR="009F4595" w:rsidRDefault="009F4595" w:rsidP="00B36EDB">
            <w:pPr>
              <w:pStyle w:val="ASFKTablenorm"/>
              <w:ind w:left="57" w:right="57"/>
            </w:pPr>
            <w:r w:rsidRPr="00FC53DC">
              <w:t>Заполняется соответствующим значением, выгруженным из ППО OEBS АСФК.</w:t>
            </w:r>
          </w:p>
        </w:tc>
      </w:tr>
      <w:tr w:rsidR="009F4595" w:rsidRPr="008A53DE" w14:paraId="34945628" w14:textId="77777777" w:rsidTr="00B36EDB">
        <w:tc>
          <w:tcPr>
            <w:tcW w:w="1778" w:type="pct"/>
            <w:shd w:val="clear" w:color="auto" w:fill="auto"/>
          </w:tcPr>
          <w:p w14:paraId="6D2F3242" w14:textId="77777777" w:rsidR="009F4595" w:rsidRPr="008A53DE" w:rsidRDefault="009F4595" w:rsidP="00B36EDB">
            <w:pPr>
              <w:pStyle w:val="ASFKTablenorm"/>
              <w:ind w:left="57" w:right="57"/>
            </w:pPr>
            <w:r w:rsidRPr="008A53DE">
              <w:t>ИНН налог. Органа</w:t>
            </w:r>
          </w:p>
        </w:tc>
        <w:tc>
          <w:tcPr>
            <w:tcW w:w="3222" w:type="pct"/>
            <w:shd w:val="clear" w:color="auto" w:fill="auto"/>
          </w:tcPr>
          <w:p w14:paraId="46A7F5FA" w14:textId="77777777" w:rsidR="009F4595" w:rsidRDefault="009F4595" w:rsidP="00B36EDB">
            <w:pPr>
              <w:pStyle w:val="ASFKTablenorm"/>
              <w:ind w:left="57" w:right="57"/>
            </w:pPr>
            <w:r w:rsidRPr="00FC53DC">
              <w:t>Заполняется соответствующим значением, выгруженным из ППО OEBS АСФК.</w:t>
            </w:r>
          </w:p>
        </w:tc>
      </w:tr>
      <w:tr w:rsidR="009F4595" w:rsidRPr="008A53DE" w14:paraId="3D0CA811" w14:textId="77777777" w:rsidTr="00B36EDB">
        <w:tc>
          <w:tcPr>
            <w:tcW w:w="1778" w:type="pct"/>
            <w:shd w:val="clear" w:color="auto" w:fill="auto"/>
          </w:tcPr>
          <w:p w14:paraId="39BA0A4F" w14:textId="77777777" w:rsidR="009F4595" w:rsidRPr="008A53DE" w:rsidRDefault="009F4595" w:rsidP="00B36EDB">
            <w:pPr>
              <w:pStyle w:val="ASFKTablenorm"/>
              <w:ind w:left="57" w:right="57"/>
            </w:pPr>
            <w:r w:rsidRPr="008A53DE">
              <w:t>КПП налог. Органа</w:t>
            </w:r>
          </w:p>
        </w:tc>
        <w:tc>
          <w:tcPr>
            <w:tcW w:w="3222" w:type="pct"/>
            <w:shd w:val="clear" w:color="auto" w:fill="auto"/>
          </w:tcPr>
          <w:p w14:paraId="312A4102" w14:textId="77777777" w:rsidR="009F4595" w:rsidRDefault="009F4595" w:rsidP="00B36EDB">
            <w:pPr>
              <w:pStyle w:val="ASFKTablenorm"/>
              <w:ind w:left="57" w:right="57"/>
            </w:pPr>
            <w:r w:rsidRPr="00FC53DC">
              <w:t>Заполняется соответствующим значением, выгруженным из ППО OEBS АСФК.</w:t>
            </w:r>
          </w:p>
        </w:tc>
      </w:tr>
      <w:tr w:rsidR="009F4595" w:rsidRPr="008A53DE" w14:paraId="42525B04" w14:textId="77777777" w:rsidTr="00B36EDB">
        <w:tc>
          <w:tcPr>
            <w:tcW w:w="1778" w:type="pct"/>
            <w:shd w:val="clear" w:color="auto" w:fill="auto"/>
          </w:tcPr>
          <w:p w14:paraId="299872D0" w14:textId="77777777" w:rsidR="009F4595" w:rsidRPr="008A53DE" w:rsidRDefault="009F4595" w:rsidP="00B36EDB">
            <w:pPr>
              <w:pStyle w:val="ASFKTablenorm"/>
              <w:ind w:left="57" w:right="57"/>
            </w:pPr>
            <w:r w:rsidRPr="008A53DE">
              <w:t>Счет получателя</w:t>
            </w:r>
          </w:p>
        </w:tc>
        <w:tc>
          <w:tcPr>
            <w:tcW w:w="3222" w:type="pct"/>
            <w:shd w:val="clear" w:color="auto" w:fill="auto"/>
          </w:tcPr>
          <w:p w14:paraId="587958D9" w14:textId="77777777" w:rsidR="009F4595" w:rsidRDefault="009F4595" w:rsidP="00B36EDB">
            <w:pPr>
              <w:pStyle w:val="ASFKTablenorm"/>
              <w:ind w:left="57" w:right="57"/>
            </w:pPr>
            <w:r w:rsidRPr="00FC53DC">
              <w:t>Заполняется соответствующим значением, выгруженным из ППО OEBS АСФК.</w:t>
            </w:r>
          </w:p>
        </w:tc>
      </w:tr>
      <w:tr w:rsidR="009F4595" w:rsidRPr="008A53DE" w14:paraId="348D78CC" w14:textId="77777777" w:rsidTr="00B36EDB">
        <w:tc>
          <w:tcPr>
            <w:tcW w:w="1778" w:type="pct"/>
            <w:shd w:val="clear" w:color="auto" w:fill="auto"/>
          </w:tcPr>
          <w:p w14:paraId="6C7A8EA7" w14:textId="77777777" w:rsidR="009F4595" w:rsidRPr="008A53DE" w:rsidRDefault="009F4595" w:rsidP="00B36EDB">
            <w:pPr>
              <w:pStyle w:val="ASFKTablenorm"/>
              <w:ind w:left="57" w:right="57"/>
            </w:pPr>
            <w:r w:rsidRPr="008A53DE">
              <w:t>Наименование банка получателя</w:t>
            </w:r>
          </w:p>
        </w:tc>
        <w:tc>
          <w:tcPr>
            <w:tcW w:w="3222" w:type="pct"/>
            <w:shd w:val="clear" w:color="auto" w:fill="auto"/>
          </w:tcPr>
          <w:p w14:paraId="34BF9395" w14:textId="77777777" w:rsidR="009F4595" w:rsidRDefault="009F4595" w:rsidP="00B36EDB">
            <w:pPr>
              <w:pStyle w:val="ASFKTablenorm"/>
              <w:ind w:left="57" w:right="57"/>
            </w:pPr>
            <w:r w:rsidRPr="00FC53DC">
              <w:t>Заполняется соответствующим значением, выгруженным из ППО OEBS АСФК.</w:t>
            </w:r>
          </w:p>
        </w:tc>
      </w:tr>
      <w:tr w:rsidR="009F4595" w:rsidRPr="008A53DE" w14:paraId="09A51835" w14:textId="77777777" w:rsidTr="00B36EDB">
        <w:tc>
          <w:tcPr>
            <w:tcW w:w="1778" w:type="pct"/>
            <w:shd w:val="clear" w:color="auto" w:fill="auto"/>
          </w:tcPr>
          <w:p w14:paraId="325FF065" w14:textId="77777777" w:rsidR="009F4595" w:rsidRPr="008A53DE" w:rsidRDefault="009F4595" w:rsidP="00B36EDB">
            <w:pPr>
              <w:pStyle w:val="ASFKTablenorm"/>
              <w:ind w:left="57" w:right="57"/>
            </w:pPr>
            <w:r w:rsidRPr="008A53DE">
              <w:t>БИК</w:t>
            </w:r>
          </w:p>
        </w:tc>
        <w:tc>
          <w:tcPr>
            <w:tcW w:w="3222" w:type="pct"/>
            <w:shd w:val="clear" w:color="auto" w:fill="auto"/>
          </w:tcPr>
          <w:p w14:paraId="259614B5" w14:textId="77777777" w:rsidR="009F4595" w:rsidRDefault="009F4595" w:rsidP="00B36EDB">
            <w:pPr>
              <w:pStyle w:val="ASFKTablenorm"/>
              <w:ind w:left="57" w:right="57"/>
            </w:pPr>
            <w:r w:rsidRPr="00FC53DC">
              <w:t>Заполняется соответствующим значением, выгруженным из ППО OEBS АСФК.</w:t>
            </w:r>
          </w:p>
        </w:tc>
      </w:tr>
      <w:tr w:rsidR="009F4595" w:rsidRPr="008A53DE" w14:paraId="150DDA64" w14:textId="77777777" w:rsidTr="00B36EDB">
        <w:tc>
          <w:tcPr>
            <w:tcW w:w="1778" w:type="pct"/>
            <w:shd w:val="clear" w:color="auto" w:fill="auto"/>
          </w:tcPr>
          <w:p w14:paraId="1D9E626D" w14:textId="77777777" w:rsidR="009F4595" w:rsidRPr="008A53DE" w:rsidRDefault="009F4595" w:rsidP="00B36EDB">
            <w:pPr>
              <w:pStyle w:val="ASFKTablenorm"/>
              <w:ind w:left="57" w:right="57"/>
            </w:pPr>
            <w:r>
              <w:t>Корреспондентский счет</w:t>
            </w:r>
          </w:p>
        </w:tc>
        <w:tc>
          <w:tcPr>
            <w:tcW w:w="3222" w:type="pct"/>
            <w:shd w:val="clear" w:color="auto" w:fill="auto"/>
          </w:tcPr>
          <w:p w14:paraId="6032B9C6" w14:textId="77777777" w:rsidR="009F4595" w:rsidRDefault="009F4595" w:rsidP="00B36EDB">
            <w:pPr>
              <w:pStyle w:val="ASFKTablenorm"/>
              <w:ind w:left="57" w:right="57"/>
            </w:pPr>
            <w:r w:rsidRPr="00FC53DC">
              <w:t>Заполняется соответствующим значением, выгруженным из ППО OEBS АСФК.</w:t>
            </w:r>
          </w:p>
        </w:tc>
      </w:tr>
      <w:tr w:rsidR="007B7B19" w:rsidRPr="008A53DE" w14:paraId="7A8D3068" w14:textId="77777777" w:rsidTr="00B36EDB">
        <w:tc>
          <w:tcPr>
            <w:tcW w:w="5000" w:type="pct"/>
            <w:gridSpan w:val="2"/>
            <w:shd w:val="clear" w:color="auto" w:fill="auto"/>
          </w:tcPr>
          <w:p w14:paraId="4F7FF2AA" w14:textId="77777777" w:rsidR="007B7B19" w:rsidRPr="008A53DE" w:rsidRDefault="007B7B19" w:rsidP="00B36EDB">
            <w:pPr>
              <w:pStyle w:val="ASFKTablenorm"/>
              <w:ind w:left="57" w:right="57"/>
            </w:pPr>
            <w:r w:rsidRPr="008A53DE">
              <w:t xml:space="preserve">Группа полей </w:t>
            </w:r>
            <w:r w:rsidR="00324E3A">
              <w:t>«</w:t>
            </w:r>
            <w:r w:rsidRPr="008A53DE">
              <w:t>Реквизиты налоговых платежей</w:t>
            </w:r>
            <w:r w:rsidR="00324E3A">
              <w:t>»</w:t>
            </w:r>
          </w:p>
        </w:tc>
      </w:tr>
      <w:tr w:rsidR="009F4595" w:rsidRPr="008A53DE" w14:paraId="3FB893A5" w14:textId="77777777" w:rsidTr="00B36EDB">
        <w:tc>
          <w:tcPr>
            <w:tcW w:w="1778" w:type="pct"/>
            <w:shd w:val="clear" w:color="auto" w:fill="auto"/>
          </w:tcPr>
          <w:p w14:paraId="1586FF05" w14:textId="77777777" w:rsidR="009F4595" w:rsidRPr="008A53DE" w:rsidRDefault="009F4595" w:rsidP="00B36EDB">
            <w:pPr>
              <w:pStyle w:val="ASFKTablenorm"/>
              <w:ind w:left="57" w:right="57"/>
            </w:pPr>
            <w:r w:rsidRPr="008A53DE">
              <w:t>ОКАТО</w:t>
            </w:r>
          </w:p>
        </w:tc>
        <w:tc>
          <w:tcPr>
            <w:tcW w:w="3222" w:type="pct"/>
            <w:shd w:val="clear" w:color="auto" w:fill="auto"/>
          </w:tcPr>
          <w:p w14:paraId="76F21265" w14:textId="77777777" w:rsidR="009F4595" w:rsidRDefault="009F4595" w:rsidP="00B36EDB">
            <w:pPr>
              <w:pStyle w:val="ASFKTablenorm"/>
              <w:ind w:left="57" w:right="57"/>
            </w:pPr>
            <w:r w:rsidRPr="006D7642">
              <w:t>Заполняется соответствующим значением, выгруженным из ППО OEBS АСФК.</w:t>
            </w:r>
          </w:p>
        </w:tc>
      </w:tr>
      <w:tr w:rsidR="009F4595" w:rsidRPr="008A53DE" w14:paraId="1DB1C386" w14:textId="77777777" w:rsidTr="00B36EDB">
        <w:tc>
          <w:tcPr>
            <w:tcW w:w="1778" w:type="pct"/>
            <w:shd w:val="clear" w:color="auto" w:fill="auto"/>
          </w:tcPr>
          <w:p w14:paraId="2704EA99" w14:textId="77777777" w:rsidR="009F4595" w:rsidRPr="008A53DE" w:rsidRDefault="009F4595" w:rsidP="00B36EDB">
            <w:pPr>
              <w:pStyle w:val="ASFKTablenorm"/>
              <w:ind w:left="57" w:right="57"/>
            </w:pPr>
            <w:r w:rsidRPr="008A53DE">
              <w:t>Основание платежа</w:t>
            </w:r>
          </w:p>
        </w:tc>
        <w:tc>
          <w:tcPr>
            <w:tcW w:w="3222" w:type="pct"/>
            <w:shd w:val="clear" w:color="auto" w:fill="auto"/>
          </w:tcPr>
          <w:p w14:paraId="02A8B844" w14:textId="77777777" w:rsidR="009F4595" w:rsidRDefault="009F4595" w:rsidP="00B36EDB">
            <w:pPr>
              <w:pStyle w:val="ASFKTablenorm"/>
              <w:ind w:left="57" w:right="57"/>
            </w:pPr>
            <w:r w:rsidRPr="006D7642">
              <w:t>Заполняется соответствующим значением, выгруженным из ППО OEBS АСФК.</w:t>
            </w:r>
          </w:p>
        </w:tc>
      </w:tr>
      <w:tr w:rsidR="009F4595" w:rsidRPr="008A53DE" w14:paraId="4E3D04AB" w14:textId="77777777" w:rsidTr="00B36EDB">
        <w:tc>
          <w:tcPr>
            <w:tcW w:w="1778" w:type="pct"/>
            <w:shd w:val="clear" w:color="auto" w:fill="auto"/>
          </w:tcPr>
          <w:p w14:paraId="47A6B5B6" w14:textId="77777777" w:rsidR="009F4595" w:rsidRPr="008A53DE" w:rsidRDefault="009F4595" w:rsidP="00B36EDB">
            <w:pPr>
              <w:pStyle w:val="ASFKTablenorm"/>
              <w:ind w:left="57" w:right="57"/>
            </w:pPr>
            <w:r w:rsidRPr="008A53DE">
              <w:t>Налоговый период</w:t>
            </w:r>
          </w:p>
        </w:tc>
        <w:tc>
          <w:tcPr>
            <w:tcW w:w="3222" w:type="pct"/>
            <w:shd w:val="clear" w:color="auto" w:fill="auto"/>
          </w:tcPr>
          <w:p w14:paraId="6195E347" w14:textId="77777777" w:rsidR="009F4595" w:rsidRDefault="009F4595" w:rsidP="00B36EDB">
            <w:pPr>
              <w:pStyle w:val="ASFKTablenorm"/>
              <w:ind w:left="57" w:right="57"/>
            </w:pPr>
            <w:r w:rsidRPr="006D7642">
              <w:t>Заполняется соответствующим значением, выгруженным из ППО OEBS АСФК.</w:t>
            </w:r>
          </w:p>
        </w:tc>
      </w:tr>
      <w:tr w:rsidR="009F4595" w:rsidRPr="008A53DE" w14:paraId="77CD9E27" w14:textId="77777777" w:rsidTr="00B36EDB">
        <w:tc>
          <w:tcPr>
            <w:tcW w:w="1778" w:type="pct"/>
            <w:shd w:val="clear" w:color="auto" w:fill="auto"/>
          </w:tcPr>
          <w:p w14:paraId="15E8E0DA" w14:textId="77777777" w:rsidR="009F4595" w:rsidRPr="008A53DE" w:rsidRDefault="009F4595" w:rsidP="00B36EDB">
            <w:pPr>
              <w:pStyle w:val="ASFKTablenorm"/>
              <w:ind w:left="57" w:right="57"/>
            </w:pPr>
            <w:r w:rsidRPr="008A53DE">
              <w:t>Номер документа-основания</w:t>
            </w:r>
          </w:p>
        </w:tc>
        <w:tc>
          <w:tcPr>
            <w:tcW w:w="3222" w:type="pct"/>
            <w:shd w:val="clear" w:color="auto" w:fill="auto"/>
          </w:tcPr>
          <w:p w14:paraId="2206BEAC" w14:textId="77777777" w:rsidR="009F4595" w:rsidRDefault="009F4595" w:rsidP="00B36EDB">
            <w:pPr>
              <w:pStyle w:val="ASFKTablenorm"/>
              <w:ind w:left="57" w:right="57"/>
            </w:pPr>
            <w:r w:rsidRPr="006D7642">
              <w:t>Заполняется соответствующим значением, выгруженным из ППО OEBS АСФК.</w:t>
            </w:r>
          </w:p>
        </w:tc>
      </w:tr>
      <w:tr w:rsidR="009F4595" w:rsidRPr="008A53DE" w14:paraId="6A100CFD" w14:textId="77777777" w:rsidTr="00B36EDB">
        <w:tc>
          <w:tcPr>
            <w:tcW w:w="1778" w:type="pct"/>
            <w:shd w:val="clear" w:color="auto" w:fill="auto"/>
          </w:tcPr>
          <w:p w14:paraId="26393DEC" w14:textId="77777777" w:rsidR="009F4595" w:rsidRPr="008A53DE" w:rsidRDefault="009F4595" w:rsidP="00B36EDB">
            <w:pPr>
              <w:pStyle w:val="ASFKTablenorm"/>
              <w:ind w:left="57" w:right="57"/>
            </w:pPr>
            <w:r w:rsidRPr="008A53DE">
              <w:t>Дата документа-основания</w:t>
            </w:r>
          </w:p>
        </w:tc>
        <w:tc>
          <w:tcPr>
            <w:tcW w:w="3222" w:type="pct"/>
            <w:shd w:val="clear" w:color="auto" w:fill="auto"/>
          </w:tcPr>
          <w:p w14:paraId="7D095508" w14:textId="77777777" w:rsidR="009F4595" w:rsidRDefault="009F4595" w:rsidP="00B36EDB">
            <w:pPr>
              <w:pStyle w:val="ASFKTablenorm"/>
              <w:ind w:left="57" w:right="57"/>
            </w:pPr>
            <w:r w:rsidRPr="006D7642">
              <w:t>Заполняется соответствующим значением, выгруженным из ППО OEBS АСФК.</w:t>
            </w:r>
          </w:p>
        </w:tc>
      </w:tr>
      <w:tr w:rsidR="009F4595" w:rsidRPr="008A53DE" w14:paraId="21F5BCE3" w14:textId="77777777" w:rsidTr="00B36EDB">
        <w:tc>
          <w:tcPr>
            <w:tcW w:w="1778" w:type="pct"/>
            <w:shd w:val="clear" w:color="auto" w:fill="auto"/>
          </w:tcPr>
          <w:p w14:paraId="04CF3422" w14:textId="77777777" w:rsidR="009F4595" w:rsidRPr="008A53DE" w:rsidRDefault="009F4595" w:rsidP="00B36EDB">
            <w:pPr>
              <w:pStyle w:val="ASFKTablenorm"/>
              <w:ind w:left="57" w:right="57"/>
            </w:pPr>
            <w:r w:rsidRPr="008A53DE">
              <w:t>Тип платежа</w:t>
            </w:r>
          </w:p>
        </w:tc>
        <w:tc>
          <w:tcPr>
            <w:tcW w:w="3222" w:type="pct"/>
            <w:shd w:val="clear" w:color="auto" w:fill="auto"/>
          </w:tcPr>
          <w:p w14:paraId="1C0FB73F" w14:textId="77777777" w:rsidR="009F4595" w:rsidRDefault="009F4595" w:rsidP="00B36EDB">
            <w:pPr>
              <w:pStyle w:val="ASFKTablenorm"/>
              <w:ind w:left="57" w:right="57"/>
            </w:pPr>
            <w:r w:rsidRPr="006D7642">
              <w:t>Заполняется соответствующим значением, выгруженным из ППО OEBS АСФК.</w:t>
            </w:r>
          </w:p>
        </w:tc>
      </w:tr>
      <w:tr w:rsidR="009F4595" w:rsidRPr="008A53DE" w14:paraId="2D947062" w14:textId="77777777" w:rsidTr="00B36EDB">
        <w:tc>
          <w:tcPr>
            <w:tcW w:w="1778" w:type="pct"/>
            <w:shd w:val="clear" w:color="auto" w:fill="auto"/>
          </w:tcPr>
          <w:p w14:paraId="6B5C1180" w14:textId="77777777" w:rsidR="009F4595" w:rsidRPr="008A53DE" w:rsidRDefault="009F4595" w:rsidP="00B36EDB">
            <w:pPr>
              <w:pStyle w:val="ASFKTablenorm"/>
              <w:ind w:left="57" w:right="57"/>
            </w:pPr>
            <w:r>
              <w:t>УИН</w:t>
            </w:r>
          </w:p>
        </w:tc>
        <w:tc>
          <w:tcPr>
            <w:tcW w:w="3222" w:type="pct"/>
            <w:shd w:val="clear" w:color="auto" w:fill="auto"/>
          </w:tcPr>
          <w:p w14:paraId="46184ED1" w14:textId="77777777" w:rsidR="009F4595" w:rsidRDefault="009F4595" w:rsidP="00B36EDB">
            <w:pPr>
              <w:pStyle w:val="ASFKTablenorm"/>
              <w:ind w:left="57" w:right="57"/>
            </w:pPr>
            <w:r w:rsidRPr="006D7642">
              <w:t>Заполняется соответствующим значением, выгруженным из ППО OEBS АСФК.</w:t>
            </w:r>
          </w:p>
        </w:tc>
      </w:tr>
      <w:tr w:rsidR="009F4595" w:rsidRPr="008A53DE" w14:paraId="66D83562" w14:textId="77777777" w:rsidTr="00B36EDB">
        <w:tc>
          <w:tcPr>
            <w:tcW w:w="1778" w:type="pct"/>
            <w:shd w:val="clear" w:color="auto" w:fill="auto"/>
          </w:tcPr>
          <w:p w14:paraId="32A82BE1" w14:textId="77777777" w:rsidR="009F4595" w:rsidRPr="008A53DE" w:rsidRDefault="009F4595" w:rsidP="00B36EDB">
            <w:pPr>
              <w:pStyle w:val="ASFKTablenorm"/>
              <w:ind w:left="57" w:right="57"/>
            </w:pPr>
            <w:r w:rsidRPr="008A53DE">
              <w:t>Назначение платежа</w:t>
            </w:r>
          </w:p>
        </w:tc>
        <w:tc>
          <w:tcPr>
            <w:tcW w:w="3222" w:type="pct"/>
            <w:shd w:val="clear" w:color="auto" w:fill="auto"/>
          </w:tcPr>
          <w:p w14:paraId="78A82D21" w14:textId="77777777" w:rsidR="009F4595" w:rsidRDefault="009F4595" w:rsidP="00B36EDB">
            <w:pPr>
              <w:pStyle w:val="ASFKTablenorm"/>
              <w:ind w:left="57" w:right="57"/>
            </w:pPr>
            <w:r w:rsidRPr="006D7642">
              <w:t>Заполняется соответствующим значением, выгруженным из ППО OEBS АСФК.</w:t>
            </w:r>
          </w:p>
        </w:tc>
      </w:tr>
      <w:tr w:rsidR="009F4595" w:rsidRPr="008A53DE" w14:paraId="58C8D08D" w14:textId="77777777" w:rsidTr="00B36EDB">
        <w:tc>
          <w:tcPr>
            <w:tcW w:w="1778" w:type="pct"/>
            <w:shd w:val="clear" w:color="auto" w:fill="auto"/>
          </w:tcPr>
          <w:p w14:paraId="0F84EE1C" w14:textId="77777777" w:rsidR="009F4595" w:rsidRPr="008A53DE" w:rsidRDefault="009F4595" w:rsidP="00B36EDB">
            <w:pPr>
              <w:pStyle w:val="ASFKTablenorm"/>
              <w:ind w:left="57" w:right="57"/>
            </w:pPr>
            <w:r w:rsidRPr="008A53DE">
              <w:t>Примечание</w:t>
            </w:r>
          </w:p>
        </w:tc>
        <w:tc>
          <w:tcPr>
            <w:tcW w:w="3222" w:type="pct"/>
            <w:shd w:val="clear" w:color="auto" w:fill="auto"/>
          </w:tcPr>
          <w:p w14:paraId="79AF6529" w14:textId="77777777" w:rsidR="009F4595" w:rsidRDefault="009F4595" w:rsidP="00B36EDB">
            <w:pPr>
              <w:pStyle w:val="ASFKTablenorm"/>
              <w:ind w:left="57" w:right="57"/>
            </w:pPr>
            <w:r w:rsidRPr="006D7642">
              <w:t>Заполняется соответствующим значением, выгруженным из ППО OEBS АСФК.</w:t>
            </w:r>
          </w:p>
        </w:tc>
      </w:tr>
    </w:tbl>
    <w:p w14:paraId="2AF59867" w14:textId="58CB8749" w:rsidR="00EE412B" w:rsidRPr="00EE412B" w:rsidRDefault="00EE412B" w:rsidP="00EE412B">
      <w:pPr>
        <w:pStyle w:val="ASFKNormal"/>
      </w:pPr>
      <w:r w:rsidRPr="008A53DE">
        <w:t xml:space="preserve">ЭФ документа </w:t>
      </w:r>
      <w:r w:rsidRPr="00EE412B">
        <w:t>«Информация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 представлена на рисунке </w:t>
      </w:r>
      <w:r w:rsidRPr="00EE412B">
        <w:fldChar w:fldCharType="begin"/>
      </w:r>
      <w:r w:rsidRPr="00EE412B">
        <w:instrText xml:space="preserve"> REF _Ref490048204 \h </w:instrText>
      </w:r>
      <w:r w:rsidRPr="00EE412B">
        <w:fldChar w:fldCharType="separate"/>
      </w:r>
      <w:r w:rsidR="00980F1C">
        <w:rPr>
          <w:noProof/>
        </w:rPr>
        <w:t>520</w:t>
      </w:r>
      <w:r w:rsidRPr="00EE412B">
        <w:fldChar w:fldCharType="end"/>
      </w:r>
      <w:r w:rsidRPr="00EE412B">
        <w:t>.</w:t>
      </w:r>
    </w:p>
    <w:p w14:paraId="2AE45F77" w14:textId="77777777" w:rsidR="00EE412B" w:rsidRPr="00AB7803" w:rsidRDefault="00CF4371" w:rsidP="00EE412B">
      <w:pPr>
        <w:pStyle w:val="ASFKFigure"/>
      </w:pPr>
      <w:r>
        <w:rPr>
          <w:noProof/>
        </w:rPr>
        <w:lastRenderedPageBreak/>
        <w:drawing>
          <wp:inline distT="0" distB="0" distL="0" distR="0" wp14:anchorId="439CB0D6" wp14:editId="6D38DC67">
            <wp:extent cx="6134100" cy="4838700"/>
            <wp:effectExtent l="0" t="0" r="0" b="0"/>
            <wp:docPr id="638" name="Рисунок 638" descr="Распоряжение о перечисл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Распоряжение о перечислении"/>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6134100" cy="4838700"/>
                    </a:xfrm>
                    <a:prstGeom prst="rect">
                      <a:avLst/>
                    </a:prstGeom>
                    <a:noFill/>
                    <a:ln>
                      <a:noFill/>
                    </a:ln>
                  </pic:spPr>
                </pic:pic>
              </a:graphicData>
            </a:graphic>
          </wp:inline>
        </w:drawing>
      </w:r>
    </w:p>
    <w:p w14:paraId="162F2CFA" w14:textId="0BA859DE" w:rsidR="00EE412B" w:rsidRPr="00AB7803" w:rsidRDefault="00034287" w:rsidP="00EE412B">
      <w:pPr>
        <w:pStyle w:val="ASFKFigName"/>
      </w:pPr>
      <w:r>
        <w:rPr>
          <w:noProof/>
        </w:rPr>
        <w:fldChar w:fldCharType="begin"/>
      </w:r>
      <w:r>
        <w:rPr>
          <w:noProof/>
        </w:rPr>
        <w:instrText xml:space="preserve"> SEQ Рисунок \* ARABIC </w:instrText>
      </w:r>
      <w:r>
        <w:rPr>
          <w:noProof/>
        </w:rPr>
        <w:fldChar w:fldCharType="separate"/>
      </w:r>
      <w:bookmarkStart w:id="3070" w:name="_Ref490048204"/>
      <w:bookmarkStart w:id="3071" w:name="_Toc126840884"/>
      <w:r w:rsidR="00980F1C">
        <w:rPr>
          <w:noProof/>
        </w:rPr>
        <w:t>520</w:t>
      </w:r>
      <w:bookmarkEnd w:id="3070"/>
      <w:r>
        <w:rPr>
          <w:noProof/>
        </w:rPr>
        <w:fldChar w:fldCharType="end"/>
      </w:r>
      <w:r w:rsidR="00EE412B" w:rsidRPr="00AB7803">
        <w:t xml:space="preserve">. ЭФ документа </w:t>
      </w:r>
      <w:r w:rsidR="00EE412B">
        <w:t>«</w:t>
      </w:r>
      <w:r w:rsidR="00EE412B" w:rsidRPr="00AB7803">
        <w:t>Информация о кассовых операциях на лицевых счетах у</w:t>
      </w:r>
      <w:r w:rsidR="00EE412B" w:rsidRPr="00360C28">
        <w:t>ч</w:t>
      </w:r>
      <w:r w:rsidR="00EE412B" w:rsidRPr="00AB7803">
        <w:t>реждений</w:t>
      </w:r>
      <w:r w:rsidR="00EE412B">
        <w:t xml:space="preserve">», закладки «Распоряжение о перечислении денежных средств на банковские карты </w:t>
      </w:r>
      <w:r w:rsidR="00EE412B" w:rsidRPr="00C9353B">
        <w:t>«</w:t>
      </w:r>
      <w:r w:rsidR="00EE412B">
        <w:t>Мир</w:t>
      </w:r>
      <w:r w:rsidR="00EE412B" w:rsidRPr="00C9353B">
        <w:t>»</w:t>
      </w:r>
      <w:r w:rsidR="00EE412B">
        <w:t xml:space="preserve"> ф</w:t>
      </w:r>
      <w:r w:rsidR="00EE412B" w:rsidRPr="00C9353B">
        <w:t>и</w:t>
      </w:r>
      <w:r w:rsidR="00EE412B">
        <w:t>зических лиц»</w:t>
      </w:r>
      <w:bookmarkEnd w:id="3071"/>
    </w:p>
    <w:p w14:paraId="2ADD3702" w14:textId="7B1EEA91" w:rsidR="00EE412B" w:rsidRPr="00EE412B" w:rsidRDefault="00EE412B" w:rsidP="00EE412B">
      <w:pPr>
        <w:pStyle w:val="ASFKNormal"/>
      </w:pPr>
      <w:r w:rsidRPr="00AB7803">
        <w:t xml:space="preserve">Перечень полей документа </w:t>
      </w:r>
      <w:r w:rsidRPr="00EE412B">
        <w:t>«Информация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 представлен в таблице </w:t>
      </w:r>
      <w:r w:rsidRPr="00EE412B">
        <w:fldChar w:fldCharType="begin"/>
      </w:r>
      <w:r w:rsidRPr="00EE412B">
        <w:instrText xml:space="preserve"> REF _Ref490048205 \h </w:instrText>
      </w:r>
      <w:r w:rsidRPr="00EE412B">
        <w:fldChar w:fldCharType="separate"/>
      </w:r>
      <w:r w:rsidR="00980F1C">
        <w:rPr>
          <w:noProof/>
        </w:rPr>
        <w:t>295</w:t>
      </w:r>
      <w:r w:rsidRPr="00EE412B">
        <w:fldChar w:fldCharType="end"/>
      </w:r>
      <w:r w:rsidRPr="00EE412B">
        <w:t>.</w:t>
      </w:r>
    </w:p>
    <w:p w14:paraId="03940672" w14:textId="39E685DE" w:rsidR="00EE412B" w:rsidRPr="00EE412B" w:rsidRDefault="00DD313F" w:rsidP="00EE412B">
      <w:pPr>
        <w:pStyle w:val="ASFKNameTable"/>
      </w:pPr>
      <w:r>
        <w:rPr>
          <w:noProof/>
        </w:rPr>
        <w:fldChar w:fldCharType="begin"/>
      </w:r>
      <w:r>
        <w:rPr>
          <w:noProof/>
        </w:rPr>
        <w:instrText xml:space="preserve"> SEQ Таблица \* ARABIC </w:instrText>
      </w:r>
      <w:r>
        <w:rPr>
          <w:noProof/>
        </w:rPr>
        <w:fldChar w:fldCharType="separate"/>
      </w:r>
      <w:bookmarkStart w:id="3072" w:name="_Ref490048205"/>
      <w:bookmarkStart w:id="3073" w:name="_Toc126840325"/>
      <w:r w:rsidR="00980F1C">
        <w:rPr>
          <w:noProof/>
        </w:rPr>
        <w:t>295</w:t>
      </w:r>
      <w:bookmarkEnd w:id="3072"/>
      <w:r>
        <w:rPr>
          <w:noProof/>
        </w:rPr>
        <w:fldChar w:fldCharType="end"/>
      </w:r>
      <w:r w:rsidR="00EE412B" w:rsidRPr="00EE412B">
        <w:t>. Описание полей документа «Информация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w:t>
      </w:r>
      <w:bookmarkEnd w:id="30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94"/>
        <w:gridCol w:w="5634"/>
      </w:tblGrid>
      <w:tr w:rsidR="00EE412B" w:rsidRPr="00834AF4" w14:paraId="6EE4C207" w14:textId="77777777" w:rsidTr="00B36EDB">
        <w:trPr>
          <w:trHeight w:val="305"/>
          <w:tblHeader/>
        </w:trPr>
        <w:tc>
          <w:tcPr>
            <w:tcW w:w="20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0C7F829" w14:textId="77777777" w:rsidR="00EE412B" w:rsidRPr="00424CF0" w:rsidRDefault="00EE412B" w:rsidP="00EE412B">
            <w:pPr>
              <w:pStyle w:val="ASFKTableHead"/>
            </w:pPr>
            <w:r w:rsidRPr="00424CF0">
              <w:t>Наименование поля</w:t>
            </w:r>
          </w:p>
        </w:tc>
        <w:tc>
          <w:tcPr>
            <w:tcW w:w="29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288384C" w14:textId="77777777" w:rsidR="00EE412B" w:rsidRPr="00424CF0" w:rsidRDefault="00EE412B" w:rsidP="00EE412B">
            <w:pPr>
              <w:pStyle w:val="ASFKTableHead"/>
            </w:pPr>
            <w:r w:rsidRPr="00424CF0">
              <w:t>Описание поля</w:t>
            </w:r>
          </w:p>
        </w:tc>
      </w:tr>
      <w:tr w:rsidR="00EE412B" w:rsidRPr="00834AF4" w14:paraId="371EA7EE" w14:textId="77777777" w:rsidTr="00B36EDB">
        <w:tc>
          <w:tcPr>
            <w:tcW w:w="5000" w:type="pct"/>
            <w:gridSpan w:val="2"/>
            <w:shd w:val="clear" w:color="auto" w:fill="auto"/>
          </w:tcPr>
          <w:p w14:paraId="58F481A6" w14:textId="77777777" w:rsidR="00EE412B" w:rsidRPr="00424CF0" w:rsidRDefault="00EE412B" w:rsidP="00B36EDB">
            <w:pPr>
              <w:pStyle w:val="ASFKTablenorm"/>
              <w:ind w:left="57" w:right="57"/>
            </w:pPr>
            <w:r>
              <w:t>Группа полей «Р</w:t>
            </w:r>
            <w:r w:rsidRPr="00C9353B">
              <w:t>аспоряжение о перечислении денежных средств на банковские карты «Мир» физич</w:t>
            </w:r>
            <w:r w:rsidRPr="00EE412B">
              <w:t>е</w:t>
            </w:r>
            <w:r w:rsidRPr="00C9353B">
              <w:t>ских лиц</w:t>
            </w:r>
            <w:r>
              <w:t>». Основные реквизиты документа.</w:t>
            </w:r>
          </w:p>
        </w:tc>
      </w:tr>
      <w:tr w:rsidR="009F4595" w:rsidRPr="00834AF4" w14:paraId="022044BF" w14:textId="77777777" w:rsidTr="00B36EDB">
        <w:tc>
          <w:tcPr>
            <w:tcW w:w="2074" w:type="pct"/>
            <w:shd w:val="clear" w:color="auto" w:fill="auto"/>
          </w:tcPr>
          <w:p w14:paraId="2E1D1B25" w14:textId="77777777" w:rsidR="009F4595" w:rsidRPr="00D0193D" w:rsidRDefault="009F4595" w:rsidP="00B36EDB">
            <w:pPr>
              <w:pStyle w:val="ASFKTablenorm"/>
              <w:ind w:left="57" w:right="57"/>
            </w:pPr>
            <w:r w:rsidRPr="00424CF0">
              <w:t xml:space="preserve">Номер </w:t>
            </w:r>
          </w:p>
        </w:tc>
        <w:tc>
          <w:tcPr>
            <w:tcW w:w="2926" w:type="pct"/>
            <w:shd w:val="clear" w:color="auto" w:fill="auto"/>
          </w:tcPr>
          <w:p w14:paraId="2DA7316F" w14:textId="77777777" w:rsidR="009F4595" w:rsidRDefault="009F4595" w:rsidP="00B36EDB">
            <w:pPr>
              <w:pStyle w:val="ASFKTablenorm"/>
              <w:ind w:left="57" w:right="57"/>
            </w:pPr>
            <w:r w:rsidRPr="0079343C">
              <w:t>Заполняется соответствующим значением, выгруженным из ППО OEBS АСФК.</w:t>
            </w:r>
          </w:p>
        </w:tc>
      </w:tr>
      <w:tr w:rsidR="009F4595" w:rsidRPr="00834AF4" w14:paraId="1CFF1476" w14:textId="77777777" w:rsidTr="00B36EDB">
        <w:tc>
          <w:tcPr>
            <w:tcW w:w="2074" w:type="pct"/>
            <w:shd w:val="clear" w:color="auto" w:fill="auto"/>
          </w:tcPr>
          <w:p w14:paraId="2AFA0990" w14:textId="77777777" w:rsidR="009F4595" w:rsidRPr="00D0193D" w:rsidRDefault="009F4595" w:rsidP="00B36EDB">
            <w:pPr>
              <w:pStyle w:val="ASFKTablenorm"/>
              <w:ind w:left="57" w:right="57"/>
            </w:pPr>
            <w:r w:rsidRPr="00424CF0">
              <w:t xml:space="preserve">Дата </w:t>
            </w:r>
          </w:p>
        </w:tc>
        <w:tc>
          <w:tcPr>
            <w:tcW w:w="2926" w:type="pct"/>
            <w:shd w:val="clear" w:color="auto" w:fill="auto"/>
          </w:tcPr>
          <w:p w14:paraId="554D994D" w14:textId="77777777" w:rsidR="009F4595" w:rsidRDefault="009F4595" w:rsidP="00B36EDB">
            <w:pPr>
              <w:pStyle w:val="ASFKTablenorm"/>
              <w:ind w:left="57" w:right="57"/>
            </w:pPr>
            <w:r w:rsidRPr="0079343C">
              <w:t>Заполняется соответствующим значением, выгруженным из ППО OEBS АСФК.</w:t>
            </w:r>
          </w:p>
        </w:tc>
      </w:tr>
      <w:tr w:rsidR="009F4595" w:rsidRPr="00834AF4" w14:paraId="2DFA327C" w14:textId="77777777" w:rsidTr="00B36EDB">
        <w:tc>
          <w:tcPr>
            <w:tcW w:w="2074" w:type="pct"/>
            <w:shd w:val="clear" w:color="auto" w:fill="auto"/>
          </w:tcPr>
          <w:p w14:paraId="00C0C584" w14:textId="77777777" w:rsidR="009F4595" w:rsidRPr="00424CF0" w:rsidRDefault="009F4595" w:rsidP="00B36EDB">
            <w:pPr>
              <w:pStyle w:val="ASFKTablenorm"/>
              <w:ind w:left="57" w:right="57"/>
            </w:pPr>
            <w:r>
              <w:t>Сумма всего</w:t>
            </w:r>
          </w:p>
        </w:tc>
        <w:tc>
          <w:tcPr>
            <w:tcW w:w="2926" w:type="pct"/>
            <w:shd w:val="clear" w:color="auto" w:fill="auto"/>
          </w:tcPr>
          <w:p w14:paraId="7E6619D6" w14:textId="77777777" w:rsidR="009F4595" w:rsidRDefault="009F4595" w:rsidP="00B36EDB">
            <w:pPr>
              <w:pStyle w:val="ASFKTablenorm"/>
              <w:ind w:left="57" w:right="57"/>
            </w:pPr>
            <w:r w:rsidRPr="0079343C">
              <w:t>Заполняется соответствующим значением, выгруженным из ППО OEBS АСФК.</w:t>
            </w:r>
          </w:p>
        </w:tc>
      </w:tr>
      <w:tr w:rsidR="009F4595" w:rsidRPr="00834AF4" w14:paraId="5C7D6AC1" w14:textId="77777777" w:rsidTr="00B36EDB">
        <w:tc>
          <w:tcPr>
            <w:tcW w:w="2074" w:type="pct"/>
            <w:shd w:val="clear" w:color="auto" w:fill="auto"/>
          </w:tcPr>
          <w:p w14:paraId="726F9B48" w14:textId="77777777" w:rsidR="009F4595" w:rsidRDefault="009F4595" w:rsidP="00B36EDB">
            <w:pPr>
              <w:pStyle w:val="ASFKTablenorm"/>
              <w:ind w:left="57" w:right="57"/>
            </w:pPr>
            <w:r>
              <w:lastRenderedPageBreak/>
              <w:t>Код</w:t>
            </w:r>
          </w:p>
        </w:tc>
        <w:tc>
          <w:tcPr>
            <w:tcW w:w="2926" w:type="pct"/>
            <w:shd w:val="clear" w:color="auto" w:fill="auto"/>
          </w:tcPr>
          <w:p w14:paraId="3EA50A00" w14:textId="77777777" w:rsidR="009F4595" w:rsidRDefault="009F4595" w:rsidP="00B36EDB">
            <w:pPr>
              <w:pStyle w:val="ASFKTablenorm"/>
              <w:ind w:left="57" w:right="57"/>
            </w:pPr>
            <w:r w:rsidRPr="0079343C">
              <w:t>Заполняется соответствующим значением, выгруженным из ППО OEBS АСФК.</w:t>
            </w:r>
          </w:p>
        </w:tc>
      </w:tr>
      <w:tr w:rsidR="009F4595" w:rsidRPr="00834AF4" w14:paraId="639E3091" w14:textId="77777777" w:rsidTr="00B36EDB">
        <w:tc>
          <w:tcPr>
            <w:tcW w:w="2074" w:type="pct"/>
            <w:shd w:val="clear" w:color="auto" w:fill="auto"/>
          </w:tcPr>
          <w:p w14:paraId="52755643" w14:textId="77777777" w:rsidR="009F4595" w:rsidRDefault="009F4595" w:rsidP="00B36EDB">
            <w:pPr>
              <w:pStyle w:val="ASFKTablenorm"/>
              <w:ind w:left="57" w:right="57"/>
            </w:pPr>
            <w:r>
              <w:t>Номер ЛС</w:t>
            </w:r>
          </w:p>
        </w:tc>
        <w:tc>
          <w:tcPr>
            <w:tcW w:w="2926" w:type="pct"/>
            <w:shd w:val="clear" w:color="auto" w:fill="auto"/>
          </w:tcPr>
          <w:p w14:paraId="7A7B349C" w14:textId="77777777" w:rsidR="009F4595" w:rsidRDefault="009F4595" w:rsidP="00B36EDB">
            <w:pPr>
              <w:pStyle w:val="ASFKTablenorm"/>
              <w:ind w:left="57" w:right="57"/>
            </w:pPr>
            <w:r w:rsidRPr="00943043">
              <w:t>Заполняется соответствующим значением, выгруженным из ППО OEBS АСФК.</w:t>
            </w:r>
          </w:p>
        </w:tc>
      </w:tr>
      <w:tr w:rsidR="009F4595" w:rsidRPr="00834AF4" w14:paraId="34EAAD07" w14:textId="77777777" w:rsidTr="00B36EDB">
        <w:tc>
          <w:tcPr>
            <w:tcW w:w="2074" w:type="pct"/>
            <w:shd w:val="clear" w:color="auto" w:fill="auto"/>
          </w:tcPr>
          <w:p w14:paraId="46BA1A18" w14:textId="77777777" w:rsidR="009F4595" w:rsidRPr="00D0193D" w:rsidRDefault="009F4595" w:rsidP="00B36EDB">
            <w:pPr>
              <w:pStyle w:val="ASFKTablenorm"/>
              <w:ind w:left="57" w:right="57"/>
            </w:pPr>
            <w:r w:rsidRPr="00424CF0">
              <w:t>Наименование клиента</w:t>
            </w:r>
          </w:p>
        </w:tc>
        <w:tc>
          <w:tcPr>
            <w:tcW w:w="2926" w:type="pct"/>
            <w:shd w:val="clear" w:color="auto" w:fill="auto"/>
          </w:tcPr>
          <w:p w14:paraId="6C87E860" w14:textId="77777777" w:rsidR="009F4595" w:rsidRDefault="009F4595" w:rsidP="00B36EDB">
            <w:pPr>
              <w:pStyle w:val="ASFKTablenorm"/>
              <w:ind w:left="57" w:right="57"/>
            </w:pPr>
            <w:r w:rsidRPr="00943043">
              <w:t>Заполняется соответствующим значением, выгруженным из ППО OEBS АСФК.</w:t>
            </w:r>
          </w:p>
        </w:tc>
      </w:tr>
      <w:tr w:rsidR="009F4595" w:rsidRPr="00834AF4" w14:paraId="69ECC227" w14:textId="77777777" w:rsidTr="00B36EDB">
        <w:tc>
          <w:tcPr>
            <w:tcW w:w="2074" w:type="pct"/>
            <w:shd w:val="clear" w:color="auto" w:fill="auto"/>
          </w:tcPr>
          <w:p w14:paraId="29FCACA7" w14:textId="77777777" w:rsidR="009F4595" w:rsidRPr="00424CF0" w:rsidRDefault="009F4595" w:rsidP="00B36EDB">
            <w:pPr>
              <w:pStyle w:val="ASFKTablenorm"/>
              <w:ind w:left="57" w:right="57"/>
            </w:pPr>
            <w:r>
              <w:t>БО</w:t>
            </w:r>
          </w:p>
        </w:tc>
        <w:tc>
          <w:tcPr>
            <w:tcW w:w="2926" w:type="pct"/>
            <w:shd w:val="clear" w:color="auto" w:fill="auto"/>
          </w:tcPr>
          <w:p w14:paraId="5D78449A" w14:textId="77777777" w:rsidR="009F4595" w:rsidRDefault="009F4595" w:rsidP="00B36EDB">
            <w:pPr>
              <w:pStyle w:val="ASFKTablenorm"/>
              <w:ind w:left="57" w:right="57"/>
            </w:pPr>
            <w:r w:rsidRPr="00943043">
              <w:t>Заполняется соответствующим значением, выгруженным из ППО OEBS АСФК.</w:t>
            </w:r>
          </w:p>
        </w:tc>
      </w:tr>
      <w:tr w:rsidR="00EE412B" w:rsidRPr="00834AF4" w14:paraId="6CDAA974" w14:textId="77777777" w:rsidTr="00B36EDB">
        <w:tc>
          <w:tcPr>
            <w:tcW w:w="5000" w:type="pct"/>
            <w:gridSpan w:val="2"/>
            <w:shd w:val="clear" w:color="auto" w:fill="auto"/>
          </w:tcPr>
          <w:p w14:paraId="3AE135D3" w14:textId="77777777" w:rsidR="00EE412B" w:rsidRDefault="00EE412B" w:rsidP="00B36EDB">
            <w:pPr>
              <w:pStyle w:val="ASFKTablenorm"/>
              <w:ind w:left="57" w:right="57"/>
            </w:pPr>
            <w:r>
              <w:t xml:space="preserve">Группа полей </w:t>
            </w:r>
            <w:r w:rsidRPr="00C9353B">
              <w:t>«</w:t>
            </w:r>
            <w:r>
              <w:t>Информация о выплатах</w:t>
            </w:r>
            <w:r w:rsidRPr="00C9353B">
              <w:t>»</w:t>
            </w:r>
          </w:p>
        </w:tc>
      </w:tr>
      <w:tr w:rsidR="009F4595" w:rsidRPr="00834AF4" w14:paraId="606C3FAB" w14:textId="77777777" w:rsidTr="00B36EDB">
        <w:tc>
          <w:tcPr>
            <w:tcW w:w="2074" w:type="pct"/>
            <w:shd w:val="clear" w:color="auto" w:fill="auto"/>
          </w:tcPr>
          <w:p w14:paraId="1BA3C420" w14:textId="77777777" w:rsidR="009F4595" w:rsidRDefault="009F4595" w:rsidP="00B36EDB">
            <w:pPr>
              <w:pStyle w:val="ASFKTablenorm"/>
              <w:ind w:left="57" w:right="57"/>
            </w:pPr>
            <w:r>
              <w:t>№</w:t>
            </w:r>
          </w:p>
        </w:tc>
        <w:tc>
          <w:tcPr>
            <w:tcW w:w="2926" w:type="pct"/>
            <w:shd w:val="clear" w:color="auto" w:fill="auto"/>
          </w:tcPr>
          <w:p w14:paraId="74A7B233" w14:textId="77777777" w:rsidR="009F4595" w:rsidRDefault="009F4595" w:rsidP="00B36EDB">
            <w:pPr>
              <w:pStyle w:val="ASFKTablenorm"/>
              <w:ind w:left="57" w:right="57"/>
            </w:pPr>
            <w:r w:rsidRPr="00927D4F">
              <w:t>Заполняется соответствующим значением, выгруженным из ППО OEBS АСФК.</w:t>
            </w:r>
          </w:p>
        </w:tc>
      </w:tr>
      <w:tr w:rsidR="009F4595" w:rsidRPr="00834AF4" w14:paraId="438FB847" w14:textId="77777777" w:rsidTr="00B36EDB">
        <w:tc>
          <w:tcPr>
            <w:tcW w:w="2074" w:type="pct"/>
            <w:shd w:val="clear" w:color="auto" w:fill="auto"/>
          </w:tcPr>
          <w:p w14:paraId="33D367C0" w14:textId="77777777" w:rsidR="009F4595" w:rsidRDefault="009F4595" w:rsidP="00B36EDB">
            <w:pPr>
              <w:pStyle w:val="ASFKTablenorm"/>
              <w:ind w:left="57" w:right="57"/>
            </w:pPr>
            <w:r>
              <w:t>Код вида выплаты</w:t>
            </w:r>
          </w:p>
        </w:tc>
        <w:tc>
          <w:tcPr>
            <w:tcW w:w="2926" w:type="pct"/>
            <w:shd w:val="clear" w:color="auto" w:fill="auto"/>
          </w:tcPr>
          <w:p w14:paraId="5040086A" w14:textId="77777777" w:rsidR="009F4595" w:rsidRDefault="009F4595" w:rsidP="00B36EDB">
            <w:pPr>
              <w:pStyle w:val="ASFKTablenorm"/>
              <w:ind w:left="57" w:right="57"/>
            </w:pPr>
            <w:r w:rsidRPr="00927D4F">
              <w:t>Заполняется соответствующим значением, выгруженным из ППО OEBS АСФК.</w:t>
            </w:r>
          </w:p>
        </w:tc>
      </w:tr>
      <w:tr w:rsidR="009F4595" w:rsidRPr="00834AF4" w14:paraId="6F074F59" w14:textId="77777777" w:rsidTr="00B36EDB">
        <w:tc>
          <w:tcPr>
            <w:tcW w:w="2074" w:type="pct"/>
            <w:shd w:val="clear" w:color="auto" w:fill="auto"/>
          </w:tcPr>
          <w:p w14:paraId="7B9D599A" w14:textId="77777777" w:rsidR="009F4595" w:rsidRDefault="009F4595" w:rsidP="00B36EDB">
            <w:pPr>
              <w:pStyle w:val="ASFKTablenorm"/>
              <w:ind w:left="57" w:right="57"/>
            </w:pPr>
            <w:r>
              <w:t>Сумма выплаты</w:t>
            </w:r>
          </w:p>
        </w:tc>
        <w:tc>
          <w:tcPr>
            <w:tcW w:w="2926" w:type="pct"/>
            <w:shd w:val="clear" w:color="auto" w:fill="auto"/>
          </w:tcPr>
          <w:p w14:paraId="5E8352AB" w14:textId="77777777" w:rsidR="009F4595" w:rsidRDefault="009F4595" w:rsidP="00B36EDB">
            <w:pPr>
              <w:pStyle w:val="ASFKTablenorm"/>
              <w:ind w:left="57" w:right="57"/>
            </w:pPr>
            <w:r w:rsidRPr="00927D4F">
              <w:t>Заполняется соответствующим значением, выгруженным из ППО OEBS АСФК.</w:t>
            </w:r>
          </w:p>
        </w:tc>
      </w:tr>
      <w:tr w:rsidR="00EE412B" w:rsidRPr="00834AF4" w14:paraId="5C0E668D" w14:textId="77777777" w:rsidTr="00B36EDB">
        <w:tc>
          <w:tcPr>
            <w:tcW w:w="5000" w:type="pct"/>
            <w:gridSpan w:val="2"/>
            <w:shd w:val="clear" w:color="auto" w:fill="auto"/>
          </w:tcPr>
          <w:p w14:paraId="067BF263" w14:textId="77777777" w:rsidR="00EE412B" w:rsidRDefault="00EE412B" w:rsidP="00B36EDB">
            <w:pPr>
              <w:pStyle w:val="ASFKTablenorm"/>
              <w:ind w:left="57" w:right="57"/>
            </w:pPr>
            <w:r>
              <w:t xml:space="preserve">Группа полей </w:t>
            </w:r>
            <w:r w:rsidRPr="00C9353B">
              <w:t>«</w:t>
            </w:r>
            <w:r>
              <w:t>Информация о выплатах по КБК</w:t>
            </w:r>
            <w:r w:rsidRPr="00C9353B">
              <w:t>»</w:t>
            </w:r>
          </w:p>
        </w:tc>
      </w:tr>
      <w:tr w:rsidR="009F4595" w:rsidRPr="00834AF4" w14:paraId="2782E1EF" w14:textId="77777777" w:rsidTr="00B36EDB">
        <w:tc>
          <w:tcPr>
            <w:tcW w:w="2074" w:type="pct"/>
            <w:shd w:val="clear" w:color="auto" w:fill="auto"/>
          </w:tcPr>
          <w:p w14:paraId="2F811DF8" w14:textId="77777777" w:rsidR="009F4595" w:rsidRDefault="009F4595" w:rsidP="00B36EDB">
            <w:pPr>
              <w:pStyle w:val="ASFKTablenorm"/>
              <w:ind w:left="57" w:right="57"/>
            </w:pPr>
            <w:r>
              <w:t>КБК</w:t>
            </w:r>
          </w:p>
        </w:tc>
        <w:tc>
          <w:tcPr>
            <w:tcW w:w="2926" w:type="pct"/>
            <w:shd w:val="clear" w:color="auto" w:fill="auto"/>
          </w:tcPr>
          <w:p w14:paraId="07677868" w14:textId="77777777" w:rsidR="009F4595" w:rsidRDefault="009F4595" w:rsidP="00B36EDB">
            <w:pPr>
              <w:pStyle w:val="ASFKTablenorm"/>
              <w:ind w:left="57" w:right="57"/>
            </w:pPr>
            <w:r w:rsidRPr="00831514">
              <w:t>Заполняется соответствующим значением, выгруженным из ППО OEBS АСФК.</w:t>
            </w:r>
          </w:p>
        </w:tc>
      </w:tr>
      <w:tr w:rsidR="009F4595" w:rsidRPr="00834AF4" w14:paraId="3ACC03B7" w14:textId="77777777" w:rsidTr="00B36EDB">
        <w:tc>
          <w:tcPr>
            <w:tcW w:w="2074" w:type="pct"/>
            <w:shd w:val="clear" w:color="auto" w:fill="auto"/>
          </w:tcPr>
          <w:p w14:paraId="6322517C" w14:textId="77777777" w:rsidR="009F4595" w:rsidRDefault="009F4595" w:rsidP="00B36EDB">
            <w:pPr>
              <w:pStyle w:val="ASFKTablenorm"/>
              <w:ind w:left="57" w:right="57"/>
            </w:pPr>
            <w:r>
              <w:t>Сумма</w:t>
            </w:r>
          </w:p>
        </w:tc>
        <w:tc>
          <w:tcPr>
            <w:tcW w:w="2926" w:type="pct"/>
            <w:shd w:val="clear" w:color="auto" w:fill="auto"/>
          </w:tcPr>
          <w:p w14:paraId="369CDCB6" w14:textId="77777777" w:rsidR="009F4595" w:rsidRDefault="009F4595" w:rsidP="00B36EDB">
            <w:pPr>
              <w:pStyle w:val="ASFKTablenorm"/>
              <w:ind w:left="57" w:right="57"/>
            </w:pPr>
            <w:r w:rsidRPr="00831514">
              <w:t>Заполняется соответствующим значением, выгруженным из ППО OEBS АСФК.</w:t>
            </w:r>
          </w:p>
        </w:tc>
      </w:tr>
    </w:tbl>
    <w:p w14:paraId="3FB755E7" w14:textId="20C422DA" w:rsidR="00EE412B" w:rsidRPr="00EE412B" w:rsidRDefault="00EE412B" w:rsidP="00EE412B">
      <w:pPr>
        <w:pStyle w:val="ASFKNormal"/>
      </w:pPr>
      <w:r w:rsidRPr="008A53DE">
        <w:t xml:space="preserve">ЭФ документа </w:t>
      </w:r>
      <w:r w:rsidRPr="00EE412B">
        <w:t>«Информация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 представлена на рисунке </w:t>
      </w:r>
      <w:r w:rsidRPr="00EE412B">
        <w:fldChar w:fldCharType="begin"/>
      </w:r>
      <w:r w:rsidRPr="00EE412B">
        <w:instrText xml:space="preserve"> REF _Ref490048206 \h </w:instrText>
      </w:r>
      <w:r w:rsidRPr="00EE412B">
        <w:fldChar w:fldCharType="separate"/>
      </w:r>
      <w:r w:rsidR="00980F1C">
        <w:rPr>
          <w:noProof/>
        </w:rPr>
        <w:t>521</w:t>
      </w:r>
      <w:r w:rsidRPr="00EE412B">
        <w:fldChar w:fldCharType="end"/>
      </w:r>
      <w:r w:rsidRPr="00EE412B">
        <w:t>.</w:t>
      </w:r>
    </w:p>
    <w:p w14:paraId="77675143" w14:textId="77777777" w:rsidR="00EE412B" w:rsidRPr="00AB7803" w:rsidRDefault="00CF4371" w:rsidP="00EE412B">
      <w:pPr>
        <w:pStyle w:val="ASFKFigure"/>
      </w:pPr>
      <w:r>
        <w:rPr>
          <w:noProof/>
        </w:rPr>
        <w:lastRenderedPageBreak/>
        <w:drawing>
          <wp:inline distT="0" distB="0" distL="0" distR="0" wp14:anchorId="396C5361" wp14:editId="0BC782BD">
            <wp:extent cx="6124575" cy="4838700"/>
            <wp:effectExtent l="0" t="0" r="9525" b="0"/>
            <wp:docPr id="639" name="Рисунок 639" descr="Извещение об исполн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Извещение об исполнении"/>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6124575" cy="4838700"/>
                    </a:xfrm>
                    <a:prstGeom prst="rect">
                      <a:avLst/>
                    </a:prstGeom>
                    <a:noFill/>
                    <a:ln>
                      <a:noFill/>
                    </a:ln>
                  </pic:spPr>
                </pic:pic>
              </a:graphicData>
            </a:graphic>
          </wp:inline>
        </w:drawing>
      </w:r>
    </w:p>
    <w:p w14:paraId="51A56915" w14:textId="34899D0B" w:rsidR="00EE412B" w:rsidRPr="00AB7803" w:rsidRDefault="00034287" w:rsidP="00EE412B">
      <w:pPr>
        <w:pStyle w:val="ASFKFigName"/>
      </w:pPr>
      <w:r>
        <w:rPr>
          <w:noProof/>
        </w:rPr>
        <w:fldChar w:fldCharType="begin"/>
      </w:r>
      <w:r>
        <w:rPr>
          <w:noProof/>
        </w:rPr>
        <w:instrText xml:space="preserve"> SEQ Рисунок \* ARABIC </w:instrText>
      </w:r>
      <w:r>
        <w:rPr>
          <w:noProof/>
        </w:rPr>
        <w:fldChar w:fldCharType="separate"/>
      </w:r>
      <w:bookmarkStart w:id="3074" w:name="_Ref490048206"/>
      <w:bookmarkStart w:id="3075" w:name="_Toc126840885"/>
      <w:r w:rsidR="00980F1C">
        <w:rPr>
          <w:noProof/>
        </w:rPr>
        <w:t>521</w:t>
      </w:r>
      <w:bookmarkEnd w:id="3074"/>
      <w:r>
        <w:rPr>
          <w:noProof/>
        </w:rPr>
        <w:fldChar w:fldCharType="end"/>
      </w:r>
      <w:r w:rsidR="00EE412B" w:rsidRPr="00AB7803">
        <w:t xml:space="preserve">. ЭФ документа </w:t>
      </w:r>
      <w:r w:rsidR="00EE412B">
        <w:t>«</w:t>
      </w:r>
      <w:r w:rsidR="00EE412B" w:rsidRPr="00AB7803">
        <w:t>Информация о кассовых операциях на лицевых счетах у</w:t>
      </w:r>
      <w:r w:rsidR="00EE412B" w:rsidRPr="00360C28">
        <w:t>ч</w:t>
      </w:r>
      <w:r w:rsidR="00EE412B" w:rsidRPr="00AB7803">
        <w:t>реждений</w:t>
      </w:r>
      <w:r w:rsidR="00EE412B">
        <w:t xml:space="preserve">», закладки «Извещение об исполнении распоряжения о перечислении денежных средств на банковские карты </w:t>
      </w:r>
      <w:r w:rsidR="00EE412B" w:rsidRPr="00B17C1B">
        <w:t>«</w:t>
      </w:r>
      <w:r w:rsidR="00EE412B">
        <w:t>Мир</w:t>
      </w:r>
      <w:r w:rsidR="00EE412B" w:rsidRPr="00B17C1B">
        <w:t>»</w:t>
      </w:r>
      <w:r w:rsidR="00EE412B">
        <w:t xml:space="preserve"> физических лиц»</w:t>
      </w:r>
      <w:bookmarkEnd w:id="3075"/>
    </w:p>
    <w:p w14:paraId="51BD1A47" w14:textId="33584B9D" w:rsidR="00EE412B" w:rsidRPr="00EE412B" w:rsidRDefault="00EE412B" w:rsidP="00EE412B">
      <w:pPr>
        <w:pStyle w:val="ASFKNormal"/>
      </w:pPr>
      <w:r w:rsidRPr="00AB7803">
        <w:t xml:space="preserve">Перечень полей документа </w:t>
      </w:r>
      <w:r w:rsidRPr="00EE412B">
        <w:t>«Информация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 представлен в таблице </w:t>
      </w:r>
      <w:r w:rsidRPr="00EE412B">
        <w:fldChar w:fldCharType="begin"/>
      </w:r>
      <w:r w:rsidRPr="00EE412B">
        <w:instrText xml:space="preserve"> REF _Ref490048207 \h </w:instrText>
      </w:r>
      <w:r w:rsidRPr="00EE412B">
        <w:fldChar w:fldCharType="separate"/>
      </w:r>
      <w:r w:rsidR="00980F1C">
        <w:rPr>
          <w:noProof/>
        </w:rPr>
        <w:t>296</w:t>
      </w:r>
      <w:r w:rsidRPr="00EE412B">
        <w:fldChar w:fldCharType="end"/>
      </w:r>
      <w:r w:rsidRPr="00EE412B">
        <w:t>.</w:t>
      </w:r>
    </w:p>
    <w:p w14:paraId="5EA5F2DA" w14:textId="60EAE993" w:rsidR="00EE412B" w:rsidRPr="00EE412B" w:rsidRDefault="00DD313F" w:rsidP="00EE412B">
      <w:pPr>
        <w:pStyle w:val="ASFKNameTable"/>
      </w:pPr>
      <w:r>
        <w:rPr>
          <w:noProof/>
        </w:rPr>
        <w:fldChar w:fldCharType="begin"/>
      </w:r>
      <w:r>
        <w:rPr>
          <w:noProof/>
        </w:rPr>
        <w:instrText xml:space="preserve"> SEQ Таблица \* ARABIC </w:instrText>
      </w:r>
      <w:r>
        <w:rPr>
          <w:noProof/>
        </w:rPr>
        <w:fldChar w:fldCharType="separate"/>
      </w:r>
      <w:bookmarkStart w:id="3076" w:name="_Ref490048207"/>
      <w:bookmarkStart w:id="3077" w:name="_Toc126840326"/>
      <w:r w:rsidR="00980F1C">
        <w:rPr>
          <w:noProof/>
        </w:rPr>
        <w:t>296</w:t>
      </w:r>
      <w:bookmarkEnd w:id="3076"/>
      <w:r>
        <w:rPr>
          <w:noProof/>
        </w:rPr>
        <w:fldChar w:fldCharType="end"/>
      </w:r>
      <w:r w:rsidR="00EE412B" w:rsidRPr="00EE412B">
        <w:t>. Описание полей документа «Информация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w:t>
      </w:r>
      <w:bookmarkEnd w:id="30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94"/>
        <w:gridCol w:w="5634"/>
      </w:tblGrid>
      <w:tr w:rsidR="00EE412B" w:rsidRPr="00834AF4" w14:paraId="7AF8F27B" w14:textId="77777777" w:rsidTr="00B36EDB">
        <w:trPr>
          <w:trHeight w:val="305"/>
          <w:tblHeader/>
        </w:trPr>
        <w:tc>
          <w:tcPr>
            <w:tcW w:w="20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6285F7" w14:textId="77777777" w:rsidR="00EE412B" w:rsidRPr="00424CF0" w:rsidRDefault="00EE412B" w:rsidP="00EE412B">
            <w:pPr>
              <w:pStyle w:val="ASFKTableHead"/>
            </w:pPr>
            <w:r w:rsidRPr="00424CF0">
              <w:t>Наименование поля</w:t>
            </w:r>
          </w:p>
        </w:tc>
        <w:tc>
          <w:tcPr>
            <w:tcW w:w="29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1BA165F" w14:textId="77777777" w:rsidR="00EE412B" w:rsidRPr="00424CF0" w:rsidRDefault="00EE412B" w:rsidP="00EE412B">
            <w:pPr>
              <w:pStyle w:val="ASFKTableHead"/>
            </w:pPr>
            <w:r w:rsidRPr="00424CF0">
              <w:t>Описание поля</w:t>
            </w:r>
          </w:p>
        </w:tc>
      </w:tr>
      <w:tr w:rsidR="00EE412B" w:rsidRPr="00834AF4" w14:paraId="043F031D" w14:textId="77777777" w:rsidTr="00B36EDB">
        <w:tc>
          <w:tcPr>
            <w:tcW w:w="5000" w:type="pct"/>
            <w:gridSpan w:val="2"/>
            <w:shd w:val="clear" w:color="auto" w:fill="auto"/>
          </w:tcPr>
          <w:p w14:paraId="3B7B4CD3" w14:textId="77777777" w:rsidR="00EE412B" w:rsidRPr="00424CF0" w:rsidRDefault="00EE412B" w:rsidP="00B36EDB">
            <w:pPr>
              <w:pStyle w:val="ASFKTablenorm"/>
              <w:ind w:left="57" w:right="57"/>
            </w:pPr>
            <w:r>
              <w:t>Группа полей «Извещение об исполнении распоряжения о перечислении денежных средств на ба</w:t>
            </w:r>
            <w:r w:rsidRPr="00EE412B">
              <w:t>н</w:t>
            </w:r>
            <w:r>
              <w:t xml:space="preserve">ковские карты </w:t>
            </w:r>
            <w:r w:rsidRPr="00B17C1B">
              <w:t>«</w:t>
            </w:r>
            <w:r>
              <w:t>Мир</w:t>
            </w:r>
            <w:r w:rsidRPr="00B17C1B">
              <w:t>»</w:t>
            </w:r>
            <w:r>
              <w:t xml:space="preserve"> физических лиц». Основные реквизиты документа.</w:t>
            </w:r>
          </w:p>
        </w:tc>
      </w:tr>
      <w:tr w:rsidR="009F4595" w:rsidRPr="00834AF4" w14:paraId="021C6306" w14:textId="77777777" w:rsidTr="00B36EDB">
        <w:tc>
          <w:tcPr>
            <w:tcW w:w="2074" w:type="pct"/>
            <w:shd w:val="clear" w:color="auto" w:fill="auto"/>
          </w:tcPr>
          <w:p w14:paraId="00671574" w14:textId="77777777" w:rsidR="009F4595" w:rsidRPr="00D0193D" w:rsidRDefault="009F4595" w:rsidP="00B36EDB">
            <w:pPr>
              <w:pStyle w:val="ASFKTablenorm"/>
              <w:ind w:left="57" w:right="57"/>
            </w:pPr>
            <w:r w:rsidRPr="00424CF0">
              <w:t xml:space="preserve">Номер </w:t>
            </w:r>
          </w:p>
        </w:tc>
        <w:tc>
          <w:tcPr>
            <w:tcW w:w="2926" w:type="pct"/>
            <w:shd w:val="clear" w:color="auto" w:fill="auto"/>
          </w:tcPr>
          <w:p w14:paraId="0DAEB32C" w14:textId="77777777" w:rsidR="009F4595" w:rsidRDefault="009F4595" w:rsidP="00B36EDB">
            <w:pPr>
              <w:pStyle w:val="ASFKTablenorm"/>
              <w:ind w:left="57" w:right="57"/>
            </w:pPr>
            <w:r w:rsidRPr="007D0526">
              <w:t>Заполняется соответствующим значением, выгруженным из ППО OEBS АСФК.</w:t>
            </w:r>
          </w:p>
        </w:tc>
      </w:tr>
      <w:tr w:rsidR="009F4595" w:rsidRPr="00834AF4" w14:paraId="72882C40" w14:textId="77777777" w:rsidTr="00B36EDB">
        <w:tc>
          <w:tcPr>
            <w:tcW w:w="2074" w:type="pct"/>
            <w:shd w:val="clear" w:color="auto" w:fill="auto"/>
          </w:tcPr>
          <w:p w14:paraId="160F9C54" w14:textId="77777777" w:rsidR="009F4595" w:rsidRPr="00D0193D" w:rsidRDefault="009F4595" w:rsidP="00B36EDB">
            <w:pPr>
              <w:pStyle w:val="ASFKTablenorm"/>
              <w:ind w:left="57" w:right="57"/>
            </w:pPr>
            <w:r w:rsidRPr="00424CF0">
              <w:t xml:space="preserve">Дата </w:t>
            </w:r>
          </w:p>
        </w:tc>
        <w:tc>
          <w:tcPr>
            <w:tcW w:w="2926" w:type="pct"/>
            <w:shd w:val="clear" w:color="auto" w:fill="auto"/>
          </w:tcPr>
          <w:p w14:paraId="6FED028F" w14:textId="77777777" w:rsidR="009F4595" w:rsidRDefault="009F4595" w:rsidP="00B36EDB">
            <w:pPr>
              <w:pStyle w:val="ASFKTablenorm"/>
              <w:ind w:left="57" w:right="57"/>
            </w:pPr>
            <w:r w:rsidRPr="007D0526">
              <w:t>Заполняется соответствующим значением, выгруженным из ППО OEBS АСФК.</w:t>
            </w:r>
          </w:p>
        </w:tc>
      </w:tr>
      <w:tr w:rsidR="009F4595" w:rsidRPr="00834AF4" w14:paraId="7CC687C5" w14:textId="77777777" w:rsidTr="00B36EDB">
        <w:tc>
          <w:tcPr>
            <w:tcW w:w="2074" w:type="pct"/>
            <w:shd w:val="clear" w:color="auto" w:fill="auto"/>
          </w:tcPr>
          <w:p w14:paraId="6D1692DA" w14:textId="77777777" w:rsidR="009F4595" w:rsidRPr="00424CF0" w:rsidRDefault="009F4595" w:rsidP="00B36EDB">
            <w:pPr>
              <w:pStyle w:val="ASFKTablenorm"/>
              <w:ind w:left="57" w:right="57"/>
            </w:pPr>
            <w:r>
              <w:t>Сумма всего</w:t>
            </w:r>
          </w:p>
        </w:tc>
        <w:tc>
          <w:tcPr>
            <w:tcW w:w="2926" w:type="pct"/>
            <w:shd w:val="clear" w:color="auto" w:fill="auto"/>
          </w:tcPr>
          <w:p w14:paraId="160C9BED" w14:textId="77777777" w:rsidR="009F4595" w:rsidRDefault="009F4595" w:rsidP="00B36EDB">
            <w:pPr>
              <w:pStyle w:val="ASFKTablenorm"/>
              <w:ind w:left="57" w:right="57"/>
            </w:pPr>
            <w:r w:rsidRPr="007D0526">
              <w:t>Заполняется соответствующим значением, выгруженным из ППО OEBS АСФК.</w:t>
            </w:r>
          </w:p>
        </w:tc>
      </w:tr>
      <w:tr w:rsidR="009F4595" w:rsidRPr="00834AF4" w14:paraId="63247774" w14:textId="77777777" w:rsidTr="00B36EDB">
        <w:tc>
          <w:tcPr>
            <w:tcW w:w="2074" w:type="pct"/>
            <w:shd w:val="clear" w:color="auto" w:fill="auto"/>
          </w:tcPr>
          <w:p w14:paraId="67538501" w14:textId="77777777" w:rsidR="009F4595" w:rsidRDefault="009F4595" w:rsidP="00B36EDB">
            <w:pPr>
              <w:pStyle w:val="ASFKTablenorm"/>
              <w:ind w:left="57" w:right="57"/>
            </w:pPr>
            <w:r>
              <w:lastRenderedPageBreak/>
              <w:t>Код</w:t>
            </w:r>
          </w:p>
        </w:tc>
        <w:tc>
          <w:tcPr>
            <w:tcW w:w="2926" w:type="pct"/>
            <w:shd w:val="clear" w:color="auto" w:fill="auto"/>
          </w:tcPr>
          <w:p w14:paraId="0A225BB2" w14:textId="77777777" w:rsidR="009F4595" w:rsidRDefault="009F4595" w:rsidP="00B36EDB">
            <w:pPr>
              <w:pStyle w:val="ASFKTablenorm"/>
              <w:ind w:left="57" w:right="57"/>
            </w:pPr>
            <w:r w:rsidRPr="007D0526">
              <w:t>Заполняется соответствующим значением, выгруженным из ППО OEBS АСФК.</w:t>
            </w:r>
          </w:p>
        </w:tc>
      </w:tr>
      <w:tr w:rsidR="009F4595" w:rsidRPr="00834AF4" w14:paraId="757A4DCF" w14:textId="77777777" w:rsidTr="00B36EDB">
        <w:tc>
          <w:tcPr>
            <w:tcW w:w="2074" w:type="pct"/>
            <w:shd w:val="clear" w:color="auto" w:fill="auto"/>
          </w:tcPr>
          <w:p w14:paraId="09079B66" w14:textId="77777777" w:rsidR="009F4595" w:rsidRDefault="009F4595" w:rsidP="00B36EDB">
            <w:pPr>
              <w:pStyle w:val="ASFKTablenorm"/>
              <w:ind w:left="57" w:right="57"/>
            </w:pPr>
            <w:r>
              <w:t>Номер ЛС</w:t>
            </w:r>
          </w:p>
        </w:tc>
        <w:tc>
          <w:tcPr>
            <w:tcW w:w="2926" w:type="pct"/>
            <w:shd w:val="clear" w:color="auto" w:fill="auto"/>
          </w:tcPr>
          <w:p w14:paraId="03E14E02" w14:textId="77777777" w:rsidR="009F4595" w:rsidRDefault="009F4595" w:rsidP="00B36EDB">
            <w:pPr>
              <w:pStyle w:val="ASFKTablenorm"/>
              <w:ind w:left="57" w:right="57"/>
            </w:pPr>
            <w:r w:rsidRPr="007D0526">
              <w:t>Заполняется соответствующим значением, выгруженным из ППО OEBS АСФК.</w:t>
            </w:r>
          </w:p>
        </w:tc>
      </w:tr>
      <w:tr w:rsidR="009F4595" w:rsidRPr="00834AF4" w14:paraId="406833B9" w14:textId="77777777" w:rsidTr="00B36EDB">
        <w:tc>
          <w:tcPr>
            <w:tcW w:w="2074" w:type="pct"/>
            <w:shd w:val="clear" w:color="auto" w:fill="auto"/>
          </w:tcPr>
          <w:p w14:paraId="7007E90B" w14:textId="77777777" w:rsidR="009F4595" w:rsidRDefault="009F4595" w:rsidP="00B36EDB">
            <w:pPr>
              <w:pStyle w:val="ASFKTablenorm"/>
              <w:ind w:left="57" w:right="57"/>
            </w:pPr>
            <w:r>
              <w:t>Наименование клиента</w:t>
            </w:r>
          </w:p>
        </w:tc>
        <w:tc>
          <w:tcPr>
            <w:tcW w:w="2926" w:type="pct"/>
            <w:shd w:val="clear" w:color="auto" w:fill="auto"/>
          </w:tcPr>
          <w:p w14:paraId="7A844C18" w14:textId="77777777" w:rsidR="009F4595" w:rsidRDefault="009F4595" w:rsidP="00B36EDB">
            <w:pPr>
              <w:pStyle w:val="ASFKTablenorm"/>
              <w:ind w:left="57" w:right="57"/>
            </w:pPr>
            <w:r w:rsidRPr="007D0526">
              <w:t>Заполняется соответствующим значением, выгруженным из ППО OEBS АСФК.</w:t>
            </w:r>
          </w:p>
        </w:tc>
      </w:tr>
      <w:tr w:rsidR="009F4595" w:rsidRPr="00834AF4" w14:paraId="69940B01" w14:textId="77777777" w:rsidTr="00B36EDB">
        <w:tc>
          <w:tcPr>
            <w:tcW w:w="2074" w:type="pct"/>
            <w:shd w:val="clear" w:color="auto" w:fill="auto"/>
          </w:tcPr>
          <w:p w14:paraId="7895158C" w14:textId="77777777" w:rsidR="009F4595" w:rsidRDefault="009F4595" w:rsidP="00B36EDB">
            <w:pPr>
              <w:pStyle w:val="ASFKTablenorm"/>
              <w:ind w:left="57" w:right="57"/>
            </w:pPr>
            <w:r>
              <w:t>Дата распоря</w:t>
            </w:r>
            <w:r w:rsidR="00AC064A">
              <w:t>ж</w:t>
            </w:r>
            <w:r>
              <w:t>ения</w:t>
            </w:r>
          </w:p>
        </w:tc>
        <w:tc>
          <w:tcPr>
            <w:tcW w:w="2926" w:type="pct"/>
            <w:shd w:val="clear" w:color="auto" w:fill="auto"/>
          </w:tcPr>
          <w:p w14:paraId="0A6897CB" w14:textId="77777777" w:rsidR="009F4595" w:rsidRDefault="009F4595" w:rsidP="00B36EDB">
            <w:pPr>
              <w:pStyle w:val="ASFKTablenorm"/>
              <w:ind w:left="57" w:right="57"/>
            </w:pPr>
            <w:r w:rsidRPr="00997782">
              <w:t>Заполняется соответствующим значением, выгруженным из ППО OEBS АСФК.</w:t>
            </w:r>
          </w:p>
        </w:tc>
      </w:tr>
      <w:tr w:rsidR="009F4595" w:rsidRPr="00834AF4" w14:paraId="4D4ED435" w14:textId="77777777" w:rsidTr="00B36EDB">
        <w:tc>
          <w:tcPr>
            <w:tcW w:w="2074" w:type="pct"/>
            <w:shd w:val="clear" w:color="auto" w:fill="auto"/>
          </w:tcPr>
          <w:p w14:paraId="6F771168" w14:textId="77777777" w:rsidR="009F4595" w:rsidRDefault="009F4595" w:rsidP="00B36EDB">
            <w:pPr>
              <w:pStyle w:val="ASFKTablenorm"/>
              <w:ind w:left="57" w:right="57"/>
            </w:pPr>
            <w:r>
              <w:t>Номер распоряжения</w:t>
            </w:r>
          </w:p>
        </w:tc>
        <w:tc>
          <w:tcPr>
            <w:tcW w:w="2926" w:type="pct"/>
            <w:shd w:val="clear" w:color="auto" w:fill="auto"/>
          </w:tcPr>
          <w:p w14:paraId="45E3C023" w14:textId="77777777" w:rsidR="009F4595" w:rsidRDefault="009F4595" w:rsidP="00B36EDB">
            <w:pPr>
              <w:pStyle w:val="ASFKTablenorm"/>
              <w:ind w:left="57" w:right="57"/>
            </w:pPr>
            <w:r w:rsidRPr="00997782">
              <w:t>Заполняется соответствующим значением, выгруженным из ППО OEBS АСФК.</w:t>
            </w:r>
          </w:p>
        </w:tc>
      </w:tr>
      <w:tr w:rsidR="009F4595" w:rsidRPr="00834AF4" w14:paraId="57A63A9D" w14:textId="77777777" w:rsidTr="00B36EDB">
        <w:tc>
          <w:tcPr>
            <w:tcW w:w="2074" w:type="pct"/>
            <w:shd w:val="clear" w:color="auto" w:fill="auto"/>
          </w:tcPr>
          <w:p w14:paraId="642FD8C2" w14:textId="77777777" w:rsidR="009F4595" w:rsidRDefault="009F4595" w:rsidP="00B36EDB">
            <w:pPr>
              <w:pStyle w:val="ASFKTablenorm"/>
              <w:ind w:left="57" w:right="57"/>
            </w:pPr>
            <w:r>
              <w:t>Количество неподтвержденных выплат</w:t>
            </w:r>
          </w:p>
        </w:tc>
        <w:tc>
          <w:tcPr>
            <w:tcW w:w="2926" w:type="pct"/>
            <w:shd w:val="clear" w:color="auto" w:fill="auto"/>
          </w:tcPr>
          <w:p w14:paraId="1A9B6CB6" w14:textId="77777777" w:rsidR="009F4595" w:rsidRDefault="009F4595" w:rsidP="00B36EDB">
            <w:pPr>
              <w:pStyle w:val="ASFKTablenorm"/>
              <w:ind w:left="57" w:right="57"/>
            </w:pPr>
            <w:r w:rsidRPr="00997782">
              <w:t>Заполняется соответствующим значением, выгруженным из ППО OEBS АСФК.</w:t>
            </w:r>
          </w:p>
        </w:tc>
      </w:tr>
      <w:tr w:rsidR="009F4595" w:rsidRPr="00834AF4" w14:paraId="0F8C0528" w14:textId="77777777" w:rsidTr="00B36EDB">
        <w:tc>
          <w:tcPr>
            <w:tcW w:w="2074" w:type="pct"/>
            <w:shd w:val="clear" w:color="auto" w:fill="auto"/>
          </w:tcPr>
          <w:p w14:paraId="1F23713A" w14:textId="77777777" w:rsidR="009F4595" w:rsidRDefault="009F4595" w:rsidP="00B36EDB">
            <w:pPr>
              <w:pStyle w:val="ASFKTablenorm"/>
              <w:ind w:left="57" w:right="57"/>
            </w:pPr>
            <w:r>
              <w:t>Сумма неподтвержденных выплат, итого</w:t>
            </w:r>
          </w:p>
        </w:tc>
        <w:tc>
          <w:tcPr>
            <w:tcW w:w="2926" w:type="pct"/>
            <w:shd w:val="clear" w:color="auto" w:fill="auto"/>
          </w:tcPr>
          <w:p w14:paraId="2DBB8FE5" w14:textId="77777777" w:rsidR="009F4595" w:rsidRDefault="009F4595" w:rsidP="00B36EDB">
            <w:pPr>
              <w:pStyle w:val="ASFKTablenorm"/>
              <w:ind w:left="57" w:right="57"/>
            </w:pPr>
            <w:r w:rsidRPr="00997782">
              <w:t>Заполняется соответствующим значением, выгруженным из ППО OEBS АСФК.</w:t>
            </w:r>
          </w:p>
        </w:tc>
      </w:tr>
      <w:tr w:rsidR="009F4595" w:rsidRPr="00834AF4" w14:paraId="75000E6F" w14:textId="77777777" w:rsidTr="00B36EDB">
        <w:tc>
          <w:tcPr>
            <w:tcW w:w="2074" w:type="pct"/>
            <w:shd w:val="clear" w:color="auto" w:fill="auto"/>
          </w:tcPr>
          <w:p w14:paraId="09AE9585" w14:textId="77777777" w:rsidR="009F4595" w:rsidRDefault="009F4595" w:rsidP="00B36EDB">
            <w:pPr>
              <w:pStyle w:val="ASFKTablenorm"/>
              <w:ind w:left="57" w:right="57"/>
            </w:pPr>
            <w:r>
              <w:t>Количество исполненных выплат</w:t>
            </w:r>
          </w:p>
        </w:tc>
        <w:tc>
          <w:tcPr>
            <w:tcW w:w="2926" w:type="pct"/>
            <w:shd w:val="clear" w:color="auto" w:fill="auto"/>
          </w:tcPr>
          <w:p w14:paraId="09AAB575" w14:textId="77777777" w:rsidR="009F4595" w:rsidRDefault="009F4595" w:rsidP="00B36EDB">
            <w:pPr>
              <w:pStyle w:val="ASFKTablenorm"/>
              <w:ind w:left="57" w:right="57"/>
            </w:pPr>
            <w:r w:rsidRPr="00997782">
              <w:t>Заполняется соответствующим значением, выгруженным из ППО OEBS АСФК.</w:t>
            </w:r>
          </w:p>
        </w:tc>
      </w:tr>
      <w:tr w:rsidR="009F4595" w:rsidRPr="00834AF4" w14:paraId="642A239E" w14:textId="77777777" w:rsidTr="00B36EDB">
        <w:tc>
          <w:tcPr>
            <w:tcW w:w="2074" w:type="pct"/>
            <w:shd w:val="clear" w:color="auto" w:fill="auto"/>
          </w:tcPr>
          <w:p w14:paraId="1E36BCBA" w14:textId="77777777" w:rsidR="009F4595" w:rsidRDefault="009F4595" w:rsidP="00B36EDB">
            <w:pPr>
              <w:pStyle w:val="ASFKTablenorm"/>
              <w:ind w:left="57" w:right="57"/>
            </w:pPr>
            <w:r>
              <w:t>Сумма исполненных выплат, итого</w:t>
            </w:r>
          </w:p>
        </w:tc>
        <w:tc>
          <w:tcPr>
            <w:tcW w:w="2926" w:type="pct"/>
            <w:shd w:val="clear" w:color="auto" w:fill="auto"/>
          </w:tcPr>
          <w:p w14:paraId="34F2DD8C" w14:textId="77777777" w:rsidR="009F4595" w:rsidRDefault="009F4595" w:rsidP="00B36EDB">
            <w:pPr>
              <w:pStyle w:val="ASFKTablenorm"/>
              <w:ind w:left="57" w:right="57"/>
            </w:pPr>
            <w:r w:rsidRPr="00997782">
              <w:t>Заполняется соответствующим значением, выгруженным из ППО OEBS АСФК.</w:t>
            </w:r>
          </w:p>
        </w:tc>
      </w:tr>
      <w:tr w:rsidR="00EE412B" w:rsidRPr="00834AF4" w14:paraId="421AB2C8" w14:textId="77777777" w:rsidTr="00B36EDB">
        <w:tc>
          <w:tcPr>
            <w:tcW w:w="5000" w:type="pct"/>
            <w:gridSpan w:val="2"/>
            <w:shd w:val="clear" w:color="auto" w:fill="auto"/>
          </w:tcPr>
          <w:p w14:paraId="3FA5437C" w14:textId="77777777" w:rsidR="00EE412B" w:rsidRDefault="00EE412B" w:rsidP="00B36EDB">
            <w:pPr>
              <w:pStyle w:val="ASFKTablenorm"/>
              <w:ind w:left="57" w:right="57"/>
            </w:pPr>
            <w:r>
              <w:t xml:space="preserve">Группа полей </w:t>
            </w:r>
            <w:r w:rsidRPr="00B17C1B">
              <w:t>«</w:t>
            </w:r>
            <w:r>
              <w:t>Информация о неподтвержденных выплатах</w:t>
            </w:r>
            <w:r w:rsidRPr="00B17C1B">
              <w:t>»</w:t>
            </w:r>
          </w:p>
        </w:tc>
      </w:tr>
      <w:tr w:rsidR="009F4595" w:rsidRPr="00834AF4" w14:paraId="00618D55" w14:textId="77777777" w:rsidTr="00B36EDB">
        <w:tc>
          <w:tcPr>
            <w:tcW w:w="2074" w:type="pct"/>
            <w:shd w:val="clear" w:color="auto" w:fill="auto"/>
          </w:tcPr>
          <w:p w14:paraId="1549681E" w14:textId="77777777" w:rsidR="009F4595" w:rsidRDefault="009F4595" w:rsidP="00B36EDB">
            <w:pPr>
              <w:pStyle w:val="ASFKTablenorm"/>
              <w:ind w:left="57" w:right="57"/>
            </w:pPr>
            <w:r>
              <w:t>№ п/п</w:t>
            </w:r>
          </w:p>
        </w:tc>
        <w:tc>
          <w:tcPr>
            <w:tcW w:w="2926" w:type="pct"/>
            <w:shd w:val="clear" w:color="auto" w:fill="auto"/>
          </w:tcPr>
          <w:p w14:paraId="3C2C08FC" w14:textId="77777777" w:rsidR="009F4595" w:rsidRDefault="009F4595" w:rsidP="00B36EDB">
            <w:pPr>
              <w:pStyle w:val="ASFKTablenorm"/>
              <w:ind w:left="57" w:right="57"/>
            </w:pPr>
            <w:r w:rsidRPr="00ED03BC">
              <w:t>Заполняется соответствующим значением, выгруженным из ППО OEBS АСФК.</w:t>
            </w:r>
          </w:p>
        </w:tc>
      </w:tr>
      <w:tr w:rsidR="009F4595" w:rsidRPr="00834AF4" w14:paraId="7A7C7269" w14:textId="77777777" w:rsidTr="00B36EDB">
        <w:tc>
          <w:tcPr>
            <w:tcW w:w="2074" w:type="pct"/>
            <w:shd w:val="clear" w:color="auto" w:fill="auto"/>
          </w:tcPr>
          <w:p w14:paraId="3977AAEE" w14:textId="77777777" w:rsidR="009F4595" w:rsidRDefault="009F4595" w:rsidP="00B36EDB">
            <w:pPr>
              <w:pStyle w:val="ASFKTablenorm"/>
              <w:ind w:left="57" w:right="57"/>
            </w:pPr>
            <w:r>
              <w:t>№ строки выплаты в распоряжении</w:t>
            </w:r>
          </w:p>
        </w:tc>
        <w:tc>
          <w:tcPr>
            <w:tcW w:w="2926" w:type="pct"/>
            <w:shd w:val="clear" w:color="auto" w:fill="auto"/>
          </w:tcPr>
          <w:p w14:paraId="3EE53704" w14:textId="77777777" w:rsidR="009F4595" w:rsidRDefault="009F4595" w:rsidP="00B36EDB">
            <w:pPr>
              <w:pStyle w:val="ASFKTablenorm"/>
              <w:ind w:left="57" w:right="57"/>
            </w:pPr>
            <w:r w:rsidRPr="00ED03BC">
              <w:t>Заполняется соответствующим значением, выгруженным из ППО OEBS АСФК.</w:t>
            </w:r>
          </w:p>
        </w:tc>
      </w:tr>
      <w:tr w:rsidR="009F4595" w:rsidRPr="00834AF4" w14:paraId="11FF1617" w14:textId="77777777" w:rsidTr="00B36EDB">
        <w:tc>
          <w:tcPr>
            <w:tcW w:w="2074" w:type="pct"/>
            <w:shd w:val="clear" w:color="auto" w:fill="auto"/>
          </w:tcPr>
          <w:p w14:paraId="133E1DCF" w14:textId="77777777" w:rsidR="009F4595" w:rsidRDefault="009F4595" w:rsidP="00B36EDB">
            <w:pPr>
              <w:pStyle w:val="ASFKTablenorm"/>
              <w:ind w:left="57" w:right="57"/>
            </w:pPr>
            <w:r>
              <w:t>Код вида выплаты</w:t>
            </w:r>
          </w:p>
        </w:tc>
        <w:tc>
          <w:tcPr>
            <w:tcW w:w="2926" w:type="pct"/>
            <w:shd w:val="clear" w:color="auto" w:fill="auto"/>
          </w:tcPr>
          <w:p w14:paraId="510A44D2" w14:textId="77777777" w:rsidR="009F4595" w:rsidRDefault="009F4595" w:rsidP="00B36EDB">
            <w:pPr>
              <w:pStyle w:val="ASFKTablenorm"/>
              <w:ind w:left="57" w:right="57"/>
            </w:pPr>
            <w:r w:rsidRPr="00ED03BC">
              <w:t>Заполняется соответствующим значением, выгруженным из ППО OEBS АСФК.</w:t>
            </w:r>
          </w:p>
        </w:tc>
      </w:tr>
      <w:tr w:rsidR="009F4595" w:rsidRPr="00834AF4" w14:paraId="44A3DD70" w14:textId="77777777" w:rsidTr="00B36EDB">
        <w:tc>
          <w:tcPr>
            <w:tcW w:w="2074" w:type="pct"/>
            <w:shd w:val="clear" w:color="auto" w:fill="auto"/>
          </w:tcPr>
          <w:p w14:paraId="01FF361E" w14:textId="77777777" w:rsidR="009F4595" w:rsidRDefault="009F4595" w:rsidP="00B36EDB">
            <w:pPr>
              <w:pStyle w:val="ASFKTablenorm"/>
              <w:ind w:left="57" w:right="57"/>
            </w:pPr>
            <w:r>
              <w:t>Сумма выплаты</w:t>
            </w:r>
          </w:p>
        </w:tc>
        <w:tc>
          <w:tcPr>
            <w:tcW w:w="2926" w:type="pct"/>
            <w:shd w:val="clear" w:color="auto" w:fill="auto"/>
          </w:tcPr>
          <w:p w14:paraId="36CBD47F" w14:textId="77777777" w:rsidR="009F4595" w:rsidRDefault="009F4595" w:rsidP="00B36EDB">
            <w:pPr>
              <w:pStyle w:val="ASFKTablenorm"/>
              <w:ind w:left="57" w:right="57"/>
            </w:pPr>
            <w:r w:rsidRPr="00ED03BC">
              <w:t>Заполняется соответствующим значением, выгруженным из ППО OEBS АСФК.</w:t>
            </w:r>
          </w:p>
        </w:tc>
      </w:tr>
      <w:tr w:rsidR="00EE412B" w:rsidRPr="00834AF4" w14:paraId="1AEB00ED" w14:textId="77777777" w:rsidTr="00B36EDB">
        <w:tc>
          <w:tcPr>
            <w:tcW w:w="5000" w:type="pct"/>
            <w:gridSpan w:val="2"/>
            <w:shd w:val="clear" w:color="auto" w:fill="auto"/>
          </w:tcPr>
          <w:p w14:paraId="5D72DF3D" w14:textId="77777777" w:rsidR="00EE412B" w:rsidRDefault="00EE412B" w:rsidP="00B36EDB">
            <w:pPr>
              <w:pStyle w:val="ASFKTablenorm"/>
              <w:ind w:left="57" w:right="57"/>
            </w:pPr>
            <w:r>
              <w:t xml:space="preserve">Группа полей </w:t>
            </w:r>
            <w:r w:rsidRPr="00B17C1B">
              <w:t>«</w:t>
            </w:r>
            <w:r>
              <w:t>Информация о выплатах по КБК</w:t>
            </w:r>
            <w:r w:rsidRPr="00B17C1B">
              <w:t>»</w:t>
            </w:r>
            <w:r>
              <w:t xml:space="preserve">. </w:t>
            </w:r>
            <w:r w:rsidRPr="001A0849">
              <w:t>Таблица заполняется построчно из реквизитов «КБК» и «Сумма» из табличных частей первого порядка «Информация по неподтвержденным выпл</w:t>
            </w:r>
            <w:r w:rsidRPr="00EE412B">
              <w:t>а</w:t>
            </w:r>
            <w:r w:rsidRPr="001A0849">
              <w:t>там в разрезе КБК» (#т1) и «Информация по исполненным выплатам в разрезе КБК» (#т2) (Копируе</w:t>
            </w:r>
            <w:r w:rsidRPr="00EE412B">
              <w:t>т</w:t>
            </w:r>
            <w:r w:rsidRPr="001A0849">
              <w:t>ся из полей КБК и Сумма из документа «Распоряжение о перечислении денежных средств на банко</w:t>
            </w:r>
            <w:r w:rsidRPr="00EE412B">
              <w:t>в</w:t>
            </w:r>
            <w:r w:rsidRPr="001A0849">
              <w:t>ские карты «Мир» физических лиц».</w:t>
            </w:r>
          </w:p>
        </w:tc>
      </w:tr>
      <w:tr w:rsidR="009F4595" w:rsidRPr="00834AF4" w14:paraId="453FF066" w14:textId="77777777" w:rsidTr="00B36EDB">
        <w:tc>
          <w:tcPr>
            <w:tcW w:w="2074" w:type="pct"/>
            <w:shd w:val="clear" w:color="auto" w:fill="auto"/>
          </w:tcPr>
          <w:p w14:paraId="448F4ECD" w14:textId="77777777" w:rsidR="009F4595" w:rsidRDefault="009F4595" w:rsidP="00B36EDB">
            <w:pPr>
              <w:pStyle w:val="ASFKTablenorm"/>
              <w:ind w:left="57" w:right="57"/>
            </w:pPr>
            <w:r>
              <w:t>КБК</w:t>
            </w:r>
          </w:p>
        </w:tc>
        <w:tc>
          <w:tcPr>
            <w:tcW w:w="2926" w:type="pct"/>
            <w:shd w:val="clear" w:color="auto" w:fill="auto"/>
          </w:tcPr>
          <w:p w14:paraId="48CEEBFC" w14:textId="77777777" w:rsidR="009F4595" w:rsidRDefault="009F4595" w:rsidP="00B36EDB">
            <w:pPr>
              <w:pStyle w:val="ASFKTablenorm"/>
              <w:ind w:left="57" w:right="57"/>
            </w:pPr>
            <w:r w:rsidRPr="00C021B0">
              <w:t>Заполняется соответствующим значением, выгруженным из ППО OEBS АСФК.</w:t>
            </w:r>
          </w:p>
        </w:tc>
      </w:tr>
      <w:tr w:rsidR="009F4595" w:rsidRPr="00834AF4" w14:paraId="47816117" w14:textId="77777777" w:rsidTr="00B36EDB">
        <w:tc>
          <w:tcPr>
            <w:tcW w:w="2074" w:type="pct"/>
            <w:shd w:val="clear" w:color="auto" w:fill="auto"/>
          </w:tcPr>
          <w:p w14:paraId="40F64854" w14:textId="77777777" w:rsidR="009F4595" w:rsidRDefault="009F4595" w:rsidP="00B36EDB">
            <w:pPr>
              <w:pStyle w:val="ASFKTablenorm"/>
              <w:ind w:left="57" w:right="57"/>
            </w:pPr>
            <w:r>
              <w:t>Сумма</w:t>
            </w:r>
          </w:p>
        </w:tc>
        <w:tc>
          <w:tcPr>
            <w:tcW w:w="2926" w:type="pct"/>
            <w:shd w:val="clear" w:color="auto" w:fill="auto"/>
          </w:tcPr>
          <w:p w14:paraId="43419F19" w14:textId="77777777" w:rsidR="009F4595" w:rsidRDefault="009F4595" w:rsidP="00B36EDB">
            <w:pPr>
              <w:pStyle w:val="ASFKTablenorm"/>
              <w:ind w:left="57" w:right="57"/>
            </w:pPr>
            <w:r w:rsidRPr="00C021B0">
              <w:t>Заполняется соответствующим значением, выгруженным из ППО OEBS АСФК.</w:t>
            </w:r>
          </w:p>
        </w:tc>
      </w:tr>
      <w:tr w:rsidR="00EE412B" w:rsidRPr="00834AF4" w14:paraId="4058A3F4" w14:textId="77777777" w:rsidTr="00B36EDB">
        <w:tc>
          <w:tcPr>
            <w:tcW w:w="2074" w:type="pct"/>
            <w:shd w:val="clear" w:color="auto" w:fill="auto"/>
          </w:tcPr>
          <w:p w14:paraId="4976957C" w14:textId="77777777" w:rsidR="00EE412B" w:rsidRDefault="00EE412B" w:rsidP="00B36EDB">
            <w:pPr>
              <w:pStyle w:val="ASFKTablenorm"/>
              <w:ind w:left="57" w:right="57"/>
            </w:pPr>
            <w:r>
              <w:t>Категория</w:t>
            </w:r>
          </w:p>
        </w:tc>
        <w:tc>
          <w:tcPr>
            <w:tcW w:w="2926" w:type="pct"/>
            <w:shd w:val="clear" w:color="auto" w:fill="auto"/>
          </w:tcPr>
          <w:p w14:paraId="65517FA0" w14:textId="77777777" w:rsidR="00EE412B" w:rsidRPr="001A0849" w:rsidRDefault="00EE412B" w:rsidP="00B36EDB">
            <w:pPr>
              <w:pStyle w:val="ASFKTablenorm"/>
              <w:ind w:left="57" w:right="57"/>
            </w:pPr>
            <w:r w:rsidRPr="001A0849">
              <w:t>Для реквизитов таблицы #т1 отражается текст «Не испо</w:t>
            </w:r>
            <w:r w:rsidRPr="00EE412B">
              <w:t>л</w:t>
            </w:r>
            <w:r w:rsidRPr="001A0849">
              <w:t xml:space="preserve">нено». </w:t>
            </w:r>
          </w:p>
          <w:p w14:paraId="029A0534" w14:textId="77777777" w:rsidR="00EE412B" w:rsidRPr="001A0849" w:rsidRDefault="00EE412B" w:rsidP="00B36EDB">
            <w:pPr>
              <w:pStyle w:val="ASFKTablenorm"/>
              <w:ind w:left="57" w:right="57"/>
            </w:pPr>
            <w:r w:rsidRPr="001A0849">
              <w:t>Для реквизитов таблицы #т2 отражается текст «Исполн</w:t>
            </w:r>
            <w:r w:rsidRPr="00EE412B">
              <w:t>е</w:t>
            </w:r>
            <w:r w:rsidRPr="001A0849">
              <w:t>но».</w:t>
            </w:r>
          </w:p>
          <w:p w14:paraId="69C65AD4" w14:textId="77777777" w:rsidR="00EE412B" w:rsidRDefault="00EE412B" w:rsidP="00B36EDB">
            <w:pPr>
              <w:pStyle w:val="ASFKTablenorm"/>
              <w:ind w:left="57" w:right="57"/>
            </w:pPr>
            <w:r w:rsidRPr="001A0849">
              <w:t>Для реквизитов 3.3.1, 3.3.2 отражается текст «Не исполн</w:t>
            </w:r>
            <w:r w:rsidRPr="00EE412B">
              <w:t>е</w:t>
            </w:r>
            <w:r w:rsidRPr="001A0849">
              <w:t>но».</w:t>
            </w:r>
          </w:p>
          <w:p w14:paraId="79976708" w14:textId="77777777" w:rsidR="00EE412B" w:rsidRDefault="00EE412B" w:rsidP="00B36EDB">
            <w:pPr>
              <w:pStyle w:val="ASFKTablenorm"/>
              <w:ind w:left="57" w:right="57"/>
            </w:pPr>
            <w:r w:rsidRPr="001A0849">
              <w:lastRenderedPageBreak/>
              <w:t xml:space="preserve"> Для реквизитов 3.4.1, 3.4.2 отражается текст «Исполн</w:t>
            </w:r>
            <w:r w:rsidRPr="00EE412B">
              <w:t>е</w:t>
            </w:r>
            <w:r w:rsidRPr="001A0849">
              <w:t>но».</w:t>
            </w:r>
          </w:p>
        </w:tc>
      </w:tr>
    </w:tbl>
    <w:bookmarkEnd w:id="2957"/>
    <w:bookmarkEnd w:id="2958"/>
    <w:bookmarkEnd w:id="2959"/>
    <w:bookmarkEnd w:id="2960"/>
    <w:bookmarkEnd w:id="2961"/>
    <w:bookmarkEnd w:id="2962"/>
    <w:bookmarkEnd w:id="2963"/>
    <w:bookmarkEnd w:id="2964"/>
    <w:p w14:paraId="23969FD5" w14:textId="17090D40" w:rsidR="00BA65E5" w:rsidRPr="00BA65E5" w:rsidRDefault="00BA65E5" w:rsidP="00BA65E5">
      <w:pPr>
        <w:pStyle w:val="ASFKNormal"/>
      </w:pPr>
      <w:r w:rsidRPr="00AB7803">
        <w:lastRenderedPageBreak/>
        <w:t xml:space="preserve">Перечень полей документа </w:t>
      </w:r>
      <w:r w:rsidRPr="00BA65E5">
        <w:t>«Информация о кассовых операциях на лицевых счетах учреждений», закладки «Заявка для обеспечения наличными денежными средствами» представлен в таблице </w:t>
      </w:r>
      <w:r w:rsidRPr="00BA65E5">
        <w:fldChar w:fldCharType="begin"/>
      </w:r>
      <w:r w:rsidRPr="00BA65E5">
        <w:instrText xml:space="preserve"> REF _Ref496282118 \h </w:instrText>
      </w:r>
      <w:r w:rsidRPr="00BA65E5">
        <w:fldChar w:fldCharType="separate"/>
      </w:r>
      <w:r w:rsidR="00980F1C">
        <w:rPr>
          <w:noProof/>
        </w:rPr>
        <w:t>297</w:t>
      </w:r>
      <w:r w:rsidRPr="00BA65E5">
        <w:fldChar w:fldCharType="end"/>
      </w:r>
      <w:r w:rsidRPr="00BA65E5">
        <w:t>.</w:t>
      </w:r>
    </w:p>
    <w:p w14:paraId="647E8033" w14:textId="06E39BD2" w:rsidR="00BA65E5" w:rsidRPr="00BA65E5" w:rsidRDefault="00DD313F" w:rsidP="00BA65E5">
      <w:pPr>
        <w:pStyle w:val="ASFKNameTable"/>
      </w:pPr>
      <w:r>
        <w:rPr>
          <w:noProof/>
        </w:rPr>
        <w:fldChar w:fldCharType="begin"/>
      </w:r>
      <w:r>
        <w:rPr>
          <w:noProof/>
        </w:rPr>
        <w:instrText xml:space="preserve"> SEQ Таблица \* ARABIC </w:instrText>
      </w:r>
      <w:r>
        <w:rPr>
          <w:noProof/>
        </w:rPr>
        <w:fldChar w:fldCharType="separate"/>
      </w:r>
      <w:bookmarkStart w:id="3078" w:name="_Ref496282118"/>
      <w:bookmarkStart w:id="3079" w:name="_Toc126840327"/>
      <w:r w:rsidR="00980F1C">
        <w:rPr>
          <w:noProof/>
        </w:rPr>
        <w:t>297</w:t>
      </w:r>
      <w:bookmarkEnd w:id="3078"/>
      <w:r>
        <w:rPr>
          <w:noProof/>
        </w:rPr>
        <w:fldChar w:fldCharType="end"/>
      </w:r>
      <w:r w:rsidR="00BA65E5" w:rsidRPr="00BA65E5">
        <w:t>. Описание полей документа «Информация о кассовых операциях на лицевых счетах учреждений», закладки «Заявка для обеспечения наличными денежными средствами</w:t>
      </w:r>
      <w:r w:rsidR="008C6B94">
        <w:t xml:space="preserve"> в электронном виде</w:t>
      </w:r>
      <w:r w:rsidR="00BA65E5" w:rsidRPr="00BA65E5">
        <w:t>»</w:t>
      </w:r>
      <w:bookmarkEnd w:id="3079"/>
      <w:r w:rsidR="00BA65E5" w:rsidRPr="00BA65E5">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94"/>
        <w:gridCol w:w="5634"/>
      </w:tblGrid>
      <w:tr w:rsidR="00BA65E5" w:rsidRPr="00834AF4" w14:paraId="2C541F00" w14:textId="77777777" w:rsidTr="00B36EDB">
        <w:trPr>
          <w:trHeight w:val="305"/>
          <w:tblHeader/>
        </w:trPr>
        <w:tc>
          <w:tcPr>
            <w:tcW w:w="20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090BDA" w14:textId="77777777" w:rsidR="00BA65E5" w:rsidRPr="00424CF0" w:rsidRDefault="00BA65E5" w:rsidP="006D3B36">
            <w:pPr>
              <w:pStyle w:val="ASFKTableHead"/>
            </w:pPr>
            <w:r w:rsidRPr="00424CF0">
              <w:t>Наименование поля</w:t>
            </w:r>
          </w:p>
        </w:tc>
        <w:tc>
          <w:tcPr>
            <w:tcW w:w="29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A18968B" w14:textId="77777777" w:rsidR="00BA65E5" w:rsidRPr="00424CF0" w:rsidRDefault="00BA65E5" w:rsidP="006D3B36">
            <w:pPr>
              <w:pStyle w:val="ASFKTableHead"/>
            </w:pPr>
            <w:r w:rsidRPr="00424CF0">
              <w:t>Описание поля</w:t>
            </w:r>
          </w:p>
        </w:tc>
      </w:tr>
      <w:tr w:rsidR="00BA65E5" w:rsidRPr="00834AF4" w14:paraId="5DDB39DC" w14:textId="77777777" w:rsidTr="00B36EDB">
        <w:tc>
          <w:tcPr>
            <w:tcW w:w="5000" w:type="pct"/>
            <w:gridSpan w:val="2"/>
            <w:shd w:val="clear" w:color="auto" w:fill="auto"/>
          </w:tcPr>
          <w:p w14:paraId="323607EF" w14:textId="77777777" w:rsidR="00BA65E5" w:rsidRDefault="00BA65E5" w:rsidP="00B36EDB">
            <w:pPr>
              <w:pStyle w:val="ASFKTablenorm"/>
              <w:ind w:left="57" w:right="57"/>
            </w:pPr>
            <w:r>
              <w:t xml:space="preserve">Закладка </w:t>
            </w:r>
            <w:r w:rsidRPr="00B17C1B">
              <w:t>«</w:t>
            </w:r>
            <w:r w:rsidRPr="00484B04">
              <w:t>Заявка для обеспечения наличными денежными средствами</w:t>
            </w:r>
            <w:r w:rsidR="008C6B94">
              <w:t xml:space="preserve"> в электронном виде</w:t>
            </w:r>
            <w:r w:rsidRPr="00B17C1B">
              <w:t>»</w:t>
            </w:r>
          </w:p>
        </w:tc>
      </w:tr>
      <w:tr w:rsidR="00BA65E5" w:rsidRPr="00834AF4" w14:paraId="58CD5B3A" w14:textId="77777777" w:rsidTr="00B36EDB">
        <w:tc>
          <w:tcPr>
            <w:tcW w:w="5000" w:type="pct"/>
            <w:gridSpan w:val="2"/>
            <w:shd w:val="clear" w:color="auto" w:fill="auto"/>
          </w:tcPr>
          <w:p w14:paraId="3E478530" w14:textId="77777777" w:rsidR="00BA65E5" w:rsidRDefault="00BA65E5" w:rsidP="00B36EDB">
            <w:pPr>
              <w:pStyle w:val="ASFKTablenorm"/>
              <w:ind w:left="57" w:right="57"/>
            </w:pPr>
            <w:r>
              <w:t xml:space="preserve">Группа полей </w:t>
            </w:r>
            <w:r w:rsidRPr="00B17C1B">
              <w:t>«</w:t>
            </w:r>
            <w:r>
              <w:t>Основные реквизиты документа</w:t>
            </w:r>
            <w:r w:rsidRPr="00B17C1B">
              <w:t>»</w:t>
            </w:r>
          </w:p>
        </w:tc>
      </w:tr>
      <w:tr w:rsidR="00BA65E5" w:rsidRPr="00834AF4" w14:paraId="37B16E7F" w14:textId="77777777" w:rsidTr="00B36EDB">
        <w:tc>
          <w:tcPr>
            <w:tcW w:w="2074" w:type="pct"/>
            <w:shd w:val="clear" w:color="auto" w:fill="auto"/>
          </w:tcPr>
          <w:p w14:paraId="5931A346" w14:textId="77777777" w:rsidR="00BA65E5" w:rsidRPr="00424CF0" w:rsidRDefault="00BA65E5" w:rsidP="00B36EDB">
            <w:pPr>
              <w:pStyle w:val="ASFKTablenorm"/>
              <w:ind w:left="57" w:right="57"/>
            </w:pPr>
            <w:r>
              <w:t>Номер</w:t>
            </w:r>
          </w:p>
        </w:tc>
        <w:tc>
          <w:tcPr>
            <w:tcW w:w="2926" w:type="pct"/>
            <w:shd w:val="clear" w:color="auto" w:fill="auto"/>
          </w:tcPr>
          <w:p w14:paraId="6051A126" w14:textId="77777777" w:rsidR="00BA65E5" w:rsidRDefault="00BA65E5" w:rsidP="00B36EDB">
            <w:pPr>
              <w:pStyle w:val="ASFKTablenorm"/>
              <w:ind w:left="57" w:right="57"/>
            </w:pPr>
            <w:r>
              <w:t>Номер документа.</w:t>
            </w:r>
          </w:p>
          <w:p w14:paraId="36A01E26" w14:textId="77777777" w:rsidR="00BA65E5" w:rsidRDefault="00BA65E5" w:rsidP="00B36EDB">
            <w:pPr>
              <w:pStyle w:val="ASFKTablenorm"/>
              <w:ind w:left="57" w:right="57"/>
            </w:pPr>
            <w:r w:rsidRPr="00941AF8">
              <w:t>Заполняется соответствующим значением, выгруженным из ППО OEBS АСФК.</w:t>
            </w:r>
          </w:p>
        </w:tc>
      </w:tr>
      <w:tr w:rsidR="00BA65E5" w:rsidRPr="00834AF4" w14:paraId="65A8240E" w14:textId="77777777" w:rsidTr="00B36EDB">
        <w:tc>
          <w:tcPr>
            <w:tcW w:w="2074" w:type="pct"/>
            <w:shd w:val="clear" w:color="auto" w:fill="auto"/>
          </w:tcPr>
          <w:p w14:paraId="2CE8DE0C" w14:textId="77777777" w:rsidR="00BA65E5" w:rsidRDefault="00BA65E5" w:rsidP="00B36EDB">
            <w:pPr>
              <w:pStyle w:val="ASFKTablenorm"/>
              <w:ind w:left="57" w:right="57"/>
            </w:pPr>
            <w:r>
              <w:t xml:space="preserve">Дата </w:t>
            </w:r>
          </w:p>
        </w:tc>
        <w:tc>
          <w:tcPr>
            <w:tcW w:w="2926" w:type="pct"/>
            <w:shd w:val="clear" w:color="auto" w:fill="auto"/>
          </w:tcPr>
          <w:p w14:paraId="7C9B3903" w14:textId="77777777" w:rsidR="00BA65E5" w:rsidRDefault="00BA65E5" w:rsidP="00B36EDB">
            <w:pPr>
              <w:pStyle w:val="ASFKTablenorm"/>
              <w:ind w:left="57" w:right="57"/>
            </w:pPr>
            <w:r>
              <w:t>Дата документа.</w:t>
            </w:r>
          </w:p>
          <w:p w14:paraId="69E7334E" w14:textId="77777777" w:rsidR="00BA65E5" w:rsidRDefault="00BA65E5" w:rsidP="00B36EDB">
            <w:pPr>
              <w:pStyle w:val="ASFKTablenorm"/>
              <w:ind w:left="57" w:right="57"/>
            </w:pPr>
            <w:r w:rsidRPr="00941AF8">
              <w:t>Заполняется соответствующим значением, выгруженным из ППО OEBS АСФК.</w:t>
            </w:r>
          </w:p>
        </w:tc>
      </w:tr>
      <w:tr w:rsidR="00BA65E5" w:rsidRPr="00834AF4" w14:paraId="37EA505F" w14:textId="77777777" w:rsidTr="00B36EDB">
        <w:tc>
          <w:tcPr>
            <w:tcW w:w="2074" w:type="pct"/>
            <w:shd w:val="clear" w:color="auto" w:fill="auto"/>
          </w:tcPr>
          <w:p w14:paraId="7E7C1C6D" w14:textId="77777777" w:rsidR="00BA65E5" w:rsidRDefault="00BA65E5" w:rsidP="00B36EDB">
            <w:pPr>
              <w:pStyle w:val="ASFKTablenorm"/>
              <w:ind w:left="57" w:right="57"/>
            </w:pPr>
            <w:r>
              <w:t>Сумма</w:t>
            </w:r>
          </w:p>
        </w:tc>
        <w:tc>
          <w:tcPr>
            <w:tcW w:w="2926" w:type="pct"/>
            <w:shd w:val="clear" w:color="auto" w:fill="auto"/>
          </w:tcPr>
          <w:p w14:paraId="7A5B7EA6" w14:textId="77777777" w:rsidR="00BA65E5" w:rsidRDefault="00BA65E5" w:rsidP="00B36EDB">
            <w:pPr>
              <w:pStyle w:val="ASFKTablenorm"/>
              <w:ind w:left="57" w:right="57"/>
            </w:pPr>
            <w:r>
              <w:t>Итоговая сумма.</w:t>
            </w:r>
          </w:p>
          <w:p w14:paraId="2316ACA7" w14:textId="77777777" w:rsidR="00BA65E5" w:rsidRDefault="00BA65E5" w:rsidP="00B36EDB">
            <w:pPr>
              <w:pStyle w:val="ASFKTablenorm"/>
              <w:ind w:left="57" w:right="57"/>
            </w:pPr>
            <w:r w:rsidRPr="00941AF8">
              <w:t>Заполняется соответствующим значением, выгруженным из ППО OEBS АСФК.</w:t>
            </w:r>
          </w:p>
        </w:tc>
      </w:tr>
      <w:tr w:rsidR="00BA65E5" w:rsidRPr="00834AF4" w14:paraId="6159D90D" w14:textId="77777777" w:rsidTr="00B36EDB">
        <w:tc>
          <w:tcPr>
            <w:tcW w:w="2074" w:type="pct"/>
            <w:shd w:val="clear" w:color="auto" w:fill="auto"/>
          </w:tcPr>
          <w:p w14:paraId="331A0DDA" w14:textId="77777777" w:rsidR="00BA65E5" w:rsidRDefault="00BA65E5" w:rsidP="00B36EDB">
            <w:pPr>
              <w:pStyle w:val="ASFKTablenorm"/>
              <w:ind w:left="57" w:right="57"/>
            </w:pPr>
            <w:r>
              <w:t>Код клиента</w:t>
            </w:r>
          </w:p>
        </w:tc>
        <w:tc>
          <w:tcPr>
            <w:tcW w:w="2926" w:type="pct"/>
            <w:shd w:val="clear" w:color="auto" w:fill="auto"/>
          </w:tcPr>
          <w:p w14:paraId="099226A9" w14:textId="77777777" w:rsidR="00BA65E5" w:rsidRDefault="00BA65E5" w:rsidP="00B36EDB">
            <w:pPr>
              <w:pStyle w:val="ASFKTablenorm"/>
              <w:ind w:left="57" w:right="57"/>
            </w:pPr>
            <w:r>
              <w:t>Код по Сводному реестру клиента (учетный номер клиента).</w:t>
            </w:r>
          </w:p>
          <w:p w14:paraId="46E1D94A" w14:textId="77777777" w:rsidR="00BA65E5" w:rsidRDefault="00BA65E5" w:rsidP="00B36EDB">
            <w:pPr>
              <w:pStyle w:val="ASFKTablenorm"/>
              <w:ind w:left="57" w:right="57"/>
            </w:pPr>
            <w:r w:rsidRPr="00941AF8">
              <w:t>Заполняется соответствующим значением, выгруженным из ППО OEBS АСФК.</w:t>
            </w:r>
          </w:p>
        </w:tc>
      </w:tr>
      <w:tr w:rsidR="00BA65E5" w:rsidRPr="00834AF4" w14:paraId="52E536EF" w14:textId="77777777" w:rsidTr="00B36EDB">
        <w:tc>
          <w:tcPr>
            <w:tcW w:w="2074" w:type="pct"/>
            <w:shd w:val="clear" w:color="auto" w:fill="auto"/>
          </w:tcPr>
          <w:p w14:paraId="4EE8BA83" w14:textId="77777777" w:rsidR="00BA65E5" w:rsidRDefault="00BA65E5" w:rsidP="00B36EDB">
            <w:pPr>
              <w:pStyle w:val="ASFKTablenorm"/>
              <w:ind w:left="57" w:right="57"/>
            </w:pPr>
            <w:r>
              <w:t>Номер ЛС</w:t>
            </w:r>
          </w:p>
        </w:tc>
        <w:tc>
          <w:tcPr>
            <w:tcW w:w="2926" w:type="pct"/>
            <w:shd w:val="clear" w:color="auto" w:fill="auto"/>
          </w:tcPr>
          <w:p w14:paraId="514817EB" w14:textId="77777777" w:rsidR="00BA65E5" w:rsidRDefault="00BA65E5" w:rsidP="00B36EDB">
            <w:pPr>
              <w:pStyle w:val="ASFKTablenorm"/>
              <w:ind w:left="57" w:right="57"/>
            </w:pPr>
            <w:r>
              <w:t>Номер лицевого счета клиента.</w:t>
            </w:r>
          </w:p>
          <w:p w14:paraId="55CA7487" w14:textId="77777777" w:rsidR="00BA65E5" w:rsidRDefault="00BA65E5" w:rsidP="00B36EDB">
            <w:pPr>
              <w:pStyle w:val="ASFKTablenorm"/>
              <w:ind w:left="57" w:right="57"/>
            </w:pPr>
            <w:r w:rsidRPr="00941AF8">
              <w:t>Заполняется соответствующим значением, выгруженным из ППО OEBS АСФК.</w:t>
            </w:r>
          </w:p>
        </w:tc>
      </w:tr>
      <w:tr w:rsidR="00BA65E5" w:rsidRPr="00834AF4" w14:paraId="1844CD9D" w14:textId="77777777" w:rsidTr="00B36EDB">
        <w:tc>
          <w:tcPr>
            <w:tcW w:w="2074" w:type="pct"/>
            <w:shd w:val="clear" w:color="auto" w:fill="auto"/>
          </w:tcPr>
          <w:p w14:paraId="3E794B23" w14:textId="77777777" w:rsidR="00BA65E5" w:rsidRDefault="00BA65E5" w:rsidP="00B36EDB">
            <w:pPr>
              <w:pStyle w:val="ASFKTablenorm"/>
              <w:ind w:left="57" w:right="57"/>
            </w:pPr>
            <w:r>
              <w:t>Наименование клиента</w:t>
            </w:r>
          </w:p>
        </w:tc>
        <w:tc>
          <w:tcPr>
            <w:tcW w:w="2926" w:type="pct"/>
            <w:shd w:val="clear" w:color="auto" w:fill="auto"/>
          </w:tcPr>
          <w:p w14:paraId="4E444F29" w14:textId="77777777" w:rsidR="00BA65E5" w:rsidRDefault="00BA65E5" w:rsidP="00B36EDB">
            <w:pPr>
              <w:pStyle w:val="ASFKTablenorm"/>
              <w:ind w:left="57" w:right="57"/>
            </w:pPr>
            <w:r>
              <w:t>Наименование клиента.</w:t>
            </w:r>
          </w:p>
          <w:p w14:paraId="2D9DC2BE" w14:textId="77777777" w:rsidR="00BA65E5" w:rsidRDefault="00BA65E5" w:rsidP="00B36EDB">
            <w:pPr>
              <w:pStyle w:val="ASFKTablenorm"/>
              <w:ind w:left="57" w:right="57"/>
            </w:pPr>
            <w:r w:rsidRPr="00941AF8">
              <w:t>Заполняется соответствующим значением, выгруженным из ППО OEBS АСФК.</w:t>
            </w:r>
          </w:p>
        </w:tc>
      </w:tr>
      <w:tr w:rsidR="00BA65E5" w:rsidRPr="00834AF4" w14:paraId="2354E3D1" w14:textId="77777777" w:rsidTr="00B36EDB">
        <w:tc>
          <w:tcPr>
            <w:tcW w:w="2074" w:type="pct"/>
            <w:shd w:val="clear" w:color="auto" w:fill="auto"/>
          </w:tcPr>
          <w:p w14:paraId="2290CAAA" w14:textId="77777777" w:rsidR="00BA65E5" w:rsidRDefault="00BA65E5" w:rsidP="00B36EDB">
            <w:pPr>
              <w:pStyle w:val="ASFKTablenorm"/>
              <w:ind w:left="57" w:right="57"/>
            </w:pPr>
            <w:r>
              <w:t>Банковский счет</w:t>
            </w:r>
          </w:p>
        </w:tc>
        <w:tc>
          <w:tcPr>
            <w:tcW w:w="2926" w:type="pct"/>
            <w:shd w:val="clear" w:color="auto" w:fill="auto"/>
          </w:tcPr>
          <w:p w14:paraId="27BBB24D" w14:textId="77777777" w:rsidR="00BA65E5" w:rsidRDefault="00BA65E5" w:rsidP="00B36EDB">
            <w:pPr>
              <w:pStyle w:val="ASFKTablenorm"/>
              <w:ind w:left="57" w:right="57"/>
            </w:pPr>
            <w:r>
              <w:t>Номер банковского счета.</w:t>
            </w:r>
          </w:p>
          <w:p w14:paraId="66B405F1" w14:textId="77777777" w:rsidR="00BA65E5" w:rsidRDefault="00BA65E5" w:rsidP="00B36EDB">
            <w:pPr>
              <w:pStyle w:val="ASFKTablenorm"/>
              <w:ind w:left="57" w:right="57"/>
            </w:pPr>
            <w:r w:rsidRPr="00941AF8">
              <w:t>Заполняется соответствующим значением, выгруженным из ППО OEBS АСФК.</w:t>
            </w:r>
          </w:p>
        </w:tc>
      </w:tr>
      <w:tr w:rsidR="00BA65E5" w:rsidRPr="00834AF4" w14:paraId="2DA00D64" w14:textId="77777777" w:rsidTr="00B36EDB">
        <w:tc>
          <w:tcPr>
            <w:tcW w:w="2074" w:type="pct"/>
            <w:shd w:val="clear" w:color="auto" w:fill="auto"/>
          </w:tcPr>
          <w:p w14:paraId="0AB486AC" w14:textId="77777777" w:rsidR="00BA65E5" w:rsidRDefault="00BA65E5" w:rsidP="00B36EDB">
            <w:pPr>
              <w:pStyle w:val="ASFKTablenorm"/>
              <w:ind w:left="57" w:right="57"/>
            </w:pPr>
            <w:r>
              <w:t>БИК</w:t>
            </w:r>
          </w:p>
        </w:tc>
        <w:tc>
          <w:tcPr>
            <w:tcW w:w="2926" w:type="pct"/>
            <w:shd w:val="clear" w:color="auto" w:fill="auto"/>
          </w:tcPr>
          <w:p w14:paraId="4A9F1B5F" w14:textId="77777777" w:rsidR="00BA65E5" w:rsidRDefault="00BA65E5" w:rsidP="00B36EDB">
            <w:pPr>
              <w:pStyle w:val="ASFKTablenorm"/>
              <w:ind w:left="57" w:right="57"/>
            </w:pPr>
            <w:r>
              <w:t>БИК.</w:t>
            </w:r>
          </w:p>
          <w:p w14:paraId="54E9EFC4" w14:textId="77777777" w:rsidR="00BA65E5" w:rsidRDefault="00BA65E5" w:rsidP="00B36EDB">
            <w:pPr>
              <w:pStyle w:val="ASFKTablenorm"/>
              <w:ind w:left="57" w:right="57"/>
            </w:pPr>
            <w:r w:rsidRPr="00CE229A">
              <w:t>Заполняется соответствующим значением, выгруженным из ППО OEBS АСФК.</w:t>
            </w:r>
          </w:p>
        </w:tc>
      </w:tr>
      <w:tr w:rsidR="00BA65E5" w:rsidRPr="00834AF4" w14:paraId="4B089531" w14:textId="77777777" w:rsidTr="00B36EDB">
        <w:tc>
          <w:tcPr>
            <w:tcW w:w="2074" w:type="pct"/>
            <w:shd w:val="clear" w:color="auto" w:fill="auto"/>
          </w:tcPr>
          <w:p w14:paraId="702E9156" w14:textId="77777777" w:rsidR="00BA65E5" w:rsidRDefault="00BA65E5" w:rsidP="00B36EDB">
            <w:pPr>
              <w:pStyle w:val="ASFKTablenorm"/>
              <w:ind w:left="57" w:right="57"/>
            </w:pPr>
            <w:r>
              <w:t>БО</w:t>
            </w:r>
          </w:p>
        </w:tc>
        <w:tc>
          <w:tcPr>
            <w:tcW w:w="2926" w:type="pct"/>
            <w:shd w:val="clear" w:color="auto" w:fill="auto"/>
          </w:tcPr>
          <w:p w14:paraId="458A928B" w14:textId="77777777" w:rsidR="00BA65E5" w:rsidRDefault="00BA65E5" w:rsidP="00B36EDB">
            <w:pPr>
              <w:pStyle w:val="ASFKTablenorm"/>
              <w:ind w:left="57" w:right="57"/>
            </w:pPr>
            <w:r>
              <w:t>Номер бюджетного обязательства.</w:t>
            </w:r>
          </w:p>
          <w:p w14:paraId="7024B389" w14:textId="77777777" w:rsidR="00BA65E5" w:rsidRDefault="00BA65E5" w:rsidP="00B36EDB">
            <w:pPr>
              <w:pStyle w:val="ASFKTablenorm"/>
              <w:ind w:left="57" w:right="57"/>
            </w:pPr>
            <w:r w:rsidRPr="00CE229A">
              <w:t>Заполняется соответствующим значением, выгруженным из ППО OEBS АСФК.</w:t>
            </w:r>
          </w:p>
        </w:tc>
      </w:tr>
      <w:tr w:rsidR="00286CE3" w:rsidRPr="00834AF4" w14:paraId="6E906312" w14:textId="77777777" w:rsidTr="00B36EDB">
        <w:tc>
          <w:tcPr>
            <w:tcW w:w="2074" w:type="pct"/>
            <w:shd w:val="clear" w:color="auto" w:fill="auto"/>
          </w:tcPr>
          <w:p w14:paraId="23504D8C" w14:textId="77777777" w:rsidR="00286CE3" w:rsidRDefault="00286CE3" w:rsidP="00B36EDB">
            <w:pPr>
              <w:pStyle w:val="ASFKTablenorm"/>
              <w:ind w:left="57" w:right="57"/>
            </w:pPr>
            <w:r>
              <w:t>Код объекта по ФАИП</w:t>
            </w:r>
          </w:p>
        </w:tc>
        <w:tc>
          <w:tcPr>
            <w:tcW w:w="2926" w:type="pct"/>
            <w:shd w:val="clear" w:color="auto" w:fill="auto"/>
          </w:tcPr>
          <w:p w14:paraId="5ABBB80B" w14:textId="77777777" w:rsidR="00286CE3" w:rsidRDefault="00286CE3" w:rsidP="00B36EDB">
            <w:pPr>
              <w:pStyle w:val="ASFKTablenorm"/>
              <w:ind w:left="57" w:right="57"/>
            </w:pPr>
            <w:r w:rsidRPr="00AD706C">
              <w:t>Заполняется соответствующим значением, выгруженным из ППО OEBS АСФК.</w:t>
            </w:r>
          </w:p>
        </w:tc>
      </w:tr>
      <w:tr w:rsidR="00BA65E5" w:rsidRPr="00834AF4" w14:paraId="09EE8D80" w14:textId="77777777" w:rsidTr="00B36EDB">
        <w:tc>
          <w:tcPr>
            <w:tcW w:w="5000" w:type="pct"/>
            <w:gridSpan w:val="2"/>
            <w:shd w:val="clear" w:color="auto" w:fill="auto"/>
          </w:tcPr>
          <w:p w14:paraId="3435AB04" w14:textId="77777777" w:rsidR="00BA65E5" w:rsidRDefault="00BA65E5" w:rsidP="00B36EDB">
            <w:pPr>
              <w:pStyle w:val="ASFKTablenorm"/>
              <w:ind w:left="57" w:right="57"/>
            </w:pPr>
            <w:r>
              <w:lastRenderedPageBreak/>
              <w:t xml:space="preserve">Группа полей </w:t>
            </w:r>
            <w:r w:rsidRPr="00B17C1B">
              <w:t>«</w:t>
            </w:r>
            <w:r>
              <w:t>Расшифровка документа</w:t>
            </w:r>
            <w:r w:rsidRPr="00B17C1B">
              <w:t>»</w:t>
            </w:r>
          </w:p>
        </w:tc>
      </w:tr>
      <w:tr w:rsidR="00BA65E5" w:rsidRPr="00834AF4" w14:paraId="07A01351" w14:textId="77777777" w:rsidTr="00B36EDB">
        <w:tc>
          <w:tcPr>
            <w:tcW w:w="2074" w:type="pct"/>
            <w:shd w:val="clear" w:color="auto" w:fill="auto"/>
          </w:tcPr>
          <w:p w14:paraId="1FB72132" w14:textId="77777777" w:rsidR="00BA65E5" w:rsidRDefault="00BA65E5" w:rsidP="00B36EDB">
            <w:pPr>
              <w:pStyle w:val="ASFKTablenorm"/>
              <w:ind w:left="57" w:right="57"/>
            </w:pPr>
            <w:r>
              <w:t>№</w:t>
            </w:r>
          </w:p>
        </w:tc>
        <w:tc>
          <w:tcPr>
            <w:tcW w:w="2926" w:type="pct"/>
            <w:shd w:val="clear" w:color="auto" w:fill="auto"/>
          </w:tcPr>
          <w:p w14:paraId="4F814FC2" w14:textId="77777777" w:rsidR="00BA65E5" w:rsidRDefault="00BA65E5" w:rsidP="00B36EDB">
            <w:pPr>
              <w:pStyle w:val="ASFKTablenorm"/>
              <w:ind w:left="57" w:right="57"/>
            </w:pPr>
            <w:r>
              <w:t>Номер строки.</w:t>
            </w:r>
          </w:p>
          <w:p w14:paraId="2EDDA217" w14:textId="77777777" w:rsidR="00BA65E5" w:rsidRDefault="00BA65E5" w:rsidP="00B36EDB">
            <w:pPr>
              <w:pStyle w:val="ASFKTablenorm"/>
              <w:ind w:left="57" w:right="57"/>
            </w:pPr>
            <w:r w:rsidRPr="00CE229A">
              <w:t>Заполняется соответствующим значением, выгруженным из ППО OEBS АСФК.</w:t>
            </w:r>
          </w:p>
        </w:tc>
      </w:tr>
      <w:tr w:rsidR="00BA65E5" w:rsidRPr="00834AF4" w14:paraId="525D9A88" w14:textId="77777777" w:rsidTr="00B36EDB">
        <w:tc>
          <w:tcPr>
            <w:tcW w:w="2074" w:type="pct"/>
            <w:shd w:val="clear" w:color="auto" w:fill="auto"/>
          </w:tcPr>
          <w:p w14:paraId="2311BE6E" w14:textId="77777777" w:rsidR="00BA65E5" w:rsidRDefault="00BA65E5" w:rsidP="00B36EDB">
            <w:pPr>
              <w:pStyle w:val="ASFKTablenorm"/>
              <w:ind w:left="57" w:right="57"/>
            </w:pPr>
            <w:r>
              <w:t>Вид средств</w:t>
            </w:r>
          </w:p>
        </w:tc>
        <w:tc>
          <w:tcPr>
            <w:tcW w:w="2926" w:type="pct"/>
            <w:shd w:val="clear" w:color="auto" w:fill="auto"/>
          </w:tcPr>
          <w:p w14:paraId="7AC337AE" w14:textId="77777777" w:rsidR="00BA65E5" w:rsidRDefault="00BA65E5" w:rsidP="00B36EDB">
            <w:pPr>
              <w:pStyle w:val="ASFKTablenorm"/>
              <w:ind w:left="57" w:right="57"/>
            </w:pPr>
            <w:r>
              <w:t>Вид средств.</w:t>
            </w:r>
          </w:p>
          <w:p w14:paraId="2E3C177B" w14:textId="77777777" w:rsidR="00BA65E5" w:rsidRDefault="00BA65E5" w:rsidP="00B36EDB">
            <w:pPr>
              <w:pStyle w:val="ASFKTablenorm"/>
              <w:ind w:left="57" w:right="57"/>
            </w:pPr>
            <w:r w:rsidRPr="00CE229A">
              <w:t>Заполняется соответствующим значением, выгруженным из ППО OEBS АСФК.</w:t>
            </w:r>
          </w:p>
        </w:tc>
      </w:tr>
      <w:tr w:rsidR="00BA65E5" w:rsidRPr="00834AF4" w14:paraId="33EFA4B0" w14:textId="77777777" w:rsidTr="00B36EDB">
        <w:tc>
          <w:tcPr>
            <w:tcW w:w="2074" w:type="pct"/>
            <w:shd w:val="clear" w:color="auto" w:fill="auto"/>
          </w:tcPr>
          <w:p w14:paraId="6BFE2CDE" w14:textId="77777777" w:rsidR="00BA65E5" w:rsidRDefault="00BA65E5" w:rsidP="00B36EDB">
            <w:pPr>
              <w:pStyle w:val="ASFKTablenorm"/>
              <w:ind w:left="57" w:right="57"/>
            </w:pPr>
            <w:r>
              <w:t>Код по БК</w:t>
            </w:r>
          </w:p>
        </w:tc>
        <w:tc>
          <w:tcPr>
            <w:tcW w:w="2926" w:type="pct"/>
            <w:shd w:val="clear" w:color="auto" w:fill="auto"/>
          </w:tcPr>
          <w:p w14:paraId="110C3C35" w14:textId="77777777" w:rsidR="00BA65E5" w:rsidRDefault="00BA65E5" w:rsidP="00B36EDB">
            <w:pPr>
              <w:pStyle w:val="ASFKTablenorm"/>
              <w:ind w:left="57" w:right="57"/>
            </w:pPr>
            <w:r>
              <w:t>Код по БК.</w:t>
            </w:r>
          </w:p>
          <w:p w14:paraId="1D6E84F6" w14:textId="77777777" w:rsidR="00BA65E5" w:rsidRDefault="00BA65E5" w:rsidP="00B36EDB">
            <w:pPr>
              <w:pStyle w:val="ASFKTablenorm"/>
              <w:ind w:left="57" w:right="57"/>
            </w:pPr>
            <w:r w:rsidRPr="00CE229A">
              <w:t>Заполняется соответствующим значением, выгруженным из ППО OEBS АСФК.</w:t>
            </w:r>
          </w:p>
        </w:tc>
      </w:tr>
      <w:tr w:rsidR="00BA65E5" w:rsidRPr="00834AF4" w14:paraId="2D5836DE" w14:textId="77777777" w:rsidTr="00B36EDB">
        <w:tc>
          <w:tcPr>
            <w:tcW w:w="2074" w:type="pct"/>
            <w:shd w:val="clear" w:color="auto" w:fill="auto"/>
          </w:tcPr>
          <w:p w14:paraId="0B8DCD2E" w14:textId="77777777" w:rsidR="00BA65E5" w:rsidRDefault="00BA65E5" w:rsidP="00B36EDB">
            <w:pPr>
              <w:pStyle w:val="ASFKTablenorm"/>
              <w:ind w:left="57" w:right="57"/>
            </w:pPr>
            <w:r>
              <w:t>Код цели (аналитический код)</w:t>
            </w:r>
          </w:p>
        </w:tc>
        <w:tc>
          <w:tcPr>
            <w:tcW w:w="2926" w:type="pct"/>
            <w:shd w:val="clear" w:color="auto" w:fill="auto"/>
          </w:tcPr>
          <w:p w14:paraId="5A051E00" w14:textId="77777777" w:rsidR="00BA65E5" w:rsidRDefault="00BA65E5" w:rsidP="00B36EDB">
            <w:pPr>
              <w:pStyle w:val="ASFKTablenorm"/>
              <w:ind w:left="57" w:right="57"/>
            </w:pPr>
            <w:r>
              <w:t>Код цели (аналитический код).</w:t>
            </w:r>
          </w:p>
          <w:p w14:paraId="115CB9FF" w14:textId="77777777" w:rsidR="00BA65E5" w:rsidRDefault="00BA65E5" w:rsidP="00B36EDB">
            <w:pPr>
              <w:pStyle w:val="ASFKTablenorm"/>
              <w:ind w:left="57" w:right="57"/>
            </w:pPr>
            <w:r w:rsidRPr="00CE229A">
              <w:t>Заполняется соответствующим значением, выгруженным из ППО OEBS АСФК.</w:t>
            </w:r>
          </w:p>
        </w:tc>
      </w:tr>
      <w:tr w:rsidR="00BA65E5" w:rsidRPr="00834AF4" w14:paraId="79151058" w14:textId="77777777" w:rsidTr="00B36EDB">
        <w:tc>
          <w:tcPr>
            <w:tcW w:w="2074" w:type="pct"/>
            <w:shd w:val="clear" w:color="auto" w:fill="auto"/>
          </w:tcPr>
          <w:p w14:paraId="2C3DA436" w14:textId="77777777" w:rsidR="00BA65E5" w:rsidRDefault="00BA65E5" w:rsidP="00B36EDB">
            <w:pPr>
              <w:pStyle w:val="ASFKTablenorm"/>
              <w:ind w:left="57" w:right="57"/>
            </w:pPr>
            <w:r>
              <w:t>Символ</w:t>
            </w:r>
          </w:p>
        </w:tc>
        <w:tc>
          <w:tcPr>
            <w:tcW w:w="2926" w:type="pct"/>
            <w:shd w:val="clear" w:color="auto" w:fill="auto"/>
          </w:tcPr>
          <w:p w14:paraId="53D182FC" w14:textId="77777777" w:rsidR="00BA65E5" w:rsidRDefault="00BA65E5" w:rsidP="00B36EDB">
            <w:pPr>
              <w:pStyle w:val="ASFKTablenorm"/>
              <w:ind w:left="57" w:right="57"/>
            </w:pPr>
            <w:r>
              <w:t>Символ кассового плана.</w:t>
            </w:r>
          </w:p>
          <w:p w14:paraId="279ACF72" w14:textId="77777777" w:rsidR="00BA65E5" w:rsidRDefault="00BA65E5" w:rsidP="00B36EDB">
            <w:pPr>
              <w:pStyle w:val="ASFKTablenorm"/>
              <w:ind w:left="57" w:right="57"/>
            </w:pPr>
            <w:r w:rsidRPr="00CE229A">
              <w:t>Заполняется соответствующим значением, выгруженным из ППО OEBS АСФК.</w:t>
            </w:r>
          </w:p>
        </w:tc>
      </w:tr>
      <w:tr w:rsidR="00BA65E5" w:rsidRPr="00834AF4" w14:paraId="3A1AC577" w14:textId="77777777" w:rsidTr="00B36EDB">
        <w:tc>
          <w:tcPr>
            <w:tcW w:w="2074" w:type="pct"/>
            <w:shd w:val="clear" w:color="auto" w:fill="auto"/>
          </w:tcPr>
          <w:p w14:paraId="3820E832" w14:textId="77777777" w:rsidR="00BA65E5" w:rsidRDefault="00BA65E5" w:rsidP="00B36EDB">
            <w:pPr>
              <w:pStyle w:val="ASFKTablenorm"/>
              <w:ind w:left="57" w:right="57"/>
            </w:pPr>
            <w:r>
              <w:t>Сумма</w:t>
            </w:r>
          </w:p>
        </w:tc>
        <w:tc>
          <w:tcPr>
            <w:tcW w:w="2926" w:type="pct"/>
            <w:shd w:val="clear" w:color="auto" w:fill="auto"/>
          </w:tcPr>
          <w:p w14:paraId="6178931D" w14:textId="77777777" w:rsidR="00BA65E5" w:rsidRDefault="00BA65E5" w:rsidP="00B36EDB">
            <w:pPr>
              <w:pStyle w:val="ASFKTablenorm"/>
              <w:ind w:left="57" w:right="57"/>
            </w:pPr>
            <w:r>
              <w:t>Сумма.</w:t>
            </w:r>
          </w:p>
          <w:p w14:paraId="69B0AE47" w14:textId="77777777" w:rsidR="00BA65E5" w:rsidRPr="00BA65E5" w:rsidRDefault="00BA65E5" w:rsidP="00B36EDB">
            <w:pPr>
              <w:pStyle w:val="ASFKTablenorm"/>
              <w:ind w:left="57" w:right="57"/>
            </w:pPr>
            <w:r w:rsidRPr="00CE229A">
              <w:t>Заполняется соответствующим значением, выгруженным из ППО OEBS АСФК.</w:t>
            </w:r>
          </w:p>
        </w:tc>
      </w:tr>
      <w:tr w:rsidR="00BA65E5" w:rsidRPr="00834AF4" w14:paraId="6D2F5DC6" w14:textId="77777777" w:rsidTr="00B36EDB">
        <w:tc>
          <w:tcPr>
            <w:tcW w:w="2074" w:type="pct"/>
            <w:shd w:val="clear" w:color="auto" w:fill="auto"/>
          </w:tcPr>
          <w:p w14:paraId="301640BF" w14:textId="77777777" w:rsidR="00BA65E5" w:rsidRDefault="00BA65E5" w:rsidP="00B36EDB">
            <w:pPr>
              <w:pStyle w:val="ASFKTablenorm"/>
              <w:ind w:left="57" w:right="57"/>
            </w:pPr>
            <w:r>
              <w:t>Назначение платежа</w:t>
            </w:r>
          </w:p>
        </w:tc>
        <w:tc>
          <w:tcPr>
            <w:tcW w:w="2926" w:type="pct"/>
            <w:shd w:val="clear" w:color="auto" w:fill="auto"/>
          </w:tcPr>
          <w:p w14:paraId="60BEA30C" w14:textId="77777777" w:rsidR="00BA65E5" w:rsidRDefault="00BA65E5" w:rsidP="00B36EDB">
            <w:pPr>
              <w:pStyle w:val="ASFKTablenorm"/>
              <w:ind w:left="57" w:right="57"/>
            </w:pPr>
            <w:r>
              <w:t>Назначение платежа.</w:t>
            </w:r>
          </w:p>
          <w:p w14:paraId="0C81DE07" w14:textId="77777777" w:rsidR="00BA65E5" w:rsidRDefault="00BA65E5" w:rsidP="00B36EDB">
            <w:pPr>
              <w:pStyle w:val="ASFKTablenorm"/>
              <w:ind w:left="57" w:right="57"/>
            </w:pPr>
            <w:r w:rsidRPr="00CE229A">
              <w:t>Заполняется соответствующим значением, выгруженным из ППО OEBS АСФК.</w:t>
            </w:r>
          </w:p>
        </w:tc>
      </w:tr>
      <w:tr w:rsidR="00BA65E5" w:rsidRPr="00834AF4" w14:paraId="38161131" w14:textId="77777777" w:rsidTr="00B36EDB">
        <w:tc>
          <w:tcPr>
            <w:tcW w:w="2074" w:type="pct"/>
            <w:shd w:val="clear" w:color="auto" w:fill="auto"/>
          </w:tcPr>
          <w:p w14:paraId="4D2D6DB7" w14:textId="77777777" w:rsidR="00BA65E5" w:rsidRDefault="00BA65E5" w:rsidP="00B36EDB">
            <w:pPr>
              <w:pStyle w:val="ASFKTablenorm"/>
              <w:ind w:left="57" w:right="57"/>
            </w:pPr>
            <w:r>
              <w:t>Примечание</w:t>
            </w:r>
          </w:p>
        </w:tc>
        <w:tc>
          <w:tcPr>
            <w:tcW w:w="2926" w:type="pct"/>
            <w:shd w:val="clear" w:color="auto" w:fill="auto"/>
          </w:tcPr>
          <w:p w14:paraId="62D6D7D3" w14:textId="77777777" w:rsidR="00BA65E5" w:rsidRDefault="00BA65E5" w:rsidP="00B36EDB">
            <w:pPr>
              <w:pStyle w:val="ASFKTablenorm"/>
              <w:ind w:left="57" w:right="57"/>
            </w:pPr>
            <w:r>
              <w:t>Примечание.</w:t>
            </w:r>
          </w:p>
          <w:p w14:paraId="6722AB64" w14:textId="77777777" w:rsidR="00BA65E5" w:rsidRDefault="00BA65E5" w:rsidP="00B36EDB">
            <w:pPr>
              <w:pStyle w:val="ASFKTablenorm"/>
              <w:ind w:left="57" w:right="57"/>
            </w:pPr>
            <w:r w:rsidRPr="00CE229A">
              <w:t>Заполняется соответствующим значением, выгруженным из ППО OEBS АСФК.</w:t>
            </w:r>
          </w:p>
        </w:tc>
      </w:tr>
    </w:tbl>
    <w:p w14:paraId="419E53ED" w14:textId="77777777" w:rsidR="00141F36" w:rsidRPr="008A53DE" w:rsidRDefault="00141F36" w:rsidP="00141F36">
      <w:pPr>
        <w:pStyle w:val="32"/>
      </w:pPr>
      <w:bookmarkStart w:id="3080" w:name="_Ref20824578"/>
      <w:bookmarkStart w:id="3081" w:name="_Toc20825355"/>
      <w:bookmarkStart w:id="3082" w:name="_Toc126840005"/>
      <w:r>
        <w:t>Отчетность ПУР</w:t>
      </w:r>
      <w:bookmarkEnd w:id="3080"/>
      <w:bookmarkEnd w:id="3081"/>
      <w:bookmarkEnd w:id="3082"/>
    </w:p>
    <w:p w14:paraId="72067DBE" w14:textId="77777777" w:rsidR="00141F36" w:rsidRPr="008A53DE" w:rsidRDefault="00141F36" w:rsidP="00141F36">
      <w:pPr>
        <w:pStyle w:val="ASFKNormal"/>
      </w:pPr>
      <w:r>
        <w:t>Документ «Отчетность ПУР» предназначен для п</w:t>
      </w:r>
      <w:r w:rsidRPr="002F5E70">
        <w:t>риём</w:t>
      </w:r>
      <w:r>
        <w:t>а</w:t>
      </w:r>
      <w:r w:rsidRPr="002F5E70">
        <w:t xml:space="preserve"> клиентом отчетов из ПУР.</w:t>
      </w:r>
    </w:p>
    <w:p w14:paraId="7E12C945" w14:textId="77777777" w:rsidR="00384C3D" w:rsidRPr="005A0FDA" w:rsidRDefault="00141F36" w:rsidP="00384C3D">
      <w:pPr>
        <w:pStyle w:val="ASFKNormal"/>
      </w:pPr>
      <w:r>
        <w:t>Для работы с документами «Отчетность ПУР</w:t>
      </w:r>
      <w:r w:rsidRPr="008A53DE">
        <w:t>» следует перейти в пункт меню «Документы – Оперативная отч</w:t>
      </w:r>
      <w:r>
        <w:t>ё</w:t>
      </w:r>
      <w:r w:rsidRPr="008A53DE">
        <w:t xml:space="preserve">тность – </w:t>
      </w:r>
      <w:r>
        <w:t>Отчёты</w:t>
      </w:r>
      <w:r w:rsidRPr="008A53DE">
        <w:t xml:space="preserve"> – </w:t>
      </w:r>
      <w:r>
        <w:t>Отчетность ПУР</w:t>
      </w:r>
      <w:r w:rsidRPr="008A53DE">
        <w:t xml:space="preserve">». </w:t>
      </w:r>
    </w:p>
    <w:p w14:paraId="31C067F5" w14:textId="77777777" w:rsidR="00141F36" w:rsidRPr="008A53DE" w:rsidRDefault="00141F36" w:rsidP="00141F36">
      <w:pPr>
        <w:pStyle w:val="41"/>
      </w:pPr>
      <w:r w:rsidRPr="008A53DE">
        <w:t>Доступные операции</w:t>
      </w:r>
    </w:p>
    <w:p w14:paraId="3D6100A4" w14:textId="77777777" w:rsidR="00141F36" w:rsidRPr="008A53DE" w:rsidRDefault="00141F36" w:rsidP="00141F36">
      <w:pPr>
        <w:pStyle w:val="ASFKNormal"/>
      </w:pPr>
      <w:r w:rsidRPr="008A53DE">
        <w:t xml:space="preserve">На АРМ </w:t>
      </w:r>
      <w:r>
        <w:t>Офлайн (АДБ, ГРБС, НУБП, ОФК, ПБС, РБС, ФО)</w:t>
      </w:r>
      <w:r w:rsidRPr="008A53DE">
        <w:t xml:space="preserve"> доступны следующие операции над </w:t>
      </w:r>
      <w:r>
        <w:t>документом</w:t>
      </w:r>
      <w:r w:rsidRPr="008A53DE">
        <w:t>:</w:t>
      </w:r>
    </w:p>
    <w:p w14:paraId="4D6256DD" w14:textId="77777777" w:rsidR="00141F36" w:rsidRDefault="00141F36" w:rsidP="00E112D1">
      <w:pPr>
        <w:pStyle w:val="ASFKListmark1"/>
      </w:pPr>
      <w:r w:rsidRPr="008A53DE">
        <w:t>просмотр;</w:t>
      </w:r>
    </w:p>
    <w:p w14:paraId="50AB3A78" w14:textId="77777777" w:rsidR="00141F36" w:rsidRDefault="00141F36" w:rsidP="00E112D1">
      <w:pPr>
        <w:pStyle w:val="ASFKListmark1"/>
      </w:pPr>
      <w:r>
        <w:t>печать;</w:t>
      </w:r>
    </w:p>
    <w:p w14:paraId="53EEF3CC" w14:textId="77777777" w:rsidR="00141F36" w:rsidRDefault="00141F36" w:rsidP="00E112D1">
      <w:pPr>
        <w:pStyle w:val="ASFKListmark1"/>
      </w:pPr>
      <w:r>
        <w:t>проверка ЭП;</w:t>
      </w:r>
    </w:p>
    <w:p w14:paraId="110BA9A9" w14:textId="77777777" w:rsidR="00141F36" w:rsidRPr="008A53DE" w:rsidRDefault="00141F36" w:rsidP="00E112D1">
      <w:pPr>
        <w:pStyle w:val="ASFKListmark1"/>
      </w:pPr>
      <w:r>
        <w:t xml:space="preserve">экспорт </w:t>
      </w:r>
      <w:r w:rsidRPr="00811D64">
        <w:t>в</w:t>
      </w:r>
      <w:r>
        <w:t>о внешнюю си</w:t>
      </w:r>
      <w:r w:rsidRPr="00AE58D3">
        <w:t>с</w:t>
      </w:r>
      <w:r>
        <w:t>тему.</w:t>
      </w:r>
    </w:p>
    <w:p w14:paraId="077875FD" w14:textId="77777777" w:rsidR="00141F36" w:rsidRPr="008A53DE" w:rsidRDefault="00141F36" w:rsidP="00141F36">
      <w:pPr>
        <w:pStyle w:val="41"/>
      </w:pPr>
      <w:r w:rsidRPr="008A53DE">
        <w:t>Экранная форма документа</w:t>
      </w:r>
    </w:p>
    <w:p w14:paraId="33532A3A" w14:textId="64972382" w:rsidR="00141F36" w:rsidRPr="008A53DE" w:rsidRDefault="00141F36" w:rsidP="00141F36">
      <w:pPr>
        <w:pStyle w:val="ASFKNormal"/>
      </w:pPr>
      <w:r w:rsidRPr="008A53DE">
        <w:t xml:space="preserve">ЭФ </w:t>
      </w:r>
      <w:r>
        <w:t xml:space="preserve">документа </w:t>
      </w:r>
      <w:r w:rsidRPr="008A53DE">
        <w:t>«</w:t>
      </w:r>
      <w:r>
        <w:t>Отчетность ПУР</w:t>
      </w:r>
      <w:r w:rsidRPr="008A53DE">
        <w:t>» представлена на р</w:t>
      </w:r>
      <w:r w:rsidRPr="00AF3009">
        <w:t>и</w:t>
      </w:r>
      <w:r w:rsidRPr="008A53DE">
        <w:t>сунке </w:t>
      </w:r>
      <w:r>
        <w:fldChar w:fldCharType="begin"/>
      </w:r>
      <w:r>
        <w:instrText xml:space="preserve"> REF _Ref20826098 \h </w:instrText>
      </w:r>
      <w:r>
        <w:fldChar w:fldCharType="separate"/>
      </w:r>
      <w:r w:rsidR="00980F1C">
        <w:rPr>
          <w:noProof/>
        </w:rPr>
        <w:t>522</w:t>
      </w:r>
      <w:r>
        <w:fldChar w:fldCharType="end"/>
      </w:r>
      <w:r w:rsidRPr="008A53DE">
        <w:t>.</w:t>
      </w:r>
    </w:p>
    <w:p w14:paraId="1887B935" w14:textId="77777777" w:rsidR="00141F36" w:rsidRPr="008A53DE" w:rsidRDefault="00CF4371" w:rsidP="00141F36">
      <w:pPr>
        <w:pStyle w:val="ASFKFigure"/>
      </w:pPr>
      <w:r>
        <w:rPr>
          <w:noProof/>
        </w:rPr>
        <w:lastRenderedPageBreak/>
        <w:drawing>
          <wp:inline distT="0" distB="0" distL="0" distR="0" wp14:anchorId="7FEF3F9C" wp14:editId="1868314B">
            <wp:extent cx="6134100" cy="5029200"/>
            <wp:effectExtent l="0" t="0" r="0" b="0"/>
            <wp:docPr id="640" name="Рисунок 6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0"/>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6134100" cy="5029200"/>
                    </a:xfrm>
                    <a:prstGeom prst="rect">
                      <a:avLst/>
                    </a:prstGeom>
                    <a:noFill/>
                    <a:ln>
                      <a:noFill/>
                    </a:ln>
                  </pic:spPr>
                </pic:pic>
              </a:graphicData>
            </a:graphic>
          </wp:inline>
        </w:drawing>
      </w:r>
    </w:p>
    <w:p w14:paraId="29D8DA55" w14:textId="2B1D937E" w:rsidR="00141F36" w:rsidRPr="005A0FDA" w:rsidRDefault="00034287" w:rsidP="00141F36">
      <w:pPr>
        <w:pStyle w:val="ASFKFigName"/>
      </w:pPr>
      <w:r>
        <w:rPr>
          <w:noProof/>
        </w:rPr>
        <w:fldChar w:fldCharType="begin"/>
      </w:r>
      <w:r>
        <w:rPr>
          <w:noProof/>
        </w:rPr>
        <w:instrText xml:space="preserve"> SEQ Рисунок \* ARABIC </w:instrText>
      </w:r>
      <w:r>
        <w:rPr>
          <w:noProof/>
        </w:rPr>
        <w:fldChar w:fldCharType="separate"/>
      </w:r>
      <w:bookmarkStart w:id="3083" w:name="_Ref20826098"/>
      <w:bookmarkStart w:id="3084" w:name="_Toc20825579"/>
      <w:bookmarkStart w:id="3085" w:name="_Toc126840886"/>
      <w:r w:rsidR="00980F1C">
        <w:rPr>
          <w:noProof/>
        </w:rPr>
        <w:t>522</w:t>
      </w:r>
      <w:bookmarkEnd w:id="3083"/>
      <w:r>
        <w:rPr>
          <w:noProof/>
        </w:rPr>
        <w:fldChar w:fldCharType="end"/>
      </w:r>
      <w:r w:rsidR="00141F36" w:rsidRPr="005A0FDA">
        <w:t xml:space="preserve">. ЭФ </w:t>
      </w:r>
      <w:r w:rsidR="00141F36">
        <w:t xml:space="preserve">документа </w:t>
      </w:r>
      <w:r w:rsidR="00141F36" w:rsidRPr="005A0FDA">
        <w:t>«</w:t>
      </w:r>
      <w:r w:rsidR="00141F36">
        <w:t>Отчетность ПУР</w:t>
      </w:r>
      <w:r w:rsidR="00141F36" w:rsidRPr="005A0FDA">
        <w:t>»</w:t>
      </w:r>
      <w:bookmarkEnd w:id="3084"/>
      <w:bookmarkEnd w:id="3085"/>
    </w:p>
    <w:p w14:paraId="7F3CAB91" w14:textId="39FD130B" w:rsidR="00141F36" w:rsidRDefault="00141F36" w:rsidP="00141F36">
      <w:pPr>
        <w:pStyle w:val="ASFKNormal"/>
      </w:pPr>
      <w:r w:rsidRPr="008A53DE">
        <w:t xml:space="preserve">Перечень полей </w:t>
      </w:r>
      <w:r>
        <w:t xml:space="preserve">документа </w:t>
      </w:r>
      <w:r w:rsidRPr="005A0FDA">
        <w:t>«</w:t>
      </w:r>
      <w:r>
        <w:t>Отчетность ПУР</w:t>
      </w:r>
      <w:r w:rsidRPr="005A0FDA">
        <w:t>»</w:t>
      </w:r>
      <w:r>
        <w:t xml:space="preserve"> </w:t>
      </w:r>
      <w:r w:rsidRPr="008A53DE">
        <w:t>приведен в таблице</w:t>
      </w:r>
      <w:r w:rsidRPr="00821226">
        <w:t> </w:t>
      </w:r>
      <w:r>
        <w:fldChar w:fldCharType="begin"/>
      </w:r>
      <w:r>
        <w:instrText xml:space="preserve"> REF _Ref20826099 \h </w:instrText>
      </w:r>
      <w:r>
        <w:fldChar w:fldCharType="separate"/>
      </w:r>
      <w:r w:rsidR="00980F1C">
        <w:rPr>
          <w:noProof/>
        </w:rPr>
        <w:t>298</w:t>
      </w:r>
      <w:r>
        <w:fldChar w:fldCharType="end"/>
      </w:r>
      <w:r w:rsidRPr="008A53DE">
        <w:t xml:space="preserve">. </w:t>
      </w:r>
    </w:p>
    <w:p w14:paraId="558EDED3" w14:textId="05CA7B97" w:rsidR="00141F36" w:rsidRPr="007877A6" w:rsidRDefault="00DD313F" w:rsidP="00141F36">
      <w:pPr>
        <w:pStyle w:val="ASFKNameTable"/>
      </w:pPr>
      <w:r>
        <w:rPr>
          <w:noProof/>
        </w:rPr>
        <w:fldChar w:fldCharType="begin"/>
      </w:r>
      <w:r>
        <w:rPr>
          <w:noProof/>
        </w:rPr>
        <w:instrText xml:space="preserve"> SEQ Таблица \* ARABIC </w:instrText>
      </w:r>
      <w:r>
        <w:rPr>
          <w:noProof/>
        </w:rPr>
        <w:fldChar w:fldCharType="separate"/>
      </w:r>
      <w:bookmarkStart w:id="3086" w:name="_Ref20826099"/>
      <w:bookmarkStart w:id="3087" w:name="_Toc20825431"/>
      <w:bookmarkStart w:id="3088" w:name="_Toc126840328"/>
      <w:r w:rsidR="00980F1C">
        <w:rPr>
          <w:noProof/>
        </w:rPr>
        <w:t>298</w:t>
      </w:r>
      <w:bookmarkEnd w:id="3086"/>
      <w:r>
        <w:rPr>
          <w:noProof/>
        </w:rPr>
        <w:fldChar w:fldCharType="end"/>
      </w:r>
      <w:r w:rsidR="00141F36" w:rsidRPr="007877A6">
        <w:t>. Описание полей документа «</w:t>
      </w:r>
      <w:r w:rsidR="00141F36">
        <w:t>Отчетность ПУР</w:t>
      </w:r>
      <w:r w:rsidR="00141F36" w:rsidRPr="007877A6">
        <w:t>»</w:t>
      </w:r>
      <w:bookmarkEnd w:id="3087"/>
      <w:bookmarkEnd w:id="30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376"/>
        <w:gridCol w:w="6252"/>
      </w:tblGrid>
      <w:tr w:rsidR="00141F36" w:rsidRPr="008A53DE" w14:paraId="04955C46" w14:textId="77777777" w:rsidTr="00B36EDB">
        <w:trPr>
          <w:trHeight w:val="305"/>
          <w:tblHeader/>
        </w:trPr>
        <w:tc>
          <w:tcPr>
            <w:tcW w:w="175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0715F3" w14:textId="77777777" w:rsidR="00141F36" w:rsidRPr="008A53DE" w:rsidRDefault="00141F36" w:rsidP="005A4454">
            <w:pPr>
              <w:pStyle w:val="ASFKTableHead"/>
            </w:pPr>
            <w:r w:rsidRPr="008A53DE">
              <w:t>Наименование поля</w:t>
            </w:r>
          </w:p>
        </w:tc>
        <w:tc>
          <w:tcPr>
            <w:tcW w:w="324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BE1E830" w14:textId="77777777" w:rsidR="00141F36" w:rsidRPr="008A53DE" w:rsidRDefault="00141F36" w:rsidP="005A4454">
            <w:pPr>
              <w:pStyle w:val="ASFKTableHead"/>
            </w:pPr>
            <w:r w:rsidRPr="008A53DE">
              <w:t>Описание поля</w:t>
            </w:r>
          </w:p>
        </w:tc>
      </w:tr>
      <w:tr w:rsidR="00141F36" w:rsidRPr="008A53DE" w14:paraId="1971EC65" w14:textId="77777777" w:rsidTr="00B36EDB">
        <w:tc>
          <w:tcPr>
            <w:tcW w:w="1753" w:type="pct"/>
            <w:shd w:val="clear" w:color="auto" w:fill="auto"/>
          </w:tcPr>
          <w:p w14:paraId="71018CF1" w14:textId="77777777" w:rsidR="00141F36" w:rsidRPr="008A53DE" w:rsidRDefault="00141F36" w:rsidP="00B36EDB">
            <w:pPr>
              <w:pStyle w:val="ASFKTablenorm"/>
              <w:ind w:left="57" w:right="57"/>
            </w:pPr>
            <w:r>
              <w:t>Дата</w:t>
            </w:r>
          </w:p>
        </w:tc>
        <w:tc>
          <w:tcPr>
            <w:tcW w:w="3247" w:type="pct"/>
            <w:shd w:val="clear" w:color="auto" w:fill="auto"/>
          </w:tcPr>
          <w:p w14:paraId="6388FD7F" w14:textId="77777777" w:rsidR="00141F36" w:rsidRPr="008A53DE" w:rsidRDefault="00141F36" w:rsidP="00B36EDB">
            <w:pPr>
              <w:pStyle w:val="ASFKTablenorm"/>
              <w:ind w:left="57" w:right="57"/>
            </w:pPr>
            <w:r>
              <w:t>Дата отчета.</w:t>
            </w:r>
          </w:p>
        </w:tc>
      </w:tr>
      <w:tr w:rsidR="00FE60E7" w:rsidRPr="008A53DE" w14:paraId="7EFB3CEA" w14:textId="77777777" w:rsidTr="00B36EDB">
        <w:tc>
          <w:tcPr>
            <w:tcW w:w="1753" w:type="pct"/>
            <w:shd w:val="clear" w:color="auto" w:fill="auto"/>
          </w:tcPr>
          <w:p w14:paraId="4286B0D0" w14:textId="77777777" w:rsidR="00FE60E7" w:rsidRDefault="00FE60E7" w:rsidP="00B36EDB">
            <w:pPr>
              <w:pStyle w:val="ASFKTablenorm"/>
              <w:ind w:left="57" w:right="57"/>
            </w:pPr>
            <w:r>
              <w:t>Регистрационный номер</w:t>
            </w:r>
          </w:p>
        </w:tc>
        <w:tc>
          <w:tcPr>
            <w:tcW w:w="3247" w:type="pct"/>
            <w:shd w:val="clear" w:color="auto" w:fill="auto"/>
          </w:tcPr>
          <w:p w14:paraId="4439F866" w14:textId="77777777" w:rsidR="00FE60E7" w:rsidRDefault="00FE60E7" w:rsidP="00B36EDB">
            <w:pPr>
              <w:pStyle w:val="ASFKTablenorm"/>
              <w:ind w:left="57" w:right="57"/>
            </w:pPr>
            <w:r>
              <w:t>Регистрационный номер.</w:t>
            </w:r>
          </w:p>
        </w:tc>
      </w:tr>
      <w:tr w:rsidR="00141F36" w:rsidRPr="008A53DE" w14:paraId="36E69F6B" w14:textId="77777777" w:rsidTr="00B36EDB">
        <w:tc>
          <w:tcPr>
            <w:tcW w:w="1753" w:type="pct"/>
            <w:shd w:val="clear" w:color="auto" w:fill="auto"/>
          </w:tcPr>
          <w:p w14:paraId="075CD160" w14:textId="77777777" w:rsidR="00141F36" w:rsidRPr="008A53DE" w:rsidRDefault="00141F36" w:rsidP="00B36EDB">
            <w:pPr>
              <w:pStyle w:val="ASFKTablenorm"/>
              <w:ind w:left="57" w:right="57"/>
            </w:pPr>
            <w:r>
              <w:t>Дата предыдущей выписки</w:t>
            </w:r>
          </w:p>
        </w:tc>
        <w:tc>
          <w:tcPr>
            <w:tcW w:w="3247" w:type="pct"/>
            <w:shd w:val="clear" w:color="auto" w:fill="auto"/>
          </w:tcPr>
          <w:p w14:paraId="0ED906CD" w14:textId="77777777" w:rsidR="00141F36" w:rsidRPr="008A53DE" w:rsidRDefault="00141F36" w:rsidP="00B36EDB">
            <w:pPr>
              <w:pStyle w:val="ASFKTablenorm"/>
              <w:ind w:left="57" w:right="57"/>
            </w:pPr>
            <w:r>
              <w:t>Дата предыдущей выписки отчета.</w:t>
            </w:r>
          </w:p>
        </w:tc>
      </w:tr>
      <w:tr w:rsidR="00141F36" w:rsidRPr="008A53DE" w14:paraId="48FFF426" w14:textId="77777777" w:rsidTr="00B36EDB">
        <w:tc>
          <w:tcPr>
            <w:tcW w:w="1753" w:type="pct"/>
            <w:shd w:val="clear" w:color="auto" w:fill="auto"/>
          </w:tcPr>
          <w:p w14:paraId="487EA782" w14:textId="77777777" w:rsidR="00141F36" w:rsidRPr="008A53DE" w:rsidRDefault="00141F36" w:rsidP="00B36EDB">
            <w:pPr>
              <w:pStyle w:val="ASFKTablenorm"/>
              <w:ind w:left="57" w:right="57"/>
            </w:pPr>
            <w:r>
              <w:t>Форма по КФД</w:t>
            </w:r>
          </w:p>
        </w:tc>
        <w:tc>
          <w:tcPr>
            <w:tcW w:w="3247" w:type="pct"/>
            <w:shd w:val="clear" w:color="auto" w:fill="auto"/>
          </w:tcPr>
          <w:p w14:paraId="3DED05B0" w14:textId="77777777" w:rsidR="00141F36" w:rsidRPr="008A53DE" w:rsidRDefault="00141F36" w:rsidP="00B36EDB">
            <w:pPr>
              <w:pStyle w:val="ASFKTablenorm"/>
              <w:ind w:left="57" w:right="57"/>
            </w:pPr>
            <w:r>
              <w:t>Форма по к</w:t>
            </w:r>
            <w:r w:rsidRPr="004C2A8E">
              <w:t>лассификатор</w:t>
            </w:r>
            <w:r>
              <w:t>у</w:t>
            </w:r>
            <w:r w:rsidRPr="004C2A8E">
              <w:t xml:space="preserve"> форм документов</w:t>
            </w:r>
            <w:r>
              <w:t>.</w:t>
            </w:r>
          </w:p>
        </w:tc>
      </w:tr>
      <w:tr w:rsidR="00141F36" w:rsidRPr="008A53DE" w14:paraId="1D974C41" w14:textId="77777777" w:rsidTr="00B36EDB">
        <w:tc>
          <w:tcPr>
            <w:tcW w:w="1753" w:type="pct"/>
            <w:shd w:val="clear" w:color="auto" w:fill="auto"/>
          </w:tcPr>
          <w:p w14:paraId="1E462D06" w14:textId="77777777" w:rsidR="00141F36" w:rsidRPr="008A53DE" w:rsidRDefault="00141F36" w:rsidP="00B36EDB">
            <w:pPr>
              <w:pStyle w:val="ASFKTablenorm"/>
              <w:ind w:left="57" w:right="57"/>
            </w:pPr>
            <w:r>
              <w:t>ТОФК</w:t>
            </w:r>
          </w:p>
        </w:tc>
        <w:tc>
          <w:tcPr>
            <w:tcW w:w="3247" w:type="pct"/>
            <w:shd w:val="clear" w:color="auto" w:fill="auto"/>
          </w:tcPr>
          <w:p w14:paraId="053A0325" w14:textId="77777777" w:rsidR="00141F36" w:rsidRPr="008A53DE" w:rsidRDefault="00141F36" w:rsidP="00B36EDB">
            <w:pPr>
              <w:pStyle w:val="ASFKTablenorm"/>
              <w:ind w:left="57" w:right="57"/>
            </w:pPr>
            <w:r>
              <w:t>Наименование т</w:t>
            </w:r>
            <w:r w:rsidRPr="004C2A8E">
              <w:t>ерриториальн</w:t>
            </w:r>
            <w:r>
              <w:t>ого</w:t>
            </w:r>
            <w:r w:rsidRPr="004C2A8E">
              <w:t xml:space="preserve"> орган</w:t>
            </w:r>
            <w:r>
              <w:t>а</w:t>
            </w:r>
            <w:r w:rsidRPr="004C2A8E">
              <w:t xml:space="preserve"> Федерального казначейства</w:t>
            </w:r>
            <w:r>
              <w:t>.</w:t>
            </w:r>
          </w:p>
        </w:tc>
      </w:tr>
      <w:tr w:rsidR="00141F36" w:rsidRPr="008A53DE" w14:paraId="507E1708" w14:textId="77777777" w:rsidTr="00B36EDB">
        <w:tc>
          <w:tcPr>
            <w:tcW w:w="1753" w:type="pct"/>
            <w:shd w:val="clear" w:color="auto" w:fill="auto"/>
          </w:tcPr>
          <w:p w14:paraId="50551ABA" w14:textId="77777777" w:rsidR="00141F36" w:rsidRPr="008A53DE" w:rsidRDefault="00141F36" w:rsidP="00B36EDB">
            <w:pPr>
              <w:pStyle w:val="ASFKTablenorm"/>
              <w:ind w:left="57" w:right="57"/>
            </w:pPr>
            <w:r>
              <w:t>Код по КОФК</w:t>
            </w:r>
          </w:p>
        </w:tc>
        <w:tc>
          <w:tcPr>
            <w:tcW w:w="3247" w:type="pct"/>
            <w:shd w:val="clear" w:color="auto" w:fill="auto"/>
          </w:tcPr>
          <w:p w14:paraId="6BEF257D" w14:textId="77777777" w:rsidR="00141F36" w:rsidRPr="008A53DE" w:rsidRDefault="00141F36" w:rsidP="00B36EDB">
            <w:pPr>
              <w:pStyle w:val="ASFKTablenorm"/>
              <w:ind w:left="57" w:right="57"/>
            </w:pPr>
            <w:r>
              <w:t>Код по к</w:t>
            </w:r>
            <w:r w:rsidRPr="004C2A8E">
              <w:t>лассификатор</w:t>
            </w:r>
            <w:r>
              <w:t>у</w:t>
            </w:r>
            <w:r w:rsidRPr="004C2A8E">
              <w:t xml:space="preserve"> органов Федерального казначейства</w:t>
            </w:r>
            <w:r>
              <w:t>.</w:t>
            </w:r>
          </w:p>
        </w:tc>
      </w:tr>
      <w:tr w:rsidR="00141F36" w:rsidRPr="008A53DE" w14:paraId="5551F229" w14:textId="77777777" w:rsidTr="00B36EDB">
        <w:tc>
          <w:tcPr>
            <w:tcW w:w="1753" w:type="pct"/>
            <w:shd w:val="clear" w:color="auto" w:fill="auto"/>
          </w:tcPr>
          <w:p w14:paraId="10467A08" w14:textId="77777777" w:rsidR="00141F36" w:rsidRPr="008A53DE" w:rsidRDefault="00141F36" w:rsidP="00B36EDB">
            <w:pPr>
              <w:pStyle w:val="ASFKTablenorm"/>
              <w:ind w:left="57" w:right="57"/>
            </w:pPr>
            <w:r>
              <w:t>Клиент</w:t>
            </w:r>
          </w:p>
        </w:tc>
        <w:tc>
          <w:tcPr>
            <w:tcW w:w="3247" w:type="pct"/>
            <w:shd w:val="clear" w:color="auto" w:fill="auto"/>
          </w:tcPr>
          <w:p w14:paraId="7AC43C80" w14:textId="77777777" w:rsidR="00141F36" w:rsidRPr="008A53DE" w:rsidRDefault="00141F36" w:rsidP="00B36EDB">
            <w:pPr>
              <w:pStyle w:val="ASFKTablenorm"/>
              <w:ind w:left="57" w:right="57"/>
            </w:pPr>
            <w:r>
              <w:t>Наименование клиента.</w:t>
            </w:r>
          </w:p>
        </w:tc>
      </w:tr>
      <w:tr w:rsidR="00141F36" w:rsidRPr="008A53DE" w14:paraId="154A73E5" w14:textId="77777777" w:rsidTr="00B36EDB">
        <w:tc>
          <w:tcPr>
            <w:tcW w:w="1753" w:type="pct"/>
            <w:shd w:val="clear" w:color="auto" w:fill="auto"/>
          </w:tcPr>
          <w:p w14:paraId="43C3EBE1" w14:textId="77777777" w:rsidR="00141F36" w:rsidRPr="008A53DE" w:rsidRDefault="00141F36" w:rsidP="00B36EDB">
            <w:pPr>
              <w:pStyle w:val="ASFKTablenorm"/>
              <w:ind w:left="57" w:right="57"/>
            </w:pPr>
            <w:r>
              <w:t>Код по СР</w:t>
            </w:r>
          </w:p>
        </w:tc>
        <w:tc>
          <w:tcPr>
            <w:tcW w:w="3247" w:type="pct"/>
            <w:shd w:val="clear" w:color="auto" w:fill="auto"/>
          </w:tcPr>
          <w:p w14:paraId="4E3D0089" w14:textId="77777777" w:rsidR="00141F36" w:rsidRPr="008A53DE" w:rsidRDefault="00141F36" w:rsidP="00B36EDB">
            <w:pPr>
              <w:pStyle w:val="ASFKTablenorm"/>
              <w:ind w:left="57" w:right="57"/>
            </w:pPr>
            <w:r>
              <w:t>Код по Сводному реестру.</w:t>
            </w:r>
          </w:p>
        </w:tc>
      </w:tr>
      <w:tr w:rsidR="00141F36" w:rsidRPr="008A53DE" w14:paraId="4533751F" w14:textId="77777777" w:rsidTr="00B36EDB">
        <w:tc>
          <w:tcPr>
            <w:tcW w:w="1753" w:type="pct"/>
            <w:shd w:val="clear" w:color="auto" w:fill="auto"/>
          </w:tcPr>
          <w:p w14:paraId="644CCFC9" w14:textId="77777777" w:rsidR="00141F36" w:rsidRPr="008A53DE" w:rsidRDefault="00141F36" w:rsidP="00B36EDB">
            <w:pPr>
              <w:pStyle w:val="ASFKTablenorm"/>
              <w:ind w:left="57" w:right="57"/>
            </w:pPr>
            <w:r>
              <w:t>Номер л/с</w:t>
            </w:r>
          </w:p>
        </w:tc>
        <w:tc>
          <w:tcPr>
            <w:tcW w:w="3247" w:type="pct"/>
            <w:shd w:val="clear" w:color="auto" w:fill="auto"/>
          </w:tcPr>
          <w:p w14:paraId="71CC49AD" w14:textId="77777777" w:rsidR="00141F36" w:rsidRPr="008A53DE" w:rsidRDefault="00141F36" w:rsidP="00B36EDB">
            <w:pPr>
              <w:pStyle w:val="ASFKTablenorm"/>
              <w:ind w:left="57" w:right="57"/>
            </w:pPr>
            <w:r>
              <w:t>Номер лицевого счета.</w:t>
            </w:r>
          </w:p>
        </w:tc>
      </w:tr>
      <w:tr w:rsidR="00141F36" w:rsidRPr="008A53DE" w14:paraId="0538762C" w14:textId="77777777" w:rsidTr="00B36EDB">
        <w:tc>
          <w:tcPr>
            <w:tcW w:w="1753" w:type="pct"/>
            <w:shd w:val="clear" w:color="auto" w:fill="auto"/>
          </w:tcPr>
          <w:p w14:paraId="62210917" w14:textId="77777777" w:rsidR="00141F36" w:rsidRPr="008A53DE" w:rsidRDefault="00141F36" w:rsidP="00B36EDB">
            <w:pPr>
              <w:pStyle w:val="ASFKTablenorm"/>
              <w:ind w:left="57" w:right="57"/>
            </w:pPr>
            <w:r>
              <w:t>Глава</w:t>
            </w:r>
          </w:p>
        </w:tc>
        <w:tc>
          <w:tcPr>
            <w:tcW w:w="3247" w:type="pct"/>
            <w:shd w:val="clear" w:color="auto" w:fill="auto"/>
          </w:tcPr>
          <w:p w14:paraId="2866A79A" w14:textId="77777777" w:rsidR="00141F36" w:rsidRPr="008A53DE" w:rsidRDefault="00141F36" w:rsidP="00B36EDB">
            <w:pPr>
              <w:pStyle w:val="ASFKTablenorm"/>
              <w:ind w:left="57" w:right="57"/>
            </w:pPr>
            <w:r>
              <w:t>Глава.</w:t>
            </w:r>
          </w:p>
        </w:tc>
      </w:tr>
      <w:tr w:rsidR="00141F36" w:rsidRPr="008A53DE" w14:paraId="0D9781DA" w14:textId="77777777" w:rsidTr="00B36EDB">
        <w:tc>
          <w:tcPr>
            <w:tcW w:w="1753" w:type="pct"/>
            <w:shd w:val="clear" w:color="auto" w:fill="auto"/>
          </w:tcPr>
          <w:p w14:paraId="621A2470" w14:textId="77777777" w:rsidR="00141F36" w:rsidRPr="008A53DE" w:rsidRDefault="00141F36" w:rsidP="00B36EDB">
            <w:pPr>
              <w:pStyle w:val="ASFKTablenorm"/>
              <w:ind w:left="57" w:right="57"/>
            </w:pPr>
            <w:r>
              <w:lastRenderedPageBreak/>
              <w:t>Код</w:t>
            </w:r>
          </w:p>
        </w:tc>
        <w:tc>
          <w:tcPr>
            <w:tcW w:w="3247" w:type="pct"/>
            <w:shd w:val="clear" w:color="auto" w:fill="auto"/>
          </w:tcPr>
          <w:p w14:paraId="1FF4CE35" w14:textId="77777777" w:rsidR="00141F36" w:rsidRPr="008A53DE" w:rsidRDefault="00141F36" w:rsidP="00B36EDB">
            <w:pPr>
              <w:pStyle w:val="ASFKTablenorm"/>
              <w:ind w:left="57" w:right="57"/>
            </w:pPr>
            <w:r>
              <w:t>Код главы.</w:t>
            </w:r>
          </w:p>
        </w:tc>
      </w:tr>
      <w:tr w:rsidR="00141F36" w:rsidRPr="008A53DE" w14:paraId="17777C85" w14:textId="77777777" w:rsidTr="00B36EDB">
        <w:tc>
          <w:tcPr>
            <w:tcW w:w="1753" w:type="pct"/>
            <w:shd w:val="clear" w:color="auto" w:fill="auto"/>
          </w:tcPr>
          <w:p w14:paraId="085D3D53" w14:textId="77777777" w:rsidR="00141F36" w:rsidRDefault="00141F36" w:rsidP="00B36EDB">
            <w:pPr>
              <w:pStyle w:val="ASFKTablenorm"/>
              <w:ind w:left="57" w:right="57"/>
            </w:pPr>
            <w:r>
              <w:t>Бюджет</w:t>
            </w:r>
          </w:p>
        </w:tc>
        <w:tc>
          <w:tcPr>
            <w:tcW w:w="3247" w:type="pct"/>
            <w:shd w:val="clear" w:color="auto" w:fill="auto"/>
          </w:tcPr>
          <w:p w14:paraId="7C06444F" w14:textId="77777777" w:rsidR="00141F36" w:rsidRPr="008A53DE" w:rsidRDefault="00141F36" w:rsidP="00B36EDB">
            <w:pPr>
              <w:pStyle w:val="ASFKTablenorm"/>
              <w:ind w:left="57" w:right="57"/>
            </w:pPr>
            <w:r>
              <w:t>Наименование бюджета.</w:t>
            </w:r>
          </w:p>
        </w:tc>
      </w:tr>
      <w:tr w:rsidR="00141F36" w:rsidRPr="008A53DE" w14:paraId="7576AD12" w14:textId="77777777" w:rsidTr="00B36EDB">
        <w:tc>
          <w:tcPr>
            <w:tcW w:w="1753" w:type="pct"/>
            <w:shd w:val="clear" w:color="auto" w:fill="auto"/>
          </w:tcPr>
          <w:p w14:paraId="5DF0AA7E" w14:textId="77777777" w:rsidR="00141F36" w:rsidRDefault="00141F36" w:rsidP="00B36EDB">
            <w:pPr>
              <w:pStyle w:val="ASFKTablenorm"/>
              <w:ind w:left="57" w:right="57"/>
            </w:pPr>
            <w:r>
              <w:t>Код</w:t>
            </w:r>
          </w:p>
        </w:tc>
        <w:tc>
          <w:tcPr>
            <w:tcW w:w="3247" w:type="pct"/>
            <w:shd w:val="clear" w:color="auto" w:fill="auto"/>
          </w:tcPr>
          <w:p w14:paraId="74C99C1B" w14:textId="77777777" w:rsidR="00141F36" w:rsidRPr="008A53DE" w:rsidRDefault="00141F36" w:rsidP="00B36EDB">
            <w:pPr>
              <w:pStyle w:val="ASFKTablenorm"/>
              <w:ind w:left="57" w:right="57"/>
            </w:pPr>
            <w:r>
              <w:t>Код бюджета.</w:t>
            </w:r>
          </w:p>
        </w:tc>
      </w:tr>
      <w:tr w:rsidR="00141F36" w:rsidRPr="008A53DE" w14:paraId="3C7DB7D1" w14:textId="77777777" w:rsidTr="00B36EDB">
        <w:tc>
          <w:tcPr>
            <w:tcW w:w="1753" w:type="pct"/>
            <w:shd w:val="clear" w:color="auto" w:fill="auto"/>
          </w:tcPr>
          <w:p w14:paraId="64DA6FB7" w14:textId="77777777" w:rsidR="00141F36" w:rsidRDefault="00141F36" w:rsidP="00B36EDB">
            <w:pPr>
              <w:pStyle w:val="ASFKTablenorm"/>
              <w:ind w:left="57" w:right="57"/>
            </w:pPr>
            <w:r>
              <w:t>Финансовый орган</w:t>
            </w:r>
          </w:p>
        </w:tc>
        <w:tc>
          <w:tcPr>
            <w:tcW w:w="3247" w:type="pct"/>
            <w:shd w:val="clear" w:color="auto" w:fill="auto"/>
          </w:tcPr>
          <w:p w14:paraId="2AFCBA24" w14:textId="77777777" w:rsidR="00141F36" w:rsidRPr="008A53DE" w:rsidRDefault="00141F36" w:rsidP="00B36EDB">
            <w:pPr>
              <w:pStyle w:val="ASFKTablenorm"/>
              <w:ind w:left="57" w:right="57"/>
            </w:pPr>
            <w:r>
              <w:t>Наименование финансового органа.</w:t>
            </w:r>
          </w:p>
        </w:tc>
      </w:tr>
      <w:tr w:rsidR="00141F36" w:rsidRPr="008A53DE" w14:paraId="34ADF444" w14:textId="77777777" w:rsidTr="00B36EDB">
        <w:tc>
          <w:tcPr>
            <w:tcW w:w="1753" w:type="pct"/>
            <w:shd w:val="clear" w:color="auto" w:fill="auto"/>
          </w:tcPr>
          <w:p w14:paraId="3E01A45E" w14:textId="77777777" w:rsidR="00141F36" w:rsidRDefault="00FE60E7" w:rsidP="00B36EDB">
            <w:pPr>
              <w:pStyle w:val="ASFKTablenorm"/>
              <w:ind w:left="57" w:right="57"/>
            </w:pPr>
            <w:r>
              <w:t>П</w:t>
            </w:r>
            <w:r w:rsidR="00141F36">
              <w:t>о ОКПО</w:t>
            </w:r>
          </w:p>
        </w:tc>
        <w:tc>
          <w:tcPr>
            <w:tcW w:w="3247" w:type="pct"/>
            <w:shd w:val="clear" w:color="auto" w:fill="auto"/>
          </w:tcPr>
          <w:p w14:paraId="600B8303" w14:textId="77777777" w:rsidR="00141F36" w:rsidRPr="008A53DE" w:rsidRDefault="00141F36" w:rsidP="00B36EDB">
            <w:pPr>
              <w:pStyle w:val="ASFKTablenorm"/>
              <w:ind w:left="57" w:right="57"/>
            </w:pPr>
            <w:r>
              <w:t>По ОКПО.</w:t>
            </w:r>
          </w:p>
        </w:tc>
      </w:tr>
      <w:tr w:rsidR="00514C00" w:rsidRPr="008A53DE" w14:paraId="0BCAEB75" w14:textId="77777777" w:rsidTr="00B36EDB">
        <w:tc>
          <w:tcPr>
            <w:tcW w:w="1753" w:type="pct"/>
            <w:shd w:val="clear" w:color="auto" w:fill="auto"/>
          </w:tcPr>
          <w:p w14:paraId="108096F1" w14:textId="77777777" w:rsidR="00514C00" w:rsidRDefault="00514C00" w:rsidP="00514C00">
            <w:pPr>
              <w:pStyle w:val="ASFKTablenorm"/>
              <w:ind w:left="57" w:right="57"/>
            </w:pPr>
            <w:r>
              <w:t>Уровень конфиденциальности</w:t>
            </w:r>
          </w:p>
        </w:tc>
        <w:tc>
          <w:tcPr>
            <w:tcW w:w="3247" w:type="pct"/>
            <w:shd w:val="clear" w:color="auto" w:fill="auto"/>
          </w:tcPr>
          <w:p w14:paraId="302B64E8" w14:textId="77777777" w:rsidR="00514C00" w:rsidRDefault="00514C00" w:rsidP="00514C00">
            <w:pPr>
              <w:pStyle w:val="ASFKTablenorm"/>
              <w:ind w:left="57" w:right="57"/>
            </w:pPr>
            <w:r>
              <w:t>Уровень конфиденциальности.</w:t>
            </w:r>
          </w:p>
        </w:tc>
      </w:tr>
      <w:tr w:rsidR="00514C00" w:rsidRPr="008A53DE" w14:paraId="29B5EBD5" w14:textId="77777777" w:rsidTr="00D35743">
        <w:tc>
          <w:tcPr>
            <w:tcW w:w="1753" w:type="pct"/>
            <w:shd w:val="clear" w:color="auto" w:fill="auto"/>
          </w:tcPr>
          <w:p w14:paraId="02B78C73" w14:textId="77777777" w:rsidR="00514C00" w:rsidRDefault="00514C00" w:rsidP="00D35743">
            <w:pPr>
              <w:pStyle w:val="ASFKTablenorm"/>
              <w:ind w:left="57" w:right="57"/>
            </w:pPr>
            <w:r>
              <w:t>Режим формирования</w:t>
            </w:r>
          </w:p>
        </w:tc>
        <w:tc>
          <w:tcPr>
            <w:tcW w:w="3247" w:type="pct"/>
            <w:shd w:val="clear" w:color="auto" w:fill="auto"/>
          </w:tcPr>
          <w:p w14:paraId="5693B9F2" w14:textId="77777777" w:rsidR="00514C00" w:rsidRDefault="00514C00" w:rsidP="00D35743">
            <w:pPr>
              <w:pStyle w:val="ASFKTablenorm"/>
              <w:ind w:left="57" w:right="57"/>
            </w:pPr>
            <w:r>
              <w:t>Возможные значения:</w:t>
            </w:r>
          </w:p>
          <w:p w14:paraId="7C514C29" w14:textId="77777777" w:rsidR="00514C00" w:rsidRDefault="00514C00" w:rsidP="00D35743">
            <w:pPr>
              <w:pStyle w:val="ASFKTableListMark"/>
            </w:pPr>
            <w:r>
              <w:t>Предварительный;</w:t>
            </w:r>
          </w:p>
          <w:p w14:paraId="55E3AA2B" w14:textId="77777777" w:rsidR="00514C00" w:rsidRDefault="00514C00" w:rsidP="00D35743">
            <w:pPr>
              <w:pStyle w:val="ASFKTableListMark"/>
            </w:pPr>
            <w:r>
              <w:t>Промежуточный;</w:t>
            </w:r>
          </w:p>
          <w:p w14:paraId="1A041568" w14:textId="77777777" w:rsidR="00514C00" w:rsidRPr="008A53DE" w:rsidRDefault="00514C00" w:rsidP="00D35743">
            <w:pPr>
              <w:pStyle w:val="ASFKTableListMark"/>
            </w:pPr>
            <w:r>
              <w:t>Итоговый.</w:t>
            </w:r>
          </w:p>
        </w:tc>
      </w:tr>
      <w:tr w:rsidR="00141F36" w:rsidRPr="008A53DE" w14:paraId="3766F326" w14:textId="77777777" w:rsidTr="00B36EDB">
        <w:tc>
          <w:tcPr>
            <w:tcW w:w="1753" w:type="pct"/>
            <w:shd w:val="clear" w:color="auto" w:fill="auto"/>
          </w:tcPr>
          <w:p w14:paraId="432514EF" w14:textId="77777777" w:rsidR="00141F36" w:rsidRDefault="00141F36" w:rsidP="00B36EDB">
            <w:pPr>
              <w:pStyle w:val="ASFKTablenorm"/>
              <w:ind w:left="57" w:right="57"/>
            </w:pPr>
            <w:r>
              <w:t>ОКТМО</w:t>
            </w:r>
          </w:p>
        </w:tc>
        <w:tc>
          <w:tcPr>
            <w:tcW w:w="3247" w:type="pct"/>
            <w:shd w:val="clear" w:color="auto" w:fill="auto"/>
          </w:tcPr>
          <w:p w14:paraId="00A0E467" w14:textId="77777777" w:rsidR="00141F36" w:rsidRPr="008A53DE" w:rsidRDefault="00141F36" w:rsidP="00B36EDB">
            <w:pPr>
              <w:pStyle w:val="ASFKTablenorm"/>
              <w:ind w:left="57" w:right="57"/>
            </w:pPr>
            <w:r>
              <w:t>По ОКТМО</w:t>
            </w:r>
          </w:p>
        </w:tc>
      </w:tr>
      <w:tr w:rsidR="00141F36" w:rsidRPr="008A53DE" w14:paraId="7E0DD49A" w14:textId="77777777" w:rsidTr="00B36EDB">
        <w:tc>
          <w:tcPr>
            <w:tcW w:w="5000" w:type="pct"/>
            <w:gridSpan w:val="2"/>
            <w:shd w:val="clear" w:color="auto" w:fill="auto"/>
          </w:tcPr>
          <w:p w14:paraId="038AC756" w14:textId="77777777" w:rsidR="00141F36" w:rsidRPr="008A53DE" w:rsidRDefault="00141F36" w:rsidP="00B36EDB">
            <w:pPr>
              <w:pStyle w:val="ASFKTablenorm"/>
              <w:ind w:left="57" w:right="57"/>
            </w:pPr>
            <w:r>
              <w:t>Группа полей «</w:t>
            </w:r>
            <w:r w:rsidRPr="00FF1E21">
              <w:t>Выписка из л/с для учета операций со средствами, поступающими во временное распоряжение получателя бюджетных средств</w:t>
            </w:r>
            <w:r>
              <w:t>».</w:t>
            </w:r>
          </w:p>
        </w:tc>
      </w:tr>
      <w:tr w:rsidR="00141F36" w:rsidRPr="008A53DE" w14:paraId="0E4A70A9" w14:textId="77777777" w:rsidTr="00B36EDB">
        <w:tc>
          <w:tcPr>
            <w:tcW w:w="1753" w:type="pct"/>
            <w:shd w:val="clear" w:color="auto" w:fill="auto"/>
          </w:tcPr>
          <w:p w14:paraId="73A21825" w14:textId="77777777" w:rsidR="00141F36" w:rsidRPr="00D4615D" w:rsidRDefault="00141F36" w:rsidP="00B36EDB">
            <w:pPr>
              <w:pStyle w:val="ASFKTablenorm"/>
              <w:ind w:left="57" w:right="57"/>
            </w:pPr>
            <w:r>
              <w:t>Остаток средств на начало дня</w:t>
            </w:r>
          </w:p>
        </w:tc>
        <w:tc>
          <w:tcPr>
            <w:tcW w:w="3247" w:type="pct"/>
            <w:shd w:val="clear" w:color="auto" w:fill="auto"/>
          </w:tcPr>
          <w:p w14:paraId="2C853B8E" w14:textId="77777777" w:rsidR="00141F36" w:rsidRPr="008A53DE" w:rsidRDefault="00514C00" w:rsidP="00514C00">
            <w:pPr>
              <w:pStyle w:val="ASFKTablenorm"/>
              <w:ind w:left="57" w:right="57"/>
            </w:pPr>
            <w:r>
              <w:t>Указывается о</w:t>
            </w:r>
            <w:r w:rsidR="00141F36">
              <w:t>статок средств на начало дня.</w:t>
            </w:r>
          </w:p>
        </w:tc>
      </w:tr>
      <w:tr w:rsidR="00141F36" w:rsidRPr="008A53DE" w14:paraId="0DE95FC2" w14:textId="77777777" w:rsidTr="00B36EDB">
        <w:tc>
          <w:tcPr>
            <w:tcW w:w="1753" w:type="pct"/>
            <w:shd w:val="clear" w:color="auto" w:fill="auto"/>
          </w:tcPr>
          <w:p w14:paraId="58D0AE1A" w14:textId="77777777" w:rsidR="00141F36" w:rsidRPr="00D4615D" w:rsidRDefault="00141F36" w:rsidP="00B36EDB">
            <w:pPr>
              <w:pStyle w:val="ASFKTablenorm"/>
              <w:ind w:left="57" w:right="57"/>
            </w:pPr>
            <w:r>
              <w:t>Остаток средств на конец дня</w:t>
            </w:r>
          </w:p>
        </w:tc>
        <w:tc>
          <w:tcPr>
            <w:tcW w:w="3247" w:type="pct"/>
            <w:shd w:val="clear" w:color="auto" w:fill="auto"/>
          </w:tcPr>
          <w:p w14:paraId="58B409D0" w14:textId="77777777" w:rsidR="00141F36" w:rsidRPr="008A53DE" w:rsidRDefault="00514C00" w:rsidP="00514C00">
            <w:pPr>
              <w:pStyle w:val="ASFKTablenorm"/>
              <w:ind w:left="57" w:right="57"/>
            </w:pPr>
            <w:r>
              <w:t>Указывается о</w:t>
            </w:r>
            <w:r w:rsidR="00141F36">
              <w:t>статок средств на конец дня.</w:t>
            </w:r>
          </w:p>
        </w:tc>
      </w:tr>
      <w:tr w:rsidR="00E063C6" w:rsidRPr="008A53DE" w14:paraId="482AE595" w14:textId="77777777" w:rsidTr="00B36EDB">
        <w:tc>
          <w:tcPr>
            <w:tcW w:w="5000" w:type="pct"/>
            <w:gridSpan w:val="2"/>
            <w:shd w:val="clear" w:color="auto" w:fill="auto"/>
          </w:tcPr>
          <w:p w14:paraId="4D0B5E3B" w14:textId="77777777" w:rsidR="00E063C6" w:rsidRDefault="00E063C6" w:rsidP="00B36EDB">
            <w:pPr>
              <w:pStyle w:val="ASFKTablenorm"/>
              <w:ind w:left="57" w:right="57"/>
            </w:pPr>
            <w:r>
              <w:t>Табличный блок «Выписка из л/с для учета операций со средствами, поступающими во временное распоряжение получателя бюджетных средств».</w:t>
            </w:r>
          </w:p>
        </w:tc>
      </w:tr>
      <w:tr w:rsidR="00141F36" w:rsidRPr="008A53DE" w14:paraId="63D3F6B2" w14:textId="77777777" w:rsidTr="00B36EDB">
        <w:tc>
          <w:tcPr>
            <w:tcW w:w="1753" w:type="pct"/>
            <w:shd w:val="clear" w:color="auto" w:fill="auto"/>
          </w:tcPr>
          <w:p w14:paraId="30B67167" w14:textId="77777777" w:rsidR="00141F36" w:rsidRPr="00D4615D" w:rsidRDefault="00141F36" w:rsidP="00B36EDB">
            <w:pPr>
              <w:pStyle w:val="ASFKTablenorm"/>
              <w:ind w:left="57" w:right="57"/>
            </w:pPr>
            <w:r>
              <w:t>№ п/п</w:t>
            </w:r>
          </w:p>
        </w:tc>
        <w:tc>
          <w:tcPr>
            <w:tcW w:w="3247" w:type="pct"/>
            <w:shd w:val="clear" w:color="auto" w:fill="auto"/>
          </w:tcPr>
          <w:p w14:paraId="622941F3" w14:textId="77777777" w:rsidR="00141F36" w:rsidRPr="008A53DE" w:rsidRDefault="00141F36" w:rsidP="00B36EDB">
            <w:pPr>
              <w:pStyle w:val="ASFKTablenorm"/>
              <w:ind w:left="57" w:right="57"/>
            </w:pPr>
            <w:r w:rsidRPr="00504D0E">
              <w:t>Указывается номер в порядке возрастания, начиная с 1.</w:t>
            </w:r>
          </w:p>
        </w:tc>
      </w:tr>
      <w:tr w:rsidR="00514C00" w:rsidRPr="008A53DE" w14:paraId="7AC44B94" w14:textId="77777777" w:rsidTr="00B36EDB">
        <w:tc>
          <w:tcPr>
            <w:tcW w:w="1753" w:type="pct"/>
            <w:shd w:val="clear" w:color="auto" w:fill="auto"/>
          </w:tcPr>
          <w:p w14:paraId="55ABE853" w14:textId="77777777" w:rsidR="00514C00" w:rsidRDefault="00514C00" w:rsidP="00514C00">
            <w:pPr>
              <w:pStyle w:val="ASFKTablenorm"/>
              <w:ind w:left="57" w:right="57"/>
            </w:pPr>
            <w:r>
              <w:t>Код цели (аналитический код)</w:t>
            </w:r>
          </w:p>
        </w:tc>
        <w:tc>
          <w:tcPr>
            <w:tcW w:w="3247" w:type="pct"/>
            <w:shd w:val="clear" w:color="auto" w:fill="auto"/>
          </w:tcPr>
          <w:p w14:paraId="3EFC93F1" w14:textId="77777777" w:rsidR="00514C00" w:rsidRDefault="00514C00" w:rsidP="00514C00">
            <w:pPr>
              <w:pStyle w:val="ASFKTablenorm"/>
              <w:ind w:left="57" w:right="57"/>
            </w:pPr>
            <w:r w:rsidRPr="00B00BBF">
              <w:t>Указывается идентификационный код поступлений/идентификационный код выплат. Не заполняется по операциям зачисления, возврата, уточнения НВС по л/с с кодом 05.</w:t>
            </w:r>
          </w:p>
        </w:tc>
      </w:tr>
      <w:tr w:rsidR="00141F36" w:rsidRPr="008A53DE" w14:paraId="665D7087" w14:textId="77777777" w:rsidTr="00B36EDB">
        <w:tc>
          <w:tcPr>
            <w:tcW w:w="1753" w:type="pct"/>
            <w:shd w:val="clear" w:color="auto" w:fill="auto"/>
          </w:tcPr>
          <w:p w14:paraId="57947476" w14:textId="77777777" w:rsidR="00141F36" w:rsidRDefault="00141F36" w:rsidP="00B36EDB">
            <w:pPr>
              <w:pStyle w:val="ASFKTablenorm"/>
              <w:ind w:left="57" w:right="57"/>
            </w:pPr>
            <w:r>
              <w:t>Наименование (подтверждающий документ)</w:t>
            </w:r>
          </w:p>
        </w:tc>
        <w:tc>
          <w:tcPr>
            <w:tcW w:w="3247" w:type="pct"/>
            <w:shd w:val="clear" w:color="auto" w:fill="auto"/>
          </w:tcPr>
          <w:p w14:paraId="7544AAE8" w14:textId="77777777" w:rsidR="00141F36" w:rsidRPr="008A53DE" w:rsidRDefault="00141F36" w:rsidP="00B36EDB">
            <w:pPr>
              <w:pStyle w:val="ASFKTablenorm"/>
              <w:ind w:left="57" w:right="57"/>
            </w:pPr>
            <w:r w:rsidRPr="00504D0E">
              <w:t>Указывается наименование документа, на основании которого была отражена операция на лицевом счете для учета операций со средствами во временном распоряжении</w:t>
            </w:r>
            <w:r>
              <w:t>.</w:t>
            </w:r>
          </w:p>
        </w:tc>
      </w:tr>
      <w:tr w:rsidR="00141F36" w:rsidRPr="008A53DE" w14:paraId="257AC465" w14:textId="77777777" w:rsidTr="00B36EDB">
        <w:tc>
          <w:tcPr>
            <w:tcW w:w="1753" w:type="pct"/>
            <w:shd w:val="clear" w:color="auto" w:fill="auto"/>
          </w:tcPr>
          <w:p w14:paraId="29B2DAC3" w14:textId="77777777" w:rsidR="00141F36" w:rsidRDefault="00141F36" w:rsidP="00B36EDB">
            <w:pPr>
              <w:pStyle w:val="ASFKTablenorm"/>
              <w:ind w:left="57" w:right="57"/>
            </w:pPr>
            <w:r>
              <w:t>Номер (подтверждающий документ)</w:t>
            </w:r>
          </w:p>
        </w:tc>
        <w:tc>
          <w:tcPr>
            <w:tcW w:w="3247" w:type="pct"/>
            <w:shd w:val="clear" w:color="auto" w:fill="auto"/>
          </w:tcPr>
          <w:p w14:paraId="4D7F3E02" w14:textId="77777777" w:rsidR="00141F36" w:rsidRPr="008A53DE" w:rsidRDefault="00141F36" w:rsidP="00B36EDB">
            <w:pPr>
              <w:pStyle w:val="ASFKTablenorm"/>
              <w:ind w:left="57" w:right="57"/>
            </w:pPr>
            <w:r w:rsidRPr="00504D0E">
              <w:t>Указывается номер документа, на основании которого была отражена операция на лицевом счете для учета операций со средствами во временном распоряжении.</w:t>
            </w:r>
          </w:p>
        </w:tc>
      </w:tr>
      <w:tr w:rsidR="00141F36" w:rsidRPr="008A53DE" w14:paraId="08B282FE" w14:textId="77777777" w:rsidTr="00B36EDB">
        <w:tc>
          <w:tcPr>
            <w:tcW w:w="1753" w:type="pct"/>
            <w:shd w:val="clear" w:color="auto" w:fill="auto"/>
          </w:tcPr>
          <w:p w14:paraId="71CD1F38" w14:textId="77777777" w:rsidR="00141F36" w:rsidRDefault="00141F36" w:rsidP="00B36EDB">
            <w:pPr>
              <w:pStyle w:val="ASFKTablenorm"/>
              <w:ind w:left="57" w:right="57"/>
            </w:pPr>
            <w:r>
              <w:t>Дата (подтверждающий документ)</w:t>
            </w:r>
          </w:p>
        </w:tc>
        <w:tc>
          <w:tcPr>
            <w:tcW w:w="3247" w:type="pct"/>
            <w:shd w:val="clear" w:color="auto" w:fill="auto"/>
          </w:tcPr>
          <w:p w14:paraId="6533A0F3" w14:textId="77777777" w:rsidR="00141F36" w:rsidRPr="008A53DE" w:rsidRDefault="00141F36" w:rsidP="00B36EDB">
            <w:pPr>
              <w:pStyle w:val="ASFKTablenorm"/>
              <w:ind w:left="57" w:right="57"/>
            </w:pPr>
            <w:r w:rsidRPr="00504D0E">
              <w:t>Указывается дата составления документа, на основании которого была отражена операция на лицевом счете для учета операций со средствами во временном распоряжении.</w:t>
            </w:r>
          </w:p>
        </w:tc>
      </w:tr>
      <w:tr w:rsidR="00141F36" w:rsidRPr="008A53DE" w14:paraId="1B6BB3BA" w14:textId="77777777" w:rsidTr="00B36EDB">
        <w:tc>
          <w:tcPr>
            <w:tcW w:w="1753" w:type="pct"/>
            <w:shd w:val="clear" w:color="auto" w:fill="auto"/>
          </w:tcPr>
          <w:p w14:paraId="4357EF4A" w14:textId="77777777" w:rsidR="00141F36" w:rsidRPr="00C21F0C" w:rsidRDefault="00141F36" w:rsidP="00B36EDB">
            <w:pPr>
              <w:pStyle w:val="ASFKTablenorm"/>
              <w:ind w:left="57" w:right="57"/>
            </w:pPr>
            <w:r w:rsidRPr="00B36EDB">
              <w:rPr>
                <w:lang w:val="en-US"/>
              </w:rPr>
              <w:t xml:space="preserve">GUID </w:t>
            </w:r>
            <w:r>
              <w:t>первичного документа</w:t>
            </w:r>
          </w:p>
        </w:tc>
        <w:tc>
          <w:tcPr>
            <w:tcW w:w="3247" w:type="pct"/>
            <w:shd w:val="clear" w:color="auto" w:fill="auto"/>
          </w:tcPr>
          <w:p w14:paraId="1F83B962" w14:textId="77777777" w:rsidR="00141F36" w:rsidRPr="008A53DE" w:rsidRDefault="00141F36" w:rsidP="00B36EDB">
            <w:pPr>
              <w:pStyle w:val="ASFKTablenorm"/>
              <w:ind w:left="57" w:right="57"/>
            </w:pPr>
            <w:r w:rsidRPr="00B36EDB">
              <w:rPr>
                <w:szCs w:val="22"/>
              </w:rPr>
              <w:t xml:space="preserve">Указывается </w:t>
            </w:r>
            <w:r w:rsidRPr="00B36EDB">
              <w:rPr>
                <w:szCs w:val="22"/>
                <w:lang w:eastAsia="en-US"/>
              </w:rPr>
              <w:t>GUID первичного документа.</w:t>
            </w:r>
          </w:p>
        </w:tc>
      </w:tr>
      <w:tr w:rsidR="00141F36" w:rsidRPr="008A53DE" w14:paraId="77926ECF" w14:textId="77777777" w:rsidTr="00B36EDB">
        <w:tc>
          <w:tcPr>
            <w:tcW w:w="1753" w:type="pct"/>
            <w:shd w:val="clear" w:color="auto" w:fill="auto"/>
          </w:tcPr>
          <w:p w14:paraId="0DDAB938" w14:textId="77777777" w:rsidR="00141F36" w:rsidRDefault="00141F36" w:rsidP="00B36EDB">
            <w:pPr>
              <w:pStyle w:val="ASFKTablenorm"/>
              <w:ind w:left="57" w:right="57"/>
            </w:pPr>
            <w:r>
              <w:t>Наименование (документ-основание)</w:t>
            </w:r>
          </w:p>
        </w:tc>
        <w:tc>
          <w:tcPr>
            <w:tcW w:w="3247" w:type="pct"/>
            <w:shd w:val="clear" w:color="auto" w:fill="auto"/>
          </w:tcPr>
          <w:p w14:paraId="1B005A3C" w14:textId="77777777" w:rsidR="00141F36" w:rsidRPr="008A53DE" w:rsidRDefault="00141F36" w:rsidP="00B36EDB">
            <w:pPr>
              <w:pStyle w:val="ASFKTablenorm"/>
              <w:ind w:left="57" w:right="57"/>
            </w:pPr>
            <w:r w:rsidRPr="00504D0E">
              <w:t>Указывается наименование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141F36" w:rsidRPr="008A53DE" w14:paraId="20321B32" w14:textId="77777777" w:rsidTr="00B36EDB">
        <w:tc>
          <w:tcPr>
            <w:tcW w:w="1753" w:type="pct"/>
            <w:shd w:val="clear" w:color="auto" w:fill="auto"/>
          </w:tcPr>
          <w:p w14:paraId="47B1F22F" w14:textId="77777777" w:rsidR="00141F36" w:rsidRDefault="00141F36" w:rsidP="00B36EDB">
            <w:pPr>
              <w:pStyle w:val="ASFKTablenorm"/>
              <w:ind w:left="57" w:right="57"/>
            </w:pPr>
            <w:r>
              <w:t>Номер (документ-основание)</w:t>
            </w:r>
          </w:p>
        </w:tc>
        <w:tc>
          <w:tcPr>
            <w:tcW w:w="3247" w:type="pct"/>
            <w:shd w:val="clear" w:color="auto" w:fill="auto"/>
          </w:tcPr>
          <w:p w14:paraId="10A4E000" w14:textId="77777777" w:rsidR="00141F36" w:rsidRPr="008A53DE" w:rsidRDefault="00141F36" w:rsidP="00B36EDB">
            <w:pPr>
              <w:pStyle w:val="ASFKTablenorm"/>
              <w:ind w:left="57" w:right="57"/>
            </w:pPr>
            <w:r w:rsidRPr="00504D0E">
              <w:t>Указывается номер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141F36" w:rsidRPr="008A53DE" w14:paraId="2FA131DF" w14:textId="77777777" w:rsidTr="00B36EDB">
        <w:tc>
          <w:tcPr>
            <w:tcW w:w="1753" w:type="pct"/>
            <w:shd w:val="clear" w:color="auto" w:fill="auto"/>
          </w:tcPr>
          <w:p w14:paraId="3D4A13AC" w14:textId="77777777" w:rsidR="00141F36" w:rsidRDefault="00141F36" w:rsidP="00B36EDB">
            <w:pPr>
              <w:pStyle w:val="ASFKTablenorm"/>
              <w:ind w:left="57" w:right="57"/>
            </w:pPr>
            <w:r>
              <w:lastRenderedPageBreak/>
              <w:t>Дата (документ-основание)</w:t>
            </w:r>
          </w:p>
        </w:tc>
        <w:tc>
          <w:tcPr>
            <w:tcW w:w="3247" w:type="pct"/>
            <w:shd w:val="clear" w:color="auto" w:fill="auto"/>
          </w:tcPr>
          <w:p w14:paraId="5DE18466" w14:textId="77777777" w:rsidR="00141F36" w:rsidRPr="008A53DE" w:rsidRDefault="00141F36" w:rsidP="00B36EDB">
            <w:pPr>
              <w:pStyle w:val="ASFKTablenorm"/>
              <w:ind w:left="57" w:right="57"/>
            </w:pPr>
            <w:r w:rsidRPr="00504D0E">
              <w:t>Указывается дата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141F36" w:rsidRPr="008A53DE" w14:paraId="6C5CFF7E" w14:textId="77777777" w:rsidTr="00B36EDB">
        <w:tc>
          <w:tcPr>
            <w:tcW w:w="1753" w:type="pct"/>
            <w:shd w:val="clear" w:color="auto" w:fill="auto"/>
          </w:tcPr>
          <w:p w14:paraId="5602F24E" w14:textId="77777777" w:rsidR="00141F36" w:rsidRDefault="00141F36" w:rsidP="00B36EDB">
            <w:pPr>
              <w:pStyle w:val="ASFKTablenorm"/>
              <w:ind w:left="57" w:right="57"/>
            </w:pPr>
            <w:r>
              <w:t>Поступления</w:t>
            </w:r>
          </w:p>
        </w:tc>
        <w:tc>
          <w:tcPr>
            <w:tcW w:w="3247" w:type="pct"/>
            <w:shd w:val="clear" w:color="auto" w:fill="auto"/>
          </w:tcPr>
          <w:p w14:paraId="4A168050" w14:textId="77777777" w:rsidR="00141F36" w:rsidRDefault="00141F36" w:rsidP="00B36EDB">
            <w:pPr>
              <w:pStyle w:val="ASFKTablenorm"/>
              <w:ind w:left="57" w:right="57"/>
            </w:pPr>
            <w:r>
              <w:t>Указывается сумма поступлений средств на лицевой счет для учета операций со средствами, поступающими во временное распоряжение получателя бюджетных средств в соответствии с указанным документом.</w:t>
            </w:r>
          </w:p>
          <w:p w14:paraId="5C455F11" w14:textId="77777777" w:rsidR="00141F36" w:rsidRPr="008A53DE" w:rsidRDefault="00141F36" w:rsidP="00B36EDB">
            <w:pPr>
              <w:pStyle w:val="ASFKTablenorm"/>
              <w:ind w:left="57" w:right="57"/>
            </w:pPr>
            <w:r>
              <w:t>В случае отсутствия данных указывается значение «0,00».</w:t>
            </w:r>
          </w:p>
        </w:tc>
      </w:tr>
      <w:tr w:rsidR="00141F36" w:rsidRPr="008A53DE" w14:paraId="1D785D72" w14:textId="77777777" w:rsidTr="00B36EDB">
        <w:tc>
          <w:tcPr>
            <w:tcW w:w="1753" w:type="pct"/>
            <w:shd w:val="clear" w:color="auto" w:fill="auto"/>
          </w:tcPr>
          <w:p w14:paraId="46C26954" w14:textId="77777777" w:rsidR="00141F36" w:rsidRDefault="00141F36" w:rsidP="00B36EDB">
            <w:pPr>
              <w:pStyle w:val="ASFKTablenorm"/>
              <w:ind w:left="57" w:right="57"/>
            </w:pPr>
            <w:r>
              <w:t>Выплаты</w:t>
            </w:r>
          </w:p>
        </w:tc>
        <w:tc>
          <w:tcPr>
            <w:tcW w:w="3247" w:type="pct"/>
            <w:shd w:val="clear" w:color="auto" w:fill="auto"/>
          </w:tcPr>
          <w:p w14:paraId="2B4F8C5D" w14:textId="77777777" w:rsidR="00141F36" w:rsidRDefault="00141F36" w:rsidP="00B36EDB">
            <w:pPr>
              <w:pStyle w:val="ASFKTablenorm"/>
              <w:ind w:left="57" w:right="57"/>
            </w:pPr>
            <w:r>
              <w:t>Указывается сумма выплат средств с лицевого счета для учета операций со средствами, поступающими во временное распоряжение получателя бюджетных средств в соответствии с указанным документом.</w:t>
            </w:r>
          </w:p>
          <w:p w14:paraId="25C8A540" w14:textId="77777777" w:rsidR="00141F36" w:rsidRPr="008A53DE" w:rsidRDefault="00141F36" w:rsidP="00B36EDB">
            <w:pPr>
              <w:pStyle w:val="ASFKTablenorm"/>
              <w:ind w:left="57" w:right="57"/>
            </w:pPr>
            <w:r>
              <w:t>В случае отсутствия данных указывается значение «0,00».</w:t>
            </w:r>
          </w:p>
        </w:tc>
      </w:tr>
      <w:tr w:rsidR="00141F36" w:rsidRPr="008A53DE" w14:paraId="16A2B17B" w14:textId="77777777" w:rsidTr="00B36EDB">
        <w:tc>
          <w:tcPr>
            <w:tcW w:w="1753" w:type="pct"/>
            <w:shd w:val="clear" w:color="auto" w:fill="auto"/>
          </w:tcPr>
          <w:p w14:paraId="2DA5A60C" w14:textId="77777777" w:rsidR="00141F36" w:rsidRPr="00C21F0C" w:rsidRDefault="00141F36" w:rsidP="00B36EDB">
            <w:pPr>
              <w:pStyle w:val="ASFKTablenorm"/>
              <w:ind w:left="57" w:right="57"/>
            </w:pPr>
            <w:r w:rsidRPr="00B36EDB">
              <w:rPr>
                <w:lang w:val="en-US"/>
              </w:rPr>
              <w:t xml:space="preserve">GUID </w:t>
            </w:r>
            <w:r>
              <w:t>первичного документа</w:t>
            </w:r>
          </w:p>
        </w:tc>
        <w:tc>
          <w:tcPr>
            <w:tcW w:w="3247" w:type="pct"/>
            <w:shd w:val="clear" w:color="auto" w:fill="auto"/>
          </w:tcPr>
          <w:p w14:paraId="46DFE6B6" w14:textId="77777777" w:rsidR="00141F36" w:rsidRPr="008A53DE" w:rsidRDefault="00141F36" w:rsidP="00B36EDB">
            <w:pPr>
              <w:pStyle w:val="ASFKTablenorm"/>
              <w:ind w:left="57" w:right="57"/>
            </w:pPr>
            <w:r w:rsidRPr="00504D0E">
              <w:t>Указывается GUID первичного документа.</w:t>
            </w:r>
          </w:p>
        </w:tc>
      </w:tr>
      <w:tr w:rsidR="00E063C6" w:rsidRPr="008A53DE" w14:paraId="07B5741A" w14:textId="77777777" w:rsidTr="00B36EDB">
        <w:tc>
          <w:tcPr>
            <w:tcW w:w="5000" w:type="pct"/>
            <w:gridSpan w:val="2"/>
            <w:shd w:val="clear" w:color="auto" w:fill="auto"/>
          </w:tcPr>
          <w:p w14:paraId="7A7F7B98" w14:textId="77777777" w:rsidR="00E063C6" w:rsidRPr="00504D0E" w:rsidRDefault="00E063C6" w:rsidP="00B36EDB">
            <w:pPr>
              <w:pStyle w:val="ASFKTablenorm"/>
              <w:ind w:left="57" w:right="57"/>
            </w:pPr>
            <w:r>
              <w:t>Табличный блок «Отчёт из л/с СВР».</w:t>
            </w:r>
          </w:p>
        </w:tc>
      </w:tr>
      <w:tr w:rsidR="00E063C6" w:rsidRPr="008A53DE" w14:paraId="0603356D" w14:textId="77777777" w:rsidTr="00B36EDB">
        <w:tc>
          <w:tcPr>
            <w:tcW w:w="1753" w:type="pct"/>
            <w:shd w:val="clear" w:color="auto" w:fill="auto"/>
          </w:tcPr>
          <w:p w14:paraId="5733C2EA" w14:textId="77777777" w:rsidR="00E063C6" w:rsidRDefault="00E063C6" w:rsidP="00B36EDB">
            <w:pPr>
              <w:pStyle w:val="ASFKTablenorm"/>
              <w:ind w:left="57" w:right="57"/>
            </w:pPr>
            <w:r>
              <w:t>Остаток средств на начало года</w:t>
            </w:r>
          </w:p>
        </w:tc>
        <w:tc>
          <w:tcPr>
            <w:tcW w:w="3247" w:type="pct"/>
            <w:shd w:val="clear" w:color="auto" w:fill="auto"/>
          </w:tcPr>
          <w:p w14:paraId="77C9710F" w14:textId="77777777" w:rsidR="00E063C6" w:rsidRDefault="00E063C6" w:rsidP="00B36EDB">
            <w:pPr>
              <w:pStyle w:val="ASFKTablenorm"/>
              <w:ind w:left="57" w:right="57"/>
            </w:pPr>
            <w:r>
              <w:t>Указывается остаток средств во временном распоряжении получателя бюджетных средств на начало текущего финансового года.</w:t>
            </w:r>
          </w:p>
        </w:tc>
      </w:tr>
      <w:tr w:rsidR="00E063C6" w:rsidRPr="008A53DE" w14:paraId="79A27DE4" w14:textId="77777777" w:rsidTr="00B36EDB">
        <w:tc>
          <w:tcPr>
            <w:tcW w:w="1753" w:type="pct"/>
            <w:shd w:val="clear" w:color="auto" w:fill="auto"/>
          </w:tcPr>
          <w:p w14:paraId="44255C81" w14:textId="77777777" w:rsidR="00E063C6" w:rsidRDefault="00E063C6" w:rsidP="00B36EDB">
            <w:pPr>
              <w:pStyle w:val="ASFKTablenorm"/>
              <w:ind w:left="57" w:right="57"/>
            </w:pPr>
            <w:r>
              <w:t>Поступления</w:t>
            </w:r>
          </w:p>
        </w:tc>
        <w:tc>
          <w:tcPr>
            <w:tcW w:w="3247" w:type="pct"/>
            <w:shd w:val="clear" w:color="auto" w:fill="auto"/>
          </w:tcPr>
          <w:p w14:paraId="685AACC2" w14:textId="77777777" w:rsidR="00E063C6" w:rsidRDefault="00E063C6" w:rsidP="00B36EDB">
            <w:pPr>
              <w:pStyle w:val="ASFKTablenorm"/>
              <w:ind w:left="57" w:right="57"/>
            </w:pPr>
            <w:r>
              <w:t>Указывается сумма поступлений на лицевой счет для учета операций со средствами, поступающими во временное распоряжение получателя бюджетных средств по состоянию на отчетную дату.</w:t>
            </w:r>
          </w:p>
        </w:tc>
      </w:tr>
      <w:tr w:rsidR="00E063C6" w:rsidRPr="008A53DE" w14:paraId="147B8753" w14:textId="77777777" w:rsidTr="00B36EDB">
        <w:tc>
          <w:tcPr>
            <w:tcW w:w="1753" w:type="pct"/>
            <w:shd w:val="clear" w:color="auto" w:fill="auto"/>
          </w:tcPr>
          <w:p w14:paraId="69C497D9" w14:textId="77777777" w:rsidR="00E063C6" w:rsidRDefault="00E063C6" w:rsidP="00B36EDB">
            <w:pPr>
              <w:pStyle w:val="ASFKTablenorm"/>
              <w:ind w:left="57" w:right="57"/>
            </w:pPr>
            <w:r>
              <w:t>Выплаты</w:t>
            </w:r>
          </w:p>
        </w:tc>
        <w:tc>
          <w:tcPr>
            <w:tcW w:w="3247" w:type="pct"/>
            <w:shd w:val="clear" w:color="auto" w:fill="auto"/>
          </w:tcPr>
          <w:p w14:paraId="36026222" w14:textId="77777777" w:rsidR="00E063C6" w:rsidRDefault="00E063C6" w:rsidP="00B36EDB">
            <w:pPr>
              <w:pStyle w:val="ASFKTablenorm"/>
              <w:ind w:left="57" w:right="57"/>
            </w:pPr>
            <w:r>
              <w:t>Указывается сумма выплат с лицевого счета для учета операций со средствами, поступающими во временное распоряжение получателя бюджетных средств, по состоянию на отчетную дату.</w:t>
            </w:r>
          </w:p>
        </w:tc>
      </w:tr>
      <w:tr w:rsidR="00E063C6" w:rsidRPr="008A53DE" w14:paraId="6707BD72" w14:textId="77777777" w:rsidTr="00B36EDB">
        <w:tc>
          <w:tcPr>
            <w:tcW w:w="1753" w:type="pct"/>
            <w:shd w:val="clear" w:color="auto" w:fill="auto"/>
          </w:tcPr>
          <w:p w14:paraId="62032DE1" w14:textId="77777777" w:rsidR="00E063C6" w:rsidRDefault="00E063C6" w:rsidP="00B36EDB">
            <w:pPr>
              <w:pStyle w:val="ASFKTablenorm"/>
              <w:ind w:left="57" w:right="57"/>
            </w:pPr>
            <w:r>
              <w:t>Остаток средств на дату составления отчета</w:t>
            </w:r>
          </w:p>
        </w:tc>
        <w:tc>
          <w:tcPr>
            <w:tcW w:w="3247" w:type="pct"/>
            <w:shd w:val="clear" w:color="auto" w:fill="auto"/>
          </w:tcPr>
          <w:p w14:paraId="2F03E974" w14:textId="77777777" w:rsidR="00E063C6" w:rsidRDefault="00E063C6" w:rsidP="00B36EDB">
            <w:pPr>
              <w:pStyle w:val="ASFKTablenorm"/>
              <w:ind w:left="57" w:right="57"/>
            </w:pPr>
            <w:r>
              <w:t xml:space="preserve">Указывается остаток средств, поступивших во временное распоряжение получателя бюджетных средств, по состоянию на отчетную дату, </w:t>
            </w:r>
          </w:p>
          <w:p w14:paraId="441FE361" w14:textId="77777777" w:rsidR="00E063C6" w:rsidRDefault="00E063C6" w:rsidP="00B36EDB">
            <w:pPr>
              <w:pStyle w:val="ASFKTablenorm"/>
              <w:ind w:left="57" w:right="57"/>
            </w:pPr>
            <w:r>
              <w:t>Вычисляется по формуле:</w:t>
            </w:r>
          </w:p>
          <w:p w14:paraId="1662CAB8" w14:textId="77777777" w:rsidR="00E063C6" w:rsidRDefault="00E063C6" w:rsidP="00B36EDB">
            <w:pPr>
              <w:pStyle w:val="ASFKTablenorm"/>
              <w:ind w:left="57" w:right="57"/>
            </w:pPr>
            <w:r>
              <w:t>«Остаток средств на дату составления отчета = Остаток средств на начало года + Поступления – Выплаты».</w:t>
            </w:r>
          </w:p>
        </w:tc>
      </w:tr>
      <w:tr w:rsidR="00141F36" w:rsidRPr="008A53DE" w14:paraId="0ADAE46D" w14:textId="77777777" w:rsidTr="00B36EDB">
        <w:tc>
          <w:tcPr>
            <w:tcW w:w="5000" w:type="pct"/>
            <w:gridSpan w:val="2"/>
            <w:shd w:val="clear" w:color="auto" w:fill="auto"/>
          </w:tcPr>
          <w:p w14:paraId="2EFBBEFE" w14:textId="77777777" w:rsidR="00141F36" w:rsidRPr="00504D0E" w:rsidRDefault="00141F36" w:rsidP="00B36EDB">
            <w:pPr>
              <w:pStyle w:val="ASFKTablenorm"/>
              <w:ind w:left="57" w:right="57"/>
            </w:pPr>
            <w:r>
              <w:t>Группа полей «Подписи»</w:t>
            </w:r>
          </w:p>
        </w:tc>
      </w:tr>
      <w:tr w:rsidR="00141F36" w:rsidRPr="008A53DE" w14:paraId="5970B489" w14:textId="77777777" w:rsidTr="00B36EDB">
        <w:tc>
          <w:tcPr>
            <w:tcW w:w="1753" w:type="pct"/>
            <w:shd w:val="clear" w:color="auto" w:fill="auto"/>
          </w:tcPr>
          <w:p w14:paraId="0A79EE63" w14:textId="77777777" w:rsidR="00141F36" w:rsidRPr="007E3BE9" w:rsidRDefault="00141F36" w:rsidP="00B36EDB">
            <w:pPr>
              <w:pStyle w:val="ASFKTablenorm"/>
              <w:ind w:left="57" w:right="57"/>
            </w:pPr>
            <w:r>
              <w:t>Должность (Ответственный исполнитель)</w:t>
            </w:r>
          </w:p>
        </w:tc>
        <w:tc>
          <w:tcPr>
            <w:tcW w:w="3247" w:type="pct"/>
            <w:shd w:val="clear" w:color="auto" w:fill="auto"/>
          </w:tcPr>
          <w:p w14:paraId="02BAF5B4" w14:textId="77777777" w:rsidR="00141F36" w:rsidRPr="00504D0E" w:rsidRDefault="00141F36" w:rsidP="00B36EDB">
            <w:pPr>
              <w:pStyle w:val="ASFKTablenorm"/>
              <w:ind w:left="57" w:right="57"/>
            </w:pPr>
            <w:r>
              <w:t>Должность ответственного исполнителя.</w:t>
            </w:r>
          </w:p>
        </w:tc>
      </w:tr>
      <w:tr w:rsidR="00141F36" w:rsidRPr="008A53DE" w14:paraId="7C2A6B47" w14:textId="77777777" w:rsidTr="00B36EDB">
        <w:tc>
          <w:tcPr>
            <w:tcW w:w="1753" w:type="pct"/>
            <w:shd w:val="clear" w:color="auto" w:fill="auto"/>
          </w:tcPr>
          <w:p w14:paraId="53CAC3D0" w14:textId="77777777" w:rsidR="00141F36" w:rsidRPr="007E3BE9" w:rsidRDefault="00141F36" w:rsidP="00B36EDB">
            <w:pPr>
              <w:pStyle w:val="ASFKTablenorm"/>
              <w:ind w:left="57" w:right="57"/>
            </w:pPr>
            <w:r>
              <w:t>Расшифровка подписи (Ответственный исполнитель)</w:t>
            </w:r>
          </w:p>
        </w:tc>
        <w:tc>
          <w:tcPr>
            <w:tcW w:w="3247" w:type="pct"/>
            <w:shd w:val="clear" w:color="auto" w:fill="auto"/>
          </w:tcPr>
          <w:p w14:paraId="24C6DD74" w14:textId="77777777" w:rsidR="00141F36" w:rsidRPr="00504D0E" w:rsidRDefault="00141F36" w:rsidP="00B36EDB">
            <w:pPr>
              <w:pStyle w:val="ASFKTablenorm"/>
              <w:ind w:left="57" w:right="57"/>
            </w:pPr>
            <w:r>
              <w:t>Расшифровка подписи ответственного исполнителя.</w:t>
            </w:r>
          </w:p>
        </w:tc>
      </w:tr>
      <w:tr w:rsidR="00141F36" w:rsidRPr="008A53DE" w14:paraId="6E8A56D3" w14:textId="77777777" w:rsidTr="00B36EDB">
        <w:tc>
          <w:tcPr>
            <w:tcW w:w="1753" w:type="pct"/>
            <w:shd w:val="clear" w:color="auto" w:fill="auto"/>
          </w:tcPr>
          <w:p w14:paraId="02626F38" w14:textId="77777777" w:rsidR="00141F36" w:rsidRPr="007E3BE9" w:rsidRDefault="00141F36" w:rsidP="00B36EDB">
            <w:pPr>
              <w:pStyle w:val="ASFKTablenorm"/>
              <w:ind w:left="57" w:right="57"/>
            </w:pPr>
            <w:r>
              <w:t>Телефон (Ответственный исполнитель)</w:t>
            </w:r>
          </w:p>
        </w:tc>
        <w:tc>
          <w:tcPr>
            <w:tcW w:w="3247" w:type="pct"/>
            <w:shd w:val="clear" w:color="auto" w:fill="auto"/>
          </w:tcPr>
          <w:p w14:paraId="15516487" w14:textId="77777777" w:rsidR="00141F36" w:rsidRPr="00504D0E" w:rsidRDefault="00141F36" w:rsidP="00B36EDB">
            <w:pPr>
              <w:pStyle w:val="ASFKTablenorm"/>
              <w:ind w:left="57" w:right="57"/>
            </w:pPr>
            <w:r>
              <w:t>Телефон ответственного исполнителя.</w:t>
            </w:r>
          </w:p>
        </w:tc>
      </w:tr>
      <w:tr w:rsidR="00141F36" w:rsidRPr="008A53DE" w14:paraId="4EB15395" w14:textId="77777777" w:rsidTr="00B36EDB">
        <w:tc>
          <w:tcPr>
            <w:tcW w:w="1753" w:type="pct"/>
            <w:shd w:val="clear" w:color="auto" w:fill="auto"/>
          </w:tcPr>
          <w:p w14:paraId="4C31CDF2" w14:textId="77777777" w:rsidR="00141F36" w:rsidRDefault="00141F36" w:rsidP="00B36EDB">
            <w:pPr>
              <w:pStyle w:val="ASFKTablenorm"/>
              <w:ind w:left="57" w:right="57"/>
            </w:pPr>
            <w:r>
              <w:t>Дата подписания</w:t>
            </w:r>
          </w:p>
        </w:tc>
        <w:tc>
          <w:tcPr>
            <w:tcW w:w="3247" w:type="pct"/>
            <w:shd w:val="clear" w:color="auto" w:fill="auto"/>
          </w:tcPr>
          <w:p w14:paraId="2DB688F8" w14:textId="77777777" w:rsidR="00141F36" w:rsidRPr="008A53DE" w:rsidRDefault="00141F36" w:rsidP="00B36EDB">
            <w:pPr>
              <w:pStyle w:val="ASFKTablenorm"/>
              <w:ind w:left="57" w:right="57"/>
            </w:pPr>
            <w:r>
              <w:t>Дата подписания.</w:t>
            </w:r>
          </w:p>
        </w:tc>
      </w:tr>
      <w:tr w:rsidR="00141F36" w:rsidRPr="008A53DE" w14:paraId="4EBE500F" w14:textId="77777777" w:rsidTr="00B36EDB">
        <w:tc>
          <w:tcPr>
            <w:tcW w:w="5000" w:type="pct"/>
            <w:gridSpan w:val="2"/>
            <w:shd w:val="clear" w:color="auto" w:fill="auto"/>
          </w:tcPr>
          <w:p w14:paraId="03E04B88" w14:textId="77777777" w:rsidR="00141F36" w:rsidRPr="008A53DE" w:rsidRDefault="00141F36" w:rsidP="00B36EDB">
            <w:pPr>
              <w:pStyle w:val="ASFKTablenorm"/>
              <w:ind w:left="57" w:right="57"/>
            </w:pPr>
            <w:r>
              <w:t>Группа полей «Вложения». Сворачиваемая группа с многострочным блоком «Вложения».</w:t>
            </w:r>
          </w:p>
        </w:tc>
      </w:tr>
    </w:tbl>
    <w:p w14:paraId="76123D5E" w14:textId="77777777" w:rsidR="00141F36" w:rsidRPr="00AB7803" w:rsidRDefault="00141F36" w:rsidP="00141F36">
      <w:pPr>
        <w:pStyle w:val="21"/>
      </w:pPr>
      <w:bookmarkStart w:id="3089" w:name="_Toc126840006"/>
      <w:r w:rsidRPr="00AB7803">
        <w:lastRenderedPageBreak/>
        <w:t xml:space="preserve">Группа документов </w:t>
      </w:r>
      <w:r>
        <w:t>«</w:t>
      </w:r>
      <w:r w:rsidRPr="00AB7803">
        <w:t>Исполнительные документы</w:t>
      </w:r>
      <w:r>
        <w:t>»</w:t>
      </w:r>
      <w:bookmarkEnd w:id="3089"/>
    </w:p>
    <w:p w14:paraId="34C92AE5" w14:textId="77777777" w:rsidR="00141F36" w:rsidRPr="00AB7803" w:rsidRDefault="00141F36" w:rsidP="00141F36">
      <w:pPr>
        <w:pStyle w:val="32"/>
      </w:pPr>
      <w:bookmarkStart w:id="3090" w:name="_Toc221011544"/>
      <w:bookmarkStart w:id="3091" w:name="_Toc221012245"/>
      <w:bookmarkStart w:id="3092" w:name="_Toc225934656"/>
      <w:bookmarkStart w:id="3093" w:name="_Toc232827443"/>
      <w:bookmarkStart w:id="3094" w:name="_Ref303869713"/>
      <w:bookmarkStart w:id="3095" w:name="_Ref364263940"/>
      <w:bookmarkStart w:id="3096" w:name="_Toc409434059"/>
      <w:bookmarkStart w:id="3097" w:name="_Toc410656463"/>
      <w:bookmarkStart w:id="3098" w:name="_Toc420936504"/>
      <w:bookmarkStart w:id="3099" w:name="_Toc424289394"/>
      <w:bookmarkStart w:id="3100" w:name="_Toc126840007"/>
      <w:r w:rsidRPr="00AB7803">
        <w:t>Запрос-требование о необходимости выделения от ГРБС в адрес ПБС дополнительных ЛБО (бюджетных ассигнований) и (или) ПОФР</w:t>
      </w:r>
      <w:bookmarkEnd w:id="3090"/>
      <w:bookmarkEnd w:id="3091"/>
      <w:bookmarkEnd w:id="3092"/>
      <w:bookmarkEnd w:id="3093"/>
      <w:bookmarkEnd w:id="3094"/>
      <w:bookmarkEnd w:id="3095"/>
      <w:bookmarkEnd w:id="3096"/>
      <w:bookmarkEnd w:id="3097"/>
      <w:bookmarkEnd w:id="3098"/>
      <w:bookmarkEnd w:id="3099"/>
      <w:bookmarkEnd w:id="3100"/>
    </w:p>
    <w:p w14:paraId="247F74D3" w14:textId="77777777" w:rsidR="00BA65E5" w:rsidRDefault="00BA65E5" w:rsidP="00BA65E5">
      <w:pPr>
        <w:pStyle w:val="ASFKNormal"/>
      </w:pPr>
      <w:r w:rsidRPr="00AB7803">
        <w:t xml:space="preserve">При недостаточности или отсутствии лимитов БО в учетной системе формируется ЭД </w:t>
      </w:r>
      <w:r>
        <w:t>«</w:t>
      </w:r>
      <w:r w:rsidRPr="00AB7803">
        <w:t xml:space="preserve">Запрос-требование о необходимости выделения от ГРБС в адрес ПБС дополнительных ЛБО (бюджетных ассигнований) и (или) </w:t>
      </w:r>
      <w:r w:rsidRPr="00A66499">
        <w:t>ПОФР</w:t>
      </w:r>
      <w:r>
        <w:t>»</w:t>
      </w:r>
      <w:r w:rsidRPr="00AB7803">
        <w:t xml:space="preserve">. </w:t>
      </w:r>
    </w:p>
    <w:p w14:paraId="48B19021" w14:textId="71C4F2A7" w:rsidR="00A66499" w:rsidRDefault="0027431F" w:rsidP="00A66499">
      <w:pPr>
        <w:pStyle w:val="ASFKNormal"/>
      </w:pPr>
      <w:r>
        <w:t>Для работы с документами «</w:t>
      </w:r>
      <w:r w:rsidR="00A66499" w:rsidRPr="00AB7803">
        <w:t>Запрос-требование о необходимости выделения от ГРБС в адрес ПБС дополнительных ЛБО (бюджетных ассигнований) и (или) ПОФР</w:t>
      </w:r>
      <w:r w:rsidR="00324E3A">
        <w:t>»</w:t>
      </w:r>
      <w:r w:rsidR="00A66499" w:rsidRPr="00AB7803">
        <w:t xml:space="preserve"> следует перейти в пункт меню </w:t>
      </w:r>
      <w:r w:rsidR="00324E3A">
        <w:t>«</w:t>
      </w:r>
      <w:r w:rsidR="00A66499" w:rsidRPr="00AB7803">
        <w:t>Документы – Исполнительные документы – Запрос-требование о необходим</w:t>
      </w:r>
      <w:r w:rsidR="00A66499" w:rsidRPr="00A66499">
        <w:t>о</w:t>
      </w:r>
      <w:r w:rsidR="00A66499" w:rsidRPr="00AB7803">
        <w:t>сти выделения от ГРБС в адрес ПБС дополнительных ЛБО (бюджетных и (или) ПОФР</w:t>
      </w:r>
      <w:r w:rsidR="00324E3A">
        <w:t>»</w:t>
      </w:r>
      <w:r w:rsidR="00A66499" w:rsidRPr="00AB7803">
        <w:t>. О</w:t>
      </w:r>
      <w:r w:rsidR="00A66499" w:rsidRPr="00A66499">
        <w:t>т</w:t>
      </w:r>
      <w:r w:rsidR="00A66499" w:rsidRPr="00AB7803">
        <w:t>кр</w:t>
      </w:r>
      <w:r w:rsidR="00A66499" w:rsidRPr="00A66499">
        <w:t>о</w:t>
      </w:r>
      <w:r w:rsidR="00A66499" w:rsidRPr="00AB7803">
        <w:t>ется ЭФ списка документов, представленная на рисунке </w:t>
      </w:r>
      <w:r w:rsidR="00F2392D">
        <w:fldChar w:fldCharType="begin"/>
      </w:r>
      <w:r w:rsidR="00F2392D">
        <w:instrText xml:space="preserve"> REF _Ref219609981 \h  \* MERGEFORMAT </w:instrText>
      </w:r>
      <w:r w:rsidR="00F2392D">
        <w:fldChar w:fldCharType="separate"/>
      </w:r>
      <w:r w:rsidR="00980F1C">
        <w:t>523</w:t>
      </w:r>
      <w:r w:rsidR="00F2392D">
        <w:fldChar w:fldCharType="end"/>
      </w:r>
      <w:r w:rsidR="00A66499" w:rsidRPr="00AB7803">
        <w:t>.</w:t>
      </w:r>
    </w:p>
    <w:p w14:paraId="5EF314C8" w14:textId="77777777" w:rsidR="00A66499" w:rsidRPr="00A66499" w:rsidRDefault="00CF4371" w:rsidP="00A66499">
      <w:pPr>
        <w:pStyle w:val="ASFKFigure"/>
      </w:pPr>
      <w:r>
        <w:rPr>
          <w:noProof/>
        </w:rPr>
        <w:drawing>
          <wp:inline distT="0" distB="0" distL="0" distR="0" wp14:anchorId="7037DA31" wp14:editId="29BA82BD">
            <wp:extent cx="6124575" cy="3562350"/>
            <wp:effectExtent l="0" t="0" r="9525" b="0"/>
            <wp:docPr id="641" name="Рисунок 40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9" descr="0"/>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2E7131D8" w14:textId="2F6177B4" w:rsidR="00A664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101" w:name="_Ref219609981"/>
      <w:bookmarkStart w:id="3102" w:name="_Toc126840887"/>
      <w:r w:rsidR="00980F1C">
        <w:rPr>
          <w:noProof/>
        </w:rPr>
        <w:t>523</w:t>
      </w:r>
      <w:bookmarkEnd w:id="3101"/>
      <w:r>
        <w:rPr>
          <w:noProof/>
        </w:rPr>
        <w:fldChar w:fldCharType="end"/>
      </w:r>
      <w:r w:rsidR="00A66499" w:rsidRPr="00204E68">
        <w:t xml:space="preserve">. ЭФ списка документов </w:t>
      </w:r>
      <w:r w:rsidR="00324E3A">
        <w:t>«</w:t>
      </w:r>
      <w:r w:rsidR="00A66499" w:rsidRPr="00204E68">
        <w:t>Запрос-требование о необходимости выделения от ГРБС в адрес ПБС дополнительных ЛБО (бюджетных ассигнований) и (или) ПОФР</w:t>
      </w:r>
      <w:r w:rsidR="00324E3A">
        <w:t>»</w:t>
      </w:r>
      <w:bookmarkEnd w:id="3102"/>
    </w:p>
    <w:p w14:paraId="4792089B" w14:textId="77777777" w:rsidR="00A66499" w:rsidRPr="00AB7803" w:rsidRDefault="00A66499" w:rsidP="00C52467">
      <w:pPr>
        <w:pStyle w:val="41"/>
      </w:pPr>
      <w:bookmarkStart w:id="3103" w:name="_Toc232827444"/>
      <w:r w:rsidRPr="00AB7803">
        <w:t>Доступные операции</w:t>
      </w:r>
      <w:bookmarkEnd w:id="3103"/>
    </w:p>
    <w:p w14:paraId="4860F3AE" w14:textId="77777777" w:rsidR="00A66499" w:rsidRPr="00AB7803" w:rsidRDefault="00A66499" w:rsidP="00A66499">
      <w:pPr>
        <w:pStyle w:val="ASFKNormal"/>
      </w:pPr>
      <w:r w:rsidRPr="00AB7803">
        <w:t xml:space="preserve">На АРМ </w:t>
      </w:r>
      <w:r w:rsidR="00AA04EE">
        <w:t xml:space="preserve">Офлайн </w:t>
      </w:r>
      <w:r w:rsidR="00F06CBE">
        <w:t>(</w:t>
      </w:r>
      <w:r w:rsidRPr="00AB7803">
        <w:t>ПБС</w:t>
      </w:r>
      <w:r w:rsidR="00F06CBE">
        <w:t>)</w:t>
      </w:r>
      <w:r w:rsidRPr="00AB7803">
        <w:t xml:space="preserve"> доступны следующие операции над документом:</w:t>
      </w:r>
    </w:p>
    <w:p w14:paraId="4A713E17" w14:textId="77777777" w:rsidR="00A66499" w:rsidRPr="00AB7803" w:rsidRDefault="00A66499" w:rsidP="00A66499">
      <w:pPr>
        <w:pStyle w:val="ASFKListmark1"/>
      </w:pPr>
      <w:r w:rsidRPr="00AB7803">
        <w:t xml:space="preserve">ввод (через </w:t>
      </w:r>
      <w:r w:rsidR="0066286E">
        <w:t>Выбор записи из справочника</w:t>
      </w:r>
      <w:r w:rsidRPr="00AB7803">
        <w:t>);</w:t>
      </w:r>
    </w:p>
    <w:p w14:paraId="7567D710" w14:textId="77777777" w:rsidR="00A66499" w:rsidRPr="00AB7803" w:rsidRDefault="00A66499" w:rsidP="00A66499">
      <w:pPr>
        <w:pStyle w:val="ASFKListmark1"/>
      </w:pPr>
      <w:r w:rsidRPr="00AB7803">
        <w:t>документарный контроль;</w:t>
      </w:r>
    </w:p>
    <w:p w14:paraId="2BB2716E" w14:textId="77777777" w:rsidR="00A66499" w:rsidRPr="00AB7803" w:rsidRDefault="00A66499" w:rsidP="00A66499">
      <w:pPr>
        <w:pStyle w:val="ASFKListmark1"/>
      </w:pPr>
      <w:r w:rsidRPr="00AB7803">
        <w:t>просмотр и редактирование;</w:t>
      </w:r>
    </w:p>
    <w:p w14:paraId="77B66319" w14:textId="77777777" w:rsidR="00A66499" w:rsidRPr="00AB7803" w:rsidRDefault="00A66499" w:rsidP="00A66499">
      <w:pPr>
        <w:pStyle w:val="ASFKListmark1"/>
      </w:pPr>
      <w:r w:rsidRPr="00AB7803">
        <w:t>удаление;</w:t>
      </w:r>
    </w:p>
    <w:p w14:paraId="2B04A3A1" w14:textId="77777777" w:rsidR="00A66499" w:rsidRPr="00AB7803" w:rsidRDefault="00A66499" w:rsidP="00A66499">
      <w:pPr>
        <w:pStyle w:val="ASFKListmark1"/>
      </w:pPr>
      <w:r w:rsidRPr="00AB7803">
        <w:t xml:space="preserve">подписание, просмотр и снятие </w:t>
      </w:r>
      <w:r w:rsidR="00C1683D">
        <w:t>ЭП</w:t>
      </w:r>
      <w:r w:rsidRPr="00AB7803">
        <w:t>;</w:t>
      </w:r>
    </w:p>
    <w:p w14:paraId="6C06208A" w14:textId="77777777" w:rsidR="00A66499" w:rsidRPr="00AB7803" w:rsidRDefault="00A66499" w:rsidP="00A66499">
      <w:pPr>
        <w:pStyle w:val="ASFKListmark1"/>
      </w:pPr>
      <w:r w:rsidRPr="00AB7803">
        <w:t>отправка в УФК, ЦАФК.</w:t>
      </w:r>
    </w:p>
    <w:p w14:paraId="421B5228" w14:textId="77777777" w:rsidR="00A66499" w:rsidRPr="00AB7803" w:rsidRDefault="00A66499" w:rsidP="00C52467">
      <w:pPr>
        <w:pStyle w:val="41"/>
      </w:pPr>
      <w:bookmarkStart w:id="3104" w:name="_Toc232827445"/>
      <w:r w:rsidRPr="00AB7803">
        <w:lastRenderedPageBreak/>
        <w:t>Экранная форма документа</w:t>
      </w:r>
      <w:bookmarkEnd w:id="3104"/>
    </w:p>
    <w:p w14:paraId="2D2BA478" w14:textId="14801B79" w:rsidR="00A66499" w:rsidRPr="00AB7803" w:rsidRDefault="00A66499" w:rsidP="00A66499">
      <w:pPr>
        <w:pStyle w:val="ASFKNormal"/>
      </w:pPr>
      <w:r w:rsidRPr="00AB7803">
        <w:t>ЭФ</w:t>
      </w:r>
      <w:r w:rsidR="00BB1CBB">
        <w:t xml:space="preserve"> документа</w:t>
      </w:r>
      <w:r w:rsidRPr="00AB7803">
        <w:t xml:space="preserve"> </w:t>
      </w:r>
      <w:r w:rsidR="00324E3A">
        <w:t>«</w:t>
      </w:r>
      <w:r w:rsidRPr="00AB7803">
        <w:t>Запрос-требование о необходимости выделения от ГРБС в адрес ПБС дополн</w:t>
      </w:r>
      <w:r w:rsidRPr="00A66499">
        <w:t>и</w:t>
      </w:r>
      <w:r w:rsidRPr="00AB7803">
        <w:t xml:space="preserve">тельных ЛБО (бюджетных ассигнований) и (или) </w:t>
      </w:r>
      <w:r w:rsidRPr="00A66499">
        <w:t>ПОФР</w:t>
      </w:r>
      <w:r w:rsidR="00324E3A">
        <w:t>»</w:t>
      </w:r>
      <w:r w:rsidRPr="00AB7803">
        <w:t xml:space="preserve"> представлена на рисунке </w:t>
      </w:r>
      <w:r w:rsidR="00F2392D">
        <w:fldChar w:fldCharType="begin"/>
      </w:r>
      <w:r w:rsidR="00F2392D">
        <w:instrText xml:space="preserve"> REF _Ref219615917 \h  \* MERGEFORMAT </w:instrText>
      </w:r>
      <w:r w:rsidR="00F2392D">
        <w:fldChar w:fldCharType="separate"/>
      </w:r>
      <w:r w:rsidR="00980F1C">
        <w:t>524</w:t>
      </w:r>
      <w:r w:rsidR="00F2392D">
        <w:fldChar w:fldCharType="end"/>
      </w:r>
      <w:r w:rsidRPr="00AB7803">
        <w:t>. Форма соде</w:t>
      </w:r>
      <w:r w:rsidRPr="00A66499">
        <w:t>р</w:t>
      </w:r>
      <w:r w:rsidRPr="00AB7803">
        <w:t>жит следующие закладки:</w:t>
      </w:r>
    </w:p>
    <w:p w14:paraId="7E51648F" w14:textId="77777777" w:rsidR="00A66499" w:rsidRPr="00AB7803" w:rsidRDefault="00324E3A" w:rsidP="00A66499">
      <w:pPr>
        <w:pStyle w:val="ASFKListmark1"/>
      </w:pPr>
      <w:r>
        <w:t>«</w:t>
      </w:r>
      <w:r w:rsidR="00A66499" w:rsidRPr="00AB7803">
        <w:t>Документ (1)</w:t>
      </w:r>
      <w:r>
        <w:t>»</w:t>
      </w:r>
      <w:r w:rsidR="00A66499" w:rsidRPr="00AB7803">
        <w:t>;</w:t>
      </w:r>
    </w:p>
    <w:p w14:paraId="138BC168" w14:textId="77777777" w:rsidR="00A66499" w:rsidRPr="00AB7803" w:rsidRDefault="00324E3A" w:rsidP="00A66499">
      <w:pPr>
        <w:pStyle w:val="ASFKListmark1"/>
      </w:pPr>
      <w:r>
        <w:t>«</w:t>
      </w:r>
      <w:r w:rsidR="00A66499" w:rsidRPr="00AB7803">
        <w:t>Системные атрибуты</w:t>
      </w:r>
      <w:r>
        <w:t>»</w:t>
      </w:r>
      <w:r w:rsidR="00A66499" w:rsidRPr="00AB7803">
        <w:t>;</w:t>
      </w:r>
    </w:p>
    <w:p w14:paraId="73876535" w14:textId="77777777" w:rsidR="00A66499" w:rsidRPr="00AB7803" w:rsidRDefault="00324E3A" w:rsidP="00A66499">
      <w:pPr>
        <w:pStyle w:val="ASFKListmark1"/>
      </w:pPr>
      <w:r>
        <w:t>«</w:t>
      </w:r>
      <w:r w:rsidR="00A66499" w:rsidRPr="00AB7803">
        <w:t>Протоколы</w:t>
      </w:r>
      <w:r>
        <w:t>»</w:t>
      </w:r>
      <w:r w:rsidR="00A66499" w:rsidRPr="00AB7803">
        <w:t>.</w:t>
      </w:r>
    </w:p>
    <w:p w14:paraId="2C428576" w14:textId="77777777" w:rsidR="00A66499" w:rsidRPr="00AA04EE" w:rsidRDefault="00CF4371" w:rsidP="00AA04EE">
      <w:pPr>
        <w:pStyle w:val="ASFKFigure"/>
      </w:pPr>
      <w:r>
        <w:rPr>
          <w:noProof/>
        </w:rPr>
        <w:drawing>
          <wp:inline distT="0" distB="0" distL="0" distR="0" wp14:anchorId="733646BA" wp14:editId="04444503">
            <wp:extent cx="6124575" cy="4114800"/>
            <wp:effectExtent l="0" t="0" r="9525" b="0"/>
            <wp:docPr id="642" name="Рисунок 4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0" descr="1"/>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0F06C63A" w14:textId="31A67050" w:rsidR="00A66499"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105" w:name="_Ref219615917"/>
      <w:bookmarkStart w:id="3106" w:name="_Toc126840888"/>
      <w:r w:rsidR="00980F1C">
        <w:rPr>
          <w:noProof/>
        </w:rPr>
        <w:t>524</w:t>
      </w:r>
      <w:bookmarkEnd w:id="3105"/>
      <w:r>
        <w:rPr>
          <w:noProof/>
        </w:rPr>
        <w:fldChar w:fldCharType="end"/>
      </w:r>
      <w:r w:rsidR="00A66499" w:rsidRPr="00204E68">
        <w:t xml:space="preserve">. ЭФ </w:t>
      </w:r>
      <w:r w:rsidR="00C354BF">
        <w:t xml:space="preserve">документа </w:t>
      </w:r>
      <w:r w:rsidR="00324E3A">
        <w:t>«</w:t>
      </w:r>
      <w:r w:rsidR="00A66499" w:rsidRPr="00204E68">
        <w:t>Запрос-требование о необходимости выделения от ГРБС в адрес ПБС дополнительных ЛБО (бюджетных ассигнований) и (или) ПОФР</w:t>
      </w:r>
      <w:r w:rsidR="0027431F">
        <w:t>»</w:t>
      </w:r>
      <w:bookmarkEnd w:id="3106"/>
    </w:p>
    <w:p w14:paraId="11EF680E" w14:textId="77777777" w:rsidR="00C354BF" w:rsidRDefault="00A66499" w:rsidP="00A66499">
      <w:pPr>
        <w:pStyle w:val="ASFKNormal"/>
      </w:pPr>
      <w:r w:rsidRPr="00AB7803">
        <w:t xml:space="preserve">Ввод документа на АРМ </w:t>
      </w:r>
      <w:r w:rsidR="006D59F9">
        <w:t>Офлайн (</w:t>
      </w:r>
      <w:r w:rsidRPr="00AB7803">
        <w:t>ПБС</w:t>
      </w:r>
      <w:r w:rsidR="006D59F9">
        <w:t>)</w:t>
      </w:r>
      <w:r w:rsidRPr="00AB7803">
        <w:t xml:space="preserve"> осуществляется через </w:t>
      </w:r>
      <w:r w:rsidR="0066286E">
        <w:t>Выбор записи из справочника</w:t>
      </w:r>
      <w:r w:rsidRPr="00AB7803">
        <w:t xml:space="preserve">: </w:t>
      </w:r>
      <w:r w:rsidR="00324E3A">
        <w:t>«</w:t>
      </w:r>
      <w:r w:rsidRPr="00AB7803">
        <w:t>Исполнительный документ</w:t>
      </w:r>
      <w:r w:rsidR="00324E3A">
        <w:t>»</w:t>
      </w:r>
      <w:r w:rsidRPr="00AB7803">
        <w:t xml:space="preserve">, </w:t>
      </w:r>
      <w:r w:rsidR="00324E3A">
        <w:t>«</w:t>
      </w:r>
      <w:r w:rsidRPr="00AB7803">
        <w:t>Исполнительный документ по периодическим выплатам</w:t>
      </w:r>
      <w:r w:rsidR="00324E3A">
        <w:t>»</w:t>
      </w:r>
      <w:r w:rsidRPr="00AB7803">
        <w:t xml:space="preserve">. </w:t>
      </w:r>
    </w:p>
    <w:p w14:paraId="2877916B" w14:textId="53A69FD3" w:rsidR="00A66499" w:rsidRPr="00AB7803" w:rsidRDefault="00A66499" w:rsidP="00A66499">
      <w:pPr>
        <w:pStyle w:val="ASFKNormal"/>
      </w:pPr>
      <w:r w:rsidRPr="00AB7803">
        <w:t xml:space="preserve">Перечень полей </w:t>
      </w:r>
      <w:r w:rsidR="00C354BF" w:rsidRPr="00AB7803">
        <w:t xml:space="preserve">документа </w:t>
      </w:r>
      <w:r w:rsidR="00C354BF">
        <w:t>«</w:t>
      </w:r>
      <w:r w:rsidR="00C354BF" w:rsidRPr="00AB7803">
        <w:t>Запрос-требование о необходимости выделения от ГРБС в адрес ПБС дополнительных ЛБО (бюджетных ассигнований) и (или) ПОФР</w:t>
      </w:r>
      <w:r w:rsidR="00C354BF">
        <w:t xml:space="preserve">» </w:t>
      </w:r>
      <w:r w:rsidRPr="00AB7803">
        <w:t>приведен в таблице </w:t>
      </w:r>
      <w:r w:rsidR="00F2392D">
        <w:fldChar w:fldCharType="begin"/>
      </w:r>
      <w:r w:rsidR="00F2392D">
        <w:instrText xml:space="preserve"> REF _Ref318471190 \h  \* MERGEFORMAT </w:instrText>
      </w:r>
      <w:r w:rsidR="00F2392D">
        <w:fldChar w:fldCharType="separate"/>
      </w:r>
      <w:r w:rsidR="00980F1C">
        <w:t>299</w:t>
      </w:r>
      <w:r w:rsidR="00F2392D">
        <w:fldChar w:fldCharType="end"/>
      </w:r>
      <w:r w:rsidRPr="00AB7803">
        <w:t>.</w:t>
      </w:r>
    </w:p>
    <w:p w14:paraId="0E126F6B" w14:textId="311196BD" w:rsidR="00A66499" w:rsidRPr="00AB7803" w:rsidRDefault="00F2392D" w:rsidP="00A66499">
      <w:pPr>
        <w:pStyle w:val="ASFKNameTable"/>
      </w:pPr>
      <w:r w:rsidRPr="00AB7803">
        <w:fldChar w:fldCharType="begin"/>
      </w:r>
      <w:r w:rsidR="00A66499" w:rsidRPr="00AB7803">
        <w:instrText xml:space="preserve"> SEQ Таблица \* ARABIC </w:instrText>
      </w:r>
      <w:r w:rsidRPr="00AB7803">
        <w:fldChar w:fldCharType="separate"/>
      </w:r>
      <w:bookmarkStart w:id="3107" w:name="_Ref247377042"/>
      <w:bookmarkStart w:id="3108" w:name="_Ref318471190"/>
      <w:bookmarkStart w:id="3109" w:name="_Toc126840329"/>
      <w:r w:rsidR="00980F1C">
        <w:rPr>
          <w:noProof/>
        </w:rPr>
        <w:t>299</w:t>
      </w:r>
      <w:bookmarkEnd w:id="3107"/>
      <w:bookmarkEnd w:id="3108"/>
      <w:r w:rsidRPr="00AB7803">
        <w:fldChar w:fldCharType="end"/>
      </w:r>
      <w:r w:rsidR="00A66499" w:rsidRPr="00AB7803">
        <w:t xml:space="preserve">. Описание полей документа </w:t>
      </w:r>
      <w:r w:rsidR="00324E3A">
        <w:t>«</w:t>
      </w:r>
      <w:r w:rsidR="00A66499" w:rsidRPr="00AB7803">
        <w:t>Запрос-требование о необходимости выделения от ГРБС в адрес ПБС дополнительных ЛБО (бюджетных ассигнований) и (или) ПОФР</w:t>
      </w:r>
      <w:r w:rsidR="00C354BF">
        <w:t>»</w:t>
      </w:r>
      <w:bookmarkEnd w:id="31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A66499" w:rsidRPr="00EE7EB8" w14:paraId="0A5732EA"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492287" w14:textId="77777777" w:rsidR="00A66499" w:rsidRPr="00AB7803" w:rsidRDefault="00A66499" w:rsidP="00A66499">
            <w:pPr>
              <w:pStyle w:val="ASFKTableHead"/>
            </w:pPr>
            <w:r w:rsidRPr="00AB7803">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BE79E6" w14:textId="77777777" w:rsidR="00A66499" w:rsidRPr="00AB7803" w:rsidRDefault="00A66499" w:rsidP="00A66499">
            <w:pPr>
              <w:pStyle w:val="ASFKTableHead"/>
            </w:pPr>
            <w:r w:rsidRPr="00AB7803">
              <w:t>Описание поля</w:t>
            </w:r>
          </w:p>
        </w:tc>
      </w:tr>
      <w:tr w:rsidR="00A66499" w:rsidRPr="00EE7EB8" w14:paraId="209E0EDB" w14:textId="77777777" w:rsidTr="00B36EDB">
        <w:tc>
          <w:tcPr>
            <w:tcW w:w="1137" w:type="pct"/>
            <w:shd w:val="clear" w:color="auto" w:fill="auto"/>
          </w:tcPr>
          <w:p w14:paraId="4E4903FD" w14:textId="77777777" w:rsidR="00A66499" w:rsidRPr="00AB7803" w:rsidRDefault="00A66499" w:rsidP="00B36EDB">
            <w:pPr>
              <w:pStyle w:val="ASFKTablenorm"/>
              <w:ind w:left="57" w:right="57"/>
            </w:pPr>
            <w:r w:rsidRPr="00AB7803">
              <w:t>Номер</w:t>
            </w:r>
          </w:p>
        </w:tc>
        <w:tc>
          <w:tcPr>
            <w:tcW w:w="3863" w:type="pct"/>
            <w:shd w:val="clear" w:color="auto" w:fill="auto"/>
          </w:tcPr>
          <w:p w14:paraId="622AD79A" w14:textId="77777777" w:rsidR="00A66499" w:rsidRPr="00AB7803" w:rsidRDefault="00A66499" w:rsidP="00B36EDB">
            <w:pPr>
              <w:pStyle w:val="ASFKTablenorm"/>
              <w:ind w:left="57" w:right="57"/>
            </w:pPr>
            <w:r w:rsidRPr="00AB7803">
              <w:t>Номер документа</w:t>
            </w:r>
          </w:p>
        </w:tc>
      </w:tr>
      <w:tr w:rsidR="00A66499" w:rsidRPr="00EE7EB8" w14:paraId="45667EC2" w14:textId="77777777" w:rsidTr="00B36EDB">
        <w:tc>
          <w:tcPr>
            <w:tcW w:w="1137" w:type="pct"/>
            <w:shd w:val="clear" w:color="auto" w:fill="auto"/>
          </w:tcPr>
          <w:p w14:paraId="6AACAE37" w14:textId="77777777" w:rsidR="00A66499" w:rsidRPr="00AB7803" w:rsidRDefault="00A66499" w:rsidP="00B36EDB">
            <w:pPr>
              <w:pStyle w:val="ASFKTablenorm"/>
              <w:ind w:left="57" w:right="57"/>
            </w:pPr>
            <w:r w:rsidRPr="00AB7803">
              <w:t>Дата</w:t>
            </w:r>
          </w:p>
        </w:tc>
        <w:tc>
          <w:tcPr>
            <w:tcW w:w="3863" w:type="pct"/>
            <w:shd w:val="clear" w:color="auto" w:fill="auto"/>
          </w:tcPr>
          <w:p w14:paraId="7DA458D5" w14:textId="77777777" w:rsidR="00A66499" w:rsidRPr="00AB7803" w:rsidRDefault="00A66499" w:rsidP="00B36EDB">
            <w:pPr>
              <w:pStyle w:val="ASFKTablenorm"/>
              <w:ind w:left="57" w:right="57"/>
            </w:pPr>
            <w:r w:rsidRPr="00AB7803">
              <w:t xml:space="preserve">Дата документа. </w:t>
            </w:r>
          </w:p>
          <w:p w14:paraId="24F0CFF4" w14:textId="77777777" w:rsidR="00A66499" w:rsidRPr="00A66499" w:rsidRDefault="00A66499" w:rsidP="00B36EDB">
            <w:pPr>
              <w:pStyle w:val="ASFKTablenorm"/>
              <w:ind w:left="57" w:right="57"/>
            </w:pPr>
            <w:r w:rsidRPr="00AB7803">
              <w:t>Значение даты может быть выбрано с пом</w:t>
            </w:r>
            <w:r w:rsidRPr="00A66499">
              <w:t>ощью системного календаря.</w:t>
            </w:r>
          </w:p>
        </w:tc>
      </w:tr>
      <w:tr w:rsidR="00A66499" w:rsidRPr="00EE7EB8" w14:paraId="69BE6FD3" w14:textId="77777777" w:rsidTr="00B36EDB">
        <w:tc>
          <w:tcPr>
            <w:tcW w:w="1137" w:type="pct"/>
            <w:shd w:val="clear" w:color="auto" w:fill="auto"/>
          </w:tcPr>
          <w:p w14:paraId="0819BE62" w14:textId="77777777" w:rsidR="00A66499" w:rsidRPr="00AB7803" w:rsidRDefault="00A66499" w:rsidP="00B36EDB">
            <w:pPr>
              <w:pStyle w:val="ASFKTablenorm"/>
              <w:ind w:left="57" w:right="57"/>
            </w:pPr>
            <w:r w:rsidRPr="00AB7803">
              <w:lastRenderedPageBreak/>
              <w:t>Статус</w:t>
            </w:r>
          </w:p>
        </w:tc>
        <w:tc>
          <w:tcPr>
            <w:tcW w:w="3863" w:type="pct"/>
            <w:shd w:val="clear" w:color="auto" w:fill="auto"/>
          </w:tcPr>
          <w:p w14:paraId="5EA96A46" w14:textId="77777777" w:rsidR="00A66499" w:rsidRPr="00AB7803" w:rsidRDefault="00A66499" w:rsidP="00B36EDB">
            <w:pPr>
              <w:pStyle w:val="ASFKTablenorm"/>
              <w:ind w:left="57" w:right="57"/>
            </w:pPr>
            <w:r w:rsidRPr="00AB7803">
              <w:t xml:space="preserve">Код статуса документа. </w:t>
            </w:r>
          </w:p>
          <w:p w14:paraId="245EF3DF" w14:textId="77777777" w:rsidR="00A66499" w:rsidRPr="00A66499" w:rsidRDefault="00A66499" w:rsidP="00B36EDB">
            <w:pPr>
              <w:pStyle w:val="ASFKTablenorm"/>
              <w:ind w:left="57" w:right="57"/>
            </w:pPr>
            <w:r w:rsidRPr="00AB7803">
              <w:t>Заполняется автоматически в результате обработки документа или пр</w:t>
            </w:r>
            <w:r w:rsidRPr="00A66499">
              <w:t>исылается из учетной системы (в случае обработки документа в учетной системе).</w:t>
            </w:r>
          </w:p>
        </w:tc>
      </w:tr>
      <w:tr w:rsidR="00A66499" w:rsidRPr="00EE7EB8" w14:paraId="6F591B05" w14:textId="77777777" w:rsidTr="00B36EDB">
        <w:tc>
          <w:tcPr>
            <w:tcW w:w="1137" w:type="pct"/>
            <w:shd w:val="clear" w:color="auto" w:fill="auto"/>
          </w:tcPr>
          <w:p w14:paraId="49D4EC3C" w14:textId="77777777" w:rsidR="00A66499" w:rsidRPr="00AB7803" w:rsidRDefault="00A66499" w:rsidP="00B36EDB">
            <w:pPr>
              <w:pStyle w:val="ASFKTablenorm"/>
              <w:ind w:left="57" w:right="57"/>
            </w:pPr>
            <w:r w:rsidRPr="00AB7803">
              <w:t>Примечание</w:t>
            </w:r>
          </w:p>
        </w:tc>
        <w:tc>
          <w:tcPr>
            <w:tcW w:w="3863" w:type="pct"/>
            <w:shd w:val="clear" w:color="auto" w:fill="auto"/>
          </w:tcPr>
          <w:p w14:paraId="087799EF" w14:textId="77777777" w:rsidR="00A66499" w:rsidRPr="00AB7803" w:rsidRDefault="00A66499" w:rsidP="00B36EDB">
            <w:pPr>
              <w:pStyle w:val="ASFKTablenorm"/>
              <w:ind w:left="57" w:right="57"/>
            </w:pPr>
            <w:r w:rsidRPr="00AB7803">
              <w:t>Примечание</w:t>
            </w:r>
          </w:p>
        </w:tc>
      </w:tr>
      <w:tr w:rsidR="00A66499" w:rsidRPr="00EE7EB8" w14:paraId="543DC6E4" w14:textId="77777777" w:rsidTr="00B36EDB">
        <w:tc>
          <w:tcPr>
            <w:tcW w:w="5000" w:type="pct"/>
            <w:gridSpan w:val="2"/>
            <w:shd w:val="clear" w:color="auto" w:fill="auto"/>
          </w:tcPr>
          <w:p w14:paraId="486E8DAB" w14:textId="77777777" w:rsidR="00A66499" w:rsidRPr="00AB7803" w:rsidRDefault="00A66499" w:rsidP="00B36EDB">
            <w:pPr>
              <w:pStyle w:val="ASFKTablenorm"/>
              <w:ind w:left="57" w:right="57"/>
            </w:pPr>
            <w:r w:rsidRPr="00AB7803">
              <w:t xml:space="preserve">Группа полей </w:t>
            </w:r>
            <w:r w:rsidR="00324E3A">
              <w:t>«</w:t>
            </w:r>
            <w:r w:rsidRPr="00AB7803">
              <w:t>СПРАВОЧНО:</w:t>
            </w:r>
            <w:r w:rsidR="00324E3A">
              <w:t>»</w:t>
            </w:r>
          </w:p>
        </w:tc>
      </w:tr>
      <w:tr w:rsidR="00A66499" w:rsidRPr="00EE7EB8" w14:paraId="06942BD7" w14:textId="77777777" w:rsidTr="00B36EDB">
        <w:tc>
          <w:tcPr>
            <w:tcW w:w="1137" w:type="pct"/>
            <w:shd w:val="clear" w:color="auto" w:fill="auto"/>
          </w:tcPr>
          <w:p w14:paraId="6103F6A3" w14:textId="77777777" w:rsidR="00A66499" w:rsidRPr="00AB7803" w:rsidRDefault="00A66499" w:rsidP="00B36EDB">
            <w:pPr>
              <w:pStyle w:val="ASFKTablenorm"/>
              <w:ind w:left="57" w:right="57"/>
            </w:pPr>
            <w:r w:rsidRPr="00AB7803">
              <w:t>Дата пост. ИД в ТОФК</w:t>
            </w:r>
          </w:p>
        </w:tc>
        <w:tc>
          <w:tcPr>
            <w:tcW w:w="3863" w:type="pct"/>
            <w:shd w:val="clear" w:color="auto" w:fill="auto"/>
          </w:tcPr>
          <w:p w14:paraId="7019B4F0" w14:textId="77777777" w:rsidR="00A66499" w:rsidRPr="00AB7803" w:rsidRDefault="00A66499" w:rsidP="00B36EDB">
            <w:pPr>
              <w:pStyle w:val="ASFKTablenorm"/>
              <w:ind w:left="57" w:right="57"/>
            </w:pPr>
            <w:r w:rsidRPr="00AB7803">
              <w:t xml:space="preserve">Дата поступления ИД в ТОФК. </w:t>
            </w:r>
          </w:p>
          <w:p w14:paraId="253F4058" w14:textId="77777777" w:rsidR="00A66499" w:rsidRPr="00A66499" w:rsidRDefault="00A66499" w:rsidP="00B36EDB">
            <w:pPr>
              <w:pStyle w:val="ASFKTablenorm"/>
              <w:ind w:left="57" w:right="57"/>
            </w:pPr>
            <w:r w:rsidRPr="00AB7803">
              <w:t>При создании документа из р</w:t>
            </w:r>
            <w:r w:rsidRPr="00A66499">
              <w:t xml:space="preserve">одительского документа поле заполняется значением поля </w:t>
            </w:r>
            <w:r w:rsidR="00324E3A">
              <w:t>«</w:t>
            </w:r>
            <w:r w:rsidRPr="00A66499">
              <w:t>Дата предъявления ИД</w:t>
            </w:r>
            <w:r w:rsidR="00324E3A">
              <w:t>»</w:t>
            </w:r>
            <w:r w:rsidRPr="00A66499">
              <w:t xml:space="preserve"> родительского документа.</w:t>
            </w:r>
          </w:p>
        </w:tc>
      </w:tr>
      <w:tr w:rsidR="00A66499" w:rsidRPr="00EE7EB8" w14:paraId="572935F7" w14:textId="77777777" w:rsidTr="00B36EDB">
        <w:tc>
          <w:tcPr>
            <w:tcW w:w="1137" w:type="pct"/>
            <w:shd w:val="clear" w:color="auto" w:fill="auto"/>
          </w:tcPr>
          <w:p w14:paraId="7D628F99" w14:textId="77777777" w:rsidR="00A66499" w:rsidRPr="00AB7803" w:rsidRDefault="00A66499" w:rsidP="00B36EDB">
            <w:pPr>
              <w:pStyle w:val="ASFKTablenorm"/>
              <w:ind w:left="57" w:right="57"/>
            </w:pPr>
            <w:r w:rsidRPr="00AB7803">
              <w:t xml:space="preserve">№ ИД в </w:t>
            </w:r>
            <w:r w:rsidR="00AA2DEA">
              <w:t xml:space="preserve">жур. </w:t>
            </w:r>
            <w:r w:rsidR="00A05FCE">
              <w:t>В</w:t>
            </w:r>
            <w:r w:rsidR="00AA2DEA">
              <w:t xml:space="preserve">х. </w:t>
            </w:r>
            <w:r w:rsidR="00A05FCE">
              <w:t>К</w:t>
            </w:r>
            <w:r w:rsidR="00AA2DEA">
              <w:t>орр</w:t>
            </w:r>
            <w:r w:rsidRPr="00AB7803">
              <w:t>.</w:t>
            </w:r>
          </w:p>
        </w:tc>
        <w:tc>
          <w:tcPr>
            <w:tcW w:w="3863" w:type="pct"/>
            <w:shd w:val="clear" w:color="auto" w:fill="auto"/>
          </w:tcPr>
          <w:p w14:paraId="492BDF23" w14:textId="77777777" w:rsidR="00A66499" w:rsidRPr="00A66499" w:rsidRDefault="00A66499" w:rsidP="00B36EDB">
            <w:pPr>
              <w:pStyle w:val="ASFKTablenorm"/>
              <w:ind w:left="57" w:right="57"/>
            </w:pPr>
            <w:r w:rsidRPr="00AB7803">
              <w:t>Номер исполнительного документа по журналу входящей корреспо</w:t>
            </w:r>
            <w:r w:rsidRPr="00A66499">
              <w:t xml:space="preserve">нденции. </w:t>
            </w:r>
          </w:p>
          <w:p w14:paraId="331C139D" w14:textId="77777777" w:rsidR="00A66499" w:rsidRPr="00A66499" w:rsidRDefault="00A66499" w:rsidP="00B36EDB">
            <w:pPr>
              <w:pStyle w:val="ASFKTablenorm"/>
              <w:ind w:left="57" w:right="57"/>
            </w:pPr>
            <w:r w:rsidRPr="00AB7803">
              <w:t>При создании документа из родительского д</w:t>
            </w:r>
            <w:r w:rsidRPr="00A66499">
              <w:t xml:space="preserve">окумента поле заполняется значением поля </w:t>
            </w:r>
            <w:r w:rsidR="00324E3A">
              <w:t>«</w:t>
            </w:r>
            <w:r w:rsidRPr="00A66499">
              <w:t xml:space="preserve">№ ИД в </w:t>
            </w:r>
            <w:r w:rsidR="00AA2DEA">
              <w:t xml:space="preserve">жур. </w:t>
            </w:r>
            <w:r w:rsidR="00A05FCE">
              <w:t>В</w:t>
            </w:r>
            <w:r w:rsidR="00AA2DEA">
              <w:t xml:space="preserve">х. </w:t>
            </w:r>
            <w:r w:rsidR="00A05FCE">
              <w:t>К</w:t>
            </w:r>
            <w:r w:rsidR="00AA2DEA">
              <w:t>орр</w:t>
            </w:r>
            <w:r w:rsidRPr="00A66499">
              <w:t>.</w:t>
            </w:r>
            <w:r w:rsidR="00324E3A">
              <w:t>»</w:t>
            </w:r>
            <w:r w:rsidRPr="00A66499">
              <w:t xml:space="preserve"> родительского документа.</w:t>
            </w:r>
          </w:p>
        </w:tc>
      </w:tr>
      <w:tr w:rsidR="00A66499" w:rsidRPr="00EE7EB8" w14:paraId="20CA0B63" w14:textId="77777777" w:rsidTr="00B36EDB">
        <w:tc>
          <w:tcPr>
            <w:tcW w:w="1137" w:type="pct"/>
            <w:shd w:val="clear" w:color="auto" w:fill="auto"/>
          </w:tcPr>
          <w:p w14:paraId="63082CF4" w14:textId="77777777" w:rsidR="00A66499" w:rsidRPr="00AB7803" w:rsidRDefault="00A66499" w:rsidP="00B36EDB">
            <w:pPr>
              <w:pStyle w:val="ASFKTablenorm"/>
              <w:ind w:left="57" w:right="57"/>
            </w:pPr>
            <w:r w:rsidRPr="00AB7803">
              <w:t>Судебный орган</w:t>
            </w:r>
          </w:p>
        </w:tc>
        <w:tc>
          <w:tcPr>
            <w:tcW w:w="3863" w:type="pct"/>
            <w:shd w:val="clear" w:color="auto" w:fill="auto"/>
          </w:tcPr>
          <w:p w14:paraId="4BB17FE1" w14:textId="77777777" w:rsidR="00A66499" w:rsidRPr="00AB7803" w:rsidRDefault="00A66499" w:rsidP="00B36EDB">
            <w:pPr>
              <w:pStyle w:val="ASFKTablenorm"/>
              <w:ind w:left="57" w:right="57"/>
            </w:pPr>
            <w:r w:rsidRPr="00AB7803">
              <w:t xml:space="preserve">Наименование судебного органа. </w:t>
            </w:r>
          </w:p>
          <w:p w14:paraId="7383C283" w14:textId="77777777" w:rsidR="00A66499" w:rsidRPr="00A66499" w:rsidRDefault="00A66499" w:rsidP="00B36EDB">
            <w:pPr>
              <w:pStyle w:val="ASFKTablenorm"/>
              <w:ind w:left="57" w:right="57"/>
            </w:pPr>
            <w:r w:rsidRPr="00AB7803">
              <w:t xml:space="preserve">При создании документа из родительского документа поле заполняется значением поля </w:t>
            </w:r>
            <w:r w:rsidR="00324E3A">
              <w:t>«</w:t>
            </w:r>
            <w:r w:rsidRPr="00AB7803">
              <w:t>Наименование судебного органа</w:t>
            </w:r>
            <w:r w:rsidR="00324E3A">
              <w:t>»</w:t>
            </w:r>
            <w:r w:rsidRPr="00AB7803">
              <w:t xml:space="preserve"> родительского док</w:t>
            </w:r>
            <w:r w:rsidRPr="00A66499">
              <w:t>умента.</w:t>
            </w:r>
          </w:p>
        </w:tc>
      </w:tr>
      <w:tr w:rsidR="00A66499" w:rsidRPr="00EE7EB8" w14:paraId="71CB859E" w14:textId="77777777" w:rsidTr="00B36EDB">
        <w:tc>
          <w:tcPr>
            <w:tcW w:w="1137" w:type="pct"/>
            <w:shd w:val="clear" w:color="auto" w:fill="auto"/>
          </w:tcPr>
          <w:p w14:paraId="022388BF" w14:textId="77777777" w:rsidR="00A66499" w:rsidRPr="00AB7803" w:rsidRDefault="00A66499" w:rsidP="00B36EDB">
            <w:pPr>
              <w:pStyle w:val="ASFKTablenorm"/>
              <w:ind w:left="57" w:right="57"/>
            </w:pPr>
            <w:r w:rsidRPr="00AB7803">
              <w:t>№ ИД</w:t>
            </w:r>
          </w:p>
        </w:tc>
        <w:tc>
          <w:tcPr>
            <w:tcW w:w="3863" w:type="pct"/>
            <w:shd w:val="clear" w:color="auto" w:fill="auto"/>
          </w:tcPr>
          <w:p w14:paraId="2841A835" w14:textId="77777777" w:rsidR="00A66499" w:rsidRPr="00AB7803" w:rsidRDefault="00A66499" w:rsidP="00B36EDB">
            <w:pPr>
              <w:pStyle w:val="ASFKTablenorm"/>
              <w:ind w:left="57" w:right="57"/>
            </w:pPr>
            <w:r w:rsidRPr="00AB7803">
              <w:t xml:space="preserve">Номер исполнительного документа. </w:t>
            </w:r>
          </w:p>
          <w:p w14:paraId="79DEC229" w14:textId="77777777" w:rsidR="00A66499" w:rsidRPr="00A66499" w:rsidRDefault="00A66499" w:rsidP="00B36EDB">
            <w:pPr>
              <w:pStyle w:val="ASFKTablenorm"/>
              <w:ind w:left="57" w:right="57"/>
            </w:pPr>
            <w:r w:rsidRPr="00AB7803">
              <w:t xml:space="preserve">При создании документа из родительского документа поле заполняется значением поля </w:t>
            </w:r>
            <w:r w:rsidR="00324E3A">
              <w:t>«</w:t>
            </w:r>
            <w:r w:rsidRPr="00AB7803">
              <w:t>Номер ИД</w:t>
            </w:r>
            <w:r w:rsidR="00324E3A">
              <w:t>»</w:t>
            </w:r>
            <w:r w:rsidRPr="00AB7803">
              <w:t xml:space="preserve"> родительского д</w:t>
            </w:r>
            <w:r w:rsidRPr="00A66499">
              <w:t>окумента.</w:t>
            </w:r>
          </w:p>
        </w:tc>
      </w:tr>
      <w:tr w:rsidR="00A66499" w:rsidRPr="00EE7EB8" w14:paraId="6028F1BE" w14:textId="77777777" w:rsidTr="00B36EDB">
        <w:tc>
          <w:tcPr>
            <w:tcW w:w="1137" w:type="pct"/>
            <w:shd w:val="clear" w:color="auto" w:fill="auto"/>
          </w:tcPr>
          <w:p w14:paraId="27D1FFCD" w14:textId="77777777" w:rsidR="00A66499" w:rsidRPr="00AB7803" w:rsidRDefault="00A66499" w:rsidP="00B36EDB">
            <w:pPr>
              <w:pStyle w:val="ASFKTablenorm"/>
              <w:ind w:left="57" w:right="57"/>
            </w:pPr>
            <w:r w:rsidRPr="00AB7803">
              <w:t>Дата выдачи ИД</w:t>
            </w:r>
          </w:p>
        </w:tc>
        <w:tc>
          <w:tcPr>
            <w:tcW w:w="3863" w:type="pct"/>
            <w:shd w:val="clear" w:color="auto" w:fill="auto"/>
          </w:tcPr>
          <w:p w14:paraId="3E4F29A0" w14:textId="77777777" w:rsidR="00A66499" w:rsidRPr="00AB7803" w:rsidRDefault="00A66499" w:rsidP="00B36EDB">
            <w:pPr>
              <w:pStyle w:val="ASFKTablenorm"/>
              <w:ind w:left="57" w:right="57"/>
            </w:pPr>
            <w:r w:rsidRPr="00AB7803">
              <w:t xml:space="preserve">Номер исполнительного документа. </w:t>
            </w:r>
          </w:p>
          <w:p w14:paraId="7DFCA3E8" w14:textId="77777777" w:rsidR="00A66499" w:rsidRPr="00AB7803" w:rsidRDefault="00A66499" w:rsidP="00B36EDB">
            <w:pPr>
              <w:pStyle w:val="ASFKTablenorm"/>
              <w:ind w:left="57" w:right="57"/>
            </w:pPr>
            <w:r w:rsidRPr="00AB7803">
              <w:t xml:space="preserve">При создании документа из родительского документа поле заполняется значением поля </w:t>
            </w:r>
            <w:r w:rsidR="00324E3A">
              <w:t>«</w:t>
            </w:r>
            <w:r w:rsidRPr="00AB7803">
              <w:t>Дата выдачи</w:t>
            </w:r>
            <w:r w:rsidR="00324E3A">
              <w:t>»</w:t>
            </w:r>
            <w:r w:rsidRPr="00AB7803">
              <w:t xml:space="preserve"> родительского документа.</w:t>
            </w:r>
          </w:p>
        </w:tc>
      </w:tr>
      <w:tr w:rsidR="00A66499" w:rsidRPr="00EE7EB8" w14:paraId="1217752B" w14:textId="77777777" w:rsidTr="00B36EDB">
        <w:tc>
          <w:tcPr>
            <w:tcW w:w="1137" w:type="pct"/>
            <w:shd w:val="clear" w:color="auto" w:fill="auto"/>
          </w:tcPr>
          <w:p w14:paraId="1DCEE69C" w14:textId="77777777" w:rsidR="00A66499" w:rsidRPr="00AB7803" w:rsidRDefault="00A66499" w:rsidP="00B36EDB">
            <w:pPr>
              <w:pStyle w:val="ASFKTablenorm"/>
              <w:ind w:left="57" w:right="57"/>
            </w:pPr>
            <w:r w:rsidRPr="00AB7803">
              <w:t>Сумма по ИД</w:t>
            </w:r>
          </w:p>
        </w:tc>
        <w:tc>
          <w:tcPr>
            <w:tcW w:w="3863" w:type="pct"/>
            <w:shd w:val="clear" w:color="auto" w:fill="auto"/>
          </w:tcPr>
          <w:p w14:paraId="2571A752" w14:textId="77777777" w:rsidR="00A66499" w:rsidRPr="00AB7803" w:rsidRDefault="00A66499" w:rsidP="00B36EDB">
            <w:pPr>
              <w:pStyle w:val="ASFKTablenorm"/>
              <w:ind w:left="57" w:right="57"/>
            </w:pPr>
            <w:r w:rsidRPr="00AB7803">
              <w:t xml:space="preserve">Сумма по ИД. </w:t>
            </w:r>
          </w:p>
          <w:p w14:paraId="142CB48E" w14:textId="77777777" w:rsidR="00A66499" w:rsidRPr="00A66499" w:rsidRDefault="00A66499" w:rsidP="00B36EDB">
            <w:pPr>
              <w:pStyle w:val="ASFKTablenorm"/>
              <w:ind w:left="57" w:right="57"/>
            </w:pPr>
            <w:r w:rsidRPr="00AB7803">
              <w:t>При создании документа из родительского д</w:t>
            </w:r>
            <w:r w:rsidRPr="00A66499">
              <w:t xml:space="preserve">окумента поле заполняется значением поля </w:t>
            </w:r>
            <w:r w:rsidR="00324E3A">
              <w:t>«</w:t>
            </w:r>
            <w:r w:rsidRPr="00A66499">
              <w:t>Сумма</w:t>
            </w:r>
            <w:r w:rsidR="00324E3A">
              <w:t>»</w:t>
            </w:r>
            <w:r w:rsidRPr="00A66499">
              <w:t xml:space="preserve"> группы </w:t>
            </w:r>
            <w:r w:rsidR="00324E3A">
              <w:t>«</w:t>
            </w:r>
            <w:r w:rsidRPr="00A66499">
              <w:t>Исполнительный документ</w:t>
            </w:r>
            <w:r w:rsidR="00324E3A">
              <w:t>»</w:t>
            </w:r>
            <w:r w:rsidRPr="00A66499">
              <w:t xml:space="preserve"> родительского документа.</w:t>
            </w:r>
          </w:p>
        </w:tc>
      </w:tr>
      <w:tr w:rsidR="00A66499" w:rsidRPr="00EE7EB8" w14:paraId="5A00889D" w14:textId="77777777" w:rsidTr="00B36EDB">
        <w:tc>
          <w:tcPr>
            <w:tcW w:w="1137" w:type="pct"/>
            <w:shd w:val="clear" w:color="auto" w:fill="auto"/>
          </w:tcPr>
          <w:p w14:paraId="28F6B456" w14:textId="77777777" w:rsidR="00A66499" w:rsidRPr="00AB7803" w:rsidRDefault="00A66499" w:rsidP="00B36EDB">
            <w:pPr>
              <w:pStyle w:val="ASFKTablenorm"/>
              <w:ind w:left="57" w:right="57"/>
            </w:pPr>
            <w:r w:rsidRPr="00AB7803">
              <w:t>Кол-во листов</w:t>
            </w:r>
          </w:p>
        </w:tc>
        <w:tc>
          <w:tcPr>
            <w:tcW w:w="3863" w:type="pct"/>
            <w:shd w:val="clear" w:color="auto" w:fill="auto"/>
          </w:tcPr>
          <w:p w14:paraId="1B71062F" w14:textId="77777777" w:rsidR="00A66499" w:rsidRPr="00AB7803" w:rsidRDefault="00A66499" w:rsidP="00B36EDB">
            <w:pPr>
              <w:pStyle w:val="ASFKTablenorm"/>
              <w:ind w:left="57" w:right="57"/>
            </w:pPr>
            <w:r w:rsidRPr="00AB7803">
              <w:t xml:space="preserve">Количество листов. </w:t>
            </w:r>
          </w:p>
          <w:p w14:paraId="5A0702BA" w14:textId="77777777" w:rsidR="00A66499" w:rsidRPr="00A66499" w:rsidRDefault="00A66499" w:rsidP="00B36EDB">
            <w:pPr>
              <w:pStyle w:val="ASFKTablenorm"/>
              <w:ind w:left="57" w:right="57"/>
            </w:pPr>
            <w:r w:rsidRPr="00AB7803">
              <w:t>При создании документа из родительск</w:t>
            </w:r>
            <w:r w:rsidRPr="00A66499">
              <w:t xml:space="preserve">ого документа поле заполняется значением поля </w:t>
            </w:r>
            <w:r w:rsidR="00324E3A">
              <w:t>«</w:t>
            </w:r>
            <w:r w:rsidRPr="00A66499">
              <w:t>Кол-во листов</w:t>
            </w:r>
            <w:r w:rsidR="00324E3A">
              <w:t>»</w:t>
            </w:r>
            <w:r w:rsidRPr="00A66499">
              <w:t xml:space="preserve"> родительского документа.</w:t>
            </w:r>
          </w:p>
        </w:tc>
      </w:tr>
      <w:tr w:rsidR="00A66499" w:rsidRPr="00EE7EB8" w14:paraId="168FDBD9" w14:textId="77777777" w:rsidTr="00B36EDB">
        <w:tc>
          <w:tcPr>
            <w:tcW w:w="1137" w:type="pct"/>
            <w:shd w:val="clear" w:color="auto" w:fill="auto"/>
          </w:tcPr>
          <w:p w14:paraId="6185D037" w14:textId="77777777" w:rsidR="00A66499" w:rsidRPr="00AB7803" w:rsidRDefault="00A66499" w:rsidP="00B36EDB">
            <w:pPr>
              <w:pStyle w:val="ASFKTablenorm"/>
              <w:ind w:left="57" w:right="57"/>
            </w:pPr>
            <w:r w:rsidRPr="00AB7803">
              <w:t xml:space="preserve">№ </w:t>
            </w:r>
            <w:r w:rsidR="00AA2DEA">
              <w:t xml:space="preserve">почт. </w:t>
            </w:r>
            <w:r w:rsidR="00A05FCE">
              <w:t>У</w:t>
            </w:r>
            <w:r w:rsidR="00AA2DEA">
              <w:t>вед</w:t>
            </w:r>
            <w:r w:rsidRPr="00AB7803">
              <w:t>.</w:t>
            </w:r>
          </w:p>
        </w:tc>
        <w:tc>
          <w:tcPr>
            <w:tcW w:w="3863" w:type="pct"/>
            <w:shd w:val="clear" w:color="auto" w:fill="auto"/>
          </w:tcPr>
          <w:p w14:paraId="6591BE5F" w14:textId="77777777" w:rsidR="00A66499" w:rsidRPr="00AB7803" w:rsidRDefault="00A66499" w:rsidP="00B36EDB">
            <w:pPr>
              <w:pStyle w:val="ASFKTablenorm"/>
              <w:ind w:left="57" w:right="57"/>
            </w:pPr>
            <w:r w:rsidRPr="00AB7803">
              <w:t xml:space="preserve">Номер почтового уведомления. </w:t>
            </w:r>
          </w:p>
          <w:p w14:paraId="23412E09" w14:textId="77777777" w:rsidR="00A66499" w:rsidRPr="00A66499" w:rsidRDefault="00A66499" w:rsidP="00B36EDB">
            <w:pPr>
              <w:pStyle w:val="ASFKTablenorm"/>
              <w:ind w:left="57" w:right="57"/>
            </w:pPr>
            <w:r w:rsidRPr="00AB7803">
              <w:t>При создании документа из р</w:t>
            </w:r>
            <w:r w:rsidRPr="00A66499">
              <w:t xml:space="preserve">одительского документа поле заполняется значением поля </w:t>
            </w:r>
            <w:r w:rsidR="00324E3A">
              <w:t>«</w:t>
            </w:r>
            <w:r w:rsidRPr="00A66499">
              <w:t>Номер ПУ</w:t>
            </w:r>
            <w:r w:rsidR="00324E3A">
              <w:t>»</w:t>
            </w:r>
            <w:r w:rsidRPr="00A66499">
              <w:t xml:space="preserve"> родительского документа.</w:t>
            </w:r>
          </w:p>
        </w:tc>
      </w:tr>
      <w:tr w:rsidR="00A66499" w:rsidRPr="00EE7EB8" w14:paraId="2EE6FA3F" w14:textId="77777777" w:rsidTr="00B36EDB">
        <w:tc>
          <w:tcPr>
            <w:tcW w:w="1137" w:type="pct"/>
            <w:shd w:val="clear" w:color="auto" w:fill="auto"/>
          </w:tcPr>
          <w:p w14:paraId="27F1DFBC" w14:textId="77777777" w:rsidR="00A66499" w:rsidRPr="00AB7803" w:rsidRDefault="00A66499" w:rsidP="00B36EDB">
            <w:pPr>
              <w:pStyle w:val="ASFKTablenorm"/>
              <w:ind w:left="57" w:right="57"/>
            </w:pPr>
            <w:r w:rsidRPr="00AB7803">
              <w:t>Дата ПУ</w:t>
            </w:r>
          </w:p>
        </w:tc>
        <w:tc>
          <w:tcPr>
            <w:tcW w:w="3863" w:type="pct"/>
            <w:shd w:val="clear" w:color="auto" w:fill="auto"/>
          </w:tcPr>
          <w:p w14:paraId="05210937" w14:textId="77777777" w:rsidR="00A66499" w:rsidRPr="00AB7803" w:rsidRDefault="00A66499" w:rsidP="00B36EDB">
            <w:pPr>
              <w:pStyle w:val="ASFKTablenorm"/>
              <w:ind w:left="57" w:right="57"/>
            </w:pPr>
            <w:r w:rsidRPr="00AB7803">
              <w:t xml:space="preserve">Дата почтового уведомления. </w:t>
            </w:r>
          </w:p>
          <w:p w14:paraId="5F6B3541" w14:textId="77777777" w:rsidR="00A66499" w:rsidRPr="00A66499" w:rsidRDefault="00A66499" w:rsidP="00B36EDB">
            <w:pPr>
              <w:pStyle w:val="ASFKTablenorm"/>
              <w:ind w:left="57" w:right="57"/>
            </w:pPr>
            <w:r w:rsidRPr="00AB7803">
              <w:t>При создании документа из р</w:t>
            </w:r>
            <w:r w:rsidRPr="00A66499">
              <w:t xml:space="preserve">одительского документа поле заполняется значением поля </w:t>
            </w:r>
            <w:r w:rsidR="00324E3A">
              <w:t>«</w:t>
            </w:r>
            <w:r w:rsidRPr="00A66499">
              <w:t>Дата ПУ</w:t>
            </w:r>
            <w:r w:rsidR="00324E3A">
              <w:t>»</w:t>
            </w:r>
            <w:r w:rsidRPr="00A66499">
              <w:t xml:space="preserve"> родительского документа.</w:t>
            </w:r>
          </w:p>
        </w:tc>
      </w:tr>
      <w:tr w:rsidR="00A66499" w:rsidRPr="00EE7EB8" w14:paraId="21BD1CD2" w14:textId="77777777" w:rsidTr="00B36EDB">
        <w:tc>
          <w:tcPr>
            <w:tcW w:w="1137" w:type="pct"/>
            <w:shd w:val="clear" w:color="auto" w:fill="auto"/>
          </w:tcPr>
          <w:p w14:paraId="6E1B117C" w14:textId="77777777" w:rsidR="00A66499" w:rsidRPr="00AB7803" w:rsidRDefault="00A66499" w:rsidP="00B36EDB">
            <w:pPr>
              <w:pStyle w:val="ASFKTablenorm"/>
              <w:ind w:left="57" w:right="57"/>
            </w:pPr>
            <w:r w:rsidRPr="00AB7803">
              <w:t>Предъявитель ИД</w:t>
            </w:r>
          </w:p>
        </w:tc>
        <w:tc>
          <w:tcPr>
            <w:tcW w:w="3863" w:type="pct"/>
            <w:shd w:val="clear" w:color="auto" w:fill="auto"/>
          </w:tcPr>
          <w:p w14:paraId="1F7AB0A5" w14:textId="77777777" w:rsidR="00A66499" w:rsidRPr="00AB7803" w:rsidRDefault="00A66499" w:rsidP="00B36EDB">
            <w:pPr>
              <w:pStyle w:val="ASFKTablenorm"/>
              <w:ind w:left="57" w:right="57"/>
            </w:pPr>
            <w:r w:rsidRPr="00AB7803">
              <w:t xml:space="preserve">ФИО предъявителя ИД. </w:t>
            </w:r>
          </w:p>
          <w:p w14:paraId="40D76150" w14:textId="77777777" w:rsidR="00A66499" w:rsidRPr="00A66499" w:rsidRDefault="00A66499" w:rsidP="00B36EDB">
            <w:pPr>
              <w:pStyle w:val="ASFKTablenorm"/>
              <w:ind w:left="57" w:right="57"/>
            </w:pPr>
            <w:r w:rsidRPr="00AB7803">
              <w:t>Значение передается из учетной системы. При создании д</w:t>
            </w:r>
            <w:r w:rsidRPr="00A66499">
              <w:t xml:space="preserve">окумента из родительского документа поле заполняется значением поля </w:t>
            </w:r>
            <w:r w:rsidR="00324E3A">
              <w:t>«</w:t>
            </w:r>
            <w:r w:rsidRPr="00A66499">
              <w:t>ФИО лица, предъявившего документ</w:t>
            </w:r>
            <w:r w:rsidR="00324E3A">
              <w:t>»</w:t>
            </w:r>
            <w:r w:rsidRPr="00A66499">
              <w:t xml:space="preserve"> родительского документа.</w:t>
            </w:r>
          </w:p>
        </w:tc>
      </w:tr>
      <w:tr w:rsidR="00A66499" w:rsidRPr="00EE7EB8" w14:paraId="6BD79C32" w14:textId="77777777" w:rsidTr="00B36EDB">
        <w:tc>
          <w:tcPr>
            <w:tcW w:w="1137" w:type="pct"/>
            <w:shd w:val="clear" w:color="auto" w:fill="auto"/>
          </w:tcPr>
          <w:p w14:paraId="6F076733" w14:textId="77777777" w:rsidR="00A66499" w:rsidRPr="00AB7803" w:rsidRDefault="00A66499" w:rsidP="00B36EDB">
            <w:pPr>
              <w:pStyle w:val="ASFKTablenorm"/>
              <w:ind w:left="57" w:right="57"/>
            </w:pPr>
            <w:r w:rsidRPr="00AB7803">
              <w:t>Взыскатель</w:t>
            </w:r>
          </w:p>
        </w:tc>
        <w:tc>
          <w:tcPr>
            <w:tcW w:w="3863" w:type="pct"/>
            <w:shd w:val="clear" w:color="auto" w:fill="auto"/>
          </w:tcPr>
          <w:p w14:paraId="0A0EF13D" w14:textId="77777777" w:rsidR="00A66499" w:rsidRPr="00AB7803" w:rsidRDefault="00A66499" w:rsidP="00B36EDB">
            <w:pPr>
              <w:pStyle w:val="ASFKTablenorm"/>
              <w:ind w:left="57" w:right="57"/>
            </w:pPr>
            <w:r w:rsidRPr="00AB7803">
              <w:t xml:space="preserve">Наименование (ФИО) взыскателя. </w:t>
            </w:r>
          </w:p>
          <w:p w14:paraId="7A495F3D" w14:textId="77777777" w:rsidR="00A66499" w:rsidRPr="00A66499" w:rsidRDefault="00A66499" w:rsidP="00B36EDB">
            <w:pPr>
              <w:pStyle w:val="ASFKTablenorm"/>
              <w:ind w:left="57" w:right="57"/>
            </w:pPr>
            <w:r w:rsidRPr="00AB7803">
              <w:t xml:space="preserve">При создании документа из родительского документа поле заполняется значением поля </w:t>
            </w:r>
            <w:r w:rsidR="00324E3A">
              <w:t>«</w:t>
            </w:r>
            <w:r w:rsidRPr="00AB7803">
              <w:t>Наименование (Ф.И.О.)</w:t>
            </w:r>
            <w:r w:rsidR="00324E3A">
              <w:t>»</w:t>
            </w:r>
            <w:r w:rsidRPr="00AB7803">
              <w:t xml:space="preserve"> род</w:t>
            </w:r>
            <w:r w:rsidRPr="00A66499">
              <w:t>ительского документа.</w:t>
            </w:r>
          </w:p>
        </w:tc>
      </w:tr>
      <w:tr w:rsidR="00A66499" w:rsidRPr="00EE7EB8" w14:paraId="5B1C0CF0" w14:textId="77777777" w:rsidTr="00B36EDB">
        <w:tc>
          <w:tcPr>
            <w:tcW w:w="1137" w:type="pct"/>
            <w:shd w:val="clear" w:color="auto" w:fill="auto"/>
          </w:tcPr>
          <w:p w14:paraId="49901FE0" w14:textId="77777777" w:rsidR="00A66499" w:rsidRPr="00AB7803" w:rsidRDefault="00A66499" w:rsidP="00B36EDB">
            <w:pPr>
              <w:pStyle w:val="ASFKTablenorm"/>
              <w:ind w:left="57" w:right="57"/>
            </w:pPr>
            <w:r w:rsidRPr="00AB7803">
              <w:t>Адрес взыскателя</w:t>
            </w:r>
          </w:p>
        </w:tc>
        <w:tc>
          <w:tcPr>
            <w:tcW w:w="3863" w:type="pct"/>
            <w:shd w:val="clear" w:color="auto" w:fill="auto"/>
          </w:tcPr>
          <w:p w14:paraId="3923BC00" w14:textId="77777777" w:rsidR="00A66499" w:rsidRPr="00AB7803" w:rsidRDefault="00A66499" w:rsidP="00B36EDB">
            <w:pPr>
              <w:pStyle w:val="ASFKTablenorm"/>
              <w:ind w:left="57" w:right="57"/>
            </w:pPr>
            <w:r w:rsidRPr="00AB7803">
              <w:t xml:space="preserve">Адрес взыскателя. </w:t>
            </w:r>
          </w:p>
          <w:p w14:paraId="2AF02DDC" w14:textId="77777777" w:rsidR="00A66499" w:rsidRPr="00A66499" w:rsidRDefault="00A66499" w:rsidP="00B36EDB">
            <w:pPr>
              <w:pStyle w:val="ASFKTablenorm"/>
              <w:ind w:left="57" w:right="57"/>
            </w:pPr>
            <w:r w:rsidRPr="00AB7803">
              <w:lastRenderedPageBreak/>
              <w:t xml:space="preserve">При создании документа из родительского документа поле заполняется значением поля </w:t>
            </w:r>
            <w:r w:rsidR="00324E3A">
              <w:t>«</w:t>
            </w:r>
            <w:r w:rsidRPr="00AB7803">
              <w:t>Адрес взыскателя</w:t>
            </w:r>
            <w:r w:rsidR="00324E3A">
              <w:t>»</w:t>
            </w:r>
            <w:r w:rsidRPr="00AB7803">
              <w:t xml:space="preserve"> родител</w:t>
            </w:r>
            <w:r w:rsidRPr="00A66499">
              <w:t>ьского документа.</w:t>
            </w:r>
          </w:p>
        </w:tc>
      </w:tr>
      <w:tr w:rsidR="00A66499" w:rsidRPr="00EE7EB8" w14:paraId="0B58D831" w14:textId="77777777" w:rsidTr="00B36EDB">
        <w:tc>
          <w:tcPr>
            <w:tcW w:w="1137" w:type="pct"/>
            <w:shd w:val="clear" w:color="auto" w:fill="auto"/>
          </w:tcPr>
          <w:p w14:paraId="5E293FFB" w14:textId="77777777" w:rsidR="00A66499" w:rsidRPr="00AB7803" w:rsidRDefault="00AA2DEA" w:rsidP="00B36EDB">
            <w:pPr>
              <w:pStyle w:val="ASFKTablenorm"/>
              <w:ind w:left="57" w:right="57"/>
            </w:pPr>
            <w:r>
              <w:lastRenderedPageBreak/>
              <w:t xml:space="preserve">Суд. </w:t>
            </w:r>
            <w:r w:rsidR="00A05FCE">
              <w:t>А</w:t>
            </w:r>
            <w:r>
              <w:t>кт</w:t>
            </w:r>
            <w:r w:rsidR="00A66499" w:rsidRPr="00AB7803">
              <w:t>, дата, № дела</w:t>
            </w:r>
          </w:p>
        </w:tc>
        <w:tc>
          <w:tcPr>
            <w:tcW w:w="3863" w:type="pct"/>
            <w:shd w:val="clear" w:color="auto" w:fill="auto"/>
          </w:tcPr>
          <w:p w14:paraId="6F88767E" w14:textId="77777777" w:rsidR="00A66499" w:rsidRPr="00AB7803" w:rsidRDefault="00A66499" w:rsidP="00B36EDB">
            <w:pPr>
              <w:pStyle w:val="ASFKTablenorm"/>
              <w:ind w:left="57" w:right="57"/>
            </w:pPr>
            <w:r w:rsidRPr="00AB7803">
              <w:t xml:space="preserve">Номер судебного акта, дата, номер дела. </w:t>
            </w:r>
          </w:p>
          <w:p w14:paraId="6136B8B5" w14:textId="77777777" w:rsidR="00A66499" w:rsidRPr="00A66499" w:rsidRDefault="00A66499" w:rsidP="00B36EDB">
            <w:pPr>
              <w:pStyle w:val="ASFKTablenorm"/>
              <w:ind w:left="57" w:right="57"/>
            </w:pPr>
            <w:r w:rsidRPr="00AB7803">
              <w:t>При создании док</w:t>
            </w:r>
            <w:r w:rsidRPr="00A66499">
              <w:t xml:space="preserve">умента из родительского документа поле заполняется значением полей </w:t>
            </w:r>
            <w:r w:rsidR="00324E3A">
              <w:t>«</w:t>
            </w:r>
            <w:r w:rsidRPr="00A66499">
              <w:t>Наименование судебного акта</w:t>
            </w:r>
            <w:r w:rsidR="00324E3A">
              <w:t>»</w:t>
            </w:r>
            <w:r w:rsidRPr="00A66499">
              <w:t xml:space="preserve">, </w:t>
            </w:r>
            <w:r w:rsidR="00324E3A">
              <w:t>«</w:t>
            </w:r>
            <w:r w:rsidRPr="00A66499">
              <w:t>Дата судебного акта</w:t>
            </w:r>
            <w:r w:rsidR="00324E3A">
              <w:t>»</w:t>
            </w:r>
            <w:r w:rsidRPr="00A66499">
              <w:t xml:space="preserve"> и </w:t>
            </w:r>
            <w:r w:rsidR="00324E3A">
              <w:t>«</w:t>
            </w:r>
            <w:r w:rsidRPr="00A66499">
              <w:t>Номер судебного дела</w:t>
            </w:r>
            <w:r w:rsidR="00324E3A">
              <w:t>»</w:t>
            </w:r>
            <w:r w:rsidRPr="00A66499">
              <w:t xml:space="preserve"> родительского документа.</w:t>
            </w:r>
          </w:p>
        </w:tc>
      </w:tr>
      <w:tr w:rsidR="00A66499" w:rsidRPr="00EE7EB8" w14:paraId="11EABB99" w14:textId="77777777" w:rsidTr="00B36EDB">
        <w:tc>
          <w:tcPr>
            <w:tcW w:w="5000" w:type="pct"/>
            <w:gridSpan w:val="2"/>
            <w:shd w:val="clear" w:color="auto" w:fill="auto"/>
          </w:tcPr>
          <w:p w14:paraId="6A6A7A82" w14:textId="77777777" w:rsidR="00A66499" w:rsidRPr="00AB7803" w:rsidRDefault="00A66499" w:rsidP="00B36EDB">
            <w:pPr>
              <w:pStyle w:val="ASFKTablenorm"/>
              <w:ind w:left="57" w:right="57"/>
            </w:pPr>
            <w:r w:rsidRPr="00AB7803">
              <w:t xml:space="preserve">Группа полей </w:t>
            </w:r>
            <w:r w:rsidR="00324E3A">
              <w:t>«</w:t>
            </w:r>
            <w:r w:rsidRPr="00AB7803">
              <w:t>ИНФОРМАЦИЯ О ДОЛЖНИКЕ:</w:t>
            </w:r>
            <w:r w:rsidR="00324E3A">
              <w:t>»</w:t>
            </w:r>
          </w:p>
        </w:tc>
      </w:tr>
      <w:tr w:rsidR="00A66499" w:rsidRPr="00EE7EB8" w14:paraId="44E7ED8D" w14:textId="77777777" w:rsidTr="00B36EDB">
        <w:tc>
          <w:tcPr>
            <w:tcW w:w="1137" w:type="pct"/>
            <w:shd w:val="clear" w:color="auto" w:fill="auto"/>
          </w:tcPr>
          <w:p w14:paraId="752BA569" w14:textId="77777777" w:rsidR="00A66499" w:rsidRPr="00AB7803" w:rsidRDefault="00A66499" w:rsidP="00B36EDB">
            <w:pPr>
              <w:pStyle w:val="ASFKTablenorm"/>
              <w:ind w:left="57" w:right="57"/>
            </w:pPr>
            <w:r w:rsidRPr="00AB7803">
              <w:t>Наим-</w:t>
            </w:r>
            <w:r w:rsidRPr="00AC064A">
              <w:rPr>
                <w:rStyle w:val="ASFKReporterror"/>
              </w:rPr>
              <w:t>ние</w:t>
            </w:r>
            <w:r w:rsidRPr="00AB7803">
              <w:t xml:space="preserve"> бюджета</w:t>
            </w:r>
          </w:p>
        </w:tc>
        <w:tc>
          <w:tcPr>
            <w:tcW w:w="3863" w:type="pct"/>
            <w:shd w:val="clear" w:color="auto" w:fill="auto"/>
          </w:tcPr>
          <w:p w14:paraId="26759C44" w14:textId="77777777" w:rsidR="00A66499" w:rsidRPr="00AB7803" w:rsidRDefault="00A66499" w:rsidP="00B36EDB">
            <w:pPr>
              <w:pStyle w:val="ASFKTablenorm"/>
              <w:ind w:left="57" w:right="57"/>
            </w:pPr>
            <w:r w:rsidRPr="00AB7803">
              <w:t xml:space="preserve">Наименование бюджета. </w:t>
            </w:r>
          </w:p>
          <w:p w14:paraId="08F89E92" w14:textId="77777777" w:rsidR="00A66499" w:rsidRPr="00A66499" w:rsidRDefault="00A66499" w:rsidP="00B36EDB">
            <w:pPr>
              <w:pStyle w:val="ASFKTablenorm"/>
              <w:ind w:left="57" w:right="57"/>
            </w:pPr>
            <w:r w:rsidRPr="00AB7803">
              <w:t>При создании документа из род</w:t>
            </w:r>
            <w:r w:rsidRPr="00A66499">
              <w:t xml:space="preserve">ительского документа поле заполняется значением поля </w:t>
            </w:r>
            <w:r w:rsidR="00324E3A">
              <w:t>«</w:t>
            </w:r>
            <w:r w:rsidRPr="00A66499">
              <w:t>Бюджет</w:t>
            </w:r>
            <w:r w:rsidR="00324E3A">
              <w:t>»</w:t>
            </w:r>
            <w:r w:rsidRPr="00A66499">
              <w:t xml:space="preserve"> родительского документа.</w:t>
            </w:r>
          </w:p>
        </w:tc>
      </w:tr>
      <w:tr w:rsidR="00A66499" w:rsidRPr="00EE7EB8" w14:paraId="2F5165A1" w14:textId="77777777" w:rsidTr="00B36EDB">
        <w:tc>
          <w:tcPr>
            <w:tcW w:w="1137" w:type="pct"/>
            <w:shd w:val="clear" w:color="auto" w:fill="auto"/>
          </w:tcPr>
          <w:p w14:paraId="10912200" w14:textId="77777777" w:rsidR="00A66499" w:rsidRPr="00AB7803" w:rsidRDefault="00A66499" w:rsidP="00B36EDB">
            <w:pPr>
              <w:pStyle w:val="ASFKTablenorm"/>
              <w:ind w:left="57" w:right="57"/>
            </w:pPr>
            <w:r w:rsidRPr="00AB7803">
              <w:t>ГРБС</w:t>
            </w:r>
          </w:p>
        </w:tc>
        <w:tc>
          <w:tcPr>
            <w:tcW w:w="3863" w:type="pct"/>
            <w:shd w:val="clear" w:color="auto" w:fill="auto"/>
          </w:tcPr>
          <w:p w14:paraId="2AD2236E" w14:textId="77777777" w:rsidR="00A66499" w:rsidRPr="00AB7803" w:rsidRDefault="00A66499" w:rsidP="00B36EDB">
            <w:pPr>
              <w:pStyle w:val="ASFKTablenorm"/>
              <w:ind w:left="57" w:right="57"/>
            </w:pPr>
            <w:r w:rsidRPr="00AB7803">
              <w:t xml:space="preserve">Наименование ГРБС. </w:t>
            </w:r>
          </w:p>
          <w:p w14:paraId="5AA60D19" w14:textId="77777777" w:rsidR="00A66499" w:rsidRPr="00A66499" w:rsidRDefault="00A66499" w:rsidP="00B36EDB">
            <w:pPr>
              <w:pStyle w:val="ASFKTablenorm"/>
              <w:ind w:left="57" w:right="57"/>
            </w:pPr>
            <w:r w:rsidRPr="00AB7803">
              <w:t>При создании документа из родител</w:t>
            </w:r>
            <w:r w:rsidRPr="00A66499">
              <w:t xml:space="preserve">ьского документа поле заполняется значением поля </w:t>
            </w:r>
            <w:r w:rsidR="00324E3A">
              <w:t>«</w:t>
            </w:r>
            <w:r w:rsidRPr="00A66499">
              <w:t>Наименование ГРБС (учредителя)</w:t>
            </w:r>
            <w:r w:rsidR="00324E3A">
              <w:t>»</w:t>
            </w:r>
            <w:r w:rsidRPr="00A66499">
              <w:t xml:space="preserve"> родительского документа.</w:t>
            </w:r>
          </w:p>
        </w:tc>
      </w:tr>
      <w:tr w:rsidR="00A66499" w:rsidRPr="00EE7EB8" w14:paraId="1C6B666B" w14:textId="77777777" w:rsidTr="00B36EDB">
        <w:tc>
          <w:tcPr>
            <w:tcW w:w="1137" w:type="pct"/>
            <w:shd w:val="clear" w:color="auto" w:fill="auto"/>
          </w:tcPr>
          <w:p w14:paraId="60B49A64" w14:textId="77777777" w:rsidR="00A66499" w:rsidRPr="00AB7803" w:rsidRDefault="00A66499" w:rsidP="00B36EDB">
            <w:pPr>
              <w:pStyle w:val="ASFKTablenorm"/>
              <w:ind w:left="57" w:right="57"/>
            </w:pPr>
            <w:r w:rsidRPr="00AB7803">
              <w:t>Код главы по БК</w:t>
            </w:r>
          </w:p>
        </w:tc>
        <w:tc>
          <w:tcPr>
            <w:tcW w:w="3863" w:type="pct"/>
            <w:shd w:val="clear" w:color="auto" w:fill="auto"/>
          </w:tcPr>
          <w:p w14:paraId="0B93E46B" w14:textId="77777777" w:rsidR="00A66499" w:rsidRPr="00AB7803" w:rsidRDefault="00A66499" w:rsidP="00B36EDB">
            <w:pPr>
              <w:pStyle w:val="ASFKTablenorm"/>
              <w:ind w:left="57" w:right="57"/>
            </w:pPr>
            <w:r w:rsidRPr="00AB7803">
              <w:t xml:space="preserve">Код ГРБС. </w:t>
            </w:r>
          </w:p>
          <w:p w14:paraId="43AE9A8A" w14:textId="77777777" w:rsidR="00A66499" w:rsidRPr="00A66499" w:rsidRDefault="00A66499" w:rsidP="00B36EDB">
            <w:pPr>
              <w:pStyle w:val="ASFKTablenorm"/>
              <w:ind w:left="57" w:right="57"/>
            </w:pPr>
            <w:r w:rsidRPr="00AB7803">
              <w:t>При создании документа из родительского док</w:t>
            </w:r>
            <w:r w:rsidRPr="00A66499">
              <w:t xml:space="preserve">умента поле заполняется значением поля </w:t>
            </w:r>
            <w:r w:rsidR="00324E3A">
              <w:t>«</w:t>
            </w:r>
            <w:r w:rsidRPr="00A66499">
              <w:t>Код главы по БК</w:t>
            </w:r>
            <w:r w:rsidR="00324E3A">
              <w:t>»</w:t>
            </w:r>
            <w:r w:rsidRPr="00A66499">
              <w:t xml:space="preserve"> родительского документа.</w:t>
            </w:r>
          </w:p>
        </w:tc>
      </w:tr>
      <w:tr w:rsidR="00A66499" w:rsidRPr="00EE7EB8" w14:paraId="63CA7EC0" w14:textId="77777777" w:rsidTr="00B36EDB">
        <w:tc>
          <w:tcPr>
            <w:tcW w:w="1137" w:type="pct"/>
            <w:shd w:val="clear" w:color="auto" w:fill="auto"/>
          </w:tcPr>
          <w:p w14:paraId="5F44D8E2" w14:textId="77777777" w:rsidR="00A66499" w:rsidRPr="00AB7803" w:rsidRDefault="00A66499" w:rsidP="00B36EDB">
            <w:pPr>
              <w:pStyle w:val="ASFKTablenorm"/>
              <w:ind w:left="57" w:right="57"/>
            </w:pPr>
            <w:r w:rsidRPr="00AB7803">
              <w:t>ПБС-должник</w:t>
            </w:r>
          </w:p>
        </w:tc>
        <w:tc>
          <w:tcPr>
            <w:tcW w:w="3863" w:type="pct"/>
            <w:shd w:val="clear" w:color="auto" w:fill="auto"/>
          </w:tcPr>
          <w:p w14:paraId="6F4130E9" w14:textId="77777777" w:rsidR="00A66499" w:rsidRPr="00AB7803" w:rsidRDefault="00A66499" w:rsidP="00B36EDB">
            <w:pPr>
              <w:pStyle w:val="ASFKTablenorm"/>
              <w:ind w:left="57" w:right="57"/>
            </w:pPr>
            <w:r w:rsidRPr="00AB7803">
              <w:t xml:space="preserve">Наименование ПБС-должника. </w:t>
            </w:r>
          </w:p>
          <w:p w14:paraId="32FE608B" w14:textId="77777777" w:rsidR="00A66499" w:rsidRPr="00A66499" w:rsidRDefault="00A66499" w:rsidP="00B36EDB">
            <w:pPr>
              <w:pStyle w:val="ASFKTablenorm"/>
              <w:ind w:left="57" w:right="57"/>
            </w:pPr>
            <w:r w:rsidRPr="00AB7803">
              <w:t>При создании документа из р</w:t>
            </w:r>
            <w:r w:rsidRPr="00A66499">
              <w:t xml:space="preserve">одительского документа поле заполняется значением поля </w:t>
            </w:r>
            <w:r w:rsidR="00324E3A">
              <w:t>«</w:t>
            </w:r>
            <w:r w:rsidRPr="00A66499">
              <w:t>Наименование в соответствии с исполнительным документом</w:t>
            </w:r>
            <w:r w:rsidR="00324E3A">
              <w:t>»</w:t>
            </w:r>
            <w:r w:rsidRPr="00A66499">
              <w:t xml:space="preserve"> родительского документа.</w:t>
            </w:r>
          </w:p>
        </w:tc>
      </w:tr>
      <w:tr w:rsidR="00A66499" w:rsidRPr="00EE7EB8" w14:paraId="3B082029" w14:textId="77777777" w:rsidTr="00B36EDB">
        <w:tc>
          <w:tcPr>
            <w:tcW w:w="1137" w:type="pct"/>
            <w:shd w:val="clear" w:color="auto" w:fill="auto"/>
          </w:tcPr>
          <w:p w14:paraId="6A6D65D0" w14:textId="77777777" w:rsidR="00A66499" w:rsidRPr="00A66499" w:rsidRDefault="00A66499" w:rsidP="00B36EDB">
            <w:pPr>
              <w:pStyle w:val="ASFKTablenorm"/>
              <w:ind w:left="57" w:right="57"/>
            </w:pPr>
            <w:r w:rsidRPr="00AB7803">
              <w:t>Код по Сводному реес</w:t>
            </w:r>
            <w:r w:rsidRPr="00A66499">
              <w:t>тру</w:t>
            </w:r>
          </w:p>
        </w:tc>
        <w:tc>
          <w:tcPr>
            <w:tcW w:w="3863" w:type="pct"/>
            <w:shd w:val="clear" w:color="auto" w:fill="auto"/>
          </w:tcPr>
          <w:p w14:paraId="01E7C325" w14:textId="77777777" w:rsidR="00A66499" w:rsidRPr="00AB7803" w:rsidRDefault="00A66499" w:rsidP="00B36EDB">
            <w:pPr>
              <w:pStyle w:val="ASFKTablenorm"/>
              <w:ind w:left="57" w:right="57"/>
            </w:pPr>
            <w:r w:rsidRPr="00AB7803">
              <w:t xml:space="preserve">Код СРРПБС. </w:t>
            </w:r>
          </w:p>
          <w:p w14:paraId="3336091B" w14:textId="77777777" w:rsidR="00A66499" w:rsidRPr="00A66499" w:rsidRDefault="00A66499" w:rsidP="00B36EDB">
            <w:pPr>
              <w:pStyle w:val="ASFKTablenorm"/>
              <w:ind w:left="57" w:right="57"/>
            </w:pPr>
            <w:r w:rsidRPr="00AB7803">
              <w:t>При создании документа из родительского д</w:t>
            </w:r>
            <w:r w:rsidRPr="00A66499">
              <w:t xml:space="preserve">окумента поле заполняется значением поля </w:t>
            </w:r>
            <w:r w:rsidR="00324E3A">
              <w:t>«</w:t>
            </w:r>
            <w:r w:rsidRPr="00A66499">
              <w:t>Код РУБП</w:t>
            </w:r>
            <w:r w:rsidR="00324E3A">
              <w:t>»</w:t>
            </w:r>
            <w:r w:rsidRPr="00A66499">
              <w:t xml:space="preserve"> родительского документа.</w:t>
            </w:r>
          </w:p>
        </w:tc>
      </w:tr>
      <w:tr w:rsidR="00A66499" w:rsidRPr="00EE7EB8" w14:paraId="277650E3" w14:textId="77777777" w:rsidTr="00B36EDB">
        <w:tc>
          <w:tcPr>
            <w:tcW w:w="1137" w:type="pct"/>
            <w:shd w:val="clear" w:color="auto" w:fill="auto"/>
          </w:tcPr>
          <w:p w14:paraId="41C69D16" w14:textId="77777777" w:rsidR="00A66499" w:rsidRPr="00AB7803" w:rsidRDefault="00A66499" w:rsidP="00B36EDB">
            <w:pPr>
              <w:pStyle w:val="ASFKTablenorm"/>
              <w:ind w:left="57" w:right="57"/>
            </w:pPr>
            <w:r w:rsidRPr="00AB7803">
              <w:t>ТОФК должника</w:t>
            </w:r>
          </w:p>
        </w:tc>
        <w:tc>
          <w:tcPr>
            <w:tcW w:w="3863" w:type="pct"/>
            <w:shd w:val="clear" w:color="auto" w:fill="auto"/>
          </w:tcPr>
          <w:p w14:paraId="7B8526D0" w14:textId="77777777" w:rsidR="00A66499" w:rsidRPr="00AB7803" w:rsidRDefault="00A66499" w:rsidP="00B36EDB">
            <w:pPr>
              <w:pStyle w:val="ASFKTablenorm"/>
              <w:ind w:left="57" w:right="57"/>
            </w:pPr>
            <w:r w:rsidRPr="00AB7803">
              <w:t xml:space="preserve">Наименование ТОФК ПБС-должника. </w:t>
            </w:r>
          </w:p>
          <w:p w14:paraId="3E2EE0E4" w14:textId="77777777" w:rsidR="00A66499" w:rsidRPr="00A66499" w:rsidRDefault="00A66499" w:rsidP="00B36EDB">
            <w:pPr>
              <w:pStyle w:val="ASFKTablenorm"/>
              <w:ind w:left="57" w:right="57"/>
            </w:pPr>
            <w:r w:rsidRPr="00AB7803">
              <w:t>При создании докуме</w:t>
            </w:r>
            <w:r w:rsidRPr="00A66499">
              <w:t xml:space="preserve">нта из родительского документа поле заполняется значением поля </w:t>
            </w:r>
            <w:r w:rsidR="00324E3A">
              <w:t>«</w:t>
            </w:r>
            <w:r w:rsidRPr="00A66499">
              <w:t>Орган ФК</w:t>
            </w:r>
            <w:r w:rsidR="00324E3A">
              <w:t>»</w:t>
            </w:r>
            <w:r w:rsidRPr="00A66499">
              <w:t xml:space="preserve"> родительского документа.</w:t>
            </w:r>
          </w:p>
        </w:tc>
      </w:tr>
      <w:tr w:rsidR="00A66499" w:rsidRPr="00EE7EB8" w14:paraId="177F3D6E" w14:textId="77777777" w:rsidTr="00B36EDB">
        <w:tc>
          <w:tcPr>
            <w:tcW w:w="1137" w:type="pct"/>
            <w:shd w:val="clear" w:color="auto" w:fill="auto"/>
          </w:tcPr>
          <w:p w14:paraId="0109E7F0" w14:textId="77777777" w:rsidR="00A66499" w:rsidRPr="00AB7803" w:rsidRDefault="00A66499" w:rsidP="00B36EDB">
            <w:pPr>
              <w:pStyle w:val="ASFKTablenorm"/>
              <w:ind w:left="57" w:right="57"/>
            </w:pPr>
            <w:r w:rsidRPr="00AB7803">
              <w:t>Код ТОФК</w:t>
            </w:r>
          </w:p>
        </w:tc>
        <w:tc>
          <w:tcPr>
            <w:tcW w:w="3863" w:type="pct"/>
            <w:shd w:val="clear" w:color="auto" w:fill="auto"/>
          </w:tcPr>
          <w:p w14:paraId="7413A2FF" w14:textId="77777777" w:rsidR="00A66499" w:rsidRPr="00AB7803" w:rsidRDefault="00A66499" w:rsidP="00B36EDB">
            <w:pPr>
              <w:pStyle w:val="ASFKTablenorm"/>
              <w:ind w:left="57" w:right="57"/>
            </w:pPr>
            <w:r w:rsidRPr="00AB7803">
              <w:t xml:space="preserve">Код ТОФК. </w:t>
            </w:r>
          </w:p>
          <w:p w14:paraId="30611569" w14:textId="77777777" w:rsidR="00A66499" w:rsidRPr="00A66499" w:rsidRDefault="00A66499" w:rsidP="00B36EDB">
            <w:pPr>
              <w:pStyle w:val="ASFKTablenorm"/>
              <w:ind w:left="57" w:right="57"/>
            </w:pPr>
            <w:r w:rsidRPr="00AB7803">
              <w:t>При создании документа из родительского док</w:t>
            </w:r>
            <w:r w:rsidRPr="00A66499">
              <w:t xml:space="preserve">умента поле заполняется значением поля </w:t>
            </w:r>
            <w:r w:rsidR="00324E3A">
              <w:t>«</w:t>
            </w:r>
            <w:r w:rsidRPr="00A66499">
              <w:t>КОФК</w:t>
            </w:r>
            <w:r w:rsidR="00324E3A">
              <w:t>»</w:t>
            </w:r>
            <w:r w:rsidRPr="00A66499">
              <w:t xml:space="preserve"> родительского документа.</w:t>
            </w:r>
          </w:p>
        </w:tc>
      </w:tr>
      <w:tr w:rsidR="00A66499" w:rsidRPr="00EE7EB8" w14:paraId="31FA5755" w14:textId="77777777" w:rsidTr="00B36EDB">
        <w:tc>
          <w:tcPr>
            <w:tcW w:w="5000" w:type="pct"/>
            <w:gridSpan w:val="2"/>
            <w:shd w:val="clear" w:color="auto" w:fill="auto"/>
          </w:tcPr>
          <w:p w14:paraId="0764681A" w14:textId="77777777" w:rsidR="00A66499" w:rsidRPr="00AB7803" w:rsidRDefault="00A66499" w:rsidP="00B36EDB">
            <w:pPr>
              <w:pStyle w:val="ASFKTablenorm"/>
              <w:ind w:left="57" w:right="57"/>
            </w:pPr>
            <w:r w:rsidRPr="00AB7803">
              <w:t xml:space="preserve">Группа полей </w:t>
            </w:r>
            <w:r w:rsidR="00324E3A">
              <w:t>«</w:t>
            </w:r>
            <w:r w:rsidRPr="00AB7803">
              <w:t>ИНФОРМАЦИЯ О ТЕКУЩЕМ ИСПОЛНИТЕЛЕ ПО ИД, ПЕРЕДАННОМУ ПОДВЕДОМСТВЕННОМУ ПБС:</w:t>
            </w:r>
            <w:r w:rsidR="00324E3A">
              <w:t>»</w:t>
            </w:r>
          </w:p>
        </w:tc>
      </w:tr>
      <w:tr w:rsidR="00A66499" w:rsidRPr="00EE7EB8" w14:paraId="0DD39403" w14:textId="77777777" w:rsidTr="00B36EDB">
        <w:tc>
          <w:tcPr>
            <w:tcW w:w="1137" w:type="pct"/>
            <w:shd w:val="clear" w:color="auto" w:fill="auto"/>
          </w:tcPr>
          <w:p w14:paraId="6BF51FF5" w14:textId="77777777" w:rsidR="00A66499" w:rsidRPr="00AB7803" w:rsidRDefault="00A66499" w:rsidP="00B36EDB">
            <w:pPr>
              <w:pStyle w:val="ASFKTablenorm"/>
              <w:ind w:left="57" w:right="57"/>
            </w:pPr>
            <w:r w:rsidRPr="00AB7803">
              <w:t>ПБС-исполнитель</w:t>
            </w:r>
          </w:p>
        </w:tc>
        <w:tc>
          <w:tcPr>
            <w:tcW w:w="3863" w:type="pct"/>
            <w:shd w:val="clear" w:color="auto" w:fill="auto"/>
          </w:tcPr>
          <w:p w14:paraId="35D7F02B" w14:textId="77777777" w:rsidR="00A66499" w:rsidRPr="00AB7803" w:rsidRDefault="00A66499" w:rsidP="00B36EDB">
            <w:pPr>
              <w:pStyle w:val="ASFKTablenorm"/>
              <w:ind w:left="57" w:right="57"/>
            </w:pPr>
            <w:r w:rsidRPr="00AB7803">
              <w:t xml:space="preserve">Наименование ПБС-исполнителя. </w:t>
            </w:r>
          </w:p>
          <w:p w14:paraId="38256655" w14:textId="77777777" w:rsidR="00A66499" w:rsidRPr="00A66499" w:rsidRDefault="00A66499" w:rsidP="00B36EDB">
            <w:pPr>
              <w:pStyle w:val="ASFKTablenorm"/>
              <w:ind w:left="57" w:right="57"/>
            </w:pPr>
            <w:r w:rsidRPr="00AB7803">
              <w:t xml:space="preserve">При создании документа из родительского документа поле заполняется значением поля </w:t>
            </w:r>
            <w:r w:rsidR="00324E3A">
              <w:t>«</w:t>
            </w:r>
            <w:r w:rsidRPr="00AB7803">
              <w:t xml:space="preserve">Наименование </w:t>
            </w:r>
            <w:r w:rsidR="007D50FC" w:rsidRPr="00AB7803">
              <w:t>подведомствен</w:t>
            </w:r>
            <w:r w:rsidRPr="00AB7803">
              <w:t>. ПБС</w:t>
            </w:r>
            <w:r w:rsidR="00324E3A">
              <w:t>»</w:t>
            </w:r>
            <w:r w:rsidRPr="00AB7803">
              <w:t xml:space="preserve"> родительского д</w:t>
            </w:r>
            <w:r w:rsidRPr="00A66499">
              <w:t>окумента.</w:t>
            </w:r>
          </w:p>
        </w:tc>
      </w:tr>
      <w:tr w:rsidR="00A66499" w:rsidRPr="00EE7EB8" w14:paraId="7E4835A1" w14:textId="77777777" w:rsidTr="00B36EDB">
        <w:tc>
          <w:tcPr>
            <w:tcW w:w="1137" w:type="pct"/>
            <w:shd w:val="clear" w:color="auto" w:fill="auto"/>
          </w:tcPr>
          <w:p w14:paraId="08E1F55C" w14:textId="77777777" w:rsidR="00A66499" w:rsidRPr="00A66499" w:rsidRDefault="00A66499" w:rsidP="00B36EDB">
            <w:pPr>
              <w:pStyle w:val="ASFKTablenorm"/>
              <w:ind w:left="57" w:right="57"/>
            </w:pPr>
            <w:r w:rsidRPr="00AB7803">
              <w:t>Код по Сводному реес</w:t>
            </w:r>
            <w:r w:rsidRPr="00A66499">
              <w:t>тру</w:t>
            </w:r>
          </w:p>
        </w:tc>
        <w:tc>
          <w:tcPr>
            <w:tcW w:w="3863" w:type="pct"/>
            <w:shd w:val="clear" w:color="auto" w:fill="auto"/>
          </w:tcPr>
          <w:p w14:paraId="5F8E7BB9" w14:textId="77777777" w:rsidR="00A66499" w:rsidRPr="00AB7803" w:rsidRDefault="00A66499" w:rsidP="00B36EDB">
            <w:pPr>
              <w:pStyle w:val="ASFKTablenorm"/>
              <w:ind w:left="57" w:right="57"/>
            </w:pPr>
            <w:r w:rsidRPr="00AB7803">
              <w:t xml:space="preserve">Код ПБС-исполнителя по СРРПБС. </w:t>
            </w:r>
          </w:p>
          <w:p w14:paraId="782D55F9" w14:textId="77777777" w:rsidR="00A66499" w:rsidRPr="00A66499" w:rsidRDefault="00A66499" w:rsidP="00B36EDB">
            <w:pPr>
              <w:pStyle w:val="ASFKTablenorm"/>
              <w:ind w:left="57" w:right="57"/>
            </w:pPr>
            <w:r w:rsidRPr="00AB7803">
              <w:t xml:space="preserve">При создании документа из родительского документа поле заполняется значением поля </w:t>
            </w:r>
            <w:r w:rsidR="00324E3A">
              <w:t>«</w:t>
            </w:r>
            <w:r w:rsidRPr="00AB7803">
              <w:t>Код РУБП</w:t>
            </w:r>
            <w:r w:rsidR="00324E3A">
              <w:t>»</w:t>
            </w:r>
            <w:r w:rsidRPr="00AB7803">
              <w:t xml:space="preserve"> родительского д</w:t>
            </w:r>
            <w:r w:rsidRPr="00A66499">
              <w:t>окумента.</w:t>
            </w:r>
          </w:p>
        </w:tc>
      </w:tr>
      <w:tr w:rsidR="00A66499" w:rsidRPr="00EE7EB8" w14:paraId="7472D944" w14:textId="77777777" w:rsidTr="00B36EDB">
        <w:tc>
          <w:tcPr>
            <w:tcW w:w="1137" w:type="pct"/>
            <w:shd w:val="clear" w:color="auto" w:fill="auto"/>
          </w:tcPr>
          <w:p w14:paraId="333E4B37" w14:textId="77777777" w:rsidR="00A66499" w:rsidRPr="00AB7803" w:rsidRDefault="00A66499" w:rsidP="00B36EDB">
            <w:pPr>
              <w:pStyle w:val="ASFKTablenorm"/>
              <w:ind w:left="57" w:right="57"/>
            </w:pPr>
            <w:r w:rsidRPr="00AB7803">
              <w:t>ТОФК исполнителя</w:t>
            </w:r>
          </w:p>
        </w:tc>
        <w:tc>
          <w:tcPr>
            <w:tcW w:w="3863" w:type="pct"/>
            <w:shd w:val="clear" w:color="auto" w:fill="auto"/>
          </w:tcPr>
          <w:p w14:paraId="77D83BD8" w14:textId="77777777" w:rsidR="00A66499" w:rsidRPr="00AB7803" w:rsidRDefault="00A66499" w:rsidP="00B36EDB">
            <w:pPr>
              <w:pStyle w:val="ASFKTablenorm"/>
              <w:ind w:left="57" w:right="57"/>
            </w:pPr>
            <w:r w:rsidRPr="00AB7803">
              <w:t xml:space="preserve">Наименование ТОФК исполнителя. </w:t>
            </w:r>
          </w:p>
          <w:p w14:paraId="3D7CB685" w14:textId="77777777" w:rsidR="00A66499" w:rsidRPr="00A66499" w:rsidRDefault="00A66499" w:rsidP="00B36EDB">
            <w:pPr>
              <w:pStyle w:val="ASFKTablenorm"/>
              <w:ind w:left="57" w:right="57"/>
            </w:pPr>
            <w:r w:rsidRPr="00AB7803">
              <w:t xml:space="preserve">При создании документа из родительского документа поле заполняется значением поля </w:t>
            </w:r>
            <w:r w:rsidR="00324E3A">
              <w:t>«</w:t>
            </w:r>
            <w:r w:rsidRPr="00AB7803">
              <w:t>Наименование ТОФК ПБС исполнителя по ИД</w:t>
            </w:r>
            <w:r w:rsidR="00324E3A">
              <w:t>»</w:t>
            </w:r>
            <w:r w:rsidRPr="00AB7803">
              <w:t xml:space="preserve"> род</w:t>
            </w:r>
            <w:r w:rsidRPr="00A66499">
              <w:t xml:space="preserve">ительского документа. </w:t>
            </w:r>
          </w:p>
        </w:tc>
      </w:tr>
      <w:tr w:rsidR="00A66499" w:rsidRPr="00EE7EB8" w14:paraId="6E3B4D8A" w14:textId="77777777" w:rsidTr="00B36EDB">
        <w:tc>
          <w:tcPr>
            <w:tcW w:w="1137" w:type="pct"/>
            <w:shd w:val="clear" w:color="auto" w:fill="auto"/>
          </w:tcPr>
          <w:p w14:paraId="7505F472" w14:textId="77777777" w:rsidR="00A66499" w:rsidRPr="00AB7803" w:rsidRDefault="00A66499" w:rsidP="00B36EDB">
            <w:pPr>
              <w:pStyle w:val="ASFKTablenorm"/>
              <w:ind w:left="57" w:right="57"/>
            </w:pPr>
            <w:r w:rsidRPr="00AB7803">
              <w:lastRenderedPageBreak/>
              <w:t>Код ТОФК</w:t>
            </w:r>
          </w:p>
        </w:tc>
        <w:tc>
          <w:tcPr>
            <w:tcW w:w="3863" w:type="pct"/>
            <w:shd w:val="clear" w:color="auto" w:fill="auto"/>
          </w:tcPr>
          <w:p w14:paraId="007FA53D" w14:textId="77777777" w:rsidR="00A66499" w:rsidRPr="00AB7803" w:rsidRDefault="00A66499" w:rsidP="00B36EDB">
            <w:pPr>
              <w:pStyle w:val="ASFKTablenorm"/>
              <w:ind w:left="57" w:right="57"/>
            </w:pPr>
            <w:r w:rsidRPr="00AB7803">
              <w:t xml:space="preserve">Код ТОФК. </w:t>
            </w:r>
          </w:p>
          <w:p w14:paraId="3BF2D753" w14:textId="77777777" w:rsidR="00A66499" w:rsidRPr="00A66499" w:rsidRDefault="00A66499" w:rsidP="00B36EDB">
            <w:pPr>
              <w:pStyle w:val="ASFKTablenorm"/>
              <w:ind w:left="57" w:right="57"/>
            </w:pPr>
            <w:r w:rsidRPr="00AB7803">
              <w:t>При создании документа из родительского док</w:t>
            </w:r>
            <w:r w:rsidRPr="00A66499">
              <w:t xml:space="preserve">умента поле заполняется значением поля </w:t>
            </w:r>
            <w:r w:rsidR="00324E3A">
              <w:t>«</w:t>
            </w:r>
            <w:r w:rsidRPr="00A66499">
              <w:t>Код ТОФК ПБС исполнителя по ИД</w:t>
            </w:r>
            <w:r w:rsidR="00324E3A">
              <w:t>»</w:t>
            </w:r>
            <w:r w:rsidRPr="00A66499">
              <w:t xml:space="preserve"> родительского документа.</w:t>
            </w:r>
          </w:p>
        </w:tc>
      </w:tr>
      <w:tr w:rsidR="00A66499" w:rsidRPr="00EE7EB8" w14:paraId="3928B2E4" w14:textId="77777777" w:rsidTr="00B36EDB">
        <w:tc>
          <w:tcPr>
            <w:tcW w:w="5000" w:type="pct"/>
            <w:gridSpan w:val="2"/>
            <w:shd w:val="clear" w:color="auto" w:fill="auto"/>
          </w:tcPr>
          <w:p w14:paraId="741A89E3" w14:textId="77777777" w:rsidR="00A66499" w:rsidRPr="00AB7803" w:rsidRDefault="00123F45" w:rsidP="00B36EDB">
            <w:pPr>
              <w:pStyle w:val="ASFKTablenorm"/>
              <w:ind w:left="57" w:right="57"/>
            </w:pPr>
            <w:r>
              <w:t>Группа полей</w:t>
            </w:r>
            <w:r w:rsidR="00A66499" w:rsidRPr="00AB7803">
              <w:t xml:space="preserve"> </w:t>
            </w:r>
            <w:r w:rsidR="00324E3A">
              <w:t>«</w:t>
            </w:r>
            <w:r w:rsidR="00A66499" w:rsidRPr="00AB7803">
              <w:t>Взыскатель</w:t>
            </w:r>
            <w:r w:rsidR="00324E3A">
              <w:t>»</w:t>
            </w:r>
          </w:p>
        </w:tc>
      </w:tr>
      <w:tr w:rsidR="00A66499" w:rsidRPr="00EE7EB8" w14:paraId="6AF15054" w14:textId="77777777" w:rsidTr="00B36EDB">
        <w:tc>
          <w:tcPr>
            <w:tcW w:w="1137" w:type="pct"/>
            <w:shd w:val="clear" w:color="auto" w:fill="auto"/>
          </w:tcPr>
          <w:p w14:paraId="69639E2E" w14:textId="77777777" w:rsidR="00A66499" w:rsidRPr="00AB7803" w:rsidRDefault="00A66499" w:rsidP="00B36EDB">
            <w:pPr>
              <w:pStyle w:val="ASFKTablenorm"/>
              <w:ind w:left="57" w:right="57"/>
            </w:pPr>
            <w:r w:rsidRPr="00AB7803">
              <w:t>Взыскатель</w:t>
            </w:r>
          </w:p>
        </w:tc>
        <w:tc>
          <w:tcPr>
            <w:tcW w:w="3863" w:type="pct"/>
            <w:shd w:val="clear" w:color="auto" w:fill="auto"/>
          </w:tcPr>
          <w:p w14:paraId="2DB8443F" w14:textId="77777777" w:rsidR="00A66499" w:rsidRPr="00AB7803" w:rsidRDefault="00A66499" w:rsidP="00B36EDB">
            <w:pPr>
              <w:pStyle w:val="ASFKTablenorm"/>
              <w:ind w:left="57" w:right="57"/>
            </w:pPr>
            <w:r w:rsidRPr="00AB7803">
              <w:t xml:space="preserve">Наименование (ФИО) взыскателя. </w:t>
            </w:r>
          </w:p>
          <w:p w14:paraId="111EF031" w14:textId="77777777" w:rsidR="00A66499" w:rsidRPr="00A66499" w:rsidRDefault="00A66499" w:rsidP="00B36EDB">
            <w:pPr>
              <w:pStyle w:val="ASFKTablenorm"/>
              <w:ind w:left="57" w:right="57"/>
            </w:pPr>
            <w:r w:rsidRPr="00AB7803">
              <w:t xml:space="preserve">При создании документа из родительского документа поле заполняется значением поля </w:t>
            </w:r>
            <w:r w:rsidR="00324E3A">
              <w:t>«</w:t>
            </w:r>
            <w:r w:rsidRPr="00AB7803">
              <w:t>Наименование (Ф.И.О.)</w:t>
            </w:r>
            <w:r w:rsidR="00324E3A">
              <w:t>»</w:t>
            </w:r>
            <w:r w:rsidRPr="00AB7803">
              <w:t xml:space="preserve"> род</w:t>
            </w:r>
            <w:r w:rsidRPr="00A66499">
              <w:t>ительского документа.</w:t>
            </w:r>
          </w:p>
        </w:tc>
      </w:tr>
      <w:tr w:rsidR="00A66499" w:rsidRPr="00EE7EB8" w14:paraId="6752153D" w14:textId="77777777" w:rsidTr="00B36EDB">
        <w:tc>
          <w:tcPr>
            <w:tcW w:w="1137" w:type="pct"/>
            <w:shd w:val="clear" w:color="auto" w:fill="auto"/>
          </w:tcPr>
          <w:p w14:paraId="46A3A020" w14:textId="77777777" w:rsidR="00A66499" w:rsidRPr="00AB7803" w:rsidRDefault="00A66499" w:rsidP="00B36EDB">
            <w:pPr>
              <w:pStyle w:val="ASFKTablenorm"/>
              <w:ind w:left="57" w:right="57"/>
            </w:pPr>
            <w:r w:rsidRPr="00AB7803">
              <w:t>Адрес взыскателя</w:t>
            </w:r>
          </w:p>
        </w:tc>
        <w:tc>
          <w:tcPr>
            <w:tcW w:w="3863" w:type="pct"/>
            <w:shd w:val="clear" w:color="auto" w:fill="auto"/>
          </w:tcPr>
          <w:p w14:paraId="0E42BDF9" w14:textId="77777777" w:rsidR="00A66499" w:rsidRPr="00AB7803" w:rsidRDefault="00A66499" w:rsidP="00B36EDB">
            <w:pPr>
              <w:pStyle w:val="ASFKTablenorm"/>
              <w:ind w:left="57" w:right="57"/>
            </w:pPr>
            <w:r w:rsidRPr="00AB7803">
              <w:t xml:space="preserve">Адрес взыскателя. </w:t>
            </w:r>
          </w:p>
          <w:p w14:paraId="317EC4D6" w14:textId="77777777" w:rsidR="00A66499" w:rsidRPr="00A66499" w:rsidRDefault="00A66499" w:rsidP="00B36EDB">
            <w:pPr>
              <w:pStyle w:val="ASFKTablenorm"/>
              <w:ind w:left="57" w:right="57"/>
            </w:pPr>
            <w:r w:rsidRPr="00AB7803">
              <w:t xml:space="preserve">При создании документа из родительского документа поле заполняется значением поля </w:t>
            </w:r>
            <w:r w:rsidR="00324E3A">
              <w:t>«</w:t>
            </w:r>
            <w:r w:rsidRPr="00AB7803">
              <w:t>Адрес взыскателя</w:t>
            </w:r>
            <w:r w:rsidR="00324E3A">
              <w:t>»</w:t>
            </w:r>
            <w:r w:rsidRPr="00AB7803">
              <w:t xml:space="preserve"> родител</w:t>
            </w:r>
            <w:r w:rsidRPr="00A66499">
              <w:t>ьского документа.</w:t>
            </w:r>
          </w:p>
        </w:tc>
      </w:tr>
    </w:tbl>
    <w:p w14:paraId="5305BAA6" w14:textId="09B76EE8" w:rsidR="00A66499" w:rsidRDefault="00A66499" w:rsidP="00A66499">
      <w:pPr>
        <w:pStyle w:val="ASFKNormal"/>
      </w:pPr>
      <w:r w:rsidRPr="00AB7803">
        <w:t xml:space="preserve">Для сохранения документа </w:t>
      </w:r>
      <w:r w:rsidR="00324E3A">
        <w:t>«</w:t>
      </w:r>
      <w:r w:rsidRPr="00AB7803">
        <w:t>Запрос-требование о необходимости выделения от ГРБС в адрес ПБС дополнительных ЛБО (бюджетных ассигнований) и (или) ПОФР</w:t>
      </w:r>
      <w:r w:rsidR="00324E3A">
        <w:t>»</w:t>
      </w:r>
      <w:r w:rsidRPr="00AB7803">
        <w:t xml:space="preserve"> осуществляе</w:t>
      </w:r>
      <w:r w:rsidRPr="00A66499">
        <w:t>т</w:t>
      </w:r>
      <w:r w:rsidRPr="00AB7803">
        <w:t xml:space="preserve">ся проверка обязательности заполнения полей </w:t>
      </w:r>
      <w:r w:rsidR="00324E3A">
        <w:t>«</w:t>
      </w:r>
      <w:r w:rsidRPr="00AB7803">
        <w:t>Номер</w:t>
      </w:r>
      <w:r w:rsidR="00324E3A">
        <w:t>»</w:t>
      </w:r>
      <w:r w:rsidRPr="00AB7803">
        <w:t xml:space="preserve"> и </w:t>
      </w:r>
      <w:r w:rsidR="00324E3A">
        <w:t>«</w:t>
      </w:r>
      <w:r w:rsidRPr="00AB7803">
        <w:t>Дата</w:t>
      </w:r>
      <w:r w:rsidR="00324E3A">
        <w:t>»</w:t>
      </w:r>
      <w:r w:rsidRPr="00AB7803">
        <w:t xml:space="preserve"> на закладке </w:t>
      </w:r>
      <w:r w:rsidR="00324E3A">
        <w:t>«</w:t>
      </w:r>
      <w:r w:rsidRPr="00AB7803">
        <w:t>Документ</w:t>
      </w:r>
      <w:r w:rsidR="00324E3A">
        <w:t>»</w:t>
      </w:r>
      <w:r w:rsidRPr="00AB7803">
        <w:t xml:space="preserve"> (рис. </w:t>
      </w:r>
      <w:r w:rsidR="00F2392D">
        <w:fldChar w:fldCharType="begin"/>
      </w:r>
      <w:r w:rsidR="00F2392D">
        <w:instrText xml:space="preserve"> REF _Ref219615917 \h  \* MERGEFORMAT </w:instrText>
      </w:r>
      <w:r w:rsidR="00F2392D">
        <w:fldChar w:fldCharType="separate"/>
      </w:r>
      <w:r w:rsidR="00980F1C">
        <w:t>524</w:t>
      </w:r>
      <w:r w:rsidR="00F2392D">
        <w:fldChar w:fldCharType="end"/>
      </w:r>
      <w:r w:rsidRPr="00AB7803">
        <w:t>).</w:t>
      </w:r>
    </w:p>
    <w:p w14:paraId="1DD644F4" w14:textId="77777777" w:rsidR="00001FD2" w:rsidRPr="00C70F3F" w:rsidRDefault="00001FD2" w:rsidP="00C52467">
      <w:pPr>
        <w:pStyle w:val="32"/>
      </w:pPr>
      <w:bookmarkStart w:id="3110" w:name="_Toc221011551"/>
      <w:bookmarkStart w:id="3111" w:name="_Toc221012252"/>
      <w:bookmarkStart w:id="3112" w:name="_Toc225934662"/>
      <w:bookmarkStart w:id="3113" w:name="_Toc232827461"/>
      <w:bookmarkStart w:id="3114" w:name="_Ref335312433"/>
      <w:bookmarkStart w:id="3115" w:name="_Ref363822321"/>
      <w:bookmarkStart w:id="3116" w:name="_Toc409434067"/>
      <w:bookmarkStart w:id="3117" w:name="_Toc410656471"/>
      <w:bookmarkStart w:id="3118" w:name="_Toc420936512"/>
      <w:bookmarkStart w:id="3119" w:name="_Toc427920598"/>
      <w:bookmarkStart w:id="3120" w:name="_Toc126840008"/>
      <w:r w:rsidRPr="00C70F3F">
        <w:t>Уведомление о возобновлении операций по расходованию средств</w:t>
      </w:r>
      <w:bookmarkEnd w:id="3110"/>
      <w:bookmarkEnd w:id="3111"/>
      <w:bookmarkEnd w:id="3112"/>
      <w:bookmarkEnd w:id="3113"/>
      <w:bookmarkEnd w:id="3114"/>
      <w:bookmarkEnd w:id="3115"/>
      <w:bookmarkEnd w:id="3116"/>
      <w:bookmarkEnd w:id="3117"/>
      <w:bookmarkEnd w:id="3118"/>
      <w:bookmarkEnd w:id="3119"/>
      <w:bookmarkEnd w:id="3120"/>
    </w:p>
    <w:p w14:paraId="40200587" w14:textId="77777777" w:rsidR="00001FD2" w:rsidRPr="00C70F3F" w:rsidRDefault="00001FD2" w:rsidP="00001FD2">
      <w:pPr>
        <w:pStyle w:val="ASFKNormal"/>
      </w:pPr>
      <w:r w:rsidRPr="00C70F3F">
        <w:t xml:space="preserve">При возобновлении операции по лицевым счетам в учетной системе ОрФК формируется ЭД </w:t>
      </w:r>
      <w:r w:rsidR="00324E3A">
        <w:t>«</w:t>
      </w:r>
      <w:r w:rsidRPr="00C70F3F">
        <w:t>Уведомление о возобновлении операций по расходованию средств</w:t>
      </w:r>
      <w:r w:rsidR="00324E3A">
        <w:t>»</w:t>
      </w:r>
      <w:r w:rsidRPr="00C70F3F">
        <w:t xml:space="preserve"> и передается в СУФД для доведения до ПБС.</w:t>
      </w:r>
    </w:p>
    <w:p w14:paraId="2780F16C" w14:textId="6D3EF97F" w:rsidR="00001FD2" w:rsidRPr="00C70F3F" w:rsidRDefault="0027431F" w:rsidP="00001FD2">
      <w:pPr>
        <w:pStyle w:val="ASFKNormal"/>
      </w:pPr>
      <w:r>
        <w:t>Для работы с документами «</w:t>
      </w:r>
      <w:r w:rsidR="00001FD2" w:rsidRPr="00C70F3F">
        <w:t>Уведомление о возобновлении операций по расходованию средств</w:t>
      </w:r>
      <w:r w:rsidR="00324E3A">
        <w:t>»</w:t>
      </w:r>
      <w:r w:rsidR="00001FD2" w:rsidRPr="00C70F3F">
        <w:t xml:space="preserve"> следует перейти в пункт меню </w:t>
      </w:r>
      <w:r w:rsidR="00324E3A">
        <w:t>«</w:t>
      </w:r>
      <w:r w:rsidR="00001FD2" w:rsidRPr="00C70F3F">
        <w:t>Документы – Исполнительные документы – Уведомление о возобновлении операций по расходованию средств</w:t>
      </w:r>
      <w:r w:rsidR="00324E3A">
        <w:t>»</w:t>
      </w:r>
      <w:r w:rsidR="00001FD2" w:rsidRPr="00C70F3F">
        <w:t>. Откроется ЭФ списка документов, представленная на рисунке </w:t>
      </w:r>
      <w:r w:rsidR="00F2392D">
        <w:fldChar w:fldCharType="begin"/>
      </w:r>
      <w:r w:rsidR="00F2392D">
        <w:instrText xml:space="preserve"> REF _Ref232243295 \h  \* MERGEFORMAT </w:instrText>
      </w:r>
      <w:r w:rsidR="00F2392D">
        <w:fldChar w:fldCharType="separate"/>
      </w:r>
      <w:r w:rsidR="00980F1C">
        <w:t>525</w:t>
      </w:r>
      <w:r w:rsidR="00F2392D">
        <w:fldChar w:fldCharType="end"/>
      </w:r>
      <w:r w:rsidR="00001FD2" w:rsidRPr="00C70F3F">
        <w:t>.</w:t>
      </w:r>
    </w:p>
    <w:p w14:paraId="18BA8CDC" w14:textId="77777777" w:rsidR="00001FD2" w:rsidRPr="00C70F3F" w:rsidRDefault="00CF4371" w:rsidP="00001FD2">
      <w:pPr>
        <w:pStyle w:val="ASFKFigure"/>
      </w:pPr>
      <w:r>
        <w:rPr>
          <w:noProof/>
        </w:rPr>
        <w:lastRenderedPageBreak/>
        <w:drawing>
          <wp:inline distT="0" distB="0" distL="0" distR="0" wp14:anchorId="4A1825E2" wp14:editId="1B7225DF">
            <wp:extent cx="6124575" cy="3562350"/>
            <wp:effectExtent l="0" t="0" r="9525" b="0"/>
            <wp:docPr id="643" name="Рисунок 4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1" descr="0"/>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47BA987B" w14:textId="19D56DF0" w:rsidR="00001FD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121" w:name="_Ref232243295"/>
      <w:bookmarkStart w:id="3122" w:name="_Toc126840889"/>
      <w:r w:rsidR="00980F1C">
        <w:rPr>
          <w:noProof/>
        </w:rPr>
        <w:t>525</w:t>
      </w:r>
      <w:bookmarkEnd w:id="3121"/>
      <w:r>
        <w:rPr>
          <w:noProof/>
        </w:rPr>
        <w:fldChar w:fldCharType="end"/>
      </w:r>
      <w:r w:rsidR="00001FD2" w:rsidRPr="00204E68">
        <w:t xml:space="preserve">. ЭФ списка документов </w:t>
      </w:r>
      <w:r w:rsidR="00324E3A">
        <w:t>«</w:t>
      </w:r>
      <w:r w:rsidR="00001FD2" w:rsidRPr="00204E68">
        <w:t>Уведомление о возобновлении операций по расходованию средств</w:t>
      </w:r>
      <w:r w:rsidR="00324E3A">
        <w:t>»</w:t>
      </w:r>
      <w:bookmarkEnd w:id="3122"/>
    </w:p>
    <w:p w14:paraId="5C78883D" w14:textId="77777777" w:rsidR="00001FD2" w:rsidRPr="00C70F3F" w:rsidRDefault="00001FD2" w:rsidP="00C52467">
      <w:pPr>
        <w:pStyle w:val="41"/>
      </w:pPr>
      <w:bookmarkStart w:id="3123" w:name="_Toc232827462"/>
      <w:r w:rsidRPr="00C70F3F">
        <w:t>Доступные операции</w:t>
      </w:r>
      <w:bookmarkEnd w:id="3123"/>
    </w:p>
    <w:p w14:paraId="170F7909" w14:textId="77777777" w:rsidR="00001FD2" w:rsidRPr="00C70F3F" w:rsidRDefault="00001FD2" w:rsidP="00001FD2">
      <w:pPr>
        <w:pStyle w:val="ASFKNormal"/>
      </w:pPr>
      <w:r w:rsidRPr="00C70F3F">
        <w:t xml:space="preserve">На АРМ </w:t>
      </w:r>
      <w:r w:rsidR="00115BD6">
        <w:t xml:space="preserve">Офлайн </w:t>
      </w:r>
      <w:r w:rsidR="00F06CBE">
        <w:t>(</w:t>
      </w:r>
      <w:r w:rsidR="00C70F3F">
        <w:t xml:space="preserve">НУБП, </w:t>
      </w:r>
      <w:r w:rsidRPr="00C70F3F">
        <w:t>ПБС</w:t>
      </w:r>
      <w:r w:rsidR="00F06CBE">
        <w:t>)</w:t>
      </w:r>
      <w:r w:rsidRPr="00C70F3F">
        <w:t xml:space="preserve"> доступны следующие операции над документом:</w:t>
      </w:r>
    </w:p>
    <w:p w14:paraId="47A2FED3" w14:textId="77777777" w:rsidR="00001FD2" w:rsidRPr="00C70F3F" w:rsidRDefault="00001FD2" w:rsidP="00001FD2">
      <w:pPr>
        <w:pStyle w:val="ASFKListmark1"/>
      </w:pPr>
      <w:r w:rsidRPr="00C70F3F">
        <w:t>просмотр;</w:t>
      </w:r>
    </w:p>
    <w:p w14:paraId="5316B31A" w14:textId="77777777" w:rsidR="00001FD2" w:rsidRPr="00C70F3F" w:rsidRDefault="00001FD2" w:rsidP="00001FD2">
      <w:pPr>
        <w:pStyle w:val="ASFKListmark1"/>
      </w:pPr>
      <w:r w:rsidRPr="00C70F3F">
        <w:t>печать.</w:t>
      </w:r>
    </w:p>
    <w:p w14:paraId="28E1CD1B" w14:textId="77777777" w:rsidR="00001FD2" w:rsidRPr="00C70F3F" w:rsidRDefault="00001FD2" w:rsidP="00C52467">
      <w:pPr>
        <w:pStyle w:val="41"/>
      </w:pPr>
      <w:bookmarkStart w:id="3124" w:name="_Ref232270970"/>
      <w:bookmarkStart w:id="3125" w:name="_Toc232827463"/>
      <w:r w:rsidRPr="00C70F3F">
        <w:t>Экранная форма документа</w:t>
      </w:r>
      <w:bookmarkEnd w:id="3124"/>
      <w:bookmarkEnd w:id="3125"/>
    </w:p>
    <w:p w14:paraId="7986446B" w14:textId="03F5F499" w:rsidR="00001FD2" w:rsidRPr="00C70F3F" w:rsidRDefault="00001FD2" w:rsidP="00001FD2">
      <w:pPr>
        <w:pStyle w:val="ASFKNormal"/>
      </w:pPr>
      <w:bookmarkStart w:id="3126" w:name="_Toc221011552"/>
      <w:bookmarkStart w:id="3127" w:name="_Toc221012253"/>
      <w:bookmarkStart w:id="3128" w:name="_Toc225934663"/>
      <w:bookmarkStart w:id="3129" w:name="_Toc232827464"/>
      <w:r w:rsidRPr="00C70F3F">
        <w:t xml:space="preserve">ЭФ документа </w:t>
      </w:r>
      <w:r w:rsidR="00324E3A">
        <w:t>«</w:t>
      </w:r>
      <w:r w:rsidRPr="00C70F3F">
        <w:t>Уведомление о возобновлении операций по расходованию средств</w:t>
      </w:r>
      <w:r w:rsidR="00324E3A">
        <w:t>»</w:t>
      </w:r>
      <w:r w:rsidRPr="00C70F3F">
        <w:t xml:space="preserve"> представлена на рисунке </w:t>
      </w:r>
      <w:r w:rsidR="00F2392D">
        <w:fldChar w:fldCharType="begin"/>
      </w:r>
      <w:r w:rsidR="00F2392D">
        <w:instrText xml:space="preserve"> REF _Ref232245020 \h  \* MERGEFORMAT </w:instrText>
      </w:r>
      <w:r w:rsidR="00F2392D">
        <w:fldChar w:fldCharType="separate"/>
      </w:r>
      <w:r w:rsidR="00980F1C">
        <w:t>526</w:t>
      </w:r>
      <w:r w:rsidR="00F2392D">
        <w:fldChar w:fldCharType="end"/>
      </w:r>
      <w:r w:rsidRPr="00C70F3F">
        <w:t>. Форма содержит следующие закладки:</w:t>
      </w:r>
    </w:p>
    <w:p w14:paraId="2EFBC53E" w14:textId="77777777" w:rsidR="00001FD2" w:rsidRPr="00C70F3F" w:rsidRDefault="00324E3A" w:rsidP="00001FD2">
      <w:pPr>
        <w:pStyle w:val="ASFKListmark1"/>
      </w:pPr>
      <w:r>
        <w:t>«</w:t>
      </w:r>
      <w:r w:rsidR="00001FD2" w:rsidRPr="00C70F3F">
        <w:t>Документ (1)</w:t>
      </w:r>
      <w:r>
        <w:t>»</w:t>
      </w:r>
      <w:r w:rsidR="00001FD2" w:rsidRPr="00C70F3F">
        <w:t>;</w:t>
      </w:r>
    </w:p>
    <w:p w14:paraId="0BCAA57B" w14:textId="77777777" w:rsidR="00001FD2" w:rsidRPr="00C70F3F" w:rsidRDefault="00324E3A" w:rsidP="00001FD2">
      <w:pPr>
        <w:pStyle w:val="ASFKListmark1"/>
      </w:pPr>
      <w:r>
        <w:t>«</w:t>
      </w:r>
      <w:r w:rsidR="00001FD2" w:rsidRPr="00C70F3F">
        <w:t>Дополнительные атрибуты</w:t>
      </w:r>
      <w:r>
        <w:t>»</w:t>
      </w:r>
      <w:r w:rsidR="00001FD2" w:rsidRPr="00C70F3F">
        <w:t>;</w:t>
      </w:r>
    </w:p>
    <w:p w14:paraId="783B1DDF" w14:textId="77777777" w:rsidR="00001FD2" w:rsidRPr="00C70F3F" w:rsidRDefault="00324E3A" w:rsidP="00001FD2">
      <w:pPr>
        <w:pStyle w:val="ASFKListmark1"/>
      </w:pPr>
      <w:r>
        <w:t>«</w:t>
      </w:r>
      <w:r w:rsidR="00001FD2" w:rsidRPr="00C70F3F">
        <w:t>Системные атрибуты</w:t>
      </w:r>
      <w:r>
        <w:t>»</w:t>
      </w:r>
      <w:r w:rsidR="00001FD2" w:rsidRPr="00C70F3F">
        <w:t>;</w:t>
      </w:r>
    </w:p>
    <w:p w14:paraId="0EF5EB13" w14:textId="77777777" w:rsidR="00001FD2" w:rsidRPr="00C70F3F" w:rsidRDefault="00324E3A" w:rsidP="00001FD2">
      <w:pPr>
        <w:pStyle w:val="ASFKListmark1"/>
      </w:pPr>
      <w:r>
        <w:t>«</w:t>
      </w:r>
      <w:r w:rsidR="00001FD2" w:rsidRPr="00C70F3F">
        <w:t>Протоколы</w:t>
      </w:r>
      <w:r>
        <w:t>»</w:t>
      </w:r>
      <w:r w:rsidR="00001FD2" w:rsidRPr="00C70F3F">
        <w:t>.</w:t>
      </w:r>
    </w:p>
    <w:p w14:paraId="0B480382" w14:textId="77777777" w:rsidR="00001FD2" w:rsidRPr="00F06CBE" w:rsidRDefault="00CF4371" w:rsidP="00F06CBE">
      <w:pPr>
        <w:pStyle w:val="ASFKFigure"/>
      </w:pPr>
      <w:r>
        <w:rPr>
          <w:noProof/>
        </w:rPr>
        <w:lastRenderedPageBreak/>
        <w:drawing>
          <wp:inline distT="0" distB="0" distL="0" distR="0" wp14:anchorId="05239C87" wp14:editId="4238A994">
            <wp:extent cx="6124575" cy="5581650"/>
            <wp:effectExtent l="0" t="0" r="9525" b="0"/>
            <wp:docPr id="644" name="Рисунок 4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2" descr="1"/>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6124575" cy="5581650"/>
                    </a:xfrm>
                    <a:prstGeom prst="rect">
                      <a:avLst/>
                    </a:prstGeom>
                    <a:noFill/>
                    <a:ln>
                      <a:noFill/>
                    </a:ln>
                  </pic:spPr>
                </pic:pic>
              </a:graphicData>
            </a:graphic>
          </wp:inline>
        </w:drawing>
      </w:r>
    </w:p>
    <w:p w14:paraId="64BB5044" w14:textId="63F91DF6" w:rsidR="00001FD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130" w:name="_Ref232245020"/>
      <w:bookmarkStart w:id="3131" w:name="_Toc126840890"/>
      <w:r w:rsidR="00980F1C">
        <w:rPr>
          <w:noProof/>
        </w:rPr>
        <w:t>526</w:t>
      </w:r>
      <w:bookmarkEnd w:id="3130"/>
      <w:r>
        <w:rPr>
          <w:noProof/>
        </w:rPr>
        <w:fldChar w:fldCharType="end"/>
      </w:r>
      <w:r w:rsidR="00001FD2" w:rsidRPr="00204E68">
        <w:t xml:space="preserve">. ЭФ документа </w:t>
      </w:r>
      <w:r w:rsidR="00324E3A">
        <w:t>«</w:t>
      </w:r>
      <w:r w:rsidR="00001FD2" w:rsidRPr="00204E68">
        <w:t>Уведомление о возобновлении операций по расходованию средств</w:t>
      </w:r>
      <w:r w:rsidR="0027431F">
        <w:t>», закладки «</w:t>
      </w:r>
      <w:r w:rsidR="00001FD2" w:rsidRPr="00204E68">
        <w:t>Документ (1)</w:t>
      </w:r>
      <w:r w:rsidR="00324E3A">
        <w:t>»</w:t>
      </w:r>
      <w:bookmarkEnd w:id="3131"/>
    </w:p>
    <w:p w14:paraId="010329D5" w14:textId="2CB753B2" w:rsidR="00001FD2" w:rsidRPr="00C70F3F" w:rsidRDefault="00001FD2" w:rsidP="00001FD2">
      <w:pPr>
        <w:pStyle w:val="ASFKNormal"/>
      </w:pPr>
      <w:r w:rsidRPr="00C70F3F">
        <w:t xml:space="preserve">Перечень полей документа </w:t>
      </w:r>
      <w:r w:rsidR="00324E3A">
        <w:t>«</w:t>
      </w:r>
      <w:r w:rsidRPr="00C70F3F">
        <w:t>Уведомление о возобновлении операций по расходованию средств</w:t>
      </w:r>
      <w:r w:rsidR="0027431F">
        <w:t>», закладки «</w:t>
      </w:r>
      <w:r w:rsidRPr="00C70F3F">
        <w:t>Документ (1)</w:t>
      </w:r>
      <w:r w:rsidR="00324E3A">
        <w:t>»</w:t>
      </w:r>
      <w:r w:rsidRPr="00C70F3F">
        <w:t xml:space="preserve"> приведен в таблице </w:t>
      </w:r>
      <w:r w:rsidR="00F2392D">
        <w:fldChar w:fldCharType="begin"/>
      </w:r>
      <w:r w:rsidR="00F2392D">
        <w:instrText xml:space="preserve"> REF _Ref319337050 \h  \* MERGEFORMAT </w:instrText>
      </w:r>
      <w:r w:rsidR="00F2392D">
        <w:fldChar w:fldCharType="separate"/>
      </w:r>
      <w:r w:rsidR="00980F1C">
        <w:t>300</w:t>
      </w:r>
      <w:r w:rsidR="00F2392D">
        <w:fldChar w:fldCharType="end"/>
      </w:r>
      <w:r w:rsidRPr="00C70F3F">
        <w:t>.</w:t>
      </w:r>
    </w:p>
    <w:p w14:paraId="71687DC8" w14:textId="593BDFD6" w:rsidR="00001FD2" w:rsidRPr="00C70F3F" w:rsidRDefault="00DD313F" w:rsidP="00001FD2">
      <w:pPr>
        <w:pStyle w:val="ASFKNameTable"/>
      </w:pPr>
      <w:r>
        <w:rPr>
          <w:noProof/>
        </w:rPr>
        <w:fldChar w:fldCharType="begin"/>
      </w:r>
      <w:r>
        <w:rPr>
          <w:noProof/>
        </w:rPr>
        <w:instrText xml:space="preserve"> SEQ Таблица \* ARABIC </w:instrText>
      </w:r>
      <w:r>
        <w:rPr>
          <w:noProof/>
        </w:rPr>
        <w:fldChar w:fldCharType="separate"/>
      </w:r>
      <w:bookmarkStart w:id="3132" w:name="_Ref317677405"/>
      <w:bookmarkStart w:id="3133" w:name="_Ref319337050"/>
      <w:bookmarkStart w:id="3134" w:name="_Toc126840330"/>
      <w:r w:rsidR="00980F1C">
        <w:rPr>
          <w:noProof/>
        </w:rPr>
        <w:t>300</w:t>
      </w:r>
      <w:bookmarkEnd w:id="3132"/>
      <w:bookmarkEnd w:id="3133"/>
      <w:r>
        <w:rPr>
          <w:noProof/>
        </w:rPr>
        <w:fldChar w:fldCharType="end"/>
      </w:r>
      <w:r w:rsidR="00001FD2" w:rsidRPr="00C70F3F">
        <w:t xml:space="preserve">. Описание полей документов </w:t>
      </w:r>
      <w:r w:rsidR="00324E3A">
        <w:t>«</w:t>
      </w:r>
      <w:r w:rsidR="00001FD2" w:rsidRPr="00C70F3F">
        <w:t>Уведомление о возобновлении операций по расходованию средств</w:t>
      </w:r>
      <w:r w:rsidR="0027431F">
        <w:t>», закладки «</w:t>
      </w:r>
      <w:r w:rsidR="00001FD2" w:rsidRPr="00C70F3F">
        <w:t>Документ (1)</w:t>
      </w:r>
      <w:r w:rsidR="00324E3A">
        <w:t>»</w:t>
      </w:r>
      <w:bookmarkEnd w:id="31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001FD2" w:rsidRPr="00C70F3F" w14:paraId="1C541269" w14:textId="77777777" w:rsidTr="00B36EDB">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AE64B5" w14:textId="77777777" w:rsidR="00001FD2" w:rsidRPr="00C70F3F" w:rsidRDefault="00001FD2" w:rsidP="00C70F3F">
            <w:pPr>
              <w:pStyle w:val="ASFKTableHead"/>
            </w:pPr>
            <w:r w:rsidRPr="00C70F3F">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D5A4D4B" w14:textId="77777777" w:rsidR="00001FD2" w:rsidRPr="00C70F3F" w:rsidRDefault="00001FD2" w:rsidP="00C70F3F">
            <w:pPr>
              <w:pStyle w:val="ASFKTableHead"/>
            </w:pPr>
            <w:r w:rsidRPr="00C70F3F">
              <w:t>Описание поля</w:t>
            </w:r>
          </w:p>
        </w:tc>
      </w:tr>
      <w:tr w:rsidR="00001FD2" w:rsidRPr="00C70F3F" w14:paraId="7EA85F2B" w14:textId="77777777" w:rsidTr="00B36EDB">
        <w:tc>
          <w:tcPr>
            <w:tcW w:w="1344" w:type="pct"/>
            <w:shd w:val="clear" w:color="auto" w:fill="auto"/>
          </w:tcPr>
          <w:p w14:paraId="605309A7" w14:textId="77777777" w:rsidR="00001FD2" w:rsidRPr="00C70F3F" w:rsidRDefault="00001FD2" w:rsidP="00B36EDB">
            <w:pPr>
              <w:pStyle w:val="ASFKTablenorm"/>
              <w:ind w:left="57" w:right="57"/>
            </w:pPr>
            <w:r w:rsidRPr="00C70F3F">
              <w:t>Статус</w:t>
            </w:r>
          </w:p>
        </w:tc>
        <w:tc>
          <w:tcPr>
            <w:tcW w:w="3656" w:type="pct"/>
            <w:shd w:val="clear" w:color="auto" w:fill="auto"/>
          </w:tcPr>
          <w:p w14:paraId="6CA63EC1" w14:textId="77777777" w:rsidR="00001FD2" w:rsidRPr="00C70F3F" w:rsidRDefault="00001FD2" w:rsidP="00B36EDB">
            <w:pPr>
              <w:pStyle w:val="ASFKTablenorm"/>
              <w:ind w:left="57" w:right="57"/>
            </w:pPr>
            <w:r w:rsidRPr="00C70F3F">
              <w:t xml:space="preserve">Код статуса документа. </w:t>
            </w:r>
          </w:p>
          <w:p w14:paraId="40C27251" w14:textId="77777777" w:rsidR="00001FD2" w:rsidRPr="00C70F3F" w:rsidRDefault="00001FD2" w:rsidP="00B36EDB">
            <w:pPr>
              <w:pStyle w:val="ASFKTablenorm"/>
              <w:ind w:left="57" w:right="57"/>
            </w:pPr>
            <w:r w:rsidRPr="00C70F3F">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001FD2" w:rsidRPr="00C70F3F" w14:paraId="448EF14B" w14:textId="77777777" w:rsidTr="00B36EDB">
        <w:tc>
          <w:tcPr>
            <w:tcW w:w="1344" w:type="pct"/>
            <w:shd w:val="clear" w:color="auto" w:fill="auto"/>
          </w:tcPr>
          <w:p w14:paraId="1C57FB58" w14:textId="77777777" w:rsidR="00001FD2" w:rsidRPr="00C70F3F" w:rsidRDefault="00001FD2" w:rsidP="00B36EDB">
            <w:pPr>
              <w:pStyle w:val="ASFKTablenorm"/>
              <w:ind w:left="57" w:right="57"/>
            </w:pPr>
            <w:r w:rsidRPr="00C70F3F">
              <w:t>От</w:t>
            </w:r>
          </w:p>
        </w:tc>
        <w:tc>
          <w:tcPr>
            <w:tcW w:w="3656" w:type="pct"/>
            <w:shd w:val="clear" w:color="auto" w:fill="auto"/>
          </w:tcPr>
          <w:p w14:paraId="76522938" w14:textId="77777777" w:rsidR="00001FD2" w:rsidRPr="00C70F3F" w:rsidRDefault="00001FD2" w:rsidP="00B36EDB">
            <w:pPr>
              <w:pStyle w:val="ASFKTablenorm"/>
              <w:ind w:left="57" w:right="57"/>
            </w:pPr>
            <w:r w:rsidRPr="00C70F3F">
              <w:t xml:space="preserve">Дата документа. </w:t>
            </w:r>
          </w:p>
          <w:p w14:paraId="490449C5" w14:textId="77777777" w:rsidR="00001FD2" w:rsidRPr="00C70F3F" w:rsidRDefault="00001FD2" w:rsidP="00B36EDB">
            <w:pPr>
              <w:pStyle w:val="ASFKTablenorm"/>
              <w:ind w:left="57" w:right="57"/>
            </w:pPr>
            <w:r w:rsidRPr="00C70F3F">
              <w:t>Значение даты может быть выбрано с помощью системного календаря.</w:t>
            </w:r>
          </w:p>
        </w:tc>
      </w:tr>
      <w:tr w:rsidR="00001FD2" w:rsidRPr="00C70F3F" w14:paraId="2866D482" w14:textId="77777777" w:rsidTr="00B36EDB">
        <w:tc>
          <w:tcPr>
            <w:tcW w:w="1344" w:type="pct"/>
            <w:shd w:val="clear" w:color="auto" w:fill="auto"/>
          </w:tcPr>
          <w:p w14:paraId="3ACBA536" w14:textId="77777777" w:rsidR="00001FD2" w:rsidRPr="00C70F3F" w:rsidRDefault="00001FD2" w:rsidP="00B36EDB">
            <w:pPr>
              <w:pStyle w:val="ASFKTablenorm"/>
              <w:ind w:left="57" w:right="57"/>
            </w:pPr>
            <w:r w:rsidRPr="00C70F3F">
              <w:t>№</w:t>
            </w:r>
          </w:p>
        </w:tc>
        <w:tc>
          <w:tcPr>
            <w:tcW w:w="3656" w:type="pct"/>
            <w:shd w:val="clear" w:color="auto" w:fill="auto"/>
          </w:tcPr>
          <w:p w14:paraId="318DCFBA" w14:textId="77777777" w:rsidR="00001FD2" w:rsidRPr="00C70F3F" w:rsidRDefault="00001FD2" w:rsidP="00B36EDB">
            <w:pPr>
              <w:pStyle w:val="ASFKTablenorm"/>
              <w:ind w:left="57" w:right="57"/>
            </w:pPr>
            <w:r w:rsidRPr="00C70F3F">
              <w:t>Номер документа.</w:t>
            </w:r>
          </w:p>
        </w:tc>
      </w:tr>
      <w:tr w:rsidR="00001FD2" w:rsidRPr="00C70F3F" w14:paraId="3354F0F8" w14:textId="77777777" w:rsidTr="00B36EDB">
        <w:tc>
          <w:tcPr>
            <w:tcW w:w="1344" w:type="pct"/>
            <w:shd w:val="clear" w:color="auto" w:fill="auto"/>
          </w:tcPr>
          <w:p w14:paraId="0BF35313" w14:textId="77777777" w:rsidR="00001FD2" w:rsidRPr="00C70F3F" w:rsidRDefault="00001FD2" w:rsidP="00B36EDB">
            <w:pPr>
              <w:pStyle w:val="ASFKTablenorm"/>
              <w:ind w:left="57" w:right="57"/>
            </w:pPr>
            <w:r w:rsidRPr="00C70F3F">
              <w:lastRenderedPageBreak/>
              <w:t>ПБС-исполнитель</w:t>
            </w:r>
          </w:p>
        </w:tc>
        <w:tc>
          <w:tcPr>
            <w:tcW w:w="3656" w:type="pct"/>
            <w:shd w:val="clear" w:color="auto" w:fill="auto"/>
          </w:tcPr>
          <w:p w14:paraId="10C6BD32" w14:textId="77777777" w:rsidR="00001FD2" w:rsidRPr="00C70F3F" w:rsidRDefault="00001FD2" w:rsidP="00B36EDB">
            <w:pPr>
              <w:pStyle w:val="ASFKTablenorm"/>
              <w:ind w:left="57" w:right="57"/>
            </w:pPr>
            <w:r w:rsidRPr="00C70F3F">
              <w:t>Наименование ПБС-исполнителя.</w:t>
            </w:r>
          </w:p>
        </w:tc>
      </w:tr>
      <w:tr w:rsidR="00001FD2" w:rsidRPr="00C70F3F" w14:paraId="5DA6FD3A" w14:textId="77777777" w:rsidTr="00B36EDB">
        <w:tc>
          <w:tcPr>
            <w:tcW w:w="1344" w:type="pct"/>
            <w:shd w:val="clear" w:color="auto" w:fill="auto"/>
          </w:tcPr>
          <w:p w14:paraId="5CAD30B6" w14:textId="77777777" w:rsidR="00001FD2" w:rsidRPr="00C70F3F" w:rsidRDefault="00001FD2" w:rsidP="00B36EDB">
            <w:pPr>
              <w:pStyle w:val="ASFKTablenorm"/>
              <w:ind w:left="57" w:right="57"/>
            </w:pPr>
            <w:r w:rsidRPr="00C70F3F">
              <w:t>Адрес испол.</w:t>
            </w:r>
          </w:p>
        </w:tc>
        <w:tc>
          <w:tcPr>
            <w:tcW w:w="3656" w:type="pct"/>
            <w:shd w:val="clear" w:color="auto" w:fill="auto"/>
          </w:tcPr>
          <w:p w14:paraId="7B328F0E" w14:textId="77777777" w:rsidR="00001FD2" w:rsidRPr="00C70F3F" w:rsidRDefault="00001FD2" w:rsidP="00B36EDB">
            <w:pPr>
              <w:pStyle w:val="ASFKTablenorm"/>
              <w:ind w:left="57" w:right="57"/>
            </w:pPr>
            <w:r w:rsidRPr="00C70F3F">
              <w:t>Адрес исполнителя.</w:t>
            </w:r>
          </w:p>
        </w:tc>
      </w:tr>
      <w:tr w:rsidR="00001FD2" w:rsidRPr="00C70F3F" w14:paraId="0AAA2413" w14:textId="77777777" w:rsidTr="00B36EDB">
        <w:tc>
          <w:tcPr>
            <w:tcW w:w="1344" w:type="pct"/>
            <w:shd w:val="clear" w:color="auto" w:fill="auto"/>
          </w:tcPr>
          <w:p w14:paraId="6A4D7EB2" w14:textId="77777777" w:rsidR="00001FD2" w:rsidRPr="00C70F3F" w:rsidRDefault="00001FD2" w:rsidP="00B36EDB">
            <w:pPr>
              <w:pStyle w:val="ASFKTablenorm"/>
              <w:ind w:left="57" w:right="57"/>
            </w:pPr>
            <w:r w:rsidRPr="00C70F3F">
              <w:t>ПБС-должник</w:t>
            </w:r>
          </w:p>
        </w:tc>
        <w:tc>
          <w:tcPr>
            <w:tcW w:w="3656" w:type="pct"/>
            <w:shd w:val="clear" w:color="auto" w:fill="auto"/>
          </w:tcPr>
          <w:p w14:paraId="3A0270B2" w14:textId="77777777" w:rsidR="00001FD2" w:rsidRPr="00C70F3F" w:rsidRDefault="00001FD2" w:rsidP="00B36EDB">
            <w:pPr>
              <w:pStyle w:val="ASFKTablenorm"/>
              <w:ind w:left="57" w:right="57"/>
            </w:pPr>
            <w:r w:rsidRPr="00C70F3F">
              <w:t>Наименование ПБС-должника.</w:t>
            </w:r>
          </w:p>
        </w:tc>
      </w:tr>
      <w:tr w:rsidR="00001FD2" w:rsidRPr="00C70F3F" w14:paraId="5313023D" w14:textId="77777777" w:rsidTr="00B36EDB">
        <w:tc>
          <w:tcPr>
            <w:tcW w:w="1344" w:type="pct"/>
            <w:shd w:val="clear" w:color="auto" w:fill="auto"/>
          </w:tcPr>
          <w:p w14:paraId="3C36A45A" w14:textId="77777777" w:rsidR="00001FD2" w:rsidRPr="00C70F3F" w:rsidRDefault="00001FD2" w:rsidP="00B36EDB">
            <w:pPr>
              <w:pStyle w:val="ASFKTablenorm"/>
              <w:ind w:left="57" w:right="57"/>
            </w:pPr>
            <w:r w:rsidRPr="00C70F3F">
              <w:t>Адрес ПБС-долж.</w:t>
            </w:r>
          </w:p>
        </w:tc>
        <w:tc>
          <w:tcPr>
            <w:tcW w:w="3656" w:type="pct"/>
            <w:shd w:val="clear" w:color="auto" w:fill="auto"/>
          </w:tcPr>
          <w:p w14:paraId="174BD40F" w14:textId="77777777" w:rsidR="00001FD2" w:rsidRPr="00C70F3F" w:rsidRDefault="00001FD2" w:rsidP="00B36EDB">
            <w:pPr>
              <w:pStyle w:val="ASFKTablenorm"/>
              <w:ind w:left="57" w:right="57"/>
            </w:pPr>
            <w:r w:rsidRPr="00C70F3F">
              <w:t>Адрес ПБС-должника.</w:t>
            </w:r>
          </w:p>
        </w:tc>
      </w:tr>
      <w:tr w:rsidR="00001FD2" w:rsidRPr="00C70F3F" w14:paraId="59CF84D8" w14:textId="77777777" w:rsidTr="00B36EDB">
        <w:tc>
          <w:tcPr>
            <w:tcW w:w="1344" w:type="pct"/>
            <w:shd w:val="clear" w:color="auto" w:fill="auto"/>
          </w:tcPr>
          <w:p w14:paraId="1B49C03E" w14:textId="77777777" w:rsidR="00001FD2" w:rsidRPr="00C70F3F" w:rsidRDefault="00001FD2" w:rsidP="00B36EDB">
            <w:pPr>
              <w:pStyle w:val="ASFKTablenorm"/>
              <w:ind w:left="57" w:right="57"/>
            </w:pPr>
            <w:r w:rsidRPr="00C70F3F">
              <w:t>ТОФК исполнителя</w:t>
            </w:r>
          </w:p>
        </w:tc>
        <w:tc>
          <w:tcPr>
            <w:tcW w:w="3656" w:type="pct"/>
            <w:shd w:val="clear" w:color="auto" w:fill="auto"/>
          </w:tcPr>
          <w:p w14:paraId="7760DB71" w14:textId="77777777" w:rsidR="00001FD2" w:rsidRPr="00C70F3F" w:rsidRDefault="00001FD2" w:rsidP="00B36EDB">
            <w:pPr>
              <w:pStyle w:val="ASFKTablenorm"/>
              <w:ind w:left="57" w:right="57"/>
            </w:pPr>
            <w:r w:rsidRPr="00C70F3F">
              <w:t>Наименование ТОФК исполнителя.</w:t>
            </w:r>
          </w:p>
        </w:tc>
      </w:tr>
      <w:tr w:rsidR="00001FD2" w:rsidRPr="00C70F3F" w14:paraId="5DF2769A" w14:textId="77777777" w:rsidTr="00B36EDB">
        <w:tc>
          <w:tcPr>
            <w:tcW w:w="1344" w:type="pct"/>
            <w:shd w:val="clear" w:color="auto" w:fill="auto"/>
          </w:tcPr>
          <w:p w14:paraId="092849FC" w14:textId="77777777" w:rsidR="00001FD2" w:rsidRPr="00C70F3F" w:rsidRDefault="00001FD2" w:rsidP="00B36EDB">
            <w:pPr>
              <w:pStyle w:val="ASFKTablenorm"/>
              <w:ind w:left="57" w:right="57"/>
            </w:pPr>
            <w:r w:rsidRPr="00C70F3F">
              <w:t>Док.-</w:t>
            </w:r>
            <w:r w:rsidRPr="007D50FC">
              <w:rPr>
                <w:rStyle w:val="ASFKReporterror"/>
              </w:rPr>
              <w:t>осн</w:t>
            </w:r>
            <w:r w:rsidRPr="00C70F3F">
              <w:t xml:space="preserve">. </w:t>
            </w:r>
            <w:r w:rsidR="00A05FCE" w:rsidRPr="007D50FC">
              <w:rPr>
                <w:rStyle w:val="ASFKReporterror"/>
              </w:rPr>
              <w:t>В</w:t>
            </w:r>
            <w:r w:rsidRPr="007D50FC">
              <w:rPr>
                <w:rStyle w:val="ASFKReporterror"/>
              </w:rPr>
              <w:t>озобновл</w:t>
            </w:r>
            <w:r w:rsidRPr="00C70F3F">
              <w:t>.</w:t>
            </w:r>
          </w:p>
        </w:tc>
        <w:tc>
          <w:tcPr>
            <w:tcW w:w="3656" w:type="pct"/>
            <w:shd w:val="clear" w:color="auto" w:fill="auto"/>
          </w:tcPr>
          <w:p w14:paraId="69AAF128" w14:textId="77777777" w:rsidR="00001FD2" w:rsidRPr="00C70F3F" w:rsidRDefault="00001FD2" w:rsidP="00B36EDB">
            <w:pPr>
              <w:pStyle w:val="ASFKTablenorm"/>
              <w:ind w:left="57" w:right="57"/>
            </w:pPr>
            <w:r w:rsidRPr="00C70F3F">
              <w:t>Наименование документа-основания для возобновления операций.</w:t>
            </w:r>
          </w:p>
        </w:tc>
      </w:tr>
      <w:tr w:rsidR="00001FD2" w:rsidRPr="00C70F3F" w14:paraId="02F87D19" w14:textId="77777777" w:rsidTr="00B36EDB">
        <w:tc>
          <w:tcPr>
            <w:tcW w:w="1344" w:type="pct"/>
            <w:shd w:val="clear" w:color="auto" w:fill="auto"/>
          </w:tcPr>
          <w:p w14:paraId="39BCE170" w14:textId="77777777" w:rsidR="00001FD2" w:rsidRPr="00C70F3F" w:rsidRDefault="00001FD2" w:rsidP="00B36EDB">
            <w:pPr>
              <w:pStyle w:val="ASFKTablenorm"/>
              <w:ind w:left="57" w:right="57"/>
            </w:pPr>
            <w:r w:rsidRPr="00C70F3F">
              <w:t>Суд, выдавший док-т</w:t>
            </w:r>
          </w:p>
        </w:tc>
        <w:tc>
          <w:tcPr>
            <w:tcW w:w="3656" w:type="pct"/>
            <w:shd w:val="clear" w:color="auto" w:fill="auto"/>
          </w:tcPr>
          <w:p w14:paraId="1E216A52" w14:textId="77777777" w:rsidR="00001FD2" w:rsidRPr="00C70F3F" w:rsidRDefault="00001FD2" w:rsidP="00B36EDB">
            <w:pPr>
              <w:pStyle w:val="ASFKTablenorm"/>
              <w:ind w:left="57" w:right="57"/>
            </w:pPr>
            <w:r w:rsidRPr="00C70F3F">
              <w:t>Наименование судебного органа.</w:t>
            </w:r>
          </w:p>
        </w:tc>
      </w:tr>
      <w:tr w:rsidR="00001FD2" w:rsidRPr="00C70F3F" w14:paraId="3DDBD90D" w14:textId="77777777" w:rsidTr="00B36EDB">
        <w:tc>
          <w:tcPr>
            <w:tcW w:w="1344" w:type="pct"/>
            <w:shd w:val="clear" w:color="auto" w:fill="auto"/>
          </w:tcPr>
          <w:p w14:paraId="11E3C921" w14:textId="77777777" w:rsidR="00001FD2" w:rsidRPr="00C70F3F" w:rsidRDefault="00001FD2" w:rsidP="00B36EDB">
            <w:pPr>
              <w:pStyle w:val="ASFKTablenorm"/>
              <w:ind w:left="57" w:right="57"/>
            </w:pPr>
            <w:r w:rsidRPr="00C70F3F">
              <w:t>Содержание док-та</w:t>
            </w:r>
          </w:p>
        </w:tc>
        <w:tc>
          <w:tcPr>
            <w:tcW w:w="3656" w:type="pct"/>
            <w:shd w:val="clear" w:color="auto" w:fill="auto"/>
          </w:tcPr>
          <w:p w14:paraId="6AA7AE6F" w14:textId="77777777" w:rsidR="00001FD2" w:rsidRPr="00C70F3F" w:rsidRDefault="00001FD2" w:rsidP="00B36EDB">
            <w:pPr>
              <w:pStyle w:val="ASFKTablenorm"/>
              <w:ind w:left="57" w:right="57"/>
            </w:pPr>
            <w:r w:rsidRPr="00C70F3F">
              <w:t>Содержание документа.</w:t>
            </w:r>
          </w:p>
        </w:tc>
      </w:tr>
      <w:tr w:rsidR="00001FD2" w:rsidRPr="00C70F3F" w14:paraId="2EFD1FA8" w14:textId="77777777" w:rsidTr="00B36EDB">
        <w:tc>
          <w:tcPr>
            <w:tcW w:w="1344" w:type="pct"/>
            <w:shd w:val="clear" w:color="auto" w:fill="auto"/>
          </w:tcPr>
          <w:p w14:paraId="3622A3CF" w14:textId="77777777" w:rsidR="00001FD2" w:rsidRPr="00C70F3F" w:rsidRDefault="00001FD2" w:rsidP="00B36EDB">
            <w:pPr>
              <w:pStyle w:val="ASFKTablenorm"/>
              <w:ind w:left="57" w:right="57"/>
            </w:pPr>
            <w:r w:rsidRPr="00C70F3F">
              <w:t>Серия ИД</w:t>
            </w:r>
          </w:p>
        </w:tc>
        <w:tc>
          <w:tcPr>
            <w:tcW w:w="3656" w:type="pct"/>
            <w:shd w:val="clear" w:color="auto" w:fill="auto"/>
          </w:tcPr>
          <w:p w14:paraId="69F31F1A" w14:textId="77777777" w:rsidR="00001FD2" w:rsidRPr="00C70F3F" w:rsidRDefault="00001FD2" w:rsidP="00B36EDB">
            <w:pPr>
              <w:pStyle w:val="ASFKTablenorm"/>
              <w:ind w:left="57" w:right="57"/>
            </w:pPr>
            <w:r w:rsidRPr="00C70F3F">
              <w:t>Серия исполнительного документа.</w:t>
            </w:r>
          </w:p>
        </w:tc>
      </w:tr>
      <w:tr w:rsidR="00001FD2" w:rsidRPr="00C70F3F" w14:paraId="45ED1E83" w14:textId="77777777" w:rsidTr="00B36EDB">
        <w:tc>
          <w:tcPr>
            <w:tcW w:w="1344" w:type="pct"/>
            <w:shd w:val="clear" w:color="auto" w:fill="auto"/>
          </w:tcPr>
          <w:p w14:paraId="3FB4497F" w14:textId="77777777" w:rsidR="00001FD2" w:rsidRPr="00C70F3F" w:rsidRDefault="00001FD2" w:rsidP="00B36EDB">
            <w:pPr>
              <w:pStyle w:val="ASFKTablenorm"/>
              <w:ind w:left="57" w:right="57"/>
            </w:pPr>
            <w:r w:rsidRPr="00C70F3F">
              <w:t>№ ИД</w:t>
            </w:r>
          </w:p>
        </w:tc>
        <w:tc>
          <w:tcPr>
            <w:tcW w:w="3656" w:type="pct"/>
            <w:shd w:val="clear" w:color="auto" w:fill="auto"/>
          </w:tcPr>
          <w:p w14:paraId="02746256" w14:textId="77777777" w:rsidR="00001FD2" w:rsidRPr="00C70F3F" w:rsidRDefault="00001FD2" w:rsidP="00B36EDB">
            <w:pPr>
              <w:pStyle w:val="ASFKTablenorm"/>
              <w:ind w:left="57" w:right="57"/>
            </w:pPr>
            <w:r w:rsidRPr="00C70F3F">
              <w:t>Номер исполнительного документа.</w:t>
            </w:r>
          </w:p>
        </w:tc>
      </w:tr>
      <w:tr w:rsidR="00001FD2" w:rsidRPr="00C70F3F" w14:paraId="2B894638" w14:textId="77777777" w:rsidTr="00B36EDB">
        <w:tc>
          <w:tcPr>
            <w:tcW w:w="1344" w:type="pct"/>
            <w:shd w:val="clear" w:color="auto" w:fill="auto"/>
          </w:tcPr>
          <w:p w14:paraId="34B853F2" w14:textId="77777777" w:rsidR="00001FD2" w:rsidRPr="00C70F3F" w:rsidRDefault="00001FD2" w:rsidP="00B36EDB">
            <w:pPr>
              <w:pStyle w:val="ASFKTablenorm"/>
              <w:ind w:left="57" w:right="57"/>
            </w:pPr>
            <w:r w:rsidRPr="00C70F3F">
              <w:t>Дата выдачи ИД</w:t>
            </w:r>
          </w:p>
        </w:tc>
        <w:tc>
          <w:tcPr>
            <w:tcW w:w="3656" w:type="pct"/>
            <w:shd w:val="clear" w:color="auto" w:fill="auto"/>
          </w:tcPr>
          <w:p w14:paraId="1E7938EB" w14:textId="77777777" w:rsidR="00001FD2" w:rsidRPr="00C70F3F" w:rsidRDefault="00001FD2" w:rsidP="00B36EDB">
            <w:pPr>
              <w:pStyle w:val="ASFKTablenorm"/>
              <w:ind w:left="57" w:right="57"/>
            </w:pPr>
            <w:r w:rsidRPr="00C70F3F">
              <w:t>Номер исполнительного документа.</w:t>
            </w:r>
          </w:p>
        </w:tc>
      </w:tr>
      <w:tr w:rsidR="00001FD2" w:rsidRPr="00C70F3F" w14:paraId="455A2AF7" w14:textId="77777777" w:rsidTr="00B36EDB">
        <w:tc>
          <w:tcPr>
            <w:tcW w:w="1344" w:type="pct"/>
            <w:shd w:val="clear" w:color="auto" w:fill="auto"/>
          </w:tcPr>
          <w:p w14:paraId="4C57AAAF" w14:textId="77777777" w:rsidR="00001FD2" w:rsidRPr="00C70F3F" w:rsidRDefault="00001FD2" w:rsidP="00B36EDB">
            <w:pPr>
              <w:pStyle w:val="ASFKTablenorm"/>
              <w:ind w:left="57" w:right="57"/>
            </w:pPr>
            <w:r w:rsidRPr="00C70F3F">
              <w:t>Суд, выдавший ИД</w:t>
            </w:r>
          </w:p>
        </w:tc>
        <w:tc>
          <w:tcPr>
            <w:tcW w:w="3656" w:type="pct"/>
            <w:shd w:val="clear" w:color="auto" w:fill="auto"/>
          </w:tcPr>
          <w:p w14:paraId="5A3BDB55" w14:textId="77777777" w:rsidR="00001FD2" w:rsidRPr="00C70F3F" w:rsidRDefault="00001FD2" w:rsidP="00B36EDB">
            <w:pPr>
              <w:pStyle w:val="ASFKTablenorm"/>
              <w:ind w:left="57" w:right="57"/>
            </w:pPr>
            <w:r w:rsidRPr="00C70F3F">
              <w:t>Наименование судебного органа.</w:t>
            </w:r>
          </w:p>
        </w:tc>
      </w:tr>
      <w:tr w:rsidR="00001FD2" w:rsidRPr="00C70F3F" w14:paraId="3BEDA663" w14:textId="77777777" w:rsidTr="00B36EDB">
        <w:tc>
          <w:tcPr>
            <w:tcW w:w="1344" w:type="pct"/>
            <w:shd w:val="clear" w:color="auto" w:fill="auto"/>
          </w:tcPr>
          <w:p w14:paraId="2F2F0C77" w14:textId="77777777" w:rsidR="00001FD2" w:rsidRPr="00C70F3F" w:rsidRDefault="00001FD2" w:rsidP="00B36EDB">
            <w:pPr>
              <w:pStyle w:val="ASFKTablenorm"/>
              <w:ind w:left="57" w:right="57"/>
            </w:pPr>
            <w:r w:rsidRPr="00C70F3F">
              <w:t>Руководитель ТОФК</w:t>
            </w:r>
          </w:p>
        </w:tc>
        <w:tc>
          <w:tcPr>
            <w:tcW w:w="3656" w:type="pct"/>
            <w:shd w:val="clear" w:color="auto" w:fill="auto"/>
          </w:tcPr>
          <w:p w14:paraId="3AFDF6B1" w14:textId="77777777" w:rsidR="00001FD2" w:rsidRPr="00C70F3F" w:rsidRDefault="00001FD2" w:rsidP="00B36EDB">
            <w:pPr>
              <w:pStyle w:val="ASFKTablenorm"/>
              <w:ind w:left="57" w:right="57"/>
            </w:pPr>
            <w:r w:rsidRPr="00C70F3F">
              <w:t>Руководитель ТОФК.</w:t>
            </w:r>
          </w:p>
        </w:tc>
      </w:tr>
      <w:tr w:rsidR="00001FD2" w:rsidRPr="00C70F3F" w14:paraId="108AC208" w14:textId="77777777" w:rsidTr="00B36EDB">
        <w:tc>
          <w:tcPr>
            <w:tcW w:w="1344" w:type="pct"/>
            <w:shd w:val="clear" w:color="auto" w:fill="auto"/>
          </w:tcPr>
          <w:p w14:paraId="271505C0" w14:textId="77777777" w:rsidR="00001FD2" w:rsidRPr="00C70F3F" w:rsidRDefault="00AA2DEA" w:rsidP="00B36EDB">
            <w:pPr>
              <w:pStyle w:val="ASFKTablenorm"/>
              <w:ind w:left="57" w:right="57"/>
            </w:pPr>
            <w:r>
              <w:t xml:space="preserve">Суд. </w:t>
            </w:r>
            <w:r w:rsidR="00A05FCE">
              <w:t>А</w:t>
            </w:r>
            <w:r>
              <w:t>кт</w:t>
            </w:r>
            <w:r w:rsidR="00001FD2" w:rsidRPr="00C70F3F">
              <w:t>, дата, № дела</w:t>
            </w:r>
          </w:p>
        </w:tc>
        <w:tc>
          <w:tcPr>
            <w:tcW w:w="3656" w:type="pct"/>
            <w:shd w:val="clear" w:color="auto" w:fill="auto"/>
          </w:tcPr>
          <w:p w14:paraId="6C8A4BCC" w14:textId="77777777" w:rsidR="00001FD2" w:rsidRPr="00C70F3F" w:rsidRDefault="00001FD2" w:rsidP="00B36EDB">
            <w:pPr>
              <w:pStyle w:val="ASFKTablenorm"/>
              <w:ind w:left="57" w:right="57"/>
            </w:pPr>
            <w:r w:rsidRPr="00C70F3F">
              <w:t>Номер судебного акта, дата, номер дела.</w:t>
            </w:r>
          </w:p>
        </w:tc>
      </w:tr>
      <w:tr w:rsidR="00001FD2" w:rsidRPr="00C70F3F" w14:paraId="29F172DD" w14:textId="77777777" w:rsidTr="00B36EDB">
        <w:tc>
          <w:tcPr>
            <w:tcW w:w="5000" w:type="pct"/>
            <w:gridSpan w:val="2"/>
            <w:shd w:val="clear" w:color="auto" w:fill="auto"/>
          </w:tcPr>
          <w:p w14:paraId="36425631" w14:textId="77777777" w:rsidR="00001FD2" w:rsidRPr="00C70F3F" w:rsidRDefault="00001FD2" w:rsidP="00B36EDB">
            <w:pPr>
              <w:pStyle w:val="ASFKTablenorm"/>
              <w:ind w:left="57" w:right="57"/>
            </w:pPr>
            <w:r w:rsidRPr="00C70F3F">
              <w:t xml:space="preserve">Группа полей </w:t>
            </w:r>
            <w:r w:rsidR="00324E3A">
              <w:t>«</w:t>
            </w:r>
            <w:r w:rsidRPr="00C70F3F">
              <w:t>СПРАВОЧНО:</w:t>
            </w:r>
            <w:r w:rsidR="00324E3A">
              <w:t>»</w:t>
            </w:r>
          </w:p>
        </w:tc>
      </w:tr>
      <w:tr w:rsidR="00001FD2" w:rsidRPr="00C70F3F" w14:paraId="091A0287" w14:textId="77777777" w:rsidTr="00B36EDB">
        <w:tc>
          <w:tcPr>
            <w:tcW w:w="1344" w:type="pct"/>
            <w:shd w:val="clear" w:color="auto" w:fill="auto"/>
          </w:tcPr>
          <w:p w14:paraId="2ED052B1" w14:textId="77777777" w:rsidR="00001FD2" w:rsidRPr="00C70F3F" w:rsidRDefault="00001FD2" w:rsidP="00B36EDB">
            <w:pPr>
              <w:pStyle w:val="ASFKTablenorm"/>
              <w:ind w:left="57" w:right="57"/>
            </w:pPr>
            <w:r w:rsidRPr="00C70F3F">
              <w:t xml:space="preserve">Наим. </w:t>
            </w:r>
            <w:r w:rsidR="00A05FCE" w:rsidRPr="00C70F3F">
              <w:t>Б</w:t>
            </w:r>
            <w:r w:rsidRPr="00C70F3F">
              <w:t>юджета</w:t>
            </w:r>
          </w:p>
        </w:tc>
        <w:tc>
          <w:tcPr>
            <w:tcW w:w="3656" w:type="pct"/>
            <w:shd w:val="clear" w:color="auto" w:fill="auto"/>
          </w:tcPr>
          <w:p w14:paraId="090111F1" w14:textId="77777777" w:rsidR="00001FD2" w:rsidRPr="00C70F3F" w:rsidRDefault="00001FD2" w:rsidP="00B36EDB">
            <w:pPr>
              <w:pStyle w:val="ASFKTablenorm"/>
              <w:ind w:left="57" w:right="57"/>
            </w:pPr>
            <w:r w:rsidRPr="00C70F3F">
              <w:t>Наименование бюджета.</w:t>
            </w:r>
          </w:p>
        </w:tc>
      </w:tr>
      <w:tr w:rsidR="00001FD2" w:rsidRPr="00C70F3F" w14:paraId="4BCC75E7" w14:textId="77777777" w:rsidTr="00B36EDB">
        <w:tc>
          <w:tcPr>
            <w:tcW w:w="1344" w:type="pct"/>
            <w:shd w:val="clear" w:color="auto" w:fill="auto"/>
          </w:tcPr>
          <w:p w14:paraId="45DF9C75" w14:textId="77777777" w:rsidR="00001FD2" w:rsidRPr="00C70F3F" w:rsidRDefault="00001FD2" w:rsidP="00B36EDB">
            <w:pPr>
              <w:pStyle w:val="ASFKTablenorm"/>
              <w:ind w:left="57" w:right="57"/>
            </w:pPr>
            <w:r w:rsidRPr="00C70F3F">
              <w:t>Код главы по БК</w:t>
            </w:r>
          </w:p>
        </w:tc>
        <w:tc>
          <w:tcPr>
            <w:tcW w:w="3656" w:type="pct"/>
            <w:shd w:val="clear" w:color="auto" w:fill="auto"/>
          </w:tcPr>
          <w:p w14:paraId="2E81FCD0" w14:textId="77777777" w:rsidR="00001FD2" w:rsidRPr="00C70F3F" w:rsidRDefault="00001FD2" w:rsidP="00B36EDB">
            <w:pPr>
              <w:pStyle w:val="ASFKTablenorm"/>
              <w:ind w:left="57" w:right="57"/>
            </w:pPr>
            <w:r w:rsidRPr="00C70F3F">
              <w:t>Код ГРБС.</w:t>
            </w:r>
          </w:p>
        </w:tc>
      </w:tr>
      <w:tr w:rsidR="00001FD2" w:rsidRPr="00C70F3F" w14:paraId="14429059" w14:textId="77777777" w:rsidTr="00B36EDB">
        <w:tc>
          <w:tcPr>
            <w:tcW w:w="1344" w:type="pct"/>
            <w:shd w:val="clear" w:color="auto" w:fill="auto"/>
          </w:tcPr>
          <w:p w14:paraId="7DD3FD8D" w14:textId="77777777" w:rsidR="00001FD2" w:rsidRPr="00C70F3F" w:rsidRDefault="00001FD2" w:rsidP="00B36EDB">
            <w:pPr>
              <w:pStyle w:val="ASFKTablenorm"/>
              <w:ind w:left="57" w:right="57"/>
            </w:pPr>
            <w:r w:rsidRPr="00C70F3F">
              <w:t>Код долж</w:t>
            </w:r>
            <w:r w:rsidR="00AA2DEA">
              <w:t xml:space="preserve">. </w:t>
            </w:r>
            <w:r w:rsidR="00A05FCE">
              <w:t>П</w:t>
            </w:r>
            <w:r w:rsidR="00AA2DEA">
              <w:t xml:space="preserve">о </w:t>
            </w:r>
            <w:r w:rsidR="00077C58">
              <w:t xml:space="preserve">Свод. </w:t>
            </w:r>
            <w:r w:rsidR="00A05FCE">
              <w:t>Р</w:t>
            </w:r>
            <w:r w:rsidR="00077C58">
              <w:t>еестр</w:t>
            </w:r>
            <w:r w:rsidR="00AA2DEA">
              <w:t>у</w:t>
            </w:r>
          </w:p>
        </w:tc>
        <w:tc>
          <w:tcPr>
            <w:tcW w:w="3656" w:type="pct"/>
            <w:shd w:val="clear" w:color="auto" w:fill="auto"/>
          </w:tcPr>
          <w:p w14:paraId="48B2F3DF" w14:textId="77777777" w:rsidR="00001FD2" w:rsidRPr="00C70F3F" w:rsidRDefault="00001FD2" w:rsidP="00B36EDB">
            <w:pPr>
              <w:pStyle w:val="ASFKTablenorm"/>
              <w:ind w:left="57" w:right="57"/>
            </w:pPr>
            <w:r w:rsidRPr="00C70F3F">
              <w:t>Код ПБС-должника по СРРПБС.</w:t>
            </w:r>
          </w:p>
        </w:tc>
      </w:tr>
      <w:tr w:rsidR="00001FD2" w:rsidRPr="00C70F3F" w14:paraId="7B4D1305" w14:textId="77777777" w:rsidTr="00B36EDB">
        <w:tc>
          <w:tcPr>
            <w:tcW w:w="1344" w:type="pct"/>
            <w:shd w:val="clear" w:color="auto" w:fill="auto"/>
          </w:tcPr>
          <w:p w14:paraId="58A8741B" w14:textId="77777777" w:rsidR="00001FD2" w:rsidRPr="00C70F3F" w:rsidRDefault="00001FD2" w:rsidP="00B36EDB">
            <w:pPr>
              <w:pStyle w:val="ASFKTablenorm"/>
              <w:ind w:left="57" w:right="57"/>
            </w:pPr>
            <w:r w:rsidRPr="00C70F3F">
              <w:t>Код ТОФК долж.</w:t>
            </w:r>
          </w:p>
        </w:tc>
        <w:tc>
          <w:tcPr>
            <w:tcW w:w="3656" w:type="pct"/>
            <w:shd w:val="clear" w:color="auto" w:fill="auto"/>
          </w:tcPr>
          <w:p w14:paraId="517B1E7A" w14:textId="77777777" w:rsidR="00001FD2" w:rsidRPr="00C70F3F" w:rsidRDefault="00001FD2" w:rsidP="00B36EDB">
            <w:pPr>
              <w:pStyle w:val="ASFKTablenorm"/>
              <w:ind w:left="57" w:right="57"/>
            </w:pPr>
            <w:r w:rsidRPr="00C70F3F">
              <w:t>Код ТОФК ПБС-должника.</w:t>
            </w:r>
          </w:p>
        </w:tc>
      </w:tr>
      <w:tr w:rsidR="00001FD2" w:rsidRPr="00C70F3F" w14:paraId="7115B9AC" w14:textId="77777777" w:rsidTr="00B36EDB">
        <w:tc>
          <w:tcPr>
            <w:tcW w:w="1344" w:type="pct"/>
            <w:shd w:val="clear" w:color="auto" w:fill="auto"/>
          </w:tcPr>
          <w:p w14:paraId="56DFABD0" w14:textId="77777777" w:rsidR="00001FD2" w:rsidRPr="00C70F3F" w:rsidRDefault="00001FD2" w:rsidP="00B36EDB">
            <w:pPr>
              <w:pStyle w:val="ASFKTablenorm"/>
              <w:ind w:left="57" w:right="57"/>
            </w:pPr>
            <w:r w:rsidRPr="00C70F3F">
              <w:t>ГРБС</w:t>
            </w:r>
          </w:p>
        </w:tc>
        <w:tc>
          <w:tcPr>
            <w:tcW w:w="3656" w:type="pct"/>
            <w:shd w:val="clear" w:color="auto" w:fill="auto"/>
          </w:tcPr>
          <w:p w14:paraId="5DCF3449" w14:textId="77777777" w:rsidR="00001FD2" w:rsidRPr="00C70F3F" w:rsidRDefault="00001FD2" w:rsidP="00B36EDB">
            <w:pPr>
              <w:pStyle w:val="ASFKTablenorm"/>
              <w:ind w:left="57" w:right="57"/>
            </w:pPr>
            <w:r w:rsidRPr="00C70F3F">
              <w:t>Наименование ГРБС.</w:t>
            </w:r>
          </w:p>
        </w:tc>
      </w:tr>
      <w:tr w:rsidR="00001FD2" w:rsidRPr="00C70F3F" w14:paraId="73ABB1E2" w14:textId="77777777" w:rsidTr="00B36EDB">
        <w:tc>
          <w:tcPr>
            <w:tcW w:w="1344" w:type="pct"/>
            <w:shd w:val="clear" w:color="auto" w:fill="auto"/>
          </w:tcPr>
          <w:p w14:paraId="6980DD90" w14:textId="77777777" w:rsidR="00001FD2" w:rsidRPr="00C70F3F" w:rsidRDefault="00001FD2" w:rsidP="00B36EDB">
            <w:pPr>
              <w:pStyle w:val="ASFKTablenorm"/>
              <w:ind w:left="57" w:right="57"/>
            </w:pPr>
            <w:r w:rsidRPr="00C70F3F">
              <w:t>ТОФК должника</w:t>
            </w:r>
          </w:p>
        </w:tc>
        <w:tc>
          <w:tcPr>
            <w:tcW w:w="3656" w:type="pct"/>
            <w:shd w:val="clear" w:color="auto" w:fill="auto"/>
          </w:tcPr>
          <w:p w14:paraId="0FC0D4AD" w14:textId="77777777" w:rsidR="00001FD2" w:rsidRPr="00C70F3F" w:rsidRDefault="00001FD2" w:rsidP="00B36EDB">
            <w:pPr>
              <w:pStyle w:val="ASFKTablenorm"/>
              <w:ind w:left="57" w:right="57"/>
            </w:pPr>
            <w:r w:rsidRPr="00C70F3F">
              <w:t>Наименование ТОФК ПБС-должника.</w:t>
            </w:r>
          </w:p>
        </w:tc>
      </w:tr>
      <w:tr w:rsidR="00001FD2" w:rsidRPr="00C70F3F" w14:paraId="5A48DDCB" w14:textId="77777777" w:rsidTr="00B36EDB">
        <w:tc>
          <w:tcPr>
            <w:tcW w:w="1344" w:type="pct"/>
            <w:shd w:val="clear" w:color="auto" w:fill="auto"/>
          </w:tcPr>
          <w:p w14:paraId="1CD41E6B" w14:textId="77777777" w:rsidR="00001FD2" w:rsidRPr="00C70F3F" w:rsidRDefault="00001FD2" w:rsidP="00B36EDB">
            <w:pPr>
              <w:pStyle w:val="ASFKTablenorm"/>
              <w:ind w:left="57" w:right="57"/>
            </w:pPr>
            <w:r w:rsidRPr="00C70F3F">
              <w:t>Дата пост. ИД в ТОФК</w:t>
            </w:r>
          </w:p>
        </w:tc>
        <w:tc>
          <w:tcPr>
            <w:tcW w:w="3656" w:type="pct"/>
            <w:shd w:val="clear" w:color="auto" w:fill="auto"/>
          </w:tcPr>
          <w:p w14:paraId="109FB754" w14:textId="77777777" w:rsidR="00001FD2" w:rsidRPr="00C70F3F" w:rsidRDefault="00001FD2" w:rsidP="00B36EDB">
            <w:pPr>
              <w:pStyle w:val="ASFKTablenorm"/>
              <w:ind w:left="57" w:right="57"/>
            </w:pPr>
            <w:r w:rsidRPr="00C70F3F">
              <w:t>Дата поступления ИД в ТОФК.</w:t>
            </w:r>
          </w:p>
        </w:tc>
      </w:tr>
      <w:tr w:rsidR="00001FD2" w:rsidRPr="00C70F3F" w14:paraId="7C8537AC" w14:textId="77777777" w:rsidTr="00B36EDB">
        <w:tc>
          <w:tcPr>
            <w:tcW w:w="1344" w:type="pct"/>
            <w:shd w:val="clear" w:color="auto" w:fill="auto"/>
          </w:tcPr>
          <w:p w14:paraId="38718B24" w14:textId="77777777" w:rsidR="00001FD2" w:rsidRPr="00C70F3F" w:rsidRDefault="00001FD2" w:rsidP="00B36EDB">
            <w:pPr>
              <w:pStyle w:val="ASFKTablenorm"/>
              <w:ind w:left="57" w:right="57"/>
            </w:pPr>
            <w:r w:rsidRPr="00C70F3F">
              <w:t xml:space="preserve">№ ИД в </w:t>
            </w:r>
            <w:r w:rsidR="00AA2DEA">
              <w:t xml:space="preserve">жур. </w:t>
            </w:r>
            <w:r w:rsidR="00A05FCE">
              <w:t>В</w:t>
            </w:r>
            <w:r w:rsidR="00AA2DEA">
              <w:t xml:space="preserve">х. </w:t>
            </w:r>
            <w:r w:rsidR="00A05FCE">
              <w:t>К</w:t>
            </w:r>
            <w:r w:rsidR="00AA2DEA">
              <w:t>орр</w:t>
            </w:r>
            <w:r w:rsidRPr="00C70F3F">
              <w:t>.</w:t>
            </w:r>
          </w:p>
        </w:tc>
        <w:tc>
          <w:tcPr>
            <w:tcW w:w="3656" w:type="pct"/>
            <w:shd w:val="clear" w:color="auto" w:fill="auto"/>
          </w:tcPr>
          <w:p w14:paraId="76F3A81C" w14:textId="77777777" w:rsidR="00001FD2" w:rsidRPr="00C70F3F" w:rsidRDefault="00001FD2" w:rsidP="00B36EDB">
            <w:pPr>
              <w:pStyle w:val="ASFKTablenorm"/>
              <w:ind w:left="57" w:right="57"/>
            </w:pPr>
            <w:r w:rsidRPr="00C70F3F">
              <w:t>Номер исполнительного документа по журналу входящей корреспонденции.</w:t>
            </w:r>
          </w:p>
        </w:tc>
      </w:tr>
      <w:tr w:rsidR="00001FD2" w:rsidRPr="00C70F3F" w14:paraId="6F1061EF" w14:textId="77777777" w:rsidTr="00B36EDB">
        <w:tc>
          <w:tcPr>
            <w:tcW w:w="1344" w:type="pct"/>
            <w:shd w:val="clear" w:color="auto" w:fill="auto"/>
          </w:tcPr>
          <w:p w14:paraId="1DB5CB48" w14:textId="77777777" w:rsidR="00001FD2" w:rsidRPr="00C70F3F" w:rsidRDefault="00001FD2" w:rsidP="00B36EDB">
            <w:pPr>
              <w:pStyle w:val="ASFKTablenorm"/>
              <w:ind w:left="57" w:right="57"/>
            </w:pPr>
            <w:r w:rsidRPr="00C70F3F">
              <w:t>Сумма по ИД</w:t>
            </w:r>
          </w:p>
        </w:tc>
        <w:tc>
          <w:tcPr>
            <w:tcW w:w="3656" w:type="pct"/>
            <w:shd w:val="clear" w:color="auto" w:fill="auto"/>
          </w:tcPr>
          <w:p w14:paraId="62443E21" w14:textId="77777777" w:rsidR="00001FD2" w:rsidRPr="00C70F3F" w:rsidRDefault="00001FD2" w:rsidP="00B36EDB">
            <w:pPr>
              <w:pStyle w:val="ASFKTablenorm"/>
              <w:ind w:left="57" w:right="57"/>
            </w:pPr>
            <w:r w:rsidRPr="00C70F3F">
              <w:t>Сумма по ИД.</w:t>
            </w:r>
          </w:p>
        </w:tc>
      </w:tr>
      <w:tr w:rsidR="00001FD2" w:rsidRPr="00C70F3F" w14:paraId="6842B034" w14:textId="77777777" w:rsidTr="00B36EDB">
        <w:tc>
          <w:tcPr>
            <w:tcW w:w="1344" w:type="pct"/>
            <w:shd w:val="clear" w:color="auto" w:fill="auto"/>
          </w:tcPr>
          <w:p w14:paraId="628A07E1" w14:textId="77777777" w:rsidR="00001FD2" w:rsidRPr="00C70F3F" w:rsidRDefault="00001FD2" w:rsidP="00B36EDB">
            <w:pPr>
              <w:pStyle w:val="ASFKTablenorm"/>
              <w:ind w:left="57" w:right="57"/>
            </w:pPr>
            <w:r w:rsidRPr="00C70F3F">
              <w:t>Кол-во листов</w:t>
            </w:r>
          </w:p>
        </w:tc>
        <w:tc>
          <w:tcPr>
            <w:tcW w:w="3656" w:type="pct"/>
            <w:shd w:val="clear" w:color="auto" w:fill="auto"/>
          </w:tcPr>
          <w:p w14:paraId="645D3EE4" w14:textId="77777777" w:rsidR="00001FD2" w:rsidRPr="00C70F3F" w:rsidRDefault="00001FD2" w:rsidP="00B36EDB">
            <w:pPr>
              <w:pStyle w:val="ASFKTablenorm"/>
              <w:ind w:left="57" w:right="57"/>
            </w:pPr>
            <w:r w:rsidRPr="00C70F3F">
              <w:t>Количество листов.</w:t>
            </w:r>
          </w:p>
        </w:tc>
      </w:tr>
      <w:tr w:rsidR="00001FD2" w:rsidRPr="00C70F3F" w14:paraId="1F197E87" w14:textId="77777777" w:rsidTr="00B36EDB">
        <w:trPr>
          <w:trHeight w:val="413"/>
        </w:trPr>
        <w:tc>
          <w:tcPr>
            <w:tcW w:w="1344" w:type="pct"/>
            <w:shd w:val="clear" w:color="auto" w:fill="auto"/>
          </w:tcPr>
          <w:p w14:paraId="616EB300" w14:textId="77777777" w:rsidR="00001FD2" w:rsidRPr="00C70F3F" w:rsidRDefault="00001FD2" w:rsidP="00B36EDB">
            <w:pPr>
              <w:pStyle w:val="ASFKTablenorm"/>
              <w:ind w:left="57" w:right="57"/>
            </w:pPr>
            <w:r w:rsidRPr="00C70F3F">
              <w:t>№ ПУ</w:t>
            </w:r>
          </w:p>
        </w:tc>
        <w:tc>
          <w:tcPr>
            <w:tcW w:w="3656" w:type="pct"/>
            <w:shd w:val="clear" w:color="auto" w:fill="auto"/>
          </w:tcPr>
          <w:p w14:paraId="6ED5E75B" w14:textId="77777777" w:rsidR="00001FD2" w:rsidRPr="00C70F3F" w:rsidRDefault="00001FD2" w:rsidP="00B36EDB">
            <w:pPr>
              <w:pStyle w:val="ASFKTablenorm"/>
              <w:ind w:left="57" w:right="57"/>
            </w:pPr>
            <w:r w:rsidRPr="00C70F3F">
              <w:t>Номер почтового уведомления.</w:t>
            </w:r>
          </w:p>
        </w:tc>
      </w:tr>
      <w:tr w:rsidR="00001FD2" w:rsidRPr="00C70F3F" w14:paraId="07B6FA39" w14:textId="77777777" w:rsidTr="00B36EDB">
        <w:tc>
          <w:tcPr>
            <w:tcW w:w="1344" w:type="pct"/>
            <w:shd w:val="clear" w:color="auto" w:fill="auto"/>
          </w:tcPr>
          <w:p w14:paraId="3017CD3F" w14:textId="77777777" w:rsidR="00001FD2" w:rsidRPr="00C70F3F" w:rsidRDefault="00001FD2" w:rsidP="00B36EDB">
            <w:pPr>
              <w:pStyle w:val="ASFKTablenorm"/>
              <w:ind w:left="57" w:right="57"/>
            </w:pPr>
            <w:r w:rsidRPr="00C70F3F">
              <w:t>Дата ПУ</w:t>
            </w:r>
          </w:p>
        </w:tc>
        <w:tc>
          <w:tcPr>
            <w:tcW w:w="3656" w:type="pct"/>
            <w:shd w:val="clear" w:color="auto" w:fill="auto"/>
          </w:tcPr>
          <w:p w14:paraId="1C29B950" w14:textId="77777777" w:rsidR="00001FD2" w:rsidRPr="00C70F3F" w:rsidRDefault="00001FD2" w:rsidP="00B36EDB">
            <w:pPr>
              <w:pStyle w:val="ASFKTablenorm"/>
              <w:ind w:left="57" w:right="57"/>
            </w:pPr>
            <w:r w:rsidRPr="00C70F3F">
              <w:t>Дата почтового уведомления.</w:t>
            </w:r>
          </w:p>
        </w:tc>
      </w:tr>
      <w:tr w:rsidR="00001FD2" w:rsidRPr="00C70F3F" w14:paraId="1717FF43" w14:textId="77777777" w:rsidTr="00B36EDB">
        <w:tc>
          <w:tcPr>
            <w:tcW w:w="1344" w:type="pct"/>
            <w:shd w:val="clear" w:color="auto" w:fill="auto"/>
          </w:tcPr>
          <w:p w14:paraId="11AA0D1D" w14:textId="77777777" w:rsidR="00001FD2" w:rsidRPr="00C70F3F" w:rsidRDefault="00001FD2" w:rsidP="00B36EDB">
            <w:pPr>
              <w:pStyle w:val="ASFKTablenorm"/>
              <w:ind w:left="57" w:right="57"/>
            </w:pPr>
            <w:r w:rsidRPr="00C70F3F">
              <w:t>Предъявитель ИД</w:t>
            </w:r>
          </w:p>
        </w:tc>
        <w:tc>
          <w:tcPr>
            <w:tcW w:w="3656" w:type="pct"/>
            <w:shd w:val="clear" w:color="auto" w:fill="auto"/>
          </w:tcPr>
          <w:p w14:paraId="43C5D20C" w14:textId="77777777" w:rsidR="00001FD2" w:rsidRPr="00C70F3F" w:rsidRDefault="00001FD2" w:rsidP="00B36EDB">
            <w:pPr>
              <w:pStyle w:val="ASFKTablenorm"/>
              <w:ind w:left="57" w:right="57"/>
            </w:pPr>
            <w:r w:rsidRPr="00C70F3F">
              <w:t>ФИО предъявителя ИД.</w:t>
            </w:r>
          </w:p>
        </w:tc>
      </w:tr>
      <w:tr w:rsidR="00001FD2" w:rsidRPr="00C70F3F" w14:paraId="7240BD59" w14:textId="77777777" w:rsidTr="00B36EDB">
        <w:tc>
          <w:tcPr>
            <w:tcW w:w="1344" w:type="pct"/>
            <w:shd w:val="clear" w:color="auto" w:fill="auto"/>
          </w:tcPr>
          <w:p w14:paraId="0EA86C35" w14:textId="77777777" w:rsidR="00001FD2" w:rsidRPr="00C70F3F" w:rsidRDefault="00001FD2" w:rsidP="00B36EDB">
            <w:pPr>
              <w:pStyle w:val="ASFKTablenorm"/>
              <w:ind w:left="57" w:right="57"/>
            </w:pPr>
            <w:r w:rsidRPr="00C70F3F">
              <w:t>Адрес суда, выдав. ИД</w:t>
            </w:r>
          </w:p>
        </w:tc>
        <w:tc>
          <w:tcPr>
            <w:tcW w:w="3656" w:type="pct"/>
            <w:shd w:val="clear" w:color="auto" w:fill="auto"/>
          </w:tcPr>
          <w:p w14:paraId="6E4BEFF0" w14:textId="77777777" w:rsidR="00001FD2" w:rsidRPr="00C70F3F" w:rsidRDefault="00001FD2" w:rsidP="00B36EDB">
            <w:pPr>
              <w:pStyle w:val="ASFKTablenorm"/>
              <w:ind w:left="57" w:right="57"/>
            </w:pPr>
            <w:r w:rsidRPr="00C70F3F">
              <w:t>Адрес суда, выдавшего ИД.</w:t>
            </w:r>
          </w:p>
        </w:tc>
      </w:tr>
      <w:tr w:rsidR="00001FD2" w:rsidRPr="00C70F3F" w14:paraId="60661608" w14:textId="77777777" w:rsidTr="00B36EDB">
        <w:tc>
          <w:tcPr>
            <w:tcW w:w="1344" w:type="pct"/>
            <w:shd w:val="clear" w:color="auto" w:fill="auto"/>
          </w:tcPr>
          <w:p w14:paraId="38AD0694" w14:textId="77777777" w:rsidR="00001FD2" w:rsidRPr="00C70F3F" w:rsidRDefault="00001FD2" w:rsidP="00B36EDB">
            <w:pPr>
              <w:pStyle w:val="ASFKTablenorm"/>
              <w:ind w:left="57" w:right="57"/>
            </w:pPr>
            <w:r w:rsidRPr="00C70F3F">
              <w:t xml:space="preserve">Дата начала </w:t>
            </w:r>
            <w:r w:rsidRPr="007D50FC">
              <w:rPr>
                <w:rStyle w:val="ASFKReporterror"/>
              </w:rPr>
              <w:t>блокир</w:t>
            </w:r>
            <w:r w:rsidRPr="00C70F3F">
              <w:t>.</w:t>
            </w:r>
          </w:p>
        </w:tc>
        <w:tc>
          <w:tcPr>
            <w:tcW w:w="3656" w:type="pct"/>
            <w:shd w:val="clear" w:color="auto" w:fill="auto"/>
          </w:tcPr>
          <w:p w14:paraId="60E2305C" w14:textId="77777777" w:rsidR="00001FD2" w:rsidRPr="00C70F3F" w:rsidRDefault="00001FD2" w:rsidP="00B36EDB">
            <w:pPr>
              <w:pStyle w:val="ASFKTablenorm"/>
              <w:ind w:left="57" w:right="57"/>
            </w:pPr>
            <w:r w:rsidRPr="00C70F3F">
              <w:t>Дата начала блокировки.</w:t>
            </w:r>
          </w:p>
        </w:tc>
      </w:tr>
      <w:tr w:rsidR="00001FD2" w:rsidRPr="00C70F3F" w14:paraId="75788B68" w14:textId="77777777" w:rsidTr="00B36EDB">
        <w:tc>
          <w:tcPr>
            <w:tcW w:w="1344" w:type="pct"/>
            <w:shd w:val="clear" w:color="auto" w:fill="auto"/>
          </w:tcPr>
          <w:p w14:paraId="47681E3A" w14:textId="77777777" w:rsidR="00001FD2" w:rsidRPr="00C70F3F" w:rsidRDefault="00001FD2" w:rsidP="00B36EDB">
            <w:pPr>
              <w:pStyle w:val="ASFKTablenorm"/>
              <w:ind w:left="57" w:right="57"/>
            </w:pPr>
            <w:r w:rsidRPr="00C70F3F">
              <w:t xml:space="preserve">Дата снятия </w:t>
            </w:r>
            <w:r w:rsidRPr="007D50FC">
              <w:rPr>
                <w:rStyle w:val="ASFKReporterror"/>
              </w:rPr>
              <w:t>блокир</w:t>
            </w:r>
            <w:r w:rsidRPr="00C70F3F">
              <w:t>.</w:t>
            </w:r>
          </w:p>
        </w:tc>
        <w:tc>
          <w:tcPr>
            <w:tcW w:w="3656" w:type="pct"/>
            <w:shd w:val="clear" w:color="auto" w:fill="auto"/>
          </w:tcPr>
          <w:p w14:paraId="005C7170" w14:textId="77777777" w:rsidR="00001FD2" w:rsidRPr="00C70F3F" w:rsidRDefault="00001FD2" w:rsidP="00B36EDB">
            <w:pPr>
              <w:pStyle w:val="ASFKTablenorm"/>
              <w:ind w:left="57" w:right="57"/>
            </w:pPr>
            <w:r w:rsidRPr="00C70F3F">
              <w:t>Дата снятия блокировки.</w:t>
            </w:r>
          </w:p>
        </w:tc>
      </w:tr>
      <w:tr w:rsidR="00001FD2" w:rsidRPr="00C70F3F" w14:paraId="376806AC" w14:textId="77777777" w:rsidTr="00B36EDB">
        <w:tc>
          <w:tcPr>
            <w:tcW w:w="1344" w:type="pct"/>
            <w:shd w:val="clear" w:color="auto" w:fill="auto"/>
          </w:tcPr>
          <w:p w14:paraId="2C891E0E" w14:textId="77777777" w:rsidR="00001FD2" w:rsidRPr="00C70F3F" w:rsidRDefault="00001FD2" w:rsidP="00B36EDB">
            <w:pPr>
              <w:pStyle w:val="ASFKTablenorm"/>
              <w:ind w:left="57" w:right="57"/>
            </w:pPr>
            <w:r w:rsidRPr="00C70F3F">
              <w:t>Предельный срок</w:t>
            </w:r>
          </w:p>
        </w:tc>
        <w:tc>
          <w:tcPr>
            <w:tcW w:w="3656" w:type="pct"/>
            <w:shd w:val="clear" w:color="auto" w:fill="auto"/>
          </w:tcPr>
          <w:p w14:paraId="2352B7F5" w14:textId="77777777" w:rsidR="00001FD2" w:rsidRPr="00C70F3F" w:rsidRDefault="00001FD2" w:rsidP="00B36EDB">
            <w:pPr>
              <w:pStyle w:val="ASFKTablenorm"/>
              <w:ind w:left="57" w:right="57"/>
            </w:pPr>
            <w:r w:rsidRPr="00C70F3F">
              <w:t>Предельный срок блокировки.</w:t>
            </w:r>
          </w:p>
        </w:tc>
      </w:tr>
      <w:tr w:rsidR="00001FD2" w:rsidRPr="00C70F3F" w14:paraId="7C71C702" w14:textId="77777777" w:rsidTr="00B36EDB">
        <w:tc>
          <w:tcPr>
            <w:tcW w:w="5000" w:type="pct"/>
            <w:gridSpan w:val="2"/>
            <w:shd w:val="clear" w:color="auto" w:fill="auto"/>
          </w:tcPr>
          <w:p w14:paraId="2CD4D811" w14:textId="77777777" w:rsidR="00001FD2" w:rsidRPr="00C70F3F" w:rsidRDefault="00001FD2" w:rsidP="00B36EDB">
            <w:pPr>
              <w:pStyle w:val="ASFKTablenorm"/>
              <w:ind w:left="57" w:right="57"/>
            </w:pPr>
            <w:r w:rsidRPr="00C70F3F">
              <w:t xml:space="preserve">Группа полей </w:t>
            </w:r>
            <w:r w:rsidR="00324E3A">
              <w:t>«</w:t>
            </w:r>
            <w:r w:rsidRPr="00C70F3F">
              <w:t>ИНФОРМАЦИЯ О ТЕКУЩЕМ ИСПОЛНИТЕЛЕ ПО ИД, ПЕРЕДАННОМУ ПОДВЕДОМСТВЕННОМУ ПБС:</w:t>
            </w:r>
            <w:r w:rsidR="00324E3A">
              <w:t>»</w:t>
            </w:r>
          </w:p>
        </w:tc>
      </w:tr>
      <w:tr w:rsidR="00001FD2" w:rsidRPr="00C70F3F" w14:paraId="72A4634C" w14:textId="77777777" w:rsidTr="00B36EDB">
        <w:tc>
          <w:tcPr>
            <w:tcW w:w="1344" w:type="pct"/>
            <w:shd w:val="clear" w:color="auto" w:fill="auto"/>
          </w:tcPr>
          <w:p w14:paraId="33EC98D4" w14:textId="77777777" w:rsidR="00001FD2" w:rsidRPr="00C70F3F" w:rsidRDefault="00001FD2" w:rsidP="00B36EDB">
            <w:pPr>
              <w:pStyle w:val="ASFKTablenorm"/>
              <w:ind w:left="57" w:right="57"/>
            </w:pPr>
            <w:r w:rsidRPr="00C70F3F">
              <w:lastRenderedPageBreak/>
              <w:t>Код исп</w:t>
            </w:r>
            <w:r w:rsidR="00AA2DEA">
              <w:t xml:space="preserve">. </w:t>
            </w:r>
            <w:r w:rsidR="00A05FCE">
              <w:t>П</w:t>
            </w:r>
            <w:r w:rsidR="00AA2DEA">
              <w:t xml:space="preserve">о </w:t>
            </w:r>
            <w:r w:rsidR="00077C58">
              <w:t xml:space="preserve">Свод. </w:t>
            </w:r>
            <w:r w:rsidR="00A05FCE">
              <w:t>Р</w:t>
            </w:r>
            <w:r w:rsidR="00077C58">
              <w:t>еестр</w:t>
            </w:r>
            <w:r w:rsidR="00AA2DEA">
              <w:t>у</w:t>
            </w:r>
          </w:p>
        </w:tc>
        <w:tc>
          <w:tcPr>
            <w:tcW w:w="3656" w:type="pct"/>
            <w:shd w:val="clear" w:color="auto" w:fill="auto"/>
          </w:tcPr>
          <w:p w14:paraId="16AFD5A9" w14:textId="77777777" w:rsidR="00001FD2" w:rsidRPr="00C70F3F" w:rsidRDefault="00001FD2" w:rsidP="00B36EDB">
            <w:pPr>
              <w:pStyle w:val="ASFKTablenorm"/>
              <w:ind w:left="57" w:right="57"/>
            </w:pPr>
            <w:r w:rsidRPr="00C70F3F">
              <w:t>Код ПБС-исполнителя по СРРПБС.</w:t>
            </w:r>
          </w:p>
        </w:tc>
      </w:tr>
      <w:tr w:rsidR="00001FD2" w:rsidRPr="00C70F3F" w14:paraId="4C2A3E75" w14:textId="77777777" w:rsidTr="00B36EDB">
        <w:tc>
          <w:tcPr>
            <w:tcW w:w="1344" w:type="pct"/>
            <w:shd w:val="clear" w:color="auto" w:fill="auto"/>
          </w:tcPr>
          <w:p w14:paraId="27824F93" w14:textId="77777777" w:rsidR="00001FD2" w:rsidRPr="00C70F3F" w:rsidRDefault="00001FD2" w:rsidP="00B36EDB">
            <w:pPr>
              <w:pStyle w:val="ASFKTablenorm"/>
              <w:ind w:left="57" w:right="57"/>
            </w:pPr>
            <w:r w:rsidRPr="00C70F3F">
              <w:t>Код ТОФК исп.</w:t>
            </w:r>
          </w:p>
        </w:tc>
        <w:tc>
          <w:tcPr>
            <w:tcW w:w="3656" w:type="pct"/>
            <w:shd w:val="clear" w:color="auto" w:fill="auto"/>
          </w:tcPr>
          <w:p w14:paraId="4D3382B5" w14:textId="77777777" w:rsidR="00001FD2" w:rsidRPr="00C70F3F" w:rsidRDefault="00001FD2" w:rsidP="00B36EDB">
            <w:pPr>
              <w:pStyle w:val="ASFKTablenorm"/>
              <w:ind w:left="57" w:right="57"/>
            </w:pPr>
            <w:r w:rsidRPr="00C70F3F">
              <w:t>Код ТОФК ПБС-исполнителя.</w:t>
            </w:r>
          </w:p>
        </w:tc>
      </w:tr>
      <w:tr w:rsidR="00001FD2" w:rsidRPr="00C70F3F" w14:paraId="3758415D" w14:textId="77777777" w:rsidTr="00B36EDB">
        <w:tc>
          <w:tcPr>
            <w:tcW w:w="5000" w:type="pct"/>
            <w:gridSpan w:val="2"/>
            <w:shd w:val="clear" w:color="auto" w:fill="auto"/>
          </w:tcPr>
          <w:p w14:paraId="0BAAED24" w14:textId="77777777" w:rsidR="00001FD2" w:rsidRPr="00C70F3F" w:rsidRDefault="00100F0C" w:rsidP="00B36EDB">
            <w:pPr>
              <w:pStyle w:val="ASFKTablenorm"/>
              <w:ind w:left="57" w:right="57"/>
            </w:pPr>
            <w:r>
              <w:t>Группа полей</w:t>
            </w:r>
            <w:r w:rsidR="00001FD2" w:rsidRPr="00C70F3F">
              <w:t xml:space="preserve"> </w:t>
            </w:r>
            <w:r w:rsidR="00324E3A">
              <w:t>«</w:t>
            </w:r>
            <w:r w:rsidR="00001FD2" w:rsidRPr="00C70F3F">
              <w:t>Взыскатель</w:t>
            </w:r>
            <w:r w:rsidR="00324E3A">
              <w:t>»</w:t>
            </w:r>
          </w:p>
        </w:tc>
      </w:tr>
      <w:tr w:rsidR="00001FD2" w:rsidRPr="00C70F3F" w14:paraId="098D3E29" w14:textId="77777777" w:rsidTr="00B36EDB">
        <w:tc>
          <w:tcPr>
            <w:tcW w:w="1344" w:type="pct"/>
            <w:shd w:val="clear" w:color="auto" w:fill="auto"/>
          </w:tcPr>
          <w:p w14:paraId="4FD06AF8" w14:textId="77777777" w:rsidR="00001FD2" w:rsidRPr="00C70F3F" w:rsidRDefault="00001FD2" w:rsidP="00B36EDB">
            <w:pPr>
              <w:pStyle w:val="ASFKTablenorm"/>
              <w:ind w:left="57" w:right="57"/>
            </w:pPr>
            <w:r w:rsidRPr="00C70F3F">
              <w:t>Взыскатель</w:t>
            </w:r>
          </w:p>
        </w:tc>
        <w:tc>
          <w:tcPr>
            <w:tcW w:w="3656" w:type="pct"/>
            <w:shd w:val="clear" w:color="auto" w:fill="auto"/>
          </w:tcPr>
          <w:p w14:paraId="09A4924D" w14:textId="77777777" w:rsidR="00001FD2" w:rsidRPr="00C70F3F" w:rsidRDefault="00001FD2" w:rsidP="00B36EDB">
            <w:pPr>
              <w:pStyle w:val="ASFKTablenorm"/>
              <w:ind w:left="57" w:right="57"/>
            </w:pPr>
            <w:r w:rsidRPr="00C70F3F">
              <w:t>ФИО взыскателя.</w:t>
            </w:r>
          </w:p>
        </w:tc>
      </w:tr>
      <w:tr w:rsidR="00001FD2" w:rsidRPr="00C70F3F" w14:paraId="14939FB5" w14:textId="77777777" w:rsidTr="00B36EDB">
        <w:tc>
          <w:tcPr>
            <w:tcW w:w="1344" w:type="pct"/>
            <w:shd w:val="clear" w:color="auto" w:fill="auto"/>
          </w:tcPr>
          <w:p w14:paraId="0A96687D" w14:textId="77777777" w:rsidR="00001FD2" w:rsidRPr="00C70F3F" w:rsidRDefault="00001FD2" w:rsidP="00B36EDB">
            <w:pPr>
              <w:pStyle w:val="ASFKTablenorm"/>
              <w:ind w:left="57" w:right="57"/>
            </w:pPr>
            <w:r w:rsidRPr="00C70F3F">
              <w:t>Адрес взыскателя</w:t>
            </w:r>
          </w:p>
        </w:tc>
        <w:tc>
          <w:tcPr>
            <w:tcW w:w="3656" w:type="pct"/>
            <w:shd w:val="clear" w:color="auto" w:fill="auto"/>
          </w:tcPr>
          <w:p w14:paraId="473342B9" w14:textId="77777777" w:rsidR="00001FD2" w:rsidRPr="00C70F3F" w:rsidRDefault="00001FD2" w:rsidP="00B36EDB">
            <w:pPr>
              <w:pStyle w:val="ASFKTablenorm"/>
              <w:ind w:left="57" w:right="57"/>
            </w:pPr>
            <w:r w:rsidRPr="00C70F3F">
              <w:t>Адрес взыскателя.</w:t>
            </w:r>
          </w:p>
        </w:tc>
      </w:tr>
    </w:tbl>
    <w:p w14:paraId="7E6296D3" w14:textId="742543AE" w:rsidR="00001FD2" w:rsidRPr="00C70F3F" w:rsidRDefault="00100F0C" w:rsidP="00001FD2">
      <w:pPr>
        <w:pStyle w:val="ASFKNormal"/>
      </w:pPr>
      <w:r w:rsidRPr="00204E68">
        <w:t xml:space="preserve">ЭФ документа </w:t>
      </w:r>
      <w:r>
        <w:t>«</w:t>
      </w:r>
      <w:r w:rsidRPr="00204E68">
        <w:t>Уведомление о возобновлении операций по расходованию средств</w:t>
      </w:r>
      <w:r>
        <w:t>», закладки «</w:t>
      </w:r>
      <w:r w:rsidRPr="00204E68">
        <w:t>Дополнительные атрибуты</w:t>
      </w:r>
      <w:r>
        <w:t>» представлена н</w:t>
      </w:r>
      <w:r w:rsidR="00001FD2" w:rsidRPr="00C70F3F">
        <w:t>а рисунке</w:t>
      </w:r>
      <w:r w:rsidR="00555A4E" w:rsidRPr="00555A4E">
        <w:t> </w:t>
      </w:r>
      <w:r w:rsidR="00F2392D">
        <w:fldChar w:fldCharType="begin"/>
      </w:r>
      <w:r w:rsidR="00F2392D">
        <w:instrText xml:space="preserve"> REF _Ref232271187 \h  \* MERGEFORMAT </w:instrText>
      </w:r>
      <w:r w:rsidR="00F2392D">
        <w:fldChar w:fldCharType="separate"/>
      </w:r>
      <w:r w:rsidR="00980F1C">
        <w:t>527</w:t>
      </w:r>
      <w:r w:rsidR="00F2392D">
        <w:fldChar w:fldCharType="end"/>
      </w:r>
      <w:r w:rsidR="00001FD2" w:rsidRPr="00C70F3F">
        <w:t>.</w:t>
      </w:r>
    </w:p>
    <w:p w14:paraId="27412613" w14:textId="77777777" w:rsidR="00001FD2" w:rsidRPr="00E955E6" w:rsidRDefault="00CF4371" w:rsidP="00E955E6">
      <w:pPr>
        <w:pStyle w:val="ASFKFigure"/>
      </w:pPr>
      <w:r>
        <w:rPr>
          <w:noProof/>
        </w:rPr>
        <w:drawing>
          <wp:inline distT="0" distB="0" distL="0" distR="0" wp14:anchorId="12CE77FF" wp14:editId="15DE3453">
            <wp:extent cx="6124575" cy="3752850"/>
            <wp:effectExtent l="0" t="0" r="9525" b="0"/>
            <wp:docPr id="645" name="Рисунок 4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3" descr="2"/>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095E5F7A" w14:textId="09ACA693" w:rsidR="00001FD2"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135" w:name="_Ref232271187"/>
      <w:bookmarkStart w:id="3136" w:name="_Toc126840891"/>
      <w:r w:rsidR="00980F1C">
        <w:rPr>
          <w:noProof/>
        </w:rPr>
        <w:t>527</w:t>
      </w:r>
      <w:bookmarkEnd w:id="3135"/>
      <w:r>
        <w:rPr>
          <w:noProof/>
        </w:rPr>
        <w:fldChar w:fldCharType="end"/>
      </w:r>
      <w:r w:rsidR="00001FD2" w:rsidRPr="00204E68">
        <w:t xml:space="preserve">. ЭФ документа </w:t>
      </w:r>
      <w:r w:rsidR="00324E3A">
        <w:t>«</w:t>
      </w:r>
      <w:r w:rsidR="00001FD2" w:rsidRPr="00204E68">
        <w:t>Уведомление о возобновлении операций по расходованию средств</w:t>
      </w:r>
      <w:r w:rsidR="0027431F">
        <w:t>», закладки «</w:t>
      </w:r>
      <w:r w:rsidR="00001FD2" w:rsidRPr="00204E68">
        <w:t>Дополнительные атрибуты</w:t>
      </w:r>
      <w:r w:rsidR="00324E3A">
        <w:t>»</w:t>
      </w:r>
      <w:bookmarkEnd w:id="3136"/>
    </w:p>
    <w:p w14:paraId="0481841F" w14:textId="021C051E" w:rsidR="00001FD2" w:rsidRPr="00C70F3F" w:rsidRDefault="00001FD2" w:rsidP="00001FD2">
      <w:pPr>
        <w:pStyle w:val="ASFKNormal"/>
      </w:pPr>
      <w:r w:rsidRPr="00C70F3F">
        <w:t xml:space="preserve">Перечень полей документа </w:t>
      </w:r>
      <w:r w:rsidR="00324E3A">
        <w:t>«</w:t>
      </w:r>
      <w:r w:rsidRPr="00C70F3F">
        <w:t>Уведомление о возобновлении операций по расходованию средств</w:t>
      </w:r>
      <w:r w:rsidR="0027431F">
        <w:t>», закладки «</w:t>
      </w:r>
      <w:r w:rsidRPr="00C70F3F">
        <w:t>Дополнительные атрибуты</w:t>
      </w:r>
      <w:r w:rsidR="00324E3A">
        <w:t>»</w:t>
      </w:r>
      <w:r w:rsidRPr="00C70F3F">
        <w:t xml:space="preserve"> приведен в таблице </w:t>
      </w:r>
      <w:r w:rsidR="00F2392D">
        <w:fldChar w:fldCharType="begin"/>
      </w:r>
      <w:r w:rsidR="00F2392D">
        <w:instrText xml:space="preserve"> REF _Ref335312248 \h  \* MERGEFORMAT </w:instrText>
      </w:r>
      <w:r w:rsidR="00F2392D">
        <w:fldChar w:fldCharType="separate"/>
      </w:r>
      <w:r w:rsidR="00980F1C">
        <w:t>301</w:t>
      </w:r>
      <w:r w:rsidR="00F2392D">
        <w:fldChar w:fldCharType="end"/>
      </w:r>
      <w:r w:rsidRPr="00C70F3F">
        <w:t>.</w:t>
      </w:r>
    </w:p>
    <w:p w14:paraId="77B64099" w14:textId="32FD5CA7" w:rsidR="00001FD2" w:rsidRPr="00C70F3F" w:rsidRDefault="00DD313F" w:rsidP="00001FD2">
      <w:pPr>
        <w:pStyle w:val="ASFKNameTable"/>
      </w:pPr>
      <w:r>
        <w:rPr>
          <w:noProof/>
        </w:rPr>
        <w:fldChar w:fldCharType="begin"/>
      </w:r>
      <w:r>
        <w:rPr>
          <w:noProof/>
        </w:rPr>
        <w:instrText xml:space="preserve"> SEQ Таблица \* ARABIC </w:instrText>
      </w:r>
      <w:r>
        <w:rPr>
          <w:noProof/>
        </w:rPr>
        <w:fldChar w:fldCharType="separate"/>
      </w:r>
      <w:bookmarkStart w:id="3137" w:name="_Ref335312248"/>
      <w:bookmarkStart w:id="3138" w:name="_Toc126840331"/>
      <w:r w:rsidR="00980F1C">
        <w:rPr>
          <w:noProof/>
        </w:rPr>
        <w:t>301</w:t>
      </w:r>
      <w:bookmarkEnd w:id="3137"/>
      <w:r>
        <w:rPr>
          <w:noProof/>
        </w:rPr>
        <w:fldChar w:fldCharType="end"/>
      </w:r>
      <w:r w:rsidR="00001FD2" w:rsidRPr="00C70F3F">
        <w:t xml:space="preserve">. Описание полей документа </w:t>
      </w:r>
      <w:r w:rsidR="00324E3A">
        <w:t>«</w:t>
      </w:r>
      <w:r w:rsidR="00001FD2" w:rsidRPr="00C70F3F">
        <w:t>Уведомление о возобновлении операций по расходованию средств</w:t>
      </w:r>
      <w:r w:rsidR="0027431F">
        <w:t>», закладки «</w:t>
      </w:r>
      <w:r w:rsidR="00001FD2" w:rsidRPr="00C70F3F">
        <w:t>Дополнительные атрибуты</w:t>
      </w:r>
      <w:r w:rsidR="00324E3A">
        <w:t>»</w:t>
      </w:r>
      <w:bookmarkEnd w:id="31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001FD2" w:rsidRPr="00C70F3F" w14:paraId="1E2CA272" w14:textId="77777777" w:rsidTr="00B36EDB">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D91549" w14:textId="77777777" w:rsidR="00001FD2" w:rsidRPr="00C70F3F" w:rsidRDefault="00001FD2" w:rsidP="00C70F3F">
            <w:pPr>
              <w:pStyle w:val="ASFKTableHead"/>
            </w:pPr>
            <w:r w:rsidRPr="00C70F3F">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41253FC" w14:textId="77777777" w:rsidR="00001FD2" w:rsidRPr="00C70F3F" w:rsidRDefault="00001FD2" w:rsidP="00C70F3F">
            <w:pPr>
              <w:pStyle w:val="ASFKTableHead"/>
            </w:pPr>
            <w:r w:rsidRPr="00C70F3F">
              <w:t>Описание поля</w:t>
            </w:r>
          </w:p>
        </w:tc>
      </w:tr>
      <w:tr w:rsidR="00001FD2" w:rsidRPr="00C70F3F" w14:paraId="663B7522" w14:textId="77777777" w:rsidTr="00B36EDB">
        <w:tc>
          <w:tcPr>
            <w:tcW w:w="5000" w:type="pct"/>
            <w:gridSpan w:val="2"/>
            <w:shd w:val="clear" w:color="auto" w:fill="auto"/>
          </w:tcPr>
          <w:p w14:paraId="3160B639" w14:textId="77777777" w:rsidR="00001FD2" w:rsidRPr="00C70F3F" w:rsidRDefault="00100F0C" w:rsidP="00B36EDB">
            <w:pPr>
              <w:pStyle w:val="ASFKTablenorm"/>
              <w:ind w:left="57" w:right="57"/>
            </w:pPr>
            <w:r>
              <w:t>Группа полей</w:t>
            </w:r>
            <w:r w:rsidR="00001FD2" w:rsidRPr="00C70F3F">
              <w:t xml:space="preserve"> </w:t>
            </w:r>
            <w:r w:rsidR="00324E3A">
              <w:t>«</w:t>
            </w:r>
            <w:r w:rsidR="00001FD2" w:rsidRPr="00C70F3F">
              <w:t>Структурные подразделения</w:t>
            </w:r>
            <w:r w:rsidR="00324E3A">
              <w:t>»</w:t>
            </w:r>
          </w:p>
        </w:tc>
      </w:tr>
      <w:tr w:rsidR="00001FD2" w:rsidRPr="00C70F3F" w14:paraId="2E5C140A" w14:textId="77777777" w:rsidTr="00B36EDB">
        <w:tc>
          <w:tcPr>
            <w:tcW w:w="1344" w:type="pct"/>
            <w:shd w:val="clear" w:color="auto" w:fill="auto"/>
          </w:tcPr>
          <w:p w14:paraId="12097DAF" w14:textId="77777777" w:rsidR="00001FD2" w:rsidRPr="00C70F3F" w:rsidRDefault="00001FD2" w:rsidP="00B36EDB">
            <w:pPr>
              <w:pStyle w:val="ASFKTablenorm"/>
              <w:ind w:left="57" w:right="57"/>
            </w:pPr>
            <w:r w:rsidRPr="00C70F3F">
              <w:t>Наименование</w:t>
            </w:r>
          </w:p>
        </w:tc>
        <w:tc>
          <w:tcPr>
            <w:tcW w:w="3656" w:type="pct"/>
            <w:shd w:val="clear" w:color="auto" w:fill="auto"/>
          </w:tcPr>
          <w:p w14:paraId="11275E5F" w14:textId="77777777" w:rsidR="00001FD2" w:rsidRPr="00C70F3F" w:rsidRDefault="00001FD2" w:rsidP="00B36EDB">
            <w:pPr>
              <w:pStyle w:val="ASFKTablenorm"/>
              <w:ind w:left="57" w:right="57"/>
            </w:pPr>
            <w:r w:rsidRPr="00C70F3F">
              <w:t>Наименование получателя.</w:t>
            </w:r>
          </w:p>
        </w:tc>
      </w:tr>
      <w:tr w:rsidR="00001FD2" w:rsidRPr="00C70F3F" w14:paraId="54EE2C45" w14:textId="77777777" w:rsidTr="00B36EDB">
        <w:tc>
          <w:tcPr>
            <w:tcW w:w="1344" w:type="pct"/>
            <w:shd w:val="clear" w:color="auto" w:fill="auto"/>
          </w:tcPr>
          <w:p w14:paraId="1D799FF2" w14:textId="77777777" w:rsidR="00001FD2" w:rsidRPr="00C70F3F" w:rsidRDefault="00001FD2" w:rsidP="00B36EDB">
            <w:pPr>
              <w:pStyle w:val="ASFKTablenorm"/>
              <w:ind w:left="57" w:right="57"/>
            </w:pPr>
            <w:r w:rsidRPr="00C70F3F">
              <w:t>Адрес</w:t>
            </w:r>
          </w:p>
        </w:tc>
        <w:tc>
          <w:tcPr>
            <w:tcW w:w="3656" w:type="pct"/>
            <w:shd w:val="clear" w:color="auto" w:fill="auto"/>
          </w:tcPr>
          <w:p w14:paraId="5DF9D85C" w14:textId="77777777" w:rsidR="00001FD2" w:rsidRPr="00C70F3F" w:rsidRDefault="00001FD2" w:rsidP="00B36EDB">
            <w:pPr>
              <w:pStyle w:val="ASFKTablenorm"/>
              <w:ind w:left="57" w:right="57"/>
            </w:pPr>
            <w:r w:rsidRPr="00C70F3F">
              <w:t>Адрес получателя.</w:t>
            </w:r>
          </w:p>
        </w:tc>
      </w:tr>
      <w:tr w:rsidR="00001FD2" w:rsidRPr="00C70F3F" w14:paraId="3D5550A9" w14:textId="77777777" w:rsidTr="00B36EDB">
        <w:tc>
          <w:tcPr>
            <w:tcW w:w="5000" w:type="pct"/>
            <w:gridSpan w:val="2"/>
            <w:shd w:val="clear" w:color="auto" w:fill="auto"/>
          </w:tcPr>
          <w:p w14:paraId="50252DA7" w14:textId="77777777" w:rsidR="00001FD2" w:rsidRPr="00C70F3F" w:rsidRDefault="00100F0C" w:rsidP="00B36EDB">
            <w:pPr>
              <w:pStyle w:val="ASFKTablenorm"/>
              <w:ind w:left="57" w:right="57"/>
            </w:pPr>
            <w:r>
              <w:t>График рассрочки</w:t>
            </w:r>
            <w:r w:rsidR="00001FD2" w:rsidRPr="00C70F3F">
              <w:t xml:space="preserve"> </w:t>
            </w:r>
            <w:r w:rsidR="00324E3A">
              <w:t>«</w:t>
            </w:r>
            <w:r w:rsidR="00001FD2" w:rsidRPr="00C70F3F">
              <w:t>График рассрочки</w:t>
            </w:r>
            <w:r w:rsidR="00324E3A">
              <w:t>»</w:t>
            </w:r>
          </w:p>
        </w:tc>
      </w:tr>
      <w:tr w:rsidR="00001FD2" w:rsidRPr="00C70F3F" w14:paraId="1707B9CC" w14:textId="77777777" w:rsidTr="00B36EDB">
        <w:tc>
          <w:tcPr>
            <w:tcW w:w="1344" w:type="pct"/>
            <w:shd w:val="clear" w:color="auto" w:fill="auto"/>
          </w:tcPr>
          <w:p w14:paraId="0D0439F1" w14:textId="77777777" w:rsidR="00001FD2" w:rsidRPr="00C70F3F" w:rsidRDefault="00001FD2" w:rsidP="00B36EDB">
            <w:pPr>
              <w:pStyle w:val="ASFKTablenorm"/>
              <w:ind w:left="57" w:right="57"/>
            </w:pPr>
            <w:r w:rsidRPr="00C70F3F">
              <w:t>Дата окончания</w:t>
            </w:r>
          </w:p>
        </w:tc>
        <w:tc>
          <w:tcPr>
            <w:tcW w:w="3656" w:type="pct"/>
            <w:shd w:val="clear" w:color="auto" w:fill="auto"/>
          </w:tcPr>
          <w:p w14:paraId="762F7E28" w14:textId="77777777" w:rsidR="00001FD2" w:rsidRPr="00C70F3F" w:rsidRDefault="00001FD2" w:rsidP="00B36EDB">
            <w:pPr>
              <w:pStyle w:val="ASFKTablenorm"/>
              <w:ind w:left="57" w:right="57"/>
            </w:pPr>
            <w:r w:rsidRPr="00C70F3F">
              <w:t>Дата окончания действия документа-основания.</w:t>
            </w:r>
          </w:p>
        </w:tc>
      </w:tr>
      <w:tr w:rsidR="00001FD2" w:rsidRPr="00C70F3F" w14:paraId="5EBB9F8F" w14:textId="77777777" w:rsidTr="00B36EDB">
        <w:tc>
          <w:tcPr>
            <w:tcW w:w="1344" w:type="pct"/>
            <w:shd w:val="clear" w:color="auto" w:fill="auto"/>
          </w:tcPr>
          <w:p w14:paraId="1E6F84ED" w14:textId="77777777" w:rsidR="00001FD2" w:rsidRPr="00C70F3F" w:rsidRDefault="00001FD2" w:rsidP="00B36EDB">
            <w:pPr>
              <w:pStyle w:val="ASFKTablenorm"/>
              <w:ind w:left="57" w:right="57"/>
            </w:pPr>
            <w:r w:rsidRPr="00C70F3F">
              <w:lastRenderedPageBreak/>
              <w:t>Сумма</w:t>
            </w:r>
          </w:p>
        </w:tc>
        <w:tc>
          <w:tcPr>
            <w:tcW w:w="3656" w:type="pct"/>
            <w:shd w:val="clear" w:color="auto" w:fill="auto"/>
          </w:tcPr>
          <w:p w14:paraId="374B4C51" w14:textId="77777777" w:rsidR="00001FD2" w:rsidRPr="00C70F3F" w:rsidRDefault="00001FD2" w:rsidP="00B36EDB">
            <w:pPr>
              <w:pStyle w:val="ASFKTablenorm"/>
              <w:ind w:left="57" w:right="57"/>
            </w:pPr>
            <w:r w:rsidRPr="00C70F3F">
              <w:t>Сумма по строке в функциональной валюте.</w:t>
            </w:r>
          </w:p>
        </w:tc>
      </w:tr>
    </w:tbl>
    <w:p w14:paraId="5EE50C83" w14:textId="77777777" w:rsidR="00E955E6" w:rsidRPr="00E955E6" w:rsidRDefault="00E955E6" w:rsidP="00C52467">
      <w:pPr>
        <w:pStyle w:val="32"/>
      </w:pPr>
      <w:bookmarkStart w:id="3139" w:name="_Ref418507092"/>
      <w:bookmarkStart w:id="3140" w:name="_Ref418507748"/>
      <w:bookmarkStart w:id="3141" w:name="_Toc420936515"/>
      <w:bookmarkStart w:id="3142" w:name="_Toc433192010"/>
      <w:bookmarkStart w:id="3143" w:name="_Toc126840009"/>
      <w:bookmarkEnd w:id="3126"/>
      <w:bookmarkEnd w:id="3127"/>
      <w:bookmarkEnd w:id="3128"/>
      <w:bookmarkEnd w:id="3129"/>
      <w:r w:rsidRPr="00AB7803">
        <w:t>Уведомление о поступлении судебного акта, предусматривающего в</w:t>
      </w:r>
      <w:r w:rsidRPr="00E955E6">
        <w:t>озобновление исполнения исполнительного документа</w:t>
      </w:r>
      <w:bookmarkEnd w:id="3139"/>
      <w:bookmarkEnd w:id="3140"/>
      <w:bookmarkEnd w:id="3141"/>
      <w:bookmarkEnd w:id="3142"/>
      <w:bookmarkEnd w:id="3143"/>
    </w:p>
    <w:p w14:paraId="141DD615" w14:textId="77777777" w:rsidR="00E955E6" w:rsidRPr="00AB7803" w:rsidRDefault="00E955E6" w:rsidP="00E955E6">
      <w:pPr>
        <w:pStyle w:val="ASFKNormal"/>
      </w:pPr>
      <w:r w:rsidRPr="00AB7803">
        <w:t>При поступлении от судебного органа судебного акта, предусматривающего возобно</w:t>
      </w:r>
      <w:r w:rsidRPr="00E955E6">
        <w:t>в</w:t>
      </w:r>
      <w:r w:rsidRPr="00AB7803">
        <w:t xml:space="preserve">ление исполнения исполнительного документа, в учетной системе ОрФК формируется ЭД </w:t>
      </w:r>
      <w:r w:rsidR="00324E3A">
        <w:t>«</w:t>
      </w:r>
      <w:r w:rsidRPr="00AB7803">
        <w:t>Уведомление о поступлении судебного акта, предусматривающего в</w:t>
      </w:r>
      <w:r w:rsidRPr="00D750EF">
        <w:t>о</w:t>
      </w:r>
      <w:r w:rsidRPr="00AB7803">
        <w:t>зобновление исполн</w:t>
      </w:r>
      <w:r w:rsidRPr="00E955E6">
        <w:t>е</w:t>
      </w:r>
      <w:r w:rsidRPr="00AB7803">
        <w:t>ния исполнительного документа</w:t>
      </w:r>
      <w:r w:rsidR="00324E3A">
        <w:t>»</w:t>
      </w:r>
      <w:r w:rsidRPr="00AB7803">
        <w:t>. Данный док</w:t>
      </w:r>
      <w:r w:rsidRPr="00E955E6">
        <w:t>у</w:t>
      </w:r>
      <w:r w:rsidRPr="00AB7803">
        <w:t>мент передается в СУФД для доведения до ПБС.</w:t>
      </w:r>
    </w:p>
    <w:p w14:paraId="57AAAAF6" w14:textId="77777777" w:rsidR="00E955E6" w:rsidRPr="00AB7803" w:rsidRDefault="00E955E6" w:rsidP="00E955E6">
      <w:pPr>
        <w:pStyle w:val="ASFKNormal"/>
      </w:pPr>
      <w:r w:rsidRPr="00AB7803">
        <w:t xml:space="preserve">До ПБС, который обслуживается в ОФК, документ доводится от УФК через АРМ ПБС. Документ также может быть создан на АРМ </w:t>
      </w:r>
      <w:r w:rsidR="006D59F9">
        <w:t>Офлайн (</w:t>
      </w:r>
      <w:r w:rsidRPr="00AB7803">
        <w:t>ПБС</w:t>
      </w:r>
      <w:r w:rsidR="006D59F9">
        <w:t>)</w:t>
      </w:r>
      <w:r w:rsidRPr="00AB7803">
        <w:t xml:space="preserve"> и передан в учетную систему УФК.</w:t>
      </w:r>
    </w:p>
    <w:p w14:paraId="496D7635" w14:textId="0741F0F6" w:rsidR="00E955E6" w:rsidRPr="00AB7803" w:rsidRDefault="0027431F" w:rsidP="00E955E6">
      <w:pPr>
        <w:pStyle w:val="ASFKNormal"/>
      </w:pPr>
      <w:r>
        <w:t>Для работы с документами «</w:t>
      </w:r>
      <w:r w:rsidR="00E955E6" w:rsidRPr="00AB7803">
        <w:t>Уведомление о поступлении судебного акта, предусматривающего в</w:t>
      </w:r>
      <w:r w:rsidR="00E955E6" w:rsidRPr="00D750EF">
        <w:t>о</w:t>
      </w:r>
      <w:r w:rsidR="00E955E6" w:rsidRPr="00AB7803">
        <w:t>зобновление исполнения исполнительного документа</w:t>
      </w:r>
      <w:r w:rsidR="00324E3A">
        <w:t>»</w:t>
      </w:r>
      <w:r w:rsidR="00E955E6" w:rsidRPr="00AB7803">
        <w:t xml:space="preserve"> следует перейти в пункт меню </w:t>
      </w:r>
      <w:r w:rsidR="00324E3A">
        <w:t>«</w:t>
      </w:r>
      <w:r w:rsidR="00E955E6" w:rsidRPr="00AB7803">
        <w:t>Документы – Исполнительные документы – Уведомление о поступлении судебного акта, предусматривающего возобновление исполнения и</w:t>
      </w:r>
      <w:r w:rsidR="00E955E6" w:rsidRPr="00E955E6">
        <w:t>с</w:t>
      </w:r>
      <w:r w:rsidR="00E955E6" w:rsidRPr="00AB7803">
        <w:t>полнительного документа</w:t>
      </w:r>
      <w:r w:rsidR="00324E3A">
        <w:t>»</w:t>
      </w:r>
      <w:r w:rsidR="00E955E6" w:rsidRPr="00AB7803">
        <w:t>. Откроется ЭФ списка документов, представленная на рису</w:t>
      </w:r>
      <w:r w:rsidR="00E955E6" w:rsidRPr="00E955E6">
        <w:t>н</w:t>
      </w:r>
      <w:r w:rsidR="00E955E6" w:rsidRPr="00AB7803">
        <w:t>ке </w:t>
      </w:r>
      <w:r w:rsidR="00F2392D">
        <w:fldChar w:fldCharType="begin"/>
      </w:r>
      <w:r w:rsidR="00F2392D">
        <w:instrText xml:space="preserve"> REF _Ref232273082 \h  \* MERGEFORMAT </w:instrText>
      </w:r>
      <w:r w:rsidR="00F2392D">
        <w:fldChar w:fldCharType="separate"/>
      </w:r>
      <w:r w:rsidR="00980F1C">
        <w:t>528</w:t>
      </w:r>
      <w:r w:rsidR="00F2392D">
        <w:fldChar w:fldCharType="end"/>
      </w:r>
      <w:r w:rsidR="00E955E6" w:rsidRPr="00AB7803">
        <w:t>.</w:t>
      </w:r>
    </w:p>
    <w:p w14:paraId="075CBD1A" w14:textId="77777777" w:rsidR="00E955E6" w:rsidRPr="00AB7803" w:rsidRDefault="00CF4371" w:rsidP="00E955E6">
      <w:pPr>
        <w:pStyle w:val="ASFKFigure"/>
      </w:pPr>
      <w:r>
        <w:rPr>
          <w:noProof/>
        </w:rPr>
        <w:drawing>
          <wp:inline distT="0" distB="0" distL="0" distR="0" wp14:anchorId="088A20F5" wp14:editId="361F1173">
            <wp:extent cx="6124575" cy="3562350"/>
            <wp:effectExtent l="0" t="0" r="9525" b="0"/>
            <wp:docPr id="646" name="Рисунок 41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4" descr="0"/>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0BCF4CDD" w14:textId="019EB62A" w:rsidR="00E955E6"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144" w:name="_Ref232273082"/>
      <w:bookmarkStart w:id="3145" w:name="_Toc126840892"/>
      <w:r w:rsidR="00980F1C">
        <w:rPr>
          <w:noProof/>
        </w:rPr>
        <w:t>528</w:t>
      </w:r>
      <w:bookmarkEnd w:id="3144"/>
      <w:r>
        <w:rPr>
          <w:noProof/>
        </w:rPr>
        <w:fldChar w:fldCharType="end"/>
      </w:r>
      <w:r w:rsidR="00E955E6" w:rsidRPr="00204E68">
        <w:t xml:space="preserve">. ЭФ списка документов </w:t>
      </w:r>
      <w:r w:rsidR="00324E3A">
        <w:t>«</w:t>
      </w:r>
      <w:r w:rsidR="00E955E6" w:rsidRPr="00204E68">
        <w:t>Уведомление о поступлении судебного акта, предусматривающего возобновление исполнения исполнительного документа</w:t>
      </w:r>
      <w:r w:rsidR="00324E3A">
        <w:t>»</w:t>
      </w:r>
      <w:bookmarkEnd w:id="3145"/>
    </w:p>
    <w:p w14:paraId="2AC47987" w14:textId="77777777" w:rsidR="00E955E6" w:rsidRPr="00AB7803" w:rsidRDefault="00E955E6" w:rsidP="00C52467">
      <w:pPr>
        <w:pStyle w:val="41"/>
      </w:pPr>
      <w:bookmarkStart w:id="3146" w:name="_Toc232827474"/>
      <w:r w:rsidRPr="00AB7803">
        <w:t>Доступные операции</w:t>
      </w:r>
      <w:bookmarkEnd w:id="3146"/>
    </w:p>
    <w:p w14:paraId="4E76EF35" w14:textId="77777777" w:rsidR="00E955E6" w:rsidRPr="00AB7803" w:rsidRDefault="00E955E6" w:rsidP="00E955E6">
      <w:pPr>
        <w:pStyle w:val="ASFKNormal"/>
      </w:pPr>
      <w:r w:rsidRPr="00AB7803">
        <w:t xml:space="preserve">На АРМ </w:t>
      </w:r>
      <w:r>
        <w:t xml:space="preserve">Офлайн (НУБП, </w:t>
      </w:r>
      <w:r w:rsidRPr="00AB7803">
        <w:t>ПБС</w:t>
      </w:r>
      <w:r>
        <w:t>)</w:t>
      </w:r>
      <w:r w:rsidRPr="00AB7803">
        <w:t xml:space="preserve"> </w:t>
      </w:r>
      <w:r>
        <w:t>доступны следующие операции над документом</w:t>
      </w:r>
      <w:r w:rsidRPr="00AB7803">
        <w:t>:</w:t>
      </w:r>
    </w:p>
    <w:p w14:paraId="43C3A2D0" w14:textId="77777777" w:rsidR="00E955E6" w:rsidRPr="00AB7803" w:rsidRDefault="00E955E6" w:rsidP="00E955E6">
      <w:pPr>
        <w:pStyle w:val="ASFKListmark1"/>
      </w:pPr>
      <w:r w:rsidRPr="00AB7803">
        <w:t>просмотр;</w:t>
      </w:r>
    </w:p>
    <w:p w14:paraId="4349E83E" w14:textId="77777777" w:rsidR="00E955E6" w:rsidRPr="00AB7803" w:rsidRDefault="00E955E6" w:rsidP="00E955E6">
      <w:pPr>
        <w:pStyle w:val="ASFKListmark1"/>
      </w:pPr>
      <w:r w:rsidRPr="00AB7803">
        <w:t>печать.</w:t>
      </w:r>
    </w:p>
    <w:p w14:paraId="055F74D5" w14:textId="77777777" w:rsidR="00E955E6" w:rsidRPr="00AB7803" w:rsidRDefault="00E955E6" w:rsidP="00C52467">
      <w:pPr>
        <w:pStyle w:val="41"/>
      </w:pPr>
      <w:bookmarkStart w:id="3147" w:name="_Toc232827475"/>
      <w:r w:rsidRPr="00AB7803">
        <w:lastRenderedPageBreak/>
        <w:t>Экранная форма документа</w:t>
      </w:r>
      <w:bookmarkEnd w:id="3147"/>
    </w:p>
    <w:p w14:paraId="3A11CED8" w14:textId="1DCC7AE2" w:rsidR="00E955E6" w:rsidRPr="00AB7803" w:rsidRDefault="00E955E6" w:rsidP="00E955E6">
      <w:pPr>
        <w:pStyle w:val="ASFKNormal"/>
      </w:pPr>
      <w:r w:rsidRPr="00AB7803">
        <w:t xml:space="preserve">ЭФ документа </w:t>
      </w:r>
      <w:r w:rsidR="00324E3A">
        <w:t>«</w:t>
      </w:r>
      <w:r w:rsidRPr="00AB7803">
        <w:t>Уведомление о поступлении судебного акта, предусматривающего в</w:t>
      </w:r>
      <w:r w:rsidRPr="00E955E6">
        <w:t>о</w:t>
      </w:r>
      <w:r w:rsidRPr="00AB7803">
        <w:t>зобновление исполнения исполнительного документа</w:t>
      </w:r>
      <w:r w:rsidR="00324E3A">
        <w:t>»</w:t>
      </w:r>
      <w:r w:rsidRPr="00AB7803">
        <w:t xml:space="preserve"> представлена на рисунке </w:t>
      </w:r>
      <w:r w:rsidR="00F2392D">
        <w:fldChar w:fldCharType="begin"/>
      </w:r>
      <w:r w:rsidR="00F2392D">
        <w:instrText xml:space="preserve"> REF _Ref232274546 \h  \* MERGEFORMAT </w:instrText>
      </w:r>
      <w:r w:rsidR="00F2392D">
        <w:fldChar w:fldCharType="separate"/>
      </w:r>
      <w:r w:rsidR="00980F1C">
        <w:t>529</w:t>
      </w:r>
      <w:r w:rsidR="00F2392D">
        <w:fldChar w:fldCharType="end"/>
      </w:r>
      <w:r w:rsidRPr="00AB7803">
        <w:t>. Форма с</w:t>
      </w:r>
      <w:r w:rsidRPr="00E955E6">
        <w:t>о</w:t>
      </w:r>
      <w:r w:rsidRPr="00AB7803">
        <w:t>держит следующие закладки:</w:t>
      </w:r>
    </w:p>
    <w:p w14:paraId="5839088A" w14:textId="77777777" w:rsidR="00E955E6" w:rsidRPr="00AB7803" w:rsidRDefault="00324E3A" w:rsidP="00E955E6">
      <w:pPr>
        <w:pStyle w:val="ASFKListmark1"/>
      </w:pPr>
      <w:r>
        <w:t>«</w:t>
      </w:r>
      <w:r w:rsidR="00E955E6" w:rsidRPr="00AB7803">
        <w:t>Документ (1)</w:t>
      </w:r>
      <w:r>
        <w:t>»</w:t>
      </w:r>
      <w:r w:rsidR="00E955E6" w:rsidRPr="00AB7803">
        <w:t>;</w:t>
      </w:r>
    </w:p>
    <w:p w14:paraId="1F096855" w14:textId="77777777" w:rsidR="00E955E6" w:rsidRPr="00AB7803" w:rsidRDefault="00324E3A" w:rsidP="00E955E6">
      <w:pPr>
        <w:pStyle w:val="ASFKListmark1"/>
      </w:pPr>
      <w:r>
        <w:t>«</w:t>
      </w:r>
      <w:r w:rsidR="00E955E6" w:rsidRPr="00AB7803">
        <w:t>Системные атрибуты</w:t>
      </w:r>
      <w:r>
        <w:t>»</w:t>
      </w:r>
      <w:r w:rsidR="00E955E6" w:rsidRPr="00AB7803">
        <w:t>;</w:t>
      </w:r>
    </w:p>
    <w:p w14:paraId="46F44252" w14:textId="77777777" w:rsidR="00E955E6" w:rsidRPr="00AB7803" w:rsidRDefault="00324E3A" w:rsidP="00E955E6">
      <w:pPr>
        <w:pStyle w:val="ASFKListmark1"/>
      </w:pPr>
      <w:r>
        <w:t>«</w:t>
      </w:r>
      <w:r w:rsidR="00E955E6" w:rsidRPr="00AB7803">
        <w:t>Протоколы</w:t>
      </w:r>
      <w:r>
        <w:t>»</w:t>
      </w:r>
      <w:r w:rsidR="00E955E6" w:rsidRPr="00AB7803">
        <w:t>.</w:t>
      </w:r>
    </w:p>
    <w:p w14:paraId="23A11B88" w14:textId="77777777" w:rsidR="00E955E6" w:rsidRPr="00E955E6" w:rsidRDefault="00CF4371" w:rsidP="00E955E6">
      <w:pPr>
        <w:pStyle w:val="ASFKFigure"/>
      </w:pPr>
      <w:r>
        <w:rPr>
          <w:noProof/>
        </w:rPr>
        <w:drawing>
          <wp:inline distT="0" distB="0" distL="0" distR="0" wp14:anchorId="60ED3654" wp14:editId="074A0E49">
            <wp:extent cx="6124575" cy="5029200"/>
            <wp:effectExtent l="0" t="0" r="9525" b="0"/>
            <wp:docPr id="647" name="Рисунок 41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5" descr="1"/>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14:paraId="76A9FEC7" w14:textId="20D60706" w:rsidR="00E955E6"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148" w:name="_Ref232274546"/>
      <w:bookmarkStart w:id="3149" w:name="_Toc126840893"/>
      <w:r w:rsidR="00980F1C">
        <w:rPr>
          <w:noProof/>
        </w:rPr>
        <w:t>529</w:t>
      </w:r>
      <w:bookmarkEnd w:id="3148"/>
      <w:r>
        <w:rPr>
          <w:noProof/>
        </w:rPr>
        <w:fldChar w:fldCharType="end"/>
      </w:r>
      <w:r w:rsidR="00E955E6" w:rsidRPr="00204E68">
        <w:t xml:space="preserve">. ЭФ документа </w:t>
      </w:r>
      <w:r w:rsidR="00324E3A">
        <w:t>«</w:t>
      </w:r>
      <w:r w:rsidR="00E955E6" w:rsidRPr="00204E68">
        <w:t>Уведомление о поступлении судебного акта, предусматривающего возобновление исполнения исполнительного документа</w:t>
      </w:r>
      <w:r w:rsidR="00100F0C">
        <w:t>»</w:t>
      </w:r>
      <w:bookmarkEnd w:id="3149"/>
    </w:p>
    <w:p w14:paraId="72A01858" w14:textId="681843EE" w:rsidR="00E955E6" w:rsidRPr="00AB7803" w:rsidRDefault="00E955E6" w:rsidP="00E955E6">
      <w:pPr>
        <w:pStyle w:val="ASFKNormal"/>
      </w:pPr>
      <w:r w:rsidRPr="00AB7803">
        <w:t xml:space="preserve">Перечень полей </w:t>
      </w:r>
      <w:r w:rsidR="00100F0C" w:rsidRPr="00204E68">
        <w:t xml:space="preserve">документа </w:t>
      </w:r>
      <w:r w:rsidR="00100F0C">
        <w:t>«</w:t>
      </w:r>
      <w:r w:rsidR="00100F0C" w:rsidRPr="00204E68">
        <w:t>Уведомление о поступлении судебного акта, предусматривающего возобновление исполнения исполнительного документа</w:t>
      </w:r>
      <w:r w:rsidR="00100F0C">
        <w:t xml:space="preserve">» </w:t>
      </w:r>
      <w:r w:rsidRPr="00AB7803">
        <w:t>приведен в таблице </w:t>
      </w:r>
      <w:r w:rsidR="00F2392D">
        <w:fldChar w:fldCharType="begin"/>
      </w:r>
      <w:r w:rsidR="00F2392D">
        <w:instrText xml:space="preserve"> REF _Ref318470823 \h  \* MERGEFORMAT </w:instrText>
      </w:r>
      <w:r w:rsidR="00F2392D">
        <w:fldChar w:fldCharType="separate"/>
      </w:r>
      <w:r w:rsidR="00980F1C">
        <w:t>302</w:t>
      </w:r>
      <w:r w:rsidR="00F2392D">
        <w:fldChar w:fldCharType="end"/>
      </w:r>
      <w:r w:rsidRPr="00AB7803">
        <w:t xml:space="preserve">. Значения полей передаются из </w:t>
      </w:r>
      <w:r w:rsidR="00180DDD">
        <w:t>OEBS</w:t>
      </w:r>
      <w:r w:rsidRPr="00AB7803">
        <w:t xml:space="preserve"> и недо</w:t>
      </w:r>
      <w:r w:rsidRPr="00E955E6">
        <w:t>с</w:t>
      </w:r>
      <w:r w:rsidRPr="00AB7803">
        <w:t>тупны для редактирования.</w:t>
      </w:r>
    </w:p>
    <w:p w14:paraId="02D2D225" w14:textId="76F621A6" w:rsidR="00E955E6" w:rsidRPr="00AB7803" w:rsidRDefault="00DD313F" w:rsidP="00E955E6">
      <w:pPr>
        <w:pStyle w:val="ASFKNameTable"/>
      </w:pPr>
      <w:r>
        <w:rPr>
          <w:noProof/>
        </w:rPr>
        <w:fldChar w:fldCharType="begin"/>
      </w:r>
      <w:r>
        <w:rPr>
          <w:noProof/>
        </w:rPr>
        <w:instrText xml:space="preserve"> SEQ Таблица \* ARABIC </w:instrText>
      </w:r>
      <w:r>
        <w:rPr>
          <w:noProof/>
        </w:rPr>
        <w:fldChar w:fldCharType="separate"/>
      </w:r>
      <w:bookmarkStart w:id="3150" w:name="_Ref247430327"/>
      <w:bookmarkStart w:id="3151" w:name="_Ref318470823"/>
      <w:bookmarkStart w:id="3152" w:name="_Toc126840332"/>
      <w:r w:rsidR="00980F1C">
        <w:rPr>
          <w:noProof/>
        </w:rPr>
        <w:t>302</w:t>
      </w:r>
      <w:bookmarkEnd w:id="3150"/>
      <w:bookmarkEnd w:id="3151"/>
      <w:r>
        <w:rPr>
          <w:noProof/>
        </w:rPr>
        <w:fldChar w:fldCharType="end"/>
      </w:r>
      <w:r w:rsidR="00E955E6" w:rsidRPr="00AB7803">
        <w:t xml:space="preserve">. Описание полей документа </w:t>
      </w:r>
      <w:r w:rsidR="00324E3A">
        <w:t>«</w:t>
      </w:r>
      <w:r w:rsidR="00E955E6" w:rsidRPr="00AB7803">
        <w:t>Уведомление о поступлении судебного акта, предусматривающего возобновление исполнения исполнительного документа</w:t>
      </w:r>
      <w:r w:rsidR="00100F0C">
        <w:t>»</w:t>
      </w:r>
      <w:bookmarkEnd w:id="31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E955E6" w:rsidRPr="00AB7803" w14:paraId="3A9489D1" w14:textId="77777777" w:rsidTr="00B36EDB">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CD497C0" w14:textId="77777777" w:rsidR="00E955E6" w:rsidRPr="00AB7803" w:rsidRDefault="00E955E6" w:rsidP="00E955E6">
            <w:pPr>
              <w:pStyle w:val="ASFKTableHead"/>
            </w:pPr>
            <w:r w:rsidRPr="00AB7803">
              <w:t>Наименов</w:t>
            </w:r>
            <w:r w:rsidRPr="00E955E6">
              <w:t>а</w:t>
            </w:r>
            <w:r w:rsidRPr="00AB7803">
              <w:t>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2CE9771" w14:textId="77777777" w:rsidR="00E955E6" w:rsidRPr="00AB7803" w:rsidRDefault="00E955E6" w:rsidP="00E955E6">
            <w:pPr>
              <w:pStyle w:val="ASFKTableHead"/>
            </w:pPr>
            <w:r w:rsidRPr="00AB7803">
              <w:t>Описание поля</w:t>
            </w:r>
          </w:p>
        </w:tc>
      </w:tr>
      <w:tr w:rsidR="00E955E6" w:rsidRPr="00AB7803" w14:paraId="644D8890" w14:textId="77777777" w:rsidTr="00B36EDB">
        <w:tc>
          <w:tcPr>
            <w:tcW w:w="1344" w:type="pct"/>
            <w:shd w:val="clear" w:color="auto" w:fill="auto"/>
          </w:tcPr>
          <w:p w14:paraId="6F77E081" w14:textId="77777777" w:rsidR="00E955E6" w:rsidRPr="00AB7803" w:rsidRDefault="00E955E6" w:rsidP="00B36EDB">
            <w:pPr>
              <w:pStyle w:val="ASFKTablenorm"/>
              <w:ind w:left="57" w:right="57"/>
            </w:pPr>
            <w:r w:rsidRPr="00AB7803">
              <w:t>Ст.</w:t>
            </w:r>
          </w:p>
        </w:tc>
        <w:tc>
          <w:tcPr>
            <w:tcW w:w="3656" w:type="pct"/>
            <w:shd w:val="clear" w:color="auto" w:fill="auto"/>
          </w:tcPr>
          <w:p w14:paraId="64EC9CF0" w14:textId="77777777" w:rsidR="00E955E6" w:rsidRPr="00AB7803" w:rsidRDefault="00E955E6" w:rsidP="00B36EDB">
            <w:pPr>
              <w:pStyle w:val="ASFKTablenorm"/>
              <w:ind w:left="57" w:right="57"/>
            </w:pPr>
            <w:r w:rsidRPr="00AB7803">
              <w:t>Код статуса документа.</w:t>
            </w:r>
          </w:p>
        </w:tc>
      </w:tr>
      <w:tr w:rsidR="00E955E6" w:rsidRPr="00AB7803" w14:paraId="320B63F7" w14:textId="77777777" w:rsidTr="00B36EDB">
        <w:tc>
          <w:tcPr>
            <w:tcW w:w="1344" w:type="pct"/>
            <w:shd w:val="clear" w:color="auto" w:fill="auto"/>
          </w:tcPr>
          <w:p w14:paraId="0D7CF34D" w14:textId="77777777" w:rsidR="00E955E6" w:rsidRPr="00AB7803" w:rsidRDefault="00E955E6" w:rsidP="00B36EDB">
            <w:pPr>
              <w:pStyle w:val="ASFKTablenorm"/>
              <w:ind w:left="57" w:right="57"/>
            </w:pPr>
            <w:r w:rsidRPr="00AB7803">
              <w:t>От</w:t>
            </w:r>
          </w:p>
        </w:tc>
        <w:tc>
          <w:tcPr>
            <w:tcW w:w="3656" w:type="pct"/>
            <w:shd w:val="clear" w:color="auto" w:fill="auto"/>
          </w:tcPr>
          <w:p w14:paraId="0D8E9589" w14:textId="77777777" w:rsidR="00E955E6" w:rsidRPr="00AB7803" w:rsidRDefault="00E955E6" w:rsidP="00B36EDB">
            <w:pPr>
              <w:pStyle w:val="ASFKTablenorm"/>
              <w:ind w:left="57" w:right="57"/>
            </w:pPr>
            <w:r w:rsidRPr="00AB7803">
              <w:t>Дата документа.</w:t>
            </w:r>
          </w:p>
        </w:tc>
      </w:tr>
      <w:tr w:rsidR="00E955E6" w:rsidRPr="00AB7803" w14:paraId="001885B8" w14:textId="77777777" w:rsidTr="00B36EDB">
        <w:tc>
          <w:tcPr>
            <w:tcW w:w="1344" w:type="pct"/>
            <w:shd w:val="clear" w:color="auto" w:fill="auto"/>
          </w:tcPr>
          <w:p w14:paraId="7A06C13C" w14:textId="77777777" w:rsidR="00E955E6" w:rsidRPr="00AB7803" w:rsidRDefault="00E955E6" w:rsidP="00B36EDB">
            <w:pPr>
              <w:pStyle w:val="ASFKTablenorm"/>
              <w:ind w:left="57" w:right="57"/>
            </w:pPr>
            <w:r w:rsidRPr="00AB7803">
              <w:lastRenderedPageBreak/>
              <w:t>№</w:t>
            </w:r>
          </w:p>
        </w:tc>
        <w:tc>
          <w:tcPr>
            <w:tcW w:w="3656" w:type="pct"/>
            <w:shd w:val="clear" w:color="auto" w:fill="auto"/>
          </w:tcPr>
          <w:p w14:paraId="70301813" w14:textId="77777777" w:rsidR="00E955E6" w:rsidRPr="00AB7803" w:rsidRDefault="00E955E6" w:rsidP="00B36EDB">
            <w:pPr>
              <w:pStyle w:val="ASFKTablenorm"/>
              <w:ind w:left="57" w:right="57"/>
            </w:pPr>
            <w:r w:rsidRPr="00AB7803">
              <w:t>Номер документа.</w:t>
            </w:r>
          </w:p>
        </w:tc>
      </w:tr>
      <w:tr w:rsidR="00E955E6" w:rsidRPr="00AB7803" w14:paraId="5E3D01D5" w14:textId="77777777" w:rsidTr="00B36EDB">
        <w:tc>
          <w:tcPr>
            <w:tcW w:w="1344" w:type="pct"/>
            <w:shd w:val="clear" w:color="auto" w:fill="auto"/>
          </w:tcPr>
          <w:p w14:paraId="47CE9E36" w14:textId="77777777" w:rsidR="00E955E6" w:rsidRPr="00AB7803" w:rsidRDefault="00E955E6" w:rsidP="00B36EDB">
            <w:pPr>
              <w:pStyle w:val="ASFKTablenorm"/>
              <w:ind w:left="57" w:right="57"/>
            </w:pPr>
            <w:r w:rsidRPr="00AB7803">
              <w:t>ПБС-должник</w:t>
            </w:r>
          </w:p>
        </w:tc>
        <w:tc>
          <w:tcPr>
            <w:tcW w:w="3656" w:type="pct"/>
            <w:shd w:val="clear" w:color="auto" w:fill="auto"/>
          </w:tcPr>
          <w:p w14:paraId="5C986A90" w14:textId="77777777" w:rsidR="00E955E6" w:rsidRPr="00AB7803" w:rsidRDefault="00E955E6" w:rsidP="00B36EDB">
            <w:pPr>
              <w:pStyle w:val="ASFKTablenorm"/>
              <w:ind w:left="57" w:right="57"/>
            </w:pPr>
            <w:r w:rsidRPr="00AB7803">
              <w:t>Наименование ПБС-должника.</w:t>
            </w:r>
          </w:p>
        </w:tc>
      </w:tr>
      <w:tr w:rsidR="00E955E6" w:rsidRPr="00AB7803" w14:paraId="177B5438" w14:textId="77777777" w:rsidTr="00B36EDB">
        <w:tc>
          <w:tcPr>
            <w:tcW w:w="1344" w:type="pct"/>
            <w:shd w:val="clear" w:color="auto" w:fill="auto"/>
          </w:tcPr>
          <w:p w14:paraId="657C3B51" w14:textId="77777777" w:rsidR="00E955E6" w:rsidRPr="00AB7803" w:rsidRDefault="00E955E6" w:rsidP="00B36EDB">
            <w:pPr>
              <w:pStyle w:val="ASFKTablenorm"/>
              <w:ind w:left="57" w:right="57"/>
            </w:pPr>
            <w:r w:rsidRPr="00AB7803">
              <w:t>Адрес ПБС-долж.</w:t>
            </w:r>
          </w:p>
        </w:tc>
        <w:tc>
          <w:tcPr>
            <w:tcW w:w="3656" w:type="pct"/>
            <w:shd w:val="clear" w:color="auto" w:fill="auto"/>
          </w:tcPr>
          <w:p w14:paraId="69FC84B0" w14:textId="77777777" w:rsidR="00E955E6" w:rsidRPr="00AB7803" w:rsidRDefault="00E955E6" w:rsidP="00B36EDB">
            <w:pPr>
              <w:pStyle w:val="ASFKTablenorm"/>
              <w:ind w:left="57" w:right="57"/>
            </w:pPr>
            <w:r w:rsidRPr="00AB7803">
              <w:t>Адрес ПБС-должника.</w:t>
            </w:r>
          </w:p>
        </w:tc>
      </w:tr>
      <w:tr w:rsidR="00E955E6" w:rsidRPr="00AB7803" w14:paraId="324A50A8" w14:textId="77777777" w:rsidTr="00B36EDB">
        <w:tc>
          <w:tcPr>
            <w:tcW w:w="1344" w:type="pct"/>
            <w:shd w:val="clear" w:color="auto" w:fill="auto"/>
          </w:tcPr>
          <w:p w14:paraId="715A9A9E" w14:textId="77777777" w:rsidR="00E955E6" w:rsidRPr="00E955E6" w:rsidRDefault="00E955E6" w:rsidP="00B36EDB">
            <w:pPr>
              <w:pStyle w:val="ASFKTablenorm"/>
              <w:ind w:left="57" w:right="57"/>
            </w:pPr>
            <w:r w:rsidRPr="00AB7803">
              <w:t xml:space="preserve">2-ой </w:t>
            </w:r>
            <w:r w:rsidR="00AA2DEA">
              <w:t xml:space="preserve">Суд. </w:t>
            </w:r>
            <w:r w:rsidR="00A05FCE">
              <w:t>А</w:t>
            </w:r>
            <w:r w:rsidR="00AA2DEA">
              <w:t>кт</w:t>
            </w:r>
          </w:p>
        </w:tc>
        <w:tc>
          <w:tcPr>
            <w:tcW w:w="3656" w:type="pct"/>
            <w:shd w:val="clear" w:color="auto" w:fill="auto"/>
          </w:tcPr>
          <w:p w14:paraId="3BEA9B08" w14:textId="77777777" w:rsidR="00E955E6" w:rsidRPr="00AB7803" w:rsidRDefault="00E955E6" w:rsidP="00B36EDB">
            <w:pPr>
              <w:pStyle w:val="ASFKTablenorm"/>
              <w:ind w:left="57" w:right="57"/>
            </w:pPr>
            <w:r w:rsidRPr="00AB7803">
              <w:t>Данные судебного акта.</w:t>
            </w:r>
          </w:p>
        </w:tc>
      </w:tr>
      <w:tr w:rsidR="00E955E6" w:rsidRPr="00AB7803" w14:paraId="139CE053" w14:textId="77777777" w:rsidTr="00B36EDB">
        <w:tc>
          <w:tcPr>
            <w:tcW w:w="1344" w:type="pct"/>
            <w:shd w:val="clear" w:color="auto" w:fill="auto"/>
          </w:tcPr>
          <w:p w14:paraId="68051332" w14:textId="77777777" w:rsidR="00E955E6" w:rsidRPr="00AB7803" w:rsidRDefault="00E955E6" w:rsidP="00B36EDB">
            <w:pPr>
              <w:pStyle w:val="ASFKTablenorm"/>
              <w:ind w:left="57" w:right="57"/>
            </w:pPr>
            <w:r w:rsidRPr="00AB7803">
              <w:t>Судебный орган 2</w:t>
            </w:r>
          </w:p>
        </w:tc>
        <w:tc>
          <w:tcPr>
            <w:tcW w:w="3656" w:type="pct"/>
            <w:shd w:val="clear" w:color="auto" w:fill="auto"/>
          </w:tcPr>
          <w:p w14:paraId="25BE6106" w14:textId="77777777" w:rsidR="00E955E6" w:rsidRPr="00AB7803" w:rsidRDefault="00E955E6" w:rsidP="00B36EDB">
            <w:pPr>
              <w:pStyle w:val="ASFKTablenorm"/>
              <w:ind w:left="57" w:right="57"/>
            </w:pPr>
            <w:r w:rsidRPr="00AB7803">
              <w:t>Наименование судебного органа.</w:t>
            </w:r>
          </w:p>
        </w:tc>
      </w:tr>
      <w:tr w:rsidR="00E955E6" w:rsidRPr="00AB7803" w14:paraId="35DD170A" w14:textId="77777777" w:rsidTr="00B36EDB">
        <w:tc>
          <w:tcPr>
            <w:tcW w:w="1344" w:type="pct"/>
            <w:shd w:val="clear" w:color="auto" w:fill="auto"/>
          </w:tcPr>
          <w:p w14:paraId="04568C06" w14:textId="77777777" w:rsidR="00E955E6" w:rsidRPr="00AB7803" w:rsidRDefault="00E955E6" w:rsidP="00B36EDB">
            <w:pPr>
              <w:pStyle w:val="ASFKTablenorm"/>
              <w:ind w:left="57" w:right="57"/>
            </w:pPr>
            <w:r w:rsidRPr="00AB7803">
              <w:t xml:space="preserve">Серия ИД </w:t>
            </w:r>
          </w:p>
        </w:tc>
        <w:tc>
          <w:tcPr>
            <w:tcW w:w="3656" w:type="pct"/>
            <w:shd w:val="clear" w:color="auto" w:fill="auto"/>
          </w:tcPr>
          <w:p w14:paraId="07467AAE" w14:textId="77777777" w:rsidR="00E955E6" w:rsidRPr="00AB7803" w:rsidRDefault="00E955E6" w:rsidP="00B36EDB">
            <w:pPr>
              <w:pStyle w:val="ASFKTablenorm"/>
              <w:ind w:left="57" w:right="57"/>
            </w:pPr>
            <w:r w:rsidRPr="00AB7803">
              <w:t>Серия исполнительного документа.</w:t>
            </w:r>
          </w:p>
        </w:tc>
      </w:tr>
      <w:tr w:rsidR="00E955E6" w:rsidRPr="00AB7803" w14:paraId="6F4952A6" w14:textId="77777777" w:rsidTr="00B36EDB">
        <w:tc>
          <w:tcPr>
            <w:tcW w:w="1344" w:type="pct"/>
            <w:shd w:val="clear" w:color="auto" w:fill="auto"/>
          </w:tcPr>
          <w:p w14:paraId="7DC9AC73" w14:textId="77777777" w:rsidR="00E955E6" w:rsidRPr="00AB7803" w:rsidRDefault="00E955E6" w:rsidP="00B36EDB">
            <w:pPr>
              <w:pStyle w:val="ASFKTablenorm"/>
              <w:ind w:left="57" w:right="57"/>
            </w:pPr>
            <w:r w:rsidRPr="00AB7803">
              <w:t>№ ИД</w:t>
            </w:r>
          </w:p>
        </w:tc>
        <w:tc>
          <w:tcPr>
            <w:tcW w:w="3656" w:type="pct"/>
            <w:shd w:val="clear" w:color="auto" w:fill="auto"/>
          </w:tcPr>
          <w:p w14:paraId="3CE9C578" w14:textId="77777777" w:rsidR="00E955E6" w:rsidRPr="00AB7803" w:rsidRDefault="00E955E6" w:rsidP="00B36EDB">
            <w:pPr>
              <w:pStyle w:val="ASFKTablenorm"/>
              <w:ind w:left="57" w:right="57"/>
            </w:pPr>
            <w:r w:rsidRPr="00AB7803">
              <w:t>Номер исполнительного документа.</w:t>
            </w:r>
          </w:p>
        </w:tc>
      </w:tr>
      <w:tr w:rsidR="00E955E6" w:rsidRPr="00AB7803" w14:paraId="1572FE0F" w14:textId="77777777" w:rsidTr="00B36EDB">
        <w:tc>
          <w:tcPr>
            <w:tcW w:w="1344" w:type="pct"/>
            <w:shd w:val="clear" w:color="auto" w:fill="auto"/>
          </w:tcPr>
          <w:p w14:paraId="6AF4A423" w14:textId="77777777" w:rsidR="00E955E6" w:rsidRPr="00E955E6" w:rsidRDefault="00E955E6" w:rsidP="00B36EDB">
            <w:pPr>
              <w:pStyle w:val="ASFKTablenorm"/>
              <w:ind w:left="57" w:right="57"/>
            </w:pPr>
            <w:r w:rsidRPr="00AB7803">
              <w:t>Дата в</w:t>
            </w:r>
            <w:r w:rsidRPr="00E955E6">
              <w:t>ыдачи ИД</w:t>
            </w:r>
          </w:p>
        </w:tc>
        <w:tc>
          <w:tcPr>
            <w:tcW w:w="3656" w:type="pct"/>
            <w:shd w:val="clear" w:color="auto" w:fill="auto"/>
          </w:tcPr>
          <w:p w14:paraId="4649BA0A" w14:textId="77777777" w:rsidR="00E955E6" w:rsidRPr="00AB7803" w:rsidRDefault="00E955E6" w:rsidP="00B36EDB">
            <w:pPr>
              <w:pStyle w:val="ASFKTablenorm"/>
              <w:ind w:left="57" w:right="57"/>
            </w:pPr>
            <w:r w:rsidRPr="00AB7803">
              <w:t>Номер исполнительного документа.</w:t>
            </w:r>
          </w:p>
        </w:tc>
      </w:tr>
      <w:tr w:rsidR="00E955E6" w:rsidRPr="00AB7803" w14:paraId="7C0B0F52" w14:textId="77777777" w:rsidTr="00B36EDB">
        <w:tc>
          <w:tcPr>
            <w:tcW w:w="1344" w:type="pct"/>
            <w:shd w:val="clear" w:color="auto" w:fill="auto"/>
          </w:tcPr>
          <w:p w14:paraId="7789328E" w14:textId="77777777" w:rsidR="00E955E6" w:rsidRPr="00AB7803" w:rsidRDefault="00E955E6" w:rsidP="00B36EDB">
            <w:pPr>
              <w:pStyle w:val="ASFKTablenorm"/>
              <w:ind w:left="57" w:right="57"/>
            </w:pPr>
            <w:r w:rsidRPr="00AB7803">
              <w:t>Судебный орган</w:t>
            </w:r>
          </w:p>
        </w:tc>
        <w:tc>
          <w:tcPr>
            <w:tcW w:w="3656" w:type="pct"/>
            <w:shd w:val="clear" w:color="auto" w:fill="auto"/>
          </w:tcPr>
          <w:p w14:paraId="656558C3" w14:textId="77777777" w:rsidR="00E955E6" w:rsidRPr="00AB7803" w:rsidRDefault="00E955E6" w:rsidP="00B36EDB">
            <w:pPr>
              <w:pStyle w:val="ASFKTablenorm"/>
              <w:ind w:left="57" w:right="57"/>
            </w:pPr>
            <w:r w:rsidRPr="00AB7803">
              <w:t>Наименование судебного органа.</w:t>
            </w:r>
          </w:p>
        </w:tc>
      </w:tr>
      <w:tr w:rsidR="00E955E6" w:rsidRPr="00AB7803" w14:paraId="24A1CD92" w14:textId="77777777" w:rsidTr="00B36EDB">
        <w:tc>
          <w:tcPr>
            <w:tcW w:w="1344" w:type="pct"/>
            <w:shd w:val="clear" w:color="auto" w:fill="auto"/>
          </w:tcPr>
          <w:p w14:paraId="4F57BEDD" w14:textId="77777777" w:rsidR="00E955E6" w:rsidRPr="00E955E6" w:rsidRDefault="00AA2DEA" w:rsidP="00B36EDB">
            <w:pPr>
              <w:pStyle w:val="ASFKTablenorm"/>
              <w:ind w:left="57" w:right="57"/>
            </w:pPr>
            <w:r>
              <w:t xml:space="preserve">Суд. </w:t>
            </w:r>
            <w:r w:rsidR="00A05FCE">
              <w:t>А</w:t>
            </w:r>
            <w:r>
              <w:t>кт</w:t>
            </w:r>
            <w:r w:rsidR="00E955E6" w:rsidRPr="00E955E6">
              <w:t>, дата, № дела</w:t>
            </w:r>
          </w:p>
        </w:tc>
        <w:tc>
          <w:tcPr>
            <w:tcW w:w="3656" w:type="pct"/>
            <w:shd w:val="clear" w:color="auto" w:fill="auto"/>
          </w:tcPr>
          <w:p w14:paraId="74420AB6" w14:textId="77777777" w:rsidR="00E955E6" w:rsidRPr="00AB7803" w:rsidRDefault="00E955E6" w:rsidP="00B36EDB">
            <w:pPr>
              <w:pStyle w:val="ASFKTablenorm"/>
              <w:ind w:left="57" w:right="57"/>
            </w:pPr>
            <w:r w:rsidRPr="00AB7803">
              <w:t>Номер судебного акта, дата, номер дела.</w:t>
            </w:r>
          </w:p>
        </w:tc>
      </w:tr>
      <w:tr w:rsidR="00E955E6" w:rsidRPr="00AB7803" w14:paraId="218DD0BF" w14:textId="77777777" w:rsidTr="00B36EDB">
        <w:tc>
          <w:tcPr>
            <w:tcW w:w="1344" w:type="pct"/>
            <w:shd w:val="clear" w:color="auto" w:fill="auto"/>
          </w:tcPr>
          <w:p w14:paraId="6E5831C7" w14:textId="77777777" w:rsidR="00E955E6" w:rsidRPr="00E955E6" w:rsidRDefault="00E955E6" w:rsidP="00B36EDB">
            <w:pPr>
              <w:pStyle w:val="ASFKTablenorm"/>
              <w:ind w:left="57" w:right="57"/>
            </w:pPr>
            <w:r w:rsidRPr="00AB7803">
              <w:t>Содержание поступи</w:t>
            </w:r>
            <w:r w:rsidRPr="00E955E6">
              <w:t>вшего судебного акта документа</w:t>
            </w:r>
          </w:p>
        </w:tc>
        <w:tc>
          <w:tcPr>
            <w:tcW w:w="3656" w:type="pct"/>
            <w:shd w:val="clear" w:color="auto" w:fill="auto"/>
          </w:tcPr>
          <w:p w14:paraId="487A9408" w14:textId="77777777" w:rsidR="00E955E6" w:rsidRPr="00E955E6" w:rsidRDefault="00E955E6" w:rsidP="00B36EDB">
            <w:pPr>
              <w:pStyle w:val="ASFKTablenorm"/>
              <w:ind w:left="57" w:right="57"/>
            </w:pPr>
            <w:r w:rsidRPr="00AB7803">
              <w:t xml:space="preserve">Импорт из </w:t>
            </w:r>
            <w:r w:rsidR="00180DDD">
              <w:t>OEBS</w:t>
            </w:r>
            <w:r w:rsidRPr="00E955E6">
              <w:t>.</w:t>
            </w:r>
          </w:p>
        </w:tc>
      </w:tr>
      <w:tr w:rsidR="00E955E6" w:rsidRPr="00AB7803" w14:paraId="4A748755" w14:textId="77777777" w:rsidTr="00B36EDB">
        <w:tc>
          <w:tcPr>
            <w:tcW w:w="1344" w:type="pct"/>
            <w:shd w:val="clear" w:color="auto" w:fill="auto"/>
          </w:tcPr>
          <w:p w14:paraId="588E010F" w14:textId="77777777" w:rsidR="00E955E6" w:rsidRPr="00E955E6" w:rsidRDefault="00E955E6" w:rsidP="00B36EDB">
            <w:pPr>
              <w:pStyle w:val="ASFKTablenorm"/>
              <w:ind w:left="57" w:right="57"/>
            </w:pPr>
            <w:r w:rsidRPr="00AB7803">
              <w:t>Кол</w:t>
            </w:r>
            <w:r w:rsidR="00AA2DEA">
              <w:t>-</w:t>
            </w:r>
            <w:r w:rsidRPr="00AB7803">
              <w:t>во листов</w:t>
            </w:r>
          </w:p>
        </w:tc>
        <w:tc>
          <w:tcPr>
            <w:tcW w:w="3656" w:type="pct"/>
            <w:shd w:val="clear" w:color="auto" w:fill="auto"/>
          </w:tcPr>
          <w:p w14:paraId="5ACB75D6" w14:textId="77777777" w:rsidR="00E955E6" w:rsidRPr="00AB7803" w:rsidRDefault="00E955E6" w:rsidP="00B36EDB">
            <w:pPr>
              <w:pStyle w:val="ASFKTablenorm"/>
              <w:ind w:left="57" w:right="57"/>
            </w:pPr>
            <w:r w:rsidRPr="00AB7803">
              <w:t>Количество листов копии нового судебного акта.</w:t>
            </w:r>
          </w:p>
        </w:tc>
      </w:tr>
      <w:tr w:rsidR="00E955E6" w:rsidRPr="00AB7803" w14:paraId="53829B0C" w14:textId="77777777" w:rsidTr="00B36EDB">
        <w:tc>
          <w:tcPr>
            <w:tcW w:w="1344" w:type="pct"/>
            <w:shd w:val="clear" w:color="auto" w:fill="auto"/>
          </w:tcPr>
          <w:p w14:paraId="737893A1" w14:textId="77777777" w:rsidR="00E955E6" w:rsidRPr="00E955E6" w:rsidRDefault="00E955E6" w:rsidP="00B36EDB">
            <w:pPr>
              <w:pStyle w:val="ASFKTablenorm"/>
              <w:ind w:left="57" w:right="57"/>
            </w:pPr>
            <w:r w:rsidRPr="00AB7803">
              <w:t>Должность получ</w:t>
            </w:r>
            <w:r w:rsidRPr="00E955E6">
              <w:t>ателя</w:t>
            </w:r>
          </w:p>
        </w:tc>
        <w:tc>
          <w:tcPr>
            <w:tcW w:w="3656" w:type="pct"/>
            <w:shd w:val="clear" w:color="auto" w:fill="auto"/>
          </w:tcPr>
          <w:p w14:paraId="73C479D3" w14:textId="77777777" w:rsidR="00E955E6" w:rsidRPr="00AB7803" w:rsidRDefault="00E955E6" w:rsidP="00B36EDB">
            <w:pPr>
              <w:pStyle w:val="ASFKTablenorm"/>
              <w:ind w:left="57" w:right="57"/>
            </w:pPr>
            <w:r w:rsidRPr="00AB7803">
              <w:t>Должность получателя.</w:t>
            </w:r>
          </w:p>
        </w:tc>
      </w:tr>
      <w:tr w:rsidR="00E955E6" w:rsidRPr="00AB7803" w14:paraId="47A2B43C" w14:textId="77777777" w:rsidTr="00B36EDB">
        <w:tc>
          <w:tcPr>
            <w:tcW w:w="1344" w:type="pct"/>
            <w:shd w:val="clear" w:color="auto" w:fill="auto"/>
          </w:tcPr>
          <w:p w14:paraId="5482FDE4" w14:textId="77777777" w:rsidR="00E955E6" w:rsidRPr="00E955E6" w:rsidRDefault="00E955E6" w:rsidP="00B36EDB">
            <w:pPr>
              <w:pStyle w:val="ASFKTablenorm"/>
              <w:ind w:left="57" w:right="57"/>
            </w:pPr>
            <w:r w:rsidRPr="00AB7803">
              <w:t>ФИО п</w:t>
            </w:r>
            <w:r w:rsidRPr="00E955E6">
              <w:t>олучателя</w:t>
            </w:r>
          </w:p>
        </w:tc>
        <w:tc>
          <w:tcPr>
            <w:tcW w:w="3656" w:type="pct"/>
            <w:shd w:val="clear" w:color="auto" w:fill="auto"/>
          </w:tcPr>
          <w:p w14:paraId="4052E833" w14:textId="77777777" w:rsidR="00E955E6" w:rsidRPr="00AB7803" w:rsidRDefault="00E955E6" w:rsidP="00B36EDB">
            <w:pPr>
              <w:pStyle w:val="ASFKTablenorm"/>
              <w:ind w:left="57" w:right="57"/>
            </w:pPr>
            <w:r w:rsidRPr="00AB7803">
              <w:t>ФИО получателя.</w:t>
            </w:r>
          </w:p>
        </w:tc>
      </w:tr>
      <w:tr w:rsidR="00E955E6" w:rsidRPr="00AB7803" w14:paraId="30AABA5E" w14:textId="77777777" w:rsidTr="00B36EDB">
        <w:tc>
          <w:tcPr>
            <w:tcW w:w="1344" w:type="pct"/>
            <w:shd w:val="clear" w:color="auto" w:fill="auto"/>
          </w:tcPr>
          <w:p w14:paraId="47E9351E" w14:textId="77777777" w:rsidR="00E955E6" w:rsidRPr="00E955E6" w:rsidRDefault="00E955E6" w:rsidP="00B36EDB">
            <w:pPr>
              <w:pStyle w:val="ASFKTablenorm"/>
              <w:ind w:left="57" w:right="57"/>
            </w:pPr>
            <w:r w:rsidRPr="00AB7803">
              <w:t>Дата п</w:t>
            </w:r>
            <w:r w:rsidRPr="00E955E6">
              <w:t>олучения</w:t>
            </w:r>
          </w:p>
        </w:tc>
        <w:tc>
          <w:tcPr>
            <w:tcW w:w="3656" w:type="pct"/>
            <w:shd w:val="clear" w:color="auto" w:fill="auto"/>
          </w:tcPr>
          <w:p w14:paraId="58A79923" w14:textId="77777777" w:rsidR="00E955E6" w:rsidRPr="00AB7803" w:rsidRDefault="00E955E6" w:rsidP="00B36EDB">
            <w:pPr>
              <w:pStyle w:val="ASFKTablenorm"/>
              <w:ind w:left="57" w:right="57"/>
            </w:pPr>
            <w:r w:rsidRPr="00AB7803">
              <w:t>Дата получения.</w:t>
            </w:r>
          </w:p>
        </w:tc>
      </w:tr>
      <w:tr w:rsidR="00E955E6" w:rsidRPr="00AB7803" w14:paraId="091D220D" w14:textId="77777777" w:rsidTr="00B36EDB">
        <w:tc>
          <w:tcPr>
            <w:tcW w:w="1344" w:type="pct"/>
            <w:shd w:val="clear" w:color="auto" w:fill="auto"/>
          </w:tcPr>
          <w:p w14:paraId="20BC7C25" w14:textId="77777777" w:rsidR="00E955E6" w:rsidRPr="00E955E6" w:rsidRDefault="00E955E6" w:rsidP="00B36EDB">
            <w:pPr>
              <w:pStyle w:val="ASFKTablenorm"/>
              <w:ind w:left="57" w:right="57"/>
            </w:pPr>
            <w:r w:rsidRPr="00AB7803">
              <w:t>Руковод</w:t>
            </w:r>
            <w:r w:rsidRPr="00E955E6">
              <w:t>итель ТОФК</w:t>
            </w:r>
          </w:p>
        </w:tc>
        <w:tc>
          <w:tcPr>
            <w:tcW w:w="3656" w:type="pct"/>
            <w:shd w:val="clear" w:color="auto" w:fill="auto"/>
          </w:tcPr>
          <w:p w14:paraId="79F362AB" w14:textId="77777777" w:rsidR="00E955E6" w:rsidRPr="00AB7803" w:rsidRDefault="00E955E6" w:rsidP="00B36EDB">
            <w:pPr>
              <w:pStyle w:val="ASFKTablenorm"/>
              <w:ind w:left="57" w:right="57"/>
            </w:pPr>
            <w:r w:rsidRPr="00AB7803">
              <w:t>Руководитель ТОФК.</w:t>
            </w:r>
          </w:p>
        </w:tc>
      </w:tr>
      <w:tr w:rsidR="00E955E6" w:rsidRPr="00AB7803" w14:paraId="23A87A57" w14:textId="77777777" w:rsidTr="00B36EDB">
        <w:tc>
          <w:tcPr>
            <w:tcW w:w="5000" w:type="pct"/>
            <w:gridSpan w:val="2"/>
            <w:shd w:val="clear" w:color="auto" w:fill="auto"/>
          </w:tcPr>
          <w:p w14:paraId="3DAFFDCD" w14:textId="77777777" w:rsidR="00E955E6" w:rsidRPr="00AB7803" w:rsidRDefault="00E955E6" w:rsidP="00B36EDB">
            <w:pPr>
              <w:pStyle w:val="ASFKTablenorm"/>
              <w:ind w:left="57" w:right="57"/>
            </w:pPr>
            <w:r w:rsidRPr="00AB7803">
              <w:t xml:space="preserve">Группа полей </w:t>
            </w:r>
            <w:r w:rsidR="00324E3A">
              <w:t>«</w:t>
            </w:r>
            <w:r w:rsidRPr="00AB7803">
              <w:t>СПРАВОЧНО:</w:t>
            </w:r>
            <w:r w:rsidR="00324E3A">
              <w:t>»</w:t>
            </w:r>
          </w:p>
        </w:tc>
      </w:tr>
      <w:tr w:rsidR="00E955E6" w:rsidRPr="00AB7803" w14:paraId="60DE1186" w14:textId="77777777" w:rsidTr="00B36EDB">
        <w:tc>
          <w:tcPr>
            <w:tcW w:w="1344" w:type="pct"/>
            <w:shd w:val="clear" w:color="auto" w:fill="auto"/>
          </w:tcPr>
          <w:p w14:paraId="116A1F6B" w14:textId="77777777" w:rsidR="00E955E6" w:rsidRPr="00E955E6" w:rsidRDefault="00E955E6" w:rsidP="00B36EDB">
            <w:pPr>
              <w:pStyle w:val="ASFKTablenorm"/>
              <w:ind w:left="57" w:right="57"/>
            </w:pPr>
            <w:r w:rsidRPr="00AB7803">
              <w:t>Наимен</w:t>
            </w:r>
            <w:r w:rsidRPr="00E955E6">
              <w:t>ование бюджета</w:t>
            </w:r>
          </w:p>
        </w:tc>
        <w:tc>
          <w:tcPr>
            <w:tcW w:w="3656" w:type="pct"/>
            <w:shd w:val="clear" w:color="auto" w:fill="auto"/>
          </w:tcPr>
          <w:p w14:paraId="2F440E1C" w14:textId="77777777" w:rsidR="00E955E6" w:rsidRPr="00AB7803" w:rsidRDefault="00E955E6" w:rsidP="00B36EDB">
            <w:pPr>
              <w:pStyle w:val="ASFKTablenorm"/>
              <w:ind w:left="57" w:right="57"/>
            </w:pPr>
            <w:r w:rsidRPr="00AB7803">
              <w:t>Наименование бюджета.</w:t>
            </w:r>
          </w:p>
        </w:tc>
      </w:tr>
      <w:tr w:rsidR="00E955E6" w:rsidRPr="00AB7803" w14:paraId="1BFA510D" w14:textId="77777777" w:rsidTr="00B36EDB">
        <w:tc>
          <w:tcPr>
            <w:tcW w:w="1344" w:type="pct"/>
            <w:shd w:val="clear" w:color="auto" w:fill="auto"/>
          </w:tcPr>
          <w:p w14:paraId="42533B37" w14:textId="77777777" w:rsidR="00E955E6" w:rsidRPr="00AB7803" w:rsidRDefault="00E955E6" w:rsidP="00B36EDB">
            <w:pPr>
              <w:pStyle w:val="ASFKTablenorm"/>
              <w:ind w:left="57" w:right="57"/>
            </w:pPr>
            <w:r w:rsidRPr="00AB7803">
              <w:t>Код главы по БК</w:t>
            </w:r>
          </w:p>
        </w:tc>
        <w:tc>
          <w:tcPr>
            <w:tcW w:w="3656" w:type="pct"/>
            <w:shd w:val="clear" w:color="auto" w:fill="auto"/>
          </w:tcPr>
          <w:p w14:paraId="0E137849" w14:textId="77777777" w:rsidR="00E955E6" w:rsidRPr="00AB7803" w:rsidRDefault="00E955E6" w:rsidP="00B36EDB">
            <w:pPr>
              <w:pStyle w:val="ASFKTablenorm"/>
              <w:ind w:left="57" w:right="57"/>
            </w:pPr>
            <w:r w:rsidRPr="00AB7803">
              <w:t>Код ГРБС.</w:t>
            </w:r>
          </w:p>
        </w:tc>
      </w:tr>
      <w:tr w:rsidR="00E955E6" w:rsidRPr="00AB7803" w14:paraId="66E0A8B5" w14:textId="77777777" w:rsidTr="00B36EDB">
        <w:tc>
          <w:tcPr>
            <w:tcW w:w="1344" w:type="pct"/>
            <w:shd w:val="clear" w:color="auto" w:fill="auto"/>
          </w:tcPr>
          <w:p w14:paraId="6D0432F7" w14:textId="77777777" w:rsidR="00E955E6" w:rsidRPr="00E955E6" w:rsidRDefault="00E955E6" w:rsidP="00B36EDB">
            <w:pPr>
              <w:pStyle w:val="ASFKTablenorm"/>
              <w:ind w:left="57" w:right="57"/>
            </w:pPr>
            <w:r w:rsidRPr="00AB7803">
              <w:t>Код долж</w:t>
            </w:r>
            <w:r w:rsidR="00AA2DEA">
              <w:t xml:space="preserve">. </w:t>
            </w:r>
            <w:r w:rsidR="00A05FCE">
              <w:t>П</w:t>
            </w:r>
            <w:r w:rsidR="00AA2DEA">
              <w:t xml:space="preserve">о </w:t>
            </w:r>
            <w:r w:rsidR="00077C58">
              <w:t xml:space="preserve">Свод. </w:t>
            </w:r>
            <w:r w:rsidR="00A05FCE">
              <w:t>Р</w:t>
            </w:r>
            <w:r w:rsidR="00077C58">
              <w:t>еестр</w:t>
            </w:r>
            <w:r w:rsidR="00AA2DEA">
              <w:t>у</w:t>
            </w:r>
          </w:p>
        </w:tc>
        <w:tc>
          <w:tcPr>
            <w:tcW w:w="3656" w:type="pct"/>
            <w:shd w:val="clear" w:color="auto" w:fill="auto"/>
          </w:tcPr>
          <w:p w14:paraId="5524265D" w14:textId="77777777" w:rsidR="00E955E6" w:rsidRPr="00AB7803" w:rsidRDefault="00E955E6" w:rsidP="00B36EDB">
            <w:pPr>
              <w:pStyle w:val="ASFKTablenorm"/>
              <w:ind w:left="57" w:right="57"/>
            </w:pPr>
            <w:r w:rsidRPr="00AB7803">
              <w:t>Код ПБС-должника по СРРПБС.</w:t>
            </w:r>
          </w:p>
        </w:tc>
      </w:tr>
      <w:tr w:rsidR="00E955E6" w:rsidRPr="00AB7803" w14:paraId="37DC9FF5" w14:textId="77777777" w:rsidTr="00B36EDB">
        <w:tc>
          <w:tcPr>
            <w:tcW w:w="1344" w:type="pct"/>
            <w:shd w:val="clear" w:color="auto" w:fill="auto"/>
          </w:tcPr>
          <w:p w14:paraId="53B5094F" w14:textId="77777777" w:rsidR="00E955E6" w:rsidRPr="00AB7803" w:rsidRDefault="00E955E6" w:rsidP="00B36EDB">
            <w:pPr>
              <w:pStyle w:val="ASFKTablenorm"/>
              <w:ind w:left="57" w:right="57"/>
            </w:pPr>
            <w:r w:rsidRPr="00AB7803">
              <w:t>Код ТОФК долж.</w:t>
            </w:r>
          </w:p>
        </w:tc>
        <w:tc>
          <w:tcPr>
            <w:tcW w:w="3656" w:type="pct"/>
            <w:shd w:val="clear" w:color="auto" w:fill="auto"/>
          </w:tcPr>
          <w:p w14:paraId="63330891" w14:textId="77777777" w:rsidR="00E955E6" w:rsidRPr="00AB7803" w:rsidRDefault="00E955E6" w:rsidP="00B36EDB">
            <w:pPr>
              <w:pStyle w:val="ASFKTablenorm"/>
              <w:ind w:left="57" w:right="57"/>
            </w:pPr>
            <w:r w:rsidRPr="00AB7803">
              <w:t>Код ТОФК ПБС-должника.</w:t>
            </w:r>
          </w:p>
        </w:tc>
      </w:tr>
      <w:tr w:rsidR="00E955E6" w:rsidRPr="00AB7803" w14:paraId="178EFA17" w14:textId="77777777" w:rsidTr="00B36EDB">
        <w:tc>
          <w:tcPr>
            <w:tcW w:w="1344" w:type="pct"/>
            <w:shd w:val="clear" w:color="auto" w:fill="auto"/>
          </w:tcPr>
          <w:p w14:paraId="25F14875" w14:textId="77777777" w:rsidR="00E955E6" w:rsidRPr="00AB7803" w:rsidRDefault="00E955E6" w:rsidP="00B36EDB">
            <w:pPr>
              <w:pStyle w:val="ASFKTablenorm"/>
              <w:ind w:left="57" w:right="57"/>
            </w:pPr>
            <w:r w:rsidRPr="00AB7803">
              <w:t>ГРБС</w:t>
            </w:r>
          </w:p>
        </w:tc>
        <w:tc>
          <w:tcPr>
            <w:tcW w:w="3656" w:type="pct"/>
            <w:shd w:val="clear" w:color="auto" w:fill="auto"/>
          </w:tcPr>
          <w:p w14:paraId="34756ACD" w14:textId="77777777" w:rsidR="00E955E6" w:rsidRPr="00AB7803" w:rsidRDefault="00E955E6" w:rsidP="00B36EDB">
            <w:pPr>
              <w:pStyle w:val="ASFKTablenorm"/>
              <w:ind w:left="57" w:right="57"/>
            </w:pPr>
            <w:r w:rsidRPr="00AB7803">
              <w:t>Наименование ГРБС.</w:t>
            </w:r>
          </w:p>
        </w:tc>
      </w:tr>
      <w:tr w:rsidR="00E955E6" w:rsidRPr="00AB7803" w14:paraId="0F717A33" w14:textId="77777777" w:rsidTr="00B36EDB">
        <w:tc>
          <w:tcPr>
            <w:tcW w:w="1344" w:type="pct"/>
            <w:shd w:val="clear" w:color="auto" w:fill="auto"/>
          </w:tcPr>
          <w:p w14:paraId="631CFFFF" w14:textId="77777777" w:rsidR="00E955E6" w:rsidRPr="00E955E6" w:rsidRDefault="00E955E6" w:rsidP="00B36EDB">
            <w:pPr>
              <w:pStyle w:val="ASFKTablenorm"/>
              <w:ind w:left="57" w:right="57"/>
            </w:pPr>
            <w:r w:rsidRPr="00AB7803">
              <w:t>ТОФК должн</w:t>
            </w:r>
            <w:r w:rsidRPr="00E955E6">
              <w:t>ика</w:t>
            </w:r>
          </w:p>
        </w:tc>
        <w:tc>
          <w:tcPr>
            <w:tcW w:w="3656" w:type="pct"/>
            <w:shd w:val="clear" w:color="auto" w:fill="auto"/>
          </w:tcPr>
          <w:p w14:paraId="6A95C9F4" w14:textId="77777777" w:rsidR="00E955E6" w:rsidRPr="00AB7803" w:rsidRDefault="00E955E6" w:rsidP="00B36EDB">
            <w:pPr>
              <w:pStyle w:val="ASFKTablenorm"/>
              <w:ind w:left="57" w:right="57"/>
            </w:pPr>
            <w:r w:rsidRPr="00AB7803">
              <w:t>Наименование ТОФК ПБС-должника.</w:t>
            </w:r>
          </w:p>
        </w:tc>
      </w:tr>
      <w:tr w:rsidR="00E955E6" w:rsidRPr="00AB7803" w14:paraId="407E4E00" w14:textId="77777777" w:rsidTr="00B36EDB">
        <w:tc>
          <w:tcPr>
            <w:tcW w:w="1344" w:type="pct"/>
            <w:shd w:val="clear" w:color="auto" w:fill="auto"/>
          </w:tcPr>
          <w:p w14:paraId="0F69A0DD" w14:textId="77777777" w:rsidR="00E955E6" w:rsidRPr="00AB7803" w:rsidRDefault="00E955E6" w:rsidP="00B36EDB">
            <w:pPr>
              <w:pStyle w:val="ASFKTablenorm"/>
              <w:ind w:left="57" w:right="57"/>
            </w:pPr>
            <w:r w:rsidRPr="00AB7803">
              <w:t>Дата пост. ИД в ТОФК</w:t>
            </w:r>
          </w:p>
        </w:tc>
        <w:tc>
          <w:tcPr>
            <w:tcW w:w="3656" w:type="pct"/>
            <w:shd w:val="clear" w:color="auto" w:fill="auto"/>
          </w:tcPr>
          <w:p w14:paraId="624D09D0" w14:textId="77777777" w:rsidR="00E955E6" w:rsidRPr="00AB7803" w:rsidRDefault="00E955E6" w:rsidP="00B36EDB">
            <w:pPr>
              <w:pStyle w:val="ASFKTablenorm"/>
              <w:ind w:left="57" w:right="57"/>
            </w:pPr>
            <w:r w:rsidRPr="00AB7803">
              <w:t>Дата поступления ИД в ТОФК.</w:t>
            </w:r>
          </w:p>
        </w:tc>
      </w:tr>
      <w:tr w:rsidR="00E955E6" w:rsidRPr="00AB7803" w14:paraId="07F93159" w14:textId="77777777" w:rsidTr="00B36EDB">
        <w:tc>
          <w:tcPr>
            <w:tcW w:w="1344" w:type="pct"/>
            <w:shd w:val="clear" w:color="auto" w:fill="auto"/>
          </w:tcPr>
          <w:p w14:paraId="48831CE2" w14:textId="77777777" w:rsidR="00E955E6" w:rsidRPr="00E955E6" w:rsidRDefault="00E955E6" w:rsidP="00B36EDB">
            <w:pPr>
              <w:pStyle w:val="ASFKTablenorm"/>
              <w:ind w:left="57" w:right="57"/>
            </w:pPr>
            <w:r w:rsidRPr="00AB7803">
              <w:t xml:space="preserve">№ ИД в </w:t>
            </w:r>
            <w:r w:rsidR="00AA2DEA">
              <w:t xml:space="preserve">жур. </w:t>
            </w:r>
            <w:r w:rsidR="00A05FCE">
              <w:t>В</w:t>
            </w:r>
            <w:r w:rsidR="00AA2DEA">
              <w:t xml:space="preserve">х. </w:t>
            </w:r>
            <w:r w:rsidR="00A05FCE">
              <w:t>К</w:t>
            </w:r>
            <w:r w:rsidR="00AA2DEA">
              <w:t>орр</w:t>
            </w:r>
            <w:r w:rsidRPr="00E955E6">
              <w:t>.</w:t>
            </w:r>
          </w:p>
        </w:tc>
        <w:tc>
          <w:tcPr>
            <w:tcW w:w="3656" w:type="pct"/>
            <w:shd w:val="clear" w:color="auto" w:fill="auto"/>
          </w:tcPr>
          <w:p w14:paraId="68F7DD7F" w14:textId="77777777" w:rsidR="00E955E6" w:rsidRPr="00E955E6" w:rsidRDefault="00E955E6" w:rsidP="00B36EDB">
            <w:pPr>
              <w:pStyle w:val="ASFKTablenorm"/>
              <w:ind w:left="57" w:right="57"/>
            </w:pPr>
            <w:r w:rsidRPr="00AB7803">
              <w:t>Номер исполнительного документа по журналу входящей корреспо</w:t>
            </w:r>
            <w:r w:rsidRPr="00E955E6">
              <w:t>нденции.</w:t>
            </w:r>
          </w:p>
        </w:tc>
      </w:tr>
      <w:tr w:rsidR="00E955E6" w:rsidRPr="00AB7803" w14:paraId="640303DE" w14:textId="77777777" w:rsidTr="00B36EDB">
        <w:tc>
          <w:tcPr>
            <w:tcW w:w="1344" w:type="pct"/>
            <w:shd w:val="clear" w:color="auto" w:fill="auto"/>
          </w:tcPr>
          <w:p w14:paraId="7DE6DF7F" w14:textId="77777777" w:rsidR="00E955E6" w:rsidRPr="00AB7803" w:rsidRDefault="00E955E6" w:rsidP="00B36EDB">
            <w:pPr>
              <w:pStyle w:val="ASFKTablenorm"/>
              <w:ind w:left="57" w:right="57"/>
            </w:pPr>
            <w:r w:rsidRPr="00AB7803">
              <w:t>Сумма по ИД</w:t>
            </w:r>
          </w:p>
        </w:tc>
        <w:tc>
          <w:tcPr>
            <w:tcW w:w="3656" w:type="pct"/>
            <w:shd w:val="clear" w:color="auto" w:fill="auto"/>
          </w:tcPr>
          <w:p w14:paraId="1D1905DF" w14:textId="77777777" w:rsidR="00E955E6" w:rsidRPr="00AB7803" w:rsidRDefault="00E955E6" w:rsidP="00B36EDB">
            <w:pPr>
              <w:pStyle w:val="ASFKTablenorm"/>
              <w:ind w:left="57" w:right="57"/>
            </w:pPr>
            <w:r w:rsidRPr="00AB7803">
              <w:t>Сумма по ИД.</w:t>
            </w:r>
          </w:p>
        </w:tc>
      </w:tr>
      <w:tr w:rsidR="00E955E6" w:rsidRPr="00AB7803" w14:paraId="5671C831" w14:textId="77777777" w:rsidTr="00B36EDB">
        <w:tc>
          <w:tcPr>
            <w:tcW w:w="1344" w:type="pct"/>
            <w:shd w:val="clear" w:color="auto" w:fill="auto"/>
          </w:tcPr>
          <w:p w14:paraId="62B83CE7" w14:textId="77777777" w:rsidR="00E955E6" w:rsidRPr="00AB7803" w:rsidRDefault="00E955E6" w:rsidP="00B36EDB">
            <w:pPr>
              <w:pStyle w:val="ASFKTablenorm"/>
              <w:ind w:left="57" w:right="57"/>
            </w:pPr>
            <w:r w:rsidRPr="00AB7803">
              <w:t>Кол-во листов</w:t>
            </w:r>
          </w:p>
        </w:tc>
        <w:tc>
          <w:tcPr>
            <w:tcW w:w="3656" w:type="pct"/>
            <w:shd w:val="clear" w:color="auto" w:fill="auto"/>
          </w:tcPr>
          <w:p w14:paraId="51056147" w14:textId="77777777" w:rsidR="00E955E6" w:rsidRPr="00AB7803" w:rsidRDefault="00E955E6" w:rsidP="00B36EDB">
            <w:pPr>
              <w:pStyle w:val="ASFKTablenorm"/>
              <w:ind w:left="57" w:right="57"/>
            </w:pPr>
            <w:r w:rsidRPr="00AB7803">
              <w:t>Количество листов.</w:t>
            </w:r>
          </w:p>
        </w:tc>
      </w:tr>
      <w:tr w:rsidR="00E955E6" w:rsidRPr="00AB7803" w14:paraId="20AF2578" w14:textId="77777777" w:rsidTr="00B36EDB">
        <w:tc>
          <w:tcPr>
            <w:tcW w:w="1344" w:type="pct"/>
            <w:shd w:val="clear" w:color="auto" w:fill="auto"/>
          </w:tcPr>
          <w:p w14:paraId="6619F31D" w14:textId="77777777" w:rsidR="00E955E6" w:rsidRPr="00E955E6" w:rsidRDefault="00E955E6" w:rsidP="00B36EDB">
            <w:pPr>
              <w:pStyle w:val="ASFKTablenorm"/>
              <w:ind w:left="57" w:right="57"/>
            </w:pPr>
            <w:r w:rsidRPr="00AB7803">
              <w:t xml:space="preserve">№ </w:t>
            </w:r>
            <w:r w:rsidR="00AA2DEA">
              <w:t xml:space="preserve">почт. </w:t>
            </w:r>
            <w:r w:rsidR="00A05FCE">
              <w:t>У</w:t>
            </w:r>
            <w:r w:rsidR="00AA2DEA">
              <w:t>вед</w:t>
            </w:r>
            <w:r w:rsidRPr="00E955E6">
              <w:t>.</w:t>
            </w:r>
          </w:p>
        </w:tc>
        <w:tc>
          <w:tcPr>
            <w:tcW w:w="3656" w:type="pct"/>
            <w:shd w:val="clear" w:color="auto" w:fill="auto"/>
          </w:tcPr>
          <w:p w14:paraId="0C908E48" w14:textId="77777777" w:rsidR="00E955E6" w:rsidRPr="00AB7803" w:rsidRDefault="00E955E6" w:rsidP="00B36EDB">
            <w:pPr>
              <w:pStyle w:val="ASFKTablenorm"/>
              <w:ind w:left="57" w:right="57"/>
            </w:pPr>
            <w:r w:rsidRPr="00AB7803">
              <w:t>Номер почтового уведомления.</w:t>
            </w:r>
          </w:p>
        </w:tc>
      </w:tr>
      <w:tr w:rsidR="00E955E6" w:rsidRPr="00AB7803" w14:paraId="1867BE1A" w14:textId="77777777" w:rsidTr="00B36EDB">
        <w:tc>
          <w:tcPr>
            <w:tcW w:w="1344" w:type="pct"/>
            <w:shd w:val="clear" w:color="auto" w:fill="auto"/>
          </w:tcPr>
          <w:p w14:paraId="7A3D20BE" w14:textId="77777777" w:rsidR="00E955E6" w:rsidRPr="00AB7803" w:rsidRDefault="00E955E6" w:rsidP="00B36EDB">
            <w:pPr>
              <w:pStyle w:val="ASFKTablenorm"/>
              <w:ind w:left="57" w:right="57"/>
            </w:pPr>
            <w:r w:rsidRPr="00AB7803">
              <w:t>Дата ПУ</w:t>
            </w:r>
          </w:p>
        </w:tc>
        <w:tc>
          <w:tcPr>
            <w:tcW w:w="3656" w:type="pct"/>
            <w:shd w:val="clear" w:color="auto" w:fill="auto"/>
          </w:tcPr>
          <w:p w14:paraId="161E030D" w14:textId="77777777" w:rsidR="00E955E6" w:rsidRPr="00AB7803" w:rsidRDefault="00E955E6" w:rsidP="00B36EDB">
            <w:pPr>
              <w:pStyle w:val="ASFKTablenorm"/>
              <w:ind w:left="57" w:right="57"/>
            </w:pPr>
            <w:r w:rsidRPr="00AB7803">
              <w:t>Дата почтового уведомления.</w:t>
            </w:r>
          </w:p>
        </w:tc>
      </w:tr>
      <w:tr w:rsidR="00E955E6" w:rsidRPr="00AB7803" w14:paraId="58A08807" w14:textId="77777777" w:rsidTr="00B36EDB">
        <w:tc>
          <w:tcPr>
            <w:tcW w:w="1344" w:type="pct"/>
            <w:shd w:val="clear" w:color="auto" w:fill="auto"/>
          </w:tcPr>
          <w:p w14:paraId="5EF49DA5" w14:textId="77777777" w:rsidR="00E955E6" w:rsidRPr="00AB7803" w:rsidRDefault="00E955E6" w:rsidP="00B36EDB">
            <w:pPr>
              <w:pStyle w:val="ASFKTablenorm"/>
              <w:ind w:left="57" w:right="57"/>
            </w:pPr>
            <w:r w:rsidRPr="00AB7803">
              <w:t>Предъявитель ИД</w:t>
            </w:r>
          </w:p>
        </w:tc>
        <w:tc>
          <w:tcPr>
            <w:tcW w:w="3656" w:type="pct"/>
            <w:shd w:val="clear" w:color="auto" w:fill="auto"/>
          </w:tcPr>
          <w:p w14:paraId="6950B79A" w14:textId="77777777" w:rsidR="00E955E6" w:rsidRPr="00AB7803" w:rsidRDefault="00E955E6" w:rsidP="00B36EDB">
            <w:pPr>
              <w:pStyle w:val="ASFKTablenorm"/>
              <w:ind w:left="57" w:right="57"/>
            </w:pPr>
            <w:r w:rsidRPr="00AB7803">
              <w:t>ФИО предъявителя ИД.</w:t>
            </w:r>
          </w:p>
        </w:tc>
      </w:tr>
      <w:tr w:rsidR="00E955E6" w:rsidRPr="00AB7803" w14:paraId="14CCB41A" w14:textId="77777777" w:rsidTr="00B36EDB">
        <w:tc>
          <w:tcPr>
            <w:tcW w:w="5000" w:type="pct"/>
            <w:gridSpan w:val="2"/>
            <w:shd w:val="clear" w:color="auto" w:fill="auto"/>
          </w:tcPr>
          <w:p w14:paraId="218F62C4" w14:textId="77777777" w:rsidR="00E955E6" w:rsidRPr="00AB7803" w:rsidRDefault="00E955E6" w:rsidP="00B36EDB">
            <w:pPr>
              <w:pStyle w:val="ASFKTablenorm"/>
              <w:ind w:left="57" w:right="57"/>
            </w:pPr>
            <w:r w:rsidRPr="00AB7803">
              <w:t xml:space="preserve">Группа полей </w:t>
            </w:r>
            <w:r w:rsidR="00324E3A">
              <w:t>«</w:t>
            </w:r>
            <w:r w:rsidRPr="00AB7803">
              <w:t>ИНФОРМАЦИЯ О ТЕКУЩЕМ ИСПОЛНИТЕЛЕ ПО ИД, ПЕРЕДАННОМУ ПОДВЕДОМСТВЕННОМУ ПБС:</w:t>
            </w:r>
            <w:r w:rsidR="00324E3A">
              <w:t>»</w:t>
            </w:r>
          </w:p>
        </w:tc>
      </w:tr>
      <w:tr w:rsidR="00E955E6" w:rsidRPr="00AB7803" w14:paraId="67018F12" w14:textId="77777777" w:rsidTr="00B36EDB">
        <w:tc>
          <w:tcPr>
            <w:tcW w:w="1344" w:type="pct"/>
            <w:shd w:val="clear" w:color="auto" w:fill="auto"/>
          </w:tcPr>
          <w:p w14:paraId="0C25F415" w14:textId="77777777" w:rsidR="00E955E6" w:rsidRPr="00E955E6" w:rsidRDefault="00E955E6" w:rsidP="00B36EDB">
            <w:pPr>
              <w:pStyle w:val="ASFKTablenorm"/>
              <w:ind w:left="57" w:right="57"/>
            </w:pPr>
            <w:r w:rsidRPr="00AB7803">
              <w:lastRenderedPageBreak/>
              <w:t xml:space="preserve">Код исп. </w:t>
            </w:r>
            <w:r w:rsidR="00A05FCE">
              <w:t>П</w:t>
            </w:r>
            <w:r w:rsidRPr="00E955E6">
              <w:t>о Сводному реестру</w:t>
            </w:r>
          </w:p>
        </w:tc>
        <w:tc>
          <w:tcPr>
            <w:tcW w:w="3656" w:type="pct"/>
            <w:shd w:val="clear" w:color="auto" w:fill="auto"/>
          </w:tcPr>
          <w:p w14:paraId="27118AAB" w14:textId="77777777" w:rsidR="00E955E6" w:rsidRPr="00AB7803" w:rsidRDefault="00E955E6" w:rsidP="00B36EDB">
            <w:pPr>
              <w:pStyle w:val="ASFKTablenorm"/>
              <w:ind w:left="57" w:right="57"/>
            </w:pPr>
            <w:r w:rsidRPr="00AB7803">
              <w:t>Код ПБС-исполнителя по СРРПБС.</w:t>
            </w:r>
          </w:p>
        </w:tc>
      </w:tr>
      <w:tr w:rsidR="00E955E6" w:rsidRPr="00AB7803" w14:paraId="77899487" w14:textId="77777777" w:rsidTr="00B36EDB">
        <w:tc>
          <w:tcPr>
            <w:tcW w:w="1344" w:type="pct"/>
            <w:shd w:val="clear" w:color="auto" w:fill="auto"/>
          </w:tcPr>
          <w:p w14:paraId="41DA9449" w14:textId="77777777" w:rsidR="00E955E6" w:rsidRPr="00AB7803" w:rsidRDefault="00E955E6" w:rsidP="00B36EDB">
            <w:pPr>
              <w:pStyle w:val="ASFKTablenorm"/>
              <w:ind w:left="57" w:right="57"/>
            </w:pPr>
            <w:r w:rsidRPr="00AB7803">
              <w:t>ПБС-исполнитель</w:t>
            </w:r>
          </w:p>
        </w:tc>
        <w:tc>
          <w:tcPr>
            <w:tcW w:w="3656" w:type="pct"/>
            <w:shd w:val="clear" w:color="auto" w:fill="auto"/>
          </w:tcPr>
          <w:p w14:paraId="797779D3" w14:textId="77777777" w:rsidR="00E955E6" w:rsidRPr="00AB7803" w:rsidRDefault="00E955E6" w:rsidP="00B36EDB">
            <w:pPr>
              <w:pStyle w:val="ASFKTablenorm"/>
              <w:ind w:left="57" w:right="57"/>
            </w:pPr>
            <w:r w:rsidRPr="00AB7803">
              <w:t>Наименование ПБС-исполнителя.</w:t>
            </w:r>
          </w:p>
        </w:tc>
      </w:tr>
      <w:tr w:rsidR="00E955E6" w:rsidRPr="00AB7803" w14:paraId="6692E8A5" w14:textId="77777777" w:rsidTr="00B36EDB">
        <w:tc>
          <w:tcPr>
            <w:tcW w:w="1344" w:type="pct"/>
            <w:shd w:val="clear" w:color="auto" w:fill="auto"/>
          </w:tcPr>
          <w:p w14:paraId="7413E910" w14:textId="77777777" w:rsidR="00E955E6" w:rsidRPr="00AB7803" w:rsidRDefault="00E955E6" w:rsidP="00B36EDB">
            <w:pPr>
              <w:pStyle w:val="ASFKTablenorm"/>
              <w:ind w:left="57" w:right="57"/>
            </w:pPr>
            <w:r w:rsidRPr="00AB7803">
              <w:t>Адрес испол.</w:t>
            </w:r>
          </w:p>
        </w:tc>
        <w:tc>
          <w:tcPr>
            <w:tcW w:w="3656" w:type="pct"/>
            <w:shd w:val="clear" w:color="auto" w:fill="auto"/>
          </w:tcPr>
          <w:p w14:paraId="3AE10BEA" w14:textId="77777777" w:rsidR="00E955E6" w:rsidRPr="00AB7803" w:rsidRDefault="00E955E6" w:rsidP="00B36EDB">
            <w:pPr>
              <w:pStyle w:val="ASFKTablenorm"/>
              <w:ind w:left="57" w:right="57"/>
            </w:pPr>
            <w:r w:rsidRPr="00AB7803">
              <w:t>Адрес исполнителя.</w:t>
            </w:r>
          </w:p>
        </w:tc>
      </w:tr>
      <w:tr w:rsidR="00E955E6" w:rsidRPr="00AB7803" w14:paraId="52D35198" w14:textId="77777777" w:rsidTr="00B36EDB">
        <w:tc>
          <w:tcPr>
            <w:tcW w:w="1344" w:type="pct"/>
            <w:shd w:val="clear" w:color="auto" w:fill="auto"/>
          </w:tcPr>
          <w:p w14:paraId="2CF3FD93" w14:textId="77777777" w:rsidR="00E955E6" w:rsidRPr="00AB7803" w:rsidRDefault="00E955E6" w:rsidP="00B36EDB">
            <w:pPr>
              <w:pStyle w:val="ASFKTablenorm"/>
              <w:ind w:left="57" w:right="57"/>
            </w:pPr>
            <w:r w:rsidRPr="00AB7803">
              <w:t>ТОФК исполнителя</w:t>
            </w:r>
          </w:p>
        </w:tc>
        <w:tc>
          <w:tcPr>
            <w:tcW w:w="3656" w:type="pct"/>
            <w:shd w:val="clear" w:color="auto" w:fill="auto"/>
          </w:tcPr>
          <w:p w14:paraId="2753BF01" w14:textId="77777777" w:rsidR="00E955E6" w:rsidRPr="00AB7803" w:rsidRDefault="00E955E6" w:rsidP="00B36EDB">
            <w:pPr>
              <w:pStyle w:val="ASFKTablenorm"/>
              <w:ind w:left="57" w:right="57"/>
            </w:pPr>
            <w:r w:rsidRPr="00AB7803">
              <w:t>Наименование ТОФК исполнителя.</w:t>
            </w:r>
          </w:p>
        </w:tc>
      </w:tr>
      <w:tr w:rsidR="00E955E6" w:rsidRPr="00AB7803" w14:paraId="469D2BF7" w14:textId="77777777" w:rsidTr="00B36EDB">
        <w:tc>
          <w:tcPr>
            <w:tcW w:w="1344" w:type="pct"/>
            <w:shd w:val="clear" w:color="auto" w:fill="auto"/>
          </w:tcPr>
          <w:p w14:paraId="0FEE11F5" w14:textId="77777777" w:rsidR="00E955E6" w:rsidRPr="00AB7803" w:rsidRDefault="00E955E6" w:rsidP="00B36EDB">
            <w:pPr>
              <w:pStyle w:val="ASFKTablenorm"/>
              <w:ind w:left="57" w:right="57"/>
            </w:pPr>
            <w:r w:rsidRPr="00AB7803">
              <w:t>Код ТОФК исп.</w:t>
            </w:r>
          </w:p>
        </w:tc>
        <w:tc>
          <w:tcPr>
            <w:tcW w:w="3656" w:type="pct"/>
            <w:shd w:val="clear" w:color="auto" w:fill="auto"/>
          </w:tcPr>
          <w:p w14:paraId="3B33A066" w14:textId="77777777" w:rsidR="00E955E6" w:rsidRPr="00AB7803" w:rsidRDefault="00E955E6" w:rsidP="00B36EDB">
            <w:pPr>
              <w:pStyle w:val="ASFKTablenorm"/>
              <w:ind w:left="57" w:right="57"/>
            </w:pPr>
            <w:r w:rsidRPr="00AB7803">
              <w:t>Код ТОФК.</w:t>
            </w:r>
          </w:p>
        </w:tc>
      </w:tr>
      <w:tr w:rsidR="00E955E6" w:rsidRPr="00AB7803" w14:paraId="73619121" w14:textId="77777777" w:rsidTr="00B36EDB">
        <w:tc>
          <w:tcPr>
            <w:tcW w:w="5000" w:type="pct"/>
            <w:gridSpan w:val="2"/>
            <w:shd w:val="clear" w:color="auto" w:fill="auto"/>
          </w:tcPr>
          <w:p w14:paraId="16AC8471" w14:textId="77777777" w:rsidR="00E955E6" w:rsidRPr="00AB7803" w:rsidRDefault="00100F0C" w:rsidP="00B36EDB">
            <w:pPr>
              <w:pStyle w:val="ASFKTablenorm"/>
              <w:ind w:left="57" w:right="57"/>
            </w:pPr>
            <w:r>
              <w:t>Группа полей</w:t>
            </w:r>
            <w:r w:rsidR="00E955E6" w:rsidRPr="00AB7803">
              <w:t xml:space="preserve"> </w:t>
            </w:r>
            <w:r w:rsidR="00324E3A">
              <w:t>«</w:t>
            </w:r>
            <w:r w:rsidR="00E955E6" w:rsidRPr="00AB7803">
              <w:t>Взыскатель</w:t>
            </w:r>
            <w:r w:rsidR="00324E3A">
              <w:t>»</w:t>
            </w:r>
          </w:p>
        </w:tc>
      </w:tr>
      <w:tr w:rsidR="00E955E6" w:rsidRPr="00AB7803" w14:paraId="4C82D561" w14:textId="77777777" w:rsidTr="00B36EDB">
        <w:tc>
          <w:tcPr>
            <w:tcW w:w="1344" w:type="pct"/>
            <w:shd w:val="clear" w:color="auto" w:fill="auto"/>
          </w:tcPr>
          <w:p w14:paraId="01099408" w14:textId="77777777" w:rsidR="00E955E6" w:rsidRPr="00AB7803" w:rsidRDefault="00E955E6" w:rsidP="00B36EDB">
            <w:pPr>
              <w:pStyle w:val="ASFKTablenorm"/>
              <w:ind w:left="57" w:right="57"/>
            </w:pPr>
            <w:r w:rsidRPr="00AB7803">
              <w:t>Взыскатель</w:t>
            </w:r>
          </w:p>
        </w:tc>
        <w:tc>
          <w:tcPr>
            <w:tcW w:w="3656" w:type="pct"/>
            <w:shd w:val="clear" w:color="auto" w:fill="auto"/>
          </w:tcPr>
          <w:p w14:paraId="67809FE4" w14:textId="77777777" w:rsidR="00E955E6" w:rsidRPr="00AB7803" w:rsidRDefault="00E955E6" w:rsidP="00B36EDB">
            <w:pPr>
              <w:pStyle w:val="ASFKTablenorm"/>
              <w:ind w:left="57" w:right="57"/>
            </w:pPr>
            <w:r w:rsidRPr="00AB7803">
              <w:t>Наименование (ФИО) взыскателя.</w:t>
            </w:r>
          </w:p>
        </w:tc>
      </w:tr>
      <w:tr w:rsidR="00E955E6" w:rsidRPr="00AB7803" w14:paraId="5A4C5851" w14:textId="77777777" w:rsidTr="00B36EDB">
        <w:tc>
          <w:tcPr>
            <w:tcW w:w="1344" w:type="pct"/>
            <w:shd w:val="clear" w:color="auto" w:fill="auto"/>
          </w:tcPr>
          <w:p w14:paraId="5240D097" w14:textId="77777777" w:rsidR="00E955E6" w:rsidRPr="00AB7803" w:rsidRDefault="00E955E6" w:rsidP="00B36EDB">
            <w:pPr>
              <w:pStyle w:val="ASFKTablenorm"/>
              <w:ind w:left="57" w:right="57"/>
            </w:pPr>
            <w:r w:rsidRPr="00AB7803">
              <w:t>Адрес взыскателя</w:t>
            </w:r>
          </w:p>
        </w:tc>
        <w:tc>
          <w:tcPr>
            <w:tcW w:w="3656" w:type="pct"/>
            <w:shd w:val="clear" w:color="auto" w:fill="auto"/>
          </w:tcPr>
          <w:p w14:paraId="1B8F0F58" w14:textId="77777777" w:rsidR="00E955E6" w:rsidRPr="00AB7803" w:rsidRDefault="00E955E6" w:rsidP="00B36EDB">
            <w:pPr>
              <w:pStyle w:val="ASFKTablenorm"/>
              <w:ind w:left="57" w:right="57"/>
            </w:pPr>
            <w:r w:rsidRPr="00AB7803">
              <w:t>Адрес взыскателя.</w:t>
            </w:r>
          </w:p>
        </w:tc>
      </w:tr>
    </w:tbl>
    <w:p w14:paraId="3DE501DA" w14:textId="77777777" w:rsidR="00B13013" w:rsidRDefault="00B13013" w:rsidP="00C52467">
      <w:pPr>
        <w:pStyle w:val="21"/>
      </w:pPr>
      <w:bookmarkStart w:id="3153" w:name="_Toc422496738"/>
      <w:bookmarkStart w:id="3154" w:name="_Toc433192177"/>
      <w:bookmarkStart w:id="3155" w:name="_Toc126840010"/>
      <w:r w:rsidRPr="008A53DE">
        <w:t xml:space="preserve">Группа документов </w:t>
      </w:r>
      <w:r w:rsidR="00324E3A">
        <w:t>«</w:t>
      </w:r>
      <w:r w:rsidRPr="008A53DE">
        <w:t>Ведение справочника участников бюджетного процесса</w:t>
      </w:r>
      <w:r w:rsidR="00324E3A">
        <w:t>»</w:t>
      </w:r>
      <w:bookmarkEnd w:id="3153"/>
      <w:bookmarkEnd w:id="3154"/>
      <w:bookmarkEnd w:id="3155"/>
    </w:p>
    <w:p w14:paraId="1584EDA7" w14:textId="77777777" w:rsidR="000C42A1" w:rsidRPr="00474918" w:rsidRDefault="000C42A1" w:rsidP="000C42A1">
      <w:pPr>
        <w:pStyle w:val="32"/>
      </w:pPr>
      <w:bookmarkStart w:id="3156" w:name="_Ref413229060"/>
      <w:bookmarkStart w:id="3157" w:name="_Toc449092899"/>
      <w:bookmarkStart w:id="3158" w:name="_Toc126840011"/>
      <w:r w:rsidRPr="00474918">
        <w:t>Сообщение об изменении реквизитов Л/С для ФНС</w:t>
      </w:r>
      <w:bookmarkEnd w:id="3156"/>
      <w:bookmarkEnd w:id="3157"/>
      <w:bookmarkEnd w:id="3158"/>
    </w:p>
    <w:p w14:paraId="279DD0E6" w14:textId="77777777" w:rsidR="000C42A1" w:rsidRPr="00474918" w:rsidRDefault="000C42A1" w:rsidP="000C42A1">
      <w:pPr>
        <w:pStyle w:val="ASFKNormal"/>
      </w:pPr>
      <w:r w:rsidRPr="00474918">
        <w:t>Документ «Сообщение об изменении реквизитов Л/С для ФНС» предназначен для обеспечения электронного документооборота между органами Федерального казначейства и налоговыми органами в части передачи сообщений об открытии, закрытии и изменении л</w:t>
      </w:r>
      <w:r w:rsidRPr="000C42A1">
        <w:t>и</w:t>
      </w:r>
      <w:r w:rsidRPr="00474918">
        <w:t>цевых счетов клиентов в соответствии с ТФФ ФНС с применением электронной подписи в прикладном программном обеспечении «Автоматизированная система Федерального казн</w:t>
      </w:r>
      <w:r w:rsidRPr="000C42A1">
        <w:t>а</w:t>
      </w:r>
      <w:r w:rsidRPr="00474918">
        <w:t>чейства».</w:t>
      </w:r>
    </w:p>
    <w:p w14:paraId="6C63C7FE" w14:textId="32967221" w:rsidR="000C42A1" w:rsidRPr="00474918" w:rsidRDefault="0027431F" w:rsidP="000C42A1">
      <w:pPr>
        <w:pStyle w:val="ASFKNormal"/>
      </w:pPr>
      <w:r>
        <w:t>Для работы с документами «</w:t>
      </w:r>
      <w:r w:rsidR="000C42A1" w:rsidRPr="00474918">
        <w:t>Сообщение об изменении реквизитов Л/С для ФНС» следует перейти в пункт меню «Документы – Ведение справочника участников бюджетного процесса – С</w:t>
      </w:r>
      <w:r w:rsidR="000C42A1" w:rsidRPr="000C42A1">
        <w:t>о</w:t>
      </w:r>
      <w:r w:rsidR="000C42A1" w:rsidRPr="00474918">
        <w:t>общение об изменении реквизитов Л/С для ФНС». Откроется ЭФ списка документов, пре</w:t>
      </w:r>
      <w:r w:rsidR="000C42A1" w:rsidRPr="000C42A1">
        <w:t>д</w:t>
      </w:r>
      <w:r w:rsidR="000C42A1" w:rsidRPr="00474918">
        <w:t>ставленная на рисунке</w:t>
      </w:r>
      <w:r w:rsidR="00555A4E" w:rsidRPr="00555A4E">
        <w:t> </w:t>
      </w:r>
      <w:r w:rsidR="000C42A1">
        <w:fldChar w:fldCharType="begin"/>
      </w:r>
      <w:r w:rsidR="000C42A1">
        <w:instrText xml:space="preserve"> REF _Ref413226473 \h </w:instrText>
      </w:r>
      <w:r w:rsidR="000C42A1">
        <w:fldChar w:fldCharType="separate"/>
      </w:r>
      <w:r w:rsidR="00980F1C">
        <w:rPr>
          <w:noProof/>
        </w:rPr>
        <w:t>530</w:t>
      </w:r>
      <w:r w:rsidR="000C42A1">
        <w:fldChar w:fldCharType="end"/>
      </w:r>
      <w:r w:rsidR="000C42A1" w:rsidRPr="00474918">
        <w:t>.</w:t>
      </w:r>
    </w:p>
    <w:p w14:paraId="4AFC3D34" w14:textId="77777777" w:rsidR="000C42A1" w:rsidRPr="00474918" w:rsidRDefault="00CF4371" w:rsidP="000C42A1">
      <w:pPr>
        <w:pStyle w:val="ASFKFigure"/>
      </w:pPr>
      <w:r>
        <w:rPr>
          <w:noProof/>
        </w:rPr>
        <w:lastRenderedPageBreak/>
        <w:drawing>
          <wp:inline distT="0" distB="0" distL="0" distR="0" wp14:anchorId="3F12AADC" wp14:editId="4A31976F">
            <wp:extent cx="6124575" cy="3933825"/>
            <wp:effectExtent l="0" t="0" r="9525" b="9525"/>
            <wp:docPr id="648" name="Рисунок 6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0"/>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49C4DD51" w14:textId="40B7A0C3" w:rsidR="000C42A1" w:rsidRPr="00474918" w:rsidRDefault="00034287" w:rsidP="000C42A1">
      <w:pPr>
        <w:pStyle w:val="ASFKFigName"/>
      </w:pPr>
      <w:r>
        <w:rPr>
          <w:noProof/>
        </w:rPr>
        <w:fldChar w:fldCharType="begin"/>
      </w:r>
      <w:r>
        <w:rPr>
          <w:noProof/>
        </w:rPr>
        <w:instrText xml:space="preserve"> SEQ Рисунок \* ARABIC </w:instrText>
      </w:r>
      <w:r>
        <w:rPr>
          <w:noProof/>
        </w:rPr>
        <w:fldChar w:fldCharType="separate"/>
      </w:r>
      <w:bookmarkStart w:id="3159" w:name="_Ref413226473"/>
      <w:bookmarkStart w:id="3160" w:name="_Toc126840894"/>
      <w:r w:rsidR="00980F1C">
        <w:rPr>
          <w:noProof/>
        </w:rPr>
        <w:t>530</w:t>
      </w:r>
      <w:bookmarkEnd w:id="3159"/>
      <w:r>
        <w:rPr>
          <w:noProof/>
        </w:rPr>
        <w:fldChar w:fldCharType="end"/>
      </w:r>
      <w:r w:rsidR="000C42A1" w:rsidRPr="00474918">
        <w:t>. ЭФ списка документов «Сообщение об изменении реквизитов Л/С для ФНС»</w:t>
      </w:r>
      <w:bookmarkEnd w:id="3160"/>
    </w:p>
    <w:p w14:paraId="206B35B5" w14:textId="77777777" w:rsidR="000C42A1" w:rsidRPr="00474918" w:rsidRDefault="000C42A1" w:rsidP="000C42A1">
      <w:pPr>
        <w:pStyle w:val="41"/>
      </w:pPr>
      <w:r w:rsidRPr="00474918">
        <w:t>Доступные операции</w:t>
      </w:r>
    </w:p>
    <w:p w14:paraId="4BF82CF5" w14:textId="77777777" w:rsidR="000C42A1" w:rsidRPr="00474918" w:rsidRDefault="000C42A1" w:rsidP="000C42A1">
      <w:pPr>
        <w:pStyle w:val="ASFKNormalWithout"/>
      </w:pPr>
      <w:r w:rsidRPr="00474918">
        <w:t xml:space="preserve">На АРМ </w:t>
      </w:r>
      <w:r>
        <w:t>Офлайн (</w:t>
      </w:r>
      <w:r w:rsidRPr="00474918">
        <w:t>Разные участники ЭОД</w:t>
      </w:r>
      <w:r>
        <w:t>)</w:t>
      </w:r>
      <w:r w:rsidRPr="00474918">
        <w:t xml:space="preserve"> доступны следующие операции над документом:</w:t>
      </w:r>
    </w:p>
    <w:p w14:paraId="0AE1826E" w14:textId="77777777" w:rsidR="000C42A1" w:rsidRPr="00474918" w:rsidRDefault="000C42A1" w:rsidP="000C42A1">
      <w:pPr>
        <w:pStyle w:val="ASFKListmark1"/>
      </w:pPr>
      <w:r w:rsidRPr="00474918">
        <w:t>просмотр;</w:t>
      </w:r>
    </w:p>
    <w:p w14:paraId="08557E1F" w14:textId="77777777" w:rsidR="000C42A1" w:rsidRPr="00474918" w:rsidRDefault="000C42A1" w:rsidP="000C42A1">
      <w:pPr>
        <w:pStyle w:val="ASFKListmark1"/>
      </w:pPr>
      <w:r w:rsidRPr="00474918">
        <w:t xml:space="preserve">проверка </w:t>
      </w:r>
      <w:r>
        <w:t>ЭП</w:t>
      </w:r>
      <w:r w:rsidRPr="00474918">
        <w:t>;</w:t>
      </w:r>
    </w:p>
    <w:p w14:paraId="52D41BAA" w14:textId="77777777" w:rsidR="000C42A1" w:rsidRPr="00474918" w:rsidRDefault="000C42A1" w:rsidP="000C42A1">
      <w:pPr>
        <w:pStyle w:val="ASFKListmark1"/>
      </w:pPr>
      <w:r w:rsidRPr="00474918">
        <w:t>печать;</w:t>
      </w:r>
    </w:p>
    <w:p w14:paraId="2E362FA3" w14:textId="77777777" w:rsidR="000C42A1" w:rsidRPr="00474918" w:rsidRDefault="000C42A1" w:rsidP="000C42A1">
      <w:pPr>
        <w:pStyle w:val="ASFKListmark1"/>
      </w:pPr>
      <w:r w:rsidRPr="00474918">
        <w:t>экспорт в ФНС.</w:t>
      </w:r>
    </w:p>
    <w:p w14:paraId="6FCE42C0" w14:textId="77777777" w:rsidR="000C42A1" w:rsidRPr="00474918" w:rsidRDefault="000C42A1" w:rsidP="000C42A1">
      <w:pPr>
        <w:pStyle w:val="41"/>
      </w:pPr>
      <w:r w:rsidRPr="00474918">
        <w:t>Экранная форма документа</w:t>
      </w:r>
    </w:p>
    <w:p w14:paraId="56E3A4FA" w14:textId="7A1250AF" w:rsidR="000C42A1" w:rsidRPr="00474918" w:rsidRDefault="000C42A1" w:rsidP="000C42A1">
      <w:pPr>
        <w:pStyle w:val="ASFKNormal"/>
      </w:pPr>
      <w:r w:rsidRPr="00474918">
        <w:t xml:space="preserve">Перечень полей </w:t>
      </w:r>
      <w:r w:rsidR="00100F0C" w:rsidRPr="00474918">
        <w:t>документа «Сообщение об изменении реквизитов Л/С для ФНС»</w:t>
      </w:r>
      <w:r w:rsidR="00100F0C">
        <w:t xml:space="preserve"> </w:t>
      </w:r>
      <w:r w:rsidRPr="00474918">
        <w:t>приведен в таблице</w:t>
      </w:r>
      <w:r w:rsidR="00555A4E" w:rsidRPr="00555A4E">
        <w:t> </w:t>
      </w:r>
      <w:r>
        <w:fldChar w:fldCharType="begin"/>
      </w:r>
      <w:r>
        <w:instrText xml:space="preserve"> REF _Ref413226474 \h </w:instrText>
      </w:r>
      <w:r>
        <w:fldChar w:fldCharType="separate"/>
      </w:r>
      <w:r w:rsidR="00980F1C">
        <w:rPr>
          <w:noProof/>
        </w:rPr>
        <w:t>303</w:t>
      </w:r>
      <w:r>
        <w:fldChar w:fldCharType="end"/>
      </w:r>
      <w:r w:rsidRPr="00474918">
        <w:t>.</w:t>
      </w:r>
    </w:p>
    <w:p w14:paraId="763CF3F1" w14:textId="73B30FEC" w:rsidR="000C42A1" w:rsidRPr="00474918" w:rsidRDefault="00DD313F" w:rsidP="000C42A1">
      <w:pPr>
        <w:pStyle w:val="ASFKNameTable"/>
      </w:pPr>
      <w:r>
        <w:rPr>
          <w:noProof/>
        </w:rPr>
        <w:fldChar w:fldCharType="begin"/>
      </w:r>
      <w:r>
        <w:rPr>
          <w:noProof/>
        </w:rPr>
        <w:instrText xml:space="preserve"> SEQ Таблица \* ARABIC </w:instrText>
      </w:r>
      <w:r>
        <w:rPr>
          <w:noProof/>
        </w:rPr>
        <w:fldChar w:fldCharType="separate"/>
      </w:r>
      <w:bookmarkStart w:id="3161" w:name="_Ref413226474"/>
      <w:bookmarkStart w:id="3162" w:name="_Toc126840333"/>
      <w:r w:rsidR="00980F1C">
        <w:rPr>
          <w:noProof/>
        </w:rPr>
        <w:t>303</w:t>
      </w:r>
      <w:bookmarkEnd w:id="3161"/>
      <w:r>
        <w:rPr>
          <w:noProof/>
        </w:rPr>
        <w:fldChar w:fldCharType="end"/>
      </w:r>
      <w:r w:rsidR="000C42A1" w:rsidRPr="00474918">
        <w:t>. Описание полей документа «Сообщение об изменении реквизитов Л/С для ФНС»</w:t>
      </w:r>
      <w:bookmarkEnd w:id="31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14"/>
        <w:gridCol w:w="6214"/>
      </w:tblGrid>
      <w:tr w:rsidR="000C42A1" w:rsidRPr="00754FED" w14:paraId="3C226402" w14:textId="77777777" w:rsidTr="00B36EDB">
        <w:trPr>
          <w:trHeight w:val="305"/>
          <w:tblHeader/>
        </w:trPr>
        <w:tc>
          <w:tcPr>
            <w:tcW w:w="17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675EB0" w14:textId="77777777" w:rsidR="000C42A1" w:rsidRPr="00474918" w:rsidRDefault="000C42A1" w:rsidP="000C42A1">
            <w:pPr>
              <w:pStyle w:val="ASFKTableHead"/>
            </w:pPr>
            <w:r w:rsidRPr="00474918">
              <w:t>Наименование поля</w:t>
            </w:r>
          </w:p>
        </w:tc>
        <w:tc>
          <w:tcPr>
            <w:tcW w:w="32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A83C69" w14:textId="77777777" w:rsidR="000C42A1" w:rsidRPr="00474918" w:rsidRDefault="000C42A1" w:rsidP="000C42A1">
            <w:pPr>
              <w:pStyle w:val="ASFKTableHead"/>
            </w:pPr>
            <w:r w:rsidRPr="00474918">
              <w:t>Описание поля</w:t>
            </w:r>
          </w:p>
        </w:tc>
      </w:tr>
      <w:tr w:rsidR="000C42A1" w:rsidRPr="00754FED" w14:paraId="179BB2C9" w14:textId="77777777" w:rsidTr="00B36EDB">
        <w:tc>
          <w:tcPr>
            <w:tcW w:w="5000" w:type="pct"/>
            <w:gridSpan w:val="2"/>
            <w:shd w:val="clear" w:color="auto" w:fill="auto"/>
          </w:tcPr>
          <w:p w14:paraId="0E636EBB" w14:textId="77777777" w:rsidR="000C42A1" w:rsidRPr="00474918" w:rsidRDefault="000C42A1" w:rsidP="00B36EDB">
            <w:pPr>
              <w:pStyle w:val="ASFKTablenorm"/>
              <w:ind w:left="57" w:right="57"/>
            </w:pPr>
            <w:r w:rsidRPr="00474918">
              <w:t>Группа полей «Общие сведения»</w:t>
            </w:r>
          </w:p>
        </w:tc>
      </w:tr>
      <w:tr w:rsidR="000C42A1" w:rsidRPr="00754FED" w14:paraId="0136C9C8" w14:textId="77777777" w:rsidTr="00B36EDB">
        <w:tc>
          <w:tcPr>
            <w:tcW w:w="1773" w:type="pct"/>
            <w:shd w:val="clear" w:color="auto" w:fill="auto"/>
          </w:tcPr>
          <w:p w14:paraId="4B267AFF" w14:textId="77777777" w:rsidR="000C42A1" w:rsidRPr="00474918" w:rsidRDefault="000C42A1" w:rsidP="00B36EDB">
            <w:pPr>
              <w:pStyle w:val="ASFKTablenorm"/>
              <w:ind w:left="57" w:right="57"/>
            </w:pPr>
            <w:r w:rsidRPr="00474918">
              <w:t>Номер сообщения</w:t>
            </w:r>
          </w:p>
        </w:tc>
        <w:tc>
          <w:tcPr>
            <w:tcW w:w="3227" w:type="pct"/>
            <w:shd w:val="clear" w:color="auto" w:fill="auto"/>
          </w:tcPr>
          <w:p w14:paraId="1E496866"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68BF4BF3" w14:textId="77777777" w:rsidTr="00B36EDB">
        <w:tc>
          <w:tcPr>
            <w:tcW w:w="1773" w:type="pct"/>
            <w:shd w:val="clear" w:color="auto" w:fill="auto"/>
          </w:tcPr>
          <w:p w14:paraId="2DE79E07" w14:textId="77777777" w:rsidR="000C42A1" w:rsidRPr="00474918" w:rsidRDefault="000C42A1" w:rsidP="00B36EDB">
            <w:pPr>
              <w:pStyle w:val="ASFKTablenorm"/>
              <w:ind w:left="57" w:right="57"/>
            </w:pPr>
            <w:r w:rsidRPr="00474918">
              <w:t>Дата сообщения</w:t>
            </w:r>
          </w:p>
        </w:tc>
        <w:tc>
          <w:tcPr>
            <w:tcW w:w="3227" w:type="pct"/>
            <w:shd w:val="clear" w:color="auto" w:fill="auto"/>
          </w:tcPr>
          <w:p w14:paraId="29A63801"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06F53A0C" w14:textId="77777777" w:rsidTr="00B36EDB">
        <w:tc>
          <w:tcPr>
            <w:tcW w:w="1773" w:type="pct"/>
            <w:shd w:val="clear" w:color="auto" w:fill="auto"/>
          </w:tcPr>
          <w:p w14:paraId="0DD199B6" w14:textId="77777777" w:rsidR="000C42A1" w:rsidRPr="00474918" w:rsidRDefault="000C42A1" w:rsidP="00B36EDB">
            <w:pPr>
              <w:pStyle w:val="ASFKTablenorm"/>
              <w:ind w:left="57" w:right="57"/>
            </w:pPr>
            <w:r w:rsidRPr="00474918">
              <w:t>Тип сообщения</w:t>
            </w:r>
          </w:p>
        </w:tc>
        <w:tc>
          <w:tcPr>
            <w:tcW w:w="3227" w:type="pct"/>
            <w:shd w:val="clear" w:color="auto" w:fill="auto"/>
          </w:tcPr>
          <w:p w14:paraId="3D02909E" w14:textId="77777777" w:rsidR="000C42A1" w:rsidRDefault="000C42A1" w:rsidP="00B36EDB">
            <w:pPr>
              <w:pStyle w:val="ASFKTablenorm"/>
              <w:ind w:left="57" w:right="57"/>
            </w:pPr>
            <w:r w:rsidRPr="00474918">
              <w:t xml:space="preserve">Импорт из </w:t>
            </w:r>
            <w:r w:rsidR="00EB1723">
              <w:t>OEBS</w:t>
            </w:r>
            <w:r w:rsidRPr="00474918">
              <w:t>.</w:t>
            </w:r>
          </w:p>
          <w:p w14:paraId="2672CB67" w14:textId="77777777" w:rsidR="000C42A1" w:rsidRPr="00474918" w:rsidRDefault="000C42A1" w:rsidP="00B36EDB">
            <w:pPr>
              <w:pStyle w:val="ASFKTablenorm"/>
              <w:ind w:left="57" w:right="57"/>
            </w:pPr>
            <w:r>
              <w:t>Возможно</w:t>
            </w:r>
            <w:r w:rsidRPr="00474918">
              <w:t>е значени</w:t>
            </w:r>
            <w:r>
              <w:t>е</w:t>
            </w:r>
            <w:r w:rsidRPr="00474918">
              <w:t>:</w:t>
            </w:r>
          </w:p>
          <w:p w14:paraId="1CF1E545" w14:textId="77777777" w:rsidR="000C42A1" w:rsidRPr="00474918" w:rsidRDefault="000C42A1" w:rsidP="002410E2">
            <w:pPr>
              <w:pStyle w:val="ASFKTableListMark"/>
            </w:pPr>
            <w:r w:rsidRPr="00474918">
              <w:lastRenderedPageBreak/>
              <w:t>3</w:t>
            </w:r>
            <w:r w:rsidR="00CC4D0F">
              <w:t xml:space="preserve"> – </w:t>
            </w:r>
            <w:r w:rsidRPr="00474918">
              <w:t xml:space="preserve">сообщение об </w:t>
            </w:r>
            <w:r>
              <w:t>изменении</w:t>
            </w:r>
            <w:r w:rsidRPr="00474918">
              <w:t xml:space="preserve"> реквизитов лицевого счета.</w:t>
            </w:r>
          </w:p>
        </w:tc>
      </w:tr>
      <w:tr w:rsidR="000C42A1" w:rsidRPr="00754FED" w14:paraId="6516B942" w14:textId="77777777" w:rsidTr="00B36EDB">
        <w:tc>
          <w:tcPr>
            <w:tcW w:w="1773" w:type="pct"/>
            <w:shd w:val="clear" w:color="auto" w:fill="auto"/>
          </w:tcPr>
          <w:p w14:paraId="08C097C2" w14:textId="77777777" w:rsidR="000C42A1" w:rsidRPr="00474918" w:rsidRDefault="000C42A1" w:rsidP="00B36EDB">
            <w:pPr>
              <w:pStyle w:val="ASFKTablenorm"/>
              <w:ind w:left="57" w:right="57"/>
            </w:pPr>
            <w:r w:rsidRPr="00474918">
              <w:lastRenderedPageBreak/>
              <w:t>Код налогового органа</w:t>
            </w:r>
          </w:p>
        </w:tc>
        <w:tc>
          <w:tcPr>
            <w:tcW w:w="3227" w:type="pct"/>
            <w:shd w:val="clear" w:color="auto" w:fill="auto"/>
          </w:tcPr>
          <w:p w14:paraId="5F8AA632"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2FBEC5BB" w14:textId="77777777" w:rsidTr="00B36EDB">
        <w:tc>
          <w:tcPr>
            <w:tcW w:w="1773" w:type="pct"/>
            <w:shd w:val="clear" w:color="auto" w:fill="auto"/>
          </w:tcPr>
          <w:p w14:paraId="33CE04CD" w14:textId="77777777" w:rsidR="000C42A1" w:rsidRPr="00474918" w:rsidRDefault="000C42A1" w:rsidP="00B36EDB">
            <w:pPr>
              <w:pStyle w:val="ASFKTablenorm"/>
              <w:ind w:left="57" w:right="57"/>
            </w:pPr>
            <w:r w:rsidRPr="00474918">
              <w:t>Должность исполнителя</w:t>
            </w:r>
          </w:p>
        </w:tc>
        <w:tc>
          <w:tcPr>
            <w:tcW w:w="3227" w:type="pct"/>
            <w:shd w:val="clear" w:color="auto" w:fill="auto"/>
          </w:tcPr>
          <w:p w14:paraId="019AEE90"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0DFD323A" w14:textId="77777777" w:rsidTr="00B36EDB">
        <w:tc>
          <w:tcPr>
            <w:tcW w:w="1773" w:type="pct"/>
            <w:shd w:val="clear" w:color="auto" w:fill="auto"/>
          </w:tcPr>
          <w:p w14:paraId="44B47259" w14:textId="77777777" w:rsidR="000C42A1" w:rsidRPr="00474918" w:rsidRDefault="000C42A1" w:rsidP="00B36EDB">
            <w:pPr>
              <w:pStyle w:val="ASFKTablenorm"/>
              <w:ind w:left="57" w:right="57"/>
            </w:pPr>
            <w:r w:rsidRPr="00474918">
              <w:t>ФИО исполнителя</w:t>
            </w:r>
          </w:p>
        </w:tc>
        <w:tc>
          <w:tcPr>
            <w:tcW w:w="3227" w:type="pct"/>
            <w:shd w:val="clear" w:color="auto" w:fill="auto"/>
          </w:tcPr>
          <w:p w14:paraId="59939663"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13488C97" w14:textId="77777777" w:rsidTr="00B36EDB">
        <w:tc>
          <w:tcPr>
            <w:tcW w:w="1773" w:type="pct"/>
            <w:shd w:val="clear" w:color="auto" w:fill="auto"/>
          </w:tcPr>
          <w:p w14:paraId="457CA1E1" w14:textId="77777777" w:rsidR="000C42A1" w:rsidRPr="00474918" w:rsidRDefault="000C42A1" w:rsidP="00B36EDB">
            <w:pPr>
              <w:pStyle w:val="ASFKTablenorm"/>
              <w:ind w:left="57" w:right="57"/>
            </w:pPr>
            <w:r w:rsidRPr="00474918">
              <w:t>Телефон исполнителя</w:t>
            </w:r>
          </w:p>
        </w:tc>
        <w:tc>
          <w:tcPr>
            <w:tcW w:w="3227" w:type="pct"/>
            <w:shd w:val="clear" w:color="auto" w:fill="auto"/>
          </w:tcPr>
          <w:p w14:paraId="595B012A"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5DF81032" w14:textId="77777777" w:rsidTr="00B36EDB">
        <w:tc>
          <w:tcPr>
            <w:tcW w:w="5000" w:type="pct"/>
            <w:gridSpan w:val="2"/>
            <w:shd w:val="clear" w:color="auto" w:fill="auto"/>
          </w:tcPr>
          <w:p w14:paraId="614638A6" w14:textId="77777777" w:rsidR="000C42A1" w:rsidRPr="00474918" w:rsidRDefault="000C42A1" w:rsidP="00B36EDB">
            <w:pPr>
              <w:pStyle w:val="ASFKTablenorm"/>
              <w:ind w:left="57" w:right="57"/>
            </w:pPr>
            <w:r w:rsidRPr="00474918">
              <w:t>Группа полей «Сведения об органе ФК, осуществляющем открытие и ведение Л/С»</w:t>
            </w:r>
          </w:p>
        </w:tc>
      </w:tr>
      <w:tr w:rsidR="000C42A1" w:rsidRPr="00754FED" w14:paraId="54F1590D" w14:textId="77777777" w:rsidTr="00B36EDB">
        <w:tc>
          <w:tcPr>
            <w:tcW w:w="1773" w:type="pct"/>
            <w:shd w:val="clear" w:color="auto" w:fill="auto"/>
          </w:tcPr>
          <w:p w14:paraId="10922A7B" w14:textId="77777777" w:rsidR="000C42A1" w:rsidRPr="00474918" w:rsidRDefault="000C42A1" w:rsidP="00B36EDB">
            <w:pPr>
              <w:pStyle w:val="ASFKTablenorm"/>
              <w:ind w:left="57" w:right="57"/>
            </w:pPr>
            <w:r w:rsidRPr="00474918">
              <w:t>ИНН</w:t>
            </w:r>
          </w:p>
        </w:tc>
        <w:tc>
          <w:tcPr>
            <w:tcW w:w="3227" w:type="pct"/>
            <w:shd w:val="clear" w:color="auto" w:fill="auto"/>
          </w:tcPr>
          <w:p w14:paraId="52745BC4"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50E859D8" w14:textId="77777777" w:rsidTr="00B36EDB">
        <w:tc>
          <w:tcPr>
            <w:tcW w:w="1773" w:type="pct"/>
            <w:shd w:val="clear" w:color="auto" w:fill="auto"/>
          </w:tcPr>
          <w:p w14:paraId="49F22250" w14:textId="77777777" w:rsidR="000C42A1" w:rsidRPr="00474918" w:rsidRDefault="000C42A1" w:rsidP="00B36EDB">
            <w:pPr>
              <w:pStyle w:val="ASFKTablenorm"/>
              <w:ind w:left="57" w:right="57"/>
            </w:pPr>
            <w:r w:rsidRPr="00474918">
              <w:t>КПП</w:t>
            </w:r>
          </w:p>
        </w:tc>
        <w:tc>
          <w:tcPr>
            <w:tcW w:w="3227" w:type="pct"/>
            <w:shd w:val="clear" w:color="auto" w:fill="auto"/>
          </w:tcPr>
          <w:p w14:paraId="691B21B0"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57096475" w14:textId="77777777" w:rsidTr="00B36EDB">
        <w:tc>
          <w:tcPr>
            <w:tcW w:w="1773" w:type="pct"/>
            <w:shd w:val="clear" w:color="auto" w:fill="auto"/>
          </w:tcPr>
          <w:p w14:paraId="7CCB8570" w14:textId="77777777" w:rsidR="000C42A1" w:rsidRPr="00474918" w:rsidRDefault="000C42A1" w:rsidP="00B36EDB">
            <w:pPr>
              <w:pStyle w:val="ASFKTablenorm"/>
              <w:ind w:left="57" w:right="57"/>
            </w:pPr>
            <w:r w:rsidRPr="00474918">
              <w:t>КОФК</w:t>
            </w:r>
          </w:p>
        </w:tc>
        <w:tc>
          <w:tcPr>
            <w:tcW w:w="3227" w:type="pct"/>
            <w:shd w:val="clear" w:color="auto" w:fill="auto"/>
          </w:tcPr>
          <w:p w14:paraId="26CB0EF4"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4DA0AA2B" w14:textId="77777777" w:rsidTr="00B36EDB">
        <w:tc>
          <w:tcPr>
            <w:tcW w:w="1773" w:type="pct"/>
            <w:shd w:val="clear" w:color="auto" w:fill="auto"/>
          </w:tcPr>
          <w:p w14:paraId="1E5FB0BA" w14:textId="77777777" w:rsidR="000C42A1" w:rsidRPr="00474918" w:rsidRDefault="000C42A1" w:rsidP="00B36EDB">
            <w:pPr>
              <w:pStyle w:val="ASFKTablenorm"/>
              <w:ind w:left="57" w:right="57"/>
            </w:pPr>
            <w:r w:rsidRPr="00474918">
              <w:t>Наименование</w:t>
            </w:r>
          </w:p>
        </w:tc>
        <w:tc>
          <w:tcPr>
            <w:tcW w:w="3227" w:type="pct"/>
            <w:shd w:val="clear" w:color="auto" w:fill="auto"/>
          </w:tcPr>
          <w:p w14:paraId="580B8957"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34B67BDE" w14:textId="77777777" w:rsidTr="00B36EDB">
        <w:tc>
          <w:tcPr>
            <w:tcW w:w="5000" w:type="pct"/>
            <w:gridSpan w:val="2"/>
            <w:shd w:val="clear" w:color="auto" w:fill="auto"/>
          </w:tcPr>
          <w:p w14:paraId="27AD0C1D" w14:textId="77777777" w:rsidR="000C42A1" w:rsidRPr="00474918" w:rsidRDefault="000C42A1" w:rsidP="00B36EDB">
            <w:pPr>
              <w:pStyle w:val="ASFKTablenorm"/>
              <w:ind w:left="57" w:right="57"/>
            </w:pPr>
            <w:r w:rsidRPr="00474918">
              <w:t>Группа полей «Сведения о Л/С»</w:t>
            </w:r>
          </w:p>
        </w:tc>
      </w:tr>
      <w:tr w:rsidR="000C42A1" w:rsidRPr="00754FED" w14:paraId="2777A165" w14:textId="77777777" w:rsidTr="00B36EDB">
        <w:tc>
          <w:tcPr>
            <w:tcW w:w="1773" w:type="pct"/>
            <w:shd w:val="clear" w:color="auto" w:fill="auto"/>
          </w:tcPr>
          <w:p w14:paraId="57BACA7D" w14:textId="77777777" w:rsidR="000C42A1" w:rsidRPr="00474918" w:rsidRDefault="000C42A1" w:rsidP="00B36EDB">
            <w:pPr>
              <w:pStyle w:val="ASFKTablenorm"/>
              <w:ind w:left="57" w:right="57"/>
            </w:pPr>
            <w:r w:rsidRPr="00474918">
              <w:t>Номер Л/с</w:t>
            </w:r>
          </w:p>
        </w:tc>
        <w:tc>
          <w:tcPr>
            <w:tcW w:w="3227" w:type="pct"/>
            <w:shd w:val="clear" w:color="auto" w:fill="auto"/>
          </w:tcPr>
          <w:p w14:paraId="33F70B42"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5C2F8978" w14:textId="77777777" w:rsidTr="00B36EDB">
        <w:tc>
          <w:tcPr>
            <w:tcW w:w="1773" w:type="pct"/>
            <w:shd w:val="clear" w:color="auto" w:fill="auto"/>
          </w:tcPr>
          <w:p w14:paraId="33775EEF" w14:textId="77777777" w:rsidR="000C42A1" w:rsidRPr="00474918" w:rsidRDefault="000C42A1" w:rsidP="00B36EDB">
            <w:pPr>
              <w:pStyle w:val="ASFKTablenorm"/>
              <w:ind w:left="57" w:right="57"/>
            </w:pPr>
            <w:r w:rsidRPr="00474918">
              <w:t>Дата открытия</w:t>
            </w:r>
          </w:p>
        </w:tc>
        <w:tc>
          <w:tcPr>
            <w:tcW w:w="3227" w:type="pct"/>
            <w:shd w:val="clear" w:color="auto" w:fill="auto"/>
          </w:tcPr>
          <w:p w14:paraId="0581B5FE"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7CD8901F" w14:textId="77777777" w:rsidTr="00B36EDB">
        <w:tc>
          <w:tcPr>
            <w:tcW w:w="1773" w:type="pct"/>
            <w:shd w:val="clear" w:color="auto" w:fill="auto"/>
          </w:tcPr>
          <w:p w14:paraId="26B9A347" w14:textId="77777777" w:rsidR="000C42A1" w:rsidRPr="00474918" w:rsidRDefault="000C42A1" w:rsidP="00B36EDB">
            <w:pPr>
              <w:pStyle w:val="ASFKTablenorm"/>
              <w:ind w:left="57" w:right="57"/>
            </w:pPr>
            <w:r w:rsidRPr="00474918">
              <w:t>Дата внесения изменений</w:t>
            </w:r>
          </w:p>
        </w:tc>
        <w:tc>
          <w:tcPr>
            <w:tcW w:w="3227" w:type="pct"/>
            <w:shd w:val="clear" w:color="auto" w:fill="auto"/>
          </w:tcPr>
          <w:p w14:paraId="3AB996BC"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0A340879" w14:textId="77777777" w:rsidTr="00B36EDB">
        <w:tc>
          <w:tcPr>
            <w:tcW w:w="1773" w:type="pct"/>
            <w:shd w:val="clear" w:color="auto" w:fill="auto"/>
          </w:tcPr>
          <w:p w14:paraId="1B1DEFB2" w14:textId="77777777" w:rsidR="000C42A1" w:rsidRPr="00474918" w:rsidRDefault="000C42A1" w:rsidP="00B36EDB">
            <w:pPr>
              <w:pStyle w:val="ASFKTablenorm"/>
              <w:ind w:left="57" w:right="57"/>
            </w:pPr>
            <w:r w:rsidRPr="00474918">
              <w:t>Наименование организации</w:t>
            </w:r>
          </w:p>
        </w:tc>
        <w:tc>
          <w:tcPr>
            <w:tcW w:w="3227" w:type="pct"/>
            <w:shd w:val="clear" w:color="auto" w:fill="auto"/>
          </w:tcPr>
          <w:p w14:paraId="66815202"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4CBD271D" w14:textId="77777777" w:rsidTr="00B36EDB">
        <w:tc>
          <w:tcPr>
            <w:tcW w:w="1773" w:type="pct"/>
            <w:shd w:val="clear" w:color="auto" w:fill="auto"/>
          </w:tcPr>
          <w:p w14:paraId="0935B319" w14:textId="77777777" w:rsidR="000C42A1" w:rsidRPr="00474918" w:rsidRDefault="000C42A1" w:rsidP="00B36EDB">
            <w:pPr>
              <w:pStyle w:val="ASFKTablenorm"/>
              <w:ind w:left="57" w:right="57"/>
            </w:pPr>
            <w:r w:rsidRPr="00474918">
              <w:t>ИНН</w:t>
            </w:r>
          </w:p>
        </w:tc>
        <w:tc>
          <w:tcPr>
            <w:tcW w:w="3227" w:type="pct"/>
            <w:shd w:val="clear" w:color="auto" w:fill="auto"/>
          </w:tcPr>
          <w:p w14:paraId="6C246ED7"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32D23192" w14:textId="77777777" w:rsidTr="00B36EDB">
        <w:tc>
          <w:tcPr>
            <w:tcW w:w="1773" w:type="pct"/>
            <w:shd w:val="clear" w:color="auto" w:fill="auto"/>
          </w:tcPr>
          <w:p w14:paraId="0F926ADD" w14:textId="77777777" w:rsidR="000C42A1" w:rsidRPr="00474918" w:rsidRDefault="000C42A1" w:rsidP="00B36EDB">
            <w:pPr>
              <w:pStyle w:val="ASFKTablenorm"/>
              <w:ind w:left="57" w:right="57"/>
            </w:pPr>
            <w:r w:rsidRPr="00474918">
              <w:t>КПП</w:t>
            </w:r>
          </w:p>
        </w:tc>
        <w:tc>
          <w:tcPr>
            <w:tcW w:w="3227" w:type="pct"/>
            <w:shd w:val="clear" w:color="auto" w:fill="auto"/>
          </w:tcPr>
          <w:p w14:paraId="7F1A6644"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71DC5BED" w14:textId="77777777" w:rsidTr="00B36EDB">
        <w:tc>
          <w:tcPr>
            <w:tcW w:w="1773" w:type="pct"/>
            <w:shd w:val="clear" w:color="auto" w:fill="auto"/>
          </w:tcPr>
          <w:p w14:paraId="44C4730C" w14:textId="77777777" w:rsidR="000C42A1" w:rsidRPr="00474918" w:rsidRDefault="000C42A1" w:rsidP="00B36EDB">
            <w:pPr>
              <w:pStyle w:val="ASFKTablenorm"/>
              <w:ind w:left="57" w:right="57"/>
            </w:pPr>
            <w:r w:rsidRPr="00474918">
              <w:t>ОГРН</w:t>
            </w:r>
          </w:p>
        </w:tc>
        <w:tc>
          <w:tcPr>
            <w:tcW w:w="3227" w:type="pct"/>
            <w:shd w:val="clear" w:color="auto" w:fill="auto"/>
          </w:tcPr>
          <w:p w14:paraId="3F7E785D"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2968E3F6" w14:textId="77777777" w:rsidTr="00B36EDB">
        <w:tc>
          <w:tcPr>
            <w:tcW w:w="5000" w:type="pct"/>
            <w:gridSpan w:val="2"/>
            <w:shd w:val="clear" w:color="auto" w:fill="auto"/>
          </w:tcPr>
          <w:p w14:paraId="2DBF92A1" w14:textId="77777777" w:rsidR="000C42A1" w:rsidRPr="00474918" w:rsidRDefault="000C42A1" w:rsidP="00B36EDB">
            <w:pPr>
              <w:pStyle w:val="ASFKTablenorm"/>
              <w:ind w:left="57" w:right="57"/>
            </w:pPr>
            <w:r w:rsidRPr="00474918">
              <w:t>Группа полей «Сведения о Л/С до изменения»</w:t>
            </w:r>
          </w:p>
        </w:tc>
      </w:tr>
      <w:tr w:rsidR="000C42A1" w:rsidRPr="00754FED" w14:paraId="211099A6" w14:textId="77777777" w:rsidTr="00B36EDB">
        <w:tc>
          <w:tcPr>
            <w:tcW w:w="1773" w:type="pct"/>
            <w:shd w:val="clear" w:color="auto" w:fill="auto"/>
          </w:tcPr>
          <w:p w14:paraId="37FE140F" w14:textId="77777777" w:rsidR="000C42A1" w:rsidRPr="00474918" w:rsidRDefault="000C42A1" w:rsidP="00B36EDB">
            <w:pPr>
              <w:pStyle w:val="ASFKTablenorm"/>
              <w:ind w:left="57" w:right="57"/>
            </w:pPr>
            <w:r w:rsidRPr="00474918">
              <w:t>Номер Л/с</w:t>
            </w:r>
          </w:p>
        </w:tc>
        <w:tc>
          <w:tcPr>
            <w:tcW w:w="3227" w:type="pct"/>
            <w:shd w:val="clear" w:color="auto" w:fill="auto"/>
          </w:tcPr>
          <w:p w14:paraId="29544610"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073871BA" w14:textId="77777777" w:rsidTr="00B36EDB">
        <w:tc>
          <w:tcPr>
            <w:tcW w:w="1773" w:type="pct"/>
            <w:shd w:val="clear" w:color="auto" w:fill="auto"/>
          </w:tcPr>
          <w:p w14:paraId="14E333DF" w14:textId="77777777" w:rsidR="000C42A1" w:rsidRPr="00474918" w:rsidRDefault="000C42A1" w:rsidP="00B36EDB">
            <w:pPr>
              <w:pStyle w:val="ASFKTablenorm"/>
              <w:ind w:left="57" w:right="57"/>
            </w:pPr>
            <w:r w:rsidRPr="00474918">
              <w:t>ИНН</w:t>
            </w:r>
          </w:p>
        </w:tc>
        <w:tc>
          <w:tcPr>
            <w:tcW w:w="3227" w:type="pct"/>
            <w:shd w:val="clear" w:color="auto" w:fill="auto"/>
          </w:tcPr>
          <w:p w14:paraId="6B49BF2F"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r w:rsidR="000C42A1" w:rsidRPr="00754FED" w14:paraId="4EF0AE34" w14:textId="77777777" w:rsidTr="00B36EDB">
        <w:tc>
          <w:tcPr>
            <w:tcW w:w="1773" w:type="pct"/>
            <w:shd w:val="clear" w:color="auto" w:fill="auto"/>
          </w:tcPr>
          <w:p w14:paraId="1B6FA598" w14:textId="77777777" w:rsidR="000C42A1" w:rsidRPr="00474918" w:rsidRDefault="000C42A1" w:rsidP="00B36EDB">
            <w:pPr>
              <w:pStyle w:val="ASFKTablenorm"/>
              <w:ind w:left="57" w:right="57"/>
            </w:pPr>
            <w:r w:rsidRPr="00474918">
              <w:t>ОГРН</w:t>
            </w:r>
          </w:p>
        </w:tc>
        <w:tc>
          <w:tcPr>
            <w:tcW w:w="3227" w:type="pct"/>
            <w:shd w:val="clear" w:color="auto" w:fill="auto"/>
          </w:tcPr>
          <w:p w14:paraId="25307477" w14:textId="77777777" w:rsidR="000C42A1" w:rsidRPr="00474918" w:rsidRDefault="000C42A1" w:rsidP="00B36EDB">
            <w:pPr>
              <w:pStyle w:val="ASFKTablenorm"/>
              <w:ind w:left="57" w:right="57"/>
            </w:pPr>
            <w:r w:rsidRPr="00474918">
              <w:t xml:space="preserve">Импорт из </w:t>
            </w:r>
            <w:r w:rsidR="00EB1723">
              <w:t>OEBS</w:t>
            </w:r>
            <w:r w:rsidRPr="00474918">
              <w:t>.</w:t>
            </w:r>
          </w:p>
        </w:tc>
      </w:tr>
    </w:tbl>
    <w:p w14:paraId="0257EAD8" w14:textId="77777777" w:rsidR="000C42A1" w:rsidRPr="002173CE" w:rsidRDefault="000C42A1" w:rsidP="000C42A1">
      <w:pPr>
        <w:pStyle w:val="32"/>
      </w:pPr>
      <w:bookmarkStart w:id="3163" w:name="_Ref413229066"/>
      <w:bookmarkStart w:id="3164" w:name="_Toc449092900"/>
      <w:bookmarkStart w:id="3165" w:name="_Toc126840012"/>
      <w:r w:rsidRPr="002173CE">
        <w:t>Сообщение об открытии/закрытии Л/С для ФНС</w:t>
      </w:r>
      <w:bookmarkEnd w:id="3163"/>
      <w:bookmarkEnd w:id="3164"/>
      <w:bookmarkEnd w:id="3165"/>
    </w:p>
    <w:p w14:paraId="01D90DCE" w14:textId="77777777" w:rsidR="000C42A1" w:rsidRPr="002173CE" w:rsidRDefault="000C42A1" w:rsidP="000C42A1">
      <w:pPr>
        <w:pStyle w:val="ASFKNormal"/>
      </w:pPr>
      <w:r w:rsidRPr="002173CE">
        <w:t>Документ «Сообщение об открытии/закрытии Л/С для ФНС» предназначен для обесп</w:t>
      </w:r>
      <w:r w:rsidRPr="000C42A1">
        <w:t>е</w:t>
      </w:r>
      <w:r w:rsidRPr="002173CE">
        <w:t>чения электронного документооборота между органами Федерального казначейства и нал</w:t>
      </w:r>
      <w:r w:rsidRPr="000C42A1">
        <w:t>о</w:t>
      </w:r>
      <w:r w:rsidRPr="002173CE">
        <w:t>говыми органами в части передачи сообщений об открытии, закрытии и изменении лицевых счетов клиентов в соответствии с ТФФ ФНС с применением электронной подписи в пр</w:t>
      </w:r>
      <w:r w:rsidRPr="000C42A1">
        <w:t>и</w:t>
      </w:r>
      <w:r w:rsidRPr="002173CE">
        <w:t>кладном программном обеспечении «Автоматизированная система Федерального казначе</w:t>
      </w:r>
      <w:r w:rsidRPr="000C42A1">
        <w:t>й</w:t>
      </w:r>
      <w:r w:rsidRPr="002173CE">
        <w:t>ства».</w:t>
      </w:r>
    </w:p>
    <w:p w14:paraId="7EF34730" w14:textId="26B95792" w:rsidR="000C42A1" w:rsidRPr="002173CE" w:rsidRDefault="0027431F" w:rsidP="000C42A1">
      <w:pPr>
        <w:pStyle w:val="ASFKNormal"/>
      </w:pPr>
      <w:r>
        <w:t>Для работы с документами «</w:t>
      </w:r>
      <w:r w:rsidR="000C42A1" w:rsidRPr="002173CE">
        <w:t>Сообщение об открытии/закрытии Л/С для ФНС» следует перейти в пункт меню «Документы – Ведение справочника участников бюджетного процесса – Соо</w:t>
      </w:r>
      <w:r w:rsidR="000C42A1" w:rsidRPr="000C42A1">
        <w:t>б</w:t>
      </w:r>
      <w:r w:rsidR="000C42A1" w:rsidRPr="002173CE">
        <w:t>щение об открытии/закрытии Л/С для ФНС». Откроется ЭФ списка документов, предста</w:t>
      </w:r>
      <w:r w:rsidR="000C42A1" w:rsidRPr="000C42A1">
        <w:t>в</w:t>
      </w:r>
      <w:r w:rsidR="000C42A1" w:rsidRPr="002173CE">
        <w:t>ленная на рисунке</w:t>
      </w:r>
      <w:r w:rsidR="00555A4E" w:rsidRPr="00555A4E">
        <w:t> </w:t>
      </w:r>
      <w:r w:rsidR="000C42A1">
        <w:fldChar w:fldCharType="begin"/>
      </w:r>
      <w:r w:rsidR="000C42A1">
        <w:instrText xml:space="preserve"> REF _Ref413228738 \h </w:instrText>
      </w:r>
      <w:r w:rsidR="000C42A1">
        <w:fldChar w:fldCharType="separate"/>
      </w:r>
      <w:r w:rsidR="00980F1C">
        <w:rPr>
          <w:noProof/>
        </w:rPr>
        <w:t>531</w:t>
      </w:r>
      <w:r w:rsidR="000C42A1">
        <w:fldChar w:fldCharType="end"/>
      </w:r>
      <w:r w:rsidR="000C42A1" w:rsidRPr="002173CE">
        <w:t>.</w:t>
      </w:r>
    </w:p>
    <w:p w14:paraId="55FF0BD8" w14:textId="77777777" w:rsidR="000C42A1" w:rsidRPr="002173CE" w:rsidRDefault="00CF4371" w:rsidP="000C42A1">
      <w:pPr>
        <w:pStyle w:val="ASFKFigure"/>
      </w:pPr>
      <w:r>
        <w:rPr>
          <w:noProof/>
        </w:rPr>
        <w:lastRenderedPageBreak/>
        <w:drawing>
          <wp:inline distT="0" distB="0" distL="0" distR="0" wp14:anchorId="6B8B4B2C" wp14:editId="59CFCC9F">
            <wp:extent cx="6124575" cy="3933825"/>
            <wp:effectExtent l="0" t="0" r="9525" b="9525"/>
            <wp:docPr id="649" name="Рисунок 6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0"/>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34764924" w14:textId="5D875566" w:rsidR="000C42A1" w:rsidRPr="002173CE" w:rsidRDefault="00034287" w:rsidP="000C42A1">
      <w:pPr>
        <w:pStyle w:val="ASFKFigName"/>
      </w:pPr>
      <w:r>
        <w:rPr>
          <w:noProof/>
        </w:rPr>
        <w:fldChar w:fldCharType="begin"/>
      </w:r>
      <w:r>
        <w:rPr>
          <w:noProof/>
        </w:rPr>
        <w:instrText xml:space="preserve"> SEQ Рисунок \* ARABIC </w:instrText>
      </w:r>
      <w:r>
        <w:rPr>
          <w:noProof/>
        </w:rPr>
        <w:fldChar w:fldCharType="separate"/>
      </w:r>
      <w:bookmarkStart w:id="3166" w:name="_Ref413228738"/>
      <w:bookmarkStart w:id="3167" w:name="_Toc126840895"/>
      <w:r w:rsidR="00980F1C">
        <w:rPr>
          <w:noProof/>
        </w:rPr>
        <w:t>531</w:t>
      </w:r>
      <w:bookmarkEnd w:id="3166"/>
      <w:r>
        <w:rPr>
          <w:noProof/>
        </w:rPr>
        <w:fldChar w:fldCharType="end"/>
      </w:r>
      <w:r w:rsidR="000C42A1" w:rsidRPr="002173CE">
        <w:t>. ЭФ списка документов «Сообщение об открытии/закрытии Л/С для ФНС»</w:t>
      </w:r>
      <w:bookmarkEnd w:id="3167"/>
    </w:p>
    <w:p w14:paraId="38E0C498" w14:textId="77777777" w:rsidR="000C42A1" w:rsidRPr="002173CE" w:rsidRDefault="000C42A1" w:rsidP="000C42A1">
      <w:pPr>
        <w:pStyle w:val="41"/>
      </w:pPr>
      <w:r w:rsidRPr="002173CE">
        <w:t>Доступные операции</w:t>
      </w:r>
    </w:p>
    <w:p w14:paraId="21E2BEE2" w14:textId="77777777" w:rsidR="000C42A1" w:rsidRPr="002173CE" w:rsidRDefault="000C42A1" w:rsidP="000C42A1">
      <w:pPr>
        <w:pStyle w:val="ASFKNormalWithout"/>
      </w:pPr>
      <w:r w:rsidRPr="002173CE">
        <w:t xml:space="preserve">На АРМ </w:t>
      </w:r>
      <w:r>
        <w:t>Офлайн</w:t>
      </w:r>
      <w:r w:rsidR="000846B9">
        <w:t xml:space="preserve"> </w:t>
      </w:r>
      <w:r>
        <w:t>(</w:t>
      </w:r>
      <w:r w:rsidRPr="002173CE">
        <w:t>Разные участники ЭОД</w:t>
      </w:r>
      <w:r>
        <w:t>)</w:t>
      </w:r>
      <w:r w:rsidRPr="002173CE">
        <w:t xml:space="preserve"> доступны следующие операции над документом:</w:t>
      </w:r>
    </w:p>
    <w:p w14:paraId="12C19868" w14:textId="77777777" w:rsidR="000C42A1" w:rsidRPr="002173CE" w:rsidRDefault="000C42A1" w:rsidP="000C42A1">
      <w:pPr>
        <w:pStyle w:val="ASFKListmark1"/>
      </w:pPr>
      <w:r w:rsidRPr="002173CE">
        <w:t>просмотр;</w:t>
      </w:r>
    </w:p>
    <w:p w14:paraId="28007904" w14:textId="77777777" w:rsidR="000C42A1" w:rsidRPr="002173CE" w:rsidRDefault="000C42A1" w:rsidP="000C42A1">
      <w:pPr>
        <w:pStyle w:val="ASFKListmark1"/>
      </w:pPr>
      <w:r w:rsidRPr="002173CE">
        <w:t xml:space="preserve">проверка </w:t>
      </w:r>
      <w:r>
        <w:t>ЭП</w:t>
      </w:r>
      <w:r w:rsidRPr="002173CE">
        <w:t>;</w:t>
      </w:r>
    </w:p>
    <w:p w14:paraId="352F60E0" w14:textId="77777777" w:rsidR="000C42A1" w:rsidRPr="002173CE" w:rsidRDefault="000C42A1" w:rsidP="000C42A1">
      <w:pPr>
        <w:pStyle w:val="ASFKListmark1"/>
      </w:pPr>
      <w:r w:rsidRPr="002173CE">
        <w:t>печать;</w:t>
      </w:r>
    </w:p>
    <w:p w14:paraId="75A443B8" w14:textId="77777777" w:rsidR="000C42A1" w:rsidRPr="002173CE" w:rsidRDefault="000C42A1" w:rsidP="000C42A1">
      <w:pPr>
        <w:pStyle w:val="ASFKListmark1"/>
      </w:pPr>
      <w:r w:rsidRPr="002173CE">
        <w:t>экспорт в ФНС.</w:t>
      </w:r>
    </w:p>
    <w:p w14:paraId="39C6DB96" w14:textId="77777777" w:rsidR="000C42A1" w:rsidRPr="002173CE" w:rsidRDefault="000C42A1" w:rsidP="000C42A1">
      <w:pPr>
        <w:pStyle w:val="41"/>
      </w:pPr>
      <w:r w:rsidRPr="002173CE">
        <w:t>Экранная форма документа</w:t>
      </w:r>
    </w:p>
    <w:p w14:paraId="1CE2D925" w14:textId="35C26D66" w:rsidR="000C42A1" w:rsidRPr="002173CE" w:rsidRDefault="000C42A1" w:rsidP="000C42A1">
      <w:pPr>
        <w:pStyle w:val="ASFKNormal"/>
      </w:pPr>
      <w:r w:rsidRPr="002173CE">
        <w:t xml:space="preserve">Перечень полей </w:t>
      </w:r>
      <w:r w:rsidR="00100F0C" w:rsidRPr="002173CE">
        <w:t>документа «Сообщение об открытии/закрытии Л/С для ФНС»</w:t>
      </w:r>
      <w:r w:rsidR="00100F0C">
        <w:t xml:space="preserve"> </w:t>
      </w:r>
      <w:r w:rsidRPr="002173CE">
        <w:t>приведен в таблице</w:t>
      </w:r>
      <w:r w:rsidR="00555A4E" w:rsidRPr="00555A4E">
        <w:t> </w:t>
      </w:r>
      <w:r>
        <w:fldChar w:fldCharType="begin"/>
      </w:r>
      <w:r>
        <w:instrText xml:space="preserve"> REF _Ref413228739 \h </w:instrText>
      </w:r>
      <w:r>
        <w:fldChar w:fldCharType="separate"/>
      </w:r>
      <w:r w:rsidR="00980F1C">
        <w:rPr>
          <w:noProof/>
        </w:rPr>
        <w:t>304</w:t>
      </w:r>
      <w:r>
        <w:fldChar w:fldCharType="end"/>
      </w:r>
      <w:r w:rsidRPr="002173CE">
        <w:t>.</w:t>
      </w:r>
    </w:p>
    <w:p w14:paraId="45B11724" w14:textId="5E3724DC" w:rsidR="000C42A1" w:rsidRPr="002173CE" w:rsidRDefault="00DD313F" w:rsidP="000C42A1">
      <w:pPr>
        <w:pStyle w:val="ASFKNameTable"/>
      </w:pPr>
      <w:r>
        <w:rPr>
          <w:noProof/>
        </w:rPr>
        <w:fldChar w:fldCharType="begin"/>
      </w:r>
      <w:r>
        <w:rPr>
          <w:noProof/>
        </w:rPr>
        <w:instrText xml:space="preserve"> SEQ Таблица \* ARABIC </w:instrText>
      </w:r>
      <w:r>
        <w:rPr>
          <w:noProof/>
        </w:rPr>
        <w:fldChar w:fldCharType="separate"/>
      </w:r>
      <w:bookmarkStart w:id="3168" w:name="_Ref413228739"/>
      <w:bookmarkStart w:id="3169" w:name="_Toc126840334"/>
      <w:r w:rsidR="00980F1C">
        <w:rPr>
          <w:noProof/>
        </w:rPr>
        <w:t>304</w:t>
      </w:r>
      <w:bookmarkEnd w:id="3168"/>
      <w:r>
        <w:rPr>
          <w:noProof/>
        </w:rPr>
        <w:fldChar w:fldCharType="end"/>
      </w:r>
      <w:r w:rsidR="000C42A1" w:rsidRPr="002173CE">
        <w:t>. Описание полей документа «Сообщение об открытии/закрытии Л/С для ФНС»</w:t>
      </w:r>
      <w:bookmarkEnd w:id="31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14"/>
        <w:gridCol w:w="6214"/>
      </w:tblGrid>
      <w:tr w:rsidR="000C42A1" w:rsidRPr="00754FED" w14:paraId="06B4AFEA" w14:textId="77777777" w:rsidTr="00B36EDB">
        <w:trPr>
          <w:trHeight w:val="305"/>
          <w:tblHeader/>
        </w:trPr>
        <w:tc>
          <w:tcPr>
            <w:tcW w:w="17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D18A7C" w14:textId="77777777" w:rsidR="000C42A1" w:rsidRPr="002173CE" w:rsidRDefault="000C42A1" w:rsidP="000C42A1">
            <w:pPr>
              <w:pStyle w:val="ASFKTableHead"/>
            </w:pPr>
            <w:r w:rsidRPr="002173CE">
              <w:t>Наименование поля</w:t>
            </w:r>
          </w:p>
        </w:tc>
        <w:tc>
          <w:tcPr>
            <w:tcW w:w="32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BA78AF" w14:textId="77777777" w:rsidR="000C42A1" w:rsidRPr="002173CE" w:rsidRDefault="000C42A1" w:rsidP="000C42A1">
            <w:pPr>
              <w:pStyle w:val="ASFKTableHead"/>
            </w:pPr>
            <w:r w:rsidRPr="002173CE">
              <w:t>Описание поля</w:t>
            </w:r>
          </w:p>
        </w:tc>
      </w:tr>
      <w:tr w:rsidR="000C42A1" w:rsidRPr="00754FED" w14:paraId="4AD3368A" w14:textId="77777777" w:rsidTr="00B36EDB">
        <w:tc>
          <w:tcPr>
            <w:tcW w:w="5000" w:type="pct"/>
            <w:gridSpan w:val="2"/>
            <w:shd w:val="clear" w:color="auto" w:fill="auto"/>
          </w:tcPr>
          <w:p w14:paraId="5CCD4B6B" w14:textId="77777777" w:rsidR="000C42A1" w:rsidRPr="002173CE" w:rsidRDefault="000C42A1" w:rsidP="00B36EDB">
            <w:pPr>
              <w:pStyle w:val="ASFKTablenorm"/>
              <w:ind w:left="57" w:right="57"/>
            </w:pPr>
            <w:r w:rsidRPr="002173CE">
              <w:t>Группа полей «Общие сведения»</w:t>
            </w:r>
          </w:p>
        </w:tc>
      </w:tr>
      <w:tr w:rsidR="000C42A1" w:rsidRPr="00754FED" w14:paraId="24842C87" w14:textId="77777777" w:rsidTr="00B36EDB">
        <w:tc>
          <w:tcPr>
            <w:tcW w:w="1773" w:type="pct"/>
            <w:shd w:val="clear" w:color="auto" w:fill="auto"/>
          </w:tcPr>
          <w:p w14:paraId="23E030D7" w14:textId="77777777" w:rsidR="000C42A1" w:rsidRPr="002173CE" w:rsidRDefault="000C42A1" w:rsidP="00B36EDB">
            <w:pPr>
              <w:pStyle w:val="ASFKTablenorm"/>
              <w:ind w:left="57" w:right="57"/>
            </w:pPr>
            <w:r w:rsidRPr="002173CE">
              <w:t>Номер сообщения</w:t>
            </w:r>
          </w:p>
        </w:tc>
        <w:tc>
          <w:tcPr>
            <w:tcW w:w="3227" w:type="pct"/>
            <w:shd w:val="clear" w:color="auto" w:fill="auto"/>
          </w:tcPr>
          <w:p w14:paraId="6ABE6060"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39EBDDF5" w14:textId="77777777" w:rsidTr="00B36EDB">
        <w:tc>
          <w:tcPr>
            <w:tcW w:w="1773" w:type="pct"/>
            <w:shd w:val="clear" w:color="auto" w:fill="auto"/>
          </w:tcPr>
          <w:p w14:paraId="7DACEEDC" w14:textId="77777777" w:rsidR="000C42A1" w:rsidRPr="002173CE" w:rsidRDefault="000C42A1" w:rsidP="00B36EDB">
            <w:pPr>
              <w:pStyle w:val="ASFKTablenorm"/>
              <w:ind w:left="57" w:right="57"/>
            </w:pPr>
            <w:r w:rsidRPr="002173CE">
              <w:t>Дата сообщения</w:t>
            </w:r>
          </w:p>
        </w:tc>
        <w:tc>
          <w:tcPr>
            <w:tcW w:w="3227" w:type="pct"/>
            <w:shd w:val="clear" w:color="auto" w:fill="auto"/>
          </w:tcPr>
          <w:p w14:paraId="6E547A7C"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4E59CD40" w14:textId="77777777" w:rsidTr="00B36EDB">
        <w:tc>
          <w:tcPr>
            <w:tcW w:w="1773" w:type="pct"/>
            <w:shd w:val="clear" w:color="auto" w:fill="auto"/>
          </w:tcPr>
          <w:p w14:paraId="28AEE409" w14:textId="77777777" w:rsidR="000C42A1" w:rsidRPr="002173CE" w:rsidRDefault="000C42A1" w:rsidP="00B36EDB">
            <w:pPr>
              <w:pStyle w:val="ASFKTablenorm"/>
              <w:ind w:left="57" w:right="57"/>
            </w:pPr>
            <w:r w:rsidRPr="002173CE">
              <w:t>Тип сообщения</w:t>
            </w:r>
          </w:p>
        </w:tc>
        <w:tc>
          <w:tcPr>
            <w:tcW w:w="3227" w:type="pct"/>
            <w:shd w:val="clear" w:color="auto" w:fill="auto"/>
          </w:tcPr>
          <w:p w14:paraId="586EF38D" w14:textId="77777777" w:rsidR="000C42A1" w:rsidRPr="002173CE" w:rsidRDefault="000C42A1" w:rsidP="00B36EDB">
            <w:pPr>
              <w:pStyle w:val="ASFKTablenorm"/>
              <w:ind w:left="57" w:right="57"/>
            </w:pPr>
            <w:r w:rsidRPr="002173CE">
              <w:t xml:space="preserve">Импорт из </w:t>
            </w:r>
            <w:r w:rsidR="00EB1723">
              <w:t>OEBS</w:t>
            </w:r>
            <w:r w:rsidRPr="002173CE">
              <w:t>.</w:t>
            </w:r>
          </w:p>
          <w:p w14:paraId="33825099" w14:textId="77777777" w:rsidR="000C42A1" w:rsidRPr="002173CE" w:rsidRDefault="000C42A1" w:rsidP="00B36EDB">
            <w:pPr>
              <w:pStyle w:val="ASFKTablenorm"/>
              <w:ind w:left="57" w:right="57"/>
            </w:pPr>
            <w:r w:rsidRPr="002173CE">
              <w:t>Возможные значения:</w:t>
            </w:r>
          </w:p>
          <w:p w14:paraId="295AD866" w14:textId="77777777" w:rsidR="000C42A1" w:rsidRPr="002173CE" w:rsidRDefault="000C42A1" w:rsidP="002410E2">
            <w:pPr>
              <w:pStyle w:val="ASFKTableListMark"/>
            </w:pPr>
            <w:r w:rsidRPr="002173CE">
              <w:lastRenderedPageBreak/>
              <w:t>1</w:t>
            </w:r>
            <w:r w:rsidR="00CC4D0F">
              <w:t xml:space="preserve"> – </w:t>
            </w:r>
            <w:r w:rsidRPr="002173CE">
              <w:t>сообщение об открытии лицевого счета;</w:t>
            </w:r>
          </w:p>
          <w:p w14:paraId="1D2C7A3A" w14:textId="77777777" w:rsidR="000C42A1" w:rsidRPr="002173CE" w:rsidRDefault="000C42A1" w:rsidP="002410E2">
            <w:pPr>
              <w:pStyle w:val="ASFKTableListMark"/>
            </w:pPr>
            <w:r w:rsidRPr="002173CE">
              <w:t>2</w:t>
            </w:r>
            <w:r w:rsidR="00CC4D0F">
              <w:t xml:space="preserve"> – </w:t>
            </w:r>
            <w:r w:rsidRPr="002173CE">
              <w:t>сообщение о закрытии лицевого счета.</w:t>
            </w:r>
          </w:p>
        </w:tc>
      </w:tr>
      <w:tr w:rsidR="000C42A1" w:rsidRPr="00754FED" w14:paraId="614219C5" w14:textId="77777777" w:rsidTr="00B36EDB">
        <w:tc>
          <w:tcPr>
            <w:tcW w:w="1773" w:type="pct"/>
            <w:shd w:val="clear" w:color="auto" w:fill="auto"/>
          </w:tcPr>
          <w:p w14:paraId="6623E358" w14:textId="77777777" w:rsidR="000C42A1" w:rsidRPr="002173CE" w:rsidRDefault="000C42A1" w:rsidP="00B36EDB">
            <w:pPr>
              <w:pStyle w:val="ASFKTablenorm"/>
              <w:ind w:left="57" w:right="57"/>
            </w:pPr>
            <w:r w:rsidRPr="002173CE">
              <w:lastRenderedPageBreak/>
              <w:t>Код налогового органа</w:t>
            </w:r>
          </w:p>
        </w:tc>
        <w:tc>
          <w:tcPr>
            <w:tcW w:w="3227" w:type="pct"/>
            <w:shd w:val="clear" w:color="auto" w:fill="auto"/>
          </w:tcPr>
          <w:p w14:paraId="09D591AC"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4B330AB8" w14:textId="77777777" w:rsidTr="00B36EDB">
        <w:tc>
          <w:tcPr>
            <w:tcW w:w="1773" w:type="pct"/>
            <w:shd w:val="clear" w:color="auto" w:fill="auto"/>
          </w:tcPr>
          <w:p w14:paraId="3FE393CD" w14:textId="77777777" w:rsidR="000C42A1" w:rsidRPr="002173CE" w:rsidRDefault="000C42A1" w:rsidP="00B36EDB">
            <w:pPr>
              <w:pStyle w:val="ASFKTablenorm"/>
              <w:ind w:left="57" w:right="57"/>
            </w:pPr>
            <w:r w:rsidRPr="002173CE">
              <w:t>Должность исполнителя</w:t>
            </w:r>
          </w:p>
        </w:tc>
        <w:tc>
          <w:tcPr>
            <w:tcW w:w="3227" w:type="pct"/>
            <w:shd w:val="clear" w:color="auto" w:fill="auto"/>
          </w:tcPr>
          <w:p w14:paraId="18A9F545"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127A9B17" w14:textId="77777777" w:rsidTr="00B36EDB">
        <w:tc>
          <w:tcPr>
            <w:tcW w:w="1773" w:type="pct"/>
            <w:shd w:val="clear" w:color="auto" w:fill="auto"/>
          </w:tcPr>
          <w:p w14:paraId="002F0698" w14:textId="77777777" w:rsidR="000C42A1" w:rsidRPr="002173CE" w:rsidRDefault="000C42A1" w:rsidP="00B36EDB">
            <w:pPr>
              <w:pStyle w:val="ASFKTablenorm"/>
              <w:ind w:left="57" w:right="57"/>
            </w:pPr>
            <w:r w:rsidRPr="002173CE">
              <w:t>ФИО исполнителя</w:t>
            </w:r>
          </w:p>
        </w:tc>
        <w:tc>
          <w:tcPr>
            <w:tcW w:w="3227" w:type="pct"/>
            <w:shd w:val="clear" w:color="auto" w:fill="auto"/>
          </w:tcPr>
          <w:p w14:paraId="271CAF37"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2B524221" w14:textId="77777777" w:rsidTr="00B36EDB">
        <w:tc>
          <w:tcPr>
            <w:tcW w:w="1773" w:type="pct"/>
            <w:shd w:val="clear" w:color="auto" w:fill="auto"/>
          </w:tcPr>
          <w:p w14:paraId="049C7582" w14:textId="77777777" w:rsidR="000C42A1" w:rsidRPr="002173CE" w:rsidRDefault="000C42A1" w:rsidP="00B36EDB">
            <w:pPr>
              <w:pStyle w:val="ASFKTablenorm"/>
              <w:ind w:left="57" w:right="57"/>
            </w:pPr>
            <w:r w:rsidRPr="002173CE">
              <w:t>Телефон исполнителя</w:t>
            </w:r>
          </w:p>
        </w:tc>
        <w:tc>
          <w:tcPr>
            <w:tcW w:w="3227" w:type="pct"/>
            <w:shd w:val="clear" w:color="auto" w:fill="auto"/>
          </w:tcPr>
          <w:p w14:paraId="0154BFE4"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0FD9016B" w14:textId="77777777" w:rsidTr="00B36EDB">
        <w:tc>
          <w:tcPr>
            <w:tcW w:w="5000" w:type="pct"/>
            <w:gridSpan w:val="2"/>
            <w:shd w:val="clear" w:color="auto" w:fill="auto"/>
          </w:tcPr>
          <w:p w14:paraId="0DBFBD97" w14:textId="77777777" w:rsidR="000C42A1" w:rsidRPr="002173CE" w:rsidRDefault="000C42A1" w:rsidP="00B36EDB">
            <w:pPr>
              <w:pStyle w:val="ASFKTablenorm"/>
              <w:ind w:left="57" w:right="57"/>
            </w:pPr>
            <w:r w:rsidRPr="002173CE">
              <w:t>Группа полей «Сведения об органе ФК, осуществляющем открытие и ведение Л/С»</w:t>
            </w:r>
          </w:p>
        </w:tc>
      </w:tr>
      <w:tr w:rsidR="000C42A1" w:rsidRPr="00754FED" w14:paraId="6822A94F" w14:textId="77777777" w:rsidTr="00B36EDB">
        <w:tc>
          <w:tcPr>
            <w:tcW w:w="1773" w:type="pct"/>
            <w:shd w:val="clear" w:color="auto" w:fill="auto"/>
          </w:tcPr>
          <w:p w14:paraId="13182081" w14:textId="77777777" w:rsidR="000C42A1" w:rsidRPr="002173CE" w:rsidRDefault="000C42A1" w:rsidP="00B36EDB">
            <w:pPr>
              <w:pStyle w:val="ASFKTablenorm"/>
              <w:ind w:left="57" w:right="57"/>
            </w:pPr>
            <w:r w:rsidRPr="002173CE">
              <w:t>ИНН</w:t>
            </w:r>
          </w:p>
        </w:tc>
        <w:tc>
          <w:tcPr>
            <w:tcW w:w="3227" w:type="pct"/>
            <w:shd w:val="clear" w:color="auto" w:fill="auto"/>
          </w:tcPr>
          <w:p w14:paraId="1FA3C0A8"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12EB4E08" w14:textId="77777777" w:rsidTr="00B36EDB">
        <w:tc>
          <w:tcPr>
            <w:tcW w:w="1773" w:type="pct"/>
            <w:shd w:val="clear" w:color="auto" w:fill="auto"/>
          </w:tcPr>
          <w:p w14:paraId="14C62DB5" w14:textId="77777777" w:rsidR="000C42A1" w:rsidRPr="002173CE" w:rsidRDefault="000C42A1" w:rsidP="00B36EDB">
            <w:pPr>
              <w:pStyle w:val="ASFKTablenorm"/>
              <w:ind w:left="57" w:right="57"/>
            </w:pPr>
            <w:r w:rsidRPr="002173CE">
              <w:t>КПП</w:t>
            </w:r>
          </w:p>
        </w:tc>
        <w:tc>
          <w:tcPr>
            <w:tcW w:w="3227" w:type="pct"/>
            <w:shd w:val="clear" w:color="auto" w:fill="auto"/>
          </w:tcPr>
          <w:p w14:paraId="11D42710"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6FDE1B67" w14:textId="77777777" w:rsidTr="00B36EDB">
        <w:tc>
          <w:tcPr>
            <w:tcW w:w="1773" w:type="pct"/>
            <w:shd w:val="clear" w:color="auto" w:fill="auto"/>
          </w:tcPr>
          <w:p w14:paraId="681D4BBD" w14:textId="77777777" w:rsidR="000C42A1" w:rsidRPr="002173CE" w:rsidRDefault="000C42A1" w:rsidP="00B36EDB">
            <w:pPr>
              <w:pStyle w:val="ASFKTablenorm"/>
              <w:ind w:left="57" w:right="57"/>
            </w:pPr>
            <w:r w:rsidRPr="002173CE">
              <w:t>КОФК</w:t>
            </w:r>
          </w:p>
        </w:tc>
        <w:tc>
          <w:tcPr>
            <w:tcW w:w="3227" w:type="pct"/>
            <w:shd w:val="clear" w:color="auto" w:fill="auto"/>
          </w:tcPr>
          <w:p w14:paraId="46EF92C3"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1F47476D" w14:textId="77777777" w:rsidTr="00B36EDB">
        <w:tc>
          <w:tcPr>
            <w:tcW w:w="1773" w:type="pct"/>
            <w:shd w:val="clear" w:color="auto" w:fill="auto"/>
          </w:tcPr>
          <w:p w14:paraId="36CE3315" w14:textId="77777777" w:rsidR="000C42A1" w:rsidRPr="002173CE" w:rsidRDefault="000C42A1" w:rsidP="00B36EDB">
            <w:pPr>
              <w:pStyle w:val="ASFKTablenorm"/>
              <w:ind w:left="57" w:right="57"/>
            </w:pPr>
            <w:r w:rsidRPr="002173CE">
              <w:t>Наименование</w:t>
            </w:r>
          </w:p>
        </w:tc>
        <w:tc>
          <w:tcPr>
            <w:tcW w:w="3227" w:type="pct"/>
            <w:shd w:val="clear" w:color="auto" w:fill="auto"/>
          </w:tcPr>
          <w:p w14:paraId="1F8A7F6D"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6BD228E2" w14:textId="77777777" w:rsidTr="00B36EDB">
        <w:tc>
          <w:tcPr>
            <w:tcW w:w="5000" w:type="pct"/>
            <w:gridSpan w:val="2"/>
            <w:shd w:val="clear" w:color="auto" w:fill="auto"/>
          </w:tcPr>
          <w:p w14:paraId="0C8BD760" w14:textId="77777777" w:rsidR="000C42A1" w:rsidRPr="002173CE" w:rsidRDefault="000C42A1" w:rsidP="00B36EDB">
            <w:pPr>
              <w:pStyle w:val="ASFKTablenorm"/>
              <w:ind w:left="57" w:right="57"/>
            </w:pPr>
            <w:r w:rsidRPr="002173CE">
              <w:t>Группа полей «Сведения о Л/С»</w:t>
            </w:r>
          </w:p>
        </w:tc>
      </w:tr>
      <w:tr w:rsidR="000C42A1" w:rsidRPr="00754FED" w14:paraId="1857FB65" w14:textId="77777777" w:rsidTr="00B36EDB">
        <w:tc>
          <w:tcPr>
            <w:tcW w:w="1773" w:type="pct"/>
            <w:shd w:val="clear" w:color="auto" w:fill="auto"/>
          </w:tcPr>
          <w:p w14:paraId="787749FA" w14:textId="77777777" w:rsidR="000C42A1" w:rsidRPr="002173CE" w:rsidRDefault="000C42A1" w:rsidP="00B36EDB">
            <w:pPr>
              <w:pStyle w:val="ASFKTablenorm"/>
              <w:ind w:left="57" w:right="57"/>
            </w:pPr>
            <w:r w:rsidRPr="002173CE">
              <w:t>Номер Л/с</w:t>
            </w:r>
          </w:p>
        </w:tc>
        <w:tc>
          <w:tcPr>
            <w:tcW w:w="3227" w:type="pct"/>
            <w:shd w:val="clear" w:color="auto" w:fill="auto"/>
          </w:tcPr>
          <w:p w14:paraId="135E00F9"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0CF95029" w14:textId="77777777" w:rsidTr="00B36EDB">
        <w:tc>
          <w:tcPr>
            <w:tcW w:w="1773" w:type="pct"/>
            <w:shd w:val="clear" w:color="auto" w:fill="auto"/>
          </w:tcPr>
          <w:p w14:paraId="0254083E" w14:textId="77777777" w:rsidR="000C42A1" w:rsidRPr="002173CE" w:rsidRDefault="000C42A1" w:rsidP="00B36EDB">
            <w:pPr>
              <w:pStyle w:val="ASFKTablenorm"/>
              <w:ind w:left="57" w:right="57"/>
            </w:pPr>
            <w:r w:rsidRPr="002173CE">
              <w:t>Дата открытия</w:t>
            </w:r>
          </w:p>
        </w:tc>
        <w:tc>
          <w:tcPr>
            <w:tcW w:w="3227" w:type="pct"/>
            <w:shd w:val="clear" w:color="auto" w:fill="auto"/>
          </w:tcPr>
          <w:p w14:paraId="6CCCEEFD"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6C426F4D" w14:textId="77777777" w:rsidTr="00B36EDB">
        <w:tc>
          <w:tcPr>
            <w:tcW w:w="1773" w:type="pct"/>
            <w:shd w:val="clear" w:color="auto" w:fill="auto"/>
          </w:tcPr>
          <w:p w14:paraId="5384DCD5" w14:textId="77777777" w:rsidR="000C42A1" w:rsidRPr="002173CE" w:rsidRDefault="000C42A1" w:rsidP="00B36EDB">
            <w:pPr>
              <w:pStyle w:val="ASFKTablenorm"/>
              <w:ind w:left="57" w:right="57"/>
            </w:pPr>
            <w:r w:rsidRPr="002173CE">
              <w:t>Дата закрытия</w:t>
            </w:r>
          </w:p>
        </w:tc>
        <w:tc>
          <w:tcPr>
            <w:tcW w:w="3227" w:type="pct"/>
            <w:shd w:val="clear" w:color="auto" w:fill="auto"/>
          </w:tcPr>
          <w:p w14:paraId="2B18AA1A"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4C20591A" w14:textId="77777777" w:rsidTr="00B36EDB">
        <w:tc>
          <w:tcPr>
            <w:tcW w:w="1773" w:type="pct"/>
            <w:shd w:val="clear" w:color="auto" w:fill="auto"/>
          </w:tcPr>
          <w:p w14:paraId="4BB4BE3B" w14:textId="77777777" w:rsidR="000C42A1" w:rsidRPr="002173CE" w:rsidRDefault="000C42A1" w:rsidP="00B36EDB">
            <w:pPr>
              <w:pStyle w:val="ASFKTablenorm"/>
              <w:ind w:left="57" w:right="57"/>
            </w:pPr>
            <w:r w:rsidRPr="002173CE">
              <w:t>Наименование организации</w:t>
            </w:r>
          </w:p>
        </w:tc>
        <w:tc>
          <w:tcPr>
            <w:tcW w:w="3227" w:type="pct"/>
            <w:shd w:val="clear" w:color="auto" w:fill="auto"/>
          </w:tcPr>
          <w:p w14:paraId="6FF2AE94"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24A455D3" w14:textId="77777777" w:rsidTr="00B36EDB">
        <w:tc>
          <w:tcPr>
            <w:tcW w:w="1773" w:type="pct"/>
            <w:shd w:val="clear" w:color="auto" w:fill="auto"/>
          </w:tcPr>
          <w:p w14:paraId="100725AC" w14:textId="77777777" w:rsidR="000C42A1" w:rsidRPr="002173CE" w:rsidRDefault="000C42A1" w:rsidP="00B36EDB">
            <w:pPr>
              <w:pStyle w:val="ASFKTablenorm"/>
              <w:ind w:left="57" w:right="57"/>
            </w:pPr>
            <w:r w:rsidRPr="002173CE">
              <w:t>ИНН</w:t>
            </w:r>
          </w:p>
        </w:tc>
        <w:tc>
          <w:tcPr>
            <w:tcW w:w="3227" w:type="pct"/>
            <w:shd w:val="clear" w:color="auto" w:fill="auto"/>
          </w:tcPr>
          <w:p w14:paraId="7D3CE82F"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446064C6" w14:textId="77777777" w:rsidTr="00B36EDB">
        <w:tc>
          <w:tcPr>
            <w:tcW w:w="1773" w:type="pct"/>
            <w:shd w:val="clear" w:color="auto" w:fill="auto"/>
          </w:tcPr>
          <w:p w14:paraId="4F7D5824" w14:textId="77777777" w:rsidR="000C42A1" w:rsidRPr="002173CE" w:rsidRDefault="000C42A1" w:rsidP="00B36EDB">
            <w:pPr>
              <w:pStyle w:val="ASFKTablenorm"/>
              <w:ind w:left="57" w:right="57"/>
            </w:pPr>
            <w:r w:rsidRPr="002173CE">
              <w:t>КПП</w:t>
            </w:r>
          </w:p>
        </w:tc>
        <w:tc>
          <w:tcPr>
            <w:tcW w:w="3227" w:type="pct"/>
            <w:shd w:val="clear" w:color="auto" w:fill="auto"/>
          </w:tcPr>
          <w:p w14:paraId="16AB4AC7"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r w:rsidR="000C42A1" w:rsidRPr="00754FED" w14:paraId="3C93A256" w14:textId="77777777" w:rsidTr="00B36EDB">
        <w:tc>
          <w:tcPr>
            <w:tcW w:w="1773" w:type="pct"/>
            <w:shd w:val="clear" w:color="auto" w:fill="auto"/>
          </w:tcPr>
          <w:p w14:paraId="4106C769" w14:textId="77777777" w:rsidR="000C42A1" w:rsidRPr="002173CE" w:rsidRDefault="000C42A1" w:rsidP="00B36EDB">
            <w:pPr>
              <w:pStyle w:val="ASFKTablenorm"/>
              <w:ind w:left="57" w:right="57"/>
            </w:pPr>
            <w:r w:rsidRPr="002173CE">
              <w:t>ОГРН</w:t>
            </w:r>
          </w:p>
        </w:tc>
        <w:tc>
          <w:tcPr>
            <w:tcW w:w="3227" w:type="pct"/>
            <w:shd w:val="clear" w:color="auto" w:fill="auto"/>
          </w:tcPr>
          <w:p w14:paraId="3C1CEBEC" w14:textId="77777777" w:rsidR="000C42A1" w:rsidRPr="002173CE" w:rsidRDefault="000C42A1" w:rsidP="00B36EDB">
            <w:pPr>
              <w:pStyle w:val="ASFKTablenorm"/>
              <w:ind w:left="57" w:right="57"/>
            </w:pPr>
            <w:r w:rsidRPr="002173CE">
              <w:t xml:space="preserve">Импорт из </w:t>
            </w:r>
            <w:r w:rsidR="00EB1723">
              <w:t>OEBS</w:t>
            </w:r>
            <w:r w:rsidRPr="002173CE">
              <w:t>.</w:t>
            </w:r>
          </w:p>
        </w:tc>
      </w:tr>
    </w:tbl>
    <w:p w14:paraId="06C7A2C6" w14:textId="77777777" w:rsidR="00B13013" w:rsidRPr="008A53DE" w:rsidRDefault="00B13013" w:rsidP="00B13013">
      <w:pPr>
        <w:pStyle w:val="32"/>
      </w:pPr>
      <w:bookmarkStart w:id="3170" w:name="_Ref342401790"/>
      <w:bookmarkStart w:id="3171" w:name="_Toc422496739"/>
      <w:bookmarkStart w:id="3172" w:name="_Toc433192178"/>
      <w:bookmarkStart w:id="3173" w:name="_Toc126840013"/>
      <w:r w:rsidRPr="008A53DE">
        <w:t>Перечень участников бюджетного процесса</w:t>
      </w:r>
      <w:bookmarkEnd w:id="3170"/>
      <w:bookmarkEnd w:id="3171"/>
      <w:bookmarkEnd w:id="3172"/>
      <w:r w:rsidR="001C2AEC">
        <w:t xml:space="preserve"> </w:t>
      </w:r>
      <w:r w:rsidR="001C2AEC" w:rsidRPr="001C2AEC">
        <w:t>субъектов РФ (МО)</w:t>
      </w:r>
      <w:bookmarkEnd w:id="3173"/>
    </w:p>
    <w:p w14:paraId="33BC3E21" w14:textId="77777777" w:rsidR="00B13013" w:rsidRDefault="00324E3A" w:rsidP="00B13013">
      <w:pPr>
        <w:pStyle w:val="ASFKNormal"/>
      </w:pPr>
      <w:r>
        <w:t>«</w:t>
      </w:r>
      <w:r w:rsidR="00B13013">
        <w:t>Перечень участников бюджетного процесса субъектов РФ (МО)</w:t>
      </w:r>
      <w:r>
        <w:t>»</w:t>
      </w:r>
      <w:r w:rsidR="00B13013">
        <w:t xml:space="preserve"> представляет собой документ на изменение справочной информации об организациях – участниках бюджетного процесса по местным бюджетам (аналог заявки на включение (изменение) / исключение ре</w:t>
      </w:r>
      <w:r w:rsidR="00B13013" w:rsidRPr="00B13013">
        <w:t>к</w:t>
      </w:r>
      <w:r w:rsidR="00B13013">
        <w:t>визитов УБП по Сводному реестру). Таким образом, помимо учета документов на изменение необходимо вести справочник, содержащий непосредственно актуальную информацию об организациях (аналог справочника СРРПБС (РУБП)).</w:t>
      </w:r>
    </w:p>
    <w:p w14:paraId="57A8344E" w14:textId="77777777" w:rsidR="00B13013" w:rsidRPr="005E5B51" w:rsidRDefault="00B13013" w:rsidP="00B13013">
      <w:pPr>
        <w:pStyle w:val="ASFKNormal"/>
      </w:pPr>
      <w:r w:rsidRPr="00CD58A4">
        <w:t>Перечень формируется финансовым органом соответствующего бюджета и предста</w:t>
      </w:r>
      <w:r w:rsidRPr="00B13013">
        <w:t>в</w:t>
      </w:r>
      <w:r w:rsidRPr="00CD58A4">
        <w:t>ляется в электронном виде из АРМ ФО или на бумажном носителе в УФК, для открытия л</w:t>
      </w:r>
      <w:r w:rsidRPr="00B13013">
        <w:t>и</w:t>
      </w:r>
      <w:r w:rsidRPr="00CD58A4">
        <w:t xml:space="preserve">цевых счетов. </w:t>
      </w:r>
      <w:r w:rsidRPr="00424CF0">
        <w:t>В случае изменения Перечня УБП до УФК доводятся только измененные з</w:t>
      </w:r>
      <w:r w:rsidRPr="00B13013">
        <w:t>а</w:t>
      </w:r>
      <w:r w:rsidRPr="00424CF0">
        <w:t>писи.</w:t>
      </w:r>
    </w:p>
    <w:p w14:paraId="6AEB76A4" w14:textId="51590856" w:rsidR="00B13013" w:rsidRPr="008A53DE" w:rsidRDefault="0027431F" w:rsidP="00B13013">
      <w:pPr>
        <w:pStyle w:val="ASFKNormal"/>
      </w:pPr>
      <w:r>
        <w:t>Для работы с документами «</w:t>
      </w:r>
      <w:r w:rsidR="00B13013" w:rsidRPr="008A53DE">
        <w:t>Перечень участников бюджетного процесса субъектов РФ (МО)</w:t>
      </w:r>
      <w:r w:rsidR="00324E3A">
        <w:t>»</w:t>
      </w:r>
      <w:r w:rsidR="00B13013" w:rsidRPr="008A53DE">
        <w:t xml:space="preserve"> следует перейти в пункт меню </w:t>
      </w:r>
      <w:r w:rsidR="00324E3A">
        <w:t>«</w:t>
      </w:r>
      <w:r w:rsidR="00B13013" w:rsidRPr="008A53DE">
        <w:t>Документы – Ведение справочника участников бюджетного процесса – Перечень участников бюджетного процесса</w:t>
      </w:r>
      <w:r w:rsidR="00324E3A">
        <w:t>»</w:t>
      </w:r>
      <w:r w:rsidR="00B13013" w:rsidRPr="008A53DE">
        <w:t>. Откроется ЭФ списка документов, представленная на рисунке </w:t>
      </w:r>
      <w:r w:rsidR="00F2392D">
        <w:fldChar w:fldCharType="begin"/>
      </w:r>
      <w:r w:rsidR="00F2392D">
        <w:instrText xml:space="preserve"> REF _Ref263694180 \h  \* MERGEFORMAT </w:instrText>
      </w:r>
      <w:r w:rsidR="00F2392D">
        <w:fldChar w:fldCharType="separate"/>
      </w:r>
      <w:r w:rsidR="00980F1C">
        <w:t>532</w:t>
      </w:r>
      <w:r w:rsidR="00F2392D">
        <w:fldChar w:fldCharType="end"/>
      </w:r>
      <w:r w:rsidR="00B13013" w:rsidRPr="008A53DE">
        <w:t>.</w:t>
      </w:r>
    </w:p>
    <w:p w14:paraId="66335767" w14:textId="77777777" w:rsidR="00B13013" w:rsidRPr="008A53DE" w:rsidRDefault="00CF4371" w:rsidP="00B13013">
      <w:pPr>
        <w:pStyle w:val="ASFKFigure"/>
      </w:pPr>
      <w:r>
        <w:rPr>
          <w:noProof/>
        </w:rPr>
        <w:lastRenderedPageBreak/>
        <w:drawing>
          <wp:inline distT="0" distB="0" distL="0" distR="0" wp14:anchorId="13E9D07F" wp14:editId="0BF05EB9">
            <wp:extent cx="6134100" cy="3571875"/>
            <wp:effectExtent l="0" t="0" r="0" b="9525"/>
            <wp:docPr id="650" name="Рисунок 6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0"/>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6134100" cy="3571875"/>
                    </a:xfrm>
                    <a:prstGeom prst="rect">
                      <a:avLst/>
                    </a:prstGeom>
                    <a:noFill/>
                    <a:ln>
                      <a:noFill/>
                    </a:ln>
                  </pic:spPr>
                </pic:pic>
              </a:graphicData>
            </a:graphic>
          </wp:inline>
        </w:drawing>
      </w:r>
    </w:p>
    <w:p w14:paraId="5AAD04ED" w14:textId="3934E854" w:rsidR="00B13013"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174" w:name="_Ref263694180"/>
      <w:bookmarkStart w:id="3175" w:name="_Toc126840896"/>
      <w:r w:rsidR="00980F1C">
        <w:rPr>
          <w:noProof/>
        </w:rPr>
        <w:t>532</w:t>
      </w:r>
      <w:bookmarkEnd w:id="3174"/>
      <w:r>
        <w:rPr>
          <w:noProof/>
        </w:rPr>
        <w:fldChar w:fldCharType="end"/>
      </w:r>
      <w:r w:rsidR="00B13013" w:rsidRPr="00204E68">
        <w:t xml:space="preserve">. ЭФ списка документов </w:t>
      </w:r>
      <w:r w:rsidR="00324E3A">
        <w:t>«</w:t>
      </w:r>
      <w:r w:rsidR="00B13013" w:rsidRPr="00204E68">
        <w:t>Перечень участников бюджетного процесса</w:t>
      </w:r>
      <w:r w:rsidR="00324E3A">
        <w:t>»</w:t>
      </w:r>
      <w:bookmarkEnd w:id="3175"/>
    </w:p>
    <w:p w14:paraId="3AA2D143" w14:textId="77777777" w:rsidR="00B13013" w:rsidRPr="008A53DE" w:rsidRDefault="00B13013" w:rsidP="00C52467">
      <w:pPr>
        <w:pStyle w:val="41"/>
      </w:pPr>
      <w:r w:rsidRPr="008A53DE">
        <w:t>Доступные операции</w:t>
      </w:r>
    </w:p>
    <w:p w14:paraId="1342D707" w14:textId="77777777" w:rsidR="00B13013" w:rsidRPr="008A53DE" w:rsidRDefault="00B13013" w:rsidP="00B13013">
      <w:pPr>
        <w:pStyle w:val="ASFKNormal"/>
      </w:pPr>
      <w:r w:rsidRPr="008A53DE">
        <w:t xml:space="preserve">На АРМ </w:t>
      </w:r>
      <w:r w:rsidR="00A55E2F">
        <w:t xml:space="preserve">Офлайн (АП, </w:t>
      </w:r>
      <w:r w:rsidRPr="008A53DE">
        <w:t>ФО</w:t>
      </w:r>
      <w:r w:rsidR="00A55E2F">
        <w:t>)</w:t>
      </w:r>
      <w:r w:rsidRPr="008A53DE">
        <w:t xml:space="preserve"> доступны следующие операции над </w:t>
      </w:r>
      <w:r w:rsidR="00FE680E">
        <w:t>документом</w:t>
      </w:r>
      <w:r w:rsidRPr="008A53DE">
        <w:t>:</w:t>
      </w:r>
    </w:p>
    <w:p w14:paraId="063FD94D" w14:textId="77777777" w:rsidR="00B13013" w:rsidRDefault="00B13013" w:rsidP="00B13013">
      <w:pPr>
        <w:pStyle w:val="ASFKListmark1"/>
      </w:pPr>
      <w:r w:rsidRPr="008A53DE">
        <w:t>ввод вручную;</w:t>
      </w:r>
    </w:p>
    <w:p w14:paraId="5A800376" w14:textId="77777777" w:rsidR="00B13013" w:rsidRPr="008A53DE" w:rsidRDefault="00B13013" w:rsidP="00B13013">
      <w:pPr>
        <w:pStyle w:val="ASFKListmark1"/>
      </w:pPr>
      <w:r>
        <w:t>импорт из внешней системы;</w:t>
      </w:r>
    </w:p>
    <w:p w14:paraId="7C11B150" w14:textId="77777777" w:rsidR="00B13013" w:rsidRPr="008A53DE" w:rsidRDefault="00B13013" w:rsidP="00B13013">
      <w:pPr>
        <w:pStyle w:val="ASFKListmark1"/>
      </w:pPr>
      <w:r w:rsidRPr="008A53DE">
        <w:t>документарный контроль;</w:t>
      </w:r>
    </w:p>
    <w:p w14:paraId="4DCC3609" w14:textId="77777777" w:rsidR="00B13013" w:rsidRDefault="00B13013" w:rsidP="00B13013">
      <w:pPr>
        <w:pStyle w:val="ASFKListmark1"/>
      </w:pPr>
      <w:r w:rsidRPr="008A53DE">
        <w:t>просмотр и редактирование;</w:t>
      </w:r>
    </w:p>
    <w:p w14:paraId="2E41C75F" w14:textId="77777777" w:rsidR="00B13013" w:rsidRPr="000C1642" w:rsidRDefault="00B13013" w:rsidP="00B13013">
      <w:pPr>
        <w:pStyle w:val="ASFKListmark1"/>
      </w:pPr>
      <w:r w:rsidRPr="000C1642">
        <w:t>подписание, просмотр и удаление ЭП;</w:t>
      </w:r>
    </w:p>
    <w:p w14:paraId="2C8A41A8" w14:textId="77777777" w:rsidR="00B13013" w:rsidRPr="008A53DE" w:rsidRDefault="00B13013" w:rsidP="00B13013">
      <w:pPr>
        <w:pStyle w:val="ASFKListmark1"/>
      </w:pPr>
      <w:r w:rsidRPr="008A53DE">
        <w:t>удаление;</w:t>
      </w:r>
    </w:p>
    <w:p w14:paraId="4F05A212" w14:textId="77777777" w:rsidR="00B13013" w:rsidRPr="008A53DE" w:rsidRDefault="00B13013" w:rsidP="00B13013">
      <w:pPr>
        <w:pStyle w:val="ASFKListmark1"/>
      </w:pPr>
      <w:r w:rsidRPr="008A53DE">
        <w:t>отправка в УФК.</w:t>
      </w:r>
    </w:p>
    <w:p w14:paraId="262776CA" w14:textId="77777777" w:rsidR="00B13013" w:rsidRPr="008A53DE" w:rsidRDefault="00B13013" w:rsidP="00C52467">
      <w:pPr>
        <w:pStyle w:val="41"/>
      </w:pPr>
      <w:r w:rsidRPr="008A53DE">
        <w:t>Экранная форма документа</w:t>
      </w:r>
    </w:p>
    <w:p w14:paraId="5304EC96" w14:textId="5D190806" w:rsidR="00301614" w:rsidRPr="00301614" w:rsidRDefault="00A60D1B" w:rsidP="00A60D1B">
      <w:pPr>
        <w:pStyle w:val="ASFKNormal"/>
      </w:pPr>
      <w:r w:rsidRPr="00301614">
        <w:t>ЭФ документа «Перечень участников бюджетного процесса</w:t>
      </w:r>
      <w:r>
        <w:t>», закладки «</w:t>
      </w:r>
      <w:r w:rsidRPr="00301614">
        <w:t>Основные а</w:t>
      </w:r>
      <w:r w:rsidRPr="00A60D1B">
        <w:t>т</w:t>
      </w:r>
      <w:r w:rsidRPr="00301614">
        <w:t>рибуты» представлена на рисунк</w:t>
      </w:r>
      <w:r w:rsidR="00057014">
        <w:t>ах</w:t>
      </w:r>
      <w:r w:rsidRPr="00301614">
        <w:t> </w:t>
      </w:r>
      <w:r w:rsidRPr="00301614">
        <w:fldChar w:fldCharType="begin"/>
      </w:r>
      <w:r w:rsidRPr="00301614">
        <w:instrText xml:space="preserve"> REF _Ref249336955 \h  \* MERGEFORMAT </w:instrText>
      </w:r>
      <w:r w:rsidRPr="00301614">
        <w:fldChar w:fldCharType="separate"/>
      </w:r>
      <w:r w:rsidR="00980F1C">
        <w:t>533</w:t>
      </w:r>
      <w:r w:rsidRPr="00301614">
        <w:fldChar w:fldCharType="end"/>
      </w:r>
      <w:r w:rsidR="00494C79">
        <w:t>-</w:t>
      </w:r>
      <w:r w:rsidR="00494C79" w:rsidRPr="00494C79">
        <w:fldChar w:fldCharType="begin"/>
      </w:r>
      <w:r w:rsidR="00494C79" w:rsidRPr="00494C79">
        <w:instrText xml:space="preserve"> REF _Ref448754686 \h </w:instrText>
      </w:r>
      <w:r w:rsidR="00494C79" w:rsidRPr="00494C79">
        <w:fldChar w:fldCharType="separate"/>
      </w:r>
      <w:r w:rsidR="00980F1C">
        <w:rPr>
          <w:noProof/>
        </w:rPr>
        <w:t>535</w:t>
      </w:r>
      <w:r w:rsidR="00494C79" w:rsidRPr="00494C79">
        <w:fldChar w:fldCharType="end"/>
      </w:r>
      <w:r w:rsidRPr="00301614">
        <w:t>.</w:t>
      </w:r>
      <w:r>
        <w:t xml:space="preserve"> Форма </w:t>
      </w:r>
      <w:r w:rsidR="00301614" w:rsidRPr="00301614">
        <w:t>содержит следующие закладки:</w:t>
      </w:r>
    </w:p>
    <w:p w14:paraId="7EF52216" w14:textId="77777777" w:rsidR="00301614" w:rsidRPr="00301614" w:rsidRDefault="00301614" w:rsidP="00301614">
      <w:pPr>
        <w:pStyle w:val="ASFKListmark1"/>
      </w:pPr>
      <w:r w:rsidRPr="00301614">
        <w:t>«Основные атрибуты»;</w:t>
      </w:r>
    </w:p>
    <w:p w14:paraId="1D299FE7" w14:textId="77777777" w:rsidR="00301614" w:rsidRPr="00301614" w:rsidRDefault="00301614" w:rsidP="00301614">
      <w:pPr>
        <w:pStyle w:val="ASFKListmark1"/>
      </w:pPr>
      <w:r w:rsidRPr="00301614">
        <w:t>«Системные атрибуты»;</w:t>
      </w:r>
    </w:p>
    <w:p w14:paraId="60E828C6" w14:textId="77777777" w:rsidR="00301614" w:rsidRPr="00301614" w:rsidRDefault="00301614" w:rsidP="00301614">
      <w:pPr>
        <w:pStyle w:val="ASFKListmark1"/>
      </w:pPr>
      <w:r w:rsidRPr="00301614">
        <w:t>«Примечание»;</w:t>
      </w:r>
    </w:p>
    <w:p w14:paraId="45711530" w14:textId="77777777" w:rsidR="00301614" w:rsidRPr="00301614" w:rsidRDefault="00301614" w:rsidP="00301614">
      <w:pPr>
        <w:pStyle w:val="ASFKListmark1"/>
      </w:pPr>
      <w:r w:rsidRPr="00301614">
        <w:t>«Протоколы».</w:t>
      </w:r>
    </w:p>
    <w:p w14:paraId="1E46A370" w14:textId="77777777" w:rsidR="00B13013" w:rsidRPr="008A53DE" w:rsidRDefault="00CF4371" w:rsidP="00B13013">
      <w:pPr>
        <w:pStyle w:val="ASFKFigure"/>
      </w:pPr>
      <w:r>
        <w:rPr>
          <w:noProof/>
        </w:rPr>
        <w:lastRenderedPageBreak/>
        <w:drawing>
          <wp:inline distT="0" distB="0" distL="0" distR="0" wp14:anchorId="1F6E96BB" wp14:editId="70994E43">
            <wp:extent cx="6124575" cy="3562350"/>
            <wp:effectExtent l="0" t="0" r="9525" b="0"/>
            <wp:docPr id="651" name="Рисунок 41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7" descr="1"/>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16F8C0BA" w14:textId="6FC70745" w:rsidR="00B13013"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176" w:name="_Ref249336955"/>
      <w:bookmarkStart w:id="3177" w:name="_Toc126840897"/>
      <w:r w:rsidR="00980F1C">
        <w:rPr>
          <w:noProof/>
        </w:rPr>
        <w:t>533</w:t>
      </w:r>
      <w:bookmarkEnd w:id="3176"/>
      <w:r>
        <w:rPr>
          <w:noProof/>
        </w:rPr>
        <w:fldChar w:fldCharType="end"/>
      </w:r>
      <w:r w:rsidR="00B13013" w:rsidRPr="00204E68">
        <w:t xml:space="preserve">. ЭФ </w:t>
      </w:r>
      <w:r w:rsidR="00324E3A">
        <w:t>«</w:t>
      </w:r>
      <w:r w:rsidR="00B13013" w:rsidRPr="00204E68">
        <w:t>Перечень участников бюджетного процесса</w:t>
      </w:r>
      <w:r w:rsidR="0027431F">
        <w:t>», закладки «</w:t>
      </w:r>
      <w:r w:rsidR="00B13013" w:rsidRPr="00204E68">
        <w:t>Основные атрибуты</w:t>
      </w:r>
      <w:r w:rsidR="00324E3A">
        <w:t>»</w:t>
      </w:r>
      <w:bookmarkEnd w:id="3177"/>
    </w:p>
    <w:p w14:paraId="60066C85" w14:textId="77777777" w:rsidR="00494C79" w:rsidRDefault="00301614" w:rsidP="00B13013">
      <w:pPr>
        <w:pStyle w:val="ASFKNormal"/>
      </w:pPr>
      <w:r w:rsidRPr="00301614">
        <w:t xml:space="preserve">Для ручного ввода документа следует на ЭФ </w:t>
      </w:r>
      <w:r w:rsidR="00494C79">
        <w:t>документа</w:t>
      </w:r>
      <w:r w:rsidRPr="00301614">
        <w:t xml:space="preserve"> заполнить поля, доступные для редактирования. </w:t>
      </w:r>
    </w:p>
    <w:p w14:paraId="717E190F" w14:textId="61EAC83F" w:rsidR="00B13013" w:rsidRPr="008A53DE" w:rsidRDefault="00301614" w:rsidP="00B13013">
      <w:pPr>
        <w:pStyle w:val="ASFKNormal"/>
      </w:pPr>
      <w:r w:rsidRPr="00301614">
        <w:t>Перечень полей документа «Перечень участников бюджетного процесса</w:t>
      </w:r>
      <w:r w:rsidR="0027431F">
        <w:t>», закладки «</w:t>
      </w:r>
      <w:r w:rsidRPr="00301614">
        <w:t>Основные атрибуты» приведен в таблице</w:t>
      </w:r>
      <w:r w:rsidR="000846B9">
        <w:t xml:space="preserve"> </w:t>
      </w:r>
      <w:r w:rsidR="00B13013" w:rsidRPr="008A53DE">
        <w:t>в таблице</w:t>
      </w:r>
      <w:r w:rsidR="00057014" w:rsidRPr="00057014">
        <w:t> </w:t>
      </w:r>
      <w:r w:rsidR="00F2392D">
        <w:fldChar w:fldCharType="begin"/>
      </w:r>
      <w:r w:rsidR="00F2392D">
        <w:instrText xml:space="preserve"> REF _Ref318388181 \h  \* MERGEFORMAT </w:instrText>
      </w:r>
      <w:r w:rsidR="00F2392D">
        <w:fldChar w:fldCharType="separate"/>
      </w:r>
      <w:r w:rsidR="00980F1C">
        <w:t>305</w:t>
      </w:r>
      <w:r w:rsidR="00F2392D">
        <w:fldChar w:fldCharType="end"/>
      </w:r>
      <w:r w:rsidR="00B13013" w:rsidRPr="008A53DE">
        <w:t>.</w:t>
      </w:r>
    </w:p>
    <w:p w14:paraId="0D944020" w14:textId="66646E94" w:rsidR="00B13013" w:rsidRPr="008A53DE" w:rsidRDefault="00DD313F" w:rsidP="00B13013">
      <w:pPr>
        <w:pStyle w:val="ASFKNameTable"/>
      </w:pPr>
      <w:r>
        <w:rPr>
          <w:noProof/>
        </w:rPr>
        <w:fldChar w:fldCharType="begin"/>
      </w:r>
      <w:r>
        <w:rPr>
          <w:noProof/>
        </w:rPr>
        <w:instrText xml:space="preserve"> SEQ Таблица \* ARABIC </w:instrText>
      </w:r>
      <w:r>
        <w:rPr>
          <w:noProof/>
        </w:rPr>
        <w:fldChar w:fldCharType="separate"/>
      </w:r>
      <w:bookmarkStart w:id="3178" w:name="_Ref249336928"/>
      <w:bookmarkStart w:id="3179" w:name="_Ref317684130"/>
      <w:bookmarkStart w:id="3180" w:name="_Ref318388181"/>
      <w:bookmarkStart w:id="3181" w:name="_Toc126840335"/>
      <w:r w:rsidR="00980F1C">
        <w:rPr>
          <w:noProof/>
        </w:rPr>
        <w:t>305</w:t>
      </w:r>
      <w:bookmarkEnd w:id="3178"/>
      <w:bookmarkEnd w:id="3179"/>
      <w:bookmarkEnd w:id="3180"/>
      <w:r>
        <w:rPr>
          <w:noProof/>
        </w:rPr>
        <w:fldChar w:fldCharType="end"/>
      </w:r>
      <w:r w:rsidR="00B13013" w:rsidRPr="008A53DE">
        <w:t xml:space="preserve">. </w:t>
      </w:r>
      <w:r w:rsidR="00301614" w:rsidRPr="00301614">
        <w:t>Описание полей документа «Перечень участников бюджетного процесса</w:t>
      </w:r>
      <w:r w:rsidR="0027431F">
        <w:t>», закладки «</w:t>
      </w:r>
      <w:r w:rsidR="00301614" w:rsidRPr="00301614">
        <w:t>Основные атрибуты</w:t>
      </w:r>
      <w:r w:rsidR="00324E3A">
        <w:t>»</w:t>
      </w:r>
      <w:bookmarkEnd w:id="31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8D5652" w:rsidRPr="00424CF0" w14:paraId="7C72ED31" w14:textId="77777777" w:rsidTr="00B36ED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6CBFDB" w14:textId="77777777" w:rsidR="008D5652" w:rsidRPr="008D5652" w:rsidRDefault="008D5652" w:rsidP="008D5652">
            <w:pPr>
              <w:pStyle w:val="ASFKTableHead"/>
            </w:pPr>
            <w:r w:rsidRPr="008D5652">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08D8D2" w14:textId="77777777" w:rsidR="008D5652" w:rsidRPr="008D5652" w:rsidRDefault="008D5652" w:rsidP="008D5652">
            <w:pPr>
              <w:pStyle w:val="ASFKTableHead"/>
            </w:pPr>
            <w:r w:rsidRPr="008D5652">
              <w:t>Описание поля</w:t>
            </w:r>
          </w:p>
        </w:tc>
      </w:tr>
      <w:tr w:rsidR="008D5652" w:rsidRPr="00424CF0" w14:paraId="578832C3" w14:textId="77777777" w:rsidTr="00B36EDB">
        <w:tc>
          <w:tcPr>
            <w:tcW w:w="5000" w:type="pct"/>
            <w:gridSpan w:val="2"/>
            <w:shd w:val="clear" w:color="auto" w:fill="auto"/>
          </w:tcPr>
          <w:p w14:paraId="60026922" w14:textId="77777777" w:rsidR="008D5652" w:rsidRPr="008D5652" w:rsidRDefault="008D5652" w:rsidP="00B36EDB">
            <w:pPr>
              <w:pStyle w:val="ASFKTablenorm"/>
              <w:ind w:left="57" w:right="57"/>
            </w:pPr>
            <w:r w:rsidRPr="008D5652">
              <w:t>Закладка «Основные атрибуты»</w:t>
            </w:r>
          </w:p>
        </w:tc>
      </w:tr>
      <w:tr w:rsidR="008D5652" w:rsidRPr="00424CF0" w14:paraId="513E5505" w14:textId="77777777" w:rsidTr="00B36EDB">
        <w:tc>
          <w:tcPr>
            <w:tcW w:w="1137" w:type="pct"/>
            <w:shd w:val="clear" w:color="auto" w:fill="auto"/>
          </w:tcPr>
          <w:p w14:paraId="1F1054E2" w14:textId="77777777" w:rsidR="008D5652" w:rsidRPr="008D5652" w:rsidRDefault="008D5652" w:rsidP="00B36EDB">
            <w:pPr>
              <w:pStyle w:val="ASFKTablenorm"/>
              <w:ind w:left="57" w:right="57"/>
            </w:pPr>
            <w:r w:rsidRPr="008D5652">
              <w:t>Номер перечня</w:t>
            </w:r>
          </w:p>
        </w:tc>
        <w:tc>
          <w:tcPr>
            <w:tcW w:w="3863" w:type="pct"/>
            <w:shd w:val="clear" w:color="auto" w:fill="auto"/>
          </w:tcPr>
          <w:p w14:paraId="5095271C" w14:textId="77777777" w:rsidR="008D5652" w:rsidRPr="008D5652" w:rsidRDefault="008D5652" w:rsidP="00B36EDB">
            <w:pPr>
              <w:pStyle w:val="ASFKTablenorm"/>
              <w:ind w:left="57" w:right="57"/>
            </w:pPr>
            <w:r w:rsidRPr="008D5652">
              <w:t>Номер документа.</w:t>
            </w:r>
          </w:p>
          <w:p w14:paraId="050A422E" w14:textId="77777777" w:rsidR="008D5652" w:rsidRPr="008D5652" w:rsidRDefault="008D5652" w:rsidP="00B36EDB">
            <w:pPr>
              <w:pStyle w:val="ASFKTablenorm"/>
              <w:ind w:left="57" w:right="57"/>
            </w:pPr>
            <w:r w:rsidRPr="008D5652">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14:paraId="75998C7D" w14:textId="77777777" w:rsidR="008D5652" w:rsidRPr="008D5652" w:rsidRDefault="008D5652" w:rsidP="00B36EDB">
            <w:pPr>
              <w:pStyle w:val="ASFKTablenorm"/>
              <w:ind w:left="57" w:right="57"/>
            </w:pPr>
            <w:r w:rsidRPr="008D5652">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1EAF96F1" w14:textId="77777777" w:rsidR="008D5652" w:rsidRPr="008D5652" w:rsidRDefault="008D5652" w:rsidP="00B36EDB">
            <w:pPr>
              <w:pStyle w:val="ASFKTablenorm"/>
              <w:ind w:left="57" w:right="57"/>
            </w:pPr>
            <w:r w:rsidRPr="008D5652">
              <w:t>Если ЭД «Перечень УБП» формируется по Федеральному бюджету, то в номере перечня необходимо указывать значения «ПБУ» или «ПАУ».</w:t>
            </w:r>
          </w:p>
        </w:tc>
      </w:tr>
      <w:tr w:rsidR="008D5652" w:rsidRPr="00424CF0" w14:paraId="24A1F1EF" w14:textId="77777777" w:rsidTr="00B36EDB">
        <w:tc>
          <w:tcPr>
            <w:tcW w:w="1137" w:type="pct"/>
            <w:shd w:val="clear" w:color="auto" w:fill="auto"/>
          </w:tcPr>
          <w:p w14:paraId="5F5086DE" w14:textId="77777777" w:rsidR="008D5652" w:rsidRPr="008D5652" w:rsidRDefault="008D5652" w:rsidP="00B36EDB">
            <w:pPr>
              <w:pStyle w:val="ASFKTablenorm"/>
              <w:ind w:left="57" w:right="57"/>
            </w:pPr>
            <w:r w:rsidRPr="008D5652">
              <w:t>Дата</w:t>
            </w:r>
          </w:p>
        </w:tc>
        <w:tc>
          <w:tcPr>
            <w:tcW w:w="3863" w:type="pct"/>
            <w:shd w:val="clear" w:color="auto" w:fill="auto"/>
          </w:tcPr>
          <w:p w14:paraId="2F52DBA0" w14:textId="77777777" w:rsidR="008D5652" w:rsidRPr="008D5652" w:rsidRDefault="008D5652" w:rsidP="00B36EDB">
            <w:pPr>
              <w:pStyle w:val="ASFKTablenorm"/>
              <w:ind w:left="57" w:right="57"/>
            </w:pPr>
            <w:r w:rsidRPr="008D5652">
              <w:t>Дата документа.</w:t>
            </w:r>
          </w:p>
          <w:p w14:paraId="18C04EF6" w14:textId="77777777" w:rsidR="008D5652" w:rsidRPr="008D5652" w:rsidRDefault="008D5652" w:rsidP="00B36EDB">
            <w:pPr>
              <w:pStyle w:val="ASFKTablenorm"/>
              <w:ind w:left="57" w:right="57"/>
            </w:pPr>
            <w:r w:rsidRPr="008D5652">
              <w:t>Значение поля по умолчанию – текущая дата. Может быть изменено пользователем вручную.</w:t>
            </w:r>
          </w:p>
        </w:tc>
      </w:tr>
      <w:tr w:rsidR="008D5652" w:rsidRPr="00424CF0" w14:paraId="0DAB42AA" w14:textId="77777777" w:rsidTr="00B36EDB">
        <w:tc>
          <w:tcPr>
            <w:tcW w:w="1137" w:type="pct"/>
            <w:shd w:val="clear" w:color="auto" w:fill="auto"/>
          </w:tcPr>
          <w:p w14:paraId="73CB2AFF" w14:textId="77777777" w:rsidR="008D5652" w:rsidRPr="008D5652" w:rsidRDefault="008D5652" w:rsidP="00B36EDB">
            <w:pPr>
              <w:pStyle w:val="ASFKTablenorm"/>
              <w:ind w:left="57" w:right="57"/>
            </w:pPr>
            <w:r w:rsidRPr="008D5652">
              <w:t>Наименование финансового органа</w:t>
            </w:r>
          </w:p>
        </w:tc>
        <w:tc>
          <w:tcPr>
            <w:tcW w:w="3863" w:type="pct"/>
            <w:shd w:val="clear" w:color="auto" w:fill="auto"/>
          </w:tcPr>
          <w:p w14:paraId="543D7C49" w14:textId="77777777" w:rsidR="008D5652" w:rsidRPr="008D5652" w:rsidRDefault="008D5652" w:rsidP="00B36EDB">
            <w:pPr>
              <w:pStyle w:val="ASFKTablenorm"/>
              <w:ind w:left="57" w:right="57"/>
            </w:pPr>
            <w:r w:rsidRPr="008D5652">
              <w:t>АРМ АДБ:</w:t>
            </w:r>
          </w:p>
          <w:p w14:paraId="55D5DBE7" w14:textId="77777777" w:rsidR="008D5652" w:rsidRPr="0046216A" w:rsidRDefault="008D5652" w:rsidP="00D14E05">
            <w:pPr>
              <w:pStyle w:val="ASFKTableListNum"/>
              <w:numPr>
                <w:ilvl w:val="0"/>
                <w:numId w:val="85"/>
              </w:numPr>
            </w:pPr>
            <w:r w:rsidRPr="0046216A">
              <w:t>Заполняется автоматически значением поля «Наименование УБП» из справочника «РУБП/ПУБП» для системной константы «Код собственного БУ» с учетом бюджета.</w:t>
            </w:r>
          </w:p>
          <w:p w14:paraId="08620F87" w14:textId="77777777" w:rsidR="008D5652" w:rsidRPr="0046216A" w:rsidRDefault="008D5652" w:rsidP="008D5652">
            <w:pPr>
              <w:pStyle w:val="ASFKTableListNum"/>
            </w:pPr>
            <w:r w:rsidRPr="0046216A">
              <w:lastRenderedPageBreak/>
              <w:t>Поле недоступно для редактирования.</w:t>
            </w:r>
          </w:p>
          <w:p w14:paraId="34FA6305" w14:textId="77777777" w:rsidR="008D5652" w:rsidRPr="008D5652" w:rsidRDefault="008D5652" w:rsidP="00B36EDB">
            <w:pPr>
              <w:pStyle w:val="ASFKTablenorm"/>
              <w:ind w:left="57" w:right="57"/>
            </w:pPr>
            <w:r w:rsidRPr="008D5652">
              <w:t>АРМ ФО:</w:t>
            </w:r>
          </w:p>
          <w:p w14:paraId="04B57A68" w14:textId="77777777" w:rsidR="008D5652" w:rsidRPr="0046216A" w:rsidRDefault="008D5652" w:rsidP="00D14E05">
            <w:pPr>
              <w:pStyle w:val="ASFKTableListNum"/>
              <w:numPr>
                <w:ilvl w:val="0"/>
                <w:numId w:val="86"/>
              </w:numPr>
            </w:pPr>
            <w:r w:rsidRPr="0046216A">
              <w:t>Значения поля автоматически подтягивается по коду бюджета из справочника «Финансовые органы».</w:t>
            </w:r>
          </w:p>
          <w:p w14:paraId="4125951D" w14:textId="77777777" w:rsidR="008D5652" w:rsidRPr="0046216A" w:rsidRDefault="008D5652" w:rsidP="008D5652">
            <w:pPr>
              <w:pStyle w:val="ASFKTableListNum"/>
            </w:pPr>
            <w:r w:rsidRPr="0046216A">
              <w:t>Может быть изменено пользователем вручную.</w:t>
            </w:r>
          </w:p>
          <w:p w14:paraId="59D64F40" w14:textId="77777777" w:rsidR="008D5652" w:rsidRPr="0046216A" w:rsidRDefault="008D5652" w:rsidP="008D5652">
            <w:pPr>
              <w:pStyle w:val="ASFKTableListNum"/>
            </w:pPr>
            <w:r w:rsidRPr="0046216A">
              <w:t>Может быт изменено пользователем путём выбора из справочника «ФО».</w:t>
            </w:r>
          </w:p>
        </w:tc>
      </w:tr>
      <w:tr w:rsidR="008D5652" w:rsidRPr="00424CF0" w14:paraId="4F2DCDCA" w14:textId="77777777" w:rsidTr="00B36EDB">
        <w:tc>
          <w:tcPr>
            <w:tcW w:w="1137" w:type="pct"/>
            <w:shd w:val="clear" w:color="auto" w:fill="auto"/>
          </w:tcPr>
          <w:p w14:paraId="7E292342" w14:textId="77777777" w:rsidR="008D5652" w:rsidRPr="008D5652" w:rsidRDefault="008D5652" w:rsidP="00B36EDB">
            <w:pPr>
              <w:pStyle w:val="ASFKTablenorm"/>
              <w:ind w:left="57" w:right="57"/>
            </w:pPr>
            <w:r w:rsidRPr="008D5652">
              <w:lastRenderedPageBreak/>
              <w:t>ОКПО ФО</w:t>
            </w:r>
          </w:p>
        </w:tc>
        <w:tc>
          <w:tcPr>
            <w:tcW w:w="3863" w:type="pct"/>
            <w:shd w:val="clear" w:color="auto" w:fill="auto"/>
          </w:tcPr>
          <w:p w14:paraId="0B3AA154" w14:textId="77777777" w:rsidR="008D5652" w:rsidRPr="008D5652" w:rsidRDefault="008D5652" w:rsidP="00B36EDB">
            <w:pPr>
              <w:pStyle w:val="ASFKTablenorm"/>
              <w:ind w:left="57" w:right="57"/>
            </w:pPr>
            <w:r w:rsidRPr="008D5652">
              <w:t>Код ОКПО Финансового органа.</w:t>
            </w:r>
          </w:p>
          <w:p w14:paraId="634BBADA" w14:textId="77777777" w:rsidR="008D5652" w:rsidRPr="008D5652" w:rsidRDefault="008D5652" w:rsidP="00B36EDB">
            <w:pPr>
              <w:pStyle w:val="ASFKTablenorm"/>
              <w:ind w:left="57" w:right="57"/>
            </w:pPr>
            <w:r w:rsidRPr="008D5652">
              <w:t>Значения поля автоматически устанавливается по коду бюджета из справочника «Финансовые органы».</w:t>
            </w:r>
          </w:p>
          <w:p w14:paraId="6B4C24E5" w14:textId="77777777" w:rsidR="008D5652" w:rsidRPr="008D5652" w:rsidRDefault="008D5652" w:rsidP="00B36EDB">
            <w:pPr>
              <w:pStyle w:val="ASFKTablenorm"/>
              <w:ind w:left="57" w:right="57"/>
            </w:pPr>
            <w:r w:rsidRPr="008D5652">
              <w:t>Может быть изменено пользователем вручную.</w:t>
            </w:r>
          </w:p>
          <w:p w14:paraId="63304E04" w14:textId="77777777" w:rsidR="008D5652" w:rsidRPr="008D5652" w:rsidRDefault="008D5652" w:rsidP="00B36EDB">
            <w:pPr>
              <w:pStyle w:val="ASFKTablenorm"/>
              <w:ind w:left="57" w:right="57"/>
            </w:pPr>
            <w:r w:rsidRPr="008D5652">
              <w:t>Может быть изменено пользователем путём выбора из справочника «ФО».</w:t>
            </w:r>
          </w:p>
        </w:tc>
      </w:tr>
      <w:tr w:rsidR="008D5652" w:rsidRPr="00424CF0" w14:paraId="15454C12" w14:textId="77777777" w:rsidTr="00B36EDB">
        <w:tc>
          <w:tcPr>
            <w:tcW w:w="1137" w:type="pct"/>
            <w:shd w:val="clear" w:color="auto" w:fill="auto"/>
          </w:tcPr>
          <w:p w14:paraId="2B3C8C29" w14:textId="77777777" w:rsidR="008D5652" w:rsidRPr="008D5652" w:rsidRDefault="008D5652" w:rsidP="00B36EDB">
            <w:pPr>
              <w:pStyle w:val="ASFKTablenorm"/>
              <w:ind w:left="57" w:right="57"/>
            </w:pPr>
            <w:r w:rsidRPr="008D5652">
              <w:t>Наименование бюджета</w:t>
            </w:r>
          </w:p>
        </w:tc>
        <w:tc>
          <w:tcPr>
            <w:tcW w:w="3863" w:type="pct"/>
            <w:shd w:val="clear" w:color="auto" w:fill="auto"/>
          </w:tcPr>
          <w:p w14:paraId="4CD9C933" w14:textId="77777777" w:rsidR="008D5652" w:rsidRPr="008D5652" w:rsidRDefault="008D5652" w:rsidP="00B36EDB">
            <w:pPr>
              <w:pStyle w:val="ASFKTablenorm"/>
              <w:ind w:left="57" w:right="57"/>
            </w:pPr>
            <w:r w:rsidRPr="008D5652">
              <w:t xml:space="preserve">Значение поля выбирается из справочника бюджетов, так же может быть отредактировано вручную. </w:t>
            </w:r>
          </w:p>
          <w:p w14:paraId="5A088E3B" w14:textId="77777777" w:rsidR="008D5652" w:rsidRPr="008D5652" w:rsidRDefault="008D5652" w:rsidP="00B36EDB">
            <w:pPr>
              <w:pStyle w:val="ASFKTablenorm"/>
              <w:ind w:left="57" w:right="57"/>
            </w:pPr>
            <w:r w:rsidRPr="008D5652">
              <w:t>Для АРМ АДБ в списке значений для выбора из справочника присутствует значение «Федеральный бюджет».</w:t>
            </w:r>
          </w:p>
        </w:tc>
      </w:tr>
      <w:tr w:rsidR="008D5652" w:rsidRPr="00424CF0" w14:paraId="21868077" w14:textId="77777777" w:rsidTr="00B36EDB">
        <w:tc>
          <w:tcPr>
            <w:tcW w:w="1137" w:type="pct"/>
            <w:shd w:val="clear" w:color="auto" w:fill="auto"/>
          </w:tcPr>
          <w:p w14:paraId="1E8411D4" w14:textId="77777777" w:rsidR="008D5652" w:rsidRPr="008D5652" w:rsidRDefault="008D5652" w:rsidP="00B36EDB">
            <w:pPr>
              <w:pStyle w:val="ASFKTablenorm"/>
              <w:ind w:left="57" w:right="57"/>
            </w:pPr>
            <w:r w:rsidRPr="008D5652">
              <w:t>Наименование органа ФК</w:t>
            </w:r>
          </w:p>
        </w:tc>
        <w:tc>
          <w:tcPr>
            <w:tcW w:w="3863" w:type="pct"/>
            <w:shd w:val="clear" w:color="auto" w:fill="auto"/>
          </w:tcPr>
          <w:p w14:paraId="4BACA9D6" w14:textId="77777777" w:rsidR="008D5652" w:rsidRPr="008D5652" w:rsidRDefault="008D5652" w:rsidP="00B36EDB">
            <w:pPr>
              <w:pStyle w:val="ASFKTablenorm"/>
              <w:ind w:left="57" w:right="57"/>
            </w:pPr>
            <w:r w:rsidRPr="008D5652">
              <w:t>Наименование органа ФК, в котором обслуживается ЛС ФО.</w:t>
            </w:r>
          </w:p>
          <w:p w14:paraId="39FC5CF2" w14:textId="77777777" w:rsidR="008D5652" w:rsidRPr="008D5652" w:rsidRDefault="008D5652" w:rsidP="00B36EDB">
            <w:pPr>
              <w:pStyle w:val="ASFKTablenorm"/>
              <w:ind w:left="57" w:right="57"/>
            </w:pPr>
            <w:r w:rsidRPr="008D5652">
              <w:t xml:space="preserve">Значение поля подтягивается по коду КОФК из справочника органов ФК, так же может быть отредактировано вручную. </w:t>
            </w:r>
          </w:p>
        </w:tc>
      </w:tr>
      <w:tr w:rsidR="008D5652" w:rsidRPr="00424CF0" w14:paraId="1B4F1A83" w14:textId="77777777" w:rsidTr="00B36EDB">
        <w:tc>
          <w:tcPr>
            <w:tcW w:w="1137" w:type="pct"/>
            <w:shd w:val="clear" w:color="auto" w:fill="auto"/>
          </w:tcPr>
          <w:p w14:paraId="3FFB12D2" w14:textId="77777777" w:rsidR="008D5652" w:rsidRPr="008D5652" w:rsidRDefault="00A05FCE" w:rsidP="00B36EDB">
            <w:pPr>
              <w:pStyle w:val="ASFKTablenorm"/>
              <w:ind w:left="57" w:right="57"/>
            </w:pPr>
            <w:r w:rsidRPr="008D5652">
              <w:t>П</w:t>
            </w:r>
            <w:r w:rsidR="008D5652" w:rsidRPr="008D5652">
              <w:t>о КОФК</w:t>
            </w:r>
          </w:p>
        </w:tc>
        <w:tc>
          <w:tcPr>
            <w:tcW w:w="3863" w:type="pct"/>
            <w:shd w:val="clear" w:color="auto" w:fill="auto"/>
          </w:tcPr>
          <w:p w14:paraId="1E0DE7F8" w14:textId="77777777" w:rsidR="008D5652" w:rsidRPr="008D5652" w:rsidRDefault="008D5652" w:rsidP="00B36EDB">
            <w:pPr>
              <w:pStyle w:val="ASFKTablenorm"/>
              <w:ind w:left="57" w:right="57"/>
            </w:pPr>
            <w:r w:rsidRPr="008D5652">
              <w:t>Код органа ФК по КОФК.</w:t>
            </w:r>
          </w:p>
          <w:p w14:paraId="1688DB3B" w14:textId="77777777" w:rsidR="008D5652" w:rsidRPr="008D5652" w:rsidRDefault="008D5652" w:rsidP="00B36EDB">
            <w:pPr>
              <w:pStyle w:val="ASFKTablenorm"/>
              <w:ind w:left="57" w:right="57"/>
            </w:pPr>
            <w:r w:rsidRPr="008D5652">
              <w:t xml:space="preserve">Значение поля заполняется из справочника органов ФК, так же может быть отредактировано вручную. </w:t>
            </w:r>
          </w:p>
        </w:tc>
      </w:tr>
      <w:tr w:rsidR="008D5652" w:rsidRPr="00424CF0" w14:paraId="011B38F2" w14:textId="77777777" w:rsidTr="00B36EDB">
        <w:tc>
          <w:tcPr>
            <w:tcW w:w="5000" w:type="pct"/>
            <w:gridSpan w:val="2"/>
            <w:shd w:val="clear" w:color="auto" w:fill="auto"/>
          </w:tcPr>
          <w:p w14:paraId="44B8D048" w14:textId="77777777" w:rsidR="008D5652" w:rsidRPr="008D5652" w:rsidRDefault="008D5652" w:rsidP="00B36EDB">
            <w:pPr>
              <w:pStyle w:val="ASFKTablenorm"/>
              <w:ind w:left="57" w:right="57"/>
            </w:pPr>
            <w:r w:rsidRPr="008D5652">
              <w:t>Закладка «Основные атрибуты», табличный блок</w:t>
            </w:r>
          </w:p>
        </w:tc>
      </w:tr>
      <w:tr w:rsidR="008D5652" w:rsidRPr="00424CF0" w14:paraId="18061D6D" w14:textId="77777777" w:rsidTr="00B36EDB">
        <w:tc>
          <w:tcPr>
            <w:tcW w:w="1137" w:type="pct"/>
            <w:shd w:val="clear" w:color="auto" w:fill="auto"/>
          </w:tcPr>
          <w:p w14:paraId="0C6446C7" w14:textId="77777777" w:rsidR="008D5652" w:rsidRPr="008D5652" w:rsidRDefault="008D5652" w:rsidP="00B36EDB">
            <w:pPr>
              <w:pStyle w:val="ASFKTablenorm"/>
              <w:ind w:left="57" w:right="57"/>
            </w:pPr>
            <w:r w:rsidRPr="008D5652">
              <w:t>Номер строки</w:t>
            </w:r>
          </w:p>
        </w:tc>
        <w:tc>
          <w:tcPr>
            <w:tcW w:w="3863" w:type="pct"/>
            <w:shd w:val="clear" w:color="auto" w:fill="auto"/>
          </w:tcPr>
          <w:p w14:paraId="7DFBEFDF" w14:textId="77777777" w:rsidR="008D5652" w:rsidRPr="008D5652" w:rsidRDefault="008D5652" w:rsidP="00B36EDB">
            <w:pPr>
              <w:pStyle w:val="ASFKTablenorm"/>
              <w:ind w:left="57" w:right="57"/>
            </w:pPr>
            <w:r w:rsidRPr="008D5652">
              <w:t>Порядковый номер записи документа.</w:t>
            </w:r>
          </w:p>
          <w:p w14:paraId="452E3077" w14:textId="77777777" w:rsidR="008D5652" w:rsidRPr="008D5652" w:rsidRDefault="008D5652" w:rsidP="00B36EDB">
            <w:pPr>
              <w:pStyle w:val="ASFKTablenorm"/>
              <w:ind w:left="57" w:right="57"/>
            </w:pPr>
            <w:r w:rsidRPr="008D5652">
              <w:t>Автозаполнение.</w:t>
            </w:r>
          </w:p>
        </w:tc>
      </w:tr>
      <w:tr w:rsidR="008D5652" w:rsidRPr="00424CF0" w14:paraId="3D416847" w14:textId="77777777" w:rsidTr="00B36EDB">
        <w:tc>
          <w:tcPr>
            <w:tcW w:w="1137" w:type="pct"/>
            <w:shd w:val="clear" w:color="auto" w:fill="auto"/>
          </w:tcPr>
          <w:p w14:paraId="3DA38A0E" w14:textId="77777777" w:rsidR="008D5652" w:rsidRPr="008D5652" w:rsidRDefault="008D5652" w:rsidP="00B36EDB">
            <w:pPr>
              <w:pStyle w:val="ASFKTablenorm"/>
              <w:ind w:left="57" w:right="57"/>
            </w:pPr>
            <w:r w:rsidRPr="008D5652">
              <w:t>Полное наименование</w:t>
            </w:r>
          </w:p>
        </w:tc>
        <w:tc>
          <w:tcPr>
            <w:tcW w:w="3863" w:type="pct"/>
            <w:shd w:val="clear" w:color="auto" w:fill="auto"/>
          </w:tcPr>
          <w:p w14:paraId="45F42269" w14:textId="77777777" w:rsidR="008D5652" w:rsidRPr="008D5652" w:rsidRDefault="008D5652" w:rsidP="00B36EDB">
            <w:pPr>
              <w:pStyle w:val="ASFKTablenorm"/>
              <w:ind w:left="57" w:right="57"/>
            </w:pPr>
            <w:r w:rsidRPr="008D5652">
              <w:t>Полное наименование УБП.</w:t>
            </w:r>
          </w:p>
          <w:p w14:paraId="41D9027E" w14:textId="77777777" w:rsidR="008D5652" w:rsidRPr="008D5652" w:rsidRDefault="008D5652" w:rsidP="00B36EDB">
            <w:pPr>
              <w:pStyle w:val="ASFKTablenorm"/>
              <w:ind w:left="57" w:right="57"/>
            </w:pPr>
            <w:r w:rsidRPr="008D5652">
              <w:t>Значение поля заполняется вручную.</w:t>
            </w:r>
          </w:p>
        </w:tc>
      </w:tr>
      <w:tr w:rsidR="008D5652" w:rsidRPr="00424CF0" w14:paraId="1761BF32" w14:textId="77777777" w:rsidTr="00B36EDB">
        <w:tc>
          <w:tcPr>
            <w:tcW w:w="1137" w:type="pct"/>
            <w:shd w:val="clear" w:color="auto" w:fill="auto"/>
          </w:tcPr>
          <w:p w14:paraId="114A30BB" w14:textId="77777777" w:rsidR="008D5652" w:rsidRPr="008D5652" w:rsidRDefault="008D5652" w:rsidP="00B36EDB">
            <w:pPr>
              <w:pStyle w:val="ASFKTablenorm"/>
              <w:ind w:left="57" w:right="57"/>
            </w:pPr>
            <w:r w:rsidRPr="008D5652">
              <w:t>Сокращенное наименование</w:t>
            </w:r>
          </w:p>
        </w:tc>
        <w:tc>
          <w:tcPr>
            <w:tcW w:w="3863" w:type="pct"/>
            <w:shd w:val="clear" w:color="auto" w:fill="auto"/>
          </w:tcPr>
          <w:p w14:paraId="663C2D9A" w14:textId="77777777" w:rsidR="008D5652" w:rsidRPr="008D5652" w:rsidRDefault="008D5652" w:rsidP="00B36EDB">
            <w:pPr>
              <w:pStyle w:val="ASFKTablenorm"/>
              <w:ind w:left="57" w:right="57"/>
            </w:pPr>
            <w:r w:rsidRPr="008D5652">
              <w:t>Сокращенное наименование УБП.</w:t>
            </w:r>
          </w:p>
          <w:p w14:paraId="2DAE6B93" w14:textId="77777777" w:rsidR="008D5652" w:rsidRPr="008D5652" w:rsidRDefault="008D5652" w:rsidP="00B36EDB">
            <w:pPr>
              <w:pStyle w:val="ASFKTablenorm"/>
              <w:ind w:left="57" w:right="57"/>
            </w:pPr>
            <w:r w:rsidRPr="008D5652">
              <w:t>Значение поля заполняется вручную.</w:t>
            </w:r>
          </w:p>
        </w:tc>
      </w:tr>
      <w:tr w:rsidR="008D5652" w:rsidRPr="00424CF0" w14:paraId="256F6C4D" w14:textId="77777777" w:rsidTr="00B36EDB">
        <w:tc>
          <w:tcPr>
            <w:tcW w:w="1137" w:type="pct"/>
            <w:shd w:val="clear" w:color="auto" w:fill="auto"/>
          </w:tcPr>
          <w:p w14:paraId="1BF09E02" w14:textId="77777777" w:rsidR="008D5652" w:rsidRPr="008D5652" w:rsidRDefault="008D5652" w:rsidP="00B36EDB">
            <w:pPr>
              <w:pStyle w:val="ASFKTablenorm"/>
              <w:ind w:left="57" w:right="57"/>
            </w:pPr>
            <w:r w:rsidRPr="008D5652">
              <w:t>Код главы по БК</w:t>
            </w:r>
          </w:p>
        </w:tc>
        <w:tc>
          <w:tcPr>
            <w:tcW w:w="3863" w:type="pct"/>
            <w:shd w:val="clear" w:color="auto" w:fill="auto"/>
          </w:tcPr>
          <w:p w14:paraId="78EA7915" w14:textId="77777777" w:rsidR="008D5652" w:rsidRPr="008D5652" w:rsidRDefault="008D5652" w:rsidP="00B36EDB">
            <w:pPr>
              <w:pStyle w:val="ASFKTablenorm"/>
              <w:ind w:left="57" w:right="57"/>
            </w:pPr>
            <w:r w:rsidRPr="008D5652">
              <w:t>Код вышестоящего УБП.</w:t>
            </w:r>
          </w:p>
          <w:p w14:paraId="563409F9" w14:textId="77777777" w:rsidR="008D5652" w:rsidRPr="008D5652" w:rsidRDefault="008D5652" w:rsidP="00B36EDB">
            <w:pPr>
              <w:pStyle w:val="ASFKTablenorm"/>
              <w:ind w:left="57" w:right="57"/>
            </w:pPr>
            <w:r w:rsidRPr="008D5652">
              <w:t>Значение поля заполняется из справочника «Ведомств» (выборка из справочника в рамках заданного бюджета), может быть отредактировано вручную.</w:t>
            </w:r>
          </w:p>
        </w:tc>
      </w:tr>
      <w:tr w:rsidR="008D5652" w:rsidRPr="00424CF0" w14:paraId="2C7418FD" w14:textId="77777777" w:rsidTr="00B36EDB">
        <w:tc>
          <w:tcPr>
            <w:tcW w:w="1137" w:type="pct"/>
            <w:shd w:val="clear" w:color="auto" w:fill="auto"/>
          </w:tcPr>
          <w:p w14:paraId="3E9A8D74" w14:textId="77777777" w:rsidR="008D5652" w:rsidRPr="008D5652" w:rsidRDefault="008D5652" w:rsidP="00B36EDB">
            <w:pPr>
              <w:pStyle w:val="ASFKTablenorm"/>
              <w:ind w:left="57" w:right="57"/>
            </w:pPr>
            <w:r w:rsidRPr="008D5652">
              <w:t>Полное наименование вышестоящего УБП</w:t>
            </w:r>
          </w:p>
        </w:tc>
        <w:tc>
          <w:tcPr>
            <w:tcW w:w="3863" w:type="pct"/>
            <w:shd w:val="clear" w:color="auto" w:fill="auto"/>
          </w:tcPr>
          <w:p w14:paraId="4A317FEB" w14:textId="77777777" w:rsidR="008D5652" w:rsidRPr="008D5652" w:rsidRDefault="008D5652" w:rsidP="00B36EDB">
            <w:pPr>
              <w:pStyle w:val="ASFKTablenorm"/>
              <w:ind w:left="57" w:right="57"/>
            </w:pPr>
            <w:r w:rsidRPr="008D5652">
              <w:t>Полное наименование вышестоящего УБП.</w:t>
            </w:r>
          </w:p>
          <w:p w14:paraId="68053FF9" w14:textId="77777777" w:rsidR="008D5652" w:rsidRPr="008D5652" w:rsidRDefault="008D5652" w:rsidP="00B36EDB">
            <w:pPr>
              <w:pStyle w:val="ASFKTablenorm"/>
              <w:ind w:left="57" w:right="57"/>
            </w:pPr>
            <w:r w:rsidRPr="008D5652">
              <w:t>Значение поля заполняется вручную.</w:t>
            </w:r>
          </w:p>
        </w:tc>
      </w:tr>
      <w:tr w:rsidR="008D5652" w:rsidRPr="00424CF0" w14:paraId="16F74D1B" w14:textId="77777777" w:rsidTr="00B36EDB">
        <w:tc>
          <w:tcPr>
            <w:tcW w:w="1137" w:type="pct"/>
            <w:shd w:val="clear" w:color="auto" w:fill="auto"/>
          </w:tcPr>
          <w:p w14:paraId="7CEF5A1A" w14:textId="77777777" w:rsidR="008D5652" w:rsidRPr="008D5652" w:rsidRDefault="008D5652" w:rsidP="00B36EDB">
            <w:pPr>
              <w:pStyle w:val="ASFKTablenorm"/>
              <w:ind w:left="57" w:right="57"/>
            </w:pPr>
            <w:r w:rsidRPr="008D5652">
              <w:t>Вид изменений</w:t>
            </w:r>
          </w:p>
        </w:tc>
        <w:tc>
          <w:tcPr>
            <w:tcW w:w="3863" w:type="pct"/>
            <w:shd w:val="clear" w:color="auto" w:fill="auto"/>
          </w:tcPr>
          <w:p w14:paraId="0560A07E" w14:textId="77777777" w:rsidR="008D5652" w:rsidRPr="008D5652" w:rsidRDefault="008D5652" w:rsidP="00B36EDB">
            <w:pPr>
              <w:pStyle w:val="ASFKTablenorm"/>
              <w:ind w:left="57" w:right="57"/>
            </w:pPr>
            <w:r w:rsidRPr="008D5652">
              <w:t xml:space="preserve">Значение поля выбирается из списка: </w:t>
            </w:r>
          </w:p>
          <w:p w14:paraId="66F9BDCA" w14:textId="77777777" w:rsidR="008D5652" w:rsidRPr="008D5652" w:rsidRDefault="008D5652" w:rsidP="002410E2">
            <w:pPr>
              <w:pStyle w:val="ASFKTableListMark"/>
            </w:pPr>
            <w:r w:rsidRPr="008D5652">
              <w:t>Включение;</w:t>
            </w:r>
          </w:p>
          <w:p w14:paraId="15F2DB2E" w14:textId="77777777" w:rsidR="008D5652" w:rsidRPr="008D5652" w:rsidRDefault="008D5652" w:rsidP="002410E2">
            <w:pPr>
              <w:pStyle w:val="ASFKTableListMark"/>
            </w:pPr>
            <w:r w:rsidRPr="008D5652">
              <w:t>Исключение;</w:t>
            </w:r>
          </w:p>
          <w:p w14:paraId="20CF43A9" w14:textId="77777777" w:rsidR="008D5652" w:rsidRPr="008D5652" w:rsidRDefault="008D5652" w:rsidP="002410E2">
            <w:pPr>
              <w:pStyle w:val="ASFKTableListMark"/>
            </w:pPr>
            <w:r w:rsidRPr="008D5652">
              <w:t>Заменяется строкой №;</w:t>
            </w:r>
          </w:p>
          <w:p w14:paraId="4A637CF7" w14:textId="77777777" w:rsidR="008D5652" w:rsidRPr="008D5652" w:rsidRDefault="008D5652" w:rsidP="002410E2">
            <w:pPr>
              <w:pStyle w:val="ASFKTableListMark"/>
            </w:pPr>
            <w:r w:rsidRPr="008D5652">
              <w:t>Изменяет строку №.</w:t>
            </w:r>
          </w:p>
          <w:p w14:paraId="65BDF003" w14:textId="77777777" w:rsidR="008D5652" w:rsidRPr="008D5652" w:rsidRDefault="008D5652" w:rsidP="00B36EDB">
            <w:pPr>
              <w:pStyle w:val="ASFKTablenorm"/>
              <w:ind w:left="57" w:right="57"/>
            </w:pPr>
            <w:r w:rsidRPr="008D5652">
              <w:t>Поле закрыто на редактирование.</w:t>
            </w:r>
          </w:p>
          <w:p w14:paraId="42AD8C97" w14:textId="77777777" w:rsidR="008D5652" w:rsidRPr="008D5652" w:rsidRDefault="008D5652" w:rsidP="00B36EDB">
            <w:pPr>
              <w:pStyle w:val="ASFKTablenorm"/>
              <w:ind w:left="57" w:right="57"/>
            </w:pPr>
            <w:r w:rsidRPr="008D5652">
              <w:t>Если пользователь выбрал из списка вид изменения: «Заменяется строкой №» или «Изменяется строка №» то рядом появляется поле, куда можно вбить номер строки. При интеграции передаётся одним тегом.</w:t>
            </w:r>
          </w:p>
        </w:tc>
      </w:tr>
      <w:tr w:rsidR="008D5652" w:rsidRPr="00424CF0" w14:paraId="7EA216A0" w14:textId="77777777" w:rsidTr="00B36EDB">
        <w:tc>
          <w:tcPr>
            <w:tcW w:w="5000" w:type="pct"/>
            <w:gridSpan w:val="2"/>
            <w:shd w:val="clear" w:color="auto" w:fill="auto"/>
          </w:tcPr>
          <w:p w14:paraId="2855CCE4" w14:textId="77777777" w:rsidR="008D5652" w:rsidRPr="008D5652" w:rsidRDefault="008D5652" w:rsidP="00B36EDB">
            <w:pPr>
              <w:pStyle w:val="ASFKTablenorm"/>
              <w:ind w:left="57" w:right="57"/>
            </w:pPr>
            <w:r w:rsidRPr="008D5652">
              <w:lastRenderedPageBreak/>
              <w:t>Закладка «Основные атрибуты», группа полей «Подпись руководителя»</w:t>
            </w:r>
          </w:p>
        </w:tc>
      </w:tr>
      <w:tr w:rsidR="008D5652" w:rsidRPr="00424CF0" w14:paraId="632A8197" w14:textId="77777777" w:rsidTr="00B36EDB">
        <w:tc>
          <w:tcPr>
            <w:tcW w:w="1137" w:type="pct"/>
            <w:shd w:val="clear" w:color="auto" w:fill="auto"/>
          </w:tcPr>
          <w:p w14:paraId="2B4AE320" w14:textId="77777777" w:rsidR="008D5652" w:rsidRPr="008D5652" w:rsidRDefault="008D5652" w:rsidP="00B36EDB">
            <w:pPr>
              <w:pStyle w:val="ASFKTablenorm"/>
              <w:ind w:left="57" w:right="57"/>
            </w:pPr>
            <w:r w:rsidRPr="008D5652">
              <w:t>Должность</w:t>
            </w:r>
          </w:p>
        </w:tc>
        <w:tc>
          <w:tcPr>
            <w:tcW w:w="3863" w:type="pct"/>
            <w:shd w:val="clear" w:color="auto" w:fill="auto"/>
          </w:tcPr>
          <w:p w14:paraId="72F804C9" w14:textId="77777777" w:rsidR="008D5652" w:rsidRPr="008D5652" w:rsidRDefault="008D5652" w:rsidP="00B36EDB">
            <w:pPr>
              <w:pStyle w:val="ASFKTablenorm"/>
              <w:ind w:left="57" w:right="57"/>
            </w:pPr>
            <w:r w:rsidRPr="008D5652">
              <w:t>Должность руководителя.</w:t>
            </w:r>
          </w:p>
          <w:p w14:paraId="2FDC7BC5" w14:textId="77777777" w:rsidR="008D5652" w:rsidRPr="008D5652" w:rsidRDefault="008D5652" w:rsidP="00B36EDB">
            <w:pPr>
              <w:pStyle w:val="ASFKTablenorm"/>
              <w:ind w:left="57" w:right="57"/>
            </w:pPr>
            <w:r w:rsidRPr="008D5652">
              <w:t>Значение поля подтягивается по ФИО из справочника «Список сотрудников».</w:t>
            </w:r>
          </w:p>
          <w:p w14:paraId="38850C02" w14:textId="77777777" w:rsidR="008D5652" w:rsidRPr="008D5652" w:rsidRDefault="008D5652" w:rsidP="00B36EDB">
            <w:pPr>
              <w:pStyle w:val="ASFKTablenorm"/>
              <w:ind w:left="57" w:right="57"/>
            </w:pPr>
            <w:r w:rsidRPr="008D5652">
              <w:t>Значение вводится вручную.</w:t>
            </w:r>
          </w:p>
        </w:tc>
      </w:tr>
      <w:tr w:rsidR="008D5652" w:rsidRPr="00424CF0" w14:paraId="45F5EB76" w14:textId="77777777" w:rsidTr="00B36EDB">
        <w:tc>
          <w:tcPr>
            <w:tcW w:w="1137" w:type="pct"/>
            <w:shd w:val="clear" w:color="auto" w:fill="auto"/>
          </w:tcPr>
          <w:p w14:paraId="70BA6807" w14:textId="77777777" w:rsidR="008D5652" w:rsidRPr="008D5652" w:rsidRDefault="008D5652" w:rsidP="00B36EDB">
            <w:pPr>
              <w:pStyle w:val="ASFKTablenorm"/>
              <w:ind w:left="57" w:right="57"/>
            </w:pPr>
            <w:r w:rsidRPr="008D5652">
              <w:t>ФИО</w:t>
            </w:r>
          </w:p>
        </w:tc>
        <w:tc>
          <w:tcPr>
            <w:tcW w:w="3863" w:type="pct"/>
            <w:shd w:val="clear" w:color="auto" w:fill="auto"/>
          </w:tcPr>
          <w:p w14:paraId="3A35BD25" w14:textId="77777777" w:rsidR="008D5652" w:rsidRPr="008D5652" w:rsidRDefault="008D5652" w:rsidP="00B36EDB">
            <w:pPr>
              <w:pStyle w:val="ASFKTablenorm"/>
              <w:ind w:left="57" w:right="57"/>
            </w:pPr>
            <w:r w:rsidRPr="008D5652">
              <w:t>ФИО руководителя.</w:t>
            </w:r>
          </w:p>
          <w:p w14:paraId="3AA5FDCC" w14:textId="77777777" w:rsidR="008D5652" w:rsidRPr="008D5652" w:rsidRDefault="008D5652" w:rsidP="00B36EDB">
            <w:pPr>
              <w:pStyle w:val="ASFKTablenorm"/>
              <w:ind w:left="57" w:right="57"/>
            </w:pPr>
            <w:r w:rsidRPr="008D5652">
              <w:t>Значение поля заполняется из справочника «Список сотрудников».</w:t>
            </w:r>
          </w:p>
          <w:p w14:paraId="0D064E49" w14:textId="77777777" w:rsidR="008D5652" w:rsidRPr="008D5652" w:rsidRDefault="008D5652" w:rsidP="00B36EDB">
            <w:pPr>
              <w:pStyle w:val="ASFKTablenorm"/>
              <w:ind w:left="57" w:right="57"/>
            </w:pPr>
            <w:r w:rsidRPr="008D5652">
              <w:t>Значение вводится вручную.</w:t>
            </w:r>
          </w:p>
        </w:tc>
      </w:tr>
      <w:tr w:rsidR="008D5652" w:rsidRPr="00424CF0" w14:paraId="5737CB4C" w14:textId="77777777" w:rsidTr="00B36EDB">
        <w:tc>
          <w:tcPr>
            <w:tcW w:w="1137" w:type="pct"/>
            <w:shd w:val="clear" w:color="auto" w:fill="auto"/>
          </w:tcPr>
          <w:p w14:paraId="0656D667" w14:textId="77777777" w:rsidR="008D5652" w:rsidRPr="008D5652" w:rsidRDefault="008D5652" w:rsidP="00B36EDB">
            <w:pPr>
              <w:pStyle w:val="ASFKTablenorm"/>
              <w:ind w:left="57" w:right="57"/>
            </w:pPr>
            <w:r w:rsidRPr="008D5652">
              <w:t>От</w:t>
            </w:r>
          </w:p>
        </w:tc>
        <w:tc>
          <w:tcPr>
            <w:tcW w:w="3863" w:type="pct"/>
            <w:shd w:val="clear" w:color="auto" w:fill="auto"/>
          </w:tcPr>
          <w:p w14:paraId="4C6BDA4D" w14:textId="77777777" w:rsidR="008D5652" w:rsidRPr="008D5652" w:rsidRDefault="008D5652" w:rsidP="00B36EDB">
            <w:pPr>
              <w:pStyle w:val="ASFKTablenorm"/>
              <w:ind w:left="57" w:right="57"/>
            </w:pPr>
            <w:r w:rsidRPr="008D5652">
              <w:t xml:space="preserve">Дата подписи руководителя. </w:t>
            </w:r>
          </w:p>
          <w:p w14:paraId="60A28E3E" w14:textId="77777777" w:rsidR="008D5652" w:rsidRPr="008D5652" w:rsidRDefault="008D5652" w:rsidP="00B36EDB">
            <w:pPr>
              <w:pStyle w:val="ASFKTablenorm"/>
              <w:ind w:left="57" w:right="57"/>
            </w:pPr>
            <w:r w:rsidRPr="008D5652">
              <w:t>Вводится вручную или из системного календаря. По умолчанию текущая дата.</w:t>
            </w:r>
          </w:p>
        </w:tc>
      </w:tr>
      <w:tr w:rsidR="008D5652" w:rsidRPr="00424CF0" w14:paraId="2BB9042F" w14:textId="77777777" w:rsidTr="00B36EDB">
        <w:tc>
          <w:tcPr>
            <w:tcW w:w="5000" w:type="pct"/>
            <w:gridSpan w:val="2"/>
            <w:shd w:val="clear" w:color="auto" w:fill="auto"/>
          </w:tcPr>
          <w:p w14:paraId="127EF63C" w14:textId="77777777" w:rsidR="008D5652" w:rsidRPr="008D5652" w:rsidRDefault="008D5652" w:rsidP="00B36EDB">
            <w:pPr>
              <w:pStyle w:val="ASFKTablenorm"/>
              <w:ind w:left="57" w:right="57"/>
            </w:pPr>
            <w:r w:rsidRPr="008D5652">
              <w:t>Закладка «Основные атрибуты», группа полей «Подпись исполнителя»</w:t>
            </w:r>
          </w:p>
        </w:tc>
      </w:tr>
      <w:tr w:rsidR="008D5652" w:rsidRPr="00424CF0" w14:paraId="5FF99F6C" w14:textId="77777777" w:rsidTr="00B36EDB">
        <w:tc>
          <w:tcPr>
            <w:tcW w:w="1137" w:type="pct"/>
            <w:shd w:val="clear" w:color="auto" w:fill="auto"/>
          </w:tcPr>
          <w:p w14:paraId="73E2553D" w14:textId="77777777" w:rsidR="008D5652" w:rsidRPr="008D5652" w:rsidRDefault="008D5652" w:rsidP="00B36EDB">
            <w:pPr>
              <w:pStyle w:val="ASFKTablenorm"/>
              <w:ind w:left="57" w:right="57"/>
            </w:pPr>
            <w:r w:rsidRPr="008D5652">
              <w:t>Должность</w:t>
            </w:r>
          </w:p>
        </w:tc>
        <w:tc>
          <w:tcPr>
            <w:tcW w:w="3863" w:type="pct"/>
            <w:shd w:val="clear" w:color="auto" w:fill="auto"/>
          </w:tcPr>
          <w:p w14:paraId="4CED0104" w14:textId="77777777" w:rsidR="008D5652" w:rsidRPr="008D5652" w:rsidRDefault="008D5652" w:rsidP="00B36EDB">
            <w:pPr>
              <w:pStyle w:val="ASFKTablenorm"/>
              <w:ind w:left="57" w:right="57"/>
            </w:pPr>
            <w:r w:rsidRPr="008D5652">
              <w:t>Должность исполнителя.</w:t>
            </w:r>
          </w:p>
          <w:p w14:paraId="3B4CDA09" w14:textId="77777777" w:rsidR="008D5652" w:rsidRPr="008D5652" w:rsidRDefault="008D5652" w:rsidP="00B36EDB">
            <w:pPr>
              <w:pStyle w:val="ASFKTablenorm"/>
              <w:ind w:left="57" w:right="57"/>
            </w:pPr>
            <w:r w:rsidRPr="008D5652">
              <w:t>Значение поля подтягивается по ФИО из справочника «Список сотрудников».</w:t>
            </w:r>
          </w:p>
          <w:p w14:paraId="0E554E1C" w14:textId="77777777" w:rsidR="008D5652" w:rsidRPr="008D5652" w:rsidRDefault="008D5652" w:rsidP="00B36EDB">
            <w:pPr>
              <w:pStyle w:val="ASFKTablenorm"/>
              <w:ind w:left="57" w:right="57"/>
            </w:pPr>
            <w:r w:rsidRPr="008D5652">
              <w:t>Значение поля заполняется из справочника «Список сотрудников».</w:t>
            </w:r>
          </w:p>
          <w:p w14:paraId="79A23C8B" w14:textId="77777777" w:rsidR="008D5652" w:rsidRPr="008D5652" w:rsidRDefault="008D5652" w:rsidP="00B36EDB">
            <w:pPr>
              <w:pStyle w:val="ASFKTablenorm"/>
              <w:ind w:left="57" w:right="57"/>
            </w:pPr>
            <w:r w:rsidRPr="008D5652">
              <w:t>Значение вводится вручную.</w:t>
            </w:r>
          </w:p>
        </w:tc>
      </w:tr>
      <w:tr w:rsidR="008D5652" w:rsidRPr="00424CF0" w14:paraId="632FECE9" w14:textId="77777777" w:rsidTr="00B36EDB">
        <w:tc>
          <w:tcPr>
            <w:tcW w:w="1137" w:type="pct"/>
            <w:shd w:val="clear" w:color="auto" w:fill="auto"/>
          </w:tcPr>
          <w:p w14:paraId="0665E70D" w14:textId="77777777" w:rsidR="008D5652" w:rsidRPr="008D5652" w:rsidRDefault="008D5652" w:rsidP="00B36EDB">
            <w:pPr>
              <w:pStyle w:val="ASFKTablenorm"/>
              <w:ind w:left="57" w:right="57"/>
            </w:pPr>
            <w:r w:rsidRPr="008D5652">
              <w:t>ФИО</w:t>
            </w:r>
          </w:p>
        </w:tc>
        <w:tc>
          <w:tcPr>
            <w:tcW w:w="3863" w:type="pct"/>
            <w:shd w:val="clear" w:color="auto" w:fill="auto"/>
          </w:tcPr>
          <w:p w14:paraId="0E5D9805" w14:textId="77777777" w:rsidR="008D5652" w:rsidRPr="008D5652" w:rsidRDefault="008D5652" w:rsidP="00B36EDB">
            <w:pPr>
              <w:pStyle w:val="ASFKTablenorm"/>
              <w:ind w:left="57" w:right="57"/>
            </w:pPr>
            <w:r w:rsidRPr="008D5652">
              <w:t>ФИО исполнителя.</w:t>
            </w:r>
          </w:p>
          <w:p w14:paraId="379DB76E" w14:textId="77777777" w:rsidR="008D5652" w:rsidRPr="008D5652" w:rsidRDefault="008D5652" w:rsidP="00B36EDB">
            <w:pPr>
              <w:pStyle w:val="ASFKTablenorm"/>
              <w:ind w:left="57" w:right="57"/>
            </w:pPr>
            <w:r w:rsidRPr="008D5652">
              <w:t>Значение поля подтягивается по ФИО пользователя, вошедшего в систему.</w:t>
            </w:r>
          </w:p>
          <w:p w14:paraId="3892D8F8" w14:textId="77777777" w:rsidR="008D5652" w:rsidRPr="008D5652" w:rsidRDefault="008D5652" w:rsidP="00B36EDB">
            <w:pPr>
              <w:pStyle w:val="ASFKTablenorm"/>
              <w:ind w:left="57" w:right="57"/>
            </w:pPr>
            <w:r w:rsidRPr="008D5652">
              <w:t>Может быть изменено из справочника «Список сотрудников».</w:t>
            </w:r>
          </w:p>
          <w:p w14:paraId="749A6C0C" w14:textId="77777777" w:rsidR="008D5652" w:rsidRPr="008D5652" w:rsidRDefault="008D5652" w:rsidP="00B36EDB">
            <w:pPr>
              <w:pStyle w:val="ASFKTablenorm"/>
              <w:ind w:left="57" w:right="57"/>
            </w:pPr>
            <w:r w:rsidRPr="008D5652">
              <w:t>Значение вводится вручную.</w:t>
            </w:r>
          </w:p>
        </w:tc>
      </w:tr>
      <w:tr w:rsidR="008D5652" w:rsidRPr="00424CF0" w14:paraId="0ADBC074" w14:textId="77777777" w:rsidTr="00B36EDB">
        <w:tc>
          <w:tcPr>
            <w:tcW w:w="1137" w:type="pct"/>
            <w:shd w:val="clear" w:color="auto" w:fill="auto"/>
          </w:tcPr>
          <w:p w14:paraId="40A09DDB" w14:textId="77777777" w:rsidR="008D5652" w:rsidRPr="008D5652" w:rsidRDefault="008D5652" w:rsidP="00B36EDB">
            <w:pPr>
              <w:pStyle w:val="ASFKTablenorm"/>
              <w:ind w:left="57" w:right="57"/>
            </w:pPr>
            <w:r w:rsidRPr="008D5652">
              <w:t>Телефон</w:t>
            </w:r>
          </w:p>
        </w:tc>
        <w:tc>
          <w:tcPr>
            <w:tcW w:w="3863" w:type="pct"/>
            <w:shd w:val="clear" w:color="auto" w:fill="auto"/>
          </w:tcPr>
          <w:p w14:paraId="6CD4B405" w14:textId="77777777" w:rsidR="008D5652" w:rsidRPr="008D5652" w:rsidRDefault="008D5652" w:rsidP="00B36EDB">
            <w:pPr>
              <w:pStyle w:val="ASFKTablenorm"/>
              <w:ind w:left="57" w:right="57"/>
            </w:pPr>
            <w:r w:rsidRPr="008D5652">
              <w:t>Номер телефона исполнителя.</w:t>
            </w:r>
          </w:p>
          <w:p w14:paraId="370B1F60" w14:textId="77777777" w:rsidR="008D5652" w:rsidRPr="008D5652" w:rsidRDefault="008D5652" w:rsidP="00B36EDB">
            <w:pPr>
              <w:pStyle w:val="ASFKTablenorm"/>
              <w:ind w:left="57" w:right="57"/>
            </w:pPr>
            <w:r w:rsidRPr="008D5652">
              <w:t>Значение поля подтягивается по ФИО из справочника «Список сотрудников».</w:t>
            </w:r>
          </w:p>
          <w:p w14:paraId="40BF6D95" w14:textId="77777777" w:rsidR="008D5652" w:rsidRPr="008D5652" w:rsidRDefault="008D5652" w:rsidP="00B36EDB">
            <w:pPr>
              <w:pStyle w:val="ASFKTablenorm"/>
              <w:ind w:left="57" w:right="57"/>
            </w:pPr>
            <w:r w:rsidRPr="008D5652">
              <w:t>Значение вводится вручную.</w:t>
            </w:r>
          </w:p>
        </w:tc>
      </w:tr>
      <w:tr w:rsidR="008D5652" w:rsidRPr="00424CF0" w14:paraId="6AC36B9B" w14:textId="77777777" w:rsidTr="00B36EDB">
        <w:tc>
          <w:tcPr>
            <w:tcW w:w="1137" w:type="pct"/>
            <w:shd w:val="clear" w:color="auto" w:fill="auto"/>
          </w:tcPr>
          <w:p w14:paraId="2B72D505" w14:textId="77777777" w:rsidR="008D5652" w:rsidRPr="008D5652" w:rsidRDefault="008D5652" w:rsidP="00B36EDB">
            <w:pPr>
              <w:pStyle w:val="ASFKTablenorm"/>
              <w:ind w:left="57" w:right="57"/>
            </w:pPr>
            <w:r w:rsidRPr="008D5652">
              <w:t>Бизнес-cтатус</w:t>
            </w:r>
          </w:p>
        </w:tc>
        <w:tc>
          <w:tcPr>
            <w:tcW w:w="3863" w:type="pct"/>
            <w:shd w:val="clear" w:color="auto" w:fill="auto"/>
          </w:tcPr>
          <w:p w14:paraId="6F62E11A" w14:textId="77777777" w:rsidR="008D5652" w:rsidRPr="008D5652" w:rsidRDefault="008D5652" w:rsidP="00B36EDB">
            <w:pPr>
              <w:pStyle w:val="ASFKTablenorm"/>
              <w:ind w:left="57" w:right="57"/>
            </w:pPr>
            <w:r w:rsidRPr="008D5652">
              <w:t xml:space="preserve">Код и наименование бизнес-статуса документа. </w:t>
            </w:r>
          </w:p>
          <w:p w14:paraId="3F629CCE" w14:textId="77777777" w:rsidR="008D5652" w:rsidRPr="008D5652" w:rsidRDefault="008D5652" w:rsidP="00B36EDB">
            <w:pPr>
              <w:pStyle w:val="ASFKTablenorm"/>
              <w:ind w:left="57" w:right="57"/>
            </w:pPr>
            <w:r w:rsidRPr="008D5652">
              <w:t>Закрыто для редактирования.</w:t>
            </w:r>
          </w:p>
          <w:p w14:paraId="45265624" w14:textId="77777777" w:rsidR="008D5652" w:rsidRPr="008D5652" w:rsidRDefault="008D5652" w:rsidP="00B36EDB">
            <w:pPr>
              <w:pStyle w:val="ASFKTablenorm"/>
              <w:ind w:left="57" w:right="57"/>
            </w:pPr>
            <w:r w:rsidRPr="008D5652">
              <w:t>Код заполняется автоматически при обработке документа или присылается из OEBS. Наименование поля подтягивается по коду из справочника.</w:t>
            </w:r>
          </w:p>
        </w:tc>
      </w:tr>
    </w:tbl>
    <w:p w14:paraId="660412EA" w14:textId="1DC520C6" w:rsidR="00B13013" w:rsidRPr="00B13013" w:rsidRDefault="008D5652" w:rsidP="00B13013">
      <w:pPr>
        <w:pStyle w:val="ASFKNormal"/>
      </w:pPr>
      <w:r w:rsidRPr="008D5652">
        <w:t xml:space="preserve">В табличном блоке вводятся строки с информацией по изменению (добавлению, исключению) записей регионального перечня УБП. Для добавления строки следует нажать </w:t>
      </w:r>
      <w:r w:rsidR="00B13013" w:rsidRPr="008A53DE">
        <w:t>на кнопку</w:t>
      </w:r>
      <w:r w:rsidR="00A55E2F">
        <w:t xml:space="preserve"> </w:t>
      </w:r>
      <w:r w:rsidR="00CF4371">
        <w:rPr>
          <w:noProof/>
        </w:rPr>
        <w:drawing>
          <wp:inline distT="0" distB="0" distL="0" distR="0" wp14:anchorId="445C415F" wp14:editId="2244BC0B">
            <wp:extent cx="276225" cy="180975"/>
            <wp:effectExtent l="0" t="0" r="9525" b="9525"/>
            <wp:docPr id="652" name="Рисунок 418"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8"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13013" w:rsidRPr="00B13013">
        <w:t> </w:t>
      </w:r>
      <w:r w:rsidR="00E377DB">
        <w:t>(Добавить новую строку)</w:t>
      </w:r>
      <w:r w:rsidR="00B13013" w:rsidRPr="00B13013">
        <w:t>. Открое</w:t>
      </w:r>
      <w:r w:rsidR="0027431F">
        <w:t>тся форма «Добавление записи»</w:t>
      </w:r>
      <w:r w:rsidR="00B13013" w:rsidRPr="00B13013">
        <w:t xml:space="preserve"> (рис. </w:t>
      </w:r>
      <w:r w:rsidR="00F2392D">
        <w:fldChar w:fldCharType="begin"/>
      </w:r>
      <w:r w:rsidR="00F2392D">
        <w:instrText xml:space="preserve"> REF _Ref249336986 \h  \* MERGEFORMAT </w:instrText>
      </w:r>
      <w:r w:rsidR="00F2392D">
        <w:fldChar w:fldCharType="separate"/>
      </w:r>
      <w:r w:rsidR="00980F1C">
        <w:t>534</w:t>
      </w:r>
      <w:r w:rsidR="00F2392D">
        <w:fldChar w:fldCharType="end"/>
      </w:r>
      <w:r w:rsidR="00B13013" w:rsidRPr="00B13013">
        <w:t>).</w:t>
      </w:r>
    </w:p>
    <w:p w14:paraId="455693A4" w14:textId="77777777" w:rsidR="00B13013" w:rsidRPr="00B13013" w:rsidRDefault="00CF4371" w:rsidP="00B13013">
      <w:pPr>
        <w:pStyle w:val="ASFKFigure"/>
      </w:pPr>
      <w:r>
        <w:rPr>
          <w:noProof/>
        </w:rPr>
        <w:lastRenderedPageBreak/>
        <w:drawing>
          <wp:inline distT="0" distB="0" distL="0" distR="0" wp14:anchorId="41EEC65E" wp14:editId="003CCBDC">
            <wp:extent cx="6124575" cy="2105025"/>
            <wp:effectExtent l="0" t="0" r="9525" b="9525"/>
            <wp:docPr id="653" name="Рисунок 419"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9" descr="00"/>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256AE55A" w14:textId="3F399296" w:rsidR="00B13013"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182" w:name="_Ref249336986"/>
      <w:bookmarkStart w:id="3183" w:name="_Toc126840898"/>
      <w:r w:rsidR="00980F1C">
        <w:rPr>
          <w:noProof/>
        </w:rPr>
        <w:t>534</w:t>
      </w:r>
      <w:bookmarkEnd w:id="3182"/>
      <w:r>
        <w:rPr>
          <w:noProof/>
        </w:rPr>
        <w:fldChar w:fldCharType="end"/>
      </w:r>
      <w:r w:rsidR="00B13013" w:rsidRPr="00204E68">
        <w:t xml:space="preserve">. </w:t>
      </w:r>
      <w:r w:rsidR="0027431F">
        <w:t>Форма «Добавление записи»</w:t>
      </w:r>
      <w:bookmarkEnd w:id="3183"/>
    </w:p>
    <w:p w14:paraId="10ED8152" w14:textId="77777777" w:rsidR="008D5652" w:rsidRPr="008D5652" w:rsidRDefault="008D5652" w:rsidP="008D5652">
      <w:pPr>
        <w:pStyle w:val="ASFKNormal"/>
      </w:pPr>
      <w:r w:rsidRPr="008D5652">
        <w:t>На форме «Добавление записи» заполняются следующие поля:</w:t>
      </w:r>
    </w:p>
    <w:p w14:paraId="0286CF2E" w14:textId="77777777" w:rsidR="008D5652" w:rsidRPr="008D5652" w:rsidRDefault="008D5652" w:rsidP="008D5652">
      <w:pPr>
        <w:pStyle w:val="ASFKListmark1"/>
      </w:pPr>
      <w:r w:rsidRPr="008D5652">
        <w:t>«№» – номер заменяющей (заменяемой, исключаемой) строки;</w:t>
      </w:r>
    </w:p>
    <w:p w14:paraId="08C6C785" w14:textId="77777777" w:rsidR="008D5652" w:rsidRPr="008D5652" w:rsidRDefault="008D5652" w:rsidP="008D5652">
      <w:pPr>
        <w:pStyle w:val="ASFKListmark1"/>
      </w:pPr>
      <w:r w:rsidRPr="008D5652">
        <w:t>«Полное наименование УБП» – полное наименование УБП;</w:t>
      </w:r>
    </w:p>
    <w:p w14:paraId="4CE0E873" w14:textId="77777777" w:rsidR="008D5652" w:rsidRPr="008D5652" w:rsidRDefault="008D5652" w:rsidP="008D5652">
      <w:pPr>
        <w:pStyle w:val="ASFKListmark1"/>
      </w:pPr>
      <w:r w:rsidRPr="008D5652">
        <w:t>«Сокращенное наименование» – краткое наименование УБП;</w:t>
      </w:r>
    </w:p>
    <w:p w14:paraId="6B4257E9" w14:textId="77777777" w:rsidR="008D5652" w:rsidRPr="008D5652" w:rsidRDefault="008D5652" w:rsidP="008D5652">
      <w:pPr>
        <w:pStyle w:val="ASFKListmark1"/>
      </w:pPr>
      <w:r w:rsidRPr="008D5652">
        <w:t>«Код главы по БК» – код вышестоящего УБП;</w:t>
      </w:r>
    </w:p>
    <w:p w14:paraId="6B3375E3" w14:textId="77777777" w:rsidR="008D5652" w:rsidRPr="008D5652" w:rsidRDefault="008D5652" w:rsidP="008D5652">
      <w:pPr>
        <w:pStyle w:val="ASFKListmark1"/>
      </w:pPr>
      <w:r w:rsidRPr="008D5652">
        <w:t>«Полное наименование вышестоящего УБП» – полное наименование вышестоящего УБП, согласно справочнику ведомств;</w:t>
      </w:r>
    </w:p>
    <w:p w14:paraId="303E6334" w14:textId="77777777" w:rsidR="008D5652" w:rsidRPr="008D5652" w:rsidRDefault="008D5652" w:rsidP="008D5652">
      <w:pPr>
        <w:pStyle w:val="ASFKListmark1"/>
      </w:pPr>
      <w:r w:rsidRPr="008D5652">
        <w:t>«Вид изменений» – значение выбирается из выпадающего списка; если выбрано значение «Заменяется строкой №» или «Изменяет строку №», то справа открывается поле для ввода номера соответствующей строки перечня УБП.</w:t>
      </w:r>
    </w:p>
    <w:p w14:paraId="64707E5B" w14:textId="77777777" w:rsidR="008D5652" w:rsidRPr="008D5652" w:rsidRDefault="008D5652" w:rsidP="008D5652">
      <w:pPr>
        <w:pStyle w:val="ASFKNormal"/>
      </w:pPr>
      <w:r w:rsidRPr="008D5652">
        <w:t>Для сохранения заполненной строки следует нажать на кнопку «ОК» – в таблице появится созданная запись. При потоковом вводе строк вместо «ОК» нажимается кнопка «Сохранить и создать».</w:t>
      </w:r>
    </w:p>
    <w:p w14:paraId="4AAC594D" w14:textId="37AAAF18" w:rsidR="008D5652" w:rsidRPr="008D5652" w:rsidRDefault="008D5652" w:rsidP="008D5652">
      <w:pPr>
        <w:pStyle w:val="ASFKNormal"/>
      </w:pPr>
      <w:r w:rsidRPr="008D5652">
        <w:t>ЭФ документа «Перечень участников бюджетного процесса</w:t>
      </w:r>
      <w:r w:rsidR="0027431F">
        <w:t>», закладки «</w:t>
      </w:r>
      <w:r w:rsidRPr="008D5652">
        <w:t>Примечание» представлена на рисунке</w:t>
      </w:r>
      <w:r w:rsidR="00057014" w:rsidRPr="00057014">
        <w:t> </w:t>
      </w:r>
      <w:r w:rsidRPr="008D5652">
        <w:fldChar w:fldCharType="begin"/>
      </w:r>
      <w:r w:rsidRPr="008D5652">
        <w:instrText xml:space="preserve"> REF _Ref448754686 \h </w:instrText>
      </w:r>
      <w:r w:rsidRPr="008D5652">
        <w:fldChar w:fldCharType="separate"/>
      </w:r>
      <w:r w:rsidR="00980F1C">
        <w:rPr>
          <w:noProof/>
        </w:rPr>
        <w:t>535</w:t>
      </w:r>
      <w:r w:rsidRPr="008D5652">
        <w:fldChar w:fldCharType="end"/>
      </w:r>
      <w:r w:rsidRPr="008D5652">
        <w:t>.</w:t>
      </w:r>
    </w:p>
    <w:p w14:paraId="50EABC8F" w14:textId="77777777" w:rsidR="008D5652" w:rsidRPr="008D5652" w:rsidRDefault="00CF4371" w:rsidP="008D5652">
      <w:pPr>
        <w:pStyle w:val="ASFKFigure"/>
      </w:pPr>
      <w:r>
        <w:rPr>
          <w:noProof/>
        </w:rPr>
        <w:drawing>
          <wp:inline distT="0" distB="0" distL="0" distR="0" wp14:anchorId="376563E1" wp14:editId="47B587FB">
            <wp:extent cx="6124575" cy="1552575"/>
            <wp:effectExtent l="0" t="0" r="9525" b="9525"/>
            <wp:docPr id="654" name="Рисунок 6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0"/>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6124575" cy="1552575"/>
                    </a:xfrm>
                    <a:prstGeom prst="rect">
                      <a:avLst/>
                    </a:prstGeom>
                    <a:noFill/>
                    <a:ln>
                      <a:noFill/>
                    </a:ln>
                  </pic:spPr>
                </pic:pic>
              </a:graphicData>
            </a:graphic>
          </wp:inline>
        </w:drawing>
      </w:r>
    </w:p>
    <w:p w14:paraId="58508EC4" w14:textId="01859A6E" w:rsidR="008D5652" w:rsidRPr="008D5652" w:rsidRDefault="00034287" w:rsidP="008D5652">
      <w:pPr>
        <w:pStyle w:val="ASFKFigName"/>
      </w:pPr>
      <w:r>
        <w:rPr>
          <w:noProof/>
        </w:rPr>
        <w:fldChar w:fldCharType="begin"/>
      </w:r>
      <w:r>
        <w:rPr>
          <w:noProof/>
        </w:rPr>
        <w:instrText xml:space="preserve"> SEQ Рисунок \* ARABIC </w:instrText>
      </w:r>
      <w:r>
        <w:rPr>
          <w:noProof/>
        </w:rPr>
        <w:fldChar w:fldCharType="separate"/>
      </w:r>
      <w:bookmarkStart w:id="3184" w:name="_Ref448754686"/>
      <w:bookmarkStart w:id="3185" w:name="_Toc126840899"/>
      <w:r w:rsidR="00980F1C">
        <w:rPr>
          <w:noProof/>
        </w:rPr>
        <w:t>535</w:t>
      </w:r>
      <w:bookmarkEnd w:id="3184"/>
      <w:r>
        <w:rPr>
          <w:noProof/>
        </w:rPr>
        <w:fldChar w:fldCharType="end"/>
      </w:r>
      <w:r w:rsidR="008D5652" w:rsidRPr="008D5652">
        <w:t>. ЭФ документа «Перечень участников бюджетного процесса</w:t>
      </w:r>
      <w:r w:rsidR="0027431F">
        <w:t>», закладки «</w:t>
      </w:r>
      <w:r w:rsidR="008D5652" w:rsidRPr="008D5652">
        <w:t>Примечание»</w:t>
      </w:r>
      <w:bookmarkEnd w:id="3185"/>
    </w:p>
    <w:p w14:paraId="2581E6B9" w14:textId="692C60F8" w:rsidR="008D5652" w:rsidRPr="008D5652" w:rsidRDefault="008D5652" w:rsidP="008D5652">
      <w:pPr>
        <w:pStyle w:val="ASFKNormal"/>
      </w:pPr>
      <w:r w:rsidRPr="008D5652">
        <w:t>Перечень полей документа «Перечень участников бюджетного процесса</w:t>
      </w:r>
      <w:r w:rsidR="0027431F">
        <w:t>», закладки «</w:t>
      </w:r>
      <w:r w:rsidRPr="008D5652">
        <w:t>Примечание» приведен в таблице</w:t>
      </w:r>
      <w:r w:rsidR="00057014" w:rsidRPr="00057014">
        <w:t> </w:t>
      </w:r>
      <w:r w:rsidRPr="008D5652">
        <w:fldChar w:fldCharType="begin"/>
      </w:r>
      <w:r w:rsidRPr="008D5652">
        <w:instrText xml:space="preserve"> REF _Ref448757942 \h </w:instrText>
      </w:r>
      <w:r w:rsidRPr="008D5652">
        <w:fldChar w:fldCharType="separate"/>
      </w:r>
      <w:r w:rsidR="00980F1C">
        <w:rPr>
          <w:noProof/>
        </w:rPr>
        <w:t>306</w:t>
      </w:r>
      <w:r w:rsidRPr="008D5652">
        <w:fldChar w:fldCharType="end"/>
      </w:r>
      <w:r w:rsidRPr="008D5652">
        <w:t>.</w:t>
      </w:r>
    </w:p>
    <w:p w14:paraId="037D01CE" w14:textId="05856C40" w:rsidR="008D5652" w:rsidRPr="008D5652" w:rsidRDefault="00DD313F" w:rsidP="008D5652">
      <w:pPr>
        <w:pStyle w:val="ASFKNameTable"/>
      </w:pPr>
      <w:r>
        <w:rPr>
          <w:noProof/>
        </w:rPr>
        <w:fldChar w:fldCharType="begin"/>
      </w:r>
      <w:r>
        <w:rPr>
          <w:noProof/>
        </w:rPr>
        <w:instrText xml:space="preserve"> SEQ Таблица \* ARABIC </w:instrText>
      </w:r>
      <w:r>
        <w:rPr>
          <w:noProof/>
        </w:rPr>
        <w:fldChar w:fldCharType="separate"/>
      </w:r>
      <w:bookmarkStart w:id="3186" w:name="_Ref448757942"/>
      <w:bookmarkStart w:id="3187" w:name="_Toc126840336"/>
      <w:r w:rsidR="00980F1C">
        <w:rPr>
          <w:noProof/>
        </w:rPr>
        <w:t>306</w:t>
      </w:r>
      <w:bookmarkEnd w:id="3186"/>
      <w:r>
        <w:rPr>
          <w:noProof/>
        </w:rPr>
        <w:fldChar w:fldCharType="end"/>
      </w:r>
      <w:r w:rsidR="008D5652" w:rsidRPr="008D5652">
        <w:t>. Описание полей документа «Перечень участников бюджетного процесса</w:t>
      </w:r>
      <w:r w:rsidR="0027431F">
        <w:t>», закладки «</w:t>
      </w:r>
      <w:r w:rsidR="008D5652" w:rsidRPr="008D5652">
        <w:t>Примечание»</w:t>
      </w:r>
      <w:bookmarkEnd w:id="31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91"/>
        <w:gridCol w:w="6137"/>
      </w:tblGrid>
      <w:tr w:rsidR="008D5652" w:rsidRPr="00424CF0" w14:paraId="17059C49" w14:textId="77777777" w:rsidTr="00B36EDB">
        <w:trPr>
          <w:trHeight w:val="305"/>
          <w:tblHeader/>
        </w:trPr>
        <w:tc>
          <w:tcPr>
            <w:tcW w:w="181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BAF0F5" w14:textId="77777777" w:rsidR="008D5652" w:rsidRPr="008D5652" w:rsidRDefault="008D5652" w:rsidP="008D5652">
            <w:pPr>
              <w:pStyle w:val="ASFKTableHead"/>
            </w:pPr>
            <w:r w:rsidRPr="008D5652">
              <w:t>Наименование поля</w:t>
            </w:r>
          </w:p>
        </w:tc>
        <w:tc>
          <w:tcPr>
            <w:tcW w:w="318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7BADEE4" w14:textId="77777777" w:rsidR="008D5652" w:rsidRPr="008D5652" w:rsidRDefault="008D5652" w:rsidP="008D5652">
            <w:pPr>
              <w:pStyle w:val="ASFKTableHead"/>
            </w:pPr>
            <w:r w:rsidRPr="008D5652">
              <w:t>Описание поля</w:t>
            </w:r>
          </w:p>
        </w:tc>
      </w:tr>
      <w:tr w:rsidR="008D5652" w:rsidRPr="00424CF0" w14:paraId="6C540202" w14:textId="77777777" w:rsidTr="00B36EDB">
        <w:tc>
          <w:tcPr>
            <w:tcW w:w="1813" w:type="pct"/>
            <w:shd w:val="clear" w:color="auto" w:fill="auto"/>
          </w:tcPr>
          <w:p w14:paraId="4D494C9F" w14:textId="77777777" w:rsidR="008D5652" w:rsidRPr="008D5652" w:rsidRDefault="008D5652" w:rsidP="00B36EDB">
            <w:pPr>
              <w:pStyle w:val="ASFKTablenorm"/>
              <w:ind w:left="57" w:right="57"/>
            </w:pPr>
            <w:r w:rsidRPr="008D5652">
              <w:t>Результат обработки в СЭД</w:t>
            </w:r>
          </w:p>
        </w:tc>
        <w:tc>
          <w:tcPr>
            <w:tcW w:w="3187" w:type="pct"/>
            <w:shd w:val="clear" w:color="auto" w:fill="auto"/>
          </w:tcPr>
          <w:p w14:paraId="100D6122" w14:textId="77777777" w:rsidR="008D5652" w:rsidRPr="008D5652" w:rsidRDefault="008D5652" w:rsidP="00B36EDB">
            <w:pPr>
              <w:pStyle w:val="ASFKTablenorm"/>
              <w:ind w:left="57" w:right="57"/>
            </w:pPr>
            <w:r w:rsidRPr="008D5652">
              <w:t>Значение поля заполняется из Квитка поля «Комментарий».</w:t>
            </w:r>
          </w:p>
        </w:tc>
      </w:tr>
    </w:tbl>
    <w:p w14:paraId="6DDDEA74" w14:textId="77777777" w:rsidR="00EC7D15" w:rsidRDefault="00EC7D15" w:rsidP="00C52467">
      <w:pPr>
        <w:pStyle w:val="21"/>
      </w:pPr>
      <w:bookmarkStart w:id="3188" w:name="_Toc126840014"/>
      <w:r w:rsidRPr="00713DF2">
        <w:lastRenderedPageBreak/>
        <w:t xml:space="preserve">Группа документов </w:t>
      </w:r>
      <w:r>
        <w:t>«Исполнение решений налоговых органов»</w:t>
      </w:r>
      <w:bookmarkEnd w:id="3188"/>
    </w:p>
    <w:p w14:paraId="75785B59" w14:textId="77777777" w:rsidR="00EC7D15" w:rsidRDefault="00EC7D15" w:rsidP="00EC7D15">
      <w:pPr>
        <w:pStyle w:val="32"/>
      </w:pPr>
      <w:bookmarkStart w:id="3189" w:name="_Ref419300930"/>
      <w:bookmarkStart w:id="3190" w:name="_Toc420936530"/>
      <w:bookmarkStart w:id="3191" w:name="_Toc452374076"/>
      <w:bookmarkStart w:id="3192" w:name="_Toc126840015"/>
      <w:r w:rsidRPr="00C612B3">
        <w:t>Уведомление о приостановлении операций по расходованию средств</w:t>
      </w:r>
      <w:bookmarkEnd w:id="3189"/>
      <w:bookmarkEnd w:id="3190"/>
      <w:bookmarkEnd w:id="3191"/>
      <w:bookmarkEnd w:id="3192"/>
    </w:p>
    <w:p w14:paraId="2555653D" w14:textId="77777777" w:rsidR="00EC7D15" w:rsidRPr="00E0290A" w:rsidRDefault="00EC7D15" w:rsidP="00EC7D15">
      <w:pPr>
        <w:pStyle w:val="ASFKNormal"/>
      </w:pPr>
      <w:r w:rsidRPr="00E0290A">
        <w:t xml:space="preserve">Документ </w:t>
      </w:r>
      <w:r>
        <w:t>«</w:t>
      </w:r>
      <w:r w:rsidRPr="00E0290A">
        <w:t>Уведомление о приостановлении операций по расходованию средств</w:t>
      </w:r>
      <w:r>
        <w:t>»</w:t>
      </w:r>
      <w:r w:rsidRPr="00E0290A">
        <w:t xml:space="preserve"> предназначен для обеспечения электронного документооборота между органами Федерал</w:t>
      </w:r>
      <w:r w:rsidRPr="00EC7D15">
        <w:t>ь</w:t>
      </w:r>
      <w:r w:rsidRPr="00E0290A">
        <w:t xml:space="preserve">ного казначейства в части передачи сообщений с применением электронной подписи в прикладном программном обеспечении </w:t>
      </w:r>
      <w:r>
        <w:t>«</w:t>
      </w:r>
      <w:r w:rsidRPr="00E0290A">
        <w:t>Автоматизированная система Федерал</w:t>
      </w:r>
      <w:r w:rsidRPr="00EC7D15">
        <w:t>ь</w:t>
      </w:r>
      <w:r w:rsidRPr="00E0290A">
        <w:t>ного казначейства</w:t>
      </w:r>
      <w:r>
        <w:t>»</w:t>
      </w:r>
      <w:r w:rsidRPr="00E0290A">
        <w:t>.</w:t>
      </w:r>
    </w:p>
    <w:p w14:paraId="58198B08" w14:textId="3D2804B8" w:rsidR="00EC7D15" w:rsidRPr="00E0290A" w:rsidRDefault="00EC7D15" w:rsidP="00EC7D15">
      <w:pPr>
        <w:pStyle w:val="ASFKNormal"/>
      </w:pPr>
      <w:r w:rsidRPr="00E0290A">
        <w:t xml:space="preserve">Для работы с документами </w:t>
      </w:r>
      <w:r>
        <w:t>«Уведомление о приостановлении операций по расходов</w:t>
      </w:r>
      <w:r w:rsidRPr="00EC7D15">
        <w:t>а</w:t>
      </w:r>
      <w:r>
        <w:t>нию средств»</w:t>
      </w:r>
      <w:r w:rsidRPr="00E0290A">
        <w:t xml:space="preserve"> следует перейти в пункт меню </w:t>
      </w:r>
      <w:r>
        <w:t>«</w:t>
      </w:r>
      <w:r w:rsidRPr="00E0290A">
        <w:t>Документы – Исполнение решений налоговых о</w:t>
      </w:r>
      <w:r w:rsidRPr="00EC7D15">
        <w:t>р</w:t>
      </w:r>
      <w:r w:rsidRPr="00E0290A">
        <w:t xml:space="preserve">ганов – </w:t>
      </w:r>
      <w:r>
        <w:t>Уведомление о приостановлении операций по расходованию средств»</w:t>
      </w:r>
      <w:r w:rsidRPr="00E0290A">
        <w:t>. Откроется ЭФ списка документов, представленная на рисунке</w:t>
      </w:r>
      <w:r w:rsidR="00057014" w:rsidRPr="00057014">
        <w:t> </w:t>
      </w:r>
      <w:r>
        <w:fldChar w:fldCharType="begin"/>
      </w:r>
      <w:r>
        <w:instrText xml:space="preserve"> REF _Ref419300925 \h </w:instrText>
      </w:r>
      <w:r>
        <w:fldChar w:fldCharType="separate"/>
      </w:r>
      <w:r w:rsidR="00980F1C">
        <w:rPr>
          <w:noProof/>
        </w:rPr>
        <w:t>536</w:t>
      </w:r>
      <w:r>
        <w:fldChar w:fldCharType="end"/>
      </w:r>
      <w:r>
        <w:t>.</w:t>
      </w:r>
    </w:p>
    <w:p w14:paraId="66F7A2BF" w14:textId="77777777" w:rsidR="00EC7D15" w:rsidRPr="00E0290A" w:rsidRDefault="00CF4371" w:rsidP="00EC7D15">
      <w:pPr>
        <w:pStyle w:val="ASFKFigure"/>
      </w:pPr>
      <w:r>
        <w:rPr>
          <w:noProof/>
        </w:rPr>
        <w:drawing>
          <wp:inline distT="0" distB="0" distL="0" distR="0" wp14:anchorId="1A2E76DC" wp14:editId="0392A520">
            <wp:extent cx="6124575" cy="4210050"/>
            <wp:effectExtent l="0" t="0" r="9525" b="0"/>
            <wp:docPr id="655" name="Рисунок 6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0"/>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452B685B" w14:textId="624A41E5" w:rsidR="00EC7D15" w:rsidRPr="00E0290A" w:rsidRDefault="00034287" w:rsidP="00EC7D15">
      <w:pPr>
        <w:pStyle w:val="ASFKFigName"/>
      </w:pPr>
      <w:r>
        <w:rPr>
          <w:noProof/>
        </w:rPr>
        <w:fldChar w:fldCharType="begin"/>
      </w:r>
      <w:r>
        <w:rPr>
          <w:noProof/>
        </w:rPr>
        <w:instrText xml:space="preserve"> SEQ Рисунок \* ARABIC </w:instrText>
      </w:r>
      <w:r>
        <w:rPr>
          <w:noProof/>
        </w:rPr>
        <w:fldChar w:fldCharType="separate"/>
      </w:r>
      <w:bookmarkStart w:id="3193" w:name="_Ref419300925"/>
      <w:bookmarkStart w:id="3194" w:name="_Toc126840900"/>
      <w:r w:rsidR="00980F1C">
        <w:rPr>
          <w:noProof/>
        </w:rPr>
        <w:t>536</w:t>
      </w:r>
      <w:bookmarkEnd w:id="3193"/>
      <w:r>
        <w:rPr>
          <w:noProof/>
        </w:rPr>
        <w:fldChar w:fldCharType="end"/>
      </w:r>
      <w:r w:rsidR="00EC7D15" w:rsidRPr="00E0290A">
        <w:t xml:space="preserve">. ЭФ списка документов </w:t>
      </w:r>
      <w:r w:rsidR="00EC7D15">
        <w:t>«Уведомление о приостановлении операций по расходованию средств»</w:t>
      </w:r>
      <w:bookmarkEnd w:id="3194"/>
    </w:p>
    <w:p w14:paraId="2D4F4546" w14:textId="77777777" w:rsidR="00EC7D15" w:rsidRPr="00E0290A" w:rsidRDefault="00EC7D15" w:rsidP="00EC7D15">
      <w:pPr>
        <w:pStyle w:val="41"/>
      </w:pPr>
      <w:r w:rsidRPr="00E0290A">
        <w:t>Доступные операции</w:t>
      </w:r>
    </w:p>
    <w:p w14:paraId="55215C94" w14:textId="77777777" w:rsidR="00EC7D15" w:rsidRPr="00E0290A" w:rsidRDefault="00EC7D15" w:rsidP="00EC7D15">
      <w:pPr>
        <w:pStyle w:val="ASFKNormal"/>
      </w:pPr>
      <w:r w:rsidRPr="00E0290A">
        <w:t>На АРМ </w:t>
      </w:r>
      <w:r>
        <w:t>Офлайн (НУБП, ПБС)</w:t>
      </w:r>
      <w:r w:rsidRPr="00E0290A">
        <w:t xml:space="preserve"> доступны следующие операции над документом:</w:t>
      </w:r>
    </w:p>
    <w:p w14:paraId="7BE984E9" w14:textId="77777777" w:rsidR="00EC7D15" w:rsidRPr="00E0290A" w:rsidRDefault="00EC7D15" w:rsidP="00EC7D15">
      <w:pPr>
        <w:pStyle w:val="ASFKListmark1"/>
      </w:pPr>
      <w:r w:rsidRPr="00E0290A">
        <w:t>просмотр;</w:t>
      </w:r>
    </w:p>
    <w:p w14:paraId="489CD51B" w14:textId="77777777" w:rsidR="00EC7D15" w:rsidRPr="00E0290A" w:rsidRDefault="00EC7D15" w:rsidP="00EC7D15">
      <w:pPr>
        <w:pStyle w:val="ASFKListmark1"/>
      </w:pPr>
      <w:r w:rsidRPr="00E0290A">
        <w:t xml:space="preserve">проверка </w:t>
      </w:r>
      <w:r>
        <w:t>ЭП</w:t>
      </w:r>
      <w:r w:rsidRPr="00E0290A">
        <w:t>;</w:t>
      </w:r>
    </w:p>
    <w:p w14:paraId="43A84D64" w14:textId="77777777" w:rsidR="00EC7D15" w:rsidRPr="00E0290A" w:rsidRDefault="00EC7D15" w:rsidP="00EC7D15">
      <w:pPr>
        <w:pStyle w:val="ASFKListmark1"/>
      </w:pPr>
      <w:r>
        <w:t>печать</w:t>
      </w:r>
      <w:r w:rsidRPr="00E0290A">
        <w:t>.</w:t>
      </w:r>
    </w:p>
    <w:p w14:paraId="2AADD457" w14:textId="77777777" w:rsidR="00EC7D15" w:rsidRPr="00E0290A" w:rsidRDefault="00EC7D15" w:rsidP="00EC7D15">
      <w:pPr>
        <w:pStyle w:val="41"/>
      </w:pPr>
      <w:r w:rsidRPr="00E0290A">
        <w:lastRenderedPageBreak/>
        <w:t>Экранная форма документа</w:t>
      </w:r>
    </w:p>
    <w:p w14:paraId="69B7CD5E" w14:textId="306691EF" w:rsidR="00EC7D15" w:rsidRPr="00E0290A" w:rsidRDefault="00EC7D15" w:rsidP="00EC7D15">
      <w:pPr>
        <w:pStyle w:val="ASFKNormal"/>
      </w:pPr>
      <w:r w:rsidRPr="00E0290A">
        <w:t xml:space="preserve">ЭФ документа </w:t>
      </w:r>
      <w:r>
        <w:t>«Уведомление о приостановлении операций по расходованию средств</w:t>
      </w:r>
      <w:r w:rsidR="0027431F">
        <w:t>», закладки «</w:t>
      </w:r>
      <w:r w:rsidRPr="00E0290A">
        <w:t>Документ (1)</w:t>
      </w:r>
      <w:r>
        <w:t>»</w:t>
      </w:r>
      <w:r w:rsidRPr="00E0290A">
        <w:t xml:space="preserve"> представлена на рисунке</w:t>
      </w:r>
      <w:r w:rsidR="00057014" w:rsidRPr="00057014">
        <w:t> </w:t>
      </w:r>
      <w:r>
        <w:fldChar w:fldCharType="begin"/>
      </w:r>
      <w:r>
        <w:instrText xml:space="preserve"> REF _Ref419300926 \h </w:instrText>
      </w:r>
      <w:r>
        <w:fldChar w:fldCharType="separate"/>
      </w:r>
      <w:r w:rsidR="00980F1C">
        <w:rPr>
          <w:noProof/>
        </w:rPr>
        <w:t>537</w:t>
      </w:r>
      <w:r>
        <w:fldChar w:fldCharType="end"/>
      </w:r>
      <w:r>
        <w:t>.</w:t>
      </w:r>
    </w:p>
    <w:p w14:paraId="4B4E7F17" w14:textId="77777777" w:rsidR="00EC7D15" w:rsidRPr="00E0290A" w:rsidRDefault="00CF4371" w:rsidP="00EC7D15">
      <w:pPr>
        <w:pStyle w:val="ASFKFigure"/>
      </w:pPr>
      <w:r>
        <w:rPr>
          <w:noProof/>
        </w:rPr>
        <w:drawing>
          <wp:inline distT="0" distB="0" distL="0" distR="0" wp14:anchorId="2BD56FE1" wp14:editId="3631C782">
            <wp:extent cx="6124575" cy="4210050"/>
            <wp:effectExtent l="0" t="0" r="9525" b="0"/>
            <wp:docPr id="656" name="Рисунок 65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1"/>
                    <pic:cNvPicPr>
                      <a:picLocks noChangeAspect="1" noChangeArrowheads="1"/>
                    </pic:cNvPicPr>
                  </pic:nvPicPr>
                  <pic:blipFill>
                    <a:blip r:embed="rId617">
                      <a:lum bright="-12000" contrast="20000"/>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1D6E7D6F" w14:textId="5C13F9C1" w:rsidR="00EC7D15" w:rsidRPr="00E0290A" w:rsidRDefault="00034287" w:rsidP="00EC7D15">
      <w:pPr>
        <w:pStyle w:val="ASFKFigName"/>
      </w:pPr>
      <w:r>
        <w:rPr>
          <w:noProof/>
        </w:rPr>
        <w:fldChar w:fldCharType="begin"/>
      </w:r>
      <w:r>
        <w:rPr>
          <w:noProof/>
        </w:rPr>
        <w:instrText xml:space="preserve"> SEQ Рисунок \* ARABIC </w:instrText>
      </w:r>
      <w:r>
        <w:rPr>
          <w:noProof/>
        </w:rPr>
        <w:fldChar w:fldCharType="separate"/>
      </w:r>
      <w:bookmarkStart w:id="3195" w:name="_Ref419300926"/>
      <w:bookmarkStart w:id="3196" w:name="_Toc126840901"/>
      <w:r w:rsidR="00980F1C">
        <w:rPr>
          <w:noProof/>
        </w:rPr>
        <w:t>537</w:t>
      </w:r>
      <w:bookmarkEnd w:id="3195"/>
      <w:r>
        <w:rPr>
          <w:noProof/>
        </w:rPr>
        <w:fldChar w:fldCharType="end"/>
      </w:r>
      <w:r w:rsidR="00EC7D15" w:rsidRPr="00E0290A">
        <w:t xml:space="preserve">. ЭФ документа </w:t>
      </w:r>
      <w:r w:rsidR="00EC7D15">
        <w:t>«Уведомление о приостановлении операций по расходованию средств</w:t>
      </w:r>
      <w:r w:rsidR="0027431F">
        <w:t>», закладки «</w:t>
      </w:r>
      <w:r w:rsidR="00EC7D15" w:rsidRPr="00E0290A">
        <w:t>Документ (1)</w:t>
      </w:r>
      <w:r w:rsidR="00EC7D15">
        <w:t>»</w:t>
      </w:r>
      <w:bookmarkEnd w:id="3196"/>
    </w:p>
    <w:p w14:paraId="32CECA44" w14:textId="547BB8A7" w:rsidR="00EC7D15" w:rsidRPr="00E0290A" w:rsidRDefault="00EC7D15" w:rsidP="00EC7D15">
      <w:pPr>
        <w:pStyle w:val="ASFKNormal"/>
      </w:pPr>
      <w:r w:rsidRPr="00E0290A">
        <w:t xml:space="preserve">Перечень полей документа </w:t>
      </w:r>
      <w:r>
        <w:t>«Уведомление о приостановлении опер</w:t>
      </w:r>
      <w:r w:rsidRPr="00EC7D15">
        <w:t>а</w:t>
      </w:r>
      <w:r>
        <w:t>ций по расходованию средств</w:t>
      </w:r>
      <w:r w:rsidR="0027431F">
        <w:t>», закладки «</w:t>
      </w:r>
      <w:r w:rsidRPr="00E0290A">
        <w:t>Документ (1)</w:t>
      </w:r>
      <w:r>
        <w:t>»</w:t>
      </w:r>
      <w:r w:rsidRPr="00E0290A">
        <w:t xml:space="preserve"> приведен в таблице</w:t>
      </w:r>
      <w:r w:rsidR="00057014" w:rsidRPr="00057014">
        <w:t> </w:t>
      </w:r>
      <w:r>
        <w:fldChar w:fldCharType="begin"/>
      </w:r>
      <w:r>
        <w:instrText xml:space="preserve"> REF _Ref419300929 \h </w:instrText>
      </w:r>
      <w:r>
        <w:fldChar w:fldCharType="separate"/>
      </w:r>
      <w:r w:rsidR="00980F1C">
        <w:rPr>
          <w:noProof/>
        </w:rPr>
        <w:t>307</w:t>
      </w:r>
      <w:r>
        <w:fldChar w:fldCharType="end"/>
      </w:r>
      <w:r>
        <w:t>.</w:t>
      </w:r>
    </w:p>
    <w:p w14:paraId="42325C5C" w14:textId="744D903D" w:rsidR="00EC7D15" w:rsidRPr="00E0290A" w:rsidRDefault="00DD313F" w:rsidP="00EC7D15">
      <w:pPr>
        <w:pStyle w:val="ASFKNameTable"/>
      </w:pPr>
      <w:r>
        <w:rPr>
          <w:noProof/>
        </w:rPr>
        <w:fldChar w:fldCharType="begin"/>
      </w:r>
      <w:r>
        <w:rPr>
          <w:noProof/>
        </w:rPr>
        <w:instrText xml:space="preserve"> SEQ Таблица \* ARABIC </w:instrText>
      </w:r>
      <w:r>
        <w:rPr>
          <w:noProof/>
        </w:rPr>
        <w:fldChar w:fldCharType="separate"/>
      </w:r>
      <w:bookmarkStart w:id="3197" w:name="_Ref419300929"/>
      <w:bookmarkStart w:id="3198" w:name="_Toc126840337"/>
      <w:r w:rsidR="00980F1C">
        <w:rPr>
          <w:noProof/>
        </w:rPr>
        <w:t>307</w:t>
      </w:r>
      <w:bookmarkEnd w:id="3197"/>
      <w:r>
        <w:rPr>
          <w:noProof/>
        </w:rPr>
        <w:fldChar w:fldCharType="end"/>
      </w:r>
      <w:r w:rsidR="00EC7D15" w:rsidRPr="00E0290A">
        <w:t xml:space="preserve">. Описание полей документа </w:t>
      </w:r>
      <w:r w:rsidR="00EC7D15">
        <w:t>«Уведомление о приостановлении операций по расходованию средств</w:t>
      </w:r>
      <w:r w:rsidR="0027431F">
        <w:t>», закладки «</w:t>
      </w:r>
      <w:r w:rsidR="00EC7D15" w:rsidRPr="00E0290A">
        <w:t>Документ (1)</w:t>
      </w:r>
      <w:r w:rsidR="00EC7D15">
        <w:t>»</w:t>
      </w:r>
      <w:bookmarkEnd w:id="31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33"/>
        <w:gridCol w:w="3695"/>
      </w:tblGrid>
      <w:tr w:rsidR="00EC7D15" w:rsidRPr="00DC300C" w14:paraId="38234685" w14:textId="77777777" w:rsidTr="00B36EDB">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10DFE1B" w14:textId="77777777" w:rsidR="00EC7D15" w:rsidRPr="00E0290A" w:rsidRDefault="00EC7D15" w:rsidP="005B3939">
            <w:pPr>
              <w:pStyle w:val="ASFKTableHead"/>
            </w:pPr>
            <w:r w:rsidRPr="00E0290A">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0DA0CA1" w14:textId="77777777" w:rsidR="00EC7D15" w:rsidRPr="00E0290A" w:rsidRDefault="00EC7D15" w:rsidP="005B3939">
            <w:pPr>
              <w:pStyle w:val="ASFKTableHead"/>
            </w:pPr>
            <w:r w:rsidRPr="00E0290A">
              <w:t>Описание поля</w:t>
            </w:r>
          </w:p>
        </w:tc>
      </w:tr>
      <w:tr w:rsidR="00EC7D15" w:rsidRPr="00590986" w14:paraId="69A57074" w14:textId="77777777" w:rsidTr="00B36EDB">
        <w:tc>
          <w:tcPr>
            <w:tcW w:w="3081" w:type="pct"/>
            <w:shd w:val="clear" w:color="auto" w:fill="auto"/>
          </w:tcPr>
          <w:p w14:paraId="3C55217A" w14:textId="77777777" w:rsidR="00EC7D15" w:rsidRPr="00E0290A" w:rsidRDefault="00EC7D15" w:rsidP="00B36EDB">
            <w:pPr>
              <w:pStyle w:val="ASFKTablenorm"/>
              <w:ind w:left="57" w:right="57"/>
            </w:pPr>
            <w:r w:rsidRPr="00E0290A">
              <w:t>Номер</w:t>
            </w:r>
          </w:p>
        </w:tc>
        <w:tc>
          <w:tcPr>
            <w:tcW w:w="1919" w:type="pct"/>
            <w:shd w:val="clear" w:color="auto" w:fill="auto"/>
          </w:tcPr>
          <w:p w14:paraId="28F211E6" w14:textId="77777777" w:rsidR="00EC7D15" w:rsidRPr="00E0290A" w:rsidRDefault="00EC7D15" w:rsidP="00B36EDB">
            <w:pPr>
              <w:pStyle w:val="ASFKTablenorm"/>
              <w:ind w:left="57" w:right="57"/>
            </w:pPr>
            <w:r w:rsidRPr="00E0290A">
              <w:t>Импорт из OEBS.</w:t>
            </w:r>
          </w:p>
        </w:tc>
      </w:tr>
      <w:tr w:rsidR="00EC7D15" w:rsidRPr="00590986" w14:paraId="34F455DC" w14:textId="77777777" w:rsidTr="00B36EDB">
        <w:tc>
          <w:tcPr>
            <w:tcW w:w="3081" w:type="pct"/>
            <w:shd w:val="clear" w:color="auto" w:fill="auto"/>
          </w:tcPr>
          <w:p w14:paraId="0AD8126C" w14:textId="77777777" w:rsidR="00EC7D15" w:rsidRPr="00E0290A" w:rsidRDefault="00EC7D15" w:rsidP="00B36EDB">
            <w:pPr>
              <w:pStyle w:val="ASFKTablenorm"/>
              <w:ind w:left="57" w:right="57"/>
            </w:pPr>
            <w:r w:rsidRPr="00E0290A">
              <w:t>Дата</w:t>
            </w:r>
          </w:p>
        </w:tc>
        <w:tc>
          <w:tcPr>
            <w:tcW w:w="1919" w:type="pct"/>
            <w:shd w:val="clear" w:color="auto" w:fill="auto"/>
          </w:tcPr>
          <w:p w14:paraId="1E476B83" w14:textId="77777777" w:rsidR="00EC7D15" w:rsidRPr="00E0290A" w:rsidRDefault="00EC7D15" w:rsidP="00B36EDB">
            <w:pPr>
              <w:pStyle w:val="ASFKTablenorm"/>
              <w:ind w:left="57" w:right="57"/>
            </w:pPr>
            <w:r w:rsidRPr="00E0290A">
              <w:t>Импорт из OEBS.</w:t>
            </w:r>
          </w:p>
        </w:tc>
      </w:tr>
      <w:tr w:rsidR="00EC7D15" w:rsidRPr="00590986" w14:paraId="27BD87EA" w14:textId="77777777" w:rsidTr="00B36EDB">
        <w:tc>
          <w:tcPr>
            <w:tcW w:w="5000" w:type="pct"/>
            <w:gridSpan w:val="2"/>
            <w:shd w:val="clear" w:color="auto" w:fill="auto"/>
          </w:tcPr>
          <w:p w14:paraId="1C8EA786" w14:textId="77777777" w:rsidR="00EC7D15" w:rsidRPr="00E0290A" w:rsidRDefault="00EC7D15" w:rsidP="00B36EDB">
            <w:pPr>
              <w:pStyle w:val="ASFKTablenorm"/>
              <w:ind w:left="57" w:right="57"/>
            </w:pPr>
            <w:r w:rsidRPr="00E0290A">
              <w:t xml:space="preserve">Группа полей </w:t>
            </w:r>
            <w:r>
              <w:t>«</w:t>
            </w:r>
            <w:r w:rsidRPr="00E0290A">
              <w:t>Реквизиты должника</w:t>
            </w:r>
            <w:r>
              <w:t>»</w:t>
            </w:r>
          </w:p>
        </w:tc>
      </w:tr>
      <w:tr w:rsidR="00EC7D15" w:rsidRPr="00590986" w14:paraId="7A62838B" w14:textId="77777777" w:rsidTr="00B36EDB">
        <w:tc>
          <w:tcPr>
            <w:tcW w:w="3081" w:type="pct"/>
            <w:shd w:val="clear" w:color="auto" w:fill="auto"/>
          </w:tcPr>
          <w:p w14:paraId="2D13D362" w14:textId="77777777" w:rsidR="00EC7D15" w:rsidRPr="00E0290A" w:rsidRDefault="00EC7D15" w:rsidP="00B36EDB">
            <w:pPr>
              <w:pStyle w:val="ASFKTablenorm"/>
              <w:ind w:left="57" w:right="57"/>
            </w:pPr>
            <w:r w:rsidRPr="00E0290A">
              <w:t>Код УБП должника</w:t>
            </w:r>
          </w:p>
        </w:tc>
        <w:tc>
          <w:tcPr>
            <w:tcW w:w="1919" w:type="pct"/>
            <w:shd w:val="clear" w:color="auto" w:fill="auto"/>
          </w:tcPr>
          <w:p w14:paraId="6CA112FE" w14:textId="77777777" w:rsidR="00EC7D15" w:rsidRPr="00E0290A" w:rsidRDefault="00EC7D15" w:rsidP="00B36EDB">
            <w:pPr>
              <w:pStyle w:val="ASFKTablenorm"/>
              <w:ind w:left="57" w:right="57"/>
            </w:pPr>
            <w:r w:rsidRPr="00E0290A">
              <w:t>Импорт из OEBS.</w:t>
            </w:r>
          </w:p>
        </w:tc>
      </w:tr>
      <w:tr w:rsidR="00EC7D15" w:rsidRPr="00590986" w14:paraId="4A68FBB3" w14:textId="77777777" w:rsidTr="00B36EDB">
        <w:tc>
          <w:tcPr>
            <w:tcW w:w="3081" w:type="pct"/>
            <w:shd w:val="clear" w:color="auto" w:fill="auto"/>
          </w:tcPr>
          <w:p w14:paraId="305D73A4" w14:textId="77777777" w:rsidR="00EC7D15" w:rsidRPr="00E0290A" w:rsidRDefault="00EC7D15" w:rsidP="00B36EDB">
            <w:pPr>
              <w:pStyle w:val="ASFKTablenorm"/>
              <w:ind w:left="57" w:right="57"/>
            </w:pPr>
            <w:r w:rsidRPr="00E0290A">
              <w:t xml:space="preserve">Наименование </w:t>
            </w:r>
            <w:r>
              <w:t>должника</w:t>
            </w:r>
          </w:p>
        </w:tc>
        <w:tc>
          <w:tcPr>
            <w:tcW w:w="1919" w:type="pct"/>
            <w:shd w:val="clear" w:color="auto" w:fill="auto"/>
          </w:tcPr>
          <w:p w14:paraId="0C2A3612" w14:textId="77777777" w:rsidR="00EC7D15" w:rsidRPr="00E0290A" w:rsidRDefault="00EC7D15" w:rsidP="00B36EDB">
            <w:pPr>
              <w:pStyle w:val="ASFKTablenorm"/>
              <w:ind w:left="57" w:right="57"/>
            </w:pPr>
            <w:r w:rsidRPr="00E0290A">
              <w:t>Импорт из OEBS.</w:t>
            </w:r>
          </w:p>
        </w:tc>
      </w:tr>
      <w:tr w:rsidR="00EC7D15" w:rsidRPr="00590986" w14:paraId="6692A92B" w14:textId="77777777" w:rsidTr="00B36EDB">
        <w:tc>
          <w:tcPr>
            <w:tcW w:w="3081" w:type="pct"/>
            <w:shd w:val="clear" w:color="auto" w:fill="auto"/>
          </w:tcPr>
          <w:p w14:paraId="388CCD7B" w14:textId="77777777" w:rsidR="00EC7D15" w:rsidRPr="00E0290A" w:rsidRDefault="00EC7D15" w:rsidP="00B36EDB">
            <w:pPr>
              <w:pStyle w:val="ASFKTablenorm"/>
              <w:ind w:left="57" w:right="57"/>
            </w:pPr>
            <w:r w:rsidRPr="00E0290A">
              <w:t xml:space="preserve">Адрес </w:t>
            </w:r>
            <w:r>
              <w:t>должника</w:t>
            </w:r>
          </w:p>
        </w:tc>
        <w:tc>
          <w:tcPr>
            <w:tcW w:w="1919" w:type="pct"/>
            <w:shd w:val="clear" w:color="auto" w:fill="auto"/>
          </w:tcPr>
          <w:p w14:paraId="0CB3BE28" w14:textId="77777777" w:rsidR="00EC7D15" w:rsidRPr="00E0290A" w:rsidRDefault="00EC7D15" w:rsidP="00B36EDB">
            <w:pPr>
              <w:pStyle w:val="ASFKTablenorm"/>
              <w:ind w:left="57" w:right="57"/>
            </w:pPr>
            <w:r w:rsidRPr="00E0290A">
              <w:t>Импорт из OEBS.</w:t>
            </w:r>
          </w:p>
        </w:tc>
      </w:tr>
      <w:tr w:rsidR="00EC7D15" w:rsidRPr="00590986" w14:paraId="2B6C5B7E" w14:textId="77777777" w:rsidTr="00B36EDB">
        <w:tc>
          <w:tcPr>
            <w:tcW w:w="3081" w:type="pct"/>
            <w:shd w:val="clear" w:color="auto" w:fill="auto"/>
          </w:tcPr>
          <w:p w14:paraId="2370D002" w14:textId="77777777" w:rsidR="00EC7D15" w:rsidRPr="00E0290A" w:rsidRDefault="00EC7D15" w:rsidP="00B36EDB">
            <w:pPr>
              <w:pStyle w:val="ASFKTablenorm"/>
              <w:ind w:left="57" w:right="57"/>
            </w:pPr>
            <w:r w:rsidRPr="00E0290A">
              <w:t>Код ТОФК</w:t>
            </w:r>
          </w:p>
        </w:tc>
        <w:tc>
          <w:tcPr>
            <w:tcW w:w="1919" w:type="pct"/>
            <w:shd w:val="clear" w:color="auto" w:fill="auto"/>
          </w:tcPr>
          <w:p w14:paraId="39E89A18" w14:textId="77777777" w:rsidR="00EC7D15" w:rsidRPr="00E0290A" w:rsidRDefault="00EC7D15" w:rsidP="00B36EDB">
            <w:pPr>
              <w:pStyle w:val="ASFKTablenorm"/>
              <w:ind w:left="57" w:right="57"/>
            </w:pPr>
            <w:r w:rsidRPr="00E0290A">
              <w:t>Импорт из OEBS.</w:t>
            </w:r>
          </w:p>
        </w:tc>
      </w:tr>
      <w:tr w:rsidR="00EC7D15" w:rsidRPr="00590986" w14:paraId="64A601DB" w14:textId="77777777" w:rsidTr="00B36EDB">
        <w:tc>
          <w:tcPr>
            <w:tcW w:w="3081" w:type="pct"/>
            <w:shd w:val="clear" w:color="auto" w:fill="auto"/>
          </w:tcPr>
          <w:p w14:paraId="76FEC344" w14:textId="77777777" w:rsidR="00EC7D15" w:rsidRPr="00E0290A" w:rsidRDefault="00EC7D15" w:rsidP="00B36EDB">
            <w:pPr>
              <w:pStyle w:val="ASFKTablenorm"/>
              <w:ind w:left="57" w:right="57"/>
            </w:pPr>
            <w:r w:rsidRPr="00E0290A">
              <w:t>Наименование ТОФК</w:t>
            </w:r>
          </w:p>
        </w:tc>
        <w:tc>
          <w:tcPr>
            <w:tcW w:w="1919" w:type="pct"/>
            <w:shd w:val="clear" w:color="auto" w:fill="auto"/>
          </w:tcPr>
          <w:p w14:paraId="26960762" w14:textId="77777777" w:rsidR="00EC7D15" w:rsidRPr="00E0290A" w:rsidRDefault="00EC7D15" w:rsidP="00B36EDB">
            <w:pPr>
              <w:pStyle w:val="ASFKTablenorm"/>
              <w:ind w:left="57" w:right="57"/>
            </w:pPr>
            <w:r w:rsidRPr="00E0290A">
              <w:t>Импорт из OEBS.</w:t>
            </w:r>
          </w:p>
        </w:tc>
      </w:tr>
      <w:tr w:rsidR="00EC7D15" w:rsidRPr="00590986" w14:paraId="1A6A71B7" w14:textId="77777777" w:rsidTr="00B36EDB">
        <w:tc>
          <w:tcPr>
            <w:tcW w:w="5000" w:type="pct"/>
            <w:gridSpan w:val="2"/>
            <w:shd w:val="clear" w:color="auto" w:fill="auto"/>
          </w:tcPr>
          <w:p w14:paraId="4FA224CB" w14:textId="77777777" w:rsidR="00EC7D15" w:rsidRPr="00E0290A" w:rsidRDefault="00EC7D15" w:rsidP="00B36EDB">
            <w:pPr>
              <w:pStyle w:val="ASFKTablenorm"/>
              <w:ind w:left="57" w:right="57"/>
            </w:pPr>
            <w:r w:rsidRPr="00E0290A">
              <w:t xml:space="preserve">Группа полей </w:t>
            </w:r>
            <w:r>
              <w:t>«</w:t>
            </w:r>
            <w:r w:rsidRPr="00E0290A">
              <w:t>Реквизиты структурного (обособленного) подразделения должника</w:t>
            </w:r>
            <w:r>
              <w:t>»</w:t>
            </w:r>
          </w:p>
        </w:tc>
      </w:tr>
      <w:tr w:rsidR="00EC7D15" w:rsidRPr="00590986" w14:paraId="74DD0CD2" w14:textId="77777777" w:rsidTr="00B36EDB">
        <w:tc>
          <w:tcPr>
            <w:tcW w:w="3081" w:type="pct"/>
            <w:shd w:val="clear" w:color="auto" w:fill="auto"/>
          </w:tcPr>
          <w:p w14:paraId="00993786" w14:textId="77777777" w:rsidR="00EC7D15" w:rsidRPr="00E0290A" w:rsidRDefault="00EC7D15" w:rsidP="00B36EDB">
            <w:pPr>
              <w:pStyle w:val="ASFKTablenorm"/>
              <w:ind w:left="57" w:right="57"/>
            </w:pPr>
            <w:r w:rsidRPr="00E0290A">
              <w:lastRenderedPageBreak/>
              <w:t>Код УБП</w:t>
            </w:r>
          </w:p>
        </w:tc>
        <w:tc>
          <w:tcPr>
            <w:tcW w:w="1919" w:type="pct"/>
            <w:shd w:val="clear" w:color="auto" w:fill="auto"/>
          </w:tcPr>
          <w:p w14:paraId="10F3D272" w14:textId="77777777" w:rsidR="00EC7D15" w:rsidRPr="00E0290A" w:rsidRDefault="00EC7D15" w:rsidP="00B36EDB">
            <w:pPr>
              <w:pStyle w:val="ASFKTablenorm"/>
              <w:ind w:left="57" w:right="57"/>
            </w:pPr>
            <w:r w:rsidRPr="00E0290A">
              <w:t>Импорт из OEBS.</w:t>
            </w:r>
          </w:p>
        </w:tc>
      </w:tr>
      <w:tr w:rsidR="00EC7D15" w:rsidRPr="00590986" w14:paraId="2B4427A7" w14:textId="77777777" w:rsidTr="00B36EDB">
        <w:tc>
          <w:tcPr>
            <w:tcW w:w="3081" w:type="pct"/>
            <w:shd w:val="clear" w:color="auto" w:fill="auto"/>
          </w:tcPr>
          <w:p w14:paraId="5F41BC7A" w14:textId="77777777" w:rsidR="00EC7D15" w:rsidRPr="00E0290A" w:rsidRDefault="00EC7D15" w:rsidP="00B36EDB">
            <w:pPr>
              <w:pStyle w:val="ASFKTablenorm"/>
              <w:ind w:left="57" w:right="57"/>
            </w:pPr>
            <w:r w:rsidRPr="00E0290A">
              <w:t>Наименование структурного подразделения должника</w:t>
            </w:r>
          </w:p>
        </w:tc>
        <w:tc>
          <w:tcPr>
            <w:tcW w:w="1919" w:type="pct"/>
            <w:shd w:val="clear" w:color="auto" w:fill="auto"/>
          </w:tcPr>
          <w:p w14:paraId="77E87101" w14:textId="77777777" w:rsidR="00EC7D15" w:rsidRPr="00E0290A" w:rsidRDefault="00EC7D15" w:rsidP="00B36EDB">
            <w:pPr>
              <w:pStyle w:val="ASFKTablenorm"/>
              <w:ind w:left="57" w:right="57"/>
            </w:pPr>
            <w:r w:rsidRPr="00E0290A">
              <w:t>Импорт из OEBS.</w:t>
            </w:r>
          </w:p>
        </w:tc>
      </w:tr>
      <w:tr w:rsidR="00EC7D15" w:rsidRPr="00590986" w14:paraId="36E8B558" w14:textId="77777777" w:rsidTr="00B36EDB">
        <w:tc>
          <w:tcPr>
            <w:tcW w:w="3081" w:type="pct"/>
            <w:shd w:val="clear" w:color="auto" w:fill="auto"/>
          </w:tcPr>
          <w:p w14:paraId="70B207E8" w14:textId="77777777" w:rsidR="00EC7D15" w:rsidRPr="00E0290A" w:rsidRDefault="00EC7D15" w:rsidP="00B36EDB">
            <w:pPr>
              <w:pStyle w:val="ASFKTablenorm"/>
              <w:ind w:left="57" w:right="57"/>
            </w:pPr>
            <w:r w:rsidRPr="00E0290A">
              <w:t>Адрес структурного подразделения должника</w:t>
            </w:r>
          </w:p>
        </w:tc>
        <w:tc>
          <w:tcPr>
            <w:tcW w:w="1919" w:type="pct"/>
            <w:shd w:val="clear" w:color="auto" w:fill="auto"/>
          </w:tcPr>
          <w:p w14:paraId="78E6521A" w14:textId="77777777" w:rsidR="00EC7D15" w:rsidRPr="00E0290A" w:rsidRDefault="00EC7D15" w:rsidP="00B36EDB">
            <w:pPr>
              <w:pStyle w:val="ASFKTablenorm"/>
              <w:ind w:left="57" w:right="57"/>
            </w:pPr>
            <w:r w:rsidRPr="00E0290A">
              <w:t>Импорт из OEBS.</w:t>
            </w:r>
          </w:p>
        </w:tc>
      </w:tr>
      <w:tr w:rsidR="00EC7D15" w:rsidRPr="00590986" w14:paraId="43F853C5" w14:textId="77777777" w:rsidTr="00B36EDB">
        <w:tc>
          <w:tcPr>
            <w:tcW w:w="5000" w:type="pct"/>
            <w:gridSpan w:val="2"/>
            <w:shd w:val="clear" w:color="auto" w:fill="auto"/>
          </w:tcPr>
          <w:p w14:paraId="1881BB3A" w14:textId="77777777" w:rsidR="00EC7D15" w:rsidRPr="00E0290A" w:rsidRDefault="00EC7D15" w:rsidP="00B36EDB">
            <w:pPr>
              <w:pStyle w:val="ASFKTablenorm"/>
              <w:ind w:left="57" w:right="57"/>
            </w:pPr>
            <w:r w:rsidRPr="00E0290A">
              <w:t xml:space="preserve">Группа полей </w:t>
            </w:r>
            <w:r>
              <w:t>«</w:t>
            </w:r>
            <w:r w:rsidRPr="00E0290A">
              <w:t>Реквизиты решения ФНС</w:t>
            </w:r>
            <w:r>
              <w:t>»</w:t>
            </w:r>
          </w:p>
        </w:tc>
      </w:tr>
      <w:tr w:rsidR="00EC7D15" w:rsidRPr="00590986" w14:paraId="21952DF2" w14:textId="77777777" w:rsidTr="00B36EDB">
        <w:tc>
          <w:tcPr>
            <w:tcW w:w="3081" w:type="pct"/>
            <w:shd w:val="clear" w:color="auto" w:fill="auto"/>
          </w:tcPr>
          <w:p w14:paraId="28B29325" w14:textId="77777777" w:rsidR="00EC7D15" w:rsidRPr="00E0290A" w:rsidRDefault="00EC7D15" w:rsidP="00B36EDB">
            <w:pPr>
              <w:pStyle w:val="ASFKTablenorm"/>
              <w:ind w:left="57" w:right="57"/>
            </w:pPr>
            <w:r w:rsidRPr="00E0290A">
              <w:t>Наименование налогового органа</w:t>
            </w:r>
          </w:p>
        </w:tc>
        <w:tc>
          <w:tcPr>
            <w:tcW w:w="1919" w:type="pct"/>
            <w:shd w:val="clear" w:color="auto" w:fill="auto"/>
          </w:tcPr>
          <w:p w14:paraId="65C3BF77" w14:textId="77777777" w:rsidR="00EC7D15" w:rsidRPr="00E0290A" w:rsidRDefault="00EC7D15" w:rsidP="00B36EDB">
            <w:pPr>
              <w:pStyle w:val="ASFKTablenorm"/>
              <w:ind w:left="57" w:right="57"/>
            </w:pPr>
            <w:r w:rsidRPr="00E0290A">
              <w:t>Импорт из OEBS.</w:t>
            </w:r>
          </w:p>
        </w:tc>
      </w:tr>
      <w:tr w:rsidR="00EC7D15" w:rsidRPr="00590986" w14:paraId="7BEF3174" w14:textId="77777777" w:rsidTr="00B36EDB">
        <w:tc>
          <w:tcPr>
            <w:tcW w:w="3081" w:type="pct"/>
            <w:shd w:val="clear" w:color="auto" w:fill="auto"/>
          </w:tcPr>
          <w:p w14:paraId="73105E19" w14:textId="77777777" w:rsidR="00EC7D15" w:rsidRPr="00E0290A" w:rsidRDefault="00EC7D15" w:rsidP="00B36EDB">
            <w:pPr>
              <w:pStyle w:val="ASFKTablenorm"/>
              <w:ind w:left="57" w:right="57"/>
            </w:pPr>
            <w:r w:rsidRPr="00E0290A">
              <w:t>Населенный пункт</w:t>
            </w:r>
          </w:p>
        </w:tc>
        <w:tc>
          <w:tcPr>
            <w:tcW w:w="1919" w:type="pct"/>
            <w:shd w:val="clear" w:color="auto" w:fill="auto"/>
          </w:tcPr>
          <w:p w14:paraId="55F6E655" w14:textId="77777777" w:rsidR="00EC7D15" w:rsidRPr="00E0290A" w:rsidRDefault="00EC7D15" w:rsidP="00B36EDB">
            <w:pPr>
              <w:pStyle w:val="ASFKTablenorm"/>
              <w:ind w:left="57" w:right="57"/>
            </w:pPr>
            <w:r w:rsidRPr="00E0290A">
              <w:t>Импорт из OEBS.</w:t>
            </w:r>
          </w:p>
        </w:tc>
      </w:tr>
      <w:tr w:rsidR="00EC7D15" w:rsidRPr="00590986" w14:paraId="2ADDF5AA" w14:textId="77777777" w:rsidTr="00B36EDB">
        <w:tc>
          <w:tcPr>
            <w:tcW w:w="3081" w:type="pct"/>
            <w:shd w:val="clear" w:color="auto" w:fill="auto"/>
          </w:tcPr>
          <w:p w14:paraId="22492288" w14:textId="77777777" w:rsidR="00EC7D15" w:rsidRPr="00E0290A" w:rsidRDefault="00EC7D15" w:rsidP="00B36EDB">
            <w:pPr>
              <w:pStyle w:val="ASFKTablenorm"/>
              <w:ind w:left="57" w:right="57"/>
            </w:pPr>
            <w:r w:rsidRPr="00E0290A">
              <w:t>Номер решения налогового органа</w:t>
            </w:r>
          </w:p>
        </w:tc>
        <w:tc>
          <w:tcPr>
            <w:tcW w:w="1919" w:type="pct"/>
            <w:shd w:val="clear" w:color="auto" w:fill="auto"/>
          </w:tcPr>
          <w:p w14:paraId="6ABE8AC1" w14:textId="77777777" w:rsidR="00EC7D15" w:rsidRPr="00E0290A" w:rsidRDefault="00EC7D15" w:rsidP="00B36EDB">
            <w:pPr>
              <w:pStyle w:val="ASFKTablenorm"/>
              <w:ind w:left="57" w:right="57"/>
            </w:pPr>
            <w:r w:rsidRPr="00E0290A">
              <w:t>Импорт из OEBS.</w:t>
            </w:r>
          </w:p>
        </w:tc>
      </w:tr>
      <w:tr w:rsidR="00EC7D15" w:rsidRPr="00590986" w14:paraId="0362B87A" w14:textId="77777777" w:rsidTr="00B36EDB">
        <w:tc>
          <w:tcPr>
            <w:tcW w:w="3081" w:type="pct"/>
            <w:shd w:val="clear" w:color="auto" w:fill="auto"/>
          </w:tcPr>
          <w:p w14:paraId="202655A6" w14:textId="77777777" w:rsidR="00EC7D15" w:rsidRPr="00E0290A" w:rsidRDefault="00EC7D15" w:rsidP="00B36EDB">
            <w:pPr>
              <w:pStyle w:val="ASFKTablenorm"/>
              <w:ind w:left="57" w:right="57"/>
            </w:pPr>
            <w:r w:rsidRPr="00E0290A">
              <w:t>Кол-во листов</w:t>
            </w:r>
          </w:p>
        </w:tc>
        <w:tc>
          <w:tcPr>
            <w:tcW w:w="1919" w:type="pct"/>
            <w:shd w:val="clear" w:color="auto" w:fill="auto"/>
          </w:tcPr>
          <w:p w14:paraId="79B08171" w14:textId="77777777" w:rsidR="00EC7D15" w:rsidRPr="00E0290A" w:rsidRDefault="00EC7D15" w:rsidP="00B36EDB">
            <w:pPr>
              <w:pStyle w:val="ASFKTablenorm"/>
              <w:ind w:left="57" w:right="57"/>
            </w:pPr>
            <w:r w:rsidRPr="00E0290A">
              <w:t>Импорт из OEBS.</w:t>
            </w:r>
          </w:p>
        </w:tc>
      </w:tr>
      <w:tr w:rsidR="00EC7D15" w:rsidRPr="00590986" w14:paraId="03D4B562" w14:textId="77777777" w:rsidTr="00B36EDB">
        <w:tc>
          <w:tcPr>
            <w:tcW w:w="3081" w:type="pct"/>
            <w:shd w:val="clear" w:color="auto" w:fill="auto"/>
          </w:tcPr>
          <w:p w14:paraId="7D4BCD80" w14:textId="77777777" w:rsidR="00EC7D15" w:rsidRPr="00E0290A" w:rsidRDefault="00EC7D15" w:rsidP="00B36EDB">
            <w:pPr>
              <w:pStyle w:val="ASFKTablenorm"/>
              <w:ind w:left="57" w:right="57"/>
            </w:pPr>
            <w:r w:rsidRPr="00E0290A">
              <w:t>Дата решения налогового органа</w:t>
            </w:r>
          </w:p>
        </w:tc>
        <w:tc>
          <w:tcPr>
            <w:tcW w:w="1919" w:type="pct"/>
            <w:shd w:val="clear" w:color="auto" w:fill="auto"/>
          </w:tcPr>
          <w:p w14:paraId="601795A5" w14:textId="77777777" w:rsidR="00EC7D15" w:rsidRPr="00E0290A" w:rsidRDefault="00EC7D15" w:rsidP="00B36EDB">
            <w:pPr>
              <w:pStyle w:val="ASFKTablenorm"/>
              <w:ind w:left="57" w:right="57"/>
            </w:pPr>
            <w:r w:rsidRPr="00E0290A">
              <w:t>Импорт из OEBS.</w:t>
            </w:r>
          </w:p>
        </w:tc>
      </w:tr>
      <w:tr w:rsidR="00EC7D15" w:rsidRPr="00590986" w14:paraId="11CB8522" w14:textId="77777777" w:rsidTr="00B36EDB">
        <w:tc>
          <w:tcPr>
            <w:tcW w:w="3081" w:type="pct"/>
            <w:shd w:val="clear" w:color="auto" w:fill="auto"/>
          </w:tcPr>
          <w:p w14:paraId="123F2D4C" w14:textId="77777777" w:rsidR="00EC7D15" w:rsidRPr="00E0290A" w:rsidRDefault="00EC7D15" w:rsidP="00B36EDB">
            <w:pPr>
              <w:pStyle w:val="ASFKTablenorm"/>
              <w:ind w:left="57" w:right="57"/>
            </w:pPr>
            <w:r w:rsidRPr="00E0290A">
              <w:t>Дата предъявления решения в ОрФК</w:t>
            </w:r>
          </w:p>
        </w:tc>
        <w:tc>
          <w:tcPr>
            <w:tcW w:w="1919" w:type="pct"/>
            <w:shd w:val="clear" w:color="auto" w:fill="auto"/>
          </w:tcPr>
          <w:p w14:paraId="1CB97508" w14:textId="77777777" w:rsidR="00EC7D15" w:rsidRPr="00E0290A" w:rsidRDefault="00EC7D15" w:rsidP="00B36EDB">
            <w:pPr>
              <w:pStyle w:val="ASFKTablenorm"/>
              <w:ind w:left="57" w:right="57"/>
            </w:pPr>
            <w:r w:rsidRPr="00E0290A">
              <w:t>Импорт из OEBS.</w:t>
            </w:r>
          </w:p>
        </w:tc>
      </w:tr>
      <w:tr w:rsidR="00EC7D15" w:rsidRPr="00590986" w14:paraId="092C496B" w14:textId="77777777" w:rsidTr="00B36EDB">
        <w:tc>
          <w:tcPr>
            <w:tcW w:w="5000" w:type="pct"/>
            <w:gridSpan w:val="2"/>
            <w:shd w:val="clear" w:color="auto" w:fill="auto"/>
          </w:tcPr>
          <w:p w14:paraId="47BF18EE" w14:textId="77777777" w:rsidR="00EC7D15" w:rsidRPr="00E0290A" w:rsidRDefault="00EC7D15" w:rsidP="00B36EDB">
            <w:pPr>
              <w:pStyle w:val="ASFKTablenorm"/>
              <w:ind w:left="57" w:right="57"/>
            </w:pPr>
            <w:r w:rsidRPr="00E0290A">
              <w:t xml:space="preserve">Группа полей </w:t>
            </w:r>
            <w:r>
              <w:t>«</w:t>
            </w:r>
            <w:r w:rsidRPr="00E0290A">
              <w:t xml:space="preserve">Основание для </w:t>
            </w:r>
            <w:r>
              <w:t>приостановления</w:t>
            </w:r>
            <w:r w:rsidRPr="00E0290A">
              <w:t xml:space="preserve"> операций</w:t>
            </w:r>
            <w:r>
              <w:t>»</w:t>
            </w:r>
          </w:p>
        </w:tc>
      </w:tr>
      <w:tr w:rsidR="00EC7D15" w:rsidRPr="00590986" w14:paraId="23C86498" w14:textId="77777777" w:rsidTr="00B36EDB">
        <w:tc>
          <w:tcPr>
            <w:tcW w:w="3081" w:type="pct"/>
            <w:shd w:val="clear" w:color="auto" w:fill="auto"/>
          </w:tcPr>
          <w:p w14:paraId="03093104" w14:textId="77777777" w:rsidR="00EC7D15" w:rsidRPr="00C27318" w:rsidRDefault="00EC7D15" w:rsidP="00B36EDB">
            <w:pPr>
              <w:pStyle w:val="ASFKTablenorm"/>
              <w:ind w:left="57" w:right="57"/>
            </w:pPr>
            <w:r w:rsidRPr="00C27318">
              <w:t>Основание для приостановления операций</w:t>
            </w:r>
          </w:p>
        </w:tc>
        <w:tc>
          <w:tcPr>
            <w:tcW w:w="1919" w:type="pct"/>
            <w:shd w:val="clear" w:color="auto" w:fill="auto"/>
          </w:tcPr>
          <w:p w14:paraId="12AA2133" w14:textId="77777777" w:rsidR="00EC7D15" w:rsidRPr="00E0290A" w:rsidRDefault="00EC7D15" w:rsidP="00B36EDB">
            <w:pPr>
              <w:pStyle w:val="ASFKTablenorm"/>
              <w:ind w:left="57" w:right="57"/>
            </w:pPr>
            <w:r w:rsidRPr="00E0290A">
              <w:t>Импорт из OEBS.</w:t>
            </w:r>
          </w:p>
        </w:tc>
      </w:tr>
      <w:tr w:rsidR="00EC7D15" w:rsidRPr="00590986" w14:paraId="13C4D33B" w14:textId="77777777" w:rsidTr="00B36EDB">
        <w:tc>
          <w:tcPr>
            <w:tcW w:w="3081" w:type="pct"/>
            <w:shd w:val="clear" w:color="auto" w:fill="auto"/>
          </w:tcPr>
          <w:p w14:paraId="59C7D523" w14:textId="77777777" w:rsidR="00EC7D15" w:rsidRPr="00C27318" w:rsidRDefault="00EC7D15" w:rsidP="00B36EDB">
            <w:pPr>
              <w:pStyle w:val="ASFKTablenorm"/>
              <w:ind w:left="57" w:right="57"/>
            </w:pPr>
            <w:r w:rsidRPr="00C27318">
              <w:t xml:space="preserve">Доп. </w:t>
            </w:r>
            <w:r w:rsidR="00A05FCE" w:rsidRPr="00C27318">
              <w:t>О</w:t>
            </w:r>
            <w:r w:rsidRPr="00C27318">
              <w:t>снование</w:t>
            </w:r>
          </w:p>
        </w:tc>
        <w:tc>
          <w:tcPr>
            <w:tcW w:w="1919" w:type="pct"/>
            <w:shd w:val="clear" w:color="auto" w:fill="auto"/>
          </w:tcPr>
          <w:p w14:paraId="62488936" w14:textId="77777777" w:rsidR="00EC7D15" w:rsidRPr="00E0290A" w:rsidRDefault="00EC7D15" w:rsidP="00B36EDB">
            <w:pPr>
              <w:pStyle w:val="ASFKTablenorm"/>
              <w:ind w:left="57" w:right="57"/>
            </w:pPr>
            <w:r w:rsidRPr="00E0290A">
              <w:t>Импорт из OEBS.</w:t>
            </w:r>
          </w:p>
        </w:tc>
      </w:tr>
      <w:tr w:rsidR="00EC7D15" w:rsidRPr="00590986" w14:paraId="387781C0" w14:textId="77777777" w:rsidTr="00B36EDB">
        <w:tc>
          <w:tcPr>
            <w:tcW w:w="3081" w:type="pct"/>
            <w:shd w:val="clear" w:color="auto" w:fill="auto"/>
          </w:tcPr>
          <w:p w14:paraId="00E84685" w14:textId="77777777" w:rsidR="00EC7D15" w:rsidRPr="00C27318" w:rsidRDefault="00EC7D15" w:rsidP="00B36EDB">
            <w:pPr>
              <w:pStyle w:val="ASFKTablenorm"/>
              <w:ind w:left="57" w:right="57"/>
            </w:pPr>
            <w:r w:rsidRPr="00C27318">
              <w:t>Дата начала приостановления</w:t>
            </w:r>
          </w:p>
        </w:tc>
        <w:tc>
          <w:tcPr>
            <w:tcW w:w="1919" w:type="pct"/>
            <w:shd w:val="clear" w:color="auto" w:fill="auto"/>
          </w:tcPr>
          <w:p w14:paraId="69E605C0" w14:textId="77777777" w:rsidR="00EC7D15" w:rsidRPr="00E0290A" w:rsidRDefault="00EC7D15" w:rsidP="00B36EDB">
            <w:pPr>
              <w:pStyle w:val="ASFKTablenorm"/>
              <w:ind w:left="57" w:right="57"/>
            </w:pPr>
            <w:r w:rsidRPr="00E0290A">
              <w:t>Импорт из OEBS.</w:t>
            </w:r>
          </w:p>
        </w:tc>
      </w:tr>
      <w:tr w:rsidR="00EC7D15" w:rsidRPr="00590986" w14:paraId="7C466E40" w14:textId="77777777" w:rsidTr="00B36EDB">
        <w:tc>
          <w:tcPr>
            <w:tcW w:w="3081" w:type="pct"/>
            <w:shd w:val="clear" w:color="auto" w:fill="auto"/>
          </w:tcPr>
          <w:p w14:paraId="5BB97060" w14:textId="77777777" w:rsidR="00EC7D15" w:rsidRPr="00C27318" w:rsidRDefault="00EC7D15" w:rsidP="00B36EDB">
            <w:pPr>
              <w:pStyle w:val="ASFKTablenorm"/>
              <w:ind w:left="57" w:right="57"/>
            </w:pPr>
            <w:r w:rsidRPr="00C27318">
              <w:t>Дата окончания приостановления</w:t>
            </w:r>
          </w:p>
        </w:tc>
        <w:tc>
          <w:tcPr>
            <w:tcW w:w="1919" w:type="pct"/>
            <w:shd w:val="clear" w:color="auto" w:fill="auto"/>
          </w:tcPr>
          <w:p w14:paraId="7418F39B" w14:textId="77777777" w:rsidR="00EC7D15" w:rsidRPr="00E0290A" w:rsidRDefault="00EC7D15" w:rsidP="00B36EDB">
            <w:pPr>
              <w:pStyle w:val="ASFKTablenorm"/>
              <w:ind w:left="57" w:right="57"/>
            </w:pPr>
            <w:r w:rsidRPr="00E0290A">
              <w:t>Импорт из OEBS.</w:t>
            </w:r>
          </w:p>
        </w:tc>
      </w:tr>
    </w:tbl>
    <w:p w14:paraId="350091A6" w14:textId="180BE445" w:rsidR="00EC7D15" w:rsidRPr="00E0290A" w:rsidRDefault="00EC7D15" w:rsidP="00EC7D15">
      <w:pPr>
        <w:pStyle w:val="ASFKNormal"/>
      </w:pPr>
      <w:r w:rsidRPr="00E0290A">
        <w:t xml:space="preserve">ЭФ документа </w:t>
      </w:r>
      <w:r>
        <w:t>«Уведомление о приостановлении операций по расходованию средств</w:t>
      </w:r>
      <w:r w:rsidR="0027431F">
        <w:t>», закладки «</w:t>
      </w:r>
      <w:r>
        <w:t>Подписи»</w:t>
      </w:r>
      <w:r w:rsidRPr="00E0290A">
        <w:t xml:space="preserve"> представлена на рисунке</w:t>
      </w:r>
      <w:r w:rsidR="00057014" w:rsidRPr="00057014">
        <w:t> </w:t>
      </w:r>
      <w:r>
        <w:fldChar w:fldCharType="begin"/>
      </w:r>
      <w:r>
        <w:instrText xml:space="preserve"> REF _Ref419300927 \h </w:instrText>
      </w:r>
      <w:r>
        <w:fldChar w:fldCharType="separate"/>
      </w:r>
      <w:r w:rsidR="00980F1C">
        <w:rPr>
          <w:noProof/>
        </w:rPr>
        <w:t>538</w:t>
      </w:r>
      <w:r>
        <w:fldChar w:fldCharType="end"/>
      </w:r>
      <w:r>
        <w:t>.</w:t>
      </w:r>
    </w:p>
    <w:p w14:paraId="71E065A4" w14:textId="77777777" w:rsidR="00EC7D15" w:rsidRPr="00E0290A" w:rsidRDefault="00CF4371" w:rsidP="00EC7D15">
      <w:pPr>
        <w:pStyle w:val="ASFKFigure"/>
      </w:pPr>
      <w:r>
        <w:rPr>
          <w:noProof/>
        </w:rPr>
        <w:drawing>
          <wp:inline distT="0" distB="0" distL="0" distR="0" wp14:anchorId="2EBF859E" wp14:editId="0475CB81">
            <wp:extent cx="6134100" cy="1009650"/>
            <wp:effectExtent l="0" t="0" r="0" b="0"/>
            <wp:docPr id="657" name="Рисунок 657" descr="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1_1"/>
                    <pic:cNvPicPr>
                      <a:picLocks noChangeAspect="1" noChangeArrowheads="1"/>
                    </pic:cNvPicPr>
                  </pic:nvPicPr>
                  <pic:blipFill>
                    <a:blip r:embed="rId618">
                      <a:lum bright="-10000" contrast="30000"/>
                      <a:extLst>
                        <a:ext uri="{28A0092B-C50C-407E-A947-70E740481C1C}">
                          <a14:useLocalDpi xmlns:a14="http://schemas.microsoft.com/office/drawing/2010/main" val="0"/>
                        </a:ext>
                      </a:extLst>
                    </a:blip>
                    <a:srcRect/>
                    <a:stretch>
                      <a:fillRect/>
                    </a:stretch>
                  </pic:blipFill>
                  <pic:spPr bwMode="auto">
                    <a:xfrm>
                      <a:off x="0" y="0"/>
                      <a:ext cx="6134100" cy="1009650"/>
                    </a:xfrm>
                    <a:prstGeom prst="rect">
                      <a:avLst/>
                    </a:prstGeom>
                    <a:noFill/>
                    <a:ln>
                      <a:noFill/>
                    </a:ln>
                  </pic:spPr>
                </pic:pic>
              </a:graphicData>
            </a:graphic>
          </wp:inline>
        </w:drawing>
      </w:r>
    </w:p>
    <w:p w14:paraId="48A84AB3" w14:textId="16A17608" w:rsidR="00EC7D15" w:rsidRPr="00E0290A" w:rsidRDefault="00034287" w:rsidP="00EC7D15">
      <w:pPr>
        <w:pStyle w:val="ASFKFigName"/>
      </w:pPr>
      <w:r>
        <w:rPr>
          <w:noProof/>
        </w:rPr>
        <w:fldChar w:fldCharType="begin"/>
      </w:r>
      <w:r>
        <w:rPr>
          <w:noProof/>
        </w:rPr>
        <w:instrText xml:space="preserve"> SEQ Рисунок \* ARABIC </w:instrText>
      </w:r>
      <w:r>
        <w:rPr>
          <w:noProof/>
        </w:rPr>
        <w:fldChar w:fldCharType="separate"/>
      </w:r>
      <w:bookmarkStart w:id="3199" w:name="_Ref419300927"/>
      <w:bookmarkStart w:id="3200" w:name="_Toc126840902"/>
      <w:r w:rsidR="00980F1C">
        <w:rPr>
          <w:noProof/>
        </w:rPr>
        <w:t>538</w:t>
      </w:r>
      <w:bookmarkEnd w:id="3199"/>
      <w:r>
        <w:rPr>
          <w:noProof/>
        </w:rPr>
        <w:fldChar w:fldCharType="end"/>
      </w:r>
      <w:r w:rsidR="00EC7D15" w:rsidRPr="00E0290A">
        <w:t xml:space="preserve">. ЭФ документа </w:t>
      </w:r>
      <w:r w:rsidR="00EC7D15">
        <w:t>«Уведомление о приостановлении операций по расходованию средств</w:t>
      </w:r>
      <w:r w:rsidR="0027431F">
        <w:t>», закладки «</w:t>
      </w:r>
      <w:r w:rsidR="00EC7D15">
        <w:t>Подписи»</w:t>
      </w:r>
      <w:bookmarkEnd w:id="3200"/>
    </w:p>
    <w:p w14:paraId="7B469442" w14:textId="0C896332" w:rsidR="00EC7D15" w:rsidRPr="00E0290A" w:rsidRDefault="00EC7D15" w:rsidP="00EC7D15">
      <w:pPr>
        <w:pStyle w:val="ASFKNormal"/>
      </w:pPr>
      <w:r w:rsidRPr="00E0290A">
        <w:t xml:space="preserve">Перечень полей документа </w:t>
      </w:r>
      <w:r>
        <w:t>«Уведомление о приостановлении опер</w:t>
      </w:r>
      <w:r w:rsidRPr="00EC7D15">
        <w:t>а</w:t>
      </w:r>
      <w:r>
        <w:t>ций по расходованию средств</w:t>
      </w:r>
      <w:r w:rsidR="0027431F">
        <w:t>», закладки «</w:t>
      </w:r>
      <w:r>
        <w:t>Подписи»</w:t>
      </w:r>
      <w:r w:rsidRPr="00E0290A">
        <w:t xml:space="preserve"> приведен в таблице</w:t>
      </w:r>
      <w:r w:rsidR="00057014" w:rsidRPr="00057014">
        <w:t> </w:t>
      </w:r>
      <w:r>
        <w:fldChar w:fldCharType="begin"/>
      </w:r>
      <w:r>
        <w:instrText xml:space="preserve"> REF _Ref419300928 \h </w:instrText>
      </w:r>
      <w:r>
        <w:fldChar w:fldCharType="separate"/>
      </w:r>
      <w:r w:rsidR="00980F1C">
        <w:rPr>
          <w:noProof/>
        </w:rPr>
        <w:t>308</w:t>
      </w:r>
      <w:r>
        <w:fldChar w:fldCharType="end"/>
      </w:r>
      <w:r>
        <w:t>.</w:t>
      </w:r>
    </w:p>
    <w:p w14:paraId="5DB2A302" w14:textId="1248059C" w:rsidR="00EC7D15" w:rsidRPr="00E0290A" w:rsidRDefault="00DD313F" w:rsidP="00EC7D15">
      <w:pPr>
        <w:pStyle w:val="ASFKNameTable"/>
      </w:pPr>
      <w:r>
        <w:rPr>
          <w:noProof/>
        </w:rPr>
        <w:fldChar w:fldCharType="begin"/>
      </w:r>
      <w:r>
        <w:rPr>
          <w:noProof/>
        </w:rPr>
        <w:instrText xml:space="preserve"> SEQ Таблица \* ARABIC </w:instrText>
      </w:r>
      <w:r>
        <w:rPr>
          <w:noProof/>
        </w:rPr>
        <w:fldChar w:fldCharType="separate"/>
      </w:r>
      <w:bookmarkStart w:id="3201" w:name="_Ref419300928"/>
      <w:bookmarkStart w:id="3202" w:name="_Toc126840338"/>
      <w:r w:rsidR="00980F1C">
        <w:rPr>
          <w:noProof/>
        </w:rPr>
        <w:t>308</w:t>
      </w:r>
      <w:bookmarkEnd w:id="3201"/>
      <w:r>
        <w:rPr>
          <w:noProof/>
        </w:rPr>
        <w:fldChar w:fldCharType="end"/>
      </w:r>
      <w:r w:rsidR="00EC7D15" w:rsidRPr="00E0290A">
        <w:t xml:space="preserve">. Описание полей документа </w:t>
      </w:r>
      <w:r w:rsidR="00EC7D15">
        <w:t>«Уведомление о приостановлении операций по расходованию средств</w:t>
      </w:r>
      <w:r w:rsidR="0027431F">
        <w:t>», закладки «</w:t>
      </w:r>
      <w:r w:rsidR="00EC7D15">
        <w:t>Подписи»</w:t>
      </w:r>
      <w:bookmarkEnd w:id="32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33"/>
        <w:gridCol w:w="3695"/>
      </w:tblGrid>
      <w:tr w:rsidR="00EC7D15" w:rsidRPr="00DC300C" w14:paraId="7CF3AA49" w14:textId="77777777" w:rsidTr="00B36EDB">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9246775" w14:textId="77777777" w:rsidR="00EC7D15" w:rsidRPr="00E0290A" w:rsidRDefault="00EC7D15" w:rsidP="005B3939">
            <w:pPr>
              <w:pStyle w:val="ASFKTableHead"/>
            </w:pPr>
            <w:r w:rsidRPr="00E0290A">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A1C446" w14:textId="77777777" w:rsidR="00EC7D15" w:rsidRPr="00E0290A" w:rsidRDefault="00EC7D15" w:rsidP="005B3939">
            <w:pPr>
              <w:pStyle w:val="ASFKTableHead"/>
            </w:pPr>
            <w:r w:rsidRPr="00E0290A">
              <w:t>Описание поля</w:t>
            </w:r>
          </w:p>
        </w:tc>
      </w:tr>
      <w:tr w:rsidR="00EC7D15" w:rsidRPr="00590986" w14:paraId="554ED9A7" w14:textId="77777777" w:rsidTr="00B36EDB">
        <w:tc>
          <w:tcPr>
            <w:tcW w:w="3081" w:type="pct"/>
            <w:shd w:val="clear" w:color="auto" w:fill="auto"/>
          </w:tcPr>
          <w:p w14:paraId="2AD8B246" w14:textId="77777777" w:rsidR="00EC7D15" w:rsidRPr="00E0290A" w:rsidRDefault="00EC7D15" w:rsidP="00B36EDB">
            <w:pPr>
              <w:pStyle w:val="ASFKTablenorm"/>
              <w:ind w:left="57" w:right="57"/>
            </w:pPr>
            <w:r w:rsidRPr="00E0290A">
              <w:t>ФИО руководителя ОрФК (иного уполномоченного лица)</w:t>
            </w:r>
          </w:p>
        </w:tc>
        <w:tc>
          <w:tcPr>
            <w:tcW w:w="1919" w:type="pct"/>
            <w:shd w:val="clear" w:color="auto" w:fill="auto"/>
          </w:tcPr>
          <w:p w14:paraId="563BF5BB" w14:textId="77777777" w:rsidR="00EC7D15" w:rsidRPr="00E0290A" w:rsidRDefault="00EC7D15" w:rsidP="00B36EDB">
            <w:pPr>
              <w:pStyle w:val="ASFKTablenorm"/>
              <w:ind w:left="57" w:right="57"/>
            </w:pPr>
            <w:r w:rsidRPr="00E0290A">
              <w:t>Импорт из OEBS.</w:t>
            </w:r>
          </w:p>
        </w:tc>
      </w:tr>
    </w:tbl>
    <w:p w14:paraId="4D00C9E3" w14:textId="77777777" w:rsidR="00EC7D15" w:rsidRPr="00A240A4" w:rsidRDefault="00EC7D15" w:rsidP="00EC7D15">
      <w:pPr>
        <w:pStyle w:val="32"/>
      </w:pPr>
      <w:bookmarkStart w:id="3203" w:name="_Toc419364893"/>
      <w:bookmarkStart w:id="3204" w:name="_Ref419367378"/>
      <w:bookmarkStart w:id="3205" w:name="_Toc420936531"/>
      <w:bookmarkStart w:id="3206" w:name="_Toc452374077"/>
      <w:bookmarkStart w:id="3207" w:name="_Ref454269159"/>
      <w:bookmarkStart w:id="3208" w:name="_Toc126840016"/>
      <w:bookmarkStart w:id="3209" w:name="_Toc418499751"/>
      <w:bookmarkStart w:id="3210" w:name="_Toc418501897"/>
      <w:bookmarkStart w:id="3211" w:name="_Toc419363078"/>
      <w:r w:rsidRPr="00A240A4">
        <w:t>Уведомление о поступлении решения налогового органа</w:t>
      </w:r>
      <w:bookmarkEnd w:id="3203"/>
      <w:bookmarkEnd w:id="3204"/>
      <w:bookmarkEnd w:id="3205"/>
      <w:bookmarkEnd w:id="3206"/>
      <w:bookmarkEnd w:id="3207"/>
      <w:bookmarkEnd w:id="3208"/>
    </w:p>
    <w:p w14:paraId="324DEAB9" w14:textId="77777777" w:rsidR="00EC7D15" w:rsidRPr="00A240A4" w:rsidRDefault="00EC7D15" w:rsidP="00EC7D15">
      <w:pPr>
        <w:pStyle w:val="ASFKNormal"/>
      </w:pPr>
      <w:r w:rsidRPr="00A240A4">
        <w:t xml:space="preserve">Документ </w:t>
      </w:r>
      <w:r>
        <w:t>«</w:t>
      </w:r>
      <w:r w:rsidRPr="00A240A4">
        <w:t>Уведомление о поступлении решения налогового органа</w:t>
      </w:r>
      <w:r>
        <w:t>»</w:t>
      </w:r>
      <w:r w:rsidRPr="00A240A4">
        <w:t xml:space="preserve"> служит для ув</w:t>
      </w:r>
      <w:r w:rsidRPr="00EC7D15">
        <w:t>е</w:t>
      </w:r>
      <w:r w:rsidRPr="00A240A4">
        <w:t>домления должника о поступлении в ТОФК решения налогового органа.</w:t>
      </w:r>
    </w:p>
    <w:p w14:paraId="72328C34" w14:textId="04544E1F" w:rsidR="00EC7D15" w:rsidRPr="00A240A4" w:rsidRDefault="00EC7D15" w:rsidP="00EC7D15">
      <w:pPr>
        <w:pStyle w:val="ASFKNormal"/>
      </w:pPr>
      <w:r w:rsidRPr="00A240A4">
        <w:t xml:space="preserve">Для работы с документами </w:t>
      </w:r>
      <w:r>
        <w:t>«</w:t>
      </w:r>
      <w:r w:rsidRPr="00A240A4">
        <w:t>Уведомление о возобновлении исполнения решения нал</w:t>
      </w:r>
      <w:r w:rsidRPr="00EC7D15">
        <w:t>о</w:t>
      </w:r>
      <w:r w:rsidRPr="00A240A4">
        <w:t>гового органа</w:t>
      </w:r>
      <w:r>
        <w:t>»</w:t>
      </w:r>
      <w:r w:rsidRPr="00A240A4">
        <w:t xml:space="preserve"> следует перейти в пункт меню </w:t>
      </w:r>
      <w:r>
        <w:t>«</w:t>
      </w:r>
      <w:r w:rsidRPr="00A240A4">
        <w:t xml:space="preserve">Документы – Исполнение решений </w:t>
      </w:r>
      <w:r w:rsidRPr="00A240A4">
        <w:lastRenderedPageBreak/>
        <w:t>налог</w:t>
      </w:r>
      <w:r w:rsidRPr="00EC7D15">
        <w:t>о</w:t>
      </w:r>
      <w:r w:rsidRPr="00A240A4">
        <w:t>вых органов – Уведомление о поступлении решения налогового органа</w:t>
      </w:r>
      <w:r>
        <w:t>»</w:t>
      </w:r>
      <w:r w:rsidRPr="00A240A4">
        <w:t>. Откроется ЭФ сп</w:t>
      </w:r>
      <w:r w:rsidRPr="00EC7D15">
        <w:t>и</w:t>
      </w:r>
      <w:r w:rsidRPr="00A240A4">
        <w:t>ска документов, представленная на рисунке</w:t>
      </w:r>
      <w:r w:rsidR="00057014" w:rsidRPr="00057014">
        <w:t> </w:t>
      </w:r>
      <w:r w:rsidRPr="00A240A4">
        <w:fldChar w:fldCharType="begin"/>
      </w:r>
      <w:r w:rsidRPr="00A240A4">
        <w:instrText xml:space="preserve"> REF _Ref419364901 \h </w:instrText>
      </w:r>
      <w:r w:rsidRPr="00A240A4">
        <w:fldChar w:fldCharType="separate"/>
      </w:r>
      <w:r w:rsidR="00980F1C">
        <w:rPr>
          <w:noProof/>
        </w:rPr>
        <w:t>539</w:t>
      </w:r>
      <w:r w:rsidRPr="00A240A4">
        <w:fldChar w:fldCharType="end"/>
      </w:r>
      <w:r w:rsidRPr="00A240A4">
        <w:t>.</w:t>
      </w:r>
    </w:p>
    <w:p w14:paraId="18398E4B" w14:textId="77777777" w:rsidR="00EC7D15" w:rsidRPr="00A240A4" w:rsidRDefault="00CF4371" w:rsidP="00EC7D15">
      <w:pPr>
        <w:pStyle w:val="ASFKFigure"/>
      </w:pPr>
      <w:r>
        <w:rPr>
          <w:noProof/>
        </w:rPr>
        <w:drawing>
          <wp:inline distT="0" distB="0" distL="0" distR="0" wp14:anchorId="360CC3D1" wp14:editId="22C10C5C">
            <wp:extent cx="6124575" cy="4210050"/>
            <wp:effectExtent l="0" t="0" r="9525" b="0"/>
            <wp:docPr id="658" name="Рисунок 6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0"/>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7314A032" w14:textId="64E2521E" w:rsidR="00EC7D15" w:rsidRPr="00A240A4" w:rsidRDefault="00034287" w:rsidP="00EC7D15">
      <w:pPr>
        <w:pStyle w:val="ASFKFigName"/>
      </w:pPr>
      <w:r>
        <w:rPr>
          <w:noProof/>
        </w:rPr>
        <w:fldChar w:fldCharType="begin"/>
      </w:r>
      <w:r>
        <w:rPr>
          <w:noProof/>
        </w:rPr>
        <w:instrText xml:space="preserve"> SEQ Рисунок \* ARABIC </w:instrText>
      </w:r>
      <w:r>
        <w:rPr>
          <w:noProof/>
        </w:rPr>
        <w:fldChar w:fldCharType="separate"/>
      </w:r>
      <w:bookmarkStart w:id="3212" w:name="_Ref419364901"/>
      <w:bookmarkStart w:id="3213" w:name="_Toc126840903"/>
      <w:r w:rsidR="00980F1C">
        <w:rPr>
          <w:noProof/>
        </w:rPr>
        <w:t>539</w:t>
      </w:r>
      <w:bookmarkEnd w:id="3212"/>
      <w:r>
        <w:rPr>
          <w:noProof/>
        </w:rPr>
        <w:fldChar w:fldCharType="end"/>
      </w:r>
      <w:r w:rsidR="00EC7D15" w:rsidRPr="00A240A4">
        <w:t xml:space="preserve">. ЭФ списка документов </w:t>
      </w:r>
      <w:r w:rsidR="00EC7D15">
        <w:t>«</w:t>
      </w:r>
      <w:r w:rsidR="00EC7D15" w:rsidRPr="00A240A4">
        <w:t>Уведомление о поступлении решения налогового органа</w:t>
      </w:r>
      <w:r w:rsidR="00EC7D15">
        <w:t>»</w:t>
      </w:r>
      <w:bookmarkEnd w:id="3213"/>
    </w:p>
    <w:p w14:paraId="79528CE8" w14:textId="77777777" w:rsidR="00EC7D15" w:rsidRPr="00A240A4" w:rsidRDefault="00EC7D15" w:rsidP="00EC7D15">
      <w:pPr>
        <w:pStyle w:val="41"/>
      </w:pPr>
      <w:r w:rsidRPr="00A240A4">
        <w:t>Доступные операции</w:t>
      </w:r>
    </w:p>
    <w:p w14:paraId="6EF48C1A" w14:textId="77777777" w:rsidR="00EC7D15" w:rsidRPr="00A240A4" w:rsidRDefault="00EC7D15" w:rsidP="00EC7D15">
      <w:pPr>
        <w:pStyle w:val="ASFKNormal"/>
      </w:pPr>
      <w:r w:rsidRPr="00A240A4">
        <w:t xml:space="preserve">На </w:t>
      </w:r>
      <w:r w:rsidRPr="00E0290A">
        <w:t>АРМ </w:t>
      </w:r>
      <w:r>
        <w:t>Офлайн (НУБП, ПБС)</w:t>
      </w:r>
      <w:r w:rsidRPr="00E0290A">
        <w:t xml:space="preserve"> </w:t>
      </w:r>
      <w:r w:rsidRPr="00A240A4">
        <w:t>доступны следующие операции над документом:</w:t>
      </w:r>
    </w:p>
    <w:p w14:paraId="36AFA9F9" w14:textId="77777777" w:rsidR="00EC7D15" w:rsidRPr="00A240A4" w:rsidRDefault="00EC7D15" w:rsidP="00EC7D15">
      <w:pPr>
        <w:pStyle w:val="ASFKListmark1"/>
      </w:pPr>
      <w:r w:rsidRPr="00A240A4">
        <w:t>просмотр;</w:t>
      </w:r>
    </w:p>
    <w:p w14:paraId="0C1877EC" w14:textId="77777777" w:rsidR="00EC7D15" w:rsidRPr="00A240A4" w:rsidRDefault="00EC7D15" w:rsidP="00EC7D15">
      <w:pPr>
        <w:pStyle w:val="ASFKListmark1"/>
      </w:pPr>
      <w:r w:rsidRPr="00A240A4">
        <w:t xml:space="preserve">проверка </w:t>
      </w:r>
      <w:r>
        <w:t>ЭП</w:t>
      </w:r>
      <w:r w:rsidRPr="00A240A4">
        <w:t>;</w:t>
      </w:r>
    </w:p>
    <w:p w14:paraId="21BD50A2" w14:textId="77777777" w:rsidR="00EC7D15" w:rsidRPr="00A240A4" w:rsidRDefault="00EC7D15" w:rsidP="00EC7D15">
      <w:pPr>
        <w:pStyle w:val="ASFKListmark1"/>
      </w:pPr>
      <w:r>
        <w:t>печать</w:t>
      </w:r>
      <w:r w:rsidRPr="00A240A4">
        <w:t>.</w:t>
      </w:r>
    </w:p>
    <w:p w14:paraId="76CB1DA8" w14:textId="77777777" w:rsidR="00EC7D15" w:rsidRPr="00A240A4" w:rsidRDefault="00EC7D15" w:rsidP="00EC7D15">
      <w:pPr>
        <w:pStyle w:val="41"/>
      </w:pPr>
      <w:r w:rsidRPr="00A240A4">
        <w:t>Экранная форма документа</w:t>
      </w:r>
    </w:p>
    <w:p w14:paraId="693DA8D2" w14:textId="3EDF5237" w:rsidR="00EC7D15" w:rsidRPr="00A240A4" w:rsidRDefault="00EC7D15" w:rsidP="00EC7D15">
      <w:pPr>
        <w:pStyle w:val="ASFKNormal"/>
      </w:pPr>
      <w:r w:rsidRPr="00A240A4">
        <w:t xml:space="preserve">ЭФ документа </w:t>
      </w:r>
      <w:r>
        <w:t>«</w:t>
      </w:r>
      <w:r w:rsidRPr="00A240A4">
        <w:t>Уведомление о поступлении решения налогового органа</w:t>
      </w:r>
      <w:r w:rsidR="0027431F">
        <w:t>», закладки «</w:t>
      </w:r>
      <w:r w:rsidRPr="00A240A4">
        <w:t>Документ (1)</w:t>
      </w:r>
      <w:r>
        <w:t>»</w:t>
      </w:r>
      <w:r w:rsidRPr="00A240A4">
        <w:t xml:space="preserve"> представлена на рисунке</w:t>
      </w:r>
      <w:r w:rsidR="00057014" w:rsidRPr="00057014">
        <w:t> </w:t>
      </w:r>
      <w:r w:rsidRPr="00A240A4">
        <w:fldChar w:fldCharType="begin"/>
      </w:r>
      <w:r w:rsidRPr="00A240A4">
        <w:instrText xml:space="preserve"> REF _Ref419364900 \h </w:instrText>
      </w:r>
      <w:r w:rsidRPr="00A240A4">
        <w:fldChar w:fldCharType="separate"/>
      </w:r>
      <w:r w:rsidR="00980F1C">
        <w:rPr>
          <w:noProof/>
        </w:rPr>
        <w:t>540</w:t>
      </w:r>
      <w:r w:rsidRPr="00A240A4">
        <w:fldChar w:fldCharType="end"/>
      </w:r>
      <w:r w:rsidRPr="00A240A4">
        <w:t>.</w:t>
      </w:r>
    </w:p>
    <w:p w14:paraId="7D82649D" w14:textId="77777777" w:rsidR="00EC7D15" w:rsidRPr="00A240A4" w:rsidRDefault="00CF4371" w:rsidP="00EC7D15">
      <w:pPr>
        <w:pStyle w:val="ASFKFigure"/>
      </w:pPr>
      <w:r>
        <w:rPr>
          <w:noProof/>
        </w:rPr>
        <w:lastRenderedPageBreak/>
        <w:drawing>
          <wp:inline distT="0" distB="0" distL="0" distR="0" wp14:anchorId="6303DA52" wp14:editId="25DB5EC5">
            <wp:extent cx="6124575" cy="2466975"/>
            <wp:effectExtent l="0" t="0" r="9525" b="9525"/>
            <wp:docPr id="659" name="Рисунок 65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2"/>
                    <pic:cNvPicPr>
                      <a:picLocks noChangeAspect="1" noChangeArrowheads="1"/>
                    </pic:cNvPicPr>
                  </pic:nvPicPr>
                  <pic:blipFill>
                    <a:blip r:embed="rId620">
                      <a:lum bright="-10000" contrast="20000"/>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0E5AE38F" w14:textId="158D6968" w:rsidR="00EC7D15" w:rsidRPr="00A240A4" w:rsidRDefault="00034287" w:rsidP="00EC7D15">
      <w:pPr>
        <w:pStyle w:val="ASFKFigName"/>
      </w:pPr>
      <w:r>
        <w:rPr>
          <w:noProof/>
        </w:rPr>
        <w:fldChar w:fldCharType="begin"/>
      </w:r>
      <w:r>
        <w:rPr>
          <w:noProof/>
        </w:rPr>
        <w:instrText xml:space="preserve"> SEQ Рисунок \* ARABIC </w:instrText>
      </w:r>
      <w:r>
        <w:rPr>
          <w:noProof/>
        </w:rPr>
        <w:fldChar w:fldCharType="separate"/>
      </w:r>
      <w:bookmarkStart w:id="3214" w:name="_Ref419364900"/>
      <w:bookmarkStart w:id="3215" w:name="_Toc126840904"/>
      <w:r w:rsidR="00980F1C">
        <w:rPr>
          <w:noProof/>
        </w:rPr>
        <w:t>540</w:t>
      </w:r>
      <w:bookmarkEnd w:id="3214"/>
      <w:r>
        <w:rPr>
          <w:noProof/>
        </w:rPr>
        <w:fldChar w:fldCharType="end"/>
      </w:r>
      <w:r w:rsidR="00EC7D15" w:rsidRPr="00A240A4">
        <w:t xml:space="preserve">. ЭФ документа </w:t>
      </w:r>
      <w:r w:rsidR="00EC7D15">
        <w:t>«</w:t>
      </w:r>
      <w:r w:rsidR="00EC7D15" w:rsidRPr="00A240A4">
        <w:t>Уведомление о поступлении решения налогового органа</w:t>
      </w:r>
      <w:r w:rsidR="0027431F">
        <w:t>», закладки «</w:t>
      </w:r>
      <w:r w:rsidR="00EC7D15" w:rsidRPr="00A240A4">
        <w:t>Документ (1)</w:t>
      </w:r>
      <w:r w:rsidR="00EC7D15">
        <w:t>»</w:t>
      </w:r>
      <w:bookmarkEnd w:id="3215"/>
    </w:p>
    <w:p w14:paraId="4FD896A0" w14:textId="24FBCB85" w:rsidR="00EC7D15" w:rsidRPr="00A240A4" w:rsidRDefault="00EC7D15" w:rsidP="00EC7D15">
      <w:pPr>
        <w:pStyle w:val="ASFKNormal"/>
      </w:pPr>
      <w:r w:rsidRPr="00A240A4">
        <w:t xml:space="preserve">Перечень полей документа </w:t>
      </w:r>
      <w:r>
        <w:t>«</w:t>
      </w:r>
      <w:r w:rsidRPr="00A240A4">
        <w:t>Уведомление о поступлении решения н</w:t>
      </w:r>
      <w:r w:rsidRPr="00EC7D15">
        <w:t>а</w:t>
      </w:r>
      <w:r w:rsidRPr="00A240A4">
        <w:t>логового органа</w:t>
      </w:r>
      <w:r w:rsidR="0027431F">
        <w:t>», закладки «</w:t>
      </w:r>
      <w:r w:rsidRPr="00A240A4">
        <w:t>Документ (1)</w:t>
      </w:r>
      <w:r>
        <w:t>»</w:t>
      </w:r>
      <w:r w:rsidRPr="00A240A4">
        <w:t xml:space="preserve"> приведен в таблице</w:t>
      </w:r>
      <w:r w:rsidR="00057014" w:rsidRPr="00057014">
        <w:t> </w:t>
      </w:r>
      <w:r w:rsidRPr="00A240A4">
        <w:fldChar w:fldCharType="begin"/>
      </w:r>
      <w:r w:rsidRPr="00A240A4">
        <w:instrText xml:space="preserve"> REF _Ref419364899 \h </w:instrText>
      </w:r>
      <w:r w:rsidRPr="00A240A4">
        <w:fldChar w:fldCharType="separate"/>
      </w:r>
      <w:r w:rsidR="00980F1C">
        <w:rPr>
          <w:noProof/>
        </w:rPr>
        <w:t>309</w:t>
      </w:r>
      <w:r w:rsidRPr="00A240A4">
        <w:fldChar w:fldCharType="end"/>
      </w:r>
      <w:r w:rsidRPr="00A240A4">
        <w:t>.</w:t>
      </w:r>
    </w:p>
    <w:p w14:paraId="43176260" w14:textId="1EB23FAE" w:rsidR="00EC7D15" w:rsidRPr="00A240A4" w:rsidRDefault="00DD313F" w:rsidP="00EC7D15">
      <w:pPr>
        <w:pStyle w:val="ASFKNameTable"/>
      </w:pPr>
      <w:r>
        <w:rPr>
          <w:noProof/>
        </w:rPr>
        <w:fldChar w:fldCharType="begin"/>
      </w:r>
      <w:r>
        <w:rPr>
          <w:noProof/>
        </w:rPr>
        <w:instrText xml:space="preserve"> SEQ Таблица \* ARABIC </w:instrText>
      </w:r>
      <w:r>
        <w:rPr>
          <w:noProof/>
        </w:rPr>
        <w:fldChar w:fldCharType="separate"/>
      </w:r>
      <w:bookmarkStart w:id="3216" w:name="_Ref419364899"/>
      <w:bookmarkStart w:id="3217" w:name="_Toc126840339"/>
      <w:r w:rsidR="00980F1C">
        <w:rPr>
          <w:noProof/>
        </w:rPr>
        <w:t>309</w:t>
      </w:r>
      <w:bookmarkEnd w:id="3216"/>
      <w:r>
        <w:rPr>
          <w:noProof/>
        </w:rPr>
        <w:fldChar w:fldCharType="end"/>
      </w:r>
      <w:r w:rsidR="00EC7D15" w:rsidRPr="00A240A4">
        <w:t xml:space="preserve">. Описание полей документа </w:t>
      </w:r>
      <w:r w:rsidR="00EC7D15">
        <w:t>«</w:t>
      </w:r>
      <w:r w:rsidR="00EC7D15" w:rsidRPr="00A240A4">
        <w:t>Уведомление о поступлении решения налогового органа</w:t>
      </w:r>
      <w:r w:rsidR="0027431F">
        <w:t>», закладки «</w:t>
      </w:r>
      <w:r w:rsidR="00EC7D15" w:rsidRPr="00A240A4">
        <w:t>Документ (1)</w:t>
      </w:r>
      <w:r w:rsidR="00EC7D15">
        <w:t>»</w:t>
      </w:r>
      <w:bookmarkEnd w:id="32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33"/>
        <w:gridCol w:w="3695"/>
      </w:tblGrid>
      <w:tr w:rsidR="00EC7D15" w:rsidRPr="00DC300C" w14:paraId="528869D4" w14:textId="77777777" w:rsidTr="00B36EDB">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25C614" w14:textId="77777777" w:rsidR="00EC7D15" w:rsidRPr="00A240A4" w:rsidRDefault="00EC7D15" w:rsidP="005B3939">
            <w:pPr>
              <w:pStyle w:val="ASFKTableHead"/>
            </w:pPr>
            <w:r w:rsidRPr="00A240A4">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2CD8DE" w14:textId="77777777" w:rsidR="00EC7D15" w:rsidRPr="00A240A4" w:rsidRDefault="00EC7D15" w:rsidP="005B3939">
            <w:pPr>
              <w:pStyle w:val="ASFKTableHead"/>
            </w:pPr>
            <w:r w:rsidRPr="00A240A4">
              <w:t>Описание поля</w:t>
            </w:r>
          </w:p>
        </w:tc>
      </w:tr>
      <w:tr w:rsidR="00EC7D15" w:rsidRPr="00590986" w14:paraId="5FC61B31" w14:textId="77777777" w:rsidTr="00B36EDB">
        <w:tc>
          <w:tcPr>
            <w:tcW w:w="3081" w:type="pct"/>
            <w:shd w:val="clear" w:color="auto" w:fill="auto"/>
          </w:tcPr>
          <w:p w14:paraId="5650D829" w14:textId="77777777" w:rsidR="00EC7D15" w:rsidRPr="00A240A4" w:rsidRDefault="00EC7D15" w:rsidP="00B36EDB">
            <w:pPr>
              <w:pStyle w:val="ASFKTablenorm"/>
              <w:ind w:left="57" w:right="57"/>
            </w:pPr>
            <w:r w:rsidRPr="00A240A4">
              <w:t>Дата</w:t>
            </w:r>
          </w:p>
        </w:tc>
        <w:tc>
          <w:tcPr>
            <w:tcW w:w="1919" w:type="pct"/>
            <w:shd w:val="clear" w:color="auto" w:fill="auto"/>
          </w:tcPr>
          <w:p w14:paraId="7681772E" w14:textId="77777777" w:rsidR="00EC7D15" w:rsidRPr="00A240A4" w:rsidRDefault="00EC7D15" w:rsidP="00B36EDB">
            <w:pPr>
              <w:pStyle w:val="ASFKTablenorm"/>
              <w:ind w:left="57" w:right="57"/>
            </w:pPr>
            <w:r w:rsidRPr="00A240A4">
              <w:t>Импорт из OEBS.</w:t>
            </w:r>
          </w:p>
        </w:tc>
      </w:tr>
      <w:tr w:rsidR="00EC7D15" w:rsidRPr="00590986" w14:paraId="7410EE65" w14:textId="77777777" w:rsidTr="00B36EDB">
        <w:tc>
          <w:tcPr>
            <w:tcW w:w="3081" w:type="pct"/>
            <w:shd w:val="clear" w:color="auto" w:fill="auto"/>
          </w:tcPr>
          <w:p w14:paraId="4E0E0DD4" w14:textId="77777777" w:rsidR="00EC7D15" w:rsidRPr="00A240A4" w:rsidRDefault="00EC7D15" w:rsidP="00B36EDB">
            <w:pPr>
              <w:pStyle w:val="ASFKTablenorm"/>
              <w:ind w:left="57" w:right="57"/>
            </w:pPr>
            <w:r w:rsidRPr="00A240A4">
              <w:t>Статус</w:t>
            </w:r>
          </w:p>
        </w:tc>
        <w:tc>
          <w:tcPr>
            <w:tcW w:w="1919" w:type="pct"/>
            <w:shd w:val="clear" w:color="auto" w:fill="auto"/>
          </w:tcPr>
          <w:p w14:paraId="0C354E7E" w14:textId="77777777" w:rsidR="00EC7D15" w:rsidRPr="00A240A4" w:rsidRDefault="00EC7D15" w:rsidP="00B36EDB">
            <w:pPr>
              <w:pStyle w:val="ASFKTablenorm"/>
              <w:ind w:left="57" w:right="57"/>
            </w:pPr>
            <w:r w:rsidRPr="00A240A4">
              <w:t>Импорт из OEBS.</w:t>
            </w:r>
          </w:p>
        </w:tc>
      </w:tr>
      <w:tr w:rsidR="00EC7D15" w:rsidRPr="00590986" w14:paraId="4290FC5E" w14:textId="77777777" w:rsidTr="00B36EDB">
        <w:tc>
          <w:tcPr>
            <w:tcW w:w="3081" w:type="pct"/>
            <w:shd w:val="clear" w:color="auto" w:fill="auto"/>
          </w:tcPr>
          <w:p w14:paraId="4896827D" w14:textId="77777777" w:rsidR="00EC7D15" w:rsidRPr="00A240A4" w:rsidRDefault="00EC7D15" w:rsidP="00B36EDB">
            <w:pPr>
              <w:pStyle w:val="ASFKTablenorm"/>
              <w:ind w:left="57" w:right="57"/>
            </w:pPr>
            <w:r w:rsidRPr="00A240A4">
              <w:t>№</w:t>
            </w:r>
          </w:p>
        </w:tc>
        <w:tc>
          <w:tcPr>
            <w:tcW w:w="1919" w:type="pct"/>
            <w:shd w:val="clear" w:color="auto" w:fill="auto"/>
          </w:tcPr>
          <w:p w14:paraId="5118E188" w14:textId="77777777" w:rsidR="00EC7D15" w:rsidRPr="00A240A4" w:rsidRDefault="00EC7D15" w:rsidP="00B36EDB">
            <w:pPr>
              <w:pStyle w:val="ASFKTablenorm"/>
              <w:ind w:left="57" w:right="57"/>
            </w:pPr>
            <w:r w:rsidRPr="00A240A4">
              <w:t>Импорт из OEBS.</w:t>
            </w:r>
          </w:p>
        </w:tc>
      </w:tr>
      <w:tr w:rsidR="00EC7D15" w:rsidRPr="00590986" w14:paraId="2A4587FC" w14:textId="77777777" w:rsidTr="00B36EDB">
        <w:tc>
          <w:tcPr>
            <w:tcW w:w="3081" w:type="pct"/>
            <w:shd w:val="clear" w:color="auto" w:fill="auto"/>
          </w:tcPr>
          <w:p w14:paraId="4F2E7372" w14:textId="77777777" w:rsidR="00EC7D15" w:rsidRPr="00A240A4" w:rsidRDefault="00EC7D15" w:rsidP="00B36EDB">
            <w:pPr>
              <w:pStyle w:val="ASFKTablenorm"/>
              <w:ind w:left="57" w:right="57"/>
            </w:pPr>
            <w:r w:rsidRPr="00A240A4">
              <w:t>Дата доставки</w:t>
            </w:r>
          </w:p>
        </w:tc>
        <w:tc>
          <w:tcPr>
            <w:tcW w:w="1919" w:type="pct"/>
            <w:shd w:val="clear" w:color="auto" w:fill="auto"/>
          </w:tcPr>
          <w:p w14:paraId="440FB953" w14:textId="77777777" w:rsidR="00EC7D15" w:rsidRPr="00A240A4" w:rsidRDefault="00EC7D15" w:rsidP="00B36EDB">
            <w:pPr>
              <w:pStyle w:val="ASFKTablenorm"/>
              <w:ind w:left="57" w:right="57"/>
            </w:pPr>
            <w:r w:rsidRPr="00A240A4">
              <w:t>Автоматически заполняется текущей датой при получении документа.</w:t>
            </w:r>
          </w:p>
        </w:tc>
      </w:tr>
      <w:tr w:rsidR="00EC7D15" w:rsidRPr="00590986" w14:paraId="13DEBEE5" w14:textId="77777777" w:rsidTr="00B36EDB">
        <w:tc>
          <w:tcPr>
            <w:tcW w:w="3081" w:type="pct"/>
            <w:shd w:val="clear" w:color="auto" w:fill="auto"/>
          </w:tcPr>
          <w:p w14:paraId="487E986D" w14:textId="77777777" w:rsidR="00EC7D15" w:rsidRPr="00A240A4" w:rsidRDefault="00EC7D15" w:rsidP="00B36EDB">
            <w:pPr>
              <w:pStyle w:val="ASFKTablenorm"/>
              <w:ind w:left="57" w:right="57"/>
            </w:pPr>
            <w:r w:rsidRPr="00A240A4">
              <w:t>Наименование должника</w:t>
            </w:r>
          </w:p>
        </w:tc>
        <w:tc>
          <w:tcPr>
            <w:tcW w:w="1919" w:type="pct"/>
            <w:shd w:val="clear" w:color="auto" w:fill="auto"/>
          </w:tcPr>
          <w:p w14:paraId="3BAA6B2F" w14:textId="77777777" w:rsidR="00EC7D15" w:rsidRPr="00A240A4" w:rsidRDefault="00EC7D15" w:rsidP="00B36EDB">
            <w:pPr>
              <w:pStyle w:val="ASFKTablenorm"/>
              <w:ind w:left="57" w:right="57"/>
            </w:pPr>
            <w:r w:rsidRPr="00A240A4">
              <w:t>Импорт из OEBS.</w:t>
            </w:r>
          </w:p>
        </w:tc>
      </w:tr>
      <w:tr w:rsidR="00EC7D15" w:rsidRPr="00590986" w14:paraId="577AE196" w14:textId="77777777" w:rsidTr="00B36EDB">
        <w:tc>
          <w:tcPr>
            <w:tcW w:w="3081" w:type="pct"/>
            <w:shd w:val="clear" w:color="auto" w:fill="auto"/>
          </w:tcPr>
          <w:p w14:paraId="634E2258" w14:textId="77777777" w:rsidR="00EC7D15" w:rsidRPr="00A240A4" w:rsidRDefault="00EC7D15" w:rsidP="00B36EDB">
            <w:pPr>
              <w:pStyle w:val="ASFKTablenorm"/>
              <w:ind w:left="57" w:right="57"/>
            </w:pPr>
            <w:r w:rsidRPr="00A240A4">
              <w:t>Адрес должника</w:t>
            </w:r>
          </w:p>
        </w:tc>
        <w:tc>
          <w:tcPr>
            <w:tcW w:w="1919" w:type="pct"/>
            <w:shd w:val="clear" w:color="auto" w:fill="auto"/>
          </w:tcPr>
          <w:p w14:paraId="47886AED" w14:textId="77777777" w:rsidR="00EC7D15" w:rsidRPr="00A240A4" w:rsidRDefault="00EC7D15" w:rsidP="00B36EDB">
            <w:pPr>
              <w:pStyle w:val="ASFKTablenorm"/>
              <w:ind w:left="57" w:right="57"/>
            </w:pPr>
            <w:r w:rsidRPr="00A240A4">
              <w:t>Импорт из OEBS.</w:t>
            </w:r>
          </w:p>
        </w:tc>
      </w:tr>
      <w:tr w:rsidR="00EC7D15" w:rsidRPr="00590986" w14:paraId="25E5FFC0" w14:textId="77777777" w:rsidTr="00B36EDB">
        <w:tc>
          <w:tcPr>
            <w:tcW w:w="3081" w:type="pct"/>
            <w:shd w:val="clear" w:color="auto" w:fill="auto"/>
          </w:tcPr>
          <w:p w14:paraId="202D0904" w14:textId="77777777" w:rsidR="00EC7D15" w:rsidRPr="00A240A4" w:rsidRDefault="00EC7D15" w:rsidP="00B36EDB">
            <w:pPr>
              <w:pStyle w:val="ASFKTablenorm"/>
              <w:ind w:left="57" w:right="57"/>
            </w:pPr>
            <w:r w:rsidRPr="00A240A4">
              <w:t>ТОФК должника</w:t>
            </w:r>
          </w:p>
        </w:tc>
        <w:tc>
          <w:tcPr>
            <w:tcW w:w="1919" w:type="pct"/>
            <w:shd w:val="clear" w:color="auto" w:fill="auto"/>
          </w:tcPr>
          <w:p w14:paraId="7ABFA9E7" w14:textId="77777777" w:rsidR="00EC7D15" w:rsidRPr="00A240A4" w:rsidRDefault="00EC7D15" w:rsidP="00B36EDB">
            <w:pPr>
              <w:pStyle w:val="ASFKTablenorm"/>
              <w:ind w:left="57" w:right="57"/>
            </w:pPr>
            <w:r w:rsidRPr="00A240A4">
              <w:t>Импорт из OEBS.</w:t>
            </w:r>
          </w:p>
        </w:tc>
      </w:tr>
      <w:tr w:rsidR="00EC7D15" w:rsidRPr="00590986" w14:paraId="14CB3DDE" w14:textId="77777777" w:rsidTr="00B36EDB">
        <w:tc>
          <w:tcPr>
            <w:tcW w:w="3081" w:type="pct"/>
            <w:shd w:val="clear" w:color="auto" w:fill="auto"/>
          </w:tcPr>
          <w:p w14:paraId="039133E8" w14:textId="77777777" w:rsidR="00EC7D15" w:rsidRPr="00A240A4" w:rsidRDefault="00EC7D15" w:rsidP="00B36EDB">
            <w:pPr>
              <w:pStyle w:val="ASFKTablenorm"/>
              <w:ind w:left="57" w:right="57"/>
            </w:pPr>
            <w:r w:rsidRPr="00A240A4">
              <w:t>Код ТОФК</w:t>
            </w:r>
          </w:p>
        </w:tc>
        <w:tc>
          <w:tcPr>
            <w:tcW w:w="1919" w:type="pct"/>
            <w:shd w:val="clear" w:color="auto" w:fill="auto"/>
          </w:tcPr>
          <w:p w14:paraId="748105DF" w14:textId="77777777" w:rsidR="00EC7D15" w:rsidRPr="00A240A4" w:rsidRDefault="00EC7D15" w:rsidP="00B36EDB">
            <w:pPr>
              <w:pStyle w:val="ASFKTablenorm"/>
              <w:ind w:left="57" w:right="57"/>
            </w:pPr>
            <w:r w:rsidRPr="00A240A4">
              <w:t>Импорт из OEBS.</w:t>
            </w:r>
          </w:p>
        </w:tc>
      </w:tr>
      <w:tr w:rsidR="00EC7D15" w:rsidRPr="00590986" w14:paraId="2EF46886" w14:textId="77777777" w:rsidTr="00B36EDB">
        <w:tc>
          <w:tcPr>
            <w:tcW w:w="5000" w:type="pct"/>
            <w:gridSpan w:val="2"/>
            <w:shd w:val="clear" w:color="auto" w:fill="auto"/>
          </w:tcPr>
          <w:p w14:paraId="541118E2" w14:textId="77777777" w:rsidR="00EC7D15" w:rsidRPr="00A240A4" w:rsidRDefault="00EC7D15" w:rsidP="00B36EDB">
            <w:pPr>
              <w:pStyle w:val="ASFKTablenorm"/>
              <w:ind w:left="57" w:right="57"/>
            </w:pPr>
            <w:r w:rsidRPr="00A240A4">
              <w:t xml:space="preserve">Группа полей </w:t>
            </w:r>
            <w:r>
              <w:t>«</w:t>
            </w:r>
            <w:r w:rsidRPr="00A240A4">
              <w:t>Реквизиты решения налогового органа</w:t>
            </w:r>
            <w:r>
              <w:t>»</w:t>
            </w:r>
          </w:p>
        </w:tc>
      </w:tr>
      <w:tr w:rsidR="00EC7D15" w:rsidRPr="00590986" w14:paraId="0187AF63" w14:textId="77777777" w:rsidTr="00B36EDB">
        <w:tc>
          <w:tcPr>
            <w:tcW w:w="3081" w:type="pct"/>
            <w:shd w:val="clear" w:color="auto" w:fill="auto"/>
          </w:tcPr>
          <w:p w14:paraId="715AAF06" w14:textId="77777777" w:rsidR="00EC7D15" w:rsidRPr="00A240A4" w:rsidRDefault="00EC7D15" w:rsidP="00B36EDB">
            <w:pPr>
              <w:pStyle w:val="ASFKTablenorm"/>
              <w:ind w:left="57" w:right="57"/>
            </w:pPr>
            <w:r w:rsidRPr="00A240A4">
              <w:t>Дата предъявления решения в ОрФК</w:t>
            </w:r>
          </w:p>
        </w:tc>
        <w:tc>
          <w:tcPr>
            <w:tcW w:w="1919" w:type="pct"/>
            <w:shd w:val="clear" w:color="auto" w:fill="auto"/>
          </w:tcPr>
          <w:p w14:paraId="3EF96AEC" w14:textId="77777777" w:rsidR="00EC7D15" w:rsidRPr="00A240A4" w:rsidRDefault="00EC7D15" w:rsidP="00B36EDB">
            <w:pPr>
              <w:pStyle w:val="ASFKTablenorm"/>
              <w:ind w:left="57" w:right="57"/>
            </w:pPr>
            <w:r w:rsidRPr="00A240A4">
              <w:t>Импорт из OEBS.</w:t>
            </w:r>
          </w:p>
        </w:tc>
      </w:tr>
      <w:tr w:rsidR="00EC7D15" w:rsidRPr="00590986" w14:paraId="7E6D235B" w14:textId="77777777" w:rsidTr="00B36EDB">
        <w:tc>
          <w:tcPr>
            <w:tcW w:w="3081" w:type="pct"/>
            <w:shd w:val="clear" w:color="auto" w:fill="auto"/>
          </w:tcPr>
          <w:p w14:paraId="4D601FA9" w14:textId="77777777" w:rsidR="00EC7D15" w:rsidRPr="00A240A4" w:rsidRDefault="00EC7D15" w:rsidP="00B36EDB">
            <w:pPr>
              <w:pStyle w:val="ASFKTablenorm"/>
              <w:ind w:left="57" w:right="57"/>
            </w:pPr>
            <w:r w:rsidRPr="00A240A4">
              <w:t>Номер решения налогового органа</w:t>
            </w:r>
          </w:p>
        </w:tc>
        <w:tc>
          <w:tcPr>
            <w:tcW w:w="1919" w:type="pct"/>
            <w:shd w:val="clear" w:color="auto" w:fill="auto"/>
          </w:tcPr>
          <w:p w14:paraId="7BAB8729" w14:textId="77777777" w:rsidR="00EC7D15" w:rsidRPr="00A240A4" w:rsidRDefault="00EC7D15" w:rsidP="00B36EDB">
            <w:pPr>
              <w:pStyle w:val="ASFKTablenorm"/>
              <w:ind w:left="57" w:right="57"/>
            </w:pPr>
            <w:r w:rsidRPr="00A240A4">
              <w:t>Импорт из OEBS.</w:t>
            </w:r>
          </w:p>
        </w:tc>
      </w:tr>
      <w:tr w:rsidR="00EC7D15" w:rsidRPr="00590986" w14:paraId="2A19BB62" w14:textId="77777777" w:rsidTr="00B36EDB">
        <w:tc>
          <w:tcPr>
            <w:tcW w:w="3081" w:type="pct"/>
            <w:shd w:val="clear" w:color="auto" w:fill="auto"/>
          </w:tcPr>
          <w:p w14:paraId="3BF256D1" w14:textId="77777777" w:rsidR="00EC7D15" w:rsidRPr="00A240A4" w:rsidRDefault="00EC7D15" w:rsidP="00B36EDB">
            <w:pPr>
              <w:pStyle w:val="ASFKTablenorm"/>
              <w:ind w:left="57" w:right="57"/>
            </w:pPr>
            <w:r w:rsidRPr="00A240A4">
              <w:t>Дата решения налогового органа</w:t>
            </w:r>
          </w:p>
        </w:tc>
        <w:tc>
          <w:tcPr>
            <w:tcW w:w="1919" w:type="pct"/>
            <w:shd w:val="clear" w:color="auto" w:fill="auto"/>
          </w:tcPr>
          <w:p w14:paraId="5AF95409" w14:textId="77777777" w:rsidR="00EC7D15" w:rsidRPr="00A240A4" w:rsidRDefault="00EC7D15" w:rsidP="00B36EDB">
            <w:pPr>
              <w:pStyle w:val="ASFKTablenorm"/>
              <w:ind w:left="57" w:right="57"/>
            </w:pPr>
            <w:r w:rsidRPr="00A240A4">
              <w:t>Импорт из OEBS.</w:t>
            </w:r>
          </w:p>
        </w:tc>
      </w:tr>
      <w:tr w:rsidR="00EC7D15" w:rsidRPr="00590986" w14:paraId="37CD8AB5" w14:textId="77777777" w:rsidTr="00B36EDB">
        <w:tc>
          <w:tcPr>
            <w:tcW w:w="3081" w:type="pct"/>
            <w:shd w:val="clear" w:color="auto" w:fill="auto"/>
          </w:tcPr>
          <w:p w14:paraId="38365779" w14:textId="77777777" w:rsidR="00EC7D15" w:rsidRPr="00A240A4" w:rsidRDefault="00EC7D15" w:rsidP="00B36EDB">
            <w:pPr>
              <w:pStyle w:val="ASFKTablenorm"/>
              <w:ind w:left="57" w:right="57"/>
            </w:pPr>
            <w:r w:rsidRPr="00A240A4">
              <w:t>Наименование налогового органа</w:t>
            </w:r>
          </w:p>
        </w:tc>
        <w:tc>
          <w:tcPr>
            <w:tcW w:w="1919" w:type="pct"/>
            <w:shd w:val="clear" w:color="auto" w:fill="auto"/>
          </w:tcPr>
          <w:p w14:paraId="17C691A1" w14:textId="77777777" w:rsidR="00EC7D15" w:rsidRPr="00A240A4" w:rsidRDefault="00EC7D15" w:rsidP="00B36EDB">
            <w:pPr>
              <w:pStyle w:val="ASFKTablenorm"/>
              <w:ind w:left="57" w:right="57"/>
            </w:pPr>
            <w:r w:rsidRPr="00A240A4">
              <w:t>Импорт из OEBS.</w:t>
            </w:r>
          </w:p>
        </w:tc>
      </w:tr>
      <w:tr w:rsidR="00EC7D15" w:rsidRPr="00590986" w14:paraId="064772CA" w14:textId="77777777" w:rsidTr="00B36EDB">
        <w:tc>
          <w:tcPr>
            <w:tcW w:w="3081" w:type="pct"/>
            <w:shd w:val="clear" w:color="auto" w:fill="auto"/>
          </w:tcPr>
          <w:p w14:paraId="634F0497" w14:textId="77777777" w:rsidR="00EC7D15" w:rsidRPr="00A240A4" w:rsidRDefault="00EC7D15" w:rsidP="00B36EDB">
            <w:pPr>
              <w:pStyle w:val="ASFKTablenorm"/>
              <w:ind w:left="57" w:right="57"/>
            </w:pPr>
            <w:r w:rsidRPr="00A240A4">
              <w:t>Кол-во листов приложений</w:t>
            </w:r>
          </w:p>
        </w:tc>
        <w:tc>
          <w:tcPr>
            <w:tcW w:w="1919" w:type="pct"/>
            <w:shd w:val="clear" w:color="auto" w:fill="auto"/>
          </w:tcPr>
          <w:p w14:paraId="696FEF97" w14:textId="77777777" w:rsidR="00EC7D15" w:rsidRPr="00A240A4" w:rsidRDefault="00EC7D15" w:rsidP="00B36EDB">
            <w:pPr>
              <w:pStyle w:val="ASFKTablenorm"/>
              <w:ind w:left="57" w:right="57"/>
            </w:pPr>
            <w:r w:rsidRPr="00A240A4">
              <w:t>Импорт из OEBS.</w:t>
            </w:r>
          </w:p>
        </w:tc>
      </w:tr>
      <w:tr w:rsidR="00EC7D15" w:rsidRPr="00590986" w14:paraId="1421B783" w14:textId="77777777" w:rsidTr="00B36EDB">
        <w:tc>
          <w:tcPr>
            <w:tcW w:w="5000" w:type="pct"/>
            <w:gridSpan w:val="2"/>
            <w:shd w:val="clear" w:color="auto" w:fill="auto"/>
          </w:tcPr>
          <w:p w14:paraId="7E0B5751" w14:textId="77777777" w:rsidR="00EC7D15" w:rsidRPr="00A240A4" w:rsidRDefault="00EC7D15" w:rsidP="00B36EDB">
            <w:pPr>
              <w:pStyle w:val="ASFKTablenorm"/>
              <w:ind w:left="57" w:right="57"/>
            </w:pPr>
            <w:r w:rsidRPr="00A240A4">
              <w:t xml:space="preserve">Группа полей </w:t>
            </w:r>
            <w:r>
              <w:t>«</w:t>
            </w:r>
            <w:r w:rsidRPr="00A240A4">
              <w:t>Подписи</w:t>
            </w:r>
            <w:r>
              <w:t>»</w:t>
            </w:r>
          </w:p>
        </w:tc>
      </w:tr>
      <w:tr w:rsidR="00EC7D15" w:rsidRPr="00590986" w14:paraId="0924F9A3" w14:textId="77777777" w:rsidTr="00B36EDB">
        <w:tc>
          <w:tcPr>
            <w:tcW w:w="3081" w:type="pct"/>
            <w:shd w:val="clear" w:color="auto" w:fill="auto"/>
          </w:tcPr>
          <w:p w14:paraId="6C89E472" w14:textId="77777777" w:rsidR="00EC7D15" w:rsidRPr="00A240A4" w:rsidRDefault="00EC7D15" w:rsidP="00B36EDB">
            <w:pPr>
              <w:pStyle w:val="ASFKTablenorm"/>
              <w:ind w:left="57" w:right="57"/>
            </w:pPr>
            <w:r w:rsidRPr="00A240A4">
              <w:t>ФИО руководителя ОрФК (иного уполномоченного лица)</w:t>
            </w:r>
          </w:p>
        </w:tc>
        <w:tc>
          <w:tcPr>
            <w:tcW w:w="1919" w:type="pct"/>
            <w:shd w:val="clear" w:color="auto" w:fill="auto"/>
          </w:tcPr>
          <w:p w14:paraId="010DCAAD" w14:textId="77777777" w:rsidR="00EC7D15" w:rsidRPr="00A240A4" w:rsidRDefault="00EC7D15" w:rsidP="00B36EDB">
            <w:pPr>
              <w:pStyle w:val="ASFKTablenorm"/>
              <w:ind w:left="57" w:right="57"/>
            </w:pPr>
            <w:r w:rsidRPr="00A240A4">
              <w:t>Импорт из OEBS.</w:t>
            </w:r>
          </w:p>
        </w:tc>
      </w:tr>
    </w:tbl>
    <w:p w14:paraId="6A898AD3" w14:textId="77777777" w:rsidR="00EC7D15" w:rsidRPr="003E4718" w:rsidRDefault="00EC7D15" w:rsidP="00EC7D15">
      <w:pPr>
        <w:pStyle w:val="32"/>
      </w:pPr>
      <w:bookmarkStart w:id="3218" w:name="_Ref419367379"/>
      <w:bookmarkStart w:id="3219" w:name="_Toc420936532"/>
      <w:bookmarkStart w:id="3220" w:name="_Toc452374078"/>
      <w:bookmarkStart w:id="3221" w:name="_Toc126840017"/>
      <w:r w:rsidRPr="00A74338">
        <w:lastRenderedPageBreak/>
        <w:t>Уведомление о возобновлении исполнения решения налогового органа</w:t>
      </w:r>
      <w:bookmarkEnd w:id="3209"/>
      <w:bookmarkEnd w:id="3210"/>
      <w:bookmarkEnd w:id="3211"/>
      <w:bookmarkEnd w:id="3218"/>
      <w:bookmarkEnd w:id="3219"/>
      <w:bookmarkEnd w:id="3220"/>
      <w:bookmarkEnd w:id="3221"/>
    </w:p>
    <w:p w14:paraId="399FB73A" w14:textId="77777777" w:rsidR="00EC7D15" w:rsidRPr="00E0290A" w:rsidRDefault="00EC7D15" w:rsidP="00EC7D15">
      <w:pPr>
        <w:pStyle w:val="ASFKNormal"/>
      </w:pPr>
      <w:r w:rsidRPr="00D93C77">
        <w:t xml:space="preserve">Документ </w:t>
      </w:r>
      <w:r>
        <w:t>«Уведомление о возобновлении исполнения решения налогового органа»</w:t>
      </w:r>
      <w:r w:rsidRPr="00D93C77">
        <w:t xml:space="preserve"> предназначен для обеспечения </w:t>
      </w:r>
      <w:r>
        <w:t>электронного документооборота между органами Федерал</w:t>
      </w:r>
      <w:r w:rsidRPr="00EC7D15">
        <w:t>ь</w:t>
      </w:r>
      <w:r>
        <w:t xml:space="preserve">ного казначейства в части передачи сообщений с применением электронной подписи </w:t>
      </w:r>
      <w:r w:rsidRPr="00D93C77">
        <w:t xml:space="preserve">в прикладном программном обеспечении </w:t>
      </w:r>
      <w:r>
        <w:t>«</w:t>
      </w:r>
      <w:r w:rsidRPr="00D93C77">
        <w:t>Автоматизированная система Федерал</w:t>
      </w:r>
      <w:r w:rsidRPr="00EC7D15">
        <w:t>ь</w:t>
      </w:r>
      <w:r w:rsidRPr="00D93C77">
        <w:t>ного казначейства</w:t>
      </w:r>
      <w:r>
        <w:t>»</w:t>
      </w:r>
      <w:r w:rsidRPr="00E0290A">
        <w:t>.</w:t>
      </w:r>
    </w:p>
    <w:p w14:paraId="3F4503E3" w14:textId="1120C80F" w:rsidR="00EC7D15" w:rsidRPr="00E0290A" w:rsidRDefault="00EC7D15" w:rsidP="00EC7D15">
      <w:pPr>
        <w:pStyle w:val="ASFKNormal"/>
      </w:pPr>
      <w:r w:rsidRPr="00E0290A">
        <w:t xml:space="preserve">Для работы с документами </w:t>
      </w:r>
      <w:r>
        <w:t>«Уведомление о возобновлении исполнения решения нал</w:t>
      </w:r>
      <w:r w:rsidRPr="00EC7D15">
        <w:t>о</w:t>
      </w:r>
      <w:r>
        <w:t>гового органа»</w:t>
      </w:r>
      <w:r w:rsidRPr="00E0290A">
        <w:t xml:space="preserve"> следует перейти в пункт меню </w:t>
      </w:r>
      <w:r>
        <w:t>«</w:t>
      </w:r>
      <w:r w:rsidRPr="00E0290A">
        <w:t>Документы – Исполнение решений налог</w:t>
      </w:r>
      <w:r w:rsidRPr="00EC7D15">
        <w:t>о</w:t>
      </w:r>
      <w:r w:rsidRPr="00E0290A">
        <w:t xml:space="preserve">вых органов – </w:t>
      </w:r>
      <w:r>
        <w:t>Уведомление о возобновлении исполнения решения налогового органа»</w:t>
      </w:r>
      <w:r w:rsidRPr="00E0290A">
        <w:t>. О</w:t>
      </w:r>
      <w:r w:rsidRPr="00EC7D15">
        <w:t>т</w:t>
      </w:r>
      <w:r w:rsidRPr="00E0290A">
        <w:t>кроется ЭФ списка документов, представленная на рисунке</w:t>
      </w:r>
      <w:r w:rsidR="00057014" w:rsidRPr="00057014">
        <w:t> </w:t>
      </w:r>
      <w:r>
        <w:fldChar w:fldCharType="begin"/>
      </w:r>
      <w:r>
        <w:instrText xml:space="preserve"> REF _Ref419363083 \h </w:instrText>
      </w:r>
      <w:r>
        <w:fldChar w:fldCharType="separate"/>
      </w:r>
      <w:r w:rsidR="00980F1C">
        <w:rPr>
          <w:noProof/>
        </w:rPr>
        <w:t>541</w:t>
      </w:r>
      <w:r>
        <w:fldChar w:fldCharType="end"/>
      </w:r>
      <w:r>
        <w:t>.</w:t>
      </w:r>
    </w:p>
    <w:p w14:paraId="55B2F0CF" w14:textId="77777777" w:rsidR="00EC7D15" w:rsidRPr="00E0290A" w:rsidRDefault="00CF4371" w:rsidP="00EC7D15">
      <w:pPr>
        <w:pStyle w:val="ASFKFigure"/>
      </w:pPr>
      <w:r>
        <w:rPr>
          <w:noProof/>
        </w:rPr>
        <w:drawing>
          <wp:inline distT="0" distB="0" distL="0" distR="0" wp14:anchorId="6BCF8361" wp14:editId="12F01BF3">
            <wp:extent cx="6124575" cy="4210050"/>
            <wp:effectExtent l="0" t="0" r="9525" b="0"/>
            <wp:docPr id="660" name="Рисунок 66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0"/>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4CCD0AC4" w14:textId="5717BDC0" w:rsidR="00EC7D15" w:rsidRPr="00E0290A" w:rsidRDefault="00034287" w:rsidP="00EC7D15">
      <w:pPr>
        <w:pStyle w:val="ASFKFigName"/>
      </w:pPr>
      <w:r>
        <w:rPr>
          <w:noProof/>
        </w:rPr>
        <w:fldChar w:fldCharType="begin"/>
      </w:r>
      <w:r>
        <w:rPr>
          <w:noProof/>
        </w:rPr>
        <w:instrText xml:space="preserve"> SEQ Рисунок \* ARABIC </w:instrText>
      </w:r>
      <w:r>
        <w:rPr>
          <w:noProof/>
        </w:rPr>
        <w:fldChar w:fldCharType="separate"/>
      </w:r>
      <w:bookmarkStart w:id="3222" w:name="_Ref419363083"/>
      <w:bookmarkStart w:id="3223" w:name="_Toc126840905"/>
      <w:r w:rsidR="00980F1C">
        <w:rPr>
          <w:noProof/>
        </w:rPr>
        <w:t>541</w:t>
      </w:r>
      <w:bookmarkEnd w:id="3222"/>
      <w:r>
        <w:rPr>
          <w:noProof/>
        </w:rPr>
        <w:fldChar w:fldCharType="end"/>
      </w:r>
      <w:r w:rsidR="00EC7D15" w:rsidRPr="00E0290A">
        <w:t xml:space="preserve">. ЭФ списка документов </w:t>
      </w:r>
      <w:r w:rsidR="00EC7D15">
        <w:t>«Уведомление о возобновлении исполнения решения налогового органа»</w:t>
      </w:r>
      <w:bookmarkEnd w:id="3223"/>
    </w:p>
    <w:p w14:paraId="7122EBAC" w14:textId="77777777" w:rsidR="00EC7D15" w:rsidRPr="00E0290A" w:rsidRDefault="00EC7D15" w:rsidP="00EC7D15">
      <w:pPr>
        <w:pStyle w:val="41"/>
      </w:pPr>
      <w:r w:rsidRPr="00E0290A">
        <w:t>Доступные операции</w:t>
      </w:r>
    </w:p>
    <w:p w14:paraId="63B829F5" w14:textId="77777777" w:rsidR="00EC7D15" w:rsidRPr="00E0290A" w:rsidRDefault="00EC7D15" w:rsidP="00EC7D15">
      <w:pPr>
        <w:pStyle w:val="ASFKNormal"/>
      </w:pPr>
      <w:r w:rsidRPr="00E0290A">
        <w:t>На АРМ </w:t>
      </w:r>
      <w:r>
        <w:t>Офлайн (НУБП, ПБС)</w:t>
      </w:r>
      <w:r w:rsidRPr="00E0290A">
        <w:t xml:space="preserve"> доступны следующие операции над документом:</w:t>
      </w:r>
    </w:p>
    <w:p w14:paraId="2B2E7B3D" w14:textId="77777777" w:rsidR="00EC7D15" w:rsidRPr="00E0290A" w:rsidRDefault="00EC7D15" w:rsidP="00EC7D15">
      <w:pPr>
        <w:pStyle w:val="ASFKListmark1"/>
      </w:pPr>
      <w:r w:rsidRPr="00E0290A">
        <w:t>просмотр;</w:t>
      </w:r>
    </w:p>
    <w:p w14:paraId="313AA7D5" w14:textId="77777777" w:rsidR="00EC7D15" w:rsidRPr="00E0290A" w:rsidRDefault="00EC7D15" w:rsidP="00EC7D15">
      <w:pPr>
        <w:pStyle w:val="ASFKListmark1"/>
      </w:pPr>
      <w:r w:rsidRPr="00E0290A">
        <w:t xml:space="preserve">проверка </w:t>
      </w:r>
      <w:r>
        <w:t>ЭП</w:t>
      </w:r>
      <w:r w:rsidRPr="00E0290A">
        <w:t>;</w:t>
      </w:r>
    </w:p>
    <w:p w14:paraId="32455399" w14:textId="77777777" w:rsidR="00EC7D15" w:rsidRPr="00E0290A" w:rsidRDefault="00EC7D15" w:rsidP="00EC7D15">
      <w:pPr>
        <w:pStyle w:val="ASFKListmark1"/>
      </w:pPr>
      <w:r>
        <w:t>печать</w:t>
      </w:r>
      <w:r w:rsidRPr="00E0290A">
        <w:t>.</w:t>
      </w:r>
    </w:p>
    <w:p w14:paraId="28A4D76B" w14:textId="77777777" w:rsidR="00EC7D15" w:rsidRPr="00E0290A" w:rsidRDefault="00EC7D15" w:rsidP="00EC7D15">
      <w:pPr>
        <w:pStyle w:val="41"/>
      </w:pPr>
      <w:r w:rsidRPr="00E0290A">
        <w:t>Экранная форма документа</w:t>
      </w:r>
    </w:p>
    <w:p w14:paraId="56E8FE9C" w14:textId="3462F53E" w:rsidR="00EC7D15" w:rsidRPr="00E0290A" w:rsidRDefault="00EC7D15" w:rsidP="00EC7D15">
      <w:pPr>
        <w:pStyle w:val="ASFKNormal"/>
      </w:pPr>
      <w:r w:rsidRPr="00E0290A">
        <w:t xml:space="preserve">ЭФ документа </w:t>
      </w:r>
      <w:r>
        <w:t>«Уведомление о возобновлении исполнения решения налогового орг</w:t>
      </w:r>
      <w:r w:rsidRPr="00EC7D15">
        <w:t>а</w:t>
      </w:r>
      <w:r>
        <w:t>на</w:t>
      </w:r>
      <w:r w:rsidR="0027431F">
        <w:t>», закладки «</w:t>
      </w:r>
      <w:r w:rsidRPr="00E0290A">
        <w:t>Документ (1)</w:t>
      </w:r>
      <w:r>
        <w:t>»</w:t>
      </w:r>
      <w:r w:rsidRPr="00E0290A">
        <w:t xml:space="preserve"> представлена на рисунке</w:t>
      </w:r>
      <w:r w:rsidR="00057014" w:rsidRPr="00057014">
        <w:t> </w:t>
      </w:r>
      <w:r>
        <w:fldChar w:fldCharType="begin"/>
      </w:r>
      <w:r>
        <w:instrText xml:space="preserve"> REF _Ref419363084 \h </w:instrText>
      </w:r>
      <w:r>
        <w:fldChar w:fldCharType="separate"/>
      </w:r>
      <w:r w:rsidR="00980F1C">
        <w:rPr>
          <w:noProof/>
        </w:rPr>
        <w:t>542</w:t>
      </w:r>
      <w:r>
        <w:fldChar w:fldCharType="end"/>
      </w:r>
      <w:r>
        <w:t>.</w:t>
      </w:r>
    </w:p>
    <w:p w14:paraId="437C7F3D" w14:textId="77777777" w:rsidR="00EC7D15" w:rsidRPr="00E0290A" w:rsidRDefault="00CF4371" w:rsidP="00EC7D15">
      <w:pPr>
        <w:pStyle w:val="ASFKFigure"/>
      </w:pPr>
      <w:r>
        <w:rPr>
          <w:noProof/>
        </w:rPr>
        <w:lastRenderedPageBreak/>
        <w:drawing>
          <wp:inline distT="0" distB="0" distL="0" distR="0" wp14:anchorId="206CE88F" wp14:editId="0D228108">
            <wp:extent cx="6134100" cy="3105150"/>
            <wp:effectExtent l="0" t="0" r="0" b="0"/>
            <wp:docPr id="661" name="Рисунок 66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0"/>
                    <pic:cNvPicPr>
                      <a:picLocks noChangeAspect="1" noChangeArrowheads="1"/>
                    </pic:cNvPicPr>
                  </pic:nvPicPr>
                  <pic:blipFill>
                    <a:blip r:embed="rId622">
                      <a:lum bright="-10000" contrast="20000"/>
                      <a:extLst>
                        <a:ext uri="{28A0092B-C50C-407E-A947-70E740481C1C}">
                          <a14:useLocalDpi xmlns:a14="http://schemas.microsoft.com/office/drawing/2010/main" val="0"/>
                        </a:ext>
                      </a:extLst>
                    </a:blip>
                    <a:srcRect/>
                    <a:stretch>
                      <a:fillRect/>
                    </a:stretch>
                  </pic:blipFill>
                  <pic:spPr bwMode="auto">
                    <a:xfrm>
                      <a:off x="0" y="0"/>
                      <a:ext cx="6134100" cy="3105150"/>
                    </a:xfrm>
                    <a:prstGeom prst="rect">
                      <a:avLst/>
                    </a:prstGeom>
                    <a:noFill/>
                    <a:ln>
                      <a:noFill/>
                    </a:ln>
                  </pic:spPr>
                </pic:pic>
              </a:graphicData>
            </a:graphic>
          </wp:inline>
        </w:drawing>
      </w:r>
    </w:p>
    <w:p w14:paraId="1A2A1576" w14:textId="16850542" w:rsidR="00EC7D15" w:rsidRPr="00E0290A" w:rsidRDefault="00034287" w:rsidP="00EC7D15">
      <w:pPr>
        <w:pStyle w:val="ASFKFigName"/>
      </w:pPr>
      <w:r>
        <w:rPr>
          <w:noProof/>
        </w:rPr>
        <w:fldChar w:fldCharType="begin"/>
      </w:r>
      <w:r>
        <w:rPr>
          <w:noProof/>
        </w:rPr>
        <w:instrText xml:space="preserve"> SEQ Рисунок \* ARABIC </w:instrText>
      </w:r>
      <w:r>
        <w:rPr>
          <w:noProof/>
        </w:rPr>
        <w:fldChar w:fldCharType="separate"/>
      </w:r>
      <w:bookmarkStart w:id="3224" w:name="_Ref419363084"/>
      <w:bookmarkStart w:id="3225" w:name="_Toc126840906"/>
      <w:r w:rsidR="00980F1C">
        <w:rPr>
          <w:noProof/>
        </w:rPr>
        <w:t>542</w:t>
      </w:r>
      <w:bookmarkEnd w:id="3224"/>
      <w:r>
        <w:rPr>
          <w:noProof/>
        </w:rPr>
        <w:fldChar w:fldCharType="end"/>
      </w:r>
      <w:r w:rsidR="00EC7D15" w:rsidRPr="00E0290A">
        <w:t xml:space="preserve">. ЭФ документа </w:t>
      </w:r>
      <w:r w:rsidR="00EC7D15">
        <w:t>«Уведомление о возобновлении исполнения решения налогового органа</w:t>
      </w:r>
      <w:r w:rsidR="0027431F">
        <w:t>», закладки «</w:t>
      </w:r>
      <w:r w:rsidR="00EC7D15" w:rsidRPr="00E0290A">
        <w:t>Документ (1)</w:t>
      </w:r>
      <w:r w:rsidR="00EC7D15">
        <w:t>»</w:t>
      </w:r>
      <w:bookmarkEnd w:id="3225"/>
    </w:p>
    <w:p w14:paraId="5B862296" w14:textId="13FFD1CC" w:rsidR="00EC7D15" w:rsidRPr="00E0290A" w:rsidRDefault="00EC7D15" w:rsidP="00EC7D15">
      <w:pPr>
        <w:pStyle w:val="ASFKNormal"/>
      </w:pPr>
      <w:r w:rsidRPr="00E0290A">
        <w:t xml:space="preserve">Перечень полей документа </w:t>
      </w:r>
      <w:r>
        <w:t>«Уведомление о возобновлении исполн</w:t>
      </w:r>
      <w:r w:rsidRPr="00EC7D15">
        <w:t>е</w:t>
      </w:r>
      <w:r>
        <w:t>ния решения налогового органа</w:t>
      </w:r>
      <w:r w:rsidR="0027431F">
        <w:t>», закладки «</w:t>
      </w:r>
      <w:r w:rsidRPr="00E0290A">
        <w:t>Документ (1)</w:t>
      </w:r>
      <w:r>
        <w:t>»</w:t>
      </w:r>
      <w:r w:rsidRPr="00E0290A">
        <w:t xml:space="preserve"> приведен в таблице</w:t>
      </w:r>
      <w:r w:rsidR="00057014" w:rsidRPr="00057014">
        <w:t> </w:t>
      </w:r>
      <w:r>
        <w:fldChar w:fldCharType="begin"/>
      </w:r>
      <w:r>
        <w:instrText xml:space="preserve"> REF _Ref419363087 \h </w:instrText>
      </w:r>
      <w:r>
        <w:fldChar w:fldCharType="separate"/>
      </w:r>
      <w:r w:rsidR="00980F1C">
        <w:rPr>
          <w:noProof/>
        </w:rPr>
        <w:t>310</w:t>
      </w:r>
      <w:r>
        <w:fldChar w:fldCharType="end"/>
      </w:r>
      <w:r>
        <w:t>.</w:t>
      </w:r>
    </w:p>
    <w:p w14:paraId="43E9C2B6" w14:textId="350CC420" w:rsidR="00EC7D15" w:rsidRPr="00E0290A" w:rsidRDefault="00DD313F" w:rsidP="00EC7D15">
      <w:pPr>
        <w:pStyle w:val="ASFKNameTable"/>
      </w:pPr>
      <w:r>
        <w:rPr>
          <w:noProof/>
        </w:rPr>
        <w:fldChar w:fldCharType="begin"/>
      </w:r>
      <w:r>
        <w:rPr>
          <w:noProof/>
        </w:rPr>
        <w:instrText xml:space="preserve"> SEQ Таблица \* ARABIC </w:instrText>
      </w:r>
      <w:r>
        <w:rPr>
          <w:noProof/>
        </w:rPr>
        <w:fldChar w:fldCharType="separate"/>
      </w:r>
      <w:bookmarkStart w:id="3226" w:name="_Ref419363087"/>
      <w:bookmarkStart w:id="3227" w:name="_Toc126840340"/>
      <w:r w:rsidR="00980F1C">
        <w:rPr>
          <w:noProof/>
        </w:rPr>
        <w:t>310</w:t>
      </w:r>
      <w:bookmarkEnd w:id="3226"/>
      <w:r>
        <w:rPr>
          <w:noProof/>
        </w:rPr>
        <w:fldChar w:fldCharType="end"/>
      </w:r>
      <w:r w:rsidR="00EC7D15" w:rsidRPr="00E0290A">
        <w:t xml:space="preserve">. Описание полей документа </w:t>
      </w:r>
      <w:r w:rsidR="00EC7D15">
        <w:t>«Уведомление о возобновлении исполн</w:t>
      </w:r>
      <w:r w:rsidR="00EC7D15" w:rsidRPr="003B7C58">
        <w:t>е</w:t>
      </w:r>
      <w:r w:rsidR="00EC7D15">
        <w:t>ния решения налогового органа</w:t>
      </w:r>
      <w:r w:rsidR="0027431F">
        <w:t>», закладки «</w:t>
      </w:r>
      <w:r w:rsidR="00EC7D15" w:rsidRPr="00E0290A">
        <w:t>Документ (1)</w:t>
      </w:r>
      <w:r w:rsidR="00EC7D15">
        <w:t>»</w:t>
      </w:r>
      <w:bookmarkEnd w:id="3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33"/>
        <w:gridCol w:w="3695"/>
      </w:tblGrid>
      <w:tr w:rsidR="00EC7D15" w:rsidRPr="00DC300C" w14:paraId="6714427C" w14:textId="77777777" w:rsidTr="00B36EDB">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9DFA15F" w14:textId="77777777" w:rsidR="00EC7D15" w:rsidRPr="00E0290A" w:rsidRDefault="00EC7D15" w:rsidP="005B3939">
            <w:pPr>
              <w:pStyle w:val="ASFKTableHead"/>
            </w:pPr>
            <w:r w:rsidRPr="00E0290A">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3EB0E0" w14:textId="77777777" w:rsidR="00EC7D15" w:rsidRPr="00E0290A" w:rsidRDefault="00EC7D15" w:rsidP="005B3939">
            <w:pPr>
              <w:pStyle w:val="ASFKTableHead"/>
            </w:pPr>
            <w:r w:rsidRPr="00E0290A">
              <w:t>Описание поля</w:t>
            </w:r>
          </w:p>
        </w:tc>
      </w:tr>
      <w:tr w:rsidR="00EC7D15" w:rsidRPr="00590986" w14:paraId="42CB98C3" w14:textId="77777777" w:rsidTr="00B36EDB">
        <w:tc>
          <w:tcPr>
            <w:tcW w:w="3081" w:type="pct"/>
            <w:shd w:val="clear" w:color="auto" w:fill="auto"/>
          </w:tcPr>
          <w:p w14:paraId="0F478955" w14:textId="77777777" w:rsidR="00EC7D15" w:rsidRPr="00E0290A" w:rsidRDefault="00EC7D15" w:rsidP="00B36EDB">
            <w:pPr>
              <w:pStyle w:val="ASFKTablenorm"/>
              <w:ind w:left="57" w:right="57"/>
            </w:pPr>
            <w:r w:rsidRPr="00E0290A">
              <w:t>Номер</w:t>
            </w:r>
          </w:p>
        </w:tc>
        <w:tc>
          <w:tcPr>
            <w:tcW w:w="1919" w:type="pct"/>
            <w:shd w:val="clear" w:color="auto" w:fill="auto"/>
          </w:tcPr>
          <w:p w14:paraId="466C4623" w14:textId="77777777" w:rsidR="00EC7D15" w:rsidRPr="00E0290A" w:rsidRDefault="00EC7D15" w:rsidP="00B36EDB">
            <w:pPr>
              <w:pStyle w:val="ASFKTablenorm"/>
              <w:ind w:left="57" w:right="57"/>
            </w:pPr>
            <w:r w:rsidRPr="00E0290A">
              <w:t>Импорт из OEBS.</w:t>
            </w:r>
          </w:p>
        </w:tc>
      </w:tr>
      <w:tr w:rsidR="00EC7D15" w:rsidRPr="00590986" w14:paraId="55BFEDA5" w14:textId="77777777" w:rsidTr="00B36EDB">
        <w:tc>
          <w:tcPr>
            <w:tcW w:w="3081" w:type="pct"/>
            <w:shd w:val="clear" w:color="auto" w:fill="auto"/>
          </w:tcPr>
          <w:p w14:paraId="17B047D6" w14:textId="77777777" w:rsidR="00EC7D15" w:rsidRPr="00E0290A" w:rsidRDefault="00EC7D15" w:rsidP="00B36EDB">
            <w:pPr>
              <w:pStyle w:val="ASFKTablenorm"/>
              <w:ind w:left="57" w:right="57"/>
            </w:pPr>
            <w:r w:rsidRPr="00E0290A">
              <w:t>Дата</w:t>
            </w:r>
          </w:p>
        </w:tc>
        <w:tc>
          <w:tcPr>
            <w:tcW w:w="1919" w:type="pct"/>
            <w:shd w:val="clear" w:color="auto" w:fill="auto"/>
          </w:tcPr>
          <w:p w14:paraId="60C08BCC" w14:textId="77777777" w:rsidR="00EC7D15" w:rsidRPr="00E0290A" w:rsidRDefault="00EC7D15" w:rsidP="00B36EDB">
            <w:pPr>
              <w:pStyle w:val="ASFKTablenorm"/>
              <w:ind w:left="57" w:right="57"/>
            </w:pPr>
            <w:r w:rsidRPr="00E0290A">
              <w:t>Импорт из OEBS.</w:t>
            </w:r>
          </w:p>
        </w:tc>
      </w:tr>
      <w:tr w:rsidR="00EC7D15" w:rsidRPr="00590986" w14:paraId="737EF1A5" w14:textId="77777777" w:rsidTr="00B36EDB">
        <w:tc>
          <w:tcPr>
            <w:tcW w:w="3081" w:type="pct"/>
            <w:shd w:val="clear" w:color="auto" w:fill="auto"/>
          </w:tcPr>
          <w:p w14:paraId="3F0CB94B" w14:textId="77777777" w:rsidR="00EC7D15" w:rsidRPr="00227009" w:rsidRDefault="00EC7D15" w:rsidP="00B36EDB">
            <w:pPr>
              <w:pStyle w:val="ASFKTablenorm"/>
              <w:ind w:left="57" w:right="57"/>
            </w:pPr>
            <w:r>
              <w:t>Статус</w:t>
            </w:r>
          </w:p>
        </w:tc>
        <w:tc>
          <w:tcPr>
            <w:tcW w:w="1919" w:type="pct"/>
            <w:shd w:val="clear" w:color="auto" w:fill="auto"/>
          </w:tcPr>
          <w:p w14:paraId="662D50BB" w14:textId="77777777" w:rsidR="00EC7D15" w:rsidRPr="00E0290A" w:rsidRDefault="00EC7D15" w:rsidP="00B36EDB">
            <w:pPr>
              <w:pStyle w:val="ASFKTablenorm"/>
              <w:ind w:left="57" w:right="57"/>
            </w:pPr>
            <w:r w:rsidRPr="00E0290A">
              <w:t>Импорт из OEBS.</w:t>
            </w:r>
          </w:p>
        </w:tc>
      </w:tr>
      <w:tr w:rsidR="00EC7D15" w:rsidRPr="00590986" w14:paraId="431E54AD" w14:textId="77777777" w:rsidTr="00B36EDB">
        <w:tc>
          <w:tcPr>
            <w:tcW w:w="5000" w:type="pct"/>
            <w:gridSpan w:val="2"/>
            <w:shd w:val="clear" w:color="auto" w:fill="auto"/>
          </w:tcPr>
          <w:p w14:paraId="68092D5E" w14:textId="77777777" w:rsidR="00EC7D15" w:rsidRPr="00E0290A" w:rsidRDefault="00EC7D15" w:rsidP="00B36EDB">
            <w:pPr>
              <w:pStyle w:val="ASFKTablenorm"/>
              <w:ind w:left="57" w:right="57"/>
            </w:pPr>
            <w:r w:rsidRPr="00E0290A">
              <w:t xml:space="preserve">Группа полей </w:t>
            </w:r>
            <w:r>
              <w:t>«</w:t>
            </w:r>
            <w:r w:rsidRPr="00E0290A">
              <w:t>Реквизиты должника</w:t>
            </w:r>
            <w:r>
              <w:t>»</w:t>
            </w:r>
          </w:p>
        </w:tc>
      </w:tr>
      <w:tr w:rsidR="00EC7D15" w:rsidRPr="00590986" w14:paraId="55D2303F" w14:textId="77777777" w:rsidTr="00B36EDB">
        <w:tc>
          <w:tcPr>
            <w:tcW w:w="3081" w:type="pct"/>
            <w:shd w:val="clear" w:color="auto" w:fill="auto"/>
          </w:tcPr>
          <w:p w14:paraId="7DA34F67" w14:textId="77777777" w:rsidR="00EC7D15" w:rsidRPr="00E0290A" w:rsidRDefault="00EC7D15" w:rsidP="00B36EDB">
            <w:pPr>
              <w:pStyle w:val="ASFKTablenorm"/>
              <w:ind w:left="57" w:right="57"/>
            </w:pPr>
            <w:r w:rsidRPr="00E0290A">
              <w:t>Код УБП должника</w:t>
            </w:r>
          </w:p>
        </w:tc>
        <w:tc>
          <w:tcPr>
            <w:tcW w:w="1919" w:type="pct"/>
            <w:shd w:val="clear" w:color="auto" w:fill="auto"/>
          </w:tcPr>
          <w:p w14:paraId="7D2A2B75" w14:textId="77777777" w:rsidR="00EC7D15" w:rsidRPr="00E0290A" w:rsidRDefault="00EC7D15" w:rsidP="00B36EDB">
            <w:pPr>
              <w:pStyle w:val="ASFKTablenorm"/>
              <w:ind w:left="57" w:right="57"/>
            </w:pPr>
            <w:r w:rsidRPr="00E0290A">
              <w:t>Импорт из OEBS.</w:t>
            </w:r>
          </w:p>
        </w:tc>
      </w:tr>
      <w:tr w:rsidR="00EC7D15" w:rsidRPr="00590986" w14:paraId="4EBE8B24" w14:textId="77777777" w:rsidTr="00B36EDB">
        <w:tc>
          <w:tcPr>
            <w:tcW w:w="3081" w:type="pct"/>
            <w:shd w:val="clear" w:color="auto" w:fill="auto"/>
          </w:tcPr>
          <w:p w14:paraId="7B91CDC1" w14:textId="77777777" w:rsidR="00EC7D15" w:rsidRPr="00E0290A" w:rsidRDefault="00EC7D15" w:rsidP="00B36EDB">
            <w:pPr>
              <w:pStyle w:val="ASFKTablenorm"/>
              <w:ind w:left="57" w:right="57"/>
            </w:pPr>
            <w:r w:rsidRPr="00E0290A">
              <w:t xml:space="preserve">Наименование </w:t>
            </w:r>
            <w:r>
              <w:t>должника</w:t>
            </w:r>
          </w:p>
        </w:tc>
        <w:tc>
          <w:tcPr>
            <w:tcW w:w="1919" w:type="pct"/>
            <w:shd w:val="clear" w:color="auto" w:fill="auto"/>
          </w:tcPr>
          <w:p w14:paraId="238F6265" w14:textId="77777777" w:rsidR="00EC7D15" w:rsidRPr="00E0290A" w:rsidRDefault="00EC7D15" w:rsidP="00B36EDB">
            <w:pPr>
              <w:pStyle w:val="ASFKTablenorm"/>
              <w:ind w:left="57" w:right="57"/>
            </w:pPr>
            <w:r w:rsidRPr="00E0290A">
              <w:t>Импорт из OEBS.</w:t>
            </w:r>
          </w:p>
        </w:tc>
      </w:tr>
      <w:tr w:rsidR="00EC7D15" w:rsidRPr="00590986" w14:paraId="4248CD83" w14:textId="77777777" w:rsidTr="00B36EDB">
        <w:tc>
          <w:tcPr>
            <w:tcW w:w="3081" w:type="pct"/>
            <w:shd w:val="clear" w:color="auto" w:fill="auto"/>
          </w:tcPr>
          <w:p w14:paraId="7EECC4BB" w14:textId="77777777" w:rsidR="00EC7D15" w:rsidRPr="00E0290A" w:rsidRDefault="00EC7D15" w:rsidP="00B36EDB">
            <w:pPr>
              <w:pStyle w:val="ASFKTablenorm"/>
              <w:ind w:left="57" w:right="57"/>
            </w:pPr>
            <w:r w:rsidRPr="00E0290A">
              <w:t xml:space="preserve">Адрес </w:t>
            </w:r>
            <w:r>
              <w:t>должника</w:t>
            </w:r>
          </w:p>
        </w:tc>
        <w:tc>
          <w:tcPr>
            <w:tcW w:w="1919" w:type="pct"/>
            <w:shd w:val="clear" w:color="auto" w:fill="auto"/>
          </w:tcPr>
          <w:p w14:paraId="5C444646" w14:textId="77777777" w:rsidR="00EC7D15" w:rsidRPr="00E0290A" w:rsidRDefault="00EC7D15" w:rsidP="00B36EDB">
            <w:pPr>
              <w:pStyle w:val="ASFKTablenorm"/>
              <w:ind w:left="57" w:right="57"/>
            </w:pPr>
            <w:r w:rsidRPr="00E0290A">
              <w:t>Импорт из OEBS.</w:t>
            </w:r>
          </w:p>
        </w:tc>
      </w:tr>
      <w:tr w:rsidR="00EC7D15" w:rsidRPr="00590986" w14:paraId="3A607454" w14:textId="77777777" w:rsidTr="00B36EDB">
        <w:tc>
          <w:tcPr>
            <w:tcW w:w="3081" w:type="pct"/>
            <w:shd w:val="clear" w:color="auto" w:fill="auto"/>
          </w:tcPr>
          <w:p w14:paraId="7E00EB82" w14:textId="77777777" w:rsidR="00EC7D15" w:rsidRPr="00E0290A" w:rsidRDefault="00EC7D15" w:rsidP="00B36EDB">
            <w:pPr>
              <w:pStyle w:val="ASFKTablenorm"/>
              <w:ind w:left="57" w:right="57"/>
            </w:pPr>
            <w:r w:rsidRPr="00E0290A">
              <w:t>Код ТОФК</w:t>
            </w:r>
          </w:p>
        </w:tc>
        <w:tc>
          <w:tcPr>
            <w:tcW w:w="1919" w:type="pct"/>
            <w:shd w:val="clear" w:color="auto" w:fill="auto"/>
          </w:tcPr>
          <w:p w14:paraId="0457E107" w14:textId="77777777" w:rsidR="00EC7D15" w:rsidRPr="00E0290A" w:rsidRDefault="00EC7D15" w:rsidP="00B36EDB">
            <w:pPr>
              <w:pStyle w:val="ASFKTablenorm"/>
              <w:ind w:left="57" w:right="57"/>
            </w:pPr>
            <w:r w:rsidRPr="00E0290A">
              <w:t>Импорт из OEBS.</w:t>
            </w:r>
          </w:p>
        </w:tc>
      </w:tr>
      <w:tr w:rsidR="00EC7D15" w:rsidRPr="00590986" w14:paraId="24463D2E" w14:textId="77777777" w:rsidTr="00B36EDB">
        <w:tc>
          <w:tcPr>
            <w:tcW w:w="3081" w:type="pct"/>
            <w:shd w:val="clear" w:color="auto" w:fill="auto"/>
          </w:tcPr>
          <w:p w14:paraId="215B897E" w14:textId="77777777" w:rsidR="00EC7D15" w:rsidRPr="00E0290A" w:rsidRDefault="00EC7D15" w:rsidP="00B36EDB">
            <w:pPr>
              <w:pStyle w:val="ASFKTablenorm"/>
              <w:ind w:left="57" w:right="57"/>
            </w:pPr>
            <w:r w:rsidRPr="00E0290A">
              <w:t>Наименование ТОФК</w:t>
            </w:r>
          </w:p>
        </w:tc>
        <w:tc>
          <w:tcPr>
            <w:tcW w:w="1919" w:type="pct"/>
            <w:shd w:val="clear" w:color="auto" w:fill="auto"/>
          </w:tcPr>
          <w:p w14:paraId="4FB66B7B" w14:textId="77777777" w:rsidR="00EC7D15" w:rsidRPr="00E0290A" w:rsidRDefault="00EC7D15" w:rsidP="00B36EDB">
            <w:pPr>
              <w:pStyle w:val="ASFKTablenorm"/>
              <w:ind w:left="57" w:right="57"/>
            </w:pPr>
            <w:r w:rsidRPr="00E0290A">
              <w:t>Импорт из OEBS.</w:t>
            </w:r>
          </w:p>
        </w:tc>
      </w:tr>
      <w:tr w:rsidR="00EC7D15" w:rsidRPr="00590986" w14:paraId="348F0D7D" w14:textId="77777777" w:rsidTr="00B36EDB">
        <w:tc>
          <w:tcPr>
            <w:tcW w:w="5000" w:type="pct"/>
            <w:gridSpan w:val="2"/>
            <w:shd w:val="clear" w:color="auto" w:fill="auto"/>
          </w:tcPr>
          <w:p w14:paraId="35A5CBFA" w14:textId="77777777" w:rsidR="00EC7D15" w:rsidRPr="00E0290A" w:rsidRDefault="00EC7D15" w:rsidP="00B36EDB">
            <w:pPr>
              <w:pStyle w:val="ASFKTablenorm"/>
              <w:ind w:left="57" w:right="57"/>
            </w:pPr>
            <w:r w:rsidRPr="00E0290A">
              <w:t xml:space="preserve">Группа полей </w:t>
            </w:r>
            <w:r>
              <w:t>«Основание для возобновления исполнения»</w:t>
            </w:r>
          </w:p>
        </w:tc>
      </w:tr>
      <w:tr w:rsidR="00EC7D15" w:rsidRPr="00590986" w14:paraId="15DA7C06" w14:textId="77777777" w:rsidTr="00B36EDB">
        <w:tc>
          <w:tcPr>
            <w:tcW w:w="3081" w:type="pct"/>
            <w:shd w:val="clear" w:color="auto" w:fill="auto"/>
          </w:tcPr>
          <w:p w14:paraId="6F053BD0" w14:textId="77777777" w:rsidR="00EC7D15" w:rsidRPr="00E0290A" w:rsidRDefault="00EC7D15" w:rsidP="00B36EDB">
            <w:pPr>
              <w:pStyle w:val="ASFKTablenorm"/>
              <w:ind w:left="57" w:right="57"/>
            </w:pPr>
            <w:r w:rsidRPr="00E0290A">
              <w:t xml:space="preserve">Наименование </w:t>
            </w:r>
            <w:r>
              <w:t>документа</w:t>
            </w:r>
          </w:p>
        </w:tc>
        <w:tc>
          <w:tcPr>
            <w:tcW w:w="1919" w:type="pct"/>
            <w:shd w:val="clear" w:color="auto" w:fill="auto"/>
          </w:tcPr>
          <w:p w14:paraId="36D49EBD" w14:textId="77777777" w:rsidR="00EC7D15" w:rsidRPr="00E0290A" w:rsidRDefault="00EC7D15" w:rsidP="00B36EDB">
            <w:pPr>
              <w:pStyle w:val="ASFKTablenorm"/>
              <w:ind w:left="57" w:right="57"/>
            </w:pPr>
            <w:r w:rsidRPr="00E0290A">
              <w:t>Импорт из OEBS.</w:t>
            </w:r>
          </w:p>
        </w:tc>
      </w:tr>
      <w:tr w:rsidR="00EC7D15" w:rsidRPr="00590986" w14:paraId="67F81B58" w14:textId="77777777" w:rsidTr="00B36EDB">
        <w:tc>
          <w:tcPr>
            <w:tcW w:w="3081" w:type="pct"/>
            <w:shd w:val="clear" w:color="auto" w:fill="auto"/>
          </w:tcPr>
          <w:p w14:paraId="79D4B0F7" w14:textId="77777777" w:rsidR="00EC7D15" w:rsidRPr="00E0290A" w:rsidRDefault="00EC7D15" w:rsidP="00B36EDB">
            <w:pPr>
              <w:pStyle w:val="ASFKTablenorm"/>
              <w:ind w:left="57" w:right="57"/>
            </w:pPr>
            <w:r>
              <w:t>Основание документа</w:t>
            </w:r>
          </w:p>
        </w:tc>
        <w:tc>
          <w:tcPr>
            <w:tcW w:w="1919" w:type="pct"/>
            <w:shd w:val="clear" w:color="auto" w:fill="auto"/>
          </w:tcPr>
          <w:p w14:paraId="6F95FC2C" w14:textId="77777777" w:rsidR="00EC7D15" w:rsidRPr="00E0290A" w:rsidRDefault="00EC7D15" w:rsidP="00B36EDB">
            <w:pPr>
              <w:pStyle w:val="ASFKTablenorm"/>
              <w:ind w:left="57" w:right="57"/>
            </w:pPr>
            <w:r w:rsidRPr="00E0290A">
              <w:t>Импорт из OEBS.</w:t>
            </w:r>
          </w:p>
        </w:tc>
      </w:tr>
      <w:tr w:rsidR="00EC7D15" w:rsidRPr="00590986" w14:paraId="45BE7755" w14:textId="77777777" w:rsidTr="00B36EDB">
        <w:tc>
          <w:tcPr>
            <w:tcW w:w="5000" w:type="pct"/>
            <w:gridSpan w:val="2"/>
            <w:shd w:val="clear" w:color="auto" w:fill="auto"/>
          </w:tcPr>
          <w:p w14:paraId="343DE672" w14:textId="77777777" w:rsidR="00EC7D15" w:rsidRPr="00E0290A" w:rsidRDefault="00EC7D15" w:rsidP="00B36EDB">
            <w:pPr>
              <w:pStyle w:val="ASFKTablenorm"/>
              <w:ind w:left="57" w:right="57"/>
            </w:pPr>
            <w:r w:rsidRPr="00E0290A">
              <w:t xml:space="preserve">Группа полей </w:t>
            </w:r>
            <w:r>
              <w:t>«</w:t>
            </w:r>
            <w:r w:rsidRPr="00E0290A">
              <w:t>Реквизиты решения ФНС</w:t>
            </w:r>
            <w:r>
              <w:t>»</w:t>
            </w:r>
          </w:p>
        </w:tc>
      </w:tr>
      <w:tr w:rsidR="00EC7D15" w:rsidRPr="00590986" w14:paraId="48C6B5DA" w14:textId="77777777" w:rsidTr="00B36EDB">
        <w:tc>
          <w:tcPr>
            <w:tcW w:w="3081" w:type="pct"/>
            <w:shd w:val="clear" w:color="auto" w:fill="auto"/>
          </w:tcPr>
          <w:p w14:paraId="36F4E281" w14:textId="77777777" w:rsidR="00EC7D15" w:rsidRPr="00E0290A" w:rsidRDefault="00EC7D15" w:rsidP="00B36EDB">
            <w:pPr>
              <w:pStyle w:val="ASFKTablenorm"/>
              <w:ind w:left="57" w:right="57"/>
            </w:pPr>
            <w:r w:rsidRPr="00E0290A">
              <w:t>Наименование налогового органа</w:t>
            </w:r>
          </w:p>
        </w:tc>
        <w:tc>
          <w:tcPr>
            <w:tcW w:w="1919" w:type="pct"/>
            <w:shd w:val="clear" w:color="auto" w:fill="auto"/>
          </w:tcPr>
          <w:p w14:paraId="6BA2348B" w14:textId="77777777" w:rsidR="00EC7D15" w:rsidRPr="00E0290A" w:rsidRDefault="00EC7D15" w:rsidP="00B36EDB">
            <w:pPr>
              <w:pStyle w:val="ASFKTablenorm"/>
              <w:ind w:left="57" w:right="57"/>
            </w:pPr>
            <w:r w:rsidRPr="00E0290A">
              <w:t>Импорт из OEBS.</w:t>
            </w:r>
          </w:p>
        </w:tc>
      </w:tr>
      <w:tr w:rsidR="00EC7D15" w:rsidRPr="00590986" w14:paraId="12D63149" w14:textId="77777777" w:rsidTr="00B36EDB">
        <w:tc>
          <w:tcPr>
            <w:tcW w:w="3081" w:type="pct"/>
            <w:shd w:val="clear" w:color="auto" w:fill="auto"/>
          </w:tcPr>
          <w:p w14:paraId="0A3B41B1" w14:textId="77777777" w:rsidR="00EC7D15" w:rsidRPr="00E0290A" w:rsidRDefault="00EC7D15" w:rsidP="00B36EDB">
            <w:pPr>
              <w:pStyle w:val="ASFKTablenorm"/>
              <w:ind w:left="57" w:right="57"/>
            </w:pPr>
            <w:r w:rsidRPr="00E0290A">
              <w:t>Населенный пункт</w:t>
            </w:r>
          </w:p>
        </w:tc>
        <w:tc>
          <w:tcPr>
            <w:tcW w:w="1919" w:type="pct"/>
            <w:shd w:val="clear" w:color="auto" w:fill="auto"/>
          </w:tcPr>
          <w:p w14:paraId="1E53E072" w14:textId="77777777" w:rsidR="00EC7D15" w:rsidRPr="00E0290A" w:rsidRDefault="00EC7D15" w:rsidP="00B36EDB">
            <w:pPr>
              <w:pStyle w:val="ASFKTablenorm"/>
              <w:ind w:left="57" w:right="57"/>
            </w:pPr>
            <w:r w:rsidRPr="00E0290A">
              <w:t>Импорт из OEBS.</w:t>
            </w:r>
          </w:p>
        </w:tc>
      </w:tr>
      <w:tr w:rsidR="00EC7D15" w:rsidRPr="00590986" w14:paraId="599D3EC3" w14:textId="77777777" w:rsidTr="00B36EDB">
        <w:tc>
          <w:tcPr>
            <w:tcW w:w="3081" w:type="pct"/>
            <w:shd w:val="clear" w:color="auto" w:fill="auto"/>
          </w:tcPr>
          <w:p w14:paraId="3E2D7604" w14:textId="77777777" w:rsidR="00EC7D15" w:rsidRPr="00E0290A" w:rsidRDefault="00EC7D15" w:rsidP="00B36EDB">
            <w:pPr>
              <w:pStyle w:val="ASFKTablenorm"/>
              <w:ind w:left="57" w:right="57"/>
            </w:pPr>
            <w:r w:rsidRPr="00E0290A">
              <w:t>Номер решения налогового органа</w:t>
            </w:r>
          </w:p>
        </w:tc>
        <w:tc>
          <w:tcPr>
            <w:tcW w:w="1919" w:type="pct"/>
            <w:shd w:val="clear" w:color="auto" w:fill="auto"/>
          </w:tcPr>
          <w:p w14:paraId="71154FA4" w14:textId="77777777" w:rsidR="00EC7D15" w:rsidRPr="00E0290A" w:rsidRDefault="00EC7D15" w:rsidP="00B36EDB">
            <w:pPr>
              <w:pStyle w:val="ASFKTablenorm"/>
              <w:ind w:left="57" w:right="57"/>
            </w:pPr>
            <w:r w:rsidRPr="00E0290A">
              <w:t>Импорт из OEBS.</w:t>
            </w:r>
          </w:p>
        </w:tc>
      </w:tr>
      <w:tr w:rsidR="00EC7D15" w:rsidRPr="00590986" w14:paraId="4B7E57D0" w14:textId="77777777" w:rsidTr="00B36EDB">
        <w:tc>
          <w:tcPr>
            <w:tcW w:w="3081" w:type="pct"/>
            <w:shd w:val="clear" w:color="auto" w:fill="auto"/>
          </w:tcPr>
          <w:p w14:paraId="007DA62C" w14:textId="77777777" w:rsidR="00EC7D15" w:rsidRPr="00E0290A" w:rsidRDefault="00EC7D15" w:rsidP="00B36EDB">
            <w:pPr>
              <w:pStyle w:val="ASFKTablenorm"/>
              <w:ind w:left="57" w:right="57"/>
            </w:pPr>
            <w:r w:rsidRPr="00E0290A">
              <w:lastRenderedPageBreak/>
              <w:t>Кол-во листов</w:t>
            </w:r>
          </w:p>
        </w:tc>
        <w:tc>
          <w:tcPr>
            <w:tcW w:w="1919" w:type="pct"/>
            <w:shd w:val="clear" w:color="auto" w:fill="auto"/>
          </w:tcPr>
          <w:p w14:paraId="6F5C859A" w14:textId="77777777" w:rsidR="00EC7D15" w:rsidRPr="00E0290A" w:rsidRDefault="00EC7D15" w:rsidP="00B36EDB">
            <w:pPr>
              <w:pStyle w:val="ASFKTablenorm"/>
              <w:ind w:left="57" w:right="57"/>
            </w:pPr>
            <w:r w:rsidRPr="00E0290A">
              <w:t>Импорт из OEBS.</w:t>
            </w:r>
          </w:p>
        </w:tc>
      </w:tr>
      <w:tr w:rsidR="00EC7D15" w:rsidRPr="00590986" w14:paraId="2E8F3E4E" w14:textId="77777777" w:rsidTr="00B36EDB">
        <w:tc>
          <w:tcPr>
            <w:tcW w:w="3081" w:type="pct"/>
            <w:shd w:val="clear" w:color="auto" w:fill="auto"/>
          </w:tcPr>
          <w:p w14:paraId="48FB971C" w14:textId="77777777" w:rsidR="00EC7D15" w:rsidRPr="00E0290A" w:rsidRDefault="00EC7D15" w:rsidP="00B36EDB">
            <w:pPr>
              <w:pStyle w:val="ASFKTablenorm"/>
              <w:ind w:left="57" w:right="57"/>
            </w:pPr>
            <w:r w:rsidRPr="00E0290A">
              <w:t>Дата решения налогового органа</w:t>
            </w:r>
          </w:p>
        </w:tc>
        <w:tc>
          <w:tcPr>
            <w:tcW w:w="1919" w:type="pct"/>
            <w:shd w:val="clear" w:color="auto" w:fill="auto"/>
          </w:tcPr>
          <w:p w14:paraId="76E0F120" w14:textId="77777777" w:rsidR="00EC7D15" w:rsidRPr="00E0290A" w:rsidRDefault="00EC7D15" w:rsidP="00B36EDB">
            <w:pPr>
              <w:pStyle w:val="ASFKTablenorm"/>
              <w:ind w:left="57" w:right="57"/>
            </w:pPr>
            <w:r w:rsidRPr="00E0290A">
              <w:t>Импорт из OEBS.</w:t>
            </w:r>
          </w:p>
        </w:tc>
      </w:tr>
      <w:tr w:rsidR="00EC7D15" w:rsidRPr="00590986" w14:paraId="41DB19DA" w14:textId="77777777" w:rsidTr="00B36EDB">
        <w:tc>
          <w:tcPr>
            <w:tcW w:w="3081" w:type="pct"/>
            <w:shd w:val="clear" w:color="auto" w:fill="auto"/>
          </w:tcPr>
          <w:p w14:paraId="4855FC8B" w14:textId="77777777" w:rsidR="00EC7D15" w:rsidRPr="00E0290A" w:rsidRDefault="00EC7D15" w:rsidP="00B36EDB">
            <w:pPr>
              <w:pStyle w:val="ASFKTablenorm"/>
              <w:ind w:left="57" w:right="57"/>
            </w:pPr>
            <w:r w:rsidRPr="00E0290A">
              <w:t>Дата предъявления решения в ОрФК</w:t>
            </w:r>
          </w:p>
        </w:tc>
        <w:tc>
          <w:tcPr>
            <w:tcW w:w="1919" w:type="pct"/>
            <w:shd w:val="clear" w:color="auto" w:fill="auto"/>
          </w:tcPr>
          <w:p w14:paraId="25C641E8" w14:textId="77777777" w:rsidR="00EC7D15" w:rsidRPr="00E0290A" w:rsidRDefault="00EC7D15" w:rsidP="00B36EDB">
            <w:pPr>
              <w:pStyle w:val="ASFKTablenorm"/>
              <w:ind w:left="57" w:right="57"/>
            </w:pPr>
            <w:r w:rsidRPr="00E0290A">
              <w:t>Импорт из OEBS.</w:t>
            </w:r>
          </w:p>
        </w:tc>
      </w:tr>
    </w:tbl>
    <w:p w14:paraId="0D7B9F5C" w14:textId="5F5AD82D" w:rsidR="00EC7D15" w:rsidRPr="00E0290A" w:rsidRDefault="00EC7D15" w:rsidP="00EC7D15">
      <w:pPr>
        <w:pStyle w:val="ASFKNormal"/>
      </w:pPr>
      <w:r w:rsidRPr="00E0290A">
        <w:t xml:space="preserve">ЭФ документа </w:t>
      </w:r>
      <w:r>
        <w:t>«Уведомление о возобновлении исполнения решения налогового орг</w:t>
      </w:r>
      <w:r w:rsidRPr="00EC7D15">
        <w:t>а</w:t>
      </w:r>
      <w:r>
        <w:t>на</w:t>
      </w:r>
      <w:r w:rsidR="0027431F">
        <w:t>», закладки «</w:t>
      </w:r>
      <w:r>
        <w:t>Подписи»</w:t>
      </w:r>
      <w:r w:rsidRPr="00E0290A">
        <w:t xml:space="preserve"> представлена на рисунке</w:t>
      </w:r>
      <w:r w:rsidR="00057014" w:rsidRPr="00057014">
        <w:t> </w:t>
      </w:r>
      <w:r>
        <w:fldChar w:fldCharType="begin"/>
      </w:r>
      <w:r>
        <w:instrText xml:space="preserve"> REF _Ref419363085 \h </w:instrText>
      </w:r>
      <w:r>
        <w:fldChar w:fldCharType="separate"/>
      </w:r>
      <w:r w:rsidR="00980F1C">
        <w:rPr>
          <w:noProof/>
        </w:rPr>
        <w:t>543</w:t>
      </w:r>
      <w:r>
        <w:fldChar w:fldCharType="end"/>
      </w:r>
      <w:r>
        <w:t>.</w:t>
      </w:r>
    </w:p>
    <w:p w14:paraId="5A9D33C2" w14:textId="77777777" w:rsidR="00EC7D15" w:rsidRPr="00E0290A" w:rsidRDefault="00CF4371" w:rsidP="00EC7D15">
      <w:pPr>
        <w:pStyle w:val="ASFKFigure"/>
      </w:pPr>
      <w:r>
        <w:rPr>
          <w:noProof/>
        </w:rPr>
        <w:drawing>
          <wp:inline distT="0" distB="0" distL="0" distR="0" wp14:anchorId="7FBCC387" wp14:editId="07A61805">
            <wp:extent cx="6134100" cy="2009775"/>
            <wp:effectExtent l="0" t="0" r="0" b="9525"/>
            <wp:docPr id="662" name="Рисунок 6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0"/>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6134100" cy="2009775"/>
                    </a:xfrm>
                    <a:prstGeom prst="rect">
                      <a:avLst/>
                    </a:prstGeom>
                    <a:noFill/>
                    <a:ln>
                      <a:noFill/>
                    </a:ln>
                  </pic:spPr>
                </pic:pic>
              </a:graphicData>
            </a:graphic>
          </wp:inline>
        </w:drawing>
      </w:r>
    </w:p>
    <w:p w14:paraId="5BD7812D" w14:textId="0B1AF03F" w:rsidR="00EC7D15" w:rsidRPr="00E0290A" w:rsidRDefault="00034287" w:rsidP="00EC7D15">
      <w:pPr>
        <w:pStyle w:val="ASFKFigName"/>
      </w:pPr>
      <w:r>
        <w:rPr>
          <w:noProof/>
        </w:rPr>
        <w:fldChar w:fldCharType="begin"/>
      </w:r>
      <w:r>
        <w:rPr>
          <w:noProof/>
        </w:rPr>
        <w:instrText xml:space="preserve"> SEQ Рисунок \* ARABIC </w:instrText>
      </w:r>
      <w:r>
        <w:rPr>
          <w:noProof/>
        </w:rPr>
        <w:fldChar w:fldCharType="separate"/>
      </w:r>
      <w:bookmarkStart w:id="3228" w:name="_Ref419363085"/>
      <w:bookmarkStart w:id="3229" w:name="_Toc126840907"/>
      <w:r w:rsidR="00980F1C">
        <w:rPr>
          <w:noProof/>
        </w:rPr>
        <w:t>543</w:t>
      </w:r>
      <w:bookmarkEnd w:id="3228"/>
      <w:r>
        <w:rPr>
          <w:noProof/>
        </w:rPr>
        <w:fldChar w:fldCharType="end"/>
      </w:r>
      <w:r w:rsidR="00EC7D15" w:rsidRPr="00E0290A">
        <w:t xml:space="preserve">. ЭФ документа </w:t>
      </w:r>
      <w:r w:rsidR="00EC7D15">
        <w:t>«Уведомление о возобновлении исполнения решения налогового органа</w:t>
      </w:r>
      <w:r w:rsidR="0027431F">
        <w:t>», закладки «</w:t>
      </w:r>
      <w:r w:rsidR="00EC7D15">
        <w:t>Подписи»</w:t>
      </w:r>
      <w:bookmarkEnd w:id="3229"/>
    </w:p>
    <w:p w14:paraId="7583842B" w14:textId="618190BC" w:rsidR="00EC7D15" w:rsidRPr="00E0290A" w:rsidRDefault="00EC7D15" w:rsidP="00EC7D15">
      <w:pPr>
        <w:pStyle w:val="ASFKNormal"/>
      </w:pPr>
      <w:r w:rsidRPr="00E0290A">
        <w:t xml:space="preserve">Перечень полей документа </w:t>
      </w:r>
      <w:r>
        <w:t>«Уведомление о возобновлении исполн</w:t>
      </w:r>
      <w:r w:rsidRPr="00EC7D15">
        <w:t>е</w:t>
      </w:r>
      <w:r>
        <w:t>ния решения налогового органа</w:t>
      </w:r>
      <w:r w:rsidR="0027431F">
        <w:t>», закладки «</w:t>
      </w:r>
      <w:r>
        <w:t>Подписи»</w:t>
      </w:r>
      <w:r w:rsidRPr="00E0290A">
        <w:t xml:space="preserve"> приведен в таблице</w:t>
      </w:r>
      <w:r w:rsidR="00057014" w:rsidRPr="00057014">
        <w:t> </w:t>
      </w:r>
      <w:r>
        <w:fldChar w:fldCharType="begin"/>
      </w:r>
      <w:r>
        <w:instrText xml:space="preserve"> REF _Ref419363086 \h </w:instrText>
      </w:r>
      <w:r>
        <w:fldChar w:fldCharType="separate"/>
      </w:r>
      <w:r w:rsidR="00980F1C">
        <w:rPr>
          <w:noProof/>
        </w:rPr>
        <w:t>311</w:t>
      </w:r>
      <w:r>
        <w:fldChar w:fldCharType="end"/>
      </w:r>
      <w:r>
        <w:t>.</w:t>
      </w:r>
    </w:p>
    <w:p w14:paraId="51726A3E" w14:textId="186676A1" w:rsidR="00EC7D15" w:rsidRPr="00E0290A" w:rsidRDefault="00DD313F" w:rsidP="00EC7D15">
      <w:pPr>
        <w:pStyle w:val="ASFKNameTable"/>
      </w:pPr>
      <w:r>
        <w:rPr>
          <w:noProof/>
        </w:rPr>
        <w:fldChar w:fldCharType="begin"/>
      </w:r>
      <w:r>
        <w:rPr>
          <w:noProof/>
        </w:rPr>
        <w:instrText xml:space="preserve"> SEQ Таблица \* ARABIC </w:instrText>
      </w:r>
      <w:r>
        <w:rPr>
          <w:noProof/>
        </w:rPr>
        <w:fldChar w:fldCharType="separate"/>
      </w:r>
      <w:bookmarkStart w:id="3230" w:name="_Ref419363086"/>
      <w:bookmarkStart w:id="3231" w:name="_Toc126840341"/>
      <w:r w:rsidR="00980F1C">
        <w:rPr>
          <w:noProof/>
        </w:rPr>
        <w:t>311</w:t>
      </w:r>
      <w:bookmarkEnd w:id="3230"/>
      <w:r>
        <w:rPr>
          <w:noProof/>
        </w:rPr>
        <w:fldChar w:fldCharType="end"/>
      </w:r>
      <w:r w:rsidR="00EC7D15" w:rsidRPr="00E0290A">
        <w:t xml:space="preserve">. Описание полей документа </w:t>
      </w:r>
      <w:r w:rsidR="00EC7D15">
        <w:t>«Уведомление о возобновлении исполн</w:t>
      </w:r>
      <w:r w:rsidR="00EC7D15" w:rsidRPr="003B7C58">
        <w:t>е</w:t>
      </w:r>
      <w:r w:rsidR="00EC7D15">
        <w:t>ния решения налогового органа</w:t>
      </w:r>
      <w:r w:rsidR="0027431F">
        <w:t>», закладки «</w:t>
      </w:r>
      <w:r w:rsidR="00EC7D15">
        <w:t>Подписи»</w:t>
      </w:r>
      <w:bookmarkEnd w:id="3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33"/>
        <w:gridCol w:w="3695"/>
      </w:tblGrid>
      <w:tr w:rsidR="00EC7D15" w:rsidRPr="00DC300C" w14:paraId="3D026077" w14:textId="77777777" w:rsidTr="00B36EDB">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62B9D8" w14:textId="77777777" w:rsidR="00EC7D15" w:rsidRPr="00E0290A" w:rsidRDefault="00EC7D15" w:rsidP="005B3939">
            <w:pPr>
              <w:pStyle w:val="ASFKTableHead"/>
            </w:pPr>
            <w:r w:rsidRPr="00E0290A">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F806DD5" w14:textId="77777777" w:rsidR="00EC7D15" w:rsidRPr="00E0290A" w:rsidRDefault="00EC7D15" w:rsidP="005B3939">
            <w:pPr>
              <w:pStyle w:val="ASFKTableHead"/>
            </w:pPr>
            <w:r w:rsidRPr="00E0290A">
              <w:t>Описание поля</w:t>
            </w:r>
          </w:p>
        </w:tc>
      </w:tr>
      <w:tr w:rsidR="00EC7D15" w:rsidRPr="00590986" w14:paraId="0BEE38C8" w14:textId="77777777" w:rsidTr="00B36EDB">
        <w:tc>
          <w:tcPr>
            <w:tcW w:w="3081" w:type="pct"/>
            <w:shd w:val="clear" w:color="auto" w:fill="auto"/>
          </w:tcPr>
          <w:p w14:paraId="1F3B9823" w14:textId="77777777" w:rsidR="00EC7D15" w:rsidRPr="00E0290A" w:rsidRDefault="00EC7D15" w:rsidP="00B36EDB">
            <w:pPr>
              <w:pStyle w:val="ASFKTablenorm"/>
              <w:ind w:left="57" w:right="57"/>
            </w:pPr>
            <w:r w:rsidRPr="00E0290A">
              <w:t>ФИО руководителя ОрФК (иного уполномоченного лица)</w:t>
            </w:r>
          </w:p>
        </w:tc>
        <w:tc>
          <w:tcPr>
            <w:tcW w:w="1919" w:type="pct"/>
            <w:shd w:val="clear" w:color="auto" w:fill="auto"/>
          </w:tcPr>
          <w:p w14:paraId="4C484790" w14:textId="77777777" w:rsidR="00EC7D15" w:rsidRPr="00E0290A" w:rsidRDefault="00EC7D15" w:rsidP="00B36EDB">
            <w:pPr>
              <w:pStyle w:val="ASFKTablenorm"/>
              <w:ind w:left="57" w:right="57"/>
            </w:pPr>
            <w:r w:rsidRPr="00E0290A">
              <w:t>Импорт из OEBS.</w:t>
            </w:r>
          </w:p>
        </w:tc>
      </w:tr>
    </w:tbl>
    <w:p w14:paraId="4D04FF7C" w14:textId="77777777" w:rsidR="00441188" w:rsidRPr="00713DF2" w:rsidRDefault="00441188" w:rsidP="00C52467">
      <w:pPr>
        <w:pStyle w:val="21"/>
      </w:pPr>
      <w:bookmarkStart w:id="3232" w:name="_Toc126840018"/>
      <w:r w:rsidRPr="00713DF2">
        <w:t xml:space="preserve">Группа документов </w:t>
      </w:r>
      <w:r w:rsidR="00324E3A">
        <w:t>«</w:t>
      </w:r>
      <w:r w:rsidRPr="00713DF2">
        <w:t>Произвольные</w:t>
      </w:r>
      <w:r w:rsidR="00324E3A">
        <w:t>»</w:t>
      </w:r>
      <w:bookmarkEnd w:id="2965"/>
      <w:bookmarkEnd w:id="2966"/>
      <w:bookmarkEnd w:id="2967"/>
      <w:bookmarkEnd w:id="2968"/>
      <w:bookmarkEnd w:id="3232"/>
      <w:r w:rsidRPr="00713DF2">
        <w:t xml:space="preserve"> </w:t>
      </w:r>
      <w:bookmarkEnd w:id="2969"/>
      <w:bookmarkEnd w:id="2970"/>
    </w:p>
    <w:p w14:paraId="53CA260A" w14:textId="77777777" w:rsidR="00441188" w:rsidRPr="00713DF2" w:rsidRDefault="00441188" w:rsidP="00441188">
      <w:pPr>
        <w:pStyle w:val="32"/>
      </w:pPr>
      <w:bookmarkStart w:id="3233" w:name="_Ref299370108"/>
      <w:bookmarkStart w:id="3234" w:name="_Ref312934790"/>
      <w:bookmarkStart w:id="3235" w:name="_Ref386134033"/>
      <w:bookmarkStart w:id="3236" w:name="_Toc406667935"/>
      <w:bookmarkStart w:id="3237" w:name="_Toc420937191"/>
      <w:bookmarkStart w:id="3238" w:name="_Toc423614478"/>
      <w:bookmarkStart w:id="3239" w:name="_Toc126840019"/>
      <w:r w:rsidRPr="00713DF2">
        <w:t>Информационное сообщение</w:t>
      </w:r>
      <w:bookmarkEnd w:id="3233"/>
      <w:bookmarkEnd w:id="3234"/>
      <w:bookmarkEnd w:id="3235"/>
      <w:bookmarkEnd w:id="3236"/>
      <w:bookmarkEnd w:id="3237"/>
      <w:bookmarkEnd w:id="3238"/>
      <w:bookmarkEnd w:id="3239"/>
    </w:p>
    <w:bookmarkEnd w:id="2971"/>
    <w:bookmarkEnd w:id="2972"/>
    <w:bookmarkEnd w:id="2973"/>
    <w:bookmarkEnd w:id="2974"/>
    <w:bookmarkEnd w:id="2975"/>
    <w:bookmarkEnd w:id="2976"/>
    <w:bookmarkEnd w:id="2977"/>
    <w:bookmarkEnd w:id="2978"/>
    <w:bookmarkEnd w:id="2979"/>
    <w:p w14:paraId="0D22405A" w14:textId="77777777" w:rsidR="00441188" w:rsidRPr="00713DF2" w:rsidRDefault="00441188" w:rsidP="00441188">
      <w:pPr>
        <w:pStyle w:val="ASFKNormal"/>
      </w:pPr>
      <w:r w:rsidRPr="00713DF2">
        <w:t xml:space="preserve">Документ </w:t>
      </w:r>
      <w:r w:rsidR="00324E3A">
        <w:t>«</w:t>
      </w:r>
      <w:r w:rsidRPr="00713DF2">
        <w:t>Информационное сообщение</w:t>
      </w:r>
      <w:r w:rsidR="00324E3A">
        <w:t>»</w:t>
      </w:r>
      <w:r w:rsidRPr="00713DF2">
        <w:t xml:space="preserve"> предназначен для доставки писем и иных сообщений в виде приложенных файлов в АСФК.</w:t>
      </w:r>
    </w:p>
    <w:p w14:paraId="760B73B1" w14:textId="77777777" w:rsidR="00441188" w:rsidRPr="00713DF2" w:rsidRDefault="00441188" w:rsidP="00441188">
      <w:pPr>
        <w:pStyle w:val="ASFKNormal"/>
      </w:pPr>
      <w:r w:rsidRPr="00713DF2">
        <w:t>Информационное сообщение формируется в учетной системе МОУ или УФК и доводится через УФК и ОФК до остальных УБП.</w:t>
      </w:r>
    </w:p>
    <w:p w14:paraId="30623394" w14:textId="77777777" w:rsidR="00441188" w:rsidRPr="00713DF2" w:rsidRDefault="00441188" w:rsidP="00441188">
      <w:pPr>
        <w:pStyle w:val="ASFKNormal"/>
      </w:pPr>
      <w:r w:rsidRPr="00713DF2">
        <w:t xml:space="preserve">Документ доставляется из </w:t>
      </w:r>
      <w:r w:rsidR="00180DDD">
        <w:t>OEBS</w:t>
      </w:r>
      <w:r w:rsidRPr="00713DF2">
        <w:t xml:space="preserve"> в СУФД со статусом </w:t>
      </w:r>
      <w:r w:rsidR="00324E3A">
        <w:t>«</w:t>
      </w:r>
      <w:r w:rsidRPr="00713DF2">
        <w:t>003</w:t>
      </w:r>
      <w:r w:rsidR="00324E3A">
        <w:t>»</w:t>
      </w:r>
      <w:r w:rsidRPr="00713DF2">
        <w:t xml:space="preserve"> (Зарегистрировано) или </w:t>
      </w:r>
      <w:r w:rsidR="00324E3A">
        <w:t>«</w:t>
      </w:r>
      <w:r w:rsidRPr="00713DF2">
        <w:t>004</w:t>
      </w:r>
      <w:r w:rsidR="00324E3A">
        <w:t>»</w:t>
      </w:r>
      <w:r w:rsidRPr="00713DF2">
        <w:t xml:space="preserve"> (Проведено). Статус в дальнейшем не меняется.</w:t>
      </w:r>
    </w:p>
    <w:p w14:paraId="42618C5B" w14:textId="26F3D2B3" w:rsidR="00441188" w:rsidRPr="00713DF2" w:rsidRDefault="00441188" w:rsidP="00441188">
      <w:pPr>
        <w:pStyle w:val="ASFKNormal"/>
      </w:pPr>
      <w:r w:rsidRPr="00713DF2">
        <w:t xml:space="preserve">Для работы с документами </w:t>
      </w:r>
      <w:r w:rsidR="00324E3A">
        <w:t>«</w:t>
      </w:r>
      <w:r w:rsidRPr="00713DF2">
        <w:t>Информационное сообщение</w:t>
      </w:r>
      <w:r w:rsidR="00324E3A">
        <w:t>»</w:t>
      </w:r>
      <w:r w:rsidRPr="00713DF2">
        <w:t xml:space="preserve"> следует перейти в пункт меню </w:t>
      </w:r>
      <w:r w:rsidR="00324E3A">
        <w:t>«</w:t>
      </w:r>
      <w:r w:rsidRPr="00713DF2">
        <w:t>Документы – Произвольные – Информационные сообщения – Информационное со</w:t>
      </w:r>
      <w:r w:rsidR="00111DEE">
        <w:t>общение</w:t>
      </w:r>
      <w:r w:rsidR="00324E3A">
        <w:t>»</w:t>
      </w:r>
      <w:r w:rsidRPr="00713DF2">
        <w:t>. Откроется ЭФ списка документов, представленная на рисунке</w:t>
      </w:r>
      <w:r w:rsidR="00057014" w:rsidRPr="00057014">
        <w:t> </w:t>
      </w:r>
      <w:r w:rsidR="00F2392D">
        <w:fldChar w:fldCharType="begin"/>
      </w:r>
      <w:r w:rsidR="00F2392D">
        <w:instrText xml:space="preserve"> REF _Ref245812088 \h  \* MERGEFORMAT </w:instrText>
      </w:r>
      <w:r w:rsidR="00F2392D">
        <w:fldChar w:fldCharType="separate"/>
      </w:r>
      <w:r w:rsidR="00980F1C">
        <w:t>544</w:t>
      </w:r>
      <w:r w:rsidR="00F2392D">
        <w:fldChar w:fldCharType="end"/>
      </w:r>
      <w:r w:rsidRPr="00713DF2">
        <w:t>.</w:t>
      </w:r>
    </w:p>
    <w:p w14:paraId="335265DC" w14:textId="741D53F5" w:rsidR="00441188" w:rsidRPr="00713DF2" w:rsidRDefault="00194577" w:rsidP="00441188">
      <w:pPr>
        <w:pStyle w:val="ASFKFigure"/>
      </w:pPr>
      <w:r w:rsidRPr="00194577">
        <w:rPr>
          <w:noProof/>
        </w:rPr>
        <w:lastRenderedPageBreak/>
        <w:drawing>
          <wp:inline distT="0" distB="0" distL="0" distR="0" wp14:anchorId="302890EF" wp14:editId="765267F6">
            <wp:extent cx="6120130" cy="3017536"/>
            <wp:effectExtent l="0" t="0" r="0" b="0"/>
            <wp:docPr id="21" name="Рисунок 21" descr="D:\Скриншоты\СФ Информац. сообщени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СФ Информац. сообщение.png"/>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120130" cy="3017536"/>
                    </a:xfrm>
                    <a:prstGeom prst="rect">
                      <a:avLst/>
                    </a:prstGeom>
                    <a:noFill/>
                    <a:ln>
                      <a:noFill/>
                    </a:ln>
                  </pic:spPr>
                </pic:pic>
              </a:graphicData>
            </a:graphic>
          </wp:inline>
        </w:drawing>
      </w:r>
    </w:p>
    <w:p w14:paraId="7B1A8ADA" w14:textId="6D768FAA" w:rsidR="0044118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240" w:name="_Ref245812088"/>
      <w:bookmarkStart w:id="3241" w:name="_Toc126840908"/>
      <w:r w:rsidR="00980F1C">
        <w:rPr>
          <w:noProof/>
        </w:rPr>
        <w:t>544</w:t>
      </w:r>
      <w:bookmarkEnd w:id="3240"/>
      <w:r>
        <w:rPr>
          <w:noProof/>
        </w:rPr>
        <w:fldChar w:fldCharType="end"/>
      </w:r>
      <w:r w:rsidR="00441188" w:rsidRPr="00204E68">
        <w:t>. ЭФ списка докумен</w:t>
      </w:r>
      <w:r w:rsidR="00111DEE" w:rsidRPr="00204E68">
        <w:t xml:space="preserve">тов </w:t>
      </w:r>
      <w:r w:rsidR="00324E3A">
        <w:t>«</w:t>
      </w:r>
      <w:r w:rsidR="00111DEE" w:rsidRPr="00204E68">
        <w:t>Информационное сообщение</w:t>
      </w:r>
      <w:r w:rsidR="00324E3A">
        <w:t>»</w:t>
      </w:r>
      <w:bookmarkEnd w:id="3241"/>
    </w:p>
    <w:p w14:paraId="444DB68B" w14:textId="77777777" w:rsidR="00441188" w:rsidRPr="00713DF2" w:rsidRDefault="00441188" w:rsidP="00441188">
      <w:pPr>
        <w:pStyle w:val="41"/>
      </w:pPr>
      <w:r w:rsidRPr="00713DF2">
        <w:t>Доступные операции</w:t>
      </w:r>
    </w:p>
    <w:p w14:paraId="7460DB51" w14:textId="77777777" w:rsidR="00441188" w:rsidRPr="00713DF2" w:rsidRDefault="00441188" w:rsidP="00441188">
      <w:pPr>
        <w:pStyle w:val="ASFKNormal"/>
      </w:pPr>
      <w:r w:rsidRPr="00713DF2">
        <w:t xml:space="preserve">На АРМ Офлайн </w:t>
      </w:r>
      <w:r w:rsidR="00111DEE">
        <w:t>(</w:t>
      </w:r>
      <w:r w:rsidR="0097202F" w:rsidRPr="00713DF2">
        <w:t xml:space="preserve">АДБ, </w:t>
      </w:r>
      <w:r w:rsidR="007B6060">
        <w:t xml:space="preserve">ГРБС, </w:t>
      </w:r>
      <w:r w:rsidR="0097202F" w:rsidRPr="00713DF2">
        <w:t xml:space="preserve">НУБП, </w:t>
      </w:r>
      <w:r w:rsidR="00111DEE">
        <w:t xml:space="preserve">ОФК, </w:t>
      </w:r>
      <w:r w:rsidR="0097202F" w:rsidRPr="00713DF2">
        <w:t xml:space="preserve">ПБС, </w:t>
      </w:r>
      <w:r w:rsidR="007B6060" w:rsidRPr="007B6060">
        <w:t>Разные участники ЭОД</w:t>
      </w:r>
      <w:r w:rsidR="007B6060">
        <w:t>,</w:t>
      </w:r>
      <w:r w:rsidR="007B6060" w:rsidRPr="007B6060">
        <w:t xml:space="preserve"> </w:t>
      </w:r>
      <w:r w:rsidR="007B6060">
        <w:t xml:space="preserve">РБС, </w:t>
      </w:r>
      <w:r w:rsidRPr="00713DF2">
        <w:t>УП</w:t>
      </w:r>
      <w:r w:rsidR="0097202F" w:rsidRPr="00713DF2">
        <w:t>, ФО</w:t>
      </w:r>
      <w:r w:rsidR="00111DEE">
        <w:t>)</w:t>
      </w:r>
      <w:r w:rsidRPr="00713DF2">
        <w:t xml:space="preserve"> доступны следующие операции над </w:t>
      </w:r>
      <w:r w:rsidR="007B6060">
        <w:t>документом</w:t>
      </w:r>
      <w:r w:rsidRPr="00713DF2">
        <w:t>:</w:t>
      </w:r>
    </w:p>
    <w:p w14:paraId="42CAB70D" w14:textId="77777777" w:rsidR="00441188" w:rsidRPr="00713DF2" w:rsidRDefault="00441188" w:rsidP="00441188">
      <w:pPr>
        <w:pStyle w:val="ASFKListmark1"/>
      </w:pPr>
      <w:r w:rsidRPr="00713DF2">
        <w:t>Для входящих документов:</w:t>
      </w:r>
    </w:p>
    <w:p w14:paraId="75DD34AD" w14:textId="77777777" w:rsidR="00441188" w:rsidRPr="00713DF2" w:rsidRDefault="00441188" w:rsidP="00441188">
      <w:pPr>
        <w:pStyle w:val="ASFKListmark2"/>
      </w:pPr>
      <w:r w:rsidRPr="00713DF2">
        <w:t>просмотр;</w:t>
      </w:r>
    </w:p>
    <w:p w14:paraId="423AD193" w14:textId="77777777" w:rsidR="00441188" w:rsidRPr="00713DF2" w:rsidRDefault="00441188" w:rsidP="00441188">
      <w:pPr>
        <w:pStyle w:val="ASFKListmark2"/>
      </w:pPr>
      <w:r w:rsidRPr="00713DF2">
        <w:t xml:space="preserve">проверка </w:t>
      </w:r>
      <w:r w:rsidR="00C1683D">
        <w:t>ЭП</w:t>
      </w:r>
      <w:r w:rsidRPr="00713DF2">
        <w:t>;</w:t>
      </w:r>
    </w:p>
    <w:p w14:paraId="6586D0A3" w14:textId="77777777" w:rsidR="00441188" w:rsidRPr="00713DF2" w:rsidRDefault="00441188" w:rsidP="00441188">
      <w:pPr>
        <w:pStyle w:val="ASFKListmark2"/>
      </w:pPr>
      <w:r w:rsidRPr="00713DF2">
        <w:t>печать;</w:t>
      </w:r>
    </w:p>
    <w:p w14:paraId="7FFEEE0E" w14:textId="77777777" w:rsidR="00441188" w:rsidRPr="00713DF2" w:rsidRDefault="00441188" w:rsidP="00441188">
      <w:pPr>
        <w:pStyle w:val="ASFKListmark2"/>
      </w:pPr>
      <w:r w:rsidRPr="00713DF2">
        <w:t>экспорт;</w:t>
      </w:r>
    </w:p>
    <w:p w14:paraId="71FF7E0D" w14:textId="77777777" w:rsidR="00441188" w:rsidRPr="00713DF2" w:rsidRDefault="00441188" w:rsidP="00441188">
      <w:pPr>
        <w:pStyle w:val="ASFKListmark2"/>
      </w:pPr>
      <w:r w:rsidRPr="00713DF2">
        <w:t>отказ и отмена регистрации;</w:t>
      </w:r>
    </w:p>
    <w:p w14:paraId="7193B95F" w14:textId="77777777" w:rsidR="00441188" w:rsidRPr="00713DF2" w:rsidRDefault="00441188" w:rsidP="00441188">
      <w:pPr>
        <w:pStyle w:val="ASFKListmark2"/>
      </w:pPr>
      <w:r w:rsidRPr="00713DF2">
        <w:t>исполнение.</w:t>
      </w:r>
    </w:p>
    <w:p w14:paraId="4B3B6D11" w14:textId="77777777" w:rsidR="00441188" w:rsidRPr="00713DF2" w:rsidRDefault="00441188" w:rsidP="00441188">
      <w:pPr>
        <w:pStyle w:val="ASFKListmark1"/>
      </w:pPr>
      <w:r w:rsidRPr="00713DF2">
        <w:t>Для исходящих документов</w:t>
      </w:r>
      <w:r w:rsidR="00111DEE">
        <w:t xml:space="preserve"> (кроме </w:t>
      </w:r>
      <w:r w:rsidR="00111DEE" w:rsidRPr="00713DF2">
        <w:t xml:space="preserve">АРМ Офлайн </w:t>
      </w:r>
      <w:r w:rsidR="00111DEE">
        <w:t>(</w:t>
      </w:r>
      <w:r w:rsidR="00111DEE" w:rsidRPr="00713DF2">
        <w:t>АДБ</w:t>
      </w:r>
      <w:r w:rsidR="00111DEE">
        <w:t>))</w:t>
      </w:r>
      <w:r w:rsidRPr="00713DF2">
        <w:t>:</w:t>
      </w:r>
    </w:p>
    <w:p w14:paraId="41D4133F" w14:textId="77777777" w:rsidR="00441188" w:rsidRPr="00713DF2" w:rsidRDefault="00441188" w:rsidP="00441188">
      <w:pPr>
        <w:pStyle w:val="ASFKListmark2"/>
      </w:pPr>
      <w:r w:rsidRPr="00713DF2">
        <w:t>ввод вручную;</w:t>
      </w:r>
    </w:p>
    <w:p w14:paraId="7FF32B34" w14:textId="77777777" w:rsidR="00441188" w:rsidRPr="00713DF2" w:rsidRDefault="00441188" w:rsidP="00441188">
      <w:pPr>
        <w:pStyle w:val="ASFKListmark2"/>
      </w:pPr>
      <w:r w:rsidRPr="00713DF2">
        <w:t>документарный контроль;</w:t>
      </w:r>
    </w:p>
    <w:p w14:paraId="2ECD697F" w14:textId="77777777" w:rsidR="00441188" w:rsidRPr="00713DF2" w:rsidRDefault="00441188" w:rsidP="00441188">
      <w:pPr>
        <w:pStyle w:val="ASFKListmark2"/>
      </w:pPr>
      <w:r w:rsidRPr="00713DF2">
        <w:t>просмотр и редактирование;</w:t>
      </w:r>
    </w:p>
    <w:p w14:paraId="1954ED81" w14:textId="77777777" w:rsidR="00441188" w:rsidRPr="00713DF2" w:rsidRDefault="00441188" w:rsidP="00441188">
      <w:pPr>
        <w:pStyle w:val="ASFKListmark2"/>
      </w:pPr>
      <w:r w:rsidRPr="00713DF2">
        <w:t>копирование;</w:t>
      </w:r>
    </w:p>
    <w:p w14:paraId="6A282276" w14:textId="77777777" w:rsidR="00441188" w:rsidRPr="00713DF2" w:rsidRDefault="00441188" w:rsidP="00441188">
      <w:pPr>
        <w:pStyle w:val="ASFKListmark2"/>
      </w:pPr>
      <w:r w:rsidRPr="00713DF2">
        <w:t>отмена и удаление документа;</w:t>
      </w:r>
    </w:p>
    <w:p w14:paraId="20BEF657" w14:textId="77777777" w:rsidR="00441188" w:rsidRPr="00713DF2" w:rsidRDefault="00441188" w:rsidP="00441188">
      <w:pPr>
        <w:pStyle w:val="ASFKListmark2"/>
      </w:pPr>
      <w:r w:rsidRPr="00713DF2">
        <w:t xml:space="preserve">подписание, проверка и удаление </w:t>
      </w:r>
      <w:r w:rsidR="00C1683D">
        <w:t>ЭП</w:t>
      </w:r>
      <w:r w:rsidRPr="00713DF2">
        <w:t>;</w:t>
      </w:r>
    </w:p>
    <w:p w14:paraId="58FD298B" w14:textId="77777777" w:rsidR="00441188" w:rsidRPr="00713DF2" w:rsidRDefault="00441188" w:rsidP="00441188">
      <w:pPr>
        <w:pStyle w:val="ASFKListmark2"/>
      </w:pPr>
      <w:r w:rsidRPr="00713DF2">
        <w:t>печать;</w:t>
      </w:r>
    </w:p>
    <w:p w14:paraId="032F8D58" w14:textId="77777777" w:rsidR="00441188" w:rsidRPr="00713DF2" w:rsidRDefault="00441188" w:rsidP="00441188">
      <w:pPr>
        <w:pStyle w:val="ASFKListmark2"/>
      </w:pPr>
      <w:r w:rsidRPr="00713DF2">
        <w:t>импорт;</w:t>
      </w:r>
    </w:p>
    <w:p w14:paraId="524E2642" w14:textId="77777777" w:rsidR="00A61D79" w:rsidRDefault="00441188" w:rsidP="00441188">
      <w:pPr>
        <w:pStyle w:val="ASFKListmark2"/>
      </w:pPr>
      <w:r w:rsidRPr="00713DF2">
        <w:t>отправка в УФК, ЦАФК</w:t>
      </w:r>
      <w:r w:rsidR="00A61D79">
        <w:t>;</w:t>
      </w:r>
    </w:p>
    <w:p w14:paraId="1B1EA226" w14:textId="77777777" w:rsidR="00806621" w:rsidRPr="00806621" w:rsidRDefault="00806621" w:rsidP="00806621">
      <w:pPr>
        <w:pStyle w:val="ASFKListmark2"/>
      </w:pPr>
      <w:r w:rsidRPr="00806621">
        <w:t>аннулирование.</w:t>
      </w:r>
    </w:p>
    <w:p w14:paraId="013F5311" w14:textId="77777777" w:rsidR="00806621" w:rsidRDefault="00806621" w:rsidP="00806621">
      <w:pPr>
        <w:pStyle w:val="ASFKNote"/>
      </w:pPr>
      <w:r w:rsidRPr="00806621">
        <w:rPr>
          <w:rStyle w:val="ASFKSymBold"/>
        </w:rPr>
        <w:t>Примечание.</w:t>
      </w:r>
      <w:r w:rsidRPr="00806621">
        <w:tab/>
        <w:t>Операция «Аннулирование» формирует информационное сообщение с типом «Запрос на аннулирование» (ИНА). Данный документ подписывает и отправляет тот же сотрудник, котор</w:t>
      </w:r>
      <w:r w:rsidR="00063738">
        <w:t>ы</w:t>
      </w:r>
      <w:r w:rsidRPr="00806621">
        <w:t xml:space="preserve">й отправил аннулируемый документ. Если документ будет подписан другим сотрудником, запрос на аннулирование будет отказан в ТОФК. По получении в ТОФК запроса на аннулирование он обрабатывается, и аннулируемый документ переходит на статус 008 – Аннулирован, документ типа ИНА – на статус 999 – Исполнено. </w:t>
      </w:r>
    </w:p>
    <w:p w14:paraId="75625CAF" w14:textId="77777777" w:rsidR="00262741" w:rsidRPr="007F446E" w:rsidRDefault="00262741" w:rsidP="00262741">
      <w:pPr>
        <w:pStyle w:val="ASFKListmark1"/>
      </w:pPr>
      <w:r w:rsidRPr="007F446E">
        <w:lastRenderedPageBreak/>
        <w:t xml:space="preserve">Для входящих документов, с вложением </w:t>
      </w:r>
      <w:r>
        <w:t>«</w:t>
      </w:r>
      <w:r w:rsidRPr="00A7039C">
        <w:t>Первичные документы для Акта (ф. 0531774)</w:t>
      </w:r>
      <w:r>
        <w:t>»</w:t>
      </w:r>
      <w:r w:rsidRPr="007F446E">
        <w:t>:</w:t>
      </w:r>
    </w:p>
    <w:p w14:paraId="598A978A" w14:textId="77777777" w:rsidR="00262741" w:rsidRDefault="00262741" w:rsidP="00262741">
      <w:pPr>
        <w:pStyle w:val="ASFKListmark2"/>
      </w:pPr>
      <w:r>
        <w:t>печать</w:t>
      </w:r>
      <w:r w:rsidRPr="007F446E">
        <w:t>;</w:t>
      </w:r>
    </w:p>
    <w:p w14:paraId="34E47927" w14:textId="77777777" w:rsidR="00262741" w:rsidRDefault="00262741" w:rsidP="00262741">
      <w:pPr>
        <w:pStyle w:val="ASFKListmark2"/>
      </w:pPr>
      <w:r>
        <w:t>импорт из ППО «(</w:t>
      </w:r>
      <w:r>
        <w:rPr>
          <w:lang w:val="en-US"/>
        </w:rPr>
        <w:t>OEBS</w:t>
      </w:r>
      <w:r>
        <w:t>)»;</w:t>
      </w:r>
    </w:p>
    <w:p w14:paraId="3C0895D9" w14:textId="77777777" w:rsidR="00262741" w:rsidRPr="007F446E" w:rsidRDefault="00262741" w:rsidP="00262741">
      <w:pPr>
        <w:pStyle w:val="ASFKListmark2"/>
      </w:pPr>
      <w:r>
        <w:t>экспорт в ВС.</w:t>
      </w:r>
    </w:p>
    <w:p w14:paraId="30698704" w14:textId="77777777" w:rsidR="00441188" w:rsidRPr="00713DF2" w:rsidRDefault="00441188" w:rsidP="00441188">
      <w:pPr>
        <w:pStyle w:val="41"/>
      </w:pPr>
      <w:r w:rsidRPr="00713DF2">
        <w:t>Экранная форма документа</w:t>
      </w:r>
    </w:p>
    <w:p w14:paraId="5B6D6E7B" w14:textId="4AB77D0F" w:rsidR="00441188" w:rsidRPr="00713DF2" w:rsidRDefault="00441188" w:rsidP="00441188">
      <w:pPr>
        <w:pStyle w:val="ASFKNormal"/>
      </w:pPr>
      <w:r w:rsidRPr="00713DF2">
        <w:t xml:space="preserve">ЭФ документа </w:t>
      </w:r>
      <w:r w:rsidR="00324E3A">
        <w:t>«</w:t>
      </w:r>
      <w:r w:rsidRPr="00713DF2">
        <w:t>Информационное сообщение</w:t>
      </w:r>
      <w:r w:rsidR="00324E3A">
        <w:t>»</w:t>
      </w:r>
      <w:r w:rsidRPr="00713DF2">
        <w:t xml:space="preserve"> представлена на рисунке </w:t>
      </w:r>
      <w:r w:rsidR="00F2392D">
        <w:fldChar w:fldCharType="begin"/>
      </w:r>
      <w:r w:rsidR="00F2392D">
        <w:instrText xml:space="preserve"> REF _Ref246222684 \h  \* MERGEFORMAT </w:instrText>
      </w:r>
      <w:r w:rsidR="00F2392D">
        <w:fldChar w:fldCharType="separate"/>
      </w:r>
      <w:r w:rsidR="00980F1C">
        <w:t>545</w:t>
      </w:r>
      <w:r w:rsidR="00F2392D">
        <w:fldChar w:fldCharType="end"/>
      </w:r>
      <w:r w:rsidRPr="00713DF2">
        <w:t>.</w:t>
      </w:r>
    </w:p>
    <w:p w14:paraId="10345035" w14:textId="13846E8E" w:rsidR="00441188" w:rsidRPr="00713DF2" w:rsidRDefault="00194577" w:rsidP="00441188">
      <w:pPr>
        <w:pStyle w:val="ASFKFigure"/>
      </w:pPr>
      <w:r w:rsidRPr="00194577">
        <w:rPr>
          <w:noProof/>
        </w:rPr>
        <w:drawing>
          <wp:inline distT="0" distB="0" distL="0" distR="0" wp14:anchorId="3DE27C25" wp14:editId="08275FF1">
            <wp:extent cx="6120130" cy="6577133"/>
            <wp:effectExtent l="0" t="0" r="0" b="0"/>
            <wp:docPr id="735" name="Рисунок 735" descr="D:\Скриншоты\Информационное сообщени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Информационное сообщение.png"/>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6120130" cy="6577133"/>
                    </a:xfrm>
                    <a:prstGeom prst="rect">
                      <a:avLst/>
                    </a:prstGeom>
                    <a:noFill/>
                    <a:ln>
                      <a:noFill/>
                    </a:ln>
                  </pic:spPr>
                </pic:pic>
              </a:graphicData>
            </a:graphic>
          </wp:inline>
        </w:drawing>
      </w:r>
    </w:p>
    <w:p w14:paraId="41F5CDD5" w14:textId="2788C1C6" w:rsidR="0044118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242" w:name="_Ref246222684"/>
      <w:bookmarkStart w:id="3243" w:name="_Toc126840909"/>
      <w:r w:rsidR="00980F1C">
        <w:rPr>
          <w:noProof/>
        </w:rPr>
        <w:t>545</w:t>
      </w:r>
      <w:bookmarkEnd w:id="3242"/>
      <w:r>
        <w:rPr>
          <w:noProof/>
        </w:rPr>
        <w:fldChar w:fldCharType="end"/>
      </w:r>
      <w:r w:rsidR="00441188" w:rsidRPr="00204E68">
        <w:t xml:space="preserve">. ЭФ документа </w:t>
      </w:r>
      <w:r w:rsidR="00324E3A">
        <w:t>«</w:t>
      </w:r>
      <w:r w:rsidR="00441188" w:rsidRPr="00204E68">
        <w:t>Информационное сообщение</w:t>
      </w:r>
      <w:r w:rsidR="00324E3A">
        <w:t>»</w:t>
      </w:r>
      <w:bookmarkEnd w:id="3243"/>
    </w:p>
    <w:p w14:paraId="0DE63049" w14:textId="77777777" w:rsidR="00494C79" w:rsidRDefault="00441188" w:rsidP="00441188">
      <w:pPr>
        <w:pStyle w:val="ASFKNormal"/>
      </w:pPr>
      <w:r w:rsidRPr="00713DF2">
        <w:t xml:space="preserve">Для ручного ввода документа следует на ЭФ </w:t>
      </w:r>
      <w:r w:rsidR="00494C79">
        <w:t xml:space="preserve">документа </w:t>
      </w:r>
      <w:r w:rsidRPr="00713DF2">
        <w:t xml:space="preserve">заполнить поля, доступные для редактирования. </w:t>
      </w:r>
    </w:p>
    <w:p w14:paraId="52D71412" w14:textId="37A06CFD" w:rsidR="00441188" w:rsidRPr="00713DF2" w:rsidRDefault="00441188" w:rsidP="00441188">
      <w:pPr>
        <w:pStyle w:val="ASFKNormal"/>
      </w:pPr>
      <w:r w:rsidRPr="00713DF2">
        <w:lastRenderedPageBreak/>
        <w:t xml:space="preserve">Перечень полей </w:t>
      </w:r>
      <w:r w:rsidR="00494C79" w:rsidRPr="00494C79">
        <w:t>документа «Информационное сообщение»</w:t>
      </w:r>
      <w:r w:rsidR="00494C79">
        <w:t xml:space="preserve"> </w:t>
      </w:r>
      <w:r w:rsidRPr="00713DF2">
        <w:t>приведен в таблице </w:t>
      </w:r>
      <w:r w:rsidR="00F2392D" w:rsidRPr="00713DF2">
        <w:fldChar w:fldCharType="begin"/>
      </w:r>
      <w:r w:rsidRPr="00713DF2">
        <w:instrText xml:space="preserve"> REF _Ref246222677 \h  \* MERGEFORMAT </w:instrText>
      </w:r>
      <w:r w:rsidR="00F2392D" w:rsidRPr="00713DF2">
        <w:fldChar w:fldCharType="separate"/>
      </w:r>
      <w:r w:rsidR="00980F1C">
        <w:t>312</w:t>
      </w:r>
      <w:r w:rsidR="00F2392D" w:rsidRPr="00713DF2">
        <w:fldChar w:fldCharType="end"/>
      </w:r>
      <w:r w:rsidRPr="00713DF2">
        <w:t>.</w:t>
      </w:r>
    </w:p>
    <w:p w14:paraId="2029CF2E" w14:textId="0F4E16AB" w:rsidR="00441188" w:rsidRPr="00713DF2" w:rsidRDefault="00DD313F" w:rsidP="00441188">
      <w:pPr>
        <w:pStyle w:val="ASFKNameTable"/>
      </w:pPr>
      <w:r>
        <w:rPr>
          <w:noProof/>
        </w:rPr>
        <w:fldChar w:fldCharType="begin"/>
      </w:r>
      <w:r>
        <w:rPr>
          <w:noProof/>
        </w:rPr>
        <w:instrText xml:space="preserve"> SEQ Таблица \* ARABIC </w:instrText>
      </w:r>
      <w:r>
        <w:rPr>
          <w:noProof/>
        </w:rPr>
        <w:fldChar w:fldCharType="separate"/>
      </w:r>
      <w:bookmarkStart w:id="3244" w:name="_Ref246222677"/>
      <w:bookmarkStart w:id="3245" w:name="_Toc126840342"/>
      <w:r w:rsidR="00980F1C">
        <w:rPr>
          <w:noProof/>
        </w:rPr>
        <w:t>312</w:t>
      </w:r>
      <w:bookmarkEnd w:id="3244"/>
      <w:r>
        <w:rPr>
          <w:noProof/>
        </w:rPr>
        <w:fldChar w:fldCharType="end"/>
      </w:r>
      <w:r w:rsidR="00441188" w:rsidRPr="00713DF2">
        <w:t xml:space="preserve">. Описание полей документа </w:t>
      </w:r>
      <w:r w:rsidR="00324E3A">
        <w:t>«</w:t>
      </w:r>
      <w:r w:rsidR="00441188" w:rsidRPr="00713DF2">
        <w:t>Информационное сообщение</w:t>
      </w:r>
      <w:r w:rsidR="00494C79">
        <w:t>»</w:t>
      </w:r>
      <w:bookmarkEnd w:id="32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441188" w:rsidRPr="00713DF2" w14:paraId="38F81253" w14:textId="77777777" w:rsidTr="00B36EDB">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FDECFA" w14:textId="77777777" w:rsidR="00441188" w:rsidRPr="00713DF2" w:rsidRDefault="00441188" w:rsidP="00E45709">
            <w:pPr>
              <w:pStyle w:val="ASFKTableHead"/>
            </w:pPr>
            <w:r w:rsidRPr="00713DF2">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7927C8" w14:textId="77777777" w:rsidR="00441188" w:rsidRPr="00713DF2" w:rsidRDefault="00441188" w:rsidP="00E45709">
            <w:pPr>
              <w:pStyle w:val="ASFKTableHead"/>
            </w:pPr>
            <w:r w:rsidRPr="00713DF2">
              <w:t>Описание поля</w:t>
            </w:r>
          </w:p>
        </w:tc>
      </w:tr>
      <w:tr w:rsidR="00441188" w:rsidRPr="00713DF2" w14:paraId="03EC3611" w14:textId="77777777" w:rsidTr="00B36EDB">
        <w:tc>
          <w:tcPr>
            <w:tcW w:w="5000" w:type="pct"/>
            <w:gridSpan w:val="2"/>
            <w:shd w:val="clear" w:color="auto" w:fill="auto"/>
          </w:tcPr>
          <w:p w14:paraId="1FE3DEEF" w14:textId="77777777" w:rsidR="00441188" w:rsidRPr="00713DF2" w:rsidRDefault="00441188" w:rsidP="00B36EDB">
            <w:pPr>
              <w:pStyle w:val="ASFKTablenorm"/>
              <w:ind w:left="57" w:right="57"/>
            </w:pPr>
            <w:r w:rsidRPr="00713DF2">
              <w:t xml:space="preserve">Группа полей </w:t>
            </w:r>
            <w:r w:rsidR="00324E3A">
              <w:t>«</w:t>
            </w:r>
            <w:r w:rsidRPr="00713DF2">
              <w:t>Получатель</w:t>
            </w:r>
            <w:r w:rsidR="00324E3A">
              <w:t>»</w:t>
            </w:r>
          </w:p>
        </w:tc>
      </w:tr>
      <w:tr w:rsidR="00441188" w:rsidRPr="00713DF2" w14:paraId="221F9279" w14:textId="77777777" w:rsidTr="00B36EDB">
        <w:tc>
          <w:tcPr>
            <w:tcW w:w="1260" w:type="pct"/>
            <w:shd w:val="clear" w:color="auto" w:fill="auto"/>
          </w:tcPr>
          <w:p w14:paraId="17E2E958" w14:textId="77777777" w:rsidR="00441188" w:rsidRPr="00713DF2" w:rsidRDefault="00441188" w:rsidP="00B36EDB">
            <w:pPr>
              <w:pStyle w:val="ASFKTablenorm"/>
              <w:ind w:left="57" w:right="57"/>
            </w:pPr>
            <w:r w:rsidRPr="00713DF2">
              <w:t xml:space="preserve">6 текстовых полей; </w:t>
            </w:r>
          </w:p>
          <w:p w14:paraId="771E8D29" w14:textId="77777777" w:rsidR="00441188" w:rsidRPr="00713DF2" w:rsidRDefault="00441188" w:rsidP="00B36EDB">
            <w:pPr>
              <w:pStyle w:val="ASFKTablenorm"/>
              <w:ind w:left="57" w:right="57"/>
            </w:pPr>
            <w:r w:rsidRPr="00713DF2">
              <w:t>3 выпадающих списка</w:t>
            </w:r>
          </w:p>
        </w:tc>
        <w:tc>
          <w:tcPr>
            <w:tcW w:w="3740" w:type="pct"/>
            <w:shd w:val="clear" w:color="auto" w:fill="auto"/>
          </w:tcPr>
          <w:p w14:paraId="6A1A66F0" w14:textId="77777777" w:rsidR="00441188" w:rsidRPr="00713DF2" w:rsidRDefault="00441188" w:rsidP="00B36EDB">
            <w:pPr>
              <w:pStyle w:val="ASFKTablenorm"/>
              <w:ind w:left="57" w:right="57"/>
            </w:pPr>
            <w:r w:rsidRPr="00713DF2">
              <w:t xml:space="preserve">Поля для ввода адреса получателя документа. </w:t>
            </w:r>
          </w:p>
          <w:p w14:paraId="11EBE792" w14:textId="77777777" w:rsidR="00441188" w:rsidRPr="00713DF2" w:rsidRDefault="00441188" w:rsidP="00B36EDB">
            <w:pPr>
              <w:pStyle w:val="ASFKTablenorm"/>
              <w:ind w:left="57" w:right="57"/>
            </w:pPr>
            <w:r w:rsidRPr="00713DF2">
              <w:t>Заполняются при необходимости.</w:t>
            </w:r>
          </w:p>
        </w:tc>
      </w:tr>
      <w:tr w:rsidR="00194577" w:rsidRPr="00713DF2" w14:paraId="407FABCD" w14:textId="77777777" w:rsidTr="00B36EDB">
        <w:tc>
          <w:tcPr>
            <w:tcW w:w="1260" w:type="pct"/>
            <w:shd w:val="clear" w:color="auto" w:fill="auto"/>
          </w:tcPr>
          <w:p w14:paraId="372E38A4" w14:textId="0EAF3766" w:rsidR="00194577" w:rsidRPr="00713DF2" w:rsidRDefault="00194577" w:rsidP="00194577">
            <w:pPr>
              <w:pStyle w:val="ASFKTablenorm"/>
              <w:ind w:left="57" w:right="57"/>
            </w:pPr>
            <w:r>
              <w:t>Бюджет</w:t>
            </w:r>
          </w:p>
        </w:tc>
        <w:tc>
          <w:tcPr>
            <w:tcW w:w="3740" w:type="pct"/>
            <w:shd w:val="clear" w:color="auto" w:fill="auto"/>
          </w:tcPr>
          <w:p w14:paraId="033FC545" w14:textId="72ED0AB6" w:rsidR="00194577" w:rsidRPr="00713DF2" w:rsidRDefault="00194577" w:rsidP="00194577">
            <w:pPr>
              <w:pStyle w:val="ASFKTablenorm"/>
              <w:ind w:left="57" w:right="57"/>
            </w:pPr>
            <w:r w:rsidRPr="00FD208D">
              <w:t>Заполня</w:t>
            </w:r>
            <w:r>
              <w:t>ется</w:t>
            </w:r>
            <w:r w:rsidRPr="00FD208D">
              <w:t xml:space="preserve"> на основании данных из справочника «Сводный реестр», «Уполномоченные подразделения» и «Прочие организации», в зависимости от выбранной роли и выбранного наименования получателя.</w:t>
            </w:r>
          </w:p>
        </w:tc>
      </w:tr>
      <w:tr w:rsidR="00194577" w:rsidRPr="00713DF2" w14:paraId="4772C923" w14:textId="77777777" w:rsidTr="00B36EDB">
        <w:tc>
          <w:tcPr>
            <w:tcW w:w="1260" w:type="pct"/>
            <w:shd w:val="clear" w:color="auto" w:fill="auto"/>
          </w:tcPr>
          <w:p w14:paraId="411802FA" w14:textId="4A6CD502" w:rsidR="00194577" w:rsidRPr="00713DF2" w:rsidRDefault="00194577" w:rsidP="00194577">
            <w:pPr>
              <w:pStyle w:val="ASFKTablenorm"/>
              <w:ind w:left="57" w:right="57"/>
            </w:pPr>
            <w:r>
              <w:t>Глава по БК</w:t>
            </w:r>
          </w:p>
        </w:tc>
        <w:tc>
          <w:tcPr>
            <w:tcW w:w="3740" w:type="pct"/>
            <w:shd w:val="clear" w:color="auto" w:fill="auto"/>
          </w:tcPr>
          <w:p w14:paraId="51370976" w14:textId="4C349341" w:rsidR="00194577" w:rsidRPr="00713DF2" w:rsidRDefault="00194577" w:rsidP="00194577">
            <w:pPr>
              <w:pStyle w:val="ASFKTablenorm"/>
              <w:ind w:left="57" w:right="57"/>
            </w:pPr>
            <w:r w:rsidRPr="00FD208D">
              <w:t>Для организаций, отличных от УП, заполня</w:t>
            </w:r>
            <w:r>
              <w:t>ется</w:t>
            </w:r>
            <w:r w:rsidRPr="00FD208D">
              <w:t xml:space="preserve"> на основании данных из справочника «Сводный реестр» и «Прочие организации», в зависимости от выбранной роли и выбранного наименования получателя.</w:t>
            </w:r>
          </w:p>
        </w:tc>
      </w:tr>
      <w:tr w:rsidR="00194577" w:rsidRPr="00713DF2" w14:paraId="53848315" w14:textId="77777777" w:rsidTr="00B36EDB">
        <w:tc>
          <w:tcPr>
            <w:tcW w:w="1260" w:type="pct"/>
            <w:shd w:val="clear" w:color="auto" w:fill="auto"/>
          </w:tcPr>
          <w:p w14:paraId="4E4D03DB" w14:textId="1802032D" w:rsidR="00194577" w:rsidRPr="00713DF2" w:rsidRDefault="00194577" w:rsidP="00194577">
            <w:pPr>
              <w:pStyle w:val="ASFKTablenorm"/>
              <w:ind w:left="57" w:right="57"/>
            </w:pPr>
            <w:r>
              <w:t>Код УБП</w:t>
            </w:r>
          </w:p>
        </w:tc>
        <w:tc>
          <w:tcPr>
            <w:tcW w:w="3740" w:type="pct"/>
            <w:shd w:val="clear" w:color="auto" w:fill="auto"/>
          </w:tcPr>
          <w:p w14:paraId="7B99BA14" w14:textId="204091AB" w:rsidR="00194577" w:rsidRPr="00713DF2" w:rsidRDefault="00194577" w:rsidP="00194577">
            <w:pPr>
              <w:pStyle w:val="ASFKTablenorm"/>
              <w:ind w:left="57" w:right="57"/>
            </w:pPr>
            <w:r w:rsidRPr="00BF6D87">
              <w:t>Заполняется автоматически при заполнении кода роли организации-получателя и наименования получателя учетным номером клиента из справочника «Сводный реестр» (для ролей, отличных от PR и UP), «Уполномоченные подразделения» (для роли UP) и «Прочие организации» (для роли PR)</w:t>
            </w:r>
            <w:r>
              <w:t>.</w:t>
            </w:r>
          </w:p>
        </w:tc>
      </w:tr>
      <w:tr w:rsidR="00194577" w:rsidRPr="00713DF2" w14:paraId="22476B15" w14:textId="77777777" w:rsidTr="00683284">
        <w:tc>
          <w:tcPr>
            <w:tcW w:w="1260" w:type="pct"/>
            <w:shd w:val="clear" w:color="auto" w:fill="auto"/>
          </w:tcPr>
          <w:p w14:paraId="143CE5C4" w14:textId="77777777" w:rsidR="00194577" w:rsidRPr="00713DF2" w:rsidRDefault="00194577" w:rsidP="00683284">
            <w:pPr>
              <w:pStyle w:val="ASFKTablenorm"/>
              <w:ind w:left="57" w:right="57"/>
            </w:pPr>
            <w:r>
              <w:t>Контур</w:t>
            </w:r>
          </w:p>
        </w:tc>
        <w:tc>
          <w:tcPr>
            <w:tcW w:w="3740" w:type="pct"/>
            <w:shd w:val="clear" w:color="auto" w:fill="auto"/>
          </w:tcPr>
          <w:p w14:paraId="7F475D60" w14:textId="77777777" w:rsidR="00194577" w:rsidRPr="00713DF2" w:rsidRDefault="00194577" w:rsidP="00683284">
            <w:pPr>
              <w:pStyle w:val="ASFKTablenorm"/>
              <w:ind w:left="57" w:right="57"/>
            </w:pPr>
            <w:r w:rsidRPr="00713DF2">
              <w:t>Выбирается из списка допустимых значений:</w:t>
            </w:r>
          </w:p>
          <w:p w14:paraId="6FD62F85" w14:textId="77777777" w:rsidR="00194577" w:rsidRPr="00713DF2" w:rsidRDefault="00194577" w:rsidP="00683284">
            <w:pPr>
              <w:pStyle w:val="ASFKTableListMark"/>
            </w:pPr>
            <w:r>
              <w:t>Открытый</w:t>
            </w:r>
            <w:r w:rsidRPr="00713DF2">
              <w:t>;</w:t>
            </w:r>
          </w:p>
          <w:p w14:paraId="06EA0711" w14:textId="77777777" w:rsidR="00194577" w:rsidRPr="00713DF2" w:rsidRDefault="00194577" w:rsidP="00683284">
            <w:pPr>
              <w:pStyle w:val="ASFKTableListMark"/>
            </w:pPr>
            <w:r>
              <w:t>Закрытый</w:t>
            </w:r>
            <w:r w:rsidRPr="00713DF2">
              <w:t>.</w:t>
            </w:r>
          </w:p>
          <w:p w14:paraId="5B1DD37E" w14:textId="77777777" w:rsidR="00194577" w:rsidRPr="00713DF2" w:rsidRDefault="00194577" w:rsidP="00683284">
            <w:pPr>
              <w:pStyle w:val="ASFKTablenorm"/>
              <w:ind w:left="57" w:right="57"/>
            </w:pPr>
            <w:r w:rsidRPr="00713DF2">
              <w:t xml:space="preserve">По умолчанию поле заполнено значением </w:t>
            </w:r>
            <w:r>
              <w:t>«Открытый»</w:t>
            </w:r>
            <w:r w:rsidRPr="00713DF2">
              <w:t>.</w:t>
            </w:r>
          </w:p>
        </w:tc>
      </w:tr>
      <w:tr w:rsidR="00441188" w:rsidRPr="00713DF2" w14:paraId="77BFFF52" w14:textId="77777777" w:rsidTr="00B36EDB">
        <w:tc>
          <w:tcPr>
            <w:tcW w:w="1260" w:type="pct"/>
            <w:shd w:val="clear" w:color="auto" w:fill="auto"/>
          </w:tcPr>
          <w:p w14:paraId="735D44C7" w14:textId="77777777" w:rsidR="00441188" w:rsidRPr="00713DF2" w:rsidRDefault="00441188" w:rsidP="00B36EDB">
            <w:pPr>
              <w:pStyle w:val="ASFKTablenorm"/>
              <w:ind w:left="57" w:right="57"/>
            </w:pPr>
            <w:r w:rsidRPr="00713DF2">
              <w:t>ППО</w:t>
            </w:r>
          </w:p>
        </w:tc>
        <w:tc>
          <w:tcPr>
            <w:tcW w:w="3740" w:type="pct"/>
            <w:shd w:val="clear" w:color="auto" w:fill="auto"/>
          </w:tcPr>
          <w:p w14:paraId="5C24714A" w14:textId="77777777" w:rsidR="00441188" w:rsidRPr="00713DF2" w:rsidRDefault="00441188" w:rsidP="00B36EDB">
            <w:pPr>
              <w:pStyle w:val="ASFKTablenorm"/>
              <w:ind w:left="57" w:right="57"/>
            </w:pPr>
            <w:r w:rsidRPr="00713DF2">
              <w:t>Выбирается из списка допустимых значений:</w:t>
            </w:r>
          </w:p>
          <w:p w14:paraId="7D1B0C68" w14:textId="77777777" w:rsidR="00441188" w:rsidRPr="00713DF2" w:rsidRDefault="00441188" w:rsidP="002410E2">
            <w:pPr>
              <w:pStyle w:val="ASFKTableListMark"/>
            </w:pPr>
            <w:r w:rsidRPr="00713DF2">
              <w:t>СЭД;</w:t>
            </w:r>
          </w:p>
          <w:p w14:paraId="11B7DA89" w14:textId="77777777" w:rsidR="00441188" w:rsidRPr="00713DF2" w:rsidRDefault="00441188" w:rsidP="002410E2">
            <w:pPr>
              <w:pStyle w:val="ASFKTableListMark"/>
            </w:pPr>
            <w:r w:rsidRPr="00713DF2">
              <w:t>СУФД;</w:t>
            </w:r>
          </w:p>
          <w:p w14:paraId="55476AD9" w14:textId="77777777" w:rsidR="00441188" w:rsidRPr="00713DF2" w:rsidRDefault="00EB1723" w:rsidP="002410E2">
            <w:pPr>
              <w:pStyle w:val="ASFKTableListMark"/>
            </w:pPr>
            <w:r>
              <w:t>OEBS</w:t>
            </w:r>
            <w:r w:rsidR="00441188" w:rsidRPr="00713DF2">
              <w:t>;</w:t>
            </w:r>
          </w:p>
          <w:p w14:paraId="2FDADFB3" w14:textId="164AF15E" w:rsidR="00441188" w:rsidRPr="00713DF2" w:rsidRDefault="00441188" w:rsidP="002410E2">
            <w:pPr>
              <w:pStyle w:val="ASFKTableListMark"/>
            </w:pPr>
            <w:r w:rsidRPr="00713DF2">
              <w:t>Ави</w:t>
            </w:r>
            <w:r w:rsidR="00202A0E">
              <w:t>а</w:t>
            </w:r>
            <w:r w:rsidRPr="00713DF2">
              <w:t>комп;</w:t>
            </w:r>
          </w:p>
          <w:p w14:paraId="7AC499D6" w14:textId="77777777" w:rsidR="00441188" w:rsidRPr="00713DF2" w:rsidRDefault="00441188" w:rsidP="002410E2">
            <w:pPr>
              <w:pStyle w:val="ASFKTableListMark"/>
            </w:pPr>
            <w:r w:rsidRPr="00713DF2">
              <w:t>ССПД;</w:t>
            </w:r>
          </w:p>
          <w:p w14:paraId="634E8F57" w14:textId="77777777" w:rsidR="00441188" w:rsidRPr="00713DF2" w:rsidRDefault="00441188" w:rsidP="002410E2">
            <w:pPr>
              <w:pStyle w:val="ASFKTableListMark"/>
            </w:pPr>
            <w:r w:rsidRPr="00713DF2">
              <w:t>АТЛАС;</w:t>
            </w:r>
          </w:p>
          <w:p w14:paraId="57DDEC53" w14:textId="77777777" w:rsidR="00441188" w:rsidRPr="00713DF2" w:rsidRDefault="00441188" w:rsidP="00B36EDB">
            <w:pPr>
              <w:pStyle w:val="ASFKTablenorm"/>
              <w:ind w:left="57" w:right="57"/>
            </w:pPr>
            <w:r w:rsidRPr="00713DF2">
              <w:t xml:space="preserve">По умолчанию заполнено значением </w:t>
            </w:r>
            <w:r w:rsidR="00324E3A">
              <w:t>«</w:t>
            </w:r>
            <w:r w:rsidR="00EB1723">
              <w:t>OEBS</w:t>
            </w:r>
            <w:r w:rsidR="00324E3A">
              <w:t>»</w:t>
            </w:r>
            <w:r w:rsidRPr="00713DF2">
              <w:t>.</w:t>
            </w:r>
          </w:p>
        </w:tc>
      </w:tr>
      <w:tr w:rsidR="00441188" w:rsidRPr="00713DF2" w14:paraId="5D054784" w14:textId="77777777" w:rsidTr="00B36EDB">
        <w:tc>
          <w:tcPr>
            <w:tcW w:w="1260" w:type="pct"/>
            <w:shd w:val="clear" w:color="auto" w:fill="auto"/>
          </w:tcPr>
          <w:p w14:paraId="1BB2DE75" w14:textId="77777777" w:rsidR="00441188" w:rsidRPr="00713DF2" w:rsidRDefault="00441188" w:rsidP="00B36EDB">
            <w:pPr>
              <w:pStyle w:val="ASFKTablenorm"/>
              <w:ind w:left="57" w:right="57"/>
            </w:pPr>
            <w:r w:rsidRPr="00713DF2">
              <w:t>Роль</w:t>
            </w:r>
          </w:p>
        </w:tc>
        <w:tc>
          <w:tcPr>
            <w:tcW w:w="3740" w:type="pct"/>
            <w:shd w:val="clear" w:color="auto" w:fill="auto"/>
          </w:tcPr>
          <w:p w14:paraId="380CF71C" w14:textId="77777777" w:rsidR="00441188" w:rsidRPr="00713DF2" w:rsidRDefault="00441188" w:rsidP="00B36EDB">
            <w:pPr>
              <w:pStyle w:val="ASFKTablenorm"/>
              <w:ind w:left="57" w:right="57"/>
            </w:pPr>
            <w:r w:rsidRPr="00713DF2">
              <w:t xml:space="preserve">Выбирается из списка допустимых значений: </w:t>
            </w:r>
          </w:p>
          <w:p w14:paraId="6470C762" w14:textId="77777777" w:rsidR="00441188" w:rsidRPr="00713DF2" w:rsidRDefault="00441188" w:rsidP="002410E2">
            <w:pPr>
              <w:pStyle w:val="ASFKTableListMark"/>
            </w:pPr>
            <w:r w:rsidRPr="00713DF2">
              <w:t>&lt;пусто&gt; – по умолчанию;</w:t>
            </w:r>
          </w:p>
          <w:p w14:paraId="559DEF1D" w14:textId="77777777" w:rsidR="00441188" w:rsidRPr="00713DF2" w:rsidRDefault="00441188" w:rsidP="002410E2">
            <w:pPr>
              <w:pStyle w:val="ASFKTableListMark"/>
            </w:pPr>
            <w:r w:rsidRPr="00713DF2">
              <w:t>АП;</w:t>
            </w:r>
          </w:p>
          <w:p w14:paraId="26EB16AF" w14:textId="77777777" w:rsidR="00441188" w:rsidRPr="00713DF2" w:rsidRDefault="00441188" w:rsidP="002410E2">
            <w:pPr>
              <w:pStyle w:val="ASFKTableListMark"/>
            </w:pPr>
            <w:r w:rsidRPr="00713DF2">
              <w:t>ГРБС;</w:t>
            </w:r>
          </w:p>
          <w:p w14:paraId="23D207AD" w14:textId="77777777" w:rsidR="00441188" w:rsidRPr="00713DF2" w:rsidRDefault="00441188" w:rsidP="002410E2">
            <w:pPr>
              <w:pStyle w:val="ASFKTableListMark"/>
            </w:pPr>
            <w:r w:rsidRPr="00713DF2">
              <w:t>МФ – доступно только для АРМ ГРБС уровня МОУ;</w:t>
            </w:r>
          </w:p>
          <w:p w14:paraId="4B7D31FE" w14:textId="77777777" w:rsidR="00441188" w:rsidRPr="00713DF2" w:rsidRDefault="00441188" w:rsidP="002410E2">
            <w:pPr>
              <w:pStyle w:val="ASFKTableListMark"/>
            </w:pPr>
            <w:r w:rsidRPr="00713DF2">
              <w:t>НУБП;</w:t>
            </w:r>
          </w:p>
          <w:p w14:paraId="1CF3B551" w14:textId="77777777" w:rsidR="00441188" w:rsidRPr="00713DF2" w:rsidRDefault="00441188" w:rsidP="002410E2">
            <w:pPr>
              <w:pStyle w:val="ASFKTableListMark"/>
            </w:pPr>
            <w:r w:rsidRPr="00713DF2">
              <w:t>ПБС;</w:t>
            </w:r>
          </w:p>
          <w:p w14:paraId="4C7FA84F" w14:textId="77777777" w:rsidR="00441188" w:rsidRPr="00713DF2" w:rsidRDefault="00441188" w:rsidP="002410E2">
            <w:pPr>
              <w:pStyle w:val="ASFKTableListMark"/>
            </w:pPr>
            <w:r w:rsidRPr="00713DF2">
              <w:t>РБС;</w:t>
            </w:r>
          </w:p>
          <w:p w14:paraId="5868CE44" w14:textId="77777777" w:rsidR="00441188" w:rsidRPr="00713DF2" w:rsidRDefault="00441188" w:rsidP="002410E2">
            <w:pPr>
              <w:pStyle w:val="ASFKTableListMark"/>
            </w:pPr>
            <w:r w:rsidRPr="00713DF2">
              <w:t>УП;</w:t>
            </w:r>
          </w:p>
          <w:p w14:paraId="47BDF24D" w14:textId="77777777" w:rsidR="00441188" w:rsidRPr="00713DF2" w:rsidRDefault="00441188" w:rsidP="002410E2">
            <w:pPr>
              <w:pStyle w:val="ASFKTableListMark"/>
            </w:pPr>
            <w:r w:rsidRPr="00713DF2">
              <w:t>ФО.</w:t>
            </w:r>
          </w:p>
        </w:tc>
      </w:tr>
      <w:tr w:rsidR="00441188" w:rsidRPr="00713DF2" w14:paraId="3886765F" w14:textId="77777777" w:rsidTr="00B36EDB">
        <w:tc>
          <w:tcPr>
            <w:tcW w:w="5000" w:type="pct"/>
            <w:gridSpan w:val="2"/>
            <w:shd w:val="clear" w:color="auto" w:fill="auto"/>
          </w:tcPr>
          <w:p w14:paraId="2E958119" w14:textId="77777777" w:rsidR="00441188" w:rsidRPr="00713DF2" w:rsidRDefault="00441188" w:rsidP="00B36EDB">
            <w:pPr>
              <w:pStyle w:val="ASFKTablenorm"/>
              <w:ind w:left="57" w:right="57"/>
            </w:pPr>
            <w:r w:rsidRPr="00713DF2">
              <w:t>Заголовочная часть</w:t>
            </w:r>
          </w:p>
        </w:tc>
      </w:tr>
      <w:tr w:rsidR="00441188" w:rsidRPr="00713DF2" w14:paraId="353E01EE" w14:textId="77777777" w:rsidTr="00B36EDB">
        <w:tc>
          <w:tcPr>
            <w:tcW w:w="1260" w:type="pct"/>
            <w:shd w:val="clear" w:color="auto" w:fill="auto"/>
          </w:tcPr>
          <w:p w14:paraId="1977EFA2" w14:textId="77777777" w:rsidR="00441188" w:rsidRPr="00713DF2" w:rsidRDefault="00441188" w:rsidP="00B36EDB">
            <w:pPr>
              <w:pStyle w:val="ASFKTablenorm"/>
              <w:ind w:left="57" w:right="57"/>
            </w:pPr>
            <w:r w:rsidRPr="00713DF2">
              <w:t>Номер</w:t>
            </w:r>
          </w:p>
        </w:tc>
        <w:tc>
          <w:tcPr>
            <w:tcW w:w="3740" w:type="pct"/>
            <w:shd w:val="clear" w:color="auto" w:fill="auto"/>
          </w:tcPr>
          <w:p w14:paraId="2930DA84" w14:textId="77777777" w:rsidR="00441188" w:rsidRPr="00713DF2" w:rsidRDefault="00441188" w:rsidP="00B36EDB">
            <w:pPr>
              <w:pStyle w:val="ASFKTablenorm"/>
              <w:ind w:left="57" w:right="57"/>
            </w:pPr>
            <w:r w:rsidRPr="00713DF2">
              <w:t xml:space="preserve">Номер документа. </w:t>
            </w:r>
          </w:p>
          <w:p w14:paraId="523BCA6D" w14:textId="77777777" w:rsidR="00441188" w:rsidRPr="00713DF2" w:rsidRDefault="00441188" w:rsidP="00B36EDB">
            <w:pPr>
              <w:pStyle w:val="ASFKTablenorm"/>
              <w:ind w:left="57" w:right="57"/>
            </w:pPr>
            <w:r w:rsidRPr="00713DF2">
              <w:t xml:space="preserve">По умолчанию не заполнено. Значение рассчитывается по нажатию кнопки на основании настроек для текущего типа документа в справочнике </w:t>
            </w:r>
            <w:r w:rsidR="00324E3A">
              <w:t>«</w:t>
            </w:r>
            <w:r w:rsidRPr="00713DF2">
              <w:t>Параметры автонумерации документов</w:t>
            </w:r>
            <w:r w:rsidR="00324E3A">
              <w:t>»</w:t>
            </w:r>
            <w:r w:rsidRPr="00713DF2">
              <w:t>. Может быть заполнено вручную.</w:t>
            </w:r>
          </w:p>
          <w:p w14:paraId="5AD19495" w14:textId="77777777" w:rsidR="00441188" w:rsidRPr="00713DF2" w:rsidRDefault="00441188" w:rsidP="00B36EDB">
            <w:pPr>
              <w:pStyle w:val="ASFKTablenorm"/>
              <w:ind w:left="57" w:right="57"/>
            </w:pPr>
            <w:r w:rsidRPr="00713DF2">
              <w:lastRenderedPageBreak/>
              <w:t>В случае если значение было изменено вручную и не соответствует вычисленному значению, правильный порядковый номер может быть проставлен по нажатию кнопки.</w:t>
            </w:r>
          </w:p>
        </w:tc>
      </w:tr>
      <w:tr w:rsidR="00441188" w:rsidRPr="00713DF2" w14:paraId="510FA28A" w14:textId="77777777" w:rsidTr="00B36EDB">
        <w:tc>
          <w:tcPr>
            <w:tcW w:w="1260" w:type="pct"/>
            <w:shd w:val="clear" w:color="auto" w:fill="auto"/>
          </w:tcPr>
          <w:p w14:paraId="26DCCD39" w14:textId="77777777" w:rsidR="00441188" w:rsidRPr="00713DF2" w:rsidRDefault="00441188" w:rsidP="00B36EDB">
            <w:pPr>
              <w:pStyle w:val="ASFKTablenorm"/>
              <w:ind w:left="57" w:right="57"/>
            </w:pPr>
            <w:r w:rsidRPr="00713DF2">
              <w:lastRenderedPageBreak/>
              <w:t>Дата действия документа</w:t>
            </w:r>
          </w:p>
        </w:tc>
        <w:tc>
          <w:tcPr>
            <w:tcW w:w="3740" w:type="pct"/>
            <w:shd w:val="clear" w:color="auto" w:fill="auto"/>
          </w:tcPr>
          <w:p w14:paraId="7FB9BB4D" w14:textId="77777777" w:rsidR="00441188" w:rsidRPr="00713DF2" w:rsidRDefault="00441188" w:rsidP="00B36EDB">
            <w:pPr>
              <w:pStyle w:val="ASFKTablenorm"/>
              <w:ind w:left="57" w:right="57"/>
            </w:pPr>
            <w:r w:rsidRPr="00713DF2">
              <w:t xml:space="preserve">Дата действия документа. </w:t>
            </w:r>
          </w:p>
          <w:p w14:paraId="135370A3" w14:textId="77777777" w:rsidR="00441188" w:rsidRPr="00713DF2" w:rsidRDefault="00441188" w:rsidP="00B36EDB">
            <w:pPr>
              <w:pStyle w:val="ASFKTablenorm"/>
              <w:ind w:left="57" w:right="57"/>
            </w:pPr>
            <w:r w:rsidRPr="00713DF2">
              <w:t xml:space="preserve">Входящий: передается из </w:t>
            </w:r>
            <w:r w:rsidR="00180DDD">
              <w:t>OEBS</w:t>
            </w:r>
            <w:r w:rsidRPr="00713DF2">
              <w:t>.</w:t>
            </w:r>
          </w:p>
          <w:p w14:paraId="0314D3D7" w14:textId="77777777" w:rsidR="00441188" w:rsidRPr="00713DF2" w:rsidRDefault="00441188" w:rsidP="00B36EDB">
            <w:pPr>
              <w:pStyle w:val="ASFKTablenorm"/>
              <w:ind w:left="57" w:right="57"/>
            </w:pPr>
            <w:r w:rsidRPr="00713DF2">
              <w:t>Исходящий: значение заполняется вручную или выбирается из системного календаря дат.</w:t>
            </w:r>
          </w:p>
        </w:tc>
      </w:tr>
      <w:tr w:rsidR="00441188" w:rsidRPr="00713DF2" w14:paraId="004BF9C6" w14:textId="77777777" w:rsidTr="00B36EDB">
        <w:tc>
          <w:tcPr>
            <w:tcW w:w="1260" w:type="pct"/>
            <w:shd w:val="clear" w:color="auto" w:fill="auto"/>
          </w:tcPr>
          <w:p w14:paraId="5FDB7441" w14:textId="77777777" w:rsidR="00441188" w:rsidRPr="00713DF2" w:rsidRDefault="00441188" w:rsidP="00B36EDB">
            <w:pPr>
              <w:pStyle w:val="ASFKTablenorm"/>
              <w:ind w:left="57" w:right="57"/>
            </w:pPr>
            <w:r w:rsidRPr="00713DF2">
              <w:t>Наименование документа</w:t>
            </w:r>
          </w:p>
        </w:tc>
        <w:tc>
          <w:tcPr>
            <w:tcW w:w="3740" w:type="pct"/>
            <w:shd w:val="clear" w:color="auto" w:fill="auto"/>
          </w:tcPr>
          <w:p w14:paraId="0107D695" w14:textId="77777777" w:rsidR="00441188" w:rsidRPr="00713DF2" w:rsidRDefault="00441188" w:rsidP="00B36EDB">
            <w:pPr>
              <w:pStyle w:val="ASFKTablenorm"/>
              <w:ind w:left="57" w:right="57"/>
            </w:pPr>
            <w:r w:rsidRPr="00713DF2">
              <w:t xml:space="preserve">Наименование документа. </w:t>
            </w:r>
          </w:p>
          <w:p w14:paraId="24BFB400" w14:textId="77777777" w:rsidR="00441188" w:rsidRPr="00713DF2" w:rsidRDefault="00441188" w:rsidP="00B36EDB">
            <w:pPr>
              <w:pStyle w:val="ASFKTablenorm"/>
              <w:ind w:left="57" w:right="57"/>
            </w:pPr>
            <w:r w:rsidRPr="00713DF2">
              <w:t xml:space="preserve">Входящий: передается из </w:t>
            </w:r>
            <w:r w:rsidR="00180DDD">
              <w:t>OEBS</w:t>
            </w:r>
            <w:r w:rsidRPr="00713DF2">
              <w:t>.</w:t>
            </w:r>
          </w:p>
          <w:p w14:paraId="69691B5F" w14:textId="77777777" w:rsidR="00441188" w:rsidRPr="00713DF2" w:rsidRDefault="00441188" w:rsidP="00B36EDB">
            <w:pPr>
              <w:pStyle w:val="ASFKTablenorm"/>
              <w:ind w:left="57" w:right="57"/>
            </w:pPr>
            <w:r w:rsidRPr="00713DF2">
              <w:t xml:space="preserve">Исходящий: значение заполняется вручную, либо выбирается пользователем из справочника </w:t>
            </w:r>
            <w:r w:rsidR="00324E3A">
              <w:t>«</w:t>
            </w:r>
            <w:r w:rsidRPr="00713DF2">
              <w:t>Типы документов</w:t>
            </w:r>
            <w:r w:rsidR="00324E3A">
              <w:t>»</w:t>
            </w:r>
            <w:r w:rsidRPr="00713DF2">
              <w:t>.</w:t>
            </w:r>
          </w:p>
        </w:tc>
      </w:tr>
      <w:tr w:rsidR="00441188" w:rsidRPr="00713DF2" w14:paraId="4DD902B1" w14:textId="77777777" w:rsidTr="00B36EDB">
        <w:tc>
          <w:tcPr>
            <w:tcW w:w="1260" w:type="pct"/>
            <w:shd w:val="clear" w:color="auto" w:fill="auto"/>
          </w:tcPr>
          <w:p w14:paraId="7DB9CC16" w14:textId="77777777" w:rsidR="00441188" w:rsidRPr="00713DF2" w:rsidRDefault="00441188" w:rsidP="00B36EDB">
            <w:pPr>
              <w:pStyle w:val="ASFKTablenorm"/>
              <w:ind w:left="57" w:right="57"/>
            </w:pPr>
            <w:r w:rsidRPr="00713DF2">
              <w:t>Отправитель сообщения</w:t>
            </w:r>
          </w:p>
        </w:tc>
        <w:tc>
          <w:tcPr>
            <w:tcW w:w="3740" w:type="pct"/>
            <w:shd w:val="clear" w:color="auto" w:fill="auto"/>
          </w:tcPr>
          <w:p w14:paraId="5BD759CF" w14:textId="77777777" w:rsidR="00441188" w:rsidRPr="00713DF2" w:rsidRDefault="00441188" w:rsidP="00B36EDB">
            <w:pPr>
              <w:pStyle w:val="ASFKTablenorm"/>
              <w:ind w:left="57" w:right="57"/>
            </w:pPr>
            <w:r w:rsidRPr="00713DF2">
              <w:t xml:space="preserve">Наименование отправителя сообщения согласно справочника СРРПБС или ПУБП. </w:t>
            </w:r>
          </w:p>
          <w:p w14:paraId="6F9D3F20" w14:textId="77777777" w:rsidR="00441188" w:rsidRPr="00713DF2" w:rsidRDefault="00441188" w:rsidP="00B36EDB">
            <w:pPr>
              <w:pStyle w:val="ASFKTablenorm"/>
              <w:ind w:left="57" w:right="57"/>
            </w:pPr>
            <w:r w:rsidRPr="00713DF2">
              <w:t>Для федерального бюджета (</w:t>
            </w:r>
            <w:r w:rsidR="002C704F">
              <w:t>Код бюджета</w:t>
            </w:r>
            <w:r w:rsidRPr="00713DF2">
              <w:t xml:space="preserve"> = </w:t>
            </w:r>
            <w:r w:rsidR="00324E3A">
              <w:t>«</w:t>
            </w:r>
            <w:r w:rsidRPr="00713DF2">
              <w:t>99010001</w:t>
            </w:r>
            <w:r w:rsidR="00324E3A">
              <w:t>»</w:t>
            </w:r>
            <w:r w:rsidRPr="00713DF2">
              <w:t xml:space="preserve">) подтягивается </w:t>
            </w:r>
            <w:r w:rsidR="00324E3A">
              <w:t>«</w:t>
            </w:r>
            <w:r w:rsidRPr="00713DF2">
              <w:t>Краткое наименование</w:t>
            </w:r>
            <w:r w:rsidR="00324E3A">
              <w:t>»</w:t>
            </w:r>
            <w:r w:rsidRPr="00713DF2">
              <w:t xml:space="preserve"> из СРРПБС в соответствии с </w:t>
            </w:r>
            <w:r w:rsidR="00161BCD">
              <w:t>«</w:t>
            </w:r>
            <w:r w:rsidR="00570A7B">
              <w:t>Код собственного БУ</w:t>
            </w:r>
            <w:r w:rsidR="00161BCD">
              <w:t>»</w:t>
            </w:r>
            <w:r w:rsidRPr="00713DF2">
              <w:t xml:space="preserve"> из system_const. Для других бюджетов – из ПУБП.</w:t>
            </w:r>
          </w:p>
          <w:p w14:paraId="7E8BA229" w14:textId="77777777" w:rsidR="00441188" w:rsidRPr="00713DF2" w:rsidRDefault="00441188" w:rsidP="00B36EDB">
            <w:pPr>
              <w:pStyle w:val="ASFKTablenorm"/>
              <w:ind w:left="57" w:right="57"/>
            </w:pPr>
            <w:r w:rsidRPr="00713DF2">
              <w:t>Привязан СРРПБС или ПУБП (в зависимости от бюджета).</w:t>
            </w:r>
          </w:p>
        </w:tc>
      </w:tr>
      <w:tr w:rsidR="00441188" w:rsidRPr="00713DF2" w14:paraId="06345307" w14:textId="77777777" w:rsidTr="00B36EDB">
        <w:tc>
          <w:tcPr>
            <w:tcW w:w="1260" w:type="pct"/>
            <w:shd w:val="clear" w:color="auto" w:fill="auto"/>
          </w:tcPr>
          <w:p w14:paraId="19492DA0" w14:textId="77777777" w:rsidR="00441188" w:rsidRPr="00713DF2" w:rsidRDefault="00441188" w:rsidP="00B36EDB">
            <w:pPr>
              <w:pStyle w:val="ASFKTablenorm"/>
              <w:ind w:left="57" w:right="57"/>
            </w:pPr>
            <w:r w:rsidRPr="00713DF2">
              <w:t>Получатель сообщения</w:t>
            </w:r>
          </w:p>
        </w:tc>
        <w:tc>
          <w:tcPr>
            <w:tcW w:w="3740" w:type="pct"/>
            <w:shd w:val="clear" w:color="auto" w:fill="auto"/>
          </w:tcPr>
          <w:p w14:paraId="27680721" w14:textId="77777777" w:rsidR="00441188" w:rsidRPr="00713DF2" w:rsidRDefault="00441188" w:rsidP="00B36EDB">
            <w:pPr>
              <w:pStyle w:val="ASFKTablenorm"/>
              <w:ind w:left="57" w:right="57"/>
            </w:pPr>
            <w:r w:rsidRPr="00713DF2">
              <w:t xml:space="preserve">Наименование получателя сообщения. </w:t>
            </w:r>
          </w:p>
          <w:p w14:paraId="5CE632B6" w14:textId="77777777" w:rsidR="00441188" w:rsidRPr="00713DF2" w:rsidRDefault="00441188" w:rsidP="00B36EDB">
            <w:pPr>
              <w:pStyle w:val="ASFKTablenorm"/>
              <w:ind w:left="57" w:right="57"/>
            </w:pPr>
            <w:r w:rsidRPr="00713DF2">
              <w:t xml:space="preserve">Привязан СРРПБС/ПУБП/НУБП (поле </w:t>
            </w:r>
            <w:r w:rsidR="00324E3A">
              <w:t>«</w:t>
            </w:r>
            <w:r w:rsidRPr="00713DF2">
              <w:t>Краткое наименование</w:t>
            </w:r>
            <w:r w:rsidR="00324E3A">
              <w:t>»</w:t>
            </w:r>
            <w:r w:rsidRPr="00713DF2">
              <w:t>).</w:t>
            </w:r>
          </w:p>
        </w:tc>
      </w:tr>
      <w:tr w:rsidR="00441188" w:rsidRPr="00713DF2" w14:paraId="33EFF880" w14:textId="77777777" w:rsidTr="00B36EDB">
        <w:tc>
          <w:tcPr>
            <w:tcW w:w="1260" w:type="pct"/>
            <w:shd w:val="clear" w:color="auto" w:fill="auto"/>
          </w:tcPr>
          <w:p w14:paraId="2061DE08" w14:textId="77777777" w:rsidR="00441188" w:rsidRPr="00713DF2" w:rsidRDefault="00441188" w:rsidP="00B36EDB">
            <w:pPr>
              <w:pStyle w:val="ASFKTablenorm"/>
              <w:ind w:left="57" w:right="57"/>
            </w:pPr>
            <w:r w:rsidRPr="00713DF2">
              <w:t>Орган ФК</w:t>
            </w:r>
          </w:p>
        </w:tc>
        <w:tc>
          <w:tcPr>
            <w:tcW w:w="3740" w:type="pct"/>
            <w:shd w:val="clear" w:color="auto" w:fill="auto"/>
          </w:tcPr>
          <w:p w14:paraId="658F8C01" w14:textId="77777777" w:rsidR="00441188" w:rsidRPr="00713DF2" w:rsidRDefault="00441188" w:rsidP="00B36EDB">
            <w:pPr>
              <w:pStyle w:val="ASFKTablenorm"/>
              <w:ind w:left="57" w:right="57"/>
            </w:pPr>
            <w:r w:rsidRPr="00713DF2">
              <w:t xml:space="preserve">Наименование органа Федерального казначейства. </w:t>
            </w:r>
          </w:p>
          <w:p w14:paraId="4EFAFDEB" w14:textId="77777777" w:rsidR="00441188" w:rsidRPr="00713DF2" w:rsidRDefault="00441188" w:rsidP="00B36EDB">
            <w:pPr>
              <w:pStyle w:val="ASFKTablenorm"/>
              <w:ind w:left="57" w:right="57"/>
            </w:pPr>
            <w:r w:rsidRPr="00713DF2">
              <w:t xml:space="preserve">Входящий: значение подтягивается по docTofkCode из </w:t>
            </w:r>
            <w:r w:rsidR="004D1B94">
              <w:t>справочника «Органы ФК»</w:t>
            </w:r>
            <w:r w:rsidRPr="00713DF2">
              <w:t>.</w:t>
            </w:r>
          </w:p>
          <w:p w14:paraId="0DEC0E5F" w14:textId="77777777" w:rsidR="00441188" w:rsidRPr="00713DF2" w:rsidRDefault="00441188" w:rsidP="00B36EDB">
            <w:pPr>
              <w:pStyle w:val="ASFKTablenorm"/>
              <w:ind w:left="57" w:right="57"/>
            </w:pPr>
            <w:r w:rsidRPr="00713DF2">
              <w:t xml:space="preserve">Исходящий: значение поля подтягивается из поля </w:t>
            </w:r>
            <w:r w:rsidR="00324E3A">
              <w:t>«</w:t>
            </w:r>
            <w:r w:rsidRPr="00713DF2">
              <w:t>Наименование</w:t>
            </w:r>
            <w:r w:rsidR="00324E3A">
              <w:t>»</w:t>
            </w:r>
            <w:r w:rsidRPr="00713DF2">
              <w:t xml:space="preserve"> кода ТОФК получателя.</w:t>
            </w:r>
          </w:p>
        </w:tc>
      </w:tr>
      <w:tr w:rsidR="00441188" w:rsidRPr="00713DF2" w14:paraId="1E064112" w14:textId="77777777" w:rsidTr="00B36EDB">
        <w:tc>
          <w:tcPr>
            <w:tcW w:w="1260" w:type="pct"/>
            <w:shd w:val="clear" w:color="auto" w:fill="auto"/>
          </w:tcPr>
          <w:p w14:paraId="181D23DD" w14:textId="77777777" w:rsidR="00441188" w:rsidRPr="00713DF2" w:rsidRDefault="00441188" w:rsidP="00B36EDB">
            <w:pPr>
              <w:pStyle w:val="ASFKTablenorm"/>
              <w:ind w:left="57" w:right="57"/>
            </w:pPr>
            <w:r w:rsidRPr="00713DF2">
              <w:t>Ответственный</w:t>
            </w:r>
          </w:p>
        </w:tc>
        <w:tc>
          <w:tcPr>
            <w:tcW w:w="3740" w:type="pct"/>
            <w:shd w:val="clear" w:color="auto" w:fill="auto"/>
          </w:tcPr>
          <w:p w14:paraId="30F59533" w14:textId="77777777" w:rsidR="00441188" w:rsidRPr="00713DF2" w:rsidRDefault="00441188" w:rsidP="00B36EDB">
            <w:pPr>
              <w:pStyle w:val="ASFKTablenorm"/>
              <w:ind w:left="57" w:right="57"/>
            </w:pPr>
            <w:r w:rsidRPr="00713DF2">
              <w:t>ФИО ответственного исполнителя.</w:t>
            </w:r>
          </w:p>
          <w:p w14:paraId="58699D0B" w14:textId="77777777" w:rsidR="00441188" w:rsidRPr="00713DF2" w:rsidRDefault="00441188" w:rsidP="00B36EDB">
            <w:pPr>
              <w:pStyle w:val="ASFKTablenorm"/>
              <w:ind w:left="57" w:right="57"/>
            </w:pPr>
            <w:r w:rsidRPr="00713DF2">
              <w:t xml:space="preserve">Входящий: передается из </w:t>
            </w:r>
            <w:r w:rsidR="00180DDD">
              <w:t>OEBS</w:t>
            </w:r>
            <w:r w:rsidRPr="00713DF2">
              <w:t>.</w:t>
            </w:r>
          </w:p>
          <w:p w14:paraId="66BA8ED4" w14:textId="77777777" w:rsidR="00441188" w:rsidRPr="00713DF2" w:rsidRDefault="00441188" w:rsidP="00B36EDB">
            <w:pPr>
              <w:pStyle w:val="ASFKTablenorm"/>
              <w:ind w:left="57" w:right="57"/>
            </w:pPr>
            <w:r w:rsidRPr="00713DF2">
              <w:t>Исходящий: значение заполняется вручную.</w:t>
            </w:r>
          </w:p>
        </w:tc>
      </w:tr>
      <w:tr w:rsidR="00441188" w:rsidRPr="00713DF2" w14:paraId="6AF42800" w14:textId="77777777" w:rsidTr="00B36EDB">
        <w:tc>
          <w:tcPr>
            <w:tcW w:w="5000" w:type="pct"/>
            <w:gridSpan w:val="2"/>
            <w:shd w:val="clear" w:color="auto" w:fill="auto"/>
          </w:tcPr>
          <w:p w14:paraId="70FB1226" w14:textId="77777777" w:rsidR="00441188" w:rsidRPr="00713DF2" w:rsidRDefault="00441188" w:rsidP="00B36EDB">
            <w:pPr>
              <w:pStyle w:val="ASFKTablenorm"/>
              <w:ind w:left="57" w:right="57"/>
            </w:pPr>
            <w:r w:rsidRPr="00713DF2">
              <w:t xml:space="preserve">Группа полей </w:t>
            </w:r>
            <w:r w:rsidR="00324E3A">
              <w:t>«</w:t>
            </w:r>
            <w:r w:rsidRPr="00713DF2">
              <w:t>Основные</w:t>
            </w:r>
            <w:r w:rsidR="00324E3A">
              <w:t>»</w:t>
            </w:r>
          </w:p>
        </w:tc>
      </w:tr>
      <w:tr w:rsidR="00441188" w:rsidRPr="00713DF2" w14:paraId="6BA3E4D9" w14:textId="77777777" w:rsidTr="00B36EDB">
        <w:tc>
          <w:tcPr>
            <w:tcW w:w="1260" w:type="pct"/>
            <w:shd w:val="clear" w:color="auto" w:fill="auto"/>
          </w:tcPr>
          <w:p w14:paraId="33AF6CEE" w14:textId="77777777" w:rsidR="00441188" w:rsidRPr="00713DF2" w:rsidRDefault="00441188" w:rsidP="00B36EDB">
            <w:pPr>
              <w:pStyle w:val="ASFKTablenorm"/>
              <w:ind w:left="57" w:right="57"/>
            </w:pPr>
            <w:r w:rsidRPr="00713DF2">
              <w:t>Тип сообщения</w:t>
            </w:r>
          </w:p>
        </w:tc>
        <w:tc>
          <w:tcPr>
            <w:tcW w:w="3740" w:type="pct"/>
            <w:shd w:val="clear" w:color="auto" w:fill="auto"/>
          </w:tcPr>
          <w:p w14:paraId="6BF2B3B6" w14:textId="77777777" w:rsidR="00441188" w:rsidRPr="00713DF2" w:rsidRDefault="00441188" w:rsidP="00B36EDB">
            <w:pPr>
              <w:pStyle w:val="ASFKTablenorm"/>
              <w:ind w:left="57" w:right="57"/>
            </w:pPr>
            <w:r w:rsidRPr="00713DF2">
              <w:t xml:space="preserve">Тип сообщения. </w:t>
            </w:r>
          </w:p>
          <w:p w14:paraId="58E5315F" w14:textId="77777777" w:rsidR="00441188" w:rsidRPr="00713DF2" w:rsidRDefault="00441188" w:rsidP="00B36EDB">
            <w:pPr>
              <w:pStyle w:val="ASFKTablenorm"/>
              <w:ind w:left="57" w:right="57"/>
            </w:pPr>
            <w:r w:rsidRPr="00713DF2">
              <w:t xml:space="preserve">По умолчанию </w:t>
            </w:r>
            <w:r w:rsidR="00324E3A">
              <w:t>«</w:t>
            </w:r>
            <w:r w:rsidRPr="00713DF2">
              <w:t>Письмо</w:t>
            </w:r>
            <w:r w:rsidR="00324E3A">
              <w:t>»</w:t>
            </w:r>
            <w:r w:rsidRPr="00713DF2">
              <w:t>. Возможно ручное редактирование.</w:t>
            </w:r>
          </w:p>
        </w:tc>
      </w:tr>
      <w:tr w:rsidR="00441188" w:rsidRPr="00713DF2" w14:paraId="5AF7C856" w14:textId="77777777" w:rsidTr="00B36EDB">
        <w:tc>
          <w:tcPr>
            <w:tcW w:w="1260" w:type="pct"/>
            <w:shd w:val="clear" w:color="auto" w:fill="auto"/>
          </w:tcPr>
          <w:p w14:paraId="098F42C9" w14:textId="77777777" w:rsidR="00441188" w:rsidRPr="00713DF2" w:rsidRDefault="00441188" w:rsidP="00B36EDB">
            <w:pPr>
              <w:pStyle w:val="ASFKTablenorm"/>
              <w:ind w:left="57" w:right="57"/>
            </w:pPr>
            <w:r w:rsidRPr="00713DF2">
              <w:t>Тема сообщения</w:t>
            </w:r>
          </w:p>
        </w:tc>
        <w:tc>
          <w:tcPr>
            <w:tcW w:w="3740" w:type="pct"/>
            <w:shd w:val="clear" w:color="auto" w:fill="auto"/>
          </w:tcPr>
          <w:p w14:paraId="5801C680" w14:textId="77777777" w:rsidR="00441188" w:rsidRPr="00713DF2" w:rsidRDefault="00441188" w:rsidP="00B36EDB">
            <w:pPr>
              <w:pStyle w:val="ASFKTablenorm"/>
              <w:ind w:left="57" w:right="57"/>
            </w:pPr>
            <w:r w:rsidRPr="00713DF2">
              <w:t xml:space="preserve">Тема сообщения. </w:t>
            </w:r>
          </w:p>
          <w:p w14:paraId="57290027" w14:textId="77777777" w:rsidR="00441188" w:rsidRPr="00713DF2" w:rsidRDefault="00441188" w:rsidP="00B36EDB">
            <w:pPr>
              <w:pStyle w:val="ASFKTablenorm"/>
              <w:ind w:left="57" w:right="57"/>
            </w:pPr>
            <w:r w:rsidRPr="00713DF2">
              <w:t>Заполняется вручную.</w:t>
            </w:r>
          </w:p>
        </w:tc>
      </w:tr>
      <w:tr w:rsidR="00441188" w:rsidRPr="00713DF2" w14:paraId="301184DE" w14:textId="77777777" w:rsidTr="00B36EDB">
        <w:tc>
          <w:tcPr>
            <w:tcW w:w="1260" w:type="pct"/>
            <w:shd w:val="clear" w:color="auto" w:fill="auto"/>
          </w:tcPr>
          <w:p w14:paraId="6ECD61DB" w14:textId="77777777" w:rsidR="00441188" w:rsidRPr="00713DF2" w:rsidRDefault="00441188" w:rsidP="00B36EDB">
            <w:pPr>
              <w:pStyle w:val="ASFKTablenorm"/>
              <w:ind w:left="57" w:right="57"/>
            </w:pPr>
            <w:r w:rsidRPr="00713DF2">
              <w:t>Краткое описание</w:t>
            </w:r>
          </w:p>
        </w:tc>
        <w:tc>
          <w:tcPr>
            <w:tcW w:w="3740" w:type="pct"/>
            <w:shd w:val="clear" w:color="auto" w:fill="auto"/>
          </w:tcPr>
          <w:p w14:paraId="58300DDC" w14:textId="77777777" w:rsidR="00441188" w:rsidRPr="00713DF2" w:rsidRDefault="00441188" w:rsidP="00B36EDB">
            <w:pPr>
              <w:pStyle w:val="ASFKTablenorm"/>
              <w:ind w:left="57" w:right="57"/>
            </w:pPr>
            <w:r w:rsidRPr="00713DF2">
              <w:t>Краткое описание информационного сообщения.</w:t>
            </w:r>
          </w:p>
          <w:p w14:paraId="4690A223" w14:textId="77777777" w:rsidR="00441188" w:rsidRPr="00713DF2" w:rsidRDefault="00441188" w:rsidP="00B36EDB">
            <w:pPr>
              <w:pStyle w:val="ASFKTablenorm"/>
              <w:ind w:left="57" w:right="57"/>
            </w:pPr>
            <w:r w:rsidRPr="00713DF2">
              <w:t xml:space="preserve">Входящий: передается из </w:t>
            </w:r>
            <w:r w:rsidR="00180DDD">
              <w:t>OEBS</w:t>
            </w:r>
            <w:r w:rsidRPr="00713DF2">
              <w:t>.</w:t>
            </w:r>
          </w:p>
          <w:p w14:paraId="35A9042A" w14:textId="77777777" w:rsidR="00441188" w:rsidRPr="00713DF2" w:rsidRDefault="00441188" w:rsidP="00B36EDB">
            <w:pPr>
              <w:pStyle w:val="ASFKTablenorm"/>
              <w:ind w:left="57" w:right="57"/>
            </w:pPr>
            <w:r w:rsidRPr="00713DF2">
              <w:t>Исходящий: значение заполняется вручную.</w:t>
            </w:r>
          </w:p>
        </w:tc>
      </w:tr>
      <w:tr w:rsidR="00441188" w:rsidRPr="00713DF2" w14:paraId="7D4835A0" w14:textId="77777777" w:rsidTr="00B36EDB">
        <w:tc>
          <w:tcPr>
            <w:tcW w:w="1260" w:type="pct"/>
            <w:shd w:val="clear" w:color="auto" w:fill="auto"/>
          </w:tcPr>
          <w:p w14:paraId="2B2308AC" w14:textId="77777777" w:rsidR="00441188" w:rsidRPr="00713DF2" w:rsidRDefault="00441188" w:rsidP="00B36EDB">
            <w:pPr>
              <w:pStyle w:val="ASFKTablenorm"/>
              <w:ind w:left="57" w:right="57"/>
            </w:pPr>
            <w:r w:rsidRPr="00713DF2">
              <w:t>Основание</w:t>
            </w:r>
          </w:p>
        </w:tc>
        <w:tc>
          <w:tcPr>
            <w:tcW w:w="3740" w:type="pct"/>
            <w:shd w:val="clear" w:color="auto" w:fill="auto"/>
          </w:tcPr>
          <w:p w14:paraId="7A108805" w14:textId="77777777" w:rsidR="00441188" w:rsidRPr="00713DF2" w:rsidRDefault="00441188" w:rsidP="00B36EDB">
            <w:pPr>
              <w:pStyle w:val="ASFKTablenorm"/>
              <w:ind w:left="57" w:right="57"/>
            </w:pPr>
            <w:r w:rsidRPr="00713DF2">
              <w:t xml:space="preserve">Основание для информационного сообщения. </w:t>
            </w:r>
          </w:p>
          <w:p w14:paraId="673F2A57" w14:textId="77777777" w:rsidR="00441188" w:rsidRPr="00713DF2" w:rsidRDefault="00441188" w:rsidP="00B36EDB">
            <w:pPr>
              <w:pStyle w:val="ASFKTablenorm"/>
              <w:ind w:left="57" w:right="57"/>
            </w:pPr>
            <w:r w:rsidRPr="00713DF2">
              <w:t>Заполняется вручную.</w:t>
            </w:r>
          </w:p>
        </w:tc>
      </w:tr>
      <w:tr w:rsidR="00441188" w:rsidRPr="00713DF2" w14:paraId="2336725E" w14:textId="77777777" w:rsidTr="00B36EDB">
        <w:tc>
          <w:tcPr>
            <w:tcW w:w="1260" w:type="pct"/>
            <w:shd w:val="clear" w:color="auto" w:fill="auto"/>
          </w:tcPr>
          <w:p w14:paraId="563E3C27" w14:textId="77777777" w:rsidR="00441188" w:rsidRPr="00713DF2" w:rsidRDefault="00441188" w:rsidP="00B36EDB">
            <w:pPr>
              <w:pStyle w:val="ASFKTablenorm"/>
              <w:ind w:left="57" w:right="57"/>
            </w:pPr>
            <w:r w:rsidRPr="00713DF2">
              <w:t>Причина отказа</w:t>
            </w:r>
          </w:p>
        </w:tc>
        <w:tc>
          <w:tcPr>
            <w:tcW w:w="3740" w:type="pct"/>
            <w:shd w:val="clear" w:color="auto" w:fill="auto"/>
          </w:tcPr>
          <w:p w14:paraId="2C9675EB" w14:textId="77777777" w:rsidR="00441188" w:rsidRPr="00713DF2" w:rsidRDefault="00441188" w:rsidP="00B36EDB">
            <w:pPr>
              <w:pStyle w:val="ASFKTablenorm"/>
              <w:ind w:left="57" w:right="57"/>
            </w:pPr>
            <w:r w:rsidRPr="00713DF2">
              <w:t xml:space="preserve">Заполняется из поля </w:t>
            </w:r>
            <w:r w:rsidR="00324E3A">
              <w:t>«</w:t>
            </w:r>
            <w:r w:rsidRPr="00713DF2">
              <w:t>Примечание</w:t>
            </w:r>
            <w:r w:rsidR="00324E3A">
              <w:t>»</w:t>
            </w:r>
            <w:r w:rsidRPr="00713DF2">
              <w:t xml:space="preserve"> связанного документа </w:t>
            </w:r>
            <w:r w:rsidR="00324E3A">
              <w:t>«</w:t>
            </w:r>
            <w:r w:rsidR="0033567B" w:rsidRPr="0033567B">
              <w:t>Уведомление (протокол)</w:t>
            </w:r>
            <w:r w:rsidR="00324E3A">
              <w:t>»</w:t>
            </w:r>
            <w:r w:rsidRPr="00713DF2">
              <w:t>.</w:t>
            </w:r>
          </w:p>
        </w:tc>
      </w:tr>
      <w:tr w:rsidR="00441188" w:rsidRPr="00713DF2" w14:paraId="57036BBD" w14:textId="77777777" w:rsidTr="00B36EDB">
        <w:tc>
          <w:tcPr>
            <w:tcW w:w="5000" w:type="pct"/>
            <w:gridSpan w:val="2"/>
            <w:shd w:val="clear" w:color="auto" w:fill="auto"/>
          </w:tcPr>
          <w:p w14:paraId="7ACE4A40" w14:textId="77777777" w:rsidR="00441188" w:rsidRPr="00713DF2" w:rsidRDefault="00441188" w:rsidP="00B36EDB">
            <w:pPr>
              <w:pStyle w:val="ASFKTablenorm"/>
              <w:ind w:left="57" w:right="57"/>
            </w:pPr>
            <w:r w:rsidRPr="00713DF2">
              <w:t xml:space="preserve">Группа полей </w:t>
            </w:r>
            <w:r w:rsidR="00324E3A">
              <w:t>«</w:t>
            </w:r>
            <w:r w:rsidRPr="00713DF2">
              <w:t>Вложения</w:t>
            </w:r>
            <w:r w:rsidR="00324E3A">
              <w:t>»</w:t>
            </w:r>
          </w:p>
        </w:tc>
      </w:tr>
      <w:tr w:rsidR="00441188" w:rsidRPr="00713DF2" w14:paraId="6F2FE5C2" w14:textId="77777777" w:rsidTr="00B36EDB">
        <w:tc>
          <w:tcPr>
            <w:tcW w:w="1260" w:type="pct"/>
            <w:shd w:val="clear" w:color="auto" w:fill="auto"/>
          </w:tcPr>
          <w:p w14:paraId="3949207B" w14:textId="77777777" w:rsidR="00441188" w:rsidRPr="00713DF2" w:rsidRDefault="00441188" w:rsidP="00B36EDB">
            <w:pPr>
              <w:pStyle w:val="ASFKTablenorm"/>
              <w:ind w:left="57" w:right="57"/>
            </w:pPr>
            <w:r w:rsidRPr="00713DF2">
              <w:t>GUID</w:t>
            </w:r>
          </w:p>
        </w:tc>
        <w:tc>
          <w:tcPr>
            <w:tcW w:w="3740" w:type="pct"/>
            <w:shd w:val="clear" w:color="auto" w:fill="auto"/>
          </w:tcPr>
          <w:p w14:paraId="456FDAF6" w14:textId="77777777" w:rsidR="00441188" w:rsidRPr="00713DF2" w:rsidRDefault="00441188" w:rsidP="00B36EDB">
            <w:pPr>
              <w:pStyle w:val="ASFKTablenorm"/>
              <w:ind w:left="57" w:right="57"/>
            </w:pPr>
            <w:r w:rsidRPr="00713DF2">
              <w:t>Уникальный идентификатор (GUID) вложения.</w:t>
            </w:r>
          </w:p>
        </w:tc>
      </w:tr>
      <w:tr w:rsidR="00441188" w:rsidRPr="00713DF2" w14:paraId="0B46C850" w14:textId="77777777" w:rsidTr="00B36EDB">
        <w:tc>
          <w:tcPr>
            <w:tcW w:w="1260" w:type="pct"/>
            <w:shd w:val="clear" w:color="auto" w:fill="auto"/>
          </w:tcPr>
          <w:p w14:paraId="1B8E2DE1" w14:textId="77777777" w:rsidR="00441188" w:rsidRPr="00713DF2" w:rsidRDefault="00441188" w:rsidP="00B36EDB">
            <w:pPr>
              <w:pStyle w:val="ASFKTablenorm"/>
              <w:ind w:left="57" w:right="57"/>
            </w:pPr>
            <w:r w:rsidRPr="00713DF2">
              <w:t>Тип</w:t>
            </w:r>
          </w:p>
        </w:tc>
        <w:tc>
          <w:tcPr>
            <w:tcW w:w="3740" w:type="pct"/>
            <w:shd w:val="clear" w:color="auto" w:fill="auto"/>
          </w:tcPr>
          <w:p w14:paraId="3882C184" w14:textId="77777777" w:rsidR="00441188" w:rsidRPr="00713DF2" w:rsidRDefault="00441188" w:rsidP="00B36EDB">
            <w:pPr>
              <w:pStyle w:val="ASFKTablenorm"/>
              <w:ind w:left="57" w:right="57"/>
            </w:pPr>
            <w:r w:rsidRPr="00713DF2">
              <w:t>Тип вложения.</w:t>
            </w:r>
          </w:p>
        </w:tc>
      </w:tr>
      <w:tr w:rsidR="00441188" w:rsidRPr="00713DF2" w14:paraId="3BCA5751" w14:textId="77777777" w:rsidTr="00B36EDB">
        <w:tc>
          <w:tcPr>
            <w:tcW w:w="1260" w:type="pct"/>
            <w:shd w:val="clear" w:color="auto" w:fill="auto"/>
          </w:tcPr>
          <w:p w14:paraId="357F52FF" w14:textId="77777777" w:rsidR="00441188" w:rsidRPr="00713DF2" w:rsidRDefault="00441188" w:rsidP="00B36EDB">
            <w:pPr>
              <w:pStyle w:val="ASFKTablenorm"/>
              <w:ind w:left="57" w:right="57"/>
            </w:pPr>
            <w:r w:rsidRPr="00713DF2">
              <w:lastRenderedPageBreak/>
              <w:t>Файл</w:t>
            </w:r>
          </w:p>
        </w:tc>
        <w:tc>
          <w:tcPr>
            <w:tcW w:w="3740" w:type="pct"/>
            <w:shd w:val="clear" w:color="auto" w:fill="auto"/>
          </w:tcPr>
          <w:p w14:paraId="709FC15F" w14:textId="77777777" w:rsidR="00441188" w:rsidRPr="00713DF2" w:rsidRDefault="00441188" w:rsidP="00B36EDB">
            <w:pPr>
              <w:pStyle w:val="ASFKTablenorm"/>
              <w:ind w:left="57" w:right="57"/>
            </w:pPr>
            <w:r w:rsidRPr="00713DF2">
              <w:t>Файл вложения.</w:t>
            </w:r>
          </w:p>
        </w:tc>
      </w:tr>
      <w:tr w:rsidR="00441188" w:rsidRPr="00713DF2" w14:paraId="21C95794" w14:textId="77777777" w:rsidTr="00B36EDB">
        <w:tc>
          <w:tcPr>
            <w:tcW w:w="1260" w:type="pct"/>
            <w:shd w:val="clear" w:color="auto" w:fill="auto"/>
          </w:tcPr>
          <w:p w14:paraId="5C84975D" w14:textId="77777777" w:rsidR="00441188" w:rsidRPr="00713DF2" w:rsidRDefault="00441188" w:rsidP="00B36EDB">
            <w:pPr>
              <w:pStyle w:val="ASFKTablenorm"/>
              <w:ind w:left="57" w:right="57"/>
            </w:pPr>
            <w:r w:rsidRPr="00713DF2">
              <w:t>Дата</w:t>
            </w:r>
          </w:p>
        </w:tc>
        <w:tc>
          <w:tcPr>
            <w:tcW w:w="3740" w:type="pct"/>
            <w:shd w:val="clear" w:color="auto" w:fill="auto"/>
          </w:tcPr>
          <w:p w14:paraId="65AFBBED" w14:textId="77777777" w:rsidR="00441188" w:rsidRPr="00713DF2" w:rsidRDefault="00441188" w:rsidP="00B36EDB">
            <w:pPr>
              <w:pStyle w:val="ASFKTablenorm"/>
              <w:ind w:left="57" w:right="57"/>
            </w:pPr>
            <w:r w:rsidRPr="00713DF2">
              <w:t>Дата вложения.</w:t>
            </w:r>
          </w:p>
        </w:tc>
      </w:tr>
      <w:tr w:rsidR="00441188" w:rsidRPr="00713DF2" w14:paraId="415BB915" w14:textId="77777777" w:rsidTr="00B36EDB">
        <w:tc>
          <w:tcPr>
            <w:tcW w:w="1260" w:type="pct"/>
            <w:shd w:val="clear" w:color="auto" w:fill="auto"/>
          </w:tcPr>
          <w:p w14:paraId="4431927F" w14:textId="77777777" w:rsidR="00441188" w:rsidRPr="00713DF2" w:rsidRDefault="00441188" w:rsidP="00B36EDB">
            <w:pPr>
              <w:pStyle w:val="ASFKTablenorm"/>
              <w:ind w:left="57" w:right="57"/>
            </w:pPr>
            <w:r w:rsidRPr="00713DF2">
              <w:t>Размер</w:t>
            </w:r>
          </w:p>
        </w:tc>
        <w:tc>
          <w:tcPr>
            <w:tcW w:w="3740" w:type="pct"/>
            <w:shd w:val="clear" w:color="auto" w:fill="auto"/>
          </w:tcPr>
          <w:p w14:paraId="3CCDE1C9" w14:textId="77777777" w:rsidR="00441188" w:rsidRPr="00713DF2" w:rsidRDefault="00441188" w:rsidP="00B36EDB">
            <w:pPr>
              <w:pStyle w:val="ASFKTablenorm"/>
              <w:ind w:left="57" w:right="57"/>
            </w:pPr>
            <w:r w:rsidRPr="00713DF2">
              <w:t>Размер вложения.</w:t>
            </w:r>
          </w:p>
        </w:tc>
      </w:tr>
      <w:tr w:rsidR="00441188" w:rsidRPr="00713DF2" w14:paraId="0531219F" w14:textId="77777777" w:rsidTr="00B36EDB">
        <w:tc>
          <w:tcPr>
            <w:tcW w:w="1260" w:type="pct"/>
            <w:shd w:val="clear" w:color="auto" w:fill="auto"/>
          </w:tcPr>
          <w:p w14:paraId="76D82508" w14:textId="77777777" w:rsidR="00441188" w:rsidRPr="00713DF2" w:rsidRDefault="00441188" w:rsidP="00B36EDB">
            <w:pPr>
              <w:pStyle w:val="ASFKTablenorm"/>
              <w:ind w:left="57" w:right="57"/>
            </w:pPr>
            <w:r w:rsidRPr="00713DF2">
              <w:t>Комментарий</w:t>
            </w:r>
          </w:p>
        </w:tc>
        <w:tc>
          <w:tcPr>
            <w:tcW w:w="3740" w:type="pct"/>
            <w:shd w:val="clear" w:color="auto" w:fill="auto"/>
          </w:tcPr>
          <w:p w14:paraId="5D118BE8" w14:textId="77777777" w:rsidR="00441188" w:rsidRPr="00713DF2" w:rsidRDefault="00441188" w:rsidP="00B36EDB">
            <w:pPr>
              <w:pStyle w:val="ASFKTablenorm"/>
              <w:ind w:left="57" w:right="57"/>
            </w:pPr>
            <w:r w:rsidRPr="00713DF2">
              <w:t>Комментарий.</w:t>
            </w:r>
          </w:p>
        </w:tc>
      </w:tr>
      <w:tr w:rsidR="00441188" w:rsidRPr="00713DF2" w14:paraId="0952D160" w14:textId="77777777" w:rsidTr="00B36EDB">
        <w:tc>
          <w:tcPr>
            <w:tcW w:w="1260" w:type="pct"/>
            <w:shd w:val="clear" w:color="auto" w:fill="auto"/>
          </w:tcPr>
          <w:p w14:paraId="48E3782C" w14:textId="77777777" w:rsidR="00441188" w:rsidRPr="00713DF2" w:rsidRDefault="00441188" w:rsidP="00B36EDB">
            <w:pPr>
              <w:pStyle w:val="ASFKTablenorm"/>
              <w:ind w:left="57" w:right="57"/>
            </w:pPr>
            <w:r w:rsidRPr="00713DF2">
              <w:t>Бизнес-тип</w:t>
            </w:r>
          </w:p>
        </w:tc>
        <w:tc>
          <w:tcPr>
            <w:tcW w:w="3740" w:type="pct"/>
            <w:shd w:val="clear" w:color="auto" w:fill="auto"/>
          </w:tcPr>
          <w:p w14:paraId="59861EA7" w14:textId="77777777" w:rsidR="00441188" w:rsidRPr="00713DF2" w:rsidRDefault="00441188" w:rsidP="00B36EDB">
            <w:pPr>
              <w:pStyle w:val="ASFKTablenorm"/>
              <w:ind w:left="57" w:right="57"/>
            </w:pPr>
            <w:r w:rsidRPr="00713DF2">
              <w:t>Бизнес-тип вложения.</w:t>
            </w:r>
          </w:p>
        </w:tc>
      </w:tr>
    </w:tbl>
    <w:p w14:paraId="49370825" w14:textId="27BF85B1" w:rsidR="00441188" w:rsidRPr="00713DF2" w:rsidRDefault="00441188" w:rsidP="00441188">
      <w:pPr>
        <w:pStyle w:val="ASFKNormal"/>
      </w:pPr>
      <w:r w:rsidRPr="00713DF2">
        <w:t xml:space="preserve">В табличном блоке полей </w:t>
      </w:r>
      <w:r w:rsidR="00324E3A">
        <w:t>«</w:t>
      </w:r>
      <w:r w:rsidRPr="00713DF2">
        <w:t>Вложения</w:t>
      </w:r>
      <w:r w:rsidR="00324E3A">
        <w:t>»</w:t>
      </w:r>
      <w:r w:rsidRPr="00713DF2">
        <w:t xml:space="preserve"> добавляются строки с данными вложенных файлов. </w:t>
      </w:r>
      <w:r w:rsidR="00491CD2">
        <w:t>Поля табличного блока приведены в таблице</w:t>
      </w:r>
      <w:r w:rsidR="00057014" w:rsidRPr="00057014">
        <w:t> </w:t>
      </w:r>
      <w:r w:rsidR="00F2392D">
        <w:fldChar w:fldCharType="begin"/>
      </w:r>
      <w:r w:rsidR="00F2392D">
        <w:instrText xml:space="preserve"> REF _Ref246222677 \h  \* MERGEFORMAT </w:instrText>
      </w:r>
      <w:r w:rsidR="00F2392D">
        <w:fldChar w:fldCharType="separate"/>
      </w:r>
      <w:r w:rsidR="00980F1C">
        <w:t>312</w:t>
      </w:r>
      <w:r w:rsidR="00F2392D">
        <w:fldChar w:fldCharType="end"/>
      </w:r>
      <w:r w:rsidRPr="00713DF2">
        <w:t xml:space="preserve">. Поддерживаются любые типы файлов. Количество файлов не ограничено. Максимальный совокупный размер вложения – 100 МБ. </w:t>
      </w:r>
    </w:p>
    <w:p w14:paraId="5F405D17" w14:textId="3375E201" w:rsidR="00441188" w:rsidRPr="00713DF2" w:rsidRDefault="00441188" w:rsidP="00441188">
      <w:pPr>
        <w:pStyle w:val="ASFKNormal"/>
      </w:pPr>
      <w:r w:rsidRPr="00713DF2">
        <w:t xml:space="preserve">Для добавления файла в блоке </w:t>
      </w:r>
      <w:r w:rsidR="00324E3A">
        <w:t>«</w:t>
      </w:r>
      <w:r w:rsidRPr="00713DF2">
        <w:t>Вложения</w:t>
      </w:r>
      <w:r w:rsidR="00324E3A">
        <w:t>»</w:t>
      </w:r>
      <w:r w:rsidRPr="00713DF2">
        <w:t xml:space="preserve"> следует нажать на кнопку</w:t>
      </w:r>
      <w:r w:rsidR="00CF4371">
        <w:rPr>
          <w:noProof/>
        </w:rPr>
        <w:drawing>
          <wp:inline distT="0" distB="0" distL="0" distR="0" wp14:anchorId="14181D00" wp14:editId="7C1D362E">
            <wp:extent cx="276225" cy="276225"/>
            <wp:effectExtent l="0" t="0" r="9525" b="9525"/>
            <wp:docPr id="665" name="Рисунок 422" descr="кнопка Добав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2" descr="кнопка Добавить вложение"/>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E2730B" w:rsidRPr="00E2730B">
        <w:t> (</w:t>
      </w:r>
      <w:r w:rsidRPr="00713DF2">
        <w:t>Добавить вложение</w:t>
      </w:r>
      <w:r w:rsidR="00E2730B">
        <w:t>)</w:t>
      </w:r>
      <w:r w:rsidRPr="00713DF2">
        <w:t xml:space="preserve">. В открывшейся форме </w:t>
      </w:r>
      <w:r w:rsidR="00324E3A">
        <w:t>«</w:t>
      </w:r>
      <w:r w:rsidRPr="00713DF2">
        <w:t>Добавление вложения</w:t>
      </w:r>
      <w:r w:rsidR="00324E3A">
        <w:t>»</w:t>
      </w:r>
      <w:r w:rsidRPr="00713DF2">
        <w:t xml:space="preserve"> (рис. </w:t>
      </w:r>
      <w:r w:rsidR="00F2392D">
        <w:fldChar w:fldCharType="begin"/>
      </w:r>
      <w:r w:rsidR="00F2392D">
        <w:instrText xml:space="preserve"> REF _Ref240109583 \h  \* MERGEFORMAT </w:instrText>
      </w:r>
      <w:r w:rsidR="00F2392D">
        <w:fldChar w:fldCharType="separate"/>
      </w:r>
      <w:r w:rsidR="00980F1C">
        <w:t>546</w:t>
      </w:r>
      <w:r w:rsidR="00F2392D">
        <w:fldChar w:fldCharType="end"/>
      </w:r>
      <w:r w:rsidRPr="00713DF2">
        <w:t>) заполняются следующие поля:</w:t>
      </w:r>
    </w:p>
    <w:p w14:paraId="4340198A" w14:textId="77777777" w:rsidR="00441188" w:rsidRPr="00713DF2" w:rsidRDefault="00324E3A" w:rsidP="00441188">
      <w:pPr>
        <w:pStyle w:val="ASFKListmark1"/>
      </w:pPr>
      <w:r>
        <w:t>«</w:t>
      </w:r>
      <w:r w:rsidR="00441188" w:rsidRPr="00713DF2">
        <w:t>Бизнес-тип вложения</w:t>
      </w:r>
      <w:r>
        <w:t>»</w:t>
      </w:r>
      <w:r w:rsidR="00E2730B">
        <w:t xml:space="preserve"> </w:t>
      </w:r>
      <w:r w:rsidR="00E2730B" w:rsidRPr="00E2730B">
        <w:t>–</w:t>
      </w:r>
      <w:r w:rsidR="00E2730B">
        <w:t xml:space="preserve"> поле заполняется автоматически;</w:t>
      </w:r>
    </w:p>
    <w:p w14:paraId="0D20A957" w14:textId="77777777" w:rsidR="00441188" w:rsidRPr="00713DF2" w:rsidRDefault="00324E3A" w:rsidP="00441188">
      <w:pPr>
        <w:pStyle w:val="ASFKListmark1"/>
      </w:pPr>
      <w:r>
        <w:t>«</w:t>
      </w:r>
      <w:r w:rsidR="00441188" w:rsidRPr="00713DF2">
        <w:t>Файл</w:t>
      </w:r>
      <w:r>
        <w:t>»</w:t>
      </w:r>
      <w:r w:rsidR="00E2730B">
        <w:t xml:space="preserve"> – имя файла вложения; н</w:t>
      </w:r>
      <w:r w:rsidR="00441188" w:rsidRPr="00713DF2">
        <w:t>ажать на кнопку</w:t>
      </w:r>
      <w:r w:rsidR="00057014" w:rsidRPr="00057014">
        <w:t> </w:t>
      </w:r>
      <w:r w:rsidR="00CF4371">
        <w:rPr>
          <w:noProof/>
          <w:snapToGrid/>
        </w:rPr>
        <w:drawing>
          <wp:inline distT="0" distB="0" distL="0" distR="0" wp14:anchorId="07B470DC" wp14:editId="305A5C00">
            <wp:extent cx="180975" cy="180975"/>
            <wp:effectExtent l="0" t="0" r="9525" b="9525"/>
            <wp:docPr id="666" name="Рисунок 423" descr="кнопка Загруз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3" descr="кнопка Загрузить"/>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DF256F">
        <w:t xml:space="preserve"> или </w:t>
      </w:r>
      <w:r>
        <w:t>«</w:t>
      </w:r>
      <w:r w:rsidR="00DF256F">
        <w:t>Загрузить</w:t>
      </w:r>
      <w:r>
        <w:t>»</w:t>
      </w:r>
      <w:r w:rsidR="00441188" w:rsidRPr="00713DF2">
        <w:t xml:space="preserve"> и выбрать нуж</w:t>
      </w:r>
      <w:r w:rsidR="00E2730B">
        <w:t>ный файл вложения;</w:t>
      </w:r>
    </w:p>
    <w:p w14:paraId="390D18CA" w14:textId="77777777" w:rsidR="00441188" w:rsidRPr="00713DF2" w:rsidRDefault="00324E3A" w:rsidP="00441188">
      <w:pPr>
        <w:pStyle w:val="ASFKListmark1"/>
      </w:pPr>
      <w:r>
        <w:t>«</w:t>
      </w:r>
      <w:r w:rsidR="00441188" w:rsidRPr="00713DF2">
        <w:t>Тип вложения</w:t>
      </w:r>
      <w:r w:rsidR="00E2730B" w:rsidRPr="00E2730B">
        <w:t xml:space="preserve">» – поле </w:t>
      </w:r>
      <w:r w:rsidR="00441188" w:rsidRPr="00713DF2">
        <w:t>заполняется</w:t>
      </w:r>
      <w:r w:rsidR="00E2730B">
        <w:t xml:space="preserve"> автоматически при выборе файла;</w:t>
      </w:r>
    </w:p>
    <w:p w14:paraId="467CE156" w14:textId="77777777" w:rsidR="00441188" w:rsidRPr="00713DF2" w:rsidRDefault="00324E3A" w:rsidP="00441188">
      <w:pPr>
        <w:pStyle w:val="ASFKListmark1"/>
      </w:pPr>
      <w:r>
        <w:t>«</w:t>
      </w:r>
      <w:r w:rsidR="00441188" w:rsidRPr="00713DF2">
        <w:t>Комментарий</w:t>
      </w:r>
      <w:r>
        <w:t>»</w:t>
      </w:r>
      <w:r w:rsidR="00441188" w:rsidRPr="00713DF2">
        <w:t xml:space="preserve"> – комментарий к файлу.</w:t>
      </w:r>
    </w:p>
    <w:p w14:paraId="3FDD85EC" w14:textId="77777777" w:rsidR="00441188" w:rsidRPr="00713DF2" w:rsidRDefault="00CF4371" w:rsidP="00441188">
      <w:pPr>
        <w:pStyle w:val="ASFKFigure"/>
      </w:pPr>
      <w:r>
        <w:rPr>
          <w:noProof/>
        </w:rPr>
        <w:drawing>
          <wp:inline distT="0" distB="0" distL="0" distR="0" wp14:anchorId="158828B2" wp14:editId="238DED16">
            <wp:extent cx="6124575" cy="4210050"/>
            <wp:effectExtent l="0" t="0" r="9525" b="0"/>
            <wp:docPr id="667" name="Рисунок 424"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4" descr="00"/>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306774DE" w14:textId="7018A102" w:rsidR="00441188"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246" w:name="_Ref240109583"/>
      <w:bookmarkStart w:id="3247" w:name="_Toc126840910"/>
      <w:r w:rsidR="00980F1C">
        <w:rPr>
          <w:noProof/>
        </w:rPr>
        <w:t>546</w:t>
      </w:r>
      <w:bookmarkEnd w:id="3246"/>
      <w:r>
        <w:rPr>
          <w:noProof/>
        </w:rPr>
        <w:fldChar w:fldCharType="end"/>
      </w:r>
      <w:r w:rsidR="00441188" w:rsidRPr="00204E68">
        <w:t xml:space="preserve">. ЭФ </w:t>
      </w:r>
      <w:r w:rsidR="00324E3A">
        <w:t>«</w:t>
      </w:r>
      <w:r w:rsidR="00441188" w:rsidRPr="00204E68">
        <w:t>Добавление вложения</w:t>
      </w:r>
      <w:r w:rsidR="00324E3A">
        <w:t>»</w:t>
      </w:r>
      <w:bookmarkEnd w:id="3247"/>
    </w:p>
    <w:p w14:paraId="0BFB4317" w14:textId="77777777" w:rsidR="00441188" w:rsidRPr="00713DF2" w:rsidRDefault="00441188" w:rsidP="00441188">
      <w:pPr>
        <w:pStyle w:val="ASFKNormal"/>
      </w:pPr>
      <w:r w:rsidRPr="00713DF2">
        <w:t xml:space="preserve">Нажать на кнопку </w:t>
      </w:r>
      <w:r w:rsidR="00324E3A">
        <w:t>«</w:t>
      </w:r>
      <w:r w:rsidRPr="00713DF2">
        <w:t>ОК</w:t>
      </w:r>
      <w:r w:rsidR="00324E3A">
        <w:t>»</w:t>
      </w:r>
      <w:r w:rsidRPr="00713DF2">
        <w:t xml:space="preserve"> для сохранения данных о вложенном файле. В списке файлов вложений в блоке </w:t>
      </w:r>
      <w:r w:rsidR="00324E3A">
        <w:t>«</w:t>
      </w:r>
      <w:r w:rsidRPr="00713DF2">
        <w:t>Вложения</w:t>
      </w:r>
      <w:r w:rsidR="00324E3A">
        <w:t>»</w:t>
      </w:r>
      <w:r w:rsidRPr="00713DF2">
        <w:t xml:space="preserve"> появится добавленная запись.</w:t>
      </w:r>
    </w:p>
    <w:p w14:paraId="4149860C" w14:textId="77777777" w:rsidR="00441188" w:rsidRPr="00713DF2" w:rsidRDefault="00441188" w:rsidP="00441188">
      <w:pPr>
        <w:pStyle w:val="ASFKNormal"/>
      </w:pPr>
      <w:r w:rsidRPr="00713DF2">
        <w:lastRenderedPageBreak/>
        <w:t xml:space="preserve">Для подписи файла следует выбрать строку с именем файла и нажать на кнопку </w:t>
      </w:r>
      <w:r w:rsidR="00CF4371">
        <w:rPr>
          <w:noProof/>
        </w:rPr>
        <w:drawing>
          <wp:inline distT="0" distB="0" distL="0" distR="0" wp14:anchorId="16CD3638" wp14:editId="59A5B1EC">
            <wp:extent cx="361950" cy="180975"/>
            <wp:effectExtent l="0" t="0" r="0" b="9525"/>
            <wp:docPr id="668" name="Рисунок 425" descr="кнопка Под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5" descr="кнопка Подпись"/>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E2730B" w:rsidRPr="00E2730B">
        <w:t> (</w:t>
      </w:r>
      <w:r w:rsidR="00A913F9">
        <w:t>П</w:t>
      </w:r>
      <w:r w:rsidR="009C5D78">
        <w:t>одпись</w:t>
      </w:r>
      <w:r w:rsidR="00E2730B">
        <w:t>)</w:t>
      </w:r>
      <w:r w:rsidRPr="00713DF2">
        <w:t xml:space="preserve"> на панели инструментов.</w:t>
      </w:r>
    </w:p>
    <w:p w14:paraId="3CA85925" w14:textId="77777777" w:rsidR="00441188" w:rsidRPr="00713DF2" w:rsidRDefault="00441188" w:rsidP="00441188">
      <w:pPr>
        <w:pStyle w:val="ASFKNormal"/>
      </w:pPr>
      <w:r w:rsidRPr="00713DF2">
        <w:t xml:space="preserve">Для просмотра информации о файле следует выделить в списке файлов вложений нужную запись и нажать на кнопку </w:t>
      </w:r>
      <w:r w:rsidR="00CF4371">
        <w:rPr>
          <w:noProof/>
        </w:rPr>
        <w:drawing>
          <wp:inline distT="0" distB="0" distL="0" distR="0" wp14:anchorId="44A791B0" wp14:editId="6B8CD671">
            <wp:extent cx="180975" cy="180975"/>
            <wp:effectExtent l="0" t="0" r="9525" b="9525"/>
            <wp:docPr id="669" name="Рисунок 426"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6" descr="кнопка Просмотреть информацию о вложении"/>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E2730B" w:rsidRPr="00E2730B">
        <w:t> (</w:t>
      </w:r>
      <w:r w:rsidRPr="00713DF2">
        <w:t>Просмотреть информацию о вложении</w:t>
      </w:r>
      <w:r w:rsidR="00E2730B">
        <w:t>)</w:t>
      </w:r>
      <w:r w:rsidRPr="00713DF2">
        <w:t xml:space="preserve">. Откроется форма </w:t>
      </w:r>
      <w:r w:rsidR="00324E3A">
        <w:t>«</w:t>
      </w:r>
      <w:r w:rsidRPr="00713DF2">
        <w:t>Свойства вложения</w:t>
      </w:r>
      <w:r w:rsidR="00324E3A">
        <w:t>»</w:t>
      </w:r>
      <w:r w:rsidRPr="00713DF2">
        <w:t xml:space="preserve">, поля которой аналогичны полям формы </w:t>
      </w:r>
      <w:r w:rsidR="00324E3A">
        <w:t>«</w:t>
      </w:r>
      <w:r w:rsidRPr="00713DF2">
        <w:t>Добавление вложения</w:t>
      </w:r>
      <w:r w:rsidR="00324E3A">
        <w:t>»</w:t>
      </w:r>
      <w:r w:rsidRPr="00713DF2">
        <w:t xml:space="preserve">. В форме можно отредактировать комментарий к файлу вложения. Для сохранения введенных изменений следует нажать на кнопку </w:t>
      </w:r>
      <w:r w:rsidR="00324E3A">
        <w:t>«</w:t>
      </w:r>
      <w:r w:rsidRPr="00713DF2">
        <w:t>ОК</w:t>
      </w:r>
      <w:r w:rsidR="00324E3A">
        <w:t>»</w:t>
      </w:r>
      <w:r w:rsidRPr="00713DF2">
        <w:t>.</w:t>
      </w:r>
    </w:p>
    <w:p w14:paraId="2170B1AA" w14:textId="77777777" w:rsidR="00441188" w:rsidRPr="00713DF2" w:rsidRDefault="00441188" w:rsidP="00441188">
      <w:pPr>
        <w:pStyle w:val="ASFKNormal"/>
      </w:pPr>
      <w:r w:rsidRPr="00713DF2">
        <w:t xml:space="preserve">Для просмотра файла следует выделить в списке файлов вложений требуемую запись и нажать на кнопку </w:t>
      </w:r>
      <w:r w:rsidR="00CF4371">
        <w:rPr>
          <w:noProof/>
        </w:rPr>
        <w:drawing>
          <wp:inline distT="0" distB="0" distL="0" distR="0" wp14:anchorId="150B8E29" wp14:editId="77597DF4">
            <wp:extent cx="276225" cy="180975"/>
            <wp:effectExtent l="0" t="0" r="9525" b="9525"/>
            <wp:docPr id="670" name="Рисунок 427" descr="кнопка Просмотре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7" descr="кнопка Просмотреть"/>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E2730B" w:rsidRPr="00E2730B">
        <w:t> (</w:t>
      </w:r>
      <w:r w:rsidRPr="00713DF2">
        <w:t>Просмотреть</w:t>
      </w:r>
      <w:r w:rsidR="00E2730B">
        <w:t>)</w:t>
      </w:r>
      <w:r w:rsidRPr="00713DF2">
        <w:t>.</w:t>
      </w:r>
    </w:p>
    <w:p w14:paraId="7B5C9CB3" w14:textId="77777777" w:rsidR="00441188" w:rsidRPr="00713DF2" w:rsidRDefault="00441188" w:rsidP="00441188">
      <w:pPr>
        <w:pStyle w:val="ASFKNormal"/>
      </w:pPr>
      <w:r w:rsidRPr="00713DF2">
        <w:t xml:space="preserve">Для сохранения файла под другим именем следует выделить в списке файлов вложений требуемую запись и нажать на кнопку </w:t>
      </w:r>
      <w:r w:rsidR="00CF4371">
        <w:rPr>
          <w:noProof/>
        </w:rPr>
        <w:drawing>
          <wp:inline distT="0" distB="0" distL="0" distR="0" wp14:anchorId="3F41E949" wp14:editId="5E9F61DF">
            <wp:extent cx="361950" cy="180975"/>
            <wp:effectExtent l="0" t="0" r="0" b="9525"/>
            <wp:docPr id="671" name="Рисунок 428" descr="кнопка Сохра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8" descr="кнопка Сохранение"/>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E2730B" w:rsidRPr="00E2730B">
        <w:t> (</w:t>
      </w:r>
      <w:r w:rsidRPr="00713DF2">
        <w:t>Сохран</w:t>
      </w:r>
      <w:r w:rsidR="009C5D78">
        <w:t>ение</w:t>
      </w:r>
      <w:r w:rsidR="00E2730B">
        <w:t>)</w:t>
      </w:r>
      <w:r w:rsidRPr="00713DF2">
        <w:t>.</w:t>
      </w:r>
    </w:p>
    <w:p w14:paraId="2AF465FB" w14:textId="77777777" w:rsidR="00441188" w:rsidRPr="00713DF2" w:rsidRDefault="00441188" w:rsidP="00441188">
      <w:pPr>
        <w:pStyle w:val="ASFKNormal"/>
      </w:pPr>
      <w:r w:rsidRPr="00713DF2">
        <w:t xml:space="preserve">Для удаления файла следует выделить в списке файлов вложений требуемую запись и нажать на кнопку </w:t>
      </w:r>
      <w:r w:rsidR="00CF4371">
        <w:rPr>
          <w:noProof/>
        </w:rPr>
        <w:drawing>
          <wp:inline distT="0" distB="0" distL="0" distR="0" wp14:anchorId="237A8560" wp14:editId="2E5B73CA">
            <wp:extent cx="276225" cy="180975"/>
            <wp:effectExtent l="0" t="0" r="9525" b="9525"/>
            <wp:docPr id="672" name="Рисунок 429" descr="кнопка Удал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9" descr="кнопка Удалить вложение"/>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E2730B" w:rsidRPr="00E2730B">
        <w:t> (</w:t>
      </w:r>
      <w:r w:rsidRPr="00713DF2">
        <w:t>Удалить вложение</w:t>
      </w:r>
      <w:r w:rsidR="00E2730B">
        <w:t>)</w:t>
      </w:r>
      <w:r w:rsidRPr="00713DF2">
        <w:t>.</w:t>
      </w:r>
    </w:p>
    <w:p w14:paraId="7CF917D6" w14:textId="77777777" w:rsidR="00441188" w:rsidRPr="0064058C" w:rsidRDefault="00441188" w:rsidP="00441188">
      <w:pPr>
        <w:pStyle w:val="ASFKNormal"/>
      </w:pPr>
      <w:r w:rsidRPr="00713DF2">
        <w:t xml:space="preserve">С помощью кнопки </w:t>
      </w:r>
      <w:r w:rsidR="00CF4371">
        <w:rPr>
          <w:noProof/>
        </w:rPr>
        <w:drawing>
          <wp:inline distT="0" distB="0" distL="0" distR="0" wp14:anchorId="0575E3E7" wp14:editId="16B4CE64">
            <wp:extent cx="276225" cy="276225"/>
            <wp:effectExtent l="0" t="0" r="9525" b="9525"/>
            <wp:docPr id="673" name="Рисунок 430" descr="кнопка Печ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0" descr="кнопка Печать"/>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E2730B" w:rsidRPr="00E2730B">
        <w:t> (</w:t>
      </w:r>
      <w:r w:rsidRPr="00713DF2">
        <w:t>Напечатать</w:t>
      </w:r>
      <w:r w:rsidR="00E2730B">
        <w:t>)</w:t>
      </w:r>
      <w:r w:rsidRPr="00713DF2">
        <w:t xml:space="preserve"> можно послать вложенный файл на печать.</w:t>
      </w:r>
    </w:p>
    <w:p w14:paraId="7B145BC8" w14:textId="77777777" w:rsidR="00E229D0" w:rsidRPr="00E229D0" w:rsidRDefault="00E229D0" w:rsidP="00C52467">
      <w:pPr>
        <w:pStyle w:val="21"/>
      </w:pPr>
      <w:bookmarkStart w:id="3248" w:name="_Ref294021825"/>
      <w:bookmarkStart w:id="3249" w:name="_Toc294022056"/>
      <w:bookmarkStart w:id="3250" w:name="_Toc422496748"/>
      <w:bookmarkStart w:id="3251" w:name="_Toc433192187"/>
      <w:bookmarkStart w:id="3252" w:name="_Toc126840020"/>
      <w:bookmarkStart w:id="3253" w:name="_Toc309741302"/>
      <w:bookmarkStart w:id="3254" w:name="_Ref309804429"/>
      <w:bookmarkStart w:id="3255" w:name="_Toc309804544"/>
      <w:bookmarkStart w:id="3256" w:name="_Ref309805462"/>
      <w:bookmarkStart w:id="3257" w:name="_Toc309806527"/>
      <w:bookmarkStart w:id="3258" w:name="_Ref309808499"/>
      <w:bookmarkStart w:id="3259" w:name="_Ref311546078"/>
      <w:bookmarkStart w:id="3260" w:name="_Ref319245551"/>
      <w:bookmarkStart w:id="3261" w:name="_Toc409448864"/>
      <w:bookmarkStart w:id="3262" w:name="_Toc410656204"/>
      <w:bookmarkStart w:id="3263" w:name="_Toc421009401"/>
      <w:bookmarkStart w:id="3264" w:name="_Toc424288507"/>
      <w:r w:rsidRPr="00E229D0">
        <w:t xml:space="preserve">Группа документов </w:t>
      </w:r>
      <w:r w:rsidR="00324E3A">
        <w:t>«</w:t>
      </w:r>
      <w:r w:rsidRPr="00E229D0">
        <w:t>Ведение КБК</w:t>
      </w:r>
      <w:r w:rsidR="00324E3A">
        <w:t>»</w:t>
      </w:r>
      <w:bookmarkEnd w:id="3248"/>
      <w:bookmarkEnd w:id="3249"/>
      <w:bookmarkEnd w:id="3250"/>
      <w:bookmarkEnd w:id="3251"/>
      <w:bookmarkEnd w:id="3252"/>
    </w:p>
    <w:p w14:paraId="57120F5A" w14:textId="77777777" w:rsidR="00E229D0" w:rsidRPr="00E229D0" w:rsidRDefault="00E229D0" w:rsidP="00E229D0">
      <w:pPr>
        <w:pStyle w:val="32"/>
      </w:pPr>
      <w:bookmarkStart w:id="3265" w:name="_Сведения_о_КБК"/>
      <w:bookmarkStart w:id="3266" w:name="_Toc294022057"/>
      <w:bookmarkStart w:id="3267" w:name="_Ref294515523"/>
      <w:bookmarkStart w:id="3268" w:name="_Ref318366481"/>
      <w:bookmarkStart w:id="3269" w:name="_Ref318366928"/>
      <w:bookmarkStart w:id="3270" w:name="_Ref324927966"/>
      <w:bookmarkStart w:id="3271" w:name="_Ref328566985"/>
      <w:bookmarkStart w:id="3272" w:name="_Ref331503789"/>
      <w:bookmarkStart w:id="3273" w:name="_Ref336355460"/>
      <w:bookmarkStart w:id="3274" w:name="_Ref339455954"/>
      <w:bookmarkStart w:id="3275" w:name="_Ref369022921"/>
      <w:bookmarkStart w:id="3276" w:name="_Ref369623886"/>
      <w:bookmarkStart w:id="3277" w:name="_Ref373484305"/>
      <w:bookmarkStart w:id="3278" w:name="_Ref388026049"/>
      <w:bookmarkStart w:id="3279" w:name="_Ref410833409"/>
      <w:bookmarkStart w:id="3280" w:name="_Ref413146061"/>
      <w:bookmarkStart w:id="3281" w:name="_Toc422496749"/>
      <w:bookmarkStart w:id="3282" w:name="_Toc433192188"/>
      <w:bookmarkStart w:id="3283" w:name="_Ref465351589"/>
      <w:bookmarkStart w:id="3284" w:name="_Ref473554541"/>
      <w:bookmarkStart w:id="3285" w:name="_Ref476058810"/>
      <w:bookmarkStart w:id="3286" w:name="_Ref515889624"/>
      <w:bookmarkStart w:id="3287" w:name="_Toc126840021"/>
      <w:bookmarkEnd w:id="3265"/>
      <w:r w:rsidRPr="00E229D0">
        <w:t>Сведения о КБК</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6AE3C7BC" w14:textId="77777777" w:rsidR="00E229D0" w:rsidRPr="00E229D0" w:rsidRDefault="00E229D0" w:rsidP="00E229D0">
      <w:pPr>
        <w:pStyle w:val="ASFKNormal"/>
      </w:pPr>
      <w:r w:rsidRPr="00E229D0">
        <w:t xml:space="preserve">Документ </w:t>
      </w:r>
      <w:r w:rsidR="00324E3A">
        <w:t>«</w:t>
      </w:r>
      <w:r w:rsidRPr="00E229D0">
        <w:t>Сведения о КБК</w:t>
      </w:r>
      <w:r w:rsidR="00324E3A">
        <w:t>»</w:t>
      </w:r>
      <w:r w:rsidRPr="00E229D0">
        <w:t xml:space="preserve"> предназначен для внесения новой информации в справочники бюджетной классификации. Документ формируется финансовым органом соответствующего бюджета и передается из АРМ ФО в электронном виде или на бумажном носителе в УФК.</w:t>
      </w:r>
    </w:p>
    <w:p w14:paraId="3F72618C" w14:textId="77777777" w:rsidR="00E229D0" w:rsidRPr="00E229D0" w:rsidRDefault="00E229D0" w:rsidP="00E229D0">
      <w:pPr>
        <w:pStyle w:val="ASFKNormal"/>
      </w:pPr>
      <w:r w:rsidRPr="00E229D0">
        <w:t>Если ФО обслуживается в ОФК, то документ доводится до УФК через АРМ ОФК. Если ФО не имеет собственного АРМ, ввод документа осуществляется сотрудником ОФК в оперзале ОФК.</w:t>
      </w:r>
    </w:p>
    <w:p w14:paraId="22150137" w14:textId="083D0AAA" w:rsidR="00E229D0" w:rsidRPr="00E229D0" w:rsidRDefault="0027431F" w:rsidP="00E229D0">
      <w:pPr>
        <w:pStyle w:val="ASFKNormal"/>
      </w:pPr>
      <w:r>
        <w:t>Для работы с документами «</w:t>
      </w:r>
      <w:r w:rsidR="00E229D0" w:rsidRPr="00E229D0">
        <w:t>Сведения о КБК</w:t>
      </w:r>
      <w:r w:rsidR="00324E3A">
        <w:t>»</w:t>
      </w:r>
      <w:r w:rsidR="00E229D0" w:rsidRPr="00E229D0">
        <w:t xml:space="preserve"> следует перейти в пункт меню </w:t>
      </w:r>
      <w:r w:rsidR="00324E3A">
        <w:t>«</w:t>
      </w:r>
      <w:r w:rsidR="00E229D0" w:rsidRPr="00E229D0">
        <w:t>Документы – Ведение КБК – Сведения о КБК</w:t>
      </w:r>
      <w:r w:rsidR="00324E3A">
        <w:t>»</w:t>
      </w:r>
      <w:r w:rsidR="00E229D0" w:rsidRPr="00E229D0">
        <w:t>. Откроется ЭФ списка документов, представленная на рисунке</w:t>
      </w:r>
      <w:r w:rsidR="00057014" w:rsidRPr="00057014">
        <w:t> </w:t>
      </w:r>
      <w:r w:rsidR="00F2392D">
        <w:fldChar w:fldCharType="begin"/>
      </w:r>
      <w:r w:rsidR="00F2392D">
        <w:instrText xml:space="preserve"> REF _Ref294021734 \h  \* MERGEFORMAT </w:instrText>
      </w:r>
      <w:r w:rsidR="00F2392D">
        <w:fldChar w:fldCharType="separate"/>
      </w:r>
      <w:r w:rsidR="00980F1C">
        <w:t>547</w:t>
      </w:r>
      <w:r w:rsidR="00F2392D">
        <w:fldChar w:fldCharType="end"/>
      </w:r>
      <w:r w:rsidR="00E229D0" w:rsidRPr="00E229D0">
        <w:t>.</w:t>
      </w:r>
    </w:p>
    <w:p w14:paraId="1ADC6E27" w14:textId="77777777" w:rsidR="00E229D0" w:rsidRPr="00E229D0" w:rsidRDefault="00CF4371" w:rsidP="00E229D0">
      <w:pPr>
        <w:pStyle w:val="ASFKFigure"/>
      </w:pPr>
      <w:r>
        <w:rPr>
          <w:noProof/>
        </w:rPr>
        <w:lastRenderedPageBreak/>
        <w:drawing>
          <wp:inline distT="0" distB="0" distL="0" distR="0" wp14:anchorId="315E9205" wp14:editId="14148C6E">
            <wp:extent cx="6124575" cy="4114800"/>
            <wp:effectExtent l="0" t="0" r="9525" b="0"/>
            <wp:docPr id="674" name="Рисунок 4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1" descr="0"/>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157A9979" w14:textId="0CAF5B9C" w:rsidR="00E229D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288" w:name="_Ref294021734"/>
      <w:bookmarkStart w:id="3289" w:name="_Toc126840911"/>
      <w:r w:rsidR="00980F1C">
        <w:rPr>
          <w:noProof/>
        </w:rPr>
        <w:t>547</w:t>
      </w:r>
      <w:bookmarkEnd w:id="3288"/>
      <w:r>
        <w:rPr>
          <w:noProof/>
        </w:rPr>
        <w:fldChar w:fldCharType="end"/>
      </w:r>
      <w:r w:rsidR="00E229D0" w:rsidRPr="00204E68">
        <w:t xml:space="preserve">. ЭФ списка документов </w:t>
      </w:r>
      <w:r w:rsidR="00324E3A">
        <w:t>«</w:t>
      </w:r>
      <w:r w:rsidR="00E229D0" w:rsidRPr="00204E68">
        <w:t>Сведения о КБК</w:t>
      </w:r>
      <w:r w:rsidR="00324E3A">
        <w:t>»</w:t>
      </w:r>
      <w:bookmarkEnd w:id="3289"/>
    </w:p>
    <w:p w14:paraId="1B5E7F7D" w14:textId="77777777" w:rsidR="00E229D0" w:rsidRPr="00E229D0" w:rsidRDefault="00E229D0" w:rsidP="00C52467">
      <w:pPr>
        <w:pStyle w:val="41"/>
      </w:pPr>
      <w:r w:rsidRPr="00E229D0">
        <w:t>Доступные операции</w:t>
      </w:r>
    </w:p>
    <w:p w14:paraId="134DB1A9" w14:textId="77777777" w:rsidR="00E229D0" w:rsidRPr="00E229D0" w:rsidRDefault="00E229D0" w:rsidP="00E229D0">
      <w:pPr>
        <w:pStyle w:val="ASFKNormal"/>
      </w:pPr>
      <w:r w:rsidRPr="00E229D0">
        <w:t xml:space="preserve">На АРМ </w:t>
      </w:r>
      <w:r w:rsidR="006D59F9">
        <w:t>Офлайн (</w:t>
      </w:r>
      <w:r w:rsidRPr="00E229D0">
        <w:t>ФО</w:t>
      </w:r>
      <w:r w:rsidR="006D59F9">
        <w:t>)</w:t>
      </w:r>
      <w:r w:rsidRPr="00E229D0">
        <w:t xml:space="preserve"> доступны следующие операции над документом:</w:t>
      </w:r>
    </w:p>
    <w:p w14:paraId="26A54C4E" w14:textId="77777777" w:rsidR="00E229D0" w:rsidRPr="00E229D0" w:rsidRDefault="00E229D0" w:rsidP="00E229D0">
      <w:pPr>
        <w:pStyle w:val="ASFKListmark1"/>
      </w:pPr>
      <w:r w:rsidRPr="00E229D0">
        <w:t>ввод вручную;</w:t>
      </w:r>
    </w:p>
    <w:p w14:paraId="2E6D10BF" w14:textId="77777777" w:rsidR="00E229D0" w:rsidRPr="00E229D0" w:rsidRDefault="00E229D0" w:rsidP="00E229D0">
      <w:pPr>
        <w:pStyle w:val="ASFKListmark1"/>
      </w:pPr>
      <w:r w:rsidRPr="00E229D0">
        <w:t>импорт из внешней системы (формат СЭД);</w:t>
      </w:r>
    </w:p>
    <w:p w14:paraId="29284302" w14:textId="77777777" w:rsidR="00E229D0" w:rsidRPr="00E229D0" w:rsidRDefault="00E229D0" w:rsidP="00E229D0">
      <w:pPr>
        <w:pStyle w:val="ASFKListmark1"/>
      </w:pPr>
      <w:r w:rsidRPr="00E229D0">
        <w:t>документарный контроль;</w:t>
      </w:r>
    </w:p>
    <w:p w14:paraId="089F727B" w14:textId="77777777" w:rsidR="00E229D0" w:rsidRPr="00E229D0" w:rsidRDefault="00E229D0" w:rsidP="00E229D0">
      <w:pPr>
        <w:pStyle w:val="ASFKListmark1"/>
      </w:pPr>
      <w:r w:rsidRPr="00E229D0">
        <w:t>подписание, проверка и удаление ЭП;</w:t>
      </w:r>
    </w:p>
    <w:p w14:paraId="67F7887C" w14:textId="77777777" w:rsidR="00E229D0" w:rsidRPr="00E229D0" w:rsidRDefault="00E229D0" w:rsidP="00E229D0">
      <w:pPr>
        <w:pStyle w:val="ASFKListmark1"/>
      </w:pPr>
      <w:r w:rsidRPr="00E229D0">
        <w:t>просмотр и редактирование;</w:t>
      </w:r>
    </w:p>
    <w:p w14:paraId="1E3BF8E8" w14:textId="77777777" w:rsidR="00E229D0" w:rsidRPr="00E229D0" w:rsidRDefault="00E229D0" w:rsidP="00E229D0">
      <w:pPr>
        <w:pStyle w:val="ASFKListmark1"/>
      </w:pPr>
      <w:r w:rsidRPr="00E229D0">
        <w:t>копирование и удаление;</w:t>
      </w:r>
    </w:p>
    <w:p w14:paraId="7DC8996B" w14:textId="77777777" w:rsidR="00E229D0" w:rsidRPr="00E229D0" w:rsidRDefault="00E229D0" w:rsidP="00E229D0">
      <w:pPr>
        <w:pStyle w:val="ASFKListmark1"/>
      </w:pPr>
      <w:r w:rsidRPr="00E229D0">
        <w:t>печать;</w:t>
      </w:r>
    </w:p>
    <w:p w14:paraId="13B2A678" w14:textId="77777777" w:rsidR="00E229D0" w:rsidRPr="00E229D0" w:rsidRDefault="00E229D0" w:rsidP="00E229D0">
      <w:pPr>
        <w:pStyle w:val="ASFKListmark1"/>
      </w:pPr>
      <w:r w:rsidRPr="00E229D0">
        <w:t>отправка в УФК;</w:t>
      </w:r>
    </w:p>
    <w:p w14:paraId="47A9022A" w14:textId="77777777" w:rsidR="00E229D0" w:rsidRPr="00E229D0" w:rsidRDefault="00E229D0" w:rsidP="00E229D0">
      <w:pPr>
        <w:pStyle w:val="ASFKListmark1"/>
      </w:pPr>
      <w:r w:rsidRPr="00E229D0">
        <w:t>актуализация статуса.</w:t>
      </w:r>
    </w:p>
    <w:p w14:paraId="39C4E46B" w14:textId="77777777" w:rsidR="00E229D0" w:rsidRPr="00E229D0" w:rsidRDefault="00E229D0" w:rsidP="00C52467">
      <w:pPr>
        <w:pStyle w:val="41"/>
      </w:pPr>
      <w:bookmarkStart w:id="3290" w:name="_Экранная_форма_документа_5"/>
      <w:bookmarkStart w:id="3291" w:name="_Ref324928617"/>
      <w:bookmarkEnd w:id="3290"/>
      <w:r w:rsidRPr="00E229D0">
        <w:t>Экранная форма документа</w:t>
      </w:r>
      <w:bookmarkEnd w:id="3291"/>
    </w:p>
    <w:p w14:paraId="517BAA92" w14:textId="46653839" w:rsidR="00E229D0" w:rsidRPr="00E229D0" w:rsidRDefault="00E229D0" w:rsidP="00E229D0">
      <w:pPr>
        <w:pStyle w:val="ASFKNormal"/>
      </w:pPr>
      <w:r w:rsidRPr="00E229D0">
        <w:t xml:space="preserve">ЭФ документа </w:t>
      </w:r>
      <w:r w:rsidR="00324E3A">
        <w:t>«</w:t>
      </w:r>
      <w:r w:rsidRPr="00E229D0">
        <w:t>Сведения о КБК</w:t>
      </w:r>
      <w:r w:rsidR="00324E3A">
        <w:t>»</w:t>
      </w:r>
      <w:r w:rsidRPr="00E229D0">
        <w:t xml:space="preserve"> представлена на рисунке </w:t>
      </w:r>
      <w:r w:rsidR="00F2392D">
        <w:fldChar w:fldCharType="begin"/>
      </w:r>
      <w:r w:rsidR="00F2392D">
        <w:instrText xml:space="preserve"> REF _Ref294019794 \h  \* MERGEFORMAT </w:instrText>
      </w:r>
      <w:r w:rsidR="00F2392D">
        <w:fldChar w:fldCharType="separate"/>
      </w:r>
      <w:r w:rsidR="00980F1C">
        <w:t>548</w:t>
      </w:r>
      <w:r w:rsidR="00F2392D">
        <w:fldChar w:fldCharType="end"/>
      </w:r>
      <w:r w:rsidRPr="00E229D0">
        <w:t>. Форма содержит следующие закладки:</w:t>
      </w:r>
    </w:p>
    <w:p w14:paraId="104B8ABE" w14:textId="77777777" w:rsidR="00E229D0" w:rsidRPr="00E229D0" w:rsidRDefault="00324E3A" w:rsidP="00E229D0">
      <w:pPr>
        <w:pStyle w:val="ASFKListmark1"/>
      </w:pPr>
      <w:r>
        <w:t>«</w:t>
      </w:r>
      <w:r w:rsidR="00E229D0" w:rsidRPr="00E229D0">
        <w:t>Документ (1)</w:t>
      </w:r>
      <w:r>
        <w:t>»</w:t>
      </w:r>
      <w:r w:rsidR="002038A8">
        <w:t>:</w:t>
      </w:r>
      <w:r w:rsidR="00E229D0" w:rsidRPr="00E229D0">
        <w:t xml:space="preserve"> </w:t>
      </w:r>
    </w:p>
    <w:p w14:paraId="3D165D7C" w14:textId="77777777" w:rsidR="00E229D0" w:rsidRPr="00E229D0" w:rsidRDefault="00324E3A" w:rsidP="002038A8">
      <w:pPr>
        <w:pStyle w:val="ASFKListmark2"/>
      </w:pPr>
      <w:r>
        <w:t>«</w:t>
      </w:r>
      <w:r w:rsidR="00E229D0" w:rsidRPr="00E229D0">
        <w:t>Основные атрибуты</w:t>
      </w:r>
      <w:r>
        <w:t>»</w:t>
      </w:r>
      <w:r w:rsidR="00E229D0" w:rsidRPr="00E229D0">
        <w:t>;</w:t>
      </w:r>
    </w:p>
    <w:p w14:paraId="1E0D3C4F" w14:textId="77777777" w:rsidR="00E229D0" w:rsidRPr="00E229D0" w:rsidRDefault="00324E3A" w:rsidP="002038A8">
      <w:pPr>
        <w:pStyle w:val="ASFKListmark2"/>
      </w:pPr>
      <w:r>
        <w:t>«</w:t>
      </w:r>
      <w:r w:rsidR="00E229D0" w:rsidRPr="00E229D0">
        <w:t>Ведомства</w:t>
      </w:r>
      <w:r>
        <w:t>»</w:t>
      </w:r>
      <w:r w:rsidR="00E229D0" w:rsidRPr="00E229D0">
        <w:t>;</w:t>
      </w:r>
    </w:p>
    <w:p w14:paraId="7CCF6981" w14:textId="77777777" w:rsidR="00E229D0" w:rsidRPr="00E229D0" w:rsidRDefault="00324E3A" w:rsidP="002038A8">
      <w:pPr>
        <w:pStyle w:val="ASFKListmark2"/>
      </w:pPr>
      <w:r>
        <w:t>«</w:t>
      </w:r>
      <w:r w:rsidR="00E229D0" w:rsidRPr="00E229D0">
        <w:t>Целевые статьи ФКР</w:t>
      </w:r>
      <w:r>
        <w:t>»</w:t>
      </w:r>
      <w:r w:rsidR="00E229D0" w:rsidRPr="00E229D0">
        <w:t>;</w:t>
      </w:r>
    </w:p>
    <w:p w14:paraId="3C0F6CA7" w14:textId="77777777" w:rsidR="00E229D0" w:rsidRPr="00E229D0" w:rsidRDefault="00324E3A" w:rsidP="002038A8">
      <w:pPr>
        <w:pStyle w:val="ASFKListmark2"/>
      </w:pPr>
      <w:r>
        <w:t>«</w:t>
      </w:r>
      <w:r w:rsidR="00E229D0" w:rsidRPr="00E229D0">
        <w:t>Виды расходов по ФКР</w:t>
      </w:r>
      <w:r>
        <w:t>»</w:t>
      </w:r>
      <w:r w:rsidR="00E229D0" w:rsidRPr="00E229D0">
        <w:t>;</w:t>
      </w:r>
    </w:p>
    <w:p w14:paraId="36C826FF" w14:textId="77777777" w:rsidR="00E229D0" w:rsidRPr="00E229D0" w:rsidRDefault="00324E3A" w:rsidP="002038A8">
      <w:pPr>
        <w:pStyle w:val="ASFKListmark2"/>
      </w:pPr>
      <w:r>
        <w:t>«</w:t>
      </w:r>
      <w:r w:rsidR="00E229D0" w:rsidRPr="00E229D0">
        <w:t>Программы/Подпрограммы</w:t>
      </w:r>
      <w:r>
        <w:t>»</w:t>
      </w:r>
      <w:r w:rsidR="00E229D0" w:rsidRPr="00E229D0">
        <w:t>;</w:t>
      </w:r>
    </w:p>
    <w:p w14:paraId="378CE6CB" w14:textId="77777777" w:rsidR="00E229D0" w:rsidRPr="00E229D0" w:rsidRDefault="00324E3A" w:rsidP="002038A8">
      <w:pPr>
        <w:pStyle w:val="ASFKListmark2"/>
      </w:pPr>
      <w:r>
        <w:t>«</w:t>
      </w:r>
      <w:r w:rsidR="00E229D0" w:rsidRPr="00E229D0">
        <w:t>КБК</w:t>
      </w:r>
      <w:r>
        <w:t>»</w:t>
      </w:r>
      <w:r w:rsidR="00E229D0" w:rsidRPr="00E229D0">
        <w:t>;</w:t>
      </w:r>
    </w:p>
    <w:p w14:paraId="337ED1A3" w14:textId="77777777" w:rsidR="00E229D0" w:rsidRPr="00E229D0" w:rsidRDefault="00324E3A" w:rsidP="002038A8">
      <w:pPr>
        <w:pStyle w:val="ASFKListmark2"/>
      </w:pPr>
      <w:r>
        <w:lastRenderedPageBreak/>
        <w:t>«</w:t>
      </w:r>
      <w:r w:rsidR="00E229D0" w:rsidRPr="00E229D0">
        <w:t>Цели субсидий/Субвенций</w:t>
      </w:r>
      <w:r>
        <w:t>»</w:t>
      </w:r>
      <w:r w:rsidR="002038A8">
        <w:t>;</w:t>
      </w:r>
    </w:p>
    <w:p w14:paraId="233D3687" w14:textId="77777777" w:rsidR="00E229D0" w:rsidRPr="00E229D0" w:rsidRDefault="00324E3A" w:rsidP="00E229D0">
      <w:pPr>
        <w:pStyle w:val="ASFKListmark1"/>
      </w:pPr>
      <w:r>
        <w:t>«</w:t>
      </w:r>
      <w:r w:rsidR="00E229D0" w:rsidRPr="00E229D0">
        <w:t>Дополнительные атрибуты (2)</w:t>
      </w:r>
      <w:r>
        <w:t>»</w:t>
      </w:r>
      <w:r w:rsidR="002038A8">
        <w:t>;</w:t>
      </w:r>
    </w:p>
    <w:p w14:paraId="7E61AA7D" w14:textId="77777777" w:rsidR="00E3685B" w:rsidRPr="00E3685B" w:rsidRDefault="00E3685B" w:rsidP="00E3685B">
      <w:pPr>
        <w:pStyle w:val="ASFKListmark1"/>
      </w:pPr>
      <w:r w:rsidRPr="00E3685B">
        <w:t>«Примечание (3)»;</w:t>
      </w:r>
    </w:p>
    <w:p w14:paraId="03D66843" w14:textId="77777777" w:rsidR="00E3685B" w:rsidRPr="00E3685B" w:rsidRDefault="00E3685B" w:rsidP="00E3685B">
      <w:pPr>
        <w:pStyle w:val="ASFKListmark1"/>
      </w:pPr>
      <w:r w:rsidRPr="00E3685B">
        <w:t>«Протоколы».</w:t>
      </w:r>
    </w:p>
    <w:p w14:paraId="536A86B7" w14:textId="77777777" w:rsidR="00E229D0" w:rsidRPr="00E229D0" w:rsidRDefault="00CF4371" w:rsidP="00E229D0">
      <w:pPr>
        <w:pStyle w:val="ASFKFigure"/>
      </w:pPr>
      <w:r>
        <w:rPr>
          <w:noProof/>
        </w:rPr>
        <w:drawing>
          <wp:inline distT="0" distB="0" distL="0" distR="0" wp14:anchorId="735C1DCB" wp14:editId="2FEFD9AD">
            <wp:extent cx="6134100" cy="4572000"/>
            <wp:effectExtent l="0" t="0" r="0" b="0"/>
            <wp:docPr id="675" name="Рисунок 43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2" descr="1"/>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6134100" cy="4572000"/>
                    </a:xfrm>
                    <a:prstGeom prst="rect">
                      <a:avLst/>
                    </a:prstGeom>
                    <a:noFill/>
                    <a:ln>
                      <a:noFill/>
                    </a:ln>
                  </pic:spPr>
                </pic:pic>
              </a:graphicData>
            </a:graphic>
          </wp:inline>
        </w:drawing>
      </w:r>
    </w:p>
    <w:p w14:paraId="38BEF30C" w14:textId="3654823E" w:rsidR="00E229D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292" w:name="_Ref294019794"/>
      <w:bookmarkStart w:id="3293" w:name="_Toc126840912"/>
      <w:r w:rsidR="00980F1C">
        <w:rPr>
          <w:noProof/>
        </w:rPr>
        <w:t>548</w:t>
      </w:r>
      <w:bookmarkEnd w:id="3292"/>
      <w:r>
        <w:rPr>
          <w:noProof/>
        </w:rPr>
        <w:fldChar w:fldCharType="end"/>
      </w:r>
      <w:r w:rsidR="00E229D0" w:rsidRPr="00204E68">
        <w:t xml:space="preserve">. ЭФ документа </w:t>
      </w:r>
      <w:r w:rsidR="00324E3A">
        <w:t>«</w:t>
      </w:r>
      <w:r w:rsidR="00E229D0" w:rsidRPr="00204E68">
        <w:t>Сведения о КБК</w:t>
      </w:r>
      <w:r w:rsidR="0027431F">
        <w:t>», закладки «</w:t>
      </w:r>
      <w:r w:rsidR="00E229D0" w:rsidRPr="00204E68">
        <w:t>Основные атрибуты</w:t>
      </w:r>
      <w:r w:rsidR="00324E3A">
        <w:t>»</w:t>
      </w:r>
      <w:bookmarkEnd w:id="3293"/>
    </w:p>
    <w:p w14:paraId="107EE1AA" w14:textId="77777777" w:rsidR="002038A8" w:rsidRDefault="00E229D0" w:rsidP="00E229D0">
      <w:pPr>
        <w:pStyle w:val="ASFKNormal"/>
      </w:pPr>
      <w:r w:rsidRPr="00E229D0">
        <w:t xml:space="preserve">При импорте документа из внешней системы поля </w:t>
      </w:r>
      <w:r w:rsidR="002038A8">
        <w:t>документа</w:t>
      </w:r>
      <w:r w:rsidRPr="00E229D0">
        <w:t xml:space="preserve">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ФО.</w:t>
      </w:r>
      <w:r w:rsidR="002038A8">
        <w:t xml:space="preserve"> </w:t>
      </w:r>
      <w:r w:rsidRPr="00E229D0">
        <w:t xml:space="preserve">Для ручного ввода документа следует на ЭФ </w:t>
      </w:r>
      <w:r w:rsidR="002038A8">
        <w:t>документа</w:t>
      </w:r>
      <w:r w:rsidRPr="00E229D0">
        <w:t xml:space="preserve"> заполнить поля, доступные для редактирования. </w:t>
      </w:r>
    </w:p>
    <w:p w14:paraId="6EA3E31D" w14:textId="730430E3" w:rsidR="00E229D0" w:rsidRPr="00E229D0" w:rsidRDefault="00E229D0" w:rsidP="00E229D0">
      <w:pPr>
        <w:pStyle w:val="ASFKNormal"/>
      </w:pPr>
      <w:r w:rsidRPr="00E229D0">
        <w:t>Перечень полей</w:t>
      </w:r>
      <w:r w:rsidR="002038A8">
        <w:t xml:space="preserve"> </w:t>
      </w:r>
      <w:r w:rsidR="002038A8" w:rsidRPr="002038A8">
        <w:t>документа «Сведения о КБК», закладки «Основные атрибуты»</w:t>
      </w:r>
      <w:r w:rsidR="002038A8">
        <w:t xml:space="preserve"> </w:t>
      </w:r>
      <w:r w:rsidR="0027431F">
        <w:t>приведен в таблице</w:t>
      </w:r>
      <w:r w:rsidR="00057014" w:rsidRPr="00057014">
        <w:t> </w:t>
      </w:r>
      <w:r w:rsidR="00F2392D">
        <w:fldChar w:fldCharType="begin"/>
      </w:r>
      <w:r w:rsidR="00F2392D">
        <w:instrText xml:space="preserve"> REF _Ref318715593 \h  \* MERGEFORMAT </w:instrText>
      </w:r>
      <w:r w:rsidR="00F2392D">
        <w:fldChar w:fldCharType="separate"/>
      </w:r>
      <w:r w:rsidR="00980F1C">
        <w:t>313</w:t>
      </w:r>
      <w:r w:rsidR="00F2392D">
        <w:fldChar w:fldCharType="end"/>
      </w:r>
      <w:r w:rsidRPr="00E229D0">
        <w:t>.</w:t>
      </w:r>
    </w:p>
    <w:p w14:paraId="204CBDC2" w14:textId="6D83C5BE" w:rsidR="00E229D0" w:rsidRPr="00E229D0" w:rsidRDefault="00DD313F" w:rsidP="00E229D0">
      <w:pPr>
        <w:pStyle w:val="ASFKNameTable"/>
      </w:pPr>
      <w:r>
        <w:rPr>
          <w:noProof/>
        </w:rPr>
        <w:fldChar w:fldCharType="begin"/>
      </w:r>
      <w:r>
        <w:rPr>
          <w:noProof/>
        </w:rPr>
        <w:instrText xml:space="preserve"> SEQ Таблица \* ARABIC </w:instrText>
      </w:r>
      <w:r>
        <w:rPr>
          <w:noProof/>
        </w:rPr>
        <w:fldChar w:fldCharType="separate"/>
      </w:r>
      <w:bookmarkStart w:id="3294" w:name="_Ref294021758"/>
      <w:bookmarkStart w:id="3295" w:name="_Ref317678827"/>
      <w:bookmarkStart w:id="3296" w:name="_Ref318715593"/>
      <w:bookmarkStart w:id="3297" w:name="_Toc126840343"/>
      <w:r w:rsidR="00980F1C">
        <w:rPr>
          <w:noProof/>
        </w:rPr>
        <w:t>313</w:t>
      </w:r>
      <w:bookmarkEnd w:id="3294"/>
      <w:bookmarkEnd w:id="3295"/>
      <w:bookmarkEnd w:id="3296"/>
      <w:r>
        <w:rPr>
          <w:noProof/>
        </w:rPr>
        <w:fldChar w:fldCharType="end"/>
      </w:r>
      <w:r w:rsidR="00E229D0" w:rsidRPr="00E229D0">
        <w:t xml:space="preserve">. Описание полей документа </w:t>
      </w:r>
      <w:r w:rsidR="00324E3A">
        <w:t>«</w:t>
      </w:r>
      <w:r w:rsidR="00E229D0" w:rsidRPr="00E229D0">
        <w:t>Сведения о КБК</w:t>
      </w:r>
      <w:r w:rsidR="0027431F">
        <w:t>», закладки «</w:t>
      </w:r>
      <w:r w:rsidR="00E229D0" w:rsidRPr="00E229D0">
        <w:t>Основные атрибуты</w:t>
      </w:r>
      <w:r w:rsidR="00324E3A">
        <w:t>»</w:t>
      </w:r>
      <w:bookmarkEnd w:id="32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E229D0" w:rsidRPr="00834AF4" w14:paraId="657B2B84" w14:textId="77777777" w:rsidTr="00B36EDB">
        <w:trPr>
          <w:trHeight w:val="313"/>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B187672" w14:textId="77777777" w:rsidR="00E229D0" w:rsidRPr="00E229D0" w:rsidRDefault="00E229D0" w:rsidP="00E229D0">
            <w:pPr>
              <w:pStyle w:val="ASFKTableHead"/>
            </w:pPr>
            <w:r w:rsidRPr="00E229D0">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84CB62" w14:textId="77777777" w:rsidR="00E229D0" w:rsidRPr="00E229D0" w:rsidRDefault="00E229D0" w:rsidP="00E229D0">
            <w:pPr>
              <w:pStyle w:val="ASFKTableHead"/>
            </w:pPr>
            <w:r w:rsidRPr="00E229D0">
              <w:t>Описание поля</w:t>
            </w:r>
          </w:p>
        </w:tc>
      </w:tr>
      <w:tr w:rsidR="00E229D0" w:rsidRPr="00424CF0" w14:paraId="743B2D85" w14:textId="77777777" w:rsidTr="00B36EDB">
        <w:tc>
          <w:tcPr>
            <w:tcW w:w="1198" w:type="pct"/>
            <w:shd w:val="clear" w:color="auto" w:fill="auto"/>
          </w:tcPr>
          <w:p w14:paraId="41415AA5" w14:textId="77777777" w:rsidR="00E229D0" w:rsidRPr="00E229D0" w:rsidRDefault="00E229D0" w:rsidP="00B36EDB">
            <w:pPr>
              <w:pStyle w:val="ASFKTablenorm"/>
              <w:ind w:left="57" w:right="57"/>
            </w:pPr>
            <w:r w:rsidRPr="00E229D0">
              <w:t xml:space="preserve">Рег. </w:t>
            </w:r>
            <w:r w:rsidR="00A05FCE">
              <w:t>Н</w:t>
            </w:r>
            <w:r w:rsidRPr="00E229D0">
              <w:t>омер</w:t>
            </w:r>
          </w:p>
        </w:tc>
        <w:tc>
          <w:tcPr>
            <w:tcW w:w="3802" w:type="pct"/>
            <w:shd w:val="clear" w:color="auto" w:fill="auto"/>
          </w:tcPr>
          <w:p w14:paraId="033F30CE" w14:textId="77777777" w:rsidR="00E229D0" w:rsidRPr="00E229D0" w:rsidRDefault="00E229D0" w:rsidP="00B36EDB">
            <w:pPr>
              <w:pStyle w:val="ASFKTablenorm"/>
              <w:ind w:left="57" w:right="57"/>
            </w:pPr>
            <w:r w:rsidRPr="00E229D0">
              <w:t>Регистрационный номер документа.</w:t>
            </w:r>
          </w:p>
          <w:p w14:paraId="2A3FFF8A" w14:textId="77777777" w:rsidR="00E229D0" w:rsidRPr="00E229D0" w:rsidRDefault="00E229D0" w:rsidP="00B36EDB">
            <w:pPr>
              <w:pStyle w:val="ASFKTablenorm"/>
              <w:ind w:left="57" w:right="57"/>
            </w:pPr>
            <w:r w:rsidRPr="00E229D0">
              <w:t>Заполняется вручную.</w:t>
            </w:r>
          </w:p>
        </w:tc>
      </w:tr>
      <w:tr w:rsidR="00E229D0" w:rsidRPr="00424CF0" w14:paraId="4AB3C5AB" w14:textId="77777777" w:rsidTr="00B36EDB">
        <w:tc>
          <w:tcPr>
            <w:tcW w:w="1198" w:type="pct"/>
            <w:shd w:val="clear" w:color="auto" w:fill="auto"/>
          </w:tcPr>
          <w:p w14:paraId="1D4E36BD" w14:textId="77777777" w:rsidR="00E229D0" w:rsidRPr="00E229D0" w:rsidRDefault="007B0E36" w:rsidP="00B36EDB">
            <w:pPr>
              <w:pStyle w:val="ASFKTablenorm"/>
              <w:ind w:left="57" w:right="57"/>
            </w:pPr>
            <w:r>
              <w:t xml:space="preserve">Рег. </w:t>
            </w:r>
            <w:r w:rsidR="00A05FCE">
              <w:t>Д</w:t>
            </w:r>
            <w:r w:rsidR="00E229D0" w:rsidRPr="00E229D0">
              <w:t>ата</w:t>
            </w:r>
          </w:p>
        </w:tc>
        <w:tc>
          <w:tcPr>
            <w:tcW w:w="3802" w:type="pct"/>
            <w:shd w:val="clear" w:color="auto" w:fill="auto"/>
          </w:tcPr>
          <w:p w14:paraId="5C96A808" w14:textId="77777777" w:rsidR="00E229D0" w:rsidRPr="00E229D0" w:rsidRDefault="00E229D0" w:rsidP="00B36EDB">
            <w:pPr>
              <w:pStyle w:val="ASFKTablenorm"/>
              <w:ind w:left="57" w:right="57"/>
            </w:pPr>
            <w:r w:rsidRPr="00E229D0">
              <w:t>Регистрационная дата документа.</w:t>
            </w:r>
          </w:p>
          <w:p w14:paraId="1AB91DAA" w14:textId="77777777" w:rsidR="00E229D0" w:rsidRPr="00E229D0" w:rsidRDefault="00E229D0" w:rsidP="00B36EDB">
            <w:pPr>
              <w:pStyle w:val="ASFKTablenorm"/>
              <w:ind w:left="57" w:right="57"/>
            </w:pPr>
            <w:r w:rsidRPr="00E229D0">
              <w:t>Поле заполняется вручную или выбором значения из системного календаря.</w:t>
            </w:r>
          </w:p>
        </w:tc>
      </w:tr>
      <w:tr w:rsidR="00237F94" w:rsidRPr="00424CF0" w14:paraId="0CD62D6C" w14:textId="77777777" w:rsidTr="00B36EDB">
        <w:tc>
          <w:tcPr>
            <w:tcW w:w="1198" w:type="pct"/>
            <w:shd w:val="clear" w:color="auto" w:fill="auto"/>
          </w:tcPr>
          <w:p w14:paraId="6DB312D3" w14:textId="77777777" w:rsidR="00237F94" w:rsidRPr="00E3685B" w:rsidRDefault="00237F94" w:rsidP="00B36EDB">
            <w:pPr>
              <w:pStyle w:val="ASFKTablenorm"/>
              <w:ind w:left="57" w:right="57"/>
            </w:pPr>
            <w:r w:rsidRPr="00E3685B">
              <w:lastRenderedPageBreak/>
              <w:t>Откуда (Участник бюджетного процесса)</w:t>
            </w:r>
          </w:p>
        </w:tc>
        <w:tc>
          <w:tcPr>
            <w:tcW w:w="3802" w:type="pct"/>
            <w:shd w:val="clear" w:color="auto" w:fill="auto"/>
          </w:tcPr>
          <w:p w14:paraId="09E62377" w14:textId="77777777" w:rsidR="00237F94" w:rsidRPr="0046216A" w:rsidRDefault="00237F94" w:rsidP="00D14E05">
            <w:pPr>
              <w:pStyle w:val="ASFKTableListNum"/>
              <w:numPr>
                <w:ilvl w:val="0"/>
                <w:numId w:val="115"/>
              </w:numPr>
            </w:pPr>
            <w:r w:rsidRPr="0046216A">
              <w:t>Если Признак перехода на СР = 0, то:</w:t>
            </w:r>
          </w:p>
          <w:p w14:paraId="5CEB349E" w14:textId="77777777" w:rsidR="00237F94" w:rsidRPr="00D0193D" w:rsidRDefault="00237F94" w:rsidP="00B36EDB">
            <w:pPr>
              <w:pStyle w:val="ASFKTablenorm"/>
              <w:ind w:left="57" w:right="57"/>
            </w:pPr>
            <w:r w:rsidRPr="008F0080">
              <w:t xml:space="preserve">ФО: Заполняется автоматически на основании указанного значения в поле «по Сводному реестру» (с учётом бюджета </w:t>
            </w:r>
            <w:r w:rsidRPr="00D0193D">
              <w:t xml:space="preserve">– </w:t>
            </w:r>
            <w:r w:rsidR="00161BCD">
              <w:t>«</w:t>
            </w:r>
            <w:r w:rsidRPr="0075371A">
              <w:t>Код бюджета</w:t>
            </w:r>
            <w:r w:rsidR="00161BCD">
              <w:t>»</w:t>
            </w:r>
            <w:r w:rsidRPr="00D0193D">
              <w:t xml:space="preserve"> и ведомства – </w:t>
            </w:r>
            <w:r w:rsidR="00161BCD">
              <w:t>«</w:t>
            </w:r>
            <w:r>
              <w:t>Собственный код ведомства</w:t>
            </w:r>
            <w:r w:rsidR="00161BCD">
              <w:t>»</w:t>
            </w:r>
            <w:r w:rsidRPr="00D0193D">
              <w:t>) из справочн</w:t>
            </w:r>
            <w:r w:rsidRPr="00237F94">
              <w:t>и</w:t>
            </w:r>
            <w:r w:rsidRPr="00D0193D">
              <w:t>ка «ПУБП» поля «Полное наименование».</w:t>
            </w:r>
          </w:p>
          <w:p w14:paraId="464E6791" w14:textId="77777777" w:rsidR="00237F94" w:rsidRDefault="00237F94" w:rsidP="00B36EDB">
            <w:pPr>
              <w:pStyle w:val="ASFKTablenorm"/>
              <w:ind w:left="57" w:right="57"/>
            </w:pPr>
            <w:r w:rsidRPr="008F0080">
              <w:t>Ввод значения вручную.</w:t>
            </w:r>
          </w:p>
          <w:p w14:paraId="48E7FB2B" w14:textId="77777777" w:rsidR="00237F94" w:rsidRPr="0046216A" w:rsidRDefault="00237F94" w:rsidP="00237F94">
            <w:pPr>
              <w:pStyle w:val="ASFKTableListNum"/>
            </w:pPr>
            <w:r w:rsidRPr="0046216A">
              <w:t>Если Признак перехода на СР = 1, то:</w:t>
            </w:r>
          </w:p>
          <w:p w14:paraId="069B8421" w14:textId="77777777" w:rsidR="00237F94" w:rsidRPr="00C772A9" w:rsidRDefault="00237F94" w:rsidP="00B36EDB">
            <w:pPr>
              <w:pStyle w:val="ASFKTablenorm"/>
              <w:ind w:left="57" w:right="57"/>
            </w:pPr>
            <w:r w:rsidRPr="00C772A9">
              <w:t>ФО: Заполняется автоматически на основании указанного значения в поле «по Сводному реестру» (с учётом бюджета</w:t>
            </w:r>
            <w:r w:rsidR="00DB20A4">
              <w:t xml:space="preserve"> – </w:t>
            </w:r>
            <w:r w:rsidR="00161BCD">
              <w:t>«</w:t>
            </w:r>
            <w:r w:rsidRPr="0075371A">
              <w:t>Код бюджета</w:t>
            </w:r>
            <w:r w:rsidR="00161BCD">
              <w:t>»</w:t>
            </w:r>
            <w:r w:rsidRPr="0075371A">
              <w:t>)</w:t>
            </w:r>
            <w:r w:rsidRPr="00C772A9">
              <w:t xml:space="preserve"> и ведомства</w:t>
            </w:r>
            <w:r w:rsidR="00DB20A4">
              <w:t xml:space="preserve"> – </w:t>
            </w:r>
            <w:r w:rsidR="00161BCD">
              <w:t>«</w:t>
            </w:r>
            <w:r>
              <w:t>Собственный код ведомства</w:t>
            </w:r>
            <w:r w:rsidR="00161BCD">
              <w:t>»</w:t>
            </w:r>
            <w:r w:rsidRPr="00C772A9">
              <w:t>) из справочника «Сводный реестр» поля «Полное наименов</w:t>
            </w:r>
            <w:r w:rsidRPr="00237F94">
              <w:t>а</w:t>
            </w:r>
            <w:r w:rsidRPr="00C772A9">
              <w:t>ние».</w:t>
            </w:r>
          </w:p>
          <w:p w14:paraId="1728A1DC" w14:textId="77777777" w:rsidR="00237F94" w:rsidRPr="00D0193D" w:rsidRDefault="00237F94" w:rsidP="00B36EDB">
            <w:pPr>
              <w:pStyle w:val="ASFKTablenorm"/>
              <w:ind w:left="57" w:right="57"/>
            </w:pPr>
            <w:r w:rsidRPr="00C772A9">
              <w:t>Ввод значения вручную.</w:t>
            </w:r>
          </w:p>
        </w:tc>
      </w:tr>
      <w:tr w:rsidR="00237F94" w:rsidRPr="00424CF0" w14:paraId="11D2FA29" w14:textId="77777777" w:rsidTr="00B36EDB">
        <w:tc>
          <w:tcPr>
            <w:tcW w:w="1198" w:type="pct"/>
            <w:shd w:val="clear" w:color="auto" w:fill="auto"/>
          </w:tcPr>
          <w:p w14:paraId="0F993A11" w14:textId="77777777" w:rsidR="00237F94" w:rsidRPr="00E3685B" w:rsidRDefault="00237F94" w:rsidP="00B36EDB">
            <w:pPr>
              <w:pStyle w:val="ASFKTablenorm"/>
              <w:ind w:left="57" w:right="57"/>
            </w:pPr>
            <w:r w:rsidRPr="00E3685B">
              <w:t>По сводному реестру</w:t>
            </w:r>
          </w:p>
        </w:tc>
        <w:tc>
          <w:tcPr>
            <w:tcW w:w="3802" w:type="pct"/>
            <w:shd w:val="clear" w:color="auto" w:fill="auto"/>
          </w:tcPr>
          <w:p w14:paraId="045549A3" w14:textId="77777777" w:rsidR="00237F94" w:rsidRPr="0046216A" w:rsidRDefault="00237F94" w:rsidP="00D14E05">
            <w:pPr>
              <w:pStyle w:val="ASFKTableListNum"/>
              <w:numPr>
                <w:ilvl w:val="0"/>
                <w:numId w:val="116"/>
              </w:numPr>
            </w:pPr>
            <w:r w:rsidRPr="0046216A">
              <w:t>Если Признак перехода на СР = 0, то:</w:t>
            </w:r>
          </w:p>
          <w:p w14:paraId="56F6B32D" w14:textId="77777777" w:rsidR="00237F94" w:rsidRPr="008F0080" w:rsidRDefault="00237F94" w:rsidP="00B36EDB">
            <w:pPr>
              <w:pStyle w:val="ASFKTablenorm"/>
              <w:ind w:left="57" w:right="57"/>
            </w:pPr>
            <w:r w:rsidRPr="008F0080">
              <w:t xml:space="preserve">ФО: Автоматически заполняется на основании системной константы </w:t>
            </w:r>
            <w:r w:rsidR="00161BCD">
              <w:t>«</w:t>
            </w:r>
            <w:r>
              <w:t>Код собственного БУ</w:t>
            </w:r>
            <w:r w:rsidR="00161BCD">
              <w:t>»</w:t>
            </w:r>
            <w:r w:rsidRPr="008F0080">
              <w:t>.</w:t>
            </w:r>
          </w:p>
          <w:p w14:paraId="5144B1B1" w14:textId="77777777" w:rsidR="00237F94" w:rsidRPr="00D0193D" w:rsidRDefault="00237F94" w:rsidP="00B36EDB">
            <w:pPr>
              <w:pStyle w:val="ASFKTablenorm"/>
              <w:ind w:left="57" w:right="57"/>
            </w:pPr>
            <w:r w:rsidRPr="008F0080">
              <w:t xml:space="preserve">Доступен выбор из справочника «ПУБП», заполняется значением поля «код РУБП» (с учётом бюджета </w:t>
            </w:r>
            <w:r w:rsidRPr="00D0193D">
              <w:t xml:space="preserve">– </w:t>
            </w:r>
            <w:r w:rsidR="00161BCD">
              <w:t>«</w:t>
            </w:r>
            <w:r w:rsidRPr="0075371A">
              <w:t>Код бюджета</w:t>
            </w:r>
            <w:r w:rsidR="00161BCD">
              <w:t>»</w:t>
            </w:r>
            <w:r w:rsidRPr="0075371A">
              <w:t>)</w:t>
            </w:r>
            <w:r w:rsidRPr="00D0193D">
              <w:t xml:space="preserve"> и ведомства – </w:t>
            </w:r>
            <w:r w:rsidR="00161BCD">
              <w:t>«</w:t>
            </w:r>
            <w:r>
              <w:t>Собственный код ведомства</w:t>
            </w:r>
            <w:r w:rsidR="00161BCD">
              <w:t>»</w:t>
            </w:r>
            <w:r w:rsidRPr="00D0193D">
              <w:t>).</w:t>
            </w:r>
          </w:p>
          <w:p w14:paraId="5361C62A" w14:textId="77777777" w:rsidR="00237F94" w:rsidRDefault="00237F94" w:rsidP="00B36EDB">
            <w:pPr>
              <w:pStyle w:val="ASFKTablenorm"/>
              <w:ind w:left="57" w:right="57"/>
            </w:pPr>
            <w:r w:rsidRPr="008F0080">
              <w:t>Ввод значения вручную.</w:t>
            </w:r>
          </w:p>
          <w:p w14:paraId="68FC248E" w14:textId="77777777" w:rsidR="00237F94" w:rsidRPr="0046216A" w:rsidRDefault="00237F94" w:rsidP="00237F94">
            <w:pPr>
              <w:pStyle w:val="ASFKTableListNum"/>
            </w:pPr>
            <w:r w:rsidRPr="0046216A">
              <w:t>Если Признак перехода на СР = 1, то:</w:t>
            </w:r>
          </w:p>
          <w:p w14:paraId="2C13399F" w14:textId="77777777" w:rsidR="00237F94" w:rsidRPr="00C772A9" w:rsidRDefault="00237F94" w:rsidP="00B36EDB">
            <w:pPr>
              <w:pStyle w:val="ASFKTablenorm"/>
              <w:ind w:left="57" w:right="57"/>
            </w:pPr>
            <w:r w:rsidRPr="00C772A9">
              <w:t>ФО: Автоматически заполняется на основании</w:t>
            </w:r>
            <w:r>
              <w:t xml:space="preserve"> системной константы </w:t>
            </w:r>
            <w:r w:rsidR="00161BCD">
              <w:t>«</w:t>
            </w:r>
            <w:r>
              <w:t>Код по СР</w:t>
            </w:r>
            <w:r w:rsidR="00161BCD">
              <w:t>»</w:t>
            </w:r>
            <w:r>
              <w:t>.</w:t>
            </w:r>
          </w:p>
          <w:p w14:paraId="78966106" w14:textId="77777777" w:rsidR="00237F94" w:rsidRPr="00E3685B" w:rsidRDefault="00237F94" w:rsidP="00B36EDB">
            <w:pPr>
              <w:pStyle w:val="ASFKTablenorm"/>
              <w:ind w:left="57" w:right="57"/>
            </w:pPr>
            <w:r w:rsidRPr="00C772A9">
              <w:t>Доступен выбор из справочника «Сводный реестр», заполняется значением поля «Код организации по СР» (с учётом бюджета</w:t>
            </w:r>
            <w:r w:rsidR="00DB20A4">
              <w:t xml:space="preserve"> – </w:t>
            </w:r>
            <w:r w:rsidR="00161BCD">
              <w:t>«</w:t>
            </w:r>
            <w:r w:rsidRPr="0075371A">
              <w:t>Код бюджета</w:t>
            </w:r>
            <w:r w:rsidR="00161BCD">
              <w:t>»</w:t>
            </w:r>
            <w:r>
              <w:t xml:space="preserve"> </w:t>
            </w:r>
            <w:r w:rsidRPr="00C772A9">
              <w:t>и ведо</w:t>
            </w:r>
            <w:r w:rsidRPr="00237F94">
              <w:t>м</w:t>
            </w:r>
            <w:r>
              <w:t>ства</w:t>
            </w:r>
            <w:r w:rsidR="00DB20A4">
              <w:t xml:space="preserve"> – </w:t>
            </w:r>
            <w:r w:rsidR="00161BCD">
              <w:t>«</w:t>
            </w:r>
            <w:r w:rsidRPr="00E3685B">
              <w:t>Собственный код ведомства</w:t>
            </w:r>
            <w:r w:rsidR="00161BCD">
              <w:t>»</w:t>
            </w:r>
            <w:r w:rsidRPr="00E3685B">
              <w:t>).</w:t>
            </w:r>
          </w:p>
          <w:p w14:paraId="3C152255" w14:textId="77777777" w:rsidR="00237F94" w:rsidRPr="00D0193D" w:rsidRDefault="00237F94" w:rsidP="00B36EDB">
            <w:pPr>
              <w:pStyle w:val="ASFKTablenorm"/>
              <w:ind w:left="57" w:right="57"/>
            </w:pPr>
            <w:r w:rsidRPr="00C772A9">
              <w:t>Ввод значения вручную.</w:t>
            </w:r>
          </w:p>
        </w:tc>
      </w:tr>
      <w:tr w:rsidR="00E229D0" w:rsidRPr="00424CF0" w14:paraId="229328BF" w14:textId="77777777" w:rsidTr="00B36EDB">
        <w:tc>
          <w:tcPr>
            <w:tcW w:w="1198" w:type="pct"/>
            <w:shd w:val="clear" w:color="auto" w:fill="auto"/>
          </w:tcPr>
          <w:p w14:paraId="65D3C438" w14:textId="77777777" w:rsidR="00E229D0" w:rsidRPr="00E229D0" w:rsidRDefault="00E229D0" w:rsidP="00B36EDB">
            <w:pPr>
              <w:pStyle w:val="ASFKTablenorm"/>
              <w:ind w:left="57" w:right="57"/>
            </w:pPr>
            <w:r w:rsidRPr="00E229D0">
              <w:t>Уровень бюджета</w:t>
            </w:r>
          </w:p>
        </w:tc>
        <w:tc>
          <w:tcPr>
            <w:tcW w:w="3802" w:type="pct"/>
            <w:shd w:val="clear" w:color="auto" w:fill="auto"/>
          </w:tcPr>
          <w:p w14:paraId="081B8392" w14:textId="77777777" w:rsidR="00E229D0" w:rsidRPr="00E229D0" w:rsidRDefault="00E229D0" w:rsidP="00B36EDB">
            <w:pPr>
              <w:pStyle w:val="ASFKTablenorm"/>
              <w:ind w:left="57" w:right="57"/>
            </w:pPr>
            <w:r w:rsidRPr="00E229D0">
              <w:t>Заполняется автоматически</w:t>
            </w:r>
            <w:r w:rsidR="00106F3C">
              <w:t>.</w:t>
            </w:r>
          </w:p>
        </w:tc>
      </w:tr>
      <w:tr w:rsidR="0005219A" w:rsidRPr="00424CF0" w14:paraId="5F25022B" w14:textId="77777777" w:rsidTr="00B36EDB">
        <w:tc>
          <w:tcPr>
            <w:tcW w:w="1198" w:type="pct"/>
            <w:shd w:val="clear" w:color="auto" w:fill="auto"/>
          </w:tcPr>
          <w:p w14:paraId="028EDD6A" w14:textId="77777777" w:rsidR="0005219A" w:rsidRPr="00E229D0" w:rsidRDefault="0005219A" w:rsidP="00B36EDB">
            <w:pPr>
              <w:pStyle w:val="ASFKTablenorm"/>
              <w:ind w:left="57" w:right="57"/>
            </w:pPr>
            <w:r w:rsidRPr="00E229D0">
              <w:t>Тип классификации</w:t>
            </w:r>
          </w:p>
        </w:tc>
        <w:tc>
          <w:tcPr>
            <w:tcW w:w="3802" w:type="pct"/>
            <w:shd w:val="clear" w:color="auto" w:fill="auto"/>
          </w:tcPr>
          <w:p w14:paraId="3DD0DD8F" w14:textId="77777777" w:rsidR="0005219A" w:rsidRDefault="0005219A" w:rsidP="00B36EDB">
            <w:pPr>
              <w:pStyle w:val="ASFKTablenorm"/>
              <w:ind w:left="57" w:right="57"/>
            </w:pPr>
            <w:r w:rsidRPr="00E229D0">
              <w:t>Тип классификации.</w:t>
            </w:r>
            <w:r>
              <w:t xml:space="preserve"> </w:t>
            </w:r>
          </w:p>
          <w:p w14:paraId="10D09DAE" w14:textId="77777777" w:rsidR="0005219A" w:rsidRPr="00BD455F" w:rsidRDefault="0005219A" w:rsidP="00B36EDB">
            <w:pPr>
              <w:pStyle w:val="ASFKTablenorm"/>
              <w:ind w:left="57" w:right="57"/>
            </w:pPr>
            <w:r>
              <w:t>В</w:t>
            </w:r>
            <w:r w:rsidRPr="00BD455F">
              <w:t xml:space="preserve">ыбор значения осуществляется из другого списка доступных справочников: </w:t>
            </w:r>
          </w:p>
          <w:p w14:paraId="2E3DE7D1" w14:textId="77777777" w:rsidR="0005219A" w:rsidRPr="00E229D0" w:rsidRDefault="0005219A" w:rsidP="002410E2">
            <w:pPr>
              <w:pStyle w:val="ASFKTableListMark"/>
            </w:pPr>
            <w:r w:rsidRPr="00E229D0">
              <w:t>Ведомства</w:t>
            </w:r>
            <w:r w:rsidR="00237F94">
              <w:t xml:space="preserve"> </w:t>
            </w:r>
            <w:r w:rsidRPr="00E229D0">
              <w:t>(FD);</w:t>
            </w:r>
          </w:p>
          <w:p w14:paraId="17F2FAF8" w14:textId="77777777" w:rsidR="0005219A" w:rsidRPr="00E229D0" w:rsidRDefault="0005219A" w:rsidP="002410E2">
            <w:pPr>
              <w:pStyle w:val="ASFKTableListMark"/>
            </w:pPr>
            <w:r w:rsidRPr="00E229D0">
              <w:t>Целевые статьи ФКР</w:t>
            </w:r>
            <w:r w:rsidR="00237F94">
              <w:t xml:space="preserve"> </w:t>
            </w:r>
            <w:r w:rsidRPr="00E229D0">
              <w:t>(FC);</w:t>
            </w:r>
          </w:p>
          <w:p w14:paraId="5F92BEDA" w14:textId="77777777" w:rsidR="0005219A" w:rsidRPr="00E229D0" w:rsidRDefault="0005219A" w:rsidP="002410E2">
            <w:pPr>
              <w:pStyle w:val="ASFKTableListMark"/>
            </w:pPr>
            <w:r w:rsidRPr="00E229D0">
              <w:t>КБК (DK);</w:t>
            </w:r>
          </w:p>
          <w:p w14:paraId="1BB0AB55" w14:textId="77777777" w:rsidR="0005219A" w:rsidRPr="00E229D0" w:rsidRDefault="0005219A" w:rsidP="002410E2">
            <w:pPr>
              <w:pStyle w:val="ASFKTableListMark"/>
            </w:pPr>
            <w:r w:rsidRPr="00E229D0">
              <w:t>Субсидии/Субвенции</w:t>
            </w:r>
            <w:r w:rsidR="00237F94">
              <w:t xml:space="preserve"> </w:t>
            </w:r>
            <w:r w:rsidRPr="00E229D0">
              <w:t>(KD).</w:t>
            </w:r>
          </w:p>
          <w:p w14:paraId="63A99233" w14:textId="77777777" w:rsidR="0005219A" w:rsidRPr="00E229D0" w:rsidRDefault="0005219A" w:rsidP="00B36EDB">
            <w:pPr>
              <w:pStyle w:val="ASFKTablenorm"/>
              <w:ind w:left="57" w:right="57"/>
            </w:pPr>
            <w:r w:rsidRPr="00E229D0">
              <w:t>При выборе значения в поле «Наименование справочника», в ЭФ «Сведения о КБК» становится доступной к работе закладка, соответствующая выбра</w:t>
            </w:r>
            <w:r w:rsidRPr="0005219A">
              <w:t>н</w:t>
            </w:r>
            <w:r w:rsidRPr="00E229D0">
              <w:t>ному значению.</w:t>
            </w:r>
          </w:p>
          <w:p w14:paraId="7B5AA2D0" w14:textId="77777777" w:rsidR="0005219A" w:rsidRPr="00E229D0" w:rsidRDefault="0005219A" w:rsidP="00B36EDB">
            <w:pPr>
              <w:pStyle w:val="ASFKTablenorm"/>
              <w:ind w:left="57" w:right="57"/>
            </w:pPr>
            <w:r w:rsidRPr="00E229D0">
              <w:t>Если поле не заполнено, то доступна только закладка «Основные атрибуты».</w:t>
            </w:r>
          </w:p>
        </w:tc>
      </w:tr>
      <w:tr w:rsidR="00E229D0" w:rsidRPr="00424CF0" w14:paraId="7283CE34" w14:textId="77777777" w:rsidTr="00B36EDB">
        <w:tc>
          <w:tcPr>
            <w:tcW w:w="1198" w:type="pct"/>
            <w:shd w:val="clear" w:color="auto" w:fill="auto"/>
          </w:tcPr>
          <w:p w14:paraId="29D10829" w14:textId="77777777" w:rsidR="00E229D0" w:rsidRPr="00E229D0" w:rsidRDefault="00E229D0" w:rsidP="00B36EDB">
            <w:pPr>
              <w:pStyle w:val="ASFKTablenorm"/>
              <w:ind w:left="57" w:right="57"/>
            </w:pPr>
            <w:r w:rsidRPr="00E229D0">
              <w:t>Бюджет (наименование)</w:t>
            </w:r>
          </w:p>
        </w:tc>
        <w:tc>
          <w:tcPr>
            <w:tcW w:w="3802" w:type="pct"/>
            <w:shd w:val="clear" w:color="auto" w:fill="auto"/>
          </w:tcPr>
          <w:p w14:paraId="5332CCE2" w14:textId="77777777" w:rsidR="00E229D0" w:rsidRPr="00E229D0" w:rsidRDefault="00E229D0" w:rsidP="00B36EDB">
            <w:pPr>
              <w:pStyle w:val="ASFKTablenorm"/>
              <w:ind w:left="57" w:right="57"/>
            </w:pPr>
            <w:r w:rsidRPr="00E229D0">
              <w:t>Полное наименование бюджета.</w:t>
            </w:r>
            <w:r w:rsidR="00D5134B">
              <w:t xml:space="preserve"> Значение выбирается</w:t>
            </w:r>
            <w:r w:rsidRPr="00E229D0">
              <w:t xml:space="preserve"> из справочника </w:t>
            </w:r>
            <w:r w:rsidR="00324E3A">
              <w:t>«</w:t>
            </w:r>
            <w:r w:rsidRPr="00E229D0">
              <w:t>Бюджеты</w:t>
            </w:r>
            <w:r w:rsidR="00324E3A">
              <w:t>»</w:t>
            </w:r>
            <w:r w:rsidR="00D5134B">
              <w:t xml:space="preserve"> или з</w:t>
            </w:r>
            <w:r w:rsidRPr="00E229D0">
              <w:t>аполнн</w:t>
            </w:r>
            <w:r w:rsidR="00D5134B">
              <w:t>яется</w:t>
            </w:r>
            <w:r w:rsidRPr="00E229D0">
              <w:t xml:space="preserve"> вручную.</w:t>
            </w:r>
          </w:p>
          <w:p w14:paraId="5EEAD896" w14:textId="77777777" w:rsidR="00E229D0" w:rsidRPr="00E229D0" w:rsidRDefault="00E229D0" w:rsidP="00B36EDB">
            <w:pPr>
              <w:pStyle w:val="ASFKTablenorm"/>
              <w:ind w:left="57" w:right="57"/>
            </w:pPr>
            <w:r w:rsidRPr="00E229D0">
              <w:t xml:space="preserve">При вводе </w:t>
            </w:r>
            <w:r w:rsidR="00324E3A">
              <w:t>«</w:t>
            </w:r>
            <w:r w:rsidRPr="00E229D0">
              <w:t>Кодов целей субсидий/субвенций</w:t>
            </w:r>
            <w:r w:rsidR="00324E3A">
              <w:t>»</w:t>
            </w:r>
            <w:r w:rsidRPr="00E229D0">
              <w:t xml:space="preserve"> заполнение поля значением </w:t>
            </w:r>
            <w:r w:rsidR="00324E3A">
              <w:t>«</w:t>
            </w:r>
            <w:r w:rsidRPr="00E229D0">
              <w:t>Федеральный бюджет</w:t>
            </w:r>
            <w:r w:rsidR="00324E3A">
              <w:t>»</w:t>
            </w:r>
            <w:r w:rsidRPr="00E229D0">
              <w:t xml:space="preserve"> невозможно.</w:t>
            </w:r>
          </w:p>
        </w:tc>
      </w:tr>
      <w:tr w:rsidR="00E229D0" w:rsidRPr="00424CF0" w14:paraId="663FC55B" w14:textId="77777777" w:rsidTr="00B36EDB">
        <w:tc>
          <w:tcPr>
            <w:tcW w:w="1198" w:type="pct"/>
            <w:shd w:val="clear" w:color="auto" w:fill="auto"/>
          </w:tcPr>
          <w:p w14:paraId="458A8751" w14:textId="77777777" w:rsidR="00E229D0" w:rsidRPr="00E229D0" w:rsidRDefault="00E229D0" w:rsidP="00B36EDB">
            <w:pPr>
              <w:pStyle w:val="ASFKTablenorm"/>
              <w:ind w:left="57" w:right="57"/>
            </w:pPr>
            <w:r w:rsidRPr="00E229D0">
              <w:t>Должность</w:t>
            </w:r>
          </w:p>
        </w:tc>
        <w:tc>
          <w:tcPr>
            <w:tcW w:w="3802" w:type="pct"/>
            <w:shd w:val="clear" w:color="auto" w:fill="auto"/>
          </w:tcPr>
          <w:p w14:paraId="6E7613F3" w14:textId="77777777" w:rsidR="00E229D0" w:rsidRPr="00E229D0" w:rsidRDefault="00E229D0" w:rsidP="00B36EDB">
            <w:pPr>
              <w:pStyle w:val="ASFKTablenorm"/>
              <w:ind w:left="57" w:right="57"/>
            </w:pPr>
            <w:r w:rsidRPr="00E229D0">
              <w:t>Наименование должности ответственного исполнителя.</w:t>
            </w:r>
          </w:p>
          <w:p w14:paraId="42E85633" w14:textId="77777777" w:rsidR="00E229D0" w:rsidRPr="00E229D0" w:rsidRDefault="00E229D0" w:rsidP="00B36EDB">
            <w:pPr>
              <w:pStyle w:val="ASFKTablenorm"/>
              <w:ind w:left="57" w:right="57"/>
            </w:pPr>
            <w:r w:rsidRPr="00E229D0">
              <w:t>Значение поля вводится вручную.</w:t>
            </w:r>
          </w:p>
        </w:tc>
      </w:tr>
      <w:tr w:rsidR="00E229D0" w:rsidRPr="00424CF0" w14:paraId="654BDDB8" w14:textId="77777777" w:rsidTr="00B36EDB">
        <w:tc>
          <w:tcPr>
            <w:tcW w:w="1198" w:type="pct"/>
            <w:shd w:val="clear" w:color="auto" w:fill="auto"/>
          </w:tcPr>
          <w:p w14:paraId="3783244D" w14:textId="77777777" w:rsidR="00E229D0" w:rsidRPr="00E229D0" w:rsidRDefault="00E229D0" w:rsidP="00B36EDB">
            <w:pPr>
              <w:pStyle w:val="ASFKTablenorm"/>
              <w:ind w:left="57" w:right="57"/>
            </w:pPr>
            <w:r w:rsidRPr="00E229D0">
              <w:lastRenderedPageBreak/>
              <w:t>ФИО</w:t>
            </w:r>
          </w:p>
        </w:tc>
        <w:tc>
          <w:tcPr>
            <w:tcW w:w="3802" w:type="pct"/>
            <w:shd w:val="clear" w:color="auto" w:fill="auto"/>
          </w:tcPr>
          <w:p w14:paraId="3D147B8F" w14:textId="77777777" w:rsidR="00E229D0" w:rsidRPr="00E229D0" w:rsidRDefault="00E229D0" w:rsidP="00B36EDB">
            <w:pPr>
              <w:pStyle w:val="ASFKTablenorm"/>
              <w:ind w:left="57" w:right="57"/>
            </w:pPr>
            <w:r w:rsidRPr="00E229D0">
              <w:t>ФИО ответственного исполнителя.</w:t>
            </w:r>
          </w:p>
          <w:p w14:paraId="55D4F1C4" w14:textId="77777777" w:rsidR="00E229D0" w:rsidRPr="00E229D0" w:rsidRDefault="00E229D0" w:rsidP="00B36EDB">
            <w:pPr>
              <w:pStyle w:val="ASFKTablenorm"/>
              <w:ind w:left="57" w:right="57"/>
            </w:pPr>
            <w:r w:rsidRPr="00E229D0">
              <w:t>Значение поля вводится вручную.</w:t>
            </w:r>
          </w:p>
        </w:tc>
      </w:tr>
      <w:tr w:rsidR="00E229D0" w:rsidRPr="00424CF0" w14:paraId="4D494348" w14:textId="77777777" w:rsidTr="00B36EDB">
        <w:tc>
          <w:tcPr>
            <w:tcW w:w="1198" w:type="pct"/>
            <w:shd w:val="clear" w:color="auto" w:fill="auto"/>
          </w:tcPr>
          <w:p w14:paraId="2A85BCCD" w14:textId="77777777" w:rsidR="00E229D0" w:rsidRPr="00E229D0" w:rsidRDefault="00E229D0" w:rsidP="00B36EDB">
            <w:pPr>
              <w:pStyle w:val="ASFKTablenorm"/>
              <w:ind w:left="57" w:right="57"/>
            </w:pPr>
            <w:r w:rsidRPr="00E229D0">
              <w:t>Телефон</w:t>
            </w:r>
          </w:p>
        </w:tc>
        <w:tc>
          <w:tcPr>
            <w:tcW w:w="3802" w:type="pct"/>
            <w:shd w:val="clear" w:color="auto" w:fill="auto"/>
          </w:tcPr>
          <w:p w14:paraId="67A8DFF5" w14:textId="77777777" w:rsidR="00E229D0" w:rsidRPr="00E229D0" w:rsidRDefault="00E229D0" w:rsidP="00B36EDB">
            <w:pPr>
              <w:pStyle w:val="ASFKTablenorm"/>
              <w:ind w:left="57" w:right="57"/>
            </w:pPr>
            <w:r w:rsidRPr="00E229D0">
              <w:t>Телефон ответственного исполнителя.</w:t>
            </w:r>
          </w:p>
          <w:p w14:paraId="54A4B1E3" w14:textId="77777777" w:rsidR="00E229D0" w:rsidRPr="00E229D0" w:rsidRDefault="00E229D0" w:rsidP="00B36EDB">
            <w:pPr>
              <w:pStyle w:val="ASFKTablenorm"/>
              <w:ind w:left="57" w:right="57"/>
            </w:pPr>
            <w:r w:rsidRPr="00E229D0">
              <w:t>Значение поля вводится вручную.</w:t>
            </w:r>
          </w:p>
        </w:tc>
      </w:tr>
      <w:tr w:rsidR="00E229D0" w:rsidRPr="00424CF0" w14:paraId="62BDF65A" w14:textId="77777777" w:rsidTr="00B36EDB">
        <w:tc>
          <w:tcPr>
            <w:tcW w:w="1198" w:type="pct"/>
            <w:shd w:val="clear" w:color="auto" w:fill="auto"/>
          </w:tcPr>
          <w:p w14:paraId="0EA6F7A0" w14:textId="77777777" w:rsidR="00E229D0" w:rsidRPr="00E229D0" w:rsidRDefault="00E229D0" w:rsidP="00B36EDB">
            <w:pPr>
              <w:pStyle w:val="ASFKTablenorm"/>
              <w:ind w:left="57" w:right="57"/>
            </w:pPr>
            <w:r w:rsidRPr="00E229D0">
              <w:t>Статус</w:t>
            </w:r>
          </w:p>
        </w:tc>
        <w:tc>
          <w:tcPr>
            <w:tcW w:w="3802" w:type="pct"/>
            <w:shd w:val="clear" w:color="auto" w:fill="auto"/>
          </w:tcPr>
          <w:p w14:paraId="36768021" w14:textId="77777777" w:rsidR="00E229D0" w:rsidRPr="00E229D0" w:rsidRDefault="00E229D0" w:rsidP="00B36EDB">
            <w:pPr>
              <w:pStyle w:val="ASFKTablenorm"/>
              <w:ind w:left="57" w:right="57"/>
            </w:pPr>
            <w:r w:rsidRPr="00E229D0">
              <w:t>Код бизнес-статуса документа.</w:t>
            </w:r>
          </w:p>
          <w:p w14:paraId="7B1E4501" w14:textId="77777777" w:rsidR="00E229D0" w:rsidRPr="00E229D0" w:rsidRDefault="00E229D0" w:rsidP="00B36EDB">
            <w:pPr>
              <w:pStyle w:val="ASFKTablenorm"/>
              <w:ind w:left="57" w:right="57"/>
            </w:pPr>
            <w:r w:rsidRPr="00E229D0">
              <w:t>Статус результата обработки документа доводится до клиента на основании Квитка.</w:t>
            </w:r>
          </w:p>
          <w:p w14:paraId="534A4175" w14:textId="77777777" w:rsidR="00E229D0" w:rsidRPr="00E229D0" w:rsidRDefault="00E229D0" w:rsidP="00B36EDB">
            <w:pPr>
              <w:pStyle w:val="ASFKTablenorm"/>
              <w:ind w:left="57" w:right="57"/>
            </w:pPr>
            <w:r w:rsidRPr="00E229D0">
              <w:t xml:space="preserve">Так же, бизнес-статус документа обновляется по факту отработки операции </w:t>
            </w:r>
            <w:r w:rsidR="00324E3A">
              <w:t>«</w:t>
            </w:r>
            <w:r w:rsidRPr="00E229D0">
              <w:t>Актуализировать статус записей документа</w:t>
            </w:r>
            <w:r w:rsidR="00324E3A">
              <w:t>»</w:t>
            </w:r>
            <w:r w:rsidRPr="00E229D0">
              <w:t>.</w:t>
            </w:r>
          </w:p>
        </w:tc>
      </w:tr>
      <w:tr w:rsidR="00E229D0" w:rsidRPr="00424CF0" w14:paraId="6AC93943" w14:textId="77777777" w:rsidTr="00B36EDB">
        <w:tc>
          <w:tcPr>
            <w:tcW w:w="1198" w:type="pct"/>
            <w:shd w:val="clear" w:color="auto" w:fill="auto"/>
          </w:tcPr>
          <w:p w14:paraId="2CA0B429" w14:textId="77777777" w:rsidR="00E229D0" w:rsidRPr="00E229D0" w:rsidRDefault="00E229D0" w:rsidP="00B36EDB">
            <w:pPr>
              <w:pStyle w:val="ASFKTablenorm"/>
              <w:ind w:left="57" w:right="57"/>
            </w:pPr>
            <w:r w:rsidRPr="00E229D0">
              <w:t>Наименование</w:t>
            </w:r>
          </w:p>
        </w:tc>
        <w:tc>
          <w:tcPr>
            <w:tcW w:w="3802" w:type="pct"/>
            <w:shd w:val="clear" w:color="auto" w:fill="auto"/>
          </w:tcPr>
          <w:p w14:paraId="2C2C5E17" w14:textId="77777777" w:rsidR="00E229D0" w:rsidRPr="00E229D0" w:rsidRDefault="00E229D0" w:rsidP="00B36EDB">
            <w:pPr>
              <w:pStyle w:val="ASFKTablenorm"/>
              <w:ind w:left="57" w:right="57"/>
            </w:pPr>
            <w:r w:rsidRPr="00E229D0">
              <w:t>Наименование бизнес-статуса документа.</w:t>
            </w:r>
          </w:p>
          <w:p w14:paraId="3D225FFD" w14:textId="77777777" w:rsidR="00E229D0" w:rsidRPr="00E229D0" w:rsidRDefault="00E229D0" w:rsidP="00B36EDB">
            <w:pPr>
              <w:pStyle w:val="ASFKTablenorm"/>
              <w:ind w:left="57" w:right="57"/>
            </w:pPr>
            <w:r w:rsidRPr="00E229D0">
              <w:t>Значение заполняется автоматически.</w:t>
            </w:r>
          </w:p>
        </w:tc>
      </w:tr>
    </w:tbl>
    <w:p w14:paraId="44A69CB3" w14:textId="77777777" w:rsidR="00E229D0" w:rsidRPr="00E229D0" w:rsidRDefault="00E229D0" w:rsidP="00E229D0">
      <w:pPr>
        <w:pStyle w:val="ASFKNormal"/>
      </w:pPr>
      <w:r w:rsidRPr="00E229D0">
        <w:t xml:space="preserve">На закладках </w:t>
      </w:r>
      <w:r w:rsidR="00324E3A">
        <w:t>«</w:t>
      </w:r>
      <w:r w:rsidRPr="00E229D0">
        <w:t>Ведомства</w:t>
      </w:r>
      <w:r w:rsidR="00324E3A">
        <w:t>»</w:t>
      </w:r>
      <w:r w:rsidRPr="00E229D0">
        <w:t xml:space="preserve">, </w:t>
      </w:r>
      <w:r w:rsidR="00324E3A">
        <w:t>«</w:t>
      </w:r>
      <w:r w:rsidRPr="00E229D0">
        <w:t>Целевые статьи ФКР</w:t>
      </w:r>
      <w:r w:rsidR="00324E3A">
        <w:t>»</w:t>
      </w:r>
      <w:r w:rsidRPr="00E229D0">
        <w:t xml:space="preserve">, </w:t>
      </w:r>
      <w:r w:rsidR="00324E3A">
        <w:t>«</w:t>
      </w:r>
      <w:r w:rsidRPr="00E229D0">
        <w:t>Виды расходов по ФКР</w:t>
      </w:r>
      <w:r w:rsidR="00324E3A">
        <w:t>»</w:t>
      </w:r>
      <w:r w:rsidRPr="00E229D0">
        <w:t xml:space="preserve">, </w:t>
      </w:r>
      <w:r w:rsidR="00324E3A">
        <w:t>«</w:t>
      </w:r>
      <w:r w:rsidRPr="00E229D0">
        <w:t>Программы/Подпрограммы</w:t>
      </w:r>
      <w:r w:rsidR="00324E3A">
        <w:t>»</w:t>
      </w:r>
      <w:r w:rsidRPr="00E229D0">
        <w:t xml:space="preserve">, </w:t>
      </w:r>
      <w:r w:rsidR="00324E3A">
        <w:t>«</w:t>
      </w:r>
      <w:r w:rsidRPr="00E229D0">
        <w:t>КБК</w:t>
      </w:r>
      <w:r w:rsidR="00324E3A">
        <w:t>»</w:t>
      </w:r>
      <w:r w:rsidRPr="00E229D0">
        <w:t xml:space="preserve">, </w:t>
      </w:r>
      <w:r w:rsidR="00324E3A">
        <w:t>«</w:t>
      </w:r>
      <w:r w:rsidRPr="00E229D0">
        <w:t>Цели субсидии/Субвенций</w:t>
      </w:r>
      <w:r w:rsidR="00324E3A">
        <w:t>»</w:t>
      </w:r>
      <w:r w:rsidRPr="00E229D0">
        <w:t xml:space="preserve"> расположен табличный блок и панель инструментов. Таблица содержит строки документа </w:t>
      </w:r>
      <w:r w:rsidR="00324E3A">
        <w:t>«</w:t>
      </w:r>
      <w:r w:rsidRPr="00E229D0">
        <w:t>Сведения о КБК</w:t>
      </w:r>
      <w:r w:rsidR="00324E3A">
        <w:t>»</w:t>
      </w:r>
      <w:r w:rsidRPr="00E229D0">
        <w:t>.</w:t>
      </w:r>
    </w:p>
    <w:p w14:paraId="46D66574" w14:textId="1EB5728B" w:rsidR="00E229D0" w:rsidRPr="00E229D0" w:rsidRDefault="00E229D0" w:rsidP="00E229D0">
      <w:pPr>
        <w:pStyle w:val="ASFKNormal"/>
      </w:pPr>
      <w:r w:rsidRPr="00E229D0">
        <w:t xml:space="preserve">Закладка </w:t>
      </w:r>
      <w:r w:rsidR="00324E3A">
        <w:t>«</w:t>
      </w:r>
      <w:r w:rsidRPr="00E229D0">
        <w:t>Ведомства</w:t>
      </w:r>
      <w:r w:rsidR="00324E3A">
        <w:t>»</w:t>
      </w:r>
      <w:r w:rsidR="007076A9">
        <w:t xml:space="preserve"> (рис.</w:t>
      </w:r>
      <w:r w:rsidR="007076A9" w:rsidRPr="007076A9">
        <w:t> </w:t>
      </w:r>
      <w:r w:rsidR="00F2392D">
        <w:fldChar w:fldCharType="begin"/>
      </w:r>
      <w:r w:rsidR="00F2392D">
        <w:instrText xml:space="preserve"> REF _Ref328560468 \h  \* MERGEFORMAT </w:instrText>
      </w:r>
      <w:r w:rsidR="00F2392D">
        <w:fldChar w:fldCharType="separate"/>
      </w:r>
      <w:r w:rsidR="00980F1C">
        <w:t>549</w:t>
      </w:r>
      <w:r w:rsidR="00F2392D">
        <w:fldChar w:fldCharType="end"/>
      </w:r>
      <w:r w:rsidRPr="00E229D0">
        <w:t xml:space="preserve">) заполняется в том случае, если в поле </w:t>
      </w:r>
      <w:r w:rsidR="00324E3A">
        <w:t>«</w:t>
      </w:r>
      <w:r w:rsidRPr="00E229D0">
        <w:t>Тип классификации</w:t>
      </w:r>
      <w:r w:rsidR="00324E3A">
        <w:t>»</w:t>
      </w:r>
      <w:r w:rsidRPr="00E229D0">
        <w:t xml:space="preserve">, на закладке </w:t>
      </w:r>
      <w:r w:rsidR="00324E3A">
        <w:t>«</w:t>
      </w:r>
      <w:r w:rsidRPr="00E229D0">
        <w:t>Основные атрибуты</w:t>
      </w:r>
      <w:r w:rsidR="00324E3A">
        <w:t>»</w:t>
      </w:r>
      <w:r w:rsidR="007076A9">
        <w:t xml:space="preserve"> (см.</w:t>
      </w:r>
      <w:r w:rsidR="007076A9" w:rsidRPr="007076A9">
        <w:t> </w:t>
      </w:r>
      <w:r w:rsidR="007076A9">
        <w:t>рис.</w:t>
      </w:r>
      <w:r w:rsidR="007076A9" w:rsidRPr="007076A9">
        <w:t> </w:t>
      </w:r>
      <w:r w:rsidR="00F2392D">
        <w:fldChar w:fldCharType="begin"/>
      </w:r>
      <w:r w:rsidR="00F2392D">
        <w:instrText xml:space="preserve"> REF _Ref294019794 \h  \* MERGEFORMAT </w:instrText>
      </w:r>
      <w:r w:rsidR="00F2392D">
        <w:fldChar w:fldCharType="separate"/>
      </w:r>
      <w:r w:rsidR="00980F1C">
        <w:t>548</w:t>
      </w:r>
      <w:r w:rsidR="00F2392D">
        <w:fldChar w:fldCharType="end"/>
      </w:r>
      <w:r w:rsidRPr="00E229D0">
        <w:t xml:space="preserve">), указано значение </w:t>
      </w:r>
      <w:r w:rsidR="00324E3A">
        <w:t>«</w:t>
      </w:r>
      <w:r w:rsidRPr="00E229D0">
        <w:t>Ведомства(FD)</w:t>
      </w:r>
      <w:r w:rsidR="00324E3A">
        <w:t>»</w:t>
      </w:r>
      <w:r w:rsidRPr="00E229D0">
        <w:t xml:space="preserve">. </w:t>
      </w:r>
    </w:p>
    <w:p w14:paraId="29FEF898" w14:textId="77777777" w:rsidR="00E229D0" w:rsidRPr="00E229D0" w:rsidRDefault="00CF4371" w:rsidP="00E229D0">
      <w:pPr>
        <w:pStyle w:val="ASFKFigure"/>
      </w:pPr>
      <w:r>
        <w:rPr>
          <w:noProof/>
        </w:rPr>
        <w:drawing>
          <wp:inline distT="0" distB="0" distL="0" distR="0" wp14:anchorId="1F7E8F1A" wp14:editId="55449656">
            <wp:extent cx="6134100" cy="3838575"/>
            <wp:effectExtent l="0" t="0" r="0" b="9525"/>
            <wp:docPr id="676" name="Рисунок 6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0"/>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6134100" cy="3838575"/>
                    </a:xfrm>
                    <a:prstGeom prst="rect">
                      <a:avLst/>
                    </a:prstGeom>
                    <a:noFill/>
                    <a:ln>
                      <a:noFill/>
                    </a:ln>
                  </pic:spPr>
                </pic:pic>
              </a:graphicData>
            </a:graphic>
          </wp:inline>
        </w:drawing>
      </w:r>
    </w:p>
    <w:p w14:paraId="3593B6D0" w14:textId="51CC8745" w:rsidR="00E229D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298" w:name="_Ref328560468"/>
      <w:bookmarkStart w:id="3299" w:name="_Toc126840913"/>
      <w:r w:rsidR="00980F1C">
        <w:rPr>
          <w:noProof/>
        </w:rPr>
        <w:t>549</w:t>
      </w:r>
      <w:bookmarkEnd w:id="3298"/>
      <w:r>
        <w:rPr>
          <w:noProof/>
        </w:rPr>
        <w:fldChar w:fldCharType="end"/>
      </w:r>
      <w:r w:rsidR="00E229D0" w:rsidRPr="00204E68">
        <w:t xml:space="preserve">. ЭФ документа </w:t>
      </w:r>
      <w:r w:rsidR="00324E3A">
        <w:t>«</w:t>
      </w:r>
      <w:r w:rsidR="00E229D0" w:rsidRPr="00204E68">
        <w:t>Сведения о КБК</w:t>
      </w:r>
      <w:r w:rsidR="0027431F">
        <w:t>», вкладки «</w:t>
      </w:r>
      <w:r w:rsidR="00E229D0" w:rsidRPr="00204E68">
        <w:t>Ведомства</w:t>
      </w:r>
      <w:r w:rsidR="00324E3A">
        <w:t>»</w:t>
      </w:r>
      <w:bookmarkEnd w:id="3299"/>
    </w:p>
    <w:p w14:paraId="7ED909FF" w14:textId="20591691" w:rsidR="00E229D0" w:rsidRPr="00E229D0" w:rsidRDefault="00E229D0" w:rsidP="00E229D0">
      <w:pPr>
        <w:pStyle w:val="ASFKNormal"/>
      </w:pPr>
      <w:r w:rsidRPr="00E229D0">
        <w:t xml:space="preserve">Закладка </w:t>
      </w:r>
      <w:r w:rsidR="00324E3A">
        <w:t>«</w:t>
      </w:r>
      <w:r w:rsidRPr="00E229D0">
        <w:t>Целевые статьи ФКР</w:t>
      </w:r>
      <w:r w:rsidR="00324E3A">
        <w:t>»</w:t>
      </w:r>
      <w:r w:rsidRPr="00E229D0">
        <w:t xml:space="preserve"> (рис.</w:t>
      </w:r>
      <w:r w:rsidR="007076A9" w:rsidRPr="007076A9">
        <w:t> </w:t>
      </w:r>
      <w:r w:rsidR="00F2392D">
        <w:fldChar w:fldCharType="begin"/>
      </w:r>
      <w:r w:rsidR="00F2392D">
        <w:instrText xml:space="preserve"> REF _Ref328560469 \h  \* MERGEFORMAT </w:instrText>
      </w:r>
      <w:r w:rsidR="00F2392D">
        <w:fldChar w:fldCharType="separate"/>
      </w:r>
      <w:r w:rsidR="00980F1C">
        <w:t>550</w:t>
      </w:r>
      <w:r w:rsidR="00F2392D">
        <w:fldChar w:fldCharType="end"/>
      </w:r>
      <w:r w:rsidRPr="00E229D0">
        <w:t xml:space="preserve">) заполняется в том случае, если в поле </w:t>
      </w:r>
      <w:r w:rsidR="00324E3A">
        <w:t>«</w:t>
      </w:r>
      <w:r w:rsidRPr="00E229D0">
        <w:t>Тип классификации</w:t>
      </w:r>
      <w:r w:rsidR="00324E3A">
        <w:t>»</w:t>
      </w:r>
      <w:r w:rsidRPr="00E229D0">
        <w:t xml:space="preserve">, на закладке </w:t>
      </w:r>
      <w:r w:rsidR="00324E3A">
        <w:t>«</w:t>
      </w:r>
      <w:r w:rsidRPr="00E229D0">
        <w:t>Основные атрибуты</w:t>
      </w:r>
      <w:r w:rsidR="00324E3A">
        <w:t>»</w:t>
      </w:r>
      <w:r w:rsidR="007076A9">
        <w:t xml:space="preserve"> (см.</w:t>
      </w:r>
      <w:r w:rsidR="007076A9" w:rsidRPr="007076A9">
        <w:t> </w:t>
      </w:r>
      <w:r w:rsidR="007076A9">
        <w:t>рис.</w:t>
      </w:r>
      <w:r w:rsidR="007076A9" w:rsidRPr="007076A9">
        <w:t> </w:t>
      </w:r>
      <w:r w:rsidR="00F2392D">
        <w:fldChar w:fldCharType="begin"/>
      </w:r>
      <w:r w:rsidR="00F2392D">
        <w:instrText xml:space="preserve"> REF _Ref294019794 \h  \* MERGEFORMAT </w:instrText>
      </w:r>
      <w:r w:rsidR="00F2392D">
        <w:fldChar w:fldCharType="separate"/>
      </w:r>
      <w:r w:rsidR="00980F1C">
        <w:t>548</w:t>
      </w:r>
      <w:r w:rsidR="00F2392D">
        <w:fldChar w:fldCharType="end"/>
      </w:r>
      <w:r w:rsidRPr="00E229D0">
        <w:t xml:space="preserve">), указано значение </w:t>
      </w:r>
      <w:r w:rsidR="00324E3A">
        <w:t>«</w:t>
      </w:r>
      <w:r w:rsidRPr="00E229D0">
        <w:t>Целевые статьи ФКР(FC)</w:t>
      </w:r>
      <w:r w:rsidR="00324E3A">
        <w:t>»</w:t>
      </w:r>
      <w:r w:rsidRPr="00E229D0">
        <w:t xml:space="preserve">. </w:t>
      </w:r>
    </w:p>
    <w:p w14:paraId="676183EE" w14:textId="77777777" w:rsidR="00E229D0" w:rsidRPr="00E229D0" w:rsidRDefault="00CF4371" w:rsidP="00E229D0">
      <w:pPr>
        <w:pStyle w:val="ASFKFigure"/>
      </w:pPr>
      <w:r>
        <w:rPr>
          <w:noProof/>
        </w:rPr>
        <w:lastRenderedPageBreak/>
        <w:drawing>
          <wp:inline distT="0" distB="0" distL="0" distR="0" wp14:anchorId="43483C6E" wp14:editId="454323F9">
            <wp:extent cx="6134100" cy="3743325"/>
            <wp:effectExtent l="0" t="0" r="0" b="9525"/>
            <wp:docPr id="677" name="Рисунок 6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0"/>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6134100" cy="3743325"/>
                    </a:xfrm>
                    <a:prstGeom prst="rect">
                      <a:avLst/>
                    </a:prstGeom>
                    <a:noFill/>
                    <a:ln>
                      <a:noFill/>
                    </a:ln>
                  </pic:spPr>
                </pic:pic>
              </a:graphicData>
            </a:graphic>
          </wp:inline>
        </w:drawing>
      </w:r>
    </w:p>
    <w:p w14:paraId="230F2AE3" w14:textId="49294D3B" w:rsidR="00E229D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00" w:name="_Ref328560469"/>
      <w:bookmarkStart w:id="3301" w:name="_Toc126840914"/>
      <w:r w:rsidR="00980F1C">
        <w:rPr>
          <w:noProof/>
        </w:rPr>
        <w:t>550</w:t>
      </w:r>
      <w:bookmarkEnd w:id="3300"/>
      <w:r>
        <w:rPr>
          <w:noProof/>
        </w:rPr>
        <w:fldChar w:fldCharType="end"/>
      </w:r>
      <w:r w:rsidR="00E229D0" w:rsidRPr="00204E68">
        <w:t xml:space="preserve">. ЭФ документа </w:t>
      </w:r>
      <w:r w:rsidR="00324E3A">
        <w:t>«</w:t>
      </w:r>
      <w:r w:rsidR="00E229D0" w:rsidRPr="00204E68">
        <w:t>Сведения о КБК</w:t>
      </w:r>
      <w:r w:rsidR="0027431F">
        <w:t>», закладки «</w:t>
      </w:r>
      <w:r w:rsidR="00E229D0" w:rsidRPr="00204E68">
        <w:t>Целевые статьи ФКР</w:t>
      </w:r>
      <w:r w:rsidR="00324E3A">
        <w:t>»</w:t>
      </w:r>
      <w:bookmarkEnd w:id="3301"/>
    </w:p>
    <w:p w14:paraId="17ED0FBF" w14:textId="2060EFBF" w:rsidR="00E229D0" w:rsidRPr="00E229D0" w:rsidRDefault="00E229D0" w:rsidP="00E229D0">
      <w:pPr>
        <w:pStyle w:val="ASFKNormal"/>
      </w:pPr>
      <w:r w:rsidRPr="00E229D0">
        <w:t xml:space="preserve">Закладка </w:t>
      </w:r>
      <w:r w:rsidR="00324E3A">
        <w:t>«</w:t>
      </w:r>
      <w:r w:rsidRPr="00E229D0">
        <w:t>Программы/Подпрограммы</w:t>
      </w:r>
      <w:r w:rsidR="00324E3A">
        <w:t>»</w:t>
      </w:r>
      <w:r w:rsidR="007076A9">
        <w:t xml:space="preserve"> (рис.</w:t>
      </w:r>
      <w:r w:rsidR="007076A9" w:rsidRPr="007076A9">
        <w:t> </w:t>
      </w:r>
      <w:r w:rsidR="00F2392D">
        <w:fldChar w:fldCharType="begin"/>
      </w:r>
      <w:r w:rsidR="00F2392D">
        <w:instrText xml:space="preserve"> REF _Ref328560727 \h  \* MERGEFORMAT </w:instrText>
      </w:r>
      <w:r w:rsidR="00F2392D">
        <w:fldChar w:fldCharType="separate"/>
      </w:r>
      <w:r w:rsidR="00980F1C">
        <w:t>551</w:t>
      </w:r>
      <w:r w:rsidR="00F2392D">
        <w:fldChar w:fldCharType="end"/>
      </w:r>
      <w:r w:rsidRPr="00E229D0">
        <w:t xml:space="preserve">) заполняется в том случае, если в поле </w:t>
      </w:r>
      <w:r w:rsidR="00324E3A">
        <w:t>«</w:t>
      </w:r>
      <w:r w:rsidRPr="00E229D0">
        <w:t>Тип классификации</w:t>
      </w:r>
      <w:r w:rsidR="00324E3A">
        <w:t>»</w:t>
      </w:r>
      <w:r w:rsidRPr="00E229D0">
        <w:t xml:space="preserve">, на закладке </w:t>
      </w:r>
      <w:r w:rsidR="00324E3A">
        <w:t>«</w:t>
      </w:r>
      <w:r w:rsidRPr="00E229D0">
        <w:t>Основные атрибуты</w:t>
      </w:r>
      <w:r w:rsidR="00324E3A">
        <w:t>»</w:t>
      </w:r>
      <w:r w:rsidR="007076A9">
        <w:t xml:space="preserve"> (см.</w:t>
      </w:r>
      <w:r w:rsidR="007076A9" w:rsidRPr="007076A9">
        <w:t> </w:t>
      </w:r>
      <w:r w:rsidR="007076A9">
        <w:t>рис.</w:t>
      </w:r>
      <w:r w:rsidR="007076A9" w:rsidRPr="007076A9">
        <w:t> </w:t>
      </w:r>
      <w:r w:rsidR="00F2392D">
        <w:fldChar w:fldCharType="begin"/>
      </w:r>
      <w:r w:rsidR="00F2392D">
        <w:instrText xml:space="preserve"> REF _Ref294019794 \h  \* MERGEFORMAT </w:instrText>
      </w:r>
      <w:r w:rsidR="00F2392D">
        <w:fldChar w:fldCharType="separate"/>
      </w:r>
      <w:r w:rsidR="00980F1C">
        <w:t>548</w:t>
      </w:r>
      <w:r w:rsidR="00F2392D">
        <w:fldChar w:fldCharType="end"/>
      </w:r>
      <w:r w:rsidRPr="00E229D0">
        <w:t xml:space="preserve">), указано значение </w:t>
      </w:r>
      <w:r w:rsidR="00324E3A">
        <w:t>«</w:t>
      </w:r>
      <w:r w:rsidRPr="00E229D0">
        <w:t>Программы/Подпрограммы (WF)</w:t>
      </w:r>
      <w:r w:rsidR="00324E3A">
        <w:t>»</w:t>
      </w:r>
      <w:r w:rsidRPr="00E229D0">
        <w:t>.</w:t>
      </w:r>
    </w:p>
    <w:p w14:paraId="7C81DE96" w14:textId="77777777" w:rsidR="00E229D0" w:rsidRPr="00E229D0" w:rsidRDefault="00CF4371" w:rsidP="00E229D0">
      <w:pPr>
        <w:pStyle w:val="ASFKFigure"/>
      </w:pPr>
      <w:r>
        <w:rPr>
          <w:noProof/>
        </w:rPr>
        <w:drawing>
          <wp:inline distT="0" distB="0" distL="0" distR="0" wp14:anchorId="3BC7E365" wp14:editId="7E6B6EA8">
            <wp:extent cx="6124575" cy="3295650"/>
            <wp:effectExtent l="0" t="0" r="9525" b="0"/>
            <wp:docPr id="678" name="Рисунок 4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 descr="0"/>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1D451648" w14:textId="6D5325C8" w:rsidR="00E229D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02" w:name="_Ref328560727"/>
      <w:bookmarkStart w:id="3303" w:name="_Toc126840915"/>
      <w:r w:rsidR="00980F1C">
        <w:rPr>
          <w:noProof/>
        </w:rPr>
        <w:t>551</w:t>
      </w:r>
      <w:bookmarkEnd w:id="3302"/>
      <w:r>
        <w:rPr>
          <w:noProof/>
        </w:rPr>
        <w:fldChar w:fldCharType="end"/>
      </w:r>
      <w:r w:rsidR="00E229D0" w:rsidRPr="00204E68">
        <w:t xml:space="preserve">. ЭФ документа </w:t>
      </w:r>
      <w:r w:rsidR="00324E3A">
        <w:t>«</w:t>
      </w:r>
      <w:r w:rsidR="00E229D0" w:rsidRPr="00204E68">
        <w:t>Сведения о КБК</w:t>
      </w:r>
      <w:r w:rsidR="0027431F">
        <w:t>», закладки «</w:t>
      </w:r>
      <w:r w:rsidR="00E229D0" w:rsidRPr="00204E68">
        <w:t>Программы/Подпрограммы</w:t>
      </w:r>
      <w:r w:rsidR="00324E3A">
        <w:t>»</w:t>
      </w:r>
      <w:bookmarkEnd w:id="3303"/>
    </w:p>
    <w:p w14:paraId="7E74904F" w14:textId="5DC31B94" w:rsidR="00E229D0" w:rsidRPr="00E229D0" w:rsidRDefault="00E229D0" w:rsidP="00E229D0">
      <w:pPr>
        <w:pStyle w:val="ASFKNormal"/>
      </w:pPr>
      <w:r w:rsidRPr="00E229D0">
        <w:lastRenderedPageBreak/>
        <w:t xml:space="preserve">Для добавления записи в табличную часть закладок </w:t>
      </w:r>
      <w:r w:rsidR="00324E3A">
        <w:t>«</w:t>
      </w:r>
      <w:r w:rsidRPr="00E229D0">
        <w:t>Ведомства</w:t>
      </w:r>
      <w:r w:rsidR="00324E3A">
        <w:t>»</w:t>
      </w:r>
      <w:r w:rsidRPr="00E229D0">
        <w:t xml:space="preserve">, </w:t>
      </w:r>
      <w:r w:rsidR="00324E3A">
        <w:t>«</w:t>
      </w:r>
      <w:r w:rsidRPr="00E229D0">
        <w:t>Целевые статьи ФКР</w:t>
      </w:r>
      <w:r w:rsidR="00324E3A">
        <w:t>»</w:t>
      </w:r>
      <w:r w:rsidRPr="00E229D0">
        <w:t xml:space="preserve">, </w:t>
      </w:r>
      <w:r w:rsidR="00324E3A">
        <w:t>«</w:t>
      </w:r>
      <w:r w:rsidRPr="00E229D0">
        <w:t>Программы/Подпрограммы</w:t>
      </w:r>
      <w:r w:rsidR="00324E3A">
        <w:t>»</w:t>
      </w:r>
      <w:r w:rsidRPr="00E229D0">
        <w:t xml:space="preserve"> следует на соответствующей закладке нажать кнопку</w:t>
      </w:r>
      <w:r w:rsidR="00987500">
        <w:t xml:space="preserve"> </w:t>
      </w:r>
      <w:r w:rsidR="00CF4371">
        <w:rPr>
          <w:noProof/>
        </w:rPr>
        <w:drawing>
          <wp:inline distT="0" distB="0" distL="0" distR="0" wp14:anchorId="7A81227B" wp14:editId="4714C7D6">
            <wp:extent cx="180975" cy="180975"/>
            <wp:effectExtent l="0" t="0" r="9525" b="9525"/>
            <wp:docPr id="679" name="Рисунок 436"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229D0">
        <w:t> </w:t>
      </w:r>
      <w:r w:rsidR="00762782">
        <w:t>(Добавить новую строку)</w:t>
      </w:r>
      <w:r w:rsidRPr="00E229D0">
        <w:t xml:space="preserve"> и заполни</w:t>
      </w:r>
      <w:r w:rsidR="007076A9">
        <w:t>ть поля открывшейся формы (рис.</w:t>
      </w:r>
      <w:r w:rsidR="007076A9" w:rsidRPr="007076A9">
        <w:t> </w:t>
      </w:r>
      <w:r w:rsidR="00F2392D">
        <w:fldChar w:fldCharType="begin"/>
      </w:r>
      <w:r w:rsidR="00F2392D">
        <w:instrText xml:space="preserve"> REF _Ref328561113 \h  \* MERGEFORMAT </w:instrText>
      </w:r>
      <w:r w:rsidR="00F2392D">
        <w:fldChar w:fldCharType="separate"/>
      </w:r>
      <w:r w:rsidR="00980F1C">
        <w:t>552</w:t>
      </w:r>
      <w:r w:rsidR="00F2392D">
        <w:fldChar w:fldCharType="end"/>
      </w:r>
      <w:r w:rsidRPr="00E229D0">
        <w:t>).</w:t>
      </w:r>
    </w:p>
    <w:p w14:paraId="58D123D4" w14:textId="77777777" w:rsidR="00E229D0" w:rsidRPr="00E229D0" w:rsidRDefault="00CF4371" w:rsidP="00E229D0">
      <w:pPr>
        <w:pStyle w:val="ASFKFigure"/>
      </w:pPr>
      <w:r>
        <w:rPr>
          <w:noProof/>
        </w:rPr>
        <w:drawing>
          <wp:inline distT="0" distB="0" distL="0" distR="0" wp14:anchorId="03434007" wp14:editId="45FBF381">
            <wp:extent cx="6124575" cy="2371725"/>
            <wp:effectExtent l="0" t="0" r="9525" b="9525"/>
            <wp:docPr id="680" name="Рисунок 43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7" descr="0"/>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6124575" cy="2371725"/>
                    </a:xfrm>
                    <a:prstGeom prst="rect">
                      <a:avLst/>
                    </a:prstGeom>
                    <a:noFill/>
                    <a:ln>
                      <a:noFill/>
                    </a:ln>
                  </pic:spPr>
                </pic:pic>
              </a:graphicData>
            </a:graphic>
          </wp:inline>
        </w:drawing>
      </w:r>
    </w:p>
    <w:p w14:paraId="6A58630A" w14:textId="23F84336" w:rsidR="00E229D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04" w:name="_Ref328561113"/>
      <w:bookmarkStart w:id="3305" w:name="_Toc126840916"/>
      <w:r w:rsidR="00980F1C">
        <w:rPr>
          <w:noProof/>
        </w:rPr>
        <w:t>552</w:t>
      </w:r>
      <w:bookmarkEnd w:id="3304"/>
      <w:r>
        <w:rPr>
          <w:noProof/>
        </w:rPr>
        <w:fldChar w:fldCharType="end"/>
      </w:r>
      <w:r w:rsidR="00E229D0" w:rsidRPr="00204E68">
        <w:t xml:space="preserve">. </w:t>
      </w:r>
      <w:r w:rsidR="0027431F">
        <w:t>Форма «Добавление записи»</w:t>
      </w:r>
      <w:bookmarkEnd w:id="3305"/>
    </w:p>
    <w:p w14:paraId="5BDC6D78" w14:textId="2F6BFB40" w:rsidR="00E229D0" w:rsidRPr="00E229D0" w:rsidRDefault="00D74A1C" w:rsidP="00E229D0">
      <w:pPr>
        <w:pStyle w:val="ASFKNormal"/>
      </w:pPr>
      <w:r w:rsidRPr="00D74A1C">
        <w:t>Перечень полей формы «Добавление записи» формы приведен в таблице</w:t>
      </w:r>
      <w:r w:rsidR="007076A9" w:rsidRPr="007076A9">
        <w:t> </w:t>
      </w:r>
      <w:r w:rsidR="00F2392D">
        <w:fldChar w:fldCharType="begin"/>
      </w:r>
      <w:r w:rsidR="00F2392D">
        <w:instrText xml:space="preserve"> REF _Ref328575152 \h  \* MERGEFORMAT </w:instrText>
      </w:r>
      <w:r w:rsidR="00F2392D">
        <w:fldChar w:fldCharType="separate"/>
      </w:r>
      <w:r w:rsidR="00980F1C">
        <w:t>314</w:t>
      </w:r>
      <w:r w:rsidR="00F2392D">
        <w:fldChar w:fldCharType="end"/>
      </w:r>
      <w:r w:rsidR="00E229D0" w:rsidRPr="00E229D0">
        <w:t>.</w:t>
      </w:r>
    </w:p>
    <w:p w14:paraId="32607195" w14:textId="13897202" w:rsidR="00E229D0" w:rsidRPr="00E229D0" w:rsidRDefault="00DD313F" w:rsidP="00E229D0">
      <w:pPr>
        <w:pStyle w:val="ASFKNameTable"/>
      </w:pPr>
      <w:r>
        <w:rPr>
          <w:noProof/>
        </w:rPr>
        <w:fldChar w:fldCharType="begin"/>
      </w:r>
      <w:r>
        <w:rPr>
          <w:noProof/>
        </w:rPr>
        <w:instrText xml:space="preserve"> SEQ Таблица \* ARABIC </w:instrText>
      </w:r>
      <w:r>
        <w:rPr>
          <w:noProof/>
        </w:rPr>
        <w:fldChar w:fldCharType="separate"/>
      </w:r>
      <w:bookmarkStart w:id="3306" w:name="_Ref328575152"/>
      <w:bookmarkStart w:id="3307" w:name="_Toc126840344"/>
      <w:r w:rsidR="00980F1C">
        <w:rPr>
          <w:noProof/>
        </w:rPr>
        <w:t>314</w:t>
      </w:r>
      <w:bookmarkEnd w:id="3306"/>
      <w:r>
        <w:rPr>
          <w:noProof/>
        </w:rPr>
        <w:fldChar w:fldCharType="end"/>
      </w:r>
      <w:r w:rsidR="00E229D0" w:rsidRPr="00E229D0">
        <w:t xml:space="preserve">. </w:t>
      </w:r>
      <w:r w:rsidR="00D74A1C" w:rsidRPr="00D74A1C">
        <w:t>Описание полей формы «Добавление записи</w:t>
      </w:r>
      <w:r w:rsidR="0027431F">
        <w:t>»</w:t>
      </w:r>
      <w:bookmarkEnd w:id="33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E229D0" w:rsidRPr="00834AF4" w14:paraId="6C584448" w14:textId="77777777" w:rsidTr="00B36EDB">
        <w:trPr>
          <w:trHeight w:val="313"/>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F22491" w14:textId="77777777" w:rsidR="00E229D0" w:rsidRPr="00E229D0" w:rsidRDefault="00E229D0" w:rsidP="00E229D0">
            <w:pPr>
              <w:pStyle w:val="ASFKTableHead"/>
            </w:pPr>
            <w:r w:rsidRPr="00E229D0">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C71946F" w14:textId="77777777" w:rsidR="00E229D0" w:rsidRPr="00E229D0" w:rsidRDefault="00E229D0" w:rsidP="00E229D0">
            <w:pPr>
              <w:pStyle w:val="ASFKTableHead"/>
            </w:pPr>
            <w:r w:rsidRPr="00E229D0">
              <w:t>Описание поля</w:t>
            </w:r>
          </w:p>
        </w:tc>
      </w:tr>
      <w:tr w:rsidR="00E229D0" w:rsidRPr="00424CF0" w14:paraId="55ED3A90" w14:textId="77777777" w:rsidTr="00B36EDB">
        <w:tc>
          <w:tcPr>
            <w:tcW w:w="1344" w:type="pct"/>
            <w:shd w:val="clear" w:color="auto" w:fill="auto"/>
          </w:tcPr>
          <w:p w14:paraId="114075D2" w14:textId="77777777" w:rsidR="00E229D0" w:rsidRPr="00E229D0" w:rsidRDefault="00E229D0" w:rsidP="00B36EDB">
            <w:pPr>
              <w:pStyle w:val="ASFKTablenorm"/>
              <w:ind w:left="57" w:right="57"/>
            </w:pPr>
            <w:r w:rsidRPr="00E229D0">
              <w:t>Код БК</w:t>
            </w:r>
          </w:p>
        </w:tc>
        <w:tc>
          <w:tcPr>
            <w:tcW w:w="3656" w:type="pct"/>
            <w:shd w:val="clear" w:color="auto" w:fill="auto"/>
          </w:tcPr>
          <w:p w14:paraId="70F4AFE9" w14:textId="77777777" w:rsidR="00E229D0" w:rsidRPr="00E229D0" w:rsidRDefault="00E229D0" w:rsidP="00B36EDB">
            <w:pPr>
              <w:pStyle w:val="ASFKTablenorm"/>
              <w:ind w:left="57" w:right="57"/>
            </w:pPr>
            <w:r w:rsidRPr="00E229D0">
              <w:t>Код бюджетной классификации.</w:t>
            </w:r>
          </w:p>
          <w:p w14:paraId="760D6771" w14:textId="77777777" w:rsidR="00E229D0" w:rsidRPr="00E229D0" w:rsidRDefault="00E229D0" w:rsidP="00B36EDB">
            <w:pPr>
              <w:pStyle w:val="ASFKTablenorm"/>
              <w:ind w:left="57" w:right="57"/>
            </w:pPr>
            <w:r w:rsidRPr="00E229D0">
              <w:t>Вручную.</w:t>
            </w:r>
          </w:p>
          <w:p w14:paraId="7B46462B" w14:textId="77777777" w:rsidR="00E229D0" w:rsidRPr="00E229D0" w:rsidRDefault="00E229D0" w:rsidP="00B36EDB">
            <w:pPr>
              <w:pStyle w:val="ASFKTablenorm"/>
              <w:ind w:left="57" w:right="57"/>
            </w:pPr>
            <w:r w:rsidRPr="00E229D0">
              <w:t>Выбор осуществляется из соответствующего справочника:</w:t>
            </w:r>
          </w:p>
          <w:p w14:paraId="51FEE405" w14:textId="77777777" w:rsidR="00E229D0" w:rsidRPr="00E229D0" w:rsidRDefault="00E229D0" w:rsidP="00B36EDB">
            <w:pPr>
              <w:pStyle w:val="ASFKTablenorm"/>
              <w:ind w:left="57" w:right="57"/>
            </w:pPr>
            <w:r w:rsidRPr="00E229D0">
              <w:t>Доступные справочники:</w:t>
            </w:r>
          </w:p>
          <w:p w14:paraId="3A7E6C28" w14:textId="77777777" w:rsidR="00E229D0" w:rsidRPr="00E229D0" w:rsidRDefault="00324E3A" w:rsidP="002410E2">
            <w:pPr>
              <w:pStyle w:val="ASFKTableListMark"/>
            </w:pPr>
            <w:r>
              <w:t>«</w:t>
            </w:r>
            <w:r w:rsidR="00E229D0" w:rsidRPr="00E229D0">
              <w:t>Ведомства(FD)</w:t>
            </w:r>
            <w:r>
              <w:t>»</w:t>
            </w:r>
            <w:r w:rsidR="00E229D0" w:rsidRPr="00E229D0">
              <w:t>;</w:t>
            </w:r>
          </w:p>
          <w:p w14:paraId="1F081A4B" w14:textId="77777777" w:rsidR="00E229D0" w:rsidRPr="00E229D0" w:rsidRDefault="00324E3A" w:rsidP="002410E2">
            <w:pPr>
              <w:pStyle w:val="ASFKTableListMark"/>
            </w:pPr>
            <w:r>
              <w:t>«</w:t>
            </w:r>
            <w:r w:rsidR="00E229D0" w:rsidRPr="00E229D0">
              <w:t>Целевые статьи ФКР(FC)</w:t>
            </w:r>
            <w:r>
              <w:t>»</w:t>
            </w:r>
            <w:r w:rsidR="00E229D0" w:rsidRPr="00E229D0">
              <w:t>;</w:t>
            </w:r>
          </w:p>
          <w:p w14:paraId="14E567F8" w14:textId="77777777" w:rsidR="00E229D0" w:rsidRPr="00E229D0" w:rsidRDefault="00324E3A" w:rsidP="002410E2">
            <w:pPr>
              <w:pStyle w:val="ASFKTableListMark"/>
            </w:pPr>
            <w:r>
              <w:t>«</w:t>
            </w:r>
            <w:r w:rsidR="00E229D0" w:rsidRPr="00E229D0">
              <w:t>Виды расходов ФКР(FN)</w:t>
            </w:r>
            <w:r>
              <w:t>»</w:t>
            </w:r>
            <w:r w:rsidR="00E229D0" w:rsidRPr="00E229D0">
              <w:t>;</w:t>
            </w:r>
          </w:p>
          <w:p w14:paraId="3FD25BD4" w14:textId="77777777" w:rsidR="00E229D0" w:rsidRPr="00E229D0" w:rsidRDefault="00324E3A" w:rsidP="002410E2">
            <w:pPr>
              <w:pStyle w:val="ASFKTableListMark"/>
            </w:pPr>
            <w:r>
              <w:t>«</w:t>
            </w:r>
            <w:r w:rsidR="00E229D0" w:rsidRPr="00E229D0">
              <w:t>Программы/Подпрограммы(WF)</w:t>
            </w:r>
            <w:r>
              <w:t>»</w:t>
            </w:r>
            <w:r w:rsidR="00E229D0" w:rsidRPr="00E229D0">
              <w:t>;</w:t>
            </w:r>
          </w:p>
          <w:p w14:paraId="0419997A" w14:textId="77777777" w:rsidR="00E229D0" w:rsidRPr="00E229D0" w:rsidRDefault="00324E3A" w:rsidP="002410E2">
            <w:pPr>
              <w:pStyle w:val="ASFKTableListMark"/>
            </w:pPr>
            <w:r>
              <w:t>«</w:t>
            </w:r>
            <w:r w:rsidR="00E229D0" w:rsidRPr="00E229D0">
              <w:t>КБК (DK)</w:t>
            </w:r>
            <w:r>
              <w:t>»</w:t>
            </w:r>
            <w:r w:rsidR="00E229D0" w:rsidRPr="00E229D0">
              <w:t xml:space="preserve">; </w:t>
            </w:r>
          </w:p>
          <w:p w14:paraId="65219F68" w14:textId="77777777" w:rsidR="00E229D0" w:rsidRPr="00E229D0" w:rsidRDefault="00324E3A" w:rsidP="002410E2">
            <w:pPr>
              <w:pStyle w:val="ASFKTableListMark"/>
            </w:pPr>
            <w:r>
              <w:t>«</w:t>
            </w:r>
            <w:r w:rsidR="00E229D0" w:rsidRPr="00E229D0">
              <w:t>Субсидии/Субвенции(KD)</w:t>
            </w:r>
            <w:r>
              <w:t>»</w:t>
            </w:r>
            <w:r w:rsidR="00E229D0" w:rsidRPr="00E229D0">
              <w:t>.</w:t>
            </w:r>
          </w:p>
        </w:tc>
      </w:tr>
      <w:tr w:rsidR="00E229D0" w:rsidRPr="00424CF0" w14:paraId="5C900A07" w14:textId="77777777" w:rsidTr="00B36EDB">
        <w:tc>
          <w:tcPr>
            <w:tcW w:w="1344" w:type="pct"/>
            <w:shd w:val="clear" w:color="auto" w:fill="auto"/>
          </w:tcPr>
          <w:p w14:paraId="08EC81BB" w14:textId="77777777" w:rsidR="00E229D0" w:rsidRPr="00E229D0" w:rsidRDefault="00E229D0" w:rsidP="00B36EDB">
            <w:pPr>
              <w:pStyle w:val="ASFKTablenorm"/>
              <w:ind w:left="57" w:right="57"/>
            </w:pPr>
            <w:r w:rsidRPr="00E229D0">
              <w:t>Краткое наименование</w:t>
            </w:r>
          </w:p>
        </w:tc>
        <w:tc>
          <w:tcPr>
            <w:tcW w:w="3656" w:type="pct"/>
            <w:shd w:val="clear" w:color="auto" w:fill="auto"/>
          </w:tcPr>
          <w:p w14:paraId="7439871F" w14:textId="77777777" w:rsidR="00E229D0" w:rsidRPr="00E229D0" w:rsidRDefault="00E229D0" w:rsidP="00B36EDB">
            <w:pPr>
              <w:pStyle w:val="ASFKTablenorm"/>
              <w:ind w:left="57" w:right="57"/>
            </w:pPr>
            <w:r w:rsidRPr="00E229D0">
              <w:t>Краткое наименование КБК.</w:t>
            </w:r>
          </w:p>
          <w:p w14:paraId="5E01A633" w14:textId="77777777" w:rsidR="00E229D0" w:rsidRPr="00E229D0" w:rsidRDefault="00E229D0" w:rsidP="00B36EDB">
            <w:pPr>
              <w:pStyle w:val="ASFKTablenorm"/>
              <w:ind w:left="57" w:right="57"/>
            </w:pPr>
            <w:r w:rsidRPr="00E229D0">
              <w:t>Вручную.</w:t>
            </w:r>
          </w:p>
          <w:p w14:paraId="0051C8C6" w14:textId="77777777" w:rsidR="00E229D0" w:rsidRPr="00E229D0" w:rsidRDefault="00E229D0" w:rsidP="00B36EDB">
            <w:pPr>
              <w:pStyle w:val="ASFKTablenorm"/>
              <w:ind w:left="57" w:right="57"/>
            </w:pPr>
            <w:r w:rsidRPr="00E229D0">
              <w:t xml:space="preserve">Автоматически по соответствию значению поля </w:t>
            </w:r>
            <w:r w:rsidR="00324E3A">
              <w:t>«</w:t>
            </w:r>
            <w:r w:rsidRPr="00E229D0">
              <w:t>Код БК</w:t>
            </w:r>
            <w:r w:rsidR="00324E3A">
              <w:t>»</w:t>
            </w:r>
            <w:r w:rsidRPr="00E229D0">
              <w:t xml:space="preserve"> с учётом введённого значения в поле </w:t>
            </w:r>
            <w:r w:rsidR="00324E3A">
              <w:t>«</w:t>
            </w:r>
            <w:r w:rsidRPr="00E229D0">
              <w:t>Бюджет (наименование)</w:t>
            </w:r>
            <w:r w:rsidR="00324E3A">
              <w:t>»</w:t>
            </w:r>
            <w:r w:rsidRPr="00E229D0">
              <w:t>.</w:t>
            </w:r>
          </w:p>
        </w:tc>
      </w:tr>
      <w:tr w:rsidR="00E229D0" w:rsidRPr="00424CF0" w14:paraId="240D5CD1" w14:textId="77777777" w:rsidTr="00B36EDB">
        <w:tc>
          <w:tcPr>
            <w:tcW w:w="1344" w:type="pct"/>
            <w:shd w:val="clear" w:color="auto" w:fill="auto"/>
          </w:tcPr>
          <w:p w14:paraId="1CDD8DEE" w14:textId="77777777" w:rsidR="00E229D0" w:rsidRPr="00E229D0" w:rsidRDefault="00E229D0" w:rsidP="00B36EDB">
            <w:pPr>
              <w:pStyle w:val="ASFKTablenorm"/>
              <w:ind w:left="57" w:right="57"/>
            </w:pPr>
            <w:r w:rsidRPr="00E229D0">
              <w:t>Полное наименование</w:t>
            </w:r>
          </w:p>
        </w:tc>
        <w:tc>
          <w:tcPr>
            <w:tcW w:w="3656" w:type="pct"/>
            <w:shd w:val="clear" w:color="auto" w:fill="auto"/>
          </w:tcPr>
          <w:p w14:paraId="7A9AAE16" w14:textId="77777777" w:rsidR="00E229D0" w:rsidRPr="00E229D0" w:rsidRDefault="00E229D0" w:rsidP="00B36EDB">
            <w:pPr>
              <w:pStyle w:val="ASFKTablenorm"/>
              <w:ind w:left="57" w:right="57"/>
            </w:pPr>
            <w:r w:rsidRPr="00E229D0">
              <w:t>Полное наименование КБК.</w:t>
            </w:r>
          </w:p>
          <w:p w14:paraId="1B157EE6" w14:textId="77777777" w:rsidR="00E229D0" w:rsidRPr="00E229D0" w:rsidRDefault="00E229D0" w:rsidP="00B36EDB">
            <w:pPr>
              <w:pStyle w:val="ASFKTablenorm"/>
              <w:ind w:left="57" w:right="57"/>
            </w:pPr>
            <w:r w:rsidRPr="00E229D0">
              <w:t>Вручную.</w:t>
            </w:r>
          </w:p>
          <w:p w14:paraId="22B20F9A" w14:textId="77777777" w:rsidR="00E229D0" w:rsidRPr="00E229D0" w:rsidRDefault="00E229D0" w:rsidP="00B36EDB">
            <w:pPr>
              <w:pStyle w:val="ASFKTablenorm"/>
              <w:ind w:left="57" w:right="57"/>
            </w:pPr>
            <w:r w:rsidRPr="00E229D0">
              <w:t xml:space="preserve">Автоматически по соответствию значению поля </w:t>
            </w:r>
            <w:r w:rsidR="00324E3A">
              <w:t>«</w:t>
            </w:r>
            <w:r w:rsidRPr="00E229D0">
              <w:t>Код БК</w:t>
            </w:r>
            <w:r w:rsidR="00324E3A">
              <w:t>»</w:t>
            </w:r>
            <w:r w:rsidRPr="00E229D0">
              <w:t xml:space="preserve"> с учётом введённого значения в поле </w:t>
            </w:r>
            <w:r w:rsidR="00324E3A">
              <w:t>«</w:t>
            </w:r>
            <w:r w:rsidRPr="00E229D0">
              <w:t>Бюджет (наименование)</w:t>
            </w:r>
            <w:r w:rsidR="00324E3A">
              <w:t>»</w:t>
            </w:r>
            <w:r w:rsidRPr="00E229D0">
              <w:t>.</w:t>
            </w:r>
          </w:p>
        </w:tc>
      </w:tr>
      <w:tr w:rsidR="00E229D0" w:rsidRPr="00424CF0" w14:paraId="00EB8CC9" w14:textId="77777777" w:rsidTr="00B36EDB">
        <w:tc>
          <w:tcPr>
            <w:tcW w:w="1344" w:type="pct"/>
            <w:shd w:val="clear" w:color="auto" w:fill="auto"/>
          </w:tcPr>
          <w:p w14:paraId="2FAE778C" w14:textId="77777777" w:rsidR="00E229D0" w:rsidRPr="00E229D0" w:rsidRDefault="00E229D0" w:rsidP="00B36EDB">
            <w:pPr>
              <w:pStyle w:val="ASFKTablenorm"/>
              <w:ind w:left="57" w:right="57"/>
            </w:pPr>
            <w:r w:rsidRPr="00E229D0">
              <w:t xml:space="preserve">Действует с </w:t>
            </w:r>
          </w:p>
        </w:tc>
        <w:tc>
          <w:tcPr>
            <w:tcW w:w="3656" w:type="pct"/>
            <w:shd w:val="clear" w:color="auto" w:fill="auto"/>
          </w:tcPr>
          <w:p w14:paraId="532D037C" w14:textId="77777777" w:rsidR="00E229D0" w:rsidRPr="00E229D0" w:rsidRDefault="00E229D0" w:rsidP="00B36EDB">
            <w:pPr>
              <w:pStyle w:val="ASFKTablenorm"/>
              <w:ind w:left="57" w:right="57"/>
            </w:pPr>
            <w:r w:rsidRPr="00E229D0">
              <w:t>Дата начала действия КБК.</w:t>
            </w:r>
          </w:p>
        </w:tc>
      </w:tr>
      <w:tr w:rsidR="00E229D0" w:rsidRPr="00424CF0" w14:paraId="08E60F28" w14:textId="77777777" w:rsidTr="00B36EDB">
        <w:tc>
          <w:tcPr>
            <w:tcW w:w="1344" w:type="pct"/>
            <w:shd w:val="clear" w:color="auto" w:fill="auto"/>
          </w:tcPr>
          <w:p w14:paraId="67849B3D" w14:textId="77777777" w:rsidR="00E229D0" w:rsidRPr="00E229D0" w:rsidRDefault="00E229D0" w:rsidP="00B36EDB">
            <w:pPr>
              <w:pStyle w:val="ASFKTablenorm"/>
              <w:ind w:left="57" w:right="57"/>
            </w:pPr>
            <w:r w:rsidRPr="00E229D0">
              <w:t>Действует по</w:t>
            </w:r>
          </w:p>
        </w:tc>
        <w:tc>
          <w:tcPr>
            <w:tcW w:w="3656" w:type="pct"/>
            <w:shd w:val="clear" w:color="auto" w:fill="auto"/>
          </w:tcPr>
          <w:p w14:paraId="6544510B" w14:textId="77777777" w:rsidR="00E229D0" w:rsidRPr="00E229D0" w:rsidRDefault="00E229D0" w:rsidP="00B36EDB">
            <w:pPr>
              <w:pStyle w:val="ASFKTablenorm"/>
              <w:ind w:left="57" w:right="57"/>
            </w:pPr>
            <w:r w:rsidRPr="00E229D0">
              <w:t>Дата окончания действия КБК.</w:t>
            </w:r>
          </w:p>
        </w:tc>
      </w:tr>
    </w:tbl>
    <w:p w14:paraId="7CE0242E" w14:textId="4982B670" w:rsidR="00E229D0" w:rsidRPr="00E229D0" w:rsidRDefault="00E229D0" w:rsidP="00E229D0">
      <w:pPr>
        <w:pStyle w:val="ASFKNormal"/>
      </w:pPr>
      <w:r w:rsidRPr="00E229D0">
        <w:t xml:space="preserve">Закладка </w:t>
      </w:r>
      <w:r w:rsidR="00324E3A">
        <w:t>«</w:t>
      </w:r>
      <w:r w:rsidRPr="00E229D0">
        <w:t>КБК</w:t>
      </w:r>
      <w:r w:rsidR="00324E3A">
        <w:t>»</w:t>
      </w:r>
      <w:r w:rsidR="007076A9">
        <w:t xml:space="preserve"> (рис.</w:t>
      </w:r>
      <w:r w:rsidR="007076A9" w:rsidRPr="007076A9">
        <w:t> </w:t>
      </w:r>
      <w:r w:rsidR="00F2392D">
        <w:fldChar w:fldCharType="begin"/>
      </w:r>
      <w:r w:rsidR="00F2392D">
        <w:instrText xml:space="preserve"> REF _Ref294019795 \h  \* MERGEFORMAT </w:instrText>
      </w:r>
      <w:r w:rsidR="00F2392D">
        <w:fldChar w:fldCharType="separate"/>
      </w:r>
      <w:r w:rsidR="00980F1C">
        <w:t>553</w:t>
      </w:r>
      <w:r w:rsidR="00F2392D">
        <w:fldChar w:fldCharType="end"/>
      </w:r>
      <w:r w:rsidRPr="00E229D0">
        <w:t xml:space="preserve">) заполняется в том случае, если в поле </w:t>
      </w:r>
      <w:r w:rsidR="00324E3A">
        <w:t>«</w:t>
      </w:r>
      <w:r w:rsidRPr="00E229D0">
        <w:t>Тип классификации</w:t>
      </w:r>
      <w:r w:rsidR="00324E3A">
        <w:t>»</w:t>
      </w:r>
      <w:r w:rsidRPr="00E229D0">
        <w:t xml:space="preserve">, на закладке </w:t>
      </w:r>
      <w:r w:rsidR="00324E3A">
        <w:t>«</w:t>
      </w:r>
      <w:r w:rsidRPr="00E229D0">
        <w:t>Основные атрибуты</w:t>
      </w:r>
      <w:r w:rsidR="00324E3A">
        <w:t>»</w:t>
      </w:r>
      <w:r w:rsidR="007076A9">
        <w:t xml:space="preserve"> (см.</w:t>
      </w:r>
      <w:r w:rsidR="007076A9" w:rsidRPr="007076A9">
        <w:t> </w:t>
      </w:r>
      <w:r w:rsidR="007076A9">
        <w:t>рис.</w:t>
      </w:r>
      <w:r w:rsidR="007076A9" w:rsidRPr="007076A9">
        <w:t> </w:t>
      </w:r>
      <w:r w:rsidR="00F2392D">
        <w:fldChar w:fldCharType="begin"/>
      </w:r>
      <w:r w:rsidR="00F2392D">
        <w:instrText xml:space="preserve"> REF _Ref294019794 \h  \* MERGEFORMAT </w:instrText>
      </w:r>
      <w:r w:rsidR="00F2392D">
        <w:fldChar w:fldCharType="separate"/>
      </w:r>
      <w:r w:rsidR="00980F1C">
        <w:t>548</w:t>
      </w:r>
      <w:r w:rsidR="00F2392D">
        <w:fldChar w:fldCharType="end"/>
      </w:r>
      <w:r w:rsidRPr="00E229D0">
        <w:t xml:space="preserve">), указано значение </w:t>
      </w:r>
      <w:r w:rsidR="00324E3A">
        <w:t>«</w:t>
      </w:r>
      <w:r w:rsidRPr="00E229D0">
        <w:t>КБК (DK)</w:t>
      </w:r>
      <w:r w:rsidR="00324E3A">
        <w:t>»</w:t>
      </w:r>
      <w:r w:rsidRPr="00E229D0">
        <w:t>.</w:t>
      </w:r>
    </w:p>
    <w:p w14:paraId="3DD8F0D2" w14:textId="77777777" w:rsidR="00E229D0" w:rsidRPr="00E229D0" w:rsidRDefault="00E229D0" w:rsidP="00E229D0">
      <w:pPr>
        <w:pStyle w:val="ASFKFigure"/>
      </w:pPr>
      <w:r w:rsidRPr="00E229D0">
        <w:lastRenderedPageBreak/>
        <w:t xml:space="preserve"> </w:t>
      </w:r>
      <w:r w:rsidR="00CF4371">
        <w:rPr>
          <w:noProof/>
        </w:rPr>
        <w:drawing>
          <wp:inline distT="0" distB="0" distL="0" distR="0" wp14:anchorId="6DB98716" wp14:editId="01804511">
            <wp:extent cx="6124575" cy="3838575"/>
            <wp:effectExtent l="0" t="0" r="9525" b="9525"/>
            <wp:docPr id="681" name="Рисунок 4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8" descr="0"/>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14:paraId="469B88B9" w14:textId="05E973D3" w:rsidR="00E229D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08" w:name="_Ref294019795"/>
      <w:bookmarkStart w:id="3309" w:name="_Toc126840917"/>
      <w:r w:rsidR="00980F1C">
        <w:rPr>
          <w:noProof/>
        </w:rPr>
        <w:t>553</w:t>
      </w:r>
      <w:bookmarkEnd w:id="3308"/>
      <w:r>
        <w:rPr>
          <w:noProof/>
        </w:rPr>
        <w:fldChar w:fldCharType="end"/>
      </w:r>
      <w:r w:rsidR="00E229D0" w:rsidRPr="00204E68">
        <w:t xml:space="preserve">. ЭФ документа </w:t>
      </w:r>
      <w:r w:rsidR="00324E3A">
        <w:t>«</w:t>
      </w:r>
      <w:r w:rsidR="00E229D0" w:rsidRPr="00204E68">
        <w:t>Сведения о КБК</w:t>
      </w:r>
      <w:r w:rsidR="0027431F">
        <w:t>», закладки «</w:t>
      </w:r>
      <w:r w:rsidR="00E229D0" w:rsidRPr="00204E68">
        <w:t>КБК</w:t>
      </w:r>
      <w:r w:rsidR="00324E3A">
        <w:t>»</w:t>
      </w:r>
      <w:bookmarkEnd w:id="3309"/>
    </w:p>
    <w:p w14:paraId="57D8F247" w14:textId="0AE4E355" w:rsidR="00E229D0" w:rsidRPr="00E229D0" w:rsidRDefault="00E229D0" w:rsidP="00E229D0">
      <w:pPr>
        <w:pStyle w:val="ASFKNormal"/>
      </w:pPr>
      <w:r w:rsidRPr="00E229D0">
        <w:t xml:space="preserve">Для добавления записи в табличную часть закладки </w:t>
      </w:r>
      <w:r w:rsidR="00324E3A">
        <w:t>«</w:t>
      </w:r>
      <w:r w:rsidRPr="00E229D0">
        <w:t>КБК</w:t>
      </w:r>
      <w:r w:rsidR="00324E3A">
        <w:t>»</w:t>
      </w:r>
      <w:r w:rsidRPr="00E229D0">
        <w:t xml:space="preserve"> следует нажать кнопку </w:t>
      </w:r>
      <w:r w:rsidR="00CF4371">
        <w:rPr>
          <w:noProof/>
        </w:rPr>
        <w:drawing>
          <wp:inline distT="0" distB="0" distL="0" distR="0" wp14:anchorId="30E64A35" wp14:editId="0DB9B377">
            <wp:extent cx="180975" cy="180975"/>
            <wp:effectExtent l="0" t="0" r="9525" b="9525"/>
            <wp:docPr id="682" name="Рисунок 439"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9"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229D0">
        <w:t> </w:t>
      </w:r>
      <w:r w:rsidR="00762782">
        <w:t>(Добавить новую строку)</w:t>
      </w:r>
      <w:r w:rsidRPr="00E229D0">
        <w:t xml:space="preserve"> и заполнить поля открывшейся формы (рис.</w:t>
      </w:r>
      <w:r w:rsidR="007076A9" w:rsidRPr="007076A9">
        <w:t> </w:t>
      </w:r>
      <w:r w:rsidR="00F2392D">
        <w:fldChar w:fldCharType="begin"/>
      </w:r>
      <w:r w:rsidR="00F2392D">
        <w:instrText xml:space="preserve"> REF _Ref328563227 \h  \* MERGEFORMAT </w:instrText>
      </w:r>
      <w:r w:rsidR="00F2392D">
        <w:fldChar w:fldCharType="separate"/>
      </w:r>
      <w:r w:rsidR="00980F1C">
        <w:t>554</w:t>
      </w:r>
      <w:r w:rsidR="00F2392D">
        <w:fldChar w:fldCharType="end"/>
      </w:r>
      <w:r w:rsidRPr="00E229D0">
        <w:t xml:space="preserve">). </w:t>
      </w:r>
    </w:p>
    <w:p w14:paraId="38D37C2A" w14:textId="77777777" w:rsidR="00E229D0" w:rsidRPr="00E229D0" w:rsidRDefault="00CF4371" w:rsidP="00E229D0">
      <w:pPr>
        <w:pStyle w:val="ASFKFigure"/>
      </w:pPr>
      <w:r>
        <w:rPr>
          <w:noProof/>
        </w:rPr>
        <w:drawing>
          <wp:inline distT="0" distB="0" distL="0" distR="0" wp14:anchorId="2826A3E7" wp14:editId="6D6A9192">
            <wp:extent cx="6124575" cy="2466975"/>
            <wp:effectExtent l="0" t="0" r="9525" b="9525"/>
            <wp:docPr id="683" name="Рисунок 4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0" descr="0"/>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244F2017" w14:textId="36B09453" w:rsidR="00E229D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10" w:name="_Ref328563227"/>
      <w:bookmarkStart w:id="3311" w:name="_Toc126840918"/>
      <w:r w:rsidR="00980F1C">
        <w:rPr>
          <w:noProof/>
        </w:rPr>
        <w:t>554</w:t>
      </w:r>
      <w:bookmarkEnd w:id="3310"/>
      <w:r>
        <w:rPr>
          <w:noProof/>
        </w:rPr>
        <w:fldChar w:fldCharType="end"/>
      </w:r>
      <w:r w:rsidR="00E229D0" w:rsidRPr="00204E68">
        <w:t xml:space="preserve">. </w:t>
      </w:r>
      <w:r w:rsidR="00D74A1C" w:rsidRPr="00D74A1C">
        <w:t>Форма «Добавление записи», закладки «КБК»</w:t>
      </w:r>
      <w:bookmarkEnd w:id="3311"/>
    </w:p>
    <w:p w14:paraId="0A8EDB1D" w14:textId="72E4B6D7" w:rsidR="00E229D0" w:rsidRPr="00E229D0" w:rsidRDefault="00D74A1C" w:rsidP="00E229D0">
      <w:pPr>
        <w:pStyle w:val="ASFKNormal"/>
      </w:pPr>
      <w:r w:rsidRPr="00D74A1C">
        <w:t>Перечень полей формы «Добавление записи», закладки «КБ</w:t>
      </w:r>
      <w:r w:rsidR="007076A9">
        <w:t>К» приведен в таблице</w:t>
      </w:r>
      <w:r w:rsidR="007076A9" w:rsidRPr="007076A9">
        <w:t> </w:t>
      </w:r>
      <w:r w:rsidR="00F2392D">
        <w:fldChar w:fldCharType="begin"/>
      </w:r>
      <w:r w:rsidR="00F2392D">
        <w:instrText xml:space="preserve"> REF _Ref328563521 \h  \* MERGEFORMAT </w:instrText>
      </w:r>
      <w:r w:rsidR="00F2392D">
        <w:fldChar w:fldCharType="separate"/>
      </w:r>
      <w:r w:rsidR="00980F1C">
        <w:t>315</w:t>
      </w:r>
      <w:r w:rsidR="00F2392D">
        <w:fldChar w:fldCharType="end"/>
      </w:r>
      <w:r w:rsidR="00E229D0" w:rsidRPr="00E229D0">
        <w:t>.</w:t>
      </w:r>
    </w:p>
    <w:p w14:paraId="2578A953" w14:textId="198D3D5C" w:rsidR="00E229D0" w:rsidRPr="00E229D0" w:rsidRDefault="00DD313F" w:rsidP="00E229D0">
      <w:pPr>
        <w:pStyle w:val="ASFKNameTable"/>
      </w:pPr>
      <w:r>
        <w:rPr>
          <w:noProof/>
        </w:rPr>
        <w:fldChar w:fldCharType="begin"/>
      </w:r>
      <w:r>
        <w:rPr>
          <w:noProof/>
        </w:rPr>
        <w:instrText xml:space="preserve"> SEQ Таблица \* ARABIC </w:instrText>
      </w:r>
      <w:r>
        <w:rPr>
          <w:noProof/>
        </w:rPr>
        <w:fldChar w:fldCharType="separate"/>
      </w:r>
      <w:bookmarkStart w:id="3312" w:name="_Ref328563521"/>
      <w:bookmarkStart w:id="3313" w:name="_Toc126840345"/>
      <w:r w:rsidR="00980F1C">
        <w:rPr>
          <w:noProof/>
        </w:rPr>
        <w:t>315</w:t>
      </w:r>
      <w:bookmarkEnd w:id="3312"/>
      <w:r>
        <w:rPr>
          <w:noProof/>
        </w:rPr>
        <w:fldChar w:fldCharType="end"/>
      </w:r>
      <w:r w:rsidR="00E229D0" w:rsidRPr="00E229D0">
        <w:t xml:space="preserve">. </w:t>
      </w:r>
      <w:r w:rsidR="00D74A1C" w:rsidRPr="00D74A1C">
        <w:t>Описание полей формы «Добавление записи</w:t>
      </w:r>
      <w:r w:rsidR="0027431F">
        <w:t>», закладки «</w:t>
      </w:r>
      <w:r w:rsidR="00E229D0" w:rsidRPr="00E229D0">
        <w:t>КБК</w:t>
      </w:r>
      <w:r w:rsidR="00324E3A">
        <w:t>»</w:t>
      </w:r>
      <w:bookmarkEnd w:id="33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E229D0" w:rsidRPr="00834AF4" w14:paraId="280B7164" w14:textId="77777777" w:rsidTr="00B36EDB">
        <w:trPr>
          <w:trHeight w:val="313"/>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1049B10" w14:textId="77777777" w:rsidR="00E229D0" w:rsidRPr="00E229D0" w:rsidRDefault="00E229D0" w:rsidP="00E229D0">
            <w:pPr>
              <w:pStyle w:val="ASFKTableHead"/>
            </w:pPr>
            <w:r w:rsidRPr="00E229D0">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BD7A59" w14:textId="77777777" w:rsidR="00E229D0" w:rsidRPr="00E229D0" w:rsidRDefault="00E229D0" w:rsidP="00E229D0">
            <w:pPr>
              <w:pStyle w:val="ASFKTableHead"/>
            </w:pPr>
            <w:r w:rsidRPr="00E229D0">
              <w:t>Описание поля</w:t>
            </w:r>
          </w:p>
        </w:tc>
      </w:tr>
      <w:tr w:rsidR="00E229D0" w:rsidRPr="00424CF0" w14:paraId="21DCD5F8" w14:textId="77777777" w:rsidTr="00B36EDB">
        <w:tc>
          <w:tcPr>
            <w:tcW w:w="1344" w:type="pct"/>
            <w:shd w:val="clear" w:color="auto" w:fill="auto"/>
          </w:tcPr>
          <w:p w14:paraId="5A09C0A0" w14:textId="77777777" w:rsidR="00E229D0" w:rsidRPr="00E229D0" w:rsidRDefault="00E229D0" w:rsidP="00B36EDB">
            <w:pPr>
              <w:pStyle w:val="ASFKTablenorm"/>
              <w:ind w:left="57" w:right="57"/>
            </w:pPr>
            <w:r w:rsidRPr="00E229D0">
              <w:t>Код БК</w:t>
            </w:r>
          </w:p>
        </w:tc>
        <w:tc>
          <w:tcPr>
            <w:tcW w:w="3656" w:type="pct"/>
            <w:shd w:val="clear" w:color="auto" w:fill="auto"/>
          </w:tcPr>
          <w:p w14:paraId="432F95EA" w14:textId="77777777" w:rsidR="00E229D0" w:rsidRPr="00E229D0" w:rsidRDefault="00E229D0" w:rsidP="00B36EDB">
            <w:pPr>
              <w:pStyle w:val="ASFKTablenorm"/>
              <w:ind w:left="57" w:right="57"/>
            </w:pPr>
            <w:r w:rsidRPr="00E229D0">
              <w:t>Вручную.</w:t>
            </w:r>
          </w:p>
          <w:p w14:paraId="1396F90B" w14:textId="77777777" w:rsidR="00E229D0" w:rsidRPr="00E229D0" w:rsidRDefault="00E229D0" w:rsidP="00B36EDB">
            <w:pPr>
              <w:pStyle w:val="ASFKTablenorm"/>
              <w:ind w:left="57" w:right="57"/>
            </w:pPr>
            <w:r w:rsidRPr="00E229D0">
              <w:lastRenderedPageBreak/>
              <w:t xml:space="preserve">Выбор из справочника </w:t>
            </w:r>
            <w:r w:rsidR="00324E3A">
              <w:t>«</w:t>
            </w:r>
            <w:r w:rsidRPr="00E229D0">
              <w:t>КБК</w:t>
            </w:r>
            <w:r w:rsidR="00324E3A">
              <w:t>»</w:t>
            </w:r>
            <w:r w:rsidRPr="00E229D0">
              <w:t xml:space="preserve"> (список ограничен кодами 10, 20, 31 и 32).</w:t>
            </w:r>
          </w:p>
        </w:tc>
      </w:tr>
      <w:tr w:rsidR="00E229D0" w:rsidRPr="00424CF0" w14:paraId="359819AB" w14:textId="77777777" w:rsidTr="00B36EDB">
        <w:tc>
          <w:tcPr>
            <w:tcW w:w="1344" w:type="pct"/>
            <w:shd w:val="clear" w:color="auto" w:fill="auto"/>
          </w:tcPr>
          <w:p w14:paraId="30093CB3" w14:textId="77777777" w:rsidR="00E229D0" w:rsidRPr="00E229D0" w:rsidRDefault="00E229D0" w:rsidP="00B36EDB">
            <w:pPr>
              <w:pStyle w:val="ASFKTablenorm"/>
              <w:ind w:left="57" w:right="57"/>
            </w:pPr>
            <w:r w:rsidRPr="00E229D0">
              <w:lastRenderedPageBreak/>
              <w:t>Тип КБК</w:t>
            </w:r>
          </w:p>
        </w:tc>
        <w:tc>
          <w:tcPr>
            <w:tcW w:w="3656" w:type="pct"/>
            <w:shd w:val="clear" w:color="auto" w:fill="auto"/>
          </w:tcPr>
          <w:p w14:paraId="6D6A5BF1" w14:textId="77777777" w:rsidR="00E229D0" w:rsidRPr="00E229D0" w:rsidRDefault="00E229D0" w:rsidP="00B36EDB">
            <w:pPr>
              <w:pStyle w:val="ASFKTablenorm"/>
              <w:ind w:left="57" w:right="57"/>
            </w:pPr>
            <w:r w:rsidRPr="00E229D0">
              <w:t>Вручную.</w:t>
            </w:r>
          </w:p>
          <w:p w14:paraId="2456203E" w14:textId="77777777" w:rsidR="00E229D0" w:rsidRPr="00E229D0" w:rsidRDefault="00E229D0" w:rsidP="00B36EDB">
            <w:pPr>
              <w:pStyle w:val="ASFKTablenorm"/>
              <w:ind w:left="57" w:right="57"/>
            </w:pPr>
            <w:r w:rsidRPr="00E229D0">
              <w:t xml:space="preserve">Выбор из справочника </w:t>
            </w:r>
            <w:r w:rsidR="00324E3A">
              <w:t>«</w:t>
            </w:r>
            <w:r w:rsidRPr="00E229D0">
              <w:t>Типы КБК</w:t>
            </w:r>
            <w:r w:rsidR="00324E3A">
              <w:t>»</w:t>
            </w:r>
            <w:r w:rsidRPr="00E229D0">
              <w:t xml:space="preserve">. </w:t>
            </w:r>
          </w:p>
          <w:p w14:paraId="171FAF63" w14:textId="77777777" w:rsidR="00E229D0" w:rsidRPr="00E229D0" w:rsidRDefault="00E229D0" w:rsidP="00B36EDB">
            <w:pPr>
              <w:pStyle w:val="ASFKTablenorm"/>
              <w:ind w:left="57" w:right="57"/>
            </w:pPr>
            <w:r w:rsidRPr="00E229D0">
              <w:t xml:space="preserve">Поле доступно для редактирования/ввода только, если </w:t>
            </w:r>
            <w:r w:rsidR="00324E3A">
              <w:t>«</w:t>
            </w:r>
            <w:r w:rsidRPr="00E229D0">
              <w:t>Тип КБК</w:t>
            </w:r>
            <w:r w:rsidR="00324E3A">
              <w:t>»</w:t>
            </w:r>
            <w:r w:rsidRPr="00E229D0">
              <w:t xml:space="preserve"> = 10.</w:t>
            </w:r>
          </w:p>
        </w:tc>
      </w:tr>
      <w:tr w:rsidR="00E229D0" w:rsidRPr="00424CF0" w14:paraId="7B797A4D" w14:textId="77777777" w:rsidTr="00B36EDB">
        <w:tc>
          <w:tcPr>
            <w:tcW w:w="1344" w:type="pct"/>
            <w:shd w:val="clear" w:color="auto" w:fill="auto"/>
          </w:tcPr>
          <w:p w14:paraId="271D9182" w14:textId="77777777" w:rsidR="00E229D0" w:rsidRPr="00E229D0" w:rsidRDefault="00E229D0" w:rsidP="00B36EDB">
            <w:pPr>
              <w:pStyle w:val="ASFKTablenorm"/>
              <w:ind w:left="57" w:right="57"/>
            </w:pPr>
            <w:r w:rsidRPr="00E229D0">
              <w:t xml:space="preserve">Признак лимитирования </w:t>
            </w:r>
          </w:p>
        </w:tc>
        <w:tc>
          <w:tcPr>
            <w:tcW w:w="3656" w:type="pct"/>
            <w:shd w:val="clear" w:color="auto" w:fill="auto"/>
          </w:tcPr>
          <w:p w14:paraId="346400A5" w14:textId="77777777" w:rsidR="00E229D0" w:rsidRPr="00E229D0" w:rsidRDefault="00E229D0" w:rsidP="00B36EDB">
            <w:pPr>
              <w:pStyle w:val="ASFKTablenorm"/>
              <w:ind w:left="57" w:right="57"/>
            </w:pPr>
            <w:r w:rsidRPr="00E229D0">
              <w:t>Вручную.</w:t>
            </w:r>
          </w:p>
        </w:tc>
      </w:tr>
      <w:tr w:rsidR="00E229D0" w:rsidRPr="00424CF0" w14:paraId="04FD172D" w14:textId="77777777" w:rsidTr="00B36EDB">
        <w:tc>
          <w:tcPr>
            <w:tcW w:w="1344" w:type="pct"/>
            <w:shd w:val="clear" w:color="auto" w:fill="auto"/>
          </w:tcPr>
          <w:p w14:paraId="7E55DD4C" w14:textId="77777777" w:rsidR="00E229D0" w:rsidRPr="00E229D0" w:rsidRDefault="00E229D0" w:rsidP="00B36EDB">
            <w:pPr>
              <w:pStyle w:val="ASFKTablenorm"/>
              <w:ind w:left="57" w:right="57"/>
            </w:pPr>
            <w:r w:rsidRPr="00E229D0">
              <w:t>Краткое наименование</w:t>
            </w:r>
          </w:p>
        </w:tc>
        <w:tc>
          <w:tcPr>
            <w:tcW w:w="3656" w:type="pct"/>
            <w:shd w:val="clear" w:color="auto" w:fill="auto"/>
          </w:tcPr>
          <w:p w14:paraId="3F179A3B" w14:textId="77777777" w:rsidR="00E229D0" w:rsidRPr="00E229D0" w:rsidRDefault="00E229D0" w:rsidP="00B36EDB">
            <w:pPr>
              <w:pStyle w:val="ASFKTablenorm"/>
              <w:ind w:left="57" w:right="57"/>
            </w:pPr>
            <w:r w:rsidRPr="00E229D0">
              <w:t>Вручную.</w:t>
            </w:r>
          </w:p>
          <w:p w14:paraId="07849963" w14:textId="77777777" w:rsidR="00E229D0" w:rsidRPr="00E229D0" w:rsidRDefault="00E229D0" w:rsidP="00B36EDB">
            <w:pPr>
              <w:pStyle w:val="ASFKTablenorm"/>
              <w:ind w:left="57" w:right="57"/>
            </w:pPr>
            <w:r w:rsidRPr="00E229D0">
              <w:t xml:space="preserve">Автоматически по соответствию значению поля </w:t>
            </w:r>
            <w:r w:rsidR="00324E3A">
              <w:t>«</w:t>
            </w:r>
            <w:r w:rsidRPr="00E229D0">
              <w:t>Код БК</w:t>
            </w:r>
            <w:r w:rsidR="00324E3A">
              <w:t>»</w:t>
            </w:r>
            <w:r w:rsidRPr="00E229D0">
              <w:t xml:space="preserve"> с учётом введённого значения в поле </w:t>
            </w:r>
            <w:r w:rsidR="00324E3A">
              <w:t>«</w:t>
            </w:r>
            <w:r w:rsidRPr="00E229D0">
              <w:t>Бюджет (наименование)</w:t>
            </w:r>
            <w:r w:rsidR="00324E3A">
              <w:t>»</w:t>
            </w:r>
            <w:r w:rsidRPr="00E229D0">
              <w:t>.</w:t>
            </w:r>
          </w:p>
        </w:tc>
      </w:tr>
      <w:tr w:rsidR="00E229D0" w:rsidRPr="00424CF0" w14:paraId="25E80529" w14:textId="77777777" w:rsidTr="00B36EDB">
        <w:tc>
          <w:tcPr>
            <w:tcW w:w="1344" w:type="pct"/>
            <w:shd w:val="clear" w:color="auto" w:fill="auto"/>
          </w:tcPr>
          <w:p w14:paraId="7C6ED344" w14:textId="77777777" w:rsidR="00E229D0" w:rsidRPr="00E229D0" w:rsidRDefault="00E229D0" w:rsidP="00B36EDB">
            <w:pPr>
              <w:pStyle w:val="ASFKTablenorm"/>
              <w:ind w:left="57" w:right="57"/>
            </w:pPr>
            <w:r w:rsidRPr="00E229D0">
              <w:t>Полное наименование</w:t>
            </w:r>
          </w:p>
        </w:tc>
        <w:tc>
          <w:tcPr>
            <w:tcW w:w="3656" w:type="pct"/>
            <w:shd w:val="clear" w:color="auto" w:fill="auto"/>
          </w:tcPr>
          <w:p w14:paraId="42ABC134" w14:textId="77777777" w:rsidR="00E229D0" w:rsidRPr="00E229D0" w:rsidRDefault="00E229D0" w:rsidP="00B36EDB">
            <w:pPr>
              <w:pStyle w:val="ASFKTablenorm"/>
              <w:ind w:left="57" w:right="57"/>
            </w:pPr>
            <w:r w:rsidRPr="00E229D0">
              <w:t>Вручную.</w:t>
            </w:r>
          </w:p>
          <w:p w14:paraId="521FB823" w14:textId="77777777" w:rsidR="00E229D0" w:rsidRPr="00E229D0" w:rsidRDefault="00E229D0" w:rsidP="00B36EDB">
            <w:pPr>
              <w:pStyle w:val="ASFKTablenorm"/>
              <w:ind w:left="57" w:right="57"/>
            </w:pPr>
            <w:r w:rsidRPr="00E229D0">
              <w:t xml:space="preserve">Автоматически по соответствию значению поля </w:t>
            </w:r>
            <w:r w:rsidR="00324E3A">
              <w:t>«</w:t>
            </w:r>
            <w:r w:rsidRPr="00E229D0">
              <w:t>Код БК</w:t>
            </w:r>
            <w:r w:rsidR="00324E3A">
              <w:t>»</w:t>
            </w:r>
            <w:r w:rsidRPr="00E229D0">
              <w:t xml:space="preserve"> с учётом введённого значения в поле </w:t>
            </w:r>
            <w:r w:rsidR="00324E3A">
              <w:t>«</w:t>
            </w:r>
            <w:r w:rsidRPr="00E229D0">
              <w:t>Бюджет (наименование)</w:t>
            </w:r>
            <w:r w:rsidR="00324E3A">
              <w:t>»</w:t>
            </w:r>
            <w:r w:rsidRPr="00E229D0">
              <w:t>.</w:t>
            </w:r>
          </w:p>
        </w:tc>
      </w:tr>
      <w:tr w:rsidR="00E229D0" w:rsidRPr="00424CF0" w14:paraId="3FA80622" w14:textId="77777777" w:rsidTr="00B36EDB">
        <w:tc>
          <w:tcPr>
            <w:tcW w:w="1344" w:type="pct"/>
            <w:shd w:val="clear" w:color="auto" w:fill="auto"/>
          </w:tcPr>
          <w:p w14:paraId="511AC5B1" w14:textId="77777777" w:rsidR="00E229D0" w:rsidRPr="00E229D0" w:rsidRDefault="00E229D0" w:rsidP="00B36EDB">
            <w:pPr>
              <w:pStyle w:val="ASFKTablenorm"/>
              <w:ind w:left="57" w:right="57"/>
            </w:pPr>
            <w:r w:rsidRPr="00E229D0">
              <w:t xml:space="preserve">Действует с </w:t>
            </w:r>
          </w:p>
        </w:tc>
        <w:tc>
          <w:tcPr>
            <w:tcW w:w="3656" w:type="pct"/>
            <w:shd w:val="clear" w:color="auto" w:fill="auto"/>
          </w:tcPr>
          <w:p w14:paraId="0B1F024D" w14:textId="77777777" w:rsidR="00E229D0" w:rsidRPr="00E229D0" w:rsidRDefault="00E229D0" w:rsidP="00B36EDB">
            <w:pPr>
              <w:pStyle w:val="ASFKTablenorm"/>
              <w:ind w:left="57" w:right="57"/>
            </w:pPr>
            <w:r w:rsidRPr="00E229D0">
              <w:t>Дата начала действия КБК.</w:t>
            </w:r>
          </w:p>
        </w:tc>
      </w:tr>
      <w:tr w:rsidR="00E229D0" w:rsidRPr="00424CF0" w14:paraId="2BFD5097" w14:textId="77777777" w:rsidTr="00B36EDB">
        <w:tc>
          <w:tcPr>
            <w:tcW w:w="1344" w:type="pct"/>
            <w:shd w:val="clear" w:color="auto" w:fill="auto"/>
          </w:tcPr>
          <w:p w14:paraId="2C002F1A" w14:textId="77777777" w:rsidR="00E229D0" w:rsidRPr="00E229D0" w:rsidRDefault="00E229D0" w:rsidP="00B36EDB">
            <w:pPr>
              <w:pStyle w:val="ASFKTablenorm"/>
              <w:ind w:left="57" w:right="57"/>
            </w:pPr>
            <w:r w:rsidRPr="00E229D0">
              <w:t>Действует по</w:t>
            </w:r>
          </w:p>
        </w:tc>
        <w:tc>
          <w:tcPr>
            <w:tcW w:w="3656" w:type="pct"/>
            <w:shd w:val="clear" w:color="auto" w:fill="auto"/>
          </w:tcPr>
          <w:p w14:paraId="1E1BCFBD" w14:textId="77777777" w:rsidR="00E229D0" w:rsidRPr="00E229D0" w:rsidRDefault="00E229D0" w:rsidP="00B36EDB">
            <w:pPr>
              <w:pStyle w:val="ASFKTablenorm"/>
              <w:ind w:left="57" w:right="57"/>
            </w:pPr>
            <w:r w:rsidRPr="00E229D0">
              <w:t>Дата окончания действия КБК.</w:t>
            </w:r>
          </w:p>
        </w:tc>
      </w:tr>
    </w:tbl>
    <w:p w14:paraId="30097CE9" w14:textId="24B48DBE" w:rsidR="00E229D0" w:rsidRPr="00E229D0" w:rsidRDefault="00E229D0" w:rsidP="00E229D0">
      <w:pPr>
        <w:pStyle w:val="ASFKNormal"/>
      </w:pPr>
      <w:r w:rsidRPr="00E229D0">
        <w:t xml:space="preserve">Закладка </w:t>
      </w:r>
      <w:r w:rsidR="00324E3A">
        <w:t>«</w:t>
      </w:r>
      <w:r w:rsidRPr="00E229D0">
        <w:t>Цели субсидий/Субвенций</w:t>
      </w:r>
      <w:r w:rsidR="00324E3A">
        <w:t>»</w:t>
      </w:r>
      <w:r w:rsidRPr="00E229D0">
        <w:t xml:space="preserve"> (рис.</w:t>
      </w:r>
      <w:r w:rsidR="007076A9" w:rsidRPr="007076A9">
        <w:t> </w:t>
      </w:r>
      <w:r w:rsidR="00F2392D">
        <w:fldChar w:fldCharType="begin"/>
      </w:r>
      <w:r w:rsidR="00F2392D">
        <w:instrText xml:space="preserve"> REF _Ref328562044 \h  \* MERGEFORMAT </w:instrText>
      </w:r>
      <w:r w:rsidR="00F2392D">
        <w:fldChar w:fldCharType="separate"/>
      </w:r>
      <w:r w:rsidR="00980F1C">
        <w:t>555</w:t>
      </w:r>
      <w:r w:rsidR="00F2392D">
        <w:fldChar w:fldCharType="end"/>
      </w:r>
      <w:r w:rsidRPr="00E229D0">
        <w:t xml:space="preserve">) заполняется в том случае, если в поле </w:t>
      </w:r>
      <w:r w:rsidR="00324E3A">
        <w:t>«</w:t>
      </w:r>
      <w:r w:rsidRPr="00E229D0">
        <w:t>Тип классификации</w:t>
      </w:r>
      <w:r w:rsidR="00324E3A">
        <w:t>»</w:t>
      </w:r>
      <w:r w:rsidRPr="00E229D0">
        <w:t xml:space="preserve">, на закладке </w:t>
      </w:r>
      <w:r w:rsidR="00324E3A">
        <w:t>«</w:t>
      </w:r>
      <w:r w:rsidRPr="00E229D0">
        <w:t>Основные атрибуты</w:t>
      </w:r>
      <w:r w:rsidR="00324E3A">
        <w:t>»</w:t>
      </w:r>
      <w:r w:rsidR="007076A9">
        <w:t xml:space="preserve"> (см.</w:t>
      </w:r>
      <w:r w:rsidR="007076A9" w:rsidRPr="007076A9">
        <w:t> </w:t>
      </w:r>
      <w:r w:rsidR="007076A9">
        <w:t>рис.</w:t>
      </w:r>
      <w:r w:rsidR="007076A9" w:rsidRPr="007076A9">
        <w:t> </w:t>
      </w:r>
      <w:r w:rsidR="00F2392D">
        <w:fldChar w:fldCharType="begin"/>
      </w:r>
      <w:r w:rsidR="00F2392D">
        <w:instrText xml:space="preserve"> REF _Ref294019794 \h  \* MERGEFORMAT </w:instrText>
      </w:r>
      <w:r w:rsidR="00F2392D">
        <w:fldChar w:fldCharType="separate"/>
      </w:r>
      <w:r w:rsidR="00980F1C">
        <w:t>548</w:t>
      </w:r>
      <w:r w:rsidR="00F2392D">
        <w:fldChar w:fldCharType="end"/>
      </w:r>
      <w:r w:rsidRPr="00E229D0">
        <w:t xml:space="preserve">), указано значение </w:t>
      </w:r>
      <w:r w:rsidR="00324E3A">
        <w:t>«</w:t>
      </w:r>
      <w:r w:rsidRPr="00E229D0">
        <w:t>Субсидии/Субвенции (KD)</w:t>
      </w:r>
      <w:r w:rsidR="00324E3A">
        <w:t>»</w:t>
      </w:r>
      <w:r w:rsidRPr="00E229D0">
        <w:t>.</w:t>
      </w:r>
    </w:p>
    <w:p w14:paraId="7709B821" w14:textId="77777777" w:rsidR="00E229D0" w:rsidRPr="00E229D0" w:rsidRDefault="00CF4371" w:rsidP="00E229D0">
      <w:pPr>
        <w:pStyle w:val="ASFKFigure"/>
      </w:pPr>
      <w:r>
        <w:rPr>
          <w:noProof/>
        </w:rPr>
        <w:drawing>
          <wp:inline distT="0" distB="0" distL="0" distR="0" wp14:anchorId="2C5F7C86" wp14:editId="6638E0E4">
            <wp:extent cx="6134100" cy="3743325"/>
            <wp:effectExtent l="0" t="0" r="0" b="9525"/>
            <wp:docPr id="684" name="Рисунок 6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0"/>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6134100" cy="3743325"/>
                    </a:xfrm>
                    <a:prstGeom prst="rect">
                      <a:avLst/>
                    </a:prstGeom>
                    <a:noFill/>
                    <a:ln>
                      <a:noFill/>
                    </a:ln>
                  </pic:spPr>
                </pic:pic>
              </a:graphicData>
            </a:graphic>
          </wp:inline>
        </w:drawing>
      </w:r>
    </w:p>
    <w:p w14:paraId="4AE9C0C0" w14:textId="64394D0D" w:rsidR="00E229D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14" w:name="_Ref328562044"/>
      <w:bookmarkStart w:id="3315" w:name="_Toc126840919"/>
      <w:r w:rsidR="00980F1C">
        <w:rPr>
          <w:noProof/>
        </w:rPr>
        <w:t>555</w:t>
      </w:r>
      <w:bookmarkEnd w:id="3314"/>
      <w:r>
        <w:rPr>
          <w:noProof/>
        </w:rPr>
        <w:fldChar w:fldCharType="end"/>
      </w:r>
      <w:r w:rsidR="00E229D0" w:rsidRPr="00204E68">
        <w:t xml:space="preserve">. ЭФ документа </w:t>
      </w:r>
      <w:r w:rsidR="00324E3A">
        <w:t>«</w:t>
      </w:r>
      <w:r w:rsidR="00E229D0" w:rsidRPr="00204E68">
        <w:t>Сведения о КБК</w:t>
      </w:r>
      <w:r w:rsidR="0027431F">
        <w:t>», закладки «</w:t>
      </w:r>
      <w:r w:rsidR="00E229D0" w:rsidRPr="00204E68">
        <w:t>Цели субсидий/</w:t>
      </w:r>
      <w:r w:rsidR="00D74A1C" w:rsidRPr="00204E68">
        <w:t>Субвенций</w:t>
      </w:r>
      <w:r w:rsidR="00324E3A">
        <w:t>»</w:t>
      </w:r>
      <w:bookmarkEnd w:id="3315"/>
    </w:p>
    <w:p w14:paraId="04945BD9" w14:textId="22B10B61" w:rsidR="00E229D0" w:rsidRPr="00E229D0" w:rsidRDefault="00E229D0" w:rsidP="00E229D0">
      <w:pPr>
        <w:pStyle w:val="ASFKNormal"/>
      </w:pPr>
      <w:r w:rsidRPr="00E229D0">
        <w:t xml:space="preserve">Для добавления записи в табличную часть закладки </w:t>
      </w:r>
      <w:r w:rsidR="00324E3A">
        <w:t>«</w:t>
      </w:r>
      <w:r w:rsidRPr="00E229D0">
        <w:t>Цели субсидий/Субвенций</w:t>
      </w:r>
      <w:r w:rsidR="00324E3A">
        <w:t>»</w:t>
      </w:r>
      <w:r w:rsidRPr="00E229D0">
        <w:t xml:space="preserve"> следует нажать кнопку</w:t>
      </w:r>
      <w:r w:rsidR="009710AB">
        <w:t xml:space="preserve"> </w:t>
      </w:r>
      <w:r w:rsidR="00CF4371">
        <w:rPr>
          <w:noProof/>
        </w:rPr>
        <w:drawing>
          <wp:inline distT="0" distB="0" distL="0" distR="0" wp14:anchorId="2F187E38" wp14:editId="59AEF9B1">
            <wp:extent cx="180975" cy="180975"/>
            <wp:effectExtent l="0" t="0" r="9525" b="9525"/>
            <wp:docPr id="685" name="Рисунок 442" descr="кнопка Добавить новую стр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2" descr="кнопка Добавить новую строку"/>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229D0">
        <w:t> </w:t>
      </w:r>
      <w:r w:rsidR="00762782">
        <w:t>(Добавить новую строку)</w:t>
      </w:r>
      <w:r w:rsidRPr="00E229D0">
        <w:t xml:space="preserve"> и заполнить поля открывшейся формы (рис.</w:t>
      </w:r>
      <w:r w:rsidR="007076A9" w:rsidRPr="007076A9">
        <w:t> </w:t>
      </w:r>
      <w:r w:rsidR="00F2392D">
        <w:fldChar w:fldCharType="begin"/>
      </w:r>
      <w:r w:rsidR="00F2392D">
        <w:instrText xml:space="preserve"> REF _Ref328563227 \h  \* MERGEFORMAT </w:instrText>
      </w:r>
      <w:r w:rsidR="00F2392D">
        <w:fldChar w:fldCharType="separate"/>
      </w:r>
      <w:r w:rsidR="00980F1C">
        <w:t>554</w:t>
      </w:r>
      <w:r w:rsidR="00F2392D">
        <w:fldChar w:fldCharType="end"/>
      </w:r>
      <w:r w:rsidRPr="00E229D0">
        <w:t xml:space="preserve">). </w:t>
      </w:r>
    </w:p>
    <w:p w14:paraId="4A943BFE" w14:textId="77777777" w:rsidR="00E229D0" w:rsidRPr="00E229D0" w:rsidRDefault="00CF4371" w:rsidP="00E229D0">
      <w:pPr>
        <w:pStyle w:val="ASFKFigure"/>
      </w:pPr>
      <w:r>
        <w:rPr>
          <w:noProof/>
        </w:rPr>
        <w:lastRenderedPageBreak/>
        <w:drawing>
          <wp:inline distT="0" distB="0" distL="0" distR="0" wp14:anchorId="28ADE2DA" wp14:editId="31E4A016">
            <wp:extent cx="6124575" cy="3019425"/>
            <wp:effectExtent l="0" t="0" r="9525" b="9525"/>
            <wp:docPr id="686" name="Рисунок 4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3" descr="0"/>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33CE66E6" w14:textId="31C52583" w:rsidR="00E229D0"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16" w:name="_Toc126840920"/>
      <w:r w:rsidR="00980F1C">
        <w:rPr>
          <w:noProof/>
        </w:rPr>
        <w:t>556</w:t>
      </w:r>
      <w:r>
        <w:rPr>
          <w:noProof/>
        </w:rPr>
        <w:fldChar w:fldCharType="end"/>
      </w:r>
      <w:r w:rsidR="00E229D0" w:rsidRPr="00204E68">
        <w:t xml:space="preserve">. </w:t>
      </w:r>
      <w:r w:rsidR="00D74A1C" w:rsidRPr="00D74A1C">
        <w:t>Форма «Добавление записи», закладки «Цели субсидий/Субвенций»</w:t>
      </w:r>
      <w:bookmarkEnd w:id="3316"/>
    </w:p>
    <w:p w14:paraId="104E676A" w14:textId="0CE99781" w:rsidR="00E229D0" w:rsidRPr="00E229D0" w:rsidRDefault="00D74A1C" w:rsidP="00E229D0">
      <w:pPr>
        <w:pStyle w:val="ASFKNormal"/>
      </w:pPr>
      <w:r w:rsidRPr="00D74A1C">
        <w:t>Перечень полей формы «Добавление записи», закладки «Цели субсидий/Субвенций» приведен в таблице</w:t>
      </w:r>
      <w:r w:rsidR="007076A9" w:rsidRPr="007076A9">
        <w:t> </w:t>
      </w:r>
      <w:r w:rsidR="00F2392D">
        <w:fldChar w:fldCharType="begin"/>
      </w:r>
      <w:r w:rsidR="00F2392D">
        <w:instrText xml:space="preserve"> REF _Ref328563901 \h  \* MERGEFORMAT </w:instrText>
      </w:r>
      <w:r w:rsidR="00F2392D">
        <w:fldChar w:fldCharType="separate"/>
      </w:r>
      <w:r w:rsidR="00980F1C">
        <w:t>316</w:t>
      </w:r>
      <w:r w:rsidR="00F2392D">
        <w:fldChar w:fldCharType="end"/>
      </w:r>
      <w:r w:rsidR="00E229D0" w:rsidRPr="00E229D0">
        <w:t>.</w:t>
      </w:r>
    </w:p>
    <w:p w14:paraId="2AE20987" w14:textId="00E9C78D" w:rsidR="00E229D0" w:rsidRPr="00E229D0" w:rsidRDefault="00DD313F" w:rsidP="00E229D0">
      <w:pPr>
        <w:pStyle w:val="ASFKNameTable"/>
      </w:pPr>
      <w:r>
        <w:rPr>
          <w:noProof/>
        </w:rPr>
        <w:fldChar w:fldCharType="begin"/>
      </w:r>
      <w:r>
        <w:rPr>
          <w:noProof/>
        </w:rPr>
        <w:instrText xml:space="preserve"> SEQ Таблица \* ARABIC </w:instrText>
      </w:r>
      <w:r>
        <w:rPr>
          <w:noProof/>
        </w:rPr>
        <w:fldChar w:fldCharType="separate"/>
      </w:r>
      <w:bookmarkStart w:id="3317" w:name="_Ref328563901"/>
      <w:bookmarkStart w:id="3318" w:name="_Toc126840346"/>
      <w:r w:rsidR="00980F1C">
        <w:rPr>
          <w:noProof/>
        </w:rPr>
        <w:t>316</w:t>
      </w:r>
      <w:bookmarkEnd w:id="3317"/>
      <w:r>
        <w:rPr>
          <w:noProof/>
        </w:rPr>
        <w:fldChar w:fldCharType="end"/>
      </w:r>
      <w:r w:rsidR="00E229D0" w:rsidRPr="00E229D0">
        <w:t xml:space="preserve">. </w:t>
      </w:r>
      <w:r w:rsidR="00D74A1C" w:rsidRPr="00D74A1C">
        <w:t>Описание полей формы «Добавление записи», закладки «Цели субсидий/Субвенций»</w:t>
      </w:r>
      <w:bookmarkEnd w:id="33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E229D0" w:rsidRPr="00834AF4" w14:paraId="550BD7A3" w14:textId="77777777" w:rsidTr="00B36EDB">
        <w:trPr>
          <w:trHeight w:val="313"/>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C94467A" w14:textId="77777777" w:rsidR="00E229D0" w:rsidRPr="00E229D0" w:rsidRDefault="00E229D0" w:rsidP="00E229D0">
            <w:pPr>
              <w:pStyle w:val="ASFKTableHead"/>
            </w:pPr>
            <w:r w:rsidRPr="00E229D0">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608645" w14:textId="77777777" w:rsidR="00E229D0" w:rsidRPr="00E229D0" w:rsidRDefault="00E229D0" w:rsidP="00E229D0">
            <w:pPr>
              <w:pStyle w:val="ASFKTableHead"/>
            </w:pPr>
            <w:r w:rsidRPr="00E229D0">
              <w:t>Описание поля</w:t>
            </w:r>
          </w:p>
        </w:tc>
      </w:tr>
      <w:tr w:rsidR="00E229D0" w:rsidRPr="00424CF0" w14:paraId="63C30762" w14:textId="77777777" w:rsidTr="00B36EDB">
        <w:tc>
          <w:tcPr>
            <w:tcW w:w="1344" w:type="pct"/>
            <w:shd w:val="clear" w:color="auto" w:fill="auto"/>
          </w:tcPr>
          <w:p w14:paraId="425C687F" w14:textId="77777777" w:rsidR="00E229D0" w:rsidRPr="00E229D0" w:rsidRDefault="00E229D0" w:rsidP="00B36EDB">
            <w:pPr>
              <w:pStyle w:val="ASFKTablenorm"/>
              <w:ind w:left="57" w:right="57"/>
            </w:pPr>
            <w:r w:rsidRPr="00E229D0">
              <w:t>Код БК</w:t>
            </w:r>
          </w:p>
        </w:tc>
        <w:tc>
          <w:tcPr>
            <w:tcW w:w="3656" w:type="pct"/>
            <w:shd w:val="clear" w:color="auto" w:fill="auto"/>
          </w:tcPr>
          <w:p w14:paraId="6E21B9A2" w14:textId="77777777" w:rsidR="00E229D0" w:rsidRPr="00E229D0" w:rsidRDefault="00E229D0" w:rsidP="00B36EDB">
            <w:pPr>
              <w:pStyle w:val="ASFKTablenorm"/>
              <w:ind w:left="57" w:right="57"/>
            </w:pPr>
            <w:r w:rsidRPr="00E229D0">
              <w:t xml:space="preserve">Вручную. </w:t>
            </w:r>
          </w:p>
          <w:p w14:paraId="1EDB7277" w14:textId="77777777" w:rsidR="00E229D0" w:rsidRPr="00E229D0" w:rsidRDefault="00E229D0" w:rsidP="00B36EDB">
            <w:pPr>
              <w:pStyle w:val="ASFKTablenorm"/>
              <w:ind w:left="57" w:right="57"/>
            </w:pPr>
            <w:r w:rsidRPr="00E229D0">
              <w:t xml:space="preserve">Выбор из справочника </w:t>
            </w:r>
            <w:r w:rsidR="00324E3A">
              <w:t>«</w:t>
            </w:r>
            <w:r w:rsidRPr="00E229D0">
              <w:t>Цели субсидий/субвенций</w:t>
            </w:r>
            <w:r w:rsidR="00324E3A">
              <w:t>»</w:t>
            </w:r>
            <w:r w:rsidRPr="00E229D0">
              <w:t>.</w:t>
            </w:r>
          </w:p>
        </w:tc>
      </w:tr>
      <w:tr w:rsidR="00E229D0" w:rsidRPr="00424CF0" w14:paraId="50AB794F" w14:textId="77777777" w:rsidTr="00B36EDB">
        <w:tc>
          <w:tcPr>
            <w:tcW w:w="1344" w:type="pct"/>
            <w:shd w:val="clear" w:color="auto" w:fill="auto"/>
          </w:tcPr>
          <w:p w14:paraId="4BFF37BB" w14:textId="77777777" w:rsidR="00E229D0" w:rsidRPr="00E229D0" w:rsidRDefault="00E229D0" w:rsidP="00B36EDB">
            <w:pPr>
              <w:pStyle w:val="ASFKTablenorm"/>
              <w:ind w:left="57" w:right="57"/>
            </w:pPr>
            <w:r w:rsidRPr="00E229D0">
              <w:t>КБК доходы</w:t>
            </w:r>
          </w:p>
        </w:tc>
        <w:tc>
          <w:tcPr>
            <w:tcW w:w="3656" w:type="pct"/>
            <w:shd w:val="clear" w:color="auto" w:fill="auto"/>
          </w:tcPr>
          <w:p w14:paraId="1909E7D0" w14:textId="77777777" w:rsidR="00E229D0" w:rsidRPr="00E229D0" w:rsidRDefault="00E229D0" w:rsidP="00B36EDB">
            <w:pPr>
              <w:pStyle w:val="ASFKTablenorm"/>
              <w:ind w:left="57" w:right="57"/>
            </w:pPr>
            <w:r w:rsidRPr="00E229D0">
              <w:t>Вручную.</w:t>
            </w:r>
          </w:p>
          <w:p w14:paraId="2C0ED91A" w14:textId="77777777" w:rsidR="00E229D0" w:rsidRPr="00E229D0" w:rsidRDefault="00E229D0" w:rsidP="00B36EDB">
            <w:pPr>
              <w:pStyle w:val="ASFKTablenorm"/>
              <w:ind w:left="57" w:right="57"/>
            </w:pPr>
            <w:r w:rsidRPr="00E229D0">
              <w:t xml:space="preserve">Выбор из справочника </w:t>
            </w:r>
            <w:r w:rsidR="00324E3A">
              <w:t>«</w:t>
            </w:r>
            <w:r w:rsidRPr="00E229D0">
              <w:t>КБК доходы</w:t>
            </w:r>
            <w:r w:rsidR="00324E3A">
              <w:t>»</w:t>
            </w:r>
            <w:r w:rsidRPr="00E229D0">
              <w:t>.</w:t>
            </w:r>
          </w:p>
        </w:tc>
      </w:tr>
      <w:tr w:rsidR="00E229D0" w:rsidRPr="00424CF0" w14:paraId="3882E075" w14:textId="77777777" w:rsidTr="00B36EDB">
        <w:tc>
          <w:tcPr>
            <w:tcW w:w="1344" w:type="pct"/>
            <w:shd w:val="clear" w:color="auto" w:fill="auto"/>
          </w:tcPr>
          <w:p w14:paraId="5D59B4BF" w14:textId="77777777" w:rsidR="00E229D0" w:rsidRPr="00E229D0" w:rsidRDefault="00E229D0" w:rsidP="00B36EDB">
            <w:pPr>
              <w:pStyle w:val="ASFKTablenorm"/>
              <w:ind w:left="57" w:right="57"/>
            </w:pPr>
            <w:r w:rsidRPr="00E229D0">
              <w:t>КБК расходы</w:t>
            </w:r>
          </w:p>
        </w:tc>
        <w:tc>
          <w:tcPr>
            <w:tcW w:w="3656" w:type="pct"/>
            <w:shd w:val="clear" w:color="auto" w:fill="auto"/>
          </w:tcPr>
          <w:p w14:paraId="5577F68D" w14:textId="77777777" w:rsidR="00E229D0" w:rsidRPr="00E229D0" w:rsidRDefault="00E229D0" w:rsidP="00B36EDB">
            <w:pPr>
              <w:pStyle w:val="ASFKTablenorm"/>
              <w:ind w:left="57" w:right="57"/>
            </w:pPr>
            <w:r w:rsidRPr="00E229D0">
              <w:t>Вручную.</w:t>
            </w:r>
          </w:p>
          <w:p w14:paraId="763A6007" w14:textId="77777777" w:rsidR="00E229D0" w:rsidRPr="00E229D0" w:rsidRDefault="00E229D0" w:rsidP="00B36EDB">
            <w:pPr>
              <w:pStyle w:val="ASFKTablenorm"/>
              <w:ind w:left="57" w:right="57"/>
            </w:pPr>
            <w:r w:rsidRPr="00E229D0">
              <w:t xml:space="preserve">Выбор из справочника </w:t>
            </w:r>
            <w:r w:rsidR="00324E3A">
              <w:t>«</w:t>
            </w:r>
            <w:r w:rsidRPr="00E229D0">
              <w:t>КБК расходы</w:t>
            </w:r>
            <w:r w:rsidR="00324E3A">
              <w:t>»</w:t>
            </w:r>
            <w:r w:rsidRPr="00E229D0">
              <w:t>.</w:t>
            </w:r>
          </w:p>
        </w:tc>
      </w:tr>
      <w:tr w:rsidR="00E229D0" w:rsidRPr="00424CF0" w14:paraId="141AC752" w14:textId="77777777" w:rsidTr="00B36EDB">
        <w:tc>
          <w:tcPr>
            <w:tcW w:w="1344" w:type="pct"/>
            <w:shd w:val="clear" w:color="auto" w:fill="auto"/>
          </w:tcPr>
          <w:p w14:paraId="0FE9C259" w14:textId="77777777" w:rsidR="00E229D0" w:rsidRPr="00E229D0" w:rsidRDefault="00E229D0" w:rsidP="00B36EDB">
            <w:pPr>
              <w:pStyle w:val="ASFKTablenorm"/>
              <w:ind w:left="57" w:right="57"/>
            </w:pPr>
            <w:r w:rsidRPr="00E229D0">
              <w:t>Краткое наименование</w:t>
            </w:r>
          </w:p>
        </w:tc>
        <w:tc>
          <w:tcPr>
            <w:tcW w:w="3656" w:type="pct"/>
            <w:shd w:val="clear" w:color="auto" w:fill="auto"/>
          </w:tcPr>
          <w:p w14:paraId="15D17BA5" w14:textId="77777777" w:rsidR="00E229D0" w:rsidRPr="00E229D0" w:rsidRDefault="00E229D0" w:rsidP="00B36EDB">
            <w:pPr>
              <w:pStyle w:val="ASFKTablenorm"/>
              <w:ind w:left="57" w:right="57"/>
            </w:pPr>
            <w:r w:rsidRPr="00E229D0">
              <w:t>Вручную.</w:t>
            </w:r>
          </w:p>
          <w:p w14:paraId="20811BF8" w14:textId="77777777" w:rsidR="00E229D0" w:rsidRPr="00E229D0" w:rsidRDefault="00E229D0" w:rsidP="00B36EDB">
            <w:pPr>
              <w:pStyle w:val="ASFKTablenorm"/>
              <w:ind w:left="57" w:right="57"/>
            </w:pPr>
            <w:r w:rsidRPr="00E229D0">
              <w:t xml:space="preserve">Автоматически по соответствию значению поля </w:t>
            </w:r>
            <w:r w:rsidR="00324E3A">
              <w:t>«</w:t>
            </w:r>
            <w:r w:rsidRPr="00E229D0">
              <w:t>Код БК</w:t>
            </w:r>
            <w:r w:rsidR="00324E3A">
              <w:t>»</w:t>
            </w:r>
            <w:r w:rsidRPr="00E229D0">
              <w:t xml:space="preserve"> с учётом введённого значения в поле </w:t>
            </w:r>
            <w:r w:rsidR="00324E3A">
              <w:t>«</w:t>
            </w:r>
            <w:r w:rsidRPr="00E229D0">
              <w:t>Бюджет (наименование)</w:t>
            </w:r>
            <w:r w:rsidR="00324E3A">
              <w:t>»</w:t>
            </w:r>
            <w:r w:rsidRPr="00E229D0">
              <w:t>.</w:t>
            </w:r>
          </w:p>
        </w:tc>
      </w:tr>
      <w:tr w:rsidR="00E229D0" w:rsidRPr="00424CF0" w14:paraId="0F1646A1" w14:textId="77777777" w:rsidTr="00B36EDB">
        <w:tc>
          <w:tcPr>
            <w:tcW w:w="1344" w:type="pct"/>
            <w:shd w:val="clear" w:color="auto" w:fill="auto"/>
          </w:tcPr>
          <w:p w14:paraId="625D608A" w14:textId="77777777" w:rsidR="00E229D0" w:rsidRPr="00E229D0" w:rsidRDefault="00E229D0" w:rsidP="00B36EDB">
            <w:pPr>
              <w:pStyle w:val="ASFKTablenorm"/>
              <w:ind w:left="57" w:right="57"/>
            </w:pPr>
            <w:r w:rsidRPr="00E229D0">
              <w:t>Полное наименование</w:t>
            </w:r>
          </w:p>
        </w:tc>
        <w:tc>
          <w:tcPr>
            <w:tcW w:w="3656" w:type="pct"/>
            <w:shd w:val="clear" w:color="auto" w:fill="auto"/>
          </w:tcPr>
          <w:p w14:paraId="334D8079" w14:textId="77777777" w:rsidR="00E229D0" w:rsidRPr="00E229D0" w:rsidRDefault="00E229D0" w:rsidP="00B36EDB">
            <w:pPr>
              <w:pStyle w:val="ASFKTablenorm"/>
              <w:ind w:left="57" w:right="57"/>
            </w:pPr>
            <w:r w:rsidRPr="00E229D0">
              <w:t>Вручную.</w:t>
            </w:r>
          </w:p>
          <w:p w14:paraId="3F4682D7" w14:textId="77777777" w:rsidR="00E229D0" w:rsidRPr="00E229D0" w:rsidRDefault="00E229D0" w:rsidP="00B36EDB">
            <w:pPr>
              <w:pStyle w:val="ASFKTablenorm"/>
              <w:ind w:left="57" w:right="57"/>
            </w:pPr>
            <w:r w:rsidRPr="00E229D0">
              <w:t xml:space="preserve">Автоматически по соответствию значению поля </w:t>
            </w:r>
            <w:r w:rsidR="00324E3A">
              <w:t>«</w:t>
            </w:r>
            <w:r w:rsidRPr="00E229D0">
              <w:t>Код БК</w:t>
            </w:r>
            <w:r w:rsidR="00324E3A">
              <w:t>»</w:t>
            </w:r>
            <w:r w:rsidRPr="00E229D0">
              <w:t xml:space="preserve"> с учётом введённого значения в поле </w:t>
            </w:r>
            <w:r w:rsidR="00324E3A">
              <w:t>«</w:t>
            </w:r>
            <w:r w:rsidRPr="00E229D0">
              <w:t>Бюджет (наименование)</w:t>
            </w:r>
            <w:r w:rsidR="00324E3A">
              <w:t>»</w:t>
            </w:r>
            <w:r w:rsidRPr="00E229D0">
              <w:t>.</w:t>
            </w:r>
          </w:p>
        </w:tc>
      </w:tr>
      <w:tr w:rsidR="00E229D0" w:rsidRPr="00424CF0" w14:paraId="133D88EF" w14:textId="77777777" w:rsidTr="00B36EDB">
        <w:tc>
          <w:tcPr>
            <w:tcW w:w="1344" w:type="pct"/>
            <w:shd w:val="clear" w:color="auto" w:fill="auto"/>
          </w:tcPr>
          <w:p w14:paraId="64A03DC4" w14:textId="77777777" w:rsidR="00E229D0" w:rsidRPr="00E229D0" w:rsidRDefault="00E229D0" w:rsidP="00B36EDB">
            <w:pPr>
              <w:pStyle w:val="ASFKTablenorm"/>
              <w:ind w:left="57" w:right="57"/>
            </w:pPr>
            <w:r w:rsidRPr="00E229D0">
              <w:t xml:space="preserve">Действует с </w:t>
            </w:r>
          </w:p>
        </w:tc>
        <w:tc>
          <w:tcPr>
            <w:tcW w:w="3656" w:type="pct"/>
            <w:shd w:val="clear" w:color="auto" w:fill="auto"/>
          </w:tcPr>
          <w:p w14:paraId="726E79A4" w14:textId="77777777" w:rsidR="00E229D0" w:rsidRPr="00E229D0" w:rsidRDefault="00E229D0" w:rsidP="00B36EDB">
            <w:pPr>
              <w:pStyle w:val="ASFKTablenorm"/>
              <w:ind w:left="57" w:right="57"/>
            </w:pPr>
            <w:r w:rsidRPr="00E229D0">
              <w:t>Дата начала действия КБК.</w:t>
            </w:r>
          </w:p>
        </w:tc>
      </w:tr>
      <w:tr w:rsidR="00E229D0" w:rsidRPr="00424CF0" w14:paraId="5AF431CD" w14:textId="77777777" w:rsidTr="00B36EDB">
        <w:tc>
          <w:tcPr>
            <w:tcW w:w="1344" w:type="pct"/>
            <w:shd w:val="clear" w:color="auto" w:fill="auto"/>
          </w:tcPr>
          <w:p w14:paraId="3ABAF225" w14:textId="77777777" w:rsidR="00E229D0" w:rsidRPr="00E229D0" w:rsidRDefault="00E229D0" w:rsidP="00B36EDB">
            <w:pPr>
              <w:pStyle w:val="ASFKTablenorm"/>
              <w:ind w:left="57" w:right="57"/>
            </w:pPr>
            <w:r w:rsidRPr="00E229D0">
              <w:t>Действует по</w:t>
            </w:r>
          </w:p>
        </w:tc>
        <w:tc>
          <w:tcPr>
            <w:tcW w:w="3656" w:type="pct"/>
            <w:shd w:val="clear" w:color="auto" w:fill="auto"/>
          </w:tcPr>
          <w:p w14:paraId="30E84D8F" w14:textId="77777777" w:rsidR="00E229D0" w:rsidRPr="00E229D0" w:rsidRDefault="00E229D0" w:rsidP="00B36EDB">
            <w:pPr>
              <w:pStyle w:val="ASFKTablenorm"/>
              <w:ind w:left="57" w:right="57"/>
            </w:pPr>
            <w:r w:rsidRPr="00E229D0">
              <w:t>Дата окончания действия КБК.</w:t>
            </w:r>
          </w:p>
        </w:tc>
      </w:tr>
      <w:tr w:rsidR="00E229D0" w:rsidRPr="00424CF0" w14:paraId="74502839" w14:textId="77777777" w:rsidTr="00B36EDB">
        <w:tc>
          <w:tcPr>
            <w:tcW w:w="1344" w:type="pct"/>
            <w:shd w:val="clear" w:color="auto" w:fill="auto"/>
          </w:tcPr>
          <w:p w14:paraId="652770EB" w14:textId="77777777" w:rsidR="00E229D0" w:rsidRPr="00E229D0" w:rsidRDefault="00E229D0" w:rsidP="00B36EDB">
            <w:pPr>
              <w:pStyle w:val="ASFKTablenorm"/>
              <w:ind w:left="57" w:right="57"/>
            </w:pPr>
            <w:r w:rsidRPr="00E229D0">
              <w:t xml:space="preserve">Признак отнесения к доп. </w:t>
            </w:r>
            <w:r w:rsidR="00A05FCE" w:rsidRPr="00E229D0">
              <w:t>К</w:t>
            </w:r>
            <w:r w:rsidRPr="00E229D0">
              <w:t>лассификации</w:t>
            </w:r>
          </w:p>
        </w:tc>
        <w:tc>
          <w:tcPr>
            <w:tcW w:w="3656" w:type="pct"/>
            <w:shd w:val="clear" w:color="auto" w:fill="auto"/>
          </w:tcPr>
          <w:p w14:paraId="3523D358" w14:textId="77777777" w:rsidR="00E229D0" w:rsidRPr="00E229D0" w:rsidRDefault="00E229D0" w:rsidP="00B36EDB">
            <w:pPr>
              <w:pStyle w:val="ASFKTablenorm"/>
              <w:ind w:left="57" w:right="57"/>
            </w:pPr>
            <w:r w:rsidRPr="00E229D0">
              <w:t>Признак отнесения к дополнительной классификации.</w:t>
            </w:r>
          </w:p>
          <w:p w14:paraId="3A6FA6FE" w14:textId="77777777" w:rsidR="00E229D0" w:rsidRPr="00E229D0" w:rsidRDefault="00E229D0" w:rsidP="00B36EDB">
            <w:pPr>
              <w:pStyle w:val="ASFKTablenorm"/>
              <w:ind w:left="57" w:right="57"/>
            </w:pPr>
            <w:r w:rsidRPr="00E229D0">
              <w:t>На АРМ ФО:</w:t>
            </w:r>
          </w:p>
          <w:p w14:paraId="686637D0" w14:textId="77777777" w:rsidR="00E229D0" w:rsidRPr="00E229D0" w:rsidRDefault="00D74A1C" w:rsidP="00F6684C">
            <w:pPr>
              <w:pStyle w:val="ASFKTableNum"/>
            </w:pPr>
            <w:r>
              <w:tab/>
              <w:t>Выбор из списка.</w:t>
            </w:r>
          </w:p>
          <w:p w14:paraId="347802BA" w14:textId="77777777" w:rsidR="00E229D0" w:rsidRPr="00E229D0" w:rsidRDefault="00E229D0" w:rsidP="00E229D0">
            <w:pPr>
              <w:pStyle w:val="ASFKTableNum"/>
            </w:pPr>
            <w:r w:rsidRPr="00E229D0">
              <w:tab/>
              <w:t xml:space="preserve">Автоматически по соответствию значению поля </w:t>
            </w:r>
            <w:r w:rsidR="00324E3A">
              <w:t>«</w:t>
            </w:r>
            <w:r w:rsidRPr="00E229D0">
              <w:t>Код БК</w:t>
            </w:r>
            <w:r w:rsidR="00324E3A">
              <w:t>»</w:t>
            </w:r>
            <w:r w:rsidRPr="00E229D0">
              <w:t>.</w:t>
            </w:r>
          </w:p>
          <w:p w14:paraId="7B0D5D14" w14:textId="77777777" w:rsidR="00E229D0" w:rsidRPr="00E229D0" w:rsidRDefault="00E229D0" w:rsidP="00B36EDB">
            <w:pPr>
              <w:pStyle w:val="ASFKTablenorm"/>
              <w:ind w:left="57" w:right="57"/>
            </w:pPr>
            <w:r w:rsidRPr="00E229D0">
              <w:t>Возможные значения:</w:t>
            </w:r>
          </w:p>
          <w:p w14:paraId="4AB8BB5B" w14:textId="77777777" w:rsidR="00E229D0" w:rsidRPr="00E229D0" w:rsidRDefault="00E229D0" w:rsidP="002410E2">
            <w:pPr>
              <w:pStyle w:val="ASFKTableListMark"/>
            </w:pPr>
            <w:r w:rsidRPr="00E229D0">
              <w:t>субсидия/субвенция;</w:t>
            </w:r>
          </w:p>
          <w:p w14:paraId="2BF86BE6" w14:textId="77777777" w:rsidR="00E229D0" w:rsidRPr="00E229D0" w:rsidRDefault="00E229D0" w:rsidP="002410E2">
            <w:pPr>
              <w:pStyle w:val="ASFKTableListMark"/>
            </w:pPr>
            <w:r w:rsidRPr="00E229D0">
              <w:lastRenderedPageBreak/>
              <w:t>дополнительная классификация, детализирующая КБК субъекта/муниципального образования.</w:t>
            </w:r>
          </w:p>
        </w:tc>
      </w:tr>
      <w:tr w:rsidR="00E229D0" w:rsidRPr="00424CF0" w14:paraId="00364257" w14:textId="77777777" w:rsidTr="00B36EDB">
        <w:tc>
          <w:tcPr>
            <w:tcW w:w="1344" w:type="pct"/>
            <w:shd w:val="clear" w:color="auto" w:fill="auto"/>
          </w:tcPr>
          <w:p w14:paraId="42241276" w14:textId="77777777" w:rsidR="00E229D0" w:rsidRPr="00E229D0" w:rsidRDefault="00E229D0" w:rsidP="00B36EDB">
            <w:pPr>
              <w:pStyle w:val="ASFKTablenorm"/>
              <w:ind w:left="57" w:right="57"/>
            </w:pPr>
            <w:r w:rsidRPr="00E229D0">
              <w:lastRenderedPageBreak/>
              <w:t>Признак отсутствия контроля</w:t>
            </w:r>
          </w:p>
        </w:tc>
        <w:tc>
          <w:tcPr>
            <w:tcW w:w="3656" w:type="pct"/>
            <w:shd w:val="clear" w:color="auto" w:fill="auto"/>
          </w:tcPr>
          <w:p w14:paraId="7CE5072A" w14:textId="77777777" w:rsidR="00E229D0" w:rsidRPr="00E229D0" w:rsidRDefault="00E229D0" w:rsidP="00B36EDB">
            <w:pPr>
              <w:pStyle w:val="ASFKTablenorm"/>
              <w:ind w:left="57" w:right="57"/>
            </w:pPr>
            <w:r w:rsidRPr="00E229D0">
              <w:t>Признак контролируемости.</w:t>
            </w:r>
          </w:p>
          <w:p w14:paraId="7950CF57" w14:textId="77777777" w:rsidR="00E229D0" w:rsidRPr="00E229D0" w:rsidRDefault="00E229D0" w:rsidP="00B36EDB">
            <w:pPr>
              <w:pStyle w:val="ASFKTablenorm"/>
              <w:ind w:left="57" w:right="57"/>
            </w:pPr>
            <w:r w:rsidRPr="00E229D0">
              <w:t>На АРМ ФО:</w:t>
            </w:r>
          </w:p>
          <w:p w14:paraId="2C2F2AD4" w14:textId="77777777" w:rsidR="00E229D0" w:rsidRPr="0046216A" w:rsidRDefault="00D74A1C" w:rsidP="00FD09BC">
            <w:pPr>
              <w:pStyle w:val="ASFKTableListNum"/>
            </w:pPr>
            <w:r w:rsidRPr="0046216A">
              <w:t>Выбор из списка.</w:t>
            </w:r>
          </w:p>
          <w:p w14:paraId="288AC1FC" w14:textId="77777777" w:rsidR="00E229D0" w:rsidRPr="0046216A" w:rsidRDefault="00E229D0" w:rsidP="00E229D0">
            <w:pPr>
              <w:pStyle w:val="ASFKTableListNum"/>
            </w:pPr>
            <w:r w:rsidRPr="0046216A">
              <w:t xml:space="preserve">Автоматически по соответствию значению поля </w:t>
            </w:r>
            <w:r w:rsidR="00324E3A" w:rsidRPr="0046216A">
              <w:t>«</w:t>
            </w:r>
            <w:r w:rsidRPr="0046216A">
              <w:t>Код БК</w:t>
            </w:r>
            <w:r w:rsidR="00324E3A" w:rsidRPr="0046216A">
              <w:t>»</w:t>
            </w:r>
            <w:r w:rsidRPr="0046216A">
              <w:t xml:space="preserve">. </w:t>
            </w:r>
          </w:p>
          <w:p w14:paraId="6E40B883" w14:textId="77777777" w:rsidR="00E229D0" w:rsidRPr="00E229D0" w:rsidRDefault="00E229D0" w:rsidP="00B36EDB">
            <w:pPr>
              <w:pStyle w:val="ASFKTablenorm"/>
              <w:ind w:left="57" w:right="57"/>
            </w:pPr>
            <w:r w:rsidRPr="00E229D0">
              <w:t>Возможные значения:</w:t>
            </w:r>
          </w:p>
          <w:p w14:paraId="43F35CDF" w14:textId="77777777" w:rsidR="00E229D0" w:rsidRPr="00E229D0" w:rsidRDefault="00E229D0" w:rsidP="002410E2">
            <w:pPr>
              <w:pStyle w:val="ASFKTableListMark"/>
            </w:pPr>
            <w:r w:rsidRPr="00E229D0">
              <w:t>наличие контроля;</w:t>
            </w:r>
          </w:p>
          <w:p w14:paraId="6A3EA469" w14:textId="77777777" w:rsidR="00E229D0" w:rsidRPr="00E229D0" w:rsidRDefault="00E229D0" w:rsidP="002410E2">
            <w:pPr>
              <w:pStyle w:val="ASFKTableListMark"/>
            </w:pPr>
            <w:r w:rsidRPr="00E229D0">
              <w:t>отсутствие контроля.</w:t>
            </w:r>
          </w:p>
        </w:tc>
      </w:tr>
      <w:tr w:rsidR="008A2E08" w:rsidRPr="00424CF0" w14:paraId="32DE7216" w14:textId="77777777" w:rsidTr="00B36EDB">
        <w:tc>
          <w:tcPr>
            <w:tcW w:w="1344" w:type="pct"/>
            <w:shd w:val="clear" w:color="auto" w:fill="auto"/>
          </w:tcPr>
          <w:p w14:paraId="3C9BB030" w14:textId="77777777" w:rsidR="008A2E08" w:rsidRPr="00E229D0" w:rsidRDefault="008A2E08" w:rsidP="00B36EDB">
            <w:pPr>
              <w:pStyle w:val="ASFKTablenorm"/>
              <w:ind w:left="57" w:right="57"/>
            </w:pPr>
            <w:r>
              <w:t>Признак отнесения к субсидии</w:t>
            </w:r>
          </w:p>
        </w:tc>
        <w:tc>
          <w:tcPr>
            <w:tcW w:w="3656" w:type="pct"/>
            <w:shd w:val="clear" w:color="auto" w:fill="auto"/>
          </w:tcPr>
          <w:p w14:paraId="3BC2FE33" w14:textId="77777777" w:rsidR="008A2E08" w:rsidRPr="008A2E08" w:rsidRDefault="008A2E08" w:rsidP="00B36EDB">
            <w:pPr>
              <w:pStyle w:val="ASFKTablenorm"/>
              <w:ind w:left="57" w:right="57"/>
            </w:pPr>
            <w:r w:rsidRPr="008A2E08">
              <w:t>Заполняется при отнесении КЦ к субсидии.</w:t>
            </w:r>
          </w:p>
          <w:p w14:paraId="429ECDCF" w14:textId="77777777" w:rsidR="008A2E08" w:rsidRPr="008A2E08" w:rsidRDefault="008A2E08" w:rsidP="00B36EDB">
            <w:pPr>
              <w:pStyle w:val="ASFKTablenorm"/>
              <w:ind w:left="57" w:right="57"/>
            </w:pPr>
            <w:r w:rsidRPr="008A2E08">
              <w:t>На ВФ реализовывается поле как чек-бокс (флаг).</w:t>
            </w:r>
          </w:p>
          <w:p w14:paraId="614A4B86" w14:textId="77777777" w:rsidR="008A2E08" w:rsidRPr="008A2E08" w:rsidRDefault="008A2E08" w:rsidP="00B36EDB">
            <w:pPr>
              <w:pStyle w:val="ASFKTablenorm"/>
              <w:ind w:left="57" w:right="57"/>
            </w:pPr>
            <w:r w:rsidRPr="008A2E08">
              <w:t>Возможные значения для хранения в БД: 0 или 1 (флаг установлен).</w:t>
            </w:r>
          </w:p>
          <w:p w14:paraId="7A403EE6" w14:textId="77777777" w:rsidR="008A2E08" w:rsidRPr="008A2E08" w:rsidRDefault="008A2E08" w:rsidP="00B36EDB">
            <w:pPr>
              <w:pStyle w:val="ASFKTablenorm"/>
              <w:ind w:left="57" w:right="57"/>
            </w:pPr>
            <w:r w:rsidRPr="008A2E08">
              <w:t>Значение поля указывается вручную.</w:t>
            </w:r>
          </w:p>
          <w:p w14:paraId="0DB9FAFD" w14:textId="77777777" w:rsidR="008A2E08" w:rsidRPr="00E229D0" w:rsidRDefault="008A2E08" w:rsidP="00B36EDB">
            <w:pPr>
              <w:pStyle w:val="ASFKTablenorm"/>
              <w:ind w:left="57" w:right="57"/>
            </w:pPr>
            <w:r w:rsidRPr="008A2E08">
              <w:t>Или может быть указано автоматически по соответствию значению поля «Код БК».</w:t>
            </w:r>
          </w:p>
        </w:tc>
      </w:tr>
    </w:tbl>
    <w:p w14:paraId="1ACB75FC" w14:textId="77777777" w:rsidR="00E229D0" w:rsidRPr="00E229D0" w:rsidRDefault="00E229D0" w:rsidP="00E229D0">
      <w:pPr>
        <w:pStyle w:val="ASFKNormal"/>
      </w:pPr>
      <w:r w:rsidRPr="00E229D0">
        <w:t xml:space="preserve">В табличном блоке, на закладках </w:t>
      </w:r>
      <w:r w:rsidR="00324E3A">
        <w:t>«</w:t>
      </w:r>
      <w:r w:rsidRPr="00E229D0">
        <w:t>Ведомства</w:t>
      </w:r>
      <w:r w:rsidR="00324E3A">
        <w:t>»</w:t>
      </w:r>
      <w:r w:rsidRPr="00E229D0">
        <w:t xml:space="preserve">, </w:t>
      </w:r>
      <w:r w:rsidR="00324E3A">
        <w:t>«</w:t>
      </w:r>
      <w:r w:rsidRPr="00E229D0">
        <w:t>Целевые статьи ФКР</w:t>
      </w:r>
      <w:r w:rsidR="00324E3A">
        <w:t>»</w:t>
      </w:r>
      <w:r w:rsidRPr="00E229D0">
        <w:t xml:space="preserve">, </w:t>
      </w:r>
      <w:r w:rsidR="00324E3A">
        <w:t>«</w:t>
      </w:r>
      <w:r w:rsidRPr="00E229D0">
        <w:t>Виды расходов по ФКР</w:t>
      </w:r>
      <w:r w:rsidR="00324E3A">
        <w:t>»</w:t>
      </w:r>
      <w:r w:rsidRPr="00E229D0">
        <w:t xml:space="preserve">, </w:t>
      </w:r>
      <w:r w:rsidR="00324E3A">
        <w:t>«</w:t>
      </w:r>
      <w:r w:rsidRPr="00E229D0">
        <w:t>Программы/Подпрограммы</w:t>
      </w:r>
      <w:r w:rsidR="00324E3A">
        <w:t>»</w:t>
      </w:r>
      <w:r w:rsidRPr="00E229D0">
        <w:t xml:space="preserve">, </w:t>
      </w:r>
      <w:r w:rsidR="00324E3A">
        <w:t>«</w:t>
      </w:r>
      <w:r w:rsidRPr="00E229D0">
        <w:t>КБК</w:t>
      </w:r>
      <w:r w:rsidR="00324E3A">
        <w:t>»</w:t>
      </w:r>
      <w:r w:rsidRPr="00E229D0">
        <w:t xml:space="preserve">, </w:t>
      </w:r>
      <w:r w:rsidR="00324E3A">
        <w:t>«</w:t>
      </w:r>
      <w:r w:rsidRPr="00E229D0">
        <w:t>Цели субсидии/Субвенций</w:t>
      </w:r>
      <w:r w:rsidR="00324E3A">
        <w:t>»</w:t>
      </w:r>
      <w:r w:rsidRPr="00E229D0">
        <w:t xml:space="preserve">, присутствует поле </w:t>
      </w:r>
      <w:r w:rsidR="00324E3A">
        <w:t>«</w:t>
      </w:r>
      <w:r w:rsidRPr="00E229D0">
        <w:t>Статус</w:t>
      </w:r>
      <w:r w:rsidR="00324E3A">
        <w:t>»</w:t>
      </w:r>
      <w:r w:rsidRPr="00E229D0">
        <w:t xml:space="preserve">, которое служит для отображения текущего статуса записей документа. Возможные значения поля: </w:t>
      </w:r>
      <w:r w:rsidR="00324E3A">
        <w:t>«</w:t>
      </w:r>
      <w:r w:rsidRPr="00E229D0">
        <w:t>Исполнено</w:t>
      </w:r>
      <w:r w:rsidR="00324E3A">
        <w:t>»</w:t>
      </w:r>
      <w:r w:rsidRPr="00E229D0">
        <w:t xml:space="preserve"> или пустое значение.</w:t>
      </w:r>
    </w:p>
    <w:p w14:paraId="0A79FCAC" w14:textId="77777777" w:rsidR="00E229D0" w:rsidRPr="00E229D0" w:rsidRDefault="00E229D0" w:rsidP="00E229D0">
      <w:pPr>
        <w:pStyle w:val="ASFKNormal"/>
      </w:pPr>
      <w:r w:rsidRPr="00E229D0">
        <w:t xml:space="preserve">Для актуализации статусов записей документа </w:t>
      </w:r>
      <w:r w:rsidR="00324E3A">
        <w:t>«</w:t>
      </w:r>
      <w:r w:rsidRPr="00E229D0">
        <w:t>Сведения о КБК</w:t>
      </w:r>
      <w:r w:rsidR="00324E3A">
        <w:t>»</w:t>
      </w:r>
      <w:r w:rsidRPr="00E229D0">
        <w:t xml:space="preserve"> необходимо выполнить следующие действия: в списке документов выделить документ (или группу документов) и нажать на панели инструментов кнопку</w:t>
      </w:r>
      <w:r w:rsidR="005E07CF">
        <w:t xml:space="preserve"> </w:t>
      </w:r>
      <w:r w:rsidR="00CF4371">
        <w:rPr>
          <w:noProof/>
        </w:rPr>
        <w:drawing>
          <wp:inline distT="0" distB="0" distL="0" distR="0" wp14:anchorId="2ADE2C22" wp14:editId="284FDA69">
            <wp:extent cx="180975" cy="180975"/>
            <wp:effectExtent l="0" t="0" r="9525" b="9525"/>
            <wp:docPr id="687" name="Рисунок 444" descr="кнопка Актуализировать статус записей доку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descr="кнопка Актуализировать статус записей документа"/>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229D0">
        <w:t xml:space="preserve"> (Актуализировать статус записей документа). Операция доступна для документов со статусом передачи </w:t>
      </w:r>
      <w:r w:rsidR="00324E3A">
        <w:t>«</w:t>
      </w:r>
      <w:r w:rsidRPr="00E229D0">
        <w:t>Отправлен в СУФД</w:t>
      </w:r>
      <w:r w:rsidR="00324E3A">
        <w:t>»</w:t>
      </w:r>
      <w:r w:rsidRPr="00E229D0">
        <w:t xml:space="preserve"> и бизнес-статусом </w:t>
      </w:r>
      <w:r w:rsidR="00324E3A">
        <w:t>«</w:t>
      </w:r>
      <w:r w:rsidRPr="00E229D0">
        <w:t>Исполнен частично</w:t>
      </w:r>
      <w:r w:rsidR="00324E3A">
        <w:t>»</w:t>
      </w:r>
      <w:r w:rsidRPr="00E229D0">
        <w:t xml:space="preserve"> (99Ч) или </w:t>
      </w:r>
      <w:r w:rsidR="00324E3A">
        <w:t>«</w:t>
      </w:r>
      <w:r w:rsidRPr="00E229D0">
        <w:t>Введено</w:t>
      </w:r>
      <w:r w:rsidR="00324E3A">
        <w:t>»</w:t>
      </w:r>
      <w:r w:rsidRPr="00E229D0">
        <w:t xml:space="preserve"> (001). Если в результате выполнения операции всем записям документа </w:t>
      </w:r>
      <w:r w:rsidR="00324E3A">
        <w:t>«</w:t>
      </w:r>
      <w:r w:rsidRPr="00E229D0">
        <w:t>Сведения о КБК</w:t>
      </w:r>
      <w:r w:rsidR="00324E3A">
        <w:t>»</w:t>
      </w:r>
      <w:r w:rsidRPr="00E229D0">
        <w:t xml:space="preserve"> был присвоен статус </w:t>
      </w:r>
      <w:r w:rsidR="00324E3A">
        <w:t>«</w:t>
      </w:r>
      <w:r w:rsidRPr="00E229D0">
        <w:t>Исполнено</w:t>
      </w:r>
      <w:r w:rsidR="00324E3A">
        <w:t>»</w:t>
      </w:r>
      <w:r w:rsidRPr="00E229D0">
        <w:t xml:space="preserve">, то документу присваивается бизнес-статус </w:t>
      </w:r>
      <w:r w:rsidR="00324E3A">
        <w:t>«</w:t>
      </w:r>
      <w:r w:rsidRPr="00E229D0">
        <w:t>Исполнено</w:t>
      </w:r>
      <w:r w:rsidR="00324E3A">
        <w:t>»</w:t>
      </w:r>
      <w:r w:rsidRPr="00E229D0">
        <w:t xml:space="preserve"> с кодом </w:t>
      </w:r>
      <w:r w:rsidR="00324E3A">
        <w:t>«</w:t>
      </w:r>
      <w:r w:rsidRPr="00E229D0">
        <w:t>999</w:t>
      </w:r>
      <w:r w:rsidR="00324E3A">
        <w:t>»</w:t>
      </w:r>
      <w:r w:rsidRPr="00E229D0">
        <w:t xml:space="preserve">. Если статус </w:t>
      </w:r>
      <w:r w:rsidR="00324E3A">
        <w:t>«</w:t>
      </w:r>
      <w:r w:rsidRPr="00E229D0">
        <w:t>Исполнено</w:t>
      </w:r>
      <w:r w:rsidR="00324E3A">
        <w:t>»</w:t>
      </w:r>
      <w:r w:rsidRPr="00E229D0">
        <w:t xml:space="preserve"> был присвоен не всем записям документа, то документу присваивается бизнес-статус </w:t>
      </w:r>
      <w:r w:rsidR="00324E3A">
        <w:t>«</w:t>
      </w:r>
      <w:r w:rsidRPr="00E229D0">
        <w:t>Исполнено частично</w:t>
      </w:r>
      <w:r w:rsidR="00324E3A">
        <w:t>»</w:t>
      </w:r>
      <w:r w:rsidRPr="00E229D0">
        <w:t xml:space="preserve"> с кодом </w:t>
      </w:r>
      <w:r w:rsidR="00324E3A">
        <w:t>«</w:t>
      </w:r>
      <w:r w:rsidRPr="00E229D0">
        <w:t>99Ч</w:t>
      </w:r>
      <w:r w:rsidR="00324E3A">
        <w:t>»</w:t>
      </w:r>
      <w:r w:rsidRPr="00E229D0">
        <w:t>.</w:t>
      </w:r>
    </w:p>
    <w:p w14:paraId="04DF07D6" w14:textId="77777777" w:rsidR="005C2144" w:rsidRPr="007B2273" w:rsidRDefault="005C2144" w:rsidP="00C52467">
      <w:pPr>
        <w:pStyle w:val="21"/>
      </w:pPr>
      <w:bookmarkStart w:id="3319" w:name="_Toc126840022"/>
      <w:r w:rsidRPr="007B2273">
        <w:t xml:space="preserve">Группа документов </w:t>
      </w:r>
      <w:r w:rsidR="00324E3A">
        <w:t>«</w:t>
      </w:r>
      <w:r w:rsidRPr="007B2273">
        <w:t>Регистрация пользователей на официальном сайте РФ</w:t>
      </w:r>
      <w:r w:rsidR="00324E3A">
        <w:t>»</w:t>
      </w:r>
      <w:bookmarkEnd w:id="3253"/>
      <w:bookmarkEnd w:id="3254"/>
      <w:bookmarkEnd w:id="3255"/>
      <w:bookmarkEnd w:id="3256"/>
      <w:bookmarkEnd w:id="3257"/>
      <w:bookmarkEnd w:id="3258"/>
      <w:bookmarkEnd w:id="3259"/>
      <w:bookmarkEnd w:id="3260"/>
      <w:bookmarkEnd w:id="3261"/>
      <w:bookmarkEnd w:id="3262"/>
      <w:bookmarkEnd w:id="3263"/>
      <w:bookmarkEnd w:id="3264"/>
      <w:bookmarkEnd w:id="3319"/>
    </w:p>
    <w:p w14:paraId="7B3C5CCD" w14:textId="77777777" w:rsidR="005B0E3C" w:rsidRPr="005B0E3C" w:rsidRDefault="005C2144" w:rsidP="00322598">
      <w:pPr>
        <w:pStyle w:val="32"/>
      </w:pPr>
      <w:bookmarkStart w:id="3320" w:name="_Ref311541908"/>
      <w:bookmarkStart w:id="3321" w:name="_Toc319237101"/>
      <w:bookmarkStart w:id="3322" w:name="_Toc409448865"/>
      <w:bookmarkStart w:id="3323" w:name="_Toc410656205"/>
      <w:bookmarkStart w:id="3324" w:name="_Toc421009402"/>
      <w:bookmarkStart w:id="3325" w:name="_Toc424288508"/>
      <w:bookmarkStart w:id="3326" w:name="_Toc126840023"/>
      <w:r w:rsidRPr="007B2273">
        <w:t>Заявка на внесение изменений в перечень ГМУ (основные реквизиты)</w:t>
      </w:r>
      <w:bookmarkEnd w:id="3320"/>
      <w:bookmarkEnd w:id="3321"/>
      <w:bookmarkEnd w:id="3322"/>
      <w:bookmarkEnd w:id="3323"/>
      <w:bookmarkEnd w:id="3324"/>
      <w:bookmarkEnd w:id="3325"/>
      <w:bookmarkEnd w:id="3326"/>
    </w:p>
    <w:p w14:paraId="55C1304A" w14:textId="77777777" w:rsidR="005C2144" w:rsidRPr="007B2273" w:rsidRDefault="005C2144" w:rsidP="005C2144">
      <w:pPr>
        <w:pStyle w:val="ASFKNormal"/>
      </w:pPr>
      <w:bookmarkStart w:id="3327" w:name="_Hlk315345294"/>
      <w:bookmarkStart w:id="3328" w:name="_Hlk315344869"/>
      <w:r w:rsidRPr="007B2273">
        <w:t xml:space="preserve">На основании документа </w:t>
      </w:r>
      <w:r w:rsidR="00324E3A">
        <w:t>«</w:t>
      </w:r>
      <w:r w:rsidRPr="007B2273">
        <w:t>Заявка на внесение изменений в перечень ГМУ</w:t>
      </w:r>
      <w:r w:rsidR="00324E3A">
        <w:t>»</w:t>
      </w:r>
      <w:r w:rsidRPr="007B2273">
        <w:t xml:space="preserve"> осущест</w:t>
      </w:r>
      <w:r w:rsidRPr="005C2144">
        <w:t>в</w:t>
      </w:r>
      <w:r w:rsidRPr="007B2273">
        <w:t>л</w:t>
      </w:r>
      <w:r w:rsidRPr="00726330">
        <w:t>я</w:t>
      </w:r>
      <w:r w:rsidRPr="007B2273">
        <w:t xml:space="preserve">ется обновление соответствующих реквизитов записей справочника </w:t>
      </w:r>
      <w:r w:rsidR="00324E3A">
        <w:t>«</w:t>
      </w:r>
      <w:r w:rsidRPr="007B2273">
        <w:t>Реестр организаций сектора государственного управления</w:t>
      </w:r>
      <w:r w:rsidR="00324E3A">
        <w:t>»</w:t>
      </w:r>
      <w:r w:rsidRPr="007B2273">
        <w:t xml:space="preserve"> (далее РОСГУ), совпадающих по коду РОСГУ. </w:t>
      </w:r>
    </w:p>
    <w:p w14:paraId="6F665E9F" w14:textId="77777777" w:rsidR="005C2144" w:rsidRPr="007B2273" w:rsidRDefault="005C2144" w:rsidP="005C2144">
      <w:pPr>
        <w:pStyle w:val="ASFKNormal"/>
      </w:pPr>
      <w:r w:rsidRPr="007B2273">
        <w:t xml:space="preserve">В зависимости от источника предоставления, документ </w:t>
      </w:r>
      <w:r w:rsidR="00324E3A">
        <w:t>«</w:t>
      </w:r>
      <w:r w:rsidRPr="007B2273">
        <w:t>Заявка на внесение изменений в перечень ГМУ</w:t>
      </w:r>
      <w:r w:rsidR="00324E3A">
        <w:t>»</w:t>
      </w:r>
      <w:r w:rsidRPr="007B2273">
        <w:t xml:space="preserve"> имеет разный реквизитный состав, доступные функции над документом и порядок обработки в ОрФК: </w:t>
      </w:r>
    </w:p>
    <w:p w14:paraId="4548EE80" w14:textId="77777777" w:rsidR="005C2144" w:rsidRPr="007B2273" w:rsidRDefault="005C2144" w:rsidP="005C2144">
      <w:pPr>
        <w:pStyle w:val="ASFKNormal"/>
      </w:pPr>
      <w:r w:rsidRPr="007B2273">
        <w:t xml:space="preserve">Документ </w:t>
      </w:r>
      <w:r w:rsidR="00324E3A">
        <w:t>«</w:t>
      </w:r>
      <w:r w:rsidRPr="007B2273">
        <w:t>Заявка на внесение изменений в перечень ГМУ (основные реквизиты)</w:t>
      </w:r>
      <w:r w:rsidR="00324E3A">
        <w:t>»</w:t>
      </w:r>
      <w:r w:rsidRPr="007B2273">
        <w:t xml:space="preserve">, предоставляется учреждением в ОрФК и обеспечивает заполнение основных реквизитов справочника РОСГУ, для данного документа предусмотрены функции ручного ввода на всех АРМ ДУБП и ОФК, импорта из ВС (ОС ГМУ в формате ТФФ ГМУ), хранения, просмотра, подписания </w:t>
      </w:r>
      <w:r w:rsidR="00C1683D">
        <w:t>ЭП</w:t>
      </w:r>
      <w:r w:rsidRPr="007B2273">
        <w:t xml:space="preserve">, передачи в </w:t>
      </w:r>
      <w:r w:rsidR="0077436F">
        <w:t>ППО OEBS АСФК</w:t>
      </w:r>
      <w:r w:rsidRPr="007B2273">
        <w:t>.</w:t>
      </w:r>
    </w:p>
    <w:p w14:paraId="19F27E57" w14:textId="77777777" w:rsidR="005C2144" w:rsidRPr="007B2273" w:rsidRDefault="005C2144" w:rsidP="005C2144">
      <w:pPr>
        <w:pStyle w:val="ASFKNormal"/>
      </w:pPr>
      <w:r w:rsidRPr="007B2273">
        <w:lastRenderedPageBreak/>
        <w:t xml:space="preserve">Документ </w:t>
      </w:r>
      <w:r w:rsidR="00324E3A">
        <w:t>«</w:t>
      </w:r>
      <w:r w:rsidRPr="007B2273">
        <w:t>Заявка на внесение изменений в перечень ГМУ (дополнительные реквиз</w:t>
      </w:r>
      <w:r w:rsidRPr="005C2144">
        <w:t>и</w:t>
      </w:r>
      <w:r w:rsidRPr="007B2273">
        <w:t>ты)</w:t>
      </w:r>
      <w:r w:rsidR="00324E3A">
        <w:t>»</w:t>
      </w:r>
      <w:r w:rsidRPr="007B2273">
        <w:t xml:space="preserve"> передаётся с ОС ГМУ в ОрФК (ЦАФК) и обеспечивает заполнение дополнительных р</w:t>
      </w:r>
      <w:r w:rsidRPr="005C2144">
        <w:t>е</w:t>
      </w:r>
      <w:r w:rsidRPr="007B2273">
        <w:t xml:space="preserve">квизитов справочника РОСГУ. Для документа </w:t>
      </w:r>
      <w:r w:rsidR="00324E3A">
        <w:t>«</w:t>
      </w:r>
      <w:r w:rsidRPr="007B2273">
        <w:t>Заявка на внесение изменений в перечень ГМУ (дополнительные реквизиты)</w:t>
      </w:r>
      <w:r w:rsidR="00324E3A">
        <w:t>»</w:t>
      </w:r>
      <w:r w:rsidRPr="007B2273">
        <w:t xml:space="preserve"> в СУФД на уровне ЦАФК предусмотрены функции и</w:t>
      </w:r>
      <w:r w:rsidRPr="005C2144">
        <w:t>м</w:t>
      </w:r>
      <w:r w:rsidRPr="007B2273">
        <w:t xml:space="preserve">порта с ОС ГМУ в соответствии с требованиями ТФФ ГМУ и далее выгрузка в </w:t>
      </w:r>
      <w:r w:rsidR="0077436F">
        <w:t>ППО OEBS АСФК</w:t>
      </w:r>
      <w:r w:rsidRPr="007B2273">
        <w:t xml:space="preserve"> посредством СУФД-транспорт.</w:t>
      </w:r>
      <w:bookmarkEnd w:id="3327"/>
    </w:p>
    <w:bookmarkEnd w:id="3328"/>
    <w:p w14:paraId="06E5A148" w14:textId="4531E879" w:rsidR="005C2144" w:rsidRPr="007B2273" w:rsidRDefault="0027431F" w:rsidP="005C2144">
      <w:pPr>
        <w:pStyle w:val="ASFKNormal"/>
      </w:pPr>
      <w:r>
        <w:t>Для работы с документами «</w:t>
      </w:r>
      <w:r w:rsidR="005C2144" w:rsidRPr="007B2273">
        <w:t>Заявка на внесение изменений в перечень ГМУ (основные реквиз</w:t>
      </w:r>
      <w:r w:rsidR="005C2144" w:rsidRPr="005C2144">
        <w:t>и</w:t>
      </w:r>
      <w:r w:rsidR="005C2144" w:rsidRPr="007B2273">
        <w:t>ты)</w:t>
      </w:r>
      <w:r w:rsidR="00324E3A">
        <w:t>»</w:t>
      </w:r>
      <w:r w:rsidR="005C2144" w:rsidRPr="007B2273">
        <w:t xml:space="preserve"> </w:t>
      </w:r>
      <w:r w:rsidR="00805292">
        <w:t>следует перейти в пункт меню</w:t>
      </w:r>
      <w:r w:rsidR="005C2144" w:rsidRPr="007B2273">
        <w:t xml:space="preserve"> </w:t>
      </w:r>
      <w:r w:rsidR="00324E3A">
        <w:t>«</w:t>
      </w:r>
      <w:r w:rsidR="005C2144" w:rsidRPr="007B2273">
        <w:t>Документы – Регистрация пользователей на официальном сайте РФ – Заявка на внесение изменений в перечень ГМУ (основные реквизиты)</w:t>
      </w:r>
      <w:r w:rsidR="00324E3A">
        <w:t>»</w:t>
      </w:r>
      <w:r w:rsidR="005C2144" w:rsidRPr="007B2273">
        <w:t>. Откроется ЭФ списка документов, представленная на рисунке</w:t>
      </w:r>
      <w:r w:rsidR="007076A9" w:rsidRPr="007076A9">
        <w:t> </w:t>
      </w:r>
      <w:r w:rsidR="00F2392D">
        <w:fldChar w:fldCharType="begin"/>
      </w:r>
      <w:r w:rsidR="00F2392D">
        <w:instrText xml:space="preserve"> REF _Ref309724818 \h  \* MERGEFORMAT </w:instrText>
      </w:r>
      <w:r w:rsidR="00F2392D">
        <w:fldChar w:fldCharType="separate"/>
      </w:r>
      <w:r w:rsidR="00980F1C">
        <w:t>557</w:t>
      </w:r>
      <w:r w:rsidR="00F2392D">
        <w:fldChar w:fldCharType="end"/>
      </w:r>
      <w:r w:rsidR="005C2144" w:rsidRPr="007B2273">
        <w:t>.</w:t>
      </w:r>
    </w:p>
    <w:p w14:paraId="3268FA2F" w14:textId="77777777" w:rsidR="005C2144" w:rsidRPr="007B2273" w:rsidRDefault="00CF4371" w:rsidP="005C2144">
      <w:pPr>
        <w:pStyle w:val="ASFKFigure"/>
      </w:pPr>
      <w:r>
        <w:rPr>
          <w:noProof/>
        </w:rPr>
        <w:drawing>
          <wp:inline distT="0" distB="0" distL="0" distR="0" wp14:anchorId="1A7AC19E" wp14:editId="72628B35">
            <wp:extent cx="6124575" cy="4200525"/>
            <wp:effectExtent l="0" t="0" r="9525" b="9525"/>
            <wp:docPr id="688" name="Рисунок 44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5" descr="0"/>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6124575" cy="4200525"/>
                    </a:xfrm>
                    <a:prstGeom prst="rect">
                      <a:avLst/>
                    </a:prstGeom>
                    <a:noFill/>
                    <a:ln>
                      <a:noFill/>
                    </a:ln>
                  </pic:spPr>
                </pic:pic>
              </a:graphicData>
            </a:graphic>
          </wp:inline>
        </w:drawing>
      </w:r>
    </w:p>
    <w:p w14:paraId="0052AB4E" w14:textId="3D8EB5EC" w:rsidR="005C214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29" w:name="_Ref309724818"/>
      <w:bookmarkStart w:id="3330" w:name="_Toc126840921"/>
      <w:r w:rsidR="00980F1C">
        <w:rPr>
          <w:noProof/>
        </w:rPr>
        <w:t>557</w:t>
      </w:r>
      <w:bookmarkEnd w:id="3329"/>
      <w:r>
        <w:rPr>
          <w:noProof/>
        </w:rPr>
        <w:fldChar w:fldCharType="end"/>
      </w:r>
      <w:r w:rsidR="005C2144" w:rsidRPr="00204E68">
        <w:t xml:space="preserve">. ЭФ списка документов </w:t>
      </w:r>
      <w:r w:rsidR="00324E3A">
        <w:t>«</w:t>
      </w:r>
      <w:r w:rsidR="005C2144" w:rsidRPr="00204E68">
        <w:t>Заявка на внесение изменений в перечень ГМУ (основные реквизиты)</w:t>
      </w:r>
      <w:r w:rsidR="00324E3A">
        <w:t>»</w:t>
      </w:r>
      <w:bookmarkEnd w:id="3330"/>
    </w:p>
    <w:p w14:paraId="7E8274B9" w14:textId="77777777" w:rsidR="005C2144" w:rsidRPr="007B2273" w:rsidRDefault="005C2144" w:rsidP="00C52467">
      <w:pPr>
        <w:pStyle w:val="41"/>
      </w:pPr>
      <w:r w:rsidRPr="007B2273">
        <w:t>Доступные операции</w:t>
      </w:r>
    </w:p>
    <w:p w14:paraId="6DC4CF8C" w14:textId="77777777" w:rsidR="005C2144" w:rsidRPr="007B2273" w:rsidRDefault="005C2144" w:rsidP="005C2144">
      <w:pPr>
        <w:pStyle w:val="ASFKNormal"/>
      </w:pPr>
      <w:r w:rsidRPr="007B2273">
        <w:t>На АРМ</w:t>
      </w:r>
      <w:r>
        <w:t xml:space="preserve"> Офлайн </w:t>
      </w:r>
      <w:r w:rsidR="00AD3DA7">
        <w:t>(</w:t>
      </w:r>
      <w:r w:rsidR="00FE6FE2">
        <w:t xml:space="preserve">ГРБС, </w:t>
      </w:r>
      <w:r w:rsidRPr="007B2273">
        <w:t>НУБП</w:t>
      </w:r>
      <w:r>
        <w:t>, ПБС, РБС</w:t>
      </w:r>
      <w:r w:rsidR="00FE6FE2">
        <w:t>, ФО</w:t>
      </w:r>
      <w:r w:rsidR="00AD3DA7">
        <w:t>)</w:t>
      </w:r>
      <w:r w:rsidRPr="007B2273">
        <w:t xml:space="preserve"> доступны следующие операции над документом:</w:t>
      </w:r>
    </w:p>
    <w:p w14:paraId="325B1D21" w14:textId="77777777" w:rsidR="005C2144" w:rsidRPr="007B2273" w:rsidRDefault="005C2144" w:rsidP="005C2144">
      <w:pPr>
        <w:pStyle w:val="ASFKListmark1"/>
      </w:pPr>
      <w:bookmarkStart w:id="3331" w:name="_Ref320618354"/>
      <w:r w:rsidRPr="007B2273">
        <w:t>ручной ввод;</w:t>
      </w:r>
    </w:p>
    <w:p w14:paraId="6C794AC9" w14:textId="77777777" w:rsidR="005C2144" w:rsidRPr="007B2273" w:rsidRDefault="005C2144" w:rsidP="005C2144">
      <w:pPr>
        <w:pStyle w:val="ASFKListmark1"/>
      </w:pPr>
      <w:r w:rsidRPr="007B2273">
        <w:t>просмотр и редактирование;</w:t>
      </w:r>
    </w:p>
    <w:p w14:paraId="0436EC05" w14:textId="77777777" w:rsidR="005C2144" w:rsidRPr="007B2273" w:rsidRDefault="005C2144" w:rsidP="005C2144">
      <w:pPr>
        <w:pStyle w:val="ASFKListmark1"/>
      </w:pPr>
      <w:r w:rsidRPr="007B2273">
        <w:t>копирование и удаление;</w:t>
      </w:r>
    </w:p>
    <w:p w14:paraId="4A093DFA" w14:textId="77777777" w:rsidR="005C2144" w:rsidRPr="007B2273" w:rsidRDefault="005C2144" w:rsidP="005C2144">
      <w:pPr>
        <w:pStyle w:val="ASFKListmark1"/>
      </w:pPr>
      <w:r w:rsidRPr="007B2273">
        <w:t>документарный контроль;</w:t>
      </w:r>
    </w:p>
    <w:p w14:paraId="5F9B8892" w14:textId="77777777" w:rsidR="005C2144" w:rsidRPr="007B2273" w:rsidRDefault="005C2144" w:rsidP="005C2144">
      <w:pPr>
        <w:pStyle w:val="ASFKListmark1"/>
      </w:pPr>
      <w:r w:rsidRPr="007B2273">
        <w:t xml:space="preserve">подписание, проверка и </w:t>
      </w:r>
      <w:r>
        <w:t>удаление</w:t>
      </w:r>
      <w:r w:rsidRPr="007B2273">
        <w:t xml:space="preserve"> </w:t>
      </w:r>
      <w:r w:rsidR="00C1683D">
        <w:t>ЭП</w:t>
      </w:r>
      <w:r w:rsidRPr="007B2273">
        <w:t>;</w:t>
      </w:r>
    </w:p>
    <w:p w14:paraId="6CD32054" w14:textId="77777777" w:rsidR="005C2144" w:rsidRPr="007B2273" w:rsidRDefault="005C2144" w:rsidP="005C2144">
      <w:pPr>
        <w:pStyle w:val="ASFKListmark1"/>
      </w:pPr>
      <w:r w:rsidRPr="007B2273">
        <w:t xml:space="preserve">экспорт в </w:t>
      </w:r>
      <w:r w:rsidR="0077436F">
        <w:t>ППО OEBS АСФК</w:t>
      </w:r>
      <w:r w:rsidRPr="007B2273">
        <w:t>;</w:t>
      </w:r>
    </w:p>
    <w:p w14:paraId="7A8C27CE" w14:textId="77777777" w:rsidR="005C2144" w:rsidRPr="007B2273" w:rsidRDefault="005C2144" w:rsidP="005C2144">
      <w:pPr>
        <w:pStyle w:val="ASFKListmark1"/>
      </w:pPr>
      <w:r w:rsidRPr="007B2273">
        <w:t>импорт из внешней системы.</w:t>
      </w:r>
    </w:p>
    <w:p w14:paraId="6DDFFC40" w14:textId="77777777" w:rsidR="005C2144" w:rsidRPr="007B2273" w:rsidRDefault="005C2144" w:rsidP="005C2144">
      <w:pPr>
        <w:pStyle w:val="ASFKNote"/>
      </w:pPr>
      <w:r w:rsidRPr="007B2273">
        <w:rPr>
          <w:rStyle w:val="ASFKSymBold"/>
        </w:rPr>
        <w:lastRenderedPageBreak/>
        <w:t>Примечание.</w:t>
      </w:r>
      <w:r w:rsidRPr="007B2273">
        <w:tab/>
        <w:t>Операции ручного ввода, редактирования, копирования и импорта из вне</w:t>
      </w:r>
      <w:r w:rsidRPr="005C2144">
        <w:t>ш</w:t>
      </w:r>
      <w:r w:rsidRPr="007B2273">
        <w:t>ней системы доступны только организациям, которые не помечены в ПГМУ признаком перехода на МДМ (отбор в справочнике осуществляется по коду РУБП, коду бюджета текущей организации среди актуальных записей).</w:t>
      </w:r>
    </w:p>
    <w:bookmarkEnd w:id="3331"/>
    <w:p w14:paraId="44DD0B2D" w14:textId="77777777" w:rsidR="005C2144" w:rsidRPr="007B2273" w:rsidRDefault="005C2144" w:rsidP="00C52467">
      <w:pPr>
        <w:pStyle w:val="41"/>
      </w:pPr>
      <w:r w:rsidRPr="007B2273">
        <w:t>Экранная форма документа</w:t>
      </w:r>
    </w:p>
    <w:p w14:paraId="6F0294C9" w14:textId="65CB5CA0" w:rsidR="005C2144" w:rsidRPr="007B2273" w:rsidRDefault="005C2144" w:rsidP="005C2144">
      <w:pPr>
        <w:pStyle w:val="ASFKNormal"/>
      </w:pPr>
      <w:r w:rsidRPr="007B2273">
        <w:t xml:space="preserve">ЭФ </w:t>
      </w:r>
      <w:r w:rsidR="00324E3A">
        <w:t>«</w:t>
      </w:r>
      <w:r w:rsidRPr="007B2273">
        <w:t>Заявка на внесение изменений в перечень ГМУ (основные реквизиты)</w:t>
      </w:r>
      <w:r w:rsidR="00324E3A">
        <w:t>»</w:t>
      </w:r>
      <w:r w:rsidRPr="007B2273">
        <w:t xml:space="preserve"> предста</w:t>
      </w:r>
      <w:r w:rsidRPr="005C2144">
        <w:t>в</w:t>
      </w:r>
      <w:r w:rsidRPr="007B2273">
        <w:t>лена на рисунке</w:t>
      </w:r>
      <w:r w:rsidR="007076A9" w:rsidRPr="007076A9">
        <w:t> </w:t>
      </w:r>
      <w:r w:rsidR="00F2392D">
        <w:fldChar w:fldCharType="begin"/>
      </w:r>
      <w:r w:rsidR="00F2392D">
        <w:instrText xml:space="preserve"> REF _Ref309724781 \h  \* MERGEFORMAT </w:instrText>
      </w:r>
      <w:r w:rsidR="00F2392D">
        <w:fldChar w:fldCharType="separate"/>
      </w:r>
      <w:r w:rsidR="00980F1C">
        <w:t>558</w:t>
      </w:r>
      <w:r w:rsidR="00F2392D">
        <w:fldChar w:fldCharType="end"/>
      </w:r>
      <w:r w:rsidRPr="007B2273">
        <w:t>. Форма содержит следующие закладки:</w:t>
      </w:r>
    </w:p>
    <w:p w14:paraId="5112E23F" w14:textId="77777777" w:rsidR="005C2144" w:rsidRPr="007B2273" w:rsidRDefault="00324E3A" w:rsidP="005C2144">
      <w:pPr>
        <w:pStyle w:val="ASFKListmark1"/>
      </w:pPr>
      <w:r>
        <w:t>«</w:t>
      </w:r>
      <w:r w:rsidR="005C2144" w:rsidRPr="007B2273">
        <w:t>Основные реквизиты</w:t>
      </w:r>
      <w:r>
        <w:t>»</w:t>
      </w:r>
      <w:r w:rsidR="005C2144" w:rsidRPr="007B2273">
        <w:t xml:space="preserve">: </w:t>
      </w:r>
    </w:p>
    <w:p w14:paraId="5C7E7535" w14:textId="77777777" w:rsidR="005C2144" w:rsidRPr="007B2273" w:rsidRDefault="00324E3A" w:rsidP="005C2144">
      <w:pPr>
        <w:pStyle w:val="ASFKListmark2"/>
      </w:pPr>
      <w:r>
        <w:t>«</w:t>
      </w:r>
      <w:r w:rsidR="005C2144" w:rsidRPr="007B2273">
        <w:t>Общая информация</w:t>
      </w:r>
      <w:r>
        <w:t>»</w:t>
      </w:r>
      <w:r w:rsidR="005C2144" w:rsidRPr="007B2273">
        <w:t>;</w:t>
      </w:r>
    </w:p>
    <w:p w14:paraId="7A6368CA" w14:textId="77777777" w:rsidR="005C2144" w:rsidRPr="007B2273" w:rsidRDefault="00324E3A" w:rsidP="005C2144">
      <w:pPr>
        <w:pStyle w:val="ASFKListmark2"/>
      </w:pPr>
      <w:r>
        <w:t>«</w:t>
      </w:r>
      <w:r w:rsidR="005C2144" w:rsidRPr="007B2273">
        <w:t>Адресные данные</w:t>
      </w:r>
      <w:r>
        <w:t>»</w:t>
      </w:r>
      <w:r w:rsidR="005C2144" w:rsidRPr="007B2273">
        <w:t>;</w:t>
      </w:r>
    </w:p>
    <w:p w14:paraId="52B7F4DC" w14:textId="77777777" w:rsidR="005C2144" w:rsidRPr="007B2273" w:rsidRDefault="00324E3A" w:rsidP="005C2144">
      <w:pPr>
        <w:pStyle w:val="ASFKListmark2"/>
      </w:pPr>
      <w:r>
        <w:t>«</w:t>
      </w:r>
      <w:r w:rsidR="005C2144" w:rsidRPr="007B2273">
        <w:t>Административная принадлежность</w:t>
      </w:r>
      <w:r>
        <w:t>»</w:t>
      </w:r>
      <w:r w:rsidR="005C2144" w:rsidRPr="007B2273">
        <w:t>;</w:t>
      </w:r>
    </w:p>
    <w:p w14:paraId="76396FEA" w14:textId="77777777" w:rsidR="005C2144" w:rsidRPr="007B2273" w:rsidRDefault="00324E3A" w:rsidP="005C2144">
      <w:pPr>
        <w:pStyle w:val="ASFKListmark2"/>
      </w:pPr>
      <w:r>
        <w:t>«</w:t>
      </w:r>
      <w:r w:rsidR="005C2144" w:rsidRPr="007B2273">
        <w:t xml:space="preserve">Остальные реквизиты </w:t>
      </w:r>
      <w:r w:rsidR="005C2144">
        <w:t>учреждения</w:t>
      </w:r>
      <w:r>
        <w:t>»</w:t>
      </w:r>
      <w:r w:rsidR="005C2144" w:rsidRPr="007B2273">
        <w:t>;</w:t>
      </w:r>
    </w:p>
    <w:p w14:paraId="1487559A" w14:textId="77777777" w:rsidR="005C2144" w:rsidRPr="007B2273" w:rsidRDefault="00324E3A" w:rsidP="005C2144">
      <w:pPr>
        <w:pStyle w:val="ASFKListmark2"/>
      </w:pPr>
      <w:r>
        <w:t>«</w:t>
      </w:r>
      <w:r w:rsidR="005C2144" w:rsidRPr="007B2273">
        <w:t>Бюджеты</w:t>
      </w:r>
      <w:r>
        <w:t>»</w:t>
      </w:r>
      <w:r w:rsidR="005C2144" w:rsidRPr="007B2273">
        <w:t>;</w:t>
      </w:r>
    </w:p>
    <w:p w14:paraId="26EBB682" w14:textId="77777777" w:rsidR="005C2144" w:rsidRPr="007B2273" w:rsidRDefault="00324E3A" w:rsidP="005C2144">
      <w:pPr>
        <w:pStyle w:val="ASFKListmark2"/>
      </w:pPr>
      <w:r>
        <w:t>«</w:t>
      </w:r>
      <w:r w:rsidR="005C2144" w:rsidRPr="007B2273">
        <w:t>Подтверждающие документы</w:t>
      </w:r>
      <w:r>
        <w:t>»</w:t>
      </w:r>
      <w:r w:rsidR="005C2144" w:rsidRPr="007B2273">
        <w:t>;</w:t>
      </w:r>
    </w:p>
    <w:p w14:paraId="3BC57098" w14:textId="77777777" w:rsidR="005C2144" w:rsidRPr="007B2273" w:rsidRDefault="00324E3A" w:rsidP="005C2144">
      <w:pPr>
        <w:pStyle w:val="ASFKListmark1"/>
      </w:pPr>
      <w:r>
        <w:t>«</w:t>
      </w:r>
      <w:r w:rsidR="005C2144" w:rsidRPr="007B2273">
        <w:t>Подписи</w:t>
      </w:r>
      <w:r>
        <w:t>»</w:t>
      </w:r>
      <w:r w:rsidR="005C2144" w:rsidRPr="007B2273">
        <w:t>.</w:t>
      </w:r>
    </w:p>
    <w:p w14:paraId="207D491E" w14:textId="77777777" w:rsidR="005C2144" w:rsidRPr="007B2273" w:rsidRDefault="00CF4371" w:rsidP="005C2144">
      <w:pPr>
        <w:pStyle w:val="ASFKFigure"/>
      </w:pPr>
      <w:r>
        <w:rPr>
          <w:noProof/>
        </w:rPr>
        <w:drawing>
          <wp:inline distT="0" distB="0" distL="0" distR="0" wp14:anchorId="49837507" wp14:editId="532D6249">
            <wp:extent cx="6124575" cy="3657600"/>
            <wp:effectExtent l="0" t="0" r="9525" b="0"/>
            <wp:docPr id="689" name="Рисунок 44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descr="0"/>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016ACBD5" w14:textId="099F7D3C" w:rsidR="005C214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32" w:name="_Ref309724781"/>
      <w:bookmarkStart w:id="3333" w:name="_Toc126840922"/>
      <w:r w:rsidR="00980F1C">
        <w:rPr>
          <w:noProof/>
        </w:rPr>
        <w:t>558</w:t>
      </w:r>
      <w:bookmarkEnd w:id="3332"/>
      <w:r>
        <w:rPr>
          <w:noProof/>
        </w:rPr>
        <w:fldChar w:fldCharType="end"/>
      </w:r>
      <w:r w:rsidR="005C2144" w:rsidRPr="00204E68">
        <w:t xml:space="preserve">. ЭФ документа </w:t>
      </w:r>
      <w:r w:rsidR="00324E3A">
        <w:t>«</w:t>
      </w:r>
      <w:r w:rsidR="005C2144" w:rsidRPr="00204E68">
        <w:t>Заявка на внесение изменений в перечень ГМУ (основные реквизиты)</w:t>
      </w:r>
      <w:r w:rsidR="00324E3A">
        <w:t>»</w:t>
      </w:r>
      <w:r w:rsidR="00D74A1C">
        <w:t>, з</w:t>
      </w:r>
      <w:r w:rsidR="005C2144" w:rsidRPr="00204E68">
        <w:t xml:space="preserve">акладки </w:t>
      </w:r>
      <w:r w:rsidR="00324E3A">
        <w:t>«</w:t>
      </w:r>
      <w:r w:rsidR="005C2144" w:rsidRPr="00204E68">
        <w:t>Основные реквизиты</w:t>
      </w:r>
      <w:r w:rsidR="00324E3A">
        <w:t>»</w:t>
      </w:r>
      <w:r w:rsidR="005C2144" w:rsidRPr="00204E68">
        <w:t xml:space="preserve">, </w:t>
      </w:r>
      <w:r w:rsidR="00D74A1C">
        <w:t xml:space="preserve">вкладки </w:t>
      </w:r>
      <w:r w:rsidR="00324E3A">
        <w:t>«</w:t>
      </w:r>
      <w:r w:rsidR="005C2144" w:rsidRPr="00204E68">
        <w:t>Общая информация</w:t>
      </w:r>
      <w:r w:rsidR="00324E3A">
        <w:t>»</w:t>
      </w:r>
      <w:bookmarkEnd w:id="3333"/>
    </w:p>
    <w:p w14:paraId="791A6C3D" w14:textId="4CAD85AD" w:rsidR="005C2144" w:rsidRPr="007B2273" w:rsidRDefault="00D74A1C" w:rsidP="005C2144">
      <w:pPr>
        <w:pStyle w:val="ASFKNormal"/>
      </w:pPr>
      <w:r>
        <w:t xml:space="preserve">Перечень </w:t>
      </w:r>
      <w:r w:rsidR="005C2144" w:rsidRPr="007B2273">
        <w:t xml:space="preserve">полей документа </w:t>
      </w:r>
      <w:r w:rsidR="00324E3A">
        <w:t>«</w:t>
      </w:r>
      <w:r w:rsidR="005C2144" w:rsidRPr="007B2273">
        <w:t>Заявка на внесение изменений в перечень ГМУ (основные реквизиты)</w:t>
      </w:r>
      <w:r w:rsidR="0027431F">
        <w:t>», закладки «</w:t>
      </w:r>
      <w:r w:rsidR="005C2144" w:rsidRPr="007B2273">
        <w:t xml:space="preserve">Основные </w:t>
      </w:r>
      <w:r w:rsidRPr="00D74A1C">
        <w:t>реквизиты», вкладки «Общая информация»</w:t>
      </w:r>
      <w:r>
        <w:t xml:space="preserve"> </w:t>
      </w:r>
      <w:r w:rsidR="0027431F">
        <w:t>приведен в таблице</w:t>
      </w:r>
      <w:r w:rsidR="007076A9" w:rsidRPr="007076A9">
        <w:t> </w:t>
      </w:r>
      <w:r w:rsidR="00F2392D">
        <w:fldChar w:fldCharType="begin"/>
      </w:r>
      <w:r w:rsidR="00F2392D">
        <w:instrText xml:space="preserve"> REF _Ref320802436 \h  \* MERGEFORMAT </w:instrText>
      </w:r>
      <w:r w:rsidR="00F2392D">
        <w:fldChar w:fldCharType="separate"/>
      </w:r>
      <w:r w:rsidR="00980F1C">
        <w:t>317</w:t>
      </w:r>
      <w:r w:rsidR="00F2392D">
        <w:fldChar w:fldCharType="end"/>
      </w:r>
      <w:r w:rsidR="005C2144" w:rsidRPr="007B2273">
        <w:t>.</w:t>
      </w:r>
    </w:p>
    <w:p w14:paraId="05B75368" w14:textId="080D968A" w:rsidR="005C2144" w:rsidRPr="00726330" w:rsidRDefault="00F2392D" w:rsidP="005C2144">
      <w:pPr>
        <w:pStyle w:val="ASFKNameTable"/>
      </w:pPr>
      <w:r w:rsidRPr="00726330">
        <w:lastRenderedPageBreak/>
        <w:fldChar w:fldCharType="begin"/>
      </w:r>
      <w:r w:rsidR="005C2144" w:rsidRPr="00726330">
        <w:instrText xml:space="preserve"> SEQ Таблица \* ARABIC </w:instrText>
      </w:r>
      <w:r w:rsidRPr="00726330">
        <w:fldChar w:fldCharType="separate"/>
      </w:r>
      <w:bookmarkStart w:id="3334" w:name="_Ref317679009"/>
      <w:bookmarkStart w:id="3335" w:name="_Ref318715680"/>
      <w:bookmarkStart w:id="3336" w:name="_Ref320802436"/>
      <w:bookmarkStart w:id="3337" w:name="_Toc126840347"/>
      <w:r w:rsidR="00980F1C">
        <w:rPr>
          <w:noProof/>
        </w:rPr>
        <w:t>317</w:t>
      </w:r>
      <w:bookmarkEnd w:id="3334"/>
      <w:bookmarkEnd w:id="3335"/>
      <w:bookmarkEnd w:id="3336"/>
      <w:r w:rsidRPr="00726330">
        <w:fldChar w:fldCharType="end"/>
      </w:r>
      <w:r w:rsidR="005C2144" w:rsidRPr="00726330">
        <w:t xml:space="preserve">. Описание полей документа </w:t>
      </w:r>
      <w:r w:rsidR="00324E3A">
        <w:t>«</w:t>
      </w:r>
      <w:r w:rsidR="005C2144" w:rsidRPr="00726330">
        <w:t>Заявка на внесение изменений в пер</w:t>
      </w:r>
      <w:r w:rsidR="005C2144" w:rsidRPr="005C2144">
        <w:t>е</w:t>
      </w:r>
      <w:r w:rsidR="005C2144" w:rsidRPr="00726330">
        <w:t>чень ГМУ (основные реквизиты)</w:t>
      </w:r>
      <w:r w:rsidR="0027431F">
        <w:t>», закладки «</w:t>
      </w:r>
      <w:r w:rsidR="005C2144" w:rsidRPr="00726330">
        <w:t xml:space="preserve">Основные </w:t>
      </w:r>
      <w:r w:rsidR="00D74A1C" w:rsidRPr="00D74A1C">
        <w:t>реквизиты», вкладки «Общая информация»</w:t>
      </w:r>
      <w:bookmarkEnd w:id="33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5C2144" w:rsidRPr="007B2273" w14:paraId="1A7B4581" w14:textId="77777777" w:rsidTr="00B36EDB">
        <w:trPr>
          <w:trHeight w:val="313"/>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07635E" w14:textId="77777777" w:rsidR="005C2144" w:rsidRPr="007B2273" w:rsidRDefault="005C2144" w:rsidP="005C2144">
            <w:pPr>
              <w:pStyle w:val="ASFKTableHead"/>
            </w:pPr>
            <w:r w:rsidRPr="007B2273">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7BFBE4" w14:textId="77777777" w:rsidR="005C2144" w:rsidRPr="007B2273" w:rsidRDefault="005C2144" w:rsidP="005C2144">
            <w:pPr>
              <w:pStyle w:val="ASFKTableHead"/>
            </w:pPr>
            <w:r w:rsidRPr="007B2273">
              <w:t>Описание</w:t>
            </w:r>
            <w:r>
              <w:t xml:space="preserve"> поля</w:t>
            </w:r>
          </w:p>
        </w:tc>
      </w:tr>
      <w:tr w:rsidR="005C2144" w:rsidRPr="007B2273" w14:paraId="33AE51CA" w14:textId="77777777" w:rsidTr="00B36EDB">
        <w:tc>
          <w:tcPr>
            <w:tcW w:w="1120" w:type="pct"/>
            <w:shd w:val="clear" w:color="auto" w:fill="auto"/>
          </w:tcPr>
          <w:p w14:paraId="06261A04" w14:textId="77777777" w:rsidR="005C2144" w:rsidRPr="007B2273" w:rsidRDefault="005C2144" w:rsidP="00B36EDB">
            <w:pPr>
              <w:pStyle w:val="ASFKTablenorm"/>
              <w:ind w:left="57" w:right="57"/>
            </w:pPr>
            <w:r w:rsidRPr="007B2273">
              <w:t xml:space="preserve">Номер </w:t>
            </w:r>
          </w:p>
        </w:tc>
        <w:tc>
          <w:tcPr>
            <w:tcW w:w="3880" w:type="pct"/>
            <w:shd w:val="clear" w:color="auto" w:fill="auto"/>
          </w:tcPr>
          <w:p w14:paraId="7EC0CF1C" w14:textId="77777777" w:rsidR="005C2144" w:rsidRPr="007B2273" w:rsidRDefault="005C2144" w:rsidP="00B36EDB">
            <w:pPr>
              <w:pStyle w:val="ASFKTablenorm"/>
              <w:ind w:left="57" w:right="57"/>
            </w:pPr>
            <w:r w:rsidRPr="007B2273">
              <w:t>Номер документа.</w:t>
            </w:r>
          </w:p>
          <w:p w14:paraId="45D66633" w14:textId="77777777" w:rsidR="005C2144" w:rsidRPr="007B2273" w:rsidRDefault="005C2144" w:rsidP="00B36EDB">
            <w:pPr>
              <w:pStyle w:val="ASFKTablenorm"/>
              <w:ind w:left="57" w:right="57"/>
            </w:pPr>
            <w:r w:rsidRPr="007B2273">
              <w:t>Значение рассчитывается автоматически на основании настроек для т</w:t>
            </w:r>
            <w:r w:rsidRPr="005C2144">
              <w:t>е</w:t>
            </w:r>
            <w:r w:rsidRPr="007B2273">
              <w:t xml:space="preserve">кущего типа документа в справочнике </w:t>
            </w:r>
            <w:r w:rsidR="00324E3A">
              <w:t>«</w:t>
            </w:r>
            <w:r w:rsidRPr="007B2273">
              <w:t>Параметры автонумерации док</w:t>
            </w:r>
            <w:r w:rsidRPr="005C2144">
              <w:t>у</w:t>
            </w:r>
            <w:r w:rsidRPr="007B2273">
              <w:t>ментов</w:t>
            </w:r>
            <w:r w:rsidR="00324E3A">
              <w:t>»</w:t>
            </w:r>
            <w:r w:rsidRPr="007B2273">
              <w:t>. Может быть заполнено вручную.</w:t>
            </w:r>
          </w:p>
          <w:p w14:paraId="4D1B8446" w14:textId="77777777" w:rsidR="005C2144" w:rsidRPr="007B2273" w:rsidRDefault="005C2144" w:rsidP="00B36EDB">
            <w:pPr>
              <w:pStyle w:val="ASFKTablenorm"/>
              <w:ind w:left="57" w:right="57"/>
            </w:pPr>
            <w:r w:rsidRPr="007B2273">
              <w:t>В случае если значение было изменено вручную и не соответствует авт</w:t>
            </w:r>
            <w:r w:rsidRPr="005C2144">
              <w:t>о</w:t>
            </w:r>
            <w:r w:rsidRPr="007B2273">
              <w:t>матически вычисленному значению, правильный порядковый номер м</w:t>
            </w:r>
            <w:r w:rsidRPr="005C2144">
              <w:t>о</w:t>
            </w:r>
            <w:r w:rsidRPr="007B2273">
              <w:t>жет быть проставлен по нажатию кнопки.</w:t>
            </w:r>
          </w:p>
        </w:tc>
      </w:tr>
      <w:tr w:rsidR="005C2144" w:rsidRPr="007B2273" w14:paraId="124A6961" w14:textId="77777777" w:rsidTr="00B36EDB">
        <w:tc>
          <w:tcPr>
            <w:tcW w:w="1120" w:type="pct"/>
            <w:shd w:val="clear" w:color="auto" w:fill="auto"/>
          </w:tcPr>
          <w:p w14:paraId="41847C7D" w14:textId="77777777" w:rsidR="005C2144" w:rsidRPr="007B2273" w:rsidRDefault="005C2144" w:rsidP="00B36EDB">
            <w:pPr>
              <w:pStyle w:val="ASFKTablenorm"/>
              <w:ind w:left="57" w:right="57"/>
            </w:pPr>
            <w:r w:rsidRPr="007B2273">
              <w:t xml:space="preserve">Дата </w:t>
            </w:r>
          </w:p>
        </w:tc>
        <w:tc>
          <w:tcPr>
            <w:tcW w:w="3880" w:type="pct"/>
            <w:shd w:val="clear" w:color="auto" w:fill="auto"/>
          </w:tcPr>
          <w:p w14:paraId="12A8938A" w14:textId="77777777" w:rsidR="005C2144" w:rsidRPr="007B2273" w:rsidRDefault="005C2144" w:rsidP="00B36EDB">
            <w:pPr>
              <w:pStyle w:val="ASFKTablenorm"/>
              <w:ind w:left="57" w:right="57"/>
            </w:pPr>
            <w:r w:rsidRPr="007B2273">
              <w:t>Дата документа. Заполнение:</w:t>
            </w:r>
          </w:p>
          <w:p w14:paraId="6830DD96" w14:textId="77777777" w:rsidR="005C2144" w:rsidRPr="007B2273" w:rsidRDefault="00AD3DA7" w:rsidP="002410E2">
            <w:pPr>
              <w:pStyle w:val="ASFKTableListMark"/>
            </w:pPr>
            <w:r>
              <w:t>импорт из внешней системы</w:t>
            </w:r>
            <w:r w:rsidR="005C2144" w:rsidRPr="007B2273">
              <w:t>;</w:t>
            </w:r>
          </w:p>
          <w:p w14:paraId="35B1B622" w14:textId="77777777" w:rsidR="005C2144" w:rsidRPr="007B2273" w:rsidRDefault="005C2144" w:rsidP="002410E2">
            <w:pPr>
              <w:pStyle w:val="ASFKTableListMark"/>
            </w:pPr>
            <w:r w:rsidRPr="007B2273">
              <w:t>автозаполнение текущей системной датой;</w:t>
            </w:r>
          </w:p>
          <w:p w14:paraId="7DA50CBE" w14:textId="77777777" w:rsidR="005C2144" w:rsidRPr="007B2273" w:rsidRDefault="005C2144" w:rsidP="002410E2">
            <w:pPr>
              <w:pStyle w:val="ASFKTableListMark"/>
            </w:pPr>
            <w:r w:rsidRPr="007B2273">
              <w:t>ввод значения вручную;</w:t>
            </w:r>
          </w:p>
          <w:p w14:paraId="3FE6BF6C" w14:textId="77777777" w:rsidR="005C2144" w:rsidRPr="007B2273" w:rsidRDefault="005C2144" w:rsidP="002410E2">
            <w:pPr>
              <w:pStyle w:val="ASFKTableListMark"/>
            </w:pPr>
            <w:r w:rsidRPr="007B2273">
              <w:t>выбор из календаря.</w:t>
            </w:r>
            <w:r w:rsidRPr="007B2273">
              <w:tab/>
            </w:r>
          </w:p>
        </w:tc>
      </w:tr>
      <w:tr w:rsidR="005C2144" w:rsidRPr="007B2273" w14:paraId="57B096BB" w14:textId="77777777" w:rsidTr="00B36EDB">
        <w:tc>
          <w:tcPr>
            <w:tcW w:w="1120" w:type="pct"/>
            <w:shd w:val="clear" w:color="auto" w:fill="auto"/>
          </w:tcPr>
          <w:p w14:paraId="4BB96B3B" w14:textId="77777777" w:rsidR="005C2144" w:rsidRPr="007B2273" w:rsidRDefault="005C2144" w:rsidP="00B36EDB">
            <w:pPr>
              <w:pStyle w:val="ASFKTablenorm"/>
              <w:ind w:left="57" w:right="57"/>
            </w:pPr>
            <w:r w:rsidRPr="007B2273">
              <w:t>Дата в/д</w:t>
            </w:r>
          </w:p>
        </w:tc>
        <w:tc>
          <w:tcPr>
            <w:tcW w:w="3880" w:type="pct"/>
            <w:shd w:val="clear" w:color="auto" w:fill="auto"/>
          </w:tcPr>
          <w:p w14:paraId="23538ABB" w14:textId="77777777" w:rsidR="005C2144" w:rsidRPr="007B2273" w:rsidRDefault="005C2144" w:rsidP="00B36EDB">
            <w:pPr>
              <w:pStyle w:val="ASFKTablenorm"/>
              <w:ind w:left="57" w:right="57"/>
            </w:pPr>
            <w:r w:rsidRPr="007B2273">
              <w:t>Дата ввода в действие изменений документа. Заполнение:</w:t>
            </w:r>
          </w:p>
          <w:p w14:paraId="56FDE8AC" w14:textId="77777777" w:rsidR="005C2144" w:rsidRPr="007B2273" w:rsidRDefault="00AD3DA7" w:rsidP="002410E2">
            <w:pPr>
              <w:pStyle w:val="ASFKTableListMark"/>
            </w:pPr>
            <w:r>
              <w:t>импорт из внешней системы</w:t>
            </w:r>
            <w:r w:rsidR="005C2144" w:rsidRPr="007B2273">
              <w:t>;</w:t>
            </w:r>
          </w:p>
          <w:p w14:paraId="65D3E5EC" w14:textId="77777777" w:rsidR="005C2144" w:rsidRPr="007B2273" w:rsidRDefault="005C2144" w:rsidP="002410E2">
            <w:pPr>
              <w:pStyle w:val="ASFKTableListMark"/>
            </w:pPr>
            <w:r w:rsidRPr="007B2273">
              <w:t>автозаполнение текущей системной датой;</w:t>
            </w:r>
          </w:p>
          <w:p w14:paraId="0D288DF7" w14:textId="77777777" w:rsidR="005C2144" w:rsidRPr="007B2273" w:rsidRDefault="005C2144" w:rsidP="002410E2">
            <w:pPr>
              <w:pStyle w:val="ASFKTableListMark"/>
            </w:pPr>
            <w:r w:rsidRPr="007B2273">
              <w:t>ввод значения вручную;</w:t>
            </w:r>
          </w:p>
          <w:p w14:paraId="67DB008A" w14:textId="77777777" w:rsidR="005C2144" w:rsidRPr="007B2273" w:rsidRDefault="005C2144" w:rsidP="002410E2">
            <w:pPr>
              <w:pStyle w:val="ASFKTableListMark"/>
            </w:pPr>
            <w:r w:rsidRPr="007B2273">
              <w:t>выбор из календаря.</w:t>
            </w:r>
          </w:p>
        </w:tc>
      </w:tr>
      <w:tr w:rsidR="005C2144" w:rsidRPr="007B2273" w14:paraId="25F13DAF" w14:textId="77777777" w:rsidTr="00B36EDB">
        <w:tc>
          <w:tcPr>
            <w:tcW w:w="1120" w:type="pct"/>
            <w:shd w:val="clear" w:color="auto" w:fill="auto"/>
          </w:tcPr>
          <w:p w14:paraId="2C9373A7" w14:textId="77777777" w:rsidR="005C2144" w:rsidRPr="007B2273" w:rsidRDefault="005C2144" w:rsidP="00B36EDB">
            <w:pPr>
              <w:pStyle w:val="ASFKTablenorm"/>
              <w:ind w:left="57" w:right="57"/>
            </w:pPr>
            <w:r w:rsidRPr="007B2273">
              <w:t>Код организации по РОСГУ</w:t>
            </w:r>
          </w:p>
        </w:tc>
        <w:tc>
          <w:tcPr>
            <w:tcW w:w="3880" w:type="pct"/>
            <w:shd w:val="clear" w:color="auto" w:fill="auto"/>
          </w:tcPr>
          <w:p w14:paraId="2FC8A0D7" w14:textId="77777777" w:rsidR="005C2144" w:rsidRPr="007B2273" w:rsidRDefault="005C2144" w:rsidP="00B36EDB">
            <w:pPr>
              <w:pStyle w:val="ASFKTablenorm"/>
              <w:ind w:left="57" w:right="57"/>
            </w:pPr>
            <w:r w:rsidRPr="007B2273">
              <w:t>Код организации по РОСГУ. Заполнение:</w:t>
            </w:r>
          </w:p>
          <w:p w14:paraId="3ECF2369" w14:textId="77777777" w:rsidR="005C2144" w:rsidRPr="007B2273" w:rsidRDefault="00AD3DA7" w:rsidP="002410E2">
            <w:pPr>
              <w:pStyle w:val="ASFKTableListMark"/>
            </w:pPr>
            <w:r>
              <w:t>импорт из внешней системы</w:t>
            </w:r>
            <w:r w:rsidR="005C2144" w:rsidRPr="007B2273">
              <w:t>;</w:t>
            </w:r>
          </w:p>
          <w:p w14:paraId="2B8E3BAD" w14:textId="77777777" w:rsidR="005C2144" w:rsidRPr="007B2273" w:rsidRDefault="005C2144" w:rsidP="002410E2">
            <w:pPr>
              <w:pStyle w:val="ASFKTableListMark"/>
            </w:pPr>
            <w:r w:rsidRPr="007B2273">
              <w:t xml:space="preserve">ДУБП: выбор из справочника РОСГУ; </w:t>
            </w:r>
          </w:p>
          <w:p w14:paraId="0A942F19" w14:textId="77777777" w:rsidR="005C2144" w:rsidRPr="007B2273" w:rsidRDefault="005C2144" w:rsidP="002410E2">
            <w:pPr>
              <w:pStyle w:val="ASFKTableListMark"/>
            </w:pPr>
            <w:r w:rsidRPr="007B2273">
              <w:t>ввод значения вручную;</w:t>
            </w:r>
          </w:p>
          <w:p w14:paraId="71DF7DFD" w14:textId="77777777" w:rsidR="005C2144" w:rsidRPr="007B2273" w:rsidRDefault="005C2144" w:rsidP="00B36EDB">
            <w:pPr>
              <w:pStyle w:val="ASFKTablenorm"/>
              <w:ind w:left="57" w:right="57"/>
            </w:pPr>
            <w:r w:rsidRPr="007B2273">
              <w:t>Для заявок на первичное включение учреждения в РОСГУ, поле не з</w:t>
            </w:r>
            <w:r w:rsidRPr="005C2144">
              <w:t>а</w:t>
            </w:r>
            <w:r w:rsidRPr="007B2273">
              <w:t>полняется.</w:t>
            </w:r>
          </w:p>
        </w:tc>
      </w:tr>
      <w:tr w:rsidR="005C2144" w:rsidRPr="007B2273" w14:paraId="35E74AFB" w14:textId="77777777" w:rsidTr="00B36EDB">
        <w:tc>
          <w:tcPr>
            <w:tcW w:w="1120" w:type="pct"/>
            <w:shd w:val="clear" w:color="auto" w:fill="auto"/>
          </w:tcPr>
          <w:p w14:paraId="32D83645" w14:textId="77777777" w:rsidR="005C2144" w:rsidRPr="007B2273" w:rsidRDefault="005C2144" w:rsidP="00B36EDB">
            <w:pPr>
              <w:pStyle w:val="ASFKTablenorm"/>
              <w:ind w:left="57" w:right="57"/>
            </w:pPr>
            <w:r w:rsidRPr="007B2273">
              <w:t xml:space="preserve">Полное наименование </w:t>
            </w:r>
          </w:p>
        </w:tc>
        <w:tc>
          <w:tcPr>
            <w:tcW w:w="3880" w:type="pct"/>
            <w:shd w:val="clear" w:color="auto" w:fill="auto"/>
          </w:tcPr>
          <w:p w14:paraId="2BA6CAC9" w14:textId="77777777" w:rsidR="005C2144" w:rsidRPr="007B2273" w:rsidRDefault="005C2144" w:rsidP="00B36EDB">
            <w:pPr>
              <w:pStyle w:val="ASFKTablenorm"/>
              <w:ind w:left="57" w:right="57"/>
            </w:pPr>
            <w:r w:rsidRPr="007B2273">
              <w:t>Полное наименование организации. Заполнение:</w:t>
            </w:r>
          </w:p>
          <w:p w14:paraId="38BE5311" w14:textId="77777777" w:rsidR="005C2144" w:rsidRPr="007B2273" w:rsidRDefault="00AD3DA7" w:rsidP="002410E2">
            <w:pPr>
              <w:pStyle w:val="ASFKTableListMark"/>
            </w:pPr>
            <w:r>
              <w:t>импорт из внешней системы</w:t>
            </w:r>
            <w:r w:rsidR="005C2144" w:rsidRPr="007B2273">
              <w:t>;</w:t>
            </w:r>
          </w:p>
          <w:p w14:paraId="7885890A"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РОСГУ, ввод значения вручную.</w:t>
            </w:r>
          </w:p>
        </w:tc>
      </w:tr>
      <w:tr w:rsidR="005C2144" w:rsidRPr="007B2273" w14:paraId="71DA1CD1" w14:textId="77777777" w:rsidTr="00B36EDB">
        <w:tc>
          <w:tcPr>
            <w:tcW w:w="1120" w:type="pct"/>
            <w:shd w:val="clear" w:color="auto" w:fill="auto"/>
          </w:tcPr>
          <w:p w14:paraId="05344CE3" w14:textId="77777777" w:rsidR="005C2144" w:rsidRPr="007B2273" w:rsidDel="002F5E8A" w:rsidRDefault="005C2144" w:rsidP="00B36EDB">
            <w:pPr>
              <w:pStyle w:val="ASFKTablenorm"/>
              <w:ind w:left="57" w:right="57"/>
            </w:pPr>
            <w:r w:rsidRPr="007B2273">
              <w:t>Сокращенное наименов</w:t>
            </w:r>
            <w:r w:rsidRPr="005C2144">
              <w:t>а</w:t>
            </w:r>
            <w:r w:rsidRPr="007B2273">
              <w:t xml:space="preserve">ние </w:t>
            </w:r>
          </w:p>
        </w:tc>
        <w:tc>
          <w:tcPr>
            <w:tcW w:w="3880" w:type="pct"/>
            <w:shd w:val="clear" w:color="auto" w:fill="auto"/>
          </w:tcPr>
          <w:p w14:paraId="427661CD" w14:textId="77777777" w:rsidR="005C2144" w:rsidRPr="007B2273" w:rsidRDefault="005C2144" w:rsidP="00B36EDB">
            <w:pPr>
              <w:pStyle w:val="ASFKTablenorm"/>
              <w:ind w:left="57" w:right="57"/>
            </w:pPr>
            <w:r w:rsidRPr="007B2273">
              <w:t>Сокращенное наименование организации. Заполнение:</w:t>
            </w:r>
          </w:p>
          <w:p w14:paraId="5292DE4C" w14:textId="77777777" w:rsidR="005C2144" w:rsidRPr="007B2273" w:rsidRDefault="00AD3DA7" w:rsidP="002410E2">
            <w:pPr>
              <w:pStyle w:val="ASFKTableListMark"/>
            </w:pPr>
            <w:r>
              <w:t>импорт из внешней системы</w:t>
            </w:r>
            <w:r w:rsidR="005C2144" w:rsidRPr="007B2273">
              <w:t>;</w:t>
            </w:r>
          </w:p>
          <w:p w14:paraId="6766E7DE" w14:textId="77777777" w:rsidR="005C2144" w:rsidRPr="007B2273" w:rsidDel="002F5E8A"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РОСГУ, ввод значения вручную.</w:t>
            </w:r>
          </w:p>
        </w:tc>
      </w:tr>
      <w:tr w:rsidR="00D74A1C" w:rsidRPr="007B2273" w14:paraId="5B4100CF" w14:textId="77777777" w:rsidTr="00B36EDB">
        <w:tc>
          <w:tcPr>
            <w:tcW w:w="5000" w:type="pct"/>
            <w:gridSpan w:val="2"/>
            <w:shd w:val="clear" w:color="auto" w:fill="auto"/>
          </w:tcPr>
          <w:p w14:paraId="579070B7" w14:textId="77777777" w:rsidR="00D74A1C" w:rsidRPr="007B2273" w:rsidRDefault="00D74A1C" w:rsidP="00B36EDB">
            <w:pPr>
              <w:pStyle w:val="ASFKTablenorm"/>
              <w:ind w:left="57" w:right="57"/>
            </w:pPr>
            <w:r w:rsidRPr="00D74A1C">
              <w:t>Вкладка «Общая информация»</w:t>
            </w:r>
          </w:p>
        </w:tc>
      </w:tr>
      <w:tr w:rsidR="005C2144" w:rsidRPr="007B2273" w14:paraId="630CCDD2" w14:textId="77777777" w:rsidTr="00B36EDB">
        <w:trPr>
          <w:trHeight w:val="20"/>
        </w:trPr>
        <w:tc>
          <w:tcPr>
            <w:tcW w:w="1120" w:type="pct"/>
            <w:shd w:val="clear" w:color="auto" w:fill="auto"/>
          </w:tcPr>
          <w:p w14:paraId="67C8E75A" w14:textId="77777777" w:rsidR="005C2144" w:rsidRPr="007B2273" w:rsidDel="00A35DFF" w:rsidRDefault="005C2144" w:rsidP="00B36EDB">
            <w:pPr>
              <w:pStyle w:val="ASFKTablenorm"/>
              <w:ind w:left="57" w:right="57"/>
            </w:pPr>
            <w:r w:rsidRPr="007B2273">
              <w:t>Код СПЗ</w:t>
            </w:r>
          </w:p>
        </w:tc>
        <w:tc>
          <w:tcPr>
            <w:tcW w:w="3880" w:type="pct"/>
            <w:shd w:val="clear" w:color="auto" w:fill="auto"/>
          </w:tcPr>
          <w:p w14:paraId="216065F4" w14:textId="77777777" w:rsidR="005C2144" w:rsidRPr="007B2273" w:rsidRDefault="005C2144" w:rsidP="00B36EDB">
            <w:pPr>
              <w:pStyle w:val="ASFKTablenorm"/>
              <w:ind w:left="57" w:right="57"/>
            </w:pPr>
            <w:r w:rsidRPr="007B2273">
              <w:t xml:space="preserve">Код клиента по справочнику </w:t>
            </w:r>
            <w:r w:rsidR="00324E3A">
              <w:t>«</w:t>
            </w:r>
            <w:r w:rsidRPr="007B2273">
              <w:t>СПЗ</w:t>
            </w:r>
            <w:r w:rsidR="00324E3A">
              <w:t>»</w:t>
            </w:r>
            <w:r w:rsidRPr="007B2273">
              <w:t>. Заполнение:</w:t>
            </w:r>
          </w:p>
          <w:p w14:paraId="0A33F798" w14:textId="77777777" w:rsidR="005C2144" w:rsidRPr="007B2273" w:rsidRDefault="00AD3DA7" w:rsidP="002410E2">
            <w:pPr>
              <w:pStyle w:val="ASFKTableListMark"/>
            </w:pPr>
            <w:r>
              <w:t>импорт из внешней системы</w:t>
            </w:r>
            <w:r w:rsidR="005C2144" w:rsidRPr="007B2273">
              <w:t>;</w:t>
            </w:r>
          </w:p>
          <w:p w14:paraId="06AE2D4E" w14:textId="77777777" w:rsidR="005C2144" w:rsidRPr="007B2273" w:rsidDel="00A35DFF"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tc>
      </w:tr>
      <w:tr w:rsidR="005C2144" w:rsidRPr="007B2273" w14:paraId="42DCD554" w14:textId="77777777" w:rsidTr="00B36EDB">
        <w:trPr>
          <w:trHeight w:val="20"/>
        </w:trPr>
        <w:tc>
          <w:tcPr>
            <w:tcW w:w="1120" w:type="pct"/>
            <w:shd w:val="clear" w:color="auto" w:fill="auto"/>
          </w:tcPr>
          <w:p w14:paraId="7D40CBE0" w14:textId="77777777" w:rsidR="005C2144" w:rsidRPr="007B2273" w:rsidRDefault="005C2144" w:rsidP="00B36EDB">
            <w:pPr>
              <w:pStyle w:val="ASFKTablenorm"/>
              <w:ind w:left="57" w:right="57"/>
            </w:pPr>
            <w:r w:rsidRPr="007B2273">
              <w:t>Код РУБП</w:t>
            </w:r>
          </w:p>
        </w:tc>
        <w:tc>
          <w:tcPr>
            <w:tcW w:w="3880" w:type="pct"/>
            <w:shd w:val="clear" w:color="auto" w:fill="auto"/>
          </w:tcPr>
          <w:p w14:paraId="39DA415E" w14:textId="77777777" w:rsidR="005C2144" w:rsidRPr="007B2273" w:rsidRDefault="005C2144" w:rsidP="00B36EDB">
            <w:pPr>
              <w:pStyle w:val="ASFKTablenorm"/>
              <w:ind w:left="57" w:right="57"/>
            </w:pPr>
            <w:r w:rsidRPr="007B2273">
              <w:t xml:space="preserve">Код клиента по справочнику </w:t>
            </w:r>
            <w:r w:rsidR="00324E3A">
              <w:t>«</w:t>
            </w:r>
            <w:r w:rsidRPr="007B2273">
              <w:t>СРРПБС</w:t>
            </w:r>
            <w:r w:rsidR="00324E3A">
              <w:t>»</w:t>
            </w:r>
            <w:r w:rsidRPr="007B2273">
              <w:t>. Заполнение:</w:t>
            </w:r>
          </w:p>
          <w:p w14:paraId="050A89B2" w14:textId="77777777" w:rsidR="005C2144" w:rsidRPr="007B2273" w:rsidRDefault="00AD3DA7" w:rsidP="002410E2">
            <w:pPr>
              <w:pStyle w:val="ASFKTableListMark"/>
            </w:pPr>
            <w:r>
              <w:t>импорт из внешней системы</w:t>
            </w:r>
            <w:r w:rsidR="005C2144" w:rsidRPr="007B2273">
              <w:t>;</w:t>
            </w:r>
          </w:p>
          <w:p w14:paraId="00511D47" w14:textId="77777777" w:rsidR="005C2144" w:rsidRPr="007B2273" w:rsidDel="00A35DFF" w:rsidRDefault="005C2144" w:rsidP="002410E2">
            <w:pPr>
              <w:pStyle w:val="ASFKTableListMark"/>
            </w:pPr>
            <w:r w:rsidRPr="007B2273">
              <w:lastRenderedPageBreak/>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tc>
      </w:tr>
      <w:tr w:rsidR="005C2144" w:rsidRPr="007B2273" w14:paraId="1B5A3F7A" w14:textId="77777777" w:rsidTr="00B36EDB">
        <w:trPr>
          <w:trHeight w:val="20"/>
        </w:trPr>
        <w:tc>
          <w:tcPr>
            <w:tcW w:w="1120" w:type="pct"/>
            <w:shd w:val="clear" w:color="auto" w:fill="auto"/>
          </w:tcPr>
          <w:p w14:paraId="2CF0DB9F" w14:textId="77777777" w:rsidR="005C2144" w:rsidRPr="007B2273" w:rsidRDefault="005C2144" w:rsidP="00B36EDB">
            <w:pPr>
              <w:pStyle w:val="ASFKTablenorm"/>
              <w:ind w:left="57" w:right="57"/>
            </w:pPr>
            <w:r w:rsidRPr="007B2273">
              <w:lastRenderedPageBreak/>
              <w:t>Код ПУБП</w:t>
            </w:r>
          </w:p>
        </w:tc>
        <w:tc>
          <w:tcPr>
            <w:tcW w:w="3880" w:type="pct"/>
            <w:shd w:val="clear" w:color="auto" w:fill="auto"/>
          </w:tcPr>
          <w:p w14:paraId="2F263E66" w14:textId="77777777" w:rsidR="005C2144" w:rsidRPr="007B2273" w:rsidRDefault="005C2144" w:rsidP="00B36EDB">
            <w:pPr>
              <w:pStyle w:val="ASFKTablenorm"/>
              <w:ind w:left="57" w:right="57"/>
            </w:pPr>
            <w:r w:rsidRPr="007B2273">
              <w:t xml:space="preserve">Код клиента по справочнику </w:t>
            </w:r>
            <w:r w:rsidR="00324E3A">
              <w:t>«</w:t>
            </w:r>
            <w:r w:rsidRPr="007B2273">
              <w:t>СРРПБС</w:t>
            </w:r>
            <w:r w:rsidR="00324E3A">
              <w:t>»</w:t>
            </w:r>
            <w:r w:rsidRPr="007B2273">
              <w:t>. Заполнение:</w:t>
            </w:r>
          </w:p>
          <w:p w14:paraId="6934AE83" w14:textId="77777777" w:rsidR="005C2144" w:rsidRPr="007B2273" w:rsidRDefault="00AD3DA7" w:rsidP="002410E2">
            <w:pPr>
              <w:pStyle w:val="ASFKTableListMark"/>
            </w:pPr>
            <w:r>
              <w:t>импорт из внешней системы</w:t>
            </w:r>
            <w:r w:rsidR="005C2144" w:rsidRPr="007B2273">
              <w:t>;</w:t>
            </w:r>
          </w:p>
          <w:p w14:paraId="2517C12A" w14:textId="77777777" w:rsidR="005C2144" w:rsidRPr="007B2273" w:rsidDel="00A35DFF"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tc>
      </w:tr>
      <w:tr w:rsidR="005C2144" w:rsidRPr="007B2273" w14:paraId="35053035" w14:textId="77777777" w:rsidTr="00B36EDB">
        <w:trPr>
          <w:trHeight w:val="20"/>
        </w:trPr>
        <w:tc>
          <w:tcPr>
            <w:tcW w:w="1120" w:type="pct"/>
            <w:shd w:val="clear" w:color="auto" w:fill="auto"/>
          </w:tcPr>
          <w:p w14:paraId="7041EF47" w14:textId="77777777" w:rsidR="005C2144" w:rsidRPr="007B2273" w:rsidRDefault="005C2144" w:rsidP="00B36EDB">
            <w:pPr>
              <w:pStyle w:val="ASFKTablenorm"/>
              <w:ind w:left="57" w:right="57"/>
            </w:pPr>
            <w:r w:rsidRPr="007B2273">
              <w:t>Код НУБП</w:t>
            </w:r>
          </w:p>
        </w:tc>
        <w:tc>
          <w:tcPr>
            <w:tcW w:w="3880" w:type="pct"/>
            <w:shd w:val="clear" w:color="auto" w:fill="auto"/>
          </w:tcPr>
          <w:p w14:paraId="2C856D55" w14:textId="77777777" w:rsidR="005C2144" w:rsidRPr="007B2273" w:rsidRDefault="005C2144" w:rsidP="00B36EDB">
            <w:pPr>
              <w:pStyle w:val="ASFKTablenorm"/>
              <w:ind w:left="57" w:right="57"/>
            </w:pPr>
            <w:r w:rsidRPr="007B2273">
              <w:t xml:space="preserve">Код клиента по справочнику </w:t>
            </w:r>
            <w:r w:rsidR="00324E3A">
              <w:t>«</w:t>
            </w:r>
            <w:r w:rsidRPr="007B2273">
              <w:t>СРРПБС</w:t>
            </w:r>
            <w:r w:rsidR="00324E3A">
              <w:t>»</w:t>
            </w:r>
            <w:r w:rsidRPr="007B2273">
              <w:t>. Заполнение:</w:t>
            </w:r>
          </w:p>
          <w:p w14:paraId="15C01725" w14:textId="77777777" w:rsidR="005C2144" w:rsidRPr="007B2273" w:rsidRDefault="00AD3DA7" w:rsidP="002410E2">
            <w:pPr>
              <w:pStyle w:val="ASFKTableListMark"/>
            </w:pPr>
            <w:r>
              <w:t>импорт из внешней системы</w:t>
            </w:r>
            <w:r w:rsidR="005C2144" w:rsidRPr="007B2273">
              <w:t>;</w:t>
            </w:r>
          </w:p>
          <w:p w14:paraId="0544A1F0" w14:textId="77777777" w:rsidR="005C2144" w:rsidRPr="007B2273" w:rsidDel="00A35DFF"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tc>
      </w:tr>
      <w:tr w:rsidR="005C2144" w:rsidRPr="007B2273" w14:paraId="4A5A5AE3" w14:textId="77777777" w:rsidTr="00B36EDB">
        <w:trPr>
          <w:trHeight w:val="20"/>
        </w:trPr>
        <w:tc>
          <w:tcPr>
            <w:tcW w:w="5000" w:type="pct"/>
            <w:gridSpan w:val="2"/>
            <w:shd w:val="clear" w:color="auto" w:fill="auto"/>
          </w:tcPr>
          <w:p w14:paraId="231727B0" w14:textId="77777777" w:rsidR="005C2144" w:rsidRPr="007B2273" w:rsidRDefault="00D74A1C" w:rsidP="00B36EDB">
            <w:pPr>
              <w:pStyle w:val="ASFKTablenorm"/>
              <w:ind w:left="57" w:right="57"/>
            </w:pPr>
            <w:r w:rsidRPr="00D74A1C">
              <w:t>Вкладка «Общая информация»</w:t>
            </w:r>
            <w:r>
              <w:t>, г</w:t>
            </w:r>
            <w:r w:rsidR="005C2144" w:rsidRPr="007B2273">
              <w:t xml:space="preserve">руппа полей </w:t>
            </w:r>
            <w:r w:rsidR="00324E3A">
              <w:t>«</w:t>
            </w:r>
            <w:r w:rsidR="005C2144" w:rsidRPr="007B2273">
              <w:t>Общероссийские классификаторы</w:t>
            </w:r>
            <w:r w:rsidR="00324E3A">
              <w:t>»</w:t>
            </w:r>
          </w:p>
        </w:tc>
      </w:tr>
      <w:tr w:rsidR="005C2144" w:rsidRPr="007B2273" w14:paraId="174F4F63" w14:textId="77777777" w:rsidTr="00B36EDB">
        <w:trPr>
          <w:trHeight w:val="20"/>
        </w:trPr>
        <w:tc>
          <w:tcPr>
            <w:tcW w:w="1120" w:type="pct"/>
            <w:shd w:val="clear" w:color="auto" w:fill="auto"/>
          </w:tcPr>
          <w:p w14:paraId="075D890A" w14:textId="77777777" w:rsidR="005C2144" w:rsidRPr="007B2273" w:rsidRDefault="005C2144" w:rsidP="00B36EDB">
            <w:pPr>
              <w:pStyle w:val="ASFKTablenorm"/>
              <w:ind w:left="57" w:right="57"/>
            </w:pPr>
            <w:r w:rsidRPr="007B2273">
              <w:t>ОКАТО</w:t>
            </w:r>
          </w:p>
        </w:tc>
        <w:tc>
          <w:tcPr>
            <w:tcW w:w="3880" w:type="pct"/>
            <w:shd w:val="clear" w:color="auto" w:fill="auto"/>
          </w:tcPr>
          <w:p w14:paraId="2A5EFE8E" w14:textId="77777777" w:rsidR="005C2144" w:rsidRPr="007B2273" w:rsidRDefault="005C2144" w:rsidP="00B36EDB">
            <w:pPr>
              <w:pStyle w:val="ASFKTablenorm"/>
              <w:ind w:left="57" w:right="57"/>
            </w:pPr>
            <w:r w:rsidRPr="007B2273">
              <w:t>Код по ОКАТО. Заполнение:</w:t>
            </w:r>
          </w:p>
          <w:p w14:paraId="195850B9" w14:textId="77777777" w:rsidR="005C2144" w:rsidRPr="007B2273" w:rsidRDefault="00AD3DA7" w:rsidP="002410E2">
            <w:pPr>
              <w:pStyle w:val="ASFKTableListMark"/>
            </w:pPr>
            <w:r>
              <w:t>импорт из внешней системы</w:t>
            </w:r>
            <w:r w:rsidR="005C2144" w:rsidRPr="007B2273">
              <w:t>;</w:t>
            </w:r>
          </w:p>
          <w:p w14:paraId="6C1D9974"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ОКАТО; ввод значения вручную;</w:t>
            </w:r>
          </w:p>
          <w:p w14:paraId="4694E596" w14:textId="77777777" w:rsidR="005C2144" w:rsidRPr="007B2273" w:rsidRDefault="005C2144" w:rsidP="00B36EDB">
            <w:pPr>
              <w:pStyle w:val="ASFKTablenorm"/>
              <w:ind w:left="57" w:right="57"/>
            </w:pPr>
            <w:r w:rsidRPr="007B2273">
              <w:t xml:space="preserve">Список значений справочника для заполнения поля </w:t>
            </w:r>
            <w:r w:rsidR="00324E3A">
              <w:t>«</w:t>
            </w:r>
            <w:r w:rsidRPr="007B2273">
              <w:t>ОКАТО</w:t>
            </w:r>
            <w:r w:rsidR="00324E3A">
              <w:t>»</w:t>
            </w:r>
            <w:r w:rsidRPr="007B2273">
              <w:t xml:space="preserve"> огранич</w:t>
            </w:r>
            <w:r w:rsidRPr="005C2144">
              <w:t>и</w:t>
            </w:r>
            <w:r w:rsidRPr="007B2273">
              <w:t>вать по условиям:</w:t>
            </w:r>
          </w:p>
          <w:p w14:paraId="59387B71" w14:textId="77777777" w:rsidR="005C2144" w:rsidRPr="007B2273" w:rsidRDefault="005C2144" w:rsidP="002410E2">
            <w:pPr>
              <w:pStyle w:val="ASFKTableListMark"/>
            </w:pPr>
            <w:r w:rsidRPr="007B2273">
              <w:t xml:space="preserve">значение признака ОКАТО/ОКТМО = </w:t>
            </w:r>
            <w:r w:rsidR="00324E3A">
              <w:t>«</w:t>
            </w:r>
            <w:r w:rsidRPr="007B2273">
              <w:t>ОКАТО</w:t>
            </w:r>
            <w:r w:rsidR="00324E3A">
              <w:t>»</w:t>
            </w:r>
            <w:r w:rsidRPr="007B2273">
              <w:t>;</w:t>
            </w:r>
          </w:p>
          <w:p w14:paraId="66E4709F" w14:textId="77777777" w:rsidR="005C2144" w:rsidRPr="007B2273" w:rsidRDefault="005C2144" w:rsidP="002410E2">
            <w:pPr>
              <w:pStyle w:val="ASFKTableListMark"/>
            </w:pPr>
            <w:r w:rsidRPr="007B2273">
              <w:t xml:space="preserve">значение поля </w:t>
            </w:r>
            <w:r w:rsidR="00324E3A">
              <w:t>«</w:t>
            </w:r>
            <w:r w:rsidRPr="007B2273">
              <w:t>Дата действия по</w:t>
            </w:r>
            <w:r w:rsidR="00324E3A">
              <w:t>»</w:t>
            </w:r>
            <w:r w:rsidRPr="007B2273">
              <w:t xml:space="preserve"> строго равно 31.12.2013</w:t>
            </w:r>
            <w:r>
              <w:t>,</w:t>
            </w:r>
            <w:r w:rsidRPr="007B2273">
              <w:t xml:space="preserve"> или пу</w:t>
            </w:r>
            <w:r w:rsidRPr="005C2144">
              <w:t>с</w:t>
            </w:r>
            <w:r w:rsidRPr="007B2273">
              <w:t>то</w:t>
            </w:r>
            <w:r>
              <w:t>,</w:t>
            </w:r>
            <w:r w:rsidRPr="007B2273">
              <w:t xml:space="preserve"> или больше даты ввода в действие документа;</w:t>
            </w:r>
          </w:p>
          <w:p w14:paraId="64C1640B" w14:textId="77777777" w:rsidR="005C2144" w:rsidRPr="007B2273" w:rsidRDefault="005C2144" w:rsidP="002410E2">
            <w:pPr>
              <w:pStyle w:val="ASFKTableListMark"/>
            </w:pPr>
            <w:r w:rsidRPr="007B2273">
              <w:t xml:space="preserve">значение поля </w:t>
            </w:r>
            <w:r w:rsidR="00324E3A">
              <w:t>«</w:t>
            </w:r>
            <w:r w:rsidRPr="007B2273">
              <w:t>Дата действия с</w:t>
            </w:r>
            <w:r w:rsidR="00324E3A">
              <w:t>»</w:t>
            </w:r>
            <w:r w:rsidRPr="007B2273">
              <w:t xml:space="preserve"> максимально среди записей с таким же кодом и признаком </w:t>
            </w:r>
            <w:r w:rsidR="00324E3A">
              <w:t>«</w:t>
            </w:r>
            <w:r w:rsidRPr="007B2273">
              <w:t>ОКАТО</w:t>
            </w:r>
            <w:r w:rsidR="00324E3A">
              <w:t>»</w:t>
            </w:r>
            <w:r w:rsidRPr="007B2273">
              <w:t xml:space="preserve"> + Если при этом у нескольких зап</w:t>
            </w:r>
            <w:r w:rsidRPr="005C2144">
              <w:t>и</w:t>
            </w:r>
            <w:r w:rsidRPr="007B2273">
              <w:t xml:space="preserve">сей одинаковое значение поля </w:t>
            </w:r>
            <w:r w:rsidR="00324E3A">
              <w:t>«</w:t>
            </w:r>
            <w:r w:rsidRPr="007B2273">
              <w:t>Дата действия с</w:t>
            </w:r>
            <w:r w:rsidR="00324E3A">
              <w:t>»</w:t>
            </w:r>
            <w:r w:rsidRPr="007B2273">
              <w:t>, то выбирается з</w:t>
            </w:r>
            <w:r w:rsidRPr="005C2144">
              <w:t>а</w:t>
            </w:r>
            <w:r w:rsidRPr="007B2273">
              <w:t>пись с наиболее поздней датой внесения изменений;</w:t>
            </w:r>
          </w:p>
          <w:p w14:paraId="6A27E37E" w14:textId="77777777" w:rsidR="005C2144" w:rsidRPr="007B2273" w:rsidDel="00A35DFF" w:rsidRDefault="005C2144" w:rsidP="00841077">
            <w:pPr>
              <w:pStyle w:val="ASFKTableListMark"/>
            </w:pPr>
            <w:r w:rsidRPr="007B2273">
              <w:t xml:space="preserve">значение поля </w:t>
            </w:r>
            <w:r w:rsidR="00324E3A">
              <w:t>«</w:t>
            </w:r>
            <w:r w:rsidRPr="007B2273">
              <w:t>Тип изменения</w:t>
            </w:r>
            <w:r w:rsidR="00324E3A">
              <w:t>»</w:t>
            </w:r>
            <w:r w:rsidRPr="007B2273">
              <w:t xml:space="preserve"> не равно </w:t>
            </w:r>
            <w:r w:rsidR="00324E3A">
              <w:t>«</w:t>
            </w:r>
            <w:r w:rsidRPr="007B2273">
              <w:t>1</w:t>
            </w:r>
            <w:r w:rsidR="00324E3A">
              <w:t>»</w:t>
            </w:r>
            <w:r w:rsidRPr="007B2273">
              <w:t xml:space="preserve"> (т.е. з</w:t>
            </w:r>
            <w:r w:rsidRPr="005C2144">
              <w:t>а</w:t>
            </w:r>
            <w:r w:rsidRPr="007B2273">
              <w:t>пись не исключена по данным Росстата).</w:t>
            </w:r>
          </w:p>
        </w:tc>
      </w:tr>
      <w:tr w:rsidR="005C2144" w:rsidRPr="007B2273" w14:paraId="77F3786C" w14:textId="77777777" w:rsidTr="00B36EDB">
        <w:trPr>
          <w:trHeight w:val="20"/>
        </w:trPr>
        <w:tc>
          <w:tcPr>
            <w:tcW w:w="1120" w:type="pct"/>
            <w:shd w:val="clear" w:color="auto" w:fill="auto"/>
          </w:tcPr>
          <w:p w14:paraId="58A5510B" w14:textId="77777777" w:rsidR="005C2144" w:rsidRPr="007B2273" w:rsidRDefault="005C2144" w:rsidP="00B36EDB">
            <w:pPr>
              <w:pStyle w:val="ASFKTablenorm"/>
              <w:ind w:left="57" w:right="57"/>
            </w:pPr>
            <w:r w:rsidRPr="007B2273">
              <w:t>ОКФС</w:t>
            </w:r>
          </w:p>
        </w:tc>
        <w:tc>
          <w:tcPr>
            <w:tcW w:w="3880" w:type="pct"/>
            <w:shd w:val="clear" w:color="auto" w:fill="auto"/>
          </w:tcPr>
          <w:p w14:paraId="59230928" w14:textId="77777777" w:rsidR="005C2144" w:rsidRPr="007B2273" w:rsidRDefault="005C2144" w:rsidP="00B36EDB">
            <w:pPr>
              <w:pStyle w:val="ASFKTablenorm"/>
              <w:ind w:left="57" w:right="57"/>
            </w:pPr>
            <w:r w:rsidRPr="007B2273">
              <w:t>Код по ОКФС. Заполнение:</w:t>
            </w:r>
          </w:p>
          <w:p w14:paraId="30232E88" w14:textId="77777777" w:rsidR="005C2144" w:rsidRPr="007B2273" w:rsidRDefault="00AD3DA7" w:rsidP="002410E2">
            <w:pPr>
              <w:pStyle w:val="ASFKTableListMark"/>
            </w:pPr>
            <w:r>
              <w:t>импорт из внешней системы</w:t>
            </w:r>
            <w:r w:rsidR="005C2144" w:rsidRPr="007B2273">
              <w:t>;</w:t>
            </w:r>
          </w:p>
          <w:p w14:paraId="50BCD991" w14:textId="77777777" w:rsidR="005C2144" w:rsidRPr="007B2273" w:rsidDel="00A35DFF"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ОКФС; ввод значения вручную.</w:t>
            </w:r>
          </w:p>
        </w:tc>
      </w:tr>
      <w:tr w:rsidR="005C2144" w:rsidRPr="007B2273" w14:paraId="31B3E6CB" w14:textId="77777777" w:rsidTr="00B36EDB">
        <w:trPr>
          <w:trHeight w:val="20"/>
        </w:trPr>
        <w:tc>
          <w:tcPr>
            <w:tcW w:w="1120" w:type="pct"/>
            <w:shd w:val="clear" w:color="auto" w:fill="auto"/>
          </w:tcPr>
          <w:p w14:paraId="525FC4E3" w14:textId="77777777" w:rsidR="005C2144" w:rsidRPr="007B2273" w:rsidRDefault="005C2144" w:rsidP="00B36EDB">
            <w:pPr>
              <w:pStyle w:val="ASFKTablenorm"/>
              <w:ind w:left="57" w:right="57"/>
            </w:pPr>
            <w:r w:rsidRPr="007B2273">
              <w:t>ОКОПФ</w:t>
            </w:r>
          </w:p>
        </w:tc>
        <w:tc>
          <w:tcPr>
            <w:tcW w:w="3880" w:type="pct"/>
            <w:shd w:val="clear" w:color="auto" w:fill="auto"/>
          </w:tcPr>
          <w:p w14:paraId="3F1129D5" w14:textId="77777777" w:rsidR="005C2144" w:rsidRPr="007B2273" w:rsidRDefault="005C2144" w:rsidP="00B36EDB">
            <w:pPr>
              <w:pStyle w:val="ASFKTablenorm"/>
              <w:ind w:left="57" w:right="57"/>
            </w:pPr>
            <w:r>
              <w:t>Код по ОКОПФ</w:t>
            </w:r>
            <w:r w:rsidRPr="007B2273">
              <w:t>. Заполнение:</w:t>
            </w:r>
          </w:p>
          <w:p w14:paraId="107EA367" w14:textId="77777777" w:rsidR="005C2144" w:rsidRPr="007B2273" w:rsidRDefault="00AD3DA7" w:rsidP="002410E2">
            <w:pPr>
              <w:pStyle w:val="ASFKTableListMark"/>
            </w:pPr>
            <w:r>
              <w:t>импорт из внешней системы</w:t>
            </w:r>
            <w:r w:rsidR="005C2144" w:rsidRPr="007B2273">
              <w:t>;</w:t>
            </w:r>
          </w:p>
          <w:p w14:paraId="654F63C8" w14:textId="77777777" w:rsidR="005C2144" w:rsidRPr="007B2273" w:rsidDel="00A35DFF"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ОКОПФ; ввод значения вручную.</w:t>
            </w:r>
          </w:p>
        </w:tc>
      </w:tr>
      <w:tr w:rsidR="005C2144" w:rsidRPr="007B2273" w14:paraId="3048F400" w14:textId="77777777" w:rsidTr="00B36EDB">
        <w:trPr>
          <w:trHeight w:val="20"/>
        </w:trPr>
        <w:tc>
          <w:tcPr>
            <w:tcW w:w="1120" w:type="pct"/>
            <w:shd w:val="clear" w:color="auto" w:fill="auto"/>
          </w:tcPr>
          <w:p w14:paraId="5DA9CC3E" w14:textId="77777777" w:rsidR="005C2144" w:rsidRPr="007B2273" w:rsidDel="00A35DFF" w:rsidRDefault="005C2144" w:rsidP="00B36EDB">
            <w:pPr>
              <w:pStyle w:val="ASFKTablenorm"/>
              <w:ind w:left="57" w:right="57"/>
            </w:pPr>
            <w:r w:rsidRPr="007B2273">
              <w:t>ОКПО</w:t>
            </w:r>
          </w:p>
        </w:tc>
        <w:tc>
          <w:tcPr>
            <w:tcW w:w="3880" w:type="pct"/>
            <w:shd w:val="clear" w:color="auto" w:fill="auto"/>
          </w:tcPr>
          <w:p w14:paraId="560D3FD6" w14:textId="77777777" w:rsidR="005C2144" w:rsidRPr="007B2273" w:rsidRDefault="005C2144" w:rsidP="00B36EDB">
            <w:pPr>
              <w:pStyle w:val="ASFKTablenorm"/>
              <w:ind w:left="57" w:right="57"/>
            </w:pPr>
            <w:r w:rsidRPr="007B2273">
              <w:t>Код по ОКПО. Заполнение:</w:t>
            </w:r>
          </w:p>
          <w:p w14:paraId="5556E25C" w14:textId="77777777" w:rsidR="005C2144" w:rsidRPr="007B2273" w:rsidRDefault="00AD3DA7" w:rsidP="002410E2">
            <w:pPr>
              <w:pStyle w:val="ASFKTableListMark"/>
            </w:pPr>
            <w:r>
              <w:t>импорт из внешней системы</w:t>
            </w:r>
            <w:r w:rsidR="005C2144" w:rsidRPr="007B2273">
              <w:t>;</w:t>
            </w:r>
          </w:p>
          <w:p w14:paraId="0136D9AA" w14:textId="77777777" w:rsidR="005C2144" w:rsidRPr="007B2273" w:rsidDel="00A35DFF"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tc>
      </w:tr>
      <w:tr w:rsidR="005C2144" w:rsidRPr="007B2273" w14:paraId="1325244B" w14:textId="77777777" w:rsidTr="00B36EDB">
        <w:trPr>
          <w:trHeight w:val="20"/>
        </w:trPr>
        <w:tc>
          <w:tcPr>
            <w:tcW w:w="1120" w:type="pct"/>
            <w:shd w:val="clear" w:color="auto" w:fill="auto"/>
          </w:tcPr>
          <w:p w14:paraId="79C5620A" w14:textId="77777777" w:rsidR="005C2144" w:rsidRPr="007B2273" w:rsidDel="00A35DFF" w:rsidRDefault="005C2144" w:rsidP="00B36EDB">
            <w:pPr>
              <w:pStyle w:val="ASFKTablenorm"/>
              <w:ind w:left="57" w:right="57"/>
            </w:pPr>
            <w:r w:rsidRPr="007B2273">
              <w:t>ОКОГУ</w:t>
            </w:r>
          </w:p>
        </w:tc>
        <w:tc>
          <w:tcPr>
            <w:tcW w:w="3880" w:type="pct"/>
            <w:shd w:val="clear" w:color="auto" w:fill="auto"/>
          </w:tcPr>
          <w:p w14:paraId="244F0E43" w14:textId="77777777" w:rsidR="005C2144" w:rsidRPr="007B2273" w:rsidRDefault="005C2144" w:rsidP="00B36EDB">
            <w:pPr>
              <w:pStyle w:val="ASFKTablenorm"/>
              <w:ind w:left="57" w:right="57"/>
            </w:pPr>
            <w:r w:rsidRPr="007B2273">
              <w:t>Код по ОКОГУ. Заполнение:</w:t>
            </w:r>
          </w:p>
          <w:p w14:paraId="07E2DC83" w14:textId="77777777" w:rsidR="005C2144" w:rsidRPr="007B2273" w:rsidRDefault="00AD3DA7" w:rsidP="002410E2">
            <w:pPr>
              <w:pStyle w:val="ASFKTableListMark"/>
            </w:pPr>
            <w:r>
              <w:t>импорт из внешней системы</w:t>
            </w:r>
            <w:r w:rsidR="005C2144" w:rsidRPr="007B2273">
              <w:t>;</w:t>
            </w:r>
          </w:p>
          <w:p w14:paraId="25323B99" w14:textId="77777777" w:rsidR="005C2144" w:rsidRPr="007B2273" w:rsidDel="00A35DFF"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ОКОГУ, ввод значения вручную.</w:t>
            </w:r>
          </w:p>
        </w:tc>
      </w:tr>
      <w:tr w:rsidR="005C2144" w:rsidRPr="007B2273" w14:paraId="638367A1" w14:textId="77777777" w:rsidTr="00B36EDB">
        <w:trPr>
          <w:trHeight w:val="20"/>
        </w:trPr>
        <w:tc>
          <w:tcPr>
            <w:tcW w:w="1120" w:type="pct"/>
            <w:shd w:val="clear" w:color="auto" w:fill="auto"/>
          </w:tcPr>
          <w:p w14:paraId="12EDFE35" w14:textId="77777777" w:rsidR="005C2144" w:rsidRPr="007B2273" w:rsidDel="00A35DFF" w:rsidRDefault="005C2144" w:rsidP="00B36EDB">
            <w:pPr>
              <w:pStyle w:val="ASFKTablenorm"/>
              <w:ind w:left="57" w:right="57"/>
            </w:pPr>
            <w:r w:rsidRPr="007B2273">
              <w:lastRenderedPageBreak/>
              <w:t xml:space="preserve">ОГРН </w:t>
            </w:r>
          </w:p>
        </w:tc>
        <w:tc>
          <w:tcPr>
            <w:tcW w:w="3880" w:type="pct"/>
            <w:shd w:val="clear" w:color="auto" w:fill="auto"/>
          </w:tcPr>
          <w:p w14:paraId="4F3DEA21" w14:textId="77777777" w:rsidR="005C2144" w:rsidRPr="007B2273" w:rsidRDefault="005C2144" w:rsidP="00B36EDB">
            <w:pPr>
              <w:pStyle w:val="ASFKTablenorm"/>
              <w:ind w:left="57" w:right="57"/>
            </w:pPr>
            <w:r w:rsidRPr="007B2273">
              <w:t>ОГРН организации. Заполнение:</w:t>
            </w:r>
          </w:p>
          <w:p w14:paraId="154BDAA5" w14:textId="77777777" w:rsidR="005C2144" w:rsidRPr="007B2273" w:rsidRDefault="00AD3DA7" w:rsidP="002410E2">
            <w:pPr>
              <w:pStyle w:val="ASFKTableListMark"/>
            </w:pPr>
            <w:r>
              <w:t>импорт из внешней системы</w:t>
            </w:r>
            <w:r w:rsidR="005C2144" w:rsidRPr="007B2273">
              <w:t>;</w:t>
            </w:r>
          </w:p>
          <w:p w14:paraId="1A0F9993" w14:textId="77777777" w:rsidR="005C2144" w:rsidRPr="007B2273" w:rsidDel="00A35DFF"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РОСГУ; ввод значения вручную.</w:t>
            </w:r>
          </w:p>
        </w:tc>
      </w:tr>
      <w:tr w:rsidR="005C2144" w:rsidRPr="007B2273" w14:paraId="4AEDCD31" w14:textId="77777777" w:rsidTr="00B36EDB">
        <w:trPr>
          <w:trHeight w:val="20"/>
        </w:trPr>
        <w:tc>
          <w:tcPr>
            <w:tcW w:w="1120" w:type="pct"/>
            <w:shd w:val="clear" w:color="auto" w:fill="auto"/>
          </w:tcPr>
          <w:p w14:paraId="432B736A" w14:textId="77777777" w:rsidR="005C2144" w:rsidRPr="007B2273" w:rsidDel="00A35DFF" w:rsidRDefault="005C2144" w:rsidP="00B36EDB">
            <w:pPr>
              <w:pStyle w:val="ASFKTablenorm"/>
              <w:ind w:left="57" w:right="57"/>
            </w:pPr>
            <w:r w:rsidRPr="007B2273">
              <w:t>ОКВЭД основные</w:t>
            </w:r>
          </w:p>
        </w:tc>
        <w:tc>
          <w:tcPr>
            <w:tcW w:w="3880" w:type="pct"/>
            <w:shd w:val="clear" w:color="auto" w:fill="auto"/>
          </w:tcPr>
          <w:p w14:paraId="74F780DF" w14:textId="77777777" w:rsidR="005C2144" w:rsidRPr="007B2273" w:rsidRDefault="005C2144" w:rsidP="00B36EDB">
            <w:pPr>
              <w:pStyle w:val="ASFKTablenorm"/>
              <w:ind w:left="57" w:right="57"/>
            </w:pPr>
            <w:r w:rsidRPr="007B2273">
              <w:t>Коды основных видов деятельности по ОКВЭД/множественный выбор.</w:t>
            </w:r>
          </w:p>
          <w:p w14:paraId="5617E345" w14:textId="77777777" w:rsidR="005C2144" w:rsidRPr="007B2273" w:rsidRDefault="005C2144" w:rsidP="00B36EDB">
            <w:pPr>
              <w:pStyle w:val="ASFKTablenorm"/>
              <w:ind w:left="57" w:right="57"/>
            </w:pPr>
            <w:r w:rsidRPr="007B2273">
              <w:t>Заполнение:</w:t>
            </w:r>
          </w:p>
          <w:p w14:paraId="6D76BC6F" w14:textId="77777777" w:rsidR="005C2144" w:rsidRPr="007B2273" w:rsidRDefault="00AD3DA7" w:rsidP="002410E2">
            <w:pPr>
              <w:pStyle w:val="ASFKTableListMark"/>
            </w:pPr>
            <w:r>
              <w:t>импорт из внешней системы</w:t>
            </w:r>
            <w:r w:rsidR="005C2144" w:rsidRPr="007B2273">
              <w:t>;</w:t>
            </w:r>
          </w:p>
          <w:p w14:paraId="7F27DD84"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ОКВЭД; ввод значения вручную;</w:t>
            </w:r>
          </w:p>
          <w:p w14:paraId="376A0013" w14:textId="77777777" w:rsidR="005C2144" w:rsidRPr="007B2273" w:rsidRDefault="005C2144" w:rsidP="002410E2">
            <w:pPr>
              <w:pStyle w:val="ASFKTableListMark"/>
            </w:pPr>
            <w:r w:rsidRPr="007B2273">
              <w:t>ОФК: ввод значения вручную.</w:t>
            </w:r>
          </w:p>
          <w:p w14:paraId="78919AC3" w14:textId="77777777" w:rsidR="005C2144" w:rsidRPr="007B2273" w:rsidRDefault="005C2144" w:rsidP="00B36EDB">
            <w:pPr>
              <w:pStyle w:val="ASFKTablenorm"/>
              <w:ind w:left="57" w:right="57"/>
            </w:pPr>
            <w:r w:rsidRPr="007B2273">
              <w:t>Коды указываются в одном поле последовательно друг за другом и разд</w:t>
            </w:r>
            <w:r w:rsidRPr="005C2144">
              <w:t>е</w:t>
            </w:r>
            <w:r w:rsidRPr="007B2273">
              <w:t>ляются между собой точкой с запятой (;).</w:t>
            </w:r>
          </w:p>
          <w:p w14:paraId="04EB1E15" w14:textId="77777777" w:rsidR="005C2144" w:rsidRPr="007B2273" w:rsidDel="00A35DFF" w:rsidRDefault="005C2144" w:rsidP="00B36EDB">
            <w:pPr>
              <w:pStyle w:val="ASFKTablenorm"/>
              <w:ind w:left="57" w:right="57"/>
            </w:pPr>
            <w:r w:rsidRPr="007B2273">
              <w:t>Не обязательно для заполнения в случае представления заявки для анн</w:t>
            </w:r>
            <w:r w:rsidRPr="005C2144">
              <w:t>у</w:t>
            </w:r>
            <w:r w:rsidRPr="007B2273">
              <w:t xml:space="preserve">лирования полномочий (если в поле </w:t>
            </w:r>
            <w:r w:rsidR="00324E3A">
              <w:t>«</w:t>
            </w:r>
            <w:r w:rsidRPr="007B2273">
              <w:t>Специальные указания</w:t>
            </w:r>
            <w:r w:rsidR="00324E3A">
              <w:t>»</w:t>
            </w:r>
            <w:r w:rsidRPr="007B2273">
              <w:t xml:space="preserve"> указано значение </w:t>
            </w:r>
            <w:r w:rsidR="00324E3A">
              <w:t>«</w:t>
            </w:r>
            <w:r w:rsidRPr="007B2273">
              <w:t>02</w:t>
            </w:r>
            <w:r w:rsidR="00324E3A">
              <w:t>»</w:t>
            </w:r>
            <w:r w:rsidRPr="007B2273">
              <w:t xml:space="preserve"> или </w:t>
            </w:r>
            <w:r w:rsidR="00324E3A">
              <w:t>«</w:t>
            </w:r>
            <w:r w:rsidRPr="007B2273">
              <w:t>03</w:t>
            </w:r>
            <w:r w:rsidR="00324E3A">
              <w:t>»</w:t>
            </w:r>
            <w:r w:rsidRPr="007B2273">
              <w:t>). Во всех остальных случаях обязательно для з</w:t>
            </w:r>
            <w:r w:rsidRPr="005C2144">
              <w:t>а</w:t>
            </w:r>
            <w:r w:rsidRPr="007B2273">
              <w:t>полнения.</w:t>
            </w:r>
          </w:p>
        </w:tc>
      </w:tr>
      <w:tr w:rsidR="005C2144" w:rsidRPr="007B2273" w14:paraId="5D6D2D2A" w14:textId="77777777" w:rsidTr="00B36EDB">
        <w:trPr>
          <w:trHeight w:val="20"/>
        </w:trPr>
        <w:tc>
          <w:tcPr>
            <w:tcW w:w="1120" w:type="pct"/>
            <w:shd w:val="clear" w:color="auto" w:fill="auto"/>
          </w:tcPr>
          <w:p w14:paraId="1FE5A82B" w14:textId="77777777" w:rsidR="005C2144" w:rsidRPr="007B2273" w:rsidRDefault="005C2144" w:rsidP="00B36EDB">
            <w:pPr>
              <w:pStyle w:val="ASFKTablenorm"/>
              <w:ind w:left="57" w:right="57"/>
            </w:pPr>
            <w:r w:rsidRPr="007B2273">
              <w:t>ОКВЭД прочие</w:t>
            </w:r>
          </w:p>
        </w:tc>
        <w:tc>
          <w:tcPr>
            <w:tcW w:w="3880" w:type="pct"/>
            <w:shd w:val="clear" w:color="auto" w:fill="auto"/>
          </w:tcPr>
          <w:p w14:paraId="48714B84" w14:textId="77777777" w:rsidR="005C2144" w:rsidRPr="007B2273" w:rsidRDefault="005C2144" w:rsidP="00B36EDB">
            <w:pPr>
              <w:pStyle w:val="ASFKTablenorm"/>
              <w:ind w:left="57" w:right="57"/>
            </w:pPr>
            <w:r w:rsidRPr="007B2273">
              <w:t>Коды прочих видов деятельности по ОКВЭД/множественный выбор.</w:t>
            </w:r>
          </w:p>
          <w:p w14:paraId="3D6AF540" w14:textId="77777777" w:rsidR="005C2144" w:rsidRPr="007B2273" w:rsidRDefault="005C2144" w:rsidP="00B36EDB">
            <w:pPr>
              <w:pStyle w:val="ASFKTablenorm"/>
              <w:ind w:left="57" w:right="57"/>
            </w:pPr>
            <w:r w:rsidRPr="007B2273">
              <w:t>Заполнение:</w:t>
            </w:r>
          </w:p>
          <w:p w14:paraId="4B4F5A1D" w14:textId="77777777" w:rsidR="005C2144" w:rsidRPr="007B2273" w:rsidRDefault="00AD3DA7" w:rsidP="002410E2">
            <w:pPr>
              <w:pStyle w:val="ASFKTableListMark"/>
            </w:pPr>
            <w:r>
              <w:t>импорт из внешней системы</w:t>
            </w:r>
            <w:r w:rsidR="005C2144" w:rsidRPr="007B2273">
              <w:t>;</w:t>
            </w:r>
          </w:p>
          <w:p w14:paraId="3E40D769"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ОКВЭД; ввод значения вручную.</w:t>
            </w:r>
          </w:p>
          <w:p w14:paraId="5894BEEB" w14:textId="77777777" w:rsidR="005C2144" w:rsidRPr="007B2273" w:rsidDel="00A35DFF" w:rsidRDefault="005C2144" w:rsidP="00B36EDB">
            <w:pPr>
              <w:pStyle w:val="ASFKTablenorm"/>
              <w:ind w:left="57" w:right="57"/>
            </w:pPr>
            <w:r w:rsidRPr="007B2273">
              <w:t>Коды указываются в одном поле последовательно друг за другом и разд</w:t>
            </w:r>
            <w:r w:rsidRPr="005C2144">
              <w:t>е</w:t>
            </w:r>
            <w:r w:rsidRPr="007B2273">
              <w:t>ляются между собой точкой с запятой (;).</w:t>
            </w:r>
          </w:p>
        </w:tc>
      </w:tr>
      <w:tr w:rsidR="005C2144" w:rsidRPr="007B2273" w14:paraId="507FD63C" w14:textId="77777777" w:rsidTr="00B36EDB">
        <w:trPr>
          <w:trHeight w:val="20"/>
        </w:trPr>
        <w:tc>
          <w:tcPr>
            <w:tcW w:w="5000" w:type="pct"/>
            <w:gridSpan w:val="2"/>
            <w:shd w:val="clear" w:color="auto" w:fill="auto"/>
          </w:tcPr>
          <w:p w14:paraId="406A7E66" w14:textId="77777777" w:rsidR="005C2144" w:rsidRPr="007B2273" w:rsidRDefault="00D74A1C" w:rsidP="00B36EDB">
            <w:pPr>
              <w:pStyle w:val="ASFKTablenorm"/>
              <w:ind w:left="57" w:right="57"/>
            </w:pPr>
            <w:r w:rsidRPr="00D74A1C">
              <w:t xml:space="preserve">Вкладка «Общая информация», группа </w:t>
            </w:r>
            <w:r w:rsidR="005C2144" w:rsidRPr="007B2273">
              <w:t xml:space="preserve">полей </w:t>
            </w:r>
            <w:r w:rsidR="00324E3A">
              <w:t>«</w:t>
            </w:r>
            <w:r w:rsidR="005C2144" w:rsidRPr="007B2273">
              <w:t>Бюджет</w:t>
            </w:r>
            <w:r w:rsidR="00324E3A">
              <w:t>»</w:t>
            </w:r>
          </w:p>
        </w:tc>
      </w:tr>
      <w:tr w:rsidR="005C2144" w:rsidRPr="007B2273" w14:paraId="0DDA118B" w14:textId="77777777" w:rsidTr="00B36EDB">
        <w:trPr>
          <w:trHeight w:val="20"/>
        </w:trPr>
        <w:tc>
          <w:tcPr>
            <w:tcW w:w="1120" w:type="pct"/>
            <w:shd w:val="clear" w:color="auto" w:fill="auto"/>
          </w:tcPr>
          <w:p w14:paraId="534AAB11" w14:textId="77777777" w:rsidR="005C2144" w:rsidRPr="007B2273" w:rsidDel="00A35DFF" w:rsidRDefault="005C2144" w:rsidP="00B36EDB">
            <w:pPr>
              <w:pStyle w:val="ASFKTablenorm"/>
              <w:ind w:left="57" w:right="57"/>
            </w:pPr>
            <w:r w:rsidRPr="007B2273">
              <w:t>Бюджет (код)</w:t>
            </w:r>
          </w:p>
        </w:tc>
        <w:tc>
          <w:tcPr>
            <w:tcW w:w="3880" w:type="pct"/>
            <w:shd w:val="clear" w:color="auto" w:fill="auto"/>
          </w:tcPr>
          <w:p w14:paraId="72917AE6" w14:textId="77777777" w:rsidR="005C2144" w:rsidRPr="007B2273" w:rsidRDefault="005C2144" w:rsidP="00B36EDB">
            <w:pPr>
              <w:pStyle w:val="ASFKTablenorm"/>
              <w:ind w:left="57" w:right="57"/>
            </w:pPr>
            <w:r w:rsidRPr="007B2273">
              <w:t>Код бюджета. Заполнение:</w:t>
            </w:r>
          </w:p>
          <w:p w14:paraId="5224AD95" w14:textId="77777777" w:rsidR="005C2144" w:rsidRPr="007B2273" w:rsidRDefault="00AD3DA7" w:rsidP="002410E2">
            <w:pPr>
              <w:pStyle w:val="ASFKTableListMark"/>
            </w:pPr>
            <w:r>
              <w:t>импорт из внешней системы</w:t>
            </w:r>
            <w:r w:rsidR="005C2144" w:rsidRPr="007B2273">
              <w:t>;</w:t>
            </w:r>
          </w:p>
          <w:p w14:paraId="642419D9" w14:textId="77777777" w:rsidR="005C2144" w:rsidRPr="007B2273" w:rsidRDefault="005C2144" w:rsidP="002410E2">
            <w:pPr>
              <w:pStyle w:val="ASFKTableListMark"/>
            </w:pPr>
            <w:r w:rsidRPr="007B2273">
              <w:t>автозаполнение по указанному коду РОСГУ соответствующим знач</w:t>
            </w:r>
            <w:r w:rsidRPr="005C2144">
              <w:t>е</w:t>
            </w:r>
            <w:r w:rsidRPr="007B2273">
              <w:t xml:space="preserve">нием по справочнику РОСГУ, </w:t>
            </w:r>
          </w:p>
          <w:p w14:paraId="5800892D" w14:textId="77777777" w:rsidR="005C2144" w:rsidRPr="007B2273" w:rsidRDefault="005C2144" w:rsidP="002410E2">
            <w:pPr>
              <w:pStyle w:val="ASFKTableListMark"/>
            </w:pPr>
            <w:r w:rsidRPr="007B2273">
              <w:t>ввод значения вручную;</w:t>
            </w:r>
          </w:p>
          <w:p w14:paraId="279B5A0B" w14:textId="77777777" w:rsidR="005C2144" w:rsidRPr="007B2273" w:rsidDel="00A35DFF" w:rsidRDefault="005C2144" w:rsidP="002410E2">
            <w:pPr>
              <w:pStyle w:val="ASFKTableListMark"/>
            </w:pPr>
            <w:r w:rsidRPr="007B2273">
              <w:t>выбор из списка возможных значений.</w:t>
            </w:r>
          </w:p>
        </w:tc>
      </w:tr>
      <w:tr w:rsidR="005C2144" w:rsidRPr="007B2273" w14:paraId="4679975E" w14:textId="77777777" w:rsidTr="00B36EDB">
        <w:trPr>
          <w:trHeight w:val="20"/>
        </w:trPr>
        <w:tc>
          <w:tcPr>
            <w:tcW w:w="1120" w:type="pct"/>
            <w:shd w:val="clear" w:color="auto" w:fill="auto"/>
          </w:tcPr>
          <w:p w14:paraId="01DFC828" w14:textId="77777777" w:rsidR="005C2144" w:rsidRPr="007B2273" w:rsidDel="00A35DFF" w:rsidRDefault="005C2144" w:rsidP="00B36EDB">
            <w:pPr>
              <w:pStyle w:val="ASFKTablenorm"/>
              <w:ind w:left="57" w:right="57"/>
            </w:pPr>
            <w:r w:rsidRPr="007B2273">
              <w:t>Бюджет (наименование)</w:t>
            </w:r>
          </w:p>
        </w:tc>
        <w:tc>
          <w:tcPr>
            <w:tcW w:w="3880" w:type="pct"/>
            <w:shd w:val="clear" w:color="auto" w:fill="auto"/>
          </w:tcPr>
          <w:p w14:paraId="010E6507" w14:textId="77777777" w:rsidR="005C2144" w:rsidRPr="007B2273" w:rsidRDefault="005C2144" w:rsidP="00B36EDB">
            <w:pPr>
              <w:pStyle w:val="ASFKTablenorm"/>
              <w:ind w:left="57" w:right="57"/>
            </w:pPr>
            <w:r w:rsidRPr="007B2273">
              <w:t>Наименование бюджета, в рамках которого создано учреждение.</w:t>
            </w:r>
          </w:p>
          <w:p w14:paraId="20465D64" w14:textId="77777777" w:rsidR="005C2144" w:rsidRPr="007B2273" w:rsidDel="00A35DFF" w:rsidRDefault="005C2144" w:rsidP="00B36EDB">
            <w:pPr>
              <w:pStyle w:val="ASFKTablenorm"/>
              <w:ind w:left="57" w:right="57"/>
            </w:pPr>
            <w:r w:rsidRPr="007B2273">
              <w:t>Поле не доступно для редактирования. Заполняется автоматически в с</w:t>
            </w:r>
            <w:r w:rsidRPr="005C2144">
              <w:t>о</w:t>
            </w:r>
            <w:r w:rsidRPr="007B2273">
              <w:t xml:space="preserve">ответствии с указанным значением в поле </w:t>
            </w:r>
            <w:r w:rsidR="00324E3A">
              <w:t>«</w:t>
            </w:r>
            <w:r w:rsidRPr="007B2273">
              <w:t>Тип организации (код)</w:t>
            </w:r>
            <w:r w:rsidR="00324E3A">
              <w:t>»</w:t>
            </w:r>
            <w:r w:rsidRPr="007B2273">
              <w:t>.</w:t>
            </w:r>
          </w:p>
        </w:tc>
      </w:tr>
      <w:tr w:rsidR="005C2144" w:rsidRPr="007B2273" w14:paraId="38B1134D" w14:textId="77777777" w:rsidTr="00B36EDB">
        <w:trPr>
          <w:trHeight w:val="20"/>
        </w:trPr>
        <w:tc>
          <w:tcPr>
            <w:tcW w:w="5000" w:type="pct"/>
            <w:gridSpan w:val="2"/>
            <w:shd w:val="clear" w:color="auto" w:fill="auto"/>
          </w:tcPr>
          <w:p w14:paraId="41B0DA3C" w14:textId="77777777" w:rsidR="005C2144" w:rsidRPr="007B2273" w:rsidRDefault="00D74A1C" w:rsidP="00B36EDB">
            <w:pPr>
              <w:pStyle w:val="ASFKTablenorm"/>
              <w:ind w:left="57" w:right="57"/>
            </w:pPr>
            <w:r w:rsidRPr="00D74A1C">
              <w:t xml:space="preserve">Вкладка «Общая информация», </w:t>
            </w:r>
            <w:r>
              <w:t>п</w:t>
            </w:r>
            <w:r w:rsidR="005C2144" w:rsidRPr="007B2273">
              <w:t>оля без группы</w:t>
            </w:r>
          </w:p>
        </w:tc>
      </w:tr>
      <w:tr w:rsidR="005C2144" w:rsidRPr="007B2273" w14:paraId="2436FF91" w14:textId="77777777" w:rsidTr="00B36EDB">
        <w:trPr>
          <w:trHeight w:val="20"/>
        </w:trPr>
        <w:tc>
          <w:tcPr>
            <w:tcW w:w="1120" w:type="pct"/>
            <w:shd w:val="clear" w:color="auto" w:fill="auto"/>
          </w:tcPr>
          <w:p w14:paraId="7C3E5333" w14:textId="77777777" w:rsidR="005C2144" w:rsidRPr="007B2273" w:rsidRDefault="005C2144" w:rsidP="00B36EDB">
            <w:pPr>
              <w:pStyle w:val="ASFKTablenorm"/>
              <w:ind w:left="57" w:right="57"/>
            </w:pPr>
            <w:r w:rsidRPr="007B2273">
              <w:t>ИНН</w:t>
            </w:r>
          </w:p>
        </w:tc>
        <w:tc>
          <w:tcPr>
            <w:tcW w:w="3880" w:type="pct"/>
            <w:shd w:val="clear" w:color="auto" w:fill="auto"/>
          </w:tcPr>
          <w:p w14:paraId="7E0AD0BF" w14:textId="77777777" w:rsidR="005C2144" w:rsidRPr="007B2273" w:rsidRDefault="005C2144" w:rsidP="00B36EDB">
            <w:pPr>
              <w:pStyle w:val="ASFKTablenorm"/>
              <w:ind w:left="57" w:right="57"/>
            </w:pPr>
            <w:r w:rsidRPr="007B2273">
              <w:t>ИНН организации. Заполнение:</w:t>
            </w:r>
          </w:p>
          <w:p w14:paraId="7FF72E16" w14:textId="77777777" w:rsidR="005C2144" w:rsidRPr="007B2273" w:rsidRDefault="00AD3DA7" w:rsidP="002410E2">
            <w:pPr>
              <w:pStyle w:val="ASFKTableListMark"/>
            </w:pPr>
            <w:r>
              <w:t>импорт из внешней системы</w:t>
            </w:r>
            <w:r w:rsidR="005C2144" w:rsidRPr="007B2273">
              <w:t>;</w:t>
            </w:r>
          </w:p>
          <w:p w14:paraId="48B00830"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РОСГУ, ввод значения вручную.</w:t>
            </w:r>
          </w:p>
        </w:tc>
      </w:tr>
      <w:tr w:rsidR="005C2144" w:rsidRPr="007B2273" w14:paraId="6FEE9848" w14:textId="77777777" w:rsidTr="00B36EDB">
        <w:trPr>
          <w:trHeight w:val="20"/>
        </w:trPr>
        <w:tc>
          <w:tcPr>
            <w:tcW w:w="1120" w:type="pct"/>
            <w:shd w:val="clear" w:color="auto" w:fill="auto"/>
          </w:tcPr>
          <w:p w14:paraId="6CF72741" w14:textId="77777777" w:rsidR="005C2144" w:rsidRPr="007B2273" w:rsidRDefault="005C2144" w:rsidP="00B36EDB">
            <w:pPr>
              <w:pStyle w:val="ASFKTablenorm"/>
              <w:ind w:left="57" w:right="57"/>
            </w:pPr>
            <w:r w:rsidRPr="007B2273">
              <w:t>КПП</w:t>
            </w:r>
          </w:p>
        </w:tc>
        <w:tc>
          <w:tcPr>
            <w:tcW w:w="3880" w:type="pct"/>
            <w:shd w:val="clear" w:color="auto" w:fill="auto"/>
          </w:tcPr>
          <w:p w14:paraId="60A9D0B0" w14:textId="77777777" w:rsidR="005C2144" w:rsidRPr="007B2273" w:rsidRDefault="005C2144" w:rsidP="00B36EDB">
            <w:pPr>
              <w:pStyle w:val="ASFKTablenorm"/>
              <w:ind w:left="57" w:right="57"/>
            </w:pPr>
            <w:r w:rsidRPr="007B2273">
              <w:t>КПП организации. Заполнение:</w:t>
            </w:r>
          </w:p>
          <w:p w14:paraId="6DB7D550" w14:textId="77777777" w:rsidR="005C2144" w:rsidRPr="007B2273" w:rsidRDefault="00AD3DA7" w:rsidP="002410E2">
            <w:pPr>
              <w:pStyle w:val="ASFKTableListMark"/>
            </w:pPr>
            <w:r>
              <w:t>импорт из внешней системы</w:t>
            </w:r>
            <w:r w:rsidR="005C2144" w:rsidRPr="007B2273">
              <w:t>;</w:t>
            </w:r>
          </w:p>
          <w:p w14:paraId="407F550D" w14:textId="77777777" w:rsidR="005C2144" w:rsidRPr="007B2273" w:rsidRDefault="005C2144" w:rsidP="002410E2">
            <w:pPr>
              <w:pStyle w:val="ASFKTableListMark"/>
            </w:pPr>
            <w:r w:rsidRPr="007B2273">
              <w:lastRenderedPageBreak/>
              <w:t>ДУБП: автозаполнение по указанному коду РОСГУ соответству</w:t>
            </w:r>
            <w:r w:rsidRPr="005C2144">
              <w:t>ю</w:t>
            </w:r>
            <w:r w:rsidRPr="007B2273">
              <w:t>щим значением по справочнику РОСГУ, выбор из справочника РОСГУ, ввод значения вручную.</w:t>
            </w:r>
          </w:p>
        </w:tc>
      </w:tr>
      <w:tr w:rsidR="005C2144" w:rsidRPr="007B2273" w14:paraId="40DD7A76" w14:textId="77777777" w:rsidTr="00B36EDB">
        <w:trPr>
          <w:trHeight w:val="20"/>
        </w:trPr>
        <w:tc>
          <w:tcPr>
            <w:tcW w:w="1120" w:type="pct"/>
            <w:shd w:val="clear" w:color="auto" w:fill="auto"/>
          </w:tcPr>
          <w:p w14:paraId="2F54E3B7" w14:textId="77777777" w:rsidR="005C2144" w:rsidRPr="007B2273" w:rsidRDefault="005C2144" w:rsidP="00B36EDB">
            <w:pPr>
              <w:pStyle w:val="ASFKTablenorm"/>
              <w:ind w:left="57" w:right="57"/>
            </w:pPr>
            <w:r w:rsidRPr="007B2273">
              <w:lastRenderedPageBreak/>
              <w:t>Тип организации</w:t>
            </w:r>
          </w:p>
        </w:tc>
        <w:tc>
          <w:tcPr>
            <w:tcW w:w="3880" w:type="pct"/>
            <w:shd w:val="clear" w:color="auto" w:fill="auto"/>
          </w:tcPr>
          <w:p w14:paraId="66B0AA23" w14:textId="77777777" w:rsidR="005C2144" w:rsidRPr="007B2273" w:rsidRDefault="005C2144" w:rsidP="00B36EDB">
            <w:pPr>
              <w:pStyle w:val="ASFKTablenorm"/>
              <w:ind w:left="57" w:right="57"/>
            </w:pPr>
            <w:r w:rsidRPr="007B2273">
              <w:t>Тип организации (код) и наименование типа организации по внутреннему классификатору на визуальной форме отображаются в одном поле (код – наименование).</w:t>
            </w:r>
          </w:p>
          <w:p w14:paraId="227BE592" w14:textId="77777777" w:rsidR="005C2144" w:rsidRPr="007B2273" w:rsidRDefault="005C2144" w:rsidP="00B36EDB">
            <w:pPr>
              <w:pStyle w:val="ASFKTablenorm"/>
              <w:ind w:left="57" w:right="57"/>
            </w:pPr>
            <w:r w:rsidRPr="007B2273">
              <w:t>Заполнение:</w:t>
            </w:r>
          </w:p>
          <w:p w14:paraId="0622D840" w14:textId="77777777" w:rsidR="005C2144" w:rsidRPr="007B2273" w:rsidRDefault="00AD3DA7" w:rsidP="002410E2">
            <w:pPr>
              <w:pStyle w:val="ASFKTableListMark"/>
            </w:pPr>
            <w:r>
              <w:t>импорт из внешней системы</w:t>
            </w:r>
            <w:r w:rsidR="005C2144" w:rsidRPr="007B2273">
              <w:t>;</w:t>
            </w:r>
          </w:p>
          <w:p w14:paraId="01CECA4C"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списка возможных значений;</w:t>
            </w:r>
          </w:p>
          <w:p w14:paraId="75337E2D" w14:textId="77777777" w:rsidR="005C2144" w:rsidRPr="007B2273" w:rsidRDefault="005C2144" w:rsidP="002410E2">
            <w:pPr>
              <w:pStyle w:val="ASFKTableListMark"/>
            </w:pPr>
            <w:r w:rsidRPr="007B2273">
              <w:t xml:space="preserve">ОФК/ДУБП: выбор из списка возможных значений (по умолчанию пустая строка, есть возможность вернуться к значению – </w:t>
            </w:r>
            <w:r w:rsidR="00324E3A">
              <w:t>«</w:t>
            </w:r>
            <w:r w:rsidRPr="007B2273">
              <w:t>пусто</w:t>
            </w:r>
            <w:r w:rsidR="00324E3A">
              <w:t>»</w:t>
            </w:r>
            <w:r w:rsidRPr="007B2273">
              <w:t xml:space="preserve"> считать поле не заполненным).</w:t>
            </w:r>
          </w:p>
          <w:p w14:paraId="537C89DF" w14:textId="77777777" w:rsidR="005C2144" w:rsidRPr="007B2273" w:rsidRDefault="005C2144" w:rsidP="00B36EDB">
            <w:pPr>
              <w:pStyle w:val="ASFKTablenorm"/>
              <w:ind w:left="57" w:right="57"/>
            </w:pPr>
            <w:r w:rsidRPr="007B2273">
              <w:t>Возможные значения:</w:t>
            </w:r>
          </w:p>
          <w:p w14:paraId="6BC214CA" w14:textId="77777777" w:rsidR="005C2144" w:rsidRPr="007B2273" w:rsidRDefault="005C2144" w:rsidP="002410E2">
            <w:pPr>
              <w:pStyle w:val="ASFKTableListMark"/>
            </w:pPr>
            <w:r w:rsidRPr="007B2273">
              <w:t>01 – федеральный орган государственной власти (орган государс</w:t>
            </w:r>
            <w:r w:rsidRPr="005C2144">
              <w:t>т</w:t>
            </w:r>
            <w:r w:rsidRPr="007B2273">
              <w:t>венной власти субъекта РФ, орган местного самоуправления);</w:t>
            </w:r>
            <w:r w:rsidRPr="007B2273">
              <w:br/>
              <w:t>03 – бюджетное учреждение;</w:t>
            </w:r>
          </w:p>
          <w:p w14:paraId="0FA46EFD" w14:textId="77777777" w:rsidR="005C2144" w:rsidRPr="007B2273" w:rsidRDefault="005C2144" w:rsidP="002410E2">
            <w:pPr>
              <w:pStyle w:val="ASFKTableListMark"/>
            </w:pPr>
            <w:r w:rsidRPr="007B2273">
              <w:t>08 – казенное учреждение;</w:t>
            </w:r>
          </w:p>
          <w:p w14:paraId="32429F13" w14:textId="77777777" w:rsidR="005C2144" w:rsidRPr="007B2273" w:rsidRDefault="005C2144" w:rsidP="002410E2">
            <w:pPr>
              <w:pStyle w:val="ASFKTableListMark"/>
            </w:pPr>
            <w:r w:rsidRPr="007B2273">
              <w:t>10 – автономное учреждение.</w:t>
            </w:r>
          </w:p>
        </w:tc>
      </w:tr>
      <w:tr w:rsidR="005C2144" w:rsidRPr="007B2273" w14:paraId="7BB4BABB" w14:textId="77777777" w:rsidTr="00B36EDB">
        <w:trPr>
          <w:trHeight w:val="20"/>
        </w:trPr>
        <w:tc>
          <w:tcPr>
            <w:tcW w:w="1120" w:type="pct"/>
            <w:shd w:val="clear" w:color="auto" w:fill="auto"/>
          </w:tcPr>
          <w:p w14:paraId="0BAFE38D" w14:textId="77777777" w:rsidR="005C2144" w:rsidRPr="007B2273" w:rsidRDefault="005C2144" w:rsidP="00B36EDB">
            <w:pPr>
              <w:pStyle w:val="ASFKTablenorm"/>
              <w:ind w:left="57" w:right="57"/>
            </w:pPr>
            <w:r w:rsidRPr="007B2273">
              <w:t>Спец.указания</w:t>
            </w:r>
          </w:p>
        </w:tc>
        <w:tc>
          <w:tcPr>
            <w:tcW w:w="3880" w:type="pct"/>
            <w:shd w:val="clear" w:color="auto" w:fill="auto"/>
          </w:tcPr>
          <w:p w14:paraId="75B9542A" w14:textId="77777777" w:rsidR="005C2144" w:rsidRPr="007B2273" w:rsidRDefault="005C2144" w:rsidP="00B36EDB">
            <w:pPr>
              <w:pStyle w:val="ASFKTablenorm"/>
              <w:ind w:left="57" w:right="57"/>
            </w:pPr>
            <w:r w:rsidRPr="007B2273">
              <w:t>Код специальных указаний и наименование специальных указаний на в</w:t>
            </w:r>
            <w:r w:rsidRPr="005C2144">
              <w:t>и</w:t>
            </w:r>
            <w:r w:rsidRPr="007B2273">
              <w:t>зуальной форме отображаются в одном поле (код – наименование).</w:t>
            </w:r>
          </w:p>
          <w:p w14:paraId="61DEB515" w14:textId="77777777" w:rsidR="005C2144" w:rsidRPr="007B2273" w:rsidRDefault="005C2144" w:rsidP="00B36EDB">
            <w:pPr>
              <w:pStyle w:val="ASFKTablenorm"/>
              <w:ind w:left="57" w:right="57"/>
            </w:pPr>
            <w:r w:rsidRPr="007B2273">
              <w:t>Заполнение:</w:t>
            </w:r>
          </w:p>
          <w:p w14:paraId="37D5E123" w14:textId="77777777" w:rsidR="005C2144" w:rsidRPr="007B2273" w:rsidRDefault="00AD3DA7" w:rsidP="002410E2">
            <w:pPr>
              <w:pStyle w:val="ASFKTableListMark"/>
            </w:pPr>
            <w:r>
              <w:t>импорт из внешней системы</w:t>
            </w:r>
            <w:r w:rsidR="005C2144" w:rsidRPr="007B2273">
              <w:t>;</w:t>
            </w:r>
          </w:p>
          <w:p w14:paraId="232AD4E2"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p w14:paraId="3D359B6C" w14:textId="77777777" w:rsidR="005C2144" w:rsidRPr="007B2273" w:rsidRDefault="005C2144" w:rsidP="002410E2">
            <w:pPr>
              <w:pStyle w:val="ASFKTableListMark"/>
            </w:pPr>
            <w:r w:rsidRPr="007B2273">
              <w:t xml:space="preserve">ОФК/ДУБП: выбор из списка возможных значений; (по умолчанию пустая строка, есть </w:t>
            </w:r>
            <w:r>
              <w:t>возможность вернуться</w:t>
            </w:r>
            <w:r w:rsidRPr="007B2273">
              <w:t xml:space="preserve"> к значению – </w:t>
            </w:r>
            <w:r w:rsidR="00324E3A">
              <w:t>«</w:t>
            </w:r>
            <w:r w:rsidRPr="007B2273">
              <w:t>пусто</w:t>
            </w:r>
            <w:r w:rsidR="00324E3A">
              <w:t>»</w:t>
            </w:r>
            <w:r w:rsidRPr="007B2273">
              <w:t xml:space="preserve"> считать поле не заполненным).</w:t>
            </w:r>
          </w:p>
          <w:p w14:paraId="4C985659" w14:textId="77777777" w:rsidR="005C2144" w:rsidRPr="007B2273" w:rsidRDefault="005C2144" w:rsidP="00B36EDB">
            <w:pPr>
              <w:pStyle w:val="ASFKTablenorm"/>
              <w:ind w:left="57" w:right="57"/>
            </w:pPr>
            <w:r w:rsidRPr="007B2273">
              <w:t>Возможные значения:</w:t>
            </w:r>
          </w:p>
          <w:p w14:paraId="0B35858D" w14:textId="77777777" w:rsidR="005C2144" w:rsidRPr="007B2273" w:rsidRDefault="005C2144" w:rsidP="002410E2">
            <w:pPr>
              <w:pStyle w:val="ASFKTableListMark"/>
            </w:pPr>
            <w:r w:rsidRPr="007B2273">
              <w:t>01 – Отзыв;</w:t>
            </w:r>
          </w:p>
          <w:p w14:paraId="1F51374F" w14:textId="77777777" w:rsidR="005C2144" w:rsidRPr="007B2273" w:rsidRDefault="005C2144" w:rsidP="002410E2">
            <w:pPr>
              <w:pStyle w:val="ASFKTableListMark"/>
            </w:pPr>
            <w:r w:rsidRPr="007B2273">
              <w:t>02 – Аннулирование полномочий на Официальном сайте ГМУ. Оформлено органом государственной власти (местного самоуправл</w:t>
            </w:r>
            <w:r w:rsidRPr="005C2144">
              <w:t>е</w:t>
            </w:r>
            <w:r w:rsidRPr="007B2273">
              <w:t>ния), осуществляющим функции и полномочия учредителя (орган</w:t>
            </w:r>
            <w:r w:rsidRPr="005C2144">
              <w:t>и</w:t>
            </w:r>
            <w:r w:rsidRPr="007B2273">
              <w:t>зацией, являющейся представителем учреждения);</w:t>
            </w:r>
          </w:p>
          <w:p w14:paraId="09C39750" w14:textId="77777777" w:rsidR="005C2144" w:rsidRPr="007B2273" w:rsidRDefault="005C2144" w:rsidP="002410E2">
            <w:pPr>
              <w:pStyle w:val="ASFKTableListMark"/>
            </w:pPr>
            <w:r w:rsidRPr="007B2273">
              <w:t>03 – Аннулирование полномочий на Официальном сайте ГМУ. Оформлено организацией;</w:t>
            </w:r>
          </w:p>
          <w:p w14:paraId="2F9081B9" w14:textId="77777777" w:rsidR="005C2144" w:rsidRPr="007B2273" w:rsidRDefault="005C2144" w:rsidP="002410E2">
            <w:pPr>
              <w:pStyle w:val="ASFKTableListMark"/>
            </w:pPr>
            <w:r w:rsidRPr="007B2273">
              <w:t>04 – Не предоставляются субсидии;</w:t>
            </w:r>
          </w:p>
          <w:p w14:paraId="55CD6FBF" w14:textId="77777777" w:rsidR="005C2144" w:rsidRPr="007B2273" w:rsidRDefault="005C2144" w:rsidP="002410E2">
            <w:pPr>
              <w:pStyle w:val="ASFKTableListMark"/>
            </w:pPr>
            <w:r w:rsidRPr="007B2273">
              <w:t>05 – Предоставляются субсидии.</w:t>
            </w:r>
          </w:p>
          <w:p w14:paraId="4544CE8C" w14:textId="77777777" w:rsidR="005C2144" w:rsidRPr="007B2273" w:rsidRDefault="005C2144" w:rsidP="00B36EDB">
            <w:pPr>
              <w:pStyle w:val="ASFKTablenorm"/>
              <w:ind w:left="57" w:right="57"/>
            </w:pPr>
            <w:r w:rsidRPr="007B2273">
              <w:t xml:space="preserve">Обязательно для заполнения для организаций с типом </w:t>
            </w:r>
            <w:r w:rsidR="00324E3A">
              <w:t>«</w:t>
            </w:r>
            <w:r w:rsidRPr="007B2273">
              <w:t>03</w:t>
            </w:r>
            <w:r w:rsidR="00324E3A">
              <w:t>»</w:t>
            </w:r>
            <w:r w:rsidRPr="007B2273">
              <w:t>.</w:t>
            </w:r>
          </w:p>
        </w:tc>
      </w:tr>
      <w:tr w:rsidR="005C2144" w:rsidRPr="007B2273" w14:paraId="4180C4C8" w14:textId="77777777" w:rsidTr="00B36EDB">
        <w:trPr>
          <w:trHeight w:val="20"/>
        </w:trPr>
        <w:tc>
          <w:tcPr>
            <w:tcW w:w="1120" w:type="pct"/>
            <w:shd w:val="clear" w:color="auto" w:fill="auto"/>
          </w:tcPr>
          <w:p w14:paraId="5F6C8B06" w14:textId="77777777" w:rsidR="005C2144" w:rsidRPr="007B2273" w:rsidRDefault="005C2144" w:rsidP="00B36EDB">
            <w:pPr>
              <w:pStyle w:val="ASFKTablenorm"/>
              <w:ind w:left="57" w:right="57"/>
            </w:pPr>
            <w:r w:rsidRPr="007B2273">
              <w:t>ТОФК клиента (код)</w:t>
            </w:r>
          </w:p>
        </w:tc>
        <w:tc>
          <w:tcPr>
            <w:tcW w:w="3880" w:type="pct"/>
            <w:shd w:val="clear" w:color="auto" w:fill="auto"/>
          </w:tcPr>
          <w:p w14:paraId="621E3F04" w14:textId="77777777" w:rsidR="005C2144" w:rsidRPr="007B2273" w:rsidRDefault="005C2144" w:rsidP="00B36EDB">
            <w:pPr>
              <w:pStyle w:val="ASFKTablenorm"/>
              <w:ind w:left="57" w:right="57"/>
            </w:pPr>
            <w:r w:rsidRPr="007B2273">
              <w:t>Код ТОФК клиента. Заполнение:</w:t>
            </w:r>
          </w:p>
          <w:p w14:paraId="3D64747D" w14:textId="77777777" w:rsidR="005C2144" w:rsidRPr="007B2273" w:rsidRDefault="00AD3DA7" w:rsidP="002410E2">
            <w:pPr>
              <w:pStyle w:val="ASFKTableListMark"/>
            </w:pPr>
            <w:r>
              <w:t>импорт из внешней системы</w:t>
            </w:r>
            <w:r w:rsidR="005C2144" w:rsidRPr="007B2273">
              <w:t>;</w:t>
            </w:r>
          </w:p>
          <w:p w14:paraId="51D5B8CD"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 xml:space="preserve">щим значением по справочнику РОСГУ, выбор из </w:t>
            </w:r>
            <w:r w:rsidR="004D1B94">
              <w:t>справочника «Органы ФК»</w:t>
            </w:r>
            <w:r w:rsidRPr="007B2273">
              <w:t>, ввод значения вручную;</w:t>
            </w:r>
          </w:p>
          <w:p w14:paraId="0F1F5EB3" w14:textId="77777777" w:rsidR="005C2144" w:rsidRPr="007B2273" w:rsidRDefault="005C2144" w:rsidP="002410E2">
            <w:pPr>
              <w:pStyle w:val="ASFKTableListMark"/>
            </w:pPr>
            <w:r w:rsidRPr="007B2273">
              <w:t>ОФК: ввод значения вручную.</w:t>
            </w:r>
          </w:p>
        </w:tc>
      </w:tr>
      <w:tr w:rsidR="005C2144" w:rsidRPr="007B2273" w14:paraId="2BF99E92" w14:textId="77777777" w:rsidTr="00B36EDB">
        <w:trPr>
          <w:trHeight w:val="20"/>
        </w:trPr>
        <w:tc>
          <w:tcPr>
            <w:tcW w:w="1120" w:type="pct"/>
            <w:shd w:val="clear" w:color="auto" w:fill="auto"/>
          </w:tcPr>
          <w:p w14:paraId="0409F8A3" w14:textId="77777777" w:rsidR="005C2144" w:rsidRPr="007B2273" w:rsidRDefault="005C2144" w:rsidP="00B36EDB">
            <w:pPr>
              <w:pStyle w:val="ASFKTablenorm"/>
              <w:ind w:left="57" w:right="57"/>
            </w:pPr>
            <w:r w:rsidRPr="007B2273">
              <w:t>ТОФК клиента (наимен</w:t>
            </w:r>
            <w:r w:rsidRPr="005C2144">
              <w:t>о</w:t>
            </w:r>
            <w:r w:rsidRPr="007B2273">
              <w:t>вание)</w:t>
            </w:r>
          </w:p>
        </w:tc>
        <w:tc>
          <w:tcPr>
            <w:tcW w:w="3880" w:type="pct"/>
            <w:shd w:val="clear" w:color="auto" w:fill="auto"/>
          </w:tcPr>
          <w:p w14:paraId="0D943FBD" w14:textId="77777777" w:rsidR="005C2144" w:rsidRPr="007B2273" w:rsidRDefault="005C2144" w:rsidP="00B36EDB">
            <w:pPr>
              <w:pStyle w:val="ASFKTablenorm"/>
              <w:ind w:left="57" w:right="57"/>
            </w:pPr>
            <w:r w:rsidRPr="007B2273">
              <w:t>Наименование ТОФК клиента. Заполнение:</w:t>
            </w:r>
          </w:p>
          <w:p w14:paraId="0B5DE3D2" w14:textId="77777777" w:rsidR="005C2144" w:rsidRPr="007B2273" w:rsidRDefault="005C2144" w:rsidP="002410E2">
            <w:pPr>
              <w:pStyle w:val="ASFKTableListMark"/>
            </w:pPr>
            <w:r w:rsidRPr="007B2273">
              <w:lastRenderedPageBreak/>
              <w:t xml:space="preserve">ДУБП: автозаполнение по указанному коду ТОФК клиента из </w:t>
            </w:r>
            <w:r w:rsidR="004D1B94">
              <w:t>справочника «Органы ФК»</w:t>
            </w:r>
            <w:r w:rsidRPr="007B2273">
              <w:t>.</w:t>
            </w:r>
          </w:p>
        </w:tc>
      </w:tr>
      <w:tr w:rsidR="005C2144" w:rsidRPr="007B2273" w14:paraId="4ED4E2E3" w14:textId="77777777" w:rsidTr="00B36EDB">
        <w:trPr>
          <w:trHeight w:val="20"/>
        </w:trPr>
        <w:tc>
          <w:tcPr>
            <w:tcW w:w="5000" w:type="pct"/>
            <w:gridSpan w:val="2"/>
            <w:shd w:val="clear" w:color="auto" w:fill="auto"/>
          </w:tcPr>
          <w:p w14:paraId="2245121F" w14:textId="77777777" w:rsidR="005C2144" w:rsidRPr="007B2273" w:rsidRDefault="00D74A1C" w:rsidP="00B36EDB">
            <w:pPr>
              <w:pStyle w:val="ASFKTablenorm"/>
              <w:ind w:left="57" w:right="57"/>
            </w:pPr>
            <w:r w:rsidRPr="00D74A1C">
              <w:lastRenderedPageBreak/>
              <w:t xml:space="preserve">Вкладка «Общая информация», группа </w:t>
            </w:r>
            <w:r w:rsidR="005C2144" w:rsidRPr="007B2273">
              <w:t xml:space="preserve">полей </w:t>
            </w:r>
            <w:r w:rsidR="00324E3A">
              <w:t>«</w:t>
            </w:r>
            <w:r w:rsidR="005C2144" w:rsidRPr="007B2273">
              <w:t>Публично-правовое образование</w:t>
            </w:r>
            <w:r w:rsidR="00324E3A">
              <w:t>»</w:t>
            </w:r>
          </w:p>
        </w:tc>
      </w:tr>
      <w:tr w:rsidR="005C2144" w:rsidRPr="007B2273" w14:paraId="2B44DDA6" w14:textId="77777777" w:rsidTr="00B36EDB">
        <w:trPr>
          <w:trHeight w:val="20"/>
        </w:trPr>
        <w:tc>
          <w:tcPr>
            <w:tcW w:w="1120" w:type="pct"/>
            <w:shd w:val="clear" w:color="auto" w:fill="auto"/>
          </w:tcPr>
          <w:p w14:paraId="5810FE12" w14:textId="77777777" w:rsidR="005C2144" w:rsidRPr="007B2273" w:rsidRDefault="005C2144" w:rsidP="00B36EDB">
            <w:pPr>
              <w:pStyle w:val="ASFKTablenorm"/>
              <w:ind w:left="57" w:right="57"/>
            </w:pPr>
            <w:r w:rsidRPr="007B2273">
              <w:t>ОКТМО</w:t>
            </w:r>
          </w:p>
        </w:tc>
        <w:tc>
          <w:tcPr>
            <w:tcW w:w="3880" w:type="pct"/>
            <w:shd w:val="clear" w:color="auto" w:fill="auto"/>
          </w:tcPr>
          <w:p w14:paraId="1EEFF00D" w14:textId="77777777" w:rsidR="005C2144" w:rsidRPr="007B2273" w:rsidRDefault="005C2144" w:rsidP="00B36EDB">
            <w:pPr>
              <w:pStyle w:val="ASFKTablenorm"/>
              <w:ind w:left="57" w:right="57"/>
            </w:pPr>
            <w:r w:rsidRPr="007B2273">
              <w:t xml:space="preserve">Указывается значение кода по ОКТМО из справочника </w:t>
            </w:r>
            <w:r w:rsidR="00324E3A">
              <w:t>«</w:t>
            </w:r>
            <w:r w:rsidRPr="007B2273">
              <w:t>ОКТМО</w:t>
            </w:r>
            <w:r w:rsidR="00324E3A">
              <w:t>»</w:t>
            </w:r>
            <w:r w:rsidRPr="007B2273">
              <w:t>.</w:t>
            </w:r>
          </w:p>
          <w:p w14:paraId="75D8F1B2" w14:textId="77777777" w:rsidR="005C2144" w:rsidRPr="007B2273" w:rsidRDefault="005C2144" w:rsidP="00B36EDB">
            <w:pPr>
              <w:pStyle w:val="ASFKTablenorm"/>
              <w:ind w:left="57" w:right="57"/>
            </w:pPr>
            <w:r w:rsidRPr="007B2273">
              <w:t>Может указываться одним из способов:</w:t>
            </w:r>
          </w:p>
          <w:p w14:paraId="1EBD24BD" w14:textId="77777777" w:rsidR="005C2144" w:rsidRPr="007B2273" w:rsidRDefault="005C2144" w:rsidP="002410E2">
            <w:pPr>
              <w:pStyle w:val="ASFKTableListMark"/>
            </w:pPr>
            <w:r w:rsidRPr="007B2273">
              <w:t>заполнение из импортируемого файла;</w:t>
            </w:r>
          </w:p>
          <w:p w14:paraId="59372FDD" w14:textId="77777777" w:rsidR="005C2144" w:rsidRPr="007B2273" w:rsidRDefault="005C2144" w:rsidP="002410E2">
            <w:pPr>
              <w:pStyle w:val="ASFKTableListMark"/>
            </w:pPr>
            <w:r w:rsidRPr="007B2273">
              <w:t xml:space="preserve">ручной ввод. Перечень возможных кодов для выбора значения поля </w:t>
            </w:r>
            <w:r w:rsidR="00324E3A">
              <w:t>«</w:t>
            </w:r>
            <w:r w:rsidRPr="007B2273">
              <w:t>ОКТМО ППО</w:t>
            </w:r>
            <w:r w:rsidR="00324E3A">
              <w:t>»</w:t>
            </w:r>
            <w:r w:rsidRPr="007B2273">
              <w:t xml:space="preserve"> требуется ограничить активными на текущую дату записями справочника </w:t>
            </w:r>
            <w:r w:rsidR="00324E3A">
              <w:t>«</w:t>
            </w:r>
            <w:r w:rsidRPr="007B2273">
              <w:t>ОКТМО</w:t>
            </w:r>
            <w:r w:rsidR="00324E3A">
              <w:t>»</w:t>
            </w:r>
            <w:r w:rsidRPr="007B2273">
              <w:t xml:space="preserve">, в которых значение поля </w:t>
            </w:r>
            <w:r w:rsidR="00324E3A">
              <w:t>«</w:t>
            </w:r>
            <w:r w:rsidRPr="007B2273">
              <w:t>Раздел</w:t>
            </w:r>
            <w:r w:rsidR="00324E3A">
              <w:t>»</w:t>
            </w:r>
            <w:r w:rsidRPr="007B2273">
              <w:t xml:space="preserve"> равно </w:t>
            </w:r>
            <w:r w:rsidR="00324E3A">
              <w:t>«</w:t>
            </w:r>
            <w:r w:rsidRPr="007B2273">
              <w:t>1</w:t>
            </w:r>
            <w:r w:rsidR="00324E3A">
              <w:t>»</w:t>
            </w:r>
            <w:r w:rsidRPr="007B2273">
              <w:t xml:space="preserve"> (муниципальные образования).</w:t>
            </w:r>
          </w:p>
          <w:p w14:paraId="35341CE2" w14:textId="77777777" w:rsidR="005C2144" w:rsidRPr="007B2273" w:rsidRDefault="005C2144" w:rsidP="00B36EDB">
            <w:pPr>
              <w:pStyle w:val="ASFKTablenorm"/>
              <w:ind w:left="57" w:right="57"/>
            </w:pPr>
            <w:r w:rsidRPr="007B2273">
              <w:t>По умолчанию не заполняется.</w:t>
            </w:r>
          </w:p>
        </w:tc>
      </w:tr>
      <w:tr w:rsidR="005C2144" w:rsidRPr="007B2273" w14:paraId="74270DCE" w14:textId="77777777" w:rsidTr="00B36EDB">
        <w:trPr>
          <w:trHeight w:val="20"/>
        </w:trPr>
        <w:tc>
          <w:tcPr>
            <w:tcW w:w="1120" w:type="pct"/>
            <w:shd w:val="clear" w:color="auto" w:fill="auto"/>
          </w:tcPr>
          <w:p w14:paraId="0BF7F117" w14:textId="77777777" w:rsidR="005C2144" w:rsidRPr="007B2273" w:rsidRDefault="005C2144" w:rsidP="00B36EDB">
            <w:pPr>
              <w:pStyle w:val="ASFKTablenorm"/>
              <w:ind w:left="57" w:right="57"/>
            </w:pPr>
            <w:r w:rsidRPr="007B2273">
              <w:t>Наименование</w:t>
            </w:r>
          </w:p>
        </w:tc>
        <w:tc>
          <w:tcPr>
            <w:tcW w:w="3880" w:type="pct"/>
            <w:shd w:val="clear" w:color="auto" w:fill="auto"/>
          </w:tcPr>
          <w:p w14:paraId="41E8B348" w14:textId="77777777" w:rsidR="005C2144" w:rsidRPr="007B2273" w:rsidRDefault="005C2144" w:rsidP="00B36EDB">
            <w:pPr>
              <w:pStyle w:val="ASFKTablenorm"/>
              <w:ind w:left="57" w:right="57"/>
            </w:pPr>
            <w:r w:rsidRPr="007B2273">
              <w:t>Значение поля может указываться одним из способов:</w:t>
            </w:r>
          </w:p>
          <w:p w14:paraId="1732A647" w14:textId="77777777" w:rsidR="005C2144" w:rsidRPr="007B2273" w:rsidRDefault="005C2144" w:rsidP="002410E2">
            <w:pPr>
              <w:pStyle w:val="ASFKTableListMark"/>
            </w:pPr>
            <w:r w:rsidRPr="007B2273">
              <w:t>заполнение из импортируемого файла;</w:t>
            </w:r>
          </w:p>
          <w:p w14:paraId="0D21B276" w14:textId="77777777" w:rsidR="005C2144" w:rsidRPr="007B2273" w:rsidRDefault="005C2144" w:rsidP="002410E2">
            <w:pPr>
              <w:pStyle w:val="ASFKTableListMark"/>
            </w:pPr>
            <w:r w:rsidRPr="007B2273">
              <w:t xml:space="preserve">автозаполнение значением поля </w:t>
            </w:r>
            <w:r w:rsidR="00324E3A">
              <w:t>«</w:t>
            </w:r>
            <w:r w:rsidRPr="007B2273">
              <w:t>Наименование</w:t>
            </w:r>
            <w:r w:rsidR="00324E3A">
              <w:t>»</w:t>
            </w:r>
            <w:r w:rsidRPr="007B2273">
              <w:t xml:space="preserve"> справочника </w:t>
            </w:r>
            <w:r w:rsidR="00324E3A">
              <w:t>«</w:t>
            </w:r>
            <w:r w:rsidRPr="007B2273">
              <w:t>ОКТМО</w:t>
            </w:r>
            <w:r w:rsidR="00324E3A">
              <w:t>»</w:t>
            </w:r>
            <w:r w:rsidRPr="007B2273">
              <w:t xml:space="preserve">, соответствующим значению поля </w:t>
            </w:r>
            <w:r w:rsidR="00324E3A">
              <w:t>«</w:t>
            </w:r>
            <w:r w:rsidRPr="007B2273">
              <w:t>ОКТМО ППО</w:t>
            </w:r>
            <w:r w:rsidR="00324E3A">
              <w:t>»</w:t>
            </w:r>
            <w:r w:rsidRPr="007B2273">
              <w:t xml:space="preserve"> с во</w:t>
            </w:r>
            <w:r w:rsidRPr="005C2144">
              <w:t>з</w:t>
            </w:r>
            <w:r w:rsidRPr="007B2273">
              <w:t xml:space="preserve">можностью редактирования. Если </w:t>
            </w:r>
            <w:r w:rsidR="00324E3A">
              <w:t>«</w:t>
            </w:r>
            <w:r w:rsidRPr="007B2273">
              <w:t>ОКТМО ППО</w:t>
            </w:r>
            <w:r w:rsidR="00324E3A">
              <w:t>»</w:t>
            </w:r>
            <w:r w:rsidRPr="007B2273">
              <w:t xml:space="preserve"> равно </w:t>
            </w:r>
            <w:r w:rsidR="00324E3A">
              <w:t>«</w:t>
            </w:r>
            <w:r w:rsidRPr="007B2273">
              <w:t>00000000</w:t>
            </w:r>
            <w:r w:rsidR="00324E3A">
              <w:t>»</w:t>
            </w:r>
            <w:r w:rsidRPr="007B2273">
              <w:t xml:space="preserve">, то требуется указать значение </w:t>
            </w:r>
            <w:r w:rsidR="00324E3A">
              <w:t>«</w:t>
            </w:r>
            <w:r w:rsidRPr="007B2273">
              <w:t>Российская Федерация</w:t>
            </w:r>
            <w:r w:rsidR="00324E3A">
              <w:t>»</w:t>
            </w:r>
            <w:r w:rsidRPr="007B2273">
              <w:t>.</w:t>
            </w:r>
          </w:p>
          <w:p w14:paraId="60C802FA" w14:textId="77777777" w:rsidR="005C2144" w:rsidRPr="007B2273" w:rsidRDefault="005C2144" w:rsidP="00B36EDB">
            <w:pPr>
              <w:pStyle w:val="ASFKTablenorm"/>
              <w:ind w:left="57" w:right="57"/>
            </w:pPr>
            <w:r w:rsidRPr="007B2273">
              <w:t>По умолчанию не заполняется.</w:t>
            </w:r>
          </w:p>
        </w:tc>
      </w:tr>
      <w:tr w:rsidR="005C2144" w:rsidRPr="007B2273" w14:paraId="33FF0FF9" w14:textId="77777777" w:rsidTr="00B36EDB">
        <w:trPr>
          <w:trHeight w:val="20"/>
        </w:trPr>
        <w:tc>
          <w:tcPr>
            <w:tcW w:w="5000" w:type="pct"/>
            <w:gridSpan w:val="2"/>
            <w:shd w:val="clear" w:color="auto" w:fill="auto"/>
          </w:tcPr>
          <w:p w14:paraId="194981A3" w14:textId="77777777" w:rsidR="005C2144" w:rsidRPr="007B2273" w:rsidRDefault="00D74A1C" w:rsidP="00B36EDB">
            <w:pPr>
              <w:pStyle w:val="ASFKTablenorm"/>
              <w:ind w:left="57" w:right="57"/>
            </w:pPr>
            <w:r w:rsidRPr="00D74A1C">
              <w:t xml:space="preserve">Вкладка «Общая информация», группа </w:t>
            </w:r>
            <w:r w:rsidR="005C2144" w:rsidRPr="007B2273">
              <w:t xml:space="preserve">полей </w:t>
            </w:r>
            <w:r w:rsidR="00324E3A">
              <w:t>«</w:t>
            </w:r>
            <w:r w:rsidR="005C2144" w:rsidRPr="007B2273">
              <w:t>Полномочия организации на сайте ГМУ</w:t>
            </w:r>
            <w:r w:rsidR="00324E3A">
              <w:t>»</w:t>
            </w:r>
            <w:r w:rsidR="005C2144" w:rsidRPr="007B2273">
              <w:t xml:space="preserve"> (не обязательно для заполнения в случае представления заявки для аннулирования полномочий)</w:t>
            </w:r>
          </w:p>
        </w:tc>
      </w:tr>
      <w:tr w:rsidR="005C2144" w:rsidRPr="007B2273" w14:paraId="3A1B301A" w14:textId="77777777" w:rsidTr="00B36EDB">
        <w:trPr>
          <w:trHeight w:val="20"/>
        </w:trPr>
        <w:tc>
          <w:tcPr>
            <w:tcW w:w="1120" w:type="pct"/>
            <w:shd w:val="clear" w:color="auto" w:fill="auto"/>
          </w:tcPr>
          <w:p w14:paraId="5B14A16A" w14:textId="77777777" w:rsidR="005C2144" w:rsidRPr="007B2273" w:rsidRDefault="005C2144" w:rsidP="00B36EDB">
            <w:pPr>
              <w:pStyle w:val="ASFKTablenorm"/>
              <w:ind w:left="57" w:right="57"/>
            </w:pPr>
            <w:r w:rsidRPr="007B2273">
              <w:t>Учреждение</w:t>
            </w:r>
          </w:p>
        </w:tc>
        <w:tc>
          <w:tcPr>
            <w:tcW w:w="3880" w:type="pct"/>
            <w:shd w:val="clear" w:color="auto" w:fill="auto"/>
          </w:tcPr>
          <w:p w14:paraId="4181572B" w14:textId="77777777" w:rsidR="005C2144" w:rsidRPr="007B2273" w:rsidRDefault="005C2144" w:rsidP="00B36EDB">
            <w:pPr>
              <w:pStyle w:val="ASFKTablenorm"/>
              <w:ind w:left="57" w:right="57"/>
            </w:pPr>
            <w:r w:rsidRPr="007B2273">
              <w:t>Полномочие Учреждения. Заполнение:</w:t>
            </w:r>
          </w:p>
          <w:p w14:paraId="19F9E989" w14:textId="77777777" w:rsidR="005C2144" w:rsidRPr="007B2273" w:rsidRDefault="00AD3DA7" w:rsidP="002410E2">
            <w:pPr>
              <w:pStyle w:val="ASFKTableListMark"/>
            </w:pPr>
            <w:r>
              <w:t>импорт из внешней системы</w:t>
            </w:r>
            <w:r w:rsidR="005C2144" w:rsidRPr="007B2273">
              <w:t>;</w:t>
            </w:r>
          </w:p>
          <w:p w14:paraId="2380E93D"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p w14:paraId="2380930B" w14:textId="77777777" w:rsidR="005C2144" w:rsidRPr="007B2273" w:rsidRDefault="005C2144" w:rsidP="002410E2">
            <w:pPr>
              <w:pStyle w:val="ASFKTableListMark"/>
            </w:pPr>
            <w:r w:rsidRPr="007B2273">
              <w:t>ОФК: ввод значения вручную.</w:t>
            </w:r>
          </w:p>
          <w:p w14:paraId="1695C439" w14:textId="77777777" w:rsidR="005C2144" w:rsidRPr="007B2273" w:rsidRDefault="005C2144" w:rsidP="00B36EDB">
            <w:pPr>
              <w:pStyle w:val="ASFKTablenorm"/>
              <w:ind w:left="57" w:right="57"/>
            </w:pPr>
            <w:r w:rsidRPr="007B2273">
              <w:t>Не обязательно для заполнения в случае представления заявки для анн</w:t>
            </w:r>
            <w:r w:rsidRPr="005C2144">
              <w:t>у</w:t>
            </w:r>
            <w:r w:rsidRPr="007B2273">
              <w:t xml:space="preserve">лирования полномочий (если в поле </w:t>
            </w:r>
            <w:r w:rsidR="00324E3A">
              <w:t>«</w:t>
            </w:r>
            <w:r w:rsidRPr="007B2273">
              <w:t>Специальные указания</w:t>
            </w:r>
            <w:r w:rsidR="00324E3A">
              <w:t>»</w:t>
            </w:r>
            <w:r w:rsidRPr="007B2273">
              <w:t xml:space="preserve"> указано значение </w:t>
            </w:r>
            <w:r w:rsidR="00324E3A">
              <w:t>«</w:t>
            </w:r>
            <w:r w:rsidRPr="007B2273">
              <w:t>02</w:t>
            </w:r>
            <w:r w:rsidR="00324E3A">
              <w:t>»</w:t>
            </w:r>
            <w:r w:rsidRPr="007B2273">
              <w:t xml:space="preserve"> или </w:t>
            </w:r>
            <w:r w:rsidR="00324E3A">
              <w:t>«</w:t>
            </w:r>
            <w:r w:rsidRPr="007B2273">
              <w:t>03</w:t>
            </w:r>
            <w:r w:rsidR="00324E3A">
              <w:t>»</w:t>
            </w:r>
            <w:r w:rsidRPr="007B2273">
              <w:t xml:space="preserve">). </w:t>
            </w:r>
          </w:p>
          <w:p w14:paraId="0A956D2B" w14:textId="77777777" w:rsidR="005C2144" w:rsidRPr="007B2273" w:rsidRDefault="005C2144" w:rsidP="00B36EDB">
            <w:pPr>
              <w:pStyle w:val="ASFKTablenorm"/>
              <w:ind w:left="57" w:right="57"/>
            </w:pPr>
            <w:r w:rsidRPr="007B2273">
              <w:t>Во всех остальных случаях обязательно для заполнения, должно быть о</w:t>
            </w:r>
            <w:r w:rsidRPr="005C2144">
              <w:t>п</w:t>
            </w:r>
            <w:r w:rsidRPr="007B2273">
              <w:t xml:space="preserve">ределено не менее одного полномочия на ОС ГМУ. </w:t>
            </w:r>
          </w:p>
          <w:p w14:paraId="2189AF6A" w14:textId="77777777" w:rsidR="005C2144" w:rsidRPr="007B2273" w:rsidRDefault="005C2144" w:rsidP="00B36EDB">
            <w:pPr>
              <w:pStyle w:val="ASFKTablenorm"/>
              <w:ind w:left="57" w:right="57"/>
            </w:pPr>
            <w:r w:rsidRPr="007B2273">
              <w:t xml:space="preserve">Как минимум, в одном из полей, определяющих полномочия, должно быть указано значение </w:t>
            </w:r>
            <w:r w:rsidR="00324E3A">
              <w:t>«</w:t>
            </w:r>
            <w:r w:rsidRPr="007B2273">
              <w:t>1</w:t>
            </w:r>
            <w:r w:rsidR="00324E3A">
              <w:t>»</w:t>
            </w:r>
            <w:r w:rsidRPr="007B2273">
              <w:t xml:space="preserve"> – </w:t>
            </w:r>
            <w:r w:rsidR="00324E3A">
              <w:t>«</w:t>
            </w:r>
            <w:r w:rsidRPr="007B2273">
              <w:t>есть полномочие</w:t>
            </w:r>
            <w:r w:rsidR="00324E3A">
              <w:t>»</w:t>
            </w:r>
            <w:r w:rsidRPr="007B2273">
              <w:t>.</w:t>
            </w:r>
          </w:p>
        </w:tc>
      </w:tr>
      <w:tr w:rsidR="005C2144" w:rsidRPr="007B2273" w14:paraId="76DB4580" w14:textId="77777777" w:rsidTr="00B36EDB">
        <w:trPr>
          <w:trHeight w:val="20"/>
        </w:trPr>
        <w:tc>
          <w:tcPr>
            <w:tcW w:w="1120" w:type="pct"/>
            <w:shd w:val="clear" w:color="auto" w:fill="auto"/>
          </w:tcPr>
          <w:p w14:paraId="401130EF" w14:textId="77777777" w:rsidR="005C2144" w:rsidRPr="007B2273" w:rsidRDefault="005C2144" w:rsidP="00B36EDB">
            <w:pPr>
              <w:pStyle w:val="ASFKTablenorm"/>
              <w:ind w:left="57" w:right="57"/>
            </w:pPr>
            <w:r w:rsidRPr="007B2273">
              <w:t>Контролирующий орган</w:t>
            </w:r>
          </w:p>
        </w:tc>
        <w:tc>
          <w:tcPr>
            <w:tcW w:w="3880" w:type="pct"/>
            <w:shd w:val="clear" w:color="auto" w:fill="auto"/>
          </w:tcPr>
          <w:p w14:paraId="6E8F1258" w14:textId="77777777" w:rsidR="005C2144" w:rsidRPr="007B2273" w:rsidRDefault="005C2144" w:rsidP="00B36EDB">
            <w:pPr>
              <w:pStyle w:val="ASFKTablenorm"/>
              <w:ind w:left="57" w:right="57"/>
            </w:pPr>
            <w:r w:rsidRPr="007B2273">
              <w:t>Полномочие Контролирующего органа. Заполнение:</w:t>
            </w:r>
          </w:p>
          <w:p w14:paraId="01BFABCA" w14:textId="77777777" w:rsidR="005C2144" w:rsidRPr="007B2273" w:rsidRDefault="00AD3DA7" w:rsidP="002410E2">
            <w:pPr>
              <w:pStyle w:val="ASFKTableListMark"/>
            </w:pPr>
            <w:r>
              <w:t>импорт из внешней системы</w:t>
            </w:r>
            <w:r w:rsidR="005C2144" w:rsidRPr="007B2273">
              <w:t>;</w:t>
            </w:r>
          </w:p>
          <w:p w14:paraId="312E1490"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p w14:paraId="4FD7AA49" w14:textId="77777777" w:rsidR="005C2144" w:rsidRPr="007B2273" w:rsidRDefault="005C2144" w:rsidP="00B36EDB">
            <w:pPr>
              <w:pStyle w:val="ASFKTablenorm"/>
              <w:ind w:left="57" w:right="57"/>
            </w:pPr>
            <w:r w:rsidRPr="007B2273">
              <w:t>Не обязательно для заполнения в случае представления заявки для анн</w:t>
            </w:r>
            <w:r w:rsidRPr="005C2144">
              <w:t>у</w:t>
            </w:r>
            <w:r w:rsidRPr="007B2273">
              <w:t xml:space="preserve">лирования полномочий (если в поле </w:t>
            </w:r>
            <w:r w:rsidR="00324E3A">
              <w:t>«</w:t>
            </w:r>
            <w:r w:rsidRPr="007B2273">
              <w:t>Специальные указания</w:t>
            </w:r>
            <w:r w:rsidR="00324E3A">
              <w:t>»</w:t>
            </w:r>
            <w:r w:rsidRPr="007B2273">
              <w:t xml:space="preserve"> указано значение </w:t>
            </w:r>
            <w:r w:rsidR="00324E3A">
              <w:t>«</w:t>
            </w:r>
            <w:r w:rsidRPr="007B2273">
              <w:t>02</w:t>
            </w:r>
            <w:r w:rsidR="00324E3A">
              <w:t>»</w:t>
            </w:r>
            <w:r w:rsidRPr="007B2273">
              <w:t xml:space="preserve"> или </w:t>
            </w:r>
            <w:r w:rsidR="00324E3A">
              <w:t>«</w:t>
            </w:r>
            <w:r w:rsidRPr="007B2273">
              <w:t>03</w:t>
            </w:r>
            <w:r w:rsidR="00324E3A">
              <w:t>»</w:t>
            </w:r>
            <w:r w:rsidRPr="007B2273">
              <w:t xml:space="preserve">). </w:t>
            </w:r>
          </w:p>
          <w:p w14:paraId="1FAC986D" w14:textId="77777777" w:rsidR="005C2144" w:rsidRPr="007B2273" w:rsidRDefault="005C2144" w:rsidP="00B36EDB">
            <w:pPr>
              <w:pStyle w:val="ASFKTablenorm"/>
              <w:ind w:left="57" w:right="57"/>
            </w:pPr>
            <w:r w:rsidRPr="007B2273">
              <w:t>Во всех остальных случаях обязательно для заполнения, должно быть о</w:t>
            </w:r>
            <w:r w:rsidRPr="005C2144">
              <w:t>п</w:t>
            </w:r>
            <w:r w:rsidRPr="007B2273">
              <w:t xml:space="preserve">ределено не менее одного полномочия на ОС ГМУ. </w:t>
            </w:r>
          </w:p>
          <w:p w14:paraId="3B604246" w14:textId="77777777" w:rsidR="005C2144" w:rsidRPr="007B2273" w:rsidRDefault="005C2144" w:rsidP="00B36EDB">
            <w:pPr>
              <w:pStyle w:val="ASFKTablenorm"/>
              <w:ind w:left="57" w:right="57"/>
            </w:pPr>
            <w:r w:rsidRPr="007B2273">
              <w:t xml:space="preserve">Как минимум, в одном из полей, определяющих полномочия, должно быть указано значение </w:t>
            </w:r>
            <w:r w:rsidR="00324E3A">
              <w:t>«</w:t>
            </w:r>
            <w:r w:rsidRPr="007B2273">
              <w:t>1</w:t>
            </w:r>
            <w:r w:rsidR="00324E3A">
              <w:t>»</w:t>
            </w:r>
            <w:r w:rsidRPr="007B2273">
              <w:t xml:space="preserve"> – </w:t>
            </w:r>
            <w:r w:rsidR="00324E3A">
              <w:t>«</w:t>
            </w:r>
            <w:r w:rsidRPr="007B2273">
              <w:t>есть полномочие</w:t>
            </w:r>
            <w:r w:rsidR="00324E3A">
              <w:t>»</w:t>
            </w:r>
            <w:r w:rsidRPr="007B2273">
              <w:t>.</w:t>
            </w:r>
          </w:p>
        </w:tc>
      </w:tr>
      <w:tr w:rsidR="005C2144" w:rsidRPr="007B2273" w14:paraId="60A3EAB6" w14:textId="77777777" w:rsidTr="00B36EDB">
        <w:trPr>
          <w:trHeight w:val="20"/>
        </w:trPr>
        <w:tc>
          <w:tcPr>
            <w:tcW w:w="1120" w:type="pct"/>
            <w:shd w:val="clear" w:color="auto" w:fill="auto"/>
          </w:tcPr>
          <w:p w14:paraId="55064A0B" w14:textId="77777777" w:rsidR="005C2144" w:rsidRPr="007B2273" w:rsidRDefault="005C2144" w:rsidP="00B36EDB">
            <w:pPr>
              <w:pStyle w:val="ASFKTablenorm"/>
              <w:ind w:left="57" w:right="57"/>
            </w:pPr>
            <w:r w:rsidRPr="007B2273">
              <w:t>Финансовый орган</w:t>
            </w:r>
          </w:p>
        </w:tc>
        <w:tc>
          <w:tcPr>
            <w:tcW w:w="3880" w:type="pct"/>
            <w:shd w:val="clear" w:color="auto" w:fill="auto"/>
          </w:tcPr>
          <w:p w14:paraId="6D535C4A" w14:textId="77777777" w:rsidR="005C2144" w:rsidRPr="007B2273" w:rsidRDefault="005C2144" w:rsidP="00B36EDB">
            <w:pPr>
              <w:pStyle w:val="ASFKTablenorm"/>
              <w:ind w:left="57" w:right="57"/>
            </w:pPr>
            <w:r w:rsidRPr="007B2273">
              <w:t>Полномочие Финансового органа. Заполнение:</w:t>
            </w:r>
          </w:p>
          <w:p w14:paraId="320869FC" w14:textId="77777777" w:rsidR="005C2144" w:rsidRPr="007B2273" w:rsidRDefault="00AD3DA7" w:rsidP="002410E2">
            <w:pPr>
              <w:pStyle w:val="ASFKTableListMark"/>
            </w:pPr>
            <w:r>
              <w:t>импорт из внешней системы</w:t>
            </w:r>
            <w:r w:rsidR="005C2144" w:rsidRPr="007B2273">
              <w:t>;</w:t>
            </w:r>
          </w:p>
          <w:p w14:paraId="07D6BFFE" w14:textId="77777777" w:rsidR="005C2144" w:rsidRPr="007B2273" w:rsidRDefault="005C2144" w:rsidP="002410E2">
            <w:pPr>
              <w:pStyle w:val="ASFKTableListMark"/>
            </w:pPr>
            <w:r w:rsidRPr="007B2273">
              <w:lastRenderedPageBreak/>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p w14:paraId="549025C6" w14:textId="77777777" w:rsidR="005C2144" w:rsidRPr="007B2273" w:rsidRDefault="005C2144" w:rsidP="00B36EDB">
            <w:pPr>
              <w:pStyle w:val="ASFKTablenorm"/>
              <w:ind w:left="57" w:right="57"/>
            </w:pPr>
            <w:r w:rsidRPr="007B2273">
              <w:t>Не обязательно для заполнения в случае представления заявки для анн</w:t>
            </w:r>
            <w:r w:rsidRPr="005C2144">
              <w:t>у</w:t>
            </w:r>
            <w:r w:rsidRPr="007B2273">
              <w:t xml:space="preserve">лирования полномочий (если в поле </w:t>
            </w:r>
            <w:r w:rsidR="00324E3A">
              <w:t>«</w:t>
            </w:r>
            <w:r w:rsidRPr="007B2273">
              <w:t>Специальные указания</w:t>
            </w:r>
            <w:r w:rsidR="00324E3A">
              <w:t>»</w:t>
            </w:r>
            <w:r w:rsidRPr="007B2273">
              <w:t xml:space="preserve"> указано значение </w:t>
            </w:r>
            <w:r w:rsidR="00324E3A">
              <w:t>«</w:t>
            </w:r>
            <w:r w:rsidRPr="007B2273">
              <w:t>02</w:t>
            </w:r>
            <w:r w:rsidR="00324E3A">
              <w:t>»</w:t>
            </w:r>
            <w:r w:rsidRPr="007B2273">
              <w:t xml:space="preserve"> или </w:t>
            </w:r>
            <w:r w:rsidR="00324E3A">
              <w:t>«</w:t>
            </w:r>
            <w:r w:rsidRPr="007B2273">
              <w:t>03</w:t>
            </w:r>
            <w:r w:rsidR="00324E3A">
              <w:t>»</w:t>
            </w:r>
            <w:r w:rsidRPr="007B2273">
              <w:t>).</w:t>
            </w:r>
          </w:p>
          <w:p w14:paraId="3906071B" w14:textId="77777777" w:rsidR="005C2144" w:rsidRPr="007B2273" w:rsidRDefault="005C2144" w:rsidP="00B36EDB">
            <w:pPr>
              <w:pStyle w:val="ASFKTablenorm"/>
              <w:ind w:left="57" w:right="57"/>
            </w:pPr>
            <w:r w:rsidRPr="007B2273">
              <w:t>Во всех остальных случаях обязательно для заполнения, должно быть о</w:t>
            </w:r>
            <w:r w:rsidRPr="005C2144">
              <w:t>п</w:t>
            </w:r>
            <w:r w:rsidRPr="007B2273">
              <w:t xml:space="preserve">ределено не менее одного полномочия на ОС ГМУ. </w:t>
            </w:r>
          </w:p>
          <w:p w14:paraId="374B590C" w14:textId="77777777" w:rsidR="005C2144" w:rsidRPr="007B2273" w:rsidRDefault="005C2144" w:rsidP="00B36EDB">
            <w:pPr>
              <w:pStyle w:val="ASFKTablenorm"/>
              <w:ind w:left="57" w:right="57"/>
            </w:pPr>
            <w:r w:rsidRPr="007B2273">
              <w:t xml:space="preserve">Как минимум, в одном из полей, определяющих полномочия, должно быть указано значение </w:t>
            </w:r>
            <w:r w:rsidR="00324E3A">
              <w:t>«</w:t>
            </w:r>
            <w:r w:rsidRPr="007B2273">
              <w:t>1</w:t>
            </w:r>
            <w:r w:rsidR="00324E3A">
              <w:t>»</w:t>
            </w:r>
            <w:r w:rsidRPr="007B2273">
              <w:t xml:space="preserve"> – </w:t>
            </w:r>
            <w:r w:rsidR="00324E3A">
              <w:t>«</w:t>
            </w:r>
            <w:r w:rsidRPr="007B2273">
              <w:t>есть полномочие</w:t>
            </w:r>
            <w:r w:rsidR="00324E3A">
              <w:t>»</w:t>
            </w:r>
            <w:r w:rsidRPr="007B2273">
              <w:t>.</w:t>
            </w:r>
          </w:p>
        </w:tc>
      </w:tr>
      <w:tr w:rsidR="005C2144" w:rsidRPr="007B2273" w14:paraId="7D84635A" w14:textId="77777777" w:rsidTr="00B36EDB">
        <w:trPr>
          <w:trHeight w:val="20"/>
        </w:trPr>
        <w:tc>
          <w:tcPr>
            <w:tcW w:w="1120" w:type="pct"/>
            <w:shd w:val="clear" w:color="auto" w:fill="auto"/>
          </w:tcPr>
          <w:p w14:paraId="0B7041A8" w14:textId="77777777" w:rsidR="005C2144" w:rsidRPr="007B2273" w:rsidRDefault="005C2144" w:rsidP="00B36EDB">
            <w:pPr>
              <w:pStyle w:val="ASFKTablenorm"/>
              <w:ind w:left="57" w:right="57"/>
            </w:pPr>
            <w:r w:rsidRPr="007B2273">
              <w:lastRenderedPageBreak/>
              <w:t>Представитель учрежд</w:t>
            </w:r>
            <w:r w:rsidRPr="005C2144">
              <w:t>е</w:t>
            </w:r>
            <w:r w:rsidRPr="007B2273">
              <w:t>ния</w:t>
            </w:r>
          </w:p>
        </w:tc>
        <w:tc>
          <w:tcPr>
            <w:tcW w:w="3880" w:type="pct"/>
            <w:shd w:val="clear" w:color="auto" w:fill="auto"/>
          </w:tcPr>
          <w:p w14:paraId="6C936EF8" w14:textId="77777777" w:rsidR="005C2144" w:rsidRPr="007B2273" w:rsidRDefault="005C2144" w:rsidP="00B36EDB">
            <w:pPr>
              <w:pStyle w:val="ASFKTablenorm"/>
              <w:ind w:left="57" w:right="57"/>
            </w:pPr>
            <w:r w:rsidRPr="007B2273">
              <w:t>Полномочие организации, являющейся представителем учреждения.</w:t>
            </w:r>
          </w:p>
          <w:p w14:paraId="6F150EFC" w14:textId="77777777" w:rsidR="005C2144" w:rsidRPr="007B2273" w:rsidRDefault="005C2144" w:rsidP="00B36EDB">
            <w:pPr>
              <w:pStyle w:val="ASFKTablenorm"/>
              <w:ind w:left="57" w:right="57"/>
            </w:pPr>
            <w:r w:rsidRPr="007B2273">
              <w:t>Заполнение:</w:t>
            </w:r>
          </w:p>
          <w:p w14:paraId="15ECD329" w14:textId="77777777" w:rsidR="005C2144" w:rsidRPr="007B2273" w:rsidRDefault="00AD3DA7" w:rsidP="002410E2">
            <w:pPr>
              <w:pStyle w:val="ASFKTableListMark"/>
            </w:pPr>
            <w:r>
              <w:t>импорт из внешней системы</w:t>
            </w:r>
            <w:r w:rsidR="005C2144" w:rsidRPr="007B2273">
              <w:t>;</w:t>
            </w:r>
          </w:p>
          <w:p w14:paraId="396D77E1"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p w14:paraId="379CBE1E" w14:textId="77777777" w:rsidR="005C2144" w:rsidRPr="007B2273" w:rsidRDefault="005C2144" w:rsidP="00B36EDB">
            <w:pPr>
              <w:pStyle w:val="ASFKTablenorm"/>
              <w:ind w:left="57" w:right="57"/>
            </w:pPr>
            <w:r w:rsidRPr="007B2273">
              <w:t>Не обязательно для заполнения в случае представления заявки для анн</w:t>
            </w:r>
            <w:r w:rsidRPr="005C2144">
              <w:t>у</w:t>
            </w:r>
            <w:r w:rsidRPr="007B2273">
              <w:t xml:space="preserve">лирования полномочий (если в поле </w:t>
            </w:r>
            <w:r w:rsidR="00324E3A">
              <w:t>«</w:t>
            </w:r>
            <w:r w:rsidRPr="007B2273">
              <w:t>Специальные указания</w:t>
            </w:r>
            <w:r w:rsidR="00324E3A">
              <w:t>»</w:t>
            </w:r>
            <w:r w:rsidRPr="007B2273">
              <w:t xml:space="preserve"> указано значение </w:t>
            </w:r>
            <w:r w:rsidR="00324E3A">
              <w:t>«</w:t>
            </w:r>
            <w:r w:rsidRPr="007B2273">
              <w:t>02</w:t>
            </w:r>
            <w:r w:rsidR="00324E3A">
              <w:t>»</w:t>
            </w:r>
            <w:r w:rsidRPr="007B2273">
              <w:t xml:space="preserve"> или </w:t>
            </w:r>
            <w:r w:rsidR="00324E3A">
              <w:t>«</w:t>
            </w:r>
            <w:r w:rsidRPr="007B2273">
              <w:t>03</w:t>
            </w:r>
            <w:r w:rsidR="00324E3A">
              <w:t>»</w:t>
            </w:r>
            <w:r w:rsidRPr="007B2273">
              <w:t xml:space="preserve">). </w:t>
            </w:r>
          </w:p>
          <w:p w14:paraId="13365467" w14:textId="77777777" w:rsidR="005C2144" w:rsidRPr="007B2273" w:rsidRDefault="005C2144" w:rsidP="00B36EDB">
            <w:pPr>
              <w:pStyle w:val="ASFKTablenorm"/>
              <w:ind w:left="57" w:right="57"/>
            </w:pPr>
            <w:r w:rsidRPr="007B2273">
              <w:t>Во всех остальных случаях обязательно для заполнения, должно быть о</w:t>
            </w:r>
            <w:r w:rsidRPr="005C2144">
              <w:t>п</w:t>
            </w:r>
            <w:r w:rsidRPr="007B2273">
              <w:t xml:space="preserve">ределено не менее одного полномочия на ОС ГМУ. </w:t>
            </w:r>
          </w:p>
          <w:p w14:paraId="26509C2E" w14:textId="77777777" w:rsidR="005C2144" w:rsidRPr="007B2273" w:rsidRDefault="005C2144" w:rsidP="00B36EDB">
            <w:pPr>
              <w:pStyle w:val="ASFKTablenorm"/>
              <w:ind w:left="57" w:right="57"/>
            </w:pPr>
            <w:r w:rsidRPr="007B2273">
              <w:t xml:space="preserve">Как минимум, в одном из полей, определяющих полномочия, должно быть указано значение </w:t>
            </w:r>
            <w:r w:rsidR="00324E3A">
              <w:t>«</w:t>
            </w:r>
            <w:r w:rsidRPr="007B2273">
              <w:t>1</w:t>
            </w:r>
            <w:r w:rsidR="00324E3A">
              <w:t>»</w:t>
            </w:r>
            <w:r w:rsidRPr="007B2273">
              <w:t xml:space="preserve"> – </w:t>
            </w:r>
            <w:r w:rsidR="00324E3A">
              <w:t>«</w:t>
            </w:r>
            <w:r w:rsidRPr="007B2273">
              <w:t>есть полномочие</w:t>
            </w:r>
            <w:r w:rsidR="00324E3A">
              <w:t>»</w:t>
            </w:r>
            <w:r w:rsidRPr="007B2273">
              <w:t>.</w:t>
            </w:r>
          </w:p>
        </w:tc>
      </w:tr>
      <w:tr w:rsidR="005C2144" w:rsidRPr="007B2273" w14:paraId="21117FCC" w14:textId="77777777" w:rsidTr="00B36EDB">
        <w:trPr>
          <w:trHeight w:val="20"/>
        </w:trPr>
        <w:tc>
          <w:tcPr>
            <w:tcW w:w="1120" w:type="pct"/>
            <w:shd w:val="clear" w:color="auto" w:fill="auto"/>
          </w:tcPr>
          <w:p w14:paraId="5AE4814F" w14:textId="77777777" w:rsidR="005C2144" w:rsidRPr="007B2273" w:rsidRDefault="005C2144" w:rsidP="00B36EDB">
            <w:pPr>
              <w:pStyle w:val="ASFKTablenorm"/>
              <w:ind w:left="57" w:right="57"/>
            </w:pPr>
            <w:r w:rsidRPr="007B2273">
              <w:t>Орган, осуществляющий функции и полномочия учредителя</w:t>
            </w:r>
          </w:p>
        </w:tc>
        <w:tc>
          <w:tcPr>
            <w:tcW w:w="3880" w:type="pct"/>
            <w:shd w:val="clear" w:color="auto" w:fill="auto"/>
          </w:tcPr>
          <w:p w14:paraId="0B41993B" w14:textId="77777777" w:rsidR="005C2144" w:rsidRPr="007B2273" w:rsidRDefault="005C2144" w:rsidP="00B36EDB">
            <w:pPr>
              <w:pStyle w:val="ASFKTablenorm"/>
              <w:ind w:left="57" w:right="57"/>
            </w:pPr>
            <w:r w:rsidRPr="007B2273">
              <w:t>Полномочие органа, осуществляющего функции и полномочия учредит</w:t>
            </w:r>
            <w:r w:rsidRPr="005C2144">
              <w:t>е</w:t>
            </w:r>
            <w:r w:rsidRPr="007B2273">
              <w:t>ля.</w:t>
            </w:r>
          </w:p>
          <w:p w14:paraId="6EA024A1" w14:textId="77777777" w:rsidR="005C2144" w:rsidRPr="007B2273" w:rsidRDefault="005C2144" w:rsidP="00B36EDB">
            <w:pPr>
              <w:pStyle w:val="ASFKTablenorm"/>
              <w:ind w:left="57" w:right="57"/>
            </w:pPr>
            <w:r w:rsidRPr="007B2273">
              <w:t>Заполнение:</w:t>
            </w:r>
          </w:p>
          <w:p w14:paraId="10AA172C" w14:textId="77777777" w:rsidR="005C2144" w:rsidRPr="007B2273" w:rsidRDefault="00AD3DA7" w:rsidP="002410E2">
            <w:pPr>
              <w:pStyle w:val="ASFKTableListMark"/>
            </w:pPr>
            <w:r>
              <w:t>импорт из внешней системы</w:t>
            </w:r>
            <w:r w:rsidR="005C2144" w:rsidRPr="007B2273">
              <w:t>;</w:t>
            </w:r>
          </w:p>
          <w:p w14:paraId="6847AF00"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tc>
      </w:tr>
      <w:tr w:rsidR="005C2144" w:rsidRPr="007B2273" w14:paraId="79F25996" w14:textId="77777777" w:rsidTr="00B36EDB">
        <w:trPr>
          <w:trHeight w:val="20"/>
        </w:trPr>
        <w:tc>
          <w:tcPr>
            <w:tcW w:w="1120" w:type="pct"/>
            <w:shd w:val="clear" w:color="auto" w:fill="auto"/>
          </w:tcPr>
          <w:p w14:paraId="3760850F" w14:textId="77777777" w:rsidR="005C2144" w:rsidRPr="007B2273" w:rsidRDefault="005C2144" w:rsidP="00B36EDB">
            <w:pPr>
              <w:pStyle w:val="ASFKTablenorm"/>
              <w:ind w:left="57" w:right="57"/>
            </w:pPr>
            <w:r w:rsidRPr="007B2273">
              <w:t>Признак ОГВ</w:t>
            </w:r>
          </w:p>
        </w:tc>
        <w:tc>
          <w:tcPr>
            <w:tcW w:w="3880" w:type="pct"/>
            <w:shd w:val="clear" w:color="auto" w:fill="auto"/>
          </w:tcPr>
          <w:p w14:paraId="0CDD6306" w14:textId="77777777" w:rsidR="005C2144" w:rsidRPr="007B2273" w:rsidRDefault="005C2144" w:rsidP="00B36EDB">
            <w:pPr>
              <w:pStyle w:val="ASFKTablenorm"/>
              <w:ind w:left="57" w:right="57"/>
            </w:pPr>
            <w:r w:rsidRPr="007B2273">
              <w:t xml:space="preserve">Признак органа государственной власти. Заполняется автоматически. </w:t>
            </w:r>
          </w:p>
          <w:p w14:paraId="242C971A" w14:textId="77777777" w:rsidR="005C2144" w:rsidRPr="007B2273" w:rsidRDefault="005C2144" w:rsidP="00B36EDB">
            <w:pPr>
              <w:pStyle w:val="ASFKTablenorm"/>
              <w:ind w:left="57" w:right="57"/>
            </w:pPr>
            <w:r w:rsidRPr="007B2273">
              <w:t>Возможные значения:</w:t>
            </w:r>
          </w:p>
          <w:p w14:paraId="5DAD8394" w14:textId="77777777" w:rsidR="005C2144" w:rsidRPr="007B2273" w:rsidRDefault="00324E3A" w:rsidP="002410E2">
            <w:pPr>
              <w:pStyle w:val="ASFKTableListMark"/>
            </w:pPr>
            <w:r>
              <w:t>«</w:t>
            </w:r>
            <w:r w:rsidR="005C2144" w:rsidRPr="007B2273">
              <w:t>0</w:t>
            </w:r>
            <w:r>
              <w:t>»</w:t>
            </w:r>
            <w:r w:rsidR="00920D4F">
              <w:t xml:space="preserve"> – </w:t>
            </w:r>
            <w:r w:rsidR="005C2144" w:rsidRPr="007B2273">
              <w:t>не является ОГВ;</w:t>
            </w:r>
          </w:p>
          <w:p w14:paraId="649DBB60" w14:textId="77777777" w:rsidR="005C2144" w:rsidRPr="007B2273" w:rsidRDefault="00324E3A" w:rsidP="002410E2">
            <w:pPr>
              <w:pStyle w:val="ASFKTableListMark"/>
            </w:pPr>
            <w:r>
              <w:t>«</w:t>
            </w:r>
            <w:r w:rsidR="005C2144" w:rsidRPr="007B2273">
              <w:t>1</w:t>
            </w:r>
            <w:r>
              <w:t>»</w:t>
            </w:r>
            <w:r w:rsidR="00920D4F">
              <w:t xml:space="preserve"> – </w:t>
            </w:r>
            <w:r w:rsidR="005C2144" w:rsidRPr="007B2273">
              <w:t>является ОГВ;</w:t>
            </w:r>
          </w:p>
          <w:p w14:paraId="122A4053" w14:textId="77777777" w:rsidR="005C2144" w:rsidRPr="007B2273" w:rsidRDefault="005C2144" w:rsidP="002410E2">
            <w:pPr>
              <w:pStyle w:val="ASFKTableListMark"/>
            </w:pPr>
            <w:r w:rsidRPr="007B2273">
              <w:t>пустое значение.</w:t>
            </w:r>
          </w:p>
        </w:tc>
      </w:tr>
    </w:tbl>
    <w:p w14:paraId="6163BA7D" w14:textId="38CD0501" w:rsidR="005C2144" w:rsidRPr="007B2273" w:rsidRDefault="00B63269" w:rsidP="005C2144">
      <w:pPr>
        <w:pStyle w:val="ASFKNormal"/>
      </w:pPr>
      <w:r w:rsidRPr="00B63269">
        <w:t>ЭФ документа «Заявка на внесение изменений в перечень ГМУ (основные реквизиты)», закладки «Основные реквизиты», вкладки «Адресные данные» представлена на рисунке представлена</w:t>
      </w:r>
      <w:r>
        <w:t xml:space="preserve"> н</w:t>
      </w:r>
      <w:r w:rsidR="005C2144" w:rsidRPr="007B2273">
        <w:t>а рисунке</w:t>
      </w:r>
      <w:r w:rsidR="007076A9" w:rsidRPr="007076A9">
        <w:t> </w:t>
      </w:r>
      <w:r w:rsidR="00F2392D">
        <w:fldChar w:fldCharType="begin"/>
      </w:r>
      <w:r w:rsidR="00F2392D">
        <w:instrText xml:space="preserve"> REF _Ref309729244 \h  \* MERGEFORMAT </w:instrText>
      </w:r>
      <w:r w:rsidR="00F2392D">
        <w:fldChar w:fldCharType="separate"/>
      </w:r>
      <w:r w:rsidR="00980F1C">
        <w:t>559</w:t>
      </w:r>
      <w:r w:rsidR="00F2392D">
        <w:fldChar w:fldCharType="end"/>
      </w:r>
      <w:r w:rsidR="005C2144" w:rsidRPr="007B2273">
        <w:t xml:space="preserve">. </w:t>
      </w:r>
    </w:p>
    <w:p w14:paraId="49F635EF" w14:textId="77777777" w:rsidR="005C2144" w:rsidRPr="007B2273" w:rsidRDefault="00CF4371" w:rsidP="005C2144">
      <w:pPr>
        <w:pStyle w:val="ASFKFigure"/>
      </w:pPr>
      <w:r>
        <w:rPr>
          <w:noProof/>
        </w:rPr>
        <w:drawing>
          <wp:inline distT="0" distB="0" distL="0" distR="0" wp14:anchorId="0F207512" wp14:editId="6B37F240">
            <wp:extent cx="6124575" cy="1466850"/>
            <wp:effectExtent l="0" t="0" r="9525" b="0"/>
            <wp:docPr id="690" name="Рисунок 4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descr="0"/>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6124575" cy="1466850"/>
                    </a:xfrm>
                    <a:prstGeom prst="rect">
                      <a:avLst/>
                    </a:prstGeom>
                    <a:noFill/>
                    <a:ln>
                      <a:noFill/>
                    </a:ln>
                  </pic:spPr>
                </pic:pic>
              </a:graphicData>
            </a:graphic>
          </wp:inline>
        </w:drawing>
      </w:r>
    </w:p>
    <w:p w14:paraId="057FFA94" w14:textId="43557CE6" w:rsidR="005C214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38" w:name="_Ref309729244"/>
      <w:bookmarkStart w:id="3339" w:name="_Toc126840923"/>
      <w:r w:rsidR="00980F1C">
        <w:rPr>
          <w:noProof/>
        </w:rPr>
        <w:t>559</w:t>
      </w:r>
      <w:bookmarkEnd w:id="3338"/>
      <w:r>
        <w:rPr>
          <w:noProof/>
        </w:rPr>
        <w:fldChar w:fldCharType="end"/>
      </w:r>
      <w:r w:rsidR="005C2144" w:rsidRPr="00204E68">
        <w:t xml:space="preserve">. ЭФ </w:t>
      </w:r>
      <w:r w:rsidR="00B63269" w:rsidRPr="00B63269">
        <w:t>документа «Заявка на внесение изменений в перечень ГМУ (основные реквизиты)», закладки «Основные реквизиты», вкладки «Адресные данные</w:t>
      </w:r>
      <w:r w:rsidR="00324E3A">
        <w:t>»</w:t>
      </w:r>
      <w:bookmarkEnd w:id="3339"/>
    </w:p>
    <w:p w14:paraId="19BCB0B2" w14:textId="394DC2BE" w:rsidR="005C2144" w:rsidRPr="007B2273" w:rsidRDefault="00B63269" w:rsidP="005C2144">
      <w:pPr>
        <w:pStyle w:val="ASFKNormal"/>
      </w:pPr>
      <w:r>
        <w:lastRenderedPageBreak/>
        <w:t>Перечень</w:t>
      </w:r>
      <w:r w:rsidR="005C2144" w:rsidRPr="007B2273">
        <w:t xml:space="preserve"> полей </w:t>
      </w:r>
      <w:r w:rsidRPr="00B63269">
        <w:t>документа «Заявка на внесение изменений в перечень ГМУ (основные реквизиты)», закладки «Основные реквизиты», вкладки «Адресные данные</w:t>
      </w:r>
      <w:r w:rsidR="00324E3A">
        <w:t>»</w:t>
      </w:r>
      <w:r w:rsidR="005C2144" w:rsidRPr="007B2273">
        <w:t xml:space="preserve"> </w:t>
      </w:r>
      <w:r w:rsidR="0027431F">
        <w:t>приведен в таблице</w:t>
      </w:r>
      <w:r w:rsidR="007076A9" w:rsidRPr="007076A9">
        <w:t> </w:t>
      </w:r>
      <w:r w:rsidR="00F2392D">
        <w:fldChar w:fldCharType="begin"/>
      </w:r>
      <w:r w:rsidR="00F2392D">
        <w:instrText xml:space="preserve"> REF _Ref318715734 \h  \* MERGEFORMAT </w:instrText>
      </w:r>
      <w:r w:rsidR="00F2392D">
        <w:fldChar w:fldCharType="separate"/>
      </w:r>
      <w:r w:rsidR="00980F1C">
        <w:t>318</w:t>
      </w:r>
      <w:r w:rsidR="00F2392D">
        <w:fldChar w:fldCharType="end"/>
      </w:r>
      <w:r w:rsidR="005C2144" w:rsidRPr="007B2273">
        <w:t>.</w:t>
      </w:r>
    </w:p>
    <w:p w14:paraId="76D36797" w14:textId="1AC9CC9E" w:rsidR="005C2144" w:rsidRPr="00726330" w:rsidRDefault="00F2392D" w:rsidP="005C2144">
      <w:pPr>
        <w:pStyle w:val="ASFKNameTable"/>
      </w:pPr>
      <w:r w:rsidRPr="00726330">
        <w:fldChar w:fldCharType="begin"/>
      </w:r>
      <w:r w:rsidR="005C2144" w:rsidRPr="00726330">
        <w:instrText xml:space="preserve"> SEQ Таблица \* ARABIC </w:instrText>
      </w:r>
      <w:r w:rsidRPr="00726330">
        <w:fldChar w:fldCharType="separate"/>
      </w:r>
      <w:bookmarkStart w:id="3340" w:name="_Ref315876982"/>
      <w:bookmarkStart w:id="3341" w:name="_Ref317679462"/>
      <w:bookmarkStart w:id="3342" w:name="_Ref318715734"/>
      <w:bookmarkStart w:id="3343" w:name="_Toc126840348"/>
      <w:r w:rsidR="00980F1C">
        <w:rPr>
          <w:noProof/>
        </w:rPr>
        <w:t>318</w:t>
      </w:r>
      <w:bookmarkEnd w:id="3340"/>
      <w:bookmarkEnd w:id="3341"/>
      <w:bookmarkEnd w:id="3342"/>
      <w:r w:rsidRPr="00726330">
        <w:fldChar w:fldCharType="end"/>
      </w:r>
      <w:r w:rsidR="005C2144" w:rsidRPr="00726330">
        <w:t xml:space="preserve">. Описание </w:t>
      </w:r>
      <w:r w:rsidR="00B63269" w:rsidRPr="00B63269">
        <w:t>документа «Заявка на внесение изменений в перечень ГМУ (основные реквизиты)», закладки «Основные реквизиты», вкладки «Адресные данные</w:t>
      </w:r>
      <w:r w:rsidR="00324E3A">
        <w:t>»</w:t>
      </w:r>
      <w:bookmarkEnd w:id="33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5C2144" w:rsidRPr="007B2273" w14:paraId="04E6DBA5" w14:textId="77777777" w:rsidTr="00B36EDB">
        <w:trPr>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39FE46" w14:textId="77777777" w:rsidR="005C2144" w:rsidRPr="007B2273" w:rsidRDefault="005C2144" w:rsidP="005C2144">
            <w:pPr>
              <w:pStyle w:val="ASFKTableHead"/>
            </w:pPr>
            <w:r w:rsidRPr="007B2273">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DC84FD" w14:textId="77777777" w:rsidR="005C2144" w:rsidRPr="007B2273" w:rsidRDefault="005C2144" w:rsidP="005C2144">
            <w:pPr>
              <w:pStyle w:val="ASFKTableHead"/>
            </w:pPr>
            <w:r w:rsidRPr="007B2273">
              <w:t>Описание</w:t>
            </w:r>
            <w:r>
              <w:t xml:space="preserve"> поля</w:t>
            </w:r>
          </w:p>
        </w:tc>
      </w:tr>
      <w:tr w:rsidR="005C2144" w:rsidRPr="007B2273" w14:paraId="3A2A2C9A" w14:textId="77777777" w:rsidTr="00B36EDB">
        <w:tc>
          <w:tcPr>
            <w:tcW w:w="1120" w:type="pct"/>
            <w:shd w:val="clear" w:color="auto" w:fill="auto"/>
          </w:tcPr>
          <w:p w14:paraId="2784F4A0" w14:textId="77777777" w:rsidR="005C2144" w:rsidRPr="007B2273" w:rsidRDefault="005C2144" w:rsidP="00B36EDB">
            <w:pPr>
              <w:pStyle w:val="ASFKTablenorm"/>
              <w:ind w:left="57" w:right="57"/>
            </w:pPr>
            <w:r w:rsidRPr="007B2273">
              <w:t>Почтовый индекс</w:t>
            </w:r>
          </w:p>
        </w:tc>
        <w:tc>
          <w:tcPr>
            <w:tcW w:w="3880" w:type="pct"/>
            <w:shd w:val="clear" w:color="auto" w:fill="auto"/>
          </w:tcPr>
          <w:p w14:paraId="32A973FE" w14:textId="77777777" w:rsidR="005C2144" w:rsidRPr="007B2273" w:rsidRDefault="005C2144" w:rsidP="00B36EDB">
            <w:pPr>
              <w:pStyle w:val="ASFKTablenorm"/>
              <w:ind w:left="57" w:right="57"/>
            </w:pPr>
            <w:r w:rsidRPr="007B2273">
              <w:t xml:space="preserve">Выбор из справочника КЛАДР относительно поля </w:t>
            </w:r>
            <w:r w:rsidR="00324E3A">
              <w:t>«</w:t>
            </w:r>
            <w:r w:rsidRPr="007B2273">
              <w:t>Почтовый индекс</w:t>
            </w:r>
            <w:r w:rsidR="00324E3A">
              <w:t>»</w:t>
            </w:r>
            <w:r w:rsidRPr="007B2273">
              <w:t>.</w:t>
            </w:r>
          </w:p>
          <w:p w14:paraId="29D3B742" w14:textId="77777777" w:rsidR="005C2144" w:rsidRPr="007B2273" w:rsidRDefault="005C2144" w:rsidP="00B36EDB">
            <w:pPr>
              <w:pStyle w:val="ASFKTablenorm"/>
              <w:ind w:left="57" w:right="57"/>
            </w:pPr>
            <w:r w:rsidRPr="007B2273">
              <w:t>Не обязательно для заполнения в случае представления заявки для анн</w:t>
            </w:r>
            <w:r w:rsidRPr="005C2144">
              <w:t>у</w:t>
            </w:r>
            <w:r w:rsidRPr="007B2273">
              <w:t xml:space="preserve">лирования полномочий (если в поле </w:t>
            </w:r>
            <w:r w:rsidR="00324E3A">
              <w:t>«</w:t>
            </w:r>
            <w:r w:rsidRPr="007B2273">
              <w:t>Специальные указания</w:t>
            </w:r>
            <w:r w:rsidR="00324E3A">
              <w:t>»</w:t>
            </w:r>
            <w:r w:rsidRPr="007B2273">
              <w:t xml:space="preserve"> указано значение </w:t>
            </w:r>
            <w:r w:rsidR="00324E3A">
              <w:t>«</w:t>
            </w:r>
            <w:r w:rsidRPr="007B2273">
              <w:t>02</w:t>
            </w:r>
            <w:r w:rsidR="00324E3A">
              <w:t>»</w:t>
            </w:r>
            <w:r w:rsidRPr="007B2273">
              <w:t xml:space="preserve"> или </w:t>
            </w:r>
            <w:r w:rsidR="00324E3A">
              <w:t>«</w:t>
            </w:r>
            <w:r w:rsidRPr="007B2273">
              <w:t>03</w:t>
            </w:r>
            <w:r w:rsidR="00324E3A">
              <w:t>»</w:t>
            </w:r>
            <w:r w:rsidRPr="007B2273">
              <w:t>). Во всех остальных случаях обязательно для з</w:t>
            </w:r>
            <w:r w:rsidRPr="005C2144">
              <w:t>а</w:t>
            </w:r>
            <w:r w:rsidRPr="007B2273">
              <w:t>полнения.</w:t>
            </w:r>
          </w:p>
        </w:tc>
      </w:tr>
      <w:tr w:rsidR="005C2144" w:rsidRPr="007B2273" w14:paraId="4F5CF5B8" w14:textId="77777777" w:rsidTr="00B36EDB">
        <w:tc>
          <w:tcPr>
            <w:tcW w:w="1120" w:type="pct"/>
            <w:shd w:val="clear" w:color="auto" w:fill="auto"/>
          </w:tcPr>
          <w:p w14:paraId="7EFDF0AD" w14:textId="77777777" w:rsidR="005C2144" w:rsidRPr="007B2273" w:rsidRDefault="005C2144" w:rsidP="00B36EDB">
            <w:pPr>
              <w:pStyle w:val="ASFKTablenorm"/>
              <w:ind w:left="57" w:right="57"/>
            </w:pPr>
            <w:r w:rsidRPr="007B2273">
              <w:t>Субъект РФ</w:t>
            </w:r>
          </w:p>
        </w:tc>
        <w:tc>
          <w:tcPr>
            <w:tcW w:w="3880" w:type="pct"/>
            <w:shd w:val="clear" w:color="auto" w:fill="auto"/>
          </w:tcPr>
          <w:p w14:paraId="6F0709CA" w14:textId="77777777" w:rsidR="005C2144" w:rsidRPr="007B2273" w:rsidRDefault="005C2144" w:rsidP="00B36EDB">
            <w:pPr>
              <w:pStyle w:val="ASFKTablenorm"/>
              <w:ind w:left="57" w:right="57"/>
            </w:pPr>
            <w:r w:rsidRPr="007B2273">
              <w:t>Заполнение:</w:t>
            </w:r>
          </w:p>
          <w:p w14:paraId="7C0F8EC7" w14:textId="77777777" w:rsidR="005C2144" w:rsidRPr="007B2273" w:rsidRDefault="00AD3DA7" w:rsidP="002410E2">
            <w:pPr>
              <w:pStyle w:val="ASFKTableListMark"/>
            </w:pPr>
            <w:r>
              <w:t>импорт из внешней системы</w:t>
            </w:r>
            <w:r w:rsidR="005C2144" w:rsidRPr="007B2273">
              <w:t>;</w:t>
            </w:r>
          </w:p>
          <w:p w14:paraId="7BE566FE"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КЛАДР; ввод значения вручную.</w:t>
            </w:r>
          </w:p>
          <w:p w14:paraId="2AAD2479" w14:textId="77777777" w:rsidR="005C2144" w:rsidRPr="007B2273" w:rsidRDefault="005C2144" w:rsidP="00B36EDB">
            <w:pPr>
              <w:pStyle w:val="ASFKTablenorm"/>
              <w:ind w:left="57" w:right="57"/>
            </w:pPr>
            <w:r w:rsidRPr="007B2273">
              <w:t>Не обязательно для заполнения в случае представления заявки для анн</w:t>
            </w:r>
            <w:r w:rsidRPr="005C2144">
              <w:t>у</w:t>
            </w:r>
            <w:r w:rsidRPr="007B2273">
              <w:t xml:space="preserve">лирования полномочий (если в поле </w:t>
            </w:r>
            <w:r w:rsidR="00324E3A">
              <w:t>«</w:t>
            </w:r>
            <w:r w:rsidRPr="007B2273">
              <w:t>Специальные указания</w:t>
            </w:r>
            <w:r w:rsidR="00324E3A">
              <w:t>»</w:t>
            </w:r>
            <w:r w:rsidRPr="007B2273">
              <w:t xml:space="preserve"> указано значение </w:t>
            </w:r>
            <w:r w:rsidR="00324E3A">
              <w:t>«</w:t>
            </w:r>
            <w:r w:rsidRPr="007B2273">
              <w:t>02</w:t>
            </w:r>
            <w:r w:rsidR="00324E3A">
              <w:t>»</w:t>
            </w:r>
            <w:r w:rsidRPr="007B2273">
              <w:t xml:space="preserve"> или </w:t>
            </w:r>
            <w:r w:rsidR="00324E3A">
              <w:t>«</w:t>
            </w:r>
            <w:r w:rsidRPr="007B2273">
              <w:t>03</w:t>
            </w:r>
            <w:r w:rsidR="00324E3A">
              <w:t>»</w:t>
            </w:r>
            <w:r w:rsidRPr="007B2273">
              <w:t>). Во всех остальных случаях обязательно для з</w:t>
            </w:r>
            <w:r w:rsidRPr="005C2144">
              <w:t>а</w:t>
            </w:r>
            <w:r w:rsidRPr="007B2273">
              <w:t>полнения.</w:t>
            </w:r>
          </w:p>
        </w:tc>
      </w:tr>
      <w:tr w:rsidR="005C2144" w:rsidRPr="007B2273" w14:paraId="7D861D6A" w14:textId="77777777" w:rsidTr="00B36EDB">
        <w:tc>
          <w:tcPr>
            <w:tcW w:w="1120" w:type="pct"/>
            <w:shd w:val="clear" w:color="auto" w:fill="auto"/>
          </w:tcPr>
          <w:p w14:paraId="3C4B83CA" w14:textId="77777777" w:rsidR="005C2144" w:rsidRPr="007B2273" w:rsidRDefault="005C2144" w:rsidP="00B36EDB">
            <w:pPr>
              <w:pStyle w:val="ASFKTablenorm"/>
              <w:ind w:left="57" w:right="57"/>
            </w:pPr>
            <w:r w:rsidRPr="007B2273">
              <w:t>Район</w:t>
            </w:r>
          </w:p>
        </w:tc>
        <w:tc>
          <w:tcPr>
            <w:tcW w:w="3880" w:type="pct"/>
            <w:shd w:val="clear" w:color="auto" w:fill="auto"/>
          </w:tcPr>
          <w:p w14:paraId="380B9E19" w14:textId="77777777" w:rsidR="005C2144" w:rsidRPr="007B2273" w:rsidRDefault="005C2144" w:rsidP="00B36EDB">
            <w:pPr>
              <w:pStyle w:val="ASFKTablenorm"/>
              <w:ind w:left="57" w:right="57"/>
            </w:pPr>
            <w:r w:rsidRPr="007B2273">
              <w:t>Заполнение:</w:t>
            </w:r>
          </w:p>
          <w:p w14:paraId="30BCE406" w14:textId="77777777" w:rsidR="005C2144" w:rsidRPr="007B2273" w:rsidRDefault="00AD3DA7" w:rsidP="002410E2">
            <w:pPr>
              <w:pStyle w:val="ASFKTableListMark"/>
            </w:pPr>
            <w:r>
              <w:t>импорт из внешней системы</w:t>
            </w:r>
            <w:r w:rsidR="005C2144" w:rsidRPr="007B2273">
              <w:t>;</w:t>
            </w:r>
          </w:p>
          <w:p w14:paraId="598483D5"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КЛАДР; ввод значения вручную;</w:t>
            </w:r>
          </w:p>
          <w:p w14:paraId="4BC2716C" w14:textId="77777777" w:rsidR="005C2144" w:rsidRPr="007B2273" w:rsidRDefault="005C2144" w:rsidP="00B36EDB">
            <w:pPr>
              <w:pStyle w:val="ASFKTablenorm"/>
              <w:ind w:left="57" w:right="57"/>
            </w:pPr>
            <w:r w:rsidRPr="007B2273">
              <w:t xml:space="preserve">В случае отсутствия указывается значение </w:t>
            </w:r>
            <w:r w:rsidR="00324E3A">
              <w:t>«</w:t>
            </w:r>
            <w:r w:rsidRPr="007B2273">
              <w:t>-</w:t>
            </w:r>
            <w:r w:rsidR="00324E3A">
              <w:t>»</w:t>
            </w:r>
            <w:r w:rsidRPr="007B2273">
              <w:t xml:space="preserve"> (прочерк).</w:t>
            </w:r>
          </w:p>
        </w:tc>
      </w:tr>
      <w:tr w:rsidR="005C2144" w:rsidRPr="007B2273" w14:paraId="76380304" w14:textId="77777777" w:rsidTr="00B36EDB">
        <w:tc>
          <w:tcPr>
            <w:tcW w:w="1120" w:type="pct"/>
            <w:shd w:val="clear" w:color="auto" w:fill="auto"/>
          </w:tcPr>
          <w:p w14:paraId="1D235BE7" w14:textId="77777777" w:rsidR="005C2144" w:rsidRPr="007B2273" w:rsidRDefault="005C2144" w:rsidP="00B36EDB">
            <w:pPr>
              <w:pStyle w:val="ASFKTablenorm"/>
              <w:ind w:left="57" w:right="57"/>
            </w:pPr>
            <w:r w:rsidRPr="007B2273">
              <w:t>Город</w:t>
            </w:r>
          </w:p>
        </w:tc>
        <w:tc>
          <w:tcPr>
            <w:tcW w:w="3880" w:type="pct"/>
            <w:shd w:val="clear" w:color="auto" w:fill="auto"/>
          </w:tcPr>
          <w:p w14:paraId="70897213" w14:textId="77777777" w:rsidR="005C2144" w:rsidRPr="007B2273" w:rsidRDefault="005C2144" w:rsidP="00B36EDB">
            <w:pPr>
              <w:pStyle w:val="ASFKTablenorm"/>
              <w:ind w:left="57" w:right="57"/>
            </w:pPr>
            <w:r w:rsidRPr="007B2273">
              <w:t>Заполнение:</w:t>
            </w:r>
          </w:p>
          <w:p w14:paraId="63EA35D7" w14:textId="77777777" w:rsidR="005C2144" w:rsidRPr="007B2273" w:rsidRDefault="00AD3DA7" w:rsidP="002410E2">
            <w:pPr>
              <w:pStyle w:val="ASFKTableListMark"/>
            </w:pPr>
            <w:r>
              <w:t>импорт из внешней системы</w:t>
            </w:r>
            <w:r w:rsidR="005C2144" w:rsidRPr="007B2273">
              <w:t>;</w:t>
            </w:r>
          </w:p>
          <w:p w14:paraId="2B206B86"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КЛАДР, ввод значения вручную;</w:t>
            </w:r>
          </w:p>
          <w:p w14:paraId="15C9B52B" w14:textId="77777777" w:rsidR="005C2144" w:rsidRPr="007B2273" w:rsidRDefault="005C2144" w:rsidP="00B36EDB">
            <w:pPr>
              <w:pStyle w:val="ASFKTablenorm"/>
              <w:ind w:left="57" w:right="57"/>
            </w:pPr>
            <w:r w:rsidRPr="007B2273">
              <w:t xml:space="preserve">В случае отсутствия указывается значение </w:t>
            </w:r>
            <w:r w:rsidR="00324E3A">
              <w:t>«</w:t>
            </w:r>
            <w:r w:rsidRPr="007B2273">
              <w:t>-</w:t>
            </w:r>
            <w:r w:rsidR="00324E3A">
              <w:t>»</w:t>
            </w:r>
            <w:r w:rsidRPr="007B2273">
              <w:t xml:space="preserve"> (прочерк).</w:t>
            </w:r>
          </w:p>
        </w:tc>
      </w:tr>
      <w:tr w:rsidR="005C2144" w:rsidRPr="007B2273" w14:paraId="2E838C4F" w14:textId="77777777" w:rsidTr="00B36EDB">
        <w:tc>
          <w:tcPr>
            <w:tcW w:w="1120" w:type="pct"/>
            <w:shd w:val="clear" w:color="auto" w:fill="auto"/>
          </w:tcPr>
          <w:p w14:paraId="5DD8ACD5" w14:textId="77777777" w:rsidR="005C2144" w:rsidRPr="007B2273" w:rsidRDefault="005C2144" w:rsidP="00B36EDB">
            <w:pPr>
              <w:pStyle w:val="ASFKTablenorm"/>
              <w:ind w:left="57" w:right="57"/>
            </w:pPr>
            <w:r w:rsidRPr="007B2273">
              <w:t>Населенный пункт</w:t>
            </w:r>
          </w:p>
        </w:tc>
        <w:tc>
          <w:tcPr>
            <w:tcW w:w="3880" w:type="pct"/>
            <w:shd w:val="clear" w:color="auto" w:fill="auto"/>
          </w:tcPr>
          <w:p w14:paraId="5C6B554C" w14:textId="77777777" w:rsidR="005C2144" w:rsidRPr="007B2273" w:rsidRDefault="005C2144" w:rsidP="00B36EDB">
            <w:pPr>
              <w:pStyle w:val="ASFKTablenorm"/>
              <w:ind w:left="57" w:right="57"/>
            </w:pPr>
            <w:r w:rsidRPr="007B2273">
              <w:t>Заполнение:</w:t>
            </w:r>
          </w:p>
          <w:p w14:paraId="1CB4305C" w14:textId="77777777" w:rsidR="005C2144" w:rsidRPr="007B2273" w:rsidRDefault="00AD3DA7" w:rsidP="002410E2">
            <w:pPr>
              <w:pStyle w:val="ASFKTableListMark"/>
            </w:pPr>
            <w:r>
              <w:t>импорт из внешней системы</w:t>
            </w:r>
            <w:r w:rsidR="005C2144" w:rsidRPr="007B2273">
              <w:t>;</w:t>
            </w:r>
          </w:p>
          <w:p w14:paraId="47AFF48A"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КЛАДР, ввод значения вручную;</w:t>
            </w:r>
          </w:p>
          <w:p w14:paraId="44453809" w14:textId="77777777" w:rsidR="005C2144" w:rsidRPr="007B2273" w:rsidRDefault="005C2144" w:rsidP="00B36EDB">
            <w:pPr>
              <w:pStyle w:val="ASFKTablenorm"/>
              <w:ind w:left="57" w:right="57"/>
            </w:pPr>
            <w:r w:rsidRPr="007B2273">
              <w:t xml:space="preserve">В случае отсутствия указывается значение </w:t>
            </w:r>
            <w:r w:rsidR="00324E3A">
              <w:t>«</w:t>
            </w:r>
            <w:r w:rsidRPr="007B2273">
              <w:t>-</w:t>
            </w:r>
            <w:r w:rsidR="00324E3A">
              <w:t>»</w:t>
            </w:r>
            <w:r w:rsidRPr="007B2273">
              <w:t xml:space="preserve"> (прочерк).</w:t>
            </w:r>
          </w:p>
        </w:tc>
      </w:tr>
      <w:tr w:rsidR="005C2144" w:rsidRPr="007B2273" w14:paraId="5E8A6074" w14:textId="77777777" w:rsidTr="00B36EDB">
        <w:tc>
          <w:tcPr>
            <w:tcW w:w="1120" w:type="pct"/>
            <w:shd w:val="clear" w:color="auto" w:fill="auto"/>
          </w:tcPr>
          <w:p w14:paraId="07AA80C7" w14:textId="77777777" w:rsidR="005C2144" w:rsidRPr="007B2273" w:rsidRDefault="005C2144" w:rsidP="00B36EDB">
            <w:pPr>
              <w:pStyle w:val="ASFKTablenorm"/>
              <w:ind w:left="57" w:right="57"/>
            </w:pPr>
            <w:r w:rsidRPr="007B2273">
              <w:t>Улица</w:t>
            </w:r>
          </w:p>
        </w:tc>
        <w:tc>
          <w:tcPr>
            <w:tcW w:w="3880" w:type="pct"/>
            <w:shd w:val="clear" w:color="auto" w:fill="auto"/>
          </w:tcPr>
          <w:p w14:paraId="331B101C" w14:textId="77777777" w:rsidR="005C2144" w:rsidRPr="007B2273" w:rsidRDefault="005C2144" w:rsidP="00B36EDB">
            <w:pPr>
              <w:pStyle w:val="ASFKTablenorm"/>
              <w:ind w:left="57" w:right="57"/>
            </w:pPr>
            <w:r w:rsidRPr="007B2273">
              <w:t>Заполнение:</w:t>
            </w:r>
          </w:p>
          <w:p w14:paraId="3045D664" w14:textId="77777777" w:rsidR="005C2144" w:rsidRPr="007B2273" w:rsidRDefault="00AD3DA7" w:rsidP="002410E2">
            <w:pPr>
              <w:pStyle w:val="ASFKTableListMark"/>
            </w:pPr>
            <w:r>
              <w:t>импорт из внешней системы</w:t>
            </w:r>
            <w:r w:rsidR="005C2144" w:rsidRPr="007B2273">
              <w:t>;</w:t>
            </w:r>
          </w:p>
          <w:p w14:paraId="023E9A77"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p w14:paraId="36B87C6E" w14:textId="77777777" w:rsidR="005C2144" w:rsidRPr="007B2273" w:rsidRDefault="005C2144" w:rsidP="00B36EDB">
            <w:pPr>
              <w:pStyle w:val="ASFKTablenorm"/>
              <w:ind w:left="57" w:right="57"/>
            </w:pPr>
            <w:r w:rsidRPr="007B2273">
              <w:t xml:space="preserve">В случае отсутствия указывается значение </w:t>
            </w:r>
            <w:r w:rsidR="00324E3A">
              <w:t>«</w:t>
            </w:r>
            <w:r w:rsidRPr="007B2273">
              <w:t>-</w:t>
            </w:r>
            <w:r w:rsidR="00324E3A">
              <w:t>»</w:t>
            </w:r>
            <w:r w:rsidRPr="007B2273">
              <w:t xml:space="preserve"> (прочерк).</w:t>
            </w:r>
          </w:p>
        </w:tc>
      </w:tr>
      <w:tr w:rsidR="005C2144" w:rsidRPr="007B2273" w14:paraId="2259E90F" w14:textId="77777777" w:rsidTr="00B36EDB">
        <w:tc>
          <w:tcPr>
            <w:tcW w:w="1120" w:type="pct"/>
            <w:shd w:val="clear" w:color="auto" w:fill="auto"/>
          </w:tcPr>
          <w:p w14:paraId="7DA32079" w14:textId="77777777" w:rsidR="005C2144" w:rsidRPr="007B2273" w:rsidRDefault="005C2144" w:rsidP="00B36EDB">
            <w:pPr>
              <w:pStyle w:val="ASFKTablenorm"/>
              <w:ind w:left="57" w:right="57"/>
            </w:pPr>
            <w:r w:rsidRPr="007B2273">
              <w:t>Дом</w:t>
            </w:r>
          </w:p>
        </w:tc>
        <w:tc>
          <w:tcPr>
            <w:tcW w:w="3880" w:type="pct"/>
            <w:shd w:val="clear" w:color="auto" w:fill="auto"/>
          </w:tcPr>
          <w:p w14:paraId="7621B618" w14:textId="77777777" w:rsidR="005C2144" w:rsidRPr="007B2273" w:rsidRDefault="005C2144" w:rsidP="00B36EDB">
            <w:pPr>
              <w:pStyle w:val="ASFKTablenorm"/>
              <w:ind w:left="57" w:right="57"/>
            </w:pPr>
            <w:r w:rsidRPr="007B2273">
              <w:t>Заполнение:</w:t>
            </w:r>
          </w:p>
          <w:p w14:paraId="0653A58B" w14:textId="77777777" w:rsidR="005C2144" w:rsidRPr="007B2273" w:rsidRDefault="00AD3DA7" w:rsidP="002410E2">
            <w:pPr>
              <w:pStyle w:val="ASFKTableListMark"/>
            </w:pPr>
            <w:r>
              <w:lastRenderedPageBreak/>
              <w:t>импорт из внешней системы</w:t>
            </w:r>
            <w:r w:rsidR="005C2144" w:rsidRPr="007B2273">
              <w:t>;</w:t>
            </w:r>
          </w:p>
          <w:p w14:paraId="52026B7C"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p w14:paraId="41E25168" w14:textId="77777777" w:rsidR="005C2144" w:rsidRPr="007B2273" w:rsidRDefault="005C2144" w:rsidP="00B36EDB">
            <w:pPr>
              <w:pStyle w:val="ASFKTablenorm"/>
              <w:ind w:left="57" w:right="57"/>
            </w:pPr>
            <w:r w:rsidRPr="007B2273">
              <w:t xml:space="preserve">В случае отсутствия указывается значение </w:t>
            </w:r>
            <w:r w:rsidR="00324E3A">
              <w:t>«</w:t>
            </w:r>
            <w:r w:rsidRPr="007B2273">
              <w:t>-</w:t>
            </w:r>
            <w:r w:rsidR="00324E3A">
              <w:t>»</w:t>
            </w:r>
            <w:r w:rsidRPr="007B2273">
              <w:t xml:space="preserve"> (прочерк).</w:t>
            </w:r>
          </w:p>
        </w:tc>
      </w:tr>
      <w:tr w:rsidR="005C2144" w:rsidRPr="007B2273" w14:paraId="2F36ADB1" w14:textId="77777777" w:rsidTr="00B36EDB">
        <w:tc>
          <w:tcPr>
            <w:tcW w:w="1120" w:type="pct"/>
            <w:shd w:val="clear" w:color="auto" w:fill="auto"/>
          </w:tcPr>
          <w:p w14:paraId="6E4EBBF7" w14:textId="77777777" w:rsidR="005C2144" w:rsidRPr="007B2273" w:rsidRDefault="005C2144" w:rsidP="00B36EDB">
            <w:pPr>
              <w:pStyle w:val="ASFKTablenorm"/>
              <w:ind w:left="57" w:right="57"/>
            </w:pPr>
            <w:r w:rsidRPr="007B2273">
              <w:lastRenderedPageBreak/>
              <w:t>Офис/квартира</w:t>
            </w:r>
          </w:p>
        </w:tc>
        <w:tc>
          <w:tcPr>
            <w:tcW w:w="3880" w:type="pct"/>
            <w:shd w:val="clear" w:color="auto" w:fill="auto"/>
          </w:tcPr>
          <w:p w14:paraId="5D8DD290" w14:textId="77777777" w:rsidR="005C2144" w:rsidRPr="007B2273" w:rsidRDefault="005C2144" w:rsidP="00B36EDB">
            <w:pPr>
              <w:pStyle w:val="ASFKTablenorm"/>
              <w:ind w:left="57" w:right="57"/>
            </w:pPr>
            <w:r w:rsidRPr="007B2273">
              <w:t>Заполнение:</w:t>
            </w:r>
          </w:p>
          <w:p w14:paraId="24D3C471" w14:textId="77777777" w:rsidR="005C2144" w:rsidRPr="007B2273" w:rsidRDefault="00AD3DA7" w:rsidP="002410E2">
            <w:pPr>
              <w:pStyle w:val="ASFKTableListMark"/>
            </w:pPr>
            <w:r>
              <w:t>импорт из внешней системы</w:t>
            </w:r>
            <w:r w:rsidR="005C2144" w:rsidRPr="007B2273">
              <w:t>;</w:t>
            </w:r>
          </w:p>
          <w:p w14:paraId="6B23ECA1"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p w14:paraId="5C39C490" w14:textId="77777777" w:rsidR="005C2144" w:rsidRPr="007B2273" w:rsidRDefault="005C2144" w:rsidP="00B36EDB">
            <w:pPr>
              <w:pStyle w:val="ASFKTablenorm"/>
              <w:ind w:left="57" w:right="57"/>
            </w:pPr>
            <w:r w:rsidRPr="007B2273">
              <w:t xml:space="preserve">В случае отсутствия указывается значение </w:t>
            </w:r>
            <w:r w:rsidR="00324E3A">
              <w:t>«</w:t>
            </w:r>
            <w:r w:rsidRPr="007B2273">
              <w:t>-</w:t>
            </w:r>
            <w:r w:rsidR="00324E3A">
              <w:t>»</w:t>
            </w:r>
            <w:r w:rsidRPr="007B2273">
              <w:t xml:space="preserve"> (прочерк).</w:t>
            </w:r>
          </w:p>
        </w:tc>
      </w:tr>
      <w:tr w:rsidR="005C2144" w:rsidRPr="007B2273" w14:paraId="51E55BA8" w14:textId="77777777" w:rsidTr="00B36EDB">
        <w:tc>
          <w:tcPr>
            <w:tcW w:w="5000" w:type="pct"/>
            <w:gridSpan w:val="2"/>
            <w:shd w:val="clear" w:color="auto" w:fill="auto"/>
          </w:tcPr>
          <w:p w14:paraId="5FB22FEC" w14:textId="77777777" w:rsidR="005C2144" w:rsidRPr="007B2273" w:rsidRDefault="005C2144" w:rsidP="00B36EDB">
            <w:pPr>
              <w:pStyle w:val="ASFKTablenorm"/>
              <w:ind w:left="57" w:right="57"/>
            </w:pPr>
            <w:r w:rsidRPr="007B2273">
              <w:t xml:space="preserve">Группа полей </w:t>
            </w:r>
            <w:r w:rsidR="00324E3A">
              <w:t>«</w:t>
            </w:r>
            <w:r w:rsidRPr="007B2273">
              <w:t>Коды по КЛАДР</w:t>
            </w:r>
            <w:r w:rsidR="00324E3A">
              <w:t>»</w:t>
            </w:r>
          </w:p>
        </w:tc>
      </w:tr>
      <w:tr w:rsidR="005C2144" w:rsidRPr="007B2273" w14:paraId="0F6389C4" w14:textId="77777777" w:rsidTr="00B36EDB">
        <w:tc>
          <w:tcPr>
            <w:tcW w:w="1120" w:type="pct"/>
            <w:shd w:val="clear" w:color="auto" w:fill="auto"/>
          </w:tcPr>
          <w:p w14:paraId="66FA1D96" w14:textId="77777777" w:rsidR="005C2144" w:rsidRPr="007B2273" w:rsidRDefault="005C2144" w:rsidP="00B36EDB">
            <w:pPr>
              <w:pStyle w:val="ASFKTablenorm"/>
              <w:ind w:left="57" w:right="57"/>
            </w:pPr>
            <w:r w:rsidRPr="007B2273">
              <w:t>(Код Субъекта РФ по КЛАДР)</w:t>
            </w:r>
          </w:p>
        </w:tc>
        <w:tc>
          <w:tcPr>
            <w:tcW w:w="3880" w:type="pct"/>
            <w:shd w:val="clear" w:color="auto" w:fill="auto"/>
          </w:tcPr>
          <w:p w14:paraId="244DF05D" w14:textId="77777777" w:rsidR="005C2144" w:rsidRPr="007B2273" w:rsidRDefault="005C2144" w:rsidP="00B36EDB">
            <w:pPr>
              <w:pStyle w:val="ASFKTablenorm"/>
              <w:ind w:left="57" w:right="57"/>
            </w:pPr>
            <w:r w:rsidRPr="007B2273">
              <w:t>Заполнение:</w:t>
            </w:r>
          </w:p>
          <w:p w14:paraId="5D0AF6B3" w14:textId="77777777" w:rsidR="005C2144" w:rsidRPr="007B2273" w:rsidRDefault="00AD3DA7" w:rsidP="002410E2">
            <w:pPr>
              <w:pStyle w:val="ASFKTableListMark"/>
            </w:pPr>
            <w:r>
              <w:t>импорт из внешней системы</w:t>
            </w:r>
            <w:r w:rsidR="005C2144" w:rsidRPr="007B2273">
              <w:t>;</w:t>
            </w:r>
          </w:p>
          <w:p w14:paraId="08A725D8"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 xml:space="preserve">щим значением по справочнику РОСГУ; автозаполнение значением соответствующим полю </w:t>
            </w:r>
            <w:r w:rsidR="00324E3A">
              <w:t>«</w:t>
            </w:r>
            <w:r w:rsidRPr="007B2273">
              <w:t>Субъект РФ</w:t>
            </w:r>
            <w:r w:rsidR="00324E3A">
              <w:t>»</w:t>
            </w:r>
            <w:r w:rsidRPr="007B2273">
              <w:t xml:space="preserve"> по справочнику КЛАДР; ввод значения вручную.</w:t>
            </w:r>
          </w:p>
        </w:tc>
      </w:tr>
      <w:tr w:rsidR="005C2144" w:rsidRPr="007B2273" w14:paraId="5F7BC688" w14:textId="77777777" w:rsidTr="00B36EDB">
        <w:tc>
          <w:tcPr>
            <w:tcW w:w="1120" w:type="pct"/>
            <w:shd w:val="clear" w:color="auto" w:fill="auto"/>
          </w:tcPr>
          <w:p w14:paraId="78A8E3D0" w14:textId="77777777" w:rsidR="005C2144" w:rsidRPr="007B2273" w:rsidRDefault="005C2144" w:rsidP="00B36EDB">
            <w:pPr>
              <w:pStyle w:val="ASFKTablenorm"/>
              <w:ind w:left="57" w:right="57"/>
            </w:pPr>
            <w:r w:rsidRPr="007B2273">
              <w:t>(Код района по КЛАДР)</w:t>
            </w:r>
          </w:p>
        </w:tc>
        <w:tc>
          <w:tcPr>
            <w:tcW w:w="3880" w:type="pct"/>
            <w:shd w:val="clear" w:color="auto" w:fill="auto"/>
          </w:tcPr>
          <w:p w14:paraId="0238AAF0" w14:textId="77777777" w:rsidR="005C2144" w:rsidRPr="007B2273" w:rsidRDefault="005C2144" w:rsidP="00B36EDB">
            <w:pPr>
              <w:pStyle w:val="ASFKTablenorm"/>
              <w:ind w:left="57" w:right="57"/>
            </w:pPr>
            <w:r w:rsidRPr="007B2273">
              <w:t>Заполнение:</w:t>
            </w:r>
          </w:p>
          <w:p w14:paraId="53025CC7" w14:textId="77777777" w:rsidR="005C2144" w:rsidRPr="007B2273" w:rsidRDefault="00AD3DA7" w:rsidP="002410E2">
            <w:pPr>
              <w:pStyle w:val="ASFKTableListMark"/>
            </w:pPr>
            <w:r>
              <w:t>импорт из внешней системы</w:t>
            </w:r>
            <w:r w:rsidR="005C2144" w:rsidRPr="007B2273">
              <w:t>;</w:t>
            </w:r>
          </w:p>
          <w:p w14:paraId="1CAE22DA"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 xml:space="preserve">щим значением по справочнику РОСГУ; автозаполнение значением соответствующим полю </w:t>
            </w:r>
            <w:r w:rsidR="00324E3A">
              <w:t>«</w:t>
            </w:r>
            <w:r w:rsidRPr="007B2273">
              <w:t>Район</w:t>
            </w:r>
            <w:r w:rsidR="00324E3A">
              <w:t>»</w:t>
            </w:r>
            <w:r w:rsidRPr="007B2273">
              <w:t xml:space="preserve"> по справочнику КЛАДР; ввод зн</w:t>
            </w:r>
            <w:r w:rsidRPr="005C2144">
              <w:t>а</w:t>
            </w:r>
            <w:r w:rsidRPr="007B2273">
              <w:t>чения вручную.</w:t>
            </w:r>
          </w:p>
        </w:tc>
      </w:tr>
      <w:tr w:rsidR="005C2144" w:rsidRPr="007B2273" w14:paraId="215575CE" w14:textId="77777777" w:rsidTr="00B36EDB">
        <w:tc>
          <w:tcPr>
            <w:tcW w:w="1120" w:type="pct"/>
            <w:shd w:val="clear" w:color="auto" w:fill="auto"/>
          </w:tcPr>
          <w:p w14:paraId="2A7C383C" w14:textId="77777777" w:rsidR="005C2144" w:rsidRPr="007B2273" w:rsidRDefault="005C2144" w:rsidP="00B36EDB">
            <w:pPr>
              <w:pStyle w:val="ASFKTablenorm"/>
              <w:ind w:left="57" w:right="57"/>
            </w:pPr>
            <w:r w:rsidRPr="007B2273">
              <w:t>(Код города по КЛАДР)</w:t>
            </w:r>
          </w:p>
        </w:tc>
        <w:tc>
          <w:tcPr>
            <w:tcW w:w="3880" w:type="pct"/>
            <w:shd w:val="clear" w:color="auto" w:fill="auto"/>
          </w:tcPr>
          <w:p w14:paraId="7A860DB1" w14:textId="77777777" w:rsidR="005C2144" w:rsidRPr="007B2273" w:rsidRDefault="005C2144" w:rsidP="00B36EDB">
            <w:pPr>
              <w:pStyle w:val="ASFKTablenorm"/>
              <w:ind w:left="57" w:right="57"/>
            </w:pPr>
            <w:r w:rsidRPr="007B2273">
              <w:t>Заполнение:</w:t>
            </w:r>
          </w:p>
          <w:p w14:paraId="03C82C7A" w14:textId="77777777" w:rsidR="005C2144" w:rsidRPr="007B2273" w:rsidRDefault="00AD3DA7" w:rsidP="002410E2">
            <w:pPr>
              <w:pStyle w:val="ASFKTableListMark"/>
            </w:pPr>
            <w:r>
              <w:t>импорт из внешней системы</w:t>
            </w:r>
            <w:r w:rsidR="005C2144" w:rsidRPr="007B2273">
              <w:t>;</w:t>
            </w:r>
          </w:p>
          <w:p w14:paraId="315EEA76"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 xml:space="preserve">щим значением по справочнику РОСГУ; автозаполнение значением соответствующим полю </w:t>
            </w:r>
            <w:r w:rsidR="00324E3A">
              <w:t>«</w:t>
            </w:r>
            <w:r w:rsidRPr="007B2273">
              <w:t>Город</w:t>
            </w:r>
            <w:r w:rsidR="00324E3A">
              <w:t>»</w:t>
            </w:r>
            <w:r w:rsidRPr="007B2273">
              <w:t xml:space="preserve"> по справочнику КЛАДР; ввод зн</w:t>
            </w:r>
            <w:r w:rsidRPr="005C2144">
              <w:t>а</w:t>
            </w:r>
            <w:r w:rsidRPr="007B2273">
              <w:t>чения вручную.</w:t>
            </w:r>
          </w:p>
        </w:tc>
      </w:tr>
      <w:tr w:rsidR="005C2144" w:rsidRPr="007B2273" w14:paraId="5FFD6B2D" w14:textId="77777777" w:rsidTr="00B36EDB">
        <w:tc>
          <w:tcPr>
            <w:tcW w:w="1120" w:type="pct"/>
            <w:shd w:val="clear" w:color="auto" w:fill="auto"/>
          </w:tcPr>
          <w:p w14:paraId="66951781" w14:textId="77777777" w:rsidR="005C2144" w:rsidRPr="007B2273" w:rsidRDefault="005C2144" w:rsidP="00B36EDB">
            <w:pPr>
              <w:pStyle w:val="ASFKTablenorm"/>
              <w:ind w:left="57" w:right="57"/>
            </w:pPr>
            <w:r>
              <w:t xml:space="preserve">(Код нас. </w:t>
            </w:r>
            <w:r w:rsidR="00A05FCE">
              <w:t>П</w:t>
            </w:r>
            <w:r w:rsidRPr="007B2273">
              <w:t>ункта по КЛАДР)</w:t>
            </w:r>
          </w:p>
        </w:tc>
        <w:tc>
          <w:tcPr>
            <w:tcW w:w="3880" w:type="pct"/>
            <w:shd w:val="clear" w:color="auto" w:fill="auto"/>
          </w:tcPr>
          <w:p w14:paraId="00B3AE7F" w14:textId="77777777" w:rsidR="005C2144" w:rsidRPr="007B2273" w:rsidRDefault="005C2144" w:rsidP="00B36EDB">
            <w:pPr>
              <w:pStyle w:val="ASFKTablenorm"/>
              <w:ind w:left="57" w:right="57"/>
            </w:pPr>
            <w:r w:rsidRPr="007B2273">
              <w:t>Заполнение:</w:t>
            </w:r>
          </w:p>
          <w:p w14:paraId="0839F091" w14:textId="77777777" w:rsidR="005C2144" w:rsidRPr="007B2273" w:rsidRDefault="00AD3DA7" w:rsidP="002410E2">
            <w:pPr>
              <w:pStyle w:val="ASFKTableListMark"/>
            </w:pPr>
            <w:r>
              <w:t>импорт из внешней системы</w:t>
            </w:r>
            <w:r w:rsidR="005C2144" w:rsidRPr="007B2273">
              <w:t>;</w:t>
            </w:r>
          </w:p>
          <w:p w14:paraId="31CEA785"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автозаполнение значен</w:t>
            </w:r>
            <w:r>
              <w:t xml:space="preserve">ием соответствующим полю </w:t>
            </w:r>
            <w:r w:rsidR="00324E3A">
              <w:t>«</w:t>
            </w:r>
            <w:r>
              <w:t xml:space="preserve">Нас. </w:t>
            </w:r>
            <w:r w:rsidR="00A05FCE">
              <w:t>П</w:t>
            </w:r>
            <w:r w:rsidRPr="007B2273">
              <w:t>ункт</w:t>
            </w:r>
            <w:r w:rsidR="00324E3A">
              <w:t>»</w:t>
            </w:r>
            <w:r w:rsidRPr="007B2273">
              <w:t xml:space="preserve"> по справочнику КЛАДР; ввод значения вручную.</w:t>
            </w:r>
          </w:p>
        </w:tc>
      </w:tr>
    </w:tbl>
    <w:p w14:paraId="180574FB" w14:textId="1DE5596F" w:rsidR="005C2144" w:rsidRPr="007B2273" w:rsidRDefault="005C2144" w:rsidP="005C2144">
      <w:pPr>
        <w:pStyle w:val="ASFKNormal"/>
      </w:pPr>
      <w:r w:rsidRPr="007B2273">
        <w:t xml:space="preserve">ЭФ </w:t>
      </w:r>
      <w:r w:rsidR="00B63269" w:rsidRPr="00B63269">
        <w:t>документа «Заявка на внесение изменений в перечень ГМУ (основные реквизиты)», закладки «Основные реквизиты», вкладки «Административная принадлежность</w:t>
      </w:r>
      <w:r w:rsidR="00324E3A">
        <w:t>»</w:t>
      </w:r>
      <w:r w:rsidR="00B63269">
        <w:t xml:space="preserve"> </w:t>
      </w:r>
      <w:r w:rsidR="00B63269" w:rsidRPr="00B63269">
        <w:t xml:space="preserve">представлена </w:t>
      </w:r>
      <w:r w:rsidR="00B63269">
        <w:t>н</w:t>
      </w:r>
      <w:r w:rsidR="00B63269" w:rsidRPr="00B63269">
        <w:t>а рисунке</w:t>
      </w:r>
      <w:r w:rsidR="007076A9" w:rsidRPr="007076A9">
        <w:t> </w:t>
      </w:r>
      <w:r w:rsidR="00B63269" w:rsidRPr="00B63269">
        <w:fldChar w:fldCharType="begin"/>
      </w:r>
      <w:r w:rsidR="00B63269" w:rsidRPr="00B63269">
        <w:instrText xml:space="preserve"> REF _Ref309739062 \h  \* MERGEFORMAT </w:instrText>
      </w:r>
      <w:r w:rsidR="00B63269" w:rsidRPr="00B63269">
        <w:fldChar w:fldCharType="separate"/>
      </w:r>
      <w:r w:rsidR="00980F1C">
        <w:t>560</w:t>
      </w:r>
      <w:r w:rsidR="00B63269" w:rsidRPr="00B63269">
        <w:fldChar w:fldCharType="end"/>
      </w:r>
      <w:r w:rsidRPr="007B2273">
        <w:t xml:space="preserve">. </w:t>
      </w:r>
    </w:p>
    <w:p w14:paraId="246571E4" w14:textId="77777777" w:rsidR="005C2144" w:rsidRPr="007B2273" w:rsidRDefault="00CF4371" w:rsidP="005C2144">
      <w:pPr>
        <w:pStyle w:val="ASFKFigure"/>
      </w:pPr>
      <w:r>
        <w:rPr>
          <w:noProof/>
        </w:rPr>
        <w:lastRenderedPageBreak/>
        <w:drawing>
          <wp:inline distT="0" distB="0" distL="0" distR="0" wp14:anchorId="5C5582BA" wp14:editId="5784EE9D">
            <wp:extent cx="6124575" cy="1466850"/>
            <wp:effectExtent l="0" t="0" r="9525" b="0"/>
            <wp:docPr id="691" name="Рисунок 4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descr="0"/>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6124575" cy="1466850"/>
                    </a:xfrm>
                    <a:prstGeom prst="rect">
                      <a:avLst/>
                    </a:prstGeom>
                    <a:noFill/>
                    <a:ln>
                      <a:noFill/>
                    </a:ln>
                  </pic:spPr>
                </pic:pic>
              </a:graphicData>
            </a:graphic>
          </wp:inline>
        </w:drawing>
      </w:r>
    </w:p>
    <w:p w14:paraId="62CEEDDA" w14:textId="283EAB67" w:rsidR="005C214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44" w:name="_Ref309739062"/>
      <w:bookmarkStart w:id="3345" w:name="_Toc126840924"/>
      <w:r w:rsidR="00980F1C">
        <w:rPr>
          <w:noProof/>
        </w:rPr>
        <w:t>560</w:t>
      </w:r>
      <w:bookmarkEnd w:id="3344"/>
      <w:r>
        <w:rPr>
          <w:noProof/>
        </w:rPr>
        <w:fldChar w:fldCharType="end"/>
      </w:r>
      <w:r w:rsidR="005C2144" w:rsidRPr="00204E68">
        <w:t xml:space="preserve">. ЭФ </w:t>
      </w:r>
      <w:r w:rsidR="00B63269" w:rsidRPr="00B63269">
        <w:t>документа «Заявка на внесение изменений в перечень ГМУ (основные реквизиты)», закладки «Основные реквизиты», вкладки «Административная принадлежность</w:t>
      </w:r>
      <w:r w:rsidR="00324E3A">
        <w:t>»</w:t>
      </w:r>
      <w:bookmarkEnd w:id="3345"/>
    </w:p>
    <w:p w14:paraId="37879C9D" w14:textId="463AE435" w:rsidR="005C2144" w:rsidRPr="007B2273" w:rsidRDefault="00B63269" w:rsidP="005C2144">
      <w:pPr>
        <w:pStyle w:val="ASFKNormal"/>
      </w:pPr>
      <w:r>
        <w:t xml:space="preserve">Перечень </w:t>
      </w:r>
      <w:r w:rsidR="005C2144" w:rsidRPr="007B2273">
        <w:t xml:space="preserve">полей </w:t>
      </w:r>
      <w:r w:rsidRPr="00B63269">
        <w:t>документа «Заявка на внесение изменений в перечень ГМУ (основные реквизиты)», закладки «Основные реквизиты», вкладки «Административная принадлежность</w:t>
      </w:r>
      <w:r w:rsidR="00324E3A">
        <w:t>»</w:t>
      </w:r>
      <w:r w:rsidR="005C2144" w:rsidRPr="007B2273">
        <w:t xml:space="preserve"> </w:t>
      </w:r>
      <w:r w:rsidR="0027431F">
        <w:t>приведен в таблице</w:t>
      </w:r>
      <w:r w:rsidR="007076A9" w:rsidRPr="007076A9">
        <w:t> </w:t>
      </w:r>
      <w:r w:rsidR="00F2392D">
        <w:fldChar w:fldCharType="begin"/>
      </w:r>
      <w:r w:rsidR="00F2392D">
        <w:instrText xml:space="preserve"> REF _Ref318715761 \h  \* MERGEFORMAT </w:instrText>
      </w:r>
      <w:r w:rsidR="00F2392D">
        <w:fldChar w:fldCharType="separate"/>
      </w:r>
      <w:r w:rsidR="00980F1C">
        <w:t>319</w:t>
      </w:r>
      <w:r w:rsidR="00F2392D">
        <w:fldChar w:fldCharType="end"/>
      </w:r>
      <w:r w:rsidR="005C2144" w:rsidRPr="007B2273">
        <w:t>.</w:t>
      </w:r>
    </w:p>
    <w:p w14:paraId="688FF365" w14:textId="1B069E5A" w:rsidR="005C2144" w:rsidRPr="00726330" w:rsidRDefault="00F2392D" w:rsidP="005C2144">
      <w:pPr>
        <w:pStyle w:val="ASFKNameTable"/>
      </w:pPr>
      <w:r w:rsidRPr="00726330">
        <w:fldChar w:fldCharType="begin"/>
      </w:r>
      <w:r w:rsidR="005C2144" w:rsidRPr="00726330">
        <w:instrText xml:space="preserve"> SEQ Таблица \* ARABIC </w:instrText>
      </w:r>
      <w:r w:rsidRPr="00726330">
        <w:fldChar w:fldCharType="separate"/>
      </w:r>
      <w:bookmarkStart w:id="3346" w:name="_Ref317679572"/>
      <w:bookmarkStart w:id="3347" w:name="_Ref318715761"/>
      <w:bookmarkStart w:id="3348" w:name="_Toc126840349"/>
      <w:r w:rsidR="00980F1C">
        <w:rPr>
          <w:noProof/>
        </w:rPr>
        <w:t>319</w:t>
      </w:r>
      <w:bookmarkEnd w:id="3346"/>
      <w:bookmarkEnd w:id="3347"/>
      <w:r w:rsidRPr="00726330">
        <w:fldChar w:fldCharType="end"/>
      </w:r>
      <w:r w:rsidR="005C2144" w:rsidRPr="00726330">
        <w:t xml:space="preserve">. Описание полей </w:t>
      </w:r>
      <w:r w:rsidR="00B63269" w:rsidRPr="00B63269">
        <w:t>документа «Заявка на внесение изменений в перечень ГМУ (основные реквизиты)», закладки «Основные реквизиты», вкладки «Административная принадлежность</w:t>
      </w:r>
      <w:r w:rsidR="00324E3A">
        <w:t>»</w:t>
      </w:r>
      <w:bookmarkEnd w:id="33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5C2144" w:rsidRPr="007B2273" w14:paraId="2651F71D" w14:textId="77777777" w:rsidTr="00B36EDB">
        <w:trPr>
          <w:trHeight w:val="20"/>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796B04" w14:textId="77777777" w:rsidR="005C2144" w:rsidRPr="007B2273" w:rsidRDefault="005C2144" w:rsidP="005C2144">
            <w:pPr>
              <w:pStyle w:val="ASFKTableHead"/>
              <w:rPr>
                <w:rStyle w:val="ASFKSymBold"/>
              </w:rPr>
            </w:pPr>
            <w:r w:rsidRPr="007B2273">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0B65EC" w14:textId="77777777" w:rsidR="005C2144" w:rsidRPr="007B2273" w:rsidRDefault="005C2144" w:rsidP="005C2144">
            <w:pPr>
              <w:pStyle w:val="ASFKTableHead"/>
              <w:rPr>
                <w:rStyle w:val="ASFKSymBold"/>
              </w:rPr>
            </w:pPr>
            <w:r w:rsidRPr="007B2273">
              <w:t>Описание</w:t>
            </w:r>
            <w:r>
              <w:t xml:space="preserve"> поля</w:t>
            </w:r>
          </w:p>
        </w:tc>
      </w:tr>
      <w:tr w:rsidR="005C2144" w:rsidRPr="007B2273" w14:paraId="34E2CC91" w14:textId="77777777" w:rsidTr="00B36EDB">
        <w:trPr>
          <w:trHeight w:val="20"/>
        </w:trPr>
        <w:tc>
          <w:tcPr>
            <w:tcW w:w="1120" w:type="pct"/>
            <w:shd w:val="clear" w:color="auto" w:fill="auto"/>
          </w:tcPr>
          <w:p w14:paraId="3181C7FC" w14:textId="77777777" w:rsidR="005C2144" w:rsidRPr="007B2273" w:rsidRDefault="005C2144" w:rsidP="00B36EDB">
            <w:pPr>
              <w:pStyle w:val="ASFKTablenorm"/>
              <w:ind w:left="57" w:right="57"/>
            </w:pPr>
            <w:r w:rsidRPr="007B2273">
              <w:t>ГРБС (код по РОСГУ)</w:t>
            </w:r>
          </w:p>
        </w:tc>
        <w:tc>
          <w:tcPr>
            <w:tcW w:w="3880" w:type="pct"/>
            <w:shd w:val="clear" w:color="auto" w:fill="auto"/>
          </w:tcPr>
          <w:p w14:paraId="5AE1EE14" w14:textId="77777777" w:rsidR="005C2144" w:rsidRPr="007B2273" w:rsidRDefault="005C2144" w:rsidP="00B36EDB">
            <w:pPr>
              <w:pStyle w:val="ASFKTablenorm"/>
              <w:ind w:left="57" w:right="57"/>
            </w:pPr>
            <w:r w:rsidRPr="007B2273">
              <w:t>Код РОСГУ для ГРБС. Заполнение:</w:t>
            </w:r>
          </w:p>
          <w:p w14:paraId="287765CF" w14:textId="77777777" w:rsidR="005C2144" w:rsidRPr="007B2273" w:rsidRDefault="00AD3DA7" w:rsidP="002410E2">
            <w:pPr>
              <w:pStyle w:val="ASFKTableListMark"/>
            </w:pPr>
            <w:r>
              <w:t>импорт из внешней системы</w:t>
            </w:r>
            <w:r w:rsidR="005C2144" w:rsidRPr="007B2273">
              <w:t>;</w:t>
            </w:r>
          </w:p>
          <w:p w14:paraId="0789894C"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РОСГУ, ввод значения вручную;</w:t>
            </w:r>
          </w:p>
          <w:p w14:paraId="4264ECF2" w14:textId="77777777" w:rsidR="005C2144" w:rsidRPr="007B2273" w:rsidRDefault="005C2144" w:rsidP="00B36EDB">
            <w:pPr>
              <w:pStyle w:val="ASFKTablenorm"/>
              <w:ind w:left="57" w:right="57"/>
            </w:pPr>
            <w:r w:rsidRPr="007B2273">
              <w:t>Обязательно для заполнения для учреждений с типом организации 03, 08</w:t>
            </w:r>
          </w:p>
        </w:tc>
      </w:tr>
      <w:tr w:rsidR="005C2144" w:rsidRPr="007B2273" w14:paraId="156FB30A" w14:textId="77777777" w:rsidTr="00B36EDB">
        <w:trPr>
          <w:trHeight w:val="20"/>
        </w:trPr>
        <w:tc>
          <w:tcPr>
            <w:tcW w:w="1120" w:type="pct"/>
            <w:shd w:val="clear" w:color="auto" w:fill="auto"/>
          </w:tcPr>
          <w:p w14:paraId="7BCEA98B" w14:textId="77777777" w:rsidR="005C2144" w:rsidRPr="007B2273" w:rsidRDefault="005C2144" w:rsidP="00B36EDB">
            <w:pPr>
              <w:pStyle w:val="ASFKTablenorm"/>
              <w:ind w:left="57" w:right="57"/>
            </w:pPr>
            <w:r w:rsidRPr="007B2273">
              <w:t>ГРБС (наименование)</w:t>
            </w:r>
          </w:p>
        </w:tc>
        <w:tc>
          <w:tcPr>
            <w:tcW w:w="3880" w:type="pct"/>
            <w:shd w:val="clear" w:color="auto" w:fill="auto"/>
          </w:tcPr>
          <w:p w14:paraId="424B35A7" w14:textId="77777777" w:rsidR="005C2144" w:rsidRPr="007B2273" w:rsidRDefault="005C2144" w:rsidP="00B36EDB">
            <w:pPr>
              <w:pStyle w:val="ASFKTablenorm"/>
              <w:ind w:left="57" w:right="57"/>
            </w:pPr>
            <w:r w:rsidRPr="007B2273">
              <w:t>Заполнение:</w:t>
            </w:r>
          </w:p>
          <w:p w14:paraId="5A5620C2" w14:textId="77777777" w:rsidR="005C2144" w:rsidRPr="007B2273" w:rsidRDefault="00AD3DA7" w:rsidP="002410E2">
            <w:pPr>
              <w:pStyle w:val="ASFKTableListMark"/>
            </w:pPr>
            <w:r>
              <w:t>импорт из внешней системы</w:t>
            </w:r>
            <w:r w:rsidR="005C2144" w:rsidRPr="007B2273">
              <w:t>;</w:t>
            </w:r>
          </w:p>
          <w:p w14:paraId="35338B31"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 xml:space="preserve">щим значением по справочнику РОСГУ; автозаполнение значением соответствующим полю </w:t>
            </w:r>
            <w:r w:rsidR="00324E3A">
              <w:t>«</w:t>
            </w:r>
            <w:r w:rsidRPr="007B2273">
              <w:t>ГРБС (код по РОСГУ)</w:t>
            </w:r>
            <w:r w:rsidR="00324E3A">
              <w:t>»</w:t>
            </w:r>
            <w:r w:rsidRPr="007B2273">
              <w:t xml:space="preserve"> по справочнику РОСГУ; ввод значения вручную.</w:t>
            </w:r>
          </w:p>
        </w:tc>
      </w:tr>
      <w:tr w:rsidR="005C2144" w:rsidRPr="007B2273" w14:paraId="5E58DD68" w14:textId="77777777" w:rsidTr="00B36EDB">
        <w:trPr>
          <w:trHeight w:val="20"/>
        </w:trPr>
        <w:tc>
          <w:tcPr>
            <w:tcW w:w="1120" w:type="pct"/>
            <w:shd w:val="clear" w:color="auto" w:fill="auto"/>
          </w:tcPr>
          <w:p w14:paraId="7934511C" w14:textId="77777777" w:rsidR="005C2144" w:rsidRPr="007B2273" w:rsidRDefault="005C2144" w:rsidP="00B36EDB">
            <w:pPr>
              <w:pStyle w:val="ASFKTablenorm"/>
              <w:ind w:left="57" w:right="57"/>
            </w:pPr>
            <w:r w:rsidRPr="007B2273">
              <w:t>РБС (код по РОСГУ)</w:t>
            </w:r>
          </w:p>
        </w:tc>
        <w:tc>
          <w:tcPr>
            <w:tcW w:w="3880" w:type="pct"/>
            <w:shd w:val="clear" w:color="auto" w:fill="auto"/>
          </w:tcPr>
          <w:p w14:paraId="67188E23" w14:textId="77777777" w:rsidR="005C2144" w:rsidRPr="007B2273" w:rsidRDefault="005C2144" w:rsidP="00B36EDB">
            <w:pPr>
              <w:pStyle w:val="ASFKTablenorm"/>
              <w:ind w:left="57" w:right="57"/>
            </w:pPr>
            <w:r w:rsidRPr="007B2273">
              <w:t>Код РОСГУ для РБС. Заполнение:</w:t>
            </w:r>
          </w:p>
          <w:p w14:paraId="3411D55E" w14:textId="77777777" w:rsidR="005C2144" w:rsidRPr="007B2273" w:rsidRDefault="00AD3DA7" w:rsidP="002410E2">
            <w:pPr>
              <w:pStyle w:val="ASFKTableListMark"/>
            </w:pPr>
            <w:r>
              <w:t>импорт из внешней системы</w:t>
            </w:r>
            <w:r w:rsidR="005C2144" w:rsidRPr="007B2273">
              <w:t>;</w:t>
            </w:r>
          </w:p>
          <w:p w14:paraId="2B334C45"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выбор из справочника РОСГУ; ввод значения вручную.</w:t>
            </w:r>
          </w:p>
          <w:p w14:paraId="6A01B3BA" w14:textId="77777777" w:rsidR="005C2144" w:rsidRPr="007B2273" w:rsidRDefault="005C2144" w:rsidP="00B36EDB">
            <w:pPr>
              <w:pStyle w:val="ASFKTablenorm"/>
              <w:ind w:left="57" w:right="57"/>
            </w:pPr>
            <w:r w:rsidRPr="007B2273">
              <w:t>Обязательно для заполнения для учреждений с типом организации 08.</w:t>
            </w:r>
          </w:p>
        </w:tc>
      </w:tr>
      <w:tr w:rsidR="005C2144" w:rsidRPr="007B2273" w14:paraId="45C85702" w14:textId="77777777" w:rsidTr="00B36EDB">
        <w:trPr>
          <w:trHeight w:val="20"/>
        </w:trPr>
        <w:tc>
          <w:tcPr>
            <w:tcW w:w="1120" w:type="pct"/>
            <w:shd w:val="clear" w:color="auto" w:fill="auto"/>
          </w:tcPr>
          <w:p w14:paraId="1232BBC5" w14:textId="77777777" w:rsidR="005C2144" w:rsidRPr="007B2273" w:rsidRDefault="005C2144" w:rsidP="00B36EDB">
            <w:pPr>
              <w:pStyle w:val="ASFKTablenorm"/>
              <w:ind w:left="57" w:right="57"/>
            </w:pPr>
            <w:r w:rsidRPr="007B2273">
              <w:t>РБС (наименование)</w:t>
            </w:r>
          </w:p>
        </w:tc>
        <w:tc>
          <w:tcPr>
            <w:tcW w:w="3880" w:type="pct"/>
            <w:shd w:val="clear" w:color="auto" w:fill="auto"/>
          </w:tcPr>
          <w:p w14:paraId="3F5A3801" w14:textId="77777777" w:rsidR="005C2144" w:rsidRPr="007B2273" w:rsidRDefault="005C2144" w:rsidP="00B36EDB">
            <w:pPr>
              <w:pStyle w:val="ASFKTablenorm"/>
              <w:ind w:left="57" w:right="57"/>
            </w:pPr>
            <w:r w:rsidRPr="007B2273">
              <w:t>Заполнение:</w:t>
            </w:r>
          </w:p>
          <w:p w14:paraId="03234420" w14:textId="77777777" w:rsidR="005C2144" w:rsidRPr="007B2273" w:rsidRDefault="00AD3DA7" w:rsidP="002410E2">
            <w:pPr>
              <w:pStyle w:val="ASFKTableListMark"/>
            </w:pPr>
            <w:r>
              <w:t>импорт из внешней системы</w:t>
            </w:r>
            <w:r w:rsidR="005C2144" w:rsidRPr="007B2273">
              <w:t>;</w:t>
            </w:r>
          </w:p>
          <w:p w14:paraId="7AF93738"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 xml:space="preserve">щим значением по справочнику РОСГУ; автозаполнение значением соответствующим полю </w:t>
            </w:r>
            <w:r w:rsidR="00324E3A">
              <w:t>«</w:t>
            </w:r>
            <w:r w:rsidRPr="007B2273">
              <w:t>РБС (код по РОСГУ)</w:t>
            </w:r>
            <w:r w:rsidR="00324E3A">
              <w:t>»</w:t>
            </w:r>
            <w:r w:rsidRPr="007B2273">
              <w:t xml:space="preserve"> по справочнику РОСГУ; ввод значения вручную.</w:t>
            </w:r>
          </w:p>
        </w:tc>
      </w:tr>
      <w:tr w:rsidR="005C2144" w:rsidRPr="007B2273" w14:paraId="6F6D317A" w14:textId="77777777" w:rsidTr="00B36EDB">
        <w:trPr>
          <w:trHeight w:val="20"/>
        </w:trPr>
        <w:tc>
          <w:tcPr>
            <w:tcW w:w="1120" w:type="pct"/>
            <w:shd w:val="clear" w:color="auto" w:fill="auto"/>
          </w:tcPr>
          <w:p w14:paraId="31BEB547" w14:textId="77777777" w:rsidR="005C2144" w:rsidRPr="007B2273" w:rsidRDefault="005C2144" w:rsidP="00B36EDB">
            <w:pPr>
              <w:pStyle w:val="ASFKTablenorm"/>
              <w:ind w:left="57" w:right="57"/>
            </w:pPr>
            <w:r w:rsidRPr="007B2273">
              <w:t>ФО (код по РОСГУ)</w:t>
            </w:r>
          </w:p>
        </w:tc>
        <w:tc>
          <w:tcPr>
            <w:tcW w:w="3880" w:type="pct"/>
            <w:shd w:val="clear" w:color="auto" w:fill="auto"/>
          </w:tcPr>
          <w:p w14:paraId="7C3D3E8E" w14:textId="77777777" w:rsidR="005C2144" w:rsidRPr="007B2273" w:rsidRDefault="005C2144" w:rsidP="00B36EDB">
            <w:pPr>
              <w:pStyle w:val="ASFKTablenorm"/>
              <w:ind w:left="57" w:right="57"/>
            </w:pPr>
            <w:r w:rsidRPr="007B2273">
              <w:t>Код РОСГУ для ФО. Заполнение:</w:t>
            </w:r>
          </w:p>
          <w:p w14:paraId="5495BEA7" w14:textId="77777777" w:rsidR="005C2144" w:rsidRPr="007B2273" w:rsidRDefault="00AD3DA7" w:rsidP="002410E2">
            <w:pPr>
              <w:pStyle w:val="ASFKTableListMark"/>
            </w:pPr>
            <w:r>
              <w:t>импорт из внешней системы</w:t>
            </w:r>
            <w:r w:rsidR="005C2144" w:rsidRPr="007B2273">
              <w:t>;</w:t>
            </w:r>
          </w:p>
          <w:p w14:paraId="0FBFEA42" w14:textId="77777777" w:rsidR="005C2144" w:rsidRPr="007B2273" w:rsidRDefault="005C2144" w:rsidP="002410E2">
            <w:pPr>
              <w:pStyle w:val="ASFKTableListMark"/>
            </w:pPr>
            <w:r w:rsidRPr="007B2273">
              <w:lastRenderedPageBreak/>
              <w:t>ДУБП: автозаполнение по указанному коду РОСГУ соответству</w:t>
            </w:r>
            <w:r w:rsidRPr="005C2144">
              <w:t>ю</w:t>
            </w:r>
            <w:r w:rsidRPr="007B2273">
              <w:t>щим значением по справочнику РОСГУ; выбор из справочника РОСГУ; ввод значения вручную;</w:t>
            </w:r>
          </w:p>
          <w:p w14:paraId="508A946E" w14:textId="77777777" w:rsidR="005C2144" w:rsidRPr="007B2273" w:rsidRDefault="005C2144" w:rsidP="00B36EDB">
            <w:pPr>
              <w:pStyle w:val="ASFKTablenorm"/>
              <w:ind w:left="57" w:right="57"/>
            </w:pPr>
            <w:r w:rsidRPr="007B2273">
              <w:t>Обязательно для заполнения для учреждений с типами организации 03, 08, 10, созданных в рамках бюджета субъекта РФ (муниципального обр</w:t>
            </w:r>
            <w:r w:rsidRPr="005C2144">
              <w:t>а</w:t>
            </w:r>
            <w:r w:rsidRPr="007B2273">
              <w:t>зования).</w:t>
            </w:r>
          </w:p>
        </w:tc>
      </w:tr>
      <w:tr w:rsidR="005C2144" w:rsidRPr="007B2273" w14:paraId="1F789AA2" w14:textId="77777777" w:rsidTr="00B36EDB">
        <w:trPr>
          <w:trHeight w:val="20"/>
        </w:trPr>
        <w:tc>
          <w:tcPr>
            <w:tcW w:w="1120" w:type="pct"/>
            <w:shd w:val="clear" w:color="auto" w:fill="auto"/>
          </w:tcPr>
          <w:p w14:paraId="4B0FF647" w14:textId="77777777" w:rsidR="005C2144" w:rsidRPr="007B2273" w:rsidRDefault="005C2144" w:rsidP="00B36EDB">
            <w:pPr>
              <w:pStyle w:val="ASFKTablenorm"/>
              <w:ind w:left="57" w:right="57"/>
            </w:pPr>
            <w:r w:rsidRPr="007B2273">
              <w:lastRenderedPageBreak/>
              <w:t>ФО (наименование)</w:t>
            </w:r>
          </w:p>
        </w:tc>
        <w:tc>
          <w:tcPr>
            <w:tcW w:w="3880" w:type="pct"/>
            <w:shd w:val="clear" w:color="auto" w:fill="auto"/>
          </w:tcPr>
          <w:p w14:paraId="3E67DD6E" w14:textId="77777777" w:rsidR="005C2144" w:rsidRPr="007B2273" w:rsidRDefault="005C2144" w:rsidP="00B36EDB">
            <w:pPr>
              <w:pStyle w:val="ASFKTablenorm"/>
              <w:ind w:left="57" w:right="57"/>
            </w:pPr>
            <w:r w:rsidRPr="007B2273">
              <w:t>Заполнение:</w:t>
            </w:r>
          </w:p>
          <w:p w14:paraId="31A6A46C" w14:textId="77777777" w:rsidR="005C2144" w:rsidRPr="007B2273" w:rsidRDefault="00AD3DA7" w:rsidP="002410E2">
            <w:pPr>
              <w:pStyle w:val="ASFKTableListMark"/>
            </w:pPr>
            <w:r>
              <w:t>импорт из внешней системы</w:t>
            </w:r>
            <w:r w:rsidR="005C2144" w:rsidRPr="007B2273">
              <w:t>;</w:t>
            </w:r>
          </w:p>
          <w:p w14:paraId="60FE8672"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 xml:space="preserve">щим значением по справочнику РОСГУ; автозаполнение значением соответствующим полю </w:t>
            </w:r>
            <w:r w:rsidR="00324E3A">
              <w:t>«</w:t>
            </w:r>
            <w:r w:rsidRPr="007B2273">
              <w:t>ФО (код по РОСГУ)</w:t>
            </w:r>
            <w:r w:rsidR="00324E3A">
              <w:t>»</w:t>
            </w:r>
            <w:r w:rsidRPr="007B2273">
              <w:t xml:space="preserve"> по справочнику РОСГУ; ввод значения вручную.</w:t>
            </w:r>
          </w:p>
        </w:tc>
      </w:tr>
    </w:tbl>
    <w:p w14:paraId="70D0FCCF" w14:textId="651896AE" w:rsidR="005C2144" w:rsidRPr="007B2273" w:rsidRDefault="005C2144" w:rsidP="005C2144">
      <w:pPr>
        <w:pStyle w:val="ASFKNormal"/>
      </w:pPr>
      <w:r w:rsidRPr="007B2273">
        <w:t xml:space="preserve">ЭФ </w:t>
      </w:r>
      <w:r w:rsidR="006E6422" w:rsidRPr="006E6422">
        <w:t>документа «Заявка на внесение изменений в перечень ГМУ (основные реквизиты)», закладки «Основные реквизиты», вкладки «Остальные реквизиты учреждения</w:t>
      </w:r>
      <w:r w:rsidR="00324E3A">
        <w:t>»</w:t>
      </w:r>
      <w:r w:rsidR="0037477E">
        <w:t xml:space="preserve"> </w:t>
      </w:r>
      <w:r w:rsidR="0037477E" w:rsidRPr="0037477E">
        <w:t xml:space="preserve">представлена </w:t>
      </w:r>
      <w:r w:rsidR="0037477E">
        <w:t>н</w:t>
      </w:r>
      <w:r w:rsidR="0037477E" w:rsidRPr="0037477E">
        <w:t>а рисунке</w:t>
      </w:r>
      <w:r w:rsidR="007076A9" w:rsidRPr="007076A9">
        <w:t> </w:t>
      </w:r>
      <w:r w:rsidR="0037477E" w:rsidRPr="0037477E">
        <w:fldChar w:fldCharType="begin"/>
      </w:r>
      <w:r w:rsidR="0037477E" w:rsidRPr="0037477E">
        <w:instrText xml:space="preserve"> REF _Ref319232949 \h  \* MERGEFORMAT </w:instrText>
      </w:r>
      <w:r w:rsidR="0037477E" w:rsidRPr="0037477E">
        <w:fldChar w:fldCharType="separate"/>
      </w:r>
      <w:r w:rsidR="00980F1C">
        <w:t>561</w:t>
      </w:r>
      <w:r w:rsidR="0037477E" w:rsidRPr="0037477E">
        <w:fldChar w:fldCharType="end"/>
      </w:r>
      <w:r w:rsidRPr="007B2273">
        <w:t>.</w:t>
      </w:r>
    </w:p>
    <w:p w14:paraId="1C7F87BD" w14:textId="77777777" w:rsidR="005C2144" w:rsidRPr="007B2273" w:rsidRDefault="00CF4371" w:rsidP="005C2144">
      <w:pPr>
        <w:pStyle w:val="ASFKFigure"/>
      </w:pPr>
      <w:r>
        <w:rPr>
          <w:noProof/>
        </w:rPr>
        <w:drawing>
          <wp:inline distT="0" distB="0" distL="0" distR="0" wp14:anchorId="21C2DD18" wp14:editId="4BA8B650">
            <wp:extent cx="6124575" cy="2838450"/>
            <wp:effectExtent l="0" t="0" r="9525" b="0"/>
            <wp:docPr id="692" name="Рисунок 4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 descr="0"/>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6124575" cy="2838450"/>
                    </a:xfrm>
                    <a:prstGeom prst="rect">
                      <a:avLst/>
                    </a:prstGeom>
                    <a:noFill/>
                    <a:ln>
                      <a:noFill/>
                    </a:ln>
                  </pic:spPr>
                </pic:pic>
              </a:graphicData>
            </a:graphic>
          </wp:inline>
        </w:drawing>
      </w:r>
    </w:p>
    <w:p w14:paraId="63871EEC" w14:textId="619F910C" w:rsidR="005C214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49" w:name="_Ref319232949"/>
      <w:bookmarkStart w:id="3350" w:name="_Toc126840925"/>
      <w:r w:rsidR="00980F1C">
        <w:rPr>
          <w:noProof/>
        </w:rPr>
        <w:t>561</w:t>
      </w:r>
      <w:bookmarkEnd w:id="3349"/>
      <w:r>
        <w:rPr>
          <w:noProof/>
        </w:rPr>
        <w:fldChar w:fldCharType="end"/>
      </w:r>
      <w:r w:rsidR="005C2144" w:rsidRPr="00204E68">
        <w:t xml:space="preserve">. ЭФ </w:t>
      </w:r>
      <w:r w:rsidR="006E6422" w:rsidRPr="006E6422">
        <w:t>документа «Заявка на внесение изменений в перечень ГМУ (основные реквизиты)», закладки «Основные реквизиты», вкладки «Остальные реквизиты учреждения</w:t>
      </w:r>
      <w:r w:rsidR="00324E3A">
        <w:t>»</w:t>
      </w:r>
      <w:bookmarkEnd w:id="3350"/>
    </w:p>
    <w:p w14:paraId="51BA2597" w14:textId="5EC7E5D8" w:rsidR="005C2144" w:rsidRPr="007B2273" w:rsidRDefault="0037477E" w:rsidP="005C2144">
      <w:pPr>
        <w:pStyle w:val="ASFKNormal"/>
      </w:pPr>
      <w:r>
        <w:t>Перечень</w:t>
      </w:r>
      <w:r w:rsidR="005C2144" w:rsidRPr="007B2273">
        <w:t xml:space="preserve"> полей </w:t>
      </w:r>
      <w:r w:rsidR="006E6422" w:rsidRPr="006E6422">
        <w:t>документа «Заявка на внесение изменений в перечень ГМУ (основные реквизиты)», закладки «Основные реквизиты», вкладки «Остальные реквизиты учреждения</w:t>
      </w:r>
      <w:r w:rsidR="00324E3A">
        <w:t>»</w:t>
      </w:r>
      <w:r w:rsidR="005C2144" w:rsidRPr="007B2273">
        <w:t xml:space="preserve"> </w:t>
      </w:r>
      <w:r w:rsidR="0027431F">
        <w:t>приведен в таблице</w:t>
      </w:r>
      <w:r w:rsidR="007076A9" w:rsidRPr="007076A9">
        <w:t> </w:t>
      </w:r>
      <w:r w:rsidR="00F2392D">
        <w:fldChar w:fldCharType="begin"/>
      </w:r>
      <w:r w:rsidR="00F2392D">
        <w:instrText xml:space="preserve"> REF _Ref333917732 \h  \* MERGEFORMAT </w:instrText>
      </w:r>
      <w:r w:rsidR="00F2392D">
        <w:fldChar w:fldCharType="separate"/>
      </w:r>
      <w:r w:rsidR="00980F1C">
        <w:t>320</w:t>
      </w:r>
      <w:r w:rsidR="00F2392D">
        <w:fldChar w:fldCharType="end"/>
      </w:r>
      <w:r w:rsidR="005C2144" w:rsidRPr="007B2273">
        <w:t>.</w:t>
      </w:r>
    </w:p>
    <w:p w14:paraId="6D40F43C" w14:textId="302288AC" w:rsidR="005C2144" w:rsidRPr="00726330" w:rsidRDefault="00F2392D" w:rsidP="005C2144">
      <w:pPr>
        <w:pStyle w:val="ASFKNameTable"/>
      </w:pPr>
      <w:r w:rsidRPr="00726330">
        <w:fldChar w:fldCharType="begin"/>
      </w:r>
      <w:r w:rsidR="005C2144" w:rsidRPr="00726330">
        <w:instrText xml:space="preserve"> SEQ Таблица \* ARABIC </w:instrText>
      </w:r>
      <w:r w:rsidRPr="00726330">
        <w:fldChar w:fldCharType="separate"/>
      </w:r>
      <w:bookmarkStart w:id="3351" w:name="_Ref333917732"/>
      <w:bookmarkStart w:id="3352" w:name="_Toc126840350"/>
      <w:r w:rsidR="00980F1C">
        <w:rPr>
          <w:noProof/>
        </w:rPr>
        <w:t>320</w:t>
      </w:r>
      <w:bookmarkEnd w:id="3351"/>
      <w:r w:rsidRPr="00726330">
        <w:fldChar w:fldCharType="end"/>
      </w:r>
      <w:r w:rsidR="005C2144" w:rsidRPr="00726330">
        <w:t xml:space="preserve">. Описание полей </w:t>
      </w:r>
      <w:r w:rsidR="006E6422" w:rsidRPr="006E6422">
        <w:t>документа «Заявка на внесение изменений в перечень ГМУ (основные реквизиты)», закладки «Основные реквизиты», вкладки «Остальные реквизиты учреждения</w:t>
      </w:r>
      <w:r w:rsidR="00324E3A">
        <w:t>»</w:t>
      </w:r>
      <w:bookmarkEnd w:id="33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5C2144" w:rsidRPr="007B2273" w14:paraId="44469D44" w14:textId="77777777" w:rsidTr="00B36EDB">
        <w:trPr>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FE68E97" w14:textId="77777777" w:rsidR="005C2144" w:rsidRPr="007B2273" w:rsidRDefault="005C2144" w:rsidP="005C2144">
            <w:pPr>
              <w:pStyle w:val="ASFKTableHead"/>
            </w:pPr>
            <w:r w:rsidRPr="007B2273">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F92D2A" w14:textId="77777777" w:rsidR="005C2144" w:rsidRPr="007B2273" w:rsidRDefault="005C2144" w:rsidP="005C2144">
            <w:pPr>
              <w:pStyle w:val="ASFKTableHead"/>
            </w:pPr>
            <w:r w:rsidRPr="007B2273">
              <w:t>Описание</w:t>
            </w:r>
            <w:r>
              <w:t xml:space="preserve"> поле</w:t>
            </w:r>
          </w:p>
        </w:tc>
      </w:tr>
      <w:tr w:rsidR="005C2144" w:rsidRPr="007B2273" w14:paraId="405BF5E4" w14:textId="77777777" w:rsidTr="00B36EDB">
        <w:tc>
          <w:tcPr>
            <w:tcW w:w="5000" w:type="pct"/>
            <w:gridSpan w:val="2"/>
            <w:shd w:val="clear" w:color="auto" w:fill="auto"/>
          </w:tcPr>
          <w:p w14:paraId="640C2107" w14:textId="77777777" w:rsidR="005C2144" w:rsidRPr="007B2273" w:rsidRDefault="0037477E" w:rsidP="00B36EDB">
            <w:pPr>
              <w:pStyle w:val="ASFKTablenorm"/>
              <w:ind w:left="57" w:right="57"/>
            </w:pPr>
            <w:r>
              <w:t>В</w:t>
            </w:r>
            <w:r w:rsidR="005C2144" w:rsidRPr="007B2273">
              <w:t xml:space="preserve">кладка </w:t>
            </w:r>
            <w:r w:rsidR="00324E3A">
              <w:t>«</w:t>
            </w:r>
            <w:r w:rsidR="005C2144" w:rsidRPr="007B2273">
              <w:t>Остальные реквизиты учреждения</w:t>
            </w:r>
            <w:r w:rsidR="00324E3A">
              <w:t>»</w:t>
            </w:r>
            <w:r w:rsidR="005C2144" w:rsidRPr="007B2273">
              <w:t xml:space="preserve"> (не обязательна для заполнения для учреждений с т</w:t>
            </w:r>
            <w:r w:rsidR="005C2144" w:rsidRPr="005C2144">
              <w:t>и</w:t>
            </w:r>
            <w:r w:rsidR="005C2144" w:rsidRPr="007B2273">
              <w:t>пом организации 01; в остальных случаях обязательно для заполнения).</w:t>
            </w:r>
          </w:p>
        </w:tc>
      </w:tr>
      <w:tr w:rsidR="005C2144" w:rsidRPr="007B2273" w14:paraId="2AE799D1" w14:textId="77777777" w:rsidTr="00B36EDB">
        <w:tc>
          <w:tcPr>
            <w:tcW w:w="5000" w:type="pct"/>
            <w:gridSpan w:val="2"/>
            <w:shd w:val="clear" w:color="auto" w:fill="auto"/>
          </w:tcPr>
          <w:p w14:paraId="22F4F855" w14:textId="77777777" w:rsidR="005C2144" w:rsidRPr="007B2273" w:rsidRDefault="005C2144" w:rsidP="00B36EDB">
            <w:pPr>
              <w:pStyle w:val="ASFKTablenorm"/>
              <w:ind w:left="57" w:right="57"/>
            </w:pPr>
            <w:r w:rsidRPr="007B2273">
              <w:t xml:space="preserve">Группа полей </w:t>
            </w:r>
            <w:r w:rsidR="00324E3A">
              <w:t>«</w:t>
            </w:r>
            <w:r w:rsidRPr="007B2273">
              <w:t>Учредитель</w:t>
            </w:r>
            <w:r w:rsidR="00324E3A">
              <w:t>»</w:t>
            </w:r>
          </w:p>
        </w:tc>
      </w:tr>
      <w:tr w:rsidR="005C2144" w:rsidRPr="007B2273" w14:paraId="4BC4EA73" w14:textId="77777777" w:rsidTr="00B36EDB">
        <w:tc>
          <w:tcPr>
            <w:tcW w:w="1260" w:type="pct"/>
            <w:shd w:val="clear" w:color="auto" w:fill="auto"/>
          </w:tcPr>
          <w:p w14:paraId="12049E9A" w14:textId="77777777" w:rsidR="005C2144" w:rsidRPr="007B2273" w:rsidRDefault="005C2144" w:rsidP="00B36EDB">
            <w:pPr>
              <w:pStyle w:val="ASFKTablenorm"/>
              <w:ind w:left="57" w:right="57"/>
            </w:pPr>
            <w:r w:rsidRPr="007B2273">
              <w:lastRenderedPageBreak/>
              <w:t>Учредитель (код)</w:t>
            </w:r>
          </w:p>
        </w:tc>
        <w:tc>
          <w:tcPr>
            <w:tcW w:w="3740" w:type="pct"/>
            <w:shd w:val="clear" w:color="auto" w:fill="auto"/>
          </w:tcPr>
          <w:p w14:paraId="56452BD9" w14:textId="77777777" w:rsidR="005C2144" w:rsidRPr="007B2273" w:rsidRDefault="005C2144" w:rsidP="00B36EDB">
            <w:pPr>
              <w:pStyle w:val="ASFKTablenorm"/>
              <w:ind w:left="57" w:right="57"/>
            </w:pPr>
            <w:r w:rsidRPr="007B2273">
              <w:t>Реестровый номер организации в РОСГУ. Заполнение:</w:t>
            </w:r>
          </w:p>
          <w:p w14:paraId="36AFFC9F" w14:textId="77777777" w:rsidR="005C2144" w:rsidRPr="007B2273" w:rsidRDefault="00AD3DA7" w:rsidP="002410E2">
            <w:pPr>
              <w:pStyle w:val="ASFKTableListMark"/>
            </w:pPr>
            <w:r>
              <w:t>импорт из внешней системы</w:t>
            </w:r>
            <w:r w:rsidR="005C2144" w:rsidRPr="007B2273">
              <w:t>;</w:t>
            </w:r>
          </w:p>
          <w:p w14:paraId="187B42F8"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tc>
      </w:tr>
      <w:tr w:rsidR="005C2144" w:rsidRPr="007B2273" w14:paraId="6CCC9B97" w14:textId="77777777" w:rsidTr="00B36EDB">
        <w:tc>
          <w:tcPr>
            <w:tcW w:w="1260" w:type="pct"/>
            <w:shd w:val="clear" w:color="auto" w:fill="auto"/>
          </w:tcPr>
          <w:p w14:paraId="5C632D1F" w14:textId="77777777" w:rsidR="005C2144" w:rsidRPr="007B2273" w:rsidRDefault="005C2144" w:rsidP="00B36EDB">
            <w:pPr>
              <w:pStyle w:val="ASFKTablenorm"/>
              <w:ind w:left="57" w:right="57"/>
            </w:pPr>
            <w:r w:rsidRPr="007B2273">
              <w:t>Учредитель (наименов</w:t>
            </w:r>
            <w:r w:rsidRPr="005C2144">
              <w:t>а</w:t>
            </w:r>
            <w:r w:rsidRPr="007B2273">
              <w:t>ние)</w:t>
            </w:r>
          </w:p>
        </w:tc>
        <w:tc>
          <w:tcPr>
            <w:tcW w:w="3740" w:type="pct"/>
            <w:shd w:val="clear" w:color="auto" w:fill="auto"/>
          </w:tcPr>
          <w:p w14:paraId="63C6D4F4" w14:textId="77777777" w:rsidR="005C2144" w:rsidRPr="007B2273" w:rsidRDefault="005C2144" w:rsidP="00B36EDB">
            <w:pPr>
              <w:pStyle w:val="ASFKTablenorm"/>
              <w:ind w:left="57" w:right="57"/>
            </w:pPr>
            <w:r w:rsidRPr="007B2273">
              <w:t>Полное наименование организации. Заполнение:</w:t>
            </w:r>
          </w:p>
          <w:p w14:paraId="5DE4748C" w14:textId="77777777" w:rsidR="005C2144" w:rsidRPr="007B2273" w:rsidRDefault="00AD3DA7" w:rsidP="002410E2">
            <w:pPr>
              <w:pStyle w:val="ASFKTableListMark"/>
            </w:pPr>
            <w:r>
              <w:t>импорт из внешней системы</w:t>
            </w:r>
            <w:r w:rsidR="005C2144" w:rsidRPr="007B2273">
              <w:t>;</w:t>
            </w:r>
          </w:p>
          <w:p w14:paraId="20580BE2"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щим значением по справочнику РОСГУ; ввод значения вручную.</w:t>
            </w:r>
          </w:p>
        </w:tc>
      </w:tr>
      <w:tr w:rsidR="005C2144" w:rsidRPr="007B2273" w14:paraId="413F05AF" w14:textId="77777777" w:rsidTr="00B36EDB">
        <w:tc>
          <w:tcPr>
            <w:tcW w:w="1260" w:type="pct"/>
            <w:shd w:val="clear" w:color="auto" w:fill="auto"/>
          </w:tcPr>
          <w:p w14:paraId="0079DC6E" w14:textId="77777777" w:rsidR="005C2144" w:rsidRPr="007B2273" w:rsidRDefault="005C2144" w:rsidP="00B36EDB">
            <w:pPr>
              <w:pStyle w:val="ASFKTablenorm"/>
              <w:ind w:left="57" w:right="57"/>
            </w:pPr>
            <w:r w:rsidRPr="007B2273">
              <w:t>ИНН</w:t>
            </w:r>
          </w:p>
        </w:tc>
        <w:tc>
          <w:tcPr>
            <w:tcW w:w="3740" w:type="pct"/>
            <w:shd w:val="clear" w:color="auto" w:fill="auto"/>
          </w:tcPr>
          <w:p w14:paraId="5E0A2314" w14:textId="77777777" w:rsidR="005C2144" w:rsidRPr="007B2273" w:rsidRDefault="005C2144" w:rsidP="00B36EDB">
            <w:pPr>
              <w:pStyle w:val="ASFKTablenorm"/>
              <w:ind w:left="57" w:right="57"/>
            </w:pPr>
            <w:r w:rsidRPr="007B2273">
              <w:t>Заполнение:</w:t>
            </w:r>
          </w:p>
          <w:p w14:paraId="45F09C2B" w14:textId="77777777" w:rsidR="005C2144" w:rsidRPr="007B2273" w:rsidRDefault="00AD3DA7" w:rsidP="002410E2">
            <w:pPr>
              <w:pStyle w:val="ASFKTableListMark"/>
            </w:pPr>
            <w:r>
              <w:t>импорт из внешней системы</w:t>
            </w:r>
            <w:r w:rsidR="005C2144" w:rsidRPr="007B2273">
              <w:t>;</w:t>
            </w:r>
          </w:p>
          <w:p w14:paraId="3AA40420" w14:textId="77777777" w:rsidR="005C2144" w:rsidRPr="007B2273" w:rsidRDefault="005C2144" w:rsidP="002410E2">
            <w:pPr>
              <w:pStyle w:val="ASFKTableListMark"/>
            </w:pPr>
            <w:r w:rsidRPr="007B2273">
              <w:t>ДУБП, ОФК: ввод значения вручную.</w:t>
            </w:r>
          </w:p>
        </w:tc>
      </w:tr>
      <w:tr w:rsidR="005C2144" w:rsidRPr="007B2273" w14:paraId="77E6ECDF" w14:textId="77777777" w:rsidTr="00B36EDB">
        <w:tc>
          <w:tcPr>
            <w:tcW w:w="1260" w:type="pct"/>
            <w:shd w:val="clear" w:color="auto" w:fill="auto"/>
          </w:tcPr>
          <w:p w14:paraId="29C9DE0C" w14:textId="77777777" w:rsidR="005C2144" w:rsidRPr="007B2273" w:rsidRDefault="005C2144" w:rsidP="00B36EDB">
            <w:pPr>
              <w:pStyle w:val="ASFKTablenorm"/>
              <w:ind w:left="57" w:right="57"/>
            </w:pPr>
            <w:r w:rsidRPr="007B2273">
              <w:t>КПП</w:t>
            </w:r>
          </w:p>
        </w:tc>
        <w:tc>
          <w:tcPr>
            <w:tcW w:w="3740" w:type="pct"/>
            <w:shd w:val="clear" w:color="auto" w:fill="auto"/>
          </w:tcPr>
          <w:p w14:paraId="4058332C" w14:textId="77777777" w:rsidR="005C2144" w:rsidRPr="007B2273" w:rsidRDefault="005C2144" w:rsidP="00B36EDB">
            <w:pPr>
              <w:pStyle w:val="ASFKTablenorm"/>
              <w:ind w:left="57" w:right="57"/>
            </w:pPr>
            <w:r w:rsidRPr="007B2273">
              <w:t>Заполнение:</w:t>
            </w:r>
          </w:p>
          <w:p w14:paraId="12AFFD66" w14:textId="77777777" w:rsidR="005C2144" w:rsidRPr="007B2273" w:rsidRDefault="00AD3DA7" w:rsidP="002410E2">
            <w:pPr>
              <w:pStyle w:val="ASFKTableListMark"/>
            </w:pPr>
            <w:r>
              <w:t>Импорт из внешней системы</w:t>
            </w:r>
            <w:r w:rsidR="005C2144" w:rsidRPr="007B2273">
              <w:t>;</w:t>
            </w:r>
          </w:p>
          <w:p w14:paraId="0498E070" w14:textId="77777777" w:rsidR="005C2144" w:rsidRPr="007B2273" w:rsidRDefault="005C2144" w:rsidP="002410E2">
            <w:pPr>
              <w:pStyle w:val="ASFKTableListMark"/>
            </w:pPr>
            <w:r w:rsidRPr="007B2273">
              <w:t>ДУБП: ОФК: ввод значения вручную.</w:t>
            </w:r>
          </w:p>
        </w:tc>
      </w:tr>
      <w:tr w:rsidR="005C2144" w:rsidRPr="007B2273" w14:paraId="38F7A21E" w14:textId="77777777" w:rsidTr="00B36EDB">
        <w:tc>
          <w:tcPr>
            <w:tcW w:w="1260" w:type="pct"/>
            <w:shd w:val="clear" w:color="auto" w:fill="auto"/>
          </w:tcPr>
          <w:p w14:paraId="711A0C16" w14:textId="77777777" w:rsidR="005C2144" w:rsidRPr="007B2273" w:rsidRDefault="005C2144" w:rsidP="00B36EDB">
            <w:pPr>
              <w:pStyle w:val="ASFKTablenorm"/>
              <w:ind w:left="57" w:right="57"/>
            </w:pPr>
            <w:r w:rsidRPr="007B2273">
              <w:t>ОГРН</w:t>
            </w:r>
          </w:p>
        </w:tc>
        <w:tc>
          <w:tcPr>
            <w:tcW w:w="3740" w:type="pct"/>
            <w:shd w:val="clear" w:color="auto" w:fill="auto"/>
          </w:tcPr>
          <w:p w14:paraId="0F4EA98C" w14:textId="77777777" w:rsidR="005C2144" w:rsidRPr="007B2273" w:rsidRDefault="005C2144" w:rsidP="00B36EDB">
            <w:pPr>
              <w:pStyle w:val="ASFKTablenorm"/>
              <w:ind w:left="57" w:right="57"/>
            </w:pPr>
            <w:r w:rsidRPr="007B2273">
              <w:t>Заполнение:</w:t>
            </w:r>
          </w:p>
          <w:p w14:paraId="57CB1595" w14:textId="77777777" w:rsidR="005C2144" w:rsidRPr="007B2273" w:rsidRDefault="00AD3DA7" w:rsidP="002410E2">
            <w:pPr>
              <w:pStyle w:val="ASFKTableListMark"/>
            </w:pPr>
            <w:r>
              <w:t>импорт из внешней системы</w:t>
            </w:r>
            <w:r w:rsidR="005C2144" w:rsidRPr="007B2273">
              <w:t>;</w:t>
            </w:r>
          </w:p>
          <w:p w14:paraId="2507D809" w14:textId="77777777" w:rsidR="005C2144" w:rsidRPr="007B2273" w:rsidRDefault="005C2144" w:rsidP="002410E2">
            <w:pPr>
              <w:pStyle w:val="ASFKTableListMark"/>
            </w:pPr>
            <w:r w:rsidRPr="007B2273">
              <w:t>ДУБП, ОФК: ввод значения вручную.</w:t>
            </w:r>
          </w:p>
        </w:tc>
      </w:tr>
      <w:tr w:rsidR="005C2144" w:rsidRPr="007B2273" w14:paraId="6E7FEEFA" w14:textId="77777777" w:rsidTr="00B36EDB">
        <w:tc>
          <w:tcPr>
            <w:tcW w:w="5000" w:type="pct"/>
            <w:gridSpan w:val="2"/>
            <w:shd w:val="clear" w:color="auto" w:fill="auto"/>
          </w:tcPr>
          <w:p w14:paraId="0F13325E" w14:textId="77777777" w:rsidR="005C2144" w:rsidRPr="007B2273" w:rsidRDefault="005C2144" w:rsidP="00B36EDB">
            <w:pPr>
              <w:pStyle w:val="ASFKTablenorm"/>
              <w:ind w:left="57" w:right="57"/>
            </w:pPr>
            <w:r w:rsidRPr="007B2273">
              <w:t xml:space="preserve">Группа полей </w:t>
            </w:r>
            <w:r w:rsidR="00324E3A">
              <w:t>«</w:t>
            </w:r>
            <w:r w:rsidRPr="007B2273">
              <w:t>Руководитель</w:t>
            </w:r>
            <w:r w:rsidR="00324E3A">
              <w:t>»</w:t>
            </w:r>
          </w:p>
        </w:tc>
      </w:tr>
      <w:tr w:rsidR="005C2144" w:rsidRPr="007B2273" w14:paraId="2F60293E" w14:textId="77777777" w:rsidTr="00B36EDB">
        <w:tc>
          <w:tcPr>
            <w:tcW w:w="1260" w:type="pct"/>
            <w:shd w:val="clear" w:color="auto" w:fill="auto"/>
          </w:tcPr>
          <w:p w14:paraId="3CFFDAD1" w14:textId="77777777" w:rsidR="005C2144" w:rsidRPr="007B2273" w:rsidRDefault="005C2144" w:rsidP="00B36EDB">
            <w:pPr>
              <w:pStyle w:val="ASFKTablenorm"/>
              <w:ind w:left="57" w:right="57"/>
            </w:pPr>
            <w:r w:rsidRPr="007B2273">
              <w:t>Фамилия</w:t>
            </w:r>
          </w:p>
        </w:tc>
        <w:tc>
          <w:tcPr>
            <w:tcW w:w="3740" w:type="pct"/>
            <w:shd w:val="clear" w:color="auto" w:fill="auto"/>
          </w:tcPr>
          <w:p w14:paraId="3E7A5047" w14:textId="77777777" w:rsidR="005C2144" w:rsidRPr="007B2273" w:rsidRDefault="005C2144" w:rsidP="00B36EDB">
            <w:pPr>
              <w:pStyle w:val="ASFKTablenorm"/>
              <w:ind w:left="57" w:right="57"/>
            </w:pPr>
            <w:r w:rsidRPr="007B2273">
              <w:t>Заполнение:</w:t>
            </w:r>
          </w:p>
          <w:p w14:paraId="75669127" w14:textId="77777777" w:rsidR="005C2144" w:rsidRPr="007B2273" w:rsidRDefault="00AD3DA7" w:rsidP="002410E2">
            <w:pPr>
              <w:pStyle w:val="ASFKTableListMark"/>
            </w:pPr>
            <w:r>
              <w:t>импорт из внешней системы</w:t>
            </w:r>
            <w:r w:rsidR="005C2144" w:rsidRPr="007B2273">
              <w:t>;</w:t>
            </w:r>
          </w:p>
          <w:p w14:paraId="7ADB6B71" w14:textId="77777777" w:rsidR="005C2144" w:rsidRPr="007B2273" w:rsidRDefault="005C2144" w:rsidP="002410E2">
            <w:pPr>
              <w:pStyle w:val="ASFKTableListMark"/>
            </w:pPr>
            <w:r w:rsidRPr="007B2273">
              <w:t>ДУБП, ОФК: ввод значения вручную.</w:t>
            </w:r>
          </w:p>
          <w:p w14:paraId="4EB5CC01" w14:textId="77777777" w:rsidR="005C2144" w:rsidRPr="007B2273" w:rsidRDefault="005C2144" w:rsidP="00B36EDB">
            <w:pPr>
              <w:pStyle w:val="ASFKTablenorm"/>
              <w:ind w:left="57" w:right="57"/>
            </w:pPr>
            <w:r w:rsidRPr="007B2273">
              <w:t xml:space="preserve">Не обязательно для заполнения с типом организации </w:t>
            </w:r>
            <w:r w:rsidR="00324E3A">
              <w:t>«</w:t>
            </w:r>
            <w:r w:rsidRPr="007B2273">
              <w:t>01</w:t>
            </w:r>
            <w:r w:rsidR="00324E3A">
              <w:t>»</w:t>
            </w:r>
            <w:r w:rsidRPr="007B2273">
              <w:t>. Во всех о</w:t>
            </w:r>
            <w:r w:rsidRPr="005C2144">
              <w:t>с</w:t>
            </w:r>
            <w:r w:rsidRPr="007B2273">
              <w:t>тальных случаях обязательно для заполнения.</w:t>
            </w:r>
          </w:p>
        </w:tc>
      </w:tr>
      <w:tr w:rsidR="005C2144" w:rsidRPr="007B2273" w14:paraId="62EB7A9B" w14:textId="77777777" w:rsidTr="00B36EDB">
        <w:tc>
          <w:tcPr>
            <w:tcW w:w="1260" w:type="pct"/>
            <w:shd w:val="clear" w:color="auto" w:fill="auto"/>
          </w:tcPr>
          <w:p w14:paraId="171AF210" w14:textId="77777777" w:rsidR="005C2144" w:rsidRPr="007B2273" w:rsidRDefault="005C2144" w:rsidP="00B36EDB">
            <w:pPr>
              <w:pStyle w:val="ASFKTablenorm"/>
              <w:ind w:left="57" w:right="57"/>
            </w:pPr>
            <w:r w:rsidRPr="007B2273">
              <w:t>Имя</w:t>
            </w:r>
          </w:p>
        </w:tc>
        <w:tc>
          <w:tcPr>
            <w:tcW w:w="3740" w:type="pct"/>
            <w:shd w:val="clear" w:color="auto" w:fill="auto"/>
          </w:tcPr>
          <w:p w14:paraId="7FC50EAC" w14:textId="77777777" w:rsidR="005C2144" w:rsidRPr="007B2273" w:rsidRDefault="005C2144" w:rsidP="00B36EDB">
            <w:pPr>
              <w:pStyle w:val="ASFKTablenorm"/>
              <w:ind w:left="57" w:right="57"/>
            </w:pPr>
            <w:r w:rsidRPr="007B2273">
              <w:t>Заполнение:</w:t>
            </w:r>
          </w:p>
          <w:p w14:paraId="45D0EBE6" w14:textId="77777777" w:rsidR="005C2144" w:rsidRPr="007B2273" w:rsidRDefault="00AD3DA7" w:rsidP="002410E2">
            <w:pPr>
              <w:pStyle w:val="ASFKTableListMark"/>
            </w:pPr>
            <w:r>
              <w:t>импорт из внешней системы</w:t>
            </w:r>
            <w:r w:rsidR="005C2144" w:rsidRPr="007B2273">
              <w:t>;</w:t>
            </w:r>
          </w:p>
          <w:p w14:paraId="7AF6A381" w14:textId="77777777" w:rsidR="005C2144" w:rsidRPr="007B2273" w:rsidRDefault="005C2144" w:rsidP="002410E2">
            <w:pPr>
              <w:pStyle w:val="ASFKTableListMark"/>
            </w:pPr>
            <w:r w:rsidRPr="007B2273">
              <w:t>ДУБП/ОФК: ввод значения вручную.</w:t>
            </w:r>
          </w:p>
        </w:tc>
      </w:tr>
      <w:tr w:rsidR="005C2144" w:rsidRPr="007B2273" w14:paraId="18F8C823" w14:textId="77777777" w:rsidTr="00B36EDB">
        <w:tc>
          <w:tcPr>
            <w:tcW w:w="1260" w:type="pct"/>
            <w:shd w:val="clear" w:color="auto" w:fill="auto"/>
          </w:tcPr>
          <w:p w14:paraId="7ECB7820" w14:textId="77777777" w:rsidR="005C2144" w:rsidRPr="007B2273" w:rsidRDefault="005C2144" w:rsidP="00B36EDB">
            <w:pPr>
              <w:pStyle w:val="ASFKTablenorm"/>
              <w:ind w:left="57" w:right="57"/>
            </w:pPr>
            <w:r w:rsidRPr="007B2273">
              <w:t>Отчество</w:t>
            </w:r>
          </w:p>
        </w:tc>
        <w:tc>
          <w:tcPr>
            <w:tcW w:w="3740" w:type="pct"/>
            <w:shd w:val="clear" w:color="auto" w:fill="auto"/>
          </w:tcPr>
          <w:p w14:paraId="5ECC7270" w14:textId="77777777" w:rsidR="005C2144" w:rsidRPr="007B2273" w:rsidRDefault="005C2144" w:rsidP="00B36EDB">
            <w:pPr>
              <w:pStyle w:val="ASFKTablenorm"/>
              <w:ind w:left="57" w:right="57"/>
            </w:pPr>
            <w:r w:rsidRPr="007B2273">
              <w:t>Заполнение:</w:t>
            </w:r>
          </w:p>
          <w:p w14:paraId="644F149E" w14:textId="77777777" w:rsidR="005C2144" w:rsidRPr="007B2273" w:rsidRDefault="00AD3DA7" w:rsidP="002410E2">
            <w:pPr>
              <w:pStyle w:val="ASFKTableListMark"/>
            </w:pPr>
            <w:r>
              <w:t>импорт из внешней системы</w:t>
            </w:r>
            <w:r w:rsidR="005C2144" w:rsidRPr="007B2273">
              <w:t>;</w:t>
            </w:r>
          </w:p>
          <w:p w14:paraId="48D6DABF" w14:textId="77777777" w:rsidR="005C2144" w:rsidRPr="007B2273" w:rsidRDefault="005C2144" w:rsidP="002410E2">
            <w:pPr>
              <w:pStyle w:val="ASFKTableListMark"/>
            </w:pPr>
            <w:r w:rsidRPr="007B2273">
              <w:t>ДУБП, ОФК: ввод значения вручную.</w:t>
            </w:r>
          </w:p>
          <w:p w14:paraId="7592BA0F" w14:textId="77777777" w:rsidR="005C2144" w:rsidRPr="007B2273" w:rsidRDefault="005C2144" w:rsidP="00B36EDB">
            <w:pPr>
              <w:pStyle w:val="ASFKTablenorm"/>
              <w:ind w:left="57" w:right="57"/>
            </w:pPr>
            <w:r w:rsidRPr="007B2273">
              <w:t xml:space="preserve">Не обязательно для заполнения с типом организации </w:t>
            </w:r>
            <w:r w:rsidR="00324E3A">
              <w:t>«</w:t>
            </w:r>
            <w:r w:rsidRPr="007B2273">
              <w:t>01</w:t>
            </w:r>
            <w:r w:rsidR="00324E3A">
              <w:t>»</w:t>
            </w:r>
            <w:r w:rsidRPr="007B2273">
              <w:t>. Во всех о</w:t>
            </w:r>
            <w:r w:rsidRPr="005C2144">
              <w:t>с</w:t>
            </w:r>
            <w:r w:rsidRPr="007B2273">
              <w:t>тальных случаях обязательно для заполнения.</w:t>
            </w:r>
          </w:p>
        </w:tc>
      </w:tr>
      <w:tr w:rsidR="005C2144" w:rsidRPr="007B2273" w14:paraId="36EEDDF0" w14:textId="77777777" w:rsidTr="00B36EDB">
        <w:trPr>
          <w:trHeight w:val="70"/>
        </w:trPr>
        <w:tc>
          <w:tcPr>
            <w:tcW w:w="1260" w:type="pct"/>
            <w:shd w:val="clear" w:color="auto" w:fill="auto"/>
          </w:tcPr>
          <w:p w14:paraId="1B22B5C4" w14:textId="77777777" w:rsidR="005C2144" w:rsidRPr="007B2273" w:rsidRDefault="005C2144" w:rsidP="00B36EDB">
            <w:pPr>
              <w:pStyle w:val="ASFKTablenorm"/>
              <w:ind w:left="57" w:right="57"/>
            </w:pPr>
            <w:r w:rsidRPr="007B2273">
              <w:t>Должность</w:t>
            </w:r>
          </w:p>
        </w:tc>
        <w:tc>
          <w:tcPr>
            <w:tcW w:w="3740" w:type="pct"/>
            <w:shd w:val="clear" w:color="auto" w:fill="auto"/>
          </w:tcPr>
          <w:p w14:paraId="1DA3EBE2" w14:textId="77777777" w:rsidR="005C2144" w:rsidRPr="007B2273" w:rsidRDefault="005C2144" w:rsidP="00B36EDB">
            <w:pPr>
              <w:pStyle w:val="ASFKTablenorm"/>
              <w:ind w:left="57" w:right="57"/>
            </w:pPr>
            <w:r w:rsidRPr="007B2273">
              <w:t>Заполнение:</w:t>
            </w:r>
          </w:p>
          <w:p w14:paraId="349D021D" w14:textId="77777777" w:rsidR="005C2144" w:rsidRPr="007B2273" w:rsidRDefault="00AD3DA7" w:rsidP="002410E2">
            <w:pPr>
              <w:pStyle w:val="ASFKTableListMark"/>
            </w:pPr>
            <w:r>
              <w:t>импорт из внешней системы</w:t>
            </w:r>
            <w:r w:rsidR="005C2144" w:rsidRPr="007B2273">
              <w:t>;</w:t>
            </w:r>
          </w:p>
          <w:p w14:paraId="0666D12E" w14:textId="77777777" w:rsidR="005C2144" w:rsidRPr="007B2273" w:rsidRDefault="005C2144" w:rsidP="002410E2">
            <w:pPr>
              <w:pStyle w:val="ASFKTableListMark"/>
            </w:pPr>
            <w:r w:rsidRPr="007B2273">
              <w:t>ДУБП/ОФК: ввод значения вручную.</w:t>
            </w:r>
          </w:p>
          <w:p w14:paraId="31737F7E" w14:textId="77777777" w:rsidR="005C2144" w:rsidRPr="007B2273" w:rsidRDefault="005C2144" w:rsidP="00B36EDB">
            <w:pPr>
              <w:pStyle w:val="ASFKTablenorm"/>
              <w:ind w:left="57" w:right="57"/>
            </w:pPr>
            <w:r w:rsidRPr="007B2273">
              <w:t xml:space="preserve">Не обязательно для заполнения с типом организации </w:t>
            </w:r>
            <w:r w:rsidR="00324E3A">
              <w:t>«</w:t>
            </w:r>
            <w:r w:rsidRPr="007B2273">
              <w:t>01</w:t>
            </w:r>
            <w:r w:rsidR="00324E3A">
              <w:t>»</w:t>
            </w:r>
            <w:r w:rsidRPr="007B2273">
              <w:t>. Во всех о</w:t>
            </w:r>
            <w:r w:rsidRPr="005C2144">
              <w:t>с</w:t>
            </w:r>
            <w:r w:rsidRPr="007B2273">
              <w:t>тальных случаях обязательно для заполнения.</w:t>
            </w:r>
          </w:p>
        </w:tc>
      </w:tr>
      <w:tr w:rsidR="005C2144" w:rsidRPr="007B2273" w14:paraId="4418FE32" w14:textId="77777777" w:rsidTr="00B36EDB">
        <w:tc>
          <w:tcPr>
            <w:tcW w:w="1260" w:type="pct"/>
            <w:shd w:val="clear" w:color="auto" w:fill="auto"/>
          </w:tcPr>
          <w:p w14:paraId="04C51FE0" w14:textId="77777777" w:rsidR="005C2144" w:rsidRPr="007B2273" w:rsidRDefault="005C2144" w:rsidP="00B36EDB">
            <w:pPr>
              <w:pStyle w:val="ASFKTablenorm"/>
              <w:ind w:left="57" w:right="57"/>
            </w:pPr>
            <w:r w:rsidRPr="007B2273">
              <w:t>ИНН</w:t>
            </w:r>
          </w:p>
        </w:tc>
        <w:tc>
          <w:tcPr>
            <w:tcW w:w="3740" w:type="pct"/>
            <w:shd w:val="clear" w:color="auto" w:fill="auto"/>
          </w:tcPr>
          <w:p w14:paraId="19648621" w14:textId="77777777" w:rsidR="005C2144" w:rsidRPr="007B2273" w:rsidRDefault="005C2144" w:rsidP="00B36EDB">
            <w:pPr>
              <w:pStyle w:val="ASFKTablenorm"/>
              <w:ind w:left="57" w:right="57"/>
            </w:pPr>
            <w:r w:rsidRPr="007B2273">
              <w:t>Заполнение:</w:t>
            </w:r>
          </w:p>
          <w:p w14:paraId="407A6AD8" w14:textId="77777777" w:rsidR="005C2144" w:rsidRPr="007B2273" w:rsidRDefault="00AD3DA7" w:rsidP="002410E2">
            <w:pPr>
              <w:pStyle w:val="ASFKTableListMark"/>
            </w:pPr>
            <w:r>
              <w:t>импорт из внешней системы</w:t>
            </w:r>
            <w:r w:rsidR="005C2144" w:rsidRPr="007B2273">
              <w:t>;</w:t>
            </w:r>
          </w:p>
          <w:p w14:paraId="3361A58E" w14:textId="77777777" w:rsidR="005C2144" w:rsidRPr="007B2273" w:rsidRDefault="005C2144" w:rsidP="002410E2">
            <w:pPr>
              <w:pStyle w:val="ASFKTableListMark"/>
            </w:pPr>
            <w:r w:rsidRPr="007B2273">
              <w:t>ДУБП/ОФК: ввод значения вручную.</w:t>
            </w:r>
          </w:p>
        </w:tc>
      </w:tr>
    </w:tbl>
    <w:p w14:paraId="0DDC9431" w14:textId="6F178959" w:rsidR="005C2144" w:rsidRPr="007B2273" w:rsidRDefault="0037477E" w:rsidP="005C2144">
      <w:pPr>
        <w:pStyle w:val="ASFKNormal"/>
      </w:pPr>
      <w:r w:rsidRPr="0037477E">
        <w:t>ЭФ документа «Заявка на внесение изменений в перечень ГМУ (основные реквизиты)», закладки «Основные реквизиты», вкладки «Бюджеты» представлена на рисунке</w:t>
      </w:r>
      <w:r w:rsidR="007076A9" w:rsidRPr="007076A9">
        <w:t> </w:t>
      </w:r>
      <w:r w:rsidR="00F2392D">
        <w:fldChar w:fldCharType="begin"/>
      </w:r>
      <w:r w:rsidR="00F2392D">
        <w:instrText xml:space="preserve"> REF _Ref319230196 \h  \* MERGEFORMAT </w:instrText>
      </w:r>
      <w:r w:rsidR="00F2392D">
        <w:fldChar w:fldCharType="separate"/>
      </w:r>
      <w:r w:rsidR="00980F1C">
        <w:t>562</w:t>
      </w:r>
      <w:r w:rsidR="00F2392D">
        <w:fldChar w:fldCharType="end"/>
      </w:r>
      <w:r w:rsidR="005C2144" w:rsidRPr="007B2273">
        <w:t>.</w:t>
      </w:r>
    </w:p>
    <w:p w14:paraId="622DCEFA" w14:textId="77777777" w:rsidR="005C2144" w:rsidRPr="007B2273" w:rsidRDefault="00CF4371" w:rsidP="005C2144">
      <w:pPr>
        <w:pStyle w:val="ASFKFigure"/>
      </w:pPr>
      <w:r>
        <w:rPr>
          <w:noProof/>
        </w:rPr>
        <w:lastRenderedPageBreak/>
        <w:drawing>
          <wp:inline distT="0" distB="0" distL="0" distR="0" wp14:anchorId="2266F7AD" wp14:editId="63386ECE">
            <wp:extent cx="6124575" cy="1828800"/>
            <wp:effectExtent l="0" t="0" r="9525" b="0"/>
            <wp:docPr id="693" name="Рисунок 4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descr="0"/>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126A28FC" w14:textId="24635E13" w:rsidR="005C214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53" w:name="_Ref319230196"/>
      <w:bookmarkStart w:id="3354" w:name="_Toc126840926"/>
      <w:r w:rsidR="00980F1C">
        <w:rPr>
          <w:noProof/>
        </w:rPr>
        <w:t>562</w:t>
      </w:r>
      <w:bookmarkEnd w:id="3353"/>
      <w:r>
        <w:rPr>
          <w:noProof/>
        </w:rPr>
        <w:fldChar w:fldCharType="end"/>
      </w:r>
      <w:r w:rsidR="005C2144" w:rsidRPr="00204E68">
        <w:t xml:space="preserve">. ЭФ </w:t>
      </w:r>
      <w:r w:rsidR="0037477E" w:rsidRPr="0037477E">
        <w:t>документа «Заявка на внесение изменений в перечень ГМУ (основные реквизиты)», закладки «Основные реквизиты», вкладки «Бюджеты</w:t>
      </w:r>
      <w:r w:rsidR="00324E3A">
        <w:t>»</w:t>
      </w:r>
      <w:bookmarkEnd w:id="3354"/>
    </w:p>
    <w:p w14:paraId="0DB30F10" w14:textId="3D90A803" w:rsidR="005C2144" w:rsidRPr="007B2273" w:rsidRDefault="005C2144" w:rsidP="005C2144">
      <w:pPr>
        <w:pStyle w:val="ASFKNormal"/>
      </w:pPr>
      <w:r w:rsidRPr="007B2273">
        <w:t xml:space="preserve">Описание полей </w:t>
      </w:r>
      <w:r w:rsidR="0037477E" w:rsidRPr="0037477E">
        <w:t>документа «Заявка на внесение изменений в перечень ГМУ (основные реквизиты)», закладки «Основные реквизиты», вкладки «Бюджеты</w:t>
      </w:r>
      <w:r w:rsidR="00324E3A">
        <w:t>»</w:t>
      </w:r>
      <w:r w:rsidRPr="007B2273">
        <w:t xml:space="preserve"> </w:t>
      </w:r>
      <w:r w:rsidR="0027431F">
        <w:t>приведен в таблице</w:t>
      </w:r>
      <w:r w:rsidR="007076A9" w:rsidRPr="007076A9">
        <w:t> </w:t>
      </w:r>
      <w:r w:rsidR="00F2392D">
        <w:fldChar w:fldCharType="begin"/>
      </w:r>
      <w:r w:rsidR="00F2392D">
        <w:instrText xml:space="preserve"> REF _Ref318715811 \h  \* MERGEFORMAT </w:instrText>
      </w:r>
      <w:r w:rsidR="00F2392D">
        <w:fldChar w:fldCharType="separate"/>
      </w:r>
      <w:r w:rsidR="00980F1C">
        <w:t>321</w:t>
      </w:r>
      <w:r w:rsidR="00F2392D">
        <w:fldChar w:fldCharType="end"/>
      </w:r>
      <w:r w:rsidRPr="007B2273">
        <w:t>.</w:t>
      </w:r>
    </w:p>
    <w:p w14:paraId="29557F2D" w14:textId="50691D22" w:rsidR="005C2144" w:rsidRPr="00726330" w:rsidRDefault="00F2392D" w:rsidP="005C2144">
      <w:pPr>
        <w:pStyle w:val="ASFKNameTable"/>
      </w:pPr>
      <w:r w:rsidRPr="00726330">
        <w:fldChar w:fldCharType="begin"/>
      </w:r>
      <w:r w:rsidR="005C2144" w:rsidRPr="00726330">
        <w:instrText xml:space="preserve"> SEQ Таблица \* ARABIC </w:instrText>
      </w:r>
      <w:r w:rsidRPr="00726330">
        <w:fldChar w:fldCharType="separate"/>
      </w:r>
      <w:bookmarkStart w:id="3355" w:name="_Ref317679600"/>
      <w:bookmarkStart w:id="3356" w:name="_Ref318715811"/>
      <w:bookmarkStart w:id="3357" w:name="_Toc126840351"/>
      <w:r w:rsidR="00980F1C">
        <w:rPr>
          <w:noProof/>
        </w:rPr>
        <w:t>321</w:t>
      </w:r>
      <w:bookmarkEnd w:id="3355"/>
      <w:bookmarkEnd w:id="3356"/>
      <w:r w:rsidRPr="00726330">
        <w:fldChar w:fldCharType="end"/>
      </w:r>
      <w:r w:rsidR="005C2144" w:rsidRPr="00726330">
        <w:t xml:space="preserve">. Описание полей </w:t>
      </w:r>
      <w:r w:rsidR="0037477E" w:rsidRPr="0037477E">
        <w:t>документа «Заявка на внесение изменений в перечень ГМУ (основные реквизиты)», закладки «Основные реквизиты», вкладки «Бюджеты</w:t>
      </w:r>
      <w:r w:rsidR="00324E3A">
        <w:t>»</w:t>
      </w:r>
      <w:bookmarkEnd w:id="33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5C2144" w:rsidRPr="007B2273" w14:paraId="5245F58F" w14:textId="77777777" w:rsidTr="00B36EDB">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FCBB30" w14:textId="77777777" w:rsidR="005C2144" w:rsidRPr="007B2273" w:rsidRDefault="005C2144" w:rsidP="005C2144">
            <w:pPr>
              <w:pStyle w:val="ASFKTableHead"/>
            </w:pPr>
            <w:r w:rsidRPr="007B2273">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A5F21C" w14:textId="77777777" w:rsidR="005C2144" w:rsidRPr="007B2273" w:rsidRDefault="005C2144" w:rsidP="005C2144">
            <w:pPr>
              <w:pStyle w:val="ASFKTableHead"/>
            </w:pPr>
            <w:r w:rsidRPr="007B2273">
              <w:t>Описание</w:t>
            </w:r>
            <w:r>
              <w:t xml:space="preserve"> поля</w:t>
            </w:r>
          </w:p>
        </w:tc>
      </w:tr>
      <w:tr w:rsidR="005C2144" w:rsidRPr="007B2273" w14:paraId="2F6F586B" w14:textId="77777777" w:rsidTr="00B36EDB">
        <w:tc>
          <w:tcPr>
            <w:tcW w:w="1344" w:type="pct"/>
            <w:shd w:val="clear" w:color="auto" w:fill="auto"/>
          </w:tcPr>
          <w:p w14:paraId="60EA6389" w14:textId="77777777" w:rsidR="005C2144" w:rsidRPr="007B2273" w:rsidRDefault="005C2144" w:rsidP="00B36EDB">
            <w:pPr>
              <w:pStyle w:val="ASFKTablenorm"/>
              <w:ind w:left="57" w:right="57"/>
            </w:pPr>
            <w:r w:rsidRPr="007B2273">
              <w:t>Код бюджета</w:t>
            </w:r>
          </w:p>
        </w:tc>
        <w:tc>
          <w:tcPr>
            <w:tcW w:w="3656" w:type="pct"/>
            <w:shd w:val="clear" w:color="auto" w:fill="auto"/>
          </w:tcPr>
          <w:p w14:paraId="1AF970E3" w14:textId="77777777" w:rsidR="005C2144" w:rsidRPr="007B2273" w:rsidRDefault="005C2144" w:rsidP="00B36EDB">
            <w:pPr>
              <w:pStyle w:val="ASFKTablenorm"/>
              <w:ind w:left="57" w:right="57"/>
            </w:pPr>
            <w:r w:rsidRPr="007B2273">
              <w:t>Заполнение:</w:t>
            </w:r>
          </w:p>
          <w:p w14:paraId="6E6C8071" w14:textId="77777777" w:rsidR="005C2144" w:rsidRPr="007B2273" w:rsidRDefault="00AD3DA7" w:rsidP="002410E2">
            <w:pPr>
              <w:pStyle w:val="ASFKTableListMark"/>
            </w:pPr>
            <w:r>
              <w:t>импорт из внешней системы</w:t>
            </w:r>
            <w:r w:rsidR="005C2144" w:rsidRPr="007B2273">
              <w:t>;</w:t>
            </w:r>
          </w:p>
          <w:p w14:paraId="53884FEF"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 xml:space="preserve">щим значением по справочнику РОСГУ; автозаполнение значением соответствующим полю </w:t>
            </w:r>
            <w:r w:rsidR="00324E3A">
              <w:t>«</w:t>
            </w:r>
            <w:r w:rsidRPr="007B2273">
              <w:t>Наименование бюджета</w:t>
            </w:r>
            <w:r w:rsidR="00324E3A">
              <w:t>»</w:t>
            </w:r>
            <w:r w:rsidRPr="007B2273">
              <w:t xml:space="preserve"> по справочнику Бюджеты; ввод значения вручную.</w:t>
            </w:r>
          </w:p>
        </w:tc>
      </w:tr>
      <w:tr w:rsidR="005C2144" w:rsidRPr="007B2273" w14:paraId="17D437F0" w14:textId="77777777" w:rsidTr="00B36EDB">
        <w:tc>
          <w:tcPr>
            <w:tcW w:w="1344" w:type="pct"/>
            <w:shd w:val="clear" w:color="auto" w:fill="auto"/>
          </w:tcPr>
          <w:p w14:paraId="5D9FDD7B" w14:textId="77777777" w:rsidR="005C2144" w:rsidRPr="007B2273" w:rsidRDefault="005C2144" w:rsidP="00B36EDB">
            <w:pPr>
              <w:pStyle w:val="ASFKTablenorm"/>
              <w:ind w:left="57" w:right="57"/>
            </w:pPr>
            <w:r w:rsidRPr="007B2273">
              <w:t>Наименование бюджета</w:t>
            </w:r>
          </w:p>
        </w:tc>
        <w:tc>
          <w:tcPr>
            <w:tcW w:w="3656" w:type="pct"/>
            <w:shd w:val="clear" w:color="auto" w:fill="auto"/>
          </w:tcPr>
          <w:p w14:paraId="5900A501" w14:textId="77777777" w:rsidR="005C2144" w:rsidRPr="007B2273" w:rsidRDefault="005C2144" w:rsidP="00B36EDB">
            <w:pPr>
              <w:pStyle w:val="ASFKTablenorm"/>
              <w:ind w:left="57" w:right="57"/>
            </w:pPr>
            <w:r w:rsidRPr="007B2273">
              <w:t>Заполнение:</w:t>
            </w:r>
          </w:p>
          <w:p w14:paraId="08C6F1BB" w14:textId="77777777" w:rsidR="005C2144" w:rsidRPr="007B2273" w:rsidRDefault="00AD3DA7" w:rsidP="002410E2">
            <w:pPr>
              <w:pStyle w:val="ASFKTableListMark"/>
            </w:pPr>
            <w:r>
              <w:t>Импорт из внешней системы</w:t>
            </w:r>
            <w:r w:rsidR="005C2144" w:rsidRPr="007B2273">
              <w:t>;</w:t>
            </w:r>
          </w:p>
          <w:p w14:paraId="533448A8" w14:textId="77777777" w:rsidR="005C2144" w:rsidRPr="007B2273" w:rsidRDefault="005C2144" w:rsidP="002410E2">
            <w:pPr>
              <w:pStyle w:val="ASFKTableListMark"/>
            </w:pPr>
            <w:r w:rsidRPr="007B2273">
              <w:t>ДУБП: автозаполнение по указанному коду РОСГУ соответству</w:t>
            </w:r>
            <w:r w:rsidRPr="005C2144">
              <w:t>ю</w:t>
            </w:r>
            <w:r w:rsidRPr="007B2273">
              <w:t xml:space="preserve">щим значением по справочнику РОСГУ; выбор из </w:t>
            </w:r>
            <w:r w:rsidR="004D1B94">
              <w:t>справочника «Бюджеты»</w:t>
            </w:r>
            <w:r w:rsidRPr="007B2273">
              <w:t>; ввод значения вручную.</w:t>
            </w:r>
          </w:p>
        </w:tc>
      </w:tr>
    </w:tbl>
    <w:p w14:paraId="4372C309" w14:textId="028395C6" w:rsidR="005C2144" w:rsidRPr="007B2273" w:rsidRDefault="005C2144" w:rsidP="005C2144">
      <w:pPr>
        <w:pStyle w:val="ASFKNormal"/>
      </w:pPr>
      <w:r w:rsidRPr="007B2273">
        <w:t xml:space="preserve">ЭФ </w:t>
      </w:r>
      <w:r w:rsidR="0037477E" w:rsidRPr="0037477E">
        <w:t>документа «Заявка на внесение изменений в перечень ГМУ (основные реквизиты)», закладки «Основные реквизиты», вкладки «Подтверждающие документы</w:t>
      </w:r>
      <w:r w:rsidR="00324E3A">
        <w:t>»</w:t>
      </w:r>
      <w:r w:rsidR="0037477E">
        <w:t xml:space="preserve"> </w:t>
      </w:r>
      <w:r w:rsidR="0037477E" w:rsidRPr="0037477E">
        <w:t xml:space="preserve">представлена </w:t>
      </w:r>
      <w:r w:rsidR="0037477E">
        <w:t>н</w:t>
      </w:r>
      <w:r w:rsidR="0037477E" w:rsidRPr="0037477E">
        <w:t>а рисунке</w:t>
      </w:r>
      <w:r w:rsidR="007076A9" w:rsidRPr="007076A9">
        <w:t> </w:t>
      </w:r>
      <w:r w:rsidR="0037477E" w:rsidRPr="0037477E">
        <w:fldChar w:fldCharType="begin"/>
      </w:r>
      <w:r w:rsidR="0037477E" w:rsidRPr="0037477E">
        <w:instrText xml:space="preserve"> REF _Ref309739435 \h  \* MERGEFORMAT </w:instrText>
      </w:r>
      <w:r w:rsidR="0037477E" w:rsidRPr="0037477E">
        <w:fldChar w:fldCharType="separate"/>
      </w:r>
      <w:r w:rsidR="00980F1C">
        <w:t>563</w:t>
      </w:r>
      <w:r w:rsidR="0037477E" w:rsidRPr="0037477E">
        <w:fldChar w:fldCharType="end"/>
      </w:r>
      <w:r w:rsidRPr="007B2273">
        <w:t>.</w:t>
      </w:r>
    </w:p>
    <w:p w14:paraId="24B109BC" w14:textId="77777777" w:rsidR="005C2144" w:rsidRPr="007B2273" w:rsidRDefault="00CF4371" w:rsidP="005C2144">
      <w:pPr>
        <w:pStyle w:val="ASFKFigure"/>
      </w:pPr>
      <w:r>
        <w:rPr>
          <w:noProof/>
        </w:rPr>
        <w:drawing>
          <wp:inline distT="0" distB="0" distL="0" distR="0" wp14:anchorId="06FFAF34" wp14:editId="19F1139E">
            <wp:extent cx="6124575" cy="1828800"/>
            <wp:effectExtent l="0" t="0" r="9525" b="0"/>
            <wp:docPr id="694" name="Рисунок 4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 descr="0"/>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36CF467E" w14:textId="185C2146" w:rsidR="005C214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58" w:name="_Ref309739435"/>
      <w:bookmarkStart w:id="3359" w:name="_Toc126840927"/>
      <w:r w:rsidR="00980F1C">
        <w:rPr>
          <w:noProof/>
        </w:rPr>
        <w:t>563</w:t>
      </w:r>
      <w:bookmarkEnd w:id="3358"/>
      <w:r>
        <w:rPr>
          <w:noProof/>
        </w:rPr>
        <w:fldChar w:fldCharType="end"/>
      </w:r>
      <w:r w:rsidR="005C2144" w:rsidRPr="00204E68">
        <w:t xml:space="preserve">. ЭФ </w:t>
      </w:r>
      <w:r w:rsidR="0037477E" w:rsidRPr="0037477E">
        <w:t>документа «Заявка на внесение изменений в перечень ГМУ (основные реквизиты)», закладки «Основные реквизиты», вкладки «Подтверждающие документы</w:t>
      </w:r>
      <w:r w:rsidR="00324E3A">
        <w:t>»</w:t>
      </w:r>
      <w:bookmarkEnd w:id="3359"/>
    </w:p>
    <w:p w14:paraId="48D01768" w14:textId="6F6E3307" w:rsidR="005C2144" w:rsidRPr="007B2273" w:rsidRDefault="0037477E" w:rsidP="005C2144">
      <w:pPr>
        <w:pStyle w:val="ASFKNormal"/>
      </w:pPr>
      <w:r>
        <w:lastRenderedPageBreak/>
        <w:t>Перечень</w:t>
      </w:r>
      <w:r w:rsidR="005C2144" w:rsidRPr="007B2273">
        <w:t xml:space="preserve"> полей </w:t>
      </w:r>
      <w:r w:rsidRPr="0037477E">
        <w:t>документа «Заявка на внесение изменений в перечень ГМУ (основные реквизиты)», закладки «Основные реквизиты», вкладки «Подтверждающие документы</w:t>
      </w:r>
      <w:r w:rsidR="00324E3A">
        <w:t>»</w:t>
      </w:r>
      <w:r w:rsidR="005C2144" w:rsidRPr="007B2273">
        <w:t xml:space="preserve"> </w:t>
      </w:r>
      <w:r w:rsidR="0027431F">
        <w:t>приведен в таблице</w:t>
      </w:r>
      <w:r w:rsidR="007076A9" w:rsidRPr="007076A9">
        <w:t> </w:t>
      </w:r>
      <w:r w:rsidR="00F2392D">
        <w:fldChar w:fldCharType="begin"/>
      </w:r>
      <w:r w:rsidR="00F2392D">
        <w:instrText xml:space="preserve"> REF _Ref317679620 \h  \* MERGEFORMAT </w:instrText>
      </w:r>
      <w:r w:rsidR="00F2392D">
        <w:fldChar w:fldCharType="separate"/>
      </w:r>
      <w:r w:rsidR="00980F1C">
        <w:t>322</w:t>
      </w:r>
      <w:r w:rsidR="00F2392D">
        <w:fldChar w:fldCharType="end"/>
      </w:r>
      <w:r w:rsidR="005C2144" w:rsidRPr="007B2273">
        <w:t>.</w:t>
      </w:r>
    </w:p>
    <w:p w14:paraId="721EBD21" w14:textId="28A0F151" w:rsidR="005C2144" w:rsidRPr="00726330" w:rsidRDefault="00F2392D" w:rsidP="005C2144">
      <w:pPr>
        <w:pStyle w:val="ASFKNameTable"/>
      </w:pPr>
      <w:r w:rsidRPr="00726330">
        <w:fldChar w:fldCharType="begin"/>
      </w:r>
      <w:r w:rsidR="005C2144" w:rsidRPr="00726330">
        <w:instrText xml:space="preserve"> SEQ Таблица \* ARABIC </w:instrText>
      </w:r>
      <w:r w:rsidRPr="00726330">
        <w:fldChar w:fldCharType="separate"/>
      </w:r>
      <w:bookmarkStart w:id="3360" w:name="_Ref317679620"/>
      <w:bookmarkStart w:id="3361" w:name="_Toc126840352"/>
      <w:r w:rsidR="00980F1C">
        <w:rPr>
          <w:noProof/>
        </w:rPr>
        <w:t>322</w:t>
      </w:r>
      <w:bookmarkEnd w:id="3360"/>
      <w:r w:rsidRPr="00726330">
        <w:fldChar w:fldCharType="end"/>
      </w:r>
      <w:r w:rsidR="005C2144" w:rsidRPr="00726330">
        <w:t xml:space="preserve"> Описание полей </w:t>
      </w:r>
      <w:r w:rsidR="0037477E" w:rsidRPr="0037477E">
        <w:t>документа «Заявка на внесение изменений в перечень ГМУ (основные реквизиты)», закладки «Основные реквизиты», вкладки «Подтверждающие документы</w:t>
      </w:r>
      <w:r w:rsidR="00324E3A">
        <w:t>»</w:t>
      </w:r>
      <w:bookmarkEnd w:id="33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C2144" w:rsidRPr="007B2273" w14:paraId="427DC3F3" w14:textId="77777777" w:rsidTr="00B36EDB">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4A9EB7" w14:textId="77777777" w:rsidR="005C2144" w:rsidRPr="007B2273" w:rsidRDefault="005C2144" w:rsidP="005C2144">
            <w:pPr>
              <w:pStyle w:val="ASFKTableHead"/>
            </w:pPr>
            <w:r w:rsidRPr="007B2273">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9B7928B" w14:textId="77777777" w:rsidR="005C2144" w:rsidRPr="007B2273" w:rsidRDefault="005C2144" w:rsidP="005C2144">
            <w:pPr>
              <w:pStyle w:val="ASFKTableHead"/>
            </w:pPr>
            <w:r w:rsidRPr="007B2273">
              <w:t>Описание</w:t>
            </w:r>
            <w:r>
              <w:t xml:space="preserve"> поля</w:t>
            </w:r>
          </w:p>
        </w:tc>
      </w:tr>
      <w:tr w:rsidR="005C2144" w:rsidRPr="007B2273" w14:paraId="357D471F" w14:textId="77777777" w:rsidTr="00B36EDB">
        <w:tc>
          <w:tcPr>
            <w:tcW w:w="1410" w:type="pct"/>
            <w:shd w:val="clear" w:color="auto" w:fill="auto"/>
          </w:tcPr>
          <w:p w14:paraId="6DD318DE" w14:textId="77777777" w:rsidR="005C2144" w:rsidRPr="007B2273" w:rsidRDefault="005C2144" w:rsidP="00B36EDB">
            <w:pPr>
              <w:pStyle w:val="ASFKTablenorm"/>
              <w:ind w:left="57" w:right="57"/>
            </w:pPr>
            <w:r w:rsidRPr="007B2273">
              <w:t>Наименование документа</w:t>
            </w:r>
          </w:p>
        </w:tc>
        <w:tc>
          <w:tcPr>
            <w:tcW w:w="3590" w:type="pct"/>
            <w:shd w:val="clear" w:color="auto" w:fill="auto"/>
          </w:tcPr>
          <w:p w14:paraId="566DE373" w14:textId="77777777" w:rsidR="005C2144" w:rsidRPr="007B2273" w:rsidRDefault="005C2144" w:rsidP="00B36EDB">
            <w:pPr>
              <w:pStyle w:val="ASFKTablenorm"/>
              <w:ind w:left="57" w:right="57"/>
            </w:pPr>
            <w:r w:rsidRPr="007B2273">
              <w:t>Заполнение:</w:t>
            </w:r>
          </w:p>
          <w:p w14:paraId="50BB94B5" w14:textId="77777777" w:rsidR="005C2144" w:rsidRPr="007B2273" w:rsidRDefault="00AD3DA7" w:rsidP="002410E2">
            <w:pPr>
              <w:pStyle w:val="ASFKTableListMark"/>
            </w:pPr>
            <w:r>
              <w:t>Импорт из внешней системы</w:t>
            </w:r>
            <w:r w:rsidR="005C2144" w:rsidRPr="007B2273">
              <w:t>;</w:t>
            </w:r>
          </w:p>
          <w:p w14:paraId="4744CD1A" w14:textId="77777777" w:rsidR="005C2144" w:rsidRPr="007B2273" w:rsidRDefault="005C2144" w:rsidP="002410E2">
            <w:pPr>
              <w:pStyle w:val="ASFKTableListMark"/>
            </w:pPr>
            <w:r w:rsidRPr="007B2273">
              <w:t>ДУБП: ввод значения вручную.</w:t>
            </w:r>
          </w:p>
        </w:tc>
      </w:tr>
      <w:tr w:rsidR="005C2144" w:rsidRPr="007B2273" w14:paraId="215A2BCE" w14:textId="77777777" w:rsidTr="00B36EDB">
        <w:tc>
          <w:tcPr>
            <w:tcW w:w="1410" w:type="pct"/>
            <w:shd w:val="clear" w:color="auto" w:fill="auto"/>
          </w:tcPr>
          <w:p w14:paraId="221E4096" w14:textId="77777777" w:rsidR="005C2144" w:rsidRPr="007B2273" w:rsidRDefault="005C2144" w:rsidP="00B36EDB">
            <w:pPr>
              <w:pStyle w:val="ASFKTablenorm"/>
              <w:ind w:left="57" w:right="57"/>
            </w:pPr>
            <w:r w:rsidRPr="007B2273">
              <w:t>Дата формирования док</w:t>
            </w:r>
            <w:r w:rsidRPr="005C2144">
              <w:t>у</w:t>
            </w:r>
            <w:r w:rsidRPr="007B2273">
              <w:t>мента</w:t>
            </w:r>
          </w:p>
        </w:tc>
        <w:tc>
          <w:tcPr>
            <w:tcW w:w="3590" w:type="pct"/>
            <w:shd w:val="clear" w:color="auto" w:fill="auto"/>
          </w:tcPr>
          <w:p w14:paraId="7DA0898A" w14:textId="77777777" w:rsidR="005C2144" w:rsidRPr="007B2273" w:rsidRDefault="005C2144" w:rsidP="00B36EDB">
            <w:pPr>
              <w:pStyle w:val="ASFKTablenorm"/>
              <w:ind w:left="57" w:right="57"/>
            </w:pPr>
            <w:r w:rsidRPr="007B2273">
              <w:t>Заполнение:</w:t>
            </w:r>
          </w:p>
          <w:p w14:paraId="12C9652D" w14:textId="77777777" w:rsidR="005C2144" w:rsidRPr="007B2273" w:rsidRDefault="00AD3DA7" w:rsidP="002410E2">
            <w:pPr>
              <w:pStyle w:val="ASFKTableListMark"/>
            </w:pPr>
            <w:r>
              <w:t>импорт из внешней системы</w:t>
            </w:r>
            <w:r w:rsidR="005C2144" w:rsidRPr="007B2273">
              <w:t>;</w:t>
            </w:r>
          </w:p>
          <w:p w14:paraId="533B3481" w14:textId="77777777" w:rsidR="005C2144" w:rsidRPr="007B2273" w:rsidRDefault="005C2144" w:rsidP="002410E2">
            <w:pPr>
              <w:pStyle w:val="ASFKTableListMark"/>
            </w:pPr>
            <w:r w:rsidRPr="007B2273">
              <w:t>ДУБП: ввод значения вручную.</w:t>
            </w:r>
          </w:p>
        </w:tc>
      </w:tr>
      <w:tr w:rsidR="005C2144" w:rsidRPr="007B2273" w14:paraId="547C8F91" w14:textId="77777777" w:rsidTr="00B36EDB">
        <w:tc>
          <w:tcPr>
            <w:tcW w:w="1410" w:type="pct"/>
            <w:shd w:val="clear" w:color="auto" w:fill="auto"/>
          </w:tcPr>
          <w:p w14:paraId="1B4F49BE" w14:textId="77777777" w:rsidR="005C2144" w:rsidRPr="007B2273" w:rsidRDefault="005C2144" w:rsidP="00B36EDB">
            <w:pPr>
              <w:pStyle w:val="ASFKTablenorm"/>
              <w:ind w:left="57" w:right="57"/>
            </w:pPr>
            <w:r w:rsidRPr="007B2273">
              <w:t>Ссылка для скачивания д</w:t>
            </w:r>
            <w:r w:rsidRPr="005C2144">
              <w:t>о</w:t>
            </w:r>
            <w:r w:rsidRPr="007B2273">
              <w:t>кумента</w:t>
            </w:r>
          </w:p>
        </w:tc>
        <w:tc>
          <w:tcPr>
            <w:tcW w:w="3590" w:type="pct"/>
            <w:shd w:val="clear" w:color="auto" w:fill="auto"/>
          </w:tcPr>
          <w:p w14:paraId="4BCCB193" w14:textId="77777777" w:rsidR="005C2144" w:rsidRPr="007B2273" w:rsidRDefault="005C2144" w:rsidP="00B36EDB">
            <w:pPr>
              <w:pStyle w:val="ASFKTablenorm"/>
              <w:ind w:left="57" w:right="57"/>
            </w:pPr>
            <w:r w:rsidRPr="007B2273">
              <w:t>Заполнение:</w:t>
            </w:r>
          </w:p>
          <w:p w14:paraId="06C52D0C" w14:textId="77777777" w:rsidR="005C2144" w:rsidRPr="007B2273" w:rsidRDefault="00AD3DA7" w:rsidP="002410E2">
            <w:pPr>
              <w:pStyle w:val="ASFKTableListMark"/>
            </w:pPr>
            <w:r>
              <w:t>импорт из внешней системы</w:t>
            </w:r>
            <w:r w:rsidR="005C2144" w:rsidRPr="007B2273">
              <w:t>;</w:t>
            </w:r>
          </w:p>
          <w:p w14:paraId="555DD443" w14:textId="77777777" w:rsidR="005C2144" w:rsidRPr="007B2273" w:rsidRDefault="005C2144" w:rsidP="002410E2">
            <w:pPr>
              <w:pStyle w:val="ASFKTableListMark"/>
            </w:pPr>
            <w:r w:rsidRPr="007B2273">
              <w:t>ДУБП: ввод значения вручную.</w:t>
            </w:r>
          </w:p>
          <w:p w14:paraId="0BA5034E" w14:textId="77777777" w:rsidR="005C2144" w:rsidRPr="007B2273" w:rsidRDefault="005C2144" w:rsidP="00B36EDB">
            <w:pPr>
              <w:pStyle w:val="ASFKTablenorm"/>
              <w:ind w:left="57" w:right="57"/>
            </w:pPr>
            <w:r w:rsidRPr="007B2273">
              <w:t xml:space="preserve">Может не заполняться, если заполнено поле </w:t>
            </w:r>
            <w:r w:rsidR="00324E3A">
              <w:t>«</w:t>
            </w:r>
            <w:r w:rsidRPr="007B2273">
              <w:t>Содержимое документа</w:t>
            </w:r>
            <w:r w:rsidR="00324E3A">
              <w:t>»</w:t>
            </w:r>
            <w:r w:rsidRPr="007B2273">
              <w:t xml:space="preserve"> или поле </w:t>
            </w:r>
            <w:r w:rsidR="00324E3A">
              <w:t>«</w:t>
            </w:r>
            <w:r w:rsidRPr="007B2273">
              <w:t>Код документа</w:t>
            </w:r>
            <w:r w:rsidR="00324E3A">
              <w:t>»</w:t>
            </w:r>
            <w:r w:rsidRPr="007B2273">
              <w:t>.</w:t>
            </w:r>
          </w:p>
        </w:tc>
      </w:tr>
      <w:tr w:rsidR="005C2144" w:rsidRPr="007B2273" w14:paraId="4790E9D4" w14:textId="77777777" w:rsidTr="00B36EDB">
        <w:tc>
          <w:tcPr>
            <w:tcW w:w="1410" w:type="pct"/>
            <w:shd w:val="clear" w:color="auto" w:fill="auto"/>
          </w:tcPr>
          <w:p w14:paraId="499C8B69" w14:textId="77777777" w:rsidR="005C2144" w:rsidRPr="007B2273" w:rsidRDefault="005C2144" w:rsidP="00B36EDB">
            <w:pPr>
              <w:pStyle w:val="ASFKTablenorm"/>
              <w:ind w:left="57" w:right="57"/>
            </w:pPr>
            <w:r w:rsidRPr="007B2273">
              <w:t>Код документа</w:t>
            </w:r>
          </w:p>
        </w:tc>
        <w:tc>
          <w:tcPr>
            <w:tcW w:w="3590" w:type="pct"/>
            <w:shd w:val="clear" w:color="auto" w:fill="auto"/>
          </w:tcPr>
          <w:p w14:paraId="159D1DE7" w14:textId="77777777" w:rsidR="005C2144" w:rsidRPr="007B2273" w:rsidRDefault="005C2144" w:rsidP="00B36EDB">
            <w:pPr>
              <w:pStyle w:val="ASFKTablenorm"/>
              <w:ind w:left="57" w:right="57"/>
            </w:pPr>
            <w:r w:rsidRPr="007B2273">
              <w:t xml:space="preserve">Может не заполняться, если заполнено поле </w:t>
            </w:r>
            <w:r w:rsidR="00324E3A">
              <w:t>«</w:t>
            </w:r>
            <w:r w:rsidRPr="007B2273">
              <w:t>Ссылка для скачивания документа</w:t>
            </w:r>
            <w:r w:rsidR="00324E3A">
              <w:t>»</w:t>
            </w:r>
            <w:r w:rsidRPr="007B2273">
              <w:t xml:space="preserve"> или поле </w:t>
            </w:r>
            <w:r w:rsidR="00324E3A">
              <w:t>«</w:t>
            </w:r>
            <w:r w:rsidRPr="007B2273">
              <w:t>Содержимое документа</w:t>
            </w:r>
            <w:r w:rsidR="00324E3A">
              <w:t>»</w:t>
            </w:r>
            <w:r w:rsidRPr="007B2273">
              <w:t>. Если указанные поля не заполнены, то поле обязательно для заполнения.</w:t>
            </w:r>
          </w:p>
        </w:tc>
      </w:tr>
      <w:tr w:rsidR="005C2144" w:rsidRPr="007B2273" w14:paraId="56C8273C" w14:textId="77777777" w:rsidTr="00B36EDB">
        <w:tc>
          <w:tcPr>
            <w:tcW w:w="1410" w:type="pct"/>
            <w:shd w:val="clear" w:color="auto" w:fill="auto"/>
          </w:tcPr>
          <w:p w14:paraId="1D674BB9" w14:textId="77777777" w:rsidR="005C2144" w:rsidRPr="007B2273" w:rsidRDefault="005C2144" w:rsidP="00B36EDB">
            <w:pPr>
              <w:pStyle w:val="ASFKTablenorm"/>
              <w:ind w:left="57" w:right="57"/>
            </w:pPr>
            <w:r w:rsidRPr="007B2273">
              <w:t>Содержимое документа</w:t>
            </w:r>
          </w:p>
        </w:tc>
        <w:tc>
          <w:tcPr>
            <w:tcW w:w="3590" w:type="pct"/>
            <w:shd w:val="clear" w:color="auto" w:fill="auto"/>
          </w:tcPr>
          <w:p w14:paraId="1ED0CCA7" w14:textId="77777777" w:rsidR="005C2144" w:rsidRPr="007B2273" w:rsidRDefault="005C2144" w:rsidP="00B36EDB">
            <w:pPr>
              <w:pStyle w:val="ASFKTablenorm"/>
              <w:ind w:left="57" w:right="57"/>
            </w:pPr>
            <w:r w:rsidRPr="007B2273">
              <w:t>Используется стандартное вложение к документу.</w:t>
            </w:r>
          </w:p>
          <w:p w14:paraId="4B47F158" w14:textId="77777777" w:rsidR="005C2144" w:rsidRPr="007B2273" w:rsidRDefault="005C2144" w:rsidP="00B36EDB">
            <w:pPr>
              <w:pStyle w:val="ASFKTablenorm"/>
              <w:ind w:left="57" w:right="57"/>
            </w:pPr>
            <w:r w:rsidRPr="007B2273">
              <w:t>Возможно добавление нескольких вложений.</w:t>
            </w:r>
          </w:p>
          <w:p w14:paraId="22028C2C" w14:textId="77777777" w:rsidR="005C2144" w:rsidRPr="007B2273" w:rsidRDefault="005C2144" w:rsidP="00B36EDB">
            <w:pPr>
              <w:pStyle w:val="ASFKTablenorm"/>
              <w:ind w:left="57" w:right="57"/>
            </w:pPr>
            <w:r w:rsidRPr="007B2273">
              <w:t xml:space="preserve">Может не заполняться, если заполнено поле </w:t>
            </w:r>
            <w:r w:rsidR="00324E3A">
              <w:t>«</w:t>
            </w:r>
            <w:r w:rsidRPr="007B2273">
              <w:t>Ссылка</w:t>
            </w:r>
            <w:r w:rsidR="00324E3A">
              <w:t>»</w:t>
            </w:r>
            <w:r w:rsidRPr="007B2273">
              <w:t xml:space="preserve"> или поле </w:t>
            </w:r>
            <w:r w:rsidR="00324E3A">
              <w:t>«</w:t>
            </w:r>
            <w:r w:rsidRPr="007B2273">
              <w:t>Код документа</w:t>
            </w:r>
            <w:r w:rsidR="00324E3A">
              <w:t>»</w:t>
            </w:r>
            <w:r w:rsidRPr="007B2273">
              <w:t>.</w:t>
            </w:r>
          </w:p>
        </w:tc>
      </w:tr>
    </w:tbl>
    <w:p w14:paraId="57960BED" w14:textId="3DF3ECE7" w:rsidR="005C2144" w:rsidRPr="007B2273" w:rsidRDefault="005C2144" w:rsidP="005C2144">
      <w:pPr>
        <w:pStyle w:val="ASFKNormal"/>
      </w:pPr>
      <w:r w:rsidRPr="007B2273">
        <w:t xml:space="preserve">ЭФ документа </w:t>
      </w:r>
      <w:r w:rsidR="00324E3A">
        <w:t>«</w:t>
      </w:r>
      <w:r w:rsidRPr="007B2273">
        <w:t>Заявка на внесение изменений в перечень ГМУ (основные реквизиты)</w:t>
      </w:r>
      <w:r w:rsidR="0027431F">
        <w:t>», закладки «</w:t>
      </w:r>
      <w:r w:rsidRPr="007B2273">
        <w:t>Подписи</w:t>
      </w:r>
      <w:r w:rsidR="00324E3A">
        <w:t>»</w:t>
      </w:r>
      <w:r w:rsidR="0037477E">
        <w:t xml:space="preserve"> </w:t>
      </w:r>
      <w:r w:rsidR="0037477E" w:rsidRPr="0037477E">
        <w:t xml:space="preserve">представлена </w:t>
      </w:r>
      <w:r w:rsidR="0037477E">
        <w:t>н</w:t>
      </w:r>
      <w:r w:rsidR="0037477E" w:rsidRPr="0037477E">
        <w:t>а рисунке</w:t>
      </w:r>
      <w:r w:rsidR="007076A9" w:rsidRPr="007076A9">
        <w:t> </w:t>
      </w:r>
      <w:r w:rsidR="0037477E" w:rsidRPr="0037477E">
        <w:fldChar w:fldCharType="begin"/>
      </w:r>
      <w:r w:rsidR="0037477E" w:rsidRPr="0037477E">
        <w:instrText xml:space="preserve"> REF _Ref309739539 \h  \* MERGEFORMAT </w:instrText>
      </w:r>
      <w:r w:rsidR="0037477E" w:rsidRPr="0037477E">
        <w:fldChar w:fldCharType="separate"/>
      </w:r>
      <w:r w:rsidR="00980F1C">
        <w:t>564</w:t>
      </w:r>
      <w:r w:rsidR="0037477E" w:rsidRPr="0037477E">
        <w:fldChar w:fldCharType="end"/>
      </w:r>
      <w:r w:rsidRPr="007B2273">
        <w:t>.</w:t>
      </w:r>
    </w:p>
    <w:p w14:paraId="325468DA" w14:textId="77777777" w:rsidR="005C2144" w:rsidRPr="007B2273" w:rsidRDefault="00CF4371" w:rsidP="005C2144">
      <w:pPr>
        <w:pStyle w:val="ASFKFigure"/>
      </w:pPr>
      <w:r>
        <w:rPr>
          <w:noProof/>
        </w:rPr>
        <w:drawing>
          <wp:inline distT="0" distB="0" distL="0" distR="0" wp14:anchorId="508A50F1" wp14:editId="654FFE65">
            <wp:extent cx="6124575" cy="2190750"/>
            <wp:effectExtent l="0" t="0" r="9525" b="0"/>
            <wp:docPr id="695" name="Рисунок 45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descr="0"/>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B47404B" w14:textId="0217BFC2" w:rsidR="005C2144"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62" w:name="_Ref309739539"/>
      <w:bookmarkStart w:id="3363" w:name="_Toc126840928"/>
      <w:r w:rsidR="00980F1C">
        <w:rPr>
          <w:noProof/>
        </w:rPr>
        <w:t>564</w:t>
      </w:r>
      <w:bookmarkEnd w:id="3362"/>
      <w:r>
        <w:rPr>
          <w:noProof/>
        </w:rPr>
        <w:fldChar w:fldCharType="end"/>
      </w:r>
      <w:r w:rsidR="005C2144" w:rsidRPr="00204E68">
        <w:t xml:space="preserve">. ЭФ документа </w:t>
      </w:r>
      <w:r w:rsidR="00324E3A">
        <w:t>«</w:t>
      </w:r>
      <w:r w:rsidR="005C2144" w:rsidRPr="00204E68">
        <w:t>Заявка на внесение изменений в перечень ГМУ (основные реквизиты)</w:t>
      </w:r>
      <w:r w:rsidR="0027431F">
        <w:t>», закладки «</w:t>
      </w:r>
      <w:r w:rsidR="005C2144" w:rsidRPr="00204E68">
        <w:t>Подписи</w:t>
      </w:r>
      <w:r w:rsidR="00324E3A">
        <w:t>»</w:t>
      </w:r>
      <w:bookmarkEnd w:id="3363"/>
    </w:p>
    <w:p w14:paraId="277A79EE" w14:textId="12AE664E" w:rsidR="005C2144" w:rsidRPr="007B2273" w:rsidRDefault="0037477E" w:rsidP="005C2144">
      <w:pPr>
        <w:pStyle w:val="ASFKNormal"/>
      </w:pPr>
      <w:r>
        <w:t>Перечень</w:t>
      </w:r>
      <w:r w:rsidR="005C2144" w:rsidRPr="007B2273">
        <w:t xml:space="preserve"> полей документа </w:t>
      </w:r>
      <w:r w:rsidR="00324E3A">
        <w:t>«</w:t>
      </w:r>
      <w:r w:rsidR="005C2144" w:rsidRPr="007B2273">
        <w:t>Заявка на внесение изменений в перечень ГМУ (основные реквизиты)</w:t>
      </w:r>
      <w:r w:rsidR="0027431F">
        <w:t>», закладки «</w:t>
      </w:r>
      <w:r w:rsidR="005C2144" w:rsidRPr="007B2273">
        <w:t>Подписи</w:t>
      </w:r>
      <w:r w:rsidR="00324E3A">
        <w:t>»</w:t>
      </w:r>
      <w:r w:rsidR="005C2144" w:rsidRPr="007B2273">
        <w:t xml:space="preserve"> </w:t>
      </w:r>
      <w:r w:rsidR="0027431F">
        <w:t>приведен в таблице</w:t>
      </w:r>
      <w:r w:rsidR="007076A9" w:rsidRPr="007076A9">
        <w:t> </w:t>
      </w:r>
      <w:r w:rsidR="00F2392D">
        <w:fldChar w:fldCharType="begin"/>
      </w:r>
      <w:r w:rsidR="00F2392D">
        <w:instrText xml:space="preserve"> REF _Ref318715871 \h  \* MERGEFORMAT </w:instrText>
      </w:r>
      <w:r w:rsidR="00F2392D">
        <w:fldChar w:fldCharType="separate"/>
      </w:r>
      <w:r w:rsidR="00980F1C">
        <w:t>323</w:t>
      </w:r>
      <w:r w:rsidR="00F2392D">
        <w:fldChar w:fldCharType="end"/>
      </w:r>
      <w:r w:rsidR="005C2144" w:rsidRPr="007B2273">
        <w:t>.</w:t>
      </w:r>
    </w:p>
    <w:p w14:paraId="20A45C88" w14:textId="7F8391E5" w:rsidR="005C2144" w:rsidRPr="00726330" w:rsidRDefault="00F2392D" w:rsidP="005C2144">
      <w:pPr>
        <w:pStyle w:val="ASFKNameTable"/>
      </w:pPr>
      <w:r w:rsidRPr="00726330">
        <w:lastRenderedPageBreak/>
        <w:fldChar w:fldCharType="begin"/>
      </w:r>
      <w:r w:rsidR="005C2144" w:rsidRPr="00726330">
        <w:instrText xml:space="preserve"> SEQ Таблица \* ARABIC </w:instrText>
      </w:r>
      <w:r w:rsidRPr="00726330">
        <w:fldChar w:fldCharType="separate"/>
      </w:r>
      <w:bookmarkStart w:id="3364" w:name="_Ref317679643"/>
      <w:bookmarkStart w:id="3365" w:name="_Ref318715871"/>
      <w:bookmarkStart w:id="3366" w:name="_Toc126840353"/>
      <w:r w:rsidR="00980F1C">
        <w:rPr>
          <w:noProof/>
        </w:rPr>
        <w:t>323</w:t>
      </w:r>
      <w:bookmarkEnd w:id="3364"/>
      <w:bookmarkEnd w:id="3365"/>
      <w:r w:rsidRPr="00726330">
        <w:fldChar w:fldCharType="end"/>
      </w:r>
      <w:r w:rsidR="005C2144" w:rsidRPr="00726330">
        <w:t xml:space="preserve">. Описание полей документа </w:t>
      </w:r>
      <w:r w:rsidR="00324E3A">
        <w:t>«</w:t>
      </w:r>
      <w:r w:rsidR="005C2144" w:rsidRPr="00726330">
        <w:t>Заявка на внесение изменений в пер</w:t>
      </w:r>
      <w:r w:rsidR="005C2144" w:rsidRPr="005C2144">
        <w:t>е</w:t>
      </w:r>
      <w:r w:rsidR="005C2144" w:rsidRPr="00726330">
        <w:t>чень ГМУ (основные реквизиты)</w:t>
      </w:r>
      <w:r w:rsidR="0027431F">
        <w:t>», закладки «</w:t>
      </w:r>
      <w:r w:rsidR="005C2144" w:rsidRPr="00726330">
        <w:t>Подписи</w:t>
      </w:r>
      <w:r w:rsidR="00324E3A">
        <w:t>»</w:t>
      </w:r>
      <w:bookmarkEnd w:id="33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5C2144" w:rsidRPr="007B2273" w14:paraId="1C26743F" w14:textId="77777777" w:rsidTr="00B36EDB">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7E824E" w14:textId="77777777" w:rsidR="005C2144" w:rsidRPr="007B2273" w:rsidRDefault="005C2144" w:rsidP="005C2144">
            <w:pPr>
              <w:pStyle w:val="ASFKTableHead"/>
            </w:pPr>
            <w:r w:rsidRPr="007B2273">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C59CD50" w14:textId="77777777" w:rsidR="005C2144" w:rsidRPr="007B2273" w:rsidRDefault="005C2144" w:rsidP="005C2144">
            <w:pPr>
              <w:pStyle w:val="ASFKTableHead"/>
            </w:pPr>
            <w:r w:rsidRPr="007B2273">
              <w:t>Описание</w:t>
            </w:r>
            <w:r>
              <w:t xml:space="preserve"> поля</w:t>
            </w:r>
          </w:p>
        </w:tc>
      </w:tr>
      <w:tr w:rsidR="005C2144" w:rsidRPr="007B2273" w14:paraId="44A67137" w14:textId="77777777" w:rsidTr="00B36EDB">
        <w:tc>
          <w:tcPr>
            <w:tcW w:w="5000" w:type="pct"/>
            <w:gridSpan w:val="2"/>
            <w:shd w:val="clear" w:color="auto" w:fill="auto"/>
          </w:tcPr>
          <w:p w14:paraId="0A4643DF" w14:textId="77777777" w:rsidR="005C2144" w:rsidRPr="007B2273" w:rsidRDefault="005C2144" w:rsidP="00B36EDB">
            <w:pPr>
              <w:pStyle w:val="ASFKTablenorm"/>
              <w:ind w:left="57" w:right="57"/>
            </w:pPr>
            <w:r w:rsidRPr="007B2273">
              <w:t xml:space="preserve">Группа полей </w:t>
            </w:r>
            <w:r w:rsidR="00324E3A">
              <w:t>«</w:t>
            </w:r>
            <w:r w:rsidRPr="007B2273">
              <w:t>Реквизиты исполнителя</w:t>
            </w:r>
            <w:r w:rsidR="00324E3A">
              <w:t>»</w:t>
            </w:r>
          </w:p>
        </w:tc>
      </w:tr>
      <w:tr w:rsidR="005C2144" w:rsidRPr="007B2273" w14:paraId="22EFA010" w14:textId="77777777" w:rsidTr="00B36EDB">
        <w:tc>
          <w:tcPr>
            <w:tcW w:w="1344" w:type="pct"/>
            <w:shd w:val="clear" w:color="auto" w:fill="auto"/>
          </w:tcPr>
          <w:p w14:paraId="40523574" w14:textId="77777777" w:rsidR="005C2144" w:rsidRPr="007B2273" w:rsidRDefault="005C2144" w:rsidP="00B36EDB">
            <w:pPr>
              <w:pStyle w:val="ASFKTablenorm"/>
              <w:ind w:left="57" w:right="57"/>
            </w:pPr>
            <w:r w:rsidRPr="007B2273">
              <w:t>Расшифровка подписи</w:t>
            </w:r>
          </w:p>
        </w:tc>
        <w:tc>
          <w:tcPr>
            <w:tcW w:w="3656" w:type="pct"/>
            <w:shd w:val="clear" w:color="auto" w:fill="auto"/>
          </w:tcPr>
          <w:p w14:paraId="2CD98141" w14:textId="77777777" w:rsidR="005C2144" w:rsidRPr="007B2273" w:rsidRDefault="005C2144" w:rsidP="00B36EDB">
            <w:pPr>
              <w:pStyle w:val="ASFKTablenorm"/>
              <w:ind w:left="57" w:right="57"/>
            </w:pPr>
            <w:r w:rsidRPr="007B2273">
              <w:t>Заполнение:</w:t>
            </w:r>
          </w:p>
          <w:p w14:paraId="2F40537C" w14:textId="77777777" w:rsidR="005C2144" w:rsidRPr="007B2273" w:rsidRDefault="00AD3DA7" w:rsidP="002410E2">
            <w:pPr>
              <w:pStyle w:val="ASFKTableListMark"/>
            </w:pPr>
            <w:r>
              <w:t>импорт из внешней системы</w:t>
            </w:r>
            <w:r w:rsidR="005C2144" w:rsidRPr="007B2273">
              <w:t>;</w:t>
            </w:r>
          </w:p>
          <w:p w14:paraId="51CF90B7" w14:textId="77777777" w:rsidR="005C2144" w:rsidRPr="007B2273" w:rsidRDefault="005C2144" w:rsidP="002410E2">
            <w:pPr>
              <w:pStyle w:val="ASFKTableListMark"/>
            </w:pPr>
            <w:r w:rsidRPr="007B2273">
              <w:t>ДУБП: ввод значения вручную.</w:t>
            </w:r>
          </w:p>
        </w:tc>
      </w:tr>
      <w:tr w:rsidR="005C2144" w:rsidRPr="007B2273" w14:paraId="693850C1" w14:textId="77777777" w:rsidTr="00B36EDB">
        <w:tc>
          <w:tcPr>
            <w:tcW w:w="1344" w:type="pct"/>
            <w:shd w:val="clear" w:color="auto" w:fill="auto"/>
          </w:tcPr>
          <w:p w14:paraId="5DDC48A6" w14:textId="77777777" w:rsidR="005C2144" w:rsidRPr="007B2273" w:rsidRDefault="005C2144" w:rsidP="00B36EDB">
            <w:pPr>
              <w:pStyle w:val="ASFKTablenorm"/>
              <w:ind w:left="57" w:right="57"/>
            </w:pPr>
            <w:r w:rsidRPr="007B2273">
              <w:t>Должность</w:t>
            </w:r>
          </w:p>
        </w:tc>
        <w:tc>
          <w:tcPr>
            <w:tcW w:w="3656" w:type="pct"/>
            <w:shd w:val="clear" w:color="auto" w:fill="auto"/>
          </w:tcPr>
          <w:p w14:paraId="66DBE30A" w14:textId="77777777" w:rsidR="005C2144" w:rsidRPr="007B2273" w:rsidRDefault="005C2144" w:rsidP="00B36EDB">
            <w:pPr>
              <w:pStyle w:val="ASFKTablenorm"/>
              <w:ind w:left="57" w:right="57"/>
            </w:pPr>
            <w:r w:rsidRPr="007B2273">
              <w:t>Заполнение:</w:t>
            </w:r>
          </w:p>
          <w:p w14:paraId="1CA1F590" w14:textId="77777777" w:rsidR="005C2144" w:rsidRPr="007B2273" w:rsidRDefault="00AD3DA7" w:rsidP="002410E2">
            <w:pPr>
              <w:pStyle w:val="ASFKTableListMark"/>
            </w:pPr>
            <w:r>
              <w:t>импорт из внешней системы</w:t>
            </w:r>
            <w:r w:rsidR="005C2144" w:rsidRPr="007B2273">
              <w:t>;</w:t>
            </w:r>
          </w:p>
          <w:p w14:paraId="0C56639E" w14:textId="77777777" w:rsidR="005C2144" w:rsidRPr="007B2273" w:rsidRDefault="005C2144" w:rsidP="002410E2">
            <w:pPr>
              <w:pStyle w:val="ASFKTableListMark"/>
            </w:pPr>
            <w:r w:rsidRPr="007B2273">
              <w:t>ДУБП: ввод значения вручную.</w:t>
            </w:r>
          </w:p>
        </w:tc>
      </w:tr>
      <w:tr w:rsidR="005C2144" w:rsidRPr="007B2273" w14:paraId="635AFB44" w14:textId="77777777" w:rsidTr="00B36EDB">
        <w:tc>
          <w:tcPr>
            <w:tcW w:w="1344" w:type="pct"/>
            <w:shd w:val="clear" w:color="auto" w:fill="auto"/>
          </w:tcPr>
          <w:p w14:paraId="307EEA56" w14:textId="77777777" w:rsidR="005C2144" w:rsidRPr="007B2273" w:rsidRDefault="005C2144" w:rsidP="00B36EDB">
            <w:pPr>
              <w:pStyle w:val="ASFKTablenorm"/>
              <w:ind w:left="57" w:right="57"/>
            </w:pPr>
            <w:r w:rsidRPr="007B2273">
              <w:t>Телефон</w:t>
            </w:r>
          </w:p>
        </w:tc>
        <w:tc>
          <w:tcPr>
            <w:tcW w:w="3656" w:type="pct"/>
            <w:shd w:val="clear" w:color="auto" w:fill="auto"/>
          </w:tcPr>
          <w:p w14:paraId="0FF0A024" w14:textId="77777777" w:rsidR="005C2144" w:rsidRPr="007B2273" w:rsidRDefault="005C2144" w:rsidP="00B36EDB">
            <w:pPr>
              <w:pStyle w:val="ASFKTablenorm"/>
              <w:ind w:left="57" w:right="57"/>
            </w:pPr>
            <w:r w:rsidRPr="007B2273">
              <w:t>Заполнение:</w:t>
            </w:r>
          </w:p>
          <w:p w14:paraId="1D3C2FB7" w14:textId="77777777" w:rsidR="005C2144" w:rsidRPr="007B2273" w:rsidRDefault="00AD3DA7" w:rsidP="002410E2">
            <w:pPr>
              <w:pStyle w:val="ASFKTableListMark"/>
            </w:pPr>
            <w:r>
              <w:t>импорт из внешней системы</w:t>
            </w:r>
            <w:r w:rsidR="005C2144" w:rsidRPr="007B2273">
              <w:t>;</w:t>
            </w:r>
          </w:p>
          <w:p w14:paraId="28FF4085" w14:textId="77777777" w:rsidR="005C2144" w:rsidRPr="007B2273" w:rsidRDefault="005C2144" w:rsidP="002410E2">
            <w:pPr>
              <w:pStyle w:val="ASFKTableListMark"/>
            </w:pPr>
            <w:r w:rsidRPr="007B2273">
              <w:t>ДУБП: ввод значения вручную.</w:t>
            </w:r>
          </w:p>
        </w:tc>
      </w:tr>
      <w:tr w:rsidR="005C2144" w:rsidRPr="007B2273" w14:paraId="53DC5716" w14:textId="77777777" w:rsidTr="00B36EDB">
        <w:tc>
          <w:tcPr>
            <w:tcW w:w="5000" w:type="pct"/>
            <w:gridSpan w:val="2"/>
            <w:shd w:val="clear" w:color="auto" w:fill="auto"/>
          </w:tcPr>
          <w:p w14:paraId="34664E73" w14:textId="77777777" w:rsidR="005C2144" w:rsidRPr="007B2273" w:rsidRDefault="005C2144" w:rsidP="00B36EDB">
            <w:pPr>
              <w:pStyle w:val="ASFKTablenorm"/>
              <w:ind w:left="57" w:right="57"/>
            </w:pPr>
            <w:r w:rsidRPr="007B2273">
              <w:t xml:space="preserve">Группа полей </w:t>
            </w:r>
            <w:r w:rsidR="00324E3A">
              <w:t>«</w:t>
            </w:r>
            <w:r w:rsidRPr="007B2273">
              <w:t>Реквизиты руководителя (уполномоченное лицо)</w:t>
            </w:r>
            <w:r w:rsidR="00324E3A">
              <w:t>»</w:t>
            </w:r>
          </w:p>
        </w:tc>
      </w:tr>
      <w:tr w:rsidR="005C2144" w:rsidRPr="007B2273" w14:paraId="256401EA" w14:textId="77777777" w:rsidTr="00B36EDB">
        <w:tc>
          <w:tcPr>
            <w:tcW w:w="1344" w:type="pct"/>
            <w:shd w:val="clear" w:color="auto" w:fill="auto"/>
          </w:tcPr>
          <w:p w14:paraId="4705C181" w14:textId="77777777" w:rsidR="005C2144" w:rsidRPr="007B2273" w:rsidRDefault="005C2144" w:rsidP="00B36EDB">
            <w:pPr>
              <w:pStyle w:val="ASFKTablenorm"/>
              <w:ind w:left="57" w:right="57"/>
            </w:pPr>
            <w:r w:rsidRPr="007B2273">
              <w:t>Расшифровка подписи</w:t>
            </w:r>
          </w:p>
        </w:tc>
        <w:tc>
          <w:tcPr>
            <w:tcW w:w="3656" w:type="pct"/>
            <w:shd w:val="clear" w:color="auto" w:fill="auto"/>
          </w:tcPr>
          <w:p w14:paraId="42DD5BE3" w14:textId="77777777" w:rsidR="005C2144" w:rsidRPr="007B2273" w:rsidRDefault="005C2144" w:rsidP="00B36EDB">
            <w:pPr>
              <w:pStyle w:val="ASFKTablenorm"/>
              <w:ind w:left="57" w:right="57"/>
            </w:pPr>
            <w:r w:rsidRPr="007B2273">
              <w:t>Заполнение:</w:t>
            </w:r>
          </w:p>
          <w:p w14:paraId="411AEE21" w14:textId="77777777" w:rsidR="005C2144" w:rsidRPr="007B2273" w:rsidRDefault="00AD3DA7" w:rsidP="002410E2">
            <w:pPr>
              <w:pStyle w:val="ASFKTableListMark"/>
            </w:pPr>
            <w:r>
              <w:t>импорт из внешней системы</w:t>
            </w:r>
            <w:r w:rsidR="005C2144" w:rsidRPr="007B2273">
              <w:t>;</w:t>
            </w:r>
          </w:p>
          <w:p w14:paraId="412E3996" w14:textId="77777777" w:rsidR="005C2144" w:rsidRPr="007B2273" w:rsidRDefault="005C2144" w:rsidP="002410E2">
            <w:pPr>
              <w:pStyle w:val="ASFKTableListMark"/>
            </w:pPr>
            <w:r w:rsidRPr="007B2273">
              <w:t>ДУБП: ввод значения вручную.</w:t>
            </w:r>
          </w:p>
        </w:tc>
      </w:tr>
      <w:tr w:rsidR="005C2144" w:rsidRPr="007B2273" w14:paraId="5F0D24F5" w14:textId="77777777" w:rsidTr="00B36EDB">
        <w:tc>
          <w:tcPr>
            <w:tcW w:w="1344" w:type="pct"/>
            <w:shd w:val="clear" w:color="auto" w:fill="auto"/>
          </w:tcPr>
          <w:p w14:paraId="08AA405C" w14:textId="77777777" w:rsidR="005C2144" w:rsidRPr="007B2273" w:rsidRDefault="005C2144" w:rsidP="00B36EDB">
            <w:pPr>
              <w:pStyle w:val="ASFKTablenorm"/>
              <w:ind w:left="57" w:right="57"/>
            </w:pPr>
            <w:r w:rsidRPr="007B2273">
              <w:t>Должность</w:t>
            </w:r>
          </w:p>
        </w:tc>
        <w:tc>
          <w:tcPr>
            <w:tcW w:w="3656" w:type="pct"/>
            <w:shd w:val="clear" w:color="auto" w:fill="auto"/>
          </w:tcPr>
          <w:p w14:paraId="0673AE71" w14:textId="77777777" w:rsidR="005C2144" w:rsidRPr="007B2273" w:rsidRDefault="005C2144" w:rsidP="00B36EDB">
            <w:pPr>
              <w:pStyle w:val="ASFKTablenorm"/>
              <w:ind w:left="57" w:right="57"/>
            </w:pPr>
            <w:r w:rsidRPr="007B2273">
              <w:t>Заполнение:</w:t>
            </w:r>
          </w:p>
          <w:p w14:paraId="1EF7CE30" w14:textId="77777777" w:rsidR="005C2144" w:rsidRPr="007B2273" w:rsidRDefault="00AD3DA7" w:rsidP="002410E2">
            <w:pPr>
              <w:pStyle w:val="ASFKTableListMark"/>
            </w:pPr>
            <w:r>
              <w:t>импорт из внешней системы</w:t>
            </w:r>
            <w:r w:rsidR="005C2144" w:rsidRPr="007B2273">
              <w:t>;</w:t>
            </w:r>
          </w:p>
          <w:p w14:paraId="23ADD690" w14:textId="77777777" w:rsidR="005C2144" w:rsidRPr="007B2273" w:rsidRDefault="005C2144" w:rsidP="002410E2">
            <w:pPr>
              <w:pStyle w:val="ASFKTableListMark"/>
            </w:pPr>
            <w:r w:rsidRPr="007B2273">
              <w:t>ДУБП: ввод значения вручную.</w:t>
            </w:r>
          </w:p>
        </w:tc>
      </w:tr>
    </w:tbl>
    <w:p w14:paraId="164FB242" w14:textId="77777777" w:rsidR="004C3BAD" w:rsidRPr="00823CF2" w:rsidRDefault="004C3BAD" w:rsidP="004C3BAD">
      <w:pPr>
        <w:pStyle w:val="32"/>
      </w:pPr>
      <w:bookmarkStart w:id="3367" w:name="_Ref327445746"/>
      <w:bookmarkStart w:id="3368" w:name="_Ref327445747"/>
      <w:bookmarkStart w:id="3369" w:name="_Toc409434083"/>
      <w:bookmarkStart w:id="3370" w:name="_Toc410656487"/>
      <w:bookmarkStart w:id="3371" w:name="_Toc420936527"/>
      <w:bookmarkStart w:id="3372" w:name="_Toc427920613"/>
      <w:bookmarkStart w:id="3373" w:name="_Toc126840024"/>
      <w:r w:rsidRPr="00823CF2">
        <w:t>Сведения об организации</w:t>
      </w:r>
      <w:bookmarkEnd w:id="3367"/>
      <w:bookmarkEnd w:id="3368"/>
      <w:bookmarkEnd w:id="3369"/>
      <w:bookmarkEnd w:id="3370"/>
      <w:bookmarkEnd w:id="3371"/>
      <w:bookmarkEnd w:id="3372"/>
      <w:bookmarkEnd w:id="3373"/>
    </w:p>
    <w:p w14:paraId="0A764CFF" w14:textId="77777777" w:rsidR="004C3BAD" w:rsidRPr="00AB7803" w:rsidRDefault="004C3BAD" w:rsidP="004C3BAD">
      <w:pPr>
        <w:pStyle w:val="ASFKNormal"/>
      </w:pPr>
      <w:r w:rsidRPr="00AB7803">
        <w:t xml:space="preserve">Регистрация пользователей ООС осуществляется на основании документа </w:t>
      </w:r>
      <w:r w:rsidR="00324E3A">
        <w:t>«</w:t>
      </w:r>
      <w:r w:rsidRPr="00AB7803">
        <w:t>Сведения об организации</w:t>
      </w:r>
      <w:r w:rsidR="00324E3A">
        <w:t>»</w:t>
      </w:r>
      <w:r w:rsidRPr="00AB7803">
        <w:t xml:space="preserve">, который предоставляется организацией в ОрФК в электронном виде или на бумажном носителе. При регистрации организация включается в справочник </w:t>
      </w:r>
      <w:r w:rsidR="00324E3A">
        <w:t>«</w:t>
      </w:r>
      <w:r w:rsidRPr="00AB7803">
        <w:t>Сводный п</w:t>
      </w:r>
      <w:r w:rsidRPr="004C3BAD">
        <w:t>е</w:t>
      </w:r>
      <w:r w:rsidRPr="00AB7803">
        <w:t>речень заказчиков</w:t>
      </w:r>
      <w:r w:rsidR="00324E3A">
        <w:t>»</w:t>
      </w:r>
      <w:r w:rsidRPr="00AB7803">
        <w:t xml:space="preserve"> (СПЗ). В зависимости от значения поля </w:t>
      </w:r>
      <w:r w:rsidR="00324E3A">
        <w:t>«</w:t>
      </w:r>
      <w:r w:rsidRPr="00AB7803">
        <w:t>Вид операции</w:t>
      </w:r>
      <w:r w:rsidR="00324E3A">
        <w:t>»</w:t>
      </w:r>
      <w:r w:rsidRPr="00AB7803">
        <w:t xml:space="preserve"> документ </w:t>
      </w:r>
      <w:r w:rsidR="00324E3A">
        <w:t>«</w:t>
      </w:r>
      <w:r w:rsidRPr="00AB7803">
        <w:t>Св</w:t>
      </w:r>
      <w:r w:rsidRPr="004C3BAD">
        <w:t>е</w:t>
      </w:r>
      <w:r w:rsidRPr="00AB7803">
        <w:t>дения об организации</w:t>
      </w:r>
      <w:r w:rsidR="00324E3A">
        <w:t>»</w:t>
      </w:r>
      <w:r w:rsidRPr="00AB7803">
        <w:t xml:space="preserve"> предоставляется: для включения в СПЗ, внесения изменений в рекв</w:t>
      </w:r>
      <w:r w:rsidRPr="004C3BAD">
        <w:t>и</w:t>
      </w:r>
      <w:r w:rsidRPr="00AB7803">
        <w:t>зиты, изменения/аннулирование полномочий или для отзыва.</w:t>
      </w:r>
    </w:p>
    <w:p w14:paraId="77747CE5" w14:textId="77777777" w:rsidR="004C3BAD" w:rsidRPr="00AB7803" w:rsidRDefault="004C3BAD" w:rsidP="004C3BAD">
      <w:pPr>
        <w:pStyle w:val="ASFKNormal"/>
      </w:pPr>
      <w:r w:rsidRPr="00AB7803">
        <w:t xml:space="preserve">Для документа </w:t>
      </w:r>
      <w:r w:rsidR="00324E3A">
        <w:t>«</w:t>
      </w:r>
      <w:r w:rsidRPr="00AB7803">
        <w:t>Сведения об организации</w:t>
      </w:r>
      <w:r w:rsidR="00324E3A">
        <w:t>»</w:t>
      </w:r>
      <w:r w:rsidRPr="00AB7803">
        <w:t xml:space="preserve"> возможен импорт файла из </w:t>
      </w:r>
      <w:r>
        <w:t>внешней системы</w:t>
      </w:r>
      <w:r w:rsidRPr="00AB7803">
        <w:t xml:space="preserve"> в соответствующем формате ТФФ на АРМ </w:t>
      </w:r>
      <w:r w:rsidR="007C3968">
        <w:t>Офлайн</w:t>
      </w:r>
      <w:r w:rsidRPr="00AB7803">
        <w:t>, в случае формирования документа в стороннем ППО. Так же, ручной ввод документа с последующим автоматизированным ко</w:t>
      </w:r>
      <w:r w:rsidRPr="004C3BAD">
        <w:t>н</w:t>
      </w:r>
      <w:r w:rsidRPr="00AB7803">
        <w:t>тролем, стандартные функции – редактирование, копирование, просмотр, печать. В случае нео</w:t>
      </w:r>
      <w:r w:rsidRPr="004C3BAD">
        <w:t>б</w:t>
      </w:r>
      <w:r w:rsidRPr="00AB7803">
        <w:t xml:space="preserve">ходимости отзыва сведений, возможно формирование ЭД </w:t>
      </w:r>
      <w:r w:rsidR="00324E3A">
        <w:t>«</w:t>
      </w:r>
      <w:r w:rsidRPr="00AB7803">
        <w:t>Сведения об организации</w:t>
      </w:r>
      <w:r w:rsidR="00324E3A">
        <w:t>»</w:t>
      </w:r>
      <w:r w:rsidRPr="00AB7803">
        <w:t xml:space="preserve"> с пометкой об отзыве, на основании отзываемого ЭД </w:t>
      </w:r>
      <w:r w:rsidR="00324E3A">
        <w:t>«</w:t>
      </w:r>
      <w:r w:rsidRPr="00AB7803">
        <w:t>Сведения об организации</w:t>
      </w:r>
      <w:r w:rsidR="00324E3A">
        <w:t>»</w:t>
      </w:r>
      <w:r w:rsidRPr="00AB7803">
        <w:t xml:space="preserve"> – функци</w:t>
      </w:r>
      <w:r w:rsidRPr="004C3BAD">
        <w:t>о</w:t>
      </w:r>
      <w:r w:rsidRPr="00AB7803">
        <w:t xml:space="preserve">нал выбора родительского документа. На уровне УФК ЭД </w:t>
      </w:r>
      <w:r w:rsidR="00324E3A">
        <w:t>«</w:t>
      </w:r>
      <w:r w:rsidRPr="00AB7803">
        <w:t>Сведения об организации</w:t>
      </w:r>
      <w:r w:rsidR="00324E3A">
        <w:t>»</w:t>
      </w:r>
      <w:r w:rsidRPr="00AB7803">
        <w:t xml:space="preserve"> в</w:t>
      </w:r>
      <w:r w:rsidRPr="004C3BAD">
        <w:t>ы</w:t>
      </w:r>
      <w:r w:rsidRPr="00AB7803">
        <w:t xml:space="preserve">гружается в ППО </w:t>
      </w:r>
      <w:r w:rsidR="00324E3A">
        <w:t>«</w:t>
      </w:r>
      <w:r w:rsidRPr="00AB7803">
        <w:t>СЭД</w:t>
      </w:r>
      <w:r w:rsidR="00324E3A">
        <w:t>»</w:t>
      </w:r>
      <w:r w:rsidRPr="00AB7803">
        <w:t xml:space="preserve"> для дальнейшей обработки в целях включения (изменение, искл</w:t>
      </w:r>
      <w:r w:rsidRPr="004C3BAD">
        <w:t>ю</w:t>
      </w:r>
      <w:r w:rsidRPr="00AB7803">
        <w:t>чение) орг</w:t>
      </w:r>
      <w:r w:rsidRPr="004C3BAD">
        <w:t>а</w:t>
      </w:r>
      <w:r w:rsidRPr="00AB7803">
        <w:t>низации в СПЗ.</w:t>
      </w:r>
    </w:p>
    <w:p w14:paraId="4AE8481D" w14:textId="2EDB9C7D" w:rsidR="004C3BAD" w:rsidRPr="00AB7803" w:rsidRDefault="0027431F" w:rsidP="004C3BAD">
      <w:pPr>
        <w:pStyle w:val="ASFKNormal"/>
      </w:pPr>
      <w:r>
        <w:t>Для работы с документами «</w:t>
      </w:r>
      <w:r w:rsidR="004C3BAD" w:rsidRPr="00AB7803">
        <w:t>Сведения об организации</w:t>
      </w:r>
      <w:r w:rsidR="00324E3A">
        <w:t>»</w:t>
      </w:r>
      <w:r w:rsidR="004C3BAD" w:rsidRPr="00AB7803">
        <w:t xml:space="preserve"> </w:t>
      </w:r>
      <w:r w:rsidR="00805292">
        <w:t>следует перейти в пункт меню</w:t>
      </w:r>
      <w:r w:rsidR="004C3BAD" w:rsidRPr="00AB7803">
        <w:t xml:space="preserve"> </w:t>
      </w:r>
      <w:r w:rsidR="00324E3A">
        <w:t>«</w:t>
      </w:r>
      <w:r w:rsidR="004C3BAD" w:rsidRPr="00AB7803">
        <w:t>Документы – Регистрация пользователей на официальном сайте РФ – Сведения об организации</w:t>
      </w:r>
      <w:r w:rsidR="00324E3A">
        <w:t>»</w:t>
      </w:r>
      <w:r w:rsidR="004C3BAD" w:rsidRPr="00AB7803">
        <w:t>. Откроется ЭФ списка документов, представленная на рисунке</w:t>
      </w:r>
      <w:r w:rsidR="007076A9" w:rsidRPr="007076A9">
        <w:t> </w:t>
      </w:r>
      <w:r w:rsidR="00F2392D">
        <w:fldChar w:fldCharType="begin"/>
      </w:r>
      <w:r w:rsidR="00F2392D">
        <w:instrText xml:space="preserve"> REF _Ref327441413 \h  \* MERGEFORMAT </w:instrText>
      </w:r>
      <w:r w:rsidR="00F2392D">
        <w:fldChar w:fldCharType="separate"/>
      </w:r>
      <w:r w:rsidR="00980F1C">
        <w:t>565</w:t>
      </w:r>
      <w:r w:rsidR="00F2392D">
        <w:fldChar w:fldCharType="end"/>
      </w:r>
      <w:r w:rsidR="004C3BAD" w:rsidRPr="00AB7803">
        <w:t>.</w:t>
      </w:r>
    </w:p>
    <w:p w14:paraId="4C23622B" w14:textId="77777777" w:rsidR="004C3BAD" w:rsidRPr="00AB7803" w:rsidRDefault="00CF4371" w:rsidP="004C3BAD">
      <w:pPr>
        <w:pStyle w:val="ASFKFigure"/>
      </w:pPr>
      <w:r>
        <w:rPr>
          <w:noProof/>
        </w:rPr>
        <w:lastRenderedPageBreak/>
        <w:drawing>
          <wp:inline distT="0" distB="0" distL="0" distR="0" wp14:anchorId="48DF6885" wp14:editId="3DB98B83">
            <wp:extent cx="6124575" cy="4200525"/>
            <wp:effectExtent l="0" t="0" r="9525" b="9525"/>
            <wp:docPr id="696" name="Рисунок 4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descr="0"/>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6124575" cy="4200525"/>
                    </a:xfrm>
                    <a:prstGeom prst="rect">
                      <a:avLst/>
                    </a:prstGeom>
                    <a:noFill/>
                    <a:ln>
                      <a:noFill/>
                    </a:ln>
                  </pic:spPr>
                </pic:pic>
              </a:graphicData>
            </a:graphic>
          </wp:inline>
        </w:drawing>
      </w:r>
    </w:p>
    <w:p w14:paraId="0479D91A" w14:textId="0EF05882" w:rsidR="004C3BAD"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74" w:name="_Ref327441413"/>
      <w:bookmarkStart w:id="3375" w:name="_Toc126840929"/>
      <w:r w:rsidR="00980F1C">
        <w:rPr>
          <w:noProof/>
        </w:rPr>
        <w:t>565</w:t>
      </w:r>
      <w:bookmarkEnd w:id="3374"/>
      <w:r>
        <w:rPr>
          <w:noProof/>
        </w:rPr>
        <w:fldChar w:fldCharType="end"/>
      </w:r>
      <w:r w:rsidR="004C3BAD" w:rsidRPr="00204E68">
        <w:t xml:space="preserve">. ЭФ списка документов </w:t>
      </w:r>
      <w:r w:rsidR="00324E3A">
        <w:t>«</w:t>
      </w:r>
      <w:r w:rsidR="004C3BAD" w:rsidRPr="00204E68">
        <w:t>Сведения об организации</w:t>
      </w:r>
      <w:r w:rsidR="00324E3A">
        <w:t>»</w:t>
      </w:r>
      <w:bookmarkEnd w:id="3375"/>
    </w:p>
    <w:p w14:paraId="518A66E1" w14:textId="77777777" w:rsidR="004C3BAD" w:rsidRPr="00AB7803" w:rsidRDefault="004C3BAD" w:rsidP="00C52467">
      <w:pPr>
        <w:pStyle w:val="41"/>
      </w:pPr>
      <w:r w:rsidRPr="00AB7803">
        <w:t>Доступные операции</w:t>
      </w:r>
    </w:p>
    <w:p w14:paraId="45999490" w14:textId="77777777" w:rsidR="004C3BAD" w:rsidRPr="00AB7803" w:rsidRDefault="00C67EB4" w:rsidP="004C3BAD">
      <w:pPr>
        <w:pStyle w:val="ASFKNormal"/>
      </w:pPr>
      <w:r>
        <w:t>Д</w:t>
      </w:r>
      <w:r w:rsidR="004C3BAD">
        <w:t>оступны следующие операции над документом</w:t>
      </w:r>
      <w:r w:rsidR="004C3BAD" w:rsidRPr="00AB7803">
        <w:t xml:space="preserve">: </w:t>
      </w:r>
    </w:p>
    <w:p w14:paraId="2FE53573" w14:textId="77777777" w:rsidR="00C67EB4" w:rsidRDefault="00FE680E" w:rsidP="004C3BAD">
      <w:pPr>
        <w:pStyle w:val="ASFKListmark1"/>
      </w:pPr>
      <w:r>
        <w:t>Н</w:t>
      </w:r>
      <w:r w:rsidR="00C67EB4" w:rsidRPr="00C67EB4">
        <w:t xml:space="preserve">а АРМ Офлайн (АДБ, </w:t>
      </w:r>
      <w:r w:rsidR="001637DE">
        <w:t xml:space="preserve">ГРБС, </w:t>
      </w:r>
      <w:r w:rsidR="00C67EB4" w:rsidRPr="00C67EB4">
        <w:t xml:space="preserve">НУБП, ПБС, </w:t>
      </w:r>
      <w:r w:rsidR="001637DE">
        <w:t xml:space="preserve">РБС, </w:t>
      </w:r>
      <w:r w:rsidR="00C67EB4" w:rsidRPr="00C67EB4">
        <w:t>ФО)</w:t>
      </w:r>
      <w:r w:rsidR="00C67EB4">
        <w:t>:</w:t>
      </w:r>
    </w:p>
    <w:p w14:paraId="07404E27" w14:textId="77777777" w:rsidR="004C3BAD" w:rsidRPr="00AB7803" w:rsidRDefault="004C3BAD" w:rsidP="00C67EB4">
      <w:pPr>
        <w:pStyle w:val="ASFKListmark2"/>
      </w:pPr>
      <w:r w:rsidRPr="00AB7803">
        <w:t>ручной ввод;</w:t>
      </w:r>
    </w:p>
    <w:p w14:paraId="4902EBAF" w14:textId="77777777" w:rsidR="004C3BAD" w:rsidRPr="00AB7803" w:rsidRDefault="004C3BAD" w:rsidP="00C67EB4">
      <w:pPr>
        <w:pStyle w:val="ASFKListmark2"/>
      </w:pPr>
      <w:r w:rsidRPr="00AB7803">
        <w:t>создание на основе родительского документа;</w:t>
      </w:r>
    </w:p>
    <w:p w14:paraId="10187749" w14:textId="77777777" w:rsidR="004C3BAD" w:rsidRPr="00AB7803" w:rsidRDefault="004C3BAD" w:rsidP="00C67EB4">
      <w:pPr>
        <w:pStyle w:val="ASFKListmark2"/>
      </w:pPr>
      <w:r w:rsidRPr="00AB7803">
        <w:t>просмотр и редактирование;</w:t>
      </w:r>
    </w:p>
    <w:p w14:paraId="15A4F5C7" w14:textId="77777777" w:rsidR="004C3BAD" w:rsidRPr="00AB7803" w:rsidRDefault="004C3BAD" w:rsidP="00C67EB4">
      <w:pPr>
        <w:pStyle w:val="ASFKListmark2"/>
      </w:pPr>
      <w:r>
        <w:t xml:space="preserve">копирование и </w:t>
      </w:r>
      <w:r w:rsidRPr="00AB7803">
        <w:t>удаление;</w:t>
      </w:r>
    </w:p>
    <w:p w14:paraId="747586FE" w14:textId="77777777" w:rsidR="004C3BAD" w:rsidRPr="00AB7803" w:rsidRDefault="004C3BAD" w:rsidP="00C67EB4">
      <w:pPr>
        <w:pStyle w:val="ASFKListmark2"/>
      </w:pPr>
      <w:r w:rsidRPr="00AB7803">
        <w:t xml:space="preserve">подписание и проверка </w:t>
      </w:r>
      <w:r>
        <w:t>ЭП</w:t>
      </w:r>
      <w:r w:rsidRPr="00AB7803">
        <w:t>;</w:t>
      </w:r>
    </w:p>
    <w:p w14:paraId="5BC8A4D9" w14:textId="77777777" w:rsidR="004C3BAD" w:rsidRDefault="00FE680E" w:rsidP="00C67EB4">
      <w:pPr>
        <w:pStyle w:val="ASFKListmark2"/>
      </w:pPr>
      <w:r>
        <w:t>импорт из внешней системы.</w:t>
      </w:r>
    </w:p>
    <w:p w14:paraId="3B690C4C" w14:textId="77777777" w:rsidR="00C67EB4" w:rsidRPr="00C67EB4" w:rsidRDefault="00FE680E" w:rsidP="00C67EB4">
      <w:pPr>
        <w:pStyle w:val="ASFKListmark1"/>
      </w:pPr>
      <w:r>
        <w:t>Н</w:t>
      </w:r>
      <w:r w:rsidR="00C67EB4" w:rsidRPr="00C67EB4">
        <w:t>а АРМ Офлайн (</w:t>
      </w:r>
      <w:r w:rsidR="00C67EB4">
        <w:t>ОФК</w:t>
      </w:r>
      <w:r w:rsidR="00C67EB4" w:rsidRPr="00C67EB4">
        <w:t>):</w:t>
      </w:r>
    </w:p>
    <w:p w14:paraId="480995ED" w14:textId="77777777" w:rsidR="00C67EB4" w:rsidRDefault="00C67EB4" w:rsidP="00C67EB4">
      <w:pPr>
        <w:pStyle w:val="ASFKListmark2"/>
      </w:pPr>
      <w:r>
        <w:t>просмотр;</w:t>
      </w:r>
    </w:p>
    <w:p w14:paraId="32C98887" w14:textId="77777777" w:rsidR="00C67EB4" w:rsidRDefault="00C67EB4" w:rsidP="00C67EB4">
      <w:pPr>
        <w:pStyle w:val="ASFKListmark2"/>
      </w:pPr>
      <w:r w:rsidRPr="00C67EB4">
        <w:t>проверка ЭП</w:t>
      </w:r>
      <w:r>
        <w:t>;</w:t>
      </w:r>
    </w:p>
    <w:p w14:paraId="78877E4D" w14:textId="77777777" w:rsidR="00C67EB4" w:rsidRPr="00AB7803" w:rsidRDefault="00C67EB4" w:rsidP="00C67EB4">
      <w:pPr>
        <w:pStyle w:val="ASFKListmark2"/>
      </w:pPr>
      <w:r>
        <w:t>э</w:t>
      </w:r>
      <w:r w:rsidRPr="00C67EB4">
        <w:t xml:space="preserve">кспорт в ППО </w:t>
      </w:r>
      <w:r w:rsidR="00324E3A">
        <w:t>«</w:t>
      </w:r>
      <w:r w:rsidRPr="00C67EB4">
        <w:t>(СЭД)</w:t>
      </w:r>
      <w:r w:rsidR="00324E3A">
        <w:t>»</w:t>
      </w:r>
      <w:r>
        <w:t>.</w:t>
      </w:r>
    </w:p>
    <w:p w14:paraId="01055952" w14:textId="77777777" w:rsidR="004C3BAD" w:rsidRPr="00AB7803" w:rsidRDefault="004C3BAD" w:rsidP="00C52467">
      <w:pPr>
        <w:pStyle w:val="41"/>
      </w:pPr>
      <w:bookmarkStart w:id="3376" w:name="_Ref320616509"/>
      <w:r w:rsidRPr="00AB7803">
        <w:t>Экранная форма документа</w:t>
      </w:r>
      <w:bookmarkEnd w:id="3376"/>
    </w:p>
    <w:p w14:paraId="45405051" w14:textId="17C30CF2" w:rsidR="000441A0" w:rsidRDefault="000441A0" w:rsidP="000441A0">
      <w:pPr>
        <w:pStyle w:val="ASFKNormal"/>
      </w:pPr>
      <w:bookmarkStart w:id="3377" w:name="_Toc433970201"/>
      <w:r w:rsidRPr="00B11F4A">
        <w:t xml:space="preserve">ЭФ документа </w:t>
      </w:r>
      <w:r>
        <w:t>«</w:t>
      </w:r>
      <w:r w:rsidRPr="00B11F4A">
        <w:t>Сведения об организации</w:t>
      </w:r>
      <w:r>
        <w:t>»</w:t>
      </w:r>
      <w:r w:rsidRPr="00B11F4A">
        <w:t xml:space="preserve"> представлена на рисунках</w:t>
      </w:r>
      <w:r w:rsidR="007076A9" w:rsidRPr="007076A9">
        <w:t> </w:t>
      </w:r>
      <w:r w:rsidRPr="00B11F4A">
        <w:fldChar w:fldCharType="begin"/>
      </w:r>
      <w:r w:rsidRPr="00B11F4A">
        <w:instrText xml:space="preserve"> REF _Ref327441367 \h  \* MERGEFORMAT </w:instrText>
      </w:r>
      <w:r w:rsidRPr="00B11F4A">
        <w:fldChar w:fldCharType="separate"/>
      </w:r>
      <w:r w:rsidR="00980F1C">
        <w:t>566</w:t>
      </w:r>
      <w:r w:rsidRPr="00B11F4A">
        <w:fldChar w:fldCharType="end"/>
      </w:r>
      <w:r>
        <w:t>-</w:t>
      </w:r>
      <w:r>
        <w:fldChar w:fldCharType="begin"/>
      </w:r>
      <w:r>
        <w:instrText xml:space="preserve"> REF _Ref444680411 \h </w:instrText>
      </w:r>
      <w:r>
        <w:fldChar w:fldCharType="separate"/>
      </w:r>
      <w:r w:rsidR="00980F1C">
        <w:rPr>
          <w:noProof/>
        </w:rPr>
        <w:t>571</w:t>
      </w:r>
      <w:r>
        <w:fldChar w:fldCharType="end"/>
      </w:r>
      <w:r w:rsidRPr="00B11F4A">
        <w:t>. Форма содержит следующие з</w:t>
      </w:r>
      <w:r w:rsidRPr="00AE58D3">
        <w:t>а</w:t>
      </w:r>
      <w:r w:rsidRPr="00B11F4A">
        <w:t>кладки:</w:t>
      </w:r>
    </w:p>
    <w:p w14:paraId="4F560FBD" w14:textId="77777777" w:rsidR="000441A0" w:rsidRPr="00B11F4A" w:rsidRDefault="000441A0" w:rsidP="000441A0">
      <w:pPr>
        <w:pStyle w:val="ASFKListmark1"/>
      </w:pPr>
      <w:r>
        <w:t>«</w:t>
      </w:r>
      <w:r w:rsidRPr="00B11F4A">
        <w:t>Основные а</w:t>
      </w:r>
      <w:r w:rsidRPr="00AE58D3">
        <w:t>т</w:t>
      </w:r>
      <w:r w:rsidRPr="00B11F4A">
        <w:t>рибуты</w:t>
      </w:r>
      <w:r>
        <w:t xml:space="preserve"> (1)»</w:t>
      </w:r>
      <w:r w:rsidRPr="00B11F4A">
        <w:t xml:space="preserve">; </w:t>
      </w:r>
    </w:p>
    <w:p w14:paraId="33A6A293" w14:textId="77777777" w:rsidR="000441A0" w:rsidRPr="00B11F4A" w:rsidRDefault="000441A0" w:rsidP="000441A0">
      <w:pPr>
        <w:pStyle w:val="ASFKListmark1"/>
      </w:pPr>
      <w:r>
        <w:t>«</w:t>
      </w:r>
      <w:r w:rsidRPr="00B11F4A">
        <w:t>Полномочия и бюджеты</w:t>
      </w:r>
      <w:r>
        <w:t xml:space="preserve"> (2)»</w:t>
      </w:r>
      <w:r w:rsidRPr="00B11F4A">
        <w:t xml:space="preserve">; </w:t>
      </w:r>
    </w:p>
    <w:p w14:paraId="1AB79DDF" w14:textId="77777777" w:rsidR="000441A0" w:rsidRDefault="000441A0" w:rsidP="000441A0">
      <w:pPr>
        <w:pStyle w:val="ASFKListmark1"/>
      </w:pPr>
      <w:r>
        <w:t>«Сведения о счетах (3)»</w:t>
      </w:r>
      <w:r w:rsidRPr="00B11F4A">
        <w:t>;</w:t>
      </w:r>
    </w:p>
    <w:p w14:paraId="11303DE5" w14:textId="77777777" w:rsidR="000441A0" w:rsidRPr="00B11F4A" w:rsidRDefault="000441A0" w:rsidP="000441A0">
      <w:pPr>
        <w:pStyle w:val="ASFKListmark1"/>
      </w:pPr>
      <w:r>
        <w:t>«</w:t>
      </w:r>
      <w:r w:rsidRPr="00B11F4A">
        <w:t>Подписи д</w:t>
      </w:r>
      <w:r w:rsidRPr="00AE58D3">
        <w:t>о</w:t>
      </w:r>
      <w:r w:rsidRPr="00B11F4A">
        <w:t>кумента</w:t>
      </w:r>
      <w:r>
        <w:t xml:space="preserve"> (4)»</w:t>
      </w:r>
      <w:r w:rsidRPr="00B11F4A">
        <w:t>;</w:t>
      </w:r>
    </w:p>
    <w:p w14:paraId="02C3316B" w14:textId="77777777" w:rsidR="000441A0" w:rsidRDefault="000441A0" w:rsidP="000441A0">
      <w:pPr>
        <w:pStyle w:val="ASFKListmark1"/>
      </w:pPr>
      <w:r>
        <w:t>«</w:t>
      </w:r>
      <w:r w:rsidRPr="00B11F4A">
        <w:t>Примечание</w:t>
      </w:r>
      <w:r>
        <w:t xml:space="preserve"> (5)»</w:t>
      </w:r>
      <w:r w:rsidRPr="00B11F4A">
        <w:t>;</w:t>
      </w:r>
    </w:p>
    <w:p w14:paraId="154B8454" w14:textId="77777777" w:rsidR="000441A0" w:rsidRPr="00B11F4A" w:rsidRDefault="000441A0" w:rsidP="000441A0">
      <w:pPr>
        <w:pStyle w:val="ASFKListmark1"/>
      </w:pPr>
      <w:r>
        <w:lastRenderedPageBreak/>
        <w:t>«</w:t>
      </w:r>
      <w:r w:rsidRPr="00464D2E">
        <w:t>Полномочия организации до 01.01.2016</w:t>
      </w:r>
      <w:r>
        <w:t>»;</w:t>
      </w:r>
    </w:p>
    <w:p w14:paraId="0D2055AD" w14:textId="77777777" w:rsidR="000441A0" w:rsidRPr="00B11F4A" w:rsidRDefault="000441A0" w:rsidP="000441A0">
      <w:pPr>
        <w:pStyle w:val="ASFKListmark1"/>
      </w:pPr>
      <w:r>
        <w:t>«</w:t>
      </w:r>
      <w:r w:rsidRPr="00B11F4A">
        <w:t>Системные атр</w:t>
      </w:r>
      <w:r w:rsidRPr="00AE58D3">
        <w:t>и</w:t>
      </w:r>
      <w:r w:rsidRPr="00B11F4A">
        <w:t>буты</w:t>
      </w:r>
      <w:r>
        <w:t>»</w:t>
      </w:r>
      <w:r w:rsidRPr="00B11F4A">
        <w:t>;</w:t>
      </w:r>
    </w:p>
    <w:p w14:paraId="2C837915" w14:textId="77777777" w:rsidR="000441A0" w:rsidRDefault="000441A0" w:rsidP="000441A0">
      <w:pPr>
        <w:pStyle w:val="ASFKListmark1"/>
      </w:pPr>
      <w:r>
        <w:t>«</w:t>
      </w:r>
      <w:r w:rsidRPr="00B11F4A">
        <w:t>Протоколы</w:t>
      </w:r>
      <w:r>
        <w:t>»</w:t>
      </w:r>
      <w:r w:rsidRPr="00B11F4A">
        <w:t>.</w:t>
      </w:r>
    </w:p>
    <w:p w14:paraId="4AC8ED0D" w14:textId="77777777" w:rsidR="000441A0" w:rsidRPr="00A9380C" w:rsidRDefault="00CF4371" w:rsidP="000441A0">
      <w:pPr>
        <w:pStyle w:val="ASFKFigure"/>
      </w:pPr>
      <w:r>
        <w:rPr>
          <w:noProof/>
        </w:rPr>
        <w:drawing>
          <wp:inline distT="0" distB="0" distL="0" distR="0" wp14:anchorId="1229E839" wp14:editId="6CBE9F0E">
            <wp:extent cx="6124575" cy="5676900"/>
            <wp:effectExtent l="0" t="0" r="9525" b="0"/>
            <wp:docPr id="697" name="Рисунок 6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0"/>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6124575" cy="5676900"/>
                    </a:xfrm>
                    <a:prstGeom prst="rect">
                      <a:avLst/>
                    </a:prstGeom>
                    <a:noFill/>
                    <a:ln>
                      <a:noFill/>
                    </a:ln>
                  </pic:spPr>
                </pic:pic>
              </a:graphicData>
            </a:graphic>
          </wp:inline>
        </w:drawing>
      </w:r>
    </w:p>
    <w:p w14:paraId="193ADE12" w14:textId="0EA7BC41" w:rsidR="000441A0" w:rsidRPr="00B11F4A"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78" w:name="_Ref327441367"/>
      <w:bookmarkStart w:id="3379" w:name="_Toc126840930"/>
      <w:r w:rsidR="00980F1C">
        <w:rPr>
          <w:noProof/>
        </w:rPr>
        <w:t>566</w:t>
      </w:r>
      <w:bookmarkEnd w:id="3378"/>
      <w:r>
        <w:rPr>
          <w:noProof/>
        </w:rPr>
        <w:fldChar w:fldCharType="end"/>
      </w:r>
      <w:r w:rsidR="000441A0" w:rsidRPr="00B11F4A">
        <w:t xml:space="preserve">. ЭФ </w:t>
      </w:r>
      <w:r w:rsidR="000441A0">
        <w:t>документа «</w:t>
      </w:r>
      <w:r w:rsidR="000441A0" w:rsidRPr="00B11F4A">
        <w:t>Сведения об организации</w:t>
      </w:r>
      <w:r w:rsidR="0027431F">
        <w:t>», закладки «</w:t>
      </w:r>
      <w:r w:rsidR="000441A0" w:rsidRPr="00B11F4A">
        <w:t>Основные атриб</w:t>
      </w:r>
      <w:r w:rsidR="000441A0" w:rsidRPr="00AB791E">
        <w:t>у</w:t>
      </w:r>
      <w:r w:rsidR="000441A0" w:rsidRPr="00B11F4A">
        <w:t>ты</w:t>
      </w:r>
      <w:r w:rsidR="000441A0">
        <w:t xml:space="preserve"> (1)»</w:t>
      </w:r>
      <w:bookmarkEnd w:id="3379"/>
    </w:p>
    <w:p w14:paraId="026623EC" w14:textId="0BCA7BBA" w:rsidR="000441A0" w:rsidRPr="00B11F4A" w:rsidRDefault="00805292" w:rsidP="000441A0">
      <w:pPr>
        <w:pStyle w:val="ASFKNormal"/>
      </w:pPr>
      <w:r>
        <w:t>Перечень</w:t>
      </w:r>
      <w:r w:rsidR="000441A0" w:rsidRPr="00B11F4A">
        <w:t xml:space="preserve"> полей </w:t>
      </w:r>
      <w:r w:rsidRPr="00805292">
        <w:t>документа «Сведения об организации», закладки «Основные атрибуты (1)»</w:t>
      </w:r>
      <w:r w:rsidR="000441A0" w:rsidRPr="00B11F4A">
        <w:t xml:space="preserve"> </w:t>
      </w:r>
      <w:r w:rsidR="0027431F">
        <w:t>приведен в таблице</w:t>
      </w:r>
      <w:r w:rsidR="007076A9" w:rsidRPr="007076A9">
        <w:t> </w:t>
      </w:r>
      <w:r w:rsidR="000441A0" w:rsidRPr="00B11F4A">
        <w:fldChar w:fldCharType="begin"/>
      </w:r>
      <w:r w:rsidR="000441A0" w:rsidRPr="00B11F4A">
        <w:instrText xml:space="preserve"> REF _Ref327441328 \h  \* MERGEFORMAT </w:instrText>
      </w:r>
      <w:r w:rsidR="000441A0" w:rsidRPr="00B11F4A">
        <w:fldChar w:fldCharType="separate"/>
      </w:r>
      <w:r w:rsidR="00980F1C">
        <w:t>324</w:t>
      </w:r>
      <w:r w:rsidR="000441A0" w:rsidRPr="00B11F4A">
        <w:fldChar w:fldCharType="end"/>
      </w:r>
      <w:r w:rsidR="000441A0" w:rsidRPr="00B11F4A">
        <w:t>.</w:t>
      </w:r>
    </w:p>
    <w:p w14:paraId="237CBDDF" w14:textId="5E1816FA" w:rsidR="000441A0" w:rsidRDefault="00DD313F" w:rsidP="000441A0">
      <w:pPr>
        <w:pStyle w:val="ASFKNameTable"/>
      </w:pPr>
      <w:r>
        <w:rPr>
          <w:noProof/>
        </w:rPr>
        <w:fldChar w:fldCharType="begin"/>
      </w:r>
      <w:r>
        <w:rPr>
          <w:noProof/>
        </w:rPr>
        <w:instrText xml:space="preserve"> SEQ Таблица \* ARABIC </w:instrText>
      </w:r>
      <w:r>
        <w:rPr>
          <w:noProof/>
        </w:rPr>
        <w:fldChar w:fldCharType="separate"/>
      </w:r>
      <w:bookmarkStart w:id="3380" w:name="_Ref327441328"/>
      <w:bookmarkStart w:id="3381" w:name="_Toc126840354"/>
      <w:r w:rsidR="00980F1C">
        <w:rPr>
          <w:noProof/>
        </w:rPr>
        <w:t>324</w:t>
      </w:r>
      <w:bookmarkEnd w:id="3380"/>
      <w:r>
        <w:rPr>
          <w:noProof/>
        </w:rPr>
        <w:fldChar w:fldCharType="end"/>
      </w:r>
      <w:r w:rsidR="000441A0" w:rsidRPr="00B11F4A">
        <w:t xml:space="preserve">. Описание полей документа </w:t>
      </w:r>
      <w:r w:rsidR="000441A0">
        <w:t>«</w:t>
      </w:r>
      <w:r w:rsidR="000441A0" w:rsidRPr="00B11F4A">
        <w:t>Сведения об организации</w:t>
      </w:r>
      <w:r w:rsidR="0027431F">
        <w:t>», закладки «</w:t>
      </w:r>
      <w:r w:rsidR="000441A0" w:rsidRPr="00B11F4A">
        <w:t>Основные атрибуты</w:t>
      </w:r>
      <w:r w:rsidR="000441A0">
        <w:t xml:space="preserve"> (1)»</w:t>
      </w:r>
      <w:bookmarkEnd w:id="33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0441A0" w:rsidRPr="0064058C" w14:paraId="4CD890F8" w14:textId="77777777" w:rsidTr="00B36EDB">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38CE324" w14:textId="77777777" w:rsidR="000441A0" w:rsidRPr="0064058C" w:rsidRDefault="000441A0" w:rsidP="00947AF5">
            <w:pPr>
              <w:pStyle w:val="ASFKTableHead"/>
            </w:pPr>
            <w:r w:rsidRPr="0064058C">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F29F5D" w14:textId="77777777" w:rsidR="000441A0" w:rsidRPr="0064058C" w:rsidRDefault="000441A0" w:rsidP="00947AF5">
            <w:pPr>
              <w:pStyle w:val="ASFKTableHead"/>
            </w:pPr>
            <w:r w:rsidRPr="0064058C">
              <w:t>Описание</w:t>
            </w:r>
            <w:r>
              <w:t xml:space="preserve"> поля</w:t>
            </w:r>
          </w:p>
        </w:tc>
      </w:tr>
      <w:tr w:rsidR="000441A0" w:rsidRPr="0064058C" w14:paraId="13011429" w14:textId="77777777" w:rsidTr="00B36EDB">
        <w:tc>
          <w:tcPr>
            <w:tcW w:w="5000" w:type="pct"/>
            <w:gridSpan w:val="2"/>
            <w:shd w:val="clear" w:color="auto" w:fill="auto"/>
          </w:tcPr>
          <w:p w14:paraId="2B3E604C" w14:textId="77777777" w:rsidR="000441A0" w:rsidRPr="002B58A7" w:rsidRDefault="000441A0" w:rsidP="00B36EDB">
            <w:pPr>
              <w:pStyle w:val="ASFKTablenorm"/>
              <w:ind w:left="57" w:right="57"/>
            </w:pPr>
            <w:r w:rsidRPr="0064058C">
              <w:t xml:space="preserve">Группа полей </w:t>
            </w:r>
            <w:r w:rsidRPr="002B58A7">
              <w:t>«</w:t>
            </w:r>
            <w:r w:rsidRPr="00BA470F">
              <w:t>Общая информация</w:t>
            </w:r>
            <w:r w:rsidRPr="002B58A7">
              <w:t>»</w:t>
            </w:r>
          </w:p>
        </w:tc>
      </w:tr>
      <w:tr w:rsidR="000441A0" w:rsidRPr="00B11F4A" w14:paraId="6CA64412" w14:textId="77777777" w:rsidTr="00B36EDB">
        <w:tc>
          <w:tcPr>
            <w:tcW w:w="1137" w:type="pct"/>
            <w:shd w:val="clear" w:color="auto" w:fill="auto"/>
          </w:tcPr>
          <w:p w14:paraId="2B6F267D" w14:textId="77777777" w:rsidR="000441A0" w:rsidRPr="00B11F4A" w:rsidRDefault="000441A0" w:rsidP="00B36EDB">
            <w:pPr>
              <w:pStyle w:val="ASFKTablenorm"/>
              <w:ind w:left="57" w:right="57"/>
            </w:pPr>
            <w:r w:rsidRPr="00B11F4A">
              <w:t>Номер</w:t>
            </w:r>
          </w:p>
        </w:tc>
        <w:tc>
          <w:tcPr>
            <w:tcW w:w="3863" w:type="pct"/>
            <w:shd w:val="clear" w:color="auto" w:fill="auto"/>
          </w:tcPr>
          <w:p w14:paraId="622448B9" w14:textId="77777777" w:rsidR="000441A0" w:rsidRPr="00357495" w:rsidRDefault="000441A0" w:rsidP="00B36EDB">
            <w:pPr>
              <w:pStyle w:val="ASFKTablenorm"/>
              <w:ind w:left="57" w:right="57"/>
            </w:pPr>
            <w:r w:rsidRPr="00357495">
              <w:t>Значение рассчитывается автоматически на основании настроек для текущ</w:t>
            </w:r>
            <w:r w:rsidRPr="00F33CCA">
              <w:t>е</w:t>
            </w:r>
            <w:r w:rsidRPr="00357495">
              <w:t xml:space="preserve">го типа документа в справочнике </w:t>
            </w:r>
            <w:r w:rsidRPr="00BB766D">
              <w:t>«</w:t>
            </w:r>
            <w:r w:rsidRPr="00357495">
              <w:t>Параметры автонумерации документов</w:t>
            </w:r>
            <w:r w:rsidRPr="00BB766D">
              <w:t>»</w:t>
            </w:r>
            <w:r w:rsidRPr="00357495">
              <w:t>.</w:t>
            </w:r>
            <w:r>
              <w:t xml:space="preserve"> </w:t>
            </w:r>
            <w:r w:rsidRPr="00357495">
              <w:t>М</w:t>
            </w:r>
            <w:r w:rsidRPr="008349FF">
              <w:t>о</w:t>
            </w:r>
            <w:r w:rsidRPr="00357495">
              <w:t>жет быть заполнено вручную.</w:t>
            </w:r>
          </w:p>
          <w:p w14:paraId="2506CDB5" w14:textId="77777777" w:rsidR="000441A0" w:rsidRPr="00357495" w:rsidRDefault="000441A0" w:rsidP="00B36EDB">
            <w:pPr>
              <w:pStyle w:val="ASFKTablenorm"/>
              <w:ind w:left="57" w:right="57"/>
            </w:pPr>
            <w:r w:rsidRPr="00357495">
              <w:lastRenderedPageBreak/>
              <w:t>В случае если значение было изменено вручную и не соответствует автомат</w:t>
            </w:r>
            <w:r w:rsidRPr="008349FF">
              <w:t>и</w:t>
            </w:r>
            <w:r w:rsidRPr="00357495">
              <w:t>чески вычисленному значению, правильный порядковый номер может быть проставлен по нажатию кнопки.</w:t>
            </w:r>
          </w:p>
          <w:p w14:paraId="110E4CD5" w14:textId="77777777" w:rsidR="000441A0" w:rsidRPr="00AE58D3" w:rsidRDefault="000441A0" w:rsidP="00B36EDB">
            <w:pPr>
              <w:pStyle w:val="ASFKTablenorm"/>
              <w:ind w:left="57" w:right="57"/>
            </w:pPr>
            <w:r w:rsidRPr="00357495">
              <w:t>Для ОФК off-line заполняется вручную.</w:t>
            </w:r>
          </w:p>
        </w:tc>
      </w:tr>
      <w:tr w:rsidR="000441A0" w:rsidRPr="00B11F4A" w14:paraId="6EC1BB71" w14:textId="77777777" w:rsidTr="00B36EDB">
        <w:tc>
          <w:tcPr>
            <w:tcW w:w="1137" w:type="pct"/>
            <w:shd w:val="clear" w:color="auto" w:fill="auto"/>
          </w:tcPr>
          <w:p w14:paraId="418E4553" w14:textId="77777777" w:rsidR="000441A0" w:rsidRPr="00B11F4A" w:rsidRDefault="000441A0" w:rsidP="00B36EDB">
            <w:pPr>
              <w:pStyle w:val="ASFKTablenorm"/>
              <w:ind w:left="57" w:right="57"/>
            </w:pPr>
            <w:r w:rsidRPr="00B11F4A">
              <w:lastRenderedPageBreak/>
              <w:t>Дата</w:t>
            </w:r>
          </w:p>
        </w:tc>
        <w:tc>
          <w:tcPr>
            <w:tcW w:w="3863" w:type="pct"/>
            <w:shd w:val="clear" w:color="auto" w:fill="auto"/>
          </w:tcPr>
          <w:p w14:paraId="0A065274" w14:textId="77777777" w:rsidR="000441A0" w:rsidRPr="00AE58D3" w:rsidRDefault="000441A0" w:rsidP="00B36EDB">
            <w:pPr>
              <w:pStyle w:val="ASFKTablenorm"/>
              <w:ind w:left="57" w:right="57"/>
            </w:pPr>
            <w:r w:rsidRPr="00B11F4A">
              <w:t>Заполняется по умолчанию значением текущей системной д</w:t>
            </w:r>
            <w:r w:rsidRPr="00AE58D3">
              <w:t xml:space="preserve">аты. </w:t>
            </w:r>
          </w:p>
          <w:p w14:paraId="2F95E2B1" w14:textId="77777777" w:rsidR="000441A0" w:rsidRPr="00AE58D3" w:rsidRDefault="000441A0" w:rsidP="00B36EDB">
            <w:pPr>
              <w:pStyle w:val="ASFKTablenorm"/>
              <w:ind w:left="57" w:right="57"/>
            </w:pPr>
            <w:r>
              <w:t>Выбор из системного календаря.</w:t>
            </w:r>
          </w:p>
          <w:p w14:paraId="24265CC5" w14:textId="77777777" w:rsidR="000441A0" w:rsidRPr="00B11F4A" w:rsidRDefault="000441A0" w:rsidP="00B36EDB">
            <w:pPr>
              <w:pStyle w:val="ASFKTablenorm"/>
              <w:ind w:left="57" w:right="57"/>
            </w:pPr>
            <w:r w:rsidRPr="00B11F4A">
              <w:t>Ввод значения вручную.</w:t>
            </w:r>
          </w:p>
        </w:tc>
      </w:tr>
      <w:tr w:rsidR="000441A0" w:rsidRPr="00B11F4A" w14:paraId="2F1B9950" w14:textId="77777777" w:rsidTr="00B36EDB">
        <w:tc>
          <w:tcPr>
            <w:tcW w:w="1137" w:type="pct"/>
            <w:shd w:val="clear" w:color="auto" w:fill="auto"/>
          </w:tcPr>
          <w:p w14:paraId="1940E201" w14:textId="77777777" w:rsidR="000441A0" w:rsidRPr="00B11F4A" w:rsidRDefault="000441A0" w:rsidP="00B36EDB">
            <w:pPr>
              <w:pStyle w:val="ASFKTablenorm"/>
              <w:ind w:left="57" w:right="57"/>
            </w:pPr>
            <w:r w:rsidRPr="00B11F4A">
              <w:t>Статус</w:t>
            </w:r>
          </w:p>
        </w:tc>
        <w:tc>
          <w:tcPr>
            <w:tcW w:w="3863" w:type="pct"/>
            <w:shd w:val="clear" w:color="auto" w:fill="auto"/>
          </w:tcPr>
          <w:p w14:paraId="692AEEE4" w14:textId="77777777" w:rsidR="000441A0" w:rsidRPr="00AE58D3" w:rsidRDefault="000441A0" w:rsidP="00B36EDB">
            <w:pPr>
              <w:pStyle w:val="ASFKTablenorm"/>
              <w:ind w:left="57" w:right="57"/>
            </w:pPr>
            <w:r w:rsidRPr="00B11F4A">
              <w:t>Бизнес – статус (наим</w:t>
            </w:r>
            <w:r w:rsidRPr="00AE58D3">
              <w:t>енование).</w:t>
            </w:r>
          </w:p>
        </w:tc>
      </w:tr>
      <w:tr w:rsidR="000441A0" w:rsidRPr="00B11F4A" w14:paraId="270C496B" w14:textId="77777777" w:rsidTr="00B36EDB">
        <w:tc>
          <w:tcPr>
            <w:tcW w:w="5000" w:type="pct"/>
            <w:gridSpan w:val="2"/>
            <w:shd w:val="clear" w:color="auto" w:fill="auto"/>
          </w:tcPr>
          <w:p w14:paraId="50D56EE6" w14:textId="77777777" w:rsidR="000441A0" w:rsidRPr="00AE58D3" w:rsidRDefault="000441A0" w:rsidP="00B36EDB">
            <w:pPr>
              <w:pStyle w:val="ASFKTablenorm"/>
              <w:ind w:left="57" w:right="57"/>
            </w:pPr>
            <w:r w:rsidRPr="00B11F4A">
              <w:t xml:space="preserve">Закладка </w:t>
            </w:r>
            <w:r w:rsidRPr="00AE58D3">
              <w:t>«Основные атрибуты (1)»</w:t>
            </w:r>
          </w:p>
        </w:tc>
      </w:tr>
      <w:tr w:rsidR="000441A0" w:rsidRPr="00B11F4A" w14:paraId="569A27DA" w14:textId="77777777" w:rsidTr="00B36EDB">
        <w:tc>
          <w:tcPr>
            <w:tcW w:w="1137" w:type="pct"/>
            <w:shd w:val="clear" w:color="auto" w:fill="auto"/>
          </w:tcPr>
          <w:p w14:paraId="1D695BE0" w14:textId="77777777" w:rsidR="000441A0" w:rsidRPr="00AE58D3" w:rsidRDefault="000441A0" w:rsidP="00B36EDB">
            <w:pPr>
              <w:pStyle w:val="ASFKTablenorm"/>
              <w:ind w:left="57" w:right="57"/>
            </w:pPr>
            <w:r w:rsidRPr="00B11F4A">
              <w:t>Уче</w:t>
            </w:r>
            <w:r w:rsidRPr="00AE58D3">
              <w:t>тный номер</w:t>
            </w:r>
          </w:p>
        </w:tc>
        <w:tc>
          <w:tcPr>
            <w:tcW w:w="3863" w:type="pct"/>
            <w:shd w:val="clear" w:color="auto" w:fill="auto"/>
          </w:tcPr>
          <w:p w14:paraId="6DF65738" w14:textId="77777777" w:rsidR="000441A0" w:rsidRPr="00AE58D3" w:rsidRDefault="000441A0" w:rsidP="00B36EDB">
            <w:pPr>
              <w:pStyle w:val="ASFKTablenorm"/>
              <w:ind w:left="57" w:right="57"/>
            </w:pPr>
            <w:r w:rsidRPr="00B11F4A">
              <w:t>Учетный номер УБП: Доступен выбор из спр</w:t>
            </w:r>
            <w:r w:rsidRPr="00AE58D3">
              <w:t>авочника «Сводный перечень заказчиков» (далее – СПЗ).</w:t>
            </w:r>
          </w:p>
          <w:p w14:paraId="1E7CFE0D" w14:textId="77777777" w:rsidR="000441A0" w:rsidRPr="00AE58D3" w:rsidRDefault="000441A0" w:rsidP="00B36EDB">
            <w:pPr>
              <w:pStyle w:val="ASFKTablenorm"/>
              <w:ind w:left="57" w:right="57"/>
            </w:pPr>
            <w:r>
              <w:t>Ввод значения вручную.</w:t>
            </w:r>
          </w:p>
          <w:p w14:paraId="3C2AF231" w14:textId="77777777" w:rsidR="000441A0" w:rsidRPr="00AE58D3" w:rsidRDefault="000441A0" w:rsidP="00B36EDB">
            <w:pPr>
              <w:pStyle w:val="ASFKTablenorm"/>
              <w:ind w:left="57" w:right="57"/>
            </w:pPr>
            <w:r w:rsidRPr="00B11F4A">
              <w:t xml:space="preserve">Не заполняется, если в поле </w:t>
            </w:r>
            <w:r w:rsidRPr="00AE58D3">
              <w:t>«Вид операции» указано значение «0».</w:t>
            </w:r>
          </w:p>
        </w:tc>
      </w:tr>
      <w:tr w:rsidR="000441A0" w:rsidRPr="00B11F4A" w14:paraId="40A3FC1B" w14:textId="77777777" w:rsidTr="00B36EDB">
        <w:tc>
          <w:tcPr>
            <w:tcW w:w="1137" w:type="pct"/>
            <w:shd w:val="clear" w:color="auto" w:fill="auto"/>
          </w:tcPr>
          <w:p w14:paraId="72F7BF2B" w14:textId="77777777" w:rsidR="000441A0" w:rsidRPr="00B11F4A" w:rsidRDefault="000441A0" w:rsidP="00B36EDB">
            <w:pPr>
              <w:pStyle w:val="ASFKTablenorm"/>
              <w:ind w:left="57" w:right="57"/>
            </w:pPr>
            <w:r w:rsidRPr="00B11F4A">
              <w:t>Код клиента</w:t>
            </w:r>
          </w:p>
        </w:tc>
        <w:tc>
          <w:tcPr>
            <w:tcW w:w="3863" w:type="pct"/>
            <w:shd w:val="clear" w:color="auto" w:fill="auto"/>
          </w:tcPr>
          <w:p w14:paraId="256DC0D2" w14:textId="77777777" w:rsidR="000441A0" w:rsidRPr="00AE58D3" w:rsidRDefault="000441A0" w:rsidP="00B36EDB">
            <w:pPr>
              <w:pStyle w:val="ASFKTablenorm"/>
              <w:ind w:left="57" w:right="57"/>
            </w:pPr>
            <w:r w:rsidRPr="00B11F4A">
              <w:t>Автоматически заполняется на основании системной ко</w:t>
            </w:r>
            <w:r w:rsidRPr="00AE58D3">
              <w:t>нстанты текущего АРМ.</w:t>
            </w:r>
          </w:p>
          <w:p w14:paraId="7E8AF6DA" w14:textId="77777777" w:rsidR="000441A0" w:rsidRDefault="000441A0" w:rsidP="00B36EDB">
            <w:pPr>
              <w:pStyle w:val="ASFKTablenorm"/>
              <w:ind w:left="57" w:right="57"/>
            </w:pPr>
            <w:r w:rsidRPr="00B11F4A">
              <w:t>Доступен выбор из справочника</w:t>
            </w:r>
            <w:r>
              <w:t>:</w:t>
            </w:r>
            <w:r w:rsidRPr="00B11F4A">
              <w:t xml:space="preserve"> </w:t>
            </w:r>
          </w:p>
          <w:p w14:paraId="342CFCBC" w14:textId="77777777" w:rsidR="000441A0" w:rsidRDefault="000441A0" w:rsidP="002410E2">
            <w:pPr>
              <w:pStyle w:val="ASFKTableListMark"/>
            </w:pPr>
            <w:r w:rsidRPr="00AE58D3">
              <w:t>СРРПБС/ПУБП, если ФБ или МБ/СБ</w:t>
            </w:r>
            <w:r>
              <w:t>;</w:t>
            </w:r>
          </w:p>
          <w:p w14:paraId="3CE895BC" w14:textId="77777777" w:rsidR="000441A0" w:rsidRPr="00AE58D3" w:rsidRDefault="000441A0" w:rsidP="002410E2">
            <w:pPr>
              <w:pStyle w:val="ASFKTableListMark"/>
            </w:pPr>
            <w:r w:rsidRPr="00357495">
              <w:t>НУБП, если значение поля «Тип организации (код)» указано «03», «07» или «09».</w:t>
            </w:r>
          </w:p>
          <w:p w14:paraId="41C5142E" w14:textId="77777777" w:rsidR="000441A0" w:rsidRPr="00AE58D3" w:rsidRDefault="000441A0" w:rsidP="00B36EDB">
            <w:pPr>
              <w:pStyle w:val="ASFKTablenorm"/>
              <w:ind w:left="57" w:right="57"/>
            </w:pPr>
            <w:r>
              <w:t>Ввод значения вручную.</w:t>
            </w:r>
          </w:p>
        </w:tc>
      </w:tr>
      <w:tr w:rsidR="000441A0" w:rsidRPr="00B11F4A" w14:paraId="795BA4F2" w14:textId="77777777" w:rsidTr="00B36EDB">
        <w:tc>
          <w:tcPr>
            <w:tcW w:w="1137" w:type="pct"/>
            <w:shd w:val="clear" w:color="auto" w:fill="auto"/>
          </w:tcPr>
          <w:p w14:paraId="6E0B7804" w14:textId="77777777" w:rsidR="000441A0" w:rsidRPr="00BB766D" w:rsidRDefault="000441A0" w:rsidP="00B36EDB">
            <w:pPr>
              <w:pStyle w:val="ASFKTablenorm"/>
              <w:ind w:left="57" w:right="57"/>
            </w:pPr>
            <w:r w:rsidRPr="00BB766D">
              <w:t>Код по Сводному реестру ЮЛ</w:t>
            </w:r>
          </w:p>
        </w:tc>
        <w:tc>
          <w:tcPr>
            <w:tcW w:w="3863" w:type="pct"/>
            <w:shd w:val="clear" w:color="auto" w:fill="auto"/>
          </w:tcPr>
          <w:p w14:paraId="490813FC" w14:textId="77777777" w:rsidR="000441A0" w:rsidRPr="00BB766D" w:rsidRDefault="000441A0" w:rsidP="00B36EDB">
            <w:pPr>
              <w:pStyle w:val="ASFKTablenorm"/>
              <w:ind w:left="57" w:right="57"/>
            </w:pPr>
            <w:r w:rsidRPr="00BB766D">
              <w:t>Уникальный код по Сводному реестру организации, являющейся юридич</w:t>
            </w:r>
            <w:r w:rsidRPr="008349FF">
              <w:t>е</w:t>
            </w:r>
            <w:r w:rsidRPr="00BB766D">
              <w:t>ским лицом.</w:t>
            </w:r>
          </w:p>
          <w:p w14:paraId="55F37EFD" w14:textId="77777777" w:rsidR="000441A0" w:rsidRPr="00BB766D" w:rsidRDefault="000441A0" w:rsidP="00B36EDB">
            <w:pPr>
              <w:pStyle w:val="ASFKTablenorm"/>
              <w:ind w:left="57" w:right="57"/>
            </w:pPr>
            <w:r>
              <w:t>Е</w:t>
            </w:r>
            <w:r w:rsidRPr="00BB766D">
              <w:t>сли значение поля «Переход на СР»</w:t>
            </w:r>
            <w:r>
              <w:t xml:space="preserve"> </w:t>
            </w:r>
            <w:r w:rsidRPr="00BB766D">
              <w:t>=</w:t>
            </w:r>
            <w:r>
              <w:t xml:space="preserve"> </w:t>
            </w:r>
            <w:r w:rsidRPr="00BB766D">
              <w:t>1, то автозаполнение осуществля</w:t>
            </w:r>
            <w:r>
              <w:t>е</w:t>
            </w:r>
            <w:r w:rsidRPr="00F33CCA">
              <w:t>т</w:t>
            </w:r>
            <w:r>
              <w:t>ся</w:t>
            </w:r>
            <w:r w:rsidRPr="00BB766D">
              <w:t xml:space="preserve"> по справочнику «Реестр участников бюджетного процесса, а также юридич</w:t>
            </w:r>
            <w:r w:rsidRPr="008349FF">
              <w:t>е</w:t>
            </w:r>
            <w:r w:rsidRPr="00BB766D">
              <w:t>ских лиц, не являющихся участниками бюджетного процесса», при усл</w:t>
            </w:r>
            <w:r w:rsidRPr="00F33CCA">
              <w:t>о</w:t>
            </w:r>
            <w:r w:rsidRPr="00BB766D">
              <w:t>вии, что в поле «Является обособленным подразделением» флаг не устано</w:t>
            </w:r>
            <w:r w:rsidRPr="00F33CCA">
              <w:t>в</w:t>
            </w:r>
            <w:r w:rsidRPr="00BB766D">
              <w:t>лен, то указывается значение поля «Код организ</w:t>
            </w:r>
            <w:r w:rsidRPr="00F33CCA">
              <w:t>а</w:t>
            </w:r>
            <w:r w:rsidRPr="00BB766D">
              <w:t>ции».</w:t>
            </w:r>
          </w:p>
        </w:tc>
      </w:tr>
      <w:tr w:rsidR="000441A0" w:rsidRPr="00B11F4A" w14:paraId="74D3D148" w14:textId="77777777" w:rsidTr="00B36EDB">
        <w:tc>
          <w:tcPr>
            <w:tcW w:w="1137" w:type="pct"/>
            <w:shd w:val="clear" w:color="auto" w:fill="auto"/>
          </w:tcPr>
          <w:p w14:paraId="4BD3CD7A" w14:textId="77777777" w:rsidR="000441A0" w:rsidRPr="00BB766D" w:rsidRDefault="000441A0" w:rsidP="00B36EDB">
            <w:pPr>
              <w:pStyle w:val="ASFKTablenorm"/>
              <w:ind w:left="57" w:right="57"/>
            </w:pPr>
            <w:r w:rsidRPr="00BB766D">
              <w:t>Код по Сводному реестру ОП</w:t>
            </w:r>
          </w:p>
        </w:tc>
        <w:tc>
          <w:tcPr>
            <w:tcW w:w="3863" w:type="pct"/>
            <w:shd w:val="clear" w:color="auto" w:fill="auto"/>
          </w:tcPr>
          <w:p w14:paraId="177E9B03" w14:textId="77777777" w:rsidR="000441A0" w:rsidRPr="00BB766D" w:rsidRDefault="000441A0" w:rsidP="00B36EDB">
            <w:pPr>
              <w:pStyle w:val="ASFKTablenorm"/>
              <w:ind w:left="57" w:right="57"/>
            </w:pPr>
            <w:r w:rsidRPr="00BB766D">
              <w:t>Уникальный код по Сводному реестру организации, являющейся обособле</w:t>
            </w:r>
            <w:r w:rsidRPr="008349FF">
              <w:t>н</w:t>
            </w:r>
            <w:r w:rsidRPr="00BB766D">
              <w:t>ным подразделением юридического лица.</w:t>
            </w:r>
          </w:p>
          <w:p w14:paraId="6F0D85D3" w14:textId="77777777" w:rsidR="000441A0" w:rsidRPr="00BB766D" w:rsidRDefault="000441A0" w:rsidP="00B36EDB">
            <w:pPr>
              <w:pStyle w:val="ASFKTablenorm"/>
              <w:ind w:left="57" w:right="57"/>
            </w:pPr>
            <w:r>
              <w:t>Е</w:t>
            </w:r>
            <w:r w:rsidRPr="00BB766D">
              <w:t>сли значение поля «Переход на СР»</w:t>
            </w:r>
            <w:r>
              <w:t xml:space="preserve"> </w:t>
            </w:r>
            <w:r w:rsidRPr="00BB766D">
              <w:t>=</w:t>
            </w:r>
            <w:r>
              <w:t xml:space="preserve"> </w:t>
            </w:r>
            <w:r w:rsidRPr="00BB766D">
              <w:t>1, то автозаполнение осуществляется по справочнику «Реестр участников бюджетного процесса, а также юридич</w:t>
            </w:r>
            <w:r w:rsidRPr="008349FF">
              <w:t>е</w:t>
            </w:r>
            <w:r w:rsidRPr="00BB766D">
              <w:t>ских лиц, не являющихся участниками бюджетного процесса», при усл</w:t>
            </w:r>
            <w:r w:rsidRPr="00F33CCA">
              <w:t>о</w:t>
            </w:r>
            <w:r w:rsidRPr="00BB766D">
              <w:t>вии, что в поле «Является обособленным подразделением» флаг у</w:t>
            </w:r>
            <w:r w:rsidRPr="00F33CCA">
              <w:t>с</w:t>
            </w:r>
            <w:r w:rsidRPr="00BB766D">
              <w:t>тановлен, то указывается значение поля «Код организации».</w:t>
            </w:r>
          </w:p>
        </w:tc>
      </w:tr>
      <w:tr w:rsidR="000441A0" w:rsidRPr="00B11F4A" w14:paraId="0625CA98" w14:textId="77777777" w:rsidTr="00B36EDB">
        <w:trPr>
          <w:trHeight w:val="5660"/>
        </w:trPr>
        <w:tc>
          <w:tcPr>
            <w:tcW w:w="1137" w:type="pct"/>
            <w:shd w:val="clear" w:color="auto" w:fill="auto"/>
          </w:tcPr>
          <w:p w14:paraId="7D10AB11" w14:textId="77777777" w:rsidR="000441A0" w:rsidRPr="00AE58D3" w:rsidRDefault="000441A0" w:rsidP="00B36EDB">
            <w:pPr>
              <w:pStyle w:val="ASFKTablenorm"/>
              <w:ind w:left="57" w:right="57"/>
            </w:pPr>
            <w:r w:rsidRPr="00B11F4A">
              <w:lastRenderedPageBreak/>
              <w:t>Тип организ</w:t>
            </w:r>
            <w:r w:rsidRPr="00AE58D3">
              <w:t xml:space="preserve">ации </w:t>
            </w:r>
          </w:p>
          <w:p w14:paraId="037FAB62" w14:textId="77777777" w:rsidR="000441A0" w:rsidRPr="00B11F4A" w:rsidRDefault="000441A0" w:rsidP="00B36EDB">
            <w:pPr>
              <w:pStyle w:val="ASFKTablenorm"/>
              <w:ind w:left="57" w:right="57"/>
            </w:pPr>
          </w:p>
        </w:tc>
        <w:tc>
          <w:tcPr>
            <w:tcW w:w="3863" w:type="pct"/>
            <w:shd w:val="clear" w:color="auto" w:fill="auto"/>
          </w:tcPr>
          <w:p w14:paraId="53DE79FC" w14:textId="77777777" w:rsidR="000441A0" w:rsidRPr="00AE58D3" w:rsidRDefault="000441A0" w:rsidP="00B36EDB">
            <w:pPr>
              <w:pStyle w:val="ASFKTablenorm"/>
              <w:ind w:left="57" w:right="57"/>
            </w:pPr>
            <w:r w:rsidRPr="00B11F4A">
              <w:t xml:space="preserve">Код и наименование типа организации УБП. </w:t>
            </w:r>
          </w:p>
          <w:p w14:paraId="18FA98E8" w14:textId="77777777" w:rsidR="000441A0" w:rsidRPr="00AE58D3" w:rsidRDefault="000441A0" w:rsidP="00B36EDB">
            <w:pPr>
              <w:pStyle w:val="ASFKTablenorm"/>
              <w:ind w:left="57" w:right="57"/>
            </w:pPr>
            <w:r w:rsidRPr="00B11F4A">
              <w:t>Код выбирается из списка возможных значений</w:t>
            </w:r>
            <w:r w:rsidRPr="00AE58D3">
              <w:t>. Список допустимых знач</w:t>
            </w:r>
            <w:r w:rsidRPr="008349FF">
              <w:t>е</w:t>
            </w:r>
            <w:r w:rsidRPr="00AE58D3">
              <w:t>ний: 01, 02, 03, 04, 05, 06, 07, 08, 09, 10, 11, 12, 13, 14, 15, 16, 17, 18, 19, 20</w:t>
            </w:r>
            <w:r>
              <w:t>, 21</w:t>
            </w:r>
            <w:r w:rsidRPr="00AE58D3">
              <w:t>.</w:t>
            </w:r>
          </w:p>
          <w:p w14:paraId="60C8C662" w14:textId="77777777" w:rsidR="000441A0" w:rsidRPr="00AE58D3" w:rsidRDefault="000441A0" w:rsidP="00B36EDB">
            <w:pPr>
              <w:pStyle w:val="ASFKTablenorm"/>
              <w:ind w:left="57" w:right="57"/>
            </w:pPr>
            <w:r w:rsidRPr="00B11F4A">
              <w:t>Наименование заполняется автоматически на основании указа</w:t>
            </w:r>
            <w:r w:rsidRPr="00AE58D3">
              <w:t>нного знач</w:t>
            </w:r>
            <w:r w:rsidRPr="00F33CCA">
              <w:t>е</w:t>
            </w:r>
            <w:r w:rsidRPr="00AE58D3">
              <w:t>ния в поле «Тип организации (код)».</w:t>
            </w:r>
          </w:p>
          <w:p w14:paraId="116F9018" w14:textId="77777777" w:rsidR="000441A0" w:rsidRPr="00B11F4A" w:rsidRDefault="000441A0" w:rsidP="00B36EDB">
            <w:pPr>
              <w:pStyle w:val="ASFKTablenorm"/>
              <w:ind w:left="57" w:right="57"/>
            </w:pPr>
            <w:r w:rsidRPr="00B11F4A">
              <w:t>Список соответствий значений:</w:t>
            </w:r>
          </w:p>
          <w:p w14:paraId="7FF7B12C" w14:textId="77777777" w:rsidR="000441A0" w:rsidRPr="00B11F4A" w:rsidRDefault="000441A0" w:rsidP="002410E2">
            <w:pPr>
              <w:pStyle w:val="ASFKTableListMark"/>
            </w:pPr>
            <w:r>
              <w:t>«</w:t>
            </w:r>
            <w:r w:rsidRPr="00390AFB">
              <w:t>федеральный орган исполнительной власти, орган исполн</w:t>
            </w:r>
            <w:r w:rsidRPr="00B734FD">
              <w:t>и</w:t>
            </w:r>
            <w:r w:rsidRPr="00390AFB">
              <w:t>тельной вл</w:t>
            </w:r>
            <w:r w:rsidRPr="008349FF">
              <w:t>а</w:t>
            </w:r>
            <w:r w:rsidRPr="00390AFB">
              <w:t>сти субъекта Российской Федерации, федерал</w:t>
            </w:r>
            <w:r w:rsidRPr="00B734FD">
              <w:t>ь</w:t>
            </w:r>
            <w:r w:rsidRPr="00390AFB">
              <w:t>ный орган госуда</w:t>
            </w:r>
            <w:r w:rsidRPr="00AE58D3">
              <w:t>р</w:t>
            </w:r>
            <w:r w:rsidRPr="00390AFB">
              <w:t>с</w:t>
            </w:r>
            <w:r w:rsidRPr="00C24574">
              <w:t>т</w:t>
            </w:r>
            <w:r w:rsidRPr="00390AFB">
              <w:t>ве</w:t>
            </w:r>
            <w:r w:rsidRPr="008349FF">
              <w:t>н</w:t>
            </w:r>
            <w:r w:rsidRPr="00390AFB">
              <w:t>ной власти (орган государственной власти субъекта Российской Ф</w:t>
            </w:r>
            <w:r w:rsidRPr="00C24574">
              <w:t>е</w:t>
            </w:r>
            <w:r w:rsidRPr="00390AFB">
              <w:t>дер</w:t>
            </w:r>
            <w:r w:rsidRPr="008349FF">
              <w:t>а</w:t>
            </w:r>
            <w:r w:rsidRPr="00390AFB">
              <w:t xml:space="preserve">ции, орган местного </w:t>
            </w:r>
            <w:r>
              <w:t>са</w:t>
            </w:r>
            <w:r w:rsidRPr="00390AFB">
              <w:t>моуправления), в том числе его терр</w:t>
            </w:r>
            <w:r w:rsidRPr="00AE58D3">
              <w:t>и</w:t>
            </w:r>
            <w:r w:rsidRPr="00390AFB">
              <w:t>тор</w:t>
            </w:r>
            <w:r w:rsidRPr="00C24574">
              <w:t>и</w:t>
            </w:r>
            <w:r w:rsidRPr="00390AFB">
              <w:t>альные органы, г</w:t>
            </w:r>
            <w:r w:rsidRPr="00B734FD">
              <w:t>о</w:t>
            </w:r>
            <w:r w:rsidRPr="00390AFB">
              <w:t>сударственный орган, муниципальный о</w:t>
            </w:r>
            <w:r w:rsidRPr="00AE58D3">
              <w:t>р</w:t>
            </w:r>
            <w:r w:rsidRPr="00390AFB">
              <w:t>ган</w:t>
            </w:r>
            <w:r>
              <w:t>»</w:t>
            </w:r>
            <w:r w:rsidRPr="00B11F4A">
              <w:t xml:space="preserve"> = 01;</w:t>
            </w:r>
          </w:p>
          <w:p w14:paraId="5C54D7A0" w14:textId="77777777" w:rsidR="000441A0" w:rsidRPr="00B11F4A" w:rsidRDefault="000441A0" w:rsidP="002410E2">
            <w:pPr>
              <w:pStyle w:val="ASFKTableListMark"/>
            </w:pPr>
            <w:r>
              <w:t>«</w:t>
            </w:r>
            <w:r w:rsidRPr="00B11F4A">
              <w:t>орган управления государственным внебюджетным фо</w:t>
            </w:r>
            <w:r w:rsidRPr="00AE58D3">
              <w:t>н</w:t>
            </w:r>
            <w:r w:rsidRPr="00B11F4A">
              <w:t>дом</w:t>
            </w:r>
            <w:r>
              <w:t>»</w:t>
            </w:r>
            <w:r w:rsidRPr="00B11F4A">
              <w:t xml:space="preserve"> = 02;</w:t>
            </w:r>
          </w:p>
          <w:p w14:paraId="3DE0EBAB" w14:textId="77777777" w:rsidR="000441A0" w:rsidRPr="00B11F4A" w:rsidRDefault="000441A0" w:rsidP="002410E2">
            <w:pPr>
              <w:pStyle w:val="ASFKTableListMark"/>
            </w:pPr>
            <w:r>
              <w:t>«</w:t>
            </w:r>
            <w:r w:rsidRPr="00B11F4A">
              <w:t>бюджетное учре</w:t>
            </w:r>
            <w:r w:rsidRPr="00AE58D3">
              <w:t>ж</w:t>
            </w:r>
            <w:r w:rsidRPr="00B11F4A">
              <w:t>дение</w:t>
            </w:r>
            <w:r>
              <w:t>»</w:t>
            </w:r>
            <w:r w:rsidRPr="00B11F4A">
              <w:t xml:space="preserve"> =</w:t>
            </w:r>
            <w:r>
              <w:t xml:space="preserve"> </w:t>
            </w:r>
            <w:r w:rsidRPr="00B11F4A">
              <w:t xml:space="preserve">03; </w:t>
            </w:r>
          </w:p>
          <w:p w14:paraId="78BDD117" w14:textId="77777777" w:rsidR="000441A0" w:rsidRPr="00B11F4A" w:rsidRDefault="000441A0" w:rsidP="002410E2">
            <w:pPr>
              <w:pStyle w:val="ASFKTableListMark"/>
            </w:pPr>
            <w:r>
              <w:t>«</w:t>
            </w:r>
            <w:r w:rsidRPr="00B11F4A">
              <w:t>организация с долей гос</w:t>
            </w:r>
            <w:r w:rsidRPr="00AE58D3">
              <w:t>у</w:t>
            </w:r>
            <w:r w:rsidRPr="00B11F4A">
              <w:t>дарственного участия</w:t>
            </w:r>
            <w:r>
              <w:t>»</w:t>
            </w:r>
            <w:r w:rsidRPr="00B11F4A">
              <w:t xml:space="preserve"> = 04;</w:t>
            </w:r>
          </w:p>
          <w:p w14:paraId="250B549F" w14:textId="77777777" w:rsidR="000441A0" w:rsidRPr="00B11F4A" w:rsidRDefault="000441A0" w:rsidP="002410E2">
            <w:pPr>
              <w:pStyle w:val="ASFKTableListMark"/>
            </w:pPr>
            <w:r>
              <w:t>«</w:t>
            </w:r>
            <w:r w:rsidRPr="00B11F4A">
              <w:t>унитарное предпр</w:t>
            </w:r>
            <w:r w:rsidRPr="00AE58D3">
              <w:t>и</w:t>
            </w:r>
            <w:r w:rsidRPr="00B11F4A">
              <w:t>ятие</w:t>
            </w:r>
            <w:r>
              <w:t>»</w:t>
            </w:r>
            <w:r w:rsidRPr="00B11F4A">
              <w:t xml:space="preserve"> = 05;</w:t>
            </w:r>
          </w:p>
          <w:p w14:paraId="3EBA1594" w14:textId="77777777" w:rsidR="000441A0" w:rsidRPr="00B11F4A" w:rsidRDefault="000441A0" w:rsidP="002410E2">
            <w:pPr>
              <w:pStyle w:val="ASFKTableListMark"/>
            </w:pPr>
            <w:r>
              <w:t>«</w:t>
            </w:r>
            <w:r w:rsidRPr="00B11F4A">
              <w:t>субъект естестве</w:t>
            </w:r>
            <w:r w:rsidRPr="00AE58D3">
              <w:t>н</w:t>
            </w:r>
            <w:r w:rsidRPr="00B11F4A">
              <w:t>ных монополий</w:t>
            </w:r>
            <w:r>
              <w:t>»</w:t>
            </w:r>
            <w:r w:rsidRPr="00B11F4A">
              <w:t xml:space="preserve"> = 06;</w:t>
            </w:r>
          </w:p>
          <w:p w14:paraId="03DAA2FD" w14:textId="77777777" w:rsidR="000441A0" w:rsidRPr="00B11F4A" w:rsidRDefault="000441A0" w:rsidP="002410E2">
            <w:pPr>
              <w:pStyle w:val="ASFKTableListMark"/>
            </w:pPr>
            <w:r>
              <w:t>«</w:t>
            </w:r>
            <w:r w:rsidRPr="00B11F4A">
              <w:t>иная организация</w:t>
            </w:r>
            <w:r>
              <w:t>»</w:t>
            </w:r>
            <w:r w:rsidRPr="00B11F4A">
              <w:t xml:space="preserve"> = 07;</w:t>
            </w:r>
          </w:p>
          <w:p w14:paraId="75AB7DAD" w14:textId="77777777" w:rsidR="000441A0" w:rsidRPr="00B11F4A" w:rsidRDefault="000441A0" w:rsidP="002410E2">
            <w:pPr>
              <w:pStyle w:val="ASFKTableListMark"/>
            </w:pPr>
            <w:r>
              <w:t>«</w:t>
            </w:r>
            <w:r w:rsidRPr="00B11F4A">
              <w:t>казенное учрежд</w:t>
            </w:r>
            <w:r w:rsidRPr="00AE58D3">
              <w:t>е</w:t>
            </w:r>
            <w:r w:rsidRPr="00B11F4A">
              <w:t>ние</w:t>
            </w:r>
            <w:r>
              <w:t>»</w:t>
            </w:r>
            <w:r w:rsidRPr="00B11F4A">
              <w:t xml:space="preserve"> = 08;</w:t>
            </w:r>
          </w:p>
          <w:p w14:paraId="4F0157C6" w14:textId="77777777" w:rsidR="000441A0" w:rsidRPr="00B11F4A" w:rsidRDefault="000441A0" w:rsidP="002410E2">
            <w:pPr>
              <w:pStyle w:val="ASFKTableListMark"/>
            </w:pPr>
            <w:r>
              <w:t>«</w:t>
            </w:r>
            <w:r w:rsidRPr="00B11F4A">
              <w:t>государственная корпорация, государственная компания</w:t>
            </w:r>
            <w:r>
              <w:t xml:space="preserve"> </w:t>
            </w:r>
            <w:r w:rsidRPr="00390AFB">
              <w:t>(в том чи</w:t>
            </w:r>
            <w:r w:rsidRPr="00AE58D3">
              <w:t>с</w:t>
            </w:r>
            <w:r w:rsidRPr="00390AFB">
              <w:t>ле гос</w:t>
            </w:r>
            <w:r>
              <w:t>корпорация «</w:t>
            </w:r>
            <w:r w:rsidRPr="00390AFB">
              <w:t>Росатом</w:t>
            </w:r>
            <w:r>
              <w:t>»</w:t>
            </w:r>
            <w:r w:rsidRPr="00390AFB">
              <w:t>)</w:t>
            </w:r>
            <w:r>
              <w:t>»</w:t>
            </w:r>
            <w:r w:rsidRPr="00B11F4A">
              <w:t xml:space="preserve"> 09;</w:t>
            </w:r>
          </w:p>
          <w:p w14:paraId="01911F93" w14:textId="77777777" w:rsidR="000441A0" w:rsidRPr="00B11F4A" w:rsidRDefault="000441A0" w:rsidP="002410E2">
            <w:pPr>
              <w:pStyle w:val="ASFKTableListMark"/>
            </w:pPr>
            <w:r>
              <w:t>«</w:t>
            </w:r>
            <w:r w:rsidRPr="00B11F4A">
              <w:t>автономное учре</w:t>
            </w:r>
            <w:r w:rsidRPr="00AE58D3">
              <w:t>ж</w:t>
            </w:r>
            <w:r w:rsidRPr="00B11F4A">
              <w:t>дение</w:t>
            </w:r>
            <w:r>
              <w:t>»</w:t>
            </w:r>
            <w:r w:rsidRPr="00B11F4A">
              <w:t xml:space="preserve"> = 10;</w:t>
            </w:r>
          </w:p>
          <w:p w14:paraId="3774F94F" w14:textId="77777777" w:rsidR="000441A0" w:rsidRPr="00B11F4A" w:rsidRDefault="000441A0" w:rsidP="002410E2">
            <w:pPr>
              <w:pStyle w:val="ASFKTableListMark"/>
            </w:pPr>
            <w:r>
              <w:t>«</w:t>
            </w:r>
            <w:r w:rsidRPr="00B11F4A">
              <w:t>организация, осуществляющая регулируемые виды деятел</w:t>
            </w:r>
            <w:r w:rsidRPr="00AE58D3">
              <w:t>ь</w:t>
            </w:r>
            <w:r w:rsidRPr="00B11F4A">
              <w:t>ности</w:t>
            </w:r>
            <w:r>
              <w:t>»</w:t>
            </w:r>
            <w:r w:rsidRPr="00B11F4A">
              <w:t xml:space="preserve"> = 11;</w:t>
            </w:r>
          </w:p>
          <w:p w14:paraId="1D8D1A4D" w14:textId="77777777" w:rsidR="000441A0" w:rsidRPr="00B11F4A" w:rsidRDefault="000441A0" w:rsidP="002410E2">
            <w:pPr>
              <w:pStyle w:val="ASFKTableListMark"/>
            </w:pPr>
            <w:r>
              <w:t>«</w:t>
            </w:r>
            <w:r w:rsidRPr="00390AFB">
              <w:t>хозяйственное общество с долей государства, муниципал</w:t>
            </w:r>
            <w:r w:rsidRPr="00B734FD">
              <w:t>ь</w:t>
            </w:r>
            <w:r w:rsidRPr="00390AFB">
              <w:t>ного обр</w:t>
            </w:r>
            <w:r w:rsidRPr="00AE58D3">
              <w:t>а</w:t>
            </w:r>
            <w:r w:rsidRPr="00390AFB">
              <w:t>з</w:t>
            </w:r>
            <w:r w:rsidRPr="008349FF">
              <w:t>о</w:t>
            </w:r>
            <w:r w:rsidRPr="00390AFB">
              <w:t>вания более</w:t>
            </w:r>
            <w:r w:rsidRPr="00390AFB" w:rsidDel="005A2A56">
              <w:t xml:space="preserve"> </w:t>
            </w:r>
            <w:r w:rsidRPr="00390AFB">
              <w:t>50 проце</w:t>
            </w:r>
            <w:r w:rsidRPr="00AE58D3">
              <w:t>н</w:t>
            </w:r>
            <w:r w:rsidRPr="00390AFB">
              <w:t>тов</w:t>
            </w:r>
            <w:r>
              <w:t>»</w:t>
            </w:r>
            <w:r w:rsidRPr="00B11F4A">
              <w:t xml:space="preserve"> = 12;</w:t>
            </w:r>
          </w:p>
          <w:p w14:paraId="4936CFAB" w14:textId="77777777" w:rsidR="000441A0" w:rsidRPr="00B11F4A" w:rsidRDefault="000441A0" w:rsidP="002410E2">
            <w:pPr>
              <w:pStyle w:val="ASFKTableListMark"/>
            </w:pPr>
            <w:r>
              <w:t>«</w:t>
            </w:r>
            <w:r w:rsidRPr="00B11F4A">
              <w:t>дочернее хозяйс</w:t>
            </w:r>
            <w:r w:rsidRPr="00AE58D3">
              <w:t>т</w:t>
            </w:r>
            <w:r w:rsidRPr="00B11F4A">
              <w:t>венное общество</w:t>
            </w:r>
            <w:r>
              <w:t>»</w:t>
            </w:r>
            <w:r w:rsidRPr="00B11F4A">
              <w:t xml:space="preserve"> = 13;</w:t>
            </w:r>
          </w:p>
          <w:p w14:paraId="56C9A8D7" w14:textId="77777777" w:rsidR="000441A0" w:rsidRPr="00B11F4A" w:rsidRDefault="000441A0" w:rsidP="002410E2">
            <w:pPr>
              <w:pStyle w:val="ASFKTableListMark"/>
            </w:pPr>
            <w:r>
              <w:t>«</w:t>
            </w:r>
            <w:r w:rsidRPr="00B11F4A">
              <w:t>специализированная организация</w:t>
            </w:r>
            <w:r>
              <w:t>»</w:t>
            </w:r>
            <w:r w:rsidRPr="00B11F4A">
              <w:t xml:space="preserve"> = 14</w:t>
            </w:r>
            <w:r>
              <w:t>;</w:t>
            </w:r>
          </w:p>
          <w:p w14:paraId="115F1228" w14:textId="77777777" w:rsidR="000441A0" w:rsidRPr="00B11F4A" w:rsidRDefault="000441A0" w:rsidP="002410E2">
            <w:pPr>
              <w:pStyle w:val="ASFKTableListMark"/>
            </w:pPr>
            <w:r>
              <w:t>«</w:t>
            </w:r>
            <w:r w:rsidRPr="00B11F4A">
              <w:t>оператор общероссийского официал</w:t>
            </w:r>
            <w:r w:rsidRPr="00AE58D3">
              <w:t>ь</w:t>
            </w:r>
            <w:r w:rsidRPr="00B11F4A">
              <w:t>ного сайта</w:t>
            </w:r>
            <w:r>
              <w:t>»</w:t>
            </w:r>
            <w:r w:rsidRPr="00B11F4A">
              <w:t xml:space="preserve"> = 15;</w:t>
            </w:r>
          </w:p>
          <w:p w14:paraId="0748380A" w14:textId="77777777" w:rsidR="000441A0" w:rsidRDefault="000441A0" w:rsidP="002410E2">
            <w:pPr>
              <w:pStyle w:val="ASFKTableListMark"/>
            </w:pPr>
            <w:r>
              <w:t>«</w:t>
            </w:r>
            <w:r w:rsidRPr="00B11F4A">
              <w:t>оператор электронной пл</w:t>
            </w:r>
            <w:r w:rsidRPr="00AE58D3">
              <w:t>о</w:t>
            </w:r>
            <w:r w:rsidRPr="00B11F4A">
              <w:t>щадки</w:t>
            </w:r>
            <w:r>
              <w:t>» = 16;</w:t>
            </w:r>
          </w:p>
          <w:p w14:paraId="789A9140" w14:textId="77777777" w:rsidR="000441A0" w:rsidRDefault="000441A0" w:rsidP="002410E2">
            <w:pPr>
              <w:pStyle w:val="ASFKTableListMark"/>
            </w:pPr>
            <w:r>
              <w:t>«орган аудита» = 17;</w:t>
            </w:r>
          </w:p>
          <w:p w14:paraId="5CC3383D" w14:textId="77777777" w:rsidR="000441A0" w:rsidRDefault="000441A0" w:rsidP="002410E2">
            <w:pPr>
              <w:pStyle w:val="ASFKTableListMark"/>
            </w:pPr>
            <w:r>
              <w:t>«банк» = 18;</w:t>
            </w:r>
          </w:p>
          <w:p w14:paraId="48515CE4" w14:textId="77777777" w:rsidR="000441A0" w:rsidRDefault="000441A0" w:rsidP="002410E2">
            <w:pPr>
              <w:pStyle w:val="ASFKTableListMark"/>
            </w:pPr>
            <w:r>
              <w:t>«орган контроля» = 19;</w:t>
            </w:r>
          </w:p>
          <w:p w14:paraId="746583C5" w14:textId="77777777" w:rsidR="000441A0" w:rsidRDefault="000441A0" w:rsidP="002410E2">
            <w:pPr>
              <w:pStyle w:val="ASFKTableListMark"/>
            </w:pPr>
            <w:r>
              <w:t>«иное юридическое лицо» = 20;</w:t>
            </w:r>
          </w:p>
          <w:p w14:paraId="757D20D0" w14:textId="77777777" w:rsidR="000441A0" w:rsidRDefault="000441A0" w:rsidP="002410E2">
            <w:pPr>
              <w:pStyle w:val="ASFKTableListMark"/>
            </w:pPr>
            <w:r w:rsidRPr="00BB766D">
              <w:t>«организация, оказывающая услуги по обслуживанию пользователей ЕИС» = 21</w:t>
            </w:r>
            <w:r>
              <w:t>.</w:t>
            </w:r>
          </w:p>
          <w:p w14:paraId="5C60BC54" w14:textId="77777777" w:rsidR="000441A0" w:rsidRPr="00B11F4A" w:rsidRDefault="000441A0" w:rsidP="00B36EDB">
            <w:pPr>
              <w:pStyle w:val="ASFKTablenorm"/>
              <w:ind w:left="57" w:right="57"/>
            </w:pPr>
            <w:r w:rsidRPr="00BB766D">
              <w:t>Значение поля «07», «15», «17», «19» возможно выбрать только при созд</w:t>
            </w:r>
            <w:r w:rsidRPr="00F33CCA">
              <w:t>а</w:t>
            </w:r>
            <w:r w:rsidRPr="00BB766D">
              <w:t>нии ЭД «Сведения об организации» со значением в поле «Специальные ук</w:t>
            </w:r>
            <w:r w:rsidRPr="00F33CCA">
              <w:t>а</w:t>
            </w:r>
            <w:r w:rsidRPr="00BB766D">
              <w:t>зания» равным «02» (сведения об аннулировании).</w:t>
            </w:r>
          </w:p>
        </w:tc>
      </w:tr>
      <w:tr w:rsidR="000441A0" w:rsidRPr="00B11F4A" w14:paraId="7CEBF2FE" w14:textId="77777777" w:rsidTr="00B36EDB">
        <w:tc>
          <w:tcPr>
            <w:tcW w:w="1137" w:type="pct"/>
            <w:shd w:val="clear" w:color="auto" w:fill="auto"/>
          </w:tcPr>
          <w:p w14:paraId="72D9E828" w14:textId="77777777" w:rsidR="000441A0" w:rsidRPr="00AE58D3" w:rsidRDefault="000441A0" w:rsidP="00B36EDB">
            <w:pPr>
              <w:pStyle w:val="ASFKTablenorm"/>
              <w:ind w:left="57" w:right="57"/>
            </w:pPr>
            <w:r w:rsidRPr="00B11F4A">
              <w:t>Полное наименование организ</w:t>
            </w:r>
            <w:r w:rsidRPr="00AE58D3">
              <w:t xml:space="preserve">ации </w:t>
            </w:r>
          </w:p>
        </w:tc>
        <w:tc>
          <w:tcPr>
            <w:tcW w:w="3863" w:type="pct"/>
            <w:shd w:val="clear" w:color="auto" w:fill="auto"/>
          </w:tcPr>
          <w:p w14:paraId="2CAC368D" w14:textId="77777777" w:rsidR="000441A0" w:rsidRPr="00AE58D3" w:rsidRDefault="000441A0" w:rsidP="00B36EDB">
            <w:pPr>
              <w:pStyle w:val="ASFKTablenorm"/>
              <w:ind w:left="57" w:right="57"/>
            </w:pPr>
            <w:r w:rsidRPr="008F5011">
              <w:t xml:space="preserve">УБП: </w:t>
            </w:r>
            <w:r w:rsidRPr="00B11F4A">
              <w:t>Заполняется автомат</w:t>
            </w:r>
            <w:r w:rsidRPr="00AE58D3">
              <w:t>ически на о</w:t>
            </w:r>
            <w:r w:rsidRPr="00F33CCA">
              <w:t>с</w:t>
            </w:r>
            <w:r w:rsidRPr="00AE58D3">
              <w:t>новании указанного значения в поле «Код клиента» из справочника</w:t>
            </w:r>
            <w:r w:rsidRPr="008770A6">
              <w:t>:</w:t>
            </w:r>
          </w:p>
          <w:p w14:paraId="65B587FA" w14:textId="77777777" w:rsidR="000441A0" w:rsidRDefault="000441A0" w:rsidP="002410E2">
            <w:pPr>
              <w:pStyle w:val="ASFKTableListMark"/>
            </w:pPr>
            <w:r w:rsidRPr="00B11F4A">
              <w:t>СРРПБС/ПУБП, если ФБ или МБ/СБ;</w:t>
            </w:r>
          </w:p>
          <w:p w14:paraId="002E69FA" w14:textId="77777777" w:rsidR="000441A0" w:rsidRPr="00B11F4A" w:rsidRDefault="000441A0" w:rsidP="002410E2">
            <w:pPr>
              <w:pStyle w:val="ASFKTableListMark"/>
            </w:pPr>
            <w:r w:rsidRPr="008770A6">
              <w:t>НУБП, если значение поля «Тип организации (код)» указано «03», «07» или «09»</w:t>
            </w:r>
            <w:r>
              <w:t>.</w:t>
            </w:r>
          </w:p>
          <w:p w14:paraId="0FA43B5E" w14:textId="77777777" w:rsidR="000441A0" w:rsidRDefault="000441A0" w:rsidP="00B36EDB">
            <w:pPr>
              <w:pStyle w:val="ASFKTablenorm"/>
              <w:ind w:left="57" w:right="57"/>
            </w:pPr>
            <w:r>
              <w:t>Е</w:t>
            </w:r>
            <w:r w:rsidRPr="008770A6">
              <w:t>сли значение поля «Переход на СР»</w:t>
            </w:r>
            <w:r>
              <w:t xml:space="preserve"> </w:t>
            </w:r>
            <w:r w:rsidRPr="008770A6">
              <w:t>=</w:t>
            </w:r>
            <w:r>
              <w:t xml:space="preserve"> </w:t>
            </w:r>
            <w:r w:rsidRPr="008770A6">
              <w:t>1, то автозаполнение осуществля</w:t>
            </w:r>
            <w:r>
              <w:t>е</w:t>
            </w:r>
            <w:r w:rsidRPr="00F33CCA">
              <w:t>т</w:t>
            </w:r>
            <w:r>
              <w:t>ся</w:t>
            </w:r>
            <w:r w:rsidRPr="008770A6">
              <w:t xml:space="preserve"> по справочнику «Реестр участников бюджетного процесса, а также юридич</w:t>
            </w:r>
            <w:r w:rsidRPr="008349FF">
              <w:t>е</w:t>
            </w:r>
            <w:r w:rsidRPr="008770A6">
              <w:t>ских лиц, не являющихся участниками бюджетного проце</w:t>
            </w:r>
            <w:r w:rsidRPr="00F33CCA">
              <w:t>с</w:t>
            </w:r>
            <w:r w:rsidRPr="008770A6">
              <w:t>са».</w:t>
            </w:r>
          </w:p>
          <w:p w14:paraId="2A864AAF" w14:textId="77777777" w:rsidR="000441A0" w:rsidRPr="00AE58D3" w:rsidRDefault="000441A0" w:rsidP="00B36EDB">
            <w:pPr>
              <w:pStyle w:val="ASFKTablenorm"/>
              <w:ind w:left="57" w:right="57"/>
            </w:pPr>
            <w:r>
              <w:t>Ввод значения вручную.</w:t>
            </w:r>
          </w:p>
        </w:tc>
      </w:tr>
      <w:tr w:rsidR="000441A0" w:rsidRPr="00B11F4A" w14:paraId="24244F26" w14:textId="77777777" w:rsidTr="00B36EDB">
        <w:tc>
          <w:tcPr>
            <w:tcW w:w="1137" w:type="pct"/>
            <w:shd w:val="clear" w:color="auto" w:fill="auto"/>
          </w:tcPr>
          <w:p w14:paraId="02D60160" w14:textId="77777777" w:rsidR="000441A0" w:rsidRPr="00AE58D3" w:rsidRDefault="000441A0" w:rsidP="00B36EDB">
            <w:pPr>
              <w:pStyle w:val="ASFKTablenorm"/>
              <w:ind w:left="57" w:right="57"/>
            </w:pPr>
            <w:r w:rsidRPr="00F80321">
              <w:lastRenderedPageBreak/>
              <w:t xml:space="preserve">Сокращенное </w:t>
            </w:r>
            <w:r w:rsidRPr="00B11F4A">
              <w:t>наим</w:t>
            </w:r>
            <w:r w:rsidRPr="008349FF">
              <w:t>е</w:t>
            </w:r>
            <w:r w:rsidRPr="00B11F4A">
              <w:t xml:space="preserve">нование </w:t>
            </w:r>
          </w:p>
        </w:tc>
        <w:tc>
          <w:tcPr>
            <w:tcW w:w="3863" w:type="pct"/>
            <w:shd w:val="clear" w:color="auto" w:fill="auto"/>
          </w:tcPr>
          <w:p w14:paraId="66FF602B" w14:textId="77777777" w:rsidR="000441A0" w:rsidRDefault="000441A0" w:rsidP="00B36EDB">
            <w:pPr>
              <w:pStyle w:val="ASFKTablenorm"/>
              <w:ind w:left="57" w:right="57"/>
            </w:pPr>
            <w:r w:rsidRPr="008F5011">
              <w:t xml:space="preserve">УБП: </w:t>
            </w:r>
            <w:r w:rsidRPr="00B11F4A">
              <w:t>Заполняется автом</w:t>
            </w:r>
            <w:r w:rsidRPr="00AE58D3">
              <w:t>ат</w:t>
            </w:r>
            <w:r w:rsidRPr="00F33CCA">
              <w:t>и</w:t>
            </w:r>
            <w:r w:rsidRPr="00AE58D3">
              <w:t>чески на о</w:t>
            </w:r>
            <w:r w:rsidRPr="00C24574">
              <w:t>с</w:t>
            </w:r>
            <w:r w:rsidRPr="00AE58D3">
              <w:t>новании указанного значения в поле «Код клиента» из справочн</w:t>
            </w:r>
            <w:r w:rsidRPr="00F33CCA">
              <w:t>и</w:t>
            </w:r>
            <w:r w:rsidRPr="00AE58D3">
              <w:t>ка</w:t>
            </w:r>
            <w:r>
              <w:t>:</w:t>
            </w:r>
          </w:p>
          <w:p w14:paraId="6E193679" w14:textId="77777777" w:rsidR="000441A0" w:rsidRDefault="000441A0" w:rsidP="002410E2">
            <w:pPr>
              <w:pStyle w:val="ASFKTableListMark"/>
            </w:pPr>
            <w:r w:rsidRPr="008770A6">
              <w:t>СРРПБС/ПУБП, если ФБ или МБ/СБ</w:t>
            </w:r>
            <w:r>
              <w:t>;</w:t>
            </w:r>
          </w:p>
          <w:p w14:paraId="584BC388" w14:textId="77777777" w:rsidR="000441A0" w:rsidRPr="00AE58D3" w:rsidRDefault="000441A0" w:rsidP="002410E2">
            <w:pPr>
              <w:pStyle w:val="ASFKTableListMark"/>
            </w:pPr>
            <w:r w:rsidRPr="008770A6">
              <w:t>НУБП, если значение поля «Тип организации (код)» указано «03», «07» или «09»</w:t>
            </w:r>
            <w:r w:rsidRPr="00AE58D3">
              <w:t>.</w:t>
            </w:r>
          </w:p>
          <w:p w14:paraId="6D9910BF" w14:textId="77777777" w:rsidR="000441A0" w:rsidRPr="00AE58D3" w:rsidRDefault="000441A0" w:rsidP="00B36EDB">
            <w:pPr>
              <w:pStyle w:val="ASFKTablenorm"/>
              <w:ind w:left="57" w:right="57"/>
            </w:pPr>
            <w:r>
              <w:t>Ввод значения вручную.</w:t>
            </w:r>
          </w:p>
        </w:tc>
      </w:tr>
      <w:tr w:rsidR="000441A0" w:rsidRPr="00B11F4A" w14:paraId="57FF8D88" w14:textId="77777777" w:rsidTr="00B36EDB">
        <w:tc>
          <w:tcPr>
            <w:tcW w:w="1137" w:type="pct"/>
            <w:shd w:val="clear" w:color="auto" w:fill="auto"/>
          </w:tcPr>
          <w:p w14:paraId="1FFD1DAD" w14:textId="77777777" w:rsidR="000441A0" w:rsidRPr="00AE58D3" w:rsidRDefault="000441A0" w:rsidP="00B36EDB">
            <w:pPr>
              <w:pStyle w:val="ASFKTablenorm"/>
              <w:ind w:left="57" w:right="57"/>
            </w:pPr>
            <w:r w:rsidRPr="008F5011">
              <w:t>Фирменное наимен</w:t>
            </w:r>
            <w:r w:rsidRPr="008349FF">
              <w:t>о</w:t>
            </w:r>
            <w:r w:rsidRPr="008F5011">
              <w:t>вание организации</w:t>
            </w:r>
          </w:p>
        </w:tc>
        <w:tc>
          <w:tcPr>
            <w:tcW w:w="3863" w:type="pct"/>
            <w:shd w:val="clear" w:color="auto" w:fill="auto"/>
          </w:tcPr>
          <w:p w14:paraId="4C684A84" w14:textId="77777777" w:rsidR="000441A0" w:rsidRPr="00AE58D3" w:rsidRDefault="000441A0" w:rsidP="00B36EDB">
            <w:pPr>
              <w:pStyle w:val="ASFKTablenorm"/>
              <w:ind w:left="57" w:right="57"/>
            </w:pPr>
            <w:r>
              <w:t>Е</w:t>
            </w:r>
            <w:r w:rsidRPr="008F5011">
              <w:t>сли значение поля «Переход на СР» = 1, то автозаполнение осуществля</w:t>
            </w:r>
            <w:r>
              <w:t>ется</w:t>
            </w:r>
            <w:r w:rsidRPr="008F5011">
              <w:t xml:space="preserve"> по справочнику «Реестр участников бюджетного процесса, а также юридич</w:t>
            </w:r>
            <w:r w:rsidRPr="008349FF">
              <w:t>е</w:t>
            </w:r>
            <w:r w:rsidRPr="008F5011">
              <w:t>ских лиц, не являющихся участниками бюджетного проце</w:t>
            </w:r>
            <w:r w:rsidRPr="00F33CCA">
              <w:t>с</w:t>
            </w:r>
            <w:r w:rsidRPr="008F5011">
              <w:t>са».</w:t>
            </w:r>
          </w:p>
        </w:tc>
      </w:tr>
      <w:tr w:rsidR="000441A0" w:rsidRPr="00B11F4A" w14:paraId="600C7E12" w14:textId="77777777" w:rsidTr="00B36EDB">
        <w:tc>
          <w:tcPr>
            <w:tcW w:w="1137" w:type="pct"/>
            <w:shd w:val="clear" w:color="auto" w:fill="auto"/>
          </w:tcPr>
          <w:p w14:paraId="01E5839C" w14:textId="77777777" w:rsidR="000441A0" w:rsidRDefault="000441A0" w:rsidP="00B36EDB">
            <w:pPr>
              <w:pStyle w:val="ASFKTablenorm"/>
              <w:ind w:left="57" w:right="57"/>
            </w:pPr>
            <w:r>
              <w:t>БИК</w:t>
            </w:r>
          </w:p>
        </w:tc>
        <w:tc>
          <w:tcPr>
            <w:tcW w:w="3863" w:type="pct"/>
            <w:shd w:val="clear" w:color="auto" w:fill="auto"/>
          </w:tcPr>
          <w:p w14:paraId="5CF6AC0C" w14:textId="77777777" w:rsidR="000441A0" w:rsidRPr="00AE58D3" w:rsidRDefault="000441A0" w:rsidP="00B36EDB">
            <w:pPr>
              <w:pStyle w:val="ASFKTablenorm"/>
              <w:ind w:left="57" w:right="57"/>
            </w:pPr>
            <w:r w:rsidRPr="00657D05">
              <w:t>УБП: Доступен выбор из спр</w:t>
            </w:r>
            <w:r w:rsidRPr="00AE58D3">
              <w:t>авочника «Банки».</w:t>
            </w:r>
          </w:p>
          <w:p w14:paraId="7E3320EC" w14:textId="77777777" w:rsidR="000441A0" w:rsidRPr="00657D05" w:rsidRDefault="000441A0" w:rsidP="00B36EDB">
            <w:pPr>
              <w:pStyle w:val="ASFKTablenorm"/>
              <w:ind w:left="57" w:right="57"/>
            </w:pPr>
            <w:r w:rsidRPr="00657D05">
              <w:t>Ввод значения вручную.</w:t>
            </w:r>
          </w:p>
          <w:p w14:paraId="0A830967" w14:textId="77777777" w:rsidR="000441A0" w:rsidRPr="00B36EDB" w:rsidRDefault="000441A0" w:rsidP="00B36EDB">
            <w:pPr>
              <w:pStyle w:val="ASFKTablenorm"/>
              <w:ind w:left="57" w:right="57"/>
              <w:rPr>
                <w:highlight w:val="yellow"/>
              </w:rPr>
            </w:pPr>
            <w:r w:rsidRPr="00657D05">
              <w:t>Обязательно для заполнения для организаций с т</w:t>
            </w:r>
            <w:r w:rsidRPr="00AE58D3">
              <w:t>ипом «18». Для остальных типов организаций поле не заполняется.</w:t>
            </w:r>
          </w:p>
        </w:tc>
      </w:tr>
      <w:tr w:rsidR="000441A0" w:rsidRPr="00B11F4A" w14:paraId="195B48E1" w14:textId="77777777" w:rsidTr="00B36EDB">
        <w:tc>
          <w:tcPr>
            <w:tcW w:w="1137" w:type="pct"/>
            <w:shd w:val="clear" w:color="auto" w:fill="auto"/>
          </w:tcPr>
          <w:p w14:paraId="5A4D6795" w14:textId="77777777" w:rsidR="000441A0" w:rsidRDefault="000441A0" w:rsidP="00B36EDB">
            <w:pPr>
              <w:pStyle w:val="ASFKTablenorm"/>
              <w:ind w:left="57" w:right="57"/>
            </w:pPr>
            <w:r>
              <w:t>Номер банка</w:t>
            </w:r>
          </w:p>
        </w:tc>
        <w:tc>
          <w:tcPr>
            <w:tcW w:w="3863" w:type="pct"/>
            <w:shd w:val="clear" w:color="auto" w:fill="auto"/>
          </w:tcPr>
          <w:p w14:paraId="668BA04F" w14:textId="77777777" w:rsidR="000441A0" w:rsidRPr="00657D05" w:rsidRDefault="000441A0" w:rsidP="00B36EDB">
            <w:pPr>
              <w:pStyle w:val="ASFKTablenorm"/>
              <w:ind w:left="57" w:right="57"/>
            </w:pPr>
            <w:r w:rsidRPr="00657D05">
              <w:t>УБП: Ввод значения вручную.</w:t>
            </w:r>
          </w:p>
          <w:p w14:paraId="1591E718" w14:textId="77777777" w:rsidR="000441A0" w:rsidRPr="00B36EDB" w:rsidRDefault="000441A0" w:rsidP="00B36EDB">
            <w:pPr>
              <w:pStyle w:val="ASFKTablenorm"/>
              <w:ind w:left="57" w:right="57"/>
              <w:rPr>
                <w:highlight w:val="yellow"/>
              </w:rPr>
            </w:pPr>
            <w:r w:rsidRPr="00657D05">
              <w:t>Обязательно для заполнения для организаций с т</w:t>
            </w:r>
            <w:r w:rsidRPr="00AE58D3">
              <w:t>ипом «18». Для остальных типов организаций поле не заполняется.</w:t>
            </w:r>
          </w:p>
        </w:tc>
      </w:tr>
      <w:tr w:rsidR="000441A0" w:rsidRPr="00B11F4A" w14:paraId="502DF640" w14:textId="77777777" w:rsidTr="00B36EDB">
        <w:tc>
          <w:tcPr>
            <w:tcW w:w="1137" w:type="pct"/>
            <w:shd w:val="clear" w:color="auto" w:fill="auto"/>
          </w:tcPr>
          <w:p w14:paraId="5E07AC50" w14:textId="77777777" w:rsidR="000441A0" w:rsidRPr="00B11F4A" w:rsidRDefault="000441A0" w:rsidP="00B36EDB">
            <w:pPr>
              <w:pStyle w:val="ASFKTablenorm"/>
              <w:ind w:left="57" w:right="57"/>
            </w:pPr>
            <w:r w:rsidRPr="00B11F4A">
              <w:t>ИНН</w:t>
            </w:r>
          </w:p>
        </w:tc>
        <w:tc>
          <w:tcPr>
            <w:tcW w:w="3863" w:type="pct"/>
            <w:shd w:val="clear" w:color="auto" w:fill="auto"/>
          </w:tcPr>
          <w:p w14:paraId="676A6B53" w14:textId="77777777" w:rsidR="000441A0" w:rsidRPr="00AE58D3" w:rsidRDefault="000441A0" w:rsidP="00B36EDB">
            <w:pPr>
              <w:pStyle w:val="ASFKTablenorm"/>
              <w:ind w:left="57" w:right="57"/>
            </w:pPr>
            <w:r w:rsidRPr="008F5011">
              <w:t xml:space="preserve">УБП: </w:t>
            </w:r>
            <w:r w:rsidRPr="00B11F4A">
              <w:t>Заполняется автоматически на основании указа</w:t>
            </w:r>
            <w:r w:rsidRPr="00AE58D3">
              <w:t>нного значения в поле «Код клиента» из справочника «</w:t>
            </w:r>
            <w:r w:rsidRPr="008F5011">
              <w:t>СРРПБС/ПУБП/НУБП</w:t>
            </w:r>
            <w:r w:rsidRPr="00AE58D3">
              <w:t>».</w:t>
            </w:r>
          </w:p>
          <w:p w14:paraId="78A44F6D" w14:textId="77777777" w:rsidR="000441A0" w:rsidRDefault="000441A0" w:rsidP="00B36EDB">
            <w:pPr>
              <w:pStyle w:val="ASFKTablenorm"/>
              <w:ind w:left="57" w:right="57"/>
            </w:pPr>
            <w:r w:rsidRPr="008F5011">
              <w:t>Если значение поля «Переход на СР» = 1, то автозаполнение осуществляется по справочнику «Реестр участников бюджетного процесса, а также юридич</w:t>
            </w:r>
            <w:r w:rsidRPr="008349FF">
              <w:t>е</w:t>
            </w:r>
            <w:r w:rsidRPr="008F5011">
              <w:t>ских лиц, не являющихся участниками бюджетного процесса»</w:t>
            </w:r>
            <w:r>
              <w:t>.</w:t>
            </w:r>
          </w:p>
          <w:p w14:paraId="5288079A" w14:textId="77777777" w:rsidR="000441A0" w:rsidRPr="00AE58D3" w:rsidRDefault="000441A0" w:rsidP="00B36EDB">
            <w:pPr>
              <w:pStyle w:val="ASFKTablenorm"/>
              <w:ind w:left="57" w:right="57"/>
            </w:pPr>
            <w:r w:rsidRPr="00B11F4A">
              <w:t xml:space="preserve">Если не заполнено, и указано значение в поле </w:t>
            </w:r>
            <w:r w:rsidRPr="00AE58D3">
              <w:t>«Учетный номер», присутс</w:t>
            </w:r>
            <w:r w:rsidRPr="008349FF">
              <w:t>т</w:t>
            </w:r>
            <w:r w:rsidRPr="00AE58D3">
              <w:t>вующее в СПЗ, то заполняется значением соответствующего реквизита из справочника «СПЗ».</w:t>
            </w:r>
          </w:p>
          <w:p w14:paraId="4798744A" w14:textId="77777777" w:rsidR="000441A0" w:rsidRDefault="000441A0" w:rsidP="00B36EDB">
            <w:pPr>
              <w:pStyle w:val="ASFKTablenorm"/>
              <w:ind w:left="57" w:right="57"/>
            </w:pPr>
            <w:r>
              <w:t>Ввод значения вручную.</w:t>
            </w:r>
          </w:p>
          <w:p w14:paraId="3EB21074" w14:textId="77777777" w:rsidR="000441A0" w:rsidRPr="00AE58D3" w:rsidRDefault="000441A0" w:rsidP="00B36EDB">
            <w:pPr>
              <w:pStyle w:val="ASFKTablenorm"/>
              <w:ind w:left="57" w:right="57"/>
            </w:pPr>
            <w:r w:rsidRPr="00657D05">
              <w:t>Не заполняется, если в поле «Вид операции» указано знач</w:t>
            </w:r>
            <w:r w:rsidRPr="00AE58D3">
              <w:t>ение «5». В о</w:t>
            </w:r>
            <w:r w:rsidRPr="00C24574">
              <w:t>с</w:t>
            </w:r>
            <w:r w:rsidRPr="00AE58D3">
              <w:t>тал</w:t>
            </w:r>
            <w:r w:rsidRPr="008349FF">
              <w:t>ь</w:t>
            </w:r>
            <w:r w:rsidRPr="00AE58D3">
              <w:t>ных случаях обязательно для заполнения.</w:t>
            </w:r>
          </w:p>
        </w:tc>
      </w:tr>
      <w:tr w:rsidR="000441A0" w:rsidRPr="00B11F4A" w14:paraId="4C27BA4C" w14:textId="77777777" w:rsidTr="00B36EDB">
        <w:tc>
          <w:tcPr>
            <w:tcW w:w="1137" w:type="pct"/>
            <w:shd w:val="clear" w:color="auto" w:fill="auto"/>
          </w:tcPr>
          <w:p w14:paraId="0E4CD35D" w14:textId="77777777" w:rsidR="000441A0" w:rsidRPr="00B11F4A" w:rsidRDefault="000441A0" w:rsidP="00B36EDB">
            <w:pPr>
              <w:pStyle w:val="ASFKTablenorm"/>
              <w:ind w:left="57" w:right="57"/>
            </w:pPr>
            <w:r w:rsidRPr="00B11F4A">
              <w:t>КПП</w:t>
            </w:r>
          </w:p>
        </w:tc>
        <w:tc>
          <w:tcPr>
            <w:tcW w:w="3863" w:type="pct"/>
            <w:shd w:val="clear" w:color="auto" w:fill="auto"/>
          </w:tcPr>
          <w:p w14:paraId="34554FA8" w14:textId="77777777" w:rsidR="000441A0" w:rsidRPr="008F5011" w:rsidRDefault="000441A0" w:rsidP="00B36EDB">
            <w:pPr>
              <w:pStyle w:val="ASFKTablenorm"/>
              <w:ind w:left="57" w:right="57"/>
            </w:pPr>
            <w:r w:rsidRPr="008F5011">
              <w:t xml:space="preserve">УБП: </w:t>
            </w:r>
            <w:r w:rsidRPr="00B11F4A">
              <w:t>Заполняется автоматически на основании указа</w:t>
            </w:r>
            <w:r w:rsidRPr="00AE58D3">
              <w:t xml:space="preserve">нного значения в поле «Код клиента» из справочника </w:t>
            </w:r>
            <w:r w:rsidRPr="008F5011">
              <w:t>«СРРПБС/ПУБП/НУБП».</w:t>
            </w:r>
          </w:p>
          <w:p w14:paraId="47DDB4B3" w14:textId="77777777" w:rsidR="000441A0" w:rsidRPr="008F5011" w:rsidRDefault="000441A0" w:rsidP="00B36EDB">
            <w:pPr>
              <w:pStyle w:val="ASFKTablenorm"/>
              <w:ind w:left="57" w:right="57"/>
            </w:pPr>
            <w:r w:rsidRPr="008F5011">
              <w:t>Если значение поля «Переход на СР» = 1, то автозаполнение осуществляется по справочнику «Реестр участников бюджетного процесса, а также юридич</w:t>
            </w:r>
            <w:r w:rsidRPr="008349FF">
              <w:t>е</w:t>
            </w:r>
            <w:r w:rsidRPr="008F5011">
              <w:t>ских лиц, не являющихся участниками бюджетного процесса».</w:t>
            </w:r>
          </w:p>
          <w:p w14:paraId="1F6A1A9C" w14:textId="77777777" w:rsidR="000441A0" w:rsidRPr="00AE58D3" w:rsidRDefault="000441A0" w:rsidP="00B36EDB">
            <w:pPr>
              <w:pStyle w:val="ASFKTablenorm"/>
              <w:ind w:left="57" w:right="57"/>
            </w:pPr>
            <w:r w:rsidRPr="00B11F4A">
              <w:t xml:space="preserve">Если не заполнено, и указано значение в поле </w:t>
            </w:r>
            <w:r w:rsidRPr="00AE58D3">
              <w:t>«Учетный номер», присутс</w:t>
            </w:r>
            <w:r w:rsidRPr="008349FF">
              <w:t>т</w:t>
            </w:r>
            <w:r w:rsidRPr="00AE58D3">
              <w:t>вующее в СПЗ, то заполняется значением соответствующего реквизита из справочника «СПЗ».</w:t>
            </w:r>
          </w:p>
          <w:p w14:paraId="448B9582" w14:textId="77777777" w:rsidR="000441A0" w:rsidRDefault="000441A0" w:rsidP="00B36EDB">
            <w:pPr>
              <w:pStyle w:val="ASFKTablenorm"/>
              <w:ind w:left="57" w:right="57"/>
            </w:pPr>
            <w:r w:rsidRPr="00B11F4A">
              <w:t>Ввод значения вручную</w:t>
            </w:r>
            <w:r w:rsidRPr="00AE58D3">
              <w:t>.</w:t>
            </w:r>
          </w:p>
          <w:p w14:paraId="39F376F7" w14:textId="77777777" w:rsidR="000441A0" w:rsidRPr="00AE58D3" w:rsidRDefault="000441A0" w:rsidP="00B36EDB">
            <w:pPr>
              <w:pStyle w:val="ASFKTablenorm"/>
              <w:ind w:left="57" w:right="57"/>
            </w:pPr>
            <w:r w:rsidRPr="008F5011">
              <w:t>Не заполняется, если в поле «Вид операции» указано значение «5». В остал</w:t>
            </w:r>
            <w:r w:rsidRPr="008349FF">
              <w:t>ь</w:t>
            </w:r>
            <w:r w:rsidRPr="008F5011">
              <w:t>ных случаях обязательно для заполнения.</w:t>
            </w:r>
          </w:p>
        </w:tc>
      </w:tr>
      <w:tr w:rsidR="000441A0" w:rsidRPr="00B11F4A" w14:paraId="6D56A6C4" w14:textId="77777777" w:rsidTr="00B36EDB">
        <w:tc>
          <w:tcPr>
            <w:tcW w:w="1137" w:type="pct"/>
            <w:shd w:val="clear" w:color="auto" w:fill="auto"/>
          </w:tcPr>
          <w:p w14:paraId="2B22C3E9" w14:textId="77777777" w:rsidR="000441A0" w:rsidRPr="00B11F4A" w:rsidRDefault="000441A0" w:rsidP="00B36EDB">
            <w:pPr>
              <w:pStyle w:val="ASFKTablenorm"/>
              <w:ind w:left="57" w:right="57"/>
            </w:pPr>
            <w:r w:rsidRPr="00B11F4A">
              <w:t xml:space="preserve">Бюджет </w:t>
            </w:r>
          </w:p>
        </w:tc>
        <w:tc>
          <w:tcPr>
            <w:tcW w:w="3863" w:type="pct"/>
            <w:shd w:val="clear" w:color="auto" w:fill="auto"/>
          </w:tcPr>
          <w:p w14:paraId="6FC2945D" w14:textId="77777777" w:rsidR="000441A0" w:rsidRDefault="000441A0" w:rsidP="00B36EDB">
            <w:pPr>
              <w:pStyle w:val="ASFKTablenorm"/>
              <w:ind w:left="57" w:right="57"/>
            </w:pPr>
            <w:r w:rsidRPr="00B11F4A">
              <w:t>Наименование бюджета</w:t>
            </w:r>
            <w:r>
              <w:t>.</w:t>
            </w:r>
            <w:r w:rsidRPr="00B11F4A">
              <w:t xml:space="preserve"> </w:t>
            </w:r>
          </w:p>
          <w:p w14:paraId="16C2A202" w14:textId="77777777" w:rsidR="000441A0" w:rsidRPr="00AE58D3" w:rsidRDefault="000441A0" w:rsidP="00B36EDB">
            <w:pPr>
              <w:pStyle w:val="ASFKTablenorm"/>
              <w:ind w:left="57" w:right="57"/>
            </w:pPr>
            <w:r w:rsidRPr="00B11F4A">
              <w:t>УБП: Заполняется автоматически на</w:t>
            </w:r>
            <w:r w:rsidRPr="00AE58D3">
              <w:t xml:space="preserve"> основании си</w:t>
            </w:r>
            <w:r w:rsidRPr="00F33CCA">
              <w:t>с</w:t>
            </w:r>
            <w:r w:rsidRPr="00AE58D3">
              <w:t>темной константы.</w:t>
            </w:r>
          </w:p>
          <w:p w14:paraId="43CDE1B2" w14:textId="77777777" w:rsidR="000441A0" w:rsidRPr="00AE58D3" w:rsidRDefault="000441A0" w:rsidP="00B36EDB">
            <w:pPr>
              <w:pStyle w:val="ASFKTablenorm"/>
              <w:ind w:left="57" w:right="57"/>
            </w:pPr>
            <w:r w:rsidRPr="00B11F4A">
              <w:t>Соответствующим значением по справо</w:t>
            </w:r>
            <w:r w:rsidRPr="00AE58D3">
              <w:t>чнику «Бюджеты» для выбранного «Кода клиента».</w:t>
            </w:r>
          </w:p>
          <w:p w14:paraId="4C5841A1" w14:textId="77777777" w:rsidR="000441A0" w:rsidRPr="00AE58D3" w:rsidRDefault="000441A0" w:rsidP="00B36EDB">
            <w:pPr>
              <w:pStyle w:val="ASFKTablenorm"/>
              <w:ind w:left="57" w:right="57"/>
            </w:pPr>
            <w:r w:rsidRPr="00B11F4A">
              <w:t xml:space="preserve">Доступен выбор из справочника </w:t>
            </w:r>
            <w:r w:rsidRPr="00AE58D3">
              <w:t>«Бюджеты».</w:t>
            </w:r>
          </w:p>
          <w:p w14:paraId="70DAA0C4" w14:textId="77777777" w:rsidR="000441A0" w:rsidRPr="00AE58D3" w:rsidRDefault="000441A0" w:rsidP="00B36EDB">
            <w:pPr>
              <w:pStyle w:val="ASFKTablenorm"/>
              <w:ind w:left="57" w:right="57"/>
            </w:pPr>
            <w:r>
              <w:t>Ввод значения вручную.</w:t>
            </w:r>
          </w:p>
          <w:p w14:paraId="0E5672E5" w14:textId="77777777" w:rsidR="000441A0" w:rsidRPr="00AE58D3" w:rsidRDefault="000441A0" w:rsidP="00B36EDB">
            <w:pPr>
              <w:pStyle w:val="ASFKTablenorm"/>
              <w:ind w:left="57" w:right="57"/>
            </w:pPr>
            <w:r w:rsidRPr="00657D05">
              <w:t>Может быть указано значение «не</w:t>
            </w:r>
            <w:r w:rsidRPr="00AE58D3">
              <w:t>т».</w:t>
            </w:r>
          </w:p>
          <w:p w14:paraId="2582800D" w14:textId="77777777" w:rsidR="000441A0" w:rsidRPr="00AE58D3" w:rsidRDefault="000441A0" w:rsidP="00B36EDB">
            <w:pPr>
              <w:pStyle w:val="ASFKTablenorm"/>
              <w:ind w:left="57" w:right="57"/>
            </w:pPr>
            <w:r w:rsidRPr="00657D05">
              <w:lastRenderedPageBreak/>
              <w:t>Не заполняется, если в поле «Вид операции» указано знач</w:t>
            </w:r>
            <w:r w:rsidRPr="00AE58D3">
              <w:t>ение «5».</w:t>
            </w:r>
          </w:p>
          <w:p w14:paraId="1A7749CB" w14:textId="77777777" w:rsidR="000441A0" w:rsidRPr="00AE58D3" w:rsidRDefault="000441A0" w:rsidP="00B36EDB">
            <w:pPr>
              <w:pStyle w:val="ASFKTablenorm"/>
              <w:ind w:left="57" w:right="57"/>
            </w:pPr>
            <w:r w:rsidRPr="00657D05">
              <w:t>В остальных случаях обязательно для з</w:t>
            </w:r>
            <w:r w:rsidRPr="00AE58D3">
              <w:t>аполнения.</w:t>
            </w:r>
          </w:p>
        </w:tc>
      </w:tr>
      <w:tr w:rsidR="000441A0" w:rsidRPr="00B11F4A" w14:paraId="2F657460" w14:textId="77777777" w:rsidTr="00B36EDB">
        <w:tc>
          <w:tcPr>
            <w:tcW w:w="1137" w:type="pct"/>
            <w:shd w:val="clear" w:color="auto" w:fill="auto"/>
          </w:tcPr>
          <w:p w14:paraId="3048ABFC" w14:textId="77777777" w:rsidR="000441A0" w:rsidRPr="00AF3BB4" w:rsidRDefault="000441A0" w:rsidP="00B36EDB">
            <w:pPr>
              <w:pStyle w:val="ASFKTablenorm"/>
              <w:ind w:left="57" w:right="57"/>
            </w:pPr>
            <w:r w:rsidRPr="00AF3BB4">
              <w:lastRenderedPageBreak/>
              <w:t>Специальные указ</w:t>
            </w:r>
            <w:r w:rsidRPr="008349FF">
              <w:t>а</w:t>
            </w:r>
            <w:r w:rsidRPr="00AF3BB4">
              <w:t xml:space="preserve">ния </w:t>
            </w:r>
          </w:p>
        </w:tc>
        <w:tc>
          <w:tcPr>
            <w:tcW w:w="3863" w:type="pct"/>
            <w:shd w:val="clear" w:color="auto" w:fill="auto"/>
          </w:tcPr>
          <w:p w14:paraId="6EFAA2E8" w14:textId="77777777" w:rsidR="000441A0" w:rsidRDefault="000441A0" w:rsidP="00B36EDB">
            <w:pPr>
              <w:pStyle w:val="ASFKTablenorm"/>
              <w:ind w:left="57" w:right="57"/>
            </w:pPr>
            <w:r w:rsidRPr="00AF3BB4">
              <w:t xml:space="preserve">Код и наименование специальных указаний для УБП. </w:t>
            </w:r>
          </w:p>
          <w:p w14:paraId="20489F9C" w14:textId="77777777" w:rsidR="000441A0" w:rsidRPr="00AF3BB4" w:rsidRDefault="000441A0" w:rsidP="00B36EDB">
            <w:pPr>
              <w:pStyle w:val="ASFKTablenorm"/>
              <w:ind w:left="57" w:right="57"/>
            </w:pPr>
            <w:r>
              <w:t>Код в</w:t>
            </w:r>
            <w:r w:rsidRPr="00AF3BB4">
              <w:t xml:space="preserve">ыбирается из списка </w:t>
            </w:r>
            <w:r>
              <w:t xml:space="preserve">допустимых </w:t>
            </w:r>
            <w:r w:rsidRPr="00AF3BB4">
              <w:t>значений</w:t>
            </w:r>
            <w:r>
              <w:t xml:space="preserve"> </w:t>
            </w:r>
            <w:r w:rsidRPr="001C3740">
              <w:t>– 01, 02</w:t>
            </w:r>
            <w:r w:rsidRPr="00AF3BB4">
              <w:t>.</w:t>
            </w:r>
          </w:p>
          <w:p w14:paraId="1D1FEAEE" w14:textId="77777777" w:rsidR="000441A0" w:rsidRPr="00AF3BB4" w:rsidRDefault="000441A0" w:rsidP="00B36EDB">
            <w:pPr>
              <w:pStyle w:val="ASFKTablenorm"/>
              <w:ind w:left="57" w:right="57"/>
            </w:pPr>
            <w:r w:rsidRPr="00AF3BB4">
              <w:t>По умолчанию пустое поле.</w:t>
            </w:r>
          </w:p>
          <w:p w14:paraId="6C847C55" w14:textId="77777777" w:rsidR="000441A0" w:rsidRDefault="000441A0" w:rsidP="00B36EDB">
            <w:pPr>
              <w:pStyle w:val="ASFKTablenorm"/>
              <w:ind w:left="57" w:right="57"/>
            </w:pPr>
            <w:r w:rsidRPr="001C3740">
              <w:t>Наименование заполняется автоматически на основании значения поля «Сп</w:t>
            </w:r>
            <w:r w:rsidRPr="008349FF">
              <w:t>е</w:t>
            </w:r>
            <w:r w:rsidRPr="001C3740">
              <w:t>циальные указания (код)»</w:t>
            </w:r>
            <w:r>
              <w:t>.</w:t>
            </w:r>
          </w:p>
          <w:p w14:paraId="31A2BAD9" w14:textId="77777777" w:rsidR="000441A0" w:rsidRPr="00AF3BB4" w:rsidRDefault="000441A0" w:rsidP="00B36EDB">
            <w:pPr>
              <w:pStyle w:val="ASFKTablenorm"/>
              <w:ind w:left="57" w:right="57"/>
            </w:pPr>
            <w:r w:rsidRPr="00AF3BB4">
              <w:t>Список соответстви</w:t>
            </w:r>
            <w:r>
              <w:t>й</w:t>
            </w:r>
            <w:r w:rsidRPr="00AF3BB4">
              <w:t xml:space="preserve"> значений:</w:t>
            </w:r>
          </w:p>
          <w:p w14:paraId="4AE6D4F2" w14:textId="77777777" w:rsidR="000441A0" w:rsidRPr="00AF3BB4" w:rsidRDefault="000441A0" w:rsidP="002410E2">
            <w:pPr>
              <w:pStyle w:val="ASFKTableListMark"/>
            </w:pPr>
            <w:r w:rsidRPr="00AF3BB4">
              <w:t>«Отзыв» = 01;</w:t>
            </w:r>
          </w:p>
          <w:p w14:paraId="14843802" w14:textId="77777777" w:rsidR="000441A0" w:rsidRPr="00AF3BB4" w:rsidRDefault="000441A0" w:rsidP="002410E2">
            <w:pPr>
              <w:pStyle w:val="ASFKTableListMark"/>
            </w:pPr>
            <w:r w:rsidRPr="00AF3BB4">
              <w:t>«</w:t>
            </w:r>
            <w:r w:rsidRPr="001C3740">
              <w:t>Аннулирование полномочий организаций в сфере закупки</w:t>
            </w:r>
            <w:r w:rsidRPr="00AF3BB4">
              <w:t>» = 02.</w:t>
            </w:r>
          </w:p>
        </w:tc>
      </w:tr>
      <w:tr w:rsidR="000441A0" w:rsidRPr="00B11F4A" w14:paraId="669ED161" w14:textId="77777777" w:rsidTr="00B36EDB">
        <w:tc>
          <w:tcPr>
            <w:tcW w:w="1137" w:type="pct"/>
            <w:shd w:val="clear" w:color="auto" w:fill="auto"/>
          </w:tcPr>
          <w:p w14:paraId="622E63EF" w14:textId="77777777" w:rsidR="000441A0" w:rsidRPr="00AF3BB4" w:rsidRDefault="000441A0" w:rsidP="00B36EDB">
            <w:pPr>
              <w:pStyle w:val="ASFKTablenorm"/>
              <w:ind w:left="57" w:right="57"/>
            </w:pPr>
            <w:r w:rsidRPr="00AF3BB4">
              <w:t xml:space="preserve">Вид операции </w:t>
            </w:r>
          </w:p>
        </w:tc>
        <w:tc>
          <w:tcPr>
            <w:tcW w:w="3863" w:type="pct"/>
            <w:shd w:val="clear" w:color="auto" w:fill="auto"/>
          </w:tcPr>
          <w:p w14:paraId="28BCB898" w14:textId="77777777" w:rsidR="000441A0" w:rsidRPr="00AF3BB4" w:rsidRDefault="000441A0" w:rsidP="00B36EDB">
            <w:pPr>
              <w:pStyle w:val="ASFKTablenorm"/>
              <w:ind w:left="57" w:right="57"/>
            </w:pPr>
            <w:r w:rsidRPr="00AF3BB4">
              <w:t>Код и наименование вида операции УБП.</w:t>
            </w:r>
          </w:p>
          <w:p w14:paraId="6B0260DB" w14:textId="77777777" w:rsidR="000441A0" w:rsidRPr="00AF3BB4" w:rsidRDefault="000441A0" w:rsidP="00B36EDB">
            <w:pPr>
              <w:pStyle w:val="ASFKTablenorm"/>
              <w:ind w:left="57" w:right="57"/>
            </w:pPr>
            <w:r>
              <w:t xml:space="preserve">Код: </w:t>
            </w:r>
            <w:r w:rsidRPr="00AF3BB4">
              <w:t xml:space="preserve">Доступен выбор из списка </w:t>
            </w:r>
            <w:r w:rsidRPr="00E00831">
              <w:t xml:space="preserve">допустимых </w:t>
            </w:r>
            <w:r w:rsidRPr="00AF3BB4">
              <w:t>зн</w:t>
            </w:r>
            <w:r>
              <w:t xml:space="preserve">ачений: </w:t>
            </w:r>
            <w:r w:rsidRPr="00AF3BB4">
              <w:t>0, 4, 5.</w:t>
            </w:r>
          </w:p>
          <w:p w14:paraId="554A8FE4" w14:textId="77777777" w:rsidR="000441A0" w:rsidRPr="00AF3BB4" w:rsidRDefault="000441A0" w:rsidP="00B36EDB">
            <w:pPr>
              <w:pStyle w:val="ASFKTablenorm"/>
              <w:ind w:left="57" w:right="57"/>
            </w:pPr>
            <w:r w:rsidRPr="00AF3BB4">
              <w:t>Наименование</w:t>
            </w:r>
            <w:r>
              <w:t xml:space="preserve"> з</w:t>
            </w:r>
            <w:r w:rsidRPr="00AF3BB4">
              <w:t>аполняется автоматически на основании указанного значения в поле «Вид операции (код)».</w:t>
            </w:r>
          </w:p>
          <w:p w14:paraId="287F120B" w14:textId="77777777" w:rsidR="000441A0" w:rsidRPr="00AF3BB4" w:rsidRDefault="000441A0" w:rsidP="00B36EDB">
            <w:pPr>
              <w:pStyle w:val="ASFKTablenorm"/>
              <w:ind w:left="57" w:right="57"/>
            </w:pPr>
            <w:r w:rsidRPr="00AF3BB4">
              <w:t>Список соответствий значений:</w:t>
            </w:r>
          </w:p>
          <w:p w14:paraId="2DE3FF46" w14:textId="77777777" w:rsidR="000441A0" w:rsidRPr="00AF3BB4" w:rsidRDefault="000441A0" w:rsidP="002410E2">
            <w:pPr>
              <w:pStyle w:val="ASFKTableListMark"/>
            </w:pPr>
            <w:r w:rsidRPr="00AF3BB4">
              <w:t>0 – «включение»;</w:t>
            </w:r>
          </w:p>
          <w:p w14:paraId="1EC4DAA7" w14:textId="77777777" w:rsidR="000441A0" w:rsidRPr="00AF3BB4" w:rsidRDefault="000441A0" w:rsidP="002410E2">
            <w:pPr>
              <w:pStyle w:val="ASFKTableListMark"/>
            </w:pPr>
            <w:r w:rsidRPr="00AF3BB4">
              <w:t>4 – «изменение»;</w:t>
            </w:r>
          </w:p>
          <w:p w14:paraId="0104F151" w14:textId="77777777" w:rsidR="000441A0" w:rsidRDefault="000441A0" w:rsidP="002410E2">
            <w:pPr>
              <w:pStyle w:val="ASFKTableListMark"/>
            </w:pPr>
            <w:r w:rsidRPr="00AF3BB4">
              <w:t>5 – «уточнение».</w:t>
            </w:r>
          </w:p>
          <w:p w14:paraId="35AA7031" w14:textId="77777777" w:rsidR="000441A0" w:rsidRPr="00AF3BB4" w:rsidRDefault="000441A0" w:rsidP="00B36EDB">
            <w:pPr>
              <w:pStyle w:val="ASFKTablenorm"/>
              <w:ind w:left="57" w:right="57"/>
            </w:pPr>
            <w:r w:rsidRPr="00E00831">
              <w:t>Значение, равное «5», может указываться только для документа, в котором поле «Тип организации» принимает одно из следующих значений: «04», «05», «06», «09», «10», «11», «12», «13», «20».</w:t>
            </w:r>
          </w:p>
        </w:tc>
      </w:tr>
      <w:tr w:rsidR="000441A0" w:rsidRPr="00B11F4A" w14:paraId="4A8DD494" w14:textId="77777777" w:rsidTr="00B36EDB">
        <w:tc>
          <w:tcPr>
            <w:tcW w:w="5000" w:type="pct"/>
            <w:gridSpan w:val="2"/>
            <w:shd w:val="clear" w:color="auto" w:fill="auto"/>
          </w:tcPr>
          <w:p w14:paraId="75D369C6" w14:textId="77777777" w:rsidR="000441A0" w:rsidRPr="00B11F4A" w:rsidRDefault="000441A0" w:rsidP="00B36EDB">
            <w:pPr>
              <w:pStyle w:val="ASFKTablenorm"/>
              <w:ind w:left="57" w:right="57"/>
            </w:pPr>
            <w:r w:rsidRPr="008F5011">
              <w:t>Закладка «Основные атрибуты (1)», группа полей «Публично-правовое образование»</w:t>
            </w:r>
          </w:p>
        </w:tc>
      </w:tr>
      <w:tr w:rsidR="000441A0" w:rsidRPr="00B11F4A" w14:paraId="3797229E" w14:textId="77777777" w:rsidTr="00B36EDB">
        <w:tc>
          <w:tcPr>
            <w:tcW w:w="1137" w:type="pct"/>
            <w:shd w:val="clear" w:color="auto" w:fill="auto"/>
          </w:tcPr>
          <w:p w14:paraId="3E211126" w14:textId="77777777" w:rsidR="000441A0" w:rsidRPr="00AE58D3" w:rsidRDefault="000441A0" w:rsidP="00B36EDB">
            <w:pPr>
              <w:pStyle w:val="ASFKTablenorm"/>
              <w:ind w:left="57" w:right="57"/>
            </w:pPr>
            <w:r w:rsidRPr="00FA5762">
              <w:t>ОКТМО ППО</w:t>
            </w:r>
          </w:p>
        </w:tc>
        <w:tc>
          <w:tcPr>
            <w:tcW w:w="3863" w:type="pct"/>
            <w:shd w:val="clear" w:color="auto" w:fill="auto"/>
          </w:tcPr>
          <w:p w14:paraId="159BC16A" w14:textId="77777777" w:rsidR="000441A0" w:rsidRDefault="000441A0" w:rsidP="00B36EDB">
            <w:pPr>
              <w:pStyle w:val="ASFKTablenorm"/>
              <w:ind w:left="57" w:right="57"/>
            </w:pPr>
            <w:r w:rsidRPr="00AF3BB4">
              <w:t>УБП: Указывается значение кода по ОКТМО из справочника «ОКТМО»</w:t>
            </w:r>
            <w:r>
              <w:t>.</w:t>
            </w:r>
          </w:p>
          <w:p w14:paraId="1357B47C" w14:textId="77777777" w:rsidR="000441A0" w:rsidRPr="00AE58D3" w:rsidRDefault="000441A0" w:rsidP="00B36EDB">
            <w:pPr>
              <w:pStyle w:val="ASFKTablenorm"/>
              <w:ind w:left="57" w:right="57"/>
            </w:pPr>
            <w:r w:rsidRPr="00FA5762">
              <w:t>Значение поля может указ</w:t>
            </w:r>
            <w:r w:rsidRPr="00AE58D3">
              <w:t>ываться одним из способов:</w:t>
            </w:r>
          </w:p>
          <w:p w14:paraId="26B3BCA2" w14:textId="77777777" w:rsidR="000441A0" w:rsidRDefault="000441A0" w:rsidP="002410E2">
            <w:pPr>
              <w:pStyle w:val="ASFKTableListMark"/>
            </w:pPr>
            <w:r>
              <w:t>е</w:t>
            </w:r>
            <w:r w:rsidRPr="00AF3BB4">
              <w:t>сли указано значение в поле «Учетный номер», присутствующее в СПЗ среди актуальных записей, то заполняется автоматически значением с</w:t>
            </w:r>
            <w:r w:rsidRPr="008349FF">
              <w:t>о</w:t>
            </w:r>
            <w:r w:rsidRPr="00AF3BB4">
              <w:t>ответствующего реквизита (ОКТМО ППО)</w:t>
            </w:r>
            <w:r>
              <w:t xml:space="preserve"> </w:t>
            </w:r>
            <w:r w:rsidRPr="00AF3BB4">
              <w:t>из справочника «СПЗ»</w:t>
            </w:r>
            <w:r>
              <w:t>;</w:t>
            </w:r>
          </w:p>
          <w:p w14:paraId="5858668C" w14:textId="77777777" w:rsidR="000441A0" w:rsidRPr="00FA5762" w:rsidRDefault="000441A0" w:rsidP="002410E2">
            <w:pPr>
              <w:pStyle w:val="ASFKTableListMark"/>
            </w:pPr>
            <w:r w:rsidRPr="00FA5762">
              <w:t>заполнение из импортиру</w:t>
            </w:r>
            <w:r w:rsidRPr="00AE58D3">
              <w:t>е</w:t>
            </w:r>
            <w:r w:rsidRPr="00FA5762">
              <w:t>мого файла;</w:t>
            </w:r>
          </w:p>
          <w:p w14:paraId="5262DE94" w14:textId="77777777" w:rsidR="000441A0" w:rsidRDefault="000441A0" w:rsidP="002410E2">
            <w:pPr>
              <w:pStyle w:val="ASFKTableListMark"/>
            </w:pPr>
            <w:r w:rsidRPr="00FA5762">
              <w:t>ручной ввод</w:t>
            </w:r>
            <w:r w:rsidR="00CC4D0F">
              <w:t xml:space="preserve"> – </w:t>
            </w:r>
            <w:r>
              <w:t>п</w:t>
            </w:r>
            <w:r w:rsidRPr="00AF3BB4">
              <w:t>еречень возможных кодов для выбора значения поля «ОКТМО ППО» ограничен активными на текущую дату записями спр</w:t>
            </w:r>
            <w:r w:rsidRPr="008349FF">
              <w:t>а</w:t>
            </w:r>
            <w:r w:rsidRPr="00AF3BB4">
              <w:t>вочника «ОКТМО», в которых значение поля «Раздел» равно «1» (мун</w:t>
            </w:r>
            <w:r w:rsidRPr="008349FF">
              <w:t>и</w:t>
            </w:r>
            <w:r w:rsidRPr="00AF3BB4">
              <w:t>ципальные образования)</w:t>
            </w:r>
            <w:r>
              <w:t>;</w:t>
            </w:r>
          </w:p>
          <w:p w14:paraId="3601A5D0" w14:textId="77777777" w:rsidR="000441A0" w:rsidRPr="00FA5762" w:rsidRDefault="000441A0" w:rsidP="002410E2">
            <w:pPr>
              <w:pStyle w:val="ASFKTableListMark"/>
            </w:pPr>
            <w:r>
              <w:t>е</w:t>
            </w:r>
            <w:r w:rsidRPr="001C3740">
              <w:t>сли значение поля «Переход на СР» = 1, то автозаполнение осуществл</w:t>
            </w:r>
            <w:r w:rsidRPr="008349FF">
              <w:t>я</w:t>
            </w:r>
            <w:r w:rsidRPr="001C3740">
              <w:t>ется по справочнику «Реестр участников бюджетного процесса, а также юридических лиц, не являющихся участниками бюджетного процесса» и указывается значение поля «Наименование публично-правового образ</w:t>
            </w:r>
            <w:r w:rsidRPr="008349FF">
              <w:t>о</w:t>
            </w:r>
            <w:r w:rsidRPr="001C3740">
              <w:t>вания</w:t>
            </w:r>
            <w:r w:rsidR="00CC4D0F">
              <w:t xml:space="preserve"> – </w:t>
            </w:r>
            <w:r w:rsidRPr="001C3740">
              <w:t>учредителя» (OKTMOFounder)</w:t>
            </w:r>
            <w:r w:rsidRPr="00FA5762">
              <w:t>.</w:t>
            </w:r>
          </w:p>
          <w:p w14:paraId="7842F26D" w14:textId="77777777" w:rsidR="000441A0" w:rsidRDefault="000441A0" w:rsidP="00B36EDB">
            <w:pPr>
              <w:pStyle w:val="ASFKTablenorm"/>
              <w:ind w:left="57" w:right="57"/>
            </w:pPr>
            <w:r w:rsidRPr="00FA5762">
              <w:t>По умолчанию не з</w:t>
            </w:r>
            <w:r w:rsidRPr="00AE58D3">
              <w:t>аполняется.</w:t>
            </w:r>
          </w:p>
          <w:p w14:paraId="3B5B45F2" w14:textId="77777777" w:rsidR="000441A0" w:rsidRPr="00AE58D3" w:rsidRDefault="000441A0" w:rsidP="00B36EDB">
            <w:pPr>
              <w:pStyle w:val="ASFKTablenorm"/>
              <w:ind w:left="57" w:right="57"/>
            </w:pPr>
            <w:r w:rsidRPr="00AF3BB4">
              <w:t>Обязательно к заполнению</w:t>
            </w:r>
            <w:r>
              <w:t>,</w:t>
            </w:r>
            <w:r w:rsidRPr="00AF3BB4">
              <w:t xml:space="preserve"> если заполнено поле «Наименование публично-правового образования». При импорте на клиентский АРМ структурирова</w:t>
            </w:r>
            <w:r w:rsidRPr="008349FF">
              <w:t>н</w:t>
            </w:r>
            <w:r w:rsidRPr="00AF3BB4">
              <w:t>ного файла утвержденного формата, не содержащего указанный реквизит</w:t>
            </w:r>
            <w:r w:rsidR="00CC4D0F">
              <w:t xml:space="preserve"> – </w:t>
            </w:r>
            <w:r w:rsidRPr="00AF3BB4">
              <w:t>присутствует возможность заполнения поля вручную.</w:t>
            </w:r>
          </w:p>
        </w:tc>
      </w:tr>
      <w:tr w:rsidR="000441A0" w:rsidRPr="00B11F4A" w14:paraId="76185AD4" w14:textId="77777777" w:rsidTr="00B36EDB">
        <w:tc>
          <w:tcPr>
            <w:tcW w:w="1137" w:type="pct"/>
            <w:shd w:val="clear" w:color="auto" w:fill="auto"/>
          </w:tcPr>
          <w:p w14:paraId="3C17C8BD" w14:textId="77777777" w:rsidR="000441A0" w:rsidRPr="00AE58D3" w:rsidRDefault="000441A0" w:rsidP="00B36EDB">
            <w:pPr>
              <w:pStyle w:val="ASFKTablenorm"/>
              <w:ind w:left="57" w:right="57"/>
            </w:pPr>
            <w:r w:rsidRPr="00FA5762">
              <w:t>Наименование пу</w:t>
            </w:r>
            <w:r w:rsidRPr="008349FF">
              <w:t>б</w:t>
            </w:r>
            <w:r w:rsidRPr="00FA5762">
              <w:t>ли</w:t>
            </w:r>
            <w:r w:rsidRPr="00AE58D3">
              <w:t>чно-правового о</w:t>
            </w:r>
            <w:r w:rsidRPr="008349FF">
              <w:t>б</w:t>
            </w:r>
            <w:r w:rsidRPr="00AE58D3">
              <w:t>р</w:t>
            </w:r>
            <w:r w:rsidRPr="00C24574">
              <w:t>а</w:t>
            </w:r>
            <w:r w:rsidRPr="00AE58D3">
              <w:t>зов</w:t>
            </w:r>
            <w:r w:rsidRPr="00981E07">
              <w:t>а</w:t>
            </w:r>
            <w:r w:rsidRPr="00AE58D3">
              <w:t>ния</w:t>
            </w:r>
          </w:p>
        </w:tc>
        <w:tc>
          <w:tcPr>
            <w:tcW w:w="3863" w:type="pct"/>
            <w:shd w:val="clear" w:color="auto" w:fill="auto"/>
          </w:tcPr>
          <w:p w14:paraId="777CBD1E" w14:textId="77777777" w:rsidR="000441A0" w:rsidRPr="00AE58D3" w:rsidRDefault="000441A0" w:rsidP="00B36EDB">
            <w:pPr>
              <w:pStyle w:val="ASFKTablenorm"/>
              <w:ind w:left="57" w:right="57"/>
            </w:pPr>
            <w:r>
              <w:t xml:space="preserve">УБП: </w:t>
            </w:r>
            <w:r w:rsidRPr="00FA5762">
              <w:t>Значение поля может указ</w:t>
            </w:r>
            <w:r w:rsidRPr="00AE58D3">
              <w:t>ываться одним из способов:</w:t>
            </w:r>
          </w:p>
          <w:p w14:paraId="07702C86" w14:textId="77777777" w:rsidR="000441A0" w:rsidRDefault="000441A0" w:rsidP="002410E2">
            <w:pPr>
              <w:pStyle w:val="ASFKTableListMark"/>
            </w:pPr>
            <w:r>
              <w:t>е</w:t>
            </w:r>
            <w:r w:rsidRPr="00AF3BB4">
              <w:t xml:space="preserve">сли указано значение в поле «Учетный номер», присутствующее в СПЗ среди актуальных записей, то заполняется автоматически значением </w:t>
            </w:r>
            <w:r w:rsidRPr="00AF3BB4">
              <w:lastRenderedPageBreak/>
              <w:t>с</w:t>
            </w:r>
            <w:r w:rsidRPr="008349FF">
              <w:t>о</w:t>
            </w:r>
            <w:r w:rsidRPr="00AF3BB4">
              <w:t>ответствующего реквизита (Наименование ППО)</w:t>
            </w:r>
            <w:r>
              <w:t xml:space="preserve"> </w:t>
            </w:r>
            <w:r w:rsidRPr="00AF3BB4">
              <w:t>из справочника «СПЗ»</w:t>
            </w:r>
            <w:r>
              <w:t>;</w:t>
            </w:r>
          </w:p>
          <w:p w14:paraId="7568D7A2" w14:textId="77777777" w:rsidR="000441A0" w:rsidRPr="00FA5762" w:rsidRDefault="000441A0" w:rsidP="002410E2">
            <w:pPr>
              <w:pStyle w:val="ASFKTableListMark"/>
            </w:pPr>
            <w:r w:rsidRPr="00FA5762">
              <w:t>заполнение из импортиру</w:t>
            </w:r>
            <w:r w:rsidRPr="00AE58D3">
              <w:t>е</w:t>
            </w:r>
            <w:r w:rsidRPr="00FA5762">
              <w:t>мого файла;</w:t>
            </w:r>
          </w:p>
          <w:p w14:paraId="52256294" w14:textId="77777777" w:rsidR="000441A0" w:rsidRDefault="000441A0" w:rsidP="002410E2">
            <w:pPr>
              <w:pStyle w:val="ASFKTableListMark"/>
            </w:pPr>
            <w:r>
              <w:t>а</w:t>
            </w:r>
            <w:r w:rsidRPr="00AF3BB4">
              <w:t>втозаполнение значением поля «Наименование» справочника «ОКТМО», соответствующим значению поля «ОКТМО ППО» с возмо</w:t>
            </w:r>
            <w:r w:rsidRPr="008349FF">
              <w:t>ж</w:t>
            </w:r>
            <w:r w:rsidRPr="00AF3BB4">
              <w:t>ностью редактирования. Если «ОКТМО ППО» равно «00000000», то ук</w:t>
            </w:r>
            <w:r w:rsidRPr="008349FF">
              <w:t>а</w:t>
            </w:r>
            <w:r w:rsidRPr="00AF3BB4">
              <w:t>зывается значение «Российская Федерация»</w:t>
            </w:r>
            <w:r>
              <w:t>;</w:t>
            </w:r>
          </w:p>
          <w:p w14:paraId="7F43A400" w14:textId="77777777" w:rsidR="000441A0" w:rsidRPr="00FA5762" w:rsidRDefault="000441A0" w:rsidP="002410E2">
            <w:pPr>
              <w:pStyle w:val="ASFKTableListMark"/>
            </w:pPr>
            <w:r>
              <w:t>е</w:t>
            </w:r>
            <w:r w:rsidRPr="001C3740">
              <w:t>сли значение поля «Переход на СР» = 1, то автозаполнение осуществл</w:t>
            </w:r>
            <w:r w:rsidRPr="008349FF">
              <w:t>я</w:t>
            </w:r>
            <w:r w:rsidRPr="001C3740">
              <w:t>ется по справочнику «Реестр участников бюджетного процесса, а также юридических лиц, не являющихся участниками бюджетного процесса» и указывается значение поля «Наименование публично-правового образ</w:t>
            </w:r>
            <w:r w:rsidRPr="008349FF">
              <w:t>о</w:t>
            </w:r>
            <w:r w:rsidRPr="001C3740">
              <w:t>вания</w:t>
            </w:r>
            <w:r w:rsidR="00CC4D0F">
              <w:t xml:space="preserve"> – </w:t>
            </w:r>
            <w:r w:rsidRPr="001C3740">
              <w:t>учредителя» (FounderNamePPO)</w:t>
            </w:r>
            <w:r w:rsidRPr="00FA5762">
              <w:t>.</w:t>
            </w:r>
          </w:p>
          <w:p w14:paraId="60F784D7" w14:textId="77777777" w:rsidR="000441A0" w:rsidRDefault="000441A0" w:rsidP="00B36EDB">
            <w:pPr>
              <w:pStyle w:val="ASFKTablenorm"/>
              <w:ind w:left="57" w:right="57"/>
            </w:pPr>
            <w:r w:rsidRPr="00FA5762">
              <w:t>По умолчанию не з</w:t>
            </w:r>
            <w:r w:rsidRPr="00AE58D3">
              <w:t>аполняется.</w:t>
            </w:r>
          </w:p>
          <w:p w14:paraId="12B01B3A" w14:textId="77777777" w:rsidR="000441A0" w:rsidRDefault="000441A0" w:rsidP="00B36EDB">
            <w:pPr>
              <w:pStyle w:val="ASFKTablenorm"/>
              <w:ind w:left="57" w:right="57"/>
            </w:pPr>
            <w:r w:rsidRPr="00FA5762">
              <w:t>Поле «Наименование публично-правового образования» обяз</w:t>
            </w:r>
            <w:r w:rsidRPr="00AE58D3">
              <w:t>ательно к з</w:t>
            </w:r>
            <w:r w:rsidRPr="00C24574">
              <w:t>а</w:t>
            </w:r>
            <w:r w:rsidRPr="00AE58D3">
              <w:t>по</w:t>
            </w:r>
            <w:r w:rsidRPr="008349FF">
              <w:t>л</w:t>
            </w:r>
            <w:r w:rsidRPr="00AE58D3">
              <w:t>нению для организаций с типом</w:t>
            </w:r>
            <w:r>
              <w:t>:</w:t>
            </w:r>
            <w:r w:rsidRPr="00AE58D3">
              <w:t xml:space="preserve"> </w:t>
            </w:r>
            <w:r w:rsidRPr="001C3740">
              <w:t>01, 03, 04, 05, 08, 09, 10, 12, 13</w:t>
            </w:r>
            <w:r w:rsidRPr="00AE58D3">
              <w:t>.</w:t>
            </w:r>
            <w:r>
              <w:t xml:space="preserve"> </w:t>
            </w:r>
          </w:p>
          <w:p w14:paraId="091141DC" w14:textId="77777777" w:rsidR="000441A0" w:rsidRPr="00AE58D3" w:rsidRDefault="000441A0" w:rsidP="00B36EDB">
            <w:pPr>
              <w:pStyle w:val="ASFKTablenorm"/>
              <w:ind w:left="57" w:right="57"/>
            </w:pPr>
            <w:r w:rsidRPr="001C3740">
              <w:t>При импорте на клиентский АРМ структурированного файла утвержденного формата, не содержащего указанный реквизит</w:t>
            </w:r>
            <w:r w:rsidR="00CC4D0F">
              <w:t xml:space="preserve"> – </w:t>
            </w:r>
            <w:r w:rsidRPr="001C3740">
              <w:t>присутствует возможность заполнения поля вручную.</w:t>
            </w:r>
          </w:p>
        </w:tc>
      </w:tr>
      <w:tr w:rsidR="000441A0" w:rsidRPr="00B11F4A" w14:paraId="761C740F" w14:textId="77777777" w:rsidTr="00B36EDB">
        <w:tc>
          <w:tcPr>
            <w:tcW w:w="5000" w:type="pct"/>
            <w:gridSpan w:val="2"/>
            <w:shd w:val="clear" w:color="auto" w:fill="auto"/>
          </w:tcPr>
          <w:p w14:paraId="1F6162EA" w14:textId="77777777" w:rsidR="000441A0" w:rsidRPr="00AE58D3" w:rsidRDefault="000441A0" w:rsidP="00B36EDB">
            <w:pPr>
              <w:pStyle w:val="ASFKTablenorm"/>
              <w:ind w:left="57" w:right="57"/>
            </w:pPr>
            <w:r w:rsidRPr="008F5011">
              <w:lastRenderedPageBreak/>
              <w:t>Закладка «Основные атрибуты (1)»</w:t>
            </w:r>
            <w:r>
              <w:t>, г</w:t>
            </w:r>
            <w:r w:rsidRPr="00BA470F">
              <w:t>руппа полей «Вышестоящий участник бюджетного процесса по административной принадлежн</w:t>
            </w:r>
            <w:r w:rsidRPr="00F33CCA">
              <w:t>о</w:t>
            </w:r>
            <w:r w:rsidRPr="00AE58D3">
              <w:t>сти»</w:t>
            </w:r>
          </w:p>
        </w:tc>
      </w:tr>
      <w:tr w:rsidR="000441A0" w:rsidRPr="00B11F4A" w14:paraId="08EFB183" w14:textId="77777777" w:rsidTr="00B36EDB">
        <w:tc>
          <w:tcPr>
            <w:tcW w:w="1137" w:type="pct"/>
            <w:shd w:val="clear" w:color="auto" w:fill="auto"/>
          </w:tcPr>
          <w:p w14:paraId="3C9D6779" w14:textId="77777777" w:rsidR="000441A0" w:rsidRPr="00AE58D3" w:rsidRDefault="000441A0" w:rsidP="00B36EDB">
            <w:pPr>
              <w:pStyle w:val="ASFKTablenorm"/>
              <w:ind w:left="57" w:right="57"/>
            </w:pPr>
            <w:r w:rsidRPr="00B11F4A">
              <w:t>Учетный н</w:t>
            </w:r>
            <w:r w:rsidRPr="00AE58D3">
              <w:t xml:space="preserve">омер </w:t>
            </w:r>
          </w:p>
        </w:tc>
        <w:tc>
          <w:tcPr>
            <w:tcW w:w="3863" w:type="pct"/>
            <w:shd w:val="clear" w:color="auto" w:fill="auto"/>
          </w:tcPr>
          <w:p w14:paraId="7D9768E4" w14:textId="77777777" w:rsidR="000441A0" w:rsidRDefault="000441A0" w:rsidP="00B36EDB">
            <w:pPr>
              <w:pStyle w:val="ASFKTablenorm"/>
              <w:ind w:left="57" w:right="57"/>
            </w:pPr>
            <w:r>
              <w:t>УБП:</w:t>
            </w:r>
            <w:r w:rsidRPr="00B11F4A">
              <w:t xml:space="preserve"> Заполняется автоматически соответс</w:t>
            </w:r>
            <w:r w:rsidRPr="00AE58D3">
              <w:t>твующим рекв</w:t>
            </w:r>
            <w:r w:rsidRPr="00C24574">
              <w:t>и</w:t>
            </w:r>
            <w:r w:rsidRPr="00AE58D3">
              <w:t>зитом (Код Выш</w:t>
            </w:r>
            <w:r w:rsidRPr="008349FF">
              <w:t>е</w:t>
            </w:r>
            <w:r w:rsidRPr="00AE58D3">
              <w:t>стоящей организации по административной принадлежн</w:t>
            </w:r>
            <w:r w:rsidRPr="00F33CCA">
              <w:t>о</w:t>
            </w:r>
            <w:r w:rsidRPr="00AE58D3">
              <w:t>сти) из справочника «СПЗ», если заполнено поле «Учетный номер» (осно</w:t>
            </w:r>
            <w:r w:rsidRPr="00C24574">
              <w:t>в</w:t>
            </w:r>
            <w:r w:rsidRPr="00AE58D3">
              <w:t>ных атрибутов) и ук</w:t>
            </w:r>
            <w:r w:rsidRPr="008349FF">
              <w:t>а</w:t>
            </w:r>
            <w:r w:rsidRPr="00AE58D3">
              <w:t>занное значение присутствует в справочнике «СПЗ».</w:t>
            </w:r>
          </w:p>
          <w:p w14:paraId="349FEE29" w14:textId="77777777" w:rsidR="000441A0" w:rsidRPr="00AE58D3" w:rsidRDefault="000441A0" w:rsidP="00B36EDB">
            <w:pPr>
              <w:pStyle w:val="ASFKTablenorm"/>
              <w:ind w:left="57" w:right="57"/>
            </w:pPr>
            <w:r>
              <w:t>Е</w:t>
            </w:r>
            <w:r w:rsidRPr="00E00831">
              <w:t>сли значение поля «Переход на СР» = 1, то автозаполнение осуществляется по справочнику «Реестр участников бюджетного процесса, а также юридич</w:t>
            </w:r>
            <w:r w:rsidRPr="008349FF">
              <w:t>е</w:t>
            </w:r>
            <w:r w:rsidRPr="00E00831">
              <w:t>ских лиц, не являющихся участниками бюджетного процесса» и указывается значение 4-8 символов поля «Код вышестоящей организации по Сводному реестру» записи справочника</w:t>
            </w:r>
            <w:r w:rsidR="001F4A02">
              <w:t xml:space="preserve"> </w:t>
            </w:r>
            <w:r w:rsidRPr="00E00831">
              <w:t>(ParentSuCode)</w:t>
            </w:r>
            <w:r>
              <w:t>.</w:t>
            </w:r>
          </w:p>
          <w:p w14:paraId="76807422" w14:textId="77777777" w:rsidR="000441A0" w:rsidRPr="00AE58D3" w:rsidRDefault="000441A0" w:rsidP="00B36EDB">
            <w:pPr>
              <w:pStyle w:val="ASFKTablenorm"/>
              <w:ind w:left="57" w:right="57"/>
            </w:pPr>
            <w:r w:rsidRPr="00B11F4A">
              <w:t xml:space="preserve">Доступен выбор из справочника </w:t>
            </w:r>
            <w:r w:rsidRPr="00AE58D3">
              <w:t>«СПЗ».</w:t>
            </w:r>
          </w:p>
          <w:p w14:paraId="38F42301" w14:textId="77777777" w:rsidR="000441A0" w:rsidRPr="00AE58D3" w:rsidRDefault="000441A0" w:rsidP="00B36EDB">
            <w:pPr>
              <w:pStyle w:val="ASFKTablenorm"/>
              <w:ind w:left="57" w:right="57"/>
            </w:pPr>
            <w:r w:rsidRPr="00B11F4A">
              <w:t>Ввод значения вручную</w:t>
            </w:r>
            <w:r w:rsidRPr="00AE58D3">
              <w:t>.</w:t>
            </w:r>
          </w:p>
        </w:tc>
      </w:tr>
      <w:tr w:rsidR="000441A0" w:rsidRPr="00B11F4A" w14:paraId="5946E666" w14:textId="77777777" w:rsidTr="00B36EDB">
        <w:tc>
          <w:tcPr>
            <w:tcW w:w="1137" w:type="pct"/>
            <w:shd w:val="clear" w:color="auto" w:fill="auto"/>
          </w:tcPr>
          <w:p w14:paraId="6E79A164" w14:textId="77777777" w:rsidR="000441A0" w:rsidRPr="00B11F4A" w:rsidRDefault="000441A0" w:rsidP="00B36EDB">
            <w:pPr>
              <w:pStyle w:val="ASFKTablenorm"/>
              <w:ind w:left="57" w:right="57"/>
            </w:pPr>
            <w:r w:rsidRPr="00B11F4A">
              <w:t xml:space="preserve">Наименование </w:t>
            </w:r>
          </w:p>
        </w:tc>
        <w:tc>
          <w:tcPr>
            <w:tcW w:w="3863" w:type="pct"/>
            <w:shd w:val="clear" w:color="auto" w:fill="auto"/>
          </w:tcPr>
          <w:p w14:paraId="4B315903" w14:textId="77777777" w:rsidR="000441A0" w:rsidRPr="00AE58D3" w:rsidRDefault="000441A0" w:rsidP="00B36EDB">
            <w:pPr>
              <w:pStyle w:val="ASFKTablenorm"/>
              <w:ind w:left="57" w:right="57"/>
            </w:pPr>
            <w:r w:rsidRPr="00E00831">
              <w:t xml:space="preserve">УБП: </w:t>
            </w:r>
            <w:r w:rsidRPr="00B11F4A">
              <w:t xml:space="preserve">Если указано значение в поле </w:t>
            </w:r>
            <w:r w:rsidRPr="00AE58D3">
              <w:t>«Учетный номер», присутствующее в СПЗ, то заполняется значением соответствующего реквизита из справочника «СПЗ»; иначе заполняется автоматически значением поля «Вышестоящая о</w:t>
            </w:r>
            <w:r w:rsidRPr="008349FF">
              <w:t>р</w:t>
            </w:r>
            <w:r w:rsidRPr="00AE58D3">
              <w:t>ганиз</w:t>
            </w:r>
            <w:r w:rsidRPr="00C24574">
              <w:t>а</w:t>
            </w:r>
            <w:r w:rsidRPr="00AE58D3">
              <w:t>ция (наименование)» из справочника «</w:t>
            </w:r>
            <w:r w:rsidRPr="006415FB">
              <w:t>СРРПБС/ПУБП/НУБП</w:t>
            </w:r>
            <w:r w:rsidRPr="00AE58D3">
              <w:t>» на осн</w:t>
            </w:r>
            <w:r w:rsidRPr="008349FF">
              <w:t>о</w:t>
            </w:r>
            <w:r w:rsidRPr="00AE58D3">
              <w:t>вании ук</w:t>
            </w:r>
            <w:r w:rsidRPr="00C24574">
              <w:t>а</w:t>
            </w:r>
            <w:r w:rsidRPr="00AE58D3">
              <w:t>за</w:t>
            </w:r>
            <w:r w:rsidRPr="00F33CCA">
              <w:t>н</w:t>
            </w:r>
            <w:r w:rsidRPr="00AE58D3">
              <w:t>ного значения в поле «Код клиента».</w:t>
            </w:r>
          </w:p>
          <w:p w14:paraId="3F30A048" w14:textId="77777777" w:rsidR="000441A0" w:rsidRDefault="000441A0" w:rsidP="00B36EDB">
            <w:pPr>
              <w:pStyle w:val="ASFKTablenorm"/>
              <w:ind w:left="57" w:right="57"/>
            </w:pPr>
            <w:r w:rsidRPr="00B11F4A">
              <w:t xml:space="preserve">Доступен выбор из справочника </w:t>
            </w:r>
            <w:r w:rsidRPr="00AE58D3">
              <w:t>«СПЗ».</w:t>
            </w:r>
          </w:p>
          <w:p w14:paraId="4781BBFA" w14:textId="77777777" w:rsidR="000441A0" w:rsidRPr="00AE58D3" w:rsidRDefault="000441A0" w:rsidP="00B36EDB">
            <w:pPr>
              <w:pStyle w:val="ASFKTablenorm"/>
              <w:ind w:left="57" w:right="57"/>
            </w:pPr>
            <w:r w:rsidRPr="006415FB">
              <w:t>Если значение поля «Переход на СР» = 1, то автозаполнение осуществляется по справочнику «Реестр участников бюджетного процесса, а также юридич</w:t>
            </w:r>
            <w:r w:rsidRPr="008349FF">
              <w:t>е</w:t>
            </w:r>
            <w:r w:rsidRPr="006415FB">
              <w:t>ских лиц, не являющихся участниками бюджетного процесса» и указывается значение поля «Наименование вышестоящего участника бюджетного проце</w:t>
            </w:r>
            <w:r w:rsidRPr="008349FF">
              <w:t>с</w:t>
            </w:r>
            <w:r w:rsidRPr="006415FB">
              <w:t>са» записи справочника (ParentSuName).</w:t>
            </w:r>
          </w:p>
          <w:p w14:paraId="57154D25" w14:textId="77777777" w:rsidR="000441A0" w:rsidRPr="00AE58D3" w:rsidRDefault="000441A0" w:rsidP="00B36EDB">
            <w:pPr>
              <w:pStyle w:val="ASFKTablenorm"/>
              <w:ind w:left="57" w:right="57"/>
            </w:pPr>
            <w:r>
              <w:t>Ввод значения вручную.</w:t>
            </w:r>
          </w:p>
          <w:p w14:paraId="673D70C9" w14:textId="77777777" w:rsidR="000441A0" w:rsidRPr="00AE58D3" w:rsidRDefault="000441A0" w:rsidP="00B36EDB">
            <w:pPr>
              <w:pStyle w:val="ASFKTablenorm"/>
              <w:ind w:left="57" w:right="57"/>
            </w:pPr>
            <w:r w:rsidRPr="00B11F4A">
              <w:t xml:space="preserve">Может быть указано значение </w:t>
            </w:r>
            <w:r w:rsidRPr="00AE58D3">
              <w:t>«нет».</w:t>
            </w:r>
          </w:p>
          <w:p w14:paraId="3B1CC1E3" w14:textId="77777777" w:rsidR="000441A0" w:rsidRPr="00AE58D3" w:rsidRDefault="000441A0" w:rsidP="00B36EDB">
            <w:pPr>
              <w:pStyle w:val="ASFKTablenorm"/>
              <w:ind w:left="57" w:right="57"/>
            </w:pPr>
            <w:r w:rsidRPr="00BC1C21">
              <w:t>Не заполняется, если в поле «Вид операции» указано знач</w:t>
            </w:r>
            <w:r w:rsidRPr="00AE58D3">
              <w:t>ение «5». В о</w:t>
            </w:r>
            <w:r w:rsidRPr="00C24574">
              <w:t>с</w:t>
            </w:r>
            <w:r w:rsidRPr="00AE58D3">
              <w:t>тал</w:t>
            </w:r>
            <w:r w:rsidRPr="008349FF">
              <w:t>ь</w:t>
            </w:r>
            <w:r w:rsidRPr="00AE58D3">
              <w:t>ных случаях обязательно для заполнения.</w:t>
            </w:r>
          </w:p>
        </w:tc>
      </w:tr>
      <w:tr w:rsidR="000441A0" w:rsidRPr="00B11F4A" w14:paraId="2C8D0B9F" w14:textId="77777777" w:rsidTr="00B36EDB">
        <w:tc>
          <w:tcPr>
            <w:tcW w:w="5000" w:type="pct"/>
            <w:gridSpan w:val="2"/>
            <w:shd w:val="clear" w:color="auto" w:fill="auto"/>
          </w:tcPr>
          <w:p w14:paraId="1001B518" w14:textId="77777777" w:rsidR="000441A0" w:rsidRPr="00AE58D3" w:rsidRDefault="000441A0" w:rsidP="00B36EDB">
            <w:pPr>
              <w:pStyle w:val="ASFKTablenorm"/>
              <w:ind w:left="57" w:right="57"/>
            </w:pPr>
            <w:r w:rsidRPr="008F5011">
              <w:t>Закладка «Основные атрибуты (1)»</w:t>
            </w:r>
            <w:r>
              <w:t>, г</w:t>
            </w:r>
            <w:r w:rsidRPr="00BA470F">
              <w:t>руппа полей «Вышестоящая организ</w:t>
            </w:r>
            <w:r w:rsidRPr="00AE58D3">
              <w:t>ация»</w:t>
            </w:r>
          </w:p>
        </w:tc>
      </w:tr>
      <w:tr w:rsidR="000441A0" w:rsidRPr="00B11F4A" w14:paraId="6B3A6742" w14:textId="77777777" w:rsidTr="00B36EDB">
        <w:tc>
          <w:tcPr>
            <w:tcW w:w="1137" w:type="pct"/>
            <w:shd w:val="clear" w:color="auto" w:fill="auto"/>
          </w:tcPr>
          <w:p w14:paraId="3A03AB8D" w14:textId="77777777" w:rsidR="000441A0" w:rsidRPr="00AE58D3" w:rsidRDefault="000441A0" w:rsidP="00B36EDB">
            <w:pPr>
              <w:pStyle w:val="ASFKTablenorm"/>
              <w:ind w:left="57" w:right="57"/>
            </w:pPr>
            <w:r w:rsidRPr="00B11F4A">
              <w:lastRenderedPageBreak/>
              <w:t>Учетный н</w:t>
            </w:r>
            <w:r w:rsidRPr="00AE58D3">
              <w:t xml:space="preserve">омер </w:t>
            </w:r>
          </w:p>
        </w:tc>
        <w:tc>
          <w:tcPr>
            <w:tcW w:w="3863" w:type="pct"/>
            <w:shd w:val="clear" w:color="auto" w:fill="auto"/>
          </w:tcPr>
          <w:p w14:paraId="39D9236E" w14:textId="77777777" w:rsidR="000441A0" w:rsidRPr="00AE58D3" w:rsidRDefault="000441A0" w:rsidP="00B36EDB">
            <w:pPr>
              <w:pStyle w:val="ASFKTablenorm"/>
              <w:ind w:left="57" w:right="57"/>
            </w:pPr>
            <w:r w:rsidRPr="006415FB">
              <w:t xml:space="preserve">УБП: </w:t>
            </w:r>
            <w:r w:rsidRPr="00B11F4A">
              <w:t>Заполняется автомат</w:t>
            </w:r>
            <w:r w:rsidRPr="00AE58D3">
              <w:t>ич</w:t>
            </w:r>
            <w:r w:rsidRPr="00C24574">
              <w:t>е</w:t>
            </w:r>
            <w:r w:rsidRPr="00AE58D3">
              <w:t>ски соответствующим реквизитом из справо</w:t>
            </w:r>
            <w:r w:rsidRPr="008349FF">
              <w:t>ч</w:t>
            </w:r>
            <w:r w:rsidRPr="00AE58D3">
              <w:t>ника «СПЗ», если заполнено поле «Учетный номер» и указанное значение прису</w:t>
            </w:r>
            <w:r w:rsidRPr="00F33CCA">
              <w:t>т</w:t>
            </w:r>
            <w:r w:rsidRPr="00AE58D3">
              <w:t>ствует в справочнике «СПЗ».</w:t>
            </w:r>
          </w:p>
          <w:p w14:paraId="5A30F951" w14:textId="77777777" w:rsidR="000441A0" w:rsidRPr="00AE58D3" w:rsidRDefault="000441A0" w:rsidP="00B36EDB">
            <w:pPr>
              <w:pStyle w:val="ASFKTablenorm"/>
              <w:ind w:left="57" w:right="57"/>
            </w:pPr>
            <w:r w:rsidRPr="00B11F4A">
              <w:t xml:space="preserve">Доступен выбор из справочника </w:t>
            </w:r>
            <w:r w:rsidRPr="00AE58D3">
              <w:t>«СПЗ».</w:t>
            </w:r>
          </w:p>
          <w:p w14:paraId="23D987C5" w14:textId="77777777" w:rsidR="000441A0" w:rsidRPr="00AE58D3" w:rsidRDefault="000441A0" w:rsidP="00B36EDB">
            <w:pPr>
              <w:pStyle w:val="ASFKTablenorm"/>
              <w:ind w:left="57" w:right="57"/>
            </w:pPr>
            <w:r w:rsidRPr="00B11F4A">
              <w:t>Ввод значения вручную</w:t>
            </w:r>
            <w:r w:rsidRPr="00AE58D3">
              <w:t>.</w:t>
            </w:r>
          </w:p>
        </w:tc>
      </w:tr>
      <w:tr w:rsidR="000441A0" w:rsidRPr="00B11F4A" w14:paraId="3E974193" w14:textId="77777777" w:rsidTr="00B36EDB">
        <w:tc>
          <w:tcPr>
            <w:tcW w:w="1137" w:type="pct"/>
            <w:shd w:val="clear" w:color="auto" w:fill="auto"/>
          </w:tcPr>
          <w:p w14:paraId="3A982EE3" w14:textId="77777777" w:rsidR="000441A0" w:rsidRPr="00B11F4A" w:rsidRDefault="000441A0" w:rsidP="00B36EDB">
            <w:pPr>
              <w:pStyle w:val="ASFKTablenorm"/>
              <w:ind w:left="57" w:right="57"/>
            </w:pPr>
            <w:r w:rsidRPr="00B11F4A">
              <w:t xml:space="preserve">Наименование </w:t>
            </w:r>
          </w:p>
        </w:tc>
        <w:tc>
          <w:tcPr>
            <w:tcW w:w="3863" w:type="pct"/>
            <w:shd w:val="clear" w:color="auto" w:fill="auto"/>
          </w:tcPr>
          <w:p w14:paraId="7B4B811E" w14:textId="77777777" w:rsidR="000441A0" w:rsidRPr="00AE58D3" w:rsidRDefault="000441A0" w:rsidP="00B36EDB">
            <w:pPr>
              <w:pStyle w:val="ASFKTablenorm"/>
              <w:ind w:left="57" w:right="57"/>
            </w:pPr>
            <w:r w:rsidRPr="006415FB">
              <w:t xml:space="preserve">УБП: </w:t>
            </w:r>
            <w:r w:rsidRPr="00B11F4A">
              <w:t xml:space="preserve">Заполняется автоматически на основании значения поля </w:t>
            </w:r>
            <w:r w:rsidRPr="00AE58D3">
              <w:t>«Учетный н</w:t>
            </w:r>
            <w:r w:rsidRPr="008349FF">
              <w:t>о</w:t>
            </w:r>
            <w:r w:rsidRPr="00AE58D3">
              <w:t>мер вышестоящей организации» из справочника «СПЗ».</w:t>
            </w:r>
          </w:p>
          <w:p w14:paraId="1AA5671E" w14:textId="77777777" w:rsidR="000441A0" w:rsidRPr="00AE58D3" w:rsidRDefault="000441A0" w:rsidP="00B36EDB">
            <w:pPr>
              <w:pStyle w:val="ASFKTablenorm"/>
              <w:ind w:left="57" w:right="57"/>
            </w:pPr>
            <w:r w:rsidRPr="00B11F4A">
              <w:t xml:space="preserve">Доступен выбор из справочника </w:t>
            </w:r>
            <w:r w:rsidRPr="00AE58D3">
              <w:t>«СПЗ».</w:t>
            </w:r>
          </w:p>
          <w:p w14:paraId="5671B041" w14:textId="77777777" w:rsidR="000441A0" w:rsidRPr="00AE58D3" w:rsidRDefault="000441A0" w:rsidP="00B36EDB">
            <w:pPr>
              <w:pStyle w:val="ASFKTablenorm"/>
              <w:ind w:left="57" w:right="57"/>
            </w:pPr>
            <w:r>
              <w:t>Ввод значения вручную.</w:t>
            </w:r>
          </w:p>
          <w:p w14:paraId="62839CF4" w14:textId="77777777" w:rsidR="000441A0" w:rsidRPr="00AE58D3" w:rsidRDefault="000441A0" w:rsidP="00B36EDB">
            <w:pPr>
              <w:pStyle w:val="ASFKTablenorm"/>
              <w:ind w:left="57" w:right="57"/>
            </w:pPr>
            <w:r w:rsidRPr="00B11F4A">
              <w:t xml:space="preserve">Может быть указано значение </w:t>
            </w:r>
            <w:r w:rsidRPr="00AE58D3">
              <w:t>«нет».</w:t>
            </w:r>
          </w:p>
          <w:p w14:paraId="6E2939B2" w14:textId="77777777" w:rsidR="000441A0" w:rsidRPr="00AE58D3" w:rsidRDefault="000441A0" w:rsidP="00B36EDB">
            <w:pPr>
              <w:pStyle w:val="ASFKTablenorm"/>
              <w:ind w:left="57" w:right="57"/>
            </w:pPr>
            <w:r w:rsidRPr="00BC1C21">
              <w:t>Не заполняется, если в поле «Вид операции» указано знач</w:t>
            </w:r>
            <w:r w:rsidRPr="00AE58D3">
              <w:t>ение «5».</w:t>
            </w:r>
            <w:r>
              <w:t xml:space="preserve"> </w:t>
            </w:r>
            <w:r w:rsidRPr="00BC1C21">
              <w:t>В остал</w:t>
            </w:r>
            <w:r w:rsidRPr="008349FF">
              <w:t>ь</w:t>
            </w:r>
            <w:r w:rsidRPr="00BC1C21">
              <w:t>ных случаях обязательно для з</w:t>
            </w:r>
            <w:r w:rsidRPr="00AE58D3">
              <w:t>аполнения.</w:t>
            </w:r>
          </w:p>
        </w:tc>
      </w:tr>
      <w:tr w:rsidR="000441A0" w:rsidRPr="00B11F4A" w14:paraId="7007034D" w14:textId="77777777" w:rsidTr="00B36EDB">
        <w:tc>
          <w:tcPr>
            <w:tcW w:w="5000" w:type="pct"/>
            <w:gridSpan w:val="2"/>
            <w:shd w:val="clear" w:color="auto" w:fill="auto"/>
          </w:tcPr>
          <w:p w14:paraId="4BBB6B0F" w14:textId="77777777" w:rsidR="000441A0" w:rsidRPr="00BA470F" w:rsidRDefault="000441A0" w:rsidP="00B36EDB">
            <w:pPr>
              <w:pStyle w:val="ASFKTablenorm"/>
              <w:ind w:left="57" w:right="57"/>
            </w:pPr>
            <w:r w:rsidRPr="008F5011">
              <w:t>Закладка «Основные атрибуты (1)»</w:t>
            </w:r>
            <w:r>
              <w:t>, г</w:t>
            </w:r>
            <w:r w:rsidRPr="00BA470F">
              <w:t>руппа полей «Орган ФК»</w:t>
            </w:r>
          </w:p>
        </w:tc>
      </w:tr>
      <w:tr w:rsidR="000441A0" w:rsidRPr="00B11F4A" w14:paraId="703D756A" w14:textId="77777777" w:rsidTr="00B36EDB">
        <w:tc>
          <w:tcPr>
            <w:tcW w:w="1137" w:type="pct"/>
            <w:shd w:val="clear" w:color="auto" w:fill="auto"/>
          </w:tcPr>
          <w:p w14:paraId="58168D8B" w14:textId="77777777" w:rsidR="000441A0" w:rsidRPr="00B11F4A" w:rsidRDefault="000441A0" w:rsidP="00B36EDB">
            <w:pPr>
              <w:pStyle w:val="ASFKTablenorm"/>
              <w:ind w:left="57" w:right="57"/>
            </w:pPr>
            <w:r w:rsidRPr="00B11F4A">
              <w:t>Код ОрФК</w:t>
            </w:r>
          </w:p>
        </w:tc>
        <w:tc>
          <w:tcPr>
            <w:tcW w:w="3863" w:type="pct"/>
            <w:shd w:val="clear" w:color="auto" w:fill="auto"/>
          </w:tcPr>
          <w:p w14:paraId="7440EEFA" w14:textId="77777777" w:rsidR="000441A0" w:rsidRPr="00AE58D3" w:rsidRDefault="000441A0" w:rsidP="00B36EDB">
            <w:pPr>
              <w:pStyle w:val="ASFKTablenorm"/>
              <w:ind w:left="57" w:right="57"/>
            </w:pPr>
            <w:r w:rsidRPr="00B11F4A">
              <w:t>УБП: По умолчанию заполняется на основании си</w:t>
            </w:r>
            <w:r w:rsidRPr="00AE58D3">
              <w:t>стемной ко</w:t>
            </w:r>
            <w:r w:rsidRPr="00F33CCA">
              <w:t>н</w:t>
            </w:r>
            <w:r w:rsidRPr="00AE58D3">
              <w:t xml:space="preserve">станты кодом </w:t>
            </w:r>
            <w:r w:rsidR="00FD362E">
              <w:t>собственного ТОФК</w:t>
            </w:r>
            <w:r w:rsidRPr="00AE58D3">
              <w:t>, если уровень УФК, иначе определяется до уровня УФК.</w:t>
            </w:r>
          </w:p>
          <w:p w14:paraId="7A1CD2B8" w14:textId="77777777" w:rsidR="000441A0" w:rsidRPr="00AE58D3" w:rsidRDefault="000441A0" w:rsidP="00B36EDB">
            <w:pPr>
              <w:pStyle w:val="ASFKTablenorm"/>
              <w:ind w:left="57" w:right="57"/>
            </w:pPr>
            <w:r w:rsidRPr="00B11F4A">
              <w:t>Ввод значения вручну</w:t>
            </w:r>
            <w:r w:rsidRPr="00AE58D3">
              <w:t>ю.</w:t>
            </w:r>
          </w:p>
          <w:p w14:paraId="3ECCDE3F" w14:textId="77777777" w:rsidR="000441A0" w:rsidRPr="00AE58D3" w:rsidRDefault="000441A0" w:rsidP="00B36EDB">
            <w:pPr>
              <w:pStyle w:val="ASFKTablenorm"/>
              <w:ind w:left="57" w:right="57"/>
            </w:pPr>
            <w:r w:rsidRPr="00B11F4A">
              <w:t xml:space="preserve">Выбор из справочника </w:t>
            </w:r>
            <w:r w:rsidRPr="00AE58D3">
              <w:t>«Органы ФК».</w:t>
            </w:r>
          </w:p>
          <w:p w14:paraId="5476E509" w14:textId="77777777" w:rsidR="000441A0" w:rsidRPr="00AE58D3" w:rsidRDefault="000441A0" w:rsidP="00B36EDB">
            <w:pPr>
              <w:pStyle w:val="ASFKTablenorm"/>
              <w:ind w:left="57" w:right="57"/>
            </w:pPr>
            <w:r w:rsidRPr="00BC1C21">
              <w:t>Не заполняется, если в поле «Вид операции» указано знач</w:t>
            </w:r>
            <w:r w:rsidRPr="00AE58D3">
              <w:t>ение «5».</w:t>
            </w:r>
            <w:r>
              <w:t xml:space="preserve"> </w:t>
            </w:r>
            <w:r w:rsidRPr="00BC1C21">
              <w:t>В остал</w:t>
            </w:r>
            <w:r w:rsidRPr="008349FF">
              <w:t>ь</w:t>
            </w:r>
            <w:r w:rsidRPr="00BC1C21">
              <w:t>ных случаях обязательно для з</w:t>
            </w:r>
            <w:r w:rsidRPr="00AE58D3">
              <w:t>аполнения.</w:t>
            </w:r>
          </w:p>
        </w:tc>
      </w:tr>
      <w:tr w:rsidR="000441A0" w:rsidRPr="00B11F4A" w14:paraId="5C0A1EB4" w14:textId="77777777" w:rsidTr="00B36EDB">
        <w:tc>
          <w:tcPr>
            <w:tcW w:w="1137" w:type="pct"/>
            <w:shd w:val="clear" w:color="auto" w:fill="auto"/>
          </w:tcPr>
          <w:p w14:paraId="00CE59F9" w14:textId="77777777" w:rsidR="000441A0" w:rsidRPr="00B11F4A" w:rsidRDefault="000441A0" w:rsidP="00B36EDB">
            <w:pPr>
              <w:pStyle w:val="ASFKTablenorm"/>
              <w:ind w:left="57" w:right="57"/>
            </w:pPr>
            <w:r w:rsidRPr="00B11F4A">
              <w:t>Наименование</w:t>
            </w:r>
          </w:p>
        </w:tc>
        <w:tc>
          <w:tcPr>
            <w:tcW w:w="3863" w:type="pct"/>
            <w:shd w:val="clear" w:color="auto" w:fill="auto"/>
          </w:tcPr>
          <w:p w14:paraId="075E5FAE" w14:textId="77777777" w:rsidR="000441A0" w:rsidRPr="00AE58D3" w:rsidRDefault="000441A0" w:rsidP="00B36EDB">
            <w:pPr>
              <w:pStyle w:val="ASFKTablenorm"/>
              <w:ind w:left="57" w:right="57"/>
            </w:pPr>
            <w:r w:rsidRPr="00B11F4A">
              <w:t xml:space="preserve">УБП: </w:t>
            </w:r>
            <w:r w:rsidRPr="006415FB">
              <w:t>Заполняется автоматически полным наименованием ОрФК на основ</w:t>
            </w:r>
            <w:r w:rsidRPr="008349FF">
              <w:t>а</w:t>
            </w:r>
            <w:r w:rsidRPr="006415FB">
              <w:t>нии значения поля «Код ОрФК» по справочнику «Органы ФК»</w:t>
            </w:r>
            <w:r w:rsidRPr="00AE58D3">
              <w:t>.</w:t>
            </w:r>
          </w:p>
          <w:p w14:paraId="4A894EDC" w14:textId="77777777" w:rsidR="000441A0" w:rsidRPr="00AE58D3" w:rsidRDefault="000441A0" w:rsidP="00B36EDB">
            <w:pPr>
              <w:pStyle w:val="ASFKTablenorm"/>
              <w:ind w:left="57" w:right="57"/>
            </w:pPr>
            <w:r w:rsidRPr="00B11F4A">
              <w:t>Ввод значения вручную</w:t>
            </w:r>
            <w:r w:rsidRPr="00AE58D3">
              <w:t>.</w:t>
            </w:r>
          </w:p>
          <w:p w14:paraId="10A31931" w14:textId="77777777" w:rsidR="000441A0" w:rsidRPr="00AE58D3" w:rsidRDefault="000441A0" w:rsidP="00B36EDB">
            <w:pPr>
              <w:pStyle w:val="ASFKTablenorm"/>
              <w:ind w:left="57" w:right="57"/>
            </w:pPr>
            <w:r w:rsidRPr="00B11F4A">
              <w:t xml:space="preserve">Выбор из справочника </w:t>
            </w:r>
            <w:r w:rsidRPr="00AE58D3">
              <w:t>«Органы ФК».</w:t>
            </w:r>
          </w:p>
        </w:tc>
      </w:tr>
      <w:tr w:rsidR="000441A0" w:rsidRPr="00B11F4A" w14:paraId="7FCE9FEA" w14:textId="77777777" w:rsidTr="00B36EDB">
        <w:tc>
          <w:tcPr>
            <w:tcW w:w="5000" w:type="pct"/>
            <w:gridSpan w:val="2"/>
            <w:shd w:val="clear" w:color="auto" w:fill="auto"/>
          </w:tcPr>
          <w:p w14:paraId="0B48B82F" w14:textId="77777777" w:rsidR="000441A0" w:rsidRPr="00BA470F" w:rsidRDefault="000441A0" w:rsidP="00B36EDB">
            <w:pPr>
              <w:pStyle w:val="ASFKTablenorm"/>
              <w:ind w:left="57" w:right="57"/>
            </w:pPr>
            <w:r w:rsidRPr="008F5011">
              <w:t>Закладка «Основные атрибуты (1)»</w:t>
            </w:r>
            <w:r>
              <w:t>, г</w:t>
            </w:r>
            <w:r w:rsidRPr="00BA470F">
              <w:t>руппа полей «Коды»</w:t>
            </w:r>
          </w:p>
        </w:tc>
      </w:tr>
      <w:tr w:rsidR="000441A0" w:rsidRPr="00B11F4A" w14:paraId="3455F6B1" w14:textId="77777777" w:rsidTr="00B36EDB">
        <w:tc>
          <w:tcPr>
            <w:tcW w:w="1137" w:type="pct"/>
            <w:shd w:val="clear" w:color="auto" w:fill="auto"/>
          </w:tcPr>
          <w:p w14:paraId="34D9C0BB" w14:textId="77777777" w:rsidR="000441A0" w:rsidRPr="00B11F4A" w:rsidRDefault="000441A0" w:rsidP="00B36EDB">
            <w:pPr>
              <w:pStyle w:val="ASFKTablenorm"/>
              <w:ind w:left="57" w:right="57"/>
            </w:pPr>
            <w:r w:rsidRPr="00B11F4A">
              <w:t>ОГРН</w:t>
            </w:r>
          </w:p>
        </w:tc>
        <w:tc>
          <w:tcPr>
            <w:tcW w:w="3863" w:type="pct"/>
            <w:shd w:val="clear" w:color="auto" w:fill="auto"/>
          </w:tcPr>
          <w:p w14:paraId="20C38EFE" w14:textId="77777777" w:rsidR="000441A0" w:rsidRDefault="000441A0" w:rsidP="00B36EDB">
            <w:pPr>
              <w:pStyle w:val="ASFKTablenorm"/>
              <w:ind w:left="57" w:right="57"/>
            </w:pPr>
            <w:r w:rsidRPr="006415FB">
              <w:t xml:space="preserve">УБП: </w:t>
            </w:r>
            <w:r w:rsidRPr="00B11F4A">
              <w:t>Заполняется автоматически соответствующим реквизитом из справо</w:t>
            </w:r>
            <w:r w:rsidRPr="008349FF">
              <w:t>ч</w:t>
            </w:r>
            <w:r w:rsidRPr="00B11F4A">
              <w:t xml:space="preserve">ника </w:t>
            </w:r>
            <w:r w:rsidRPr="00AE58D3">
              <w:t>«СПЗ», если заполнено поле «Учетный номер» и указанное значение прису</w:t>
            </w:r>
            <w:r w:rsidRPr="00F33CCA">
              <w:t>т</w:t>
            </w:r>
            <w:r w:rsidRPr="00AE58D3">
              <w:t>ствует в справочнике «СПЗ».</w:t>
            </w:r>
          </w:p>
          <w:p w14:paraId="09515D93" w14:textId="77777777" w:rsidR="000441A0" w:rsidRPr="00AE58D3" w:rsidRDefault="000441A0" w:rsidP="00B36EDB">
            <w:pPr>
              <w:pStyle w:val="ASFKTablenorm"/>
              <w:ind w:left="57" w:right="57"/>
            </w:pPr>
            <w:r>
              <w:t>Е</w:t>
            </w:r>
            <w:r w:rsidRPr="006415FB">
              <w:t>сли значение поля «Переход на СР»</w:t>
            </w:r>
            <w:r>
              <w:t xml:space="preserve"> </w:t>
            </w:r>
            <w:r w:rsidRPr="006415FB">
              <w:t>=</w:t>
            </w:r>
            <w:r>
              <w:t xml:space="preserve"> </w:t>
            </w:r>
            <w:r w:rsidRPr="006415FB">
              <w:t>1, то автозаполнение необходимо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117F85D4" w14:textId="77777777" w:rsidR="000441A0" w:rsidRDefault="000441A0" w:rsidP="00B36EDB">
            <w:pPr>
              <w:pStyle w:val="ASFKTablenorm"/>
              <w:ind w:left="57" w:right="57"/>
            </w:pPr>
            <w:r>
              <w:t>Ввод значения вручную.</w:t>
            </w:r>
          </w:p>
          <w:p w14:paraId="643DDD0C" w14:textId="77777777" w:rsidR="000441A0" w:rsidRPr="00AE58D3" w:rsidRDefault="000441A0" w:rsidP="00B36EDB">
            <w:pPr>
              <w:pStyle w:val="ASFKTablenorm"/>
              <w:ind w:left="57" w:right="57"/>
            </w:pPr>
            <w:r w:rsidRPr="0010485E">
              <w:t>Не заполняется, если в поле «Вид операции» указано знач</w:t>
            </w:r>
            <w:r w:rsidRPr="00AE58D3">
              <w:t>ение «5».</w:t>
            </w:r>
            <w:r>
              <w:t xml:space="preserve"> </w:t>
            </w:r>
            <w:r w:rsidRPr="0010485E">
              <w:t>В остал</w:t>
            </w:r>
            <w:r w:rsidRPr="008349FF">
              <w:t>ь</w:t>
            </w:r>
            <w:r w:rsidRPr="0010485E">
              <w:t>ных случаях обязательно для з</w:t>
            </w:r>
            <w:r w:rsidRPr="00AE58D3">
              <w:t>аполнения.</w:t>
            </w:r>
          </w:p>
        </w:tc>
      </w:tr>
      <w:tr w:rsidR="000441A0" w:rsidRPr="00B11F4A" w14:paraId="33EDFF48" w14:textId="77777777" w:rsidTr="00B36EDB">
        <w:tc>
          <w:tcPr>
            <w:tcW w:w="1137" w:type="pct"/>
            <w:shd w:val="clear" w:color="auto" w:fill="auto"/>
          </w:tcPr>
          <w:p w14:paraId="60E5BC44" w14:textId="77777777" w:rsidR="000441A0" w:rsidRPr="00B11F4A" w:rsidRDefault="000441A0" w:rsidP="00B36EDB">
            <w:pPr>
              <w:pStyle w:val="ASFKTablenorm"/>
              <w:ind w:left="57" w:right="57"/>
            </w:pPr>
            <w:r w:rsidRPr="00B11F4A">
              <w:t>ОКФС</w:t>
            </w:r>
          </w:p>
        </w:tc>
        <w:tc>
          <w:tcPr>
            <w:tcW w:w="3863" w:type="pct"/>
            <w:shd w:val="clear" w:color="auto" w:fill="auto"/>
          </w:tcPr>
          <w:p w14:paraId="68745FFB" w14:textId="77777777" w:rsidR="000441A0" w:rsidRDefault="000441A0" w:rsidP="00B36EDB">
            <w:pPr>
              <w:pStyle w:val="ASFKTablenorm"/>
              <w:ind w:left="57" w:right="57"/>
            </w:pPr>
            <w:r w:rsidRPr="006415FB">
              <w:t xml:space="preserve">УБП: </w:t>
            </w:r>
            <w:r w:rsidRPr="00B11F4A">
              <w:t>Заполняется автоматически соответствующим реквизитом из справо</w:t>
            </w:r>
            <w:r w:rsidRPr="008349FF">
              <w:t>ч</w:t>
            </w:r>
            <w:r w:rsidRPr="00B11F4A">
              <w:t xml:space="preserve">ника </w:t>
            </w:r>
            <w:r w:rsidRPr="00AE58D3">
              <w:t>«СПЗ», если заполнено поле «Учетный номер» и указанное значение прису</w:t>
            </w:r>
            <w:r w:rsidRPr="00F33CCA">
              <w:t>т</w:t>
            </w:r>
            <w:r w:rsidRPr="00AE58D3">
              <w:t>ствует в справочнике «СПЗ».</w:t>
            </w:r>
          </w:p>
          <w:p w14:paraId="539313DF" w14:textId="77777777" w:rsidR="000441A0" w:rsidRPr="00AE58D3" w:rsidRDefault="000441A0" w:rsidP="00B36EDB">
            <w:pPr>
              <w:pStyle w:val="ASFKTablenorm"/>
              <w:ind w:left="57" w:right="57"/>
            </w:pPr>
            <w:r w:rsidRPr="006415FB">
              <w:t>Если значение поля «Переход на СР» = 1, то автозаполнение необходимо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4C6E3D3C" w14:textId="77777777" w:rsidR="000441A0" w:rsidRPr="00AE58D3" w:rsidRDefault="000441A0" w:rsidP="00B36EDB">
            <w:pPr>
              <w:pStyle w:val="ASFKTablenorm"/>
              <w:ind w:left="57" w:right="57"/>
            </w:pPr>
            <w:r w:rsidRPr="00B11F4A">
              <w:t xml:space="preserve">Доступен выбор из справочника </w:t>
            </w:r>
            <w:r w:rsidRPr="00AE58D3">
              <w:t>«ОКФС».</w:t>
            </w:r>
          </w:p>
          <w:p w14:paraId="3C2FFDDD" w14:textId="77777777" w:rsidR="000441A0" w:rsidRPr="00AE58D3" w:rsidRDefault="000441A0" w:rsidP="00B36EDB">
            <w:pPr>
              <w:pStyle w:val="ASFKTablenorm"/>
              <w:ind w:left="57" w:right="57"/>
            </w:pPr>
            <w:r w:rsidRPr="00B11F4A">
              <w:t>Ввод значения вручную</w:t>
            </w:r>
            <w:r w:rsidRPr="00AE58D3">
              <w:t>.</w:t>
            </w:r>
          </w:p>
          <w:p w14:paraId="182AE3AD" w14:textId="77777777" w:rsidR="000441A0" w:rsidRDefault="000441A0" w:rsidP="00B36EDB">
            <w:pPr>
              <w:pStyle w:val="ASFKTablenorm"/>
              <w:ind w:left="57" w:right="57"/>
            </w:pPr>
            <w:r w:rsidRPr="00B11F4A">
              <w:t>Указание группировочных п</w:t>
            </w:r>
            <w:r w:rsidRPr="00AE58D3">
              <w:t>озиций – 10, 11, 15, 17, 20, 30, 40, в поле не д</w:t>
            </w:r>
            <w:r w:rsidRPr="008349FF">
              <w:t>о</w:t>
            </w:r>
            <w:r w:rsidRPr="00AE58D3">
              <w:t>пускается.</w:t>
            </w:r>
          </w:p>
          <w:p w14:paraId="406D15E6" w14:textId="77777777" w:rsidR="000441A0" w:rsidRPr="00AE58D3" w:rsidRDefault="000441A0" w:rsidP="00B36EDB">
            <w:pPr>
              <w:pStyle w:val="ASFKTablenorm"/>
              <w:ind w:left="57" w:right="57"/>
            </w:pPr>
            <w:r w:rsidRPr="006415FB">
              <w:lastRenderedPageBreak/>
              <w:t>Не заполняется, если в поле «Вид операции» указано значение «5». В остал</w:t>
            </w:r>
            <w:r w:rsidRPr="008349FF">
              <w:t>ь</w:t>
            </w:r>
            <w:r w:rsidRPr="006415FB">
              <w:t>ных случаях обязательно для заполнения.</w:t>
            </w:r>
          </w:p>
        </w:tc>
      </w:tr>
      <w:tr w:rsidR="000441A0" w:rsidRPr="00B11F4A" w14:paraId="4690D35B" w14:textId="77777777" w:rsidTr="00B36EDB">
        <w:tc>
          <w:tcPr>
            <w:tcW w:w="1137" w:type="pct"/>
            <w:shd w:val="clear" w:color="auto" w:fill="auto"/>
          </w:tcPr>
          <w:p w14:paraId="4C67481E" w14:textId="77777777" w:rsidR="000441A0" w:rsidRPr="00B11F4A" w:rsidRDefault="000441A0" w:rsidP="00B36EDB">
            <w:pPr>
              <w:pStyle w:val="ASFKTablenorm"/>
              <w:ind w:left="57" w:right="57"/>
            </w:pPr>
            <w:r w:rsidRPr="00B11F4A">
              <w:lastRenderedPageBreak/>
              <w:t>ОКОПФ</w:t>
            </w:r>
          </w:p>
        </w:tc>
        <w:tc>
          <w:tcPr>
            <w:tcW w:w="3863" w:type="pct"/>
            <w:shd w:val="clear" w:color="auto" w:fill="auto"/>
          </w:tcPr>
          <w:p w14:paraId="3146945F" w14:textId="77777777" w:rsidR="000441A0" w:rsidRDefault="000441A0" w:rsidP="00B36EDB">
            <w:pPr>
              <w:pStyle w:val="ASFKTablenorm"/>
              <w:ind w:left="57" w:right="57"/>
            </w:pPr>
            <w:r w:rsidRPr="006415FB">
              <w:t xml:space="preserve">УБП: </w:t>
            </w:r>
            <w:r w:rsidRPr="00B11F4A">
              <w:t>Заполняется автоматически соответствующим реквизитом из справо</w:t>
            </w:r>
            <w:r w:rsidRPr="008349FF">
              <w:t>ч</w:t>
            </w:r>
            <w:r w:rsidRPr="00B11F4A">
              <w:t xml:space="preserve">ника </w:t>
            </w:r>
            <w:r w:rsidRPr="00AE58D3">
              <w:t>«СПЗ», если заполнено поле «Учетный номер» и указанное значение прису</w:t>
            </w:r>
            <w:r w:rsidRPr="00F33CCA">
              <w:t>т</w:t>
            </w:r>
            <w:r w:rsidRPr="00AE58D3">
              <w:t>ствует в справочнике «СПЗ».</w:t>
            </w:r>
          </w:p>
          <w:p w14:paraId="7BB6C272" w14:textId="77777777" w:rsidR="000441A0" w:rsidRPr="009570D7" w:rsidRDefault="000441A0" w:rsidP="00B36EDB">
            <w:pPr>
              <w:pStyle w:val="ASFKTablenorm"/>
              <w:ind w:left="57" w:right="57"/>
            </w:pPr>
            <w:r w:rsidRPr="009570D7">
              <w:t>Если значение поля «Переход на СР» = 1, то автозаполнение необходимо осуществлять по справочнику «Реестр участников бюджетного процесса, а также юридических лиц, не являющихся участниками бюджетного процесса».</w:t>
            </w:r>
          </w:p>
          <w:p w14:paraId="2D4E89A0" w14:textId="77777777" w:rsidR="000441A0" w:rsidRPr="00AE58D3" w:rsidRDefault="000441A0" w:rsidP="00B36EDB">
            <w:pPr>
              <w:pStyle w:val="ASFKTablenorm"/>
              <w:ind w:left="57" w:right="57"/>
            </w:pPr>
            <w:r w:rsidRPr="00B11F4A">
              <w:t xml:space="preserve">Доступен выбор из справочника </w:t>
            </w:r>
            <w:r w:rsidRPr="00AE58D3">
              <w:t>«ОКОПФ».</w:t>
            </w:r>
          </w:p>
          <w:p w14:paraId="39027C7E" w14:textId="77777777" w:rsidR="000441A0" w:rsidRDefault="000441A0" w:rsidP="00B36EDB">
            <w:pPr>
              <w:pStyle w:val="ASFKTablenorm"/>
              <w:ind w:left="57" w:right="57"/>
            </w:pPr>
            <w:r w:rsidRPr="00B11F4A">
              <w:t>Ввод значения вручную</w:t>
            </w:r>
            <w:r w:rsidRPr="00AE58D3">
              <w:t>.</w:t>
            </w:r>
          </w:p>
          <w:p w14:paraId="2F6EBE8C" w14:textId="77777777" w:rsidR="000441A0" w:rsidRPr="00AE58D3" w:rsidRDefault="000441A0" w:rsidP="00B36EDB">
            <w:pPr>
              <w:pStyle w:val="ASFKTablenorm"/>
              <w:ind w:left="57" w:right="57"/>
            </w:pPr>
            <w:r w:rsidRPr="006415FB">
              <w:t>Не заполняется, если в поле «Вид операции» указано значение «5». В остал</w:t>
            </w:r>
            <w:r w:rsidRPr="008349FF">
              <w:t>ь</w:t>
            </w:r>
            <w:r w:rsidRPr="006415FB">
              <w:t>ных случаях обязательно для заполнения.</w:t>
            </w:r>
          </w:p>
        </w:tc>
      </w:tr>
      <w:tr w:rsidR="000441A0" w:rsidRPr="00B11F4A" w14:paraId="1FCF28B4" w14:textId="77777777" w:rsidTr="00B36EDB">
        <w:tc>
          <w:tcPr>
            <w:tcW w:w="1137" w:type="pct"/>
            <w:shd w:val="clear" w:color="auto" w:fill="auto"/>
          </w:tcPr>
          <w:p w14:paraId="3D092360" w14:textId="77777777" w:rsidR="000441A0" w:rsidRPr="00B11F4A" w:rsidRDefault="000441A0" w:rsidP="00B36EDB">
            <w:pPr>
              <w:pStyle w:val="ASFKTablenorm"/>
              <w:ind w:left="57" w:right="57"/>
            </w:pPr>
            <w:r w:rsidRPr="00B11F4A">
              <w:t>ОКОГУ</w:t>
            </w:r>
          </w:p>
        </w:tc>
        <w:tc>
          <w:tcPr>
            <w:tcW w:w="3863" w:type="pct"/>
            <w:shd w:val="clear" w:color="auto" w:fill="auto"/>
          </w:tcPr>
          <w:p w14:paraId="229EE122" w14:textId="77777777" w:rsidR="000441A0" w:rsidRDefault="000441A0" w:rsidP="00B36EDB">
            <w:pPr>
              <w:pStyle w:val="ASFKTablenorm"/>
              <w:ind w:left="57" w:right="57"/>
            </w:pPr>
            <w:r w:rsidRPr="006415FB">
              <w:t xml:space="preserve">УБП: </w:t>
            </w:r>
            <w:r w:rsidRPr="00B11F4A">
              <w:t>Заполняется автоматически соответствующим реквизитом из справо</w:t>
            </w:r>
            <w:r w:rsidRPr="008349FF">
              <w:t>ч</w:t>
            </w:r>
            <w:r w:rsidRPr="00B11F4A">
              <w:t xml:space="preserve">ника </w:t>
            </w:r>
            <w:r w:rsidRPr="00AE58D3">
              <w:t>«СПЗ», если заполнено поле «Учетный номер» и указанное значение прису</w:t>
            </w:r>
            <w:r w:rsidRPr="00F33CCA">
              <w:t>т</w:t>
            </w:r>
            <w:r w:rsidRPr="00AE58D3">
              <w:t>ствует в справочнике «СПЗ».</w:t>
            </w:r>
          </w:p>
          <w:p w14:paraId="442FA53A" w14:textId="77777777" w:rsidR="000441A0" w:rsidRPr="00AE58D3" w:rsidRDefault="000441A0" w:rsidP="00B36EDB">
            <w:pPr>
              <w:pStyle w:val="ASFKTablenorm"/>
              <w:ind w:left="57" w:right="57"/>
            </w:pPr>
            <w:r w:rsidRPr="009570D7">
              <w:t>Если значение поля «Переход на СР» = 1, то автозаполнение необходимо осуществлять по справочнику «Реестр участников бюджетного процесса, а также юридических лиц, не являющихся участниками бюджетного процесса».</w:t>
            </w:r>
          </w:p>
          <w:p w14:paraId="72E26DAC" w14:textId="77777777" w:rsidR="000441A0" w:rsidRPr="00AE58D3" w:rsidRDefault="000441A0" w:rsidP="00B36EDB">
            <w:pPr>
              <w:pStyle w:val="ASFKTablenorm"/>
              <w:ind w:left="57" w:right="57"/>
            </w:pPr>
            <w:r w:rsidRPr="00B11F4A">
              <w:t xml:space="preserve">Доступен выбор из справочника </w:t>
            </w:r>
            <w:r w:rsidRPr="00AE58D3">
              <w:t>«ОКОГУ».</w:t>
            </w:r>
          </w:p>
          <w:p w14:paraId="739643E3" w14:textId="77777777" w:rsidR="000441A0" w:rsidRPr="00AE58D3" w:rsidRDefault="000441A0" w:rsidP="00B36EDB">
            <w:pPr>
              <w:pStyle w:val="ASFKTablenorm"/>
              <w:ind w:left="57" w:right="57"/>
            </w:pPr>
            <w:r w:rsidRPr="00B11F4A">
              <w:t>Ввод значения вручную</w:t>
            </w:r>
            <w:r w:rsidRPr="00AE58D3">
              <w:t>.</w:t>
            </w:r>
          </w:p>
          <w:p w14:paraId="66B74496" w14:textId="77777777" w:rsidR="000441A0" w:rsidRPr="00AE58D3" w:rsidRDefault="000441A0" w:rsidP="00B36EDB">
            <w:pPr>
              <w:pStyle w:val="ASFKTablenorm"/>
              <w:ind w:left="57" w:right="57"/>
            </w:pPr>
            <w:r w:rsidRPr="0010485E">
              <w:t>Обязательно для заполнения, если значение поля «Тип орган</w:t>
            </w:r>
            <w:r w:rsidRPr="00AE58D3">
              <w:t>изации» равно «01».</w:t>
            </w:r>
          </w:p>
        </w:tc>
      </w:tr>
      <w:tr w:rsidR="000441A0" w:rsidRPr="00B11F4A" w14:paraId="4B71E629" w14:textId="77777777" w:rsidTr="00B36EDB">
        <w:tc>
          <w:tcPr>
            <w:tcW w:w="1137" w:type="pct"/>
            <w:shd w:val="clear" w:color="auto" w:fill="auto"/>
          </w:tcPr>
          <w:p w14:paraId="69593EAE" w14:textId="77777777" w:rsidR="000441A0" w:rsidRPr="00B11F4A" w:rsidRDefault="000441A0" w:rsidP="00B36EDB">
            <w:pPr>
              <w:pStyle w:val="ASFKTablenorm"/>
              <w:ind w:left="57" w:right="57"/>
            </w:pPr>
            <w:r w:rsidRPr="00B11F4A">
              <w:t>ОКПО</w:t>
            </w:r>
          </w:p>
        </w:tc>
        <w:tc>
          <w:tcPr>
            <w:tcW w:w="3863" w:type="pct"/>
            <w:shd w:val="clear" w:color="auto" w:fill="auto"/>
          </w:tcPr>
          <w:p w14:paraId="1FC68962" w14:textId="77777777" w:rsidR="000441A0" w:rsidRDefault="000441A0" w:rsidP="00B36EDB">
            <w:pPr>
              <w:pStyle w:val="ASFKTablenorm"/>
              <w:ind w:left="57" w:right="57"/>
            </w:pPr>
            <w:r w:rsidRPr="006415FB">
              <w:t xml:space="preserve">УБП: </w:t>
            </w:r>
            <w:r w:rsidRPr="00B11F4A">
              <w:t>Заполняется автоматически соответствующим реквизитом из справо</w:t>
            </w:r>
            <w:r w:rsidRPr="008349FF">
              <w:t>ч</w:t>
            </w:r>
            <w:r w:rsidRPr="00B11F4A">
              <w:t xml:space="preserve">ника </w:t>
            </w:r>
            <w:r w:rsidRPr="00AE58D3">
              <w:t>«СПЗ», если заполнено поле «Учетный номер» и указанное значение прису</w:t>
            </w:r>
            <w:r w:rsidRPr="00F33CCA">
              <w:t>т</w:t>
            </w:r>
            <w:r w:rsidRPr="00AE58D3">
              <w:t>ствует в справочнике «СПЗ».</w:t>
            </w:r>
          </w:p>
          <w:p w14:paraId="1E9124DC" w14:textId="77777777" w:rsidR="000441A0" w:rsidRPr="00AE58D3" w:rsidRDefault="000441A0" w:rsidP="00B36EDB">
            <w:pPr>
              <w:pStyle w:val="ASFKTablenorm"/>
              <w:ind w:left="57" w:right="57"/>
            </w:pPr>
            <w:r w:rsidRPr="009570D7">
              <w:t>Если значение поля «Переход на СР» = 1, то автозаполнение необходимо осуществлять по справочнику «Реестр участников бюджетного процесса, а также юридических лиц, не являющихся участниками бюджетного процесса».</w:t>
            </w:r>
          </w:p>
          <w:p w14:paraId="413FBE80" w14:textId="77777777" w:rsidR="000441A0" w:rsidRPr="00AE58D3" w:rsidRDefault="000441A0" w:rsidP="00B36EDB">
            <w:pPr>
              <w:pStyle w:val="ASFKTablenorm"/>
              <w:ind w:left="57" w:right="57"/>
            </w:pPr>
            <w:r w:rsidRPr="00B11F4A">
              <w:t xml:space="preserve">Доступен выбор из справочника </w:t>
            </w:r>
            <w:r w:rsidRPr="00AE58D3">
              <w:t>«ОКПО».</w:t>
            </w:r>
          </w:p>
          <w:p w14:paraId="457BFF47" w14:textId="77777777" w:rsidR="000441A0" w:rsidRPr="00AE58D3" w:rsidRDefault="000441A0" w:rsidP="00B36EDB">
            <w:pPr>
              <w:pStyle w:val="ASFKTablenorm"/>
              <w:ind w:left="57" w:right="57"/>
            </w:pPr>
            <w:r w:rsidRPr="00B11F4A">
              <w:t>Ввод значения вручную</w:t>
            </w:r>
            <w:r w:rsidRPr="00AE58D3">
              <w:t>.</w:t>
            </w:r>
          </w:p>
          <w:p w14:paraId="40FD2B46" w14:textId="77777777" w:rsidR="000441A0" w:rsidRPr="00AE58D3" w:rsidRDefault="000441A0" w:rsidP="00B36EDB">
            <w:pPr>
              <w:pStyle w:val="ASFKTablenorm"/>
              <w:ind w:left="57" w:right="57"/>
            </w:pPr>
            <w:r w:rsidRPr="0010485E">
              <w:t>Не заполняется, если в поле «Вид операции» указано знач</w:t>
            </w:r>
            <w:r w:rsidRPr="00AE58D3">
              <w:t>ение «5».</w:t>
            </w:r>
            <w:r>
              <w:t xml:space="preserve"> </w:t>
            </w:r>
            <w:r w:rsidRPr="0010485E">
              <w:t>В остал</w:t>
            </w:r>
            <w:r w:rsidRPr="008349FF">
              <w:t>ь</w:t>
            </w:r>
            <w:r w:rsidRPr="0010485E">
              <w:t>ных случаях обязательно для з</w:t>
            </w:r>
            <w:r w:rsidRPr="00AE58D3">
              <w:t>аполнения.</w:t>
            </w:r>
          </w:p>
        </w:tc>
      </w:tr>
    </w:tbl>
    <w:p w14:paraId="6B97828A" w14:textId="7DC41EC2" w:rsidR="000441A0" w:rsidRPr="00B11F4A" w:rsidRDefault="000441A0" w:rsidP="000441A0">
      <w:pPr>
        <w:pStyle w:val="ASFKNormal"/>
      </w:pPr>
      <w:r w:rsidRPr="00B11F4A">
        <w:t xml:space="preserve">ЭФ документа </w:t>
      </w:r>
      <w:r>
        <w:t>«</w:t>
      </w:r>
      <w:r w:rsidRPr="00B11F4A">
        <w:t>Сведения об организации</w:t>
      </w:r>
      <w:r w:rsidR="0027431F">
        <w:t>», закладки «</w:t>
      </w:r>
      <w:r w:rsidRPr="00B11F4A">
        <w:t>Полном</w:t>
      </w:r>
      <w:r w:rsidRPr="00AE58D3">
        <w:t>о</w:t>
      </w:r>
      <w:r w:rsidRPr="00B11F4A">
        <w:t>чия и бюджеты</w:t>
      </w:r>
      <w:r>
        <w:t xml:space="preserve"> (2)»</w:t>
      </w:r>
      <w:r w:rsidR="00805292">
        <w:t xml:space="preserve"> </w:t>
      </w:r>
      <w:r w:rsidR="00805292" w:rsidRPr="00805292">
        <w:t xml:space="preserve">представлена </w:t>
      </w:r>
      <w:r w:rsidR="00805292">
        <w:t>н</w:t>
      </w:r>
      <w:r w:rsidR="00805292" w:rsidRPr="00805292">
        <w:t>а рисунке</w:t>
      </w:r>
      <w:r w:rsidR="007076A9" w:rsidRPr="007076A9">
        <w:t> </w:t>
      </w:r>
      <w:r w:rsidR="00805292" w:rsidRPr="00805292">
        <w:fldChar w:fldCharType="begin"/>
      </w:r>
      <w:r w:rsidR="00805292" w:rsidRPr="00805292">
        <w:instrText xml:space="preserve"> REF _Ref327441380 \h  \* MERGEFORMAT </w:instrText>
      </w:r>
      <w:r w:rsidR="00805292" w:rsidRPr="00805292">
        <w:fldChar w:fldCharType="separate"/>
      </w:r>
      <w:r w:rsidR="00980F1C">
        <w:t>567</w:t>
      </w:r>
      <w:r w:rsidR="00805292" w:rsidRPr="00805292">
        <w:fldChar w:fldCharType="end"/>
      </w:r>
      <w:r w:rsidRPr="00B11F4A">
        <w:t>.</w:t>
      </w:r>
    </w:p>
    <w:p w14:paraId="2E77EB8F" w14:textId="77777777" w:rsidR="000441A0" w:rsidRPr="00ED7366" w:rsidRDefault="00CF4371" w:rsidP="000441A0">
      <w:pPr>
        <w:pStyle w:val="ASFKFigure"/>
      </w:pPr>
      <w:r>
        <w:rPr>
          <w:noProof/>
        </w:rPr>
        <w:lastRenderedPageBreak/>
        <w:drawing>
          <wp:inline distT="0" distB="0" distL="0" distR="0" wp14:anchorId="67E8DFCF" wp14:editId="6BDEEEA0">
            <wp:extent cx="6038850" cy="5486400"/>
            <wp:effectExtent l="0" t="0" r="0" b="0"/>
            <wp:docPr id="698" name="Рисунок 6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0"/>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6038850" cy="5486400"/>
                    </a:xfrm>
                    <a:prstGeom prst="rect">
                      <a:avLst/>
                    </a:prstGeom>
                    <a:noFill/>
                    <a:ln>
                      <a:noFill/>
                    </a:ln>
                  </pic:spPr>
                </pic:pic>
              </a:graphicData>
            </a:graphic>
          </wp:inline>
        </w:drawing>
      </w:r>
    </w:p>
    <w:p w14:paraId="49949781" w14:textId="7AF16A35" w:rsidR="000441A0" w:rsidRPr="00B11F4A"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82" w:name="_Ref327441380"/>
      <w:bookmarkStart w:id="3383" w:name="_Toc126840931"/>
      <w:r w:rsidR="00980F1C">
        <w:rPr>
          <w:noProof/>
        </w:rPr>
        <w:t>567</w:t>
      </w:r>
      <w:bookmarkEnd w:id="3382"/>
      <w:r>
        <w:rPr>
          <w:noProof/>
        </w:rPr>
        <w:fldChar w:fldCharType="end"/>
      </w:r>
      <w:r w:rsidR="000441A0" w:rsidRPr="00B11F4A">
        <w:t xml:space="preserve">. ЭФ </w:t>
      </w:r>
      <w:r w:rsidR="000441A0">
        <w:t>документа «</w:t>
      </w:r>
      <w:r w:rsidR="000441A0" w:rsidRPr="00B11F4A">
        <w:t>Сведения об организации</w:t>
      </w:r>
      <w:r w:rsidR="0027431F">
        <w:t>», закладки «</w:t>
      </w:r>
      <w:r w:rsidR="000441A0" w:rsidRPr="00B11F4A">
        <w:t>Полномочия и бюджеты</w:t>
      </w:r>
      <w:r w:rsidR="000441A0">
        <w:t xml:space="preserve"> (2)»</w:t>
      </w:r>
      <w:bookmarkEnd w:id="3383"/>
    </w:p>
    <w:p w14:paraId="6484FF6F" w14:textId="2D757912" w:rsidR="000441A0" w:rsidRPr="00B11F4A" w:rsidRDefault="00805292" w:rsidP="000441A0">
      <w:pPr>
        <w:pStyle w:val="ASFKNormal"/>
      </w:pPr>
      <w:r>
        <w:t>Перечень</w:t>
      </w:r>
      <w:r w:rsidR="000441A0" w:rsidRPr="00B11F4A">
        <w:t xml:space="preserve"> полей </w:t>
      </w:r>
      <w:r w:rsidRPr="00805292">
        <w:t>документа «Сведения об организации», закладки «Полномочия и бюджеты (2)»</w:t>
      </w:r>
      <w:r w:rsidR="000441A0" w:rsidRPr="00B11F4A">
        <w:t xml:space="preserve"> </w:t>
      </w:r>
      <w:r w:rsidR="0027431F">
        <w:t>приведен в таблице</w:t>
      </w:r>
      <w:r w:rsidR="007076A9" w:rsidRPr="007076A9">
        <w:t> </w:t>
      </w:r>
      <w:r w:rsidR="000441A0" w:rsidRPr="00B11F4A">
        <w:fldChar w:fldCharType="begin"/>
      </w:r>
      <w:r w:rsidR="000441A0" w:rsidRPr="00B11F4A">
        <w:instrText xml:space="preserve"> REF _Ref327441292 \h  \* MERGEFORMAT </w:instrText>
      </w:r>
      <w:r w:rsidR="000441A0" w:rsidRPr="00B11F4A">
        <w:fldChar w:fldCharType="separate"/>
      </w:r>
      <w:r w:rsidR="00980F1C">
        <w:t>325</w:t>
      </w:r>
      <w:r w:rsidR="000441A0" w:rsidRPr="00B11F4A">
        <w:fldChar w:fldCharType="end"/>
      </w:r>
      <w:r w:rsidR="000441A0" w:rsidRPr="00B11F4A">
        <w:t>.</w:t>
      </w:r>
    </w:p>
    <w:p w14:paraId="5D4841C7" w14:textId="5EDE7CD6" w:rsidR="000441A0" w:rsidRDefault="00DD313F" w:rsidP="000441A0">
      <w:pPr>
        <w:pStyle w:val="ASFKNameTable"/>
      </w:pPr>
      <w:r>
        <w:rPr>
          <w:noProof/>
        </w:rPr>
        <w:fldChar w:fldCharType="begin"/>
      </w:r>
      <w:r>
        <w:rPr>
          <w:noProof/>
        </w:rPr>
        <w:instrText xml:space="preserve"> SEQ Таблица \* ARABIC </w:instrText>
      </w:r>
      <w:r>
        <w:rPr>
          <w:noProof/>
        </w:rPr>
        <w:fldChar w:fldCharType="separate"/>
      </w:r>
      <w:bookmarkStart w:id="3384" w:name="_Ref327441292"/>
      <w:bookmarkStart w:id="3385" w:name="_Toc126840355"/>
      <w:r w:rsidR="00980F1C">
        <w:rPr>
          <w:noProof/>
        </w:rPr>
        <w:t>325</w:t>
      </w:r>
      <w:bookmarkEnd w:id="3384"/>
      <w:r>
        <w:rPr>
          <w:noProof/>
        </w:rPr>
        <w:fldChar w:fldCharType="end"/>
      </w:r>
      <w:r w:rsidR="000441A0" w:rsidRPr="00B11F4A">
        <w:t xml:space="preserve">. Описание полей документа </w:t>
      </w:r>
      <w:r w:rsidR="000441A0">
        <w:t>«</w:t>
      </w:r>
      <w:r w:rsidR="000441A0" w:rsidRPr="00B11F4A">
        <w:t>Сведения об организации</w:t>
      </w:r>
      <w:r w:rsidR="0027431F">
        <w:t>», закладки «</w:t>
      </w:r>
      <w:r w:rsidR="000441A0" w:rsidRPr="00B11F4A">
        <w:t>Полном</w:t>
      </w:r>
      <w:r w:rsidR="000441A0" w:rsidRPr="00AE58D3">
        <w:t>о</w:t>
      </w:r>
      <w:r w:rsidR="000441A0" w:rsidRPr="00B11F4A">
        <w:t>чия и бюдж</w:t>
      </w:r>
      <w:r w:rsidR="000441A0" w:rsidRPr="002127DB">
        <w:t>е</w:t>
      </w:r>
      <w:r w:rsidR="000441A0" w:rsidRPr="00B11F4A">
        <w:t>ты</w:t>
      </w:r>
      <w:r w:rsidR="000441A0">
        <w:t xml:space="preserve"> (2)»</w:t>
      </w:r>
      <w:bookmarkEnd w:id="3385"/>
      <w:r w:rsidR="000441A0" w:rsidRPr="00B11F4A">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90"/>
        <w:gridCol w:w="7438"/>
      </w:tblGrid>
      <w:tr w:rsidR="000441A0" w:rsidRPr="00B11F4A" w14:paraId="1C45651A" w14:textId="77777777" w:rsidTr="00B36EDB">
        <w:trPr>
          <w:tblHeader/>
        </w:trPr>
        <w:tc>
          <w:tcPr>
            <w:tcW w:w="221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10642F" w14:textId="77777777" w:rsidR="000441A0" w:rsidRPr="00B11F4A" w:rsidRDefault="000441A0" w:rsidP="00947AF5">
            <w:pPr>
              <w:pStyle w:val="ASFKTableHead"/>
            </w:pPr>
            <w:r w:rsidRPr="00B11F4A">
              <w:t>Наименование поля</w:t>
            </w:r>
          </w:p>
        </w:tc>
        <w:tc>
          <w:tcPr>
            <w:tcW w:w="753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E02056" w14:textId="77777777" w:rsidR="000441A0" w:rsidRPr="00B11F4A" w:rsidRDefault="000441A0" w:rsidP="00947AF5">
            <w:pPr>
              <w:pStyle w:val="ASFKTableHead"/>
            </w:pPr>
            <w:r w:rsidRPr="00B11F4A">
              <w:t>Описание</w:t>
            </w:r>
            <w:r>
              <w:t xml:space="preserve"> поля</w:t>
            </w:r>
          </w:p>
        </w:tc>
      </w:tr>
      <w:tr w:rsidR="000441A0" w:rsidRPr="00754FED" w14:paraId="311C65AA" w14:textId="77777777" w:rsidTr="00B36EDB">
        <w:tc>
          <w:tcPr>
            <w:tcW w:w="9752" w:type="dxa"/>
            <w:gridSpan w:val="2"/>
            <w:shd w:val="clear" w:color="auto" w:fill="auto"/>
          </w:tcPr>
          <w:p w14:paraId="2D445277" w14:textId="77777777" w:rsidR="000441A0" w:rsidRPr="00AE58D3" w:rsidRDefault="000441A0" w:rsidP="00B36EDB">
            <w:pPr>
              <w:pStyle w:val="ASFKTablenorm"/>
              <w:ind w:left="57" w:right="57"/>
            </w:pPr>
            <w:r w:rsidRPr="00B11F4A">
              <w:t xml:space="preserve">Закладка </w:t>
            </w:r>
            <w:r w:rsidRPr="00AE58D3">
              <w:t>«Полномочия и бюджеты (2)» не заполняется при значении кода СУ «02» или «03», или при значении кода ВО «5»</w:t>
            </w:r>
            <w:r>
              <w:t xml:space="preserve"> (</w:t>
            </w:r>
            <w:r w:rsidRPr="00095BF6">
              <w:t>огранич</w:t>
            </w:r>
            <w:r>
              <w:t>ен</w:t>
            </w:r>
            <w:r w:rsidRPr="00095BF6">
              <w:t xml:space="preserve"> доступ,</w:t>
            </w:r>
            <w:r w:rsidRPr="00AE58D3">
              <w:t xml:space="preserve"> блокир</w:t>
            </w:r>
            <w:r>
              <w:t>уются</w:t>
            </w:r>
            <w:r w:rsidRPr="00AE58D3">
              <w:t xml:space="preserve"> все поля закладки для вв</w:t>
            </w:r>
            <w:r w:rsidRPr="00C907C6">
              <w:t>о</w:t>
            </w:r>
            <w:r w:rsidRPr="00AE58D3">
              <w:t>да</w:t>
            </w:r>
            <w:r>
              <w:t>)</w:t>
            </w:r>
            <w:r w:rsidRPr="00AE58D3">
              <w:t>. В о</w:t>
            </w:r>
            <w:r w:rsidRPr="00F33CCA">
              <w:t>с</w:t>
            </w:r>
            <w:r w:rsidRPr="00AE58D3">
              <w:t>тальных случаях обязательн</w:t>
            </w:r>
            <w:r>
              <w:t>о</w:t>
            </w:r>
            <w:r w:rsidRPr="00AE58D3">
              <w:t xml:space="preserve"> для заполнения.</w:t>
            </w:r>
          </w:p>
        </w:tc>
      </w:tr>
      <w:tr w:rsidR="000441A0" w:rsidRPr="00B11F4A" w14:paraId="07C2C454" w14:textId="77777777" w:rsidTr="00B36EDB">
        <w:tc>
          <w:tcPr>
            <w:tcW w:w="9752" w:type="dxa"/>
            <w:gridSpan w:val="2"/>
            <w:shd w:val="clear" w:color="auto" w:fill="auto"/>
          </w:tcPr>
          <w:p w14:paraId="2974FAB5" w14:textId="77777777" w:rsidR="000441A0" w:rsidRPr="00AE58D3" w:rsidRDefault="00805292" w:rsidP="00B36EDB">
            <w:pPr>
              <w:pStyle w:val="ASFKTablenorm"/>
              <w:ind w:left="57" w:right="57"/>
            </w:pPr>
            <w:r>
              <w:t>Группа</w:t>
            </w:r>
            <w:r w:rsidR="000441A0">
              <w:t xml:space="preserve"> поле</w:t>
            </w:r>
            <w:r>
              <w:t>й</w:t>
            </w:r>
            <w:r w:rsidR="000441A0" w:rsidRPr="00AE58D3">
              <w:t xml:space="preserve"> «Коды по ОКВЭД»</w:t>
            </w:r>
            <w:r>
              <w:t xml:space="preserve"> (табличное поле)</w:t>
            </w:r>
          </w:p>
        </w:tc>
      </w:tr>
      <w:tr w:rsidR="000441A0" w:rsidRPr="00B11F4A" w14:paraId="52551300" w14:textId="77777777" w:rsidTr="00B36EDB">
        <w:tc>
          <w:tcPr>
            <w:tcW w:w="2217" w:type="dxa"/>
            <w:shd w:val="clear" w:color="auto" w:fill="auto"/>
          </w:tcPr>
          <w:p w14:paraId="55F2846F" w14:textId="77777777" w:rsidR="000441A0" w:rsidRPr="00B11F4A" w:rsidRDefault="000441A0" w:rsidP="00B36EDB">
            <w:pPr>
              <w:pStyle w:val="ASFKTablenorm"/>
              <w:ind w:left="57" w:right="57"/>
            </w:pPr>
            <w:r w:rsidRPr="00B11F4A">
              <w:t xml:space="preserve">Код по ОКВЭД </w:t>
            </w:r>
          </w:p>
        </w:tc>
        <w:tc>
          <w:tcPr>
            <w:tcW w:w="7535" w:type="dxa"/>
            <w:shd w:val="clear" w:color="auto" w:fill="auto"/>
          </w:tcPr>
          <w:p w14:paraId="53CF7FD3" w14:textId="77777777" w:rsidR="000441A0" w:rsidRPr="00AE58D3" w:rsidRDefault="000441A0" w:rsidP="00B36EDB">
            <w:pPr>
              <w:pStyle w:val="ASFKTablenorm"/>
              <w:ind w:left="57" w:right="57"/>
            </w:pPr>
            <w:r>
              <w:t xml:space="preserve">УБП: </w:t>
            </w:r>
            <w:r w:rsidRPr="00B11F4A">
              <w:t>Доступен выбор из спр</w:t>
            </w:r>
            <w:r>
              <w:t>авочника «ОКВЭД».</w:t>
            </w:r>
          </w:p>
          <w:p w14:paraId="5A6791E6" w14:textId="77777777" w:rsidR="000441A0" w:rsidRPr="00AE58D3" w:rsidRDefault="000441A0" w:rsidP="00B36EDB">
            <w:pPr>
              <w:pStyle w:val="ASFKTablenorm"/>
              <w:ind w:left="57" w:right="57"/>
            </w:pPr>
            <w:r>
              <w:t>Ввод значения вручную.</w:t>
            </w:r>
          </w:p>
        </w:tc>
      </w:tr>
      <w:tr w:rsidR="000441A0" w:rsidRPr="00B11F4A" w14:paraId="4CCE4355" w14:textId="77777777" w:rsidTr="00B36EDB">
        <w:tc>
          <w:tcPr>
            <w:tcW w:w="9752" w:type="dxa"/>
            <w:gridSpan w:val="2"/>
            <w:shd w:val="clear" w:color="auto" w:fill="auto"/>
          </w:tcPr>
          <w:p w14:paraId="24C6B6CD" w14:textId="77777777" w:rsidR="000441A0" w:rsidRDefault="00805292" w:rsidP="00B36EDB">
            <w:pPr>
              <w:pStyle w:val="ASFKTablenorm"/>
              <w:ind w:left="57" w:right="57"/>
            </w:pPr>
            <w:r w:rsidRPr="00805292">
              <w:t xml:space="preserve">Группа полей </w:t>
            </w:r>
            <w:r w:rsidR="000441A0" w:rsidRPr="00AE58D3">
              <w:t>«</w:t>
            </w:r>
            <w:r w:rsidR="000441A0" w:rsidRPr="00557782">
              <w:t>Сведения о полномочиях ЕИС</w:t>
            </w:r>
            <w:r w:rsidR="000441A0" w:rsidRPr="00AE58D3">
              <w:t>»</w:t>
            </w:r>
            <w:r>
              <w:t xml:space="preserve"> (табличное поле).</w:t>
            </w:r>
          </w:p>
          <w:p w14:paraId="765F9B1B" w14:textId="77777777" w:rsidR="000441A0" w:rsidRPr="00AE58D3" w:rsidRDefault="000441A0" w:rsidP="00B36EDB">
            <w:pPr>
              <w:pStyle w:val="ASFKTablenorm"/>
              <w:ind w:left="57" w:right="57"/>
            </w:pPr>
            <w:r w:rsidRPr="0035630E">
              <w:lastRenderedPageBreak/>
              <w:t>Каждая строка содержит сведения об одном полномочии. Блок не заполняется при значении кода специальных указаний «02»</w:t>
            </w:r>
            <w:r>
              <w:t>,</w:t>
            </w:r>
            <w:r w:rsidRPr="0035630E">
              <w:t xml:space="preserve"> или если зн</w:t>
            </w:r>
            <w:r w:rsidRPr="00557782">
              <w:t>а</w:t>
            </w:r>
            <w:r w:rsidRPr="0035630E">
              <w:t>чение поля «Вид операции» равно «5».</w:t>
            </w:r>
          </w:p>
        </w:tc>
      </w:tr>
      <w:tr w:rsidR="000441A0" w:rsidRPr="00130EF6" w14:paraId="5A0D48BF" w14:textId="77777777" w:rsidTr="00B36EDB">
        <w:tc>
          <w:tcPr>
            <w:tcW w:w="2217" w:type="dxa"/>
            <w:shd w:val="clear" w:color="auto" w:fill="auto"/>
          </w:tcPr>
          <w:p w14:paraId="1FF9FCB5" w14:textId="77777777" w:rsidR="000441A0" w:rsidRPr="00130EF6" w:rsidRDefault="000441A0" w:rsidP="00B36EDB">
            <w:pPr>
              <w:pStyle w:val="ASFKTablenorm"/>
              <w:ind w:left="57" w:right="57"/>
            </w:pPr>
            <w:r w:rsidRPr="00130EF6">
              <w:lastRenderedPageBreak/>
              <w:t>Полномочие орган</w:t>
            </w:r>
            <w:r w:rsidRPr="008349FF">
              <w:t>и</w:t>
            </w:r>
            <w:r w:rsidRPr="00130EF6">
              <w:t>зации (Код)</w:t>
            </w:r>
          </w:p>
        </w:tc>
        <w:tc>
          <w:tcPr>
            <w:tcW w:w="7535" w:type="dxa"/>
            <w:shd w:val="clear" w:color="auto" w:fill="auto"/>
          </w:tcPr>
          <w:p w14:paraId="546063A6" w14:textId="77777777" w:rsidR="000441A0" w:rsidRPr="00130EF6" w:rsidRDefault="000441A0" w:rsidP="00B36EDB">
            <w:pPr>
              <w:pStyle w:val="ASFKTablenorm"/>
              <w:ind w:left="57" w:right="57"/>
            </w:pPr>
            <w:r w:rsidRPr="00130EF6">
              <w:t>Выбирается из списка значений.</w:t>
            </w:r>
          </w:p>
          <w:p w14:paraId="10DBC47A" w14:textId="77777777" w:rsidR="000441A0" w:rsidRPr="00130EF6" w:rsidRDefault="000441A0" w:rsidP="00B36EDB">
            <w:pPr>
              <w:pStyle w:val="ASFKTablenorm"/>
              <w:ind w:left="57" w:right="57"/>
            </w:pPr>
            <w:r>
              <w:t>Допустимые значения</w:t>
            </w:r>
            <w:r w:rsidRPr="00130EF6">
              <w:t xml:space="preserve">: </w:t>
            </w:r>
            <w:bookmarkStart w:id="3386" w:name="_Hlk440895629"/>
            <w:r w:rsidRPr="00130EF6">
              <w:t>«01», «02», «03», «04», «05», «06», «07»; «08», «09», «10», «11», «12», «13», «14», «15», «16», «17»; «18», «19», «20», «21», «22», «23», «24», «25».</w:t>
            </w:r>
            <w:bookmarkEnd w:id="3386"/>
          </w:p>
        </w:tc>
      </w:tr>
      <w:tr w:rsidR="000441A0" w:rsidRPr="00130EF6" w14:paraId="4EF00C8B" w14:textId="77777777" w:rsidTr="00B36EDB">
        <w:tc>
          <w:tcPr>
            <w:tcW w:w="2217" w:type="dxa"/>
            <w:shd w:val="clear" w:color="auto" w:fill="auto"/>
          </w:tcPr>
          <w:p w14:paraId="4AACABB7" w14:textId="77777777" w:rsidR="000441A0" w:rsidRPr="00130EF6" w:rsidRDefault="000441A0" w:rsidP="00B36EDB">
            <w:pPr>
              <w:pStyle w:val="ASFKTablenorm"/>
              <w:ind w:left="57" w:right="57"/>
            </w:pPr>
            <w:r w:rsidRPr="00130EF6">
              <w:t>Полномочие орган</w:t>
            </w:r>
            <w:r w:rsidRPr="008349FF">
              <w:t>и</w:t>
            </w:r>
            <w:r w:rsidRPr="00130EF6">
              <w:t>зации (наименов</w:t>
            </w:r>
            <w:r w:rsidRPr="00F33CCA">
              <w:t>а</w:t>
            </w:r>
            <w:r w:rsidRPr="00130EF6">
              <w:t>ние)</w:t>
            </w:r>
          </w:p>
        </w:tc>
        <w:tc>
          <w:tcPr>
            <w:tcW w:w="7535" w:type="dxa"/>
            <w:shd w:val="clear" w:color="auto" w:fill="auto"/>
          </w:tcPr>
          <w:p w14:paraId="5D446DA3" w14:textId="77777777" w:rsidR="000441A0" w:rsidRPr="00130EF6" w:rsidRDefault="000441A0" w:rsidP="00B36EDB">
            <w:pPr>
              <w:pStyle w:val="ASFKTablenorm"/>
              <w:ind w:left="57" w:right="57"/>
            </w:pPr>
            <w:r w:rsidRPr="00130EF6">
              <w:t>Заполняется автоматически на основании значения поля «Полномочие орг</w:t>
            </w:r>
            <w:r w:rsidRPr="008349FF">
              <w:t>а</w:t>
            </w:r>
            <w:r w:rsidRPr="00130EF6">
              <w:t>ни</w:t>
            </w:r>
            <w:r>
              <w:t>зации (Код)».</w:t>
            </w:r>
          </w:p>
          <w:p w14:paraId="252EDE1C" w14:textId="77777777" w:rsidR="000441A0" w:rsidRPr="00130EF6" w:rsidRDefault="000441A0" w:rsidP="00B36EDB">
            <w:pPr>
              <w:pStyle w:val="ASFKTablenorm"/>
              <w:ind w:left="57" w:right="57"/>
            </w:pPr>
            <w:r w:rsidRPr="00130EF6">
              <w:t>Список соответствие значений:</w:t>
            </w:r>
          </w:p>
          <w:p w14:paraId="120B8E20" w14:textId="77777777" w:rsidR="000441A0" w:rsidRPr="00130EF6" w:rsidRDefault="000441A0" w:rsidP="002410E2">
            <w:pPr>
              <w:pStyle w:val="ASFKTableListMark"/>
            </w:pPr>
            <w:r w:rsidRPr="00130EF6">
              <w:t xml:space="preserve">01 – «заказчик»; </w:t>
            </w:r>
          </w:p>
          <w:p w14:paraId="60580CB5" w14:textId="77777777" w:rsidR="000441A0" w:rsidRPr="00130EF6" w:rsidRDefault="000441A0" w:rsidP="002410E2">
            <w:pPr>
              <w:pStyle w:val="ASFKTableListMark"/>
            </w:pPr>
            <w:r w:rsidRPr="00130EF6">
              <w:t xml:space="preserve">02 – «уполномоченный орган»; </w:t>
            </w:r>
          </w:p>
          <w:p w14:paraId="2CEC669A" w14:textId="77777777" w:rsidR="000441A0" w:rsidRPr="00130EF6" w:rsidRDefault="000441A0" w:rsidP="002410E2">
            <w:pPr>
              <w:pStyle w:val="ASFKTableListMark"/>
            </w:pPr>
            <w:r w:rsidRPr="00130EF6">
              <w:t>03 – «уполномоченное учреждение»;</w:t>
            </w:r>
          </w:p>
          <w:p w14:paraId="0428FC8A" w14:textId="77777777" w:rsidR="000441A0" w:rsidRPr="00130EF6" w:rsidRDefault="000441A0" w:rsidP="002410E2">
            <w:pPr>
              <w:pStyle w:val="ASFKTableListMark"/>
            </w:pPr>
            <w:r w:rsidRPr="00130EF6">
              <w:t xml:space="preserve">04 – «специализированная организация»; </w:t>
            </w:r>
          </w:p>
          <w:p w14:paraId="336CDE66" w14:textId="77777777" w:rsidR="000441A0" w:rsidRPr="00130EF6" w:rsidRDefault="000441A0" w:rsidP="002410E2">
            <w:pPr>
              <w:pStyle w:val="ASFKTableListMark"/>
            </w:pPr>
            <w:r w:rsidRPr="00130EF6">
              <w:t>05 – «контрольный орган в сфере закупок»;</w:t>
            </w:r>
          </w:p>
          <w:p w14:paraId="729CC598" w14:textId="77777777" w:rsidR="000441A0" w:rsidRPr="00130EF6" w:rsidRDefault="000441A0" w:rsidP="002410E2">
            <w:pPr>
              <w:pStyle w:val="ASFKTableListMark"/>
            </w:pPr>
            <w:r w:rsidRPr="00130EF6">
              <w:t>06 – «орган, уполномоченный на осуществление контроля в соо</w:t>
            </w:r>
            <w:r w:rsidRPr="00F33CCA">
              <w:t>т</w:t>
            </w:r>
            <w:r w:rsidRPr="00130EF6">
              <w:t>ветствии с частью 5 статьи 99 Федерального закона № 44–ФЗ»;</w:t>
            </w:r>
          </w:p>
          <w:p w14:paraId="0355508F" w14:textId="77777777" w:rsidR="000441A0" w:rsidRPr="00130EF6" w:rsidRDefault="000441A0" w:rsidP="002410E2">
            <w:pPr>
              <w:pStyle w:val="ASFKTableListMark"/>
            </w:pPr>
            <w:r w:rsidRPr="00130EF6">
              <w:t>07 – «орган внутреннего контроля»;</w:t>
            </w:r>
          </w:p>
          <w:p w14:paraId="7B0026A2" w14:textId="77777777" w:rsidR="000441A0" w:rsidRPr="00130EF6" w:rsidRDefault="000441A0" w:rsidP="002410E2">
            <w:pPr>
              <w:pStyle w:val="ASFKTableListMark"/>
            </w:pPr>
            <w:r w:rsidRPr="00130EF6">
              <w:t>08 – «финансовый орган»;</w:t>
            </w:r>
          </w:p>
          <w:p w14:paraId="4FD706E5" w14:textId="77777777" w:rsidR="000441A0" w:rsidRPr="00130EF6" w:rsidRDefault="000441A0" w:rsidP="002410E2">
            <w:pPr>
              <w:pStyle w:val="ASFKTableListMark"/>
            </w:pPr>
            <w:r w:rsidRPr="00130EF6">
              <w:t>09 – «банк»;</w:t>
            </w:r>
          </w:p>
          <w:p w14:paraId="07305B48" w14:textId="77777777" w:rsidR="000441A0" w:rsidRPr="00130EF6" w:rsidRDefault="000441A0" w:rsidP="002410E2">
            <w:pPr>
              <w:pStyle w:val="ASFKTableListMark"/>
            </w:pPr>
            <w:r w:rsidRPr="00130EF6">
              <w:t>10 – «организация, оказывающая услуги по обслуживанию пользователей ЕИС»;</w:t>
            </w:r>
          </w:p>
          <w:p w14:paraId="652A95B2" w14:textId="77777777" w:rsidR="000441A0" w:rsidRPr="00130EF6" w:rsidRDefault="000441A0" w:rsidP="002410E2">
            <w:pPr>
              <w:pStyle w:val="ASFKTableListMark"/>
            </w:pPr>
            <w:r w:rsidRPr="00130EF6">
              <w:t>11 – «оператор электронной площадки»;</w:t>
            </w:r>
          </w:p>
          <w:p w14:paraId="2DBDC4E0" w14:textId="77777777" w:rsidR="000441A0" w:rsidRPr="00130EF6" w:rsidRDefault="000441A0" w:rsidP="002410E2">
            <w:pPr>
              <w:pStyle w:val="ASFKTableListMark"/>
            </w:pPr>
            <w:r w:rsidRPr="00130EF6">
              <w:t>12 – «орган аудита в сфере закупок»;</w:t>
            </w:r>
          </w:p>
          <w:p w14:paraId="64369ED6" w14:textId="77777777" w:rsidR="000441A0" w:rsidRPr="00130EF6" w:rsidRDefault="000441A0" w:rsidP="002410E2">
            <w:pPr>
              <w:pStyle w:val="ASFKTableListMark"/>
            </w:pPr>
            <w:r w:rsidRPr="00130EF6">
              <w:t>13 – «орган, размещающий правила нормирования»;</w:t>
            </w:r>
          </w:p>
          <w:p w14:paraId="1E78734D" w14:textId="77777777" w:rsidR="000441A0" w:rsidRPr="00130EF6" w:rsidRDefault="000441A0" w:rsidP="002410E2">
            <w:pPr>
              <w:pStyle w:val="ASFKTableListMark"/>
            </w:pPr>
            <w:r w:rsidRPr="00130EF6">
              <w:t>14 – «орган, устанавливающий требования к отдельным видам т</w:t>
            </w:r>
            <w:r w:rsidRPr="00F33CCA">
              <w:t>о</w:t>
            </w:r>
            <w:r w:rsidRPr="00130EF6">
              <w:t>варов, работ, услуг и (или) нормативные затраты»;</w:t>
            </w:r>
          </w:p>
          <w:p w14:paraId="0DEC189C" w14:textId="77777777" w:rsidR="000441A0" w:rsidRPr="00130EF6" w:rsidRDefault="000441A0" w:rsidP="002410E2">
            <w:pPr>
              <w:pStyle w:val="ASFKTableListMark"/>
            </w:pPr>
            <w:r w:rsidRPr="00130EF6">
              <w:t>15 – «орган, разрабатывающий типовые контракты и типовые условия контрактов»;</w:t>
            </w:r>
          </w:p>
          <w:p w14:paraId="3578BEA9" w14:textId="77777777" w:rsidR="000441A0" w:rsidRPr="00130EF6" w:rsidRDefault="000441A0" w:rsidP="002410E2">
            <w:pPr>
              <w:pStyle w:val="ASFKTableListMark"/>
            </w:pPr>
            <w:r w:rsidRPr="00130EF6">
              <w:t>16 – «заказчик, осуществляющий закупки в соответствии с Федеральным законом № 44–ФЗ, в связи с неразмещением положения о закупке в соответствии с положениями Федерального закона № 223–ФЗ»;</w:t>
            </w:r>
          </w:p>
          <w:p w14:paraId="743736C1" w14:textId="77777777" w:rsidR="000441A0" w:rsidRPr="00130EF6" w:rsidRDefault="000441A0" w:rsidP="002410E2">
            <w:pPr>
              <w:pStyle w:val="ASFKTableListMark"/>
            </w:pPr>
            <w:r w:rsidRPr="00130EF6">
              <w:t>17 – «заказчик, осуществляющий закупку на проведение обязательного ауд</w:t>
            </w:r>
            <w:r w:rsidRPr="00F33CCA">
              <w:t>и</w:t>
            </w:r>
            <w:r w:rsidRPr="00130EF6">
              <w:t>та»;</w:t>
            </w:r>
          </w:p>
          <w:p w14:paraId="053C7065" w14:textId="77777777" w:rsidR="000441A0" w:rsidRPr="00130EF6" w:rsidRDefault="000441A0" w:rsidP="002410E2">
            <w:pPr>
              <w:pStyle w:val="ASFKTableListMark"/>
            </w:pPr>
            <w:r w:rsidRPr="00130EF6">
              <w:t>18 – «заказчик, осуществляющий закупки в соответствии с частью 5 ст</w:t>
            </w:r>
            <w:r w:rsidRPr="008349FF">
              <w:t>а</w:t>
            </w:r>
            <w:r w:rsidRPr="00130EF6">
              <w:t>тьи 15 Федерального закона № 44–ФЗ»;</w:t>
            </w:r>
          </w:p>
          <w:p w14:paraId="7AB083EB" w14:textId="77777777" w:rsidR="000441A0" w:rsidRPr="00130EF6" w:rsidRDefault="000441A0" w:rsidP="002410E2">
            <w:pPr>
              <w:pStyle w:val="ASFKTableListMark"/>
            </w:pPr>
            <w:r w:rsidRPr="00130EF6">
              <w:t>19 – «организация, осуществляющая полномочия заказчика на осуществление закупок на основании соглашения в соответствии с частью 6 статьи 15 Фед</w:t>
            </w:r>
            <w:r w:rsidRPr="00F33CCA">
              <w:t>е</w:t>
            </w:r>
            <w:r w:rsidRPr="00130EF6">
              <w:t>рального закона № 44–ФЗ»;</w:t>
            </w:r>
          </w:p>
          <w:p w14:paraId="60C1B52C" w14:textId="77777777" w:rsidR="000441A0" w:rsidRPr="00130EF6" w:rsidRDefault="000441A0" w:rsidP="002410E2">
            <w:pPr>
              <w:pStyle w:val="ASFKTableListMark"/>
            </w:pPr>
            <w:r w:rsidRPr="00130EF6">
              <w:t>20 – «оператор информационной системы, взаимодействующей с ЕИС»;</w:t>
            </w:r>
          </w:p>
          <w:p w14:paraId="02503AEB" w14:textId="77777777" w:rsidR="000441A0" w:rsidRPr="00130EF6" w:rsidRDefault="000441A0" w:rsidP="002410E2">
            <w:pPr>
              <w:pStyle w:val="ASFKTableListMark"/>
            </w:pPr>
            <w:r w:rsidRPr="00130EF6">
              <w:t>21 – «орган, уполномоченный на ведение библиотеки типовых контра</w:t>
            </w:r>
            <w:r w:rsidRPr="008349FF">
              <w:t>к</w:t>
            </w:r>
            <w:r w:rsidRPr="00130EF6">
              <w:t>тов, типовых условий контрактов»;</w:t>
            </w:r>
          </w:p>
          <w:p w14:paraId="5AF10C5B" w14:textId="77777777" w:rsidR="000441A0" w:rsidRPr="00130EF6" w:rsidRDefault="000441A0" w:rsidP="002410E2">
            <w:pPr>
              <w:pStyle w:val="ASFKTableListMark"/>
            </w:pPr>
            <w:r w:rsidRPr="00130EF6">
              <w:t>22 – «орган, осуществляющий мониторинг закупок»;</w:t>
            </w:r>
          </w:p>
          <w:p w14:paraId="6C73E7BC" w14:textId="77777777" w:rsidR="000441A0" w:rsidRPr="00130EF6" w:rsidRDefault="000441A0" w:rsidP="002410E2">
            <w:pPr>
              <w:pStyle w:val="ASFKTableListMark"/>
            </w:pPr>
            <w:r w:rsidRPr="00130EF6">
              <w:t>23 – «орган по регулированию контрактной системы в сфере з</w:t>
            </w:r>
            <w:r w:rsidRPr="00F33CCA">
              <w:t>а</w:t>
            </w:r>
            <w:r w:rsidRPr="00130EF6">
              <w:t>купок»;</w:t>
            </w:r>
          </w:p>
          <w:p w14:paraId="358DFEA0" w14:textId="77777777" w:rsidR="000441A0" w:rsidRPr="00130EF6" w:rsidRDefault="000441A0" w:rsidP="002410E2">
            <w:pPr>
              <w:pStyle w:val="ASFKTableListMark"/>
            </w:pPr>
            <w:r w:rsidRPr="00130EF6">
              <w:t>24 – «организация, осуществляющая мониторинг в соответствии с Федеральным законом № 223–ФЗ»;</w:t>
            </w:r>
          </w:p>
          <w:p w14:paraId="236E062F" w14:textId="77777777" w:rsidR="000441A0" w:rsidRPr="00130EF6" w:rsidRDefault="000441A0" w:rsidP="002410E2">
            <w:pPr>
              <w:pStyle w:val="ASFKTableListMark"/>
            </w:pPr>
            <w:r w:rsidRPr="00130EF6">
              <w:t>25 – «организация, осуществляющая оценку соответствия в соо</w:t>
            </w:r>
            <w:r w:rsidRPr="00F33CCA">
              <w:t>т</w:t>
            </w:r>
            <w:r w:rsidRPr="00130EF6">
              <w:t>ветствии с Федеральным законом № 223–ФЗ».</w:t>
            </w:r>
          </w:p>
        </w:tc>
      </w:tr>
      <w:tr w:rsidR="000441A0" w:rsidRPr="00130EF6" w14:paraId="38C8635F" w14:textId="77777777" w:rsidTr="00B36EDB">
        <w:tc>
          <w:tcPr>
            <w:tcW w:w="2217" w:type="dxa"/>
            <w:shd w:val="clear" w:color="auto" w:fill="auto"/>
          </w:tcPr>
          <w:p w14:paraId="6A1E17AC" w14:textId="77777777" w:rsidR="000441A0" w:rsidRPr="00130EF6" w:rsidRDefault="000441A0" w:rsidP="00B36EDB">
            <w:pPr>
              <w:pStyle w:val="ASFKTablenorm"/>
              <w:ind w:left="57" w:right="57"/>
            </w:pPr>
            <w:r w:rsidRPr="00130EF6">
              <w:lastRenderedPageBreak/>
              <w:t>Дата начала действия по</w:t>
            </w:r>
            <w:r w:rsidRPr="00F33CCA">
              <w:t>л</w:t>
            </w:r>
            <w:r w:rsidRPr="00130EF6">
              <w:t>номочия</w:t>
            </w:r>
          </w:p>
        </w:tc>
        <w:tc>
          <w:tcPr>
            <w:tcW w:w="7535" w:type="dxa"/>
            <w:shd w:val="clear" w:color="auto" w:fill="auto"/>
          </w:tcPr>
          <w:p w14:paraId="1F7EFFE5" w14:textId="77777777" w:rsidR="000441A0" w:rsidRPr="00130EF6" w:rsidRDefault="000441A0" w:rsidP="00B36EDB">
            <w:pPr>
              <w:pStyle w:val="ASFKTablenorm"/>
              <w:ind w:left="57" w:right="57"/>
            </w:pPr>
            <w:r>
              <w:t>Выбор из системного календаря.</w:t>
            </w:r>
          </w:p>
          <w:p w14:paraId="662BC8EF" w14:textId="77777777" w:rsidR="000441A0" w:rsidRPr="00130EF6" w:rsidRDefault="000441A0" w:rsidP="00B36EDB">
            <w:pPr>
              <w:pStyle w:val="ASFKTablenorm"/>
              <w:ind w:left="57" w:right="57"/>
            </w:pPr>
            <w:r w:rsidRPr="00130EF6">
              <w:t>Ввод значения вручную</w:t>
            </w:r>
            <w:r>
              <w:t>.</w:t>
            </w:r>
          </w:p>
        </w:tc>
      </w:tr>
      <w:tr w:rsidR="000441A0" w:rsidRPr="00130EF6" w14:paraId="757DCCC5" w14:textId="77777777" w:rsidTr="00B36EDB">
        <w:tc>
          <w:tcPr>
            <w:tcW w:w="2217" w:type="dxa"/>
            <w:shd w:val="clear" w:color="auto" w:fill="auto"/>
          </w:tcPr>
          <w:p w14:paraId="7A991896" w14:textId="77777777" w:rsidR="000441A0" w:rsidRPr="00130EF6" w:rsidRDefault="000441A0" w:rsidP="00B36EDB">
            <w:pPr>
              <w:pStyle w:val="ASFKTablenorm"/>
              <w:ind w:left="57" w:right="57"/>
            </w:pPr>
            <w:r w:rsidRPr="00130EF6">
              <w:t>Дата окончания де</w:t>
            </w:r>
            <w:r w:rsidRPr="008349FF">
              <w:t>й</w:t>
            </w:r>
            <w:r w:rsidRPr="00130EF6">
              <w:t>ствия полномочия</w:t>
            </w:r>
          </w:p>
        </w:tc>
        <w:tc>
          <w:tcPr>
            <w:tcW w:w="7535" w:type="dxa"/>
            <w:shd w:val="clear" w:color="auto" w:fill="auto"/>
          </w:tcPr>
          <w:p w14:paraId="5E5133F7" w14:textId="77777777" w:rsidR="000441A0" w:rsidRPr="00130EF6" w:rsidRDefault="000441A0" w:rsidP="00B36EDB">
            <w:pPr>
              <w:pStyle w:val="ASFKTablenorm"/>
              <w:ind w:left="57" w:right="57"/>
            </w:pPr>
            <w:r>
              <w:t>Выбор из системного календаря.</w:t>
            </w:r>
          </w:p>
          <w:p w14:paraId="6C438623" w14:textId="77777777" w:rsidR="000441A0" w:rsidRPr="00130EF6" w:rsidRDefault="000441A0" w:rsidP="00B36EDB">
            <w:pPr>
              <w:pStyle w:val="ASFKTablenorm"/>
              <w:ind w:left="57" w:right="57"/>
            </w:pPr>
            <w:r w:rsidRPr="00130EF6">
              <w:t>Ввод значения вручную</w:t>
            </w:r>
            <w:r>
              <w:t>.</w:t>
            </w:r>
          </w:p>
        </w:tc>
      </w:tr>
      <w:tr w:rsidR="000441A0" w:rsidRPr="00130EF6" w14:paraId="2218C0EF" w14:textId="77777777" w:rsidTr="00B36EDB">
        <w:tc>
          <w:tcPr>
            <w:tcW w:w="2217" w:type="dxa"/>
            <w:shd w:val="clear" w:color="auto" w:fill="auto"/>
          </w:tcPr>
          <w:p w14:paraId="76259CAC" w14:textId="77777777" w:rsidR="000441A0" w:rsidRPr="00130EF6" w:rsidRDefault="000441A0" w:rsidP="00B36EDB">
            <w:pPr>
              <w:pStyle w:val="ASFKTablenorm"/>
              <w:ind w:left="57" w:right="57"/>
            </w:pPr>
            <w:r w:rsidRPr="00130EF6">
              <w:t>Дополнительная и</w:t>
            </w:r>
            <w:r w:rsidRPr="008349FF">
              <w:t>н</w:t>
            </w:r>
            <w:r w:rsidRPr="00130EF6">
              <w:t>форм</w:t>
            </w:r>
            <w:r w:rsidRPr="00F33CCA">
              <w:t>а</w:t>
            </w:r>
            <w:r w:rsidRPr="00130EF6">
              <w:t>ция</w:t>
            </w:r>
          </w:p>
        </w:tc>
        <w:tc>
          <w:tcPr>
            <w:tcW w:w="7535" w:type="dxa"/>
            <w:shd w:val="clear" w:color="auto" w:fill="auto"/>
          </w:tcPr>
          <w:p w14:paraId="1BF85D1C" w14:textId="77777777" w:rsidR="000441A0" w:rsidRPr="00130EF6" w:rsidRDefault="000441A0" w:rsidP="00B36EDB">
            <w:pPr>
              <w:pStyle w:val="ASFKTablenorm"/>
              <w:ind w:left="57" w:right="57"/>
            </w:pPr>
            <w:r w:rsidRPr="00130EF6">
              <w:t>Ввод значения вручную</w:t>
            </w:r>
            <w:r>
              <w:t>.</w:t>
            </w:r>
          </w:p>
        </w:tc>
      </w:tr>
      <w:tr w:rsidR="000441A0" w:rsidRPr="00B11F4A" w14:paraId="7B1D2887" w14:textId="77777777" w:rsidTr="00B36EDB">
        <w:tc>
          <w:tcPr>
            <w:tcW w:w="9752" w:type="dxa"/>
            <w:gridSpan w:val="2"/>
            <w:shd w:val="clear" w:color="auto" w:fill="auto"/>
          </w:tcPr>
          <w:p w14:paraId="2AAE486C" w14:textId="77777777" w:rsidR="000441A0" w:rsidRPr="00AE58D3" w:rsidRDefault="00805292" w:rsidP="00B36EDB">
            <w:pPr>
              <w:pStyle w:val="ASFKTablenorm"/>
              <w:ind w:left="57" w:right="57"/>
            </w:pPr>
            <w:r>
              <w:t>Г</w:t>
            </w:r>
            <w:r w:rsidRPr="00805292">
              <w:t xml:space="preserve">руппа полей </w:t>
            </w:r>
            <w:r w:rsidR="000441A0" w:rsidRPr="00BA470F">
              <w:t>«</w:t>
            </w:r>
            <w:r w:rsidR="000441A0" w:rsidRPr="00130EF6">
              <w:t>Бюджеты финансирования</w:t>
            </w:r>
            <w:r w:rsidR="000441A0" w:rsidRPr="00BA470F">
              <w:t>»</w:t>
            </w:r>
            <w:r>
              <w:t xml:space="preserve"> (</w:t>
            </w:r>
            <w:r w:rsidRPr="00805292">
              <w:t>табличное поле</w:t>
            </w:r>
            <w:r>
              <w:t>)</w:t>
            </w:r>
          </w:p>
        </w:tc>
      </w:tr>
      <w:tr w:rsidR="000441A0" w:rsidRPr="00B11F4A" w14:paraId="62281C4B" w14:textId="77777777" w:rsidTr="00B36EDB">
        <w:tc>
          <w:tcPr>
            <w:tcW w:w="2217" w:type="dxa"/>
            <w:shd w:val="clear" w:color="auto" w:fill="auto"/>
          </w:tcPr>
          <w:p w14:paraId="28A8C652" w14:textId="77777777" w:rsidR="000441A0" w:rsidRPr="00AE58D3" w:rsidRDefault="000441A0" w:rsidP="00B36EDB">
            <w:pPr>
              <w:pStyle w:val="ASFKTablenorm"/>
              <w:ind w:left="57" w:right="57"/>
            </w:pPr>
            <w:r w:rsidRPr="00130EF6">
              <w:t>Код бюджета</w:t>
            </w:r>
          </w:p>
        </w:tc>
        <w:tc>
          <w:tcPr>
            <w:tcW w:w="7535" w:type="dxa"/>
            <w:shd w:val="clear" w:color="auto" w:fill="auto"/>
          </w:tcPr>
          <w:p w14:paraId="6DCCF441" w14:textId="77777777" w:rsidR="000441A0" w:rsidRDefault="000441A0" w:rsidP="00B36EDB">
            <w:pPr>
              <w:pStyle w:val="ASFKTablenorm"/>
              <w:ind w:left="57" w:right="57"/>
            </w:pPr>
            <w:r w:rsidRPr="00130EF6">
              <w:t xml:space="preserve">УБП: Автозаполнение значением соответствующим полю «Наименование бюджета» по справочнику </w:t>
            </w:r>
            <w:r w:rsidRPr="00AE58D3">
              <w:t>«</w:t>
            </w:r>
            <w:r w:rsidRPr="00130EF6">
              <w:t>Бюджеты</w:t>
            </w:r>
            <w:r w:rsidRPr="00BA470F">
              <w:t>»</w:t>
            </w:r>
            <w:r>
              <w:t>.</w:t>
            </w:r>
          </w:p>
          <w:p w14:paraId="6AC351DB" w14:textId="77777777" w:rsidR="000441A0" w:rsidRPr="00AE58D3" w:rsidRDefault="000441A0" w:rsidP="00B36EDB">
            <w:pPr>
              <w:pStyle w:val="ASFKTablenorm"/>
              <w:ind w:left="57" w:right="57"/>
            </w:pPr>
            <w:r w:rsidRPr="00130EF6">
              <w:t>Ввод значения вручную</w:t>
            </w:r>
            <w:r>
              <w:t>.</w:t>
            </w:r>
          </w:p>
        </w:tc>
      </w:tr>
      <w:tr w:rsidR="000441A0" w:rsidRPr="00B11F4A" w14:paraId="0D4D032A" w14:textId="77777777" w:rsidTr="00B36EDB">
        <w:tc>
          <w:tcPr>
            <w:tcW w:w="2217" w:type="dxa"/>
            <w:shd w:val="clear" w:color="auto" w:fill="auto"/>
          </w:tcPr>
          <w:p w14:paraId="37D24C01" w14:textId="77777777" w:rsidR="000441A0" w:rsidRPr="00B11F4A" w:rsidRDefault="000441A0" w:rsidP="00B36EDB">
            <w:pPr>
              <w:pStyle w:val="ASFKTablenorm"/>
              <w:ind w:left="57" w:right="57"/>
            </w:pPr>
            <w:r w:rsidRPr="00130EF6">
              <w:t>Наименование бю</w:t>
            </w:r>
            <w:r w:rsidRPr="008349FF">
              <w:t>д</w:t>
            </w:r>
            <w:r w:rsidRPr="00130EF6">
              <w:t>жета</w:t>
            </w:r>
          </w:p>
        </w:tc>
        <w:tc>
          <w:tcPr>
            <w:tcW w:w="7535" w:type="dxa"/>
            <w:shd w:val="clear" w:color="auto" w:fill="auto"/>
          </w:tcPr>
          <w:p w14:paraId="19BA8547" w14:textId="77777777" w:rsidR="000441A0" w:rsidRDefault="000441A0" w:rsidP="00B36EDB">
            <w:pPr>
              <w:pStyle w:val="ASFKTablenorm"/>
              <w:ind w:left="57" w:right="57"/>
            </w:pPr>
            <w:r w:rsidRPr="00130EF6">
              <w:t xml:space="preserve">УБП: Выбор из справочника </w:t>
            </w:r>
            <w:r w:rsidRPr="00AE58D3">
              <w:t>«</w:t>
            </w:r>
            <w:r w:rsidRPr="00130EF6">
              <w:t>Бюджеты</w:t>
            </w:r>
            <w:r w:rsidRPr="00BA470F">
              <w:t>»</w:t>
            </w:r>
            <w:r>
              <w:t>.</w:t>
            </w:r>
          </w:p>
          <w:p w14:paraId="2397B023" w14:textId="77777777" w:rsidR="000441A0" w:rsidRPr="00AE58D3" w:rsidRDefault="000441A0" w:rsidP="00B36EDB">
            <w:pPr>
              <w:pStyle w:val="ASFKTablenorm"/>
              <w:ind w:left="57" w:right="57"/>
            </w:pPr>
            <w:r w:rsidRPr="00130EF6">
              <w:t>Ввод значения вручную</w:t>
            </w:r>
            <w:r>
              <w:t>.</w:t>
            </w:r>
          </w:p>
        </w:tc>
      </w:tr>
      <w:tr w:rsidR="000441A0" w:rsidRPr="00B11F4A" w14:paraId="4AC5523D" w14:textId="77777777" w:rsidTr="00B36EDB">
        <w:tc>
          <w:tcPr>
            <w:tcW w:w="9752" w:type="dxa"/>
            <w:gridSpan w:val="2"/>
            <w:shd w:val="clear" w:color="auto" w:fill="auto"/>
          </w:tcPr>
          <w:p w14:paraId="5E7F0A91" w14:textId="77777777" w:rsidR="000441A0" w:rsidRPr="00AE58D3" w:rsidRDefault="00805292" w:rsidP="00B36EDB">
            <w:pPr>
              <w:pStyle w:val="ASFKTablenorm"/>
              <w:ind w:left="57" w:right="57"/>
            </w:pPr>
            <w:r w:rsidRPr="00805292">
              <w:t xml:space="preserve">Группа полей </w:t>
            </w:r>
            <w:r w:rsidR="000441A0" w:rsidRPr="00BA470F">
              <w:t>«Адресные данные»</w:t>
            </w:r>
          </w:p>
        </w:tc>
      </w:tr>
      <w:tr w:rsidR="000441A0" w:rsidRPr="00B11F4A" w14:paraId="3A984FC8" w14:textId="77777777" w:rsidTr="00B36EDB">
        <w:tc>
          <w:tcPr>
            <w:tcW w:w="2217" w:type="dxa"/>
            <w:shd w:val="clear" w:color="auto" w:fill="auto"/>
          </w:tcPr>
          <w:p w14:paraId="0EF0C7C7" w14:textId="77777777" w:rsidR="000441A0" w:rsidRPr="00AE58D3" w:rsidRDefault="000441A0" w:rsidP="00B36EDB">
            <w:pPr>
              <w:pStyle w:val="ASFKTablenorm"/>
              <w:ind w:left="57" w:right="57"/>
            </w:pPr>
            <w:r>
              <w:t>ОКТМ</w:t>
            </w:r>
            <w:r w:rsidRPr="00AE58D3">
              <w:t xml:space="preserve">О </w:t>
            </w:r>
          </w:p>
        </w:tc>
        <w:tc>
          <w:tcPr>
            <w:tcW w:w="7535" w:type="dxa"/>
            <w:shd w:val="clear" w:color="auto" w:fill="auto"/>
          </w:tcPr>
          <w:p w14:paraId="462CDA0F" w14:textId="77777777" w:rsidR="000441A0" w:rsidRDefault="000441A0" w:rsidP="00B36EDB">
            <w:pPr>
              <w:pStyle w:val="ASFKTablenorm"/>
              <w:ind w:left="57" w:right="57"/>
            </w:pPr>
            <w:r w:rsidRPr="004621F4">
              <w:t>УБ</w:t>
            </w:r>
            <w:r w:rsidRPr="00AE58D3">
              <w:t xml:space="preserve">П: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41B65734" w14:textId="77777777" w:rsidR="000441A0" w:rsidRPr="00AE58D3" w:rsidRDefault="000441A0" w:rsidP="00B36EDB">
            <w:pPr>
              <w:pStyle w:val="ASFKTablenorm"/>
              <w:ind w:left="57" w:right="57"/>
            </w:pPr>
            <w:r>
              <w:t>В</w:t>
            </w:r>
            <w:r w:rsidRPr="00AE58D3">
              <w:t>ыбор из справочника «ОКТ</w:t>
            </w:r>
            <w:r>
              <w:t>М</w:t>
            </w:r>
            <w:r w:rsidRPr="00AE58D3">
              <w:t>О».</w:t>
            </w:r>
          </w:p>
          <w:p w14:paraId="0B3C32FF" w14:textId="77777777" w:rsidR="000441A0" w:rsidRPr="00AE58D3" w:rsidRDefault="000441A0" w:rsidP="00B36EDB">
            <w:pPr>
              <w:pStyle w:val="ASFKTablenorm"/>
              <w:ind w:left="57" w:right="57"/>
            </w:pPr>
            <w:r w:rsidRPr="004621F4">
              <w:t>Список значений справочника для заполнения поля «</w:t>
            </w:r>
            <w:r w:rsidRPr="00AE58D3">
              <w:t>ОКТ</w:t>
            </w:r>
            <w:r>
              <w:t>М</w:t>
            </w:r>
            <w:r w:rsidRPr="00AE58D3">
              <w:t>О» огранич</w:t>
            </w:r>
            <w:r>
              <w:t>ен</w:t>
            </w:r>
            <w:r w:rsidRPr="00AE58D3">
              <w:t xml:space="preserve"> по условию значения признака ОКАТО/ОКТМО = «ОКТ</w:t>
            </w:r>
            <w:r>
              <w:t>М</w:t>
            </w:r>
            <w:r w:rsidRPr="00AE58D3">
              <w:t>О» с учётом актуал</w:t>
            </w:r>
            <w:r w:rsidRPr="008349FF">
              <w:t>ь</w:t>
            </w:r>
            <w:r w:rsidRPr="00AE58D3">
              <w:t>ности записи на дату в/д док</w:t>
            </w:r>
            <w:r w:rsidRPr="00C24574">
              <w:t>у</w:t>
            </w:r>
            <w:r w:rsidRPr="00AE58D3">
              <w:t>мента (флаг активности + диапазон де</w:t>
            </w:r>
            <w:r w:rsidRPr="00130EF6">
              <w:t>й</w:t>
            </w:r>
            <w:r w:rsidRPr="00AE58D3">
              <w:t>ствия с/по).</w:t>
            </w:r>
          </w:p>
          <w:p w14:paraId="1F7D1098" w14:textId="77777777" w:rsidR="000441A0" w:rsidRPr="00AE58D3" w:rsidRDefault="000441A0" w:rsidP="00B36EDB">
            <w:pPr>
              <w:pStyle w:val="ASFKTablenorm"/>
              <w:ind w:left="57" w:right="57"/>
            </w:pPr>
            <w:r>
              <w:t>Ввод значения вручную.</w:t>
            </w:r>
          </w:p>
          <w:p w14:paraId="1BF2544A" w14:textId="77777777" w:rsidR="000441A0" w:rsidRPr="00AE58D3" w:rsidRDefault="000441A0" w:rsidP="00B36EDB">
            <w:pPr>
              <w:pStyle w:val="ASFKTablenorm"/>
              <w:ind w:left="57" w:right="57"/>
            </w:pPr>
            <w:r w:rsidRPr="007B418B">
              <w:t>Значение поля может быть 8</w:t>
            </w:r>
            <w:r w:rsidRPr="00AE58D3">
              <w:t xml:space="preserve"> или 11 символов.</w:t>
            </w:r>
          </w:p>
        </w:tc>
      </w:tr>
      <w:tr w:rsidR="000441A0" w:rsidRPr="00B11F4A" w14:paraId="762EEE91" w14:textId="77777777" w:rsidTr="00B36EDB">
        <w:tc>
          <w:tcPr>
            <w:tcW w:w="2217" w:type="dxa"/>
            <w:shd w:val="clear" w:color="auto" w:fill="auto"/>
          </w:tcPr>
          <w:p w14:paraId="00398EA4" w14:textId="77777777" w:rsidR="000441A0" w:rsidRPr="00B11F4A" w:rsidRDefault="000441A0" w:rsidP="00B36EDB">
            <w:pPr>
              <w:pStyle w:val="ASFKTablenorm"/>
              <w:ind w:left="57" w:right="57"/>
            </w:pPr>
            <w:r w:rsidRPr="00B11F4A">
              <w:t>Почтовый индекс</w:t>
            </w:r>
          </w:p>
        </w:tc>
        <w:tc>
          <w:tcPr>
            <w:tcW w:w="7535" w:type="dxa"/>
            <w:shd w:val="clear" w:color="auto" w:fill="auto"/>
          </w:tcPr>
          <w:p w14:paraId="3B21DB08" w14:textId="77777777" w:rsidR="000441A0" w:rsidRDefault="000441A0" w:rsidP="00B36EDB">
            <w:pPr>
              <w:pStyle w:val="ASFKTablenorm"/>
              <w:ind w:left="57" w:right="57"/>
            </w:pPr>
            <w:r w:rsidRPr="004621F4">
              <w:t>УБ</w:t>
            </w:r>
            <w:r w:rsidRPr="00AE58D3">
              <w:t xml:space="preserve">П: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1CDC9741" w14:textId="77777777" w:rsidR="000441A0" w:rsidRPr="00AE58D3" w:rsidRDefault="000441A0" w:rsidP="00B36EDB">
            <w:pPr>
              <w:pStyle w:val="ASFKTablenorm"/>
              <w:ind w:left="57" w:right="57"/>
            </w:pPr>
            <w:r w:rsidRPr="00B11F4A">
              <w:t xml:space="preserve">Выбор из справочника </w:t>
            </w:r>
            <w:r w:rsidRPr="00AE58D3">
              <w:t>«КЛАДР» (если присутств</w:t>
            </w:r>
            <w:r w:rsidRPr="00130EF6">
              <w:t>у</w:t>
            </w:r>
            <w:r w:rsidRPr="00AE58D3">
              <w:t xml:space="preserve">ет в справочнике «КЛАДР для объекта 4-го уровня («населенный пункт»). </w:t>
            </w:r>
          </w:p>
          <w:p w14:paraId="55A35634" w14:textId="77777777" w:rsidR="000441A0" w:rsidRPr="00AE58D3" w:rsidRDefault="000441A0" w:rsidP="00B36EDB">
            <w:pPr>
              <w:pStyle w:val="ASFKTablenorm"/>
              <w:ind w:left="57" w:right="57"/>
            </w:pPr>
            <w:r w:rsidRPr="00B11F4A">
              <w:t>Ввод значения вручную</w:t>
            </w:r>
            <w:r w:rsidRPr="00AE58D3">
              <w:t>.</w:t>
            </w:r>
          </w:p>
        </w:tc>
      </w:tr>
      <w:tr w:rsidR="000441A0" w:rsidRPr="00B11F4A" w14:paraId="0798EB8F" w14:textId="77777777" w:rsidTr="00B36EDB">
        <w:tc>
          <w:tcPr>
            <w:tcW w:w="2217" w:type="dxa"/>
            <w:shd w:val="clear" w:color="auto" w:fill="auto"/>
          </w:tcPr>
          <w:p w14:paraId="01831D2D" w14:textId="77777777" w:rsidR="000441A0" w:rsidRPr="00B11F4A" w:rsidRDefault="000441A0" w:rsidP="00B36EDB">
            <w:pPr>
              <w:pStyle w:val="ASFKTablenorm"/>
              <w:ind w:left="57" w:right="57"/>
            </w:pPr>
            <w:r w:rsidRPr="00B11F4A">
              <w:t>Субъект РФ</w:t>
            </w:r>
          </w:p>
        </w:tc>
        <w:tc>
          <w:tcPr>
            <w:tcW w:w="7535" w:type="dxa"/>
            <w:shd w:val="clear" w:color="auto" w:fill="auto"/>
          </w:tcPr>
          <w:p w14:paraId="1E02FB6D" w14:textId="77777777" w:rsidR="000441A0" w:rsidRDefault="000441A0" w:rsidP="00B36EDB">
            <w:pPr>
              <w:pStyle w:val="ASFKTablenorm"/>
              <w:ind w:left="57" w:right="57"/>
            </w:pPr>
            <w:r w:rsidRPr="00B11F4A">
              <w:t>Наименование субъекта РФ</w:t>
            </w:r>
            <w:r>
              <w:t xml:space="preserve"> УБП.</w:t>
            </w:r>
          </w:p>
          <w:p w14:paraId="7374414A" w14:textId="77777777" w:rsidR="000441A0" w:rsidRDefault="000441A0" w:rsidP="00B36EDB">
            <w:pPr>
              <w:pStyle w:val="ASFKTablenorm"/>
              <w:ind w:left="57" w:right="57"/>
            </w:pPr>
            <w:r>
              <w:t>УБП:</w:t>
            </w:r>
            <w:r w:rsidRPr="00B11F4A">
              <w:t xml:space="preserve">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4DF99E2B" w14:textId="77777777" w:rsidR="000441A0" w:rsidRPr="00AE58D3" w:rsidRDefault="000441A0" w:rsidP="00B36EDB">
            <w:pPr>
              <w:pStyle w:val="ASFKTablenorm"/>
              <w:ind w:left="57" w:right="57"/>
            </w:pPr>
            <w:r w:rsidRPr="00B11F4A">
              <w:t xml:space="preserve">Если значение поля </w:t>
            </w:r>
            <w:r w:rsidRPr="00AE58D3">
              <w:t>«Почт</w:t>
            </w:r>
            <w:r w:rsidRPr="00C24574">
              <w:t>о</w:t>
            </w:r>
            <w:r w:rsidRPr="00AE58D3">
              <w:t>вый индекс» присутствует в справочнике «КЛАДР», то автом</w:t>
            </w:r>
            <w:r w:rsidRPr="00C24574">
              <w:t>а</w:t>
            </w:r>
            <w:r w:rsidRPr="00AE58D3">
              <w:t>тически заполняется соо</w:t>
            </w:r>
            <w:r w:rsidRPr="00130EF6">
              <w:t>т</w:t>
            </w:r>
            <w:r w:rsidRPr="00AE58D3">
              <w:t>ветствующим значением из справо</w:t>
            </w:r>
            <w:r w:rsidRPr="00130EF6">
              <w:t>ч</w:t>
            </w:r>
            <w:r w:rsidRPr="00AE58D3">
              <w:t>ника «КЛАДР».</w:t>
            </w:r>
          </w:p>
          <w:p w14:paraId="7C35B79A" w14:textId="77777777" w:rsidR="000441A0" w:rsidRPr="00AE58D3" w:rsidRDefault="000441A0" w:rsidP="00B36EDB">
            <w:pPr>
              <w:pStyle w:val="ASFKTablenorm"/>
              <w:ind w:left="57" w:right="57"/>
            </w:pPr>
            <w:r w:rsidRPr="00B11F4A">
              <w:t>Выбор из спр</w:t>
            </w:r>
            <w:r w:rsidRPr="00AE58D3">
              <w:t xml:space="preserve">авочника «КЛАДР». </w:t>
            </w:r>
          </w:p>
          <w:p w14:paraId="33D182EF" w14:textId="77777777" w:rsidR="000441A0" w:rsidRPr="00AE58D3" w:rsidRDefault="000441A0" w:rsidP="00B36EDB">
            <w:pPr>
              <w:pStyle w:val="ASFKTablenorm"/>
              <w:ind w:left="57" w:right="57"/>
            </w:pPr>
            <w:r w:rsidRPr="00B11F4A">
              <w:t>Ввод значения вручную</w:t>
            </w:r>
            <w:r w:rsidRPr="00AE58D3">
              <w:t>.</w:t>
            </w:r>
          </w:p>
        </w:tc>
      </w:tr>
      <w:tr w:rsidR="000441A0" w:rsidRPr="00B11F4A" w14:paraId="0C9E98BE" w14:textId="77777777" w:rsidTr="00B36EDB">
        <w:tc>
          <w:tcPr>
            <w:tcW w:w="2217" w:type="dxa"/>
            <w:shd w:val="clear" w:color="auto" w:fill="auto"/>
          </w:tcPr>
          <w:p w14:paraId="10919389" w14:textId="77777777" w:rsidR="000441A0" w:rsidRPr="00B11F4A" w:rsidRDefault="000441A0" w:rsidP="00B36EDB">
            <w:pPr>
              <w:pStyle w:val="ASFKTablenorm"/>
              <w:ind w:left="57" w:right="57"/>
            </w:pPr>
            <w:r w:rsidRPr="00B11F4A">
              <w:t>Район</w:t>
            </w:r>
          </w:p>
        </w:tc>
        <w:tc>
          <w:tcPr>
            <w:tcW w:w="7535" w:type="dxa"/>
            <w:shd w:val="clear" w:color="auto" w:fill="auto"/>
          </w:tcPr>
          <w:p w14:paraId="3BD5A64B" w14:textId="77777777" w:rsidR="000441A0" w:rsidRDefault="000441A0" w:rsidP="00B36EDB">
            <w:pPr>
              <w:pStyle w:val="ASFKTablenorm"/>
              <w:ind w:left="57" w:right="57"/>
            </w:pPr>
            <w:r w:rsidRPr="00B11F4A">
              <w:t xml:space="preserve">Наименование района УБП. </w:t>
            </w:r>
          </w:p>
          <w:p w14:paraId="0E595594" w14:textId="77777777" w:rsidR="000441A0" w:rsidRDefault="000441A0" w:rsidP="00B36EDB">
            <w:pPr>
              <w:pStyle w:val="ASFKTablenorm"/>
              <w:ind w:left="57" w:right="57"/>
            </w:pPr>
            <w:r>
              <w:lastRenderedPageBreak/>
              <w:t>УБП:</w:t>
            </w:r>
            <w:r w:rsidRPr="00B11F4A">
              <w:t xml:space="preserve">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1434C970" w14:textId="77777777" w:rsidR="000441A0" w:rsidRPr="00AE58D3" w:rsidRDefault="000441A0" w:rsidP="00B36EDB">
            <w:pPr>
              <w:pStyle w:val="ASFKTablenorm"/>
              <w:ind w:left="57" w:right="57"/>
            </w:pPr>
            <w:r w:rsidRPr="00B11F4A">
              <w:t xml:space="preserve">Если значение поля </w:t>
            </w:r>
            <w:r w:rsidRPr="00AE58D3">
              <w:t>«Почтовый индекс» прису</w:t>
            </w:r>
            <w:r w:rsidRPr="00130EF6">
              <w:t>т</w:t>
            </w:r>
            <w:r w:rsidRPr="00AE58D3">
              <w:t>ствует в справочнике «КЛАДР», то автоматич</w:t>
            </w:r>
            <w:r w:rsidRPr="00C24574">
              <w:t>е</w:t>
            </w:r>
            <w:r w:rsidRPr="00AE58D3">
              <w:t>ски заполняется соответс</w:t>
            </w:r>
            <w:r w:rsidRPr="00130EF6">
              <w:t>т</w:t>
            </w:r>
            <w:r w:rsidRPr="00AE58D3">
              <w:t>вующим значением из справочника «КЛАДР».</w:t>
            </w:r>
          </w:p>
          <w:p w14:paraId="482089C8" w14:textId="77777777" w:rsidR="000441A0" w:rsidRPr="00AE58D3" w:rsidRDefault="000441A0" w:rsidP="00B36EDB">
            <w:pPr>
              <w:pStyle w:val="ASFKTablenorm"/>
              <w:ind w:left="57" w:right="57"/>
            </w:pPr>
            <w:r w:rsidRPr="00B11F4A">
              <w:t>Выбор из спр</w:t>
            </w:r>
            <w:r w:rsidRPr="00AE58D3">
              <w:t xml:space="preserve">авочника «КЛАДР». </w:t>
            </w:r>
          </w:p>
          <w:p w14:paraId="23528B0F" w14:textId="77777777" w:rsidR="000441A0" w:rsidRPr="00AE58D3" w:rsidRDefault="000441A0" w:rsidP="00B36EDB">
            <w:pPr>
              <w:pStyle w:val="ASFKTablenorm"/>
              <w:ind w:left="57" w:right="57"/>
            </w:pPr>
            <w:r w:rsidRPr="00B11F4A">
              <w:t>Ввод значения вручную</w:t>
            </w:r>
            <w:r w:rsidRPr="00AE58D3">
              <w:t>.</w:t>
            </w:r>
          </w:p>
          <w:p w14:paraId="30AD8A47" w14:textId="77777777" w:rsidR="000441A0" w:rsidRPr="00AE58D3" w:rsidRDefault="000441A0" w:rsidP="00B36EDB">
            <w:pPr>
              <w:pStyle w:val="ASFKTablenorm"/>
              <w:ind w:left="57" w:right="57"/>
            </w:pPr>
            <w:r w:rsidRPr="00B11F4A">
              <w:t>В случае отсутствия указывается знач</w:t>
            </w:r>
            <w:r w:rsidRPr="00AE58D3">
              <w:t>ение «–» (прочерк).</w:t>
            </w:r>
          </w:p>
        </w:tc>
      </w:tr>
      <w:tr w:rsidR="000441A0" w:rsidRPr="00B11F4A" w14:paraId="13B9941D" w14:textId="77777777" w:rsidTr="00B36EDB">
        <w:tc>
          <w:tcPr>
            <w:tcW w:w="2217" w:type="dxa"/>
            <w:shd w:val="clear" w:color="auto" w:fill="auto"/>
          </w:tcPr>
          <w:p w14:paraId="3B56676C" w14:textId="77777777" w:rsidR="000441A0" w:rsidRPr="00B11F4A" w:rsidRDefault="000441A0" w:rsidP="00B36EDB">
            <w:pPr>
              <w:pStyle w:val="ASFKTablenorm"/>
              <w:ind w:left="57" w:right="57"/>
            </w:pPr>
            <w:r w:rsidRPr="00B11F4A">
              <w:lastRenderedPageBreak/>
              <w:t>Город</w:t>
            </w:r>
          </w:p>
        </w:tc>
        <w:tc>
          <w:tcPr>
            <w:tcW w:w="7535" w:type="dxa"/>
            <w:shd w:val="clear" w:color="auto" w:fill="auto"/>
          </w:tcPr>
          <w:p w14:paraId="7CCA6F20" w14:textId="77777777" w:rsidR="000441A0" w:rsidRDefault="000441A0" w:rsidP="00B36EDB">
            <w:pPr>
              <w:pStyle w:val="ASFKTablenorm"/>
              <w:ind w:left="57" w:right="57"/>
            </w:pPr>
            <w:r w:rsidRPr="00B11F4A">
              <w:t xml:space="preserve">Наименование города УБП. </w:t>
            </w:r>
          </w:p>
          <w:p w14:paraId="7D16171B" w14:textId="77777777" w:rsidR="000441A0" w:rsidRDefault="000441A0" w:rsidP="00B36EDB">
            <w:pPr>
              <w:pStyle w:val="ASFKTablenorm"/>
              <w:ind w:left="57" w:right="57"/>
            </w:pPr>
            <w:r>
              <w:t>УБП:</w:t>
            </w:r>
            <w:r w:rsidRPr="00B11F4A">
              <w:t xml:space="preserve">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53816A02" w14:textId="77777777" w:rsidR="000441A0" w:rsidRPr="00AE58D3" w:rsidRDefault="000441A0" w:rsidP="00B36EDB">
            <w:pPr>
              <w:pStyle w:val="ASFKTablenorm"/>
              <w:ind w:left="57" w:right="57"/>
            </w:pPr>
            <w:r w:rsidRPr="00B11F4A">
              <w:t xml:space="preserve">Если значение поля </w:t>
            </w:r>
            <w:r w:rsidRPr="00AE58D3">
              <w:t>«Почтовый индекс» прису</w:t>
            </w:r>
            <w:r w:rsidRPr="00130EF6">
              <w:t>т</w:t>
            </w:r>
            <w:r w:rsidRPr="00AE58D3">
              <w:t>ствует в справочнике «КЛАДР», то автоматич</w:t>
            </w:r>
            <w:r w:rsidRPr="00C24574">
              <w:t>е</w:t>
            </w:r>
            <w:r w:rsidRPr="00AE58D3">
              <w:t>ски заполняется соответс</w:t>
            </w:r>
            <w:r w:rsidRPr="00130EF6">
              <w:t>т</w:t>
            </w:r>
            <w:r w:rsidRPr="00AE58D3">
              <w:t>вующим значением из справочника «КЛАДР».</w:t>
            </w:r>
          </w:p>
          <w:p w14:paraId="26CCAAAA" w14:textId="77777777" w:rsidR="000441A0" w:rsidRPr="00AE58D3" w:rsidRDefault="000441A0" w:rsidP="00B36EDB">
            <w:pPr>
              <w:pStyle w:val="ASFKTablenorm"/>
              <w:ind w:left="57" w:right="57"/>
            </w:pPr>
            <w:r w:rsidRPr="00B11F4A">
              <w:t>Выбор из спр</w:t>
            </w:r>
            <w:r w:rsidRPr="00AE58D3">
              <w:t xml:space="preserve">авочника «КЛАДР». </w:t>
            </w:r>
          </w:p>
          <w:p w14:paraId="14BC10BB" w14:textId="77777777" w:rsidR="000441A0" w:rsidRPr="00AE58D3" w:rsidRDefault="000441A0" w:rsidP="00B36EDB">
            <w:pPr>
              <w:pStyle w:val="ASFKTablenorm"/>
              <w:ind w:left="57" w:right="57"/>
            </w:pPr>
            <w:r w:rsidRPr="00B11F4A">
              <w:t>Ввод значения вручную</w:t>
            </w:r>
            <w:r w:rsidRPr="00AE58D3">
              <w:t>.</w:t>
            </w:r>
          </w:p>
          <w:p w14:paraId="0DDA88AA" w14:textId="77777777" w:rsidR="000441A0" w:rsidRPr="00AE58D3" w:rsidRDefault="000441A0" w:rsidP="00B36EDB">
            <w:pPr>
              <w:pStyle w:val="ASFKTablenorm"/>
              <w:ind w:left="57" w:right="57"/>
            </w:pPr>
            <w:r w:rsidRPr="00B11F4A">
              <w:t>В случае отсутствия указывается знач</w:t>
            </w:r>
            <w:r w:rsidRPr="00AE58D3">
              <w:t>ение «–» (прочерк).</w:t>
            </w:r>
          </w:p>
        </w:tc>
      </w:tr>
      <w:tr w:rsidR="000441A0" w:rsidRPr="00B11F4A" w14:paraId="2416C831" w14:textId="77777777" w:rsidTr="00B36EDB">
        <w:tc>
          <w:tcPr>
            <w:tcW w:w="2217" w:type="dxa"/>
            <w:shd w:val="clear" w:color="auto" w:fill="auto"/>
          </w:tcPr>
          <w:p w14:paraId="5173D268" w14:textId="77777777" w:rsidR="000441A0" w:rsidRPr="00B11F4A" w:rsidRDefault="000441A0" w:rsidP="00B36EDB">
            <w:pPr>
              <w:pStyle w:val="ASFKTablenorm"/>
              <w:ind w:left="57" w:right="57"/>
            </w:pPr>
            <w:r w:rsidRPr="00B11F4A">
              <w:t>Населенный пункт</w:t>
            </w:r>
          </w:p>
        </w:tc>
        <w:tc>
          <w:tcPr>
            <w:tcW w:w="7535" w:type="dxa"/>
            <w:shd w:val="clear" w:color="auto" w:fill="auto"/>
          </w:tcPr>
          <w:p w14:paraId="635BD09F" w14:textId="77777777" w:rsidR="000441A0" w:rsidRDefault="000441A0" w:rsidP="00B36EDB">
            <w:pPr>
              <w:pStyle w:val="ASFKTablenorm"/>
              <w:ind w:left="57" w:right="57"/>
            </w:pPr>
            <w:r w:rsidRPr="00B11F4A">
              <w:t xml:space="preserve">Наименование населенного пункта УБП. </w:t>
            </w:r>
          </w:p>
          <w:p w14:paraId="545F52BB" w14:textId="77777777" w:rsidR="000441A0" w:rsidRDefault="000441A0" w:rsidP="00B36EDB">
            <w:pPr>
              <w:pStyle w:val="ASFKTablenorm"/>
              <w:ind w:left="57" w:right="57"/>
            </w:pPr>
            <w:r>
              <w:t>УБП:</w:t>
            </w:r>
            <w:r w:rsidRPr="00B11F4A">
              <w:t xml:space="preserve">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67F5AA25" w14:textId="77777777" w:rsidR="000441A0" w:rsidRPr="00AE58D3" w:rsidRDefault="000441A0" w:rsidP="00B36EDB">
            <w:pPr>
              <w:pStyle w:val="ASFKTablenorm"/>
              <w:ind w:left="57" w:right="57"/>
            </w:pPr>
            <w:r w:rsidRPr="00B11F4A">
              <w:t xml:space="preserve">Если значение поля </w:t>
            </w:r>
            <w:r w:rsidRPr="00AE58D3">
              <w:t>«Почтовый и</w:t>
            </w:r>
            <w:r w:rsidRPr="00130EF6">
              <w:t>н</w:t>
            </w:r>
            <w:r w:rsidRPr="00AE58D3">
              <w:t>декс» присутствует в справочнике «КЛАДР», то автоматически заполн</w:t>
            </w:r>
            <w:r w:rsidRPr="00130EF6">
              <w:t>я</w:t>
            </w:r>
            <w:r w:rsidRPr="00AE58D3">
              <w:t>ется соответствующим значением из справочника «КЛАДР».</w:t>
            </w:r>
          </w:p>
          <w:p w14:paraId="568D41F4" w14:textId="77777777" w:rsidR="000441A0" w:rsidRPr="00AE58D3" w:rsidRDefault="000441A0" w:rsidP="00B36EDB">
            <w:pPr>
              <w:pStyle w:val="ASFKTablenorm"/>
              <w:ind w:left="57" w:right="57"/>
            </w:pPr>
            <w:r w:rsidRPr="00B11F4A">
              <w:t>Выбор из спр</w:t>
            </w:r>
            <w:r w:rsidRPr="00AE58D3">
              <w:t xml:space="preserve">авочника «КЛАДР». </w:t>
            </w:r>
          </w:p>
          <w:p w14:paraId="042818CB" w14:textId="77777777" w:rsidR="000441A0" w:rsidRPr="00AE58D3" w:rsidRDefault="000441A0" w:rsidP="00B36EDB">
            <w:pPr>
              <w:pStyle w:val="ASFKTablenorm"/>
              <w:ind w:left="57" w:right="57"/>
            </w:pPr>
            <w:r w:rsidRPr="00B11F4A">
              <w:t>Ввод значения вручную</w:t>
            </w:r>
            <w:r w:rsidRPr="00AE58D3">
              <w:t>.</w:t>
            </w:r>
          </w:p>
          <w:p w14:paraId="114BCD7C" w14:textId="77777777" w:rsidR="000441A0" w:rsidRPr="00AE58D3" w:rsidRDefault="000441A0" w:rsidP="00B36EDB">
            <w:pPr>
              <w:pStyle w:val="ASFKTablenorm"/>
              <w:ind w:left="57" w:right="57"/>
            </w:pPr>
            <w:r w:rsidRPr="00B11F4A">
              <w:t>В случае отсутствия указывается знач</w:t>
            </w:r>
            <w:r w:rsidRPr="00AE58D3">
              <w:t>ение «–» (прочерк).</w:t>
            </w:r>
          </w:p>
        </w:tc>
      </w:tr>
      <w:tr w:rsidR="000441A0" w:rsidRPr="00B11F4A" w14:paraId="4C1D9C14" w14:textId="77777777" w:rsidTr="00B36EDB">
        <w:tc>
          <w:tcPr>
            <w:tcW w:w="2217" w:type="dxa"/>
            <w:shd w:val="clear" w:color="auto" w:fill="auto"/>
          </w:tcPr>
          <w:p w14:paraId="190AD7D8" w14:textId="77777777" w:rsidR="000441A0" w:rsidRPr="00B11F4A" w:rsidRDefault="000441A0" w:rsidP="00B36EDB">
            <w:pPr>
              <w:pStyle w:val="ASFKTablenorm"/>
              <w:ind w:left="57" w:right="57"/>
            </w:pPr>
            <w:r w:rsidRPr="00B11F4A">
              <w:t>Улица</w:t>
            </w:r>
          </w:p>
        </w:tc>
        <w:tc>
          <w:tcPr>
            <w:tcW w:w="7535" w:type="dxa"/>
            <w:shd w:val="clear" w:color="auto" w:fill="auto"/>
          </w:tcPr>
          <w:p w14:paraId="50073D5A" w14:textId="77777777" w:rsidR="000441A0" w:rsidRDefault="000441A0" w:rsidP="00B36EDB">
            <w:pPr>
              <w:pStyle w:val="ASFKTablenorm"/>
              <w:ind w:left="57" w:right="57"/>
            </w:pPr>
            <w:r w:rsidRPr="00B11F4A">
              <w:t xml:space="preserve">Наименование улицы. </w:t>
            </w:r>
          </w:p>
          <w:p w14:paraId="40C99544" w14:textId="77777777" w:rsidR="000441A0" w:rsidRDefault="000441A0" w:rsidP="00B36EDB">
            <w:pPr>
              <w:pStyle w:val="ASFKTablenorm"/>
              <w:ind w:left="57" w:right="57"/>
            </w:pPr>
            <w:r>
              <w:t>УБП:</w:t>
            </w:r>
            <w:r w:rsidRPr="00B11F4A">
              <w:t xml:space="preserve">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107016F1" w14:textId="77777777" w:rsidR="000441A0" w:rsidRPr="00AE58D3" w:rsidRDefault="000441A0" w:rsidP="00B36EDB">
            <w:pPr>
              <w:pStyle w:val="ASFKTablenorm"/>
              <w:ind w:left="57" w:right="57"/>
            </w:pPr>
            <w:r w:rsidRPr="00B11F4A">
              <w:t>Ввод зн</w:t>
            </w:r>
            <w:r w:rsidRPr="00AE58D3">
              <w:t>ачения вручную.</w:t>
            </w:r>
          </w:p>
          <w:p w14:paraId="372CC8BC" w14:textId="77777777" w:rsidR="000441A0" w:rsidRPr="00AE58D3" w:rsidRDefault="000441A0" w:rsidP="00B36EDB">
            <w:pPr>
              <w:pStyle w:val="ASFKTablenorm"/>
              <w:ind w:left="57" w:right="57"/>
            </w:pPr>
            <w:r w:rsidRPr="00B11F4A">
              <w:t>В случае отсутствия указывается знач</w:t>
            </w:r>
            <w:r w:rsidRPr="00AE58D3">
              <w:t>ение «–» (прочерк).</w:t>
            </w:r>
          </w:p>
        </w:tc>
      </w:tr>
      <w:tr w:rsidR="000441A0" w:rsidRPr="00B11F4A" w14:paraId="35DB9471" w14:textId="77777777" w:rsidTr="00B36EDB">
        <w:tc>
          <w:tcPr>
            <w:tcW w:w="2217" w:type="dxa"/>
            <w:shd w:val="clear" w:color="auto" w:fill="auto"/>
          </w:tcPr>
          <w:p w14:paraId="26F9858E" w14:textId="77777777" w:rsidR="000441A0" w:rsidRPr="00B11F4A" w:rsidRDefault="000441A0" w:rsidP="00B36EDB">
            <w:pPr>
              <w:pStyle w:val="ASFKTablenorm"/>
              <w:ind w:left="57" w:right="57"/>
            </w:pPr>
            <w:r w:rsidRPr="00B11F4A">
              <w:t>Дом</w:t>
            </w:r>
          </w:p>
        </w:tc>
        <w:tc>
          <w:tcPr>
            <w:tcW w:w="7535" w:type="dxa"/>
            <w:shd w:val="clear" w:color="auto" w:fill="auto"/>
          </w:tcPr>
          <w:p w14:paraId="4D856DB4" w14:textId="77777777" w:rsidR="000441A0" w:rsidRDefault="000441A0" w:rsidP="00B36EDB">
            <w:pPr>
              <w:pStyle w:val="ASFKTablenorm"/>
              <w:ind w:left="57" w:right="57"/>
            </w:pPr>
            <w:r w:rsidRPr="00B11F4A">
              <w:t xml:space="preserve">Наименование дома. </w:t>
            </w:r>
          </w:p>
          <w:p w14:paraId="12CE796C" w14:textId="77777777" w:rsidR="000441A0" w:rsidRDefault="000441A0" w:rsidP="00B36EDB">
            <w:pPr>
              <w:pStyle w:val="ASFKTablenorm"/>
              <w:ind w:left="57" w:right="57"/>
            </w:pPr>
            <w:r>
              <w:t>УБП:</w:t>
            </w:r>
            <w:r w:rsidRPr="00B11F4A">
              <w:t xml:space="preserve">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1614CE59" w14:textId="77777777" w:rsidR="000441A0" w:rsidRPr="00AE58D3" w:rsidRDefault="000441A0" w:rsidP="00B36EDB">
            <w:pPr>
              <w:pStyle w:val="ASFKTablenorm"/>
              <w:ind w:left="57" w:right="57"/>
            </w:pPr>
            <w:r w:rsidRPr="00B11F4A">
              <w:t>Ввод зн</w:t>
            </w:r>
            <w:r w:rsidRPr="00AE58D3">
              <w:t>ачения вручную.</w:t>
            </w:r>
          </w:p>
          <w:p w14:paraId="373CE2F5" w14:textId="77777777" w:rsidR="000441A0" w:rsidRPr="00AE58D3" w:rsidRDefault="000441A0" w:rsidP="00B36EDB">
            <w:pPr>
              <w:pStyle w:val="ASFKTablenorm"/>
              <w:ind w:left="57" w:right="57"/>
            </w:pPr>
            <w:r w:rsidRPr="00B11F4A">
              <w:t>В случае отсутствия указывается знач</w:t>
            </w:r>
            <w:r w:rsidRPr="00AE58D3">
              <w:t>ение «–» (прочерк).</w:t>
            </w:r>
          </w:p>
        </w:tc>
      </w:tr>
      <w:tr w:rsidR="000441A0" w:rsidRPr="00B11F4A" w14:paraId="0A11C929" w14:textId="77777777" w:rsidTr="00B36EDB">
        <w:tc>
          <w:tcPr>
            <w:tcW w:w="2217" w:type="dxa"/>
            <w:shd w:val="clear" w:color="auto" w:fill="auto"/>
          </w:tcPr>
          <w:p w14:paraId="43DA78CF" w14:textId="77777777" w:rsidR="000441A0" w:rsidRPr="00B11F4A" w:rsidRDefault="000441A0" w:rsidP="00B36EDB">
            <w:pPr>
              <w:pStyle w:val="ASFKTablenorm"/>
              <w:ind w:left="57" w:right="57"/>
            </w:pPr>
            <w:r w:rsidRPr="00B11F4A">
              <w:lastRenderedPageBreak/>
              <w:t>Офис</w:t>
            </w:r>
          </w:p>
        </w:tc>
        <w:tc>
          <w:tcPr>
            <w:tcW w:w="7535" w:type="dxa"/>
            <w:shd w:val="clear" w:color="auto" w:fill="auto"/>
          </w:tcPr>
          <w:p w14:paraId="2F597B29" w14:textId="77777777" w:rsidR="000441A0" w:rsidRDefault="000441A0" w:rsidP="00B36EDB">
            <w:pPr>
              <w:pStyle w:val="ASFKTablenorm"/>
              <w:ind w:left="57" w:right="57"/>
            </w:pPr>
            <w:r w:rsidRPr="00B11F4A">
              <w:t xml:space="preserve">Наименование офиса. </w:t>
            </w:r>
          </w:p>
          <w:p w14:paraId="16D6A532" w14:textId="77777777" w:rsidR="000441A0" w:rsidRDefault="000441A0" w:rsidP="00B36EDB">
            <w:pPr>
              <w:pStyle w:val="ASFKTablenorm"/>
              <w:ind w:left="57" w:right="57"/>
            </w:pPr>
            <w:r>
              <w:t>УБП:</w:t>
            </w:r>
            <w:r w:rsidRPr="00B11F4A">
              <w:t xml:space="preserve">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438C25B6" w14:textId="77777777" w:rsidR="000441A0" w:rsidRPr="00AE58D3" w:rsidRDefault="000441A0" w:rsidP="00B36EDB">
            <w:pPr>
              <w:pStyle w:val="ASFKTablenorm"/>
              <w:ind w:left="57" w:right="57"/>
            </w:pPr>
            <w:r w:rsidRPr="00B11F4A">
              <w:t>Ввод значения вручную</w:t>
            </w:r>
            <w:r w:rsidRPr="00AE58D3">
              <w:t>.</w:t>
            </w:r>
          </w:p>
          <w:p w14:paraId="728F99F2" w14:textId="77777777" w:rsidR="000441A0" w:rsidRPr="00AE58D3" w:rsidRDefault="000441A0" w:rsidP="00B36EDB">
            <w:pPr>
              <w:pStyle w:val="ASFKTablenorm"/>
              <w:ind w:left="57" w:right="57"/>
            </w:pPr>
            <w:r w:rsidRPr="00B11F4A">
              <w:t>В случае отсутствия указывается знач</w:t>
            </w:r>
            <w:r w:rsidRPr="00AE58D3">
              <w:t>ение «–» (прочерк).</w:t>
            </w:r>
          </w:p>
        </w:tc>
      </w:tr>
      <w:tr w:rsidR="000441A0" w:rsidRPr="00B11F4A" w14:paraId="3DF4D076" w14:textId="77777777" w:rsidTr="00B36EDB">
        <w:tc>
          <w:tcPr>
            <w:tcW w:w="9752" w:type="dxa"/>
            <w:gridSpan w:val="2"/>
            <w:shd w:val="clear" w:color="auto" w:fill="auto"/>
          </w:tcPr>
          <w:p w14:paraId="675EE144" w14:textId="77777777" w:rsidR="000441A0" w:rsidRPr="00AE58D3" w:rsidRDefault="000441A0" w:rsidP="00B36EDB">
            <w:pPr>
              <w:pStyle w:val="ASFKTablenorm"/>
              <w:ind w:left="57" w:right="57"/>
            </w:pPr>
            <w:r w:rsidRPr="00BA470F">
              <w:t>Группа полей «Код</w:t>
            </w:r>
            <w:r>
              <w:t>ы</w:t>
            </w:r>
            <w:r w:rsidRPr="00BA470F">
              <w:t xml:space="preserve"> по</w:t>
            </w:r>
            <w:r w:rsidRPr="00AE58D3">
              <w:t xml:space="preserve"> «КЛАДР»»</w:t>
            </w:r>
          </w:p>
        </w:tc>
      </w:tr>
      <w:tr w:rsidR="000441A0" w:rsidRPr="00B11F4A" w14:paraId="0E85DE8F" w14:textId="77777777" w:rsidTr="00B36EDB">
        <w:tc>
          <w:tcPr>
            <w:tcW w:w="2217" w:type="dxa"/>
            <w:shd w:val="clear" w:color="auto" w:fill="auto"/>
          </w:tcPr>
          <w:p w14:paraId="73EE01C6" w14:textId="77777777" w:rsidR="000441A0" w:rsidRPr="00B11F4A" w:rsidRDefault="000441A0" w:rsidP="00B36EDB">
            <w:pPr>
              <w:pStyle w:val="ASFKTablenorm"/>
              <w:ind w:left="57" w:right="57"/>
            </w:pPr>
            <w:r w:rsidRPr="00B11F4A">
              <w:t xml:space="preserve">Субъект РФ </w:t>
            </w:r>
          </w:p>
        </w:tc>
        <w:tc>
          <w:tcPr>
            <w:tcW w:w="7535" w:type="dxa"/>
            <w:shd w:val="clear" w:color="auto" w:fill="auto"/>
          </w:tcPr>
          <w:p w14:paraId="0CC71101" w14:textId="77777777" w:rsidR="000441A0" w:rsidRDefault="000441A0" w:rsidP="00B36EDB">
            <w:pPr>
              <w:pStyle w:val="ASFKTablenorm"/>
              <w:ind w:left="57" w:right="57"/>
            </w:pPr>
            <w:r w:rsidRPr="00B11F4A">
              <w:t>Код субъекта РФ по</w:t>
            </w:r>
            <w:r w:rsidRPr="00AE58D3">
              <w:t xml:space="preserve"> «КЛАДР». </w:t>
            </w:r>
          </w:p>
          <w:p w14:paraId="4BE40172" w14:textId="77777777" w:rsidR="000441A0" w:rsidRDefault="000441A0" w:rsidP="00B36EDB">
            <w:pPr>
              <w:pStyle w:val="ASFKTablenorm"/>
              <w:ind w:left="57" w:right="57"/>
            </w:pPr>
            <w:r>
              <w:t>УБП:</w:t>
            </w:r>
            <w:r w:rsidRPr="00B11F4A">
              <w:t xml:space="preserve">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05184118" w14:textId="77777777" w:rsidR="000441A0" w:rsidRPr="00AE58D3" w:rsidRDefault="000441A0" w:rsidP="00B36EDB">
            <w:pPr>
              <w:pStyle w:val="ASFKTablenorm"/>
              <w:ind w:left="57" w:right="57"/>
            </w:pPr>
            <w:r w:rsidRPr="00AE58D3">
              <w:t>Автоматически заполняется на основании значения поля «Субъект РФ (н</w:t>
            </w:r>
            <w:r w:rsidRPr="008349FF">
              <w:t>а</w:t>
            </w:r>
            <w:r>
              <w:t>именование)».</w:t>
            </w:r>
          </w:p>
        </w:tc>
      </w:tr>
      <w:tr w:rsidR="000441A0" w:rsidRPr="00B11F4A" w14:paraId="1DD9B812" w14:textId="77777777" w:rsidTr="00B36EDB">
        <w:tc>
          <w:tcPr>
            <w:tcW w:w="2217" w:type="dxa"/>
            <w:shd w:val="clear" w:color="auto" w:fill="auto"/>
          </w:tcPr>
          <w:p w14:paraId="40B7C733" w14:textId="77777777" w:rsidR="000441A0" w:rsidRPr="00B11F4A" w:rsidRDefault="000441A0" w:rsidP="00B36EDB">
            <w:pPr>
              <w:pStyle w:val="ASFKTablenorm"/>
              <w:ind w:left="57" w:right="57"/>
            </w:pPr>
            <w:r w:rsidRPr="00B11F4A">
              <w:t xml:space="preserve">Район </w:t>
            </w:r>
          </w:p>
        </w:tc>
        <w:tc>
          <w:tcPr>
            <w:tcW w:w="7535" w:type="dxa"/>
            <w:shd w:val="clear" w:color="auto" w:fill="auto"/>
          </w:tcPr>
          <w:p w14:paraId="6561D2A8" w14:textId="77777777" w:rsidR="000441A0" w:rsidRDefault="000441A0" w:rsidP="00B36EDB">
            <w:pPr>
              <w:pStyle w:val="ASFKTablenorm"/>
              <w:ind w:left="57" w:right="57"/>
            </w:pPr>
            <w:r w:rsidRPr="00B11F4A">
              <w:t>Код района РФ по</w:t>
            </w:r>
            <w:r w:rsidRPr="00AE58D3">
              <w:t xml:space="preserve"> «КЛАДР». </w:t>
            </w:r>
          </w:p>
          <w:p w14:paraId="74DB5CC8" w14:textId="77777777" w:rsidR="000441A0" w:rsidRDefault="000441A0" w:rsidP="00B36EDB">
            <w:pPr>
              <w:pStyle w:val="ASFKTablenorm"/>
              <w:ind w:left="57" w:right="57"/>
            </w:pPr>
            <w:r>
              <w:t>УБП:</w:t>
            </w:r>
            <w:r w:rsidRPr="00B11F4A">
              <w:t xml:space="preserve">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1E835820" w14:textId="77777777" w:rsidR="000441A0" w:rsidRPr="00AE58D3" w:rsidRDefault="000441A0" w:rsidP="00B36EDB">
            <w:pPr>
              <w:pStyle w:val="ASFKTablenorm"/>
              <w:ind w:left="57" w:right="57"/>
            </w:pPr>
            <w:r w:rsidRPr="00AE58D3">
              <w:t>Автоматически заполняется на основании зн</w:t>
            </w:r>
            <w:r w:rsidRPr="00130EF6">
              <w:t>а</w:t>
            </w:r>
            <w:r w:rsidRPr="00AE58D3">
              <w:t>чения поля «Район (наименов</w:t>
            </w:r>
            <w:r w:rsidRPr="008349FF">
              <w:t>а</w:t>
            </w:r>
            <w:r w:rsidRPr="00AE58D3">
              <w:t>ние)».</w:t>
            </w:r>
          </w:p>
          <w:p w14:paraId="2FD873A8" w14:textId="77777777" w:rsidR="000441A0" w:rsidRPr="00AE58D3" w:rsidRDefault="000441A0" w:rsidP="00B36EDB">
            <w:pPr>
              <w:pStyle w:val="ASFKTablenorm"/>
              <w:ind w:left="57" w:right="57"/>
            </w:pPr>
            <w:r w:rsidRPr="00B11F4A">
              <w:t xml:space="preserve">Если в поле </w:t>
            </w:r>
            <w:r w:rsidRPr="00AE58D3">
              <w:t>«Район (наименование)» указано значение «-», то не заполняе</w:t>
            </w:r>
            <w:r w:rsidRPr="00130EF6">
              <w:t>т</w:t>
            </w:r>
            <w:r w:rsidRPr="00AE58D3">
              <w:t>ся.</w:t>
            </w:r>
          </w:p>
        </w:tc>
      </w:tr>
      <w:tr w:rsidR="000441A0" w:rsidRPr="00B11F4A" w14:paraId="338342AE" w14:textId="77777777" w:rsidTr="00B36EDB">
        <w:tc>
          <w:tcPr>
            <w:tcW w:w="2217" w:type="dxa"/>
            <w:shd w:val="clear" w:color="auto" w:fill="auto"/>
          </w:tcPr>
          <w:p w14:paraId="44773B51" w14:textId="77777777" w:rsidR="000441A0" w:rsidRPr="00B11F4A" w:rsidRDefault="000441A0" w:rsidP="00B36EDB">
            <w:pPr>
              <w:pStyle w:val="ASFKTablenorm"/>
              <w:ind w:left="57" w:right="57"/>
            </w:pPr>
            <w:r w:rsidRPr="00B11F4A">
              <w:t xml:space="preserve">Город </w:t>
            </w:r>
          </w:p>
        </w:tc>
        <w:tc>
          <w:tcPr>
            <w:tcW w:w="7535" w:type="dxa"/>
            <w:shd w:val="clear" w:color="auto" w:fill="auto"/>
          </w:tcPr>
          <w:p w14:paraId="2D2B75C8" w14:textId="77777777" w:rsidR="000441A0" w:rsidRDefault="000441A0" w:rsidP="00B36EDB">
            <w:pPr>
              <w:pStyle w:val="ASFKTablenorm"/>
              <w:ind w:left="57" w:right="57"/>
            </w:pPr>
            <w:r w:rsidRPr="00B11F4A">
              <w:t>Код города по</w:t>
            </w:r>
            <w:r w:rsidRPr="00AE58D3">
              <w:t xml:space="preserve"> «КЛАДР». </w:t>
            </w:r>
          </w:p>
          <w:p w14:paraId="77524DF3" w14:textId="77777777" w:rsidR="000441A0" w:rsidRDefault="000441A0" w:rsidP="00B36EDB">
            <w:pPr>
              <w:pStyle w:val="ASFKTablenorm"/>
              <w:ind w:left="57" w:right="57"/>
            </w:pPr>
            <w:r>
              <w:t>УБП:</w:t>
            </w:r>
            <w:r w:rsidRPr="00B11F4A">
              <w:t xml:space="preserve">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2B854A61" w14:textId="77777777" w:rsidR="000441A0" w:rsidRPr="00AE58D3" w:rsidRDefault="000441A0" w:rsidP="00B36EDB">
            <w:pPr>
              <w:pStyle w:val="ASFKTablenorm"/>
              <w:ind w:left="57" w:right="57"/>
            </w:pPr>
            <w:r w:rsidRPr="00AE58D3">
              <w:t>Автоматически заполняется на осн</w:t>
            </w:r>
            <w:r w:rsidRPr="00C24574">
              <w:t>о</w:t>
            </w:r>
            <w:r w:rsidRPr="00AE58D3">
              <w:t>вании знач</w:t>
            </w:r>
            <w:r w:rsidRPr="00130EF6">
              <w:t>е</w:t>
            </w:r>
            <w:r w:rsidRPr="00AE58D3">
              <w:t>ния поля «Город (наименов</w:t>
            </w:r>
            <w:r w:rsidRPr="008349FF">
              <w:t>а</w:t>
            </w:r>
            <w:r w:rsidRPr="00AE58D3">
              <w:t>ние)».</w:t>
            </w:r>
          </w:p>
        </w:tc>
      </w:tr>
      <w:tr w:rsidR="000441A0" w:rsidRPr="00B11F4A" w14:paraId="6F6D3B83" w14:textId="77777777" w:rsidTr="00B36EDB">
        <w:trPr>
          <w:trHeight w:val="70"/>
        </w:trPr>
        <w:tc>
          <w:tcPr>
            <w:tcW w:w="2217" w:type="dxa"/>
            <w:shd w:val="clear" w:color="auto" w:fill="auto"/>
          </w:tcPr>
          <w:p w14:paraId="4DA1E613" w14:textId="77777777" w:rsidR="000441A0" w:rsidRPr="00B11F4A" w:rsidRDefault="000441A0" w:rsidP="00B36EDB">
            <w:pPr>
              <w:pStyle w:val="ASFKTablenorm"/>
              <w:ind w:left="57" w:right="57"/>
            </w:pPr>
            <w:r w:rsidRPr="00B11F4A">
              <w:t xml:space="preserve">Населенный пункт </w:t>
            </w:r>
          </w:p>
        </w:tc>
        <w:tc>
          <w:tcPr>
            <w:tcW w:w="7535" w:type="dxa"/>
            <w:shd w:val="clear" w:color="auto" w:fill="auto"/>
          </w:tcPr>
          <w:p w14:paraId="57045113" w14:textId="77777777" w:rsidR="000441A0" w:rsidRDefault="000441A0" w:rsidP="00B36EDB">
            <w:pPr>
              <w:pStyle w:val="ASFKTablenorm"/>
              <w:ind w:left="57" w:right="57"/>
            </w:pPr>
            <w:r w:rsidRPr="00B11F4A">
              <w:t>Код населенного пункта по</w:t>
            </w:r>
            <w:r w:rsidRPr="00AE58D3">
              <w:t xml:space="preserve"> «КЛАДР». </w:t>
            </w:r>
          </w:p>
          <w:p w14:paraId="5BA72E80" w14:textId="77777777" w:rsidR="000441A0" w:rsidRDefault="000441A0" w:rsidP="00B36EDB">
            <w:pPr>
              <w:pStyle w:val="ASFKTablenorm"/>
              <w:ind w:left="57" w:right="57"/>
            </w:pPr>
            <w:r>
              <w:t>УБП:</w:t>
            </w:r>
            <w:r w:rsidRPr="00B11F4A">
              <w:t xml:space="preserve"> </w:t>
            </w:r>
            <w:r>
              <w:t>Е</w:t>
            </w:r>
            <w:r w:rsidRPr="00130EF6">
              <w:t>сли значение поля «Переход на СР</w:t>
            </w:r>
            <w:r w:rsidRPr="00AE58D3">
              <w:t>»</w:t>
            </w:r>
            <w:r>
              <w:t xml:space="preserve"> </w:t>
            </w:r>
            <w:r w:rsidRPr="00130EF6">
              <w:t>=</w:t>
            </w:r>
            <w:r>
              <w:t xml:space="preserve"> </w:t>
            </w:r>
            <w:r w:rsidRPr="00130EF6">
              <w:t>1, то автозаполнение необход</w:t>
            </w:r>
            <w:r w:rsidRPr="008349FF">
              <w:t>и</w:t>
            </w:r>
            <w:r w:rsidRPr="00130EF6">
              <w:t>мо осуществлять по справочнику «Реестр участников бюджетного процесса, а также юридических лиц, не являющихся участниками бюджетного процесса»</w:t>
            </w:r>
            <w:r>
              <w:t>.</w:t>
            </w:r>
          </w:p>
          <w:p w14:paraId="37AFD438" w14:textId="77777777" w:rsidR="000441A0" w:rsidRPr="00AE58D3" w:rsidRDefault="000441A0" w:rsidP="00B36EDB">
            <w:pPr>
              <w:pStyle w:val="ASFKTablenorm"/>
              <w:ind w:left="57" w:right="57"/>
            </w:pPr>
            <w:r w:rsidRPr="00AE58D3">
              <w:t>Автоматически заполн</w:t>
            </w:r>
            <w:r w:rsidRPr="00C24574">
              <w:t>я</w:t>
            </w:r>
            <w:r w:rsidRPr="00AE58D3">
              <w:t>ется на основ</w:t>
            </w:r>
            <w:r w:rsidRPr="00F33CCA">
              <w:t>а</w:t>
            </w:r>
            <w:r w:rsidRPr="00AE58D3">
              <w:t>нии значения поля «Населенный пункт (наим</w:t>
            </w:r>
            <w:r w:rsidRPr="00130EF6">
              <w:t>е</w:t>
            </w:r>
            <w:r w:rsidRPr="00AE58D3">
              <w:t>нование)».</w:t>
            </w:r>
          </w:p>
        </w:tc>
      </w:tr>
    </w:tbl>
    <w:p w14:paraId="4C910241" w14:textId="51431C67" w:rsidR="000441A0" w:rsidRPr="00B11F4A" w:rsidRDefault="000441A0" w:rsidP="000441A0">
      <w:pPr>
        <w:pStyle w:val="ASFKNormal"/>
      </w:pPr>
      <w:r w:rsidRPr="00B11F4A">
        <w:t xml:space="preserve">ЭФ документа </w:t>
      </w:r>
      <w:r>
        <w:t>«</w:t>
      </w:r>
      <w:r w:rsidRPr="00B11F4A">
        <w:t>Сведения об организации</w:t>
      </w:r>
      <w:r w:rsidR="0027431F">
        <w:t>», закладки «</w:t>
      </w:r>
      <w:r>
        <w:t>Сведения о счетах (3)»</w:t>
      </w:r>
      <w:r w:rsidR="00805292">
        <w:t xml:space="preserve"> </w:t>
      </w:r>
      <w:r w:rsidR="00805292" w:rsidRPr="00805292">
        <w:t xml:space="preserve">представлена </w:t>
      </w:r>
      <w:r w:rsidR="00805292">
        <w:t>н</w:t>
      </w:r>
      <w:r w:rsidR="00805292" w:rsidRPr="00805292">
        <w:t>а рисунке</w:t>
      </w:r>
      <w:r w:rsidR="007076A9" w:rsidRPr="007076A9">
        <w:t> </w:t>
      </w:r>
      <w:r w:rsidR="00805292" w:rsidRPr="00805292">
        <w:fldChar w:fldCharType="begin"/>
      </w:r>
      <w:r w:rsidR="00805292" w:rsidRPr="00805292">
        <w:instrText xml:space="preserve"> REF _Ref444679184 \h </w:instrText>
      </w:r>
      <w:r w:rsidR="00805292" w:rsidRPr="00805292">
        <w:fldChar w:fldCharType="separate"/>
      </w:r>
      <w:r w:rsidR="00980F1C">
        <w:rPr>
          <w:noProof/>
        </w:rPr>
        <w:t>568</w:t>
      </w:r>
      <w:r w:rsidR="00805292" w:rsidRPr="00805292">
        <w:fldChar w:fldCharType="end"/>
      </w:r>
      <w:r w:rsidRPr="00B11F4A">
        <w:t>.</w:t>
      </w:r>
    </w:p>
    <w:p w14:paraId="72106694" w14:textId="77777777" w:rsidR="000441A0" w:rsidRPr="00A9380C" w:rsidRDefault="00CF4371" w:rsidP="000441A0">
      <w:pPr>
        <w:pStyle w:val="ASFKFigure"/>
      </w:pPr>
      <w:r>
        <w:rPr>
          <w:noProof/>
        </w:rPr>
        <w:lastRenderedPageBreak/>
        <w:drawing>
          <wp:inline distT="0" distB="0" distL="0" distR="0" wp14:anchorId="62755593" wp14:editId="4A60E682">
            <wp:extent cx="6124575" cy="1190625"/>
            <wp:effectExtent l="0" t="0" r="9525" b="9525"/>
            <wp:docPr id="699" name="Рисунок 6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0"/>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6124575" cy="1190625"/>
                    </a:xfrm>
                    <a:prstGeom prst="rect">
                      <a:avLst/>
                    </a:prstGeom>
                    <a:noFill/>
                    <a:ln>
                      <a:noFill/>
                    </a:ln>
                  </pic:spPr>
                </pic:pic>
              </a:graphicData>
            </a:graphic>
          </wp:inline>
        </w:drawing>
      </w:r>
    </w:p>
    <w:p w14:paraId="7A3C3C57" w14:textId="17D24C9A" w:rsidR="000441A0" w:rsidRPr="00B11F4A"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87" w:name="_Ref444679184"/>
      <w:bookmarkStart w:id="3388" w:name="_Toc126840932"/>
      <w:r w:rsidR="00980F1C">
        <w:rPr>
          <w:noProof/>
        </w:rPr>
        <w:t>568</w:t>
      </w:r>
      <w:bookmarkEnd w:id="3387"/>
      <w:r>
        <w:rPr>
          <w:noProof/>
        </w:rPr>
        <w:fldChar w:fldCharType="end"/>
      </w:r>
      <w:r w:rsidR="000441A0" w:rsidRPr="00B11F4A">
        <w:t xml:space="preserve">. ЭФ </w:t>
      </w:r>
      <w:r w:rsidR="000441A0">
        <w:t>документа «</w:t>
      </w:r>
      <w:r w:rsidR="000441A0" w:rsidRPr="00B11F4A">
        <w:t>Сведения об организации</w:t>
      </w:r>
      <w:r w:rsidR="0027431F">
        <w:t>», закладки «</w:t>
      </w:r>
      <w:r w:rsidR="000441A0">
        <w:t>Сведения о счетах (3)»</w:t>
      </w:r>
      <w:bookmarkEnd w:id="3388"/>
    </w:p>
    <w:p w14:paraId="73E3CA1E" w14:textId="5EAC6CF8" w:rsidR="000441A0" w:rsidRDefault="00805292" w:rsidP="000441A0">
      <w:pPr>
        <w:pStyle w:val="ASFKNormal"/>
      </w:pPr>
      <w:r>
        <w:t>Перечень</w:t>
      </w:r>
      <w:r w:rsidR="000441A0" w:rsidRPr="00B11F4A">
        <w:t xml:space="preserve"> полей </w:t>
      </w:r>
      <w:r w:rsidRPr="00805292">
        <w:t>документа «Сведения об организации», закладки «Сведения о счетах (3)»</w:t>
      </w:r>
      <w:r>
        <w:t xml:space="preserve"> </w:t>
      </w:r>
      <w:r w:rsidR="0027431F">
        <w:t>приведен в таблице</w:t>
      </w:r>
      <w:r w:rsidR="007076A9" w:rsidRPr="007076A9">
        <w:t> </w:t>
      </w:r>
      <w:r w:rsidR="000441A0">
        <w:fldChar w:fldCharType="begin"/>
      </w:r>
      <w:r w:rsidR="000441A0">
        <w:instrText xml:space="preserve"> REF _Ref381284948 \h </w:instrText>
      </w:r>
      <w:r w:rsidR="000441A0">
        <w:fldChar w:fldCharType="separate"/>
      </w:r>
      <w:r w:rsidR="00980F1C">
        <w:rPr>
          <w:noProof/>
        </w:rPr>
        <w:t>326</w:t>
      </w:r>
      <w:r w:rsidR="000441A0">
        <w:fldChar w:fldCharType="end"/>
      </w:r>
      <w:r w:rsidR="000441A0">
        <w:t>.</w:t>
      </w:r>
    </w:p>
    <w:p w14:paraId="04CDCC20" w14:textId="79051A24" w:rsidR="000441A0" w:rsidRDefault="00DD313F" w:rsidP="000441A0">
      <w:pPr>
        <w:pStyle w:val="ASFKNameTable"/>
      </w:pPr>
      <w:r>
        <w:rPr>
          <w:noProof/>
        </w:rPr>
        <w:fldChar w:fldCharType="begin"/>
      </w:r>
      <w:r>
        <w:rPr>
          <w:noProof/>
        </w:rPr>
        <w:instrText xml:space="preserve"> SEQ Таблица \* ARABIC </w:instrText>
      </w:r>
      <w:r>
        <w:rPr>
          <w:noProof/>
        </w:rPr>
        <w:fldChar w:fldCharType="separate"/>
      </w:r>
      <w:bookmarkStart w:id="3389" w:name="_Ref381284948"/>
      <w:bookmarkStart w:id="3390" w:name="_Toc126840356"/>
      <w:r w:rsidR="00980F1C">
        <w:rPr>
          <w:noProof/>
        </w:rPr>
        <w:t>326</w:t>
      </w:r>
      <w:bookmarkEnd w:id="3389"/>
      <w:r>
        <w:rPr>
          <w:noProof/>
        </w:rPr>
        <w:fldChar w:fldCharType="end"/>
      </w:r>
      <w:r w:rsidR="000441A0">
        <w:t xml:space="preserve">. </w:t>
      </w:r>
      <w:r w:rsidR="000441A0" w:rsidRPr="00B11F4A">
        <w:t xml:space="preserve">Описание полей документа </w:t>
      </w:r>
      <w:r w:rsidR="000441A0">
        <w:t>«</w:t>
      </w:r>
      <w:r w:rsidR="000441A0" w:rsidRPr="00B11F4A">
        <w:t>Сведения об организации</w:t>
      </w:r>
      <w:r w:rsidR="0027431F">
        <w:t>», закладки «</w:t>
      </w:r>
      <w:r w:rsidR="000441A0">
        <w:t>Сведения о счетах (3)»</w:t>
      </w:r>
      <w:bookmarkEnd w:id="33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663"/>
        <w:gridCol w:w="6965"/>
      </w:tblGrid>
      <w:tr w:rsidR="000441A0" w:rsidRPr="00B11F4A" w14:paraId="594BA239" w14:textId="77777777" w:rsidTr="00B36EDB">
        <w:trPr>
          <w:tblHeader/>
        </w:trPr>
        <w:tc>
          <w:tcPr>
            <w:tcW w:w="269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1C9867" w14:textId="77777777" w:rsidR="000441A0" w:rsidRPr="00B11F4A" w:rsidRDefault="000441A0" w:rsidP="00947AF5">
            <w:pPr>
              <w:pStyle w:val="ASFKTableHead"/>
            </w:pPr>
            <w:r w:rsidRPr="00B11F4A">
              <w:t>Наименование поля</w:t>
            </w:r>
          </w:p>
        </w:tc>
        <w:tc>
          <w:tcPr>
            <w:tcW w:w="705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20F8AC5" w14:textId="77777777" w:rsidR="000441A0" w:rsidRPr="00B11F4A" w:rsidRDefault="000441A0" w:rsidP="00947AF5">
            <w:pPr>
              <w:pStyle w:val="ASFKTableHead"/>
            </w:pPr>
            <w:r w:rsidRPr="00B11F4A">
              <w:t>Описание</w:t>
            </w:r>
            <w:r>
              <w:t xml:space="preserve"> поля</w:t>
            </w:r>
          </w:p>
        </w:tc>
      </w:tr>
      <w:tr w:rsidR="000441A0" w:rsidRPr="00754FED" w14:paraId="71BAFB82" w14:textId="77777777" w:rsidTr="00B36EDB">
        <w:tc>
          <w:tcPr>
            <w:tcW w:w="9752" w:type="dxa"/>
            <w:gridSpan w:val="2"/>
            <w:shd w:val="clear" w:color="auto" w:fill="auto"/>
          </w:tcPr>
          <w:p w14:paraId="459B4BE2" w14:textId="77777777" w:rsidR="000441A0" w:rsidRPr="00AE58D3" w:rsidRDefault="000441A0" w:rsidP="00B36EDB">
            <w:pPr>
              <w:pStyle w:val="ASFKTablenorm"/>
              <w:ind w:left="57" w:right="57"/>
            </w:pPr>
            <w:r w:rsidRPr="00095BF6">
              <w:t>Закладка «Сведения о счетах</w:t>
            </w:r>
            <w:r w:rsidRPr="00AE58D3">
              <w:t xml:space="preserve"> (3)» заполняется </w:t>
            </w:r>
            <w:r>
              <w:t>только</w:t>
            </w:r>
            <w:r w:rsidRPr="00AE58D3">
              <w:t xml:space="preserve"> при </w:t>
            </w:r>
            <w:r>
              <w:t>типе организации</w:t>
            </w:r>
            <w:r w:rsidRPr="00AE58D3">
              <w:t xml:space="preserve"> = «04», «05», «06», «09», «10», «11», «12», «13», «20».</w:t>
            </w:r>
            <w:r>
              <w:t xml:space="preserve"> Иначе</w:t>
            </w:r>
            <w:r w:rsidRPr="00095BF6">
              <w:t>, огранич</w:t>
            </w:r>
            <w:r>
              <w:t>ен</w:t>
            </w:r>
            <w:r w:rsidRPr="00095BF6">
              <w:t xml:space="preserve"> доступ,</w:t>
            </w:r>
            <w:r w:rsidRPr="00AE58D3">
              <w:t xml:space="preserve"> блокир</w:t>
            </w:r>
            <w:r>
              <w:t>уются</w:t>
            </w:r>
            <w:r w:rsidRPr="00AE58D3">
              <w:t xml:space="preserve"> все поля закладки для вв</w:t>
            </w:r>
            <w:r w:rsidRPr="00F33CCA">
              <w:t>о</w:t>
            </w:r>
            <w:r w:rsidRPr="00AE58D3">
              <w:t>да.</w:t>
            </w:r>
          </w:p>
        </w:tc>
      </w:tr>
      <w:tr w:rsidR="000441A0" w:rsidRPr="00B11F4A" w14:paraId="248C9BDA" w14:textId="77777777" w:rsidTr="00B36EDB">
        <w:tc>
          <w:tcPr>
            <w:tcW w:w="2697" w:type="dxa"/>
            <w:shd w:val="clear" w:color="auto" w:fill="auto"/>
          </w:tcPr>
          <w:p w14:paraId="2D4FA556" w14:textId="77777777" w:rsidR="000441A0" w:rsidRPr="00095BF6" w:rsidRDefault="000441A0" w:rsidP="00B36EDB">
            <w:pPr>
              <w:pStyle w:val="ASFKTablenorm"/>
              <w:ind w:left="57" w:right="57"/>
            </w:pPr>
            <w:r w:rsidRPr="00095BF6">
              <w:t xml:space="preserve">БИК </w:t>
            </w:r>
          </w:p>
        </w:tc>
        <w:tc>
          <w:tcPr>
            <w:tcW w:w="7055" w:type="dxa"/>
            <w:shd w:val="clear" w:color="auto" w:fill="auto"/>
          </w:tcPr>
          <w:p w14:paraId="63869880" w14:textId="77777777" w:rsidR="000441A0" w:rsidRPr="00AE58D3" w:rsidRDefault="000441A0" w:rsidP="00B36EDB">
            <w:pPr>
              <w:pStyle w:val="ASFKTablenorm"/>
              <w:ind w:left="57" w:right="57"/>
            </w:pPr>
            <w:r w:rsidRPr="00095BF6">
              <w:t>УБП: Дост</w:t>
            </w:r>
            <w:r w:rsidRPr="00AE58D3">
              <w:t>упен выбор из справочника «Банки».</w:t>
            </w:r>
          </w:p>
          <w:p w14:paraId="3D95528C" w14:textId="77777777" w:rsidR="000441A0" w:rsidRPr="00AE58D3" w:rsidRDefault="000441A0" w:rsidP="00B36EDB">
            <w:pPr>
              <w:pStyle w:val="ASFKTablenorm"/>
              <w:ind w:left="57" w:right="57"/>
            </w:pPr>
            <w:r w:rsidRPr="00095BF6">
              <w:t>Ввод знач</w:t>
            </w:r>
            <w:r w:rsidRPr="00AE58D3">
              <w:t>ения вручную.</w:t>
            </w:r>
          </w:p>
        </w:tc>
      </w:tr>
      <w:tr w:rsidR="000441A0" w:rsidRPr="00B11F4A" w14:paraId="06FBEBD1" w14:textId="77777777" w:rsidTr="00B36EDB">
        <w:tc>
          <w:tcPr>
            <w:tcW w:w="2697" w:type="dxa"/>
            <w:shd w:val="clear" w:color="auto" w:fill="auto"/>
          </w:tcPr>
          <w:p w14:paraId="4143CF9D" w14:textId="77777777" w:rsidR="000441A0" w:rsidRPr="00AE58D3" w:rsidRDefault="000441A0" w:rsidP="00B36EDB">
            <w:pPr>
              <w:pStyle w:val="ASFKTablenorm"/>
              <w:ind w:left="57" w:right="57"/>
            </w:pPr>
            <w:r w:rsidRPr="00095BF6">
              <w:t>Наименование кредитной орг</w:t>
            </w:r>
            <w:r w:rsidRPr="00AE58D3">
              <w:t>ан</w:t>
            </w:r>
            <w:r w:rsidRPr="00981E07">
              <w:t>и</w:t>
            </w:r>
            <w:r w:rsidRPr="00AE58D3">
              <w:t xml:space="preserve">зации </w:t>
            </w:r>
          </w:p>
        </w:tc>
        <w:tc>
          <w:tcPr>
            <w:tcW w:w="7055" w:type="dxa"/>
            <w:shd w:val="clear" w:color="auto" w:fill="auto"/>
          </w:tcPr>
          <w:p w14:paraId="61809692" w14:textId="77777777" w:rsidR="000441A0" w:rsidRPr="00AE58D3" w:rsidRDefault="000441A0" w:rsidP="00B36EDB">
            <w:pPr>
              <w:pStyle w:val="ASFKTablenorm"/>
              <w:ind w:left="57" w:right="57"/>
            </w:pPr>
            <w:r w:rsidRPr="00095BF6">
              <w:t>УБП: Заполняется автоматически на о</w:t>
            </w:r>
            <w:r w:rsidRPr="00AE58D3">
              <w:t>сновании поля «БИК» по справо</w:t>
            </w:r>
            <w:r w:rsidRPr="008349FF">
              <w:t>ч</w:t>
            </w:r>
            <w:r w:rsidRPr="00AE58D3">
              <w:t>нику «Банки».</w:t>
            </w:r>
          </w:p>
          <w:p w14:paraId="1D1D4565" w14:textId="77777777" w:rsidR="000441A0" w:rsidRPr="00AE58D3" w:rsidRDefault="000441A0" w:rsidP="00B36EDB">
            <w:pPr>
              <w:pStyle w:val="ASFKTablenorm"/>
              <w:ind w:left="57" w:right="57"/>
            </w:pPr>
            <w:r w:rsidRPr="00095BF6">
              <w:t>Ввод знач</w:t>
            </w:r>
            <w:r w:rsidRPr="00AE58D3">
              <w:t>ения вручную.</w:t>
            </w:r>
          </w:p>
        </w:tc>
      </w:tr>
      <w:tr w:rsidR="000441A0" w:rsidRPr="00B11F4A" w14:paraId="4BD27EAE" w14:textId="77777777" w:rsidTr="00B36EDB">
        <w:tc>
          <w:tcPr>
            <w:tcW w:w="2697" w:type="dxa"/>
            <w:shd w:val="clear" w:color="auto" w:fill="auto"/>
          </w:tcPr>
          <w:p w14:paraId="09926647" w14:textId="77777777" w:rsidR="000441A0" w:rsidRPr="00AE58D3" w:rsidRDefault="000441A0" w:rsidP="00B36EDB">
            <w:pPr>
              <w:pStyle w:val="ASFKTablenorm"/>
              <w:ind w:left="57" w:right="57"/>
            </w:pPr>
            <w:r w:rsidRPr="00095BF6">
              <w:t>Адрес кредитной орган</w:t>
            </w:r>
            <w:r w:rsidRPr="008349FF">
              <w:t>и</w:t>
            </w:r>
            <w:r w:rsidRPr="00AE58D3">
              <w:t>зации</w:t>
            </w:r>
          </w:p>
        </w:tc>
        <w:tc>
          <w:tcPr>
            <w:tcW w:w="7055" w:type="dxa"/>
            <w:shd w:val="clear" w:color="auto" w:fill="auto"/>
          </w:tcPr>
          <w:p w14:paraId="506A71DB" w14:textId="77777777" w:rsidR="000441A0" w:rsidRPr="00AE58D3" w:rsidRDefault="000441A0" w:rsidP="00B36EDB">
            <w:pPr>
              <w:pStyle w:val="ASFKTablenorm"/>
              <w:ind w:left="57" w:right="57"/>
            </w:pPr>
            <w:r w:rsidRPr="00095BF6">
              <w:t>УБП: Заполняется автоматически на о</w:t>
            </w:r>
            <w:r w:rsidRPr="00AE58D3">
              <w:t>сновании поля «БИК» по справо</w:t>
            </w:r>
            <w:r w:rsidRPr="008349FF">
              <w:t>ч</w:t>
            </w:r>
            <w:r w:rsidRPr="00AE58D3">
              <w:t>нику «Банки».</w:t>
            </w:r>
          </w:p>
          <w:p w14:paraId="1E9EC404" w14:textId="77777777" w:rsidR="000441A0" w:rsidRPr="00AE58D3" w:rsidRDefault="000441A0" w:rsidP="00B36EDB">
            <w:pPr>
              <w:pStyle w:val="ASFKTablenorm"/>
              <w:ind w:left="57" w:right="57"/>
            </w:pPr>
            <w:r w:rsidRPr="00095BF6">
              <w:t>Ввод знач</w:t>
            </w:r>
            <w:r w:rsidRPr="00AE58D3">
              <w:t>ения вручную.</w:t>
            </w:r>
          </w:p>
        </w:tc>
      </w:tr>
      <w:tr w:rsidR="000441A0" w:rsidRPr="00B11F4A" w14:paraId="56F615EE" w14:textId="77777777" w:rsidTr="00B36EDB">
        <w:tc>
          <w:tcPr>
            <w:tcW w:w="2697" w:type="dxa"/>
            <w:shd w:val="clear" w:color="auto" w:fill="auto"/>
          </w:tcPr>
          <w:p w14:paraId="6552C003" w14:textId="77777777" w:rsidR="000441A0" w:rsidRPr="00095BF6" w:rsidRDefault="000441A0" w:rsidP="00B36EDB">
            <w:pPr>
              <w:pStyle w:val="ASFKTablenorm"/>
              <w:ind w:left="57" w:right="57"/>
            </w:pPr>
            <w:r w:rsidRPr="00095BF6">
              <w:t>Корреспондентский счет</w:t>
            </w:r>
          </w:p>
        </w:tc>
        <w:tc>
          <w:tcPr>
            <w:tcW w:w="7055" w:type="dxa"/>
            <w:shd w:val="clear" w:color="auto" w:fill="auto"/>
          </w:tcPr>
          <w:p w14:paraId="329D1506" w14:textId="77777777" w:rsidR="000441A0" w:rsidRPr="00AE58D3" w:rsidRDefault="000441A0" w:rsidP="00B36EDB">
            <w:pPr>
              <w:pStyle w:val="ASFKTablenorm"/>
              <w:ind w:left="57" w:right="57"/>
            </w:pPr>
            <w:r w:rsidRPr="00095BF6">
              <w:t>УБП: Заполняется автоматически на о</w:t>
            </w:r>
            <w:r w:rsidRPr="00AE58D3">
              <w:t>сновании поля «БИК» по справо</w:t>
            </w:r>
            <w:r w:rsidRPr="008349FF">
              <w:t>ч</w:t>
            </w:r>
            <w:r w:rsidRPr="00AE58D3">
              <w:t>нику «Банки».</w:t>
            </w:r>
          </w:p>
          <w:p w14:paraId="4F3C4A2A" w14:textId="77777777" w:rsidR="000441A0" w:rsidRPr="00AE58D3" w:rsidRDefault="000441A0" w:rsidP="00B36EDB">
            <w:pPr>
              <w:pStyle w:val="ASFKTablenorm"/>
              <w:ind w:left="57" w:right="57"/>
            </w:pPr>
            <w:r w:rsidRPr="00095BF6">
              <w:t>Ввод знач</w:t>
            </w:r>
            <w:r w:rsidRPr="00AE58D3">
              <w:t>ения вручную.</w:t>
            </w:r>
          </w:p>
        </w:tc>
      </w:tr>
      <w:tr w:rsidR="000441A0" w:rsidRPr="00B11F4A" w14:paraId="5127EF3C" w14:textId="77777777" w:rsidTr="00B36EDB">
        <w:tc>
          <w:tcPr>
            <w:tcW w:w="2697" w:type="dxa"/>
            <w:shd w:val="clear" w:color="auto" w:fill="auto"/>
          </w:tcPr>
          <w:p w14:paraId="39B44226" w14:textId="77777777" w:rsidR="000441A0" w:rsidRPr="00095BF6" w:rsidRDefault="000441A0" w:rsidP="00B36EDB">
            <w:pPr>
              <w:pStyle w:val="ASFKTablenorm"/>
              <w:ind w:left="57" w:right="57"/>
            </w:pPr>
            <w:r w:rsidRPr="00095BF6">
              <w:t>Расчетный счет</w:t>
            </w:r>
          </w:p>
        </w:tc>
        <w:tc>
          <w:tcPr>
            <w:tcW w:w="7055" w:type="dxa"/>
            <w:shd w:val="clear" w:color="auto" w:fill="auto"/>
          </w:tcPr>
          <w:p w14:paraId="535A7ADA" w14:textId="77777777" w:rsidR="000441A0" w:rsidRPr="00AE58D3" w:rsidRDefault="000441A0" w:rsidP="00B36EDB">
            <w:pPr>
              <w:pStyle w:val="ASFKTablenorm"/>
              <w:ind w:left="57" w:right="57"/>
            </w:pPr>
            <w:r w:rsidRPr="00095BF6">
              <w:t>УБП: Ввод значения вру</w:t>
            </w:r>
            <w:r w:rsidRPr="00AE58D3">
              <w:t>чную.</w:t>
            </w:r>
          </w:p>
        </w:tc>
      </w:tr>
    </w:tbl>
    <w:p w14:paraId="0411BC2C" w14:textId="7F1C9B40" w:rsidR="000441A0" w:rsidRPr="00B11F4A" w:rsidRDefault="000441A0" w:rsidP="000441A0">
      <w:pPr>
        <w:pStyle w:val="ASFKNormal"/>
      </w:pPr>
      <w:r w:rsidRPr="00B11F4A">
        <w:t xml:space="preserve">ЭФ документа </w:t>
      </w:r>
      <w:r>
        <w:t>«</w:t>
      </w:r>
      <w:r w:rsidRPr="00B11F4A">
        <w:t>Сведения об организации</w:t>
      </w:r>
      <w:r w:rsidR="0027431F">
        <w:t>», закладки «</w:t>
      </w:r>
      <w:r w:rsidRPr="00B11F4A">
        <w:t>Подписи докуме</w:t>
      </w:r>
      <w:r w:rsidRPr="00AE58D3">
        <w:t>н</w:t>
      </w:r>
      <w:r w:rsidRPr="00B11F4A">
        <w:t>та</w:t>
      </w:r>
      <w:r>
        <w:t xml:space="preserve"> (4)»</w:t>
      </w:r>
      <w:r w:rsidR="00805292">
        <w:t xml:space="preserve"> </w:t>
      </w:r>
      <w:r w:rsidR="00805292" w:rsidRPr="00805292">
        <w:t xml:space="preserve">представлена </w:t>
      </w:r>
      <w:r w:rsidR="00805292">
        <w:t>н</w:t>
      </w:r>
      <w:r w:rsidR="00805292" w:rsidRPr="00805292">
        <w:t>а рисунке</w:t>
      </w:r>
      <w:r w:rsidR="007076A9" w:rsidRPr="007076A9">
        <w:t> </w:t>
      </w:r>
      <w:r w:rsidR="00805292" w:rsidRPr="00805292">
        <w:fldChar w:fldCharType="begin"/>
      </w:r>
      <w:r w:rsidR="00805292" w:rsidRPr="00805292">
        <w:instrText xml:space="preserve"> REF _Ref327441393 \h  \* MERGEFORMAT </w:instrText>
      </w:r>
      <w:r w:rsidR="00805292" w:rsidRPr="00805292">
        <w:fldChar w:fldCharType="separate"/>
      </w:r>
      <w:r w:rsidR="00980F1C">
        <w:t>569</w:t>
      </w:r>
      <w:r w:rsidR="00805292" w:rsidRPr="00805292">
        <w:fldChar w:fldCharType="end"/>
      </w:r>
      <w:r w:rsidRPr="00B11F4A">
        <w:t>.</w:t>
      </w:r>
    </w:p>
    <w:p w14:paraId="376CA2A0" w14:textId="77777777" w:rsidR="000441A0" w:rsidRPr="00A9380C" w:rsidRDefault="00CF4371" w:rsidP="000441A0">
      <w:pPr>
        <w:pStyle w:val="ASFKFigure"/>
      </w:pPr>
      <w:r>
        <w:rPr>
          <w:noProof/>
        </w:rPr>
        <w:lastRenderedPageBreak/>
        <w:drawing>
          <wp:inline distT="0" distB="0" distL="0" distR="0" wp14:anchorId="0277D79B" wp14:editId="4A9708A2">
            <wp:extent cx="6124575" cy="2190750"/>
            <wp:effectExtent l="0" t="0" r="9525" b="0"/>
            <wp:docPr id="700" name="Рисунок 70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0"/>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5DA7A845" w14:textId="5B99D2ED" w:rsidR="000441A0" w:rsidRPr="00B11F4A"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91" w:name="_Ref327441393"/>
      <w:bookmarkStart w:id="3392" w:name="_Toc126840933"/>
      <w:r w:rsidR="00980F1C">
        <w:rPr>
          <w:noProof/>
        </w:rPr>
        <w:t>569</w:t>
      </w:r>
      <w:bookmarkEnd w:id="3391"/>
      <w:r>
        <w:rPr>
          <w:noProof/>
        </w:rPr>
        <w:fldChar w:fldCharType="end"/>
      </w:r>
      <w:r w:rsidR="000441A0" w:rsidRPr="00B11F4A">
        <w:t xml:space="preserve">. ЭФ </w:t>
      </w:r>
      <w:r w:rsidR="000441A0">
        <w:t>документа «</w:t>
      </w:r>
      <w:r w:rsidR="000441A0" w:rsidRPr="00B11F4A">
        <w:t>Сведения об организации</w:t>
      </w:r>
      <w:r w:rsidR="0027431F">
        <w:t>», закладки «</w:t>
      </w:r>
      <w:r w:rsidR="000441A0" w:rsidRPr="00B11F4A">
        <w:t>Подписи документа</w:t>
      </w:r>
      <w:r w:rsidR="000441A0">
        <w:t xml:space="preserve"> (4)»</w:t>
      </w:r>
      <w:bookmarkEnd w:id="3392"/>
    </w:p>
    <w:p w14:paraId="03EF383C" w14:textId="3FC4CB61" w:rsidR="000441A0" w:rsidRPr="00B11F4A" w:rsidRDefault="00805292" w:rsidP="000441A0">
      <w:pPr>
        <w:pStyle w:val="ASFKNormal"/>
      </w:pPr>
      <w:r>
        <w:t>Перечень</w:t>
      </w:r>
      <w:r w:rsidR="000441A0" w:rsidRPr="00B11F4A">
        <w:t xml:space="preserve"> полей </w:t>
      </w:r>
      <w:r w:rsidRPr="00805292">
        <w:t>документа «Сведения об организации», закладки «Подписи документа (4)»</w:t>
      </w:r>
      <w:r w:rsidR="000441A0" w:rsidRPr="00B11F4A">
        <w:t xml:space="preserve"> </w:t>
      </w:r>
      <w:r w:rsidR="0027431F">
        <w:t>приведен в таблице</w:t>
      </w:r>
      <w:r w:rsidR="007076A9" w:rsidRPr="007076A9">
        <w:t> </w:t>
      </w:r>
      <w:r w:rsidR="000441A0" w:rsidRPr="00B11F4A">
        <w:fldChar w:fldCharType="begin"/>
      </w:r>
      <w:r w:rsidR="000441A0" w:rsidRPr="00B11F4A">
        <w:instrText xml:space="preserve"> REF _Ref327441266 \h  \* MERGEFORMAT </w:instrText>
      </w:r>
      <w:r w:rsidR="000441A0" w:rsidRPr="00B11F4A">
        <w:fldChar w:fldCharType="separate"/>
      </w:r>
      <w:r w:rsidR="00980F1C">
        <w:t>327</w:t>
      </w:r>
      <w:r w:rsidR="000441A0" w:rsidRPr="00B11F4A">
        <w:fldChar w:fldCharType="end"/>
      </w:r>
      <w:r w:rsidR="000441A0" w:rsidRPr="00B11F4A">
        <w:t>.</w:t>
      </w:r>
    </w:p>
    <w:p w14:paraId="0B4D0F1F" w14:textId="61718BF6" w:rsidR="000441A0" w:rsidRPr="00B11F4A" w:rsidRDefault="00DD313F" w:rsidP="000441A0">
      <w:pPr>
        <w:pStyle w:val="ASFKNameTable"/>
      </w:pPr>
      <w:r>
        <w:rPr>
          <w:noProof/>
        </w:rPr>
        <w:fldChar w:fldCharType="begin"/>
      </w:r>
      <w:r>
        <w:rPr>
          <w:noProof/>
        </w:rPr>
        <w:instrText xml:space="preserve"> SEQ Таблица \* ARABIC </w:instrText>
      </w:r>
      <w:r>
        <w:rPr>
          <w:noProof/>
        </w:rPr>
        <w:fldChar w:fldCharType="separate"/>
      </w:r>
      <w:bookmarkStart w:id="3393" w:name="_Ref327441266"/>
      <w:bookmarkStart w:id="3394" w:name="_Toc126840357"/>
      <w:r w:rsidR="00980F1C">
        <w:rPr>
          <w:noProof/>
        </w:rPr>
        <w:t>327</w:t>
      </w:r>
      <w:bookmarkEnd w:id="3393"/>
      <w:r>
        <w:rPr>
          <w:noProof/>
        </w:rPr>
        <w:fldChar w:fldCharType="end"/>
      </w:r>
      <w:r w:rsidR="000441A0" w:rsidRPr="00B11F4A">
        <w:t xml:space="preserve">. Описание полей документа </w:t>
      </w:r>
      <w:r w:rsidR="000441A0">
        <w:t>«</w:t>
      </w:r>
      <w:r w:rsidR="000441A0" w:rsidRPr="00B11F4A">
        <w:t>Сведения об организации</w:t>
      </w:r>
      <w:r w:rsidR="0027431F">
        <w:t>», закладки «</w:t>
      </w:r>
      <w:r w:rsidR="000441A0" w:rsidRPr="00B11F4A">
        <w:t>Подписи д</w:t>
      </w:r>
      <w:r w:rsidR="000441A0" w:rsidRPr="00AE58D3">
        <w:t>о</w:t>
      </w:r>
      <w:r w:rsidR="000441A0" w:rsidRPr="00B11F4A">
        <w:t>кумента</w:t>
      </w:r>
      <w:r w:rsidR="000441A0">
        <w:t xml:space="preserve"> (4)»</w:t>
      </w:r>
      <w:bookmarkEnd w:id="33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308"/>
        <w:gridCol w:w="7320"/>
      </w:tblGrid>
      <w:tr w:rsidR="000441A0" w:rsidRPr="00B11F4A" w14:paraId="2BDF89C9" w14:textId="77777777" w:rsidTr="00B36EDB">
        <w:trPr>
          <w:tblHeader/>
        </w:trPr>
        <w:tc>
          <w:tcPr>
            <w:tcW w:w="233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49CA04" w14:textId="77777777" w:rsidR="000441A0" w:rsidRPr="00B11F4A" w:rsidRDefault="000441A0" w:rsidP="00947AF5">
            <w:pPr>
              <w:pStyle w:val="ASFKTableHead"/>
            </w:pPr>
            <w:r w:rsidRPr="00B11F4A">
              <w:t>Наименование поля</w:t>
            </w:r>
          </w:p>
        </w:tc>
        <w:tc>
          <w:tcPr>
            <w:tcW w:w="741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7D7C64E" w14:textId="77777777" w:rsidR="000441A0" w:rsidRPr="00B11F4A" w:rsidRDefault="000441A0" w:rsidP="00947AF5">
            <w:pPr>
              <w:pStyle w:val="ASFKTableHead"/>
            </w:pPr>
            <w:r w:rsidRPr="00B11F4A">
              <w:t>Описание</w:t>
            </w:r>
            <w:r>
              <w:t xml:space="preserve"> поля</w:t>
            </w:r>
          </w:p>
        </w:tc>
      </w:tr>
      <w:tr w:rsidR="000441A0" w:rsidRPr="00B11F4A" w14:paraId="093F1542" w14:textId="77777777" w:rsidTr="00B36EDB">
        <w:tc>
          <w:tcPr>
            <w:tcW w:w="9752" w:type="dxa"/>
            <w:gridSpan w:val="2"/>
            <w:shd w:val="clear" w:color="auto" w:fill="auto"/>
          </w:tcPr>
          <w:p w14:paraId="39B5A9C7" w14:textId="77777777" w:rsidR="000441A0" w:rsidRPr="00AE58D3" w:rsidRDefault="000441A0" w:rsidP="00B36EDB">
            <w:pPr>
              <w:pStyle w:val="ASFKTablenorm"/>
              <w:ind w:left="57" w:right="57"/>
            </w:pPr>
            <w:r w:rsidRPr="00BA470F">
              <w:t>Группа полей «Руководитель»</w:t>
            </w:r>
          </w:p>
        </w:tc>
      </w:tr>
      <w:tr w:rsidR="000441A0" w:rsidRPr="00B11F4A" w14:paraId="36365C6B" w14:textId="77777777" w:rsidTr="00B36EDB">
        <w:tc>
          <w:tcPr>
            <w:tcW w:w="2337" w:type="dxa"/>
            <w:shd w:val="clear" w:color="auto" w:fill="auto"/>
          </w:tcPr>
          <w:p w14:paraId="541F2FE9" w14:textId="77777777" w:rsidR="000441A0" w:rsidRPr="00B11F4A" w:rsidRDefault="000441A0" w:rsidP="00B36EDB">
            <w:pPr>
              <w:pStyle w:val="ASFKTablenorm"/>
              <w:ind w:left="57" w:right="57"/>
            </w:pPr>
            <w:r w:rsidRPr="00B11F4A">
              <w:t>Должность</w:t>
            </w:r>
          </w:p>
        </w:tc>
        <w:tc>
          <w:tcPr>
            <w:tcW w:w="7415" w:type="dxa"/>
            <w:shd w:val="clear" w:color="auto" w:fill="auto"/>
          </w:tcPr>
          <w:p w14:paraId="4B7DDA8E" w14:textId="77777777" w:rsidR="000441A0" w:rsidRPr="00AE58D3" w:rsidRDefault="000441A0" w:rsidP="00B36EDB">
            <w:pPr>
              <w:pStyle w:val="ASFKTablenorm"/>
              <w:ind w:left="57" w:right="57"/>
            </w:pPr>
            <w:r w:rsidRPr="00464D2E">
              <w:t>Заполняется автоматически при подписании ЭП данными подписанта</w:t>
            </w:r>
            <w:r w:rsidRPr="00AE58D3">
              <w:t>.</w:t>
            </w:r>
          </w:p>
        </w:tc>
      </w:tr>
      <w:tr w:rsidR="000441A0" w:rsidRPr="00B11F4A" w14:paraId="41069D10" w14:textId="77777777" w:rsidTr="00B36EDB">
        <w:tc>
          <w:tcPr>
            <w:tcW w:w="2337" w:type="dxa"/>
            <w:shd w:val="clear" w:color="auto" w:fill="auto"/>
          </w:tcPr>
          <w:p w14:paraId="5E843EC0" w14:textId="77777777" w:rsidR="000441A0" w:rsidRPr="00B11F4A" w:rsidRDefault="000441A0" w:rsidP="00B36EDB">
            <w:pPr>
              <w:pStyle w:val="ASFKTablenorm"/>
              <w:ind w:left="57" w:right="57"/>
            </w:pPr>
            <w:r w:rsidRPr="00B11F4A">
              <w:t xml:space="preserve">ФИО </w:t>
            </w:r>
          </w:p>
        </w:tc>
        <w:tc>
          <w:tcPr>
            <w:tcW w:w="7415" w:type="dxa"/>
            <w:shd w:val="clear" w:color="auto" w:fill="auto"/>
          </w:tcPr>
          <w:p w14:paraId="12682957" w14:textId="77777777" w:rsidR="000441A0" w:rsidRPr="00AE58D3" w:rsidRDefault="000441A0" w:rsidP="00B36EDB">
            <w:pPr>
              <w:pStyle w:val="ASFKTablenorm"/>
              <w:ind w:left="57" w:right="57"/>
            </w:pPr>
            <w:r w:rsidRPr="00464D2E">
              <w:t>Заполняется автоматически при подписании ЭП данными подписанта</w:t>
            </w:r>
            <w:r w:rsidRPr="00AE58D3">
              <w:t>.</w:t>
            </w:r>
          </w:p>
        </w:tc>
      </w:tr>
      <w:tr w:rsidR="000441A0" w:rsidRPr="00B11F4A" w14:paraId="43F099B0" w14:textId="77777777" w:rsidTr="00B36EDB">
        <w:tc>
          <w:tcPr>
            <w:tcW w:w="9752" w:type="dxa"/>
            <w:gridSpan w:val="2"/>
            <w:shd w:val="clear" w:color="auto" w:fill="auto"/>
          </w:tcPr>
          <w:p w14:paraId="35C439F7" w14:textId="77777777" w:rsidR="000441A0" w:rsidRPr="00BA470F" w:rsidRDefault="000441A0" w:rsidP="00B36EDB">
            <w:pPr>
              <w:pStyle w:val="ASFKTablenorm"/>
              <w:ind w:left="57" w:right="57"/>
            </w:pPr>
            <w:r w:rsidRPr="00BA470F">
              <w:t>Группа полей «Исполнитель»</w:t>
            </w:r>
          </w:p>
        </w:tc>
      </w:tr>
      <w:tr w:rsidR="000441A0" w:rsidRPr="00B11F4A" w14:paraId="23A4B069" w14:textId="77777777" w:rsidTr="00B36EDB">
        <w:tc>
          <w:tcPr>
            <w:tcW w:w="2337" w:type="dxa"/>
            <w:shd w:val="clear" w:color="auto" w:fill="auto"/>
          </w:tcPr>
          <w:p w14:paraId="0044D06E" w14:textId="77777777" w:rsidR="000441A0" w:rsidRPr="00B11F4A" w:rsidRDefault="000441A0" w:rsidP="00B36EDB">
            <w:pPr>
              <w:pStyle w:val="ASFKTablenorm"/>
              <w:ind w:left="57" w:right="57"/>
            </w:pPr>
            <w:r w:rsidRPr="00B11F4A">
              <w:t xml:space="preserve">Должность </w:t>
            </w:r>
          </w:p>
        </w:tc>
        <w:tc>
          <w:tcPr>
            <w:tcW w:w="7415" w:type="dxa"/>
            <w:shd w:val="clear" w:color="auto" w:fill="auto"/>
          </w:tcPr>
          <w:p w14:paraId="6AFCB71E" w14:textId="77777777" w:rsidR="000441A0" w:rsidRPr="00AE58D3" w:rsidRDefault="000441A0" w:rsidP="00B36EDB">
            <w:pPr>
              <w:pStyle w:val="ASFKTablenorm"/>
              <w:ind w:left="57" w:right="57"/>
            </w:pPr>
            <w:r>
              <w:t xml:space="preserve">УБП: </w:t>
            </w:r>
            <w:r w:rsidRPr="00B11F4A">
              <w:t>Заполняется автоматически на основании указанного знач</w:t>
            </w:r>
            <w:r w:rsidRPr="00AE58D3">
              <w:t xml:space="preserve">ения в поле «ФИО ответственного исполнителя» из </w:t>
            </w:r>
            <w:r w:rsidRPr="009C0C9E">
              <w:t>справочника «Сотрудн</w:t>
            </w:r>
            <w:r w:rsidRPr="00F33CCA">
              <w:t>и</w:t>
            </w:r>
            <w:r w:rsidRPr="009C0C9E">
              <w:t>ки».</w:t>
            </w:r>
          </w:p>
          <w:p w14:paraId="7C09EBB6" w14:textId="77777777" w:rsidR="000441A0" w:rsidRPr="00AE58D3" w:rsidRDefault="000441A0" w:rsidP="00B36EDB">
            <w:pPr>
              <w:pStyle w:val="ASFKTablenorm"/>
              <w:ind w:left="57" w:right="57"/>
            </w:pPr>
            <w:r w:rsidRPr="00B11F4A">
              <w:t>Ввод вру</w:t>
            </w:r>
            <w:r w:rsidRPr="00AE58D3">
              <w:t>чную.</w:t>
            </w:r>
          </w:p>
        </w:tc>
      </w:tr>
      <w:tr w:rsidR="000441A0" w:rsidRPr="00B11F4A" w14:paraId="53CC251D" w14:textId="77777777" w:rsidTr="00B36EDB">
        <w:tc>
          <w:tcPr>
            <w:tcW w:w="2337" w:type="dxa"/>
            <w:shd w:val="clear" w:color="auto" w:fill="auto"/>
          </w:tcPr>
          <w:p w14:paraId="00107966" w14:textId="77777777" w:rsidR="000441A0" w:rsidRPr="00B11F4A" w:rsidRDefault="000441A0" w:rsidP="00B36EDB">
            <w:pPr>
              <w:pStyle w:val="ASFKTablenorm"/>
              <w:ind w:left="57" w:right="57"/>
            </w:pPr>
            <w:r w:rsidRPr="00B11F4A">
              <w:t xml:space="preserve">ФИО </w:t>
            </w:r>
          </w:p>
        </w:tc>
        <w:tc>
          <w:tcPr>
            <w:tcW w:w="7415" w:type="dxa"/>
            <w:shd w:val="clear" w:color="auto" w:fill="auto"/>
          </w:tcPr>
          <w:p w14:paraId="130DFBF3" w14:textId="77777777" w:rsidR="000441A0" w:rsidRPr="00AE58D3" w:rsidRDefault="000441A0" w:rsidP="00B36EDB">
            <w:pPr>
              <w:pStyle w:val="ASFKTablenorm"/>
              <w:ind w:left="57" w:right="57"/>
            </w:pPr>
            <w:r>
              <w:t xml:space="preserve">УБП: </w:t>
            </w:r>
            <w:r w:rsidRPr="00B11F4A">
              <w:t xml:space="preserve">Доступен выбор из справочника </w:t>
            </w:r>
            <w:r w:rsidRPr="00AE58D3">
              <w:t>«Сотрудники».</w:t>
            </w:r>
          </w:p>
          <w:p w14:paraId="1A874E1B" w14:textId="77777777" w:rsidR="000441A0" w:rsidRPr="00AE58D3" w:rsidRDefault="000441A0" w:rsidP="00B36EDB">
            <w:pPr>
              <w:pStyle w:val="ASFKTablenorm"/>
              <w:ind w:left="57" w:right="57"/>
            </w:pPr>
            <w:r w:rsidRPr="00B11F4A">
              <w:t>Ввод вру</w:t>
            </w:r>
            <w:r w:rsidRPr="00AE58D3">
              <w:t>чную.</w:t>
            </w:r>
          </w:p>
        </w:tc>
      </w:tr>
      <w:tr w:rsidR="000441A0" w:rsidRPr="00B11F4A" w14:paraId="68CA2C85" w14:textId="77777777" w:rsidTr="00B36EDB">
        <w:tc>
          <w:tcPr>
            <w:tcW w:w="2337" w:type="dxa"/>
            <w:shd w:val="clear" w:color="auto" w:fill="auto"/>
          </w:tcPr>
          <w:p w14:paraId="59B89FDF" w14:textId="77777777" w:rsidR="000441A0" w:rsidRPr="00B11F4A" w:rsidRDefault="000441A0" w:rsidP="00B36EDB">
            <w:pPr>
              <w:pStyle w:val="ASFKTablenorm"/>
              <w:ind w:left="57" w:right="57"/>
            </w:pPr>
            <w:r w:rsidRPr="00B11F4A">
              <w:t xml:space="preserve">Телефон </w:t>
            </w:r>
          </w:p>
        </w:tc>
        <w:tc>
          <w:tcPr>
            <w:tcW w:w="7415" w:type="dxa"/>
            <w:shd w:val="clear" w:color="auto" w:fill="auto"/>
          </w:tcPr>
          <w:p w14:paraId="1ADA0994" w14:textId="77777777" w:rsidR="000441A0" w:rsidRPr="00AE58D3" w:rsidRDefault="000441A0" w:rsidP="00B36EDB">
            <w:pPr>
              <w:pStyle w:val="ASFKTablenorm"/>
              <w:ind w:left="57" w:right="57"/>
            </w:pPr>
            <w:r>
              <w:t xml:space="preserve">УБП: </w:t>
            </w:r>
            <w:r w:rsidRPr="00B11F4A">
              <w:t>Заполняется автоматически на основании указанного знач</w:t>
            </w:r>
            <w:r w:rsidRPr="00AE58D3">
              <w:t>ения в поле «ФИО ответственного исполнителя» из справочника «Сотрудн</w:t>
            </w:r>
            <w:r w:rsidRPr="00F33CCA">
              <w:t>и</w:t>
            </w:r>
            <w:r w:rsidRPr="00AE58D3">
              <w:t>ки».</w:t>
            </w:r>
          </w:p>
          <w:p w14:paraId="39AE24E5" w14:textId="77777777" w:rsidR="000441A0" w:rsidRPr="00AE58D3" w:rsidRDefault="000441A0" w:rsidP="00B36EDB">
            <w:pPr>
              <w:pStyle w:val="ASFKTablenorm"/>
              <w:ind w:left="57" w:right="57"/>
            </w:pPr>
            <w:r w:rsidRPr="00B11F4A">
              <w:t>Ввод вру</w:t>
            </w:r>
            <w:r w:rsidRPr="00AE58D3">
              <w:t>чную.</w:t>
            </w:r>
          </w:p>
        </w:tc>
      </w:tr>
      <w:tr w:rsidR="000441A0" w:rsidRPr="00B11F4A" w14:paraId="085554AD" w14:textId="77777777" w:rsidTr="00B36EDB">
        <w:tc>
          <w:tcPr>
            <w:tcW w:w="2337" w:type="dxa"/>
            <w:shd w:val="clear" w:color="auto" w:fill="auto"/>
          </w:tcPr>
          <w:p w14:paraId="2F1AE786" w14:textId="77777777" w:rsidR="000441A0" w:rsidRPr="00AE58D3" w:rsidRDefault="000441A0" w:rsidP="00B36EDB">
            <w:pPr>
              <w:pStyle w:val="ASFKTablenorm"/>
              <w:ind w:left="57" w:right="57"/>
            </w:pPr>
            <w:r w:rsidRPr="00B11F4A">
              <w:t>Дата подп</w:t>
            </w:r>
            <w:r w:rsidRPr="00AE58D3">
              <w:t>исания</w:t>
            </w:r>
          </w:p>
        </w:tc>
        <w:tc>
          <w:tcPr>
            <w:tcW w:w="7415" w:type="dxa"/>
            <w:shd w:val="clear" w:color="auto" w:fill="auto"/>
          </w:tcPr>
          <w:p w14:paraId="3630C72A" w14:textId="77777777" w:rsidR="000441A0" w:rsidRPr="00B11F4A" w:rsidRDefault="000441A0" w:rsidP="00B36EDB">
            <w:pPr>
              <w:pStyle w:val="ASFKTablenorm"/>
              <w:ind w:left="57" w:right="57"/>
            </w:pPr>
            <w:r w:rsidRPr="00464D2E">
              <w:t>Заполняется автоматически при подписании ЭП данными подписанта</w:t>
            </w:r>
            <w:r w:rsidRPr="00B11F4A">
              <w:t>.</w:t>
            </w:r>
          </w:p>
        </w:tc>
      </w:tr>
      <w:tr w:rsidR="000441A0" w:rsidRPr="00B11F4A" w14:paraId="6BA7A185" w14:textId="77777777" w:rsidTr="00B36EDB">
        <w:tc>
          <w:tcPr>
            <w:tcW w:w="9752" w:type="dxa"/>
            <w:gridSpan w:val="2"/>
            <w:shd w:val="clear" w:color="auto" w:fill="auto"/>
          </w:tcPr>
          <w:p w14:paraId="4C9E3016" w14:textId="77777777" w:rsidR="000441A0" w:rsidRPr="00AE58D3" w:rsidRDefault="000441A0" w:rsidP="00B36EDB">
            <w:pPr>
              <w:pStyle w:val="ASFKTablenorm"/>
              <w:ind w:left="57" w:right="57"/>
            </w:pPr>
            <w:r w:rsidRPr="00BA470F">
              <w:t>Группа полей «Отметка органа Федерального Казначейства о регистрации Сведений об организ</w:t>
            </w:r>
            <w:r w:rsidRPr="00AE58D3">
              <w:t>ации»</w:t>
            </w:r>
          </w:p>
        </w:tc>
      </w:tr>
      <w:tr w:rsidR="000441A0" w:rsidRPr="00B11F4A" w14:paraId="5A973022" w14:textId="77777777" w:rsidTr="00B36EDB">
        <w:tc>
          <w:tcPr>
            <w:tcW w:w="2337" w:type="dxa"/>
            <w:shd w:val="clear" w:color="auto" w:fill="auto"/>
          </w:tcPr>
          <w:p w14:paraId="18EC49E1" w14:textId="77777777" w:rsidR="000441A0" w:rsidRPr="00B11F4A" w:rsidRDefault="000441A0" w:rsidP="00B36EDB">
            <w:pPr>
              <w:pStyle w:val="ASFKTablenorm"/>
              <w:ind w:left="57" w:right="57"/>
            </w:pPr>
            <w:r w:rsidRPr="00B11F4A">
              <w:t xml:space="preserve">Должность </w:t>
            </w:r>
          </w:p>
        </w:tc>
        <w:tc>
          <w:tcPr>
            <w:tcW w:w="7415" w:type="dxa"/>
            <w:shd w:val="clear" w:color="auto" w:fill="auto"/>
          </w:tcPr>
          <w:p w14:paraId="3BDAF935" w14:textId="77777777" w:rsidR="000441A0" w:rsidRPr="00B11F4A" w:rsidRDefault="000441A0" w:rsidP="00B36EDB">
            <w:pPr>
              <w:pStyle w:val="ASFKTablenorm"/>
              <w:ind w:left="57" w:right="57"/>
            </w:pPr>
            <w:r w:rsidRPr="00B11F4A">
              <w:t>Импорт из СЭД</w:t>
            </w:r>
            <w:r w:rsidRPr="00AE58D3">
              <w:t>.</w:t>
            </w:r>
          </w:p>
        </w:tc>
      </w:tr>
      <w:tr w:rsidR="000441A0" w:rsidRPr="00B11F4A" w14:paraId="7A7D80E0" w14:textId="77777777" w:rsidTr="00B36EDB">
        <w:tc>
          <w:tcPr>
            <w:tcW w:w="2337" w:type="dxa"/>
            <w:shd w:val="clear" w:color="auto" w:fill="auto"/>
          </w:tcPr>
          <w:p w14:paraId="751E65EF" w14:textId="77777777" w:rsidR="000441A0" w:rsidRPr="00B11F4A" w:rsidRDefault="000441A0" w:rsidP="00B36EDB">
            <w:pPr>
              <w:pStyle w:val="ASFKTablenorm"/>
              <w:ind w:left="57" w:right="57"/>
            </w:pPr>
            <w:r w:rsidRPr="00B11F4A">
              <w:t xml:space="preserve">ФИО </w:t>
            </w:r>
          </w:p>
        </w:tc>
        <w:tc>
          <w:tcPr>
            <w:tcW w:w="7415" w:type="dxa"/>
            <w:shd w:val="clear" w:color="auto" w:fill="auto"/>
          </w:tcPr>
          <w:p w14:paraId="2A397D02" w14:textId="77777777" w:rsidR="000441A0" w:rsidRPr="00B11F4A" w:rsidRDefault="000441A0" w:rsidP="00B36EDB">
            <w:pPr>
              <w:pStyle w:val="ASFKTablenorm"/>
              <w:ind w:left="57" w:right="57"/>
            </w:pPr>
            <w:r w:rsidRPr="00B11F4A">
              <w:t>Импорт из СЭД</w:t>
            </w:r>
            <w:r w:rsidRPr="00AE58D3">
              <w:t>.</w:t>
            </w:r>
          </w:p>
        </w:tc>
      </w:tr>
      <w:tr w:rsidR="000441A0" w:rsidRPr="00B11F4A" w14:paraId="6CE5A96E" w14:textId="77777777" w:rsidTr="00B36EDB">
        <w:tc>
          <w:tcPr>
            <w:tcW w:w="2337" w:type="dxa"/>
            <w:shd w:val="clear" w:color="auto" w:fill="auto"/>
          </w:tcPr>
          <w:p w14:paraId="3BC618B2" w14:textId="77777777" w:rsidR="000441A0" w:rsidRPr="00B11F4A" w:rsidRDefault="000441A0" w:rsidP="00B36EDB">
            <w:pPr>
              <w:pStyle w:val="ASFKTablenorm"/>
              <w:ind w:left="57" w:right="57"/>
            </w:pPr>
            <w:r w:rsidRPr="00B11F4A">
              <w:t xml:space="preserve">Телефон </w:t>
            </w:r>
          </w:p>
        </w:tc>
        <w:tc>
          <w:tcPr>
            <w:tcW w:w="7415" w:type="dxa"/>
            <w:shd w:val="clear" w:color="auto" w:fill="auto"/>
          </w:tcPr>
          <w:p w14:paraId="39AE404D" w14:textId="77777777" w:rsidR="000441A0" w:rsidRPr="00B11F4A" w:rsidRDefault="000441A0" w:rsidP="00B36EDB">
            <w:pPr>
              <w:pStyle w:val="ASFKTablenorm"/>
              <w:ind w:left="57" w:right="57"/>
            </w:pPr>
            <w:r w:rsidRPr="00B11F4A">
              <w:t>Импорт из СЭД</w:t>
            </w:r>
            <w:r w:rsidRPr="00AE58D3">
              <w:t>.</w:t>
            </w:r>
          </w:p>
        </w:tc>
      </w:tr>
      <w:tr w:rsidR="000441A0" w:rsidRPr="00B11F4A" w14:paraId="1A724DBE" w14:textId="77777777" w:rsidTr="00B36EDB">
        <w:tc>
          <w:tcPr>
            <w:tcW w:w="2337" w:type="dxa"/>
            <w:shd w:val="clear" w:color="auto" w:fill="auto"/>
          </w:tcPr>
          <w:p w14:paraId="41A1CA89" w14:textId="77777777" w:rsidR="000441A0" w:rsidRPr="00B11F4A" w:rsidRDefault="000441A0" w:rsidP="00B36EDB">
            <w:pPr>
              <w:pStyle w:val="ASFKTablenorm"/>
              <w:ind w:left="57" w:right="57"/>
            </w:pPr>
            <w:r w:rsidRPr="00B11F4A">
              <w:t xml:space="preserve">Дата </w:t>
            </w:r>
            <w:r>
              <w:t>подписи</w:t>
            </w:r>
          </w:p>
        </w:tc>
        <w:tc>
          <w:tcPr>
            <w:tcW w:w="7415" w:type="dxa"/>
            <w:shd w:val="clear" w:color="auto" w:fill="auto"/>
          </w:tcPr>
          <w:p w14:paraId="76E3C10F" w14:textId="77777777" w:rsidR="000441A0" w:rsidRPr="00B11F4A" w:rsidRDefault="000441A0" w:rsidP="00B36EDB">
            <w:pPr>
              <w:pStyle w:val="ASFKTablenorm"/>
              <w:ind w:left="57" w:right="57"/>
            </w:pPr>
            <w:r w:rsidRPr="00B11F4A">
              <w:t>Импорт из СЭД</w:t>
            </w:r>
            <w:r w:rsidRPr="00AE58D3">
              <w:t>.</w:t>
            </w:r>
          </w:p>
        </w:tc>
      </w:tr>
    </w:tbl>
    <w:p w14:paraId="2E1D3E14" w14:textId="3BE108A6" w:rsidR="000441A0" w:rsidRPr="00B11F4A" w:rsidRDefault="000441A0" w:rsidP="000441A0">
      <w:pPr>
        <w:pStyle w:val="ASFKNormal"/>
      </w:pPr>
      <w:r w:rsidRPr="00B11F4A">
        <w:t xml:space="preserve">ЭФ документа </w:t>
      </w:r>
      <w:r>
        <w:t>«</w:t>
      </w:r>
      <w:r w:rsidRPr="00B11F4A">
        <w:t>Сведения об организации</w:t>
      </w:r>
      <w:r w:rsidR="0027431F">
        <w:t>», закладки «</w:t>
      </w:r>
      <w:r w:rsidRPr="00B11F4A">
        <w:t>Примеч</w:t>
      </w:r>
      <w:r w:rsidRPr="00AE58D3">
        <w:t>а</w:t>
      </w:r>
      <w:r w:rsidRPr="00B11F4A">
        <w:t>ние</w:t>
      </w:r>
      <w:r>
        <w:t xml:space="preserve"> (5)»</w:t>
      </w:r>
      <w:r w:rsidR="00D85B33">
        <w:t xml:space="preserve"> </w:t>
      </w:r>
      <w:r w:rsidR="00D85B33" w:rsidRPr="00D85B33">
        <w:t xml:space="preserve">представлена </w:t>
      </w:r>
      <w:r w:rsidR="00D85B33">
        <w:t>н</w:t>
      </w:r>
      <w:r w:rsidR="00D85B33" w:rsidRPr="00D85B33">
        <w:t>а рисунке</w:t>
      </w:r>
      <w:r w:rsidR="007076A9" w:rsidRPr="007076A9">
        <w:t> </w:t>
      </w:r>
      <w:r w:rsidR="00D85B33" w:rsidRPr="00D85B33">
        <w:fldChar w:fldCharType="begin"/>
      </w:r>
      <w:r w:rsidR="00D85B33" w:rsidRPr="00D85B33">
        <w:instrText xml:space="preserve"> REF _Ref352776023 \h  \* MERGEFORMAT </w:instrText>
      </w:r>
      <w:r w:rsidR="00D85B33" w:rsidRPr="00D85B33">
        <w:fldChar w:fldCharType="separate"/>
      </w:r>
      <w:r w:rsidR="00980F1C">
        <w:t>570</w:t>
      </w:r>
      <w:r w:rsidR="00D85B33" w:rsidRPr="00D85B33">
        <w:fldChar w:fldCharType="end"/>
      </w:r>
      <w:r w:rsidRPr="00B11F4A">
        <w:t>.</w:t>
      </w:r>
    </w:p>
    <w:p w14:paraId="32E346C1" w14:textId="77777777" w:rsidR="000441A0" w:rsidRPr="00A9380C" w:rsidRDefault="00CF4371" w:rsidP="000441A0">
      <w:pPr>
        <w:pStyle w:val="ASFKFigure"/>
      </w:pPr>
      <w:r>
        <w:rPr>
          <w:noProof/>
        </w:rPr>
        <w:lastRenderedPageBreak/>
        <w:drawing>
          <wp:inline distT="0" distB="0" distL="0" distR="0" wp14:anchorId="1F3318F4" wp14:editId="06511AEA">
            <wp:extent cx="6124575" cy="1276350"/>
            <wp:effectExtent l="0" t="0" r="9525" b="0"/>
            <wp:docPr id="701" name="Рисунок 7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0"/>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541E2A83" w14:textId="71A87FAA" w:rsidR="000441A0" w:rsidRPr="00B11F4A"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95" w:name="_Ref352776023"/>
      <w:bookmarkStart w:id="3396" w:name="_Toc126840934"/>
      <w:r w:rsidR="00980F1C">
        <w:rPr>
          <w:noProof/>
        </w:rPr>
        <w:t>570</w:t>
      </w:r>
      <w:bookmarkEnd w:id="3395"/>
      <w:r>
        <w:rPr>
          <w:noProof/>
        </w:rPr>
        <w:fldChar w:fldCharType="end"/>
      </w:r>
      <w:r w:rsidR="000441A0" w:rsidRPr="00B11F4A">
        <w:t xml:space="preserve">. ЭФ </w:t>
      </w:r>
      <w:r w:rsidR="000441A0">
        <w:t>документа «</w:t>
      </w:r>
      <w:r w:rsidR="000441A0" w:rsidRPr="00B11F4A">
        <w:t>Сведения об организации</w:t>
      </w:r>
      <w:r w:rsidR="0027431F">
        <w:t>», закладки «</w:t>
      </w:r>
      <w:r w:rsidR="000441A0" w:rsidRPr="00B11F4A">
        <w:t>Примечание</w:t>
      </w:r>
      <w:r w:rsidR="000441A0">
        <w:t xml:space="preserve"> (5)»</w:t>
      </w:r>
      <w:bookmarkEnd w:id="3396"/>
    </w:p>
    <w:p w14:paraId="2451B99C" w14:textId="49E0FFFC" w:rsidR="000441A0" w:rsidRPr="00B11F4A" w:rsidRDefault="00D85B33" w:rsidP="000441A0">
      <w:pPr>
        <w:pStyle w:val="ASFKNormal"/>
      </w:pPr>
      <w:r>
        <w:t xml:space="preserve">Перечень </w:t>
      </w:r>
      <w:r w:rsidR="000441A0" w:rsidRPr="00B11F4A">
        <w:t xml:space="preserve">полей </w:t>
      </w:r>
      <w:r w:rsidRPr="00D85B33">
        <w:t xml:space="preserve">документа «Сведения об организации», закладки «Примечание </w:t>
      </w:r>
      <w:r w:rsidR="000441A0">
        <w:t>(5)»</w:t>
      </w:r>
      <w:r w:rsidR="000441A0" w:rsidRPr="00B11F4A">
        <w:t xml:space="preserve"> </w:t>
      </w:r>
      <w:r w:rsidR="0027431F">
        <w:t>приведен в таблице</w:t>
      </w:r>
      <w:r w:rsidR="007076A9" w:rsidRPr="007076A9">
        <w:t> </w:t>
      </w:r>
      <w:r w:rsidR="000441A0" w:rsidRPr="00B11F4A">
        <w:fldChar w:fldCharType="begin"/>
      </w:r>
      <w:r w:rsidR="000441A0" w:rsidRPr="00B11F4A">
        <w:instrText xml:space="preserve"> REF _Ref352776068 \h </w:instrText>
      </w:r>
      <w:r w:rsidR="000441A0">
        <w:instrText xml:space="preserve"> \* MERGEFORMAT </w:instrText>
      </w:r>
      <w:r w:rsidR="000441A0" w:rsidRPr="00B11F4A">
        <w:fldChar w:fldCharType="separate"/>
      </w:r>
      <w:r w:rsidR="00980F1C">
        <w:t>328</w:t>
      </w:r>
      <w:r w:rsidR="000441A0" w:rsidRPr="00B11F4A">
        <w:fldChar w:fldCharType="end"/>
      </w:r>
      <w:r w:rsidR="000441A0" w:rsidRPr="00B11F4A">
        <w:t>.</w:t>
      </w:r>
    </w:p>
    <w:p w14:paraId="6E4A5D3A" w14:textId="50411B2C" w:rsidR="000441A0" w:rsidRPr="00B11F4A" w:rsidRDefault="00DD313F" w:rsidP="000441A0">
      <w:pPr>
        <w:pStyle w:val="ASFKNameTable"/>
      </w:pPr>
      <w:r>
        <w:rPr>
          <w:noProof/>
        </w:rPr>
        <w:fldChar w:fldCharType="begin"/>
      </w:r>
      <w:r>
        <w:rPr>
          <w:noProof/>
        </w:rPr>
        <w:instrText xml:space="preserve"> SEQ Таблица \* ARABIC </w:instrText>
      </w:r>
      <w:r>
        <w:rPr>
          <w:noProof/>
        </w:rPr>
        <w:fldChar w:fldCharType="separate"/>
      </w:r>
      <w:bookmarkStart w:id="3397" w:name="_Ref352776068"/>
      <w:bookmarkStart w:id="3398" w:name="_Toc126840358"/>
      <w:r w:rsidR="00980F1C">
        <w:rPr>
          <w:noProof/>
        </w:rPr>
        <w:t>328</w:t>
      </w:r>
      <w:bookmarkEnd w:id="3397"/>
      <w:r>
        <w:rPr>
          <w:noProof/>
        </w:rPr>
        <w:fldChar w:fldCharType="end"/>
      </w:r>
      <w:r w:rsidR="000441A0" w:rsidRPr="00B11F4A">
        <w:t xml:space="preserve">. Описание полей документа </w:t>
      </w:r>
      <w:r w:rsidR="000441A0">
        <w:t>«</w:t>
      </w:r>
      <w:r w:rsidR="000441A0" w:rsidRPr="00B11F4A">
        <w:t>Сведения об организации</w:t>
      </w:r>
      <w:r w:rsidR="0027431F">
        <w:t>», закладки «</w:t>
      </w:r>
      <w:r w:rsidR="000441A0" w:rsidRPr="00B11F4A">
        <w:t>Примеч</w:t>
      </w:r>
      <w:r w:rsidR="000441A0" w:rsidRPr="00AE58D3">
        <w:t>а</w:t>
      </w:r>
      <w:r w:rsidR="000441A0" w:rsidRPr="00B11F4A">
        <w:t>ние</w:t>
      </w:r>
      <w:r w:rsidR="000441A0">
        <w:t xml:space="preserve"> (5)»</w:t>
      </w:r>
      <w:bookmarkEnd w:id="33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338"/>
        <w:gridCol w:w="6290"/>
      </w:tblGrid>
      <w:tr w:rsidR="000441A0" w:rsidRPr="00B11F4A" w14:paraId="0D020F6E" w14:textId="77777777" w:rsidTr="00B36EDB">
        <w:trPr>
          <w:tblHeader/>
        </w:trPr>
        <w:tc>
          <w:tcPr>
            <w:tcW w:w="3380"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E765D1" w14:textId="77777777" w:rsidR="000441A0" w:rsidRPr="00B11F4A" w:rsidRDefault="000441A0" w:rsidP="00947AF5">
            <w:pPr>
              <w:pStyle w:val="ASFKTableHead"/>
            </w:pPr>
            <w:r w:rsidRPr="00B11F4A">
              <w:t>Наименование поля</w:t>
            </w:r>
          </w:p>
        </w:tc>
        <w:tc>
          <w:tcPr>
            <w:tcW w:w="6372"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939E490" w14:textId="77777777" w:rsidR="000441A0" w:rsidRPr="00B11F4A" w:rsidRDefault="000441A0" w:rsidP="00947AF5">
            <w:pPr>
              <w:pStyle w:val="ASFKTableHead"/>
            </w:pPr>
            <w:r w:rsidRPr="00B11F4A">
              <w:t>Описание</w:t>
            </w:r>
            <w:r>
              <w:t xml:space="preserve"> поля</w:t>
            </w:r>
          </w:p>
        </w:tc>
      </w:tr>
      <w:tr w:rsidR="000441A0" w:rsidRPr="00B11F4A" w14:paraId="20D074BB" w14:textId="77777777" w:rsidTr="00B36EDB">
        <w:tc>
          <w:tcPr>
            <w:tcW w:w="3380" w:type="dxa"/>
            <w:shd w:val="clear" w:color="auto" w:fill="auto"/>
          </w:tcPr>
          <w:p w14:paraId="23169B65" w14:textId="77777777" w:rsidR="000441A0" w:rsidRPr="00AE58D3" w:rsidRDefault="000441A0" w:rsidP="00B36EDB">
            <w:pPr>
              <w:pStyle w:val="ASFKTablenorm"/>
              <w:ind w:left="57" w:right="57"/>
            </w:pPr>
            <w:r w:rsidRPr="00B11F4A">
              <w:t>Результат о</w:t>
            </w:r>
            <w:r w:rsidRPr="00AE58D3">
              <w:t xml:space="preserve">бработки в СЭД </w:t>
            </w:r>
          </w:p>
        </w:tc>
        <w:tc>
          <w:tcPr>
            <w:tcW w:w="6372" w:type="dxa"/>
            <w:shd w:val="clear" w:color="auto" w:fill="auto"/>
          </w:tcPr>
          <w:p w14:paraId="35544084" w14:textId="77777777" w:rsidR="000441A0" w:rsidRPr="00AE58D3" w:rsidRDefault="000441A0" w:rsidP="00B36EDB">
            <w:pPr>
              <w:pStyle w:val="ASFKTablenorm"/>
              <w:ind w:left="57" w:right="57"/>
            </w:pPr>
            <w:r w:rsidRPr="00B11F4A">
              <w:t xml:space="preserve">Указывается результат обработки ЭД </w:t>
            </w:r>
            <w:r w:rsidRPr="00AE58D3">
              <w:t>«Сведения об организации» в ППО «СЭД».</w:t>
            </w:r>
          </w:p>
          <w:p w14:paraId="7C3BE516" w14:textId="77777777" w:rsidR="000441A0" w:rsidRPr="00AE58D3" w:rsidRDefault="000441A0" w:rsidP="00B36EDB">
            <w:pPr>
              <w:pStyle w:val="ASFKTablenorm"/>
              <w:ind w:left="57" w:right="57"/>
            </w:pPr>
            <w:r w:rsidRPr="00B11F4A">
              <w:t xml:space="preserve">Заполняется значением поля </w:t>
            </w:r>
            <w:r w:rsidRPr="00AE58D3">
              <w:t xml:space="preserve">«Комментарий» ЭД «Квиток» </w:t>
            </w:r>
            <w:r>
              <w:t>В сл</w:t>
            </w:r>
            <w:r w:rsidRPr="008349FF">
              <w:t>у</w:t>
            </w:r>
            <w:r>
              <w:t xml:space="preserve">чае если </w:t>
            </w:r>
            <w:r w:rsidRPr="00AE58D3">
              <w:t>документом не пройден контроль в ППО «СЭД».</w:t>
            </w:r>
          </w:p>
        </w:tc>
      </w:tr>
      <w:tr w:rsidR="000441A0" w:rsidRPr="00B11F4A" w14:paraId="4C222A98" w14:textId="77777777" w:rsidTr="00B36EDB">
        <w:tc>
          <w:tcPr>
            <w:tcW w:w="3380" w:type="dxa"/>
            <w:shd w:val="clear" w:color="auto" w:fill="auto"/>
          </w:tcPr>
          <w:p w14:paraId="781AE799" w14:textId="77777777" w:rsidR="000441A0" w:rsidRPr="00AE58D3" w:rsidRDefault="000441A0" w:rsidP="00B36EDB">
            <w:pPr>
              <w:pStyle w:val="ASFKTablenorm"/>
              <w:ind w:left="57" w:right="57"/>
            </w:pPr>
            <w:r w:rsidRPr="00B11F4A">
              <w:t>Учетный номер свед</w:t>
            </w:r>
            <w:r w:rsidRPr="00AE58D3">
              <w:t xml:space="preserve">ений в ФК </w:t>
            </w:r>
          </w:p>
        </w:tc>
        <w:tc>
          <w:tcPr>
            <w:tcW w:w="6372" w:type="dxa"/>
            <w:shd w:val="clear" w:color="auto" w:fill="auto"/>
          </w:tcPr>
          <w:p w14:paraId="3B33C53B" w14:textId="77777777" w:rsidR="000441A0" w:rsidRPr="00AE58D3" w:rsidRDefault="000441A0" w:rsidP="00B36EDB">
            <w:pPr>
              <w:pStyle w:val="ASFKTablenorm"/>
              <w:ind w:left="57" w:right="57"/>
            </w:pPr>
            <w:r w:rsidRPr="00B11F4A">
              <w:t>Заполняется на основании и</w:t>
            </w:r>
            <w:r w:rsidRPr="00AE58D3">
              <w:t>нформации из ЭД «Квиток».</w:t>
            </w:r>
          </w:p>
        </w:tc>
      </w:tr>
      <w:tr w:rsidR="000441A0" w:rsidRPr="00B11F4A" w14:paraId="6C1E36E4" w14:textId="77777777" w:rsidTr="00B36EDB">
        <w:tc>
          <w:tcPr>
            <w:tcW w:w="3380" w:type="dxa"/>
            <w:shd w:val="clear" w:color="auto" w:fill="auto"/>
          </w:tcPr>
          <w:p w14:paraId="55C8F1F8" w14:textId="77777777" w:rsidR="000441A0" w:rsidRPr="00AE58D3" w:rsidRDefault="000441A0" w:rsidP="00B36EDB">
            <w:pPr>
              <w:pStyle w:val="ASFKTablenorm"/>
              <w:ind w:left="57" w:right="57"/>
            </w:pPr>
            <w:r w:rsidRPr="00D80173">
              <w:t>Дата регистрации сведений в ФК</w:t>
            </w:r>
          </w:p>
        </w:tc>
        <w:tc>
          <w:tcPr>
            <w:tcW w:w="6372" w:type="dxa"/>
            <w:shd w:val="clear" w:color="auto" w:fill="auto"/>
          </w:tcPr>
          <w:p w14:paraId="18F78E63" w14:textId="77777777" w:rsidR="000441A0" w:rsidRPr="00AE58D3" w:rsidRDefault="000441A0" w:rsidP="00B36EDB">
            <w:pPr>
              <w:pStyle w:val="ASFKTablenorm"/>
              <w:ind w:left="57" w:right="57"/>
            </w:pPr>
            <w:r w:rsidRPr="00B11F4A">
              <w:t>Заполняется на основании и</w:t>
            </w:r>
            <w:r w:rsidRPr="00AE58D3">
              <w:t>нформации из ЭД «Квиток».</w:t>
            </w:r>
          </w:p>
        </w:tc>
      </w:tr>
    </w:tbl>
    <w:p w14:paraId="5E2CBB3E" w14:textId="16DB3287" w:rsidR="000441A0" w:rsidRPr="00B11F4A" w:rsidRDefault="000441A0" w:rsidP="000441A0">
      <w:pPr>
        <w:pStyle w:val="ASFKNormal"/>
      </w:pPr>
      <w:r w:rsidRPr="00B11F4A">
        <w:t xml:space="preserve">ЭФ документа </w:t>
      </w:r>
      <w:r>
        <w:t>«</w:t>
      </w:r>
      <w:r w:rsidRPr="00B11F4A">
        <w:t>Сведения об организации</w:t>
      </w:r>
      <w:r w:rsidR="0027431F">
        <w:t>», закладки «</w:t>
      </w:r>
      <w:r w:rsidRPr="00464D2E">
        <w:t>Полномочия организации до 01.01.2016</w:t>
      </w:r>
      <w:r>
        <w:t>»</w:t>
      </w:r>
      <w:r w:rsidR="00D85B33">
        <w:t xml:space="preserve"> </w:t>
      </w:r>
      <w:r w:rsidR="00D85B33" w:rsidRPr="00D85B33">
        <w:t xml:space="preserve">представлена </w:t>
      </w:r>
      <w:r w:rsidR="00D85B33">
        <w:t>н</w:t>
      </w:r>
      <w:r w:rsidR="00D85B33" w:rsidRPr="00D85B33">
        <w:t>а рисунке</w:t>
      </w:r>
      <w:r w:rsidR="007076A9" w:rsidRPr="007076A9">
        <w:t> </w:t>
      </w:r>
      <w:r w:rsidR="00D85B33" w:rsidRPr="00D85B33">
        <w:fldChar w:fldCharType="begin"/>
      </w:r>
      <w:r w:rsidR="00D85B33" w:rsidRPr="00D85B33">
        <w:instrText xml:space="preserve"> REF _Ref444680411 \h </w:instrText>
      </w:r>
      <w:r w:rsidR="00D85B33" w:rsidRPr="00D85B33">
        <w:fldChar w:fldCharType="separate"/>
      </w:r>
      <w:r w:rsidR="00980F1C">
        <w:rPr>
          <w:noProof/>
        </w:rPr>
        <w:t>571</w:t>
      </w:r>
      <w:r w:rsidR="00D85B33" w:rsidRPr="00D85B33">
        <w:fldChar w:fldCharType="end"/>
      </w:r>
      <w:r w:rsidRPr="00B11F4A">
        <w:t>.</w:t>
      </w:r>
    </w:p>
    <w:p w14:paraId="75182172" w14:textId="77777777" w:rsidR="000441A0" w:rsidRPr="00A9380C" w:rsidRDefault="00CF4371" w:rsidP="000441A0">
      <w:pPr>
        <w:pStyle w:val="ASFKFigure"/>
      </w:pPr>
      <w:r>
        <w:rPr>
          <w:noProof/>
        </w:rPr>
        <w:drawing>
          <wp:inline distT="0" distB="0" distL="0" distR="0" wp14:anchorId="7082476A" wp14:editId="50FAA77E">
            <wp:extent cx="6038850" cy="3743325"/>
            <wp:effectExtent l="0" t="0" r="0" b="9525"/>
            <wp:docPr id="702" name="Рисунок 70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0"/>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6038850" cy="3743325"/>
                    </a:xfrm>
                    <a:prstGeom prst="rect">
                      <a:avLst/>
                    </a:prstGeom>
                    <a:noFill/>
                    <a:ln>
                      <a:noFill/>
                    </a:ln>
                  </pic:spPr>
                </pic:pic>
              </a:graphicData>
            </a:graphic>
          </wp:inline>
        </w:drawing>
      </w:r>
    </w:p>
    <w:p w14:paraId="39C81025" w14:textId="19A47F7E" w:rsidR="000441A0"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399" w:name="_Ref444680411"/>
      <w:bookmarkStart w:id="3400" w:name="_Toc126840935"/>
      <w:r w:rsidR="00980F1C">
        <w:rPr>
          <w:noProof/>
        </w:rPr>
        <w:t>571</w:t>
      </w:r>
      <w:bookmarkEnd w:id="3399"/>
      <w:r>
        <w:rPr>
          <w:noProof/>
        </w:rPr>
        <w:fldChar w:fldCharType="end"/>
      </w:r>
      <w:r w:rsidR="000441A0" w:rsidRPr="00B11F4A">
        <w:t xml:space="preserve">. ЭФ </w:t>
      </w:r>
      <w:r w:rsidR="000441A0">
        <w:t>документа «</w:t>
      </w:r>
      <w:r w:rsidR="000441A0" w:rsidRPr="00B11F4A">
        <w:t>Сведения об организации</w:t>
      </w:r>
      <w:r w:rsidR="0027431F">
        <w:t>», закладки «</w:t>
      </w:r>
      <w:r w:rsidR="000441A0" w:rsidRPr="00464D2E">
        <w:t>Полномочия организации до 01.01.2016</w:t>
      </w:r>
      <w:r w:rsidR="000441A0">
        <w:t>»</w:t>
      </w:r>
      <w:bookmarkEnd w:id="3400"/>
    </w:p>
    <w:p w14:paraId="4B202D7D" w14:textId="4D147080" w:rsidR="00D4149B" w:rsidRPr="00B11F4A" w:rsidRDefault="00D85B33" w:rsidP="00D4149B">
      <w:pPr>
        <w:pStyle w:val="ASFKNormal"/>
      </w:pPr>
      <w:r>
        <w:lastRenderedPageBreak/>
        <w:t>Перечень</w:t>
      </w:r>
      <w:r w:rsidR="00D4149B" w:rsidRPr="00B11F4A">
        <w:t xml:space="preserve"> полей </w:t>
      </w:r>
      <w:r w:rsidRPr="00D85B33">
        <w:t xml:space="preserve">документа «Сведения об организации», закладки </w:t>
      </w:r>
      <w:r w:rsidR="00D4149B">
        <w:t>«</w:t>
      </w:r>
      <w:r w:rsidR="00D4149B" w:rsidRPr="00464D2E">
        <w:t>Полномочия организации до 01.01.2016</w:t>
      </w:r>
      <w:r w:rsidR="00D4149B">
        <w:t>»</w:t>
      </w:r>
      <w:r w:rsidR="00D4149B" w:rsidRPr="00B11F4A">
        <w:t xml:space="preserve"> </w:t>
      </w:r>
      <w:r w:rsidR="0027431F">
        <w:t>приведен в таблице</w:t>
      </w:r>
      <w:r w:rsidR="007076A9" w:rsidRPr="007076A9">
        <w:t> </w:t>
      </w:r>
      <w:r w:rsidR="00D4149B">
        <w:fldChar w:fldCharType="begin"/>
      </w:r>
      <w:r w:rsidR="00D4149B">
        <w:instrText xml:space="preserve"> REF _Ref444680433 \h </w:instrText>
      </w:r>
      <w:r w:rsidR="00D4149B">
        <w:fldChar w:fldCharType="separate"/>
      </w:r>
      <w:r w:rsidR="00980F1C">
        <w:rPr>
          <w:noProof/>
        </w:rPr>
        <w:t>329</w:t>
      </w:r>
      <w:r w:rsidR="00D4149B">
        <w:fldChar w:fldCharType="end"/>
      </w:r>
      <w:r w:rsidR="00D4149B" w:rsidRPr="00B11F4A">
        <w:t>.</w:t>
      </w:r>
    </w:p>
    <w:p w14:paraId="2C7DEA48" w14:textId="2C26BF92" w:rsidR="00D4149B" w:rsidRPr="00B11F4A" w:rsidRDefault="00DD313F" w:rsidP="00D4149B">
      <w:pPr>
        <w:pStyle w:val="ASFKNameTable"/>
      </w:pPr>
      <w:r>
        <w:rPr>
          <w:noProof/>
        </w:rPr>
        <w:fldChar w:fldCharType="begin"/>
      </w:r>
      <w:r>
        <w:rPr>
          <w:noProof/>
        </w:rPr>
        <w:instrText xml:space="preserve"> SEQ Таблица \* ARABIC </w:instrText>
      </w:r>
      <w:r>
        <w:rPr>
          <w:noProof/>
        </w:rPr>
        <w:fldChar w:fldCharType="separate"/>
      </w:r>
      <w:bookmarkStart w:id="3401" w:name="_Ref444680433"/>
      <w:bookmarkStart w:id="3402" w:name="_Toc126840359"/>
      <w:r w:rsidR="00980F1C">
        <w:rPr>
          <w:noProof/>
        </w:rPr>
        <w:t>329</w:t>
      </w:r>
      <w:bookmarkEnd w:id="3401"/>
      <w:r>
        <w:rPr>
          <w:noProof/>
        </w:rPr>
        <w:fldChar w:fldCharType="end"/>
      </w:r>
      <w:r w:rsidR="00D4149B" w:rsidRPr="00B11F4A">
        <w:t xml:space="preserve">. Описание полей документа </w:t>
      </w:r>
      <w:r w:rsidR="00D4149B">
        <w:t>«</w:t>
      </w:r>
      <w:r w:rsidR="00D4149B" w:rsidRPr="00B11F4A">
        <w:t>Сведения об организации</w:t>
      </w:r>
      <w:r w:rsidR="0027431F">
        <w:t>», закладки «</w:t>
      </w:r>
      <w:r w:rsidR="00D4149B" w:rsidRPr="00464D2E">
        <w:t>Полномочия организации до 01.01.2016</w:t>
      </w:r>
      <w:r w:rsidR="00D4149B">
        <w:t>»</w:t>
      </w:r>
      <w:bookmarkEnd w:id="34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519"/>
        <w:gridCol w:w="2109"/>
      </w:tblGrid>
      <w:tr w:rsidR="00D4149B" w:rsidRPr="00B11F4A" w14:paraId="46B8481A" w14:textId="77777777" w:rsidTr="00B36EDB">
        <w:trPr>
          <w:tblHeader/>
        </w:trPr>
        <w:tc>
          <w:tcPr>
            <w:tcW w:w="761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9185C6" w14:textId="77777777" w:rsidR="00D4149B" w:rsidRPr="00B11F4A" w:rsidRDefault="00D4149B" w:rsidP="00D4149B">
            <w:pPr>
              <w:pStyle w:val="ASFKTableHead"/>
            </w:pPr>
            <w:r w:rsidRPr="00B11F4A">
              <w:t>Наименование поля</w:t>
            </w:r>
          </w:p>
        </w:tc>
        <w:tc>
          <w:tcPr>
            <w:tcW w:w="213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AC5F0EB" w14:textId="77777777" w:rsidR="00D4149B" w:rsidRPr="00B11F4A" w:rsidRDefault="00D4149B" w:rsidP="00D4149B">
            <w:pPr>
              <w:pStyle w:val="ASFKTableHead"/>
            </w:pPr>
            <w:r w:rsidRPr="00B11F4A">
              <w:t>Описание</w:t>
            </w:r>
            <w:r>
              <w:t xml:space="preserve"> поля</w:t>
            </w:r>
          </w:p>
        </w:tc>
      </w:tr>
      <w:tr w:rsidR="00D4149B" w:rsidRPr="00B11F4A" w14:paraId="0FEDEE34" w14:textId="77777777" w:rsidTr="00B36EDB">
        <w:tc>
          <w:tcPr>
            <w:tcW w:w="9752" w:type="dxa"/>
            <w:gridSpan w:val="2"/>
            <w:shd w:val="clear" w:color="auto" w:fill="auto"/>
          </w:tcPr>
          <w:p w14:paraId="26B2FA78" w14:textId="77777777" w:rsidR="00D4149B" w:rsidRDefault="00D4149B" w:rsidP="00B36EDB">
            <w:pPr>
              <w:pStyle w:val="ASFKTablenorm"/>
              <w:ind w:left="57" w:right="57"/>
            </w:pPr>
            <w:r w:rsidRPr="00B11F4A">
              <w:t xml:space="preserve">Закладка </w:t>
            </w:r>
            <w:r>
              <w:t>«</w:t>
            </w:r>
            <w:r w:rsidRPr="00464D2E">
              <w:t>Полномочия организации до 01.01.2016</w:t>
            </w:r>
            <w:r>
              <w:t>», г</w:t>
            </w:r>
            <w:r w:rsidRPr="007B2273">
              <w:t>руппа полей «Полномочия»</w:t>
            </w:r>
            <w:r>
              <w:t>.</w:t>
            </w:r>
          </w:p>
          <w:p w14:paraId="3B3F8C16" w14:textId="77777777" w:rsidR="00D4149B" w:rsidRPr="00AE58D3" w:rsidRDefault="00D4149B" w:rsidP="00B36EDB">
            <w:pPr>
              <w:pStyle w:val="ASFKTablenorm"/>
              <w:ind w:left="57" w:right="57"/>
            </w:pPr>
            <w:r w:rsidRPr="00477A43">
              <w:t>Закладка недоступна для редактирования, не заполняется с 01.01.2016. Позволяет просматривать полномочия организации до 01.01.2016</w:t>
            </w:r>
          </w:p>
        </w:tc>
      </w:tr>
      <w:tr w:rsidR="00D4149B" w:rsidRPr="00B11F4A" w14:paraId="507C1506" w14:textId="77777777" w:rsidTr="00B36EDB">
        <w:tc>
          <w:tcPr>
            <w:tcW w:w="7617" w:type="dxa"/>
            <w:shd w:val="clear" w:color="auto" w:fill="auto"/>
          </w:tcPr>
          <w:p w14:paraId="35D7FBEF" w14:textId="77777777" w:rsidR="00D4149B" w:rsidRPr="007B2273" w:rsidRDefault="00D4149B" w:rsidP="00B36EDB">
            <w:pPr>
              <w:pStyle w:val="ASFKTablenorm"/>
              <w:ind w:left="57" w:right="57"/>
            </w:pPr>
            <w:r w:rsidRPr="007B2273">
              <w:t xml:space="preserve">Заказчик </w:t>
            </w:r>
          </w:p>
        </w:tc>
        <w:tc>
          <w:tcPr>
            <w:tcW w:w="2135" w:type="dxa"/>
            <w:vMerge w:val="restart"/>
            <w:shd w:val="clear" w:color="auto" w:fill="auto"/>
          </w:tcPr>
          <w:p w14:paraId="39E8DEC2" w14:textId="77777777" w:rsidR="00D4149B" w:rsidRPr="007B2273" w:rsidRDefault="00D4149B" w:rsidP="00B36EDB">
            <w:pPr>
              <w:pStyle w:val="ASFKTablenorm"/>
              <w:ind w:left="57" w:right="57"/>
            </w:pPr>
            <w:r w:rsidRPr="007B2273">
              <w:t>Значение по умолч</w:t>
            </w:r>
            <w:r w:rsidRPr="00D4149B">
              <w:t>а</w:t>
            </w:r>
            <w:r w:rsidRPr="007B2273">
              <w:t>нию «Нет полном</w:t>
            </w:r>
            <w:r w:rsidRPr="00D4149B">
              <w:t>о</w:t>
            </w:r>
            <w:r w:rsidRPr="007B2273">
              <w:t>чия».</w:t>
            </w:r>
          </w:p>
          <w:p w14:paraId="35B697A3" w14:textId="77777777" w:rsidR="00D4149B" w:rsidRPr="007B2273" w:rsidRDefault="00D4149B" w:rsidP="00B36EDB">
            <w:pPr>
              <w:pStyle w:val="ASFKTablenorm"/>
              <w:ind w:left="57" w:right="57"/>
            </w:pPr>
            <w:r w:rsidRPr="007B2273">
              <w:t>Ввод значения вру</w:t>
            </w:r>
            <w:r w:rsidRPr="00D4149B">
              <w:t>ч</w:t>
            </w:r>
            <w:r w:rsidRPr="007B2273">
              <w:t>ную.</w:t>
            </w:r>
          </w:p>
          <w:p w14:paraId="38E415EB" w14:textId="77777777" w:rsidR="00D4149B" w:rsidRPr="007B2273" w:rsidRDefault="00D4149B" w:rsidP="00B36EDB">
            <w:pPr>
              <w:pStyle w:val="ASFKTablenorm"/>
              <w:ind w:left="57" w:right="57"/>
            </w:pPr>
            <w:r w:rsidRPr="007B2273">
              <w:t>Допустимые знач</w:t>
            </w:r>
            <w:r w:rsidRPr="00D4149B">
              <w:t>е</w:t>
            </w:r>
            <w:r w:rsidRPr="007B2273">
              <w:t>ния:</w:t>
            </w:r>
          </w:p>
          <w:p w14:paraId="212999B6" w14:textId="77777777" w:rsidR="00D4149B" w:rsidRPr="007B2273" w:rsidRDefault="00D4149B" w:rsidP="002410E2">
            <w:pPr>
              <w:pStyle w:val="ASFKTableListMark"/>
            </w:pPr>
            <w:r w:rsidRPr="007B2273">
              <w:t>«0» – Нет по</w:t>
            </w:r>
            <w:r w:rsidRPr="00D4149B">
              <w:t>л</w:t>
            </w:r>
            <w:r w:rsidRPr="007B2273">
              <w:t>номочия;</w:t>
            </w:r>
          </w:p>
          <w:p w14:paraId="53FA9D94" w14:textId="77777777" w:rsidR="00D4149B" w:rsidRPr="007B2273" w:rsidRDefault="00D4149B" w:rsidP="002410E2">
            <w:pPr>
              <w:pStyle w:val="ASFKTableListMark"/>
            </w:pPr>
            <w:r w:rsidRPr="007B2273">
              <w:t>«1» – Есть по</w:t>
            </w:r>
            <w:r w:rsidRPr="00D4149B">
              <w:t>л</w:t>
            </w:r>
            <w:r w:rsidRPr="007B2273">
              <w:t>номочия.</w:t>
            </w:r>
          </w:p>
        </w:tc>
      </w:tr>
      <w:tr w:rsidR="00D4149B" w:rsidRPr="00B11F4A" w14:paraId="0BEA2298" w14:textId="77777777" w:rsidTr="00B36EDB">
        <w:tc>
          <w:tcPr>
            <w:tcW w:w="7617" w:type="dxa"/>
            <w:shd w:val="clear" w:color="auto" w:fill="auto"/>
          </w:tcPr>
          <w:p w14:paraId="433F745A" w14:textId="77777777" w:rsidR="00D4149B" w:rsidRPr="007B2273" w:rsidRDefault="00D4149B" w:rsidP="00B36EDB">
            <w:pPr>
              <w:pStyle w:val="ASFKTablenorm"/>
              <w:ind w:left="57" w:right="57"/>
            </w:pPr>
            <w:r w:rsidRPr="007B2273">
              <w:t>Уполномоченный орган</w:t>
            </w:r>
          </w:p>
        </w:tc>
        <w:tc>
          <w:tcPr>
            <w:tcW w:w="2135" w:type="dxa"/>
            <w:vMerge/>
            <w:shd w:val="clear" w:color="auto" w:fill="auto"/>
          </w:tcPr>
          <w:p w14:paraId="745F6D1F" w14:textId="77777777" w:rsidR="00D4149B" w:rsidRPr="00AE58D3" w:rsidRDefault="00D4149B" w:rsidP="00B36EDB">
            <w:pPr>
              <w:pStyle w:val="ASFKTablenorm"/>
              <w:ind w:left="57" w:right="57"/>
            </w:pPr>
          </w:p>
        </w:tc>
      </w:tr>
      <w:tr w:rsidR="00D4149B" w:rsidRPr="00B11F4A" w14:paraId="46044A63" w14:textId="77777777" w:rsidTr="00B36EDB">
        <w:tc>
          <w:tcPr>
            <w:tcW w:w="7617" w:type="dxa"/>
            <w:shd w:val="clear" w:color="auto" w:fill="auto"/>
          </w:tcPr>
          <w:p w14:paraId="303DDD16" w14:textId="77777777" w:rsidR="00D4149B" w:rsidRPr="007B2273" w:rsidRDefault="00D4149B" w:rsidP="00B36EDB">
            <w:pPr>
              <w:pStyle w:val="ASFKTablenorm"/>
              <w:ind w:left="57" w:right="57"/>
            </w:pPr>
            <w:r w:rsidRPr="007B2273">
              <w:t>Уполномоченное учреждение</w:t>
            </w:r>
          </w:p>
        </w:tc>
        <w:tc>
          <w:tcPr>
            <w:tcW w:w="2135" w:type="dxa"/>
            <w:vMerge/>
            <w:shd w:val="clear" w:color="auto" w:fill="auto"/>
          </w:tcPr>
          <w:p w14:paraId="505773DA" w14:textId="77777777" w:rsidR="00D4149B" w:rsidRPr="00AE58D3" w:rsidRDefault="00D4149B" w:rsidP="00B36EDB">
            <w:pPr>
              <w:pStyle w:val="ASFKTablenorm"/>
              <w:ind w:left="57" w:right="57"/>
            </w:pPr>
          </w:p>
        </w:tc>
      </w:tr>
      <w:tr w:rsidR="00D4149B" w:rsidRPr="00B11F4A" w14:paraId="5E85DB50" w14:textId="77777777" w:rsidTr="00B36EDB">
        <w:tc>
          <w:tcPr>
            <w:tcW w:w="7617" w:type="dxa"/>
            <w:shd w:val="clear" w:color="auto" w:fill="auto"/>
          </w:tcPr>
          <w:p w14:paraId="2DA689CA" w14:textId="77777777" w:rsidR="00D4149B" w:rsidRPr="00726330" w:rsidRDefault="00D4149B" w:rsidP="00B36EDB">
            <w:pPr>
              <w:pStyle w:val="ASFKTablenorm"/>
              <w:ind w:left="57" w:right="57"/>
            </w:pPr>
            <w:r w:rsidRPr="007B2273">
              <w:t>Специализированная организ</w:t>
            </w:r>
            <w:r w:rsidRPr="00726330">
              <w:t>ация</w:t>
            </w:r>
          </w:p>
        </w:tc>
        <w:tc>
          <w:tcPr>
            <w:tcW w:w="2135" w:type="dxa"/>
            <w:vMerge/>
            <w:shd w:val="clear" w:color="auto" w:fill="auto"/>
          </w:tcPr>
          <w:p w14:paraId="6900CB58" w14:textId="77777777" w:rsidR="00D4149B" w:rsidRPr="00AE58D3" w:rsidRDefault="00D4149B" w:rsidP="00B36EDB">
            <w:pPr>
              <w:pStyle w:val="ASFKTablenorm"/>
              <w:ind w:left="57" w:right="57"/>
            </w:pPr>
          </w:p>
        </w:tc>
      </w:tr>
      <w:tr w:rsidR="00D4149B" w:rsidRPr="00B11F4A" w14:paraId="18EA41BB" w14:textId="77777777" w:rsidTr="00B36EDB">
        <w:tc>
          <w:tcPr>
            <w:tcW w:w="7617" w:type="dxa"/>
            <w:shd w:val="clear" w:color="auto" w:fill="auto"/>
          </w:tcPr>
          <w:p w14:paraId="503B7EED" w14:textId="77777777" w:rsidR="00D4149B" w:rsidRPr="007B2273" w:rsidRDefault="00D4149B" w:rsidP="00B36EDB">
            <w:pPr>
              <w:pStyle w:val="ASFKTablenorm"/>
              <w:ind w:left="57" w:right="57"/>
            </w:pPr>
            <w:r w:rsidRPr="007B2273">
              <w:t>Финансовый орган</w:t>
            </w:r>
          </w:p>
        </w:tc>
        <w:tc>
          <w:tcPr>
            <w:tcW w:w="2135" w:type="dxa"/>
            <w:vMerge/>
            <w:shd w:val="clear" w:color="auto" w:fill="auto"/>
          </w:tcPr>
          <w:p w14:paraId="15813566" w14:textId="77777777" w:rsidR="00D4149B" w:rsidRPr="00AE58D3" w:rsidRDefault="00D4149B" w:rsidP="00B36EDB">
            <w:pPr>
              <w:pStyle w:val="ASFKTablenorm"/>
              <w:ind w:left="57" w:right="57"/>
            </w:pPr>
          </w:p>
        </w:tc>
      </w:tr>
      <w:tr w:rsidR="00D4149B" w:rsidRPr="00B11F4A" w14:paraId="229C3AB0" w14:textId="77777777" w:rsidTr="00B36EDB">
        <w:tc>
          <w:tcPr>
            <w:tcW w:w="7617" w:type="dxa"/>
            <w:shd w:val="clear" w:color="auto" w:fill="auto"/>
          </w:tcPr>
          <w:p w14:paraId="6DE854D5" w14:textId="77777777" w:rsidR="00D4149B" w:rsidRPr="007B2273" w:rsidRDefault="00D4149B" w:rsidP="00B36EDB">
            <w:pPr>
              <w:pStyle w:val="ASFKTablenorm"/>
              <w:ind w:left="57" w:right="57"/>
            </w:pPr>
            <w:r w:rsidRPr="007B2273">
              <w:t>Оператор ООС</w:t>
            </w:r>
          </w:p>
        </w:tc>
        <w:tc>
          <w:tcPr>
            <w:tcW w:w="2135" w:type="dxa"/>
            <w:vMerge/>
            <w:shd w:val="clear" w:color="auto" w:fill="auto"/>
          </w:tcPr>
          <w:p w14:paraId="050B6E89" w14:textId="77777777" w:rsidR="00D4149B" w:rsidRPr="00AE58D3" w:rsidRDefault="00D4149B" w:rsidP="00B36EDB">
            <w:pPr>
              <w:pStyle w:val="ASFKTablenorm"/>
              <w:ind w:left="57" w:right="57"/>
            </w:pPr>
          </w:p>
        </w:tc>
      </w:tr>
      <w:tr w:rsidR="00D4149B" w:rsidRPr="00B11F4A" w14:paraId="342FE361" w14:textId="77777777" w:rsidTr="00B36EDB">
        <w:tc>
          <w:tcPr>
            <w:tcW w:w="7617" w:type="dxa"/>
            <w:shd w:val="clear" w:color="auto" w:fill="auto"/>
          </w:tcPr>
          <w:p w14:paraId="5E843F43" w14:textId="77777777" w:rsidR="00D4149B" w:rsidRPr="007B2273" w:rsidRDefault="00D4149B" w:rsidP="00B36EDB">
            <w:pPr>
              <w:pStyle w:val="ASFKTablenorm"/>
              <w:ind w:left="57" w:right="57"/>
            </w:pPr>
            <w:r w:rsidRPr="007B2273">
              <w:t>Оператор электронной площадки</w:t>
            </w:r>
          </w:p>
        </w:tc>
        <w:tc>
          <w:tcPr>
            <w:tcW w:w="2135" w:type="dxa"/>
            <w:vMerge/>
            <w:shd w:val="clear" w:color="auto" w:fill="auto"/>
          </w:tcPr>
          <w:p w14:paraId="127BD891" w14:textId="77777777" w:rsidR="00D4149B" w:rsidRPr="00AE58D3" w:rsidRDefault="00D4149B" w:rsidP="00B36EDB">
            <w:pPr>
              <w:pStyle w:val="ASFKTablenorm"/>
              <w:ind w:left="57" w:right="57"/>
            </w:pPr>
          </w:p>
        </w:tc>
      </w:tr>
      <w:tr w:rsidR="00D4149B" w:rsidRPr="00B11F4A" w14:paraId="53089ADC" w14:textId="77777777" w:rsidTr="00B36EDB">
        <w:tc>
          <w:tcPr>
            <w:tcW w:w="7617" w:type="dxa"/>
            <w:shd w:val="clear" w:color="auto" w:fill="auto"/>
          </w:tcPr>
          <w:p w14:paraId="2C32DCA0" w14:textId="77777777" w:rsidR="00D4149B" w:rsidRPr="007B2273" w:rsidRDefault="00D4149B" w:rsidP="00B36EDB">
            <w:pPr>
              <w:pStyle w:val="ASFKTablenorm"/>
              <w:ind w:left="57" w:right="57"/>
            </w:pPr>
            <w:r w:rsidRPr="00AE0D0B">
              <w:t>Оператор информационной си</w:t>
            </w:r>
            <w:r w:rsidRPr="00F33CCA">
              <w:t>с</w:t>
            </w:r>
            <w:r w:rsidRPr="00AE0D0B">
              <w:t>темы, взаимодействующей с ЕИС</w:t>
            </w:r>
          </w:p>
        </w:tc>
        <w:tc>
          <w:tcPr>
            <w:tcW w:w="2135" w:type="dxa"/>
            <w:vMerge/>
            <w:shd w:val="clear" w:color="auto" w:fill="auto"/>
          </w:tcPr>
          <w:p w14:paraId="3646BE8B" w14:textId="77777777" w:rsidR="00D4149B" w:rsidRPr="00AE58D3" w:rsidRDefault="00D4149B" w:rsidP="00B36EDB">
            <w:pPr>
              <w:pStyle w:val="ASFKTablenorm"/>
              <w:ind w:left="57" w:right="57"/>
            </w:pPr>
          </w:p>
        </w:tc>
      </w:tr>
      <w:tr w:rsidR="00D4149B" w:rsidRPr="00B11F4A" w14:paraId="0BC36C58" w14:textId="77777777" w:rsidTr="00B36EDB">
        <w:tc>
          <w:tcPr>
            <w:tcW w:w="7617" w:type="dxa"/>
            <w:shd w:val="clear" w:color="auto" w:fill="auto"/>
          </w:tcPr>
          <w:p w14:paraId="0C29C4E3" w14:textId="77777777" w:rsidR="00D4149B" w:rsidRPr="00726330" w:rsidRDefault="00D4149B" w:rsidP="00B36EDB">
            <w:pPr>
              <w:pStyle w:val="ASFKTablenorm"/>
              <w:ind w:left="57" w:right="57"/>
            </w:pPr>
            <w:r w:rsidRPr="007B2273">
              <w:t>Орган по регулированию ко</w:t>
            </w:r>
            <w:r w:rsidRPr="00F33CCA">
              <w:t>н</w:t>
            </w:r>
            <w:r w:rsidRPr="00726330">
              <w:t>трактной системы в сфере закупок</w:t>
            </w:r>
          </w:p>
        </w:tc>
        <w:tc>
          <w:tcPr>
            <w:tcW w:w="2135" w:type="dxa"/>
            <w:vMerge/>
            <w:shd w:val="clear" w:color="auto" w:fill="auto"/>
          </w:tcPr>
          <w:p w14:paraId="3972FF93" w14:textId="77777777" w:rsidR="00D4149B" w:rsidRPr="00AE58D3" w:rsidRDefault="00D4149B" w:rsidP="00B36EDB">
            <w:pPr>
              <w:pStyle w:val="ASFKTablenorm"/>
              <w:ind w:left="57" w:right="57"/>
            </w:pPr>
          </w:p>
        </w:tc>
      </w:tr>
      <w:tr w:rsidR="00D4149B" w:rsidRPr="00B11F4A" w14:paraId="1B515022" w14:textId="77777777" w:rsidTr="00B36EDB">
        <w:tc>
          <w:tcPr>
            <w:tcW w:w="7617" w:type="dxa"/>
            <w:shd w:val="clear" w:color="auto" w:fill="auto"/>
          </w:tcPr>
          <w:p w14:paraId="63201973" w14:textId="77777777" w:rsidR="00D4149B" w:rsidRPr="007B2273" w:rsidRDefault="00D4149B" w:rsidP="00B36EDB">
            <w:pPr>
              <w:pStyle w:val="ASFKTablenorm"/>
              <w:ind w:left="57" w:right="57"/>
            </w:pPr>
            <w:r w:rsidRPr="007B2273">
              <w:t>Орган аудита</w:t>
            </w:r>
          </w:p>
        </w:tc>
        <w:tc>
          <w:tcPr>
            <w:tcW w:w="2135" w:type="dxa"/>
            <w:vMerge/>
            <w:shd w:val="clear" w:color="auto" w:fill="auto"/>
          </w:tcPr>
          <w:p w14:paraId="617D346E" w14:textId="77777777" w:rsidR="00D4149B" w:rsidRPr="00AE58D3" w:rsidRDefault="00D4149B" w:rsidP="00B36EDB">
            <w:pPr>
              <w:pStyle w:val="ASFKTablenorm"/>
              <w:ind w:left="57" w:right="57"/>
            </w:pPr>
          </w:p>
        </w:tc>
      </w:tr>
      <w:tr w:rsidR="00D4149B" w:rsidRPr="00B11F4A" w14:paraId="6AB7E107" w14:textId="77777777" w:rsidTr="00B36EDB">
        <w:tc>
          <w:tcPr>
            <w:tcW w:w="7617" w:type="dxa"/>
            <w:shd w:val="clear" w:color="auto" w:fill="auto"/>
          </w:tcPr>
          <w:p w14:paraId="197BD89C" w14:textId="77777777" w:rsidR="00D4149B" w:rsidRPr="007B2273" w:rsidRDefault="00D4149B" w:rsidP="00B36EDB">
            <w:pPr>
              <w:pStyle w:val="ASFKTablenorm"/>
              <w:ind w:left="57" w:right="57"/>
            </w:pPr>
            <w:r w:rsidRPr="007B2273">
              <w:t>Банк</w:t>
            </w:r>
          </w:p>
        </w:tc>
        <w:tc>
          <w:tcPr>
            <w:tcW w:w="2135" w:type="dxa"/>
            <w:vMerge/>
            <w:shd w:val="clear" w:color="auto" w:fill="auto"/>
          </w:tcPr>
          <w:p w14:paraId="3F318B40" w14:textId="77777777" w:rsidR="00D4149B" w:rsidRPr="00AE58D3" w:rsidRDefault="00D4149B" w:rsidP="00B36EDB">
            <w:pPr>
              <w:pStyle w:val="ASFKTablenorm"/>
              <w:ind w:left="57" w:right="57"/>
            </w:pPr>
          </w:p>
        </w:tc>
      </w:tr>
      <w:tr w:rsidR="00D4149B" w:rsidRPr="00B11F4A" w14:paraId="7F60EB4A" w14:textId="77777777" w:rsidTr="00B36EDB">
        <w:tc>
          <w:tcPr>
            <w:tcW w:w="7617" w:type="dxa"/>
            <w:shd w:val="clear" w:color="auto" w:fill="auto"/>
          </w:tcPr>
          <w:p w14:paraId="2B40AE06" w14:textId="77777777" w:rsidR="00D4149B" w:rsidRPr="00726330" w:rsidRDefault="00D4149B" w:rsidP="00B36EDB">
            <w:pPr>
              <w:pStyle w:val="ASFKTablenorm"/>
              <w:ind w:left="57" w:right="57"/>
            </w:pPr>
            <w:r w:rsidRPr="007B2273">
              <w:t>Контрольный орган в сфере з</w:t>
            </w:r>
            <w:r w:rsidRPr="00726330">
              <w:t>ак</w:t>
            </w:r>
            <w:r w:rsidRPr="00F33CCA">
              <w:t>у</w:t>
            </w:r>
            <w:r w:rsidRPr="00726330">
              <w:t>пок</w:t>
            </w:r>
          </w:p>
        </w:tc>
        <w:tc>
          <w:tcPr>
            <w:tcW w:w="2135" w:type="dxa"/>
            <w:vMerge/>
            <w:shd w:val="clear" w:color="auto" w:fill="auto"/>
          </w:tcPr>
          <w:p w14:paraId="6B60E5E8" w14:textId="77777777" w:rsidR="00D4149B" w:rsidRPr="00AE58D3" w:rsidRDefault="00D4149B" w:rsidP="00B36EDB">
            <w:pPr>
              <w:pStyle w:val="ASFKTablenorm"/>
              <w:ind w:left="57" w:right="57"/>
            </w:pPr>
          </w:p>
        </w:tc>
      </w:tr>
      <w:tr w:rsidR="00D4149B" w:rsidRPr="00B11F4A" w14:paraId="65CD9535" w14:textId="77777777" w:rsidTr="00B36EDB">
        <w:tc>
          <w:tcPr>
            <w:tcW w:w="7617" w:type="dxa"/>
            <w:shd w:val="clear" w:color="auto" w:fill="auto"/>
          </w:tcPr>
          <w:p w14:paraId="442F7962" w14:textId="77777777" w:rsidR="00D4149B" w:rsidRPr="00726330" w:rsidRDefault="00D4149B" w:rsidP="00B36EDB">
            <w:pPr>
              <w:pStyle w:val="ASFKTablenorm"/>
              <w:ind w:left="57" w:right="57"/>
            </w:pPr>
            <w:r w:rsidRPr="007B2273">
              <w:t>Орган контроля соответствия и</w:t>
            </w:r>
            <w:r w:rsidRPr="00477A43">
              <w:t>н</w:t>
            </w:r>
            <w:r w:rsidRPr="007B2273">
              <w:t>формации об объеме финанс</w:t>
            </w:r>
            <w:r w:rsidRPr="00726330">
              <w:t>ового обеспеч</w:t>
            </w:r>
            <w:r w:rsidRPr="00D4149B">
              <w:t>е</w:t>
            </w:r>
            <w:r w:rsidRPr="00726330">
              <w:t>ния и идентификацио</w:t>
            </w:r>
            <w:r w:rsidRPr="00F33CCA">
              <w:t>н</w:t>
            </w:r>
            <w:r w:rsidRPr="00726330">
              <w:t>ных кодах закупок</w:t>
            </w:r>
          </w:p>
        </w:tc>
        <w:tc>
          <w:tcPr>
            <w:tcW w:w="2135" w:type="dxa"/>
            <w:vMerge/>
            <w:shd w:val="clear" w:color="auto" w:fill="auto"/>
          </w:tcPr>
          <w:p w14:paraId="6C50760C" w14:textId="77777777" w:rsidR="00D4149B" w:rsidRPr="00AE58D3" w:rsidRDefault="00D4149B" w:rsidP="00B36EDB">
            <w:pPr>
              <w:pStyle w:val="ASFKTablenorm"/>
              <w:ind w:left="57" w:right="57"/>
            </w:pPr>
          </w:p>
        </w:tc>
      </w:tr>
      <w:tr w:rsidR="00D4149B" w:rsidRPr="00B11F4A" w14:paraId="05B99A69" w14:textId="77777777" w:rsidTr="00B36EDB">
        <w:tc>
          <w:tcPr>
            <w:tcW w:w="7617" w:type="dxa"/>
            <w:shd w:val="clear" w:color="auto" w:fill="auto"/>
          </w:tcPr>
          <w:p w14:paraId="1AE1ECFF" w14:textId="77777777" w:rsidR="00D4149B" w:rsidRPr="007B2273" w:rsidRDefault="00D4149B" w:rsidP="00B36EDB">
            <w:pPr>
              <w:pStyle w:val="ASFKTablenorm"/>
              <w:ind w:left="57" w:right="57"/>
            </w:pPr>
            <w:r w:rsidRPr="007B2273">
              <w:t>Орган внутреннего контроля</w:t>
            </w:r>
          </w:p>
        </w:tc>
        <w:tc>
          <w:tcPr>
            <w:tcW w:w="2135" w:type="dxa"/>
            <w:vMerge/>
            <w:shd w:val="clear" w:color="auto" w:fill="auto"/>
          </w:tcPr>
          <w:p w14:paraId="684DA4D6" w14:textId="77777777" w:rsidR="00D4149B" w:rsidRPr="00AE58D3" w:rsidRDefault="00D4149B" w:rsidP="00B36EDB">
            <w:pPr>
              <w:pStyle w:val="ASFKTablenorm"/>
              <w:ind w:left="57" w:right="57"/>
            </w:pPr>
          </w:p>
        </w:tc>
      </w:tr>
      <w:tr w:rsidR="00D4149B" w:rsidRPr="00B11F4A" w14:paraId="1F004A1A" w14:textId="77777777" w:rsidTr="00B36EDB">
        <w:tc>
          <w:tcPr>
            <w:tcW w:w="7617" w:type="dxa"/>
            <w:shd w:val="clear" w:color="auto" w:fill="auto"/>
          </w:tcPr>
          <w:p w14:paraId="3C655A81" w14:textId="77777777" w:rsidR="00D4149B" w:rsidRPr="00726330" w:rsidRDefault="00D4149B" w:rsidP="00B36EDB">
            <w:pPr>
              <w:pStyle w:val="ASFKTablenorm"/>
              <w:ind w:left="57" w:right="57"/>
            </w:pPr>
            <w:r w:rsidRPr="007B2273">
              <w:t>Орган, устанавливающий прав</w:t>
            </w:r>
            <w:r w:rsidRPr="00726330">
              <w:t>ила нормирования</w:t>
            </w:r>
          </w:p>
        </w:tc>
        <w:tc>
          <w:tcPr>
            <w:tcW w:w="2135" w:type="dxa"/>
            <w:vMerge/>
            <w:shd w:val="clear" w:color="auto" w:fill="auto"/>
          </w:tcPr>
          <w:p w14:paraId="174DCEB9" w14:textId="77777777" w:rsidR="00D4149B" w:rsidRPr="00AE58D3" w:rsidRDefault="00D4149B" w:rsidP="00B36EDB">
            <w:pPr>
              <w:pStyle w:val="ASFKTablenorm"/>
              <w:ind w:left="57" w:right="57"/>
            </w:pPr>
          </w:p>
        </w:tc>
      </w:tr>
      <w:tr w:rsidR="00D4149B" w:rsidRPr="00B11F4A" w14:paraId="16074518" w14:textId="77777777" w:rsidTr="00B36EDB">
        <w:tc>
          <w:tcPr>
            <w:tcW w:w="7617" w:type="dxa"/>
            <w:shd w:val="clear" w:color="auto" w:fill="auto"/>
          </w:tcPr>
          <w:p w14:paraId="69279871" w14:textId="77777777" w:rsidR="00D4149B" w:rsidRPr="00726330" w:rsidRDefault="00D4149B" w:rsidP="00B36EDB">
            <w:pPr>
              <w:pStyle w:val="ASFKTablenorm"/>
              <w:ind w:left="57" w:right="57"/>
            </w:pPr>
            <w:r w:rsidRPr="007B2273">
              <w:t>Орган, утверждающий требов</w:t>
            </w:r>
            <w:r w:rsidRPr="00726330">
              <w:t>ания к отдельным видам товаров, р</w:t>
            </w:r>
            <w:r w:rsidRPr="00477A43">
              <w:t>а</w:t>
            </w:r>
            <w:r w:rsidRPr="00726330">
              <w:t>бот, у</w:t>
            </w:r>
            <w:r w:rsidRPr="00F33CCA">
              <w:t>с</w:t>
            </w:r>
            <w:r w:rsidRPr="00726330">
              <w:t>луг</w:t>
            </w:r>
          </w:p>
        </w:tc>
        <w:tc>
          <w:tcPr>
            <w:tcW w:w="2135" w:type="dxa"/>
            <w:vMerge/>
            <w:shd w:val="clear" w:color="auto" w:fill="auto"/>
          </w:tcPr>
          <w:p w14:paraId="2F100E74" w14:textId="77777777" w:rsidR="00D4149B" w:rsidRPr="00AE58D3" w:rsidRDefault="00D4149B" w:rsidP="00B36EDB">
            <w:pPr>
              <w:pStyle w:val="ASFKTablenorm"/>
              <w:ind w:left="57" w:right="57"/>
            </w:pPr>
          </w:p>
        </w:tc>
      </w:tr>
      <w:tr w:rsidR="00D4149B" w:rsidRPr="00B11F4A" w14:paraId="1AF90AA1" w14:textId="77777777" w:rsidTr="00B36EDB">
        <w:tc>
          <w:tcPr>
            <w:tcW w:w="7617" w:type="dxa"/>
            <w:shd w:val="clear" w:color="auto" w:fill="auto"/>
          </w:tcPr>
          <w:p w14:paraId="2FF2721A" w14:textId="77777777" w:rsidR="00D4149B" w:rsidRPr="00726330" w:rsidRDefault="00D4149B" w:rsidP="00B36EDB">
            <w:pPr>
              <w:pStyle w:val="ASFKTablenorm"/>
              <w:ind w:left="57" w:right="57"/>
            </w:pPr>
            <w:r w:rsidRPr="007B2273">
              <w:t>Орган, разрабатывающий тип</w:t>
            </w:r>
            <w:r w:rsidRPr="00726330">
              <w:t>овые контракты и типовые условия контра</w:t>
            </w:r>
            <w:r w:rsidRPr="00F33CCA">
              <w:t>к</w:t>
            </w:r>
            <w:r w:rsidRPr="00726330">
              <w:t>тов</w:t>
            </w:r>
          </w:p>
        </w:tc>
        <w:tc>
          <w:tcPr>
            <w:tcW w:w="2135" w:type="dxa"/>
            <w:vMerge/>
            <w:shd w:val="clear" w:color="auto" w:fill="auto"/>
          </w:tcPr>
          <w:p w14:paraId="031014C2" w14:textId="77777777" w:rsidR="00D4149B" w:rsidRPr="00AE58D3" w:rsidRDefault="00D4149B" w:rsidP="00B36EDB">
            <w:pPr>
              <w:pStyle w:val="ASFKTablenorm"/>
              <w:ind w:left="57" w:right="57"/>
            </w:pPr>
          </w:p>
        </w:tc>
      </w:tr>
      <w:tr w:rsidR="00D4149B" w:rsidRPr="00B11F4A" w14:paraId="320E577D" w14:textId="77777777" w:rsidTr="00B36EDB">
        <w:tc>
          <w:tcPr>
            <w:tcW w:w="7617" w:type="dxa"/>
            <w:shd w:val="clear" w:color="auto" w:fill="auto"/>
          </w:tcPr>
          <w:p w14:paraId="5F198626" w14:textId="77777777" w:rsidR="00D4149B" w:rsidRPr="00726330" w:rsidRDefault="00D4149B" w:rsidP="00B36EDB">
            <w:pPr>
              <w:pStyle w:val="ASFKTablenorm"/>
              <w:ind w:left="57" w:right="57"/>
            </w:pPr>
            <w:r w:rsidRPr="007B2273">
              <w:t>Организация, осуществляющая полномочия заказчика на осущ</w:t>
            </w:r>
            <w:r w:rsidRPr="00477A43">
              <w:t>е</w:t>
            </w:r>
            <w:r w:rsidRPr="00726330">
              <w:t>ствление зак</w:t>
            </w:r>
            <w:r w:rsidRPr="00D4149B">
              <w:t>у</w:t>
            </w:r>
            <w:r w:rsidRPr="00726330">
              <w:t>пок на основании договора (соглашения) в соотве</w:t>
            </w:r>
            <w:r w:rsidRPr="00477A43">
              <w:t>т</w:t>
            </w:r>
            <w:r w:rsidRPr="00726330">
              <w:t>ствии с частью 6 ст</w:t>
            </w:r>
            <w:r w:rsidRPr="00F33CCA">
              <w:t>а</w:t>
            </w:r>
            <w:r w:rsidRPr="00726330">
              <w:t>тьи 15 Фед</w:t>
            </w:r>
            <w:r w:rsidRPr="00F33CCA">
              <w:t>е</w:t>
            </w:r>
            <w:r w:rsidRPr="00726330">
              <w:t>рального закона № 44-ФЗ</w:t>
            </w:r>
          </w:p>
        </w:tc>
        <w:tc>
          <w:tcPr>
            <w:tcW w:w="2135" w:type="dxa"/>
            <w:vMerge/>
            <w:shd w:val="clear" w:color="auto" w:fill="auto"/>
          </w:tcPr>
          <w:p w14:paraId="713C5178" w14:textId="77777777" w:rsidR="00D4149B" w:rsidRPr="00AE58D3" w:rsidRDefault="00D4149B" w:rsidP="00B36EDB">
            <w:pPr>
              <w:pStyle w:val="ASFKTablenorm"/>
              <w:ind w:left="57" w:right="57"/>
            </w:pPr>
          </w:p>
        </w:tc>
      </w:tr>
    </w:tbl>
    <w:p w14:paraId="6B3F29A7" w14:textId="77777777" w:rsidR="00D4149B" w:rsidRPr="008A53DE" w:rsidRDefault="00D4149B" w:rsidP="00D4149B">
      <w:pPr>
        <w:pStyle w:val="32"/>
      </w:pPr>
      <w:bookmarkStart w:id="3403" w:name="_Ref449106970"/>
      <w:bookmarkStart w:id="3404" w:name="_Toc449697858"/>
      <w:bookmarkStart w:id="3405" w:name="_Toc126840025"/>
      <w:r w:rsidRPr="008A53DE">
        <w:t>Уведомление о подтверждении (аннулировании)</w:t>
      </w:r>
      <w:bookmarkEnd w:id="3403"/>
      <w:bookmarkEnd w:id="3404"/>
      <w:bookmarkEnd w:id="3405"/>
    </w:p>
    <w:p w14:paraId="712DE44D" w14:textId="77777777" w:rsidR="00D4149B" w:rsidRPr="008A53DE" w:rsidRDefault="00D4149B" w:rsidP="00D4149B">
      <w:pPr>
        <w:pStyle w:val="ASFKNormal"/>
      </w:pPr>
      <w:r w:rsidRPr="008A53DE">
        <w:t>ЭД «Уведомление о подтверждении (аннулировании)» создается автоматически после поступления на АРМ ФО ЭД «Запрос на подтверждение» и направляется в адрес ОрФК, о</w:t>
      </w:r>
      <w:r w:rsidRPr="00D4149B">
        <w:t>т</w:t>
      </w:r>
      <w:r w:rsidRPr="008A53DE">
        <w:t>правившего ЭД «Запрос на подтверждение».</w:t>
      </w:r>
    </w:p>
    <w:p w14:paraId="089C48E6" w14:textId="46574D8C" w:rsidR="00D4149B" w:rsidRPr="008A53DE" w:rsidRDefault="0027431F" w:rsidP="00D4149B">
      <w:pPr>
        <w:pStyle w:val="ASFKNormal"/>
      </w:pPr>
      <w:r>
        <w:t>Для работы с документами «</w:t>
      </w:r>
      <w:r w:rsidR="00D4149B" w:rsidRPr="008A53DE">
        <w:t xml:space="preserve">Уведомление о подтверждении (аннулировании)» </w:t>
      </w:r>
      <w:r w:rsidR="00805292">
        <w:t>следует перейти в пункт меню</w:t>
      </w:r>
      <w:r w:rsidR="00D4149B" w:rsidRPr="008A53DE">
        <w:t xml:space="preserve"> «Документы – Регистрация пользователей на оф</w:t>
      </w:r>
      <w:r w:rsidR="00D4149B" w:rsidRPr="00D4149B">
        <w:t>и</w:t>
      </w:r>
      <w:r w:rsidR="00D4149B" w:rsidRPr="008A53DE">
        <w:t>циальном сайте РФ – Уведомление о подтверждении (аннулировании)»</w:t>
      </w:r>
      <w:r w:rsidR="00B16356">
        <w:t xml:space="preserve">. Откроется </w:t>
      </w:r>
      <w:r w:rsidR="00B16356" w:rsidRPr="00B16356">
        <w:t>ЭФ списка документов</w:t>
      </w:r>
      <w:r w:rsidR="00B16356">
        <w:t>, представленная на рисунке</w:t>
      </w:r>
      <w:r w:rsidR="007076A9" w:rsidRPr="007076A9">
        <w:t> </w:t>
      </w:r>
      <w:r w:rsidR="00D4149B" w:rsidRPr="008A53DE">
        <w:fldChar w:fldCharType="begin"/>
      </w:r>
      <w:r w:rsidR="00D4149B" w:rsidRPr="008A53DE">
        <w:instrText xml:space="preserve"> REF _Ref356375659 \h  \* MERGEFORMAT </w:instrText>
      </w:r>
      <w:r w:rsidR="00D4149B" w:rsidRPr="008A53DE">
        <w:fldChar w:fldCharType="separate"/>
      </w:r>
      <w:r w:rsidR="00980F1C">
        <w:t>572</w:t>
      </w:r>
      <w:r w:rsidR="00D4149B" w:rsidRPr="008A53DE">
        <w:fldChar w:fldCharType="end"/>
      </w:r>
      <w:r w:rsidR="00D4149B" w:rsidRPr="008A53DE">
        <w:t xml:space="preserve">. </w:t>
      </w:r>
    </w:p>
    <w:p w14:paraId="6EA55AD2" w14:textId="77777777" w:rsidR="00D4149B" w:rsidRPr="008A53DE" w:rsidRDefault="00CF4371" w:rsidP="00D4149B">
      <w:pPr>
        <w:pStyle w:val="ASFKFigure"/>
      </w:pPr>
      <w:r>
        <w:rPr>
          <w:noProof/>
        </w:rPr>
        <w:lastRenderedPageBreak/>
        <w:drawing>
          <wp:inline distT="0" distB="0" distL="0" distR="0" wp14:anchorId="3AF85B86" wp14:editId="64DBF9D8">
            <wp:extent cx="6124575" cy="4572000"/>
            <wp:effectExtent l="0" t="0" r="9525" b="0"/>
            <wp:docPr id="703" name="Рисунок 7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0"/>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14:paraId="589A1E21" w14:textId="64DD6B8B" w:rsidR="00D4149B" w:rsidRPr="008A53DE" w:rsidRDefault="00034287" w:rsidP="00D4149B">
      <w:pPr>
        <w:pStyle w:val="ASFKFigName"/>
      </w:pPr>
      <w:r>
        <w:rPr>
          <w:noProof/>
        </w:rPr>
        <w:fldChar w:fldCharType="begin"/>
      </w:r>
      <w:r>
        <w:rPr>
          <w:noProof/>
        </w:rPr>
        <w:instrText xml:space="preserve"> SEQ Рисунок \* ARABIC </w:instrText>
      </w:r>
      <w:r>
        <w:rPr>
          <w:noProof/>
        </w:rPr>
        <w:fldChar w:fldCharType="separate"/>
      </w:r>
      <w:bookmarkStart w:id="3406" w:name="_Ref356375659"/>
      <w:bookmarkStart w:id="3407" w:name="_Toc126840936"/>
      <w:r w:rsidR="00980F1C">
        <w:rPr>
          <w:noProof/>
        </w:rPr>
        <w:t>572</w:t>
      </w:r>
      <w:bookmarkEnd w:id="3406"/>
      <w:r>
        <w:rPr>
          <w:noProof/>
        </w:rPr>
        <w:fldChar w:fldCharType="end"/>
      </w:r>
      <w:r w:rsidR="00D4149B" w:rsidRPr="008A53DE">
        <w:t xml:space="preserve">. </w:t>
      </w:r>
      <w:r w:rsidR="00D4149B">
        <w:t>ЭФ списка</w:t>
      </w:r>
      <w:r w:rsidR="00D4149B" w:rsidRPr="008A53DE">
        <w:t xml:space="preserve"> документов «Уведомление о подтверждении (аннулировании)»</w:t>
      </w:r>
      <w:bookmarkEnd w:id="3407"/>
    </w:p>
    <w:p w14:paraId="2B82AAEF" w14:textId="77777777" w:rsidR="00D4149B" w:rsidRPr="008A53DE" w:rsidRDefault="00D4149B" w:rsidP="00D4149B">
      <w:pPr>
        <w:pStyle w:val="41"/>
      </w:pPr>
      <w:r w:rsidRPr="008A53DE">
        <w:t>Доступные операции</w:t>
      </w:r>
    </w:p>
    <w:p w14:paraId="4EE46F96" w14:textId="77777777" w:rsidR="00D4149B" w:rsidRPr="008A53DE" w:rsidRDefault="00D4149B" w:rsidP="00D4149B">
      <w:pPr>
        <w:pStyle w:val="ASFKNormal"/>
      </w:pPr>
      <w:r w:rsidRPr="008A53DE">
        <w:t xml:space="preserve">На АРМ </w:t>
      </w:r>
      <w:r>
        <w:t xml:space="preserve">Офлайн (АДБ, ГРБС, </w:t>
      </w:r>
      <w:r w:rsidRPr="008A53DE">
        <w:t>ФО</w:t>
      </w:r>
      <w:r>
        <w:t>)</w:t>
      </w:r>
      <w:r w:rsidRPr="008A53DE">
        <w:t xml:space="preserve"> доступны следующие операции</w:t>
      </w:r>
      <w:r>
        <w:t xml:space="preserve"> над документом</w:t>
      </w:r>
      <w:r w:rsidRPr="008A53DE">
        <w:t>:</w:t>
      </w:r>
    </w:p>
    <w:p w14:paraId="2C99A263" w14:textId="77777777" w:rsidR="00D4149B" w:rsidRPr="008A53DE" w:rsidRDefault="00D4149B" w:rsidP="00D4149B">
      <w:pPr>
        <w:pStyle w:val="ASFKListmark1"/>
      </w:pPr>
      <w:r w:rsidRPr="008A53DE">
        <w:t>создание на основе родительского документа;</w:t>
      </w:r>
    </w:p>
    <w:p w14:paraId="1CF78217" w14:textId="77777777" w:rsidR="00D4149B" w:rsidRPr="008A53DE" w:rsidRDefault="00D4149B" w:rsidP="00D4149B">
      <w:pPr>
        <w:pStyle w:val="ASFKListmark1"/>
      </w:pPr>
      <w:r>
        <w:t xml:space="preserve">просмотр и </w:t>
      </w:r>
      <w:r w:rsidRPr="008A53DE">
        <w:t>редактирование;</w:t>
      </w:r>
    </w:p>
    <w:p w14:paraId="5E4662D4" w14:textId="77777777" w:rsidR="00D4149B" w:rsidRPr="008A53DE" w:rsidRDefault="00D4149B" w:rsidP="00D4149B">
      <w:pPr>
        <w:pStyle w:val="ASFKListmark1"/>
      </w:pPr>
      <w:r w:rsidRPr="008A53DE">
        <w:t>удаление;</w:t>
      </w:r>
    </w:p>
    <w:p w14:paraId="4D4A3AE1" w14:textId="77777777" w:rsidR="00D4149B" w:rsidRPr="008A53DE" w:rsidRDefault="00D4149B" w:rsidP="00D4149B">
      <w:pPr>
        <w:pStyle w:val="ASFKListmark1"/>
      </w:pPr>
      <w:r>
        <w:t xml:space="preserve">подписание и </w:t>
      </w:r>
      <w:r w:rsidRPr="008A53DE">
        <w:t xml:space="preserve">проверка </w:t>
      </w:r>
      <w:r>
        <w:t>ЭП</w:t>
      </w:r>
      <w:r w:rsidRPr="008A53DE">
        <w:t>;</w:t>
      </w:r>
    </w:p>
    <w:p w14:paraId="33C197BD" w14:textId="77777777" w:rsidR="00D4149B" w:rsidRPr="008A53DE" w:rsidRDefault="00D4149B" w:rsidP="00D4149B">
      <w:pPr>
        <w:pStyle w:val="ASFKListmark1"/>
      </w:pPr>
      <w:r w:rsidRPr="008A53DE">
        <w:t>экспорт во внешнюю систему;</w:t>
      </w:r>
    </w:p>
    <w:p w14:paraId="24E70ADF" w14:textId="77777777" w:rsidR="00D4149B" w:rsidRPr="008A53DE" w:rsidRDefault="00D4149B" w:rsidP="00D4149B">
      <w:pPr>
        <w:pStyle w:val="ASFKListmark1"/>
      </w:pPr>
      <w:r w:rsidRPr="008A53DE">
        <w:t>импорт из внешней системы.</w:t>
      </w:r>
    </w:p>
    <w:p w14:paraId="4E98E55A" w14:textId="77777777" w:rsidR="00D4149B" w:rsidRPr="008A53DE" w:rsidRDefault="00D4149B" w:rsidP="00D4149B">
      <w:pPr>
        <w:pStyle w:val="41"/>
      </w:pPr>
      <w:r w:rsidRPr="008A53DE">
        <w:t>Экранная форма документа</w:t>
      </w:r>
    </w:p>
    <w:p w14:paraId="5AA38D74" w14:textId="2FC3C5EF" w:rsidR="00D4149B" w:rsidRPr="008A53DE" w:rsidRDefault="00D4149B" w:rsidP="00D4149B">
      <w:pPr>
        <w:pStyle w:val="ASFKNormal"/>
      </w:pPr>
      <w:r w:rsidRPr="008A53DE">
        <w:t>ЭФ документа «Уведомление о подтверждении (аннулировании)» представлена на р</w:t>
      </w:r>
      <w:r w:rsidRPr="00D4149B">
        <w:t>и</w:t>
      </w:r>
      <w:r w:rsidRPr="008A53DE">
        <w:t>сунке</w:t>
      </w:r>
      <w:r w:rsidR="007076A9" w:rsidRPr="007076A9">
        <w:t> </w:t>
      </w:r>
      <w:r w:rsidRPr="008A53DE">
        <w:fldChar w:fldCharType="begin"/>
      </w:r>
      <w:r w:rsidRPr="008A53DE">
        <w:instrText xml:space="preserve"> REF _Ref356376055 \h  \* MERGEFORMAT </w:instrText>
      </w:r>
      <w:r w:rsidRPr="008A53DE">
        <w:fldChar w:fldCharType="separate"/>
      </w:r>
      <w:r w:rsidR="00980F1C">
        <w:t>573</w:t>
      </w:r>
      <w:r w:rsidRPr="008A53DE">
        <w:fldChar w:fldCharType="end"/>
      </w:r>
      <w:r w:rsidRPr="008A53DE">
        <w:t xml:space="preserve">. </w:t>
      </w:r>
      <w:r w:rsidR="00B16356">
        <w:t>Форма содержит следующие закладки</w:t>
      </w:r>
      <w:r w:rsidRPr="008A53DE">
        <w:t>:</w:t>
      </w:r>
    </w:p>
    <w:p w14:paraId="4F767A39" w14:textId="77777777" w:rsidR="00D4149B" w:rsidRPr="008A53DE" w:rsidRDefault="00D4149B" w:rsidP="00D4149B">
      <w:pPr>
        <w:pStyle w:val="ASFKListmark1"/>
      </w:pPr>
      <w:r w:rsidRPr="008A53DE">
        <w:t>«Реквизиты запроса (1)»;</w:t>
      </w:r>
    </w:p>
    <w:p w14:paraId="0F3BC9CE" w14:textId="77777777" w:rsidR="00B16356" w:rsidRDefault="00D4149B" w:rsidP="00D4149B">
      <w:pPr>
        <w:pStyle w:val="ASFKListmark1"/>
      </w:pPr>
      <w:r w:rsidRPr="008A53DE">
        <w:t>«Подписи (2)»</w:t>
      </w:r>
      <w:r w:rsidR="00B16356">
        <w:t>;</w:t>
      </w:r>
    </w:p>
    <w:p w14:paraId="03B9A94C" w14:textId="77777777" w:rsidR="00B16356" w:rsidRDefault="00B16356" w:rsidP="00D4149B">
      <w:pPr>
        <w:pStyle w:val="ASFKListmark1"/>
      </w:pPr>
      <w:r w:rsidRPr="00B16356">
        <w:t>«</w:t>
      </w:r>
      <w:r>
        <w:t>Системные атрибуты</w:t>
      </w:r>
      <w:r w:rsidRPr="00B16356">
        <w:t>»</w:t>
      </w:r>
      <w:r>
        <w:t>;</w:t>
      </w:r>
    </w:p>
    <w:p w14:paraId="04A08AB3" w14:textId="77777777" w:rsidR="00D4149B" w:rsidRPr="008A53DE" w:rsidRDefault="00B16356" w:rsidP="00D4149B">
      <w:pPr>
        <w:pStyle w:val="ASFKListmark1"/>
      </w:pPr>
      <w:r w:rsidRPr="00B16356">
        <w:t>«</w:t>
      </w:r>
      <w:r>
        <w:t>Протоколы</w:t>
      </w:r>
      <w:r w:rsidRPr="00B16356">
        <w:t>»</w:t>
      </w:r>
      <w:r w:rsidR="00D4149B" w:rsidRPr="008A53DE">
        <w:t>.</w:t>
      </w:r>
    </w:p>
    <w:p w14:paraId="1DF5B073" w14:textId="77777777" w:rsidR="00D4149B" w:rsidRPr="008A53DE" w:rsidRDefault="00CF4371" w:rsidP="00D4149B">
      <w:pPr>
        <w:pStyle w:val="ASFKFigure"/>
      </w:pPr>
      <w:r>
        <w:rPr>
          <w:noProof/>
        </w:rPr>
        <w:lastRenderedPageBreak/>
        <w:drawing>
          <wp:inline distT="0" distB="0" distL="0" distR="0" wp14:anchorId="660CCF53" wp14:editId="147A86A9">
            <wp:extent cx="6124575" cy="4019550"/>
            <wp:effectExtent l="0" t="0" r="9525" b="0"/>
            <wp:docPr id="704" name="Рисунок 7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0"/>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757EE0D3" w14:textId="448DFC5A" w:rsidR="00D4149B" w:rsidRPr="005A0FDA" w:rsidRDefault="00034287" w:rsidP="00D4149B">
      <w:pPr>
        <w:pStyle w:val="ASFKFigName"/>
      </w:pPr>
      <w:r>
        <w:rPr>
          <w:noProof/>
        </w:rPr>
        <w:fldChar w:fldCharType="begin"/>
      </w:r>
      <w:r>
        <w:rPr>
          <w:noProof/>
        </w:rPr>
        <w:instrText xml:space="preserve"> SEQ Рисунок \* ARABIC </w:instrText>
      </w:r>
      <w:r>
        <w:rPr>
          <w:noProof/>
        </w:rPr>
        <w:fldChar w:fldCharType="separate"/>
      </w:r>
      <w:bookmarkStart w:id="3408" w:name="_Ref356376055"/>
      <w:bookmarkStart w:id="3409" w:name="_Toc126840937"/>
      <w:r w:rsidR="00980F1C">
        <w:rPr>
          <w:noProof/>
        </w:rPr>
        <w:t>573</w:t>
      </w:r>
      <w:bookmarkEnd w:id="3408"/>
      <w:r>
        <w:rPr>
          <w:noProof/>
        </w:rPr>
        <w:fldChar w:fldCharType="end"/>
      </w:r>
      <w:r w:rsidR="00D4149B" w:rsidRPr="005A0FDA">
        <w:t>. ЭФ документа «Уведомление о подтверждении (аннулировании)</w:t>
      </w:r>
      <w:r w:rsidR="0027431F">
        <w:t>», закладки «</w:t>
      </w:r>
      <w:r w:rsidR="00D4149B" w:rsidRPr="005A0FDA">
        <w:t>Ре</w:t>
      </w:r>
      <w:r w:rsidR="00D4149B" w:rsidRPr="00D4149B">
        <w:t>к</w:t>
      </w:r>
      <w:r w:rsidR="00D4149B" w:rsidRPr="005A0FDA">
        <w:t>визиты запроса (1)»</w:t>
      </w:r>
      <w:bookmarkEnd w:id="3409"/>
    </w:p>
    <w:p w14:paraId="1F83EF92" w14:textId="42620F1D" w:rsidR="00D4149B" w:rsidRPr="008A53DE" w:rsidRDefault="00D4149B" w:rsidP="00D4149B">
      <w:pPr>
        <w:pStyle w:val="ASFKNormal"/>
      </w:pPr>
      <w:r w:rsidRPr="008A53DE">
        <w:t xml:space="preserve">Перечень полей </w:t>
      </w:r>
      <w:r w:rsidR="00A60F1A" w:rsidRPr="00A60F1A">
        <w:t>документа «Уведомление о подтверждении (аннулировании)», закладки «Реквизиты запроса (1)»</w:t>
      </w:r>
      <w:r w:rsidRPr="008A53DE">
        <w:t xml:space="preserve"> </w:t>
      </w:r>
      <w:r w:rsidR="0027431F">
        <w:t>приведен в таблице</w:t>
      </w:r>
      <w:r w:rsidR="007076A9" w:rsidRPr="007076A9">
        <w:t> </w:t>
      </w:r>
      <w:r w:rsidRPr="008A53DE">
        <w:fldChar w:fldCharType="begin"/>
      </w:r>
      <w:r w:rsidRPr="008A53DE">
        <w:instrText xml:space="preserve"> REF _Ref356377949 \h  \* MERGEFORMAT </w:instrText>
      </w:r>
      <w:r w:rsidRPr="008A53DE">
        <w:fldChar w:fldCharType="separate"/>
      </w:r>
      <w:r w:rsidR="00980F1C">
        <w:t>330</w:t>
      </w:r>
      <w:r w:rsidRPr="008A53DE">
        <w:fldChar w:fldCharType="end"/>
      </w:r>
      <w:r w:rsidRPr="008A53DE">
        <w:t>.</w:t>
      </w:r>
    </w:p>
    <w:p w14:paraId="238A83B1" w14:textId="2A5E12E2" w:rsidR="00D4149B" w:rsidRDefault="00DD313F" w:rsidP="00D4149B">
      <w:pPr>
        <w:pStyle w:val="ASFKNameTable"/>
      </w:pPr>
      <w:r>
        <w:rPr>
          <w:noProof/>
        </w:rPr>
        <w:fldChar w:fldCharType="begin"/>
      </w:r>
      <w:r>
        <w:rPr>
          <w:noProof/>
        </w:rPr>
        <w:instrText xml:space="preserve"> SEQ Таблица \* ARABIC </w:instrText>
      </w:r>
      <w:r>
        <w:rPr>
          <w:noProof/>
        </w:rPr>
        <w:fldChar w:fldCharType="separate"/>
      </w:r>
      <w:bookmarkStart w:id="3410" w:name="_Ref356377949"/>
      <w:bookmarkStart w:id="3411" w:name="_Toc126840360"/>
      <w:r w:rsidR="00980F1C">
        <w:rPr>
          <w:noProof/>
        </w:rPr>
        <w:t>330</w:t>
      </w:r>
      <w:bookmarkEnd w:id="3410"/>
      <w:r>
        <w:rPr>
          <w:noProof/>
        </w:rPr>
        <w:fldChar w:fldCharType="end"/>
      </w:r>
      <w:r w:rsidR="00D4149B" w:rsidRPr="008A53DE">
        <w:t xml:space="preserve">. Перечень полей </w:t>
      </w:r>
      <w:r w:rsidR="00A60F1A" w:rsidRPr="00A60F1A">
        <w:t>документа «Уведомление о подтверждении (аннулировании)», закладки «Реквизиты запроса (1)»</w:t>
      </w:r>
      <w:bookmarkEnd w:id="34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11"/>
        <w:gridCol w:w="7317"/>
      </w:tblGrid>
      <w:tr w:rsidR="00D4149B" w:rsidRPr="00B11F4A" w14:paraId="02A22D6C" w14:textId="77777777" w:rsidTr="00B36EDB">
        <w:trPr>
          <w:trHeight w:val="313"/>
          <w:tblHeader/>
        </w:trPr>
        <w:tc>
          <w:tcPr>
            <w:tcW w:w="232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EAD400" w14:textId="77777777" w:rsidR="00D4149B" w:rsidRPr="00B11F4A" w:rsidRDefault="00D4149B" w:rsidP="00D4149B">
            <w:pPr>
              <w:pStyle w:val="ASFKTableHead"/>
            </w:pPr>
            <w:r w:rsidRPr="00B11F4A">
              <w:t>Наименование поля</w:t>
            </w:r>
          </w:p>
        </w:tc>
        <w:tc>
          <w:tcPr>
            <w:tcW w:w="742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2D3CE68" w14:textId="77777777" w:rsidR="00D4149B" w:rsidRPr="00B11F4A" w:rsidRDefault="00D4149B" w:rsidP="00D4149B">
            <w:pPr>
              <w:pStyle w:val="ASFKTableHead"/>
            </w:pPr>
            <w:r w:rsidRPr="00B11F4A">
              <w:t>Описание</w:t>
            </w:r>
            <w:r>
              <w:t xml:space="preserve"> поля</w:t>
            </w:r>
          </w:p>
        </w:tc>
      </w:tr>
      <w:tr w:rsidR="00D4149B" w:rsidRPr="008A53DE" w14:paraId="1E6CFF09" w14:textId="77777777" w:rsidTr="00B36EDB">
        <w:trPr>
          <w:trHeight w:val="373"/>
        </w:trPr>
        <w:tc>
          <w:tcPr>
            <w:tcW w:w="9752" w:type="dxa"/>
            <w:gridSpan w:val="2"/>
            <w:shd w:val="clear" w:color="auto" w:fill="auto"/>
          </w:tcPr>
          <w:p w14:paraId="22B54035" w14:textId="77777777" w:rsidR="00D4149B" w:rsidRPr="008A53DE" w:rsidRDefault="00D4149B" w:rsidP="00B36EDB">
            <w:pPr>
              <w:pStyle w:val="ASFKTablenorm"/>
              <w:ind w:left="57" w:right="57"/>
            </w:pPr>
            <w:r w:rsidRPr="008A53DE">
              <w:t>Группа полей «Общая информация»</w:t>
            </w:r>
          </w:p>
        </w:tc>
      </w:tr>
      <w:tr w:rsidR="00D4149B" w:rsidRPr="008A53DE" w14:paraId="4F2DC122" w14:textId="77777777" w:rsidTr="00B36EDB">
        <w:tc>
          <w:tcPr>
            <w:tcW w:w="2325" w:type="dxa"/>
            <w:shd w:val="clear" w:color="auto" w:fill="auto"/>
          </w:tcPr>
          <w:p w14:paraId="5680B537" w14:textId="77777777" w:rsidR="00D4149B" w:rsidRPr="008A53DE" w:rsidRDefault="00D4149B" w:rsidP="00B36EDB">
            <w:pPr>
              <w:pStyle w:val="ASFKTablenorm"/>
              <w:ind w:left="57" w:right="57"/>
            </w:pPr>
            <w:r w:rsidRPr="008A53DE">
              <w:t xml:space="preserve">Номер </w:t>
            </w:r>
          </w:p>
        </w:tc>
        <w:tc>
          <w:tcPr>
            <w:tcW w:w="7427" w:type="dxa"/>
            <w:shd w:val="clear" w:color="auto" w:fill="auto"/>
          </w:tcPr>
          <w:p w14:paraId="22B4DA9F" w14:textId="77777777" w:rsidR="00D4149B" w:rsidRPr="008A53DE" w:rsidRDefault="00D4149B" w:rsidP="00B36EDB">
            <w:pPr>
              <w:pStyle w:val="ASFKTablenorm"/>
              <w:ind w:left="57" w:right="57"/>
            </w:pPr>
            <w:r w:rsidRPr="008A53DE">
              <w:t>Номер уведомления.</w:t>
            </w:r>
          </w:p>
          <w:p w14:paraId="0F33BEDC" w14:textId="77777777" w:rsidR="00D4149B" w:rsidRPr="008A53DE" w:rsidRDefault="00D4149B" w:rsidP="00B36EDB">
            <w:pPr>
              <w:pStyle w:val="ASFKTablenorm"/>
              <w:ind w:left="57" w:right="57"/>
            </w:pPr>
            <w:r w:rsidRPr="008A53DE">
              <w:t>Заполняется пользователем вручную.</w:t>
            </w:r>
          </w:p>
        </w:tc>
      </w:tr>
      <w:tr w:rsidR="00D4149B" w:rsidRPr="008A53DE" w14:paraId="706FDBA4" w14:textId="77777777" w:rsidTr="00B36EDB">
        <w:tc>
          <w:tcPr>
            <w:tcW w:w="2325" w:type="dxa"/>
            <w:shd w:val="clear" w:color="auto" w:fill="auto"/>
          </w:tcPr>
          <w:p w14:paraId="29570C92" w14:textId="77777777" w:rsidR="00D4149B" w:rsidRPr="008A53DE" w:rsidRDefault="00D4149B" w:rsidP="00B36EDB">
            <w:pPr>
              <w:pStyle w:val="ASFKTablenorm"/>
              <w:ind w:left="57" w:right="57"/>
            </w:pPr>
            <w:r w:rsidRPr="008A53DE">
              <w:t xml:space="preserve">Дата </w:t>
            </w:r>
          </w:p>
        </w:tc>
        <w:tc>
          <w:tcPr>
            <w:tcW w:w="7427" w:type="dxa"/>
            <w:shd w:val="clear" w:color="auto" w:fill="auto"/>
          </w:tcPr>
          <w:p w14:paraId="0B8A0101" w14:textId="77777777" w:rsidR="00D4149B" w:rsidRPr="008A53DE" w:rsidRDefault="00D4149B" w:rsidP="00B36EDB">
            <w:pPr>
              <w:pStyle w:val="ASFKTablenorm"/>
              <w:ind w:left="57" w:right="57"/>
            </w:pPr>
            <w:r w:rsidRPr="008A53DE">
              <w:t>Дата уведомления.</w:t>
            </w:r>
          </w:p>
          <w:p w14:paraId="48552D2C" w14:textId="77777777" w:rsidR="00D4149B" w:rsidRPr="008A53DE" w:rsidRDefault="00D4149B" w:rsidP="00B36EDB">
            <w:pPr>
              <w:pStyle w:val="ASFKTablenorm"/>
              <w:ind w:left="57" w:right="57"/>
            </w:pPr>
            <w:r w:rsidRPr="008A53DE">
              <w:t>Заполняется автоматически текущей системной датой.</w:t>
            </w:r>
          </w:p>
          <w:p w14:paraId="06B2D877" w14:textId="77777777" w:rsidR="00D4149B" w:rsidRPr="008A53DE" w:rsidRDefault="00D4149B" w:rsidP="00B36EDB">
            <w:pPr>
              <w:pStyle w:val="ASFKTablenorm"/>
              <w:ind w:left="57" w:right="57"/>
            </w:pPr>
            <w:r w:rsidRPr="008A53DE">
              <w:t xml:space="preserve">Возможно изменение пользователем вручную, </w:t>
            </w:r>
            <w:r>
              <w:t>или</w:t>
            </w:r>
            <w:r w:rsidRPr="008A53DE">
              <w:t xml:space="preserve"> из системного календ</w:t>
            </w:r>
            <w:r w:rsidRPr="00D4149B">
              <w:t>а</w:t>
            </w:r>
            <w:r w:rsidRPr="008A53DE">
              <w:t>ря.</w:t>
            </w:r>
          </w:p>
          <w:p w14:paraId="1626FACA" w14:textId="77777777" w:rsidR="00D4149B" w:rsidRPr="008A53DE" w:rsidRDefault="00D4149B" w:rsidP="00B36EDB">
            <w:pPr>
              <w:pStyle w:val="ASFKTablenorm"/>
              <w:ind w:left="57" w:right="57"/>
            </w:pPr>
            <w:r w:rsidRPr="008A53DE">
              <w:t>Дата документа не должна быть больше текущей даты.</w:t>
            </w:r>
          </w:p>
        </w:tc>
      </w:tr>
      <w:tr w:rsidR="00D4149B" w:rsidRPr="008A53DE" w14:paraId="2B6F7E20" w14:textId="77777777" w:rsidTr="00B36EDB">
        <w:tc>
          <w:tcPr>
            <w:tcW w:w="2325" w:type="dxa"/>
            <w:shd w:val="clear" w:color="auto" w:fill="auto"/>
          </w:tcPr>
          <w:p w14:paraId="0E4A0EA1" w14:textId="77777777" w:rsidR="00D4149B" w:rsidRPr="008A53DE" w:rsidRDefault="00D4149B" w:rsidP="00B36EDB">
            <w:pPr>
              <w:pStyle w:val="ASFKTablenorm"/>
              <w:ind w:left="57" w:right="57"/>
            </w:pPr>
            <w:r w:rsidRPr="008A53DE">
              <w:t xml:space="preserve">Бюджет </w:t>
            </w:r>
          </w:p>
        </w:tc>
        <w:tc>
          <w:tcPr>
            <w:tcW w:w="7427" w:type="dxa"/>
            <w:shd w:val="clear" w:color="auto" w:fill="auto"/>
          </w:tcPr>
          <w:p w14:paraId="4A1FE744" w14:textId="77777777" w:rsidR="00D4149B" w:rsidRPr="008A53DE" w:rsidRDefault="00D4149B" w:rsidP="00B36EDB">
            <w:pPr>
              <w:pStyle w:val="ASFKTablenorm"/>
              <w:ind w:left="57" w:right="57"/>
            </w:pPr>
            <w:r w:rsidRPr="008A53DE">
              <w:t>Наименование бюджета.</w:t>
            </w:r>
          </w:p>
          <w:p w14:paraId="44F7FF0F" w14:textId="77777777" w:rsidR="00D4149B" w:rsidRPr="008A53DE" w:rsidRDefault="00D4149B" w:rsidP="00B36EDB">
            <w:pPr>
              <w:pStyle w:val="ASFKTablenorm"/>
              <w:ind w:left="57" w:right="57"/>
            </w:pPr>
            <w:r w:rsidRPr="008A53DE">
              <w:t>Поле недоступно для редактирования.</w:t>
            </w:r>
          </w:p>
          <w:p w14:paraId="7900B6BE" w14:textId="77777777" w:rsidR="00D4149B" w:rsidRPr="008A53DE" w:rsidRDefault="00D4149B" w:rsidP="00B36EDB">
            <w:pPr>
              <w:pStyle w:val="ASFKTablenorm"/>
              <w:ind w:left="57" w:right="57"/>
            </w:pPr>
            <w:r w:rsidRPr="008A53DE">
              <w:t>Автоматически заполняется из справочник «Бюджеты» для системной ко</w:t>
            </w:r>
            <w:r w:rsidRPr="00D4149B">
              <w:t>н</w:t>
            </w:r>
            <w:r w:rsidRPr="008A53DE">
              <w:t>ста</w:t>
            </w:r>
            <w:r w:rsidRPr="00D4149B">
              <w:t>н</w:t>
            </w:r>
            <w:r w:rsidRPr="008A53DE">
              <w:t>ты «Код бюджета».</w:t>
            </w:r>
          </w:p>
        </w:tc>
      </w:tr>
      <w:tr w:rsidR="00D4149B" w:rsidRPr="008A53DE" w14:paraId="28E3B3B2" w14:textId="77777777" w:rsidTr="00B36EDB">
        <w:trPr>
          <w:trHeight w:val="1461"/>
        </w:trPr>
        <w:tc>
          <w:tcPr>
            <w:tcW w:w="2325" w:type="dxa"/>
            <w:shd w:val="clear" w:color="auto" w:fill="auto"/>
          </w:tcPr>
          <w:p w14:paraId="6F466910" w14:textId="77777777" w:rsidR="00D4149B" w:rsidRPr="008A53DE" w:rsidRDefault="00D4149B" w:rsidP="00B36EDB">
            <w:pPr>
              <w:pStyle w:val="ASFKTablenorm"/>
              <w:ind w:left="57" w:right="57"/>
            </w:pPr>
            <w:r w:rsidRPr="008A53DE">
              <w:lastRenderedPageBreak/>
              <w:t>Вышестоящая орган</w:t>
            </w:r>
            <w:r w:rsidRPr="00D4149B">
              <w:t>и</w:t>
            </w:r>
            <w:r w:rsidRPr="008A53DE">
              <w:t>зация</w:t>
            </w:r>
          </w:p>
        </w:tc>
        <w:tc>
          <w:tcPr>
            <w:tcW w:w="7427" w:type="dxa"/>
            <w:shd w:val="clear" w:color="auto" w:fill="auto"/>
          </w:tcPr>
          <w:p w14:paraId="7B398A0A" w14:textId="77777777" w:rsidR="00D4149B" w:rsidRPr="008A53DE" w:rsidRDefault="00D4149B" w:rsidP="00B36EDB">
            <w:pPr>
              <w:pStyle w:val="ASFKTablenorm"/>
              <w:ind w:left="57" w:right="57"/>
            </w:pPr>
            <w:r w:rsidRPr="008A53DE">
              <w:t>Полное либо сокращенное (краткое) наименование органа, представляющ</w:t>
            </w:r>
            <w:r w:rsidRPr="00D4149B">
              <w:t>е</w:t>
            </w:r>
            <w:r w:rsidRPr="008A53DE">
              <w:t>го Уведомление.</w:t>
            </w:r>
          </w:p>
          <w:p w14:paraId="69718BF4" w14:textId="77777777" w:rsidR="00D4149B" w:rsidRPr="008A53DE" w:rsidRDefault="00D4149B" w:rsidP="00B36EDB">
            <w:pPr>
              <w:pStyle w:val="ASFKTablenorm"/>
              <w:ind w:left="57" w:right="57"/>
            </w:pPr>
            <w:r w:rsidRPr="008A53DE">
              <w:t>Поле недоступно для редактирования.</w:t>
            </w:r>
          </w:p>
          <w:p w14:paraId="44130641" w14:textId="77777777" w:rsidR="00D4149B" w:rsidRPr="008A53DE" w:rsidRDefault="00D4149B" w:rsidP="00B36EDB">
            <w:pPr>
              <w:pStyle w:val="ASFKTablenorm"/>
              <w:ind w:left="57" w:right="57"/>
            </w:pPr>
            <w:r w:rsidRPr="008A53DE">
              <w:t>Заполняется автоматически значением полного наименования клиента из справочника РУБП/ПУБП (с учетом бюджета) в соответствии с системной конста</w:t>
            </w:r>
            <w:r w:rsidRPr="00D4149B">
              <w:t>н</w:t>
            </w:r>
            <w:r w:rsidRPr="008A53DE">
              <w:t>той «Код собственного БУ».</w:t>
            </w:r>
          </w:p>
        </w:tc>
      </w:tr>
      <w:tr w:rsidR="00D4149B" w:rsidRPr="008A53DE" w14:paraId="17CD30DE" w14:textId="77777777" w:rsidTr="00B36EDB">
        <w:tc>
          <w:tcPr>
            <w:tcW w:w="9752" w:type="dxa"/>
            <w:gridSpan w:val="2"/>
            <w:shd w:val="clear" w:color="auto" w:fill="auto"/>
          </w:tcPr>
          <w:p w14:paraId="42718376" w14:textId="77777777" w:rsidR="00D4149B" w:rsidRPr="008A53DE" w:rsidRDefault="00D4149B" w:rsidP="00B36EDB">
            <w:pPr>
              <w:pStyle w:val="ASFKTablenorm"/>
              <w:ind w:left="57" w:right="57"/>
            </w:pPr>
            <w:r w:rsidRPr="008A53DE">
              <w:t>Группа полей «Орган ФК»</w:t>
            </w:r>
          </w:p>
        </w:tc>
      </w:tr>
      <w:tr w:rsidR="00D4149B" w:rsidRPr="008A53DE" w14:paraId="7737144A" w14:textId="77777777" w:rsidTr="00B36EDB">
        <w:tc>
          <w:tcPr>
            <w:tcW w:w="2325" w:type="dxa"/>
            <w:shd w:val="clear" w:color="auto" w:fill="auto"/>
          </w:tcPr>
          <w:p w14:paraId="35D876D0" w14:textId="77777777" w:rsidR="00D4149B" w:rsidRPr="008A53DE" w:rsidRDefault="00D4149B" w:rsidP="00B36EDB">
            <w:pPr>
              <w:pStyle w:val="ASFKTablenorm"/>
              <w:ind w:left="57" w:right="57"/>
            </w:pPr>
            <w:r w:rsidRPr="008A53DE">
              <w:t>Код ОрФК</w:t>
            </w:r>
          </w:p>
        </w:tc>
        <w:tc>
          <w:tcPr>
            <w:tcW w:w="7427" w:type="dxa"/>
            <w:shd w:val="clear" w:color="auto" w:fill="auto"/>
          </w:tcPr>
          <w:p w14:paraId="4C52CBF3" w14:textId="77777777" w:rsidR="00D4149B" w:rsidRPr="008A53DE" w:rsidRDefault="00D4149B" w:rsidP="00B36EDB">
            <w:pPr>
              <w:pStyle w:val="ASFKTablenorm"/>
              <w:ind w:left="57" w:right="57"/>
            </w:pPr>
            <w:r w:rsidRPr="008A53DE">
              <w:t>Код по КОФК ОрФК, в который предоставляется док</w:t>
            </w:r>
            <w:r w:rsidRPr="00D4149B">
              <w:t>у</w:t>
            </w:r>
            <w:r w:rsidRPr="008A53DE">
              <w:t>мент.</w:t>
            </w:r>
          </w:p>
          <w:p w14:paraId="1F670092" w14:textId="77777777" w:rsidR="00D4149B" w:rsidRPr="008A53DE" w:rsidRDefault="00D4149B" w:rsidP="00B36EDB">
            <w:pPr>
              <w:pStyle w:val="ASFKTablenorm"/>
              <w:ind w:left="57" w:right="57"/>
            </w:pPr>
            <w:r w:rsidRPr="008A53DE">
              <w:t>Поле недоступно для редактирования.</w:t>
            </w:r>
          </w:p>
          <w:p w14:paraId="4D8DABF8" w14:textId="77777777" w:rsidR="00D4149B" w:rsidRPr="008A53DE" w:rsidRDefault="00D4149B" w:rsidP="00B36EDB">
            <w:pPr>
              <w:pStyle w:val="ASFKTablenorm"/>
              <w:ind w:left="57" w:right="57"/>
            </w:pPr>
            <w:r w:rsidRPr="008A53DE">
              <w:t xml:space="preserve">Заполняется автоматически из системной константы </w:t>
            </w:r>
            <w:r w:rsidR="00EB441F">
              <w:t>«Код собственного ТОФК»</w:t>
            </w:r>
            <w:r w:rsidRPr="008A53DE">
              <w:t>.</w:t>
            </w:r>
          </w:p>
          <w:p w14:paraId="4F0B1525" w14:textId="77777777" w:rsidR="00D4149B" w:rsidRPr="008A53DE" w:rsidRDefault="00D4149B" w:rsidP="00B36EDB">
            <w:pPr>
              <w:pStyle w:val="ASFKTablenorm"/>
              <w:ind w:left="57" w:right="57"/>
            </w:pPr>
            <w:r w:rsidRPr="008A53DE">
              <w:t>Может быть отредактировано пользователем путем выбора из справо</w:t>
            </w:r>
            <w:r w:rsidRPr="00D4149B">
              <w:t>ч</w:t>
            </w:r>
            <w:r w:rsidRPr="008A53DE">
              <w:t>ника.</w:t>
            </w:r>
          </w:p>
        </w:tc>
      </w:tr>
      <w:tr w:rsidR="00D4149B" w:rsidRPr="008A53DE" w14:paraId="177E5988" w14:textId="77777777" w:rsidTr="00B36EDB">
        <w:tc>
          <w:tcPr>
            <w:tcW w:w="2325" w:type="dxa"/>
            <w:shd w:val="clear" w:color="auto" w:fill="auto"/>
          </w:tcPr>
          <w:p w14:paraId="171251A6" w14:textId="77777777" w:rsidR="00D4149B" w:rsidRPr="008A53DE" w:rsidRDefault="00D4149B" w:rsidP="00B36EDB">
            <w:pPr>
              <w:pStyle w:val="ASFKTablenorm"/>
              <w:ind w:left="57" w:right="57"/>
            </w:pPr>
            <w:r w:rsidRPr="008A53DE">
              <w:t xml:space="preserve">Наименование </w:t>
            </w:r>
          </w:p>
          <w:p w14:paraId="34D2FD09" w14:textId="77777777" w:rsidR="00D4149B" w:rsidRPr="008A53DE" w:rsidRDefault="00D4149B" w:rsidP="00B36EDB">
            <w:pPr>
              <w:pStyle w:val="ASFKTablenorm"/>
              <w:ind w:left="57" w:right="57"/>
            </w:pPr>
            <w:r w:rsidRPr="00EC2BD7">
              <w:rPr>
                <w:rStyle w:val="ASFKReporterror"/>
              </w:rPr>
              <w:t>Скр</w:t>
            </w:r>
            <w:r w:rsidRPr="008A53DE">
              <w:t>.: Наименование ОрФК</w:t>
            </w:r>
          </w:p>
        </w:tc>
        <w:tc>
          <w:tcPr>
            <w:tcW w:w="7427" w:type="dxa"/>
            <w:shd w:val="clear" w:color="auto" w:fill="auto"/>
          </w:tcPr>
          <w:p w14:paraId="1D4210CC" w14:textId="77777777" w:rsidR="00D4149B" w:rsidRPr="008A53DE" w:rsidRDefault="00D4149B" w:rsidP="00B36EDB">
            <w:pPr>
              <w:pStyle w:val="ASFKTablenorm"/>
              <w:ind w:left="57" w:right="57"/>
            </w:pPr>
            <w:r w:rsidRPr="008A53DE">
              <w:t>Полное наименование органа Федерального казначейства, в который предо</w:t>
            </w:r>
            <w:r w:rsidRPr="00D4149B">
              <w:t>с</w:t>
            </w:r>
            <w:r w:rsidRPr="008A53DE">
              <w:t>тавляется документ.</w:t>
            </w:r>
          </w:p>
          <w:p w14:paraId="0A8B2360" w14:textId="77777777" w:rsidR="00D4149B" w:rsidRPr="008A53DE" w:rsidRDefault="00D4149B" w:rsidP="00B36EDB">
            <w:pPr>
              <w:pStyle w:val="ASFKTablenorm"/>
              <w:ind w:left="57" w:right="57"/>
            </w:pPr>
            <w:r w:rsidRPr="008A53DE">
              <w:t>Поле недоступно для редактирования.</w:t>
            </w:r>
          </w:p>
          <w:p w14:paraId="16D8D55F" w14:textId="77777777" w:rsidR="00D4149B" w:rsidRPr="008A53DE" w:rsidRDefault="00D4149B" w:rsidP="00B36EDB">
            <w:pPr>
              <w:pStyle w:val="ASFKTablenorm"/>
              <w:ind w:left="57" w:right="57"/>
            </w:pPr>
            <w:r w:rsidRPr="008A53DE">
              <w:t>Заполняется автоматически из справочника «Органы ФК» в с</w:t>
            </w:r>
            <w:r w:rsidRPr="00D4149B">
              <w:t>о</w:t>
            </w:r>
            <w:r w:rsidRPr="008A53DE">
              <w:t>ответствии со значением, указанным в поле «Код ОрФК».</w:t>
            </w:r>
          </w:p>
        </w:tc>
      </w:tr>
      <w:tr w:rsidR="00D4149B" w:rsidRPr="008A53DE" w14:paraId="02EB140F" w14:textId="77777777" w:rsidTr="00B36EDB">
        <w:tc>
          <w:tcPr>
            <w:tcW w:w="9752" w:type="dxa"/>
            <w:gridSpan w:val="2"/>
            <w:shd w:val="clear" w:color="auto" w:fill="auto"/>
          </w:tcPr>
          <w:p w14:paraId="653D7CD6" w14:textId="77777777" w:rsidR="00D4149B" w:rsidRPr="008A53DE" w:rsidRDefault="00D4149B" w:rsidP="00B36EDB">
            <w:pPr>
              <w:pStyle w:val="ASFKTablenorm"/>
              <w:ind w:left="57" w:right="57"/>
            </w:pPr>
            <w:r w:rsidRPr="008A53DE">
              <w:t>Закладка «Реквизиты запроса (1)»</w:t>
            </w:r>
          </w:p>
        </w:tc>
      </w:tr>
      <w:tr w:rsidR="00D4149B" w:rsidRPr="008A53DE" w14:paraId="6ACA2050" w14:textId="77777777" w:rsidTr="00B36EDB">
        <w:tc>
          <w:tcPr>
            <w:tcW w:w="9752" w:type="dxa"/>
            <w:gridSpan w:val="2"/>
            <w:shd w:val="clear" w:color="auto" w:fill="auto"/>
          </w:tcPr>
          <w:p w14:paraId="0F6D2FA9" w14:textId="77777777" w:rsidR="00D4149B" w:rsidRPr="008A53DE" w:rsidRDefault="00D4149B" w:rsidP="00B36EDB">
            <w:pPr>
              <w:pStyle w:val="ASFKTablenorm"/>
              <w:ind w:left="57" w:right="57"/>
            </w:pPr>
            <w:r w:rsidRPr="008A53DE">
              <w:t>Табличная часть (если в справочнике «Версии форматов» присутствует активная запись с версией «TXUC130701» и дата документа больше, либо равна «Дате действия с» указанного формата, то та</w:t>
            </w:r>
            <w:r w:rsidRPr="00D4149B">
              <w:t>б</w:t>
            </w:r>
            <w:r w:rsidRPr="008A53DE">
              <w:t>лица может быть многострочной, иначе</w:t>
            </w:r>
            <w:r>
              <w:t xml:space="preserve"> – </w:t>
            </w:r>
            <w:r w:rsidRPr="008A53DE">
              <w:t>однострочная)</w:t>
            </w:r>
          </w:p>
        </w:tc>
      </w:tr>
      <w:tr w:rsidR="00D4149B" w:rsidRPr="008A53DE" w14:paraId="4FEF18A1" w14:textId="77777777" w:rsidTr="00B36EDB">
        <w:tc>
          <w:tcPr>
            <w:tcW w:w="2325" w:type="dxa"/>
            <w:shd w:val="clear" w:color="auto" w:fill="auto"/>
          </w:tcPr>
          <w:p w14:paraId="67469D90" w14:textId="77777777" w:rsidR="00D4149B" w:rsidRPr="008A53DE" w:rsidRDefault="00D4149B" w:rsidP="00B36EDB">
            <w:pPr>
              <w:pStyle w:val="ASFKTablenorm"/>
              <w:ind w:left="57" w:right="57"/>
            </w:pPr>
            <w:r w:rsidRPr="008A53DE">
              <w:t>Номер запроса</w:t>
            </w:r>
          </w:p>
        </w:tc>
        <w:tc>
          <w:tcPr>
            <w:tcW w:w="7427" w:type="dxa"/>
            <w:shd w:val="clear" w:color="auto" w:fill="auto"/>
          </w:tcPr>
          <w:p w14:paraId="1B178AEF" w14:textId="77777777" w:rsidR="00D4149B" w:rsidRPr="008A53DE" w:rsidRDefault="00D4149B" w:rsidP="00B36EDB">
            <w:pPr>
              <w:pStyle w:val="ASFKTablenorm"/>
              <w:ind w:left="57" w:right="57"/>
            </w:pPr>
            <w:r w:rsidRPr="008A53DE">
              <w:t>Поле недоступно для редактирования.</w:t>
            </w:r>
          </w:p>
          <w:p w14:paraId="7139C2B2" w14:textId="77777777" w:rsidR="00D4149B" w:rsidRPr="008A53DE" w:rsidRDefault="00D4149B" w:rsidP="00B36EDB">
            <w:pPr>
              <w:pStyle w:val="ASFKTablenorm"/>
              <w:ind w:left="57" w:right="57"/>
            </w:pPr>
            <w:r w:rsidRPr="008A53DE">
              <w:t>Заполняется автоматически значением поля «Номер (запроса)» родительск</w:t>
            </w:r>
            <w:r w:rsidRPr="00D4149B">
              <w:t>о</w:t>
            </w:r>
            <w:r w:rsidRPr="008A53DE">
              <w:t>го документа «Запрос на подтве</w:t>
            </w:r>
            <w:r w:rsidRPr="00D4149B">
              <w:t>р</w:t>
            </w:r>
            <w:r w:rsidRPr="008A53DE">
              <w:t>ждение».</w:t>
            </w:r>
          </w:p>
        </w:tc>
      </w:tr>
      <w:tr w:rsidR="00D4149B" w:rsidRPr="008A53DE" w14:paraId="4DE2D408" w14:textId="77777777" w:rsidTr="00B36EDB">
        <w:tc>
          <w:tcPr>
            <w:tcW w:w="2325" w:type="dxa"/>
            <w:shd w:val="clear" w:color="auto" w:fill="auto"/>
          </w:tcPr>
          <w:p w14:paraId="2290BCF8" w14:textId="77777777" w:rsidR="00D4149B" w:rsidRPr="008A53DE" w:rsidRDefault="00D4149B" w:rsidP="00B36EDB">
            <w:pPr>
              <w:pStyle w:val="ASFKTablenorm"/>
              <w:ind w:left="57" w:right="57"/>
            </w:pPr>
            <w:r w:rsidRPr="008A53DE">
              <w:t>Дата запроса</w:t>
            </w:r>
          </w:p>
        </w:tc>
        <w:tc>
          <w:tcPr>
            <w:tcW w:w="7427" w:type="dxa"/>
            <w:shd w:val="clear" w:color="auto" w:fill="auto"/>
          </w:tcPr>
          <w:p w14:paraId="25AE3FD3" w14:textId="77777777" w:rsidR="00D4149B" w:rsidRPr="008A53DE" w:rsidRDefault="00D4149B" w:rsidP="00B36EDB">
            <w:pPr>
              <w:pStyle w:val="ASFKTablenorm"/>
              <w:ind w:left="57" w:right="57"/>
            </w:pPr>
            <w:r w:rsidRPr="008A53DE">
              <w:t>Поле недоступно для редактирования.</w:t>
            </w:r>
          </w:p>
          <w:p w14:paraId="28D3514E" w14:textId="77777777" w:rsidR="00D4149B" w:rsidRPr="008A53DE" w:rsidRDefault="00D4149B" w:rsidP="00B36EDB">
            <w:pPr>
              <w:pStyle w:val="ASFKTablenorm"/>
              <w:ind w:left="57" w:right="57"/>
            </w:pPr>
            <w:r w:rsidRPr="008A53DE">
              <w:t>Заполняется автоматически значением поля «Дата (запроса)» родительского документа «Запрос на подтве</w:t>
            </w:r>
            <w:r w:rsidRPr="00D4149B">
              <w:t>р</w:t>
            </w:r>
            <w:r w:rsidRPr="008A53DE">
              <w:t>ждение».</w:t>
            </w:r>
          </w:p>
        </w:tc>
      </w:tr>
      <w:tr w:rsidR="00D4149B" w:rsidRPr="008A53DE" w14:paraId="1788A561" w14:textId="77777777" w:rsidTr="00B36EDB">
        <w:tc>
          <w:tcPr>
            <w:tcW w:w="2325" w:type="dxa"/>
            <w:shd w:val="clear" w:color="auto" w:fill="auto"/>
          </w:tcPr>
          <w:p w14:paraId="11ED27AD" w14:textId="77777777" w:rsidR="00D4149B" w:rsidRPr="008A53DE" w:rsidRDefault="00D4149B" w:rsidP="00B36EDB">
            <w:pPr>
              <w:pStyle w:val="ASFKTablenorm"/>
              <w:ind w:left="57" w:right="57"/>
            </w:pPr>
            <w:r w:rsidRPr="008A53DE">
              <w:t>Номер сведений</w:t>
            </w:r>
          </w:p>
        </w:tc>
        <w:tc>
          <w:tcPr>
            <w:tcW w:w="7427" w:type="dxa"/>
            <w:shd w:val="clear" w:color="auto" w:fill="auto"/>
          </w:tcPr>
          <w:p w14:paraId="5217D97C" w14:textId="77777777" w:rsidR="00D4149B" w:rsidRPr="008A53DE" w:rsidRDefault="00D4149B" w:rsidP="00B36EDB">
            <w:pPr>
              <w:pStyle w:val="ASFKTablenorm"/>
              <w:ind w:left="57" w:right="57"/>
            </w:pPr>
            <w:r w:rsidRPr="008A53DE">
              <w:t>Поле недоступно для редактирования.</w:t>
            </w:r>
          </w:p>
          <w:p w14:paraId="77FF4861" w14:textId="77777777" w:rsidR="00D4149B" w:rsidRPr="008A53DE" w:rsidRDefault="00D4149B" w:rsidP="00B36EDB">
            <w:pPr>
              <w:pStyle w:val="ASFKTablenorm"/>
              <w:ind w:left="57" w:right="57"/>
            </w:pPr>
            <w:r w:rsidRPr="008A53DE">
              <w:t>Заполняется автоматически значением поля «Номер сведений» родительск</w:t>
            </w:r>
            <w:r w:rsidRPr="00D4149B">
              <w:t>о</w:t>
            </w:r>
            <w:r w:rsidRPr="008A53DE">
              <w:t>го документа «Запрос на подтве</w:t>
            </w:r>
            <w:r w:rsidRPr="00D4149B">
              <w:t>р</w:t>
            </w:r>
            <w:r w:rsidRPr="008A53DE">
              <w:t>ждение».</w:t>
            </w:r>
          </w:p>
        </w:tc>
      </w:tr>
      <w:tr w:rsidR="00D4149B" w:rsidRPr="008A53DE" w14:paraId="306890C4" w14:textId="77777777" w:rsidTr="00B36EDB">
        <w:tc>
          <w:tcPr>
            <w:tcW w:w="2325" w:type="dxa"/>
            <w:shd w:val="clear" w:color="auto" w:fill="auto"/>
          </w:tcPr>
          <w:p w14:paraId="703D42B1" w14:textId="77777777" w:rsidR="00D4149B" w:rsidRPr="008A53DE" w:rsidRDefault="00D4149B" w:rsidP="00B36EDB">
            <w:pPr>
              <w:pStyle w:val="ASFKTablenorm"/>
              <w:ind w:left="57" w:right="57"/>
            </w:pPr>
            <w:r w:rsidRPr="008A53DE">
              <w:t>Дата сведений</w:t>
            </w:r>
          </w:p>
        </w:tc>
        <w:tc>
          <w:tcPr>
            <w:tcW w:w="7427" w:type="dxa"/>
            <w:shd w:val="clear" w:color="auto" w:fill="auto"/>
          </w:tcPr>
          <w:p w14:paraId="793472F0" w14:textId="77777777" w:rsidR="00D4149B" w:rsidRPr="008A53DE" w:rsidRDefault="00D4149B" w:rsidP="00B36EDB">
            <w:pPr>
              <w:pStyle w:val="ASFKTablenorm"/>
              <w:ind w:left="57" w:right="57"/>
            </w:pPr>
            <w:r w:rsidRPr="008A53DE">
              <w:t>Поле недоступно для редактирования.</w:t>
            </w:r>
          </w:p>
          <w:p w14:paraId="6C2A5E17" w14:textId="77777777" w:rsidR="00D4149B" w:rsidRPr="008A53DE" w:rsidRDefault="00D4149B" w:rsidP="00B36EDB">
            <w:pPr>
              <w:pStyle w:val="ASFKTablenorm"/>
              <w:ind w:left="57" w:right="57"/>
            </w:pPr>
            <w:r w:rsidRPr="008A53DE">
              <w:t>Заполняется автоматически значением поля «Дата сведений» родительского документа «Запрос на подтвержд</w:t>
            </w:r>
            <w:r w:rsidRPr="00D4149B">
              <w:t>е</w:t>
            </w:r>
            <w:r w:rsidRPr="008A53DE">
              <w:t>ние».</w:t>
            </w:r>
          </w:p>
        </w:tc>
      </w:tr>
      <w:tr w:rsidR="00D4149B" w:rsidRPr="008A53DE" w14:paraId="1B81DE7E" w14:textId="77777777" w:rsidTr="00B36EDB">
        <w:tc>
          <w:tcPr>
            <w:tcW w:w="2325" w:type="dxa"/>
            <w:shd w:val="clear" w:color="auto" w:fill="auto"/>
          </w:tcPr>
          <w:p w14:paraId="36868526" w14:textId="77777777" w:rsidR="00D4149B" w:rsidRPr="008A53DE" w:rsidRDefault="00D4149B" w:rsidP="00B36EDB">
            <w:pPr>
              <w:pStyle w:val="ASFKTablenorm"/>
              <w:ind w:left="57" w:right="57"/>
            </w:pPr>
            <w:r w:rsidRPr="008A53DE">
              <w:t>Полное наименов</w:t>
            </w:r>
            <w:r w:rsidRPr="00D4149B">
              <w:t>а</w:t>
            </w:r>
            <w:r w:rsidRPr="008A53DE">
              <w:t xml:space="preserve">ние </w:t>
            </w:r>
          </w:p>
        </w:tc>
        <w:tc>
          <w:tcPr>
            <w:tcW w:w="7427" w:type="dxa"/>
            <w:shd w:val="clear" w:color="auto" w:fill="auto"/>
          </w:tcPr>
          <w:p w14:paraId="61AEC364" w14:textId="77777777" w:rsidR="00D4149B" w:rsidRPr="008A53DE" w:rsidRDefault="00D4149B" w:rsidP="00B36EDB">
            <w:pPr>
              <w:pStyle w:val="ASFKTablenorm"/>
              <w:ind w:left="57" w:right="57"/>
            </w:pPr>
            <w:r w:rsidRPr="008A53DE">
              <w:t>Полное наименование организации.</w:t>
            </w:r>
          </w:p>
          <w:p w14:paraId="088AC333" w14:textId="77777777" w:rsidR="00D4149B" w:rsidRPr="008A53DE" w:rsidRDefault="00D4149B" w:rsidP="00B36EDB">
            <w:pPr>
              <w:pStyle w:val="ASFKTablenorm"/>
              <w:ind w:left="57" w:right="57"/>
            </w:pPr>
            <w:r w:rsidRPr="008A53DE">
              <w:t>Поле недоступно для редактирования.</w:t>
            </w:r>
          </w:p>
          <w:p w14:paraId="4E6F3645" w14:textId="77777777" w:rsidR="00D4149B" w:rsidRPr="008A53DE" w:rsidRDefault="00D4149B" w:rsidP="00B36EDB">
            <w:pPr>
              <w:pStyle w:val="ASFKTablenorm"/>
              <w:ind w:left="57" w:right="57"/>
            </w:pPr>
            <w:r w:rsidRPr="008A53DE">
              <w:t>Заполняется автоматически значением поля родительского документа «З</w:t>
            </w:r>
            <w:r w:rsidRPr="00D4149B">
              <w:t>а</w:t>
            </w:r>
            <w:r w:rsidRPr="008A53DE">
              <w:t>прос на подтверждение».</w:t>
            </w:r>
          </w:p>
        </w:tc>
      </w:tr>
      <w:tr w:rsidR="00D4149B" w:rsidRPr="008A53DE" w14:paraId="05413E54" w14:textId="77777777" w:rsidTr="00B36EDB">
        <w:tc>
          <w:tcPr>
            <w:tcW w:w="2325" w:type="dxa"/>
            <w:shd w:val="clear" w:color="auto" w:fill="auto"/>
          </w:tcPr>
          <w:p w14:paraId="6041510D" w14:textId="77777777" w:rsidR="00D4149B" w:rsidRPr="008A53DE" w:rsidRDefault="00D4149B" w:rsidP="00B36EDB">
            <w:pPr>
              <w:pStyle w:val="ASFKTablenorm"/>
              <w:ind w:left="57" w:right="57"/>
            </w:pPr>
            <w:r w:rsidRPr="008A53DE">
              <w:t>Краткое наимен</w:t>
            </w:r>
            <w:r w:rsidRPr="00D4149B">
              <w:t>о</w:t>
            </w:r>
            <w:r w:rsidRPr="008A53DE">
              <w:t xml:space="preserve">вание </w:t>
            </w:r>
          </w:p>
        </w:tc>
        <w:tc>
          <w:tcPr>
            <w:tcW w:w="7427" w:type="dxa"/>
            <w:shd w:val="clear" w:color="auto" w:fill="auto"/>
          </w:tcPr>
          <w:p w14:paraId="44CF524A" w14:textId="77777777" w:rsidR="00D4149B" w:rsidRPr="008A53DE" w:rsidRDefault="00D4149B" w:rsidP="00B36EDB">
            <w:pPr>
              <w:pStyle w:val="ASFKTablenorm"/>
              <w:ind w:left="57" w:right="57"/>
            </w:pPr>
            <w:r w:rsidRPr="008A53DE">
              <w:t>Краткое наименование организации.</w:t>
            </w:r>
          </w:p>
          <w:p w14:paraId="6094B04E" w14:textId="77777777" w:rsidR="00D4149B" w:rsidRPr="008A53DE" w:rsidRDefault="00D4149B" w:rsidP="00B36EDB">
            <w:pPr>
              <w:pStyle w:val="ASFKTablenorm"/>
              <w:ind w:left="57" w:right="57"/>
            </w:pPr>
            <w:r w:rsidRPr="008A53DE">
              <w:t>Поле недоступно для редактирования.</w:t>
            </w:r>
          </w:p>
          <w:p w14:paraId="433C8EDB" w14:textId="77777777" w:rsidR="00D4149B" w:rsidRPr="008A53DE" w:rsidRDefault="00D4149B" w:rsidP="00B36EDB">
            <w:pPr>
              <w:pStyle w:val="ASFKTablenorm"/>
              <w:ind w:left="57" w:right="57"/>
            </w:pPr>
            <w:r w:rsidRPr="008A53DE">
              <w:t>Заполняется автоматически зн</w:t>
            </w:r>
            <w:r>
              <w:t xml:space="preserve">ачением поля </w:t>
            </w:r>
            <w:r w:rsidRPr="008A53DE">
              <w:t>родительского документа «З</w:t>
            </w:r>
            <w:r w:rsidRPr="00D4149B">
              <w:t>а</w:t>
            </w:r>
            <w:r w:rsidRPr="008A53DE">
              <w:t>прос на подтверждение».</w:t>
            </w:r>
          </w:p>
        </w:tc>
      </w:tr>
      <w:tr w:rsidR="00D4149B" w:rsidRPr="008A53DE" w14:paraId="67BFB145" w14:textId="77777777" w:rsidTr="00B36EDB">
        <w:tc>
          <w:tcPr>
            <w:tcW w:w="2325" w:type="dxa"/>
            <w:shd w:val="clear" w:color="auto" w:fill="auto"/>
          </w:tcPr>
          <w:p w14:paraId="3300DD08" w14:textId="77777777" w:rsidR="00D4149B" w:rsidRPr="008A53DE" w:rsidRDefault="00D4149B" w:rsidP="00B36EDB">
            <w:pPr>
              <w:pStyle w:val="ASFKTablenorm"/>
              <w:ind w:left="57" w:right="57"/>
            </w:pPr>
            <w:r w:rsidRPr="008A53DE">
              <w:t>Признак</w:t>
            </w:r>
          </w:p>
        </w:tc>
        <w:tc>
          <w:tcPr>
            <w:tcW w:w="7427" w:type="dxa"/>
            <w:shd w:val="clear" w:color="auto" w:fill="auto"/>
          </w:tcPr>
          <w:p w14:paraId="432C3E71" w14:textId="77777777" w:rsidR="00D4149B" w:rsidRPr="008A53DE" w:rsidRDefault="00D4149B" w:rsidP="00B36EDB">
            <w:pPr>
              <w:pStyle w:val="ASFKTablenorm"/>
              <w:ind w:left="57" w:right="57"/>
            </w:pPr>
            <w:r w:rsidRPr="008A53DE">
              <w:t>Список возможных значений:</w:t>
            </w:r>
          </w:p>
          <w:p w14:paraId="13645A48" w14:textId="77777777" w:rsidR="00D4149B" w:rsidRPr="008A53DE" w:rsidRDefault="00D4149B" w:rsidP="002410E2">
            <w:pPr>
              <w:pStyle w:val="ASFKTableListMark"/>
            </w:pPr>
            <w:r w:rsidRPr="008A53DE">
              <w:t>«0»</w:t>
            </w:r>
            <w:r>
              <w:t xml:space="preserve"> – </w:t>
            </w:r>
            <w:r w:rsidRPr="008A53DE">
              <w:t>«Подтверждение»;</w:t>
            </w:r>
          </w:p>
          <w:p w14:paraId="0BE83ED9" w14:textId="77777777" w:rsidR="00D4149B" w:rsidRPr="008A53DE" w:rsidRDefault="00D4149B" w:rsidP="002410E2">
            <w:pPr>
              <w:pStyle w:val="ASFKTableListMark"/>
            </w:pPr>
            <w:r w:rsidRPr="008A53DE">
              <w:lastRenderedPageBreak/>
              <w:t>«1»</w:t>
            </w:r>
            <w:r>
              <w:t xml:space="preserve"> – </w:t>
            </w:r>
            <w:r w:rsidRPr="008A53DE">
              <w:t>«Аннулирование».</w:t>
            </w:r>
          </w:p>
        </w:tc>
      </w:tr>
      <w:tr w:rsidR="00D4149B" w:rsidRPr="008A53DE" w14:paraId="7AD827DC" w14:textId="77777777" w:rsidTr="00B36EDB">
        <w:tc>
          <w:tcPr>
            <w:tcW w:w="2325" w:type="dxa"/>
            <w:shd w:val="clear" w:color="auto" w:fill="auto"/>
          </w:tcPr>
          <w:p w14:paraId="400084E0" w14:textId="77777777" w:rsidR="00D4149B" w:rsidRPr="008A53DE" w:rsidRDefault="00D4149B" w:rsidP="00B36EDB">
            <w:pPr>
              <w:pStyle w:val="ASFKTablenorm"/>
              <w:ind w:left="57" w:right="57"/>
            </w:pPr>
            <w:r w:rsidRPr="008A53DE">
              <w:lastRenderedPageBreak/>
              <w:t>Основание аннулир</w:t>
            </w:r>
            <w:r w:rsidRPr="00D4149B">
              <w:t>о</w:t>
            </w:r>
            <w:r w:rsidRPr="008A53DE">
              <w:t>вания</w:t>
            </w:r>
          </w:p>
        </w:tc>
        <w:tc>
          <w:tcPr>
            <w:tcW w:w="7427" w:type="dxa"/>
            <w:shd w:val="clear" w:color="auto" w:fill="auto"/>
          </w:tcPr>
          <w:p w14:paraId="6EF652EC" w14:textId="77777777" w:rsidR="00D4149B" w:rsidRPr="008A53DE" w:rsidRDefault="00D4149B" w:rsidP="00B36EDB">
            <w:pPr>
              <w:pStyle w:val="ASFKTablenorm"/>
              <w:ind w:left="57" w:right="57"/>
            </w:pPr>
            <w:r w:rsidRPr="008A53DE">
              <w:t>Заполняется пользователем вручную.</w:t>
            </w:r>
          </w:p>
        </w:tc>
      </w:tr>
    </w:tbl>
    <w:p w14:paraId="517E1423" w14:textId="5AA42C4F" w:rsidR="00D4149B" w:rsidRPr="008A53DE" w:rsidRDefault="00D4149B" w:rsidP="00D4149B">
      <w:pPr>
        <w:pStyle w:val="ASFKNormal"/>
      </w:pPr>
      <w:r w:rsidRPr="008A53DE">
        <w:t>ЭФ документа «Уведомление о подтверждении (аннулировании)</w:t>
      </w:r>
      <w:r w:rsidR="0027431F">
        <w:t>», закладки «</w:t>
      </w:r>
      <w:r w:rsidRPr="008A53DE">
        <w:t>По</w:t>
      </w:r>
      <w:r w:rsidRPr="00A162FC">
        <w:t>д</w:t>
      </w:r>
      <w:r w:rsidRPr="008A53DE">
        <w:t>писи (2)»</w:t>
      </w:r>
      <w:r>
        <w:t xml:space="preserve"> представлена на </w:t>
      </w:r>
      <w:r w:rsidRPr="008A53DE">
        <w:t>рисунке</w:t>
      </w:r>
      <w:r w:rsidR="007076A9" w:rsidRPr="007076A9">
        <w:t> </w:t>
      </w:r>
      <w:r w:rsidRPr="008A53DE">
        <w:fldChar w:fldCharType="begin"/>
      </w:r>
      <w:r w:rsidRPr="008A53DE">
        <w:instrText xml:space="preserve"> REF _Ref356378125 \h  \* MERGEFORMAT </w:instrText>
      </w:r>
      <w:r w:rsidRPr="008A53DE">
        <w:fldChar w:fldCharType="separate"/>
      </w:r>
      <w:r w:rsidR="00980F1C">
        <w:t>574</w:t>
      </w:r>
      <w:r w:rsidRPr="008A53DE">
        <w:fldChar w:fldCharType="end"/>
      </w:r>
      <w:r>
        <w:t>.</w:t>
      </w:r>
    </w:p>
    <w:p w14:paraId="6CD76E3C" w14:textId="77777777" w:rsidR="00D4149B" w:rsidRPr="008A53DE" w:rsidRDefault="00CF4371" w:rsidP="00D4149B">
      <w:pPr>
        <w:pStyle w:val="ASFKFigure"/>
      </w:pPr>
      <w:r>
        <w:rPr>
          <w:noProof/>
        </w:rPr>
        <w:drawing>
          <wp:inline distT="0" distB="0" distL="0" distR="0" wp14:anchorId="3B8CBD43" wp14:editId="21459234">
            <wp:extent cx="6124575" cy="2562225"/>
            <wp:effectExtent l="0" t="0" r="9525" b="9525"/>
            <wp:docPr id="705" name="Рисунок 7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0"/>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1FACE6BD" w14:textId="76066D9C" w:rsidR="00D4149B" w:rsidRPr="008A53DE" w:rsidRDefault="00034287" w:rsidP="00D4149B">
      <w:pPr>
        <w:pStyle w:val="ASFKFigName"/>
      </w:pPr>
      <w:r>
        <w:rPr>
          <w:noProof/>
        </w:rPr>
        <w:fldChar w:fldCharType="begin"/>
      </w:r>
      <w:r>
        <w:rPr>
          <w:noProof/>
        </w:rPr>
        <w:instrText xml:space="preserve"> SEQ Рисунок \* ARABIC </w:instrText>
      </w:r>
      <w:r>
        <w:rPr>
          <w:noProof/>
        </w:rPr>
        <w:fldChar w:fldCharType="separate"/>
      </w:r>
      <w:bookmarkStart w:id="3412" w:name="_Ref356378125"/>
      <w:bookmarkStart w:id="3413" w:name="_Toc126840938"/>
      <w:r w:rsidR="00980F1C">
        <w:rPr>
          <w:noProof/>
        </w:rPr>
        <w:t>574</w:t>
      </w:r>
      <w:bookmarkEnd w:id="3412"/>
      <w:r>
        <w:rPr>
          <w:noProof/>
        </w:rPr>
        <w:fldChar w:fldCharType="end"/>
      </w:r>
      <w:r w:rsidR="00D4149B" w:rsidRPr="008A53DE">
        <w:t>. ЭФ документа «Уведомление о подтверждении (аннулировании)</w:t>
      </w:r>
      <w:r w:rsidR="0027431F">
        <w:t>», закладки «</w:t>
      </w:r>
      <w:r w:rsidR="00D4149B" w:rsidRPr="008A53DE">
        <w:t>По</w:t>
      </w:r>
      <w:r w:rsidR="00D4149B" w:rsidRPr="00D4149B">
        <w:t>д</w:t>
      </w:r>
      <w:r w:rsidR="00D4149B" w:rsidRPr="008A53DE">
        <w:t>писи (2)»</w:t>
      </w:r>
      <w:bookmarkEnd w:id="3413"/>
    </w:p>
    <w:p w14:paraId="471CACB6" w14:textId="296E76F6" w:rsidR="00D4149B" w:rsidRPr="008A53DE" w:rsidRDefault="00D4149B" w:rsidP="00D4149B">
      <w:pPr>
        <w:pStyle w:val="ASFKNormal"/>
      </w:pPr>
      <w:r w:rsidRPr="008A53DE">
        <w:t>Перечень полей документа «Уведомление о подтверждении (аннулиров</w:t>
      </w:r>
      <w:r w:rsidRPr="00D4149B">
        <w:t>а</w:t>
      </w:r>
      <w:r w:rsidRPr="008A53DE">
        <w:t>нии)</w:t>
      </w:r>
      <w:r w:rsidR="0027431F">
        <w:t>», закладки «</w:t>
      </w:r>
      <w:r w:rsidRPr="008A53DE">
        <w:t>По</w:t>
      </w:r>
      <w:r w:rsidRPr="00A162FC">
        <w:t>д</w:t>
      </w:r>
      <w:r w:rsidRPr="008A53DE">
        <w:t>писи (2)»</w:t>
      </w:r>
      <w:r>
        <w:t xml:space="preserve"> </w:t>
      </w:r>
      <w:r w:rsidR="0027431F">
        <w:t>приведен в таблице</w:t>
      </w:r>
      <w:r w:rsidR="007076A9" w:rsidRPr="007076A9">
        <w:t> </w:t>
      </w:r>
      <w:r w:rsidRPr="008A53DE">
        <w:fldChar w:fldCharType="begin"/>
      </w:r>
      <w:r w:rsidRPr="008A53DE">
        <w:instrText xml:space="preserve"> REF _Ref356378378 \h  \* MERGEFORMAT </w:instrText>
      </w:r>
      <w:r w:rsidRPr="008A53DE">
        <w:fldChar w:fldCharType="separate"/>
      </w:r>
      <w:r w:rsidR="00980F1C">
        <w:t>331</w:t>
      </w:r>
      <w:r w:rsidRPr="008A53DE">
        <w:fldChar w:fldCharType="end"/>
      </w:r>
      <w:r w:rsidRPr="008A53DE">
        <w:t>.</w:t>
      </w:r>
    </w:p>
    <w:p w14:paraId="321AA9F8" w14:textId="6134D9C3" w:rsidR="00D4149B" w:rsidRDefault="00DD313F" w:rsidP="00D4149B">
      <w:pPr>
        <w:pStyle w:val="ASFKNameTable"/>
      </w:pPr>
      <w:r>
        <w:rPr>
          <w:noProof/>
        </w:rPr>
        <w:fldChar w:fldCharType="begin"/>
      </w:r>
      <w:r>
        <w:rPr>
          <w:noProof/>
        </w:rPr>
        <w:instrText xml:space="preserve"> SEQ Таблица \* ARABIC </w:instrText>
      </w:r>
      <w:r>
        <w:rPr>
          <w:noProof/>
        </w:rPr>
        <w:fldChar w:fldCharType="separate"/>
      </w:r>
      <w:bookmarkStart w:id="3414" w:name="_Ref356378378"/>
      <w:bookmarkStart w:id="3415" w:name="_Toc126840361"/>
      <w:r w:rsidR="00980F1C">
        <w:rPr>
          <w:noProof/>
        </w:rPr>
        <w:t>331</w:t>
      </w:r>
      <w:bookmarkEnd w:id="3414"/>
      <w:r>
        <w:rPr>
          <w:noProof/>
        </w:rPr>
        <w:fldChar w:fldCharType="end"/>
      </w:r>
      <w:r w:rsidR="00D4149B" w:rsidRPr="008A53DE">
        <w:t>. Перечень полей документа «Уведомление о подтверждении (аннулировании)</w:t>
      </w:r>
      <w:r w:rsidR="0027431F">
        <w:t>», закладки «</w:t>
      </w:r>
      <w:r w:rsidR="00D4149B" w:rsidRPr="008A53DE">
        <w:t>По</w:t>
      </w:r>
      <w:r w:rsidR="00D4149B" w:rsidRPr="00A162FC">
        <w:t>д</w:t>
      </w:r>
      <w:r w:rsidR="00D4149B" w:rsidRPr="008A53DE">
        <w:t>писи (2)»</w:t>
      </w:r>
      <w:bookmarkEnd w:id="34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10"/>
        <w:gridCol w:w="7318"/>
      </w:tblGrid>
      <w:tr w:rsidR="00D4149B" w:rsidRPr="00B11F4A" w14:paraId="0A37454E" w14:textId="77777777" w:rsidTr="00B36EDB">
        <w:trPr>
          <w:trHeight w:val="313"/>
          <w:tblHeader/>
        </w:trPr>
        <w:tc>
          <w:tcPr>
            <w:tcW w:w="232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F75F7E" w14:textId="77777777" w:rsidR="00D4149B" w:rsidRPr="00B11F4A" w:rsidRDefault="00D4149B" w:rsidP="00D4149B">
            <w:pPr>
              <w:pStyle w:val="ASFKTableHead"/>
            </w:pPr>
            <w:r w:rsidRPr="00B11F4A">
              <w:t>Наименование поля</w:t>
            </w:r>
          </w:p>
        </w:tc>
        <w:tc>
          <w:tcPr>
            <w:tcW w:w="742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4173ACC" w14:textId="77777777" w:rsidR="00D4149B" w:rsidRPr="00B11F4A" w:rsidRDefault="00D4149B" w:rsidP="00D4149B">
            <w:pPr>
              <w:pStyle w:val="ASFKTableHead"/>
            </w:pPr>
            <w:r w:rsidRPr="00B11F4A">
              <w:t>Описание</w:t>
            </w:r>
            <w:r>
              <w:t xml:space="preserve"> поля</w:t>
            </w:r>
          </w:p>
        </w:tc>
      </w:tr>
      <w:tr w:rsidR="00D4149B" w:rsidRPr="008A53DE" w14:paraId="62BF2253" w14:textId="77777777" w:rsidTr="00B36EDB">
        <w:tc>
          <w:tcPr>
            <w:tcW w:w="9752" w:type="dxa"/>
            <w:gridSpan w:val="2"/>
            <w:shd w:val="clear" w:color="auto" w:fill="auto"/>
          </w:tcPr>
          <w:p w14:paraId="056A86B9" w14:textId="77777777" w:rsidR="00D4149B" w:rsidRPr="008A53DE" w:rsidRDefault="00D4149B" w:rsidP="00B36EDB">
            <w:pPr>
              <w:pStyle w:val="ASFKTablenorm"/>
              <w:ind w:left="57" w:right="57"/>
            </w:pPr>
            <w:r w:rsidRPr="008A53DE">
              <w:t>Группа полей «Руководитель (уполномоченное лицо)»</w:t>
            </w:r>
          </w:p>
        </w:tc>
      </w:tr>
      <w:tr w:rsidR="00D4149B" w:rsidRPr="008A53DE" w14:paraId="0A90D57A" w14:textId="77777777" w:rsidTr="00B36EDB">
        <w:tc>
          <w:tcPr>
            <w:tcW w:w="2325" w:type="dxa"/>
            <w:shd w:val="clear" w:color="auto" w:fill="auto"/>
          </w:tcPr>
          <w:p w14:paraId="5994B00E" w14:textId="77777777" w:rsidR="00D4149B" w:rsidRPr="008A53DE" w:rsidRDefault="00D4149B" w:rsidP="00B36EDB">
            <w:pPr>
              <w:pStyle w:val="ASFKTablenorm"/>
              <w:ind w:left="57" w:right="57"/>
            </w:pPr>
            <w:r w:rsidRPr="008A53DE">
              <w:t>Должность</w:t>
            </w:r>
          </w:p>
        </w:tc>
        <w:tc>
          <w:tcPr>
            <w:tcW w:w="7427" w:type="dxa"/>
            <w:shd w:val="clear" w:color="auto" w:fill="auto"/>
          </w:tcPr>
          <w:p w14:paraId="3832E420" w14:textId="77777777" w:rsidR="00D4149B" w:rsidRPr="008A53DE" w:rsidRDefault="00D4149B" w:rsidP="00B36EDB">
            <w:pPr>
              <w:pStyle w:val="ASFKTablenorm"/>
              <w:ind w:left="57" w:right="57"/>
            </w:pPr>
            <w:r w:rsidRPr="008A53DE">
              <w:t>Заполняется автоматически значением из справочника «Сотрудники» соо</w:t>
            </w:r>
            <w:r w:rsidRPr="00D4149B">
              <w:t>т</w:t>
            </w:r>
            <w:r w:rsidRPr="008A53DE">
              <w:t>ветствующим значению поля «Руководитель (уполномоченное л</w:t>
            </w:r>
            <w:r w:rsidRPr="00D4149B">
              <w:t>и</w:t>
            </w:r>
            <w:r w:rsidRPr="008A53DE">
              <w:t>цо): ФИО».</w:t>
            </w:r>
          </w:p>
          <w:p w14:paraId="13666DB4" w14:textId="77777777" w:rsidR="00D4149B" w:rsidRPr="008A53DE" w:rsidRDefault="00D4149B" w:rsidP="00B36EDB">
            <w:pPr>
              <w:pStyle w:val="ASFKTablenorm"/>
              <w:ind w:left="57" w:right="57"/>
            </w:pPr>
            <w:r w:rsidRPr="008A53DE">
              <w:t>Возможно редактирование пользователем вручную.</w:t>
            </w:r>
          </w:p>
          <w:p w14:paraId="5B8B5035" w14:textId="77777777" w:rsidR="00D4149B" w:rsidRPr="008A53DE" w:rsidRDefault="00D4149B" w:rsidP="00B36EDB">
            <w:pPr>
              <w:pStyle w:val="ASFKTablenorm"/>
              <w:ind w:left="57" w:right="57"/>
            </w:pPr>
            <w:r w:rsidRPr="008A53DE">
              <w:t>Требуется вывод подсказки пользователю: «Заполняется только в случае подписания документ уполномоченным руков</w:t>
            </w:r>
            <w:r w:rsidRPr="00D4149B">
              <w:t>о</w:t>
            </w:r>
            <w:r w:rsidRPr="008A53DE">
              <w:t>дителем лицом».</w:t>
            </w:r>
          </w:p>
        </w:tc>
      </w:tr>
      <w:tr w:rsidR="00D4149B" w:rsidRPr="008A53DE" w14:paraId="7398C402" w14:textId="77777777" w:rsidTr="00B36EDB">
        <w:tc>
          <w:tcPr>
            <w:tcW w:w="2325" w:type="dxa"/>
            <w:shd w:val="clear" w:color="auto" w:fill="auto"/>
          </w:tcPr>
          <w:p w14:paraId="715A6316" w14:textId="77777777" w:rsidR="00D4149B" w:rsidRPr="008A53DE" w:rsidRDefault="00D4149B" w:rsidP="00B36EDB">
            <w:pPr>
              <w:pStyle w:val="ASFKTablenorm"/>
              <w:ind w:left="57" w:right="57"/>
            </w:pPr>
            <w:r w:rsidRPr="008A53DE">
              <w:t>ФИО</w:t>
            </w:r>
          </w:p>
        </w:tc>
        <w:tc>
          <w:tcPr>
            <w:tcW w:w="7427" w:type="dxa"/>
            <w:shd w:val="clear" w:color="auto" w:fill="auto"/>
          </w:tcPr>
          <w:p w14:paraId="339844EB" w14:textId="77777777" w:rsidR="00D4149B" w:rsidRPr="008A53DE" w:rsidRDefault="00D4149B" w:rsidP="00B36EDB">
            <w:pPr>
              <w:pStyle w:val="ASFKTablenorm"/>
              <w:ind w:left="57" w:right="57"/>
            </w:pPr>
            <w:r w:rsidRPr="008A53DE">
              <w:t>Заполняется пользователем путем выбора из справочника «Сотрудн</w:t>
            </w:r>
            <w:r w:rsidRPr="00D4149B">
              <w:t>и</w:t>
            </w:r>
            <w:r w:rsidRPr="008A53DE">
              <w:t>ки», либо вручную.</w:t>
            </w:r>
          </w:p>
        </w:tc>
      </w:tr>
      <w:tr w:rsidR="00D4149B" w:rsidRPr="008A53DE" w14:paraId="2F43A42C" w14:textId="77777777" w:rsidTr="00B36EDB">
        <w:tc>
          <w:tcPr>
            <w:tcW w:w="9752" w:type="dxa"/>
            <w:gridSpan w:val="2"/>
            <w:shd w:val="clear" w:color="auto" w:fill="auto"/>
          </w:tcPr>
          <w:p w14:paraId="46A47C5C" w14:textId="77777777" w:rsidR="00D4149B" w:rsidRPr="008A53DE" w:rsidRDefault="00D4149B" w:rsidP="00B36EDB">
            <w:pPr>
              <w:pStyle w:val="ASFKTablenorm"/>
              <w:ind w:left="57" w:right="57"/>
            </w:pPr>
            <w:r w:rsidRPr="008A53DE">
              <w:t>Группа полей «Ответственный исполнитель»</w:t>
            </w:r>
          </w:p>
        </w:tc>
      </w:tr>
      <w:tr w:rsidR="00D4149B" w:rsidRPr="008A53DE" w14:paraId="6EFDD6C8" w14:textId="77777777" w:rsidTr="00B36EDB">
        <w:tc>
          <w:tcPr>
            <w:tcW w:w="2325" w:type="dxa"/>
            <w:shd w:val="clear" w:color="auto" w:fill="auto"/>
          </w:tcPr>
          <w:p w14:paraId="50FE0227" w14:textId="77777777" w:rsidR="00D4149B" w:rsidRPr="008A53DE" w:rsidRDefault="00D4149B" w:rsidP="00B36EDB">
            <w:pPr>
              <w:pStyle w:val="ASFKTablenorm"/>
              <w:ind w:left="57" w:right="57"/>
            </w:pPr>
          </w:p>
        </w:tc>
        <w:tc>
          <w:tcPr>
            <w:tcW w:w="7427" w:type="dxa"/>
            <w:shd w:val="clear" w:color="auto" w:fill="auto"/>
          </w:tcPr>
          <w:p w14:paraId="3BA567A9" w14:textId="77777777" w:rsidR="00D4149B" w:rsidRPr="008A53DE" w:rsidRDefault="00D4149B" w:rsidP="00B36EDB">
            <w:pPr>
              <w:pStyle w:val="ASFKTablenorm"/>
              <w:ind w:left="57" w:right="57"/>
            </w:pPr>
            <w:r w:rsidRPr="008A53DE">
              <w:t>Заполняется соответствующим значением из справочника «Сотрудники» значению поля «Ответственный исполн</w:t>
            </w:r>
            <w:r w:rsidRPr="00D4149B">
              <w:t>и</w:t>
            </w:r>
            <w:r>
              <w:t>тель: ФИО».</w:t>
            </w:r>
          </w:p>
          <w:p w14:paraId="5386A1E6" w14:textId="77777777" w:rsidR="00D4149B" w:rsidRPr="008A53DE" w:rsidRDefault="00D4149B" w:rsidP="00B36EDB">
            <w:pPr>
              <w:pStyle w:val="ASFKTablenorm"/>
              <w:ind w:left="57" w:right="57"/>
            </w:pPr>
            <w:r w:rsidRPr="008A53DE">
              <w:t>Может быть отредактировано пользователем вручную.</w:t>
            </w:r>
          </w:p>
        </w:tc>
      </w:tr>
      <w:tr w:rsidR="00D4149B" w:rsidRPr="008A53DE" w14:paraId="22E21A70" w14:textId="77777777" w:rsidTr="00B36EDB">
        <w:tc>
          <w:tcPr>
            <w:tcW w:w="2325" w:type="dxa"/>
            <w:shd w:val="clear" w:color="auto" w:fill="auto"/>
          </w:tcPr>
          <w:p w14:paraId="1B25BBE2" w14:textId="77777777" w:rsidR="00D4149B" w:rsidRPr="008A53DE" w:rsidRDefault="00D4149B" w:rsidP="00B36EDB">
            <w:pPr>
              <w:pStyle w:val="ASFKTablenorm"/>
              <w:ind w:left="57" w:right="57"/>
            </w:pPr>
            <w:r w:rsidRPr="008A53DE">
              <w:t xml:space="preserve">ФИО </w:t>
            </w:r>
          </w:p>
        </w:tc>
        <w:tc>
          <w:tcPr>
            <w:tcW w:w="7427" w:type="dxa"/>
            <w:shd w:val="clear" w:color="auto" w:fill="auto"/>
          </w:tcPr>
          <w:p w14:paraId="11A57F15" w14:textId="77777777" w:rsidR="00D4149B" w:rsidRPr="008A53DE" w:rsidRDefault="00D4149B" w:rsidP="00B36EDB">
            <w:pPr>
              <w:pStyle w:val="ASFKTablenorm"/>
              <w:ind w:left="57" w:right="57"/>
            </w:pPr>
            <w:r w:rsidRPr="008A53DE">
              <w:t>Заполняется автоматически на основании настроек профиля пользов</w:t>
            </w:r>
            <w:r w:rsidRPr="00D4149B">
              <w:t>а</w:t>
            </w:r>
            <w:r w:rsidRPr="008A53DE">
              <w:t>теля.</w:t>
            </w:r>
          </w:p>
          <w:p w14:paraId="15090207" w14:textId="77777777" w:rsidR="00D4149B" w:rsidRPr="008A53DE" w:rsidRDefault="00D4149B" w:rsidP="00B36EDB">
            <w:pPr>
              <w:pStyle w:val="ASFKTablenorm"/>
              <w:ind w:left="57" w:right="57"/>
            </w:pPr>
            <w:r w:rsidRPr="008A53DE">
              <w:t>Возможен выбор из справочника «Сотрудники».</w:t>
            </w:r>
          </w:p>
          <w:p w14:paraId="159F7F44" w14:textId="77777777" w:rsidR="00D4149B" w:rsidRPr="008A53DE" w:rsidRDefault="00D4149B" w:rsidP="00B36EDB">
            <w:pPr>
              <w:pStyle w:val="ASFKTablenorm"/>
              <w:ind w:left="57" w:right="57"/>
            </w:pPr>
            <w:r w:rsidRPr="008A53DE">
              <w:t>Может быть отредактировано пользователем вручную.</w:t>
            </w:r>
          </w:p>
        </w:tc>
      </w:tr>
      <w:tr w:rsidR="00D4149B" w:rsidRPr="008A53DE" w14:paraId="7FF7E315" w14:textId="77777777" w:rsidTr="00B36EDB">
        <w:tc>
          <w:tcPr>
            <w:tcW w:w="2325" w:type="dxa"/>
            <w:shd w:val="clear" w:color="auto" w:fill="auto"/>
          </w:tcPr>
          <w:p w14:paraId="571D0025" w14:textId="77777777" w:rsidR="00D4149B" w:rsidRPr="008A53DE" w:rsidRDefault="00D4149B" w:rsidP="00B36EDB">
            <w:pPr>
              <w:pStyle w:val="ASFKTablenorm"/>
              <w:ind w:left="57" w:right="57"/>
            </w:pPr>
            <w:r w:rsidRPr="008A53DE">
              <w:lastRenderedPageBreak/>
              <w:t xml:space="preserve">Телефон </w:t>
            </w:r>
          </w:p>
        </w:tc>
        <w:tc>
          <w:tcPr>
            <w:tcW w:w="7427" w:type="dxa"/>
            <w:shd w:val="clear" w:color="auto" w:fill="auto"/>
          </w:tcPr>
          <w:p w14:paraId="0E9B73E5" w14:textId="77777777" w:rsidR="00D4149B" w:rsidRPr="008A53DE" w:rsidRDefault="00D4149B" w:rsidP="00B36EDB">
            <w:pPr>
              <w:pStyle w:val="ASFKTablenorm"/>
              <w:ind w:left="57" w:right="57"/>
            </w:pPr>
            <w:r w:rsidRPr="008A53DE">
              <w:t>Заполняется соответствующим значением из справочника «Сотрудники» значению поля «Ответственный исполн</w:t>
            </w:r>
            <w:r w:rsidRPr="00D4149B">
              <w:t>и</w:t>
            </w:r>
            <w:r w:rsidRPr="008A53DE">
              <w:t>тель: ФИО».</w:t>
            </w:r>
          </w:p>
          <w:p w14:paraId="7CB9D39B" w14:textId="77777777" w:rsidR="00D4149B" w:rsidRPr="008A53DE" w:rsidRDefault="00D4149B" w:rsidP="00B36EDB">
            <w:pPr>
              <w:pStyle w:val="ASFKTablenorm"/>
              <w:ind w:left="57" w:right="57"/>
            </w:pPr>
            <w:r w:rsidRPr="008A53DE">
              <w:t>Может быть отредактировано пользователем вручную.</w:t>
            </w:r>
          </w:p>
        </w:tc>
      </w:tr>
      <w:tr w:rsidR="00D4149B" w:rsidRPr="008A53DE" w14:paraId="5D2DBC85" w14:textId="77777777" w:rsidTr="00B36EDB">
        <w:tc>
          <w:tcPr>
            <w:tcW w:w="2325" w:type="dxa"/>
            <w:shd w:val="clear" w:color="auto" w:fill="auto"/>
          </w:tcPr>
          <w:p w14:paraId="63CF8D8B" w14:textId="77777777" w:rsidR="00D4149B" w:rsidRPr="008A53DE" w:rsidRDefault="00D4149B" w:rsidP="00B36EDB">
            <w:pPr>
              <w:pStyle w:val="ASFKTablenorm"/>
              <w:ind w:left="57" w:right="57"/>
            </w:pPr>
            <w:r w:rsidRPr="008A53DE">
              <w:t>Дата подписания</w:t>
            </w:r>
          </w:p>
        </w:tc>
        <w:tc>
          <w:tcPr>
            <w:tcW w:w="7427" w:type="dxa"/>
            <w:shd w:val="clear" w:color="auto" w:fill="auto"/>
          </w:tcPr>
          <w:p w14:paraId="2C760382" w14:textId="77777777" w:rsidR="00D4149B" w:rsidRPr="008A53DE" w:rsidRDefault="00D4149B" w:rsidP="00B36EDB">
            <w:pPr>
              <w:pStyle w:val="ASFKTablenorm"/>
              <w:ind w:left="57" w:right="57"/>
            </w:pPr>
            <w:r w:rsidRPr="008A53DE">
              <w:t>Дата подписания документа.</w:t>
            </w:r>
          </w:p>
          <w:p w14:paraId="46716F4A" w14:textId="77777777" w:rsidR="00D4149B" w:rsidRPr="008A53DE" w:rsidRDefault="00D4149B" w:rsidP="00B36EDB">
            <w:pPr>
              <w:pStyle w:val="ASFKTablenorm"/>
              <w:ind w:left="57" w:right="57"/>
            </w:pPr>
            <w:r w:rsidRPr="008A53DE">
              <w:t>Заполняется автоматически текущей системной датой.</w:t>
            </w:r>
          </w:p>
          <w:p w14:paraId="08C7344A" w14:textId="77777777" w:rsidR="00D4149B" w:rsidRPr="008A53DE" w:rsidRDefault="00D4149B" w:rsidP="00B36EDB">
            <w:pPr>
              <w:pStyle w:val="ASFKTablenorm"/>
              <w:ind w:left="57" w:right="57"/>
            </w:pPr>
            <w:r w:rsidRPr="008A53DE">
              <w:t xml:space="preserve">Возможно изменение пользователем вручную, </w:t>
            </w:r>
            <w:r>
              <w:t>или</w:t>
            </w:r>
            <w:r w:rsidRPr="008A53DE">
              <w:t xml:space="preserve"> из системного календ</w:t>
            </w:r>
            <w:r w:rsidRPr="00D4149B">
              <w:t>а</w:t>
            </w:r>
            <w:r w:rsidRPr="008A53DE">
              <w:t>ря.</w:t>
            </w:r>
          </w:p>
        </w:tc>
      </w:tr>
      <w:tr w:rsidR="00D4149B" w:rsidRPr="008A53DE" w14:paraId="7EB9557E" w14:textId="77777777" w:rsidTr="00B36EDB">
        <w:tc>
          <w:tcPr>
            <w:tcW w:w="2325" w:type="dxa"/>
            <w:shd w:val="clear" w:color="auto" w:fill="auto"/>
          </w:tcPr>
          <w:p w14:paraId="3EA618A7" w14:textId="77777777" w:rsidR="00D4149B" w:rsidRPr="008A53DE" w:rsidRDefault="00D4149B" w:rsidP="00B36EDB">
            <w:pPr>
              <w:pStyle w:val="ASFKTablenorm"/>
              <w:ind w:left="57" w:right="57"/>
            </w:pPr>
            <w:r w:rsidRPr="008A53DE">
              <w:t>Результат обработки в ППО «СЭД»</w:t>
            </w:r>
          </w:p>
        </w:tc>
        <w:tc>
          <w:tcPr>
            <w:tcW w:w="7427" w:type="dxa"/>
            <w:shd w:val="clear" w:color="auto" w:fill="auto"/>
          </w:tcPr>
          <w:p w14:paraId="050C8C73" w14:textId="77777777" w:rsidR="00D4149B" w:rsidRPr="008A53DE" w:rsidRDefault="00D4149B" w:rsidP="00B36EDB">
            <w:pPr>
              <w:pStyle w:val="ASFKTablenorm"/>
              <w:ind w:left="57" w:right="57"/>
            </w:pPr>
            <w:r w:rsidRPr="008A53DE">
              <w:t>Указывается результат обработки ЭД «Уведомление о подтверждении (а</w:t>
            </w:r>
            <w:r w:rsidRPr="00D4149B">
              <w:t>н</w:t>
            </w:r>
            <w:r w:rsidRPr="008A53DE">
              <w:t>нулировании)» в ППО «СЭД».</w:t>
            </w:r>
          </w:p>
          <w:p w14:paraId="4D74B9B8" w14:textId="77777777" w:rsidR="00D4149B" w:rsidRPr="008A53DE" w:rsidRDefault="00D4149B" w:rsidP="00B36EDB">
            <w:pPr>
              <w:pStyle w:val="ASFKTablenorm"/>
              <w:ind w:left="57" w:right="57"/>
            </w:pPr>
            <w:r w:rsidRPr="008A53DE">
              <w:t xml:space="preserve">Поле недоступно для редактирования. </w:t>
            </w:r>
          </w:p>
          <w:p w14:paraId="1205AC8D" w14:textId="77777777" w:rsidR="00D4149B" w:rsidRPr="008A53DE" w:rsidRDefault="00D4149B" w:rsidP="00B36EDB">
            <w:pPr>
              <w:pStyle w:val="ASFKTablenorm"/>
              <w:ind w:left="57" w:right="57"/>
            </w:pPr>
            <w:r w:rsidRPr="008A53DE">
              <w:t>Заполняется значением поля «Комментарий» ЭД «Квиток»</w:t>
            </w:r>
            <w:r>
              <w:t>.</w:t>
            </w:r>
            <w:r w:rsidRPr="008A53DE">
              <w:t xml:space="preserve"> </w:t>
            </w:r>
            <w:r>
              <w:t xml:space="preserve">В случае если </w:t>
            </w:r>
            <w:r w:rsidRPr="008A53DE">
              <w:t>документом не пройден контроль в ППО «СЭД».</w:t>
            </w:r>
          </w:p>
        </w:tc>
      </w:tr>
    </w:tbl>
    <w:p w14:paraId="2711AC6D" w14:textId="77777777" w:rsidR="00D4149B" w:rsidRPr="008A53DE" w:rsidRDefault="00D4149B" w:rsidP="00D4149B">
      <w:pPr>
        <w:pStyle w:val="32"/>
      </w:pPr>
      <w:bookmarkStart w:id="3416" w:name="_Ref356406935"/>
      <w:bookmarkStart w:id="3417" w:name="_Toc395284925"/>
      <w:bookmarkStart w:id="3418" w:name="_Toc422496756"/>
      <w:bookmarkStart w:id="3419" w:name="_Toc449697860"/>
      <w:bookmarkStart w:id="3420" w:name="_Toc126840026"/>
      <w:r w:rsidRPr="008A53DE">
        <w:t>Запрос на подтверждение сведений об организации</w:t>
      </w:r>
      <w:bookmarkEnd w:id="3416"/>
      <w:bookmarkEnd w:id="3417"/>
      <w:bookmarkEnd w:id="3418"/>
      <w:bookmarkEnd w:id="3419"/>
      <w:bookmarkEnd w:id="3420"/>
    </w:p>
    <w:p w14:paraId="6C108991" w14:textId="77777777" w:rsidR="00D4149B" w:rsidRPr="008A53DE" w:rsidRDefault="00D4149B" w:rsidP="00D4149B">
      <w:pPr>
        <w:pStyle w:val="ASFKNormal"/>
      </w:pPr>
      <w:r w:rsidRPr="008A53DE">
        <w:t>Регистрация пользователей ООС осуществляется на основании документа «Сведения об организации», который предоставляется организацией в ОрФК в эле</w:t>
      </w:r>
      <w:r w:rsidRPr="00D4149B">
        <w:t>к</w:t>
      </w:r>
      <w:r w:rsidRPr="008A53DE">
        <w:t>тронном виде или на бумажном носителе. При регистрации организация включается в справочник «Сводный п</w:t>
      </w:r>
      <w:r w:rsidRPr="00D4149B">
        <w:t>е</w:t>
      </w:r>
      <w:r w:rsidRPr="008A53DE">
        <w:t>речень заказчиков» (СПЗ). В зависимости от значения поля «Вид операции» документ «Св</w:t>
      </w:r>
      <w:r w:rsidRPr="00D4149B">
        <w:t>е</w:t>
      </w:r>
      <w:r w:rsidRPr="008A53DE">
        <w:t>дения об организации» предоставляются: для включения в СПЗ, внесения изменений в ре</w:t>
      </w:r>
      <w:r w:rsidRPr="00D4149B">
        <w:t>к</w:t>
      </w:r>
      <w:r w:rsidRPr="008A53DE">
        <w:t>визиты, изменения/аннулирование полн</w:t>
      </w:r>
      <w:r w:rsidRPr="00D4149B">
        <w:t>о</w:t>
      </w:r>
      <w:r w:rsidRPr="008A53DE">
        <w:t>мочий или для отзыва.</w:t>
      </w:r>
    </w:p>
    <w:p w14:paraId="517A73D0" w14:textId="77777777" w:rsidR="00D4149B" w:rsidRPr="008A53DE" w:rsidRDefault="00D4149B" w:rsidP="00D4149B">
      <w:pPr>
        <w:pStyle w:val="ASFKNormal"/>
      </w:pPr>
      <w:r w:rsidRPr="008A53DE">
        <w:t>Краткое описание процесса регистрации пользователей, относящихся к типам 04, 05, 06, и создания записи в спр</w:t>
      </w:r>
      <w:r w:rsidRPr="00D4149B">
        <w:t>а</w:t>
      </w:r>
      <w:r w:rsidRPr="008A53DE">
        <w:t>вочнике «Сводный перечень заказчиков»:</w:t>
      </w:r>
    </w:p>
    <w:p w14:paraId="61B9E161" w14:textId="77777777" w:rsidR="00D4149B" w:rsidRPr="008A53DE" w:rsidRDefault="00D4149B" w:rsidP="00D14E05">
      <w:pPr>
        <w:pStyle w:val="ASFKListnum"/>
        <w:numPr>
          <w:ilvl w:val="0"/>
          <w:numId w:val="87"/>
        </w:numPr>
      </w:pPr>
      <w:r w:rsidRPr="008A53DE">
        <w:t xml:space="preserve">ЭД «Сведения об организации», предоставленные пользователем ООС и успешно прошедшие </w:t>
      </w:r>
      <w:bookmarkStart w:id="3421" w:name="_Ref267825004"/>
      <w:r w:rsidRPr="008A53DE">
        <w:t xml:space="preserve">проверку, </w:t>
      </w:r>
      <w:bookmarkStart w:id="3422" w:name="_Ref267846510"/>
      <w:bookmarkEnd w:id="3421"/>
      <w:r w:rsidRPr="008A53DE">
        <w:t>проходят в ППО «СЭД» автоматизированный контроль на наличие в справочнике «НУБП» («Сводный реестр УБП»).</w:t>
      </w:r>
      <w:bookmarkEnd w:id="3422"/>
    </w:p>
    <w:p w14:paraId="330838E1" w14:textId="77777777" w:rsidR="00D4149B" w:rsidRPr="008A53DE" w:rsidRDefault="00D4149B" w:rsidP="00D4149B">
      <w:pPr>
        <w:pStyle w:val="ASFKListnum"/>
      </w:pPr>
      <w:r w:rsidRPr="008A53DE">
        <w:t>При отрицательном результате проверки на наличие в справочнике «НУБП» («Сводный реестр УБП»), в ППО «СЭД» автоматически формируется ЭД «Запрос на по</w:t>
      </w:r>
      <w:r w:rsidRPr="00D4149B">
        <w:t>д</w:t>
      </w:r>
      <w:r w:rsidRPr="008A53DE">
        <w:t xml:space="preserve">тверждение» в адрес ГРБС /ФО, который направляется адресату. </w:t>
      </w:r>
    </w:p>
    <w:p w14:paraId="5D7AE621" w14:textId="77777777" w:rsidR="00D4149B" w:rsidRPr="008A53DE" w:rsidRDefault="00D4149B" w:rsidP="00D4149B">
      <w:pPr>
        <w:pStyle w:val="ASFKListnum"/>
      </w:pPr>
      <w:bookmarkStart w:id="3423" w:name="_Ref267826688"/>
      <w:r w:rsidRPr="008A53DE">
        <w:t xml:space="preserve">В случае если адресат ЭД работает с использованием </w:t>
      </w:r>
      <w:r w:rsidR="0077436F">
        <w:t>ППО СУФД АСФК</w:t>
      </w:r>
      <w:r w:rsidRPr="008A53DE">
        <w:t>, то ЭД «Запрос на подтверждение» выгружается из ППО «СЭД» в каталог обмена, з</w:t>
      </w:r>
      <w:r w:rsidRPr="00D4149B">
        <w:t>а</w:t>
      </w:r>
      <w:r w:rsidRPr="008A53DE">
        <w:t xml:space="preserve">гружается в </w:t>
      </w:r>
      <w:r w:rsidR="0077436F">
        <w:t>ППО СУФД АСФК</w:t>
      </w:r>
      <w:r w:rsidRPr="008A53DE">
        <w:t xml:space="preserve"> и доводится до АРМ ГРБС/ФО.</w:t>
      </w:r>
      <w:bookmarkEnd w:id="3423"/>
      <w:r w:rsidRPr="008A53DE">
        <w:t xml:space="preserve"> При этом в </w:t>
      </w:r>
      <w:r w:rsidR="0077436F">
        <w:t>ППО СУФД АСФК</w:t>
      </w:r>
      <w:r w:rsidRPr="008A53DE">
        <w:t xml:space="preserve"> формируется квиток, содержащий информацию о результ</w:t>
      </w:r>
      <w:r w:rsidRPr="00D4149B">
        <w:t>а</w:t>
      </w:r>
      <w:r w:rsidRPr="008A53DE">
        <w:t>те доставки документа до АРМ ГРБС/ФО, который выгружается в сторону ППО «СЭД».</w:t>
      </w:r>
    </w:p>
    <w:p w14:paraId="4EDB6A63" w14:textId="6F5CF6F5" w:rsidR="00D4149B" w:rsidRPr="008A53DE" w:rsidRDefault="0027431F" w:rsidP="00D4149B">
      <w:pPr>
        <w:pStyle w:val="ASFKNormal"/>
      </w:pPr>
      <w:r>
        <w:t>Для работы с документами «</w:t>
      </w:r>
      <w:r w:rsidR="00D4149B" w:rsidRPr="008A53DE">
        <w:t xml:space="preserve">Запрос на подтверждение сведений об организации» </w:t>
      </w:r>
      <w:r w:rsidR="00805292">
        <w:t>следует перейти в пункт меню</w:t>
      </w:r>
      <w:r w:rsidR="00D4149B" w:rsidRPr="008A53DE">
        <w:t xml:space="preserve"> «Документы – Регистр</w:t>
      </w:r>
      <w:r w:rsidR="00D4149B" w:rsidRPr="00D4149B">
        <w:t>а</w:t>
      </w:r>
      <w:r w:rsidR="00D4149B" w:rsidRPr="008A53DE">
        <w:t>ция пользователей на официальном сайте РФ – Запрос на подтверждение сведений об организ</w:t>
      </w:r>
      <w:r w:rsidR="00D4149B" w:rsidRPr="00D4149B">
        <w:t>а</w:t>
      </w:r>
      <w:r w:rsidR="00D4149B" w:rsidRPr="008A53DE">
        <w:t>ции»</w:t>
      </w:r>
      <w:r w:rsidR="00A60F1A">
        <w:t>. Откроется ЭФ списка документов, представленная на рисунке</w:t>
      </w:r>
      <w:r w:rsidR="007076A9" w:rsidRPr="007076A9">
        <w:t> </w:t>
      </w:r>
      <w:r w:rsidR="00D4149B" w:rsidRPr="008A53DE">
        <w:fldChar w:fldCharType="begin"/>
      </w:r>
      <w:r w:rsidR="00D4149B" w:rsidRPr="008A53DE">
        <w:instrText xml:space="preserve"> REF _Ref356302738 \h  \* MERGEFORMAT </w:instrText>
      </w:r>
      <w:r w:rsidR="00D4149B" w:rsidRPr="008A53DE">
        <w:fldChar w:fldCharType="separate"/>
      </w:r>
      <w:r w:rsidR="00980F1C">
        <w:t>575</w:t>
      </w:r>
      <w:r w:rsidR="00D4149B" w:rsidRPr="008A53DE">
        <w:fldChar w:fldCharType="end"/>
      </w:r>
      <w:r w:rsidR="00D4149B" w:rsidRPr="008A53DE">
        <w:t>.</w:t>
      </w:r>
    </w:p>
    <w:p w14:paraId="528D2F1B" w14:textId="77777777" w:rsidR="00D4149B" w:rsidRPr="008A53DE" w:rsidRDefault="00CF4371" w:rsidP="00D4149B">
      <w:pPr>
        <w:pStyle w:val="ASFKFigure"/>
      </w:pPr>
      <w:r>
        <w:rPr>
          <w:noProof/>
        </w:rPr>
        <w:lastRenderedPageBreak/>
        <w:drawing>
          <wp:inline distT="0" distB="0" distL="0" distR="0" wp14:anchorId="050686B9" wp14:editId="666B12AA">
            <wp:extent cx="6124575" cy="4572000"/>
            <wp:effectExtent l="0" t="0" r="9525" b="0"/>
            <wp:docPr id="706" name="Рисунок 70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0"/>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14:paraId="0D55022B" w14:textId="26B0BB65" w:rsidR="00D4149B" w:rsidRPr="008A53DE" w:rsidRDefault="00034287" w:rsidP="00D4149B">
      <w:pPr>
        <w:pStyle w:val="ASFKFigName"/>
      </w:pPr>
      <w:r>
        <w:rPr>
          <w:noProof/>
        </w:rPr>
        <w:fldChar w:fldCharType="begin"/>
      </w:r>
      <w:r>
        <w:rPr>
          <w:noProof/>
        </w:rPr>
        <w:instrText xml:space="preserve"> SEQ Рисунок \* ARABIC </w:instrText>
      </w:r>
      <w:r>
        <w:rPr>
          <w:noProof/>
        </w:rPr>
        <w:fldChar w:fldCharType="separate"/>
      </w:r>
      <w:bookmarkStart w:id="3424" w:name="_Ref356302738"/>
      <w:bookmarkStart w:id="3425" w:name="_Toc126840939"/>
      <w:r w:rsidR="00980F1C">
        <w:rPr>
          <w:noProof/>
        </w:rPr>
        <w:t>575</w:t>
      </w:r>
      <w:bookmarkEnd w:id="3424"/>
      <w:r>
        <w:rPr>
          <w:noProof/>
        </w:rPr>
        <w:fldChar w:fldCharType="end"/>
      </w:r>
      <w:r w:rsidR="00D4149B" w:rsidRPr="008A53DE">
        <w:t xml:space="preserve">. </w:t>
      </w:r>
      <w:r w:rsidR="00CB76E5">
        <w:t>ЭФ сп</w:t>
      </w:r>
      <w:r w:rsidR="00D4149B" w:rsidRPr="008A53DE">
        <w:t>ис</w:t>
      </w:r>
      <w:r w:rsidR="00CB76E5">
        <w:t>ка</w:t>
      </w:r>
      <w:r w:rsidR="00D4149B" w:rsidRPr="008A53DE">
        <w:t xml:space="preserve"> документов «Запрос на подтверждение сведений об организации»</w:t>
      </w:r>
      <w:bookmarkEnd w:id="3425"/>
    </w:p>
    <w:p w14:paraId="1140D98E" w14:textId="77777777" w:rsidR="00D4149B" w:rsidRPr="008A53DE" w:rsidRDefault="00D4149B" w:rsidP="00D4149B">
      <w:pPr>
        <w:pStyle w:val="41"/>
      </w:pPr>
      <w:r w:rsidRPr="008A53DE">
        <w:t>Доступные операции</w:t>
      </w:r>
    </w:p>
    <w:p w14:paraId="7FE6DD52" w14:textId="77777777" w:rsidR="00D4149B" w:rsidRPr="008A53DE" w:rsidRDefault="00D4149B" w:rsidP="00D4149B">
      <w:pPr>
        <w:pStyle w:val="ASFKNormal"/>
      </w:pPr>
      <w:r w:rsidRPr="008A53DE">
        <w:t xml:space="preserve">На АРМ </w:t>
      </w:r>
      <w:r w:rsidR="008B7E90">
        <w:t xml:space="preserve">Офлайн (ГРБС, </w:t>
      </w:r>
      <w:r>
        <w:t>ФО</w:t>
      </w:r>
      <w:r w:rsidR="008B7E90">
        <w:t>)</w:t>
      </w:r>
      <w:r w:rsidRPr="008A53DE">
        <w:t xml:space="preserve"> </w:t>
      </w:r>
      <w:r>
        <w:t>доступны следующие операции над документом</w:t>
      </w:r>
      <w:r w:rsidRPr="008A53DE">
        <w:t>:</w:t>
      </w:r>
    </w:p>
    <w:p w14:paraId="56C59098" w14:textId="77777777" w:rsidR="00D4149B" w:rsidRPr="008A53DE" w:rsidRDefault="00D4149B" w:rsidP="00D4149B">
      <w:pPr>
        <w:pStyle w:val="ASFKListmark1"/>
      </w:pPr>
      <w:r w:rsidRPr="008A53DE">
        <w:t>просмотр;</w:t>
      </w:r>
    </w:p>
    <w:p w14:paraId="7448F028" w14:textId="77777777" w:rsidR="00D4149B" w:rsidRPr="008A53DE" w:rsidRDefault="00D4149B" w:rsidP="00D4149B">
      <w:pPr>
        <w:pStyle w:val="ASFKListmark1"/>
      </w:pPr>
      <w:r w:rsidRPr="008A53DE">
        <w:t xml:space="preserve">проверка </w:t>
      </w:r>
      <w:r>
        <w:t>ЭП</w:t>
      </w:r>
      <w:r w:rsidRPr="008A53DE">
        <w:t>.</w:t>
      </w:r>
    </w:p>
    <w:p w14:paraId="2D321FAD" w14:textId="77777777" w:rsidR="00D4149B" w:rsidRPr="008A53DE" w:rsidRDefault="00D4149B" w:rsidP="00D4149B">
      <w:pPr>
        <w:pStyle w:val="41"/>
      </w:pPr>
      <w:bookmarkStart w:id="3426" w:name="_Ref401760133"/>
      <w:r w:rsidRPr="008A53DE">
        <w:t>Экранная форма документа</w:t>
      </w:r>
      <w:bookmarkEnd w:id="3426"/>
    </w:p>
    <w:p w14:paraId="76F5EE1C" w14:textId="6979607B" w:rsidR="00D4149B" w:rsidRPr="008A53DE" w:rsidRDefault="00D4149B" w:rsidP="00D4149B">
      <w:pPr>
        <w:pStyle w:val="ASFKNormal"/>
      </w:pPr>
      <w:r w:rsidRPr="008A53DE">
        <w:t>ЭФ документа «Запрос на подтверждение сведений об организации» представлена на рисунке</w:t>
      </w:r>
      <w:r w:rsidR="007076A9" w:rsidRPr="007076A9">
        <w:t> </w:t>
      </w:r>
      <w:r w:rsidRPr="008A53DE">
        <w:fldChar w:fldCharType="begin"/>
      </w:r>
      <w:r w:rsidRPr="008A53DE">
        <w:instrText xml:space="preserve"> REF _Ref356303099 \h </w:instrText>
      </w:r>
      <w:r>
        <w:instrText xml:space="preserve"> \* MERGEFORMAT </w:instrText>
      </w:r>
      <w:r w:rsidRPr="008A53DE">
        <w:fldChar w:fldCharType="separate"/>
      </w:r>
      <w:r w:rsidR="00980F1C">
        <w:t>576</w:t>
      </w:r>
      <w:r w:rsidRPr="008A53DE">
        <w:fldChar w:fldCharType="end"/>
      </w:r>
      <w:r w:rsidRPr="008A53DE">
        <w:t xml:space="preserve">. </w:t>
      </w:r>
      <w:r w:rsidR="00B16356">
        <w:t>Форма содержит следующие закладки</w:t>
      </w:r>
      <w:r w:rsidRPr="008A53DE">
        <w:t>:</w:t>
      </w:r>
    </w:p>
    <w:p w14:paraId="53BCA633" w14:textId="77777777" w:rsidR="00D4149B" w:rsidRPr="008A53DE" w:rsidRDefault="00D4149B" w:rsidP="00D4149B">
      <w:pPr>
        <w:pStyle w:val="ASFKListmark1"/>
      </w:pPr>
      <w:r w:rsidRPr="008A53DE">
        <w:t>«Основные а</w:t>
      </w:r>
      <w:r w:rsidRPr="00D4149B">
        <w:t>т</w:t>
      </w:r>
      <w:r w:rsidRPr="008A53DE">
        <w:t>рибуты (1)»;</w:t>
      </w:r>
    </w:p>
    <w:p w14:paraId="0740E073" w14:textId="77777777" w:rsidR="00D4149B" w:rsidRPr="008A53DE" w:rsidRDefault="00D4149B" w:rsidP="00D4149B">
      <w:pPr>
        <w:pStyle w:val="ASFKListmark1"/>
      </w:pPr>
      <w:r w:rsidRPr="008A53DE">
        <w:t>«Полномочия (2)»;</w:t>
      </w:r>
    </w:p>
    <w:p w14:paraId="5EEF6129" w14:textId="77777777" w:rsidR="00D4149B" w:rsidRPr="008A53DE" w:rsidRDefault="00D4149B" w:rsidP="00D4149B">
      <w:pPr>
        <w:pStyle w:val="ASFKListmark1"/>
      </w:pPr>
      <w:r w:rsidRPr="008A53DE">
        <w:t xml:space="preserve">«Подписи </w:t>
      </w:r>
      <w:r w:rsidR="006643F3">
        <w:t xml:space="preserve">документа </w:t>
      </w:r>
      <w:r w:rsidRPr="008A53DE">
        <w:t>(3)».</w:t>
      </w:r>
    </w:p>
    <w:p w14:paraId="206F4361" w14:textId="77777777" w:rsidR="00D4149B" w:rsidRPr="008A53DE" w:rsidRDefault="00CF4371" w:rsidP="00D4149B">
      <w:pPr>
        <w:pStyle w:val="ASFKFigure"/>
      </w:pPr>
      <w:r>
        <w:rPr>
          <w:noProof/>
        </w:rPr>
        <w:lastRenderedPageBreak/>
        <w:drawing>
          <wp:inline distT="0" distB="0" distL="0" distR="0" wp14:anchorId="34B7EB16" wp14:editId="0EC270FB">
            <wp:extent cx="6124575" cy="5219700"/>
            <wp:effectExtent l="0" t="0" r="9525" b="0"/>
            <wp:docPr id="707" name="Рисунок 70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0"/>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6124575" cy="5219700"/>
                    </a:xfrm>
                    <a:prstGeom prst="rect">
                      <a:avLst/>
                    </a:prstGeom>
                    <a:noFill/>
                    <a:ln>
                      <a:noFill/>
                    </a:ln>
                  </pic:spPr>
                </pic:pic>
              </a:graphicData>
            </a:graphic>
          </wp:inline>
        </w:drawing>
      </w:r>
    </w:p>
    <w:p w14:paraId="67789FC7" w14:textId="7EABA0A6" w:rsidR="00D4149B" w:rsidRPr="005A0FDA" w:rsidRDefault="00034287" w:rsidP="00D4149B">
      <w:pPr>
        <w:pStyle w:val="ASFKFigName"/>
      </w:pPr>
      <w:r>
        <w:rPr>
          <w:noProof/>
        </w:rPr>
        <w:fldChar w:fldCharType="begin"/>
      </w:r>
      <w:r>
        <w:rPr>
          <w:noProof/>
        </w:rPr>
        <w:instrText xml:space="preserve"> SEQ Рисунок \* ARABIC </w:instrText>
      </w:r>
      <w:r>
        <w:rPr>
          <w:noProof/>
        </w:rPr>
        <w:fldChar w:fldCharType="separate"/>
      </w:r>
      <w:bookmarkStart w:id="3427" w:name="_Ref356303099"/>
      <w:bookmarkStart w:id="3428" w:name="_Toc126840940"/>
      <w:r w:rsidR="00980F1C">
        <w:rPr>
          <w:noProof/>
        </w:rPr>
        <w:t>576</w:t>
      </w:r>
      <w:bookmarkEnd w:id="3427"/>
      <w:r>
        <w:rPr>
          <w:noProof/>
        </w:rPr>
        <w:fldChar w:fldCharType="end"/>
      </w:r>
      <w:r w:rsidR="00D4149B" w:rsidRPr="005A0FDA">
        <w:t>. ЭФ документа «Запрос на подтверждение сведений об организации</w:t>
      </w:r>
      <w:r w:rsidR="0027431F">
        <w:t>», закладки «</w:t>
      </w:r>
      <w:r w:rsidR="00D4149B" w:rsidRPr="005A0FDA">
        <w:t>Основные атрибуты (1)»</w:t>
      </w:r>
      <w:bookmarkEnd w:id="3428"/>
    </w:p>
    <w:p w14:paraId="19967055" w14:textId="31EA041F" w:rsidR="00D4149B" w:rsidRPr="008A53DE" w:rsidRDefault="00D4149B" w:rsidP="00D4149B">
      <w:pPr>
        <w:pStyle w:val="ASFKNormal"/>
      </w:pPr>
      <w:r w:rsidRPr="008A53DE">
        <w:t xml:space="preserve">Перечень полей </w:t>
      </w:r>
      <w:r w:rsidR="00A60F1A" w:rsidRPr="00A60F1A">
        <w:t xml:space="preserve">документа «Запрос на подтверждение сведений об организации», </w:t>
      </w:r>
      <w:r w:rsidRPr="008A53DE">
        <w:t xml:space="preserve">закладки «Основные атрибуты (1)» </w:t>
      </w:r>
      <w:r w:rsidR="0027431F">
        <w:t>приведен в таблице</w:t>
      </w:r>
      <w:r w:rsidR="007076A9" w:rsidRPr="007076A9">
        <w:t> </w:t>
      </w:r>
      <w:r w:rsidRPr="008A53DE">
        <w:fldChar w:fldCharType="begin"/>
      </w:r>
      <w:r w:rsidRPr="008A53DE">
        <w:instrText xml:space="preserve"> REF _Ref356309330 \h </w:instrText>
      </w:r>
      <w:r>
        <w:instrText xml:space="preserve"> \* MERGEFORMAT </w:instrText>
      </w:r>
      <w:r w:rsidRPr="008A53DE">
        <w:fldChar w:fldCharType="separate"/>
      </w:r>
      <w:r w:rsidR="00980F1C">
        <w:t>332</w:t>
      </w:r>
      <w:r w:rsidRPr="008A53DE">
        <w:fldChar w:fldCharType="end"/>
      </w:r>
      <w:r w:rsidRPr="008A53DE">
        <w:t>.</w:t>
      </w:r>
    </w:p>
    <w:p w14:paraId="3B603AF4" w14:textId="5BAE09DB" w:rsidR="00D4149B" w:rsidRPr="008A53DE" w:rsidRDefault="00DD313F" w:rsidP="00D4149B">
      <w:pPr>
        <w:pStyle w:val="ASFKNameTable"/>
      </w:pPr>
      <w:r>
        <w:rPr>
          <w:noProof/>
        </w:rPr>
        <w:fldChar w:fldCharType="begin"/>
      </w:r>
      <w:r>
        <w:rPr>
          <w:noProof/>
        </w:rPr>
        <w:instrText xml:space="preserve"> SEQ Таблица \* ARABIC </w:instrText>
      </w:r>
      <w:r>
        <w:rPr>
          <w:noProof/>
        </w:rPr>
        <w:fldChar w:fldCharType="separate"/>
      </w:r>
      <w:bookmarkStart w:id="3429" w:name="_Ref356309330"/>
      <w:bookmarkStart w:id="3430" w:name="_Toc126840362"/>
      <w:r w:rsidR="00980F1C">
        <w:rPr>
          <w:noProof/>
        </w:rPr>
        <w:t>332</w:t>
      </w:r>
      <w:bookmarkEnd w:id="3429"/>
      <w:r>
        <w:rPr>
          <w:noProof/>
        </w:rPr>
        <w:fldChar w:fldCharType="end"/>
      </w:r>
      <w:r w:rsidR="00D4149B" w:rsidRPr="008A53DE">
        <w:t xml:space="preserve">. </w:t>
      </w:r>
      <w:r w:rsidR="00CB76E5">
        <w:t>Описание</w:t>
      </w:r>
      <w:r w:rsidR="00D4149B" w:rsidRPr="008A53DE">
        <w:t xml:space="preserve"> полей </w:t>
      </w:r>
      <w:r w:rsidR="00CB76E5" w:rsidRPr="00CB76E5">
        <w:t>документа «Запрос на подтверждение сведений об организации», закладки «Основные атрибуты (1)»</w:t>
      </w:r>
      <w:bookmarkEnd w:id="3430"/>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5"/>
        <w:gridCol w:w="7197"/>
      </w:tblGrid>
      <w:tr w:rsidR="00D4149B" w:rsidRPr="002667B1" w14:paraId="1A292D5D" w14:textId="77777777" w:rsidTr="00B36EDB">
        <w:trPr>
          <w:trHeight w:val="313"/>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C286D1" w14:textId="77777777" w:rsidR="00D4149B" w:rsidRPr="00B55F0B" w:rsidRDefault="00D4149B" w:rsidP="00D4149B">
            <w:pPr>
              <w:pStyle w:val="ASFKTableHead"/>
            </w:pPr>
            <w:r w:rsidRPr="00B55F0B">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BAFA82" w14:textId="77777777" w:rsidR="00D4149B" w:rsidRPr="00B55F0B" w:rsidRDefault="00D4149B" w:rsidP="00D4149B">
            <w:pPr>
              <w:pStyle w:val="ASFKTableHead"/>
            </w:pPr>
            <w:r w:rsidRPr="00B55F0B">
              <w:t>Описание поля</w:t>
            </w:r>
          </w:p>
        </w:tc>
      </w:tr>
      <w:tr w:rsidR="00D4149B" w:rsidRPr="00B55F0B" w14:paraId="6BC58509" w14:textId="77777777" w:rsidTr="00B36EDB">
        <w:tc>
          <w:tcPr>
            <w:tcW w:w="5000" w:type="pct"/>
            <w:gridSpan w:val="2"/>
            <w:shd w:val="clear" w:color="auto" w:fill="auto"/>
          </w:tcPr>
          <w:p w14:paraId="38BDFDFC" w14:textId="77777777" w:rsidR="00D4149B" w:rsidRPr="00B55F0B" w:rsidRDefault="00D4149B" w:rsidP="00B36EDB">
            <w:pPr>
              <w:pStyle w:val="ASFKTablenorm"/>
              <w:ind w:left="57" w:right="57"/>
            </w:pPr>
            <w:r w:rsidRPr="00B55F0B">
              <w:t>Группа полей «Общая информация»</w:t>
            </w:r>
          </w:p>
        </w:tc>
      </w:tr>
      <w:tr w:rsidR="00D4149B" w:rsidRPr="00B55F0B" w14:paraId="6E418FE2" w14:textId="77777777" w:rsidTr="00B36EDB">
        <w:tc>
          <w:tcPr>
            <w:tcW w:w="1264" w:type="pct"/>
            <w:shd w:val="clear" w:color="auto" w:fill="auto"/>
          </w:tcPr>
          <w:p w14:paraId="138D97F8" w14:textId="77777777" w:rsidR="00D4149B" w:rsidRPr="00B55F0B" w:rsidRDefault="00D4149B" w:rsidP="00B36EDB">
            <w:pPr>
              <w:pStyle w:val="ASFKTablenorm"/>
              <w:ind w:left="57" w:right="57"/>
            </w:pPr>
            <w:r w:rsidRPr="00B55F0B">
              <w:t xml:space="preserve">Номер </w:t>
            </w:r>
            <w:r>
              <w:t>запроса</w:t>
            </w:r>
          </w:p>
        </w:tc>
        <w:tc>
          <w:tcPr>
            <w:tcW w:w="3736" w:type="pct"/>
            <w:shd w:val="clear" w:color="auto" w:fill="auto"/>
          </w:tcPr>
          <w:p w14:paraId="3A0BB593"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3D49F501" w14:textId="77777777" w:rsidTr="00B36EDB">
        <w:tc>
          <w:tcPr>
            <w:tcW w:w="1264" w:type="pct"/>
            <w:shd w:val="clear" w:color="auto" w:fill="auto"/>
          </w:tcPr>
          <w:p w14:paraId="6439B5E1" w14:textId="77777777" w:rsidR="00D4149B" w:rsidRPr="00B55F0B" w:rsidRDefault="00D4149B" w:rsidP="00B36EDB">
            <w:pPr>
              <w:pStyle w:val="ASFKTablenorm"/>
              <w:ind w:left="57" w:right="57"/>
            </w:pPr>
            <w:r w:rsidRPr="00B55F0B">
              <w:t xml:space="preserve">Дата </w:t>
            </w:r>
            <w:r>
              <w:t>запроса</w:t>
            </w:r>
          </w:p>
        </w:tc>
        <w:tc>
          <w:tcPr>
            <w:tcW w:w="3736" w:type="pct"/>
            <w:shd w:val="clear" w:color="auto" w:fill="auto"/>
          </w:tcPr>
          <w:p w14:paraId="15035E6B"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25C9633D" w14:textId="77777777" w:rsidTr="00B36EDB">
        <w:tc>
          <w:tcPr>
            <w:tcW w:w="1264" w:type="pct"/>
            <w:shd w:val="clear" w:color="auto" w:fill="auto"/>
          </w:tcPr>
          <w:p w14:paraId="594901CD" w14:textId="77777777" w:rsidR="00D4149B" w:rsidRPr="00B55F0B" w:rsidRDefault="00D4149B" w:rsidP="00B36EDB">
            <w:pPr>
              <w:pStyle w:val="ASFKTablenorm"/>
              <w:ind w:left="57" w:right="57"/>
            </w:pPr>
            <w:r w:rsidRPr="00B55F0B">
              <w:t>Номер сведений</w:t>
            </w:r>
          </w:p>
        </w:tc>
        <w:tc>
          <w:tcPr>
            <w:tcW w:w="3736" w:type="pct"/>
            <w:shd w:val="clear" w:color="auto" w:fill="auto"/>
          </w:tcPr>
          <w:p w14:paraId="60D6F887" w14:textId="77777777" w:rsidR="00D4149B" w:rsidRPr="00B55F0B" w:rsidRDefault="00D4149B" w:rsidP="00B36EDB">
            <w:pPr>
              <w:pStyle w:val="ASFKTablenorm"/>
              <w:ind w:left="57" w:right="57"/>
            </w:pPr>
            <w:r w:rsidRPr="00B55F0B">
              <w:t>Внутренний номер Сведений об организации.</w:t>
            </w:r>
          </w:p>
          <w:p w14:paraId="320931D4"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7AC9BA21" w14:textId="77777777" w:rsidTr="00B36EDB">
        <w:tc>
          <w:tcPr>
            <w:tcW w:w="1264" w:type="pct"/>
            <w:shd w:val="clear" w:color="auto" w:fill="auto"/>
          </w:tcPr>
          <w:p w14:paraId="39F0F11B" w14:textId="77777777" w:rsidR="00D4149B" w:rsidRPr="00B55F0B" w:rsidRDefault="00D4149B" w:rsidP="00B36EDB">
            <w:pPr>
              <w:pStyle w:val="ASFKTablenorm"/>
              <w:ind w:left="57" w:right="57"/>
            </w:pPr>
            <w:r w:rsidRPr="00B55F0B">
              <w:t>Дата сведений</w:t>
            </w:r>
          </w:p>
        </w:tc>
        <w:tc>
          <w:tcPr>
            <w:tcW w:w="3736" w:type="pct"/>
            <w:shd w:val="clear" w:color="auto" w:fill="auto"/>
          </w:tcPr>
          <w:p w14:paraId="6B5E5965" w14:textId="77777777" w:rsidR="00D4149B" w:rsidRPr="00B55F0B" w:rsidRDefault="00D4149B" w:rsidP="00B36EDB">
            <w:pPr>
              <w:pStyle w:val="ASFKTablenorm"/>
              <w:ind w:left="57" w:right="57"/>
            </w:pPr>
            <w:r w:rsidRPr="00B55F0B">
              <w:t>Внутренняя дата Сведений об организации.</w:t>
            </w:r>
          </w:p>
          <w:p w14:paraId="1D986790" w14:textId="77777777" w:rsidR="00D4149B" w:rsidRPr="00B55F0B" w:rsidRDefault="00D4149B" w:rsidP="00B36EDB">
            <w:pPr>
              <w:pStyle w:val="ASFKTablenorm"/>
              <w:ind w:left="57" w:right="57"/>
            </w:pPr>
            <w:r w:rsidRPr="00B55F0B">
              <w:lastRenderedPageBreak/>
              <w:t>Заполняется из соответствующего поля ТФФ, переданного из ППО «СЭД».</w:t>
            </w:r>
          </w:p>
        </w:tc>
      </w:tr>
      <w:tr w:rsidR="00D4149B" w:rsidRPr="00B55F0B" w14:paraId="3DC0FDC6" w14:textId="77777777" w:rsidTr="00B36EDB">
        <w:tc>
          <w:tcPr>
            <w:tcW w:w="1264" w:type="pct"/>
            <w:shd w:val="clear" w:color="auto" w:fill="auto"/>
          </w:tcPr>
          <w:p w14:paraId="27F67462" w14:textId="77777777" w:rsidR="00D4149B" w:rsidRPr="00B55F0B" w:rsidRDefault="00D4149B" w:rsidP="00B36EDB">
            <w:pPr>
              <w:pStyle w:val="ASFKTablenorm"/>
              <w:ind w:left="57" w:right="57"/>
            </w:pPr>
            <w:r w:rsidRPr="00B55F0B">
              <w:lastRenderedPageBreak/>
              <w:t>Дата ввода в действие</w:t>
            </w:r>
          </w:p>
        </w:tc>
        <w:tc>
          <w:tcPr>
            <w:tcW w:w="3736" w:type="pct"/>
            <w:shd w:val="clear" w:color="auto" w:fill="auto"/>
          </w:tcPr>
          <w:p w14:paraId="34DB98C3" w14:textId="77777777" w:rsidR="00D4149B" w:rsidRPr="00B55F0B" w:rsidRDefault="00D4149B" w:rsidP="00B36EDB">
            <w:pPr>
              <w:pStyle w:val="ASFKTablenorm"/>
              <w:ind w:left="57" w:right="57"/>
            </w:pPr>
            <w:r w:rsidRPr="00B55F0B">
              <w:t>Дата ввода в действие Сведений об организ</w:t>
            </w:r>
            <w:r w:rsidRPr="00D4149B">
              <w:t>а</w:t>
            </w:r>
            <w:r w:rsidRPr="00B55F0B">
              <w:t>ции.</w:t>
            </w:r>
          </w:p>
          <w:p w14:paraId="67803D6A"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03AD2D1D" w14:textId="77777777" w:rsidTr="00B36EDB">
        <w:tc>
          <w:tcPr>
            <w:tcW w:w="5000" w:type="pct"/>
            <w:gridSpan w:val="2"/>
            <w:shd w:val="clear" w:color="auto" w:fill="auto"/>
          </w:tcPr>
          <w:p w14:paraId="2FD46ED8" w14:textId="77777777" w:rsidR="00D4149B" w:rsidRPr="00B55F0B" w:rsidRDefault="00D4149B" w:rsidP="00B36EDB">
            <w:pPr>
              <w:pStyle w:val="ASFKTablenorm"/>
              <w:ind w:left="57" w:right="57"/>
            </w:pPr>
            <w:r w:rsidRPr="00B55F0B">
              <w:t>Закладка «Основные атрибуты (1)»</w:t>
            </w:r>
          </w:p>
        </w:tc>
      </w:tr>
      <w:tr w:rsidR="00D4149B" w:rsidRPr="00B55F0B" w14:paraId="4D5B7B89" w14:textId="77777777" w:rsidTr="00B36EDB">
        <w:tc>
          <w:tcPr>
            <w:tcW w:w="1264" w:type="pct"/>
            <w:shd w:val="clear" w:color="auto" w:fill="auto"/>
          </w:tcPr>
          <w:p w14:paraId="25A86071" w14:textId="77777777" w:rsidR="00D4149B" w:rsidRPr="00B55F0B" w:rsidRDefault="00D4149B" w:rsidP="00B36EDB">
            <w:pPr>
              <w:pStyle w:val="ASFKTablenorm"/>
              <w:ind w:left="57" w:right="57"/>
            </w:pPr>
            <w:r w:rsidRPr="00B55F0B">
              <w:t>Тип организации</w:t>
            </w:r>
          </w:p>
        </w:tc>
        <w:tc>
          <w:tcPr>
            <w:tcW w:w="3736" w:type="pct"/>
            <w:shd w:val="clear" w:color="auto" w:fill="auto"/>
          </w:tcPr>
          <w:p w14:paraId="47889DA7" w14:textId="77777777" w:rsidR="00D4149B" w:rsidRPr="00B55F0B" w:rsidRDefault="00D4149B" w:rsidP="00B36EDB">
            <w:pPr>
              <w:pStyle w:val="ASFKTablenorm"/>
              <w:ind w:left="57" w:right="57"/>
            </w:pPr>
            <w:r w:rsidRPr="00B55F0B">
              <w:t>Заполняется автоматически на основании указанного значения в поле «Тип организации (код)»</w:t>
            </w:r>
            <w:r>
              <w:t>.</w:t>
            </w:r>
          </w:p>
          <w:p w14:paraId="5F14D7E6" w14:textId="77777777" w:rsidR="00D4149B" w:rsidRPr="00B55F0B" w:rsidRDefault="00D4149B" w:rsidP="00B36EDB">
            <w:pPr>
              <w:pStyle w:val="ASFKTablenorm"/>
              <w:ind w:left="57" w:right="57"/>
            </w:pPr>
            <w:r w:rsidRPr="00B55F0B">
              <w:t>Список допустимых значений:</w:t>
            </w:r>
          </w:p>
          <w:p w14:paraId="3DAB704A" w14:textId="77777777" w:rsidR="00D4149B" w:rsidRPr="00B55F0B" w:rsidRDefault="00D4149B" w:rsidP="002410E2">
            <w:pPr>
              <w:pStyle w:val="ASFKTableListMark"/>
            </w:pPr>
            <w:r w:rsidRPr="00B55F0B">
              <w:t>03</w:t>
            </w:r>
            <w:r>
              <w:t xml:space="preserve"> – </w:t>
            </w:r>
            <w:r w:rsidRPr="00B55F0B">
              <w:t>«бюджетное учреждение» (если в качестве бюджета указан бю</w:t>
            </w:r>
            <w:r w:rsidRPr="00D4149B">
              <w:t>д</w:t>
            </w:r>
            <w:r w:rsidRPr="00B55F0B">
              <w:t>жет ГВБФ, для которого уровень бюджета, определяемый по 4-му си</w:t>
            </w:r>
            <w:r w:rsidRPr="00D4149B">
              <w:t>м</w:t>
            </w:r>
            <w:r w:rsidRPr="00B55F0B">
              <w:t xml:space="preserve">волу кода бюджета равен «4»); </w:t>
            </w:r>
          </w:p>
          <w:p w14:paraId="74FFA9A3" w14:textId="77777777" w:rsidR="00D4149B" w:rsidRPr="00B55F0B" w:rsidRDefault="00D4149B" w:rsidP="002410E2">
            <w:pPr>
              <w:pStyle w:val="ASFKTableListMark"/>
            </w:pPr>
            <w:r w:rsidRPr="00B55F0B">
              <w:t>04</w:t>
            </w:r>
            <w:r>
              <w:t xml:space="preserve"> – </w:t>
            </w:r>
            <w:r w:rsidRPr="00B55F0B">
              <w:t>«организация, имеющая долю государс</w:t>
            </w:r>
            <w:r w:rsidRPr="00D4149B">
              <w:t>т</w:t>
            </w:r>
            <w:r w:rsidRPr="00B55F0B">
              <w:t>венного участия»;</w:t>
            </w:r>
          </w:p>
          <w:p w14:paraId="0F1BBB7E" w14:textId="77777777" w:rsidR="00D4149B" w:rsidRPr="00B55F0B" w:rsidRDefault="00D4149B" w:rsidP="002410E2">
            <w:pPr>
              <w:pStyle w:val="ASFKTableListMark"/>
            </w:pPr>
            <w:r w:rsidRPr="00B55F0B">
              <w:t>05</w:t>
            </w:r>
            <w:r>
              <w:t xml:space="preserve"> – </w:t>
            </w:r>
            <w:r w:rsidRPr="00B55F0B">
              <w:t>«унитарное предприятие»;</w:t>
            </w:r>
          </w:p>
          <w:p w14:paraId="35F48C31" w14:textId="77777777" w:rsidR="00D4149B" w:rsidRPr="00B55F0B" w:rsidRDefault="00D4149B" w:rsidP="002410E2">
            <w:pPr>
              <w:pStyle w:val="ASFKTableListMark"/>
            </w:pPr>
            <w:r w:rsidRPr="00B55F0B">
              <w:t>06</w:t>
            </w:r>
            <w:r>
              <w:t xml:space="preserve"> – </w:t>
            </w:r>
            <w:r w:rsidRPr="00B55F0B">
              <w:t>«субъект естественных монополий»;</w:t>
            </w:r>
          </w:p>
          <w:p w14:paraId="01B30F38" w14:textId="77777777" w:rsidR="00D4149B" w:rsidRPr="00B55F0B" w:rsidRDefault="00D4149B" w:rsidP="002410E2">
            <w:pPr>
              <w:pStyle w:val="ASFKTableListMark"/>
            </w:pPr>
            <w:r w:rsidRPr="00B55F0B">
              <w:t>08</w:t>
            </w:r>
            <w:r>
              <w:t xml:space="preserve"> – </w:t>
            </w:r>
            <w:r w:rsidRPr="00B55F0B">
              <w:t>«казенное учреждение» (если в качестве бюджета указан бюджет ГВБФ, для которого уровень бюджета, определяемый по 4-му симв</w:t>
            </w:r>
            <w:r w:rsidRPr="00D4149B">
              <w:t>о</w:t>
            </w:r>
            <w:r w:rsidRPr="00B55F0B">
              <w:t xml:space="preserve">лу кода бюджета равен «4»). </w:t>
            </w:r>
          </w:p>
        </w:tc>
      </w:tr>
      <w:tr w:rsidR="00D4149B" w:rsidRPr="00B55F0B" w14:paraId="032390A3" w14:textId="77777777" w:rsidTr="00B36EDB">
        <w:tc>
          <w:tcPr>
            <w:tcW w:w="1264" w:type="pct"/>
            <w:shd w:val="clear" w:color="auto" w:fill="auto"/>
          </w:tcPr>
          <w:p w14:paraId="499F0658" w14:textId="77777777" w:rsidR="00D4149B" w:rsidRPr="00B55F0B" w:rsidRDefault="00D4149B" w:rsidP="00B36EDB">
            <w:pPr>
              <w:pStyle w:val="ASFKTablenorm"/>
              <w:ind w:left="57" w:right="57"/>
            </w:pPr>
            <w:r w:rsidRPr="00B55F0B">
              <w:t>Полное наименование орган</w:t>
            </w:r>
            <w:r w:rsidRPr="00D4149B">
              <w:t>и</w:t>
            </w:r>
            <w:r w:rsidRPr="00B55F0B">
              <w:t>зации</w:t>
            </w:r>
          </w:p>
        </w:tc>
        <w:tc>
          <w:tcPr>
            <w:tcW w:w="3736" w:type="pct"/>
            <w:shd w:val="clear" w:color="auto" w:fill="auto"/>
          </w:tcPr>
          <w:p w14:paraId="74C34B10"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5E47DE69" w14:textId="77777777" w:rsidTr="00B36EDB">
        <w:tc>
          <w:tcPr>
            <w:tcW w:w="1264" w:type="pct"/>
            <w:shd w:val="clear" w:color="auto" w:fill="auto"/>
          </w:tcPr>
          <w:p w14:paraId="06707F61" w14:textId="77777777" w:rsidR="00D4149B" w:rsidRPr="00B55F0B" w:rsidRDefault="00D4149B" w:rsidP="00B36EDB">
            <w:pPr>
              <w:pStyle w:val="ASFKTablenorm"/>
              <w:ind w:left="57" w:right="57"/>
            </w:pPr>
            <w:r w:rsidRPr="00B55F0B">
              <w:t>Краткое наименование орг</w:t>
            </w:r>
            <w:r w:rsidRPr="00D4149B">
              <w:t>а</w:t>
            </w:r>
            <w:r w:rsidRPr="00B55F0B">
              <w:t>низации</w:t>
            </w:r>
          </w:p>
        </w:tc>
        <w:tc>
          <w:tcPr>
            <w:tcW w:w="3736" w:type="pct"/>
            <w:shd w:val="clear" w:color="auto" w:fill="auto"/>
          </w:tcPr>
          <w:p w14:paraId="24D36EA1"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0633D697" w14:textId="77777777" w:rsidTr="00B36EDB">
        <w:tc>
          <w:tcPr>
            <w:tcW w:w="1264" w:type="pct"/>
            <w:shd w:val="clear" w:color="auto" w:fill="auto"/>
          </w:tcPr>
          <w:p w14:paraId="062C3B20" w14:textId="77777777" w:rsidR="00D4149B" w:rsidRPr="00B55F0B" w:rsidRDefault="00D4149B" w:rsidP="00B36EDB">
            <w:pPr>
              <w:pStyle w:val="ASFKTablenorm"/>
              <w:ind w:left="57" w:right="57"/>
            </w:pPr>
            <w:r>
              <w:t>Код по Перечню ГРБС</w:t>
            </w:r>
          </w:p>
        </w:tc>
        <w:tc>
          <w:tcPr>
            <w:tcW w:w="3736" w:type="pct"/>
            <w:shd w:val="clear" w:color="auto" w:fill="auto"/>
          </w:tcPr>
          <w:p w14:paraId="69E4F5AB" w14:textId="77777777" w:rsidR="00D4149B" w:rsidRDefault="00D4149B" w:rsidP="00B36EDB">
            <w:pPr>
              <w:pStyle w:val="ASFKTablenorm"/>
              <w:ind w:left="57" w:right="57"/>
            </w:pPr>
            <w:r>
              <w:t>Указывается код главы ГРБС по перечню ГРБС, утвержденному з</w:t>
            </w:r>
            <w:r w:rsidRPr="00D4149B">
              <w:t>а</w:t>
            </w:r>
            <w:r>
              <w:t>коном о федеральном бюджете.</w:t>
            </w:r>
          </w:p>
          <w:p w14:paraId="0FB1800F" w14:textId="77777777" w:rsidR="00D4149B" w:rsidRDefault="00D4149B" w:rsidP="00B36EDB">
            <w:pPr>
              <w:pStyle w:val="ASFKTablenorm"/>
              <w:ind w:left="57" w:right="57"/>
            </w:pPr>
            <w:r>
              <w:t>Обязательно для заполнения для организаций, являющихся главными ра</w:t>
            </w:r>
            <w:r w:rsidRPr="00D4149B">
              <w:t>с</w:t>
            </w:r>
            <w:r>
              <w:t>порядителями средств федерального бюджета. Для остальных организаций поле не заполняется.</w:t>
            </w:r>
          </w:p>
          <w:p w14:paraId="278A783F" w14:textId="77777777" w:rsidR="00D4149B" w:rsidRPr="00B55F0B" w:rsidRDefault="00D4149B" w:rsidP="00B36EDB">
            <w:pPr>
              <w:pStyle w:val="ASFKTablenorm"/>
              <w:ind w:left="57" w:right="57"/>
            </w:pPr>
            <w:r>
              <w:t xml:space="preserve">Заполняется из соответствующего поля </w:t>
            </w:r>
            <w:r w:rsidRPr="00B55F0B">
              <w:t>ТФФ</w:t>
            </w:r>
            <w:r>
              <w:t>, переданного из ППО «СЭД».</w:t>
            </w:r>
          </w:p>
        </w:tc>
      </w:tr>
      <w:tr w:rsidR="00D4149B" w:rsidRPr="00B55F0B" w14:paraId="0360F4C7" w14:textId="77777777" w:rsidTr="00B36EDB">
        <w:tc>
          <w:tcPr>
            <w:tcW w:w="1264" w:type="pct"/>
            <w:shd w:val="clear" w:color="auto" w:fill="auto"/>
          </w:tcPr>
          <w:p w14:paraId="0DBC2032" w14:textId="77777777" w:rsidR="00D4149B" w:rsidRPr="00B55F0B" w:rsidRDefault="00D4149B" w:rsidP="00B36EDB">
            <w:pPr>
              <w:pStyle w:val="ASFKTablenorm"/>
              <w:ind w:left="57" w:right="57"/>
            </w:pPr>
            <w:r>
              <w:t>БИК</w:t>
            </w:r>
          </w:p>
        </w:tc>
        <w:tc>
          <w:tcPr>
            <w:tcW w:w="3736" w:type="pct"/>
            <w:shd w:val="clear" w:color="auto" w:fill="auto"/>
          </w:tcPr>
          <w:p w14:paraId="052BE0A1" w14:textId="77777777" w:rsidR="00D4149B" w:rsidRDefault="00D4149B" w:rsidP="00B36EDB">
            <w:pPr>
              <w:pStyle w:val="ASFKTablenorm"/>
              <w:ind w:left="57" w:right="57"/>
            </w:pPr>
            <w:r>
              <w:t>Указывается банковский идентификационный код в соответствии с Кла</w:t>
            </w:r>
            <w:r w:rsidRPr="00D4149B">
              <w:t>с</w:t>
            </w:r>
            <w:r>
              <w:t>сификатором банковских идентификационных кодов, ведущемся Банком России.</w:t>
            </w:r>
          </w:p>
          <w:p w14:paraId="7F553862" w14:textId="77777777" w:rsidR="00D4149B" w:rsidRPr="00B55F0B" w:rsidRDefault="00D4149B" w:rsidP="00B36EDB">
            <w:pPr>
              <w:pStyle w:val="ASFKTablenorm"/>
              <w:ind w:left="57" w:right="57"/>
            </w:pPr>
            <w:r>
              <w:t xml:space="preserve">Заполняется из соответствующего поля </w:t>
            </w:r>
            <w:r w:rsidRPr="00B55F0B">
              <w:t>ТФФ</w:t>
            </w:r>
            <w:r>
              <w:t>, переданного из ППО «СЭД».</w:t>
            </w:r>
          </w:p>
        </w:tc>
      </w:tr>
      <w:tr w:rsidR="00D4149B" w:rsidRPr="00B55F0B" w14:paraId="0D26305C" w14:textId="77777777" w:rsidTr="00B36EDB">
        <w:tc>
          <w:tcPr>
            <w:tcW w:w="1264" w:type="pct"/>
            <w:shd w:val="clear" w:color="auto" w:fill="auto"/>
          </w:tcPr>
          <w:p w14:paraId="399B1C6F" w14:textId="77777777" w:rsidR="00D4149B" w:rsidRPr="00B55F0B" w:rsidRDefault="00D4149B" w:rsidP="00B36EDB">
            <w:pPr>
              <w:pStyle w:val="ASFKTablenorm"/>
              <w:ind w:left="57" w:right="57"/>
            </w:pPr>
            <w:r>
              <w:t>Регистрационный номер</w:t>
            </w:r>
          </w:p>
        </w:tc>
        <w:tc>
          <w:tcPr>
            <w:tcW w:w="3736" w:type="pct"/>
            <w:shd w:val="clear" w:color="auto" w:fill="auto"/>
          </w:tcPr>
          <w:p w14:paraId="0E9E9343" w14:textId="77777777" w:rsidR="00D4149B" w:rsidRDefault="00D4149B" w:rsidP="00B36EDB">
            <w:pPr>
              <w:pStyle w:val="ASFKTablenorm"/>
              <w:ind w:left="57" w:right="57"/>
            </w:pPr>
            <w:r>
              <w:t>Регистрационный номер банка по Книге государственной регистрации кр</w:t>
            </w:r>
            <w:r w:rsidRPr="00D4149B">
              <w:t>е</w:t>
            </w:r>
            <w:r>
              <w:t>дитных организаций (КГРКО), ведущейся Банком Ро</w:t>
            </w:r>
            <w:r w:rsidRPr="00D4149B">
              <w:t>с</w:t>
            </w:r>
            <w:r>
              <w:t>сии.</w:t>
            </w:r>
          </w:p>
          <w:p w14:paraId="74842902" w14:textId="77777777" w:rsidR="00D4149B" w:rsidRPr="00B55F0B" w:rsidRDefault="00D4149B" w:rsidP="00B36EDB">
            <w:pPr>
              <w:pStyle w:val="ASFKTablenorm"/>
              <w:ind w:left="57" w:right="57"/>
            </w:pPr>
            <w:r>
              <w:t xml:space="preserve">Заполняется из соответствующего поля </w:t>
            </w:r>
            <w:r w:rsidRPr="00B55F0B">
              <w:t>ТФФ</w:t>
            </w:r>
            <w:r>
              <w:t>, переданного из ППО «СЭД».</w:t>
            </w:r>
          </w:p>
        </w:tc>
      </w:tr>
      <w:tr w:rsidR="00D4149B" w:rsidRPr="00B55F0B" w14:paraId="556264C5" w14:textId="77777777" w:rsidTr="00B36EDB">
        <w:tc>
          <w:tcPr>
            <w:tcW w:w="1264" w:type="pct"/>
            <w:shd w:val="clear" w:color="auto" w:fill="auto"/>
          </w:tcPr>
          <w:p w14:paraId="0D19EC00" w14:textId="77777777" w:rsidR="00D4149B" w:rsidRPr="00B55F0B" w:rsidRDefault="00D4149B" w:rsidP="00B36EDB">
            <w:pPr>
              <w:pStyle w:val="ASFKTablenorm"/>
              <w:ind w:left="57" w:right="57"/>
            </w:pPr>
            <w:r w:rsidRPr="00B55F0B">
              <w:t>ИНН</w:t>
            </w:r>
          </w:p>
        </w:tc>
        <w:tc>
          <w:tcPr>
            <w:tcW w:w="3736" w:type="pct"/>
            <w:shd w:val="clear" w:color="auto" w:fill="auto"/>
          </w:tcPr>
          <w:p w14:paraId="367F86C8"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0DDE0B0F" w14:textId="77777777" w:rsidTr="00B36EDB">
        <w:tc>
          <w:tcPr>
            <w:tcW w:w="1264" w:type="pct"/>
            <w:shd w:val="clear" w:color="auto" w:fill="auto"/>
          </w:tcPr>
          <w:p w14:paraId="3AC0C9A9" w14:textId="77777777" w:rsidR="00D4149B" w:rsidRPr="00B55F0B" w:rsidRDefault="00D4149B" w:rsidP="00B36EDB">
            <w:pPr>
              <w:pStyle w:val="ASFKTablenorm"/>
              <w:ind w:left="57" w:right="57"/>
            </w:pPr>
            <w:r w:rsidRPr="00B55F0B">
              <w:t>КПП</w:t>
            </w:r>
          </w:p>
        </w:tc>
        <w:tc>
          <w:tcPr>
            <w:tcW w:w="3736" w:type="pct"/>
            <w:shd w:val="clear" w:color="auto" w:fill="auto"/>
          </w:tcPr>
          <w:p w14:paraId="1105280C"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144B9B1A" w14:textId="77777777" w:rsidTr="00B36EDB">
        <w:tc>
          <w:tcPr>
            <w:tcW w:w="1264" w:type="pct"/>
            <w:shd w:val="clear" w:color="auto" w:fill="auto"/>
          </w:tcPr>
          <w:p w14:paraId="1A5B08DB" w14:textId="77777777" w:rsidR="00D4149B" w:rsidRPr="00B55F0B" w:rsidRDefault="00D4149B" w:rsidP="00B36EDB">
            <w:pPr>
              <w:pStyle w:val="ASFKTablenorm"/>
              <w:ind w:left="57" w:right="57"/>
            </w:pPr>
            <w:r w:rsidRPr="00B55F0B">
              <w:t>Бюджет</w:t>
            </w:r>
          </w:p>
        </w:tc>
        <w:tc>
          <w:tcPr>
            <w:tcW w:w="3736" w:type="pct"/>
            <w:shd w:val="clear" w:color="auto" w:fill="auto"/>
          </w:tcPr>
          <w:p w14:paraId="316F7B32" w14:textId="77777777" w:rsidR="00D4149B" w:rsidRPr="00B55F0B" w:rsidRDefault="00D4149B" w:rsidP="00B36EDB">
            <w:pPr>
              <w:pStyle w:val="ASFKTablenorm"/>
              <w:ind w:left="57" w:right="57"/>
            </w:pPr>
            <w:r w:rsidRPr="00B55F0B">
              <w:t>Наименование бюджета.</w:t>
            </w:r>
          </w:p>
          <w:p w14:paraId="1CD60B80"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p w14:paraId="5A83FB46" w14:textId="77777777" w:rsidR="00D4149B" w:rsidRPr="00B55F0B" w:rsidRDefault="00D4149B" w:rsidP="00B36EDB">
            <w:pPr>
              <w:pStyle w:val="ASFKTablenorm"/>
              <w:ind w:left="57" w:right="57"/>
            </w:pPr>
            <w:r w:rsidRPr="00B55F0B">
              <w:lastRenderedPageBreak/>
              <w:t>Для поля допустимо указание значения «Нет».</w:t>
            </w:r>
          </w:p>
        </w:tc>
      </w:tr>
      <w:tr w:rsidR="00D4149B" w:rsidRPr="00B55F0B" w14:paraId="4E33E7A7" w14:textId="77777777" w:rsidTr="00B36EDB">
        <w:tc>
          <w:tcPr>
            <w:tcW w:w="5000" w:type="pct"/>
            <w:gridSpan w:val="2"/>
            <w:shd w:val="clear" w:color="auto" w:fill="auto"/>
          </w:tcPr>
          <w:p w14:paraId="3389F2C9" w14:textId="77777777" w:rsidR="00D4149B" w:rsidRPr="00B55F0B" w:rsidRDefault="00D4149B" w:rsidP="00B36EDB">
            <w:pPr>
              <w:pStyle w:val="ASFKTablenorm"/>
              <w:ind w:left="57" w:right="57"/>
            </w:pPr>
            <w:r w:rsidRPr="00B55F0B">
              <w:lastRenderedPageBreak/>
              <w:t>Группа полей «Вышестоящий УБП по административной принадлежности»</w:t>
            </w:r>
          </w:p>
        </w:tc>
      </w:tr>
      <w:tr w:rsidR="00D4149B" w:rsidRPr="00B55F0B" w14:paraId="6AACDFEC" w14:textId="77777777" w:rsidTr="00B36EDB">
        <w:tc>
          <w:tcPr>
            <w:tcW w:w="1264" w:type="pct"/>
            <w:shd w:val="clear" w:color="auto" w:fill="auto"/>
          </w:tcPr>
          <w:p w14:paraId="384ADB51" w14:textId="77777777" w:rsidR="00D4149B" w:rsidRPr="00B55F0B" w:rsidRDefault="00D4149B" w:rsidP="00B36EDB">
            <w:pPr>
              <w:pStyle w:val="ASFKTablenorm"/>
              <w:ind w:left="57" w:right="57"/>
            </w:pPr>
            <w:r w:rsidRPr="00B55F0B">
              <w:t>Учетный номер</w:t>
            </w:r>
          </w:p>
        </w:tc>
        <w:tc>
          <w:tcPr>
            <w:tcW w:w="3736" w:type="pct"/>
            <w:shd w:val="clear" w:color="auto" w:fill="auto"/>
          </w:tcPr>
          <w:p w14:paraId="2ACC909D" w14:textId="77777777" w:rsidR="00D4149B" w:rsidRPr="00B55F0B" w:rsidRDefault="00D4149B" w:rsidP="00B36EDB">
            <w:pPr>
              <w:pStyle w:val="ASFKTablenorm"/>
              <w:ind w:left="57" w:right="57"/>
            </w:pPr>
            <w:r w:rsidRPr="00B55F0B">
              <w:t>Учетный номер вышестоящего УБП по административной принадлежн</w:t>
            </w:r>
            <w:r w:rsidRPr="00D4149B">
              <w:t>о</w:t>
            </w:r>
            <w:r w:rsidRPr="00B55F0B">
              <w:t>сти.</w:t>
            </w:r>
          </w:p>
          <w:p w14:paraId="04D496E1"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7DCB83D7" w14:textId="77777777" w:rsidTr="00B36EDB">
        <w:tc>
          <w:tcPr>
            <w:tcW w:w="1264" w:type="pct"/>
            <w:shd w:val="clear" w:color="auto" w:fill="auto"/>
          </w:tcPr>
          <w:p w14:paraId="051744B1" w14:textId="77777777" w:rsidR="00D4149B" w:rsidRPr="00B55F0B" w:rsidRDefault="00D4149B" w:rsidP="00B36EDB">
            <w:pPr>
              <w:pStyle w:val="ASFKTablenorm"/>
              <w:ind w:left="57" w:right="57"/>
            </w:pPr>
            <w:r w:rsidRPr="00B55F0B">
              <w:t>Наименование</w:t>
            </w:r>
          </w:p>
        </w:tc>
        <w:tc>
          <w:tcPr>
            <w:tcW w:w="3736" w:type="pct"/>
            <w:shd w:val="clear" w:color="auto" w:fill="auto"/>
          </w:tcPr>
          <w:p w14:paraId="68B2F99D" w14:textId="77777777" w:rsidR="00D4149B" w:rsidRPr="00B55F0B" w:rsidRDefault="00D4149B" w:rsidP="00B36EDB">
            <w:pPr>
              <w:pStyle w:val="ASFKTablenorm"/>
              <w:ind w:left="57" w:right="57"/>
            </w:pPr>
            <w:r w:rsidRPr="00B55F0B">
              <w:t>Наименование вышестоящего участника бюджетного процесса по админ</w:t>
            </w:r>
            <w:r w:rsidRPr="00D4149B">
              <w:t>и</w:t>
            </w:r>
            <w:r w:rsidRPr="00B55F0B">
              <w:t>стративной принадлежн</w:t>
            </w:r>
            <w:r w:rsidRPr="00D4149B">
              <w:t>о</w:t>
            </w:r>
            <w:r w:rsidRPr="00B55F0B">
              <w:t>сти.</w:t>
            </w:r>
          </w:p>
          <w:p w14:paraId="351EE888"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73B86B9C" w14:textId="77777777" w:rsidTr="00B36EDB">
        <w:tc>
          <w:tcPr>
            <w:tcW w:w="5000" w:type="pct"/>
            <w:gridSpan w:val="2"/>
            <w:shd w:val="clear" w:color="auto" w:fill="auto"/>
          </w:tcPr>
          <w:p w14:paraId="038DD887" w14:textId="77777777" w:rsidR="00D4149B" w:rsidRPr="00B55F0B" w:rsidRDefault="00D4149B" w:rsidP="00B36EDB">
            <w:pPr>
              <w:pStyle w:val="ASFKTablenorm"/>
              <w:ind w:left="57" w:right="57"/>
            </w:pPr>
            <w:r w:rsidRPr="00B55F0B">
              <w:t>Группа полей «Вышестоящая организация»</w:t>
            </w:r>
          </w:p>
        </w:tc>
      </w:tr>
      <w:tr w:rsidR="00D4149B" w:rsidRPr="00B55F0B" w14:paraId="75858D26" w14:textId="77777777" w:rsidTr="00B36EDB">
        <w:tc>
          <w:tcPr>
            <w:tcW w:w="1264" w:type="pct"/>
            <w:shd w:val="clear" w:color="auto" w:fill="auto"/>
          </w:tcPr>
          <w:p w14:paraId="05054533" w14:textId="77777777" w:rsidR="00D4149B" w:rsidRPr="00B55F0B" w:rsidRDefault="00D4149B" w:rsidP="00B36EDB">
            <w:pPr>
              <w:pStyle w:val="ASFKTablenorm"/>
              <w:ind w:left="57" w:right="57"/>
            </w:pPr>
            <w:r w:rsidRPr="00B55F0B">
              <w:t>Учетный номер</w:t>
            </w:r>
          </w:p>
        </w:tc>
        <w:tc>
          <w:tcPr>
            <w:tcW w:w="3736" w:type="pct"/>
            <w:shd w:val="clear" w:color="auto" w:fill="auto"/>
          </w:tcPr>
          <w:p w14:paraId="363C5D04" w14:textId="77777777" w:rsidR="00D4149B" w:rsidRPr="00B55F0B" w:rsidRDefault="00D4149B" w:rsidP="00B36EDB">
            <w:pPr>
              <w:pStyle w:val="ASFKTablenorm"/>
              <w:ind w:left="57" w:right="57"/>
            </w:pPr>
            <w:r w:rsidRPr="00B55F0B">
              <w:t>Учетный номер вышестоящей организации.</w:t>
            </w:r>
          </w:p>
          <w:p w14:paraId="44C931BA"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799700A0" w14:textId="77777777" w:rsidTr="00B36EDB">
        <w:tc>
          <w:tcPr>
            <w:tcW w:w="1264" w:type="pct"/>
            <w:shd w:val="clear" w:color="auto" w:fill="auto"/>
          </w:tcPr>
          <w:p w14:paraId="1F84F02E" w14:textId="77777777" w:rsidR="00D4149B" w:rsidRPr="00B55F0B" w:rsidRDefault="00D4149B" w:rsidP="00B36EDB">
            <w:pPr>
              <w:pStyle w:val="ASFKTablenorm"/>
              <w:ind w:left="57" w:right="57"/>
            </w:pPr>
            <w:r w:rsidRPr="00B55F0B">
              <w:t>Наименование</w:t>
            </w:r>
          </w:p>
        </w:tc>
        <w:tc>
          <w:tcPr>
            <w:tcW w:w="3736" w:type="pct"/>
            <w:shd w:val="clear" w:color="auto" w:fill="auto"/>
          </w:tcPr>
          <w:p w14:paraId="49FED47A" w14:textId="77777777" w:rsidR="00D4149B" w:rsidRPr="00B55F0B" w:rsidRDefault="00D4149B" w:rsidP="00B36EDB">
            <w:pPr>
              <w:pStyle w:val="ASFKTablenorm"/>
              <w:ind w:left="57" w:right="57"/>
            </w:pPr>
            <w:r w:rsidRPr="00B55F0B">
              <w:t>Наименование вышестоящей организации.</w:t>
            </w:r>
          </w:p>
          <w:p w14:paraId="502A15E6"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68EB0666" w14:textId="77777777" w:rsidTr="00B36EDB">
        <w:tc>
          <w:tcPr>
            <w:tcW w:w="5000" w:type="pct"/>
            <w:gridSpan w:val="2"/>
            <w:shd w:val="clear" w:color="auto" w:fill="auto"/>
          </w:tcPr>
          <w:p w14:paraId="310005CB" w14:textId="77777777" w:rsidR="00D4149B" w:rsidRPr="00B55F0B" w:rsidRDefault="00D4149B" w:rsidP="00B36EDB">
            <w:pPr>
              <w:pStyle w:val="ASFKTablenorm"/>
              <w:ind w:left="57" w:right="57"/>
            </w:pPr>
            <w:r w:rsidRPr="00B55F0B">
              <w:t>Группа полей «Орган ФК»</w:t>
            </w:r>
          </w:p>
        </w:tc>
      </w:tr>
      <w:tr w:rsidR="00D4149B" w:rsidRPr="00B55F0B" w14:paraId="74626175" w14:textId="77777777" w:rsidTr="00B36EDB">
        <w:tc>
          <w:tcPr>
            <w:tcW w:w="1264" w:type="pct"/>
            <w:shd w:val="clear" w:color="auto" w:fill="auto"/>
          </w:tcPr>
          <w:p w14:paraId="1B61661A" w14:textId="77777777" w:rsidR="00D4149B" w:rsidRPr="00B55F0B" w:rsidRDefault="00D4149B" w:rsidP="00B36EDB">
            <w:pPr>
              <w:pStyle w:val="ASFKTablenorm"/>
              <w:ind w:left="57" w:right="57"/>
            </w:pPr>
            <w:r w:rsidRPr="00B55F0B">
              <w:t>Код ОрФК</w:t>
            </w:r>
          </w:p>
        </w:tc>
        <w:tc>
          <w:tcPr>
            <w:tcW w:w="3736" w:type="pct"/>
            <w:shd w:val="clear" w:color="auto" w:fill="auto"/>
          </w:tcPr>
          <w:p w14:paraId="0296AE45" w14:textId="77777777" w:rsidR="00D4149B" w:rsidRPr="00B55F0B" w:rsidRDefault="00D4149B" w:rsidP="00B36EDB">
            <w:pPr>
              <w:pStyle w:val="ASFKTablenorm"/>
              <w:ind w:left="57" w:right="57"/>
            </w:pPr>
            <w:r w:rsidRPr="00B55F0B">
              <w:t>Код по КОФК ОрФК, сформировавшего д</w:t>
            </w:r>
            <w:r w:rsidRPr="00D4149B">
              <w:t>о</w:t>
            </w:r>
            <w:r w:rsidRPr="00B55F0B">
              <w:t>кумент.</w:t>
            </w:r>
          </w:p>
          <w:p w14:paraId="69A830BB"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1D841C71" w14:textId="77777777" w:rsidTr="00B36EDB">
        <w:tc>
          <w:tcPr>
            <w:tcW w:w="1264" w:type="pct"/>
            <w:shd w:val="clear" w:color="auto" w:fill="auto"/>
          </w:tcPr>
          <w:p w14:paraId="7D41A915" w14:textId="77777777" w:rsidR="00D4149B" w:rsidRPr="00B55F0B" w:rsidRDefault="00D4149B" w:rsidP="00B36EDB">
            <w:pPr>
              <w:pStyle w:val="ASFKTablenorm"/>
              <w:ind w:left="57" w:right="57"/>
            </w:pPr>
            <w:r w:rsidRPr="00B55F0B">
              <w:t xml:space="preserve">Наименование </w:t>
            </w:r>
          </w:p>
        </w:tc>
        <w:tc>
          <w:tcPr>
            <w:tcW w:w="3736" w:type="pct"/>
            <w:shd w:val="clear" w:color="auto" w:fill="auto"/>
          </w:tcPr>
          <w:p w14:paraId="5B0073E7" w14:textId="77777777" w:rsidR="00D4149B" w:rsidRPr="00B55F0B" w:rsidRDefault="00D4149B" w:rsidP="00B36EDB">
            <w:pPr>
              <w:pStyle w:val="ASFKTablenorm"/>
              <w:ind w:left="57" w:right="57"/>
            </w:pPr>
            <w:r w:rsidRPr="00B55F0B">
              <w:t>Наименование органа Федерального казначейства, сформировавшего док</w:t>
            </w:r>
            <w:r w:rsidRPr="00D4149B">
              <w:t>у</w:t>
            </w:r>
            <w:r w:rsidRPr="00B55F0B">
              <w:t>мент.</w:t>
            </w:r>
          </w:p>
          <w:p w14:paraId="3B6B46B3"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77CC3AE1" w14:textId="77777777" w:rsidTr="00B36EDB">
        <w:tc>
          <w:tcPr>
            <w:tcW w:w="5000" w:type="pct"/>
            <w:gridSpan w:val="2"/>
            <w:shd w:val="clear" w:color="auto" w:fill="auto"/>
          </w:tcPr>
          <w:p w14:paraId="7043E59A" w14:textId="77777777" w:rsidR="00D4149B" w:rsidRPr="00B55F0B" w:rsidRDefault="00D4149B" w:rsidP="00B36EDB">
            <w:pPr>
              <w:pStyle w:val="ASFKTablenorm"/>
              <w:ind w:left="57" w:right="57"/>
            </w:pPr>
            <w:r w:rsidRPr="00B55F0B">
              <w:t>Группа полей «Коды»</w:t>
            </w:r>
          </w:p>
        </w:tc>
      </w:tr>
      <w:tr w:rsidR="00D4149B" w:rsidRPr="00B55F0B" w14:paraId="223B0D4B" w14:textId="77777777" w:rsidTr="00B36EDB">
        <w:tc>
          <w:tcPr>
            <w:tcW w:w="1264" w:type="pct"/>
            <w:shd w:val="clear" w:color="auto" w:fill="auto"/>
          </w:tcPr>
          <w:p w14:paraId="70FBC657" w14:textId="77777777" w:rsidR="00D4149B" w:rsidRPr="00B55F0B" w:rsidRDefault="00D4149B" w:rsidP="00B36EDB">
            <w:pPr>
              <w:pStyle w:val="ASFKTablenorm"/>
              <w:ind w:left="57" w:right="57"/>
            </w:pPr>
            <w:r w:rsidRPr="00B55F0B">
              <w:t>ОГРН</w:t>
            </w:r>
          </w:p>
        </w:tc>
        <w:tc>
          <w:tcPr>
            <w:tcW w:w="3736" w:type="pct"/>
            <w:shd w:val="clear" w:color="auto" w:fill="auto"/>
          </w:tcPr>
          <w:p w14:paraId="05F4FA82"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4851812E" w14:textId="77777777" w:rsidTr="00B36EDB">
        <w:tc>
          <w:tcPr>
            <w:tcW w:w="1264" w:type="pct"/>
            <w:shd w:val="clear" w:color="auto" w:fill="auto"/>
          </w:tcPr>
          <w:p w14:paraId="4E79B556" w14:textId="77777777" w:rsidR="00D4149B" w:rsidRPr="00B55F0B" w:rsidRDefault="00D4149B" w:rsidP="00B36EDB">
            <w:pPr>
              <w:pStyle w:val="ASFKTablenorm"/>
              <w:ind w:left="57" w:right="57"/>
            </w:pPr>
            <w:r w:rsidRPr="00B55F0B">
              <w:t>ОКОГУ</w:t>
            </w:r>
          </w:p>
        </w:tc>
        <w:tc>
          <w:tcPr>
            <w:tcW w:w="3736" w:type="pct"/>
            <w:shd w:val="clear" w:color="auto" w:fill="auto"/>
          </w:tcPr>
          <w:p w14:paraId="2E2E7BD6"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074A73ED" w14:textId="77777777" w:rsidTr="00B36EDB">
        <w:tc>
          <w:tcPr>
            <w:tcW w:w="1264" w:type="pct"/>
            <w:shd w:val="clear" w:color="auto" w:fill="auto"/>
          </w:tcPr>
          <w:p w14:paraId="79D5A3A4" w14:textId="77777777" w:rsidR="00D4149B" w:rsidRPr="00B55F0B" w:rsidRDefault="00D4149B" w:rsidP="00B36EDB">
            <w:pPr>
              <w:pStyle w:val="ASFKTablenorm"/>
              <w:ind w:left="57" w:right="57"/>
            </w:pPr>
            <w:r w:rsidRPr="00B55F0B">
              <w:t>ОКФС</w:t>
            </w:r>
          </w:p>
        </w:tc>
        <w:tc>
          <w:tcPr>
            <w:tcW w:w="3736" w:type="pct"/>
            <w:shd w:val="clear" w:color="auto" w:fill="auto"/>
          </w:tcPr>
          <w:p w14:paraId="13F3B3EE"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1EEB5CD8" w14:textId="77777777" w:rsidTr="00B36EDB">
        <w:tc>
          <w:tcPr>
            <w:tcW w:w="1264" w:type="pct"/>
            <w:shd w:val="clear" w:color="auto" w:fill="auto"/>
          </w:tcPr>
          <w:p w14:paraId="4E4E02FE" w14:textId="77777777" w:rsidR="00D4149B" w:rsidRPr="00B55F0B" w:rsidRDefault="00D4149B" w:rsidP="00B36EDB">
            <w:pPr>
              <w:pStyle w:val="ASFKTablenorm"/>
              <w:ind w:left="57" w:right="57"/>
            </w:pPr>
            <w:r w:rsidRPr="00B55F0B">
              <w:t>ОКПО</w:t>
            </w:r>
          </w:p>
        </w:tc>
        <w:tc>
          <w:tcPr>
            <w:tcW w:w="3736" w:type="pct"/>
            <w:shd w:val="clear" w:color="auto" w:fill="auto"/>
          </w:tcPr>
          <w:p w14:paraId="21D5B772"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2D000293" w14:textId="77777777" w:rsidTr="00B36EDB">
        <w:tc>
          <w:tcPr>
            <w:tcW w:w="1264" w:type="pct"/>
            <w:shd w:val="clear" w:color="auto" w:fill="auto"/>
          </w:tcPr>
          <w:p w14:paraId="4655886F" w14:textId="77777777" w:rsidR="00D4149B" w:rsidRPr="00B55F0B" w:rsidRDefault="00D4149B" w:rsidP="00B36EDB">
            <w:pPr>
              <w:pStyle w:val="ASFKTablenorm"/>
              <w:ind w:left="57" w:right="57"/>
            </w:pPr>
            <w:r w:rsidRPr="00B55F0B">
              <w:t>ОКОПФ</w:t>
            </w:r>
          </w:p>
        </w:tc>
        <w:tc>
          <w:tcPr>
            <w:tcW w:w="3736" w:type="pct"/>
            <w:shd w:val="clear" w:color="auto" w:fill="auto"/>
          </w:tcPr>
          <w:p w14:paraId="5A5FEC7B"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bl>
    <w:p w14:paraId="746F9DB6" w14:textId="21A48E34" w:rsidR="00D4149B" w:rsidRPr="008A53DE" w:rsidRDefault="00CB76E5" w:rsidP="00D4149B">
      <w:pPr>
        <w:pStyle w:val="ASFKNormal"/>
      </w:pPr>
      <w:r w:rsidRPr="00CB76E5">
        <w:t>ЭФ документа «Запрос на подтверждение сведений об организации», закладки «Полномочия (2)»</w:t>
      </w:r>
      <w:r>
        <w:t xml:space="preserve"> представлена н</w:t>
      </w:r>
      <w:r w:rsidR="00D4149B" w:rsidRPr="008A53DE">
        <w:t>а рисунке</w:t>
      </w:r>
      <w:r w:rsidR="007076A9" w:rsidRPr="007076A9">
        <w:t> </w:t>
      </w:r>
      <w:r w:rsidR="00D4149B" w:rsidRPr="008A53DE">
        <w:fldChar w:fldCharType="begin"/>
      </w:r>
      <w:r w:rsidR="00D4149B" w:rsidRPr="008A53DE">
        <w:instrText xml:space="preserve"> REF _Ref356303151 \h </w:instrText>
      </w:r>
      <w:r w:rsidR="00D4149B">
        <w:instrText xml:space="preserve"> \* MERGEFORMAT </w:instrText>
      </w:r>
      <w:r w:rsidR="00D4149B" w:rsidRPr="008A53DE">
        <w:fldChar w:fldCharType="separate"/>
      </w:r>
      <w:r w:rsidR="00980F1C">
        <w:t>577</w:t>
      </w:r>
      <w:r w:rsidR="00D4149B" w:rsidRPr="008A53DE">
        <w:fldChar w:fldCharType="end"/>
      </w:r>
      <w:r w:rsidR="00D4149B" w:rsidRPr="008A53DE">
        <w:t>.</w:t>
      </w:r>
    </w:p>
    <w:p w14:paraId="790246ED" w14:textId="77777777" w:rsidR="00D4149B" w:rsidRPr="008A53DE" w:rsidRDefault="00CF4371" w:rsidP="00D4149B">
      <w:pPr>
        <w:pStyle w:val="ASFKFigure"/>
      </w:pPr>
      <w:r>
        <w:rPr>
          <w:noProof/>
        </w:rPr>
        <w:lastRenderedPageBreak/>
        <w:drawing>
          <wp:inline distT="0" distB="0" distL="0" distR="0" wp14:anchorId="5474F352" wp14:editId="25A77C17">
            <wp:extent cx="6124575" cy="4762500"/>
            <wp:effectExtent l="0" t="0" r="9525" b="0"/>
            <wp:docPr id="708" name="Рисунок 7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0"/>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6124575" cy="4762500"/>
                    </a:xfrm>
                    <a:prstGeom prst="rect">
                      <a:avLst/>
                    </a:prstGeom>
                    <a:noFill/>
                    <a:ln>
                      <a:noFill/>
                    </a:ln>
                  </pic:spPr>
                </pic:pic>
              </a:graphicData>
            </a:graphic>
          </wp:inline>
        </w:drawing>
      </w:r>
    </w:p>
    <w:p w14:paraId="6767DD05" w14:textId="37CE668B" w:rsidR="00D4149B" w:rsidRPr="008A53DE" w:rsidRDefault="00034287" w:rsidP="00D4149B">
      <w:pPr>
        <w:pStyle w:val="ASFKFigName"/>
      </w:pPr>
      <w:r>
        <w:rPr>
          <w:noProof/>
        </w:rPr>
        <w:fldChar w:fldCharType="begin"/>
      </w:r>
      <w:r>
        <w:rPr>
          <w:noProof/>
        </w:rPr>
        <w:instrText xml:space="preserve"> SEQ Рисунок \* ARABIC </w:instrText>
      </w:r>
      <w:r>
        <w:rPr>
          <w:noProof/>
        </w:rPr>
        <w:fldChar w:fldCharType="separate"/>
      </w:r>
      <w:bookmarkStart w:id="3431" w:name="_Ref356303151"/>
      <w:bookmarkStart w:id="3432" w:name="_Toc126840941"/>
      <w:r w:rsidR="00980F1C">
        <w:rPr>
          <w:noProof/>
        </w:rPr>
        <w:t>577</w:t>
      </w:r>
      <w:bookmarkEnd w:id="3431"/>
      <w:r>
        <w:rPr>
          <w:noProof/>
        </w:rPr>
        <w:fldChar w:fldCharType="end"/>
      </w:r>
      <w:r w:rsidR="00D4149B" w:rsidRPr="008A53DE">
        <w:t>. ЭФ документа «Запрос на подтверждение сведений об организации</w:t>
      </w:r>
      <w:r w:rsidR="0027431F">
        <w:t>», закладки «</w:t>
      </w:r>
      <w:r w:rsidR="00D4149B" w:rsidRPr="008A53DE">
        <w:t>Полномочия (2)»</w:t>
      </w:r>
      <w:bookmarkEnd w:id="3432"/>
    </w:p>
    <w:p w14:paraId="1696EA73" w14:textId="2C6BC840" w:rsidR="00D4149B" w:rsidRPr="008A53DE" w:rsidRDefault="00D4149B" w:rsidP="00D4149B">
      <w:pPr>
        <w:pStyle w:val="ASFKNormal"/>
      </w:pPr>
      <w:r w:rsidRPr="008A53DE">
        <w:t xml:space="preserve">Перечень полей </w:t>
      </w:r>
      <w:r w:rsidR="00CB76E5" w:rsidRPr="00CB76E5">
        <w:t>документа «Запрос на подтверждение сведений об организации», закладки «Полномочия (2)»</w:t>
      </w:r>
      <w:r w:rsidRPr="008A53DE">
        <w:t xml:space="preserve"> </w:t>
      </w:r>
      <w:r w:rsidR="0027431F">
        <w:t>приведен в таблице</w:t>
      </w:r>
      <w:r w:rsidR="007076A9" w:rsidRPr="007076A9">
        <w:t> </w:t>
      </w:r>
      <w:r w:rsidRPr="008A53DE">
        <w:fldChar w:fldCharType="begin"/>
      </w:r>
      <w:r w:rsidRPr="008A53DE">
        <w:instrText xml:space="preserve"> REF _Ref356309906 \h </w:instrText>
      </w:r>
      <w:r>
        <w:instrText xml:space="preserve"> \* MERGEFORMAT </w:instrText>
      </w:r>
      <w:r w:rsidRPr="008A53DE">
        <w:fldChar w:fldCharType="separate"/>
      </w:r>
      <w:r w:rsidR="00980F1C">
        <w:t>333</w:t>
      </w:r>
      <w:r w:rsidRPr="008A53DE">
        <w:fldChar w:fldCharType="end"/>
      </w:r>
      <w:r w:rsidRPr="008A53DE">
        <w:t>.</w:t>
      </w:r>
    </w:p>
    <w:p w14:paraId="36AD0B41" w14:textId="7D396CFE" w:rsidR="00D4149B" w:rsidRPr="008A53DE" w:rsidRDefault="00DD313F" w:rsidP="00D4149B">
      <w:pPr>
        <w:pStyle w:val="ASFKNameTable"/>
      </w:pPr>
      <w:r>
        <w:rPr>
          <w:noProof/>
        </w:rPr>
        <w:fldChar w:fldCharType="begin"/>
      </w:r>
      <w:r>
        <w:rPr>
          <w:noProof/>
        </w:rPr>
        <w:instrText xml:space="preserve"> SEQ Таблица \* ARABIC </w:instrText>
      </w:r>
      <w:r>
        <w:rPr>
          <w:noProof/>
        </w:rPr>
        <w:fldChar w:fldCharType="separate"/>
      </w:r>
      <w:bookmarkStart w:id="3433" w:name="_Ref356309906"/>
      <w:bookmarkStart w:id="3434" w:name="_Toc126840363"/>
      <w:r w:rsidR="00980F1C">
        <w:rPr>
          <w:noProof/>
        </w:rPr>
        <w:t>333</w:t>
      </w:r>
      <w:bookmarkEnd w:id="3433"/>
      <w:r>
        <w:rPr>
          <w:noProof/>
        </w:rPr>
        <w:fldChar w:fldCharType="end"/>
      </w:r>
      <w:r w:rsidR="00D4149B" w:rsidRPr="008A53DE">
        <w:t xml:space="preserve">. Перечень полей </w:t>
      </w:r>
      <w:r w:rsidR="00CB76E5" w:rsidRPr="00CB76E5">
        <w:t>документа «Запрос на подтверждение сведений об организации», закладки «Полномочия (2)»</w:t>
      </w:r>
      <w:bookmarkEnd w:id="34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D4149B" w:rsidRPr="00B55F0B" w14:paraId="610C703A" w14:textId="77777777" w:rsidTr="00B36EDB">
        <w:trPr>
          <w:trHeight w:val="313"/>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958F69" w14:textId="77777777" w:rsidR="00D4149B" w:rsidRPr="00B55F0B" w:rsidRDefault="00D4149B" w:rsidP="00D4149B">
            <w:pPr>
              <w:pStyle w:val="ASFKTableHead"/>
            </w:pPr>
            <w:r w:rsidRPr="00B55F0B">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AB7DF8" w14:textId="77777777" w:rsidR="00D4149B" w:rsidRPr="00B55F0B" w:rsidRDefault="00D4149B" w:rsidP="00D4149B">
            <w:pPr>
              <w:pStyle w:val="ASFKTableHead"/>
            </w:pPr>
            <w:r w:rsidRPr="00B55F0B">
              <w:t>Описание поля</w:t>
            </w:r>
          </w:p>
        </w:tc>
      </w:tr>
      <w:tr w:rsidR="00D4149B" w:rsidRPr="00B55F0B" w14:paraId="7EA0DD30" w14:textId="77777777" w:rsidTr="00B36EDB">
        <w:tc>
          <w:tcPr>
            <w:tcW w:w="1192" w:type="pct"/>
            <w:shd w:val="clear" w:color="auto" w:fill="auto"/>
          </w:tcPr>
          <w:p w14:paraId="353A58CF" w14:textId="77777777" w:rsidR="00D4149B" w:rsidRPr="00B55F0B" w:rsidRDefault="00D4149B" w:rsidP="00B36EDB">
            <w:pPr>
              <w:pStyle w:val="ASFKTablenorm"/>
              <w:ind w:left="57" w:right="57"/>
            </w:pPr>
            <w:r w:rsidRPr="00B55F0B">
              <w:t>Код по ОКВЭД</w:t>
            </w:r>
          </w:p>
        </w:tc>
        <w:tc>
          <w:tcPr>
            <w:tcW w:w="3808" w:type="pct"/>
            <w:shd w:val="clear" w:color="auto" w:fill="auto"/>
          </w:tcPr>
          <w:p w14:paraId="1A6DBAB8"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00E1D23B" w14:textId="77777777" w:rsidTr="00B36EDB">
        <w:tc>
          <w:tcPr>
            <w:tcW w:w="5000" w:type="pct"/>
            <w:gridSpan w:val="2"/>
            <w:shd w:val="clear" w:color="auto" w:fill="auto"/>
          </w:tcPr>
          <w:p w14:paraId="7C526B0D" w14:textId="77777777" w:rsidR="00D4149B" w:rsidRPr="00B55F0B" w:rsidRDefault="00D4149B" w:rsidP="00B36EDB">
            <w:pPr>
              <w:pStyle w:val="ASFKTablenorm"/>
              <w:ind w:left="57" w:right="57"/>
            </w:pPr>
            <w:r w:rsidRPr="00B55F0B">
              <w:t>Группа полей «Полномочия»</w:t>
            </w:r>
          </w:p>
        </w:tc>
      </w:tr>
      <w:tr w:rsidR="00D4149B" w:rsidRPr="00B55F0B" w14:paraId="64663378" w14:textId="77777777" w:rsidTr="00B36EDB">
        <w:tc>
          <w:tcPr>
            <w:tcW w:w="1192" w:type="pct"/>
            <w:shd w:val="clear" w:color="auto" w:fill="auto"/>
          </w:tcPr>
          <w:p w14:paraId="724AC253" w14:textId="77777777" w:rsidR="00D4149B" w:rsidRPr="00B55F0B" w:rsidRDefault="00D4149B" w:rsidP="00B36EDB">
            <w:pPr>
              <w:pStyle w:val="ASFKTablenorm"/>
              <w:ind w:left="57" w:right="57"/>
            </w:pPr>
            <w:r w:rsidRPr="00B55F0B">
              <w:t>Заказчик</w:t>
            </w:r>
          </w:p>
        </w:tc>
        <w:tc>
          <w:tcPr>
            <w:tcW w:w="3808" w:type="pct"/>
            <w:shd w:val="clear" w:color="auto" w:fill="auto"/>
          </w:tcPr>
          <w:p w14:paraId="390DE064"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59339B24" w14:textId="77777777" w:rsidTr="00B36EDB">
        <w:tc>
          <w:tcPr>
            <w:tcW w:w="1192" w:type="pct"/>
            <w:shd w:val="clear" w:color="auto" w:fill="auto"/>
          </w:tcPr>
          <w:p w14:paraId="3FD165F3" w14:textId="77777777" w:rsidR="00D4149B" w:rsidRPr="00B55F0B" w:rsidRDefault="00D4149B" w:rsidP="00B36EDB">
            <w:pPr>
              <w:pStyle w:val="ASFKTablenorm"/>
              <w:ind w:left="57" w:right="57"/>
            </w:pPr>
            <w:r w:rsidRPr="00B55F0B">
              <w:t>Уполномоченный о</w:t>
            </w:r>
            <w:r w:rsidRPr="00D4149B">
              <w:t>р</w:t>
            </w:r>
            <w:r w:rsidRPr="00B55F0B">
              <w:t>ган</w:t>
            </w:r>
          </w:p>
        </w:tc>
        <w:tc>
          <w:tcPr>
            <w:tcW w:w="3808" w:type="pct"/>
            <w:shd w:val="clear" w:color="auto" w:fill="auto"/>
          </w:tcPr>
          <w:p w14:paraId="5F40EF92"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1F3D3CE3" w14:textId="77777777" w:rsidTr="00B36EDB">
        <w:tc>
          <w:tcPr>
            <w:tcW w:w="1192" w:type="pct"/>
            <w:shd w:val="clear" w:color="auto" w:fill="auto"/>
          </w:tcPr>
          <w:p w14:paraId="2BD38B85" w14:textId="77777777" w:rsidR="00D4149B" w:rsidRPr="00B55F0B" w:rsidRDefault="00D4149B" w:rsidP="00B36EDB">
            <w:pPr>
              <w:pStyle w:val="ASFKTablenorm"/>
              <w:ind w:left="57" w:right="57"/>
            </w:pPr>
            <w:r w:rsidRPr="00B55F0B">
              <w:t>Уполномоченн</w:t>
            </w:r>
            <w:r>
              <w:t>ое у</w:t>
            </w:r>
            <w:r w:rsidRPr="00D4149B">
              <w:t>ч</w:t>
            </w:r>
            <w:r>
              <w:t>реждение</w:t>
            </w:r>
          </w:p>
        </w:tc>
        <w:tc>
          <w:tcPr>
            <w:tcW w:w="3808" w:type="pct"/>
            <w:shd w:val="clear" w:color="auto" w:fill="auto"/>
          </w:tcPr>
          <w:p w14:paraId="6D9C462E" w14:textId="77777777" w:rsidR="00D4149B" w:rsidRPr="00B55F0B" w:rsidRDefault="00D4149B" w:rsidP="00B36EDB">
            <w:pPr>
              <w:pStyle w:val="ASFKTablenorm"/>
              <w:ind w:left="57" w:right="57"/>
            </w:pPr>
            <w:r>
              <w:t xml:space="preserve">Заполняется из соответствующего поля </w:t>
            </w:r>
            <w:r w:rsidRPr="00B55F0B">
              <w:t>ТФФ</w:t>
            </w:r>
            <w:r>
              <w:t>, переданного из ППО «СЭД».</w:t>
            </w:r>
          </w:p>
        </w:tc>
      </w:tr>
      <w:tr w:rsidR="00D4149B" w:rsidRPr="00B55F0B" w14:paraId="4EA6F872" w14:textId="77777777" w:rsidTr="00B36EDB">
        <w:tc>
          <w:tcPr>
            <w:tcW w:w="1192" w:type="pct"/>
            <w:shd w:val="clear" w:color="auto" w:fill="auto"/>
          </w:tcPr>
          <w:p w14:paraId="0B5592C8" w14:textId="77777777" w:rsidR="00D4149B" w:rsidRPr="00B55F0B" w:rsidRDefault="00D4149B" w:rsidP="00B36EDB">
            <w:pPr>
              <w:pStyle w:val="ASFKTablenorm"/>
              <w:ind w:left="57" w:right="57"/>
            </w:pPr>
            <w:r w:rsidRPr="00B55F0B">
              <w:t>Специализированная орган</w:t>
            </w:r>
            <w:r w:rsidRPr="00D4149B">
              <w:t>и</w:t>
            </w:r>
            <w:r w:rsidRPr="00B55F0B">
              <w:t>зация</w:t>
            </w:r>
          </w:p>
        </w:tc>
        <w:tc>
          <w:tcPr>
            <w:tcW w:w="3808" w:type="pct"/>
            <w:shd w:val="clear" w:color="auto" w:fill="auto"/>
          </w:tcPr>
          <w:p w14:paraId="6CECAC9D"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749840A1" w14:textId="77777777" w:rsidTr="00B36EDB">
        <w:tc>
          <w:tcPr>
            <w:tcW w:w="1192" w:type="pct"/>
            <w:shd w:val="clear" w:color="auto" w:fill="auto"/>
          </w:tcPr>
          <w:p w14:paraId="76961F87" w14:textId="77777777" w:rsidR="00D4149B" w:rsidRPr="00B55F0B" w:rsidRDefault="00D4149B" w:rsidP="00B36EDB">
            <w:pPr>
              <w:pStyle w:val="ASFKTablenorm"/>
              <w:ind w:left="57" w:right="57"/>
            </w:pPr>
            <w:r w:rsidRPr="00B55F0B">
              <w:t>Финансовый орган</w:t>
            </w:r>
          </w:p>
        </w:tc>
        <w:tc>
          <w:tcPr>
            <w:tcW w:w="3808" w:type="pct"/>
            <w:shd w:val="clear" w:color="auto" w:fill="auto"/>
          </w:tcPr>
          <w:p w14:paraId="78447061"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59110008" w14:textId="77777777" w:rsidTr="00B36EDB">
        <w:tc>
          <w:tcPr>
            <w:tcW w:w="1192" w:type="pct"/>
            <w:shd w:val="clear" w:color="auto" w:fill="auto"/>
          </w:tcPr>
          <w:p w14:paraId="0FF46963" w14:textId="77777777" w:rsidR="00D4149B" w:rsidRPr="00B55F0B" w:rsidRDefault="00D4149B" w:rsidP="00B36EDB">
            <w:pPr>
              <w:pStyle w:val="ASFKTablenorm"/>
              <w:ind w:left="57" w:right="57"/>
            </w:pPr>
            <w:r w:rsidRPr="00B55F0B">
              <w:t>Оператор ООС</w:t>
            </w:r>
          </w:p>
        </w:tc>
        <w:tc>
          <w:tcPr>
            <w:tcW w:w="3808" w:type="pct"/>
            <w:shd w:val="clear" w:color="auto" w:fill="auto"/>
          </w:tcPr>
          <w:p w14:paraId="2E7BA90C"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17E09D63" w14:textId="77777777" w:rsidTr="00B36EDB">
        <w:tc>
          <w:tcPr>
            <w:tcW w:w="1192" w:type="pct"/>
            <w:shd w:val="clear" w:color="auto" w:fill="auto"/>
          </w:tcPr>
          <w:p w14:paraId="7C3B2877" w14:textId="77777777" w:rsidR="00D4149B" w:rsidRPr="00B55F0B" w:rsidRDefault="00D4149B" w:rsidP="00B36EDB">
            <w:pPr>
              <w:pStyle w:val="ASFKTablenorm"/>
              <w:ind w:left="57" w:right="57"/>
            </w:pPr>
            <w:r w:rsidRPr="00B55F0B">
              <w:lastRenderedPageBreak/>
              <w:t>Оператор электронной пл</w:t>
            </w:r>
            <w:r w:rsidRPr="00D4149B">
              <w:t>о</w:t>
            </w:r>
            <w:r w:rsidRPr="00B55F0B">
              <w:t>щадки</w:t>
            </w:r>
          </w:p>
        </w:tc>
        <w:tc>
          <w:tcPr>
            <w:tcW w:w="3808" w:type="pct"/>
            <w:shd w:val="clear" w:color="auto" w:fill="auto"/>
          </w:tcPr>
          <w:p w14:paraId="048C5D36"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0A01B937" w14:textId="77777777" w:rsidTr="00B36EDB">
        <w:tc>
          <w:tcPr>
            <w:tcW w:w="1192" w:type="pct"/>
            <w:shd w:val="clear" w:color="auto" w:fill="auto"/>
          </w:tcPr>
          <w:p w14:paraId="1F029E5B" w14:textId="77777777" w:rsidR="00D4149B" w:rsidRPr="00B55F0B" w:rsidRDefault="00D4149B" w:rsidP="00B36EDB">
            <w:pPr>
              <w:pStyle w:val="ASFKTablenorm"/>
              <w:ind w:left="57" w:right="57"/>
            </w:pPr>
            <w:r w:rsidRPr="00A27F37">
              <w:t>Орган по регулиров</w:t>
            </w:r>
            <w:r w:rsidRPr="00D4149B">
              <w:t>а</w:t>
            </w:r>
            <w:r w:rsidRPr="00A27F37">
              <w:t>нию контрактной си</w:t>
            </w:r>
            <w:r w:rsidRPr="00D4149B">
              <w:t>с</w:t>
            </w:r>
            <w:r w:rsidRPr="00A27F37">
              <w:t>темы в сфере з</w:t>
            </w:r>
            <w:r w:rsidRPr="00D4149B">
              <w:t>а</w:t>
            </w:r>
            <w:r w:rsidRPr="00A27F37">
              <w:t>купок</w:t>
            </w:r>
          </w:p>
        </w:tc>
        <w:tc>
          <w:tcPr>
            <w:tcW w:w="3808" w:type="pct"/>
            <w:shd w:val="clear" w:color="auto" w:fill="auto"/>
          </w:tcPr>
          <w:p w14:paraId="4281D629"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279A11E5" w14:textId="77777777" w:rsidTr="00B36EDB">
        <w:tc>
          <w:tcPr>
            <w:tcW w:w="1192" w:type="pct"/>
            <w:shd w:val="clear" w:color="auto" w:fill="auto"/>
          </w:tcPr>
          <w:p w14:paraId="7F2B300B" w14:textId="77777777" w:rsidR="00D4149B" w:rsidRPr="00B55F0B" w:rsidRDefault="00D4149B" w:rsidP="00B36EDB">
            <w:pPr>
              <w:pStyle w:val="ASFKTablenorm"/>
              <w:ind w:left="57" w:right="57"/>
            </w:pPr>
            <w:r>
              <w:t>Орган аудита</w:t>
            </w:r>
          </w:p>
        </w:tc>
        <w:tc>
          <w:tcPr>
            <w:tcW w:w="3808" w:type="pct"/>
            <w:shd w:val="clear" w:color="auto" w:fill="auto"/>
          </w:tcPr>
          <w:p w14:paraId="36DF179F"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5ACC8FC0" w14:textId="77777777" w:rsidTr="00B36EDB">
        <w:tc>
          <w:tcPr>
            <w:tcW w:w="1192" w:type="pct"/>
            <w:shd w:val="clear" w:color="auto" w:fill="auto"/>
          </w:tcPr>
          <w:p w14:paraId="5CAD3D94" w14:textId="77777777" w:rsidR="00D4149B" w:rsidRPr="00B55F0B" w:rsidRDefault="00D4149B" w:rsidP="00B36EDB">
            <w:pPr>
              <w:pStyle w:val="ASFKTablenorm"/>
              <w:ind w:left="57" w:right="57"/>
            </w:pPr>
            <w:r>
              <w:t>Банк</w:t>
            </w:r>
          </w:p>
        </w:tc>
        <w:tc>
          <w:tcPr>
            <w:tcW w:w="3808" w:type="pct"/>
            <w:shd w:val="clear" w:color="auto" w:fill="auto"/>
          </w:tcPr>
          <w:p w14:paraId="7D204A3A"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7EEA1295" w14:textId="77777777" w:rsidTr="00B36EDB">
        <w:tc>
          <w:tcPr>
            <w:tcW w:w="1192" w:type="pct"/>
            <w:shd w:val="clear" w:color="auto" w:fill="auto"/>
          </w:tcPr>
          <w:p w14:paraId="74B39C2D" w14:textId="77777777" w:rsidR="00D4149B" w:rsidRPr="00B55F0B" w:rsidRDefault="00D4149B" w:rsidP="00B36EDB">
            <w:pPr>
              <w:pStyle w:val="ASFKTablenorm"/>
              <w:ind w:left="57" w:right="57"/>
            </w:pPr>
            <w:r w:rsidRPr="00A27F37">
              <w:t>Контрольный</w:t>
            </w:r>
            <w:r>
              <w:t xml:space="preserve"> </w:t>
            </w:r>
            <w:r w:rsidRPr="00A27F37">
              <w:t>орган в сфере закупок</w:t>
            </w:r>
          </w:p>
        </w:tc>
        <w:tc>
          <w:tcPr>
            <w:tcW w:w="3808" w:type="pct"/>
            <w:shd w:val="clear" w:color="auto" w:fill="auto"/>
          </w:tcPr>
          <w:p w14:paraId="297B6BFA"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7AA3630A" w14:textId="77777777" w:rsidTr="00B36EDB">
        <w:tc>
          <w:tcPr>
            <w:tcW w:w="1192" w:type="pct"/>
            <w:shd w:val="clear" w:color="auto" w:fill="auto"/>
          </w:tcPr>
          <w:p w14:paraId="74D7EA3E" w14:textId="77777777" w:rsidR="00D4149B" w:rsidRPr="00B55F0B" w:rsidRDefault="00D4149B" w:rsidP="00B36EDB">
            <w:pPr>
              <w:pStyle w:val="ASFKTablenorm"/>
              <w:ind w:left="57" w:right="57"/>
            </w:pPr>
            <w:r w:rsidRPr="00A27F37">
              <w:t>Орган контроля соо</w:t>
            </w:r>
            <w:r w:rsidRPr="00D4149B">
              <w:t>т</w:t>
            </w:r>
            <w:r w:rsidRPr="00A27F37">
              <w:t>ветствия информации об объеме финансов</w:t>
            </w:r>
            <w:r w:rsidRPr="00D4149B">
              <w:t>о</w:t>
            </w:r>
            <w:r w:rsidRPr="00A27F37">
              <w:t>го обеспечения и иде</w:t>
            </w:r>
            <w:r w:rsidRPr="00D4149B">
              <w:t>н</w:t>
            </w:r>
            <w:r w:rsidRPr="00A27F37">
              <w:t>тификационных кодах з</w:t>
            </w:r>
            <w:r w:rsidRPr="00D4149B">
              <w:t>а</w:t>
            </w:r>
            <w:r w:rsidRPr="00A27F37">
              <w:t>купок</w:t>
            </w:r>
          </w:p>
        </w:tc>
        <w:tc>
          <w:tcPr>
            <w:tcW w:w="3808" w:type="pct"/>
            <w:shd w:val="clear" w:color="auto" w:fill="auto"/>
          </w:tcPr>
          <w:p w14:paraId="1A424024"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4B588280" w14:textId="77777777" w:rsidTr="00B36EDB">
        <w:tc>
          <w:tcPr>
            <w:tcW w:w="1192" w:type="pct"/>
            <w:shd w:val="clear" w:color="auto" w:fill="auto"/>
          </w:tcPr>
          <w:p w14:paraId="691B7F26" w14:textId="77777777" w:rsidR="00D4149B" w:rsidRPr="00B55F0B" w:rsidRDefault="00D4149B" w:rsidP="00B36EDB">
            <w:pPr>
              <w:pStyle w:val="ASFKTablenorm"/>
              <w:ind w:left="57" w:right="57"/>
            </w:pPr>
            <w:r w:rsidRPr="00A27F37">
              <w:t>Орган внутреннего контроля</w:t>
            </w:r>
          </w:p>
        </w:tc>
        <w:tc>
          <w:tcPr>
            <w:tcW w:w="3808" w:type="pct"/>
            <w:shd w:val="clear" w:color="auto" w:fill="auto"/>
          </w:tcPr>
          <w:p w14:paraId="5EE9D335"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641AD279" w14:textId="77777777" w:rsidTr="00B36EDB">
        <w:tc>
          <w:tcPr>
            <w:tcW w:w="1192" w:type="pct"/>
            <w:shd w:val="clear" w:color="auto" w:fill="auto"/>
          </w:tcPr>
          <w:p w14:paraId="1D935812" w14:textId="77777777" w:rsidR="00D4149B" w:rsidRPr="00B55F0B" w:rsidRDefault="00D4149B" w:rsidP="00B36EDB">
            <w:pPr>
              <w:pStyle w:val="ASFKTablenorm"/>
              <w:ind w:left="57" w:right="57"/>
            </w:pPr>
            <w:r w:rsidRPr="00A27F37">
              <w:t>Орган, устанавлива</w:t>
            </w:r>
            <w:r w:rsidRPr="00D4149B">
              <w:t>ю</w:t>
            </w:r>
            <w:r w:rsidRPr="00A27F37">
              <w:t>щий правила нормир</w:t>
            </w:r>
            <w:r w:rsidRPr="00D4149B">
              <w:t>о</w:t>
            </w:r>
            <w:r w:rsidRPr="00A27F37">
              <w:t>вания</w:t>
            </w:r>
          </w:p>
        </w:tc>
        <w:tc>
          <w:tcPr>
            <w:tcW w:w="3808" w:type="pct"/>
            <w:shd w:val="clear" w:color="auto" w:fill="auto"/>
          </w:tcPr>
          <w:p w14:paraId="38A66FC6"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15620E7E" w14:textId="77777777" w:rsidTr="00B36EDB">
        <w:tc>
          <w:tcPr>
            <w:tcW w:w="1192" w:type="pct"/>
            <w:shd w:val="clear" w:color="auto" w:fill="auto"/>
          </w:tcPr>
          <w:p w14:paraId="74095A19" w14:textId="77777777" w:rsidR="00D4149B" w:rsidRPr="00B55F0B" w:rsidRDefault="00D4149B" w:rsidP="00B36EDB">
            <w:pPr>
              <w:pStyle w:val="ASFKTablenorm"/>
              <w:ind w:left="57" w:right="57"/>
            </w:pPr>
            <w:r w:rsidRPr="00A27F37">
              <w:t>Орган, утверждающий требования к отдел</w:t>
            </w:r>
            <w:r w:rsidRPr="00D4149B">
              <w:t>ь</w:t>
            </w:r>
            <w:r w:rsidRPr="00A27F37">
              <w:t>ным видам товаров, работ, у</w:t>
            </w:r>
            <w:r w:rsidRPr="00D4149B">
              <w:t>с</w:t>
            </w:r>
            <w:r w:rsidRPr="00A27F37">
              <w:t>луг</w:t>
            </w:r>
          </w:p>
        </w:tc>
        <w:tc>
          <w:tcPr>
            <w:tcW w:w="3808" w:type="pct"/>
            <w:shd w:val="clear" w:color="auto" w:fill="auto"/>
          </w:tcPr>
          <w:p w14:paraId="25D271BC"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7D6886C9" w14:textId="77777777" w:rsidTr="00B36EDB">
        <w:tc>
          <w:tcPr>
            <w:tcW w:w="1192" w:type="pct"/>
            <w:shd w:val="clear" w:color="auto" w:fill="auto"/>
          </w:tcPr>
          <w:p w14:paraId="6DD2BF67" w14:textId="77777777" w:rsidR="00D4149B" w:rsidRPr="00B55F0B" w:rsidRDefault="00D4149B" w:rsidP="00B36EDB">
            <w:pPr>
              <w:pStyle w:val="ASFKTablenorm"/>
              <w:ind w:left="57" w:right="57"/>
            </w:pPr>
            <w:r w:rsidRPr="00A27F37">
              <w:t>Орган, разрабатыва</w:t>
            </w:r>
            <w:r w:rsidRPr="00D4149B">
              <w:t>ю</w:t>
            </w:r>
            <w:r w:rsidRPr="00A27F37">
              <w:t>щий типовые контра</w:t>
            </w:r>
            <w:r w:rsidRPr="00D4149B">
              <w:t>к</w:t>
            </w:r>
            <w:r w:rsidRPr="00A27F37">
              <w:t>ты и типовые условия контрактов</w:t>
            </w:r>
          </w:p>
        </w:tc>
        <w:tc>
          <w:tcPr>
            <w:tcW w:w="3808" w:type="pct"/>
            <w:shd w:val="clear" w:color="auto" w:fill="auto"/>
          </w:tcPr>
          <w:p w14:paraId="4905C522"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7B6DDD07" w14:textId="77777777" w:rsidTr="00B36EDB">
        <w:tc>
          <w:tcPr>
            <w:tcW w:w="1192" w:type="pct"/>
            <w:shd w:val="clear" w:color="auto" w:fill="auto"/>
          </w:tcPr>
          <w:p w14:paraId="2E07BA44" w14:textId="77777777" w:rsidR="00D4149B" w:rsidRPr="00B55F0B" w:rsidRDefault="00D4149B" w:rsidP="00B36EDB">
            <w:pPr>
              <w:pStyle w:val="ASFKTablenorm"/>
              <w:ind w:left="57" w:right="57"/>
            </w:pPr>
            <w:r w:rsidRPr="00A27F37">
              <w:t>Организация, осущес</w:t>
            </w:r>
            <w:r w:rsidRPr="00D4149B">
              <w:t>т</w:t>
            </w:r>
            <w:r w:rsidRPr="00A27F37">
              <w:t>вляющая полномочия заказчика на осущес</w:t>
            </w:r>
            <w:r w:rsidRPr="00D4149B">
              <w:t>т</w:t>
            </w:r>
            <w:r w:rsidRPr="00A27F37">
              <w:t>вление закупок на о</w:t>
            </w:r>
            <w:r w:rsidRPr="00D4149B">
              <w:t>с</w:t>
            </w:r>
            <w:r w:rsidRPr="00A27F37">
              <w:t>новании договора (с</w:t>
            </w:r>
            <w:r w:rsidRPr="00D4149B">
              <w:t>о</w:t>
            </w:r>
            <w:r w:rsidRPr="00A27F37">
              <w:t>глашения) в соответс</w:t>
            </w:r>
            <w:r w:rsidRPr="00D4149B">
              <w:t>т</w:t>
            </w:r>
            <w:r w:rsidRPr="00A27F37">
              <w:t>вии с частью 6 статьи 15 Федерального зак</w:t>
            </w:r>
            <w:r w:rsidRPr="00D4149B">
              <w:t>о</w:t>
            </w:r>
            <w:r w:rsidRPr="00A27F37">
              <w:t>на № 44-ФЗ</w:t>
            </w:r>
          </w:p>
        </w:tc>
        <w:tc>
          <w:tcPr>
            <w:tcW w:w="3808" w:type="pct"/>
            <w:shd w:val="clear" w:color="auto" w:fill="auto"/>
          </w:tcPr>
          <w:p w14:paraId="7981963F"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6D8E5119" w14:textId="77777777" w:rsidTr="00B36EDB">
        <w:tc>
          <w:tcPr>
            <w:tcW w:w="5000" w:type="pct"/>
            <w:gridSpan w:val="2"/>
            <w:shd w:val="clear" w:color="auto" w:fill="auto"/>
          </w:tcPr>
          <w:p w14:paraId="40C55658" w14:textId="77777777" w:rsidR="00D4149B" w:rsidRPr="00B55F0B" w:rsidRDefault="00D4149B" w:rsidP="00B36EDB">
            <w:pPr>
              <w:pStyle w:val="ASFKTablenorm"/>
              <w:ind w:left="57" w:right="57"/>
            </w:pPr>
            <w:r w:rsidRPr="00B55F0B">
              <w:t>Группа полей «Адрес</w:t>
            </w:r>
            <w:r>
              <w:t xml:space="preserve"> местонахождения</w:t>
            </w:r>
            <w:r w:rsidRPr="00B55F0B">
              <w:t>»</w:t>
            </w:r>
          </w:p>
        </w:tc>
      </w:tr>
      <w:tr w:rsidR="00D4149B" w:rsidRPr="00B55F0B" w14:paraId="1EA7F388" w14:textId="77777777" w:rsidTr="00B36EDB">
        <w:tc>
          <w:tcPr>
            <w:tcW w:w="1192" w:type="pct"/>
            <w:shd w:val="clear" w:color="auto" w:fill="auto"/>
          </w:tcPr>
          <w:p w14:paraId="07CA11D7" w14:textId="77777777" w:rsidR="00D4149B" w:rsidRPr="00B55F0B" w:rsidRDefault="00D4149B" w:rsidP="00B36EDB">
            <w:pPr>
              <w:pStyle w:val="ASFKTablenorm"/>
              <w:ind w:left="57" w:right="57"/>
            </w:pPr>
            <w:r w:rsidRPr="00B55F0B">
              <w:lastRenderedPageBreak/>
              <w:t>Почтовый индекс</w:t>
            </w:r>
          </w:p>
        </w:tc>
        <w:tc>
          <w:tcPr>
            <w:tcW w:w="3808" w:type="pct"/>
            <w:shd w:val="clear" w:color="auto" w:fill="auto"/>
          </w:tcPr>
          <w:p w14:paraId="6E1B0BFE"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4376D122" w14:textId="77777777" w:rsidTr="00B36EDB">
        <w:tc>
          <w:tcPr>
            <w:tcW w:w="1192" w:type="pct"/>
            <w:shd w:val="clear" w:color="auto" w:fill="auto"/>
          </w:tcPr>
          <w:p w14:paraId="2C365D62" w14:textId="77777777" w:rsidR="00D4149B" w:rsidRPr="00B55F0B" w:rsidRDefault="00D4149B" w:rsidP="00B36EDB">
            <w:pPr>
              <w:pStyle w:val="ASFKTablenorm"/>
              <w:ind w:left="57" w:right="57"/>
            </w:pPr>
            <w:r w:rsidRPr="00B55F0B">
              <w:t>ОКТМО</w:t>
            </w:r>
          </w:p>
        </w:tc>
        <w:tc>
          <w:tcPr>
            <w:tcW w:w="3808" w:type="pct"/>
            <w:shd w:val="clear" w:color="auto" w:fill="auto"/>
          </w:tcPr>
          <w:p w14:paraId="3CA93C30"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34C2375C" w14:textId="77777777" w:rsidTr="00B36EDB">
        <w:tc>
          <w:tcPr>
            <w:tcW w:w="1192" w:type="pct"/>
            <w:shd w:val="clear" w:color="auto" w:fill="auto"/>
          </w:tcPr>
          <w:p w14:paraId="4041DB12" w14:textId="77777777" w:rsidR="00D4149B" w:rsidRPr="00B55F0B" w:rsidRDefault="00D4149B" w:rsidP="00B36EDB">
            <w:pPr>
              <w:pStyle w:val="ASFKTablenorm"/>
              <w:ind w:left="57" w:right="57"/>
            </w:pPr>
            <w:r>
              <w:t>С</w:t>
            </w:r>
            <w:r w:rsidRPr="00B55F0B">
              <w:t>убъект РФ</w:t>
            </w:r>
          </w:p>
        </w:tc>
        <w:tc>
          <w:tcPr>
            <w:tcW w:w="3808" w:type="pct"/>
            <w:shd w:val="clear" w:color="auto" w:fill="auto"/>
          </w:tcPr>
          <w:p w14:paraId="397E1396"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50953183" w14:textId="77777777" w:rsidTr="00B36EDB">
        <w:tc>
          <w:tcPr>
            <w:tcW w:w="1192" w:type="pct"/>
            <w:shd w:val="clear" w:color="auto" w:fill="auto"/>
          </w:tcPr>
          <w:p w14:paraId="19D2A468" w14:textId="77777777" w:rsidR="00D4149B" w:rsidRPr="00B55F0B" w:rsidRDefault="00D4149B" w:rsidP="00B36EDB">
            <w:pPr>
              <w:pStyle w:val="ASFKTablenorm"/>
              <w:ind w:left="57" w:right="57"/>
            </w:pPr>
            <w:r w:rsidRPr="00B55F0B">
              <w:t>Район</w:t>
            </w:r>
          </w:p>
        </w:tc>
        <w:tc>
          <w:tcPr>
            <w:tcW w:w="3808" w:type="pct"/>
            <w:shd w:val="clear" w:color="auto" w:fill="auto"/>
          </w:tcPr>
          <w:p w14:paraId="40F9F768"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36DD1B5C" w14:textId="77777777" w:rsidTr="00B36EDB">
        <w:tc>
          <w:tcPr>
            <w:tcW w:w="1192" w:type="pct"/>
            <w:shd w:val="clear" w:color="auto" w:fill="auto"/>
          </w:tcPr>
          <w:p w14:paraId="06995B8A" w14:textId="77777777" w:rsidR="00D4149B" w:rsidRPr="00B55F0B" w:rsidRDefault="00D4149B" w:rsidP="00B36EDB">
            <w:pPr>
              <w:pStyle w:val="ASFKTablenorm"/>
              <w:ind w:left="57" w:right="57"/>
            </w:pPr>
            <w:r w:rsidRPr="00B55F0B">
              <w:t>Город</w:t>
            </w:r>
          </w:p>
        </w:tc>
        <w:tc>
          <w:tcPr>
            <w:tcW w:w="3808" w:type="pct"/>
            <w:shd w:val="clear" w:color="auto" w:fill="auto"/>
          </w:tcPr>
          <w:p w14:paraId="445974A8" w14:textId="77777777" w:rsidR="00D4149B" w:rsidRPr="00B55F0B" w:rsidRDefault="00D4149B" w:rsidP="00B36EDB">
            <w:pPr>
              <w:pStyle w:val="ASFKTablenorm"/>
              <w:ind w:left="57" w:right="57"/>
            </w:pPr>
            <w:r w:rsidRPr="00B55F0B">
              <w:t xml:space="preserve">Заполняется из соответствующего поля ТФФ, </w:t>
            </w:r>
            <w:r w:rsidRPr="002A6599">
              <w:t>переданного</w:t>
            </w:r>
            <w:r w:rsidRPr="00B55F0B">
              <w:t xml:space="preserve"> из ППО «СЭД».</w:t>
            </w:r>
          </w:p>
        </w:tc>
      </w:tr>
      <w:tr w:rsidR="00D4149B" w:rsidRPr="00B55F0B" w14:paraId="51156FFB" w14:textId="77777777" w:rsidTr="00B36EDB">
        <w:tc>
          <w:tcPr>
            <w:tcW w:w="1192" w:type="pct"/>
            <w:shd w:val="clear" w:color="auto" w:fill="auto"/>
          </w:tcPr>
          <w:p w14:paraId="5B6F7974" w14:textId="77777777" w:rsidR="00D4149B" w:rsidRPr="00B55F0B" w:rsidRDefault="00D4149B" w:rsidP="00B36EDB">
            <w:pPr>
              <w:pStyle w:val="ASFKTablenorm"/>
              <w:ind w:left="57" w:right="57"/>
            </w:pPr>
            <w:r w:rsidRPr="00B55F0B">
              <w:t>Населенный пункт</w:t>
            </w:r>
          </w:p>
        </w:tc>
        <w:tc>
          <w:tcPr>
            <w:tcW w:w="3808" w:type="pct"/>
            <w:shd w:val="clear" w:color="auto" w:fill="auto"/>
          </w:tcPr>
          <w:p w14:paraId="5E933998"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2E55080D" w14:textId="77777777" w:rsidTr="00B36EDB">
        <w:tc>
          <w:tcPr>
            <w:tcW w:w="1192" w:type="pct"/>
            <w:shd w:val="clear" w:color="auto" w:fill="auto"/>
          </w:tcPr>
          <w:p w14:paraId="3E75E260" w14:textId="77777777" w:rsidR="00D4149B" w:rsidRPr="00B55F0B" w:rsidRDefault="00D4149B" w:rsidP="00B36EDB">
            <w:pPr>
              <w:pStyle w:val="ASFKTablenorm"/>
              <w:ind w:left="57" w:right="57"/>
            </w:pPr>
            <w:r w:rsidRPr="00B55F0B">
              <w:t xml:space="preserve">Улица </w:t>
            </w:r>
          </w:p>
        </w:tc>
        <w:tc>
          <w:tcPr>
            <w:tcW w:w="3808" w:type="pct"/>
            <w:shd w:val="clear" w:color="auto" w:fill="auto"/>
          </w:tcPr>
          <w:p w14:paraId="4B7A4FD2"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70AB5526" w14:textId="77777777" w:rsidTr="00B36EDB">
        <w:tc>
          <w:tcPr>
            <w:tcW w:w="1192" w:type="pct"/>
            <w:shd w:val="clear" w:color="auto" w:fill="auto"/>
          </w:tcPr>
          <w:p w14:paraId="0F22AF9F" w14:textId="77777777" w:rsidR="00D4149B" w:rsidRPr="00B55F0B" w:rsidRDefault="00D4149B" w:rsidP="00B36EDB">
            <w:pPr>
              <w:pStyle w:val="ASFKTablenorm"/>
              <w:ind w:left="57" w:right="57"/>
            </w:pPr>
            <w:r w:rsidRPr="00B55F0B">
              <w:t>Дом</w:t>
            </w:r>
          </w:p>
        </w:tc>
        <w:tc>
          <w:tcPr>
            <w:tcW w:w="3808" w:type="pct"/>
            <w:shd w:val="clear" w:color="auto" w:fill="auto"/>
          </w:tcPr>
          <w:p w14:paraId="40B81285"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r w:rsidR="00D4149B" w:rsidRPr="00B55F0B" w14:paraId="7C9F5E4E" w14:textId="77777777" w:rsidTr="00B36EDB">
        <w:tc>
          <w:tcPr>
            <w:tcW w:w="1192" w:type="pct"/>
            <w:shd w:val="clear" w:color="auto" w:fill="auto"/>
          </w:tcPr>
          <w:p w14:paraId="77EE9507" w14:textId="77777777" w:rsidR="00D4149B" w:rsidRPr="00B55F0B" w:rsidRDefault="00D4149B" w:rsidP="00B36EDB">
            <w:pPr>
              <w:pStyle w:val="ASFKTablenorm"/>
              <w:ind w:left="57" w:right="57"/>
            </w:pPr>
            <w:r w:rsidRPr="00B55F0B">
              <w:t>Офис/квартира</w:t>
            </w:r>
          </w:p>
        </w:tc>
        <w:tc>
          <w:tcPr>
            <w:tcW w:w="3808" w:type="pct"/>
            <w:shd w:val="clear" w:color="auto" w:fill="auto"/>
          </w:tcPr>
          <w:p w14:paraId="16D8220F" w14:textId="77777777" w:rsidR="00D4149B" w:rsidRPr="00B55F0B" w:rsidRDefault="00D4149B" w:rsidP="00B36EDB">
            <w:pPr>
              <w:pStyle w:val="ASFKTablenorm"/>
              <w:ind w:left="57" w:right="57"/>
            </w:pPr>
            <w:r w:rsidRPr="00B55F0B">
              <w:t>Заполняется из соответствующего поля ТФФ, переданного из ППО «СЭД».</w:t>
            </w:r>
          </w:p>
        </w:tc>
      </w:tr>
    </w:tbl>
    <w:p w14:paraId="08F1D3C5" w14:textId="24C43680" w:rsidR="00D4149B" w:rsidRPr="008A53DE" w:rsidRDefault="00CB76E5" w:rsidP="00D4149B">
      <w:pPr>
        <w:pStyle w:val="ASFKNormal"/>
      </w:pPr>
      <w:r>
        <w:t xml:space="preserve">ЭФ </w:t>
      </w:r>
      <w:r w:rsidRPr="00CB76E5">
        <w:t xml:space="preserve">документа «Запрос на подтверждение сведений об организации», закладки «Подписи </w:t>
      </w:r>
      <w:r w:rsidR="006643F3">
        <w:t xml:space="preserve">документа </w:t>
      </w:r>
      <w:r w:rsidRPr="00CB76E5">
        <w:t>(3)»</w:t>
      </w:r>
      <w:r>
        <w:t xml:space="preserve"> представлена н</w:t>
      </w:r>
      <w:r w:rsidR="00D4149B" w:rsidRPr="008A53DE">
        <w:t>а рисунке</w:t>
      </w:r>
      <w:r w:rsidR="007076A9" w:rsidRPr="007076A9">
        <w:t> </w:t>
      </w:r>
      <w:r w:rsidR="00D4149B" w:rsidRPr="008A53DE">
        <w:fldChar w:fldCharType="begin"/>
      </w:r>
      <w:r w:rsidR="00D4149B" w:rsidRPr="008A53DE">
        <w:instrText xml:space="preserve"> REF _Ref356303273 \h </w:instrText>
      </w:r>
      <w:r w:rsidR="00D4149B">
        <w:instrText xml:space="preserve"> \* MERGEFORMAT </w:instrText>
      </w:r>
      <w:r w:rsidR="00D4149B" w:rsidRPr="008A53DE">
        <w:fldChar w:fldCharType="separate"/>
      </w:r>
      <w:r w:rsidR="00980F1C">
        <w:t>578</w:t>
      </w:r>
      <w:r w:rsidR="00D4149B" w:rsidRPr="008A53DE">
        <w:fldChar w:fldCharType="end"/>
      </w:r>
      <w:r w:rsidR="00D4149B" w:rsidRPr="008A53DE">
        <w:t>.</w:t>
      </w:r>
    </w:p>
    <w:p w14:paraId="4055E2BD" w14:textId="77777777" w:rsidR="00D4149B" w:rsidRPr="008A53DE" w:rsidRDefault="00CF4371" w:rsidP="00D4149B">
      <w:pPr>
        <w:pStyle w:val="ASFKFigure"/>
      </w:pPr>
      <w:r>
        <w:rPr>
          <w:noProof/>
        </w:rPr>
        <w:drawing>
          <wp:inline distT="0" distB="0" distL="0" distR="0" wp14:anchorId="25503607" wp14:editId="113582D0">
            <wp:extent cx="6124575" cy="1190625"/>
            <wp:effectExtent l="0" t="0" r="9525" b="9525"/>
            <wp:docPr id="709" name="Рисунок 70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0"/>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6124575" cy="1190625"/>
                    </a:xfrm>
                    <a:prstGeom prst="rect">
                      <a:avLst/>
                    </a:prstGeom>
                    <a:noFill/>
                    <a:ln>
                      <a:noFill/>
                    </a:ln>
                  </pic:spPr>
                </pic:pic>
              </a:graphicData>
            </a:graphic>
          </wp:inline>
        </w:drawing>
      </w:r>
    </w:p>
    <w:p w14:paraId="39E85303" w14:textId="2DF4620D" w:rsidR="00D4149B" w:rsidRPr="008A53DE" w:rsidRDefault="00034287" w:rsidP="00D4149B">
      <w:pPr>
        <w:pStyle w:val="ASFKFigName"/>
      </w:pPr>
      <w:r>
        <w:rPr>
          <w:noProof/>
        </w:rPr>
        <w:fldChar w:fldCharType="begin"/>
      </w:r>
      <w:r>
        <w:rPr>
          <w:noProof/>
        </w:rPr>
        <w:instrText xml:space="preserve"> SEQ Рисунок \* ARABIC </w:instrText>
      </w:r>
      <w:r>
        <w:rPr>
          <w:noProof/>
        </w:rPr>
        <w:fldChar w:fldCharType="separate"/>
      </w:r>
      <w:bookmarkStart w:id="3435" w:name="_Ref356303273"/>
      <w:bookmarkStart w:id="3436" w:name="_Toc126840942"/>
      <w:r w:rsidR="00980F1C">
        <w:rPr>
          <w:noProof/>
        </w:rPr>
        <w:t>578</w:t>
      </w:r>
      <w:bookmarkEnd w:id="3435"/>
      <w:r>
        <w:rPr>
          <w:noProof/>
        </w:rPr>
        <w:fldChar w:fldCharType="end"/>
      </w:r>
      <w:r w:rsidR="00D4149B" w:rsidRPr="008A53DE">
        <w:t>. ЭФ документа «Запрос на подтверждение сведений об организации</w:t>
      </w:r>
      <w:r w:rsidR="0027431F">
        <w:t>», закладки «</w:t>
      </w:r>
      <w:r w:rsidR="006643F3" w:rsidRPr="00CB76E5">
        <w:t>Подп</w:t>
      </w:r>
      <w:r w:rsidR="006643F3" w:rsidRPr="006643F3">
        <w:t>и</w:t>
      </w:r>
      <w:r w:rsidR="006643F3" w:rsidRPr="00CB76E5">
        <w:t xml:space="preserve">си </w:t>
      </w:r>
      <w:r w:rsidR="006643F3">
        <w:t xml:space="preserve">документа </w:t>
      </w:r>
      <w:r w:rsidR="00D4149B" w:rsidRPr="008A53DE">
        <w:t>(3)»</w:t>
      </w:r>
      <w:bookmarkEnd w:id="3436"/>
    </w:p>
    <w:p w14:paraId="20C57894" w14:textId="615564E4" w:rsidR="00D4149B" w:rsidRPr="008A53DE" w:rsidRDefault="00D4149B" w:rsidP="00D4149B">
      <w:pPr>
        <w:pStyle w:val="ASFKNormal"/>
      </w:pPr>
      <w:r w:rsidRPr="008A53DE">
        <w:t xml:space="preserve">Перечень полей </w:t>
      </w:r>
      <w:r w:rsidR="00CB76E5" w:rsidRPr="00CB76E5">
        <w:t>документа «Запрос на подтверждение сведений об организации», закладки «</w:t>
      </w:r>
      <w:r w:rsidR="006643F3" w:rsidRPr="00CB76E5">
        <w:t>Подп</w:t>
      </w:r>
      <w:r w:rsidR="006643F3" w:rsidRPr="006643F3">
        <w:t>и</w:t>
      </w:r>
      <w:r w:rsidR="006643F3" w:rsidRPr="00CB76E5">
        <w:t xml:space="preserve">си </w:t>
      </w:r>
      <w:r w:rsidR="006643F3">
        <w:t xml:space="preserve">документа </w:t>
      </w:r>
      <w:r w:rsidR="00CB76E5" w:rsidRPr="00CB76E5">
        <w:t>(3)»</w:t>
      </w:r>
      <w:r w:rsidRPr="008A53DE">
        <w:t xml:space="preserve"> </w:t>
      </w:r>
      <w:r w:rsidR="0027431F">
        <w:t>приведен в таблице</w:t>
      </w:r>
      <w:r w:rsidR="007076A9" w:rsidRPr="007076A9">
        <w:t> </w:t>
      </w:r>
      <w:r w:rsidRPr="008A53DE">
        <w:fldChar w:fldCharType="begin"/>
      </w:r>
      <w:r w:rsidRPr="008A53DE">
        <w:instrText xml:space="preserve"> REF _Ref356309943 \h </w:instrText>
      </w:r>
      <w:r>
        <w:instrText xml:space="preserve"> \* MERGEFORMAT </w:instrText>
      </w:r>
      <w:r w:rsidRPr="008A53DE">
        <w:fldChar w:fldCharType="separate"/>
      </w:r>
      <w:r w:rsidR="00980F1C">
        <w:t>334</w:t>
      </w:r>
      <w:r w:rsidRPr="008A53DE">
        <w:fldChar w:fldCharType="end"/>
      </w:r>
      <w:r w:rsidRPr="008A53DE">
        <w:t>.</w:t>
      </w:r>
    </w:p>
    <w:p w14:paraId="52AF7B1D" w14:textId="238EAC24" w:rsidR="00D4149B" w:rsidRDefault="00DD313F" w:rsidP="00D4149B">
      <w:pPr>
        <w:pStyle w:val="ASFKNameTable"/>
      </w:pPr>
      <w:r>
        <w:rPr>
          <w:noProof/>
        </w:rPr>
        <w:fldChar w:fldCharType="begin"/>
      </w:r>
      <w:r>
        <w:rPr>
          <w:noProof/>
        </w:rPr>
        <w:instrText xml:space="preserve"> SEQ Таблица \* ARABIC </w:instrText>
      </w:r>
      <w:r>
        <w:rPr>
          <w:noProof/>
        </w:rPr>
        <w:fldChar w:fldCharType="separate"/>
      </w:r>
      <w:bookmarkStart w:id="3437" w:name="_Ref356309943"/>
      <w:bookmarkStart w:id="3438" w:name="_Toc126840364"/>
      <w:r w:rsidR="00980F1C">
        <w:rPr>
          <w:noProof/>
        </w:rPr>
        <w:t>334</w:t>
      </w:r>
      <w:bookmarkEnd w:id="3437"/>
      <w:r>
        <w:rPr>
          <w:noProof/>
        </w:rPr>
        <w:fldChar w:fldCharType="end"/>
      </w:r>
      <w:r w:rsidR="00D4149B" w:rsidRPr="008A53DE">
        <w:t xml:space="preserve">. Перечень полей </w:t>
      </w:r>
      <w:r w:rsidR="00CB76E5" w:rsidRPr="00CB76E5">
        <w:t>документа «Запрос на подтверждение сведений об организации», закладки «</w:t>
      </w:r>
      <w:r w:rsidR="006643F3" w:rsidRPr="00CB76E5">
        <w:t>Подп</w:t>
      </w:r>
      <w:r w:rsidR="006643F3" w:rsidRPr="006643F3">
        <w:t>и</w:t>
      </w:r>
      <w:r w:rsidR="006643F3" w:rsidRPr="00CB76E5">
        <w:t xml:space="preserve">си </w:t>
      </w:r>
      <w:r w:rsidR="006643F3">
        <w:t xml:space="preserve">документа </w:t>
      </w:r>
      <w:r w:rsidR="00CB76E5" w:rsidRPr="00CB76E5">
        <w:t>(3)»</w:t>
      </w:r>
      <w:bookmarkEnd w:id="34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D4149B" w:rsidRPr="00B55F0B" w14:paraId="32E0DEE2" w14:textId="77777777" w:rsidTr="00B36EDB">
        <w:trPr>
          <w:trHeight w:val="313"/>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112EDF7" w14:textId="77777777" w:rsidR="00D4149B" w:rsidRPr="00B55F0B" w:rsidRDefault="00D4149B" w:rsidP="00D4149B">
            <w:pPr>
              <w:pStyle w:val="ASFKTableHead"/>
            </w:pPr>
            <w:r w:rsidRPr="00B55F0B">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3FDBD2" w14:textId="77777777" w:rsidR="00D4149B" w:rsidRPr="00B55F0B" w:rsidRDefault="00D4149B" w:rsidP="00D4149B">
            <w:pPr>
              <w:pStyle w:val="ASFKTableHead"/>
            </w:pPr>
            <w:r w:rsidRPr="00B55F0B">
              <w:t>Описание поля</w:t>
            </w:r>
          </w:p>
        </w:tc>
      </w:tr>
      <w:tr w:rsidR="00D4149B" w:rsidRPr="0085568B" w14:paraId="7EF94410" w14:textId="77777777" w:rsidTr="00B36EDB">
        <w:tc>
          <w:tcPr>
            <w:tcW w:w="5000" w:type="pct"/>
            <w:gridSpan w:val="2"/>
            <w:shd w:val="clear" w:color="auto" w:fill="auto"/>
          </w:tcPr>
          <w:p w14:paraId="77D34489" w14:textId="77777777" w:rsidR="00D4149B" w:rsidRPr="0085568B" w:rsidRDefault="00D4149B" w:rsidP="00B36EDB">
            <w:pPr>
              <w:pStyle w:val="ASFKTablenorm"/>
              <w:ind w:left="57" w:right="57"/>
            </w:pPr>
            <w:r w:rsidRPr="0085568B">
              <w:t>Группа полей «Ответственный исполнитель»</w:t>
            </w:r>
          </w:p>
        </w:tc>
      </w:tr>
      <w:tr w:rsidR="00D4149B" w:rsidRPr="008A53DE" w14:paraId="21FD09EE" w14:textId="77777777" w:rsidTr="00B36EDB">
        <w:tc>
          <w:tcPr>
            <w:tcW w:w="1192" w:type="pct"/>
            <w:shd w:val="clear" w:color="auto" w:fill="auto"/>
          </w:tcPr>
          <w:p w14:paraId="3BB5033D" w14:textId="77777777" w:rsidR="00D4149B" w:rsidRPr="008A53DE" w:rsidRDefault="00D4149B" w:rsidP="00B36EDB">
            <w:pPr>
              <w:pStyle w:val="ASFKTablenorm"/>
              <w:ind w:left="57" w:right="57"/>
            </w:pPr>
            <w:r w:rsidRPr="008A53DE">
              <w:t xml:space="preserve">Должность </w:t>
            </w:r>
          </w:p>
        </w:tc>
        <w:tc>
          <w:tcPr>
            <w:tcW w:w="3808" w:type="pct"/>
            <w:shd w:val="clear" w:color="auto" w:fill="auto"/>
          </w:tcPr>
          <w:p w14:paraId="2A4A0484" w14:textId="77777777" w:rsidR="00D4149B" w:rsidRPr="008A53DE" w:rsidRDefault="00D4149B" w:rsidP="00B36EDB">
            <w:pPr>
              <w:pStyle w:val="ASFKTablenorm"/>
              <w:ind w:left="57" w:right="57"/>
            </w:pPr>
            <w:r w:rsidRPr="008A53DE">
              <w:t>Должность ответственного исполн</w:t>
            </w:r>
            <w:r w:rsidRPr="00D4149B">
              <w:t>и</w:t>
            </w:r>
            <w:r w:rsidRPr="008A53DE">
              <w:t>теля ОрФК.</w:t>
            </w:r>
          </w:p>
          <w:p w14:paraId="749C0F1F" w14:textId="77777777" w:rsidR="00D4149B" w:rsidRPr="008A53DE" w:rsidRDefault="00D4149B" w:rsidP="00B36EDB">
            <w:pPr>
              <w:pStyle w:val="ASFKTablenorm"/>
              <w:ind w:left="57" w:right="57"/>
            </w:pPr>
            <w:r w:rsidRPr="008A53DE">
              <w:t xml:space="preserve">Заполняется из соответствующего поля </w:t>
            </w:r>
            <w:r>
              <w:t>ТФФ</w:t>
            </w:r>
            <w:r w:rsidRPr="008A53DE">
              <w:t>, переданного из ППО «СЭД».</w:t>
            </w:r>
          </w:p>
        </w:tc>
      </w:tr>
      <w:tr w:rsidR="00D4149B" w:rsidRPr="008A53DE" w14:paraId="24964378" w14:textId="77777777" w:rsidTr="00B36EDB">
        <w:tc>
          <w:tcPr>
            <w:tcW w:w="1192" w:type="pct"/>
            <w:shd w:val="clear" w:color="auto" w:fill="auto"/>
          </w:tcPr>
          <w:p w14:paraId="0372B812" w14:textId="77777777" w:rsidR="00D4149B" w:rsidRPr="008A53DE" w:rsidRDefault="00D4149B" w:rsidP="00B36EDB">
            <w:pPr>
              <w:pStyle w:val="ASFKTablenorm"/>
              <w:ind w:left="57" w:right="57"/>
            </w:pPr>
            <w:r w:rsidRPr="008A53DE">
              <w:t xml:space="preserve">ФИО </w:t>
            </w:r>
          </w:p>
        </w:tc>
        <w:tc>
          <w:tcPr>
            <w:tcW w:w="3808" w:type="pct"/>
            <w:shd w:val="clear" w:color="auto" w:fill="auto"/>
          </w:tcPr>
          <w:p w14:paraId="630C3E63" w14:textId="77777777" w:rsidR="00D4149B" w:rsidRPr="008A53DE" w:rsidRDefault="00D4149B" w:rsidP="00B36EDB">
            <w:pPr>
              <w:pStyle w:val="ASFKTablenorm"/>
              <w:ind w:left="57" w:right="57"/>
            </w:pPr>
            <w:r w:rsidRPr="008A53DE">
              <w:t xml:space="preserve">ФИО </w:t>
            </w:r>
            <w:r w:rsidRPr="005F2522">
              <w:t>ответственного</w:t>
            </w:r>
            <w:r w:rsidRPr="008A53DE">
              <w:t xml:space="preserve"> исполнителя ОрФК.</w:t>
            </w:r>
          </w:p>
          <w:p w14:paraId="67C2507A" w14:textId="77777777" w:rsidR="00D4149B" w:rsidRPr="008A53DE" w:rsidRDefault="00D4149B" w:rsidP="00B36EDB">
            <w:pPr>
              <w:pStyle w:val="ASFKTablenorm"/>
              <w:ind w:left="57" w:right="57"/>
            </w:pPr>
            <w:r w:rsidRPr="008A53DE">
              <w:t xml:space="preserve">Заполняется из соответствующего поля </w:t>
            </w:r>
            <w:r>
              <w:t>ТФФ</w:t>
            </w:r>
            <w:r w:rsidRPr="008A53DE">
              <w:t>, переданного из ППО «СЭД».</w:t>
            </w:r>
          </w:p>
        </w:tc>
      </w:tr>
      <w:tr w:rsidR="00D4149B" w:rsidRPr="008A53DE" w14:paraId="19E41769" w14:textId="77777777" w:rsidTr="00B36EDB">
        <w:tc>
          <w:tcPr>
            <w:tcW w:w="1192" w:type="pct"/>
            <w:shd w:val="clear" w:color="auto" w:fill="auto"/>
          </w:tcPr>
          <w:p w14:paraId="33A722B1" w14:textId="77777777" w:rsidR="00D4149B" w:rsidRPr="008A53DE" w:rsidRDefault="00D4149B" w:rsidP="00B36EDB">
            <w:pPr>
              <w:pStyle w:val="ASFKTablenorm"/>
              <w:ind w:left="57" w:right="57"/>
            </w:pPr>
            <w:r w:rsidRPr="008A53DE">
              <w:t xml:space="preserve">Телефон </w:t>
            </w:r>
          </w:p>
        </w:tc>
        <w:tc>
          <w:tcPr>
            <w:tcW w:w="3808" w:type="pct"/>
            <w:shd w:val="clear" w:color="auto" w:fill="auto"/>
          </w:tcPr>
          <w:p w14:paraId="2DEAC0CF" w14:textId="77777777" w:rsidR="00D4149B" w:rsidRPr="008A53DE" w:rsidRDefault="00D4149B" w:rsidP="00B36EDB">
            <w:pPr>
              <w:pStyle w:val="ASFKTablenorm"/>
              <w:ind w:left="57" w:right="57"/>
            </w:pPr>
            <w:r w:rsidRPr="008A53DE">
              <w:t>Телефон ответственного исполн</w:t>
            </w:r>
            <w:r w:rsidRPr="00D4149B">
              <w:t>и</w:t>
            </w:r>
            <w:r w:rsidRPr="008A53DE">
              <w:t>теля ОрФК.</w:t>
            </w:r>
          </w:p>
          <w:p w14:paraId="21F39D3E" w14:textId="77777777" w:rsidR="00D4149B" w:rsidRPr="008A53DE" w:rsidRDefault="00D4149B" w:rsidP="00B36EDB">
            <w:pPr>
              <w:pStyle w:val="ASFKTablenorm"/>
              <w:ind w:left="57" w:right="57"/>
            </w:pPr>
            <w:r w:rsidRPr="008A53DE">
              <w:t xml:space="preserve">Заполняется из соответствующего поля </w:t>
            </w:r>
            <w:r>
              <w:t>ТФФ</w:t>
            </w:r>
            <w:r w:rsidRPr="008A53DE">
              <w:t>, переданного из ППО «СЭД».</w:t>
            </w:r>
          </w:p>
        </w:tc>
      </w:tr>
      <w:tr w:rsidR="00D4149B" w:rsidRPr="008A53DE" w14:paraId="0DE74383" w14:textId="77777777" w:rsidTr="00B36EDB">
        <w:tc>
          <w:tcPr>
            <w:tcW w:w="1192" w:type="pct"/>
            <w:shd w:val="clear" w:color="auto" w:fill="auto"/>
          </w:tcPr>
          <w:p w14:paraId="5E62E059" w14:textId="77777777" w:rsidR="00D4149B" w:rsidRPr="008A53DE" w:rsidRDefault="00D4149B" w:rsidP="00B36EDB">
            <w:pPr>
              <w:pStyle w:val="ASFKTablenorm"/>
              <w:ind w:left="57" w:right="57"/>
            </w:pPr>
            <w:r w:rsidRPr="008A53DE">
              <w:t>Дата подп</w:t>
            </w:r>
            <w:r w:rsidRPr="00D4149B">
              <w:t>и</w:t>
            </w:r>
            <w:r w:rsidRPr="008A53DE">
              <w:t>сания</w:t>
            </w:r>
          </w:p>
        </w:tc>
        <w:tc>
          <w:tcPr>
            <w:tcW w:w="3808" w:type="pct"/>
            <w:shd w:val="clear" w:color="auto" w:fill="auto"/>
          </w:tcPr>
          <w:p w14:paraId="1245A1EF" w14:textId="77777777" w:rsidR="00D4149B" w:rsidRPr="008A53DE" w:rsidRDefault="00D4149B" w:rsidP="00B36EDB">
            <w:pPr>
              <w:pStyle w:val="ASFKTablenorm"/>
              <w:ind w:left="57" w:right="57"/>
            </w:pPr>
            <w:r w:rsidRPr="008A53DE">
              <w:t>Дата подписания документа в ОрФК.</w:t>
            </w:r>
          </w:p>
          <w:p w14:paraId="1461FB02" w14:textId="77777777" w:rsidR="00D4149B" w:rsidRPr="008A53DE" w:rsidRDefault="00D4149B" w:rsidP="00B36EDB">
            <w:pPr>
              <w:pStyle w:val="ASFKTablenorm"/>
              <w:ind w:left="57" w:right="57"/>
            </w:pPr>
            <w:r w:rsidRPr="008A53DE">
              <w:t xml:space="preserve">Заполняется из соответствующего поля </w:t>
            </w:r>
            <w:r>
              <w:t>ТФФ</w:t>
            </w:r>
            <w:r w:rsidRPr="008A53DE">
              <w:t>, переданного из ППО «СЭД».</w:t>
            </w:r>
          </w:p>
        </w:tc>
      </w:tr>
    </w:tbl>
    <w:p w14:paraId="7C15AC83" w14:textId="77777777" w:rsidR="00D4149B" w:rsidRPr="00D4149B" w:rsidRDefault="00D4149B" w:rsidP="00D4149B">
      <w:pPr>
        <w:pStyle w:val="ASFKNormal"/>
        <w:rPr>
          <w:lang w:eastAsia="x-none"/>
        </w:rPr>
      </w:pPr>
    </w:p>
    <w:p w14:paraId="66881912" w14:textId="77777777" w:rsidR="001D0A0E" w:rsidRPr="00D20C6C" w:rsidRDefault="00291580" w:rsidP="001D0A0E">
      <w:pPr>
        <w:pStyle w:val="10"/>
      </w:pPr>
      <w:bookmarkStart w:id="3439" w:name="_Toc348965783"/>
      <w:bookmarkStart w:id="3440" w:name="_Toc437592920"/>
      <w:bookmarkStart w:id="3441" w:name="_Toc437771123"/>
      <w:bookmarkStart w:id="3442" w:name="_Toc437773396"/>
      <w:bookmarkStart w:id="3443" w:name="_Toc437949636"/>
      <w:bookmarkStart w:id="3444" w:name="_Toc444864871"/>
      <w:bookmarkStart w:id="3445" w:name="_Toc126840027"/>
      <w:bookmarkEnd w:id="3377"/>
      <w:r w:rsidRPr="00BD1BDB">
        <w:lastRenderedPageBreak/>
        <w:t>Рекомендации по освоению</w:t>
      </w:r>
      <w:bookmarkEnd w:id="3439"/>
      <w:bookmarkEnd w:id="3440"/>
      <w:bookmarkEnd w:id="3441"/>
      <w:bookmarkEnd w:id="3442"/>
      <w:bookmarkEnd w:id="3443"/>
      <w:bookmarkEnd w:id="3444"/>
      <w:bookmarkEnd w:id="3445"/>
    </w:p>
    <w:p w14:paraId="0E36AE92" w14:textId="77777777" w:rsidR="001D0A0E" w:rsidRPr="00D20C6C" w:rsidRDefault="001D0A0E" w:rsidP="001D0A0E">
      <w:pPr>
        <w:pStyle w:val="21"/>
      </w:pPr>
      <w:bookmarkStart w:id="3446" w:name="_Toc433970202"/>
      <w:bookmarkStart w:id="3447" w:name="_Toc126840028"/>
      <w:r>
        <w:t>Б</w:t>
      </w:r>
      <w:r w:rsidRPr="00D20C6C">
        <w:t>локировка всплывающего окна</w:t>
      </w:r>
      <w:bookmarkEnd w:id="3446"/>
      <w:bookmarkEnd w:id="3447"/>
    </w:p>
    <w:p w14:paraId="62D3C126" w14:textId="0FA17D5D" w:rsidR="001D0A0E" w:rsidRPr="00D20C6C" w:rsidRDefault="001D0A0E" w:rsidP="001D0A0E">
      <w:pPr>
        <w:pStyle w:val="ASFKNormal"/>
      </w:pPr>
      <w:r w:rsidRPr="00D20C6C">
        <w:t xml:space="preserve">При выполнении операции </w:t>
      </w:r>
      <w:r>
        <w:t xml:space="preserve">создания (просмотра, редактирования, </w:t>
      </w:r>
      <w:r w:rsidRPr="00D20C6C">
        <w:t>подписания</w:t>
      </w:r>
      <w:r>
        <w:t>)</w:t>
      </w:r>
      <w:r w:rsidRPr="00D20C6C">
        <w:t xml:space="preserve"> документа, после нажатия </w:t>
      </w:r>
      <w:r>
        <w:t>соответствующей</w:t>
      </w:r>
      <w:r w:rsidRPr="00D20C6C">
        <w:t xml:space="preserve"> </w:t>
      </w:r>
      <w:r w:rsidR="00F0791C">
        <w:t xml:space="preserve">кнопки </w:t>
      </w:r>
      <w:r w:rsidRPr="00D20C6C">
        <w:t>поя</w:t>
      </w:r>
      <w:r w:rsidRPr="001D0A0E">
        <w:t>в</w:t>
      </w:r>
      <w:r w:rsidRPr="00D20C6C">
        <w:t>ляется сообщение о блокировке всплывающего окна (рис. </w:t>
      </w:r>
      <w:r w:rsidR="00F2392D">
        <w:fldChar w:fldCharType="begin"/>
      </w:r>
      <w:r w:rsidR="00F2392D">
        <w:instrText xml:space="preserve"> REF _Ref329777737 \h  \* MERGEFORMAT </w:instrText>
      </w:r>
      <w:r w:rsidR="00F2392D">
        <w:fldChar w:fldCharType="separate"/>
      </w:r>
      <w:r w:rsidR="00980F1C">
        <w:t>579</w:t>
      </w:r>
      <w:r w:rsidR="00F2392D">
        <w:fldChar w:fldCharType="end"/>
      </w:r>
      <w:r w:rsidRPr="00D20C6C">
        <w:t>).</w:t>
      </w:r>
    </w:p>
    <w:p w14:paraId="70A5ABCA" w14:textId="77777777" w:rsidR="001D0A0E" w:rsidRPr="00D20C6C" w:rsidRDefault="00CF4371" w:rsidP="001D0A0E">
      <w:pPr>
        <w:pStyle w:val="ASFKFigure"/>
      </w:pPr>
      <w:r>
        <w:rPr>
          <w:noProof/>
        </w:rPr>
        <w:drawing>
          <wp:inline distT="0" distB="0" distL="0" distR="0" wp14:anchorId="4CE817FD" wp14:editId="7EED281D">
            <wp:extent cx="6124575" cy="3657600"/>
            <wp:effectExtent l="0" t="0" r="9525" b="0"/>
            <wp:docPr id="710" name="Рисунок 458" descr="ошибка! рам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 descr="ошибка! рамка"/>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1EBC4E2F" w14:textId="5FD562C0" w:rsidR="001D0A0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448" w:name="_Ref329777737"/>
      <w:bookmarkStart w:id="3449" w:name="_Toc126840943"/>
      <w:r w:rsidR="00980F1C">
        <w:rPr>
          <w:noProof/>
        </w:rPr>
        <w:t>579</w:t>
      </w:r>
      <w:bookmarkEnd w:id="3448"/>
      <w:r>
        <w:rPr>
          <w:noProof/>
        </w:rPr>
        <w:fldChar w:fldCharType="end"/>
      </w:r>
      <w:r w:rsidR="001D0A0E" w:rsidRPr="00204E68">
        <w:t>. Сообщение о блокировке всплывающего окна</w:t>
      </w:r>
      <w:bookmarkEnd w:id="3449"/>
    </w:p>
    <w:p w14:paraId="391026D5" w14:textId="77777777" w:rsidR="001D0A0E" w:rsidRPr="00D20C6C" w:rsidRDefault="001D0A0E" w:rsidP="001D0A0E">
      <w:pPr>
        <w:pStyle w:val="ASFKNormal"/>
      </w:pPr>
      <w:r w:rsidRPr="00D20C6C">
        <w:t>Ошибка возн</w:t>
      </w:r>
      <w:r w:rsidRPr="001D0A0E">
        <w:t>и</w:t>
      </w:r>
      <w:r w:rsidRPr="00D20C6C">
        <w:t>кает в том случае, если в настройках браузера указано блокировать всплывающие окна. Для устранения оши</w:t>
      </w:r>
      <w:r w:rsidRPr="001D0A0E">
        <w:t>б</w:t>
      </w:r>
      <w:r w:rsidRPr="00D20C6C">
        <w:t>ки необходимо изменить настройки браузера.</w:t>
      </w:r>
    </w:p>
    <w:p w14:paraId="3BAE9757" w14:textId="77777777" w:rsidR="001D0A0E" w:rsidRPr="00D20C6C" w:rsidRDefault="001D0A0E" w:rsidP="001D0A0E">
      <w:pPr>
        <w:pStyle w:val="ASFKNormal"/>
      </w:pPr>
      <w:r w:rsidRPr="00D20C6C">
        <w:t xml:space="preserve">При использовании браузера </w:t>
      </w:r>
      <w:r w:rsidRPr="001D0A0E">
        <w:t>Mozilla</w:t>
      </w:r>
      <w:r w:rsidRPr="00D20C6C">
        <w:t xml:space="preserve"> </w:t>
      </w:r>
      <w:r w:rsidRPr="001D0A0E">
        <w:t>Firefox</w:t>
      </w:r>
      <w:r w:rsidRPr="00D20C6C">
        <w:t xml:space="preserve"> необходимо выполнить следующие дейс</w:t>
      </w:r>
      <w:r w:rsidRPr="001D0A0E">
        <w:t>т</w:t>
      </w:r>
      <w:r w:rsidRPr="00D20C6C">
        <w:t>вия:</w:t>
      </w:r>
    </w:p>
    <w:p w14:paraId="33F0B5E7" w14:textId="77777777" w:rsidR="001D0A0E" w:rsidRPr="00D20C6C" w:rsidRDefault="001D0A0E" w:rsidP="00FD09BC">
      <w:pPr>
        <w:pStyle w:val="ASFKListnum"/>
        <w:numPr>
          <w:ilvl w:val="0"/>
          <w:numId w:val="14"/>
        </w:numPr>
      </w:pPr>
      <w:r w:rsidRPr="00D20C6C">
        <w:t xml:space="preserve">В главном меню браузера перейти по следующему пути </w:t>
      </w:r>
      <w:r w:rsidR="00324E3A">
        <w:t>«</w:t>
      </w:r>
      <w:r w:rsidRPr="00D20C6C">
        <w:t>Инструменты – Настро</w:t>
      </w:r>
      <w:r w:rsidRPr="001D0A0E">
        <w:t>й</w:t>
      </w:r>
      <w:r w:rsidRPr="00D20C6C">
        <w:t xml:space="preserve">ки – Вкладка </w:t>
      </w:r>
      <w:r w:rsidR="00324E3A">
        <w:t>«</w:t>
      </w:r>
      <w:r w:rsidRPr="00D20C6C">
        <w:t>Содержимое</w:t>
      </w:r>
      <w:r w:rsidR="00324E3A">
        <w:t>»</w:t>
      </w:r>
      <w:r>
        <w:t>.</w:t>
      </w:r>
    </w:p>
    <w:p w14:paraId="347F3BD5" w14:textId="006C4D24" w:rsidR="001D0A0E" w:rsidRPr="001D0A0E" w:rsidRDefault="001D0A0E" w:rsidP="001D0A0E">
      <w:pPr>
        <w:pStyle w:val="ASFKListnum"/>
      </w:pPr>
      <w:r w:rsidRPr="00D20C6C">
        <w:t xml:space="preserve">Снять галочку напротив настройки </w:t>
      </w:r>
      <w:r w:rsidR="00324E3A">
        <w:t>«</w:t>
      </w:r>
      <w:r w:rsidRPr="00D20C6C">
        <w:t>Блокировать всплывающие окна</w:t>
      </w:r>
      <w:r w:rsidR="00324E3A">
        <w:t>»</w:t>
      </w:r>
      <w:r w:rsidRPr="00D20C6C">
        <w:t xml:space="preserve"> </w:t>
      </w:r>
      <w:r w:rsidRPr="001D0A0E">
        <w:t>(рис. </w:t>
      </w:r>
      <w:r w:rsidR="00F2392D">
        <w:fldChar w:fldCharType="begin"/>
      </w:r>
      <w:r w:rsidR="00F2392D">
        <w:instrText xml:space="preserve"> REF _Ref329777766 \h  \* MERGEFORMAT </w:instrText>
      </w:r>
      <w:r w:rsidR="00F2392D">
        <w:fldChar w:fldCharType="separate"/>
      </w:r>
      <w:r w:rsidR="00980F1C">
        <w:t>580</w:t>
      </w:r>
      <w:r w:rsidR="00F2392D">
        <w:fldChar w:fldCharType="end"/>
      </w:r>
      <w:r w:rsidRPr="001D0A0E">
        <w:t>).</w:t>
      </w:r>
    </w:p>
    <w:p w14:paraId="102716D9" w14:textId="77777777" w:rsidR="001D0A0E" w:rsidRPr="00D20C6C" w:rsidRDefault="00CF4371" w:rsidP="001D0A0E">
      <w:pPr>
        <w:pStyle w:val="ASFKFigure"/>
      </w:pPr>
      <w:r>
        <w:rPr>
          <w:noProof/>
        </w:rPr>
        <w:lastRenderedPageBreak/>
        <w:drawing>
          <wp:inline distT="0" distB="0" distL="0" distR="0" wp14:anchorId="6B28CD41" wp14:editId="17572609">
            <wp:extent cx="6124575" cy="4933950"/>
            <wp:effectExtent l="0" t="0" r="9525" b="0"/>
            <wp:docPr id="711" name="Рисунок 45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 descr="0"/>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6124575" cy="4933950"/>
                    </a:xfrm>
                    <a:prstGeom prst="rect">
                      <a:avLst/>
                    </a:prstGeom>
                    <a:noFill/>
                    <a:ln>
                      <a:noFill/>
                    </a:ln>
                  </pic:spPr>
                </pic:pic>
              </a:graphicData>
            </a:graphic>
          </wp:inline>
        </w:drawing>
      </w:r>
    </w:p>
    <w:p w14:paraId="46A44CB6" w14:textId="1018222C" w:rsidR="001D0A0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450" w:name="_Ref329777766"/>
      <w:bookmarkStart w:id="3451" w:name="_Toc126840944"/>
      <w:r w:rsidR="00980F1C">
        <w:rPr>
          <w:noProof/>
        </w:rPr>
        <w:t>580</w:t>
      </w:r>
      <w:bookmarkEnd w:id="3450"/>
      <w:r>
        <w:rPr>
          <w:noProof/>
        </w:rPr>
        <w:fldChar w:fldCharType="end"/>
      </w:r>
      <w:r w:rsidR="001D0A0E" w:rsidRPr="00204E68">
        <w:t xml:space="preserve">. </w:t>
      </w:r>
      <w:r w:rsidR="00B0314F" w:rsidRPr="00204E68">
        <w:t>Отключение</w:t>
      </w:r>
      <w:r w:rsidR="001D0A0E" w:rsidRPr="00204E68">
        <w:t xml:space="preserve"> </w:t>
      </w:r>
      <w:r w:rsidR="00B0314F" w:rsidRPr="00204E68">
        <w:t xml:space="preserve">блокировки </w:t>
      </w:r>
      <w:r w:rsidR="001D0A0E" w:rsidRPr="00204E68">
        <w:t>всплывающ</w:t>
      </w:r>
      <w:r w:rsidR="00B0314F" w:rsidRPr="00204E68">
        <w:t>его окна</w:t>
      </w:r>
      <w:r w:rsidR="001D0A0E" w:rsidRPr="00204E68">
        <w:t xml:space="preserve"> в браузере Mozilla Firefox</w:t>
      </w:r>
      <w:bookmarkEnd w:id="3451"/>
    </w:p>
    <w:p w14:paraId="281FBFB4" w14:textId="77777777" w:rsidR="001D0A0E" w:rsidRPr="00D20C6C" w:rsidRDefault="001D0A0E" w:rsidP="00B0314F">
      <w:pPr>
        <w:pStyle w:val="ASFKListnum"/>
      </w:pPr>
      <w:r w:rsidRPr="00D20C6C">
        <w:t xml:space="preserve">Для сохранения настройки нажать кнопку </w:t>
      </w:r>
      <w:r w:rsidR="00324E3A">
        <w:t>«</w:t>
      </w:r>
      <w:r w:rsidRPr="001D0A0E">
        <w:t>OK</w:t>
      </w:r>
      <w:r w:rsidR="00324E3A">
        <w:t>»</w:t>
      </w:r>
      <w:r w:rsidRPr="00D20C6C">
        <w:t>.</w:t>
      </w:r>
    </w:p>
    <w:p w14:paraId="650A3135" w14:textId="77777777" w:rsidR="001D0A0E" w:rsidRPr="00D20C6C" w:rsidRDefault="001D0A0E" w:rsidP="001D0A0E">
      <w:pPr>
        <w:pStyle w:val="ASFKNormal"/>
      </w:pPr>
      <w:r w:rsidRPr="00D20C6C">
        <w:t xml:space="preserve">При использовании браузера </w:t>
      </w:r>
      <w:r w:rsidRPr="00BE0206">
        <w:rPr>
          <w:lang w:val="en-US"/>
        </w:rPr>
        <w:t>Internet</w:t>
      </w:r>
      <w:r w:rsidRPr="00D20C6C">
        <w:t xml:space="preserve"> </w:t>
      </w:r>
      <w:r w:rsidRPr="00BE0206">
        <w:rPr>
          <w:lang w:val="en-US"/>
        </w:rPr>
        <w:t>Explorer</w:t>
      </w:r>
      <w:r w:rsidRPr="00D20C6C">
        <w:t xml:space="preserve"> необходимо выполнить следующие де</w:t>
      </w:r>
      <w:r w:rsidRPr="001D0A0E">
        <w:t>й</w:t>
      </w:r>
      <w:r w:rsidRPr="00D20C6C">
        <w:t>ствия:</w:t>
      </w:r>
    </w:p>
    <w:p w14:paraId="530EAFC5" w14:textId="77777777" w:rsidR="001D0A0E" w:rsidRPr="00D20C6C" w:rsidRDefault="001D0A0E" w:rsidP="00FD09BC">
      <w:pPr>
        <w:pStyle w:val="ASFKListnum"/>
        <w:numPr>
          <w:ilvl w:val="0"/>
          <w:numId w:val="13"/>
        </w:numPr>
      </w:pPr>
      <w:r w:rsidRPr="00D20C6C">
        <w:t xml:space="preserve">В главном меню браузера перейти по следующему пути </w:t>
      </w:r>
      <w:r w:rsidR="00324E3A">
        <w:t>«</w:t>
      </w:r>
      <w:r w:rsidRPr="00D20C6C">
        <w:t>Сервис – Свойства об</w:t>
      </w:r>
      <w:r w:rsidRPr="001D0A0E">
        <w:t>о</w:t>
      </w:r>
      <w:r w:rsidRPr="00D20C6C">
        <w:t>зреват</w:t>
      </w:r>
      <w:r w:rsidRPr="001D0A0E">
        <w:t>е</w:t>
      </w:r>
      <w:r w:rsidRPr="00D20C6C">
        <w:t xml:space="preserve">ля – Вкладка </w:t>
      </w:r>
      <w:r w:rsidR="00324E3A">
        <w:t>«</w:t>
      </w:r>
      <w:r w:rsidRPr="00D20C6C">
        <w:t>Конфиденциальность</w:t>
      </w:r>
      <w:r w:rsidR="00324E3A">
        <w:t>»</w:t>
      </w:r>
      <w:r>
        <w:t>.</w:t>
      </w:r>
    </w:p>
    <w:p w14:paraId="7579F985" w14:textId="2E7B1DF7" w:rsidR="001D0A0E" w:rsidRPr="001D0A0E" w:rsidRDefault="001D0A0E" w:rsidP="001D0A0E">
      <w:pPr>
        <w:pStyle w:val="ASFKListnum"/>
      </w:pPr>
      <w:r w:rsidRPr="00D20C6C">
        <w:t xml:space="preserve">Снять галочку напротив настройки </w:t>
      </w:r>
      <w:r w:rsidR="00324E3A">
        <w:t>«</w:t>
      </w:r>
      <w:r w:rsidRPr="001D0A0E">
        <w:t>Включить блокирование всплывающие окон</w:t>
      </w:r>
      <w:r w:rsidR="00324E3A">
        <w:t>»</w:t>
      </w:r>
      <w:r w:rsidRPr="001D0A0E">
        <w:t xml:space="preserve"> (рис. </w:t>
      </w:r>
      <w:r w:rsidR="00F2392D">
        <w:fldChar w:fldCharType="begin"/>
      </w:r>
      <w:r w:rsidR="00F2392D">
        <w:instrText xml:space="preserve"> REF _Ref329783691 \h  \* MERGEFORMAT </w:instrText>
      </w:r>
      <w:r w:rsidR="00F2392D">
        <w:fldChar w:fldCharType="separate"/>
      </w:r>
      <w:r w:rsidR="00980F1C">
        <w:t>581</w:t>
      </w:r>
      <w:r w:rsidR="00F2392D">
        <w:fldChar w:fldCharType="end"/>
      </w:r>
      <w:r w:rsidRPr="001D0A0E">
        <w:t>).</w:t>
      </w:r>
    </w:p>
    <w:p w14:paraId="6366652A" w14:textId="77777777" w:rsidR="001D0A0E" w:rsidRPr="00D20C6C" w:rsidRDefault="00CF4371" w:rsidP="001D0A0E">
      <w:pPr>
        <w:pStyle w:val="ASFKFigure"/>
      </w:pPr>
      <w:r>
        <w:rPr>
          <w:noProof/>
        </w:rPr>
        <w:lastRenderedPageBreak/>
        <w:drawing>
          <wp:inline distT="0" distB="0" distL="0" distR="0" wp14:anchorId="055ADEA5" wp14:editId="0A1C1C56">
            <wp:extent cx="3933825" cy="5486400"/>
            <wp:effectExtent l="0" t="0" r="9525" b="0"/>
            <wp:docPr id="712" name="Рисунок 46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 descr="0"/>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3933825" cy="5486400"/>
                    </a:xfrm>
                    <a:prstGeom prst="rect">
                      <a:avLst/>
                    </a:prstGeom>
                    <a:noFill/>
                    <a:ln>
                      <a:noFill/>
                    </a:ln>
                  </pic:spPr>
                </pic:pic>
              </a:graphicData>
            </a:graphic>
          </wp:inline>
        </w:drawing>
      </w:r>
    </w:p>
    <w:p w14:paraId="6A43F437" w14:textId="6524148B" w:rsidR="001D0A0E" w:rsidRPr="00204E68" w:rsidRDefault="00034287" w:rsidP="0071154A">
      <w:pPr>
        <w:pStyle w:val="ASFKFigName"/>
      </w:pPr>
      <w:r>
        <w:rPr>
          <w:noProof/>
        </w:rPr>
        <w:fldChar w:fldCharType="begin"/>
      </w:r>
      <w:r>
        <w:rPr>
          <w:noProof/>
        </w:rPr>
        <w:instrText xml:space="preserve"> SEQ Рисунок \* ARABIC </w:instrText>
      </w:r>
      <w:r>
        <w:rPr>
          <w:noProof/>
        </w:rPr>
        <w:fldChar w:fldCharType="separate"/>
      </w:r>
      <w:bookmarkStart w:id="3452" w:name="_Ref329783691"/>
      <w:bookmarkStart w:id="3453" w:name="_Toc126840945"/>
      <w:r w:rsidR="00980F1C">
        <w:rPr>
          <w:noProof/>
        </w:rPr>
        <w:t>581</w:t>
      </w:r>
      <w:bookmarkEnd w:id="3452"/>
      <w:r>
        <w:rPr>
          <w:noProof/>
        </w:rPr>
        <w:fldChar w:fldCharType="end"/>
      </w:r>
      <w:r w:rsidR="001D0A0E" w:rsidRPr="00204E68">
        <w:t>.</w:t>
      </w:r>
      <w:r w:rsidR="00B0314F" w:rsidRPr="00204E68">
        <w:t xml:space="preserve"> Отключение блокировки всплывающего окна</w:t>
      </w:r>
      <w:r w:rsidR="001D0A0E" w:rsidRPr="00204E68">
        <w:t xml:space="preserve"> в браузере </w:t>
      </w:r>
      <w:r w:rsidR="001D0A0E" w:rsidRPr="00BE0206">
        <w:rPr>
          <w:lang w:val="en-US"/>
        </w:rPr>
        <w:t>Internet</w:t>
      </w:r>
      <w:r w:rsidR="001D0A0E" w:rsidRPr="00204E68">
        <w:t xml:space="preserve"> </w:t>
      </w:r>
      <w:r w:rsidR="001D0A0E" w:rsidRPr="00BE0206">
        <w:rPr>
          <w:lang w:val="en-US"/>
        </w:rPr>
        <w:t>Explorer</w:t>
      </w:r>
      <w:bookmarkEnd w:id="3453"/>
    </w:p>
    <w:p w14:paraId="4BFCDAC4" w14:textId="77777777" w:rsidR="00506932" w:rsidRDefault="001D0A0E" w:rsidP="00B0314F">
      <w:pPr>
        <w:pStyle w:val="ASFKListnum"/>
      </w:pPr>
      <w:r w:rsidRPr="00D20C6C">
        <w:t xml:space="preserve">Для сохранения настройки нажать кнопку </w:t>
      </w:r>
      <w:r w:rsidR="00324E3A">
        <w:t>«</w:t>
      </w:r>
      <w:r w:rsidRPr="001D0A0E">
        <w:t>OK</w:t>
      </w:r>
      <w:r w:rsidR="00324E3A">
        <w:t>»</w:t>
      </w:r>
      <w:r w:rsidRPr="00D20C6C">
        <w:t>.</w:t>
      </w:r>
    </w:p>
    <w:p w14:paraId="4116CB52" w14:textId="77777777" w:rsidR="00F13310" w:rsidRPr="008F0860" w:rsidRDefault="00F13310" w:rsidP="005248D0">
      <w:pPr>
        <w:pStyle w:val="ASFKReg"/>
      </w:pPr>
      <w:bookmarkStart w:id="3454" w:name="_Toc126840029"/>
      <w:bookmarkStart w:id="3455" w:name="_Toc232309835"/>
      <w:bookmarkStart w:id="3456" w:name="_Toc240286461"/>
      <w:r w:rsidRPr="008F0860">
        <w:lastRenderedPageBreak/>
        <w:t>СОГЛАСОВАНО</w:t>
      </w:r>
      <w:bookmarkEnd w:id="3454"/>
    </w:p>
    <w:tbl>
      <w:tblPr>
        <w:tblW w:w="5029"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927"/>
        <w:gridCol w:w="2444"/>
        <w:gridCol w:w="2361"/>
        <w:gridCol w:w="1387"/>
        <w:gridCol w:w="1565"/>
      </w:tblGrid>
      <w:tr w:rsidR="00F41693" w14:paraId="5A9402E7" w14:textId="77777777" w:rsidTr="009647A6">
        <w:trPr>
          <w:trHeight w:val="883"/>
          <w:tblHeader/>
        </w:trPr>
        <w:tc>
          <w:tcPr>
            <w:tcW w:w="99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82E45B" w14:textId="77777777" w:rsidR="00F41693" w:rsidRPr="00F41693" w:rsidRDefault="00F41693" w:rsidP="00B706A8">
            <w:pPr>
              <w:pStyle w:val="ASFKTableHead"/>
            </w:pPr>
            <w:r w:rsidRPr="00F41693">
              <w:t>Наименование организации, предприятия</w:t>
            </w:r>
          </w:p>
        </w:tc>
        <w:tc>
          <w:tcPr>
            <w:tcW w:w="12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7F2930" w14:textId="77777777" w:rsidR="00F41693" w:rsidRPr="00F41693" w:rsidRDefault="00F41693" w:rsidP="00B706A8">
            <w:pPr>
              <w:pStyle w:val="ASFKTableHead"/>
            </w:pPr>
            <w:r w:rsidRPr="00F41693">
              <w:t xml:space="preserve">Должность </w:t>
            </w:r>
            <w:r w:rsidRPr="00F41693">
              <w:br/>
              <w:t>исполнителя</w:t>
            </w:r>
          </w:p>
        </w:tc>
        <w:tc>
          <w:tcPr>
            <w:tcW w:w="12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35BDDC5" w14:textId="77777777" w:rsidR="00F41693" w:rsidRPr="00F41693" w:rsidRDefault="00F41693" w:rsidP="00B706A8">
            <w:pPr>
              <w:pStyle w:val="ASFKTableHead"/>
            </w:pPr>
            <w:r w:rsidRPr="00F41693">
              <w:t xml:space="preserve">Фамилия, имя, </w:t>
            </w:r>
            <w:r w:rsidRPr="00F41693">
              <w:br/>
              <w:t>отчество</w:t>
            </w:r>
          </w:p>
        </w:tc>
        <w:tc>
          <w:tcPr>
            <w:tcW w:w="71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57A568" w14:textId="77777777" w:rsidR="00F41693" w:rsidRPr="00F41693" w:rsidRDefault="00F41693" w:rsidP="00B706A8">
            <w:pPr>
              <w:pStyle w:val="ASFKTableHead"/>
            </w:pPr>
            <w:r w:rsidRPr="00F41693">
              <w:t>Подпись</w:t>
            </w:r>
          </w:p>
        </w:tc>
        <w:tc>
          <w:tcPr>
            <w:tcW w:w="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7174A0" w14:textId="77777777" w:rsidR="00F41693" w:rsidRPr="00F41693" w:rsidRDefault="00F41693" w:rsidP="00B706A8">
            <w:pPr>
              <w:pStyle w:val="ASFKTableHead"/>
            </w:pPr>
            <w:r w:rsidRPr="00F41693">
              <w:t>Дата</w:t>
            </w:r>
          </w:p>
        </w:tc>
      </w:tr>
      <w:tr w:rsidR="00B36EDB" w14:paraId="1A33D61F" w14:textId="77777777" w:rsidTr="009647A6">
        <w:trPr>
          <w:trHeight w:val="305"/>
        </w:trPr>
        <w:tc>
          <w:tcPr>
            <w:tcW w:w="995" w:type="pct"/>
            <w:shd w:val="clear" w:color="auto" w:fill="auto"/>
          </w:tcPr>
          <w:p w14:paraId="7B403D84" w14:textId="77777777" w:rsidR="00F41693" w:rsidRPr="00F41693" w:rsidRDefault="00F41693" w:rsidP="00B36EDB">
            <w:pPr>
              <w:pStyle w:val="ASFKTablenorm"/>
              <w:ind w:left="57" w:right="57"/>
            </w:pPr>
          </w:p>
        </w:tc>
        <w:tc>
          <w:tcPr>
            <w:tcW w:w="1262" w:type="pct"/>
            <w:shd w:val="clear" w:color="auto" w:fill="auto"/>
          </w:tcPr>
          <w:p w14:paraId="6A84FCD8" w14:textId="77777777" w:rsidR="00F41693" w:rsidRPr="00F41693" w:rsidRDefault="00F41693" w:rsidP="00B36EDB">
            <w:pPr>
              <w:pStyle w:val="ASFKTablenorm"/>
              <w:ind w:left="57" w:right="57"/>
            </w:pPr>
          </w:p>
        </w:tc>
        <w:tc>
          <w:tcPr>
            <w:tcW w:w="1219" w:type="pct"/>
            <w:shd w:val="clear" w:color="auto" w:fill="auto"/>
          </w:tcPr>
          <w:p w14:paraId="0AE4C91B" w14:textId="77777777" w:rsidR="00F41693" w:rsidRPr="00F41693" w:rsidRDefault="00F41693" w:rsidP="00B36EDB">
            <w:pPr>
              <w:pStyle w:val="ASFKTablenorm"/>
              <w:ind w:left="57" w:right="57"/>
            </w:pPr>
          </w:p>
        </w:tc>
        <w:tc>
          <w:tcPr>
            <w:tcW w:w="716" w:type="pct"/>
            <w:shd w:val="clear" w:color="auto" w:fill="auto"/>
          </w:tcPr>
          <w:p w14:paraId="0603D419" w14:textId="77777777" w:rsidR="00F41693" w:rsidRPr="00F41693" w:rsidRDefault="00F41693" w:rsidP="00B36EDB">
            <w:pPr>
              <w:pStyle w:val="ASFKTablenorm"/>
              <w:ind w:left="57" w:right="57"/>
            </w:pPr>
          </w:p>
        </w:tc>
        <w:tc>
          <w:tcPr>
            <w:tcW w:w="808" w:type="pct"/>
            <w:shd w:val="clear" w:color="auto" w:fill="auto"/>
          </w:tcPr>
          <w:p w14:paraId="5BEC7AE7" w14:textId="77777777" w:rsidR="00F41693" w:rsidRPr="00F41693" w:rsidRDefault="00F41693" w:rsidP="00B36EDB">
            <w:pPr>
              <w:pStyle w:val="ASFKTablenorm"/>
              <w:ind w:left="57" w:right="57"/>
            </w:pPr>
          </w:p>
        </w:tc>
      </w:tr>
      <w:tr w:rsidR="00B36EDB" w14:paraId="0CF935AE" w14:textId="77777777" w:rsidTr="009647A6">
        <w:trPr>
          <w:trHeight w:val="305"/>
        </w:trPr>
        <w:tc>
          <w:tcPr>
            <w:tcW w:w="995" w:type="pct"/>
            <w:shd w:val="clear" w:color="auto" w:fill="auto"/>
          </w:tcPr>
          <w:p w14:paraId="51AA33CF" w14:textId="77777777" w:rsidR="00F41693" w:rsidRPr="00F41693" w:rsidRDefault="00F41693" w:rsidP="00B36EDB">
            <w:pPr>
              <w:pStyle w:val="ASFKTablenorm"/>
              <w:ind w:left="57" w:right="57"/>
            </w:pPr>
          </w:p>
        </w:tc>
        <w:tc>
          <w:tcPr>
            <w:tcW w:w="1262" w:type="pct"/>
            <w:shd w:val="clear" w:color="auto" w:fill="auto"/>
          </w:tcPr>
          <w:p w14:paraId="09927028" w14:textId="77777777" w:rsidR="00F41693" w:rsidRPr="00F41693" w:rsidRDefault="00F41693" w:rsidP="00B36EDB">
            <w:pPr>
              <w:pStyle w:val="ASFKTablenorm"/>
              <w:ind w:left="57" w:right="57"/>
            </w:pPr>
          </w:p>
        </w:tc>
        <w:tc>
          <w:tcPr>
            <w:tcW w:w="1219" w:type="pct"/>
            <w:shd w:val="clear" w:color="auto" w:fill="auto"/>
          </w:tcPr>
          <w:p w14:paraId="51E56DD8" w14:textId="77777777" w:rsidR="00F41693" w:rsidRPr="00F41693" w:rsidRDefault="00F41693" w:rsidP="00B36EDB">
            <w:pPr>
              <w:pStyle w:val="ASFKTablenorm"/>
              <w:ind w:left="57" w:right="57"/>
            </w:pPr>
          </w:p>
        </w:tc>
        <w:tc>
          <w:tcPr>
            <w:tcW w:w="716" w:type="pct"/>
            <w:shd w:val="clear" w:color="auto" w:fill="auto"/>
          </w:tcPr>
          <w:p w14:paraId="69B3E3F6" w14:textId="77777777" w:rsidR="00F41693" w:rsidRPr="00F41693" w:rsidRDefault="00F41693" w:rsidP="00B36EDB">
            <w:pPr>
              <w:pStyle w:val="ASFKTablenorm"/>
              <w:ind w:left="57" w:right="57"/>
            </w:pPr>
          </w:p>
        </w:tc>
        <w:tc>
          <w:tcPr>
            <w:tcW w:w="808" w:type="pct"/>
            <w:shd w:val="clear" w:color="auto" w:fill="auto"/>
          </w:tcPr>
          <w:p w14:paraId="353D552B" w14:textId="77777777" w:rsidR="00F41693" w:rsidRPr="00F41693" w:rsidRDefault="00F41693" w:rsidP="00B36EDB">
            <w:pPr>
              <w:pStyle w:val="ASFKTablenorm"/>
              <w:ind w:left="57" w:right="57"/>
            </w:pPr>
          </w:p>
        </w:tc>
      </w:tr>
      <w:tr w:rsidR="00B36EDB" w14:paraId="16D4FCAA" w14:textId="77777777" w:rsidTr="009647A6">
        <w:trPr>
          <w:trHeight w:val="305"/>
        </w:trPr>
        <w:tc>
          <w:tcPr>
            <w:tcW w:w="995" w:type="pct"/>
            <w:shd w:val="clear" w:color="auto" w:fill="auto"/>
          </w:tcPr>
          <w:p w14:paraId="4F8D0CA2" w14:textId="77777777" w:rsidR="00F41693" w:rsidRPr="00F41693" w:rsidRDefault="00F41693" w:rsidP="00B36EDB">
            <w:pPr>
              <w:pStyle w:val="ASFKTablenorm"/>
              <w:ind w:left="57" w:right="57"/>
            </w:pPr>
          </w:p>
        </w:tc>
        <w:tc>
          <w:tcPr>
            <w:tcW w:w="1262" w:type="pct"/>
            <w:shd w:val="clear" w:color="auto" w:fill="auto"/>
          </w:tcPr>
          <w:p w14:paraId="712A7412" w14:textId="77777777" w:rsidR="00F41693" w:rsidRPr="00F41693" w:rsidRDefault="00F41693" w:rsidP="00B36EDB">
            <w:pPr>
              <w:pStyle w:val="ASFKTablenorm"/>
              <w:ind w:left="57" w:right="57"/>
            </w:pPr>
          </w:p>
        </w:tc>
        <w:tc>
          <w:tcPr>
            <w:tcW w:w="1219" w:type="pct"/>
            <w:shd w:val="clear" w:color="auto" w:fill="auto"/>
          </w:tcPr>
          <w:p w14:paraId="04B3D2D9" w14:textId="77777777" w:rsidR="00F41693" w:rsidRPr="00F41693" w:rsidRDefault="00F41693" w:rsidP="00B36EDB">
            <w:pPr>
              <w:pStyle w:val="ASFKTablenorm"/>
              <w:ind w:left="57" w:right="57"/>
            </w:pPr>
          </w:p>
        </w:tc>
        <w:tc>
          <w:tcPr>
            <w:tcW w:w="716" w:type="pct"/>
            <w:shd w:val="clear" w:color="auto" w:fill="auto"/>
          </w:tcPr>
          <w:p w14:paraId="01AC8F80" w14:textId="77777777" w:rsidR="00F41693" w:rsidRPr="00F41693" w:rsidRDefault="00F41693" w:rsidP="00B36EDB">
            <w:pPr>
              <w:pStyle w:val="ASFKTablenorm"/>
              <w:ind w:left="57" w:right="57"/>
            </w:pPr>
          </w:p>
        </w:tc>
        <w:tc>
          <w:tcPr>
            <w:tcW w:w="808" w:type="pct"/>
            <w:shd w:val="clear" w:color="auto" w:fill="auto"/>
          </w:tcPr>
          <w:p w14:paraId="5409CB9C" w14:textId="77777777" w:rsidR="00F41693" w:rsidRPr="00F41693" w:rsidRDefault="00F41693" w:rsidP="00B36EDB">
            <w:pPr>
              <w:pStyle w:val="ASFKTablenorm"/>
              <w:ind w:left="57" w:right="57"/>
            </w:pPr>
          </w:p>
        </w:tc>
      </w:tr>
      <w:tr w:rsidR="00B36EDB" w14:paraId="7A7298CD" w14:textId="77777777" w:rsidTr="009647A6">
        <w:trPr>
          <w:trHeight w:val="305"/>
        </w:trPr>
        <w:tc>
          <w:tcPr>
            <w:tcW w:w="995" w:type="pct"/>
            <w:shd w:val="clear" w:color="auto" w:fill="auto"/>
          </w:tcPr>
          <w:p w14:paraId="03EDB9D6" w14:textId="77777777" w:rsidR="00F41693" w:rsidRPr="00F41693" w:rsidRDefault="00F41693" w:rsidP="00B36EDB">
            <w:pPr>
              <w:pStyle w:val="ASFKTablenorm"/>
              <w:ind w:left="57" w:right="57"/>
            </w:pPr>
          </w:p>
        </w:tc>
        <w:tc>
          <w:tcPr>
            <w:tcW w:w="1262" w:type="pct"/>
            <w:shd w:val="clear" w:color="auto" w:fill="auto"/>
          </w:tcPr>
          <w:p w14:paraId="51FF036F" w14:textId="77777777" w:rsidR="00F41693" w:rsidRPr="00F41693" w:rsidRDefault="00F41693" w:rsidP="00B36EDB">
            <w:pPr>
              <w:pStyle w:val="ASFKTablenorm"/>
              <w:ind w:left="57" w:right="57"/>
            </w:pPr>
          </w:p>
        </w:tc>
        <w:tc>
          <w:tcPr>
            <w:tcW w:w="1219" w:type="pct"/>
            <w:shd w:val="clear" w:color="auto" w:fill="auto"/>
          </w:tcPr>
          <w:p w14:paraId="3F33981C" w14:textId="77777777" w:rsidR="00F41693" w:rsidRPr="00F41693" w:rsidRDefault="00F41693" w:rsidP="00B36EDB">
            <w:pPr>
              <w:pStyle w:val="ASFKTablenorm"/>
              <w:ind w:left="57" w:right="57"/>
            </w:pPr>
          </w:p>
        </w:tc>
        <w:tc>
          <w:tcPr>
            <w:tcW w:w="716" w:type="pct"/>
            <w:shd w:val="clear" w:color="auto" w:fill="auto"/>
          </w:tcPr>
          <w:p w14:paraId="395F3B65" w14:textId="77777777" w:rsidR="00F41693" w:rsidRPr="00F41693" w:rsidRDefault="00F41693" w:rsidP="00B36EDB">
            <w:pPr>
              <w:pStyle w:val="ASFKTablenorm"/>
              <w:ind w:left="57" w:right="57"/>
            </w:pPr>
          </w:p>
        </w:tc>
        <w:tc>
          <w:tcPr>
            <w:tcW w:w="808" w:type="pct"/>
            <w:shd w:val="clear" w:color="auto" w:fill="auto"/>
          </w:tcPr>
          <w:p w14:paraId="157667A3" w14:textId="77777777" w:rsidR="00F41693" w:rsidRPr="00F41693" w:rsidRDefault="00F41693" w:rsidP="00B36EDB">
            <w:pPr>
              <w:pStyle w:val="ASFKTablenorm"/>
              <w:ind w:left="57" w:right="57"/>
            </w:pPr>
          </w:p>
        </w:tc>
      </w:tr>
      <w:tr w:rsidR="00B36EDB" w14:paraId="7B47AEED" w14:textId="77777777" w:rsidTr="009647A6">
        <w:trPr>
          <w:trHeight w:val="305"/>
        </w:trPr>
        <w:tc>
          <w:tcPr>
            <w:tcW w:w="995" w:type="pct"/>
            <w:shd w:val="clear" w:color="auto" w:fill="auto"/>
          </w:tcPr>
          <w:p w14:paraId="195CE058" w14:textId="77777777" w:rsidR="00F41693" w:rsidRPr="00F41693" w:rsidRDefault="00F41693" w:rsidP="00B36EDB">
            <w:pPr>
              <w:pStyle w:val="ASFKTablenorm"/>
              <w:ind w:left="57" w:right="57"/>
            </w:pPr>
          </w:p>
        </w:tc>
        <w:tc>
          <w:tcPr>
            <w:tcW w:w="1262" w:type="pct"/>
            <w:shd w:val="clear" w:color="auto" w:fill="auto"/>
          </w:tcPr>
          <w:p w14:paraId="1B174ACA" w14:textId="77777777" w:rsidR="00F41693" w:rsidRPr="00F41693" w:rsidRDefault="00F41693" w:rsidP="00B36EDB">
            <w:pPr>
              <w:pStyle w:val="ASFKTablenorm"/>
              <w:ind w:left="57" w:right="57"/>
            </w:pPr>
          </w:p>
        </w:tc>
        <w:tc>
          <w:tcPr>
            <w:tcW w:w="1219" w:type="pct"/>
            <w:shd w:val="clear" w:color="auto" w:fill="auto"/>
          </w:tcPr>
          <w:p w14:paraId="679CF169" w14:textId="77777777" w:rsidR="00F41693" w:rsidRPr="00F41693" w:rsidRDefault="00F41693" w:rsidP="00B36EDB">
            <w:pPr>
              <w:pStyle w:val="ASFKTablenorm"/>
              <w:ind w:left="57" w:right="57"/>
            </w:pPr>
          </w:p>
        </w:tc>
        <w:tc>
          <w:tcPr>
            <w:tcW w:w="716" w:type="pct"/>
            <w:shd w:val="clear" w:color="auto" w:fill="auto"/>
          </w:tcPr>
          <w:p w14:paraId="0AE634AC" w14:textId="77777777" w:rsidR="00F41693" w:rsidRPr="00F41693" w:rsidRDefault="00F41693" w:rsidP="00B36EDB">
            <w:pPr>
              <w:pStyle w:val="ASFKTablenorm"/>
              <w:ind w:left="57" w:right="57"/>
            </w:pPr>
          </w:p>
        </w:tc>
        <w:tc>
          <w:tcPr>
            <w:tcW w:w="808" w:type="pct"/>
            <w:shd w:val="clear" w:color="auto" w:fill="auto"/>
          </w:tcPr>
          <w:p w14:paraId="3C7F50B3" w14:textId="77777777" w:rsidR="00F41693" w:rsidRPr="00F41693" w:rsidRDefault="00F41693" w:rsidP="00B36EDB">
            <w:pPr>
              <w:pStyle w:val="ASFKTablenorm"/>
              <w:ind w:left="57" w:right="57"/>
            </w:pPr>
          </w:p>
        </w:tc>
      </w:tr>
      <w:tr w:rsidR="00B36EDB" w14:paraId="198E1D12" w14:textId="77777777" w:rsidTr="009647A6">
        <w:trPr>
          <w:trHeight w:val="305"/>
        </w:trPr>
        <w:tc>
          <w:tcPr>
            <w:tcW w:w="995" w:type="pct"/>
            <w:shd w:val="clear" w:color="auto" w:fill="auto"/>
          </w:tcPr>
          <w:p w14:paraId="080EBA61" w14:textId="77777777" w:rsidR="00F41693" w:rsidRPr="00F41693" w:rsidRDefault="00F41693" w:rsidP="00B36EDB">
            <w:pPr>
              <w:pStyle w:val="ASFKTablenorm"/>
              <w:ind w:left="57" w:right="57"/>
            </w:pPr>
          </w:p>
        </w:tc>
        <w:tc>
          <w:tcPr>
            <w:tcW w:w="1262" w:type="pct"/>
            <w:shd w:val="clear" w:color="auto" w:fill="auto"/>
          </w:tcPr>
          <w:p w14:paraId="3810CD84" w14:textId="77777777" w:rsidR="00F41693" w:rsidRPr="00F41693" w:rsidRDefault="00F41693" w:rsidP="00B36EDB">
            <w:pPr>
              <w:pStyle w:val="ASFKTablenorm"/>
              <w:ind w:left="57" w:right="57"/>
            </w:pPr>
          </w:p>
        </w:tc>
        <w:tc>
          <w:tcPr>
            <w:tcW w:w="1219" w:type="pct"/>
            <w:shd w:val="clear" w:color="auto" w:fill="auto"/>
          </w:tcPr>
          <w:p w14:paraId="77A91638" w14:textId="77777777" w:rsidR="00F41693" w:rsidRPr="00F41693" w:rsidRDefault="00F41693" w:rsidP="00B36EDB">
            <w:pPr>
              <w:pStyle w:val="ASFKTablenorm"/>
              <w:ind w:left="57" w:right="57"/>
            </w:pPr>
          </w:p>
        </w:tc>
        <w:tc>
          <w:tcPr>
            <w:tcW w:w="716" w:type="pct"/>
            <w:shd w:val="clear" w:color="auto" w:fill="auto"/>
          </w:tcPr>
          <w:p w14:paraId="2CC6574F" w14:textId="77777777" w:rsidR="00F41693" w:rsidRPr="00F41693" w:rsidRDefault="00F41693" w:rsidP="00B36EDB">
            <w:pPr>
              <w:pStyle w:val="ASFKTablenorm"/>
              <w:ind w:left="57" w:right="57"/>
            </w:pPr>
          </w:p>
        </w:tc>
        <w:tc>
          <w:tcPr>
            <w:tcW w:w="808" w:type="pct"/>
            <w:shd w:val="clear" w:color="auto" w:fill="auto"/>
          </w:tcPr>
          <w:p w14:paraId="50103A01" w14:textId="77777777" w:rsidR="00F41693" w:rsidRPr="00F41693" w:rsidRDefault="00F41693" w:rsidP="00B36EDB">
            <w:pPr>
              <w:pStyle w:val="ASFKTablenorm"/>
              <w:ind w:left="57" w:right="57"/>
            </w:pPr>
          </w:p>
        </w:tc>
      </w:tr>
      <w:tr w:rsidR="00B36EDB" w14:paraId="3BDA8620" w14:textId="77777777" w:rsidTr="009647A6">
        <w:trPr>
          <w:trHeight w:val="305"/>
        </w:trPr>
        <w:tc>
          <w:tcPr>
            <w:tcW w:w="995" w:type="pct"/>
            <w:shd w:val="clear" w:color="auto" w:fill="auto"/>
          </w:tcPr>
          <w:p w14:paraId="7BFDF3CF" w14:textId="77777777" w:rsidR="00F41693" w:rsidRPr="00F41693" w:rsidRDefault="00F41693" w:rsidP="00B36EDB">
            <w:pPr>
              <w:pStyle w:val="ASFKTablenorm"/>
              <w:ind w:left="57" w:right="57"/>
            </w:pPr>
          </w:p>
        </w:tc>
        <w:tc>
          <w:tcPr>
            <w:tcW w:w="1262" w:type="pct"/>
            <w:shd w:val="clear" w:color="auto" w:fill="auto"/>
          </w:tcPr>
          <w:p w14:paraId="587F35D9" w14:textId="77777777" w:rsidR="00F41693" w:rsidRPr="00F41693" w:rsidRDefault="00F41693" w:rsidP="00B36EDB">
            <w:pPr>
              <w:pStyle w:val="ASFKTablenorm"/>
              <w:ind w:left="57" w:right="57"/>
            </w:pPr>
          </w:p>
        </w:tc>
        <w:tc>
          <w:tcPr>
            <w:tcW w:w="1219" w:type="pct"/>
            <w:shd w:val="clear" w:color="auto" w:fill="auto"/>
          </w:tcPr>
          <w:p w14:paraId="2341A42B" w14:textId="77777777" w:rsidR="00F41693" w:rsidRPr="00F41693" w:rsidRDefault="00F41693" w:rsidP="00B36EDB">
            <w:pPr>
              <w:pStyle w:val="ASFKTablenorm"/>
              <w:ind w:left="57" w:right="57"/>
            </w:pPr>
          </w:p>
        </w:tc>
        <w:tc>
          <w:tcPr>
            <w:tcW w:w="716" w:type="pct"/>
            <w:shd w:val="clear" w:color="auto" w:fill="auto"/>
          </w:tcPr>
          <w:p w14:paraId="2843D366" w14:textId="77777777" w:rsidR="00F41693" w:rsidRPr="00F41693" w:rsidRDefault="00F41693" w:rsidP="00B36EDB">
            <w:pPr>
              <w:pStyle w:val="ASFKTablenorm"/>
              <w:ind w:left="57" w:right="57"/>
            </w:pPr>
          </w:p>
        </w:tc>
        <w:tc>
          <w:tcPr>
            <w:tcW w:w="808" w:type="pct"/>
            <w:shd w:val="clear" w:color="auto" w:fill="auto"/>
          </w:tcPr>
          <w:p w14:paraId="4D11B85C" w14:textId="77777777" w:rsidR="00F41693" w:rsidRPr="00F41693" w:rsidRDefault="00F41693" w:rsidP="00B36EDB">
            <w:pPr>
              <w:pStyle w:val="ASFKTablenorm"/>
              <w:ind w:left="57" w:right="57"/>
            </w:pPr>
          </w:p>
        </w:tc>
      </w:tr>
      <w:tr w:rsidR="00B36EDB" w14:paraId="2CDF5843" w14:textId="77777777" w:rsidTr="009647A6">
        <w:trPr>
          <w:trHeight w:val="305"/>
        </w:trPr>
        <w:tc>
          <w:tcPr>
            <w:tcW w:w="995" w:type="pct"/>
            <w:shd w:val="clear" w:color="auto" w:fill="auto"/>
          </w:tcPr>
          <w:p w14:paraId="49585842" w14:textId="77777777" w:rsidR="00F41693" w:rsidRPr="00F41693" w:rsidRDefault="00F41693" w:rsidP="00B36EDB">
            <w:pPr>
              <w:pStyle w:val="ASFKTablenorm"/>
              <w:ind w:left="57" w:right="57"/>
            </w:pPr>
          </w:p>
        </w:tc>
        <w:tc>
          <w:tcPr>
            <w:tcW w:w="1262" w:type="pct"/>
            <w:shd w:val="clear" w:color="auto" w:fill="auto"/>
          </w:tcPr>
          <w:p w14:paraId="5D3EC5A0" w14:textId="77777777" w:rsidR="00F41693" w:rsidRPr="00F41693" w:rsidRDefault="00F41693" w:rsidP="00B36EDB">
            <w:pPr>
              <w:pStyle w:val="ASFKTablenorm"/>
              <w:ind w:left="57" w:right="57"/>
            </w:pPr>
          </w:p>
        </w:tc>
        <w:tc>
          <w:tcPr>
            <w:tcW w:w="1219" w:type="pct"/>
            <w:shd w:val="clear" w:color="auto" w:fill="auto"/>
          </w:tcPr>
          <w:p w14:paraId="4C30694F" w14:textId="77777777" w:rsidR="00F41693" w:rsidRPr="00F41693" w:rsidRDefault="00F41693" w:rsidP="00B36EDB">
            <w:pPr>
              <w:pStyle w:val="ASFKTablenorm"/>
              <w:ind w:left="57" w:right="57"/>
            </w:pPr>
          </w:p>
        </w:tc>
        <w:tc>
          <w:tcPr>
            <w:tcW w:w="716" w:type="pct"/>
            <w:shd w:val="clear" w:color="auto" w:fill="auto"/>
          </w:tcPr>
          <w:p w14:paraId="7844E1E6" w14:textId="77777777" w:rsidR="00F41693" w:rsidRPr="00F41693" w:rsidRDefault="00F41693" w:rsidP="00B36EDB">
            <w:pPr>
              <w:pStyle w:val="ASFKTablenorm"/>
              <w:ind w:left="57" w:right="57"/>
            </w:pPr>
          </w:p>
        </w:tc>
        <w:tc>
          <w:tcPr>
            <w:tcW w:w="808" w:type="pct"/>
            <w:shd w:val="clear" w:color="auto" w:fill="auto"/>
          </w:tcPr>
          <w:p w14:paraId="059B2B78" w14:textId="77777777" w:rsidR="00F41693" w:rsidRPr="00F41693" w:rsidRDefault="00F41693" w:rsidP="00B36EDB">
            <w:pPr>
              <w:pStyle w:val="ASFKTablenorm"/>
              <w:ind w:left="57" w:right="57"/>
            </w:pPr>
          </w:p>
        </w:tc>
      </w:tr>
      <w:tr w:rsidR="00B36EDB" w14:paraId="47705D02" w14:textId="77777777" w:rsidTr="009647A6">
        <w:trPr>
          <w:trHeight w:val="305"/>
        </w:trPr>
        <w:tc>
          <w:tcPr>
            <w:tcW w:w="995" w:type="pct"/>
            <w:shd w:val="clear" w:color="auto" w:fill="auto"/>
          </w:tcPr>
          <w:p w14:paraId="0F49C8A0" w14:textId="77777777" w:rsidR="00F41693" w:rsidRPr="00F41693" w:rsidRDefault="00F41693" w:rsidP="00B36EDB">
            <w:pPr>
              <w:pStyle w:val="ASFKTablenorm"/>
              <w:ind w:left="57" w:right="57"/>
            </w:pPr>
          </w:p>
        </w:tc>
        <w:tc>
          <w:tcPr>
            <w:tcW w:w="1262" w:type="pct"/>
            <w:shd w:val="clear" w:color="auto" w:fill="auto"/>
          </w:tcPr>
          <w:p w14:paraId="1CA26424" w14:textId="77777777" w:rsidR="00F41693" w:rsidRPr="00F41693" w:rsidRDefault="00F41693" w:rsidP="00B36EDB">
            <w:pPr>
              <w:pStyle w:val="ASFKTablenorm"/>
              <w:ind w:left="57" w:right="57"/>
            </w:pPr>
          </w:p>
        </w:tc>
        <w:tc>
          <w:tcPr>
            <w:tcW w:w="1219" w:type="pct"/>
            <w:shd w:val="clear" w:color="auto" w:fill="auto"/>
          </w:tcPr>
          <w:p w14:paraId="1CE86D88" w14:textId="77777777" w:rsidR="00F41693" w:rsidRPr="00F41693" w:rsidRDefault="00F41693" w:rsidP="00B36EDB">
            <w:pPr>
              <w:pStyle w:val="ASFKTablenorm"/>
              <w:ind w:left="57" w:right="57"/>
            </w:pPr>
          </w:p>
        </w:tc>
        <w:tc>
          <w:tcPr>
            <w:tcW w:w="716" w:type="pct"/>
            <w:shd w:val="clear" w:color="auto" w:fill="auto"/>
          </w:tcPr>
          <w:p w14:paraId="1BBEB394" w14:textId="77777777" w:rsidR="00F41693" w:rsidRPr="00F41693" w:rsidRDefault="00F41693" w:rsidP="00B36EDB">
            <w:pPr>
              <w:pStyle w:val="ASFKTablenorm"/>
              <w:ind w:left="57" w:right="57"/>
            </w:pPr>
          </w:p>
        </w:tc>
        <w:tc>
          <w:tcPr>
            <w:tcW w:w="808" w:type="pct"/>
            <w:shd w:val="clear" w:color="auto" w:fill="auto"/>
          </w:tcPr>
          <w:p w14:paraId="7DFBFEF1" w14:textId="77777777" w:rsidR="00F41693" w:rsidRPr="00F41693" w:rsidRDefault="00F41693" w:rsidP="00B36EDB">
            <w:pPr>
              <w:pStyle w:val="ASFKTablenorm"/>
              <w:ind w:left="57" w:right="57"/>
            </w:pPr>
          </w:p>
        </w:tc>
      </w:tr>
      <w:tr w:rsidR="00B36EDB" w14:paraId="19394B1A" w14:textId="77777777" w:rsidTr="009647A6">
        <w:trPr>
          <w:trHeight w:val="305"/>
        </w:trPr>
        <w:tc>
          <w:tcPr>
            <w:tcW w:w="995" w:type="pct"/>
            <w:shd w:val="clear" w:color="auto" w:fill="auto"/>
          </w:tcPr>
          <w:p w14:paraId="3CAD0080" w14:textId="77777777" w:rsidR="00F41693" w:rsidRPr="00F41693" w:rsidRDefault="00F41693" w:rsidP="00B36EDB">
            <w:pPr>
              <w:pStyle w:val="ASFKTablenorm"/>
              <w:ind w:left="57" w:right="57"/>
            </w:pPr>
          </w:p>
        </w:tc>
        <w:tc>
          <w:tcPr>
            <w:tcW w:w="1262" w:type="pct"/>
            <w:shd w:val="clear" w:color="auto" w:fill="auto"/>
          </w:tcPr>
          <w:p w14:paraId="53F9021E" w14:textId="77777777" w:rsidR="00F41693" w:rsidRPr="00F41693" w:rsidRDefault="00F41693" w:rsidP="00B36EDB">
            <w:pPr>
              <w:pStyle w:val="ASFKTablenorm"/>
              <w:ind w:left="57" w:right="57"/>
            </w:pPr>
          </w:p>
        </w:tc>
        <w:tc>
          <w:tcPr>
            <w:tcW w:w="1219" w:type="pct"/>
            <w:shd w:val="clear" w:color="auto" w:fill="auto"/>
          </w:tcPr>
          <w:p w14:paraId="12D32E04" w14:textId="77777777" w:rsidR="00F41693" w:rsidRPr="00F41693" w:rsidRDefault="00F41693" w:rsidP="00B36EDB">
            <w:pPr>
              <w:pStyle w:val="ASFKTablenorm"/>
              <w:ind w:left="57" w:right="57"/>
            </w:pPr>
          </w:p>
        </w:tc>
        <w:tc>
          <w:tcPr>
            <w:tcW w:w="716" w:type="pct"/>
            <w:shd w:val="clear" w:color="auto" w:fill="auto"/>
          </w:tcPr>
          <w:p w14:paraId="4A98FF42" w14:textId="77777777" w:rsidR="00F41693" w:rsidRPr="00F41693" w:rsidRDefault="00F41693" w:rsidP="00B36EDB">
            <w:pPr>
              <w:pStyle w:val="ASFKTablenorm"/>
              <w:ind w:left="57" w:right="57"/>
            </w:pPr>
          </w:p>
        </w:tc>
        <w:tc>
          <w:tcPr>
            <w:tcW w:w="808" w:type="pct"/>
            <w:shd w:val="clear" w:color="auto" w:fill="auto"/>
          </w:tcPr>
          <w:p w14:paraId="6A855C78" w14:textId="77777777" w:rsidR="00F41693" w:rsidRPr="00F41693" w:rsidRDefault="00F41693" w:rsidP="00B36EDB">
            <w:pPr>
              <w:pStyle w:val="ASFKTablenorm"/>
              <w:ind w:left="57" w:right="57"/>
            </w:pPr>
          </w:p>
        </w:tc>
      </w:tr>
    </w:tbl>
    <w:p w14:paraId="4602E050" w14:textId="77777777" w:rsidR="00F13310" w:rsidRDefault="00F13310" w:rsidP="00F13310">
      <w:pPr>
        <w:pStyle w:val="ASFKReg"/>
      </w:pPr>
      <w:bookmarkStart w:id="3457" w:name="_Toc401059293"/>
      <w:bookmarkStart w:id="3458" w:name="_Toc126840030"/>
      <w:r w:rsidRPr="006A5AD9">
        <w:lastRenderedPageBreak/>
        <w:t>ЛИСТ РЕГИСТРАЦИИ ИЗМЕНЕНИЙ</w:t>
      </w:r>
      <w:bookmarkEnd w:id="3455"/>
      <w:bookmarkEnd w:id="3456"/>
      <w:bookmarkEnd w:id="3457"/>
      <w:bookmarkEnd w:id="3458"/>
    </w:p>
    <w:tbl>
      <w:tblPr>
        <w:tblW w:w="500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805"/>
        <w:gridCol w:w="1309"/>
        <w:gridCol w:w="1768"/>
        <w:gridCol w:w="5746"/>
      </w:tblGrid>
      <w:tr w:rsidR="003142EF" w14:paraId="0DFAD9E8" w14:textId="77777777" w:rsidTr="009647A6">
        <w:trPr>
          <w:trHeight w:val="20"/>
          <w:tblHeader/>
        </w:trPr>
        <w:tc>
          <w:tcPr>
            <w:tcW w:w="4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bookmarkEnd w:id="513"/>
          <w:bookmarkEnd w:id="514"/>
          <w:bookmarkEnd w:id="515"/>
          <w:bookmarkEnd w:id="516"/>
          <w:bookmarkEnd w:id="517"/>
          <w:bookmarkEnd w:id="518"/>
          <w:p w14:paraId="77643BEB" w14:textId="77777777" w:rsidR="00F41693" w:rsidRPr="00F41693" w:rsidRDefault="00F41693" w:rsidP="00B706A8">
            <w:pPr>
              <w:pStyle w:val="ASFKTableHead"/>
            </w:pPr>
            <w:r w:rsidRPr="00F41693">
              <w:t xml:space="preserve">№ </w:t>
            </w:r>
            <w:r w:rsidRPr="00F41693">
              <w:br/>
              <w:t>версии док-та</w:t>
            </w:r>
          </w:p>
        </w:tc>
        <w:tc>
          <w:tcPr>
            <w:tcW w:w="6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B5BA4EC" w14:textId="77777777" w:rsidR="00F41693" w:rsidRPr="00F41693" w:rsidRDefault="00F41693" w:rsidP="00B706A8">
            <w:pPr>
              <w:pStyle w:val="ASFKTableHead"/>
            </w:pPr>
            <w:r w:rsidRPr="00F41693">
              <w:t xml:space="preserve">Дата </w:t>
            </w:r>
            <w:r w:rsidRPr="00F41693">
              <w:br/>
              <w:t>изменения</w:t>
            </w:r>
          </w:p>
        </w:tc>
        <w:tc>
          <w:tcPr>
            <w:tcW w:w="9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D2E9FE" w14:textId="77777777" w:rsidR="00F41693" w:rsidRPr="00F41693" w:rsidRDefault="00F41693" w:rsidP="00B706A8">
            <w:pPr>
              <w:pStyle w:val="ASFKTableHead"/>
            </w:pPr>
            <w:r w:rsidRPr="00F41693">
              <w:t xml:space="preserve">Автор </w:t>
            </w:r>
            <w:r w:rsidRPr="00F41693">
              <w:br/>
              <w:t>изменений</w:t>
            </w:r>
          </w:p>
        </w:tc>
        <w:tc>
          <w:tcPr>
            <w:tcW w:w="298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67A391" w14:textId="77777777" w:rsidR="00F41693" w:rsidRPr="00F41693" w:rsidRDefault="00F41693" w:rsidP="00B706A8">
            <w:pPr>
              <w:pStyle w:val="ASFKTableHead"/>
            </w:pPr>
            <w:r w:rsidRPr="00F41693">
              <w:t>Изменения</w:t>
            </w:r>
          </w:p>
        </w:tc>
      </w:tr>
      <w:tr w:rsidR="0014082B" w:rsidRPr="00EF2703" w14:paraId="0EAFE623" w14:textId="77777777" w:rsidTr="009647A6">
        <w:trPr>
          <w:trHeight w:val="20"/>
        </w:trPr>
        <w:tc>
          <w:tcPr>
            <w:tcW w:w="418" w:type="pct"/>
            <w:shd w:val="clear" w:color="auto" w:fill="auto"/>
          </w:tcPr>
          <w:p w14:paraId="6B863FCB" w14:textId="77777777" w:rsidR="00F41693" w:rsidRPr="00F41693" w:rsidRDefault="00F41693" w:rsidP="00B36EDB">
            <w:pPr>
              <w:pStyle w:val="ASFKTablenorm"/>
              <w:ind w:left="57" w:right="57"/>
            </w:pPr>
            <w:r w:rsidRPr="00F41693">
              <w:t>1.0</w:t>
            </w:r>
          </w:p>
        </w:tc>
        <w:tc>
          <w:tcPr>
            <w:tcW w:w="680" w:type="pct"/>
            <w:shd w:val="clear" w:color="auto" w:fill="auto"/>
          </w:tcPr>
          <w:p w14:paraId="184A3686" w14:textId="77777777" w:rsidR="00F41693" w:rsidRPr="00F41693" w:rsidRDefault="00BC22C7" w:rsidP="00B36EDB">
            <w:pPr>
              <w:pStyle w:val="ASFKTablenorm"/>
              <w:ind w:left="57" w:right="57"/>
            </w:pPr>
            <w:r>
              <w:t>2</w:t>
            </w:r>
            <w:r w:rsidR="00C119E0">
              <w:t>9</w:t>
            </w:r>
            <w:r>
              <w:t>.10</w:t>
            </w:r>
            <w:r w:rsidR="00F41693">
              <w:t>.2015</w:t>
            </w:r>
          </w:p>
        </w:tc>
        <w:tc>
          <w:tcPr>
            <w:tcW w:w="918" w:type="pct"/>
            <w:shd w:val="clear" w:color="auto" w:fill="auto"/>
          </w:tcPr>
          <w:p w14:paraId="721A7C2E" w14:textId="77777777" w:rsidR="00F41693" w:rsidRPr="00F41693" w:rsidRDefault="00F41693" w:rsidP="00B36EDB">
            <w:pPr>
              <w:pStyle w:val="ASFKTablenorm"/>
              <w:ind w:left="57" w:right="57"/>
            </w:pPr>
            <w:r w:rsidRPr="00F41693">
              <w:t>Соколова Н.В.</w:t>
            </w:r>
          </w:p>
        </w:tc>
        <w:tc>
          <w:tcPr>
            <w:tcW w:w="2984" w:type="pct"/>
            <w:shd w:val="clear" w:color="auto" w:fill="auto"/>
          </w:tcPr>
          <w:p w14:paraId="7D1AF82E" w14:textId="77777777" w:rsidR="00441188" w:rsidRPr="00F41693" w:rsidRDefault="00F41693" w:rsidP="00B36EDB">
            <w:pPr>
              <w:pStyle w:val="ASFKTablenorm"/>
              <w:ind w:left="57" w:right="57"/>
            </w:pPr>
            <w:r w:rsidRPr="00F41693">
              <w:t>Начальная версия документа.</w:t>
            </w:r>
          </w:p>
        </w:tc>
      </w:tr>
      <w:tr w:rsidR="0014082B" w:rsidRPr="00EF2703" w14:paraId="77B63F6B" w14:textId="77777777" w:rsidTr="009647A6">
        <w:trPr>
          <w:trHeight w:val="20"/>
        </w:trPr>
        <w:tc>
          <w:tcPr>
            <w:tcW w:w="418" w:type="pct"/>
            <w:shd w:val="clear" w:color="auto" w:fill="auto"/>
          </w:tcPr>
          <w:p w14:paraId="0D1C9613" w14:textId="77777777" w:rsidR="00CB62E4" w:rsidRPr="00F41693" w:rsidRDefault="00CB62E4" w:rsidP="00B36EDB">
            <w:pPr>
              <w:pStyle w:val="ASFKTablenorm"/>
              <w:ind w:left="57" w:right="57"/>
            </w:pPr>
            <w:r>
              <w:t>1.1</w:t>
            </w:r>
          </w:p>
        </w:tc>
        <w:tc>
          <w:tcPr>
            <w:tcW w:w="680" w:type="pct"/>
            <w:shd w:val="clear" w:color="auto" w:fill="auto"/>
          </w:tcPr>
          <w:p w14:paraId="1CB603B6" w14:textId="77777777" w:rsidR="00CB62E4" w:rsidRDefault="00D1051A" w:rsidP="00B36EDB">
            <w:pPr>
              <w:pStyle w:val="ASFKTablenorm"/>
              <w:ind w:left="57" w:right="57"/>
            </w:pPr>
            <w:r>
              <w:t>11</w:t>
            </w:r>
            <w:r w:rsidR="00051205">
              <w:t>.12</w:t>
            </w:r>
            <w:r w:rsidR="00CB62E4">
              <w:t>.2015</w:t>
            </w:r>
          </w:p>
        </w:tc>
        <w:tc>
          <w:tcPr>
            <w:tcW w:w="918" w:type="pct"/>
            <w:shd w:val="clear" w:color="auto" w:fill="auto"/>
          </w:tcPr>
          <w:p w14:paraId="0DB9286C" w14:textId="77777777" w:rsidR="00CB62E4" w:rsidRPr="00F41693" w:rsidRDefault="00CB62E4" w:rsidP="00B36EDB">
            <w:pPr>
              <w:pStyle w:val="ASFKTablenorm"/>
              <w:ind w:left="57" w:right="57"/>
            </w:pPr>
            <w:r>
              <w:t>Соколова Н.В.</w:t>
            </w:r>
          </w:p>
        </w:tc>
        <w:tc>
          <w:tcPr>
            <w:tcW w:w="2984" w:type="pct"/>
            <w:shd w:val="clear" w:color="auto" w:fill="auto"/>
          </w:tcPr>
          <w:p w14:paraId="13507FC5" w14:textId="199E809D" w:rsidR="00CB62E4" w:rsidRDefault="00CB62E4" w:rsidP="00B36EDB">
            <w:pPr>
              <w:pStyle w:val="ASFKTablenorm"/>
              <w:ind w:left="57" w:right="57"/>
            </w:pPr>
            <w:r w:rsidRPr="00DD76D8">
              <w:t>В соответствии с SUFD-</w:t>
            </w:r>
            <w:r>
              <w:t>80360</w:t>
            </w:r>
            <w:r w:rsidRPr="00DD76D8">
              <w:t xml:space="preserve"> (SUFD-</w:t>
            </w:r>
            <w:r>
              <w:t>81055</w:t>
            </w:r>
            <w:r w:rsidRPr="00DD76D8">
              <w:t>)</w:t>
            </w:r>
            <w:r>
              <w:t xml:space="preserve"> актуал</w:t>
            </w:r>
            <w:r w:rsidRPr="00CB62E4">
              <w:t>и</w:t>
            </w:r>
            <w:r>
              <w:t xml:space="preserve">зированы </w:t>
            </w:r>
            <w:r w:rsidR="00796951">
              <w:t>п</w:t>
            </w:r>
            <w:r>
              <w:t xml:space="preserve">п. </w:t>
            </w:r>
            <w:r w:rsidR="00F2392D">
              <w:fldChar w:fldCharType="begin"/>
            </w:r>
            <w:r>
              <w:instrText xml:space="preserve"> REF _Ref435187191 \r \h </w:instrText>
            </w:r>
            <w:r w:rsidR="00F2392D">
              <w:fldChar w:fldCharType="separate"/>
            </w:r>
            <w:r w:rsidR="00980F1C">
              <w:t>6.11.1</w:t>
            </w:r>
            <w:r w:rsidR="00F2392D">
              <w:fldChar w:fldCharType="end"/>
            </w:r>
            <w:r>
              <w:t xml:space="preserve">, </w:t>
            </w:r>
            <w:r w:rsidR="00F2392D">
              <w:fldChar w:fldCharType="begin"/>
            </w:r>
            <w:r>
              <w:instrText xml:space="preserve"> REF _Ref435187206 \r \h </w:instrText>
            </w:r>
            <w:r w:rsidR="00F2392D">
              <w:fldChar w:fldCharType="separate"/>
            </w:r>
            <w:r w:rsidR="00980F1C">
              <w:t>6.11.2</w:t>
            </w:r>
            <w:r w:rsidR="00F2392D">
              <w:fldChar w:fldCharType="end"/>
            </w:r>
            <w:r>
              <w:t>.</w:t>
            </w:r>
          </w:p>
          <w:p w14:paraId="12425574" w14:textId="7CE02257" w:rsidR="009761B1" w:rsidRDefault="009761B1" w:rsidP="00B36EDB">
            <w:pPr>
              <w:pStyle w:val="ASFKTablenorm"/>
              <w:ind w:left="57" w:right="57"/>
            </w:pPr>
            <w:r w:rsidRPr="009761B1">
              <w:t>В соответствии с SUFD-80901 (SUFD-81255)</w:t>
            </w:r>
            <w:r w:rsidR="00CD55A7">
              <w:t xml:space="preserve"> актуализирован</w:t>
            </w:r>
            <w:r w:rsidR="00D230F6">
              <w:t xml:space="preserve"> п. </w:t>
            </w:r>
            <w:r w:rsidR="00F2392D">
              <w:fldChar w:fldCharType="begin"/>
            </w:r>
            <w:r w:rsidR="00CD55A7">
              <w:instrText xml:space="preserve"> REF _Ref435197396 \r \h </w:instrText>
            </w:r>
            <w:r w:rsidR="00F2392D">
              <w:fldChar w:fldCharType="separate"/>
            </w:r>
            <w:r w:rsidR="00980F1C">
              <w:t>6.11.4</w:t>
            </w:r>
            <w:r w:rsidR="00F2392D">
              <w:fldChar w:fldCharType="end"/>
            </w:r>
            <w:r w:rsidR="00CD55A7">
              <w:t>.</w:t>
            </w:r>
          </w:p>
          <w:p w14:paraId="15D4EF0D" w14:textId="3383CEEA" w:rsidR="00281FDE" w:rsidRDefault="00281FDE" w:rsidP="00B36EDB">
            <w:pPr>
              <w:pStyle w:val="ASFKTablenorm"/>
              <w:ind w:left="57" w:right="57"/>
            </w:pPr>
            <w:r w:rsidRPr="00281FDE">
              <w:t xml:space="preserve">В соответствии с </w:t>
            </w:r>
            <w:r w:rsidR="006E39F0" w:rsidRPr="00281FDE">
              <w:t>SUFD-80544</w:t>
            </w:r>
            <w:r w:rsidR="006E39F0">
              <w:t xml:space="preserve"> </w:t>
            </w:r>
            <w:r w:rsidRPr="00281FDE">
              <w:t>(</w:t>
            </w:r>
            <w:r w:rsidR="006E39F0" w:rsidRPr="00281FDE">
              <w:t>SUFD-81311</w:t>
            </w:r>
            <w:r w:rsidRPr="00281FDE">
              <w:t>) актуализированы</w:t>
            </w:r>
            <w:r w:rsidR="00D230F6">
              <w:t xml:space="preserve"> п. </w:t>
            </w:r>
            <w:r w:rsidR="00F2392D" w:rsidRPr="00281FDE">
              <w:fldChar w:fldCharType="begin"/>
            </w:r>
            <w:r w:rsidRPr="00281FDE">
              <w:instrText xml:space="preserve"> REF _Ref435187191 \r \h </w:instrText>
            </w:r>
            <w:r w:rsidR="00F2392D" w:rsidRPr="00281FDE">
              <w:fldChar w:fldCharType="separate"/>
            </w:r>
            <w:r w:rsidR="00980F1C">
              <w:t>6.11.1</w:t>
            </w:r>
            <w:r w:rsidR="00F2392D" w:rsidRPr="00281FDE">
              <w:fldChar w:fldCharType="end"/>
            </w:r>
            <w:r w:rsidRPr="00281FDE">
              <w:t xml:space="preserve">, </w:t>
            </w:r>
            <w:r w:rsidR="00F2392D" w:rsidRPr="00281FDE">
              <w:fldChar w:fldCharType="begin"/>
            </w:r>
            <w:r w:rsidRPr="00281FDE">
              <w:instrText xml:space="preserve"> REF _Ref435187206 \r \h </w:instrText>
            </w:r>
            <w:r w:rsidR="00F2392D" w:rsidRPr="00281FDE">
              <w:fldChar w:fldCharType="separate"/>
            </w:r>
            <w:r w:rsidR="00980F1C">
              <w:t>6.11.2</w:t>
            </w:r>
            <w:r w:rsidR="00F2392D" w:rsidRPr="00281FDE">
              <w:fldChar w:fldCharType="end"/>
            </w:r>
            <w:r w:rsidRPr="00281FDE">
              <w:t>.</w:t>
            </w:r>
          </w:p>
          <w:p w14:paraId="24E38A22" w14:textId="3D065B9C" w:rsidR="00A133AF" w:rsidRDefault="00A133AF" w:rsidP="00B36EDB">
            <w:pPr>
              <w:pStyle w:val="ASFKTablenorm"/>
              <w:ind w:left="57" w:right="57"/>
            </w:pPr>
            <w:r w:rsidRPr="00A133AF">
              <w:t>В соответствии с SUFD-73819 (SUFD-81324</w:t>
            </w:r>
            <w:r w:rsidR="006E64EE">
              <w:t>;</w:t>
            </w:r>
            <w:r w:rsidR="003C5136">
              <w:t xml:space="preserve"> </w:t>
            </w:r>
            <w:r w:rsidR="003C5136" w:rsidRPr="003C5136">
              <w:t>SUFD-813</w:t>
            </w:r>
            <w:r w:rsidR="00E37C49">
              <w:t>31</w:t>
            </w:r>
            <w:r w:rsidR="006E64EE">
              <w:t>; SUFD-81328</w:t>
            </w:r>
            <w:r w:rsidRPr="00A133AF">
              <w:t>)</w:t>
            </w:r>
            <w:r>
              <w:t xml:space="preserve"> добавлен</w:t>
            </w:r>
            <w:r w:rsidR="00D230F6">
              <w:t xml:space="preserve"> п. </w:t>
            </w:r>
            <w:r w:rsidR="00E643DC">
              <w:fldChar w:fldCharType="begin"/>
            </w:r>
            <w:r w:rsidR="00E643DC">
              <w:instrText xml:space="preserve"> REF _Ref455061959 \r \h </w:instrText>
            </w:r>
            <w:r w:rsidR="00E643DC">
              <w:fldChar w:fldCharType="separate"/>
            </w:r>
            <w:r w:rsidR="00980F1C">
              <w:t>6.1.24</w:t>
            </w:r>
            <w:r w:rsidR="00E643DC">
              <w:fldChar w:fldCharType="end"/>
            </w:r>
            <w:r w:rsidR="006E64EE">
              <w:t>;</w:t>
            </w:r>
            <w:r w:rsidR="003C5136">
              <w:t xml:space="preserve"> актуализирован</w:t>
            </w:r>
            <w:r w:rsidR="006E64EE">
              <w:t>ы</w:t>
            </w:r>
            <w:r w:rsidR="003C5136">
              <w:t xml:space="preserve"> </w:t>
            </w:r>
            <w:r w:rsidR="00796951">
              <w:t>п</w:t>
            </w:r>
            <w:r w:rsidR="003C5136">
              <w:t xml:space="preserve">п. </w:t>
            </w:r>
            <w:r w:rsidR="00F2392D">
              <w:fldChar w:fldCharType="begin"/>
            </w:r>
            <w:r w:rsidR="003C5136">
              <w:instrText xml:space="preserve"> REF _Ref436038197 \r \h </w:instrText>
            </w:r>
            <w:r w:rsidR="00F2392D">
              <w:fldChar w:fldCharType="separate"/>
            </w:r>
            <w:r w:rsidR="00980F1C">
              <w:t>6.1.12</w:t>
            </w:r>
            <w:r w:rsidR="00F2392D">
              <w:fldChar w:fldCharType="end"/>
            </w:r>
            <w:r w:rsidR="006E64EE">
              <w:t xml:space="preserve">; </w:t>
            </w:r>
            <w:r w:rsidR="00F2392D">
              <w:fldChar w:fldCharType="begin"/>
            </w:r>
            <w:r w:rsidR="006E64EE">
              <w:instrText xml:space="preserve"> REF _Ref436062412 \r \h </w:instrText>
            </w:r>
            <w:r w:rsidR="00F2392D">
              <w:fldChar w:fldCharType="separate"/>
            </w:r>
            <w:r w:rsidR="00980F1C">
              <w:t>6.1.16</w:t>
            </w:r>
            <w:r w:rsidR="00F2392D">
              <w:fldChar w:fldCharType="end"/>
            </w:r>
            <w:r w:rsidR="006E64EE">
              <w:t xml:space="preserve">, </w:t>
            </w:r>
            <w:r w:rsidR="00F2392D">
              <w:fldChar w:fldCharType="begin"/>
            </w:r>
            <w:r w:rsidR="006E64EE">
              <w:instrText xml:space="preserve"> REF _Ref436062418 \r \h </w:instrText>
            </w:r>
            <w:r w:rsidR="00F2392D">
              <w:fldChar w:fldCharType="separate"/>
            </w:r>
            <w:r w:rsidR="00980F1C">
              <w:t>6.1.17</w:t>
            </w:r>
            <w:r w:rsidR="00F2392D">
              <w:fldChar w:fldCharType="end"/>
            </w:r>
            <w:r w:rsidR="006E64EE">
              <w:t>.</w:t>
            </w:r>
          </w:p>
          <w:p w14:paraId="48370DF9" w14:textId="3B4EE152" w:rsidR="003253E7" w:rsidRDefault="00F217A4" w:rsidP="00B36EDB">
            <w:pPr>
              <w:pStyle w:val="ASFKTablenorm"/>
              <w:ind w:left="57" w:right="57"/>
            </w:pPr>
            <w:r w:rsidRPr="00F217A4">
              <w:t>В соответствии с SUFD-</w:t>
            </w:r>
            <w:r>
              <w:t>75116 (</w:t>
            </w:r>
            <w:r w:rsidR="003253E7" w:rsidRPr="003253E7">
              <w:t>SUFD-81733</w:t>
            </w:r>
            <w:r w:rsidR="003253E7">
              <w:t xml:space="preserve">, </w:t>
            </w:r>
            <w:r w:rsidR="00F12F0B">
              <w:t xml:space="preserve">SUFD-81722, </w:t>
            </w:r>
            <w:r w:rsidR="00051205">
              <w:t xml:space="preserve">SUFD-81730, </w:t>
            </w:r>
            <w:r w:rsidRPr="00F217A4">
              <w:t>SUFD-81726</w:t>
            </w:r>
            <w:r>
              <w:t xml:space="preserve">) </w:t>
            </w:r>
            <w:r w:rsidRPr="00F217A4">
              <w:t>актуализирован</w:t>
            </w:r>
            <w:r w:rsidR="00F12F0B">
              <w:t>ы</w:t>
            </w:r>
            <w:r w:rsidRPr="00F217A4">
              <w:t xml:space="preserve"> </w:t>
            </w:r>
            <w:r w:rsidR="00796951">
              <w:t>п</w:t>
            </w:r>
            <w:r w:rsidRPr="00F217A4">
              <w:t>п.</w:t>
            </w:r>
            <w:r w:rsidR="00F12F0B">
              <w:t xml:space="preserve"> </w:t>
            </w:r>
            <w:r w:rsidR="00F2392D" w:rsidRPr="003253E7">
              <w:fldChar w:fldCharType="begin"/>
            </w:r>
            <w:r w:rsidR="003253E7" w:rsidRPr="003253E7">
              <w:instrText xml:space="preserve"> REF _Ref436668093 \r \h </w:instrText>
            </w:r>
            <w:r w:rsidR="00F2392D" w:rsidRPr="003253E7">
              <w:fldChar w:fldCharType="separate"/>
            </w:r>
            <w:r w:rsidR="00980F1C">
              <w:t>6.1.1</w:t>
            </w:r>
            <w:r w:rsidR="00F2392D" w:rsidRPr="003253E7">
              <w:fldChar w:fldCharType="end"/>
            </w:r>
            <w:r w:rsidR="003253E7">
              <w:t xml:space="preserve">, </w:t>
            </w:r>
            <w:r w:rsidR="00F2392D">
              <w:fldChar w:fldCharType="begin"/>
            </w:r>
            <w:r w:rsidR="00F12F0B">
              <w:instrText xml:space="preserve"> REF _Ref359518271 \r \h </w:instrText>
            </w:r>
            <w:r w:rsidR="00F2392D">
              <w:fldChar w:fldCharType="separate"/>
            </w:r>
            <w:r w:rsidR="00980F1C">
              <w:t>6.1.2</w:t>
            </w:r>
            <w:r w:rsidR="00F2392D">
              <w:fldChar w:fldCharType="end"/>
            </w:r>
            <w:r w:rsidR="00F12F0B">
              <w:t>,</w:t>
            </w:r>
            <w:r>
              <w:t xml:space="preserve"> </w:t>
            </w:r>
            <w:r w:rsidR="00F2392D">
              <w:fldChar w:fldCharType="begin"/>
            </w:r>
            <w:r w:rsidR="00051205">
              <w:instrText xml:space="preserve"> REF _Ref341874505 \r \h </w:instrText>
            </w:r>
            <w:r w:rsidR="00F2392D">
              <w:fldChar w:fldCharType="separate"/>
            </w:r>
            <w:r w:rsidR="00980F1C">
              <w:t>6.1.3</w:t>
            </w:r>
            <w:r w:rsidR="00F2392D">
              <w:fldChar w:fldCharType="end"/>
            </w:r>
            <w:r w:rsidR="00051205">
              <w:t xml:space="preserve">, </w:t>
            </w:r>
            <w:r w:rsidR="00F2392D">
              <w:fldChar w:fldCharType="begin"/>
            </w:r>
            <w:r>
              <w:instrText xml:space="preserve"> REF _Ref435197396 \r \h </w:instrText>
            </w:r>
            <w:r w:rsidR="00F2392D">
              <w:fldChar w:fldCharType="separate"/>
            </w:r>
            <w:r w:rsidR="00980F1C">
              <w:t>6.11.4</w:t>
            </w:r>
            <w:r w:rsidR="00F2392D">
              <w:fldChar w:fldCharType="end"/>
            </w:r>
            <w:r>
              <w:t>.</w:t>
            </w:r>
          </w:p>
          <w:p w14:paraId="031FD836" w14:textId="3C801E46" w:rsidR="0065764E" w:rsidRPr="00F41693" w:rsidRDefault="00A14EE3" w:rsidP="00B36EDB">
            <w:pPr>
              <w:pStyle w:val="ASFKTablenorm"/>
              <w:ind w:left="57" w:right="57"/>
            </w:pPr>
            <w:r w:rsidRPr="00867894">
              <w:t>В соответствии с</w:t>
            </w:r>
            <w:r>
              <w:t xml:space="preserve"> </w:t>
            </w:r>
            <w:r w:rsidRPr="0091475B">
              <w:t>SUFD-79739</w:t>
            </w:r>
            <w:r>
              <w:t xml:space="preserve"> (</w:t>
            </w:r>
            <w:r w:rsidRPr="0091475B">
              <w:t>SUFD-82202</w:t>
            </w:r>
            <w:r>
              <w:t xml:space="preserve">, </w:t>
            </w:r>
            <w:r w:rsidRPr="00F53A9A">
              <w:t>SUFD-8226</w:t>
            </w:r>
            <w:r w:rsidR="006B20B6">
              <w:t>2</w:t>
            </w:r>
            <w:r w:rsidR="00BE3CF5">
              <w:t xml:space="preserve">, </w:t>
            </w:r>
            <w:r w:rsidR="009B0ED5">
              <w:t xml:space="preserve">SUFD-82225, </w:t>
            </w:r>
            <w:r w:rsidR="00DC5217" w:rsidRPr="00DC5217">
              <w:t>SUFD-82205</w:t>
            </w:r>
            <w:r w:rsidR="00546AC1">
              <w:t>, SUFD-82206</w:t>
            </w:r>
            <w:r w:rsidR="00D1051A">
              <w:t xml:space="preserve">, </w:t>
            </w:r>
            <w:r w:rsidR="00565CF8">
              <w:t>SUFD-822</w:t>
            </w:r>
            <w:r w:rsidR="00074B69">
              <w:t>24</w:t>
            </w:r>
            <w:r w:rsidR="00565CF8">
              <w:t xml:space="preserve">, </w:t>
            </w:r>
            <w:r w:rsidR="00D1051A" w:rsidRPr="00D1051A">
              <w:t>SUFD-822</w:t>
            </w:r>
            <w:r w:rsidR="00074B69">
              <w:t>38</w:t>
            </w:r>
            <w:r>
              <w:t>) актуал</w:t>
            </w:r>
            <w:r w:rsidRPr="0032786F">
              <w:t>и</w:t>
            </w:r>
            <w:r>
              <w:t xml:space="preserve">зированы </w:t>
            </w:r>
            <w:r w:rsidR="00796951">
              <w:t>п</w:t>
            </w:r>
            <w:r w:rsidR="0065764E" w:rsidRPr="0065764E">
              <w:t>п.</w:t>
            </w:r>
            <w:r w:rsidR="0065764E">
              <w:t xml:space="preserve"> </w:t>
            </w:r>
            <w:r w:rsidR="00F2392D" w:rsidRPr="003253E7">
              <w:fldChar w:fldCharType="begin"/>
            </w:r>
            <w:r w:rsidRPr="003253E7">
              <w:instrText xml:space="preserve"> REF _Ref436668093 \r \h </w:instrText>
            </w:r>
            <w:r w:rsidR="00F2392D" w:rsidRPr="003253E7">
              <w:fldChar w:fldCharType="separate"/>
            </w:r>
            <w:r w:rsidR="00980F1C">
              <w:t>6.1.1</w:t>
            </w:r>
            <w:r w:rsidR="00F2392D" w:rsidRPr="003253E7">
              <w:fldChar w:fldCharType="end"/>
            </w:r>
            <w:r>
              <w:t xml:space="preserve">, </w:t>
            </w:r>
            <w:r w:rsidR="00F2392D">
              <w:fldChar w:fldCharType="begin"/>
            </w:r>
            <w:r>
              <w:instrText xml:space="preserve"> REF _Ref359518271 \r \h </w:instrText>
            </w:r>
            <w:r w:rsidR="00F2392D">
              <w:fldChar w:fldCharType="separate"/>
            </w:r>
            <w:r w:rsidR="00980F1C">
              <w:t>6.1.2</w:t>
            </w:r>
            <w:r w:rsidR="00F2392D">
              <w:fldChar w:fldCharType="end"/>
            </w:r>
            <w:r w:rsidR="00BE3CF5">
              <w:t xml:space="preserve">, </w:t>
            </w:r>
            <w:r w:rsidR="00F2392D">
              <w:fldChar w:fldCharType="begin"/>
            </w:r>
            <w:r w:rsidR="009B0ED5">
              <w:instrText xml:space="preserve"> REF _Ref437618183 \r \h </w:instrText>
            </w:r>
            <w:r w:rsidR="00F2392D">
              <w:fldChar w:fldCharType="separate"/>
            </w:r>
            <w:r w:rsidR="00980F1C">
              <w:t>6.1.12</w:t>
            </w:r>
            <w:r w:rsidR="00F2392D">
              <w:fldChar w:fldCharType="end"/>
            </w:r>
            <w:r w:rsidR="009B0ED5">
              <w:t xml:space="preserve">, </w:t>
            </w:r>
            <w:r w:rsidR="00F2392D">
              <w:fldChar w:fldCharType="begin"/>
            </w:r>
            <w:r w:rsidR="00BE3CF5">
              <w:instrText xml:space="preserve"> REF _Ref437537641 \r \h </w:instrText>
            </w:r>
            <w:r w:rsidR="00F2392D">
              <w:fldChar w:fldCharType="separate"/>
            </w:r>
            <w:r w:rsidR="00980F1C">
              <w:t>6.7.6</w:t>
            </w:r>
            <w:r w:rsidR="00F2392D">
              <w:fldChar w:fldCharType="end"/>
            </w:r>
            <w:r w:rsidR="00546AC1">
              <w:t xml:space="preserve">, </w:t>
            </w:r>
            <w:r w:rsidR="006E5A1A">
              <w:fldChar w:fldCharType="begin"/>
            </w:r>
            <w:r w:rsidR="006E5A1A">
              <w:instrText xml:space="preserve"> REF _Ref59721559 \r \h </w:instrText>
            </w:r>
            <w:r w:rsidR="006E5A1A">
              <w:fldChar w:fldCharType="separate"/>
            </w:r>
            <w:r w:rsidR="00980F1C">
              <w:t>6.8.1</w:t>
            </w:r>
            <w:r w:rsidR="006E5A1A">
              <w:fldChar w:fldCharType="end"/>
            </w:r>
            <w:r w:rsidR="00D1051A">
              <w:t xml:space="preserve">, </w:t>
            </w:r>
            <w:r w:rsidR="00F2392D">
              <w:fldChar w:fldCharType="begin"/>
            </w:r>
            <w:r w:rsidR="00EA7578">
              <w:instrText xml:space="preserve"> REF _Ref437601589 \r \h </w:instrText>
            </w:r>
            <w:r w:rsidR="00F2392D">
              <w:fldChar w:fldCharType="separate"/>
            </w:r>
            <w:r w:rsidR="00980F1C">
              <w:t>6.11.1</w:t>
            </w:r>
            <w:r w:rsidR="00F2392D">
              <w:fldChar w:fldCharType="end"/>
            </w:r>
            <w:r w:rsidR="00EA7578">
              <w:t xml:space="preserve">, </w:t>
            </w:r>
            <w:r w:rsidR="00F2392D">
              <w:fldChar w:fldCharType="begin"/>
            </w:r>
            <w:r w:rsidR="00D1051A">
              <w:instrText xml:space="preserve"> REF _Ref437591474 \r \h </w:instrText>
            </w:r>
            <w:r w:rsidR="00F2392D">
              <w:fldChar w:fldCharType="separate"/>
            </w:r>
            <w:r w:rsidR="00980F1C">
              <w:t>6.11.2</w:t>
            </w:r>
            <w:r w:rsidR="00F2392D">
              <w:fldChar w:fldCharType="end"/>
            </w:r>
            <w:r w:rsidR="00D1051A">
              <w:t>.</w:t>
            </w:r>
          </w:p>
        </w:tc>
      </w:tr>
      <w:tr w:rsidR="0014082B" w:rsidRPr="00EF2703" w14:paraId="5284944D" w14:textId="77777777" w:rsidTr="009647A6">
        <w:trPr>
          <w:trHeight w:val="20"/>
        </w:trPr>
        <w:tc>
          <w:tcPr>
            <w:tcW w:w="418" w:type="pct"/>
            <w:shd w:val="clear" w:color="auto" w:fill="auto"/>
          </w:tcPr>
          <w:p w14:paraId="25ABE7BB" w14:textId="77777777" w:rsidR="009651F5" w:rsidRDefault="009651F5" w:rsidP="00B36EDB">
            <w:pPr>
              <w:pStyle w:val="ASFKTablenorm"/>
              <w:ind w:left="57" w:right="57"/>
            </w:pPr>
            <w:r>
              <w:t>1.2</w:t>
            </w:r>
          </w:p>
        </w:tc>
        <w:tc>
          <w:tcPr>
            <w:tcW w:w="680" w:type="pct"/>
            <w:shd w:val="clear" w:color="auto" w:fill="auto"/>
          </w:tcPr>
          <w:p w14:paraId="4EE5C514" w14:textId="77777777" w:rsidR="009651F5" w:rsidRDefault="00177DF6" w:rsidP="00B36EDB">
            <w:pPr>
              <w:pStyle w:val="ASFKTablenorm"/>
              <w:ind w:left="57" w:right="57"/>
            </w:pPr>
            <w:r>
              <w:t>2</w:t>
            </w:r>
            <w:r w:rsidR="00FF2952">
              <w:t>3</w:t>
            </w:r>
            <w:r w:rsidR="009651F5">
              <w:t>.12.2015</w:t>
            </w:r>
          </w:p>
        </w:tc>
        <w:tc>
          <w:tcPr>
            <w:tcW w:w="918" w:type="pct"/>
            <w:shd w:val="clear" w:color="auto" w:fill="auto"/>
          </w:tcPr>
          <w:p w14:paraId="5FC6696E" w14:textId="77777777" w:rsidR="009651F5" w:rsidRDefault="009651F5" w:rsidP="00B36EDB">
            <w:pPr>
              <w:pStyle w:val="ASFKTablenorm"/>
              <w:ind w:left="57" w:right="57"/>
            </w:pPr>
            <w:r>
              <w:t>Соколова Н.В.</w:t>
            </w:r>
          </w:p>
          <w:p w14:paraId="59C780A5" w14:textId="77777777" w:rsidR="00FF2952" w:rsidRDefault="00FF2952" w:rsidP="00B36EDB">
            <w:pPr>
              <w:pStyle w:val="ASFKTablenorm"/>
              <w:ind w:left="57" w:right="57"/>
            </w:pPr>
            <w:r>
              <w:t>Иванова Н.Ю.</w:t>
            </w:r>
          </w:p>
        </w:tc>
        <w:tc>
          <w:tcPr>
            <w:tcW w:w="2984" w:type="pct"/>
            <w:shd w:val="clear" w:color="auto" w:fill="auto"/>
          </w:tcPr>
          <w:p w14:paraId="559F120E" w14:textId="3C5C4B58" w:rsidR="00FF2952" w:rsidRPr="00DD76D8" w:rsidRDefault="009651F5" w:rsidP="00B36EDB">
            <w:pPr>
              <w:pStyle w:val="ASFKTablenorm"/>
              <w:ind w:left="57" w:right="57"/>
            </w:pPr>
            <w:r w:rsidRPr="009651F5">
              <w:t>В соответствии с SUFD-79739 (</w:t>
            </w:r>
            <w:r w:rsidR="00177DF6" w:rsidRPr="00177DF6">
              <w:t>SUFD-822</w:t>
            </w:r>
            <w:r w:rsidR="00587CA6">
              <w:t>56</w:t>
            </w:r>
            <w:r w:rsidR="00177DF6">
              <w:t xml:space="preserve">, </w:t>
            </w:r>
            <w:r w:rsidR="00933791" w:rsidRPr="00177DF6">
              <w:t>SUFD-822</w:t>
            </w:r>
            <w:r w:rsidR="00933791">
              <w:t xml:space="preserve">58, </w:t>
            </w:r>
            <w:r w:rsidR="00FA60AB" w:rsidRPr="00177DF6">
              <w:t>SUFD-822</w:t>
            </w:r>
            <w:r w:rsidR="00FA60AB">
              <w:t xml:space="preserve">34, </w:t>
            </w:r>
            <w:r w:rsidRPr="009651F5">
              <w:t>SUFD-822</w:t>
            </w:r>
            <w:r>
              <w:t>60</w:t>
            </w:r>
            <w:r w:rsidR="00B61570">
              <w:t>,</w:t>
            </w:r>
            <w:r w:rsidR="00FA47A5">
              <w:t xml:space="preserve"> </w:t>
            </w:r>
            <w:r w:rsidR="00A77FEC" w:rsidRPr="00FF2952">
              <w:t>SUFD-82250</w:t>
            </w:r>
            <w:r w:rsidR="00A77FEC">
              <w:t xml:space="preserve">, </w:t>
            </w:r>
            <w:r w:rsidR="00FA47A5" w:rsidRPr="00FA47A5">
              <w:t>SUFD-822</w:t>
            </w:r>
            <w:r w:rsidR="00FA47A5">
              <w:t>59,</w:t>
            </w:r>
            <w:r w:rsidR="00B61570">
              <w:t xml:space="preserve"> </w:t>
            </w:r>
            <w:r w:rsidR="00B61570" w:rsidRPr="009651F5">
              <w:t>SUFD-822</w:t>
            </w:r>
            <w:r w:rsidR="00B61570">
              <w:t>47</w:t>
            </w:r>
            <w:r w:rsidR="00437036">
              <w:t xml:space="preserve">, </w:t>
            </w:r>
            <w:r w:rsidR="00437036" w:rsidRPr="009651F5">
              <w:t>SUFD-822</w:t>
            </w:r>
            <w:r w:rsidR="00437036">
              <w:t>54</w:t>
            </w:r>
            <w:r w:rsidR="008E5809">
              <w:t xml:space="preserve">, </w:t>
            </w:r>
            <w:r w:rsidR="008E5809" w:rsidRPr="008E5809">
              <w:t>SUFD-82266</w:t>
            </w:r>
            <w:r w:rsidRPr="009651F5">
              <w:t>)</w:t>
            </w:r>
            <w:r>
              <w:t xml:space="preserve"> актуализирован</w:t>
            </w:r>
            <w:r w:rsidR="00444C03">
              <w:t>ы</w:t>
            </w:r>
            <w:r>
              <w:t xml:space="preserve"> п</w:t>
            </w:r>
            <w:r w:rsidR="00796951">
              <w:t>п</w:t>
            </w:r>
            <w:r>
              <w:t>.</w:t>
            </w:r>
            <w:r w:rsidR="00177DF6">
              <w:t xml:space="preserve"> </w:t>
            </w:r>
            <w:r w:rsidR="00F2392D">
              <w:fldChar w:fldCharType="begin"/>
            </w:r>
            <w:r w:rsidR="00177DF6">
              <w:instrText xml:space="preserve"> REF _Ref341874505 \r \h </w:instrText>
            </w:r>
            <w:r w:rsidR="00F2392D">
              <w:fldChar w:fldCharType="separate"/>
            </w:r>
            <w:r w:rsidR="00980F1C">
              <w:t>6.1.3</w:t>
            </w:r>
            <w:r w:rsidR="00F2392D">
              <w:fldChar w:fldCharType="end"/>
            </w:r>
            <w:r w:rsidR="00177DF6">
              <w:t>,</w:t>
            </w:r>
            <w:r>
              <w:t xml:space="preserve"> </w:t>
            </w:r>
            <w:r w:rsidR="00F2392D">
              <w:fldChar w:fldCharType="begin"/>
            </w:r>
            <w:r w:rsidR="00933791">
              <w:instrText xml:space="preserve"> REF _Ref438542433 \r \h </w:instrText>
            </w:r>
            <w:r w:rsidR="00F2392D">
              <w:fldChar w:fldCharType="separate"/>
            </w:r>
            <w:r w:rsidR="00980F1C">
              <w:t>6.1.4</w:t>
            </w:r>
            <w:r w:rsidR="00F2392D">
              <w:fldChar w:fldCharType="end"/>
            </w:r>
            <w:r w:rsidR="00933791">
              <w:t xml:space="preserve">, </w:t>
            </w:r>
            <w:r w:rsidR="00F2392D">
              <w:fldChar w:fldCharType="begin"/>
            </w:r>
            <w:r w:rsidR="00FA60AB">
              <w:instrText xml:space="preserve"> REF _Ref312310997 \r \h </w:instrText>
            </w:r>
            <w:r w:rsidR="00F2392D">
              <w:fldChar w:fldCharType="separate"/>
            </w:r>
            <w:r w:rsidR="00980F1C">
              <w:t>6.1.5</w:t>
            </w:r>
            <w:r w:rsidR="00F2392D">
              <w:fldChar w:fldCharType="end"/>
            </w:r>
            <w:r w:rsidR="00FA60AB">
              <w:t xml:space="preserve">, </w:t>
            </w:r>
            <w:r w:rsidR="00F2392D">
              <w:fldChar w:fldCharType="begin"/>
            </w:r>
            <w:r w:rsidR="00FA47A5">
              <w:instrText xml:space="preserve"> REF _Ref295326320 \r \h </w:instrText>
            </w:r>
            <w:r w:rsidR="00F2392D">
              <w:fldChar w:fldCharType="separate"/>
            </w:r>
            <w:r w:rsidR="00980F1C">
              <w:t>6.1.7</w:t>
            </w:r>
            <w:r w:rsidR="00F2392D">
              <w:fldChar w:fldCharType="end"/>
            </w:r>
            <w:r w:rsidR="00FA47A5">
              <w:t>,</w:t>
            </w:r>
            <w:r w:rsidR="0033184E">
              <w:t xml:space="preserve"> </w:t>
            </w:r>
            <w:r w:rsidR="00F2392D">
              <w:fldChar w:fldCharType="begin"/>
            </w:r>
            <w:r w:rsidR="00FA60AB">
              <w:instrText xml:space="preserve"> REF _Ref405484593 \r \h </w:instrText>
            </w:r>
            <w:r w:rsidR="00F2392D">
              <w:fldChar w:fldCharType="separate"/>
            </w:r>
            <w:r w:rsidR="00980F1C">
              <w:t>6.4.1</w:t>
            </w:r>
            <w:r w:rsidR="00F2392D">
              <w:fldChar w:fldCharType="end"/>
            </w:r>
            <w:r w:rsidR="00FA60AB">
              <w:t xml:space="preserve">, </w:t>
            </w:r>
            <w:r w:rsidR="00F2392D">
              <w:fldChar w:fldCharType="begin"/>
            </w:r>
            <w:r>
              <w:instrText xml:space="preserve"> REF _Ref438140295 \r \h </w:instrText>
            </w:r>
            <w:r w:rsidR="00F2392D">
              <w:fldChar w:fldCharType="separate"/>
            </w:r>
            <w:r w:rsidR="00980F1C">
              <w:t>6.7.2</w:t>
            </w:r>
            <w:r w:rsidR="00F2392D">
              <w:fldChar w:fldCharType="end"/>
            </w:r>
            <w:r w:rsidR="00B61570">
              <w:t xml:space="preserve">, </w:t>
            </w:r>
            <w:r w:rsidR="00F2392D">
              <w:fldChar w:fldCharType="begin"/>
            </w:r>
            <w:r w:rsidR="00B61570">
              <w:instrText xml:space="preserve"> REF _Ref416433701 \r \h </w:instrText>
            </w:r>
            <w:r w:rsidR="00F2392D">
              <w:fldChar w:fldCharType="separate"/>
            </w:r>
            <w:r w:rsidR="00980F1C">
              <w:t>6.7.3</w:t>
            </w:r>
            <w:r w:rsidR="00F2392D">
              <w:fldChar w:fldCharType="end"/>
            </w:r>
            <w:r w:rsidR="00437036">
              <w:t>,</w:t>
            </w:r>
            <w:r w:rsidR="0033184E">
              <w:t xml:space="preserve"> </w:t>
            </w:r>
            <w:r w:rsidR="00F2392D">
              <w:fldChar w:fldCharType="begin"/>
            </w:r>
            <w:r w:rsidR="00437036">
              <w:instrText xml:space="preserve"> REF _Ref435197396 \r \h </w:instrText>
            </w:r>
            <w:r w:rsidR="00F2392D">
              <w:fldChar w:fldCharType="separate"/>
            </w:r>
            <w:r w:rsidR="00980F1C">
              <w:t>6.11.4</w:t>
            </w:r>
            <w:r w:rsidR="00F2392D">
              <w:fldChar w:fldCharType="end"/>
            </w:r>
            <w:r w:rsidR="008E5809">
              <w:t xml:space="preserve">, </w:t>
            </w:r>
            <w:r w:rsidR="00F2392D">
              <w:fldChar w:fldCharType="begin"/>
            </w:r>
            <w:r w:rsidR="008E5809">
              <w:instrText xml:space="preserve"> REF _Ref318206870 \r \h </w:instrText>
            </w:r>
            <w:r w:rsidR="00F2392D">
              <w:fldChar w:fldCharType="separate"/>
            </w:r>
            <w:r w:rsidR="00980F1C">
              <w:t>6.11.7</w:t>
            </w:r>
            <w:r w:rsidR="00F2392D">
              <w:fldChar w:fldCharType="end"/>
            </w:r>
            <w:r w:rsidR="00437036">
              <w:t>.</w:t>
            </w:r>
          </w:p>
        </w:tc>
      </w:tr>
      <w:tr w:rsidR="0014082B" w:rsidRPr="00EF2703" w14:paraId="60793339" w14:textId="77777777" w:rsidTr="009647A6">
        <w:trPr>
          <w:trHeight w:val="20"/>
        </w:trPr>
        <w:tc>
          <w:tcPr>
            <w:tcW w:w="418" w:type="pct"/>
            <w:shd w:val="clear" w:color="auto" w:fill="auto"/>
          </w:tcPr>
          <w:p w14:paraId="433A396C" w14:textId="77777777" w:rsidR="000141AD" w:rsidRDefault="000141AD" w:rsidP="00B36EDB">
            <w:pPr>
              <w:pStyle w:val="ASFKTablenorm"/>
              <w:ind w:left="57" w:right="57"/>
            </w:pPr>
            <w:r>
              <w:t>1.3</w:t>
            </w:r>
          </w:p>
        </w:tc>
        <w:tc>
          <w:tcPr>
            <w:tcW w:w="680" w:type="pct"/>
            <w:shd w:val="clear" w:color="auto" w:fill="auto"/>
          </w:tcPr>
          <w:p w14:paraId="2BB9A9D8" w14:textId="77777777" w:rsidR="000141AD" w:rsidRDefault="000141AD" w:rsidP="00B36EDB">
            <w:pPr>
              <w:pStyle w:val="ASFKTablenorm"/>
              <w:ind w:left="57" w:right="57"/>
            </w:pPr>
            <w:r>
              <w:t>13.01.2016</w:t>
            </w:r>
          </w:p>
        </w:tc>
        <w:tc>
          <w:tcPr>
            <w:tcW w:w="918" w:type="pct"/>
            <w:shd w:val="clear" w:color="auto" w:fill="auto"/>
          </w:tcPr>
          <w:p w14:paraId="0CB5937F" w14:textId="77777777" w:rsidR="000141AD" w:rsidRDefault="000141AD" w:rsidP="00B36EDB">
            <w:pPr>
              <w:pStyle w:val="ASFKTablenorm"/>
              <w:ind w:left="57" w:right="57"/>
            </w:pPr>
            <w:r>
              <w:t>Соколова Н.В.</w:t>
            </w:r>
          </w:p>
        </w:tc>
        <w:tc>
          <w:tcPr>
            <w:tcW w:w="2984" w:type="pct"/>
            <w:shd w:val="clear" w:color="auto" w:fill="auto"/>
          </w:tcPr>
          <w:p w14:paraId="2CE82250" w14:textId="4D0C6789" w:rsidR="00063277" w:rsidRPr="009651F5" w:rsidRDefault="000141AD" w:rsidP="00B36EDB">
            <w:pPr>
              <w:pStyle w:val="ASFKTablenorm"/>
              <w:ind w:left="57" w:right="57"/>
            </w:pPr>
            <w:r w:rsidRPr="009761B1">
              <w:t xml:space="preserve">В соответствии с </w:t>
            </w:r>
            <w:r w:rsidRPr="000141AD">
              <w:t>SUFD-51199</w:t>
            </w:r>
            <w:r>
              <w:t xml:space="preserve">, </w:t>
            </w:r>
            <w:r w:rsidRPr="000141AD">
              <w:t xml:space="preserve">SUFDCORE-15933 </w:t>
            </w:r>
            <w:r w:rsidRPr="009761B1">
              <w:t>(</w:t>
            </w:r>
            <w:r w:rsidRPr="000141AD">
              <w:t>SUFDCORE-16523</w:t>
            </w:r>
            <w:r w:rsidRPr="009761B1">
              <w:t>)</w:t>
            </w:r>
            <w:r>
              <w:t xml:space="preserve"> актуализирован</w:t>
            </w:r>
            <w:r w:rsidR="00D230F6">
              <w:t xml:space="preserve"> п. </w:t>
            </w:r>
            <w:r w:rsidR="00F2392D">
              <w:fldChar w:fldCharType="begin"/>
            </w:r>
            <w:r>
              <w:instrText xml:space="preserve"> REF _Ref381792570 \r \h </w:instrText>
            </w:r>
            <w:r w:rsidR="00F2392D">
              <w:fldChar w:fldCharType="separate"/>
            </w:r>
            <w:r w:rsidR="00980F1C">
              <w:t>4.1.8.1</w:t>
            </w:r>
            <w:r w:rsidR="00F2392D">
              <w:fldChar w:fldCharType="end"/>
            </w:r>
            <w:r>
              <w:t>.</w:t>
            </w:r>
          </w:p>
        </w:tc>
      </w:tr>
      <w:tr w:rsidR="0014082B" w:rsidRPr="00EF2703" w14:paraId="4EACE1EA" w14:textId="77777777" w:rsidTr="009647A6">
        <w:trPr>
          <w:trHeight w:val="20"/>
        </w:trPr>
        <w:tc>
          <w:tcPr>
            <w:tcW w:w="418" w:type="pct"/>
            <w:shd w:val="clear" w:color="auto" w:fill="auto"/>
          </w:tcPr>
          <w:p w14:paraId="24AEFB95" w14:textId="77777777" w:rsidR="00063277" w:rsidRDefault="00063277" w:rsidP="00B36EDB">
            <w:pPr>
              <w:pStyle w:val="ASFKTablenorm"/>
              <w:ind w:left="57" w:right="57"/>
            </w:pPr>
            <w:r>
              <w:t>1.4</w:t>
            </w:r>
          </w:p>
        </w:tc>
        <w:tc>
          <w:tcPr>
            <w:tcW w:w="680" w:type="pct"/>
            <w:shd w:val="clear" w:color="auto" w:fill="auto"/>
          </w:tcPr>
          <w:p w14:paraId="67F64FDA" w14:textId="77777777" w:rsidR="00063277" w:rsidRDefault="00824058" w:rsidP="00B36EDB">
            <w:pPr>
              <w:pStyle w:val="ASFKTablenorm"/>
              <w:ind w:left="57" w:right="57"/>
            </w:pPr>
            <w:r>
              <w:t>11</w:t>
            </w:r>
            <w:r w:rsidR="008745CC">
              <w:t>.02</w:t>
            </w:r>
            <w:r w:rsidR="00063277">
              <w:t>.2016</w:t>
            </w:r>
          </w:p>
        </w:tc>
        <w:tc>
          <w:tcPr>
            <w:tcW w:w="918" w:type="pct"/>
            <w:shd w:val="clear" w:color="auto" w:fill="auto"/>
          </w:tcPr>
          <w:p w14:paraId="6F625E65" w14:textId="77777777" w:rsidR="00063277" w:rsidRDefault="00063277" w:rsidP="00B36EDB">
            <w:pPr>
              <w:pStyle w:val="ASFKTablenorm"/>
              <w:ind w:left="57" w:right="57"/>
            </w:pPr>
            <w:r>
              <w:t>Иванова Н.Ю.</w:t>
            </w:r>
          </w:p>
        </w:tc>
        <w:tc>
          <w:tcPr>
            <w:tcW w:w="2984" w:type="pct"/>
            <w:shd w:val="clear" w:color="auto" w:fill="auto"/>
          </w:tcPr>
          <w:p w14:paraId="2BCC40BA" w14:textId="0E2F297C" w:rsidR="00742DD5" w:rsidRDefault="00742DD5" w:rsidP="00B36EDB">
            <w:pPr>
              <w:pStyle w:val="ASFKTablenorm"/>
              <w:ind w:left="57" w:right="57"/>
            </w:pPr>
            <w:r>
              <w:t>В соответствии с SUFD-76994</w:t>
            </w:r>
            <w:r w:rsidR="00063277" w:rsidRPr="00063277">
              <w:t xml:space="preserve"> (SUFD-83344</w:t>
            </w:r>
            <w:r>
              <w:t>, SUFD-83343</w:t>
            </w:r>
            <w:r w:rsidR="00E30683">
              <w:t>, SUFD-83342</w:t>
            </w:r>
            <w:r w:rsidR="00DE29EA">
              <w:t xml:space="preserve">, </w:t>
            </w:r>
            <w:r w:rsidR="00DE29EA" w:rsidRPr="00DE29EA">
              <w:t>SUFD-83341</w:t>
            </w:r>
            <w:r w:rsidR="00661414">
              <w:t>, SUFD-83338</w:t>
            </w:r>
            <w:r w:rsidR="00B226F5">
              <w:t>, SUFD-83332</w:t>
            </w:r>
            <w:r w:rsidR="000C39F1">
              <w:t>, SUFD-83345</w:t>
            </w:r>
            <w:r w:rsidR="00B226F5">
              <w:t>)</w:t>
            </w:r>
            <w:r w:rsidR="00063277" w:rsidRPr="00063277">
              <w:t xml:space="preserve"> актуализирован</w:t>
            </w:r>
            <w:r w:rsidR="00B4765A">
              <w:t>ы</w:t>
            </w:r>
            <w:r w:rsidR="00063277" w:rsidRPr="00063277">
              <w:t xml:space="preserve"> п</w:t>
            </w:r>
            <w:r w:rsidR="00796951">
              <w:t>п</w:t>
            </w:r>
            <w:r w:rsidR="00063277" w:rsidRPr="00063277">
              <w:t xml:space="preserve">. </w:t>
            </w:r>
            <w:r w:rsidR="00F2392D">
              <w:fldChar w:fldCharType="begin"/>
            </w:r>
            <w:r w:rsidR="00F2392D">
              <w:instrText xml:space="preserve"> REF _Ref341874505 \r \h  \* MERGEFORMAT </w:instrText>
            </w:r>
            <w:r w:rsidR="00F2392D">
              <w:fldChar w:fldCharType="separate"/>
            </w:r>
            <w:r w:rsidR="00980F1C">
              <w:t>6.1.3</w:t>
            </w:r>
            <w:r w:rsidR="00F2392D">
              <w:fldChar w:fldCharType="end"/>
            </w:r>
            <w:r w:rsidR="00B4765A">
              <w:t xml:space="preserve">, </w:t>
            </w:r>
            <w:r w:rsidR="00F2392D">
              <w:fldChar w:fldCharType="begin"/>
            </w:r>
            <w:r w:rsidR="00F2392D">
              <w:instrText xml:space="preserve"> REF _Ref440873180 \r \h  \* MERGEFORMAT </w:instrText>
            </w:r>
            <w:r w:rsidR="00F2392D">
              <w:fldChar w:fldCharType="separate"/>
            </w:r>
            <w:r w:rsidR="00980F1C">
              <w:t>6.1.4</w:t>
            </w:r>
            <w:r w:rsidR="00F2392D">
              <w:fldChar w:fldCharType="end"/>
            </w:r>
            <w:r>
              <w:t xml:space="preserve">; </w:t>
            </w:r>
            <w:r w:rsidR="00F2392D">
              <w:fldChar w:fldCharType="begin"/>
            </w:r>
            <w:r w:rsidR="00F2392D">
              <w:instrText xml:space="preserve"> REF _Ref437537641 \r \h  \* MERGEFORMAT </w:instrText>
            </w:r>
            <w:r w:rsidR="00F2392D">
              <w:fldChar w:fldCharType="separate"/>
            </w:r>
            <w:r w:rsidR="00980F1C">
              <w:t>6.7.6</w:t>
            </w:r>
            <w:r w:rsidR="00F2392D">
              <w:fldChar w:fldCharType="end"/>
            </w:r>
            <w:r w:rsidR="00F575D0">
              <w:t xml:space="preserve">; </w:t>
            </w:r>
            <w:r w:rsidR="00F2392D">
              <w:fldChar w:fldCharType="begin"/>
            </w:r>
            <w:r w:rsidR="00F2392D">
              <w:instrText xml:space="preserve"> REF _Ref436668093 \r \h  \* MERGEFORMAT </w:instrText>
            </w:r>
            <w:r w:rsidR="00F2392D">
              <w:fldChar w:fldCharType="separate"/>
            </w:r>
            <w:r w:rsidR="00980F1C">
              <w:t>6.1.1</w:t>
            </w:r>
            <w:r w:rsidR="00F2392D">
              <w:fldChar w:fldCharType="end"/>
            </w:r>
            <w:r w:rsidR="00E30683">
              <w:t xml:space="preserve">, </w:t>
            </w:r>
            <w:r w:rsidR="00F2392D">
              <w:fldChar w:fldCharType="begin"/>
            </w:r>
            <w:r w:rsidR="00F2392D">
              <w:instrText xml:space="preserve"> REF _Ref359518271 \r \h  \* MERGEFORMAT </w:instrText>
            </w:r>
            <w:r w:rsidR="00F2392D">
              <w:fldChar w:fldCharType="separate"/>
            </w:r>
            <w:r w:rsidR="00980F1C">
              <w:t>6.1.2</w:t>
            </w:r>
            <w:r w:rsidR="00F2392D">
              <w:fldChar w:fldCharType="end"/>
            </w:r>
            <w:r w:rsidR="00DE29EA">
              <w:t xml:space="preserve">, </w:t>
            </w:r>
            <w:r w:rsidR="00F2392D">
              <w:fldChar w:fldCharType="begin"/>
            </w:r>
            <w:r w:rsidR="00F2392D">
              <w:instrText xml:space="preserve"> REF _Ref416433701 \r \h  \* MERGEFORMAT </w:instrText>
            </w:r>
            <w:r w:rsidR="00F2392D">
              <w:fldChar w:fldCharType="separate"/>
            </w:r>
            <w:r w:rsidR="00980F1C">
              <w:t>6.7.3</w:t>
            </w:r>
            <w:r w:rsidR="00F2392D">
              <w:fldChar w:fldCharType="end"/>
            </w:r>
            <w:r w:rsidR="00661414">
              <w:t xml:space="preserve">, </w:t>
            </w:r>
            <w:r w:rsidR="00F2392D">
              <w:fldChar w:fldCharType="begin"/>
            </w:r>
            <w:r w:rsidR="00F2392D">
              <w:instrText xml:space="preserve"> REF _Ref312310997 \r \h  \* MERGEFORMAT </w:instrText>
            </w:r>
            <w:r w:rsidR="00F2392D">
              <w:fldChar w:fldCharType="separate"/>
            </w:r>
            <w:r w:rsidR="00980F1C">
              <w:t>6.1.5</w:t>
            </w:r>
            <w:r w:rsidR="00F2392D">
              <w:fldChar w:fldCharType="end"/>
            </w:r>
            <w:r w:rsidR="00B226F5">
              <w:t xml:space="preserve">, </w:t>
            </w:r>
            <w:r w:rsidR="00F2392D">
              <w:fldChar w:fldCharType="begin"/>
            </w:r>
            <w:r w:rsidR="00F2392D">
              <w:instrText xml:space="preserve"> REF _Ref435197396 \r \h  \* MERGEFORMAT </w:instrText>
            </w:r>
            <w:r w:rsidR="00F2392D">
              <w:fldChar w:fldCharType="separate"/>
            </w:r>
            <w:r w:rsidR="00980F1C">
              <w:t>6.11.4</w:t>
            </w:r>
            <w:r w:rsidR="00F2392D">
              <w:fldChar w:fldCharType="end"/>
            </w:r>
            <w:r w:rsidR="000C39F1">
              <w:t xml:space="preserve">, </w:t>
            </w:r>
            <w:r w:rsidR="00F2392D">
              <w:fldChar w:fldCharType="begin"/>
            </w:r>
            <w:r w:rsidR="00F2392D">
              <w:instrText xml:space="preserve"> REF _Ref441043694 \r \h  \* MERGEFORMAT </w:instrText>
            </w:r>
            <w:r w:rsidR="00F2392D">
              <w:fldChar w:fldCharType="separate"/>
            </w:r>
            <w:r w:rsidR="00980F1C">
              <w:t>6.1.6</w:t>
            </w:r>
            <w:r w:rsidR="00F2392D">
              <w:fldChar w:fldCharType="end"/>
            </w:r>
            <w:r w:rsidR="00F575D0">
              <w:t>.</w:t>
            </w:r>
          </w:p>
          <w:p w14:paraId="55DBF91C" w14:textId="0491C655" w:rsidR="00433944" w:rsidRDefault="00433944" w:rsidP="00B36EDB">
            <w:pPr>
              <w:pStyle w:val="ASFKTablenorm"/>
              <w:ind w:left="57" w:right="57"/>
            </w:pPr>
            <w:r>
              <w:t>В соответствии с SUFD-79739 (</w:t>
            </w:r>
            <w:r w:rsidRPr="00433944">
              <w:t>SUFD-82261</w:t>
            </w:r>
            <w:r w:rsidR="007432B9">
              <w:t xml:space="preserve">, </w:t>
            </w:r>
            <w:r w:rsidR="007432B9" w:rsidRPr="00433944">
              <w:t>SUFD-822</w:t>
            </w:r>
            <w:r w:rsidR="007432B9">
              <w:t>48</w:t>
            </w:r>
            <w:r w:rsidR="008E7A26">
              <w:t xml:space="preserve">, </w:t>
            </w:r>
            <w:r w:rsidR="008E7A26" w:rsidRPr="008E7A26">
              <w:t>SUFD-822</w:t>
            </w:r>
            <w:r w:rsidR="008E7A26">
              <w:t>37</w:t>
            </w:r>
            <w:r w:rsidR="00AA64D9">
              <w:t>, SUFD-82228</w:t>
            </w:r>
            <w:r w:rsidR="009F7B53">
              <w:t xml:space="preserve">, </w:t>
            </w:r>
            <w:r w:rsidR="009F7B53" w:rsidRPr="009F7B53">
              <w:t>S</w:t>
            </w:r>
            <w:r w:rsidR="009F7B53">
              <w:t>UFD-82227</w:t>
            </w:r>
            <w:r w:rsidR="00346572">
              <w:t xml:space="preserve">, </w:t>
            </w:r>
            <w:r w:rsidR="00346572" w:rsidRPr="00346572">
              <w:t>SUFD-822</w:t>
            </w:r>
            <w:r w:rsidR="00346572">
              <w:t>54</w:t>
            </w:r>
            <w:r>
              <w:t>) актуализирован</w:t>
            </w:r>
            <w:r w:rsidR="007432B9">
              <w:t>ы</w:t>
            </w:r>
            <w:r>
              <w:t xml:space="preserve"> п</w:t>
            </w:r>
            <w:r w:rsidR="00796951">
              <w:t>п</w:t>
            </w:r>
            <w:r>
              <w:t>.</w:t>
            </w:r>
            <w:r w:rsidR="008A1403">
              <w:t xml:space="preserve"> </w:t>
            </w:r>
            <w:r w:rsidR="00F2392D">
              <w:fldChar w:fldCharType="begin"/>
            </w:r>
            <w:r w:rsidR="00F2392D">
              <w:instrText xml:space="preserve"> REF _Ref441153180 \r \h  \* MERGEFORMAT </w:instrText>
            </w:r>
            <w:r w:rsidR="00F2392D">
              <w:fldChar w:fldCharType="separate"/>
            </w:r>
            <w:r w:rsidR="00980F1C">
              <w:t>6.7.3</w:t>
            </w:r>
            <w:r w:rsidR="00F2392D">
              <w:fldChar w:fldCharType="end"/>
            </w:r>
            <w:r w:rsidR="007432B9">
              <w:t xml:space="preserve">, </w:t>
            </w:r>
            <w:r w:rsidR="00F2392D">
              <w:fldChar w:fldCharType="begin"/>
            </w:r>
            <w:r w:rsidR="00F2392D">
              <w:instrText xml:space="preserve"> REF _Ref373061971 \r \h  \* MERGEFORMAT </w:instrText>
            </w:r>
            <w:r w:rsidR="00F2392D">
              <w:fldChar w:fldCharType="separate"/>
            </w:r>
            <w:r w:rsidR="00980F1C">
              <w:t>6.1.10</w:t>
            </w:r>
            <w:r w:rsidR="00F2392D">
              <w:fldChar w:fldCharType="end"/>
            </w:r>
            <w:r w:rsidR="008E7A26">
              <w:t xml:space="preserve">, </w:t>
            </w:r>
            <w:r w:rsidR="00F2392D">
              <w:fldChar w:fldCharType="begin"/>
            </w:r>
            <w:r w:rsidR="008E7A26">
              <w:instrText xml:space="preserve"> REF _Ref441653623 \r \h </w:instrText>
            </w:r>
            <w:r w:rsidR="00F2392D">
              <w:fldChar w:fldCharType="separate"/>
            </w:r>
            <w:r w:rsidR="00980F1C">
              <w:t>6.1.11</w:t>
            </w:r>
            <w:r w:rsidR="00F2392D">
              <w:fldChar w:fldCharType="end"/>
            </w:r>
            <w:r w:rsidR="00AA64D9">
              <w:t xml:space="preserve">, </w:t>
            </w:r>
            <w:r w:rsidR="00F2392D">
              <w:fldChar w:fldCharType="begin"/>
            </w:r>
            <w:r w:rsidR="00AA64D9">
              <w:instrText xml:space="preserve"> REF _Ref441757052 \r \h </w:instrText>
            </w:r>
            <w:r w:rsidR="00F2392D">
              <w:fldChar w:fldCharType="separate"/>
            </w:r>
            <w:r w:rsidR="00980F1C">
              <w:t>6.7.3</w:t>
            </w:r>
            <w:r w:rsidR="00F2392D">
              <w:fldChar w:fldCharType="end"/>
            </w:r>
            <w:r w:rsidR="009F7B53">
              <w:t xml:space="preserve">, </w:t>
            </w:r>
            <w:r w:rsidR="00F2392D">
              <w:fldChar w:fldCharType="begin"/>
            </w:r>
            <w:r w:rsidR="009F7B53">
              <w:instrText xml:space="preserve"> REF _Ref441830074 \r \h </w:instrText>
            </w:r>
            <w:r w:rsidR="00F2392D">
              <w:fldChar w:fldCharType="separate"/>
            </w:r>
            <w:r w:rsidR="00980F1C">
              <w:t>6.7.5</w:t>
            </w:r>
            <w:r w:rsidR="00F2392D">
              <w:fldChar w:fldCharType="end"/>
            </w:r>
            <w:r w:rsidR="00A175F7">
              <w:t>.</w:t>
            </w:r>
          </w:p>
          <w:p w14:paraId="72F08355" w14:textId="25350742" w:rsidR="008745CC" w:rsidRDefault="008745CC" w:rsidP="00B36EDB">
            <w:pPr>
              <w:pStyle w:val="ASFKTablenorm"/>
              <w:ind w:left="57" w:right="57"/>
            </w:pPr>
            <w:r w:rsidRPr="00A133AF">
              <w:t>В соответствии с SUFD-73819 (SUFD-813</w:t>
            </w:r>
            <w:r>
              <w:t>59</w:t>
            </w:r>
            <w:r w:rsidR="00D05944">
              <w:t xml:space="preserve">, </w:t>
            </w:r>
            <w:r w:rsidR="00D05944" w:rsidRPr="00A133AF">
              <w:t>SUFD-813</w:t>
            </w:r>
            <w:r w:rsidR="00D05944">
              <w:t>54</w:t>
            </w:r>
            <w:r w:rsidR="005E25E1">
              <w:t xml:space="preserve">, </w:t>
            </w:r>
            <w:r w:rsidR="005E25E1" w:rsidRPr="00A133AF">
              <w:t>SUFD-813</w:t>
            </w:r>
            <w:r w:rsidR="005E25E1">
              <w:t>32</w:t>
            </w:r>
            <w:r w:rsidR="00A44EE3">
              <w:t xml:space="preserve">, </w:t>
            </w:r>
            <w:r w:rsidR="00A44EE3" w:rsidRPr="00A133AF">
              <w:t>SUFD-813</w:t>
            </w:r>
            <w:r w:rsidR="00A44EE3">
              <w:t>28</w:t>
            </w:r>
            <w:r w:rsidRPr="00A133AF">
              <w:t>)</w:t>
            </w:r>
            <w:r>
              <w:t xml:space="preserve"> актуализир</w:t>
            </w:r>
            <w:r w:rsidRPr="008745CC">
              <w:t>о</w:t>
            </w:r>
            <w:r>
              <w:t>ван</w:t>
            </w:r>
            <w:r w:rsidR="00D05944">
              <w:t>ы</w:t>
            </w:r>
            <w:r>
              <w:t xml:space="preserve"> п</w:t>
            </w:r>
            <w:r w:rsidR="00796951">
              <w:t>п</w:t>
            </w:r>
            <w:r>
              <w:t xml:space="preserve">. </w:t>
            </w:r>
            <w:r w:rsidR="00F2392D">
              <w:fldChar w:fldCharType="begin"/>
            </w:r>
            <w:r>
              <w:instrText xml:space="preserve"> REF _Ref442193254 \r \h </w:instrText>
            </w:r>
            <w:r w:rsidR="00F2392D">
              <w:fldChar w:fldCharType="separate"/>
            </w:r>
            <w:r w:rsidR="00980F1C">
              <w:t>6.1.12</w:t>
            </w:r>
            <w:r w:rsidR="00F2392D">
              <w:fldChar w:fldCharType="end"/>
            </w:r>
            <w:r w:rsidR="00D05944">
              <w:t xml:space="preserve">; </w:t>
            </w:r>
            <w:r w:rsidR="00F2392D">
              <w:fldChar w:fldCharType="begin"/>
            </w:r>
            <w:r w:rsidR="00D05944">
              <w:instrText xml:space="preserve"> REF _Ref436668093 \r \h </w:instrText>
            </w:r>
            <w:r w:rsidR="00F2392D">
              <w:fldChar w:fldCharType="separate"/>
            </w:r>
            <w:r w:rsidR="00980F1C">
              <w:t>6.1.1</w:t>
            </w:r>
            <w:r w:rsidR="00F2392D">
              <w:fldChar w:fldCharType="end"/>
            </w:r>
            <w:r w:rsidR="00D05944">
              <w:t xml:space="preserve">, </w:t>
            </w:r>
            <w:r w:rsidR="00F2392D">
              <w:fldChar w:fldCharType="begin"/>
            </w:r>
            <w:r w:rsidR="00D05944">
              <w:instrText xml:space="preserve"> REF _Ref359518271 \r \h </w:instrText>
            </w:r>
            <w:r w:rsidR="00F2392D">
              <w:fldChar w:fldCharType="separate"/>
            </w:r>
            <w:r w:rsidR="00980F1C">
              <w:t>6.1.2</w:t>
            </w:r>
            <w:r w:rsidR="00F2392D">
              <w:fldChar w:fldCharType="end"/>
            </w:r>
            <w:r w:rsidR="00D05944">
              <w:t xml:space="preserve">, </w:t>
            </w:r>
            <w:r w:rsidR="00F2392D">
              <w:fldChar w:fldCharType="begin"/>
            </w:r>
            <w:r w:rsidR="00D05944">
              <w:instrText xml:space="preserve"> REF _Ref341874505 \r \h </w:instrText>
            </w:r>
            <w:r w:rsidR="00F2392D">
              <w:fldChar w:fldCharType="separate"/>
            </w:r>
            <w:r w:rsidR="00980F1C">
              <w:t>6.1.3</w:t>
            </w:r>
            <w:r w:rsidR="00F2392D">
              <w:fldChar w:fldCharType="end"/>
            </w:r>
            <w:r w:rsidR="00D05944">
              <w:t xml:space="preserve">, </w:t>
            </w:r>
            <w:r w:rsidR="00F2392D">
              <w:fldChar w:fldCharType="begin"/>
            </w:r>
            <w:r w:rsidR="00D05944">
              <w:instrText xml:space="preserve"> REF _Ref442252555 \r \h </w:instrText>
            </w:r>
            <w:r w:rsidR="00F2392D">
              <w:fldChar w:fldCharType="separate"/>
            </w:r>
            <w:r w:rsidR="00980F1C">
              <w:t>6.1.4</w:t>
            </w:r>
            <w:r w:rsidR="00F2392D">
              <w:fldChar w:fldCharType="end"/>
            </w:r>
            <w:r w:rsidR="005E25E1">
              <w:t xml:space="preserve">; </w:t>
            </w:r>
            <w:r w:rsidR="00F2392D">
              <w:fldChar w:fldCharType="begin"/>
            </w:r>
            <w:r w:rsidR="005E25E1">
              <w:instrText xml:space="preserve"> REF _Ref436062412 \r \h </w:instrText>
            </w:r>
            <w:r w:rsidR="00F2392D">
              <w:fldChar w:fldCharType="separate"/>
            </w:r>
            <w:r w:rsidR="00980F1C">
              <w:t>6.1.16</w:t>
            </w:r>
            <w:r w:rsidR="00F2392D">
              <w:fldChar w:fldCharType="end"/>
            </w:r>
            <w:r w:rsidR="005E25E1">
              <w:t xml:space="preserve">, </w:t>
            </w:r>
            <w:r w:rsidR="00F2392D">
              <w:fldChar w:fldCharType="begin"/>
            </w:r>
            <w:r w:rsidR="005E25E1">
              <w:instrText xml:space="preserve"> REF _Ref442261454 \r \h </w:instrText>
            </w:r>
            <w:r w:rsidR="00F2392D">
              <w:fldChar w:fldCharType="separate"/>
            </w:r>
            <w:r w:rsidR="00980F1C">
              <w:t>6.1.17</w:t>
            </w:r>
            <w:r w:rsidR="00F2392D">
              <w:fldChar w:fldCharType="end"/>
            </w:r>
            <w:r w:rsidR="005E25E1">
              <w:t>.</w:t>
            </w:r>
          </w:p>
          <w:p w14:paraId="0FEB3DC1" w14:textId="65508DDE" w:rsidR="00824058" w:rsidRPr="009761B1" w:rsidRDefault="00824058" w:rsidP="00B36EDB">
            <w:pPr>
              <w:pStyle w:val="ASFKTablenorm"/>
              <w:ind w:left="57" w:right="57"/>
            </w:pPr>
            <w:r w:rsidRPr="00A133AF">
              <w:t>В соответствии с SUFD-</w:t>
            </w:r>
            <w:r>
              <w:t>8297</w:t>
            </w:r>
            <w:r w:rsidRPr="00A133AF">
              <w:t>9 (SUFD-8</w:t>
            </w:r>
            <w:r>
              <w:t>3782) актуализир</w:t>
            </w:r>
            <w:r w:rsidRPr="008745CC">
              <w:t>о</w:t>
            </w:r>
            <w:r>
              <w:t>ван</w:t>
            </w:r>
            <w:r w:rsidR="00D230F6">
              <w:t xml:space="preserve"> п. </w:t>
            </w:r>
            <w:r w:rsidR="00F2392D">
              <w:fldChar w:fldCharType="begin"/>
            </w:r>
            <w:r>
              <w:instrText xml:space="preserve"> REF _Ref435197396 \r \h </w:instrText>
            </w:r>
            <w:r w:rsidR="00F2392D">
              <w:fldChar w:fldCharType="separate"/>
            </w:r>
            <w:r w:rsidR="00980F1C">
              <w:t>6.11.4</w:t>
            </w:r>
            <w:r w:rsidR="00F2392D">
              <w:fldChar w:fldCharType="end"/>
            </w:r>
            <w:r>
              <w:t>.</w:t>
            </w:r>
          </w:p>
        </w:tc>
      </w:tr>
      <w:tr w:rsidR="0014082B" w:rsidRPr="00EF2703" w14:paraId="1ED8E864" w14:textId="77777777" w:rsidTr="009647A6">
        <w:trPr>
          <w:trHeight w:val="20"/>
        </w:trPr>
        <w:tc>
          <w:tcPr>
            <w:tcW w:w="418" w:type="pct"/>
            <w:shd w:val="clear" w:color="auto" w:fill="auto"/>
          </w:tcPr>
          <w:p w14:paraId="5963AED0" w14:textId="77777777" w:rsidR="006C5B73" w:rsidRDefault="006C5B73" w:rsidP="00B36EDB">
            <w:pPr>
              <w:pStyle w:val="ASFKTablenorm"/>
              <w:ind w:left="57" w:right="57"/>
            </w:pPr>
            <w:r>
              <w:t>1.5</w:t>
            </w:r>
          </w:p>
        </w:tc>
        <w:tc>
          <w:tcPr>
            <w:tcW w:w="680" w:type="pct"/>
            <w:shd w:val="clear" w:color="auto" w:fill="auto"/>
          </w:tcPr>
          <w:p w14:paraId="6036557A" w14:textId="77777777" w:rsidR="006C5B73" w:rsidRDefault="009F3567" w:rsidP="00B36EDB">
            <w:pPr>
              <w:pStyle w:val="ASFKTablenorm"/>
              <w:ind w:left="57" w:right="57"/>
            </w:pPr>
            <w:r>
              <w:t>10</w:t>
            </w:r>
            <w:r w:rsidR="001322B3">
              <w:t>.03</w:t>
            </w:r>
            <w:r w:rsidR="006C5B73">
              <w:t>.2016</w:t>
            </w:r>
          </w:p>
        </w:tc>
        <w:tc>
          <w:tcPr>
            <w:tcW w:w="918" w:type="pct"/>
            <w:shd w:val="clear" w:color="auto" w:fill="auto"/>
          </w:tcPr>
          <w:p w14:paraId="1F7A0316" w14:textId="77777777" w:rsidR="006C5B73" w:rsidRDefault="006C5B73" w:rsidP="00B36EDB">
            <w:pPr>
              <w:pStyle w:val="ASFKTablenorm"/>
              <w:ind w:left="57" w:right="57"/>
            </w:pPr>
            <w:r>
              <w:t>Иванова Н.Ю.</w:t>
            </w:r>
          </w:p>
          <w:p w14:paraId="26D52DB3" w14:textId="77777777" w:rsidR="00D726B2" w:rsidRDefault="00D726B2" w:rsidP="00B36EDB">
            <w:pPr>
              <w:pStyle w:val="ASFKTablenorm"/>
              <w:ind w:left="57" w:right="57"/>
            </w:pPr>
            <w:r>
              <w:t>Соколова Н.В.</w:t>
            </w:r>
          </w:p>
        </w:tc>
        <w:tc>
          <w:tcPr>
            <w:tcW w:w="2984" w:type="pct"/>
            <w:shd w:val="clear" w:color="auto" w:fill="auto"/>
          </w:tcPr>
          <w:p w14:paraId="5B46E32C" w14:textId="0D4CC9D3" w:rsidR="006C5B73" w:rsidRDefault="00FB453C" w:rsidP="00B36EDB">
            <w:pPr>
              <w:pStyle w:val="ASFKTablenorm"/>
              <w:ind w:left="57" w:right="57"/>
            </w:pPr>
            <w:r w:rsidRPr="00A133AF">
              <w:t>В соответствии с SUFD-</w:t>
            </w:r>
            <w:r>
              <w:t>77455</w:t>
            </w:r>
            <w:r w:rsidRPr="00A133AF">
              <w:t xml:space="preserve"> (SUFD-8</w:t>
            </w:r>
            <w:r>
              <w:t>3321) актуал</w:t>
            </w:r>
            <w:r w:rsidRPr="00FB453C">
              <w:t>и</w:t>
            </w:r>
            <w:r>
              <w:t>зир</w:t>
            </w:r>
            <w:r w:rsidRPr="008745CC">
              <w:t>о</w:t>
            </w:r>
            <w:r>
              <w:t>ван</w:t>
            </w:r>
            <w:r w:rsidR="00D230F6">
              <w:t xml:space="preserve"> п. </w:t>
            </w:r>
            <w:r w:rsidR="00F2392D">
              <w:fldChar w:fldCharType="begin"/>
            </w:r>
            <w:r>
              <w:instrText xml:space="preserve"> REF _Ref443379867 \r \h </w:instrText>
            </w:r>
            <w:r w:rsidR="00F2392D">
              <w:fldChar w:fldCharType="separate"/>
            </w:r>
            <w:r w:rsidR="00980F1C">
              <w:t>6.7.1</w:t>
            </w:r>
            <w:r w:rsidR="00F2392D">
              <w:fldChar w:fldCharType="end"/>
            </w:r>
            <w:r>
              <w:t>.</w:t>
            </w:r>
          </w:p>
          <w:p w14:paraId="49860333" w14:textId="262BE87E" w:rsidR="00D726B2" w:rsidRDefault="00D726B2" w:rsidP="00B36EDB">
            <w:pPr>
              <w:pStyle w:val="ASFKTablenorm"/>
              <w:ind w:left="57" w:right="57"/>
            </w:pPr>
            <w:r w:rsidRPr="00D726B2">
              <w:t>В соответствии с SUFD-66503 (SUFD-79498)</w:t>
            </w:r>
            <w:r>
              <w:t xml:space="preserve"> актуализирован</w:t>
            </w:r>
            <w:r w:rsidR="00D230F6">
              <w:t xml:space="preserve"> п. </w:t>
            </w:r>
            <w:r w:rsidR="006E5A1A">
              <w:fldChar w:fldCharType="begin"/>
            </w:r>
            <w:r w:rsidR="006E5A1A">
              <w:instrText xml:space="preserve"> REF _Ref59721583 \r \h </w:instrText>
            </w:r>
            <w:r w:rsidR="006E5A1A">
              <w:fldChar w:fldCharType="separate"/>
            </w:r>
            <w:r w:rsidR="00980F1C">
              <w:t>6.8.1</w:t>
            </w:r>
            <w:r w:rsidR="006E5A1A">
              <w:fldChar w:fldCharType="end"/>
            </w:r>
            <w:r>
              <w:t>.</w:t>
            </w:r>
          </w:p>
          <w:p w14:paraId="35358ACD" w14:textId="214EE7D6" w:rsidR="00B763E2" w:rsidRDefault="00B763E2" w:rsidP="00B36EDB">
            <w:pPr>
              <w:pStyle w:val="ASFKTablenorm"/>
              <w:ind w:left="57" w:right="57"/>
            </w:pPr>
            <w:r>
              <w:t xml:space="preserve">В соответствии с </w:t>
            </w:r>
            <w:r w:rsidRPr="00B763E2">
              <w:t>SUFDCORE-16175</w:t>
            </w:r>
            <w:r>
              <w:t xml:space="preserve"> (</w:t>
            </w:r>
            <w:r w:rsidRPr="00B763E2">
              <w:t>SUFDCORE-16801</w:t>
            </w:r>
            <w:r>
              <w:t>) добавлен</w:t>
            </w:r>
            <w:r w:rsidR="00D230F6">
              <w:t xml:space="preserve"> п. </w:t>
            </w:r>
            <w:r w:rsidR="00F2392D">
              <w:fldChar w:fldCharType="begin"/>
            </w:r>
            <w:r w:rsidR="00F36F03">
              <w:instrText xml:space="preserve"> REF _Ref443747080 \r \h </w:instrText>
            </w:r>
            <w:r w:rsidR="00F2392D">
              <w:fldChar w:fldCharType="separate"/>
            </w:r>
            <w:r w:rsidR="00980F1C">
              <w:t>5.7</w:t>
            </w:r>
            <w:r w:rsidR="00F2392D">
              <w:fldChar w:fldCharType="end"/>
            </w:r>
            <w:r w:rsidR="00F36F03">
              <w:t>.</w:t>
            </w:r>
          </w:p>
          <w:p w14:paraId="621ABB0E" w14:textId="5AABEBB2" w:rsidR="00453A95" w:rsidRDefault="00453A95" w:rsidP="00B36EDB">
            <w:pPr>
              <w:pStyle w:val="ASFKTablenorm"/>
              <w:ind w:left="57" w:right="57"/>
            </w:pPr>
            <w:r w:rsidRPr="00A133AF">
              <w:t>В соответствии с SUFD-</w:t>
            </w:r>
            <w:r>
              <w:t>75309</w:t>
            </w:r>
            <w:r w:rsidRPr="00A133AF">
              <w:t xml:space="preserve"> (SUFD-8</w:t>
            </w:r>
            <w:r>
              <w:t xml:space="preserve">1797) добавлены </w:t>
            </w:r>
            <w:r w:rsidR="00796951">
              <w:t>п</w:t>
            </w:r>
            <w:r>
              <w:t xml:space="preserve">п. </w:t>
            </w:r>
            <w:r w:rsidR="00F2392D">
              <w:fldChar w:fldCharType="begin"/>
            </w:r>
            <w:r>
              <w:instrText xml:space="preserve"> REF _Ref444181302 \r \h </w:instrText>
            </w:r>
            <w:r w:rsidR="00F2392D">
              <w:fldChar w:fldCharType="separate"/>
            </w:r>
            <w:r w:rsidR="00980F1C">
              <w:t>6.3.1</w:t>
            </w:r>
            <w:r w:rsidR="00F2392D">
              <w:fldChar w:fldCharType="end"/>
            </w:r>
            <w:r>
              <w:t xml:space="preserve">, </w:t>
            </w:r>
            <w:r w:rsidR="00F2392D">
              <w:fldChar w:fldCharType="begin"/>
            </w:r>
            <w:r>
              <w:instrText xml:space="preserve"> REF _Ref444181315 \r \h </w:instrText>
            </w:r>
            <w:r w:rsidR="00F2392D">
              <w:fldChar w:fldCharType="separate"/>
            </w:r>
            <w:r w:rsidR="00980F1C">
              <w:t>6.3.2</w:t>
            </w:r>
            <w:r w:rsidR="00F2392D">
              <w:fldChar w:fldCharType="end"/>
            </w:r>
            <w:r>
              <w:t>.</w:t>
            </w:r>
          </w:p>
          <w:p w14:paraId="3686E719" w14:textId="4D526410" w:rsidR="00F561A0" w:rsidRDefault="00F561A0" w:rsidP="00B36EDB">
            <w:pPr>
              <w:pStyle w:val="ASFKTablenorm"/>
              <w:ind w:left="57" w:right="57"/>
            </w:pPr>
            <w:r w:rsidRPr="00F561A0">
              <w:lastRenderedPageBreak/>
              <w:t>В соответствии с SUFD-82190 (SUFD-84981)</w:t>
            </w:r>
            <w:r>
              <w:t xml:space="preserve"> актуализирован</w:t>
            </w:r>
            <w:r w:rsidR="00D230F6">
              <w:t xml:space="preserve"> п. </w:t>
            </w:r>
            <w:r w:rsidR="00F2392D">
              <w:fldChar w:fldCharType="begin"/>
            </w:r>
            <w:r>
              <w:instrText xml:space="preserve"> REF _Ref438140295 \r \h </w:instrText>
            </w:r>
            <w:r w:rsidR="00F2392D">
              <w:fldChar w:fldCharType="separate"/>
            </w:r>
            <w:r w:rsidR="00980F1C">
              <w:t>6.7.2</w:t>
            </w:r>
            <w:r w:rsidR="00F2392D">
              <w:fldChar w:fldCharType="end"/>
            </w:r>
            <w:r>
              <w:t>.</w:t>
            </w:r>
          </w:p>
          <w:p w14:paraId="705C69D8" w14:textId="6423EDEF" w:rsidR="00422C40" w:rsidRDefault="00422C40" w:rsidP="00B36EDB">
            <w:pPr>
              <w:pStyle w:val="ASFKTablenorm"/>
              <w:ind w:left="57" w:right="57"/>
            </w:pPr>
            <w:r w:rsidRPr="00F561A0">
              <w:t>В соответствии с SUFD-</w:t>
            </w:r>
            <w:r>
              <w:t>76910</w:t>
            </w:r>
            <w:r w:rsidRPr="00F561A0">
              <w:t xml:space="preserve"> (SUFD-8</w:t>
            </w:r>
            <w:r>
              <w:t>3328</w:t>
            </w:r>
            <w:r w:rsidRPr="00F561A0">
              <w:t>)</w:t>
            </w:r>
            <w:r>
              <w:t xml:space="preserve"> актуал</w:t>
            </w:r>
            <w:r w:rsidRPr="00422C40">
              <w:t>и</w:t>
            </w:r>
            <w:r>
              <w:t>зирован</w:t>
            </w:r>
            <w:r w:rsidR="007D1B70">
              <w:t>ы</w:t>
            </w:r>
            <w:r>
              <w:t xml:space="preserve"> </w:t>
            </w:r>
            <w:r w:rsidR="00796951">
              <w:t>п</w:t>
            </w:r>
            <w:r>
              <w:t xml:space="preserve">п. </w:t>
            </w:r>
            <w:r w:rsidR="00F2392D">
              <w:fldChar w:fldCharType="begin"/>
            </w:r>
            <w:r>
              <w:instrText xml:space="preserve"> REF _Ref438140295 \r \h </w:instrText>
            </w:r>
            <w:r w:rsidR="00F2392D">
              <w:fldChar w:fldCharType="separate"/>
            </w:r>
            <w:r w:rsidR="00980F1C">
              <w:t>6.7.2</w:t>
            </w:r>
            <w:r w:rsidR="00F2392D">
              <w:fldChar w:fldCharType="end"/>
            </w:r>
            <w:r>
              <w:t xml:space="preserve">, </w:t>
            </w:r>
            <w:r w:rsidR="00F2392D">
              <w:fldChar w:fldCharType="begin"/>
            </w:r>
            <w:r>
              <w:instrText xml:space="preserve"> REF _Ref441830074 \r \h </w:instrText>
            </w:r>
            <w:r w:rsidR="00F2392D">
              <w:fldChar w:fldCharType="separate"/>
            </w:r>
            <w:r w:rsidR="00980F1C">
              <w:t>6.7.5</w:t>
            </w:r>
            <w:r w:rsidR="00F2392D">
              <w:fldChar w:fldCharType="end"/>
            </w:r>
            <w:r>
              <w:t>.</w:t>
            </w:r>
          </w:p>
          <w:p w14:paraId="2455736A" w14:textId="308E47CA" w:rsidR="007D1B70" w:rsidRDefault="007D1B70" w:rsidP="00B36EDB">
            <w:pPr>
              <w:pStyle w:val="ASFKTablenorm"/>
              <w:ind w:left="57" w:right="57"/>
            </w:pPr>
            <w:r w:rsidRPr="007D1B70">
              <w:t>В соответствии с SUFD-78119 (SUFD-85034)</w:t>
            </w:r>
            <w:r>
              <w:t xml:space="preserve"> актуал</w:t>
            </w:r>
            <w:r w:rsidRPr="00422C40">
              <w:t>и</w:t>
            </w:r>
            <w:r>
              <w:t>зирован</w:t>
            </w:r>
            <w:r w:rsidR="00D230F6">
              <w:t xml:space="preserve"> п. </w:t>
            </w:r>
            <w:r>
              <w:fldChar w:fldCharType="begin"/>
            </w:r>
            <w:r>
              <w:instrText xml:space="preserve"> REF _Ref327445746 \r \h </w:instrText>
            </w:r>
            <w:r>
              <w:fldChar w:fldCharType="separate"/>
            </w:r>
            <w:r w:rsidR="00980F1C">
              <w:t>6.20.2</w:t>
            </w:r>
            <w:r>
              <w:fldChar w:fldCharType="end"/>
            </w:r>
            <w:r>
              <w:t>.</w:t>
            </w:r>
          </w:p>
          <w:p w14:paraId="7D396B5E" w14:textId="02AB67B2" w:rsidR="009F3567" w:rsidRDefault="009F3567" w:rsidP="00B36EDB">
            <w:pPr>
              <w:pStyle w:val="ASFKTablenorm"/>
              <w:ind w:left="57" w:right="57"/>
            </w:pPr>
            <w:r w:rsidRPr="008623C0">
              <w:t>В соответствии с SUFD-83831 (SUFD-84040)</w:t>
            </w:r>
            <w:r>
              <w:t xml:space="preserve"> </w:t>
            </w:r>
            <w:r w:rsidRPr="008623C0">
              <w:t>актуализирован</w:t>
            </w:r>
            <w:r w:rsidR="00D230F6">
              <w:t xml:space="preserve"> п. </w:t>
            </w:r>
            <w:r>
              <w:fldChar w:fldCharType="begin"/>
            </w:r>
            <w:r>
              <w:instrText xml:space="preserve"> REF _Ref445375047 \r \h </w:instrText>
            </w:r>
            <w:r>
              <w:fldChar w:fldCharType="separate"/>
            </w:r>
            <w:r w:rsidR="00980F1C">
              <w:t>6.1.12</w:t>
            </w:r>
            <w:r>
              <w:fldChar w:fldCharType="end"/>
            </w:r>
            <w:r>
              <w:t>.</w:t>
            </w:r>
          </w:p>
        </w:tc>
      </w:tr>
      <w:tr w:rsidR="0014082B" w:rsidRPr="00EF2703" w14:paraId="0D852760" w14:textId="77777777" w:rsidTr="009647A6">
        <w:trPr>
          <w:trHeight w:val="20"/>
        </w:trPr>
        <w:tc>
          <w:tcPr>
            <w:tcW w:w="418" w:type="pct"/>
            <w:shd w:val="clear" w:color="auto" w:fill="auto"/>
          </w:tcPr>
          <w:p w14:paraId="025805E5" w14:textId="77777777" w:rsidR="00951E10" w:rsidRDefault="00951E10" w:rsidP="00B36EDB">
            <w:pPr>
              <w:pStyle w:val="ASFKTablenorm"/>
              <w:ind w:left="57" w:right="57"/>
            </w:pPr>
            <w:r>
              <w:lastRenderedPageBreak/>
              <w:t>1.6</w:t>
            </w:r>
          </w:p>
        </w:tc>
        <w:tc>
          <w:tcPr>
            <w:tcW w:w="680" w:type="pct"/>
            <w:shd w:val="clear" w:color="auto" w:fill="auto"/>
          </w:tcPr>
          <w:p w14:paraId="05E6D333" w14:textId="77777777" w:rsidR="00951E10" w:rsidRDefault="00BC3E5E" w:rsidP="00B36EDB">
            <w:pPr>
              <w:pStyle w:val="ASFKTablenorm"/>
              <w:ind w:left="57" w:right="57"/>
            </w:pPr>
            <w:r>
              <w:t>05</w:t>
            </w:r>
            <w:r w:rsidR="00951E10">
              <w:t>.0</w:t>
            </w:r>
            <w:r>
              <w:t>4</w:t>
            </w:r>
            <w:r w:rsidR="00951E10">
              <w:t>.2016</w:t>
            </w:r>
          </w:p>
        </w:tc>
        <w:tc>
          <w:tcPr>
            <w:tcW w:w="918" w:type="pct"/>
            <w:shd w:val="clear" w:color="auto" w:fill="auto"/>
          </w:tcPr>
          <w:p w14:paraId="0340F711" w14:textId="77777777" w:rsidR="00951E10" w:rsidRDefault="00951E10" w:rsidP="00B36EDB">
            <w:pPr>
              <w:pStyle w:val="ASFKTablenorm"/>
              <w:ind w:left="57" w:right="57"/>
            </w:pPr>
            <w:r>
              <w:t>Соколова Н.В.</w:t>
            </w:r>
          </w:p>
          <w:p w14:paraId="6E52FFBC" w14:textId="77777777" w:rsidR="00BC3E5E" w:rsidRDefault="00BC3E5E" w:rsidP="00B36EDB">
            <w:pPr>
              <w:pStyle w:val="ASFKTablenorm"/>
              <w:ind w:left="57" w:right="57"/>
            </w:pPr>
            <w:r>
              <w:t>Иванова Н.Ю.</w:t>
            </w:r>
          </w:p>
        </w:tc>
        <w:tc>
          <w:tcPr>
            <w:tcW w:w="2984" w:type="pct"/>
            <w:shd w:val="clear" w:color="auto" w:fill="auto"/>
          </w:tcPr>
          <w:p w14:paraId="0129C591" w14:textId="7483B496" w:rsidR="00E91F9F" w:rsidRDefault="00951E10" w:rsidP="00B36EDB">
            <w:pPr>
              <w:pStyle w:val="ASFKTablenorm"/>
              <w:ind w:left="57" w:right="57"/>
            </w:pPr>
            <w:r w:rsidRPr="008623C0">
              <w:t xml:space="preserve">В соответствии с </w:t>
            </w:r>
            <w:r w:rsidRPr="00951E10">
              <w:t xml:space="preserve">SUFD-84107 </w:t>
            </w:r>
            <w:r w:rsidRPr="008623C0">
              <w:t>(</w:t>
            </w:r>
            <w:r w:rsidRPr="00951E10">
              <w:t>SUFD-85577</w:t>
            </w:r>
            <w:r w:rsidRPr="008623C0">
              <w:t>)</w:t>
            </w:r>
            <w:r>
              <w:t xml:space="preserve"> добавлены п</w:t>
            </w:r>
            <w:r w:rsidR="00796951">
              <w:t>п</w:t>
            </w:r>
            <w:r>
              <w:t xml:space="preserve">. </w:t>
            </w:r>
            <w:r>
              <w:fldChar w:fldCharType="begin"/>
            </w:r>
            <w:r>
              <w:instrText xml:space="preserve"> REF _Ref291149155 \r \h </w:instrText>
            </w:r>
            <w:r>
              <w:fldChar w:fldCharType="separate"/>
            </w:r>
            <w:r w:rsidR="00980F1C">
              <w:t>6.6.1</w:t>
            </w:r>
            <w:r>
              <w:fldChar w:fldCharType="end"/>
            </w:r>
            <w:r>
              <w:t xml:space="preserve">, </w:t>
            </w:r>
            <w:r>
              <w:fldChar w:fldCharType="begin"/>
            </w:r>
            <w:r>
              <w:instrText xml:space="preserve"> REF _Ref291149184 \r \h </w:instrText>
            </w:r>
            <w:r>
              <w:fldChar w:fldCharType="separate"/>
            </w:r>
            <w:r w:rsidR="00980F1C">
              <w:t>6.6.2</w:t>
            </w:r>
            <w:r>
              <w:fldChar w:fldCharType="end"/>
            </w:r>
            <w:r>
              <w:t xml:space="preserve">, </w:t>
            </w:r>
            <w:r>
              <w:fldChar w:fldCharType="begin"/>
            </w:r>
            <w:r>
              <w:instrText xml:space="preserve"> REF _Ref445992942 \r \h </w:instrText>
            </w:r>
            <w:r>
              <w:fldChar w:fldCharType="separate"/>
            </w:r>
            <w:r w:rsidR="00980F1C">
              <w:t>6.6.3</w:t>
            </w:r>
            <w:r>
              <w:fldChar w:fldCharType="end"/>
            </w:r>
            <w:r>
              <w:t xml:space="preserve">, </w:t>
            </w:r>
            <w:r>
              <w:fldChar w:fldCharType="begin"/>
            </w:r>
            <w:r>
              <w:instrText xml:space="preserve"> REF _Ref445992948 \r \h </w:instrText>
            </w:r>
            <w:r>
              <w:fldChar w:fldCharType="separate"/>
            </w:r>
            <w:r w:rsidR="00980F1C">
              <w:t>6.6.4</w:t>
            </w:r>
            <w:r>
              <w:fldChar w:fldCharType="end"/>
            </w:r>
            <w:r>
              <w:t xml:space="preserve">, </w:t>
            </w:r>
            <w:r w:rsidRPr="008623C0">
              <w:t>актуал</w:t>
            </w:r>
            <w:r w:rsidRPr="00951E10">
              <w:t>и</w:t>
            </w:r>
            <w:r w:rsidRPr="008623C0">
              <w:t>зирован</w:t>
            </w:r>
            <w:r>
              <w:t xml:space="preserve">ы </w:t>
            </w:r>
            <w:r w:rsidR="00796951">
              <w:t>п</w:t>
            </w:r>
            <w:r>
              <w:t xml:space="preserve">п. </w:t>
            </w:r>
            <w:r>
              <w:fldChar w:fldCharType="begin"/>
            </w:r>
            <w:r>
              <w:instrText xml:space="preserve"> REF _Ref436668093 \r \h </w:instrText>
            </w:r>
            <w:r>
              <w:fldChar w:fldCharType="separate"/>
            </w:r>
            <w:r w:rsidR="00980F1C">
              <w:t>6.1.1</w:t>
            </w:r>
            <w:r>
              <w:fldChar w:fldCharType="end"/>
            </w:r>
            <w:r>
              <w:t xml:space="preserve">, </w:t>
            </w:r>
            <w:r>
              <w:fldChar w:fldCharType="begin"/>
            </w:r>
            <w:r>
              <w:instrText xml:space="preserve"> REF _Ref359518271 \r \h </w:instrText>
            </w:r>
            <w:r>
              <w:fldChar w:fldCharType="separate"/>
            </w:r>
            <w:r w:rsidR="00980F1C">
              <w:t>6.1.2</w:t>
            </w:r>
            <w:r>
              <w:fldChar w:fldCharType="end"/>
            </w:r>
            <w:r>
              <w:t xml:space="preserve">, </w:t>
            </w:r>
            <w:r>
              <w:fldChar w:fldCharType="begin"/>
            </w:r>
            <w:r>
              <w:instrText xml:space="preserve"> REF _Ref405484593 \r \h </w:instrText>
            </w:r>
            <w:r>
              <w:fldChar w:fldCharType="separate"/>
            </w:r>
            <w:r w:rsidR="00980F1C">
              <w:t>6.4.1</w:t>
            </w:r>
            <w:r>
              <w:fldChar w:fldCharType="end"/>
            </w:r>
            <w:r>
              <w:t xml:space="preserve">, </w:t>
            </w:r>
            <w:r>
              <w:fldChar w:fldCharType="begin"/>
            </w:r>
            <w:r>
              <w:instrText xml:space="preserve"> REF _Ref445993025 \r \h </w:instrText>
            </w:r>
            <w:r>
              <w:fldChar w:fldCharType="separate"/>
            </w:r>
            <w:r w:rsidR="00980F1C">
              <w:t>6.9</w:t>
            </w:r>
            <w:r>
              <w:fldChar w:fldCharType="end"/>
            </w:r>
            <w:r>
              <w:t xml:space="preserve">, </w:t>
            </w:r>
            <w:r>
              <w:fldChar w:fldCharType="begin"/>
            </w:r>
            <w:r>
              <w:instrText xml:space="preserve"> REF _Ref445993031 \r \h </w:instrText>
            </w:r>
            <w:r>
              <w:fldChar w:fldCharType="separate"/>
            </w:r>
            <w:r w:rsidR="00980F1C">
              <w:t>6.11.1</w:t>
            </w:r>
            <w:r>
              <w:fldChar w:fldCharType="end"/>
            </w:r>
            <w:r>
              <w:t xml:space="preserve">, </w:t>
            </w:r>
            <w:r>
              <w:fldChar w:fldCharType="begin"/>
            </w:r>
            <w:r>
              <w:instrText xml:space="preserve"> REF _Ref445993038 \r \h </w:instrText>
            </w:r>
            <w:r>
              <w:fldChar w:fldCharType="separate"/>
            </w:r>
            <w:r w:rsidR="00980F1C">
              <w:t>6.11.2</w:t>
            </w:r>
            <w:r>
              <w:fldChar w:fldCharType="end"/>
            </w:r>
            <w:r>
              <w:t xml:space="preserve">, </w:t>
            </w:r>
            <w:r>
              <w:fldChar w:fldCharType="begin"/>
            </w:r>
            <w:r>
              <w:instrText xml:space="preserve"> REF _Ref318206870 \r \h </w:instrText>
            </w:r>
            <w:r>
              <w:fldChar w:fldCharType="separate"/>
            </w:r>
            <w:r w:rsidR="00980F1C">
              <w:t>6.11.7</w:t>
            </w:r>
            <w:r>
              <w:fldChar w:fldCharType="end"/>
            </w:r>
            <w:r>
              <w:t xml:space="preserve">, </w:t>
            </w:r>
            <w:r w:rsidR="00B04DEC">
              <w:fldChar w:fldCharType="begin"/>
            </w:r>
            <w:r w:rsidR="00B04DEC">
              <w:instrText xml:space="preserve"> REF _Ref445995880 \r \h </w:instrText>
            </w:r>
            <w:r w:rsidR="00B04DEC">
              <w:fldChar w:fldCharType="separate"/>
            </w:r>
            <w:r w:rsidR="00980F1C">
              <w:t>6.14.2</w:t>
            </w:r>
            <w:r w:rsidR="00B04DEC">
              <w:fldChar w:fldCharType="end"/>
            </w:r>
            <w:r w:rsidR="00B04DEC">
              <w:t xml:space="preserve">, </w:t>
            </w:r>
            <w:r>
              <w:fldChar w:fldCharType="begin"/>
            </w:r>
            <w:r>
              <w:instrText xml:space="preserve"> REF _Ref445993063 \r \h </w:instrText>
            </w:r>
            <w:r>
              <w:fldChar w:fldCharType="separate"/>
            </w:r>
            <w:r w:rsidR="00980F1C">
              <w:t>6.14.3</w:t>
            </w:r>
            <w:r>
              <w:fldChar w:fldCharType="end"/>
            </w:r>
            <w:r>
              <w:t xml:space="preserve">, </w:t>
            </w:r>
            <w:r>
              <w:fldChar w:fldCharType="begin"/>
            </w:r>
            <w:r>
              <w:instrText xml:space="preserve"> REF _Ref299370108 \r \h </w:instrText>
            </w:r>
            <w:r>
              <w:fldChar w:fldCharType="separate"/>
            </w:r>
            <w:r w:rsidR="00980F1C">
              <w:t>6.18.1</w:t>
            </w:r>
            <w:r>
              <w:fldChar w:fldCharType="end"/>
            </w:r>
            <w:r>
              <w:t xml:space="preserve">, </w:t>
            </w:r>
            <w:r>
              <w:fldChar w:fldCharType="begin"/>
            </w:r>
            <w:r>
              <w:instrText xml:space="preserve"> REF _Ref311541908 \r \h </w:instrText>
            </w:r>
            <w:r>
              <w:fldChar w:fldCharType="separate"/>
            </w:r>
            <w:r w:rsidR="00980F1C">
              <w:t>6.20.1</w:t>
            </w:r>
            <w:r>
              <w:fldChar w:fldCharType="end"/>
            </w:r>
            <w:r>
              <w:t xml:space="preserve">, </w:t>
            </w:r>
            <w:r>
              <w:fldChar w:fldCharType="begin"/>
            </w:r>
            <w:r>
              <w:instrText xml:space="preserve"> REF _Ref327445746 \r \h </w:instrText>
            </w:r>
            <w:r>
              <w:fldChar w:fldCharType="separate"/>
            </w:r>
            <w:r w:rsidR="00980F1C">
              <w:t>6.20.2</w:t>
            </w:r>
            <w:r>
              <w:fldChar w:fldCharType="end"/>
            </w:r>
            <w:r>
              <w:t>.</w:t>
            </w:r>
          </w:p>
          <w:p w14:paraId="3A8D0F56" w14:textId="3D569124" w:rsidR="00A453AA" w:rsidRDefault="00A453AA" w:rsidP="00B36EDB">
            <w:pPr>
              <w:pStyle w:val="ASFKTablenorm"/>
              <w:ind w:left="57" w:right="57"/>
            </w:pPr>
            <w:r w:rsidRPr="008623C0">
              <w:t xml:space="preserve">В соответствии с </w:t>
            </w:r>
            <w:r w:rsidRPr="00A453AA">
              <w:t xml:space="preserve">SUFD-84923 </w:t>
            </w:r>
            <w:r w:rsidRPr="008623C0">
              <w:t>(</w:t>
            </w:r>
            <w:r w:rsidRPr="00A453AA">
              <w:t>SUFD-85766</w:t>
            </w:r>
            <w:r w:rsidRPr="008623C0">
              <w:t>)</w:t>
            </w:r>
            <w:r>
              <w:t xml:space="preserve"> </w:t>
            </w:r>
            <w:r w:rsidRPr="008623C0">
              <w:t>актуал</w:t>
            </w:r>
            <w:r w:rsidRPr="00A453AA">
              <w:t>и</w:t>
            </w:r>
            <w:r w:rsidRPr="008623C0">
              <w:t>зирован</w:t>
            </w:r>
            <w:r w:rsidR="00D230F6">
              <w:t xml:space="preserve"> п. </w:t>
            </w:r>
            <w:r>
              <w:fldChar w:fldCharType="begin"/>
            </w:r>
            <w:r>
              <w:instrText xml:space="preserve"> REF _Ref445375047 \r \h </w:instrText>
            </w:r>
            <w:r>
              <w:fldChar w:fldCharType="separate"/>
            </w:r>
            <w:r w:rsidR="00980F1C">
              <w:t>6.1.12</w:t>
            </w:r>
            <w:r>
              <w:fldChar w:fldCharType="end"/>
            </w:r>
            <w:r>
              <w:t>.</w:t>
            </w:r>
          </w:p>
          <w:p w14:paraId="509230E8" w14:textId="64E180DF" w:rsidR="005C6405" w:rsidRDefault="005C6405" w:rsidP="00B36EDB">
            <w:pPr>
              <w:pStyle w:val="ASFKTablenorm"/>
              <w:ind w:left="57" w:right="57"/>
            </w:pPr>
            <w:r w:rsidRPr="005C6405">
              <w:t>В соответствии с SUFD-84677 (SUFD-85860) актуализирован</w:t>
            </w:r>
            <w:r w:rsidR="00D230F6">
              <w:t xml:space="preserve"> п. </w:t>
            </w:r>
            <w:r w:rsidRPr="005C6405">
              <w:fldChar w:fldCharType="begin"/>
            </w:r>
            <w:r w:rsidRPr="005C6405">
              <w:instrText xml:space="preserve"> REF _Ref445375047 \r \h </w:instrText>
            </w:r>
            <w:r w:rsidRPr="005C6405">
              <w:fldChar w:fldCharType="separate"/>
            </w:r>
            <w:r w:rsidR="00980F1C">
              <w:t>6.1.12</w:t>
            </w:r>
            <w:r w:rsidRPr="005C6405">
              <w:fldChar w:fldCharType="end"/>
            </w:r>
            <w:r w:rsidRPr="005C6405">
              <w:t>.</w:t>
            </w:r>
          </w:p>
          <w:p w14:paraId="136B1158" w14:textId="0D284843" w:rsidR="00BC3E5E" w:rsidRPr="00A133AF" w:rsidRDefault="00BC3E5E" w:rsidP="00B36EDB">
            <w:pPr>
              <w:pStyle w:val="ASFKTablenorm"/>
              <w:ind w:left="57" w:right="57"/>
            </w:pPr>
            <w:r w:rsidRPr="008623C0">
              <w:t xml:space="preserve">В соответствии с </w:t>
            </w:r>
            <w:r w:rsidRPr="00951E10">
              <w:t>SUFD-</w:t>
            </w:r>
            <w:r>
              <w:t>79739</w:t>
            </w:r>
            <w:r w:rsidRPr="00951E10">
              <w:t xml:space="preserve"> </w:t>
            </w:r>
            <w:r w:rsidRPr="008623C0">
              <w:t>(</w:t>
            </w:r>
            <w:r w:rsidRPr="00951E10">
              <w:t>SUFD-8</w:t>
            </w:r>
            <w:r>
              <w:t>2168</w:t>
            </w:r>
            <w:r w:rsidRPr="008623C0">
              <w:t>)</w:t>
            </w:r>
            <w:r>
              <w:t xml:space="preserve"> добавл</w:t>
            </w:r>
            <w:r w:rsidRPr="00BC3E5E">
              <w:t>е</w:t>
            </w:r>
            <w:r>
              <w:t>н</w:t>
            </w:r>
            <w:r w:rsidR="00D230F6">
              <w:t xml:space="preserve"> п. </w:t>
            </w:r>
            <w:r w:rsidR="006E5A1A">
              <w:fldChar w:fldCharType="begin"/>
            </w:r>
            <w:r w:rsidR="006E5A1A">
              <w:instrText xml:space="preserve"> REF _Ref51937061 \r \h </w:instrText>
            </w:r>
            <w:r w:rsidR="006E5A1A">
              <w:fldChar w:fldCharType="separate"/>
            </w:r>
            <w:r w:rsidR="00980F1C">
              <w:t>6.1.8</w:t>
            </w:r>
            <w:r w:rsidR="006E5A1A">
              <w:fldChar w:fldCharType="end"/>
            </w:r>
            <w:r>
              <w:t>.</w:t>
            </w:r>
          </w:p>
        </w:tc>
      </w:tr>
      <w:tr w:rsidR="0014082B" w:rsidRPr="00EF2703" w14:paraId="23C7FBA1" w14:textId="77777777" w:rsidTr="009647A6">
        <w:trPr>
          <w:trHeight w:val="20"/>
        </w:trPr>
        <w:tc>
          <w:tcPr>
            <w:tcW w:w="418" w:type="pct"/>
            <w:shd w:val="clear" w:color="auto" w:fill="auto"/>
          </w:tcPr>
          <w:p w14:paraId="48444F83" w14:textId="77777777" w:rsidR="000C42A1" w:rsidRDefault="000C42A1" w:rsidP="00B36EDB">
            <w:pPr>
              <w:pStyle w:val="ASFKTablenorm"/>
              <w:ind w:left="57" w:right="57"/>
            </w:pPr>
            <w:r>
              <w:t>1.7</w:t>
            </w:r>
          </w:p>
        </w:tc>
        <w:tc>
          <w:tcPr>
            <w:tcW w:w="680" w:type="pct"/>
            <w:shd w:val="clear" w:color="auto" w:fill="auto"/>
          </w:tcPr>
          <w:p w14:paraId="7FAB32EC" w14:textId="77777777" w:rsidR="000C42A1" w:rsidRDefault="00373C63" w:rsidP="00B36EDB">
            <w:pPr>
              <w:pStyle w:val="ASFKTablenorm"/>
              <w:ind w:left="57" w:right="57"/>
            </w:pPr>
            <w:r>
              <w:t>02</w:t>
            </w:r>
            <w:r w:rsidR="000C42A1">
              <w:t>.0</w:t>
            </w:r>
            <w:r>
              <w:t>6</w:t>
            </w:r>
            <w:r w:rsidR="000C42A1">
              <w:t>.2016</w:t>
            </w:r>
          </w:p>
        </w:tc>
        <w:tc>
          <w:tcPr>
            <w:tcW w:w="918" w:type="pct"/>
            <w:shd w:val="clear" w:color="auto" w:fill="auto"/>
          </w:tcPr>
          <w:p w14:paraId="65CD7BDF" w14:textId="77777777" w:rsidR="000C42A1" w:rsidRDefault="000C42A1" w:rsidP="00B36EDB">
            <w:pPr>
              <w:pStyle w:val="ASFKTablenorm"/>
              <w:ind w:left="57" w:right="57"/>
            </w:pPr>
            <w:r>
              <w:t>Соколова Н.В.</w:t>
            </w:r>
          </w:p>
          <w:p w14:paraId="171608D5" w14:textId="77777777" w:rsidR="00D44E18" w:rsidRDefault="00D44E18" w:rsidP="00B36EDB">
            <w:pPr>
              <w:pStyle w:val="ASFKTablenorm"/>
              <w:ind w:left="57" w:right="57"/>
            </w:pPr>
            <w:r>
              <w:t>Алексеев И.И.</w:t>
            </w:r>
          </w:p>
        </w:tc>
        <w:tc>
          <w:tcPr>
            <w:tcW w:w="2984" w:type="pct"/>
            <w:shd w:val="clear" w:color="auto" w:fill="auto"/>
          </w:tcPr>
          <w:p w14:paraId="435D9FA8" w14:textId="21ADD94A" w:rsidR="000C42A1" w:rsidRDefault="000C42A1" w:rsidP="00B36EDB">
            <w:pPr>
              <w:pStyle w:val="ASFKTablenorm"/>
              <w:ind w:left="57" w:right="57"/>
            </w:pPr>
            <w:r>
              <w:t xml:space="preserve">В соответствии с </w:t>
            </w:r>
            <w:r w:rsidRPr="000C42A1">
              <w:t>SUFD-85142</w:t>
            </w:r>
            <w:r>
              <w:t xml:space="preserve"> (</w:t>
            </w:r>
            <w:r w:rsidRPr="000C42A1">
              <w:t>SUFD-87160</w:t>
            </w:r>
            <w:r w:rsidR="003E01CC">
              <w:t xml:space="preserve">, </w:t>
            </w:r>
            <w:r w:rsidR="003E01CC" w:rsidRPr="003E01CC">
              <w:t>SUFD-87164</w:t>
            </w:r>
            <w:r w:rsidR="008B7E90">
              <w:t>, SUFD-87167</w:t>
            </w:r>
            <w:r w:rsidR="00467A39">
              <w:t xml:space="preserve">, </w:t>
            </w:r>
            <w:r w:rsidR="00467A39" w:rsidRPr="00467A39">
              <w:t>SUFD-87169</w:t>
            </w:r>
            <w:r w:rsidR="00204B93">
              <w:t>, SUFD-87170</w:t>
            </w:r>
            <w:r w:rsidR="007B1410">
              <w:t xml:space="preserve">, </w:t>
            </w:r>
            <w:r w:rsidR="007B1410" w:rsidRPr="007B1410">
              <w:t>SUFD-87171</w:t>
            </w:r>
            <w:r w:rsidR="001E5084">
              <w:t>, SUFD-87172</w:t>
            </w:r>
            <w:r>
              <w:t>) добавлены п</w:t>
            </w:r>
            <w:r w:rsidR="00796951">
              <w:t>п</w:t>
            </w:r>
            <w:r>
              <w:t xml:space="preserve">. </w:t>
            </w:r>
            <w:r w:rsidR="00B603C0">
              <w:fldChar w:fldCharType="begin"/>
            </w:r>
            <w:r w:rsidR="00B603C0">
              <w:instrText xml:space="preserve"> REF _Ref413229060 \r \h </w:instrText>
            </w:r>
            <w:r w:rsidR="00B603C0">
              <w:fldChar w:fldCharType="separate"/>
            </w:r>
            <w:r w:rsidR="00980F1C">
              <w:t>6.16.1</w:t>
            </w:r>
            <w:r w:rsidR="00B603C0">
              <w:fldChar w:fldCharType="end"/>
            </w:r>
            <w:r w:rsidR="00B603C0">
              <w:t xml:space="preserve">, </w:t>
            </w:r>
            <w:r w:rsidR="00B603C0">
              <w:fldChar w:fldCharType="begin"/>
            </w:r>
            <w:r w:rsidR="00B603C0">
              <w:instrText xml:space="preserve"> REF _Ref413229066 \r \h </w:instrText>
            </w:r>
            <w:r w:rsidR="00B603C0">
              <w:fldChar w:fldCharType="separate"/>
            </w:r>
            <w:r w:rsidR="00980F1C">
              <w:t>6.16.2</w:t>
            </w:r>
            <w:r w:rsidR="00B603C0">
              <w:fldChar w:fldCharType="end"/>
            </w:r>
            <w:r w:rsidR="003E01CC">
              <w:t xml:space="preserve">; </w:t>
            </w:r>
            <w:r w:rsidR="003E01CC">
              <w:fldChar w:fldCharType="begin"/>
            </w:r>
            <w:r w:rsidR="003E01CC">
              <w:instrText xml:space="preserve"> REF _Ref404769327 \r \h </w:instrText>
            </w:r>
            <w:r w:rsidR="003E01CC">
              <w:fldChar w:fldCharType="separate"/>
            </w:r>
            <w:r w:rsidR="00980F1C">
              <w:t>6.12.1</w:t>
            </w:r>
            <w:r w:rsidR="003E01CC">
              <w:fldChar w:fldCharType="end"/>
            </w:r>
            <w:r w:rsidR="003E01CC">
              <w:t xml:space="preserve">, </w:t>
            </w:r>
            <w:r w:rsidR="003E01CC">
              <w:fldChar w:fldCharType="begin"/>
            </w:r>
            <w:r w:rsidR="003E01CC">
              <w:instrText xml:space="preserve"> REF _Ref372046269 \r \h </w:instrText>
            </w:r>
            <w:r w:rsidR="003E01CC">
              <w:fldChar w:fldCharType="separate"/>
            </w:r>
            <w:r w:rsidR="00980F1C">
              <w:t>6.12.2</w:t>
            </w:r>
            <w:r w:rsidR="003E01CC">
              <w:fldChar w:fldCharType="end"/>
            </w:r>
            <w:r w:rsidR="008B7E90">
              <w:t xml:space="preserve">; </w:t>
            </w:r>
            <w:r w:rsidR="008B7E90">
              <w:fldChar w:fldCharType="begin"/>
            </w:r>
            <w:r w:rsidR="008B7E90">
              <w:instrText xml:space="preserve"> REF _Ref449106970 \r \h </w:instrText>
            </w:r>
            <w:r w:rsidR="008B7E90">
              <w:fldChar w:fldCharType="separate"/>
            </w:r>
            <w:r w:rsidR="00980F1C">
              <w:t>6.20.3</w:t>
            </w:r>
            <w:r w:rsidR="008B7E90">
              <w:fldChar w:fldCharType="end"/>
            </w:r>
            <w:r w:rsidR="008B7E90">
              <w:t xml:space="preserve">, </w:t>
            </w:r>
            <w:r w:rsidR="008B7E90">
              <w:fldChar w:fldCharType="begin"/>
            </w:r>
            <w:r w:rsidR="008B7E90">
              <w:instrText xml:space="preserve"> REF _Ref356406935 \r \h </w:instrText>
            </w:r>
            <w:r w:rsidR="008B7E90">
              <w:fldChar w:fldCharType="separate"/>
            </w:r>
            <w:r w:rsidR="00980F1C">
              <w:t>6.20.4</w:t>
            </w:r>
            <w:r w:rsidR="008B7E90">
              <w:fldChar w:fldCharType="end"/>
            </w:r>
            <w:r w:rsidR="00467A39">
              <w:t xml:space="preserve">; </w:t>
            </w:r>
            <w:r w:rsidR="00467A39">
              <w:fldChar w:fldCharType="begin"/>
            </w:r>
            <w:r w:rsidR="00467A39">
              <w:instrText xml:space="preserve"> REF _Ref450133882 \r \h </w:instrText>
            </w:r>
            <w:r w:rsidR="00467A39">
              <w:fldChar w:fldCharType="separate"/>
            </w:r>
            <w:r w:rsidR="00980F1C">
              <w:t>6.14.1</w:t>
            </w:r>
            <w:r w:rsidR="00467A39">
              <w:fldChar w:fldCharType="end"/>
            </w:r>
            <w:r w:rsidR="00467A39">
              <w:t xml:space="preserve">, </w:t>
            </w:r>
            <w:r w:rsidR="00467A39">
              <w:fldChar w:fldCharType="begin"/>
            </w:r>
            <w:r w:rsidR="00467A39">
              <w:instrText xml:space="preserve"> REF _Ref435608550 \r \h </w:instrText>
            </w:r>
            <w:r w:rsidR="00467A39">
              <w:fldChar w:fldCharType="separate"/>
            </w:r>
            <w:r w:rsidR="00980F1C">
              <w:t>6.14.4</w:t>
            </w:r>
            <w:r w:rsidR="00467A39">
              <w:fldChar w:fldCharType="end"/>
            </w:r>
            <w:r w:rsidR="00204B93">
              <w:t xml:space="preserve">; </w:t>
            </w:r>
            <w:r w:rsidR="00204B93">
              <w:fldChar w:fldCharType="begin"/>
            </w:r>
            <w:r w:rsidR="00204B93">
              <w:instrText xml:space="preserve"> REF _Ref450140239 \r \h </w:instrText>
            </w:r>
            <w:r w:rsidR="00204B93">
              <w:fldChar w:fldCharType="separate"/>
            </w:r>
            <w:r w:rsidR="00980F1C">
              <w:t>6.9.4</w:t>
            </w:r>
            <w:r w:rsidR="00204B93">
              <w:fldChar w:fldCharType="end"/>
            </w:r>
            <w:r w:rsidR="00204B93">
              <w:t xml:space="preserve">, </w:t>
            </w:r>
            <w:r w:rsidR="00CB76E5">
              <w:fldChar w:fldCharType="begin"/>
            </w:r>
            <w:r w:rsidR="00CB76E5">
              <w:instrText xml:space="preserve"> REF _Ref460256027 \r \h </w:instrText>
            </w:r>
            <w:r w:rsidR="00CB76E5">
              <w:fldChar w:fldCharType="separate"/>
            </w:r>
            <w:r w:rsidR="00980F1C">
              <w:t>6.9.4</w:t>
            </w:r>
            <w:r w:rsidR="00CB76E5">
              <w:fldChar w:fldCharType="end"/>
            </w:r>
            <w:r w:rsidR="00204B93">
              <w:t xml:space="preserve">, </w:t>
            </w:r>
            <w:r w:rsidR="00CB76E5">
              <w:fldChar w:fldCharType="begin"/>
            </w:r>
            <w:r w:rsidR="00CB76E5">
              <w:instrText xml:space="preserve"> REF _Ref460256028 \r \h </w:instrText>
            </w:r>
            <w:r w:rsidR="00CB76E5">
              <w:fldChar w:fldCharType="separate"/>
            </w:r>
            <w:r w:rsidR="00980F1C">
              <w:t>6.9.8</w:t>
            </w:r>
            <w:r w:rsidR="00CB76E5">
              <w:fldChar w:fldCharType="end"/>
            </w:r>
            <w:r w:rsidR="007B1410">
              <w:t xml:space="preserve">; </w:t>
            </w:r>
            <w:r w:rsidR="007B1410">
              <w:fldChar w:fldCharType="begin"/>
            </w:r>
            <w:r w:rsidR="007B1410">
              <w:instrText xml:space="preserve"> REF _Ref328730448 \r \h </w:instrText>
            </w:r>
            <w:r w:rsidR="007B1410">
              <w:fldChar w:fldCharType="separate"/>
            </w:r>
            <w:r w:rsidR="00980F1C">
              <w:t>6.1.22</w:t>
            </w:r>
            <w:r w:rsidR="007B1410">
              <w:fldChar w:fldCharType="end"/>
            </w:r>
            <w:r w:rsidR="007B1410">
              <w:t xml:space="preserve">, </w:t>
            </w:r>
            <w:r w:rsidR="007B1410">
              <w:fldChar w:fldCharType="begin"/>
            </w:r>
            <w:r w:rsidR="007B1410">
              <w:instrText xml:space="preserve"> REF _Ref328730474 \r \h </w:instrText>
            </w:r>
            <w:r w:rsidR="007B1410">
              <w:fldChar w:fldCharType="separate"/>
            </w:r>
            <w:r w:rsidR="00980F1C">
              <w:t>6.1.23</w:t>
            </w:r>
            <w:r w:rsidR="007B1410">
              <w:fldChar w:fldCharType="end"/>
            </w:r>
            <w:r w:rsidR="001E5084">
              <w:t xml:space="preserve">; </w:t>
            </w:r>
            <w:r w:rsidR="001E5084">
              <w:fldChar w:fldCharType="begin"/>
            </w:r>
            <w:r w:rsidR="001E5084">
              <w:instrText xml:space="preserve"> REF _Ref306360427 \r \h </w:instrText>
            </w:r>
            <w:r w:rsidR="001E5084">
              <w:fldChar w:fldCharType="separate"/>
            </w:r>
            <w:r w:rsidR="00980F1C">
              <w:t>6.11.4</w:t>
            </w:r>
            <w:r w:rsidR="001E5084">
              <w:fldChar w:fldCharType="end"/>
            </w:r>
            <w:r w:rsidR="00985592">
              <w:t>.</w:t>
            </w:r>
          </w:p>
          <w:p w14:paraId="79C2C66C" w14:textId="63DE181A" w:rsidR="000846B9" w:rsidRDefault="000846B9" w:rsidP="00B36EDB">
            <w:pPr>
              <w:pStyle w:val="ASFKTablenorm"/>
              <w:ind w:left="57" w:right="57"/>
            </w:pPr>
            <w:r w:rsidRPr="000846B9">
              <w:t>В соответствии с SUFD-85677 (SUFD-87397</w:t>
            </w:r>
            <w:r w:rsidR="00103DDB">
              <w:t xml:space="preserve">, </w:t>
            </w:r>
            <w:r w:rsidR="00103DDB" w:rsidRPr="00103DDB">
              <w:t>SUFD-87397</w:t>
            </w:r>
            <w:r w:rsidR="00103DDB">
              <w:t xml:space="preserve">, </w:t>
            </w:r>
            <w:r w:rsidR="00103DDB" w:rsidRPr="00103DDB">
              <w:t>SUFD</w:t>
            </w:r>
            <w:r w:rsidR="00103DDB">
              <w:t xml:space="preserve">-87399, </w:t>
            </w:r>
            <w:r w:rsidR="00103DDB" w:rsidRPr="00103DDB">
              <w:t>SUFD-87401</w:t>
            </w:r>
            <w:r w:rsidRPr="000846B9">
              <w:t>) актуализирован</w:t>
            </w:r>
            <w:r w:rsidR="00103DDB">
              <w:t>ы</w:t>
            </w:r>
            <w:r>
              <w:t xml:space="preserve"> </w:t>
            </w:r>
            <w:r w:rsidR="00796951">
              <w:t>п</w:t>
            </w:r>
            <w:r>
              <w:t xml:space="preserve">п. </w:t>
            </w:r>
            <w:r>
              <w:fldChar w:fldCharType="begin"/>
            </w:r>
            <w:r>
              <w:instrText xml:space="preserve"> REF _Ref450207537 \r \h </w:instrText>
            </w:r>
            <w:r>
              <w:fldChar w:fldCharType="separate"/>
            </w:r>
            <w:r w:rsidR="00980F1C">
              <w:t>6.1.6</w:t>
            </w:r>
            <w:r>
              <w:fldChar w:fldCharType="end"/>
            </w:r>
            <w:r w:rsidR="00530DAF">
              <w:t xml:space="preserve">, </w:t>
            </w:r>
            <w:r w:rsidR="00530DAF">
              <w:fldChar w:fldCharType="begin"/>
            </w:r>
            <w:r w:rsidR="00530DAF">
              <w:instrText xml:space="preserve"> REF _Ref450210971 \r \h </w:instrText>
            </w:r>
            <w:r w:rsidR="00530DAF">
              <w:fldChar w:fldCharType="separate"/>
            </w:r>
            <w:r w:rsidR="00980F1C">
              <w:t>6.11.5</w:t>
            </w:r>
            <w:r w:rsidR="00530DAF">
              <w:fldChar w:fldCharType="end"/>
            </w:r>
            <w:r w:rsidR="00103DDB">
              <w:t xml:space="preserve">, </w:t>
            </w:r>
            <w:r w:rsidR="00103DDB">
              <w:fldChar w:fldCharType="begin"/>
            </w:r>
            <w:r w:rsidR="00103DDB">
              <w:instrText xml:space="preserve"> REF _Ref441830074 \r \h </w:instrText>
            </w:r>
            <w:r w:rsidR="00103DDB">
              <w:fldChar w:fldCharType="separate"/>
            </w:r>
            <w:r w:rsidR="00980F1C">
              <w:t>6.7.5</w:t>
            </w:r>
            <w:r w:rsidR="00103DDB">
              <w:fldChar w:fldCharType="end"/>
            </w:r>
            <w:r w:rsidR="00530DAF">
              <w:t>.</w:t>
            </w:r>
          </w:p>
          <w:p w14:paraId="404307A2" w14:textId="784510AC" w:rsidR="003D50A4" w:rsidRDefault="003D50A4" w:rsidP="00B36EDB">
            <w:pPr>
              <w:pStyle w:val="ASFKTablenorm"/>
              <w:ind w:left="57" w:right="57"/>
            </w:pPr>
            <w:r w:rsidRPr="000846B9">
              <w:t>В соответствии с SUFD-8</w:t>
            </w:r>
            <w:r>
              <w:t>7786</w:t>
            </w:r>
            <w:r w:rsidRPr="000846B9">
              <w:t xml:space="preserve"> (SUFD-8</w:t>
            </w:r>
            <w:r>
              <w:t>8271</w:t>
            </w:r>
            <w:r w:rsidRPr="000846B9">
              <w:t>) актуализирован</w:t>
            </w:r>
            <w:r>
              <w:t xml:space="preserve">ы </w:t>
            </w:r>
            <w:r w:rsidR="00796951">
              <w:t>п</w:t>
            </w:r>
            <w:r>
              <w:t xml:space="preserve">п. </w:t>
            </w:r>
            <w:r>
              <w:fldChar w:fldCharType="begin"/>
            </w:r>
            <w:r>
              <w:instrText xml:space="preserve"> REF _Ref450207537 \r \h </w:instrText>
            </w:r>
            <w:r>
              <w:fldChar w:fldCharType="separate"/>
            </w:r>
            <w:r w:rsidR="00980F1C">
              <w:t>6.1.6</w:t>
            </w:r>
            <w:r>
              <w:fldChar w:fldCharType="end"/>
            </w:r>
            <w:r>
              <w:t xml:space="preserve">, </w:t>
            </w:r>
            <w:r>
              <w:fldChar w:fldCharType="begin"/>
            </w:r>
            <w:r>
              <w:instrText xml:space="preserve"> REF _Ref450210971 \r \h </w:instrText>
            </w:r>
            <w:r>
              <w:fldChar w:fldCharType="separate"/>
            </w:r>
            <w:r w:rsidR="00980F1C">
              <w:t>6.11.5</w:t>
            </w:r>
            <w:r>
              <w:fldChar w:fldCharType="end"/>
            </w:r>
            <w:r>
              <w:t xml:space="preserve">, </w:t>
            </w:r>
            <w:r>
              <w:fldChar w:fldCharType="begin"/>
            </w:r>
            <w:r>
              <w:instrText xml:space="preserve"> REF _Ref441830074 \r \h </w:instrText>
            </w:r>
            <w:r>
              <w:fldChar w:fldCharType="separate"/>
            </w:r>
            <w:r w:rsidR="00980F1C">
              <w:t>6.7.5</w:t>
            </w:r>
            <w:r>
              <w:fldChar w:fldCharType="end"/>
            </w:r>
            <w:r>
              <w:t>.</w:t>
            </w:r>
          </w:p>
          <w:p w14:paraId="6688A8FE" w14:textId="1437B4DC" w:rsidR="00D44E18" w:rsidRPr="008623C0" w:rsidRDefault="00D44E18" w:rsidP="00B36EDB">
            <w:pPr>
              <w:pStyle w:val="ASFKTablenorm"/>
              <w:ind w:left="57" w:right="57"/>
            </w:pPr>
            <w:r w:rsidRPr="00845B78">
              <w:t xml:space="preserve">В соответствии с </w:t>
            </w:r>
            <w:r w:rsidRPr="008A7DD3">
              <w:t>SUFD-83376</w:t>
            </w:r>
            <w:r w:rsidRPr="00845B78">
              <w:t xml:space="preserve"> (</w:t>
            </w:r>
            <w:r w:rsidRPr="008A7DD3">
              <w:t>SUFDCORE-17227</w:t>
            </w:r>
            <w:r w:rsidRPr="00845B78">
              <w:t>) а</w:t>
            </w:r>
            <w:r w:rsidRPr="00D44E18">
              <w:t>к</w:t>
            </w:r>
            <w:r w:rsidRPr="00845B78">
              <w:t>туализ</w:t>
            </w:r>
            <w:r w:rsidRPr="00D44E18">
              <w:t>и</w:t>
            </w:r>
            <w:r>
              <w:t>рован</w:t>
            </w:r>
            <w:r w:rsidR="00D230F6">
              <w:t xml:space="preserve"> п. </w:t>
            </w:r>
            <w:r>
              <w:fldChar w:fldCharType="begin"/>
            </w:r>
            <w:r>
              <w:instrText xml:space="preserve"> REF _Ref453343668 \r \h </w:instrText>
            </w:r>
            <w:r>
              <w:fldChar w:fldCharType="separate"/>
            </w:r>
            <w:r w:rsidR="00980F1C">
              <w:t>3.7</w:t>
            </w:r>
            <w:r>
              <w:fldChar w:fldCharType="end"/>
            </w:r>
            <w:r w:rsidR="001A7B0F">
              <w:t>.</w:t>
            </w:r>
          </w:p>
        </w:tc>
      </w:tr>
      <w:tr w:rsidR="0014082B" w:rsidRPr="00EF2703" w14:paraId="6EDE585B" w14:textId="77777777" w:rsidTr="009647A6">
        <w:trPr>
          <w:trHeight w:val="20"/>
        </w:trPr>
        <w:tc>
          <w:tcPr>
            <w:tcW w:w="418" w:type="pct"/>
            <w:shd w:val="clear" w:color="auto" w:fill="auto"/>
          </w:tcPr>
          <w:p w14:paraId="4A0D23C8" w14:textId="77777777" w:rsidR="001A7B0F" w:rsidRDefault="001A7B0F" w:rsidP="00B36EDB">
            <w:pPr>
              <w:pStyle w:val="ASFKTablenorm"/>
              <w:ind w:left="57" w:right="57"/>
            </w:pPr>
            <w:r>
              <w:t>1.8</w:t>
            </w:r>
          </w:p>
        </w:tc>
        <w:tc>
          <w:tcPr>
            <w:tcW w:w="680" w:type="pct"/>
            <w:shd w:val="clear" w:color="auto" w:fill="auto"/>
          </w:tcPr>
          <w:p w14:paraId="752296C1" w14:textId="77777777" w:rsidR="001A7B0F" w:rsidRDefault="009A042E" w:rsidP="00B36EDB">
            <w:pPr>
              <w:pStyle w:val="ASFKTablenorm"/>
              <w:ind w:left="57" w:right="57"/>
            </w:pPr>
            <w:r>
              <w:t>29.06</w:t>
            </w:r>
            <w:r w:rsidR="001A7B0F">
              <w:t>.2016</w:t>
            </w:r>
          </w:p>
        </w:tc>
        <w:tc>
          <w:tcPr>
            <w:tcW w:w="918" w:type="pct"/>
            <w:shd w:val="clear" w:color="auto" w:fill="auto"/>
          </w:tcPr>
          <w:p w14:paraId="4AFE67EB" w14:textId="77777777" w:rsidR="001A7B0F" w:rsidRDefault="001A7B0F" w:rsidP="00B36EDB">
            <w:pPr>
              <w:pStyle w:val="ASFKTablenorm"/>
              <w:ind w:left="57" w:right="57"/>
            </w:pPr>
            <w:r>
              <w:t>Соколова Н.В.</w:t>
            </w:r>
          </w:p>
          <w:p w14:paraId="1CE57B50" w14:textId="77777777" w:rsidR="007C4203" w:rsidRDefault="007C4203" w:rsidP="00B36EDB">
            <w:pPr>
              <w:pStyle w:val="ASFKTablenorm"/>
              <w:ind w:left="57" w:right="57"/>
            </w:pPr>
            <w:r>
              <w:t>Иванова Н.Ю.</w:t>
            </w:r>
          </w:p>
        </w:tc>
        <w:tc>
          <w:tcPr>
            <w:tcW w:w="2984" w:type="pct"/>
            <w:shd w:val="clear" w:color="auto" w:fill="auto"/>
          </w:tcPr>
          <w:p w14:paraId="2AB876D8" w14:textId="4D0274F2" w:rsidR="001A7B0F" w:rsidRDefault="001A7B0F" w:rsidP="00B36EDB">
            <w:pPr>
              <w:pStyle w:val="ASFKTablenorm"/>
              <w:ind w:left="57" w:right="57"/>
            </w:pPr>
            <w:r>
              <w:t xml:space="preserve">В соответствии с SUFD-77003, </w:t>
            </w:r>
            <w:r w:rsidRPr="001A7B0F">
              <w:t>SUFD-78395</w:t>
            </w:r>
            <w:r w:rsidRPr="000846B9">
              <w:t xml:space="preserve"> (</w:t>
            </w:r>
            <w:r w:rsidRPr="001A7B0F">
              <w:t>SUFD-78966</w:t>
            </w:r>
            <w:r w:rsidRPr="000846B9">
              <w:t>)</w:t>
            </w:r>
            <w:r>
              <w:t xml:space="preserve"> добавлены </w:t>
            </w:r>
            <w:r w:rsidR="00796951">
              <w:t>п</w:t>
            </w:r>
            <w:r>
              <w:t xml:space="preserve">п. </w:t>
            </w:r>
            <w:r>
              <w:fldChar w:fldCharType="begin"/>
            </w:r>
            <w:r>
              <w:instrText xml:space="preserve"> REF _Ref419300930 \r \h </w:instrText>
            </w:r>
            <w:r>
              <w:fldChar w:fldCharType="separate"/>
            </w:r>
            <w:r w:rsidR="00980F1C">
              <w:t>6.17.1</w:t>
            </w:r>
            <w:r>
              <w:fldChar w:fldCharType="end"/>
            </w:r>
            <w:r>
              <w:t xml:space="preserve">, </w:t>
            </w:r>
            <w:r>
              <w:fldChar w:fldCharType="begin"/>
            </w:r>
            <w:r>
              <w:instrText xml:space="preserve"> REF _Ref454269159 \r \h </w:instrText>
            </w:r>
            <w:r>
              <w:fldChar w:fldCharType="separate"/>
            </w:r>
            <w:r w:rsidR="00980F1C">
              <w:t>6.17.2</w:t>
            </w:r>
            <w:r>
              <w:fldChar w:fldCharType="end"/>
            </w:r>
            <w:r>
              <w:t xml:space="preserve">, </w:t>
            </w:r>
            <w:r>
              <w:fldChar w:fldCharType="begin"/>
            </w:r>
            <w:r>
              <w:instrText xml:space="preserve"> REF _Ref419367379 \r \h </w:instrText>
            </w:r>
            <w:r>
              <w:fldChar w:fldCharType="separate"/>
            </w:r>
            <w:r w:rsidR="00980F1C">
              <w:t>6.17.3</w:t>
            </w:r>
            <w:r>
              <w:fldChar w:fldCharType="end"/>
            </w:r>
            <w:r>
              <w:t>.</w:t>
            </w:r>
          </w:p>
          <w:p w14:paraId="01B3FA97" w14:textId="77777777" w:rsidR="007C4203" w:rsidRDefault="007C4203" w:rsidP="00B36EDB">
            <w:pPr>
              <w:pStyle w:val="ASFKTablenorm"/>
              <w:ind w:left="57" w:right="57"/>
            </w:pPr>
            <w:r w:rsidRPr="007C4203">
              <w:t>В соответствии с SUFD-81092 (SUFD-87915</w:t>
            </w:r>
            <w:r w:rsidR="00ED6A41">
              <w:t xml:space="preserve">, </w:t>
            </w:r>
            <w:r w:rsidR="00ED6A41" w:rsidRPr="00ED6A41">
              <w:t>SUFD-87919</w:t>
            </w:r>
            <w:r w:rsidRPr="007C4203">
              <w:t>)</w:t>
            </w:r>
            <w:r>
              <w:t xml:space="preserve"> добавлен</w:t>
            </w:r>
            <w:r w:rsidR="00ED6A41">
              <w:t>ы</w:t>
            </w:r>
            <w:r>
              <w:t xml:space="preserve"> </w:t>
            </w:r>
            <w:r w:rsidR="00796951">
              <w:t>п</w:t>
            </w:r>
            <w:r>
              <w:t>п.</w:t>
            </w:r>
            <w:r w:rsidR="00E3580B">
              <w:t> </w:t>
            </w:r>
            <w:r w:rsidR="00E3580B" w:rsidRPr="00E3580B">
              <w:t>6.1.24</w:t>
            </w:r>
            <w:r w:rsidR="00ED6A41">
              <w:t>,</w:t>
            </w:r>
            <w:r w:rsidR="00E3580B">
              <w:t xml:space="preserve"> </w:t>
            </w:r>
            <w:r w:rsidR="00E3580B" w:rsidRPr="00E3580B">
              <w:t>6.1.25</w:t>
            </w:r>
            <w:r w:rsidR="00ED6A41">
              <w:t>.</w:t>
            </w:r>
          </w:p>
          <w:p w14:paraId="70A11638" w14:textId="176AAB9A" w:rsidR="00ED6A41" w:rsidRDefault="0083451B" w:rsidP="00B36EDB">
            <w:pPr>
              <w:pStyle w:val="ASFKTablenorm"/>
              <w:ind w:left="57" w:right="57"/>
            </w:pPr>
            <w:r w:rsidRPr="007C4203">
              <w:t xml:space="preserve">В соответствии с </w:t>
            </w:r>
            <w:r w:rsidRPr="0083451B">
              <w:t xml:space="preserve">SUFD-84948 </w:t>
            </w:r>
            <w:r w:rsidRPr="007C4203">
              <w:t>(</w:t>
            </w:r>
            <w:r>
              <w:t>SUFD-87926</w:t>
            </w:r>
            <w:r w:rsidRPr="007C4203">
              <w:t>)</w:t>
            </w:r>
            <w:r>
              <w:t xml:space="preserve"> добавлен</w:t>
            </w:r>
            <w:r w:rsidR="00D230F6">
              <w:t xml:space="preserve"> п. </w:t>
            </w:r>
            <w:r>
              <w:fldChar w:fldCharType="begin"/>
            </w:r>
            <w:r>
              <w:instrText xml:space="preserve"> REF _Ref454382230 \r \h </w:instrText>
            </w:r>
            <w:r>
              <w:fldChar w:fldCharType="separate"/>
            </w:r>
            <w:r w:rsidR="00980F1C">
              <w:t>6.11.2</w:t>
            </w:r>
            <w:r>
              <w:fldChar w:fldCharType="end"/>
            </w:r>
            <w:r>
              <w:t>.</w:t>
            </w:r>
          </w:p>
        </w:tc>
      </w:tr>
      <w:tr w:rsidR="0014082B" w:rsidRPr="00EF2703" w14:paraId="589F0BD2" w14:textId="77777777" w:rsidTr="009647A6">
        <w:trPr>
          <w:trHeight w:val="20"/>
        </w:trPr>
        <w:tc>
          <w:tcPr>
            <w:tcW w:w="418" w:type="pct"/>
            <w:shd w:val="clear" w:color="auto" w:fill="auto"/>
          </w:tcPr>
          <w:p w14:paraId="62F08F1F" w14:textId="77777777" w:rsidR="00005FB0" w:rsidRDefault="00005FB0" w:rsidP="00B36EDB">
            <w:pPr>
              <w:pStyle w:val="ASFKTablenorm"/>
              <w:ind w:left="57" w:right="57"/>
            </w:pPr>
            <w:r>
              <w:t>1.9</w:t>
            </w:r>
          </w:p>
        </w:tc>
        <w:tc>
          <w:tcPr>
            <w:tcW w:w="680" w:type="pct"/>
            <w:shd w:val="clear" w:color="auto" w:fill="auto"/>
          </w:tcPr>
          <w:p w14:paraId="41AF800A" w14:textId="77777777" w:rsidR="00005FB0" w:rsidRDefault="00005FB0" w:rsidP="00B36EDB">
            <w:pPr>
              <w:pStyle w:val="ASFKTablenorm"/>
              <w:ind w:left="57" w:right="57"/>
            </w:pPr>
            <w:r>
              <w:t>09.08.2016</w:t>
            </w:r>
          </w:p>
        </w:tc>
        <w:tc>
          <w:tcPr>
            <w:tcW w:w="918" w:type="pct"/>
            <w:shd w:val="clear" w:color="auto" w:fill="auto"/>
          </w:tcPr>
          <w:p w14:paraId="04CFC911" w14:textId="77777777" w:rsidR="00005FB0" w:rsidRDefault="00005FB0" w:rsidP="00B36EDB">
            <w:pPr>
              <w:pStyle w:val="ASFKTablenorm"/>
              <w:ind w:left="57" w:right="57"/>
            </w:pPr>
            <w:r>
              <w:t>Алексеев И.И.</w:t>
            </w:r>
          </w:p>
        </w:tc>
        <w:tc>
          <w:tcPr>
            <w:tcW w:w="2984" w:type="pct"/>
            <w:shd w:val="clear" w:color="auto" w:fill="auto"/>
          </w:tcPr>
          <w:p w14:paraId="326144F4" w14:textId="7E609202" w:rsidR="00005FB0" w:rsidRDefault="00005FB0" w:rsidP="00B36EDB">
            <w:pPr>
              <w:pStyle w:val="ASFKTablenorm"/>
              <w:ind w:left="57" w:right="57"/>
            </w:pPr>
            <w:r w:rsidRPr="00005FB0">
              <w:t xml:space="preserve">В соответствии </w:t>
            </w:r>
            <w:r w:rsidRPr="00005FB0">
              <w:tab/>
              <w:t>SUFD-88819 (SUFD-89891) актуализирован</w:t>
            </w:r>
            <w:r w:rsidR="00D230F6">
              <w:t xml:space="preserve"> п. </w:t>
            </w:r>
            <w:r>
              <w:fldChar w:fldCharType="begin"/>
            </w:r>
            <w:r>
              <w:instrText xml:space="preserve"> REF _Ref458513967 \r \h </w:instrText>
            </w:r>
            <w:r>
              <w:fldChar w:fldCharType="separate"/>
            </w:r>
            <w:r w:rsidR="00980F1C">
              <w:t>6.1.12</w:t>
            </w:r>
            <w:r>
              <w:fldChar w:fldCharType="end"/>
            </w:r>
            <w:r w:rsidR="00A61D79">
              <w:t>.</w:t>
            </w:r>
          </w:p>
        </w:tc>
      </w:tr>
      <w:tr w:rsidR="0014082B" w:rsidRPr="00EF2703" w14:paraId="1BA85C5C" w14:textId="77777777" w:rsidTr="009647A6">
        <w:trPr>
          <w:trHeight w:val="20"/>
        </w:trPr>
        <w:tc>
          <w:tcPr>
            <w:tcW w:w="418" w:type="pct"/>
            <w:shd w:val="clear" w:color="auto" w:fill="auto"/>
          </w:tcPr>
          <w:p w14:paraId="6895668E" w14:textId="77777777" w:rsidR="00A61D79" w:rsidRDefault="00A61D79" w:rsidP="00B36EDB">
            <w:pPr>
              <w:pStyle w:val="ASFKTablenorm"/>
              <w:ind w:left="57" w:right="57"/>
            </w:pPr>
            <w:r>
              <w:t>2.0</w:t>
            </w:r>
          </w:p>
        </w:tc>
        <w:tc>
          <w:tcPr>
            <w:tcW w:w="680" w:type="pct"/>
            <w:shd w:val="clear" w:color="auto" w:fill="auto"/>
          </w:tcPr>
          <w:p w14:paraId="468C4BAC" w14:textId="77777777" w:rsidR="00A61D79" w:rsidRDefault="00A61D79" w:rsidP="00B36EDB">
            <w:pPr>
              <w:pStyle w:val="ASFKTablenorm"/>
              <w:ind w:left="57" w:right="57"/>
            </w:pPr>
            <w:r>
              <w:t>2</w:t>
            </w:r>
            <w:r w:rsidR="00570A7B">
              <w:t>4</w:t>
            </w:r>
            <w:r>
              <w:t>.08.2016</w:t>
            </w:r>
          </w:p>
        </w:tc>
        <w:tc>
          <w:tcPr>
            <w:tcW w:w="918" w:type="pct"/>
            <w:shd w:val="clear" w:color="auto" w:fill="auto"/>
          </w:tcPr>
          <w:p w14:paraId="0F3FE984" w14:textId="77777777" w:rsidR="00A61D79" w:rsidRDefault="00A61D79" w:rsidP="00B36EDB">
            <w:pPr>
              <w:pStyle w:val="ASFKTablenorm"/>
              <w:ind w:left="57" w:right="57"/>
            </w:pPr>
            <w:r>
              <w:t>Соколова Н.В.</w:t>
            </w:r>
          </w:p>
        </w:tc>
        <w:tc>
          <w:tcPr>
            <w:tcW w:w="2984" w:type="pct"/>
            <w:shd w:val="clear" w:color="auto" w:fill="auto"/>
          </w:tcPr>
          <w:p w14:paraId="21EE333D" w14:textId="597156A8" w:rsidR="00A61D79" w:rsidRDefault="00A61D79" w:rsidP="00B36EDB">
            <w:pPr>
              <w:pStyle w:val="ASFKTablenorm"/>
              <w:ind w:left="57" w:right="57"/>
            </w:pPr>
            <w:r w:rsidRPr="00CD6BF6">
              <w:t xml:space="preserve">В соответствии </w:t>
            </w:r>
            <w:r w:rsidRPr="00CD6BF6">
              <w:tab/>
              <w:t>SUFD-86127 (SUFD-89162) актуал</w:t>
            </w:r>
            <w:r w:rsidRPr="00A61D79">
              <w:t>и</w:t>
            </w:r>
            <w:r w:rsidRPr="00CD6BF6">
              <w:t>зирован</w:t>
            </w:r>
            <w:r w:rsidR="00D230F6">
              <w:t xml:space="preserve"> п. </w:t>
            </w:r>
            <w:r>
              <w:fldChar w:fldCharType="begin"/>
            </w:r>
            <w:r>
              <w:instrText xml:space="preserve"> REF _Ref299370108 \r \h </w:instrText>
            </w:r>
            <w:r>
              <w:fldChar w:fldCharType="separate"/>
            </w:r>
            <w:r w:rsidR="00980F1C">
              <w:t>6.18.1</w:t>
            </w:r>
            <w:r>
              <w:fldChar w:fldCharType="end"/>
            </w:r>
            <w:r>
              <w:t>.</w:t>
            </w:r>
          </w:p>
          <w:p w14:paraId="4A306D2C" w14:textId="31FA5B88" w:rsidR="00A61D79" w:rsidRDefault="00A61D79" w:rsidP="00B36EDB">
            <w:pPr>
              <w:pStyle w:val="ASFKTablenorm"/>
              <w:ind w:left="57" w:right="57"/>
            </w:pPr>
            <w:r w:rsidRPr="009A400D">
              <w:t>В соответствии SUFD-70868 (SUFD-88885) актуализ</w:t>
            </w:r>
            <w:r w:rsidRPr="00A61D79">
              <w:t>и</w:t>
            </w:r>
            <w:r w:rsidRPr="009A400D">
              <w:t>рован</w:t>
            </w:r>
            <w:r w:rsidR="00D230F6">
              <w:t xml:space="preserve"> п. </w:t>
            </w:r>
            <w:r>
              <w:fldChar w:fldCharType="begin"/>
            </w:r>
            <w:r>
              <w:instrText xml:space="preserve"> REF _Ref438140295 \r \h </w:instrText>
            </w:r>
            <w:r>
              <w:fldChar w:fldCharType="separate"/>
            </w:r>
            <w:r w:rsidR="00980F1C">
              <w:t>6.7.2</w:t>
            </w:r>
            <w:r>
              <w:fldChar w:fldCharType="end"/>
            </w:r>
            <w:r>
              <w:t>.</w:t>
            </w:r>
          </w:p>
          <w:p w14:paraId="3ED90BCC" w14:textId="5BBF6F29" w:rsidR="00B151DB" w:rsidRDefault="00B151DB" w:rsidP="00B36EDB">
            <w:pPr>
              <w:pStyle w:val="ASFKTablenorm"/>
              <w:ind w:left="57" w:right="57"/>
            </w:pPr>
            <w:r w:rsidRPr="00B151DB">
              <w:t>В соответствии SUFD-83445 (SUFD-88688)</w:t>
            </w:r>
            <w:r>
              <w:t xml:space="preserve"> актуализирован</w:t>
            </w:r>
            <w:r w:rsidR="00D230F6">
              <w:t xml:space="preserve"> п. </w:t>
            </w:r>
            <w:r>
              <w:fldChar w:fldCharType="begin"/>
            </w:r>
            <w:r>
              <w:instrText xml:space="preserve"> REF _Ref465351589 \r \h </w:instrText>
            </w:r>
            <w:r>
              <w:fldChar w:fldCharType="separate"/>
            </w:r>
            <w:r w:rsidR="00980F1C">
              <w:t>6.19.1</w:t>
            </w:r>
            <w:r>
              <w:fldChar w:fldCharType="end"/>
            </w:r>
            <w:r>
              <w:t>.</w:t>
            </w:r>
          </w:p>
          <w:p w14:paraId="27A670A5" w14:textId="77777777" w:rsidR="00570A7B" w:rsidRDefault="00570A7B" w:rsidP="00B36EDB">
            <w:pPr>
              <w:pStyle w:val="ASFKTablenorm"/>
              <w:ind w:left="57" w:right="57"/>
            </w:pPr>
            <w:r w:rsidRPr="00570A7B">
              <w:lastRenderedPageBreak/>
              <w:t>В соответствии с RFC-42713 отредактированы наименования системных констант.</w:t>
            </w:r>
          </w:p>
          <w:p w14:paraId="373C341F" w14:textId="76993633" w:rsidR="00E66323" w:rsidRPr="00005FB0" w:rsidRDefault="00E66323" w:rsidP="00B36EDB">
            <w:pPr>
              <w:pStyle w:val="ASFKTablenorm"/>
              <w:ind w:left="57" w:right="57"/>
            </w:pPr>
            <w:r w:rsidRPr="00163ECD">
              <w:t xml:space="preserve">В соответствии </w:t>
            </w:r>
            <w:r w:rsidRPr="00163ECD">
              <w:tab/>
            </w:r>
            <w:r w:rsidRPr="00667F03">
              <w:t>SUFD-86847 (SUFD-89889)</w:t>
            </w:r>
            <w:r>
              <w:t xml:space="preserve"> добавлен</w:t>
            </w:r>
            <w:r w:rsidR="00D230F6">
              <w:t xml:space="preserve"> п. </w:t>
            </w:r>
            <w:r>
              <w:fldChar w:fldCharType="begin"/>
            </w:r>
            <w:r>
              <w:instrText xml:space="preserve"> REF _Ref462654440 \r \h </w:instrText>
            </w:r>
            <w:r>
              <w:fldChar w:fldCharType="separate"/>
            </w:r>
            <w:r w:rsidR="00980F1C">
              <w:t>6.11.8</w:t>
            </w:r>
            <w:r>
              <w:fldChar w:fldCharType="end"/>
            </w:r>
            <w:r>
              <w:t>.</w:t>
            </w:r>
          </w:p>
        </w:tc>
      </w:tr>
      <w:tr w:rsidR="0014082B" w:rsidRPr="00EF2703" w14:paraId="1F0047E3" w14:textId="77777777" w:rsidTr="009647A6">
        <w:trPr>
          <w:trHeight w:val="20"/>
        </w:trPr>
        <w:tc>
          <w:tcPr>
            <w:tcW w:w="418" w:type="pct"/>
            <w:shd w:val="clear" w:color="auto" w:fill="auto"/>
          </w:tcPr>
          <w:p w14:paraId="24EBF9C2" w14:textId="77777777" w:rsidR="00975ACF" w:rsidRDefault="00975ACF" w:rsidP="00B36EDB">
            <w:pPr>
              <w:pStyle w:val="ASFKTablenorm"/>
              <w:ind w:left="57" w:right="57"/>
            </w:pPr>
            <w:r>
              <w:lastRenderedPageBreak/>
              <w:t>2.1</w:t>
            </w:r>
          </w:p>
        </w:tc>
        <w:tc>
          <w:tcPr>
            <w:tcW w:w="680" w:type="pct"/>
            <w:shd w:val="clear" w:color="auto" w:fill="auto"/>
          </w:tcPr>
          <w:p w14:paraId="0BD95422" w14:textId="77777777" w:rsidR="00975ACF" w:rsidRDefault="00B352C5" w:rsidP="00B36EDB">
            <w:pPr>
              <w:pStyle w:val="ASFKTablenorm"/>
              <w:ind w:left="57" w:right="57"/>
            </w:pPr>
            <w:r>
              <w:t>21.11.2016</w:t>
            </w:r>
          </w:p>
        </w:tc>
        <w:tc>
          <w:tcPr>
            <w:tcW w:w="918" w:type="pct"/>
            <w:shd w:val="clear" w:color="auto" w:fill="auto"/>
          </w:tcPr>
          <w:p w14:paraId="2B7D48DC" w14:textId="77777777" w:rsidR="00975ACF" w:rsidRDefault="00B352C5" w:rsidP="00B36EDB">
            <w:pPr>
              <w:pStyle w:val="ASFKTablenorm"/>
              <w:ind w:left="57" w:right="57"/>
            </w:pPr>
            <w:r>
              <w:t>Соколова Н.В.</w:t>
            </w:r>
          </w:p>
        </w:tc>
        <w:tc>
          <w:tcPr>
            <w:tcW w:w="2984" w:type="pct"/>
            <w:shd w:val="clear" w:color="auto" w:fill="auto"/>
          </w:tcPr>
          <w:p w14:paraId="0060F5B8" w14:textId="08158714" w:rsidR="00975ACF" w:rsidRDefault="00975ACF" w:rsidP="00B36EDB">
            <w:pPr>
              <w:pStyle w:val="ASFKTablenorm"/>
              <w:ind w:left="57" w:right="57"/>
            </w:pPr>
            <w:r w:rsidRPr="00975ACF">
              <w:t>В соответствии с SUFD-86132 (SUFD-90262) актуали</w:t>
            </w:r>
            <w:r>
              <w:t>зирован</w:t>
            </w:r>
            <w:r w:rsidR="00D230F6">
              <w:t xml:space="preserve"> п. </w:t>
            </w:r>
            <w:r>
              <w:fldChar w:fldCharType="begin"/>
            </w:r>
            <w:r>
              <w:instrText xml:space="preserve"> REF _Ref381792570 \r \h </w:instrText>
            </w:r>
            <w:r>
              <w:fldChar w:fldCharType="separate"/>
            </w:r>
            <w:r w:rsidR="00980F1C">
              <w:t>4.1.8.1</w:t>
            </w:r>
            <w:r>
              <w:fldChar w:fldCharType="end"/>
            </w:r>
            <w:r>
              <w:t>.</w:t>
            </w:r>
          </w:p>
          <w:p w14:paraId="22BF467F" w14:textId="77777777" w:rsidR="005C5C58" w:rsidRPr="00CD6BF6" w:rsidRDefault="005C5C58" w:rsidP="00B36EDB">
            <w:pPr>
              <w:pStyle w:val="ASFKTablenorm"/>
              <w:ind w:left="57" w:right="57"/>
            </w:pPr>
            <w:r w:rsidRPr="00FF3C7A">
              <w:t xml:space="preserve">Внесены изменения по требованиям к развитию </w:t>
            </w:r>
            <w:r w:rsidR="0077436F">
              <w:t>ППО АСФК</w:t>
            </w:r>
            <w:r w:rsidRPr="00FF3C7A">
              <w:t>, предусмотренные государственным ко</w:t>
            </w:r>
            <w:r w:rsidRPr="005C5C58">
              <w:t>н</w:t>
            </w:r>
            <w:r w:rsidRPr="00FF3C7A">
              <w:t>трактом № УФТ-57/2016 от 14.11.2016</w:t>
            </w:r>
            <w:r>
              <w:t>.</w:t>
            </w:r>
          </w:p>
        </w:tc>
      </w:tr>
      <w:tr w:rsidR="0014082B" w:rsidRPr="00EF2703" w14:paraId="29980CE0" w14:textId="77777777" w:rsidTr="009647A6">
        <w:trPr>
          <w:trHeight w:val="20"/>
        </w:trPr>
        <w:tc>
          <w:tcPr>
            <w:tcW w:w="418" w:type="pct"/>
            <w:shd w:val="clear" w:color="auto" w:fill="auto"/>
          </w:tcPr>
          <w:p w14:paraId="68D297D8" w14:textId="77777777" w:rsidR="005533A6" w:rsidRDefault="005533A6" w:rsidP="00B36EDB">
            <w:pPr>
              <w:pStyle w:val="ASFKTablenorm"/>
              <w:ind w:left="57" w:right="57"/>
            </w:pPr>
            <w:r>
              <w:t>2.2</w:t>
            </w:r>
          </w:p>
        </w:tc>
        <w:tc>
          <w:tcPr>
            <w:tcW w:w="680" w:type="pct"/>
            <w:shd w:val="clear" w:color="auto" w:fill="auto"/>
          </w:tcPr>
          <w:p w14:paraId="72182523" w14:textId="77777777" w:rsidR="005533A6" w:rsidRDefault="00E36A8C" w:rsidP="00B36EDB">
            <w:pPr>
              <w:pStyle w:val="ASFKTablenorm"/>
              <w:ind w:left="57" w:right="57"/>
            </w:pPr>
            <w:r>
              <w:t>0</w:t>
            </w:r>
            <w:r w:rsidR="007C1618">
              <w:t>5</w:t>
            </w:r>
            <w:r>
              <w:t>.12</w:t>
            </w:r>
            <w:r w:rsidR="005533A6">
              <w:t>.2016</w:t>
            </w:r>
          </w:p>
        </w:tc>
        <w:tc>
          <w:tcPr>
            <w:tcW w:w="918" w:type="pct"/>
            <w:shd w:val="clear" w:color="auto" w:fill="auto"/>
          </w:tcPr>
          <w:p w14:paraId="2355B098" w14:textId="77777777" w:rsidR="005533A6" w:rsidRDefault="005533A6" w:rsidP="00B36EDB">
            <w:pPr>
              <w:pStyle w:val="ASFKTablenorm"/>
              <w:ind w:left="57" w:right="57"/>
            </w:pPr>
            <w:r>
              <w:t>Соколова Н.В.</w:t>
            </w:r>
          </w:p>
        </w:tc>
        <w:tc>
          <w:tcPr>
            <w:tcW w:w="2984" w:type="pct"/>
            <w:shd w:val="clear" w:color="auto" w:fill="auto"/>
          </w:tcPr>
          <w:p w14:paraId="29647AE1" w14:textId="3CF19BA4" w:rsidR="005533A6" w:rsidRDefault="00E36A8C" w:rsidP="00B36EDB">
            <w:pPr>
              <w:pStyle w:val="ASFKTablenorm"/>
              <w:ind w:left="57" w:right="57"/>
            </w:pPr>
            <w:r w:rsidRPr="00E36A8C">
              <w:t>В соответствии с</w:t>
            </w:r>
            <w:r>
              <w:t xml:space="preserve"> </w:t>
            </w:r>
            <w:r w:rsidRPr="00E36A8C">
              <w:t>SUFD-89838</w:t>
            </w:r>
            <w:r>
              <w:t xml:space="preserve"> (</w:t>
            </w:r>
            <w:r w:rsidRPr="00E36A8C">
              <w:t>SUFD-92174</w:t>
            </w:r>
            <w:r>
              <w:t xml:space="preserve">) </w:t>
            </w:r>
            <w:r w:rsidRPr="00E36A8C">
              <w:t>актуализирован</w:t>
            </w:r>
            <w:r w:rsidR="00D230F6">
              <w:t xml:space="preserve"> п. </w:t>
            </w:r>
            <w:r w:rsidRPr="00E36A8C">
              <w:fldChar w:fldCharType="begin"/>
            </w:r>
            <w:r w:rsidRPr="00E36A8C">
              <w:instrText xml:space="preserve"> REF _Ref458513967 \r \h </w:instrText>
            </w:r>
            <w:r w:rsidRPr="00E36A8C">
              <w:fldChar w:fldCharType="separate"/>
            </w:r>
            <w:r w:rsidR="00980F1C">
              <w:t>6.1.12</w:t>
            </w:r>
            <w:r w:rsidRPr="00E36A8C">
              <w:fldChar w:fldCharType="end"/>
            </w:r>
            <w:r w:rsidRPr="00E36A8C">
              <w:t>.</w:t>
            </w:r>
          </w:p>
          <w:p w14:paraId="0ECAE468" w14:textId="6410A606" w:rsidR="00823B0B" w:rsidRPr="009918AC" w:rsidRDefault="00823B0B" w:rsidP="00B36EDB">
            <w:pPr>
              <w:pStyle w:val="ASFKTablenorm"/>
              <w:ind w:left="57" w:right="57"/>
            </w:pPr>
            <w:r w:rsidRPr="009918AC">
              <w:t>В соответствии с SUFD-88432 (</w:t>
            </w:r>
            <w:r w:rsidRPr="00823B0B">
              <w:t>SUFD-91998</w:t>
            </w:r>
            <w:r w:rsidRPr="009918AC">
              <w:t>, SUFD-92001) добавлен</w:t>
            </w:r>
            <w:r w:rsidR="00D230F6">
              <w:t xml:space="preserve"> п. </w:t>
            </w:r>
            <w:r>
              <w:fldChar w:fldCharType="begin"/>
            </w:r>
            <w:r>
              <w:instrText xml:space="preserve"> REF _Ref468975440 \r \h </w:instrText>
            </w:r>
            <w:r>
              <w:fldChar w:fldCharType="separate"/>
            </w:r>
            <w:r w:rsidR="00980F1C">
              <w:t>6.1.31</w:t>
            </w:r>
            <w:r>
              <w:fldChar w:fldCharType="end"/>
            </w:r>
            <w:r>
              <w:t>.</w:t>
            </w:r>
          </w:p>
          <w:p w14:paraId="18A91505" w14:textId="4EEF2D8A" w:rsidR="00CC58A4" w:rsidRPr="00975ACF" w:rsidRDefault="00CC58A4" w:rsidP="00B36EDB">
            <w:pPr>
              <w:pStyle w:val="ASFKTablenorm"/>
              <w:ind w:left="57" w:right="57"/>
            </w:pPr>
            <w:r w:rsidRPr="00CC58A4">
              <w:t>В соответствии с SUFD-91434 (SUFD-92898</w:t>
            </w:r>
            <w:r w:rsidR="001D5CD8">
              <w:t xml:space="preserve">, </w:t>
            </w:r>
            <w:r w:rsidR="007C1618">
              <w:t>SUFD-9288</w:t>
            </w:r>
            <w:r w:rsidR="001D5CD8" w:rsidRPr="00CC58A4">
              <w:t>8</w:t>
            </w:r>
            <w:r w:rsidR="00394DD6">
              <w:t xml:space="preserve">) </w:t>
            </w:r>
            <w:r w:rsidRPr="00CC58A4">
              <w:t xml:space="preserve">актуализированы </w:t>
            </w:r>
            <w:r w:rsidR="00796951">
              <w:t>п</w:t>
            </w:r>
            <w:r w:rsidRPr="00CC58A4">
              <w:t>п.</w:t>
            </w:r>
            <w:r>
              <w:t xml:space="preserve"> </w:t>
            </w:r>
            <w:r>
              <w:fldChar w:fldCharType="begin"/>
            </w:r>
            <w:r>
              <w:instrText xml:space="preserve"> REF _Ref468462052 \r \h </w:instrText>
            </w:r>
            <w:r>
              <w:fldChar w:fldCharType="separate"/>
            </w:r>
            <w:r w:rsidR="00980F1C">
              <w:t>6.9.4</w:t>
            </w:r>
            <w:r>
              <w:fldChar w:fldCharType="end"/>
            </w:r>
            <w:r>
              <w:t xml:space="preserve">, </w:t>
            </w:r>
            <w:r>
              <w:fldChar w:fldCharType="begin"/>
            </w:r>
            <w:r>
              <w:instrText xml:space="preserve"> REF _Ref468462059 \r \h </w:instrText>
            </w:r>
            <w:r>
              <w:fldChar w:fldCharType="separate"/>
            </w:r>
            <w:r w:rsidR="00980F1C">
              <w:t>6.9.4</w:t>
            </w:r>
            <w:r>
              <w:fldChar w:fldCharType="end"/>
            </w:r>
            <w:r w:rsidR="001D5CD8">
              <w:t xml:space="preserve">; </w:t>
            </w:r>
            <w:r w:rsidR="007C1618">
              <w:fldChar w:fldCharType="begin"/>
            </w:r>
            <w:r w:rsidR="007C1618">
              <w:instrText xml:space="preserve"> REF _Ref468699928 \r \h </w:instrText>
            </w:r>
            <w:r w:rsidR="007C1618">
              <w:fldChar w:fldCharType="separate"/>
            </w:r>
            <w:r w:rsidR="00980F1C">
              <w:t>6.9.7</w:t>
            </w:r>
            <w:r w:rsidR="007C1618">
              <w:fldChar w:fldCharType="end"/>
            </w:r>
            <w:r w:rsidR="007C1618">
              <w:t xml:space="preserve">, </w:t>
            </w:r>
            <w:r w:rsidR="007C1618">
              <w:fldChar w:fldCharType="begin"/>
            </w:r>
            <w:r w:rsidR="007C1618">
              <w:instrText xml:space="preserve"> REF _Ref460256028 \r \h </w:instrText>
            </w:r>
            <w:r w:rsidR="007C1618">
              <w:fldChar w:fldCharType="separate"/>
            </w:r>
            <w:r w:rsidR="00980F1C">
              <w:t>6.9.8</w:t>
            </w:r>
            <w:r w:rsidR="007C1618">
              <w:fldChar w:fldCharType="end"/>
            </w:r>
            <w:r w:rsidR="00844725">
              <w:t>; добавлен</w:t>
            </w:r>
            <w:r w:rsidR="007E75AE">
              <w:t>ы</w:t>
            </w:r>
            <w:r w:rsidR="00844725">
              <w:t xml:space="preserve"> </w:t>
            </w:r>
            <w:r w:rsidR="00796951">
              <w:t>пп</w:t>
            </w:r>
            <w:r w:rsidR="00844725">
              <w:t xml:space="preserve">. </w:t>
            </w:r>
            <w:r w:rsidR="00D106D3" w:rsidRPr="00D106D3">
              <w:t xml:space="preserve">(SUFD-92892) </w:t>
            </w:r>
            <w:r w:rsidR="008329C2">
              <w:fldChar w:fldCharType="begin"/>
            </w:r>
            <w:r w:rsidR="008329C2">
              <w:instrText xml:space="preserve"> REF _Ref468808056 \r \h </w:instrText>
            </w:r>
            <w:r w:rsidR="008329C2">
              <w:fldChar w:fldCharType="separate"/>
            </w:r>
            <w:r w:rsidR="00980F1C">
              <w:t>6.9.2</w:t>
            </w:r>
            <w:r w:rsidR="008329C2">
              <w:fldChar w:fldCharType="end"/>
            </w:r>
            <w:r w:rsidR="008329C2">
              <w:t xml:space="preserve">, </w:t>
            </w:r>
            <w:r w:rsidR="008329C2">
              <w:fldChar w:fldCharType="begin"/>
            </w:r>
            <w:r w:rsidR="008329C2">
              <w:instrText xml:space="preserve"> REF _Ref299363122 \r \h </w:instrText>
            </w:r>
            <w:r w:rsidR="008329C2">
              <w:fldChar w:fldCharType="separate"/>
            </w:r>
            <w:r w:rsidR="00980F1C">
              <w:t>6.9.3</w:t>
            </w:r>
            <w:r w:rsidR="008329C2">
              <w:fldChar w:fldCharType="end"/>
            </w:r>
            <w:r w:rsidR="00D106D3">
              <w:t>, (</w:t>
            </w:r>
            <w:r w:rsidR="00D106D3" w:rsidRPr="00D106D3">
              <w:t>SUFD-92903</w:t>
            </w:r>
            <w:r w:rsidR="00D106D3">
              <w:t>)</w:t>
            </w:r>
            <w:r w:rsidR="008329C2">
              <w:t xml:space="preserve"> </w:t>
            </w:r>
            <w:r w:rsidR="00844725">
              <w:fldChar w:fldCharType="begin"/>
            </w:r>
            <w:r w:rsidR="00844725">
              <w:instrText xml:space="preserve"> REF _Ref468722286 \r \h </w:instrText>
            </w:r>
            <w:r w:rsidR="00844725">
              <w:fldChar w:fldCharType="separate"/>
            </w:r>
            <w:r w:rsidR="00980F1C">
              <w:t>6.9.12</w:t>
            </w:r>
            <w:r w:rsidR="00844725">
              <w:fldChar w:fldCharType="end"/>
            </w:r>
            <w:r w:rsidR="00D106D3">
              <w:t>, (</w:t>
            </w:r>
            <w:r w:rsidR="00D106D3" w:rsidRPr="00D106D3">
              <w:t>SUFD-92904</w:t>
            </w:r>
            <w:r w:rsidR="00D106D3">
              <w:t>)</w:t>
            </w:r>
            <w:r w:rsidR="007E75AE">
              <w:t xml:space="preserve"> </w:t>
            </w:r>
            <w:r w:rsidR="007E75AE">
              <w:fldChar w:fldCharType="begin"/>
            </w:r>
            <w:r w:rsidR="007E75AE">
              <w:instrText xml:space="preserve"> REF _Ref468788984 \r \h </w:instrText>
            </w:r>
            <w:r w:rsidR="007E75AE">
              <w:fldChar w:fldCharType="separate"/>
            </w:r>
            <w:r w:rsidR="00980F1C">
              <w:t>6.9.13</w:t>
            </w:r>
            <w:r w:rsidR="007E75AE">
              <w:fldChar w:fldCharType="end"/>
            </w:r>
            <w:r w:rsidR="007E75AE">
              <w:t>.</w:t>
            </w:r>
          </w:p>
        </w:tc>
      </w:tr>
      <w:tr w:rsidR="0014082B" w:rsidRPr="00EF2703" w14:paraId="39321970" w14:textId="77777777" w:rsidTr="009647A6">
        <w:trPr>
          <w:trHeight w:val="20"/>
        </w:trPr>
        <w:tc>
          <w:tcPr>
            <w:tcW w:w="418" w:type="pct"/>
            <w:shd w:val="clear" w:color="auto" w:fill="auto"/>
          </w:tcPr>
          <w:p w14:paraId="4932BFB9" w14:textId="77777777" w:rsidR="005068C7" w:rsidRDefault="005068C7" w:rsidP="00B36EDB">
            <w:pPr>
              <w:pStyle w:val="ASFKTablenorm"/>
              <w:ind w:left="57" w:right="57"/>
            </w:pPr>
            <w:r>
              <w:t>2.3</w:t>
            </w:r>
          </w:p>
        </w:tc>
        <w:tc>
          <w:tcPr>
            <w:tcW w:w="680" w:type="pct"/>
            <w:shd w:val="clear" w:color="auto" w:fill="auto"/>
          </w:tcPr>
          <w:p w14:paraId="3AF1E796" w14:textId="77777777" w:rsidR="005068C7" w:rsidRDefault="001874E7" w:rsidP="00B36EDB">
            <w:pPr>
              <w:pStyle w:val="ASFKTablenorm"/>
              <w:ind w:left="57" w:right="57"/>
            </w:pPr>
            <w:r>
              <w:t>30</w:t>
            </w:r>
            <w:r w:rsidR="005068C7">
              <w:t>.01.201</w:t>
            </w:r>
            <w:r w:rsidR="00CA4CF0">
              <w:t>7</w:t>
            </w:r>
          </w:p>
        </w:tc>
        <w:tc>
          <w:tcPr>
            <w:tcW w:w="918" w:type="pct"/>
            <w:shd w:val="clear" w:color="auto" w:fill="auto"/>
          </w:tcPr>
          <w:p w14:paraId="6D4E34FD" w14:textId="77777777" w:rsidR="005068C7" w:rsidRDefault="005068C7" w:rsidP="00B36EDB">
            <w:pPr>
              <w:pStyle w:val="ASFKTablenorm"/>
              <w:ind w:left="57" w:right="57"/>
            </w:pPr>
            <w:r>
              <w:t>Соколова Н.В.</w:t>
            </w:r>
          </w:p>
        </w:tc>
        <w:tc>
          <w:tcPr>
            <w:tcW w:w="2984" w:type="pct"/>
            <w:shd w:val="clear" w:color="auto" w:fill="auto"/>
          </w:tcPr>
          <w:p w14:paraId="6C53C365" w14:textId="77777777" w:rsidR="005068C7" w:rsidRDefault="005068C7" w:rsidP="00B36EDB">
            <w:pPr>
              <w:pStyle w:val="ASFKTablenorm"/>
              <w:ind w:left="57" w:right="57"/>
            </w:pPr>
            <w:r w:rsidRPr="005068C7">
              <w:t>В соответствии с SUFD-90931 (SUFD-93114) актуализирован</w:t>
            </w:r>
            <w:r w:rsidR="00D230F6">
              <w:t xml:space="preserve"> п. </w:t>
            </w:r>
            <w:r w:rsidR="00E3580B">
              <w:t>6.1.24</w:t>
            </w:r>
            <w:r>
              <w:t>.</w:t>
            </w:r>
          </w:p>
          <w:p w14:paraId="647BF2B3" w14:textId="159A68FB" w:rsidR="00474BCD" w:rsidRDefault="00474BCD" w:rsidP="00B36EDB">
            <w:pPr>
              <w:pStyle w:val="ASFKTablenorm"/>
              <w:ind w:left="57" w:right="57"/>
            </w:pPr>
            <w:r w:rsidRPr="00710791">
              <w:t>В соответствии с SUFD-91613 (SUFD-94122) актуал</w:t>
            </w:r>
            <w:r w:rsidRPr="00474BCD">
              <w:t>и</w:t>
            </w:r>
            <w:r w:rsidRPr="00710791">
              <w:t>зирован</w:t>
            </w:r>
            <w:r w:rsidR="007B0DE0">
              <w:t>ы</w:t>
            </w:r>
            <w:r>
              <w:t xml:space="preserve"> </w:t>
            </w:r>
            <w:r w:rsidR="00796951">
              <w:t>п</w:t>
            </w:r>
            <w:r>
              <w:t>п.</w:t>
            </w:r>
            <w:r w:rsidR="007B0DE0">
              <w:t xml:space="preserve"> </w:t>
            </w:r>
            <w:r w:rsidR="007B0DE0">
              <w:fldChar w:fldCharType="begin"/>
            </w:r>
            <w:r w:rsidR="007B0DE0">
              <w:instrText xml:space="preserve"> REF _Ref341874505 \r \h </w:instrText>
            </w:r>
            <w:r w:rsidR="007B0DE0">
              <w:fldChar w:fldCharType="separate"/>
            </w:r>
            <w:r w:rsidR="00980F1C">
              <w:t>6.1.3</w:t>
            </w:r>
            <w:r w:rsidR="007B0DE0">
              <w:fldChar w:fldCharType="end"/>
            </w:r>
            <w:r w:rsidR="007B0DE0">
              <w:t>,</w:t>
            </w:r>
            <w:r w:rsidR="00B50C7F">
              <w:t xml:space="preserve"> </w:t>
            </w:r>
            <w:r w:rsidR="00B50C7F">
              <w:fldChar w:fldCharType="begin"/>
            </w:r>
            <w:r w:rsidR="00B50C7F">
              <w:instrText xml:space="preserve"> REF _Ref471913260 \r \h </w:instrText>
            </w:r>
            <w:r w:rsidR="00B50C7F">
              <w:fldChar w:fldCharType="separate"/>
            </w:r>
            <w:r w:rsidR="00980F1C">
              <w:t>6.1.4</w:t>
            </w:r>
            <w:r w:rsidR="00B50C7F">
              <w:fldChar w:fldCharType="end"/>
            </w:r>
            <w:r w:rsidR="00B50C7F">
              <w:t>,</w:t>
            </w:r>
            <w:r w:rsidR="007B0DE0">
              <w:t xml:space="preserve"> </w:t>
            </w:r>
            <w:r>
              <w:fldChar w:fldCharType="begin"/>
            </w:r>
            <w:r>
              <w:instrText xml:space="preserve"> REF _Ref312310997 \r \h </w:instrText>
            </w:r>
            <w:r>
              <w:fldChar w:fldCharType="separate"/>
            </w:r>
            <w:r w:rsidR="00980F1C">
              <w:t>6.1.5</w:t>
            </w:r>
            <w:r>
              <w:fldChar w:fldCharType="end"/>
            </w:r>
            <w:r>
              <w:t>.</w:t>
            </w:r>
          </w:p>
          <w:p w14:paraId="021AA45C" w14:textId="0586CC93" w:rsidR="00577335" w:rsidRDefault="00577335" w:rsidP="00B36EDB">
            <w:pPr>
              <w:pStyle w:val="ASFKTablenorm"/>
              <w:ind w:left="57" w:right="57"/>
            </w:pPr>
            <w:r w:rsidRPr="00577335">
              <w:t>В соответствии с SUFD-92054 (SUFD-94141) актуализирован</w:t>
            </w:r>
            <w:r w:rsidR="00D230F6">
              <w:t xml:space="preserve"> п. </w:t>
            </w:r>
            <w:r>
              <w:fldChar w:fldCharType="begin"/>
            </w:r>
            <w:r>
              <w:instrText xml:space="preserve"> REF _Ref471980050 \r \h </w:instrText>
            </w:r>
            <w:r>
              <w:fldChar w:fldCharType="separate"/>
            </w:r>
            <w:r w:rsidR="00980F1C">
              <w:t>6.1.12</w:t>
            </w:r>
            <w:r>
              <w:fldChar w:fldCharType="end"/>
            </w:r>
            <w:r>
              <w:t>.</w:t>
            </w:r>
          </w:p>
          <w:p w14:paraId="531FFD0A" w14:textId="2C283AF1" w:rsidR="00CE3770" w:rsidRDefault="00CE3770" w:rsidP="00B36EDB">
            <w:pPr>
              <w:pStyle w:val="ASFKTablenorm"/>
              <w:ind w:left="57" w:right="57"/>
            </w:pPr>
            <w:r w:rsidRPr="00CE3770">
              <w:t>В соответствии с SUFD-92055 (SUFD-94142)</w:t>
            </w:r>
            <w:r>
              <w:t xml:space="preserve"> </w:t>
            </w:r>
            <w:r w:rsidRPr="00CE3770">
              <w:t>актуализирован</w:t>
            </w:r>
            <w:r w:rsidR="00D230F6">
              <w:t xml:space="preserve"> п. </w:t>
            </w:r>
            <w:r>
              <w:fldChar w:fldCharType="begin"/>
            </w:r>
            <w:r>
              <w:instrText xml:space="preserve"> REF _Ref472074658 \r \h </w:instrText>
            </w:r>
            <w:r>
              <w:fldChar w:fldCharType="separate"/>
            </w:r>
            <w:r w:rsidR="00980F1C">
              <w:t>6.1.31</w:t>
            </w:r>
            <w:r>
              <w:fldChar w:fldCharType="end"/>
            </w:r>
            <w:r>
              <w:t>.</w:t>
            </w:r>
          </w:p>
          <w:p w14:paraId="0D3B5B81" w14:textId="606AE760" w:rsidR="001874E7" w:rsidRPr="00CE3770" w:rsidRDefault="001874E7" w:rsidP="00B36EDB">
            <w:pPr>
              <w:pStyle w:val="ASFKTablenorm"/>
              <w:ind w:left="57" w:right="57"/>
            </w:pPr>
            <w:r w:rsidRPr="001874E7">
              <w:t>В соответствии с SUFD-93866 (SUFD-94787) актуализирован</w:t>
            </w:r>
            <w:r w:rsidR="00D230F6">
              <w:t xml:space="preserve"> п. </w:t>
            </w:r>
            <w:r>
              <w:fldChar w:fldCharType="begin"/>
            </w:r>
            <w:r>
              <w:instrText xml:space="preserve"> REF _Ref473554541 \r \h </w:instrText>
            </w:r>
            <w:r>
              <w:fldChar w:fldCharType="separate"/>
            </w:r>
            <w:r w:rsidR="00980F1C">
              <w:t>6.19.1</w:t>
            </w:r>
            <w:r>
              <w:fldChar w:fldCharType="end"/>
            </w:r>
            <w:r>
              <w:t>.</w:t>
            </w:r>
          </w:p>
        </w:tc>
      </w:tr>
      <w:tr w:rsidR="0014082B" w:rsidRPr="00EF2703" w14:paraId="3FD5FF26" w14:textId="77777777" w:rsidTr="009647A6">
        <w:trPr>
          <w:trHeight w:val="20"/>
        </w:trPr>
        <w:tc>
          <w:tcPr>
            <w:tcW w:w="418" w:type="pct"/>
            <w:shd w:val="clear" w:color="auto" w:fill="auto"/>
          </w:tcPr>
          <w:p w14:paraId="5206B2A8" w14:textId="77777777" w:rsidR="00CA4CF0" w:rsidRDefault="00CA4CF0" w:rsidP="00B36EDB">
            <w:pPr>
              <w:pStyle w:val="ASFKTablenorm"/>
              <w:ind w:left="57" w:right="57"/>
            </w:pPr>
            <w:r>
              <w:t>2.4</w:t>
            </w:r>
          </w:p>
        </w:tc>
        <w:tc>
          <w:tcPr>
            <w:tcW w:w="680" w:type="pct"/>
            <w:shd w:val="clear" w:color="auto" w:fill="auto"/>
          </w:tcPr>
          <w:p w14:paraId="6600B01E" w14:textId="77777777" w:rsidR="00CA4CF0" w:rsidRDefault="00AF1669" w:rsidP="00B36EDB">
            <w:pPr>
              <w:pStyle w:val="ASFKTablenorm"/>
              <w:ind w:left="57" w:right="57"/>
            </w:pPr>
            <w:r>
              <w:t>05.05</w:t>
            </w:r>
            <w:r w:rsidR="00CA4CF0">
              <w:t>.2017</w:t>
            </w:r>
          </w:p>
        </w:tc>
        <w:tc>
          <w:tcPr>
            <w:tcW w:w="918" w:type="pct"/>
            <w:shd w:val="clear" w:color="auto" w:fill="auto"/>
          </w:tcPr>
          <w:p w14:paraId="43716DFA" w14:textId="77777777" w:rsidR="00CA4CF0" w:rsidRDefault="00CA4CF0" w:rsidP="00B36EDB">
            <w:pPr>
              <w:pStyle w:val="ASFKTablenorm"/>
              <w:ind w:left="57" w:right="57"/>
            </w:pPr>
            <w:r>
              <w:t>Соколова Н.В.</w:t>
            </w:r>
          </w:p>
        </w:tc>
        <w:tc>
          <w:tcPr>
            <w:tcW w:w="2984" w:type="pct"/>
            <w:shd w:val="clear" w:color="auto" w:fill="auto"/>
          </w:tcPr>
          <w:p w14:paraId="7194EC0E" w14:textId="7B46A86E" w:rsidR="00CA4CF0" w:rsidRDefault="00CA4CF0" w:rsidP="00B36EDB">
            <w:pPr>
              <w:pStyle w:val="ASFKTablenorm"/>
              <w:ind w:left="57" w:right="57"/>
            </w:pPr>
            <w:r w:rsidRPr="00CA4CF0">
              <w:t>В соответствии с SUFD-92332 (SUFD-95202) актуализирован</w:t>
            </w:r>
            <w:r w:rsidR="00D230F6">
              <w:t xml:space="preserve"> п. </w:t>
            </w:r>
            <w:r>
              <w:fldChar w:fldCharType="begin"/>
            </w:r>
            <w:r>
              <w:instrText xml:space="preserve"> REF _Ref299370108 \r \h </w:instrText>
            </w:r>
            <w:r>
              <w:fldChar w:fldCharType="separate"/>
            </w:r>
            <w:r w:rsidR="00980F1C">
              <w:t>6.18.1</w:t>
            </w:r>
            <w:r>
              <w:fldChar w:fldCharType="end"/>
            </w:r>
            <w:r>
              <w:t>.</w:t>
            </w:r>
          </w:p>
          <w:p w14:paraId="7930C5ED" w14:textId="209C4BDD" w:rsidR="00D464AA" w:rsidRDefault="00D464AA" w:rsidP="00B36EDB">
            <w:pPr>
              <w:pStyle w:val="ASFKTablenorm"/>
              <w:ind w:left="57" w:right="57"/>
            </w:pPr>
            <w:r w:rsidRPr="00D464AA">
              <w:t>В соответствии с SUFD-94517 (SUFD-94902)</w:t>
            </w:r>
            <w:r>
              <w:t xml:space="preserve"> </w:t>
            </w:r>
            <w:r w:rsidRPr="00D464AA">
              <w:t>актуализирован</w:t>
            </w:r>
            <w:r w:rsidR="00D230F6">
              <w:t xml:space="preserve"> п. </w:t>
            </w:r>
            <w:r>
              <w:fldChar w:fldCharType="begin"/>
            </w:r>
            <w:r>
              <w:instrText xml:space="preserve"> REF _Ref450210971 \r \h </w:instrText>
            </w:r>
            <w:r>
              <w:fldChar w:fldCharType="separate"/>
            </w:r>
            <w:r w:rsidR="00980F1C">
              <w:t>6.11.5</w:t>
            </w:r>
            <w:r>
              <w:fldChar w:fldCharType="end"/>
            </w:r>
            <w:r>
              <w:t>.</w:t>
            </w:r>
          </w:p>
          <w:p w14:paraId="5F260437" w14:textId="032F17F8" w:rsidR="00AE3BB1" w:rsidRDefault="00AE3BB1" w:rsidP="00B36EDB">
            <w:pPr>
              <w:pStyle w:val="ASFKTablenorm"/>
              <w:ind w:left="57" w:right="57"/>
            </w:pPr>
            <w:r w:rsidRPr="00AE3BB1">
              <w:t>В соответствии с SUFD-80395 (SUFD-94147)</w:t>
            </w:r>
            <w:r>
              <w:t xml:space="preserve"> </w:t>
            </w:r>
            <w:r w:rsidRPr="00AE3BB1">
              <w:t xml:space="preserve">актуализированы </w:t>
            </w:r>
            <w:r w:rsidR="00796951">
              <w:t>п</w:t>
            </w:r>
            <w:r w:rsidRPr="00AE3BB1">
              <w:t>п.</w:t>
            </w:r>
            <w:r>
              <w:t xml:space="preserve"> </w:t>
            </w:r>
            <w:r w:rsidR="000B74F7">
              <w:fldChar w:fldCharType="begin"/>
            </w:r>
            <w:r w:rsidR="000B74F7">
              <w:instrText xml:space="preserve"> REF _Ref436668093 \r \h </w:instrText>
            </w:r>
            <w:r w:rsidR="000B74F7">
              <w:fldChar w:fldCharType="separate"/>
            </w:r>
            <w:r w:rsidR="00980F1C">
              <w:t>6.1.1</w:t>
            </w:r>
            <w:r w:rsidR="000B74F7">
              <w:fldChar w:fldCharType="end"/>
            </w:r>
            <w:r w:rsidR="000B74F7">
              <w:t xml:space="preserve">, </w:t>
            </w:r>
            <w:r w:rsidR="000B74F7">
              <w:fldChar w:fldCharType="begin"/>
            </w:r>
            <w:r w:rsidR="000B74F7">
              <w:instrText xml:space="preserve"> REF _Ref359518271 \r \h </w:instrText>
            </w:r>
            <w:r w:rsidR="000B74F7">
              <w:fldChar w:fldCharType="separate"/>
            </w:r>
            <w:r w:rsidR="00980F1C">
              <w:t>6.1.2</w:t>
            </w:r>
            <w:r w:rsidR="000B74F7">
              <w:fldChar w:fldCharType="end"/>
            </w:r>
            <w:r w:rsidR="00AE2CC9">
              <w:t xml:space="preserve">, </w:t>
            </w:r>
            <w:r w:rsidR="00AE2CC9">
              <w:fldChar w:fldCharType="begin"/>
            </w:r>
            <w:r w:rsidR="00AE2CC9">
              <w:instrText xml:space="preserve"> REF _Ref341874505 \r \h </w:instrText>
            </w:r>
            <w:r w:rsidR="00AE2CC9">
              <w:fldChar w:fldCharType="separate"/>
            </w:r>
            <w:r w:rsidR="00980F1C">
              <w:t>6.1.3</w:t>
            </w:r>
            <w:r w:rsidR="00AE2CC9">
              <w:fldChar w:fldCharType="end"/>
            </w:r>
            <w:r w:rsidR="00B841FD">
              <w:t xml:space="preserve">, </w:t>
            </w:r>
            <w:r w:rsidR="00B841FD">
              <w:fldChar w:fldCharType="begin"/>
            </w:r>
            <w:r w:rsidR="00B841FD">
              <w:instrText xml:space="preserve"> REF _Ref474422870 \r \h </w:instrText>
            </w:r>
            <w:r w:rsidR="00B841FD">
              <w:fldChar w:fldCharType="separate"/>
            </w:r>
            <w:r w:rsidR="00980F1C">
              <w:t>6.1.4</w:t>
            </w:r>
            <w:r w:rsidR="00B841FD">
              <w:fldChar w:fldCharType="end"/>
            </w:r>
            <w:r w:rsidR="00F45ABB">
              <w:t xml:space="preserve">, </w:t>
            </w:r>
            <w:r w:rsidR="00F45ABB">
              <w:fldChar w:fldCharType="begin"/>
            </w:r>
            <w:r w:rsidR="00F45ABB">
              <w:instrText xml:space="preserve"> REF _Ref312310997 \r \h </w:instrText>
            </w:r>
            <w:r w:rsidR="00F45ABB">
              <w:fldChar w:fldCharType="separate"/>
            </w:r>
            <w:r w:rsidR="00980F1C">
              <w:t>6.1.5</w:t>
            </w:r>
            <w:r w:rsidR="00F45ABB">
              <w:fldChar w:fldCharType="end"/>
            </w:r>
            <w:r w:rsidR="00A86DA7">
              <w:t xml:space="preserve">, </w:t>
            </w:r>
            <w:r w:rsidR="00A86DA7">
              <w:fldChar w:fldCharType="begin"/>
            </w:r>
            <w:r w:rsidR="00A86DA7">
              <w:instrText xml:space="preserve"> REF _Ref450207537 \r \h </w:instrText>
            </w:r>
            <w:r w:rsidR="00A86DA7">
              <w:fldChar w:fldCharType="separate"/>
            </w:r>
            <w:r w:rsidR="00980F1C">
              <w:t>6.1.6</w:t>
            </w:r>
            <w:r w:rsidR="00A86DA7">
              <w:fldChar w:fldCharType="end"/>
            </w:r>
            <w:r w:rsidR="009E18C7">
              <w:t>,</w:t>
            </w:r>
            <w:r w:rsidR="006176F9">
              <w:t xml:space="preserve"> </w:t>
            </w:r>
            <w:r w:rsidR="006176F9">
              <w:fldChar w:fldCharType="begin"/>
            </w:r>
            <w:r w:rsidR="006176F9">
              <w:instrText xml:space="preserve"> REF _Ref373061971 \r \h </w:instrText>
            </w:r>
            <w:r w:rsidR="006176F9">
              <w:fldChar w:fldCharType="separate"/>
            </w:r>
            <w:r w:rsidR="00980F1C">
              <w:t>6.1.10</w:t>
            </w:r>
            <w:r w:rsidR="006176F9">
              <w:fldChar w:fldCharType="end"/>
            </w:r>
            <w:r w:rsidR="00A15358">
              <w:t xml:space="preserve">, </w:t>
            </w:r>
            <w:r w:rsidR="00A15358">
              <w:fldChar w:fldCharType="begin"/>
            </w:r>
            <w:r w:rsidR="00A15358">
              <w:instrText xml:space="preserve"> REF _Ref441653623 \r \h </w:instrText>
            </w:r>
            <w:r w:rsidR="00A15358">
              <w:fldChar w:fldCharType="separate"/>
            </w:r>
            <w:r w:rsidR="00980F1C">
              <w:t>6.1.11</w:t>
            </w:r>
            <w:r w:rsidR="00A15358">
              <w:fldChar w:fldCharType="end"/>
            </w:r>
            <w:r w:rsidR="0078454E">
              <w:t xml:space="preserve">, </w:t>
            </w:r>
            <w:r w:rsidR="00E3580B">
              <w:t>6.1.24</w:t>
            </w:r>
            <w:r w:rsidR="00435C58">
              <w:t xml:space="preserve">, </w:t>
            </w:r>
            <w:r w:rsidR="00435C58">
              <w:fldChar w:fldCharType="begin"/>
            </w:r>
            <w:r w:rsidR="00435C58">
              <w:instrText xml:space="preserve"> REF _Ref438140295 \r \h </w:instrText>
            </w:r>
            <w:r w:rsidR="00435C58">
              <w:fldChar w:fldCharType="separate"/>
            </w:r>
            <w:r w:rsidR="00980F1C">
              <w:t>6.7.2</w:t>
            </w:r>
            <w:r w:rsidR="00435C58">
              <w:fldChar w:fldCharType="end"/>
            </w:r>
            <w:r w:rsidR="00435C58">
              <w:t xml:space="preserve">, </w:t>
            </w:r>
            <w:r w:rsidR="00487D3F">
              <w:fldChar w:fldCharType="begin"/>
            </w:r>
            <w:r w:rsidR="00487D3F">
              <w:instrText xml:space="preserve"> REF _Ref474921924 \r \h </w:instrText>
            </w:r>
            <w:r w:rsidR="00487D3F">
              <w:fldChar w:fldCharType="separate"/>
            </w:r>
            <w:r w:rsidR="00980F1C">
              <w:t>6.7.3</w:t>
            </w:r>
            <w:r w:rsidR="00487D3F">
              <w:fldChar w:fldCharType="end"/>
            </w:r>
            <w:r w:rsidR="00487D3F">
              <w:t xml:space="preserve">, </w:t>
            </w:r>
            <w:r w:rsidR="00435C58">
              <w:fldChar w:fldCharType="begin"/>
            </w:r>
            <w:r w:rsidR="00435C58">
              <w:instrText xml:space="preserve"> REF _Ref441830074 \r \h </w:instrText>
            </w:r>
            <w:r w:rsidR="00435C58">
              <w:fldChar w:fldCharType="separate"/>
            </w:r>
            <w:r w:rsidR="00980F1C">
              <w:t>6.7.5</w:t>
            </w:r>
            <w:r w:rsidR="00435C58">
              <w:fldChar w:fldCharType="end"/>
            </w:r>
            <w:r w:rsidR="00567D5F">
              <w:t xml:space="preserve">, </w:t>
            </w:r>
            <w:r w:rsidR="00567D5F">
              <w:fldChar w:fldCharType="begin"/>
            </w:r>
            <w:r w:rsidR="00567D5F">
              <w:instrText xml:space="preserve"> REF _Ref437537641 \r \h </w:instrText>
            </w:r>
            <w:r w:rsidR="00567D5F">
              <w:fldChar w:fldCharType="separate"/>
            </w:r>
            <w:r w:rsidR="00980F1C">
              <w:t>6.7.6</w:t>
            </w:r>
            <w:r w:rsidR="00567D5F">
              <w:fldChar w:fldCharType="end"/>
            </w:r>
            <w:r w:rsidR="00520035">
              <w:t xml:space="preserve">, </w:t>
            </w:r>
            <w:r w:rsidR="006E5A1A">
              <w:fldChar w:fldCharType="begin"/>
            </w:r>
            <w:r w:rsidR="006E5A1A">
              <w:instrText xml:space="preserve"> REF _Ref59721775 \r \h </w:instrText>
            </w:r>
            <w:r w:rsidR="006E5A1A">
              <w:fldChar w:fldCharType="separate"/>
            </w:r>
            <w:r w:rsidR="00980F1C">
              <w:t>6.8.1</w:t>
            </w:r>
            <w:r w:rsidR="006E5A1A">
              <w:fldChar w:fldCharType="end"/>
            </w:r>
            <w:r w:rsidR="000C1A88">
              <w:t xml:space="preserve">, </w:t>
            </w:r>
            <w:r w:rsidR="000C1A88">
              <w:fldChar w:fldCharType="begin"/>
            </w:r>
            <w:r w:rsidR="000C1A88">
              <w:instrText xml:space="preserve"> REF _Ref475099494 \r \h </w:instrText>
            </w:r>
            <w:r w:rsidR="000C1A88">
              <w:fldChar w:fldCharType="separate"/>
            </w:r>
            <w:r w:rsidR="00980F1C">
              <w:t>6.11.1</w:t>
            </w:r>
            <w:r w:rsidR="000C1A88">
              <w:fldChar w:fldCharType="end"/>
            </w:r>
            <w:r w:rsidR="000C1A88">
              <w:t xml:space="preserve">, </w:t>
            </w:r>
            <w:r w:rsidR="000C1A88">
              <w:fldChar w:fldCharType="begin"/>
            </w:r>
            <w:r w:rsidR="000C1A88">
              <w:instrText xml:space="preserve"> REF _Ref475099503 \r \h </w:instrText>
            </w:r>
            <w:r w:rsidR="000C1A88">
              <w:fldChar w:fldCharType="separate"/>
            </w:r>
            <w:r w:rsidR="00980F1C">
              <w:t>6.11.3</w:t>
            </w:r>
            <w:r w:rsidR="000C1A88">
              <w:fldChar w:fldCharType="end"/>
            </w:r>
            <w:r w:rsidR="00C07596">
              <w:t xml:space="preserve">, </w:t>
            </w:r>
            <w:r w:rsidR="00C07596">
              <w:fldChar w:fldCharType="begin"/>
            </w:r>
            <w:r w:rsidR="00C07596">
              <w:instrText xml:space="preserve"> REF _Ref450210971 \r \h </w:instrText>
            </w:r>
            <w:r w:rsidR="00C07596">
              <w:fldChar w:fldCharType="separate"/>
            </w:r>
            <w:r w:rsidR="00980F1C">
              <w:t>6.11.5</w:t>
            </w:r>
            <w:r w:rsidR="00C07596">
              <w:fldChar w:fldCharType="end"/>
            </w:r>
            <w:r w:rsidR="00C07596">
              <w:t xml:space="preserve">, </w:t>
            </w:r>
            <w:r w:rsidR="00C07596">
              <w:fldChar w:fldCharType="begin"/>
            </w:r>
            <w:r w:rsidR="00C07596">
              <w:instrText xml:space="preserve"> REF _Ref318206870 \r \h </w:instrText>
            </w:r>
            <w:r w:rsidR="00C07596">
              <w:fldChar w:fldCharType="separate"/>
            </w:r>
            <w:r w:rsidR="00980F1C">
              <w:t>6.11.7</w:t>
            </w:r>
            <w:r w:rsidR="00C07596">
              <w:fldChar w:fldCharType="end"/>
            </w:r>
            <w:r w:rsidR="0074401D">
              <w:t>.</w:t>
            </w:r>
          </w:p>
          <w:p w14:paraId="507C9A34" w14:textId="0E55725C" w:rsidR="00220E36" w:rsidRDefault="00812EA3" w:rsidP="00B36EDB">
            <w:pPr>
              <w:pStyle w:val="ASFKTablenorm"/>
              <w:ind w:left="57" w:right="57"/>
            </w:pPr>
            <w:r w:rsidRPr="00812EA3">
              <w:t xml:space="preserve">В соответствии с SUFD-94928 (SUFD-96416) актуализированы </w:t>
            </w:r>
            <w:r w:rsidR="00796951">
              <w:t>п</w:t>
            </w:r>
            <w:r w:rsidRPr="00812EA3">
              <w:t xml:space="preserve">п. </w:t>
            </w:r>
            <w:r w:rsidR="00197DC2">
              <w:fldChar w:fldCharType="begin"/>
            </w:r>
            <w:r w:rsidR="00197DC2">
              <w:instrText xml:space="preserve"> REF _Ref436668093 \r \h </w:instrText>
            </w:r>
            <w:r w:rsidR="00197DC2">
              <w:fldChar w:fldCharType="separate"/>
            </w:r>
            <w:r w:rsidR="00980F1C">
              <w:t>6.1.1</w:t>
            </w:r>
            <w:r w:rsidR="00197DC2">
              <w:fldChar w:fldCharType="end"/>
            </w:r>
            <w:r w:rsidR="00197DC2">
              <w:t xml:space="preserve">, </w:t>
            </w:r>
            <w:r w:rsidR="00197DC2">
              <w:fldChar w:fldCharType="begin"/>
            </w:r>
            <w:r w:rsidR="00197DC2">
              <w:instrText xml:space="preserve"> REF _Ref359518271 \r \h </w:instrText>
            </w:r>
            <w:r w:rsidR="00197DC2">
              <w:fldChar w:fldCharType="separate"/>
            </w:r>
            <w:r w:rsidR="00980F1C">
              <w:t>6.1.2</w:t>
            </w:r>
            <w:r w:rsidR="00197DC2">
              <w:fldChar w:fldCharType="end"/>
            </w:r>
            <w:r w:rsidR="00AE3D42">
              <w:t xml:space="preserve">, </w:t>
            </w:r>
            <w:r w:rsidR="0063024C">
              <w:fldChar w:fldCharType="begin"/>
            </w:r>
            <w:r w:rsidR="0063024C">
              <w:instrText xml:space="preserve"> REF _Ref474422870 \r \h </w:instrText>
            </w:r>
            <w:r w:rsidR="0063024C">
              <w:fldChar w:fldCharType="separate"/>
            </w:r>
            <w:r w:rsidR="00980F1C">
              <w:t>6.1.4</w:t>
            </w:r>
            <w:r w:rsidR="0063024C">
              <w:fldChar w:fldCharType="end"/>
            </w:r>
            <w:r w:rsidR="0063024C">
              <w:t xml:space="preserve">, </w:t>
            </w:r>
            <w:r w:rsidR="0063024C">
              <w:fldChar w:fldCharType="begin"/>
            </w:r>
            <w:r w:rsidR="0063024C">
              <w:instrText xml:space="preserve"> REF _Ref312310997 \r \h </w:instrText>
            </w:r>
            <w:r w:rsidR="0063024C">
              <w:fldChar w:fldCharType="separate"/>
            </w:r>
            <w:r w:rsidR="00980F1C">
              <w:t>6.1.5</w:t>
            </w:r>
            <w:r w:rsidR="0063024C">
              <w:fldChar w:fldCharType="end"/>
            </w:r>
            <w:r w:rsidR="0063024C">
              <w:t xml:space="preserve">, </w:t>
            </w:r>
            <w:r w:rsidR="00BE51C3" w:rsidRPr="00BE51C3">
              <w:fldChar w:fldCharType="begin"/>
            </w:r>
            <w:r w:rsidR="00BE51C3" w:rsidRPr="00BE51C3">
              <w:instrText xml:space="preserve"> REF _Ref373061971 \r \h </w:instrText>
            </w:r>
            <w:r w:rsidR="00BE51C3" w:rsidRPr="00BE51C3">
              <w:fldChar w:fldCharType="separate"/>
            </w:r>
            <w:r w:rsidR="00980F1C">
              <w:t>6.1.10</w:t>
            </w:r>
            <w:r w:rsidR="00BE51C3" w:rsidRPr="00BE51C3">
              <w:fldChar w:fldCharType="end"/>
            </w:r>
            <w:r w:rsidR="00BE51C3" w:rsidRPr="00BE51C3">
              <w:t xml:space="preserve">, </w:t>
            </w:r>
            <w:r w:rsidRPr="00812EA3">
              <w:fldChar w:fldCharType="begin"/>
            </w:r>
            <w:r w:rsidRPr="00812EA3">
              <w:instrText xml:space="preserve"> REF _Ref441653623 \r \h </w:instrText>
            </w:r>
            <w:r w:rsidRPr="00812EA3">
              <w:fldChar w:fldCharType="separate"/>
            </w:r>
            <w:r w:rsidR="00980F1C">
              <w:t>6.1.11</w:t>
            </w:r>
            <w:r w:rsidRPr="00812EA3">
              <w:fldChar w:fldCharType="end"/>
            </w:r>
            <w:r w:rsidRPr="00812EA3">
              <w:t>,</w:t>
            </w:r>
            <w:r>
              <w:t xml:space="preserve"> </w:t>
            </w:r>
            <w:r w:rsidR="00E3580B">
              <w:t>6.1.24</w:t>
            </w:r>
            <w:r w:rsidR="004B246D">
              <w:t>,</w:t>
            </w:r>
            <w:r w:rsidR="00CD3547">
              <w:t xml:space="preserve"> </w:t>
            </w:r>
            <w:r w:rsidR="00CD3547">
              <w:fldChar w:fldCharType="begin"/>
            </w:r>
            <w:r w:rsidR="00CD3547">
              <w:instrText xml:space="preserve"> REF _Ref438140295 \r \h </w:instrText>
            </w:r>
            <w:r w:rsidR="00CD3547">
              <w:fldChar w:fldCharType="separate"/>
            </w:r>
            <w:r w:rsidR="00980F1C">
              <w:t>6.7.2</w:t>
            </w:r>
            <w:r w:rsidR="00CD3547">
              <w:fldChar w:fldCharType="end"/>
            </w:r>
            <w:r w:rsidR="00CD3547">
              <w:t>,</w:t>
            </w:r>
            <w:r w:rsidR="004B246D">
              <w:t xml:space="preserve"> </w:t>
            </w:r>
            <w:r w:rsidR="00643BF2">
              <w:fldChar w:fldCharType="begin"/>
            </w:r>
            <w:r w:rsidR="00643BF2">
              <w:instrText xml:space="preserve"> REF _Ref437537641 \r \h </w:instrText>
            </w:r>
            <w:r w:rsidR="00643BF2">
              <w:fldChar w:fldCharType="separate"/>
            </w:r>
            <w:r w:rsidR="00980F1C">
              <w:t>6.7.6</w:t>
            </w:r>
            <w:r w:rsidR="00643BF2">
              <w:fldChar w:fldCharType="end"/>
            </w:r>
            <w:r w:rsidR="00643BF2">
              <w:t xml:space="preserve">, </w:t>
            </w:r>
            <w:r w:rsidR="006E5A1A">
              <w:fldChar w:fldCharType="begin"/>
            </w:r>
            <w:r w:rsidR="006E5A1A">
              <w:instrText xml:space="preserve"> REF _Ref59721802 \r \h </w:instrText>
            </w:r>
            <w:r w:rsidR="006E5A1A">
              <w:fldChar w:fldCharType="separate"/>
            </w:r>
            <w:r w:rsidR="00980F1C">
              <w:t>6.8.1</w:t>
            </w:r>
            <w:r w:rsidR="006E5A1A">
              <w:fldChar w:fldCharType="end"/>
            </w:r>
            <w:r w:rsidR="005A7BF1">
              <w:t xml:space="preserve">, </w:t>
            </w:r>
            <w:r w:rsidR="005A7BF1">
              <w:fldChar w:fldCharType="begin"/>
            </w:r>
            <w:r w:rsidR="005A7BF1">
              <w:instrText xml:space="preserve"> REF _Ref475099494 \r \h </w:instrText>
            </w:r>
            <w:r w:rsidR="005A7BF1">
              <w:fldChar w:fldCharType="separate"/>
            </w:r>
            <w:r w:rsidR="00980F1C">
              <w:t>6.11.1</w:t>
            </w:r>
            <w:r w:rsidR="005A7BF1">
              <w:fldChar w:fldCharType="end"/>
            </w:r>
            <w:r w:rsidR="005A7BF1">
              <w:t xml:space="preserve">, </w:t>
            </w:r>
            <w:r w:rsidR="005A7BF1">
              <w:fldChar w:fldCharType="begin"/>
            </w:r>
            <w:r w:rsidR="005A7BF1">
              <w:instrText xml:space="preserve"> REF _Ref475099503 \r \h </w:instrText>
            </w:r>
            <w:r w:rsidR="005A7BF1">
              <w:fldChar w:fldCharType="separate"/>
            </w:r>
            <w:r w:rsidR="00980F1C">
              <w:t>6.11.3</w:t>
            </w:r>
            <w:r w:rsidR="005A7BF1">
              <w:fldChar w:fldCharType="end"/>
            </w:r>
            <w:r w:rsidR="0063024C">
              <w:t>.</w:t>
            </w:r>
          </w:p>
          <w:p w14:paraId="5734B021" w14:textId="45D01EBA" w:rsidR="004B18CB" w:rsidRDefault="004B18CB" w:rsidP="00B36EDB">
            <w:pPr>
              <w:pStyle w:val="ASFKTablenorm"/>
              <w:ind w:left="57" w:right="57"/>
            </w:pPr>
            <w:r w:rsidRPr="004B18CB">
              <w:t>В соответствии с SUFD-94118 (SUFD-95406) актуализирован</w:t>
            </w:r>
            <w:r w:rsidR="00D230F6">
              <w:t xml:space="preserve"> п. </w:t>
            </w:r>
            <w:r>
              <w:fldChar w:fldCharType="begin"/>
            </w:r>
            <w:r>
              <w:instrText xml:space="preserve"> REF _Ref435608550 \r \h </w:instrText>
            </w:r>
            <w:r>
              <w:fldChar w:fldCharType="separate"/>
            </w:r>
            <w:r w:rsidR="00980F1C">
              <w:t>6.14.4</w:t>
            </w:r>
            <w:r>
              <w:fldChar w:fldCharType="end"/>
            </w:r>
            <w:r>
              <w:t>.</w:t>
            </w:r>
          </w:p>
          <w:p w14:paraId="1B55C9C4" w14:textId="5E2D4255" w:rsidR="0047201A" w:rsidRDefault="0047201A" w:rsidP="00B36EDB">
            <w:pPr>
              <w:pStyle w:val="ASFKTablenorm"/>
              <w:ind w:left="57" w:right="57"/>
            </w:pPr>
            <w:r w:rsidRPr="004133E4">
              <w:t>В соответствии с SUFD-94789 (SUFD-95735)</w:t>
            </w:r>
            <w:r>
              <w:t xml:space="preserve"> </w:t>
            </w:r>
            <w:r w:rsidRPr="004133E4">
              <w:t>актуал</w:t>
            </w:r>
            <w:r w:rsidRPr="0047201A">
              <w:t>и</w:t>
            </w:r>
            <w:r w:rsidRPr="004133E4">
              <w:t>зирован</w:t>
            </w:r>
            <w:r w:rsidR="00D230F6">
              <w:t xml:space="preserve"> п. </w:t>
            </w:r>
            <w:r>
              <w:fldChar w:fldCharType="begin"/>
            </w:r>
            <w:r>
              <w:instrText xml:space="preserve"> REF _Ref476058810 \r \h </w:instrText>
            </w:r>
            <w:r>
              <w:fldChar w:fldCharType="separate"/>
            </w:r>
            <w:r w:rsidR="00980F1C">
              <w:t>6.19.1</w:t>
            </w:r>
            <w:r>
              <w:fldChar w:fldCharType="end"/>
            </w:r>
            <w:r>
              <w:t>.</w:t>
            </w:r>
          </w:p>
          <w:p w14:paraId="452A2DA2" w14:textId="58BB775C" w:rsidR="009B471E" w:rsidRDefault="009B471E" w:rsidP="00B36EDB">
            <w:pPr>
              <w:pStyle w:val="ASFKTablenorm"/>
              <w:ind w:left="57" w:right="57"/>
            </w:pPr>
            <w:r w:rsidRPr="004F7A58">
              <w:t xml:space="preserve">В соответствии с SUFD-93777 (SUFD-95988) </w:t>
            </w:r>
            <w:r>
              <w:t>актуал</w:t>
            </w:r>
            <w:r w:rsidRPr="009B471E">
              <w:t>и</w:t>
            </w:r>
            <w:r>
              <w:t>зирован</w:t>
            </w:r>
            <w:r w:rsidR="00D230F6">
              <w:t xml:space="preserve"> п. </w:t>
            </w:r>
            <w:r>
              <w:fldChar w:fldCharType="begin"/>
            </w:r>
            <w:r>
              <w:instrText xml:space="preserve"> REF _Ref450210971 \r \h </w:instrText>
            </w:r>
            <w:r>
              <w:fldChar w:fldCharType="separate"/>
            </w:r>
            <w:r w:rsidR="00980F1C">
              <w:t>6.11.5</w:t>
            </w:r>
            <w:r>
              <w:fldChar w:fldCharType="end"/>
            </w:r>
            <w:r>
              <w:t>.</w:t>
            </w:r>
          </w:p>
          <w:p w14:paraId="7E2579FD" w14:textId="4506EABC" w:rsidR="00714BB8" w:rsidRDefault="00714BB8" w:rsidP="00B36EDB">
            <w:pPr>
              <w:pStyle w:val="ASFKTablenorm"/>
              <w:ind w:left="57" w:right="57"/>
            </w:pPr>
            <w:r w:rsidRPr="00714BB8">
              <w:lastRenderedPageBreak/>
              <w:t>В соответствии с RFC-47724, FTAS-380009 (FTAS-381002)</w:t>
            </w:r>
            <w:r>
              <w:t xml:space="preserve"> </w:t>
            </w:r>
            <w:r w:rsidRPr="00714BB8">
              <w:t>актуализирован</w:t>
            </w:r>
            <w:r w:rsidR="00D230F6">
              <w:t xml:space="preserve"> п. </w:t>
            </w:r>
            <w:r>
              <w:fldChar w:fldCharType="begin"/>
            </w:r>
            <w:r>
              <w:instrText xml:space="preserve"> REF _Ref405484593 \r \h </w:instrText>
            </w:r>
            <w:r>
              <w:fldChar w:fldCharType="separate"/>
            </w:r>
            <w:r w:rsidR="00980F1C">
              <w:t>6.4.1</w:t>
            </w:r>
            <w:r>
              <w:fldChar w:fldCharType="end"/>
            </w:r>
            <w:r>
              <w:t>.</w:t>
            </w:r>
          </w:p>
          <w:p w14:paraId="7EC5CC74" w14:textId="3559F844" w:rsidR="0091076E" w:rsidRDefault="0091076E" w:rsidP="00B36EDB">
            <w:pPr>
              <w:pStyle w:val="ASFKTablenorm"/>
              <w:ind w:left="57" w:right="57"/>
            </w:pPr>
            <w:r w:rsidRPr="00FC06E7">
              <w:t>В соответствии с SUFD-90919 (SUFD-96497) актуал</w:t>
            </w:r>
            <w:r w:rsidRPr="008675AD">
              <w:t>и</w:t>
            </w:r>
            <w:r w:rsidRPr="00FC06E7">
              <w:t>зирован</w:t>
            </w:r>
            <w:r w:rsidR="00656C5A">
              <w:t>ы</w:t>
            </w:r>
            <w:r>
              <w:t xml:space="preserve"> </w:t>
            </w:r>
            <w:r w:rsidR="00796951">
              <w:t>п</w:t>
            </w:r>
            <w:r>
              <w:t xml:space="preserve">п. </w:t>
            </w:r>
            <w:r>
              <w:fldChar w:fldCharType="begin"/>
            </w:r>
            <w:r>
              <w:instrText xml:space="preserve"> REF _Ref478392107 \r \h </w:instrText>
            </w:r>
            <w:r>
              <w:fldChar w:fldCharType="separate"/>
            </w:r>
            <w:r w:rsidR="00980F1C">
              <w:t>6.1.18</w:t>
            </w:r>
            <w:r>
              <w:fldChar w:fldCharType="end"/>
            </w:r>
            <w:r w:rsidR="00656C5A">
              <w:t xml:space="preserve">, </w:t>
            </w:r>
            <w:r w:rsidR="003347BD">
              <w:fldChar w:fldCharType="begin"/>
            </w:r>
            <w:r w:rsidR="003347BD">
              <w:instrText xml:space="preserve"> REF _Ref478740908 \r \h </w:instrText>
            </w:r>
            <w:r w:rsidR="003347BD">
              <w:fldChar w:fldCharType="separate"/>
            </w:r>
            <w:r w:rsidR="00980F1C">
              <w:t>6.1.20</w:t>
            </w:r>
            <w:r w:rsidR="003347BD">
              <w:fldChar w:fldCharType="end"/>
            </w:r>
            <w:r w:rsidR="003347BD">
              <w:t>.</w:t>
            </w:r>
          </w:p>
          <w:p w14:paraId="05416D90" w14:textId="58364055" w:rsidR="00555F5E" w:rsidRDefault="00555F5E" w:rsidP="00B36EDB">
            <w:pPr>
              <w:pStyle w:val="ASFKTablenorm"/>
              <w:ind w:left="57" w:right="57"/>
            </w:pPr>
            <w:r w:rsidRPr="00AC6CCD">
              <w:t>В соответствии с SUFD-91900 (SUFD-96758)</w:t>
            </w:r>
            <w:r>
              <w:t xml:space="preserve"> </w:t>
            </w:r>
            <w:r w:rsidRPr="00AC6CCD">
              <w:t>актуал</w:t>
            </w:r>
            <w:r w:rsidRPr="00AF36DA">
              <w:t>и</w:t>
            </w:r>
            <w:r w:rsidRPr="00AC6CCD">
              <w:t>зирован</w:t>
            </w:r>
            <w:r>
              <w:t>ы</w:t>
            </w:r>
            <w:r w:rsidRPr="00AC6CCD">
              <w:t xml:space="preserve"> п</w:t>
            </w:r>
            <w:r w:rsidR="00796951">
              <w:t>п</w:t>
            </w:r>
            <w:r>
              <w:t xml:space="preserve">. </w:t>
            </w:r>
            <w:r>
              <w:fldChar w:fldCharType="begin"/>
            </w:r>
            <w:r>
              <w:instrText xml:space="preserve"> REF _Ref478983236 \r \h </w:instrText>
            </w:r>
            <w:r>
              <w:fldChar w:fldCharType="separate"/>
            </w:r>
            <w:r w:rsidR="00980F1C">
              <w:t>6.7.1</w:t>
            </w:r>
            <w:r>
              <w:fldChar w:fldCharType="end"/>
            </w:r>
            <w:r>
              <w:t xml:space="preserve">, </w:t>
            </w:r>
            <w:r>
              <w:fldChar w:fldCharType="begin"/>
            </w:r>
            <w:r>
              <w:instrText xml:space="preserve"> REF _Ref478983247 \r \h </w:instrText>
            </w:r>
            <w:r>
              <w:fldChar w:fldCharType="separate"/>
            </w:r>
            <w:r w:rsidR="00980F1C">
              <w:t>6.7.3</w:t>
            </w:r>
            <w:r>
              <w:fldChar w:fldCharType="end"/>
            </w:r>
            <w:r>
              <w:t>.</w:t>
            </w:r>
          </w:p>
          <w:p w14:paraId="3A14E4AF" w14:textId="47631703" w:rsidR="00891A76" w:rsidRDefault="00891A76" w:rsidP="00B36EDB">
            <w:pPr>
              <w:pStyle w:val="ASFKTablenorm"/>
              <w:ind w:left="57" w:right="57"/>
            </w:pPr>
            <w:r w:rsidRPr="00891A76">
              <w:t>В соответствии с SUFD-93224 (SUFD-96922) актуализированы п</w:t>
            </w:r>
            <w:r w:rsidR="00796951">
              <w:t>п</w:t>
            </w:r>
            <w:r w:rsidRPr="00891A76">
              <w:t>.</w:t>
            </w:r>
            <w:r>
              <w:t xml:space="preserve"> </w:t>
            </w:r>
            <w:r w:rsidR="005D020A">
              <w:fldChar w:fldCharType="begin"/>
            </w:r>
            <w:r w:rsidR="005D020A">
              <w:instrText xml:space="preserve"> REF _Ref441043694 \r \h </w:instrText>
            </w:r>
            <w:r w:rsidR="005D020A">
              <w:fldChar w:fldCharType="separate"/>
            </w:r>
            <w:r w:rsidR="00980F1C">
              <w:t>6.1.6</w:t>
            </w:r>
            <w:r w:rsidR="005D020A">
              <w:fldChar w:fldCharType="end"/>
            </w:r>
            <w:r w:rsidR="005D020A">
              <w:t xml:space="preserve">, </w:t>
            </w:r>
            <w:r w:rsidR="00E3580B">
              <w:t>6.1.24, 6.1.25</w:t>
            </w:r>
            <w:r w:rsidR="00B60873">
              <w:t xml:space="preserve">, </w:t>
            </w:r>
            <w:r w:rsidR="00B60873">
              <w:fldChar w:fldCharType="begin"/>
            </w:r>
            <w:r w:rsidR="00B60873">
              <w:instrText xml:space="preserve"> REF _Ref480793063 \r \h </w:instrText>
            </w:r>
            <w:r w:rsidR="00B60873">
              <w:fldChar w:fldCharType="separate"/>
            </w:r>
            <w:r w:rsidR="00980F1C">
              <w:t>6.14.3</w:t>
            </w:r>
            <w:r w:rsidR="00B60873">
              <w:fldChar w:fldCharType="end"/>
            </w:r>
            <w:r w:rsidR="00863196">
              <w:t xml:space="preserve">, </w:t>
            </w:r>
            <w:r w:rsidR="00863196">
              <w:fldChar w:fldCharType="begin"/>
            </w:r>
            <w:r w:rsidR="00863196">
              <w:instrText xml:space="preserve"> REF _Ref480795340 \r \h </w:instrText>
            </w:r>
            <w:r w:rsidR="00863196">
              <w:fldChar w:fldCharType="separate"/>
            </w:r>
            <w:r w:rsidR="00980F1C">
              <w:t>6.14.6</w:t>
            </w:r>
            <w:r w:rsidR="00863196">
              <w:fldChar w:fldCharType="end"/>
            </w:r>
            <w:r w:rsidR="00B60873">
              <w:t>.</w:t>
            </w:r>
          </w:p>
          <w:p w14:paraId="4E95F054" w14:textId="44AAF76E" w:rsidR="00707DF8" w:rsidRDefault="00707DF8" w:rsidP="00B36EDB">
            <w:pPr>
              <w:pStyle w:val="ASFKTablenorm"/>
              <w:ind w:left="57" w:right="57"/>
            </w:pPr>
            <w:r w:rsidRPr="00891A76">
              <w:t>В соответствии с</w:t>
            </w:r>
            <w:r>
              <w:t xml:space="preserve"> </w:t>
            </w:r>
            <w:r w:rsidRPr="00707DF8">
              <w:t>SUFD-96714</w:t>
            </w:r>
            <w:r>
              <w:t xml:space="preserve"> (</w:t>
            </w:r>
            <w:r w:rsidRPr="00707DF8">
              <w:t>SUFD-97398</w:t>
            </w:r>
            <w:r>
              <w:t xml:space="preserve">) </w:t>
            </w:r>
            <w:r w:rsidRPr="00707DF8">
              <w:t>актуализирован</w:t>
            </w:r>
            <w:r w:rsidR="00D230F6">
              <w:t xml:space="preserve"> п. </w:t>
            </w:r>
            <w:r>
              <w:fldChar w:fldCharType="begin"/>
            </w:r>
            <w:r>
              <w:instrText xml:space="preserve"> REF _Ref480909903 \r \h </w:instrText>
            </w:r>
            <w:r>
              <w:fldChar w:fldCharType="separate"/>
            </w:r>
            <w:r w:rsidR="00980F1C">
              <w:t>6.11.1</w:t>
            </w:r>
            <w:r>
              <w:fldChar w:fldCharType="end"/>
            </w:r>
            <w:r>
              <w:t>.</w:t>
            </w:r>
          </w:p>
          <w:p w14:paraId="6931AFCA" w14:textId="565FEA06" w:rsidR="00482BD8" w:rsidRDefault="00482BD8" w:rsidP="00B36EDB">
            <w:pPr>
              <w:pStyle w:val="ASFKTablenorm"/>
              <w:ind w:left="57" w:right="57"/>
            </w:pPr>
            <w:r w:rsidRPr="00482BD8">
              <w:t>В соответствии с SUFD-77296 (SUFD-96807) актуали</w:t>
            </w:r>
            <w:r>
              <w:t>зирован</w:t>
            </w:r>
            <w:r w:rsidR="00492005">
              <w:t>ы</w:t>
            </w:r>
            <w:r>
              <w:t xml:space="preserve"> п</w:t>
            </w:r>
            <w:r w:rsidR="00796951">
              <w:t>п</w:t>
            </w:r>
            <w:r>
              <w:t>.</w:t>
            </w:r>
            <w:r w:rsidR="00492005">
              <w:t xml:space="preserve"> </w:t>
            </w:r>
            <w:r w:rsidR="00192B10">
              <w:fldChar w:fldCharType="begin"/>
            </w:r>
            <w:r w:rsidR="00192B10">
              <w:instrText xml:space="preserve"> REF _Ref512602797 \r \h </w:instrText>
            </w:r>
            <w:r w:rsidR="00192B10">
              <w:fldChar w:fldCharType="separate"/>
            </w:r>
            <w:r w:rsidR="00980F1C">
              <w:t>6.13.1</w:t>
            </w:r>
            <w:r w:rsidR="00192B10">
              <w:fldChar w:fldCharType="end"/>
            </w:r>
            <w:r w:rsidR="000D1AA3">
              <w:t>,</w:t>
            </w:r>
            <w:r>
              <w:t xml:space="preserve"> </w:t>
            </w:r>
            <w:r>
              <w:fldChar w:fldCharType="begin"/>
            </w:r>
            <w:r>
              <w:instrText xml:space="preserve"> REF _Ref480982601 \r \h </w:instrText>
            </w:r>
            <w:r>
              <w:fldChar w:fldCharType="separate"/>
            </w:r>
            <w:r w:rsidR="00980F1C">
              <w:t>6.13.2</w:t>
            </w:r>
            <w:r>
              <w:fldChar w:fldCharType="end"/>
            </w:r>
            <w:r w:rsidR="006E17C9">
              <w:t xml:space="preserve">, </w:t>
            </w:r>
            <w:r w:rsidR="006E17C9" w:rsidRPr="006E17C9">
              <w:fldChar w:fldCharType="begin"/>
            </w:r>
            <w:r w:rsidR="006E17C9" w:rsidRPr="006E17C9">
              <w:instrText xml:space="preserve"> REF _Ref480793063 \r \h </w:instrText>
            </w:r>
            <w:r w:rsidR="006E17C9" w:rsidRPr="006E17C9">
              <w:fldChar w:fldCharType="separate"/>
            </w:r>
            <w:r w:rsidR="00980F1C">
              <w:t>6.14.3</w:t>
            </w:r>
            <w:r w:rsidR="006E17C9" w:rsidRPr="006E17C9">
              <w:fldChar w:fldCharType="end"/>
            </w:r>
            <w:r w:rsidR="006E17C9">
              <w:t>.</w:t>
            </w:r>
          </w:p>
          <w:p w14:paraId="3231BA17" w14:textId="311B85CD" w:rsidR="00AF1669" w:rsidRDefault="00AF1669" w:rsidP="00B36EDB">
            <w:pPr>
              <w:pStyle w:val="ASFKTablenorm"/>
              <w:ind w:left="57" w:right="57"/>
            </w:pPr>
            <w:r w:rsidRPr="00891A76">
              <w:t>В соответствии с</w:t>
            </w:r>
            <w:r>
              <w:t xml:space="preserve"> </w:t>
            </w:r>
            <w:r w:rsidRPr="005948D3">
              <w:t xml:space="preserve">SUFD-95072 </w:t>
            </w:r>
            <w:r>
              <w:t>(</w:t>
            </w:r>
            <w:r w:rsidRPr="005948D3">
              <w:t>SUFD-97382</w:t>
            </w:r>
            <w:r>
              <w:t>) добавлен</w:t>
            </w:r>
            <w:r w:rsidR="00D230F6">
              <w:t xml:space="preserve"> п. </w:t>
            </w:r>
            <w:r>
              <w:fldChar w:fldCharType="begin"/>
            </w:r>
            <w:r>
              <w:instrText xml:space="preserve"> REF _Ref482126976 \r \h </w:instrText>
            </w:r>
            <w:r>
              <w:fldChar w:fldCharType="separate"/>
            </w:r>
            <w:r w:rsidR="00980F1C">
              <w:t>6.11.9</w:t>
            </w:r>
            <w:r>
              <w:fldChar w:fldCharType="end"/>
            </w:r>
            <w:r>
              <w:t>.</w:t>
            </w:r>
          </w:p>
          <w:p w14:paraId="38BCD8CD" w14:textId="0826B6A0" w:rsidR="00812EA3" w:rsidRPr="00707DF8" w:rsidRDefault="00812EA3" w:rsidP="00B36EDB">
            <w:pPr>
              <w:pStyle w:val="ASFKTablenorm"/>
              <w:ind w:left="57" w:right="57"/>
            </w:pPr>
            <w:r w:rsidRPr="00891A76">
              <w:t>В соответствии с</w:t>
            </w:r>
            <w:r>
              <w:t xml:space="preserve"> </w:t>
            </w:r>
            <w:r w:rsidRPr="005948D3">
              <w:t xml:space="preserve">SUFD-95072 </w:t>
            </w:r>
            <w:r>
              <w:t>(</w:t>
            </w:r>
            <w:r w:rsidRPr="005948D3">
              <w:t>SUFD-97382</w:t>
            </w:r>
            <w:r>
              <w:t>) добавлен</w:t>
            </w:r>
            <w:r w:rsidR="00D230F6">
              <w:t xml:space="preserve"> п. </w:t>
            </w:r>
            <w:r>
              <w:fldChar w:fldCharType="begin"/>
            </w:r>
            <w:r>
              <w:instrText xml:space="preserve"> REF _Ref482126976 \r \h </w:instrText>
            </w:r>
            <w:r>
              <w:fldChar w:fldCharType="separate"/>
            </w:r>
            <w:r w:rsidR="00980F1C">
              <w:t>6.11.9</w:t>
            </w:r>
            <w:r>
              <w:fldChar w:fldCharType="end"/>
            </w:r>
            <w:r>
              <w:t>.</w:t>
            </w:r>
          </w:p>
        </w:tc>
      </w:tr>
      <w:tr w:rsidR="0014082B" w:rsidRPr="00EF2703" w14:paraId="6B90F04B" w14:textId="77777777" w:rsidTr="009647A6">
        <w:trPr>
          <w:trHeight w:val="20"/>
        </w:trPr>
        <w:tc>
          <w:tcPr>
            <w:tcW w:w="418" w:type="pct"/>
            <w:shd w:val="clear" w:color="auto" w:fill="auto"/>
          </w:tcPr>
          <w:p w14:paraId="0FAA2402" w14:textId="77777777" w:rsidR="00803EF5" w:rsidRDefault="00803EF5" w:rsidP="00B36EDB">
            <w:pPr>
              <w:pStyle w:val="ASFKTablenorm"/>
              <w:ind w:left="57" w:right="57"/>
            </w:pPr>
            <w:r>
              <w:lastRenderedPageBreak/>
              <w:t>2.5</w:t>
            </w:r>
          </w:p>
        </w:tc>
        <w:tc>
          <w:tcPr>
            <w:tcW w:w="680" w:type="pct"/>
            <w:shd w:val="clear" w:color="auto" w:fill="auto"/>
          </w:tcPr>
          <w:p w14:paraId="0D3413FB" w14:textId="77777777" w:rsidR="00803EF5" w:rsidRDefault="0090713F" w:rsidP="00B36EDB">
            <w:pPr>
              <w:pStyle w:val="ASFKTablenorm"/>
              <w:ind w:left="57" w:right="57"/>
            </w:pPr>
            <w:r>
              <w:t>31</w:t>
            </w:r>
            <w:r w:rsidR="00803EF5">
              <w:t>.05.2017</w:t>
            </w:r>
          </w:p>
        </w:tc>
        <w:tc>
          <w:tcPr>
            <w:tcW w:w="918" w:type="pct"/>
            <w:shd w:val="clear" w:color="auto" w:fill="auto"/>
          </w:tcPr>
          <w:p w14:paraId="21EF40F4" w14:textId="77777777" w:rsidR="00803EF5" w:rsidRDefault="00803EF5" w:rsidP="00B36EDB">
            <w:pPr>
              <w:pStyle w:val="ASFKTablenorm"/>
              <w:ind w:left="57" w:right="57"/>
            </w:pPr>
            <w:r>
              <w:t>Соколова Н.В.</w:t>
            </w:r>
          </w:p>
        </w:tc>
        <w:tc>
          <w:tcPr>
            <w:tcW w:w="2984" w:type="pct"/>
            <w:shd w:val="clear" w:color="auto" w:fill="auto"/>
          </w:tcPr>
          <w:p w14:paraId="729B9007" w14:textId="2B91BF85" w:rsidR="00803EF5" w:rsidRDefault="00803EF5" w:rsidP="00B36EDB">
            <w:pPr>
              <w:pStyle w:val="ASFKTablenorm"/>
              <w:ind w:left="57" w:right="57"/>
            </w:pPr>
            <w:r w:rsidRPr="00DF3E33">
              <w:t xml:space="preserve">В соответствии с </w:t>
            </w:r>
            <w:r w:rsidRPr="00FC4CC6">
              <w:t xml:space="preserve">SUFD-97132 </w:t>
            </w:r>
            <w:r w:rsidRPr="00DF3E33">
              <w:t>(</w:t>
            </w:r>
            <w:r w:rsidRPr="00FC4CC6">
              <w:t>SUFD-98070</w:t>
            </w:r>
            <w:r w:rsidRPr="00DF3E33">
              <w:t>) актуал</w:t>
            </w:r>
            <w:r w:rsidRPr="00C26787">
              <w:t>и</w:t>
            </w:r>
            <w:r w:rsidRPr="00DF3E33">
              <w:t>з</w:t>
            </w:r>
            <w:r w:rsidRPr="00471C81">
              <w:t>и</w:t>
            </w:r>
            <w:r w:rsidRPr="00DF3E33">
              <w:t>рован</w:t>
            </w:r>
            <w:r w:rsidR="00D230F6">
              <w:t xml:space="preserve"> п. </w:t>
            </w:r>
            <w:r>
              <w:fldChar w:fldCharType="begin"/>
            </w:r>
            <w:r>
              <w:instrText xml:space="preserve"> REF _Ref405484593 \r \h </w:instrText>
            </w:r>
            <w:r>
              <w:fldChar w:fldCharType="separate"/>
            </w:r>
            <w:r w:rsidR="00980F1C">
              <w:t>6.4.1</w:t>
            </w:r>
            <w:r>
              <w:fldChar w:fldCharType="end"/>
            </w:r>
            <w:r>
              <w:t>.</w:t>
            </w:r>
          </w:p>
          <w:p w14:paraId="54F15002" w14:textId="20465B6F" w:rsidR="00D64520" w:rsidRDefault="00D64520" w:rsidP="00B36EDB">
            <w:pPr>
              <w:pStyle w:val="ASFKTablenorm"/>
              <w:ind w:left="57" w:right="57"/>
            </w:pPr>
            <w:r w:rsidRPr="00D64520">
              <w:t>В соответствии с SUFD-90050 (SUFD-98066) актуализирован</w:t>
            </w:r>
            <w:r w:rsidR="00D230F6">
              <w:t xml:space="preserve"> п. </w:t>
            </w:r>
            <w:r>
              <w:fldChar w:fldCharType="begin"/>
            </w:r>
            <w:r>
              <w:instrText xml:space="preserve"> REF _Ref483934535 \r \h </w:instrText>
            </w:r>
            <w:r>
              <w:fldChar w:fldCharType="separate"/>
            </w:r>
            <w:r w:rsidR="00980F1C">
              <w:t>6.13.2</w:t>
            </w:r>
            <w:r>
              <w:fldChar w:fldCharType="end"/>
            </w:r>
            <w:r>
              <w:t>.</w:t>
            </w:r>
          </w:p>
          <w:p w14:paraId="4897331E" w14:textId="010B2E0A" w:rsidR="0090713F" w:rsidRPr="00CA4CF0" w:rsidRDefault="0090713F" w:rsidP="00B36EDB">
            <w:pPr>
              <w:pStyle w:val="ASFKTablenorm"/>
              <w:ind w:left="57" w:right="57"/>
            </w:pPr>
            <w:r w:rsidRPr="0090713F">
              <w:t>В соответствии с SUFD-95511 (SUFD-98073) актуализирован</w:t>
            </w:r>
            <w:r w:rsidR="00D230F6">
              <w:t xml:space="preserve"> п. </w:t>
            </w:r>
            <w:r>
              <w:fldChar w:fldCharType="begin"/>
            </w:r>
            <w:r>
              <w:instrText xml:space="preserve"> REF _Ref435608550 \r \h </w:instrText>
            </w:r>
            <w:r>
              <w:fldChar w:fldCharType="separate"/>
            </w:r>
            <w:r w:rsidR="00980F1C">
              <w:t>6.14.4</w:t>
            </w:r>
            <w:r>
              <w:fldChar w:fldCharType="end"/>
            </w:r>
            <w:r>
              <w:t>.</w:t>
            </w:r>
          </w:p>
        </w:tc>
      </w:tr>
      <w:tr w:rsidR="0014082B" w:rsidRPr="00EF2703" w14:paraId="037E2B36" w14:textId="77777777" w:rsidTr="009647A6">
        <w:trPr>
          <w:trHeight w:val="20"/>
        </w:trPr>
        <w:tc>
          <w:tcPr>
            <w:tcW w:w="418" w:type="pct"/>
            <w:shd w:val="clear" w:color="auto" w:fill="auto"/>
          </w:tcPr>
          <w:p w14:paraId="325F6AC1" w14:textId="77777777" w:rsidR="004E03C4" w:rsidRDefault="004E03C4" w:rsidP="00B36EDB">
            <w:pPr>
              <w:pStyle w:val="ASFKTablenorm"/>
              <w:ind w:left="57" w:right="57"/>
            </w:pPr>
            <w:r>
              <w:t>2.6</w:t>
            </w:r>
          </w:p>
        </w:tc>
        <w:tc>
          <w:tcPr>
            <w:tcW w:w="680" w:type="pct"/>
            <w:shd w:val="clear" w:color="auto" w:fill="auto"/>
          </w:tcPr>
          <w:p w14:paraId="118F2B2F" w14:textId="77777777" w:rsidR="004E03C4" w:rsidRDefault="00F973C0" w:rsidP="00B36EDB">
            <w:pPr>
              <w:pStyle w:val="ASFKTablenorm"/>
              <w:ind w:left="57" w:right="57"/>
            </w:pPr>
            <w:r>
              <w:t>27</w:t>
            </w:r>
            <w:r w:rsidR="004E03C4">
              <w:t>.06.2017</w:t>
            </w:r>
          </w:p>
        </w:tc>
        <w:tc>
          <w:tcPr>
            <w:tcW w:w="918" w:type="pct"/>
            <w:shd w:val="clear" w:color="auto" w:fill="auto"/>
          </w:tcPr>
          <w:p w14:paraId="3C785EF9" w14:textId="77777777" w:rsidR="004E03C4" w:rsidRDefault="004E03C4" w:rsidP="00B36EDB">
            <w:pPr>
              <w:pStyle w:val="ASFKTablenorm"/>
              <w:ind w:left="57" w:right="57"/>
            </w:pPr>
            <w:r>
              <w:t>Сармосова А.В.</w:t>
            </w:r>
          </w:p>
        </w:tc>
        <w:tc>
          <w:tcPr>
            <w:tcW w:w="2984" w:type="pct"/>
            <w:shd w:val="clear" w:color="auto" w:fill="auto"/>
          </w:tcPr>
          <w:p w14:paraId="70E0596F" w14:textId="77777777" w:rsidR="004E03C4" w:rsidRDefault="004E03C4" w:rsidP="00B36EDB">
            <w:pPr>
              <w:pStyle w:val="ASFKTablenorm"/>
              <w:ind w:left="57" w:right="57"/>
            </w:pPr>
            <w:r w:rsidRPr="004E03C4">
              <w:t>В соответствии</w:t>
            </w:r>
            <w:r w:rsidR="00F973C0">
              <w:t xml:space="preserve"> </w:t>
            </w:r>
            <w:r w:rsidRPr="004E03C4">
              <w:t>SUFD-98068 (SUFD-98373) актуализирован</w:t>
            </w:r>
            <w:r w:rsidR="00D230F6">
              <w:t xml:space="preserve"> п. </w:t>
            </w:r>
            <w:r w:rsidR="00E3580B">
              <w:t>6.1.24</w:t>
            </w:r>
            <w:r w:rsidR="00F973C0">
              <w:t>.</w:t>
            </w:r>
          </w:p>
          <w:p w14:paraId="69D3F580" w14:textId="6FB0E708" w:rsidR="00F973C0" w:rsidRPr="00DF3E33" w:rsidRDefault="00F973C0" w:rsidP="00B36EDB">
            <w:pPr>
              <w:pStyle w:val="ASFKTablenorm"/>
              <w:ind w:left="57" w:right="57"/>
            </w:pPr>
            <w:r w:rsidRPr="00F973C0">
              <w:t>В соответствии с SUFD-92544 (SUFD-98095) актуализирован</w:t>
            </w:r>
            <w:r w:rsidR="00D230F6">
              <w:t xml:space="preserve"> п. </w:t>
            </w:r>
            <w:r>
              <w:fldChar w:fldCharType="begin"/>
            </w:r>
            <w:r>
              <w:instrText xml:space="preserve"> REF _Ref441043694 \r \h </w:instrText>
            </w:r>
            <w:r>
              <w:fldChar w:fldCharType="separate"/>
            </w:r>
            <w:r w:rsidR="00980F1C">
              <w:t>6.1.6</w:t>
            </w:r>
            <w:r>
              <w:fldChar w:fldCharType="end"/>
            </w:r>
            <w:r>
              <w:t>.</w:t>
            </w:r>
          </w:p>
        </w:tc>
      </w:tr>
      <w:tr w:rsidR="0014082B" w:rsidRPr="00EF2703" w14:paraId="32743E31" w14:textId="77777777" w:rsidTr="009647A6">
        <w:trPr>
          <w:trHeight w:val="20"/>
        </w:trPr>
        <w:tc>
          <w:tcPr>
            <w:tcW w:w="418" w:type="pct"/>
            <w:shd w:val="clear" w:color="auto" w:fill="auto"/>
          </w:tcPr>
          <w:p w14:paraId="1A4C65D3" w14:textId="77777777" w:rsidR="00D720E9" w:rsidRDefault="00D720E9" w:rsidP="00B36EDB">
            <w:pPr>
              <w:pStyle w:val="ASFKTablenorm"/>
              <w:ind w:left="57" w:right="57"/>
            </w:pPr>
            <w:r>
              <w:t>2.7</w:t>
            </w:r>
          </w:p>
        </w:tc>
        <w:tc>
          <w:tcPr>
            <w:tcW w:w="680" w:type="pct"/>
            <w:shd w:val="clear" w:color="auto" w:fill="auto"/>
          </w:tcPr>
          <w:p w14:paraId="7FEB13C2" w14:textId="77777777" w:rsidR="00D720E9" w:rsidRDefault="00E16B97" w:rsidP="00B36EDB">
            <w:pPr>
              <w:pStyle w:val="ASFKTablenorm"/>
              <w:ind w:left="57" w:right="57"/>
            </w:pPr>
            <w:r>
              <w:t>31</w:t>
            </w:r>
            <w:r w:rsidR="00D720E9">
              <w:t>.07.2017</w:t>
            </w:r>
          </w:p>
        </w:tc>
        <w:tc>
          <w:tcPr>
            <w:tcW w:w="918" w:type="pct"/>
            <w:shd w:val="clear" w:color="auto" w:fill="auto"/>
          </w:tcPr>
          <w:p w14:paraId="7861FDF2" w14:textId="77777777" w:rsidR="00D720E9" w:rsidRDefault="00D720E9" w:rsidP="00B36EDB">
            <w:pPr>
              <w:pStyle w:val="ASFKTablenorm"/>
              <w:ind w:left="57" w:right="57"/>
            </w:pPr>
            <w:r>
              <w:t>Сармосова А.В.</w:t>
            </w:r>
          </w:p>
        </w:tc>
        <w:tc>
          <w:tcPr>
            <w:tcW w:w="2984" w:type="pct"/>
            <w:shd w:val="clear" w:color="auto" w:fill="auto"/>
          </w:tcPr>
          <w:p w14:paraId="62583282" w14:textId="2EFE483F" w:rsidR="00D720E9" w:rsidRDefault="00D720E9" w:rsidP="00B36EDB">
            <w:pPr>
              <w:pStyle w:val="ASFKTablenorm"/>
              <w:ind w:left="57" w:right="57"/>
            </w:pPr>
            <w:r w:rsidRPr="00D720E9">
              <w:t>В соответствии с SUFD-97813 (SUFD-99177) актуализирован</w:t>
            </w:r>
            <w:r w:rsidR="00D230F6">
              <w:t xml:space="preserve"> п. </w:t>
            </w:r>
            <w:r>
              <w:fldChar w:fldCharType="begin"/>
            </w:r>
            <w:r>
              <w:instrText xml:space="preserve"> REF _Ref462654440 \r \h </w:instrText>
            </w:r>
            <w:r>
              <w:fldChar w:fldCharType="separate"/>
            </w:r>
            <w:r w:rsidR="00980F1C">
              <w:t>6.11.8</w:t>
            </w:r>
            <w:r>
              <w:fldChar w:fldCharType="end"/>
            </w:r>
            <w:r w:rsidR="00B234DC">
              <w:t>.</w:t>
            </w:r>
          </w:p>
          <w:p w14:paraId="6C96A055" w14:textId="77777777" w:rsidR="001F69BE" w:rsidRDefault="001F69BE" w:rsidP="00B36EDB">
            <w:pPr>
              <w:pStyle w:val="ASFKTablenorm"/>
              <w:ind w:left="57" w:right="57"/>
            </w:pPr>
            <w:r w:rsidRPr="001F69BE">
              <w:t>Внесены изменения по требованиям к развитию ППО АСФК, предусмотренные государственным контрактом № ФКУ0240/06/2017 от 15.06.2017.</w:t>
            </w:r>
          </w:p>
          <w:p w14:paraId="6991C76D" w14:textId="1ACF9273" w:rsidR="007C5244" w:rsidRDefault="007C5244" w:rsidP="00B36EDB">
            <w:pPr>
              <w:pStyle w:val="ASFKTablenorm"/>
              <w:ind w:left="57" w:right="57"/>
            </w:pPr>
            <w:r w:rsidRPr="007C5244">
              <w:t>В соответствии с SUFD-99095 (SUFD-99331) актуали</w:t>
            </w:r>
            <w:r>
              <w:t>зирован</w:t>
            </w:r>
            <w:r w:rsidR="00D230F6">
              <w:t xml:space="preserve"> п. </w:t>
            </w:r>
            <w:r w:rsidR="00192B10">
              <w:fldChar w:fldCharType="begin"/>
            </w:r>
            <w:r w:rsidR="00192B10">
              <w:instrText xml:space="preserve"> REF _Ref512602797 \r \h </w:instrText>
            </w:r>
            <w:r w:rsidR="00192B10">
              <w:fldChar w:fldCharType="separate"/>
            </w:r>
            <w:r w:rsidR="00980F1C">
              <w:t>6.13.1</w:t>
            </w:r>
            <w:r w:rsidR="00192B10">
              <w:fldChar w:fldCharType="end"/>
            </w:r>
            <w:r>
              <w:t>.</w:t>
            </w:r>
          </w:p>
          <w:p w14:paraId="189C85D4" w14:textId="2427D6C4" w:rsidR="000A7144" w:rsidRDefault="000A7144" w:rsidP="00B36EDB">
            <w:pPr>
              <w:pStyle w:val="ASFKTablenorm"/>
              <w:ind w:left="57" w:right="57"/>
            </w:pPr>
            <w:r w:rsidRPr="000A7144">
              <w:t>В соответствии с SUFD-99162 (SUFD-99751) актуализирован</w:t>
            </w:r>
            <w:r w:rsidR="00D230F6">
              <w:t xml:space="preserve"> п. </w:t>
            </w:r>
            <w:r>
              <w:fldChar w:fldCharType="begin"/>
            </w:r>
            <w:r>
              <w:instrText xml:space="preserve"> REF _Ref488842792 \r \h </w:instrText>
            </w:r>
            <w:r>
              <w:fldChar w:fldCharType="separate"/>
            </w:r>
            <w:r w:rsidR="00980F1C">
              <w:t>6.1.18</w:t>
            </w:r>
            <w:r>
              <w:fldChar w:fldCharType="end"/>
            </w:r>
            <w:r w:rsidR="003B3290">
              <w:t>.</w:t>
            </w:r>
          </w:p>
          <w:p w14:paraId="47C6D8B4" w14:textId="2F63293F" w:rsidR="00E16B97" w:rsidRPr="004E03C4" w:rsidRDefault="00E16B97" w:rsidP="00B36EDB">
            <w:pPr>
              <w:pStyle w:val="ASFKTablenorm"/>
              <w:ind w:left="57" w:right="57"/>
            </w:pPr>
            <w:r w:rsidRPr="00E16B97">
              <w:t>В соответствии с SUFD-</w:t>
            </w:r>
            <w:r>
              <w:t>92279</w:t>
            </w:r>
            <w:r w:rsidRPr="00E16B97">
              <w:t xml:space="preserve"> (SUFD-99</w:t>
            </w:r>
            <w:r>
              <w:t>744</w:t>
            </w:r>
            <w:r w:rsidRPr="00E16B97">
              <w:t xml:space="preserve">) </w:t>
            </w:r>
            <w:r>
              <w:t>добавлен</w:t>
            </w:r>
            <w:r w:rsidR="00D230F6">
              <w:t xml:space="preserve"> п. </w:t>
            </w:r>
            <w:r>
              <w:fldChar w:fldCharType="begin"/>
            </w:r>
            <w:r>
              <w:instrText xml:space="preserve"> REF _Ref489260411 \r \h </w:instrText>
            </w:r>
            <w:r>
              <w:fldChar w:fldCharType="separate"/>
            </w:r>
            <w:r w:rsidR="00980F1C">
              <w:t>6.1.12</w:t>
            </w:r>
            <w:r>
              <w:fldChar w:fldCharType="end"/>
            </w:r>
            <w:r>
              <w:t>.</w:t>
            </w:r>
          </w:p>
        </w:tc>
      </w:tr>
      <w:tr w:rsidR="0014082B" w:rsidRPr="00EF2703" w14:paraId="48F61DD6" w14:textId="77777777" w:rsidTr="009647A6">
        <w:trPr>
          <w:trHeight w:val="20"/>
        </w:trPr>
        <w:tc>
          <w:tcPr>
            <w:tcW w:w="418" w:type="pct"/>
            <w:shd w:val="clear" w:color="auto" w:fill="auto"/>
          </w:tcPr>
          <w:p w14:paraId="3082BE9C" w14:textId="77777777" w:rsidR="00B5454F" w:rsidRDefault="00B5454F" w:rsidP="00B36EDB">
            <w:pPr>
              <w:pStyle w:val="ASFKTablenorm"/>
              <w:ind w:left="57" w:right="57"/>
            </w:pPr>
            <w:r>
              <w:t>2.8</w:t>
            </w:r>
          </w:p>
        </w:tc>
        <w:tc>
          <w:tcPr>
            <w:tcW w:w="680" w:type="pct"/>
            <w:shd w:val="clear" w:color="auto" w:fill="auto"/>
          </w:tcPr>
          <w:p w14:paraId="22D7343A" w14:textId="77777777" w:rsidR="00B5454F" w:rsidRDefault="00AA5DD3" w:rsidP="00B36EDB">
            <w:pPr>
              <w:pStyle w:val="ASFKTablenorm"/>
              <w:ind w:left="57" w:right="57"/>
            </w:pPr>
            <w:r>
              <w:t>29</w:t>
            </w:r>
            <w:r w:rsidR="00B5454F">
              <w:t>.08.2017</w:t>
            </w:r>
          </w:p>
        </w:tc>
        <w:tc>
          <w:tcPr>
            <w:tcW w:w="918" w:type="pct"/>
            <w:shd w:val="clear" w:color="auto" w:fill="auto"/>
          </w:tcPr>
          <w:p w14:paraId="34FB4879" w14:textId="77777777" w:rsidR="00B5454F" w:rsidRDefault="00B5454F" w:rsidP="00B36EDB">
            <w:pPr>
              <w:pStyle w:val="ASFKTablenorm"/>
              <w:ind w:left="57" w:right="57"/>
            </w:pPr>
            <w:r>
              <w:t>Сармосова А.В.</w:t>
            </w:r>
          </w:p>
        </w:tc>
        <w:tc>
          <w:tcPr>
            <w:tcW w:w="2984" w:type="pct"/>
            <w:shd w:val="clear" w:color="auto" w:fill="auto"/>
          </w:tcPr>
          <w:p w14:paraId="271814AA" w14:textId="3E75713F" w:rsidR="00B5454F" w:rsidRDefault="00B5454F" w:rsidP="00B36EDB">
            <w:pPr>
              <w:pStyle w:val="ASFKTablenorm"/>
              <w:ind w:left="57" w:right="57"/>
            </w:pPr>
            <w:r w:rsidRPr="00D720E9">
              <w:t>В соответствии с SUFD-</w:t>
            </w:r>
            <w:r>
              <w:t>92279</w:t>
            </w:r>
            <w:r w:rsidRPr="00D720E9">
              <w:t xml:space="preserve"> (SUFD-99</w:t>
            </w:r>
            <w:r>
              <w:t>744</w:t>
            </w:r>
            <w:r w:rsidRPr="00D720E9">
              <w:t>) актуал</w:t>
            </w:r>
            <w:r w:rsidRPr="00B5454F">
              <w:t>и</w:t>
            </w:r>
            <w:r w:rsidRPr="00D720E9">
              <w:t>зирован</w:t>
            </w:r>
            <w:r w:rsidR="00D230F6">
              <w:t xml:space="preserve"> п. </w:t>
            </w:r>
            <w:r w:rsidR="006E5A1A">
              <w:fldChar w:fldCharType="begin"/>
            </w:r>
            <w:r w:rsidR="006E5A1A">
              <w:instrText xml:space="preserve"> REF _Ref59721832 \r \h </w:instrText>
            </w:r>
            <w:r w:rsidR="006E5A1A">
              <w:fldChar w:fldCharType="separate"/>
            </w:r>
            <w:r w:rsidR="00980F1C">
              <w:t>6.8.1</w:t>
            </w:r>
            <w:r w:rsidR="006E5A1A">
              <w:fldChar w:fldCharType="end"/>
            </w:r>
            <w:r>
              <w:t>.</w:t>
            </w:r>
          </w:p>
          <w:p w14:paraId="61DD74E7" w14:textId="510273AB" w:rsidR="00B5454F" w:rsidRDefault="00C91EE0" w:rsidP="00B36EDB">
            <w:pPr>
              <w:pStyle w:val="ASFKTablenorm"/>
              <w:ind w:left="57" w:right="57"/>
            </w:pPr>
            <w:r w:rsidRPr="00D720E9">
              <w:t>В соответствии с SUFD-</w:t>
            </w:r>
            <w:r>
              <w:t>92279</w:t>
            </w:r>
            <w:r w:rsidRPr="00D720E9">
              <w:t xml:space="preserve"> (SUFD-99</w:t>
            </w:r>
            <w:r>
              <w:t>744</w:t>
            </w:r>
            <w:r w:rsidRPr="00D720E9">
              <w:t>) актуал</w:t>
            </w:r>
            <w:r w:rsidRPr="00C91EE0">
              <w:t>и</w:t>
            </w:r>
            <w:r w:rsidRPr="00D720E9">
              <w:t>зирован</w:t>
            </w:r>
            <w:r w:rsidR="00D230F6">
              <w:t xml:space="preserve"> п. </w:t>
            </w:r>
            <w:r>
              <w:fldChar w:fldCharType="begin"/>
            </w:r>
            <w:r>
              <w:instrText xml:space="preserve"> REF _Ref480795340 \r \h </w:instrText>
            </w:r>
            <w:r>
              <w:fldChar w:fldCharType="separate"/>
            </w:r>
            <w:r w:rsidR="00980F1C">
              <w:t>6.14.6</w:t>
            </w:r>
            <w:r>
              <w:fldChar w:fldCharType="end"/>
            </w:r>
            <w:r w:rsidR="008B3E86">
              <w:t>.</w:t>
            </w:r>
          </w:p>
          <w:p w14:paraId="07DAB623" w14:textId="6847C8C2" w:rsidR="00344154" w:rsidRDefault="00344154" w:rsidP="00B36EDB">
            <w:pPr>
              <w:pStyle w:val="ASFKTablenorm"/>
              <w:ind w:left="57" w:right="57"/>
            </w:pPr>
            <w:r w:rsidRPr="00344154">
              <w:t xml:space="preserve">В соответствии с SUFD-98947 (SUFD-99749) </w:t>
            </w:r>
            <w:r w:rsidR="00EC2BD7">
              <w:t>актуали</w:t>
            </w:r>
            <w:r w:rsidR="00EC2BD7" w:rsidRPr="00344154">
              <w:t>зирован</w:t>
            </w:r>
            <w:r w:rsidR="00D230F6">
              <w:t xml:space="preserve"> п. </w:t>
            </w:r>
            <w:r>
              <w:fldChar w:fldCharType="begin"/>
            </w:r>
            <w:r>
              <w:instrText xml:space="preserve"> REF _Ref490218195 \r \h </w:instrText>
            </w:r>
            <w:r>
              <w:fldChar w:fldCharType="separate"/>
            </w:r>
            <w:r w:rsidR="00980F1C">
              <w:t>6.13.2</w:t>
            </w:r>
            <w:r>
              <w:fldChar w:fldCharType="end"/>
            </w:r>
            <w:r w:rsidR="008B3E86">
              <w:t>.</w:t>
            </w:r>
          </w:p>
          <w:p w14:paraId="6C8A05A0" w14:textId="4A796C6C" w:rsidR="00FA0530" w:rsidRDefault="00FA0530" w:rsidP="00B36EDB">
            <w:pPr>
              <w:pStyle w:val="ASFKTablenorm"/>
              <w:ind w:left="57" w:right="57"/>
            </w:pPr>
            <w:r w:rsidRPr="00FA0530">
              <w:t>В соответствии с SUFD-88432 (SUFD-99825) добавлен</w:t>
            </w:r>
            <w:r w:rsidR="00D230F6">
              <w:t xml:space="preserve"> п. </w:t>
            </w:r>
            <w:r w:rsidR="008B3E86">
              <w:fldChar w:fldCharType="begin"/>
            </w:r>
            <w:r w:rsidR="008B3E86">
              <w:instrText xml:space="preserve"> REF _Ref490564072 \r \h </w:instrText>
            </w:r>
            <w:r w:rsidR="008B3E86">
              <w:fldChar w:fldCharType="separate"/>
            </w:r>
            <w:r w:rsidR="00980F1C">
              <w:t>6.1.25</w:t>
            </w:r>
            <w:r w:rsidR="008B3E86">
              <w:fldChar w:fldCharType="end"/>
            </w:r>
            <w:r w:rsidR="008B3E86">
              <w:t>.</w:t>
            </w:r>
          </w:p>
          <w:p w14:paraId="0606ABB6" w14:textId="78AA1D0D" w:rsidR="003A15D3" w:rsidRPr="00D720E9" w:rsidRDefault="003A15D3" w:rsidP="00B36EDB">
            <w:pPr>
              <w:pStyle w:val="ASFKTablenorm"/>
              <w:ind w:left="57" w:right="57"/>
            </w:pPr>
            <w:r w:rsidRPr="003A15D3">
              <w:lastRenderedPageBreak/>
              <w:t>В соответствии с SUFD-92279 (SUFD-99744) добавлен</w:t>
            </w:r>
            <w:r w:rsidR="00D230F6">
              <w:t xml:space="preserve"> п. </w:t>
            </w:r>
            <w:r>
              <w:fldChar w:fldCharType="begin"/>
            </w:r>
            <w:r>
              <w:instrText xml:space="preserve"> REF _Ref490823722 \r \h </w:instrText>
            </w:r>
            <w:r>
              <w:fldChar w:fldCharType="separate"/>
            </w:r>
            <w:r w:rsidR="00980F1C">
              <w:t>6.1.12</w:t>
            </w:r>
            <w:r>
              <w:fldChar w:fldCharType="end"/>
            </w:r>
            <w:r w:rsidR="00345ACC">
              <w:t>.</w:t>
            </w:r>
          </w:p>
        </w:tc>
      </w:tr>
      <w:tr w:rsidR="0014082B" w:rsidRPr="00EF2703" w14:paraId="3E86A52D" w14:textId="77777777" w:rsidTr="009647A6">
        <w:trPr>
          <w:trHeight w:val="20"/>
        </w:trPr>
        <w:tc>
          <w:tcPr>
            <w:tcW w:w="418" w:type="pct"/>
            <w:shd w:val="clear" w:color="auto" w:fill="auto"/>
          </w:tcPr>
          <w:p w14:paraId="24E387D7" w14:textId="77777777" w:rsidR="0053220B" w:rsidRDefault="0053220B" w:rsidP="00B36EDB">
            <w:pPr>
              <w:pStyle w:val="ASFKTablenorm"/>
              <w:ind w:left="57" w:right="57"/>
            </w:pPr>
            <w:r>
              <w:lastRenderedPageBreak/>
              <w:t>2.9</w:t>
            </w:r>
          </w:p>
        </w:tc>
        <w:tc>
          <w:tcPr>
            <w:tcW w:w="680" w:type="pct"/>
            <w:shd w:val="clear" w:color="auto" w:fill="auto"/>
          </w:tcPr>
          <w:p w14:paraId="47DF0890" w14:textId="77777777" w:rsidR="0053220B" w:rsidRDefault="0053220B" w:rsidP="00B36EDB">
            <w:pPr>
              <w:pStyle w:val="ASFKTablenorm"/>
              <w:ind w:left="57" w:right="57"/>
            </w:pPr>
            <w:r>
              <w:t>04.09.2017</w:t>
            </w:r>
          </w:p>
        </w:tc>
        <w:tc>
          <w:tcPr>
            <w:tcW w:w="918" w:type="pct"/>
            <w:shd w:val="clear" w:color="auto" w:fill="auto"/>
          </w:tcPr>
          <w:p w14:paraId="525864C3" w14:textId="77777777" w:rsidR="0053220B" w:rsidRDefault="0053220B" w:rsidP="00B36EDB">
            <w:pPr>
              <w:pStyle w:val="ASFKTablenorm"/>
              <w:ind w:left="57" w:right="57"/>
            </w:pPr>
            <w:r>
              <w:t>Сармосова А.В.</w:t>
            </w:r>
          </w:p>
        </w:tc>
        <w:tc>
          <w:tcPr>
            <w:tcW w:w="2984" w:type="pct"/>
            <w:shd w:val="clear" w:color="auto" w:fill="auto"/>
          </w:tcPr>
          <w:p w14:paraId="241E6EA0" w14:textId="1D6D5CE7" w:rsidR="0053220B" w:rsidRPr="00D720E9" w:rsidRDefault="0053220B" w:rsidP="00B36EDB">
            <w:pPr>
              <w:pStyle w:val="ASFKTablenorm"/>
              <w:ind w:left="57" w:right="57"/>
            </w:pPr>
            <w:r w:rsidRPr="0053220B">
              <w:t>В соответствии с SUFD-100826 (SUFD-101024) актуа</w:t>
            </w:r>
            <w:r>
              <w:t>лизирован</w:t>
            </w:r>
            <w:r w:rsidR="00D230F6">
              <w:t xml:space="preserve"> п. </w:t>
            </w:r>
            <w:r w:rsidR="00192B10">
              <w:fldChar w:fldCharType="begin"/>
            </w:r>
            <w:r w:rsidR="00192B10">
              <w:instrText xml:space="preserve"> REF _Ref512602797 \r \h </w:instrText>
            </w:r>
            <w:r w:rsidR="00192B10">
              <w:fldChar w:fldCharType="separate"/>
            </w:r>
            <w:r w:rsidR="00980F1C">
              <w:t>6.13.1</w:t>
            </w:r>
            <w:r w:rsidR="00192B10">
              <w:fldChar w:fldCharType="end"/>
            </w:r>
            <w:r w:rsidRPr="0053220B">
              <w:t>.</w:t>
            </w:r>
          </w:p>
        </w:tc>
      </w:tr>
      <w:tr w:rsidR="0014082B" w:rsidRPr="00EF2703" w14:paraId="5D38DF7B" w14:textId="77777777" w:rsidTr="009647A6">
        <w:trPr>
          <w:trHeight w:val="20"/>
        </w:trPr>
        <w:tc>
          <w:tcPr>
            <w:tcW w:w="418" w:type="pct"/>
            <w:shd w:val="clear" w:color="auto" w:fill="auto"/>
          </w:tcPr>
          <w:p w14:paraId="4E7B79E7" w14:textId="77777777" w:rsidR="00375FD0" w:rsidRDefault="00375FD0" w:rsidP="00B36EDB">
            <w:pPr>
              <w:pStyle w:val="ASFKTablenorm"/>
              <w:ind w:left="57" w:right="57"/>
            </w:pPr>
            <w:r>
              <w:t>3.0</w:t>
            </w:r>
          </w:p>
        </w:tc>
        <w:tc>
          <w:tcPr>
            <w:tcW w:w="680" w:type="pct"/>
            <w:shd w:val="clear" w:color="auto" w:fill="auto"/>
          </w:tcPr>
          <w:p w14:paraId="7200627D" w14:textId="77777777" w:rsidR="00375FD0" w:rsidRDefault="001C22D8" w:rsidP="00B36EDB">
            <w:pPr>
              <w:pStyle w:val="ASFKTablenorm"/>
              <w:ind w:left="57" w:right="57"/>
            </w:pPr>
            <w:r>
              <w:t>1</w:t>
            </w:r>
            <w:r w:rsidR="00FF3FC7">
              <w:t>3</w:t>
            </w:r>
            <w:r w:rsidR="00375FD0">
              <w:t>.10.2017</w:t>
            </w:r>
          </w:p>
        </w:tc>
        <w:tc>
          <w:tcPr>
            <w:tcW w:w="918" w:type="pct"/>
            <w:shd w:val="clear" w:color="auto" w:fill="auto"/>
          </w:tcPr>
          <w:p w14:paraId="13CF51DE" w14:textId="77777777" w:rsidR="00375FD0" w:rsidRDefault="00375FD0" w:rsidP="00B36EDB">
            <w:pPr>
              <w:pStyle w:val="ASFKTablenorm"/>
              <w:ind w:left="57" w:right="57"/>
            </w:pPr>
            <w:r>
              <w:t>Сармосова А.В.</w:t>
            </w:r>
          </w:p>
        </w:tc>
        <w:tc>
          <w:tcPr>
            <w:tcW w:w="2984" w:type="pct"/>
            <w:shd w:val="clear" w:color="auto" w:fill="auto"/>
          </w:tcPr>
          <w:p w14:paraId="13848040" w14:textId="7DF8F367" w:rsidR="00237C21" w:rsidRPr="0053220B" w:rsidRDefault="00237C21" w:rsidP="00B36EDB">
            <w:pPr>
              <w:pStyle w:val="ASFKTablenorm"/>
              <w:ind w:left="57" w:right="57"/>
            </w:pPr>
            <w:r>
              <w:t>В соответствии с SUFD-96989 (SUFD-101962) добавлен</w:t>
            </w:r>
            <w:r w:rsidR="00D230F6">
              <w:t xml:space="preserve"> п. </w:t>
            </w:r>
            <w:r>
              <w:fldChar w:fldCharType="begin"/>
            </w:r>
            <w:r>
              <w:instrText xml:space="preserve"> REF _Ref495671654 \r \h </w:instrText>
            </w:r>
            <w:r>
              <w:fldChar w:fldCharType="separate"/>
            </w:r>
            <w:r w:rsidR="00980F1C">
              <w:t>6.1.32</w:t>
            </w:r>
            <w:r>
              <w:fldChar w:fldCharType="end"/>
            </w:r>
            <w:r w:rsidR="00BA65E5">
              <w:t>.</w:t>
            </w:r>
          </w:p>
        </w:tc>
      </w:tr>
      <w:tr w:rsidR="0014082B" w:rsidRPr="00EF2703" w14:paraId="405C4DD4" w14:textId="77777777" w:rsidTr="009647A6">
        <w:trPr>
          <w:trHeight w:val="20"/>
        </w:trPr>
        <w:tc>
          <w:tcPr>
            <w:tcW w:w="418" w:type="pct"/>
            <w:shd w:val="clear" w:color="auto" w:fill="auto"/>
          </w:tcPr>
          <w:p w14:paraId="69E24F6B" w14:textId="77777777" w:rsidR="001C22D8" w:rsidRDefault="001C22D8" w:rsidP="00B36EDB">
            <w:pPr>
              <w:pStyle w:val="ASFKTablenorm"/>
              <w:ind w:left="57" w:right="57"/>
            </w:pPr>
            <w:r>
              <w:t>3.1</w:t>
            </w:r>
          </w:p>
        </w:tc>
        <w:tc>
          <w:tcPr>
            <w:tcW w:w="680" w:type="pct"/>
            <w:shd w:val="clear" w:color="auto" w:fill="auto"/>
          </w:tcPr>
          <w:p w14:paraId="2A0D9EA1" w14:textId="77777777" w:rsidR="001C22D8" w:rsidRDefault="00ED3920" w:rsidP="00B36EDB">
            <w:pPr>
              <w:pStyle w:val="ASFKTablenorm"/>
              <w:ind w:left="57" w:right="57"/>
            </w:pPr>
            <w:r>
              <w:t>30</w:t>
            </w:r>
            <w:r w:rsidR="001C22D8">
              <w:t>.1</w:t>
            </w:r>
            <w:r w:rsidR="00E757C5">
              <w:t>1</w:t>
            </w:r>
            <w:r w:rsidR="001C22D8">
              <w:t>.2017</w:t>
            </w:r>
          </w:p>
        </w:tc>
        <w:tc>
          <w:tcPr>
            <w:tcW w:w="918" w:type="pct"/>
            <w:shd w:val="clear" w:color="auto" w:fill="auto"/>
          </w:tcPr>
          <w:p w14:paraId="678B4966" w14:textId="77777777" w:rsidR="001C22D8" w:rsidRDefault="001C22D8" w:rsidP="00B36EDB">
            <w:pPr>
              <w:pStyle w:val="ASFKTablenorm"/>
              <w:ind w:left="57" w:right="57"/>
            </w:pPr>
            <w:r>
              <w:t>Сармосова А.</w:t>
            </w:r>
            <w:r w:rsidR="00ED3920">
              <w:t xml:space="preserve"> </w:t>
            </w:r>
            <w:r>
              <w:t>В.</w:t>
            </w:r>
          </w:p>
          <w:p w14:paraId="658BAFC2" w14:textId="77777777" w:rsidR="00ED3920" w:rsidRDefault="00ED3920" w:rsidP="00B36EDB">
            <w:pPr>
              <w:pStyle w:val="ASFKTablenorm"/>
              <w:ind w:left="57" w:right="57"/>
            </w:pPr>
            <w:r>
              <w:t>Тяпкина О. В.</w:t>
            </w:r>
          </w:p>
        </w:tc>
        <w:tc>
          <w:tcPr>
            <w:tcW w:w="2984" w:type="pct"/>
            <w:shd w:val="clear" w:color="auto" w:fill="auto"/>
          </w:tcPr>
          <w:p w14:paraId="3AE2A049" w14:textId="63462713" w:rsidR="001C22D8" w:rsidRDefault="001C22D8" w:rsidP="00B36EDB">
            <w:pPr>
              <w:pStyle w:val="ASFKTablenorm"/>
              <w:ind w:left="57" w:right="57"/>
            </w:pPr>
            <w:r w:rsidRPr="001C22D8">
              <w:t>В соответствии с SUFD-96989 (SUFD-101962) добавлены пп.</w:t>
            </w:r>
            <w:r w:rsidR="00973ACE">
              <w:t xml:space="preserve"> </w:t>
            </w:r>
            <w:r w:rsidR="00973ACE">
              <w:fldChar w:fldCharType="begin"/>
            </w:r>
            <w:r w:rsidR="00973ACE">
              <w:instrText xml:space="preserve"> REF _Ref108705425 \r \h </w:instrText>
            </w:r>
            <w:r w:rsidR="00973ACE">
              <w:fldChar w:fldCharType="separate"/>
            </w:r>
            <w:r w:rsidR="00980F1C">
              <w:t>6.1.33</w:t>
            </w:r>
            <w:r w:rsidR="00973ACE">
              <w:fldChar w:fldCharType="end"/>
            </w:r>
            <w:r w:rsidRPr="001C22D8">
              <w:t xml:space="preserve">, </w:t>
            </w:r>
            <w:r w:rsidRPr="001C22D8">
              <w:fldChar w:fldCharType="begin"/>
            </w:r>
            <w:r w:rsidRPr="001C22D8">
              <w:instrText xml:space="preserve"> REF _Ref496545830 \r \h </w:instrText>
            </w:r>
            <w:r>
              <w:instrText xml:space="preserve"> \* MERGEFORMAT </w:instrText>
            </w:r>
            <w:r w:rsidRPr="001C22D8">
              <w:fldChar w:fldCharType="separate"/>
            </w:r>
            <w:r w:rsidR="00980F1C">
              <w:t>6.1.34</w:t>
            </w:r>
            <w:r w:rsidRPr="001C22D8">
              <w:fldChar w:fldCharType="end"/>
            </w:r>
            <w:r w:rsidR="00683289">
              <w:t xml:space="preserve"> </w:t>
            </w:r>
            <w:r w:rsidRPr="001C22D8">
              <w:t>актуализирован</w:t>
            </w:r>
            <w:r>
              <w:t>ы</w:t>
            </w:r>
            <w:r w:rsidRPr="001C22D8">
              <w:t xml:space="preserve"> </w:t>
            </w:r>
            <w:r>
              <w:t>п</w:t>
            </w:r>
            <w:r w:rsidRPr="001C22D8">
              <w:t xml:space="preserve">п. </w:t>
            </w:r>
            <w:r w:rsidRPr="001C22D8">
              <w:fldChar w:fldCharType="begin"/>
            </w:r>
            <w:r w:rsidRPr="001C22D8">
              <w:instrText xml:space="preserve"> REF _Ref480795340 \r \h </w:instrText>
            </w:r>
            <w:r>
              <w:instrText xml:space="preserve"> \* MERGEFORMAT </w:instrText>
            </w:r>
            <w:r w:rsidRPr="001C22D8">
              <w:fldChar w:fldCharType="separate"/>
            </w:r>
            <w:r w:rsidR="00980F1C">
              <w:t>6.14.6</w:t>
            </w:r>
            <w:r w:rsidRPr="001C22D8">
              <w:fldChar w:fldCharType="end"/>
            </w:r>
            <w:r>
              <w:t xml:space="preserve">, </w:t>
            </w:r>
            <w:r w:rsidR="006E5A1A">
              <w:fldChar w:fldCharType="begin"/>
            </w:r>
            <w:r w:rsidR="006E5A1A">
              <w:instrText xml:space="preserve"> REF _Ref59721904 \r \h </w:instrText>
            </w:r>
            <w:r w:rsidR="006E5A1A">
              <w:fldChar w:fldCharType="separate"/>
            </w:r>
            <w:r w:rsidR="00980F1C">
              <w:t>6.8.1</w:t>
            </w:r>
            <w:r w:rsidR="006E5A1A">
              <w:fldChar w:fldCharType="end"/>
            </w:r>
            <w:r w:rsidR="00E412B1">
              <w:t xml:space="preserve">, </w:t>
            </w:r>
            <w:r w:rsidR="00E412B1">
              <w:fldChar w:fldCharType="begin"/>
            </w:r>
            <w:r w:rsidR="00E412B1">
              <w:instrText xml:space="preserve"> REF _Ref438140295 \r \h </w:instrText>
            </w:r>
            <w:r w:rsidR="00E412B1">
              <w:fldChar w:fldCharType="separate"/>
            </w:r>
            <w:r w:rsidR="00980F1C">
              <w:t>6.7.2</w:t>
            </w:r>
            <w:r w:rsidR="00E412B1">
              <w:fldChar w:fldCharType="end"/>
            </w:r>
            <w:r w:rsidR="00BF1E5C">
              <w:t xml:space="preserve">, </w:t>
            </w:r>
            <w:r w:rsidR="00BF1E5C">
              <w:fldChar w:fldCharType="begin"/>
            </w:r>
            <w:r w:rsidR="00BF1E5C">
              <w:instrText xml:space="preserve"> REF _Ref441830074 \r \h </w:instrText>
            </w:r>
            <w:r w:rsidR="00BF1E5C">
              <w:fldChar w:fldCharType="separate"/>
            </w:r>
            <w:r w:rsidR="00980F1C">
              <w:t>6.7.5</w:t>
            </w:r>
            <w:r w:rsidR="00BF1E5C">
              <w:fldChar w:fldCharType="end"/>
            </w:r>
            <w:r w:rsidR="00BF1E5C">
              <w:t>.</w:t>
            </w:r>
          </w:p>
          <w:p w14:paraId="232BDF32" w14:textId="1EFF7BF5" w:rsidR="00392718" w:rsidRDefault="00392718" w:rsidP="00B36EDB">
            <w:pPr>
              <w:pStyle w:val="ASFKTablenorm"/>
              <w:ind w:left="57" w:right="57"/>
            </w:pPr>
            <w:r>
              <w:t>В соответствии с SUFD-96376 (SUFD-102014) добавлен</w:t>
            </w:r>
            <w:r w:rsidR="00D230F6">
              <w:t xml:space="preserve"> п. </w:t>
            </w:r>
            <w:r>
              <w:fldChar w:fldCharType="begin"/>
            </w:r>
            <w:r>
              <w:instrText xml:space="preserve"> REF _Ref497224285 \r \h </w:instrText>
            </w:r>
            <w:r>
              <w:fldChar w:fldCharType="separate"/>
            </w:r>
            <w:r w:rsidR="00980F1C">
              <w:t>6.9.5</w:t>
            </w:r>
            <w:r>
              <w:fldChar w:fldCharType="end"/>
            </w:r>
            <w:r>
              <w:t>.</w:t>
            </w:r>
          </w:p>
          <w:p w14:paraId="651E505D" w14:textId="0F2C07B5" w:rsidR="00E757C5" w:rsidRDefault="00E757C5" w:rsidP="00B36EDB">
            <w:pPr>
              <w:pStyle w:val="ASFKTablenorm"/>
              <w:ind w:left="57" w:right="57"/>
            </w:pPr>
            <w:r>
              <w:t>В соответствии с SUFD-100110 (SUFD-100749) актуализирован</w:t>
            </w:r>
            <w:r w:rsidR="00D230F6">
              <w:t xml:space="preserve"> п. </w:t>
            </w:r>
            <w:r w:rsidR="00192B10">
              <w:fldChar w:fldCharType="begin"/>
            </w:r>
            <w:r w:rsidR="00192B10">
              <w:instrText xml:space="preserve"> REF _Ref512602797 \r \h </w:instrText>
            </w:r>
            <w:r w:rsidR="00192B10">
              <w:fldChar w:fldCharType="separate"/>
            </w:r>
            <w:r w:rsidR="00980F1C">
              <w:t>6.13.1</w:t>
            </w:r>
            <w:r w:rsidR="00192B10">
              <w:fldChar w:fldCharType="end"/>
            </w:r>
            <w:r>
              <w:t>.</w:t>
            </w:r>
          </w:p>
          <w:p w14:paraId="56FDD966" w14:textId="06006A95" w:rsidR="00ED3920" w:rsidRDefault="00ED3920" w:rsidP="00B36EDB">
            <w:pPr>
              <w:pStyle w:val="ASFKTablenorm"/>
              <w:ind w:left="57" w:right="57"/>
            </w:pPr>
            <w:r>
              <w:t>В соответствии с SUFD-102100 (</w:t>
            </w:r>
            <w:r w:rsidRPr="00ED3920">
              <w:t>SUFD-103125</w:t>
            </w:r>
            <w:r>
              <w:t>) внесены изменения в</w:t>
            </w:r>
            <w:r w:rsidR="00D230F6">
              <w:t xml:space="preserve"> п. </w:t>
            </w:r>
            <w:r>
              <w:fldChar w:fldCharType="begin"/>
            </w:r>
            <w:r>
              <w:instrText xml:space="preserve"> REF _Ref499794988 \r \h </w:instrText>
            </w:r>
            <w:r>
              <w:fldChar w:fldCharType="separate"/>
            </w:r>
            <w:r w:rsidR="00980F1C">
              <w:t>6.1.28.1</w:t>
            </w:r>
            <w:r>
              <w:fldChar w:fldCharType="end"/>
            </w:r>
            <w:r>
              <w:t>.</w:t>
            </w:r>
          </w:p>
          <w:p w14:paraId="638A012F" w14:textId="45CD21D9" w:rsidR="00DB1EE3" w:rsidRPr="0053220B" w:rsidRDefault="00DB1EE3" w:rsidP="00B36EDB">
            <w:pPr>
              <w:pStyle w:val="ASFKTablenorm"/>
              <w:ind w:left="57" w:right="57"/>
            </w:pPr>
            <w:r w:rsidRPr="0053220B">
              <w:t>В соответствии с SUFD-</w:t>
            </w:r>
            <w:r>
              <w:t>96951</w:t>
            </w:r>
            <w:r w:rsidRPr="0053220B">
              <w:t xml:space="preserve"> (SUFD-101</w:t>
            </w:r>
            <w:r>
              <w:t>956</w:t>
            </w:r>
            <w:r w:rsidRPr="0053220B">
              <w:t>) акту</w:t>
            </w:r>
            <w:r w:rsidRPr="00DB1EE3">
              <w:t>а</w:t>
            </w:r>
            <w:r>
              <w:t>лизирован</w:t>
            </w:r>
            <w:r w:rsidR="00D230F6">
              <w:t xml:space="preserve"> п. </w:t>
            </w:r>
            <w:r>
              <w:fldChar w:fldCharType="begin"/>
            </w:r>
            <w:r>
              <w:instrText xml:space="preserve"> REF _Ref438140295 \r \h </w:instrText>
            </w:r>
            <w:r>
              <w:fldChar w:fldCharType="separate"/>
            </w:r>
            <w:r w:rsidR="00980F1C">
              <w:t>6.7.2</w:t>
            </w:r>
            <w:r>
              <w:fldChar w:fldCharType="end"/>
            </w:r>
            <w:r>
              <w:t>.</w:t>
            </w:r>
          </w:p>
        </w:tc>
      </w:tr>
      <w:tr w:rsidR="0014082B" w:rsidRPr="00EF2703" w14:paraId="61BC60C3" w14:textId="77777777" w:rsidTr="009647A6">
        <w:trPr>
          <w:trHeight w:val="20"/>
        </w:trPr>
        <w:tc>
          <w:tcPr>
            <w:tcW w:w="418" w:type="pct"/>
            <w:shd w:val="clear" w:color="auto" w:fill="auto"/>
          </w:tcPr>
          <w:p w14:paraId="30228B1E" w14:textId="77777777" w:rsidR="007618F5" w:rsidRDefault="007618F5" w:rsidP="00B36EDB">
            <w:pPr>
              <w:pStyle w:val="ASFKTablenorm"/>
              <w:ind w:left="57" w:right="57"/>
            </w:pPr>
            <w:r>
              <w:t>3.2</w:t>
            </w:r>
          </w:p>
        </w:tc>
        <w:tc>
          <w:tcPr>
            <w:tcW w:w="680" w:type="pct"/>
            <w:shd w:val="clear" w:color="auto" w:fill="auto"/>
          </w:tcPr>
          <w:p w14:paraId="383FD437" w14:textId="77777777" w:rsidR="007618F5" w:rsidRDefault="006B413B" w:rsidP="00B36EDB">
            <w:pPr>
              <w:pStyle w:val="ASFKTablenorm"/>
              <w:ind w:left="57" w:right="57"/>
            </w:pPr>
            <w:r>
              <w:t>1</w:t>
            </w:r>
            <w:r w:rsidR="00207DD5">
              <w:t>9</w:t>
            </w:r>
            <w:r w:rsidR="007618F5">
              <w:t>.12.2017</w:t>
            </w:r>
          </w:p>
        </w:tc>
        <w:tc>
          <w:tcPr>
            <w:tcW w:w="918" w:type="pct"/>
            <w:shd w:val="clear" w:color="auto" w:fill="auto"/>
          </w:tcPr>
          <w:p w14:paraId="03BD256A" w14:textId="77777777" w:rsidR="007618F5" w:rsidRDefault="007618F5" w:rsidP="00B36EDB">
            <w:pPr>
              <w:pStyle w:val="ASFKTablenorm"/>
              <w:ind w:left="57" w:right="57"/>
            </w:pPr>
            <w:r>
              <w:t>Сармосова А.В.</w:t>
            </w:r>
          </w:p>
        </w:tc>
        <w:tc>
          <w:tcPr>
            <w:tcW w:w="2984" w:type="pct"/>
            <w:shd w:val="clear" w:color="auto" w:fill="auto"/>
          </w:tcPr>
          <w:p w14:paraId="0A510869" w14:textId="4EEDF206" w:rsidR="004D69D5" w:rsidRPr="001C22D8" w:rsidRDefault="007618F5" w:rsidP="00B36EDB">
            <w:pPr>
              <w:pStyle w:val="ASFKTablenorm"/>
              <w:ind w:left="57" w:right="57"/>
            </w:pPr>
            <w:r w:rsidRPr="007618F5">
              <w:t xml:space="preserve">В соответствии с SUFD-98860 (SUFD-103965) </w:t>
            </w:r>
            <w:r w:rsidR="0027248B">
              <w:t>актуализирован п</w:t>
            </w:r>
            <w:r w:rsidR="00D230F6">
              <w:t>. </w:t>
            </w:r>
            <w:r>
              <w:fldChar w:fldCharType="begin"/>
            </w:r>
            <w:r>
              <w:instrText xml:space="preserve"> REF _Ref500327247 \r \h </w:instrText>
            </w:r>
            <w:r>
              <w:fldChar w:fldCharType="separate"/>
            </w:r>
            <w:r w:rsidR="00980F1C">
              <w:t>6.1.14</w:t>
            </w:r>
            <w:r>
              <w:fldChar w:fldCharType="end"/>
            </w:r>
            <w:r>
              <w:t>.</w:t>
            </w:r>
            <w:r w:rsidR="0027248B">
              <w:br/>
            </w:r>
            <w:r w:rsidR="0095068F">
              <w:t xml:space="preserve">В соответствии с SUFD-102710 (SUFD-104259) </w:t>
            </w:r>
            <w:r w:rsidR="0027248B">
              <w:t>актуализирован п</w:t>
            </w:r>
            <w:r w:rsidR="00D230F6">
              <w:t>. </w:t>
            </w:r>
            <w:r w:rsidR="0095068F">
              <w:fldChar w:fldCharType="begin"/>
            </w:r>
            <w:r w:rsidR="0095068F">
              <w:instrText xml:space="preserve"> REF _Ref500508214 \r \h </w:instrText>
            </w:r>
            <w:r w:rsidR="0095068F">
              <w:fldChar w:fldCharType="separate"/>
            </w:r>
            <w:r w:rsidR="00980F1C">
              <w:t>6.1.14</w:t>
            </w:r>
            <w:r w:rsidR="0095068F">
              <w:fldChar w:fldCharType="end"/>
            </w:r>
            <w:r w:rsidR="0095068F">
              <w:t>.</w:t>
            </w:r>
            <w:r w:rsidR="0027248B">
              <w:br/>
            </w:r>
            <w:r w:rsidR="006B413B">
              <w:t xml:space="preserve">В соответствии с SUFD-103160 (SUFD-104626) </w:t>
            </w:r>
            <w:r w:rsidR="0027248B">
              <w:t>актуализирован п</w:t>
            </w:r>
            <w:r w:rsidR="00D230F6">
              <w:t>. </w:t>
            </w:r>
            <w:r w:rsidR="006B413B">
              <w:fldChar w:fldCharType="begin"/>
            </w:r>
            <w:r w:rsidR="006B413B">
              <w:instrText xml:space="preserve"> REF _Ref437537641 \r \h </w:instrText>
            </w:r>
            <w:r w:rsidR="006B413B">
              <w:fldChar w:fldCharType="separate"/>
            </w:r>
            <w:r w:rsidR="00980F1C">
              <w:t>6.7.6</w:t>
            </w:r>
            <w:r w:rsidR="006B413B">
              <w:fldChar w:fldCharType="end"/>
            </w:r>
            <w:r w:rsidR="006B413B">
              <w:t>.</w:t>
            </w:r>
            <w:r w:rsidR="0027248B">
              <w:br/>
            </w:r>
            <w:r w:rsidR="004D69D5">
              <w:t>В соответствии с SUFD-100198 (SUFD-104721) актуализирован</w:t>
            </w:r>
            <w:r w:rsidR="00207DD5">
              <w:t>ы</w:t>
            </w:r>
            <w:r w:rsidR="004D69D5">
              <w:t xml:space="preserve"> </w:t>
            </w:r>
            <w:r w:rsidR="00207DD5">
              <w:t>п</w:t>
            </w:r>
            <w:r w:rsidR="004D69D5">
              <w:t xml:space="preserve">п. </w:t>
            </w:r>
            <w:r w:rsidR="004D69D5">
              <w:fldChar w:fldCharType="begin"/>
            </w:r>
            <w:r w:rsidR="004D69D5">
              <w:instrText xml:space="preserve"> REF _Ref501396041 \r \h </w:instrText>
            </w:r>
            <w:r w:rsidR="004D69D5">
              <w:fldChar w:fldCharType="separate"/>
            </w:r>
            <w:r w:rsidR="00980F1C">
              <w:t>6.11.1</w:t>
            </w:r>
            <w:r w:rsidR="004D69D5">
              <w:fldChar w:fldCharType="end"/>
            </w:r>
            <w:r w:rsidR="00207DD5">
              <w:t xml:space="preserve">, </w:t>
            </w:r>
            <w:r w:rsidR="00207DD5">
              <w:fldChar w:fldCharType="begin"/>
            </w:r>
            <w:r w:rsidR="00207DD5">
              <w:instrText xml:space="preserve"> REF _Ref475099503 \r \h </w:instrText>
            </w:r>
            <w:r w:rsidR="00207DD5">
              <w:fldChar w:fldCharType="separate"/>
            </w:r>
            <w:r w:rsidR="00980F1C">
              <w:t>6.11.3</w:t>
            </w:r>
            <w:r w:rsidR="00207DD5">
              <w:fldChar w:fldCharType="end"/>
            </w:r>
            <w:r w:rsidR="004D69D5">
              <w:t>.</w:t>
            </w:r>
          </w:p>
        </w:tc>
      </w:tr>
      <w:tr w:rsidR="0014082B" w:rsidRPr="00EF2703" w14:paraId="33EFF750" w14:textId="77777777" w:rsidTr="009647A6">
        <w:trPr>
          <w:trHeight w:val="20"/>
        </w:trPr>
        <w:tc>
          <w:tcPr>
            <w:tcW w:w="418" w:type="pct"/>
            <w:shd w:val="clear" w:color="auto" w:fill="auto"/>
          </w:tcPr>
          <w:p w14:paraId="12D8F0A9" w14:textId="77777777" w:rsidR="005E395F" w:rsidRDefault="005E395F" w:rsidP="00B36EDB">
            <w:pPr>
              <w:pStyle w:val="ASFKTablenorm"/>
              <w:ind w:left="57" w:right="57"/>
            </w:pPr>
            <w:r>
              <w:t>3.3</w:t>
            </w:r>
          </w:p>
        </w:tc>
        <w:tc>
          <w:tcPr>
            <w:tcW w:w="680" w:type="pct"/>
            <w:shd w:val="clear" w:color="auto" w:fill="auto"/>
          </w:tcPr>
          <w:p w14:paraId="27953260" w14:textId="77777777" w:rsidR="005E395F" w:rsidRDefault="00725F9B" w:rsidP="00B36EDB">
            <w:pPr>
              <w:pStyle w:val="ASFKTablenorm"/>
              <w:ind w:left="57" w:right="57"/>
            </w:pPr>
            <w:r>
              <w:t>12</w:t>
            </w:r>
            <w:r w:rsidR="00FE15DB">
              <w:t>.02.2018</w:t>
            </w:r>
          </w:p>
        </w:tc>
        <w:tc>
          <w:tcPr>
            <w:tcW w:w="918" w:type="pct"/>
            <w:shd w:val="clear" w:color="auto" w:fill="auto"/>
          </w:tcPr>
          <w:p w14:paraId="21BA6272" w14:textId="77777777" w:rsidR="005E395F" w:rsidRDefault="005E395F" w:rsidP="00B36EDB">
            <w:pPr>
              <w:pStyle w:val="ASFKTablenorm"/>
              <w:ind w:left="57" w:right="57"/>
            </w:pPr>
            <w:r>
              <w:t>Сармосова А.В.</w:t>
            </w:r>
          </w:p>
        </w:tc>
        <w:tc>
          <w:tcPr>
            <w:tcW w:w="2984" w:type="pct"/>
            <w:shd w:val="clear" w:color="auto" w:fill="auto"/>
          </w:tcPr>
          <w:p w14:paraId="065F7387" w14:textId="1DFC6A79" w:rsidR="005E395F" w:rsidRDefault="005E395F" w:rsidP="00B36EDB">
            <w:pPr>
              <w:pStyle w:val="ASFKTablenorm"/>
              <w:ind w:left="57" w:right="57"/>
            </w:pPr>
            <w:r>
              <w:t>В соответствии с SUFD-103958 (SUFD-105200) актуализирован</w:t>
            </w:r>
            <w:r w:rsidR="0004373B">
              <w:t>ы</w:t>
            </w:r>
            <w:r>
              <w:t xml:space="preserve"> </w:t>
            </w:r>
            <w:r w:rsidR="0004373B">
              <w:t>п</w:t>
            </w:r>
            <w:r>
              <w:t xml:space="preserve">п. </w:t>
            </w:r>
            <w:r>
              <w:fldChar w:fldCharType="begin"/>
            </w:r>
            <w:r>
              <w:instrText xml:space="preserve"> REF _Ref436668093 \r \h </w:instrText>
            </w:r>
            <w:r>
              <w:fldChar w:fldCharType="separate"/>
            </w:r>
            <w:r w:rsidR="00980F1C">
              <w:t>6.1.1</w:t>
            </w:r>
            <w:r>
              <w:fldChar w:fldCharType="end"/>
            </w:r>
            <w:r w:rsidR="0004373B">
              <w:t xml:space="preserve">, </w:t>
            </w:r>
            <w:r w:rsidR="0004373B">
              <w:fldChar w:fldCharType="begin"/>
            </w:r>
            <w:r w:rsidR="0004373B">
              <w:instrText xml:space="preserve"> REF _Ref341874505 \r \h </w:instrText>
            </w:r>
            <w:r w:rsidR="0004373B">
              <w:fldChar w:fldCharType="separate"/>
            </w:r>
            <w:r w:rsidR="00980F1C">
              <w:t>6.1.3</w:t>
            </w:r>
            <w:r w:rsidR="0004373B">
              <w:fldChar w:fldCharType="end"/>
            </w:r>
            <w:r w:rsidR="00BA0CC0">
              <w:t xml:space="preserve">, </w:t>
            </w:r>
            <w:r w:rsidR="00BA0CC0">
              <w:fldChar w:fldCharType="begin"/>
            </w:r>
            <w:r w:rsidR="00BA0CC0">
              <w:instrText xml:space="preserve"> REF _Ref312310997 \r \h </w:instrText>
            </w:r>
            <w:r w:rsidR="00BA0CC0">
              <w:fldChar w:fldCharType="separate"/>
            </w:r>
            <w:r w:rsidR="00980F1C">
              <w:t>6.1.5</w:t>
            </w:r>
            <w:r w:rsidR="00BA0CC0">
              <w:fldChar w:fldCharType="end"/>
            </w:r>
            <w:r>
              <w:t>.</w:t>
            </w:r>
          </w:p>
          <w:p w14:paraId="16DFB9CB" w14:textId="391A2E30" w:rsidR="007B4E29" w:rsidRDefault="007B4E29" w:rsidP="00B36EDB">
            <w:pPr>
              <w:pStyle w:val="ASFKTablenorm"/>
              <w:ind w:left="57" w:right="57"/>
            </w:pPr>
            <w:r>
              <w:t>В соответствии с SUFD-104133 (SUFD-105201) актуализирован</w:t>
            </w:r>
            <w:r w:rsidR="00713ADD">
              <w:t>ы</w:t>
            </w:r>
            <w:r>
              <w:t xml:space="preserve"> </w:t>
            </w:r>
            <w:r w:rsidR="00713ADD">
              <w:t>п</w:t>
            </w:r>
            <w:r>
              <w:t xml:space="preserve">п. </w:t>
            </w:r>
            <w:r>
              <w:fldChar w:fldCharType="begin"/>
            </w:r>
            <w:r>
              <w:instrText xml:space="preserve"> REF _Ref495671654 \r \h </w:instrText>
            </w:r>
            <w:r>
              <w:fldChar w:fldCharType="separate"/>
            </w:r>
            <w:r w:rsidR="00980F1C">
              <w:t>6.1.32</w:t>
            </w:r>
            <w:r>
              <w:fldChar w:fldCharType="end"/>
            </w:r>
            <w:r w:rsidR="00713ADD">
              <w:t>,</w:t>
            </w:r>
            <w:r w:rsidR="00973ACE">
              <w:t xml:space="preserve"> </w:t>
            </w:r>
            <w:r w:rsidR="00973ACE">
              <w:fldChar w:fldCharType="begin"/>
            </w:r>
            <w:r w:rsidR="00973ACE">
              <w:instrText xml:space="preserve"> REF _Ref108705425 \r \h </w:instrText>
            </w:r>
            <w:r w:rsidR="00973ACE">
              <w:fldChar w:fldCharType="separate"/>
            </w:r>
            <w:r w:rsidR="00980F1C">
              <w:t>6.1.33</w:t>
            </w:r>
            <w:r w:rsidR="00973ACE">
              <w:fldChar w:fldCharType="end"/>
            </w:r>
            <w:r>
              <w:t>.</w:t>
            </w:r>
          </w:p>
          <w:p w14:paraId="1FE7599E" w14:textId="6410413A" w:rsidR="00FE4AEC" w:rsidRDefault="0060382A" w:rsidP="00B36EDB">
            <w:pPr>
              <w:pStyle w:val="ASFKTablenorm"/>
              <w:ind w:left="57" w:right="57"/>
            </w:pPr>
            <w:r>
              <w:t>В соответствии с SUFD-103901 (SUFD-105988) актуализирован</w:t>
            </w:r>
            <w:r w:rsidR="00094069">
              <w:t>ы</w:t>
            </w:r>
            <w:r>
              <w:t xml:space="preserve"> </w:t>
            </w:r>
            <w:r w:rsidR="00094069">
              <w:t>п</w:t>
            </w:r>
            <w:r>
              <w:t>п.</w:t>
            </w:r>
            <w:r w:rsidR="00094069">
              <w:t xml:space="preserve"> </w:t>
            </w:r>
            <w:r w:rsidR="00094069">
              <w:fldChar w:fldCharType="begin"/>
            </w:r>
            <w:r w:rsidR="00094069">
              <w:instrText xml:space="preserve"> REF _Ref436668093 \r \h </w:instrText>
            </w:r>
            <w:r w:rsidR="00094069">
              <w:fldChar w:fldCharType="separate"/>
            </w:r>
            <w:r w:rsidR="00980F1C">
              <w:t>6.1.1</w:t>
            </w:r>
            <w:r w:rsidR="00094069">
              <w:fldChar w:fldCharType="end"/>
            </w:r>
            <w:r w:rsidR="00094069">
              <w:t xml:space="preserve">, </w:t>
            </w:r>
            <w:r w:rsidR="00094069">
              <w:fldChar w:fldCharType="begin"/>
            </w:r>
            <w:r w:rsidR="00094069">
              <w:instrText xml:space="preserve"> REF _Ref359518271 \r \h </w:instrText>
            </w:r>
            <w:r w:rsidR="00094069">
              <w:fldChar w:fldCharType="separate"/>
            </w:r>
            <w:r w:rsidR="00980F1C">
              <w:t>6.1.2</w:t>
            </w:r>
            <w:r w:rsidR="00094069">
              <w:fldChar w:fldCharType="end"/>
            </w:r>
            <w:r w:rsidR="00094069">
              <w:t xml:space="preserve">, </w:t>
            </w:r>
            <w:r w:rsidR="00067953">
              <w:fldChar w:fldCharType="begin"/>
            </w:r>
            <w:r w:rsidR="00067953">
              <w:instrText xml:space="preserve"> REF _Ref505161472 \r \h </w:instrText>
            </w:r>
            <w:r w:rsidR="00067953">
              <w:fldChar w:fldCharType="separate"/>
            </w:r>
            <w:r w:rsidR="00980F1C">
              <w:t>6.1.4</w:t>
            </w:r>
            <w:r w:rsidR="00067953">
              <w:fldChar w:fldCharType="end"/>
            </w:r>
            <w:r w:rsidR="00067953">
              <w:t xml:space="preserve">, </w:t>
            </w:r>
            <w:r>
              <w:fldChar w:fldCharType="begin"/>
            </w:r>
            <w:r>
              <w:instrText xml:space="preserve"> REF _Ref312310997 \r \h </w:instrText>
            </w:r>
            <w:r>
              <w:fldChar w:fldCharType="separate"/>
            </w:r>
            <w:r w:rsidR="00980F1C">
              <w:t>6.1.5</w:t>
            </w:r>
            <w:r>
              <w:fldChar w:fldCharType="end"/>
            </w:r>
            <w:r>
              <w:t>.</w:t>
            </w:r>
          </w:p>
          <w:p w14:paraId="0965D712" w14:textId="36558F43" w:rsidR="00490429" w:rsidRDefault="00490429" w:rsidP="00B36EDB">
            <w:pPr>
              <w:pStyle w:val="ASFKTablenorm"/>
              <w:ind w:left="57" w:right="57"/>
            </w:pPr>
            <w:r>
              <w:t xml:space="preserve">В соответствии с SUFD-102859 (SUFD-105789) </w:t>
            </w:r>
            <w:r w:rsidR="0027248B">
              <w:t>актуализирован п</w:t>
            </w:r>
            <w:r w:rsidR="00D230F6">
              <w:t>. </w:t>
            </w:r>
            <w:r>
              <w:fldChar w:fldCharType="begin"/>
            </w:r>
            <w:r>
              <w:instrText xml:space="preserve"> REF _Ref505349200 \r \h </w:instrText>
            </w:r>
            <w:r>
              <w:fldChar w:fldCharType="separate"/>
            </w:r>
            <w:r w:rsidR="00980F1C">
              <w:t>6.7.3</w:t>
            </w:r>
            <w:r>
              <w:fldChar w:fldCharType="end"/>
            </w:r>
            <w:r>
              <w:t>.</w:t>
            </w:r>
          </w:p>
          <w:p w14:paraId="22F88AC2" w14:textId="4586FE37" w:rsidR="00FE15DB" w:rsidRPr="007618F5" w:rsidRDefault="00FE15DB" w:rsidP="00973ACE">
            <w:pPr>
              <w:pStyle w:val="ASFKTablenorm"/>
              <w:ind w:left="57" w:right="57"/>
            </w:pPr>
            <w:r>
              <w:t>В соответствии с SUFD-104239 (SUFD-106233) добавлен</w:t>
            </w:r>
            <w:r w:rsidR="00D230F6">
              <w:t xml:space="preserve"> п. </w:t>
            </w:r>
            <w:r>
              <w:fldChar w:fldCharType="begin"/>
            </w:r>
            <w:r>
              <w:instrText xml:space="preserve"> REF _Ref505873995 \r \h </w:instrText>
            </w:r>
            <w:r>
              <w:fldChar w:fldCharType="separate"/>
            </w:r>
            <w:r w:rsidR="00980F1C">
              <w:t>6.11.6</w:t>
            </w:r>
            <w:r>
              <w:fldChar w:fldCharType="end"/>
            </w:r>
            <w:r w:rsidR="00725F9B">
              <w:t>, актуализирован</w:t>
            </w:r>
            <w:r w:rsidR="00EC2BD7">
              <w:t>ы</w:t>
            </w:r>
            <w:r w:rsidR="00725F9B">
              <w:t xml:space="preserve"> </w:t>
            </w:r>
            <w:r w:rsidR="00EC2BD7">
              <w:t>п</w:t>
            </w:r>
            <w:r w:rsidR="00725F9B">
              <w:t xml:space="preserve">п. </w:t>
            </w:r>
            <w:r w:rsidR="00725F9B">
              <w:fldChar w:fldCharType="begin"/>
            </w:r>
            <w:r w:rsidR="00725F9B">
              <w:instrText xml:space="preserve"> REF _Ref312310997 \r \h </w:instrText>
            </w:r>
            <w:r w:rsidR="00725F9B">
              <w:fldChar w:fldCharType="separate"/>
            </w:r>
            <w:r w:rsidR="00980F1C">
              <w:t>6.1.5</w:t>
            </w:r>
            <w:r w:rsidR="00725F9B">
              <w:fldChar w:fldCharType="end"/>
            </w:r>
            <w:r w:rsidR="00725F9B">
              <w:t>,</w:t>
            </w:r>
            <w:r w:rsidR="00973ACE">
              <w:t xml:space="preserve"> </w:t>
            </w:r>
            <w:r w:rsidR="00973ACE">
              <w:fldChar w:fldCharType="begin"/>
            </w:r>
            <w:r w:rsidR="00973ACE">
              <w:instrText xml:space="preserve"> REF _Ref108705425 \r \h </w:instrText>
            </w:r>
            <w:r w:rsidR="00973ACE">
              <w:fldChar w:fldCharType="separate"/>
            </w:r>
            <w:r w:rsidR="00980F1C">
              <w:t>6.1.33</w:t>
            </w:r>
            <w:r w:rsidR="00973ACE">
              <w:fldChar w:fldCharType="end"/>
            </w:r>
            <w:r w:rsidR="00725F9B">
              <w:t>.</w:t>
            </w:r>
          </w:p>
        </w:tc>
      </w:tr>
      <w:tr w:rsidR="0014082B" w:rsidRPr="00EF2703" w14:paraId="2C18CEBD" w14:textId="77777777" w:rsidTr="009647A6">
        <w:trPr>
          <w:trHeight w:val="20"/>
        </w:trPr>
        <w:tc>
          <w:tcPr>
            <w:tcW w:w="418" w:type="pct"/>
            <w:shd w:val="clear" w:color="auto" w:fill="auto"/>
          </w:tcPr>
          <w:p w14:paraId="17EF92CE" w14:textId="77777777" w:rsidR="00E217BE" w:rsidRDefault="00E217BE" w:rsidP="00B36EDB">
            <w:pPr>
              <w:pStyle w:val="ASFKTablenorm"/>
              <w:ind w:left="57" w:right="57"/>
            </w:pPr>
            <w:r>
              <w:t>3.4</w:t>
            </w:r>
          </w:p>
        </w:tc>
        <w:tc>
          <w:tcPr>
            <w:tcW w:w="680" w:type="pct"/>
            <w:shd w:val="clear" w:color="auto" w:fill="auto"/>
          </w:tcPr>
          <w:p w14:paraId="5CDF9B09" w14:textId="77777777" w:rsidR="00E217BE" w:rsidRDefault="00BE6105" w:rsidP="00B36EDB">
            <w:pPr>
              <w:pStyle w:val="ASFKTablenorm"/>
              <w:ind w:left="57" w:right="57"/>
            </w:pPr>
            <w:r>
              <w:t>20.03.2018</w:t>
            </w:r>
          </w:p>
        </w:tc>
        <w:tc>
          <w:tcPr>
            <w:tcW w:w="918" w:type="pct"/>
            <w:shd w:val="clear" w:color="auto" w:fill="auto"/>
          </w:tcPr>
          <w:p w14:paraId="094B9CF0" w14:textId="77777777" w:rsidR="00E217BE" w:rsidRDefault="00E217BE" w:rsidP="00B36EDB">
            <w:pPr>
              <w:pStyle w:val="ASFKTablenorm"/>
              <w:ind w:left="57" w:right="57"/>
            </w:pPr>
            <w:r>
              <w:t>Сармосова А.В.</w:t>
            </w:r>
          </w:p>
        </w:tc>
        <w:tc>
          <w:tcPr>
            <w:tcW w:w="2984" w:type="pct"/>
            <w:shd w:val="clear" w:color="auto" w:fill="auto"/>
          </w:tcPr>
          <w:p w14:paraId="34D04F8C" w14:textId="371EC885" w:rsidR="000579FC" w:rsidRDefault="00E217BE" w:rsidP="00B36EDB">
            <w:pPr>
              <w:pStyle w:val="ASFKTablenorm"/>
              <w:ind w:left="57" w:right="57"/>
            </w:pPr>
            <w:r>
              <w:t>В соответствии с SUFD-63544 (SUFD-106556) актуализирован</w:t>
            </w:r>
            <w:r w:rsidR="0027248B">
              <w:t> </w:t>
            </w:r>
            <w:r w:rsidR="00D230F6">
              <w:t>п. </w:t>
            </w:r>
            <w:r w:rsidR="00192B10">
              <w:fldChar w:fldCharType="begin"/>
            </w:r>
            <w:r w:rsidR="00192B10">
              <w:instrText xml:space="preserve"> REF _Ref512602797 \r \h </w:instrText>
            </w:r>
            <w:r w:rsidR="00192B10">
              <w:fldChar w:fldCharType="separate"/>
            </w:r>
            <w:r w:rsidR="00980F1C">
              <w:t>6.13.1</w:t>
            </w:r>
            <w:r w:rsidR="00192B10">
              <w:fldChar w:fldCharType="end"/>
            </w:r>
            <w:r>
              <w:t>.</w:t>
            </w:r>
            <w:r w:rsidR="0027248B">
              <w:br/>
            </w:r>
            <w:r w:rsidR="000579FC">
              <w:t>В соответствии с SUFD-103225 (SUFD-106815) добавлен</w:t>
            </w:r>
            <w:r w:rsidR="00494369">
              <w:t>ы</w:t>
            </w:r>
            <w:r w:rsidR="0027248B">
              <w:t> </w:t>
            </w:r>
            <w:r w:rsidR="00494369">
              <w:t>п</w:t>
            </w:r>
            <w:r w:rsidR="000579FC">
              <w:t xml:space="preserve">п. </w:t>
            </w:r>
            <w:r w:rsidR="00811DBE">
              <w:fldChar w:fldCharType="begin"/>
            </w:r>
            <w:r w:rsidR="00811DBE">
              <w:instrText xml:space="preserve"> REF _Ref508189036 \r \h </w:instrText>
            </w:r>
            <w:r w:rsidR="00811DBE">
              <w:fldChar w:fldCharType="separate"/>
            </w:r>
            <w:r w:rsidR="00980F1C">
              <w:t>6.2.1</w:t>
            </w:r>
            <w:r w:rsidR="00811DBE">
              <w:fldChar w:fldCharType="end"/>
            </w:r>
            <w:r w:rsidR="00494369">
              <w:t xml:space="preserve">, </w:t>
            </w:r>
            <w:r w:rsidR="00C0549E">
              <w:fldChar w:fldCharType="begin"/>
            </w:r>
            <w:r w:rsidR="00C0549E">
              <w:instrText xml:space="preserve"> REF _Ref71906132 \r \h </w:instrText>
            </w:r>
            <w:r w:rsidR="00C0549E">
              <w:fldChar w:fldCharType="separate"/>
            </w:r>
            <w:r w:rsidR="00980F1C">
              <w:t>6.2.2</w:t>
            </w:r>
            <w:r w:rsidR="00C0549E">
              <w:fldChar w:fldCharType="end"/>
            </w:r>
            <w:r w:rsidR="00D72765">
              <w:t xml:space="preserve">, </w:t>
            </w:r>
            <w:r w:rsidR="006E5A1A">
              <w:fldChar w:fldCharType="begin"/>
            </w:r>
            <w:r w:rsidR="006E5A1A">
              <w:instrText xml:space="preserve"> REF _Ref54608059 \r \h </w:instrText>
            </w:r>
            <w:r w:rsidR="006E5A1A">
              <w:fldChar w:fldCharType="separate"/>
            </w:r>
            <w:r w:rsidR="00980F1C">
              <w:t>6.2.5</w:t>
            </w:r>
            <w:r w:rsidR="006E5A1A">
              <w:fldChar w:fldCharType="end"/>
            </w:r>
            <w:r w:rsidR="00D72765">
              <w:t>,</w:t>
            </w:r>
            <w:r w:rsidR="00811DBE">
              <w:t xml:space="preserve"> </w:t>
            </w:r>
            <w:r w:rsidR="00811DBE">
              <w:fldChar w:fldCharType="begin"/>
            </w:r>
            <w:r w:rsidR="00811DBE">
              <w:instrText xml:space="preserve"> REF _Ref510450326 \r \h </w:instrText>
            </w:r>
            <w:r w:rsidR="00811DBE">
              <w:fldChar w:fldCharType="separate"/>
            </w:r>
            <w:r w:rsidR="00980F1C">
              <w:t>6.2.6</w:t>
            </w:r>
            <w:r w:rsidR="00811DBE">
              <w:fldChar w:fldCharType="end"/>
            </w:r>
            <w:r w:rsidR="00D72765">
              <w:t>.</w:t>
            </w:r>
          </w:p>
          <w:p w14:paraId="368875B7" w14:textId="0795498C" w:rsidR="00BE6105" w:rsidRDefault="00BE6105" w:rsidP="00B36EDB">
            <w:pPr>
              <w:pStyle w:val="ASFKTablenorm"/>
              <w:ind w:left="57" w:right="57"/>
            </w:pPr>
            <w:r>
              <w:t>В соответствии с SUFD-100866 (SUFD-107062) актуализирован</w:t>
            </w:r>
            <w:r w:rsidR="00776170">
              <w:t>ы</w:t>
            </w:r>
            <w:r>
              <w:t xml:space="preserve"> </w:t>
            </w:r>
            <w:r w:rsidR="00776170">
              <w:t>п</w:t>
            </w:r>
            <w:r>
              <w:t>п.</w:t>
            </w:r>
            <w:r w:rsidR="00192B10">
              <w:t xml:space="preserve"> </w:t>
            </w:r>
            <w:r w:rsidR="00192B10">
              <w:fldChar w:fldCharType="begin"/>
            </w:r>
            <w:r w:rsidR="00192B10">
              <w:instrText xml:space="preserve"> REF _Ref512602797 \r \h </w:instrText>
            </w:r>
            <w:r w:rsidR="00192B10">
              <w:fldChar w:fldCharType="separate"/>
            </w:r>
            <w:r w:rsidR="00980F1C">
              <w:t>6.13.1</w:t>
            </w:r>
            <w:r w:rsidR="00192B10">
              <w:fldChar w:fldCharType="end"/>
            </w:r>
            <w:r w:rsidR="00776170">
              <w:t xml:space="preserve">, </w:t>
            </w:r>
            <w:r w:rsidR="00776170">
              <w:fldChar w:fldCharType="begin"/>
            </w:r>
            <w:r w:rsidR="00776170">
              <w:instrText xml:space="preserve"> REF _Ref509389279 \r \h </w:instrText>
            </w:r>
            <w:r w:rsidR="00776170">
              <w:fldChar w:fldCharType="separate"/>
            </w:r>
            <w:r w:rsidR="00980F1C">
              <w:t>6.13.2</w:t>
            </w:r>
            <w:r w:rsidR="00776170">
              <w:fldChar w:fldCharType="end"/>
            </w:r>
            <w:r w:rsidR="00776170">
              <w:t>.</w:t>
            </w:r>
          </w:p>
        </w:tc>
      </w:tr>
      <w:tr w:rsidR="0014082B" w:rsidRPr="00EF2703" w14:paraId="2DF493CF" w14:textId="77777777" w:rsidTr="009647A6">
        <w:trPr>
          <w:trHeight w:val="20"/>
        </w:trPr>
        <w:tc>
          <w:tcPr>
            <w:tcW w:w="418" w:type="pct"/>
            <w:shd w:val="clear" w:color="auto" w:fill="auto"/>
          </w:tcPr>
          <w:p w14:paraId="4EBFF9A8" w14:textId="77777777" w:rsidR="001637AE" w:rsidRDefault="001637AE" w:rsidP="00B36EDB">
            <w:pPr>
              <w:pStyle w:val="ASFKTablenorm"/>
              <w:ind w:left="57" w:right="57"/>
            </w:pPr>
            <w:r>
              <w:t>3.5</w:t>
            </w:r>
          </w:p>
        </w:tc>
        <w:tc>
          <w:tcPr>
            <w:tcW w:w="680" w:type="pct"/>
            <w:shd w:val="clear" w:color="auto" w:fill="auto"/>
          </w:tcPr>
          <w:p w14:paraId="35D9896F" w14:textId="77777777" w:rsidR="001637AE" w:rsidRDefault="00D777E8" w:rsidP="00B36EDB">
            <w:pPr>
              <w:pStyle w:val="ASFKTablenorm"/>
              <w:ind w:left="57" w:right="57"/>
            </w:pPr>
            <w:r>
              <w:t>03.04.2018</w:t>
            </w:r>
          </w:p>
        </w:tc>
        <w:tc>
          <w:tcPr>
            <w:tcW w:w="918" w:type="pct"/>
            <w:shd w:val="clear" w:color="auto" w:fill="auto"/>
          </w:tcPr>
          <w:p w14:paraId="757A3446" w14:textId="77777777" w:rsidR="001637AE" w:rsidRDefault="001637AE" w:rsidP="00B36EDB">
            <w:pPr>
              <w:pStyle w:val="ASFKTablenorm"/>
              <w:ind w:left="57" w:right="57"/>
            </w:pPr>
            <w:r>
              <w:t>Сармосова А.В.</w:t>
            </w:r>
          </w:p>
        </w:tc>
        <w:tc>
          <w:tcPr>
            <w:tcW w:w="2984" w:type="pct"/>
            <w:shd w:val="clear" w:color="auto" w:fill="auto"/>
          </w:tcPr>
          <w:p w14:paraId="6C34502C" w14:textId="34688EB1" w:rsidR="00D777E8" w:rsidRDefault="001637AE" w:rsidP="00B36EDB">
            <w:pPr>
              <w:pStyle w:val="ASFKTablenorm"/>
              <w:ind w:left="57" w:right="57"/>
            </w:pPr>
            <w:r>
              <w:t>В соответствии с SUFD-100763 (SUFD-107310) актуализирован</w:t>
            </w:r>
            <w:r w:rsidR="00D230F6">
              <w:t> п. </w:t>
            </w:r>
            <w:r w:rsidR="00192B10">
              <w:fldChar w:fldCharType="begin"/>
            </w:r>
            <w:r w:rsidR="00192B10">
              <w:instrText xml:space="preserve"> REF _Ref512602797 \r \h </w:instrText>
            </w:r>
            <w:r w:rsidR="00192B10">
              <w:fldChar w:fldCharType="separate"/>
            </w:r>
            <w:r w:rsidR="00980F1C">
              <w:t>6.13.1</w:t>
            </w:r>
            <w:r w:rsidR="00192B10">
              <w:fldChar w:fldCharType="end"/>
            </w:r>
            <w:r>
              <w:t>.</w:t>
            </w:r>
            <w:r w:rsidR="00D230F6">
              <w:br/>
            </w:r>
            <w:r w:rsidR="00D777E8">
              <w:t>В соответствии с SUFD-105647 (SUFD-107313) добавлены пп.</w:t>
            </w:r>
            <w:r w:rsidR="006E5A1A">
              <w:t xml:space="preserve"> </w:t>
            </w:r>
            <w:r w:rsidR="006E5A1A">
              <w:fldChar w:fldCharType="begin"/>
            </w:r>
            <w:r w:rsidR="006E5A1A">
              <w:instrText xml:space="preserve"> REF _Ref54093449 \r \h </w:instrText>
            </w:r>
            <w:r w:rsidR="006E5A1A">
              <w:fldChar w:fldCharType="separate"/>
            </w:r>
            <w:r w:rsidR="00980F1C">
              <w:t>6.2.3</w:t>
            </w:r>
            <w:r w:rsidR="006E5A1A">
              <w:fldChar w:fldCharType="end"/>
            </w:r>
            <w:r w:rsidR="00D777E8">
              <w:t xml:space="preserve">, </w:t>
            </w:r>
            <w:r w:rsidR="009C516F">
              <w:fldChar w:fldCharType="begin"/>
            </w:r>
            <w:r w:rsidR="009C516F">
              <w:instrText xml:space="preserve"> REF _Ref528077586 \r \h </w:instrText>
            </w:r>
            <w:r w:rsidR="009C516F">
              <w:fldChar w:fldCharType="separate"/>
            </w:r>
            <w:r w:rsidR="00980F1C">
              <w:t>6.2.4</w:t>
            </w:r>
            <w:r w:rsidR="009C516F">
              <w:fldChar w:fldCharType="end"/>
            </w:r>
            <w:r w:rsidR="009C516F">
              <w:t xml:space="preserve">, </w:t>
            </w:r>
            <w:r w:rsidR="009C516F">
              <w:fldChar w:fldCharType="begin"/>
            </w:r>
            <w:r w:rsidR="009C516F">
              <w:instrText xml:space="preserve"> REF _Ref511049708 \r \h </w:instrText>
            </w:r>
            <w:r w:rsidR="009C516F">
              <w:fldChar w:fldCharType="separate"/>
            </w:r>
            <w:r w:rsidR="00980F1C">
              <w:t>6.2.7</w:t>
            </w:r>
            <w:r w:rsidR="009C516F">
              <w:fldChar w:fldCharType="end"/>
            </w:r>
            <w:r w:rsidR="009C516F">
              <w:t>.</w:t>
            </w:r>
          </w:p>
        </w:tc>
      </w:tr>
      <w:tr w:rsidR="0014082B" w:rsidRPr="00EF2703" w14:paraId="14A88DD5" w14:textId="77777777" w:rsidTr="009647A6">
        <w:trPr>
          <w:trHeight w:val="20"/>
        </w:trPr>
        <w:tc>
          <w:tcPr>
            <w:tcW w:w="418" w:type="pct"/>
            <w:shd w:val="clear" w:color="auto" w:fill="auto"/>
          </w:tcPr>
          <w:p w14:paraId="1AD72E5D" w14:textId="77777777" w:rsidR="0005536B" w:rsidRDefault="0005536B" w:rsidP="00B36EDB">
            <w:pPr>
              <w:pStyle w:val="ASFKTablenorm"/>
              <w:ind w:left="57" w:right="57"/>
            </w:pPr>
            <w:r>
              <w:lastRenderedPageBreak/>
              <w:t>3.6</w:t>
            </w:r>
          </w:p>
        </w:tc>
        <w:tc>
          <w:tcPr>
            <w:tcW w:w="680" w:type="pct"/>
            <w:shd w:val="clear" w:color="auto" w:fill="auto"/>
          </w:tcPr>
          <w:p w14:paraId="4C1A682C" w14:textId="77777777" w:rsidR="0005536B" w:rsidRDefault="003129F6" w:rsidP="00B36EDB">
            <w:pPr>
              <w:pStyle w:val="ASFKTablenorm"/>
              <w:ind w:left="57" w:right="57"/>
            </w:pPr>
            <w:r>
              <w:t>12</w:t>
            </w:r>
            <w:r w:rsidR="0005536B">
              <w:t>.04.2018</w:t>
            </w:r>
          </w:p>
        </w:tc>
        <w:tc>
          <w:tcPr>
            <w:tcW w:w="918" w:type="pct"/>
            <w:shd w:val="clear" w:color="auto" w:fill="auto"/>
          </w:tcPr>
          <w:p w14:paraId="2C1B3747" w14:textId="77777777" w:rsidR="0005536B" w:rsidRDefault="0005536B" w:rsidP="00B36EDB">
            <w:pPr>
              <w:pStyle w:val="ASFKTablenorm"/>
              <w:ind w:left="57" w:right="57"/>
            </w:pPr>
            <w:r>
              <w:t>Сармосова. А.В.</w:t>
            </w:r>
          </w:p>
        </w:tc>
        <w:tc>
          <w:tcPr>
            <w:tcW w:w="2984" w:type="pct"/>
            <w:shd w:val="clear" w:color="auto" w:fill="auto"/>
          </w:tcPr>
          <w:p w14:paraId="2B2469B9" w14:textId="12ED6975" w:rsidR="00061404" w:rsidRDefault="0005536B" w:rsidP="00B36EDB">
            <w:pPr>
              <w:pStyle w:val="ASFKTablenorm"/>
              <w:ind w:left="57" w:right="57"/>
            </w:pPr>
            <w:r>
              <w:t>В соответствии с SUFD-101152 (SUFD-107469) актуализирован</w:t>
            </w:r>
            <w:r w:rsidR="0027248B">
              <w:t> </w:t>
            </w:r>
            <w:r w:rsidR="00D230F6">
              <w:t>п. </w:t>
            </w:r>
            <w:r>
              <w:fldChar w:fldCharType="begin"/>
            </w:r>
            <w:r>
              <w:instrText xml:space="preserve"> REF _Ref462654440 \r \h </w:instrText>
            </w:r>
            <w:r>
              <w:fldChar w:fldCharType="separate"/>
            </w:r>
            <w:r w:rsidR="00980F1C">
              <w:t>6.11.8</w:t>
            </w:r>
            <w:r>
              <w:fldChar w:fldCharType="end"/>
            </w:r>
            <w:r>
              <w:t>.</w:t>
            </w:r>
            <w:r w:rsidR="0027248B">
              <w:br/>
            </w:r>
            <w:r w:rsidR="00061404">
              <w:t>В соответствии с SUFD-105647 (SUFD-107313) добавлен</w:t>
            </w:r>
            <w:r w:rsidR="00D230F6">
              <w:t xml:space="preserve"> п. </w:t>
            </w:r>
            <w:r w:rsidR="00061404">
              <w:fldChar w:fldCharType="begin"/>
            </w:r>
            <w:r w:rsidR="00061404">
              <w:instrText xml:space="preserve"> REF _Ref511049708 \r \h </w:instrText>
            </w:r>
            <w:r w:rsidR="00061404">
              <w:fldChar w:fldCharType="separate"/>
            </w:r>
            <w:r w:rsidR="00980F1C">
              <w:t>6.2.7</w:t>
            </w:r>
            <w:r w:rsidR="00061404">
              <w:fldChar w:fldCharType="end"/>
            </w:r>
            <w:r w:rsidR="00061404">
              <w:t>.</w:t>
            </w:r>
          </w:p>
          <w:p w14:paraId="2EF8AA43" w14:textId="6EC1ED7D" w:rsidR="003129F6" w:rsidRDefault="003129F6" w:rsidP="00B36EDB">
            <w:pPr>
              <w:pStyle w:val="ASFKTablenorm"/>
              <w:ind w:left="57" w:right="57"/>
            </w:pPr>
            <w:r>
              <w:t>В соответствии с SUFD-101441 (SUFD-103295) актуализирован</w:t>
            </w:r>
            <w:r w:rsidR="00D230F6">
              <w:t xml:space="preserve"> п. </w:t>
            </w:r>
            <w:r>
              <w:fldChar w:fldCharType="begin"/>
            </w:r>
            <w:r>
              <w:instrText xml:space="preserve"> REF _Ref500327247 \r \h </w:instrText>
            </w:r>
            <w:r>
              <w:fldChar w:fldCharType="separate"/>
            </w:r>
            <w:r w:rsidR="00980F1C">
              <w:t>6.1.14</w:t>
            </w:r>
            <w:r>
              <w:fldChar w:fldCharType="end"/>
            </w:r>
            <w:r>
              <w:t>.</w:t>
            </w:r>
          </w:p>
        </w:tc>
      </w:tr>
      <w:tr w:rsidR="0014082B" w:rsidRPr="00EF2703" w14:paraId="32BA3344" w14:textId="77777777" w:rsidTr="009647A6">
        <w:trPr>
          <w:trHeight w:val="20"/>
        </w:trPr>
        <w:tc>
          <w:tcPr>
            <w:tcW w:w="418" w:type="pct"/>
            <w:shd w:val="clear" w:color="auto" w:fill="auto"/>
          </w:tcPr>
          <w:p w14:paraId="2155CE6A" w14:textId="77777777" w:rsidR="009C07E8" w:rsidRDefault="009C07E8" w:rsidP="00B36EDB">
            <w:pPr>
              <w:pStyle w:val="ASFKTablenorm"/>
              <w:ind w:left="57" w:right="57"/>
            </w:pPr>
            <w:r>
              <w:t>3.7</w:t>
            </w:r>
          </w:p>
        </w:tc>
        <w:tc>
          <w:tcPr>
            <w:tcW w:w="680" w:type="pct"/>
            <w:shd w:val="clear" w:color="auto" w:fill="auto"/>
          </w:tcPr>
          <w:p w14:paraId="73DC8E86" w14:textId="77777777" w:rsidR="009C07E8" w:rsidRDefault="002E27FF" w:rsidP="00B36EDB">
            <w:pPr>
              <w:pStyle w:val="ASFKTablenorm"/>
              <w:ind w:left="57" w:right="57"/>
            </w:pPr>
            <w:r>
              <w:t>0</w:t>
            </w:r>
            <w:r w:rsidR="00192B10">
              <w:t>4</w:t>
            </w:r>
            <w:r>
              <w:t>.05.2018</w:t>
            </w:r>
          </w:p>
        </w:tc>
        <w:tc>
          <w:tcPr>
            <w:tcW w:w="918" w:type="pct"/>
            <w:shd w:val="clear" w:color="auto" w:fill="auto"/>
          </w:tcPr>
          <w:p w14:paraId="6F549899" w14:textId="77777777" w:rsidR="009C07E8" w:rsidRDefault="009C07E8" w:rsidP="00B36EDB">
            <w:pPr>
              <w:pStyle w:val="ASFKTablenorm"/>
              <w:ind w:left="57" w:right="57"/>
            </w:pPr>
            <w:r>
              <w:t>Сармосова А.</w:t>
            </w:r>
            <w:r w:rsidR="001652BA">
              <w:t xml:space="preserve"> </w:t>
            </w:r>
            <w:r>
              <w:t xml:space="preserve">В. </w:t>
            </w:r>
          </w:p>
        </w:tc>
        <w:tc>
          <w:tcPr>
            <w:tcW w:w="2984" w:type="pct"/>
            <w:shd w:val="clear" w:color="auto" w:fill="auto"/>
          </w:tcPr>
          <w:p w14:paraId="1B6F1168" w14:textId="7DC1B486" w:rsidR="009C07E8" w:rsidRDefault="009C07E8" w:rsidP="00B36EDB">
            <w:pPr>
              <w:pStyle w:val="ASFKTablenorm"/>
              <w:ind w:left="57" w:right="57"/>
            </w:pPr>
            <w:r>
              <w:t>В соответствии с SUFD-105585 (SUFD-108059) актуализирован</w:t>
            </w:r>
            <w:r w:rsidR="00EC2BD7">
              <w:t>ы</w:t>
            </w:r>
            <w:r>
              <w:t xml:space="preserve"> </w:t>
            </w:r>
            <w:r w:rsidR="00EC2BD7">
              <w:t>п</w:t>
            </w:r>
            <w:r>
              <w:t xml:space="preserve">п. </w:t>
            </w:r>
            <w:r>
              <w:fldChar w:fldCharType="begin"/>
            </w:r>
            <w:r>
              <w:instrText xml:space="preserve"> REF _Ref341874505 \r \h </w:instrText>
            </w:r>
            <w:r>
              <w:fldChar w:fldCharType="separate"/>
            </w:r>
            <w:r w:rsidR="00980F1C">
              <w:t>6.1.3</w:t>
            </w:r>
            <w:r>
              <w:fldChar w:fldCharType="end"/>
            </w:r>
            <w:r w:rsidR="00C12181">
              <w:t xml:space="preserve">, </w:t>
            </w:r>
            <w:r w:rsidR="00C12181">
              <w:fldChar w:fldCharType="begin"/>
            </w:r>
            <w:r w:rsidR="00C12181">
              <w:instrText xml:space="preserve"> REF _Ref511912771 \r \h </w:instrText>
            </w:r>
            <w:r w:rsidR="00C12181">
              <w:fldChar w:fldCharType="separate"/>
            </w:r>
            <w:r w:rsidR="00980F1C">
              <w:t>6.1.4</w:t>
            </w:r>
            <w:r w:rsidR="00C12181">
              <w:fldChar w:fldCharType="end"/>
            </w:r>
            <w:r w:rsidR="00E97269">
              <w:t xml:space="preserve">, </w:t>
            </w:r>
            <w:r w:rsidR="00E97269">
              <w:fldChar w:fldCharType="begin"/>
            </w:r>
            <w:r w:rsidR="00E97269">
              <w:instrText xml:space="preserve"> REF _Ref480795340 \r \h </w:instrText>
            </w:r>
            <w:r w:rsidR="00E97269">
              <w:fldChar w:fldCharType="separate"/>
            </w:r>
            <w:r w:rsidR="00980F1C">
              <w:t>6.14.6</w:t>
            </w:r>
            <w:r w:rsidR="00E97269">
              <w:fldChar w:fldCharType="end"/>
            </w:r>
            <w:r w:rsidR="00E97269">
              <w:t>.</w:t>
            </w:r>
          </w:p>
          <w:p w14:paraId="0EFB84F2" w14:textId="1D01929B" w:rsidR="00973DA5" w:rsidRDefault="00973DA5" w:rsidP="00B36EDB">
            <w:pPr>
              <w:pStyle w:val="ASFKTablenorm"/>
              <w:ind w:left="57" w:right="57"/>
            </w:pPr>
            <w:r>
              <w:t>В соответствии с SUFD-107497 (SUFD-108231) актуализирован</w:t>
            </w:r>
            <w:r w:rsidR="00E62A4C">
              <w:t>ы</w:t>
            </w:r>
            <w:r>
              <w:t xml:space="preserve"> </w:t>
            </w:r>
            <w:r w:rsidR="00E62A4C">
              <w:t>п</w:t>
            </w:r>
            <w:r>
              <w:t>п.</w:t>
            </w:r>
            <w:r w:rsidR="00E62A4C">
              <w:t xml:space="preserve"> </w:t>
            </w:r>
            <w:r w:rsidR="00E62A4C">
              <w:fldChar w:fldCharType="begin"/>
            </w:r>
            <w:r w:rsidR="00E62A4C">
              <w:instrText xml:space="preserve"> REF _Ref512434925 \r \h </w:instrText>
            </w:r>
            <w:r w:rsidR="00E62A4C">
              <w:fldChar w:fldCharType="separate"/>
            </w:r>
            <w:r w:rsidR="00980F1C">
              <w:t>6.2.1</w:t>
            </w:r>
            <w:r w:rsidR="00E62A4C">
              <w:fldChar w:fldCharType="end"/>
            </w:r>
            <w:r w:rsidR="00E62A4C">
              <w:t>,</w:t>
            </w:r>
            <w:r w:rsidR="009B7A1F">
              <w:t xml:space="preserve"> </w:t>
            </w:r>
            <w:r w:rsidR="00C0549E">
              <w:fldChar w:fldCharType="begin"/>
            </w:r>
            <w:r w:rsidR="00C0549E">
              <w:instrText xml:space="preserve"> REF _Ref71906132 \r \h </w:instrText>
            </w:r>
            <w:r w:rsidR="00C0549E">
              <w:fldChar w:fldCharType="separate"/>
            </w:r>
            <w:r w:rsidR="00980F1C">
              <w:t>6.2.2</w:t>
            </w:r>
            <w:r w:rsidR="00C0549E">
              <w:fldChar w:fldCharType="end"/>
            </w:r>
            <w:r w:rsidR="009B7A1F">
              <w:t>,</w:t>
            </w:r>
            <w:r w:rsidR="00C44F21">
              <w:t xml:space="preserve"> </w:t>
            </w:r>
            <w:r w:rsidR="006E5A1A">
              <w:fldChar w:fldCharType="begin"/>
            </w:r>
            <w:r w:rsidR="006E5A1A">
              <w:instrText xml:space="preserve"> REF _Ref54608059 \r \h </w:instrText>
            </w:r>
            <w:r w:rsidR="006E5A1A">
              <w:fldChar w:fldCharType="separate"/>
            </w:r>
            <w:r w:rsidR="00980F1C">
              <w:t>6.2.5</w:t>
            </w:r>
            <w:r w:rsidR="006E5A1A">
              <w:fldChar w:fldCharType="end"/>
            </w:r>
            <w:r w:rsidR="00C44F21">
              <w:t>,</w:t>
            </w:r>
            <w:r>
              <w:t xml:space="preserve"> </w:t>
            </w:r>
            <w:r>
              <w:fldChar w:fldCharType="begin"/>
            </w:r>
            <w:r>
              <w:instrText xml:space="preserve"> REF _Ref510450326 \r \h </w:instrText>
            </w:r>
            <w:r>
              <w:fldChar w:fldCharType="separate"/>
            </w:r>
            <w:r w:rsidR="00980F1C">
              <w:t>6.2.6</w:t>
            </w:r>
            <w:r>
              <w:fldChar w:fldCharType="end"/>
            </w:r>
            <w:r>
              <w:t>.</w:t>
            </w:r>
          </w:p>
          <w:p w14:paraId="6227FA4C" w14:textId="0BD31C30" w:rsidR="002E27FF" w:rsidRDefault="00FB1AAC" w:rsidP="00B36EDB">
            <w:pPr>
              <w:pStyle w:val="ASFKTablenorm"/>
              <w:ind w:left="57" w:right="57"/>
            </w:pPr>
            <w:r>
              <w:t>В соответствии с SUFD-107345 (SUFD-108259) актуализирован</w:t>
            </w:r>
            <w:r w:rsidR="004F0081">
              <w:t>ы</w:t>
            </w:r>
            <w:r>
              <w:t xml:space="preserve"> </w:t>
            </w:r>
            <w:r w:rsidR="004F0081">
              <w:t>п</w:t>
            </w:r>
            <w:r>
              <w:t>п.</w:t>
            </w:r>
            <w:r w:rsidR="004F0081">
              <w:t xml:space="preserve"> </w:t>
            </w:r>
            <w:r w:rsidR="004F0081">
              <w:fldChar w:fldCharType="begin"/>
            </w:r>
            <w:r w:rsidR="004F0081">
              <w:instrText xml:space="preserve"> REF _Ref512602797 \r \h </w:instrText>
            </w:r>
            <w:r w:rsidR="004F0081">
              <w:fldChar w:fldCharType="separate"/>
            </w:r>
            <w:r w:rsidR="00980F1C">
              <w:t>6.13.1</w:t>
            </w:r>
            <w:r w:rsidR="004F0081">
              <w:fldChar w:fldCharType="end"/>
            </w:r>
            <w:r w:rsidR="004F0081">
              <w:t>,</w:t>
            </w:r>
            <w:r>
              <w:t xml:space="preserve"> </w:t>
            </w:r>
            <w:r>
              <w:fldChar w:fldCharType="begin"/>
            </w:r>
            <w:r>
              <w:instrText xml:space="preserve"> REF _Ref512591487 \r \h </w:instrText>
            </w:r>
            <w:r>
              <w:fldChar w:fldCharType="separate"/>
            </w:r>
            <w:r w:rsidR="00980F1C">
              <w:t>6.13.2</w:t>
            </w:r>
            <w:r>
              <w:fldChar w:fldCharType="end"/>
            </w:r>
            <w:r>
              <w:t>.</w:t>
            </w:r>
          </w:p>
        </w:tc>
      </w:tr>
      <w:tr w:rsidR="0014082B" w:rsidRPr="00EF2703" w14:paraId="480CA42D" w14:textId="77777777" w:rsidTr="009647A6">
        <w:trPr>
          <w:trHeight w:val="20"/>
        </w:trPr>
        <w:tc>
          <w:tcPr>
            <w:tcW w:w="418" w:type="pct"/>
            <w:shd w:val="clear" w:color="auto" w:fill="auto"/>
          </w:tcPr>
          <w:p w14:paraId="2C4D82A2" w14:textId="77777777" w:rsidR="005B50AA" w:rsidRDefault="005B50AA" w:rsidP="00B36EDB">
            <w:pPr>
              <w:pStyle w:val="ASFKTablenorm"/>
              <w:ind w:left="57" w:right="57"/>
            </w:pPr>
            <w:r>
              <w:t>3.8</w:t>
            </w:r>
          </w:p>
        </w:tc>
        <w:tc>
          <w:tcPr>
            <w:tcW w:w="680" w:type="pct"/>
            <w:shd w:val="clear" w:color="auto" w:fill="auto"/>
          </w:tcPr>
          <w:p w14:paraId="34994CE8" w14:textId="77777777" w:rsidR="005B50AA" w:rsidRDefault="004769A7" w:rsidP="00B36EDB">
            <w:pPr>
              <w:pStyle w:val="ASFKTablenorm"/>
              <w:ind w:left="57" w:right="57"/>
            </w:pPr>
            <w:r>
              <w:t>13</w:t>
            </w:r>
            <w:r w:rsidR="002A6339">
              <w:t>.06.2018</w:t>
            </w:r>
          </w:p>
        </w:tc>
        <w:tc>
          <w:tcPr>
            <w:tcW w:w="918" w:type="pct"/>
            <w:shd w:val="clear" w:color="auto" w:fill="auto"/>
          </w:tcPr>
          <w:p w14:paraId="782821C4" w14:textId="77777777" w:rsidR="005B50AA" w:rsidRDefault="005B50AA" w:rsidP="00B36EDB">
            <w:pPr>
              <w:pStyle w:val="ASFKTablenorm"/>
              <w:ind w:left="57" w:right="57"/>
            </w:pPr>
            <w:r>
              <w:t>Сармосова А.</w:t>
            </w:r>
            <w:r w:rsidR="001652BA">
              <w:t xml:space="preserve"> </w:t>
            </w:r>
            <w:r>
              <w:t>В.</w:t>
            </w:r>
          </w:p>
        </w:tc>
        <w:tc>
          <w:tcPr>
            <w:tcW w:w="2984" w:type="pct"/>
            <w:shd w:val="clear" w:color="auto" w:fill="auto"/>
          </w:tcPr>
          <w:p w14:paraId="36A452F7" w14:textId="319CF04F" w:rsidR="00603065" w:rsidRDefault="00603065" w:rsidP="00B36EDB">
            <w:pPr>
              <w:pStyle w:val="ASFKTablenorm"/>
              <w:ind w:left="57" w:right="57"/>
            </w:pPr>
            <w:r>
              <w:t>В соответствии с SUFD-105087 (SUFD-108631) актуализирован</w:t>
            </w:r>
            <w:r w:rsidR="00FB6FCF">
              <w:t>ы</w:t>
            </w:r>
            <w:r>
              <w:t xml:space="preserve"> </w:t>
            </w:r>
            <w:r w:rsidR="00FB6FCF">
              <w:t>п</w:t>
            </w:r>
            <w:r>
              <w:t>п.</w:t>
            </w:r>
            <w:r w:rsidR="00D34397">
              <w:t xml:space="preserve"> </w:t>
            </w:r>
            <w:r w:rsidR="00D34397">
              <w:fldChar w:fldCharType="begin"/>
            </w:r>
            <w:r w:rsidR="00D34397">
              <w:instrText xml:space="preserve"> REF _Ref436668093 \r \h </w:instrText>
            </w:r>
            <w:r w:rsidR="00D34397">
              <w:fldChar w:fldCharType="separate"/>
            </w:r>
            <w:r w:rsidR="00980F1C">
              <w:t>6.1.1</w:t>
            </w:r>
            <w:r w:rsidR="00D34397">
              <w:fldChar w:fldCharType="end"/>
            </w:r>
            <w:r w:rsidR="00D34397">
              <w:t xml:space="preserve">, </w:t>
            </w:r>
            <w:r w:rsidR="00D34397">
              <w:fldChar w:fldCharType="begin"/>
            </w:r>
            <w:r w:rsidR="00D34397">
              <w:instrText xml:space="preserve"> REF _Ref359518271 \r \h </w:instrText>
            </w:r>
            <w:r w:rsidR="00D34397">
              <w:fldChar w:fldCharType="separate"/>
            </w:r>
            <w:r w:rsidR="00980F1C">
              <w:t>6.1.2</w:t>
            </w:r>
            <w:r w:rsidR="00D34397">
              <w:fldChar w:fldCharType="end"/>
            </w:r>
            <w:r w:rsidR="00D34397">
              <w:t>,</w:t>
            </w:r>
            <w:r w:rsidR="00FB6FCF">
              <w:t xml:space="preserve"> </w:t>
            </w:r>
            <w:r w:rsidR="00FB6FCF">
              <w:fldChar w:fldCharType="begin"/>
            </w:r>
            <w:r w:rsidR="00FB6FCF">
              <w:instrText xml:space="preserve"> REF _Ref514961490 \r \h </w:instrText>
            </w:r>
            <w:r w:rsidR="00FB6FCF">
              <w:fldChar w:fldCharType="separate"/>
            </w:r>
            <w:r w:rsidR="00980F1C">
              <w:t>6.1.27</w:t>
            </w:r>
            <w:r w:rsidR="00FB6FCF">
              <w:fldChar w:fldCharType="end"/>
            </w:r>
            <w:r w:rsidR="00FB6FCF">
              <w:t xml:space="preserve">, </w:t>
            </w:r>
            <w:r>
              <w:fldChar w:fldCharType="begin"/>
            </w:r>
            <w:r>
              <w:instrText xml:space="preserve"> REF _Ref514680746 \r \h </w:instrText>
            </w:r>
            <w:r>
              <w:fldChar w:fldCharType="separate"/>
            </w:r>
            <w:r w:rsidR="00980F1C">
              <w:t>6.1.28</w:t>
            </w:r>
            <w:r>
              <w:fldChar w:fldCharType="end"/>
            </w:r>
            <w:r>
              <w:t>.</w:t>
            </w:r>
          </w:p>
          <w:p w14:paraId="590FA3D2" w14:textId="7D48EF52" w:rsidR="004769A7" w:rsidRDefault="005B50AA" w:rsidP="00B36EDB">
            <w:pPr>
              <w:pStyle w:val="ASFKTablenorm"/>
              <w:ind w:left="57" w:right="57"/>
            </w:pPr>
            <w:r>
              <w:t>В соответствии с SUFD-108270 (SUFD-108701) актуализирован</w:t>
            </w:r>
            <w:r w:rsidR="00D230F6">
              <w:t xml:space="preserve"> п. </w:t>
            </w:r>
            <w:r>
              <w:fldChar w:fldCharType="begin"/>
            </w:r>
            <w:r>
              <w:instrText xml:space="preserve"> REF _Ref497224285 \r \h </w:instrText>
            </w:r>
            <w:r>
              <w:fldChar w:fldCharType="separate"/>
            </w:r>
            <w:r w:rsidR="00980F1C">
              <w:t>6.9.5</w:t>
            </w:r>
            <w:r>
              <w:fldChar w:fldCharType="end"/>
            </w:r>
            <w:r w:rsidR="002A6339">
              <w:t>.</w:t>
            </w:r>
          </w:p>
        </w:tc>
      </w:tr>
      <w:tr w:rsidR="0014082B" w:rsidRPr="00EF2703" w14:paraId="5156ED10" w14:textId="77777777" w:rsidTr="009647A6">
        <w:trPr>
          <w:trHeight w:val="20"/>
        </w:trPr>
        <w:tc>
          <w:tcPr>
            <w:tcW w:w="418" w:type="pct"/>
            <w:shd w:val="clear" w:color="auto" w:fill="auto"/>
          </w:tcPr>
          <w:p w14:paraId="280339FA" w14:textId="77777777" w:rsidR="008433D3" w:rsidRDefault="008433D3" w:rsidP="00B36EDB">
            <w:pPr>
              <w:pStyle w:val="ASFKTablenorm"/>
              <w:ind w:left="57" w:right="57"/>
            </w:pPr>
            <w:r>
              <w:t>3.9</w:t>
            </w:r>
          </w:p>
        </w:tc>
        <w:tc>
          <w:tcPr>
            <w:tcW w:w="680" w:type="pct"/>
            <w:shd w:val="clear" w:color="auto" w:fill="auto"/>
          </w:tcPr>
          <w:p w14:paraId="1ED3E751" w14:textId="77777777" w:rsidR="008433D3" w:rsidRDefault="00C815B1" w:rsidP="00B36EDB">
            <w:pPr>
              <w:pStyle w:val="ASFKTablenorm"/>
              <w:ind w:left="57" w:right="57"/>
            </w:pPr>
            <w:r>
              <w:t>18</w:t>
            </w:r>
            <w:r w:rsidR="00C5064A">
              <w:t>.07.2018</w:t>
            </w:r>
          </w:p>
        </w:tc>
        <w:tc>
          <w:tcPr>
            <w:tcW w:w="918" w:type="pct"/>
            <w:shd w:val="clear" w:color="auto" w:fill="auto"/>
          </w:tcPr>
          <w:p w14:paraId="425DCA72" w14:textId="77777777" w:rsidR="008433D3" w:rsidRDefault="008433D3" w:rsidP="00B36EDB">
            <w:pPr>
              <w:pStyle w:val="ASFKTablenorm"/>
              <w:ind w:left="57" w:right="57"/>
            </w:pPr>
            <w:r>
              <w:t>Сармосова А. В.</w:t>
            </w:r>
          </w:p>
        </w:tc>
        <w:tc>
          <w:tcPr>
            <w:tcW w:w="2984" w:type="pct"/>
            <w:shd w:val="clear" w:color="auto" w:fill="auto"/>
          </w:tcPr>
          <w:p w14:paraId="232C3DD9" w14:textId="2CEEBA28" w:rsidR="008433D3" w:rsidRDefault="008433D3" w:rsidP="00B36EDB">
            <w:pPr>
              <w:pStyle w:val="ASFKTablenorm"/>
              <w:ind w:left="57" w:right="57"/>
            </w:pPr>
            <w:r>
              <w:t>В соответствии с SUFD-106496 (SUFD-108365) акту</w:t>
            </w:r>
            <w:r w:rsidRPr="008433D3">
              <w:t>а</w:t>
            </w:r>
            <w:r>
              <w:t xml:space="preserve">лизированы пп. </w:t>
            </w:r>
            <w:r>
              <w:fldChar w:fldCharType="begin"/>
            </w:r>
            <w:r>
              <w:instrText xml:space="preserve"> REF _Ref436668093 \r \h </w:instrText>
            </w:r>
            <w:r>
              <w:fldChar w:fldCharType="separate"/>
            </w:r>
            <w:r w:rsidR="00980F1C">
              <w:t>6.1.1</w:t>
            </w:r>
            <w:r>
              <w:fldChar w:fldCharType="end"/>
            </w:r>
            <w:r>
              <w:t xml:space="preserve">, </w:t>
            </w:r>
            <w:r>
              <w:fldChar w:fldCharType="begin"/>
            </w:r>
            <w:r>
              <w:instrText xml:space="preserve"> REF _Ref359518271 \r \h </w:instrText>
            </w:r>
            <w:r>
              <w:fldChar w:fldCharType="separate"/>
            </w:r>
            <w:r w:rsidR="00980F1C">
              <w:t>6.1.2</w:t>
            </w:r>
            <w:r>
              <w:fldChar w:fldCharType="end"/>
            </w:r>
            <w:r>
              <w:t>.</w:t>
            </w:r>
          </w:p>
          <w:p w14:paraId="734D7DC7" w14:textId="0A04CD58" w:rsidR="00947C91" w:rsidRDefault="00947C91" w:rsidP="00B36EDB">
            <w:pPr>
              <w:pStyle w:val="ASFKTablenorm"/>
              <w:ind w:left="57" w:right="57"/>
            </w:pPr>
            <w:r>
              <w:t>В соответствии с SUFD-103219 (SUFD-109256) акту</w:t>
            </w:r>
            <w:r w:rsidRPr="00947C91">
              <w:t>а</w:t>
            </w:r>
            <w:r>
              <w:t>лизирован</w:t>
            </w:r>
            <w:r w:rsidR="00D230F6">
              <w:t xml:space="preserve"> п. </w:t>
            </w:r>
            <w:r>
              <w:fldChar w:fldCharType="begin"/>
            </w:r>
            <w:r>
              <w:instrText xml:space="preserve"> REF _Ref437537641 \r \h </w:instrText>
            </w:r>
            <w:r>
              <w:fldChar w:fldCharType="separate"/>
            </w:r>
            <w:r w:rsidR="00980F1C">
              <w:t>6.7.6</w:t>
            </w:r>
            <w:r>
              <w:fldChar w:fldCharType="end"/>
            </w:r>
            <w:r>
              <w:t>.</w:t>
            </w:r>
          </w:p>
          <w:p w14:paraId="7EDF3439" w14:textId="252D6BEB" w:rsidR="00EA2189" w:rsidRDefault="00EA2189" w:rsidP="00B36EDB">
            <w:pPr>
              <w:pStyle w:val="ASFKTablenorm"/>
              <w:ind w:left="57" w:right="57"/>
            </w:pPr>
            <w:r>
              <w:t>В соответствии с SUFD-106103 (SUFD-109083) акту</w:t>
            </w:r>
            <w:r w:rsidRPr="00EA2189">
              <w:t>а</w:t>
            </w:r>
            <w:r>
              <w:t>лизирован</w:t>
            </w:r>
            <w:r w:rsidR="00D230F6">
              <w:t xml:space="preserve"> п. </w:t>
            </w:r>
            <w:r>
              <w:fldChar w:fldCharType="begin"/>
            </w:r>
            <w:r>
              <w:instrText xml:space="preserve"> REF _Ref515889624 \r \h </w:instrText>
            </w:r>
            <w:r>
              <w:fldChar w:fldCharType="separate"/>
            </w:r>
            <w:r w:rsidR="00980F1C">
              <w:t>6.19.1</w:t>
            </w:r>
            <w:r>
              <w:fldChar w:fldCharType="end"/>
            </w:r>
          </w:p>
          <w:p w14:paraId="53E37581" w14:textId="2985B2A3" w:rsidR="00C5064A" w:rsidRDefault="00C5064A" w:rsidP="00B36EDB">
            <w:pPr>
              <w:pStyle w:val="ASFKTablenorm"/>
              <w:ind w:left="57" w:right="57"/>
            </w:pPr>
            <w:r>
              <w:t>В соответствии с SUFD-103034 (SUFD-109257) актуализирован</w:t>
            </w:r>
            <w:r w:rsidR="00D230F6">
              <w:t xml:space="preserve"> п. </w:t>
            </w:r>
            <w:r>
              <w:fldChar w:fldCharType="begin"/>
            </w:r>
            <w:r>
              <w:instrText xml:space="preserve"> REF _Ref450210971 \r \h </w:instrText>
            </w:r>
            <w:r>
              <w:fldChar w:fldCharType="separate"/>
            </w:r>
            <w:r w:rsidR="00980F1C">
              <w:t>6.11.5</w:t>
            </w:r>
            <w:r>
              <w:fldChar w:fldCharType="end"/>
            </w:r>
            <w:r>
              <w:t>.</w:t>
            </w:r>
          </w:p>
          <w:p w14:paraId="581FA702" w14:textId="1CC5B4EA" w:rsidR="00C815B1" w:rsidRPr="00C815B1" w:rsidRDefault="00C815B1" w:rsidP="00B36EDB">
            <w:pPr>
              <w:pStyle w:val="ASFKTablenorm"/>
              <w:ind w:left="57" w:right="57"/>
            </w:pPr>
            <w:r>
              <w:t xml:space="preserve">В соответствии с </w:t>
            </w:r>
            <w:r w:rsidRPr="00B36EDB">
              <w:rPr>
                <w:lang w:val="en-US"/>
              </w:rPr>
              <w:t>SUFD</w:t>
            </w:r>
            <w:r w:rsidRPr="00C815B1">
              <w:t>-102756 (</w:t>
            </w:r>
            <w:r w:rsidRPr="00B36EDB">
              <w:rPr>
                <w:lang w:val="en-US"/>
              </w:rPr>
              <w:t>SUFD</w:t>
            </w:r>
            <w:r w:rsidRPr="00C815B1">
              <w:t xml:space="preserve">-109825) </w:t>
            </w:r>
            <w:r>
              <w:t>актуализирован</w:t>
            </w:r>
            <w:r w:rsidR="00D230F6">
              <w:t xml:space="preserve"> п. </w:t>
            </w:r>
            <w:r>
              <w:fldChar w:fldCharType="begin"/>
            </w:r>
            <w:r>
              <w:instrText xml:space="preserve"> REF _Ref514961490 \r \h </w:instrText>
            </w:r>
            <w:r>
              <w:fldChar w:fldCharType="separate"/>
            </w:r>
            <w:r w:rsidR="00980F1C">
              <w:t>6.1.27</w:t>
            </w:r>
            <w:r>
              <w:fldChar w:fldCharType="end"/>
            </w:r>
            <w:r>
              <w:t>.</w:t>
            </w:r>
          </w:p>
        </w:tc>
      </w:tr>
      <w:tr w:rsidR="0014082B" w:rsidRPr="00EF2703" w14:paraId="24FD868C" w14:textId="77777777" w:rsidTr="009647A6">
        <w:trPr>
          <w:trHeight w:val="20"/>
        </w:trPr>
        <w:tc>
          <w:tcPr>
            <w:tcW w:w="418" w:type="pct"/>
            <w:shd w:val="clear" w:color="auto" w:fill="auto"/>
          </w:tcPr>
          <w:p w14:paraId="0ED169E3" w14:textId="77777777" w:rsidR="009C3551" w:rsidRDefault="009C3551" w:rsidP="00B36EDB">
            <w:pPr>
              <w:pStyle w:val="ASFKTablenorm"/>
              <w:ind w:left="57" w:right="57"/>
            </w:pPr>
            <w:r>
              <w:t>4.0</w:t>
            </w:r>
          </w:p>
        </w:tc>
        <w:tc>
          <w:tcPr>
            <w:tcW w:w="680" w:type="pct"/>
            <w:shd w:val="clear" w:color="auto" w:fill="auto"/>
          </w:tcPr>
          <w:p w14:paraId="12D7F299" w14:textId="77777777" w:rsidR="009C3551" w:rsidRDefault="000B700B" w:rsidP="00B36EDB">
            <w:pPr>
              <w:pStyle w:val="ASFKTablenorm"/>
              <w:ind w:left="57" w:right="57"/>
            </w:pPr>
            <w:r>
              <w:t>0</w:t>
            </w:r>
            <w:r w:rsidR="00440410">
              <w:t>5</w:t>
            </w:r>
            <w:r>
              <w:t>.10.2018</w:t>
            </w:r>
          </w:p>
        </w:tc>
        <w:tc>
          <w:tcPr>
            <w:tcW w:w="918" w:type="pct"/>
            <w:shd w:val="clear" w:color="auto" w:fill="auto"/>
          </w:tcPr>
          <w:p w14:paraId="018295DA" w14:textId="77777777" w:rsidR="009C3551" w:rsidRDefault="009C3551" w:rsidP="00B36EDB">
            <w:pPr>
              <w:pStyle w:val="ASFKTablenorm"/>
              <w:ind w:left="57" w:right="57"/>
            </w:pPr>
            <w:r>
              <w:t>Сармосова А.</w:t>
            </w:r>
            <w:r w:rsidR="0082682E">
              <w:t xml:space="preserve"> </w:t>
            </w:r>
            <w:r>
              <w:t>В.</w:t>
            </w:r>
          </w:p>
        </w:tc>
        <w:tc>
          <w:tcPr>
            <w:tcW w:w="2984" w:type="pct"/>
            <w:shd w:val="clear" w:color="auto" w:fill="auto"/>
          </w:tcPr>
          <w:p w14:paraId="09BB7D80" w14:textId="6F47C555" w:rsidR="009C3551" w:rsidRDefault="00737A43" w:rsidP="00B36EDB">
            <w:pPr>
              <w:pStyle w:val="ASFKTablenorm"/>
              <w:ind w:left="57" w:right="57"/>
            </w:pPr>
            <w:r>
              <w:t xml:space="preserve">В соответствии с </w:t>
            </w:r>
            <w:r w:rsidRPr="00B36EDB">
              <w:rPr>
                <w:lang w:val="en-US"/>
              </w:rPr>
              <w:t>SUFD</w:t>
            </w:r>
            <w:r w:rsidRPr="00737A43">
              <w:t>-101029 (</w:t>
            </w:r>
            <w:r w:rsidRPr="00B36EDB">
              <w:rPr>
                <w:lang w:val="en-US"/>
              </w:rPr>
              <w:t>SUFD</w:t>
            </w:r>
            <w:r w:rsidRPr="00737A43">
              <w:t xml:space="preserve">-110684) </w:t>
            </w:r>
            <w:r w:rsidR="00A01E53">
              <w:t>добавлен</w:t>
            </w:r>
            <w:r w:rsidR="00D230F6">
              <w:t xml:space="preserve"> п. </w:t>
            </w:r>
            <w:r>
              <w:fldChar w:fldCharType="begin"/>
            </w:r>
            <w:r>
              <w:instrText xml:space="preserve"> REF _Ref522619619 \r \h </w:instrText>
            </w:r>
            <w:r>
              <w:fldChar w:fldCharType="separate"/>
            </w:r>
            <w:r w:rsidR="00980F1C">
              <w:t>6.1.35</w:t>
            </w:r>
            <w:r>
              <w:fldChar w:fldCharType="end"/>
            </w:r>
            <w:r>
              <w:t>.</w:t>
            </w:r>
          </w:p>
          <w:p w14:paraId="78CA5EE8" w14:textId="1A0926FC" w:rsidR="009254C4" w:rsidRDefault="009254C4" w:rsidP="00B36EDB">
            <w:pPr>
              <w:pStyle w:val="ASFKTablenorm"/>
              <w:ind w:left="57" w:right="57"/>
            </w:pPr>
            <w:r>
              <w:t xml:space="preserve">В соответствии с </w:t>
            </w:r>
            <w:r w:rsidRPr="00B36EDB">
              <w:rPr>
                <w:lang w:val="en-US"/>
              </w:rPr>
              <w:t>SUFD</w:t>
            </w:r>
            <w:r w:rsidRPr="00205236">
              <w:t>-106311 (</w:t>
            </w:r>
            <w:r w:rsidRPr="00B36EDB">
              <w:rPr>
                <w:lang w:val="en-US"/>
              </w:rPr>
              <w:t>SUFD</w:t>
            </w:r>
            <w:r w:rsidRPr="00205236">
              <w:t xml:space="preserve">-110834) </w:t>
            </w:r>
            <w:r>
              <w:t>актуализирован</w:t>
            </w:r>
            <w:r w:rsidR="00D230F6">
              <w:t xml:space="preserve"> п. </w:t>
            </w:r>
            <w:r>
              <w:fldChar w:fldCharType="begin"/>
            </w:r>
            <w:r>
              <w:instrText xml:space="preserve"> REF _Ref312310997 \r \h </w:instrText>
            </w:r>
            <w:r>
              <w:fldChar w:fldCharType="separate"/>
            </w:r>
            <w:r w:rsidR="00980F1C">
              <w:t>6.1.5</w:t>
            </w:r>
            <w:r>
              <w:fldChar w:fldCharType="end"/>
            </w:r>
            <w:r>
              <w:t>.</w:t>
            </w:r>
          </w:p>
          <w:p w14:paraId="06A7D399" w14:textId="6040FC7F" w:rsidR="003077AB" w:rsidRDefault="003077AB" w:rsidP="00B36EDB">
            <w:pPr>
              <w:pStyle w:val="ASFKTablenorm"/>
              <w:ind w:left="57" w:right="57"/>
            </w:pPr>
            <w:r>
              <w:t xml:space="preserve">В соответствии с </w:t>
            </w:r>
            <w:r w:rsidRPr="00B36EDB">
              <w:rPr>
                <w:lang w:val="en-US"/>
              </w:rPr>
              <w:t>SUFD</w:t>
            </w:r>
            <w:r w:rsidRPr="003077AB">
              <w:t>-104431 (</w:t>
            </w:r>
            <w:r w:rsidRPr="00B36EDB">
              <w:rPr>
                <w:lang w:val="en-US"/>
              </w:rPr>
              <w:t>SUFD</w:t>
            </w:r>
            <w:r w:rsidRPr="003077AB">
              <w:t xml:space="preserve">-110920) </w:t>
            </w:r>
            <w:r>
              <w:t>актуализирован</w:t>
            </w:r>
            <w:r w:rsidR="00D230F6">
              <w:t xml:space="preserve"> п. </w:t>
            </w:r>
            <w:r>
              <w:fldChar w:fldCharType="begin"/>
            </w:r>
            <w:r>
              <w:instrText xml:space="preserve"> REF _Ref436668093 \r \h </w:instrText>
            </w:r>
            <w:r>
              <w:fldChar w:fldCharType="separate"/>
            </w:r>
            <w:r w:rsidR="00980F1C">
              <w:t>6.1.1</w:t>
            </w:r>
            <w:r>
              <w:fldChar w:fldCharType="end"/>
            </w:r>
            <w:r w:rsidR="005D6EC8">
              <w:t xml:space="preserve">, </w:t>
            </w:r>
            <w:r w:rsidR="00B11794">
              <w:fldChar w:fldCharType="begin"/>
            </w:r>
            <w:r w:rsidR="00B11794">
              <w:instrText xml:space="preserve"> REF _Ref341874505 \r \h </w:instrText>
            </w:r>
            <w:r w:rsidR="00B11794">
              <w:fldChar w:fldCharType="separate"/>
            </w:r>
            <w:r w:rsidR="00980F1C">
              <w:t>6.1.3</w:t>
            </w:r>
            <w:r w:rsidR="00B11794">
              <w:fldChar w:fldCharType="end"/>
            </w:r>
            <w:r w:rsidR="00B11794">
              <w:t xml:space="preserve">, </w:t>
            </w:r>
            <w:r w:rsidR="005D6EC8">
              <w:fldChar w:fldCharType="begin"/>
            </w:r>
            <w:r w:rsidR="005D6EC8">
              <w:instrText xml:space="preserve"> REF _Ref441043694 \r \h </w:instrText>
            </w:r>
            <w:r w:rsidR="005D6EC8">
              <w:fldChar w:fldCharType="separate"/>
            </w:r>
            <w:r w:rsidR="00980F1C">
              <w:t>6.1.6</w:t>
            </w:r>
            <w:r w:rsidR="005D6EC8">
              <w:fldChar w:fldCharType="end"/>
            </w:r>
            <w:r w:rsidR="005D6EC8">
              <w:t xml:space="preserve">, </w:t>
            </w:r>
            <w:r w:rsidR="005D6EC8">
              <w:fldChar w:fldCharType="begin"/>
            </w:r>
            <w:r w:rsidR="005D6EC8">
              <w:instrText xml:space="preserve"> REF _Ref295326320 \r \h </w:instrText>
            </w:r>
            <w:r w:rsidR="005D6EC8">
              <w:fldChar w:fldCharType="separate"/>
            </w:r>
            <w:r w:rsidR="00980F1C">
              <w:t>6.1.7</w:t>
            </w:r>
            <w:r w:rsidR="005D6EC8">
              <w:fldChar w:fldCharType="end"/>
            </w:r>
            <w:r w:rsidR="005D6EC8">
              <w:t>,</w:t>
            </w:r>
            <w:r w:rsidR="006E5A1A">
              <w:t xml:space="preserve"> </w:t>
            </w:r>
            <w:r w:rsidR="006E5A1A">
              <w:fldChar w:fldCharType="begin"/>
            </w:r>
            <w:r w:rsidR="006E5A1A">
              <w:instrText xml:space="preserve"> REF _Ref51937061 \r \h </w:instrText>
            </w:r>
            <w:r w:rsidR="006E5A1A">
              <w:fldChar w:fldCharType="separate"/>
            </w:r>
            <w:r w:rsidR="00980F1C">
              <w:t>6.1.8</w:t>
            </w:r>
            <w:r w:rsidR="006E5A1A">
              <w:fldChar w:fldCharType="end"/>
            </w:r>
            <w:r w:rsidR="005D6EC8">
              <w:t>.</w:t>
            </w:r>
          </w:p>
          <w:p w14:paraId="6F6D4043" w14:textId="42056414" w:rsidR="00C139A5" w:rsidRDefault="004C4A4E" w:rsidP="00B36EDB">
            <w:pPr>
              <w:pStyle w:val="ASFKTablenorm"/>
              <w:ind w:left="57" w:right="57"/>
            </w:pPr>
            <w:r>
              <w:t xml:space="preserve">В соответствии с </w:t>
            </w:r>
            <w:r w:rsidRPr="00B36EDB">
              <w:rPr>
                <w:lang w:val="en-US"/>
              </w:rPr>
              <w:t>SUFD</w:t>
            </w:r>
            <w:r w:rsidRPr="004C4A4E">
              <w:t>-109574 (</w:t>
            </w:r>
            <w:r w:rsidRPr="00B36EDB">
              <w:rPr>
                <w:lang w:val="en-US"/>
              </w:rPr>
              <w:t>SUFD</w:t>
            </w:r>
            <w:r w:rsidRPr="004C4A4E">
              <w:t xml:space="preserve">-111198) </w:t>
            </w:r>
            <w:r>
              <w:t>актуализирован</w:t>
            </w:r>
            <w:r w:rsidR="00D230F6">
              <w:t xml:space="preserve"> п. </w:t>
            </w:r>
            <w:r>
              <w:fldChar w:fldCharType="begin"/>
            </w:r>
            <w:r>
              <w:instrText xml:space="preserve"> REF _Ref524104944 \r \h </w:instrText>
            </w:r>
            <w:r>
              <w:fldChar w:fldCharType="separate"/>
            </w:r>
            <w:r w:rsidR="00980F1C">
              <w:t>6.1.13</w:t>
            </w:r>
            <w:r>
              <w:fldChar w:fldCharType="end"/>
            </w:r>
            <w:r w:rsidR="00205236">
              <w:t>.</w:t>
            </w:r>
          </w:p>
          <w:p w14:paraId="4D474692" w14:textId="37E16D6E" w:rsidR="000B700B" w:rsidRDefault="000B700B" w:rsidP="00B36EDB">
            <w:pPr>
              <w:pStyle w:val="ASFKTablenorm"/>
              <w:ind w:left="57" w:right="57"/>
            </w:pPr>
            <w:r>
              <w:t xml:space="preserve">В соответствии с </w:t>
            </w:r>
            <w:r w:rsidRPr="00B36EDB">
              <w:rPr>
                <w:lang w:val="en-US"/>
              </w:rPr>
              <w:t>SUFD</w:t>
            </w:r>
            <w:r w:rsidRPr="000B700B">
              <w:t>-102143 (</w:t>
            </w:r>
            <w:r w:rsidRPr="00B36EDB">
              <w:rPr>
                <w:lang w:val="en-US"/>
              </w:rPr>
              <w:t>SUFD</w:t>
            </w:r>
            <w:r w:rsidRPr="000B700B">
              <w:t xml:space="preserve">-111516) </w:t>
            </w:r>
            <w:r>
              <w:t>актуализирован</w:t>
            </w:r>
            <w:r w:rsidR="00D230F6">
              <w:t xml:space="preserve"> п. </w:t>
            </w:r>
            <w:r>
              <w:fldChar w:fldCharType="begin"/>
            </w:r>
            <w:r>
              <w:instrText xml:space="preserve"> REF _Ref497224285 \r \h </w:instrText>
            </w:r>
            <w:r>
              <w:fldChar w:fldCharType="separate"/>
            </w:r>
            <w:r w:rsidR="00980F1C">
              <w:t>6.9.5</w:t>
            </w:r>
            <w:r>
              <w:fldChar w:fldCharType="end"/>
            </w:r>
            <w:r>
              <w:t>.</w:t>
            </w:r>
          </w:p>
          <w:p w14:paraId="426B2F2C" w14:textId="6CDB2352" w:rsidR="00440410" w:rsidRPr="00440410" w:rsidRDefault="00440410" w:rsidP="00B36EDB">
            <w:pPr>
              <w:pStyle w:val="ASFKTablenorm"/>
              <w:ind w:left="57" w:right="57"/>
            </w:pPr>
            <w:r>
              <w:t xml:space="preserve">В соответствии с </w:t>
            </w:r>
            <w:r w:rsidRPr="00B36EDB">
              <w:rPr>
                <w:lang w:val="en-US"/>
              </w:rPr>
              <w:t>RFC</w:t>
            </w:r>
            <w:r>
              <w:t>-72517 актуализирован</w:t>
            </w:r>
            <w:r w:rsidR="00D230F6">
              <w:t xml:space="preserve"> п. </w:t>
            </w:r>
            <w:r>
              <w:fldChar w:fldCharType="begin"/>
            </w:r>
            <w:r>
              <w:instrText xml:space="preserve"> REF _Ref373061971 \r \h </w:instrText>
            </w:r>
            <w:r>
              <w:fldChar w:fldCharType="separate"/>
            </w:r>
            <w:r w:rsidR="00980F1C">
              <w:t>6.1.10</w:t>
            </w:r>
            <w:r>
              <w:fldChar w:fldCharType="end"/>
            </w:r>
            <w:r>
              <w:t>.</w:t>
            </w:r>
          </w:p>
        </w:tc>
      </w:tr>
      <w:tr w:rsidR="0014082B" w:rsidRPr="00EF2703" w14:paraId="4C862051" w14:textId="77777777" w:rsidTr="009647A6">
        <w:trPr>
          <w:trHeight w:val="20"/>
        </w:trPr>
        <w:tc>
          <w:tcPr>
            <w:tcW w:w="418" w:type="pct"/>
            <w:shd w:val="clear" w:color="auto" w:fill="auto"/>
          </w:tcPr>
          <w:p w14:paraId="2D1F815A" w14:textId="77777777" w:rsidR="00A05FCE" w:rsidRDefault="00A05FCE" w:rsidP="00B36EDB">
            <w:pPr>
              <w:pStyle w:val="ASFKTablenorm"/>
              <w:ind w:left="57" w:right="57"/>
            </w:pPr>
            <w:r>
              <w:t>4.1</w:t>
            </w:r>
          </w:p>
        </w:tc>
        <w:tc>
          <w:tcPr>
            <w:tcW w:w="680" w:type="pct"/>
            <w:shd w:val="clear" w:color="auto" w:fill="auto"/>
          </w:tcPr>
          <w:p w14:paraId="2CB22107" w14:textId="77777777" w:rsidR="00A05FCE" w:rsidRDefault="00AC7E23" w:rsidP="00B36EDB">
            <w:pPr>
              <w:pStyle w:val="ASFKTablenorm"/>
              <w:ind w:left="57" w:right="57"/>
            </w:pPr>
            <w:r>
              <w:t>1</w:t>
            </w:r>
            <w:r w:rsidR="00C72EF9">
              <w:t>2</w:t>
            </w:r>
            <w:r w:rsidR="00265550">
              <w:t>.12.2018</w:t>
            </w:r>
          </w:p>
        </w:tc>
        <w:tc>
          <w:tcPr>
            <w:tcW w:w="918" w:type="pct"/>
            <w:shd w:val="clear" w:color="auto" w:fill="auto"/>
          </w:tcPr>
          <w:p w14:paraId="48A9E062" w14:textId="77777777" w:rsidR="00A05FCE" w:rsidRDefault="00A05FCE" w:rsidP="00B36EDB">
            <w:pPr>
              <w:pStyle w:val="ASFKTablenorm"/>
              <w:ind w:left="57" w:right="57"/>
            </w:pPr>
            <w:r>
              <w:t>Сармосова А.</w:t>
            </w:r>
            <w:r w:rsidR="001E654C">
              <w:t xml:space="preserve"> </w:t>
            </w:r>
            <w:r>
              <w:t>В.</w:t>
            </w:r>
          </w:p>
        </w:tc>
        <w:tc>
          <w:tcPr>
            <w:tcW w:w="2984" w:type="pct"/>
            <w:shd w:val="clear" w:color="auto" w:fill="auto"/>
          </w:tcPr>
          <w:p w14:paraId="3811FD72" w14:textId="0D8ED688" w:rsidR="00A05FCE" w:rsidRDefault="00A05FCE" w:rsidP="00B36EDB">
            <w:pPr>
              <w:pStyle w:val="ASFKTablenorm"/>
              <w:ind w:left="57" w:right="57"/>
            </w:pPr>
            <w:r>
              <w:t xml:space="preserve">В соответствии с </w:t>
            </w:r>
            <w:r w:rsidRPr="00B36EDB">
              <w:rPr>
                <w:lang w:val="en-US"/>
              </w:rPr>
              <w:t>SUFD</w:t>
            </w:r>
            <w:r w:rsidRPr="00A05FCE">
              <w:t>-111508 (</w:t>
            </w:r>
            <w:r w:rsidRPr="00B36EDB">
              <w:rPr>
                <w:lang w:val="en-US"/>
              </w:rPr>
              <w:t>SUFD</w:t>
            </w:r>
            <w:r w:rsidRPr="00A05FCE">
              <w:t xml:space="preserve">-112300) </w:t>
            </w:r>
            <w:r>
              <w:t>актуализирован</w:t>
            </w:r>
            <w:r w:rsidR="00D230F6">
              <w:t xml:space="preserve"> п. </w:t>
            </w:r>
            <w:r>
              <w:fldChar w:fldCharType="begin"/>
            </w:r>
            <w:r>
              <w:instrText xml:space="preserve"> REF _Ref441043694 \r \h </w:instrText>
            </w:r>
            <w:r>
              <w:fldChar w:fldCharType="separate"/>
            </w:r>
            <w:r w:rsidR="00980F1C">
              <w:t>6.1.6</w:t>
            </w:r>
            <w:r>
              <w:fldChar w:fldCharType="end"/>
            </w:r>
            <w:r>
              <w:t>.</w:t>
            </w:r>
          </w:p>
          <w:p w14:paraId="2534E332" w14:textId="60092381" w:rsidR="008D4A1B" w:rsidRDefault="008D4A1B" w:rsidP="00B36EDB">
            <w:pPr>
              <w:pStyle w:val="ASFKTablenorm"/>
              <w:ind w:left="57" w:right="57"/>
            </w:pPr>
            <w:r>
              <w:t xml:space="preserve">В соответствии с </w:t>
            </w:r>
            <w:r w:rsidRPr="00B36EDB">
              <w:rPr>
                <w:lang w:val="en-US"/>
              </w:rPr>
              <w:t>SUFD</w:t>
            </w:r>
            <w:r w:rsidRPr="008D4A1B">
              <w:t>-111509 (</w:t>
            </w:r>
            <w:r w:rsidRPr="00B36EDB">
              <w:rPr>
                <w:lang w:val="en-US"/>
              </w:rPr>
              <w:t>SUFD</w:t>
            </w:r>
            <w:r w:rsidRPr="008D4A1B">
              <w:t xml:space="preserve">-112332) </w:t>
            </w:r>
            <w:r>
              <w:t>актуализирован</w:t>
            </w:r>
            <w:r w:rsidR="00535611">
              <w:t>ы</w:t>
            </w:r>
            <w:r>
              <w:t xml:space="preserve"> </w:t>
            </w:r>
            <w:r w:rsidR="00535611">
              <w:t>п</w:t>
            </w:r>
            <w:r>
              <w:t>п.</w:t>
            </w:r>
            <w:r w:rsidR="006E5A1A">
              <w:t xml:space="preserve"> </w:t>
            </w:r>
            <w:r w:rsidR="006E5A1A">
              <w:fldChar w:fldCharType="begin"/>
            </w:r>
            <w:r w:rsidR="006E5A1A">
              <w:instrText xml:space="preserve"> REF _Ref54093449 \r \h </w:instrText>
            </w:r>
            <w:r w:rsidR="006E5A1A">
              <w:fldChar w:fldCharType="separate"/>
            </w:r>
            <w:r w:rsidR="00980F1C">
              <w:t>6.2.3</w:t>
            </w:r>
            <w:r w:rsidR="006E5A1A">
              <w:fldChar w:fldCharType="end"/>
            </w:r>
            <w:r w:rsidR="00535611">
              <w:t>,</w:t>
            </w:r>
            <w:r>
              <w:t xml:space="preserve"> </w:t>
            </w:r>
            <w:r>
              <w:fldChar w:fldCharType="begin"/>
            </w:r>
            <w:r>
              <w:instrText xml:space="preserve"> REF _Ref528077586 \r \h </w:instrText>
            </w:r>
            <w:r>
              <w:fldChar w:fldCharType="separate"/>
            </w:r>
            <w:r w:rsidR="00980F1C">
              <w:t>6.2.4</w:t>
            </w:r>
            <w:r>
              <w:fldChar w:fldCharType="end"/>
            </w:r>
            <w:r>
              <w:t>.</w:t>
            </w:r>
          </w:p>
          <w:p w14:paraId="78FCB467" w14:textId="046D057E" w:rsidR="00472354" w:rsidRDefault="00472354" w:rsidP="00B36EDB">
            <w:pPr>
              <w:pStyle w:val="ASFKTablenorm"/>
              <w:ind w:left="57" w:right="57"/>
            </w:pPr>
            <w:r>
              <w:t xml:space="preserve">В соответствии с </w:t>
            </w:r>
            <w:r w:rsidRPr="00B36EDB">
              <w:rPr>
                <w:lang w:val="en-US"/>
              </w:rPr>
              <w:t>SUFD</w:t>
            </w:r>
            <w:r w:rsidRPr="00472354">
              <w:t>-98924 (</w:t>
            </w:r>
            <w:r w:rsidRPr="00B36EDB">
              <w:rPr>
                <w:lang w:val="en-US"/>
              </w:rPr>
              <w:t>SUFD</w:t>
            </w:r>
            <w:r w:rsidRPr="00472354">
              <w:t xml:space="preserve">-112335) </w:t>
            </w:r>
            <w:r>
              <w:t>актуализирован</w:t>
            </w:r>
            <w:r w:rsidR="00D230F6">
              <w:t xml:space="preserve"> п. </w:t>
            </w:r>
            <w:r>
              <w:fldChar w:fldCharType="begin"/>
            </w:r>
            <w:r>
              <w:instrText xml:space="preserve"> REF _Ref438140295 \r \h </w:instrText>
            </w:r>
            <w:r>
              <w:fldChar w:fldCharType="separate"/>
            </w:r>
            <w:r w:rsidR="00980F1C">
              <w:t>6.7.2</w:t>
            </w:r>
            <w:r>
              <w:fldChar w:fldCharType="end"/>
            </w:r>
            <w:r>
              <w:t>.</w:t>
            </w:r>
          </w:p>
          <w:p w14:paraId="11A1B8F3" w14:textId="54FD8DAF" w:rsidR="00132890" w:rsidRPr="00132890" w:rsidRDefault="00132890" w:rsidP="00B36EDB">
            <w:pPr>
              <w:pStyle w:val="ASFKTablenorm"/>
              <w:ind w:left="57" w:right="57"/>
            </w:pPr>
            <w:r>
              <w:lastRenderedPageBreak/>
              <w:t xml:space="preserve">В соответствии с </w:t>
            </w:r>
            <w:r w:rsidRPr="00B36EDB">
              <w:rPr>
                <w:lang w:val="en-US"/>
              </w:rPr>
              <w:t>SUFD</w:t>
            </w:r>
            <w:r w:rsidRPr="00132890">
              <w:t>-107689 (</w:t>
            </w:r>
            <w:r w:rsidRPr="00B36EDB">
              <w:rPr>
                <w:lang w:val="en-US"/>
              </w:rPr>
              <w:t>SUFD</w:t>
            </w:r>
            <w:r w:rsidRPr="00132890">
              <w:t xml:space="preserve">-112378) </w:t>
            </w:r>
            <w:r>
              <w:t>актуализирован</w:t>
            </w:r>
            <w:r w:rsidR="00D230F6">
              <w:t xml:space="preserve"> п. </w:t>
            </w:r>
            <w:r>
              <w:fldChar w:fldCharType="begin"/>
            </w:r>
            <w:r>
              <w:instrText xml:space="preserve"> REF _Ref528762055 \r \h </w:instrText>
            </w:r>
            <w:r>
              <w:fldChar w:fldCharType="separate"/>
            </w:r>
            <w:r w:rsidR="00980F1C">
              <w:t>6.13.2</w:t>
            </w:r>
            <w:r>
              <w:fldChar w:fldCharType="end"/>
            </w:r>
            <w:r>
              <w:t>.</w:t>
            </w:r>
          </w:p>
          <w:p w14:paraId="0440FA8D" w14:textId="63B21729" w:rsidR="00EC5007" w:rsidRDefault="00EC5007" w:rsidP="00B36EDB">
            <w:pPr>
              <w:pStyle w:val="ASFKTablenorm"/>
              <w:ind w:left="57" w:right="57"/>
            </w:pPr>
            <w:r>
              <w:t xml:space="preserve">В соответствии с </w:t>
            </w:r>
            <w:r w:rsidRPr="00B36EDB">
              <w:rPr>
                <w:lang w:val="en-US"/>
              </w:rPr>
              <w:t>SUFD</w:t>
            </w:r>
            <w:r w:rsidRPr="00EC5007">
              <w:t>-110743 (</w:t>
            </w:r>
            <w:r w:rsidRPr="00B36EDB">
              <w:rPr>
                <w:lang w:val="en-US"/>
              </w:rPr>
              <w:t>SUFD</w:t>
            </w:r>
            <w:r w:rsidRPr="00EC5007">
              <w:t xml:space="preserve">-112463) </w:t>
            </w:r>
            <w:r>
              <w:t>актуализирован</w:t>
            </w:r>
            <w:r w:rsidR="00D230F6">
              <w:t xml:space="preserve"> п. </w:t>
            </w:r>
            <w:r>
              <w:fldChar w:fldCharType="begin"/>
            </w:r>
            <w:r>
              <w:instrText xml:space="preserve"> REF _Ref528686983 \r \h </w:instrText>
            </w:r>
            <w:r>
              <w:fldChar w:fldCharType="separate"/>
            </w:r>
            <w:r w:rsidR="00980F1C">
              <w:t>6.9.4</w:t>
            </w:r>
            <w:r>
              <w:fldChar w:fldCharType="end"/>
            </w:r>
            <w:r>
              <w:t>.</w:t>
            </w:r>
          </w:p>
          <w:p w14:paraId="4BD8B682" w14:textId="19976E31" w:rsidR="00B85BE1" w:rsidRDefault="00B85BE1" w:rsidP="00B36EDB">
            <w:pPr>
              <w:pStyle w:val="ASFKTablenorm"/>
              <w:ind w:left="57" w:right="57"/>
            </w:pPr>
            <w:r>
              <w:t xml:space="preserve">В соответствии с </w:t>
            </w:r>
            <w:r w:rsidRPr="00B36EDB">
              <w:rPr>
                <w:lang w:val="en-US"/>
              </w:rPr>
              <w:t>SUFD</w:t>
            </w:r>
            <w:r w:rsidRPr="00B85BE1">
              <w:t>-110012 (</w:t>
            </w:r>
            <w:r w:rsidRPr="00B36EDB">
              <w:rPr>
                <w:lang w:val="en-US"/>
              </w:rPr>
              <w:t>SUFD</w:t>
            </w:r>
            <w:r w:rsidRPr="00B85BE1">
              <w:t xml:space="preserve">-113038) </w:t>
            </w:r>
            <w:r>
              <w:t>актуализирован</w:t>
            </w:r>
            <w:r w:rsidR="007A44D6">
              <w:t>ы</w:t>
            </w:r>
            <w:r>
              <w:t xml:space="preserve"> </w:t>
            </w:r>
            <w:r w:rsidR="007A44D6">
              <w:t>п</w:t>
            </w:r>
            <w:r>
              <w:t>п.</w:t>
            </w:r>
            <w:r w:rsidR="007A44D6">
              <w:t xml:space="preserve"> </w:t>
            </w:r>
            <w:r w:rsidR="007A44D6">
              <w:fldChar w:fldCharType="begin"/>
            </w:r>
            <w:r w:rsidR="007A44D6">
              <w:instrText xml:space="preserve"> REF _Ref529976487 \r \h </w:instrText>
            </w:r>
            <w:r w:rsidR="007A44D6">
              <w:fldChar w:fldCharType="separate"/>
            </w:r>
            <w:r w:rsidR="00980F1C">
              <w:t>6.1.12</w:t>
            </w:r>
            <w:r w:rsidR="007A44D6">
              <w:fldChar w:fldCharType="end"/>
            </w:r>
            <w:r w:rsidR="007A44D6">
              <w:t>,</w:t>
            </w:r>
            <w:r>
              <w:t xml:space="preserve"> </w:t>
            </w:r>
            <w:r>
              <w:fldChar w:fldCharType="begin"/>
            </w:r>
            <w:r>
              <w:instrText xml:space="preserve"> REF _Ref524104944 \r \h </w:instrText>
            </w:r>
            <w:r>
              <w:fldChar w:fldCharType="separate"/>
            </w:r>
            <w:r w:rsidR="00980F1C">
              <w:t>6.1.13</w:t>
            </w:r>
            <w:r>
              <w:fldChar w:fldCharType="end"/>
            </w:r>
            <w:r>
              <w:t>.</w:t>
            </w:r>
          </w:p>
          <w:p w14:paraId="53DE7769" w14:textId="534072C3" w:rsidR="006A44B3" w:rsidRDefault="006A44B3" w:rsidP="00B36EDB">
            <w:pPr>
              <w:pStyle w:val="ASFKTablenorm"/>
              <w:ind w:left="57" w:right="57"/>
            </w:pPr>
            <w:r>
              <w:t xml:space="preserve">В соответствии с </w:t>
            </w:r>
            <w:r w:rsidRPr="00B36EDB">
              <w:rPr>
                <w:lang w:val="en-US"/>
              </w:rPr>
              <w:t>SUFD</w:t>
            </w:r>
            <w:r w:rsidRPr="006A44B3">
              <w:t>-109099 (</w:t>
            </w:r>
            <w:r w:rsidRPr="00B36EDB">
              <w:rPr>
                <w:lang w:val="en-US"/>
              </w:rPr>
              <w:t>SUFD</w:t>
            </w:r>
            <w:r w:rsidRPr="006A44B3">
              <w:t xml:space="preserve">-113041) </w:t>
            </w:r>
            <w:r>
              <w:t>актуализирован</w:t>
            </w:r>
            <w:r w:rsidR="00155139">
              <w:t>ы</w:t>
            </w:r>
            <w:r>
              <w:t xml:space="preserve"> </w:t>
            </w:r>
            <w:r w:rsidR="00155139">
              <w:t>п</w:t>
            </w:r>
            <w:r>
              <w:t xml:space="preserve">п. </w:t>
            </w:r>
            <w:r>
              <w:fldChar w:fldCharType="begin"/>
            </w:r>
            <w:r>
              <w:instrText xml:space="preserve"> REF _Ref500327247 \r \h </w:instrText>
            </w:r>
            <w:r>
              <w:fldChar w:fldCharType="separate"/>
            </w:r>
            <w:r w:rsidR="00980F1C">
              <w:t>6.1.14</w:t>
            </w:r>
            <w:r>
              <w:fldChar w:fldCharType="end"/>
            </w:r>
            <w:r w:rsidR="00077C29">
              <w:t xml:space="preserve">, </w:t>
            </w:r>
            <w:r w:rsidR="00077C29">
              <w:fldChar w:fldCharType="begin"/>
            </w:r>
            <w:r w:rsidR="00077C29">
              <w:instrText xml:space="preserve"> REF _Ref530155533 \r \h </w:instrText>
            </w:r>
            <w:r w:rsidR="00077C29">
              <w:fldChar w:fldCharType="separate"/>
            </w:r>
            <w:r w:rsidR="00980F1C">
              <w:t>6.1.31</w:t>
            </w:r>
            <w:r w:rsidR="00077C29">
              <w:fldChar w:fldCharType="end"/>
            </w:r>
            <w:r w:rsidR="00077C29">
              <w:t>.</w:t>
            </w:r>
          </w:p>
          <w:p w14:paraId="1897DD59" w14:textId="3777758A" w:rsidR="00225B0E" w:rsidRDefault="00225B0E" w:rsidP="00B36EDB">
            <w:pPr>
              <w:pStyle w:val="ASFKTablenorm"/>
              <w:ind w:left="57" w:right="57"/>
            </w:pPr>
            <w:r>
              <w:t xml:space="preserve">В соответствии с </w:t>
            </w:r>
            <w:r w:rsidRPr="00B36EDB">
              <w:rPr>
                <w:lang w:val="en-US"/>
              </w:rPr>
              <w:t>SUFD</w:t>
            </w:r>
            <w:r w:rsidRPr="009C516F">
              <w:t>-111511 (</w:t>
            </w:r>
            <w:r w:rsidRPr="00B36EDB">
              <w:rPr>
                <w:lang w:val="en-US"/>
              </w:rPr>
              <w:t>SUFD</w:t>
            </w:r>
            <w:r w:rsidRPr="009C516F">
              <w:t xml:space="preserve">-113131) </w:t>
            </w:r>
            <w:r>
              <w:t>актуализирован</w:t>
            </w:r>
            <w:r w:rsidR="00D230F6">
              <w:t xml:space="preserve"> п. </w:t>
            </w:r>
            <w:r>
              <w:fldChar w:fldCharType="begin"/>
            </w:r>
            <w:r>
              <w:instrText xml:space="preserve"> REF _Ref531011141 \r \h </w:instrText>
            </w:r>
            <w:r>
              <w:fldChar w:fldCharType="separate"/>
            </w:r>
            <w:r w:rsidR="00980F1C">
              <w:t>6.11.10</w:t>
            </w:r>
            <w:r>
              <w:fldChar w:fldCharType="end"/>
            </w:r>
            <w:r>
              <w:t>.</w:t>
            </w:r>
          </w:p>
          <w:p w14:paraId="15136FE2" w14:textId="56B8AB9A" w:rsidR="00B61499" w:rsidRDefault="00B61499" w:rsidP="00B36EDB">
            <w:pPr>
              <w:pStyle w:val="ASFKTablenorm"/>
              <w:ind w:left="57" w:right="57"/>
            </w:pPr>
            <w:r>
              <w:t xml:space="preserve">В соответствии с </w:t>
            </w:r>
            <w:r w:rsidRPr="00B36EDB">
              <w:rPr>
                <w:lang w:val="en-US"/>
              </w:rPr>
              <w:t>SUFD</w:t>
            </w:r>
            <w:r w:rsidRPr="00B61499">
              <w:t>-111158 (</w:t>
            </w:r>
            <w:r w:rsidRPr="00B36EDB">
              <w:rPr>
                <w:lang w:val="en-US"/>
              </w:rPr>
              <w:t>SUFD</w:t>
            </w:r>
            <w:r w:rsidRPr="00B61499">
              <w:t xml:space="preserve">-113186) </w:t>
            </w:r>
            <w:r>
              <w:t>актуализирован</w:t>
            </w:r>
            <w:r w:rsidR="00BF3595">
              <w:t>ы</w:t>
            </w:r>
            <w:r>
              <w:t xml:space="preserve"> </w:t>
            </w:r>
            <w:r w:rsidR="00BF3595">
              <w:t>п</w:t>
            </w:r>
            <w:r>
              <w:t xml:space="preserve">п. </w:t>
            </w:r>
            <w:r>
              <w:fldChar w:fldCharType="begin"/>
            </w:r>
            <w:r>
              <w:instrText xml:space="preserve"> REF _Ref531086214 \r \h </w:instrText>
            </w:r>
            <w:r>
              <w:fldChar w:fldCharType="separate"/>
            </w:r>
            <w:r w:rsidR="00980F1C">
              <w:t>6.1.4</w:t>
            </w:r>
            <w:r>
              <w:fldChar w:fldCharType="end"/>
            </w:r>
            <w:r w:rsidR="00513F2B">
              <w:t>,</w:t>
            </w:r>
            <w:r w:rsidR="004A32ED">
              <w:t xml:space="preserve"> </w:t>
            </w:r>
            <w:r w:rsidR="004A32ED">
              <w:fldChar w:fldCharType="begin"/>
            </w:r>
            <w:r w:rsidR="004A32ED">
              <w:instrText xml:space="preserve"> REF _Ref312310997 \r \h </w:instrText>
            </w:r>
            <w:r w:rsidR="004A32ED">
              <w:fldChar w:fldCharType="separate"/>
            </w:r>
            <w:r w:rsidR="00980F1C">
              <w:t>6.1.5</w:t>
            </w:r>
            <w:r w:rsidR="004A32ED">
              <w:fldChar w:fldCharType="end"/>
            </w:r>
            <w:r w:rsidR="004A32ED">
              <w:t>,</w:t>
            </w:r>
            <w:r w:rsidR="00513F2B">
              <w:t xml:space="preserve"> </w:t>
            </w:r>
            <w:r w:rsidR="00513F2B">
              <w:fldChar w:fldCharType="begin"/>
            </w:r>
            <w:r w:rsidR="00513F2B">
              <w:instrText xml:space="preserve"> REF _Ref495671654 \r \h </w:instrText>
            </w:r>
            <w:r w:rsidR="00513F2B">
              <w:fldChar w:fldCharType="separate"/>
            </w:r>
            <w:r w:rsidR="00980F1C">
              <w:t>6.1.32</w:t>
            </w:r>
            <w:r w:rsidR="00513F2B">
              <w:fldChar w:fldCharType="end"/>
            </w:r>
            <w:r w:rsidR="00BF3595">
              <w:t xml:space="preserve">, </w:t>
            </w:r>
            <w:r w:rsidR="00973ACE">
              <w:fldChar w:fldCharType="begin"/>
            </w:r>
            <w:r w:rsidR="00973ACE">
              <w:instrText xml:space="preserve"> REF _Ref108705425 \r \h </w:instrText>
            </w:r>
            <w:r w:rsidR="00973ACE">
              <w:fldChar w:fldCharType="separate"/>
            </w:r>
            <w:r w:rsidR="00980F1C">
              <w:t>6.1.33</w:t>
            </w:r>
            <w:r w:rsidR="00973ACE">
              <w:fldChar w:fldCharType="end"/>
            </w:r>
            <w:r w:rsidR="007B60A8">
              <w:t xml:space="preserve">, </w:t>
            </w:r>
            <w:r w:rsidR="007B60A8">
              <w:fldChar w:fldCharType="begin"/>
            </w:r>
            <w:r w:rsidR="007B60A8">
              <w:instrText xml:space="preserve"> REF _Ref480795340 \r \h </w:instrText>
            </w:r>
            <w:r w:rsidR="007B60A8">
              <w:fldChar w:fldCharType="separate"/>
            </w:r>
            <w:r w:rsidR="00980F1C">
              <w:t>6.14.6</w:t>
            </w:r>
            <w:r w:rsidR="007B60A8">
              <w:fldChar w:fldCharType="end"/>
            </w:r>
            <w:r w:rsidR="007B60A8">
              <w:t>.</w:t>
            </w:r>
          </w:p>
          <w:p w14:paraId="25B7EEB2" w14:textId="18394EF0" w:rsidR="00265550" w:rsidRDefault="00265550" w:rsidP="00B36EDB">
            <w:pPr>
              <w:pStyle w:val="ASFKTablenorm"/>
              <w:ind w:left="57" w:right="57"/>
            </w:pPr>
            <w:r>
              <w:t xml:space="preserve">В соответствии с </w:t>
            </w:r>
            <w:r w:rsidRPr="00B36EDB">
              <w:rPr>
                <w:lang w:val="en-US"/>
              </w:rPr>
              <w:t>SUFD</w:t>
            </w:r>
            <w:r w:rsidRPr="00265550">
              <w:t>-111617 (</w:t>
            </w:r>
            <w:r w:rsidRPr="00B36EDB">
              <w:rPr>
                <w:lang w:val="en-US"/>
              </w:rPr>
              <w:t>SUFD</w:t>
            </w:r>
            <w:r w:rsidRPr="00265550">
              <w:t xml:space="preserve">-113188) </w:t>
            </w:r>
            <w:r>
              <w:t>актуализирован</w:t>
            </w:r>
            <w:r w:rsidR="00EC2BD7">
              <w:t>ы</w:t>
            </w:r>
            <w:r>
              <w:t xml:space="preserve"> </w:t>
            </w:r>
            <w:r w:rsidR="00EC2BD7">
              <w:t>п</w:t>
            </w:r>
            <w:r>
              <w:t xml:space="preserve">п. </w:t>
            </w:r>
            <w:r>
              <w:fldChar w:fldCharType="begin"/>
            </w:r>
            <w:r>
              <w:instrText xml:space="preserve"> REF _Ref531789234 \r \h </w:instrText>
            </w:r>
            <w:r>
              <w:fldChar w:fldCharType="separate"/>
            </w:r>
            <w:r w:rsidR="00980F1C">
              <w:t>6.11.1</w:t>
            </w:r>
            <w:r>
              <w:fldChar w:fldCharType="end"/>
            </w:r>
            <w:r w:rsidR="008E4A06">
              <w:t xml:space="preserve">, </w:t>
            </w:r>
            <w:r w:rsidR="008E4A06">
              <w:fldChar w:fldCharType="begin"/>
            </w:r>
            <w:r w:rsidR="008E4A06">
              <w:instrText xml:space="preserve"> REF _Ref475099503 \r \h </w:instrText>
            </w:r>
            <w:r w:rsidR="008E4A06">
              <w:fldChar w:fldCharType="separate"/>
            </w:r>
            <w:r w:rsidR="00980F1C">
              <w:t>6.11.3</w:t>
            </w:r>
            <w:r w:rsidR="008E4A06">
              <w:fldChar w:fldCharType="end"/>
            </w:r>
            <w:r w:rsidR="008E4A06">
              <w:t>.</w:t>
            </w:r>
          </w:p>
          <w:p w14:paraId="1C4CE1FB" w14:textId="76202B5C" w:rsidR="00AC7E23" w:rsidRPr="00AC7E23" w:rsidRDefault="00AC7E23" w:rsidP="00B36EDB">
            <w:pPr>
              <w:pStyle w:val="ASFKTablenorm"/>
              <w:ind w:left="57" w:right="57"/>
            </w:pPr>
            <w:r>
              <w:t xml:space="preserve">В соответствии с </w:t>
            </w:r>
            <w:r w:rsidRPr="00B36EDB">
              <w:rPr>
                <w:lang w:val="en-US"/>
              </w:rPr>
              <w:t>SUFD</w:t>
            </w:r>
            <w:r w:rsidRPr="00AC7E23">
              <w:t>-97162 (</w:t>
            </w:r>
            <w:r w:rsidRPr="00B36EDB">
              <w:rPr>
                <w:lang w:val="en-US"/>
              </w:rPr>
              <w:t>SUFD</w:t>
            </w:r>
            <w:r w:rsidRPr="00AC7E23">
              <w:t xml:space="preserve">-113349) </w:t>
            </w:r>
            <w:r>
              <w:t>добавлен</w:t>
            </w:r>
            <w:r w:rsidR="00EC2BD7">
              <w:t>ы</w:t>
            </w:r>
            <w:r>
              <w:t xml:space="preserve"> </w:t>
            </w:r>
            <w:r w:rsidR="00EC2BD7">
              <w:t>п</w:t>
            </w:r>
            <w:r>
              <w:t xml:space="preserve">п. </w:t>
            </w:r>
            <w:r>
              <w:fldChar w:fldCharType="begin"/>
            </w:r>
            <w:r>
              <w:instrText xml:space="preserve"> REF _Ref532310424 \r \h </w:instrText>
            </w:r>
            <w:r>
              <w:fldChar w:fldCharType="separate"/>
            </w:r>
            <w:r w:rsidR="00980F1C">
              <w:t>6.1.29</w:t>
            </w:r>
            <w:r>
              <w:fldChar w:fldCharType="end"/>
            </w:r>
            <w:r w:rsidR="00C72EF9">
              <w:t xml:space="preserve">, </w:t>
            </w:r>
            <w:r w:rsidR="00C72EF9">
              <w:fldChar w:fldCharType="begin"/>
            </w:r>
            <w:r w:rsidR="00C72EF9">
              <w:instrText xml:space="preserve"> REF _Ref532468070 \r \h </w:instrText>
            </w:r>
            <w:r w:rsidR="00C72EF9">
              <w:fldChar w:fldCharType="separate"/>
            </w:r>
            <w:r w:rsidR="00980F1C">
              <w:t>6.1.30</w:t>
            </w:r>
            <w:r w:rsidR="00C72EF9">
              <w:fldChar w:fldCharType="end"/>
            </w:r>
            <w:r w:rsidR="00C72EF9">
              <w:t>.</w:t>
            </w:r>
          </w:p>
        </w:tc>
      </w:tr>
      <w:tr w:rsidR="0014082B" w:rsidRPr="00EF2703" w14:paraId="486CCCFA" w14:textId="77777777" w:rsidTr="009647A6">
        <w:trPr>
          <w:trHeight w:val="20"/>
        </w:trPr>
        <w:tc>
          <w:tcPr>
            <w:tcW w:w="418" w:type="pct"/>
            <w:shd w:val="clear" w:color="auto" w:fill="auto"/>
          </w:tcPr>
          <w:p w14:paraId="50929DDD" w14:textId="77777777" w:rsidR="009C57EC" w:rsidRDefault="009C57EC" w:rsidP="00B36EDB">
            <w:pPr>
              <w:pStyle w:val="ASFKTablenorm"/>
              <w:ind w:left="57" w:right="57"/>
            </w:pPr>
            <w:r>
              <w:lastRenderedPageBreak/>
              <w:t>4.2</w:t>
            </w:r>
          </w:p>
        </w:tc>
        <w:tc>
          <w:tcPr>
            <w:tcW w:w="680" w:type="pct"/>
            <w:shd w:val="clear" w:color="auto" w:fill="auto"/>
          </w:tcPr>
          <w:p w14:paraId="23BF0A58" w14:textId="77777777" w:rsidR="009C57EC" w:rsidRDefault="00AB3BE4" w:rsidP="00B36EDB">
            <w:pPr>
              <w:pStyle w:val="ASFKTablenorm"/>
              <w:ind w:left="57" w:right="57"/>
            </w:pPr>
            <w:r>
              <w:t>25</w:t>
            </w:r>
            <w:r w:rsidR="00FA09D7">
              <w:t>.03.2019</w:t>
            </w:r>
          </w:p>
        </w:tc>
        <w:tc>
          <w:tcPr>
            <w:tcW w:w="918" w:type="pct"/>
            <w:shd w:val="clear" w:color="auto" w:fill="auto"/>
          </w:tcPr>
          <w:p w14:paraId="72FC8A63" w14:textId="77777777" w:rsidR="009C57EC" w:rsidRDefault="009C57EC" w:rsidP="00B36EDB">
            <w:pPr>
              <w:pStyle w:val="ASFKTablenorm"/>
              <w:ind w:left="57" w:right="57"/>
            </w:pPr>
            <w:r>
              <w:t>Сармосова А.</w:t>
            </w:r>
            <w:r w:rsidR="001A2E47">
              <w:t xml:space="preserve"> </w:t>
            </w:r>
            <w:r>
              <w:t>В.</w:t>
            </w:r>
          </w:p>
        </w:tc>
        <w:tc>
          <w:tcPr>
            <w:tcW w:w="2984" w:type="pct"/>
            <w:shd w:val="clear" w:color="auto" w:fill="auto"/>
          </w:tcPr>
          <w:p w14:paraId="5D55EF8D" w14:textId="01DBF21F" w:rsidR="009C57EC" w:rsidRDefault="009C57EC" w:rsidP="00B36EDB">
            <w:pPr>
              <w:pStyle w:val="ASFKTablenorm"/>
              <w:ind w:left="57" w:right="57"/>
            </w:pPr>
            <w:r>
              <w:t xml:space="preserve">В соответствии с </w:t>
            </w:r>
            <w:r w:rsidRPr="00B36EDB">
              <w:rPr>
                <w:lang w:val="en-US"/>
              </w:rPr>
              <w:t>SUFD</w:t>
            </w:r>
            <w:r w:rsidRPr="00277F35">
              <w:t>-113261 (</w:t>
            </w:r>
            <w:r w:rsidRPr="00B36EDB">
              <w:rPr>
                <w:lang w:val="en-US"/>
              </w:rPr>
              <w:t>SUFD</w:t>
            </w:r>
            <w:r w:rsidRPr="00277F35">
              <w:t xml:space="preserve">-114799) </w:t>
            </w:r>
            <w:r>
              <w:t>актуализирован</w:t>
            </w:r>
            <w:r w:rsidR="00D230F6">
              <w:t xml:space="preserve"> п. </w:t>
            </w:r>
            <w:r>
              <w:fldChar w:fldCharType="begin"/>
            </w:r>
            <w:r>
              <w:instrText xml:space="preserve"> REF _Ref1653399 \r \h </w:instrText>
            </w:r>
            <w:r>
              <w:fldChar w:fldCharType="separate"/>
            </w:r>
            <w:r w:rsidR="00980F1C">
              <w:t>6.11.2</w:t>
            </w:r>
            <w:r>
              <w:fldChar w:fldCharType="end"/>
            </w:r>
            <w:r>
              <w:t>.</w:t>
            </w:r>
          </w:p>
          <w:p w14:paraId="44D3CA2A" w14:textId="6688595D" w:rsidR="00DE4A74" w:rsidRDefault="00DE4A74" w:rsidP="00B36EDB">
            <w:pPr>
              <w:pStyle w:val="ASFKTablenorm"/>
              <w:ind w:left="57" w:right="57"/>
            </w:pPr>
            <w:r>
              <w:t xml:space="preserve">В соответствии с </w:t>
            </w:r>
            <w:r w:rsidRPr="00B36EDB">
              <w:rPr>
                <w:lang w:val="en-US"/>
              </w:rPr>
              <w:t>SUFD</w:t>
            </w:r>
            <w:r w:rsidRPr="00265509">
              <w:t>-113542 (</w:t>
            </w:r>
            <w:r w:rsidRPr="00B36EDB">
              <w:rPr>
                <w:lang w:val="en-US"/>
              </w:rPr>
              <w:t>SUFD</w:t>
            </w:r>
            <w:r w:rsidRPr="00265509">
              <w:t xml:space="preserve">-114802) </w:t>
            </w:r>
            <w:r>
              <w:t>актуализирован</w:t>
            </w:r>
            <w:r w:rsidR="00D230F6">
              <w:t xml:space="preserve"> п. </w:t>
            </w:r>
            <w:r>
              <w:fldChar w:fldCharType="begin"/>
            </w:r>
            <w:r>
              <w:instrText xml:space="preserve"> REF _Ref497224285 \r \h </w:instrText>
            </w:r>
            <w:r>
              <w:fldChar w:fldCharType="separate"/>
            </w:r>
            <w:r w:rsidR="00980F1C">
              <w:t>6.9.5</w:t>
            </w:r>
            <w:r>
              <w:fldChar w:fldCharType="end"/>
            </w:r>
            <w:r>
              <w:t>.</w:t>
            </w:r>
          </w:p>
          <w:p w14:paraId="0BFF9436" w14:textId="7FB22F35" w:rsidR="00E56DFC" w:rsidRDefault="00E56DFC" w:rsidP="00B36EDB">
            <w:pPr>
              <w:pStyle w:val="ASFKTablenorm"/>
              <w:ind w:left="57" w:right="57"/>
            </w:pPr>
            <w:r>
              <w:t xml:space="preserve">В соответствии с </w:t>
            </w:r>
            <w:r w:rsidRPr="00B36EDB">
              <w:rPr>
                <w:lang w:val="en-US"/>
              </w:rPr>
              <w:t>SUFD</w:t>
            </w:r>
            <w:r w:rsidRPr="00265509">
              <w:t>-113529 (</w:t>
            </w:r>
            <w:r w:rsidRPr="00B36EDB">
              <w:rPr>
                <w:lang w:val="en-US"/>
              </w:rPr>
              <w:t>SUFD</w:t>
            </w:r>
            <w:r w:rsidRPr="00265509">
              <w:t xml:space="preserve">-115002) </w:t>
            </w:r>
            <w:r>
              <w:t>актуализирован</w:t>
            </w:r>
            <w:r w:rsidR="00D230F6">
              <w:t xml:space="preserve"> п. </w:t>
            </w:r>
            <w:r>
              <w:fldChar w:fldCharType="begin"/>
            </w:r>
            <w:r>
              <w:instrText xml:space="preserve"> REF _Ref2000409 \r \h </w:instrText>
            </w:r>
            <w:r>
              <w:fldChar w:fldCharType="separate"/>
            </w:r>
            <w:r w:rsidR="00980F1C">
              <w:t>6.1.31</w:t>
            </w:r>
            <w:r>
              <w:fldChar w:fldCharType="end"/>
            </w:r>
            <w:r>
              <w:t>.</w:t>
            </w:r>
          </w:p>
          <w:p w14:paraId="66E5A51F" w14:textId="14A02475" w:rsidR="00B04CDB" w:rsidRDefault="00B04CDB" w:rsidP="00B36EDB">
            <w:pPr>
              <w:pStyle w:val="ASFKTablenorm"/>
              <w:ind w:left="57" w:right="57"/>
            </w:pPr>
            <w:r>
              <w:t xml:space="preserve">В соответствии с </w:t>
            </w:r>
            <w:r w:rsidRPr="00B36EDB">
              <w:rPr>
                <w:lang w:val="en-US"/>
              </w:rPr>
              <w:t>SUFD</w:t>
            </w:r>
            <w:r w:rsidRPr="00265509">
              <w:t>-112691 (</w:t>
            </w:r>
            <w:r w:rsidRPr="00B36EDB">
              <w:rPr>
                <w:lang w:val="en-US"/>
              </w:rPr>
              <w:t>SUFD</w:t>
            </w:r>
            <w:r w:rsidRPr="00265509">
              <w:t xml:space="preserve">-115270) </w:t>
            </w:r>
            <w:r>
              <w:t>актуализирован</w:t>
            </w:r>
            <w:r w:rsidR="00984E55">
              <w:t>ы</w:t>
            </w:r>
            <w:r>
              <w:t xml:space="preserve"> </w:t>
            </w:r>
            <w:r w:rsidR="00984E55">
              <w:t>п</w:t>
            </w:r>
            <w:r>
              <w:t>п.</w:t>
            </w:r>
            <w:r w:rsidR="00C0549E">
              <w:t xml:space="preserve"> </w:t>
            </w:r>
            <w:r w:rsidR="00C0549E">
              <w:fldChar w:fldCharType="begin"/>
            </w:r>
            <w:r w:rsidR="00C0549E">
              <w:instrText xml:space="preserve"> REF _Ref71906132 \r \h </w:instrText>
            </w:r>
            <w:r w:rsidR="00C0549E">
              <w:fldChar w:fldCharType="separate"/>
            </w:r>
            <w:r w:rsidR="00980F1C">
              <w:t>6.2.2</w:t>
            </w:r>
            <w:r w:rsidR="00C0549E">
              <w:fldChar w:fldCharType="end"/>
            </w:r>
            <w:r w:rsidR="00984E55">
              <w:t>,</w:t>
            </w:r>
            <w:r w:rsidR="00F02EE5">
              <w:t xml:space="preserve"> </w:t>
            </w:r>
            <w:r w:rsidR="00F02EE5">
              <w:fldChar w:fldCharType="begin"/>
            </w:r>
            <w:r w:rsidR="00F02EE5">
              <w:instrText xml:space="preserve"> REF _Ref54093449 \r \h </w:instrText>
            </w:r>
            <w:r w:rsidR="00F02EE5">
              <w:fldChar w:fldCharType="separate"/>
            </w:r>
            <w:r w:rsidR="00980F1C">
              <w:t>6.2.3</w:t>
            </w:r>
            <w:r w:rsidR="00F02EE5">
              <w:fldChar w:fldCharType="end"/>
            </w:r>
            <w:r w:rsidR="00F02EE5">
              <w:t xml:space="preserve">, </w:t>
            </w:r>
            <w:r w:rsidR="00F02EE5">
              <w:fldChar w:fldCharType="begin"/>
            </w:r>
            <w:r w:rsidR="00F02EE5">
              <w:instrText xml:space="preserve"> REF _Ref54608059 \r \h </w:instrText>
            </w:r>
            <w:r w:rsidR="00F02EE5">
              <w:fldChar w:fldCharType="separate"/>
            </w:r>
            <w:r w:rsidR="00980F1C">
              <w:t>6.2.5</w:t>
            </w:r>
            <w:r w:rsidR="00F02EE5">
              <w:fldChar w:fldCharType="end"/>
            </w:r>
            <w:r w:rsidR="00984E55">
              <w:t>.</w:t>
            </w:r>
          </w:p>
          <w:p w14:paraId="12FC775F" w14:textId="3D791CBD" w:rsidR="003D3994" w:rsidRDefault="003D3994" w:rsidP="00B36EDB">
            <w:pPr>
              <w:pStyle w:val="ASFKTablenorm"/>
              <w:ind w:left="57" w:right="57"/>
            </w:pPr>
            <w:r>
              <w:t xml:space="preserve">В соответствии с </w:t>
            </w:r>
            <w:r w:rsidRPr="00B36EDB">
              <w:rPr>
                <w:lang w:val="en-US"/>
              </w:rPr>
              <w:t>SUFD</w:t>
            </w:r>
            <w:r w:rsidRPr="00265509">
              <w:t>-114754 (</w:t>
            </w:r>
            <w:r w:rsidRPr="00B36EDB">
              <w:rPr>
                <w:lang w:val="en-US"/>
              </w:rPr>
              <w:t>SUFD</w:t>
            </w:r>
            <w:r w:rsidRPr="00265509">
              <w:t xml:space="preserve">-115273) </w:t>
            </w:r>
            <w:r>
              <w:t>актуализирован</w:t>
            </w:r>
            <w:r w:rsidR="00D230F6">
              <w:t xml:space="preserve"> п. </w:t>
            </w:r>
            <w:r>
              <w:fldChar w:fldCharType="begin"/>
            </w:r>
            <w:r>
              <w:instrText xml:space="preserve"> REF _Ref500327247 \r \h </w:instrText>
            </w:r>
            <w:r>
              <w:fldChar w:fldCharType="separate"/>
            </w:r>
            <w:r w:rsidR="00980F1C">
              <w:t>6.1.14</w:t>
            </w:r>
            <w:r>
              <w:fldChar w:fldCharType="end"/>
            </w:r>
            <w:r>
              <w:t>.</w:t>
            </w:r>
          </w:p>
          <w:p w14:paraId="7A7C3A92" w14:textId="2848CDB3" w:rsidR="00FA09D7" w:rsidRPr="00A96B33" w:rsidRDefault="00FA09D7" w:rsidP="00B36EDB">
            <w:pPr>
              <w:pStyle w:val="ASFKTablenorm"/>
              <w:ind w:left="57" w:right="57"/>
            </w:pPr>
            <w:r>
              <w:t xml:space="preserve">В соответствии с </w:t>
            </w:r>
            <w:r w:rsidRPr="00B36EDB">
              <w:rPr>
                <w:lang w:val="en-US"/>
              </w:rPr>
              <w:t>SUFD</w:t>
            </w:r>
            <w:r w:rsidRPr="00A96B33">
              <w:t>-110823 (</w:t>
            </w:r>
            <w:r w:rsidRPr="00B36EDB">
              <w:rPr>
                <w:lang w:val="en-US"/>
              </w:rPr>
              <w:t>SUFD</w:t>
            </w:r>
            <w:r w:rsidRPr="00A96B33">
              <w:t xml:space="preserve">-115280) </w:t>
            </w:r>
            <w:r>
              <w:t>актуализирован</w:t>
            </w:r>
            <w:r w:rsidR="00D230F6">
              <w:t xml:space="preserve"> п. </w:t>
            </w:r>
            <w:r>
              <w:fldChar w:fldCharType="begin"/>
            </w:r>
            <w:r>
              <w:instrText xml:space="preserve"> REF _Ref437537641 \r \h </w:instrText>
            </w:r>
            <w:r>
              <w:fldChar w:fldCharType="separate"/>
            </w:r>
            <w:r w:rsidR="00980F1C">
              <w:t>6.7.6</w:t>
            </w:r>
            <w:r>
              <w:fldChar w:fldCharType="end"/>
            </w:r>
            <w:r>
              <w:t>.</w:t>
            </w:r>
            <w:r w:rsidR="007D2680" w:rsidRPr="00A96B33">
              <w:t xml:space="preserve"> </w:t>
            </w:r>
            <w:r w:rsidR="007D2680" w:rsidRPr="0014082B">
              <w:rPr>
                <w:rStyle w:val="ASFKReporterror"/>
              </w:rPr>
              <w:t>Внесены изменения по замечаниям</w:t>
            </w:r>
            <w:r w:rsidR="007D2680" w:rsidRPr="00A96B33">
              <w:t xml:space="preserve"> ФК к </w:t>
            </w:r>
            <w:r w:rsidR="007D2680" w:rsidRPr="0014082B">
              <w:rPr>
                <w:rStyle w:val="ASFKReporterror"/>
              </w:rPr>
              <w:t>доработке</w:t>
            </w:r>
            <w:r w:rsidR="007D2680" w:rsidRPr="00A96B33">
              <w:t xml:space="preserve"> </w:t>
            </w:r>
            <w:r w:rsidR="007D2680" w:rsidRPr="00B36EDB">
              <w:rPr>
                <w:lang w:val="en-US"/>
              </w:rPr>
              <w:t>SUFD</w:t>
            </w:r>
            <w:r w:rsidR="007D2680" w:rsidRPr="00A96B33">
              <w:t>-110823.</w:t>
            </w:r>
          </w:p>
          <w:p w14:paraId="0ADFE2B0" w14:textId="2B885687" w:rsidR="007023F1" w:rsidRDefault="007023F1" w:rsidP="00B36EDB">
            <w:pPr>
              <w:pStyle w:val="ASFKTablenorm"/>
              <w:ind w:left="57" w:right="57"/>
            </w:pPr>
            <w:r>
              <w:t xml:space="preserve">В соответствии с </w:t>
            </w:r>
            <w:r w:rsidRPr="00B36EDB">
              <w:rPr>
                <w:lang w:val="en-US"/>
              </w:rPr>
              <w:t>SUFD</w:t>
            </w:r>
            <w:r w:rsidRPr="00265509">
              <w:t>-110247 (</w:t>
            </w:r>
            <w:r w:rsidRPr="00B36EDB">
              <w:rPr>
                <w:lang w:val="en-US"/>
              </w:rPr>
              <w:t>SUFD</w:t>
            </w:r>
            <w:r w:rsidRPr="00265509">
              <w:t xml:space="preserve">-115449) </w:t>
            </w:r>
            <w:r>
              <w:t>актуализирован</w:t>
            </w:r>
            <w:r w:rsidR="00D230F6">
              <w:t xml:space="preserve"> п. </w:t>
            </w:r>
            <w:r>
              <w:fldChar w:fldCharType="begin"/>
            </w:r>
            <w:r>
              <w:instrText xml:space="preserve"> REF _Ref2642277 \r \h </w:instrText>
            </w:r>
            <w:r>
              <w:fldChar w:fldCharType="separate"/>
            </w:r>
            <w:r w:rsidR="00980F1C">
              <w:t>6.7.8</w:t>
            </w:r>
            <w:r>
              <w:fldChar w:fldCharType="end"/>
            </w:r>
            <w:r>
              <w:t>.</w:t>
            </w:r>
          </w:p>
          <w:p w14:paraId="4A081FED" w14:textId="5DCCA6AD" w:rsidR="00EA131C" w:rsidRDefault="00EA131C" w:rsidP="00B36EDB">
            <w:pPr>
              <w:pStyle w:val="ASFKTablenorm"/>
              <w:ind w:left="57" w:right="57"/>
            </w:pPr>
            <w:r>
              <w:t xml:space="preserve">В соответствии с </w:t>
            </w:r>
            <w:r w:rsidRPr="00B36EDB">
              <w:rPr>
                <w:lang w:val="en-US"/>
              </w:rPr>
              <w:t>SUFD</w:t>
            </w:r>
            <w:r w:rsidRPr="00265509">
              <w:t>-112571 (</w:t>
            </w:r>
            <w:r w:rsidRPr="00B36EDB">
              <w:rPr>
                <w:lang w:val="en-US"/>
              </w:rPr>
              <w:t>SUFD</w:t>
            </w:r>
            <w:r w:rsidRPr="00265509">
              <w:t xml:space="preserve">-115450) </w:t>
            </w:r>
            <w:r>
              <w:t>актуализирован</w:t>
            </w:r>
            <w:r w:rsidR="00A01712">
              <w:t>ы</w:t>
            </w:r>
            <w:r>
              <w:t xml:space="preserve"> </w:t>
            </w:r>
            <w:r w:rsidR="00A01712">
              <w:t>п</w:t>
            </w:r>
            <w:r>
              <w:t>п.</w:t>
            </w:r>
            <w:r w:rsidR="00A01712">
              <w:t xml:space="preserve"> </w:t>
            </w:r>
            <w:r w:rsidR="00A01712">
              <w:fldChar w:fldCharType="begin"/>
            </w:r>
            <w:r w:rsidR="00A01712">
              <w:instrText xml:space="preserve"> REF _Ref462654440 \r \h </w:instrText>
            </w:r>
            <w:r w:rsidR="00A01712">
              <w:fldChar w:fldCharType="separate"/>
            </w:r>
            <w:r w:rsidR="00980F1C">
              <w:t>6.11.8</w:t>
            </w:r>
            <w:r w:rsidR="00A01712">
              <w:fldChar w:fldCharType="end"/>
            </w:r>
            <w:r w:rsidR="00A01712">
              <w:t xml:space="preserve">, </w:t>
            </w:r>
            <w:r>
              <w:fldChar w:fldCharType="begin"/>
            </w:r>
            <w:r>
              <w:instrText xml:space="preserve"> REF _Ref482126976 \r \h </w:instrText>
            </w:r>
            <w:r>
              <w:fldChar w:fldCharType="separate"/>
            </w:r>
            <w:r w:rsidR="00980F1C">
              <w:t>6.11.9</w:t>
            </w:r>
            <w:r>
              <w:fldChar w:fldCharType="end"/>
            </w:r>
            <w:r>
              <w:t>.</w:t>
            </w:r>
          </w:p>
          <w:p w14:paraId="34BDA476" w14:textId="3187269E" w:rsidR="00043417" w:rsidRDefault="00043417" w:rsidP="00B36EDB">
            <w:pPr>
              <w:pStyle w:val="ASFKTablenorm"/>
              <w:ind w:left="57" w:right="57"/>
            </w:pPr>
            <w:r>
              <w:t xml:space="preserve">В соответствии с </w:t>
            </w:r>
            <w:r w:rsidRPr="00B36EDB">
              <w:rPr>
                <w:lang w:val="en-US"/>
              </w:rPr>
              <w:t>SUFD</w:t>
            </w:r>
            <w:r w:rsidRPr="00265509">
              <w:t>-114767 (</w:t>
            </w:r>
            <w:r w:rsidRPr="00B36EDB">
              <w:rPr>
                <w:lang w:val="en-US"/>
              </w:rPr>
              <w:t>SUFD</w:t>
            </w:r>
            <w:r w:rsidRPr="00265509">
              <w:t xml:space="preserve">-115451) </w:t>
            </w:r>
            <w:r>
              <w:t xml:space="preserve">актуализированы пп. </w:t>
            </w:r>
            <w:r>
              <w:fldChar w:fldCharType="begin"/>
            </w:r>
            <w:r>
              <w:instrText xml:space="preserve"> REF _Ref436668093 \r \h </w:instrText>
            </w:r>
            <w:r>
              <w:fldChar w:fldCharType="separate"/>
            </w:r>
            <w:r w:rsidR="00980F1C">
              <w:t>6.1.1</w:t>
            </w:r>
            <w:r>
              <w:fldChar w:fldCharType="end"/>
            </w:r>
            <w:r>
              <w:t xml:space="preserve">, </w:t>
            </w:r>
            <w:r>
              <w:fldChar w:fldCharType="begin"/>
            </w:r>
            <w:r>
              <w:instrText xml:space="preserve"> REF _Ref359518271 \r \h </w:instrText>
            </w:r>
            <w:r>
              <w:fldChar w:fldCharType="separate"/>
            </w:r>
            <w:r w:rsidR="00980F1C">
              <w:t>6.1.2</w:t>
            </w:r>
            <w:r>
              <w:fldChar w:fldCharType="end"/>
            </w:r>
            <w:r>
              <w:t xml:space="preserve">, </w:t>
            </w:r>
            <w:r>
              <w:fldChar w:fldCharType="begin"/>
            </w:r>
            <w:r>
              <w:instrText xml:space="preserve"> REF _Ref441043694 \r \h </w:instrText>
            </w:r>
            <w:r>
              <w:fldChar w:fldCharType="separate"/>
            </w:r>
            <w:r w:rsidR="00980F1C">
              <w:t>6.1.6</w:t>
            </w:r>
            <w:r>
              <w:fldChar w:fldCharType="end"/>
            </w:r>
            <w:r>
              <w:t xml:space="preserve">, </w:t>
            </w:r>
            <w:r>
              <w:fldChar w:fldCharType="begin"/>
            </w:r>
            <w:r>
              <w:instrText xml:space="preserve"> REF _Ref295326320 \r \h </w:instrText>
            </w:r>
            <w:r>
              <w:fldChar w:fldCharType="separate"/>
            </w:r>
            <w:r w:rsidR="00980F1C">
              <w:t>6.1.7</w:t>
            </w:r>
            <w:r>
              <w:fldChar w:fldCharType="end"/>
            </w:r>
            <w:r>
              <w:t>.</w:t>
            </w:r>
          </w:p>
          <w:p w14:paraId="6A5B02C7" w14:textId="3748E47C" w:rsidR="00D760BA" w:rsidRDefault="00D760BA" w:rsidP="00B36EDB">
            <w:pPr>
              <w:pStyle w:val="ASFKTablenorm"/>
              <w:ind w:left="57" w:right="57"/>
            </w:pPr>
            <w:r>
              <w:t xml:space="preserve">В соответствии с </w:t>
            </w:r>
            <w:r w:rsidRPr="00B36EDB">
              <w:rPr>
                <w:lang w:val="en-US"/>
              </w:rPr>
              <w:t>SUFD</w:t>
            </w:r>
            <w:r w:rsidRPr="00265509">
              <w:t>-113856 (</w:t>
            </w:r>
            <w:r w:rsidRPr="00B36EDB">
              <w:rPr>
                <w:lang w:val="en-US"/>
              </w:rPr>
              <w:t>SUFD</w:t>
            </w:r>
            <w:r w:rsidRPr="00265509">
              <w:t xml:space="preserve">-115804) </w:t>
            </w:r>
            <w:r>
              <w:t>актуализирован</w:t>
            </w:r>
            <w:r w:rsidR="00D230F6">
              <w:t xml:space="preserve"> п. </w:t>
            </w:r>
            <w:r>
              <w:fldChar w:fldCharType="begin"/>
            </w:r>
            <w:r>
              <w:instrText xml:space="preserve"> REF _Ref514961490 \r \h </w:instrText>
            </w:r>
            <w:r>
              <w:fldChar w:fldCharType="separate"/>
            </w:r>
            <w:r w:rsidR="00980F1C">
              <w:t>6.1.27</w:t>
            </w:r>
            <w:r>
              <w:fldChar w:fldCharType="end"/>
            </w:r>
            <w:r w:rsidR="00D41DF5">
              <w:t xml:space="preserve">, </w:t>
            </w:r>
            <w:r w:rsidR="00D41DF5">
              <w:fldChar w:fldCharType="begin"/>
            </w:r>
            <w:r w:rsidR="00D41DF5">
              <w:instrText xml:space="preserve"> REF _Ref514680746 \r \h </w:instrText>
            </w:r>
            <w:r w:rsidR="00D41DF5">
              <w:fldChar w:fldCharType="separate"/>
            </w:r>
            <w:r w:rsidR="00980F1C">
              <w:t>6.1.28</w:t>
            </w:r>
            <w:r w:rsidR="00D41DF5">
              <w:fldChar w:fldCharType="end"/>
            </w:r>
            <w:r w:rsidR="00D41DF5">
              <w:t>.</w:t>
            </w:r>
          </w:p>
          <w:p w14:paraId="40868A2C" w14:textId="72354A63" w:rsidR="00AB3BE4" w:rsidRDefault="00487099" w:rsidP="00B36EDB">
            <w:pPr>
              <w:pStyle w:val="ASFKTablenorm"/>
              <w:ind w:left="57" w:right="57"/>
            </w:pPr>
            <w:r>
              <w:t xml:space="preserve">В соответствии с </w:t>
            </w:r>
            <w:r w:rsidRPr="00B36EDB">
              <w:rPr>
                <w:lang w:val="en-US"/>
              </w:rPr>
              <w:t>SUFD</w:t>
            </w:r>
            <w:r w:rsidRPr="00265509">
              <w:t>-114202 (</w:t>
            </w:r>
            <w:r w:rsidRPr="00B36EDB">
              <w:rPr>
                <w:lang w:val="en-US"/>
              </w:rPr>
              <w:t>SUFD</w:t>
            </w:r>
            <w:r w:rsidRPr="00265509">
              <w:t xml:space="preserve">-115805) </w:t>
            </w:r>
            <w:r>
              <w:t>актуализирован</w:t>
            </w:r>
            <w:r w:rsidR="00D230F6">
              <w:t xml:space="preserve"> п. </w:t>
            </w:r>
            <w:r>
              <w:fldChar w:fldCharType="begin"/>
            </w:r>
            <w:r>
              <w:instrText xml:space="preserve"> REF _Ref505873995 \r \h </w:instrText>
            </w:r>
            <w:r>
              <w:fldChar w:fldCharType="separate"/>
            </w:r>
            <w:r w:rsidR="00980F1C">
              <w:t>6.11.6</w:t>
            </w:r>
            <w:r>
              <w:fldChar w:fldCharType="end"/>
            </w:r>
            <w:r>
              <w:t>.</w:t>
            </w:r>
          </w:p>
          <w:p w14:paraId="046F99D2" w14:textId="0774C65E" w:rsidR="00AB3BE4" w:rsidRPr="00AB3BE4" w:rsidRDefault="00AB3BE4" w:rsidP="00B36EDB">
            <w:pPr>
              <w:pStyle w:val="ASFKTablenorm"/>
              <w:ind w:left="57" w:right="57"/>
            </w:pPr>
            <w:r>
              <w:t xml:space="preserve">В соответствии с </w:t>
            </w:r>
            <w:r w:rsidRPr="00B36EDB">
              <w:rPr>
                <w:lang w:val="en-US"/>
              </w:rPr>
              <w:t>SUFD</w:t>
            </w:r>
            <w:r w:rsidRPr="00141F36">
              <w:t>-112840 (</w:t>
            </w:r>
            <w:r w:rsidRPr="00B36EDB">
              <w:rPr>
                <w:lang w:val="en-US"/>
              </w:rPr>
              <w:t>SUFD</w:t>
            </w:r>
            <w:r w:rsidRPr="00141F36">
              <w:t xml:space="preserve">-115802) </w:t>
            </w:r>
            <w:r>
              <w:t>актуализирован</w:t>
            </w:r>
            <w:r w:rsidR="00D11298">
              <w:t>ы</w:t>
            </w:r>
            <w:r>
              <w:t xml:space="preserve"> </w:t>
            </w:r>
            <w:r w:rsidR="00D11298">
              <w:t>п</w:t>
            </w:r>
            <w:r>
              <w:t>п.</w:t>
            </w:r>
            <w:r w:rsidR="00237192">
              <w:t xml:space="preserve"> </w:t>
            </w:r>
            <w:r w:rsidR="00237192">
              <w:fldChar w:fldCharType="begin"/>
            </w:r>
            <w:r w:rsidR="00237192">
              <w:instrText xml:space="preserve"> REF _Ref436668093 \r \h </w:instrText>
            </w:r>
            <w:r w:rsidR="00237192">
              <w:fldChar w:fldCharType="separate"/>
            </w:r>
            <w:r w:rsidR="00980F1C">
              <w:t>6.1.1</w:t>
            </w:r>
            <w:r w:rsidR="00237192">
              <w:fldChar w:fldCharType="end"/>
            </w:r>
            <w:r w:rsidR="00237192">
              <w:t xml:space="preserve">, </w:t>
            </w:r>
            <w:r w:rsidR="00237192">
              <w:fldChar w:fldCharType="begin"/>
            </w:r>
            <w:r w:rsidR="00237192">
              <w:instrText xml:space="preserve"> REF _Ref359518271 \r \h </w:instrText>
            </w:r>
            <w:r w:rsidR="00237192">
              <w:fldChar w:fldCharType="separate"/>
            </w:r>
            <w:r w:rsidR="00980F1C">
              <w:t>6.1.2</w:t>
            </w:r>
            <w:r w:rsidR="00237192">
              <w:fldChar w:fldCharType="end"/>
            </w:r>
            <w:r w:rsidR="00237192">
              <w:t>,</w:t>
            </w:r>
            <w:r w:rsidR="00482EB4">
              <w:t xml:space="preserve"> </w:t>
            </w:r>
            <w:r w:rsidR="00482EB4">
              <w:fldChar w:fldCharType="begin"/>
            </w:r>
            <w:r w:rsidR="00482EB4">
              <w:instrText xml:space="preserve"> REF _Ref341874505 \r \h </w:instrText>
            </w:r>
            <w:r w:rsidR="00482EB4">
              <w:fldChar w:fldCharType="separate"/>
            </w:r>
            <w:r w:rsidR="00980F1C">
              <w:t>6.1.3</w:t>
            </w:r>
            <w:r w:rsidR="00482EB4">
              <w:fldChar w:fldCharType="end"/>
            </w:r>
            <w:r w:rsidR="00482EB4">
              <w:t>,</w:t>
            </w:r>
            <w:r w:rsidR="00A64559">
              <w:t xml:space="preserve"> </w:t>
            </w:r>
            <w:r w:rsidR="00A64559">
              <w:fldChar w:fldCharType="begin"/>
            </w:r>
            <w:r w:rsidR="00A64559">
              <w:instrText xml:space="preserve"> REF _Ref4425324 \r \h </w:instrText>
            </w:r>
            <w:r w:rsidR="00A64559">
              <w:fldChar w:fldCharType="separate"/>
            </w:r>
            <w:r w:rsidR="00980F1C">
              <w:t>6.1.4</w:t>
            </w:r>
            <w:r w:rsidR="00A64559">
              <w:fldChar w:fldCharType="end"/>
            </w:r>
            <w:r w:rsidR="00A64559">
              <w:t>,</w:t>
            </w:r>
            <w:r w:rsidR="00482EB4">
              <w:t xml:space="preserve"> </w:t>
            </w:r>
            <w:r w:rsidR="00D11298">
              <w:fldChar w:fldCharType="begin"/>
            </w:r>
            <w:r w:rsidR="00D11298">
              <w:instrText xml:space="preserve"> REF _Ref312310997 \r \h </w:instrText>
            </w:r>
            <w:r w:rsidR="00D11298">
              <w:fldChar w:fldCharType="separate"/>
            </w:r>
            <w:r w:rsidR="00980F1C">
              <w:t>6.1.5</w:t>
            </w:r>
            <w:r w:rsidR="00D11298">
              <w:fldChar w:fldCharType="end"/>
            </w:r>
            <w:r w:rsidR="00D11298">
              <w:t>,</w:t>
            </w:r>
            <w:r w:rsidR="00237192">
              <w:t xml:space="preserve"> </w:t>
            </w:r>
            <w:r w:rsidR="00237192">
              <w:fldChar w:fldCharType="begin"/>
            </w:r>
            <w:r w:rsidR="00237192">
              <w:instrText xml:space="preserve"> REF _Ref373061971 \r \h </w:instrText>
            </w:r>
            <w:r w:rsidR="00237192">
              <w:fldChar w:fldCharType="separate"/>
            </w:r>
            <w:r w:rsidR="00980F1C">
              <w:t>6.1.10</w:t>
            </w:r>
            <w:r w:rsidR="00237192">
              <w:fldChar w:fldCharType="end"/>
            </w:r>
            <w:r w:rsidR="00237192">
              <w:t>,</w:t>
            </w:r>
            <w:r w:rsidR="006E5A1A">
              <w:t xml:space="preserve"> </w:t>
            </w:r>
            <w:r w:rsidR="006E5A1A">
              <w:fldChar w:fldCharType="begin"/>
            </w:r>
            <w:r w:rsidR="006E5A1A">
              <w:instrText xml:space="preserve"> REF _Ref59722128 \r \h </w:instrText>
            </w:r>
            <w:r w:rsidR="006E5A1A">
              <w:fldChar w:fldCharType="separate"/>
            </w:r>
            <w:r w:rsidR="00980F1C">
              <w:t>6.8.1</w:t>
            </w:r>
            <w:r w:rsidR="006E5A1A">
              <w:fldChar w:fldCharType="end"/>
            </w:r>
            <w:r>
              <w:t>.</w:t>
            </w:r>
          </w:p>
        </w:tc>
      </w:tr>
      <w:tr w:rsidR="0014082B" w:rsidRPr="00EF2703" w14:paraId="6B5393F3" w14:textId="77777777" w:rsidTr="009647A6">
        <w:trPr>
          <w:trHeight w:val="20"/>
        </w:trPr>
        <w:tc>
          <w:tcPr>
            <w:tcW w:w="418" w:type="pct"/>
            <w:shd w:val="clear" w:color="auto" w:fill="auto"/>
          </w:tcPr>
          <w:p w14:paraId="11007BCC" w14:textId="77777777" w:rsidR="00C54DBF" w:rsidRDefault="00C54DBF" w:rsidP="00B36EDB">
            <w:pPr>
              <w:pStyle w:val="ASFKTablenorm"/>
              <w:ind w:left="57" w:right="57"/>
            </w:pPr>
            <w:r>
              <w:t>4.3</w:t>
            </w:r>
          </w:p>
        </w:tc>
        <w:tc>
          <w:tcPr>
            <w:tcW w:w="680" w:type="pct"/>
            <w:shd w:val="clear" w:color="auto" w:fill="auto"/>
          </w:tcPr>
          <w:p w14:paraId="5A9A06F1" w14:textId="77777777" w:rsidR="00C54DBF" w:rsidRDefault="007B3DEB" w:rsidP="00B36EDB">
            <w:pPr>
              <w:pStyle w:val="ASFKTablenorm"/>
              <w:ind w:left="57" w:right="57"/>
            </w:pPr>
            <w:r>
              <w:t>0</w:t>
            </w:r>
            <w:r w:rsidR="005825DA">
              <w:t>4</w:t>
            </w:r>
            <w:r>
              <w:t>.07.2019</w:t>
            </w:r>
          </w:p>
        </w:tc>
        <w:tc>
          <w:tcPr>
            <w:tcW w:w="918" w:type="pct"/>
            <w:shd w:val="clear" w:color="auto" w:fill="auto"/>
          </w:tcPr>
          <w:p w14:paraId="6209307A" w14:textId="77777777" w:rsidR="00C54DBF" w:rsidRDefault="00C54DBF" w:rsidP="00B36EDB">
            <w:pPr>
              <w:pStyle w:val="ASFKTablenorm"/>
              <w:ind w:left="57" w:right="57"/>
            </w:pPr>
            <w:r>
              <w:t>Сармосова А.</w:t>
            </w:r>
            <w:r w:rsidR="00B83BE1">
              <w:t xml:space="preserve"> </w:t>
            </w:r>
            <w:r>
              <w:t>В.</w:t>
            </w:r>
          </w:p>
        </w:tc>
        <w:tc>
          <w:tcPr>
            <w:tcW w:w="2984" w:type="pct"/>
            <w:shd w:val="clear" w:color="auto" w:fill="auto"/>
          </w:tcPr>
          <w:p w14:paraId="1595ABDD" w14:textId="52103A39" w:rsidR="00C54DBF" w:rsidRDefault="00C54DBF" w:rsidP="00B36EDB">
            <w:pPr>
              <w:pStyle w:val="ASFKTablenorm"/>
              <w:ind w:left="57" w:right="57"/>
            </w:pPr>
            <w:r>
              <w:t xml:space="preserve">В соответствии с </w:t>
            </w:r>
            <w:r w:rsidRPr="00B36EDB">
              <w:rPr>
                <w:lang w:val="en-US"/>
              </w:rPr>
              <w:t>SUFD</w:t>
            </w:r>
            <w:r w:rsidRPr="00265509">
              <w:t>-116607 (</w:t>
            </w:r>
            <w:r w:rsidRPr="00B36EDB">
              <w:rPr>
                <w:lang w:val="en-US"/>
              </w:rPr>
              <w:t>SUFD</w:t>
            </w:r>
            <w:r w:rsidRPr="00265509">
              <w:t xml:space="preserve">-117804) </w:t>
            </w:r>
            <w:r>
              <w:t>актуализирован</w:t>
            </w:r>
            <w:r w:rsidR="00121372">
              <w:t>ы</w:t>
            </w:r>
            <w:r>
              <w:t xml:space="preserve"> </w:t>
            </w:r>
            <w:r w:rsidR="00121372">
              <w:t>п</w:t>
            </w:r>
            <w:r>
              <w:t>п.</w:t>
            </w:r>
            <w:r w:rsidR="00C0549E">
              <w:t xml:space="preserve"> </w:t>
            </w:r>
            <w:r w:rsidR="00C0549E">
              <w:fldChar w:fldCharType="begin"/>
            </w:r>
            <w:r w:rsidR="00C0549E">
              <w:instrText xml:space="preserve"> REF _Ref71906132 \r \h </w:instrText>
            </w:r>
            <w:r w:rsidR="00C0549E">
              <w:fldChar w:fldCharType="separate"/>
            </w:r>
            <w:r w:rsidR="00980F1C">
              <w:t>6.2.2</w:t>
            </w:r>
            <w:r w:rsidR="00C0549E">
              <w:fldChar w:fldCharType="end"/>
            </w:r>
            <w:r w:rsidR="00121372">
              <w:t>,</w:t>
            </w:r>
            <w:r w:rsidR="00F02EE5">
              <w:t xml:space="preserve"> </w:t>
            </w:r>
            <w:r w:rsidR="00F02EE5">
              <w:fldChar w:fldCharType="begin"/>
            </w:r>
            <w:r w:rsidR="00F02EE5">
              <w:instrText xml:space="preserve"> REF _Ref54608059 \r \h </w:instrText>
            </w:r>
            <w:r w:rsidR="00F02EE5">
              <w:fldChar w:fldCharType="separate"/>
            </w:r>
            <w:r w:rsidR="00980F1C">
              <w:t>6.2.5</w:t>
            </w:r>
            <w:r w:rsidR="00F02EE5">
              <w:fldChar w:fldCharType="end"/>
            </w:r>
            <w:r w:rsidR="00F02EE5">
              <w:t>.</w:t>
            </w:r>
          </w:p>
          <w:p w14:paraId="29EEF436" w14:textId="7B979F5F" w:rsidR="007B3DEB" w:rsidRDefault="007B3DEB" w:rsidP="00B36EDB">
            <w:pPr>
              <w:pStyle w:val="ASFKTablenorm"/>
              <w:ind w:left="57" w:right="57"/>
            </w:pPr>
            <w:r>
              <w:t xml:space="preserve">В соответствии с </w:t>
            </w:r>
            <w:r w:rsidRPr="00B36EDB">
              <w:rPr>
                <w:lang w:val="en-US"/>
              </w:rPr>
              <w:t>SUFD</w:t>
            </w:r>
            <w:r w:rsidRPr="00265509">
              <w:t>-116699 (</w:t>
            </w:r>
            <w:r w:rsidRPr="00B36EDB">
              <w:rPr>
                <w:lang w:val="en-US"/>
              </w:rPr>
              <w:t>SUFD</w:t>
            </w:r>
            <w:r w:rsidRPr="00265509">
              <w:t xml:space="preserve">-118146) </w:t>
            </w:r>
            <w:r>
              <w:t>актуализирован</w:t>
            </w:r>
            <w:r w:rsidR="00D230F6">
              <w:t xml:space="preserve"> п. </w:t>
            </w:r>
            <w:r>
              <w:fldChar w:fldCharType="begin"/>
            </w:r>
            <w:r>
              <w:instrText xml:space="preserve"> REF _Ref514961490 \r \h </w:instrText>
            </w:r>
            <w:r>
              <w:fldChar w:fldCharType="separate"/>
            </w:r>
            <w:r w:rsidR="00980F1C">
              <w:t>6.1.27</w:t>
            </w:r>
            <w:r>
              <w:fldChar w:fldCharType="end"/>
            </w:r>
            <w:r w:rsidR="005825DA">
              <w:t xml:space="preserve">, </w:t>
            </w:r>
            <w:r w:rsidR="005825DA">
              <w:fldChar w:fldCharType="begin"/>
            </w:r>
            <w:r w:rsidR="005825DA">
              <w:instrText xml:space="preserve"> REF _Ref438140295 \r \h </w:instrText>
            </w:r>
            <w:r w:rsidR="005825DA">
              <w:fldChar w:fldCharType="separate"/>
            </w:r>
            <w:r w:rsidR="00980F1C">
              <w:t>6.7.2</w:t>
            </w:r>
            <w:r w:rsidR="005825DA">
              <w:fldChar w:fldCharType="end"/>
            </w:r>
            <w:r w:rsidR="005825DA">
              <w:t>.</w:t>
            </w:r>
          </w:p>
          <w:p w14:paraId="4F1B7490" w14:textId="1BDC705D" w:rsidR="009D2EE9" w:rsidRPr="00C54DBF" w:rsidRDefault="009D2EE9" w:rsidP="00B36EDB">
            <w:pPr>
              <w:pStyle w:val="ASFKTablenorm"/>
              <w:ind w:left="57" w:right="57"/>
            </w:pPr>
            <w:r w:rsidRPr="009D2EE9">
              <w:lastRenderedPageBreak/>
              <w:t>В соответствии с SUFD-117449 (SUFD-118149) актуализирован</w:t>
            </w:r>
            <w:r w:rsidR="00D230F6">
              <w:t xml:space="preserve"> п. </w:t>
            </w:r>
            <w:r>
              <w:fldChar w:fldCharType="begin"/>
            </w:r>
            <w:r>
              <w:instrText xml:space="preserve"> REF _Ref500327247 \r \h </w:instrText>
            </w:r>
            <w:r>
              <w:fldChar w:fldCharType="separate"/>
            </w:r>
            <w:r w:rsidR="00980F1C">
              <w:t>6.1.14</w:t>
            </w:r>
            <w:r>
              <w:fldChar w:fldCharType="end"/>
            </w:r>
            <w:r>
              <w:t>.</w:t>
            </w:r>
          </w:p>
        </w:tc>
      </w:tr>
      <w:tr w:rsidR="0014082B" w:rsidRPr="00EF2703" w14:paraId="28E7B471" w14:textId="77777777" w:rsidTr="009647A6">
        <w:trPr>
          <w:trHeight w:val="20"/>
        </w:trPr>
        <w:tc>
          <w:tcPr>
            <w:tcW w:w="418" w:type="pct"/>
            <w:shd w:val="clear" w:color="auto" w:fill="auto"/>
          </w:tcPr>
          <w:p w14:paraId="005FB0BD" w14:textId="77777777" w:rsidR="005A4454" w:rsidRDefault="00B83BE1" w:rsidP="00B36EDB">
            <w:pPr>
              <w:pStyle w:val="ASFKTablenorm"/>
              <w:ind w:left="57" w:right="57"/>
            </w:pPr>
            <w:r>
              <w:lastRenderedPageBreak/>
              <w:t>0</w:t>
            </w:r>
            <w:r w:rsidR="005A4454">
              <w:t>4.</w:t>
            </w:r>
            <w:r>
              <w:t>0</w:t>
            </w:r>
            <w:r w:rsidR="005A4454">
              <w:t>4</w:t>
            </w:r>
          </w:p>
        </w:tc>
        <w:tc>
          <w:tcPr>
            <w:tcW w:w="680" w:type="pct"/>
            <w:shd w:val="clear" w:color="auto" w:fill="auto"/>
          </w:tcPr>
          <w:p w14:paraId="720C0605" w14:textId="77777777" w:rsidR="005A4454" w:rsidRDefault="005A4454" w:rsidP="00B36EDB">
            <w:pPr>
              <w:pStyle w:val="ASFKTablenorm"/>
              <w:ind w:left="57" w:right="57"/>
            </w:pPr>
            <w:r>
              <w:t>30.09.2019</w:t>
            </w:r>
          </w:p>
        </w:tc>
        <w:tc>
          <w:tcPr>
            <w:tcW w:w="918" w:type="pct"/>
            <w:shd w:val="clear" w:color="auto" w:fill="auto"/>
          </w:tcPr>
          <w:p w14:paraId="524FD2F8" w14:textId="77777777" w:rsidR="005A4454" w:rsidRDefault="005A4454" w:rsidP="00B36EDB">
            <w:pPr>
              <w:pStyle w:val="ASFKTablenorm"/>
              <w:ind w:left="57" w:right="57"/>
            </w:pPr>
            <w:r>
              <w:t>Сармосова А.</w:t>
            </w:r>
            <w:r w:rsidR="00B83BE1">
              <w:t xml:space="preserve"> </w:t>
            </w:r>
            <w:r>
              <w:t>В.</w:t>
            </w:r>
          </w:p>
        </w:tc>
        <w:tc>
          <w:tcPr>
            <w:tcW w:w="2984" w:type="pct"/>
            <w:shd w:val="clear" w:color="auto" w:fill="auto"/>
          </w:tcPr>
          <w:p w14:paraId="5B5D648F" w14:textId="77777777" w:rsidR="005A4454" w:rsidRDefault="005A4454" w:rsidP="00B36EDB">
            <w:pPr>
              <w:pStyle w:val="ASFKTablenorm"/>
              <w:ind w:left="57" w:right="57"/>
            </w:pPr>
            <w:r w:rsidRPr="005A4454">
              <w:t>Внесены изменения по требованиям к развитию ППО АСФК, предусмотренные государственным контрактом № ФКУ0264/09/2019/РИС от 16.09.2019</w:t>
            </w:r>
            <w:r w:rsidR="008D734F">
              <w:t xml:space="preserve"> </w:t>
            </w:r>
            <w:r w:rsidR="008D734F" w:rsidRPr="008D734F">
              <w:t>(1 период). Версия ППО АСФК 32.2.0</w:t>
            </w:r>
            <w:r w:rsidRPr="005A4454">
              <w:t>.</w:t>
            </w:r>
          </w:p>
        </w:tc>
      </w:tr>
      <w:tr w:rsidR="0014082B" w:rsidRPr="00EF2703" w14:paraId="0AE7833C" w14:textId="77777777" w:rsidTr="009647A6">
        <w:trPr>
          <w:trHeight w:val="20"/>
        </w:trPr>
        <w:tc>
          <w:tcPr>
            <w:tcW w:w="418" w:type="pct"/>
            <w:shd w:val="clear" w:color="auto" w:fill="auto"/>
          </w:tcPr>
          <w:p w14:paraId="5C021B81" w14:textId="77777777" w:rsidR="00A1333F" w:rsidRPr="00B36EDB" w:rsidRDefault="005A4454" w:rsidP="00B36EDB">
            <w:pPr>
              <w:pStyle w:val="ASFKTablenorm"/>
              <w:ind w:left="57" w:right="57"/>
              <w:rPr>
                <w:lang w:val="en-US"/>
              </w:rPr>
            </w:pPr>
            <w:r>
              <w:t>0</w:t>
            </w:r>
            <w:r w:rsidR="00A1333F">
              <w:t>4.</w:t>
            </w:r>
            <w:r>
              <w:t>0</w:t>
            </w:r>
            <w:r w:rsidR="00A76FCF" w:rsidRPr="00B36EDB">
              <w:rPr>
                <w:lang w:val="en-US"/>
              </w:rPr>
              <w:t>5</w:t>
            </w:r>
          </w:p>
        </w:tc>
        <w:tc>
          <w:tcPr>
            <w:tcW w:w="680" w:type="pct"/>
            <w:shd w:val="clear" w:color="auto" w:fill="auto"/>
          </w:tcPr>
          <w:p w14:paraId="57E61681" w14:textId="77777777" w:rsidR="00A1333F" w:rsidRDefault="00141F36" w:rsidP="00B36EDB">
            <w:pPr>
              <w:pStyle w:val="ASFKTablenorm"/>
              <w:ind w:left="57" w:right="57"/>
            </w:pPr>
            <w:r>
              <w:t>01.10.2019</w:t>
            </w:r>
          </w:p>
        </w:tc>
        <w:tc>
          <w:tcPr>
            <w:tcW w:w="918" w:type="pct"/>
            <w:shd w:val="clear" w:color="auto" w:fill="auto"/>
          </w:tcPr>
          <w:p w14:paraId="30FA2942" w14:textId="77777777" w:rsidR="00A1333F" w:rsidRDefault="00A1333F" w:rsidP="00B36EDB">
            <w:pPr>
              <w:pStyle w:val="ASFKTablenorm"/>
              <w:ind w:left="57" w:right="57"/>
            </w:pPr>
            <w:r>
              <w:t>Сармосова А.</w:t>
            </w:r>
            <w:r w:rsidR="00B83BE1">
              <w:t xml:space="preserve"> </w:t>
            </w:r>
            <w:r>
              <w:t>В.</w:t>
            </w:r>
          </w:p>
        </w:tc>
        <w:tc>
          <w:tcPr>
            <w:tcW w:w="2984" w:type="pct"/>
            <w:shd w:val="clear" w:color="auto" w:fill="auto"/>
          </w:tcPr>
          <w:p w14:paraId="080D8D04" w14:textId="6790FD56" w:rsidR="00141F36" w:rsidRPr="00141F36" w:rsidRDefault="005A4454" w:rsidP="00B36EDB">
            <w:pPr>
              <w:pStyle w:val="ASFKTablenorm"/>
              <w:ind w:left="57" w:right="57"/>
            </w:pPr>
            <w:r w:rsidRPr="005A4454">
              <w:t xml:space="preserve">Государственный контракт № ФКУ0264/09/2019/РИС от 16.09.2019 </w:t>
            </w:r>
            <w:r w:rsidR="008D734F" w:rsidRPr="008D734F">
              <w:t>(1 период). Версия ППО АСФК 32.2.0</w:t>
            </w:r>
            <w:r w:rsidRPr="005A4454">
              <w:t>.</w:t>
            </w:r>
            <w:r w:rsidR="0027248B">
              <w:br/>
            </w:r>
            <w:r w:rsidR="00A1333F">
              <w:t xml:space="preserve">В соответствии с </w:t>
            </w:r>
            <w:r w:rsidR="00A1333F" w:rsidRPr="00B36EDB">
              <w:rPr>
                <w:lang w:val="en-US"/>
              </w:rPr>
              <w:t>SUFD</w:t>
            </w:r>
            <w:r w:rsidR="00A1333F" w:rsidRPr="00A1333F">
              <w:t>-115069 (</w:t>
            </w:r>
            <w:r w:rsidR="00A1333F" w:rsidRPr="00B36EDB">
              <w:rPr>
                <w:lang w:val="en-US"/>
              </w:rPr>
              <w:t>SUFD</w:t>
            </w:r>
            <w:r w:rsidR="00A1333F" w:rsidRPr="00A1333F">
              <w:t xml:space="preserve">-115807) </w:t>
            </w:r>
            <w:r w:rsidR="0027248B">
              <w:t>актуализирован п</w:t>
            </w:r>
            <w:r w:rsidR="00D230F6">
              <w:t>. </w:t>
            </w:r>
            <w:r w:rsidR="00A1333F">
              <w:fldChar w:fldCharType="begin"/>
            </w:r>
            <w:r w:rsidR="00A1333F">
              <w:instrText xml:space="preserve"> REF _Ref17799279 \r \h </w:instrText>
            </w:r>
            <w:r w:rsidR="00A1333F">
              <w:fldChar w:fldCharType="separate"/>
            </w:r>
            <w:r w:rsidR="00980F1C">
              <w:t>6.11.10</w:t>
            </w:r>
            <w:r w:rsidR="00A1333F">
              <w:fldChar w:fldCharType="end"/>
            </w:r>
            <w:r w:rsidR="00A1333F">
              <w:t>.</w:t>
            </w:r>
            <w:r w:rsidR="0027248B">
              <w:br/>
            </w:r>
            <w:r w:rsidR="00141F36">
              <w:t xml:space="preserve">В соответствии с </w:t>
            </w:r>
            <w:r w:rsidR="00141F36" w:rsidRPr="00B36EDB">
              <w:rPr>
                <w:lang w:val="en-US"/>
              </w:rPr>
              <w:t>SUFD</w:t>
            </w:r>
            <w:r w:rsidR="00141F36" w:rsidRPr="005A4454">
              <w:t>-113075 (</w:t>
            </w:r>
            <w:r w:rsidR="00141F36" w:rsidRPr="00B36EDB">
              <w:rPr>
                <w:lang w:val="en-US"/>
              </w:rPr>
              <w:t>SUFD</w:t>
            </w:r>
            <w:r w:rsidR="00141F36" w:rsidRPr="005A4454">
              <w:t xml:space="preserve">-115803) </w:t>
            </w:r>
            <w:r w:rsidR="00141F36">
              <w:t>добавлен</w:t>
            </w:r>
            <w:r w:rsidR="00D230F6">
              <w:t xml:space="preserve"> п. </w:t>
            </w:r>
            <w:r w:rsidR="00141F36">
              <w:fldChar w:fldCharType="begin"/>
            </w:r>
            <w:r w:rsidR="00141F36">
              <w:instrText xml:space="preserve"> REF _Ref20824578 \r \h </w:instrText>
            </w:r>
            <w:r w:rsidR="00141F36">
              <w:fldChar w:fldCharType="separate"/>
            </w:r>
            <w:r w:rsidR="00980F1C">
              <w:t>6.14.7</w:t>
            </w:r>
            <w:r w:rsidR="00141F36">
              <w:fldChar w:fldCharType="end"/>
            </w:r>
            <w:r w:rsidR="00141F36">
              <w:t>.</w:t>
            </w:r>
          </w:p>
        </w:tc>
      </w:tr>
      <w:tr w:rsidR="0014082B" w:rsidRPr="00EF2703" w14:paraId="42219A5D" w14:textId="77777777" w:rsidTr="009647A6">
        <w:trPr>
          <w:trHeight w:val="20"/>
        </w:trPr>
        <w:tc>
          <w:tcPr>
            <w:tcW w:w="418" w:type="pct"/>
            <w:shd w:val="clear" w:color="auto" w:fill="auto"/>
          </w:tcPr>
          <w:p w14:paraId="6EA251C9" w14:textId="77777777" w:rsidR="00CB559E" w:rsidRDefault="00CB559E" w:rsidP="00B36EDB">
            <w:pPr>
              <w:pStyle w:val="ASFKTablenorm"/>
              <w:ind w:left="57" w:right="57"/>
            </w:pPr>
            <w:r>
              <w:t>05.00</w:t>
            </w:r>
          </w:p>
        </w:tc>
        <w:tc>
          <w:tcPr>
            <w:tcW w:w="680" w:type="pct"/>
            <w:shd w:val="clear" w:color="auto" w:fill="auto"/>
          </w:tcPr>
          <w:p w14:paraId="642886AD" w14:textId="77777777" w:rsidR="00CB559E" w:rsidRDefault="00CB559E" w:rsidP="00B36EDB">
            <w:pPr>
              <w:pStyle w:val="ASFKTablenorm"/>
              <w:ind w:left="57" w:right="57"/>
            </w:pPr>
            <w:r>
              <w:t>06.11.2019</w:t>
            </w:r>
          </w:p>
        </w:tc>
        <w:tc>
          <w:tcPr>
            <w:tcW w:w="918" w:type="pct"/>
            <w:shd w:val="clear" w:color="auto" w:fill="auto"/>
          </w:tcPr>
          <w:p w14:paraId="01C38207" w14:textId="77777777" w:rsidR="00CB559E" w:rsidRDefault="00CB559E" w:rsidP="00B36EDB">
            <w:pPr>
              <w:pStyle w:val="ASFKTablenorm"/>
              <w:ind w:left="57" w:right="57"/>
            </w:pPr>
            <w:r>
              <w:t>Сармосова А.</w:t>
            </w:r>
            <w:r w:rsidR="00B83BE1">
              <w:t xml:space="preserve"> </w:t>
            </w:r>
            <w:r>
              <w:t>В.</w:t>
            </w:r>
          </w:p>
        </w:tc>
        <w:tc>
          <w:tcPr>
            <w:tcW w:w="2984" w:type="pct"/>
            <w:shd w:val="clear" w:color="auto" w:fill="auto"/>
          </w:tcPr>
          <w:p w14:paraId="445FFE97" w14:textId="77777777" w:rsidR="0027248B" w:rsidRDefault="008C2441" w:rsidP="00B36EDB">
            <w:pPr>
              <w:pStyle w:val="ASFKTablenorm"/>
              <w:ind w:left="57" w:right="57"/>
            </w:pPr>
            <w:r w:rsidRPr="00831246">
              <w:t xml:space="preserve">Государственный контракт № ФКУ0264/09/2019/РИС от 16.09.2019 </w:t>
            </w:r>
            <w:r w:rsidR="008D734F" w:rsidRPr="008D734F">
              <w:t>(1 период). Версия ППО АСФК 32.2.0</w:t>
            </w:r>
            <w:r w:rsidRPr="00831246">
              <w:t>.</w:t>
            </w:r>
          </w:p>
          <w:p w14:paraId="31B6BB9A" w14:textId="66FCE3EF" w:rsidR="0027248B" w:rsidRDefault="00B83BE1" w:rsidP="00B36EDB">
            <w:pPr>
              <w:pStyle w:val="ASFKTablenorm"/>
              <w:ind w:left="57" w:right="57"/>
            </w:pPr>
            <w:r>
              <w:t xml:space="preserve">В соответствии с </w:t>
            </w:r>
            <w:r w:rsidR="00A615D6" w:rsidRPr="00B36EDB">
              <w:rPr>
                <w:lang w:val="en-US"/>
              </w:rPr>
              <w:t>RFC</w:t>
            </w:r>
            <w:r w:rsidR="00A615D6" w:rsidRPr="00210C46">
              <w:t>-</w:t>
            </w:r>
            <w:r w:rsidR="00A615D6" w:rsidRPr="00781C1C">
              <w:t>98354</w:t>
            </w:r>
            <w:r w:rsidRPr="00210C46">
              <w:t xml:space="preserve"> </w:t>
            </w:r>
            <w:r>
              <w:t>актуализирован</w:t>
            </w:r>
            <w:r w:rsidR="00D230F6">
              <w:t xml:space="preserve"> п. </w:t>
            </w:r>
            <w:r>
              <w:fldChar w:fldCharType="begin"/>
            </w:r>
            <w:r>
              <w:instrText xml:space="preserve"> REF _Ref438140295 \r \h </w:instrText>
            </w:r>
            <w:r>
              <w:fldChar w:fldCharType="separate"/>
            </w:r>
            <w:r w:rsidR="00980F1C">
              <w:t>6.7.2</w:t>
            </w:r>
            <w:r>
              <w:fldChar w:fldCharType="end"/>
            </w:r>
            <w:r>
              <w:t>.</w:t>
            </w:r>
          </w:p>
          <w:p w14:paraId="4A47DE22" w14:textId="7E598E49" w:rsidR="00CB559E" w:rsidRPr="00CB559E" w:rsidRDefault="00CB559E" w:rsidP="00B36EDB">
            <w:pPr>
              <w:pStyle w:val="ASFKTablenorm"/>
              <w:ind w:left="57" w:right="57"/>
            </w:pPr>
            <w:r>
              <w:t xml:space="preserve">В соответствии с </w:t>
            </w:r>
            <w:r w:rsidRPr="00B36EDB">
              <w:rPr>
                <w:lang w:val="en-US"/>
              </w:rPr>
              <w:t>SUFD</w:t>
            </w:r>
            <w:r w:rsidRPr="00CB559E">
              <w:t>-119947 (</w:t>
            </w:r>
            <w:r w:rsidRPr="00B36EDB">
              <w:rPr>
                <w:lang w:val="en-US"/>
              </w:rPr>
              <w:t>SUFD</w:t>
            </w:r>
            <w:r w:rsidRPr="00CB559E">
              <w:t xml:space="preserve">-120797) </w:t>
            </w:r>
            <w:r>
              <w:t>актуализированы пп.</w:t>
            </w:r>
            <w:r w:rsidR="00BB672B">
              <w:t xml:space="preserve"> </w:t>
            </w:r>
            <w:r w:rsidR="00BB672B">
              <w:fldChar w:fldCharType="begin"/>
            </w:r>
            <w:r w:rsidR="00BB672B">
              <w:instrText xml:space="preserve"> REF _Ref500327247 \r \h </w:instrText>
            </w:r>
            <w:r w:rsidR="00BB672B">
              <w:fldChar w:fldCharType="separate"/>
            </w:r>
            <w:r w:rsidR="00980F1C">
              <w:t>6.1.14</w:t>
            </w:r>
            <w:r w:rsidR="00BB672B">
              <w:fldChar w:fldCharType="end"/>
            </w:r>
            <w:r w:rsidR="00BB672B">
              <w:t>,</w:t>
            </w:r>
            <w:r>
              <w:t xml:space="preserve"> </w:t>
            </w:r>
            <w:r>
              <w:fldChar w:fldCharType="begin"/>
            </w:r>
            <w:r>
              <w:instrText xml:space="preserve"> REF _Ref23937178 \r \h </w:instrText>
            </w:r>
            <w:r>
              <w:fldChar w:fldCharType="separate"/>
            </w:r>
            <w:r w:rsidR="00980F1C">
              <w:t>6.1.29</w:t>
            </w:r>
            <w:r>
              <w:fldChar w:fldCharType="end"/>
            </w:r>
            <w:r w:rsidR="00B83BE1">
              <w:t xml:space="preserve">, </w:t>
            </w:r>
            <w:r w:rsidR="008D057B">
              <w:fldChar w:fldCharType="begin"/>
            </w:r>
            <w:r w:rsidR="008D057B">
              <w:instrText xml:space="preserve"> REF _Ref26784957 \r \h </w:instrText>
            </w:r>
            <w:r w:rsidR="008D057B">
              <w:fldChar w:fldCharType="separate"/>
            </w:r>
            <w:r w:rsidR="00980F1C">
              <w:t>6.1.31</w:t>
            </w:r>
            <w:r w:rsidR="008D057B">
              <w:fldChar w:fldCharType="end"/>
            </w:r>
            <w:r w:rsidR="008D057B">
              <w:t xml:space="preserve">, </w:t>
            </w:r>
            <w:r w:rsidR="00B83BE1">
              <w:t>6.6.5</w:t>
            </w:r>
            <w:r>
              <w:t>.</w:t>
            </w:r>
          </w:p>
        </w:tc>
      </w:tr>
      <w:tr w:rsidR="0014082B" w:rsidRPr="00EF2703" w14:paraId="581D6AA7" w14:textId="77777777" w:rsidTr="009647A6">
        <w:trPr>
          <w:trHeight w:val="20"/>
        </w:trPr>
        <w:tc>
          <w:tcPr>
            <w:tcW w:w="418" w:type="pct"/>
            <w:shd w:val="clear" w:color="auto" w:fill="auto"/>
          </w:tcPr>
          <w:p w14:paraId="1E2BBDB9" w14:textId="77777777" w:rsidR="00FE60E7" w:rsidRDefault="00FE60E7" w:rsidP="00B36EDB">
            <w:pPr>
              <w:pStyle w:val="ASFKTablenorm"/>
              <w:ind w:left="57" w:right="57"/>
            </w:pPr>
            <w:r>
              <w:t>06.00</w:t>
            </w:r>
          </w:p>
        </w:tc>
        <w:tc>
          <w:tcPr>
            <w:tcW w:w="680" w:type="pct"/>
            <w:shd w:val="clear" w:color="auto" w:fill="auto"/>
          </w:tcPr>
          <w:p w14:paraId="0F1A372E" w14:textId="77777777" w:rsidR="00FE60E7" w:rsidRDefault="00FE60E7" w:rsidP="00B36EDB">
            <w:pPr>
              <w:pStyle w:val="ASFKTablenorm"/>
              <w:ind w:left="57" w:right="57"/>
            </w:pPr>
            <w:r>
              <w:t>20.11.2019</w:t>
            </w:r>
          </w:p>
        </w:tc>
        <w:tc>
          <w:tcPr>
            <w:tcW w:w="918" w:type="pct"/>
            <w:shd w:val="clear" w:color="auto" w:fill="auto"/>
          </w:tcPr>
          <w:p w14:paraId="7BC3926F" w14:textId="77777777" w:rsidR="00FE60E7" w:rsidRDefault="00FE60E7" w:rsidP="00B36EDB">
            <w:pPr>
              <w:pStyle w:val="ASFKTablenorm"/>
              <w:ind w:left="57" w:right="57"/>
            </w:pPr>
            <w:r>
              <w:t>Сармосова А.В.</w:t>
            </w:r>
          </w:p>
        </w:tc>
        <w:tc>
          <w:tcPr>
            <w:tcW w:w="2984" w:type="pct"/>
            <w:shd w:val="clear" w:color="auto" w:fill="auto"/>
          </w:tcPr>
          <w:p w14:paraId="18D5AB68" w14:textId="44C3B767" w:rsidR="00FE60E7" w:rsidRPr="00FE60E7" w:rsidRDefault="00DB3E5B" w:rsidP="00B36EDB">
            <w:pPr>
              <w:pStyle w:val="ASFKTablenorm"/>
              <w:ind w:left="57" w:right="57"/>
            </w:pPr>
            <w:r>
              <w:t>Государственный контракт № ФКУ0264/09/2019/РИС от 16.09.2019 (</w:t>
            </w:r>
            <w:r w:rsidRPr="00D5134B">
              <w:t>2</w:t>
            </w:r>
            <w:r>
              <w:t xml:space="preserve"> период).</w:t>
            </w:r>
            <w:r w:rsidR="008D734F">
              <w:t xml:space="preserve"> </w:t>
            </w:r>
            <w:r w:rsidR="008D734F" w:rsidRPr="008D734F">
              <w:t>Версия ППО АСФК 32.3.0.</w:t>
            </w:r>
            <w:r w:rsidR="0027248B">
              <w:br/>
            </w:r>
            <w:r w:rsidR="00FE60E7">
              <w:t xml:space="preserve">В соответствии с </w:t>
            </w:r>
            <w:r w:rsidR="00FE60E7" w:rsidRPr="00B36EDB">
              <w:rPr>
                <w:lang w:val="en-US"/>
              </w:rPr>
              <w:t>SUFD</w:t>
            </w:r>
            <w:r w:rsidR="00FE60E7" w:rsidRPr="00FE60E7">
              <w:t>-119976 (</w:t>
            </w:r>
            <w:r w:rsidR="00FE60E7" w:rsidRPr="00B36EDB">
              <w:rPr>
                <w:lang w:val="en-US"/>
              </w:rPr>
              <w:t>SUFD</w:t>
            </w:r>
            <w:r w:rsidR="00FE60E7" w:rsidRPr="00FE60E7">
              <w:t xml:space="preserve">-120464) </w:t>
            </w:r>
            <w:r w:rsidR="00FE60E7">
              <w:t>актуализирован</w:t>
            </w:r>
            <w:r w:rsidR="00D230F6">
              <w:t xml:space="preserve"> п. </w:t>
            </w:r>
            <w:r w:rsidR="00FE60E7">
              <w:fldChar w:fldCharType="begin"/>
            </w:r>
            <w:r w:rsidR="00FE60E7">
              <w:instrText xml:space="preserve"> REF _Ref20824578 \r \h </w:instrText>
            </w:r>
            <w:r w:rsidR="00FE60E7">
              <w:fldChar w:fldCharType="separate"/>
            </w:r>
            <w:r w:rsidR="00980F1C">
              <w:t>6.14.7</w:t>
            </w:r>
            <w:r w:rsidR="00FE60E7">
              <w:fldChar w:fldCharType="end"/>
            </w:r>
            <w:r w:rsidR="00FE60E7">
              <w:t>.</w:t>
            </w:r>
          </w:p>
        </w:tc>
      </w:tr>
      <w:tr w:rsidR="0014082B" w:rsidRPr="00EF2703" w14:paraId="431C8DBA" w14:textId="77777777" w:rsidTr="009647A6">
        <w:trPr>
          <w:trHeight w:val="20"/>
        </w:trPr>
        <w:tc>
          <w:tcPr>
            <w:tcW w:w="418" w:type="pct"/>
            <w:shd w:val="clear" w:color="auto" w:fill="auto"/>
          </w:tcPr>
          <w:p w14:paraId="7B917982" w14:textId="77777777" w:rsidR="00A729C6" w:rsidRDefault="00A729C6" w:rsidP="00B36EDB">
            <w:pPr>
              <w:pStyle w:val="ASFKTablenorm"/>
              <w:ind w:left="57" w:right="57"/>
            </w:pPr>
            <w:r>
              <w:t>07.00</w:t>
            </w:r>
          </w:p>
        </w:tc>
        <w:tc>
          <w:tcPr>
            <w:tcW w:w="680" w:type="pct"/>
            <w:shd w:val="clear" w:color="auto" w:fill="auto"/>
          </w:tcPr>
          <w:p w14:paraId="16EF5F33" w14:textId="77777777" w:rsidR="00A729C6" w:rsidRDefault="00E063C6" w:rsidP="00B36EDB">
            <w:pPr>
              <w:pStyle w:val="ASFKTablenorm"/>
              <w:ind w:left="57" w:right="57"/>
            </w:pPr>
            <w:r>
              <w:t>23</w:t>
            </w:r>
            <w:r w:rsidR="00A729C6">
              <w:t>.12.2019</w:t>
            </w:r>
          </w:p>
        </w:tc>
        <w:tc>
          <w:tcPr>
            <w:tcW w:w="918" w:type="pct"/>
            <w:shd w:val="clear" w:color="auto" w:fill="auto"/>
          </w:tcPr>
          <w:p w14:paraId="7823DB73" w14:textId="77777777" w:rsidR="00A729C6" w:rsidRDefault="00A729C6" w:rsidP="00B36EDB">
            <w:pPr>
              <w:pStyle w:val="ASFKTablenorm"/>
              <w:ind w:left="57" w:right="57"/>
            </w:pPr>
            <w:r>
              <w:t>Сармосова А.В.</w:t>
            </w:r>
          </w:p>
        </w:tc>
        <w:tc>
          <w:tcPr>
            <w:tcW w:w="2984" w:type="pct"/>
            <w:shd w:val="clear" w:color="auto" w:fill="auto"/>
          </w:tcPr>
          <w:p w14:paraId="12A6C643" w14:textId="77777777" w:rsidR="00F03D7A" w:rsidRDefault="00F03D7A" w:rsidP="00B36EDB">
            <w:pPr>
              <w:pStyle w:val="ASFKTablenorm"/>
              <w:ind w:left="57" w:right="57"/>
            </w:pPr>
            <w:r>
              <w:t>Государственный контракт № ФКУ0264/09/2019/РИС от 16.09.2019 (</w:t>
            </w:r>
            <w:r w:rsidRPr="00D5134B">
              <w:t>2</w:t>
            </w:r>
            <w:r>
              <w:t xml:space="preserve"> период).</w:t>
            </w:r>
            <w:r w:rsidR="008D734F">
              <w:t xml:space="preserve"> </w:t>
            </w:r>
            <w:r w:rsidR="008D734F" w:rsidRPr="008D734F">
              <w:t>Версия ППО АСФК 32.3.0.</w:t>
            </w:r>
          </w:p>
          <w:p w14:paraId="2310B901" w14:textId="69968485" w:rsidR="00A729C6" w:rsidRDefault="00A729C6" w:rsidP="00B36EDB">
            <w:pPr>
              <w:pStyle w:val="ASFKTablenorm"/>
              <w:ind w:left="57" w:right="57"/>
            </w:pPr>
            <w:r>
              <w:t xml:space="preserve">В соответствии с </w:t>
            </w:r>
            <w:r w:rsidRPr="00B36EDB">
              <w:rPr>
                <w:lang w:val="en-US"/>
              </w:rPr>
              <w:t>SUFD</w:t>
            </w:r>
            <w:r w:rsidRPr="00A729C6">
              <w:t>-119947 (</w:t>
            </w:r>
            <w:r w:rsidRPr="00B36EDB">
              <w:rPr>
                <w:lang w:val="en-US"/>
              </w:rPr>
              <w:t>SUFD</w:t>
            </w:r>
            <w:r w:rsidRPr="00A729C6">
              <w:t xml:space="preserve">-120797) </w:t>
            </w:r>
            <w:r>
              <w:t xml:space="preserve">актуализированы пп. </w:t>
            </w:r>
            <w:r>
              <w:fldChar w:fldCharType="begin"/>
            </w:r>
            <w:r>
              <w:instrText xml:space="preserve"> REF _Ref26951585 \r \h </w:instrText>
            </w:r>
            <w:r>
              <w:fldChar w:fldCharType="separate"/>
            </w:r>
            <w:r w:rsidR="00980F1C">
              <w:t>6.11.1</w:t>
            </w:r>
            <w:r>
              <w:fldChar w:fldCharType="end"/>
            </w:r>
            <w:r>
              <w:t xml:space="preserve">, </w:t>
            </w:r>
            <w:r>
              <w:fldChar w:fldCharType="begin"/>
            </w:r>
            <w:r>
              <w:instrText xml:space="preserve"> REF _Ref475099503 \r \h </w:instrText>
            </w:r>
            <w:r>
              <w:fldChar w:fldCharType="separate"/>
            </w:r>
            <w:r w:rsidR="00980F1C">
              <w:t>6.11.3</w:t>
            </w:r>
            <w:r>
              <w:fldChar w:fldCharType="end"/>
            </w:r>
            <w:r>
              <w:t>.</w:t>
            </w:r>
          </w:p>
          <w:p w14:paraId="53962BD6" w14:textId="57A32CD0" w:rsidR="0050267E" w:rsidRPr="0050267E" w:rsidRDefault="00E063C6" w:rsidP="00B36EDB">
            <w:pPr>
              <w:pStyle w:val="ASFKTablenorm"/>
              <w:ind w:left="57" w:right="57"/>
            </w:pPr>
            <w:r>
              <w:t xml:space="preserve">В соответствии с </w:t>
            </w:r>
            <w:r w:rsidRPr="00B36EDB">
              <w:rPr>
                <w:lang w:val="en-US"/>
              </w:rPr>
              <w:t>SUFD</w:t>
            </w:r>
            <w:r w:rsidRPr="00E063C6">
              <w:t>-120773 (</w:t>
            </w:r>
            <w:r w:rsidRPr="00B36EDB">
              <w:rPr>
                <w:lang w:val="en-US"/>
              </w:rPr>
              <w:t>SUFD</w:t>
            </w:r>
            <w:r w:rsidRPr="00E063C6">
              <w:t xml:space="preserve">-120914) </w:t>
            </w:r>
            <w:r>
              <w:t>актуализирован</w:t>
            </w:r>
            <w:r w:rsidR="00D230F6">
              <w:t xml:space="preserve"> п. </w:t>
            </w:r>
            <w:r>
              <w:fldChar w:fldCharType="begin"/>
            </w:r>
            <w:r>
              <w:instrText xml:space="preserve"> REF _Ref20824578 \r \h </w:instrText>
            </w:r>
            <w:r>
              <w:fldChar w:fldCharType="separate"/>
            </w:r>
            <w:r w:rsidR="00980F1C">
              <w:t>6.14.7</w:t>
            </w:r>
            <w:r>
              <w:fldChar w:fldCharType="end"/>
            </w:r>
            <w:r w:rsidR="00813EF5">
              <w:t>.</w:t>
            </w:r>
          </w:p>
        </w:tc>
      </w:tr>
      <w:tr w:rsidR="0014082B" w:rsidRPr="00EF2703" w14:paraId="06F316B1" w14:textId="77777777" w:rsidTr="009647A6">
        <w:trPr>
          <w:trHeight w:val="20"/>
        </w:trPr>
        <w:tc>
          <w:tcPr>
            <w:tcW w:w="418" w:type="pct"/>
            <w:shd w:val="clear" w:color="auto" w:fill="auto"/>
          </w:tcPr>
          <w:p w14:paraId="3976025F" w14:textId="77777777" w:rsidR="008E001E" w:rsidRDefault="008E001E" w:rsidP="00B36EDB">
            <w:pPr>
              <w:pStyle w:val="ASFKTablenorm"/>
              <w:ind w:left="57" w:right="57"/>
            </w:pPr>
            <w:r>
              <w:t>08.00</w:t>
            </w:r>
          </w:p>
        </w:tc>
        <w:tc>
          <w:tcPr>
            <w:tcW w:w="680" w:type="pct"/>
            <w:shd w:val="clear" w:color="auto" w:fill="auto"/>
          </w:tcPr>
          <w:p w14:paraId="7F45BC44" w14:textId="77777777" w:rsidR="008E001E" w:rsidRDefault="001055C1" w:rsidP="00B36EDB">
            <w:pPr>
              <w:pStyle w:val="ASFKTablenorm"/>
              <w:ind w:left="57" w:right="57"/>
            </w:pPr>
            <w:r>
              <w:t>1</w:t>
            </w:r>
            <w:r w:rsidR="00DE04C6">
              <w:t>4</w:t>
            </w:r>
            <w:r>
              <w:t>.08.2020</w:t>
            </w:r>
          </w:p>
        </w:tc>
        <w:tc>
          <w:tcPr>
            <w:tcW w:w="918" w:type="pct"/>
            <w:shd w:val="clear" w:color="auto" w:fill="auto"/>
          </w:tcPr>
          <w:p w14:paraId="31548107" w14:textId="77777777" w:rsidR="008E001E" w:rsidRDefault="008E001E" w:rsidP="00B36EDB">
            <w:pPr>
              <w:pStyle w:val="ASFKTablenorm"/>
              <w:ind w:left="57" w:right="57"/>
            </w:pPr>
            <w:r>
              <w:t>Сармосова А.В.</w:t>
            </w:r>
          </w:p>
        </w:tc>
        <w:tc>
          <w:tcPr>
            <w:tcW w:w="2984" w:type="pct"/>
            <w:shd w:val="clear" w:color="auto" w:fill="auto"/>
          </w:tcPr>
          <w:p w14:paraId="11E6BAFE" w14:textId="77777777" w:rsidR="00DF0AE7" w:rsidRDefault="00D45F59" w:rsidP="00B36EDB">
            <w:pPr>
              <w:pStyle w:val="ASFKTablenorm"/>
              <w:ind w:left="57" w:right="57"/>
            </w:pPr>
            <w:r w:rsidRPr="001D1E97">
              <w:t xml:space="preserve">Государственный контракт </w:t>
            </w:r>
            <w:r>
              <w:t>№ ФКУ0168/06/2020/РИС от 05.06.2020</w:t>
            </w:r>
            <w:r w:rsidRPr="001D1E97">
              <w:t>.</w:t>
            </w:r>
            <w:r>
              <w:t xml:space="preserve"> </w:t>
            </w:r>
            <w:r w:rsidRPr="0022244D">
              <w:t>Версия ППО АСФК 32.</w:t>
            </w:r>
            <w:r>
              <w:t>4</w:t>
            </w:r>
            <w:r w:rsidRPr="0022244D">
              <w:t>.0</w:t>
            </w:r>
            <w:r w:rsidR="00DF0AE7" w:rsidRPr="008D734F">
              <w:t>.</w:t>
            </w:r>
          </w:p>
          <w:p w14:paraId="5BA066C2" w14:textId="1E9F7083" w:rsidR="008E001E" w:rsidRDefault="008E001E" w:rsidP="00B36EDB">
            <w:pPr>
              <w:pStyle w:val="ASFKTablenorm"/>
              <w:ind w:left="57" w:right="57"/>
            </w:pPr>
            <w:r>
              <w:t xml:space="preserve">В соответствии с </w:t>
            </w:r>
            <w:r w:rsidRPr="00B36EDB">
              <w:rPr>
                <w:lang w:val="en-US"/>
              </w:rPr>
              <w:t>SUFD</w:t>
            </w:r>
            <w:r w:rsidRPr="00962839">
              <w:t>-</w:t>
            </w:r>
            <w:r w:rsidR="00962839" w:rsidRPr="00962839">
              <w:t>115770 (</w:t>
            </w:r>
            <w:r w:rsidR="00962839" w:rsidRPr="00B36EDB">
              <w:rPr>
                <w:lang w:val="en-US"/>
              </w:rPr>
              <w:t>SUFD</w:t>
            </w:r>
            <w:r w:rsidR="00962839" w:rsidRPr="00962839">
              <w:t xml:space="preserve">-120811) </w:t>
            </w:r>
            <w:r w:rsidR="00962839">
              <w:t>актуализирован</w:t>
            </w:r>
            <w:r w:rsidR="00D230F6">
              <w:t xml:space="preserve"> п. </w:t>
            </w:r>
            <w:r w:rsidR="00962839">
              <w:fldChar w:fldCharType="begin"/>
            </w:r>
            <w:r w:rsidR="00962839">
              <w:instrText xml:space="preserve"> REF _Ref497224285 \r \h </w:instrText>
            </w:r>
            <w:r w:rsidR="00962839">
              <w:fldChar w:fldCharType="separate"/>
            </w:r>
            <w:r w:rsidR="00980F1C">
              <w:t>6.9.5</w:t>
            </w:r>
            <w:r w:rsidR="00962839">
              <w:fldChar w:fldCharType="end"/>
            </w:r>
            <w:r w:rsidR="00962839">
              <w:t>.</w:t>
            </w:r>
          </w:p>
          <w:p w14:paraId="3392FB11" w14:textId="175E9FE8" w:rsidR="00C06A12" w:rsidRDefault="00C06A12" w:rsidP="00B36EDB">
            <w:pPr>
              <w:pStyle w:val="ASFKTablenorm"/>
              <w:ind w:left="57" w:right="57"/>
            </w:pPr>
            <w:r>
              <w:t xml:space="preserve">В соответствии с </w:t>
            </w:r>
            <w:r w:rsidRPr="00B36EDB">
              <w:rPr>
                <w:lang w:val="en-US"/>
              </w:rPr>
              <w:t>SUFD</w:t>
            </w:r>
            <w:r w:rsidRPr="00C06A12">
              <w:t>-118359 (</w:t>
            </w:r>
            <w:r w:rsidRPr="00B36EDB">
              <w:rPr>
                <w:lang w:val="en-US"/>
              </w:rPr>
              <w:t>SUFD</w:t>
            </w:r>
            <w:r w:rsidRPr="00C06A12">
              <w:t xml:space="preserve">-120814) </w:t>
            </w:r>
            <w:r>
              <w:t>актуализирован</w:t>
            </w:r>
            <w:r w:rsidR="00D230F6">
              <w:t xml:space="preserve"> п. </w:t>
            </w:r>
            <w:r>
              <w:fldChar w:fldCharType="begin"/>
            </w:r>
            <w:r>
              <w:instrText xml:space="preserve"> REF _Ref514961490 \r \h </w:instrText>
            </w:r>
            <w:r>
              <w:fldChar w:fldCharType="separate"/>
            </w:r>
            <w:r w:rsidR="00980F1C">
              <w:t>6.1.27</w:t>
            </w:r>
            <w:r>
              <w:fldChar w:fldCharType="end"/>
            </w:r>
            <w:r>
              <w:t>.</w:t>
            </w:r>
          </w:p>
          <w:p w14:paraId="28B685CE" w14:textId="5B739270" w:rsidR="009A3CD0" w:rsidRDefault="009A3CD0" w:rsidP="00B36EDB">
            <w:pPr>
              <w:pStyle w:val="ASFKTablenorm"/>
              <w:ind w:left="57" w:right="57"/>
            </w:pPr>
            <w:r>
              <w:t xml:space="preserve">В соответствии с </w:t>
            </w:r>
            <w:r w:rsidRPr="00B36EDB">
              <w:rPr>
                <w:lang w:val="en-US"/>
              </w:rPr>
              <w:t>SUFD</w:t>
            </w:r>
            <w:r w:rsidRPr="009A3CD0">
              <w:t>-121608 (</w:t>
            </w:r>
            <w:r w:rsidRPr="00B36EDB">
              <w:rPr>
                <w:lang w:val="en-US"/>
              </w:rPr>
              <w:t>SUFD</w:t>
            </w:r>
            <w:r w:rsidRPr="009A3CD0">
              <w:t xml:space="preserve">-122863) </w:t>
            </w:r>
            <w:r>
              <w:t>актуализирован</w:t>
            </w:r>
            <w:r w:rsidR="00D230F6">
              <w:t xml:space="preserve"> п. </w:t>
            </w:r>
            <w:r>
              <w:fldChar w:fldCharType="begin"/>
            </w:r>
            <w:r>
              <w:instrText xml:space="preserve"> REF _Ref436668093 \r \h </w:instrText>
            </w:r>
            <w:r>
              <w:fldChar w:fldCharType="separate"/>
            </w:r>
            <w:r w:rsidR="00980F1C">
              <w:t>6.1.1</w:t>
            </w:r>
            <w:r>
              <w:fldChar w:fldCharType="end"/>
            </w:r>
            <w:r w:rsidR="008A6396">
              <w:t xml:space="preserve">, </w:t>
            </w:r>
            <w:r w:rsidR="008A6396">
              <w:fldChar w:fldCharType="begin"/>
            </w:r>
            <w:r w:rsidR="008A6396">
              <w:instrText xml:space="preserve"> REF _Ref359518271 \r \h </w:instrText>
            </w:r>
            <w:r w:rsidR="008A6396">
              <w:fldChar w:fldCharType="separate"/>
            </w:r>
            <w:r w:rsidR="00980F1C">
              <w:t>6.1.2</w:t>
            </w:r>
            <w:r w:rsidR="008A6396">
              <w:fldChar w:fldCharType="end"/>
            </w:r>
            <w:r w:rsidR="00AC6320">
              <w:t xml:space="preserve">, </w:t>
            </w:r>
            <w:r w:rsidR="00AC6320">
              <w:fldChar w:fldCharType="begin"/>
            </w:r>
            <w:r w:rsidR="00AC6320">
              <w:instrText xml:space="preserve"> REF _Ref441043694 \r \h </w:instrText>
            </w:r>
            <w:r w:rsidR="00AC6320">
              <w:fldChar w:fldCharType="separate"/>
            </w:r>
            <w:r w:rsidR="00980F1C">
              <w:t>6.1.6</w:t>
            </w:r>
            <w:r w:rsidR="00AC6320">
              <w:fldChar w:fldCharType="end"/>
            </w:r>
            <w:r w:rsidR="003208D1">
              <w:t xml:space="preserve">, </w:t>
            </w:r>
            <w:r w:rsidR="003208D1">
              <w:fldChar w:fldCharType="begin"/>
            </w:r>
            <w:r w:rsidR="003208D1">
              <w:instrText xml:space="preserve"> REF _Ref295326320 \r \h </w:instrText>
            </w:r>
            <w:r w:rsidR="003208D1">
              <w:fldChar w:fldCharType="separate"/>
            </w:r>
            <w:r w:rsidR="00980F1C">
              <w:t>6.1.7</w:t>
            </w:r>
            <w:r w:rsidR="003208D1">
              <w:fldChar w:fldCharType="end"/>
            </w:r>
            <w:r w:rsidR="006E1DC8">
              <w:t xml:space="preserve">, </w:t>
            </w:r>
            <w:r w:rsidR="006E1DC8">
              <w:fldChar w:fldCharType="begin"/>
            </w:r>
            <w:r w:rsidR="006E1DC8">
              <w:instrText xml:space="preserve"> REF _Ref438140295 \r \h </w:instrText>
            </w:r>
            <w:r w:rsidR="006E1DC8">
              <w:fldChar w:fldCharType="separate"/>
            </w:r>
            <w:r w:rsidR="00980F1C">
              <w:t>6.7.2</w:t>
            </w:r>
            <w:r w:rsidR="006E1DC8">
              <w:fldChar w:fldCharType="end"/>
            </w:r>
            <w:r w:rsidR="008A00DE">
              <w:t xml:space="preserve">, </w:t>
            </w:r>
            <w:r w:rsidR="008A00DE">
              <w:fldChar w:fldCharType="begin"/>
            </w:r>
            <w:r w:rsidR="008A00DE">
              <w:instrText xml:space="preserve"> REF _Ref441830074 \r \h </w:instrText>
            </w:r>
            <w:r w:rsidR="008A00DE">
              <w:fldChar w:fldCharType="separate"/>
            </w:r>
            <w:r w:rsidR="00980F1C">
              <w:t>6.7.5</w:t>
            </w:r>
            <w:r w:rsidR="008A00DE">
              <w:fldChar w:fldCharType="end"/>
            </w:r>
            <w:r w:rsidR="008A00DE">
              <w:t>.</w:t>
            </w:r>
          </w:p>
          <w:p w14:paraId="7D380660" w14:textId="0577067B" w:rsidR="000F4A5A" w:rsidRDefault="00903AC0" w:rsidP="00B36EDB">
            <w:pPr>
              <w:pStyle w:val="ASFKTablenorm"/>
              <w:ind w:left="57" w:right="57"/>
            </w:pPr>
            <w:r>
              <w:t xml:space="preserve">В соответствии с </w:t>
            </w:r>
            <w:r w:rsidRPr="00B36EDB">
              <w:rPr>
                <w:lang w:val="en-US"/>
              </w:rPr>
              <w:t>SUFD</w:t>
            </w:r>
            <w:r w:rsidRPr="00903AC0">
              <w:t>-122237 (</w:t>
            </w:r>
            <w:r w:rsidRPr="00B36EDB">
              <w:rPr>
                <w:lang w:val="en-US"/>
              </w:rPr>
              <w:t>SUFD</w:t>
            </w:r>
            <w:r w:rsidRPr="00903AC0">
              <w:t xml:space="preserve">-122867) </w:t>
            </w:r>
            <w:r>
              <w:t>актуализирован</w:t>
            </w:r>
            <w:r w:rsidR="00D230F6">
              <w:t xml:space="preserve"> п. </w:t>
            </w:r>
            <w:r>
              <w:fldChar w:fldCharType="begin"/>
            </w:r>
            <w:r>
              <w:instrText xml:space="preserve"> REF _Ref441830074 \r \h </w:instrText>
            </w:r>
            <w:r>
              <w:fldChar w:fldCharType="separate"/>
            </w:r>
            <w:r w:rsidR="00980F1C">
              <w:t>6.7.5</w:t>
            </w:r>
            <w:r>
              <w:fldChar w:fldCharType="end"/>
            </w:r>
            <w:r w:rsidR="000F4A5A">
              <w:t xml:space="preserve">, </w:t>
            </w:r>
            <w:r w:rsidR="000F4A5A">
              <w:fldChar w:fldCharType="begin"/>
            </w:r>
            <w:r w:rsidR="000F4A5A">
              <w:instrText xml:space="preserve"> REF _Ref480795340 \r \h </w:instrText>
            </w:r>
            <w:r w:rsidR="000F4A5A">
              <w:fldChar w:fldCharType="separate"/>
            </w:r>
            <w:r w:rsidR="00980F1C">
              <w:t>6.14.6</w:t>
            </w:r>
            <w:r w:rsidR="000F4A5A">
              <w:fldChar w:fldCharType="end"/>
            </w:r>
            <w:r w:rsidR="000F4A5A">
              <w:t>.</w:t>
            </w:r>
          </w:p>
          <w:p w14:paraId="69598935" w14:textId="730CA6E6" w:rsidR="004904D7" w:rsidRDefault="00E73571" w:rsidP="00B36EDB">
            <w:pPr>
              <w:pStyle w:val="ASFKTablenorm"/>
              <w:ind w:left="57" w:right="57"/>
            </w:pPr>
            <w:r>
              <w:t xml:space="preserve">В соответствии с </w:t>
            </w:r>
            <w:r w:rsidRPr="00B36EDB">
              <w:rPr>
                <w:lang w:val="en-US"/>
              </w:rPr>
              <w:t>SUFD</w:t>
            </w:r>
            <w:r w:rsidRPr="00E73571">
              <w:t>-123245 (</w:t>
            </w:r>
            <w:r w:rsidRPr="00B36EDB">
              <w:rPr>
                <w:lang w:val="en-US"/>
              </w:rPr>
              <w:t>SUFD</w:t>
            </w:r>
            <w:r w:rsidRPr="00E73571">
              <w:t xml:space="preserve">-123988) </w:t>
            </w:r>
            <w:r>
              <w:t>актуализирован</w:t>
            </w:r>
            <w:r w:rsidR="00A646FF">
              <w:t>ы</w:t>
            </w:r>
            <w:r>
              <w:t xml:space="preserve"> </w:t>
            </w:r>
            <w:r w:rsidR="00A646FF">
              <w:t>п</w:t>
            </w:r>
            <w:r>
              <w:t xml:space="preserve">п. </w:t>
            </w:r>
            <w:r>
              <w:fldChar w:fldCharType="begin"/>
            </w:r>
            <w:r>
              <w:instrText xml:space="preserve"> REF _Ref436668093 \r \h </w:instrText>
            </w:r>
            <w:r>
              <w:fldChar w:fldCharType="separate"/>
            </w:r>
            <w:r w:rsidR="00980F1C">
              <w:t>6.1.1</w:t>
            </w:r>
            <w:r>
              <w:fldChar w:fldCharType="end"/>
            </w:r>
            <w:r w:rsidR="00E4221E">
              <w:t xml:space="preserve">, </w:t>
            </w:r>
            <w:r w:rsidR="00E4221E">
              <w:fldChar w:fldCharType="begin"/>
            </w:r>
            <w:r w:rsidR="00E4221E">
              <w:instrText xml:space="preserve"> REF _Ref359518271 \r \h </w:instrText>
            </w:r>
            <w:r w:rsidR="00E4221E">
              <w:fldChar w:fldCharType="separate"/>
            </w:r>
            <w:r w:rsidR="00980F1C">
              <w:t>6.1.2</w:t>
            </w:r>
            <w:r w:rsidR="00E4221E">
              <w:fldChar w:fldCharType="end"/>
            </w:r>
            <w:r w:rsidR="00FA78A0">
              <w:t>,</w:t>
            </w:r>
            <w:r w:rsidR="006404E7">
              <w:t xml:space="preserve"> </w:t>
            </w:r>
            <w:r w:rsidR="006404E7">
              <w:fldChar w:fldCharType="begin"/>
            </w:r>
            <w:r w:rsidR="006404E7">
              <w:instrText xml:space="preserve"> REF _Ref441043694 \r \h </w:instrText>
            </w:r>
            <w:r w:rsidR="006404E7">
              <w:fldChar w:fldCharType="separate"/>
            </w:r>
            <w:r w:rsidR="00980F1C">
              <w:t>6.1.6</w:t>
            </w:r>
            <w:r w:rsidR="006404E7">
              <w:fldChar w:fldCharType="end"/>
            </w:r>
            <w:r w:rsidR="006404E7">
              <w:t>,</w:t>
            </w:r>
            <w:r w:rsidR="00102F5A">
              <w:t xml:space="preserve"> </w:t>
            </w:r>
            <w:r w:rsidR="00102F5A">
              <w:fldChar w:fldCharType="begin"/>
            </w:r>
            <w:r w:rsidR="00102F5A">
              <w:instrText xml:space="preserve"> REF _Ref295326320 \r \h </w:instrText>
            </w:r>
            <w:r w:rsidR="00102F5A">
              <w:fldChar w:fldCharType="separate"/>
            </w:r>
            <w:r w:rsidR="00980F1C">
              <w:t>6.1.7</w:t>
            </w:r>
            <w:r w:rsidR="00102F5A">
              <w:fldChar w:fldCharType="end"/>
            </w:r>
            <w:r w:rsidR="00102F5A">
              <w:t>,</w:t>
            </w:r>
            <w:r w:rsidR="00FA78A0">
              <w:t xml:space="preserve"> </w:t>
            </w:r>
            <w:r w:rsidR="00FA78A0">
              <w:fldChar w:fldCharType="begin"/>
            </w:r>
            <w:r w:rsidR="00FA78A0">
              <w:instrText xml:space="preserve"> REF _Ref373061971 \r \h </w:instrText>
            </w:r>
            <w:r w:rsidR="00FA78A0">
              <w:fldChar w:fldCharType="separate"/>
            </w:r>
            <w:r w:rsidR="00980F1C">
              <w:t>6.1.10</w:t>
            </w:r>
            <w:r w:rsidR="00FA78A0">
              <w:fldChar w:fldCharType="end"/>
            </w:r>
            <w:r w:rsidR="000E7ED3">
              <w:t xml:space="preserve">, </w:t>
            </w:r>
            <w:r w:rsidR="000E7ED3">
              <w:fldChar w:fldCharType="begin"/>
            </w:r>
            <w:r w:rsidR="000E7ED3">
              <w:instrText xml:space="preserve"> REF _Ref524104944 \r \h </w:instrText>
            </w:r>
            <w:r w:rsidR="000E7ED3">
              <w:fldChar w:fldCharType="separate"/>
            </w:r>
            <w:r w:rsidR="00980F1C">
              <w:t>6.1.13</w:t>
            </w:r>
            <w:r w:rsidR="000E7ED3">
              <w:fldChar w:fldCharType="end"/>
            </w:r>
            <w:r w:rsidR="000E7ED3">
              <w:t>.</w:t>
            </w:r>
          </w:p>
          <w:p w14:paraId="2AF1ABAB" w14:textId="0C415CC1" w:rsidR="00B110FA" w:rsidRDefault="00B110FA" w:rsidP="00B36EDB">
            <w:pPr>
              <w:pStyle w:val="ASFKTablenorm"/>
              <w:ind w:left="57" w:right="57"/>
            </w:pPr>
            <w:r>
              <w:t xml:space="preserve">В соответствии с </w:t>
            </w:r>
            <w:r w:rsidRPr="00B36EDB">
              <w:rPr>
                <w:lang w:val="en-US"/>
              </w:rPr>
              <w:t>SUFD</w:t>
            </w:r>
            <w:r w:rsidRPr="00AD063F">
              <w:t>-109158 (</w:t>
            </w:r>
            <w:r w:rsidRPr="00B36EDB">
              <w:rPr>
                <w:lang w:val="en-US"/>
              </w:rPr>
              <w:t>SUFD</w:t>
            </w:r>
            <w:r w:rsidRPr="00AD063F">
              <w:t xml:space="preserve">-125320) </w:t>
            </w:r>
            <w:r>
              <w:t xml:space="preserve">актуализированы пп. </w:t>
            </w:r>
            <w:r>
              <w:fldChar w:fldCharType="begin"/>
            </w:r>
            <w:r>
              <w:instrText xml:space="preserve"> REF _Ref48551502 \r \h </w:instrText>
            </w:r>
            <w:r>
              <w:fldChar w:fldCharType="separate"/>
            </w:r>
            <w:r w:rsidR="00980F1C">
              <w:t>6.1.4</w:t>
            </w:r>
            <w:r>
              <w:fldChar w:fldCharType="end"/>
            </w:r>
            <w:r>
              <w:t xml:space="preserve">, </w:t>
            </w:r>
            <w:r>
              <w:fldChar w:fldCharType="begin"/>
            </w:r>
            <w:r>
              <w:instrText xml:space="preserve"> REF _Ref312310997 \r \h </w:instrText>
            </w:r>
            <w:r>
              <w:fldChar w:fldCharType="separate"/>
            </w:r>
            <w:r w:rsidR="00980F1C">
              <w:t>6.1.5</w:t>
            </w:r>
            <w:r>
              <w:fldChar w:fldCharType="end"/>
            </w:r>
            <w:r>
              <w:t>.</w:t>
            </w:r>
          </w:p>
          <w:p w14:paraId="14538ACD" w14:textId="2A6459AD" w:rsidR="00B110FA" w:rsidRDefault="00B110FA" w:rsidP="00B36EDB">
            <w:pPr>
              <w:pStyle w:val="ASFKTablenorm"/>
              <w:ind w:left="57" w:right="57"/>
            </w:pPr>
            <w:r>
              <w:t xml:space="preserve">В соответствии с </w:t>
            </w:r>
            <w:r w:rsidRPr="00B36EDB">
              <w:rPr>
                <w:lang w:val="en-US"/>
              </w:rPr>
              <w:t>SUFD</w:t>
            </w:r>
            <w:r w:rsidRPr="00CD0FB4">
              <w:t>-122439 (</w:t>
            </w:r>
            <w:r w:rsidRPr="00B36EDB">
              <w:rPr>
                <w:lang w:val="en-US"/>
              </w:rPr>
              <w:t>SUFD</w:t>
            </w:r>
            <w:r w:rsidRPr="00CD0FB4">
              <w:t xml:space="preserve">-125321) </w:t>
            </w:r>
            <w:r>
              <w:t>актуализирован п. </w:t>
            </w:r>
            <w:r>
              <w:fldChar w:fldCharType="begin"/>
            </w:r>
            <w:r>
              <w:instrText xml:space="preserve"> REF _Ref505873995 \r \h </w:instrText>
            </w:r>
            <w:r>
              <w:fldChar w:fldCharType="separate"/>
            </w:r>
            <w:r w:rsidR="00980F1C">
              <w:t>6.11.6</w:t>
            </w:r>
            <w:r>
              <w:fldChar w:fldCharType="end"/>
            </w:r>
            <w:r>
              <w:t>.</w:t>
            </w:r>
          </w:p>
          <w:p w14:paraId="64009F7B" w14:textId="5736EF21" w:rsidR="00FA5CD6" w:rsidRPr="00FA5CD6" w:rsidRDefault="00FA5CD6" w:rsidP="00C0549E">
            <w:pPr>
              <w:pStyle w:val="ASFKTablenorm"/>
              <w:ind w:left="57" w:right="57"/>
            </w:pPr>
            <w:r>
              <w:t xml:space="preserve">В соответствии с </w:t>
            </w:r>
            <w:r w:rsidRPr="00B36EDB">
              <w:rPr>
                <w:lang w:val="en-US"/>
              </w:rPr>
              <w:t>SUFD</w:t>
            </w:r>
            <w:r w:rsidRPr="00FA5CD6">
              <w:t>-122862 (</w:t>
            </w:r>
            <w:r w:rsidRPr="00B36EDB">
              <w:rPr>
                <w:lang w:val="en-US"/>
              </w:rPr>
              <w:t>SUFD</w:t>
            </w:r>
            <w:r w:rsidRPr="00FA5CD6">
              <w:t xml:space="preserve">-125324) </w:t>
            </w:r>
            <w:r>
              <w:t>актуализирован</w:t>
            </w:r>
            <w:r w:rsidR="00597D40">
              <w:t>ы п</w:t>
            </w:r>
            <w:r>
              <w:t>п.</w:t>
            </w:r>
            <w:r w:rsidR="00E6431E">
              <w:t xml:space="preserve"> </w:t>
            </w:r>
            <w:r w:rsidR="00E6431E">
              <w:fldChar w:fldCharType="begin"/>
            </w:r>
            <w:r w:rsidR="00E6431E">
              <w:instrText xml:space="preserve"> REF _Ref54621552 \r \h </w:instrText>
            </w:r>
            <w:r w:rsidR="00E6431E">
              <w:fldChar w:fldCharType="separate"/>
            </w:r>
            <w:r w:rsidR="00980F1C">
              <w:t>6.2.1</w:t>
            </w:r>
            <w:r w:rsidR="00E6431E">
              <w:fldChar w:fldCharType="end"/>
            </w:r>
            <w:r w:rsidR="00E6431E">
              <w:t>,</w:t>
            </w:r>
            <w:r w:rsidR="00A711AA">
              <w:t xml:space="preserve"> </w:t>
            </w:r>
            <w:r w:rsidR="00C0549E">
              <w:fldChar w:fldCharType="begin"/>
            </w:r>
            <w:r w:rsidR="00C0549E">
              <w:instrText xml:space="preserve"> REF _Ref71906132 \r \h </w:instrText>
            </w:r>
            <w:r w:rsidR="00C0549E">
              <w:fldChar w:fldCharType="separate"/>
            </w:r>
            <w:r w:rsidR="00980F1C">
              <w:t>6.2.2</w:t>
            </w:r>
            <w:r w:rsidR="00C0549E">
              <w:fldChar w:fldCharType="end"/>
            </w:r>
            <w:r w:rsidR="00A711AA">
              <w:t>,</w:t>
            </w:r>
            <w:r w:rsidR="00597D40">
              <w:t xml:space="preserve"> </w:t>
            </w:r>
            <w:r w:rsidR="00597D40">
              <w:fldChar w:fldCharType="begin"/>
            </w:r>
            <w:r w:rsidR="00597D40">
              <w:instrText xml:space="preserve"> REF _Ref54093449 \r \h </w:instrText>
            </w:r>
            <w:r w:rsidR="00597D40">
              <w:fldChar w:fldCharType="separate"/>
            </w:r>
            <w:r w:rsidR="00980F1C">
              <w:t>6.2.3</w:t>
            </w:r>
            <w:r w:rsidR="00597D40">
              <w:fldChar w:fldCharType="end"/>
            </w:r>
            <w:r w:rsidR="00597D40">
              <w:t>,</w:t>
            </w:r>
            <w:r w:rsidR="00DD2F1D">
              <w:t xml:space="preserve"> </w:t>
            </w:r>
            <w:r w:rsidR="00DD2F1D">
              <w:fldChar w:fldCharType="begin"/>
            </w:r>
            <w:r w:rsidR="00DD2F1D">
              <w:instrText xml:space="preserve"> REF _Ref54608059 \r \h </w:instrText>
            </w:r>
            <w:r w:rsidR="00DD2F1D">
              <w:fldChar w:fldCharType="separate"/>
            </w:r>
            <w:r w:rsidR="00980F1C">
              <w:t>6.2.5</w:t>
            </w:r>
            <w:r w:rsidR="00DD2F1D">
              <w:fldChar w:fldCharType="end"/>
            </w:r>
            <w:r w:rsidR="00DD2F1D">
              <w:t>,</w:t>
            </w:r>
            <w:r w:rsidR="001C0037">
              <w:t xml:space="preserve"> </w:t>
            </w:r>
            <w:r w:rsidR="001C0037">
              <w:fldChar w:fldCharType="begin"/>
            </w:r>
            <w:r w:rsidR="001C0037">
              <w:instrText xml:space="preserve"> REF _Ref510450326 \r \h </w:instrText>
            </w:r>
            <w:r w:rsidR="001C0037">
              <w:fldChar w:fldCharType="separate"/>
            </w:r>
            <w:r w:rsidR="00980F1C">
              <w:t>6.2.6</w:t>
            </w:r>
            <w:r w:rsidR="001C0037">
              <w:fldChar w:fldCharType="end"/>
            </w:r>
            <w:r w:rsidR="001C0037">
              <w:t>,</w:t>
            </w:r>
            <w:r>
              <w:t xml:space="preserve"> </w:t>
            </w:r>
            <w:r>
              <w:fldChar w:fldCharType="begin"/>
            </w:r>
            <w:r>
              <w:instrText xml:space="preserve"> REF _Ref53998517 \r \h </w:instrText>
            </w:r>
            <w:r>
              <w:fldChar w:fldCharType="separate"/>
            </w:r>
            <w:r w:rsidR="00980F1C">
              <w:t>6.2.7</w:t>
            </w:r>
            <w:r>
              <w:fldChar w:fldCharType="end"/>
            </w:r>
            <w:r>
              <w:t>.</w:t>
            </w:r>
          </w:p>
        </w:tc>
      </w:tr>
      <w:tr w:rsidR="0014082B" w:rsidRPr="00EF2703" w14:paraId="476CF91E" w14:textId="77777777" w:rsidTr="009647A6">
        <w:trPr>
          <w:trHeight w:val="20"/>
        </w:trPr>
        <w:tc>
          <w:tcPr>
            <w:tcW w:w="418" w:type="pct"/>
            <w:shd w:val="clear" w:color="auto" w:fill="auto"/>
          </w:tcPr>
          <w:p w14:paraId="36BA3215" w14:textId="77777777" w:rsidR="00DE04C6" w:rsidRDefault="00DE04C6" w:rsidP="00B36EDB">
            <w:pPr>
              <w:pStyle w:val="ASFKTablenorm"/>
              <w:ind w:left="57" w:right="57"/>
            </w:pPr>
            <w:r>
              <w:lastRenderedPageBreak/>
              <w:t>08.01</w:t>
            </w:r>
          </w:p>
        </w:tc>
        <w:tc>
          <w:tcPr>
            <w:tcW w:w="680" w:type="pct"/>
            <w:shd w:val="clear" w:color="auto" w:fill="auto"/>
          </w:tcPr>
          <w:p w14:paraId="202028CC" w14:textId="77777777" w:rsidR="00DE04C6" w:rsidRPr="00C27C6C" w:rsidRDefault="00DE04C6" w:rsidP="00B36EDB">
            <w:pPr>
              <w:pStyle w:val="ASFKTablenorm"/>
              <w:ind w:left="57" w:right="57"/>
            </w:pPr>
            <w:r>
              <w:t>16.08.2020</w:t>
            </w:r>
          </w:p>
        </w:tc>
        <w:tc>
          <w:tcPr>
            <w:tcW w:w="918" w:type="pct"/>
            <w:shd w:val="clear" w:color="auto" w:fill="auto"/>
          </w:tcPr>
          <w:p w14:paraId="0CC9D36F" w14:textId="77777777" w:rsidR="00DE04C6" w:rsidRPr="007B3F8E" w:rsidRDefault="00DE04C6" w:rsidP="00B36EDB">
            <w:pPr>
              <w:pStyle w:val="ASFKTablenorm"/>
              <w:ind w:left="57" w:right="57"/>
            </w:pPr>
            <w:r>
              <w:t>Галкина Г.С.</w:t>
            </w:r>
          </w:p>
        </w:tc>
        <w:tc>
          <w:tcPr>
            <w:tcW w:w="2984" w:type="pct"/>
            <w:shd w:val="clear" w:color="auto" w:fill="auto"/>
          </w:tcPr>
          <w:p w14:paraId="35C0FB14" w14:textId="77777777" w:rsidR="00814F5E" w:rsidRPr="007B3F8E" w:rsidRDefault="00DE04C6" w:rsidP="00B36EDB">
            <w:pPr>
              <w:pStyle w:val="ASFKTablenorm"/>
              <w:ind w:left="57" w:right="57"/>
            </w:pPr>
            <w:r w:rsidRPr="007B3F8E">
              <w:t>Внесены изменения по требованиям</w:t>
            </w:r>
            <w:r>
              <w:t>, предусмотренным</w:t>
            </w:r>
            <w:r w:rsidRPr="007B3F8E">
              <w:t xml:space="preserve"> Государственным контрактом </w:t>
            </w:r>
            <w:r>
              <w:t>№ ФКУ0168/06/2020/РИС от 05.06.2020. Версия ППО АСФК 32.4.0.</w:t>
            </w:r>
          </w:p>
        </w:tc>
      </w:tr>
      <w:tr w:rsidR="0014082B" w:rsidRPr="00EF2703" w14:paraId="5CB604B6" w14:textId="77777777" w:rsidTr="009647A6">
        <w:trPr>
          <w:trHeight w:val="20"/>
        </w:trPr>
        <w:tc>
          <w:tcPr>
            <w:tcW w:w="418" w:type="pct"/>
            <w:shd w:val="clear" w:color="auto" w:fill="auto"/>
          </w:tcPr>
          <w:p w14:paraId="3A9DDF59" w14:textId="77777777" w:rsidR="00971040" w:rsidRDefault="00971040" w:rsidP="00B36EDB">
            <w:pPr>
              <w:pStyle w:val="ASFKTablenorm"/>
              <w:ind w:left="57" w:right="57"/>
            </w:pPr>
            <w:r>
              <w:t>09.00</w:t>
            </w:r>
          </w:p>
        </w:tc>
        <w:tc>
          <w:tcPr>
            <w:tcW w:w="680" w:type="pct"/>
            <w:shd w:val="clear" w:color="auto" w:fill="auto"/>
          </w:tcPr>
          <w:p w14:paraId="558E1EF0" w14:textId="77777777" w:rsidR="00971040" w:rsidRDefault="00971040" w:rsidP="00B36EDB">
            <w:pPr>
              <w:pStyle w:val="ASFKTablenorm"/>
              <w:ind w:left="57" w:right="57"/>
            </w:pPr>
            <w:r>
              <w:t>20.08.2020</w:t>
            </w:r>
          </w:p>
        </w:tc>
        <w:tc>
          <w:tcPr>
            <w:tcW w:w="918" w:type="pct"/>
            <w:shd w:val="clear" w:color="auto" w:fill="auto"/>
          </w:tcPr>
          <w:p w14:paraId="4845D393" w14:textId="77777777" w:rsidR="00971040" w:rsidRDefault="00971040" w:rsidP="00B36EDB">
            <w:pPr>
              <w:pStyle w:val="ASFKTablenorm"/>
              <w:ind w:left="57" w:right="57"/>
            </w:pPr>
            <w:r>
              <w:t>Божкова Н.А.</w:t>
            </w:r>
          </w:p>
        </w:tc>
        <w:tc>
          <w:tcPr>
            <w:tcW w:w="2984" w:type="pct"/>
            <w:shd w:val="clear" w:color="auto" w:fill="auto"/>
          </w:tcPr>
          <w:p w14:paraId="39D287F1" w14:textId="77777777" w:rsidR="00971040" w:rsidRPr="001D1E97" w:rsidRDefault="00971040" w:rsidP="00B36EDB">
            <w:pPr>
              <w:pStyle w:val="ASFKTablenorm"/>
              <w:ind w:left="57" w:right="57"/>
            </w:pPr>
            <w:r w:rsidRPr="00971040">
              <w:t>Внесены изменения по требованиям к развитию ППО АСФК, предусмотренные государственным контрактом № ФКУ0173/06/2020/РИС от 09.06.2020 (1-й период работ по развитию Автоматизированной системы Федерального казначейства). Версия ППО АСФК 32.</w:t>
            </w:r>
            <w:r w:rsidR="00D230F6">
              <w:t>5</w:t>
            </w:r>
            <w:r w:rsidRPr="00971040">
              <w:t>.0.</w:t>
            </w:r>
          </w:p>
        </w:tc>
      </w:tr>
      <w:tr w:rsidR="00826DBF" w:rsidRPr="00EF2703" w14:paraId="328A7920" w14:textId="77777777" w:rsidTr="009647A6">
        <w:trPr>
          <w:trHeight w:val="20"/>
        </w:trPr>
        <w:tc>
          <w:tcPr>
            <w:tcW w:w="418" w:type="pct"/>
            <w:shd w:val="clear" w:color="auto" w:fill="auto"/>
          </w:tcPr>
          <w:p w14:paraId="4DDFA3FE" w14:textId="77777777" w:rsidR="00826DBF" w:rsidRDefault="00826DBF" w:rsidP="00B36EDB">
            <w:pPr>
              <w:pStyle w:val="ASFKTablenorm"/>
              <w:ind w:left="57" w:right="57"/>
            </w:pPr>
            <w:r>
              <w:t>10.00</w:t>
            </w:r>
          </w:p>
        </w:tc>
        <w:tc>
          <w:tcPr>
            <w:tcW w:w="680" w:type="pct"/>
            <w:shd w:val="clear" w:color="auto" w:fill="auto"/>
          </w:tcPr>
          <w:p w14:paraId="17A31401" w14:textId="77777777" w:rsidR="00826DBF" w:rsidRDefault="00FC2E08" w:rsidP="00B36EDB">
            <w:pPr>
              <w:pStyle w:val="ASFKTablenorm"/>
              <w:ind w:left="57" w:right="57"/>
            </w:pPr>
            <w:r>
              <w:t>08.10.2020</w:t>
            </w:r>
          </w:p>
        </w:tc>
        <w:tc>
          <w:tcPr>
            <w:tcW w:w="918" w:type="pct"/>
            <w:shd w:val="clear" w:color="auto" w:fill="auto"/>
          </w:tcPr>
          <w:p w14:paraId="66431DD6" w14:textId="77777777" w:rsidR="00826DBF" w:rsidRDefault="00826DBF" w:rsidP="00B36EDB">
            <w:pPr>
              <w:pStyle w:val="ASFKTablenorm"/>
              <w:ind w:left="57" w:right="57"/>
            </w:pPr>
            <w:r>
              <w:t>Сармосова А.В.</w:t>
            </w:r>
          </w:p>
        </w:tc>
        <w:tc>
          <w:tcPr>
            <w:tcW w:w="2984" w:type="pct"/>
            <w:shd w:val="clear" w:color="auto" w:fill="auto"/>
          </w:tcPr>
          <w:p w14:paraId="37DC92C7" w14:textId="77777777" w:rsidR="00FC2E08" w:rsidRDefault="00FC2E08" w:rsidP="00B36EDB">
            <w:pPr>
              <w:pStyle w:val="ASFKTablenorm"/>
              <w:ind w:left="57" w:right="57"/>
            </w:pPr>
            <w:r w:rsidRPr="005248D0">
              <w:t>Государственный контракт № ФКУ0173/06/2020/РИС от 09.06.2020 (1-й период работ по развитию Автоматизированной системы Федерального казначейства). Версия ППО АСФК 32.5.0</w:t>
            </w:r>
            <w:r w:rsidRPr="00971040">
              <w:t>.</w:t>
            </w:r>
          </w:p>
          <w:p w14:paraId="23F7B5AF" w14:textId="68A2B4A0" w:rsidR="00826DBF" w:rsidRDefault="00826DBF" w:rsidP="00B36EDB">
            <w:pPr>
              <w:pStyle w:val="ASFKTablenorm"/>
              <w:ind w:left="57" w:right="57"/>
            </w:pPr>
            <w:r>
              <w:t xml:space="preserve">В соответствии с </w:t>
            </w:r>
            <w:r w:rsidRPr="00B36EDB">
              <w:rPr>
                <w:lang w:val="en-US"/>
              </w:rPr>
              <w:t>SUFD</w:t>
            </w:r>
            <w:r w:rsidRPr="00826DBF">
              <w:t>-124575 (</w:t>
            </w:r>
            <w:r w:rsidRPr="00B36EDB">
              <w:rPr>
                <w:lang w:val="en-US"/>
              </w:rPr>
              <w:t>SUFD</w:t>
            </w:r>
            <w:r w:rsidRPr="00826DBF">
              <w:t>-124950)</w:t>
            </w:r>
            <w:r w:rsidR="00C13CEB">
              <w:t xml:space="preserve"> УКП к ПД </w:t>
            </w:r>
            <w:r w:rsidR="00C13CEB">
              <w:rPr>
                <w:lang w:val="en-US"/>
              </w:rPr>
              <w:t>SUFD</w:t>
            </w:r>
            <w:r w:rsidR="00C13CEB" w:rsidRPr="00C13CEB">
              <w:t>-124266</w:t>
            </w:r>
            <w:r w:rsidRPr="00826DBF">
              <w:t xml:space="preserve"> </w:t>
            </w:r>
            <w:r>
              <w:t xml:space="preserve">актуализированы пп. </w:t>
            </w:r>
            <w:r>
              <w:fldChar w:fldCharType="begin"/>
            </w:r>
            <w:r>
              <w:instrText xml:space="preserve"> REF _Ref436668093 \r \h </w:instrText>
            </w:r>
            <w:r>
              <w:fldChar w:fldCharType="separate"/>
            </w:r>
            <w:r w:rsidR="00980F1C">
              <w:t>6.1.1</w:t>
            </w:r>
            <w:r>
              <w:fldChar w:fldCharType="end"/>
            </w:r>
            <w:r>
              <w:t xml:space="preserve">, </w:t>
            </w:r>
            <w:r>
              <w:fldChar w:fldCharType="begin"/>
            </w:r>
            <w:r>
              <w:instrText xml:space="preserve"> REF _Ref359518271 \r \h </w:instrText>
            </w:r>
            <w:r>
              <w:fldChar w:fldCharType="separate"/>
            </w:r>
            <w:r w:rsidR="00980F1C">
              <w:t>6.1.2</w:t>
            </w:r>
            <w:r>
              <w:fldChar w:fldCharType="end"/>
            </w:r>
            <w:r>
              <w:t xml:space="preserve">, </w:t>
            </w:r>
            <w:r>
              <w:fldChar w:fldCharType="begin"/>
            </w:r>
            <w:r>
              <w:instrText xml:space="preserve"> REF _Ref441043694 \r \h </w:instrText>
            </w:r>
            <w:r>
              <w:fldChar w:fldCharType="separate"/>
            </w:r>
            <w:r w:rsidR="00980F1C">
              <w:t>6.1.6</w:t>
            </w:r>
            <w:r>
              <w:fldChar w:fldCharType="end"/>
            </w:r>
            <w:r>
              <w:t xml:space="preserve">, </w:t>
            </w:r>
            <w:r>
              <w:fldChar w:fldCharType="begin"/>
            </w:r>
            <w:r>
              <w:instrText xml:space="preserve"> REF _Ref295326320 \r \h </w:instrText>
            </w:r>
            <w:r>
              <w:fldChar w:fldCharType="separate"/>
            </w:r>
            <w:r w:rsidR="00980F1C">
              <w:t>6.1.7</w:t>
            </w:r>
            <w:r>
              <w:fldChar w:fldCharType="end"/>
            </w:r>
            <w:r>
              <w:t>,</w:t>
            </w:r>
            <w:r w:rsidR="005C237A">
              <w:t xml:space="preserve"> </w:t>
            </w:r>
            <w:r w:rsidR="005C237A">
              <w:fldChar w:fldCharType="begin"/>
            </w:r>
            <w:r w:rsidR="005C237A">
              <w:instrText xml:space="preserve"> REF _Ref51937061 \r \h </w:instrText>
            </w:r>
            <w:r w:rsidR="005C237A">
              <w:fldChar w:fldCharType="separate"/>
            </w:r>
            <w:r w:rsidR="00980F1C">
              <w:t>6.1.8</w:t>
            </w:r>
            <w:r w:rsidR="005C237A">
              <w:fldChar w:fldCharType="end"/>
            </w:r>
            <w:r w:rsidR="005C237A">
              <w:t>,</w:t>
            </w:r>
            <w:r>
              <w:t xml:space="preserve"> </w:t>
            </w:r>
            <w:r>
              <w:fldChar w:fldCharType="begin"/>
            </w:r>
            <w:r>
              <w:instrText xml:space="preserve"> REF _Ref373061971 \r \h </w:instrText>
            </w:r>
            <w:r>
              <w:fldChar w:fldCharType="separate"/>
            </w:r>
            <w:r w:rsidR="00980F1C">
              <w:t>6.1.10</w:t>
            </w:r>
            <w:r>
              <w:fldChar w:fldCharType="end"/>
            </w:r>
            <w:r>
              <w:t xml:space="preserve">, </w:t>
            </w:r>
            <w:r>
              <w:fldChar w:fldCharType="begin"/>
            </w:r>
            <w:r>
              <w:instrText xml:space="preserve"> REF _Ref437537641 \r \h </w:instrText>
            </w:r>
            <w:r>
              <w:fldChar w:fldCharType="separate"/>
            </w:r>
            <w:r w:rsidR="00980F1C">
              <w:t>6.7.6</w:t>
            </w:r>
            <w:r>
              <w:fldChar w:fldCharType="end"/>
            </w:r>
            <w:r>
              <w:t>.</w:t>
            </w:r>
          </w:p>
          <w:p w14:paraId="7101C8CC" w14:textId="6252BC11" w:rsidR="00FA668F" w:rsidRDefault="00FA668F" w:rsidP="00B36EDB">
            <w:pPr>
              <w:pStyle w:val="ASFKTablenorm"/>
              <w:ind w:left="57" w:right="57"/>
            </w:pPr>
            <w:r>
              <w:t xml:space="preserve">В соответствии с </w:t>
            </w:r>
            <w:r w:rsidRPr="00B36EDB">
              <w:rPr>
                <w:lang w:val="en-US"/>
              </w:rPr>
              <w:t>SUFD</w:t>
            </w:r>
            <w:r w:rsidRPr="00FA668F">
              <w:t>-124353 (</w:t>
            </w:r>
            <w:r w:rsidRPr="00B36EDB">
              <w:rPr>
                <w:lang w:val="en-US"/>
              </w:rPr>
              <w:t>SUFD</w:t>
            </w:r>
            <w:r>
              <w:t>-124977) актуализирован</w:t>
            </w:r>
            <w:r w:rsidR="00543290">
              <w:t>ы</w:t>
            </w:r>
            <w:r>
              <w:t xml:space="preserve"> </w:t>
            </w:r>
            <w:r w:rsidR="00543290">
              <w:t>п</w:t>
            </w:r>
            <w:r>
              <w:t>п.</w:t>
            </w:r>
            <w:r w:rsidR="00543290">
              <w:t xml:space="preserve"> </w:t>
            </w:r>
            <w:r w:rsidR="00543290">
              <w:fldChar w:fldCharType="begin"/>
            </w:r>
            <w:r w:rsidR="00543290">
              <w:instrText xml:space="preserve"> REF _Ref53003526 \r \h </w:instrText>
            </w:r>
            <w:r w:rsidR="00543290">
              <w:fldChar w:fldCharType="separate"/>
            </w:r>
            <w:r w:rsidR="00980F1C">
              <w:t>6.7.3</w:t>
            </w:r>
            <w:r w:rsidR="00543290">
              <w:fldChar w:fldCharType="end"/>
            </w:r>
            <w:r w:rsidR="00543290">
              <w:t>,</w:t>
            </w:r>
            <w:r>
              <w:t xml:space="preserve"> </w:t>
            </w:r>
            <w:r>
              <w:fldChar w:fldCharType="begin"/>
            </w:r>
            <w:r>
              <w:instrText xml:space="preserve"> REF _Ref52953987 \r \h </w:instrText>
            </w:r>
            <w:r>
              <w:fldChar w:fldCharType="separate"/>
            </w:r>
            <w:r w:rsidR="00980F1C">
              <w:t>6.7.7</w:t>
            </w:r>
            <w:r>
              <w:fldChar w:fldCharType="end"/>
            </w:r>
            <w:r>
              <w:t>.</w:t>
            </w:r>
          </w:p>
          <w:p w14:paraId="6C812C39" w14:textId="49733C9C" w:rsidR="00956A4F" w:rsidRPr="00956A4F" w:rsidRDefault="006E0462" w:rsidP="00B36EDB">
            <w:pPr>
              <w:pStyle w:val="ASFKTablenorm"/>
              <w:ind w:left="57" w:right="57"/>
            </w:pPr>
            <w:r>
              <w:t xml:space="preserve">В соответствии с </w:t>
            </w:r>
            <w:r w:rsidRPr="00B36EDB">
              <w:rPr>
                <w:lang w:val="en-US"/>
              </w:rPr>
              <w:t>SUFD</w:t>
            </w:r>
            <w:r w:rsidRPr="006E0462">
              <w:t>-123698 (</w:t>
            </w:r>
            <w:r w:rsidRPr="00B36EDB">
              <w:rPr>
                <w:lang w:val="en-US"/>
              </w:rPr>
              <w:t>SUFD</w:t>
            </w:r>
            <w:r w:rsidRPr="006E0462">
              <w:t xml:space="preserve">-125219) </w:t>
            </w:r>
            <w:r>
              <w:t xml:space="preserve">актуализирован п. </w:t>
            </w:r>
            <w:r>
              <w:fldChar w:fldCharType="begin"/>
            </w:r>
            <w:r>
              <w:instrText xml:space="preserve"> REF _Ref514961490 \r \h </w:instrText>
            </w:r>
            <w:r>
              <w:fldChar w:fldCharType="separate"/>
            </w:r>
            <w:r w:rsidR="00980F1C">
              <w:t>6.1.27</w:t>
            </w:r>
            <w:r>
              <w:fldChar w:fldCharType="end"/>
            </w:r>
            <w:r>
              <w:t>.</w:t>
            </w:r>
          </w:p>
        </w:tc>
      </w:tr>
      <w:tr w:rsidR="00FC2E08" w:rsidRPr="00EF2703" w14:paraId="7CD40B3F" w14:textId="77777777" w:rsidTr="009647A6">
        <w:trPr>
          <w:trHeight w:val="20"/>
        </w:trPr>
        <w:tc>
          <w:tcPr>
            <w:tcW w:w="418" w:type="pct"/>
            <w:shd w:val="clear" w:color="auto" w:fill="auto"/>
          </w:tcPr>
          <w:p w14:paraId="05558231" w14:textId="77777777" w:rsidR="00FC2E08" w:rsidRDefault="00FC2E08" w:rsidP="00B36EDB">
            <w:pPr>
              <w:pStyle w:val="ASFKTablenorm"/>
              <w:ind w:left="57" w:right="57"/>
            </w:pPr>
            <w:r>
              <w:t>10.01</w:t>
            </w:r>
          </w:p>
        </w:tc>
        <w:tc>
          <w:tcPr>
            <w:tcW w:w="680" w:type="pct"/>
            <w:shd w:val="clear" w:color="auto" w:fill="auto"/>
          </w:tcPr>
          <w:p w14:paraId="3C7042CE" w14:textId="77777777" w:rsidR="00FC2E08" w:rsidRDefault="00FC2E08" w:rsidP="00B36EDB">
            <w:pPr>
              <w:pStyle w:val="ASFKTablenorm"/>
              <w:ind w:left="57" w:right="57"/>
            </w:pPr>
            <w:r>
              <w:t>22.03.2021</w:t>
            </w:r>
          </w:p>
        </w:tc>
        <w:tc>
          <w:tcPr>
            <w:tcW w:w="918" w:type="pct"/>
            <w:shd w:val="clear" w:color="auto" w:fill="auto"/>
          </w:tcPr>
          <w:p w14:paraId="39BFAABC" w14:textId="77777777" w:rsidR="00FC2E08" w:rsidRDefault="00FC2E08" w:rsidP="00B36EDB">
            <w:pPr>
              <w:pStyle w:val="ASFKTablenorm"/>
              <w:ind w:left="57" w:right="57"/>
            </w:pPr>
            <w:r>
              <w:t>Сармосова А.В.</w:t>
            </w:r>
          </w:p>
        </w:tc>
        <w:tc>
          <w:tcPr>
            <w:tcW w:w="2984" w:type="pct"/>
            <w:shd w:val="clear" w:color="auto" w:fill="auto"/>
          </w:tcPr>
          <w:p w14:paraId="0905B63B" w14:textId="77777777" w:rsidR="00FC2E08" w:rsidRDefault="00FC2E08" w:rsidP="00B36EDB">
            <w:pPr>
              <w:pStyle w:val="ASFKTablenorm"/>
              <w:ind w:left="57" w:right="57"/>
            </w:pPr>
            <w:r>
              <w:t>Актуализирован в связи с изменением номера версии ППО АСФК в период проведения опытной эксплуатации в рамках 1-го периода работ Государственного контракта ФКУ0173/06/2020/РИС от 09.06.2020. Версия ППО АСФК 32.6.0.</w:t>
            </w:r>
          </w:p>
          <w:p w14:paraId="3B2CB74C" w14:textId="29A4E8D3" w:rsidR="00FC2E08" w:rsidRDefault="00FC2E08" w:rsidP="00B36EDB">
            <w:pPr>
              <w:pStyle w:val="ASFKTablenorm"/>
              <w:ind w:left="57" w:right="57"/>
            </w:pPr>
            <w:r>
              <w:t xml:space="preserve">В соответствии с </w:t>
            </w:r>
            <w:r w:rsidRPr="00B36EDB">
              <w:rPr>
                <w:lang w:val="en-US"/>
              </w:rPr>
              <w:t>SUFD</w:t>
            </w:r>
            <w:r w:rsidRPr="0037779A">
              <w:t>-122415 (</w:t>
            </w:r>
            <w:r w:rsidRPr="00B36EDB">
              <w:rPr>
                <w:lang w:val="en-US"/>
              </w:rPr>
              <w:t>SUFD</w:t>
            </w:r>
            <w:r w:rsidRPr="0037779A">
              <w:t xml:space="preserve">-126033) </w:t>
            </w:r>
            <w:r>
              <w:t xml:space="preserve">актуализированы пп. </w:t>
            </w:r>
            <w:r>
              <w:fldChar w:fldCharType="begin"/>
            </w:r>
            <w:r>
              <w:instrText xml:space="preserve"> REF _Ref514961490 \r \h </w:instrText>
            </w:r>
            <w:r>
              <w:fldChar w:fldCharType="separate"/>
            </w:r>
            <w:r w:rsidR="00980F1C">
              <w:t>6.1.27</w:t>
            </w:r>
            <w:r>
              <w:fldChar w:fldCharType="end"/>
            </w:r>
            <w:r>
              <w:t xml:space="preserve">, </w:t>
            </w:r>
            <w:r>
              <w:fldChar w:fldCharType="begin"/>
            </w:r>
            <w:r>
              <w:instrText xml:space="preserve"> REF _Ref514680746 \r \h </w:instrText>
            </w:r>
            <w:r>
              <w:fldChar w:fldCharType="separate"/>
            </w:r>
            <w:r w:rsidR="00980F1C">
              <w:t>6.1.28</w:t>
            </w:r>
            <w:r>
              <w:fldChar w:fldCharType="end"/>
            </w:r>
            <w:r>
              <w:t>.</w:t>
            </w:r>
          </w:p>
          <w:p w14:paraId="3D80AB7C" w14:textId="0844FC97" w:rsidR="00FC2E08" w:rsidRDefault="00FC2E08" w:rsidP="00B36EDB">
            <w:pPr>
              <w:pStyle w:val="ASFKTablenorm"/>
              <w:ind w:left="57" w:right="57"/>
            </w:pPr>
            <w:r>
              <w:t xml:space="preserve">В соответствии с </w:t>
            </w:r>
            <w:r w:rsidRPr="00B36EDB">
              <w:rPr>
                <w:lang w:val="en-US"/>
              </w:rPr>
              <w:t>SUFD</w:t>
            </w:r>
            <w:r>
              <w:t>-125570 (</w:t>
            </w:r>
            <w:r w:rsidRPr="00B36EDB">
              <w:rPr>
                <w:lang w:val="en-US"/>
              </w:rPr>
              <w:t>SUFD</w:t>
            </w:r>
            <w:r>
              <w:t xml:space="preserve">-126461) актуализирован п. </w:t>
            </w:r>
            <w:r>
              <w:fldChar w:fldCharType="begin"/>
            </w:r>
            <w:r>
              <w:instrText xml:space="preserve"> REF _Ref495671654 \r \h </w:instrText>
            </w:r>
            <w:r>
              <w:fldChar w:fldCharType="separate"/>
            </w:r>
            <w:r w:rsidR="00980F1C">
              <w:t>6.1.32</w:t>
            </w:r>
            <w:r>
              <w:fldChar w:fldCharType="end"/>
            </w:r>
            <w:r>
              <w:t>,</w:t>
            </w:r>
            <w:r w:rsidR="00973ACE">
              <w:t xml:space="preserve"> </w:t>
            </w:r>
            <w:r w:rsidR="00973ACE">
              <w:fldChar w:fldCharType="begin"/>
            </w:r>
            <w:r w:rsidR="00973ACE">
              <w:instrText xml:space="preserve"> REF _Ref108705425 \r \h </w:instrText>
            </w:r>
            <w:r w:rsidR="00973ACE">
              <w:fldChar w:fldCharType="separate"/>
            </w:r>
            <w:r w:rsidR="00980F1C">
              <w:t>6.1.33</w:t>
            </w:r>
            <w:r w:rsidR="00973ACE">
              <w:fldChar w:fldCharType="end"/>
            </w:r>
            <w:r>
              <w:t>.</w:t>
            </w:r>
          </w:p>
          <w:p w14:paraId="0C3F9BD3" w14:textId="23A63E33" w:rsidR="00FC2E08" w:rsidRDefault="00FC2E08" w:rsidP="00B36EDB">
            <w:pPr>
              <w:pStyle w:val="ASFKTablenorm"/>
              <w:ind w:left="57" w:right="57"/>
            </w:pPr>
            <w:r>
              <w:t xml:space="preserve">В соответствии с </w:t>
            </w:r>
            <w:r w:rsidRPr="00B36EDB">
              <w:rPr>
                <w:lang w:val="en-US"/>
              </w:rPr>
              <w:t>SUFD</w:t>
            </w:r>
            <w:r w:rsidRPr="00C05D6D">
              <w:t>-124577 (</w:t>
            </w:r>
            <w:r w:rsidRPr="00B36EDB">
              <w:rPr>
                <w:lang w:val="en-US"/>
              </w:rPr>
              <w:t>SUFD</w:t>
            </w:r>
            <w:r w:rsidRPr="00C05D6D">
              <w:t>-125366)</w:t>
            </w:r>
            <w:r w:rsidR="00C13CEB" w:rsidRPr="00C13CEB">
              <w:t xml:space="preserve"> </w:t>
            </w:r>
            <w:r w:rsidR="00C13CEB">
              <w:t xml:space="preserve">УКП к ПД </w:t>
            </w:r>
            <w:r w:rsidR="00C13CEB">
              <w:rPr>
                <w:lang w:val="en-US"/>
              </w:rPr>
              <w:t>SUFD</w:t>
            </w:r>
            <w:r w:rsidR="00C13CEB" w:rsidRPr="00C13CEB">
              <w:t>-124266</w:t>
            </w:r>
            <w:r w:rsidRPr="00C05D6D">
              <w:t xml:space="preserve"> </w:t>
            </w:r>
            <w:r>
              <w:t xml:space="preserve">актуализированы пп. </w:t>
            </w:r>
            <w:r>
              <w:fldChar w:fldCharType="begin"/>
            </w:r>
            <w:r>
              <w:instrText xml:space="preserve"> REF _Ref58796949 \r \h </w:instrText>
            </w:r>
            <w:r>
              <w:fldChar w:fldCharType="separate"/>
            </w:r>
            <w:r w:rsidR="00980F1C">
              <w:t>6.8.1</w:t>
            </w:r>
            <w:r>
              <w:fldChar w:fldCharType="end"/>
            </w:r>
            <w:r>
              <w:t xml:space="preserve">, </w:t>
            </w:r>
            <w:r>
              <w:fldChar w:fldCharType="begin"/>
            </w:r>
            <w:r>
              <w:instrText xml:space="preserve"> REF _Ref58710701 \r \h </w:instrText>
            </w:r>
            <w:r>
              <w:fldChar w:fldCharType="separate"/>
            </w:r>
            <w:r w:rsidR="00980F1C">
              <w:t>6.10.1</w:t>
            </w:r>
            <w:r>
              <w:fldChar w:fldCharType="end"/>
            </w:r>
            <w:r>
              <w:t xml:space="preserve">, </w:t>
            </w:r>
            <w:r>
              <w:fldChar w:fldCharType="begin"/>
            </w:r>
            <w:r>
              <w:instrText xml:space="preserve"> REF _Ref480793063 \r \h </w:instrText>
            </w:r>
            <w:r>
              <w:fldChar w:fldCharType="separate"/>
            </w:r>
            <w:r w:rsidR="00980F1C">
              <w:t>6.14.3</w:t>
            </w:r>
            <w:r>
              <w:fldChar w:fldCharType="end"/>
            </w:r>
            <w:r>
              <w:t>.</w:t>
            </w:r>
          </w:p>
          <w:p w14:paraId="7F49B714" w14:textId="72141DDC" w:rsidR="00FC2E08" w:rsidRDefault="00FC2E08" w:rsidP="00B36EDB">
            <w:pPr>
              <w:pStyle w:val="ASFKTablenorm"/>
              <w:ind w:left="57" w:right="57"/>
            </w:pPr>
            <w:r>
              <w:t xml:space="preserve">В соответствии с </w:t>
            </w:r>
            <w:r w:rsidRPr="00B36EDB">
              <w:rPr>
                <w:lang w:val="en-US"/>
              </w:rPr>
              <w:t>SUFD</w:t>
            </w:r>
            <w:r w:rsidRPr="00FB5BD3">
              <w:t>-125895 (</w:t>
            </w:r>
            <w:r w:rsidRPr="00B36EDB">
              <w:rPr>
                <w:lang w:val="en-US"/>
              </w:rPr>
              <w:t>SUFD</w:t>
            </w:r>
            <w:r w:rsidRPr="00FB5BD3">
              <w:t>-126176)</w:t>
            </w:r>
            <w:r w:rsidR="00C13CEB" w:rsidRPr="00C13CEB">
              <w:t xml:space="preserve"> </w:t>
            </w:r>
            <w:r w:rsidR="00C13CEB">
              <w:t xml:space="preserve">УКП к ПД </w:t>
            </w:r>
            <w:r w:rsidR="00C13CEB">
              <w:rPr>
                <w:lang w:val="en-US"/>
              </w:rPr>
              <w:t>SUFD</w:t>
            </w:r>
            <w:r w:rsidR="00C13CEB" w:rsidRPr="00C13CEB">
              <w:t>-124266</w:t>
            </w:r>
            <w:r w:rsidRPr="00FB5BD3">
              <w:t xml:space="preserve"> </w:t>
            </w:r>
            <w:r>
              <w:t xml:space="preserve">актуализированы пп. </w:t>
            </w:r>
            <w:r>
              <w:fldChar w:fldCharType="begin"/>
            </w:r>
            <w:r>
              <w:instrText xml:space="preserve"> REF _Ref438140295 \r \h </w:instrText>
            </w:r>
            <w:r>
              <w:fldChar w:fldCharType="separate"/>
            </w:r>
            <w:r w:rsidR="00980F1C">
              <w:t>6.7.2</w:t>
            </w:r>
            <w:r>
              <w:fldChar w:fldCharType="end"/>
            </w:r>
            <w:r>
              <w:t xml:space="preserve">, </w:t>
            </w:r>
            <w:r>
              <w:fldChar w:fldCharType="begin"/>
            </w:r>
            <w:r>
              <w:instrText xml:space="preserve"> REF _Ref441830074 \r \h </w:instrText>
            </w:r>
            <w:r>
              <w:fldChar w:fldCharType="separate"/>
            </w:r>
            <w:r w:rsidR="00980F1C">
              <w:t>6.7.5</w:t>
            </w:r>
            <w:r>
              <w:fldChar w:fldCharType="end"/>
            </w:r>
            <w:r>
              <w:t>.</w:t>
            </w:r>
          </w:p>
          <w:p w14:paraId="4A017AC4" w14:textId="58B7BDC0" w:rsidR="00FC2E08" w:rsidRDefault="00FC2E08" w:rsidP="00B36EDB">
            <w:pPr>
              <w:pStyle w:val="ASFKTablenorm"/>
              <w:ind w:left="57" w:right="57"/>
            </w:pPr>
            <w:r>
              <w:t xml:space="preserve">В соответствии с </w:t>
            </w:r>
            <w:r w:rsidRPr="00B36EDB">
              <w:rPr>
                <w:lang w:val="en-US"/>
              </w:rPr>
              <w:t>SUFD</w:t>
            </w:r>
            <w:r w:rsidRPr="00212D81">
              <w:t>-125249 (</w:t>
            </w:r>
            <w:r w:rsidRPr="00B36EDB">
              <w:rPr>
                <w:lang w:val="en-US"/>
              </w:rPr>
              <w:t>SUFD</w:t>
            </w:r>
            <w:r w:rsidRPr="00212D81">
              <w:t xml:space="preserve">-126175) </w:t>
            </w:r>
            <w:r>
              <w:t xml:space="preserve">добавлен п. </w:t>
            </w:r>
            <w:r>
              <w:fldChar w:fldCharType="begin"/>
            </w:r>
            <w:r>
              <w:instrText xml:space="preserve"> REF _Ref58935798 \r \h </w:instrText>
            </w:r>
            <w:r>
              <w:fldChar w:fldCharType="separate"/>
            </w:r>
            <w:r w:rsidR="00980F1C">
              <w:t>6.14.5</w:t>
            </w:r>
            <w:r>
              <w:fldChar w:fldCharType="end"/>
            </w:r>
            <w:r>
              <w:t>.</w:t>
            </w:r>
          </w:p>
          <w:p w14:paraId="35CF9ED3" w14:textId="739D54E8" w:rsidR="00FC2E08" w:rsidRDefault="00FC2E08" w:rsidP="00B36EDB">
            <w:pPr>
              <w:pStyle w:val="ASFKTablenorm"/>
              <w:ind w:left="57" w:right="57"/>
            </w:pPr>
            <w:r>
              <w:t xml:space="preserve">В соответствии с </w:t>
            </w:r>
            <w:r w:rsidRPr="00B36EDB">
              <w:rPr>
                <w:lang w:val="en-US"/>
              </w:rPr>
              <w:t>SUFD</w:t>
            </w:r>
            <w:r w:rsidRPr="00F8541C">
              <w:t>-126216 (</w:t>
            </w:r>
            <w:r w:rsidRPr="00B36EDB">
              <w:rPr>
                <w:lang w:val="en-US"/>
              </w:rPr>
              <w:t>SUFD</w:t>
            </w:r>
            <w:r w:rsidRPr="00F8541C">
              <w:t xml:space="preserve">-126533) </w:t>
            </w:r>
            <w:r>
              <w:t xml:space="preserve">актуализированы пп. </w:t>
            </w:r>
            <w:r>
              <w:fldChar w:fldCharType="begin"/>
            </w:r>
            <w:r>
              <w:instrText xml:space="preserve"> REF _Ref441043694 \r \h </w:instrText>
            </w:r>
            <w:r>
              <w:fldChar w:fldCharType="separate"/>
            </w:r>
            <w:r w:rsidR="00980F1C">
              <w:t>6.1.6</w:t>
            </w:r>
            <w:r>
              <w:fldChar w:fldCharType="end"/>
            </w:r>
            <w:r>
              <w:t xml:space="preserve">, </w:t>
            </w:r>
            <w:r>
              <w:fldChar w:fldCharType="begin"/>
            </w:r>
            <w:r>
              <w:instrText xml:space="preserve"> REF _Ref295326320 \r \h </w:instrText>
            </w:r>
            <w:r>
              <w:fldChar w:fldCharType="separate"/>
            </w:r>
            <w:r w:rsidR="00980F1C">
              <w:t>6.1.7</w:t>
            </w:r>
            <w:r>
              <w:fldChar w:fldCharType="end"/>
            </w:r>
            <w:r>
              <w:t>.</w:t>
            </w:r>
          </w:p>
          <w:p w14:paraId="790CD486" w14:textId="1EF4B913" w:rsidR="00FC2E08" w:rsidRDefault="00FC2E08" w:rsidP="00B36EDB">
            <w:pPr>
              <w:pStyle w:val="ASFKTablenorm"/>
              <w:ind w:left="57" w:right="57"/>
            </w:pPr>
            <w:r>
              <w:t xml:space="preserve">В соответствии с </w:t>
            </w:r>
            <w:r w:rsidRPr="00B36EDB">
              <w:rPr>
                <w:lang w:val="en-US"/>
              </w:rPr>
              <w:t>SUFD</w:t>
            </w:r>
            <w:r w:rsidRPr="00932665">
              <w:t>-125411 (</w:t>
            </w:r>
            <w:r w:rsidRPr="00B36EDB">
              <w:rPr>
                <w:lang w:val="en-US"/>
              </w:rPr>
              <w:t>SUFD</w:t>
            </w:r>
            <w:r w:rsidRPr="00932665">
              <w:t xml:space="preserve">-127584) </w:t>
            </w:r>
            <w:r>
              <w:t xml:space="preserve">актуализированы пп. </w:t>
            </w:r>
            <w:r>
              <w:fldChar w:fldCharType="begin"/>
            </w:r>
            <w:r>
              <w:instrText xml:space="preserve"> REF _Ref60181731 \r \h </w:instrText>
            </w:r>
            <w:r>
              <w:fldChar w:fldCharType="separate"/>
            </w:r>
            <w:r w:rsidR="00980F1C">
              <w:t>6.9.4</w:t>
            </w:r>
            <w:r>
              <w:fldChar w:fldCharType="end"/>
            </w:r>
            <w:r>
              <w:t xml:space="preserve">, </w:t>
            </w:r>
            <w:r>
              <w:fldChar w:fldCharType="begin"/>
            </w:r>
            <w:r>
              <w:instrText xml:space="preserve"> REF _Ref60185981 \r \h </w:instrText>
            </w:r>
            <w:r>
              <w:fldChar w:fldCharType="separate"/>
            </w:r>
            <w:r w:rsidR="00980F1C">
              <w:t>6.9.6</w:t>
            </w:r>
            <w:r>
              <w:fldChar w:fldCharType="end"/>
            </w:r>
            <w:r>
              <w:t>.</w:t>
            </w:r>
          </w:p>
          <w:p w14:paraId="7C420AA4" w14:textId="44F501DA" w:rsidR="00FC2E08" w:rsidRDefault="00FC2E08" w:rsidP="00B36EDB">
            <w:pPr>
              <w:pStyle w:val="ASFKTablenorm"/>
              <w:ind w:left="57" w:right="57"/>
            </w:pPr>
            <w:r>
              <w:t xml:space="preserve">В соответствии с </w:t>
            </w:r>
            <w:r w:rsidRPr="00B36EDB">
              <w:rPr>
                <w:lang w:val="en-US"/>
              </w:rPr>
              <w:t>SUFD</w:t>
            </w:r>
            <w:r w:rsidRPr="00C8152D">
              <w:t>-123033 (</w:t>
            </w:r>
            <w:r w:rsidRPr="00B36EDB">
              <w:rPr>
                <w:lang w:val="en-US"/>
              </w:rPr>
              <w:t>SUFD</w:t>
            </w:r>
            <w:r w:rsidRPr="00C8152D">
              <w:t xml:space="preserve">-128421) </w:t>
            </w:r>
            <w:r>
              <w:t xml:space="preserve">актуализирован п. </w:t>
            </w:r>
            <w:r>
              <w:fldChar w:fldCharType="begin"/>
            </w:r>
            <w:r>
              <w:instrText xml:space="preserve"> REF _Ref295326320 \r \h </w:instrText>
            </w:r>
            <w:r>
              <w:fldChar w:fldCharType="separate"/>
            </w:r>
            <w:r w:rsidR="00980F1C">
              <w:t>6.1.7</w:t>
            </w:r>
            <w:r>
              <w:fldChar w:fldCharType="end"/>
            </w:r>
            <w:r>
              <w:t>.</w:t>
            </w:r>
          </w:p>
          <w:p w14:paraId="0C9F406C" w14:textId="10F576B4" w:rsidR="00FC2E08" w:rsidRDefault="00FC2E08" w:rsidP="00B36EDB">
            <w:pPr>
              <w:pStyle w:val="ASFKTablenorm"/>
              <w:ind w:left="57" w:right="57"/>
            </w:pPr>
            <w:r>
              <w:t xml:space="preserve">В соответствии с </w:t>
            </w:r>
            <w:r w:rsidRPr="00B36EDB">
              <w:rPr>
                <w:lang w:val="en-US"/>
              </w:rPr>
              <w:t>SUFD</w:t>
            </w:r>
            <w:r w:rsidRPr="004539BB">
              <w:t>-126831 (</w:t>
            </w:r>
            <w:r w:rsidRPr="00B36EDB">
              <w:rPr>
                <w:lang w:val="en-US"/>
              </w:rPr>
              <w:t>SUFD</w:t>
            </w:r>
            <w:r w:rsidRPr="004539BB">
              <w:t xml:space="preserve">-128459) </w:t>
            </w:r>
            <w:r>
              <w:t xml:space="preserve">актуализированы пп. </w:t>
            </w:r>
            <w:r>
              <w:fldChar w:fldCharType="begin"/>
            </w:r>
            <w:r>
              <w:instrText xml:space="preserve"> REF _Ref500327247 \r \h </w:instrText>
            </w:r>
            <w:r>
              <w:fldChar w:fldCharType="separate"/>
            </w:r>
            <w:r w:rsidR="00980F1C">
              <w:t>6.1.14</w:t>
            </w:r>
            <w:r>
              <w:fldChar w:fldCharType="end"/>
            </w:r>
            <w:r>
              <w:t xml:space="preserve">, </w:t>
            </w:r>
            <w:r>
              <w:fldChar w:fldCharType="begin"/>
            </w:r>
            <w:r>
              <w:instrText xml:space="preserve"> REF _Ref66307448 \r \h </w:instrText>
            </w:r>
            <w:r>
              <w:fldChar w:fldCharType="separate"/>
            </w:r>
            <w:r w:rsidR="00980F1C">
              <w:t>6.1.31</w:t>
            </w:r>
            <w:r>
              <w:fldChar w:fldCharType="end"/>
            </w:r>
            <w:r>
              <w:t>.</w:t>
            </w:r>
          </w:p>
          <w:p w14:paraId="5477390A" w14:textId="7013CB84" w:rsidR="00FC2E08" w:rsidRDefault="00FC2E08" w:rsidP="00B36EDB">
            <w:pPr>
              <w:pStyle w:val="ASFKTablenorm"/>
              <w:ind w:left="57" w:right="57"/>
            </w:pPr>
            <w:r>
              <w:t xml:space="preserve">В соответствии с </w:t>
            </w:r>
            <w:r w:rsidRPr="00B36EDB">
              <w:rPr>
                <w:lang w:val="en-US"/>
              </w:rPr>
              <w:t>SUFD</w:t>
            </w:r>
            <w:r w:rsidRPr="00956A4F">
              <w:t>-127242 (</w:t>
            </w:r>
            <w:r w:rsidRPr="00B36EDB">
              <w:rPr>
                <w:lang w:val="en-US"/>
              </w:rPr>
              <w:t>SUFD</w:t>
            </w:r>
            <w:r w:rsidRPr="00956A4F">
              <w:t xml:space="preserve">-128461) </w:t>
            </w:r>
            <w:r>
              <w:t xml:space="preserve">актуализирован п. </w:t>
            </w:r>
            <w:r>
              <w:fldChar w:fldCharType="begin"/>
            </w:r>
            <w:r>
              <w:instrText xml:space="preserve"> REF _Ref66466327 \r \h </w:instrText>
            </w:r>
            <w:r>
              <w:fldChar w:fldCharType="separate"/>
            </w:r>
            <w:r w:rsidR="00980F1C">
              <w:t>6.1.31</w:t>
            </w:r>
            <w:r>
              <w:fldChar w:fldCharType="end"/>
            </w:r>
            <w:r>
              <w:t>.</w:t>
            </w:r>
          </w:p>
        </w:tc>
      </w:tr>
      <w:tr w:rsidR="00EA1FB6" w:rsidRPr="00EF2703" w14:paraId="577DFAD6" w14:textId="77777777" w:rsidTr="009647A6">
        <w:trPr>
          <w:trHeight w:val="20"/>
        </w:trPr>
        <w:tc>
          <w:tcPr>
            <w:tcW w:w="418" w:type="pct"/>
            <w:shd w:val="clear" w:color="auto" w:fill="auto"/>
          </w:tcPr>
          <w:p w14:paraId="6DC06F30" w14:textId="77777777" w:rsidR="00EA1FB6" w:rsidRDefault="00EA1FB6" w:rsidP="00B36EDB">
            <w:pPr>
              <w:pStyle w:val="ASFKTablenorm"/>
              <w:ind w:left="57" w:right="57"/>
            </w:pPr>
            <w:r>
              <w:t>11.00</w:t>
            </w:r>
          </w:p>
        </w:tc>
        <w:tc>
          <w:tcPr>
            <w:tcW w:w="680" w:type="pct"/>
            <w:shd w:val="clear" w:color="auto" w:fill="auto"/>
          </w:tcPr>
          <w:p w14:paraId="0A7675A8" w14:textId="77777777" w:rsidR="00EA1FB6" w:rsidRDefault="00917C4F" w:rsidP="00B36EDB">
            <w:pPr>
              <w:pStyle w:val="ASFKTablenorm"/>
              <w:ind w:left="57" w:right="57"/>
            </w:pPr>
            <w:r>
              <w:t>10</w:t>
            </w:r>
            <w:r w:rsidR="00AB72B8">
              <w:t>.0</w:t>
            </w:r>
            <w:r>
              <w:t>6</w:t>
            </w:r>
            <w:r w:rsidR="00AB72B8">
              <w:t>.2021</w:t>
            </w:r>
          </w:p>
        </w:tc>
        <w:tc>
          <w:tcPr>
            <w:tcW w:w="918" w:type="pct"/>
            <w:shd w:val="clear" w:color="auto" w:fill="auto"/>
          </w:tcPr>
          <w:p w14:paraId="7D8C7330" w14:textId="77777777" w:rsidR="00EA1FB6" w:rsidRDefault="00EA1FB6" w:rsidP="00B36EDB">
            <w:pPr>
              <w:pStyle w:val="ASFKTablenorm"/>
              <w:ind w:left="57" w:right="57"/>
            </w:pPr>
            <w:r>
              <w:t>Сармосова А.В.</w:t>
            </w:r>
          </w:p>
        </w:tc>
        <w:tc>
          <w:tcPr>
            <w:tcW w:w="2984" w:type="pct"/>
            <w:shd w:val="clear" w:color="auto" w:fill="auto"/>
          </w:tcPr>
          <w:p w14:paraId="102BEB61" w14:textId="77777777" w:rsidR="00EA1FB6" w:rsidRDefault="001729F9" w:rsidP="00B36EDB">
            <w:pPr>
              <w:pStyle w:val="ASFKTablenorm"/>
              <w:ind w:left="57" w:right="57"/>
            </w:pPr>
            <w:r w:rsidRPr="001729F9">
              <w:t xml:space="preserve">Внесены изменения по требованиям к развитию ППО АСФК, предусмотренные государственным контрактом № </w:t>
            </w:r>
            <w:r w:rsidRPr="001729F9">
              <w:lastRenderedPageBreak/>
              <w:t>ФКУ0121/04/2021/РИС от 28.04.2021. Версия ППО АСФК 32.7.0.</w:t>
            </w:r>
          </w:p>
          <w:p w14:paraId="7FF1B449" w14:textId="66526C44" w:rsidR="0052333A" w:rsidRDefault="0052333A" w:rsidP="00B36EDB">
            <w:pPr>
              <w:pStyle w:val="ASFKTablenorm"/>
              <w:ind w:left="57" w:right="57"/>
            </w:pPr>
            <w:r w:rsidRPr="0052333A">
              <w:t>В соответствии с SUFD-115783 (SUFD-120857) актуализирован</w:t>
            </w:r>
            <w:r w:rsidR="00F05DEF">
              <w:t>ы</w:t>
            </w:r>
            <w:r w:rsidRPr="0052333A">
              <w:t xml:space="preserve"> </w:t>
            </w:r>
            <w:r w:rsidR="00F05DEF">
              <w:t>п</w:t>
            </w:r>
            <w:r w:rsidRPr="0052333A">
              <w:t>п.</w:t>
            </w:r>
            <w:r>
              <w:t xml:space="preserve"> </w:t>
            </w:r>
            <w:r>
              <w:fldChar w:fldCharType="begin"/>
            </w:r>
            <w:r>
              <w:instrText xml:space="preserve"> REF _Ref85796522 \r \h </w:instrText>
            </w:r>
            <w:r>
              <w:fldChar w:fldCharType="separate"/>
            </w:r>
            <w:r w:rsidR="00980F1C">
              <w:t>6.11.1</w:t>
            </w:r>
            <w:r>
              <w:fldChar w:fldCharType="end"/>
            </w:r>
            <w:r w:rsidR="00F05DEF">
              <w:t xml:space="preserve">, </w:t>
            </w:r>
            <w:r w:rsidR="00F05DEF">
              <w:fldChar w:fldCharType="begin"/>
            </w:r>
            <w:r w:rsidR="00F05DEF">
              <w:instrText xml:space="preserve"> REF _Ref475099503 \r \h </w:instrText>
            </w:r>
            <w:r w:rsidR="00F05DEF">
              <w:fldChar w:fldCharType="separate"/>
            </w:r>
            <w:r w:rsidR="00980F1C">
              <w:t>6.11.3</w:t>
            </w:r>
            <w:r w:rsidR="00F05DEF">
              <w:fldChar w:fldCharType="end"/>
            </w:r>
            <w:r w:rsidR="00F05DEF">
              <w:t>.</w:t>
            </w:r>
          </w:p>
          <w:p w14:paraId="769E62BB" w14:textId="2288F302" w:rsidR="00EA1FB6" w:rsidRDefault="00EA1FB6" w:rsidP="00B36EDB">
            <w:pPr>
              <w:pStyle w:val="ASFKTablenorm"/>
              <w:ind w:left="57" w:right="57"/>
            </w:pPr>
            <w:r>
              <w:t xml:space="preserve">В соответствии с </w:t>
            </w:r>
            <w:r w:rsidRPr="00B36EDB">
              <w:rPr>
                <w:lang w:val="en-US"/>
              </w:rPr>
              <w:t>SUFD</w:t>
            </w:r>
            <w:r w:rsidRPr="00EA1FB6">
              <w:t>-125515 (</w:t>
            </w:r>
            <w:r w:rsidRPr="00B36EDB">
              <w:rPr>
                <w:lang w:val="en-US"/>
              </w:rPr>
              <w:t>SUFD</w:t>
            </w:r>
            <w:r w:rsidRPr="00EA1FB6">
              <w:t xml:space="preserve">-128426) </w:t>
            </w:r>
            <w:r>
              <w:t xml:space="preserve">актуализирован п. </w:t>
            </w:r>
            <w:r>
              <w:fldChar w:fldCharType="begin"/>
            </w:r>
            <w:r>
              <w:instrText xml:space="preserve"> REF _Ref500327247 \r \h </w:instrText>
            </w:r>
            <w:r>
              <w:fldChar w:fldCharType="separate"/>
            </w:r>
            <w:r w:rsidR="00980F1C">
              <w:t>6.1.14</w:t>
            </w:r>
            <w:r>
              <w:fldChar w:fldCharType="end"/>
            </w:r>
            <w:r>
              <w:t>.</w:t>
            </w:r>
          </w:p>
          <w:p w14:paraId="353E96D9" w14:textId="22A26F88" w:rsidR="00F1197C" w:rsidRDefault="00F1197C" w:rsidP="00B36EDB">
            <w:pPr>
              <w:pStyle w:val="ASFKTablenorm"/>
              <w:ind w:left="57" w:right="57"/>
            </w:pPr>
            <w:r>
              <w:t xml:space="preserve">В соответствии с </w:t>
            </w:r>
            <w:r w:rsidRPr="00B36EDB">
              <w:rPr>
                <w:lang w:val="en-US"/>
              </w:rPr>
              <w:t>SUFD</w:t>
            </w:r>
            <w:r w:rsidRPr="00F1197C">
              <w:t>-127200 (</w:t>
            </w:r>
            <w:r w:rsidRPr="00B36EDB">
              <w:rPr>
                <w:lang w:val="en-US"/>
              </w:rPr>
              <w:t>SUFD</w:t>
            </w:r>
            <w:r w:rsidRPr="00F1197C">
              <w:t xml:space="preserve">-128431) </w:t>
            </w:r>
            <w:r>
              <w:t>актуализирован</w:t>
            </w:r>
            <w:r w:rsidR="003B2486">
              <w:t>ы</w:t>
            </w:r>
            <w:r>
              <w:t xml:space="preserve"> </w:t>
            </w:r>
            <w:r w:rsidR="003B2486">
              <w:t>п</w:t>
            </w:r>
            <w:r>
              <w:t>п.</w:t>
            </w:r>
            <w:r w:rsidR="00D7340D">
              <w:t xml:space="preserve"> </w:t>
            </w:r>
            <w:r w:rsidR="00D7340D">
              <w:fldChar w:fldCharType="begin"/>
            </w:r>
            <w:r w:rsidR="00D7340D">
              <w:instrText xml:space="preserve"> REF _Ref436668093 \r \h </w:instrText>
            </w:r>
            <w:r w:rsidR="00D7340D">
              <w:fldChar w:fldCharType="separate"/>
            </w:r>
            <w:r w:rsidR="00980F1C">
              <w:t>6.1.1</w:t>
            </w:r>
            <w:r w:rsidR="00D7340D">
              <w:fldChar w:fldCharType="end"/>
            </w:r>
            <w:r w:rsidR="00D7340D">
              <w:t xml:space="preserve">, </w:t>
            </w:r>
            <w:r w:rsidR="00D7340D">
              <w:fldChar w:fldCharType="begin"/>
            </w:r>
            <w:r w:rsidR="00D7340D">
              <w:instrText xml:space="preserve"> REF _Ref359518271 \r \h </w:instrText>
            </w:r>
            <w:r w:rsidR="00D7340D">
              <w:fldChar w:fldCharType="separate"/>
            </w:r>
            <w:r w:rsidR="00980F1C">
              <w:t>6.1.2</w:t>
            </w:r>
            <w:r w:rsidR="00D7340D">
              <w:fldChar w:fldCharType="end"/>
            </w:r>
            <w:r w:rsidR="00D7340D">
              <w:t>,</w:t>
            </w:r>
            <w:r w:rsidR="003B2486">
              <w:t xml:space="preserve"> </w:t>
            </w:r>
            <w:r w:rsidR="003B2486">
              <w:fldChar w:fldCharType="begin"/>
            </w:r>
            <w:r w:rsidR="003B2486">
              <w:instrText xml:space="preserve"> REF _Ref341874505 \r \h </w:instrText>
            </w:r>
            <w:r w:rsidR="003B2486">
              <w:fldChar w:fldCharType="separate"/>
            </w:r>
            <w:r w:rsidR="00980F1C">
              <w:t>6.1.3</w:t>
            </w:r>
            <w:r w:rsidR="003B2486">
              <w:fldChar w:fldCharType="end"/>
            </w:r>
            <w:r w:rsidR="003B2486">
              <w:t>,</w:t>
            </w:r>
            <w:r w:rsidR="00915198">
              <w:t xml:space="preserve"> </w:t>
            </w:r>
            <w:r w:rsidR="00915198">
              <w:fldChar w:fldCharType="begin"/>
            </w:r>
            <w:r w:rsidR="00915198">
              <w:instrText xml:space="preserve"> REF _Ref68619834 \r \h </w:instrText>
            </w:r>
            <w:r w:rsidR="00915198">
              <w:fldChar w:fldCharType="separate"/>
            </w:r>
            <w:r w:rsidR="00980F1C">
              <w:t>6.1.4</w:t>
            </w:r>
            <w:r w:rsidR="00915198">
              <w:fldChar w:fldCharType="end"/>
            </w:r>
            <w:r w:rsidR="00915198">
              <w:t>,</w:t>
            </w:r>
            <w:r w:rsidR="002C43D3">
              <w:t xml:space="preserve"> </w:t>
            </w:r>
            <w:r w:rsidR="002C43D3">
              <w:fldChar w:fldCharType="begin"/>
            </w:r>
            <w:r w:rsidR="002C43D3">
              <w:instrText xml:space="preserve"> REF _Ref312310997 \r \h </w:instrText>
            </w:r>
            <w:r w:rsidR="002C43D3">
              <w:fldChar w:fldCharType="separate"/>
            </w:r>
            <w:r w:rsidR="00980F1C">
              <w:t>6.1.5</w:t>
            </w:r>
            <w:r w:rsidR="002C43D3">
              <w:fldChar w:fldCharType="end"/>
            </w:r>
            <w:r w:rsidR="002C43D3">
              <w:t>,</w:t>
            </w:r>
            <w:r w:rsidR="00BA37A3">
              <w:t xml:space="preserve"> </w:t>
            </w:r>
            <w:r w:rsidR="00BA37A3">
              <w:fldChar w:fldCharType="begin"/>
            </w:r>
            <w:r w:rsidR="00BA37A3">
              <w:instrText xml:space="preserve"> REF _Ref500327247 \r \h </w:instrText>
            </w:r>
            <w:r w:rsidR="00BA37A3">
              <w:fldChar w:fldCharType="separate"/>
            </w:r>
            <w:r w:rsidR="00980F1C">
              <w:t>6.1.14</w:t>
            </w:r>
            <w:r w:rsidR="00BA37A3">
              <w:fldChar w:fldCharType="end"/>
            </w:r>
            <w:r w:rsidR="00BA37A3">
              <w:t>,</w:t>
            </w:r>
            <w:r w:rsidR="00A24580">
              <w:t xml:space="preserve"> </w:t>
            </w:r>
            <w:r w:rsidR="00A24580">
              <w:fldChar w:fldCharType="begin"/>
            </w:r>
            <w:r w:rsidR="00A24580">
              <w:instrText xml:space="preserve"> REF _Ref438140295 \r \h </w:instrText>
            </w:r>
            <w:r w:rsidR="00A24580">
              <w:fldChar w:fldCharType="separate"/>
            </w:r>
            <w:r w:rsidR="00980F1C">
              <w:t>6.7.2</w:t>
            </w:r>
            <w:r w:rsidR="00A24580">
              <w:fldChar w:fldCharType="end"/>
            </w:r>
            <w:r w:rsidR="00A24580">
              <w:t>,</w:t>
            </w:r>
            <w:r w:rsidR="00477DB3">
              <w:t xml:space="preserve"> </w:t>
            </w:r>
            <w:r w:rsidR="00477DB3">
              <w:fldChar w:fldCharType="begin"/>
            </w:r>
            <w:r w:rsidR="00477DB3">
              <w:instrText xml:space="preserve"> REF _Ref437537641 \r \h </w:instrText>
            </w:r>
            <w:r w:rsidR="00477DB3">
              <w:fldChar w:fldCharType="separate"/>
            </w:r>
            <w:r w:rsidR="00980F1C">
              <w:t>6.7.6</w:t>
            </w:r>
            <w:r w:rsidR="00477DB3">
              <w:fldChar w:fldCharType="end"/>
            </w:r>
            <w:r w:rsidR="00477DB3">
              <w:t>,</w:t>
            </w:r>
            <w:r>
              <w:t xml:space="preserve"> </w:t>
            </w:r>
            <w:r>
              <w:fldChar w:fldCharType="begin"/>
            </w:r>
            <w:r>
              <w:instrText xml:space="preserve"> REF _Ref68184844 \r \h </w:instrText>
            </w:r>
            <w:r>
              <w:fldChar w:fldCharType="separate"/>
            </w:r>
            <w:r w:rsidR="00980F1C">
              <w:t>6.8.1</w:t>
            </w:r>
            <w:r>
              <w:fldChar w:fldCharType="end"/>
            </w:r>
            <w:r>
              <w:t>.</w:t>
            </w:r>
          </w:p>
          <w:p w14:paraId="3D2DC080" w14:textId="57573783" w:rsidR="009E6414" w:rsidRDefault="009E6414" w:rsidP="00B36EDB">
            <w:pPr>
              <w:pStyle w:val="ASFKTablenorm"/>
              <w:ind w:left="57" w:right="57"/>
            </w:pPr>
            <w:r>
              <w:t xml:space="preserve">В соответствии с </w:t>
            </w:r>
            <w:r w:rsidRPr="00B36EDB">
              <w:rPr>
                <w:lang w:val="en-US"/>
              </w:rPr>
              <w:t>SUFD</w:t>
            </w:r>
            <w:r w:rsidRPr="009E6414">
              <w:t>-126403 (</w:t>
            </w:r>
            <w:r w:rsidRPr="00B36EDB">
              <w:rPr>
                <w:lang w:val="en-US"/>
              </w:rPr>
              <w:t>SUFD</w:t>
            </w:r>
            <w:r w:rsidRPr="009E6414">
              <w:t xml:space="preserve">-128848) </w:t>
            </w:r>
            <w:r>
              <w:t>актуализирован</w:t>
            </w:r>
            <w:r w:rsidR="006925A5">
              <w:t>ы</w:t>
            </w:r>
            <w:r>
              <w:t xml:space="preserve"> </w:t>
            </w:r>
            <w:r w:rsidR="006925A5">
              <w:t>п</w:t>
            </w:r>
            <w:r>
              <w:t>п.</w:t>
            </w:r>
            <w:r w:rsidR="006925A5">
              <w:t xml:space="preserve"> </w:t>
            </w:r>
            <w:r w:rsidR="006925A5">
              <w:fldChar w:fldCharType="begin"/>
            </w:r>
            <w:r w:rsidR="006925A5">
              <w:instrText xml:space="preserve"> REF _Ref95824421 \r \h </w:instrText>
            </w:r>
            <w:r w:rsidR="006925A5">
              <w:fldChar w:fldCharType="separate"/>
            </w:r>
            <w:r w:rsidR="00980F1C">
              <w:t>6.1.12</w:t>
            </w:r>
            <w:r w:rsidR="006925A5">
              <w:fldChar w:fldCharType="end"/>
            </w:r>
            <w:r w:rsidR="006925A5">
              <w:t>,</w:t>
            </w:r>
            <w:r>
              <w:t xml:space="preserve"> </w:t>
            </w:r>
            <w:r>
              <w:fldChar w:fldCharType="begin"/>
            </w:r>
            <w:r>
              <w:instrText xml:space="preserve"> REF _Ref524104944 \r \h </w:instrText>
            </w:r>
            <w:r>
              <w:fldChar w:fldCharType="separate"/>
            </w:r>
            <w:r w:rsidR="00980F1C">
              <w:t>6.1.13</w:t>
            </w:r>
            <w:r>
              <w:fldChar w:fldCharType="end"/>
            </w:r>
            <w:r>
              <w:t>.</w:t>
            </w:r>
          </w:p>
          <w:p w14:paraId="1F3EB4C9" w14:textId="48E22464" w:rsidR="002F2803" w:rsidRDefault="002F2803" w:rsidP="00B36EDB">
            <w:pPr>
              <w:pStyle w:val="ASFKTablenorm"/>
              <w:ind w:left="57" w:right="57"/>
            </w:pPr>
            <w:r>
              <w:t xml:space="preserve">В соответствии с </w:t>
            </w:r>
            <w:r w:rsidRPr="00B36EDB">
              <w:rPr>
                <w:lang w:val="en-US"/>
              </w:rPr>
              <w:t>SUFD</w:t>
            </w:r>
            <w:r w:rsidRPr="002F2803">
              <w:t>-128885 (</w:t>
            </w:r>
            <w:r w:rsidRPr="00B36EDB">
              <w:rPr>
                <w:lang w:val="en-US"/>
              </w:rPr>
              <w:t>SUFD</w:t>
            </w:r>
            <w:r w:rsidRPr="002F2803">
              <w:t xml:space="preserve">-129350) </w:t>
            </w:r>
            <w:r>
              <w:t xml:space="preserve">актуализирован п. </w:t>
            </w:r>
            <w:r>
              <w:fldChar w:fldCharType="begin"/>
            </w:r>
            <w:r>
              <w:instrText xml:space="preserve"> REF _Ref500327247 \r \h </w:instrText>
            </w:r>
            <w:r>
              <w:fldChar w:fldCharType="separate"/>
            </w:r>
            <w:r w:rsidR="00980F1C">
              <w:t>6.1.14</w:t>
            </w:r>
            <w:r>
              <w:fldChar w:fldCharType="end"/>
            </w:r>
            <w:r>
              <w:t>.</w:t>
            </w:r>
          </w:p>
          <w:p w14:paraId="43AA4508" w14:textId="756A0399" w:rsidR="00AB72B8" w:rsidRDefault="00AB72B8" w:rsidP="00B36EDB">
            <w:pPr>
              <w:pStyle w:val="ASFKTablenorm"/>
              <w:ind w:left="57" w:right="57"/>
            </w:pPr>
            <w:r>
              <w:t xml:space="preserve">В соответствии с </w:t>
            </w:r>
            <w:r w:rsidRPr="00B36EDB">
              <w:rPr>
                <w:lang w:val="en-US"/>
              </w:rPr>
              <w:t>SUFD</w:t>
            </w:r>
            <w:r w:rsidRPr="00AB72B8">
              <w:t>-129332 (</w:t>
            </w:r>
            <w:r w:rsidRPr="00B36EDB">
              <w:rPr>
                <w:lang w:val="en-US"/>
              </w:rPr>
              <w:t>SUFD</w:t>
            </w:r>
            <w:r w:rsidRPr="00AB72B8">
              <w:t xml:space="preserve">-129521) </w:t>
            </w:r>
            <w:r>
              <w:t>актуализирован</w:t>
            </w:r>
            <w:r w:rsidR="00F07889">
              <w:t>ы</w:t>
            </w:r>
            <w:r>
              <w:t xml:space="preserve"> </w:t>
            </w:r>
            <w:r w:rsidR="00F07889">
              <w:t>п</w:t>
            </w:r>
            <w:r>
              <w:t xml:space="preserve">п. </w:t>
            </w:r>
            <w:r>
              <w:fldChar w:fldCharType="begin"/>
            </w:r>
            <w:r>
              <w:instrText xml:space="preserve"> REF _Ref71906132 \r \h </w:instrText>
            </w:r>
            <w:r>
              <w:fldChar w:fldCharType="separate"/>
            </w:r>
            <w:r w:rsidR="00980F1C">
              <w:t>6.2.2</w:t>
            </w:r>
            <w:r>
              <w:fldChar w:fldCharType="end"/>
            </w:r>
            <w:r w:rsidR="00F07889">
              <w:t xml:space="preserve">, </w:t>
            </w:r>
            <w:r w:rsidR="00F07889">
              <w:fldChar w:fldCharType="begin"/>
            </w:r>
            <w:r w:rsidR="00F07889">
              <w:instrText xml:space="preserve"> REF _Ref54608059 \r \h </w:instrText>
            </w:r>
            <w:r w:rsidR="00F07889">
              <w:fldChar w:fldCharType="separate"/>
            </w:r>
            <w:r w:rsidR="00980F1C">
              <w:t>6.2.5</w:t>
            </w:r>
            <w:r w:rsidR="00F07889">
              <w:fldChar w:fldCharType="end"/>
            </w:r>
            <w:r w:rsidR="00F07889">
              <w:t>.</w:t>
            </w:r>
          </w:p>
          <w:p w14:paraId="76271EB7" w14:textId="7D60AA32" w:rsidR="00970CE0" w:rsidRDefault="00970CE0" w:rsidP="00B36EDB">
            <w:pPr>
              <w:pStyle w:val="ASFKTablenorm"/>
              <w:ind w:left="57" w:right="57"/>
            </w:pPr>
            <w:r>
              <w:t xml:space="preserve">В соответствии с </w:t>
            </w:r>
            <w:r w:rsidRPr="00B36EDB">
              <w:rPr>
                <w:lang w:val="en-US"/>
              </w:rPr>
              <w:t>SUFD</w:t>
            </w:r>
            <w:r w:rsidRPr="00970CE0">
              <w:t>-128897 (</w:t>
            </w:r>
            <w:r w:rsidRPr="00B36EDB">
              <w:rPr>
                <w:lang w:val="en-US"/>
              </w:rPr>
              <w:t>SUFD</w:t>
            </w:r>
            <w:r w:rsidRPr="00970CE0">
              <w:t xml:space="preserve">-129529) </w:t>
            </w:r>
            <w:r>
              <w:t xml:space="preserve">актуализирован п. </w:t>
            </w:r>
            <w:r>
              <w:fldChar w:fldCharType="begin"/>
            </w:r>
            <w:r>
              <w:instrText xml:space="preserve"> REF _Ref505873995 \r \h </w:instrText>
            </w:r>
            <w:r>
              <w:fldChar w:fldCharType="separate"/>
            </w:r>
            <w:r w:rsidR="00980F1C">
              <w:t>6.11.6</w:t>
            </w:r>
            <w:r>
              <w:fldChar w:fldCharType="end"/>
            </w:r>
            <w:r>
              <w:t>.</w:t>
            </w:r>
          </w:p>
          <w:p w14:paraId="55D25860" w14:textId="4813A1FB" w:rsidR="00825EFD" w:rsidRDefault="00825EFD" w:rsidP="00B36EDB">
            <w:pPr>
              <w:pStyle w:val="ASFKTablenorm"/>
              <w:ind w:left="57" w:right="57"/>
            </w:pPr>
            <w:r>
              <w:t xml:space="preserve">В соответствии с </w:t>
            </w:r>
            <w:r w:rsidRPr="00B36EDB">
              <w:rPr>
                <w:lang w:val="en-US"/>
              </w:rPr>
              <w:t>SUFD</w:t>
            </w:r>
            <w:r w:rsidRPr="00825EFD">
              <w:t>-125725 (</w:t>
            </w:r>
            <w:r w:rsidRPr="00B36EDB">
              <w:rPr>
                <w:lang w:val="en-US"/>
              </w:rPr>
              <w:t>SUFD</w:t>
            </w:r>
            <w:r w:rsidRPr="00825EFD">
              <w:t xml:space="preserve">-130543) </w:t>
            </w:r>
            <w:r>
              <w:t>актуализирован</w:t>
            </w:r>
            <w:r w:rsidR="00917C4F">
              <w:t>ы</w:t>
            </w:r>
            <w:r>
              <w:t xml:space="preserve"> </w:t>
            </w:r>
            <w:r w:rsidR="00917C4F">
              <w:t>п</w:t>
            </w:r>
            <w:r>
              <w:t>п.</w:t>
            </w:r>
            <w:r w:rsidR="00917C4F">
              <w:t xml:space="preserve"> </w:t>
            </w:r>
            <w:r w:rsidR="00917C4F">
              <w:fldChar w:fldCharType="begin"/>
            </w:r>
            <w:r w:rsidR="00917C4F">
              <w:instrText xml:space="preserve"> REF _Ref514961490 \r \h </w:instrText>
            </w:r>
            <w:r w:rsidR="00917C4F">
              <w:fldChar w:fldCharType="separate"/>
            </w:r>
            <w:r w:rsidR="00980F1C">
              <w:t>6.1.27</w:t>
            </w:r>
            <w:r w:rsidR="00917C4F">
              <w:fldChar w:fldCharType="end"/>
            </w:r>
            <w:r w:rsidR="00917C4F">
              <w:t>,</w:t>
            </w:r>
            <w:r>
              <w:t xml:space="preserve"> </w:t>
            </w:r>
            <w:r>
              <w:fldChar w:fldCharType="begin"/>
            </w:r>
            <w:r>
              <w:instrText xml:space="preserve"> REF _Ref514680746 \r \h </w:instrText>
            </w:r>
            <w:r>
              <w:fldChar w:fldCharType="separate"/>
            </w:r>
            <w:r w:rsidR="00980F1C">
              <w:t>6.1.28</w:t>
            </w:r>
            <w:r>
              <w:fldChar w:fldCharType="end"/>
            </w:r>
            <w:r>
              <w:t>.</w:t>
            </w:r>
          </w:p>
          <w:p w14:paraId="01954B7F" w14:textId="2DB992BC" w:rsidR="00F875B7" w:rsidRPr="00825EFD" w:rsidRDefault="00F875B7" w:rsidP="00F875B7">
            <w:pPr>
              <w:pStyle w:val="ASFKTablenorm"/>
              <w:ind w:left="57" w:right="57"/>
            </w:pPr>
            <w:r>
              <w:t xml:space="preserve">В соответствии с </w:t>
            </w:r>
            <w:r w:rsidRPr="00B36EDB">
              <w:rPr>
                <w:lang w:val="en-US"/>
              </w:rPr>
              <w:t>SUFD</w:t>
            </w:r>
            <w:r w:rsidRPr="00825EFD">
              <w:t>-12</w:t>
            </w:r>
            <w:r>
              <w:t>4511</w:t>
            </w:r>
            <w:r w:rsidRPr="00825EFD">
              <w:t xml:space="preserve"> (</w:t>
            </w:r>
            <w:r w:rsidRPr="00B36EDB">
              <w:rPr>
                <w:lang w:val="en-US"/>
              </w:rPr>
              <w:t>SUFD</w:t>
            </w:r>
            <w:r w:rsidRPr="00825EFD">
              <w:t>-</w:t>
            </w:r>
            <w:r>
              <w:t>128424</w:t>
            </w:r>
            <w:r w:rsidRPr="00825EFD">
              <w:t>)</w:t>
            </w:r>
            <w:r>
              <w:t xml:space="preserve"> добавлен п. </w:t>
            </w:r>
            <w:r>
              <w:fldChar w:fldCharType="begin"/>
            </w:r>
            <w:r>
              <w:instrText xml:space="preserve"> REF _Ref80198808 \r \h </w:instrText>
            </w:r>
            <w:r>
              <w:fldChar w:fldCharType="separate"/>
            </w:r>
            <w:r w:rsidR="00980F1C">
              <w:t>6.5.1</w:t>
            </w:r>
            <w:r>
              <w:fldChar w:fldCharType="end"/>
            </w:r>
            <w:r>
              <w:t>.</w:t>
            </w:r>
          </w:p>
        </w:tc>
      </w:tr>
      <w:tr w:rsidR="00F875B7" w:rsidRPr="00EF2703" w14:paraId="49B2E95E" w14:textId="77777777" w:rsidTr="009647A6">
        <w:trPr>
          <w:trHeight w:val="20"/>
        </w:trPr>
        <w:tc>
          <w:tcPr>
            <w:tcW w:w="418" w:type="pct"/>
            <w:shd w:val="clear" w:color="auto" w:fill="auto"/>
          </w:tcPr>
          <w:p w14:paraId="170CCA53" w14:textId="77777777" w:rsidR="00F875B7" w:rsidRDefault="00F875B7" w:rsidP="00F875B7">
            <w:pPr>
              <w:pStyle w:val="ASFKTablenorm"/>
              <w:ind w:left="57" w:right="57"/>
            </w:pPr>
            <w:r>
              <w:lastRenderedPageBreak/>
              <w:t>11.01</w:t>
            </w:r>
          </w:p>
        </w:tc>
        <w:tc>
          <w:tcPr>
            <w:tcW w:w="680" w:type="pct"/>
            <w:shd w:val="clear" w:color="auto" w:fill="auto"/>
          </w:tcPr>
          <w:p w14:paraId="60BA8447" w14:textId="77777777" w:rsidR="00F875B7" w:rsidRDefault="00F875B7" w:rsidP="00F875B7">
            <w:pPr>
              <w:pStyle w:val="ASFKTablenorm"/>
              <w:ind w:left="57" w:right="57"/>
            </w:pPr>
            <w:r>
              <w:t>10.08.2021</w:t>
            </w:r>
          </w:p>
        </w:tc>
        <w:tc>
          <w:tcPr>
            <w:tcW w:w="918" w:type="pct"/>
            <w:shd w:val="clear" w:color="auto" w:fill="auto"/>
          </w:tcPr>
          <w:p w14:paraId="6E71857C" w14:textId="77777777" w:rsidR="00F875B7" w:rsidRDefault="00F875B7" w:rsidP="00F875B7">
            <w:pPr>
              <w:pStyle w:val="ASFKTablenorm"/>
              <w:ind w:left="57" w:right="57"/>
            </w:pPr>
            <w:r>
              <w:t>Сармосова А. В.</w:t>
            </w:r>
          </w:p>
        </w:tc>
        <w:tc>
          <w:tcPr>
            <w:tcW w:w="2984" w:type="pct"/>
            <w:shd w:val="clear" w:color="auto" w:fill="auto"/>
          </w:tcPr>
          <w:p w14:paraId="668CFC2B" w14:textId="40B94DD9" w:rsidR="00F875B7" w:rsidRPr="001729F9" w:rsidRDefault="00F875B7" w:rsidP="00B25077">
            <w:pPr>
              <w:pStyle w:val="ASFKTablenorm"/>
              <w:ind w:left="57" w:right="57"/>
            </w:pPr>
            <w:r>
              <w:t>Внесены изменения по требованиям к развитию ППО АСФК, предусмотренные государственным контрактом № ФКУ0121/04/2021/РИС от 28.04.2021.Версия ППО АСФК 32.7.0.</w:t>
            </w:r>
          </w:p>
        </w:tc>
      </w:tr>
      <w:tr w:rsidR="002B63AF" w:rsidRPr="00EF2703" w14:paraId="6DD48BE2" w14:textId="77777777" w:rsidTr="009647A6">
        <w:trPr>
          <w:trHeight w:val="20"/>
        </w:trPr>
        <w:tc>
          <w:tcPr>
            <w:tcW w:w="418" w:type="pct"/>
            <w:shd w:val="clear" w:color="auto" w:fill="auto"/>
          </w:tcPr>
          <w:p w14:paraId="6FAF9CA1" w14:textId="77777777" w:rsidR="002B63AF" w:rsidRDefault="002B63AF" w:rsidP="002B63AF">
            <w:pPr>
              <w:pStyle w:val="ASFKTablenorm"/>
              <w:ind w:left="57" w:right="57"/>
            </w:pPr>
            <w:r>
              <w:t>11.02</w:t>
            </w:r>
          </w:p>
        </w:tc>
        <w:tc>
          <w:tcPr>
            <w:tcW w:w="680" w:type="pct"/>
            <w:shd w:val="clear" w:color="auto" w:fill="auto"/>
          </w:tcPr>
          <w:p w14:paraId="3F18B264" w14:textId="77777777" w:rsidR="002B63AF" w:rsidRDefault="002B63AF" w:rsidP="002B63AF">
            <w:pPr>
              <w:pStyle w:val="ASFKTablenorm"/>
            </w:pPr>
            <w:r>
              <w:t>03.11.2021</w:t>
            </w:r>
          </w:p>
        </w:tc>
        <w:tc>
          <w:tcPr>
            <w:tcW w:w="918" w:type="pct"/>
            <w:shd w:val="clear" w:color="auto" w:fill="auto"/>
          </w:tcPr>
          <w:p w14:paraId="3180815E" w14:textId="77777777" w:rsidR="002B63AF" w:rsidRDefault="002B63AF" w:rsidP="002B63AF">
            <w:pPr>
              <w:pStyle w:val="ASFKTablenorm"/>
            </w:pPr>
            <w:r>
              <w:t>Сармосова А. В.</w:t>
            </w:r>
          </w:p>
        </w:tc>
        <w:tc>
          <w:tcPr>
            <w:tcW w:w="2984" w:type="pct"/>
            <w:shd w:val="clear" w:color="auto" w:fill="auto"/>
          </w:tcPr>
          <w:p w14:paraId="29EFC13A" w14:textId="77777777" w:rsidR="002B63AF" w:rsidRDefault="002B63AF" w:rsidP="002B63AF">
            <w:pPr>
              <w:pStyle w:val="ASFKTablenorm"/>
            </w:pPr>
            <w:r>
              <w:t>Внесены изменения по требованиям к развитию ППО АСФК, предусмотренные государственным контрактом от 09.06.2020 № ФКУ0173/06/2020/РИС (2-й период работ по развитию Автоматизированной системы Федерального казначейства). Версия ППО АСФК 32.7.</w:t>
            </w:r>
            <w:r>
              <w:rPr>
                <w:lang w:val="en-US"/>
              </w:rPr>
              <w:t>1</w:t>
            </w:r>
            <w:r>
              <w:t>.</w:t>
            </w:r>
          </w:p>
        </w:tc>
      </w:tr>
      <w:tr w:rsidR="00D93356" w:rsidRPr="00EF2703" w14:paraId="3A82C4B4" w14:textId="77777777" w:rsidTr="009647A6">
        <w:trPr>
          <w:trHeight w:val="20"/>
        </w:trPr>
        <w:tc>
          <w:tcPr>
            <w:tcW w:w="418" w:type="pct"/>
            <w:shd w:val="clear" w:color="auto" w:fill="auto"/>
          </w:tcPr>
          <w:p w14:paraId="0E0757B0" w14:textId="77777777" w:rsidR="00D93356" w:rsidRDefault="00D93356" w:rsidP="00D93356">
            <w:pPr>
              <w:pStyle w:val="ASFKTablenorm"/>
              <w:ind w:left="57" w:right="57"/>
            </w:pPr>
            <w:r>
              <w:t>11.03</w:t>
            </w:r>
          </w:p>
        </w:tc>
        <w:tc>
          <w:tcPr>
            <w:tcW w:w="680" w:type="pct"/>
            <w:shd w:val="clear" w:color="auto" w:fill="auto"/>
          </w:tcPr>
          <w:p w14:paraId="4ABBB4B5" w14:textId="77777777" w:rsidR="00D93356" w:rsidRDefault="00D93356" w:rsidP="00D93356">
            <w:pPr>
              <w:pStyle w:val="ASFKTablenorm"/>
            </w:pPr>
            <w:r>
              <w:t>27.01.2022</w:t>
            </w:r>
          </w:p>
        </w:tc>
        <w:tc>
          <w:tcPr>
            <w:tcW w:w="918" w:type="pct"/>
            <w:shd w:val="clear" w:color="auto" w:fill="auto"/>
          </w:tcPr>
          <w:p w14:paraId="1E105F52" w14:textId="77777777" w:rsidR="00D93356" w:rsidRDefault="00D93356" w:rsidP="00D93356">
            <w:pPr>
              <w:pStyle w:val="ASFKTablenorm"/>
            </w:pPr>
            <w:r>
              <w:t>Галкина Г.С.</w:t>
            </w:r>
          </w:p>
        </w:tc>
        <w:tc>
          <w:tcPr>
            <w:tcW w:w="2984" w:type="pct"/>
            <w:shd w:val="clear" w:color="auto" w:fill="auto"/>
          </w:tcPr>
          <w:p w14:paraId="75257EEA" w14:textId="77777777" w:rsidR="00D93356" w:rsidRDefault="00D93356" w:rsidP="00D93356">
            <w:pPr>
              <w:pStyle w:val="ASFKTablenorm"/>
            </w:pPr>
            <w:r>
              <w:t>Изменения внесены на основании письма ФКУ «ЦОКР» от 19.01.2022 №99-24-16/363 в рамках гарантийных обязательств, предусмотренных Государственным контрактом от 09.06.2020 № ФКУ0173/06/2020/РИС (2-й период работ по развитию Автоматизированной системы Федерального казначейства). Версия ППО АСФК 32.7.</w:t>
            </w:r>
            <w:r>
              <w:rPr>
                <w:lang w:val="en-US"/>
              </w:rPr>
              <w:t>1</w:t>
            </w:r>
            <w:r>
              <w:t>.</w:t>
            </w:r>
          </w:p>
        </w:tc>
      </w:tr>
      <w:tr w:rsidR="00AE1ACC" w:rsidRPr="00EF2703" w14:paraId="40924C1B" w14:textId="77777777" w:rsidTr="009647A6">
        <w:trPr>
          <w:trHeight w:val="20"/>
        </w:trPr>
        <w:tc>
          <w:tcPr>
            <w:tcW w:w="418" w:type="pct"/>
            <w:shd w:val="clear" w:color="auto" w:fill="auto"/>
          </w:tcPr>
          <w:p w14:paraId="45C1043C" w14:textId="77777777" w:rsidR="00AE1ACC" w:rsidRDefault="00AE1ACC" w:rsidP="00AE1ACC">
            <w:pPr>
              <w:pStyle w:val="ASFKTablenorm"/>
              <w:ind w:left="57" w:right="57"/>
            </w:pPr>
            <w:r>
              <w:t>11.04</w:t>
            </w:r>
          </w:p>
        </w:tc>
        <w:tc>
          <w:tcPr>
            <w:tcW w:w="680" w:type="pct"/>
            <w:shd w:val="clear" w:color="auto" w:fill="auto"/>
          </w:tcPr>
          <w:p w14:paraId="18CC3948" w14:textId="77777777" w:rsidR="00AE1ACC" w:rsidRDefault="00AE1ACC" w:rsidP="00AE1ACC">
            <w:pPr>
              <w:pStyle w:val="ASFKTablenorm"/>
            </w:pPr>
            <w:r>
              <w:t>16.05.2022</w:t>
            </w:r>
          </w:p>
        </w:tc>
        <w:tc>
          <w:tcPr>
            <w:tcW w:w="918" w:type="pct"/>
            <w:shd w:val="clear" w:color="auto" w:fill="auto"/>
          </w:tcPr>
          <w:p w14:paraId="6DBE3D92" w14:textId="77777777" w:rsidR="00AE1ACC" w:rsidRDefault="00AE1ACC" w:rsidP="00AE1ACC">
            <w:pPr>
              <w:pStyle w:val="ASFKTablenorm"/>
            </w:pPr>
            <w:r>
              <w:t>Сармосова А. В.</w:t>
            </w:r>
          </w:p>
        </w:tc>
        <w:tc>
          <w:tcPr>
            <w:tcW w:w="2984" w:type="pct"/>
            <w:shd w:val="clear" w:color="auto" w:fill="auto"/>
          </w:tcPr>
          <w:p w14:paraId="364CEFA5" w14:textId="77777777" w:rsidR="00AE1ACC" w:rsidRDefault="00AE1ACC" w:rsidP="00AE1ACC">
            <w:pPr>
              <w:pStyle w:val="ASFKTablenorm"/>
            </w:pPr>
            <w:r w:rsidRPr="0010706B">
              <w:t>Изменения внесены на основании письма ФКУ «ЦОКР» от 31.03.2022 №99-24-16/2989 в рамках гарантийных обязательств, предусмотренных Государственным контрактом от 09.06.2020 № ФКУ0173/06/2020/РИС (2-й период работ по развитию Автоматизированной системы Федерального казначейства). Версия ППО АСФК 32.7.1</w:t>
            </w:r>
          </w:p>
        </w:tc>
      </w:tr>
      <w:tr w:rsidR="00514C00" w:rsidRPr="00EF2703" w14:paraId="5431C274" w14:textId="77777777" w:rsidTr="009647A6">
        <w:trPr>
          <w:trHeight w:val="20"/>
        </w:trPr>
        <w:tc>
          <w:tcPr>
            <w:tcW w:w="418" w:type="pct"/>
            <w:shd w:val="clear" w:color="auto" w:fill="auto"/>
          </w:tcPr>
          <w:p w14:paraId="477E865E" w14:textId="77777777" w:rsidR="00514C00" w:rsidRDefault="00514C00" w:rsidP="00B36EDB">
            <w:pPr>
              <w:pStyle w:val="ASFKTablenorm"/>
              <w:ind w:left="57" w:right="57"/>
            </w:pPr>
            <w:r>
              <w:t>12.00</w:t>
            </w:r>
          </w:p>
        </w:tc>
        <w:tc>
          <w:tcPr>
            <w:tcW w:w="680" w:type="pct"/>
            <w:shd w:val="clear" w:color="auto" w:fill="auto"/>
          </w:tcPr>
          <w:p w14:paraId="5BF5A6D4" w14:textId="77777777" w:rsidR="00514C00" w:rsidRDefault="00C556A5" w:rsidP="00825ED6">
            <w:pPr>
              <w:pStyle w:val="ASFKTablenorm"/>
              <w:ind w:left="57" w:right="57"/>
            </w:pPr>
            <w:r>
              <w:t>14.02</w:t>
            </w:r>
            <w:r w:rsidRPr="00FD1CCF">
              <w:t>.202</w:t>
            </w:r>
            <w:r>
              <w:t>2</w:t>
            </w:r>
          </w:p>
        </w:tc>
        <w:tc>
          <w:tcPr>
            <w:tcW w:w="918" w:type="pct"/>
            <w:shd w:val="clear" w:color="auto" w:fill="auto"/>
          </w:tcPr>
          <w:p w14:paraId="7A0DF551" w14:textId="77777777" w:rsidR="00514C00" w:rsidRDefault="00514C00" w:rsidP="00B36EDB">
            <w:pPr>
              <w:pStyle w:val="ASFKTablenorm"/>
              <w:ind w:left="57" w:right="57"/>
            </w:pPr>
            <w:r>
              <w:t>Сармосова А.В.</w:t>
            </w:r>
          </w:p>
        </w:tc>
        <w:tc>
          <w:tcPr>
            <w:tcW w:w="2984" w:type="pct"/>
            <w:shd w:val="clear" w:color="auto" w:fill="auto"/>
          </w:tcPr>
          <w:p w14:paraId="0489309F" w14:textId="77777777" w:rsidR="00514C00" w:rsidRDefault="00C556A5" w:rsidP="00514C00">
            <w:pPr>
              <w:pStyle w:val="ASFKTablenorm"/>
              <w:ind w:left="57" w:right="57"/>
            </w:pPr>
            <w:r>
              <w:t>Государственный контракт от 07.02.2022 №</w:t>
            </w:r>
            <w:r w:rsidR="00717B2D">
              <w:t xml:space="preserve"> </w:t>
            </w:r>
            <w:r>
              <w:t>ФКУ0055/02/2022/РИС (в рамках работ по развитию Автоматизированной системы Федерального казначейства). Версия ППО АСФК 32.8.0.</w:t>
            </w:r>
          </w:p>
          <w:p w14:paraId="1E1AF18C" w14:textId="634FB7EC" w:rsidR="00514C00" w:rsidRDefault="00514C00" w:rsidP="00514C00">
            <w:pPr>
              <w:pStyle w:val="ASFKTablenorm"/>
              <w:ind w:left="57" w:right="57"/>
            </w:pPr>
            <w:r>
              <w:lastRenderedPageBreak/>
              <w:t xml:space="preserve">В соответствии с </w:t>
            </w:r>
            <w:r>
              <w:rPr>
                <w:lang w:val="en-US"/>
              </w:rPr>
              <w:t>SUFD</w:t>
            </w:r>
            <w:r w:rsidRPr="00367F96">
              <w:t>-130098 (</w:t>
            </w:r>
            <w:r>
              <w:rPr>
                <w:lang w:val="en-US"/>
              </w:rPr>
              <w:t>SUFD</w:t>
            </w:r>
            <w:r w:rsidRPr="00367F96">
              <w:t xml:space="preserve">-131288) </w:t>
            </w:r>
            <w:r>
              <w:t xml:space="preserve">актуализирован п. </w:t>
            </w:r>
            <w:r>
              <w:fldChar w:fldCharType="begin"/>
            </w:r>
            <w:r>
              <w:instrText xml:space="preserve"> REF _Ref20824578 \r \h </w:instrText>
            </w:r>
            <w:r>
              <w:fldChar w:fldCharType="separate"/>
            </w:r>
            <w:r w:rsidR="00980F1C">
              <w:t>6.14.7</w:t>
            </w:r>
            <w:r>
              <w:fldChar w:fldCharType="end"/>
            </w:r>
            <w:r>
              <w:t>.</w:t>
            </w:r>
          </w:p>
          <w:p w14:paraId="0AB13AAA" w14:textId="039BDF62" w:rsidR="00137215" w:rsidRDefault="00137215" w:rsidP="00514C00">
            <w:pPr>
              <w:pStyle w:val="ASFKTablenorm"/>
              <w:ind w:left="57" w:right="57"/>
            </w:pPr>
            <w:r>
              <w:t xml:space="preserve">В соответствии с </w:t>
            </w:r>
            <w:r>
              <w:rPr>
                <w:lang w:val="en-US"/>
              </w:rPr>
              <w:t>SUFD</w:t>
            </w:r>
            <w:r w:rsidRPr="00544D57">
              <w:t>-130561 (</w:t>
            </w:r>
            <w:r>
              <w:rPr>
                <w:lang w:val="en-US"/>
              </w:rPr>
              <w:t>SUFD</w:t>
            </w:r>
            <w:r w:rsidRPr="00544D57">
              <w:t xml:space="preserve">-132718 </w:t>
            </w:r>
            <w:r>
              <w:t xml:space="preserve">актуализирован п. </w:t>
            </w:r>
            <w:r>
              <w:fldChar w:fldCharType="begin"/>
            </w:r>
            <w:r>
              <w:instrText xml:space="preserve"> REF _Ref497224285 \r \h </w:instrText>
            </w:r>
            <w:r>
              <w:fldChar w:fldCharType="separate"/>
            </w:r>
            <w:r w:rsidR="00980F1C">
              <w:t>6.9.5</w:t>
            </w:r>
            <w:r>
              <w:fldChar w:fldCharType="end"/>
            </w:r>
            <w:r>
              <w:t>.</w:t>
            </w:r>
          </w:p>
          <w:p w14:paraId="4C244514" w14:textId="50AE086F" w:rsidR="00F96036" w:rsidRDefault="00F96036" w:rsidP="00514C00">
            <w:pPr>
              <w:pStyle w:val="ASFKTablenorm"/>
              <w:ind w:left="57" w:right="57"/>
            </w:pPr>
            <w:r w:rsidRPr="00F96036">
              <w:t>В соответствии с SUFD-130457 (SUFD-132869) актуализирован п.</w:t>
            </w:r>
            <w:r>
              <w:t xml:space="preserve"> </w:t>
            </w:r>
            <w:r>
              <w:fldChar w:fldCharType="begin"/>
            </w:r>
            <w:r>
              <w:instrText xml:space="preserve"> REF _Ref436668093 \r \h </w:instrText>
            </w:r>
            <w:r>
              <w:fldChar w:fldCharType="separate"/>
            </w:r>
            <w:r w:rsidR="00980F1C">
              <w:t>6.1.1</w:t>
            </w:r>
            <w:r>
              <w:fldChar w:fldCharType="end"/>
            </w:r>
            <w:r>
              <w:t>.</w:t>
            </w:r>
          </w:p>
          <w:p w14:paraId="267AE862" w14:textId="23725D46" w:rsidR="00825ED6" w:rsidRPr="001729F9" w:rsidRDefault="00825ED6" w:rsidP="00514C00">
            <w:pPr>
              <w:pStyle w:val="ASFKTablenorm"/>
              <w:ind w:left="57" w:right="57"/>
            </w:pPr>
            <w:r>
              <w:t xml:space="preserve">В соответствии с </w:t>
            </w:r>
            <w:r>
              <w:rPr>
                <w:lang w:val="en-US"/>
              </w:rPr>
              <w:t>SUFD</w:t>
            </w:r>
            <w:r w:rsidRPr="001F3592">
              <w:t>-130482 (</w:t>
            </w:r>
            <w:r>
              <w:rPr>
                <w:lang w:val="en-US"/>
              </w:rPr>
              <w:t>SUFD</w:t>
            </w:r>
            <w:r w:rsidRPr="001F3592">
              <w:t xml:space="preserve">-133469) </w:t>
            </w:r>
            <w:r>
              <w:t xml:space="preserve">актуализирован п. </w:t>
            </w:r>
            <w:r>
              <w:fldChar w:fldCharType="begin"/>
            </w:r>
            <w:r>
              <w:instrText xml:space="preserve"> REF _Ref90393938 \r \h </w:instrText>
            </w:r>
            <w:r>
              <w:fldChar w:fldCharType="separate"/>
            </w:r>
            <w:r w:rsidR="00980F1C">
              <w:t>6.1.31</w:t>
            </w:r>
            <w:r>
              <w:fldChar w:fldCharType="end"/>
            </w:r>
            <w:r>
              <w:t>.</w:t>
            </w:r>
          </w:p>
        </w:tc>
      </w:tr>
      <w:tr w:rsidR="00513E58" w:rsidRPr="00F76EF1" w14:paraId="599AE43A" w14:textId="77777777" w:rsidTr="009647A6">
        <w:trPr>
          <w:trHeight w:val="20"/>
        </w:trPr>
        <w:tc>
          <w:tcPr>
            <w:tcW w:w="418" w:type="pct"/>
            <w:shd w:val="clear" w:color="auto" w:fill="auto"/>
          </w:tcPr>
          <w:p w14:paraId="13FDC797" w14:textId="77777777" w:rsidR="00513E58" w:rsidRPr="00F76EF1" w:rsidRDefault="00513E58" w:rsidP="00B36EDB">
            <w:pPr>
              <w:pStyle w:val="ASFKTablenorm"/>
              <w:ind w:left="57" w:right="57"/>
            </w:pPr>
            <w:r w:rsidRPr="00F76EF1">
              <w:lastRenderedPageBreak/>
              <w:t>13.00</w:t>
            </w:r>
          </w:p>
        </w:tc>
        <w:tc>
          <w:tcPr>
            <w:tcW w:w="680" w:type="pct"/>
            <w:shd w:val="clear" w:color="auto" w:fill="auto"/>
          </w:tcPr>
          <w:p w14:paraId="09DEB178" w14:textId="77777777" w:rsidR="00513E58" w:rsidRPr="00F76EF1" w:rsidRDefault="00DE6459" w:rsidP="00721622">
            <w:pPr>
              <w:pStyle w:val="ASFKTablenorm"/>
              <w:ind w:left="57" w:right="57"/>
            </w:pPr>
            <w:r w:rsidRPr="00F76EF1">
              <w:t>08.07.2022</w:t>
            </w:r>
          </w:p>
        </w:tc>
        <w:tc>
          <w:tcPr>
            <w:tcW w:w="918" w:type="pct"/>
            <w:shd w:val="clear" w:color="auto" w:fill="auto"/>
          </w:tcPr>
          <w:p w14:paraId="3F4AF241" w14:textId="77777777" w:rsidR="00513E58" w:rsidRPr="00F76EF1" w:rsidRDefault="00513E58" w:rsidP="00B36EDB">
            <w:pPr>
              <w:pStyle w:val="ASFKTablenorm"/>
              <w:ind w:left="57" w:right="57"/>
            </w:pPr>
            <w:r w:rsidRPr="00F76EF1">
              <w:t>Сармосова А. В.</w:t>
            </w:r>
          </w:p>
        </w:tc>
        <w:tc>
          <w:tcPr>
            <w:tcW w:w="2984" w:type="pct"/>
            <w:shd w:val="clear" w:color="auto" w:fill="auto"/>
          </w:tcPr>
          <w:p w14:paraId="393C8127" w14:textId="77777777" w:rsidR="00DE6459" w:rsidRPr="00F76EF1" w:rsidRDefault="00DE6459" w:rsidP="00DE6459">
            <w:pPr>
              <w:pStyle w:val="ASFKTablenorm"/>
            </w:pPr>
            <w:r w:rsidRPr="00F76EF1">
              <w:t>Государственный контракт от 31.05.2022 №</w:t>
            </w:r>
            <w:r w:rsidRPr="00F76EF1">
              <w:rPr>
                <w:lang w:val="en-US"/>
              </w:rPr>
              <w:t> </w:t>
            </w:r>
            <w:r w:rsidRPr="00F76EF1">
              <w:t>ФКУ0220/05/2022/РИС (в рамках работ по развитию Автоматизированной системы Федерального казначейства). Версия ППО АСФК 32.9.0.</w:t>
            </w:r>
          </w:p>
          <w:p w14:paraId="4EE9220E" w14:textId="692E0729" w:rsidR="005463E1" w:rsidRPr="00F76EF1" w:rsidRDefault="005463E1" w:rsidP="00F87665">
            <w:pPr>
              <w:pStyle w:val="ASFKTablenorm"/>
              <w:ind w:left="57" w:right="57"/>
            </w:pPr>
            <w:r w:rsidRPr="00F76EF1">
              <w:t xml:space="preserve">В соответствии с </w:t>
            </w:r>
            <w:r w:rsidRPr="00F76EF1">
              <w:rPr>
                <w:lang w:val="en-US"/>
              </w:rPr>
              <w:t>SUFD</w:t>
            </w:r>
            <w:r w:rsidRPr="00F76EF1">
              <w:t>-133548 (</w:t>
            </w:r>
            <w:r w:rsidRPr="00F76EF1">
              <w:rPr>
                <w:lang w:val="en-US"/>
              </w:rPr>
              <w:t>SUFD</w:t>
            </w:r>
            <w:r w:rsidRPr="00F76EF1">
              <w:t>-135219) актуализирован</w:t>
            </w:r>
            <w:r w:rsidR="00562148" w:rsidRPr="00F76EF1">
              <w:t>ы</w:t>
            </w:r>
            <w:r w:rsidRPr="00F76EF1">
              <w:t xml:space="preserve"> </w:t>
            </w:r>
            <w:r w:rsidR="00562148" w:rsidRPr="00F76EF1">
              <w:t>п</w:t>
            </w:r>
            <w:r w:rsidRPr="00F76EF1">
              <w:t xml:space="preserve">п. </w:t>
            </w:r>
            <w:r w:rsidRPr="00F76EF1">
              <w:fldChar w:fldCharType="begin"/>
            </w:r>
            <w:r w:rsidRPr="00F76EF1">
              <w:instrText xml:space="preserve"> REF _Ref359518271 \r \h </w:instrText>
            </w:r>
            <w:r w:rsidR="00F76EF1">
              <w:instrText xml:space="preserve"> \* MERGEFORMAT </w:instrText>
            </w:r>
            <w:r w:rsidRPr="00F76EF1">
              <w:fldChar w:fldCharType="separate"/>
            </w:r>
            <w:r w:rsidR="00980F1C">
              <w:t>6.1.2</w:t>
            </w:r>
            <w:r w:rsidRPr="00F76EF1">
              <w:fldChar w:fldCharType="end"/>
            </w:r>
            <w:r w:rsidR="00562148" w:rsidRPr="00F76EF1">
              <w:t>,</w:t>
            </w:r>
            <w:r w:rsidR="00DE191C" w:rsidRPr="00F76EF1">
              <w:t xml:space="preserve"> </w:t>
            </w:r>
            <w:r w:rsidR="00DE191C" w:rsidRPr="00F76EF1">
              <w:fldChar w:fldCharType="begin"/>
            </w:r>
            <w:r w:rsidR="00DE191C" w:rsidRPr="00F76EF1">
              <w:instrText xml:space="preserve"> REF _Ref441043694 \r \h </w:instrText>
            </w:r>
            <w:r w:rsidR="00F76EF1">
              <w:instrText xml:space="preserve"> \* MERGEFORMAT </w:instrText>
            </w:r>
            <w:r w:rsidR="00DE191C" w:rsidRPr="00F76EF1">
              <w:fldChar w:fldCharType="separate"/>
            </w:r>
            <w:r w:rsidR="00980F1C">
              <w:t>6.1.6</w:t>
            </w:r>
            <w:r w:rsidR="00DE191C" w:rsidRPr="00F76EF1">
              <w:fldChar w:fldCharType="end"/>
            </w:r>
            <w:r w:rsidR="00DE191C" w:rsidRPr="00F76EF1">
              <w:t>,</w:t>
            </w:r>
            <w:r w:rsidR="00562148" w:rsidRPr="00F76EF1">
              <w:t xml:space="preserve"> </w:t>
            </w:r>
            <w:r w:rsidR="00562148" w:rsidRPr="00F76EF1">
              <w:fldChar w:fldCharType="begin"/>
            </w:r>
            <w:r w:rsidR="00562148" w:rsidRPr="00F76EF1">
              <w:instrText xml:space="preserve"> REF _Ref295326320 \r \h </w:instrText>
            </w:r>
            <w:r w:rsidR="00F76EF1">
              <w:instrText xml:space="preserve"> \* MERGEFORMAT </w:instrText>
            </w:r>
            <w:r w:rsidR="00562148" w:rsidRPr="00F76EF1">
              <w:fldChar w:fldCharType="separate"/>
            </w:r>
            <w:r w:rsidR="00980F1C">
              <w:t>6.1.7</w:t>
            </w:r>
            <w:r w:rsidR="00562148" w:rsidRPr="00F76EF1">
              <w:fldChar w:fldCharType="end"/>
            </w:r>
            <w:r w:rsidR="00562148" w:rsidRPr="00F76EF1">
              <w:t>.</w:t>
            </w:r>
          </w:p>
          <w:p w14:paraId="30DAEBF5" w14:textId="1B96871F" w:rsidR="00C66D37" w:rsidRPr="00F76EF1" w:rsidRDefault="00721622" w:rsidP="00DE6459">
            <w:pPr>
              <w:pStyle w:val="ASFKTablenorm"/>
              <w:ind w:left="57" w:right="57"/>
            </w:pPr>
            <w:r w:rsidRPr="00F76EF1">
              <w:t>В соответствии с SUFD-127019 актуализирован</w:t>
            </w:r>
            <w:r w:rsidR="009C7E30" w:rsidRPr="00F76EF1">
              <w:t>ы</w:t>
            </w:r>
            <w:r w:rsidRPr="00F76EF1">
              <w:t xml:space="preserve"> </w:t>
            </w:r>
            <w:r w:rsidR="009C7E30" w:rsidRPr="00F76EF1">
              <w:t>п</w:t>
            </w:r>
            <w:r w:rsidRPr="00F76EF1">
              <w:t xml:space="preserve">п. </w:t>
            </w:r>
            <w:r w:rsidRPr="00F76EF1">
              <w:fldChar w:fldCharType="begin"/>
            </w:r>
            <w:r w:rsidRPr="00F76EF1">
              <w:instrText xml:space="preserve"> REF _Ref108424426 \r \h </w:instrText>
            </w:r>
            <w:r w:rsidR="00F76EF1">
              <w:instrText xml:space="preserve"> \* MERGEFORMAT </w:instrText>
            </w:r>
            <w:r w:rsidRPr="00F76EF1">
              <w:fldChar w:fldCharType="separate"/>
            </w:r>
            <w:r w:rsidR="00980F1C">
              <w:t>6.1.32</w:t>
            </w:r>
            <w:r w:rsidRPr="00F76EF1">
              <w:fldChar w:fldCharType="end"/>
            </w:r>
            <w:r w:rsidR="009C7E30" w:rsidRPr="00F76EF1">
              <w:t xml:space="preserve">, </w:t>
            </w:r>
            <w:r w:rsidR="009C7E30" w:rsidRPr="00F76EF1">
              <w:fldChar w:fldCharType="begin"/>
            </w:r>
            <w:r w:rsidR="009C7E30" w:rsidRPr="00F76EF1">
              <w:instrText xml:space="preserve"> REF _Ref108705425 \r \h </w:instrText>
            </w:r>
            <w:r w:rsidR="00F76EF1">
              <w:instrText xml:space="preserve"> \* MERGEFORMAT </w:instrText>
            </w:r>
            <w:r w:rsidR="009C7E30" w:rsidRPr="00F76EF1">
              <w:fldChar w:fldCharType="separate"/>
            </w:r>
            <w:r w:rsidR="00980F1C">
              <w:t>6.1.33</w:t>
            </w:r>
            <w:r w:rsidR="009C7E30" w:rsidRPr="00F76EF1">
              <w:fldChar w:fldCharType="end"/>
            </w:r>
            <w:r w:rsidR="00A66F7B">
              <w:t xml:space="preserve">, </w:t>
            </w:r>
            <w:r w:rsidR="00A66F7B">
              <w:fldChar w:fldCharType="begin"/>
            </w:r>
            <w:r w:rsidR="00A66F7B">
              <w:instrText xml:space="preserve"> REF _Ref117843420 \r \h </w:instrText>
            </w:r>
            <w:r w:rsidR="00A66F7B">
              <w:fldChar w:fldCharType="separate"/>
            </w:r>
            <w:r w:rsidR="00980F1C">
              <w:t>6.1.34</w:t>
            </w:r>
            <w:r w:rsidR="00A66F7B">
              <w:fldChar w:fldCharType="end"/>
            </w:r>
            <w:r w:rsidR="00A66F7B">
              <w:t>.</w:t>
            </w:r>
          </w:p>
        </w:tc>
      </w:tr>
      <w:tr w:rsidR="00DE6459" w:rsidRPr="00EF2703" w14:paraId="72C4E628" w14:textId="77777777" w:rsidTr="009647A6">
        <w:trPr>
          <w:trHeight w:val="20"/>
        </w:trPr>
        <w:tc>
          <w:tcPr>
            <w:tcW w:w="418" w:type="pct"/>
            <w:shd w:val="clear" w:color="auto" w:fill="auto"/>
          </w:tcPr>
          <w:p w14:paraId="26327730" w14:textId="77777777" w:rsidR="00DE6459" w:rsidRPr="00F76EF1" w:rsidRDefault="00DE6459" w:rsidP="00B36EDB">
            <w:pPr>
              <w:pStyle w:val="ASFKTablenorm"/>
              <w:ind w:left="57" w:right="57"/>
            </w:pPr>
            <w:r w:rsidRPr="00F76EF1">
              <w:t>13.01</w:t>
            </w:r>
          </w:p>
        </w:tc>
        <w:tc>
          <w:tcPr>
            <w:tcW w:w="680" w:type="pct"/>
            <w:shd w:val="clear" w:color="auto" w:fill="auto"/>
          </w:tcPr>
          <w:p w14:paraId="79133869" w14:textId="77777777" w:rsidR="00DE6459" w:rsidRPr="00F76EF1" w:rsidRDefault="00F76EF1" w:rsidP="00721622">
            <w:pPr>
              <w:pStyle w:val="ASFKTablenorm"/>
              <w:ind w:left="57" w:right="57"/>
            </w:pPr>
            <w:r w:rsidRPr="00F76EF1">
              <w:t>04.08.2022</w:t>
            </w:r>
          </w:p>
        </w:tc>
        <w:tc>
          <w:tcPr>
            <w:tcW w:w="918" w:type="pct"/>
            <w:shd w:val="clear" w:color="auto" w:fill="auto"/>
          </w:tcPr>
          <w:p w14:paraId="71681B63" w14:textId="77777777" w:rsidR="00DE6459" w:rsidRPr="00F76EF1" w:rsidRDefault="00DE6459" w:rsidP="00B36EDB">
            <w:pPr>
              <w:pStyle w:val="ASFKTablenorm"/>
              <w:ind w:left="57" w:right="57"/>
            </w:pPr>
            <w:r w:rsidRPr="00F76EF1">
              <w:t>Сармосова А. В.</w:t>
            </w:r>
          </w:p>
        </w:tc>
        <w:tc>
          <w:tcPr>
            <w:tcW w:w="2984" w:type="pct"/>
            <w:shd w:val="clear" w:color="auto" w:fill="auto"/>
          </w:tcPr>
          <w:p w14:paraId="41EF9FEC" w14:textId="77777777" w:rsidR="00DE6459" w:rsidRPr="00F76EF1" w:rsidRDefault="00DE6459" w:rsidP="00DE6459">
            <w:pPr>
              <w:pStyle w:val="ASFKTablenorm"/>
            </w:pPr>
            <w:r w:rsidRPr="00F76EF1">
              <w:t>Государственный контракт от 31.05.2022 №</w:t>
            </w:r>
            <w:r w:rsidRPr="00F76EF1">
              <w:rPr>
                <w:lang w:val="en-US"/>
              </w:rPr>
              <w:t> </w:t>
            </w:r>
            <w:r w:rsidRPr="00F76EF1">
              <w:t>ФКУ0220/05/2022/РИС (в рамках работ по развитию Автоматизированной системы Федерального казначейства). Версия ППО АСФК 32.9.0.</w:t>
            </w:r>
          </w:p>
          <w:p w14:paraId="20D6FD6C" w14:textId="1D2A024B" w:rsidR="00DE6459" w:rsidRPr="00F76EF1" w:rsidRDefault="00DE6459" w:rsidP="00513E58">
            <w:pPr>
              <w:pStyle w:val="ASFKTablenorm"/>
            </w:pPr>
            <w:r w:rsidRPr="00F76EF1">
              <w:t xml:space="preserve">В соответствии с SUFD-136571 (SUFD-137596) актуализированы пп. </w:t>
            </w:r>
            <w:r w:rsidRPr="00F76EF1">
              <w:fldChar w:fldCharType="begin"/>
            </w:r>
            <w:r w:rsidRPr="00F76EF1">
              <w:instrText xml:space="preserve"> REF _Ref436668093 \r \h </w:instrText>
            </w:r>
            <w:r w:rsidR="00F76EF1">
              <w:instrText xml:space="preserve"> \* MERGEFORMAT </w:instrText>
            </w:r>
            <w:r w:rsidRPr="00F76EF1">
              <w:fldChar w:fldCharType="separate"/>
            </w:r>
            <w:r w:rsidR="00980F1C">
              <w:t>6.1.1</w:t>
            </w:r>
            <w:r w:rsidRPr="00F76EF1">
              <w:fldChar w:fldCharType="end"/>
            </w:r>
            <w:r w:rsidRPr="00F76EF1">
              <w:t xml:space="preserve">, </w:t>
            </w:r>
            <w:r w:rsidRPr="00F76EF1">
              <w:fldChar w:fldCharType="begin"/>
            </w:r>
            <w:r w:rsidRPr="00F76EF1">
              <w:instrText xml:space="preserve"> REF _Ref359518271 \r \h </w:instrText>
            </w:r>
            <w:r w:rsidR="00F76EF1">
              <w:instrText xml:space="preserve"> \* MERGEFORMAT </w:instrText>
            </w:r>
            <w:r w:rsidRPr="00F76EF1">
              <w:fldChar w:fldCharType="separate"/>
            </w:r>
            <w:r w:rsidR="00980F1C">
              <w:t>6.1.2</w:t>
            </w:r>
            <w:r w:rsidRPr="00F76EF1">
              <w:fldChar w:fldCharType="end"/>
            </w:r>
            <w:r w:rsidRPr="00F76EF1">
              <w:t xml:space="preserve">, </w:t>
            </w:r>
            <w:r w:rsidRPr="00F76EF1">
              <w:fldChar w:fldCharType="begin"/>
            </w:r>
            <w:r w:rsidRPr="00F76EF1">
              <w:instrText xml:space="preserve"> REF _Ref441043694 \r \h </w:instrText>
            </w:r>
            <w:r w:rsidR="00F76EF1">
              <w:instrText xml:space="preserve"> \* MERGEFORMAT </w:instrText>
            </w:r>
            <w:r w:rsidRPr="00F76EF1">
              <w:fldChar w:fldCharType="separate"/>
            </w:r>
            <w:r w:rsidR="00980F1C">
              <w:t>6.1.6</w:t>
            </w:r>
            <w:r w:rsidRPr="00F76EF1">
              <w:fldChar w:fldCharType="end"/>
            </w:r>
            <w:r w:rsidRPr="00F76EF1">
              <w:t xml:space="preserve">, </w:t>
            </w:r>
            <w:r w:rsidRPr="00F76EF1">
              <w:fldChar w:fldCharType="begin"/>
            </w:r>
            <w:r w:rsidRPr="00F76EF1">
              <w:instrText xml:space="preserve"> REF _Ref295326320 \r \h </w:instrText>
            </w:r>
            <w:r w:rsidR="00F76EF1">
              <w:instrText xml:space="preserve"> \* MERGEFORMAT </w:instrText>
            </w:r>
            <w:r w:rsidRPr="00F76EF1">
              <w:fldChar w:fldCharType="separate"/>
            </w:r>
            <w:r w:rsidR="00980F1C">
              <w:t>6.1.7</w:t>
            </w:r>
            <w:r w:rsidRPr="00F76EF1">
              <w:fldChar w:fldCharType="end"/>
            </w:r>
            <w:r w:rsidRPr="00F76EF1">
              <w:t xml:space="preserve">, </w:t>
            </w:r>
            <w:r w:rsidRPr="00F76EF1">
              <w:fldChar w:fldCharType="begin"/>
            </w:r>
            <w:r w:rsidRPr="00F76EF1">
              <w:instrText xml:space="preserve"> REF _Ref373061971 \r \h </w:instrText>
            </w:r>
            <w:r w:rsidR="00F76EF1">
              <w:instrText xml:space="preserve"> \* MERGEFORMAT </w:instrText>
            </w:r>
            <w:r w:rsidRPr="00F76EF1">
              <w:fldChar w:fldCharType="separate"/>
            </w:r>
            <w:r w:rsidR="00980F1C">
              <w:t>6.1.10</w:t>
            </w:r>
            <w:r w:rsidRPr="00F76EF1">
              <w:fldChar w:fldCharType="end"/>
            </w:r>
            <w:r w:rsidRPr="00F76EF1">
              <w:t>.</w:t>
            </w:r>
          </w:p>
        </w:tc>
      </w:tr>
      <w:tr w:rsidR="00F90E57" w:rsidRPr="00EF2703" w14:paraId="19827A5C" w14:textId="77777777" w:rsidTr="009647A6">
        <w:trPr>
          <w:trHeight w:val="20"/>
        </w:trPr>
        <w:tc>
          <w:tcPr>
            <w:tcW w:w="418" w:type="pct"/>
            <w:shd w:val="clear" w:color="auto" w:fill="auto"/>
          </w:tcPr>
          <w:p w14:paraId="493DAF91" w14:textId="26325A02" w:rsidR="00F90E57" w:rsidRPr="00F76EF1" w:rsidRDefault="00F90E57" w:rsidP="00F90E57">
            <w:pPr>
              <w:pStyle w:val="ASFKTablenorm"/>
              <w:ind w:left="57" w:right="57"/>
            </w:pPr>
            <w:r>
              <w:t>13.02</w:t>
            </w:r>
          </w:p>
        </w:tc>
        <w:tc>
          <w:tcPr>
            <w:tcW w:w="680" w:type="pct"/>
            <w:shd w:val="clear" w:color="auto" w:fill="auto"/>
          </w:tcPr>
          <w:p w14:paraId="5E853CA5" w14:textId="255FE3F1" w:rsidR="00F90E57" w:rsidRPr="00F76EF1" w:rsidRDefault="00F90E57" w:rsidP="00F90E57">
            <w:pPr>
              <w:pStyle w:val="ASFKTablenorm"/>
              <w:ind w:left="57" w:right="57"/>
            </w:pPr>
            <w:r>
              <w:t>06.10.2022</w:t>
            </w:r>
          </w:p>
        </w:tc>
        <w:tc>
          <w:tcPr>
            <w:tcW w:w="918" w:type="pct"/>
            <w:shd w:val="clear" w:color="auto" w:fill="auto"/>
          </w:tcPr>
          <w:p w14:paraId="38746028" w14:textId="6AB866AB" w:rsidR="00F90E57" w:rsidRPr="00F76EF1" w:rsidRDefault="00F90E57" w:rsidP="00F90E57">
            <w:pPr>
              <w:pStyle w:val="ASFKTablenorm"/>
              <w:ind w:left="57" w:right="57"/>
            </w:pPr>
            <w:r>
              <w:t>Галкина Г.С.</w:t>
            </w:r>
          </w:p>
        </w:tc>
        <w:tc>
          <w:tcPr>
            <w:tcW w:w="2984" w:type="pct"/>
            <w:shd w:val="clear" w:color="auto" w:fill="auto"/>
          </w:tcPr>
          <w:p w14:paraId="6399ACAE" w14:textId="3F47B152" w:rsidR="00F90E57" w:rsidRPr="00F76EF1" w:rsidRDefault="00F90E57" w:rsidP="00F90E57">
            <w:pPr>
              <w:pStyle w:val="ASFKTablenorm"/>
            </w:pPr>
            <w:r>
              <w:t>Изменения внесены на основании письма ФКУ «ЦОКР» от 05.10.2022 №99-24-16/10270 в рамках Государственного контракта от 31.05.2022 № ФКУ0220/05/2022/РИС (в рамках работ по развитию Автоматизированной системы Федерального казначейства). Версия ППО АСФК 32.9.0.</w:t>
            </w:r>
          </w:p>
        </w:tc>
      </w:tr>
      <w:tr w:rsidR="00F76EF1" w:rsidRPr="00EF2703" w14:paraId="625A9AE9" w14:textId="77777777" w:rsidTr="009647A6">
        <w:trPr>
          <w:trHeight w:val="20"/>
        </w:trPr>
        <w:tc>
          <w:tcPr>
            <w:tcW w:w="418" w:type="pct"/>
            <w:shd w:val="clear" w:color="auto" w:fill="auto"/>
          </w:tcPr>
          <w:p w14:paraId="06BE8924" w14:textId="22C48526" w:rsidR="00F76EF1" w:rsidRPr="00CB6977" w:rsidRDefault="00F76EF1" w:rsidP="00CB6977">
            <w:pPr>
              <w:pStyle w:val="ASFKTablenorm"/>
              <w:ind w:left="57" w:right="57"/>
              <w:rPr>
                <w:lang w:val="en-US"/>
              </w:rPr>
            </w:pPr>
            <w:r w:rsidRPr="00F76EF1">
              <w:t>14</w:t>
            </w:r>
            <w:r>
              <w:t>.0</w:t>
            </w:r>
            <w:r w:rsidR="00CB6977">
              <w:rPr>
                <w:lang w:val="en-US"/>
              </w:rPr>
              <w:t>0</w:t>
            </w:r>
          </w:p>
        </w:tc>
        <w:tc>
          <w:tcPr>
            <w:tcW w:w="680" w:type="pct"/>
            <w:shd w:val="clear" w:color="auto" w:fill="auto"/>
          </w:tcPr>
          <w:p w14:paraId="569FE040" w14:textId="7FCE8007" w:rsidR="00F76EF1" w:rsidRPr="00F76EF1" w:rsidRDefault="00F76EF1" w:rsidP="00C93F55">
            <w:pPr>
              <w:pStyle w:val="ASFKTablenorm"/>
              <w:ind w:left="57" w:right="57"/>
            </w:pPr>
            <w:r>
              <w:t>1</w:t>
            </w:r>
            <w:r w:rsidR="00C93F55">
              <w:t>5</w:t>
            </w:r>
            <w:r>
              <w:t>.08.2022</w:t>
            </w:r>
          </w:p>
        </w:tc>
        <w:tc>
          <w:tcPr>
            <w:tcW w:w="918" w:type="pct"/>
            <w:shd w:val="clear" w:color="auto" w:fill="auto"/>
          </w:tcPr>
          <w:p w14:paraId="4E6ADD9A" w14:textId="77777777" w:rsidR="00F76EF1" w:rsidRPr="00F76EF1" w:rsidRDefault="00F76EF1" w:rsidP="00B36EDB">
            <w:pPr>
              <w:pStyle w:val="ASFKTablenorm"/>
              <w:ind w:left="57" w:right="57"/>
            </w:pPr>
            <w:r>
              <w:t>Сармосова А. В.</w:t>
            </w:r>
          </w:p>
        </w:tc>
        <w:tc>
          <w:tcPr>
            <w:tcW w:w="2984" w:type="pct"/>
            <w:shd w:val="clear" w:color="auto" w:fill="auto"/>
          </w:tcPr>
          <w:p w14:paraId="74C43B6D" w14:textId="77777777" w:rsidR="00F76EF1" w:rsidRPr="00BC0CD9" w:rsidRDefault="00F76EF1" w:rsidP="00F76EF1">
            <w:pPr>
              <w:pStyle w:val="ASFKTablenorm"/>
            </w:pPr>
            <w:r>
              <w:t xml:space="preserve">Государственный контракт </w:t>
            </w:r>
            <w:r w:rsidRPr="00822614">
              <w:t>от 18.03.2022</w:t>
            </w:r>
            <w:r>
              <w:t xml:space="preserve"> ФКУ0098/</w:t>
            </w:r>
            <w:r w:rsidRPr="00822614">
              <w:t>03</w:t>
            </w:r>
            <w:r>
              <w:t>/</w:t>
            </w:r>
            <w:r w:rsidRPr="00822614">
              <w:t>2022</w:t>
            </w:r>
            <w:r>
              <w:t>/</w:t>
            </w:r>
            <w:r w:rsidRPr="00822614">
              <w:t xml:space="preserve">РИС </w:t>
            </w:r>
            <w:r>
              <w:t>(в рамках работ по развитию Автоматизированной системы Федерального казначейства). Версия ППО АСФК 32.10.0.</w:t>
            </w:r>
          </w:p>
          <w:p w14:paraId="2728C6AD" w14:textId="678AD5B5" w:rsidR="00F76EF1" w:rsidRPr="00713549" w:rsidRDefault="00F76EF1" w:rsidP="00F76EF1">
            <w:pPr>
              <w:pStyle w:val="ASFKTablenorm"/>
            </w:pPr>
            <w:r w:rsidRPr="00A66F7B">
              <w:t xml:space="preserve">В соответствии с </w:t>
            </w:r>
            <w:r w:rsidRPr="00A66F7B">
              <w:rPr>
                <w:lang w:val="en-US"/>
              </w:rPr>
              <w:t>SUFD</w:t>
            </w:r>
            <w:r w:rsidRPr="00A66F7B">
              <w:t>-135984 (</w:t>
            </w:r>
            <w:r w:rsidRPr="00A66F7B">
              <w:rPr>
                <w:lang w:val="en-US"/>
              </w:rPr>
              <w:t>SUFD</w:t>
            </w:r>
            <w:r w:rsidRPr="00A66F7B">
              <w:t xml:space="preserve">-136581) актуализирован п. </w:t>
            </w:r>
            <w:r w:rsidRPr="00A66F7B">
              <w:fldChar w:fldCharType="begin"/>
            </w:r>
            <w:r w:rsidRPr="00A66F7B">
              <w:instrText xml:space="preserve"> REF _Ref111405511 \r \h </w:instrText>
            </w:r>
            <w:r w:rsidR="00A66F7B" w:rsidRPr="00A66F7B">
              <w:instrText xml:space="preserve"> \* MERGEFORMAT </w:instrText>
            </w:r>
            <w:r w:rsidRPr="00A66F7B">
              <w:fldChar w:fldCharType="separate"/>
            </w:r>
            <w:r w:rsidR="00980F1C">
              <w:t>6.7.3</w:t>
            </w:r>
            <w:r w:rsidRPr="00A66F7B">
              <w:fldChar w:fldCharType="end"/>
            </w:r>
            <w:r w:rsidR="00C93F55" w:rsidRPr="00A66F7B">
              <w:t xml:space="preserve">, добавлен п. </w:t>
            </w:r>
            <w:r w:rsidR="00C93F55" w:rsidRPr="00A66F7B">
              <w:fldChar w:fldCharType="begin"/>
            </w:r>
            <w:r w:rsidR="00C93F55" w:rsidRPr="00A66F7B">
              <w:instrText xml:space="preserve"> REF _Ref111479777 \r \h </w:instrText>
            </w:r>
            <w:r w:rsidR="00A66F7B" w:rsidRPr="00A66F7B">
              <w:instrText xml:space="preserve"> \* MERGEFORMAT </w:instrText>
            </w:r>
            <w:r w:rsidR="00C93F55" w:rsidRPr="00A66F7B">
              <w:fldChar w:fldCharType="separate"/>
            </w:r>
            <w:r w:rsidR="00980F1C">
              <w:t>6.7.4</w:t>
            </w:r>
            <w:r w:rsidR="00C93F55" w:rsidRPr="00A66F7B">
              <w:fldChar w:fldCharType="end"/>
            </w:r>
            <w:r w:rsidR="00C93F55" w:rsidRPr="00A66F7B">
              <w:t>.</w:t>
            </w:r>
          </w:p>
        </w:tc>
      </w:tr>
      <w:tr w:rsidR="002E0048" w:rsidRPr="00EF2703" w14:paraId="3547983B" w14:textId="77777777" w:rsidTr="009647A6">
        <w:trPr>
          <w:trHeight w:val="20"/>
        </w:trPr>
        <w:tc>
          <w:tcPr>
            <w:tcW w:w="418" w:type="pct"/>
            <w:shd w:val="clear" w:color="auto" w:fill="auto"/>
          </w:tcPr>
          <w:p w14:paraId="5C5FEFE8" w14:textId="16A7D977" w:rsidR="002E0048" w:rsidRPr="00F76EF1" w:rsidRDefault="002E0048" w:rsidP="00CB6977">
            <w:pPr>
              <w:pStyle w:val="ASFKTablenorm"/>
              <w:ind w:left="57" w:right="57"/>
            </w:pPr>
            <w:r>
              <w:t>14.01</w:t>
            </w:r>
          </w:p>
        </w:tc>
        <w:tc>
          <w:tcPr>
            <w:tcW w:w="680" w:type="pct"/>
            <w:shd w:val="clear" w:color="auto" w:fill="auto"/>
          </w:tcPr>
          <w:p w14:paraId="67837C95" w14:textId="404E6F64" w:rsidR="002E0048" w:rsidRDefault="002E0048" w:rsidP="00C93F55">
            <w:pPr>
              <w:pStyle w:val="ASFKTablenorm"/>
              <w:ind w:left="57" w:right="57"/>
            </w:pPr>
            <w:r>
              <w:t>25.11.2022</w:t>
            </w:r>
          </w:p>
        </w:tc>
        <w:tc>
          <w:tcPr>
            <w:tcW w:w="918" w:type="pct"/>
            <w:shd w:val="clear" w:color="auto" w:fill="auto"/>
          </w:tcPr>
          <w:p w14:paraId="3A4F5026" w14:textId="1C141BE8" w:rsidR="002E0048" w:rsidRDefault="002E0048" w:rsidP="00B36EDB">
            <w:pPr>
              <w:pStyle w:val="ASFKTablenorm"/>
              <w:ind w:left="57" w:right="57"/>
            </w:pPr>
            <w:r>
              <w:t>Сармосова А. В.</w:t>
            </w:r>
          </w:p>
        </w:tc>
        <w:tc>
          <w:tcPr>
            <w:tcW w:w="2984" w:type="pct"/>
            <w:shd w:val="clear" w:color="auto" w:fill="auto"/>
          </w:tcPr>
          <w:p w14:paraId="57054F7D" w14:textId="77777777" w:rsidR="002E0048" w:rsidRPr="007A339F" w:rsidRDefault="002E0048" w:rsidP="002E0048">
            <w:pPr>
              <w:pStyle w:val="ASFKTablenorm"/>
            </w:pPr>
            <w:r w:rsidRPr="007A339F">
              <w:t>Государственный контракт от 18.03.2022 № ФКУ0098/03/2022/РИС. Версия ППО АСФК 32.10.0.</w:t>
            </w:r>
          </w:p>
          <w:p w14:paraId="0FC28A7D" w14:textId="22FA502E" w:rsidR="002E0048" w:rsidRDefault="002E0048" w:rsidP="002E0048">
            <w:pPr>
              <w:pStyle w:val="ASFKTablenorm"/>
            </w:pPr>
            <w:r w:rsidRPr="00F508CC">
              <w:t xml:space="preserve">В соответствии с </w:t>
            </w:r>
            <w:r w:rsidRPr="00F508CC">
              <w:rPr>
                <w:lang w:val="en-US"/>
              </w:rPr>
              <w:t>SUFD</w:t>
            </w:r>
            <w:r w:rsidRPr="00F508CC">
              <w:t>-</w:t>
            </w:r>
            <w:r>
              <w:t>137632 (</w:t>
            </w:r>
            <w:r>
              <w:rPr>
                <w:lang w:val="en-US"/>
              </w:rPr>
              <w:t>SUFD</w:t>
            </w:r>
            <w:r w:rsidRPr="00DC0873">
              <w:t xml:space="preserve">-139352) </w:t>
            </w:r>
            <w:r>
              <w:t xml:space="preserve">актуализирован п. </w:t>
            </w:r>
            <w:r>
              <w:fldChar w:fldCharType="begin"/>
            </w:r>
            <w:r>
              <w:instrText xml:space="preserve"> REF _Ref120888295 \r \h </w:instrText>
            </w:r>
            <w:r>
              <w:fldChar w:fldCharType="separate"/>
            </w:r>
            <w:r w:rsidR="00980F1C">
              <w:t>6.8.1</w:t>
            </w:r>
            <w:r>
              <w:fldChar w:fldCharType="end"/>
            </w:r>
            <w:r>
              <w:t>.</w:t>
            </w:r>
          </w:p>
        </w:tc>
      </w:tr>
      <w:tr w:rsidR="00C11696" w:rsidRPr="00EF2703" w14:paraId="599CF2DD" w14:textId="77777777" w:rsidTr="009647A6">
        <w:trPr>
          <w:trHeight w:val="20"/>
        </w:trPr>
        <w:tc>
          <w:tcPr>
            <w:tcW w:w="418" w:type="pct"/>
            <w:shd w:val="clear" w:color="auto" w:fill="auto"/>
          </w:tcPr>
          <w:p w14:paraId="5120E178" w14:textId="1DA3EF21" w:rsidR="00C11696" w:rsidRDefault="00C11696" w:rsidP="00C11696">
            <w:pPr>
              <w:pStyle w:val="ASFKTablenorm"/>
              <w:ind w:left="57" w:right="57"/>
            </w:pPr>
            <w:r>
              <w:t>15.00</w:t>
            </w:r>
          </w:p>
        </w:tc>
        <w:tc>
          <w:tcPr>
            <w:tcW w:w="680" w:type="pct"/>
            <w:shd w:val="clear" w:color="auto" w:fill="auto"/>
          </w:tcPr>
          <w:p w14:paraId="75768DB6" w14:textId="35198760" w:rsidR="00C11696" w:rsidRDefault="00C11696" w:rsidP="00C11696">
            <w:pPr>
              <w:pStyle w:val="ASFKTablenorm"/>
              <w:ind w:left="57" w:right="57"/>
            </w:pPr>
            <w:r>
              <w:t>31.01.2023</w:t>
            </w:r>
          </w:p>
        </w:tc>
        <w:tc>
          <w:tcPr>
            <w:tcW w:w="918" w:type="pct"/>
            <w:shd w:val="clear" w:color="auto" w:fill="auto"/>
          </w:tcPr>
          <w:p w14:paraId="60276624" w14:textId="0B499109" w:rsidR="00C11696" w:rsidRDefault="00C11696" w:rsidP="00C11696">
            <w:pPr>
              <w:pStyle w:val="ASFKTablenorm"/>
              <w:ind w:left="57" w:right="57"/>
            </w:pPr>
            <w:r>
              <w:t>Сармосова А. В.</w:t>
            </w:r>
          </w:p>
        </w:tc>
        <w:tc>
          <w:tcPr>
            <w:tcW w:w="2984" w:type="pct"/>
            <w:shd w:val="clear" w:color="auto" w:fill="auto"/>
          </w:tcPr>
          <w:p w14:paraId="6200D8DE" w14:textId="6A9D9650" w:rsidR="00C11696" w:rsidRDefault="00E96809" w:rsidP="00C11696">
            <w:pPr>
              <w:pStyle w:val="ASFKTablenorm"/>
            </w:pPr>
            <w:r>
              <w:t>Государственный контракт от 24.01.2023 № ФКУ0018/01/2023/РИС (в рамках работ по развитию Автоматизированной системы Федерального казначейства). Версия ППО АСФК 32.11.0.</w:t>
            </w:r>
          </w:p>
          <w:p w14:paraId="0573B8C3" w14:textId="032CB713" w:rsidR="00C11696" w:rsidRDefault="00C11696" w:rsidP="00C11696">
            <w:pPr>
              <w:pStyle w:val="ASFKTablenorm"/>
              <w:ind w:left="57" w:right="57"/>
            </w:pPr>
            <w:r w:rsidRPr="00F76EF1">
              <w:t xml:space="preserve">В соответствии с </w:t>
            </w:r>
            <w:r w:rsidRPr="00F76EF1">
              <w:rPr>
                <w:lang w:val="en-US"/>
              </w:rPr>
              <w:t>SUFD</w:t>
            </w:r>
            <w:r w:rsidRPr="00F76EF1">
              <w:t>-129801 (</w:t>
            </w:r>
            <w:r w:rsidRPr="00F76EF1">
              <w:rPr>
                <w:lang w:val="en-US"/>
              </w:rPr>
              <w:t>SUFD</w:t>
            </w:r>
            <w:r w:rsidRPr="00F76EF1">
              <w:t xml:space="preserve">-131592) добавлены пп. </w:t>
            </w:r>
            <w:r w:rsidRPr="00F76EF1">
              <w:fldChar w:fldCharType="begin"/>
            </w:r>
            <w:r w:rsidRPr="00F76EF1">
              <w:instrText xml:space="preserve"> REF _Ref468717080 \r \h </w:instrText>
            </w:r>
            <w:r>
              <w:instrText xml:space="preserve"> \* MERGEFORMAT </w:instrText>
            </w:r>
            <w:r w:rsidRPr="00F76EF1">
              <w:fldChar w:fldCharType="separate"/>
            </w:r>
            <w:r w:rsidR="00980F1C">
              <w:t>6.9.1</w:t>
            </w:r>
            <w:r w:rsidRPr="00F76EF1">
              <w:fldChar w:fldCharType="end"/>
            </w:r>
            <w:r w:rsidRPr="00F76EF1">
              <w:t xml:space="preserve">, </w:t>
            </w:r>
            <w:r w:rsidRPr="00F76EF1">
              <w:fldChar w:fldCharType="begin"/>
            </w:r>
            <w:r w:rsidRPr="00F76EF1">
              <w:instrText xml:space="preserve"> REF _Ref468882241 \r \h </w:instrText>
            </w:r>
            <w:r>
              <w:instrText xml:space="preserve"> \* MERGEFORMAT </w:instrText>
            </w:r>
            <w:r w:rsidRPr="00F76EF1">
              <w:fldChar w:fldCharType="separate"/>
            </w:r>
            <w:r w:rsidR="00980F1C">
              <w:t>6.9.9</w:t>
            </w:r>
            <w:r w:rsidRPr="00F76EF1">
              <w:fldChar w:fldCharType="end"/>
            </w:r>
            <w:r w:rsidRPr="00F76EF1">
              <w:t xml:space="preserve">, </w:t>
            </w:r>
            <w:r w:rsidRPr="00F76EF1">
              <w:fldChar w:fldCharType="begin"/>
            </w:r>
            <w:r w:rsidRPr="00F76EF1">
              <w:instrText xml:space="preserve"> REF _Ref528069461 \r \h </w:instrText>
            </w:r>
            <w:r>
              <w:instrText xml:space="preserve"> \* MERGEFORMAT </w:instrText>
            </w:r>
            <w:r w:rsidRPr="00F76EF1">
              <w:fldChar w:fldCharType="separate"/>
            </w:r>
            <w:r w:rsidR="00980F1C">
              <w:t>6.9.10</w:t>
            </w:r>
            <w:r w:rsidRPr="00F76EF1">
              <w:fldChar w:fldCharType="end"/>
            </w:r>
            <w:r w:rsidRPr="00F76EF1">
              <w:t xml:space="preserve">, </w:t>
            </w:r>
            <w:r w:rsidRPr="00F76EF1">
              <w:fldChar w:fldCharType="begin"/>
            </w:r>
            <w:r w:rsidRPr="00F76EF1">
              <w:instrText xml:space="preserve"> REF _Ref99124780 \r \h </w:instrText>
            </w:r>
            <w:r>
              <w:instrText xml:space="preserve"> \* MERGEFORMAT </w:instrText>
            </w:r>
            <w:r w:rsidRPr="00F76EF1">
              <w:fldChar w:fldCharType="separate"/>
            </w:r>
            <w:r w:rsidR="00980F1C">
              <w:t>6.9.11</w:t>
            </w:r>
            <w:r w:rsidRPr="00F76EF1">
              <w:fldChar w:fldCharType="end"/>
            </w:r>
            <w:r w:rsidRPr="00F76EF1">
              <w:t xml:space="preserve">, актуализированы пп. </w:t>
            </w:r>
            <w:r w:rsidRPr="00F76EF1">
              <w:fldChar w:fldCharType="begin"/>
            </w:r>
            <w:r w:rsidRPr="00F76EF1">
              <w:instrText xml:space="preserve"> REF _Ref98753569 \r \h </w:instrText>
            </w:r>
            <w:r>
              <w:instrText xml:space="preserve"> \* MERGEFORMAT </w:instrText>
            </w:r>
            <w:r w:rsidRPr="00F76EF1">
              <w:fldChar w:fldCharType="separate"/>
            </w:r>
            <w:r w:rsidR="00980F1C">
              <w:t>6.9.4</w:t>
            </w:r>
            <w:r w:rsidRPr="00F76EF1">
              <w:fldChar w:fldCharType="end"/>
            </w:r>
            <w:r w:rsidRPr="00F76EF1">
              <w:t xml:space="preserve">, </w:t>
            </w:r>
            <w:r w:rsidRPr="00F76EF1">
              <w:fldChar w:fldCharType="begin"/>
            </w:r>
            <w:r w:rsidRPr="00F76EF1">
              <w:instrText xml:space="preserve"> REF _Ref60185981 \r \h </w:instrText>
            </w:r>
            <w:r>
              <w:instrText xml:space="preserve"> \* MERGEFORMAT </w:instrText>
            </w:r>
            <w:r w:rsidRPr="00F76EF1">
              <w:fldChar w:fldCharType="separate"/>
            </w:r>
            <w:r w:rsidR="00980F1C">
              <w:t>6.9.6</w:t>
            </w:r>
            <w:r w:rsidRPr="00F76EF1">
              <w:fldChar w:fldCharType="end"/>
            </w:r>
            <w:r w:rsidRPr="00F76EF1">
              <w:t>.</w:t>
            </w:r>
          </w:p>
          <w:p w14:paraId="6BBF50DF" w14:textId="6F07FB8E" w:rsidR="000E31CE" w:rsidRDefault="000E31CE" w:rsidP="000E31CE">
            <w:pPr>
              <w:pStyle w:val="ASFKTablenorm"/>
              <w:ind w:left="57" w:right="57"/>
            </w:pPr>
            <w:r w:rsidRPr="00F76EF1">
              <w:t xml:space="preserve">В соответствии с </w:t>
            </w:r>
            <w:r w:rsidRPr="00F76EF1">
              <w:rPr>
                <w:lang w:val="en-US"/>
              </w:rPr>
              <w:t>SUFD</w:t>
            </w:r>
            <w:r w:rsidRPr="00F76EF1">
              <w:t>-132059 (</w:t>
            </w:r>
            <w:r w:rsidRPr="00F76EF1">
              <w:rPr>
                <w:lang w:val="en-US"/>
              </w:rPr>
              <w:t>SUFD</w:t>
            </w:r>
            <w:r w:rsidRPr="00F76EF1">
              <w:t xml:space="preserve">-134825) актуализированы пп. </w:t>
            </w:r>
            <w:r w:rsidRPr="00F76EF1">
              <w:fldChar w:fldCharType="begin"/>
            </w:r>
            <w:r w:rsidRPr="00F76EF1">
              <w:instrText xml:space="preserve"> REF _Ref100586461 \r \h </w:instrText>
            </w:r>
            <w:r>
              <w:instrText xml:space="preserve"> \* MERGEFORMAT </w:instrText>
            </w:r>
            <w:r w:rsidRPr="00F76EF1">
              <w:fldChar w:fldCharType="separate"/>
            </w:r>
            <w:r w:rsidR="00980F1C">
              <w:t>6.7.1</w:t>
            </w:r>
            <w:r w:rsidRPr="00F76EF1">
              <w:fldChar w:fldCharType="end"/>
            </w:r>
            <w:r w:rsidRPr="00F76EF1">
              <w:t xml:space="preserve">, </w:t>
            </w:r>
            <w:r w:rsidRPr="00F76EF1">
              <w:fldChar w:fldCharType="begin"/>
            </w:r>
            <w:r w:rsidRPr="00F76EF1">
              <w:instrText xml:space="preserve"> REF _Ref441830074 \r \h </w:instrText>
            </w:r>
            <w:r>
              <w:instrText xml:space="preserve"> \* MERGEFORMAT </w:instrText>
            </w:r>
            <w:r w:rsidRPr="00F76EF1">
              <w:fldChar w:fldCharType="separate"/>
            </w:r>
            <w:r w:rsidR="00980F1C">
              <w:t>6.7.5</w:t>
            </w:r>
            <w:r w:rsidRPr="00F76EF1">
              <w:fldChar w:fldCharType="end"/>
            </w:r>
            <w:r w:rsidRPr="00F76EF1">
              <w:t>.</w:t>
            </w:r>
          </w:p>
          <w:p w14:paraId="25456107" w14:textId="6112B3DA" w:rsidR="000A2604" w:rsidRDefault="000A2604" w:rsidP="000A2604">
            <w:pPr>
              <w:pStyle w:val="ASFKTablenorm"/>
              <w:ind w:left="57" w:right="57"/>
            </w:pPr>
            <w:r w:rsidRPr="00F76EF1">
              <w:lastRenderedPageBreak/>
              <w:t xml:space="preserve">В соответствии с SUFD-134445 (SUFD-135220) актуализирован п. </w:t>
            </w:r>
            <w:r w:rsidRPr="00F76EF1">
              <w:fldChar w:fldCharType="begin"/>
            </w:r>
            <w:r w:rsidRPr="00F76EF1">
              <w:instrText xml:space="preserve"> REF _Ref101961558 \r \h </w:instrText>
            </w:r>
            <w:r>
              <w:instrText xml:space="preserve"> \* MERGEFORMAT </w:instrText>
            </w:r>
            <w:r w:rsidRPr="00F76EF1">
              <w:fldChar w:fldCharType="separate"/>
            </w:r>
            <w:r w:rsidR="00980F1C">
              <w:t>6.8.1</w:t>
            </w:r>
            <w:r w:rsidRPr="00F76EF1">
              <w:fldChar w:fldCharType="end"/>
            </w:r>
            <w:r w:rsidRPr="00F76EF1">
              <w:t>.</w:t>
            </w:r>
          </w:p>
          <w:p w14:paraId="628669FD" w14:textId="53D3F145" w:rsidR="00450990" w:rsidRPr="007A339F" w:rsidRDefault="00450990" w:rsidP="00450990">
            <w:pPr>
              <w:pStyle w:val="ASFKTablenorm"/>
              <w:ind w:left="57" w:right="57"/>
            </w:pPr>
            <w:r w:rsidRPr="00F76EF1">
              <w:t xml:space="preserve">В соответствии с </w:t>
            </w:r>
            <w:r w:rsidRPr="00F76EF1">
              <w:rPr>
                <w:lang w:val="en-US"/>
              </w:rPr>
              <w:t>SUFD</w:t>
            </w:r>
            <w:r w:rsidRPr="00F76EF1">
              <w:t>-134964 (</w:t>
            </w:r>
            <w:r w:rsidRPr="00F76EF1">
              <w:rPr>
                <w:lang w:val="en-US"/>
              </w:rPr>
              <w:t>SUFD</w:t>
            </w:r>
            <w:r w:rsidRPr="00F76EF1">
              <w:t xml:space="preserve">-136033) актуализирован п. </w:t>
            </w:r>
            <w:r w:rsidRPr="00F76EF1">
              <w:fldChar w:fldCharType="begin"/>
            </w:r>
            <w:r w:rsidRPr="00F76EF1">
              <w:instrText xml:space="preserve"> REF _Ref500327247 \r \h </w:instrText>
            </w:r>
            <w:r>
              <w:instrText xml:space="preserve"> \* MERGEFORMAT </w:instrText>
            </w:r>
            <w:r w:rsidRPr="00F76EF1">
              <w:fldChar w:fldCharType="separate"/>
            </w:r>
            <w:r w:rsidR="00980F1C">
              <w:t>6.1.14</w:t>
            </w:r>
            <w:r w:rsidRPr="00F76EF1">
              <w:fldChar w:fldCharType="end"/>
            </w:r>
            <w:r w:rsidRPr="00F76EF1">
              <w:t>.</w:t>
            </w:r>
          </w:p>
        </w:tc>
      </w:tr>
    </w:tbl>
    <w:p w14:paraId="48F5C219" w14:textId="77777777" w:rsidR="00274512" w:rsidRDefault="00274512" w:rsidP="00E97269">
      <w:pPr>
        <w:pStyle w:val="ASFKNormal"/>
        <w:rPr>
          <w:sz w:val="4"/>
          <w:szCs w:val="4"/>
        </w:rPr>
      </w:pPr>
    </w:p>
    <w:p w14:paraId="5DA07D49" w14:textId="21F86B6E" w:rsidR="009C6891" w:rsidRPr="00274512" w:rsidRDefault="00274512">
      <w:pPr>
        <w:tabs>
          <w:tab w:val="left" w:pos="4260"/>
        </w:tabs>
      </w:pPr>
      <w:r>
        <w:tab/>
      </w:r>
    </w:p>
    <w:p>
      <w:pPr>
        <w:sectPr>
          <w:headerReference w:type="default" r:id="rId668"/>
          <w:footerReference w:type="default" r:id="rId669"/>
          <w:footerReference w:type="even" r:id="rId672"/>
          <w:pgSz w:w="11906" w:h="16838" w:code="9"/>
          <w:pgMar w:top="1134" w:right="567" w:bottom="851" w:left="1701" w:header="567" w:footer="284" w:gutter="0"/>
          <w:pgNumType w:start="2"/>
          <w:cols w:space="708"/>
          <w:docGrid w:linePitch="360"/>
        </w:sectPr>
      </w:pPr>
    </w:p>
    <w:p>
      <w:pPr>
        <w:spacing w:beforeLines="2150"/>
        <w:ind w:left="-1000"/>
        <w:jc w:val="center"/>
      </w:pPr>
      <w:r>
        <w:drawing>
          <wp:inline distT="0" distR="0" distB="0" distL="0">
            <wp:extent cx="2085975" cy="2085975"/>
            <wp:docPr id="768" name="Drawing 768" descr="QR"/>
            <a:graphic xmlns:a="http://schemas.openxmlformats.org/drawingml/2006/main">
              <a:graphicData uri="http://schemas.openxmlformats.org/drawingml/2006/picture">
                <pic:pic xmlns:pic="http://schemas.openxmlformats.org/drawingml/2006/picture">
                  <pic:nvPicPr>
                    <pic:cNvPr id="0" name="Picture 768" descr="QR"/>
                    <pic:cNvPicPr>
                      <a:picLocks noChangeAspect="true"/>
                    </pic:cNvPicPr>
                  </pic:nvPicPr>
                  <pic:blipFill>
                    <a:blip r:embed="rId673"/>
                    <a:stretch>
                      <a:fillRect/>
                    </a:stretch>
                  </pic:blipFill>
                  <pic:spPr>
                    <a:xfrm>
                      <a:off x="0" y="0"/>
                      <a:ext cx="2085975" cy="2085975"/>
                    </a:xfrm>
                    <a:prstGeom prst="rect">
                      <a:avLst/>
                    </a:prstGeom>
                  </pic:spPr>
                </pic:pic>
              </a:graphicData>
            </a:graphic>
          </wp:inline>
        </w:drawing>
      </w:r>
    </w:p>
    <w:sectPr w:rsidR="009C6891" w:rsidRPr="00274512" w:rsidSect="00506932">
      <w:headerReference w:type="default" r:id="rId667"/>
      <w:footerReference w:type="default" r:id="rId672"/>
      <w:pgSz w:w="11906" w:h="16838" w:code="9" w:orient="portrait"/>
      <w:pgMar w:top="1134" w:right="567" w:bottom="851" w:left="1701"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88896A" w14:textId="77777777" w:rsidR="00810355" w:rsidRDefault="00810355">
      <w:r>
        <w:separator/>
      </w:r>
    </w:p>
  </w:endnote>
  <w:endnote w:type="continuationSeparator" w:id="0">
    <w:p w14:paraId="316052C5" w14:textId="77777777" w:rsidR="00810355" w:rsidRDefault="008103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PetersburgCTT">
    <w:altName w:val="Times New Roman"/>
    <w:charset w:val="CC"/>
    <w:family w:val="roman"/>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00AE74" w14:textId="578FA8F9" w:rsidR="00980F1C" w:rsidRPr="0083509A" w:rsidRDefault="00980F1C" w:rsidP="00C41EF7">
    <w:pPr>
      <w:pStyle w:val="ASFKTitulfooter"/>
    </w:pPr>
    <w:r w:rsidRPr="00C41EF7">
      <w:t>20</w:t>
    </w:r>
    <w:r>
      <w:t>23 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029AF3" w14:textId="77777777" w:rsidR="00980F1C" w:rsidRDefault="00980F1C" w:rsidP="00751135">
    <w:pPr>
      <w:pStyle w:val="ASFKTitul0"/>
    </w:pPr>
    <w:r>
      <w:t>Москва</w:t>
    </w:r>
  </w:p>
  <w:p w14:paraId="79FF3F2E" w14:textId="77777777" w:rsidR="00980F1C" w:rsidRPr="008D1E60" w:rsidRDefault="00980F1C" w:rsidP="00751135">
    <w:pPr>
      <w:pStyle w:val="ASFKTitul0"/>
    </w:pPr>
    <w:r>
      <w:t>2015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A2B706" w14:textId="77777777" w:rsidR="00980F1C" w:rsidRDefault="00980F1C"/>
</w:ftr>
</file>

<file path=word/footer4.xml><?xml version="1.0" encoding="utf-8"?>
<w:ftr xmlns:w="http://schemas.openxmlformats.org/wordprocessingml/2006/main">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E76133" w14:textId="77777777" w:rsidR="00810355" w:rsidRDefault="00810355">
      <w:r>
        <w:separator/>
      </w:r>
    </w:p>
  </w:footnote>
  <w:footnote w:type="continuationSeparator" w:id="0">
    <w:p w14:paraId="430125F0" w14:textId="77777777" w:rsidR="00810355" w:rsidRDefault="00810355">
      <w:r>
        <w:continuationSeparator/>
      </w:r>
    </w:p>
  </w:footnote>
  <w:footnote w:id="1">
    <w:p w14:paraId="31AC5B56" w14:textId="3079B2E3" w:rsidR="00980F1C" w:rsidRDefault="00980F1C">
      <w:pPr>
        <w:pStyle w:val="af8"/>
      </w:pPr>
      <w:r>
        <w:rPr>
          <w:rStyle w:val="af7"/>
        </w:rPr>
        <w:footnoteRef/>
      </w:r>
      <w:r>
        <w:t xml:space="preserve"> </w:t>
      </w:r>
      <w:r w:rsidRPr="00433F33">
        <w:t>В случае утверждения новой версии документации, взамен указанной в настоящем перечне, необходимо использовать более новые документы. Вся информация о новых версиях документов отражена в Аналитической записке.</w:t>
      </w:r>
    </w:p>
  </w:footnote>
  <w:footnote w:id="2">
    <w:p w14:paraId="425C997C" w14:textId="77777777" w:rsidR="00980F1C" w:rsidRDefault="00980F1C">
      <w:pPr>
        <w:pStyle w:val="af8"/>
      </w:pPr>
      <w:r>
        <w:rPr>
          <w:rStyle w:val="af7"/>
        </w:rPr>
        <w:footnoteRef/>
      </w:r>
      <w:r>
        <w:t xml:space="preserve"> </w:t>
      </w:r>
      <w:r w:rsidRPr="00F21730">
        <w:t>Использование взаимодействия по протоколу FTP возможно при взаимодействии с внешними информационными системами, если невозможно сервисное взаимодействие при условии соблюдения требований документа «Регламент создания, эксплуатации и вывода из эксплуатации FTP-серверов ЕОИ для внутрисистемного или межсистемного информационного обмена информационных систем Федерального казначейства», утвержденного заместителем руководителя Федерального казначейства А.С. Албычевым 11.09.2020.</w:t>
      </w:r>
    </w:p>
  </w:footnote>
  <w:footnote w:id="3">
    <w:p w14:paraId="7578F32D" w14:textId="77777777" w:rsidR="00980F1C" w:rsidRDefault="00980F1C" w:rsidP="00B41D4D">
      <w:pPr>
        <w:pStyle w:val="af8"/>
      </w:pPr>
      <w:r>
        <w:rPr>
          <w:rStyle w:val="af7"/>
        </w:rPr>
        <w:footnoteRef/>
      </w:r>
      <w:r>
        <w:t xml:space="preserve"> Данное поле актуально только в рамках работы с АРМ РБС.</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12" w:space="0" w:color="404040"/>
      </w:tblBorders>
      <w:tblLook w:val="04A0" w:firstRow="1" w:lastRow="0" w:firstColumn="1" w:lastColumn="0" w:noHBand="0" w:noVBand="1"/>
    </w:tblPr>
    <w:tblGrid>
      <w:gridCol w:w="9638"/>
    </w:tblGrid>
    <w:tr w:rsidR="00980F1C" w:rsidRPr="00C41EF7" w14:paraId="49FEED06" w14:textId="77777777" w:rsidTr="00C75BE0">
      <w:tc>
        <w:tcPr>
          <w:tcW w:w="5000" w:type="pct"/>
        </w:tcPr>
        <w:p w14:paraId="5CEEA363" w14:textId="77777777" w:rsidR="00980F1C" w:rsidRPr="00C41EF7" w:rsidRDefault="00980F1C" w:rsidP="00C41EF7">
          <w:pPr>
            <w:pStyle w:val="ASFKTitulheader"/>
          </w:pPr>
          <w:r w:rsidRPr="00C41EF7">
            <w:t>ФЕДЕРАЛЬНОЕ КАЗНАЧЕЙСТВО (КАЗНАЧЕйСТВО РОССИИ)</w:t>
          </w:r>
        </w:p>
      </w:tc>
    </w:tr>
  </w:tbl>
  <w:p w14:paraId="53D7D3C6" w14:textId="77777777" w:rsidR="00980F1C" w:rsidRDefault="00980F1C" w:rsidP="00C75BE0">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D43D47" w14:textId="77777777" w:rsidR="00980F1C" w:rsidRDefault="00980F1C"/>
  <w:p w14:paraId="2C3F8298" w14:textId="77777777" w:rsidR="00980F1C" w:rsidRDefault="00980F1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327"/>
      <w:gridCol w:w="6044"/>
      <w:gridCol w:w="1268"/>
    </w:tblGrid>
    <w:tr w:rsidR="00980F1C" w:rsidRPr="006609C8" w14:paraId="3D61DE78" w14:textId="77777777" w:rsidTr="007D7AAF">
      <w:trPr>
        <w:cantSplit/>
      </w:trPr>
      <w:tc>
        <w:tcPr>
          <w:tcW w:w="1207" w:type="pct"/>
          <w:vAlign w:val="center"/>
        </w:tcPr>
        <w:p w14:paraId="5C6506A9" w14:textId="77777777" w:rsidR="00980F1C" w:rsidRPr="00ED23F5" w:rsidRDefault="00980F1C" w:rsidP="00A24C12">
          <w:pPr>
            <w:pStyle w:val="ASFKheader"/>
          </w:pPr>
          <w:r w:rsidRPr="00ED23F5">
            <w:t xml:space="preserve">Наименование </w:t>
          </w:r>
          <w:r>
            <w:t>И</w:t>
          </w:r>
          <w:r w:rsidRPr="00ED23F5">
            <w:t>С:</w:t>
          </w:r>
        </w:p>
      </w:tc>
      <w:tc>
        <w:tcPr>
          <w:tcW w:w="3793" w:type="pct"/>
          <w:gridSpan w:val="2"/>
          <w:vAlign w:val="center"/>
        </w:tcPr>
        <w:p w14:paraId="2ABD5B3C" w14:textId="4C9B980F" w:rsidR="00980F1C" w:rsidRPr="00ED23F5" w:rsidRDefault="00810355" w:rsidP="00A24C12">
          <w:pPr>
            <w:pStyle w:val="ASFKheader"/>
          </w:pPr>
          <w:r>
            <w:fldChar w:fldCharType="begin"/>
          </w:r>
          <w:r>
            <w:instrText xml:space="preserve"> DOCPROPERTY  FullNameSystem  \* MERGEFORMAT </w:instrText>
          </w:r>
          <w:r>
            <w:fldChar w:fldCharType="separate"/>
          </w:r>
          <w:r w:rsidR="00980F1C">
            <w:t>Автоматизированная система Федерального казначейства</w:t>
          </w:r>
          <w:r>
            <w:fldChar w:fldCharType="end"/>
          </w:r>
        </w:p>
      </w:tc>
    </w:tr>
    <w:tr w:rsidR="00980F1C" w:rsidRPr="006609C8" w14:paraId="5A20EEAE" w14:textId="77777777" w:rsidTr="007D7AAF">
      <w:trPr>
        <w:cantSplit/>
      </w:trPr>
      <w:tc>
        <w:tcPr>
          <w:tcW w:w="1207" w:type="pct"/>
          <w:vAlign w:val="center"/>
        </w:tcPr>
        <w:p w14:paraId="6EA07AFB" w14:textId="77777777" w:rsidR="00980F1C" w:rsidRPr="00ED23F5" w:rsidRDefault="00980F1C" w:rsidP="00A24C12">
          <w:pPr>
            <w:pStyle w:val="ASFKheader"/>
          </w:pPr>
          <w:r>
            <w:t>Название документа:</w:t>
          </w:r>
        </w:p>
      </w:tc>
      <w:tc>
        <w:tcPr>
          <w:tcW w:w="3793" w:type="pct"/>
          <w:gridSpan w:val="2"/>
          <w:vAlign w:val="center"/>
        </w:tcPr>
        <w:p w14:paraId="1D9AE3C6" w14:textId="061100D0" w:rsidR="00980F1C" w:rsidRPr="00E02973" w:rsidRDefault="00810355" w:rsidP="00A24C12">
          <w:pPr>
            <w:pStyle w:val="ASFKheader"/>
            <w:rPr>
              <w:rStyle w:val="ASFKReporterror"/>
              <w:highlight w:val="yellow"/>
            </w:rPr>
          </w:pPr>
          <w:r>
            <w:fldChar w:fldCharType="begin"/>
          </w:r>
          <w:r>
            <w:instrText xml:space="preserve"> DOCPROPERTY  DocType  \* MERGEFORMAT </w:instrText>
          </w:r>
          <w:r>
            <w:fldChar w:fldCharType="separate"/>
          </w:r>
          <w:r w:rsidR="00980F1C">
            <w:t>Обучающие материалы</w:t>
          </w:r>
          <w:r>
            <w:fldChar w:fldCharType="end"/>
          </w:r>
          <w:r w:rsidR="00980F1C">
            <w:rPr>
              <w:rStyle w:val="ASFKReporterror"/>
            </w:rPr>
            <w:t xml:space="preserve"> «</w:t>
          </w:r>
          <w:r w:rsidR="00980F1C" w:rsidRPr="00AD56A4">
            <w:rPr>
              <w:rStyle w:val="ASFKReporterror"/>
            </w:rPr>
            <w:fldChar w:fldCharType="begin"/>
          </w:r>
          <w:r w:rsidR="00980F1C" w:rsidRPr="00265509">
            <w:rPr>
              <w:rStyle w:val="ASFKReporterror"/>
            </w:rPr>
            <w:instrText xml:space="preserve"> </w:instrText>
          </w:r>
          <w:r w:rsidR="00980F1C" w:rsidRPr="00AD56A4">
            <w:rPr>
              <w:rStyle w:val="ASFKReporterror"/>
            </w:rPr>
            <w:instrText>DOCPROPERTY</w:instrText>
          </w:r>
          <w:r w:rsidR="00980F1C" w:rsidRPr="00265509">
            <w:rPr>
              <w:rStyle w:val="ASFKReporterror"/>
            </w:rPr>
            <w:instrText xml:space="preserve">  </w:instrText>
          </w:r>
          <w:r w:rsidR="00980F1C" w:rsidRPr="00AD56A4">
            <w:rPr>
              <w:rStyle w:val="ASFKReporterror"/>
            </w:rPr>
            <w:instrText>DocName</w:instrText>
          </w:r>
          <w:r w:rsidR="00980F1C" w:rsidRPr="00265509">
            <w:rPr>
              <w:rStyle w:val="ASFKReporterror"/>
            </w:rPr>
            <w:instrText xml:space="preserve">  \* </w:instrText>
          </w:r>
          <w:r w:rsidR="00980F1C" w:rsidRPr="00AD56A4">
            <w:rPr>
              <w:rStyle w:val="ASFKReporterror"/>
            </w:rPr>
            <w:instrText>MERGEFORMAT</w:instrText>
          </w:r>
          <w:r w:rsidR="00980F1C" w:rsidRPr="00265509">
            <w:rPr>
              <w:rStyle w:val="ASFKReporterror"/>
            </w:rPr>
            <w:instrText xml:space="preserve"> </w:instrText>
          </w:r>
          <w:r w:rsidR="00980F1C" w:rsidRPr="00AD56A4">
            <w:rPr>
              <w:rStyle w:val="ASFKReporterror"/>
            </w:rPr>
            <w:fldChar w:fldCharType="separate"/>
          </w:r>
          <w:r w:rsidR="00980F1C">
            <w:rPr>
              <w:rStyle w:val="ASFKReporterror"/>
            </w:rPr>
            <w:t>Руководство по работе с «АРМ Офлайн-клиент ФК»</w:t>
          </w:r>
          <w:r w:rsidR="00980F1C" w:rsidRPr="00AD56A4">
            <w:rPr>
              <w:rStyle w:val="ASFKReporterror"/>
            </w:rPr>
            <w:fldChar w:fldCharType="end"/>
          </w:r>
        </w:p>
      </w:tc>
    </w:tr>
    <w:tr w:rsidR="00980F1C" w:rsidRPr="006609C8" w14:paraId="0FF7C529" w14:textId="77777777" w:rsidTr="007D7AAF">
      <w:trPr>
        <w:cantSplit/>
        <w:trHeight w:val="143"/>
      </w:trPr>
      <w:tc>
        <w:tcPr>
          <w:tcW w:w="1207" w:type="pct"/>
          <w:vAlign w:val="center"/>
        </w:tcPr>
        <w:p w14:paraId="3C717B8D" w14:textId="77777777" w:rsidR="00980F1C" w:rsidRPr="00ED23F5" w:rsidRDefault="00980F1C" w:rsidP="00A24C12">
          <w:pPr>
            <w:pStyle w:val="ASFKheader"/>
          </w:pPr>
          <w:r w:rsidRPr="00ED23F5">
            <w:t>Код документа:</w:t>
          </w:r>
        </w:p>
      </w:tc>
      <w:tc>
        <w:tcPr>
          <w:tcW w:w="3135" w:type="pct"/>
          <w:vAlign w:val="center"/>
        </w:tcPr>
        <w:p w14:paraId="689DB11A" w14:textId="4FF25777" w:rsidR="00980F1C" w:rsidRPr="00ED23F5" w:rsidRDefault="00810355" w:rsidP="000076D1">
          <w:pPr>
            <w:pStyle w:val="ASFKheader"/>
            <w:rPr>
              <w:lang w:val="en-US"/>
            </w:rPr>
          </w:pPr>
          <w:r>
            <w:fldChar w:fldCharType="begin"/>
          </w:r>
          <w:r>
            <w:instrText xml:space="preserve"> DOCPROPERTY  DocCode  \* MERGEFORMAT </w:instrText>
          </w:r>
          <w:r>
            <w:fldChar w:fldCharType="separate"/>
          </w:r>
          <w:r w:rsidR="00980F1C">
            <w:t>05610536.09.01,09.ОМ.001-15.00 2(6)</w:t>
          </w:r>
          <w:r>
            <w:fldChar w:fldCharType="end"/>
          </w:r>
        </w:p>
      </w:tc>
      <w:tc>
        <w:tcPr>
          <w:tcW w:w="658" w:type="pct"/>
        </w:tcPr>
        <w:p w14:paraId="04A02D55" w14:textId="40C84FF7" w:rsidR="00980F1C" w:rsidRPr="00ED23F5" w:rsidRDefault="00980F1C" w:rsidP="00A24C12">
          <w:pPr>
            <w:pStyle w:val="ASFKheader"/>
          </w:pPr>
          <w:r w:rsidRPr="00ED23F5">
            <w:t xml:space="preserve">Стр. </w:t>
          </w:r>
          <w:r w:rsidRPr="00ED23F5">
            <w:fldChar w:fldCharType="begin"/>
          </w:r>
          <w:r w:rsidRPr="00ED23F5">
            <w:instrText xml:space="preserve"> PAGE </w:instrText>
          </w:r>
          <w:r w:rsidRPr="00ED23F5">
            <w:fldChar w:fldCharType="separate"/>
          </w:r>
          <w:r w:rsidR="005405F2">
            <w:rPr>
              <w:noProof/>
            </w:rPr>
            <w:t>848</w:t>
          </w:r>
          <w:r w:rsidRPr="00ED23F5">
            <w:fldChar w:fldCharType="end"/>
          </w:r>
        </w:p>
      </w:tc>
    </w:tr>
  </w:tbl>
  <w:p w14:paraId="2F5380F9" w14:textId="77777777" w:rsidR="00980F1C" w:rsidRDefault="00980F1C" w:rsidP="00F779B6">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3E0A2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882AA5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04832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12"/>
    <w:multiLevelType w:val="singleLevel"/>
    <w:tmpl w:val="00000012"/>
    <w:name w:val="WW8Num29"/>
    <w:lvl w:ilvl="0">
      <w:start w:val="1"/>
      <w:numFmt w:val="decimal"/>
      <w:lvlText w:val="%1."/>
      <w:lvlJc w:val="left"/>
      <w:pPr>
        <w:tabs>
          <w:tab w:val="num" w:pos="720"/>
        </w:tabs>
        <w:ind w:left="720" w:hanging="360"/>
      </w:pPr>
    </w:lvl>
  </w:abstractNum>
  <w:abstractNum w:abstractNumId="11" w15:restartNumberingAfterBreak="0">
    <w:nsid w:val="02EC3593"/>
    <w:multiLevelType w:val="singleLevel"/>
    <w:tmpl w:val="3FDC4A42"/>
    <w:lvl w:ilvl="0">
      <w:start w:val="1"/>
      <w:numFmt w:val="bullet"/>
      <w:pStyle w:val="Normal20"/>
      <w:lvlText w:val=""/>
      <w:lvlJc w:val="left"/>
      <w:pPr>
        <w:tabs>
          <w:tab w:val="num" w:pos="360"/>
        </w:tabs>
        <w:ind w:left="360" w:hanging="360"/>
      </w:pPr>
      <w:rPr>
        <w:rFonts w:ascii="Symbol" w:hAnsi="Symbol" w:hint="default"/>
      </w:rPr>
    </w:lvl>
  </w:abstractNum>
  <w:abstractNum w:abstractNumId="12" w15:restartNumberingAfterBreak="0">
    <w:nsid w:val="064F389D"/>
    <w:multiLevelType w:val="singleLevel"/>
    <w:tmpl w:val="D88AE70A"/>
    <w:lvl w:ilvl="0">
      <w:start w:val="1"/>
      <w:numFmt w:val="bullet"/>
      <w:pStyle w:val="1"/>
      <w:lvlText w:val=""/>
      <w:lvlJc w:val="left"/>
      <w:pPr>
        <w:tabs>
          <w:tab w:val="num" w:pos="360"/>
        </w:tabs>
        <w:ind w:left="360" w:hanging="360"/>
      </w:pPr>
      <w:rPr>
        <w:rFonts w:ascii="Wingdings" w:hAnsi="Wingdings" w:hint="default"/>
      </w:rPr>
    </w:lvl>
  </w:abstractNum>
  <w:abstractNum w:abstractNumId="13" w15:restartNumberingAfterBreak="0">
    <w:nsid w:val="09A375D2"/>
    <w:multiLevelType w:val="multilevel"/>
    <w:tmpl w:val="6A34B892"/>
    <w:styleLink w:val="a1"/>
    <w:lvl w:ilvl="0">
      <w:start w:val="1"/>
      <w:numFmt w:val="decimal"/>
      <w:lvlText w:val="%1."/>
      <w:lvlJc w:val="left"/>
      <w:pPr>
        <w:tabs>
          <w:tab w:val="num" w:pos="1428"/>
        </w:tabs>
        <w:ind w:left="1428" w:hanging="360"/>
      </w:pPr>
      <w:rPr>
        <w:rFonts w:hint="default"/>
        <w:b w:val="0"/>
        <w:i w:val="0"/>
      </w:rPr>
    </w:lvl>
    <w:lvl w:ilvl="1">
      <w:start w:val="1"/>
      <w:numFmt w:val="bullet"/>
      <w:lvlText w:val=""/>
      <w:lvlJc w:val="left"/>
      <w:pPr>
        <w:tabs>
          <w:tab w:val="num" w:pos="1440"/>
        </w:tabs>
        <w:ind w:left="1440" w:hanging="360"/>
      </w:pPr>
      <w:rPr>
        <w:rFonts w:ascii="Symbol" w:hAnsi="Symbol" w:hint="default"/>
        <w:b w:val="0"/>
        <w:i w:val="0"/>
      </w:rPr>
    </w:lvl>
    <w:lvl w:ilvl="2">
      <w:start w:val="1"/>
      <w:numFmt w:val="bullet"/>
      <w:lvlText w:val=""/>
      <w:lvlJc w:val="left"/>
      <w:pPr>
        <w:tabs>
          <w:tab w:val="num" w:pos="2340"/>
        </w:tabs>
        <w:ind w:left="2340" w:hanging="360"/>
      </w:pPr>
      <w:rPr>
        <w:rFonts w:ascii="Wingdings" w:hAnsi="Wingdings"/>
        <w:sz w:val="24"/>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0F4A42AC"/>
    <w:multiLevelType w:val="hybridMultilevel"/>
    <w:tmpl w:val="03D68B28"/>
    <w:lvl w:ilvl="0" w:tplc="FFFFFFFF">
      <w:start w:val="1"/>
      <w:numFmt w:val="decimal"/>
      <w:pStyle w:val="a2"/>
      <w:lvlText w:val="Рисунок %1."/>
      <w:lvlJc w:val="left"/>
      <w:pPr>
        <w:tabs>
          <w:tab w:val="num" w:pos="6159"/>
        </w:tabs>
        <w:ind w:left="5387" w:firstLine="0"/>
      </w:pPr>
      <w:rPr>
        <w:rFonts w:hint="default"/>
      </w:rPr>
    </w:lvl>
    <w:lvl w:ilvl="1" w:tplc="FFFFFFFF">
      <w:start w:val="1"/>
      <w:numFmt w:val="decimal"/>
      <w:lvlText w:val="%2."/>
      <w:lvlJc w:val="left"/>
      <w:pPr>
        <w:tabs>
          <w:tab w:val="num" w:pos="2115"/>
        </w:tabs>
        <w:ind w:left="2115" w:hanging="1035"/>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10D44707"/>
    <w:multiLevelType w:val="multilevel"/>
    <w:tmpl w:val="A4026AAE"/>
    <w:lvl w:ilvl="0">
      <w:start w:val="1"/>
      <w:numFmt w:val="decimal"/>
      <w:pStyle w:val="ASFKTableListNum"/>
      <w:lvlText w:val="%1."/>
      <w:lvlJc w:val="left"/>
      <w:pPr>
        <w:tabs>
          <w:tab w:val="num" w:pos="284"/>
        </w:tabs>
        <w:ind w:left="284" w:hanging="227"/>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67"/>
        </w:tabs>
        <w:ind w:left="709" w:hanging="425"/>
      </w:pPr>
      <w:rPr>
        <w:rFonts w:ascii="Times New Roman" w:hAnsi="Times New Roman" w:hint="default"/>
        <w:sz w:val="24"/>
        <w:szCs w:val="24"/>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6" w15:restartNumberingAfterBreak="0">
    <w:nsid w:val="159D4E61"/>
    <w:multiLevelType w:val="singleLevel"/>
    <w:tmpl w:val="58647E0E"/>
    <w:lvl w:ilvl="0">
      <w:start w:val="1"/>
      <w:numFmt w:val="bullet"/>
      <w:pStyle w:val="31"/>
      <w:lvlText w:val="-"/>
      <w:lvlJc w:val="left"/>
      <w:pPr>
        <w:tabs>
          <w:tab w:val="num" w:pos="360"/>
        </w:tabs>
        <w:ind w:left="360" w:hanging="360"/>
      </w:pPr>
      <w:rPr>
        <w:rFonts w:hint="default"/>
      </w:rPr>
    </w:lvl>
  </w:abstractNum>
  <w:abstractNum w:abstractNumId="17" w15:restartNumberingAfterBreak="0">
    <w:nsid w:val="1D160DA8"/>
    <w:multiLevelType w:val="multilevel"/>
    <w:tmpl w:val="27ECD1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D9A52BD"/>
    <w:multiLevelType w:val="multilevel"/>
    <w:tmpl w:val="DCAC52E0"/>
    <w:lvl w:ilvl="0">
      <w:start w:val="1"/>
      <w:numFmt w:val="decimal"/>
      <w:pStyle w:val="ASFKListnum"/>
      <w:lvlText w:val="%1."/>
      <w:lvlJc w:val="left"/>
      <w:pPr>
        <w:tabs>
          <w:tab w:val="num" w:pos="1021"/>
        </w:tabs>
        <w:ind w:left="1021" w:hanging="454"/>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SFK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9" w15:restartNumberingAfterBreak="0">
    <w:nsid w:val="1F26259F"/>
    <w:multiLevelType w:val="multilevel"/>
    <w:tmpl w:val="04190023"/>
    <w:styleLink w:val="a3"/>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15:restartNumberingAfterBreak="0">
    <w:nsid w:val="20DB3B8E"/>
    <w:multiLevelType w:val="singleLevel"/>
    <w:tmpl w:val="5D120A0E"/>
    <w:lvl w:ilvl="0">
      <w:start w:val="1"/>
      <w:numFmt w:val="decimal"/>
      <w:pStyle w:val="29"/>
      <w:lvlText w:val="%1) "/>
      <w:legacy w:legacy="1" w:legacySpace="0" w:legacyIndent="283"/>
      <w:lvlJc w:val="left"/>
      <w:pPr>
        <w:ind w:left="283" w:hanging="283"/>
      </w:pPr>
    </w:lvl>
  </w:abstractNum>
  <w:abstractNum w:abstractNumId="21" w15:restartNumberingAfterBreak="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B853D5B"/>
    <w:multiLevelType w:val="hybridMultilevel"/>
    <w:tmpl w:val="B5006B80"/>
    <w:lvl w:ilvl="0" w:tplc="B08218E8">
      <w:start w:val="1"/>
      <w:numFmt w:val="bullet"/>
      <w:pStyle w:val="ASFK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BFB6BA4"/>
    <w:multiLevelType w:val="multilevel"/>
    <w:tmpl w:val="6A78E236"/>
    <w:lvl w:ilvl="0">
      <w:start w:val="1"/>
      <w:numFmt w:val="decimal"/>
      <w:pStyle w:val="a4"/>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2C5A422D"/>
    <w:multiLevelType w:val="multilevel"/>
    <w:tmpl w:val="C616C40C"/>
    <w:styleLink w:val="a5"/>
    <w:lvl w:ilvl="0">
      <w:start w:val="1"/>
      <w:numFmt w:val="decimal"/>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304B6FAB"/>
    <w:multiLevelType w:val="multilevel"/>
    <w:tmpl w:val="E092E8D0"/>
    <w:styleLink w:val="11"/>
    <w:lvl w:ilvl="0">
      <w:start w:val="1"/>
      <w:numFmt w:val="decimal"/>
      <w:lvlText w:val="%1."/>
      <w:lvlJc w:val="left"/>
      <w:pPr>
        <w:tabs>
          <w:tab w:val="num" w:pos="360"/>
        </w:tabs>
        <w:ind w:left="360" w:hanging="360"/>
      </w:pPr>
      <w:rPr>
        <w:sz w:val="24"/>
        <w:szCs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sz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314A1DDD"/>
    <w:multiLevelType w:val="hybridMultilevel"/>
    <w:tmpl w:val="29E22B66"/>
    <w:lvl w:ilvl="0" w:tplc="68DE6828">
      <w:start w:val="1"/>
      <w:numFmt w:val="bullet"/>
      <w:pStyle w:val="ASFKListmark5"/>
      <w:lvlText w:val="–"/>
      <w:lvlJc w:val="left"/>
      <w:pPr>
        <w:tabs>
          <w:tab w:val="num" w:pos="1985"/>
        </w:tabs>
        <w:ind w:left="1985" w:hanging="284"/>
      </w:pPr>
      <w:rPr>
        <w:rFonts w:ascii="Times New Roman" w:hAnsi="Times New Roman" w:cs="Times New Roman" w:hint="default"/>
        <w:b w:val="0"/>
        <w:i w:val="0"/>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F113757"/>
    <w:multiLevelType w:val="multilevel"/>
    <w:tmpl w:val="67743928"/>
    <w:lvl w:ilvl="0">
      <w:start w:val="1"/>
      <w:numFmt w:val="bullet"/>
      <w:pStyle w:val="a6"/>
      <w:lvlText w:val=""/>
      <w:lvlJc w:val="left"/>
      <w:pPr>
        <w:tabs>
          <w:tab w:val="num" w:pos="992"/>
        </w:tabs>
        <w:ind w:left="0" w:firstLine="709"/>
      </w:pPr>
      <w:rPr>
        <w:rFonts w:ascii="Symbol" w:hAnsi="Symbol" w:cs="Times New Roman" w:hint="default"/>
        <w:color w:val="auto"/>
      </w:rPr>
    </w:lvl>
    <w:lvl w:ilvl="1">
      <w:start w:val="1"/>
      <w:numFmt w:val="bullet"/>
      <w:lvlText w:val=""/>
      <w:lvlJc w:val="left"/>
      <w:pPr>
        <w:tabs>
          <w:tab w:val="num" w:pos="992"/>
        </w:tabs>
        <w:ind w:left="1276" w:hanging="284"/>
      </w:pPr>
      <w:rPr>
        <w:rFonts w:ascii="Wingdings" w:hAnsi="Wingdings" w:cs="Times New Roman" w:hint="default"/>
        <w:sz w:val="16"/>
        <w:szCs w:val="16"/>
      </w:rPr>
    </w:lvl>
    <w:lvl w:ilvl="2">
      <w:start w:val="1"/>
      <w:numFmt w:val="bullet"/>
      <w:lvlText w:val="–"/>
      <w:lvlJc w:val="left"/>
      <w:pPr>
        <w:tabs>
          <w:tab w:val="num" w:pos="1276"/>
        </w:tabs>
        <w:ind w:left="1758" w:hanging="340"/>
      </w:pPr>
      <w:rPr>
        <w:rFonts w:ascii="Verdana" w:hAnsi="Verdana" w:cs="Times New Roman" w:hint="default"/>
        <w:b/>
        <w:i w:val="0"/>
        <w:sz w:val="24"/>
        <w:szCs w:val="2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15:restartNumberingAfterBreak="0">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46F61E58"/>
    <w:multiLevelType w:val="hybridMultilevel"/>
    <w:tmpl w:val="83C0E1D4"/>
    <w:lvl w:ilvl="0" w:tplc="FFFFFFFF">
      <w:start w:val="1"/>
      <w:numFmt w:val="bullet"/>
      <w:pStyle w:val="UGTableHead"/>
      <w:lvlText w:val=""/>
      <w:lvlJc w:val="left"/>
      <w:pPr>
        <w:tabs>
          <w:tab w:val="num" w:pos="340"/>
        </w:tabs>
        <w:ind w:left="340" w:hanging="283"/>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9F57318"/>
    <w:multiLevelType w:val="hybridMultilevel"/>
    <w:tmpl w:val="70585C2C"/>
    <w:lvl w:ilvl="0" w:tplc="FFFFFFFF">
      <w:start w:val="1"/>
      <w:numFmt w:val="bullet"/>
      <w:pStyle w:val="ASFKListmark2"/>
      <w:lvlText w:val="–"/>
      <w:lvlJc w:val="left"/>
      <w:pPr>
        <w:tabs>
          <w:tab w:val="num" w:pos="1134"/>
        </w:tabs>
        <w:ind w:left="1134" w:hanging="283"/>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9FF0F35"/>
    <w:multiLevelType w:val="hybridMultilevel"/>
    <w:tmpl w:val="64F44078"/>
    <w:lvl w:ilvl="0" w:tplc="FFFFFFFF">
      <w:start w:val="1"/>
      <w:numFmt w:val="bullet"/>
      <w:pStyle w:val="ASFKListmark4"/>
      <w:lvlText w:val=""/>
      <w:lvlJc w:val="left"/>
      <w:pPr>
        <w:tabs>
          <w:tab w:val="num" w:pos="1701"/>
        </w:tabs>
        <w:ind w:left="1701" w:hanging="283"/>
      </w:pPr>
      <w:rPr>
        <w:rFonts w:ascii="Symbol" w:hAnsi="Symbol" w:hint="default"/>
      </w:rPr>
    </w:lvl>
    <w:lvl w:ilvl="1" w:tplc="FFFFFFFF" w:tentative="1">
      <w:start w:val="1"/>
      <w:numFmt w:val="bullet"/>
      <w:lvlText w:val="o"/>
      <w:lvlJc w:val="left"/>
      <w:pPr>
        <w:tabs>
          <w:tab w:val="num" w:pos="1491"/>
        </w:tabs>
        <w:ind w:left="1491" w:hanging="360"/>
      </w:pPr>
      <w:rPr>
        <w:rFonts w:ascii="Courier New" w:hAnsi="Courier New" w:cs="Courier New" w:hint="default"/>
      </w:rPr>
    </w:lvl>
    <w:lvl w:ilvl="2" w:tplc="FFFFFFFF" w:tentative="1">
      <w:start w:val="1"/>
      <w:numFmt w:val="bullet"/>
      <w:lvlText w:val=""/>
      <w:lvlJc w:val="left"/>
      <w:pPr>
        <w:tabs>
          <w:tab w:val="num" w:pos="2211"/>
        </w:tabs>
        <w:ind w:left="2211" w:hanging="360"/>
      </w:pPr>
      <w:rPr>
        <w:rFonts w:ascii="Wingdings" w:hAnsi="Wingdings" w:hint="default"/>
      </w:rPr>
    </w:lvl>
    <w:lvl w:ilvl="3" w:tplc="FFFFFFFF" w:tentative="1">
      <w:start w:val="1"/>
      <w:numFmt w:val="bullet"/>
      <w:lvlText w:val=""/>
      <w:lvlJc w:val="left"/>
      <w:pPr>
        <w:tabs>
          <w:tab w:val="num" w:pos="2931"/>
        </w:tabs>
        <w:ind w:left="2931" w:hanging="360"/>
      </w:pPr>
      <w:rPr>
        <w:rFonts w:ascii="Symbol" w:hAnsi="Symbol" w:hint="default"/>
      </w:rPr>
    </w:lvl>
    <w:lvl w:ilvl="4" w:tplc="FFFFFFFF" w:tentative="1">
      <w:start w:val="1"/>
      <w:numFmt w:val="bullet"/>
      <w:lvlText w:val="o"/>
      <w:lvlJc w:val="left"/>
      <w:pPr>
        <w:tabs>
          <w:tab w:val="num" w:pos="3651"/>
        </w:tabs>
        <w:ind w:left="3651" w:hanging="360"/>
      </w:pPr>
      <w:rPr>
        <w:rFonts w:ascii="Courier New" w:hAnsi="Courier New" w:cs="Courier New" w:hint="default"/>
      </w:rPr>
    </w:lvl>
    <w:lvl w:ilvl="5" w:tplc="FFFFFFFF" w:tentative="1">
      <w:start w:val="1"/>
      <w:numFmt w:val="bullet"/>
      <w:lvlText w:val=""/>
      <w:lvlJc w:val="left"/>
      <w:pPr>
        <w:tabs>
          <w:tab w:val="num" w:pos="4371"/>
        </w:tabs>
        <w:ind w:left="4371" w:hanging="360"/>
      </w:pPr>
      <w:rPr>
        <w:rFonts w:ascii="Wingdings" w:hAnsi="Wingdings" w:hint="default"/>
      </w:rPr>
    </w:lvl>
    <w:lvl w:ilvl="6" w:tplc="FFFFFFFF" w:tentative="1">
      <w:start w:val="1"/>
      <w:numFmt w:val="bullet"/>
      <w:lvlText w:val=""/>
      <w:lvlJc w:val="left"/>
      <w:pPr>
        <w:tabs>
          <w:tab w:val="num" w:pos="5091"/>
        </w:tabs>
        <w:ind w:left="5091" w:hanging="360"/>
      </w:pPr>
      <w:rPr>
        <w:rFonts w:ascii="Symbol" w:hAnsi="Symbol" w:hint="default"/>
      </w:rPr>
    </w:lvl>
    <w:lvl w:ilvl="7" w:tplc="FFFFFFFF" w:tentative="1">
      <w:start w:val="1"/>
      <w:numFmt w:val="bullet"/>
      <w:lvlText w:val="o"/>
      <w:lvlJc w:val="left"/>
      <w:pPr>
        <w:tabs>
          <w:tab w:val="num" w:pos="5811"/>
        </w:tabs>
        <w:ind w:left="5811" w:hanging="360"/>
      </w:pPr>
      <w:rPr>
        <w:rFonts w:ascii="Courier New" w:hAnsi="Courier New" w:cs="Courier New" w:hint="default"/>
      </w:rPr>
    </w:lvl>
    <w:lvl w:ilvl="8" w:tplc="FFFFFFFF" w:tentative="1">
      <w:start w:val="1"/>
      <w:numFmt w:val="bullet"/>
      <w:lvlText w:val=""/>
      <w:lvlJc w:val="left"/>
      <w:pPr>
        <w:tabs>
          <w:tab w:val="num" w:pos="6531"/>
        </w:tabs>
        <w:ind w:left="6531" w:hanging="360"/>
      </w:pPr>
      <w:rPr>
        <w:rFonts w:ascii="Wingdings" w:hAnsi="Wingdings" w:hint="default"/>
      </w:rPr>
    </w:lvl>
  </w:abstractNum>
  <w:abstractNum w:abstractNumId="32" w15:restartNumberingAfterBreak="0">
    <w:nsid w:val="4CA5095C"/>
    <w:multiLevelType w:val="multilevel"/>
    <w:tmpl w:val="BD8AD860"/>
    <w:lvl w:ilvl="0">
      <w:start w:val="1"/>
      <w:numFmt w:val="decimal"/>
      <w:pStyle w:val="10"/>
      <w:lvlText w:val="%1."/>
      <w:lvlJc w:val="left"/>
      <w:pPr>
        <w:tabs>
          <w:tab w:val="num" w:pos="567"/>
        </w:tabs>
        <w:ind w:left="567" w:hanging="567"/>
      </w:pPr>
      <w:rPr>
        <w:rFonts w:hint="default"/>
      </w:rPr>
    </w:lvl>
    <w:lvl w:ilvl="1">
      <w:start w:val="1"/>
      <w:numFmt w:val="decimal"/>
      <w:pStyle w:val="21"/>
      <w:lvlText w:val="%1.%2."/>
      <w:lvlJc w:val="left"/>
      <w:pPr>
        <w:tabs>
          <w:tab w:val="num" w:pos="851"/>
        </w:tabs>
        <w:ind w:left="851" w:hanging="851"/>
      </w:pPr>
      <w:rPr>
        <w:rFonts w:ascii="Times New Roman" w:hAnsi="Times New Roman" w:cs="Times New Roman" w:hint="default"/>
        <w:b/>
        <w:i w:val="0"/>
        <w:sz w:val="32"/>
        <w:szCs w:val="32"/>
      </w:rPr>
    </w:lvl>
    <w:lvl w:ilvl="2">
      <w:start w:val="1"/>
      <w:numFmt w:val="decimal"/>
      <w:pStyle w:val="32"/>
      <w:lvlText w:val="%1.%2.%3."/>
      <w:lvlJc w:val="left"/>
      <w:pPr>
        <w:tabs>
          <w:tab w:val="num" w:pos="964"/>
        </w:tabs>
        <w:ind w:left="964" w:hanging="964"/>
      </w:pPr>
      <w:rPr>
        <w:rFonts w:ascii="Times New Roman" w:hAnsi="Times New Roman" w:hint="default"/>
        <w:b/>
        <w:i w:val="0"/>
        <w:sz w:val="28"/>
        <w:szCs w:val="28"/>
      </w:rPr>
    </w:lvl>
    <w:lvl w:ilvl="3">
      <w:start w:val="1"/>
      <w:numFmt w:val="decimal"/>
      <w:pStyle w:val="41"/>
      <w:lvlText w:val="%1.%2.%3.%4."/>
      <w:lvlJc w:val="left"/>
      <w:pPr>
        <w:tabs>
          <w:tab w:val="num" w:pos="1134"/>
        </w:tabs>
        <w:ind w:left="1134" w:hanging="1134"/>
      </w:pPr>
      <w:rPr>
        <w:rFonts w:ascii="Times New Roman" w:hAnsi="Times New Roman" w:hint="default"/>
        <w:b/>
        <w:i w:val="0"/>
        <w:sz w:val="24"/>
      </w:rPr>
    </w:lvl>
    <w:lvl w:ilvl="4">
      <w:start w:val="1"/>
      <w:numFmt w:val="decimal"/>
      <w:lvlText w:val="%1.%2.%3.%4.%5"/>
      <w:lvlJc w:val="left"/>
      <w:pPr>
        <w:tabs>
          <w:tab w:val="num" w:pos="724"/>
        </w:tabs>
        <w:ind w:left="724" w:hanging="1008"/>
      </w:pPr>
      <w:rPr>
        <w:rFonts w:hint="default"/>
      </w:rPr>
    </w:lvl>
    <w:lvl w:ilvl="5">
      <w:start w:val="1"/>
      <w:numFmt w:val="decimal"/>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33" w15:restartNumberingAfterBreak="0">
    <w:nsid w:val="4DB564FC"/>
    <w:multiLevelType w:val="hybridMultilevel"/>
    <w:tmpl w:val="0EC4DC70"/>
    <w:lvl w:ilvl="0" w:tplc="FAB48B6E">
      <w:start w:val="1"/>
      <w:numFmt w:val="none"/>
      <w:pStyle w:val="a7"/>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4" w15:restartNumberingAfterBreak="0">
    <w:nsid w:val="4E044427"/>
    <w:multiLevelType w:val="hybridMultilevel"/>
    <w:tmpl w:val="7B34F26E"/>
    <w:lvl w:ilvl="0" w:tplc="E0F22250">
      <w:start w:val="1"/>
      <w:numFmt w:val="none"/>
      <w:pStyle w:val="ASFK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35" w15:restartNumberingAfterBreak="0">
    <w:nsid w:val="4FD14B6C"/>
    <w:multiLevelType w:val="multilevel"/>
    <w:tmpl w:val="6FBAAE94"/>
    <w:lvl w:ilvl="0">
      <w:start w:val="1"/>
      <w:numFmt w:val="decimal"/>
      <w:pStyle w:val="22"/>
      <w:lvlText w:val="%1."/>
      <w:lvlJc w:val="left"/>
      <w:pPr>
        <w:tabs>
          <w:tab w:val="num" w:pos="972"/>
        </w:tabs>
        <w:ind w:left="972" w:hanging="432"/>
      </w:pPr>
      <w:rPr>
        <w:rFonts w:hint="default"/>
      </w:rPr>
    </w:lvl>
    <w:lvl w:ilvl="1">
      <w:start w:val="1"/>
      <w:numFmt w:val="decimal"/>
      <w:pStyle w:val="22"/>
      <w:lvlText w:val="%1.%2."/>
      <w:lvlJc w:val="left"/>
      <w:pPr>
        <w:tabs>
          <w:tab w:val="num" w:pos="1116"/>
        </w:tabs>
        <w:ind w:left="1116" w:hanging="576"/>
      </w:pPr>
      <w:rPr>
        <w:rFonts w:hint="default"/>
      </w:rPr>
    </w:lvl>
    <w:lvl w:ilvl="2">
      <w:start w:val="1"/>
      <w:numFmt w:val="decimal"/>
      <w:lvlText w:val="%1.%2.%3"/>
      <w:lvlJc w:val="left"/>
      <w:pPr>
        <w:tabs>
          <w:tab w:val="num" w:pos="1260"/>
        </w:tabs>
        <w:ind w:left="1260" w:hanging="720"/>
      </w:pPr>
      <w:rPr>
        <w:rFonts w:hint="default"/>
      </w:rPr>
    </w:lvl>
    <w:lvl w:ilvl="3">
      <w:start w:val="1"/>
      <w:numFmt w:val="decimal"/>
      <w:lvlText w:val="%1.%2.%3.%4"/>
      <w:lvlJc w:val="left"/>
      <w:pPr>
        <w:tabs>
          <w:tab w:val="num" w:pos="1404"/>
        </w:tabs>
        <w:ind w:left="1404" w:hanging="864"/>
      </w:pPr>
      <w:rPr>
        <w:rFonts w:hint="default"/>
      </w:rPr>
    </w:lvl>
    <w:lvl w:ilvl="4">
      <w:start w:val="1"/>
      <w:numFmt w:val="decimal"/>
      <w:lvlText w:val="%1.%2.%3.%4.%5"/>
      <w:lvlJc w:val="left"/>
      <w:pPr>
        <w:tabs>
          <w:tab w:val="num" w:pos="1548"/>
        </w:tabs>
        <w:ind w:left="1548" w:hanging="1008"/>
      </w:pPr>
      <w:rPr>
        <w:rFonts w:hint="default"/>
      </w:rPr>
    </w:lvl>
    <w:lvl w:ilvl="5">
      <w:start w:val="1"/>
      <w:numFmt w:val="decimal"/>
      <w:lvlText w:val="%1.%2.%3.%4.%5.%6"/>
      <w:lvlJc w:val="left"/>
      <w:pPr>
        <w:tabs>
          <w:tab w:val="num" w:pos="1692"/>
        </w:tabs>
        <w:ind w:left="1692" w:hanging="1152"/>
      </w:pPr>
      <w:rPr>
        <w:rFonts w:hint="default"/>
      </w:rPr>
    </w:lvl>
    <w:lvl w:ilvl="6">
      <w:start w:val="1"/>
      <w:numFmt w:val="decimal"/>
      <w:lvlText w:val="%1.%2.%3.%4.%5.%6.%7"/>
      <w:lvlJc w:val="left"/>
      <w:pPr>
        <w:tabs>
          <w:tab w:val="num" w:pos="1836"/>
        </w:tabs>
        <w:ind w:left="1836" w:hanging="1296"/>
      </w:pPr>
      <w:rPr>
        <w:rFonts w:hint="default"/>
      </w:rPr>
    </w:lvl>
    <w:lvl w:ilvl="7">
      <w:start w:val="1"/>
      <w:numFmt w:val="decimal"/>
      <w:lvlText w:val="%1.%2.%3.%4.%5.%6.%7.%8"/>
      <w:lvlJc w:val="left"/>
      <w:pPr>
        <w:tabs>
          <w:tab w:val="num" w:pos="1980"/>
        </w:tabs>
        <w:ind w:left="1980" w:hanging="1440"/>
      </w:pPr>
      <w:rPr>
        <w:rFonts w:hint="default"/>
      </w:rPr>
    </w:lvl>
    <w:lvl w:ilvl="8">
      <w:start w:val="1"/>
      <w:numFmt w:val="decimal"/>
      <w:lvlText w:val="%1.%2.%3.%4.%5.%6.%7.%8.%9"/>
      <w:lvlJc w:val="left"/>
      <w:pPr>
        <w:tabs>
          <w:tab w:val="num" w:pos="2124"/>
        </w:tabs>
        <w:ind w:left="2124" w:hanging="1584"/>
      </w:pPr>
      <w:rPr>
        <w:rFonts w:hint="default"/>
      </w:rPr>
    </w:lvl>
  </w:abstractNum>
  <w:abstractNum w:abstractNumId="36" w15:restartNumberingAfterBreak="0">
    <w:nsid w:val="4FEC52E2"/>
    <w:multiLevelType w:val="hybridMultilevel"/>
    <w:tmpl w:val="97C2775C"/>
    <w:lvl w:ilvl="0" w:tplc="FFFFFFFF">
      <w:start w:val="1"/>
      <w:numFmt w:val="bullet"/>
      <w:pStyle w:val="ASFKTableListMark"/>
      <w:lvlText w:val=""/>
      <w:lvlJc w:val="left"/>
      <w:pPr>
        <w:tabs>
          <w:tab w:val="num" w:pos="340"/>
        </w:tabs>
        <w:ind w:left="340" w:hanging="227"/>
      </w:pPr>
      <w:rPr>
        <w:rFonts w:ascii="Symbol" w:hAnsi="Symbol"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15:restartNumberingAfterBreak="0">
    <w:nsid w:val="526F32D6"/>
    <w:multiLevelType w:val="hybridMultilevel"/>
    <w:tmpl w:val="A7B2D2D0"/>
    <w:lvl w:ilvl="0" w:tplc="FFFFFFFF">
      <w:start w:val="1"/>
      <w:numFmt w:val="bullet"/>
      <w:pStyle w:val="TableBullet"/>
      <w:lvlText w:val="-"/>
      <w:lvlJc w:val="left"/>
      <w:pPr>
        <w:tabs>
          <w:tab w:val="num" w:pos="360"/>
        </w:tabs>
        <w:ind w:left="360" w:hanging="360"/>
      </w:pPr>
      <w:rPr>
        <w:rFonts w:hAnsi="Courier New" w:hint="default"/>
      </w:rPr>
    </w:lvl>
    <w:lvl w:ilvl="1" w:tplc="FFFFFFFF" w:tentative="1">
      <w:start w:val="1"/>
      <w:numFmt w:val="bullet"/>
      <w:lvlText w:val="o"/>
      <w:lvlJc w:val="left"/>
      <w:pPr>
        <w:tabs>
          <w:tab w:val="num" w:pos="-1200"/>
        </w:tabs>
        <w:ind w:left="-1200" w:hanging="360"/>
      </w:pPr>
      <w:rPr>
        <w:rFonts w:ascii="Courier New" w:hAnsi="Courier New" w:hint="default"/>
      </w:rPr>
    </w:lvl>
    <w:lvl w:ilvl="2" w:tplc="FFFFFFFF" w:tentative="1">
      <w:start w:val="1"/>
      <w:numFmt w:val="bullet"/>
      <w:lvlText w:val=""/>
      <w:lvlJc w:val="left"/>
      <w:pPr>
        <w:tabs>
          <w:tab w:val="num" w:pos="-480"/>
        </w:tabs>
        <w:ind w:left="-480" w:hanging="360"/>
      </w:pPr>
      <w:rPr>
        <w:rFonts w:ascii="Wingdings" w:hAnsi="Wingdings" w:hint="default"/>
      </w:rPr>
    </w:lvl>
    <w:lvl w:ilvl="3" w:tplc="FFFFFFFF" w:tentative="1">
      <w:start w:val="1"/>
      <w:numFmt w:val="bullet"/>
      <w:lvlText w:val=""/>
      <w:lvlJc w:val="left"/>
      <w:pPr>
        <w:tabs>
          <w:tab w:val="num" w:pos="240"/>
        </w:tabs>
        <w:ind w:left="240" w:hanging="360"/>
      </w:pPr>
      <w:rPr>
        <w:rFonts w:ascii="Symbol" w:hAnsi="Symbol" w:hint="default"/>
      </w:rPr>
    </w:lvl>
    <w:lvl w:ilvl="4" w:tplc="FFFFFFFF" w:tentative="1">
      <w:start w:val="1"/>
      <w:numFmt w:val="bullet"/>
      <w:lvlText w:val="o"/>
      <w:lvlJc w:val="left"/>
      <w:pPr>
        <w:tabs>
          <w:tab w:val="num" w:pos="960"/>
        </w:tabs>
        <w:ind w:left="960" w:hanging="360"/>
      </w:pPr>
      <w:rPr>
        <w:rFonts w:ascii="Courier New" w:hAnsi="Courier New" w:hint="default"/>
      </w:rPr>
    </w:lvl>
    <w:lvl w:ilvl="5" w:tplc="FFFFFFFF" w:tentative="1">
      <w:start w:val="1"/>
      <w:numFmt w:val="bullet"/>
      <w:lvlText w:val=""/>
      <w:lvlJc w:val="left"/>
      <w:pPr>
        <w:tabs>
          <w:tab w:val="num" w:pos="1680"/>
        </w:tabs>
        <w:ind w:left="1680" w:hanging="360"/>
      </w:pPr>
      <w:rPr>
        <w:rFonts w:ascii="Wingdings" w:hAnsi="Wingdings" w:hint="default"/>
      </w:rPr>
    </w:lvl>
    <w:lvl w:ilvl="6" w:tplc="FFFFFFFF" w:tentative="1">
      <w:start w:val="1"/>
      <w:numFmt w:val="bullet"/>
      <w:lvlText w:val=""/>
      <w:lvlJc w:val="left"/>
      <w:pPr>
        <w:tabs>
          <w:tab w:val="num" w:pos="2400"/>
        </w:tabs>
        <w:ind w:left="2400" w:hanging="360"/>
      </w:pPr>
      <w:rPr>
        <w:rFonts w:ascii="Symbol" w:hAnsi="Symbol" w:hint="default"/>
      </w:rPr>
    </w:lvl>
    <w:lvl w:ilvl="7" w:tplc="FFFFFFFF" w:tentative="1">
      <w:start w:val="1"/>
      <w:numFmt w:val="bullet"/>
      <w:lvlText w:val="o"/>
      <w:lvlJc w:val="left"/>
      <w:pPr>
        <w:tabs>
          <w:tab w:val="num" w:pos="3120"/>
        </w:tabs>
        <w:ind w:left="3120" w:hanging="360"/>
      </w:pPr>
      <w:rPr>
        <w:rFonts w:ascii="Courier New" w:hAnsi="Courier New" w:hint="default"/>
      </w:rPr>
    </w:lvl>
    <w:lvl w:ilvl="8" w:tplc="FFFFFFFF" w:tentative="1">
      <w:start w:val="1"/>
      <w:numFmt w:val="bullet"/>
      <w:lvlText w:val=""/>
      <w:lvlJc w:val="left"/>
      <w:pPr>
        <w:tabs>
          <w:tab w:val="num" w:pos="3840"/>
        </w:tabs>
        <w:ind w:left="3840" w:hanging="360"/>
      </w:pPr>
      <w:rPr>
        <w:rFonts w:ascii="Wingdings" w:hAnsi="Wingdings" w:hint="default"/>
      </w:rPr>
    </w:lvl>
  </w:abstractNum>
  <w:abstractNum w:abstractNumId="38" w15:restartNumberingAfterBreak="0">
    <w:nsid w:val="54E92D9D"/>
    <w:multiLevelType w:val="hybridMultilevel"/>
    <w:tmpl w:val="D67CDADA"/>
    <w:lvl w:ilvl="0" w:tplc="CE60B816">
      <w:start w:val="1"/>
      <w:numFmt w:val="decimal"/>
      <w:lvlText w:val="%1."/>
      <w:lvlJc w:val="left"/>
      <w:pPr>
        <w:tabs>
          <w:tab w:val="num" w:pos="567"/>
        </w:tabs>
        <w:ind w:left="510" w:firstLine="57"/>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2"/>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5A40050A"/>
    <w:multiLevelType w:val="hybridMultilevel"/>
    <w:tmpl w:val="46301F24"/>
    <w:lvl w:ilvl="0" w:tplc="BC8A7DCA">
      <w:start w:val="8"/>
      <w:numFmt w:val="decimalZero"/>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50F43FD"/>
    <w:multiLevelType w:val="hybridMultilevel"/>
    <w:tmpl w:val="92A8C8EA"/>
    <w:lvl w:ilvl="0" w:tplc="723AA962">
      <w:start w:val="1"/>
      <w:numFmt w:val="none"/>
      <w:pStyle w:val="ASFK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6A062A44"/>
    <w:multiLevelType w:val="multilevel"/>
    <w:tmpl w:val="00D6815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646"/>
        </w:tabs>
        <w:ind w:left="646" w:hanging="646"/>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2" w15:restartNumberingAfterBreak="0">
    <w:nsid w:val="742D30F7"/>
    <w:multiLevelType w:val="hybridMultilevel"/>
    <w:tmpl w:val="8B5A7D26"/>
    <w:lvl w:ilvl="0" w:tplc="71765A42">
      <w:start w:val="1"/>
      <w:numFmt w:val="bullet"/>
      <w:pStyle w:val="ASFK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C0050E1"/>
    <w:multiLevelType w:val="hybridMultilevel"/>
    <w:tmpl w:val="29A0503E"/>
    <w:lvl w:ilvl="0" w:tplc="F866E854">
      <w:start w:val="1"/>
      <w:numFmt w:val="decimal"/>
      <w:pStyle w:val="ASFKTableNum"/>
      <w:lvlText w:val="%1."/>
      <w:lvlJc w:val="left"/>
      <w:pPr>
        <w:tabs>
          <w:tab w:val="num" w:pos="57"/>
        </w:tabs>
        <w:ind w:left="57"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7F8F7655"/>
    <w:multiLevelType w:val="hybridMultilevel"/>
    <w:tmpl w:val="5EC2A140"/>
    <w:lvl w:ilvl="0" w:tplc="F866E854">
      <w:start w:val="1"/>
      <w:numFmt w:val="bullet"/>
      <w:pStyle w:val="UGnormal"/>
      <w:lvlText w:val=""/>
      <w:lvlJc w:val="left"/>
      <w:pPr>
        <w:tabs>
          <w:tab w:val="num" w:pos="464"/>
        </w:tabs>
        <w:ind w:left="464" w:hanging="284"/>
      </w:pPr>
      <w:rPr>
        <w:rFonts w:ascii="ZapfDingbats" w:hAnsi="ZapfDingbats" w:cs="Times New Roman" w:hint="default"/>
        <w:sz w:val="32"/>
        <w:szCs w:val="32"/>
      </w:rPr>
    </w:lvl>
    <w:lvl w:ilvl="1" w:tplc="04190019" w:tentative="1">
      <w:start w:val="1"/>
      <w:numFmt w:val="bullet"/>
      <w:lvlText w:val="o"/>
      <w:lvlJc w:val="left"/>
      <w:pPr>
        <w:tabs>
          <w:tab w:val="num" w:pos="1566"/>
        </w:tabs>
        <w:ind w:left="1566" w:hanging="360"/>
      </w:pPr>
      <w:rPr>
        <w:rFonts w:ascii="Courier New" w:hAnsi="Courier New" w:cs="Courier New" w:hint="default"/>
      </w:rPr>
    </w:lvl>
    <w:lvl w:ilvl="2" w:tplc="0419001B" w:tentative="1">
      <w:start w:val="1"/>
      <w:numFmt w:val="bullet"/>
      <w:lvlText w:val=""/>
      <w:lvlJc w:val="left"/>
      <w:pPr>
        <w:tabs>
          <w:tab w:val="num" w:pos="2286"/>
        </w:tabs>
        <w:ind w:left="2286" w:hanging="360"/>
      </w:pPr>
      <w:rPr>
        <w:rFonts w:ascii="Wingdings" w:hAnsi="Wingdings" w:hint="default"/>
      </w:rPr>
    </w:lvl>
    <w:lvl w:ilvl="3" w:tplc="0419000F" w:tentative="1">
      <w:start w:val="1"/>
      <w:numFmt w:val="bullet"/>
      <w:lvlText w:val=""/>
      <w:lvlJc w:val="left"/>
      <w:pPr>
        <w:tabs>
          <w:tab w:val="num" w:pos="3006"/>
        </w:tabs>
        <w:ind w:left="3006" w:hanging="360"/>
      </w:pPr>
      <w:rPr>
        <w:rFonts w:ascii="Symbol" w:hAnsi="Symbol" w:hint="default"/>
      </w:rPr>
    </w:lvl>
    <w:lvl w:ilvl="4" w:tplc="04190019" w:tentative="1">
      <w:start w:val="1"/>
      <w:numFmt w:val="bullet"/>
      <w:lvlText w:val="o"/>
      <w:lvlJc w:val="left"/>
      <w:pPr>
        <w:tabs>
          <w:tab w:val="num" w:pos="3726"/>
        </w:tabs>
        <w:ind w:left="3726" w:hanging="360"/>
      </w:pPr>
      <w:rPr>
        <w:rFonts w:ascii="Courier New" w:hAnsi="Courier New" w:cs="Courier New" w:hint="default"/>
      </w:rPr>
    </w:lvl>
    <w:lvl w:ilvl="5" w:tplc="0419001B" w:tentative="1">
      <w:start w:val="1"/>
      <w:numFmt w:val="bullet"/>
      <w:lvlText w:val=""/>
      <w:lvlJc w:val="left"/>
      <w:pPr>
        <w:tabs>
          <w:tab w:val="num" w:pos="4446"/>
        </w:tabs>
        <w:ind w:left="4446" w:hanging="360"/>
      </w:pPr>
      <w:rPr>
        <w:rFonts w:ascii="Wingdings" w:hAnsi="Wingdings" w:hint="default"/>
      </w:rPr>
    </w:lvl>
    <w:lvl w:ilvl="6" w:tplc="0419000F" w:tentative="1">
      <w:start w:val="1"/>
      <w:numFmt w:val="bullet"/>
      <w:lvlText w:val=""/>
      <w:lvlJc w:val="left"/>
      <w:pPr>
        <w:tabs>
          <w:tab w:val="num" w:pos="5166"/>
        </w:tabs>
        <w:ind w:left="5166" w:hanging="360"/>
      </w:pPr>
      <w:rPr>
        <w:rFonts w:ascii="Symbol" w:hAnsi="Symbol" w:hint="default"/>
      </w:rPr>
    </w:lvl>
    <w:lvl w:ilvl="7" w:tplc="04190019" w:tentative="1">
      <w:start w:val="1"/>
      <w:numFmt w:val="bullet"/>
      <w:lvlText w:val="o"/>
      <w:lvlJc w:val="left"/>
      <w:pPr>
        <w:tabs>
          <w:tab w:val="num" w:pos="5886"/>
        </w:tabs>
        <w:ind w:left="5886" w:hanging="360"/>
      </w:pPr>
      <w:rPr>
        <w:rFonts w:ascii="Courier New" w:hAnsi="Courier New" w:cs="Courier New" w:hint="default"/>
      </w:rPr>
    </w:lvl>
    <w:lvl w:ilvl="8" w:tplc="0419001B" w:tentative="1">
      <w:start w:val="1"/>
      <w:numFmt w:val="bullet"/>
      <w:lvlText w:val=""/>
      <w:lvlJc w:val="left"/>
      <w:pPr>
        <w:tabs>
          <w:tab w:val="num" w:pos="6606"/>
        </w:tabs>
        <w:ind w:left="6606" w:hanging="360"/>
      </w:pPr>
      <w:rPr>
        <w:rFonts w:ascii="Wingdings" w:hAnsi="Wingdings" w:hint="default"/>
      </w:rPr>
    </w:lvl>
  </w:abstractNum>
  <w:num w:numId="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4"/>
  </w:num>
  <w:num w:numId="71">
    <w:abstractNumId w:val="44"/>
  </w:num>
  <w:num w:numId="72">
    <w:abstractNumId w:val="29"/>
  </w:num>
  <w:num w:numId="73">
    <w:abstractNumId w:val="27"/>
  </w:num>
  <w:num w:numId="74">
    <w:abstractNumId w:val="12"/>
  </w:num>
  <w:num w:numId="75">
    <w:abstractNumId w:val="11"/>
  </w:num>
  <w:num w:numId="76">
    <w:abstractNumId w:val="23"/>
  </w:num>
  <w:num w:numId="77">
    <w:abstractNumId w:val="13"/>
  </w:num>
  <w:num w:numId="78">
    <w:abstractNumId w:val="20"/>
  </w:num>
  <w:num w:numId="79">
    <w:abstractNumId w:val="25"/>
  </w:num>
  <w:num w:numId="80">
    <w:abstractNumId w:val="35"/>
  </w:num>
  <w:num w:numId="81">
    <w:abstractNumId w:val="16"/>
  </w:num>
  <w:num w:numId="82">
    <w:abstractNumId w:val="14"/>
  </w:num>
  <w:num w:numId="83">
    <w:abstractNumId w:val="37"/>
  </w:num>
  <w:num w:numId="8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
  </w:num>
  <w:num w:numId="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43"/>
    <w:lvlOverride w:ilvl="0">
      <w:startOverride w:val="1"/>
    </w:lvlOverride>
  </w:num>
  <w:num w:numId="1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42"/>
  </w:num>
  <w:num w:numId="1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40"/>
  </w:num>
  <w:num w:numId="131">
    <w:abstractNumId w:val="30"/>
  </w:num>
  <w:num w:numId="132">
    <w:abstractNumId w:val="22"/>
  </w:num>
  <w:num w:numId="133">
    <w:abstractNumId w:val="31"/>
  </w:num>
  <w:num w:numId="134">
    <w:abstractNumId w:val="26"/>
  </w:num>
  <w:num w:numId="135">
    <w:abstractNumId w:val="34"/>
  </w:num>
  <w:num w:numId="136">
    <w:abstractNumId w:val="36"/>
  </w:num>
  <w:num w:numId="137">
    <w:abstractNumId w:val="28"/>
  </w:num>
  <w:num w:numId="138">
    <w:abstractNumId w:val="21"/>
  </w:num>
  <w:num w:numId="139">
    <w:abstractNumId w:val="33"/>
  </w:num>
  <w:num w:numId="140">
    <w:abstractNumId w:val="32"/>
  </w:num>
  <w:num w:numId="141">
    <w:abstractNumId w:val="41"/>
  </w:num>
  <w:num w:numId="142">
    <w:abstractNumId w:val="9"/>
  </w:num>
  <w:num w:numId="143">
    <w:abstractNumId w:val="7"/>
  </w:num>
  <w:num w:numId="144">
    <w:abstractNumId w:val="6"/>
  </w:num>
  <w:num w:numId="145">
    <w:abstractNumId w:val="5"/>
  </w:num>
  <w:num w:numId="146">
    <w:abstractNumId w:val="4"/>
  </w:num>
  <w:num w:numId="147">
    <w:abstractNumId w:val="3"/>
  </w:num>
  <w:num w:numId="148">
    <w:abstractNumId w:val="2"/>
  </w:num>
  <w:num w:numId="149">
    <w:abstractNumId w:val="1"/>
  </w:num>
  <w:num w:numId="150">
    <w:abstractNumId w:val="0"/>
  </w:num>
  <w:num w:numId="151">
    <w:abstractNumId w:val="8"/>
  </w:num>
  <w:num w:numId="152">
    <w:abstractNumId w:val="19"/>
  </w:num>
  <w:num w:numId="15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3"/>
    <w:lvlOverride w:ilvl="0">
      <w:startOverride w:val="1"/>
    </w:lvlOverride>
  </w:num>
  <w:num w:numId="164">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43"/>
    <w:lvlOverride w:ilvl="0">
      <w:startOverride w:val="1"/>
    </w:lvlOverride>
  </w:num>
  <w:num w:numId="166">
    <w:abstractNumId w:val="42"/>
  </w:num>
  <w:num w:numId="167">
    <w:abstractNumId w:val="30"/>
  </w:num>
  <w:num w:numId="16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42"/>
  </w:num>
  <w:num w:numId="171">
    <w:abstractNumId w:val="30"/>
  </w:num>
  <w:num w:numId="17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42"/>
  </w:num>
  <w:num w:numId="175">
    <w:abstractNumId w:val="42"/>
  </w:num>
  <w:num w:numId="176">
    <w:abstractNumId w:val="30"/>
  </w:num>
  <w:num w:numId="177">
    <w:abstractNumId w:val="15"/>
  </w:num>
  <w:num w:numId="178">
    <w:abstractNumId w:val="38"/>
  </w:num>
  <w:num w:numId="179">
    <w:abstractNumId w:val="43"/>
  </w:num>
  <w:num w:numId="180">
    <w:abstractNumId w:val="17"/>
  </w:num>
  <w:num w:numId="181">
    <w:abstractNumId w:val="39"/>
  </w:num>
  <w:num w:numId="18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ttachedTemplate r:id="rId1"/>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documentProtection w:formatting="1" w:enforcement="0"/>
  <w:defaultTabStop w:val="113"/>
  <w:hyphenationZone w:val="357"/>
  <w:doNotHyphenateCaps/>
  <w:drawingGridHorizontalSpacing w:val="12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590E"/>
    <w:rsid w:val="00000B97"/>
    <w:rsid w:val="00001096"/>
    <w:rsid w:val="00001B87"/>
    <w:rsid w:val="00001EC9"/>
    <w:rsid w:val="00001FD2"/>
    <w:rsid w:val="0000228F"/>
    <w:rsid w:val="00004385"/>
    <w:rsid w:val="00005094"/>
    <w:rsid w:val="00005243"/>
    <w:rsid w:val="0000557B"/>
    <w:rsid w:val="00005F4A"/>
    <w:rsid w:val="00005FB0"/>
    <w:rsid w:val="000076D1"/>
    <w:rsid w:val="00010C06"/>
    <w:rsid w:val="00010FB9"/>
    <w:rsid w:val="00011057"/>
    <w:rsid w:val="000113B4"/>
    <w:rsid w:val="0001166E"/>
    <w:rsid w:val="00011D23"/>
    <w:rsid w:val="00013AB1"/>
    <w:rsid w:val="00013EB3"/>
    <w:rsid w:val="000140D3"/>
    <w:rsid w:val="000141AD"/>
    <w:rsid w:val="0001445F"/>
    <w:rsid w:val="00014C46"/>
    <w:rsid w:val="00014E7D"/>
    <w:rsid w:val="000155FD"/>
    <w:rsid w:val="00016087"/>
    <w:rsid w:val="00017643"/>
    <w:rsid w:val="00017777"/>
    <w:rsid w:val="00020CFC"/>
    <w:rsid w:val="00020E34"/>
    <w:rsid w:val="000210D3"/>
    <w:rsid w:val="00021ED3"/>
    <w:rsid w:val="00022419"/>
    <w:rsid w:val="000235C5"/>
    <w:rsid w:val="00023757"/>
    <w:rsid w:val="000237A1"/>
    <w:rsid w:val="00023BAF"/>
    <w:rsid w:val="00024FA5"/>
    <w:rsid w:val="00025D86"/>
    <w:rsid w:val="000261C6"/>
    <w:rsid w:val="00026980"/>
    <w:rsid w:val="00026BA3"/>
    <w:rsid w:val="000275F2"/>
    <w:rsid w:val="00027BCA"/>
    <w:rsid w:val="00031EB5"/>
    <w:rsid w:val="00032ACD"/>
    <w:rsid w:val="00032D70"/>
    <w:rsid w:val="00033E04"/>
    <w:rsid w:val="00033FDF"/>
    <w:rsid w:val="00034287"/>
    <w:rsid w:val="00034F65"/>
    <w:rsid w:val="000360C9"/>
    <w:rsid w:val="00036242"/>
    <w:rsid w:val="00036EE0"/>
    <w:rsid w:val="00037318"/>
    <w:rsid w:val="00037E3C"/>
    <w:rsid w:val="000411A2"/>
    <w:rsid w:val="00041609"/>
    <w:rsid w:val="00043417"/>
    <w:rsid w:val="0004373B"/>
    <w:rsid w:val="00043E7F"/>
    <w:rsid w:val="000441A0"/>
    <w:rsid w:val="000450FB"/>
    <w:rsid w:val="0004554E"/>
    <w:rsid w:val="00045C40"/>
    <w:rsid w:val="00046392"/>
    <w:rsid w:val="0004667B"/>
    <w:rsid w:val="000469E1"/>
    <w:rsid w:val="00047450"/>
    <w:rsid w:val="00050707"/>
    <w:rsid w:val="00051205"/>
    <w:rsid w:val="00051296"/>
    <w:rsid w:val="000515D4"/>
    <w:rsid w:val="0005219A"/>
    <w:rsid w:val="00052923"/>
    <w:rsid w:val="00052D5C"/>
    <w:rsid w:val="000531E5"/>
    <w:rsid w:val="00053285"/>
    <w:rsid w:val="00054736"/>
    <w:rsid w:val="0005485E"/>
    <w:rsid w:val="0005536B"/>
    <w:rsid w:val="000559A4"/>
    <w:rsid w:val="00055ED3"/>
    <w:rsid w:val="000562B3"/>
    <w:rsid w:val="00057014"/>
    <w:rsid w:val="000579FC"/>
    <w:rsid w:val="00057A39"/>
    <w:rsid w:val="00057EFF"/>
    <w:rsid w:val="00061154"/>
    <w:rsid w:val="00061207"/>
    <w:rsid w:val="00061404"/>
    <w:rsid w:val="00061D68"/>
    <w:rsid w:val="00062160"/>
    <w:rsid w:val="000622E5"/>
    <w:rsid w:val="000628E9"/>
    <w:rsid w:val="00062985"/>
    <w:rsid w:val="000629F6"/>
    <w:rsid w:val="00062F4E"/>
    <w:rsid w:val="00063277"/>
    <w:rsid w:val="00063710"/>
    <w:rsid w:val="00063738"/>
    <w:rsid w:val="000649DA"/>
    <w:rsid w:val="00065CAA"/>
    <w:rsid w:val="00066192"/>
    <w:rsid w:val="000664E8"/>
    <w:rsid w:val="00066D3C"/>
    <w:rsid w:val="00067953"/>
    <w:rsid w:val="0007001A"/>
    <w:rsid w:val="000703EF"/>
    <w:rsid w:val="00072C19"/>
    <w:rsid w:val="00073AA9"/>
    <w:rsid w:val="00073F77"/>
    <w:rsid w:val="000749EA"/>
    <w:rsid w:val="00074B52"/>
    <w:rsid w:val="00074B69"/>
    <w:rsid w:val="00074FCC"/>
    <w:rsid w:val="000756B7"/>
    <w:rsid w:val="000757A9"/>
    <w:rsid w:val="00075D03"/>
    <w:rsid w:val="00076B0D"/>
    <w:rsid w:val="00077910"/>
    <w:rsid w:val="000779D6"/>
    <w:rsid w:val="00077A80"/>
    <w:rsid w:val="00077C29"/>
    <w:rsid w:val="00077C58"/>
    <w:rsid w:val="00080432"/>
    <w:rsid w:val="00080B3E"/>
    <w:rsid w:val="00081010"/>
    <w:rsid w:val="0008109A"/>
    <w:rsid w:val="00082DD1"/>
    <w:rsid w:val="00083060"/>
    <w:rsid w:val="000842D4"/>
    <w:rsid w:val="000845FB"/>
    <w:rsid w:val="000846B9"/>
    <w:rsid w:val="00084A16"/>
    <w:rsid w:val="00084C30"/>
    <w:rsid w:val="00084FE6"/>
    <w:rsid w:val="00085267"/>
    <w:rsid w:val="000856C1"/>
    <w:rsid w:val="00085A6E"/>
    <w:rsid w:val="00085D7D"/>
    <w:rsid w:val="00087134"/>
    <w:rsid w:val="0008729F"/>
    <w:rsid w:val="00090451"/>
    <w:rsid w:val="000906CD"/>
    <w:rsid w:val="000907EE"/>
    <w:rsid w:val="0009126F"/>
    <w:rsid w:val="00091404"/>
    <w:rsid w:val="00091B4F"/>
    <w:rsid w:val="00092411"/>
    <w:rsid w:val="00092BC9"/>
    <w:rsid w:val="000931C7"/>
    <w:rsid w:val="00093BE7"/>
    <w:rsid w:val="00094069"/>
    <w:rsid w:val="000942E8"/>
    <w:rsid w:val="0009479E"/>
    <w:rsid w:val="0009528B"/>
    <w:rsid w:val="00095BF5"/>
    <w:rsid w:val="00097683"/>
    <w:rsid w:val="000A120E"/>
    <w:rsid w:val="000A1B12"/>
    <w:rsid w:val="000A2604"/>
    <w:rsid w:val="000A45D0"/>
    <w:rsid w:val="000A5403"/>
    <w:rsid w:val="000A5826"/>
    <w:rsid w:val="000A6420"/>
    <w:rsid w:val="000A7007"/>
    <w:rsid w:val="000A7144"/>
    <w:rsid w:val="000A78F2"/>
    <w:rsid w:val="000A7EE9"/>
    <w:rsid w:val="000B0400"/>
    <w:rsid w:val="000B078E"/>
    <w:rsid w:val="000B18BB"/>
    <w:rsid w:val="000B2967"/>
    <w:rsid w:val="000B2ABF"/>
    <w:rsid w:val="000B3F8F"/>
    <w:rsid w:val="000B4DDC"/>
    <w:rsid w:val="000B6193"/>
    <w:rsid w:val="000B645F"/>
    <w:rsid w:val="000B700B"/>
    <w:rsid w:val="000B74F7"/>
    <w:rsid w:val="000B7598"/>
    <w:rsid w:val="000B7D4F"/>
    <w:rsid w:val="000C0A7B"/>
    <w:rsid w:val="000C10B3"/>
    <w:rsid w:val="000C1A88"/>
    <w:rsid w:val="000C2170"/>
    <w:rsid w:val="000C39F1"/>
    <w:rsid w:val="000C42A1"/>
    <w:rsid w:val="000C4676"/>
    <w:rsid w:val="000C4BC1"/>
    <w:rsid w:val="000C590E"/>
    <w:rsid w:val="000C5FCD"/>
    <w:rsid w:val="000C6119"/>
    <w:rsid w:val="000C6465"/>
    <w:rsid w:val="000C692C"/>
    <w:rsid w:val="000C6A61"/>
    <w:rsid w:val="000C6D67"/>
    <w:rsid w:val="000C7734"/>
    <w:rsid w:val="000C7763"/>
    <w:rsid w:val="000D0658"/>
    <w:rsid w:val="000D1AA3"/>
    <w:rsid w:val="000D1AFA"/>
    <w:rsid w:val="000D285B"/>
    <w:rsid w:val="000D3652"/>
    <w:rsid w:val="000D3EAE"/>
    <w:rsid w:val="000D4D0C"/>
    <w:rsid w:val="000D6D2A"/>
    <w:rsid w:val="000D6EA5"/>
    <w:rsid w:val="000D7512"/>
    <w:rsid w:val="000E12DC"/>
    <w:rsid w:val="000E226A"/>
    <w:rsid w:val="000E26A9"/>
    <w:rsid w:val="000E2FAB"/>
    <w:rsid w:val="000E31CE"/>
    <w:rsid w:val="000E321B"/>
    <w:rsid w:val="000E4540"/>
    <w:rsid w:val="000E46FA"/>
    <w:rsid w:val="000E4CBC"/>
    <w:rsid w:val="000E5334"/>
    <w:rsid w:val="000E6268"/>
    <w:rsid w:val="000E6437"/>
    <w:rsid w:val="000E6488"/>
    <w:rsid w:val="000E67B2"/>
    <w:rsid w:val="000E7650"/>
    <w:rsid w:val="000E7ED3"/>
    <w:rsid w:val="000F092B"/>
    <w:rsid w:val="000F1125"/>
    <w:rsid w:val="000F2794"/>
    <w:rsid w:val="000F32B8"/>
    <w:rsid w:val="000F3DEE"/>
    <w:rsid w:val="000F3E2C"/>
    <w:rsid w:val="000F4A5A"/>
    <w:rsid w:val="000F5441"/>
    <w:rsid w:val="000F5594"/>
    <w:rsid w:val="000F6150"/>
    <w:rsid w:val="000F619B"/>
    <w:rsid w:val="000F68D2"/>
    <w:rsid w:val="000F6E40"/>
    <w:rsid w:val="000F7661"/>
    <w:rsid w:val="00100D95"/>
    <w:rsid w:val="00100DF9"/>
    <w:rsid w:val="00100F0C"/>
    <w:rsid w:val="0010188E"/>
    <w:rsid w:val="0010196C"/>
    <w:rsid w:val="00102169"/>
    <w:rsid w:val="00102675"/>
    <w:rsid w:val="00102F5A"/>
    <w:rsid w:val="00103BF9"/>
    <w:rsid w:val="00103C09"/>
    <w:rsid w:val="00103DDB"/>
    <w:rsid w:val="001055C1"/>
    <w:rsid w:val="001063D7"/>
    <w:rsid w:val="00106B53"/>
    <w:rsid w:val="00106F18"/>
    <w:rsid w:val="00106F3C"/>
    <w:rsid w:val="00107965"/>
    <w:rsid w:val="00110A3D"/>
    <w:rsid w:val="00110AF3"/>
    <w:rsid w:val="0011127D"/>
    <w:rsid w:val="00111DEE"/>
    <w:rsid w:val="0011309F"/>
    <w:rsid w:val="0011316E"/>
    <w:rsid w:val="00113EF8"/>
    <w:rsid w:val="00114047"/>
    <w:rsid w:val="00115BD6"/>
    <w:rsid w:val="00116F9E"/>
    <w:rsid w:val="00120BBD"/>
    <w:rsid w:val="00120E4C"/>
    <w:rsid w:val="00121372"/>
    <w:rsid w:val="00121D55"/>
    <w:rsid w:val="0012224C"/>
    <w:rsid w:val="00122C80"/>
    <w:rsid w:val="00123F45"/>
    <w:rsid w:val="00124A23"/>
    <w:rsid w:val="001266F1"/>
    <w:rsid w:val="00126D11"/>
    <w:rsid w:val="00127860"/>
    <w:rsid w:val="00130122"/>
    <w:rsid w:val="00130D98"/>
    <w:rsid w:val="00131335"/>
    <w:rsid w:val="001318FB"/>
    <w:rsid w:val="00131A39"/>
    <w:rsid w:val="001321F8"/>
    <w:rsid w:val="001322B3"/>
    <w:rsid w:val="00132890"/>
    <w:rsid w:val="001333D5"/>
    <w:rsid w:val="001343AC"/>
    <w:rsid w:val="00134BBE"/>
    <w:rsid w:val="00135693"/>
    <w:rsid w:val="001359B2"/>
    <w:rsid w:val="00135A50"/>
    <w:rsid w:val="001362D2"/>
    <w:rsid w:val="00136AB4"/>
    <w:rsid w:val="00137215"/>
    <w:rsid w:val="00137651"/>
    <w:rsid w:val="00140060"/>
    <w:rsid w:val="0014082B"/>
    <w:rsid w:val="001409EE"/>
    <w:rsid w:val="00140EC9"/>
    <w:rsid w:val="00141CD8"/>
    <w:rsid w:val="00141F36"/>
    <w:rsid w:val="00142266"/>
    <w:rsid w:val="00143AD5"/>
    <w:rsid w:val="00145697"/>
    <w:rsid w:val="001456D8"/>
    <w:rsid w:val="001458C9"/>
    <w:rsid w:val="0014594E"/>
    <w:rsid w:val="00145A44"/>
    <w:rsid w:val="00146E78"/>
    <w:rsid w:val="001472B6"/>
    <w:rsid w:val="0014768A"/>
    <w:rsid w:val="00150203"/>
    <w:rsid w:val="00151B1A"/>
    <w:rsid w:val="00152909"/>
    <w:rsid w:val="0015292F"/>
    <w:rsid w:val="00152D4F"/>
    <w:rsid w:val="00155139"/>
    <w:rsid w:val="001554C4"/>
    <w:rsid w:val="00156049"/>
    <w:rsid w:val="00156090"/>
    <w:rsid w:val="001565C8"/>
    <w:rsid w:val="00156B62"/>
    <w:rsid w:val="001601CF"/>
    <w:rsid w:val="001607A8"/>
    <w:rsid w:val="00160E88"/>
    <w:rsid w:val="001617B5"/>
    <w:rsid w:val="00161BCD"/>
    <w:rsid w:val="0016281D"/>
    <w:rsid w:val="00162EB4"/>
    <w:rsid w:val="0016359D"/>
    <w:rsid w:val="00163695"/>
    <w:rsid w:val="001637AE"/>
    <w:rsid w:val="001637DE"/>
    <w:rsid w:val="00164804"/>
    <w:rsid w:val="00164D7F"/>
    <w:rsid w:val="001652BA"/>
    <w:rsid w:val="00165FEB"/>
    <w:rsid w:val="0016773A"/>
    <w:rsid w:val="00167761"/>
    <w:rsid w:val="00167ED3"/>
    <w:rsid w:val="00170166"/>
    <w:rsid w:val="001707F7"/>
    <w:rsid w:val="00170BCC"/>
    <w:rsid w:val="00170F7D"/>
    <w:rsid w:val="001720F3"/>
    <w:rsid w:val="00172382"/>
    <w:rsid w:val="001729F9"/>
    <w:rsid w:val="00173122"/>
    <w:rsid w:val="00174097"/>
    <w:rsid w:val="00174645"/>
    <w:rsid w:val="001754B9"/>
    <w:rsid w:val="00175CA4"/>
    <w:rsid w:val="0017629A"/>
    <w:rsid w:val="00176E46"/>
    <w:rsid w:val="001775EC"/>
    <w:rsid w:val="00177DF6"/>
    <w:rsid w:val="00177E10"/>
    <w:rsid w:val="001807F4"/>
    <w:rsid w:val="00180BBC"/>
    <w:rsid w:val="00180DDD"/>
    <w:rsid w:val="00181442"/>
    <w:rsid w:val="00181589"/>
    <w:rsid w:val="001815B5"/>
    <w:rsid w:val="00181677"/>
    <w:rsid w:val="00181908"/>
    <w:rsid w:val="0018284B"/>
    <w:rsid w:val="0018387E"/>
    <w:rsid w:val="00183EB3"/>
    <w:rsid w:val="001841EB"/>
    <w:rsid w:val="00184B37"/>
    <w:rsid w:val="00184FD8"/>
    <w:rsid w:val="001856F1"/>
    <w:rsid w:val="001856F9"/>
    <w:rsid w:val="001861F1"/>
    <w:rsid w:val="00186627"/>
    <w:rsid w:val="001874E7"/>
    <w:rsid w:val="00187D77"/>
    <w:rsid w:val="00190903"/>
    <w:rsid w:val="001916EC"/>
    <w:rsid w:val="00191C25"/>
    <w:rsid w:val="0019291C"/>
    <w:rsid w:val="00192B10"/>
    <w:rsid w:val="00193BD7"/>
    <w:rsid w:val="001940F6"/>
    <w:rsid w:val="00194577"/>
    <w:rsid w:val="00196C40"/>
    <w:rsid w:val="001970D2"/>
    <w:rsid w:val="0019740E"/>
    <w:rsid w:val="00197897"/>
    <w:rsid w:val="00197DC2"/>
    <w:rsid w:val="001A0365"/>
    <w:rsid w:val="001A060B"/>
    <w:rsid w:val="001A060E"/>
    <w:rsid w:val="001A0B8D"/>
    <w:rsid w:val="001A0E1C"/>
    <w:rsid w:val="001A0E36"/>
    <w:rsid w:val="001A167A"/>
    <w:rsid w:val="001A2A57"/>
    <w:rsid w:val="001A2E47"/>
    <w:rsid w:val="001A3B47"/>
    <w:rsid w:val="001A4535"/>
    <w:rsid w:val="001A4B6F"/>
    <w:rsid w:val="001A4C04"/>
    <w:rsid w:val="001A5804"/>
    <w:rsid w:val="001A6711"/>
    <w:rsid w:val="001A682F"/>
    <w:rsid w:val="001A6EF2"/>
    <w:rsid w:val="001A7B0F"/>
    <w:rsid w:val="001B00BB"/>
    <w:rsid w:val="001B2079"/>
    <w:rsid w:val="001B20A3"/>
    <w:rsid w:val="001B24A5"/>
    <w:rsid w:val="001B2965"/>
    <w:rsid w:val="001B392A"/>
    <w:rsid w:val="001B3EF6"/>
    <w:rsid w:val="001B5CC1"/>
    <w:rsid w:val="001B5E81"/>
    <w:rsid w:val="001B6B6B"/>
    <w:rsid w:val="001B7077"/>
    <w:rsid w:val="001B73C2"/>
    <w:rsid w:val="001B7EDF"/>
    <w:rsid w:val="001C0037"/>
    <w:rsid w:val="001C0799"/>
    <w:rsid w:val="001C129E"/>
    <w:rsid w:val="001C1C71"/>
    <w:rsid w:val="001C21AD"/>
    <w:rsid w:val="001C22D8"/>
    <w:rsid w:val="001C2AEC"/>
    <w:rsid w:val="001C2E3B"/>
    <w:rsid w:val="001C2F7E"/>
    <w:rsid w:val="001C3554"/>
    <w:rsid w:val="001C3642"/>
    <w:rsid w:val="001C409E"/>
    <w:rsid w:val="001C49F0"/>
    <w:rsid w:val="001C51D0"/>
    <w:rsid w:val="001C58D8"/>
    <w:rsid w:val="001C60B3"/>
    <w:rsid w:val="001C6855"/>
    <w:rsid w:val="001C6BAA"/>
    <w:rsid w:val="001C6BB8"/>
    <w:rsid w:val="001C77D1"/>
    <w:rsid w:val="001C7DE2"/>
    <w:rsid w:val="001D0A0E"/>
    <w:rsid w:val="001D17BF"/>
    <w:rsid w:val="001D1999"/>
    <w:rsid w:val="001D21C9"/>
    <w:rsid w:val="001D399D"/>
    <w:rsid w:val="001D3A5E"/>
    <w:rsid w:val="001D4E88"/>
    <w:rsid w:val="001D4F7E"/>
    <w:rsid w:val="001D5CD8"/>
    <w:rsid w:val="001D6C26"/>
    <w:rsid w:val="001D7981"/>
    <w:rsid w:val="001D7E3F"/>
    <w:rsid w:val="001E0B42"/>
    <w:rsid w:val="001E14A8"/>
    <w:rsid w:val="001E2112"/>
    <w:rsid w:val="001E24EF"/>
    <w:rsid w:val="001E2A64"/>
    <w:rsid w:val="001E3298"/>
    <w:rsid w:val="001E32A2"/>
    <w:rsid w:val="001E5084"/>
    <w:rsid w:val="001E55F7"/>
    <w:rsid w:val="001E5DCE"/>
    <w:rsid w:val="001E654C"/>
    <w:rsid w:val="001E68B7"/>
    <w:rsid w:val="001E6A3E"/>
    <w:rsid w:val="001E7533"/>
    <w:rsid w:val="001F0AA7"/>
    <w:rsid w:val="001F0BBF"/>
    <w:rsid w:val="001F1B6C"/>
    <w:rsid w:val="001F2D3A"/>
    <w:rsid w:val="001F4A02"/>
    <w:rsid w:val="001F51E3"/>
    <w:rsid w:val="001F6746"/>
    <w:rsid w:val="001F69BE"/>
    <w:rsid w:val="00200203"/>
    <w:rsid w:val="002014D9"/>
    <w:rsid w:val="00202A0E"/>
    <w:rsid w:val="00202A80"/>
    <w:rsid w:val="0020379D"/>
    <w:rsid w:val="002038A8"/>
    <w:rsid w:val="00203D28"/>
    <w:rsid w:val="002040C2"/>
    <w:rsid w:val="00204A48"/>
    <w:rsid w:val="00204B93"/>
    <w:rsid w:val="00204E68"/>
    <w:rsid w:val="00205236"/>
    <w:rsid w:val="00205680"/>
    <w:rsid w:val="00206100"/>
    <w:rsid w:val="002061F3"/>
    <w:rsid w:val="0020624C"/>
    <w:rsid w:val="00206273"/>
    <w:rsid w:val="00206C18"/>
    <w:rsid w:val="00207DD5"/>
    <w:rsid w:val="00207F3B"/>
    <w:rsid w:val="00210219"/>
    <w:rsid w:val="00211709"/>
    <w:rsid w:val="00211CE5"/>
    <w:rsid w:val="0021279A"/>
    <w:rsid w:val="00212B97"/>
    <w:rsid w:val="00212BFB"/>
    <w:rsid w:val="00212D81"/>
    <w:rsid w:val="00213061"/>
    <w:rsid w:val="002130FD"/>
    <w:rsid w:val="002134FD"/>
    <w:rsid w:val="00213A6D"/>
    <w:rsid w:val="00214E7C"/>
    <w:rsid w:val="002165BC"/>
    <w:rsid w:val="0021670F"/>
    <w:rsid w:val="002208A2"/>
    <w:rsid w:val="00220E36"/>
    <w:rsid w:val="00220F90"/>
    <w:rsid w:val="0022158C"/>
    <w:rsid w:val="00221EB8"/>
    <w:rsid w:val="00222F3F"/>
    <w:rsid w:val="00223656"/>
    <w:rsid w:val="00223E22"/>
    <w:rsid w:val="0022408E"/>
    <w:rsid w:val="00224910"/>
    <w:rsid w:val="00224FE9"/>
    <w:rsid w:val="00225B0E"/>
    <w:rsid w:val="00226085"/>
    <w:rsid w:val="002261D4"/>
    <w:rsid w:val="002268BC"/>
    <w:rsid w:val="00226FE0"/>
    <w:rsid w:val="002270D2"/>
    <w:rsid w:val="002270F2"/>
    <w:rsid w:val="0023005C"/>
    <w:rsid w:val="002305E9"/>
    <w:rsid w:val="0023091B"/>
    <w:rsid w:val="00231308"/>
    <w:rsid w:val="00233628"/>
    <w:rsid w:val="00233AC8"/>
    <w:rsid w:val="00233B1D"/>
    <w:rsid w:val="00234520"/>
    <w:rsid w:val="00234785"/>
    <w:rsid w:val="00234CA9"/>
    <w:rsid w:val="00235DC1"/>
    <w:rsid w:val="00236B90"/>
    <w:rsid w:val="00237192"/>
    <w:rsid w:val="00237235"/>
    <w:rsid w:val="00237C21"/>
    <w:rsid w:val="00237F94"/>
    <w:rsid w:val="002410E2"/>
    <w:rsid w:val="0024120A"/>
    <w:rsid w:val="00244234"/>
    <w:rsid w:val="00244770"/>
    <w:rsid w:val="00245117"/>
    <w:rsid w:val="00245B49"/>
    <w:rsid w:val="0024699C"/>
    <w:rsid w:val="00247496"/>
    <w:rsid w:val="00250AA1"/>
    <w:rsid w:val="0025103F"/>
    <w:rsid w:val="00252D26"/>
    <w:rsid w:val="00252E09"/>
    <w:rsid w:val="0025570F"/>
    <w:rsid w:val="00255C7C"/>
    <w:rsid w:val="00256147"/>
    <w:rsid w:val="00256405"/>
    <w:rsid w:val="00256C78"/>
    <w:rsid w:val="00260206"/>
    <w:rsid w:val="002603D9"/>
    <w:rsid w:val="002623DB"/>
    <w:rsid w:val="00262741"/>
    <w:rsid w:val="00265509"/>
    <w:rsid w:val="00265550"/>
    <w:rsid w:val="0026562D"/>
    <w:rsid w:val="002672DE"/>
    <w:rsid w:val="00267928"/>
    <w:rsid w:val="00267FB6"/>
    <w:rsid w:val="00270580"/>
    <w:rsid w:val="00271405"/>
    <w:rsid w:val="002719C2"/>
    <w:rsid w:val="0027248B"/>
    <w:rsid w:val="0027431F"/>
    <w:rsid w:val="00274512"/>
    <w:rsid w:val="00274D7D"/>
    <w:rsid w:val="002752FD"/>
    <w:rsid w:val="00275417"/>
    <w:rsid w:val="00275442"/>
    <w:rsid w:val="002758CC"/>
    <w:rsid w:val="00276476"/>
    <w:rsid w:val="0027739A"/>
    <w:rsid w:val="00277663"/>
    <w:rsid w:val="00277AAF"/>
    <w:rsid w:val="00277F35"/>
    <w:rsid w:val="002803FD"/>
    <w:rsid w:val="00280E51"/>
    <w:rsid w:val="00280EA0"/>
    <w:rsid w:val="00281252"/>
    <w:rsid w:val="00281FDE"/>
    <w:rsid w:val="00283E12"/>
    <w:rsid w:val="00284043"/>
    <w:rsid w:val="0028596A"/>
    <w:rsid w:val="00286CE3"/>
    <w:rsid w:val="002872DB"/>
    <w:rsid w:val="002877B9"/>
    <w:rsid w:val="00287936"/>
    <w:rsid w:val="00291580"/>
    <w:rsid w:val="0029197F"/>
    <w:rsid w:val="00293984"/>
    <w:rsid w:val="00294471"/>
    <w:rsid w:val="00294B0C"/>
    <w:rsid w:val="0029547A"/>
    <w:rsid w:val="00295811"/>
    <w:rsid w:val="002965CA"/>
    <w:rsid w:val="002967F7"/>
    <w:rsid w:val="00296C76"/>
    <w:rsid w:val="00297155"/>
    <w:rsid w:val="002A069F"/>
    <w:rsid w:val="002A1FE3"/>
    <w:rsid w:val="002A3E58"/>
    <w:rsid w:val="002A4360"/>
    <w:rsid w:val="002A58BF"/>
    <w:rsid w:val="002A6339"/>
    <w:rsid w:val="002A7B9A"/>
    <w:rsid w:val="002B1A8B"/>
    <w:rsid w:val="002B1C3D"/>
    <w:rsid w:val="002B2494"/>
    <w:rsid w:val="002B309A"/>
    <w:rsid w:val="002B423A"/>
    <w:rsid w:val="002B5353"/>
    <w:rsid w:val="002B584F"/>
    <w:rsid w:val="002B5984"/>
    <w:rsid w:val="002B5D25"/>
    <w:rsid w:val="002B63AF"/>
    <w:rsid w:val="002B6B13"/>
    <w:rsid w:val="002B7260"/>
    <w:rsid w:val="002B7910"/>
    <w:rsid w:val="002B795C"/>
    <w:rsid w:val="002C0402"/>
    <w:rsid w:val="002C0896"/>
    <w:rsid w:val="002C21B5"/>
    <w:rsid w:val="002C3753"/>
    <w:rsid w:val="002C43D3"/>
    <w:rsid w:val="002C4710"/>
    <w:rsid w:val="002C4EA7"/>
    <w:rsid w:val="002C55AE"/>
    <w:rsid w:val="002C6603"/>
    <w:rsid w:val="002C704F"/>
    <w:rsid w:val="002C732D"/>
    <w:rsid w:val="002C7F52"/>
    <w:rsid w:val="002D007A"/>
    <w:rsid w:val="002D028C"/>
    <w:rsid w:val="002D0E88"/>
    <w:rsid w:val="002D12DD"/>
    <w:rsid w:val="002D147A"/>
    <w:rsid w:val="002D1C66"/>
    <w:rsid w:val="002D2ADE"/>
    <w:rsid w:val="002D2BF7"/>
    <w:rsid w:val="002D3536"/>
    <w:rsid w:val="002D45A6"/>
    <w:rsid w:val="002D4C30"/>
    <w:rsid w:val="002D4EE1"/>
    <w:rsid w:val="002D534D"/>
    <w:rsid w:val="002D5B1A"/>
    <w:rsid w:val="002D673B"/>
    <w:rsid w:val="002D6AE8"/>
    <w:rsid w:val="002D7366"/>
    <w:rsid w:val="002D7C2C"/>
    <w:rsid w:val="002D7EEE"/>
    <w:rsid w:val="002E0048"/>
    <w:rsid w:val="002E0FC2"/>
    <w:rsid w:val="002E13C4"/>
    <w:rsid w:val="002E2773"/>
    <w:rsid w:val="002E27FF"/>
    <w:rsid w:val="002E42B7"/>
    <w:rsid w:val="002E557B"/>
    <w:rsid w:val="002E57F0"/>
    <w:rsid w:val="002E5BA8"/>
    <w:rsid w:val="002E7EB8"/>
    <w:rsid w:val="002F0D8C"/>
    <w:rsid w:val="002F1A3E"/>
    <w:rsid w:val="002F1D82"/>
    <w:rsid w:val="002F25F9"/>
    <w:rsid w:val="002F2803"/>
    <w:rsid w:val="002F310A"/>
    <w:rsid w:val="002F37E8"/>
    <w:rsid w:val="002F388E"/>
    <w:rsid w:val="002F41F0"/>
    <w:rsid w:val="002F47A5"/>
    <w:rsid w:val="002F4C7A"/>
    <w:rsid w:val="002F5494"/>
    <w:rsid w:val="002F5CAB"/>
    <w:rsid w:val="002F618D"/>
    <w:rsid w:val="002F6BBA"/>
    <w:rsid w:val="002F6BFE"/>
    <w:rsid w:val="002F6E95"/>
    <w:rsid w:val="00301614"/>
    <w:rsid w:val="0030385E"/>
    <w:rsid w:val="00304A76"/>
    <w:rsid w:val="00305219"/>
    <w:rsid w:val="0030547B"/>
    <w:rsid w:val="003077AB"/>
    <w:rsid w:val="00307D99"/>
    <w:rsid w:val="0031053E"/>
    <w:rsid w:val="00310C22"/>
    <w:rsid w:val="00310E82"/>
    <w:rsid w:val="0031165B"/>
    <w:rsid w:val="0031236A"/>
    <w:rsid w:val="003129F6"/>
    <w:rsid w:val="003133D8"/>
    <w:rsid w:val="003142EF"/>
    <w:rsid w:val="00314522"/>
    <w:rsid w:val="00315627"/>
    <w:rsid w:val="00316CAA"/>
    <w:rsid w:val="003208D1"/>
    <w:rsid w:val="003220CE"/>
    <w:rsid w:val="00322598"/>
    <w:rsid w:val="003227F6"/>
    <w:rsid w:val="00322EB4"/>
    <w:rsid w:val="0032488F"/>
    <w:rsid w:val="00324E3A"/>
    <w:rsid w:val="0032525A"/>
    <w:rsid w:val="003253E7"/>
    <w:rsid w:val="0032567C"/>
    <w:rsid w:val="00326463"/>
    <w:rsid w:val="00326935"/>
    <w:rsid w:val="00327795"/>
    <w:rsid w:val="003278AF"/>
    <w:rsid w:val="00331293"/>
    <w:rsid w:val="0033184E"/>
    <w:rsid w:val="003326E6"/>
    <w:rsid w:val="00333BE5"/>
    <w:rsid w:val="00333F8C"/>
    <w:rsid w:val="00334201"/>
    <w:rsid w:val="003347BD"/>
    <w:rsid w:val="00335316"/>
    <w:rsid w:val="003353FC"/>
    <w:rsid w:val="0033567B"/>
    <w:rsid w:val="00335FDA"/>
    <w:rsid w:val="00336805"/>
    <w:rsid w:val="00337023"/>
    <w:rsid w:val="00337859"/>
    <w:rsid w:val="0034143A"/>
    <w:rsid w:val="00341503"/>
    <w:rsid w:val="0034183B"/>
    <w:rsid w:val="00341AF6"/>
    <w:rsid w:val="00344154"/>
    <w:rsid w:val="0034445E"/>
    <w:rsid w:val="003444E3"/>
    <w:rsid w:val="00344563"/>
    <w:rsid w:val="003450B7"/>
    <w:rsid w:val="00345477"/>
    <w:rsid w:val="00345ACC"/>
    <w:rsid w:val="00345E0C"/>
    <w:rsid w:val="00346572"/>
    <w:rsid w:val="00346831"/>
    <w:rsid w:val="003469DA"/>
    <w:rsid w:val="0034753F"/>
    <w:rsid w:val="003504D4"/>
    <w:rsid w:val="0035197D"/>
    <w:rsid w:val="00351E82"/>
    <w:rsid w:val="003539FE"/>
    <w:rsid w:val="0035442E"/>
    <w:rsid w:val="0035494F"/>
    <w:rsid w:val="003550F7"/>
    <w:rsid w:val="00355DB7"/>
    <w:rsid w:val="0035675C"/>
    <w:rsid w:val="0035721A"/>
    <w:rsid w:val="0036047F"/>
    <w:rsid w:val="0036170E"/>
    <w:rsid w:val="003629E6"/>
    <w:rsid w:val="00362F43"/>
    <w:rsid w:val="00363BFB"/>
    <w:rsid w:val="00363C66"/>
    <w:rsid w:val="0036423E"/>
    <w:rsid w:val="003665D0"/>
    <w:rsid w:val="00366D0D"/>
    <w:rsid w:val="00367B2E"/>
    <w:rsid w:val="00367FCF"/>
    <w:rsid w:val="00370C05"/>
    <w:rsid w:val="00371F13"/>
    <w:rsid w:val="00372976"/>
    <w:rsid w:val="00373A8F"/>
    <w:rsid w:val="00373C63"/>
    <w:rsid w:val="0037477E"/>
    <w:rsid w:val="003755D8"/>
    <w:rsid w:val="0037588A"/>
    <w:rsid w:val="00375FD0"/>
    <w:rsid w:val="00376736"/>
    <w:rsid w:val="00376757"/>
    <w:rsid w:val="0037754B"/>
    <w:rsid w:val="00377DCB"/>
    <w:rsid w:val="0038008E"/>
    <w:rsid w:val="00380448"/>
    <w:rsid w:val="0038074B"/>
    <w:rsid w:val="00382065"/>
    <w:rsid w:val="003829F2"/>
    <w:rsid w:val="003842CB"/>
    <w:rsid w:val="00384C3D"/>
    <w:rsid w:val="003852F0"/>
    <w:rsid w:val="00385435"/>
    <w:rsid w:val="00385CAA"/>
    <w:rsid w:val="00385F6A"/>
    <w:rsid w:val="003862C4"/>
    <w:rsid w:val="00387079"/>
    <w:rsid w:val="00387892"/>
    <w:rsid w:val="003910F6"/>
    <w:rsid w:val="00391715"/>
    <w:rsid w:val="00392718"/>
    <w:rsid w:val="003927D2"/>
    <w:rsid w:val="003931AE"/>
    <w:rsid w:val="003937D2"/>
    <w:rsid w:val="003940F6"/>
    <w:rsid w:val="00394DD6"/>
    <w:rsid w:val="00395918"/>
    <w:rsid w:val="00397BDD"/>
    <w:rsid w:val="003A0A08"/>
    <w:rsid w:val="003A0EF9"/>
    <w:rsid w:val="003A1149"/>
    <w:rsid w:val="003A11B5"/>
    <w:rsid w:val="003A120B"/>
    <w:rsid w:val="003A15D3"/>
    <w:rsid w:val="003A1CE8"/>
    <w:rsid w:val="003A25A2"/>
    <w:rsid w:val="003A2827"/>
    <w:rsid w:val="003A3AC9"/>
    <w:rsid w:val="003A3D43"/>
    <w:rsid w:val="003A3F09"/>
    <w:rsid w:val="003A40C3"/>
    <w:rsid w:val="003A4CF6"/>
    <w:rsid w:val="003A6490"/>
    <w:rsid w:val="003A664F"/>
    <w:rsid w:val="003A7430"/>
    <w:rsid w:val="003A7571"/>
    <w:rsid w:val="003B0216"/>
    <w:rsid w:val="003B1265"/>
    <w:rsid w:val="003B13A8"/>
    <w:rsid w:val="003B14C8"/>
    <w:rsid w:val="003B1AB5"/>
    <w:rsid w:val="003B1D91"/>
    <w:rsid w:val="003B2486"/>
    <w:rsid w:val="003B262D"/>
    <w:rsid w:val="003B2681"/>
    <w:rsid w:val="003B3290"/>
    <w:rsid w:val="003B3D0B"/>
    <w:rsid w:val="003B4634"/>
    <w:rsid w:val="003B579A"/>
    <w:rsid w:val="003B6550"/>
    <w:rsid w:val="003B70C7"/>
    <w:rsid w:val="003C228C"/>
    <w:rsid w:val="003C271A"/>
    <w:rsid w:val="003C2A01"/>
    <w:rsid w:val="003C316D"/>
    <w:rsid w:val="003C432F"/>
    <w:rsid w:val="003C4CF7"/>
    <w:rsid w:val="003C5136"/>
    <w:rsid w:val="003C5B9C"/>
    <w:rsid w:val="003C69C4"/>
    <w:rsid w:val="003C69D7"/>
    <w:rsid w:val="003C69E3"/>
    <w:rsid w:val="003C6A57"/>
    <w:rsid w:val="003C7526"/>
    <w:rsid w:val="003D0030"/>
    <w:rsid w:val="003D02C1"/>
    <w:rsid w:val="003D03A3"/>
    <w:rsid w:val="003D1003"/>
    <w:rsid w:val="003D1025"/>
    <w:rsid w:val="003D2A59"/>
    <w:rsid w:val="003D2E59"/>
    <w:rsid w:val="003D343C"/>
    <w:rsid w:val="003D3832"/>
    <w:rsid w:val="003D38DF"/>
    <w:rsid w:val="003D3994"/>
    <w:rsid w:val="003D50A4"/>
    <w:rsid w:val="003D50BE"/>
    <w:rsid w:val="003D5948"/>
    <w:rsid w:val="003D5A62"/>
    <w:rsid w:val="003D5A68"/>
    <w:rsid w:val="003D5DB5"/>
    <w:rsid w:val="003D626E"/>
    <w:rsid w:val="003D708C"/>
    <w:rsid w:val="003D71EC"/>
    <w:rsid w:val="003D73E1"/>
    <w:rsid w:val="003D73E4"/>
    <w:rsid w:val="003D7690"/>
    <w:rsid w:val="003E01CC"/>
    <w:rsid w:val="003E1B36"/>
    <w:rsid w:val="003E3DEC"/>
    <w:rsid w:val="003E447B"/>
    <w:rsid w:val="003E468E"/>
    <w:rsid w:val="003E4CBA"/>
    <w:rsid w:val="003E537D"/>
    <w:rsid w:val="003E571E"/>
    <w:rsid w:val="003E666B"/>
    <w:rsid w:val="003E667D"/>
    <w:rsid w:val="003E7004"/>
    <w:rsid w:val="003E7482"/>
    <w:rsid w:val="003E781A"/>
    <w:rsid w:val="003E7887"/>
    <w:rsid w:val="003E7C9F"/>
    <w:rsid w:val="003F03FB"/>
    <w:rsid w:val="003F0413"/>
    <w:rsid w:val="003F05ED"/>
    <w:rsid w:val="003F138D"/>
    <w:rsid w:val="003F1611"/>
    <w:rsid w:val="003F1FB9"/>
    <w:rsid w:val="003F2ACB"/>
    <w:rsid w:val="003F2D30"/>
    <w:rsid w:val="003F3A07"/>
    <w:rsid w:val="003F4D60"/>
    <w:rsid w:val="003F4F1B"/>
    <w:rsid w:val="003F5114"/>
    <w:rsid w:val="003F53BE"/>
    <w:rsid w:val="003F6182"/>
    <w:rsid w:val="003F63A7"/>
    <w:rsid w:val="003F7BDB"/>
    <w:rsid w:val="00405909"/>
    <w:rsid w:val="0040631C"/>
    <w:rsid w:val="00406BB3"/>
    <w:rsid w:val="004109DE"/>
    <w:rsid w:val="00410B29"/>
    <w:rsid w:val="00411375"/>
    <w:rsid w:val="00412C36"/>
    <w:rsid w:val="0041388D"/>
    <w:rsid w:val="004148DD"/>
    <w:rsid w:val="00414F33"/>
    <w:rsid w:val="00416114"/>
    <w:rsid w:val="0041614A"/>
    <w:rsid w:val="00416151"/>
    <w:rsid w:val="00416A75"/>
    <w:rsid w:val="00416C0F"/>
    <w:rsid w:val="00417D12"/>
    <w:rsid w:val="00420718"/>
    <w:rsid w:val="00421210"/>
    <w:rsid w:val="00421615"/>
    <w:rsid w:val="004218F0"/>
    <w:rsid w:val="00422C40"/>
    <w:rsid w:val="0042305B"/>
    <w:rsid w:val="004238C8"/>
    <w:rsid w:val="00424322"/>
    <w:rsid w:val="0042506E"/>
    <w:rsid w:val="0042543D"/>
    <w:rsid w:val="00425C86"/>
    <w:rsid w:val="00426385"/>
    <w:rsid w:val="00426541"/>
    <w:rsid w:val="00427063"/>
    <w:rsid w:val="00427593"/>
    <w:rsid w:val="0042767E"/>
    <w:rsid w:val="00427E50"/>
    <w:rsid w:val="00427F8A"/>
    <w:rsid w:val="00430CE3"/>
    <w:rsid w:val="00430E66"/>
    <w:rsid w:val="00431175"/>
    <w:rsid w:val="004316F6"/>
    <w:rsid w:val="0043237E"/>
    <w:rsid w:val="0043284D"/>
    <w:rsid w:val="00432C73"/>
    <w:rsid w:val="00433944"/>
    <w:rsid w:val="00433DA6"/>
    <w:rsid w:val="00433E81"/>
    <w:rsid w:val="00433F33"/>
    <w:rsid w:val="00434660"/>
    <w:rsid w:val="00435C58"/>
    <w:rsid w:val="00437036"/>
    <w:rsid w:val="0043705C"/>
    <w:rsid w:val="00437C23"/>
    <w:rsid w:val="00440410"/>
    <w:rsid w:val="00440CF2"/>
    <w:rsid w:val="00441188"/>
    <w:rsid w:val="00442755"/>
    <w:rsid w:val="00443926"/>
    <w:rsid w:val="00444C03"/>
    <w:rsid w:val="00444E00"/>
    <w:rsid w:val="00447C2E"/>
    <w:rsid w:val="00450990"/>
    <w:rsid w:val="0045174F"/>
    <w:rsid w:val="0045217D"/>
    <w:rsid w:val="004533CB"/>
    <w:rsid w:val="004539BB"/>
    <w:rsid w:val="00453A95"/>
    <w:rsid w:val="004545E3"/>
    <w:rsid w:val="00454D5C"/>
    <w:rsid w:val="0045555C"/>
    <w:rsid w:val="004565D7"/>
    <w:rsid w:val="00457CDE"/>
    <w:rsid w:val="0046025E"/>
    <w:rsid w:val="004608C4"/>
    <w:rsid w:val="00461009"/>
    <w:rsid w:val="00461405"/>
    <w:rsid w:val="00461CDC"/>
    <w:rsid w:val="0046216A"/>
    <w:rsid w:val="00462401"/>
    <w:rsid w:val="00462A08"/>
    <w:rsid w:val="00462BA3"/>
    <w:rsid w:val="00462CBF"/>
    <w:rsid w:val="004635D1"/>
    <w:rsid w:val="004638EA"/>
    <w:rsid w:val="00463DDF"/>
    <w:rsid w:val="00463F92"/>
    <w:rsid w:val="00464C2E"/>
    <w:rsid w:val="00464F80"/>
    <w:rsid w:val="00465393"/>
    <w:rsid w:val="004659E8"/>
    <w:rsid w:val="00465AE0"/>
    <w:rsid w:val="0046669C"/>
    <w:rsid w:val="0046693D"/>
    <w:rsid w:val="00466BE6"/>
    <w:rsid w:val="00467117"/>
    <w:rsid w:val="00467A39"/>
    <w:rsid w:val="00470C21"/>
    <w:rsid w:val="0047133B"/>
    <w:rsid w:val="0047201A"/>
    <w:rsid w:val="00472354"/>
    <w:rsid w:val="004726D2"/>
    <w:rsid w:val="00472950"/>
    <w:rsid w:val="004735A3"/>
    <w:rsid w:val="004741FE"/>
    <w:rsid w:val="00474BCD"/>
    <w:rsid w:val="004752BD"/>
    <w:rsid w:val="004760F0"/>
    <w:rsid w:val="004769A7"/>
    <w:rsid w:val="00477486"/>
    <w:rsid w:val="00477D23"/>
    <w:rsid w:val="00477DB3"/>
    <w:rsid w:val="00480AEF"/>
    <w:rsid w:val="004810BA"/>
    <w:rsid w:val="00481C11"/>
    <w:rsid w:val="00482612"/>
    <w:rsid w:val="00482BD8"/>
    <w:rsid w:val="00482EB4"/>
    <w:rsid w:val="0048345A"/>
    <w:rsid w:val="004838A8"/>
    <w:rsid w:val="00483EFE"/>
    <w:rsid w:val="00485380"/>
    <w:rsid w:val="00485F46"/>
    <w:rsid w:val="00486573"/>
    <w:rsid w:val="00486A3F"/>
    <w:rsid w:val="00487099"/>
    <w:rsid w:val="00487D3F"/>
    <w:rsid w:val="00490429"/>
    <w:rsid w:val="004904D7"/>
    <w:rsid w:val="00490699"/>
    <w:rsid w:val="00491CD2"/>
    <w:rsid w:val="00492005"/>
    <w:rsid w:val="004927F4"/>
    <w:rsid w:val="00494369"/>
    <w:rsid w:val="00494512"/>
    <w:rsid w:val="00494C79"/>
    <w:rsid w:val="004955D0"/>
    <w:rsid w:val="00495B30"/>
    <w:rsid w:val="004967DA"/>
    <w:rsid w:val="00496E82"/>
    <w:rsid w:val="004A0319"/>
    <w:rsid w:val="004A0360"/>
    <w:rsid w:val="004A060D"/>
    <w:rsid w:val="004A08DE"/>
    <w:rsid w:val="004A0C74"/>
    <w:rsid w:val="004A2512"/>
    <w:rsid w:val="004A28DE"/>
    <w:rsid w:val="004A293B"/>
    <w:rsid w:val="004A32ED"/>
    <w:rsid w:val="004A38AD"/>
    <w:rsid w:val="004A4264"/>
    <w:rsid w:val="004A4CCE"/>
    <w:rsid w:val="004A5007"/>
    <w:rsid w:val="004A501B"/>
    <w:rsid w:val="004A57F0"/>
    <w:rsid w:val="004A5C51"/>
    <w:rsid w:val="004A5FBE"/>
    <w:rsid w:val="004A69DB"/>
    <w:rsid w:val="004B0D6D"/>
    <w:rsid w:val="004B18CB"/>
    <w:rsid w:val="004B246D"/>
    <w:rsid w:val="004B2AA6"/>
    <w:rsid w:val="004B306F"/>
    <w:rsid w:val="004B51F7"/>
    <w:rsid w:val="004B53B5"/>
    <w:rsid w:val="004B5C00"/>
    <w:rsid w:val="004C0668"/>
    <w:rsid w:val="004C1BCA"/>
    <w:rsid w:val="004C1EB7"/>
    <w:rsid w:val="004C2698"/>
    <w:rsid w:val="004C3075"/>
    <w:rsid w:val="004C3BAD"/>
    <w:rsid w:val="004C4902"/>
    <w:rsid w:val="004C4A4E"/>
    <w:rsid w:val="004C574E"/>
    <w:rsid w:val="004C7DD6"/>
    <w:rsid w:val="004D1266"/>
    <w:rsid w:val="004D16F8"/>
    <w:rsid w:val="004D1B94"/>
    <w:rsid w:val="004D1F2F"/>
    <w:rsid w:val="004D2D2D"/>
    <w:rsid w:val="004D2EF4"/>
    <w:rsid w:val="004D3B17"/>
    <w:rsid w:val="004D3E54"/>
    <w:rsid w:val="004D4F2E"/>
    <w:rsid w:val="004D594D"/>
    <w:rsid w:val="004D5989"/>
    <w:rsid w:val="004D61ED"/>
    <w:rsid w:val="004D682C"/>
    <w:rsid w:val="004D69D5"/>
    <w:rsid w:val="004E03C4"/>
    <w:rsid w:val="004E0C36"/>
    <w:rsid w:val="004E1136"/>
    <w:rsid w:val="004E1E3C"/>
    <w:rsid w:val="004E202B"/>
    <w:rsid w:val="004E20C2"/>
    <w:rsid w:val="004E23ED"/>
    <w:rsid w:val="004E39CC"/>
    <w:rsid w:val="004E42F7"/>
    <w:rsid w:val="004E43E6"/>
    <w:rsid w:val="004E5379"/>
    <w:rsid w:val="004E6635"/>
    <w:rsid w:val="004E7017"/>
    <w:rsid w:val="004E7678"/>
    <w:rsid w:val="004E76D8"/>
    <w:rsid w:val="004E7C36"/>
    <w:rsid w:val="004F0081"/>
    <w:rsid w:val="004F07D7"/>
    <w:rsid w:val="004F0C69"/>
    <w:rsid w:val="004F0DF3"/>
    <w:rsid w:val="004F2927"/>
    <w:rsid w:val="004F4D00"/>
    <w:rsid w:val="004F4EBB"/>
    <w:rsid w:val="004F5358"/>
    <w:rsid w:val="004F5638"/>
    <w:rsid w:val="004F63E7"/>
    <w:rsid w:val="004F7783"/>
    <w:rsid w:val="005004A1"/>
    <w:rsid w:val="005016A7"/>
    <w:rsid w:val="0050267E"/>
    <w:rsid w:val="00503449"/>
    <w:rsid w:val="00506093"/>
    <w:rsid w:val="00506543"/>
    <w:rsid w:val="005068C7"/>
    <w:rsid w:val="00506932"/>
    <w:rsid w:val="00506DAD"/>
    <w:rsid w:val="0050737A"/>
    <w:rsid w:val="00510080"/>
    <w:rsid w:val="005101EA"/>
    <w:rsid w:val="005111FF"/>
    <w:rsid w:val="005115D9"/>
    <w:rsid w:val="00511A1B"/>
    <w:rsid w:val="00511B0E"/>
    <w:rsid w:val="005121DE"/>
    <w:rsid w:val="00512578"/>
    <w:rsid w:val="00513E58"/>
    <w:rsid w:val="00513F2B"/>
    <w:rsid w:val="00514C00"/>
    <w:rsid w:val="00515647"/>
    <w:rsid w:val="00515A10"/>
    <w:rsid w:val="00515FE5"/>
    <w:rsid w:val="005161B1"/>
    <w:rsid w:val="00516543"/>
    <w:rsid w:val="005176D3"/>
    <w:rsid w:val="00520035"/>
    <w:rsid w:val="0052146E"/>
    <w:rsid w:val="005227DB"/>
    <w:rsid w:val="00522BA1"/>
    <w:rsid w:val="00523188"/>
    <w:rsid w:val="0052333A"/>
    <w:rsid w:val="00523763"/>
    <w:rsid w:val="0052388A"/>
    <w:rsid w:val="005244FA"/>
    <w:rsid w:val="005248D0"/>
    <w:rsid w:val="00524C86"/>
    <w:rsid w:val="00525327"/>
    <w:rsid w:val="0052548D"/>
    <w:rsid w:val="00525D48"/>
    <w:rsid w:val="00527A5E"/>
    <w:rsid w:val="0053064E"/>
    <w:rsid w:val="00530CEC"/>
    <w:rsid w:val="00530DAF"/>
    <w:rsid w:val="0053124A"/>
    <w:rsid w:val="00531A1B"/>
    <w:rsid w:val="0053220B"/>
    <w:rsid w:val="00532774"/>
    <w:rsid w:val="00532DE8"/>
    <w:rsid w:val="005344C1"/>
    <w:rsid w:val="00534AE4"/>
    <w:rsid w:val="00535611"/>
    <w:rsid w:val="00535835"/>
    <w:rsid w:val="00536055"/>
    <w:rsid w:val="005364F4"/>
    <w:rsid w:val="00536534"/>
    <w:rsid w:val="005367B6"/>
    <w:rsid w:val="00536D6D"/>
    <w:rsid w:val="00537A5B"/>
    <w:rsid w:val="00537E64"/>
    <w:rsid w:val="005405F2"/>
    <w:rsid w:val="00541713"/>
    <w:rsid w:val="00541D05"/>
    <w:rsid w:val="00543290"/>
    <w:rsid w:val="005432D8"/>
    <w:rsid w:val="005433D0"/>
    <w:rsid w:val="00543620"/>
    <w:rsid w:val="00544064"/>
    <w:rsid w:val="005456DE"/>
    <w:rsid w:val="005463E1"/>
    <w:rsid w:val="00546AC1"/>
    <w:rsid w:val="00550148"/>
    <w:rsid w:val="005507DC"/>
    <w:rsid w:val="00550E5D"/>
    <w:rsid w:val="00550FA8"/>
    <w:rsid w:val="00551FD9"/>
    <w:rsid w:val="005526DC"/>
    <w:rsid w:val="00552BD8"/>
    <w:rsid w:val="0055323F"/>
    <w:rsid w:val="005533A6"/>
    <w:rsid w:val="00553432"/>
    <w:rsid w:val="005537CF"/>
    <w:rsid w:val="00554424"/>
    <w:rsid w:val="0055456B"/>
    <w:rsid w:val="00555042"/>
    <w:rsid w:val="00555A4E"/>
    <w:rsid w:val="00555F5E"/>
    <w:rsid w:val="005562E0"/>
    <w:rsid w:val="0055795B"/>
    <w:rsid w:val="00557AC0"/>
    <w:rsid w:val="00557E7A"/>
    <w:rsid w:val="00560CE0"/>
    <w:rsid w:val="00561B13"/>
    <w:rsid w:val="00561FCA"/>
    <w:rsid w:val="00562148"/>
    <w:rsid w:val="005625E3"/>
    <w:rsid w:val="00562C24"/>
    <w:rsid w:val="0056314D"/>
    <w:rsid w:val="00563DFD"/>
    <w:rsid w:val="00565999"/>
    <w:rsid w:val="00565CF8"/>
    <w:rsid w:val="00566329"/>
    <w:rsid w:val="005674D4"/>
    <w:rsid w:val="00567A8A"/>
    <w:rsid w:val="00567D5F"/>
    <w:rsid w:val="00570A7B"/>
    <w:rsid w:val="00571A7C"/>
    <w:rsid w:val="00573141"/>
    <w:rsid w:val="00573BC1"/>
    <w:rsid w:val="00577335"/>
    <w:rsid w:val="005777A4"/>
    <w:rsid w:val="00577D08"/>
    <w:rsid w:val="00580E32"/>
    <w:rsid w:val="00580F4C"/>
    <w:rsid w:val="005813DF"/>
    <w:rsid w:val="0058224A"/>
    <w:rsid w:val="005825D9"/>
    <w:rsid w:val="005825DA"/>
    <w:rsid w:val="005826BC"/>
    <w:rsid w:val="00582812"/>
    <w:rsid w:val="005832E1"/>
    <w:rsid w:val="005857AB"/>
    <w:rsid w:val="0058717A"/>
    <w:rsid w:val="00587CA6"/>
    <w:rsid w:val="005906B3"/>
    <w:rsid w:val="00591EF5"/>
    <w:rsid w:val="0059255D"/>
    <w:rsid w:val="00593241"/>
    <w:rsid w:val="0059465E"/>
    <w:rsid w:val="0059631D"/>
    <w:rsid w:val="00596D53"/>
    <w:rsid w:val="00596DC5"/>
    <w:rsid w:val="00597D40"/>
    <w:rsid w:val="005A056D"/>
    <w:rsid w:val="005A1653"/>
    <w:rsid w:val="005A1F12"/>
    <w:rsid w:val="005A4454"/>
    <w:rsid w:val="005A4526"/>
    <w:rsid w:val="005A4F1E"/>
    <w:rsid w:val="005A6432"/>
    <w:rsid w:val="005A6720"/>
    <w:rsid w:val="005A6C08"/>
    <w:rsid w:val="005A7A7A"/>
    <w:rsid w:val="005A7BF1"/>
    <w:rsid w:val="005B0E3C"/>
    <w:rsid w:val="005B0EBD"/>
    <w:rsid w:val="005B10C1"/>
    <w:rsid w:val="005B13A0"/>
    <w:rsid w:val="005B1F3E"/>
    <w:rsid w:val="005B29F3"/>
    <w:rsid w:val="005B3442"/>
    <w:rsid w:val="005B3939"/>
    <w:rsid w:val="005B3AD5"/>
    <w:rsid w:val="005B3AF0"/>
    <w:rsid w:val="005B45C9"/>
    <w:rsid w:val="005B4A2D"/>
    <w:rsid w:val="005B4F51"/>
    <w:rsid w:val="005B50AA"/>
    <w:rsid w:val="005B5840"/>
    <w:rsid w:val="005B64C7"/>
    <w:rsid w:val="005B6F07"/>
    <w:rsid w:val="005B7231"/>
    <w:rsid w:val="005C0281"/>
    <w:rsid w:val="005C0317"/>
    <w:rsid w:val="005C067A"/>
    <w:rsid w:val="005C1AAC"/>
    <w:rsid w:val="005C2144"/>
    <w:rsid w:val="005C237A"/>
    <w:rsid w:val="005C2B21"/>
    <w:rsid w:val="005C2BF0"/>
    <w:rsid w:val="005C2DFD"/>
    <w:rsid w:val="005C2F7E"/>
    <w:rsid w:val="005C5C58"/>
    <w:rsid w:val="005C6086"/>
    <w:rsid w:val="005C6405"/>
    <w:rsid w:val="005C670C"/>
    <w:rsid w:val="005C6902"/>
    <w:rsid w:val="005C6EA0"/>
    <w:rsid w:val="005C73DA"/>
    <w:rsid w:val="005D020A"/>
    <w:rsid w:val="005D119B"/>
    <w:rsid w:val="005D2776"/>
    <w:rsid w:val="005D4E9C"/>
    <w:rsid w:val="005D6508"/>
    <w:rsid w:val="005D65DA"/>
    <w:rsid w:val="005D6EC8"/>
    <w:rsid w:val="005D73D3"/>
    <w:rsid w:val="005E07CF"/>
    <w:rsid w:val="005E0B3A"/>
    <w:rsid w:val="005E1C0B"/>
    <w:rsid w:val="005E25E1"/>
    <w:rsid w:val="005E2B42"/>
    <w:rsid w:val="005E31E3"/>
    <w:rsid w:val="005E3752"/>
    <w:rsid w:val="005E395F"/>
    <w:rsid w:val="005E3EC9"/>
    <w:rsid w:val="005E4B40"/>
    <w:rsid w:val="005E4F4F"/>
    <w:rsid w:val="005E79E0"/>
    <w:rsid w:val="005F1D43"/>
    <w:rsid w:val="005F29A0"/>
    <w:rsid w:val="005F29ED"/>
    <w:rsid w:val="005F2A54"/>
    <w:rsid w:val="005F2E3C"/>
    <w:rsid w:val="005F2EA3"/>
    <w:rsid w:val="005F4BAF"/>
    <w:rsid w:val="005F5FAA"/>
    <w:rsid w:val="005F5FF8"/>
    <w:rsid w:val="005F6057"/>
    <w:rsid w:val="005F655C"/>
    <w:rsid w:val="005F79B5"/>
    <w:rsid w:val="00601493"/>
    <w:rsid w:val="00601FA0"/>
    <w:rsid w:val="00603065"/>
    <w:rsid w:val="0060382A"/>
    <w:rsid w:val="00603F56"/>
    <w:rsid w:val="00604128"/>
    <w:rsid w:val="00604F26"/>
    <w:rsid w:val="0060621E"/>
    <w:rsid w:val="00606A71"/>
    <w:rsid w:val="006104FE"/>
    <w:rsid w:val="00610852"/>
    <w:rsid w:val="00611E9D"/>
    <w:rsid w:val="00613FB8"/>
    <w:rsid w:val="00613FB9"/>
    <w:rsid w:val="006145CF"/>
    <w:rsid w:val="0061585C"/>
    <w:rsid w:val="00616984"/>
    <w:rsid w:val="006169F3"/>
    <w:rsid w:val="00616A9C"/>
    <w:rsid w:val="006176F9"/>
    <w:rsid w:val="00617821"/>
    <w:rsid w:val="0061787C"/>
    <w:rsid w:val="00617A65"/>
    <w:rsid w:val="00617D20"/>
    <w:rsid w:val="00617DE9"/>
    <w:rsid w:val="00621708"/>
    <w:rsid w:val="006227AE"/>
    <w:rsid w:val="00622834"/>
    <w:rsid w:val="006239CB"/>
    <w:rsid w:val="00623E7B"/>
    <w:rsid w:val="00623EC7"/>
    <w:rsid w:val="00623ED8"/>
    <w:rsid w:val="00625C33"/>
    <w:rsid w:val="00626E3E"/>
    <w:rsid w:val="0063024C"/>
    <w:rsid w:val="00634080"/>
    <w:rsid w:val="00634A1E"/>
    <w:rsid w:val="00635555"/>
    <w:rsid w:val="00636332"/>
    <w:rsid w:val="0063666A"/>
    <w:rsid w:val="00636BC9"/>
    <w:rsid w:val="006404E7"/>
    <w:rsid w:val="0064070F"/>
    <w:rsid w:val="00640E78"/>
    <w:rsid w:val="006417DA"/>
    <w:rsid w:val="00641E8F"/>
    <w:rsid w:val="00643328"/>
    <w:rsid w:val="00643433"/>
    <w:rsid w:val="00643BF2"/>
    <w:rsid w:val="00644627"/>
    <w:rsid w:val="00644B21"/>
    <w:rsid w:val="00646435"/>
    <w:rsid w:val="006470D9"/>
    <w:rsid w:val="0064732E"/>
    <w:rsid w:val="00647666"/>
    <w:rsid w:val="00647E8E"/>
    <w:rsid w:val="00651067"/>
    <w:rsid w:val="00651CBA"/>
    <w:rsid w:val="00652062"/>
    <w:rsid w:val="00652455"/>
    <w:rsid w:val="00652C70"/>
    <w:rsid w:val="006539D0"/>
    <w:rsid w:val="00653EF1"/>
    <w:rsid w:val="0065466F"/>
    <w:rsid w:val="0065536A"/>
    <w:rsid w:val="00655AB0"/>
    <w:rsid w:val="00655FC6"/>
    <w:rsid w:val="00656C5A"/>
    <w:rsid w:val="0065764E"/>
    <w:rsid w:val="00660164"/>
    <w:rsid w:val="00660EED"/>
    <w:rsid w:val="00661156"/>
    <w:rsid w:val="00661414"/>
    <w:rsid w:val="006617E7"/>
    <w:rsid w:val="0066286E"/>
    <w:rsid w:val="006632F9"/>
    <w:rsid w:val="00663442"/>
    <w:rsid w:val="006637E6"/>
    <w:rsid w:val="006643F3"/>
    <w:rsid w:val="00665D7C"/>
    <w:rsid w:val="006700B3"/>
    <w:rsid w:val="006703C2"/>
    <w:rsid w:val="0067106A"/>
    <w:rsid w:val="00671B49"/>
    <w:rsid w:val="00672631"/>
    <w:rsid w:val="006726B4"/>
    <w:rsid w:val="00673F0A"/>
    <w:rsid w:val="00674971"/>
    <w:rsid w:val="00676467"/>
    <w:rsid w:val="006770C8"/>
    <w:rsid w:val="00677709"/>
    <w:rsid w:val="00680B83"/>
    <w:rsid w:val="00680CAD"/>
    <w:rsid w:val="006818BF"/>
    <w:rsid w:val="00681A41"/>
    <w:rsid w:val="00682CC1"/>
    <w:rsid w:val="00683284"/>
    <w:rsid w:val="00683289"/>
    <w:rsid w:val="006832C5"/>
    <w:rsid w:val="006835B7"/>
    <w:rsid w:val="00683B09"/>
    <w:rsid w:val="00683F4C"/>
    <w:rsid w:val="0068403A"/>
    <w:rsid w:val="006841C1"/>
    <w:rsid w:val="006841D4"/>
    <w:rsid w:val="00684397"/>
    <w:rsid w:val="00684D97"/>
    <w:rsid w:val="00684F4C"/>
    <w:rsid w:val="00685122"/>
    <w:rsid w:val="00685E0E"/>
    <w:rsid w:val="0068645B"/>
    <w:rsid w:val="00686C82"/>
    <w:rsid w:val="00687100"/>
    <w:rsid w:val="006904D5"/>
    <w:rsid w:val="00690741"/>
    <w:rsid w:val="00690EE2"/>
    <w:rsid w:val="0069111C"/>
    <w:rsid w:val="00691606"/>
    <w:rsid w:val="00691B16"/>
    <w:rsid w:val="006925A5"/>
    <w:rsid w:val="006927E1"/>
    <w:rsid w:val="006934DA"/>
    <w:rsid w:val="00694F6E"/>
    <w:rsid w:val="0069567D"/>
    <w:rsid w:val="00696846"/>
    <w:rsid w:val="00696876"/>
    <w:rsid w:val="0069688F"/>
    <w:rsid w:val="00696899"/>
    <w:rsid w:val="00696BE2"/>
    <w:rsid w:val="0069781A"/>
    <w:rsid w:val="006A07D5"/>
    <w:rsid w:val="006A11B9"/>
    <w:rsid w:val="006A1624"/>
    <w:rsid w:val="006A18CA"/>
    <w:rsid w:val="006A2E30"/>
    <w:rsid w:val="006A304E"/>
    <w:rsid w:val="006A3A7B"/>
    <w:rsid w:val="006A44B3"/>
    <w:rsid w:val="006A5E01"/>
    <w:rsid w:val="006A5E98"/>
    <w:rsid w:val="006A6081"/>
    <w:rsid w:val="006A6191"/>
    <w:rsid w:val="006A6738"/>
    <w:rsid w:val="006A696F"/>
    <w:rsid w:val="006A6B2B"/>
    <w:rsid w:val="006A7779"/>
    <w:rsid w:val="006A7E21"/>
    <w:rsid w:val="006B0C8B"/>
    <w:rsid w:val="006B16A8"/>
    <w:rsid w:val="006B20B6"/>
    <w:rsid w:val="006B2259"/>
    <w:rsid w:val="006B2A26"/>
    <w:rsid w:val="006B2F46"/>
    <w:rsid w:val="006B3434"/>
    <w:rsid w:val="006B39E8"/>
    <w:rsid w:val="006B3BB3"/>
    <w:rsid w:val="006B413B"/>
    <w:rsid w:val="006B44CA"/>
    <w:rsid w:val="006B6CF9"/>
    <w:rsid w:val="006B6F8F"/>
    <w:rsid w:val="006B71BD"/>
    <w:rsid w:val="006B7A46"/>
    <w:rsid w:val="006C0315"/>
    <w:rsid w:val="006C0663"/>
    <w:rsid w:val="006C0BAC"/>
    <w:rsid w:val="006C18A8"/>
    <w:rsid w:val="006C2571"/>
    <w:rsid w:val="006C2657"/>
    <w:rsid w:val="006C336D"/>
    <w:rsid w:val="006C3A50"/>
    <w:rsid w:val="006C57E6"/>
    <w:rsid w:val="006C5B73"/>
    <w:rsid w:val="006C6319"/>
    <w:rsid w:val="006C69FE"/>
    <w:rsid w:val="006C6EFC"/>
    <w:rsid w:val="006C793E"/>
    <w:rsid w:val="006D38EE"/>
    <w:rsid w:val="006D3B36"/>
    <w:rsid w:val="006D3FCA"/>
    <w:rsid w:val="006D4164"/>
    <w:rsid w:val="006D43C2"/>
    <w:rsid w:val="006D59F9"/>
    <w:rsid w:val="006D5BF4"/>
    <w:rsid w:val="006D5D49"/>
    <w:rsid w:val="006D6477"/>
    <w:rsid w:val="006D690F"/>
    <w:rsid w:val="006D6BD8"/>
    <w:rsid w:val="006E0462"/>
    <w:rsid w:val="006E0CE2"/>
    <w:rsid w:val="006E17C9"/>
    <w:rsid w:val="006E1DC8"/>
    <w:rsid w:val="006E2E11"/>
    <w:rsid w:val="006E37B3"/>
    <w:rsid w:val="006E39F0"/>
    <w:rsid w:val="006E3F91"/>
    <w:rsid w:val="006E405F"/>
    <w:rsid w:val="006E47E2"/>
    <w:rsid w:val="006E56F5"/>
    <w:rsid w:val="006E5A1A"/>
    <w:rsid w:val="006E6422"/>
    <w:rsid w:val="006E64EE"/>
    <w:rsid w:val="006E79B0"/>
    <w:rsid w:val="006F0039"/>
    <w:rsid w:val="006F0E50"/>
    <w:rsid w:val="006F0EA2"/>
    <w:rsid w:val="006F12BA"/>
    <w:rsid w:val="006F3830"/>
    <w:rsid w:val="006F3E7D"/>
    <w:rsid w:val="006F5B7B"/>
    <w:rsid w:val="006F662C"/>
    <w:rsid w:val="006F6D30"/>
    <w:rsid w:val="00700453"/>
    <w:rsid w:val="007023F1"/>
    <w:rsid w:val="007031EC"/>
    <w:rsid w:val="00703C05"/>
    <w:rsid w:val="00703CBA"/>
    <w:rsid w:val="007042A1"/>
    <w:rsid w:val="00705870"/>
    <w:rsid w:val="00706242"/>
    <w:rsid w:val="00706961"/>
    <w:rsid w:val="007076A9"/>
    <w:rsid w:val="00707A94"/>
    <w:rsid w:val="00707DF8"/>
    <w:rsid w:val="0071034B"/>
    <w:rsid w:val="0071154A"/>
    <w:rsid w:val="00712589"/>
    <w:rsid w:val="00712924"/>
    <w:rsid w:val="00712DFF"/>
    <w:rsid w:val="00713ADD"/>
    <w:rsid w:val="00713DF2"/>
    <w:rsid w:val="00713EA9"/>
    <w:rsid w:val="00714205"/>
    <w:rsid w:val="00714BB8"/>
    <w:rsid w:val="00715197"/>
    <w:rsid w:val="007160D4"/>
    <w:rsid w:val="007160F7"/>
    <w:rsid w:val="00716207"/>
    <w:rsid w:val="007163A0"/>
    <w:rsid w:val="00716EB8"/>
    <w:rsid w:val="00717998"/>
    <w:rsid w:val="00717B2D"/>
    <w:rsid w:val="00717B9D"/>
    <w:rsid w:val="00721109"/>
    <w:rsid w:val="00721622"/>
    <w:rsid w:val="00721D9C"/>
    <w:rsid w:val="00722B1F"/>
    <w:rsid w:val="00722FDC"/>
    <w:rsid w:val="00723195"/>
    <w:rsid w:val="007240A0"/>
    <w:rsid w:val="00724144"/>
    <w:rsid w:val="007248A3"/>
    <w:rsid w:val="00725F9B"/>
    <w:rsid w:val="00730378"/>
    <w:rsid w:val="0073066E"/>
    <w:rsid w:val="00730E3E"/>
    <w:rsid w:val="00732422"/>
    <w:rsid w:val="00732946"/>
    <w:rsid w:val="00735032"/>
    <w:rsid w:val="007356F8"/>
    <w:rsid w:val="00735A7D"/>
    <w:rsid w:val="00737029"/>
    <w:rsid w:val="00737A43"/>
    <w:rsid w:val="00737B07"/>
    <w:rsid w:val="00737BAA"/>
    <w:rsid w:val="00740482"/>
    <w:rsid w:val="007404D1"/>
    <w:rsid w:val="007406CA"/>
    <w:rsid w:val="00741365"/>
    <w:rsid w:val="007417C3"/>
    <w:rsid w:val="00742DD5"/>
    <w:rsid w:val="007432B9"/>
    <w:rsid w:val="0074352F"/>
    <w:rsid w:val="00743665"/>
    <w:rsid w:val="0074401D"/>
    <w:rsid w:val="00744B35"/>
    <w:rsid w:val="00744B3F"/>
    <w:rsid w:val="0074593D"/>
    <w:rsid w:val="00745E41"/>
    <w:rsid w:val="007466EA"/>
    <w:rsid w:val="00747B8C"/>
    <w:rsid w:val="0075032D"/>
    <w:rsid w:val="00750777"/>
    <w:rsid w:val="00750D26"/>
    <w:rsid w:val="00751135"/>
    <w:rsid w:val="007514E1"/>
    <w:rsid w:val="007520F4"/>
    <w:rsid w:val="00752AAD"/>
    <w:rsid w:val="0075318B"/>
    <w:rsid w:val="007531BA"/>
    <w:rsid w:val="00755B47"/>
    <w:rsid w:val="00755F7A"/>
    <w:rsid w:val="007566A8"/>
    <w:rsid w:val="007576D0"/>
    <w:rsid w:val="007611A3"/>
    <w:rsid w:val="00761811"/>
    <w:rsid w:val="007618F5"/>
    <w:rsid w:val="00762782"/>
    <w:rsid w:val="00763139"/>
    <w:rsid w:val="0076413F"/>
    <w:rsid w:val="00764D60"/>
    <w:rsid w:val="0076508F"/>
    <w:rsid w:val="00766056"/>
    <w:rsid w:val="0076660E"/>
    <w:rsid w:val="00767610"/>
    <w:rsid w:val="00770957"/>
    <w:rsid w:val="007730C6"/>
    <w:rsid w:val="007736A0"/>
    <w:rsid w:val="007742A0"/>
    <w:rsid w:val="0077436F"/>
    <w:rsid w:val="007745EB"/>
    <w:rsid w:val="007756CE"/>
    <w:rsid w:val="00775A1E"/>
    <w:rsid w:val="00776170"/>
    <w:rsid w:val="00776FEE"/>
    <w:rsid w:val="00777671"/>
    <w:rsid w:val="00780CC0"/>
    <w:rsid w:val="00780DD3"/>
    <w:rsid w:val="00780FC1"/>
    <w:rsid w:val="00781359"/>
    <w:rsid w:val="00782A3E"/>
    <w:rsid w:val="00784256"/>
    <w:rsid w:val="0078443A"/>
    <w:rsid w:val="0078454E"/>
    <w:rsid w:val="00784B2E"/>
    <w:rsid w:val="00784CC6"/>
    <w:rsid w:val="0078572A"/>
    <w:rsid w:val="007857CA"/>
    <w:rsid w:val="00787B7B"/>
    <w:rsid w:val="00790C59"/>
    <w:rsid w:val="007917C7"/>
    <w:rsid w:val="007919D3"/>
    <w:rsid w:val="007923F9"/>
    <w:rsid w:val="007928D6"/>
    <w:rsid w:val="00794241"/>
    <w:rsid w:val="007947A0"/>
    <w:rsid w:val="0079645A"/>
    <w:rsid w:val="00796678"/>
    <w:rsid w:val="00796951"/>
    <w:rsid w:val="0079695F"/>
    <w:rsid w:val="0079771E"/>
    <w:rsid w:val="007A041E"/>
    <w:rsid w:val="007A0A70"/>
    <w:rsid w:val="007A0B1E"/>
    <w:rsid w:val="007A1785"/>
    <w:rsid w:val="007A19CB"/>
    <w:rsid w:val="007A1FDC"/>
    <w:rsid w:val="007A3D34"/>
    <w:rsid w:val="007A423C"/>
    <w:rsid w:val="007A44D6"/>
    <w:rsid w:val="007A4D76"/>
    <w:rsid w:val="007A4FF9"/>
    <w:rsid w:val="007A5306"/>
    <w:rsid w:val="007A7C91"/>
    <w:rsid w:val="007A7E3D"/>
    <w:rsid w:val="007B00E5"/>
    <w:rsid w:val="007B0DE0"/>
    <w:rsid w:val="007B0E36"/>
    <w:rsid w:val="007B1410"/>
    <w:rsid w:val="007B162C"/>
    <w:rsid w:val="007B18E7"/>
    <w:rsid w:val="007B1953"/>
    <w:rsid w:val="007B2137"/>
    <w:rsid w:val="007B23A7"/>
    <w:rsid w:val="007B3C2E"/>
    <w:rsid w:val="007B3DEB"/>
    <w:rsid w:val="007B4E29"/>
    <w:rsid w:val="007B4E35"/>
    <w:rsid w:val="007B51BC"/>
    <w:rsid w:val="007B6060"/>
    <w:rsid w:val="007B60A8"/>
    <w:rsid w:val="007B60BA"/>
    <w:rsid w:val="007B6239"/>
    <w:rsid w:val="007B63BD"/>
    <w:rsid w:val="007B6987"/>
    <w:rsid w:val="007B6FE6"/>
    <w:rsid w:val="007B774B"/>
    <w:rsid w:val="007B7B19"/>
    <w:rsid w:val="007B7F1F"/>
    <w:rsid w:val="007C024D"/>
    <w:rsid w:val="007C0B80"/>
    <w:rsid w:val="007C1618"/>
    <w:rsid w:val="007C1ED7"/>
    <w:rsid w:val="007C3588"/>
    <w:rsid w:val="007C3968"/>
    <w:rsid w:val="007C3C2A"/>
    <w:rsid w:val="007C4203"/>
    <w:rsid w:val="007C5244"/>
    <w:rsid w:val="007C5C37"/>
    <w:rsid w:val="007C638E"/>
    <w:rsid w:val="007C6879"/>
    <w:rsid w:val="007D0B33"/>
    <w:rsid w:val="007D1B70"/>
    <w:rsid w:val="007D1D66"/>
    <w:rsid w:val="007D1D9F"/>
    <w:rsid w:val="007D2138"/>
    <w:rsid w:val="007D22D1"/>
    <w:rsid w:val="007D2680"/>
    <w:rsid w:val="007D2B0C"/>
    <w:rsid w:val="007D4466"/>
    <w:rsid w:val="007D50FC"/>
    <w:rsid w:val="007D64A1"/>
    <w:rsid w:val="007D6B5B"/>
    <w:rsid w:val="007D6CB4"/>
    <w:rsid w:val="007D6EC7"/>
    <w:rsid w:val="007D7AAF"/>
    <w:rsid w:val="007E0F72"/>
    <w:rsid w:val="007E10BC"/>
    <w:rsid w:val="007E1423"/>
    <w:rsid w:val="007E2037"/>
    <w:rsid w:val="007E2500"/>
    <w:rsid w:val="007E3703"/>
    <w:rsid w:val="007E3B74"/>
    <w:rsid w:val="007E3EA4"/>
    <w:rsid w:val="007E4478"/>
    <w:rsid w:val="007E4A89"/>
    <w:rsid w:val="007E4C4D"/>
    <w:rsid w:val="007E6139"/>
    <w:rsid w:val="007E725A"/>
    <w:rsid w:val="007E75AE"/>
    <w:rsid w:val="007E7639"/>
    <w:rsid w:val="007E7A56"/>
    <w:rsid w:val="007F0381"/>
    <w:rsid w:val="007F066D"/>
    <w:rsid w:val="007F0B97"/>
    <w:rsid w:val="007F18FA"/>
    <w:rsid w:val="007F1AC0"/>
    <w:rsid w:val="007F4266"/>
    <w:rsid w:val="007F4309"/>
    <w:rsid w:val="007F45F9"/>
    <w:rsid w:val="007F4CB4"/>
    <w:rsid w:val="007F501B"/>
    <w:rsid w:val="007F520D"/>
    <w:rsid w:val="007F59BF"/>
    <w:rsid w:val="007F6369"/>
    <w:rsid w:val="007F6E0A"/>
    <w:rsid w:val="007F6EEC"/>
    <w:rsid w:val="007F7321"/>
    <w:rsid w:val="007F7877"/>
    <w:rsid w:val="007F7A77"/>
    <w:rsid w:val="007F7F80"/>
    <w:rsid w:val="0080000A"/>
    <w:rsid w:val="008015C9"/>
    <w:rsid w:val="00801A1F"/>
    <w:rsid w:val="0080215F"/>
    <w:rsid w:val="00802F00"/>
    <w:rsid w:val="0080390D"/>
    <w:rsid w:val="00803EF5"/>
    <w:rsid w:val="00805107"/>
    <w:rsid w:val="00805292"/>
    <w:rsid w:val="008057ED"/>
    <w:rsid w:val="00805C94"/>
    <w:rsid w:val="008065DC"/>
    <w:rsid w:val="00806621"/>
    <w:rsid w:val="00810355"/>
    <w:rsid w:val="00810C5E"/>
    <w:rsid w:val="00810EE7"/>
    <w:rsid w:val="00811DBE"/>
    <w:rsid w:val="00812EA3"/>
    <w:rsid w:val="00812FAC"/>
    <w:rsid w:val="00813BC7"/>
    <w:rsid w:val="00813EF5"/>
    <w:rsid w:val="008140F9"/>
    <w:rsid w:val="008144CA"/>
    <w:rsid w:val="00814F5E"/>
    <w:rsid w:val="008151FD"/>
    <w:rsid w:val="0081555E"/>
    <w:rsid w:val="008155A8"/>
    <w:rsid w:val="00816BAF"/>
    <w:rsid w:val="008178F5"/>
    <w:rsid w:val="0081796A"/>
    <w:rsid w:val="00820905"/>
    <w:rsid w:val="00820A69"/>
    <w:rsid w:val="00822944"/>
    <w:rsid w:val="00822C07"/>
    <w:rsid w:val="008233CB"/>
    <w:rsid w:val="0082369C"/>
    <w:rsid w:val="00823B0B"/>
    <w:rsid w:val="00823C67"/>
    <w:rsid w:val="00823E8E"/>
    <w:rsid w:val="00824058"/>
    <w:rsid w:val="008256B0"/>
    <w:rsid w:val="00825ED6"/>
    <w:rsid w:val="00825EFD"/>
    <w:rsid w:val="0082682E"/>
    <w:rsid w:val="00826935"/>
    <w:rsid w:val="00826DBF"/>
    <w:rsid w:val="00827938"/>
    <w:rsid w:val="0083226F"/>
    <w:rsid w:val="008329C2"/>
    <w:rsid w:val="008340B1"/>
    <w:rsid w:val="0083451B"/>
    <w:rsid w:val="00835DE7"/>
    <w:rsid w:val="008368B6"/>
    <w:rsid w:val="00836AAF"/>
    <w:rsid w:val="00837199"/>
    <w:rsid w:val="0083758A"/>
    <w:rsid w:val="00841077"/>
    <w:rsid w:val="0084122B"/>
    <w:rsid w:val="00841367"/>
    <w:rsid w:val="00842099"/>
    <w:rsid w:val="00842373"/>
    <w:rsid w:val="00842C36"/>
    <w:rsid w:val="008433D3"/>
    <w:rsid w:val="00843774"/>
    <w:rsid w:val="008437CC"/>
    <w:rsid w:val="008438CE"/>
    <w:rsid w:val="00844725"/>
    <w:rsid w:val="00846525"/>
    <w:rsid w:val="0084699C"/>
    <w:rsid w:val="00847A1B"/>
    <w:rsid w:val="00850129"/>
    <w:rsid w:val="00852D67"/>
    <w:rsid w:val="00854845"/>
    <w:rsid w:val="00854974"/>
    <w:rsid w:val="0085544F"/>
    <w:rsid w:val="00856381"/>
    <w:rsid w:val="00856BCE"/>
    <w:rsid w:val="00857B56"/>
    <w:rsid w:val="00860D12"/>
    <w:rsid w:val="00860D52"/>
    <w:rsid w:val="00861D20"/>
    <w:rsid w:val="008622F0"/>
    <w:rsid w:val="0086318F"/>
    <w:rsid w:val="00863196"/>
    <w:rsid w:val="00863243"/>
    <w:rsid w:val="00863697"/>
    <w:rsid w:val="008637EA"/>
    <w:rsid w:val="008638EC"/>
    <w:rsid w:val="008645CF"/>
    <w:rsid w:val="0086587B"/>
    <w:rsid w:val="008671E1"/>
    <w:rsid w:val="00867B4B"/>
    <w:rsid w:val="0087077C"/>
    <w:rsid w:val="0087097E"/>
    <w:rsid w:val="00870B01"/>
    <w:rsid w:val="00871035"/>
    <w:rsid w:val="008725E4"/>
    <w:rsid w:val="008736AB"/>
    <w:rsid w:val="008745CC"/>
    <w:rsid w:val="00874699"/>
    <w:rsid w:val="00874C1E"/>
    <w:rsid w:val="008754BB"/>
    <w:rsid w:val="0087554B"/>
    <w:rsid w:val="00875B42"/>
    <w:rsid w:val="00875C8F"/>
    <w:rsid w:val="0087631A"/>
    <w:rsid w:val="00877A8D"/>
    <w:rsid w:val="00880ACC"/>
    <w:rsid w:val="00880E21"/>
    <w:rsid w:val="008818FC"/>
    <w:rsid w:val="00882F34"/>
    <w:rsid w:val="00883926"/>
    <w:rsid w:val="008852A1"/>
    <w:rsid w:val="0088545B"/>
    <w:rsid w:val="00885BF1"/>
    <w:rsid w:val="0088677F"/>
    <w:rsid w:val="00886951"/>
    <w:rsid w:val="008869F8"/>
    <w:rsid w:val="00890438"/>
    <w:rsid w:val="00890985"/>
    <w:rsid w:val="00891A76"/>
    <w:rsid w:val="008927BF"/>
    <w:rsid w:val="00893B18"/>
    <w:rsid w:val="00894466"/>
    <w:rsid w:val="0089579A"/>
    <w:rsid w:val="00896DFA"/>
    <w:rsid w:val="00897692"/>
    <w:rsid w:val="00897C2B"/>
    <w:rsid w:val="00897F52"/>
    <w:rsid w:val="008A00DE"/>
    <w:rsid w:val="008A1403"/>
    <w:rsid w:val="008A2C86"/>
    <w:rsid w:val="008A2E08"/>
    <w:rsid w:val="008A2E2C"/>
    <w:rsid w:val="008A30AE"/>
    <w:rsid w:val="008A41B7"/>
    <w:rsid w:val="008A4425"/>
    <w:rsid w:val="008A513C"/>
    <w:rsid w:val="008A5B34"/>
    <w:rsid w:val="008A6396"/>
    <w:rsid w:val="008A663A"/>
    <w:rsid w:val="008A6A49"/>
    <w:rsid w:val="008B1D46"/>
    <w:rsid w:val="008B30A3"/>
    <w:rsid w:val="008B3E86"/>
    <w:rsid w:val="008B42D1"/>
    <w:rsid w:val="008B5D43"/>
    <w:rsid w:val="008B6302"/>
    <w:rsid w:val="008B68C5"/>
    <w:rsid w:val="008B6DF8"/>
    <w:rsid w:val="008B7300"/>
    <w:rsid w:val="008B757E"/>
    <w:rsid w:val="008B77A4"/>
    <w:rsid w:val="008B7E72"/>
    <w:rsid w:val="008B7E90"/>
    <w:rsid w:val="008C0B0F"/>
    <w:rsid w:val="008C2441"/>
    <w:rsid w:val="008C27C0"/>
    <w:rsid w:val="008C6602"/>
    <w:rsid w:val="008C6655"/>
    <w:rsid w:val="008C6B94"/>
    <w:rsid w:val="008C6E5D"/>
    <w:rsid w:val="008C7A67"/>
    <w:rsid w:val="008C7FA3"/>
    <w:rsid w:val="008D0156"/>
    <w:rsid w:val="008D057B"/>
    <w:rsid w:val="008D0F76"/>
    <w:rsid w:val="008D158A"/>
    <w:rsid w:val="008D39A4"/>
    <w:rsid w:val="008D3D7D"/>
    <w:rsid w:val="008D406E"/>
    <w:rsid w:val="008D4A1B"/>
    <w:rsid w:val="008D4E36"/>
    <w:rsid w:val="008D4FA6"/>
    <w:rsid w:val="008D5383"/>
    <w:rsid w:val="008D5652"/>
    <w:rsid w:val="008D612E"/>
    <w:rsid w:val="008D656B"/>
    <w:rsid w:val="008D734F"/>
    <w:rsid w:val="008E001E"/>
    <w:rsid w:val="008E0783"/>
    <w:rsid w:val="008E08C7"/>
    <w:rsid w:val="008E0B65"/>
    <w:rsid w:val="008E100E"/>
    <w:rsid w:val="008E152D"/>
    <w:rsid w:val="008E1770"/>
    <w:rsid w:val="008E184B"/>
    <w:rsid w:val="008E3739"/>
    <w:rsid w:val="008E39DB"/>
    <w:rsid w:val="008E43B5"/>
    <w:rsid w:val="008E4A06"/>
    <w:rsid w:val="008E5809"/>
    <w:rsid w:val="008E6F51"/>
    <w:rsid w:val="008E7A26"/>
    <w:rsid w:val="008F020F"/>
    <w:rsid w:val="008F0860"/>
    <w:rsid w:val="008F18BF"/>
    <w:rsid w:val="008F1B39"/>
    <w:rsid w:val="008F1D04"/>
    <w:rsid w:val="008F37CB"/>
    <w:rsid w:val="008F3D68"/>
    <w:rsid w:val="008F423A"/>
    <w:rsid w:val="008F4434"/>
    <w:rsid w:val="008F4D6F"/>
    <w:rsid w:val="008F5646"/>
    <w:rsid w:val="008F62C9"/>
    <w:rsid w:val="008F6777"/>
    <w:rsid w:val="009000F8"/>
    <w:rsid w:val="009001D4"/>
    <w:rsid w:val="0090038B"/>
    <w:rsid w:val="00900F36"/>
    <w:rsid w:val="00901B19"/>
    <w:rsid w:val="00902131"/>
    <w:rsid w:val="00903AC0"/>
    <w:rsid w:val="00903BAF"/>
    <w:rsid w:val="009042EA"/>
    <w:rsid w:val="00906795"/>
    <w:rsid w:val="0090713F"/>
    <w:rsid w:val="00907563"/>
    <w:rsid w:val="0090769D"/>
    <w:rsid w:val="00907A83"/>
    <w:rsid w:val="009103B5"/>
    <w:rsid w:val="0091076E"/>
    <w:rsid w:val="009113AB"/>
    <w:rsid w:val="0091146F"/>
    <w:rsid w:val="009121B6"/>
    <w:rsid w:val="0091225A"/>
    <w:rsid w:val="009122CF"/>
    <w:rsid w:val="00912725"/>
    <w:rsid w:val="009137AF"/>
    <w:rsid w:val="009147CA"/>
    <w:rsid w:val="00915198"/>
    <w:rsid w:val="00917306"/>
    <w:rsid w:val="00917C4F"/>
    <w:rsid w:val="00917F63"/>
    <w:rsid w:val="00920D4F"/>
    <w:rsid w:val="00921012"/>
    <w:rsid w:val="00922589"/>
    <w:rsid w:val="009226FC"/>
    <w:rsid w:val="00922907"/>
    <w:rsid w:val="00923A33"/>
    <w:rsid w:val="00923BC7"/>
    <w:rsid w:val="009254C4"/>
    <w:rsid w:val="00926F31"/>
    <w:rsid w:val="00927A30"/>
    <w:rsid w:val="00930C17"/>
    <w:rsid w:val="00931E44"/>
    <w:rsid w:val="00931F12"/>
    <w:rsid w:val="00932665"/>
    <w:rsid w:val="00932DAA"/>
    <w:rsid w:val="00933791"/>
    <w:rsid w:val="00934176"/>
    <w:rsid w:val="009342DC"/>
    <w:rsid w:val="00934A1B"/>
    <w:rsid w:val="00934B91"/>
    <w:rsid w:val="009352E8"/>
    <w:rsid w:val="00935906"/>
    <w:rsid w:val="00936286"/>
    <w:rsid w:val="009365B0"/>
    <w:rsid w:val="0093692E"/>
    <w:rsid w:val="00936B99"/>
    <w:rsid w:val="00937AEC"/>
    <w:rsid w:val="009421A3"/>
    <w:rsid w:val="009430F3"/>
    <w:rsid w:val="00943BEE"/>
    <w:rsid w:val="00944F20"/>
    <w:rsid w:val="009461FD"/>
    <w:rsid w:val="00946E8A"/>
    <w:rsid w:val="00947AF5"/>
    <w:rsid w:val="00947C91"/>
    <w:rsid w:val="009500FE"/>
    <w:rsid w:val="0095068F"/>
    <w:rsid w:val="00950961"/>
    <w:rsid w:val="00951E10"/>
    <w:rsid w:val="00951E3D"/>
    <w:rsid w:val="00952303"/>
    <w:rsid w:val="0095236D"/>
    <w:rsid w:val="00952FDF"/>
    <w:rsid w:val="00954448"/>
    <w:rsid w:val="00955A95"/>
    <w:rsid w:val="00955B7B"/>
    <w:rsid w:val="00956A4F"/>
    <w:rsid w:val="0095705C"/>
    <w:rsid w:val="009573CD"/>
    <w:rsid w:val="00957C09"/>
    <w:rsid w:val="00957CA0"/>
    <w:rsid w:val="009616A8"/>
    <w:rsid w:val="009626CB"/>
    <w:rsid w:val="00962839"/>
    <w:rsid w:val="00964315"/>
    <w:rsid w:val="009646F2"/>
    <w:rsid w:val="009647A6"/>
    <w:rsid w:val="00964D82"/>
    <w:rsid w:val="00964E99"/>
    <w:rsid w:val="00965016"/>
    <w:rsid w:val="009651F5"/>
    <w:rsid w:val="0096627A"/>
    <w:rsid w:val="009662F2"/>
    <w:rsid w:val="00966D74"/>
    <w:rsid w:val="0096704A"/>
    <w:rsid w:val="00967711"/>
    <w:rsid w:val="00970792"/>
    <w:rsid w:val="00970CE0"/>
    <w:rsid w:val="00970E08"/>
    <w:rsid w:val="00971040"/>
    <w:rsid w:val="009710AB"/>
    <w:rsid w:val="0097202F"/>
    <w:rsid w:val="00972D33"/>
    <w:rsid w:val="0097366D"/>
    <w:rsid w:val="00973ACE"/>
    <w:rsid w:val="00973DA5"/>
    <w:rsid w:val="0097430B"/>
    <w:rsid w:val="00974CF6"/>
    <w:rsid w:val="00974DC4"/>
    <w:rsid w:val="00975ACF"/>
    <w:rsid w:val="00975EB7"/>
    <w:rsid w:val="009761B1"/>
    <w:rsid w:val="00976239"/>
    <w:rsid w:val="00976259"/>
    <w:rsid w:val="0097641D"/>
    <w:rsid w:val="00980F1C"/>
    <w:rsid w:val="00981289"/>
    <w:rsid w:val="009812D5"/>
    <w:rsid w:val="00981362"/>
    <w:rsid w:val="00981521"/>
    <w:rsid w:val="00981A7F"/>
    <w:rsid w:val="00983350"/>
    <w:rsid w:val="0098395A"/>
    <w:rsid w:val="00983FA2"/>
    <w:rsid w:val="0098451C"/>
    <w:rsid w:val="00984E55"/>
    <w:rsid w:val="009850E4"/>
    <w:rsid w:val="0098537B"/>
    <w:rsid w:val="00985592"/>
    <w:rsid w:val="00985796"/>
    <w:rsid w:val="00986893"/>
    <w:rsid w:val="00987500"/>
    <w:rsid w:val="009876A2"/>
    <w:rsid w:val="009903B4"/>
    <w:rsid w:val="00990D28"/>
    <w:rsid w:val="00990FFB"/>
    <w:rsid w:val="009915A0"/>
    <w:rsid w:val="00992EE9"/>
    <w:rsid w:val="00993026"/>
    <w:rsid w:val="00994CA2"/>
    <w:rsid w:val="00995B5C"/>
    <w:rsid w:val="00996FD5"/>
    <w:rsid w:val="009A042E"/>
    <w:rsid w:val="009A0571"/>
    <w:rsid w:val="009A0D2A"/>
    <w:rsid w:val="009A1626"/>
    <w:rsid w:val="009A307E"/>
    <w:rsid w:val="009A3CD0"/>
    <w:rsid w:val="009A4280"/>
    <w:rsid w:val="009A5D29"/>
    <w:rsid w:val="009A746F"/>
    <w:rsid w:val="009B0A8E"/>
    <w:rsid w:val="009B0ED5"/>
    <w:rsid w:val="009B1D1F"/>
    <w:rsid w:val="009B2C89"/>
    <w:rsid w:val="009B2CA8"/>
    <w:rsid w:val="009B3442"/>
    <w:rsid w:val="009B35EE"/>
    <w:rsid w:val="009B471E"/>
    <w:rsid w:val="009B5798"/>
    <w:rsid w:val="009B6B33"/>
    <w:rsid w:val="009B6B50"/>
    <w:rsid w:val="009B7A1F"/>
    <w:rsid w:val="009B7A61"/>
    <w:rsid w:val="009B7A78"/>
    <w:rsid w:val="009B7AD4"/>
    <w:rsid w:val="009C0065"/>
    <w:rsid w:val="009C07E8"/>
    <w:rsid w:val="009C168B"/>
    <w:rsid w:val="009C1EDF"/>
    <w:rsid w:val="009C2090"/>
    <w:rsid w:val="009C28F7"/>
    <w:rsid w:val="009C3551"/>
    <w:rsid w:val="009C3573"/>
    <w:rsid w:val="009C41F1"/>
    <w:rsid w:val="009C4EFE"/>
    <w:rsid w:val="009C516F"/>
    <w:rsid w:val="009C57EC"/>
    <w:rsid w:val="009C5D78"/>
    <w:rsid w:val="009C61CC"/>
    <w:rsid w:val="009C66FD"/>
    <w:rsid w:val="009C6891"/>
    <w:rsid w:val="009C6EF3"/>
    <w:rsid w:val="009C7E30"/>
    <w:rsid w:val="009D04A4"/>
    <w:rsid w:val="009D0507"/>
    <w:rsid w:val="009D1BF2"/>
    <w:rsid w:val="009D21AE"/>
    <w:rsid w:val="009D21DD"/>
    <w:rsid w:val="009D23BF"/>
    <w:rsid w:val="009D28A8"/>
    <w:rsid w:val="009D2EE9"/>
    <w:rsid w:val="009D3A68"/>
    <w:rsid w:val="009D3AF4"/>
    <w:rsid w:val="009D42E1"/>
    <w:rsid w:val="009D54EA"/>
    <w:rsid w:val="009D6D47"/>
    <w:rsid w:val="009D7282"/>
    <w:rsid w:val="009D7E06"/>
    <w:rsid w:val="009E130A"/>
    <w:rsid w:val="009E18C7"/>
    <w:rsid w:val="009E1C43"/>
    <w:rsid w:val="009E2967"/>
    <w:rsid w:val="009E3D0C"/>
    <w:rsid w:val="009E3D51"/>
    <w:rsid w:val="009E4382"/>
    <w:rsid w:val="009E452B"/>
    <w:rsid w:val="009E5369"/>
    <w:rsid w:val="009E56F3"/>
    <w:rsid w:val="009E6414"/>
    <w:rsid w:val="009E6880"/>
    <w:rsid w:val="009E6B1B"/>
    <w:rsid w:val="009E76C8"/>
    <w:rsid w:val="009E7BD3"/>
    <w:rsid w:val="009F0009"/>
    <w:rsid w:val="009F0F45"/>
    <w:rsid w:val="009F1617"/>
    <w:rsid w:val="009F2645"/>
    <w:rsid w:val="009F3567"/>
    <w:rsid w:val="009F3A8C"/>
    <w:rsid w:val="009F3DD6"/>
    <w:rsid w:val="009F3DFE"/>
    <w:rsid w:val="009F4595"/>
    <w:rsid w:val="009F54D2"/>
    <w:rsid w:val="009F67D3"/>
    <w:rsid w:val="009F70D3"/>
    <w:rsid w:val="009F7400"/>
    <w:rsid w:val="009F7B53"/>
    <w:rsid w:val="009F7C1C"/>
    <w:rsid w:val="00A00302"/>
    <w:rsid w:val="00A00ED6"/>
    <w:rsid w:val="00A01591"/>
    <w:rsid w:val="00A01712"/>
    <w:rsid w:val="00A01E53"/>
    <w:rsid w:val="00A0268D"/>
    <w:rsid w:val="00A028B9"/>
    <w:rsid w:val="00A03084"/>
    <w:rsid w:val="00A04869"/>
    <w:rsid w:val="00A05733"/>
    <w:rsid w:val="00A05EFC"/>
    <w:rsid w:val="00A05FCE"/>
    <w:rsid w:val="00A06130"/>
    <w:rsid w:val="00A06519"/>
    <w:rsid w:val="00A06686"/>
    <w:rsid w:val="00A11758"/>
    <w:rsid w:val="00A11EC2"/>
    <w:rsid w:val="00A1333F"/>
    <w:rsid w:val="00A133AF"/>
    <w:rsid w:val="00A13BE4"/>
    <w:rsid w:val="00A14AB0"/>
    <w:rsid w:val="00A14EE3"/>
    <w:rsid w:val="00A1514E"/>
    <w:rsid w:val="00A15358"/>
    <w:rsid w:val="00A157A1"/>
    <w:rsid w:val="00A15AA7"/>
    <w:rsid w:val="00A175F7"/>
    <w:rsid w:val="00A17C2F"/>
    <w:rsid w:val="00A17CA3"/>
    <w:rsid w:val="00A205F2"/>
    <w:rsid w:val="00A21850"/>
    <w:rsid w:val="00A236C9"/>
    <w:rsid w:val="00A24580"/>
    <w:rsid w:val="00A24C12"/>
    <w:rsid w:val="00A27A73"/>
    <w:rsid w:val="00A27DEE"/>
    <w:rsid w:val="00A30ED8"/>
    <w:rsid w:val="00A320EC"/>
    <w:rsid w:val="00A32B12"/>
    <w:rsid w:val="00A32C00"/>
    <w:rsid w:val="00A3380C"/>
    <w:rsid w:val="00A33CAE"/>
    <w:rsid w:val="00A34D4D"/>
    <w:rsid w:val="00A35C7F"/>
    <w:rsid w:val="00A40891"/>
    <w:rsid w:val="00A413DB"/>
    <w:rsid w:val="00A4189A"/>
    <w:rsid w:val="00A42F73"/>
    <w:rsid w:val="00A431B4"/>
    <w:rsid w:val="00A43698"/>
    <w:rsid w:val="00A44407"/>
    <w:rsid w:val="00A4447D"/>
    <w:rsid w:val="00A44EE3"/>
    <w:rsid w:val="00A453AA"/>
    <w:rsid w:val="00A45C38"/>
    <w:rsid w:val="00A460E2"/>
    <w:rsid w:val="00A47DE0"/>
    <w:rsid w:val="00A50202"/>
    <w:rsid w:val="00A50DA0"/>
    <w:rsid w:val="00A50F6E"/>
    <w:rsid w:val="00A5105E"/>
    <w:rsid w:val="00A513EE"/>
    <w:rsid w:val="00A5160D"/>
    <w:rsid w:val="00A51A4C"/>
    <w:rsid w:val="00A51FF9"/>
    <w:rsid w:val="00A53F35"/>
    <w:rsid w:val="00A54118"/>
    <w:rsid w:val="00A54D32"/>
    <w:rsid w:val="00A55E2F"/>
    <w:rsid w:val="00A56062"/>
    <w:rsid w:val="00A56B5C"/>
    <w:rsid w:val="00A57767"/>
    <w:rsid w:val="00A57CE0"/>
    <w:rsid w:val="00A60BB9"/>
    <w:rsid w:val="00A60D1B"/>
    <w:rsid w:val="00A60F1A"/>
    <w:rsid w:val="00A615D6"/>
    <w:rsid w:val="00A61D79"/>
    <w:rsid w:val="00A625EA"/>
    <w:rsid w:val="00A62A80"/>
    <w:rsid w:val="00A6351E"/>
    <w:rsid w:val="00A64559"/>
    <w:rsid w:val="00A6459A"/>
    <w:rsid w:val="00A646FF"/>
    <w:rsid w:val="00A66080"/>
    <w:rsid w:val="00A66082"/>
    <w:rsid w:val="00A66499"/>
    <w:rsid w:val="00A66F7B"/>
    <w:rsid w:val="00A67251"/>
    <w:rsid w:val="00A67D6F"/>
    <w:rsid w:val="00A67FEA"/>
    <w:rsid w:val="00A70221"/>
    <w:rsid w:val="00A70B45"/>
    <w:rsid w:val="00A711AA"/>
    <w:rsid w:val="00A71BF1"/>
    <w:rsid w:val="00A72648"/>
    <w:rsid w:val="00A729C6"/>
    <w:rsid w:val="00A7301F"/>
    <w:rsid w:val="00A73A19"/>
    <w:rsid w:val="00A75542"/>
    <w:rsid w:val="00A7590A"/>
    <w:rsid w:val="00A7694A"/>
    <w:rsid w:val="00A76FCF"/>
    <w:rsid w:val="00A7719E"/>
    <w:rsid w:val="00A77394"/>
    <w:rsid w:val="00A7782E"/>
    <w:rsid w:val="00A779E3"/>
    <w:rsid w:val="00A77FEC"/>
    <w:rsid w:val="00A80DD0"/>
    <w:rsid w:val="00A81235"/>
    <w:rsid w:val="00A81B7A"/>
    <w:rsid w:val="00A81CB4"/>
    <w:rsid w:val="00A82877"/>
    <w:rsid w:val="00A82D22"/>
    <w:rsid w:val="00A832FE"/>
    <w:rsid w:val="00A84119"/>
    <w:rsid w:val="00A84413"/>
    <w:rsid w:val="00A845C7"/>
    <w:rsid w:val="00A84A2D"/>
    <w:rsid w:val="00A84DFC"/>
    <w:rsid w:val="00A861B6"/>
    <w:rsid w:val="00A866E2"/>
    <w:rsid w:val="00A86DA7"/>
    <w:rsid w:val="00A87F4F"/>
    <w:rsid w:val="00A913F9"/>
    <w:rsid w:val="00A92780"/>
    <w:rsid w:val="00A927FE"/>
    <w:rsid w:val="00A93AAB"/>
    <w:rsid w:val="00A948E6"/>
    <w:rsid w:val="00A9528C"/>
    <w:rsid w:val="00A96B33"/>
    <w:rsid w:val="00A9795A"/>
    <w:rsid w:val="00AA04EE"/>
    <w:rsid w:val="00AA1759"/>
    <w:rsid w:val="00AA19AF"/>
    <w:rsid w:val="00AA1A2A"/>
    <w:rsid w:val="00AA2A5C"/>
    <w:rsid w:val="00AA2D6E"/>
    <w:rsid w:val="00AA2DEA"/>
    <w:rsid w:val="00AA37F3"/>
    <w:rsid w:val="00AA3C0A"/>
    <w:rsid w:val="00AA4557"/>
    <w:rsid w:val="00AA4E5E"/>
    <w:rsid w:val="00AA56D9"/>
    <w:rsid w:val="00AA5DD3"/>
    <w:rsid w:val="00AA64D9"/>
    <w:rsid w:val="00AA704D"/>
    <w:rsid w:val="00AB0881"/>
    <w:rsid w:val="00AB0BB2"/>
    <w:rsid w:val="00AB149F"/>
    <w:rsid w:val="00AB192F"/>
    <w:rsid w:val="00AB21E7"/>
    <w:rsid w:val="00AB2683"/>
    <w:rsid w:val="00AB321F"/>
    <w:rsid w:val="00AB3BE4"/>
    <w:rsid w:val="00AB42EE"/>
    <w:rsid w:val="00AB4492"/>
    <w:rsid w:val="00AB4D18"/>
    <w:rsid w:val="00AB5709"/>
    <w:rsid w:val="00AB58CA"/>
    <w:rsid w:val="00AB5CED"/>
    <w:rsid w:val="00AB72B8"/>
    <w:rsid w:val="00AC064A"/>
    <w:rsid w:val="00AC0E31"/>
    <w:rsid w:val="00AC2066"/>
    <w:rsid w:val="00AC2C02"/>
    <w:rsid w:val="00AC3074"/>
    <w:rsid w:val="00AC421A"/>
    <w:rsid w:val="00AC4680"/>
    <w:rsid w:val="00AC46CF"/>
    <w:rsid w:val="00AC4CB4"/>
    <w:rsid w:val="00AC554E"/>
    <w:rsid w:val="00AC5A3A"/>
    <w:rsid w:val="00AC5E93"/>
    <w:rsid w:val="00AC6320"/>
    <w:rsid w:val="00AC643E"/>
    <w:rsid w:val="00AC6474"/>
    <w:rsid w:val="00AC67AB"/>
    <w:rsid w:val="00AC7E23"/>
    <w:rsid w:val="00AD0251"/>
    <w:rsid w:val="00AD063F"/>
    <w:rsid w:val="00AD0EAD"/>
    <w:rsid w:val="00AD0FAE"/>
    <w:rsid w:val="00AD1A83"/>
    <w:rsid w:val="00AD315A"/>
    <w:rsid w:val="00AD32FA"/>
    <w:rsid w:val="00AD3672"/>
    <w:rsid w:val="00AD3BAD"/>
    <w:rsid w:val="00AD3DA7"/>
    <w:rsid w:val="00AD3F23"/>
    <w:rsid w:val="00AD4870"/>
    <w:rsid w:val="00AD4FD3"/>
    <w:rsid w:val="00AD5538"/>
    <w:rsid w:val="00AD56A4"/>
    <w:rsid w:val="00AD584F"/>
    <w:rsid w:val="00AD5B27"/>
    <w:rsid w:val="00AD61BF"/>
    <w:rsid w:val="00AD6B8D"/>
    <w:rsid w:val="00AD70EE"/>
    <w:rsid w:val="00AD7417"/>
    <w:rsid w:val="00AD75B5"/>
    <w:rsid w:val="00AD7CF3"/>
    <w:rsid w:val="00AE033B"/>
    <w:rsid w:val="00AE1816"/>
    <w:rsid w:val="00AE1ACC"/>
    <w:rsid w:val="00AE2CC9"/>
    <w:rsid w:val="00AE2E3B"/>
    <w:rsid w:val="00AE2F12"/>
    <w:rsid w:val="00AE3BB1"/>
    <w:rsid w:val="00AE3D42"/>
    <w:rsid w:val="00AE4680"/>
    <w:rsid w:val="00AE46B1"/>
    <w:rsid w:val="00AE4904"/>
    <w:rsid w:val="00AE5A0C"/>
    <w:rsid w:val="00AE5F45"/>
    <w:rsid w:val="00AE5FDB"/>
    <w:rsid w:val="00AE6C10"/>
    <w:rsid w:val="00AE73E5"/>
    <w:rsid w:val="00AF1669"/>
    <w:rsid w:val="00AF1857"/>
    <w:rsid w:val="00AF2556"/>
    <w:rsid w:val="00AF28E9"/>
    <w:rsid w:val="00AF366D"/>
    <w:rsid w:val="00AF3C5D"/>
    <w:rsid w:val="00AF3F66"/>
    <w:rsid w:val="00AF4134"/>
    <w:rsid w:val="00AF540D"/>
    <w:rsid w:val="00AF61F4"/>
    <w:rsid w:val="00AF638A"/>
    <w:rsid w:val="00AF72A7"/>
    <w:rsid w:val="00B01767"/>
    <w:rsid w:val="00B02ACA"/>
    <w:rsid w:val="00B0314F"/>
    <w:rsid w:val="00B032EC"/>
    <w:rsid w:val="00B04CDB"/>
    <w:rsid w:val="00B04DEC"/>
    <w:rsid w:val="00B05663"/>
    <w:rsid w:val="00B056C9"/>
    <w:rsid w:val="00B05D6A"/>
    <w:rsid w:val="00B0653A"/>
    <w:rsid w:val="00B067B8"/>
    <w:rsid w:val="00B067C7"/>
    <w:rsid w:val="00B076B9"/>
    <w:rsid w:val="00B0775C"/>
    <w:rsid w:val="00B110FA"/>
    <w:rsid w:val="00B11794"/>
    <w:rsid w:val="00B11832"/>
    <w:rsid w:val="00B119FB"/>
    <w:rsid w:val="00B11C73"/>
    <w:rsid w:val="00B11CAD"/>
    <w:rsid w:val="00B13013"/>
    <w:rsid w:val="00B1368A"/>
    <w:rsid w:val="00B13E29"/>
    <w:rsid w:val="00B13F19"/>
    <w:rsid w:val="00B151DB"/>
    <w:rsid w:val="00B15923"/>
    <w:rsid w:val="00B16356"/>
    <w:rsid w:val="00B163C6"/>
    <w:rsid w:val="00B164A8"/>
    <w:rsid w:val="00B16985"/>
    <w:rsid w:val="00B20D3C"/>
    <w:rsid w:val="00B226F5"/>
    <w:rsid w:val="00B23487"/>
    <w:rsid w:val="00B234DC"/>
    <w:rsid w:val="00B237C6"/>
    <w:rsid w:val="00B242DE"/>
    <w:rsid w:val="00B24370"/>
    <w:rsid w:val="00B24CE3"/>
    <w:rsid w:val="00B25077"/>
    <w:rsid w:val="00B25ADA"/>
    <w:rsid w:val="00B25BD0"/>
    <w:rsid w:val="00B25BF3"/>
    <w:rsid w:val="00B2617D"/>
    <w:rsid w:val="00B268B8"/>
    <w:rsid w:val="00B26B26"/>
    <w:rsid w:val="00B26D9F"/>
    <w:rsid w:val="00B27381"/>
    <w:rsid w:val="00B273FE"/>
    <w:rsid w:val="00B27FA4"/>
    <w:rsid w:val="00B30E06"/>
    <w:rsid w:val="00B3220A"/>
    <w:rsid w:val="00B32431"/>
    <w:rsid w:val="00B34C8B"/>
    <w:rsid w:val="00B352C5"/>
    <w:rsid w:val="00B35767"/>
    <w:rsid w:val="00B360BD"/>
    <w:rsid w:val="00B36EDB"/>
    <w:rsid w:val="00B374B6"/>
    <w:rsid w:val="00B413A8"/>
    <w:rsid w:val="00B41D4D"/>
    <w:rsid w:val="00B41DBD"/>
    <w:rsid w:val="00B42EA3"/>
    <w:rsid w:val="00B445B7"/>
    <w:rsid w:val="00B45659"/>
    <w:rsid w:val="00B46A17"/>
    <w:rsid w:val="00B46A30"/>
    <w:rsid w:val="00B4755B"/>
    <w:rsid w:val="00B4765A"/>
    <w:rsid w:val="00B47DD1"/>
    <w:rsid w:val="00B5021B"/>
    <w:rsid w:val="00B508A8"/>
    <w:rsid w:val="00B50C7F"/>
    <w:rsid w:val="00B51E0B"/>
    <w:rsid w:val="00B52F10"/>
    <w:rsid w:val="00B5319D"/>
    <w:rsid w:val="00B53E7F"/>
    <w:rsid w:val="00B5454F"/>
    <w:rsid w:val="00B54592"/>
    <w:rsid w:val="00B54F65"/>
    <w:rsid w:val="00B551C6"/>
    <w:rsid w:val="00B5567A"/>
    <w:rsid w:val="00B56889"/>
    <w:rsid w:val="00B57DCD"/>
    <w:rsid w:val="00B603C0"/>
    <w:rsid w:val="00B6071E"/>
    <w:rsid w:val="00B60873"/>
    <w:rsid w:val="00B61499"/>
    <w:rsid w:val="00B614F6"/>
    <w:rsid w:val="00B61570"/>
    <w:rsid w:val="00B61599"/>
    <w:rsid w:val="00B615A3"/>
    <w:rsid w:val="00B6164C"/>
    <w:rsid w:val="00B630A4"/>
    <w:rsid w:val="00B63269"/>
    <w:rsid w:val="00B6480C"/>
    <w:rsid w:val="00B65FEE"/>
    <w:rsid w:val="00B67A0A"/>
    <w:rsid w:val="00B706A8"/>
    <w:rsid w:val="00B70BB1"/>
    <w:rsid w:val="00B70C62"/>
    <w:rsid w:val="00B70EB0"/>
    <w:rsid w:val="00B73A22"/>
    <w:rsid w:val="00B73D73"/>
    <w:rsid w:val="00B7448C"/>
    <w:rsid w:val="00B74B89"/>
    <w:rsid w:val="00B75EC8"/>
    <w:rsid w:val="00B763E2"/>
    <w:rsid w:val="00B76802"/>
    <w:rsid w:val="00B80AF1"/>
    <w:rsid w:val="00B80D6F"/>
    <w:rsid w:val="00B81026"/>
    <w:rsid w:val="00B836CE"/>
    <w:rsid w:val="00B83BE1"/>
    <w:rsid w:val="00B841FD"/>
    <w:rsid w:val="00B85BE1"/>
    <w:rsid w:val="00B86969"/>
    <w:rsid w:val="00B86A0E"/>
    <w:rsid w:val="00B87439"/>
    <w:rsid w:val="00B87620"/>
    <w:rsid w:val="00B87667"/>
    <w:rsid w:val="00B9020F"/>
    <w:rsid w:val="00B90EB5"/>
    <w:rsid w:val="00B91E93"/>
    <w:rsid w:val="00B92377"/>
    <w:rsid w:val="00B92F73"/>
    <w:rsid w:val="00B955A5"/>
    <w:rsid w:val="00B956AF"/>
    <w:rsid w:val="00B9578B"/>
    <w:rsid w:val="00B9585C"/>
    <w:rsid w:val="00B95E0A"/>
    <w:rsid w:val="00B96755"/>
    <w:rsid w:val="00B974C2"/>
    <w:rsid w:val="00B975EC"/>
    <w:rsid w:val="00B97DDC"/>
    <w:rsid w:val="00BA0CC0"/>
    <w:rsid w:val="00BA1314"/>
    <w:rsid w:val="00BA1D41"/>
    <w:rsid w:val="00BA1DF0"/>
    <w:rsid w:val="00BA2661"/>
    <w:rsid w:val="00BA283C"/>
    <w:rsid w:val="00BA37A3"/>
    <w:rsid w:val="00BA498B"/>
    <w:rsid w:val="00BA4A29"/>
    <w:rsid w:val="00BA4C7A"/>
    <w:rsid w:val="00BA5599"/>
    <w:rsid w:val="00BA56BC"/>
    <w:rsid w:val="00BA65E5"/>
    <w:rsid w:val="00BA7139"/>
    <w:rsid w:val="00BB04E7"/>
    <w:rsid w:val="00BB07E2"/>
    <w:rsid w:val="00BB1CBB"/>
    <w:rsid w:val="00BB245B"/>
    <w:rsid w:val="00BB34D5"/>
    <w:rsid w:val="00BB4125"/>
    <w:rsid w:val="00BB672B"/>
    <w:rsid w:val="00BB6C00"/>
    <w:rsid w:val="00BB7F18"/>
    <w:rsid w:val="00BC01C0"/>
    <w:rsid w:val="00BC0723"/>
    <w:rsid w:val="00BC103C"/>
    <w:rsid w:val="00BC1731"/>
    <w:rsid w:val="00BC22C7"/>
    <w:rsid w:val="00BC31B4"/>
    <w:rsid w:val="00BC3E5E"/>
    <w:rsid w:val="00BC40E3"/>
    <w:rsid w:val="00BC4F15"/>
    <w:rsid w:val="00BC4F71"/>
    <w:rsid w:val="00BC6A3A"/>
    <w:rsid w:val="00BD17EA"/>
    <w:rsid w:val="00BD29BE"/>
    <w:rsid w:val="00BD3F28"/>
    <w:rsid w:val="00BD4A84"/>
    <w:rsid w:val="00BD5886"/>
    <w:rsid w:val="00BD6D3E"/>
    <w:rsid w:val="00BE0206"/>
    <w:rsid w:val="00BE088B"/>
    <w:rsid w:val="00BE0991"/>
    <w:rsid w:val="00BE1E58"/>
    <w:rsid w:val="00BE302D"/>
    <w:rsid w:val="00BE3278"/>
    <w:rsid w:val="00BE3CF5"/>
    <w:rsid w:val="00BE3D40"/>
    <w:rsid w:val="00BE41C9"/>
    <w:rsid w:val="00BE4863"/>
    <w:rsid w:val="00BE4F2C"/>
    <w:rsid w:val="00BE51C3"/>
    <w:rsid w:val="00BE5C25"/>
    <w:rsid w:val="00BE6105"/>
    <w:rsid w:val="00BE7D73"/>
    <w:rsid w:val="00BF054C"/>
    <w:rsid w:val="00BF087D"/>
    <w:rsid w:val="00BF111D"/>
    <w:rsid w:val="00BF1D11"/>
    <w:rsid w:val="00BF1E5C"/>
    <w:rsid w:val="00BF3595"/>
    <w:rsid w:val="00BF3D87"/>
    <w:rsid w:val="00BF5288"/>
    <w:rsid w:val="00BF5C51"/>
    <w:rsid w:val="00BF70A9"/>
    <w:rsid w:val="00C001FD"/>
    <w:rsid w:val="00C00EBB"/>
    <w:rsid w:val="00C0256E"/>
    <w:rsid w:val="00C02744"/>
    <w:rsid w:val="00C03395"/>
    <w:rsid w:val="00C03E3B"/>
    <w:rsid w:val="00C04428"/>
    <w:rsid w:val="00C05365"/>
    <w:rsid w:val="00C0549E"/>
    <w:rsid w:val="00C05D6D"/>
    <w:rsid w:val="00C0614B"/>
    <w:rsid w:val="00C06435"/>
    <w:rsid w:val="00C06571"/>
    <w:rsid w:val="00C06A12"/>
    <w:rsid w:val="00C07596"/>
    <w:rsid w:val="00C1154B"/>
    <w:rsid w:val="00C11696"/>
    <w:rsid w:val="00C116CA"/>
    <w:rsid w:val="00C11738"/>
    <w:rsid w:val="00C119E0"/>
    <w:rsid w:val="00C11EC6"/>
    <w:rsid w:val="00C12181"/>
    <w:rsid w:val="00C122FB"/>
    <w:rsid w:val="00C1238D"/>
    <w:rsid w:val="00C124C0"/>
    <w:rsid w:val="00C12BCC"/>
    <w:rsid w:val="00C131B6"/>
    <w:rsid w:val="00C138F6"/>
    <w:rsid w:val="00C139A5"/>
    <w:rsid w:val="00C13C07"/>
    <w:rsid w:val="00C13CEB"/>
    <w:rsid w:val="00C14882"/>
    <w:rsid w:val="00C14B02"/>
    <w:rsid w:val="00C14FF8"/>
    <w:rsid w:val="00C155C7"/>
    <w:rsid w:val="00C1683D"/>
    <w:rsid w:val="00C171F6"/>
    <w:rsid w:val="00C1737A"/>
    <w:rsid w:val="00C1751F"/>
    <w:rsid w:val="00C20EC3"/>
    <w:rsid w:val="00C226A3"/>
    <w:rsid w:val="00C23A4E"/>
    <w:rsid w:val="00C24F56"/>
    <w:rsid w:val="00C255FA"/>
    <w:rsid w:val="00C261F4"/>
    <w:rsid w:val="00C26895"/>
    <w:rsid w:val="00C26A30"/>
    <w:rsid w:val="00C27257"/>
    <w:rsid w:val="00C278C0"/>
    <w:rsid w:val="00C3006F"/>
    <w:rsid w:val="00C30FAA"/>
    <w:rsid w:val="00C319EC"/>
    <w:rsid w:val="00C33DAF"/>
    <w:rsid w:val="00C341AB"/>
    <w:rsid w:val="00C34456"/>
    <w:rsid w:val="00C34734"/>
    <w:rsid w:val="00C354BF"/>
    <w:rsid w:val="00C35953"/>
    <w:rsid w:val="00C36EC1"/>
    <w:rsid w:val="00C36F92"/>
    <w:rsid w:val="00C37C4C"/>
    <w:rsid w:val="00C37ED2"/>
    <w:rsid w:val="00C41EF7"/>
    <w:rsid w:val="00C425FF"/>
    <w:rsid w:val="00C4316E"/>
    <w:rsid w:val="00C43732"/>
    <w:rsid w:val="00C44BE7"/>
    <w:rsid w:val="00C44C2A"/>
    <w:rsid w:val="00C44F21"/>
    <w:rsid w:val="00C4583B"/>
    <w:rsid w:val="00C464B0"/>
    <w:rsid w:val="00C46690"/>
    <w:rsid w:val="00C4762D"/>
    <w:rsid w:val="00C5064A"/>
    <w:rsid w:val="00C507AB"/>
    <w:rsid w:val="00C508D7"/>
    <w:rsid w:val="00C516AF"/>
    <w:rsid w:val="00C52467"/>
    <w:rsid w:val="00C52A8A"/>
    <w:rsid w:val="00C5384A"/>
    <w:rsid w:val="00C548B4"/>
    <w:rsid w:val="00C54DBF"/>
    <w:rsid w:val="00C556A5"/>
    <w:rsid w:val="00C56EC3"/>
    <w:rsid w:val="00C56FDC"/>
    <w:rsid w:val="00C57308"/>
    <w:rsid w:val="00C574F1"/>
    <w:rsid w:val="00C606ED"/>
    <w:rsid w:val="00C60B06"/>
    <w:rsid w:val="00C62B54"/>
    <w:rsid w:val="00C62C6C"/>
    <w:rsid w:val="00C62FFB"/>
    <w:rsid w:val="00C632D5"/>
    <w:rsid w:val="00C637A8"/>
    <w:rsid w:val="00C658A8"/>
    <w:rsid w:val="00C658B4"/>
    <w:rsid w:val="00C6645B"/>
    <w:rsid w:val="00C66BDA"/>
    <w:rsid w:val="00C66D37"/>
    <w:rsid w:val="00C678B7"/>
    <w:rsid w:val="00C67AB5"/>
    <w:rsid w:val="00C67EB4"/>
    <w:rsid w:val="00C7040C"/>
    <w:rsid w:val="00C70BB7"/>
    <w:rsid w:val="00C70F3F"/>
    <w:rsid w:val="00C7154A"/>
    <w:rsid w:val="00C7166A"/>
    <w:rsid w:val="00C72350"/>
    <w:rsid w:val="00C728F5"/>
    <w:rsid w:val="00C72EF9"/>
    <w:rsid w:val="00C73CCD"/>
    <w:rsid w:val="00C73DA5"/>
    <w:rsid w:val="00C750C3"/>
    <w:rsid w:val="00C75835"/>
    <w:rsid w:val="00C75BE0"/>
    <w:rsid w:val="00C75CFF"/>
    <w:rsid w:val="00C763AD"/>
    <w:rsid w:val="00C772D8"/>
    <w:rsid w:val="00C77AD5"/>
    <w:rsid w:val="00C802E3"/>
    <w:rsid w:val="00C8136A"/>
    <w:rsid w:val="00C8152D"/>
    <w:rsid w:val="00C815B1"/>
    <w:rsid w:val="00C81CCD"/>
    <w:rsid w:val="00C82AE3"/>
    <w:rsid w:val="00C82EA4"/>
    <w:rsid w:val="00C833C8"/>
    <w:rsid w:val="00C8387A"/>
    <w:rsid w:val="00C848B6"/>
    <w:rsid w:val="00C864D1"/>
    <w:rsid w:val="00C86720"/>
    <w:rsid w:val="00C86914"/>
    <w:rsid w:val="00C8702A"/>
    <w:rsid w:val="00C87357"/>
    <w:rsid w:val="00C90C0E"/>
    <w:rsid w:val="00C90E2B"/>
    <w:rsid w:val="00C91EE0"/>
    <w:rsid w:val="00C93F55"/>
    <w:rsid w:val="00C94E31"/>
    <w:rsid w:val="00C95064"/>
    <w:rsid w:val="00C95A85"/>
    <w:rsid w:val="00C95D80"/>
    <w:rsid w:val="00C97199"/>
    <w:rsid w:val="00C97933"/>
    <w:rsid w:val="00C97B71"/>
    <w:rsid w:val="00CA019D"/>
    <w:rsid w:val="00CA17F6"/>
    <w:rsid w:val="00CA3BF9"/>
    <w:rsid w:val="00CA4CF0"/>
    <w:rsid w:val="00CA5436"/>
    <w:rsid w:val="00CA62CD"/>
    <w:rsid w:val="00CA6B8F"/>
    <w:rsid w:val="00CA6C13"/>
    <w:rsid w:val="00CA7065"/>
    <w:rsid w:val="00CB0B02"/>
    <w:rsid w:val="00CB1250"/>
    <w:rsid w:val="00CB1332"/>
    <w:rsid w:val="00CB1398"/>
    <w:rsid w:val="00CB1EF9"/>
    <w:rsid w:val="00CB26B5"/>
    <w:rsid w:val="00CB317F"/>
    <w:rsid w:val="00CB4D53"/>
    <w:rsid w:val="00CB559E"/>
    <w:rsid w:val="00CB619A"/>
    <w:rsid w:val="00CB62E4"/>
    <w:rsid w:val="00CB673B"/>
    <w:rsid w:val="00CB6977"/>
    <w:rsid w:val="00CB6D4C"/>
    <w:rsid w:val="00CB76E5"/>
    <w:rsid w:val="00CB7A48"/>
    <w:rsid w:val="00CB7EE2"/>
    <w:rsid w:val="00CB7F3A"/>
    <w:rsid w:val="00CC0289"/>
    <w:rsid w:val="00CC078C"/>
    <w:rsid w:val="00CC18F2"/>
    <w:rsid w:val="00CC22FF"/>
    <w:rsid w:val="00CC2329"/>
    <w:rsid w:val="00CC2389"/>
    <w:rsid w:val="00CC2DEB"/>
    <w:rsid w:val="00CC2FBD"/>
    <w:rsid w:val="00CC3027"/>
    <w:rsid w:val="00CC40A8"/>
    <w:rsid w:val="00CC4D0F"/>
    <w:rsid w:val="00CC575A"/>
    <w:rsid w:val="00CC58A4"/>
    <w:rsid w:val="00CC648F"/>
    <w:rsid w:val="00CC6F27"/>
    <w:rsid w:val="00CC7AE7"/>
    <w:rsid w:val="00CD072D"/>
    <w:rsid w:val="00CD094F"/>
    <w:rsid w:val="00CD0FB4"/>
    <w:rsid w:val="00CD1456"/>
    <w:rsid w:val="00CD1AB3"/>
    <w:rsid w:val="00CD3476"/>
    <w:rsid w:val="00CD3547"/>
    <w:rsid w:val="00CD3B50"/>
    <w:rsid w:val="00CD42BE"/>
    <w:rsid w:val="00CD52D1"/>
    <w:rsid w:val="00CD55A7"/>
    <w:rsid w:val="00CD5904"/>
    <w:rsid w:val="00CD5C78"/>
    <w:rsid w:val="00CD62B5"/>
    <w:rsid w:val="00CD637B"/>
    <w:rsid w:val="00CD6671"/>
    <w:rsid w:val="00CD6775"/>
    <w:rsid w:val="00CD7863"/>
    <w:rsid w:val="00CD7B57"/>
    <w:rsid w:val="00CD7F31"/>
    <w:rsid w:val="00CE0921"/>
    <w:rsid w:val="00CE1A08"/>
    <w:rsid w:val="00CE2B06"/>
    <w:rsid w:val="00CE35D0"/>
    <w:rsid w:val="00CE363E"/>
    <w:rsid w:val="00CE3770"/>
    <w:rsid w:val="00CE4DC4"/>
    <w:rsid w:val="00CE5844"/>
    <w:rsid w:val="00CE5871"/>
    <w:rsid w:val="00CE7C0A"/>
    <w:rsid w:val="00CF05ED"/>
    <w:rsid w:val="00CF1B85"/>
    <w:rsid w:val="00CF2966"/>
    <w:rsid w:val="00CF2AF1"/>
    <w:rsid w:val="00CF30FA"/>
    <w:rsid w:val="00CF33D7"/>
    <w:rsid w:val="00CF36E2"/>
    <w:rsid w:val="00CF3D4F"/>
    <w:rsid w:val="00CF4058"/>
    <w:rsid w:val="00CF4371"/>
    <w:rsid w:val="00CF66E1"/>
    <w:rsid w:val="00CF6E91"/>
    <w:rsid w:val="00CF7B72"/>
    <w:rsid w:val="00D0088B"/>
    <w:rsid w:val="00D013F7"/>
    <w:rsid w:val="00D02292"/>
    <w:rsid w:val="00D02952"/>
    <w:rsid w:val="00D04CD4"/>
    <w:rsid w:val="00D057AA"/>
    <w:rsid w:val="00D05944"/>
    <w:rsid w:val="00D063C1"/>
    <w:rsid w:val="00D073DC"/>
    <w:rsid w:val="00D07830"/>
    <w:rsid w:val="00D103D0"/>
    <w:rsid w:val="00D1051A"/>
    <w:rsid w:val="00D106D3"/>
    <w:rsid w:val="00D10C81"/>
    <w:rsid w:val="00D11298"/>
    <w:rsid w:val="00D12058"/>
    <w:rsid w:val="00D120A1"/>
    <w:rsid w:val="00D120CA"/>
    <w:rsid w:val="00D12FBE"/>
    <w:rsid w:val="00D13284"/>
    <w:rsid w:val="00D13F5C"/>
    <w:rsid w:val="00D145E1"/>
    <w:rsid w:val="00D1470E"/>
    <w:rsid w:val="00D14E05"/>
    <w:rsid w:val="00D20FF9"/>
    <w:rsid w:val="00D21AF8"/>
    <w:rsid w:val="00D21C55"/>
    <w:rsid w:val="00D230F6"/>
    <w:rsid w:val="00D24D72"/>
    <w:rsid w:val="00D24E83"/>
    <w:rsid w:val="00D25A17"/>
    <w:rsid w:val="00D26AB0"/>
    <w:rsid w:val="00D30380"/>
    <w:rsid w:val="00D303AD"/>
    <w:rsid w:val="00D306D3"/>
    <w:rsid w:val="00D31DA9"/>
    <w:rsid w:val="00D33718"/>
    <w:rsid w:val="00D3402E"/>
    <w:rsid w:val="00D34397"/>
    <w:rsid w:val="00D34901"/>
    <w:rsid w:val="00D35743"/>
    <w:rsid w:val="00D35E79"/>
    <w:rsid w:val="00D362EF"/>
    <w:rsid w:val="00D367FE"/>
    <w:rsid w:val="00D36D00"/>
    <w:rsid w:val="00D37174"/>
    <w:rsid w:val="00D3795F"/>
    <w:rsid w:val="00D37E3F"/>
    <w:rsid w:val="00D40396"/>
    <w:rsid w:val="00D4066A"/>
    <w:rsid w:val="00D40AC0"/>
    <w:rsid w:val="00D4149B"/>
    <w:rsid w:val="00D41726"/>
    <w:rsid w:val="00D41DF5"/>
    <w:rsid w:val="00D427B9"/>
    <w:rsid w:val="00D433EB"/>
    <w:rsid w:val="00D43BCF"/>
    <w:rsid w:val="00D44282"/>
    <w:rsid w:val="00D44E18"/>
    <w:rsid w:val="00D45F59"/>
    <w:rsid w:val="00D45FFF"/>
    <w:rsid w:val="00D464AA"/>
    <w:rsid w:val="00D4659E"/>
    <w:rsid w:val="00D46824"/>
    <w:rsid w:val="00D46855"/>
    <w:rsid w:val="00D47543"/>
    <w:rsid w:val="00D47D88"/>
    <w:rsid w:val="00D50589"/>
    <w:rsid w:val="00D5134B"/>
    <w:rsid w:val="00D51406"/>
    <w:rsid w:val="00D52BA6"/>
    <w:rsid w:val="00D53BC5"/>
    <w:rsid w:val="00D54FC7"/>
    <w:rsid w:val="00D56364"/>
    <w:rsid w:val="00D568E1"/>
    <w:rsid w:val="00D57577"/>
    <w:rsid w:val="00D601A2"/>
    <w:rsid w:val="00D60DDC"/>
    <w:rsid w:val="00D61D52"/>
    <w:rsid w:val="00D62B99"/>
    <w:rsid w:val="00D62BAF"/>
    <w:rsid w:val="00D63615"/>
    <w:rsid w:val="00D63CAC"/>
    <w:rsid w:val="00D64520"/>
    <w:rsid w:val="00D653E0"/>
    <w:rsid w:val="00D65DF0"/>
    <w:rsid w:val="00D65FAE"/>
    <w:rsid w:val="00D67AAB"/>
    <w:rsid w:val="00D7024C"/>
    <w:rsid w:val="00D7146B"/>
    <w:rsid w:val="00D720E9"/>
    <w:rsid w:val="00D726B2"/>
    <w:rsid w:val="00D72765"/>
    <w:rsid w:val="00D728C2"/>
    <w:rsid w:val="00D7340D"/>
    <w:rsid w:val="00D73753"/>
    <w:rsid w:val="00D7400B"/>
    <w:rsid w:val="00D74A1C"/>
    <w:rsid w:val="00D74A45"/>
    <w:rsid w:val="00D760BA"/>
    <w:rsid w:val="00D767B3"/>
    <w:rsid w:val="00D777E8"/>
    <w:rsid w:val="00D77B66"/>
    <w:rsid w:val="00D77E1E"/>
    <w:rsid w:val="00D81BA0"/>
    <w:rsid w:val="00D81D57"/>
    <w:rsid w:val="00D81E45"/>
    <w:rsid w:val="00D8285F"/>
    <w:rsid w:val="00D8429C"/>
    <w:rsid w:val="00D85B33"/>
    <w:rsid w:val="00D85F66"/>
    <w:rsid w:val="00D8634F"/>
    <w:rsid w:val="00D86548"/>
    <w:rsid w:val="00D86657"/>
    <w:rsid w:val="00D866D6"/>
    <w:rsid w:val="00D91B46"/>
    <w:rsid w:val="00D91CBE"/>
    <w:rsid w:val="00D91F7A"/>
    <w:rsid w:val="00D921C2"/>
    <w:rsid w:val="00D92870"/>
    <w:rsid w:val="00D93225"/>
    <w:rsid w:val="00D93356"/>
    <w:rsid w:val="00D939CB"/>
    <w:rsid w:val="00D943B5"/>
    <w:rsid w:val="00D94F74"/>
    <w:rsid w:val="00D9517F"/>
    <w:rsid w:val="00D95216"/>
    <w:rsid w:val="00D95652"/>
    <w:rsid w:val="00D95710"/>
    <w:rsid w:val="00D968D1"/>
    <w:rsid w:val="00D97395"/>
    <w:rsid w:val="00DA08C9"/>
    <w:rsid w:val="00DA1131"/>
    <w:rsid w:val="00DA1673"/>
    <w:rsid w:val="00DA1B58"/>
    <w:rsid w:val="00DA2D9D"/>
    <w:rsid w:val="00DA417A"/>
    <w:rsid w:val="00DA6B0F"/>
    <w:rsid w:val="00DA6E03"/>
    <w:rsid w:val="00DA7028"/>
    <w:rsid w:val="00DA7B7A"/>
    <w:rsid w:val="00DB0118"/>
    <w:rsid w:val="00DB09EC"/>
    <w:rsid w:val="00DB0DFE"/>
    <w:rsid w:val="00DB1328"/>
    <w:rsid w:val="00DB1CA3"/>
    <w:rsid w:val="00DB1EE3"/>
    <w:rsid w:val="00DB20A4"/>
    <w:rsid w:val="00DB2415"/>
    <w:rsid w:val="00DB2C7F"/>
    <w:rsid w:val="00DB314D"/>
    <w:rsid w:val="00DB3A45"/>
    <w:rsid w:val="00DB3E5B"/>
    <w:rsid w:val="00DB4757"/>
    <w:rsid w:val="00DB4889"/>
    <w:rsid w:val="00DB509D"/>
    <w:rsid w:val="00DB551C"/>
    <w:rsid w:val="00DC0761"/>
    <w:rsid w:val="00DC0E49"/>
    <w:rsid w:val="00DC1C87"/>
    <w:rsid w:val="00DC2FEE"/>
    <w:rsid w:val="00DC417D"/>
    <w:rsid w:val="00DC41F6"/>
    <w:rsid w:val="00DC5217"/>
    <w:rsid w:val="00DC59A0"/>
    <w:rsid w:val="00DC6D4C"/>
    <w:rsid w:val="00DC7886"/>
    <w:rsid w:val="00DD006B"/>
    <w:rsid w:val="00DD0236"/>
    <w:rsid w:val="00DD094A"/>
    <w:rsid w:val="00DD1149"/>
    <w:rsid w:val="00DD14E6"/>
    <w:rsid w:val="00DD1679"/>
    <w:rsid w:val="00DD1766"/>
    <w:rsid w:val="00DD1864"/>
    <w:rsid w:val="00DD1991"/>
    <w:rsid w:val="00DD1E7E"/>
    <w:rsid w:val="00DD2F1D"/>
    <w:rsid w:val="00DD313F"/>
    <w:rsid w:val="00DD45DF"/>
    <w:rsid w:val="00DD47F9"/>
    <w:rsid w:val="00DD5DDF"/>
    <w:rsid w:val="00DD65A5"/>
    <w:rsid w:val="00DD714A"/>
    <w:rsid w:val="00DE02E4"/>
    <w:rsid w:val="00DE03A9"/>
    <w:rsid w:val="00DE043F"/>
    <w:rsid w:val="00DE04C6"/>
    <w:rsid w:val="00DE14B0"/>
    <w:rsid w:val="00DE191C"/>
    <w:rsid w:val="00DE236A"/>
    <w:rsid w:val="00DE29EA"/>
    <w:rsid w:val="00DE3C2D"/>
    <w:rsid w:val="00DE4022"/>
    <w:rsid w:val="00DE477C"/>
    <w:rsid w:val="00DE4A74"/>
    <w:rsid w:val="00DE55A2"/>
    <w:rsid w:val="00DE55C8"/>
    <w:rsid w:val="00DE5BFA"/>
    <w:rsid w:val="00DE5E1D"/>
    <w:rsid w:val="00DE6459"/>
    <w:rsid w:val="00DE7CB4"/>
    <w:rsid w:val="00DF01DF"/>
    <w:rsid w:val="00DF05B7"/>
    <w:rsid w:val="00DF0AE7"/>
    <w:rsid w:val="00DF0E04"/>
    <w:rsid w:val="00DF0ED2"/>
    <w:rsid w:val="00DF1FB3"/>
    <w:rsid w:val="00DF2366"/>
    <w:rsid w:val="00DF256F"/>
    <w:rsid w:val="00DF2CA4"/>
    <w:rsid w:val="00DF363F"/>
    <w:rsid w:val="00DF36B4"/>
    <w:rsid w:val="00DF4609"/>
    <w:rsid w:val="00DF6180"/>
    <w:rsid w:val="00DF6B57"/>
    <w:rsid w:val="00DF725D"/>
    <w:rsid w:val="00E0086D"/>
    <w:rsid w:val="00E01BA7"/>
    <w:rsid w:val="00E01CBD"/>
    <w:rsid w:val="00E026CE"/>
    <w:rsid w:val="00E02973"/>
    <w:rsid w:val="00E02A03"/>
    <w:rsid w:val="00E02EBC"/>
    <w:rsid w:val="00E05190"/>
    <w:rsid w:val="00E06197"/>
    <w:rsid w:val="00E063C6"/>
    <w:rsid w:val="00E07763"/>
    <w:rsid w:val="00E07EAC"/>
    <w:rsid w:val="00E10337"/>
    <w:rsid w:val="00E10351"/>
    <w:rsid w:val="00E106E4"/>
    <w:rsid w:val="00E10A2B"/>
    <w:rsid w:val="00E112D1"/>
    <w:rsid w:val="00E1170E"/>
    <w:rsid w:val="00E11B3D"/>
    <w:rsid w:val="00E12BC7"/>
    <w:rsid w:val="00E14AD5"/>
    <w:rsid w:val="00E15019"/>
    <w:rsid w:val="00E16B97"/>
    <w:rsid w:val="00E17305"/>
    <w:rsid w:val="00E17D50"/>
    <w:rsid w:val="00E17F17"/>
    <w:rsid w:val="00E20226"/>
    <w:rsid w:val="00E206AC"/>
    <w:rsid w:val="00E20A53"/>
    <w:rsid w:val="00E21066"/>
    <w:rsid w:val="00E212CF"/>
    <w:rsid w:val="00E217BE"/>
    <w:rsid w:val="00E21D53"/>
    <w:rsid w:val="00E225CC"/>
    <w:rsid w:val="00E2298E"/>
    <w:rsid w:val="00E229D0"/>
    <w:rsid w:val="00E23C2D"/>
    <w:rsid w:val="00E2404C"/>
    <w:rsid w:val="00E24D0B"/>
    <w:rsid w:val="00E24FB8"/>
    <w:rsid w:val="00E25E0A"/>
    <w:rsid w:val="00E25F8D"/>
    <w:rsid w:val="00E2678C"/>
    <w:rsid w:val="00E2730B"/>
    <w:rsid w:val="00E30005"/>
    <w:rsid w:val="00E30683"/>
    <w:rsid w:val="00E30C4D"/>
    <w:rsid w:val="00E31083"/>
    <w:rsid w:val="00E31498"/>
    <w:rsid w:val="00E319BF"/>
    <w:rsid w:val="00E31D11"/>
    <w:rsid w:val="00E346AC"/>
    <w:rsid w:val="00E34859"/>
    <w:rsid w:val="00E3492F"/>
    <w:rsid w:val="00E3580B"/>
    <w:rsid w:val="00E35E56"/>
    <w:rsid w:val="00E3685B"/>
    <w:rsid w:val="00E36A59"/>
    <w:rsid w:val="00E36A8C"/>
    <w:rsid w:val="00E36B3E"/>
    <w:rsid w:val="00E377DB"/>
    <w:rsid w:val="00E37A16"/>
    <w:rsid w:val="00E37C49"/>
    <w:rsid w:val="00E412B1"/>
    <w:rsid w:val="00E420EF"/>
    <w:rsid w:val="00E4221E"/>
    <w:rsid w:val="00E42B26"/>
    <w:rsid w:val="00E43097"/>
    <w:rsid w:val="00E43392"/>
    <w:rsid w:val="00E43E35"/>
    <w:rsid w:val="00E4484B"/>
    <w:rsid w:val="00E44F4F"/>
    <w:rsid w:val="00E45010"/>
    <w:rsid w:val="00E454AC"/>
    <w:rsid w:val="00E45631"/>
    <w:rsid w:val="00E45709"/>
    <w:rsid w:val="00E461C0"/>
    <w:rsid w:val="00E46CDD"/>
    <w:rsid w:val="00E46D54"/>
    <w:rsid w:val="00E50A83"/>
    <w:rsid w:val="00E5231C"/>
    <w:rsid w:val="00E530F8"/>
    <w:rsid w:val="00E55755"/>
    <w:rsid w:val="00E55EFF"/>
    <w:rsid w:val="00E56944"/>
    <w:rsid w:val="00E56DFC"/>
    <w:rsid w:val="00E57224"/>
    <w:rsid w:val="00E574B2"/>
    <w:rsid w:val="00E57AEF"/>
    <w:rsid w:val="00E60941"/>
    <w:rsid w:val="00E61CEE"/>
    <w:rsid w:val="00E61E95"/>
    <w:rsid w:val="00E621CA"/>
    <w:rsid w:val="00E6246E"/>
    <w:rsid w:val="00E62A4C"/>
    <w:rsid w:val="00E62A57"/>
    <w:rsid w:val="00E62C83"/>
    <w:rsid w:val="00E6431E"/>
    <w:rsid w:val="00E643DC"/>
    <w:rsid w:val="00E64FD1"/>
    <w:rsid w:val="00E65286"/>
    <w:rsid w:val="00E6598B"/>
    <w:rsid w:val="00E66323"/>
    <w:rsid w:val="00E67178"/>
    <w:rsid w:val="00E671A2"/>
    <w:rsid w:val="00E67C13"/>
    <w:rsid w:val="00E67EAF"/>
    <w:rsid w:val="00E70040"/>
    <w:rsid w:val="00E71100"/>
    <w:rsid w:val="00E72BF6"/>
    <w:rsid w:val="00E72C34"/>
    <w:rsid w:val="00E73571"/>
    <w:rsid w:val="00E73F03"/>
    <w:rsid w:val="00E74441"/>
    <w:rsid w:val="00E757C5"/>
    <w:rsid w:val="00E75D14"/>
    <w:rsid w:val="00E76A41"/>
    <w:rsid w:val="00E77B53"/>
    <w:rsid w:val="00E80251"/>
    <w:rsid w:val="00E80D0D"/>
    <w:rsid w:val="00E82C2C"/>
    <w:rsid w:val="00E837FB"/>
    <w:rsid w:val="00E845C1"/>
    <w:rsid w:val="00E8583B"/>
    <w:rsid w:val="00E8616E"/>
    <w:rsid w:val="00E919A3"/>
    <w:rsid w:val="00E91D7D"/>
    <w:rsid w:val="00E91F9F"/>
    <w:rsid w:val="00E9292A"/>
    <w:rsid w:val="00E92D58"/>
    <w:rsid w:val="00E93627"/>
    <w:rsid w:val="00E94A5F"/>
    <w:rsid w:val="00E955E6"/>
    <w:rsid w:val="00E959AB"/>
    <w:rsid w:val="00E96640"/>
    <w:rsid w:val="00E96809"/>
    <w:rsid w:val="00E968E7"/>
    <w:rsid w:val="00E96B15"/>
    <w:rsid w:val="00E9709A"/>
    <w:rsid w:val="00E97269"/>
    <w:rsid w:val="00EA0048"/>
    <w:rsid w:val="00EA0D7B"/>
    <w:rsid w:val="00EA0F23"/>
    <w:rsid w:val="00EA131C"/>
    <w:rsid w:val="00EA17F1"/>
    <w:rsid w:val="00EA1FB6"/>
    <w:rsid w:val="00EA2189"/>
    <w:rsid w:val="00EA3CA6"/>
    <w:rsid w:val="00EA3FC4"/>
    <w:rsid w:val="00EA42C2"/>
    <w:rsid w:val="00EA57E8"/>
    <w:rsid w:val="00EA7578"/>
    <w:rsid w:val="00EA78B8"/>
    <w:rsid w:val="00EA7A71"/>
    <w:rsid w:val="00EA7D1D"/>
    <w:rsid w:val="00EA7E0E"/>
    <w:rsid w:val="00EB000B"/>
    <w:rsid w:val="00EB1723"/>
    <w:rsid w:val="00EB195E"/>
    <w:rsid w:val="00EB2CC0"/>
    <w:rsid w:val="00EB41E8"/>
    <w:rsid w:val="00EB430B"/>
    <w:rsid w:val="00EB441F"/>
    <w:rsid w:val="00EB4DD3"/>
    <w:rsid w:val="00EB5476"/>
    <w:rsid w:val="00EB55A1"/>
    <w:rsid w:val="00EB5901"/>
    <w:rsid w:val="00EB7D99"/>
    <w:rsid w:val="00EC0D3D"/>
    <w:rsid w:val="00EC2B2C"/>
    <w:rsid w:val="00EC2BD7"/>
    <w:rsid w:val="00EC331E"/>
    <w:rsid w:val="00EC44B3"/>
    <w:rsid w:val="00EC5007"/>
    <w:rsid w:val="00EC5202"/>
    <w:rsid w:val="00EC5406"/>
    <w:rsid w:val="00EC55DC"/>
    <w:rsid w:val="00EC581D"/>
    <w:rsid w:val="00EC61CC"/>
    <w:rsid w:val="00EC684F"/>
    <w:rsid w:val="00EC6C3D"/>
    <w:rsid w:val="00EC73AB"/>
    <w:rsid w:val="00EC7D15"/>
    <w:rsid w:val="00EC7DAE"/>
    <w:rsid w:val="00ED00B3"/>
    <w:rsid w:val="00ED0CCC"/>
    <w:rsid w:val="00ED0DC1"/>
    <w:rsid w:val="00ED1674"/>
    <w:rsid w:val="00ED2477"/>
    <w:rsid w:val="00ED3920"/>
    <w:rsid w:val="00ED4364"/>
    <w:rsid w:val="00ED5ED0"/>
    <w:rsid w:val="00ED66B2"/>
    <w:rsid w:val="00ED6722"/>
    <w:rsid w:val="00ED6A41"/>
    <w:rsid w:val="00ED6C49"/>
    <w:rsid w:val="00EE0088"/>
    <w:rsid w:val="00EE00E8"/>
    <w:rsid w:val="00EE17B8"/>
    <w:rsid w:val="00EE1E95"/>
    <w:rsid w:val="00EE238F"/>
    <w:rsid w:val="00EE2E57"/>
    <w:rsid w:val="00EE2ECB"/>
    <w:rsid w:val="00EE412B"/>
    <w:rsid w:val="00EE419C"/>
    <w:rsid w:val="00EE48A8"/>
    <w:rsid w:val="00EE546A"/>
    <w:rsid w:val="00EE57D6"/>
    <w:rsid w:val="00EE633B"/>
    <w:rsid w:val="00EE7F72"/>
    <w:rsid w:val="00EF07DF"/>
    <w:rsid w:val="00EF1A15"/>
    <w:rsid w:val="00EF244D"/>
    <w:rsid w:val="00EF2703"/>
    <w:rsid w:val="00EF316A"/>
    <w:rsid w:val="00EF3E1B"/>
    <w:rsid w:val="00EF46EF"/>
    <w:rsid w:val="00EF474D"/>
    <w:rsid w:val="00EF5804"/>
    <w:rsid w:val="00EF59B3"/>
    <w:rsid w:val="00EF5BA2"/>
    <w:rsid w:val="00EF6618"/>
    <w:rsid w:val="00EF6A8C"/>
    <w:rsid w:val="00EF739F"/>
    <w:rsid w:val="00EF7A13"/>
    <w:rsid w:val="00F00310"/>
    <w:rsid w:val="00F00642"/>
    <w:rsid w:val="00F01DD1"/>
    <w:rsid w:val="00F01FA6"/>
    <w:rsid w:val="00F02A1D"/>
    <w:rsid w:val="00F02EE5"/>
    <w:rsid w:val="00F031FD"/>
    <w:rsid w:val="00F033AC"/>
    <w:rsid w:val="00F0350E"/>
    <w:rsid w:val="00F035DA"/>
    <w:rsid w:val="00F03D7A"/>
    <w:rsid w:val="00F04DA5"/>
    <w:rsid w:val="00F05457"/>
    <w:rsid w:val="00F054BE"/>
    <w:rsid w:val="00F05DEF"/>
    <w:rsid w:val="00F06B89"/>
    <w:rsid w:val="00F06C24"/>
    <w:rsid w:val="00F06CBE"/>
    <w:rsid w:val="00F07889"/>
    <w:rsid w:val="00F0791C"/>
    <w:rsid w:val="00F07B39"/>
    <w:rsid w:val="00F07DAA"/>
    <w:rsid w:val="00F112B6"/>
    <w:rsid w:val="00F118FB"/>
    <w:rsid w:val="00F1197C"/>
    <w:rsid w:val="00F12F0B"/>
    <w:rsid w:val="00F12FA9"/>
    <w:rsid w:val="00F13310"/>
    <w:rsid w:val="00F13468"/>
    <w:rsid w:val="00F1473A"/>
    <w:rsid w:val="00F14E57"/>
    <w:rsid w:val="00F14FC4"/>
    <w:rsid w:val="00F153CE"/>
    <w:rsid w:val="00F158C5"/>
    <w:rsid w:val="00F15B97"/>
    <w:rsid w:val="00F16A2F"/>
    <w:rsid w:val="00F16ABA"/>
    <w:rsid w:val="00F16E82"/>
    <w:rsid w:val="00F201B1"/>
    <w:rsid w:val="00F20799"/>
    <w:rsid w:val="00F20D76"/>
    <w:rsid w:val="00F2104E"/>
    <w:rsid w:val="00F217A4"/>
    <w:rsid w:val="00F21C56"/>
    <w:rsid w:val="00F2239D"/>
    <w:rsid w:val="00F2392D"/>
    <w:rsid w:val="00F239D0"/>
    <w:rsid w:val="00F245BE"/>
    <w:rsid w:val="00F2489C"/>
    <w:rsid w:val="00F25144"/>
    <w:rsid w:val="00F25537"/>
    <w:rsid w:val="00F25B71"/>
    <w:rsid w:val="00F26827"/>
    <w:rsid w:val="00F304E1"/>
    <w:rsid w:val="00F30581"/>
    <w:rsid w:val="00F327A6"/>
    <w:rsid w:val="00F32941"/>
    <w:rsid w:val="00F343AC"/>
    <w:rsid w:val="00F36C98"/>
    <w:rsid w:val="00F36F03"/>
    <w:rsid w:val="00F37618"/>
    <w:rsid w:val="00F40AFC"/>
    <w:rsid w:val="00F40D01"/>
    <w:rsid w:val="00F41693"/>
    <w:rsid w:val="00F41CFE"/>
    <w:rsid w:val="00F42C6B"/>
    <w:rsid w:val="00F42E5D"/>
    <w:rsid w:val="00F43AE4"/>
    <w:rsid w:val="00F442A2"/>
    <w:rsid w:val="00F45ABB"/>
    <w:rsid w:val="00F467E8"/>
    <w:rsid w:val="00F47850"/>
    <w:rsid w:val="00F47FAE"/>
    <w:rsid w:val="00F5061B"/>
    <w:rsid w:val="00F52B68"/>
    <w:rsid w:val="00F5399F"/>
    <w:rsid w:val="00F561A0"/>
    <w:rsid w:val="00F561BE"/>
    <w:rsid w:val="00F56326"/>
    <w:rsid w:val="00F56727"/>
    <w:rsid w:val="00F56810"/>
    <w:rsid w:val="00F56B09"/>
    <w:rsid w:val="00F56DB9"/>
    <w:rsid w:val="00F56DDC"/>
    <w:rsid w:val="00F5756B"/>
    <w:rsid w:val="00F575D0"/>
    <w:rsid w:val="00F57A8A"/>
    <w:rsid w:val="00F57D3B"/>
    <w:rsid w:val="00F6050E"/>
    <w:rsid w:val="00F6076F"/>
    <w:rsid w:val="00F61198"/>
    <w:rsid w:val="00F6205A"/>
    <w:rsid w:val="00F62195"/>
    <w:rsid w:val="00F62ADF"/>
    <w:rsid w:val="00F62E02"/>
    <w:rsid w:val="00F63341"/>
    <w:rsid w:val="00F65F7B"/>
    <w:rsid w:val="00F6650E"/>
    <w:rsid w:val="00F6684C"/>
    <w:rsid w:val="00F67C4C"/>
    <w:rsid w:val="00F70600"/>
    <w:rsid w:val="00F70D95"/>
    <w:rsid w:val="00F716E4"/>
    <w:rsid w:val="00F727EB"/>
    <w:rsid w:val="00F7286D"/>
    <w:rsid w:val="00F72CAA"/>
    <w:rsid w:val="00F75E1D"/>
    <w:rsid w:val="00F76EF1"/>
    <w:rsid w:val="00F773AA"/>
    <w:rsid w:val="00F77921"/>
    <w:rsid w:val="00F779B6"/>
    <w:rsid w:val="00F77E2A"/>
    <w:rsid w:val="00F81ECA"/>
    <w:rsid w:val="00F82273"/>
    <w:rsid w:val="00F82EF9"/>
    <w:rsid w:val="00F83366"/>
    <w:rsid w:val="00F83882"/>
    <w:rsid w:val="00F83DB9"/>
    <w:rsid w:val="00F83F62"/>
    <w:rsid w:val="00F84655"/>
    <w:rsid w:val="00F84FFE"/>
    <w:rsid w:val="00F8541C"/>
    <w:rsid w:val="00F85517"/>
    <w:rsid w:val="00F85B6F"/>
    <w:rsid w:val="00F8673A"/>
    <w:rsid w:val="00F875B7"/>
    <w:rsid w:val="00F87665"/>
    <w:rsid w:val="00F904D4"/>
    <w:rsid w:val="00F90E57"/>
    <w:rsid w:val="00F91885"/>
    <w:rsid w:val="00F921E3"/>
    <w:rsid w:val="00F92C2E"/>
    <w:rsid w:val="00F94FAF"/>
    <w:rsid w:val="00F9520A"/>
    <w:rsid w:val="00F95500"/>
    <w:rsid w:val="00F95F5A"/>
    <w:rsid w:val="00F96036"/>
    <w:rsid w:val="00F964F6"/>
    <w:rsid w:val="00F968CB"/>
    <w:rsid w:val="00F96A76"/>
    <w:rsid w:val="00F96CD6"/>
    <w:rsid w:val="00F973C0"/>
    <w:rsid w:val="00F974DF"/>
    <w:rsid w:val="00F97D7B"/>
    <w:rsid w:val="00FA018D"/>
    <w:rsid w:val="00FA0530"/>
    <w:rsid w:val="00FA09D7"/>
    <w:rsid w:val="00FA0D27"/>
    <w:rsid w:val="00FA14E0"/>
    <w:rsid w:val="00FA1548"/>
    <w:rsid w:val="00FA30A9"/>
    <w:rsid w:val="00FA36F1"/>
    <w:rsid w:val="00FA387F"/>
    <w:rsid w:val="00FA47A5"/>
    <w:rsid w:val="00FA51B2"/>
    <w:rsid w:val="00FA548A"/>
    <w:rsid w:val="00FA5C67"/>
    <w:rsid w:val="00FA5CD6"/>
    <w:rsid w:val="00FA60AB"/>
    <w:rsid w:val="00FA668F"/>
    <w:rsid w:val="00FA6BD0"/>
    <w:rsid w:val="00FA740C"/>
    <w:rsid w:val="00FA78A0"/>
    <w:rsid w:val="00FB086C"/>
    <w:rsid w:val="00FB11FF"/>
    <w:rsid w:val="00FB1AAC"/>
    <w:rsid w:val="00FB273C"/>
    <w:rsid w:val="00FB2D67"/>
    <w:rsid w:val="00FB453C"/>
    <w:rsid w:val="00FB45E9"/>
    <w:rsid w:val="00FB50EF"/>
    <w:rsid w:val="00FB524B"/>
    <w:rsid w:val="00FB5BD3"/>
    <w:rsid w:val="00FB6FCF"/>
    <w:rsid w:val="00FB740E"/>
    <w:rsid w:val="00FB78D8"/>
    <w:rsid w:val="00FC06CB"/>
    <w:rsid w:val="00FC12D7"/>
    <w:rsid w:val="00FC26B2"/>
    <w:rsid w:val="00FC2A32"/>
    <w:rsid w:val="00FC2C87"/>
    <w:rsid w:val="00FC2E08"/>
    <w:rsid w:val="00FC30E9"/>
    <w:rsid w:val="00FC34C8"/>
    <w:rsid w:val="00FC3674"/>
    <w:rsid w:val="00FC3A53"/>
    <w:rsid w:val="00FC3E46"/>
    <w:rsid w:val="00FC49E3"/>
    <w:rsid w:val="00FC4ED2"/>
    <w:rsid w:val="00FC5652"/>
    <w:rsid w:val="00FC5866"/>
    <w:rsid w:val="00FC5FB0"/>
    <w:rsid w:val="00FC7039"/>
    <w:rsid w:val="00FC76ED"/>
    <w:rsid w:val="00FC7E3B"/>
    <w:rsid w:val="00FC7F17"/>
    <w:rsid w:val="00FD00FB"/>
    <w:rsid w:val="00FD0724"/>
    <w:rsid w:val="00FD09BC"/>
    <w:rsid w:val="00FD215D"/>
    <w:rsid w:val="00FD2777"/>
    <w:rsid w:val="00FD31A4"/>
    <w:rsid w:val="00FD362E"/>
    <w:rsid w:val="00FD3CAB"/>
    <w:rsid w:val="00FD3F3B"/>
    <w:rsid w:val="00FD443B"/>
    <w:rsid w:val="00FD4857"/>
    <w:rsid w:val="00FD7378"/>
    <w:rsid w:val="00FD7970"/>
    <w:rsid w:val="00FD7A79"/>
    <w:rsid w:val="00FE001A"/>
    <w:rsid w:val="00FE1274"/>
    <w:rsid w:val="00FE15DB"/>
    <w:rsid w:val="00FE1681"/>
    <w:rsid w:val="00FE1B64"/>
    <w:rsid w:val="00FE2537"/>
    <w:rsid w:val="00FE265B"/>
    <w:rsid w:val="00FE374E"/>
    <w:rsid w:val="00FE4A9D"/>
    <w:rsid w:val="00FE4AEC"/>
    <w:rsid w:val="00FE5A08"/>
    <w:rsid w:val="00FE5C4E"/>
    <w:rsid w:val="00FE5D2B"/>
    <w:rsid w:val="00FE60E7"/>
    <w:rsid w:val="00FE680E"/>
    <w:rsid w:val="00FE6BE6"/>
    <w:rsid w:val="00FE6FE2"/>
    <w:rsid w:val="00FF076B"/>
    <w:rsid w:val="00FF10F4"/>
    <w:rsid w:val="00FF198A"/>
    <w:rsid w:val="00FF2952"/>
    <w:rsid w:val="00FF331E"/>
    <w:rsid w:val="00FF3FC7"/>
    <w:rsid w:val="00FF43DC"/>
    <w:rsid w:val="00FF4C9E"/>
    <w:rsid w:val="00FF4D6C"/>
    <w:rsid w:val="00FF5A24"/>
    <w:rsid w:val="00FF5C7B"/>
    <w:rsid w:val="00FF5EAB"/>
    <w:rsid w:val="00FF6161"/>
    <w:rsid w:val="00FF6B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ersonName"/>
  <w:shapeDefaults>
    <o:shapedefaults v:ext="edit" spidmax="2049"/>
    <o:shapelayout v:ext="edit">
      <o:idmap v:ext="edit" data="1"/>
    </o:shapelayout>
  </w:shapeDefaults>
  <w:decimalSymbol w:val=","/>
  <w:listSeparator w:val=";"/>
  <w14:docId w14:val="5CBB7568"/>
  <w15:chartTrackingRefBased/>
  <w15:docId w15:val="{9874E3F4-B142-4182-8D23-51A0ADD8E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557AC0"/>
    <w:pPr>
      <w:ind w:firstLine="567"/>
      <w:jc w:val="both"/>
    </w:pPr>
    <w:rPr>
      <w:sz w:val="24"/>
    </w:rPr>
  </w:style>
  <w:style w:type="paragraph" w:styleId="10">
    <w:name w:val="heading 1"/>
    <w:aliases w:val="ASFK_1"/>
    <w:next w:val="ASFKNormal"/>
    <w:link w:val="12"/>
    <w:qFormat/>
    <w:rsid w:val="00557AC0"/>
    <w:pPr>
      <w:keepNext/>
      <w:keepLines/>
      <w:pageBreakBefore/>
      <w:numPr>
        <w:numId w:val="140"/>
      </w:numPr>
      <w:suppressAutoHyphens/>
      <w:spacing w:before="240" w:after="360"/>
      <w:contextualSpacing/>
      <w:jc w:val="center"/>
      <w:outlineLvl w:val="0"/>
    </w:pPr>
    <w:rPr>
      <w:b/>
      <w:caps/>
      <w:sz w:val="32"/>
      <w:szCs w:val="36"/>
    </w:rPr>
  </w:style>
  <w:style w:type="paragraph" w:styleId="21">
    <w:name w:val="heading 2"/>
    <w:aliases w:val="ASFK_2"/>
    <w:basedOn w:val="10"/>
    <w:next w:val="ASFKNormal"/>
    <w:link w:val="23"/>
    <w:qFormat/>
    <w:rsid w:val="00557AC0"/>
    <w:pPr>
      <w:pageBreakBefore w:val="0"/>
      <w:numPr>
        <w:ilvl w:val="1"/>
      </w:numPr>
      <w:spacing w:after="240"/>
      <w:jc w:val="left"/>
      <w:outlineLvl w:val="1"/>
    </w:pPr>
    <w:rPr>
      <w:rFonts w:cs="Arial"/>
      <w:bCs/>
      <w:iCs/>
      <w:caps w:val="0"/>
      <w:szCs w:val="32"/>
    </w:rPr>
  </w:style>
  <w:style w:type="paragraph" w:styleId="32">
    <w:name w:val="heading 3"/>
    <w:aliases w:val="ASFK_3"/>
    <w:basedOn w:val="21"/>
    <w:next w:val="ASFKNormal"/>
    <w:link w:val="33"/>
    <w:qFormat/>
    <w:rsid w:val="00557AC0"/>
    <w:pPr>
      <w:numPr>
        <w:ilvl w:val="2"/>
      </w:numPr>
      <w:outlineLvl w:val="2"/>
    </w:pPr>
    <w:rPr>
      <w:bCs w:val="0"/>
      <w:sz w:val="26"/>
      <w:szCs w:val="26"/>
    </w:rPr>
  </w:style>
  <w:style w:type="paragraph" w:styleId="41">
    <w:name w:val="heading 4"/>
    <w:aliases w:val="ASFK_4"/>
    <w:basedOn w:val="32"/>
    <w:next w:val="ASFKNormal"/>
    <w:link w:val="42"/>
    <w:qFormat/>
    <w:rsid w:val="00557AC0"/>
    <w:pPr>
      <w:numPr>
        <w:ilvl w:val="3"/>
      </w:numPr>
      <w:outlineLvl w:val="3"/>
    </w:pPr>
    <w:rPr>
      <w:sz w:val="24"/>
    </w:rPr>
  </w:style>
  <w:style w:type="paragraph" w:styleId="51">
    <w:name w:val="heading 5"/>
    <w:aliases w:val="ASFK_5"/>
    <w:next w:val="ASFKNormal"/>
    <w:link w:val="52"/>
    <w:qFormat/>
    <w:rsid w:val="00557AC0"/>
    <w:pPr>
      <w:keepNext/>
      <w:tabs>
        <w:tab w:val="left" w:pos="567"/>
      </w:tabs>
      <w:suppressAutoHyphens/>
      <w:spacing w:before="240" w:after="120"/>
      <w:ind w:left="567"/>
      <w:outlineLvl w:val="4"/>
    </w:pPr>
    <w:rPr>
      <w:b/>
      <w:bCs/>
      <w:iCs/>
      <w:sz w:val="24"/>
      <w:szCs w:val="26"/>
    </w:rPr>
  </w:style>
  <w:style w:type="paragraph" w:styleId="6">
    <w:name w:val="heading 6"/>
    <w:basedOn w:val="a8"/>
    <w:next w:val="a8"/>
    <w:qFormat/>
    <w:rsid w:val="00557AC0"/>
    <w:pPr>
      <w:numPr>
        <w:ilvl w:val="5"/>
        <w:numId w:val="141"/>
      </w:numPr>
      <w:tabs>
        <w:tab w:val="clear" w:pos="1152"/>
        <w:tab w:val="num" w:pos="360"/>
      </w:tabs>
      <w:spacing w:before="240" w:after="60"/>
      <w:ind w:left="0" w:firstLine="0"/>
      <w:outlineLvl w:val="5"/>
    </w:pPr>
    <w:rPr>
      <w:b/>
      <w:bCs/>
      <w:sz w:val="22"/>
      <w:szCs w:val="22"/>
    </w:rPr>
  </w:style>
  <w:style w:type="paragraph" w:styleId="7">
    <w:name w:val="heading 7"/>
    <w:basedOn w:val="a8"/>
    <w:next w:val="a8"/>
    <w:qFormat/>
    <w:rsid w:val="00557AC0"/>
    <w:pPr>
      <w:numPr>
        <w:ilvl w:val="6"/>
        <w:numId w:val="141"/>
      </w:numPr>
      <w:tabs>
        <w:tab w:val="clear" w:pos="1296"/>
        <w:tab w:val="num" w:pos="360"/>
      </w:tabs>
      <w:spacing w:before="240" w:after="60"/>
      <w:ind w:left="0" w:firstLine="0"/>
      <w:outlineLvl w:val="6"/>
    </w:pPr>
  </w:style>
  <w:style w:type="paragraph" w:styleId="8">
    <w:name w:val="heading 8"/>
    <w:basedOn w:val="a8"/>
    <w:next w:val="a8"/>
    <w:qFormat/>
    <w:rsid w:val="00557AC0"/>
    <w:pPr>
      <w:numPr>
        <w:ilvl w:val="7"/>
        <w:numId w:val="141"/>
      </w:numPr>
      <w:tabs>
        <w:tab w:val="clear" w:pos="1440"/>
        <w:tab w:val="num" w:pos="360"/>
      </w:tabs>
      <w:spacing w:before="240" w:after="60"/>
      <w:ind w:left="0" w:firstLine="0"/>
      <w:outlineLvl w:val="7"/>
    </w:pPr>
    <w:rPr>
      <w:i/>
      <w:iCs/>
    </w:rPr>
  </w:style>
  <w:style w:type="paragraph" w:styleId="9">
    <w:name w:val="heading 9"/>
    <w:basedOn w:val="a8"/>
    <w:next w:val="a8"/>
    <w:qFormat/>
    <w:rsid w:val="00557AC0"/>
    <w:pPr>
      <w:numPr>
        <w:ilvl w:val="8"/>
        <w:numId w:val="141"/>
      </w:numPr>
      <w:tabs>
        <w:tab w:val="clear" w:pos="1584"/>
        <w:tab w:val="num" w:pos="360"/>
      </w:tabs>
      <w:spacing w:before="240" w:after="60"/>
      <w:ind w:left="0" w:firstLine="0"/>
      <w:outlineLvl w:val="8"/>
    </w:pPr>
    <w:rPr>
      <w:rFonts w:ascii="Arial" w:hAnsi="Arial"/>
      <w:sz w:val="22"/>
      <w:szCs w:val="22"/>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customStyle="1" w:styleId="ASFKFigure">
    <w:name w:val="_ASFK_Figure"/>
    <w:next w:val="a8"/>
    <w:link w:val="ASFKFigure0"/>
    <w:rsid w:val="00557AC0"/>
    <w:pPr>
      <w:keepNext/>
      <w:spacing w:before="120" w:after="120"/>
      <w:jc w:val="center"/>
    </w:pPr>
    <w:rPr>
      <w:sz w:val="24"/>
    </w:rPr>
  </w:style>
  <w:style w:type="paragraph" w:customStyle="1" w:styleId="ASFKFigName">
    <w:name w:val="_ASFK_Fig_Name"/>
    <w:basedOn w:val="ASFKFigure"/>
    <w:next w:val="ASFKNormal"/>
    <w:link w:val="ASFKFigName0"/>
    <w:rsid w:val="00557AC0"/>
    <w:pPr>
      <w:keepNext w:val="0"/>
      <w:numPr>
        <w:numId w:val="130"/>
      </w:numPr>
      <w:suppressAutoHyphens/>
      <w:contextualSpacing/>
    </w:pPr>
    <w:rPr>
      <w:b/>
      <w:szCs w:val="24"/>
    </w:rPr>
  </w:style>
  <w:style w:type="paragraph" w:customStyle="1" w:styleId="ASFKheader">
    <w:name w:val="_ASFK_header"/>
    <w:rsid w:val="00557AC0"/>
    <w:rPr>
      <w:color w:val="333333"/>
      <w:sz w:val="22"/>
    </w:rPr>
  </w:style>
  <w:style w:type="paragraph" w:customStyle="1" w:styleId="ASFKListmark1">
    <w:name w:val="_ASFK_List_mark1"/>
    <w:link w:val="ASFKListmark10"/>
    <w:rsid w:val="00557AC0"/>
    <w:pPr>
      <w:numPr>
        <w:numId w:val="127"/>
      </w:numPr>
      <w:jc w:val="both"/>
    </w:pPr>
    <w:rPr>
      <w:snapToGrid w:val="0"/>
      <w:sz w:val="24"/>
    </w:rPr>
  </w:style>
  <w:style w:type="paragraph" w:customStyle="1" w:styleId="ASFKListmark2">
    <w:name w:val="_ASFK_List_mark2"/>
    <w:link w:val="ASFKListmark20"/>
    <w:rsid w:val="00557AC0"/>
    <w:pPr>
      <w:numPr>
        <w:numId w:val="131"/>
      </w:numPr>
      <w:jc w:val="both"/>
    </w:pPr>
    <w:rPr>
      <w:snapToGrid w:val="0"/>
      <w:sz w:val="24"/>
    </w:rPr>
  </w:style>
  <w:style w:type="paragraph" w:customStyle="1" w:styleId="ASFKListmark3">
    <w:name w:val="_ASFK_List_mark3"/>
    <w:link w:val="ASFKListmark30"/>
    <w:rsid w:val="00557AC0"/>
    <w:pPr>
      <w:numPr>
        <w:numId w:val="132"/>
      </w:numPr>
    </w:pPr>
    <w:rPr>
      <w:snapToGrid w:val="0"/>
      <w:sz w:val="24"/>
    </w:rPr>
  </w:style>
  <w:style w:type="paragraph" w:customStyle="1" w:styleId="ASFKListmark4">
    <w:name w:val="_ASFK_List_mark4"/>
    <w:rsid w:val="00557AC0"/>
    <w:pPr>
      <w:numPr>
        <w:numId w:val="133"/>
      </w:numPr>
    </w:pPr>
    <w:rPr>
      <w:sz w:val="24"/>
    </w:rPr>
  </w:style>
  <w:style w:type="paragraph" w:styleId="ac">
    <w:name w:val="header"/>
    <w:basedOn w:val="a8"/>
    <w:rsid w:val="00557AC0"/>
    <w:pPr>
      <w:tabs>
        <w:tab w:val="center" w:pos="4677"/>
        <w:tab w:val="right" w:pos="9355"/>
      </w:tabs>
    </w:pPr>
  </w:style>
  <w:style w:type="paragraph" w:styleId="ad">
    <w:name w:val="Closing"/>
    <w:basedOn w:val="a8"/>
    <w:link w:val="ae"/>
    <w:rsid w:val="00F13310"/>
    <w:pPr>
      <w:ind w:left="4252"/>
    </w:pPr>
    <w:rPr>
      <w:lang w:val="x-none" w:eastAsia="x-none"/>
    </w:rPr>
  </w:style>
  <w:style w:type="paragraph" w:customStyle="1" w:styleId="ASFKListnormal18">
    <w:name w:val="_ASFK_List_normal_1.8"/>
    <w:basedOn w:val="ASFKListnormal"/>
    <w:rsid w:val="00557AC0"/>
    <w:pPr>
      <w:tabs>
        <w:tab w:val="clear" w:pos="567"/>
        <w:tab w:val="left" w:pos="1021"/>
      </w:tabs>
      <w:ind w:left="1021"/>
    </w:pPr>
  </w:style>
  <w:style w:type="paragraph" w:customStyle="1" w:styleId="ASFKListnum2">
    <w:name w:val="_ASFK_List_num2"/>
    <w:basedOn w:val="ASFKListnum"/>
    <w:rsid w:val="00557AC0"/>
    <w:pPr>
      <w:numPr>
        <w:ilvl w:val="1"/>
      </w:numPr>
    </w:pPr>
    <w:rPr>
      <w:szCs w:val="24"/>
    </w:rPr>
  </w:style>
  <w:style w:type="paragraph" w:customStyle="1" w:styleId="ASFKNameTable">
    <w:name w:val="_ASFK_Name_Table"/>
    <w:link w:val="ASFKNameTable0"/>
    <w:rsid w:val="00557AC0"/>
    <w:pPr>
      <w:keepNext/>
      <w:numPr>
        <w:numId w:val="135"/>
      </w:numPr>
      <w:suppressAutoHyphens/>
      <w:spacing w:before="240" w:after="120"/>
    </w:pPr>
    <w:rPr>
      <w:b/>
      <w:sz w:val="24"/>
    </w:rPr>
  </w:style>
  <w:style w:type="paragraph" w:customStyle="1" w:styleId="ASFKNormal">
    <w:name w:val="_ASFK_Normal"/>
    <w:link w:val="ASFKNormal0"/>
    <w:rsid w:val="00557AC0"/>
    <w:pPr>
      <w:spacing w:before="120" w:after="60"/>
      <w:ind w:firstLine="567"/>
      <w:contextualSpacing/>
      <w:jc w:val="both"/>
    </w:pPr>
    <w:rPr>
      <w:sz w:val="24"/>
    </w:rPr>
  </w:style>
  <w:style w:type="paragraph" w:customStyle="1" w:styleId="ASFKNormalWithout">
    <w:name w:val="_ASFK_Normal_Without"/>
    <w:basedOn w:val="ASFKNormal"/>
    <w:next w:val="ASFKNormal"/>
    <w:link w:val="ASFKNormalWithout0"/>
    <w:rsid w:val="00557AC0"/>
    <w:pPr>
      <w:keepNext/>
    </w:pPr>
  </w:style>
  <w:style w:type="paragraph" w:customStyle="1" w:styleId="ASFKNote">
    <w:name w:val="_ASFK_Note"/>
    <w:next w:val="ASFKNormal"/>
    <w:link w:val="ASFKNote0"/>
    <w:rsid w:val="00557AC0"/>
    <w:pPr>
      <w:spacing w:before="120" w:after="120"/>
      <w:ind w:left="1701" w:hanging="1701"/>
      <w:jc w:val="both"/>
    </w:pPr>
    <w:rPr>
      <w:sz w:val="24"/>
    </w:rPr>
  </w:style>
  <w:style w:type="paragraph" w:customStyle="1" w:styleId="ASFKNoteContinue">
    <w:name w:val="_ASFK_Note_Continue"/>
    <w:basedOn w:val="ASFKNote"/>
    <w:rsid w:val="00557AC0"/>
    <w:pPr>
      <w:ind w:firstLine="0"/>
    </w:pPr>
  </w:style>
  <w:style w:type="paragraph" w:customStyle="1" w:styleId="ASFKReg">
    <w:name w:val="_ASFK_Reg"/>
    <w:rsid w:val="00557AC0"/>
    <w:pPr>
      <w:keepNext/>
      <w:pageBreakBefore/>
      <w:spacing w:before="120" w:after="120"/>
      <w:contextualSpacing/>
      <w:jc w:val="center"/>
      <w:outlineLvl w:val="0"/>
    </w:pPr>
    <w:rPr>
      <w:b/>
      <w:caps/>
      <w:sz w:val="28"/>
    </w:rPr>
  </w:style>
  <w:style w:type="paragraph" w:customStyle="1" w:styleId="ASFKScript">
    <w:name w:val="_ASFK_Script"/>
    <w:basedOn w:val="a8"/>
    <w:rsid w:val="00557AC0"/>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ASFKSign">
    <w:name w:val="_ASFK_Sign"/>
    <w:basedOn w:val="ASFKReg"/>
    <w:rsid w:val="00557AC0"/>
    <w:pPr>
      <w:pageBreakBefore w:val="0"/>
      <w:outlineLvl w:val="9"/>
    </w:pPr>
  </w:style>
  <w:style w:type="character" w:customStyle="1" w:styleId="ASFKSymBold">
    <w:name w:val="_ASFK_Sym_Bold"/>
    <w:rsid w:val="00557AC0"/>
    <w:rPr>
      <w:b/>
    </w:rPr>
  </w:style>
  <w:style w:type="character" w:customStyle="1" w:styleId="ASFKSymBoldItalic">
    <w:name w:val="_ASFK_Sym_Bold_Italic"/>
    <w:rsid w:val="00557AC0"/>
    <w:rPr>
      <w:b/>
      <w:i/>
    </w:rPr>
  </w:style>
  <w:style w:type="character" w:customStyle="1" w:styleId="ASFKSymItalic">
    <w:name w:val="_ASFK_Sym_Italic"/>
    <w:rsid w:val="00557AC0"/>
    <w:rPr>
      <w:i/>
    </w:rPr>
  </w:style>
  <w:style w:type="table" w:customStyle="1" w:styleId="ASFKTable">
    <w:name w:val="_ASFK_Table"/>
    <w:basedOn w:val="aa"/>
    <w:rsid w:val="00557AC0"/>
    <w:pPr>
      <w:jc w:val="both"/>
    </w:pPr>
    <w:rPr>
      <w:sz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doub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ASFKTablenorm">
    <w:name w:val="_ASFK_Table_norm"/>
    <w:link w:val="ASFKTablenorm0"/>
    <w:rsid w:val="00557AC0"/>
    <w:pPr>
      <w:spacing w:before="60" w:after="60"/>
      <w:jc w:val="both"/>
    </w:pPr>
    <w:rPr>
      <w:sz w:val="22"/>
    </w:rPr>
  </w:style>
  <w:style w:type="paragraph" w:customStyle="1" w:styleId="ASFKTableHead">
    <w:name w:val="_ASFK_Table_Head"/>
    <w:basedOn w:val="ASFKTablenorm"/>
    <w:rsid w:val="00557AC0"/>
    <w:pPr>
      <w:keepNext/>
      <w:suppressAutoHyphens/>
      <w:jc w:val="center"/>
    </w:pPr>
    <w:rPr>
      <w:b/>
      <w:bCs/>
    </w:rPr>
  </w:style>
  <w:style w:type="paragraph" w:customStyle="1" w:styleId="ASFKTableListMark">
    <w:name w:val="_ASFK_Table_List_Mark"/>
    <w:rsid w:val="00557AC0"/>
    <w:pPr>
      <w:numPr>
        <w:numId w:val="136"/>
      </w:numPr>
      <w:tabs>
        <w:tab w:val="left" w:pos="170"/>
      </w:tabs>
      <w:spacing w:before="60" w:after="60"/>
      <w:ind w:right="57"/>
      <w:contextualSpacing/>
    </w:pPr>
    <w:rPr>
      <w:sz w:val="22"/>
    </w:rPr>
  </w:style>
  <w:style w:type="paragraph" w:customStyle="1" w:styleId="ASFKTableListNum">
    <w:name w:val="_ASFK_Table_List_Num"/>
    <w:basedOn w:val="a8"/>
    <w:link w:val="ASFKTableListNum0"/>
    <w:rsid w:val="00557AC0"/>
    <w:pPr>
      <w:numPr>
        <w:numId w:val="3"/>
      </w:numPr>
      <w:spacing w:before="60" w:after="60"/>
      <w:ind w:right="57"/>
      <w:contextualSpacing/>
      <w:jc w:val="left"/>
    </w:pPr>
    <w:rPr>
      <w:sz w:val="22"/>
      <w:szCs w:val="22"/>
    </w:rPr>
  </w:style>
  <w:style w:type="paragraph" w:customStyle="1" w:styleId="ASFKTableNum">
    <w:name w:val="_ASFK_Table_Num"/>
    <w:link w:val="ASFKTableNum0"/>
    <w:rsid w:val="00557AC0"/>
    <w:pPr>
      <w:numPr>
        <w:numId w:val="121"/>
      </w:numPr>
      <w:spacing w:before="60" w:after="60"/>
      <w:ind w:right="57"/>
    </w:pPr>
    <w:rPr>
      <w:sz w:val="22"/>
    </w:rPr>
  </w:style>
  <w:style w:type="paragraph" w:customStyle="1" w:styleId="ASFKTitul0">
    <w:name w:val="_ASFK_Titul_0"/>
    <w:rsid w:val="00557AC0"/>
    <w:pPr>
      <w:suppressAutoHyphens/>
      <w:jc w:val="center"/>
    </w:pPr>
    <w:rPr>
      <w:sz w:val="28"/>
      <w:szCs w:val="28"/>
    </w:rPr>
  </w:style>
  <w:style w:type="paragraph" w:customStyle="1" w:styleId="ASFKListnormalBI">
    <w:name w:val="_ASFK_List_normal_BI"/>
    <w:basedOn w:val="a8"/>
    <w:rsid w:val="00557AC0"/>
    <w:pPr>
      <w:keepNext/>
      <w:tabs>
        <w:tab w:val="left" w:pos="855"/>
      </w:tabs>
      <w:spacing w:before="120" w:after="120"/>
      <w:ind w:left="1021" w:firstLine="0"/>
      <w:contextualSpacing/>
    </w:pPr>
    <w:rPr>
      <w:b/>
      <w:i/>
      <w:snapToGrid w:val="0"/>
    </w:rPr>
  </w:style>
  <w:style w:type="paragraph" w:customStyle="1" w:styleId="ASFKTitul1">
    <w:name w:val="_ASFK_Titul_1"/>
    <w:rsid w:val="00557AC0"/>
    <w:pPr>
      <w:suppressAutoHyphens/>
      <w:spacing w:before="240" w:after="240"/>
      <w:contextualSpacing/>
      <w:jc w:val="center"/>
    </w:pPr>
    <w:rPr>
      <w:sz w:val="32"/>
      <w:szCs w:val="28"/>
    </w:rPr>
  </w:style>
  <w:style w:type="paragraph" w:customStyle="1" w:styleId="ASFKTitul2">
    <w:name w:val="_ASFK_Titul_2"/>
    <w:rsid w:val="00557AC0"/>
    <w:pPr>
      <w:suppressAutoHyphens/>
      <w:jc w:val="center"/>
    </w:pPr>
    <w:rPr>
      <w:b/>
      <w:caps/>
      <w:sz w:val="32"/>
      <w:szCs w:val="28"/>
    </w:rPr>
  </w:style>
  <w:style w:type="paragraph" w:customStyle="1" w:styleId="ASFKListnormalBold">
    <w:name w:val="_ASFK_List_normal_Bold"/>
    <w:basedOn w:val="ASFKListnormal"/>
    <w:rsid w:val="00557AC0"/>
    <w:pPr>
      <w:keepNext/>
      <w:tabs>
        <w:tab w:val="clear" w:pos="567"/>
        <w:tab w:val="left" w:pos="284"/>
      </w:tabs>
      <w:spacing w:before="120" w:after="120"/>
      <w:ind w:left="1021"/>
    </w:pPr>
    <w:rPr>
      <w:b/>
    </w:rPr>
  </w:style>
  <w:style w:type="paragraph" w:customStyle="1" w:styleId="a7">
    <w:name w:val="Заг_Приложение"/>
    <w:basedOn w:val="10"/>
    <w:next w:val="ASFKNormal"/>
    <w:rsid w:val="00557AC0"/>
    <w:pPr>
      <w:numPr>
        <w:numId w:val="139"/>
      </w:numPr>
    </w:pPr>
  </w:style>
  <w:style w:type="paragraph" w:customStyle="1" w:styleId="24">
    <w:name w:val="Заг_2_Приложение"/>
    <w:basedOn w:val="a7"/>
    <w:next w:val="ASFKNormal"/>
    <w:link w:val="25"/>
    <w:rsid w:val="00557AC0"/>
    <w:pPr>
      <w:pageBreakBefore w:val="0"/>
      <w:numPr>
        <w:numId w:val="0"/>
      </w:numPr>
      <w:spacing w:after="240"/>
      <w:ind w:left="454" w:hanging="454"/>
      <w:jc w:val="left"/>
    </w:pPr>
    <w:rPr>
      <w:caps w:val="0"/>
    </w:rPr>
  </w:style>
  <w:style w:type="character" w:customStyle="1" w:styleId="25">
    <w:name w:val="Заг_2_Приложение Знак"/>
    <w:link w:val="24"/>
    <w:rsid w:val="00557AC0"/>
    <w:rPr>
      <w:b/>
      <w:sz w:val="32"/>
      <w:szCs w:val="36"/>
    </w:rPr>
  </w:style>
  <w:style w:type="paragraph" w:customStyle="1" w:styleId="34">
    <w:name w:val="Заг_3_Приложение"/>
    <w:basedOn w:val="a8"/>
    <w:next w:val="ASFKNormal"/>
    <w:rsid w:val="00557AC0"/>
    <w:pPr>
      <w:keepNext/>
      <w:spacing w:before="240" w:after="120"/>
      <w:ind w:left="680" w:hanging="680"/>
      <w:contextualSpacing/>
      <w:outlineLvl w:val="1"/>
    </w:pPr>
    <w:rPr>
      <w:rFonts w:cs="Arial"/>
      <w:b/>
      <w:bCs/>
      <w:iCs/>
      <w:sz w:val="28"/>
      <w:szCs w:val="28"/>
    </w:rPr>
  </w:style>
  <w:style w:type="paragraph" w:styleId="af">
    <w:name w:val="caption"/>
    <w:basedOn w:val="a8"/>
    <w:next w:val="a8"/>
    <w:qFormat/>
    <w:rsid w:val="00557AC0"/>
    <w:rPr>
      <w:b/>
      <w:bCs/>
      <w:sz w:val="20"/>
    </w:rPr>
  </w:style>
  <w:style w:type="character" w:styleId="af0">
    <w:name w:val="Hyperlink"/>
    <w:uiPriority w:val="99"/>
    <w:rsid w:val="00557AC0"/>
    <w:rPr>
      <w:color w:val="0000FF"/>
      <w:u w:val="single"/>
    </w:rPr>
  </w:style>
  <w:style w:type="paragraph" w:styleId="13">
    <w:name w:val="toc 1"/>
    <w:uiPriority w:val="39"/>
    <w:rsid w:val="00557AC0"/>
    <w:pPr>
      <w:tabs>
        <w:tab w:val="left" w:pos="454"/>
        <w:tab w:val="right" w:leader="dot" w:pos="9631"/>
      </w:tabs>
      <w:spacing w:before="80" w:after="80"/>
      <w:ind w:left="454" w:right="567" w:hanging="454"/>
    </w:pPr>
    <w:rPr>
      <w:b/>
      <w:bCs/>
      <w:caps/>
      <w:noProof/>
      <w:sz w:val="24"/>
      <w:szCs w:val="24"/>
    </w:rPr>
  </w:style>
  <w:style w:type="paragraph" w:styleId="26">
    <w:name w:val="toc 2"/>
    <w:basedOn w:val="13"/>
    <w:uiPriority w:val="39"/>
    <w:rsid w:val="00557AC0"/>
    <w:pPr>
      <w:tabs>
        <w:tab w:val="clear" w:pos="454"/>
        <w:tab w:val="left" w:pos="851"/>
      </w:tabs>
      <w:spacing w:before="60" w:after="60"/>
      <w:ind w:left="851" w:hanging="567"/>
      <w:contextualSpacing/>
    </w:pPr>
    <w:rPr>
      <w:b w:val="0"/>
      <w:caps w:val="0"/>
    </w:rPr>
  </w:style>
  <w:style w:type="paragraph" w:styleId="35">
    <w:name w:val="toc 3"/>
    <w:basedOn w:val="26"/>
    <w:uiPriority w:val="39"/>
    <w:rsid w:val="00557AC0"/>
    <w:pPr>
      <w:tabs>
        <w:tab w:val="clear" w:pos="851"/>
        <w:tab w:val="left" w:pos="1418"/>
      </w:tabs>
      <w:ind w:left="1418" w:hanging="851"/>
    </w:pPr>
    <w:rPr>
      <w:iCs/>
    </w:rPr>
  </w:style>
  <w:style w:type="paragraph" w:styleId="af1">
    <w:name w:val="Body Text Indent"/>
    <w:basedOn w:val="a8"/>
    <w:next w:val="a8"/>
    <w:semiHidden/>
    <w:rsid w:val="00557AC0"/>
    <w:pPr>
      <w:widowControl w:val="0"/>
      <w:tabs>
        <w:tab w:val="left" w:pos="1985"/>
        <w:tab w:val="left" w:pos="2127"/>
      </w:tabs>
      <w:spacing w:line="360" w:lineRule="auto"/>
      <w:ind w:firstLine="425"/>
    </w:pPr>
    <w:rPr>
      <w:snapToGrid w:val="0"/>
      <w:sz w:val="20"/>
    </w:rPr>
  </w:style>
  <w:style w:type="paragraph" w:styleId="27">
    <w:name w:val="Body Text Indent 2"/>
    <w:basedOn w:val="a8"/>
    <w:semiHidden/>
    <w:rsid w:val="00557AC0"/>
    <w:pPr>
      <w:widowControl w:val="0"/>
      <w:tabs>
        <w:tab w:val="left" w:pos="1985"/>
        <w:tab w:val="left" w:pos="2127"/>
      </w:tabs>
      <w:spacing w:line="360" w:lineRule="auto"/>
      <w:ind w:firstLine="425"/>
    </w:pPr>
    <w:rPr>
      <w:b/>
      <w:snapToGrid w:val="0"/>
      <w:sz w:val="20"/>
    </w:rPr>
  </w:style>
  <w:style w:type="paragraph" w:styleId="af2">
    <w:name w:val="Document Map"/>
    <w:basedOn w:val="a8"/>
    <w:semiHidden/>
    <w:rsid w:val="00557AC0"/>
    <w:pPr>
      <w:shd w:val="clear" w:color="auto" w:fill="000080"/>
    </w:pPr>
    <w:rPr>
      <w:rFonts w:ascii="Tahoma" w:hAnsi="Tahoma" w:cs="Tahoma"/>
      <w:sz w:val="20"/>
    </w:rPr>
  </w:style>
  <w:style w:type="paragraph" w:styleId="43">
    <w:name w:val="toc 4"/>
    <w:basedOn w:val="a8"/>
    <w:next w:val="a8"/>
    <w:uiPriority w:val="39"/>
    <w:rsid w:val="00557AC0"/>
    <w:pPr>
      <w:tabs>
        <w:tab w:val="left" w:pos="1871"/>
        <w:tab w:val="right" w:leader="dot" w:pos="9630"/>
      </w:tabs>
      <w:ind w:left="1872" w:right="567" w:hanging="1021"/>
    </w:pPr>
  </w:style>
  <w:style w:type="paragraph" w:styleId="36">
    <w:name w:val="Body Text 3"/>
    <w:basedOn w:val="a8"/>
    <w:semiHidden/>
    <w:rsid w:val="00557AC0"/>
    <w:pPr>
      <w:spacing w:after="120"/>
    </w:pPr>
    <w:rPr>
      <w:sz w:val="16"/>
      <w:szCs w:val="16"/>
    </w:rPr>
  </w:style>
  <w:style w:type="paragraph" w:customStyle="1" w:styleId="ASFKListnormal1">
    <w:name w:val="_ASFK_List_normal_1"/>
    <w:basedOn w:val="ASFKListnormal"/>
    <w:link w:val="ASFKListnormal180"/>
    <w:rsid w:val="00557AC0"/>
    <w:pPr>
      <w:tabs>
        <w:tab w:val="clear" w:pos="567"/>
        <w:tab w:val="left" w:pos="851"/>
      </w:tabs>
      <w:ind w:left="851"/>
    </w:pPr>
  </w:style>
  <w:style w:type="numbering" w:styleId="111111">
    <w:name w:val="Outline List 2"/>
    <w:basedOn w:val="ab"/>
    <w:semiHidden/>
    <w:rsid w:val="00557AC0"/>
    <w:pPr>
      <w:numPr>
        <w:numId w:val="137"/>
      </w:numPr>
    </w:pPr>
  </w:style>
  <w:style w:type="numbering" w:styleId="1ai">
    <w:name w:val="Outline List 1"/>
    <w:basedOn w:val="ab"/>
    <w:semiHidden/>
    <w:rsid w:val="00557AC0"/>
    <w:pPr>
      <w:numPr>
        <w:numId w:val="138"/>
      </w:numPr>
    </w:pPr>
  </w:style>
  <w:style w:type="paragraph" w:styleId="af3">
    <w:name w:val="Balloon Text"/>
    <w:basedOn w:val="a8"/>
    <w:semiHidden/>
    <w:rsid w:val="00557AC0"/>
    <w:rPr>
      <w:rFonts w:ascii="Tahoma" w:hAnsi="Tahoma" w:cs="Tahoma"/>
      <w:sz w:val="16"/>
      <w:szCs w:val="16"/>
    </w:rPr>
  </w:style>
  <w:style w:type="paragraph" w:customStyle="1" w:styleId="ASFKListnormal28">
    <w:name w:val="_ASFK_List_normal_2.8"/>
    <w:basedOn w:val="ASFKListnormal"/>
    <w:rsid w:val="00557AC0"/>
    <w:pPr>
      <w:tabs>
        <w:tab w:val="clear" w:pos="567"/>
        <w:tab w:val="left" w:pos="1588"/>
      </w:tabs>
      <w:ind w:left="1588"/>
    </w:pPr>
  </w:style>
  <w:style w:type="paragraph" w:styleId="af4">
    <w:name w:val="annotation text"/>
    <w:basedOn w:val="a8"/>
    <w:link w:val="af5"/>
    <w:semiHidden/>
    <w:rsid w:val="00557AC0"/>
    <w:rPr>
      <w:sz w:val="20"/>
    </w:rPr>
  </w:style>
  <w:style w:type="paragraph" w:styleId="af6">
    <w:name w:val="annotation subject"/>
    <w:basedOn w:val="af4"/>
    <w:next w:val="af4"/>
    <w:semiHidden/>
    <w:rsid w:val="00557AC0"/>
    <w:rPr>
      <w:b/>
      <w:bCs/>
    </w:rPr>
  </w:style>
  <w:style w:type="paragraph" w:styleId="53">
    <w:name w:val="toc 5"/>
    <w:basedOn w:val="a8"/>
    <w:next w:val="a8"/>
    <w:autoRedefine/>
    <w:uiPriority w:val="39"/>
    <w:rsid w:val="00557AC0"/>
    <w:pPr>
      <w:ind w:left="960"/>
      <w:jc w:val="left"/>
    </w:pPr>
    <w:rPr>
      <w:sz w:val="18"/>
      <w:szCs w:val="18"/>
    </w:rPr>
  </w:style>
  <w:style w:type="paragraph" w:styleId="60">
    <w:name w:val="toc 6"/>
    <w:basedOn w:val="a8"/>
    <w:next w:val="a8"/>
    <w:autoRedefine/>
    <w:uiPriority w:val="39"/>
    <w:rsid w:val="00557AC0"/>
    <w:pPr>
      <w:ind w:left="1200"/>
      <w:jc w:val="left"/>
    </w:pPr>
    <w:rPr>
      <w:sz w:val="18"/>
      <w:szCs w:val="18"/>
    </w:rPr>
  </w:style>
  <w:style w:type="paragraph" w:styleId="70">
    <w:name w:val="toc 7"/>
    <w:basedOn w:val="a8"/>
    <w:next w:val="a8"/>
    <w:autoRedefine/>
    <w:uiPriority w:val="39"/>
    <w:rsid w:val="00557AC0"/>
    <w:pPr>
      <w:ind w:left="1440"/>
      <w:jc w:val="left"/>
    </w:pPr>
    <w:rPr>
      <w:sz w:val="18"/>
      <w:szCs w:val="18"/>
    </w:rPr>
  </w:style>
  <w:style w:type="paragraph" w:styleId="80">
    <w:name w:val="toc 8"/>
    <w:basedOn w:val="a8"/>
    <w:next w:val="a8"/>
    <w:autoRedefine/>
    <w:uiPriority w:val="39"/>
    <w:rsid w:val="00557AC0"/>
    <w:pPr>
      <w:ind w:left="1680"/>
      <w:jc w:val="left"/>
    </w:pPr>
    <w:rPr>
      <w:sz w:val="18"/>
      <w:szCs w:val="18"/>
    </w:rPr>
  </w:style>
  <w:style w:type="paragraph" w:styleId="90">
    <w:name w:val="toc 9"/>
    <w:basedOn w:val="a8"/>
    <w:next w:val="a8"/>
    <w:autoRedefine/>
    <w:uiPriority w:val="39"/>
    <w:rsid w:val="00557AC0"/>
    <w:pPr>
      <w:ind w:left="1920"/>
      <w:jc w:val="left"/>
    </w:pPr>
    <w:rPr>
      <w:sz w:val="18"/>
      <w:szCs w:val="18"/>
    </w:rPr>
  </w:style>
  <w:style w:type="character" w:styleId="af7">
    <w:name w:val="footnote reference"/>
    <w:rsid w:val="00557AC0"/>
    <w:rPr>
      <w:vertAlign w:val="superscript"/>
    </w:rPr>
  </w:style>
  <w:style w:type="paragraph" w:styleId="af8">
    <w:name w:val="footnote text"/>
    <w:semiHidden/>
    <w:rsid w:val="00557AC0"/>
  </w:style>
  <w:style w:type="paragraph" w:styleId="44">
    <w:name w:val="List 4"/>
    <w:basedOn w:val="a8"/>
    <w:semiHidden/>
    <w:rsid w:val="00557AC0"/>
    <w:pPr>
      <w:ind w:left="1132" w:hanging="283"/>
    </w:pPr>
  </w:style>
  <w:style w:type="paragraph" w:styleId="28">
    <w:name w:val="Body Text 2"/>
    <w:basedOn w:val="a8"/>
    <w:semiHidden/>
    <w:rsid w:val="00557AC0"/>
    <w:pPr>
      <w:spacing w:after="120" w:line="480" w:lineRule="auto"/>
    </w:pPr>
  </w:style>
  <w:style w:type="paragraph" w:styleId="37">
    <w:name w:val="Body Text Indent 3"/>
    <w:basedOn w:val="a8"/>
    <w:semiHidden/>
    <w:rsid w:val="00557AC0"/>
    <w:pPr>
      <w:spacing w:after="120"/>
      <w:ind w:left="283"/>
    </w:pPr>
    <w:rPr>
      <w:sz w:val="16"/>
      <w:szCs w:val="16"/>
    </w:rPr>
  </w:style>
  <w:style w:type="character" w:styleId="af9">
    <w:name w:val="FollowedHyperlink"/>
    <w:semiHidden/>
    <w:rsid w:val="00557AC0"/>
    <w:rPr>
      <w:color w:val="800080"/>
      <w:u w:val="single"/>
    </w:rPr>
  </w:style>
  <w:style w:type="character" w:styleId="HTML">
    <w:name w:val="HTML Variable"/>
    <w:semiHidden/>
    <w:rsid w:val="00557AC0"/>
    <w:rPr>
      <w:i/>
      <w:iCs/>
    </w:rPr>
  </w:style>
  <w:style w:type="character" w:styleId="HTML0">
    <w:name w:val="HTML Typewriter"/>
    <w:semiHidden/>
    <w:rsid w:val="00557AC0"/>
    <w:rPr>
      <w:rFonts w:ascii="Courier New" w:hAnsi="Courier New" w:cs="Courier New"/>
      <w:sz w:val="20"/>
      <w:szCs w:val="20"/>
    </w:rPr>
  </w:style>
  <w:style w:type="paragraph" w:styleId="afa">
    <w:name w:val="Subtitle"/>
    <w:basedOn w:val="a8"/>
    <w:qFormat/>
    <w:rsid w:val="00557AC0"/>
    <w:pPr>
      <w:spacing w:after="60"/>
      <w:jc w:val="center"/>
      <w:outlineLvl w:val="1"/>
    </w:pPr>
    <w:rPr>
      <w:rFonts w:ascii="Arial" w:hAnsi="Arial" w:cs="Arial"/>
    </w:rPr>
  </w:style>
  <w:style w:type="paragraph" w:styleId="afb">
    <w:name w:val="Salutation"/>
    <w:basedOn w:val="a8"/>
    <w:next w:val="a8"/>
    <w:semiHidden/>
    <w:rsid w:val="00557AC0"/>
  </w:style>
  <w:style w:type="paragraph" w:styleId="afc">
    <w:name w:val="List Continue"/>
    <w:basedOn w:val="a8"/>
    <w:semiHidden/>
    <w:rsid w:val="00557AC0"/>
    <w:pPr>
      <w:spacing w:after="120"/>
      <w:ind w:left="283"/>
    </w:pPr>
  </w:style>
  <w:style w:type="paragraph" w:styleId="2a">
    <w:name w:val="List Continue 2"/>
    <w:basedOn w:val="a8"/>
    <w:semiHidden/>
    <w:rsid w:val="00557AC0"/>
    <w:pPr>
      <w:spacing w:after="120"/>
      <w:ind w:left="566"/>
    </w:pPr>
  </w:style>
  <w:style w:type="paragraph" w:styleId="38">
    <w:name w:val="List Continue 3"/>
    <w:basedOn w:val="a8"/>
    <w:semiHidden/>
    <w:rsid w:val="00557AC0"/>
    <w:pPr>
      <w:spacing w:after="120"/>
      <w:ind w:left="849"/>
    </w:pPr>
  </w:style>
  <w:style w:type="paragraph" w:styleId="45">
    <w:name w:val="List Continue 4"/>
    <w:basedOn w:val="a8"/>
    <w:semiHidden/>
    <w:rsid w:val="00557AC0"/>
    <w:pPr>
      <w:spacing w:after="120"/>
      <w:ind w:left="1132"/>
    </w:pPr>
  </w:style>
  <w:style w:type="paragraph" w:styleId="54">
    <w:name w:val="List Continue 5"/>
    <w:basedOn w:val="a8"/>
    <w:semiHidden/>
    <w:rsid w:val="00557AC0"/>
    <w:pPr>
      <w:spacing w:after="120"/>
      <w:ind w:left="1415"/>
    </w:pPr>
  </w:style>
  <w:style w:type="table" w:styleId="14">
    <w:name w:val="Table Simple 1"/>
    <w:basedOn w:val="aa"/>
    <w:semiHidden/>
    <w:rsid w:val="00557AC0"/>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imple 2"/>
    <w:basedOn w:val="aa"/>
    <w:semiHidden/>
    <w:rsid w:val="00557AC0"/>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9">
    <w:name w:val="Table Simple 3"/>
    <w:basedOn w:val="aa"/>
    <w:semiHidden/>
    <w:rsid w:val="00557AC0"/>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5">
    <w:name w:val="Table Grid 1"/>
    <w:basedOn w:val="aa"/>
    <w:semiHidden/>
    <w:rsid w:val="00557AC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c">
    <w:name w:val="Table Grid 2"/>
    <w:basedOn w:val="aa"/>
    <w:semiHidden/>
    <w:rsid w:val="00557AC0"/>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a"/>
    <w:semiHidden/>
    <w:rsid w:val="00557AC0"/>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a"/>
    <w:semiHidden/>
    <w:rsid w:val="00557AC0"/>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a"/>
    <w:semiHidden/>
    <w:rsid w:val="00557AC0"/>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a"/>
    <w:semiHidden/>
    <w:rsid w:val="00557AC0"/>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a"/>
    <w:semiHidden/>
    <w:rsid w:val="00557AC0"/>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a"/>
    <w:semiHidden/>
    <w:rsid w:val="00557AC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d">
    <w:name w:val="Table Contemporary"/>
    <w:basedOn w:val="aa"/>
    <w:semiHidden/>
    <w:rsid w:val="00557AC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e">
    <w:name w:val="List"/>
    <w:basedOn w:val="a8"/>
    <w:semiHidden/>
    <w:rsid w:val="00557AC0"/>
    <w:pPr>
      <w:ind w:left="283" w:hanging="283"/>
    </w:pPr>
  </w:style>
  <w:style w:type="paragraph" w:styleId="2d">
    <w:name w:val="List 2"/>
    <w:basedOn w:val="a8"/>
    <w:semiHidden/>
    <w:rsid w:val="00557AC0"/>
    <w:pPr>
      <w:ind w:left="566" w:hanging="283"/>
    </w:pPr>
  </w:style>
  <w:style w:type="paragraph" w:styleId="3b">
    <w:name w:val="List 3"/>
    <w:basedOn w:val="a8"/>
    <w:semiHidden/>
    <w:rsid w:val="00557AC0"/>
    <w:pPr>
      <w:ind w:left="849" w:hanging="283"/>
    </w:pPr>
  </w:style>
  <w:style w:type="paragraph" w:styleId="56">
    <w:name w:val="List 5"/>
    <w:basedOn w:val="a8"/>
    <w:semiHidden/>
    <w:rsid w:val="00557AC0"/>
    <w:pPr>
      <w:ind w:left="1415" w:hanging="283"/>
    </w:pPr>
  </w:style>
  <w:style w:type="table" w:styleId="aff">
    <w:name w:val="Table Professional"/>
    <w:basedOn w:val="aa"/>
    <w:semiHidden/>
    <w:rsid w:val="00557AC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8"/>
    <w:semiHidden/>
    <w:rsid w:val="00557AC0"/>
    <w:rPr>
      <w:rFonts w:ascii="Courier New" w:hAnsi="Courier New" w:cs="Courier New"/>
      <w:sz w:val="20"/>
    </w:rPr>
  </w:style>
  <w:style w:type="numbering" w:styleId="a3">
    <w:name w:val="Outline List 3"/>
    <w:basedOn w:val="ab"/>
    <w:semiHidden/>
    <w:rsid w:val="00557AC0"/>
    <w:pPr>
      <w:numPr>
        <w:numId w:val="152"/>
      </w:numPr>
    </w:pPr>
  </w:style>
  <w:style w:type="table" w:styleId="16">
    <w:name w:val="Table Columns 1"/>
    <w:basedOn w:val="aa"/>
    <w:semiHidden/>
    <w:rsid w:val="00557AC0"/>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a"/>
    <w:semiHidden/>
    <w:rsid w:val="00557AC0"/>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a"/>
    <w:semiHidden/>
    <w:rsid w:val="00557AC0"/>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a"/>
    <w:semiHidden/>
    <w:rsid w:val="00557AC0"/>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a"/>
    <w:semiHidden/>
    <w:rsid w:val="00557AC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0">
    <w:name w:val="Strong"/>
    <w:qFormat/>
    <w:rsid w:val="00557AC0"/>
    <w:rPr>
      <w:b/>
      <w:bCs/>
    </w:rPr>
  </w:style>
  <w:style w:type="table" w:styleId="-1">
    <w:name w:val="Table List 1"/>
    <w:basedOn w:val="aa"/>
    <w:semiHidden/>
    <w:rsid w:val="00557AC0"/>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a"/>
    <w:semiHidden/>
    <w:rsid w:val="00557AC0"/>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a"/>
    <w:semiHidden/>
    <w:rsid w:val="00557AC0"/>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a"/>
    <w:semiHidden/>
    <w:rsid w:val="00557AC0"/>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a"/>
    <w:semiHidden/>
    <w:rsid w:val="00557AC0"/>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a"/>
    <w:semiHidden/>
    <w:rsid w:val="00557AC0"/>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a"/>
    <w:semiHidden/>
    <w:rsid w:val="00557AC0"/>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a"/>
    <w:semiHidden/>
    <w:rsid w:val="00557AC0"/>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1">
    <w:name w:val="Plain Text"/>
    <w:basedOn w:val="a8"/>
    <w:semiHidden/>
    <w:rsid w:val="00557AC0"/>
    <w:rPr>
      <w:rFonts w:ascii="Courier New" w:hAnsi="Courier New" w:cs="Courier New"/>
      <w:sz w:val="20"/>
    </w:rPr>
  </w:style>
  <w:style w:type="table" w:styleId="aff2">
    <w:name w:val="Table Theme"/>
    <w:basedOn w:val="aa"/>
    <w:semiHidden/>
    <w:rsid w:val="00557A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7">
    <w:name w:val="Table Colorful 1"/>
    <w:basedOn w:val="aa"/>
    <w:semiHidden/>
    <w:rsid w:val="00557AC0"/>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
    <w:name w:val="Table Colorful 2"/>
    <w:basedOn w:val="aa"/>
    <w:semiHidden/>
    <w:rsid w:val="00557AC0"/>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d">
    <w:name w:val="Table Colorful 3"/>
    <w:basedOn w:val="aa"/>
    <w:semiHidden/>
    <w:rsid w:val="00557AC0"/>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3">
    <w:name w:val="Block Text"/>
    <w:basedOn w:val="a8"/>
    <w:semiHidden/>
    <w:rsid w:val="00557AC0"/>
    <w:pPr>
      <w:spacing w:after="120"/>
      <w:ind w:left="1440" w:right="1440"/>
    </w:pPr>
  </w:style>
  <w:style w:type="character" w:styleId="HTML2">
    <w:name w:val="HTML Cite"/>
    <w:semiHidden/>
    <w:rsid w:val="00557AC0"/>
    <w:rPr>
      <w:i/>
      <w:iCs/>
    </w:rPr>
  </w:style>
  <w:style w:type="paragraph" w:styleId="aff4">
    <w:name w:val="Message Header"/>
    <w:basedOn w:val="a8"/>
    <w:semiHidden/>
    <w:rsid w:val="00557AC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5">
    <w:name w:val="E-mail Signature"/>
    <w:basedOn w:val="a8"/>
    <w:semiHidden/>
    <w:rsid w:val="00557AC0"/>
  </w:style>
  <w:style w:type="paragraph" w:styleId="aff6">
    <w:name w:val="Signature"/>
    <w:basedOn w:val="a8"/>
    <w:semiHidden/>
    <w:rsid w:val="00557AC0"/>
    <w:pPr>
      <w:ind w:left="4252"/>
    </w:pPr>
  </w:style>
  <w:style w:type="paragraph" w:styleId="18">
    <w:name w:val="index 1"/>
    <w:basedOn w:val="a8"/>
    <w:next w:val="a8"/>
    <w:autoRedefine/>
    <w:semiHidden/>
    <w:rsid w:val="00557AC0"/>
    <w:pPr>
      <w:widowControl w:val="0"/>
      <w:tabs>
        <w:tab w:val="num" w:pos="720"/>
        <w:tab w:val="left" w:pos="1985"/>
        <w:tab w:val="left" w:pos="2127"/>
      </w:tabs>
      <w:spacing w:line="360" w:lineRule="auto"/>
      <w:ind w:left="720" w:hanging="360"/>
    </w:pPr>
    <w:rPr>
      <w:snapToGrid w:val="0"/>
    </w:rPr>
  </w:style>
  <w:style w:type="paragraph" w:styleId="aff7">
    <w:name w:val="index heading"/>
    <w:basedOn w:val="a8"/>
    <w:next w:val="18"/>
    <w:semiHidden/>
    <w:rsid w:val="00557AC0"/>
    <w:pPr>
      <w:widowControl w:val="0"/>
      <w:tabs>
        <w:tab w:val="left" w:pos="1985"/>
        <w:tab w:val="left" w:pos="2127"/>
      </w:tabs>
      <w:spacing w:line="360" w:lineRule="auto"/>
      <w:ind w:firstLine="425"/>
    </w:pPr>
    <w:rPr>
      <w:snapToGrid w:val="0"/>
      <w:sz w:val="20"/>
    </w:rPr>
  </w:style>
  <w:style w:type="paragraph" w:styleId="2f0">
    <w:name w:val="index 2"/>
    <w:basedOn w:val="a8"/>
    <w:next w:val="a8"/>
    <w:autoRedefine/>
    <w:semiHidden/>
    <w:rsid w:val="00557AC0"/>
    <w:pPr>
      <w:widowControl w:val="0"/>
      <w:tabs>
        <w:tab w:val="left" w:pos="1985"/>
        <w:tab w:val="left" w:pos="2127"/>
      </w:tabs>
      <w:spacing w:line="360" w:lineRule="auto"/>
      <w:ind w:left="400" w:hanging="200"/>
    </w:pPr>
    <w:rPr>
      <w:snapToGrid w:val="0"/>
      <w:sz w:val="20"/>
    </w:rPr>
  </w:style>
  <w:style w:type="paragraph" w:styleId="3e">
    <w:name w:val="index 3"/>
    <w:basedOn w:val="a8"/>
    <w:next w:val="a8"/>
    <w:autoRedefine/>
    <w:semiHidden/>
    <w:rsid w:val="00557AC0"/>
    <w:pPr>
      <w:widowControl w:val="0"/>
      <w:tabs>
        <w:tab w:val="left" w:pos="1985"/>
        <w:tab w:val="left" w:pos="2127"/>
      </w:tabs>
      <w:spacing w:line="360" w:lineRule="auto"/>
      <w:ind w:left="600" w:hanging="200"/>
    </w:pPr>
    <w:rPr>
      <w:snapToGrid w:val="0"/>
      <w:sz w:val="20"/>
    </w:rPr>
  </w:style>
  <w:style w:type="paragraph" w:styleId="48">
    <w:name w:val="index 4"/>
    <w:basedOn w:val="a8"/>
    <w:next w:val="a8"/>
    <w:autoRedefine/>
    <w:semiHidden/>
    <w:rsid w:val="00557AC0"/>
    <w:pPr>
      <w:widowControl w:val="0"/>
      <w:tabs>
        <w:tab w:val="left" w:pos="1985"/>
        <w:tab w:val="left" w:pos="2127"/>
      </w:tabs>
      <w:spacing w:line="360" w:lineRule="auto"/>
      <w:ind w:left="800" w:hanging="200"/>
    </w:pPr>
    <w:rPr>
      <w:snapToGrid w:val="0"/>
      <w:sz w:val="20"/>
    </w:rPr>
  </w:style>
  <w:style w:type="paragraph" w:styleId="58">
    <w:name w:val="index 5"/>
    <w:basedOn w:val="a8"/>
    <w:next w:val="a8"/>
    <w:autoRedefine/>
    <w:semiHidden/>
    <w:rsid w:val="00557AC0"/>
    <w:pPr>
      <w:widowControl w:val="0"/>
      <w:tabs>
        <w:tab w:val="left" w:pos="1985"/>
        <w:tab w:val="left" w:pos="2127"/>
      </w:tabs>
      <w:spacing w:line="360" w:lineRule="auto"/>
      <w:ind w:left="1000" w:hanging="200"/>
    </w:pPr>
    <w:rPr>
      <w:snapToGrid w:val="0"/>
      <w:sz w:val="20"/>
    </w:rPr>
  </w:style>
  <w:style w:type="paragraph" w:styleId="62">
    <w:name w:val="index 6"/>
    <w:basedOn w:val="a8"/>
    <w:next w:val="a8"/>
    <w:autoRedefine/>
    <w:semiHidden/>
    <w:rsid w:val="00557AC0"/>
    <w:pPr>
      <w:widowControl w:val="0"/>
      <w:tabs>
        <w:tab w:val="left" w:pos="1985"/>
        <w:tab w:val="left" w:pos="2127"/>
      </w:tabs>
      <w:spacing w:line="360" w:lineRule="auto"/>
      <w:ind w:left="1200" w:hanging="200"/>
    </w:pPr>
    <w:rPr>
      <w:snapToGrid w:val="0"/>
      <w:sz w:val="20"/>
    </w:rPr>
  </w:style>
  <w:style w:type="paragraph" w:styleId="72">
    <w:name w:val="index 7"/>
    <w:basedOn w:val="a8"/>
    <w:next w:val="a8"/>
    <w:autoRedefine/>
    <w:semiHidden/>
    <w:rsid w:val="00557AC0"/>
    <w:pPr>
      <w:widowControl w:val="0"/>
      <w:tabs>
        <w:tab w:val="left" w:pos="1985"/>
        <w:tab w:val="left" w:pos="2127"/>
      </w:tabs>
      <w:spacing w:line="360" w:lineRule="auto"/>
      <w:ind w:left="1400" w:hanging="200"/>
    </w:pPr>
    <w:rPr>
      <w:snapToGrid w:val="0"/>
      <w:sz w:val="20"/>
    </w:rPr>
  </w:style>
  <w:style w:type="paragraph" w:styleId="82">
    <w:name w:val="index 8"/>
    <w:basedOn w:val="a8"/>
    <w:next w:val="a8"/>
    <w:autoRedefine/>
    <w:semiHidden/>
    <w:rsid w:val="00557AC0"/>
    <w:pPr>
      <w:widowControl w:val="0"/>
      <w:tabs>
        <w:tab w:val="left" w:pos="1985"/>
        <w:tab w:val="left" w:pos="2127"/>
      </w:tabs>
      <w:spacing w:line="360" w:lineRule="auto"/>
      <w:ind w:left="1600" w:hanging="200"/>
    </w:pPr>
    <w:rPr>
      <w:snapToGrid w:val="0"/>
      <w:sz w:val="20"/>
    </w:rPr>
  </w:style>
  <w:style w:type="paragraph" w:styleId="91">
    <w:name w:val="index 9"/>
    <w:basedOn w:val="a8"/>
    <w:next w:val="a8"/>
    <w:autoRedefine/>
    <w:semiHidden/>
    <w:rsid w:val="00557AC0"/>
    <w:pPr>
      <w:widowControl w:val="0"/>
      <w:tabs>
        <w:tab w:val="left" w:pos="1985"/>
        <w:tab w:val="left" w:pos="2127"/>
      </w:tabs>
      <w:spacing w:line="360" w:lineRule="auto"/>
      <w:ind w:left="1800" w:hanging="200"/>
    </w:pPr>
    <w:rPr>
      <w:snapToGrid w:val="0"/>
      <w:sz w:val="20"/>
    </w:rPr>
  </w:style>
  <w:style w:type="paragraph" w:styleId="a0">
    <w:name w:val="List Bullet"/>
    <w:basedOn w:val="a8"/>
    <w:semiHidden/>
    <w:rsid w:val="00557AC0"/>
    <w:pPr>
      <w:numPr>
        <w:numId w:val="142"/>
      </w:numPr>
      <w:ind w:left="0" w:firstLine="0"/>
    </w:pPr>
  </w:style>
  <w:style w:type="paragraph" w:styleId="a">
    <w:name w:val="List Number"/>
    <w:aliases w:val="Нумерованный"/>
    <w:basedOn w:val="a8"/>
    <w:semiHidden/>
    <w:rsid w:val="00557AC0"/>
    <w:pPr>
      <w:numPr>
        <w:numId w:val="151"/>
      </w:numPr>
      <w:ind w:left="0" w:firstLine="0"/>
    </w:pPr>
  </w:style>
  <w:style w:type="paragraph" w:styleId="HTML3">
    <w:name w:val="HTML Address"/>
    <w:basedOn w:val="a8"/>
    <w:semiHidden/>
    <w:rsid w:val="00557AC0"/>
    <w:rPr>
      <w:i/>
      <w:iCs/>
    </w:rPr>
  </w:style>
  <w:style w:type="paragraph" w:styleId="aff8">
    <w:name w:val="envelope address"/>
    <w:basedOn w:val="a8"/>
    <w:semiHidden/>
    <w:rsid w:val="00557AC0"/>
    <w:pPr>
      <w:framePr w:w="7920" w:h="1980" w:hRule="exact" w:hSpace="180" w:wrap="auto" w:hAnchor="page" w:xAlign="center" w:yAlign="bottom"/>
      <w:ind w:left="2880"/>
    </w:pPr>
    <w:rPr>
      <w:rFonts w:ascii="Arial" w:hAnsi="Arial" w:cs="Arial"/>
    </w:rPr>
  </w:style>
  <w:style w:type="character" w:styleId="HTML4">
    <w:name w:val="HTML Acronym"/>
    <w:basedOn w:val="a9"/>
    <w:semiHidden/>
    <w:rsid w:val="00557AC0"/>
  </w:style>
  <w:style w:type="table" w:styleId="-10">
    <w:name w:val="Table Web 1"/>
    <w:basedOn w:val="aa"/>
    <w:semiHidden/>
    <w:rsid w:val="00557AC0"/>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a"/>
    <w:semiHidden/>
    <w:rsid w:val="00557AC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a"/>
    <w:semiHidden/>
    <w:rsid w:val="00557AC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9">
    <w:name w:val="Emphasis"/>
    <w:qFormat/>
    <w:rsid w:val="00557AC0"/>
    <w:rPr>
      <w:i/>
      <w:iCs/>
    </w:rPr>
  </w:style>
  <w:style w:type="paragraph" w:styleId="affa">
    <w:name w:val="Date"/>
    <w:basedOn w:val="a8"/>
    <w:next w:val="a8"/>
    <w:semiHidden/>
    <w:rsid w:val="00557AC0"/>
  </w:style>
  <w:style w:type="paragraph" w:styleId="affb">
    <w:name w:val="Note Heading"/>
    <w:basedOn w:val="a8"/>
    <w:next w:val="a8"/>
    <w:semiHidden/>
    <w:rsid w:val="00557AC0"/>
  </w:style>
  <w:style w:type="character" w:styleId="affc">
    <w:name w:val="annotation reference"/>
    <w:semiHidden/>
    <w:rsid w:val="00557AC0"/>
    <w:rPr>
      <w:sz w:val="16"/>
      <w:szCs w:val="16"/>
    </w:rPr>
  </w:style>
  <w:style w:type="table" w:styleId="affd">
    <w:name w:val="Table Elegant"/>
    <w:basedOn w:val="aa"/>
    <w:semiHidden/>
    <w:rsid w:val="00557AC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9">
    <w:name w:val="Table Subtle 1"/>
    <w:basedOn w:val="aa"/>
    <w:semiHidden/>
    <w:rsid w:val="00557AC0"/>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a"/>
    <w:semiHidden/>
    <w:rsid w:val="00557AC0"/>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5">
    <w:name w:val="HTML Keyboard"/>
    <w:semiHidden/>
    <w:rsid w:val="00557AC0"/>
    <w:rPr>
      <w:rFonts w:ascii="Courier New" w:hAnsi="Courier New" w:cs="Courier New"/>
      <w:sz w:val="20"/>
      <w:szCs w:val="20"/>
    </w:rPr>
  </w:style>
  <w:style w:type="table" w:styleId="1a">
    <w:name w:val="Table Classic 1"/>
    <w:basedOn w:val="aa"/>
    <w:semiHidden/>
    <w:rsid w:val="00557AC0"/>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a"/>
    <w:semiHidden/>
    <w:rsid w:val="00557AC0"/>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a"/>
    <w:semiHidden/>
    <w:rsid w:val="00557AC0"/>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a"/>
    <w:semiHidden/>
    <w:rsid w:val="00557AC0"/>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6">
    <w:name w:val="HTML Code"/>
    <w:semiHidden/>
    <w:rsid w:val="00557AC0"/>
    <w:rPr>
      <w:rFonts w:ascii="Courier New" w:hAnsi="Courier New" w:cs="Courier New"/>
      <w:sz w:val="20"/>
      <w:szCs w:val="20"/>
    </w:rPr>
  </w:style>
  <w:style w:type="paragraph" w:styleId="affe">
    <w:name w:val="Body Text"/>
    <w:basedOn w:val="a8"/>
    <w:rsid w:val="00557AC0"/>
    <w:pPr>
      <w:overflowPunct w:val="0"/>
      <w:autoSpaceDE w:val="0"/>
      <w:autoSpaceDN w:val="0"/>
      <w:adjustRightInd w:val="0"/>
      <w:spacing w:after="240"/>
      <w:textAlignment w:val="baseline"/>
    </w:pPr>
  </w:style>
  <w:style w:type="paragraph" w:styleId="afff">
    <w:name w:val="Body Text First Indent"/>
    <w:basedOn w:val="affe"/>
    <w:semiHidden/>
    <w:rsid w:val="00557AC0"/>
    <w:pPr>
      <w:overflowPunct/>
      <w:autoSpaceDE/>
      <w:autoSpaceDN/>
      <w:adjustRightInd/>
      <w:spacing w:after="120"/>
      <w:ind w:firstLine="210"/>
      <w:jc w:val="left"/>
      <w:textAlignment w:val="auto"/>
    </w:pPr>
  </w:style>
  <w:style w:type="paragraph" w:styleId="2f3">
    <w:name w:val="Body Text First Indent 2"/>
    <w:basedOn w:val="af1"/>
    <w:semiHidden/>
    <w:rsid w:val="00557AC0"/>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8"/>
    <w:semiHidden/>
    <w:rsid w:val="00557AC0"/>
    <w:pPr>
      <w:numPr>
        <w:numId w:val="143"/>
      </w:numPr>
      <w:tabs>
        <w:tab w:val="clear" w:pos="643"/>
        <w:tab w:val="num" w:pos="360"/>
      </w:tabs>
      <w:ind w:left="0" w:firstLine="0"/>
    </w:pPr>
  </w:style>
  <w:style w:type="paragraph" w:styleId="30">
    <w:name w:val="List Bullet 3"/>
    <w:basedOn w:val="a8"/>
    <w:autoRedefine/>
    <w:semiHidden/>
    <w:rsid w:val="00557AC0"/>
    <w:pPr>
      <w:widowControl w:val="0"/>
      <w:numPr>
        <w:numId w:val="144"/>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8"/>
    <w:semiHidden/>
    <w:rsid w:val="00557AC0"/>
    <w:pPr>
      <w:numPr>
        <w:numId w:val="145"/>
      </w:numPr>
      <w:tabs>
        <w:tab w:val="clear" w:pos="1209"/>
        <w:tab w:val="num" w:pos="360"/>
      </w:tabs>
      <w:ind w:left="0" w:firstLine="0"/>
    </w:pPr>
  </w:style>
  <w:style w:type="paragraph" w:styleId="50">
    <w:name w:val="List Bullet 5"/>
    <w:basedOn w:val="a8"/>
    <w:semiHidden/>
    <w:rsid w:val="00557AC0"/>
    <w:pPr>
      <w:numPr>
        <w:numId w:val="146"/>
      </w:numPr>
      <w:tabs>
        <w:tab w:val="clear" w:pos="1492"/>
        <w:tab w:val="num" w:pos="360"/>
      </w:tabs>
      <w:ind w:left="0" w:firstLine="0"/>
    </w:pPr>
  </w:style>
  <w:style w:type="paragraph" w:styleId="afff0">
    <w:name w:val="Title"/>
    <w:basedOn w:val="a8"/>
    <w:qFormat/>
    <w:rsid w:val="007D6B5B"/>
    <w:pPr>
      <w:spacing w:before="240" w:after="60"/>
      <w:jc w:val="center"/>
      <w:outlineLvl w:val="0"/>
    </w:pPr>
    <w:rPr>
      <w:rFonts w:ascii="Arial" w:hAnsi="Arial" w:cs="Arial"/>
      <w:b/>
      <w:bCs/>
      <w:kern w:val="28"/>
      <w:sz w:val="32"/>
      <w:szCs w:val="32"/>
    </w:rPr>
  </w:style>
  <w:style w:type="character" w:styleId="afff1">
    <w:name w:val="page number"/>
    <w:basedOn w:val="a9"/>
    <w:semiHidden/>
    <w:rsid w:val="00557AC0"/>
  </w:style>
  <w:style w:type="character" w:styleId="afff2">
    <w:name w:val="line number"/>
    <w:basedOn w:val="a9"/>
    <w:semiHidden/>
    <w:rsid w:val="00557AC0"/>
  </w:style>
  <w:style w:type="paragraph" w:styleId="2">
    <w:name w:val="List Number 2"/>
    <w:basedOn w:val="a8"/>
    <w:semiHidden/>
    <w:rsid w:val="00557AC0"/>
    <w:pPr>
      <w:numPr>
        <w:numId w:val="147"/>
      </w:numPr>
      <w:tabs>
        <w:tab w:val="clear" w:pos="643"/>
        <w:tab w:val="num" w:pos="360"/>
      </w:tabs>
      <w:ind w:left="0" w:firstLine="0"/>
    </w:pPr>
  </w:style>
  <w:style w:type="paragraph" w:styleId="3">
    <w:name w:val="List Number 3"/>
    <w:basedOn w:val="a8"/>
    <w:semiHidden/>
    <w:rsid w:val="00557AC0"/>
    <w:pPr>
      <w:numPr>
        <w:numId w:val="148"/>
      </w:numPr>
      <w:tabs>
        <w:tab w:val="clear" w:pos="926"/>
        <w:tab w:val="num" w:pos="360"/>
      </w:tabs>
      <w:ind w:left="0" w:firstLine="0"/>
    </w:pPr>
  </w:style>
  <w:style w:type="paragraph" w:styleId="4">
    <w:name w:val="List Number 4"/>
    <w:basedOn w:val="a8"/>
    <w:semiHidden/>
    <w:rsid w:val="00557AC0"/>
    <w:pPr>
      <w:numPr>
        <w:numId w:val="149"/>
      </w:numPr>
      <w:tabs>
        <w:tab w:val="clear" w:pos="1209"/>
        <w:tab w:val="num" w:pos="360"/>
      </w:tabs>
      <w:ind w:left="0" w:firstLine="0"/>
    </w:pPr>
  </w:style>
  <w:style w:type="paragraph" w:styleId="5">
    <w:name w:val="List Number 5"/>
    <w:basedOn w:val="a8"/>
    <w:semiHidden/>
    <w:rsid w:val="00557AC0"/>
    <w:pPr>
      <w:numPr>
        <w:numId w:val="150"/>
      </w:numPr>
      <w:tabs>
        <w:tab w:val="clear" w:pos="1492"/>
        <w:tab w:val="num" w:pos="360"/>
      </w:tabs>
      <w:ind w:left="0" w:firstLine="0"/>
    </w:pPr>
  </w:style>
  <w:style w:type="character" w:styleId="HTML7">
    <w:name w:val="HTML Sample"/>
    <w:semiHidden/>
    <w:rsid w:val="00557AC0"/>
    <w:rPr>
      <w:rFonts w:ascii="Courier New" w:hAnsi="Courier New" w:cs="Courier New"/>
    </w:rPr>
  </w:style>
  <w:style w:type="paragraph" w:styleId="2f4">
    <w:name w:val="envelope return"/>
    <w:basedOn w:val="a8"/>
    <w:semiHidden/>
    <w:rsid w:val="00557AC0"/>
    <w:rPr>
      <w:rFonts w:ascii="Arial" w:hAnsi="Arial" w:cs="Arial"/>
      <w:sz w:val="20"/>
    </w:rPr>
  </w:style>
  <w:style w:type="table" w:styleId="1b">
    <w:name w:val="Table 3D effects 1"/>
    <w:basedOn w:val="aa"/>
    <w:semiHidden/>
    <w:rsid w:val="00557AC0"/>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a"/>
    <w:semiHidden/>
    <w:rsid w:val="00557AC0"/>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a"/>
    <w:semiHidden/>
    <w:rsid w:val="00557AC0"/>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3">
    <w:name w:val="Normal (Web)"/>
    <w:basedOn w:val="a8"/>
    <w:semiHidden/>
    <w:rsid w:val="00557AC0"/>
  </w:style>
  <w:style w:type="paragraph" w:styleId="afff4">
    <w:name w:val="Normal Indent"/>
    <w:basedOn w:val="a8"/>
    <w:semiHidden/>
    <w:rsid w:val="00557AC0"/>
    <w:pPr>
      <w:ind w:left="708"/>
    </w:pPr>
  </w:style>
  <w:style w:type="character" w:styleId="HTML8">
    <w:name w:val="HTML Definition"/>
    <w:semiHidden/>
    <w:rsid w:val="00557AC0"/>
    <w:rPr>
      <w:i/>
      <w:iCs/>
    </w:rPr>
  </w:style>
  <w:style w:type="paragraph" w:styleId="afff5">
    <w:name w:val="table of figures"/>
    <w:aliases w:val="Перечень рисунков_ASFK"/>
    <w:basedOn w:val="a8"/>
    <w:next w:val="a8"/>
    <w:uiPriority w:val="99"/>
    <w:rsid w:val="00557AC0"/>
    <w:pPr>
      <w:tabs>
        <w:tab w:val="left" w:pos="1134"/>
        <w:tab w:val="left" w:pos="1418"/>
        <w:tab w:val="right" w:leader="dot" w:pos="9628"/>
      </w:tabs>
      <w:ind w:left="1134" w:right="567" w:hanging="1134"/>
      <w:jc w:val="left"/>
    </w:pPr>
    <w:rPr>
      <w:noProof/>
    </w:rPr>
  </w:style>
  <w:style w:type="paragraph" w:customStyle="1" w:styleId="ASFKListnormal3">
    <w:name w:val="_ASFK_List_normal_3"/>
    <w:basedOn w:val="ASFKListnormal"/>
    <w:rsid w:val="00557AC0"/>
    <w:pPr>
      <w:tabs>
        <w:tab w:val="clear" w:pos="567"/>
        <w:tab w:val="left" w:pos="1418"/>
      </w:tabs>
      <w:ind w:left="1418"/>
    </w:pPr>
  </w:style>
  <w:style w:type="paragraph" w:customStyle="1" w:styleId="ASFKListnormal4">
    <w:name w:val="_ASFK_List_normal_4"/>
    <w:basedOn w:val="ASFKListnormal3"/>
    <w:rsid w:val="00557AC0"/>
    <w:pPr>
      <w:tabs>
        <w:tab w:val="clear" w:pos="1418"/>
        <w:tab w:val="left" w:pos="1701"/>
      </w:tabs>
      <w:ind w:left="1701"/>
    </w:pPr>
  </w:style>
  <w:style w:type="paragraph" w:styleId="afff6">
    <w:name w:val="footer"/>
    <w:basedOn w:val="a8"/>
    <w:semiHidden/>
    <w:rsid w:val="00557AC0"/>
    <w:pPr>
      <w:tabs>
        <w:tab w:val="center" w:pos="4677"/>
        <w:tab w:val="right" w:pos="9355"/>
      </w:tabs>
    </w:pPr>
  </w:style>
  <w:style w:type="paragraph" w:customStyle="1" w:styleId="ASFKListnum">
    <w:name w:val="_ASFK_List_num"/>
    <w:link w:val="ASFKListnum0"/>
    <w:rsid w:val="00557AC0"/>
    <w:pPr>
      <w:numPr>
        <w:numId w:val="1"/>
      </w:numPr>
      <w:spacing w:before="120" w:after="120"/>
      <w:contextualSpacing/>
      <w:jc w:val="both"/>
    </w:pPr>
    <w:rPr>
      <w:sz w:val="24"/>
    </w:rPr>
  </w:style>
  <w:style w:type="character" w:customStyle="1" w:styleId="ASFKNote0">
    <w:name w:val="_ASFK_Note Знак Знак"/>
    <w:link w:val="ASFKNote"/>
    <w:rsid w:val="00557AC0"/>
    <w:rPr>
      <w:sz w:val="24"/>
    </w:rPr>
  </w:style>
  <w:style w:type="paragraph" w:customStyle="1" w:styleId="ASFKListmark5">
    <w:name w:val="_ASFK_List_mark5"/>
    <w:rsid w:val="00557AC0"/>
    <w:pPr>
      <w:numPr>
        <w:numId w:val="134"/>
      </w:numPr>
    </w:pPr>
    <w:rPr>
      <w:sz w:val="24"/>
    </w:rPr>
  </w:style>
  <w:style w:type="paragraph" w:customStyle="1" w:styleId="ASFKListnormal">
    <w:name w:val="_ASFK_List_normal"/>
    <w:link w:val="ASFKListnormal0"/>
    <w:rsid w:val="00557AC0"/>
    <w:pPr>
      <w:tabs>
        <w:tab w:val="left" w:pos="567"/>
      </w:tabs>
      <w:spacing w:before="60" w:after="60"/>
      <w:ind w:left="567"/>
      <w:contextualSpacing/>
      <w:jc w:val="both"/>
    </w:pPr>
    <w:rPr>
      <w:snapToGrid w:val="0"/>
      <w:sz w:val="24"/>
    </w:rPr>
  </w:style>
  <w:style w:type="paragraph" w:customStyle="1" w:styleId="ASFKTitulnamedoc">
    <w:name w:val="_ASFK_Titul_name_doc"/>
    <w:rsid w:val="00557AC0"/>
    <w:pPr>
      <w:suppressAutoHyphens/>
      <w:spacing w:before="120" w:after="120"/>
      <w:contextualSpacing/>
      <w:jc w:val="center"/>
    </w:pPr>
    <w:rPr>
      <w:b/>
      <w:sz w:val="32"/>
      <w:szCs w:val="28"/>
    </w:rPr>
  </w:style>
  <w:style w:type="paragraph" w:customStyle="1" w:styleId="ASFKListnormal2">
    <w:name w:val="_ASFK_List_normal_2"/>
    <w:basedOn w:val="ASFKListnormal"/>
    <w:rsid w:val="00557AC0"/>
    <w:pPr>
      <w:tabs>
        <w:tab w:val="clear" w:pos="567"/>
        <w:tab w:val="left" w:pos="1134"/>
      </w:tabs>
      <w:ind w:left="1134"/>
    </w:pPr>
  </w:style>
  <w:style w:type="character" w:customStyle="1" w:styleId="ASFKNormal0">
    <w:name w:val="_ASFK_Normal Знак"/>
    <w:link w:val="ASFKNormal"/>
    <w:rsid w:val="00557AC0"/>
    <w:rPr>
      <w:sz w:val="24"/>
    </w:rPr>
  </w:style>
  <w:style w:type="paragraph" w:customStyle="1" w:styleId="ASFKListnormal5">
    <w:name w:val="_ASFK_List_normal_5"/>
    <w:basedOn w:val="ASFKListnormal4"/>
    <w:rsid w:val="00557AC0"/>
    <w:pPr>
      <w:tabs>
        <w:tab w:val="clear" w:pos="1701"/>
        <w:tab w:val="left" w:pos="1985"/>
      </w:tabs>
      <w:ind w:left="1985"/>
    </w:pPr>
  </w:style>
  <w:style w:type="table" w:styleId="afff7">
    <w:name w:val="Table Grid"/>
    <w:basedOn w:val="aa"/>
    <w:semiHidden/>
    <w:rsid w:val="00557AC0"/>
    <w:pPr>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FKAn">
    <w:name w:val="_ASFK_An"/>
    <w:rsid w:val="00557AC0"/>
    <w:pPr>
      <w:spacing w:after="240"/>
      <w:jc w:val="center"/>
      <w:outlineLvl w:val="4"/>
    </w:pPr>
    <w:rPr>
      <w:b/>
      <w:sz w:val="32"/>
    </w:rPr>
  </w:style>
  <w:style w:type="character" w:customStyle="1" w:styleId="ae">
    <w:name w:val="Прощание Знак"/>
    <w:link w:val="ad"/>
    <w:rsid w:val="00F13310"/>
    <w:rPr>
      <w:sz w:val="24"/>
    </w:rPr>
  </w:style>
  <w:style w:type="paragraph" w:styleId="afff8">
    <w:name w:val="endnote text"/>
    <w:basedOn w:val="a8"/>
    <w:link w:val="afff9"/>
    <w:rsid w:val="00F13310"/>
    <w:rPr>
      <w:sz w:val="20"/>
    </w:rPr>
  </w:style>
  <w:style w:type="character" w:customStyle="1" w:styleId="afff9">
    <w:name w:val="Текст концевой сноски Знак"/>
    <w:basedOn w:val="a9"/>
    <w:link w:val="afff8"/>
    <w:rsid w:val="00F13310"/>
  </w:style>
  <w:style w:type="character" w:styleId="afffa">
    <w:name w:val="endnote reference"/>
    <w:rsid w:val="00F13310"/>
    <w:rPr>
      <w:vertAlign w:val="superscript"/>
    </w:rPr>
  </w:style>
  <w:style w:type="character" w:customStyle="1" w:styleId="ASFKTablenorm0">
    <w:name w:val="_ASFK_Table_norm Знак"/>
    <w:link w:val="ASFKTablenorm"/>
    <w:rsid w:val="006770C8"/>
    <w:rPr>
      <w:sz w:val="22"/>
    </w:rPr>
  </w:style>
  <w:style w:type="paragraph" w:styleId="afffb">
    <w:name w:val="List Paragraph"/>
    <w:basedOn w:val="a8"/>
    <w:uiPriority w:val="34"/>
    <w:qFormat/>
    <w:rsid w:val="00B067C7"/>
    <w:pPr>
      <w:ind w:left="720" w:firstLine="0"/>
      <w:contextualSpacing/>
    </w:pPr>
  </w:style>
  <w:style w:type="character" w:customStyle="1" w:styleId="ASFKTableNum0">
    <w:name w:val="_ASFK_Table_Num Знак Знак"/>
    <w:link w:val="ASFKTableNum"/>
    <w:rsid w:val="000441A0"/>
    <w:rPr>
      <w:sz w:val="22"/>
    </w:rPr>
  </w:style>
  <w:style w:type="character" w:customStyle="1" w:styleId="ASFKNameTable0">
    <w:name w:val="_ASFK_Name_Table Знак Знак"/>
    <w:link w:val="ASFKNameTable"/>
    <w:rsid w:val="000441A0"/>
    <w:rPr>
      <w:b/>
      <w:sz w:val="24"/>
    </w:rPr>
  </w:style>
  <w:style w:type="character" w:customStyle="1" w:styleId="23">
    <w:name w:val="Заголовок 2 Знак"/>
    <w:aliases w:val="ASFK_2 Знак"/>
    <w:link w:val="21"/>
    <w:rsid w:val="000441A0"/>
    <w:rPr>
      <w:rFonts w:cs="Arial"/>
      <w:b/>
      <w:bCs/>
      <w:iCs/>
      <w:sz w:val="32"/>
      <w:szCs w:val="32"/>
    </w:rPr>
  </w:style>
  <w:style w:type="character" w:customStyle="1" w:styleId="ASFKListnum0">
    <w:name w:val="_ASFK_List_num Знак Знак"/>
    <w:link w:val="ASFKListnum"/>
    <w:rsid w:val="000441A0"/>
    <w:rPr>
      <w:sz w:val="24"/>
    </w:rPr>
  </w:style>
  <w:style w:type="character" w:customStyle="1" w:styleId="ASFKListmark10">
    <w:name w:val="_ASFK_List_mark1 Знак Знак"/>
    <w:link w:val="ASFKListmark1"/>
    <w:rsid w:val="000441A0"/>
    <w:rPr>
      <w:snapToGrid w:val="0"/>
      <w:sz w:val="24"/>
    </w:rPr>
  </w:style>
  <w:style w:type="character" w:customStyle="1" w:styleId="ASFKListmark30">
    <w:name w:val="_ASFK_List_mark3 Знак Знак"/>
    <w:link w:val="ASFKListmark3"/>
    <w:rsid w:val="000441A0"/>
    <w:rPr>
      <w:snapToGrid w:val="0"/>
      <w:sz w:val="24"/>
    </w:rPr>
  </w:style>
  <w:style w:type="character" w:customStyle="1" w:styleId="ASFKFigure0">
    <w:name w:val="_ASFK_Figure Знак Знак"/>
    <w:link w:val="ASFKFigure"/>
    <w:rsid w:val="000441A0"/>
    <w:rPr>
      <w:sz w:val="24"/>
    </w:rPr>
  </w:style>
  <w:style w:type="character" w:customStyle="1" w:styleId="ASFKFigName0">
    <w:name w:val="_ASFK_Fig_Name Знак Знак"/>
    <w:link w:val="ASFKFigName"/>
    <w:rsid w:val="0071154A"/>
    <w:rPr>
      <w:b/>
      <w:sz w:val="24"/>
      <w:szCs w:val="24"/>
    </w:rPr>
  </w:style>
  <w:style w:type="paragraph" w:customStyle="1" w:styleId="afffc">
    <w:name w:val="Основной"/>
    <w:basedOn w:val="a8"/>
    <w:semiHidden/>
    <w:rsid w:val="000441A0"/>
  </w:style>
  <w:style w:type="paragraph" w:customStyle="1" w:styleId="a6">
    <w:name w:val="Список маркированный"/>
    <w:basedOn w:val="a8"/>
    <w:semiHidden/>
    <w:rsid w:val="000441A0"/>
    <w:pPr>
      <w:numPr>
        <w:numId w:val="73"/>
      </w:numPr>
      <w:tabs>
        <w:tab w:val="clear" w:pos="992"/>
        <w:tab w:val="num" w:pos="360"/>
        <w:tab w:val="left" w:pos="1080"/>
      </w:tabs>
      <w:ind w:firstLine="0"/>
    </w:pPr>
  </w:style>
  <w:style w:type="paragraph" w:customStyle="1" w:styleId="UGListMark">
    <w:name w:val="UG_List_Mark"/>
    <w:semiHidden/>
    <w:rsid w:val="000441A0"/>
    <w:pPr>
      <w:tabs>
        <w:tab w:val="num" w:pos="360"/>
        <w:tab w:val="left" w:pos="567"/>
        <w:tab w:val="left" w:pos="1701"/>
        <w:tab w:val="left" w:pos="2835"/>
        <w:tab w:val="left" w:pos="3402"/>
      </w:tabs>
      <w:spacing w:before="120" w:after="120"/>
      <w:ind w:left="360" w:hanging="360"/>
      <w:contextualSpacing/>
    </w:pPr>
    <w:rPr>
      <w:sz w:val="24"/>
    </w:rPr>
  </w:style>
  <w:style w:type="paragraph" w:customStyle="1" w:styleId="afffd">
    <w:name w:val="Надпись"/>
    <w:semiHidden/>
    <w:rsid w:val="000441A0"/>
    <w:rPr>
      <w:noProof/>
      <w:sz w:val="16"/>
    </w:rPr>
  </w:style>
  <w:style w:type="character" w:customStyle="1" w:styleId="ASFKNormal1">
    <w:name w:val="_ASFK_Normal Знак Знак"/>
    <w:rsid w:val="000441A0"/>
    <w:rPr>
      <w:sz w:val="24"/>
      <w:lang w:val="ru-RU" w:eastAsia="ru-RU" w:bidi="ar-SA"/>
    </w:rPr>
  </w:style>
  <w:style w:type="paragraph" w:customStyle="1" w:styleId="OTRNormal">
    <w:name w:val="OTR_Normal"/>
    <w:basedOn w:val="a8"/>
    <w:link w:val="OTRNormal0"/>
    <w:rsid w:val="000441A0"/>
    <w:pPr>
      <w:spacing w:before="60" w:after="120"/>
    </w:pPr>
    <w:rPr>
      <w:lang w:val="x-none" w:eastAsia="x-none"/>
    </w:rPr>
  </w:style>
  <w:style w:type="paragraph" w:customStyle="1" w:styleId="1c">
    <w:name w:val="Стиль1"/>
    <w:basedOn w:val="a8"/>
    <w:semiHidden/>
    <w:rsid w:val="000441A0"/>
    <w:pPr>
      <w:tabs>
        <w:tab w:val="left" w:pos="357"/>
      </w:tabs>
    </w:pPr>
  </w:style>
  <w:style w:type="character" w:customStyle="1" w:styleId="OTRNormal0">
    <w:name w:val="OTR_Normal Знак"/>
    <w:link w:val="OTRNormal"/>
    <w:rsid w:val="000441A0"/>
    <w:rPr>
      <w:sz w:val="24"/>
    </w:rPr>
  </w:style>
  <w:style w:type="paragraph" w:customStyle="1" w:styleId="afffe">
    <w:name w:val="Название таблицы"/>
    <w:basedOn w:val="a8"/>
    <w:rsid w:val="000441A0"/>
    <w:pPr>
      <w:spacing w:before="60" w:after="60"/>
      <w:jc w:val="right"/>
    </w:pPr>
    <w:rPr>
      <w:rFonts w:ascii="Arial" w:hAnsi="Arial"/>
      <w:b/>
      <w:sz w:val="22"/>
    </w:rPr>
  </w:style>
  <w:style w:type="paragraph" w:customStyle="1" w:styleId="ASFKCode">
    <w:name w:val="_ASFK_Code"/>
    <w:rsid w:val="00557AC0"/>
    <w:pPr>
      <w:shd w:val="clear" w:color="auto" w:fill="E6E6E6"/>
      <w:spacing w:before="120" w:after="120"/>
      <w:ind w:left="567" w:right="567" w:firstLine="567"/>
      <w:contextualSpacing/>
    </w:pPr>
    <w:rPr>
      <w:rFonts w:ascii="Courier New" w:hAnsi="Courier New"/>
      <w:noProof/>
    </w:rPr>
  </w:style>
  <w:style w:type="character" w:customStyle="1" w:styleId="2HD22heading2Heading2HiddenIndentedHeadingH21H22IndentedHeading1IndentedHeading2IndentedHeading3IndentedHeading4H23H211H221IndentedHeading5IndentedHeading6IndentedHeading7H24H212H222IndentedHeadi">
    <w:name w:val="Заголовок 2;Подраздел;HD2;2;heading 2;Heading 2 Hidden;Indented Heading;H21;H22;Indented Heading1;Indented Heading2;Indented Heading3;Indented Heading4;H23;H211;H221;Indented Heading5;Indented Heading6;Indented Heading7;H24;H212;H222;Indented Headi Знак"/>
    <w:rsid w:val="000441A0"/>
    <w:rPr>
      <w:rFonts w:cs="Arial"/>
      <w:b/>
      <w:bCs/>
      <w:iCs/>
      <w:caps/>
      <w:sz w:val="32"/>
      <w:szCs w:val="28"/>
      <w:lang w:val="ru-RU" w:eastAsia="ru-RU" w:bidi="ar-SA"/>
    </w:rPr>
  </w:style>
  <w:style w:type="character" w:customStyle="1" w:styleId="affff">
    <w:name w:val="Алексеев Игорь"/>
    <w:semiHidden/>
    <w:rsid w:val="000441A0"/>
    <w:rPr>
      <w:rFonts w:ascii="Tahoma" w:hAnsi="Tahoma"/>
      <w:b w:val="0"/>
      <w:bCs w:val="0"/>
      <w:i w:val="0"/>
      <w:iCs w:val="0"/>
      <w:strike w:val="0"/>
      <w:color w:val="000080"/>
      <w:sz w:val="24"/>
      <w:szCs w:val="24"/>
      <w:u w:val="none"/>
    </w:rPr>
  </w:style>
  <w:style w:type="paragraph" w:customStyle="1" w:styleId="Paragraph0">
    <w:name w:val="Paragraph 0"/>
    <w:basedOn w:val="a8"/>
    <w:rsid w:val="000441A0"/>
    <w:pPr>
      <w:ind w:firstLine="284"/>
    </w:pPr>
    <w:rPr>
      <w:sz w:val="22"/>
    </w:rPr>
  </w:style>
  <w:style w:type="paragraph" w:customStyle="1" w:styleId="1d">
    <w:name w:val="Знак Знак Знак1 Знак"/>
    <w:basedOn w:val="a8"/>
    <w:next w:val="a8"/>
    <w:semiHidden/>
    <w:rsid w:val="000441A0"/>
    <w:pPr>
      <w:spacing w:after="160" w:line="240" w:lineRule="exact"/>
      <w:ind w:firstLine="0"/>
      <w:jc w:val="left"/>
    </w:pPr>
    <w:rPr>
      <w:rFonts w:ascii="Arial" w:hAnsi="Arial" w:cs="Arial"/>
      <w:sz w:val="20"/>
      <w:lang w:val="en-US" w:eastAsia="en-US"/>
    </w:rPr>
  </w:style>
  <w:style w:type="character" w:customStyle="1" w:styleId="ASFKTableListNum0">
    <w:name w:val="_ASFK_Table_List_Num Знак"/>
    <w:link w:val="ASFKTableListNum"/>
    <w:rsid w:val="000441A0"/>
    <w:rPr>
      <w:sz w:val="22"/>
      <w:szCs w:val="22"/>
    </w:rPr>
  </w:style>
  <w:style w:type="character" w:customStyle="1" w:styleId="2f6">
    <w:name w:val="Заголовок 2 Знак Знак Знак Знак Знак Знак Знак Знак Знак Знак"/>
    <w:aliases w:val="Заголовок 2 Знак Знак Знак Знак Знак Знак Знак Знак Знак"/>
    <w:semiHidden/>
    <w:rsid w:val="000441A0"/>
    <w:rPr>
      <w:rFonts w:ascii="Arial" w:hAnsi="Arial"/>
      <w:b/>
      <w:i/>
      <w:snapToGrid w:val="0"/>
      <w:sz w:val="24"/>
      <w:lang w:val="ru-RU" w:eastAsia="ru-RU" w:bidi="ar-SA"/>
    </w:rPr>
  </w:style>
  <w:style w:type="paragraph" w:customStyle="1" w:styleId="a2">
    <w:name w:val="Название рисунка"/>
    <w:basedOn w:val="a8"/>
    <w:next w:val="a8"/>
    <w:link w:val="affff0"/>
    <w:autoRedefine/>
    <w:semiHidden/>
    <w:rsid w:val="000441A0"/>
    <w:pPr>
      <w:numPr>
        <w:numId w:val="82"/>
      </w:numPr>
      <w:tabs>
        <w:tab w:val="clear" w:pos="6159"/>
        <w:tab w:val="num" w:pos="360"/>
      </w:tabs>
      <w:spacing w:before="120" w:after="120"/>
      <w:ind w:left="0"/>
      <w:jc w:val="center"/>
    </w:pPr>
    <w:rPr>
      <w:b/>
      <w:lang w:val="en-US" w:eastAsia="en-US"/>
    </w:rPr>
  </w:style>
  <w:style w:type="character" w:customStyle="1" w:styleId="affff0">
    <w:name w:val="Название рисунка Знак"/>
    <w:link w:val="a2"/>
    <w:semiHidden/>
    <w:rsid w:val="000441A0"/>
    <w:rPr>
      <w:b/>
      <w:sz w:val="24"/>
      <w:lang w:val="en-US" w:eastAsia="en-US"/>
    </w:rPr>
  </w:style>
  <w:style w:type="character" w:customStyle="1" w:styleId="2f7">
    <w:name w:val="Нумерованный список 2 Знак"/>
    <w:semiHidden/>
    <w:rsid w:val="000441A0"/>
    <w:rPr>
      <w:b/>
      <w:i/>
      <w:snapToGrid w:val="0"/>
      <w:sz w:val="24"/>
      <w:lang w:val="ru-RU" w:eastAsia="ru-RU" w:bidi="ar-SA"/>
    </w:rPr>
  </w:style>
  <w:style w:type="paragraph" w:customStyle="1" w:styleId="OTRTITULnew">
    <w:name w:val="OTR_TITUL_new"/>
    <w:basedOn w:val="a8"/>
    <w:semiHidden/>
    <w:rsid w:val="000441A0"/>
    <w:pPr>
      <w:spacing w:line="360" w:lineRule="auto"/>
      <w:ind w:firstLine="0"/>
      <w:jc w:val="center"/>
    </w:pPr>
    <w:rPr>
      <w:sz w:val="28"/>
      <w:szCs w:val="28"/>
    </w:rPr>
  </w:style>
  <w:style w:type="paragraph" w:customStyle="1" w:styleId="Number1">
    <w:name w:val="Number 1"/>
    <w:basedOn w:val="a8"/>
    <w:rsid w:val="000441A0"/>
    <w:pPr>
      <w:ind w:left="568" w:hanging="284"/>
    </w:pPr>
    <w:rPr>
      <w:rFonts w:ascii="PetersburgCTT" w:hAnsi="PetersburgCTT"/>
      <w:sz w:val="22"/>
    </w:rPr>
  </w:style>
  <w:style w:type="character" w:customStyle="1" w:styleId="TimesNewRoman">
    <w:name w:val="Стиль Times New Roman"/>
    <w:rsid w:val="000441A0"/>
    <w:rPr>
      <w:rFonts w:ascii="PetersburgCTT" w:hAnsi="PetersburgCTT"/>
    </w:rPr>
  </w:style>
  <w:style w:type="paragraph" w:customStyle="1" w:styleId="TableText">
    <w:name w:val="Table Text"/>
    <w:basedOn w:val="a8"/>
    <w:rsid w:val="000441A0"/>
    <w:pPr>
      <w:spacing w:before="20" w:after="20"/>
      <w:ind w:firstLine="0"/>
      <w:jc w:val="left"/>
    </w:pPr>
    <w:rPr>
      <w:sz w:val="18"/>
      <w:lang w:val="en-US"/>
    </w:rPr>
  </w:style>
  <w:style w:type="paragraph" w:customStyle="1" w:styleId="ASFKFooter">
    <w:name w:val="_ASFK_Footer"/>
    <w:next w:val="a8"/>
    <w:rsid w:val="000441A0"/>
    <w:pPr>
      <w:spacing w:line="360" w:lineRule="auto"/>
      <w:ind w:left="21"/>
      <w:jc w:val="center"/>
    </w:pPr>
    <w:rPr>
      <w:rFonts w:cs="Arial"/>
      <w:bCs/>
      <w:sz w:val="28"/>
    </w:rPr>
  </w:style>
  <w:style w:type="table" w:customStyle="1" w:styleId="ASFKTablenohead">
    <w:name w:val="_ASFK_Table_nohead"/>
    <w:basedOn w:val="ASFKTable"/>
    <w:rsid w:val="000441A0"/>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ASFKTITUL00">
    <w:name w:val="_ASFK_TITUL_0"/>
    <w:rsid w:val="000441A0"/>
    <w:pPr>
      <w:spacing w:line="360" w:lineRule="auto"/>
      <w:contextualSpacing/>
      <w:jc w:val="center"/>
    </w:pPr>
    <w:rPr>
      <w:sz w:val="28"/>
      <w:szCs w:val="28"/>
    </w:rPr>
  </w:style>
  <w:style w:type="paragraph" w:customStyle="1" w:styleId="TableBullet">
    <w:name w:val="Table Bullet"/>
    <w:basedOn w:val="a8"/>
    <w:rsid w:val="000441A0"/>
    <w:pPr>
      <w:numPr>
        <w:numId w:val="83"/>
      </w:numPr>
      <w:spacing w:before="20" w:after="20"/>
      <w:jc w:val="left"/>
    </w:pPr>
    <w:rPr>
      <w:sz w:val="20"/>
    </w:rPr>
  </w:style>
  <w:style w:type="paragraph" w:customStyle="1" w:styleId="TableCellL">
    <w:name w:val="Table Cell L"/>
    <w:basedOn w:val="a8"/>
    <w:rsid w:val="000441A0"/>
    <w:pPr>
      <w:ind w:firstLine="0"/>
      <w:jc w:val="left"/>
    </w:pPr>
    <w:rPr>
      <w:sz w:val="20"/>
    </w:rPr>
  </w:style>
  <w:style w:type="paragraph" w:customStyle="1" w:styleId="ASFKTitulLU">
    <w:name w:val="_ASFK_Titul_LU"/>
    <w:locked/>
    <w:rsid w:val="000441A0"/>
    <w:pPr>
      <w:spacing w:before="240" w:after="240"/>
      <w:contextualSpacing/>
      <w:jc w:val="center"/>
    </w:pPr>
    <w:rPr>
      <w:sz w:val="32"/>
      <w:szCs w:val="28"/>
    </w:rPr>
  </w:style>
  <w:style w:type="paragraph" w:customStyle="1" w:styleId="ASFKListnote">
    <w:name w:val="_ASFK_List_note"/>
    <w:basedOn w:val="ASFKListmark3"/>
    <w:rsid w:val="000441A0"/>
    <w:pPr>
      <w:numPr>
        <w:numId w:val="0"/>
      </w:numPr>
    </w:pPr>
  </w:style>
  <w:style w:type="paragraph" w:customStyle="1" w:styleId="ASFKListnormal20">
    <w:name w:val="_ASFK_List_normal_ 2"/>
    <w:aliases w:val="5 см"/>
    <w:basedOn w:val="a8"/>
    <w:rsid w:val="000441A0"/>
    <w:pPr>
      <w:tabs>
        <w:tab w:val="left" w:pos="567"/>
      </w:tabs>
      <w:spacing w:before="60" w:after="60"/>
      <w:ind w:left="1418" w:firstLine="0"/>
      <w:contextualSpacing/>
    </w:pPr>
    <w:rPr>
      <w:snapToGrid w:val="0"/>
    </w:rPr>
  </w:style>
  <w:style w:type="paragraph" w:customStyle="1" w:styleId="ASFKListnormal30">
    <w:name w:val="_ASFK_List_normal_ 3 см"/>
    <w:basedOn w:val="a8"/>
    <w:rsid w:val="000441A0"/>
    <w:pPr>
      <w:tabs>
        <w:tab w:val="left" w:pos="567"/>
      </w:tabs>
      <w:spacing w:before="60" w:after="60"/>
      <w:ind w:left="1701" w:firstLine="0"/>
      <w:contextualSpacing/>
    </w:pPr>
    <w:rPr>
      <w:snapToGrid w:val="0"/>
    </w:rPr>
  </w:style>
  <w:style w:type="paragraph" w:customStyle="1" w:styleId="ASFKListnum20">
    <w:name w:val="_ASFK_List_num2_"/>
    <w:basedOn w:val="ASFKListnum2"/>
    <w:rsid w:val="000441A0"/>
    <w:pPr>
      <w:numPr>
        <w:ilvl w:val="0"/>
        <w:numId w:val="0"/>
      </w:numPr>
      <w:tabs>
        <w:tab w:val="num" w:pos="567"/>
        <w:tab w:val="left" w:pos="1247"/>
      </w:tabs>
      <w:ind w:left="1247" w:hanging="680"/>
    </w:pPr>
  </w:style>
  <w:style w:type="paragraph" w:customStyle="1" w:styleId="ASFKListnormal21">
    <w:name w:val="_ASFK_List_normal_2 см"/>
    <w:basedOn w:val="a8"/>
    <w:rsid w:val="000441A0"/>
    <w:pPr>
      <w:tabs>
        <w:tab w:val="left" w:pos="567"/>
      </w:tabs>
      <w:spacing w:before="60" w:after="60"/>
      <w:ind w:left="1134" w:firstLine="0"/>
      <w:contextualSpacing/>
    </w:pPr>
    <w:rPr>
      <w:snapToGrid w:val="0"/>
    </w:rPr>
  </w:style>
  <w:style w:type="paragraph" w:customStyle="1" w:styleId="UGnormal">
    <w:name w:val="UG_normal"/>
    <w:link w:val="UGnormal0"/>
    <w:semiHidden/>
    <w:rsid w:val="000441A0"/>
    <w:pPr>
      <w:numPr>
        <w:numId w:val="71"/>
      </w:numPr>
      <w:tabs>
        <w:tab w:val="clear" w:pos="464"/>
        <w:tab w:val="left" w:pos="4786"/>
        <w:tab w:val="left" w:pos="8472"/>
        <w:tab w:val="left" w:pos="9572"/>
      </w:tabs>
      <w:spacing w:before="120" w:after="120"/>
      <w:ind w:left="1134" w:firstLine="0"/>
      <w:jc w:val="both"/>
    </w:pPr>
    <w:rPr>
      <w:iCs/>
      <w:sz w:val="24"/>
      <w:szCs w:val="24"/>
    </w:rPr>
  </w:style>
  <w:style w:type="character" w:customStyle="1" w:styleId="UGnormal0">
    <w:name w:val="UG_normal Знак"/>
    <w:link w:val="UGnormal"/>
    <w:semiHidden/>
    <w:rsid w:val="000441A0"/>
    <w:rPr>
      <w:iCs/>
      <w:sz w:val="24"/>
      <w:szCs w:val="24"/>
    </w:rPr>
  </w:style>
  <w:style w:type="paragraph" w:customStyle="1" w:styleId="UGnamedoc">
    <w:name w:val="UG_name_doc"/>
    <w:semiHidden/>
    <w:rsid w:val="000441A0"/>
    <w:pPr>
      <w:spacing w:before="240" w:after="240"/>
      <w:contextualSpacing/>
      <w:jc w:val="center"/>
    </w:pPr>
    <w:rPr>
      <w:rFonts w:ascii="Arial" w:hAnsi="Arial" w:cs="Arial"/>
      <w:b/>
      <w:bCs/>
      <w:caps/>
      <w:kern w:val="32"/>
      <w:sz w:val="32"/>
      <w:szCs w:val="32"/>
    </w:rPr>
  </w:style>
  <w:style w:type="character" w:customStyle="1" w:styleId="ASFKNormalWithout0">
    <w:name w:val="_ASFK_Normal_Without Знак Знак"/>
    <w:link w:val="ASFKNormalWithout"/>
    <w:rsid w:val="000441A0"/>
    <w:rPr>
      <w:sz w:val="24"/>
    </w:rPr>
  </w:style>
  <w:style w:type="paragraph" w:customStyle="1" w:styleId="UGTableHead">
    <w:name w:val="UG_Table_Head"/>
    <w:basedOn w:val="a8"/>
    <w:semiHidden/>
    <w:rsid w:val="000441A0"/>
    <w:pPr>
      <w:keepNext/>
      <w:keepLines/>
      <w:numPr>
        <w:numId w:val="72"/>
      </w:numPr>
      <w:tabs>
        <w:tab w:val="clear" w:pos="340"/>
      </w:tabs>
      <w:spacing w:before="60" w:after="60"/>
      <w:ind w:left="0" w:firstLine="0"/>
      <w:contextualSpacing/>
      <w:jc w:val="center"/>
    </w:pPr>
    <w:rPr>
      <w:b/>
      <w:lang w:eastAsia="en-US"/>
    </w:rPr>
  </w:style>
  <w:style w:type="paragraph" w:customStyle="1" w:styleId="affff1">
    <w:name w:val="Маркир список"/>
    <w:basedOn w:val="a8"/>
    <w:semiHidden/>
    <w:rsid w:val="000441A0"/>
    <w:pPr>
      <w:tabs>
        <w:tab w:val="num" w:pos="1080"/>
        <w:tab w:val="left" w:pos="1191"/>
      </w:tabs>
      <w:spacing w:line="360" w:lineRule="auto"/>
      <w:ind w:left="1080" w:hanging="360"/>
    </w:pPr>
    <w:rPr>
      <w:snapToGrid w:val="0"/>
    </w:rPr>
  </w:style>
  <w:style w:type="paragraph" w:customStyle="1" w:styleId="affff2">
    <w:name w:val="Примечание"/>
    <w:basedOn w:val="a8"/>
    <w:semiHidden/>
    <w:rsid w:val="000441A0"/>
    <w:pPr>
      <w:autoSpaceDE w:val="0"/>
      <w:autoSpaceDN w:val="0"/>
      <w:adjustRightInd w:val="0"/>
      <w:spacing w:before="120" w:line="360" w:lineRule="auto"/>
      <w:textAlignment w:val="baseline"/>
    </w:pPr>
    <w:rPr>
      <w:szCs w:val="24"/>
    </w:rPr>
  </w:style>
  <w:style w:type="numbering" w:customStyle="1" w:styleId="a5">
    <w:name w:val="Нумерованные"/>
    <w:basedOn w:val="ab"/>
    <w:semiHidden/>
    <w:rsid w:val="000441A0"/>
    <w:pPr>
      <w:numPr>
        <w:numId w:val="70"/>
      </w:numPr>
    </w:pPr>
  </w:style>
  <w:style w:type="paragraph" w:customStyle="1" w:styleId="affff3">
    <w:name w:val="Номер года"/>
    <w:basedOn w:val="a8"/>
    <w:semiHidden/>
    <w:rsid w:val="000441A0"/>
    <w:pPr>
      <w:autoSpaceDE w:val="0"/>
      <w:autoSpaceDN w:val="0"/>
      <w:adjustRightInd w:val="0"/>
      <w:spacing w:before="120" w:line="360" w:lineRule="auto"/>
      <w:jc w:val="center"/>
      <w:textAlignment w:val="baseline"/>
    </w:pPr>
  </w:style>
  <w:style w:type="paragraph" w:customStyle="1" w:styleId="affff4">
    <w:name w:val="Титульный лист"/>
    <w:basedOn w:val="a8"/>
    <w:semiHidden/>
    <w:rsid w:val="000441A0"/>
    <w:pPr>
      <w:widowControl w:val="0"/>
      <w:shd w:val="clear" w:color="auto" w:fill="FFFFFF"/>
      <w:autoSpaceDE w:val="0"/>
      <w:autoSpaceDN w:val="0"/>
      <w:adjustRightInd w:val="0"/>
      <w:spacing w:before="1718" w:line="360" w:lineRule="auto"/>
      <w:ind w:left="998"/>
      <w:jc w:val="center"/>
      <w:textAlignment w:val="baseline"/>
    </w:pPr>
  </w:style>
  <w:style w:type="character" w:customStyle="1" w:styleId="ASFKListmark20">
    <w:name w:val="_ASFK_List_mark2 Знак"/>
    <w:link w:val="ASFKListmark2"/>
    <w:rsid w:val="000441A0"/>
    <w:rPr>
      <w:snapToGrid w:val="0"/>
      <w:sz w:val="24"/>
    </w:rPr>
  </w:style>
  <w:style w:type="paragraph" w:customStyle="1" w:styleId="affff5">
    <w:name w:val="Знак"/>
    <w:basedOn w:val="a8"/>
    <w:next w:val="a8"/>
    <w:semiHidden/>
    <w:rsid w:val="000441A0"/>
    <w:pPr>
      <w:spacing w:before="120" w:after="160" w:line="240" w:lineRule="exact"/>
      <w:ind w:firstLine="0"/>
      <w:contextualSpacing/>
      <w:jc w:val="left"/>
    </w:pPr>
    <w:rPr>
      <w:rFonts w:ascii="Arial" w:hAnsi="Arial" w:cs="Arial"/>
      <w:sz w:val="20"/>
      <w:lang w:val="en-US" w:eastAsia="en-US"/>
    </w:rPr>
  </w:style>
  <w:style w:type="paragraph" w:customStyle="1" w:styleId="affff6">
    <w:name w:val="Абзац Обычный"/>
    <w:basedOn w:val="a8"/>
    <w:autoRedefine/>
    <w:semiHidden/>
    <w:rsid w:val="000441A0"/>
    <w:pPr>
      <w:spacing w:line="360" w:lineRule="auto"/>
    </w:pPr>
  </w:style>
  <w:style w:type="paragraph" w:customStyle="1" w:styleId="Web">
    <w:name w:val="Обычный (Web)"/>
    <w:basedOn w:val="a8"/>
    <w:semiHidden/>
    <w:rsid w:val="000441A0"/>
    <w:pPr>
      <w:spacing w:before="100" w:after="100"/>
    </w:pPr>
    <w:rPr>
      <w:rFonts w:ascii="Arial Unicode MS" w:eastAsia="Arial Unicode MS" w:hAnsi="Arial Unicode MS"/>
    </w:rPr>
  </w:style>
  <w:style w:type="paragraph" w:customStyle="1" w:styleId="73">
    <w:name w:val="Абзац Обычный7"/>
    <w:basedOn w:val="a8"/>
    <w:autoRedefine/>
    <w:semiHidden/>
    <w:rsid w:val="000441A0"/>
    <w:pPr>
      <w:widowControl w:val="0"/>
      <w:spacing w:line="360" w:lineRule="auto"/>
      <w:ind w:firstLine="709"/>
    </w:pPr>
  </w:style>
  <w:style w:type="paragraph" w:customStyle="1" w:styleId="83">
    <w:name w:val="Абзац Обычный8"/>
    <w:basedOn w:val="a8"/>
    <w:autoRedefine/>
    <w:semiHidden/>
    <w:rsid w:val="000441A0"/>
    <w:pPr>
      <w:widowControl w:val="0"/>
      <w:tabs>
        <w:tab w:val="left" w:pos="1985"/>
        <w:tab w:val="left" w:pos="2127"/>
      </w:tabs>
      <w:spacing w:line="360" w:lineRule="auto"/>
      <w:ind w:firstLine="709"/>
    </w:pPr>
    <w:rPr>
      <w:bCs/>
    </w:rPr>
  </w:style>
  <w:style w:type="table" w:customStyle="1" w:styleId="1e">
    <w:name w:val="Сетка таблицы1"/>
    <w:basedOn w:val="aa"/>
    <w:next w:val="aa"/>
    <w:semiHidden/>
    <w:locked/>
    <w:rsid w:val="000441A0"/>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Обычный1"/>
    <w:autoRedefine/>
    <w:semiHidden/>
    <w:rsid w:val="000441A0"/>
    <w:pPr>
      <w:numPr>
        <w:numId w:val="74"/>
      </w:numPr>
      <w:tabs>
        <w:tab w:val="clear" w:pos="360"/>
        <w:tab w:val="num" w:pos="851"/>
      </w:tabs>
      <w:spacing w:line="360" w:lineRule="auto"/>
      <w:ind w:left="851" w:hanging="284"/>
      <w:jc w:val="center"/>
    </w:pPr>
    <w:rPr>
      <w:rFonts w:ascii="Arial" w:hAnsi="Arial" w:cs="Arial"/>
      <w:b/>
      <w:noProof/>
      <w:sz w:val="28"/>
      <w:szCs w:val="28"/>
    </w:rPr>
  </w:style>
  <w:style w:type="paragraph" w:customStyle="1" w:styleId="affff7">
    <w:name w:val="Стиль &quot;Наименование&quot;"/>
    <w:basedOn w:val="a8"/>
    <w:next w:val="a8"/>
    <w:rsid w:val="000441A0"/>
    <w:pPr>
      <w:keepNext/>
      <w:widowControl w:val="0"/>
      <w:suppressLineNumbers/>
      <w:suppressAutoHyphens/>
      <w:spacing w:before="240" w:after="240"/>
      <w:ind w:firstLine="0"/>
      <w:jc w:val="center"/>
    </w:pPr>
    <w:rPr>
      <w:b/>
      <w:kern w:val="44"/>
      <w:sz w:val="28"/>
    </w:rPr>
  </w:style>
  <w:style w:type="paragraph" w:customStyle="1" w:styleId="CharCharCharChar">
    <w:name w:val="Char Char Char Char"/>
    <w:basedOn w:val="a8"/>
    <w:next w:val="a8"/>
    <w:semiHidden/>
    <w:rsid w:val="000441A0"/>
    <w:pPr>
      <w:spacing w:after="160" w:line="240" w:lineRule="exact"/>
      <w:ind w:firstLine="0"/>
      <w:jc w:val="left"/>
    </w:pPr>
    <w:rPr>
      <w:rFonts w:ascii="Arial" w:hAnsi="Arial" w:cs="Arial"/>
      <w:sz w:val="20"/>
      <w:lang w:val="en-US" w:eastAsia="en-US"/>
    </w:rPr>
  </w:style>
  <w:style w:type="paragraph" w:customStyle="1" w:styleId="affff8">
    <w:name w:val="Вариант мышь"/>
    <w:basedOn w:val="a8"/>
    <w:next w:val="a8"/>
    <w:semiHidden/>
    <w:rsid w:val="000441A0"/>
    <w:pPr>
      <w:keepNext/>
      <w:tabs>
        <w:tab w:val="num" w:pos="720"/>
        <w:tab w:val="left" w:pos="1134"/>
        <w:tab w:val="left" w:pos="1418"/>
      </w:tabs>
      <w:spacing w:before="60" w:after="60"/>
      <w:ind w:left="720" w:hanging="360"/>
    </w:pPr>
    <w:rPr>
      <w:kern w:val="2"/>
    </w:rPr>
  </w:style>
  <w:style w:type="paragraph" w:customStyle="1" w:styleId="affff9">
    <w:name w:val="Вариант клавиатура"/>
    <w:basedOn w:val="a8"/>
    <w:next w:val="a8"/>
    <w:semiHidden/>
    <w:rsid w:val="000441A0"/>
    <w:pPr>
      <w:tabs>
        <w:tab w:val="num" w:pos="972"/>
        <w:tab w:val="left" w:pos="1134"/>
        <w:tab w:val="left" w:pos="1418"/>
      </w:tabs>
      <w:ind w:left="1134"/>
    </w:pPr>
  </w:style>
  <w:style w:type="character" w:customStyle="1" w:styleId="33">
    <w:name w:val="Заголовок 3 Знак"/>
    <w:aliases w:val="ASFK_3 Знак"/>
    <w:link w:val="32"/>
    <w:rsid w:val="000441A0"/>
    <w:rPr>
      <w:rFonts w:cs="Arial"/>
      <w:b/>
      <w:iCs/>
      <w:sz w:val="26"/>
      <w:szCs w:val="26"/>
    </w:rPr>
  </w:style>
  <w:style w:type="paragraph" w:customStyle="1" w:styleId="1f">
    <w:name w:val="Абзац Обычный1"/>
    <w:basedOn w:val="a8"/>
    <w:autoRedefine/>
    <w:semiHidden/>
    <w:rsid w:val="000441A0"/>
    <w:pPr>
      <w:widowControl w:val="0"/>
      <w:spacing w:line="360" w:lineRule="auto"/>
      <w:ind w:firstLine="709"/>
    </w:pPr>
  </w:style>
  <w:style w:type="paragraph" w:customStyle="1" w:styleId="59">
    <w:name w:val="Абзац Обычный5"/>
    <w:basedOn w:val="a8"/>
    <w:autoRedefine/>
    <w:semiHidden/>
    <w:rsid w:val="000441A0"/>
    <w:pPr>
      <w:widowControl w:val="0"/>
      <w:spacing w:line="360" w:lineRule="auto"/>
      <w:ind w:firstLine="709"/>
    </w:pPr>
  </w:style>
  <w:style w:type="paragraph" w:customStyle="1" w:styleId="2f8">
    <w:name w:val="Абзац Обычный2"/>
    <w:basedOn w:val="a8"/>
    <w:autoRedefine/>
    <w:semiHidden/>
    <w:rsid w:val="000441A0"/>
    <w:pPr>
      <w:widowControl w:val="0"/>
      <w:spacing w:line="360" w:lineRule="auto"/>
      <w:ind w:firstLine="709"/>
    </w:pPr>
  </w:style>
  <w:style w:type="paragraph" w:customStyle="1" w:styleId="1f0">
    <w:name w:val="Знак1"/>
    <w:basedOn w:val="a8"/>
    <w:next w:val="a8"/>
    <w:semiHidden/>
    <w:rsid w:val="000441A0"/>
    <w:pPr>
      <w:spacing w:after="160" w:line="240" w:lineRule="exact"/>
      <w:ind w:firstLine="0"/>
      <w:jc w:val="left"/>
    </w:pPr>
    <w:rPr>
      <w:rFonts w:ascii="Arial" w:hAnsi="Arial" w:cs="Arial"/>
      <w:sz w:val="20"/>
      <w:lang w:val="en-US" w:eastAsia="en-US"/>
    </w:rPr>
  </w:style>
  <w:style w:type="paragraph" w:customStyle="1" w:styleId="3f1">
    <w:name w:val="Абзац Обычный3"/>
    <w:basedOn w:val="a8"/>
    <w:autoRedefine/>
    <w:semiHidden/>
    <w:rsid w:val="000441A0"/>
    <w:pPr>
      <w:widowControl w:val="0"/>
      <w:spacing w:line="360" w:lineRule="auto"/>
      <w:ind w:firstLine="709"/>
    </w:pPr>
  </w:style>
  <w:style w:type="paragraph" w:customStyle="1" w:styleId="4a">
    <w:name w:val="Абзац Обычный4"/>
    <w:basedOn w:val="a8"/>
    <w:autoRedefine/>
    <w:semiHidden/>
    <w:rsid w:val="000441A0"/>
    <w:pPr>
      <w:widowControl w:val="0"/>
      <w:spacing w:line="360" w:lineRule="auto"/>
      <w:ind w:firstLine="709"/>
    </w:pPr>
  </w:style>
  <w:style w:type="character" w:customStyle="1" w:styleId="52">
    <w:name w:val="Заголовок 5 Знак"/>
    <w:aliases w:val="ASFK_5 Знак"/>
    <w:link w:val="51"/>
    <w:rsid w:val="000441A0"/>
    <w:rPr>
      <w:b/>
      <w:bCs/>
      <w:iCs/>
      <w:sz w:val="24"/>
      <w:szCs w:val="26"/>
    </w:rPr>
  </w:style>
  <w:style w:type="paragraph" w:customStyle="1" w:styleId="63">
    <w:name w:val="Абзац Обычный6"/>
    <w:basedOn w:val="a8"/>
    <w:autoRedefine/>
    <w:semiHidden/>
    <w:rsid w:val="000441A0"/>
    <w:pPr>
      <w:widowControl w:val="0"/>
      <w:spacing w:line="360" w:lineRule="auto"/>
      <w:ind w:firstLine="709"/>
    </w:pPr>
  </w:style>
  <w:style w:type="paragraph" w:customStyle="1" w:styleId="92">
    <w:name w:val="Абзац Обычный9"/>
    <w:basedOn w:val="a8"/>
    <w:autoRedefine/>
    <w:semiHidden/>
    <w:rsid w:val="000441A0"/>
    <w:pPr>
      <w:widowControl w:val="0"/>
      <w:spacing w:line="360" w:lineRule="auto"/>
      <w:ind w:firstLine="709"/>
    </w:pPr>
  </w:style>
  <w:style w:type="paragraph" w:customStyle="1" w:styleId="affffa">
    <w:name w:val="Таблица"/>
    <w:basedOn w:val="a8"/>
    <w:semiHidden/>
    <w:rsid w:val="000441A0"/>
    <w:pPr>
      <w:widowControl w:val="0"/>
      <w:suppressLineNumbers/>
      <w:suppressAutoHyphens/>
      <w:spacing w:before="80" w:after="40"/>
    </w:pPr>
    <w:rPr>
      <w:sz w:val="22"/>
      <w:lang w:eastAsia="en-US"/>
    </w:rPr>
  </w:style>
  <w:style w:type="paragraph" w:customStyle="1" w:styleId="affffb">
    <w:name w:val="Столбец"/>
    <w:basedOn w:val="a8"/>
    <w:semiHidden/>
    <w:rsid w:val="000441A0"/>
    <w:pPr>
      <w:widowControl w:val="0"/>
      <w:suppressLineNumbers/>
      <w:suppressAutoHyphens/>
      <w:spacing w:after="40"/>
      <w:jc w:val="center"/>
    </w:pPr>
    <w:rPr>
      <w:b/>
      <w:sz w:val="22"/>
      <w:lang w:eastAsia="en-US"/>
    </w:rPr>
  </w:style>
  <w:style w:type="paragraph" w:customStyle="1" w:styleId="Appendix">
    <w:name w:val="Appendix"/>
    <w:basedOn w:val="10"/>
    <w:semiHidden/>
    <w:rsid w:val="000441A0"/>
    <w:pPr>
      <w:numPr>
        <w:numId w:val="0"/>
      </w:numPr>
      <w:tabs>
        <w:tab w:val="left" w:pos="432"/>
      </w:tabs>
      <w:overflowPunct w:val="0"/>
      <w:autoSpaceDE w:val="0"/>
      <w:autoSpaceDN w:val="0"/>
      <w:adjustRightInd w:val="0"/>
      <w:spacing w:before="480"/>
      <w:jc w:val="left"/>
      <w:textAlignment w:val="baseline"/>
      <w:outlineLvl w:val="9"/>
    </w:pPr>
    <w:rPr>
      <w:rFonts w:ascii="Arial" w:hAnsi="Arial"/>
      <w:bCs/>
      <w:caps w:val="0"/>
      <w:smallCaps/>
      <w:color w:val="0000FF"/>
      <w:kern w:val="28"/>
      <w:szCs w:val="20"/>
      <w:lang w:val="en-US"/>
    </w:rPr>
  </w:style>
  <w:style w:type="paragraph" w:customStyle="1" w:styleId="Appendix2">
    <w:name w:val="Appendix 2"/>
    <w:basedOn w:val="21"/>
    <w:semiHidden/>
    <w:rsid w:val="000441A0"/>
    <w:pPr>
      <w:numPr>
        <w:ilvl w:val="0"/>
        <w:numId w:val="0"/>
      </w:numPr>
      <w:overflowPunct w:val="0"/>
      <w:autoSpaceDE w:val="0"/>
      <w:autoSpaceDN w:val="0"/>
      <w:adjustRightInd w:val="0"/>
      <w:spacing w:before="360"/>
      <w:textAlignment w:val="baseline"/>
      <w:outlineLvl w:val="9"/>
    </w:pPr>
    <w:rPr>
      <w:rFonts w:ascii="Arial" w:hAnsi="Arial"/>
      <w:bCs w:val="0"/>
      <w:iCs w:val="0"/>
      <w:color w:val="0000FF"/>
      <w:szCs w:val="20"/>
    </w:rPr>
  </w:style>
  <w:style w:type="paragraph" w:customStyle="1" w:styleId="210">
    <w:name w:val="Основной текст 21"/>
    <w:basedOn w:val="a8"/>
    <w:semiHidden/>
    <w:rsid w:val="000441A0"/>
    <w:pPr>
      <w:widowControl w:val="0"/>
      <w:tabs>
        <w:tab w:val="left" w:pos="1985"/>
      </w:tabs>
      <w:spacing w:line="360" w:lineRule="auto"/>
    </w:pPr>
    <w:rPr>
      <w:lang w:val="en-US" w:eastAsia="en-US"/>
    </w:rPr>
  </w:style>
  <w:style w:type="paragraph" w:customStyle="1" w:styleId="211">
    <w:name w:val="Основной текст с отступом 21"/>
    <w:basedOn w:val="a8"/>
    <w:semiHidden/>
    <w:rsid w:val="000441A0"/>
    <w:pPr>
      <w:ind w:firstLine="709"/>
    </w:pPr>
    <w:rPr>
      <w:lang w:val="en-US" w:eastAsia="en-US"/>
    </w:rPr>
  </w:style>
  <w:style w:type="paragraph" w:customStyle="1" w:styleId="BodyTextIndent24">
    <w:name w:val="Body Text Indent 24"/>
    <w:basedOn w:val="a8"/>
    <w:semiHidden/>
    <w:rsid w:val="000441A0"/>
    <w:pPr>
      <w:spacing w:line="360" w:lineRule="auto"/>
      <w:ind w:firstLine="709"/>
    </w:pPr>
    <w:rPr>
      <w:lang w:val="en-US" w:eastAsia="en-US"/>
    </w:rPr>
  </w:style>
  <w:style w:type="paragraph" w:customStyle="1" w:styleId="1f1">
    <w:name w:val="Название объекта1"/>
    <w:basedOn w:val="21"/>
    <w:next w:val="21"/>
    <w:autoRedefine/>
    <w:semiHidden/>
    <w:rsid w:val="000441A0"/>
    <w:pPr>
      <w:widowControl w:val="0"/>
      <w:numPr>
        <w:ilvl w:val="0"/>
        <w:numId w:val="0"/>
      </w:numPr>
      <w:tabs>
        <w:tab w:val="num" w:pos="926"/>
        <w:tab w:val="right" w:pos="1080"/>
        <w:tab w:val="left" w:pos="1985"/>
        <w:tab w:val="left" w:pos="2127"/>
      </w:tabs>
      <w:spacing w:before="120" w:line="360" w:lineRule="auto"/>
      <w:ind w:left="926" w:hanging="360"/>
    </w:pPr>
    <w:rPr>
      <w:rFonts w:ascii="Arial" w:hAnsi="Arial"/>
      <w:b w:val="0"/>
      <w:i/>
      <w:iCs w:val="0"/>
      <w:snapToGrid w:val="0"/>
      <w:sz w:val="20"/>
      <w:szCs w:val="20"/>
      <w:lang w:val="en-US" w:eastAsia="en-US"/>
    </w:rPr>
  </w:style>
  <w:style w:type="paragraph" w:customStyle="1" w:styleId="caption1">
    <w:name w:val="caption1"/>
    <w:basedOn w:val="21"/>
    <w:next w:val="21"/>
    <w:autoRedefine/>
    <w:semiHidden/>
    <w:rsid w:val="000441A0"/>
    <w:pPr>
      <w:widowControl w:val="0"/>
      <w:numPr>
        <w:ilvl w:val="0"/>
        <w:numId w:val="0"/>
      </w:numPr>
      <w:tabs>
        <w:tab w:val="num" w:pos="360"/>
        <w:tab w:val="left" w:pos="907"/>
        <w:tab w:val="right" w:pos="1080"/>
        <w:tab w:val="left" w:pos="1985"/>
        <w:tab w:val="left" w:pos="2127"/>
      </w:tabs>
      <w:spacing w:before="120" w:line="360" w:lineRule="auto"/>
      <w:ind w:left="360" w:hanging="360"/>
    </w:pPr>
    <w:rPr>
      <w:rFonts w:ascii="Arial" w:hAnsi="Arial"/>
      <w:b w:val="0"/>
      <w:bCs w:val="0"/>
      <w:iCs w:val="0"/>
      <w:snapToGrid w:val="0"/>
      <w:sz w:val="20"/>
      <w:szCs w:val="20"/>
      <w:lang w:val="en-US" w:eastAsia="en-US"/>
    </w:rPr>
  </w:style>
  <w:style w:type="paragraph" w:customStyle="1" w:styleId="caption2">
    <w:name w:val="caption2"/>
    <w:basedOn w:val="21"/>
    <w:next w:val="21"/>
    <w:autoRedefine/>
    <w:semiHidden/>
    <w:rsid w:val="000441A0"/>
    <w:pPr>
      <w:widowControl w:val="0"/>
      <w:numPr>
        <w:ilvl w:val="0"/>
        <w:numId w:val="0"/>
      </w:numPr>
      <w:tabs>
        <w:tab w:val="num" w:pos="360"/>
        <w:tab w:val="left" w:pos="907"/>
        <w:tab w:val="right" w:pos="1080"/>
        <w:tab w:val="left" w:pos="1985"/>
        <w:tab w:val="left" w:pos="2127"/>
      </w:tabs>
      <w:spacing w:before="120" w:line="360" w:lineRule="auto"/>
      <w:ind w:left="360" w:hanging="360"/>
    </w:pPr>
    <w:rPr>
      <w:rFonts w:ascii="Arial" w:hAnsi="Arial"/>
      <w:b w:val="0"/>
      <w:bCs w:val="0"/>
      <w:iCs w:val="0"/>
      <w:snapToGrid w:val="0"/>
      <w:sz w:val="20"/>
      <w:szCs w:val="20"/>
      <w:lang w:val="en-US" w:eastAsia="en-US"/>
    </w:rPr>
  </w:style>
  <w:style w:type="paragraph" w:customStyle="1" w:styleId="caption3">
    <w:name w:val="caption3"/>
    <w:basedOn w:val="21"/>
    <w:next w:val="21"/>
    <w:autoRedefine/>
    <w:semiHidden/>
    <w:rsid w:val="000441A0"/>
    <w:pPr>
      <w:widowControl w:val="0"/>
      <w:numPr>
        <w:ilvl w:val="0"/>
        <w:numId w:val="0"/>
      </w:numPr>
      <w:tabs>
        <w:tab w:val="num" w:pos="360"/>
        <w:tab w:val="left" w:pos="907"/>
        <w:tab w:val="right" w:pos="1080"/>
        <w:tab w:val="left" w:pos="1985"/>
        <w:tab w:val="left" w:pos="2127"/>
      </w:tabs>
      <w:spacing w:before="120" w:line="360" w:lineRule="auto"/>
      <w:ind w:left="360" w:hanging="360"/>
    </w:pPr>
    <w:rPr>
      <w:rFonts w:ascii="Arial" w:hAnsi="Arial"/>
      <w:b w:val="0"/>
      <w:bCs w:val="0"/>
      <w:iCs w:val="0"/>
      <w:snapToGrid w:val="0"/>
      <w:sz w:val="20"/>
      <w:szCs w:val="20"/>
      <w:lang w:val="en-US" w:eastAsia="en-US"/>
    </w:rPr>
  </w:style>
  <w:style w:type="paragraph" w:customStyle="1" w:styleId="caption4">
    <w:name w:val="caption4"/>
    <w:basedOn w:val="21"/>
    <w:next w:val="21"/>
    <w:autoRedefine/>
    <w:semiHidden/>
    <w:rsid w:val="000441A0"/>
    <w:pPr>
      <w:widowControl w:val="0"/>
      <w:numPr>
        <w:ilvl w:val="0"/>
        <w:numId w:val="0"/>
      </w:numPr>
      <w:tabs>
        <w:tab w:val="num" w:pos="360"/>
        <w:tab w:val="left" w:pos="907"/>
        <w:tab w:val="right" w:pos="1080"/>
        <w:tab w:val="left" w:pos="1985"/>
        <w:tab w:val="left" w:pos="2127"/>
      </w:tabs>
      <w:spacing w:before="120" w:line="360" w:lineRule="auto"/>
      <w:ind w:left="360" w:hanging="360"/>
    </w:pPr>
    <w:rPr>
      <w:rFonts w:ascii="Arial" w:hAnsi="Arial"/>
      <w:b w:val="0"/>
      <w:bCs w:val="0"/>
      <w:iCs w:val="0"/>
      <w:snapToGrid w:val="0"/>
      <w:sz w:val="20"/>
      <w:szCs w:val="20"/>
      <w:lang w:val="en-US" w:eastAsia="en-US"/>
    </w:rPr>
  </w:style>
  <w:style w:type="paragraph" w:customStyle="1" w:styleId="caption5">
    <w:name w:val="caption5"/>
    <w:basedOn w:val="21"/>
    <w:next w:val="21"/>
    <w:autoRedefine/>
    <w:semiHidden/>
    <w:rsid w:val="000441A0"/>
    <w:pPr>
      <w:widowControl w:val="0"/>
      <w:numPr>
        <w:ilvl w:val="0"/>
        <w:numId w:val="0"/>
      </w:numPr>
      <w:tabs>
        <w:tab w:val="num" w:pos="360"/>
        <w:tab w:val="left" w:pos="907"/>
        <w:tab w:val="right" w:pos="1080"/>
        <w:tab w:val="left" w:pos="1985"/>
        <w:tab w:val="left" w:pos="2127"/>
      </w:tabs>
      <w:spacing w:before="120" w:line="360" w:lineRule="auto"/>
      <w:ind w:left="360" w:hanging="360"/>
    </w:pPr>
    <w:rPr>
      <w:rFonts w:ascii="Arial" w:hAnsi="Arial"/>
      <w:b w:val="0"/>
      <w:bCs w:val="0"/>
      <w:iCs w:val="0"/>
      <w:snapToGrid w:val="0"/>
      <w:sz w:val="20"/>
      <w:szCs w:val="20"/>
      <w:lang w:val="en-US" w:eastAsia="en-US"/>
    </w:rPr>
  </w:style>
  <w:style w:type="character" w:customStyle="1" w:styleId="coficial">
    <w:name w:val="coficial"/>
    <w:basedOn w:val="a9"/>
    <w:semiHidden/>
    <w:rsid w:val="000441A0"/>
  </w:style>
  <w:style w:type="paragraph" w:customStyle="1" w:styleId="ConsNormal">
    <w:name w:val="ConsNormal"/>
    <w:semiHidden/>
    <w:rsid w:val="000441A0"/>
    <w:pPr>
      <w:widowControl w:val="0"/>
      <w:autoSpaceDE w:val="0"/>
      <w:autoSpaceDN w:val="0"/>
      <w:adjustRightInd w:val="0"/>
      <w:ind w:firstLine="720"/>
    </w:pPr>
    <w:rPr>
      <w:rFonts w:ascii="Arial" w:hAnsi="Arial" w:cs="Arial"/>
    </w:rPr>
  </w:style>
  <w:style w:type="paragraph" w:customStyle="1" w:styleId="DatesNotes">
    <w:name w:val="Dates/Notes"/>
    <w:basedOn w:val="a8"/>
    <w:rsid w:val="000441A0"/>
    <w:rPr>
      <w:rFonts w:ascii="Arial" w:hAnsi="Arial" w:cs="Arial"/>
      <w:b/>
      <w:bCs/>
      <w:sz w:val="20"/>
      <w:lang w:val="en-US" w:eastAsia="en-US"/>
    </w:rPr>
  </w:style>
  <w:style w:type="character" w:customStyle="1" w:styleId="1f2">
    <w:name w:val="Основной шрифт абзаца1"/>
    <w:semiHidden/>
    <w:rsid w:val="000441A0"/>
  </w:style>
  <w:style w:type="paragraph" w:customStyle="1" w:styleId="1f3">
    <w:name w:val="Верхний колонтитул1"/>
    <w:basedOn w:val="1"/>
    <w:semiHidden/>
    <w:rsid w:val="000441A0"/>
    <w:pPr>
      <w:numPr>
        <w:numId w:val="0"/>
      </w:numPr>
      <w:tabs>
        <w:tab w:val="center" w:pos="4153"/>
        <w:tab w:val="right" w:pos="8306"/>
      </w:tabs>
    </w:pPr>
    <w:rPr>
      <w:snapToGrid w:val="0"/>
    </w:rPr>
  </w:style>
  <w:style w:type="paragraph" w:customStyle="1" w:styleId="212">
    <w:name w:val="Заголовок 21"/>
    <w:basedOn w:val="1"/>
    <w:next w:val="1"/>
    <w:autoRedefine/>
    <w:semiHidden/>
    <w:rsid w:val="000441A0"/>
    <w:pPr>
      <w:keepNext/>
      <w:numPr>
        <w:numId w:val="0"/>
      </w:numPr>
      <w:tabs>
        <w:tab w:val="num" w:pos="720"/>
      </w:tabs>
      <w:spacing w:before="240" w:after="60"/>
      <w:ind w:left="720" w:hanging="360"/>
    </w:pPr>
    <w:rPr>
      <w:b w:val="0"/>
      <w:i/>
      <w:snapToGrid w:val="0"/>
      <w:sz w:val="24"/>
    </w:rPr>
  </w:style>
  <w:style w:type="paragraph" w:customStyle="1" w:styleId="heading21">
    <w:name w:val="heading 21"/>
    <w:basedOn w:val="1"/>
    <w:next w:val="1"/>
    <w:autoRedefine/>
    <w:semiHidden/>
    <w:rsid w:val="000441A0"/>
    <w:pPr>
      <w:keepNext/>
      <w:numPr>
        <w:numId w:val="0"/>
      </w:numPr>
      <w:spacing w:before="240" w:after="60"/>
    </w:pPr>
    <w:rPr>
      <w:rFonts w:cs="Times New Roman"/>
      <w:b w:val="0"/>
      <w:i/>
      <w:snapToGrid w:val="0"/>
      <w:sz w:val="24"/>
      <w:szCs w:val="20"/>
    </w:rPr>
  </w:style>
  <w:style w:type="paragraph" w:customStyle="1" w:styleId="heading22">
    <w:name w:val="heading 22"/>
    <w:basedOn w:val="1"/>
    <w:next w:val="1"/>
    <w:autoRedefine/>
    <w:semiHidden/>
    <w:rsid w:val="000441A0"/>
    <w:pPr>
      <w:keepNext/>
      <w:numPr>
        <w:numId w:val="0"/>
      </w:numPr>
      <w:spacing w:before="240" w:after="60"/>
    </w:pPr>
    <w:rPr>
      <w:rFonts w:cs="Times New Roman"/>
      <w:b w:val="0"/>
      <w:i/>
      <w:snapToGrid w:val="0"/>
      <w:sz w:val="24"/>
      <w:szCs w:val="20"/>
    </w:rPr>
  </w:style>
  <w:style w:type="paragraph" w:customStyle="1" w:styleId="heading23">
    <w:name w:val="heading 23"/>
    <w:basedOn w:val="1"/>
    <w:next w:val="1"/>
    <w:autoRedefine/>
    <w:semiHidden/>
    <w:rsid w:val="000441A0"/>
    <w:pPr>
      <w:keepNext/>
      <w:numPr>
        <w:numId w:val="0"/>
      </w:numPr>
      <w:spacing w:before="240" w:after="60"/>
    </w:pPr>
    <w:rPr>
      <w:rFonts w:cs="Times New Roman"/>
      <w:b w:val="0"/>
      <w:i/>
      <w:snapToGrid w:val="0"/>
      <w:sz w:val="24"/>
      <w:szCs w:val="20"/>
    </w:rPr>
  </w:style>
  <w:style w:type="paragraph" w:customStyle="1" w:styleId="heading24">
    <w:name w:val="heading 24"/>
    <w:basedOn w:val="1"/>
    <w:next w:val="1"/>
    <w:autoRedefine/>
    <w:semiHidden/>
    <w:rsid w:val="000441A0"/>
    <w:pPr>
      <w:keepNext/>
      <w:numPr>
        <w:numId w:val="0"/>
      </w:numPr>
      <w:tabs>
        <w:tab w:val="num" w:pos="540"/>
      </w:tabs>
      <w:spacing w:before="240" w:after="60"/>
      <w:ind w:left="540" w:hanging="360"/>
    </w:pPr>
    <w:rPr>
      <w:rFonts w:cs="Times New Roman"/>
      <w:b w:val="0"/>
      <w:i/>
      <w:noProof w:val="0"/>
      <w:snapToGrid w:val="0"/>
      <w:sz w:val="24"/>
      <w:szCs w:val="20"/>
    </w:rPr>
  </w:style>
  <w:style w:type="paragraph" w:customStyle="1" w:styleId="heading25">
    <w:name w:val="heading 25"/>
    <w:basedOn w:val="1"/>
    <w:next w:val="1"/>
    <w:autoRedefine/>
    <w:semiHidden/>
    <w:rsid w:val="000441A0"/>
    <w:pPr>
      <w:keepNext/>
      <w:numPr>
        <w:numId w:val="0"/>
      </w:numPr>
      <w:spacing w:before="240" w:after="60"/>
    </w:pPr>
    <w:rPr>
      <w:rFonts w:cs="Times New Roman"/>
      <w:b w:val="0"/>
      <w:i/>
      <w:snapToGrid w:val="0"/>
      <w:sz w:val="24"/>
      <w:szCs w:val="20"/>
    </w:rPr>
  </w:style>
  <w:style w:type="character" w:customStyle="1" w:styleId="1f4">
    <w:name w:val="Гиперссылка1"/>
    <w:semiHidden/>
    <w:rsid w:val="000441A0"/>
    <w:rPr>
      <w:color w:val="0000FF"/>
      <w:u w:val="single"/>
    </w:rPr>
  </w:style>
  <w:style w:type="character" w:customStyle="1" w:styleId="links">
    <w:name w:val="links"/>
    <w:semiHidden/>
    <w:rsid w:val="000441A0"/>
    <w:rPr>
      <w:u w:val="single"/>
    </w:rPr>
  </w:style>
  <w:style w:type="character" w:customStyle="1" w:styleId="ASFKListnormal0">
    <w:name w:val="_ASFK_List_normal Знак"/>
    <w:link w:val="ASFKListnormal"/>
    <w:rsid w:val="000441A0"/>
    <w:rPr>
      <w:snapToGrid w:val="0"/>
      <w:sz w:val="24"/>
    </w:rPr>
  </w:style>
  <w:style w:type="paragraph" w:customStyle="1" w:styleId="affffc">
    <w:name w:val="Абзац"/>
    <w:basedOn w:val="a8"/>
    <w:link w:val="affffd"/>
    <w:semiHidden/>
    <w:rsid w:val="000441A0"/>
    <w:pPr>
      <w:autoSpaceDE w:val="0"/>
      <w:autoSpaceDN w:val="0"/>
      <w:adjustRightInd w:val="0"/>
      <w:spacing w:before="120" w:after="120" w:line="360" w:lineRule="auto"/>
      <w:textAlignment w:val="baseline"/>
    </w:pPr>
    <w:rPr>
      <w:lang w:val="x-none" w:eastAsia="x-none"/>
    </w:rPr>
  </w:style>
  <w:style w:type="paragraph" w:customStyle="1" w:styleId="n12">
    <w:name w:val="n12"/>
    <w:basedOn w:val="a8"/>
    <w:semiHidden/>
    <w:rsid w:val="000441A0"/>
    <w:pPr>
      <w:widowControl w:val="0"/>
      <w:ind w:firstLine="720"/>
    </w:pPr>
    <w:rPr>
      <w:lang w:val="en-US" w:eastAsia="en-US"/>
    </w:rPr>
  </w:style>
  <w:style w:type="paragraph" w:customStyle="1" w:styleId="n121">
    <w:name w:val="n121"/>
    <w:basedOn w:val="a8"/>
    <w:semiHidden/>
    <w:rsid w:val="000441A0"/>
    <w:pPr>
      <w:ind w:firstLine="720"/>
    </w:pPr>
    <w:rPr>
      <w:lang w:val="en-US"/>
    </w:rPr>
  </w:style>
  <w:style w:type="paragraph" w:customStyle="1" w:styleId="n122">
    <w:name w:val="n122"/>
    <w:basedOn w:val="a8"/>
    <w:semiHidden/>
    <w:rsid w:val="000441A0"/>
    <w:pPr>
      <w:widowControl w:val="0"/>
      <w:ind w:firstLine="720"/>
    </w:pPr>
    <w:rPr>
      <w:lang w:val="en-US" w:eastAsia="en-US"/>
    </w:rPr>
  </w:style>
  <w:style w:type="paragraph" w:customStyle="1" w:styleId="n123">
    <w:name w:val="n123"/>
    <w:basedOn w:val="a8"/>
    <w:semiHidden/>
    <w:rsid w:val="000441A0"/>
    <w:pPr>
      <w:widowControl w:val="0"/>
      <w:ind w:firstLine="720"/>
    </w:pPr>
    <w:rPr>
      <w:lang w:val="en-US" w:eastAsia="en-US"/>
    </w:rPr>
  </w:style>
  <w:style w:type="paragraph" w:customStyle="1" w:styleId="n124">
    <w:name w:val="n124"/>
    <w:basedOn w:val="a8"/>
    <w:semiHidden/>
    <w:rsid w:val="000441A0"/>
    <w:pPr>
      <w:ind w:firstLine="720"/>
    </w:pPr>
    <w:rPr>
      <w:lang w:val="en-US"/>
    </w:rPr>
  </w:style>
  <w:style w:type="paragraph" w:customStyle="1" w:styleId="n125">
    <w:name w:val="n125"/>
    <w:basedOn w:val="a8"/>
    <w:semiHidden/>
    <w:rsid w:val="000441A0"/>
    <w:pPr>
      <w:widowControl w:val="0"/>
      <w:ind w:firstLine="720"/>
    </w:pPr>
    <w:rPr>
      <w:lang w:val="en-US" w:eastAsia="en-US"/>
    </w:rPr>
  </w:style>
  <w:style w:type="paragraph" w:customStyle="1" w:styleId="n126">
    <w:name w:val="n126"/>
    <w:basedOn w:val="a8"/>
    <w:semiHidden/>
    <w:rsid w:val="000441A0"/>
    <w:pPr>
      <w:widowControl w:val="0"/>
      <w:ind w:firstLine="720"/>
    </w:pPr>
    <w:rPr>
      <w:lang w:val="en-US" w:eastAsia="en-US"/>
    </w:rPr>
  </w:style>
  <w:style w:type="paragraph" w:customStyle="1" w:styleId="n127">
    <w:name w:val="n127"/>
    <w:basedOn w:val="a8"/>
    <w:semiHidden/>
    <w:rsid w:val="000441A0"/>
    <w:pPr>
      <w:widowControl w:val="0"/>
      <w:ind w:firstLine="720"/>
    </w:pPr>
    <w:rPr>
      <w:lang w:val="en-US" w:eastAsia="en-US"/>
    </w:rPr>
  </w:style>
  <w:style w:type="paragraph" w:customStyle="1" w:styleId="n128">
    <w:name w:val="n128"/>
    <w:basedOn w:val="a8"/>
    <w:semiHidden/>
    <w:rsid w:val="000441A0"/>
    <w:pPr>
      <w:widowControl w:val="0"/>
      <w:ind w:firstLine="720"/>
    </w:pPr>
    <w:rPr>
      <w:lang w:val="en-US" w:eastAsia="en-US"/>
    </w:rPr>
  </w:style>
  <w:style w:type="paragraph" w:customStyle="1" w:styleId="n129">
    <w:name w:val="n129"/>
    <w:basedOn w:val="a8"/>
    <w:semiHidden/>
    <w:rsid w:val="000441A0"/>
    <w:pPr>
      <w:ind w:firstLine="720"/>
    </w:pPr>
    <w:rPr>
      <w:lang w:val="en-US"/>
    </w:rPr>
  </w:style>
  <w:style w:type="paragraph" w:customStyle="1" w:styleId="Normal">
    <w:name w:val="Normal.Нормальный"/>
    <w:semiHidden/>
    <w:rsid w:val="000441A0"/>
    <w:pPr>
      <w:widowControl w:val="0"/>
    </w:pPr>
    <w:rPr>
      <w:sz w:val="24"/>
    </w:rPr>
  </w:style>
  <w:style w:type="paragraph" w:customStyle="1" w:styleId="Normal1">
    <w:name w:val="Normal1"/>
    <w:autoRedefine/>
    <w:semiHidden/>
    <w:rsid w:val="000441A0"/>
    <w:pPr>
      <w:spacing w:line="360" w:lineRule="auto"/>
      <w:ind w:left="1080"/>
      <w:jc w:val="center"/>
    </w:pPr>
    <w:rPr>
      <w:b/>
      <w:sz w:val="28"/>
      <w:szCs w:val="28"/>
    </w:rPr>
  </w:style>
  <w:style w:type="paragraph" w:customStyle="1" w:styleId="Normal11">
    <w:name w:val="Normal11"/>
    <w:autoRedefine/>
    <w:semiHidden/>
    <w:rsid w:val="000441A0"/>
    <w:pPr>
      <w:spacing w:line="360" w:lineRule="auto"/>
      <w:ind w:firstLine="720"/>
      <w:jc w:val="center"/>
    </w:pPr>
    <w:rPr>
      <w:rFonts w:ascii="Arial" w:hAnsi="Arial"/>
      <w:b/>
      <w:noProof/>
      <w:sz w:val="28"/>
    </w:rPr>
  </w:style>
  <w:style w:type="paragraph" w:customStyle="1" w:styleId="Normal17">
    <w:name w:val="Normal17"/>
    <w:autoRedefine/>
    <w:semiHidden/>
    <w:rsid w:val="000441A0"/>
    <w:pPr>
      <w:spacing w:line="360" w:lineRule="auto"/>
      <w:ind w:firstLine="720"/>
      <w:jc w:val="center"/>
    </w:pPr>
    <w:rPr>
      <w:rFonts w:ascii="Arial" w:hAnsi="Arial" w:cs="Arial"/>
      <w:b/>
      <w:bCs/>
      <w:noProof/>
      <w:sz w:val="28"/>
      <w:szCs w:val="28"/>
    </w:rPr>
  </w:style>
  <w:style w:type="paragraph" w:customStyle="1" w:styleId="Normal2">
    <w:name w:val="Normal2"/>
    <w:autoRedefine/>
    <w:semiHidden/>
    <w:rsid w:val="000441A0"/>
    <w:pPr>
      <w:spacing w:line="360" w:lineRule="auto"/>
      <w:jc w:val="center"/>
    </w:pPr>
    <w:rPr>
      <w:rFonts w:ascii="Arial" w:hAnsi="Arial"/>
      <w:b/>
      <w:noProof/>
      <w:sz w:val="28"/>
    </w:rPr>
  </w:style>
  <w:style w:type="paragraph" w:customStyle="1" w:styleId="Normal20">
    <w:name w:val="Normal20"/>
    <w:autoRedefine/>
    <w:semiHidden/>
    <w:rsid w:val="000441A0"/>
    <w:pPr>
      <w:numPr>
        <w:numId w:val="75"/>
      </w:numPr>
      <w:tabs>
        <w:tab w:val="clear" w:pos="360"/>
        <w:tab w:val="num" w:pos="567"/>
      </w:tabs>
      <w:spacing w:line="360" w:lineRule="auto"/>
      <w:ind w:left="567" w:firstLine="0"/>
      <w:jc w:val="center"/>
    </w:pPr>
    <w:rPr>
      <w:b/>
      <w:sz w:val="28"/>
      <w:szCs w:val="28"/>
    </w:rPr>
  </w:style>
  <w:style w:type="paragraph" w:customStyle="1" w:styleId="Normal23">
    <w:name w:val="Normal23"/>
    <w:autoRedefine/>
    <w:semiHidden/>
    <w:rsid w:val="000441A0"/>
    <w:pPr>
      <w:spacing w:line="360" w:lineRule="auto"/>
      <w:ind w:left="720"/>
      <w:jc w:val="center"/>
    </w:pPr>
    <w:rPr>
      <w:rFonts w:ascii="Arial" w:hAnsi="Arial" w:cs="Arial"/>
      <w:b/>
      <w:bCs/>
      <w:noProof/>
      <w:sz w:val="28"/>
      <w:szCs w:val="28"/>
    </w:rPr>
  </w:style>
  <w:style w:type="paragraph" w:customStyle="1" w:styleId="Normal24">
    <w:name w:val="Normal24"/>
    <w:autoRedefine/>
    <w:semiHidden/>
    <w:rsid w:val="000441A0"/>
    <w:pPr>
      <w:spacing w:line="360" w:lineRule="auto"/>
      <w:jc w:val="center"/>
    </w:pPr>
    <w:rPr>
      <w:sz w:val="28"/>
      <w:szCs w:val="28"/>
    </w:rPr>
  </w:style>
  <w:style w:type="paragraph" w:customStyle="1" w:styleId="Normal3">
    <w:name w:val="Normal3"/>
    <w:autoRedefine/>
    <w:semiHidden/>
    <w:rsid w:val="000441A0"/>
    <w:pPr>
      <w:spacing w:line="360" w:lineRule="auto"/>
      <w:jc w:val="center"/>
    </w:pPr>
    <w:rPr>
      <w:rFonts w:ascii="Arial" w:hAnsi="Arial"/>
      <w:b/>
      <w:noProof/>
      <w:sz w:val="28"/>
    </w:rPr>
  </w:style>
  <w:style w:type="paragraph" w:customStyle="1" w:styleId="Normal4">
    <w:name w:val="Normal4"/>
    <w:autoRedefine/>
    <w:semiHidden/>
    <w:rsid w:val="000441A0"/>
    <w:pPr>
      <w:spacing w:line="360" w:lineRule="auto"/>
      <w:ind w:left="720"/>
      <w:jc w:val="center"/>
    </w:pPr>
    <w:rPr>
      <w:rFonts w:ascii="Arial" w:hAnsi="Arial"/>
      <w:b/>
      <w:noProof/>
      <w:sz w:val="28"/>
    </w:rPr>
  </w:style>
  <w:style w:type="paragraph" w:customStyle="1" w:styleId="Normal5">
    <w:name w:val="Normal5"/>
    <w:autoRedefine/>
    <w:semiHidden/>
    <w:rsid w:val="000441A0"/>
    <w:pPr>
      <w:spacing w:line="360" w:lineRule="auto"/>
      <w:jc w:val="center"/>
    </w:pPr>
    <w:rPr>
      <w:sz w:val="28"/>
      <w:szCs w:val="28"/>
    </w:rPr>
  </w:style>
  <w:style w:type="paragraph" w:customStyle="1" w:styleId="Normal6">
    <w:name w:val="Normal6"/>
    <w:autoRedefine/>
    <w:semiHidden/>
    <w:rsid w:val="000441A0"/>
    <w:pPr>
      <w:spacing w:line="360" w:lineRule="auto"/>
      <w:jc w:val="center"/>
    </w:pPr>
    <w:rPr>
      <w:rFonts w:ascii="Arial" w:hAnsi="Arial"/>
      <w:b/>
      <w:noProof/>
      <w:sz w:val="26"/>
      <w:szCs w:val="26"/>
    </w:rPr>
  </w:style>
  <w:style w:type="paragraph" w:customStyle="1" w:styleId="Normal7">
    <w:name w:val="Normal7"/>
    <w:autoRedefine/>
    <w:semiHidden/>
    <w:rsid w:val="000441A0"/>
    <w:pPr>
      <w:spacing w:line="360" w:lineRule="auto"/>
      <w:ind w:firstLine="720"/>
      <w:jc w:val="center"/>
    </w:pPr>
    <w:rPr>
      <w:rFonts w:ascii="Arial" w:hAnsi="Arial"/>
      <w:b/>
      <w:sz w:val="28"/>
    </w:rPr>
  </w:style>
  <w:style w:type="paragraph" w:customStyle="1" w:styleId="Normal8">
    <w:name w:val="Normal8"/>
    <w:autoRedefine/>
    <w:semiHidden/>
    <w:rsid w:val="000441A0"/>
    <w:pPr>
      <w:spacing w:line="360" w:lineRule="auto"/>
      <w:ind w:firstLine="720"/>
      <w:jc w:val="center"/>
    </w:pPr>
    <w:rPr>
      <w:rFonts w:ascii="Arial" w:hAnsi="Arial"/>
      <w:b/>
      <w:noProof/>
      <w:sz w:val="28"/>
    </w:rPr>
  </w:style>
  <w:style w:type="paragraph" w:customStyle="1" w:styleId="NormalTEXT">
    <w:name w:val="NormalTEXT"/>
    <w:basedOn w:val="a8"/>
    <w:semiHidden/>
    <w:rsid w:val="000441A0"/>
    <w:pPr>
      <w:widowControl w:val="0"/>
      <w:overflowPunct w:val="0"/>
      <w:autoSpaceDE w:val="0"/>
      <w:autoSpaceDN w:val="0"/>
      <w:adjustRightInd w:val="0"/>
      <w:ind w:left="567" w:firstLine="425"/>
      <w:textAlignment w:val="baseline"/>
    </w:pPr>
    <w:rPr>
      <w:rFonts w:ascii="Arial" w:hAnsi="Arial"/>
      <w:sz w:val="20"/>
    </w:rPr>
  </w:style>
  <w:style w:type="character" w:customStyle="1" w:styleId="ASFKListnormal180">
    <w:name w:val="_ASFK_List_normal_1;8 см Знак Знак"/>
    <w:link w:val="ASFKListnormal1"/>
    <w:rsid w:val="000441A0"/>
    <w:rPr>
      <w:snapToGrid w:val="0"/>
      <w:sz w:val="24"/>
    </w:rPr>
  </w:style>
  <w:style w:type="character" w:customStyle="1" w:styleId="1f5">
    <w:name w:val="Номер страницы1"/>
    <w:basedOn w:val="1f2"/>
    <w:semiHidden/>
    <w:rsid w:val="000441A0"/>
  </w:style>
  <w:style w:type="paragraph" w:customStyle="1" w:styleId="1f6">
    <w:name w:val="Текст1"/>
    <w:basedOn w:val="a8"/>
    <w:semiHidden/>
    <w:rsid w:val="000441A0"/>
    <w:pPr>
      <w:widowControl w:val="0"/>
      <w:tabs>
        <w:tab w:val="left" w:pos="1985"/>
      </w:tabs>
      <w:spacing w:line="360" w:lineRule="auto"/>
      <w:ind w:left="567" w:firstLine="720"/>
    </w:pPr>
    <w:rPr>
      <w:rFonts w:ascii="Courier New" w:hAnsi="Courier New"/>
      <w:snapToGrid w:val="0"/>
      <w:sz w:val="20"/>
      <w:lang w:val="en-US" w:eastAsia="en-US"/>
    </w:rPr>
  </w:style>
  <w:style w:type="paragraph" w:customStyle="1" w:styleId="pnumbered1">
    <w:name w:val="pnumbered1"/>
    <w:basedOn w:val="a8"/>
    <w:semiHidden/>
    <w:rsid w:val="000441A0"/>
    <w:pPr>
      <w:spacing w:before="100" w:beforeAutospacing="1" w:after="100" w:afterAutospacing="1"/>
    </w:pPr>
    <w:rPr>
      <w:lang w:val="en-US" w:eastAsia="en-US"/>
    </w:rPr>
  </w:style>
  <w:style w:type="paragraph" w:customStyle="1" w:styleId="Program">
    <w:name w:val="Program"/>
    <w:basedOn w:val="NormalTEXT"/>
    <w:semiHidden/>
    <w:rsid w:val="000441A0"/>
    <w:pPr>
      <w:spacing w:before="60" w:after="60"/>
      <w:ind w:left="539" w:firstLine="0"/>
      <w:jc w:val="left"/>
    </w:pPr>
    <w:rPr>
      <w:rFonts w:ascii="Courier New" w:hAnsi="Courier New" w:cs="Courier New"/>
    </w:rPr>
  </w:style>
  <w:style w:type="paragraph" w:customStyle="1" w:styleId="TableElement">
    <w:name w:val="TableElement"/>
    <w:basedOn w:val="a8"/>
    <w:semiHidden/>
    <w:rsid w:val="000441A0"/>
    <w:pPr>
      <w:keepNext/>
      <w:keepLines/>
      <w:widowControl w:val="0"/>
      <w:suppressLineNumbers/>
      <w:overflowPunct w:val="0"/>
      <w:autoSpaceDE w:val="0"/>
      <w:autoSpaceDN w:val="0"/>
      <w:adjustRightInd w:val="0"/>
      <w:textAlignment w:val="baseline"/>
    </w:pPr>
    <w:rPr>
      <w:rFonts w:ascii="Arial" w:hAnsi="Arial"/>
      <w:sz w:val="20"/>
    </w:rPr>
  </w:style>
  <w:style w:type="paragraph" w:customStyle="1" w:styleId="TableHead">
    <w:name w:val="TableHead"/>
    <w:basedOn w:val="TableElement"/>
    <w:semiHidden/>
    <w:rsid w:val="000441A0"/>
    <w:pPr>
      <w:spacing w:before="60" w:after="60"/>
    </w:pPr>
    <w:rPr>
      <w:i/>
      <w:sz w:val="18"/>
    </w:rPr>
  </w:style>
  <w:style w:type="paragraph" w:customStyle="1" w:styleId="Titul">
    <w:name w:val="Titul"/>
    <w:basedOn w:val="NormalTEXT"/>
    <w:semiHidden/>
    <w:rsid w:val="000441A0"/>
    <w:pPr>
      <w:keepNext/>
      <w:spacing w:before="240" w:after="120"/>
      <w:ind w:left="0" w:firstLine="0"/>
      <w:jc w:val="left"/>
    </w:pPr>
    <w:rPr>
      <w:b/>
    </w:rPr>
  </w:style>
  <w:style w:type="paragraph" w:customStyle="1" w:styleId="TitulString">
    <w:name w:val="TitulString"/>
    <w:basedOn w:val="a8"/>
    <w:semiHidden/>
    <w:rsid w:val="000441A0"/>
    <w:pPr>
      <w:keepNext/>
      <w:overflowPunct w:val="0"/>
      <w:autoSpaceDE w:val="0"/>
      <w:autoSpaceDN w:val="0"/>
      <w:adjustRightInd w:val="0"/>
      <w:spacing w:before="240" w:after="120"/>
      <w:ind w:left="567"/>
      <w:textAlignment w:val="baseline"/>
    </w:pPr>
    <w:rPr>
      <w:rFonts w:ascii="Arial" w:hAnsi="Arial"/>
      <w:i/>
      <w:sz w:val="20"/>
      <w:lang w:val="en-US"/>
    </w:rPr>
  </w:style>
  <w:style w:type="paragraph" w:customStyle="1" w:styleId="UnderPic">
    <w:name w:val="UnderPic"/>
    <w:basedOn w:val="NormalTEXT"/>
    <w:semiHidden/>
    <w:rsid w:val="000441A0"/>
    <w:pPr>
      <w:keepNext/>
      <w:spacing w:before="120" w:after="120"/>
      <w:ind w:left="0" w:firstLine="0"/>
    </w:pPr>
    <w:rPr>
      <w:i/>
      <w:iCs/>
    </w:rPr>
  </w:style>
  <w:style w:type="paragraph" w:customStyle="1" w:styleId="affffe">
    <w:name w:val="Абзац двоеточие"/>
    <w:basedOn w:val="affffc"/>
    <w:link w:val="afffff"/>
    <w:semiHidden/>
    <w:rsid w:val="000441A0"/>
    <w:pPr>
      <w:keepNext/>
      <w:autoSpaceDE/>
      <w:autoSpaceDN/>
      <w:adjustRightInd/>
      <w:spacing w:before="60" w:line="240" w:lineRule="auto"/>
      <w:textAlignment w:val="auto"/>
    </w:pPr>
  </w:style>
  <w:style w:type="character" w:customStyle="1" w:styleId="affffd">
    <w:name w:val="Абзац Знак"/>
    <w:link w:val="affffc"/>
    <w:semiHidden/>
    <w:rsid w:val="000441A0"/>
    <w:rPr>
      <w:sz w:val="24"/>
      <w:lang w:val="x-none" w:eastAsia="x-none"/>
    </w:rPr>
  </w:style>
  <w:style w:type="character" w:customStyle="1" w:styleId="afffff">
    <w:name w:val="Абзац двоеточие Знак"/>
    <w:link w:val="affffe"/>
    <w:semiHidden/>
    <w:rsid w:val="000441A0"/>
    <w:rPr>
      <w:sz w:val="24"/>
      <w:lang w:val="x-none" w:eastAsia="x-none"/>
    </w:rPr>
  </w:style>
  <w:style w:type="character" w:customStyle="1" w:styleId="afffff0">
    <w:name w:val="абзац жирный"/>
    <w:semiHidden/>
    <w:rsid w:val="000441A0"/>
    <w:rPr>
      <w:b/>
    </w:rPr>
  </w:style>
  <w:style w:type="paragraph" w:customStyle="1" w:styleId="a4">
    <w:name w:val="Абзац жирный+курсив"/>
    <w:basedOn w:val="a8"/>
    <w:semiHidden/>
    <w:rsid w:val="000441A0"/>
    <w:pPr>
      <w:widowControl w:val="0"/>
      <w:numPr>
        <w:numId w:val="76"/>
      </w:numPr>
      <w:tabs>
        <w:tab w:val="clear" w:pos="1428"/>
        <w:tab w:val="num" w:pos="360"/>
      </w:tabs>
      <w:autoSpaceDE w:val="0"/>
      <w:autoSpaceDN w:val="0"/>
      <w:adjustRightInd w:val="0"/>
      <w:spacing w:line="360" w:lineRule="atLeast"/>
      <w:ind w:left="0" w:firstLine="0"/>
      <w:textAlignment w:val="baseline"/>
    </w:pPr>
  </w:style>
  <w:style w:type="paragraph" w:customStyle="1" w:styleId="afffff1">
    <w:name w:val="абзац полужирный+курсив"/>
    <w:basedOn w:val="a8"/>
    <w:semiHidden/>
    <w:rsid w:val="000441A0"/>
    <w:pPr>
      <w:widowControl w:val="0"/>
      <w:tabs>
        <w:tab w:val="num" w:pos="1428"/>
      </w:tabs>
      <w:autoSpaceDE w:val="0"/>
      <w:autoSpaceDN w:val="0"/>
      <w:adjustRightInd w:val="0"/>
      <w:spacing w:line="360" w:lineRule="atLeast"/>
      <w:ind w:left="1428" w:hanging="360"/>
      <w:textAlignment w:val="baseline"/>
    </w:pPr>
    <w:rPr>
      <w:b/>
      <w:i/>
    </w:rPr>
  </w:style>
  <w:style w:type="paragraph" w:customStyle="1" w:styleId="afffff2">
    <w:name w:val="В таблице"/>
    <w:basedOn w:val="a8"/>
    <w:link w:val="afffff3"/>
    <w:semiHidden/>
    <w:rsid w:val="000441A0"/>
    <w:pPr>
      <w:widowControl w:val="0"/>
      <w:autoSpaceDE w:val="0"/>
      <w:autoSpaceDN w:val="0"/>
      <w:adjustRightInd w:val="0"/>
      <w:spacing w:line="240" w:lineRule="atLeast"/>
      <w:textAlignment w:val="baseline"/>
    </w:pPr>
    <w:rPr>
      <w:lang w:val="x-none" w:eastAsia="x-none"/>
    </w:rPr>
  </w:style>
  <w:style w:type="character" w:customStyle="1" w:styleId="afffff3">
    <w:name w:val="В таблице Знак"/>
    <w:link w:val="afffff2"/>
    <w:semiHidden/>
    <w:rsid w:val="000441A0"/>
    <w:rPr>
      <w:sz w:val="24"/>
      <w:lang w:val="x-none" w:eastAsia="x-none"/>
    </w:rPr>
  </w:style>
  <w:style w:type="numbering" w:customStyle="1" w:styleId="a1">
    <w:name w:val="Галочка"/>
    <w:basedOn w:val="ab"/>
    <w:semiHidden/>
    <w:rsid w:val="000441A0"/>
    <w:pPr>
      <w:numPr>
        <w:numId w:val="77"/>
      </w:numPr>
    </w:pPr>
  </w:style>
  <w:style w:type="character" w:customStyle="1" w:styleId="12">
    <w:name w:val="Заголовок 1 Знак"/>
    <w:aliases w:val="ASFK_1 Знак"/>
    <w:link w:val="10"/>
    <w:rsid w:val="000441A0"/>
    <w:rPr>
      <w:b/>
      <w:caps/>
      <w:sz w:val="32"/>
      <w:szCs w:val="36"/>
    </w:rPr>
  </w:style>
  <w:style w:type="paragraph" w:customStyle="1" w:styleId="afffff4">
    <w:name w:val="Заголовки Пять"/>
    <w:basedOn w:val="51"/>
    <w:semiHidden/>
    <w:rsid w:val="000441A0"/>
    <w:pPr>
      <w:widowControl w:val="0"/>
      <w:tabs>
        <w:tab w:val="left" w:pos="1021"/>
      </w:tabs>
      <w:autoSpaceDE w:val="0"/>
      <w:autoSpaceDN w:val="0"/>
      <w:adjustRightInd w:val="0"/>
      <w:spacing w:line="360" w:lineRule="atLeast"/>
      <w:textAlignment w:val="baseline"/>
    </w:pPr>
  </w:style>
  <w:style w:type="paragraph" w:customStyle="1" w:styleId="2f9">
    <w:name w:val="Заголовок 2 для РО"/>
    <w:basedOn w:val="a8"/>
    <w:semiHidden/>
    <w:rsid w:val="000441A0"/>
    <w:rPr>
      <w:lang w:val="en-US" w:eastAsia="en-US"/>
    </w:rPr>
  </w:style>
  <w:style w:type="character" w:customStyle="1" w:styleId="310">
    <w:name w:val="Заголовок 3 Знак Знак Знак1"/>
    <w:aliases w:val="Заголовок 3 Знак Знак Знак Знак Знак2,Заголовок 3 Знак Знак Знак Знак Знак Знак,Заголовок 3 Знак Знак Знак Знак2,Заголовок 3 Знак Знак1 Знак,Заголовок 3 Знак Знак Знак Знак1 Знак,Заголовок 3 Знак Знак Знак Знак Знак Знак Знак"/>
    <w:semiHidden/>
    <w:rsid w:val="000441A0"/>
    <w:rPr>
      <w:rFonts w:ascii="Arial" w:hAnsi="Arial"/>
      <w:b/>
      <w:snapToGrid w:val="0"/>
      <w:sz w:val="22"/>
      <w:lang w:val="ru-RU" w:eastAsia="ru-RU" w:bidi="ar-SA"/>
    </w:rPr>
  </w:style>
  <w:style w:type="character" w:customStyle="1" w:styleId="42">
    <w:name w:val="Заголовок 4 Знак"/>
    <w:aliases w:val="ASFK_4 Знак"/>
    <w:link w:val="41"/>
    <w:locked/>
    <w:rsid w:val="000441A0"/>
    <w:rPr>
      <w:rFonts w:cs="Arial"/>
      <w:b/>
      <w:iCs/>
      <w:sz w:val="24"/>
      <w:szCs w:val="26"/>
    </w:rPr>
  </w:style>
  <w:style w:type="paragraph" w:customStyle="1" w:styleId="afffff5">
    <w:name w:val="Заголовок Два"/>
    <w:basedOn w:val="21"/>
    <w:semiHidden/>
    <w:rsid w:val="000441A0"/>
    <w:pPr>
      <w:widowControl w:val="0"/>
      <w:numPr>
        <w:ilvl w:val="0"/>
        <w:numId w:val="0"/>
      </w:numPr>
      <w:tabs>
        <w:tab w:val="left" w:pos="692"/>
        <w:tab w:val="left" w:pos="907"/>
        <w:tab w:val="left" w:pos="1021"/>
      </w:tabs>
      <w:autoSpaceDE w:val="0"/>
      <w:autoSpaceDN w:val="0"/>
      <w:adjustRightInd w:val="0"/>
      <w:spacing w:before="120" w:line="360" w:lineRule="auto"/>
      <w:textAlignment w:val="baseline"/>
    </w:pPr>
    <w:rPr>
      <w:rFonts w:ascii="Arial" w:hAnsi="Arial"/>
      <w:b w:val="0"/>
      <w:bCs w:val="0"/>
      <w:i/>
      <w:iCs w:val="0"/>
      <w:sz w:val="30"/>
      <w:szCs w:val="20"/>
    </w:rPr>
  </w:style>
  <w:style w:type="paragraph" w:customStyle="1" w:styleId="afffff6">
    <w:name w:val="Заголовок Один"/>
    <w:basedOn w:val="10"/>
    <w:semiHidden/>
    <w:rsid w:val="000441A0"/>
    <w:pPr>
      <w:widowControl w:val="0"/>
      <w:numPr>
        <w:numId w:val="0"/>
      </w:numPr>
      <w:tabs>
        <w:tab w:val="left" w:pos="567"/>
        <w:tab w:val="num" w:pos="643"/>
      </w:tabs>
      <w:autoSpaceDE w:val="0"/>
      <w:autoSpaceDN w:val="0"/>
      <w:adjustRightInd w:val="0"/>
      <w:spacing w:before="100" w:line="360" w:lineRule="auto"/>
      <w:ind w:left="643" w:hanging="360"/>
      <w:jc w:val="left"/>
      <w:textAlignment w:val="baseline"/>
    </w:pPr>
    <w:rPr>
      <w:rFonts w:ascii="Arial" w:hAnsi="Arial"/>
      <w:caps w:val="0"/>
      <w:szCs w:val="20"/>
    </w:rPr>
  </w:style>
  <w:style w:type="paragraph" w:customStyle="1" w:styleId="afffff7">
    <w:name w:val="Заголовок Пять"/>
    <w:basedOn w:val="51"/>
    <w:semiHidden/>
    <w:rsid w:val="000441A0"/>
    <w:pPr>
      <w:widowControl w:val="0"/>
      <w:tabs>
        <w:tab w:val="left" w:pos="1066"/>
      </w:tabs>
      <w:autoSpaceDE w:val="0"/>
      <w:autoSpaceDN w:val="0"/>
      <w:adjustRightInd w:val="0"/>
      <w:spacing w:before="120" w:line="360" w:lineRule="atLeast"/>
      <w:textAlignment w:val="baseline"/>
    </w:pPr>
  </w:style>
  <w:style w:type="paragraph" w:customStyle="1" w:styleId="afffff8">
    <w:name w:val="Заголовок Ттри"/>
    <w:basedOn w:val="32"/>
    <w:semiHidden/>
    <w:rsid w:val="000441A0"/>
    <w:pPr>
      <w:widowControl w:val="0"/>
      <w:numPr>
        <w:ilvl w:val="0"/>
        <w:numId w:val="0"/>
      </w:numPr>
      <w:tabs>
        <w:tab w:val="left" w:pos="794"/>
        <w:tab w:val="left" w:pos="964"/>
      </w:tabs>
      <w:autoSpaceDE w:val="0"/>
      <w:autoSpaceDN w:val="0"/>
      <w:adjustRightInd w:val="0"/>
      <w:spacing w:before="120" w:line="360" w:lineRule="auto"/>
      <w:textAlignment w:val="baseline"/>
    </w:pPr>
    <w:rPr>
      <w:lang w:eastAsia="en-US"/>
    </w:rPr>
  </w:style>
  <w:style w:type="paragraph" w:customStyle="1" w:styleId="afffff9">
    <w:name w:val="Заголовок Четыре"/>
    <w:basedOn w:val="41"/>
    <w:semiHidden/>
    <w:rsid w:val="000441A0"/>
    <w:pPr>
      <w:widowControl w:val="0"/>
      <w:numPr>
        <w:ilvl w:val="0"/>
        <w:numId w:val="0"/>
      </w:numPr>
      <w:tabs>
        <w:tab w:val="left" w:pos="975"/>
      </w:tabs>
      <w:autoSpaceDE w:val="0"/>
      <w:autoSpaceDN w:val="0"/>
      <w:adjustRightInd w:val="0"/>
      <w:spacing w:before="120" w:line="360" w:lineRule="auto"/>
      <w:textAlignment w:val="baseline"/>
    </w:pPr>
    <w:rPr>
      <w:rFonts w:ascii="Arial" w:hAnsi="Arial"/>
      <w:b w:val="0"/>
      <w:szCs w:val="20"/>
    </w:rPr>
  </w:style>
  <w:style w:type="paragraph" w:customStyle="1" w:styleId="afffffa">
    <w:name w:val="Заголовок Шесть"/>
    <w:basedOn w:val="6"/>
    <w:semiHidden/>
    <w:rsid w:val="000441A0"/>
    <w:pPr>
      <w:keepNext/>
      <w:widowControl w:val="0"/>
      <w:numPr>
        <w:ilvl w:val="0"/>
        <w:numId w:val="0"/>
      </w:numPr>
      <w:autoSpaceDE w:val="0"/>
      <w:autoSpaceDN w:val="0"/>
      <w:adjustRightInd w:val="0"/>
      <w:spacing w:line="360" w:lineRule="auto"/>
      <w:textAlignment w:val="baseline"/>
    </w:pPr>
    <w:rPr>
      <w:szCs w:val="20"/>
    </w:rPr>
  </w:style>
  <w:style w:type="paragraph" w:customStyle="1" w:styleId="e3">
    <w:name w:val="заєe3ол"/>
    <w:basedOn w:val="a8"/>
    <w:next w:val="a8"/>
    <w:semiHidden/>
    <w:rsid w:val="000441A0"/>
    <w:pPr>
      <w:keepNext/>
      <w:spacing w:before="240" w:after="60"/>
    </w:pPr>
    <w:rPr>
      <w:rFonts w:ascii="Arial" w:hAnsi="Arial"/>
    </w:rPr>
  </w:style>
  <w:style w:type="character" w:customStyle="1" w:styleId="afffffb">
    <w:name w:val="знак курсив"/>
    <w:semiHidden/>
    <w:rsid w:val="000441A0"/>
    <w:rPr>
      <w:i/>
    </w:rPr>
  </w:style>
  <w:style w:type="paragraph" w:customStyle="1" w:styleId="afffffc">
    <w:name w:val="курсив полужирный"/>
    <w:basedOn w:val="a8"/>
    <w:semiHidden/>
    <w:rsid w:val="000441A0"/>
    <w:pPr>
      <w:widowControl w:val="0"/>
      <w:autoSpaceDE w:val="0"/>
      <w:autoSpaceDN w:val="0"/>
      <w:adjustRightInd w:val="0"/>
      <w:spacing w:line="360" w:lineRule="atLeast"/>
      <w:textAlignment w:val="baseline"/>
    </w:pPr>
    <w:rPr>
      <w:b/>
      <w:bCs/>
      <w:i/>
    </w:rPr>
  </w:style>
  <w:style w:type="paragraph" w:customStyle="1" w:styleId="afffffd">
    <w:name w:val="Название объектов"/>
    <w:basedOn w:val="af"/>
    <w:semiHidden/>
    <w:rsid w:val="000441A0"/>
    <w:pPr>
      <w:keepNext/>
      <w:widowControl w:val="0"/>
      <w:autoSpaceDE w:val="0"/>
      <w:autoSpaceDN w:val="0"/>
      <w:adjustRightInd w:val="0"/>
      <w:spacing w:line="360" w:lineRule="atLeast"/>
      <w:jc w:val="center"/>
      <w:textAlignment w:val="baseline"/>
    </w:pPr>
    <w:rPr>
      <w:sz w:val="24"/>
    </w:rPr>
  </w:style>
  <w:style w:type="paragraph" w:customStyle="1" w:styleId="afffffe">
    <w:name w:val="Наименование кодов"/>
    <w:basedOn w:val="a8"/>
    <w:semiHidden/>
    <w:rsid w:val="000441A0"/>
    <w:pPr>
      <w:widowControl w:val="0"/>
      <w:shd w:val="clear" w:color="auto" w:fill="FFFFFF"/>
      <w:autoSpaceDE w:val="0"/>
      <w:autoSpaceDN w:val="0"/>
      <w:adjustRightInd w:val="0"/>
      <w:spacing w:line="360" w:lineRule="atLeast"/>
      <w:jc w:val="center"/>
      <w:textAlignment w:val="baseline"/>
    </w:pPr>
    <w:rPr>
      <w:spacing w:val="-6"/>
    </w:rPr>
  </w:style>
  <w:style w:type="character" w:customStyle="1" w:styleId="affffff">
    <w:name w:val="Наименование ПО"/>
    <w:semiHidden/>
    <w:rsid w:val="000441A0"/>
    <w:rPr>
      <w:spacing w:val="-7"/>
      <w:sz w:val="32"/>
    </w:rPr>
  </w:style>
  <w:style w:type="character" w:customStyle="1" w:styleId="affffff0">
    <w:name w:val="Наименование продукта"/>
    <w:semiHidden/>
    <w:rsid w:val="000441A0"/>
    <w:rPr>
      <w:b/>
      <w:bCs/>
      <w:spacing w:val="-7"/>
      <w:sz w:val="36"/>
    </w:rPr>
  </w:style>
  <w:style w:type="paragraph" w:customStyle="1" w:styleId="affffff1">
    <w:name w:val="Оглавление"/>
    <w:basedOn w:val="a8"/>
    <w:semiHidden/>
    <w:rsid w:val="000441A0"/>
    <w:pPr>
      <w:widowControl w:val="0"/>
      <w:shd w:val="clear" w:color="auto" w:fill="FFFFFF"/>
      <w:autoSpaceDE w:val="0"/>
      <w:autoSpaceDN w:val="0"/>
      <w:adjustRightInd w:val="0"/>
      <w:spacing w:line="360" w:lineRule="atLeast"/>
      <w:ind w:left="19" w:firstLine="521"/>
      <w:textAlignment w:val="baseline"/>
    </w:pPr>
  </w:style>
  <w:style w:type="character" w:customStyle="1" w:styleId="affffff2">
    <w:name w:val="Пенред таблицей"/>
    <w:semiHidden/>
    <w:rsid w:val="000441A0"/>
    <w:rPr>
      <w:b/>
      <w:bCs/>
      <w:sz w:val="28"/>
    </w:rPr>
  </w:style>
  <w:style w:type="character" w:customStyle="1" w:styleId="affffff3">
    <w:name w:val="Перед таблицей не основной"/>
    <w:semiHidden/>
    <w:rsid w:val="000441A0"/>
    <w:rPr>
      <w:b/>
      <w:bCs/>
      <w:sz w:val="28"/>
    </w:rPr>
  </w:style>
  <w:style w:type="paragraph" w:customStyle="1" w:styleId="affffff4">
    <w:name w:val="Перечисление"/>
    <w:basedOn w:val="a8"/>
    <w:link w:val="affffff5"/>
    <w:semiHidden/>
    <w:rsid w:val="000441A0"/>
    <w:pPr>
      <w:spacing w:before="80" w:after="40"/>
    </w:pPr>
    <w:rPr>
      <w:szCs w:val="22"/>
      <w:lang w:val="en-US" w:eastAsia="en-US"/>
    </w:rPr>
  </w:style>
  <w:style w:type="character" w:customStyle="1" w:styleId="affffff5">
    <w:name w:val="Перечисление Знак"/>
    <w:link w:val="affffff4"/>
    <w:semiHidden/>
    <w:rsid w:val="000441A0"/>
    <w:rPr>
      <w:sz w:val="24"/>
      <w:szCs w:val="22"/>
      <w:lang w:val="en-US" w:eastAsia="en-US"/>
    </w:rPr>
  </w:style>
  <w:style w:type="paragraph" w:customStyle="1" w:styleId="affffff6">
    <w:name w:val="Перечисление с номером"/>
    <w:basedOn w:val="affffff4"/>
    <w:semiHidden/>
    <w:rsid w:val="000441A0"/>
    <w:pPr>
      <w:autoSpaceDE w:val="0"/>
      <w:autoSpaceDN w:val="0"/>
      <w:spacing w:before="0"/>
    </w:pPr>
    <w:rPr>
      <w:szCs w:val="24"/>
      <w:lang w:eastAsia="ru-RU"/>
    </w:rPr>
  </w:style>
  <w:style w:type="paragraph" w:customStyle="1" w:styleId="affffff7">
    <w:name w:val="перечисление с номером вправо"/>
    <w:basedOn w:val="affffff6"/>
    <w:semiHidden/>
    <w:rsid w:val="000441A0"/>
  </w:style>
  <w:style w:type="paragraph" w:customStyle="1" w:styleId="affffff8">
    <w:name w:val="Последовательность действий"/>
    <w:basedOn w:val="a8"/>
    <w:semiHidden/>
    <w:rsid w:val="000441A0"/>
    <w:pPr>
      <w:tabs>
        <w:tab w:val="left" w:pos="284"/>
        <w:tab w:val="num" w:pos="432"/>
      </w:tabs>
      <w:spacing w:before="60" w:after="60"/>
      <w:ind w:left="432" w:hanging="432"/>
    </w:pPr>
    <w:rPr>
      <w:kern w:val="2"/>
    </w:rPr>
  </w:style>
  <w:style w:type="paragraph" w:customStyle="1" w:styleId="affffff9">
    <w:name w:val="приложение"/>
    <w:semiHidden/>
    <w:rsid w:val="000441A0"/>
    <w:pPr>
      <w:pageBreakBefore/>
      <w:spacing w:before="120" w:after="120"/>
      <w:outlineLvl w:val="0"/>
    </w:pPr>
    <w:rPr>
      <w:rFonts w:ascii="Arial" w:hAnsi="Arial"/>
      <w:b/>
      <w:bCs/>
      <w:kern w:val="32"/>
      <w:sz w:val="32"/>
    </w:rPr>
  </w:style>
  <w:style w:type="paragraph" w:customStyle="1" w:styleId="2fa">
    <w:name w:val="Приложение2"/>
    <w:basedOn w:val="a8"/>
    <w:next w:val="a8"/>
    <w:semiHidden/>
    <w:rsid w:val="000441A0"/>
    <w:pPr>
      <w:pageBreakBefore/>
      <w:widowControl w:val="0"/>
      <w:pBdr>
        <w:bottom w:val="thinThickSmallGap" w:sz="18" w:space="1" w:color="auto"/>
      </w:pBdr>
      <w:shd w:val="pct12" w:color="auto" w:fill="FFFFFF"/>
      <w:tabs>
        <w:tab w:val="num" w:pos="900"/>
        <w:tab w:val="left" w:pos="1418"/>
      </w:tabs>
      <w:ind w:left="900" w:hanging="360"/>
    </w:pPr>
    <w:rPr>
      <w:b/>
      <w:sz w:val="28"/>
      <w:lang w:val="en-US" w:eastAsia="en-US"/>
    </w:rPr>
  </w:style>
  <w:style w:type="paragraph" w:customStyle="1" w:styleId="29">
    <w:name w:val="Приложение29"/>
    <w:basedOn w:val="a8"/>
    <w:next w:val="a8"/>
    <w:semiHidden/>
    <w:rsid w:val="000441A0"/>
    <w:pPr>
      <w:pageBreakBefore/>
      <w:widowControl w:val="0"/>
      <w:numPr>
        <w:numId w:val="78"/>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customStyle="1" w:styleId="291">
    <w:name w:val="Приложение291"/>
    <w:basedOn w:val="a8"/>
    <w:next w:val="a8"/>
    <w:semiHidden/>
    <w:rsid w:val="000441A0"/>
    <w:pPr>
      <w:pageBreakBefore/>
      <w:widowControl w:val="0"/>
      <w:pBdr>
        <w:bottom w:val="thinThickSmallGap" w:sz="18" w:space="1" w:color="auto"/>
      </w:pBdr>
      <w:shd w:val="pct12" w:color="auto" w:fill="FFFFFF"/>
      <w:tabs>
        <w:tab w:val="left" w:pos="1418"/>
      </w:tabs>
      <w:ind w:left="283" w:hanging="283"/>
    </w:pPr>
    <w:rPr>
      <w:b/>
      <w:sz w:val="28"/>
      <w:lang w:val="en-US" w:eastAsia="en-US"/>
    </w:rPr>
  </w:style>
  <w:style w:type="paragraph" w:customStyle="1" w:styleId="affffffa">
    <w:name w:val="ПРИМЕЧАНИЕ"/>
    <w:basedOn w:val="a8"/>
    <w:semiHidden/>
    <w:rsid w:val="000441A0"/>
    <w:pPr>
      <w:autoSpaceDE w:val="0"/>
      <w:autoSpaceDN w:val="0"/>
      <w:adjustRightInd w:val="0"/>
      <w:spacing w:before="120" w:after="120" w:line="360" w:lineRule="auto"/>
      <w:ind w:left="1416"/>
      <w:textAlignment w:val="baseline"/>
    </w:pPr>
  </w:style>
  <w:style w:type="paragraph" w:customStyle="1" w:styleId="affffffb">
    <w:name w:val="СОДЕРЖАНИЕ"/>
    <w:basedOn w:val="a8"/>
    <w:semiHidden/>
    <w:rsid w:val="000441A0"/>
    <w:pPr>
      <w:widowControl w:val="0"/>
      <w:shd w:val="clear" w:color="auto" w:fill="FFFFFF"/>
      <w:autoSpaceDE w:val="0"/>
      <w:autoSpaceDN w:val="0"/>
      <w:adjustRightInd w:val="0"/>
      <w:spacing w:line="360" w:lineRule="atLeast"/>
      <w:ind w:left="19" w:firstLine="521"/>
      <w:textAlignment w:val="baseline"/>
    </w:pPr>
  </w:style>
  <w:style w:type="paragraph" w:customStyle="1" w:styleId="affffffc">
    <w:name w:val="Содержание"/>
    <w:basedOn w:val="a8"/>
    <w:next w:val="a8"/>
    <w:semiHidden/>
    <w:rsid w:val="000441A0"/>
    <w:pPr>
      <w:pageBreakBefore/>
      <w:widowControl w:val="0"/>
      <w:spacing w:before="240" w:after="240"/>
      <w:jc w:val="center"/>
    </w:pPr>
    <w:rPr>
      <w:b/>
      <w:kern w:val="44"/>
      <w:sz w:val="40"/>
      <w:lang w:eastAsia="en-US"/>
    </w:rPr>
  </w:style>
  <w:style w:type="paragraph" w:customStyle="1" w:styleId="affffffd">
    <w:name w:val="Содержание содержания"/>
    <w:basedOn w:val="a8"/>
    <w:semiHidden/>
    <w:rsid w:val="000441A0"/>
    <w:pPr>
      <w:widowControl w:val="0"/>
      <w:shd w:val="clear" w:color="auto" w:fill="FFFFFF"/>
      <w:autoSpaceDE w:val="0"/>
      <w:autoSpaceDN w:val="0"/>
      <w:adjustRightInd w:val="0"/>
      <w:spacing w:line="360" w:lineRule="atLeast"/>
      <w:ind w:left="19" w:firstLine="521"/>
      <w:textAlignment w:val="baseline"/>
    </w:pPr>
  </w:style>
  <w:style w:type="paragraph" w:customStyle="1" w:styleId="1018">
    <w:name w:val="Стиль 10 пт полужирный По центру Междустр.интервал:  минимум 18 ..."/>
    <w:basedOn w:val="a8"/>
    <w:semiHidden/>
    <w:rsid w:val="000441A0"/>
    <w:pPr>
      <w:spacing w:line="360" w:lineRule="atLeast"/>
      <w:jc w:val="center"/>
    </w:pPr>
    <w:rPr>
      <w:b/>
      <w:bCs/>
    </w:rPr>
  </w:style>
  <w:style w:type="paragraph" w:customStyle="1" w:styleId="112">
    <w:name w:val="Стиль Заголовок 1 + 12 пт"/>
    <w:basedOn w:val="10"/>
    <w:semiHidden/>
    <w:rsid w:val="000441A0"/>
    <w:pPr>
      <w:numPr>
        <w:numId w:val="0"/>
      </w:numPr>
      <w:jc w:val="left"/>
    </w:pPr>
    <w:rPr>
      <w:rFonts w:cs="Arial"/>
      <w:caps w:val="0"/>
      <w:sz w:val="28"/>
      <w:lang w:val="en-US" w:eastAsia="en-US"/>
    </w:rPr>
  </w:style>
  <w:style w:type="paragraph" w:customStyle="1" w:styleId="116">
    <w:name w:val="Стиль Заголовок 1 + 16 пт малые прописные"/>
    <w:basedOn w:val="10"/>
    <w:semiHidden/>
    <w:rsid w:val="000441A0"/>
    <w:pPr>
      <w:keepNext w:val="0"/>
      <w:widowControl w:val="0"/>
      <w:numPr>
        <w:numId w:val="0"/>
      </w:numPr>
      <w:suppressLineNumbers/>
      <w:pBdr>
        <w:bottom w:val="thinThickSmallGap" w:sz="24" w:space="4" w:color="auto"/>
      </w:pBdr>
      <w:tabs>
        <w:tab w:val="num" w:pos="360"/>
      </w:tabs>
      <w:spacing w:before="360" w:after="240"/>
      <w:ind w:left="360" w:hanging="360"/>
      <w:jc w:val="left"/>
    </w:pPr>
    <w:rPr>
      <w:rFonts w:ascii="Arial" w:hAnsi="Arial"/>
      <w:caps w:val="0"/>
      <w:smallCaps/>
      <w:kern w:val="28"/>
      <w:szCs w:val="20"/>
      <w:lang w:val="en-US" w:eastAsia="en-US"/>
    </w:rPr>
  </w:style>
  <w:style w:type="paragraph" w:customStyle="1" w:styleId="150">
    <w:name w:val="Стиль Заголовок 1 + Перед:  5 пт Междустр.интервал:  полуторный"/>
    <w:basedOn w:val="10"/>
    <w:semiHidden/>
    <w:rsid w:val="000441A0"/>
    <w:pPr>
      <w:widowControl w:val="0"/>
      <w:numPr>
        <w:numId w:val="0"/>
      </w:numPr>
      <w:autoSpaceDE w:val="0"/>
      <w:autoSpaceDN w:val="0"/>
      <w:adjustRightInd w:val="0"/>
      <w:spacing w:before="100" w:line="360" w:lineRule="auto"/>
      <w:jc w:val="left"/>
      <w:textAlignment w:val="baseline"/>
    </w:pPr>
    <w:rPr>
      <w:rFonts w:ascii="Arial" w:hAnsi="Arial"/>
      <w:caps w:val="0"/>
      <w:szCs w:val="20"/>
    </w:rPr>
  </w:style>
  <w:style w:type="paragraph" w:customStyle="1" w:styleId="22">
    <w:name w:val="Стиль Заголовок 2"/>
    <w:basedOn w:val="21"/>
    <w:semiHidden/>
    <w:rsid w:val="000441A0"/>
    <w:pPr>
      <w:numPr>
        <w:numId w:val="80"/>
      </w:numPr>
      <w:tabs>
        <w:tab w:val="clear" w:pos="1116"/>
        <w:tab w:val="num" w:pos="360"/>
        <w:tab w:val="left" w:pos="907"/>
      </w:tabs>
      <w:ind w:left="0" w:firstLine="0"/>
    </w:pPr>
    <w:rPr>
      <w:bCs w:val="0"/>
      <w:i/>
      <w:sz w:val="28"/>
      <w:lang w:val="en-US" w:eastAsia="en-US"/>
    </w:rPr>
  </w:style>
  <w:style w:type="paragraph" w:customStyle="1" w:styleId="312">
    <w:name w:val="Стиль Заголовок 3 + 12 пт"/>
    <w:basedOn w:val="32"/>
    <w:semiHidden/>
    <w:rsid w:val="000441A0"/>
    <w:pPr>
      <w:numPr>
        <w:ilvl w:val="0"/>
        <w:numId w:val="0"/>
      </w:numPr>
      <w:tabs>
        <w:tab w:val="num" w:pos="720"/>
      </w:tabs>
      <w:spacing w:after="60"/>
      <w:ind w:left="720" w:hanging="720"/>
    </w:pPr>
    <w:rPr>
      <w:rFonts w:ascii="Arial" w:hAnsi="Arial"/>
      <w:i/>
      <w:lang w:val="en-US" w:eastAsia="en-US"/>
    </w:rPr>
  </w:style>
  <w:style w:type="paragraph" w:customStyle="1" w:styleId="00">
    <w:name w:val="Стиль Заголовок Один + Слева:  0 см Первая строка:  0 см"/>
    <w:basedOn w:val="afffff6"/>
    <w:semiHidden/>
    <w:rsid w:val="000441A0"/>
    <w:pPr>
      <w:tabs>
        <w:tab w:val="clear" w:pos="643"/>
      </w:tabs>
      <w:ind w:left="0" w:firstLine="0"/>
    </w:pPr>
  </w:style>
  <w:style w:type="numbering" w:customStyle="1" w:styleId="11">
    <w:name w:val="Стиль многоуровневый 11 пт"/>
    <w:basedOn w:val="ab"/>
    <w:semiHidden/>
    <w:rsid w:val="000441A0"/>
    <w:pPr>
      <w:numPr>
        <w:numId w:val="79"/>
      </w:numPr>
    </w:pPr>
  </w:style>
  <w:style w:type="paragraph" w:customStyle="1" w:styleId="affffffe">
    <w:name w:val="Стиль Название объекта"/>
    <w:basedOn w:val="a8"/>
    <w:semiHidden/>
    <w:rsid w:val="000441A0"/>
    <w:pPr>
      <w:keepNext/>
    </w:pPr>
    <w:rPr>
      <w:lang w:val="en-US" w:eastAsia="en-US"/>
    </w:rPr>
  </w:style>
  <w:style w:type="paragraph" w:customStyle="1" w:styleId="afffffff">
    <w:name w:val="Стиль Название объекта + Красный По центру"/>
    <w:basedOn w:val="a8"/>
    <w:semiHidden/>
    <w:rsid w:val="000441A0"/>
    <w:pPr>
      <w:jc w:val="center"/>
    </w:pPr>
    <w:rPr>
      <w:color w:val="FF0000"/>
      <w:lang w:val="en-US" w:eastAsia="en-US"/>
    </w:rPr>
  </w:style>
  <w:style w:type="paragraph" w:customStyle="1" w:styleId="afffffff0">
    <w:name w:val="Стиль Название объекта + По левому краю"/>
    <w:basedOn w:val="a8"/>
    <w:semiHidden/>
    <w:rsid w:val="000441A0"/>
    <w:rPr>
      <w:lang w:val="en-US" w:eastAsia="en-US"/>
    </w:rPr>
  </w:style>
  <w:style w:type="paragraph" w:customStyle="1" w:styleId="afffffff1">
    <w:name w:val="Стиль Название объекта + По центру"/>
    <w:basedOn w:val="a8"/>
    <w:semiHidden/>
    <w:rsid w:val="000441A0"/>
    <w:pPr>
      <w:jc w:val="center"/>
    </w:pPr>
    <w:rPr>
      <w:lang w:val="en-US" w:eastAsia="en-US"/>
    </w:rPr>
  </w:style>
  <w:style w:type="paragraph" w:customStyle="1" w:styleId="2fb">
    <w:name w:val="Стиль Нумерованный список 2 + Междустр.интервал:  одинарный"/>
    <w:basedOn w:val="a8"/>
    <w:semiHidden/>
    <w:rsid w:val="000441A0"/>
    <w:pPr>
      <w:tabs>
        <w:tab w:val="num" w:pos="360"/>
      </w:tabs>
      <w:ind w:left="360" w:hanging="360"/>
    </w:pPr>
    <w:rPr>
      <w:b/>
      <w:bCs/>
      <w:i/>
      <w:iCs/>
      <w:lang w:val="en-US" w:eastAsia="en-US"/>
    </w:rPr>
  </w:style>
  <w:style w:type="paragraph" w:customStyle="1" w:styleId="2fc">
    <w:name w:val="Стиль Нумерованный список 2 + не полужирный не курсив Междустр.ин..."/>
    <w:basedOn w:val="a8"/>
    <w:semiHidden/>
    <w:rsid w:val="000441A0"/>
    <w:pPr>
      <w:tabs>
        <w:tab w:val="num" w:pos="360"/>
      </w:tabs>
      <w:ind w:left="360" w:hanging="360"/>
    </w:pPr>
    <w:rPr>
      <w:b/>
      <w:i/>
      <w:lang w:val="en-US" w:eastAsia="en-US"/>
    </w:rPr>
  </w:style>
  <w:style w:type="paragraph" w:customStyle="1" w:styleId="afffffff2">
    <w:name w:val="Стиль По центру"/>
    <w:basedOn w:val="a8"/>
    <w:semiHidden/>
    <w:rsid w:val="000441A0"/>
    <w:pPr>
      <w:jc w:val="center"/>
    </w:pPr>
    <w:rPr>
      <w:lang w:val="en-US" w:eastAsia="en-US"/>
    </w:rPr>
  </w:style>
  <w:style w:type="paragraph" w:customStyle="1" w:styleId="2fd">
    <w:name w:val="Стиль Стиль Заголовок 2 + полужирный"/>
    <w:basedOn w:val="22"/>
    <w:semiHidden/>
    <w:rsid w:val="000441A0"/>
    <w:pPr>
      <w:numPr>
        <w:ilvl w:val="0"/>
        <w:numId w:val="0"/>
      </w:numPr>
    </w:pPr>
    <w:rPr>
      <w:b w:val="0"/>
      <w:bCs/>
      <w:iCs w:val="0"/>
    </w:rPr>
  </w:style>
  <w:style w:type="paragraph" w:customStyle="1" w:styleId="3126">
    <w:name w:val="Стиль Стиль Заголовок 3 + 12 пт + По ширине Перед:  6 пт После:  ..."/>
    <w:basedOn w:val="312"/>
    <w:semiHidden/>
    <w:rsid w:val="000441A0"/>
    <w:pPr>
      <w:spacing w:before="120" w:after="120"/>
      <w:jc w:val="both"/>
    </w:pPr>
    <w:rPr>
      <w:i w:val="0"/>
      <w:szCs w:val="20"/>
    </w:rPr>
  </w:style>
  <w:style w:type="paragraph" w:customStyle="1" w:styleId="110">
    <w:name w:val="Стиль11"/>
    <w:basedOn w:val="a8"/>
    <w:semiHidden/>
    <w:rsid w:val="000441A0"/>
    <w:pPr>
      <w:tabs>
        <w:tab w:val="num" w:pos="1492"/>
      </w:tabs>
      <w:spacing w:line="360" w:lineRule="auto"/>
      <w:ind w:left="1492" w:hanging="360"/>
    </w:pPr>
    <w:rPr>
      <w:lang w:val="en-US" w:eastAsia="en-US"/>
    </w:rPr>
  </w:style>
  <w:style w:type="paragraph" w:customStyle="1" w:styleId="120">
    <w:name w:val="Стиль12"/>
    <w:basedOn w:val="a8"/>
    <w:semiHidden/>
    <w:rsid w:val="000441A0"/>
    <w:pPr>
      <w:tabs>
        <w:tab w:val="num" w:pos="360"/>
      </w:tabs>
      <w:spacing w:line="360" w:lineRule="auto"/>
      <w:ind w:left="360" w:hanging="360"/>
    </w:pPr>
    <w:rPr>
      <w:lang w:val="en-US" w:eastAsia="en-US"/>
    </w:rPr>
  </w:style>
  <w:style w:type="paragraph" w:customStyle="1" w:styleId="130">
    <w:name w:val="Стиль13"/>
    <w:basedOn w:val="a8"/>
    <w:semiHidden/>
    <w:rsid w:val="000441A0"/>
    <w:pPr>
      <w:tabs>
        <w:tab w:val="num" w:pos="360"/>
      </w:tabs>
      <w:spacing w:line="360" w:lineRule="auto"/>
      <w:ind w:left="360" w:hanging="360"/>
    </w:pPr>
    <w:rPr>
      <w:lang w:val="en-US" w:eastAsia="en-US"/>
    </w:rPr>
  </w:style>
  <w:style w:type="paragraph" w:customStyle="1" w:styleId="140">
    <w:name w:val="Стиль14"/>
    <w:basedOn w:val="a8"/>
    <w:semiHidden/>
    <w:rsid w:val="000441A0"/>
    <w:pPr>
      <w:tabs>
        <w:tab w:val="num" w:pos="360"/>
      </w:tabs>
      <w:spacing w:line="360" w:lineRule="auto"/>
      <w:ind w:left="360" w:hanging="360"/>
    </w:pPr>
    <w:rPr>
      <w:lang w:val="en-US" w:eastAsia="en-US"/>
    </w:rPr>
  </w:style>
  <w:style w:type="paragraph" w:customStyle="1" w:styleId="151">
    <w:name w:val="Стиль15"/>
    <w:basedOn w:val="a8"/>
    <w:semiHidden/>
    <w:rsid w:val="000441A0"/>
    <w:pPr>
      <w:tabs>
        <w:tab w:val="num" w:pos="360"/>
      </w:tabs>
      <w:spacing w:line="360" w:lineRule="auto"/>
      <w:ind w:left="360" w:hanging="360"/>
    </w:pPr>
    <w:rPr>
      <w:lang w:val="en-US" w:eastAsia="en-US"/>
    </w:rPr>
  </w:style>
  <w:style w:type="paragraph" w:customStyle="1" w:styleId="160">
    <w:name w:val="Стиль16"/>
    <w:basedOn w:val="a8"/>
    <w:semiHidden/>
    <w:rsid w:val="000441A0"/>
    <w:pPr>
      <w:tabs>
        <w:tab w:val="num" w:pos="360"/>
      </w:tabs>
      <w:spacing w:line="360" w:lineRule="auto"/>
      <w:ind w:left="360" w:hanging="360"/>
    </w:pPr>
    <w:rPr>
      <w:lang w:val="en-US" w:eastAsia="en-US"/>
    </w:rPr>
  </w:style>
  <w:style w:type="paragraph" w:customStyle="1" w:styleId="2fe">
    <w:name w:val="Стиль2"/>
    <w:basedOn w:val="a8"/>
    <w:semiHidden/>
    <w:rsid w:val="000441A0"/>
    <w:pPr>
      <w:keepNext/>
      <w:widowControl w:val="0"/>
      <w:tabs>
        <w:tab w:val="left" w:pos="360"/>
        <w:tab w:val="left" w:pos="1985"/>
        <w:tab w:val="left" w:pos="2127"/>
      </w:tabs>
      <w:spacing w:before="240" w:after="60" w:line="360" w:lineRule="auto"/>
      <w:ind w:firstLine="425"/>
    </w:pPr>
    <w:rPr>
      <w:rFonts w:ascii="Arial" w:hAnsi="Arial"/>
      <w:b/>
      <w:snapToGrid w:val="0"/>
      <w:kern w:val="28"/>
      <w:sz w:val="28"/>
      <w:lang w:val="en-US" w:eastAsia="en-US"/>
    </w:rPr>
  </w:style>
  <w:style w:type="paragraph" w:customStyle="1" w:styleId="31">
    <w:name w:val="Стиль3"/>
    <w:basedOn w:val="a8"/>
    <w:semiHidden/>
    <w:rsid w:val="000441A0"/>
    <w:pPr>
      <w:keepNext/>
      <w:widowControl w:val="0"/>
      <w:numPr>
        <w:numId w:val="81"/>
      </w:numPr>
      <w:tabs>
        <w:tab w:val="left" w:pos="1985"/>
        <w:tab w:val="left" w:pos="2127"/>
      </w:tabs>
      <w:spacing w:before="240" w:after="60" w:line="360" w:lineRule="auto"/>
      <w:ind w:left="0" w:firstLine="0"/>
    </w:pPr>
    <w:rPr>
      <w:rFonts w:ascii="Arial" w:hAnsi="Arial"/>
      <w:b/>
      <w:snapToGrid w:val="0"/>
      <w:kern w:val="28"/>
      <w:sz w:val="28"/>
      <w:lang w:val="en-US" w:eastAsia="en-US"/>
    </w:rPr>
  </w:style>
  <w:style w:type="paragraph" w:customStyle="1" w:styleId="370">
    <w:name w:val="Стиль37"/>
    <w:basedOn w:val="a8"/>
    <w:semiHidden/>
    <w:rsid w:val="000441A0"/>
    <w:pPr>
      <w:keepNext/>
      <w:widowControl w:val="0"/>
      <w:tabs>
        <w:tab w:val="left" w:pos="360"/>
        <w:tab w:val="left" w:pos="1985"/>
        <w:tab w:val="left" w:pos="2127"/>
      </w:tabs>
      <w:spacing w:before="240" w:after="60" w:line="360" w:lineRule="auto"/>
      <w:ind w:firstLine="425"/>
    </w:pPr>
    <w:rPr>
      <w:rFonts w:ascii="Arial" w:hAnsi="Arial"/>
      <w:b/>
      <w:snapToGrid w:val="0"/>
      <w:kern w:val="28"/>
      <w:sz w:val="28"/>
      <w:lang w:val="en-US" w:eastAsia="en-US"/>
    </w:rPr>
  </w:style>
  <w:style w:type="paragraph" w:customStyle="1" w:styleId="4b">
    <w:name w:val="Стиль4"/>
    <w:basedOn w:val="10"/>
    <w:autoRedefine/>
    <w:semiHidden/>
    <w:rsid w:val="000441A0"/>
    <w:pPr>
      <w:numPr>
        <w:numId w:val="0"/>
      </w:numPr>
      <w:spacing w:line="360" w:lineRule="auto"/>
      <w:jc w:val="left"/>
    </w:pPr>
    <w:rPr>
      <w:rFonts w:ascii="Arial" w:hAnsi="Arial"/>
      <w:bCs/>
      <w:caps w:val="0"/>
      <w:snapToGrid w:val="0"/>
      <w:kern w:val="28"/>
      <w:sz w:val="28"/>
      <w:szCs w:val="20"/>
      <w:lang w:val="en-US" w:eastAsia="en-US"/>
    </w:rPr>
  </w:style>
  <w:style w:type="paragraph" w:customStyle="1" w:styleId="afffffff3">
    <w:name w:val="Табличка"/>
    <w:basedOn w:val="a8"/>
    <w:semiHidden/>
    <w:rsid w:val="000441A0"/>
    <w:pPr>
      <w:widowControl w:val="0"/>
      <w:autoSpaceDE w:val="0"/>
      <w:autoSpaceDN w:val="0"/>
      <w:adjustRightInd w:val="0"/>
      <w:spacing w:line="360" w:lineRule="auto"/>
      <w:jc w:val="center"/>
      <w:textAlignment w:val="baseline"/>
    </w:pPr>
    <w:rPr>
      <w:b/>
      <w:iCs/>
    </w:rPr>
  </w:style>
  <w:style w:type="paragraph" w:customStyle="1" w:styleId="afffffff4">
    <w:name w:val="Текст в таблице"/>
    <w:basedOn w:val="a8"/>
    <w:link w:val="afffffff5"/>
    <w:semiHidden/>
    <w:rsid w:val="000441A0"/>
    <w:rPr>
      <w:lang w:val="x-none" w:eastAsia="x-none"/>
    </w:rPr>
  </w:style>
  <w:style w:type="character" w:customStyle="1" w:styleId="afffffff5">
    <w:name w:val="Текст в таблице Знак"/>
    <w:link w:val="afffffff4"/>
    <w:semiHidden/>
    <w:rsid w:val="000441A0"/>
    <w:rPr>
      <w:sz w:val="24"/>
      <w:lang w:val="x-none" w:eastAsia="x-none"/>
    </w:rPr>
  </w:style>
  <w:style w:type="paragraph" w:customStyle="1" w:styleId="afffffff6">
    <w:name w:val="ТИтульный лист"/>
    <w:basedOn w:val="a8"/>
    <w:semiHidden/>
    <w:rsid w:val="000441A0"/>
    <w:pPr>
      <w:widowControl w:val="0"/>
      <w:shd w:val="clear" w:color="auto" w:fill="FFFFFF"/>
      <w:autoSpaceDE w:val="0"/>
      <w:autoSpaceDN w:val="0"/>
      <w:adjustRightInd w:val="0"/>
      <w:spacing w:before="1718" w:line="360" w:lineRule="auto"/>
      <w:ind w:left="998"/>
      <w:jc w:val="center"/>
      <w:textAlignment w:val="baseline"/>
    </w:pPr>
    <w:rPr>
      <w:sz w:val="32"/>
    </w:rPr>
  </w:style>
  <w:style w:type="character" w:customStyle="1" w:styleId="afffffff7">
    <w:name w:val="Черта"/>
    <w:semiHidden/>
    <w:rsid w:val="000441A0"/>
    <w:rPr>
      <w:spacing w:val="-13"/>
    </w:rPr>
  </w:style>
  <w:style w:type="paragraph" w:customStyle="1" w:styleId="1f7">
    <w:name w:val="Черта1"/>
    <w:basedOn w:val="a8"/>
    <w:semiHidden/>
    <w:rsid w:val="000441A0"/>
    <w:pPr>
      <w:widowControl w:val="0"/>
      <w:autoSpaceDE w:val="0"/>
      <w:autoSpaceDN w:val="0"/>
      <w:adjustRightInd w:val="0"/>
      <w:spacing w:line="360" w:lineRule="atLeast"/>
      <w:jc w:val="right"/>
      <w:textAlignment w:val="baseline"/>
    </w:pPr>
  </w:style>
  <w:style w:type="paragraph" w:customStyle="1" w:styleId="afffffff8">
    <w:name w:val="Шапка таблицы"/>
    <w:basedOn w:val="a8"/>
    <w:semiHidden/>
    <w:rsid w:val="000441A0"/>
    <w:pPr>
      <w:widowControl w:val="0"/>
      <w:autoSpaceDE w:val="0"/>
      <w:autoSpaceDN w:val="0"/>
      <w:adjustRightInd w:val="0"/>
      <w:spacing w:line="360" w:lineRule="auto"/>
      <w:jc w:val="center"/>
      <w:textAlignment w:val="baseline"/>
    </w:pPr>
    <w:rPr>
      <w:b/>
      <w:iCs/>
    </w:rPr>
  </w:style>
  <w:style w:type="paragraph" w:styleId="afffffff9">
    <w:name w:val="No Spacing"/>
    <w:uiPriority w:val="1"/>
    <w:qFormat/>
    <w:rsid w:val="000441A0"/>
    <w:rPr>
      <w:rFonts w:ascii="Calibri" w:eastAsia="Calibri" w:hAnsi="Calibri"/>
      <w:sz w:val="22"/>
      <w:szCs w:val="22"/>
      <w:lang w:eastAsia="en-US"/>
    </w:rPr>
  </w:style>
  <w:style w:type="paragraph" w:styleId="2ff">
    <w:name w:val="Quote"/>
    <w:basedOn w:val="a8"/>
    <w:next w:val="a8"/>
    <w:link w:val="2ff0"/>
    <w:uiPriority w:val="29"/>
    <w:qFormat/>
    <w:rsid w:val="000441A0"/>
    <w:rPr>
      <w:i/>
      <w:iCs/>
      <w:color w:val="000000"/>
      <w:lang w:val="x-none" w:eastAsia="x-none"/>
    </w:rPr>
  </w:style>
  <w:style w:type="character" w:customStyle="1" w:styleId="2ff0">
    <w:name w:val="Цитата 2 Знак"/>
    <w:link w:val="2ff"/>
    <w:uiPriority w:val="29"/>
    <w:rsid w:val="000441A0"/>
    <w:rPr>
      <w:i/>
      <w:iCs/>
      <w:color w:val="000000"/>
      <w:sz w:val="24"/>
      <w:lang w:val="x-none" w:eastAsia="x-none"/>
    </w:rPr>
  </w:style>
  <w:style w:type="paragraph" w:styleId="afffffffa">
    <w:name w:val="Intense Quote"/>
    <w:basedOn w:val="a8"/>
    <w:next w:val="a8"/>
    <w:link w:val="afffffffb"/>
    <w:uiPriority w:val="30"/>
    <w:qFormat/>
    <w:rsid w:val="000441A0"/>
    <w:pPr>
      <w:pBdr>
        <w:bottom w:val="single" w:sz="4" w:space="4" w:color="4F81BD"/>
      </w:pBdr>
      <w:spacing w:before="200" w:after="280"/>
      <w:ind w:left="936" w:right="936"/>
    </w:pPr>
    <w:rPr>
      <w:b/>
      <w:bCs/>
      <w:i/>
      <w:iCs/>
      <w:color w:val="4F81BD"/>
      <w:lang w:val="x-none" w:eastAsia="x-none"/>
    </w:rPr>
  </w:style>
  <w:style w:type="character" w:customStyle="1" w:styleId="afffffffb">
    <w:name w:val="Выделенная цитата Знак"/>
    <w:link w:val="afffffffa"/>
    <w:uiPriority w:val="30"/>
    <w:rsid w:val="000441A0"/>
    <w:rPr>
      <w:b/>
      <w:bCs/>
      <w:i/>
      <w:iCs/>
      <w:color w:val="4F81BD"/>
      <w:sz w:val="24"/>
      <w:lang w:val="x-none" w:eastAsia="x-none"/>
    </w:rPr>
  </w:style>
  <w:style w:type="character" w:styleId="afffffffc">
    <w:name w:val="Subtle Emphasis"/>
    <w:uiPriority w:val="19"/>
    <w:qFormat/>
    <w:rsid w:val="000441A0"/>
    <w:rPr>
      <w:i/>
      <w:iCs/>
      <w:color w:val="808080"/>
    </w:rPr>
  </w:style>
  <w:style w:type="character" w:styleId="afffffffd">
    <w:name w:val="Intense Emphasis"/>
    <w:uiPriority w:val="21"/>
    <w:qFormat/>
    <w:rsid w:val="000441A0"/>
    <w:rPr>
      <w:b/>
      <w:bCs/>
      <w:i/>
      <w:iCs/>
      <w:color w:val="4F81BD"/>
    </w:rPr>
  </w:style>
  <w:style w:type="character" w:styleId="afffffffe">
    <w:name w:val="Subtle Reference"/>
    <w:uiPriority w:val="31"/>
    <w:qFormat/>
    <w:rsid w:val="000441A0"/>
    <w:rPr>
      <w:smallCaps/>
      <w:color w:val="C0504D"/>
      <w:u w:val="single"/>
    </w:rPr>
  </w:style>
  <w:style w:type="character" w:styleId="affffffff">
    <w:name w:val="Intense Reference"/>
    <w:uiPriority w:val="32"/>
    <w:qFormat/>
    <w:rsid w:val="000441A0"/>
    <w:rPr>
      <w:b/>
      <w:bCs/>
      <w:smallCaps/>
      <w:color w:val="C0504D"/>
      <w:spacing w:val="5"/>
      <w:u w:val="single"/>
    </w:rPr>
  </w:style>
  <w:style w:type="character" w:styleId="affffffff0">
    <w:name w:val="Book Title"/>
    <w:uiPriority w:val="33"/>
    <w:qFormat/>
    <w:rsid w:val="000441A0"/>
    <w:rPr>
      <w:b/>
      <w:bCs/>
      <w:smallCaps/>
      <w:spacing w:val="5"/>
    </w:rPr>
  </w:style>
  <w:style w:type="paragraph" w:styleId="affffffff1">
    <w:name w:val="TOC Heading"/>
    <w:basedOn w:val="10"/>
    <w:next w:val="a8"/>
    <w:uiPriority w:val="39"/>
    <w:qFormat/>
    <w:rsid w:val="000441A0"/>
    <w:pPr>
      <w:pageBreakBefore w:val="0"/>
      <w:numPr>
        <w:numId w:val="0"/>
      </w:numPr>
      <w:spacing w:before="480" w:after="0"/>
      <w:ind w:firstLine="567"/>
      <w:contextualSpacing w:val="0"/>
      <w:jc w:val="both"/>
      <w:outlineLvl w:val="9"/>
    </w:pPr>
    <w:rPr>
      <w:rFonts w:ascii="Cambria" w:hAnsi="Cambria"/>
      <w:bCs/>
      <w:caps w:val="0"/>
      <w:color w:val="365F91"/>
      <w:sz w:val="28"/>
      <w:szCs w:val="28"/>
    </w:rPr>
  </w:style>
  <w:style w:type="paragraph" w:customStyle="1" w:styleId="ASFKTitulheader">
    <w:name w:val="_ASFK_Titul_header"/>
    <w:rsid w:val="00557AC0"/>
    <w:pPr>
      <w:suppressAutoHyphens/>
      <w:jc w:val="center"/>
    </w:pPr>
    <w:rPr>
      <w:b/>
      <w:caps/>
      <w:color w:val="404040"/>
      <w:sz w:val="24"/>
    </w:rPr>
  </w:style>
  <w:style w:type="paragraph" w:customStyle="1" w:styleId="ASFKTitulfooter">
    <w:name w:val="_ASFK_Titul_footer"/>
    <w:rsid w:val="00557AC0"/>
    <w:pPr>
      <w:suppressAutoHyphens/>
      <w:jc w:val="center"/>
    </w:pPr>
    <w:rPr>
      <w:color w:val="292929"/>
      <w:sz w:val="28"/>
    </w:rPr>
  </w:style>
  <w:style w:type="character" w:customStyle="1" w:styleId="ASFKReporterror">
    <w:name w:val="_ASFK_Report_error"/>
    <w:rsid w:val="00557AC0"/>
  </w:style>
  <w:style w:type="character" w:customStyle="1" w:styleId="ASFKListnum1">
    <w:name w:val="_ASFK_List_num Знак"/>
    <w:locked/>
    <w:rsid w:val="00461405"/>
    <w:rPr>
      <w:sz w:val="24"/>
    </w:rPr>
  </w:style>
  <w:style w:type="character" w:customStyle="1" w:styleId="nobr">
    <w:name w:val="nobr"/>
    <w:rsid w:val="00897F52"/>
  </w:style>
  <w:style w:type="character" w:customStyle="1" w:styleId="84">
    <w:name w:val="8 см Знак Знак"/>
    <w:locked/>
    <w:rsid w:val="00897F52"/>
    <w:rPr>
      <w:snapToGrid/>
      <w:sz w:val="24"/>
      <w:lang w:val="x-none" w:eastAsia="x-none"/>
    </w:rPr>
  </w:style>
  <w:style w:type="paragraph" w:customStyle="1" w:styleId="ASFKListnormal11">
    <w:name w:val="_ASFK_List_normal_11"/>
    <w:basedOn w:val="a8"/>
    <w:rsid w:val="00897F52"/>
    <w:pPr>
      <w:tabs>
        <w:tab w:val="left" w:pos="851"/>
      </w:tabs>
      <w:snapToGrid w:val="0"/>
      <w:spacing w:before="60" w:after="60"/>
      <w:ind w:left="851" w:firstLine="0"/>
      <w:contextualSpacing/>
    </w:pPr>
    <w:rPr>
      <w:lang w:val="x-none" w:eastAsia="x-none"/>
    </w:rPr>
  </w:style>
  <w:style w:type="character" w:customStyle="1" w:styleId="WW8Num11z0">
    <w:name w:val="WW8Num11z0"/>
    <w:rsid w:val="00897F52"/>
  </w:style>
  <w:style w:type="paragraph" w:styleId="affffffff2">
    <w:name w:val="Revision"/>
    <w:hidden/>
    <w:uiPriority w:val="99"/>
    <w:semiHidden/>
    <w:rsid w:val="00897F52"/>
    <w:rPr>
      <w:sz w:val="24"/>
    </w:rPr>
  </w:style>
  <w:style w:type="character" w:customStyle="1" w:styleId="af5">
    <w:name w:val="Текст примечания Знак"/>
    <w:basedOn w:val="a9"/>
    <w:link w:val="af4"/>
    <w:semiHidden/>
    <w:rsid w:val="00237235"/>
  </w:style>
  <w:style w:type="paragraph" w:customStyle="1" w:styleId="affffffff3">
    <w:basedOn w:val="a8"/>
    <w:next w:val="afff0"/>
    <w:qFormat/>
    <w:rsid w:val="00557AC0"/>
    <w:pPr>
      <w:spacing w:before="240" w:after="60"/>
      <w:jc w:val="center"/>
      <w:outlineLvl w:val="0"/>
    </w:pPr>
    <w:rPr>
      <w:rFonts w:ascii="Arial" w:hAnsi="Arial" w:cs="Arial"/>
      <w:b/>
      <w:bCs/>
      <w:kern w:val="28"/>
      <w:sz w:val="32"/>
      <w:szCs w:val="32"/>
    </w:rPr>
  </w:style>
  <w:style w:type="paragraph" w:customStyle="1" w:styleId="GOSTTitul0">
    <w:name w:val="_GOST_Titul_0"/>
    <w:rsid w:val="005405F2"/>
    <w:pPr>
      <w:suppressAutoHyphens/>
      <w:spacing w:line="360" w:lineRule="auto"/>
      <w:contextualSpacing/>
      <w:jc w:val="center"/>
    </w:pPr>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24256">
      <w:bodyDiv w:val="1"/>
      <w:marLeft w:val="0"/>
      <w:marRight w:val="0"/>
      <w:marTop w:val="0"/>
      <w:marBottom w:val="0"/>
      <w:divBdr>
        <w:top w:val="none" w:sz="0" w:space="0" w:color="auto"/>
        <w:left w:val="none" w:sz="0" w:space="0" w:color="auto"/>
        <w:bottom w:val="none" w:sz="0" w:space="0" w:color="auto"/>
        <w:right w:val="none" w:sz="0" w:space="0" w:color="auto"/>
      </w:divBdr>
    </w:div>
    <w:div w:id="40324498">
      <w:bodyDiv w:val="1"/>
      <w:marLeft w:val="0"/>
      <w:marRight w:val="0"/>
      <w:marTop w:val="0"/>
      <w:marBottom w:val="0"/>
      <w:divBdr>
        <w:top w:val="none" w:sz="0" w:space="0" w:color="auto"/>
        <w:left w:val="none" w:sz="0" w:space="0" w:color="auto"/>
        <w:bottom w:val="none" w:sz="0" w:space="0" w:color="auto"/>
        <w:right w:val="none" w:sz="0" w:space="0" w:color="auto"/>
      </w:divBdr>
    </w:div>
    <w:div w:id="52194037">
      <w:bodyDiv w:val="1"/>
      <w:marLeft w:val="0"/>
      <w:marRight w:val="0"/>
      <w:marTop w:val="0"/>
      <w:marBottom w:val="0"/>
      <w:divBdr>
        <w:top w:val="none" w:sz="0" w:space="0" w:color="auto"/>
        <w:left w:val="none" w:sz="0" w:space="0" w:color="auto"/>
        <w:bottom w:val="none" w:sz="0" w:space="0" w:color="auto"/>
        <w:right w:val="none" w:sz="0" w:space="0" w:color="auto"/>
      </w:divBdr>
    </w:div>
    <w:div w:id="60252694">
      <w:bodyDiv w:val="1"/>
      <w:marLeft w:val="0"/>
      <w:marRight w:val="0"/>
      <w:marTop w:val="0"/>
      <w:marBottom w:val="0"/>
      <w:divBdr>
        <w:top w:val="none" w:sz="0" w:space="0" w:color="auto"/>
        <w:left w:val="none" w:sz="0" w:space="0" w:color="auto"/>
        <w:bottom w:val="none" w:sz="0" w:space="0" w:color="auto"/>
        <w:right w:val="none" w:sz="0" w:space="0" w:color="auto"/>
      </w:divBdr>
    </w:div>
    <w:div w:id="132451396">
      <w:bodyDiv w:val="1"/>
      <w:marLeft w:val="0"/>
      <w:marRight w:val="0"/>
      <w:marTop w:val="0"/>
      <w:marBottom w:val="0"/>
      <w:divBdr>
        <w:top w:val="none" w:sz="0" w:space="0" w:color="auto"/>
        <w:left w:val="none" w:sz="0" w:space="0" w:color="auto"/>
        <w:bottom w:val="none" w:sz="0" w:space="0" w:color="auto"/>
        <w:right w:val="none" w:sz="0" w:space="0" w:color="auto"/>
      </w:divBdr>
    </w:div>
    <w:div w:id="136731422">
      <w:bodyDiv w:val="1"/>
      <w:marLeft w:val="0"/>
      <w:marRight w:val="0"/>
      <w:marTop w:val="0"/>
      <w:marBottom w:val="0"/>
      <w:divBdr>
        <w:top w:val="none" w:sz="0" w:space="0" w:color="auto"/>
        <w:left w:val="none" w:sz="0" w:space="0" w:color="auto"/>
        <w:bottom w:val="none" w:sz="0" w:space="0" w:color="auto"/>
        <w:right w:val="none" w:sz="0" w:space="0" w:color="auto"/>
      </w:divBdr>
    </w:div>
    <w:div w:id="177233035">
      <w:bodyDiv w:val="1"/>
      <w:marLeft w:val="0"/>
      <w:marRight w:val="0"/>
      <w:marTop w:val="0"/>
      <w:marBottom w:val="0"/>
      <w:divBdr>
        <w:top w:val="none" w:sz="0" w:space="0" w:color="auto"/>
        <w:left w:val="none" w:sz="0" w:space="0" w:color="auto"/>
        <w:bottom w:val="none" w:sz="0" w:space="0" w:color="auto"/>
        <w:right w:val="none" w:sz="0" w:space="0" w:color="auto"/>
      </w:divBdr>
    </w:div>
    <w:div w:id="243419918">
      <w:bodyDiv w:val="1"/>
      <w:marLeft w:val="0"/>
      <w:marRight w:val="0"/>
      <w:marTop w:val="0"/>
      <w:marBottom w:val="0"/>
      <w:divBdr>
        <w:top w:val="none" w:sz="0" w:space="0" w:color="auto"/>
        <w:left w:val="none" w:sz="0" w:space="0" w:color="auto"/>
        <w:bottom w:val="none" w:sz="0" w:space="0" w:color="auto"/>
        <w:right w:val="none" w:sz="0" w:space="0" w:color="auto"/>
      </w:divBdr>
    </w:div>
    <w:div w:id="250510771">
      <w:bodyDiv w:val="1"/>
      <w:marLeft w:val="0"/>
      <w:marRight w:val="0"/>
      <w:marTop w:val="0"/>
      <w:marBottom w:val="0"/>
      <w:divBdr>
        <w:top w:val="none" w:sz="0" w:space="0" w:color="auto"/>
        <w:left w:val="none" w:sz="0" w:space="0" w:color="auto"/>
        <w:bottom w:val="none" w:sz="0" w:space="0" w:color="auto"/>
        <w:right w:val="none" w:sz="0" w:space="0" w:color="auto"/>
      </w:divBdr>
    </w:div>
    <w:div w:id="332727982">
      <w:bodyDiv w:val="1"/>
      <w:marLeft w:val="0"/>
      <w:marRight w:val="0"/>
      <w:marTop w:val="0"/>
      <w:marBottom w:val="0"/>
      <w:divBdr>
        <w:top w:val="none" w:sz="0" w:space="0" w:color="auto"/>
        <w:left w:val="none" w:sz="0" w:space="0" w:color="auto"/>
        <w:bottom w:val="none" w:sz="0" w:space="0" w:color="auto"/>
        <w:right w:val="none" w:sz="0" w:space="0" w:color="auto"/>
      </w:divBdr>
    </w:div>
    <w:div w:id="359202908">
      <w:bodyDiv w:val="1"/>
      <w:marLeft w:val="0"/>
      <w:marRight w:val="0"/>
      <w:marTop w:val="0"/>
      <w:marBottom w:val="0"/>
      <w:divBdr>
        <w:top w:val="none" w:sz="0" w:space="0" w:color="auto"/>
        <w:left w:val="none" w:sz="0" w:space="0" w:color="auto"/>
        <w:bottom w:val="none" w:sz="0" w:space="0" w:color="auto"/>
        <w:right w:val="none" w:sz="0" w:space="0" w:color="auto"/>
      </w:divBdr>
    </w:div>
    <w:div w:id="399400127">
      <w:bodyDiv w:val="1"/>
      <w:marLeft w:val="0"/>
      <w:marRight w:val="0"/>
      <w:marTop w:val="0"/>
      <w:marBottom w:val="0"/>
      <w:divBdr>
        <w:top w:val="none" w:sz="0" w:space="0" w:color="auto"/>
        <w:left w:val="none" w:sz="0" w:space="0" w:color="auto"/>
        <w:bottom w:val="none" w:sz="0" w:space="0" w:color="auto"/>
        <w:right w:val="none" w:sz="0" w:space="0" w:color="auto"/>
      </w:divBdr>
    </w:div>
    <w:div w:id="401218659">
      <w:bodyDiv w:val="1"/>
      <w:marLeft w:val="0"/>
      <w:marRight w:val="0"/>
      <w:marTop w:val="0"/>
      <w:marBottom w:val="0"/>
      <w:divBdr>
        <w:top w:val="none" w:sz="0" w:space="0" w:color="auto"/>
        <w:left w:val="none" w:sz="0" w:space="0" w:color="auto"/>
        <w:bottom w:val="none" w:sz="0" w:space="0" w:color="auto"/>
        <w:right w:val="none" w:sz="0" w:space="0" w:color="auto"/>
      </w:divBdr>
    </w:div>
    <w:div w:id="405029427">
      <w:bodyDiv w:val="1"/>
      <w:marLeft w:val="0"/>
      <w:marRight w:val="0"/>
      <w:marTop w:val="0"/>
      <w:marBottom w:val="0"/>
      <w:divBdr>
        <w:top w:val="none" w:sz="0" w:space="0" w:color="auto"/>
        <w:left w:val="none" w:sz="0" w:space="0" w:color="auto"/>
        <w:bottom w:val="none" w:sz="0" w:space="0" w:color="auto"/>
        <w:right w:val="none" w:sz="0" w:space="0" w:color="auto"/>
      </w:divBdr>
    </w:div>
    <w:div w:id="408691707">
      <w:bodyDiv w:val="1"/>
      <w:marLeft w:val="0"/>
      <w:marRight w:val="0"/>
      <w:marTop w:val="0"/>
      <w:marBottom w:val="0"/>
      <w:divBdr>
        <w:top w:val="none" w:sz="0" w:space="0" w:color="auto"/>
        <w:left w:val="none" w:sz="0" w:space="0" w:color="auto"/>
        <w:bottom w:val="none" w:sz="0" w:space="0" w:color="auto"/>
        <w:right w:val="none" w:sz="0" w:space="0" w:color="auto"/>
      </w:divBdr>
    </w:div>
    <w:div w:id="460002372">
      <w:bodyDiv w:val="1"/>
      <w:marLeft w:val="0"/>
      <w:marRight w:val="0"/>
      <w:marTop w:val="0"/>
      <w:marBottom w:val="0"/>
      <w:divBdr>
        <w:top w:val="none" w:sz="0" w:space="0" w:color="auto"/>
        <w:left w:val="none" w:sz="0" w:space="0" w:color="auto"/>
        <w:bottom w:val="none" w:sz="0" w:space="0" w:color="auto"/>
        <w:right w:val="none" w:sz="0" w:space="0" w:color="auto"/>
      </w:divBdr>
    </w:div>
    <w:div w:id="556012474">
      <w:bodyDiv w:val="1"/>
      <w:marLeft w:val="0"/>
      <w:marRight w:val="0"/>
      <w:marTop w:val="0"/>
      <w:marBottom w:val="0"/>
      <w:divBdr>
        <w:top w:val="none" w:sz="0" w:space="0" w:color="auto"/>
        <w:left w:val="none" w:sz="0" w:space="0" w:color="auto"/>
        <w:bottom w:val="none" w:sz="0" w:space="0" w:color="auto"/>
        <w:right w:val="none" w:sz="0" w:space="0" w:color="auto"/>
      </w:divBdr>
    </w:div>
    <w:div w:id="594900387">
      <w:bodyDiv w:val="1"/>
      <w:marLeft w:val="0"/>
      <w:marRight w:val="0"/>
      <w:marTop w:val="0"/>
      <w:marBottom w:val="0"/>
      <w:divBdr>
        <w:top w:val="none" w:sz="0" w:space="0" w:color="auto"/>
        <w:left w:val="none" w:sz="0" w:space="0" w:color="auto"/>
        <w:bottom w:val="none" w:sz="0" w:space="0" w:color="auto"/>
        <w:right w:val="none" w:sz="0" w:space="0" w:color="auto"/>
      </w:divBdr>
    </w:div>
    <w:div w:id="622463095">
      <w:bodyDiv w:val="1"/>
      <w:marLeft w:val="0"/>
      <w:marRight w:val="0"/>
      <w:marTop w:val="0"/>
      <w:marBottom w:val="0"/>
      <w:divBdr>
        <w:top w:val="none" w:sz="0" w:space="0" w:color="auto"/>
        <w:left w:val="none" w:sz="0" w:space="0" w:color="auto"/>
        <w:bottom w:val="none" w:sz="0" w:space="0" w:color="auto"/>
        <w:right w:val="none" w:sz="0" w:space="0" w:color="auto"/>
      </w:divBdr>
    </w:div>
    <w:div w:id="701437799">
      <w:bodyDiv w:val="1"/>
      <w:marLeft w:val="0"/>
      <w:marRight w:val="0"/>
      <w:marTop w:val="0"/>
      <w:marBottom w:val="0"/>
      <w:divBdr>
        <w:top w:val="none" w:sz="0" w:space="0" w:color="auto"/>
        <w:left w:val="none" w:sz="0" w:space="0" w:color="auto"/>
        <w:bottom w:val="none" w:sz="0" w:space="0" w:color="auto"/>
        <w:right w:val="none" w:sz="0" w:space="0" w:color="auto"/>
      </w:divBdr>
    </w:div>
    <w:div w:id="704138250">
      <w:bodyDiv w:val="1"/>
      <w:marLeft w:val="0"/>
      <w:marRight w:val="0"/>
      <w:marTop w:val="0"/>
      <w:marBottom w:val="0"/>
      <w:divBdr>
        <w:top w:val="none" w:sz="0" w:space="0" w:color="auto"/>
        <w:left w:val="none" w:sz="0" w:space="0" w:color="auto"/>
        <w:bottom w:val="none" w:sz="0" w:space="0" w:color="auto"/>
        <w:right w:val="none" w:sz="0" w:space="0" w:color="auto"/>
      </w:divBdr>
    </w:div>
    <w:div w:id="714350828">
      <w:bodyDiv w:val="1"/>
      <w:marLeft w:val="0"/>
      <w:marRight w:val="0"/>
      <w:marTop w:val="0"/>
      <w:marBottom w:val="0"/>
      <w:divBdr>
        <w:top w:val="none" w:sz="0" w:space="0" w:color="auto"/>
        <w:left w:val="none" w:sz="0" w:space="0" w:color="auto"/>
        <w:bottom w:val="none" w:sz="0" w:space="0" w:color="auto"/>
        <w:right w:val="none" w:sz="0" w:space="0" w:color="auto"/>
      </w:divBdr>
    </w:div>
    <w:div w:id="739714228">
      <w:bodyDiv w:val="1"/>
      <w:marLeft w:val="0"/>
      <w:marRight w:val="0"/>
      <w:marTop w:val="0"/>
      <w:marBottom w:val="0"/>
      <w:divBdr>
        <w:top w:val="none" w:sz="0" w:space="0" w:color="auto"/>
        <w:left w:val="none" w:sz="0" w:space="0" w:color="auto"/>
        <w:bottom w:val="none" w:sz="0" w:space="0" w:color="auto"/>
        <w:right w:val="none" w:sz="0" w:space="0" w:color="auto"/>
      </w:divBdr>
    </w:div>
    <w:div w:id="747926413">
      <w:bodyDiv w:val="1"/>
      <w:marLeft w:val="0"/>
      <w:marRight w:val="0"/>
      <w:marTop w:val="0"/>
      <w:marBottom w:val="0"/>
      <w:divBdr>
        <w:top w:val="none" w:sz="0" w:space="0" w:color="auto"/>
        <w:left w:val="none" w:sz="0" w:space="0" w:color="auto"/>
        <w:bottom w:val="none" w:sz="0" w:space="0" w:color="auto"/>
        <w:right w:val="none" w:sz="0" w:space="0" w:color="auto"/>
      </w:divBdr>
    </w:div>
    <w:div w:id="769274356">
      <w:bodyDiv w:val="1"/>
      <w:marLeft w:val="0"/>
      <w:marRight w:val="0"/>
      <w:marTop w:val="0"/>
      <w:marBottom w:val="0"/>
      <w:divBdr>
        <w:top w:val="none" w:sz="0" w:space="0" w:color="auto"/>
        <w:left w:val="none" w:sz="0" w:space="0" w:color="auto"/>
        <w:bottom w:val="none" w:sz="0" w:space="0" w:color="auto"/>
        <w:right w:val="none" w:sz="0" w:space="0" w:color="auto"/>
      </w:divBdr>
    </w:div>
    <w:div w:id="785078669">
      <w:bodyDiv w:val="1"/>
      <w:marLeft w:val="0"/>
      <w:marRight w:val="0"/>
      <w:marTop w:val="0"/>
      <w:marBottom w:val="0"/>
      <w:divBdr>
        <w:top w:val="none" w:sz="0" w:space="0" w:color="auto"/>
        <w:left w:val="none" w:sz="0" w:space="0" w:color="auto"/>
        <w:bottom w:val="none" w:sz="0" w:space="0" w:color="auto"/>
        <w:right w:val="none" w:sz="0" w:space="0" w:color="auto"/>
      </w:divBdr>
    </w:div>
    <w:div w:id="793788098">
      <w:bodyDiv w:val="1"/>
      <w:marLeft w:val="0"/>
      <w:marRight w:val="0"/>
      <w:marTop w:val="0"/>
      <w:marBottom w:val="0"/>
      <w:divBdr>
        <w:top w:val="none" w:sz="0" w:space="0" w:color="auto"/>
        <w:left w:val="none" w:sz="0" w:space="0" w:color="auto"/>
        <w:bottom w:val="none" w:sz="0" w:space="0" w:color="auto"/>
        <w:right w:val="none" w:sz="0" w:space="0" w:color="auto"/>
      </w:divBdr>
    </w:div>
    <w:div w:id="878903496">
      <w:bodyDiv w:val="1"/>
      <w:marLeft w:val="0"/>
      <w:marRight w:val="0"/>
      <w:marTop w:val="0"/>
      <w:marBottom w:val="0"/>
      <w:divBdr>
        <w:top w:val="none" w:sz="0" w:space="0" w:color="auto"/>
        <w:left w:val="none" w:sz="0" w:space="0" w:color="auto"/>
        <w:bottom w:val="none" w:sz="0" w:space="0" w:color="auto"/>
        <w:right w:val="none" w:sz="0" w:space="0" w:color="auto"/>
      </w:divBdr>
    </w:div>
    <w:div w:id="889027647">
      <w:bodyDiv w:val="1"/>
      <w:marLeft w:val="0"/>
      <w:marRight w:val="0"/>
      <w:marTop w:val="0"/>
      <w:marBottom w:val="0"/>
      <w:divBdr>
        <w:top w:val="none" w:sz="0" w:space="0" w:color="auto"/>
        <w:left w:val="none" w:sz="0" w:space="0" w:color="auto"/>
        <w:bottom w:val="none" w:sz="0" w:space="0" w:color="auto"/>
        <w:right w:val="none" w:sz="0" w:space="0" w:color="auto"/>
      </w:divBdr>
    </w:div>
    <w:div w:id="959527216">
      <w:bodyDiv w:val="1"/>
      <w:marLeft w:val="0"/>
      <w:marRight w:val="0"/>
      <w:marTop w:val="0"/>
      <w:marBottom w:val="0"/>
      <w:divBdr>
        <w:top w:val="none" w:sz="0" w:space="0" w:color="auto"/>
        <w:left w:val="none" w:sz="0" w:space="0" w:color="auto"/>
        <w:bottom w:val="none" w:sz="0" w:space="0" w:color="auto"/>
        <w:right w:val="none" w:sz="0" w:space="0" w:color="auto"/>
      </w:divBdr>
    </w:div>
    <w:div w:id="982739096">
      <w:bodyDiv w:val="1"/>
      <w:marLeft w:val="0"/>
      <w:marRight w:val="0"/>
      <w:marTop w:val="0"/>
      <w:marBottom w:val="0"/>
      <w:divBdr>
        <w:top w:val="none" w:sz="0" w:space="0" w:color="auto"/>
        <w:left w:val="none" w:sz="0" w:space="0" w:color="auto"/>
        <w:bottom w:val="none" w:sz="0" w:space="0" w:color="auto"/>
        <w:right w:val="none" w:sz="0" w:space="0" w:color="auto"/>
      </w:divBdr>
    </w:div>
    <w:div w:id="983654309">
      <w:bodyDiv w:val="1"/>
      <w:marLeft w:val="0"/>
      <w:marRight w:val="0"/>
      <w:marTop w:val="0"/>
      <w:marBottom w:val="0"/>
      <w:divBdr>
        <w:top w:val="none" w:sz="0" w:space="0" w:color="auto"/>
        <w:left w:val="none" w:sz="0" w:space="0" w:color="auto"/>
        <w:bottom w:val="none" w:sz="0" w:space="0" w:color="auto"/>
        <w:right w:val="none" w:sz="0" w:space="0" w:color="auto"/>
      </w:divBdr>
    </w:div>
    <w:div w:id="1003967634">
      <w:bodyDiv w:val="1"/>
      <w:marLeft w:val="0"/>
      <w:marRight w:val="0"/>
      <w:marTop w:val="0"/>
      <w:marBottom w:val="0"/>
      <w:divBdr>
        <w:top w:val="none" w:sz="0" w:space="0" w:color="auto"/>
        <w:left w:val="none" w:sz="0" w:space="0" w:color="auto"/>
        <w:bottom w:val="none" w:sz="0" w:space="0" w:color="auto"/>
        <w:right w:val="none" w:sz="0" w:space="0" w:color="auto"/>
      </w:divBdr>
    </w:div>
    <w:div w:id="1029799233">
      <w:bodyDiv w:val="1"/>
      <w:marLeft w:val="0"/>
      <w:marRight w:val="0"/>
      <w:marTop w:val="0"/>
      <w:marBottom w:val="0"/>
      <w:divBdr>
        <w:top w:val="none" w:sz="0" w:space="0" w:color="auto"/>
        <w:left w:val="none" w:sz="0" w:space="0" w:color="auto"/>
        <w:bottom w:val="none" w:sz="0" w:space="0" w:color="auto"/>
        <w:right w:val="none" w:sz="0" w:space="0" w:color="auto"/>
      </w:divBdr>
    </w:div>
    <w:div w:id="1037895444">
      <w:bodyDiv w:val="1"/>
      <w:marLeft w:val="0"/>
      <w:marRight w:val="0"/>
      <w:marTop w:val="0"/>
      <w:marBottom w:val="0"/>
      <w:divBdr>
        <w:top w:val="none" w:sz="0" w:space="0" w:color="auto"/>
        <w:left w:val="none" w:sz="0" w:space="0" w:color="auto"/>
        <w:bottom w:val="none" w:sz="0" w:space="0" w:color="auto"/>
        <w:right w:val="none" w:sz="0" w:space="0" w:color="auto"/>
      </w:divBdr>
    </w:div>
    <w:div w:id="1060135871">
      <w:bodyDiv w:val="1"/>
      <w:marLeft w:val="0"/>
      <w:marRight w:val="0"/>
      <w:marTop w:val="0"/>
      <w:marBottom w:val="0"/>
      <w:divBdr>
        <w:top w:val="none" w:sz="0" w:space="0" w:color="auto"/>
        <w:left w:val="none" w:sz="0" w:space="0" w:color="auto"/>
        <w:bottom w:val="none" w:sz="0" w:space="0" w:color="auto"/>
        <w:right w:val="none" w:sz="0" w:space="0" w:color="auto"/>
      </w:divBdr>
    </w:div>
    <w:div w:id="1074350158">
      <w:bodyDiv w:val="1"/>
      <w:marLeft w:val="0"/>
      <w:marRight w:val="0"/>
      <w:marTop w:val="0"/>
      <w:marBottom w:val="0"/>
      <w:divBdr>
        <w:top w:val="none" w:sz="0" w:space="0" w:color="auto"/>
        <w:left w:val="none" w:sz="0" w:space="0" w:color="auto"/>
        <w:bottom w:val="none" w:sz="0" w:space="0" w:color="auto"/>
        <w:right w:val="none" w:sz="0" w:space="0" w:color="auto"/>
      </w:divBdr>
    </w:div>
    <w:div w:id="1080635158">
      <w:bodyDiv w:val="1"/>
      <w:marLeft w:val="0"/>
      <w:marRight w:val="0"/>
      <w:marTop w:val="0"/>
      <w:marBottom w:val="0"/>
      <w:divBdr>
        <w:top w:val="none" w:sz="0" w:space="0" w:color="auto"/>
        <w:left w:val="none" w:sz="0" w:space="0" w:color="auto"/>
        <w:bottom w:val="none" w:sz="0" w:space="0" w:color="auto"/>
        <w:right w:val="none" w:sz="0" w:space="0" w:color="auto"/>
      </w:divBdr>
    </w:div>
    <w:div w:id="1095663463">
      <w:bodyDiv w:val="1"/>
      <w:marLeft w:val="0"/>
      <w:marRight w:val="0"/>
      <w:marTop w:val="0"/>
      <w:marBottom w:val="0"/>
      <w:divBdr>
        <w:top w:val="none" w:sz="0" w:space="0" w:color="auto"/>
        <w:left w:val="none" w:sz="0" w:space="0" w:color="auto"/>
        <w:bottom w:val="none" w:sz="0" w:space="0" w:color="auto"/>
        <w:right w:val="none" w:sz="0" w:space="0" w:color="auto"/>
      </w:divBdr>
    </w:div>
    <w:div w:id="1136752217">
      <w:bodyDiv w:val="1"/>
      <w:marLeft w:val="0"/>
      <w:marRight w:val="0"/>
      <w:marTop w:val="0"/>
      <w:marBottom w:val="0"/>
      <w:divBdr>
        <w:top w:val="none" w:sz="0" w:space="0" w:color="auto"/>
        <w:left w:val="none" w:sz="0" w:space="0" w:color="auto"/>
        <w:bottom w:val="none" w:sz="0" w:space="0" w:color="auto"/>
        <w:right w:val="none" w:sz="0" w:space="0" w:color="auto"/>
      </w:divBdr>
    </w:div>
    <w:div w:id="1159345946">
      <w:bodyDiv w:val="1"/>
      <w:marLeft w:val="0"/>
      <w:marRight w:val="0"/>
      <w:marTop w:val="0"/>
      <w:marBottom w:val="0"/>
      <w:divBdr>
        <w:top w:val="none" w:sz="0" w:space="0" w:color="auto"/>
        <w:left w:val="none" w:sz="0" w:space="0" w:color="auto"/>
        <w:bottom w:val="none" w:sz="0" w:space="0" w:color="auto"/>
        <w:right w:val="none" w:sz="0" w:space="0" w:color="auto"/>
      </w:divBdr>
    </w:div>
    <w:div w:id="1174763165">
      <w:bodyDiv w:val="1"/>
      <w:marLeft w:val="0"/>
      <w:marRight w:val="0"/>
      <w:marTop w:val="0"/>
      <w:marBottom w:val="0"/>
      <w:divBdr>
        <w:top w:val="none" w:sz="0" w:space="0" w:color="auto"/>
        <w:left w:val="none" w:sz="0" w:space="0" w:color="auto"/>
        <w:bottom w:val="none" w:sz="0" w:space="0" w:color="auto"/>
        <w:right w:val="none" w:sz="0" w:space="0" w:color="auto"/>
      </w:divBdr>
    </w:div>
    <w:div w:id="1208370669">
      <w:bodyDiv w:val="1"/>
      <w:marLeft w:val="0"/>
      <w:marRight w:val="0"/>
      <w:marTop w:val="0"/>
      <w:marBottom w:val="0"/>
      <w:divBdr>
        <w:top w:val="none" w:sz="0" w:space="0" w:color="auto"/>
        <w:left w:val="none" w:sz="0" w:space="0" w:color="auto"/>
        <w:bottom w:val="none" w:sz="0" w:space="0" w:color="auto"/>
        <w:right w:val="none" w:sz="0" w:space="0" w:color="auto"/>
      </w:divBdr>
    </w:div>
    <w:div w:id="1236160588">
      <w:bodyDiv w:val="1"/>
      <w:marLeft w:val="0"/>
      <w:marRight w:val="0"/>
      <w:marTop w:val="0"/>
      <w:marBottom w:val="0"/>
      <w:divBdr>
        <w:top w:val="none" w:sz="0" w:space="0" w:color="auto"/>
        <w:left w:val="none" w:sz="0" w:space="0" w:color="auto"/>
        <w:bottom w:val="none" w:sz="0" w:space="0" w:color="auto"/>
        <w:right w:val="none" w:sz="0" w:space="0" w:color="auto"/>
      </w:divBdr>
    </w:div>
    <w:div w:id="1324703218">
      <w:bodyDiv w:val="1"/>
      <w:marLeft w:val="0"/>
      <w:marRight w:val="0"/>
      <w:marTop w:val="0"/>
      <w:marBottom w:val="0"/>
      <w:divBdr>
        <w:top w:val="none" w:sz="0" w:space="0" w:color="auto"/>
        <w:left w:val="none" w:sz="0" w:space="0" w:color="auto"/>
        <w:bottom w:val="none" w:sz="0" w:space="0" w:color="auto"/>
        <w:right w:val="none" w:sz="0" w:space="0" w:color="auto"/>
      </w:divBdr>
    </w:div>
    <w:div w:id="1494948772">
      <w:bodyDiv w:val="1"/>
      <w:marLeft w:val="0"/>
      <w:marRight w:val="0"/>
      <w:marTop w:val="0"/>
      <w:marBottom w:val="0"/>
      <w:divBdr>
        <w:top w:val="none" w:sz="0" w:space="0" w:color="auto"/>
        <w:left w:val="none" w:sz="0" w:space="0" w:color="auto"/>
        <w:bottom w:val="none" w:sz="0" w:space="0" w:color="auto"/>
        <w:right w:val="none" w:sz="0" w:space="0" w:color="auto"/>
      </w:divBdr>
    </w:div>
    <w:div w:id="1534687375">
      <w:bodyDiv w:val="1"/>
      <w:marLeft w:val="0"/>
      <w:marRight w:val="0"/>
      <w:marTop w:val="0"/>
      <w:marBottom w:val="0"/>
      <w:divBdr>
        <w:top w:val="none" w:sz="0" w:space="0" w:color="auto"/>
        <w:left w:val="none" w:sz="0" w:space="0" w:color="auto"/>
        <w:bottom w:val="none" w:sz="0" w:space="0" w:color="auto"/>
        <w:right w:val="none" w:sz="0" w:space="0" w:color="auto"/>
      </w:divBdr>
    </w:div>
    <w:div w:id="1541822781">
      <w:bodyDiv w:val="1"/>
      <w:marLeft w:val="0"/>
      <w:marRight w:val="0"/>
      <w:marTop w:val="0"/>
      <w:marBottom w:val="0"/>
      <w:divBdr>
        <w:top w:val="none" w:sz="0" w:space="0" w:color="auto"/>
        <w:left w:val="none" w:sz="0" w:space="0" w:color="auto"/>
        <w:bottom w:val="none" w:sz="0" w:space="0" w:color="auto"/>
        <w:right w:val="none" w:sz="0" w:space="0" w:color="auto"/>
      </w:divBdr>
    </w:div>
    <w:div w:id="1827550190">
      <w:bodyDiv w:val="1"/>
      <w:marLeft w:val="0"/>
      <w:marRight w:val="0"/>
      <w:marTop w:val="0"/>
      <w:marBottom w:val="0"/>
      <w:divBdr>
        <w:top w:val="none" w:sz="0" w:space="0" w:color="auto"/>
        <w:left w:val="none" w:sz="0" w:space="0" w:color="auto"/>
        <w:bottom w:val="none" w:sz="0" w:space="0" w:color="auto"/>
        <w:right w:val="none" w:sz="0" w:space="0" w:color="auto"/>
      </w:divBdr>
    </w:div>
    <w:div w:id="1933736587">
      <w:bodyDiv w:val="1"/>
      <w:marLeft w:val="0"/>
      <w:marRight w:val="0"/>
      <w:marTop w:val="0"/>
      <w:marBottom w:val="0"/>
      <w:divBdr>
        <w:top w:val="none" w:sz="0" w:space="0" w:color="auto"/>
        <w:left w:val="none" w:sz="0" w:space="0" w:color="auto"/>
        <w:bottom w:val="none" w:sz="0" w:space="0" w:color="auto"/>
        <w:right w:val="none" w:sz="0" w:space="0" w:color="auto"/>
      </w:divBdr>
    </w:div>
    <w:div w:id="1951549688">
      <w:bodyDiv w:val="1"/>
      <w:marLeft w:val="0"/>
      <w:marRight w:val="0"/>
      <w:marTop w:val="0"/>
      <w:marBottom w:val="0"/>
      <w:divBdr>
        <w:top w:val="none" w:sz="0" w:space="0" w:color="auto"/>
        <w:left w:val="none" w:sz="0" w:space="0" w:color="auto"/>
        <w:bottom w:val="none" w:sz="0" w:space="0" w:color="auto"/>
        <w:right w:val="none" w:sz="0" w:space="0" w:color="auto"/>
      </w:divBdr>
    </w:div>
    <w:div w:id="1976139618">
      <w:bodyDiv w:val="1"/>
      <w:marLeft w:val="0"/>
      <w:marRight w:val="0"/>
      <w:marTop w:val="0"/>
      <w:marBottom w:val="0"/>
      <w:divBdr>
        <w:top w:val="none" w:sz="0" w:space="0" w:color="auto"/>
        <w:left w:val="none" w:sz="0" w:space="0" w:color="auto"/>
        <w:bottom w:val="none" w:sz="0" w:space="0" w:color="auto"/>
        <w:right w:val="none" w:sz="0" w:space="0" w:color="auto"/>
      </w:divBdr>
    </w:div>
    <w:div w:id="1984432139">
      <w:bodyDiv w:val="1"/>
      <w:marLeft w:val="0"/>
      <w:marRight w:val="0"/>
      <w:marTop w:val="0"/>
      <w:marBottom w:val="0"/>
      <w:divBdr>
        <w:top w:val="none" w:sz="0" w:space="0" w:color="auto"/>
        <w:left w:val="none" w:sz="0" w:space="0" w:color="auto"/>
        <w:bottom w:val="none" w:sz="0" w:space="0" w:color="auto"/>
        <w:right w:val="none" w:sz="0" w:space="0" w:color="auto"/>
      </w:divBdr>
    </w:div>
    <w:div w:id="1989702324">
      <w:bodyDiv w:val="1"/>
      <w:marLeft w:val="0"/>
      <w:marRight w:val="0"/>
      <w:marTop w:val="0"/>
      <w:marBottom w:val="0"/>
      <w:divBdr>
        <w:top w:val="none" w:sz="0" w:space="0" w:color="auto"/>
        <w:left w:val="none" w:sz="0" w:space="0" w:color="auto"/>
        <w:bottom w:val="none" w:sz="0" w:space="0" w:color="auto"/>
        <w:right w:val="none" w:sz="0" w:space="0" w:color="auto"/>
      </w:divBdr>
    </w:div>
    <w:div w:id="2075203838">
      <w:bodyDiv w:val="1"/>
      <w:marLeft w:val="0"/>
      <w:marRight w:val="0"/>
      <w:marTop w:val="0"/>
      <w:marBottom w:val="0"/>
      <w:divBdr>
        <w:top w:val="none" w:sz="0" w:space="0" w:color="auto"/>
        <w:left w:val="none" w:sz="0" w:space="0" w:color="auto"/>
        <w:bottom w:val="none" w:sz="0" w:space="0" w:color="auto"/>
        <w:right w:val="none" w:sz="0" w:space="0" w:color="auto"/>
      </w:divBdr>
    </w:div>
    <w:div w:id="2104447892">
      <w:bodyDiv w:val="1"/>
      <w:marLeft w:val="0"/>
      <w:marRight w:val="0"/>
      <w:marTop w:val="0"/>
      <w:marBottom w:val="0"/>
      <w:divBdr>
        <w:top w:val="none" w:sz="0" w:space="0" w:color="auto"/>
        <w:left w:val="none" w:sz="0" w:space="0" w:color="auto"/>
        <w:bottom w:val="none" w:sz="0" w:space="0" w:color="auto"/>
        <w:right w:val="none" w:sz="0" w:space="0" w:color="auto"/>
      </w:divBdr>
    </w:div>
    <w:div w:id="2120830012">
      <w:bodyDiv w:val="1"/>
      <w:marLeft w:val="0"/>
      <w:marRight w:val="0"/>
      <w:marTop w:val="0"/>
      <w:marBottom w:val="0"/>
      <w:divBdr>
        <w:top w:val="none" w:sz="0" w:space="0" w:color="auto"/>
        <w:left w:val="none" w:sz="0" w:space="0" w:color="auto"/>
        <w:bottom w:val="none" w:sz="0" w:space="0" w:color="auto"/>
        <w:right w:val="none" w:sz="0" w:space="0" w:color="auto"/>
      </w:divBdr>
    </w:div>
    <w:div w:id="2127041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no"?><Relationships xmlns="http://schemas.openxmlformats.org/package/2006/relationships"><Relationship Id="rId1" Target="../customXml/item1.xml" Type="http://schemas.openxmlformats.org/officeDocument/2006/relationships/customXml"/><Relationship Id="rId10" Target="footer2.xml" Type="http://schemas.openxmlformats.org/officeDocument/2006/relationships/footer"/><Relationship Id="rId100" Target="media/image89.png" Type="http://schemas.openxmlformats.org/officeDocument/2006/relationships/image"/><Relationship Id="rId101" Target="media/image90.png" Type="http://schemas.openxmlformats.org/officeDocument/2006/relationships/image"/><Relationship Id="rId102" Target="media/image91.png" Type="http://schemas.openxmlformats.org/officeDocument/2006/relationships/image"/><Relationship Id="rId103" Target="media/image92.png" Type="http://schemas.openxmlformats.org/officeDocument/2006/relationships/image"/><Relationship Id="rId104" Target="media/image93.png" Type="http://schemas.openxmlformats.org/officeDocument/2006/relationships/image"/><Relationship Id="rId105" Target="media/image94.png" Type="http://schemas.openxmlformats.org/officeDocument/2006/relationships/image"/><Relationship Id="rId106" Target="media/image95.png" Type="http://schemas.openxmlformats.org/officeDocument/2006/relationships/image"/><Relationship Id="rId107" Target="media/image96.png" Type="http://schemas.openxmlformats.org/officeDocument/2006/relationships/image"/><Relationship Id="rId108" Target="media/image97.png" Type="http://schemas.openxmlformats.org/officeDocument/2006/relationships/image"/><Relationship Id="rId109" Target="media/image98.png" Type="http://schemas.openxmlformats.org/officeDocument/2006/relationships/image"/><Relationship Id="rId11" Target="media/image1.png" Type="http://schemas.openxmlformats.org/officeDocument/2006/relationships/image"/><Relationship Id="rId110" Target="media/image99.png" Type="http://schemas.openxmlformats.org/officeDocument/2006/relationships/image"/><Relationship Id="rId111" Target="media/image100.png" Type="http://schemas.openxmlformats.org/officeDocument/2006/relationships/image"/><Relationship Id="rId112" Target="media/image101.png" Type="http://schemas.openxmlformats.org/officeDocument/2006/relationships/image"/><Relationship Id="rId113" Target="media/image102.png" Type="http://schemas.openxmlformats.org/officeDocument/2006/relationships/image"/><Relationship Id="rId114" Target="media/image103.png" Type="http://schemas.openxmlformats.org/officeDocument/2006/relationships/image"/><Relationship Id="rId115" Target="media/image104.png" Type="http://schemas.openxmlformats.org/officeDocument/2006/relationships/image"/><Relationship Id="rId116" Target="media/image105.png" Type="http://schemas.openxmlformats.org/officeDocument/2006/relationships/image"/><Relationship Id="rId117" Target="media/image106.png" Type="http://schemas.openxmlformats.org/officeDocument/2006/relationships/image"/><Relationship Id="rId118" Target="media/image107.png" Type="http://schemas.openxmlformats.org/officeDocument/2006/relationships/image"/><Relationship Id="rId119" Target="media/image108.png" Type="http://schemas.openxmlformats.org/officeDocument/2006/relationships/image"/><Relationship Id="rId12" Target="media/image2.png" Type="http://schemas.openxmlformats.org/officeDocument/2006/relationships/image"/><Relationship Id="rId120" Target="media/image109.png" Type="http://schemas.openxmlformats.org/officeDocument/2006/relationships/image"/><Relationship Id="rId121" Target="media/image110.png" Type="http://schemas.openxmlformats.org/officeDocument/2006/relationships/image"/><Relationship Id="rId122" Target="media/image111.png" Type="http://schemas.openxmlformats.org/officeDocument/2006/relationships/image"/><Relationship Id="rId123" Target="media/image112.png" Type="http://schemas.openxmlformats.org/officeDocument/2006/relationships/image"/><Relationship Id="rId124" Target="media/image113.png" Type="http://schemas.openxmlformats.org/officeDocument/2006/relationships/image"/><Relationship Id="rId125" Target="media/image114.png" Type="http://schemas.openxmlformats.org/officeDocument/2006/relationships/image"/><Relationship Id="rId126" Target="media/image115.png" Type="http://schemas.openxmlformats.org/officeDocument/2006/relationships/image"/><Relationship Id="rId127" Target="media/image116.png" Type="http://schemas.openxmlformats.org/officeDocument/2006/relationships/image"/><Relationship Id="rId128" Target="media/image117.png" Type="http://schemas.openxmlformats.org/officeDocument/2006/relationships/image"/><Relationship Id="rId129" Target="media/image118.png" Type="http://schemas.openxmlformats.org/officeDocument/2006/relationships/image"/><Relationship Id="rId13" Target="media/image3.emf" Type="http://schemas.openxmlformats.org/officeDocument/2006/relationships/image"/><Relationship Id="rId130" Target="media/image119.png" Type="http://schemas.openxmlformats.org/officeDocument/2006/relationships/image"/><Relationship Id="rId131" Target="media/image120.png" Type="http://schemas.openxmlformats.org/officeDocument/2006/relationships/image"/><Relationship Id="rId132" Target="media/image121.png" Type="http://schemas.openxmlformats.org/officeDocument/2006/relationships/image"/><Relationship Id="rId133" Target="media/image122.png" Type="http://schemas.openxmlformats.org/officeDocument/2006/relationships/image"/><Relationship Id="rId134" Target="media/image123.png" Type="http://schemas.openxmlformats.org/officeDocument/2006/relationships/image"/><Relationship Id="rId135" Target="media/image124.png" Type="http://schemas.openxmlformats.org/officeDocument/2006/relationships/image"/><Relationship Id="rId136" Target="media/image125.png" Type="http://schemas.openxmlformats.org/officeDocument/2006/relationships/image"/><Relationship Id="rId137" Target="media/image126.png" Type="http://schemas.openxmlformats.org/officeDocument/2006/relationships/image"/><Relationship Id="rId138" Target="media/image127.png" Type="http://schemas.openxmlformats.org/officeDocument/2006/relationships/image"/><Relationship Id="rId139" Target="media/image128.png" Type="http://schemas.openxmlformats.org/officeDocument/2006/relationships/image"/><Relationship Id="rId14" Target="embeddings/_________Microsoft_Visio_2003_201011.vsd" Type="http://schemas.openxmlformats.org/officeDocument/2006/relationships/oleObject"/><Relationship Id="rId140" Target="media/image129.png" Type="http://schemas.openxmlformats.org/officeDocument/2006/relationships/image"/><Relationship Id="rId141" Target="media/image130.png" Type="http://schemas.openxmlformats.org/officeDocument/2006/relationships/image"/><Relationship Id="rId142" Target="media/image131.png" Type="http://schemas.openxmlformats.org/officeDocument/2006/relationships/image"/><Relationship Id="rId143" Target="media/image132.png" Type="http://schemas.openxmlformats.org/officeDocument/2006/relationships/image"/><Relationship Id="rId144" Target="media/image133.png" Type="http://schemas.openxmlformats.org/officeDocument/2006/relationships/image"/><Relationship Id="rId145" Target="media/image134.png" Type="http://schemas.openxmlformats.org/officeDocument/2006/relationships/image"/><Relationship Id="rId146" Target="media/image135.png" Type="http://schemas.openxmlformats.org/officeDocument/2006/relationships/image"/><Relationship Id="rId147" Target="media/image136.png" Type="http://schemas.openxmlformats.org/officeDocument/2006/relationships/image"/><Relationship Id="rId148" Target="media/image137.png" Type="http://schemas.openxmlformats.org/officeDocument/2006/relationships/image"/><Relationship Id="rId149" Target="media/image138.jpeg" Type="http://schemas.openxmlformats.org/officeDocument/2006/relationships/image"/><Relationship Id="rId15" Target="media/image4.png" Type="http://schemas.openxmlformats.org/officeDocument/2006/relationships/image"/><Relationship Id="rId150" Target="media/image139.png" Type="http://schemas.openxmlformats.org/officeDocument/2006/relationships/image"/><Relationship Id="rId151" Target="media/image140.png" Type="http://schemas.openxmlformats.org/officeDocument/2006/relationships/image"/><Relationship Id="rId152" Target="media/image141.png" Type="http://schemas.openxmlformats.org/officeDocument/2006/relationships/image"/><Relationship Id="rId153" Target="media/image142.png" Type="http://schemas.openxmlformats.org/officeDocument/2006/relationships/image"/><Relationship Id="rId154" Target="media/image143.png" Type="http://schemas.openxmlformats.org/officeDocument/2006/relationships/image"/><Relationship Id="rId155" Target="media/image144.png" Type="http://schemas.openxmlformats.org/officeDocument/2006/relationships/image"/><Relationship Id="rId156" Target="media/image145.png" Type="http://schemas.openxmlformats.org/officeDocument/2006/relationships/image"/><Relationship Id="rId157" Target="media/image146.png" Type="http://schemas.openxmlformats.org/officeDocument/2006/relationships/image"/><Relationship Id="rId158" Target="media/image147.png" Type="http://schemas.openxmlformats.org/officeDocument/2006/relationships/image"/><Relationship Id="rId159" Target="media/image148.png" Type="http://schemas.openxmlformats.org/officeDocument/2006/relationships/image"/><Relationship Id="rId16" Target="media/image5.png" Type="http://schemas.openxmlformats.org/officeDocument/2006/relationships/image"/><Relationship Id="rId160" Target="media/image149.png" Type="http://schemas.openxmlformats.org/officeDocument/2006/relationships/image"/><Relationship Id="rId161" Target="media/image150.png" Type="http://schemas.openxmlformats.org/officeDocument/2006/relationships/image"/><Relationship Id="rId162" Target="media/image151.png" Type="http://schemas.openxmlformats.org/officeDocument/2006/relationships/image"/><Relationship Id="rId163" Target="media/image152.png" Type="http://schemas.openxmlformats.org/officeDocument/2006/relationships/image"/><Relationship Id="rId164" Target="media/image153.png" Type="http://schemas.openxmlformats.org/officeDocument/2006/relationships/image"/><Relationship Id="rId165" Target="media/image154.png" Type="http://schemas.openxmlformats.org/officeDocument/2006/relationships/image"/><Relationship Id="rId166" Target="media/image155.png" Type="http://schemas.openxmlformats.org/officeDocument/2006/relationships/image"/><Relationship Id="rId167" Target="media/image156.png" Type="http://schemas.openxmlformats.org/officeDocument/2006/relationships/image"/><Relationship Id="rId168" Target="media/image157.png" Type="http://schemas.openxmlformats.org/officeDocument/2006/relationships/image"/><Relationship Id="rId169" Target="media/image158.jpeg" Type="http://schemas.openxmlformats.org/officeDocument/2006/relationships/image"/><Relationship Id="rId17" Target="media/image6.png" Type="http://schemas.openxmlformats.org/officeDocument/2006/relationships/image"/><Relationship Id="rId170" Target="media/image159.png" Type="http://schemas.openxmlformats.org/officeDocument/2006/relationships/image"/><Relationship Id="rId171" Target="media/image160.png" Type="http://schemas.openxmlformats.org/officeDocument/2006/relationships/image"/><Relationship Id="rId172" Target="media/image161.png" Type="http://schemas.openxmlformats.org/officeDocument/2006/relationships/image"/><Relationship Id="rId173" Target="media/image162.jpeg" Type="http://schemas.openxmlformats.org/officeDocument/2006/relationships/image"/><Relationship Id="rId174" Target="media/image163.png" Type="http://schemas.openxmlformats.org/officeDocument/2006/relationships/image"/><Relationship Id="rId175" Target="media/image164.png" Type="http://schemas.openxmlformats.org/officeDocument/2006/relationships/image"/><Relationship Id="rId176" Target="media/image165.png" Type="http://schemas.openxmlformats.org/officeDocument/2006/relationships/image"/><Relationship Id="rId177" Target="media/image166.png" Type="http://schemas.openxmlformats.org/officeDocument/2006/relationships/image"/><Relationship Id="rId178" Target="media/image167.png" Type="http://schemas.openxmlformats.org/officeDocument/2006/relationships/image"/><Relationship Id="rId179" Target="media/image168.png" Type="http://schemas.openxmlformats.org/officeDocument/2006/relationships/image"/><Relationship Id="rId18" Target="media/image7.png" Type="http://schemas.openxmlformats.org/officeDocument/2006/relationships/image"/><Relationship Id="rId180" Target="media/image169.png" Type="http://schemas.openxmlformats.org/officeDocument/2006/relationships/image"/><Relationship Id="rId181" Target="media/image170.png" Type="http://schemas.openxmlformats.org/officeDocument/2006/relationships/image"/><Relationship Id="rId182" Target="media/image171.png" Type="http://schemas.openxmlformats.org/officeDocument/2006/relationships/image"/><Relationship Id="rId183" Target="media/image172.png" Type="http://schemas.openxmlformats.org/officeDocument/2006/relationships/image"/><Relationship Id="rId184" Target="media/image173.png" Type="http://schemas.openxmlformats.org/officeDocument/2006/relationships/image"/><Relationship Id="rId185" Target="media/image174.png" Type="http://schemas.openxmlformats.org/officeDocument/2006/relationships/image"/><Relationship Id="rId186" Target="media/image175.png" Type="http://schemas.openxmlformats.org/officeDocument/2006/relationships/image"/><Relationship Id="rId187" Target="media/image176.png" Type="http://schemas.openxmlformats.org/officeDocument/2006/relationships/image"/><Relationship Id="rId188" Target="media/image177.png" Type="http://schemas.openxmlformats.org/officeDocument/2006/relationships/image"/><Relationship Id="rId189" Target="media/image178.png" Type="http://schemas.openxmlformats.org/officeDocument/2006/relationships/image"/><Relationship Id="rId19" Target="media/image8.png" Type="http://schemas.openxmlformats.org/officeDocument/2006/relationships/image"/><Relationship Id="rId190" Target="media/image179.png" Type="http://schemas.openxmlformats.org/officeDocument/2006/relationships/image"/><Relationship Id="rId191" Target="media/image180.png" Type="http://schemas.openxmlformats.org/officeDocument/2006/relationships/image"/><Relationship Id="rId192" Target="media/image181.png" Type="http://schemas.openxmlformats.org/officeDocument/2006/relationships/image"/><Relationship Id="rId193" Target="media/image182.png" Type="http://schemas.openxmlformats.org/officeDocument/2006/relationships/image"/><Relationship Id="rId194" Target="media/image183.png" Type="http://schemas.openxmlformats.org/officeDocument/2006/relationships/image"/><Relationship Id="rId195" Target="media/image184.png" Type="http://schemas.openxmlformats.org/officeDocument/2006/relationships/image"/><Relationship Id="rId196" Target="media/image185.png" Type="http://schemas.openxmlformats.org/officeDocument/2006/relationships/image"/><Relationship Id="rId197" Target="media/image186.png" Type="http://schemas.openxmlformats.org/officeDocument/2006/relationships/image"/><Relationship Id="rId198" Target="media/image187.png" Type="http://schemas.openxmlformats.org/officeDocument/2006/relationships/image"/><Relationship Id="rId199" Target="media/image188.png" Type="http://schemas.openxmlformats.org/officeDocument/2006/relationships/image"/><Relationship Id="rId2" Target="numbering.xml" Type="http://schemas.openxmlformats.org/officeDocument/2006/relationships/numbering"/><Relationship Id="rId20" Target="media/image9.png" Type="http://schemas.openxmlformats.org/officeDocument/2006/relationships/image"/><Relationship Id="rId200" Target="media/image189.png" Type="http://schemas.openxmlformats.org/officeDocument/2006/relationships/image"/><Relationship Id="rId201" Target="media/image190.png" Type="http://schemas.openxmlformats.org/officeDocument/2006/relationships/image"/><Relationship Id="rId202" Target="media/image191.png" Type="http://schemas.openxmlformats.org/officeDocument/2006/relationships/image"/><Relationship Id="rId203" Target="media/image192.png" Type="http://schemas.openxmlformats.org/officeDocument/2006/relationships/image"/><Relationship Id="rId204" Target="media/image193.png" Type="http://schemas.openxmlformats.org/officeDocument/2006/relationships/image"/><Relationship Id="rId205" Target="media/image194.png" Type="http://schemas.openxmlformats.org/officeDocument/2006/relationships/image"/><Relationship Id="rId206" Target="media/image195.jpeg" Type="http://schemas.openxmlformats.org/officeDocument/2006/relationships/image"/><Relationship Id="rId207" Target="media/image196.png" Type="http://schemas.openxmlformats.org/officeDocument/2006/relationships/image"/><Relationship Id="rId208" Target="media/image197.png" Type="http://schemas.openxmlformats.org/officeDocument/2006/relationships/image"/><Relationship Id="rId209" Target="media/image198.png" Type="http://schemas.openxmlformats.org/officeDocument/2006/relationships/image"/><Relationship Id="rId21" Target="media/image10.png" Type="http://schemas.openxmlformats.org/officeDocument/2006/relationships/image"/><Relationship Id="rId210" Target="media/image199.png" Type="http://schemas.openxmlformats.org/officeDocument/2006/relationships/image"/><Relationship Id="rId211" Target="media/image200.png" Type="http://schemas.openxmlformats.org/officeDocument/2006/relationships/image"/><Relationship Id="rId212" Target="media/image201.png" Type="http://schemas.openxmlformats.org/officeDocument/2006/relationships/image"/><Relationship Id="rId213" Target="media/image202.png" Type="http://schemas.openxmlformats.org/officeDocument/2006/relationships/image"/><Relationship Id="rId214" Target="media/image203.png" Type="http://schemas.openxmlformats.org/officeDocument/2006/relationships/image"/><Relationship Id="rId215" Target="media/image204.png" Type="http://schemas.openxmlformats.org/officeDocument/2006/relationships/image"/><Relationship Id="rId216" Target="media/image205.png" Type="http://schemas.openxmlformats.org/officeDocument/2006/relationships/image"/><Relationship Id="rId217" Target="media/image206.png" Type="http://schemas.openxmlformats.org/officeDocument/2006/relationships/image"/><Relationship Id="rId218" Target="media/image207.png" Type="http://schemas.openxmlformats.org/officeDocument/2006/relationships/image"/><Relationship Id="rId219" Target="media/image208.png" Type="http://schemas.openxmlformats.org/officeDocument/2006/relationships/image"/><Relationship Id="rId22" Target="media/image11.png" Type="http://schemas.openxmlformats.org/officeDocument/2006/relationships/image"/><Relationship Id="rId220" Target="media/image209.png" Type="http://schemas.openxmlformats.org/officeDocument/2006/relationships/image"/><Relationship Id="rId221" Target="media/image210.png" Type="http://schemas.openxmlformats.org/officeDocument/2006/relationships/image"/><Relationship Id="rId222" Target="media/image211.png" Type="http://schemas.openxmlformats.org/officeDocument/2006/relationships/image"/><Relationship Id="rId223" Target="media/image212.png" Type="http://schemas.openxmlformats.org/officeDocument/2006/relationships/image"/><Relationship Id="rId224" Target="media/image213.png" Type="http://schemas.openxmlformats.org/officeDocument/2006/relationships/image"/><Relationship Id="rId225" Target="media/image214.png" Type="http://schemas.openxmlformats.org/officeDocument/2006/relationships/image"/><Relationship Id="rId226" Target="media/image215.png" Type="http://schemas.openxmlformats.org/officeDocument/2006/relationships/image"/><Relationship Id="rId227" Target="media/image216.png" Type="http://schemas.openxmlformats.org/officeDocument/2006/relationships/image"/><Relationship Id="rId228" Target="media/image217.png" Type="http://schemas.openxmlformats.org/officeDocument/2006/relationships/image"/><Relationship Id="rId229" Target="media/image218.png" Type="http://schemas.openxmlformats.org/officeDocument/2006/relationships/image"/><Relationship Id="rId23" Target="media/image12.png" Type="http://schemas.openxmlformats.org/officeDocument/2006/relationships/image"/><Relationship Id="rId230" Target="media/image219.png" Type="http://schemas.openxmlformats.org/officeDocument/2006/relationships/image"/><Relationship Id="rId231" Target="media/image220.png" Type="http://schemas.openxmlformats.org/officeDocument/2006/relationships/image"/><Relationship Id="rId232" Target="media/image221.png" Type="http://schemas.openxmlformats.org/officeDocument/2006/relationships/image"/><Relationship Id="rId233" Target="media/image222.png" Type="http://schemas.openxmlformats.org/officeDocument/2006/relationships/image"/><Relationship Id="rId234" Target="media/image223.png" Type="http://schemas.openxmlformats.org/officeDocument/2006/relationships/image"/><Relationship Id="rId235" Target="media/image224.png" Type="http://schemas.openxmlformats.org/officeDocument/2006/relationships/image"/><Relationship Id="rId236" Target="media/image225.png" Type="http://schemas.openxmlformats.org/officeDocument/2006/relationships/image"/><Relationship Id="rId237" Target="media/image226.png" Type="http://schemas.openxmlformats.org/officeDocument/2006/relationships/image"/><Relationship Id="rId238" Target="media/image227.png" Type="http://schemas.openxmlformats.org/officeDocument/2006/relationships/image"/><Relationship Id="rId239" Target="media/image228.png" Type="http://schemas.openxmlformats.org/officeDocument/2006/relationships/image"/><Relationship Id="rId24" Target="media/image13.png" Type="http://schemas.openxmlformats.org/officeDocument/2006/relationships/image"/><Relationship Id="rId240" Target="media/image229.png" Type="http://schemas.openxmlformats.org/officeDocument/2006/relationships/image"/><Relationship Id="rId241" Target="media/image230.png" Type="http://schemas.openxmlformats.org/officeDocument/2006/relationships/image"/><Relationship Id="rId242" Target="media/image231.png" Type="http://schemas.openxmlformats.org/officeDocument/2006/relationships/image"/><Relationship Id="rId243" Target="media/image232.png" Type="http://schemas.openxmlformats.org/officeDocument/2006/relationships/image"/><Relationship Id="rId244" Target="media/image233.png" Type="http://schemas.openxmlformats.org/officeDocument/2006/relationships/image"/><Relationship Id="rId245" Target="media/image234.png" Type="http://schemas.openxmlformats.org/officeDocument/2006/relationships/image"/><Relationship Id="rId246" Target="media/image235.png" Type="http://schemas.openxmlformats.org/officeDocument/2006/relationships/image"/><Relationship Id="rId247" Target="media/image236.png" Type="http://schemas.openxmlformats.org/officeDocument/2006/relationships/image"/><Relationship Id="rId248" Target="media/image237.png" Type="http://schemas.openxmlformats.org/officeDocument/2006/relationships/image"/><Relationship Id="rId249" Target="media/image238.png" Type="http://schemas.openxmlformats.org/officeDocument/2006/relationships/image"/><Relationship Id="rId25" Target="media/image14.png" Type="http://schemas.openxmlformats.org/officeDocument/2006/relationships/image"/><Relationship Id="rId250" Target="media/image239.png" Type="http://schemas.openxmlformats.org/officeDocument/2006/relationships/image"/><Relationship Id="rId251" Target="media/image240.png" Type="http://schemas.openxmlformats.org/officeDocument/2006/relationships/image"/><Relationship Id="rId252" Target="media/image241.png" Type="http://schemas.openxmlformats.org/officeDocument/2006/relationships/image"/><Relationship Id="rId253" Target="media/image242.png" Type="http://schemas.openxmlformats.org/officeDocument/2006/relationships/image"/><Relationship Id="rId254" Target="media/image243.png" Type="http://schemas.openxmlformats.org/officeDocument/2006/relationships/image"/><Relationship Id="rId255" Target="media/image244.png" Type="http://schemas.openxmlformats.org/officeDocument/2006/relationships/image"/><Relationship Id="rId256" Target="media/image245.png" Type="http://schemas.openxmlformats.org/officeDocument/2006/relationships/image"/><Relationship Id="rId257" Target="media/image246.png" Type="http://schemas.openxmlformats.org/officeDocument/2006/relationships/image"/><Relationship Id="rId258" Target="media/image247.png" Type="http://schemas.openxmlformats.org/officeDocument/2006/relationships/image"/><Relationship Id="rId259" Target="media/image248.png" Type="http://schemas.openxmlformats.org/officeDocument/2006/relationships/image"/><Relationship Id="rId26" Target="media/image15.png" Type="http://schemas.openxmlformats.org/officeDocument/2006/relationships/image"/><Relationship Id="rId260" Target="media/image249.png" Type="http://schemas.openxmlformats.org/officeDocument/2006/relationships/image"/><Relationship Id="rId261" Target="media/image250.png" Type="http://schemas.openxmlformats.org/officeDocument/2006/relationships/image"/><Relationship Id="rId262" Target="media/image251.png" Type="http://schemas.openxmlformats.org/officeDocument/2006/relationships/image"/><Relationship Id="rId263" Target="media/image252.png" Type="http://schemas.openxmlformats.org/officeDocument/2006/relationships/image"/><Relationship Id="rId264" Target="media/image253.png" Type="http://schemas.openxmlformats.org/officeDocument/2006/relationships/image"/><Relationship Id="rId265" Target="media/image254.png" Type="http://schemas.openxmlformats.org/officeDocument/2006/relationships/image"/><Relationship Id="rId266" Target="media/image255.png" Type="http://schemas.openxmlformats.org/officeDocument/2006/relationships/image"/><Relationship Id="rId267" Target="media/image256.png" Type="http://schemas.openxmlformats.org/officeDocument/2006/relationships/image"/><Relationship Id="rId268" Target="media/image257.png" Type="http://schemas.openxmlformats.org/officeDocument/2006/relationships/image"/><Relationship Id="rId269" Target="media/image258.png" Type="http://schemas.openxmlformats.org/officeDocument/2006/relationships/image"/><Relationship Id="rId27" Target="media/image16.png" Type="http://schemas.openxmlformats.org/officeDocument/2006/relationships/image"/><Relationship Id="rId270" Target="media/image259.png" Type="http://schemas.openxmlformats.org/officeDocument/2006/relationships/image"/><Relationship Id="rId271" Target="media/image260.png" Type="http://schemas.openxmlformats.org/officeDocument/2006/relationships/image"/><Relationship Id="rId272" Target="media/image261.png" Type="http://schemas.openxmlformats.org/officeDocument/2006/relationships/image"/><Relationship Id="rId273" Target="media/image262.png" Type="http://schemas.openxmlformats.org/officeDocument/2006/relationships/image"/><Relationship Id="rId274" Target="media/image263.png" Type="http://schemas.openxmlformats.org/officeDocument/2006/relationships/image"/><Relationship Id="rId275" Target="media/image264.png" Type="http://schemas.openxmlformats.org/officeDocument/2006/relationships/image"/><Relationship Id="rId276" Target="media/image265.png" Type="http://schemas.openxmlformats.org/officeDocument/2006/relationships/image"/><Relationship Id="rId277" Target="media/image266.png" Type="http://schemas.openxmlformats.org/officeDocument/2006/relationships/image"/><Relationship Id="rId278" Target="media/image267.png" Type="http://schemas.openxmlformats.org/officeDocument/2006/relationships/image"/><Relationship Id="rId279" Target="media/image268.png" Type="http://schemas.openxmlformats.org/officeDocument/2006/relationships/image"/><Relationship Id="rId28" Target="media/image17.png" Type="http://schemas.openxmlformats.org/officeDocument/2006/relationships/image"/><Relationship Id="rId280" Target="media/image269.png" Type="http://schemas.openxmlformats.org/officeDocument/2006/relationships/image"/><Relationship Id="rId281" Target="media/image270.png" Type="http://schemas.openxmlformats.org/officeDocument/2006/relationships/image"/><Relationship Id="rId282" Target="media/image271.png" Type="http://schemas.openxmlformats.org/officeDocument/2006/relationships/image"/><Relationship Id="rId283" Target="media/image272.png" Type="http://schemas.openxmlformats.org/officeDocument/2006/relationships/image"/><Relationship Id="rId284" Target="media/image273.png" Type="http://schemas.openxmlformats.org/officeDocument/2006/relationships/image"/><Relationship Id="rId285" Target="media/image274.png" Type="http://schemas.openxmlformats.org/officeDocument/2006/relationships/image"/><Relationship Id="rId286" Target="media/image275.png" Type="http://schemas.openxmlformats.org/officeDocument/2006/relationships/image"/><Relationship Id="rId287" Target="media/image276.png" Type="http://schemas.openxmlformats.org/officeDocument/2006/relationships/image"/><Relationship Id="rId288" Target="media/image277.png" Type="http://schemas.openxmlformats.org/officeDocument/2006/relationships/image"/><Relationship Id="rId289" Target="media/image278.png" Type="http://schemas.openxmlformats.org/officeDocument/2006/relationships/image"/><Relationship Id="rId29" Target="media/image18.png" Type="http://schemas.openxmlformats.org/officeDocument/2006/relationships/image"/><Relationship Id="rId290" Target="media/image279.png" Type="http://schemas.openxmlformats.org/officeDocument/2006/relationships/image"/><Relationship Id="rId291" Target="media/image280.png" Type="http://schemas.openxmlformats.org/officeDocument/2006/relationships/image"/><Relationship Id="rId292" Target="media/image281.png" Type="http://schemas.openxmlformats.org/officeDocument/2006/relationships/image"/><Relationship Id="rId293" Target="media/image282.png" Type="http://schemas.openxmlformats.org/officeDocument/2006/relationships/image"/><Relationship Id="rId294" Target="media/image283.png" Type="http://schemas.openxmlformats.org/officeDocument/2006/relationships/image"/><Relationship Id="rId295" Target="media/image284.png" Type="http://schemas.openxmlformats.org/officeDocument/2006/relationships/image"/><Relationship Id="rId296" Target="media/image285.png" Type="http://schemas.openxmlformats.org/officeDocument/2006/relationships/image"/><Relationship Id="rId297" Target="media/image286.png" Type="http://schemas.openxmlformats.org/officeDocument/2006/relationships/image"/><Relationship Id="rId298" Target="media/image287.png" Type="http://schemas.openxmlformats.org/officeDocument/2006/relationships/image"/><Relationship Id="rId299" Target="media/image288.png" Type="http://schemas.openxmlformats.org/officeDocument/2006/relationships/image"/><Relationship Id="rId3" Target="styles.xml" Type="http://schemas.openxmlformats.org/officeDocument/2006/relationships/styles"/><Relationship Id="rId30" Target="media/image19.png" Type="http://schemas.openxmlformats.org/officeDocument/2006/relationships/image"/><Relationship Id="rId300" Target="media/image289.png" Type="http://schemas.openxmlformats.org/officeDocument/2006/relationships/image"/><Relationship Id="rId301" Target="media/image290.png" Type="http://schemas.openxmlformats.org/officeDocument/2006/relationships/image"/><Relationship Id="rId302" Target="media/image291.png" Type="http://schemas.openxmlformats.org/officeDocument/2006/relationships/image"/><Relationship Id="rId303" Target="media/image292.png" Type="http://schemas.openxmlformats.org/officeDocument/2006/relationships/image"/><Relationship Id="rId304" Target="media/image293.png" Type="http://schemas.openxmlformats.org/officeDocument/2006/relationships/image"/><Relationship Id="rId305" Target="media/image294.png" Type="http://schemas.openxmlformats.org/officeDocument/2006/relationships/image"/><Relationship Id="rId306" Target="media/image295.png" Type="http://schemas.openxmlformats.org/officeDocument/2006/relationships/image"/><Relationship Id="rId307" Target="media/image296.png" Type="http://schemas.openxmlformats.org/officeDocument/2006/relationships/image"/><Relationship Id="rId308" Target="media/image297.png" Type="http://schemas.openxmlformats.org/officeDocument/2006/relationships/image"/><Relationship Id="rId309" Target="media/image298.png" Type="http://schemas.openxmlformats.org/officeDocument/2006/relationships/image"/><Relationship Id="rId31" Target="media/image20.png" Type="http://schemas.openxmlformats.org/officeDocument/2006/relationships/image"/><Relationship Id="rId310" Target="media/image299.png" Type="http://schemas.openxmlformats.org/officeDocument/2006/relationships/image"/><Relationship Id="rId311" Target="media/image300.png" Type="http://schemas.openxmlformats.org/officeDocument/2006/relationships/image"/><Relationship Id="rId312" Target="media/image301.png" Type="http://schemas.openxmlformats.org/officeDocument/2006/relationships/image"/><Relationship Id="rId313" Target="media/image302.png" Type="http://schemas.openxmlformats.org/officeDocument/2006/relationships/image"/><Relationship Id="rId314" Target="media/image303.png" Type="http://schemas.openxmlformats.org/officeDocument/2006/relationships/image"/><Relationship Id="rId315" Target="media/image304.png" Type="http://schemas.openxmlformats.org/officeDocument/2006/relationships/image"/><Relationship Id="rId316" Target="media/image305.png" Type="http://schemas.openxmlformats.org/officeDocument/2006/relationships/image"/><Relationship Id="rId317" Target="media/image306.png" Type="http://schemas.openxmlformats.org/officeDocument/2006/relationships/image"/><Relationship Id="rId318" Target="media/image307.png" Type="http://schemas.openxmlformats.org/officeDocument/2006/relationships/image"/><Relationship Id="rId319" Target="media/image308.png" Type="http://schemas.openxmlformats.org/officeDocument/2006/relationships/image"/><Relationship Id="rId32" Target="media/image21.png" Type="http://schemas.openxmlformats.org/officeDocument/2006/relationships/image"/><Relationship Id="rId320" Target="media/image309.png" Type="http://schemas.openxmlformats.org/officeDocument/2006/relationships/image"/><Relationship Id="rId321" Target="media/image310.png" Type="http://schemas.openxmlformats.org/officeDocument/2006/relationships/image"/><Relationship Id="rId322" Target="media/image311.png" Type="http://schemas.openxmlformats.org/officeDocument/2006/relationships/image"/><Relationship Id="rId323" Target="media/image312.png" Type="http://schemas.openxmlformats.org/officeDocument/2006/relationships/image"/><Relationship Id="rId324" Target="media/image313.png" Type="http://schemas.openxmlformats.org/officeDocument/2006/relationships/image"/><Relationship Id="rId325" Target="media/image314.png" Type="http://schemas.openxmlformats.org/officeDocument/2006/relationships/image"/><Relationship Id="rId326" Target="media/image315.png" Type="http://schemas.openxmlformats.org/officeDocument/2006/relationships/image"/><Relationship Id="rId327" Target="media/image316.png" Type="http://schemas.openxmlformats.org/officeDocument/2006/relationships/image"/><Relationship Id="rId328" Target="media/image317.png" Type="http://schemas.openxmlformats.org/officeDocument/2006/relationships/image"/><Relationship Id="rId329" Target="media/image318.png" Type="http://schemas.openxmlformats.org/officeDocument/2006/relationships/image"/><Relationship Id="rId33" Target="media/image22.png" Type="http://schemas.openxmlformats.org/officeDocument/2006/relationships/image"/><Relationship Id="rId330" Target="media/image319.png" Type="http://schemas.openxmlformats.org/officeDocument/2006/relationships/image"/><Relationship Id="rId331" Target="media/image320.png" Type="http://schemas.openxmlformats.org/officeDocument/2006/relationships/image"/><Relationship Id="rId332" Target="media/image321.png" Type="http://schemas.openxmlformats.org/officeDocument/2006/relationships/image"/><Relationship Id="rId333" Target="media/image322.png" Type="http://schemas.openxmlformats.org/officeDocument/2006/relationships/image"/><Relationship Id="rId334" Target="media/image323.png" Type="http://schemas.openxmlformats.org/officeDocument/2006/relationships/image"/><Relationship Id="rId335" Target="media/image324.png" Type="http://schemas.openxmlformats.org/officeDocument/2006/relationships/image"/><Relationship Id="rId336" Target="media/image325.png" Type="http://schemas.openxmlformats.org/officeDocument/2006/relationships/image"/><Relationship Id="rId337" Target="media/image326.png" Type="http://schemas.openxmlformats.org/officeDocument/2006/relationships/image"/><Relationship Id="rId338" Target="media/image327.png" Type="http://schemas.openxmlformats.org/officeDocument/2006/relationships/image"/><Relationship Id="rId339" Target="media/image328.png" Type="http://schemas.openxmlformats.org/officeDocument/2006/relationships/image"/><Relationship Id="rId34" Target="media/image23.png" Type="http://schemas.openxmlformats.org/officeDocument/2006/relationships/image"/><Relationship Id="rId340" Target="media/image329.png" Type="http://schemas.openxmlformats.org/officeDocument/2006/relationships/image"/><Relationship Id="rId341" Target="media/image330.png" Type="http://schemas.openxmlformats.org/officeDocument/2006/relationships/image"/><Relationship Id="rId342" Target="media/image331.png" Type="http://schemas.openxmlformats.org/officeDocument/2006/relationships/image"/><Relationship Id="rId343" Target="media/image332.png" Type="http://schemas.openxmlformats.org/officeDocument/2006/relationships/image"/><Relationship Id="rId344" Target="media/image333.png" Type="http://schemas.openxmlformats.org/officeDocument/2006/relationships/image"/><Relationship Id="rId345" Target="media/image334.png" Type="http://schemas.openxmlformats.org/officeDocument/2006/relationships/image"/><Relationship Id="rId346" Target="media/image335.png" Type="http://schemas.openxmlformats.org/officeDocument/2006/relationships/image"/><Relationship Id="rId347" Target="media/image336.png" Type="http://schemas.openxmlformats.org/officeDocument/2006/relationships/image"/><Relationship Id="rId348" Target="media/image337.png" Type="http://schemas.openxmlformats.org/officeDocument/2006/relationships/image"/><Relationship Id="rId349" Target="media/image338.png" Type="http://schemas.openxmlformats.org/officeDocument/2006/relationships/image"/><Relationship Id="rId35" Target="media/image24.png" Type="http://schemas.openxmlformats.org/officeDocument/2006/relationships/image"/><Relationship Id="rId350" Target="media/image339.png" Type="http://schemas.openxmlformats.org/officeDocument/2006/relationships/image"/><Relationship Id="rId351" Target="media/image340.png" Type="http://schemas.openxmlformats.org/officeDocument/2006/relationships/image"/><Relationship Id="rId352" Target="media/image341.png" Type="http://schemas.openxmlformats.org/officeDocument/2006/relationships/image"/><Relationship Id="rId353" Target="media/image342.png" Type="http://schemas.openxmlformats.org/officeDocument/2006/relationships/image"/><Relationship Id="rId354" Target="media/image343.png" Type="http://schemas.openxmlformats.org/officeDocument/2006/relationships/image"/><Relationship Id="rId355" Target="media/image344.png" Type="http://schemas.openxmlformats.org/officeDocument/2006/relationships/image"/><Relationship Id="rId356" Target="media/image345.png" Type="http://schemas.openxmlformats.org/officeDocument/2006/relationships/image"/><Relationship Id="rId357" Target="media/image346.png" Type="http://schemas.openxmlformats.org/officeDocument/2006/relationships/image"/><Relationship Id="rId358" Target="media/image347.png" Type="http://schemas.openxmlformats.org/officeDocument/2006/relationships/image"/><Relationship Id="rId359" Target="media/image348.png" Type="http://schemas.openxmlformats.org/officeDocument/2006/relationships/image"/><Relationship Id="rId36" Target="media/image25.png" Type="http://schemas.openxmlformats.org/officeDocument/2006/relationships/image"/><Relationship Id="rId360" Target="media/image349.png" Type="http://schemas.openxmlformats.org/officeDocument/2006/relationships/image"/><Relationship Id="rId361" Target="media/image350.png" Type="http://schemas.openxmlformats.org/officeDocument/2006/relationships/image"/><Relationship Id="rId362" Target="media/image351.png" Type="http://schemas.openxmlformats.org/officeDocument/2006/relationships/image"/><Relationship Id="rId363" Target="media/image352.png" Type="http://schemas.openxmlformats.org/officeDocument/2006/relationships/image"/><Relationship Id="rId364" Target="media/image353.png" Type="http://schemas.openxmlformats.org/officeDocument/2006/relationships/image"/><Relationship Id="rId365" Target="media/image354.png" Type="http://schemas.openxmlformats.org/officeDocument/2006/relationships/image"/><Relationship Id="rId366" Target="media/image355.png" Type="http://schemas.openxmlformats.org/officeDocument/2006/relationships/image"/><Relationship Id="rId367" Target="media/image356.png" Type="http://schemas.openxmlformats.org/officeDocument/2006/relationships/image"/><Relationship Id="rId368" Target="media/image357.png" Type="http://schemas.openxmlformats.org/officeDocument/2006/relationships/image"/><Relationship Id="rId369" Target="media/image358.png" Type="http://schemas.openxmlformats.org/officeDocument/2006/relationships/image"/><Relationship Id="rId37" Target="media/image26.png" Type="http://schemas.openxmlformats.org/officeDocument/2006/relationships/image"/><Relationship Id="rId370" Target="media/image359.png" Type="http://schemas.openxmlformats.org/officeDocument/2006/relationships/image"/><Relationship Id="rId371" Target="media/image360.png" Type="http://schemas.openxmlformats.org/officeDocument/2006/relationships/image"/><Relationship Id="rId372" Target="media/image361.png" Type="http://schemas.openxmlformats.org/officeDocument/2006/relationships/image"/><Relationship Id="rId373" Target="media/image362.png" Type="http://schemas.openxmlformats.org/officeDocument/2006/relationships/image"/><Relationship Id="rId374" Target="media/image363.png" Type="http://schemas.openxmlformats.org/officeDocument/2006/relationships/image"/><Relationship Id="rId375" Target="media/image364.png" Type="http://schemas.openxmlformats.org/officeDocument/2006/relationships/image"/><Relationship Id="rId376" Target="media/image365.png" Type="http://schemas.openxmlformats.org/officeDocument/2006/relationships/image"/><Relationship Id="rId377" Target="media/image366.png" Type="http://schemas.openxmlformats.org/officeDocument/2006/relationships/image"/><Relationship Id="rId378" Target="media/image367.png" Type="http://schemas.openxmlformats.org/officeDocument/2006/relationships/image"/><Relationship Id="rId379" Target="media/image368.png" Type="http://schemas.openxmlformats.org/officeDocument/2006/relationships/image"/><Relationship Id="rId38" Target="media/image27.png" Type="http://schemas.openxmlformats.org/officeDocument/2006/relationships/image"/><Relationship Id="rId380" Target="media/image369.png" Type="http://schemas.openxmlformats.org/officeDocument/2006/relationships/image"/><Relationship Id="rId381" Target="media/image370.png" Type="http://schemas.openxmlformats.org/officeDocument/2006/relationships/image"/><Relationship Id="rId382" Target="media/image371.png" Type="http://schemas.openxmlformats.org/officeDocument/2006/relationships/image"/><Relationship Id="rId383" Target="media/image372.png" Type="http://schemas.openxmlformats.org/officeDocument/2006/relationships/image"/><Relationship Id="rId384" Target="media/image373.png" Type="http://schemas.openxmlformats.org/officeDocument/2006/relationships/image"/><Relationship Id="rId385" Target="media/image374.png" Type="http://schemas.openxmlformats.org/officeDocument/2006/relationships/image"/><Relationship Id="rId386" Target="media/image375.png" Type="http://schemas.openxmlformats.org/officeDocument/2006/relationships/image"/><Relationship Id="rId387" Target="media/image376.png" Type="http://schemas.openxmlformats.org/officeDocument/2006/relationships/image"/><Relationship Id="rId388" Target="media/image377.png" Type="http://schemas.openxmlformats.org/officeDocument/2006/relationships/image"/><Relationship Id="rId389" Target="media/image378.png" Type="http://schemas.openxmlformats.org/officeDocument/2006/relationships/image"/><Relationship Id="rId39" Target="media/image28.png" Type="http://schemas.openxmlformats.org/officeDocument/2006/relationships/image"/><Relationship Id="rId390" Target="media/image379.png" Type="http://schemas.openxmlformats.org/officeDocument/2006/relationships/image"/><Relationship Id="rId391" Target="media/image380.png" Type="http://schemas.openxmlformats.org/officeDocument/2006/relationships/image"/><Relationship Id="rId392" Target="media/image381.png" Type="http://schemas.openxmlformats.org/officeDocument/2006/relationships/image"/><Relationship Id="rId393" Target="media/image382.png" Type="http://schemas.openxmlformats.org/officeDocument/2006/relationships/image"/><Relationship Id="rId394" Target="media/image383.png" Type="http://schemas.openxmlformats.org/officeDocument/2006/relationships/image"/><Relationship Id="rId395" Target="media/image384.png" Type="http://schemas.openxmlformats.org/officeDocument/2006/relationships/image"/><Relationship Id="rId396" Target="media/image385.png" Type="http://schemas.openxmlformats.org/officeDocument/2006/relationships/image"/><Relationship Id="rId397" Target="media/image386.png" Type="http://schemas.openxmlformats.org/officeDocument/2006/relationships/image"/><Relationship Id="rId398" Target="media/image387.png" Type="http://schemas.openxmlformats.org/officeDocument/2006/relationships/image"/><Relationship Id="rId399" Target="media/image388.png" Type="http://schemas.openxmlformats.org/officeDocument/2006/relationships/image"/><Relationship Id="rId4" Target="settings.xml" Type="http://schemas.openxmlformats.org/officeDocument/2006/relationships/settings"/><Relationship Id="rId40" Target="media/image29.png" Type="http://schemas.openxmlformats.org/officeDocument/2006/relationships/image"/><Relationship Id="rId400" Target="media/image389.png" Type="http://schemas.openxmlformats.org/officeDocument/2006/relationships/image"/><Relationship Id="rId401" Target="media/image390.png" Type="http://schemas.openxmlformats.org/officeDocument/2006/relationships/image"/><Relationship Id="rId402" Target="media/image391.png" Type="http://schemas.openxmlformats.org/officeDocument/2006/relationships/image"/><Relationship Id="rId403" Target="media/image392.png" Type="http://schemas.openxmlformats.org/officeDocument/2006/relationships/image"/><Relationship Id="rId404" Target="media/image393.png" Type="http://schemas.openxmlformats.org/officeDocument/2006/relationships/image"/><Relationship Id="rId405" Target="media/image394.png" Type="http://schemas.openxmlformats.org/officeDocument/2006/relationships/image"/><Relationship Id="rId406" Target="media/image395.png" Type="http://schemas.openxmlformats.org/officeDocument/2006/relationships/image"/><Relationship Id="rId407" Target="media/image396.png" Type="http://schemas.openxmlformats.org/officeDocument/2006/relationships/image"/><Relationship Id="rId408" Target="media/image397.png" Type="http://schemas.openxmlformats.org/officeDocument/2006/relationships/image"/><Relationship Id="rId409" Target="media/image398.png" Type="http://schemas.openxmlformats.org/officeDocument/2006/relationships/image"/><Relationship Id="rId41" Target="media/image30.png" Type="http://schemas.openxmlformats.org/officeDocument/2006/relationships/image"/><Relationship Id="rId410" Target="media/image399.png" Type="http://schemas.openxmlformats.org/officeDocument/2006/relationships/image"/><Relationship Id="rId411" Target="media/image400.png" Type="http://schemas.openxmlformats.org/officeDocument/2006/relationships/image"/><Relationship Id="rId412" Target="media/image401.png" Type="http://schemas.openxmlformats.org/officeDocument/2006/relationships/image"/><Relationship Id="rId413" Target="media/image402.png" Type="http://schemas.openxmlformats.org/officeDocument/2006/relationships/image"/><Relationship Id="rId414" Target="media/image403.png" Type="http://schemas.openxmlformats.org/officeDocument/2006/relationships/image"/><Relationship Id="rId415" Target="media/image404.png" Type="http://schemas.openxmlformats.org/officeDocument/2006/relationships/image"/><Relationship Id="rId416" Target="media/image405.png" Type="http://schemas.openxmlformats.org/officeDocument/2006/relationships/image"/><Relationship Id="rId417" Target="media/image406.png" Type="http://schemas.openxmlformats.org/officeDocument/2006/relationships/image"/><Relationship Id="rId418" Target="media/image407.png" Type="http://schemas.openxmlformats.org/officeDocument/2006/relationships/image"/><Relationship Id="rId419" Target="media/image408.png" Type="http://schemas.openxmlformats.org/officeDocument/2006/relationships/image"/><Relationship Id="rId42" Target="media/image31.png" Type="http://schemas.openxmlformats.org/officeDocument/2006/relationships/image"/><Relationship Id="rId420" Target="media/image409.png" Type="http://schemas.openxmlformats.org/officeDocument/2006/relationships/image"/><Relationship Id="rId421" Target="media/image410.png" Type="http://schemas.openxmlformats.org/officeDocument/2006/relationships/image"/><Relationship Id="rId422" Target="media/image411.png" Type="http://schemas.openxmlformats.org/officeDocument/2006/relationships/image"/><Relationship Id="rId423" Target="media/image412.png" Type="http://schemas.openxmlformats.org/officeDocument/2006/relationships/image"/><Relationship Id="rId424" Target="media/image413.png" Type="http://schemas.openxmlformats.org/officeDocument/2006/relationships/image"/><Relationship Id="rId425" Target="media/image414.png" Type="http://schemas.openxmlformats.org/officeDocument/2006/relationships/image"/><Relationship Id="rId426" Target="media/image415.png" Type="http://schemas.openxmlformats.org/officeDocument/2006/relationships/image"/><Relationship Id="rId427" Target="media/image416.png" Type="http://schemas.openxmlformats.org/officeDocument/2006/relationships/image"/><Relationship Id="rId428" Target="media/image417.png" Type="http://schemas.openxmlformats.org/officeDocument/2006/relationships/image"/><Relationship Id="rId429" Target="media/image418.png" Type="http://schemas.openxmlformats.org/officeDocument/2006/relationships/image"/><Relationship Id="rId43" Target="media/image32.png" Type="http://schemas.openxmlformats.org/officeDocument/2006/relationships/image"/><Relationship Id="rId430" Target="media/image419.png" Type="http://schemas.openxmlformats.org/officeDocument/2006/relationships/image"/><Relationship Id="rId431" Target="media/image420.png" Type="http://schemas.openxmlformats.org/officeDocument/2006/relationships/image"/><Relationship Id="rId432" Target="media/image421.png" Type="http://schemas.openxmlformats.org/officeDocument/2006/relationships/image"/><Relationship Id="rId433" Target="media/image422.png" Type="http://schemas.openxmlformats.org/officeDocument/2006/relationships/image"/><Relationship Id="rId434" Target="media/image423.png" Type="http://schemas.openxmlformats.org/officeDocument/2006/relationships/image"/><Relationship Id="rId435" Target="media/image424.png" Type="http://schemas.openxmlformats.org/officeDocument/2006/relationships/image"/><Relationship Id="rId436" Target="media/image425.png" Type="http://schemas.openxmlformats.org/officeDocument/2006/relationships/image"/><Relationship Id="rId437" Target="media/image426.png" Type="http://schemas.openxmlformats.org/officeDocument/2006/relationships/image"/><Relationship Id="rId438" Target="media/image427.png" Type="http://schemas.openxmlformats.org/officeDocument/2006/relationships/image"/><Relationship Id="rId439" Target="media/image428.png" Type="http://schemas.openxmlformats.org/officeDocument/2006/relationships/image"/><Relationship Id="rId44" Target="media/image33.png" Type="http://schemas.openxmlformats.org/officeDocument/2006/relationships/image"/><Relationship Id="rId440" Target="media/image429.png" Type="http://schemas.openxmlformats.org/officeDocument/2006/relationships/image"/><Relationship Id="rId441" Target="media/image430.png" Type="http://schemas.openxmlformats.org/officeDocument/2006/relationships/image"/><Relationship Id="rId442" Target="media/image431.png" Type="http://schemas.openxmlformats.org/officeDocument/2006/relationships/image"/><Relationship Id="rId443" Target="media/image432.png" Type="http://schemas.openxmlformats.org/officeDocument/2006/relationships/image"/><Relationship Id="rId444" Target="media/image433.png" Type="http://schemas.openxmlformats.org/officeDocument/2006/relationships/image"/><Relationship Id="rId445" Target="media/image434.png" Type="http://schemas.openxmlformats.org/officeDocument/2006/relationships/image"/><Relationship Id="rId446" Target="media/image435.png" Type="http://schemas.openxmlformats.org/officeDocument/2006/relationships/image"/><Relationship Id="rId447" Target="media/image436.png" Type="http://schemas.openxmlformats.org/officeDocument/2006/relationships/image"/><Relationship Id="rId448" Target="media/image437.png" Type="http://schemas.openxmlformats.org/officeDocument/2006/relationships/image"/><Relationship Id="rId449" Target="media/image438.png" Type="http://schemas.openxmlformats.org/officeDocument/2006/relationships/image"/><Relationship Id="rId45" Target="media/image34.png" Type="http://schemas.openxmlformats.org/officeDocument/2006/relationships/image"/><Relationship Id="rId450" Target="media/image439.png" Type="http://schemas.openxmlformats.org/officeDocument/2006/relationships/image"/><Relationship Id="rId451" Target="media/image440.png" Type="http://schemas.openxmlformats.org/officeDocument/2006/relationships/image"/><Relationship Id="rId452" Target="media/image441.png" Type="http://schemas.openxmlformats.org/officeDocument/2006/relationships/image"/><Relationship Id="rId453" Target="media/image442.png" Type="http://schemas.openxmlformats.org/officeDocument/2006/relationships/image"/><Relationship Id="rId454" Target="media/image443.png" Type="http://schemas.openxmlformats.org/officeDocument/2006/relationships/image"/><Relationship Id="rId455" Target="media/image444.png" Type="http://schemas.openxmlformats.org/officeDocument/2006/relationships/image"/><Relationship Id="rId456" Target="media/image445.png" Type="http://schemas.openxmlformats.org/officeDocument/2006/relationships/image"/><Relationship Id="rId457" Target="media/image446.png" Type="http://schemas.openxmlformats.org/officeDocument/2006/relationships/image"/><Relationship Id="rId458" Target="media/image447.png" Type="http://schemas.openxmlformats.org/officeDocument/2006/relationships/image"/><Relationship Id="rId459" Target="media/image448.png" Type="http://schemas.openxmlformats.org/officeDocument/2006/relationships/image"/><Relationship Id="rId46" Target="media/image35.png" Type="http://schemas.openxmlformats.org/officeDocument/2006/relationships/image"/><Relationship Id="rId460" Target="media/image449.png" Type="http://schemas.openxmlformats.org/officeDocument/2006/relationships/image"/><Relationship Id="rId461" Target="media/image450.png" Type="http://schemas.openxmlformats.org/officeDocument/2006/relationships/image"/><Relationship Id="rId462" Target="media/image451.png" Type="http://schemas.openxmlformats.org/officeDocument/2006/relationships/image"/><Relationship Id="rId463" Target="media/image452.png" Type="http://schemas.openxmlformats.org/officeDocument/2006/relationships/image"/><Relationship Id="rId464" Target="media/image453.png" Type="http://schemas.openxmlformats.org/officeDocument/2006/relationships/image"/><Relationship Id="rId465" Target="media/image454.png" Type="http://schemas.openxmlformats.org/officeDocument/2006/relationships/image"/><Relationship Id="rId466" Target="media/image455.png" Type="http://schemas.openxmlformats.org/officeDocument/2006/relationships/image"/><Relationship Id="rId467" Target="media/image456.png" Type="http://schemas.openxmlformats.org/officeDocument/2006/relationships/image"/><Relationship Id="rId468" Target="media/image457.png" Type="http://schemas.openxmlformats.org/officeDocument/2006/relationships/image"/><Relationship Id="rId469" Target="media/image458.png" Type="http://schemas.openxmlformats.org/officeDocument/2006/relationships/image"/><Relationship Id="rId47" Target="media/image36.png" Type="http://schemas.openxmlformats.org/officeDocument/2006/relationships/image"/><Relationship Id="rId470" Target="media/image459.png" Type="http://schemas.openxmlformats.org/officeDocument/2006/relationships/image"/><Relationship Id="rId471" Target="media/image460.png" Type="http://schemas.openxmlformats.org/officeDocument/2006/relationships/image"/><Relationship Id="rId472" Target="media/image461.png" Type="http://schemas.openxmlformats.org/officeDocument/2006/relationships/image"/><Relationship Id="rId473" Target="media/image462.png" Type="http://schemas.openxmlformats.org/officeDocument/2006/relationships/image"/><Relationship Id="rId474" Target="media/image463.png" Type="http://schemas.openxmlformats.org/officeDocument/2006/relationships/image"/><Relationship Id="rId475" Target="media/image464.png" Type="http://schemas.openxmlformats.org/officeDocument/2006/relationships/image"/><Relationship Id="rId476" Target="media/image465.png" Type="http://schemas.openxmlformats.org/officeDocument/2006/relationships/image"/><Relationship Id="rId477" Target="media/image466.png" Type="http://schemas.openxmlformats.org/officeDocument/2006/relationships/image"/><Relationship Id="rId478" Target="media/image467.png" Type="http://schemas.openxmlformats.org/officeDocument/2006/relationships/image"/><Relationship Id="rId479" Target="media/image468.png" Type="http://schemas.openxmlformats.org/officeDocument/2006/relationships/image"/><Relationship Id="rId48" Target="media/image37.png" Type="http://schemas.openxmlformats.org/officeDocument/2006/relationships/image"/><Relationship Id="rId480" Target="media/image469.png" Type="http://schemas.openxmlformats.org/officeDocument/2006/relationships/image"/><Relationship Id="rId481" Target="media/image470.png" Type="http://schemas.openxmlformats.org/officeDocument/2006/relationships/image"/><Relationship Id="rId482" Target="media/image471.png" Type="http://schemas.openxmlformats.org/officeDocument/2006/relationships/image"/><Relationship Id="rId483" Target="media/image472.png" Type="http://schemas.openxmlformats.org/officeDocument/2006/relationships/image"/><Relationship Id="rId484" Target="media/image473.png" Type="http://schemas.openxmlformats.org/officeDocument/2006/relationships/image"/><Relationship Id="rId485" Target="media/image474.png" Type="http://schemas.openxmlformats.org/officeDocument/2006/relationships/image"/><Relationship Id="rId486" Target="media/image475.png" Type="http://schemas.openxmlformats.org/officeDocument/2006/relationships/image"/><Relationship Id="rId487" Target="media/image476.png" Type="http://schemas.openxmlformats.org/officeDocument/2006/relationships/image"/><Relationship Id="rId488" Target="media/image477.png" Type="http://schemas.openxmlformats.org/officeDocument/2006/relationships/image"/><Relationship Id="rId489" Target="media/image478.png" Type="http://schemas.openxmlformats.org/officeDocument/2006/relationships/image"/><Relationship Id="rId49" Target="media/image38.png" Type="http://schemas.openxmlformats.org/officeDocument/2006/relationships/image"/><Relationship Id="rId490" Target="media/image479.png" Type="http://schemas.openxmlformats.org/officeDocument/2006/relationships/image"/><Relationship Id="rId491" Target="media/image480.png" Type="http://schemas.openxmlformats.org/officeDocument/2006/relationships/image"/><Relationship Id="rId492" Target="media/image481.png" Type="http://schemas.openxmlformats.org/officeDocument/2006/relationships/image"/><Relationship Id="rId493" Target="media/image482.png" Type="http://schemas.openxmlformats.org/officeDocument/2006/relationships/image"/><Relationship Id="rId494" Target="media/image483.png" Type="http://schemas.openxmlformats.org/officeDocument/2006/relationships/image"/><Relationship Id="rId495" Target="media/image484.png" Type="http://schemas.openxmlformats.org/officeDocument/2006/relationships/image"/><Relationship Id="rId496" Target="media/image485.png" Type="http://schemas.openxmlformats.org/officeDocument/2006/relationships/image"/><Relationship Id="rId497" Target="media/image486.png" Type="http://schemas.openxmlformats.org/officeDocument/2006/relationships/image"/><Relationship Id="rId498" Target="media/image487.png" Type="http://schemas.openxmlformats.org/officeDocument/2006/relationships/image"/><Relationship Id="rId499" Target="media/image488.png" Type="http://schemas.openxmlformats.org/officeDocument/2006/relationships/image"/><Relationship Id="rId5" Target="webSettings.xml" Type="http://schemas.openxmlformats.org/officeDocument/2006/relationships/webSettings"/><Relationship Id="rId50" Target="media/image39.png" Type="http://schemas.openxmlformats.org/officeDocument/2006/relationships/image"/><Relationship Id="rId500" Target="media/image489.png" Type="http://schemas.openxmlformats.org/officeDocument/2006/relationships/image"/><Relationship Id="rId501" Target="media/image490.png" Type="http://schemas.openxmlformats.org/officeDocument/2006/relationships/image"/><Relationship Id="rId502" Target="media/image491.png" Type="http://schemas.openxmlformats.org/officeDocument/2006/relationships/image"/><Relationship Id="rId503" Target="media/image492.png" Type="http://schemas.openxmlformats.org/officeDocument/2006/relationships/image"/><Relationship Id="rId504" Target="media/image493.png" Type="http://schemas.openxmlformats.org/officeDocument/2006/relationships/image"/><Relationship Id="rId505" Target="media/image494.png" Type="http://schemas.openxmlformats.org/officeDocument/2006/relationships/image"/><Relationship Id="rId506" Target="media/image495.png" Type="http://schemas.openxmlformats.org/officeDocument/2006/relationships/image"/><Relationship Id="rId507" Target="media/image496.png" Type="http://schemas.openxmlformats.org/officeDocument/2006/relationships/image"/><Relationship Id="rId508" Target="media/image497.png" Type="http://schemas.openxmlformats.org/officeDocument/2006/relationships/image"/><Relationship Id="rId509" Target="media/image498.png" Type="http://schemas.openxmlformats.org/officeDocument/2006/relationships/image"/><Relationship Id="rId51" Target="media/image40.png" Type="http://schemas.openxmlformats.org/officeDocument/2006/relationships/image"/><Relationship Id="rId510" Target="media/image499.png" Type="http://schemas.openxmlformats.org/officeDocument/2006/relationships/image"/><Relationship Id="rId511" Target="media/image500.png" Type="http://schemas.openxmlformats.org/officeDocument/2006/relationships/image"/><Relationship Id="rId512" Target="media/image501.png" Type="http://schemas.openxmlformats.org/officeDocument/2006/relationships/image"/><Relationship Id="rId513" Target="media/image502.png" Type="http://schemas.openxmlformats.org/officeDocument/2006/relationships/image"/><Relationship Id="rId514" Target="media/image503.png" Type="http://schemas.openxmlformats.org/officeDocument/2006/relationships/image"/><Relationship Id="rId515" Target="media/image504.png" Type="http://schemas.openxmlformats.org/officeDocument/2006/relationships/image"/><Relationship Id="rId516" Target="media/image505.png" Type="http://schemas.openxmlformats.org/officeDocument/2006/relationships/image"/><Relationship Id="rId517" Target="media/image506.png" Type="http://schemas.openxmlformats.org/officeDocument/2006/relationships/image"/><Relationship Id="rId518" Target="media/image507.png" Type="http://schemas.openxmlformats.org/officeDocument/2006/relationships/image"/><Relationship Id="rId519" Target="media/image508.png" Type="http://schemas.openxmlformats.org/officeDocument/2006/relationships/image"/><Relationship Id="rId52" Target="media/image41.png" Type="http://schemas.openxmlformats.org/officeDocument/2006/relationships/image"/><Relationship Id="rId520" Target="media/image509.png" Type="http://schemas.openxmlformats.org/officeDocument/2006/relationships/image"/><Relationship Id="rId521" Target="media/image510.png" Type="http://schemas.openxmlformats.org/officeDocument/2006/relationships/image"/><Relationship Id="rId522" Target="media/image511.png" Type="http://schemas.openxmlformats.org/officeDocument/2006/relationships/image"/><Relationship Id="rId523" Target="media/image512.png" Type="http://schemas.openxmlformats.org/officeDocument/2006/relationships/image"/><Relationship Id="rId524" Target="media/image513.png" Type="http://schemas.openxmlformats.org/officeDocument/2006/relationships/image"/><Relationship Id="rId525" Target="media/image514.png" Type="http://schemas.openxmlformats.org/officeDocument/2006/relationships/image"/><Relationship Id="rId526" Target="media/image515.png" Type="http://schemas.openxmlformats.org/officeDocument/2006/relationships/image"/><Relationship Id="rId527" Target="media/image516.png" Type="http://schemas.openxmlformats.org/officeDocument/2006/relationships/image"/><Relationship Id="rId528" Target="media/image517.png" Type="http://schemas.openxmlformats.org/officeDocument/2006/relationships/image"/><Relationship Id="rId529" Target="media/image518.png" Type="http://schemas.openxmlformats.org/officeDocument/2006/relationships/image"/><Relationship Id="rId53" Target="media/image42.png" Type="http://schemas.openxmlformats.org/officeDocument/2006/relationships/image"/><Relationship Id="rId530" Target="media/image519.png" Type="http://schemas.openxmlformats.org/officeDocument/2006/relationships/image"/><Relationship Id="rId531" Target="media/image520.png" Type="http://schemas.openxmlformats.org/officeDocument/2006/relationships/image"/><Relationship Id="rId532" Target="media/image521.png" Type="http://schemas.openxmlformats.org/officeDocument/2006/relationships/image"/><Relationship Id="rId533" Target="media/image522.jpeg" Type="http://schemas.openxmlformats.org/officeDocument/2006/relationships/image"/><Relationship Id="rId534" Target="media/image523.png" Type="http://schemas.openxmlformats.org/officeDocument/2006/relationships/image"/><Relationship Id="rId535" Target="media/image524.png" Type="http://schemas.openxmlformats.org/officeDocument/2006/relationships/image"/><Relationship Id="rId536" Target="media/image525.png" Type="http://schemas.openxmlformats.org/officeDocument/2006/relationships/image"/><Relationship Id="rId537" Target="media/image526.png" Type="http://schemas.openxmlformats.org/officeDocument/2006/relationships/image"/><Relationship Id="rId538" Target="media/image527.png" Type="http://schemas.openxmlformats.org/officeDocument/2006/relationships/image"/><Relationship Id="rId539" Target="media/image528.png" Type="http://schemas.openxmlformats.org/officeDocument/2006/relationships/image"/><Relationship Id="rId54" Target="media/image43.png" Type="http://schemas.openxmlformats.org/officeDocument/2006/relationships/image"/><Relationship Id="rId540" Target="media/image529.png" Type="http://schemas.openxmlformats.org/officeDocument/2006/relationships/image"/><Relationship Id="rId541" Target="media/image530.png" Type="http://schemas.openxmlformats.org/officeDocument/2006/relationships/image"/><Relationship Id="rId542" Target="media/image531.png" Type="http://schemas.openxmlformats.org/officeDocument/2006/relationships/image"/><Relationship Id="rId543" Target="media/image532.png" Type="http://schemas.openxmlformats.org/officeDocument/2006/relationships/image"/><Relationship Id="rId544" Target="media/image533.png" Type="http://schemas.openxmlformats.org/officeDocument/2006/relationships/image"/><Relationship Id="rId545" Target="media/image534.jpeg" Type="http://schemas.openxmlformats.org/officeDocument/2006/relationships/image"/><Relationship Id="rId546" Target="media/image535.png" Type="http://schemas.openxmlformats.org/officeDocument/2006/relationships/image"/><Relationship Id="rId547" Target="media/image536.png" Type="http://schemas.openxmlformats.org/officeDocument/2006/relationships/image"/><Relationship Id="rId548" Target="media/image537.png" Type="http://schemas.openxmlformats.org/officeDocument/2006/relationships/image"/><Relationship Id="rId549" Target="media/image538.png" Type="http://schemas.openxmlformats.org/officeDocument/2006/relationships/image"/><Relationship Id="rId55" Target="media/image44.png" Type="http://schemas.openxmlformats.org/officeDocument/2006/relationships/image"/><Relationship Id="rId550" Target="media/image539.png" Type="http://schemas.openxmlformats.org/officeDocument/2006/relationships/image"/><Relationship Id="rId551" Target="media/image540.png" Type="http://schemas.openxmlformats.org/officeDocument/2006/relationships/image"/><Relationship Id="rId552" Target="media/image541.png" Type="http://schemas.openxmlformats.org/officeDocument/2006/relationships/image"/><Relationship Id="rId553" Target="media/image542.png" Type="http://schemas.openxmlformats.org/officeDocument/2006/relationships/image"/><Relationship Id="rId554" Target="media/image543.png" Type="http://schemas.openxmlformats.org/officeDocument/2006/relationships/image"/><Relationship Id="rId555" Target="media/image544.png" Type="http://schemas.openxmlformats.org/officeDocument/2006/relationships/image"/><Relationship Id="rId556" Target="media/image545.png" Type="http://schemas.openxmlformats.org/officeDocument/2006/relationships/image"/><Relationship Id="rId557" Target="media/image546.png" Type="http://schemas.openxmlformats.org/officeDocument/2006/relationships/image"/><Relationship Id="rId558" Target="media/image547.png" Type="http://schemas.openxmlformats.org/officeDocument/2006/relationships/image"/><Relationship Id="rId559" Target="media/image548.png" Type="http://schemas.openxmlformats.org/officeDocument/2006/relationships/image"/><Relationship Id="rId56" Target="media/image45.png" Type="http://schemas.openxmlformats.org/officeDocument/2006/relationships/image"/><Relationship Id="rId560" Target="media/image549.png" Type="http://schemas.openxmlformats.org/officeDocument/2006/relationships/image"/><Relationship Id="rId561" Target="media/image550.png" Type="http://schemas.openxmlformats.org/officeDocument/2006/relationships/image"/><Relationship Id="rId562" Target="media/image551.png" Type="http://schemas.openxmlformats.org/officeDocument/2006/relationships/image"/><Relationship Id="rId563" Target="media/image552.png" Type="http://schemas.openxmlformats.org/officeDocument/2006/relationships/image"/><Relationship Id="rId564" Target="media/image553.png" Type="http://schemas.openxmlformats.org/officeDocument/2006/relationships/image"/><Relationship Id="rId565" Target="media/image554.png" Type="http://schemas.openxmlformats.org/officeDocument/2006/relationships/image"/><Relationship Id="rId566" Target="media/image555.png" Type="http://schemas.openxmlformats.org/officeDocument/2006/relationships/image"/><Relationship Id="rId567" Target="media/image556.png" Type="http://schemas.openxmlformats.org/officeDocument/2006/relationships/image"/><Relationship Id="rId568" Target="media/image557.png" Type="http://schemas.openxmlformats.org/officeDocument/2006/relationships/image"/><Relationship Id="rId569" Target="media/image558.png" Type="http://schemas.openxmlformats.org/officeDocument/2006/relationships/image"/><Relationship Id="rId57" Target="media/image46.png" Type="http://schemas.openxmlformats.org/officeDocument/2006/relationships/image"/><Relationship Id="rId570" Target="media/image559.png" Type="http://schemas.openxmlformats.org/officeDocument/2006/relationships/image"/><Relationship Id="rId571" Target="media/image560.png" Type="http://schemas.openxmlformats.org/officeDocument/2006/relationships/image"/><Relationship Id="rId572" Target="media/image561.png" Type="http://schemas.openxmlformats.org/officeDocument/2006/relationships/image"/><Relationship Id="rId573" Target="media/image562.png" Type="http://schemas.openxmlformats.org/officeDocument/2006/relationships/image"/><Relationship Id="rId574" Target="media/image563.png" Type="http://schemas.openxmlformats.org/officeDocument/2006/relationships/image"/><Relationship Id="rId575" Target="media/image564.png" Type="http://schemas.openxmlformats.org/officeDocument/2006/relationships/image"/><Relationship Id="rId576" Target="media/image565.png" Type="http://schemas.openxmlformats.org/officeDocument/2006/relationships/image"/><Relationship Id="rId577" Target="media/image566.png" Type="http://schemas.openxmlformats.org/officeDocument/2006/relationships/image"/><Relationship Id="rId578" Target="media/image567.png" Type="http://schemas.openxmlformats.org/officeDocument/2006/relationships/image"/><Relationship Id="rId579" Target="media/image568.png" Type="http://schemas.openxmlformats.org/officeDocument/2006/relationships/image"/><Relationship Id="rId58" Target="media/image47.png" Type="http://schemas.openxmlformats.org/officeDocument/2006/relationships/image"/><Relationship Id="rId580" Target="media/image569.png" Type="http://schemas.openxmlformats.org/officeDocument/2006/relationships/image"/><Relationship Id="rId581" Target="media/image570.png" Type="http://schemas.openxmlformats.org/officeDocument/2006/relationships/image"/><Relationship Id="rId582" Target="media/image571.png" Type="http://schemas.openxmlformats.org/officeDocument/2006/relationships/image"/><Relationship Id="rId583" Target="media/image572.png" Type="http://schemas.openxmlformats.org/officeDocument/2006/relationships/image"/><Relationship Id="rId584" Target="media/image573.png" Type="http://schemas.openxmlformats.org/officeDocument/2006/relationships/image"/><Relationship Id="rId585" Target="media/image574.png" Type="http://schemas.openxmlformats.org/officeDocument/2006/relationships/image"/><Relationship Id="rId586" Target="media/image575.png" Type="http://schemas.openxmlformats.org/officeDocument/2006/relationships/image"/><Relationship Id="rId587" Target="media/image576.png" Type="http://schemas.openxmlformats.org/officeDocument/2006/relationships/image"/><Relationship Id="rId588" Target="media/image577.png" Type="http://schemas.openxmlformats.org/officeDocument/2006/relationships/image"/><Relationship Id="rId589" Target="media/image578.png" Type="http://schemas.openxmlformats.org/officeDocument/2006/relationships/image"/><Relationship Id="rId59" Target="media/image48.png" Type="http://schemas.openxmlformats.org/officeDocument/2006/relationships/image"/><Relationship Id="rId590" Target="media/image579.png" Type="http://schemas.openxmlformats.org/officeDocument/2006/relationships/image"/><Relationship Id="rId591" Target="media/image580.png" Type="http://schemas.openxmlformats.org/officeDocument/2006/relationships/image"/><Relationship Id="rId592" Target="media/image581.png" Type="http://schemas.openxmlformats.org/officeDocument/2006/relationships/image"/><Relationship Id="rId593" Target="media/image582.png" Type="http://schemas.openxmlformats.org/officeDocument/2006/relationships/image"/><Relationship Id="rId594" Target="media/image583.png" Type="http://schemas.openxmlformats.org/officeDocument/2006/relationships/image"/><Relationship Id="rId595" Target="media/image584.png" Type="http://schemas.openxmlformats.org/officeDocument/2006/relationships/image"/><Relationship Id="rId596" Target="media/image585.png" Type="http://schemas.openxmlformats.org/officeDocument/2006/relationships/image"/><Relationship Id="rId597" Target="media/image586.png" Type="http://schemas.openxmlformats.org/officeDocument/2006/relationships/image"/><Relationship Id="rId598" Target="media/image587.png" Type="http://schemas.openxmlformats.org/officeDocument/2006/relationships/image"/><Relationship Id="rId599" Target="media/image588.png" Type="http://schemas.openxmlformats.org/officeDocument/2006/relationships/image"/><Relationship Id="rId6" Target="footnotes.xml" Type="http://schemas.openxmlformats.org/officeDocument/2006/relationships/footnotes"/><Relationship Id="rId60" Target="media/image49.png" Type="http://schemas.openxmlformats.org/officeDocument/2006/relationships/image"/><Relationship Id="rId600" Target="media/image589.png" Type="http://schemas.openxmlformats.org/officeDocument/2006/relationships/image"/><Relationship Id="rId601" Target="media/image590.png" Type="http://schemas.openxmlformats.org/officeDocument/2006/relationships/image"/><Relationship Id="rId602" Target="media/image591.png" Type="http://schemas.openxmlformats.org/officeDocument/2006/relationships/image"/><Relationship Id="rId603" Target="media/image592.png" Type="http://schemas.openxmlformats.org/officeDocument/2006/relationships/image"/><Relationship Id="rId604" Target="media/image593.png" Type="http://schemas.openxmlformats.org/officeDocument/2006/relationships/image"/><Relationship Id="rId605" Target="media/image594.png" Type="http://schemas.openxmlformats.org/officeDocument/2006/relationships/image"/><Relationship Id="rId606" Target="media/image595.png" Type="http://schemas.openxmlformats.org/officeDocument/2006/relationships/image"/><Relationship Id="rId607" Target="media/image596.png" Type="http://schemas.openxmlformats.org/officeDocument/2006/relationships/image"/><Relationship Id="rId608" Target="media/image597.png" Type="http://schemas.openxmlformats.org/officeDocument/2006/relationships/image"/><Relationship Id="rId609" Target="media/image598.png" Type="http://schemas.openxmlformats.org/officeDocument/2006/relationships/image"/><Relationship Id="rId61" Target="media/image50.png" Type="http://schemas.openxmlformats.org/officeDocument/2006/relationships/image"/><Relationship Id="rId610" Target="media/image599.png" Type="http://schemas.openxmlformats.org/officeDocument/2006/relationships/image"/><Relationship Id="rId611" Target="media/image600.png" Type="http://schemas.openxmlformats.org/officeDocument/2006/relationships/image"/><Relationship Id="rId612" Target="media/image601.png" Type="http://schemas.openxmlformats.org/officeDocument/2006/relationships/image"/><Relationship Id="rId613" Target="media/image602.png" Type="http://schemas.openxmlformats.org/officeDocument/2006/relationships/image"/><Relationship Id="rId614" Target="media/image603.png" Type="http://schemas.openxmlformats.org/officeDocument/2006/relationships/image"/><Relationship Id="rId615" Target="media/image604.png" Type="http://schemas.openxmlformats.org/officeDocument/2006/relationships/image"/><Relationship Id="rId616" Target="media/image605.png" Type="http://schemas.openxmlformats.org/officeDocument/2006/relationships/image"/><Relationship Id="rId617" Target="media/image606.png" Type="http://schemas.openxmlformats.org/officeDocument/2006/relationships/image"/><Relationship Id="rId618" Target="media/image607.png" Type="http://schemas.openxmlformats.org/officeDocument/2006/relationships/image"/><Relationship Id="rId619" Target="media/image608.png" Type="http://schemas.openxmlformats.org/officeDocument/2006/relationships/image"/><Relationship Id="rId62" Target="media/image51.png" Type="http://schemas.openxmlformats.org/officeDocument/2006/relationships/image"/><Relationship Id="rId620" Target="media/image609.png" Type="http://schemas.openxmlformats.org/officeDocument/2006/relationships/image"/><Relationship Id="rId621" Target="media/image610.png" Type="http://schemas.openxmlformats.org/officeDocument/2006/relationships/image"/><Relationship Id="rId622" Target="media/image611.png" Type="http://schemas.openxmlformats.org/officeDocument/2006/relationships/image"/><Relationship Id="rId623" Target="media/image612.png" Type="http://schemas.openxmlformats.org/officeDocument/2006/relationships/image"/><Relationship Id="rId624" Target="media/image613.png" Type="http://schemas.openxmlformats.org/officeDocument/2006/relationships/image"/><Relationship Id="rId625" Target="media/image614.png" Type="http://schemas.openxmlformats.org/officeDocument/2006/relationships/image"/><Relationship Id="rId626" Target="media/image615.png" Type="http://schemas.openxmlformats.org/officeDocument/2006/relationships/image"/><Relationship Id="rId627" Target="media/image616.png" Type="http://schemas.openxmlformats.org/officeDocument/2006/relationships/image"/><Relationship Id="rId628" Target="media/image617.png" Type="http://schemas.openxmlformats.org/officeDocument/2006/relationships/image"/><Relationship Id="rId629" Target="media/image618.png" Type="http://schemas.openxmlformats.org/officeDocument/2006/relationships/image"/><Relationship Id="rId63" Target="media/image52.png" Type="http://schemas.openxmlformats.org/officeDocument/2006/relationships/image"/><Relationship Id="rId630" Target="media/image619.png" Type="http://schemas.openxmlformats.org/officeDocument/2006/relationships/image"/><Relationship Id="rId631" Target="media/image620.png" Type="http://schemas.openxmlformats.org/officeDocument/2006/relationships/image"/><Relationship Id="rId632" Target="media/image621.png" Type="http://schemas.openxmlformats.org/officeDocument/2006/relationships/image"/><Relationship Id="rId633" Target="media/image622.png" Type="http://schemas.openxmlformats.org/officeDocument/2006/relationships/image"/><Relationship Id="rId634" Target="media/image623.png" Type="http://schemas.openxmlformats.org/officeDocument/2006/relationships/image"/><Relationship Id="rId635" Target="media/image624.png" Type="http://schemas.openxmlformats.org/officeDocument/2006/relationships/image"/><Relationship Id="rId636" Target="media/image625.png" Type="http://schemas.openxmlformats.org/officeDocument/2006/relationships/image"/><Relationship Id="rId637" Target="media/image626.png" Type="http://schemas.openxmlformats.org/officeDocument/2006/relationships/image"/><Relationship Id="rId638" Target="media/image627.png" Type="http://schemas.openxmlformats.org/officeDocument/2006/relationships/image"/><Relationship Id="rId639" Target="media/image628.png" Type="http://schemas.openxmlformats.org/officeDocument/2006/relationships/image"/><Relationship Id="rId64" Target="media/image53.png" Type="http://schemas.openxmlformats.org/officeDocument/2006/relationships/image"/><Relationship Id="rId640" Target="media/image629.png" Type="http://schemas.openxmlformats.org/officeDocument/2006/relationships/image"/><Relationship Id="rId641" Target="media/image630.png" Type="http://schemas.openxmlformats.org/officeDocument/2006/relationships/image"/><Relationship Id="rId642" Target="media/image631.png" Type="http://schemas.openxmlformats.org/officeDocument/2006/relationships/image"/><Relationship Id="rId643" Target="media/image632.png" Type="http://schemas.openxmlformats.org/officeDocument/2006/relationships/image"/><Relationship Id="rId644" Target="media/image633.png" Type="http://schemas.openxmlformats.org/officeDocument/2006/relationships/image"/><Relationship Id="rId645" Target="media/image634.png" Type="http://schemas.openxmlformats.org/officeDocument/2006/relationships/image"/><Relationship Id="rId646" Target="media/image635.png" Type="http://schemas.openxmlformats.org/officeDocument/2006/relationships/image"/><Relationship Id="rId647" Target="media/image636.png" Type="http://schemas.openxmlformats.org/officeDocument/2006/relationships/image"/><Relationship Id="rId648" Target="media/image637.png" Type="http://schemas.openxmlformats.org/officeDocument/2006/relationships/image"/><Relationship Id="rId649" Target="media/image638.png" Type="http://schemas.openxmlformats.org/officeDocument/2006/relationships/image"/><Relationship Id="rId65" Target="media/image54.png" Type="http://schemas.openxmlformats.org/officeDocument/2006/relationships/image"/><Relationship Id="rId650" Target="media/image639.png" Type="http://schemas.openxmlformats.org/officeDocument/2006/relationships/image"/><Relationship Id="rId651" Target="media/image640.png" Type="http://schemas.openxmlformats.org/officeDocument/2006/relationships/image"/><Relationship Id="rId652" Target="media/image641.png" Type="http://schemas.openxmlformats.org/officeDocument/2006/relationships/image"/><Relationship Id="rId653" Target="media/image642.png" Type="http://schemas.openxmlformats.org/officeDocument/2006/relationships/image"/><Relationship Id="rId654" Target="media/image643.png" Type="http://schemas.openxmlformats.org/officeDocument/2006/relationships/image"/><Relationship Id="rId655" Target="media/image644.png" Type="http://schemas.openxmlformats.org/officeDocument/2006/relationships/image"/><Relationship Id="rId656" Target="media/image645.png" Type="http://schemas.openxmlformats.org/officeDocument/2006/relationships/image"/><Relationship Id="rId657" Target="media/image646.png" Type="http://schemas.openxmlformats.org/officeDocument/2006/relationships/image"/><Relationship Id="rId658" Target="media/image647.png" Type="http://schemas.openxmlformats.org/officeDocument/2006/relationships/image"/><Relationship Id="rId659" Target="media/image648.png" Type="http://schemas.openxmlformats.org/officeDocument/2006/relationships/image"/><Relationship Id="rId66" Target="media/image55.png" Type="http://schemas.openxmlformats.org/officeDocument/2006/relationships/image"/><Relationship Id="rId660" Target="media/image649.png" Type="http://schemas.openxmlformats.org/officeDocument/2006/relationships/image"/><Relationship Id="rId661" Target="media/image650.png" Type="http://schemas.openxmlformats.org/officeDocument/2006/relationships/image"/><Relationship Id="rId662" Target="media/image651.png" Type="http://schemas.openxmlformats.org/officeDocument/2006/relationships/image"/><Relationship Id="rId663" Target="media/image652.png" Type="http://schemas.openxmlformats.org/officeDocument/2006/relationships/image"/><Relationship Id="rId664" Target="media/image653.png" Type="http://schemas.openxmlformats.org/officeDocument/2006/relationships/image"/><Relationship Id="rId665" Target="media/image654.png" Type="http://schemas.openxmlformats.org/officeDocument/2006/relationships/image"/><Relationship Id="rId666" Target="media/image655.png" Type="http://schemas.openxmlformats.org/officeDocument/2006/relationships/image"/><Relationship Id="rId667" Target="header2.xml" Type="http://schemas.openxmlformats.org/officeDocument/2006/relationships/header"/><Relationship Id="rId668" Target="header3.xml" Type="http://schemas.openxmlformats.org/officeDocument/2006/relationships/header"/><Relationship Id="rId669" Target="footer3.xml" Type="http://schemas.openxmlformats.org/officeDocument/2006/relationships/footer"/><Relationship Id="rId67" Target="media/image56.png" Type="http://schemas.openxmlformats.org/officeDocument/2006/relationships/image"/><Relationship Id="rId670" Target="fontTable.xml" Type="http://schemas.openxmlformats.org/officeDocument/2006/relationships/fontTable"/><Relationship Id="rId671" Target="theme/theme1.xml" Type="http://schemas.openxmlformats.org/officeDocument/2006/relationships/theme"/><Relationship Id="rId672" Target="footer4.xml" Type="http://schemas.openxmlformats.org/officeDocument/2006/relationships/footer"/><Relationship Id="rId673" Target="media/image656.png" Type="http://schemas.openxmlformats.org/officeDocument/2006/relationships/image"/><Relationship Id="rId68" Target="media/image57.png" Type="http://schemas.openxmlformats.org/officeDocument/2006/relationships/image"/><Relationship Id="rId69" Target="media/image58.png" Type="http://schemas.openxmlformats.org/officeDocument/2006/relationships/image"/><Relationship Id="rId7" Target="endnotes.xml" Type="http://schemas.openxmlformats.org/officeDocument/2006/relationships/endnotes"/><Relationship Id="rId70" Target="media/image59.png" Type="http://schemas.openxmlformats.org/officeDocument/2006/relationships/image"/><Relationship Id="rId71" Target="media/image60.png" Type="http://schemas.openxmlformats.org/officeDocument/2006/relationships/image"/><Relationship Id="rId72" Target="media/image61.png" Type="http://schemas.openxmlformats.org/officeDocument/2006/relationships/image"/><Relationship Id="rId73" Target="media/image62.png" Type="http://schemas.openxmlformats.org/officeDocument/2006/relationships/image"/><Relationship Id="rId74" Target="media/image63.png" Type="http://schemas.openxmlformats.org/officeDocument/2006/relationships/image"/><Relationship Id="rId75" Target="media/image64.png" Type="http://schemas.openxmlformats.org/officeDocument/2006/relationships/image"/><Relationship Id="rId76" Target="media/image65.png" Type="http://schemas.openxmlformats.org/officeDocument/2006/relationships/image"/><Relationship Id="rId77" Target="media/image66.png" Type="http://schemas.openxmlformats.org/officeDocument/2006/relationships/image"/><Relationship Id="rId78" Target="media/image67.png" Type="http://schemas.openxmlformats.org/officeDocument/2006/relationships/image"/><Relationship Id="rId79" Target="media/image68.png" Type="http://schemas.openxmlformats.org/officeDocument/2006/relationships/image"/><Relationship Id="rId8" Target="header1.xml" Type="http://schemas.openxmlformats.org/officeDocument/2006/relationships/header"/><Relationship Id="rId80" Target="media/image69.png" Type="http://schemas.openxmlformats.org/officeDocument/2006/relationships/image"/><Relationship Id="rId81" Target="media/image70.png" Type="http://schemas.openxmlformats.org/officeDocument/2006/relationships/image"/><Relationship Id="rId82" Target="media/image71.png" Type="http://schemas.openxmlformats.org/officeDocument/2006/relationships/image"/><Relationship Id="rId83" Target="media/image72.png" Type="http://schemas.openxmlformats.org/officeDocument/2006/relationships/image"/><Relationship Id="rId84" Target="media/image73.png" Type="http://schemas.openxmlformats.org/officeDocument/2006/relationships/image"/><Relationship Id="rId85" Target="media/image74.png" Type="http://schemas.openxmlformats.org/officeDocument/2006/relationships/image"/><Relationship Id="rId86" Target="media/image75.png" Type="http://schemas.openxmlformats.org/officeDocument/2006/relationships/image"/><Relationship Id="rId87" Target="media/image76.png" Type="http://schemas.openxmlformats.org/officeDocument/2006/relationships/image"/><Relationship Id="rId88" Target="media/image77.png" Type="http://schemas.openxmlformats.org/officeDocument/2006/relationships/image"/><Relationship Id="rId89" Target="media/image78.png" Type="http://schemas.openxmlformats.org/officeDocument/2006/relationships/image"/><Relationship Id="rId9" Target="footer1.xml" Type="http://schemas.openxmlformats.org/officeDocument/2006/relationships/footer"/><Relationship Id="rId90" Target="media/image79.png" Type="http://schemas.openxmlformats.org/officeDocument/2006/relationships/image"/><Relationship Id="rId91" Target="media/image80.png" Type="http://schemas.openxmlformats.org/officeDocument/2006/relationships/image"/><Relationship Id="rId92" Target="media/image81.png" Type="http://schemas.openxmlformats.org/officeDocument/2006/relationships/image"/><Relationship Id="rId93" Target="media/image82.png" Type="http://schemas.openxmlformats.org/officeDocument/2006/relationships/image"/><Relationship Id="rId94" Target="media/image83.png" Type="http://schemas.openxmlformats.org/officeDocument/2006/relationships/image"/><Relationship Id="rId95" Target="media/image84.png" Type="http://schemas.openxmlformats.org/officeDocument/2006/relationships/image"/><Relationship Id="rId96" Target="media/image85.png" Type="http://schemas.openxmlformats.org/officeDocument/2006/relationships/image"/><Relationship Id="rId97" Target="media/image86.png" Type="http://schemas.openxmlformats.org/officeDocument/2006/relationships/image"/><Relationship Id="rId98" Target="media/image87.png" Type="http://schemas.openxmlformats.org/officeDocument/2006/relationships/image"/><Relationship Id="rId99" Target="media/image88.png" Type="http://schemas.openxmlformats.org/officeDocument/2006/relationships/image"/></Relationships>
</file>

<file path=word/_rels/settings.xml.rels><?xml version="1.0" encoding="UTF-8" standalone="no"?><Relationships xmlns="http://schemas.openxmlformats.org/package/2006/relationships"><Relationship Id="rId1" Target="file:///C:/Users/petrova.yuliya/AppData/Roaming/Microsoft/&#1064;&#1072;&#1073;&#1083;&#1086;&#1085;&#1099;/Template_ASFK_(&#1056;&#1055;_&#1056;&#1040;).dot" TargetMode="External" Type="http://schemas.openxmlformats.org/officeDocument/2006/relationships/attachedTemplate"/></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no"?><Relationships xmlns="http://schemas.openxmlformats.org/package/2006/relationships"><Relationship Id="rId1" Target="itemProps1.xml" Type="http://schemas.openxmlformats.org/officeDocument/2006/relationships/customXmlProps"/></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88ABB4-B7F0-47C4-BFBD-7054F756F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Template_ASFK_(РП_РА).dot</Template>
  <TotalTime>8977</TotalTime>
  <Pages>1052</Pages>
  <Words>263852</Words>
  <Characters>1503960</Characters>
  <Application>Microsoft Office Word</Application>
  <DocSecurity>0</DocSecurity>
  <Lines>12533</Lines>
  <Paragraphs>3528</Paragraphs>
  <ScaleCrop>false</ScaleCrop>
  <HeadingPairs>
    <vt:vector size="2" baseType="variant">
      <vt:variant>
        <vt:lpstr>Название</vt:lpstr>
      </vt:variant>
      <vt:variant>
        <vt:i4>1</vt:i4>
      </vt:variant>
    </vt:vector>
  </HeadingPairs>
  <TitlesOfParts>
    <vt:vector size="1" baseType="lpstr">
      <vt:lpstr>РП_РА</vt:lpstr>
    </vt:vector>
  </TitlesOfParts>
  <Company/>
  <LinksUpToDate>false</LinksUpToDate>
  <CharactersWithSpaces>1764284</CharactersWithSpaces>
  <SharedDoc>false</SharedDoc>
  <HLinks>
    <vt:vector size="5964" baseType="variant">
      <vt:variant>
        <vt:i4>1310779</vt:i4>
      </vt:variant>
      <vt:variant>
        <vt:i4>5997</vt:i4>
      </vt:variant>
      <vt:variant>
        <vt:i4>0</vt:i4>
      </vt:variant>
      <vt:variant>
        <vt:i4>5</vt:i4>
      </vt:variant>
      <vt:variant>
        <vt:lpwstr/>
      </vt:variant>
      <vt:variant>
        <vt:lpwstr>_Toc17801034</vt:lpwstr>
      </vt:variant>
      <vt:variant>
        <vt:i4>1245243</vt:i4>
      </vt:variant>
      <vt:variant>
        <vt:i4>5991</vt:i4>
      </vt:variant>
      <vt:variant>
        <vt:i4>0</vt:i4>
      </vt:variant>
      <vt:variant>
        <vt:i4>5</vt:i4>
      </vt:variant>
      <vt:variant>
        <vt:lpwstr/>
      </vt:variant>
      <vt:variant>
        <vt:lpwstr>_Toc17801033</vt:lpwstr>
      </vt:variant>
      <vt:variant>
        <vt:i4>1179707</vt:i4>
      </vt:variant>
      <vt:variant>
        <vt:i4>5985</vt:i4>
      </vt:variant>
      <vt:variant>
        <vt:i4>0</vt:i4>
      </vt:variant>
      <vt:variant>
        <vt:i4>5</vt:i4>
      </vt:variant>
      <vt:variant>
        <vt:lpwstr/>
      </vt:variant>
      <vt:variant>
        <vt:lpwstr>_Toc17801032</vt:lpwstr>
      </vt:variant>
      <vt:variant>
        <vt:i4>1114171</vt:i4>
      </vt:variant>
      <vt:variant>
        <vt:i4>5979</vt:i4>
      </vt:variant>
      <vt:variant>
        <vt:i4>0</vt:i4>
      </vt:variant>
      <vt:variant>
        <vt:i4>5</vt:i4>
      </vt:variant>
      <vt:variant>
        <vt:lpwstr/>
      </vt:variant>
      <vt:variant>
        <vt:lpwstr>_Toc17801031</vt:lpwstr>
      </vt:variant>
      <vt:variant>
        <vt:i4>1048635</vt:i4>
      </vt:variant>
      <vt:variant>
        <vt:i4>5973</vt:i4>
      </vt:variant>
      <vt:variant>
        <vt:i4>0</vt:i4>
      </vt:variant>
      <vt:variant>
        <vt:i4>5</vt:i4>
      </vt:variant>
      <vt:variant>
        <vt:lpwstr/>
      </vt:variant>
      <vt:variant>
        <vt:lpwstr>_Toc17801030</vt:lpwstr>
      </vt:variant>
      <vt:variant>
        <vt:i4>1638458</vt:i4>
      </vt:variant>
      <vt:variant>
        <vt:i4>5967</vt:i4>
      </vt:variant>
      <vt:variant>
        <vt:i4>0</vt:i4>
      </vt:variant>
      <vt:variant>
        <vt:i4>5</vt:i4>
      </vt:variant>
      <vt:variant>
        <vt:lpwstr/>
      </vt:variant>
      <vt:variant>
        <vt:lpwstr>_Toc17801029</vt:lpwstr>
      </vt:variant>
      <vt:variant>
        <vt:i4>1572922</vt:i4>
      </vt:variant>
      <vt:variant>
        <vt:i4>5961</vt:i4>
      </vt:variant>
      <vt:variant>
        <vt:i4>0</vt:i4>
      </vt:variant>
      <vt:variant>
        <vt:i4>5</vt:i4>
      </vt:variant>
      <vt:variant>
        <vt:lpwstr/>
      </vt:variant>
      <vt:variant>
        <vt:lpwstr>_Toc17801028</vt:lpwstr>
      </vt:variant>
      <vt:variant>
        <vt:i4>1507386</vt:i4>
      </vt:variant>
      <vt:variant>
        <vt:i4>5955</vt:i4>
      </vt:variant>
      <vt:variant>
        <vt:i4>0</vt:i4>
      </vt:variant>
      <vt:variant>
        <vt:i4>5</vt:i4>
      </vt:variant>
      <vt:variant>
        <vt:lpwstr/>
      </vt:variant>
      <vt:variant>
        <vt:lpwstr>_Toc17801027</vt:lpwstr>
      </vt:variant>
      <vt:variant>
        <vt:i4>1441850</vt:i4>
      </vt:variant>
      <vt:variant>
        <vt:i4>5949</vt:i4>
      </vt:variant>
      <vt:variant>
        <vt:i4>0</vt:i4>
      </vt:variant>
      <vt:variant>
        <vt:i4>5</vt:i4>
      </vt:variant>
      <vt:variant>
        <vt:lpwstr/>
      </vt:variant>
      <vt:variant>
        <vt:lpwstr>_Toc17801026</vt:lpwstr>
      </vt:variant>
      <vt:variant>
        <vt:i4>1376314</vt:i4>
      </vt:variant>
      <vt:variant>
        <vt:i4>5943</vt:i4>
      </vt:variant>
      <vt:variant>
        <vt:i4>0</vt:i4>
      </vt:variant>
      <vt:variant>
        <vt:i4>5</vt:i4>
      </vt:variant>
      <vt:variant>
        <vt:lpwstr/>
      </vt:variant>
      <vt:variant>
        <vt:lpwstr>_Toc17801025</vt:lpwstr>
      </vt:variant>
      <vt:variant>
        <vt:i4>1310778</vt:i4>
      </vt:variant>
      <vt:variant>
        <vt:i4>5937</vt:i4>
      </vt:variant>
      <vt:variant>
        <vt:i4>0</vt:i4>
      </vt:variant>
      <vt:variant>
        <vt:i4>5</vt:i4>
      </vt:variant>
      <vt:variant>
        <vt:lpwstr/>
      </vt:variant>
      <vt:variant>
        <vt:lpwstr>_Toc17801024</vt:lpwstr>
      </vt:variant>
      <vt:variant>
        <vt:i4>1245242</vt:i4>
      </vt:variant>
      <vt:variant>
        <vt:i4>5931</vt:i4>
      </vt:variant>
      <vt:variant>
        <vt:i4>0</vt:i4>
      </vt:variant>
      <vt:variant>
        <vt:i4>5</vt:i4>
      </vt:variant>
      <vt:variant>
        <vt:lpwstr/>
      </vt:variant>
      <vt:variant>
        <vt:lpwstr>_Toc17801023</vt:lpwstr>
      </vt:variant>
      <vt:variant>
        <vt:i4>1179706</vt:i4>
      </vt:variant>
      <vt:variant>
        <vt:i4>5925</vt:i4>
      </vt:variant>
      <vt:variant>
        <vt:i4>0</vt:i4>
      </vt:variant>
      <vt:variant>
        <vt:i4>5</vt:i4>
      </vt:variant>
      <vt:variant>
        <vt:lpwstr/>
      </vt:variant>
      <vt:variant>
        <vt:lpwstr>_Toc17801022</vt:lpwstr>
      </vt:variant>
      <vt:variant>
        <vt:i4>1114170</vt:i4>
      </vt:variant>
      <vt:variant>
        <vt:i4>5919</vt:i4>
      </vt:variant>
      <vt:variant>
        <vt:i4>0</vt:i4>
      </vt:variant>
      <vt:variant>
        <vt:i4>5</vt:i4>
      </vt:variant>
      <vt:variant>
        <vt:lpwstr/>
      </vt:variant>
      <vt:variant>
        <vt:lpwstr>_Toc17801021</vt:lpwstr>
      </vt:variant>
      <vt:variant>
        <vt:i4>1048634</vt:i4>
      </vt:variant>
      <vt:variant>
        <vt:i4>5913</vt:i4>
      </vt:variant>
      <vt:variant>
        <vt:i4>0</vt:i4>
      </vt:variant>
      <vt:variant>
        <vt:i4>5</vt:i4>
      </vt:variant>
      <vt:variant>
        <vt:lpwstr/>
      </vt:variant>
      <vt:variant>
        <vt:lpwstr>_Toc17801020</vt:lpwstr>
      </vt:variant>
      <vt:variant>
        <vt:i4>1638457</vt:i4>
      </vt:variant>
      <vt:variant>
        <vt:i4>5907</vt:i4>
      </vt:variant>
      <vt:variant>
        <vt:i4>0</vt:i4>
      </vt:variant>
      <vt:variant>
        <vt:i4>5</vt:i4>
      </vt:variant>
      <vt:variant>
        <vt:lpwstr/>
      </vt:variant>
      <vt:variant>
        <vt:lpwstr>_Toc17801019</vt:lpwstr>
      </vt:variant>
      <vt:variant>
        <vt:i4>1572921</vt:i4>
      </vt:variant>
      <vt:variant>
        <vt:i4>5901</vt:i4>
      </vt:variant>
      <vt:variant>
        <vt:i4>0</vt:i4>
      </vt:variant>
      <vt:variant>
        <vt:i4>5</vt:i4>
      </vt:variant>
      <vt:variant>
        <vt:lpwstr/>
      </vt:variant>
      <vt:variant>
        <vt:lpwstr>_Toc17801018</vt:lpwstr>
      </vt:variant>
      <vt:variant>
        <vt:i4>1507385</vt:i4>
      </vt:variant>
      <vt:variant>
        <vt:i4>5895</vt:i4>
      </vt:variant>
      <vt:variant>
        <vt:i4>0</vt:i4>
      </vt:variant>
      <vt:variant>
        <vt:i4>5</vt:i4>
      </vt:variant>
      <vt:variant>
        <vt:lpwstr/>
      </vt:variant>
      <vt:variant>
        <vt:lpwstr>_Toc17801017</vt:lpwstr>
      </vt:variant>
      <vt:variant>
        <vt:i4>1441849</vt:i4>
      </vt:variant>
      <vt:variant>
        <vt:i4>5889</vt:i4>
      </vt:variant>
      <vt:variant>
        <vt:i4>0</vt:i4>
      </vt:variant>
      <vt:variant>
        <vt:i4>5</vt:i4>
      </vt:variant>
      <vt:variant>
        <vt:lpwstr/>
      </vt:variant>
      <vt:variant>
        <vt:lpwstr>_Toc17801016</vt:lpwstr>
      </vt:variant>
      <vt:variant>
        <vt:i4>1376313</vt:i4>
      </vt:variant>
      <vt:variant>
        <vt:i4>5883</vt:i4>
      </vt:variant>
      <vt:variant>
        <vt:i4>0</vt:i4>
      </vt:variant>
      <vt:variant>
        <vt:i4>5</vt:i4>
      </vt:variant>
      <vt:variant>
        <vt:lpwstr/>
      </vt:variant>
      <vt:variant>
        <vt:lpwstr>_Toc17801015</vt:lpwstr>
      </vt:variant>
      <vt:variant>
        <vt:i4>1310777</vt:i4>
      </vt:variant>
      <vt:variant>
        <vt:i4>5877</vt:i4>
      </vt:variant>
      <vt:variant>
        <vt:i4>0</vt:i4>
      </vt:variant>
      <vt:variant>
        <vt:i4>5</vt:i4>
      </vt:variant>
      <vt:variant>
        <vt:lpwstr/>
      </vt:variant>
      <vt:variant>
        <vt:lpwstr>_Toc17801014</vt:lpwstr>
      </vt:variant>
      <vt:variant>
        <vt:i4>1245241</vt:i4>
      </vt:variant>
      <vt:variant>
        <vt:i4>5871</vt:i4>
      </vt:variant>
      <vt:variant>
        <vt:i4>0</vt:i4>
      </vt:variant>
      <vt:variant>
        <vt:i4>5</vt:i4>
      </vt:variant>
      <vt:variant>
        <vt:lpwstr/>
      </vt:variant>
      <vt:variant>
        <vt:lpwstr>_Toc17801013</vt:lpwstr>
      </vt:variant>
      <vt:variant>
        <vt:i4>1179705</vt:i4>
      </vt:variant>
      <vt:variant>
        <vt:i4>5865</vt:i4>
      </vt:variant>
      <vt:variant>
        <vt:i4>0</vt:i4>
      </vt:variant>
      <vt:variant>
        <vt:i4>5</vt:i4>
      </vt:variant>
      <vt:variant>
        <vt:lpwstr/>
      </vt:variant>
      <vt:variant>
        <vt:lpwstr>_Toc17801012</vt:lpwstr>
      </vt:variant>
      <vt:variant>
        <vt:i4>1114169</vt:i4>
      </vt:variant>
      <vt:variant>
        <vt:i4>5859</vt:i4>
      </vt:variant>
      <vt:variant>
        <vt:i4>0</vt:i4>
      </vt:variant>
      <vt:variant>
        <vt:i4>5</vt:i4>
      </vt:variant>
      <vt:variant>
        <vt:lpwstr/>
      </vt:variant>
      <vt:variant>
        <vt:lpwstr>_Toc17801011</vt:lpwstr>
      </vt:variant>
      <vt:variant>
        <vt:i4>1048633</vt:i4>
      </vt:variant>
      <vt:variant>
        <vt:i4>5853</vt:i4>
      </vt:variant>
      <vt:variant>
        <vt:i4>0</vt:i4>
      </vt:variant>
      <vt:variant>
        <vt:i4>5</vt:i4>
      </vt:variant>
      <vt:variant>
        <vt:lpwstr/>
      </vt:variant>
      <vt:variant>
        <vt:lpwstr>_Toc17801010</vt:lpwstr>
      </vt:variant>
      <vt:variant>
        <vt:i4>1638456</vt:i4>
      </vt:variant>
      <vt:variant>
        <vt:i4>5847</vt:i4>
      </vt:variant>
      <vt:variant>
        <vt:i4>0</vt:i4>
      </vt:variant>
      <vt:variant>
        <vt:i4>5</vt:i4>
      </vt:variant>
      <vt:variant>
        <vt:lpwstr/>
      </vt:variant>
      <vt:variant>
        <vt:lpwstr>_Toc17801009</vt:lpwstr>
      </vt:variant>
      <vt:variant>
        <vt:i4>1572920</vt:i4>
      </vt:variant>
      <vt:variant>
        <vt:i4>5841</vt:i4>
      </vt:variant>
      <vt:variant>
        <vt:i4>0</vt:i4>
      </vt:variant>
      <vt:variant>
        <vt:i4>5</vt:i4>
      </vt:variant>
      <vt:variant>
        <vt:lpwstr/>
      </vt:variant>
      <vt:variant>
        <vt:lpwstr>_Toc17801008</vt:lpwstr>
      </vt:variant>
      <vt:variant>
        <vt:i4>1507384</vt:i4>
      </vt:variant>
      <vt:variant>
        <vt:i4>5835</vt:i4>
      </vt:variant>
      <vt:variant>
        <vt:i4>0</vt:i4>
      </vt:variant>
      <vt:variant>
        <vt:i4>5</vt:i4>
      </vt:variant>
      <vt:variant>
        <vt:lpwstr/>
      </vt:variant>
      <vt:variant>
        <vt:lpwstr>_Toc17801007</vt:lpwstr>
      </vt:variant>
      <vt:variant>
        <vt:i4>1441848</vt:i4>
      </vt:variant>
      <vt:variant>
        <vt:i4>5829</vt:i4>
      </vt:variant>
      <vt:variant>
        <vt:i4>0</vt:i4>
      </vt:variant>
      <vt:variant>
        <vt:i4>5</vt:i4>
      </vt:variant>
      <vt:variant>
        <vt:lpwstr/>
      </vt:variant>
      <vt:variant>
        <vt:lpwstr>_Toc17801006</vt:lpwstr>
      </vt:variant>
      <vt:variant>
        <vt:i4>1376312</vt:i4>
      </vt:variant>
      <vt:variant>
        <vt:i4>5823</vt:i4>
      </vt:variant>
      <vt:variant>
        <vt:i4>0</vt:i4>
      </vt:variant>
      <vt:variant>
        <vt:i4>5</vt:i4>
      </vt:variant>
      <vt:variant>
        <vt:lpwstr/>
      </vt:variant>
      <vt:variant>
        <vt:lpwstr>_Toc17801005</vt:lpwstr>
      </vt:variant>
      <vt:variant>
        <vt:i4>1310776</vt:i4>
      </vt:variant>
      <vt:variant>
        <vt:i4>5817</vt:i4>
      </vt:variant>
      <vt:variant>
        <vt:i4>0</vt:i4>
      </vt:variant>
      <vt:variant>
        <vt:i4>5</vt:i4>
      </vt:variant>
      <vt:variant>
        <vt:lpwstr/>
      </vt:variant>
      <vt:variant>
        <vt:lpwstr>_Toc17801004</vt:lpwstr>
      </vt:variant>
      <vt:variant>
        <vt:i4>1245240</vt:i4>
      </vt:variant>
      <vt:variant>
        <vt:i4>5811</vt:i4>
      </vt:variant>
      <vt:variant>
        <vt:i4>0</vt:i4>
      </vt:variant>
      <vt:variant>
        <vt:i4>5</vt:i4>
      </vt:variant>
      <vt:variant>
        <vt:lpwstr/>
      </vt:variant>
      <vt:variant>
        <vt:lpwstr>_Toc17801003</vt:lpwstr>
      </vt:variant>
      <vt:variant>
        <vt:i4>1179704</vt:i4>
      </vt:variant>
      <vt:variant>
        <vt:i4>5805</vt:i4>
      </vt:variant>
      <vt:variant>
        <vt:i4>0</vt:i4>
      </vt:variant>
      <vt:variant>
        <vt:i4>5</vt:i4>
      </vt:variant>
      <vt:variant>
        <vt:lpwstr/>
      </vt:variant>
      <vt:variant>
        <vt:lpwstr>_Toc17801002</vt:lpwstr>
      </vt:variant>
      <vt:variant>
        <vt:i4>1114168</vt:i4>
      </vt:variant>
      <vt:variant>
        <vt:i4>5799</vt:i4>
      </vt:variant>
      <vt:variant>
        <vt:i4>0</vt:i4>
      </vt:variant>
      <vt:variant>
        <vt:i4>5</vt:i4>
      </vt:variant>
      <vt:variant>
        <vt:lpwstr/>
      </vt:variant>
      <vt:variant>
        <vt:lpwstr>_Toc17801001</vt:lpwstr>
      </vt:variant>
      <vt:variant>
        <vt:i4>1048632</vt:i4>
      </vt:variant>
      <vt:variant>
        <vt:i4>5793</vt:i4>
      </vt:variant>
      <vt:variant>
        <vt:i4>0</vt:i4>
      </vt:variant>
      <vt:variant>
        <vt:i4>5</vt:i4>
      </vt:variant>
      <vt:variant>
        <vt:lpwstr/>
      </vt:variant>
      <vt:variant>
        <vt:lpwstr>_Toc17801000</vt:lpwstr>
      </vt:variant>
      <vt:variant>
        <vt:i4>1048624</vt:i4>
      </vt:variant>
      <vt:variant>
        <vt:i4>5787</vt:i4>
      </vt:variant>
      <vt:variant>
        <vt:i4>0</vt:i4>
      </vt:variant>
      <vt:variant>
        <vt:i4>5</vt:i4>
      </vt:variant>
      <vt:variant>
        <vt:lpwstr/>
      </vt:variant>
      <vt:variant>
        <vt:lpwstr>_Toc17800999</vt:lpwstr>
      </vt:variant>
      <vt:variant>
        <vt:i4>1114160</vt:i4>
      </vt:variant>
      <vt:variant>
        <vt:i4>5781</vt:i4>
      </vt:variant>
      <vt:variant>
        <vt:i4>0</vt:i4>
      </vt:variant>
      <vt:variant>
        <vt:i4>5</vt:i4>
      </vt:variant>
      <vt:variant>
        <vt:lpwstr/>
      </vt:variant>
      <vt:variant>
        <vt:lpwstr>_Toc17800998</vt:lpwstr>
      </vt:variant>
      <vt:variant>
        <vt:i4>1966128</vt:i4>
      </vt:variant>
      <vt:variant>
        <vt:i4>5775</vt:i4>
      </vt:variant>
      <vt:variant>
        <vt:i4>0</vt:i4>
      </vt:variant>
      <vt:variant>
        <vt:i4>5</vt:i4>
      </vt:variant>
      <vt:variant>
        <vt:lpwstr/>
      </vt:variant>
      <vt:variant>
        <vt:lpwstr>_Toc17800997</vt:lpwstr>
      </vt:variant>
      <vt:variant>
        <vt:i4>2031664</vt:i4>
      </vt:variant>
      <vt:variant>
        <vt:i4>5769</vt:i4>
      </vt:variant>
      <vt:variant>
        <vt:i4>0</vt:i4>
      </vt:variant>
      <vt:variant>
        <vt:i4>5</vt:i4>
      </vt:variant>
      <vt:variant>
        <vt:lpwstr/>
      </vt:variant>
      <vt:variant>
        <vt:lpwstr>_Toc17800996</vt:lpwstr>
      </vt:variant>
      <vt:variant>
        <vt:i4>1835056</vt:i4>
      </vt:variant>
      <vt:variant>
        <vt:i4>5763</vt:i4>
      </vt:variant>
      <vt:variant>
        <vt:i4>0</vt:i4>
      </vt:variant>
      <vt:variant>
        <vt:i4>5</vt:i4>
      </vt:variant>
      <vt:variant>
        <vt:lpwstr/>
      </vt:variant>
      <vt:variant>
        <vt:lpwstr>_Toc17800995</vt:lpwstr>
      </vt:variant>
      <vt:variant>
        <vt:i4>1900592</vt:i4>
      </vt:variant>
      <vt:variant>
        <vt:i4>5757</vt:i4>
      </vt:variant>
      <vt:variant>
        <vt:i4>0</vt:i4>
      </vt:variant>
      <vt:variant>
        <vt:i4>5</vt:i4>
      </vt:variant>
      <vt:variant>
        <vt:lpwstr/>
      </vt:variant>
      <vt:variant>
        <vt:lpwstr>_Toc17800994</vt:lpwstr>
      </vt:variant>
      <vt:variant>
        <vt:i4>1703984</vt:i4>
      </vt:variant>
      <vt:variant>
        <vt:i4>5751</vt:i4>
      </vt:variant>
      <vt:variant>
        <vt:i4>0</vt:i4>
      </vt:variant>
      <vt:variant>
        <vt:i4>5</vt:i4>
      </vt:variant>
      <vt:variant>
        <vt:lpwstr/>
      </vt:variant>
      <vt:variant>
        <vt:lpwstr>_Toc17800993</vt:lpwstr>
      </vt:variant>
      <vt:variant>
        <vt:i4>1769520</vt:i4>
      </vt:variant>
      <vt:variant>
        <vt:i4>5745</vt:i4>
      </vt:variant>
      <vt:variant>
        <vt:i4>0</vt:i4>
      </vt:variant>
      <vt:variant>
        <vt:i4>5</vt:i4>
      </vt:variant>
      <vt:variant>
        <vt:lpwstr/>
      </vt:variant>
      <vt:variant>
        <vt:lpwstr>_Toc17800992</vt:lpwstr>
      </vt:variant>
      <vt:variant>
        <vt:i4>1572912</vt:i4>
      </vt:variant>
      <vt:variant>
        <vt:i4>5739</vt:i4>
      </vt:variant>
      <vt:variant>
        <vt:i4>0</vt:i4>
      </vt:variant>
      <vt:variant>
        <vt:i4>5</vt:i4>
      </vt:variant>
      <vt:variant>
        <vt:lpwstr/>
      </vt:variant>
      <vt:variant>
        <vt:lpwstr>_Toc17800991</vt:lpwstr>
      </vt:variant>
      <vt:variant>
        <vt:i4>1638448</vt:i4>
      </vt:variant>
      <vt:variant>
        <vt:i4>5733</vt:i4>
      </vt:variant>
      <vt:variant>
        <vt:i4>0</vt:i4>
      </vt:variant>
      <vt:variant>
        <vt:i4>5</vt:i4>
      </vt:variant>
      <vt:variant>
        <vt:lpwstr/>
      </vt:variant>
      <vt:variant>
        <vt:lpwstr>_Toc17800990</vt:lpwstr>
      </vt:variant>
      <vt:variant>
        <vt:i4>1048625</vt:i4>
      </vt:variant>
      <vt:variant>
        <vt:i4>5727</vt:i4>
      </vt:variant>
      <vt:variant>
        <vt:i4>0</vt:i4>
      </vt:variant>
      <vt:variant>
        <vt:i4>5</vt:i4>
      </vt:variant>
      <vt:variant>
        <vt:lpwstr/>
      </vt:variant>
      <vt:variant>
        <vt:lpwstr>_Toc17800989</vt:lpwstr>
      </vt:variant>
      <vt:variant>
        <vt:i4>1114161</vt:i4>
      </vt:variant>
      <vt:variant>
        <vt:i4>5721</vt:i4>
      </vt:variant>
      <vt:variant>
        <vt:i4>0</vt:i4>
      </vt:variant>
      <vt:variant>
        <vt:i4>5</vt:i4>
      </vt:variant>
      <vt:variant>
        <vt:lpwstr/>
      </vt:variant>
      <vt:variant>
        <vt:lpwstr>_Toc17800988</vt:lpwstr>
      </vt:variant>
      <vt:variant>
        <vt:i4>1966129</vt:i4>
      </vt:variant>
      <vt:variant>
        <vt:i4>5715</vt:i4>
      </vt:variant>
      <vt:variant>
        <vt:i4>0</vt:i4>
      </vt:variant>
      <vt:variant>
        <vt:i4>5</vt:i4>
      </vt:variant>
      <vt:variant>
        <vt:lpwstr/>
      </vt:variant>
      <vt:variant>
        <vt:lpwstr>_Toc17800987</vt:lpwstr>
      </vt:variant>
      <vt:variant>
        <vt:i4>2031665</vt:i4>
      </vt:variant>
      <vt:variant>
        <vt:i4>5709</vt:i4>
      </vt:variant>
      <vt:variant>
        <vt:i4>0</vt:i4>
      </vt:variant>
      <vt:variant>
        <vt:i4>5</vt:i4>
      </vt:variant>
      <vt:variant>
        <vt:lpwstr/>
      </vt:variant>
      <vt:variant>
        <vt:lpwstr>_Toc17800986</vt:lpwstr>
      </vt:variant>
      <vt:variant>
        <vt:i4>1835057</vt:i4>
      </vt:variant>
      <vt:variant>
        <vt:i4>5703</vt:i4>
      </vt:variant>
      <vt:variant>
        <vt:i4>0</vt:i4>
      </vt:variant>
      <vt:variant>
        <vt:i4>5</vt:i4>
      </vt:variant>
      <vt:variant>
        <vt:lpwstr/>
      </vt:variant>
      <vt:variant>
        <vt:lpwstr>_Toc17800985</vt:lpwstr>
      </vt:variant>
      <vt:variant>
        <vt:i4>1900593</vt:i4>
      </vt:variant>
      <vt:variant>
        <vt:i4>5697</vt:i4>
      </vt:variant>
      <vt:variant>
        <vt:i4>0</vt:i4>
      </vt:variant>
      <vt:variant>
        <vt:i4>5</vt:i4>
      </vt:variant>
      <vt:variant>
        <vt:lpwstr/>
      </vt:variant>
      <vt:variant>
        <vt:lpwstr>_Toc17800984</vt:lpwstr>
      </vt:variant>
      <vt:variant>
        <vt:i4>1703985</vt:i4>
      </vt:variant>
      <vt:variant>
        <vt:i4>5691</vt:i4>
      </vt:variant>
      <vt:variant>
        <vt:i4>0</vt:i4>
      </vt:variant>
      <vt:variant>
        <vt:i4>5</vt:i4>
      </vt:variant>
      <vt:variant>
        <vt:lpwstr/>
      </vt:variant>
      <vt:variant>
        <vt:lpwstr>_Toc17800983</vt:lpwstr>
      </vt:variant>
      <vt:variant>
        <vt:i4>1769521</vt:i4>
      </vt:variant>
      <vt:variant>
        <vt:i4>5685</vt:i4>
      </vt:variant>
      <vt:variant>
        <vt:i4>0</vt:i4>
      </vt:variant>
      <vt:variant>
        <vt:i4>5</vt:i4>
      </vt:variant>
      <vt:variant>
        <vt:lpwstr/>
      </vt:variant>
      <vt:variant>
        <vt:lpwstr>_Toc17800982</vt:lpwstr>
      </vt:variant>
      <vt:variant>
        <vt:i4>1572913</vt:i4>
      </vt:variant>
      <vt:variant>
        <vt:i4>5679</vt:i4>
      </vt:variant>
      <vt:variant>
        <vt:i4>0</vt:i4>
      </vt:variant>
      <vt:variant>
        <vt:i4>5</vt:i4>
      </vt:variant>
      <vt:variant>
        <vt:lpwstr/>
      </vt:variant>
      <vt:variant>
        <vt:lpwstr>_Toc17800981</vt:lpwstr>
      </vt:variant>
      <vt:variant>
        <vt:i4>1638449</vt:i4>
      </vt:variant>
      <vt:variant>
        <vt:i4>5673</vt:i4>
      </vt:variant>
      <vt:variant>
        <vt:i4>0</vt:i4>
      </vt:variant>
      <vt:variant>
        <vt:i4>5</vt:i4>
      </vt:variant>
      <vt:variant>
        <vt:lpwstr/>
      </vt:variant>
      <vt:variant>
        <vt:lpwstr>_Toc17800980</vt:lpwstr>
      </vt:variant>
      <vt:variant>
        <vt:i4>1048638</vt:i4>
      </vt:variant>
      <vt:variant>
        <vt:i4>5667</vt:i4>
      </vt:variant>
      <vt:variant>
        <vt:i4>0</vt:i4>
      </vt:variant>
      <vt:variant>
        <vt:i4>5</vt:i4>
      </vt:variant>
      <vt:variant>
        <vt:lpwstr/>
      </vt:variant>
      <vt:variant>
        <vt:lpwstr>_Toc17800979</vt:lpwstr>
      </vt:variant>
      <vt:variant>
        <vt:i4>1114174</vt:i4>
      </vt:variant>
      <vt:variant>
        <vt:i4>5661</vt:i4>
      </vt:variant>
      <vt:variant>
        <vt:i4>0</vt:i4>
      </vt:variant>
      <vt:variant>
        <vt:i4>5</vt:i4>
      </vt:variant>
      <vt:variant>
        <vt:lpwstr/>
      </vt:variant>
      <vt:variant>
        <vt:lpwstr>_Toc17800978</vt:lpwstr>
      </vt:variant>
      <vt:variant>
        <vt:i4>1966142</vt:i4>
      </vt:variant>
      <vt:variant>
        <vt:i4>5655</vt:i4>
      </vt:variant>
      <vt:variant>
        <vt:i4>0</vt:i4>
      </vt:variant>
      <vt:variant>
        <vt:i4>5</vt:i4>
      </vt:variant>
      <vt:variant>
        <vt:lpwstr/>
      </vt:variant>
      <vt:variant>
        <vt:lpwstr>_Toc17800977</vt:lpwstr>
      </vt:variant>
      <vt:variant>
        <vt:i4>2031678</vt:i4>
      </vt:variant>
      <vt:variant>
        <vt:i4>5649</vt:i4>
      </vt:variant>
      <vt:variant>
        <vt:i4>0</vt:i4>
      </vt:variant>
      <vt:variant>
        <vt:i4>5</vt:i4>
      </vt:variant>
      <vt:variant>
        <vt:lpwstr/>
      </vt:variant>
      <vt:variant>
        <vt:lpwstr>_Toc17800976</vt:lpwstr>
      </vt:variant>
      <vt:variant>
        <vt:i4>1835070</vt:i4>
      </vt:variant>
      <vt:variant>
        <vt:i4>5643</vt:i4>
      </vt:variant>
      <vt:variant>
        <vt:i4>0</vt:i4>
      </vt:variant>
      <vt:variant>
        <vt:i4>5</vt:i4>
      </vt:variant>
      <vt:variant>
        <vt:lpwstr/>
      </vt:variant>
      <vt:variant>
        <vt:lpwstr>_Toc17800975</vt:lpwstr>
      </vt:variant>
      <vt:variant>
        <vt:i4>1900606</vt:i4>
      </vt:variant>
      <vt:variant>
        <vt:i4>5637</vt:i4>
      </vt:variant>
      <vt:variant>
        <vt:i4>0</vt:i4>
      </vt:variant>
      <vt:variant>
        <vt:i4>5</vt:i4>
      </vt:variant>
      <vt:variant>
        <vt:lpwstr/>
      </vt:variant>
      <vt:variant>
        <vt:lpwstr>_Toc17800974</vt:lpwstr>
      </vt:variant>
      <vt:variant>
        <vt:i4>1703998</vt:i4>
      </vt:variant>
      <vt:variant>
        <vt:i4>5631</vt:i4>
      </vt:variant>
      <vt:variant>
        <vt:i4>0</vt:i4>
      </vt:variant>
      <vt:variant>
        <vt:i4>5</vt:i4>
      </vt:variant>
      <vt:variant>
        <vt:lpwstr/>
      </vt:variant>
      <vt:variant>
        <vt:lpwstr>_Toc17800973</vt:lpwstr>
      </vt:variant>
      <vt:variant>
        <vt:i4>1769534</vt:i4>
      </vt:variant>
      <vt:variant>
        <vt:i4>5625</vt:i4>
      </vt:variant>
      <vt:variant>
        <vt:i4>0</vt:i4>
      </vt:variant>
      <vt:variant>
        <vt:i4>5</vt:i4>
      </vt:variant>
      <vt:variant>
        <vt:lpwstr/>
      </vt:variant>
      <vt:variant>
        <vt:lpwstr>_Toc17800972</vt:lpwstr>
      </vt:variant>
      <vt:variant>
        <vt:i4>1572926</vt:i4>
      </vt:variant>
      <vt:variant>
        <vt:i4>5619</vt:i4>
      </vt:variant>
      <vt:variant>
        <vt:i4>0</vt:i4>
      </vt:variant>
      <vt:variant>
        <vt:i4>5</vt:i4>
      </vt:variant>
      <vt:variant>
        <vt:lpwstr/>
      </vt:variant>
      <vt:variant>
        <vt:lpwstr>_Toc17800971</vt:lpwstr>
      </vt:variant>
      <vt:variant>
        <vt:i4>1638462</vt:i4>
      </vt:variant>
      <vt:variant>
        <vt:i4>5613</vt:i4>
      </vt:variant>
      <vt:variant>
        <vt:i4>0</vt:i4>
      </vt:variant>
      <vt:variant>
        <vt:i4>5</vt:i4>
      </vt:variant>
      <vt:variant>
        <vt:lpwstr/>
      </vt:variant>
      <vt:variant>
        <vt:lpwstr>_Toc17800970</vt:lpwstr>
      </vt:variant>
      <vt:variant>
        <vt:i4>1048639</vt:i4>
      </vt:variant>
      <vt:variant>
        <vt:i4>5607</vt:i4>
      </vt:variant>
      <vt:variant>
        <vt:i4>0</vt:i4>
      </vt:variant>
      <vt:variant>
        <vt:i4>5</vt:i4>
      </vt:variant>
      <vt:variant>
        <vt:lpwstr/>
      </vt:variant>
      <vt:variant>
        <vt:lpwstr>_Toc17800969</vt:lpwstr>
      </vt:variant>
      <vt:variant>
        <vt:i4>1114175</vt:i4>
      </vt:variant>
      <vt:variant>
        <vt:i4>5601</vt:i4>
      </vt:variant>
      <vt:variant>
        <vt:i4>0</vt:i4>
      </vt:variant>
      <vt:variant>
        <vt:i4>5</vt:i4>
      </vt:variant>
      <vt:variant>
        <vt:lpwstr/>
      </vt:variant>
      <vt:variant>
        <vt:lpwstr>_Toc17800968</vt:lpwstr>
      </vt:variant>
      <vt:variant>
        <vt:i4>1966143</vt:i4>
      </vt:variant>
      <vt:variant>
        <vt:i4>5595</vt:i4>
      </vt:variant>
      <vt:variant>
        <vt:i4>0</vt:i4>
      </vt:variant>
      <vt:variant>
        <vt:i4>5</vt:i4>
      </vt:variant>
      <vt:variant>
        <vt:lpwstr/>
      </vt:variant>
      <vt:variant>
        <vt:lpwstr>_Toc17800967</vt:lpwstr>
      </vt:variant>
      <vt:variant>
        <vt:i4>2031679</vt:i4>
      </vt:variant>
      <vt:variant>
        <vt:i4>5589</vt:i4>
      </vt:variant>
      <vt:variant>
        <vt:i4>0</vt:i4>
      </vt:variant>
      <vt:variant>
        <vt:i4>5</vt:i4>
      </vt:variant>
      <vt:variant>
        <vt:lpwstr/>
      </vt:variant>
      <vt:variant>
        <vt:lpwstr>_Toc17800966</vt:lpwstr>
      </vt:variant>
      <vt:variant>
        <vt:i4>1835071</vt:i4>
      </vt:variant>
      <vt:variant>
        <vt:i4>5583</vt:i4>
      </vt:variant>
      <vt:variant>
        <vt:i4>0</vt:i4>
      </vt:variant>
      <vt:variant>
        <vt:i4>5</vt:i4>
      </vt:variant>
      <vt:variant>
        <vt:lpwstr/>
      </vt:variant>
      <vt:variant>
        <vt:lpwstr>_Toc17800965</vt:lpwstr>
      </vt:variant>
      <vt:variant>
        <vt:i4>1900607</vt:i4>
      </vt:variant>
      <vt:variant>
        <vt:i4>5577</vt:i4>
      </vt:variant>
      <vt:variant>
        <vt:i4>0</vt:i4>
      </vt:variant>
      <vt:variant>
        <vt:i4>5</vt:i4>
      </vt:variant>
      <vt:variant>
        <vt:lpwstr/>
      </vt:variant>
      <vt:variant>
        <vt:lpwstr>_Toc17800964</vt:lpwstr>
      </vt:variant>
      <vt:variant>
        <vt:i4>1703999</vt:i4>
      </vt:variant>
      <vt:variant>
        <vt:i4>5571</vt:i4>
      </vt:variant>
      <vt:variant>
        <vt:i4>0</vt:i4>
      </vt:variant>
      <vt:variant>
        <vt:i4>5</vt:i4>
      </vt:variant>
      <vt:variant>
        <vt:lpwstr/>
      </vt:variant>
      <vt:variant>
        <vt:lpwstr>_Toc17800963</vt:lpwstr>
      </vt:variant>
      <vt:variant>
        <vt:i4>1769535</vt:i4>
      </vt:variant>
      <vt:variant>
        <vt:i4>5565</vt:i4>
      </vt:variant>
      <vt:variant>
        <vt:i4>0</vt:i4>
      </vt:variant>
      <vt:variant>
        <vt:i4>5</vt:i4>
      </vt:variant>
      <vt:variant>
        <vt:lpwstr/>
      </vt:variant>
      <vt:variant>
        <vt:lpwstr>_Toc17800962</vt:lpwstr>
      </vt:variant>
      <vt:variant>
        <vt:i4>1572927</vt:i4>
      </vt:variant>
      <vt:variant>
        <vt:i4>5559</vt:i4>
      </vt:variant>
      <vt:variant>
        <vt:i4>0</vt:i4>
      </vt:variant>
      <vt:variant>
        <vt:i4>5</vt:i4>
      </vt:variant>
      <vt:variant>
        <vt:lpwstr/>
      </vt:variant>
      <vt:variant>
        <vt:lpwstr>_Toc17800961</vt:lpwstr>
      </vt:variant>
      <vt:variant>
        <vt:i4>1638463</vt:i4>
      </vt:variant>
      <vt:variant>
        <vt:i4>5553</vt:i4>
      </vt:variant>
      <vt:variant>
        <vt:i4>0</vt:i4>
      </vt:variant>
      <vt:variant>
        <vt:i4>5</vt:i4>
      </vt:variant>
      <vt:variant>
        <vt:lpwstr/>
      </vt:variant>
      <vt:variant>
        <vt:lpwstr>_Toc17800960</vt:lpwstr>
      </vt:variant>
      <vt:variant>
        <vt:i4>1048636</vt:i4>
      </vt:variant>
      <vt:variant>
        <vt:i4>5547</vt:i4>
      </vt:variant>
      <vt:variant>
        <vt:i4>0</vt:i4>
      </vt:variant>
      <vt:variant>
        <vt:i4>5</vt:i4>
      </vt:variant>
      <vt:variant>
        <vt:lpwstr/>
      </vt:variant>
      <vt:variant>
        <vt:lpwstr>_Toc17800959</vt:lpwstr>
      </vt:variant>
      <vt:variant>
        <vt:i4>1114172</vt:i4>
      </vt:variant>
      <vt:variant>
        <vt:i4>5541</vt:i4>
      </vt:variant>
      <vt:variant>
        <vt:i4>0</vt:i4>
      </vt:variant>
      <vt:variant>
        <vt:i4>5</vt:i4>
      </vt:variant>
      <vt:variant>
        <vt:lpwstr/>
      </vt:variant>
      <vt:variant>
        <vt:lpwstr>_Toc17800958</vt:lpwstr>
      </vt:variant>
      <vt:variant>
        <vt:i4>1966140</vt:i4>
      </vt:variant>
      <vt:variant>
        <vt:i4>5535</vt:i4>
      </vt:variant>
      <vt:variant>
        <vt:i4>0</vt:i4>
      </vt:variant>
      <vt:variant>
        <vt:i4>5</vt:i4>
      </vt:variant>
      <vt:variant>
        <vt:lpwstr/>
      </vt:variant>
      <vt:variant>
        <vt:lpwstr>_Toc17800957</vt:lpwstr>
      </vt:variant>
      <vt:variant>
        <vt:i4>2031676</vt:i4>
      </vt:variant>
      <vt:variant>
        <vt:i4>5529</vt:i4>
      </vt:variant>
      <vt:variant>
        <vt:i4>0</vt:i4>
      </vt:variant>
      <vt:variant>
        <vt:i4>5</vt:i4>
      </vt:variant>
      <vt:variant>
        <vt:lpwstr/>
      </vt:variant>
      <vt:variant>
        <vt:lpwstr>_Toc17800956</vt:lpwstr>
      </vt:variant>
      <vt:variant>
        <vt:i4>1835068</vt:i4>
      </vt:variant>
      <vt:variant>
        <vt:i4>5523</vt:i4>
      </vt:variant>
      <vt:variant>
        <vt:i4>0</vt:i4>
      </vt:variant>
      <vt:variant>
        <vt:i4>5</vt:i4>
      </vt:variant>
      <vt:variant>
        <vt:lpwstr/>
      </vt:variant>
      <vt:variant>
        <vt:lpwstr>_Toc17800955</vt:lpwstr>
      </vt:variant>
      <vt:variant>
        <vt:i4>1900604</vt:i4>
      </vt:variant>
      <vt:variant>
        <vt:i4>5517</vt:i4>
      </vt:variant>
      <vt:variant>
        <vt:i4>0</vt:i4>
      </vt:variant>
      <vt:variant>
        <vt:i4>5</vt:i4>
      </vt:variant>
      <vt:variant>
        <vt:lpwstr/>
      </vt:variant>
      <vt:variant>
        <vt:lpwstr>_Toc17800954</vt:lpwstr>
      </vt:variant>
      <vt:variant>
        <vt:i4>1703996</vt:i4>
      </vt:variant>
      <vt:variant>
        <vt:i4>5511</vt:i4>
      </vt:variant>
      <vt:variant>
        <vt:i4>0</vt:i4>
      </vt:variant>
      <vt:variant>
        <vt:i4>5</vt:i4>
      </vt:variant>
      <vt:variant>
        <vt:lpwstr/>
      </vt:variant>
      <vt:variant>
        <vt:lpwstr>_Toc17800953</vt:lpwstr>
      </vt:variant>
      <vt:variant>
        <vt:i4>1769532</vt:i4>
      </vt:variant>
      <vt:variant>
        <vt:i4>5505</vt:i4>
      </vt:variant>
      <vt:variant>
        <vt:i4>0</vt:i4>
      </vt:variant>
      <vt:variant>
        <vt:i4>5</vt:i4>
      </vt:variant>
      <vt:variant>
        <vt:lpwstr/>
      </vt:variant>
      <vt:variant>
        <vt:lpwstr>_Toc17800952</vt:lpwstr>
      </vt:variant>
      <vt:variant>
        <vt:i4>1572924</vt:i4>
      </vt:variant>
      <vt:variant>
        <vt:i4>5499</vt:i4>
      </vt:variant>
      <vt:variant>
        <vt:i4>0</vt:i4>
      </vt:variant>
      <vt:variant>
        <vt:i4>5</vt:i4>
      </vt:variant>
      <vt:variant>
        <vt:lpwstr/>
      </vt:variant>
      <vt:variant>
        <vt:lpwstr>_Toc17800951</vt:lpwstr>
      </vt:variant>
      <vt:variant>
        <vt:i4>1638460</vt:i4>
      </vt:variant>
      <vt:variant>
        <vt:i4>5493</vt:i4>
      </vt:variant>
      <vt:variant>
        <vt:i4>0</vt:i4>
      </vt:variant>
      <vt:variant>
        <vt:i4>5</vt:i4>
      </vt:variant>
      <vt:variant>
        <vt:lpwstr/>
      </vt:variant>
      <vt:variant>
        <vt:lpwstr>_Toc17800950</vt:lpwstr>
      </vt:variant>
      <vt:variant>
        <vt:i4>1048637</vt:i4>
      </vt:variant>
      <vt:variant>
        <vt:i4>5487</vt:i4>
      </vt:variant>
      <vt:variant>
        <vt:i4>0</vt:i4>
      </vt:variant>
      <vt:variant>
        <vt:i4>5</vt:i4>
      </vt:variant>
      <vt:variant>
        <vt:lpwstr/>
      </vt:variant>
      <vt:variant>
        <vt:lpwstr>_Toc17800949</vt:lpwstr>
      </vt:variant>
      <vt:variant>
        <vt:i4>1114173</vt:i4>
      </vt:variant>
      <vt:variant>
        <vt:i4>5481</vt:i4>
      </vt:variant>
      <vt:variant>
        <vt:i4>0</vt:i4>
      </vt:variant>
      <vt:variant>
        <vt:i4>5</vt:i4>
      </vt:variant>
      <vt:variant>
        <vt:lpwstr/>
      </vt:variant>
      <vt:variant>
        <vt:lpwstr>_Toc17800948</vt:lpwstr>
      </vt:variant>
      <vt:variant>
        <vt:i4>1966141</vt:i4>
      </vt:variant>
      <vt:variant>
        <vt:i4>5475</vt:i4>
      </vt:variant>
      <vt:variant>
        <vt:i4>0</vt:i4>
      </vt:variant>
      <vt:variant>
        <vt:i4>5</vt:i4>
      </vt:variant>
      <vt:variant>
        <vt:lpwstr/>
      </vt:variant>
      <vt:variant>
        <vt:lpwstr>_Toc17800947</vt:lpwstr>
      </vt:variant>
      <vt:variant>
        <vt:i4>2031677</vt:i4>
      </vt:variant>
      <vt:variant>
        <vt:i4>5469</vt:i4>
      </vt:variant>
      <vt:variant>
        <vt:i4>0</vt:i4>
      </vt:variant>
      <vt:variant>
        <vt:i4>5</vt:i4>
      </vt:variant>
      <vt:variant>
        <vt:lpwstr/>
      </vt:variant>
      <vt:variant>
        <vt:lpwstr>_Toc17800946</vt:lpwstr>
      </vt:variant>
      <vt:variant>
        <vt:i4>1835069</vt:i4>
      </vt:variant>
      <vt:variant>
        <vt:i4>5463</vt:i4>
      </vt:variant>
      <vt:variant>
        <vt:i4>0</vt:i4>
      </vt:variant>
      <vt:variant>
        <vt:i4>5</vt:i4>
      </vt:variant>
      <vt:variant>
        <vt:lpwstr/>
      </vt:variant>
      <vt:variant>
        <vt:lpwstr>_Toc17800945</vt:lpwstr>
      </vt:variant>
      <vt:variant>
        <vt:i4>1900605</vt:i4>
      </vt:variant>
      <vt:variant>
        <vt:i4>5457</vt:i4>
      </vt:variant>
      <vt:variant>
        <vt:i4>0</vt:i4>
      </vt:variant>
      <vt:variant>
        <vt:i4>5</vt:i4>
      </vt:variant>
      <vt:variant>
        <vt:lpwstr/>
      </vt:variant>
      <vt:variant>
        <vt:lpwstr>_Toc17800944</vt:lpwstr>
      </vt:variant>
      <vt:variant>
        <vt:i4>1703997</vt:i4>
      </vt:variant>
      <vt:variant>
        <vt:i4>5451</vt:i4>
      </vt:variant>
      <vt:variant>
        <vt:i4>0</vt:i4>
      </vt:variant>
      <vt:variant>
        <vt:i4>5</vt:i4>
      </vt:variant>
      <vt:variant>
        <vt:lpwstr/>
      </vt:variant>
      <vt:variant>
        <vt:lpwstr>_Toc17800943</vt:lpwstr>
      </vt:variant>
      <vt:variant>
        <vt:i4>1769533</vt:i4>
      </vt:variant>
      <vt:variant>
        <vt:i4>5445</vt:i4>
      </vt:variant>
      <vt:variant>
        <vt:i4>0</vt:i4>
      </vt:variant>
      <vt:variant>
        <vt:i4>5</vt:i4>
      </vt:variant>
      <vt:variant>
        <vt:lpwstr/>
      </vt:variant>
      <vt:variant>
        <vt:lpwstr>_Toc17800942</vt:lpwstr>
      </vt:variant>
      <vt:variant>
        <vt:i4>1572925</vt:i4>
      </vt:variant>
      <vt:variant>
        <vt:i4>5439</vt:i4>
      </vt:variant>
      <vt:variant>
        <vt:i4>0</vt:i4>
      </vt:variant>
      <vt:variant>
        <vt:i4>5</vt:i4>
      </vt:variant>
      <vt:variant>
        <vt:lpwstr/>
      </vt:variant>
      <vt:variant>
        <vt:lpwstr>_Toc17800941</vt:lpwstr>
      </vt:variant>
      <vt:variant>
        <vt:i4>1638461</vt:i4>
      </vt:variant>
      <vt:variant>
        <vt:i4>5433</vt:i4>
      </vt:variant>
      <vt:variant>
        <vt:i4>0</vt:i4>
      </vt:variant>
      <vt:variant>
        <vt:i4>5</vt:i4>
      </vt:variant>
      <vt:variant>
        <vt:lpwstr/>
      </vt:variant>
      <vt:variant>
        <vt:lpwstr>_Toc17800940</vt:lpwstr>
      </vt:variant>
      <vt:variant>
        <vt:i4>1048634</vt:i4>
      </vt:variant>
      <vt:variant>
        <vt:i4>5427</vt:i4>
      </vt:variant>
      <vt:variant>
        <vt:i4>0</vt:i4>
      </vt:variant>
      <vt:variant>
        <vt:i4>5</vt:i4>
      </vt:variant>
      <vt:variant>
        <vt:lpwstr/>
      </vt:variant>
      <vt:variant>
        <vt:lpwstr>_Toc17800939</vt:lpwstr>
      </vt:variant>
      <vt:variant>
        <vt:i4>1114170</vt:i4>
      </vt:variant>
      <vt:variant>
        <vt:i4>5421</vt:i4>
      </vt:variant>
      <vt:variant>
        <vt:i4>0</vt:i4>
      </vt:variant>
      <vt:variant>
        <vt:i4>5</vt:i4>
      </vt:variant>
      <vt:variant>
        <vt:lpwstr/>
      </vt:variant>
      <vt:variant>
        <vt:lpwstr>_Toc17800938</vt:lpwstr>
      </vt:variant>
      <vt:variant>
        <vt:i4>1966138</vt:i4>
      </vt:variant>
      <vt:variant>
        <vt:i4>5415</vt:i4>
      </vt:variant>
      <vt:variant>
        <vt:i4>0</vt:i4>
      </vt:variant>
      <vt:variant>
        <vt:i4>5</vt:i4>
      </vt:variant>
      <vt:variant>
        <vt:lpwstr/>
      </vt:variant>
      <vt:variant>
        <vt:lpwstr>_Toc17800937</vt:lpwstr>
      </vt:variant>
      <vt:variant>
        <vt:i4>2031674</vt:i4>
      </vt:variant>
      <vt:variant>
        <vt:i4>5409</vt:i4>
      </vt:variant>
      <vt:variant>
        <vt:i4>0</vt:i4>
      </vt:variant>
      <vt:variant>
        <vt:i4>5</vt:i4>
      </vt:variant>
      <vt:variant>
        <vt:lpwstr/>
      </vt:variant>
      <vt:variant>
        <vt:lpwstr>_Toc17800936</vt:lpwstr>
      </vt:variant>
      <vt:variant>
        <vt:i4>1835066</vt:i4>
      </vt:variant>
      <vt:variant>
        <vt:i4>5403</vt:i4>
      </vt:variant>
      <vt:variant>
        <vt:i4>0</vt:i4>
      </vt:variant>
      <vt:variant>
        <vt:i4>5</vt:i4>
      </vt:variant>
      <vt:variant>
        <vt:lpwstr/>
      </vt:variant>
      <vt:variant>
        <vt:lpwstr>_Toc17800935</vt:lpwstr>
      </vt:variant>
      <vt:variant>
        <vt:i4>1900602</vt:i4>
      </vt:variant>
      <vt:variant>
        <vt:i4>5397</vt:i4>
      </vt:variant>
      <vt:variant>
        <vt:i4>0</vt:i4>
      </vt:variant>
      <vt:variant>
        <vt:i4>5</vt:i4>
      </vt:variant>
      <vt:variant>
        <vt:lpwstr/>
      </vt:variant>
      <vt:variant>
        <vt:lpwstr>_Toc17800934</vt:lpwstr>
      </vt:variant>
      <vt:variant>
        <vt:i4>1703994</vt:i4>
      </vt:variant>
      <vt:variant>
        <vt:i4>5391</vt:i4>
      </vt:variant>
      <vt:variant>
        <vt:i4>0</vt:i4>
      </vt:variant>
      <vt:variant>
        <vt:i4>5</vt:i4>
      </vt:variant>
      <vt:variant>
        <vt:lpwstr/>
      </vt:variant>
      <vt:variant>
        <vt:lpwstr>_Toc17800933</vt:lpwstr>
      </vt:variant>
      <vt:variant>
        <vt:i4>1769530</vt:i4>
      </vt:variant>
      <vt:variant>
        <vt:i4>5385</vt:i4>
      </vt:variant>
      <vt:variant>
        <vt:i4>0</vt:i4>
      </vt:variant>
      <vt:variant>
        <vt:i4>5</vt:i4>
      </vt:variant>
      <vt:variant>
        <vt:lpwstr/>
      </vt:variant>
      <vt:variant>
        <vt:lpwstr>_Toc17800932</vt:lpwstr>
      </vt:variant>
      <vt:variant>
        <vt:i4>1572922</vt:i4>
      </vt:variant>
      <vt:variant>
        <vt:i4>5379</vt:i4>
      </vt:variant>
      <vt:variant>
        <vt:i4>0</vt:i4>
      </vt:variant>
      <vt:variant>
        <vt:i4>5</vt:i4>
      </vt:variant>
      <vt:variant>
        <vt:lpwstr/>
      </vt:variant>
      <vt:variant>
        <vt:lpwstr>_Toc17800931</vt:lpwstr>
      </vt:variant>
      <vt:variant>
        <vt:i4>1638458</vt:i4>
      </vt:variant>
      <vt:variant>
        <vt:i4>5373</vt:i4>
      </vt:variant>
      <vt:variant>
        <vt:i4>0</vt:i4>
      </vt:variant>
      <vt:variant>
        <vt:i4>5</vt:i4>
      </vt:variant>
      <vt:variant>
        <vt:lpwstr/>
      </vt:variant>
      <vt:variant>
        <vt:lpwstr>_Toc17800930</vt:lpwstr>
      </vt:variant>
      <vt:variant>
        <vt:i4>1048635</vt:i4>
      </vt:variant>
      <vt:variant>
        <vt:i4>5367</vt:i4>
      </vt:variant>
      <vt:variant>
        <vt:i4>0</vt:i4>
      </vt:variant>
      <vt:variant>
        <vt:i4>5</vt:i4>
      </vt:variant>
      <vt:variant>
        <vt:lpwstr/>
      </vt:variant>
      <vt:variant>
        <vt:lpwstr>_Toc17800929</vt:lpwstr>
      </vt:variant>
      <vt:variant>
        <vt:i4>1114171</vt:i4>
      </vt:variant>
      <vt:variant>
        <vt:i4>5361</vt:i4>
      </vt:variant>
      <vt:variant>
        <vt:i4>0</vt:i4>
      </vt:variant>
      <vt:variant>
        <vt:i4>5</vt:i4>
      </vt:variant>
      <vt:variant>
        <vt:lpwstr/>
      </vt:variant>
      <vt:variant>
        <vt:lpwstr>_Toc17800928</vt:lpwstr>
      </vt:variant>
      <vt:variant>
        <vt:i4>1966139</vt:i4>
      </vt:variant>
      <vt:variant>
        <vt:i4>5355</vt:i4>
      </vt:variant>
      <vt:variant>
        <vt:i4>0</vt:i4>
      </vt:variant>
      <vt:variant>
        <vt:i4>5</vt:i4>
      </vt:variant>
      <vt:variant>
        <vt:lpwstr/>
      </vt:variant>
      <vt:variant>
        <vt:lpwstr>_Toc17800927</vt:lpwstr>
      </vt:variant>
      <vt:variant>
        <vt:i4>2031675</vt:i4>
      </vt:variant>
      <vt:variant>
        <vt:i4>5349</vt:i4>
      </vt:variant>
      <vt:variant>
        <vt:i4>0</vt:i4>
      </vt:variant>
      <vt:variant>
        <vt:i4>5</vt:i4>
      </vt:variant>
      <vt:variant>
        <vt:lpwstr/>
      </vt:variant>
      <vt:variant>
        <vt:lpwstr>_Toc17800926</vt:lpwstr>
      </vt:variant>
      <vt:variant>
        <vt:i4>1835067</vt:i4>
      </vt:variant>
      <vt:variant>
        <vt:i4>5343</vt:i4>
      </vt:variant>
      <vt:variant>
        <vt:i4>0</vt:i4>
      </vt:variant>
      <vt:variant>
        <vt:i4>5</vt:i4>
      </vt:variant>
      <vt:variant>
        <vt:lpwstr/>
      </vt:variant>
      <vt:variant>
        <vt:lpwstr>_Toc17800925</vt:lpwstr>
      </vt:variant>
      <vt:variant>
        <vt:i4>1900603</vt:i4>
      </vt:variant>
      <vt:variant>
        <vt:i4>5337</vt:i4>
      </vt:variant>
      <vt:variant>
        <vt:i4>0</vt:i4>
      </vt:variant>
      <vt:variant>
        <vt:i4>5</vt:i4>
      </vt:variant>
      <vt:variant>
        <vt:lpwstr/>
      </vt:variant>
      <vt:variant>
        <vt:lpwstr>_Toc17800924</vt:lpwstr>
      </vt:variant>
      <vt:variant>
        <vt:i4>1703995</vt:i4>
      </vt:variant>
      <vt:variant>
        <vt:i4>5331</vt:i4>
      </vt:variant>
      <vt:variant>
        <vt:i4>0</vt:i4>
      </vt:variant>
      <vt:variant>
        <vt:i4>5</vt:i4>
      </vt:variant>
      <vt:variant>
        <vt:lpwstr/>
      </vt:variant>
      <vt:variant>
        <vt:lpwstr>_Toc17800923</vt:lpwstr>
      </vt:variant>
      <vt:variant>
        <vt:i4>1769531</vt:i4>
      </vt:variant>
      <vt:variant>
        <vt:i4>5325</vt:i4>
      </vt:variant>
      <vt:variant>
        <vt:i4>0</vt:i4>
      </vt:variant>
      <vt:variant>
        <vt:i4>5</vt:i4>
      </vt:variant>
      <vt:variant>
        <vt:lpwstr/>
      </vt:variant>
      <vt:variant>
        <vt:lpwstr>_Toc17800922</vt:lpwstr>
      </vt:variant>
      <vt:variant>
        <vt:i4>1572923</vt:i4>
      </vt:variant>
      <vt:variant>
        <vt:i4>5319</vt:i4>
      </vt:variant>
      <vt:variant>
        <vt:i4>0</vt:i4>
      </vt:variant>
      <vt:variant>
        <vt:i4>5</vt:i4>
      </vt:variant>
      <vt:variant>
        <vt:lpwstr/>
      </vt:variant>
      <vt:variant>
        <vt:lpwstr>_Toc17800921</vt:lpwstr>
      </vt:variant>
      <vt:variant>
        <vt:i4>1638459</vt:i4>
      </vt:variant>
      <vt:variant>
        <vt:i4>5313</vt:i4>
      </vt:variant>
      <vt:variant>
        <vt:i4>0</vt:i4>
      </vt:variant>
      <vt:variant>
        <vt:i4>5</vt:i4>
      </vt:variant>
      <vt:variant>
        <vt:lpwstr/>
      </vt:variant>
      <vt:variant>
        <vt:lpwstr>_Toc17800920</vt:lpwstr>
      </vt:variant>
      <vt:variant>
        <vt:i4>1048632</vt:i4>
      </vt:variant>
      <vt:variant>
        <vt:i4>5307</vt:i4>
      </vt:variant>
      <vt:variant>
        <vt:i4>0</vt:i4>
      </vt:variant>
      <vt:variant>
        <vt:i4>5</vt:i4>
      </vt:variant>
      <vt:variant>
        <vt:lpwstr/>
      </vt:variant>
      <vt:variant>
        <vt:lpwstr>_Toc17800919</vt:lpwstr>
      </vt:variant>
      <vt:variant>
        <vt:i4>1114168</vt:i4>
      </vt:variant>
      <vt:variant>
        <vt:i4>5301</vt:i4>
      </vt:variant>
      <vt:variant>
        <vt:i4>0</vt:i4>
      </vt:variant>
      <vt:variant>
        <vt:i4>5</vt:i4>
      </vt:variant>
      <vt:variant>
        <vt:lpwstr/>
      </vt:variant>
      <vt:variant>
        <vt:lpwstr>_Toc17800918</vt:lpwstr>
      </vt:variant>
      <vt:variant>
        <vt:i4>1966136</vt:i4>
      </vt:variant>
      <vt:variant>
        <vt:i4>5295</vt:i4>
      </vt:variant>
      <vt:variant>
        <vt:i4>0</vt:i4>
      </vt:variant>
      <vt:variant>
        <vt:i4>5</vt:i4>
      </vt:variant>
      <vt:variant>
        <vt:lpwstr/>
      </vt:variant>
      <vt:variant>
        <vt:lpwstr>_Toc17800917</vt:lpwstr>
      </vt:variant>
      <vt:variant>
        <vt:i4>2031672</vt:i4>
      </vt:variant>
      <vt:variant>
        <vt:i4>5289</vt:i4>
      </vt:variant>
      <vt:variant>
        <vt:i4>0</vt:i4>
      </vt:variant>
      <vt:variant>
        <vt:i4>5</vt:i4>
      </vt:variant>
      <vt:variant>
        <vt:lpwstr/>
      </vt:variant>
      <vt:variant>
        <vt:lpwstr>_Toc17800916</vt:lpwstr>
      </vt:variant>
      <vt:variant>
        <vt:i4>1835064</vt:i4>
      </vt:variant>
      <vt:variant>
        <vt:i4>5283</vt:i4>
      </vt:variant>
      <vt:variant>
        <vt:i4>0</vt:i4>
      </vt:variant>
      <vt:variant>
        <vt:i4>5</vt:i4>
      </vt:variant>
      <vt:variant>
        <vt:lpwstr/>
      </vt:variant>
      <vt:variant>
        <vt:lpwstr>_Toc17800915</vt:lpwstr>
      </vt:variant>
      <vt:variant>
        <vt:i4>1900600</vt:i4>
      </vt:variant>
      <vt:variant>
        <vt:i4>5277</vt:i4>
      </vt:variant>
      <vt:variant>
        <vt:i4>0</vt:i4>
      </vt:variant>
      <vt:variant>
        <vt:i4>5</vt:i4>
      </vt:variant>
      <vt:variant>
        <vt:lpwstr/>
      </vt:variant>
      <vt:variant>
        <vt:lpwstr>_Toc17800914</vt:lpwstr>
      </vt:variant>
      <vt:variant>
        <vt:i4>1703992</vt:i4>
      </vt:variant>
      <vt:variant>
        <vt:i4>5271</vt:i4>
      </vt:variant>
      <vt:variant>
        <vt:i4>0</vt:i4>
      </vt:variant>
      <vt:variant>
        <vt:i4>5</vt:i4>
      </vt:variant>
      <vt:variant>
        <vt:lpwstr/>
      </vt:variant>
      <vt:variant>
        <vt:lpwstr>_Toc17800913</vt:lpwstr>
      </vt:variant>
      <vt:variant>
        <vt:i4>1769528</vt:i4>
      </vt:variant>
      <vt:variant>
        <vt:i4>5265</vt:i4>
      </vt:variant>
      <vt:variant>
        <vt:i4>0</vt:i4>
      </vt:variant>
      <vt:variant>
        <vt:i4>5</vt:i4>
      </vt:variant>
      <vt:variant>
        <vt:lpwstr/>
      </vt:variant>
      <vt:variant>
        <vt:lpwstr>_Toc17800912</vt:lpwstr>
      </vt:variant>
      <vt:variant>
        <vt:i4>1572920</vt:i4>
      </vt:variant>
      <vt:variant>
        <vt:i4>5259</vt:i4>
      </vt:variant>
      <vt:variant>
        <vt:i4>0</vt:i4>
      </vt:variant>
      <vt:variant>
        <vt:i4>5</vt:i4>
      </vt:variant>
      <vt:variant>
        <vt:lpwstr/>
      </vt:variant>
      <vt:variant>
        <vt:lpwstr>_Toc17800911</vt:lpwstr>
      </vt:variant>
      <vt:variant>
        <vt:i4>1638456</vt:i4>
      </vt:variant>
      <vt:variant>
        <vt:i4>5253</vt:i4>
      </vt:variant>
      <vt:variant>
        <vt:i4>0</vt:i4>
      </vt:variant>
      <vt:variant>
        <vt:i4>5</vt:i4>
      </vt:variant>
      <vt:variant>
        <vt:lpwstr/>
      </vt:variant>
      <vt:variant>
        <vt:lpwstr>_Toc17800910</vt:lpwstr>
      </vt:variant>
      <vt:variant>
        <vt:i4>1048633</vt:i4>
      </vt:variant>
      <vt:variant>
        <vt:i4>5247</vt:i4>
      </vt:variant>
      <vt:variant>
        <vt:i4>0</vt:i4>
      </vt:variant>
      <vt:variant>
        <vt:i4>5</vt:i4>
      </vt:variant>
      <vt:variant>
        <vt:lpwstr/>
      </vt:variant>
      <vt:variant>
        <vt:lpwstr>_Toc17800909</vt:lpwstr>
      </vt:variant>
      <vt:variant>
        <vt:i4>1114169</vt:i4>
      </vt:variant>
      <vt:variant>
        <vt:i4>5241</vt:i4>
      </vt:variant>
      <vt:variant>
        <vt:i4>0</vt:i4>
      </vt:variant>
      <vt:variant>
        <vt:i4>5</vt:i4>
      </vt:variant>
      <vt:variant>
        <vt:lpwstr/>
      </vt:variant>
      <vt:variant>
        <vt:lpwstr>_Toc17800908</vt:lpwstr>
      </vt:variant>
      <vt:variant>
        <vt:i4>1966137</vt:i4>
      </vt:variant>
      <vt:variant>
        <vt:i4>5235</vt:i4>
      </vt:variant>
      <vt:variant>
        <vt:i4>0</vt:i4>
      </vt:variant>
      <vt:variant>
        <vt:i4>5</vt:i4>
      </vt:variant>
      <vt:variant>
        <vt:lpwstr/>
      </vt:variant>
      <vt:variant>
        <vt:lpwstr>_Toc17800907</vt:lpwstr>
      </vt:variant>
      <vt:variant>
        <vt:i4>2031673</vt:i4>
      </vt:variant>
      <vt:variant>
        <vt:i4>5229</vt:i4>
      </vt:variant>
      <vt:variant>
        <vt:i4>0</vt:i4>
      </vt:variant>
      <vt:variant>
        <vt:i4>5</vt:i4>
      </vt:variant>
      <vt:variant>
        <vt:lpwstr/>
      </vt:variant>
      <vt:variant>
        <vt:lpwstr>_Toc17800906</vt:lpwstr>
      </vt:variant>
      <vt:variant>
        <vt:i4>1835065</vt:i4>
      </vt:variant>
      <vt:variant>
        <vt:i4>5223</vt:i4>
      </vt:variant>
      <vt:variant>
        <vt:i4>0</vt:i4>
      </vt:variant>
      <vt:variant>
        <vt:i4>5</vt:i4>
      </vt:variant>
      <vt:variant>
        <vt:lpwstr/>
      </vt:variant>
      <vt:variant>
        <vt:lpwstr>_Toc17800905</vt:lpwstr>
      </vt:variant>
      <vt:variant>
        <vt:i4>1900601</vt:i4>
      </vt:variant>
      <vt:variant>
        <vt:i4>5217</vt:i4>
      </vt:variant>
      <vt:variant>
        <vt:i4>0</vt:i4>
      </vt:variant>
      <vt:variant>
        <vt:i4>5</vt:i4>
      </vt:variant>
      <vt:variant>
        <vt:lpwstr/>
      </vt:variant>
      <vt:variant>
        <vt:lpwstr>_Toc17800904</vt:lpwstr>
      </vt:variant>
      <vt:variant>
        <vt:i4>1703993</vt:i4>
      </vt:variant>
      <vt:variant>
        <vt:i4>5211</vt:i4>
      </vt:variant>
      <vt:variant>
        <vt:i4>0</vt:i4>
      </vt:variant>
      <vt:variant>
        <vt:i4>5</vt:i4>
      </vt:variant>
      <vt:variant>
        <vt:lpwstr/>
      </vt:variant>
      <vt:variant>
        <vt:lpwstr>_Toc17800903</vt:lpwstr>
      </vt:variant>
      <vt:variant>
        <vt:i4>1769529</vt:i4>
      </vt:variant>
      <vt:variant>
        <vt:i4>5205</vt:i4>
      </vt:variant>
      <vt:variant>
        <vt:i4>0</vt:i4>
      </vt:variant>
      <vt:variant>
        <vt:i4>5</vt:i4>
      </vt:variant>
      <vt:variant>
        <vt:lpwstr/>
      </vt:variant>
      <vt:variant>
        <vt:lpwstr>_Toc17800902</vt:lpwstr>
      </vt:variant>
      <vt:variant>
        <vt:i4>1572921</vt:i4>
      </vt:variant>
      <vt:variant>
        <vt:i4>5199</vt:i4>
      </vt:variant>
      <vt:variant>
        <vt:i4>0</vt:i4>
      </vt:variant>
      <vt:variant>
        <vt:i4>5</vt:i4>
      </vt:variant>
      <vt:variant>
        <vt:lpwstr/>
      </vt:variant>
      <vt:variant>
        <vt:lpwstr>_Toc17800901</vt:lpwstr>
      </vt:variant>
      <vt:variant>
        <vt:i4>1638457</vt:i4>
      </vt:variant>
      <vt:variant>
        <vt:i4>5193</vt:i4>
      </vt:variant>
      <vt:variant>
        <vt:i4>0</vt:i4>
      </vt:variant>
      <vt:variant>
        <vt:i4>5</vt:i4>
      </vt:variant>
      <vt:variant>
        <vt:lpwstr/>
      </vt:variant>
      <vt:variant>
        <vt:lpwstr>_Toc17800900</vt:lpwstr>
      </vt:variant>
      <vt:variant>
        <vt:i4>1114160</vt:i4>
      </vt:variant>
      <vt:variant>
        <vt:i4>5187</vt:i4>
      </vt:variant>
      <vt:variant>
        <vt:i4>0</vt:i4>
      </vt:variant>
      <vt:variant>
        <vt:i4>5</vt:i4>
      </vt:variant>
      <vt:variant>
        <vt:lpwstr/>
      </vt:variant>
      <vt:variant>
        <vt:lpwstr>_Toc17800899</vt:lpwstr>
      </vt:variant>
      <vt:variant>
        <vt:i4>1048624</vt:i4>
      </vt:variant>
      <vt:variant>
        <vt:i4>5181</vt:i4>
      </vt:variant>
      <vt:variant>
        <vt:i4>0</vt:i4>
      </vt:variant>
      <vt:variant>
        <vt:i4>5</vt:i4>
      </vt:variant>
      <vt:variant>
        <vt:lpwstr/>
      </vt:variant>
      <vt:variant>
        <vt:lpwstr>_Toc17800898</vt:lpwstr>
      </vt:variant>
      <vt:variant>
        <vt:i4>2031664</vt:i4>
      </vt:variant>
      <vt:variant>
        <vt:i4>5175</vt:i4>
      </vt:variant>
      <vt:variant>
        <vt:i4>0</vt:i4>
      </vt:variant>
      <vt:variant>
        <vt:i4>5</vt:i4>
      </vt:variant>
      <vt:variant>
        <vt:lpwstr/>
      </vt:variant>
      <vt:variant>
        <vt:lpwstr>_Toc17800897</vt:lpwstr>
      </vt:variant>
      <vt:variant>
        <vt:i4>1966128</vt:i4>
      </vt:variant>
      <vt:variant>
        <vt:i4>5169</vt:i4>
      </vt:variant>
      <vt:variant>
        <vt:i4>0</vt:i4>
      </vt:variant>
      <vt:variant>
        <vt:i4>5</vt:i4>
      </vt:variant>
      <vt:variant>
        <vt:lpwstr/>
      </vt:variant>
      <vt:variant>
        <vt:lpwstr>_Toc17800896</vt:lpwstr>
      </vt:variant>
      <vt:variant>
        <vt:i4>1900592</vt:i4>
      </vt:variant>
      <vt:variant>
        <vt:i4>5163</vt:i4>
      </vt:variant>
      <vt:variant>
        <vt:i4>0</vt:i4>
      </vt:variant>
      <vt:variant>
        <vt:i4>5</vt:i4>
      </vt:variant>
      <vt:variant>
        <vt:lpwstr/>
      </vt:variant>
      <vt:variant>
        <vt:lpwstr>_Toc17800895</vt:lpwstr>
      </vt:variant>
      <vt:variant>
        <vt:i4>1835056</vt:i4>
      </vt:variant>
      <vt:variant>
        <vt:i4>5157</vt:i4>
      </vt:variant>
      <vt:variant>
        <vt:i4>0</vt:i4>
      </vt:variant>
      <vt:variant>
        <vt:i4>5</vt:i4>
      </vt:variant>
      <vt:variant>
        <vt:lpwstr/>
      </vt:variant>
      <vt:variant>
        <vt:lpwstr>_Toc17800894</vt:lpwstr>
      </vt:variant>
      <vt:variant>
        <vt:i4>1769520</vt:i4>
      </vt:variant>
      <vt:variant>
        <vt:i4>5151</vt:i4>
      </vt:variant>
      <vt:variant>
        <vt:i4>0</vt:i4>
      </vt:variant>
      <vt:variant>
        <vt:i4>5</vt:i4>
      </vt:variant>
      <vt:variant>
        <vt:lpwstr/>
      </vt:variant>
      <vt:variant>
        <vt:lpwstr>_Toc17800893</vt:lpwstr>
      </vt:variant>
      <vt:variant>
        <vt:i4>1703984</vt:i4>
      </vt:variant>
      <vt:variant>
        <vt:i4>5145</vt:i4>
      </vt:variant>
      <vt:variant>
        <vt:i4>0</vt:i4>
      </vt:variant>
      <vt:variant>
        <vt:i4>5</vt:i4>
      </vt:variant>
      <vt:variant>
        <vt:lpwstr/>
      </vt:variant>
      <vt:variant>
        <vt:lpwstr>_Toc17800892</vt:lpwstr>
      </vt:variant>
      <vt:variant>
        <vt:i4>1638448</vt:i4>
      </vt:variant>
      <vt:variant>
        <vt:i4>5139</vt:i4>
      </vt:variant>
      <vt:variant>
        <vt:i4>0</vt:i4>
      </vt:variant>
      <vt:variant>
        <vt:i4>5</vt:i4>
      </vt:variant>
      <vt:variant>
        <vt:lpwstr/>
      </vt:variant>
      <vt:variant>
        <vt:lpwstr>_Toc17800891</vt:lpwstr>
      </vt:variant>
      <vt:variant>
        <vt:i4>1572912</vt:i4>
      </vt:variant>
      <vt:variant>
        <vt:i4>5133</vt:i4>
      </vt:variant>
      <vt:variant>
        <vt:i4>0</vt:i4>
      </vt:variant>
      <vt:variant>
        <vt:i4>5</vt:i4>
      </vt:variant>
      <vt:variant>
        <vt:lpwstr/>
      </vt:variant>
      <vt:variant>
        <vt:lpwstr>_Toc17800890</vt:lpwstr>
      </vt:variant>
      <vt:variant>
        <vt:i4>1114161</vt:i4>
      </vt:variant>
      <vt:variant>
        <vt:i4>5127</vt:i4>
      </vt:variant>
      <vt:variant>
        <vt:i4>0</vt:i4>
      </vt:variant>
      <vt:variant>
        <vt:i4>5</vt:i4>
      </vt:variant>
      <vt:variant>
        <vt:lpwstr/>
      </vt:variant>
      <vt:variant>
        <vt:lpwstr>_Toc17800889</vt:lpwstr>
      </vt:variant>
      <vt:variant>
        <vt:i4>1048625</vt:i4>
      </vt:variant>
      <vt:variant>
        <vt:i4>5121</vt:i4>
      </vt:variant>
      <vt:variant>
        <vt:i4>0</vt:i4>
      </vt:variant>
      <vt:variant>
        <vt:i4>5</vt:i4>
      </vt:variant>
      <vt:variant>
        <vt:lpwstr/>
      </vt:variant>
      <vt:variant>
        <vt:lpwstr>_Toc17800888</vt:lpwstr>
      </vt:variant>
      <vt:variant>
        <vt:i4>2031665</vt:i4>
      </vt:variant>
      <vt:variant>
        <vt:i4>5115</vt:i4>
      </vt:variant>
      <vt:variant>
        <vt:i4>0</vt:i4>
      </vt:variant>
      <vt:variant>
        <vt:i4>5</vt:i4>
      </vt:variant>
      <vt:variant>
        <vt:lpwstr/>
      </vt:variant>
      <vt:variant>
        <vt:lpwstr>_Toc17800887</vt:lpwstr>
      </vt:variant>
      <vt:variant>
        <vt:i4>1966129</vt:i4>
      </vt:variant>
      <vt:variant>
        <vt:i4>5109</vt:i4>
      </vt:variant>
      <vt:variant>
        <vt:i4>0</vt:i4>
      </vt:variant>
      <vt:variant>
        <vt:i4>5</vt:i4>
      </vt:variant>
      <vt:variant>
        <vt:lpwstr/>
      </vt:variant>
      <vt:variant>
        <vt:lpwstr>_Toc17800886</vt:lpwstr>
      </vt:variant>
      <vt:variant>
        <vt:i4>1900593</vt:i4>
      </vt:variant>
      <vt:variant>
        <vt:i4>5103</vt:i4>
      </vt:variant>
      <vt:variant>
        <vt:i4>0</vt:i4>
      </vt:variant>
      <vt:variant>
        <vt:i4>5</vt:i4>
      </vt:variant>
      <vt:variant>
        <vt:lpwstr/>
      </vt:variant>
      <vt:variant>
        <vt:lpwstr>_Toc17800885</vt:lpwstr>
      </vt:variant>
      <vt:variant>
        <vt:i4>1835057</vt:i4>
      </vt:variant>
      <vt:variant>
        <vt:i4>5097</vt:i4>
      </vt:variant>
      <vt:variant>
        <vt:i4>0</vt:i4>
      </vt:variant>
      <vt:variant>
        <vt:i4>5</vt:i4>
      </vt:variant>
      <vt:variant>
        <vt:lpwstr/>
      </vt:variant>
      <vt:variant>
        <vt:lpwstr>_Toc17800884</vt:lpwstr>
      </vt:variant>
      <vt:variant>
        <vt:i4>1769521</vt:i4>
      </vt:variant>
      <vt:variant>
        <vt:i4>5091</vt:i4>
      </vt:variant>
      <vt:variant>
        <vt:i4>0</vt:i4>
      </vt:variant>
      <vt:variant>
        <vt:i4>5</vt:i4>
      </vt:variant>
      <vt:variant>
        <vt:lpwstr/>
      </vt:variant>
      <vt:variant>
        <vt:lpwstr>_Toc17800883</vt:lpwstr>
      </vt:variant>
      <vt:variant>
        <vt:i4>1703985</vt:i4>
      </vt:variant>
      <vt:variant>
        <vt:i4>5085</vt:i4>
      </vt:variant>
      <vt:variant>
        <vt:i4>0</vt:i4>
      </vt:variant>
      <vt:variant>
        <vt:i4>5</vt:i4>
      </vt:variant>
      <vt:variant>
        <vt:lpwstr/>
      </vt:variant>
      <vt:variant>
        <vt:lpwstr>_Toc17800882</vt:lpwstr>
      </vt:variant>
      <vt:variant>
        <vt:i4>1638449</vt:i4>
      </vt:variant>
      <vt:variant>
        <vt:i4>5079</vt:i4>
      </vt:variant>
      <vt:variant>
        <vt:i4>0</vt:i4>
      </vt:variant>
      <vt:variant>
        <vt:i4>5</vt:i4>
      </vt:variant>
      <vt:variant>
        <vt:lpwstr/>
      </vt:variant>
      <vt:variant>
        <vt:lpwstr>_Toc17800881</vt:lpwstr>
      </vt:variant>
      <vt:variant>
        <vt:i4>1572913</vt:i4>
      </vt:variant>
      <vt:variant>
        <vt:i4>5073</vt:i4>
      </vt:variant>
      <vt:variant>
        <vt:i4>0</vt:i4>
      </vt:variant>
      <vt:variant>
        <vt:i4>5</vt:i4>
      </vt:variant>
      <vt:variant>
        <vt:lpwstr/>
      </vt:variant>
      <vt:variant>
        <vt:lpwstr>_Toc17800880</vt:lpwstr>
      </vt:variant>
      <vt:variant>
        <vt:i4>1114174</vt:i4>
      </vt:variant>
      <vt:variant>
        <vt:i4>5067</vt:i4>
      </vt:variant>
      <vt:variant>
        <vt:i4>0</vt:i4>
      </vt:variant>
      <vt:variant>
        <vt:i4>5</vt:i4>
      </vt:variant>
      <vt:variant>
        <vt:lpwstr/>
      </vt:variant>
      <vt:variant>
        <vt:lpwstr>_Toc17800879</vt:lpwstr>
      </vt:variant>
      <vt:variant>
        <vt:i4>1048638</vt:i4>
      </vt:variant>
      <vt:variant>
        <vt:i4>5061</vt:i4>
      </vt:variant>
      <vt:variant>
        <vt:i4>0</vt:i4>
      </vt:variant>
      <vt:variant>
        <vt:i4>5</vt:i4>
      </vt:variant>
      <vt:variant>
        <vt:lpwstr/>
      </vt:variant>
      <vt:variant>
        <vt:lpwstr>_Toc17800878</vt:lpwstr>
      </vt:variant>
      <vt:variant>
        <vt:i4>2031678</vt:i4>
      </vt:variant>
      <vt:variant>
        <vt:i4>5055</vt:i4>
      </vt:variant>
      <vt:variant>
        <vt:i4>0</vt:i4>
      </vt:variant>
      <vt:variant>
        <vt:i4>5</vt:i4>
      </vt:variant>
      <vt:variant>
        <vt:lpwstr/>
      </vt:variant>
      <vt:variant>
        <vt:lpwstr>_Toc17800877</vt:lpwstr>
      </vt:variant>
      <vt:variant>
        <vt:i4>1966142</vt:i4>
      </vt:variant>
      <vt:variant>
        <vt:i4>5049</vt:i4>
      </vt:variant>
      <vt:variant>
        <vt:i4>0</vt:i4>
      </vt:variant>
      <vt:variant>
        <vt:i4>5</vt:i4>
      </vt:variant>
      <vt:variant>
        <vt:lpwstr/>
      </vt:variant>
      <vt:variant>
        <vt:lpwstr>_Toc17800876</vt:lpwstr>
      </vt:variant>
      <vt:variant>
        <vt:i4>1900606</vt:i4>
      </vt:variant>
      <vt:variant>
        <vt:i4>5043</vt:i4>
      </vt:variant>
      <vt:variant>
        <vt:i4>0</vt:i4>
      </vt:variant>
      <vt:variant>
        <vt:i4>5</vt:i4>
      </vt:variant>
      <vt:variant>
        <vt:lpwstr/>
      </vt:variant>
      <vt:variant>
        <vt:lpwstr>_Toc17800875</vt:lpwstr>
      </vt:variant>
      <vt:variant>
        <vt:i4>1835070</vt:i4>
      </vt:variant>
      <vt:variant>
        <vt:i4>5037</vt:i4>
      </vt:variant>
      <vt:variant>
        <vt:i4>0</vt:i4>
      </vt:variant>
      <vt:variant>
        <vt:i4>5</vt:i4>
      </vt:variant>
      <vt:variant>
        <vt:lpwstr/>
      </vt:variant>
      <vt:variant>
        <vt:lpwstr>_Toc17800874</vt:lpwstr>
      </vt:variant>
      <vt:variant>
        <vt:i4>1769534</vt:i4>
      </vt:variant>
      <vt:variant>
        <vt:i4>5031</vt:i4>
      </vt:variant>
      <vt:variant>
        <vt:i4>0</vt:i4>
      </vt:variant>
      <vt:variant>
        <vt:i4>5</vt:i4>
      </vt:variant>
      <vt:variant>
        <vt:lpwstr/>
      </vt:variant>
      <vt:variant>
        <vt:lpwstr>_Toc17800873</vt:lpwstr>
      </vt:variant>
      <vt:variant>
        <vt:i4>1703998</vt:i4>
      </vt:variant>
      <vt:variant>
        <vt:i4>5025</vt:i4>
      </vt:variant>
      <vt:variant>
        <vt:i4>0</vt:i4>
      </vt:variant>
      <vt:variant>
        <vt:i4>5</vt:i4>
      </vt:variant>
      <vt:variant>
        <vt:lpwstr/>
      </vt:variant>
      <vt:variant>
        <vt:lpwstr>_Toc17800872</vt:lpwstr>
      </vt:variant>
      <vt:variant>
        <vt:i4>1638462</vt:i4>
      </vt:variant>
      <vt:variant>
        <vt:i4>5019</vt:i4>
      </vt:variant>
      <vt:variant>
        <vt:i4>0</vt:i4>
      </vt:variant>
      <vt:variant>
        <vt:i4>5</vt:i4>
      </vt:variant>
      <vt:variant>
        <vt:lpwstr/>
      </vt:variant>
      <vt:variant>
        <vt:lpwstr>_Toc17800871</vt:lpwstr>
      </vt:variant>
      <vt:variant>
        <vt:i4>1572926</vt:i4>
      </vt:variant>
      <vt:variant>
        <vt:i4>5013</vt:i4>
      </vt:variant>
      <vt:variant>
        <vt:i4>0</vt:i4>
      </vt:variant>
      <vt:variant>
        <vt:i4>5</vt:i4>
      </vt:variant>
      <vt:variant>
        <vt:lpwstr/>
      </vt:variant>
      <vt:variant>
        <vt:lpwstr>_Toc17800870</vt:lpwstr>
      </vt:variant>
      <vt:variant>
        <vt:i4>1114175</vt:i4>
      </vt:variant>
      <vt:variant>
        <vt:i4>5007</vt:i4>
      </vt:variant>
      <vt:variant>
        <vt:i4>0</vt:i4>
      </vt:variant>
      <vt:variant>
        <vt:i4>5</vt:i4>
      </vt:variant>
      <vt:variant>
        <vt:lpwstr/>
      </vt:variant>
      <vt:variant>
        <vt:lpwstr>_Toc17800869</vt:lpwstr>
      </vt:variant>
      <vt:variant>
        <vt:i4>1048639</vt:i4>
      </vt:variant>
      <vt:variant>
        <vt:i4>5001</vt:i4>
      </vt:variant>
      <vt:variant>
        <vt:i4>0</vt:i4>
      </vt:variant>
      <vt:variant>
        <vt:i4>5</vt:i4>
      </vt:variant>
      <vt:variant>
        <vt:lpwstr/>
      </vt:variant>
      <vt:variant>
        <vt:lpwstr>_Toc17800868</vt:lpwstr>
      </vt:variant>
      <vt:variant>
        <vt:i4>2031679</vt:i4>
      </vt:variant>
      <vt:variant>
        <vt:i4>4995</vt:i4>
      </vt:variant>
      <vt:variant>
        <vt:i4>0</vt:i4>
      </vt:variant>
      <vt:variant>
        <vt:i4>5</vt:i4>
      </vt:variant>
      <vt:variant>
        <vt:lpwstr/>
      </vt:variant>
      <vt:variant>
        <vt:lpwstr>_Toc17800867</vt:lpwstr>
      </vt:variant>
      <vt:variant>
        <vt:i4>1966143</vt:i4>
      </vt:variant>
      <vt:variant>
        <vt:i4>4989</vt:i4>
      </vt:variant>
      <vt:variant>
        <vt:i4>0</vt:i4>
      </vt:variant>
      <vt:variant>
        <vt:i4>5</vt:i4>
      </vt:variant>
      <vt:variant>
        <vt:lpwstr/>
      </vt:variant>
      <vt:variant>
        <vt:lpwstr>_Toc17800866</vt:lpwstr>
      </vt:variant>
      <vt:variant>
        <vt:i4>1900607</vt:i4>
      </vt:variant>
      <vt:variant>
        <vt:i4>4983</vt:i4>
      </vt:variant>
      <vt:variant>
        <vt:i4>0</vt:i4>
      </vt:variant>
      <vt:variant>
        <vt:i4>5</vt:i4>
      </vt:variant>
      <vt:variant>
        <vt:lpwstr/>
      </vt:variant>
      <vt:variant>
        <vt:lpwstr>_Toc17800865</vt:lpwstr>
      </vt:variant>
      <vt:variant>
        <vt:i4>1835071</vt:i4>
      </vt:variant>
      <vt:variant>
        <vt:i4>4977</vt:i4>
      </vt:variant>
      <vt:variant>
        <vt:i4>0</vt:i4>
      </vt:variant>
      <vt:variant>
        <vt:i4>5</vt:i4>
      </vt:variant>
      <vt:variant>
        <vt:lpwstr/>
      </vt:variant>
      <vt:variant>
        <vt:lpwstr>_Toc17800864</vt:lpwstr>
      </vt:variant>
      <vt:variant>
        <vt:i4>1769535</vt:i4>
      </vt:variant>
      <vt:variant>
        <vt:i4>4971</vt:i4>
      </vt:variant>
      <vt:variant>
        <vt:i4>0</vt:i4>
      </vt:variant>
      <vt:variant>
        <vt:i4>5</vt:i4>
      </vt:variant>
      <vt:variant>
        <vt:lpwstr/>
      </vt:variant>
      <vt:variant>
        <vt:lpwstr>_Toc17800863</vt:lpwstr>
      </vt:variant>
      <vt:variant>
        <vt:i4>1703999</vt:i4>
      </vt:variant>
      <vt:variant>
        <vt:i4>4965</vt:i4>
      </vt:variant>
      <vt:variant>
        <vt:i4>0</vt:i4>
      </vt:variant>
      <vt:variant>
        <vt:i4>5</vt:i4>
      </vt:variant>
      <vt:variant>
        <vt:lpwstr/>
      </vt:variant>
      <vt:variant>
        <vt:lpwstr>_Toc17800862</vt:lpwstr>
      </vt:variant>
      <vt:variant>
        <vt:i4>1638463</vt:i4>
      </vt:variant>
      <vt:variant>
        <vt:i4>4959</vt:i4>
      </vt:variant>
      <vt:variant>
        <vt:i4>0</vt:i4>
      </vt:variant>
      <vt:variant>
        <vt:i4>5</vt:i4>
      </vt:variant>
      <vt:variant>
        <vt:lpwstr/>
      </vt:variant>
      <vt:variant>
        <vt:lpwstr>_Toc17800861</vt:lpwstr>
      </vt:variant>
      <vt:variant>
        <vt:i4>1572927</vt:i4>
      </vt:variant>
      <vt:variant>
        <vt:i4>4953</vt:i4>
      </vt:variant>
      <vt:variant>
        <vt:i4>0</vt:i4>
      </vt:variant>
      <vt:variant>
        <vt:i4>5</vt:i4>
      </vt:variant>
      <vt:variant>
        <vt:lpwstr/>
      </vt:variant>
      <vt:variant>
        <vt:lpwstr>_Toc17800860</vt:lpwstr>
      </vt:variant>
      <vt:variant>
        <vt:i4>1114172</vt:i4>
      </vt:variant>
      <vt:variant>
        <vt:i4>4947</vt:i4>
      </vt:variant>
      <vt:variant>
        <vt:i4>0</vt:i4>
      </vt:variant>
      <vt:variant>
        <vt:i4>5</vt:i4>
      </vt:variant>
      <vt:variant>
        <vt:lpwstr/>
      </vt:variant>
      <vt:variant>
        <vt:lpwstr>_Toc17800859</vt:lpwstr>
      </vt:variant>
      <vt:variant>
        <vt:i4>1048636</vt:i4>
      </vt:variant>
      <vt:variant>
        <vt:i4>4941</vt:i4>
      </vt:variant>
      <vt:variant>
        <vt:i4>0</vt:i4>
      </vt:variant>
      <vt:variant>
        <vt:i4>5</vt:i4>
      </vt:variant>
      <vt:variant>
        <vt:lpwstr/>
      </vt:variant>
      <vt:variant>
        <vt:lpwstr>_Toc17800858</vt:lpwstr>
      </vt:variant>
      <vt:variant>
        <vt:i4>2031676</vt:i4>
      </vt:variant>
      <vt:variant>
        <vt:i4>4935</vt:i4>
      </vt:variant>
      <vt:variant>
        <vt:i4>0</vt:i4>
      </vt:variant>
      <vt:variant>
        <vt:i4>5</vt:i4>
      </vt:variant>
      <vt:variant>
        <vt:lpwstr/>
      </vt:variant>
      <vt:variant>
        <vt:lpwstr>_Toc17800857</vt:lpwstr>
      </vt:variant>
      <vt:variant>
        <vt:i4>1966140</vt:i4>
      </vt:variant>
      <vt:variant>
        <vt:i4>4929</vt:i4>
      </vt:variant>
      <vt:variant>
        <vt:i4>0</vt:i4>
      </vt:variant>
      <vt:variant>
        <vt:i4>5</vt:i4>
      </vt:variant>
      <vt:variant>
        <vt:lpwstr/>
      </vt:variant>
      <vt:variant>
        <vt:lpwstr>_Toc17800856</vt:lpwstr>
      </vt:variant>
      <vt:variant>
        <vt:i4>1900604</vt:i4>
      </vt:variant>
      <vt:variant>
        <vt:i4>4923</vt:i4>
      </vt:variant>
      <vt:variant>
        <vt:i4>0</vt:i4>
      </vt:variant>
      <vt:variant>
        <vt:i4>5</vt:i4>
      </vt:variant>
      <vt:variant>
        <vt:lpwstr/>
      </vt:variant>
      <vt:variant>
        <vt:lpwstr>_Toc17800855</vt:lpwstr>
      </vt:variant>
      <vt:variant>
        <vt:i4>1835068</vt:i4>
      </vt:variant>
      <vt:variant>
        <vt:i4>4917</vt:i4>
      </vt:variant>
      <vt:variant>
        <vt:i4>0</vt:i4>
      </vt:variant>
      <vt:variant>
        <vt:i4>5</vt:i4>
      </vt:variant>
      <vt:variant>
        <vt:lpwstr/>
      </vt:variant>
      <vt:variant>
        <vt:lpwstr>_Toc17800854</vt:lpwstr>
      </vt:variant>
      <vt:variant>
        <vt:i4>1769532</vt:i4>
      </vt:variant>
      <vt:variant>
        <vt:i4>4911</vt:i4>
      </vt:variant>
      <vt:variant>
        <vt:i4>0</vt:i4>
      </vt:variant>
      <vt:variant>
        <vt:i4>5</vt:i4>
      </vt:variant>
      <vt:variant>
        <vt:lpwstr/>
      </vt:variant>
      <vt:variant>
        <vt:lpwstr>_Toc17800853</vt:lpwstr>
      </vt:variant>
      <vt:variant>
        <vt:i4>1703996</vt:i4>
      </vt:variant>
      <vt:variant>
        <vt:i4>4905</vt:i4>
      </vt:variant>
      <vt:variant>
        <vt:i4>0</vt:i4>
      </vt:variant>
      <vt:variant>
        <vt:i4>5</vt:i4>
      </vt:variant>
      <vt:variant>
        <vt:lpwstr/>
      </vt:variant>
      <vt:variant>
        <vt:lpwstr>_Toc17800852</vt:lpwstr>
      </vt:variant>
      <vt:variant>
        <vt:i4>1638460</vt:i4>
      </vt:variant>
      <vt:variant>
        <vt:i4>4899</vt:i4>
      </vt:variant>
      <vt:variant>
        <vt:i4>0</vt:i4>
      </vt:variant>
      <vt:variant>
        <vt:i4>5</vt:i4>
      </vt:variant>
      <vt:variant>
        <vt:lpwstr/>
      </vt:variant>
      <vt:variant>
        <vt:lpwstr>_Toc17800851</vt:lpwstr>
      </vt:variant>
      <vt:variant>
        <vt:i4>1572924</vt:i4>
      </vt:variant>
      <vt:variant>
        <vt:i4>4893</vt:i4>
      </vt:variant>
      <vt:variant>
        <vt:i4>0</vt:i4>
      </vt:variant>
      <vt:variant>
        <vt:i4>5</vt:i4>
      </vt:variant>
      <vt:variant>
        <vt:lpwstr/>
      </vt:variant>
      <vt:variant>
        <vt:lpwstr>_Toc17800850</vt:lpwstr>
      </vt:variant>
      <vt:variant>
        <vt:i4>1114173</vt:i4>
      </vt:variant>
      <vt:variant>
        <vt:i4>4887</vt:i4>
      </vt:variant>
      <vt:variant>
        <vt:i4>0</vt:i4>
      </vt:variant>
      <vt:variant>
        <vt:i4>5</vt:i4>
      </vt:variant>
      <vt:variant>
        <vt:lpwstr/>
      </vt:variant>
      <vt:variant>
        <vt:lpwstr>_Toc17800849</vt:lpwstr>
      </vt:variant>
      <vt:variant>
        <vt:i4>1048637</vt:i4>
      </vt:variant>
      <vt:variant>
        <vt:i4>4881</vt:i4>
      </vt:variant>
      <vt:variant>
        <vt:i4>0</vt:i4>
      </vt:variant>
      <vt:variant>
        <vt:i4>5</vt:i4>
      </vt:variant>
      <vt:variant>
        <vt:lpwstr/>
      </vt:variant>
      <vt:variant>
        <vt:lpwstr>_Toc17800848</vt:lpwstr>
      </vt:variant>
      <vt:variant>
        <vt:i4>2031677</vt:i4>
      </vt:variant>
      <vt:variant>
        <vt:i4>4875</vt:i4>
      </vt:variant>
      <vt:variant>
        <vt:i4>0</vt:i4>
      </vt:variant>
      <vt:variant>
        <vt:i4>5</vt:i4>
      </vt:variant>
      <vt:variant>
        <vt:lpwstr/>
      </vt:variant>
      <vt:variant>
        <vt:lpwstr>_Toc17800847</vt:lpwstr>
      </vt:variant>
      <vt:variant>
        <vt:i4>1966141</vt:i4>
      </vt:variant>
      <vt:variant>
        <vt:i4>4869</vt:i4>
      </vt:variant>
      <vt:variant>
        <vt:i4>0</vt:i4>
      </vt:variant>
      <vt:variant>
        <vt:i4>5</vt:i4>
      </vt:variant>
      <vt:variant>
        <vt:lpwstr/>
      </vt:variant>
      <vt:variant>
        <vt:lpwstr>_Toc17800846</vt:lpwstr>
      </vt:variant>
      <vt:variant>
        <vt:i4>1900605</vt:i4>
      </vt:variant>
      <vt:variant>
        <vt:i4>4863</vt:i4>
      </vt:variant>
      <vt:variant>
        <vt:i4>0</vt:i4>
      </vt:variant>
      <vt:variant>
        <vt:i4>5</vt:i4>
      </vt:variant>
      <vt:variant>
        <vt:lpwstr/>
      </vt:variant>
      <vt:variant>
        <vt:lpwstr>_Toc17800845</vt:lpwstr>
      </vt:variant>
      <vt:variant>
        <vt:i4>1835069</vt:i4>
      </vt:variant>
      <vt:variant>
        <vt:i4>4857</vt:i4>
      </vt:variant>
      <vt:variant>
        <vt:i4>0</vt:i4>
      </vt:variant>
      <vt:variant>
        <vt:i4>5</vt:i4>
      </vt:variant>
      <vt:variant>
        <vt:lpwstr/>
      </vt:variant>
      <vt:variant>
        <vt:lpwstr>_Toc17800844</vt:lpwstr>
      </vt:variant>
      <vt:variant>
        <vt:i4>1769533</vt:i4>
      </vt:variant>
      <vt:variant>
        <vt:i4>4851</vt:i4>
      </vt:variant>
      <vt:variant>
        <vt:i4>0</vt:i4>
      </vt:variant>
      <vt:variant>
        <vt:i4>5</vt:i4>
      </vt:variant>
      <vt:variant>
        <vt:lpwstr/>
      </vt:variant>
      <vt:variant>
        <vt:lpwstr>_Toc17800843</vt:lpwstr>
      </vt:variant>
      <vt:variant>
        <vt:i4>1703997</vt:i4>
      </vt:variant>
      <vt:variant>
        <vt:i4>4845</vt:i4>
      </vt:variant>
      <vt:variant>
        <vt:i4>0</vt:i4>
      </vt:variant>
      <vt:variant>
        <vt:i4>5</vt:i4>
      </vt:variant>
      <vt:variant>
        <vt:lpwstr/>
      </vt:variant>
      <vt:variant>
        <vt:lpwstr>_Toc17800842</vt:lpwstr>
      </vt:variant>
      <vt:variant>
        <vt:i4>1638461</vt:i4>
      </vt:variant>
      <vt:variant>
        <vt:i4>4839</vt:i4>
      </vt:variant>
      <vt:variant>
        <vt:i4>0</vt:i4>
      </vt:variant>
      <vt:variant>
        <vt:i4>5</vt:i4>
      </vt:variant>
      <vt:variant>
        <vt:lpwstr/>
      </vt:variant>
      <vt:variant>
        <vt:lpwstr>_Toc17800841</vt:lpwstr>
      </vt:variant>
      <vt:variant>
        <vt:i4>1572925</vt:i4>
      </vt:variant>
      <vt:variant>
        <vt:i4>4833</vt:i4>
      </vt:variant>
      <vt:variant>
        <vt:i4>0</vt:i4>
      </vt:variant>
      <vt:variant>
        <vt:i4>5</vt:i4>
      </vt:variant>
      <vt:variant>
        <vt:lpwstr/>
      </vt:variant>
      <vt:variant>
        <vt:lpwstr>_Toc17800840</vt:lpwstr>
      </vt:variant>
      <vt:variant>
        <vt:i4>1114170</vt:i4>
      </vt:variant>
      <vt:variant>
        <vt:i4>4827</vt:i4>
      </vt:variant>
      <vt:variant>
        <vt:i4>0</vt:i4>
      </vt:variant>
      <vt:variant>
        <vt:i4>5</vt:i4>
      </vt:variant>
      <vt:variant>
        <vt:lpwstr/>
      </vt:variant>
      <vt:variant>
        <vt:lpwstr>_Toc17800839</vt:lpwstr>
      </vt:variant>
      <vt:variant>
        <vt:i4>1048634</vt:i4>
      </vt:variant>
      <vt:variant>
        <vt:i4>4821</vt:i4>
      </vt:variant>
      <vt:variant>
        <vt:i4>0</vt:i4>
      </vt:variant>
      <vt:variant>
        <vt:i4>5</vt:i4>
      </vt:variant>
      <vt:variant>
        <vt:lpwstr/>
      </vt:variant>
      <vt:variant>
        <vt:lpwstr>_Toc17800838</vt:lpwstr>
      </vt:variant>
      <vt:variant>
        <vt:i4>2031674</vt:i4>
      </vt:variant>
      <vt:variant>
        <vt:i4>4815</vt:i4>
      </vt:variant>
      <vt:variant>
        <vt:i4>0</vt:i4>
      </vt:variant>
      <vt:variant>
        <vt:i4>5</vt:i4>
      </vt:variant>
      <vt:variant>
        <vt:lpwstr/>
      </vt:variant>
      <vt:variant>
        <vt:lpwstr>_Toc17800837</vt:lpwstr>
      </vt:variant>
      <vt:variant>
        <vt:i4>1966138</vt:i4>
      </vt:variant>
      <vt:variant>
        <vt:i4>4809</vt:i4>
      </vt:variant>
      <vt:variant>
        <vt:i4>0</vt:i4>
      </vt:variant>
      <vt:variant>
        <vt:i4>5</vt:i4>
      </vt:variant>
      <vt:variant>
        <vt:lpwstr/>
      </vt:variant>
      <vt:variant>
        <vt:lpwstr>_Toc17800836</vt:lpwstr>
      </vt:variant>
      <vt:variant>
        <vt:i4>1900602</vt:i4>
      </vt:variant>
      <vt:variant>
        <vt:i4>4803</vt:i4>
      </vt:variant>
      <vt:variant>
        <vt:i4>0</vt:i4>
      </vt:variant>
      <vt:variant>
        <vt:i4>5</vt:i4>
      </vt:variant>
      <vt:variant>
        <vt:lpwstr/>
      </vt:variant>
      <vt:variant>
        <vt:lpwstr>_Toc17800835</vt:lpwstr>
      </vt:variant>
      <vt:variant>
        <vt:i4>1835066</vt:i4>
      </vt:variant>
      <vt:variant>
        <vt:i4>4797</vt:i4>
      </vt:variant>
      <vt:variant>
        <vt:i4>0</vt:i4>
      </vt:variant>
      <vt:variant>
        <vt:i4>5</vt:i4>
      </vt:variant>
      <vt:variant>
        <vt:lpwstr/>
      </vt:variant>
      <vt:variant>
        <vt:lpwstr>_Toc17800834</vt:lpwstr>
      </vt:variant>
      <vt:variant>
        <vt:i4>1769530</vt:i4>
      </vt:variant>
      <vt:variant>
        <vt:i4>4791</vt:i4>
      </vt:variant>
      <vt:variant>
        <vt:i4>0</vt:i4>
      </vt:variant>
      <vt:variant>
        <vt:i4>5</vt:i4>
      </vt:variant>
      <vt:variant>
        <vt:lpwstr/>
      </vt:variant>
      <vt:variant>
        <vt:lpwstr>_Toc17800833</vt:lpwstr>
      </vt:variant>
      <vt:variant>
        <vt:i4>1703994</vt:i4>
      </vt:variant>
      <vt:variant>
        <vt:i4>4785</vt:i4>
      </vt:variant>
      <vt:variant>
        <vt:i4>0</vt:i4>
      </vt:variant>
      <vt:variant>
        <vt:i4>5</vt:i4>
      </vt:variant>
      <vt:variant>
        <vt:lpwstr/>
      </vt:variant>
      <vt:variant>
        <vt:lpwstr>_Toc17800832</vt:lpwstr>
      </vt:variant>
      <vt:variant>
        <vt:i4>1638458</vt:i4>
      </vt:variant>
      <vt:variant>
        <vt:i4>4779</vt:i4>
      </vt:variant>
      <vt:variant>
        <vt:i4>0</vt:i4>
      </vt:variant>
      <vt:variant>
        <vt:i4>5</vt:i4>
      </vt:variant>
      <vt:variant>
        <vt:lpwstr/>
      </vt:variant>
      <vt:variant>
        <vt:lpwstr>_Toc17800831</vt:lpwstr>
      </vt:variant>
      <vt:variant>
        <vt:i4>1572922</vt:i4>
      </vt:variant>
      <vt:variant>
        <vt:i4>4773</vt:i4>
      </vt:variant>
      <vt:variant>
        <vt:i4>0</vt:i4>
      </vt:variant>
      <vt:variant>
        <vt:i4>5</vt:i4>
      </vt:variant>
      <vt:variant>
        <vt:lpwstr/>
      </vt:variant>
      <vt:variant>
        <vt:lpwstr>_Toc17800830</vt:lpwstr>
      </vt:variant>
      <vt:variant>
        <vt:i4>1114171</vt:i4>
      </vt:variant>
      <vt:variant>
        <vt:i4>4767</vt:i4>
      </vt:variant>
      <vt:variant>
        <vt:i4>0</vt:i4>
      </vt:variant>
      <vt:variant>
        <vt:i4>5</vt:i4>
      </vt:variant>
      <vt:variant>
        <vt:lpwstr/>
      </vt:variant>
      <vt:variant>
        <vt:lpwstr>_Toc17800829</vt:lpwstr>
      </vt:variant>
      <vt:variant>
        <vt:i4>1048635</vt:i4>
      </vt:variant>
      <vt:variant>
        <vt:i4>4761</vt:i4>
      </vt:variant>
      <vt:variant>
        <vt:i4>0</vt:i4>
      </vt:variant>
      <vt:variant>
        <vt:i4>5</vt:i4>
      </vt:variant>
      <vt:variant>
        <vt:lpwstr/>
      </vt:variant>
      <vt:variant>
        <vt:lpwstr>_Toc17800828</vt:lpwstr>
      </vt:variant>
      <vt:variant>
        <vt:i4>2031675</vt:i4>
      </vt:variant>
      <vt:variant>
        <vt:i4>4755</vt:i4>
      </vt:variant>
      <vt:variant>
        <vt:i4>0</vt:i4>
      </vt:variant>
      <vt:variant>
        <vt:i4>5</vt:i4>
      </vt:variant>
      <vt:variant>
        <vt:lpwstr/>
      </vt:variant>
      <vt:variant>
        <vt:lpwstr>_Toc17800827</vt:lpwstr>
      </vt:variant>
      <vt:variant>
        <vt:i4>1966139</vt:i4>
      </vt:variant>
      <vt:variant>
        <vt:i4>4749</vt:i4>
      </vt:variant>
      <vt:variant>
        <vt:i4>0</vt:i4>
      </vt:variant>
      <vt:variant>
        <vt:i4>5</vt:i4>
      </vt:variant>
      <vt:variant>
        <vt:lpwstr/>
      </vt:variant>
      <vt:variant>
        <vt:lpwstr>_Toc17800826</vt:lpwstr>
      </vt:variant>
      <vt:variant>
        <vt:i4>1900603</vt:i4>
      </vt:variant>
      <vt:variant>
        <vt:i4>4743</vt:i4>
      </vt:variant>
      <vt:variant>
        <vt:i4>0</vt:i4>
      </vt:variant>
      <vt:variant>
        <vt:i4>5</vt:i4>
      </vt:variant>
      <vt:variant>
        <vt:lpwstr/>
      </vt:variant>
      <vt:variant>
        <vt:lpwstr>_Toc17800825</vt:lpwstr>
      </vt:variant>
      <vt:variant>
        <vt:i4>1835067</vt:i4>
      </vt:variant>
      <vt:variant>
        <vt:i4>4737</vt:i4>
      </vt:variant>
      <vt:variant>
        <vt:i4>0</vt:i4>
      </vt:variant>
      <vt:variant>
        <vt:i4>5</vt:i4>
      </vt:variant>
      <vt:variant>
        <vt:lpwstr/>
      </vt:variant>
      <vt:variant>
        <vt:lpwstr>_Toc17800824</vt:lpwstr>
      </vt:variant>
      <vt:variant>
        <vt:i4>1769531</vt:i4>
      </vt:variant>
      <vt:variant>
        <vt:i4>4731</vt:i4>
      </vt:variant>
      <vt:variant>
        <vt:i4>0</vt:i4>
      </vt:variant>
      <vt:variant>
        <vt:i4>5</vt:i4>
      </vt:variant>
      <vt:variant>
        <vt:lpwstr/>
      </vt:variant>
      <vt:variant>
        <vt:lpwstr>_Toc17800823</vt:lpwstr>
      </vt:variant>
      <vt:variant>
        <vt:i4>1703995</vt:i4>
      </vt:variant>
      <vt:variant>
        <vt:i4>4725</vt:i4>
      </vt:variant>
      <vt:variant>
        <vt:i4>0</vt:i4>
      </vt:variant>
      <vt:variant>
        <vt:i4>5</vt:i4>
      </vt:variant>
      <vt:variant>
        <vt:lpwstr/>
      </vt:variant>
      <vt:variant>
        <vt:lpwstr>_Toc17800822</vt:lpwstr>
      </vt:variant>
      <vt:variant>
        <vt:i4>1638459</vt:i4>
      </vt:variant>
      <vt:variant>
        <vt:i4>4719</vt:i4>
      </vt:variant>
      <vt:variant>
        <vt:i4>0</vt:i4>
      </vt:variant>
      <vt:variant>
        <vt:i4>5</vt:i4>
      </vt:variant>
      <vt:variant>
        <vt:lpwstr/>
      </vt:variant>
      <vt:variant>
        <vt:lpwstr>_Toc17800821</vt:lpwstr>
      </vt:variant>
      <vt:variant>
        <vt:i4>1572923</vt:i4>
      </vt:variant>
      <vt:variant>
        <vt:i4>4713</vt:i4>
      </vt:variant>
      <vt:variant>
        <vt:i4>0</vt:i4>
      </vt:variant>
      <vt:variant>
        <vt:i4>5</vt:i4>
      </vt:variant>
      <vt:variant>
        <vt:lpwstr/>
      </vt:variant>
      <vt:variant>
        <vt:lpwstr>_Toc17800820</vt:lpwstr>
      </vt:variant>
      <vt:variant>
        <vt:i4>1114168</vt:i4>
      </vt:variant>
      <vt:variant>
        <vt:i4>4707</vt:i4>
      </vt:variant>
      <vt:variant>
        <vt:i4>0</vt:i4>
      </vt:variant>
      <vt:variant>
        <vt:i4>5</vt:i4>
      </vt:variant>
      <vt:variant>
        <vt:lpwstr/>
      </vt:variant>
      <vt:variant>
        <vt:lpwstr>_Toc17800819</vt:lpwstr>
      </vt:variant>
      <vt:variant>
        <vt:i4>1048632</vt:i4>
      </vt:variant>
      <vt:variant>
        <vt:i4>4701</vt:i4>
      </vt:variant>
      <vt:variant>
        <vt:i4>0</vt:i4>
      </vt:variant>
      <vt:variant>
        <vt:i4>5</vt:i4>
      </vt:variant>
      <vt:variant>
        <vt:lpwstr/>
      </vt:variant>
      <vt:variant>
        <vt:lpwstr>_Toc17800818</vt:lpwstr>
      </vt:variant>
      <vt:variant>
        <vt:i4>2031672</vt:i4>
      </vt:variant>
      <vt:variant>
        <vt:i4>4695</vt:i4>
      </vt:variant>
      <vt:variant>
        <vt:i4>0</vt:i4>
      </vt:variant>
      <vt:variant>
        <vt:i4>5</vt:i4>
      </vt:variant>
      <vt:variant>
        <vt:lpwstr/>
      </vt:variant>
      <vt:variant>
        <vt:lpwstr>_Toc17800817</vt:lpwstr>
      </vt:variant>
      <vt:variant>
        <vt:i4>1966136</vt:i4>
      </vt:variant>
      <vt:variant>
        <vt:i4>4689</vt:i4>
      </vt:variant>
      <vt:variant>
        <vt:i4>0</vt:i4>
      </vt:variant>
      <vt:variant>
        <vt:i4>5</vt:i4>
      </vt:variant>
      <vt:variant>
        <vt:lpwstr/>
      </vt:variant>
      <vt:variant>
        <vt:lpwstr>_Toc17800816</vt:lpwstr>
      </vt:variant>
      <vt:variant>
        <vt:i4>1900600</vt:i4>
      </vt:variant>
      <vt:variant>
        <vt:i4>4683</vt:i4>
      </vt:variant>
      <vt:variant>
        <vt:i4>0</vt:i4>
      </vt:variant>
      <vt:variant>
        <vt:i4>5</vt:i4>
      </vt:variant>
      <vt:variant>
        <vt:lpwstr/>
      </vt:variant>
      <vt:variant>
        <vt:lpwstr>_Toc17800815</vt:lpwstr>
      </vt:variant>
      <vt:variant>
        <vt:i4>1835064</vt:i4>
      </vt:variant>
      <vt:variant>
        <vt:i4>4677</vt:i4>
      </vt:variant>
      <vt:variant>
        <vt:i4>0</vt:i4>
      </vt:variant>
      <vt:variant>
        <vt:i4>5</vt:i4>
      </vt:variant>
      <vt:variant>
        <vt:lpwstr/>
      </vt:variant>
      <vt:variant>
        <vt:lpwstr>_Toc17800814</vt:lpwstr>
      </vt:variant>
      <vt:variant>
        <vt:i4>1769528</vt:i4>
      </vt:variant>
      <vt:variant>
        <vt:i4>4671</vt:i4>
      </vt:variant>
      <vt:variant>
        <vt:i4>0</vt:i4>
      </vt:variant>
      <vt:variant>
        <vt:i4>5</vt:i4>
      </vt:variant>
      <vt:variant>
        <vt:lpwstr/>
      </vt:variant>
      <vt:variant>
        <vt:lpwstr>_Toc17800813</vt:lpwstr>
      </vt:variant>
      <vt:variant>
        <vt:i4>1703992</vt:i4>
      </vt:variant>
      <vt:variant>
        <vt:i4>4665</vt:i4>
      </vt:variant>
      <vt:variant>
        <vt:i4>0</vt:i4>
      </vt:variant>
      <vt:variant>
        <vt:i4>5</vt:i4>
      </vt:variant>
      <vt:variant>
        <vt:lpwstr/>
      </vt:variant>
      <vt:variant>
        <vt:lpwstr>_Toc17800812</vt:lpwstr>
      </vt:variant>
      <vt:variant>
        <vt:i4>1638456</vt:i4>
      </vt:variant>
      <vt:variant>
        <vt:i4>4659</vt:i4>
      </vt:variant>
      <vt:variant>
        <vt:i4>0</vt:i4>
      </vt:variant>
      <vt:variant>
        <vt:i4>5</vt:i4>
      </vt:variant>
      <vt:variant>
        <vt:lpwstr/>
      </vt:variant>
      <vt:variant>
        <vt:lpwstr>_Toc17800811</vt:lpwstr>
      </vt:variant>
      <vt:variant>
        <vt:i4>1572920</vt:i4>
      </vt:variant>
      <vt:variant>
        <vt:i4>4653</vt:i4>
      </vt:variant>
      <vt:variant>
        <vt:i4>0</vt:i4>
      </vt:variant>
      <vt:variant>
        <vt:i4>5</vt:i4>
      </vt:variant>
      <vt:variant>
        <vt:lpwstr/>
      </vt:variant>
      <vt:variant>
        <vt:lpwstr>_Toc17800810</vt:lpwstr>
      </vt:variant>
      <vt:variant>
        <vt:i4>1114169</vt:i4>
      </vt:variant>
      <vt:variant>
        <vt:i4>4647</vt:i4>
      </vt:variant>
      <vt:variant>
        <vt:i4>0</vt:i4>
      </vt:variant>
      <vt:variant>
        <vt:i4>5</vt:i4>
      </vt:variant>
      <vt:variant>
        <vt:lpwstr/>
      </vt:variant>
      <vt:variant>
        <vt:lpwstr>_Toc17800809</vt:lpwstr>
      </vt:variant>
      <vt:variant>
        <vt:i4>1048633</vt:i4>
      </vt:variant>
      <vt:variant>
        <vt:i4>4641</vt:i4>
      </vt:variant>
      <vt:variant>
        <vt:i4>0</vt:i4>
      </vt:variant>
      <vt:variant>
        <vt:i4>5</vt:i4>
      </vt:variant>
      <vt:variant>
        <vt:lpwstr/>
      </vt:variant>
      <vt:variant>
        <vt:lpwstr>_Toc17800808</vt:lpwstr>
      </vt:variant>
      <vt:variant>
        <vt:i4>2031673</vt:i4>
      </vt:variant>
      <vt:variant>
        <vt:i4>4635</vt:i4>
      </vt:variant>
      <vt:variant>
        <vt:i4>0</vt:i4>
      </vt:variant>
      <vt:variant>
        <vt:i4>5</vt:i4>
      </vt:variant>
      <vt:variant>
        <vt:lpwstr/>
      </vt:variant>
      <vt:variant>
        <vt:lpwstr>_Toc17800807</vt:lpwstr>
      </vt:variant>
      <vt:variant>
        <vt:i4>1966137</vt:i4>
      </vt:variant>
      <vt:variant>
        <vt:i4>4629</vt:i4>
      </vt:variant>
      <vt:variant>
        <vt:i4>0</vt:i4>
      </vt:variant>
      <vt:variant>
        <vt:i4>5</vt:i4>
      </vt:variant>
      <vt:variant>
        <vt:lpwstr/>
      </vt:variant>
      <vt:variant>
        <vt:lpwstr>_Toc17800806</vt:lpwstr>
      </vt:variant>
      <vt:variant>
        <vt:i4>1900601</vt:i4>
      </vt:variant>
      <vt:variant>
        <vt:i4>4623</vt:i4>
      </vt:variant>
      <vt:variant>
        <vt:i4>0</vt:i4>
      </vt:variant>
      <vt:variant>
        <vt:i4>5</vt:i4>
      </vt:variant>
      <vt:variant>
        <vt:lpwstr/>
      </vt:variant>
      <vt:variant>
        <vt:lpwstr>_Toc17800805</vt:lpwstr>
      </vt:variant>
      <vt:variant>
        <vt:i4>1835065</vt:i4>
      </vt:variant>
      <vt:variant>
        <vt:i4>4617</vt:i4>
      </vt:variant>
      <vt:variant>
        <vt:i4>0</vt:i4>
      </vt:variant>
      <vt:variant>
        <vt:i4>5</vt:i4>
      </vt:variant>
      <vt:variant>
        <vt:lpwstr/>
      </vt:variant>
      <vt:variant>
        <vt:lpwstr>_Toc17800804</vt:lpwstr>
      </vt:variant>
      <vt:variant>
        <vt:i4>1769529</vt:i4>
      </vt:variant>
      <vt:variant>
        <vt:i4>4611</vt:i4>
      </vt:variant>
      <vt:variant>
        <vt:i4>0</vt:i4>
      </vt:variant>
      <vt:variant>
        <vt:i4>5</vt:i4>
      </vt:variant>
      <vt:variant>
        <vt:lpwstr/>
      </vt:variant>
      <vt:variant>
        <vt:lpwstr>_Toc17800803</vt:lpwstr>
      </vt:variant>
      <vt:variant>
        <vt:i4>1703993</vt:i4>
      </vt:variant>
      <vt:variant>
        <vt:i4>4605</vt:i4>
      </vt:variant>
      <vt:variant>
        <vt:i4>0</vt:i4>
      </vt:variant>
      <vt:variant>
        <vt:i4>5</vt:i4>
      </vt:variant>
      <vt:variant>
        <vt:lpwstr/>
      </vt:variant>
      <vt:variant>
        <vt:lpwstr>_Toc17800802</vt:lpwstr>
      </vt:variant>
      <vt:variant>
        <vt:i4>1638457</vt:i4>
      </vt:variant>
      <vt:variant>
        <vt:i4>4599</vt:i4>
      </vt:variant>
      <vt:variant>
        <vt:i4>0</vt:i4>
      </vt:variant>
      <vt:variant>
        <vt:i4>5</vt:i4>
      </vt:variant>
      <vt:variant>
        <vt:lpwstr/>
      </vt:variant>
      <vt:variant>
        <vt:lpwstr>_Toc17800801</vt:lpwstr>
      </vt:variant>
      <vt:variant>
        <vt:i4>1572921</vt:i4>
      </vt:variant>
      <vt:variant>
        <vt:i4>4593</vt:i4>
      </vt:variant>
      <vt:variant>
        <vt:i4>0</vt:i4>
      </vt:variant>
      <vt:variant>
        <vt:i4>5</vt:i4>
      </vt:variant>
      <vt:variant>
        <vt:lpwstr/>
      </vt:variant>
      <vt:variant>
        <vt:lpwstr>_Toc17800800</vt:lpwstr>
      </vt:variant>
      <vt:variant>
        <vt:i4>1966128</vt:i4>
      </vt:variant>
      <vt:variant>
        <vt:i4>4587</vt:i4>
      </vt:variant>
      <vt:variant>
        <vt:i4>0</vt:i4>
      </vt:variant>
      <vt:variant>
        <vt:i4>5</vt:i4>
      </vt:variant>
      <vt:variant>
        <vt:lpwstr/>
      </vt:variant>
      <vt:variant>
        <vt:lpwstr>_Toc17800799</vt:lpwstr>
      </vt:variant>
      <vt:variant>
        <vt:i4>2031664</vt:i4>
      </vt:variant>
      <vt:variant>
        <vt:i4>4581</vt:i4>
      </vt:variant>
      <vt:variant>
        <vt:i4>0</vt:i4>
      </vt:variant>
      <vt:variant>
        <vt:i4>5</vt:i4>
      </vt:variant>
      <vt:variant>
        <vt:lpwstr/>
      </vt:variant>
      <vt:variant>
        <vt:lpwstr>_Toc17800798</vt:lpwstr>
      </vt:variant>
      <vt:variant>
        <vt:i4>1048624</vt:i4>
      </vt:variant>
      <vt:variant>
        <vt:i4>4575</vt:i4>
      </vt:variant>
      <vt:variant>
        <vt:i4>0</vt:i4>
      </vt:variant>
      <vt:variant>
        <vt:i4>5</vt:i4>
      </vt:variant>
      <vt:variant>
        <vt:lpwstr/>
      </vt:variant>
      <vt:variant>
        <vt:lpwstr>_Toc17800797</vt:lpwstr>
      </vt:variant>
      <vt:variant>
        <vt:i4>1114160</vt:i4>
      </vt:variant>
      <vt:variant>
        <vt:i4>4569</vt:i4>
      </vt:variant>
      <vt:variant>
        <vt:i4>0</vt:i4>
      </vt:variant>
      <vt:variant>
        <vt:i4>5</vt:i4>
      </vt:variant>
      <vt:variant>
        <vt:lpwstr/>
      </vt:variant>
      <vt:variant>
        <vt:lpwstr>_Toc17800796</vt:lpwstr>
      </vt:variant>
      <vt:variant>
        <vt:i4>1179696</vt:i4>
      </vt:variant>
      <vt:variant>
        <vt:i4>4563</vt:i4>
      </vt:variant>
      <vt:variant>
        <vt:i4>0</vt:i4>
      </vt:variant>
      <vt:variant>
        <vt:i4>5</vt:i4>
      </vt:variant>
      <vt:variant>
        <vt:lpwstr/>
      </vt:variant>
      <vt:variant>
        <vt:lpwstr>_Toc17800795</vt:lpwstr>
      </vt:variant>
      <vt:variant>
        <vt:i4>1245232</vt:i4>
      </vt:variant>
      <vt:variant>
        <vt:i4>4557</vt:i4>
      </vt:variant>
      <vt:variant>
        <vt:i4>0</vt:i4>
      </vt:variant>
      <vt:variant>
        <vt:i4>5</vt:i4>
      </vt:variant>
      <vt:variant>
        <vt:lpwstr/>
      </vt:variant>
      <vt:variant>
        <vt:lpwstr>_Toc17800794</vt:lpwstr>
      </vt:variant>
      <vt:variant>
        <vt:i4>1310768</vt:i4>
      </vt:variant>
      <vt:variant>
        <vt:i4>4551</vt:i4>
      </vt:variant>
      <vt:variant>
        <vt:i4>0</vt:i4>
      </vt:variant>
      <vt:variant>
        <vt:i4>5</vt:i4>
      </vt:variant>
      <vt:variant>
        <vt:lpwstr/>
      </vt:variant>
      <vt:variant>
        <vt:lpwstr>_Toc17800793</vt:lpwstr>
      </vt:variant>
      <vt:variant>
        <vt:i4>1376304</vt:i4>
      </vt:variant>
      <vt:variant>
        <vt:i4>4545</vt:i4>
      </vt:variant>
      <vt:variant>
        <vt:i4>0</vt:i4>
      </vt:variant>
      <vt:variant>
        <vt:i4>5</vt:i4>
      </vt:variant>
      <vt:variant>
        <vt:lpwstr/>
      </vt:variant>
      <vt:variant>
        <vt:lpwstr>_Toc17800792</vt:lpwstr>
      </vt:variant>
      <vt:variant>
        <vt:i4>1441840</vt:i4>
      </vt:variant>
      <vt:variant>
        <vt:i4>4539</vt:i4>
      </vt:variant>
      <vt:variant>
        <vt:i4>0</vt:i4>
      </vt:variant>
      <vt:variant>
        <vt:i4>5</vt:i4>
      </vt:variant>
      <vt:variant>
        <vt:lpwstr/>
      </vt:variant>
      <vt:variant>
        <vt:lpwstr>_Toc17800791</vt:lpwstr>
      </vt:variant>
      <vt:variant>
        <vt:i4>1507376</vt:i4>
      </vt:variant>
      <vt:variant>
        <vt:i4>4533</vt:i4>
      </vt:variant>
      <vt:variant>
        <vt:i4>0</vt:i4>
      </vt:variant>
      <vt:variant>
        <vt:i4>5</vt:i4>
      </vt:variant>
      <vt:variant>
        <vt:lpwstr/>
      </vt:variant>
      <vt:variant>
        <vt:lpwstr>_Toc17800790</vt:lpwstr>
      </vt:variant>
      <vt:variant>
        <vt:i4>1966129</vt:i4>
      </vt:variant>
      <vt:variant>
        <vt:i4>4527</vt:i4>
      </vt:variant>
      <vt:variant>
        <vt:i4>0</vt:i4>
      </vt:variant>
      <vt:variant>
        <vt:i4>5</vt:i4>
      </vt:variant>
      <vt:variant>
        <vt:lpwstr/>
      </vt:variant>
      <vt:variant>
        <vt:lpwstr>_Toc17800789</vt:lpwstr>
      </vt:variant>
      <vt:variant>
        <vt:i4>2031665</vt:i4>
      </vt:variant>
      <vt:variant>
        <vt:i4>4521</vt:i4>
      </vt:variant>
      <vt:variant>
        <vt:i4>0</vt:i4>
      </vt:variant>
      <vt:variant>
        <vt:i4>5</vt:i4>
      </vt:variant>
      <vt:variant>
        <vt:lpwstr/>
      </vt:variant>
      <vt:variant>
        <vt:lpwstr>_Toc17800788</vt:lpwstr>
      </vt:variant>
      <vt:variant>
        <vt:i4>1048625</vt:i4>
      </vt:variant>
      <vt:variant>
        <vt:i4>4515</vt:i4>
      </vt:variant>
      <vt:variant>
        <vt:i4>0</vt:i4>
      </vt:variant>
      <vt:variant>
        <vt:i4>5</vt:i4>
      </vt:variant>
      <vt:variant>
        <vt:lpwstr/>
      </vt:variant>
      <vt:variant>
        <vt:lpwstr>_Toc17800787</vt:lpwstr>
      </vt:variant>
      <vt:variant>
        <vt:i4>1114161</vt:i4>
      </vt:variant>
      <vt:variant>
        <vt:i4>4509</vt:i4>
      </vt:variant>
      <vt:variant>
        <vt:i4>0</vt:i4>
      </vt:variant>
      <vt:variant>
        <vt:i4>5</vt:i4>
      </vt:variant>
      <vt:variant>
        <vt:lpwstr/>
      </vt:variant>
      <vt:variant>
        <vt:lpwstr>_Toc17800786</vt:lpwstr>
      </vt:variant>
      <vt:variant>
        <vt:i4>1179697</vt:i4>
      </vt:variant>
      <vt:variant>
        <vt:i4>4503</vt:i4>
      </vt:variant>
      <vt:variant>
        <vt:i4>0</vt:i4>
      </vt:variant>
      <vt:variant>
        <vt:i4>5</vt:i4>
      </vt:variant>
      <vt:variant>
        <vt:lpwstr/>
      </vt:variant>
      <vt:variant>
        <vt:lpwstr>_Toc17800785</vt:lpwstr>
      </vt:variant>
      <vt:variant>
        <vt:i4>1245233</vt:i4>
      </vt:variant>
      <vt:variant>
        <vt:i4>4497</vt:i4>
      </vt:variant>
      <vt:variant>
        <vt:i4>0</vt:i4>
      </vt:variant>
      <vt:variant>
        <vt:i4>5</vt:i4>
      </vt:variant>
      <vt:variant>
        <vt:lpwstr/>
      </vt:variant>
      <vt:variant>
        <vt:lpwstr>_Toc17800784</vt:lpwstr>
      </vt:variant>
      <vt:variant>
        <vt:i4>1310769</vt:i4>
      </vt:variant>
      <vt:variant>
        <vt:i4>4491</vt:i4>
      </vt:variant>
      <vt:variant>
        <vt:i4>0</vt:i4>
      </vt:variant>
      <vt:variant>
        <vt:i4>5</vt:i4>
      </vt:variant>
      <vt:variant>
        <vt:lpwstr/>
      </vt:variant>
      <vt:variant>
        <vt:lpwstr>_Toc17800783</vt:lpwstr>
      </vt:variant>
      <vt:variant>
        <vt:i4>1376305</vt:i4>
      </vt:variant>
      <vt:variant>
        <vt:i4>4485</vt:i4>
      </vt:variant>
      <vt:variant>
        <vt:i4>0</vt:i4>
      </vt:variant>
      <vt:variant>
        <vt:i4>5</vt:i4>
      </vt:variant>
      <vt:variant>
        <vt:lpwstr/>
      </vt:variant>
      <vt:variant>
        <vt:lpwstr>_Toc17800782</vt:lpwstr>
      </vt:variant>
      <vt:variant>
        <vt:i4>1441841</vt:i4>
      </vt:variant>
      <vt:variant>
        <vt:i4>4479</vt:i4>
      </vt:variant>
      <vt:variant>
        <vt:i4>0</vt:i4>
      </vt:variant>
      <vt:variant>
        <vt:i4>5</vt:i4>
      </vt:variant>
      <vt:variant>
        <vt:lpwstr/>
      </vt:variant>
      <vt:variant>
        <vt:lpwstr>_Toc17800781</vt:lpwstr>
      </vt:variant>
      <vt:variant>
        <vt:i4>1507377</vt:i4>
      </vt:variant>
      <vt:variant>
        <vt:i4>4473</vt:i4>
      </vt:variant>
      <vt:variant>
        <vt:i4>0</vt:i4>
      </vt:variant>
      <vt:variant>
        <vt:i4>5</vt:i4>
      </vt:variant>
      <vt:variant>
        <vt:lpwstr/>
      </vt:variant>
      <vt:variant>
        <vt:lpwstr>_Toc17800780</vt:lpwstr>
      </vt:variant>
      <vt:variant>
        <vt:i4>1966142</vt:i4>
      </vt:variant>
      <vt:variant>
        <vt:i4>4467</vt:i4>
      </vt:variant>
      <vt:variant>
        <vt:i4>0</vt:i4>
      </vt:variant>
      <vt:variant>
        <vt:i4>5</vt:i4>
      </vt:variant>
      <vt:variant>
        <vt:lpwstr/>
      </vt:variant>
      <vt:variant>
        <vt:lpwstr>_Toc17800779</vt:lpwstr>
      </vt:variant>
      <vt:variant>
        <vt:i4>2031678</vt:i4>
      </vt:variant>
      <vt:variant>
        <vt:i4>4461</vt:i4>
      </vt:variant>
      <vt:variant>
        <vt:i4>0</vt:i4>
      </vt:variant>
      <vt:variant>
        <vt:i4>5</vt:i4>
      </vt:variant>
      <vt:variant>
        <vt:lpwstr/>
      </vt:variant>
      <vt:variant>
        <vt:lpwstr>_Toc17800778</vt:lpwstr>
      </vt:variant>
      <vt:variant>
        <vt:i4>1048638</vt:i4>
      </vt:variant>
      <vt:variant>
        <vt:i4>4455</vt:i4>
      </vt:variant>
      <vt:variant>
        <vt:i4>0</vt:i4>
      </vt:variant>
      <vt:variant>
        <vt:i4>5</vt:i4>
      </vt:variant>
      <vt:variant>
        <vt:lpwstr/>
      </vt:variant>
      <vt:variant>
        <vt:lpwstr>_Toc17800777</vt:lpwstr>
      </vt:variant>
      <vt:variant>
        <vt:i4>1114174</vt:i4>
      </vt:variant>
      <vt:variant>
        <vt:i4>4449</vt:i4>
      </vt:variant>
      <vt:variant>
        <vt:i4>0</vt:i4>
      </vt:variant>
      <vt:variant>
        <vt:i4>5</vt:i4>
      </vt:variant>
      <vt:variant>
        <vt:lpwstr/>
      </vt:variant>
      <vt:variant>
        <vt:lpwstr>_Toc17800776</vt:lpwstr>
      </vt:variant>
      <vt:variant>
        <vt:i4>1179710</vt:i4>
      </vt:variant>
      <vt:variant>
        <vt:i4>4443</vt:i4>
      </vt:variant>
      <vt:variant>
        <vt:i4>0</vt:i4>
      </vt:variant>
      <vt:variant>
        <vt:i4>5</vt:i4>
      </vt:variant>
      <vt:variant>
        <vt:lpwstr/>
      </vt:variant>
      <vt:variant>
        <vt:lpwstr>_Toc17800775</vt:lpwstr>
      </vt:variant>
      <vt:variant>
        <vt:i4>1245246</vt:i4>
      </vt:variant>
      <vt:variant>
        <vt:i4>4437</vt:i4>
      </vt:variant>
      <vt:variant>
        <vt:i4>0</vt:i4>
      </vt:variant>
      <vt:variant>
        <vt:i4>5</vt:i4>
      </vt:variant>
      <vt:variant>
        <vt:lpwstr/>
      </vt:variant>
      <vt:variant>
        <vt:lpwstr>_Toc17800774</vt:lpwstr>
      </vt:variant>
      <vt:variant>
        <vt:i4>1310782</vt:i4>
      </vt:variant>
      <vt:variant>
        <vt:i4>4431</vt:i4>
      </vt:variant>
      <vt:variant>
        <vt:i4>0</vt:i4>
      </vt:variant>
      <vt:variant>
        <vt:i4>5</vt:i4>
      </vt:variant>
      <vt:variant>
        <vt:lpwstr/>
      </vt:variant>
      <vt:variant>
        <vt:lpwstr>_Toc17800773</vt:lpwstr>
      </vt:variant>
      <vt:variant>
        <vt:i4>1376318</vt:i4>
      </vt:variant>
      <vt:variant>
        <vt:i4>4425</vt:i4>
      </vt:variant>
      <vt:variant>
        <vt:i4>0</vt:i4>
      </vt:variant>
      <vt:variant>
        <vt:i4>5</vt:i4>
      </vt:variant>
      <vt:variant>
        <vt:lpwstr/>
      </vt:variant>
      <vt:variant>
        <vt:lpwstr>_Toc17800772</vt:lpwstr>
      </vt:variant>
      <vt:variant>
        <vt:i4>1441854</vt:i4>
      </vt:variant>
      <vt:variant>
        <vt:i4>4419</vt:i4>
      </vt:variant>
      <vt:variant>
        <vt:i4>0</vt:i4>
      </vt:variant>
      <vt:variant>
        <vt:i4>5</vt:i4>
      </vt:variant>
      <vt:variant>
        <vt:lpwstr/>
      </vt:variant>
      <vt:variant>
        <vt:lpwstr>_Toc17800771</vt:lpwstr>
      </vt:variant>
      <vt:variant>
        <vt:i4>1507390</vt:i4>
      </vt:variant>
      <vt:variant>
        <vt:i4>4413</vt:i4>
      </vt:variant>
      <vt:variant>
        <vt:i4>0</vt:i4>
      </vt:variant>
      <vt:variant>
        <vt:i4>5</vt:i4>
      </vt:variant>
      <vt:variant>
        <vt:lpwstr/>
      </vt:variant>
      <vt:variant>
        <vt:lpwstr>_Toc17800770</vt:lpwstr>
      </vt:variant>
      <vt:variant>
        <vt:i4>1966143</vt:i4>
      </vt:variant>
      <vt:variant>
        <vt:i4>4407</vt:i4>
      </vt:variant>
      <vt:variant>
        <vt:i4>0</vt:i4>
      </vt:variant>
      <vt:variant>
        <vt:i4>5</vt:i4>
      </vt:variant>
      <vt:variant>
        <vt:lpwstr/>
      </vt:variant>
      <vt:variant>
        <vt:lpwstr>_Toc17800769</vt:lpwstr>
      </vt:variant>
      <vt:variant>
        <vt:i4>2031679</vt:i4>
      </vt:variant>
      <vt:variant>
        <vt:i4>4401</vt:i4>
      </vt:variant>
      <vt:variant>
        <vt:i4>0</vt:i4>
      </vt:variant>
      <vt:variant>
        <vt:i4>5</vt:i4>
      </vt:variant>
      <vt:variant>
        <vt:lpwstr/>
      </vt:variant>
      <vt:variant>
        <vt:lpwstr>_Toc17800768</vt:lpwstr>
      </vt:variant>
      <vt:variant>
        <vt:i4>1048639</vt:i4>
      </vt:variant>
      <vt:variant>
        <vt:i4>4395</vt:i4>
      </vt:variant>
      <vt:variant>
        <vt:i4>0</vt:i4>
      </vt:variant>
      <vt:variant>
        <vt:i4>5</vt:i4>
      </vt:variant>
      <vt:variant>
        <vt:lpwstr/>
      </vt:variant>
      <vt:variant>
        <vt:lpwstr>_Toc17800767</vt:lpwstr>
      </vt:variant>
      <vt:variant>
        <vt:i4>1114175</vt:i4>
      </vt:variant>
      <vt:variant>
        <vt:i4>4389</vt:i4>
      </vt:variant>
      <vt:variant>
        <vt:i4>0</vt:i4>
      </vt:variant>
      <vt:variant>
        <vt:i4>5</vt:i4>
      </vt:variant>
      <vt:variant>
        <vt:lpwstr/>
      </vt:variant>
      <vt:variant>
        <vt:lpwstr>_Toc17800766</vt:lpwstr>
      </vt:variant>
      <vt:variant>
        <vt:i4>1179711</vt:i4>
      </vt:variant>
      <vt:variant>
        <vt:i4>4383</vt:i4>
      </vt:variant>
      <vt:variant>
        <vt:i4>0</vt:i4>
      </vt:variant>
      <vt:variant>
        <vt:i4>5</vt:i4>
      </vt:variant>
      <vt:variant>
        <vt:lpwstr/>
      </vt:variant>
      <vt:variant>
        <vt:lpwstr>_Toc17800765</vt:lpwstr>
      </vt:variant>
      <vt:variant>
        <vt:i4>1245247</vt:i4>
      </vt:variant>
      <vt:variant>
        <vt:i4>4377</vt:i4>
      </vt:variant>
      <vt:variant>
        <vt:i4>0</vt:i4>
      </vt:variant>
      <vt:variant>
        <vt:i4>5</vt:i4>
      </vt:variant>
      <vt:variant>
        <vt:lpwstr/>
      </vt:variant>
      <vt:variant>
        <vt:lpwstr>_Toc17800764</vt:lpwstr>
      </vt:variant>
      <vt:variant>
        <vt:i4>1310783</vt:i4>
      </vt:variant>
      <vt:variant>
        <vt:i4>4371</vt:i4>
      </vt:variant>
      <vt:variant>
        <vt:i4>0</vt:i4>
      </vt:variant>
      <vt:variant>
        <vt:i4>5</vt:i4>
      </vt:variant>
      <vt:variant>
        <vt:lpwstr/>
      </vt:variant>
      <vt:variant>
        <vt:lpwstr>_Toc17800763</vt:lpwstr>
      </vt:variant>
      <vt:variant>
        <vt:i4>1376319</vt:i4>
      </vt:variant>
      <vt:variant>
        <vt:i4>4365</vt:i4>
      </vt:variant>
      <vt:variant>
        <vt:i4>0</vt:i4>
      </vt:variant>
      <vt:variant>
        <vt:i4>5</vt:i4>
      </vt:variant>
      <vt:variant>
        <vt:lpwstr/>
      </vt:variant>
      <vt:variant>
        <vt:lpwstr>_Toc17800762</vt:lpwstr>
      </vt:variant>
      <vt:variant>
        <vt:i4>1441855</vt:i4>
      </vt:variant>
      <vt:variant>
        <vt:i4>4359</vt:i4>
      </vt:variant>
      <vt:variant>
        <vt:i4>0</vt:i4>
      </vt:variant>
      <vt:variant>
        <vt:i4>5</vt:i4>
      </vt:variant>
      <vt:variant>
        <vt:lpwstr/>
      </vt:variant>
      <vt:variant>
        <vt:lpwstr>_Toc17800761</vt:lpwstr>
      </vt:variant>
      <vt:variant>
        <vt:i4>1507391</vt:i4>
      </vt:variant>
      <vt:variant>
        <vt:i4>4353</vt:i4>
      </vt:variant>
      <vt:variant>
        <vt:i4>0</vt:i4>
      </vt:variant>
      <vt:variant>
        <vt:i4>5</vt:i4>
      </vt:variant>
      <vt:variant>
        <vt:lpwstr/>
      </vt:variant>
      <vt:variant>
        <vt:lpwstr>_Toc17800760</vt:lpwstr>
      </vt:variant>
      <vt:variant>
        <vt:i4>1966140</vt:i4>
      </vt:variant>
      <vt:variant>
        <vt:i4>4347</vt:i4>
      </vt:variant>
      <vt:variant>
        <vt:i4>0</vt:i4>
      </vt:variant>
      <vt:variant>
        <vt:i4>5</vt:i4>
      </vt:variant>
      <vt:variant>
        <vt:lpwstr/>
      </vt:variant>
      <vt:variant>
        <vt:lpwstr>_Toc17800759</vt:lpwstr>
      </vt:variant>
      <vt:variant>
        <vt:i4>2031676</vt:i4>
      </vt:variant>
      <vt:variant>
        <vt:i4>4341</vt:i4>
      </vt:variant>
      <vt:variant>
        <vt:i4>0</vt:i4>
      </vt:variant>
      <vt:variant>
        <vt:i4>5</vt:i4>
      </vt:variant>
      <vt:variant>
        <vt:lpwstr/>
      </vt:variant>
      <vt:variant>
        <vt:lpwstr>_Toc17800758</vt:lpwstr>
      </vt:variant>
      <vt:variant>
        <vt:i4>1048636</vt:i4>
      </vt:variant>
      <vt:variant>
        <vt:i4>4335</vt:i4>
      </vt:variant>
      <vt:variant>
        <vt:i4>0</vt:i4>
      </vt:variant>
      <vt:variant>
        <vt:i4>5</vt:i4>
      </vt:variant>
      <vt:variant>
        <vt:lpwstr/>
      </vt:variant>
      <vt:variant>
        <vt:lpwstr>_Toc17800757</vt:lpwstr>
      </vt:variant>
      <vt:variant>
        <vt:i4>1114172</vt:i4>
      </vt:variant>
      <vt:variant>
        <vt:i4>4329</vt:i4>
      </vt:variant>
      <vt:variant>
        <vt:i4>0</vt:i4>
      </vt:variant>
      <vt:variant>
        <vt:i4>5</vt:i4>
      </vt:variant>
      <vt:variant>
        <vt:lpwstr/>
      </vt:variant>
      <vt:variant>
        <vt:lpwstr>_Toc17800756</vt:lpwstr>
      </vt:variant>
      <vt:variant>
        <vt:i4>1179708</vt:i4>
      </vt:variant>
      <vt:variant>
        <vt:i4>4323</vt:i4>
      </vt:variant>
      <vt:variant>
        <vt:i4>0</vt:i4>
      </vt:variant>
      <vt:variant>
        <vt:i4>5</vt:i4>
      </vt:variant>
      <vt:variant>
        <vt:lpwstr/>
      </vt:variant>
      <vt:variant>
        <vt:lpwstr>_Toc17800755</vt:lpwstr>
      </vt:variant>
      <vt:variant>
        <vt:i4>1245244</vt:i4>
      </vt:variant>
      <vt:variant>
        <vt:i4>4317</vt:i4>
      </vt:variant>
      <vt:variant>
        <vt:i4>0</vt:i4>
      </vt:variant>
      <vt:variant>
        <vt:i4>5</vt:i4>
      </vt:variant>
      <vt:variant>
        <vt:lpwstr/>
      </vt:variant>
      <vt:variant>
        <vt:lpwstr>_Toc17800754</vt:lpwstr>
      </vt:variant>
      <vt:variant>
        <vt:i4>1310780</vt:i4>
      </vt:variant>
      <vt:variant>
        <vt:i4>4311</vt:i4>
      </vt:variant>
      <vt:variant>
        <vt:i4>0</vt:i4>
      </vt:variant>
      <vt:variant>
        <vt:i4>5</vt:i4>
      </vt:variant>
      <vt:variant>
        <vt:lpwstr/>
      </vt:variant>
      <vt:variant>
        <vt:lpwstr>_Toc17800753</vt:lpwstr>
      </vt:variant>
      <vt:variant>
        <vt:i4>1376316</vt:i4>
      </vt:variant>
      <vt:variant>
        <vt:i4>4305</vt:i4>
      </vt:variant>
      <vt:variant>
        <vt:i4>0</vt:i4>
      </vt:variant>
      <vt:variant>
        <vt:i4>5</vt:i4>
      </vt:variant>
      <vt:variant>
        <vt:lpwstr/>
      </vt:variant>
      <vt:variant>
        <vt:lpwstr>_Toc17800752</vt:lpwstr>
      </vt:variant>
      <vt:variant>
        <vt:i4>1441852</vt:i4>
      </vt:variant>
      <vt:variant>
        <vt:i4>4299</vt:i4>
      </vt:variant>
      <vt:variant>
        <vt:i4>0</vt:i4>
      </vt:variant>
      <vt:variant>
        <vt:i4>5</vt:i4>
      </vt:variant>
      <vt:variant>
        <vt:lpwstr/>
      </vt:variant>
      <vt:variant>
        <vt:lpwstr>_Toc17800751</vt:lpwstr>
      </vt:variant>
      <vt:variant>
        <vt:i4>1507388</vt:i4>
      </vt:variant>
      <vt:variant>
        <vt:i4>4293</vt:i4>
      </vt:variant>
      <vt:variant>
        <vt:i4>0</vt:i4>
      </vt:variant>
      <vt:variant>
        <vt:i4>5</vt:i4>
      </vt:variant>
      <vt:variant>
        <vt:lpwstr/>
      </vt:variant>
      <vt:variant>
        <vt:lpwstr>_Toc17800750</vt:lpwstr>
      </vt:variant>
      <vt:variant>
        <vt:i4>1966141</vt:i4>
      </vt:variant>
      <vt:variant>
        <vt:i4>4287</vt:i4>
      </vt:variant>
      <vt:variant>
        <vt:i4>0</vt:i4>
      </vt:variant>
      <vt:variant>
        <vt:i4>5</vt:i4>
      </vt:variant>
      <vt:variant>
        <vt:lpwstr/>
      </vt:variant>
      <vt:variant>
        <vt:lpwstr>_Toc17800749</vt:lpwstr>
      </vt:variant>
      <vt:variant>
        <vt:i4>2031677</vt:i4>
      </vt:variant>
      <vt:variant>
        <vt:i4>4281</vt:i4>
      </vt:variant>
      <vt:variant>
        <vt:i4>0</vt:i4>
      </vt:variant>
      <vt:variant>
        <vt:i4>5</vt:i4>
      </vt:variant>
      <vt:variant>
        <vt:lpwstr/>
      </vt:variant>
      <vt:variant>
        <vt:lpwstr>_Toc17800748</vt:lpwstr>
      </vt:variant>
      <vt:variant>
        <vt:i4>1048637</vt:i4>
      </vt:variant>
      <vt:variant>
        <vt:i4>4275</vt:i4>
      </vt:variant>
      <vt:variant>
        <vt:i4>0</vt:i4>
      </vt:variant>
      <vt:variant>
        <vt:i4>5</vt:i4>
      </vt:variant>
      <vt:variant>
        <vt:lpwstr/>
      </vt:variant>
      <vt:variant>
        <vt:lpwstr>_Toc17800747</vt:lpwstr>
      </vt:variant>
      <vt:variant>
        <vt:i4>1114173</vt:i4>
      </vt:variant>
      <vt:variant>
        <vt:i4>4269</vt:i4>
      </vt:variant>
      <vt:variant>
        <vt:i4>0</vt:i4>
      </vt:variant>
      <vt:variant>
        <vt:i4>5</vt:i4>
      </vt:variant>
      <vt:variant>
        <vt:lpwstr/>
      </vt:variant>
      <vt:variant>
        <vt:lpwstr>_Toc17800746</vt:lpwstr>
      </vt:variant>
      <vt:variant>
        <vt:i4>1179709</vt:i4>
      </vt:variant>
      <vt:variant>
        <vt:i4>4263</vt:i4>
      </vt:variant>
      <vt:variant>
        <vt:i4>0</vt:i4>
      </vt:variant>
      <vt:variant>
        <vt:i4>5</vt:i4>
      </vt:variant>
      <vt:variant>
        <vt:lpwstr/>
      </vt:variant>
      <vt:variant>
        <vt:lpwstr>_Toc17800745</vt:lpwstr>
      </vt:variant>
      <vt:variant>
        <vt:i4>1245245</vt:i4>
      </vt:variant>
      <vt:variant>
        <vt:i4>4257</vt:i4>
      </vt:variant>
      <vt:variant>
        <vt:i4>0</vt:i4>
      </vt:variant>
      <vt:variant>
        <vt:i4>5</vt:i4>
      </vt:variant>
      <vt:variant>
        <vt:lpwstr/>
      </vt:variant>
      <vt:variant>
        <vt:lpwstr>_Toc17800744</vt:lpwstr>
      </vt:variant>
      <vt:variant>
        <vt:i4>1310781</vt:i4>
      </vt:variant>
      <vt:variant>
        <vt:i4>4251</vt:i4>
      </vt:variant>
      <vt:variant>
        <vt:i4>0</vt:i4>
      </vt:variant>
      <vt:variant>
        <vt:i4>5</vt:i4>
      </vt:variant>
      <vt:variant>
        <vt:lpwstr/>
      </vt:variant>
      <vt:variant>
        <vt:lpwstr>_Toc17800743</vt:lpwstr>
      </vt:variant>
      <vt:variant>
        <vt:i4>1376317</vt:i4>
      </vt:variant>
      <vt:variant>
        <vt:i4>4245</vt:i4>
      </vt:variant>
      <vt:variant>
        <vt:i4>0</vt:i4>
      </vt:variant>
      <vt:variant>
        <vt:i4>5</vt:i4>
      </vt:variant>
      <vt:variant>
        <vt:lpwstr/>
      </vt:variant>
      <vt:variant>
        <vt:lpwstr>_Toc17800742</vt:lpwstr>
      </vt:variant>
      <vt:variant>
        <vt:i4>1441853</vt:i4>
      </vt:variant>
      <vt:variant>
        <vt:i4>4239</vt:i4>
      </vt:variant>
      <vt:variant>
        <vt:i4>0</vt:i4>
      </vt:variant>
      <vt:variant>
        <vt:i4>5</vt:i4>
      </vt:variant>
      <vt:variant>
        <vt:lpwstr/>
      </vt:variant>
      <vt:variant>
        <vt:lpwstr>_Toc17800741</vt:lpwstr>
      </vt:variant>
      <vt:variant>
        <vt:i4>1507389</vt:i4>
      </vt:variant>
      <vt:variant>
        <vt:i4>4233</vt:i4>
      </vt:variant>
      <vt:variant>
        <vt:i4>0</vt:i4>
      </vt:variant>
      <vt:variant>
        <vt:i4>5</vt:i4>
      </vt:variant>
      <vt:variant>
        <vt:lpwstr/>
      </vt:variant>
      <vt:variant>
        <vt:lpwstr>_Toc17800740</vt:lpwstr>
      </vt:variant>
      <vt:variant>
        <vt:i4>1966138</vt:i4>
      </vt:variant>
      <vt:variant>
        <vt:i4>4227</vt:i4>
      </vt:variant>
      <vt:variant>
        <vt:i4>0</vt:i4>
      </vt:variant>
      <vt:variant>
        <vt:i4>5</vt:i4>
      </vt:variant>
      <vt:variant>
        <vt:lpwstr/>
      </vt:variant>
      <vt:variant>
        <vt:lpwstr>_Toc17800739</vt:lpwstr>
      </vt:variant>
      <vt:variant>
        <vt:i4>2031674</vt:i4>
      </vt:variant>
      <vt:variant>
        <vt:i4>4221</vt:i4>
      </vt:variant>
      <vt:variant>
        <vt:i4>0</vt:i4>
      </vt:variant>
      <vt:variant>
        <vt:i4>5</vt:i4>
      </vt:variant>
      <vt:variant>
        <vt:lpwstr/>
      </vt:variant>
      <vt:variant>
        <vt:lpwstr>_Toc17800738</vt:lpwstr>
      </vt:variant>
      <vt:variant>
        <vt:i4>1048634</vt:i4>
      </vt:variant>
      <vt:variant>
        <vt:i4>4215</vt:i4>
      </vt:variant>
      <vt:variant>
        <vt:i4>0</vt:i4>
      </vt:variant>
      <vt:variant>
        <vt:i4>5</vt:i4>
      </vt:variant>
      <vt:variant>
        <vt:lpwstr/>
      </vt:variant>
      <vt:variant>
        <vt:lpwstr>_Toc17800737</vt:lpwstr>
      </vt:variant>
      <vt:variant>
        <vt:i4>1114170</vt:i4>
      </vt:variant>
      <vt:variant>
        <vt:i4>4209</vt:i4>
      </vt:variant>
      <vt:variant>
        <vt:i4>0</vt:i4>
      </vt:variant>
      <vt:variant>
        <vt:i4>5</vt:i4>
      </vt:variant>
      <vt:variant>
        <vt:lpwstr/>
      </vt:variant>
      <vt:variant>
        <vt:lpwstr>_Toc17800736</vt:lpwstr>
      </vt:variant>
      <vt:variant>
        <vt:i4>1179706</vt:i4>
      </vt:variant>
      <vt:variant>
        <vt:i4>4203</vt:i4>
      </vt:variant>
      <vt:variant>
        <vt:i4>0</vt:i4>
      </vt:variant>
      <vt:variant>
        <vt:i4>5</vt:i4>
      </vt:variant>
      <vt:variant>
        <vt:lpwstr/>
      </vt:variant>
      <vt:variant>
        <vt:lpwstr>_Toc17800735</vt:lpwstr>
      </vt:variant>
      <vt:variant>
        <vt:i4>1245242</vt:i4>
      </vt:variant>
      <vt:variant>
        <vt:i4>4197</vt:i4>
      </vt:variant>
      <vt:variant>
        <vt:i4>0</vt:i4>
      </vt:variant>
      <vt:variant>
        <vt:i4>5</vt:i4>
      </vt:variant>
      <vt:variant>
        <vt:lpwstr/>
      </vt:variant>
      <vt:variant>
        <vt:lpwstr>_Toc17800734</vt:lpwstr>
      </vt:variant>
      <vt:variant>
        <vt:i4>1310778</vt:i4>
      </vt:variant>
      <vt:variant>
        <vt:i4>4191</vt:i4>
      </vt:variant>
      <vt:variant>
        <vt:i4>0</vt:i4>
      </vt:variant>
      <vt:variant>
        <vt:i4>5</vt:i4>
      </vt:variant>
      <vt:variant>
        <vt:lpwstr/>
      </vt:variant>
      <vt:variant>
        <vt:lpwstr>_Toc17800733</vt:lpwstr>
      </vt:variant>
      <vt:variant>
        <vt:i4>1376314</vt:i4>
      </vt:variant>
      <vt:variant>
        <vt:i4>4185</vt:i4>
      </vt:variant>
      <vt:variant>
        <vt:i4>0</vt:i4>
      </vt:variant>
      <vt:variant>
        <vt:i4>5</vt:i4>
      </vt:variant>
      <vt:variant>
        <vt:lpwstr/>
      </vt:variant>
      <vt:variant>
        <vt:lpwstr>_Toc17800732</vt:lpwstr>
      </vt:variant>
      <vt:variant>
        <vt:i4>1441850</vt:i4>
      </vt:variant>
      <vt:variant>
        <vt:i4>4179</vt:i4>
      </vt:variant>
      <vt:variant>
        <vt:i4>0</vt:i4>
      </vt:variant>
      <vt:variant>
        <vt:i4>5</vt:i4>
      </vt:variant>
      <vt:variant>
        <vt:lpwstr/>
      </vt:variant>
      <vt:variant>
        <vt:lpwstr>_Toc17800731</vt:lpwstr>
      </vt:variant>
      <vt:variant>
        <vt:i4>1507386</vt:i4>
      </vt:variant>
      <vt:variant>
        <vt:i4>4173</vt:i4>
      </vt:variant>
      <vt:variant>
        <vt:i4>0</vt:i4>
      </vt:variant>
      <vt:variant>
        <vt:i4>5</vt:i4>
      </vt:variant>
      <vt:variant>
        <vt:lpwstr/>
      </vt:variant>
      <vt:variant>
        <vt:lpwstr>_Toc17800730</vt:lpwstr>
      </vt:variant>
      <vt:variant>
        <vt:i4>1966139</vt:i4>
      </vt:variant>
      <vt:variant>
        <vt:i4>4167</vt:i4>
      </vt:variant>
      <vt:variant>
        <vt:i4>0</vt:i4>
      </vt:variant>
      <vt:variant>
        <vt:i4>5</vt:i4>
      </vt:variant>
      <vt:variant>
        <vt:lpwstr/>
      </vt:variant>
      <vt:variant>
        <vt:lpwstr>_Toc17800729</vt:lpwstr>
      </vt:variant>
      <vt:variant>
        <vt:i4>2031675</vt:i4>
      </vt:variant>
      <vt:variant>
        <vt:i4>4161</vt:i4>
      </vt:variant>
      <vt:variant>
        <vt:i4>0</vt:i4>
      </vt:variant>
      <vt:variant>
        <vt:i4>5</vt:i4>
      </vt:variant>
      <vt:variant>
        <vt:lpwstr/>
      </vt:variant>
      <vt:variant>
        <vt:lpwstr>_Toc17800728</vt:lpwstr>
      </vt:variant>
      <vt:variant>
        <vt:i4>1048635</vt:i4>
      </vt:variant>
      <vt:variant>
        <vt:i4>4155</vt:i4>
      </vt:variant>
      <vt:variant>
        <vt:i4>0</vt:i4>
      </vt:variant>
      <vt:variant>
        <vt:i4>5</vt:i4>
      </vt:variant>
      <vt:variant>
        <vt:lpwstr/>
      </vt:variant>
      <vt:variant>
        <vt:lpwstr>_Toc17800727</vt:lpwstr>
      </vt:variant>
      <vt:variant>
        <vt:i4>1114171</vt:i4>
      </vt:variant>
      <vt:variant>
        <vt:i4>4149</vt:i4>
      </vt:variant>
      <vt:variant>
        <vt:i4>0</vt:i4>
      </vt:variant>
      <vt:variant>
        <vt:i4>5</vt:i4>
      </vt:variant>
      <vt:variant>
        <vt:lpwstr/>
      </vt:variant>
      <vt:variant>
        <vt:lpwstr>_Toc17800726</vt:lpwstr>
      </vt:variant>
      <vt:variant>
        <vt:i4>1179707</vt:i4>
      </vt:variant>
      <vt:variant>
        <vt:i4>4143</vt:i4>
      </vt:variant>
      <vt:variant>
        <vt:i4>0</vt:i4>
      </vt:variant>
      <vt:variant>
        <vt:i4>5</vt:i4>
      </vt:variant>
      <vt:variant>
        <vt:lpwstr/>
      </vt:variant>
      <vt:variant>
        <vt:lpwstr>_Toc17800725</vt:lpwstr>
      </vt:variant>
      <vt:variant>
        <vt:i4>1245243</vt:i4>
      </vt:variant>
      <vt:variant>
        <vt:i4>4137</vt:i4>
      </vt:variant>
      <vt:variant>
        <vt:i4>0</vt:i4>
      </vt:variant>
      <vt:variant>
        <vt:i4>5</vt:i4>
      </vt:variant>
      <vt:variant>
        <vt:lpwstr/>
      </vt:variant>
      <vt:variant>
        <vt:lpwstr>_Toc17800724</vt:lpwstr>
      </vt:variant>
      <vt:variant>
        <vt:i4>1310779</vt:i4>
      </vt:variant>
      <vt:variant>
        <vt:i4>4131</vt:i4>
      </vt:variant>
      <vt:variant>
        <vt:i4>0</vt:i4>
      </vt:variant>
      <vt:variant>
        <vt:i4>5</vt:i4>
      </vt:variant>
      <vt:variant>
        <vt:lpwstr/>
      </vt:variant>
      <vt:variant>
        <vt:lpwstr>_Toc17800723</vt:lpwstr>
      </vt:variant>
      <vt:variant>
        <vt:i4>1376315</vt:i4>
      </vt:variant>
      <vt:variant>
        <vt:i4>4125</vt:i4>
      </vt:variant>
      <vt:variant>
        <vt:i4>0</vt:i4>
      </vt:variant>
      <vt:variant>
        <vt:i4>5</vt:i4>
      </vt:variant>
      <vt:variant>
        <vt:lpwstr/>
      </vt:variant>
      <vt:variant>
        <vt:lpwstr>_Toc17800722</vt:lpwstr>
      </vt:variant>
      <vt:variant>
        <vt:i4>1441851</vt:i4>
      </vt:variant>
      <vt:variant>
        <vt:i4>4119</vt:i4>
      </vt:variant>
      <vt:variant>
        <vt:i4>0</vt:i4>
      </vt:variant>
      <vt:variant>
        <vt:i4>5</vt:i4>
      </vt:variant>
      <vt:variant>
        <vt:lpwstr/>
      </vt:variant>
      <vt:variant>
        <vt:lpwstr>_Toc17800721</vt:lpwstr>
      </vt:variant>
      <vt:variant>
        <vt:i4>1507387</vt:i4>
      </vt:variant>
      <vt:variant>
        <vt:i4>4113</vt:i4>
      </vt:variant>
      <vt:variant>
        <vt:i4>0</vt:i4>
      </vt:variant>
      <vt:variant>
        <vt:i4>5</vt:i4>
      </vt:variant>
      <vt:variant>
        <vt:lpwstr/>
      </vt:variant>
      <vt:variant>
        <vt:lpwstr>_Toc17800720</vt:lpwstr>
      </vt:variant>
      <vt:variant>
        <vt:i4>1966136</vt:i4>
      </vt:variant>
      <vt:variant>
        <vt:i4>4107</vt:i4>
      </vt:variant>
      <vt:variant>
        <vt:i4>0</vt:i4>
      </vt:variant>
      <vt:variant>
        <vt:i4>5</vt:i4>
      </vt:variant>
      <vt:variant>
        <vt:lpwstr/>
      </vt:variant>
      <vt:variant>
        <vt:lpwstr>_Toc17800719</vt:lpwstr>
      </vt:variant>
      <vt:variant>
        <vt:i4>2031672</vt:i4>
      </vt:variant>
      <vt:variant>
        <vt:i4>4101</vt:i4>
      </vt:variant>
      <vt:variant>
        <vt:i4>0</vt:i4>
      </vt:variant>
      <vt:variant>
        <vt:i4>5</vt:i4>
      </vt:variant>
      <vt:variant>
        <vt:lpwstr/>
      </vt:variant>
      <vt:variant>
        <vt:lpwstr>_Toc17800718</vt:lpwstr>
      </vt:variant>
      <vt:variant>
        <vt:i4>1048632</vt:i4>
      </vt:variant>
      <vt:variant>
        <vt:i4>4095</vt:i4>
      </vt:variant>
      <vt:variant>
        <vt:i4>0</vt:i4>
      </vt:variant>
      <vt:variant>
        <vt:i4>5</vt:i4>
      </vt:variant>
      <vt:variant>
        <vt:lpwstr/>
      </vt:variant>
      <vt:variant>
        <vt:lpwstr>_Toc17800717</vt:lpwstr>
      </vt:variant>
      <vt:variant>
        <vt:i4>1114168</vt:i4>
      </vt:variant>
      <vt:variant>
        <vt:i4>4089</vt:i4>
      </vt:variant>
      <vt:variant>
        <vt:i4>0</vt:i4>
      </vt:variant>
      <vt:variant>
        <vt:i4>5</vt:i4>
      </vt:variant>
      <vt:variant>
        <vt:lpwstr/>
      </vt:variant>
      <vt:variant>
        <vt:lpwstr>_Toc17800716</vt:lpwstr>
      </vt:variant>
      <vt:variant>
        <vt:i4>1179704</vt:i4>
      </vt:variant>
      <vt:variant>
        <vt:i4>4083</vt:i4>
      </vt:variant>
      <vt:variant>
        <vt:i4>0</vt:i4>
      </vt:variant>
      <vt:variant>
        <vt:i4>5</vt:i4>
      </vt:variant>
      <vt:variant>
        <vt:lpwstr/>
      </vt:variant>
      <vt:variant>
        <vt:lpwstr>_Toc17800715</vt:lpwstr>
      </vt:variant>
      <vt:variant>
        <vt:i4>1245240</vt:i4>
      </vt:variant>
      <vt:variant>
        <vt:i4>4077</vt:i4>
      </vt:variant>
      <vt:variant>
        <vt:i4>0</vt:i4>
      </vt:variant>
      <vt:variant>
        <vt:i4>5</vt:i4>
      </vt:variant>
      <vt:variant>
        <vt:lpwstr/>
      </vt:variant>
      <vt:variant>
        <vt:lpwstr>_Toc17800714</vt:lpwstr>
      </vt:variant>
      <vt:variant>
        <vt:i4>1310776</vt:i4>
      </vt:variant>
      <vt:variant>
        <vt:i4>4071</vt:i4>
      </vt:variant>
      <vt:variant>
        <vt:i4>0</vt:i4>
      </vt:variant>
      <vt:variant>
        <vt:i4>5</vt:i4>
      </vt:variant>
      <vt:variant>
        <vt:lpwstr/>
      </vt:variant>
      <vt:variant>
        <vt:lpwstr>_Toc17800713</vt:lpwstr>
      </vt:variant>
      <vt:variant>
        <vt:i4>1376312</vt:i4>
      </vt:variant>
      <vt:variant>
        <vt:i4>4065</vt:i4>
      </vt:variant>
      <vt:variant>
        <vt:i4>0</vt:i4>
      </vt:variant>
      <vt:variant>
        <vt:i4>5</vt:i4>
      </vt:variant>
      <vt:variant>
        <vt:lpwstr/>
      </vt:variant>
      <vt:variant>
        <vt:lpwstr>_Toc17800712</vt:lpwstr>
      </vt:variant>
      <vt:variant>
        <vt:i4>1441848</vt:i4>
      </vt:variant>
      <vt:variant>
        <vt:i4>4059</vt:i4>
      </vt:variant>
      <vt:variant>
        <vt:i4>0</vt:i4>
      </vt:variant>
      <vt:variant>
        <vt:i4>5</vt:i4>
      </vt:variant>
      <vt:variant>
        <vt:lpwstr/>
      </vt:variant>
      <vt:variant>
        <vt:lpwstr>_Toc17800711</vt:lpwstr>
      </vt:variant>
      <vt:variant>
        <vt:i4>1507384</vt:i4>
      </vt:variant>
      <vt:variant>
        <vt:i4>4053</vt:i4>
      </vt:variant>
      <vt:variant>
        <vt:i4>0</vt:i4>
      </vt:variant>
      <vt:variant>
        <vt:i4>5</vt:i4>
      </vt:variant>
      <vt:variant>
        <vt:lpwstr/>
      </vt:variant>
      <vt:variant>
        <vt:lpwstr>_Toc17800710</vt:lpwstr>
      </vt:variant>
      <vt:variant>
        <vt:i4>1966137</vt:i4>
      </vt:variant>
      <vt:variant>
        <vt:i4>4047</vt:i4>
      </vt:variant>
      <vt:variant>
        <vt:i4>0</vt:i4>
      </vt:variant>
      <vt:variant>
        <vt:i4>5</vt:i4>
      </vt:variant>
      <vt:variant>
        <vt:lpwstr/>
      </vt:variant>
      <vt:variant>
        <vt:lpwstr>_Toc17800709</vt:lpwstr>
      </vt:variant>
      <vt:variant>
        <vt:i4>2031673</vt:i4>
      </vt:variant>
      <vt:variant>
        <vt:i4>4041</vt:i4>
      </vt:variant>
      <vt:variant>
        <vt:i4>0</vt:i4>
      </vt:variant>
      <vt:variant>
        <vt:i4>5</vt:i4>
      </vt:variant>
      <vt:variant>
        <vt:lpwstr/>
      </vt:variant>
      <vt:variant>
        <vt:lpwstr>_Toc17800708</vt:lpwstr>
      </vt:variant>
      <vt:variant>
        <vt:i4>1048633</vt:i4>
      </vt:variant>
      <vt:variant>
        <vt:i4>4035</vt:i4>
      </vt:variant>
      <vt:variant>
        <vt:i4>0</vt:i4>
      </vt:variant>
      <vt:variant>
        <vt:i4>5</vt:i4>
      </vt:variant>
      <vt:variant>
        <vt:lpwstr/>
      </vt:variant>
      <vt:variant>
        <vt:lpwstr>_Toc17800707</vt:lpwstr>
      </vt:variant>
      <vt:variant>
        <vt:i4>1114169</vt:i4>
      </vt:variant>
      <vt:variant>
        <vt:i4>4029</vt:i4>
      </vt:variant>
      <vt:variant>
        <vt:i4>0</vt:i4>
      </vt:variant>
      <vt:variant>
        <vt:i4>5</vt:i4>
      </vt:variant>
      <vt:variant>
        <vt:lpwstr/>
      </vt:variant>
      <vt:variant>
        <vt:lpwstr>_Toc17800706</vt:lpwstr>
      </vt:variant>
      <vt:variant>
        <vt:i4>1179705</vt:i4>
      </vt:variant>
      <vt:variant>
        <vt:i4>4023</vt:i4>
      </vt:variant>
      <vt:variant>
        <vt:i4>0</vt:i4>
      </vt:variant>
      <vt:variant>
        <vt:i4>5</vt:i4>
      </vt:variant>
      <vt:variant>
        <vt:lpwstr/>
      </vt:variant>
      <vt:variant>
        <vt:lpwstr>_Toc17800705</vt:lpwstr>
      </vt:variant>
      <vt:variant>
        <vt:i4>1245241</vt:i4>
      </vt:variant>
      <vt:variant>
        <vt:i4>4017</vt:i4>
      </vt:variant>
      <vt:variant>
        <vt:i4>0</vt:i4>
      </vt:variant>
      <vt:variant>
        <vt:i4>5</vt:i4>
      </vt:variant>
      <vt:variant>
        <vt:lpwstr/>
      </vt:variant>
      <vt:variant>
        <vt:lpwstr>_Toc17800704</vt:lpwstr>
      </vt:variant>
      <vt:variant>
        <vt:i4>1310777</vt:i4>
      </vt:variant>
      <vt:variant>
        <vt:i4>4011</vt:i4>
      </vt:variant>
      <vt:variant>
        <vt:i4>0</vt:i4>
      </vt:variant>
      <vt:variant>
        <vt:i4>5</vt:i4>
      </vt:variant>
      <vt:variant>
        <vt:lpwstr/>
      </vt:variant>
      <vt:variant>
        <vt:lpwstr>_Toc17800703</vt:lpwstr>
      </vt:variant>
      <vt:variant>
        <vt:i4>1376313</vt:i4>
      </vt:variant>
      <vt:variant>
        <vt:i4>4005</vt:i4>
      </vt:variant>
      <vt:variant>
        <vt:i4>0</vt:i4>
      </vt:variant>
      <vt:variant>
        <vt:i4>5</vt:i4>
      </vt:variant>
      <vt:variant>
        <vt:lpwstr/>
      </vt:variant>
      <vt:variant>
        <vt:lpwstr>_Toc17800702</vt:lpwstr>
      </vt:variant>
      <vt:variant>
        <vt:i4>1441849</vt:i4>
      </vt:variant>
      <vt:variant>
        <vt:i4>3999</vt:i4>
      </vt:variant>
      <vt:variant>
        <vt:i4>0</vt:i4>
      </vt:variant>
      <vt:variant>
        <vt:i4>5</vt:i4>
      </vt:variant>
      <vt:variant>
        <vt:lpwstr/>
      </vt:variant>
      <vt:variant>
        <vt:lpwstr>_Toc17800701</vt:lpwstr>
      </vt:variant>
      <vt:variant>
        <vt:i4>1507385</vt:i4>
      </vt:variant>
      <vt:variant>
        <vt:i4>3993</vt:i4>
      </vt:variant>
      <vt:variant>
        <vt:i4>0</vt:i4>
      </vt:variant>
      <vt:variant>
        <vt:i4>5</vt:i4>
      </vt:variant>
      <vt:variant>
        <vt:lpwstr/>
      </vt:variant>
      <vt:variant>
        <vt:lpwstr>_Toc17800700</vt:lpwstr>
      </vt:variant>
      <vt:variant>
        <vt:i4>2031664</vt:i4>
      </vt:variant>
      <vt:variant>
        <vt:i4>3987</vt:i4>
      </vt:variant>
      <vt:variant>
        <vt:i4>0</vt:i4>
      </vt:variant>
      <vt:variant>
        <vt:i4>5</vt:i4>
      </vt:variant>
      <vt:variant>
        <vt:lpwstr/>
      </vt:variant>
      <vt:variant>
        <vt:lpwstr>_Toc17800699</vt:lpwstr>
      </vt:variant>
      <vt:variant>
        <vt:i4>1966128</vt:i4>
      </vt:variant>
      <vt:variant>
        <vt:i4>3981</vt:i4>
      </vt:variant>
      <vt:variant>
        <vt:i4>0</vt:i4>
      </vt:variant>
      <vt:variant>
        <vt:i4>5</vt:i4>
      </vt:variant>
      <vt:variant>
        <vt:lpwstr/>
      </vt:variant>
      <vt:variant>
        <vt:lpwstr>_Toc17800698</vt:lpwstr>
      </vt:variant>
      <vt:variant>
        <vt:i4>1114160</vt:i4>
      </vt:variant>
      <vt:variant>
        <vt:i4>3975</vt:i4>
      </vt:variant>
      <vt:variant>
        <vt:i4>0</vt:i4>
      </vt:variant>
      <vt:variant>
        <vt:i4>5</vt:i4>
      </vt:variant>
      <vt:variant>
        <vt:lpwstr/>
      </vt:variant>
      <vt:variant>
        <vt:lpwstr>_Toc17800697</vt:lpwstr>
      </vt:variant>
      <vt:variant>
        <vt:i4>1048624</vt:i4>
      </vt:variant>
      <vt:variant>
        <vt:i4>3969</vt:i4>
      </vt:variant>
      <vt:variant>
        <vt:i4>0</vt:i4>
      </vt:variant>
      <vt:variant>
        <vt:i4>5</vt:i4>
      </vt:variant>
      <vt:variant>
        <vt:lpwstr/>
      </vt:variant>
      <vt:variant>
        <vt:lpwstr>_Toc17800696</vt:lpwstr>
      </vt:variant>
      <vt:variant>
        <vt:i4>1245232</vt:i4>
      </vt:variant>
      <vt:variant>
        <vt:i4>3963</vt:i4>
      </vt:variant>
      <vt:variant>
        <vt:i4>0</vt:i4>
      </vt:variant>
      <vt:variant>
        <vt:i4>5</vt:i4>
      </vt:variant>
      <vt:variant>
        <vt:lpwstr/>
      </vt:variant>
      <vt:variant>
        <vt:lpwstr>_Toc17800695</vt:lpwstr>
      </vt:variant>
      <vt:variant>
        <vt:i4>1179696</vt:i4>
      </vt:variant>
      <vt:variant>
        <vt:i4>3957</vt:i4>
      </vt:variant>
      <vt:variant>
        <vt:i4>0</vt:i4>
      </vt:variant>
      <vt:variant>
        <vt:i4>5</vt:i4>
      </vt:variant>
      <vt:variant>
        <vt:lpwstr/>
      </vt:variant>
      <vt:variant>
        <vt:lpwstr>_Toc17800694</vt:lpwstr>
      </vt:variant>
      <vt:variant>
        <vt:i4>1376304</vt:i4>
      </vt:variant>
      <vt:variant>
        <vt:i4>3951</vt:i4>
      </vt:variant>
      <vt:variant>
        <vt:i4>0</vt:i4>
      </vt:variant>
      <vt:variant>
        <vt:i4>5</vt:i4>
      </vt:variant>
      <vt:variant>
        <vt:lpwstr/>
      </vt:variant>
      <vt:variant>
        <vt:lpwstr>_Toc17800693</vt:lpwstr>
      </vt:variant>
      <vt:variant>
        <vt:i4>1310768</vt:i4>
      </vt:variant>
      <vt:variant>
        <vt:i4>3945</vt:i4>
      </vt:variant>
      <vt:variant>
        <vt:i4>0</vt:i4>
      </vt:variant>
      <vt:variant>
        <vt:i4>5</vt:i4>
      </vt:variant>
      <vt:variant>
        <vt:lpwstr/>
      </vt:variant>
      <vt:variant>
        <vt:lpwstr>_Toc17800692</vt:lpwstr>
      </vt:variant>
      <vt:variant>
        <vt:i4>1507376</vt:i4>
      </vt:variant>
      <vt:variant>
        <vt:i4>3939</vt:i4>
      </vt:variant>
      <vt:variant>
        <vt:i4>0</vt:i4>
      </vt:variant>
      <vt:variant>
        <vt:i4>5</vt:i4>
      </vt:variant>
      <vt:variant>
        <vt:lpwstr/>
      </vt:variant>
      <vt:variant>
        <vt:lpwstr>_Toc17800691</vt:lpwstr>
      </vt:variant>
      <vt:variant>
        <vt:i4>1441840</vt:i4>
      </vt:variant>
      <vt:variant>
        <vt:i4>3933</vt:i4>
      </vt:variant>
      <vt:variant>
        <vt:i4>0</vt:i4>
      </vt:variant>
      <vt:variant>
        <vt:i4>5</vt:i4>
      </vt:variant>
      <vt:variant>
        <vt:lpwstr/>
      </vt:variant>
      <vt:variant>
        <vt:lpwstr>_Toc17800690</vt:lpwstr>
      </vt:variant>
      <vt:variant>
        <vt:i4>2031665</vt:i4>
      </vt:variant>
      <vt:variant>
        <vt:i4>3927</vt:i4>
      </vt:variant>
      <vt:variant>
        <vt:i4>0</vt:i4>
      </vt:variant>
      <vt:variant>
        <vt:i4>5</vt:i4>
      </vt:variant>
      <vt:variant>
        <vt:lpwstr/>
      </vt:variant>
      <vt:variant>
        <vt:lpwstr>_Toc17800689</vt:lpwstr>
      </vt:variant>
      <vt:variant>
        <vt:i4>1966129</vt:i4>
      </vt:variant>
      <vt:variant>
        <vt:i4>3921</vt:i4>
      </vt:variant>
      <vt:variant>
        <vt:i4>0</vt:i4>
      </vt:variant>
      <vt:variant>
        <vt:i4>5</vt:i4>
      </vt:variant>
      <vt:variant>
        <vt:lpwstr/>
      </vt:variant>
      <vt:variant>
        <vt:lpwstr>_Toc17800688</vt:lpwstr>
      </vt:variant>
      <vt:variant>
        <vt:i4>1114161</vt:i4>
      </vt:variant>
      <vt:variant>
        <vt:i4>3915</vt:i4>
      </vt:variant>
      <vt:variant>
        <vt:i4>0</vt:i4>
      </vt:variant>
      <vt:variant>
        <vt:i4>5</vt:i4>
      </vt:variant>
      <vt:variant>
        <vt:lpwstr/>
      </vt:variant>
      <vt:variant>
        <vt:lpwstr>_Toc17800687</vt:lpwstr>
      </vt:variant>
      <vt:variant>
        <vt:i4>1048625</vt:i4>
      </vt:variant>
      <vt:variant>
        <vt:i4>3909</vt:i4>
      </vt:variant>
      <vt:variant>
        <vt:i4>0</vt:i4>
      </vt:variant>
      <vt:variant>
        <vt:i4>5</vt:i4>
      </vt:variant>
      <vt:variant>
        <vt:lpwstr/>
      </vt:variant>
      <vt:variant>
        <vt:lpwstr>_Toc17800686</vt:lpwstr>
      </vt:variant>
      <vt:variant>
        <vt:i4>1245233</vt:i4>
      </vt:variant>
      <vt:variant>
        <vt:i4>3903</vt:i4>
      </vt:variant>
      <vt:variant>
        <vt:i4>0</vt:i4>
      </vt:variant>
      <vt:variant>
        <vt:i4>5</vt:i4>
      </vt:variant>
      <vt:variant>
        <vt:lpwstr/>
      </vt:variant>
      <vt:variant>
        <vt:lpwstr>_Toc17800685</vt:lpwstr>
      </vt:variant>
      <vt:variant>
        <vt:i4>1179697</vt:i4>
      </vt:variant>
      <vt:variant>
        <vt:i4>3897</vt:i4>
      </vt:variant>
      <vt:variant>
        <vt:i4>0</vt:i4>
      </vt:variant>
      <vt:variant>
        <vt:i4>5</vt:i4>
      </vt:variant>
      <vt:variant>
        <vt:lpwstr/>
      </vt:variant>
      <vt:variant>
        <vt:lpwstr>_Toc17800684</vt:lpwstr>
      </vt:variant>
      <vt:variant>
        <vt:i4>1376305</vt:i4>
      </vt:variant>
      <vt:variant>
        <vt:i4>3891</vt:i4>
      </vt:variant>
      <vt:variant>
        <vt:i4>0</vt:i4>
      </vt:variant>
      <vt:variant>
        <vt:i4>5</vt:i4>
      </vt:variant>
      <vt:variant>
        <vt:lpwstr/>
      </vt:variant>
      <vt:variant>
        <vt:lpwstr>_Toc17800683</vt:lpwstr>
      </vt:variant>
      <vt:variant>
        <vt:i4>1310769</vt:i4>
      </vt:variant>
      <vt:variant>
        <vt:i4>3885</vt:i4>
      </vt:variant>
      <vt:variant>
        <vt:i4>0</vt:i4>
      </vt:variant>
      <vt:variant>
        <vt:i4>5</vt:i4>
      </vt:variant>
      <vt:variant>
        <vt:lpwstr/>
      </vt:variant>
      <vt:variant>
        <vt:lpwstr>_Toc17800682</vt:lpwstr>
      </vt:variant>
      <vt:variant>
        <vt:i4>1507377</vt:i4>
      </vt:variant>
      <vt:variant>
        <vt:i4>3879</vt:i4>
      </vt:variant>
      <vt:variant>
        <vt:i4>0</vt:i4>
      </vt:variant>
      <vt:variant>
        <vt:i4>5</vt:i4>
      </vt:variant>
      <vt:variant>
        <vt:lpwstr/>
      </vt:variant>
      <vt:variant>
        <vt:lpwstr>_Toc17800681</vt:lpwstr>
      </vt:variant>
      <vt:variant>
        <vt:i4>1441841</vt:i4>
      </vt:variant>
      <vt:variant>
        <vt:i4>3873</vt:i4>
      </vt:variant>
      <vt:variant>
        <vt:i4>0</vt:i4>
      </vt:variant>
      <vt:variant>
        <vt:i4>5</vt:i4>
      </vt:variant>
      <vt:variant>
        <vt:lpwstr/>
      </vt:variant>
      <vt:variant>
        <vt:lpwstr>_Toc17800680</vt:lpwstr>
      </vt:variant>
      <vt:variant>
        <vt:i4>2031678</vt:i4>
      </vt:variant>
      <vt:variant>
        <vt:i4>3867</vt:i4>
      </vt:variant>
      <vt:variant>
        <vt:i4>0</vt:i4>
      </vt:variant>
      <vt:variant>
        <vt:i4>5</vt:i4>
      </vt:variant>
      <vt:variant>
        <vt:lpwstr/>
      </vt:variant>
      <vt:variant>
        <vt:lpwstr>_Toc17800679</vt:lpwstr>
      </vt:variant>
      <vt:variant>
        <vt:i4>1966142</vt:i4>
      </vt:variant>
      <vt:variant>
        <vt:i4>3861</vt:i4>
      </vt:variant>
      <vt:variant>
        <vt:i4>0</vt:i4>
      </vt:variant>
      <vt:variant>
        <vt:i4>5</vt:i4>
      </vt:variant>
      <vt:variant>
        <vt:lpwstr/>
      </vt:variant>
      <vt:variant>
        <vt:lpwstr>_Toc17800678</vt:lpwstr>
      </vt:variant>
      <vt:variant>
        <vt:i4>1114174</vt:i4>
      </vt:variant>
      <vt:variant>
        <vt:i4>3855</vt:i4>
      </vt:variant>
      <vt:variant>
        <vt:i4>0</vt:i4>
      </vt:variant>
      <vt:variant>
        <vt:i4>5</vt:i4>
      </vt:variant>
      <vt:variant>
        <vt:lpwstr/>
      </vt:variant>
      <vt:variant>
        <vt:lpwstr>_Toc17800677</vt:lpwstr>
      </vt:variant>
      <vt:variant>
        <vt:i4>1048638</vt:i4>
      </vt:variant>
      <vt:variant>
        <vt:i4>3849</vt:i4>
      </vt:variant>
      <vt:variant>
        <vt:i4>0</vt:i4>
      </vt:variant>
      <vt:variant>
        <vt:i4>5</vt:i4>
      </vt:variant>
      <vt:variant>
        <vt:lpwstr/>
      </vt:variant>
      <vt:variant>
        <vt:lpwstr>_Toc17800676</vt:lpwstr>
      </vt:variant>
      <vt:variant>
        <vt:i4>1245246</vt:i4>
      </vt:variant>
      <vt:variant>
        <vt:i4>3843</vt:i4>
      </vt:variant>
      <vt:variant>
        <vt:i4>0</vt:i4>
      </vt:variant>
      <vt:variant>
        <vt:i4>5</vt:i4>
      </vt:variant>
      <vt:variant>
        <vt:lpwstr/>
      </vt:variant>
      <vt:variant>
        <vt:lpwstr>_Toc17800675</vt:lpwstr>
      </vt:variant>
      <vt:variant>
        <vt:i4>1179710</vt:i4>
      </vt:variant>
      <vt:variant>
        <vt:i4>3837</vt:i4>
      </vt:variant>
      <vt:variant>
        <vt:i4>0</vt:i4>
      </vt:variant>
      <vt:variant>
        <vt:i4>5</vt:i4>
      </vt:variant>
      <vt:variant>
        <vt:lpwstr/>
      </vt:variant>
      <vt:variant>
        <vt:lpwstr>_Toc17800674</vt:lpwstr>
      </vt:variant>
      <vt:variant>
        <vt:i4>1376318</vt:i4>
      </vt:variant>
      <vt:variant>
        <vt:i4>3831</vt:i4>
      </vt:variant>
      <vt:variant>
        <vt:i4>0</vt:i4>
      </vt:variant>
      <vt:variant>
        <vt:i4>5</vt:i4>
      </vt:variant>
      <vt:variant>
        <vt:lpwstr/>
      </vt:variant>
      <vt:variant>
        <vt:lpwstr>_Toc17800673</vt:lpwstr>
      </vt:variant>
      <vt:variant>
        <vt:i4>1310782</vt:i4>
      </vt:variant>
      <vt:variant>
        <vt:i4>3825</vt:i4>
      </vt:variant>
      <vt:variant>
        <vt:i4>0</vt:i4>
      </vt:variant>
      <vt:variant>
        <vt:i4>5</vt:i4>
      </vt:variant>
      <vt:variant>
        <vt:lpwstr/>
      </vt:variant>
      <vt:variant>
        <vt:lpwstr>_Toc17800672</vt:lpwstr>
      </vt:variant>
      <vt:variant>
        <vt:i4>1507390</vt:i4>
      </vt:variant>
      <vt:variant>
        <vt:i4>3819</vt:i4>
      </vt:variant>
      <vt:variant>
        <vt:i4>0</vt:i4>
      </vt:variant>
      <vt:variant>
        <vt:i4>5</vt:i4>
      </vt:variant>
      <vt:variant>
        <vt:lpwstr/>
      </vt:variant>
      <vt:variant>
        <vt:lpwstr>_Toc17800671</vt:lpwstr>
      </vt:variant>
      <vt:variant>
        <vt:i4>1441854</vt:i4>
      </vt:variant>
      <vt:variant>
        <vt:i4>3813</vt:i4>
      </vt:variant>
      <vt:variant>
        <vt:i4>0</vt:i4>
      </vt:variant>
      <vt:variant>
        <vt:i4>5</vt:i4>
      </vt:variant>
      <vt:variant>
        <vt:lpwstr/>
      </vt:variant>
      <vt:variant>
        <vt:lpwstr>_Toc17800670</vt:lpwstr>
      </vt:variant>
      <vt:variant>
        <vt:i4>2031679</vt:i4>
      </vt:variant>
      <vt:variant>
        <vt:i4>3807</vt:i4>
      </vt:variant>
      <vt:variant>
        <vt:i4>0</vt:i4>
      </vt:variant>
      <vt:variant>
        <vt:i4>5</vt:i4>
      </vt:variant>
      <vt:variant>
        <vt:lpwstr/>
      </vt:variant>
      <vt:variant>
        <vt:lpwstr>_Toc17800669</vt:lpwstr>
      </vt:variant>
      <vt:variant>
        <vt:i4>1966143</vt:i4>
      </vt:variant>
      <vt:variant>
        <vt:i4>3801</vt:i4>
      </vt:variant>
      <vt:variant>
        <vt:i4>0</vt:i4>
      </vt:variant>
      <vt:variant>
        <vt:i4>5</vt:i4>
      </vt:variant>
      <vt:variant>
        <vt:lpwstr/>
      </vt:variant>
      <vt:variant>
        <vt:lpwstr>_Toc17800668</vt:lpwstr>
      </vt:variant>
      <vt:variant>
        <vt:i4>1114175</vt:i4>
      </vt:variant>
      <vt:variant>
        <vt:i4>3795</vt:i4>
      </vt:variant>
      <vt:variant>
        <vt:i4>0</vt:i4>
      </vt:variant>
      <vt:variant>
        <vt:i4>5</vt:i4>
      </vt:variant>
      <vt:variant>
        <vt:lpwstr/>
      </vt:variant>
      <vt:variant>
        <vt:lpwstr>_Toc17800667</vt:lpwstr>
      </vt:variant>
      <vt:variant>
        <vt:i4>1048639</vt:i4>
      </vt:variant>
      <vt:variant>
        <vt:i4>3789</vt:i4>
      </vt:variant>
      <vt:variant>
        <vt:i4>0</vt:i4>
      </vt:variant>
      <vt:variant>
        <vt:i4>5</vt:i4>
      </vt:variant>
      <vt:variant>
        <vt:lpwstr/>
      </vt:variant>
      <vt:variant>
        <vt:lpwstr>_Toc17800666</vt:lpwstr>
      </vt:variant>
      <vt:variant>
        <vt:i4>1245247</vt:i4>
      </vt:variant>
      <vt:variant>
        <vt:i4>3783</vt:i4>
      </vt:variant>
      <vt:variant>
        <vt:i4>0</vt:i4>
      </vt:variant>
      <vt:variant>
        <vt:i4>5</vt:i4>
      </vt:variant>
      <vt:variant>
        <vt:lpwstr/>
      </vt:variant>
      <vt:variant>
        <vt:lpwstr>_Toc17800665</vt:lpwstr>
      </vt:variant>
      <vt:variant>
        <vt:i4>1179711</vt:i4>
      </vt:variant>
      <vt:variant>
        <vt:i4>3777</vt:i4>
      </vt:variant>
      <vt:variant>
        <vt:i4>0</vt:i4>
      </vt:variant>
      <vt:variant>
        <vt:i4>5</vt:i4>
      </vt:variant>
      <vt:variant>
        <vt:lpwstr/>
      </vt:variant>
      <vt:variant>
        <vt:lpwstr>_Toc17800664</vt:lpwstr>
      </vt:variant>
      <vt:variant>
        <vt:i4>1376319</vt:i4>
      </vt:variant>
      <vt:variant>
        <vt:i4>3771</vt:i4>
      </vt:variant>
      <vt:variant>
        <vt:i4>0</vt:i4>
      </vt:variant>
      <vt:variant>
        <vt:i4>5</vt:i4>
      </vt:variant>
      <vt:variant>
        <vt:lpwstr/>
      </vt:variant>
      <vt:variant>
        <vt:lpwstr>_Toc17800663</vt:lpwstr>
      </vt:variant>
      <vt:variant>
        <vt:i4>1310783</vt:i4>
      </vt:variant>
      <vt:variant>
        <vt:i4>3765</vt:i4>
      </vt:variant>
      <vt:variant>
        <vt:i4>0</vt:i4>
      </vt:variant>
      <vt:variant>
        <vt:i4>5</vt:i4>
      </vt:variant>
      <vt:variant>
        <vt:lpwstr/>
      </vt:variant>
      <vt:variant>
        <vt:lpwstr>_Toc17800662</vt:lpwstr>
      </vt:variant>
      <vt:variant>
        <vt:i4>1507391</vt:i4>
      </vt:variant>
      <vt:variant>
        <vt:i4>3759</vt:i4>
      </vt:variant>
      <vt:variant>
        <vt:i4>0</vt:i4>
      </vt:variant>
      <vt:variant>
        <vt:i4>5</vt:i4>
      </vt:variant>
      <vt:variant>
        <vt:lpwstr/>
      </vt:variant>
      <vt:variant>
        <vt:lpwstr>_Toc17800661</vt:lpwstr>
      </vt:variant>
      <vt:variant>
        <vt:i4>1441855</vt:i4>
      </vt:variant>
      <vt:variant>
        <vt:i4>3753</vt:i4>
      </vt:variant>
      <vt:variant>
        <vt:i4>0</vt:i4>
      </vt:variant>
      <vt:variant>
        <vt:i4>5</vt:i4>
      </vt:variant>
      <vt:variant>
        <vt:lpwstr/>
      </vt:variant>
      <vt:variant>
        <vt:lpwstr>_Toc17800660</vt:lpwstr>
      </vt:variant>
      <vt:variant>
        <vt:i4>2031676</vt:i4>
      </vt:variant>
      <vt:variant>
        <vt:i4>3747</vt:i4>
      </vt:variant>
      <vt:variant>
        <vt:i4>0</vt:i4>
      </vt:variant>
      <vt:variant>
        <vt:i4>5</vt:i4>
      </vt:variant>
      <vt:variant>
        <vt:lpwstr/>
      </vt:variant>
      <vt:variant>
        <vt:lpwstr>_Toc17800659</vt:lpwstr>
      </vt:variant>
      <vt:variant>
        <vt:i4>1966140</vt:i4>
      </vt:variant>
      <vt:variant>
        <vt:i4>3741</vt:i4>
      </vt:variant>
      <vt:variant>
        <vt:i4>0</vt:i4>
      </vt:variant>
      <vt:variant>
        <vt:i4>5</vt:i4>
      </vt:variant>
      <vt:variant>
        <vt:lpwstr/>
      </vt:variant>
      <vt:variant>
        <vt:lpwstr>_Toc17800658</vt:lpwstr>
      </vt:variant>
      <vt:variant>
        <vt:i4>1114172</vt:i4>
      </vt:variant>
      <vt:variant>
        <vt:i4>3735</vt:i4>
      </vt:variant>
      <vt:variant>
        <vt:i4>0</vt:i4>
      </vt:variant>
      <vt:variant>
        <vt:i4>5</vt:i4>
      </vt:variant>
      <vt:variant>
        <vt:lpwstr/>
      </vt:variant>
      <vt:variant>
        <vt:lpwstr>_Toc17800657</vt:lpwstr>
      </vt:variant>
      <vt:variant>
        <vt:i4>1048636</vt:i4>
      </vt:variant>
      <vt:variant>
        <vt:i4>3729</vt:i4>
      </vt:variant>
      <vt:variant>
        <vt:i4>0</vt:i4>
      </vt:variant>
      <vt:variant>
        <vt:i4>5</vt:i4>
      </vt:variant>
      <vt:variant>
        <vt:lpwstr/>
      </vt:variant>
      <vt:variant>
        <vt:lpwstr>_Toc17800656</vt:lpwstr>
      </vt:variant>
      <vt:variant>
        <vt:i4>1245244</vt:i4>
      </vt:variant>
      <vt:variant>
        <vt:i4>3723</vt:i4>
      </vt:variant>
      <vt:variant>
        <vt:i4>0</vt:i4>
      </vt:variant>
      <vt:variant>
        <vt:i4>5</vt:i4>
      </vt:variant>
      <vt:variant>
        <vt:lpwstr/>
      </vt:variant>
      <vt:variant>
        <vt:lpwstr>_Toc17800655</vt:lpwstr>
      </vt:variant>
      <vt:variant>
        <vt:i4>1179708</vt:i4>
      </vt:variant>
      <vt:variant>
        <vt:i4>3717</vt:i4>
      </vt:variant>
      <vt:variant>
        <vt:i4>0</vt:i4>
      </vt:variant>
      <vt:variant>
        <vt:i4>5</vt:i4>
      </vt:variant>
      <vt:variant>
        <vt:lpwstr/>
      </vt:variant>
      <vt:variant>
        <vt:lpwstr>_Toc17800654</vt:lpwstr>
      </vt:variant>
      <vt:variant>
        <vt:i4>1376316</vt:i4>
      </vt:variant>
      <vt:variant>
        <vt:i4>3711</vt:i4>
      </vt:variant>
      <vt:variant>
        <vt:i4>0</vt:i4>
      </vt:variant>
      <vt:variant>
        <vt:i4>5</vt:i4>
      </vt:variant>
      <vt:variant>
        <vt:lpwstr/>
      </vt:variant>
      <vt:variant>
        <vt:lpwstr>_Toc17800653</vt:lpwstr>
      </vt:variant>
      <vt:variant>
        <vt:i4>1310780</vt:i4>
      </vt:variant>
      <vt:variant>
        <vt:i4>3705</vt:i4>
      </vt:variant>
      <vt:variant>
        <vt:i4>0</vt:i4>
      </vt:variant>
      <vt:variant>
        <vt:i4>5</vt:i4>
      </vt:variant>
      <vt:variant>
        <vt:lpwstr/>
      </vt:variant>
      <vt:variant>
        <vt:lpwstr>_Toc17800652</vt:lpwstr>
      </vt:variant>
      <vt:variant>
        <vt:i4>1507388</vt:i4>
      </vt:variant>
      <vt:variant>
        <vt:i4>3699</vt:i4>
      </vt:variant>
      <vt:variant>
        <vt:i4>0</vt:i4>
      </vt:variant>
      <vt:variant>
        <vt:i4>5</vt:i4>
      </vt:variant>
      <vt:variant>
        <vt:lpwstr/>
      </vt:variant>
      <vt:variant>
        <vt:lpwstr>_Toc17800651</vt:lpwstr>
      </vt:variant>
      <vt:variant>
        <vt:i4>1441852</vt:i4>
      </vt:variant>
      <vt:variant>
        <vt:i4>3693</vt:i4>
      </vt:variant>
      <vt:variant>
        <vt:i4>0</vt:i4>
      </vt:variant>
      <vt:variant>
        <vt:i4>5</vt:i4>
      </vt:variant>
      <vt:variant>
        <vt:lpwstr/>
      </vt:variant>
      <vt:variant>
        <vt:lpwstr>_Toc17800650</vt:lpwstr>
      </vt:variant>
      <vt:variant>
        <vt:i4>2031677</vt:i4>
      </vt:variant>
      <vt:variant>
        <vt:i4>3687</vt:i4>
      </vt:variant>
      <vt:variant>
        <vt:i4>0</vt:i4>
      </vt:variant>
      <vt:variant>
        <vt:i4>5</vt:i4>
      </vt:variant>
      <vt:variant>
        <vt:lpwstr/>
      </vt:variant>
      <vt:variant>
        <vt:lpwstr>_Toc17800649</vt:lpwstr>
      </vt:variant>
      <vt:variant>
        <vt:i4>1966141</vt:i4>
      </vt:variant>
      <vt:variant>
        <vt:i4>3681</vt:i4>
      </vt:variant>
      <vt:variant>
        <vt:i4>0</vt:i4>
      </vt:variant>
      <vt:variant>
        <vt:i4>5</vt:i4>
      </vt:variant>
      <vt:variant>
        <vt:lpwstr/>
      </vt:variant>
      <vt:variant>
        <vt:lpwstr>_Toc17800648</vt:lpwstr>
      </vt:variant>
      <vt:variant>
        <vt:i4>1114173</vt:i4>
      </vt:variant>
      <vt:variant>
        <vt:i4>3675</vt:i4>
      </vt:variant>
      <vt:variant>
        <vt:i4>0</vt:i4>
      </vt:variant>
      <vt:variant>
        <vt:i4>5</vt:i4>
      </vt:variant>
      <vt:variant>
        <vt:lpwstr/>
      </vt:variant>
      <vt:variant>
        <vt:lpwstr>_Toc17800647</vt:lpwstr>
      </vt:variant>
      <vt:variant>
        <vt:i4>1048637</vt:i4>
      </vt:variant>
      <vt:variant>
        <vt:i4>3669</vt:i4>
      </vt:variant>
      <vt:variant>
        <vt:i4>0</vt:i4>
      </vt:variant>
      <vt:variant>
        <vt:i4>5</vt:i4>
      </vt:variant>
      <vt:variant>
        <vt:lpwstr/>
      </vt:variant>
      <vt:variant>
        <vt:lpwstr>_Toc17800646</vt:lpwstr>
      </vt:variant>
      <vt:variant>
        <vt:i4>1245245</vt:i4>
      </vt:variant>
      <vt:variant>
        <vt:i4>3663</vt:i4>
      </vt:variant>
      <vt:variant>
        <vt:i4>0</vt:i4>
      </vt:variant>
      <vt:variant>
        <vt:i4>5</vt:i4>
      </vt:variant>
      <vt:variant>
        <vt:lpwstr/>
      </vt:variant>
      <vt:variant>
        <vt:lpwstr>_Toc17800645</vt:lpwstr>
      </vt:variant>
      <vt:variant>
        <vt:i4>1179709</vt:i4>
      </vt:variant>
      <vt:variant>
        <vt:i4>3657</vt:i4>
      </vt:variant>
      <vt:variant>
        <vt:i4>0</vt:i4>
      </vt:variant>
      <vt:variant>
        <vt:i4>5</vt:i4>
      </vt:variant>
      <vt:variant>
        <vt:lpwstr/>
      </vt:variant>
      <vt:variant>
        <vt:lpwstr>_Toc17800644</vt:lpwstr>
      </vt:variant>
      <vt:variant>
        <vt:i4>1376317</vt:i4>
      </vt:variant>
      <vt:variant>
        <vt:i4>3651</vt:i4>
      </vt:variant>
      <vt:variant>
        <vt:i4>0</vt:i4>
      </vt:variant>
      <vt:variant>
        <vt:i4>5</vt:i4>
      </vt:variant>
      <vt:variant>
        <vt:lpwstr/>
      </vt:variant>
      <vt:variant>
        <vt:lpwstr>_Toc17800643</vt:lpwstr>
      </vt:variant>
      <vt:variant>
        <vt:i4>1310781</vt:i4>
      </vt:variant>
      <vt:variant>
        <vt:i4>3645</vt:i4>
      </vt:variant>
      <vt:variant>
        <vt:i4>0</vt:i4>
      </vt:variant>
      <vt:variant>
        <vt:i4>5</vt:i4>
      </vt:variant>
      <vt:variant>
        <vt:lpwstr/>
      </vt:variant>
      <vt:variant>
        <vt:lpwstr>_Toc17800642</vt:lpwstr>
      </vt:variant>
      <vt:variant>
        <vt:i4>1507389</vt:i4>
      </vt:variant>
      <vt:variant>
        <vt:i4>3639</vt:i4>
      </vt:variant>
      <vt:variant>
        <vt:i4>0</vt:i4>
      </vt:variant>
      <vt:variant>
        <vt:i4>5</vt:i4>
      </vt:variant>
      <vt:variant>
        <vt:lpwstr/>
      </vt:variant>
      <vt:variant>
        <vt:lpwstr>_Toc17800641</vt:lpwstr>
      </vt:variant>
      <vt:variant>
        <vt:i4>1441853</vt:i4>
      </vt:variant>
      <vt:variant>
        <vt:i4>3633</vt:i4>
      </vt:variant>
      <vt:variant>
        <vt:i4>0</vt:i4>
      </vt:variant>
      <vt:variant>
        <vt:i4>5</vt:i4>
      </vt:variant>
      <vt:variant>
        <vt:lpwstr/>
      </vt:variant>
      <vt:variant>
        <vt:lpwstr>_Toc17800640</vt:lpwstr>
      </vt:variant>
      <vt:variant>
        <vt:i4>2031674</vt:i4>
      </vt:variant>
      <vt:variant>
        <vt:i4>3627</vt:i4>
      </vt:variant>
      <vt:variant>
        <vt:i4>0</vt:i4>
      </vt:variant>
      <vt:variant>
        <vt:i4>5</vt:i4>
      </vt:variant>
      <vt:variant>
        <vt:lpwstr/>
      </vt:variant>
      <vt:variant>
        <vt:lpwstr>_Toc17800639</vt:lpwstr>
      </vt:variant>
      <vt:variant>
        <vt:i4>1966138</vt:i4>
      </vt:variant>
      <vt:variant>
        <vt:i4>3621</vt:i4>
      </vt:variant>
      <vt:variant>
        <vt:i4>0</vt:i4>
      </vt:variant>
      <vt:variant>
        <vt:i4>5</vt:i4>
      </vt:variant>
      <vt:variant>
        <vt:lpwstr/>
      </vt:variant>
      <vt:variant>
        <vt:lpwstr>_Toc17800638</vt:lpwstr>
      </vt:variant>
      <vt:variant>
        <vt:i4>1114170</vt:i4>
      </vt:variant>
      <vt:variant>
        <vt:i4>3615</vt:i4>
      </vt:variant>
      <vt:variant>
        <vt:i4>0</vt:i4>
      </vt:variant>
      <vt:variant>
        <vt:i4>5</vt:i4>
      </vt:variant>
      <vt:variant>
        <vt:lpwstr/>
      </vt:variant>
      <vt:variant>
        <vt:lpwstr>_Toc17800637</vt:lpwstr>
      </vt:variant>
      <vt:variant>
        <vt:i4>1048634</vt:i4>
      </vt:variant>
      <vt:variant>
        <vt:i4>3609</vt:i4>
      </vt:variant>
      <vt:variant>
        <vt:i4>0</vt:i4>
      </vt:variant>
      <vt:variant>
        <vt:i4>5</vt:i4>
      </vt:variant>
      <vt:variant>
        <vt:lpwstr/>
      </vt:variant>
      <vt:variant>
        <vt:lpwstr>_Toc17800636</vt:lpwstr>
      </vt:variant>
      <vt:variant>
        <vt:i4>1245242</vt:i4>
      </vt:variant>
      <vt:variant>
        <vt:i4>3603</vt:i4>
      </vt:variant>
      <vt:variant>
        <vt:i4>0</vt:i4>
      </vt:variant>
      <vt:variant>
        <vt:i4>5</vt:i4>
      </vt:variant>
      <vt:variant>
        <vt:lpwstr/>
      </vt:variant>
      <vt:variant>
        <vt:lpwstr>_Toc17800635</vt:lpwstr>
      </vt:variant>
      <vt:variant>
        <vt:i4>1179706</vt:i4>
      </vt:variant>
      <vt:variant>
        <vt:i4>3597</vt:i4>
      </vt:variant>
      <vt:variant>
        <vt:i4>0</vt:i4>
      </vt:variant>
      <vt:variant>
        <vt:i4>5</vt:i4>
      </vt:variant>
      <vt:variant>
        <vt:lpwstr/>
      </vt:variant>
      <vt:variant>
        <vt:lpwstr>_Toc17800634</vt:lpwstr>
      </vt:variant>
      <vt:variant>
        <vt:i4>1376314</vt:i4>
      </vt:variant>
      <vt:variant>
        <vt:i4>3591</vt:i4>
      </vt:variant>
      <vt:variant>
        <vt:i4>0</vt:i4>
      </vt:variant>
      <vt:variant>
        <vt:i4>5</vt:i4>
      </vt:variant>
      <vt:variant>
        <vt:lpwstr/>
      </vt:variant>
      <vt:variant>
        <vt:lpwstr>_Toc17800633</vt:lpwstr>
      </vt:variant>
      <vt:variant>
        <vt:i4>1310778</vt:i4>
      </vt:variant>
      <vt:variant>
        <vt:i4>3585</vt:i4>
      </vt:variant>
      <vt:variant>
        <vt:i4>0</vt:i4>
      </vt:variant>
      <vt:variant>
        <vt:i4>5</vt:i4>
      </vt:variant>
      <vt:variant>
        <vt:lpwstr/>
      </vt:variant>
      <vt:variant>
        <vt:lpwstr>_Toc17800632</vt:lpwstr>
      </vt:variant>
      <vt:variant>
        <vt:i4>1507386</vt:i4>
      </vt:variant>
      <vt:variant>
        <vt:i4>3579</vt:i4>
      </vt:variant>
      <vt:variant>
        <vt:i4>0</vt:i4>
      </vt:variant>
      <vt:variant>
        <vt:i4>5</vt:i4>
      </vt:variant>
      <vt:variant>
        <vt:lpwstr/>
      </vt:variant>
      <vt:variant>
        <vt:lpwstr>_Toc17800631</vt:lpwstr>
      </vt:variant>
      <vt:variant>
        <vt:i4>1441850</vt:i4>
      </vt:variant>
      <vt:variant>
        <vt:i4>3573</vt:i4>
      </vt:variant>
      <vt:variant>
        <vt:i4>0</vt:i4>
      </vt:variant>
      <vt:variant>
        <vt:i4>5</vt:i4>
      </vt:variant>
      <vt:variant>
        <vt:lpwstr/>
      </vt:variant>
      <vt:variant>
        <vt:lpwstr>_Toc17800630</vt:lpwstr>
      </vt:variant>
      <vt:variant>
        <vt:i4>2031675</vt:i4>
      </vt:variant>
      <vt:variant>
        <vt:i4>3567</vt:i4>
      </vt:variant>
      <vt:variant>
        <vt:i4>0</vt:i4>
      </vt:variant>
      <vt:variant>
        <vt:i4>5</vt:i4>
      </vt:variant>
      <vt:variant>
        <vt:lpwstr/>
      </vt:variant>
      <vt:variant>
        <vt:lpwstr>_Toc17800629</vt:lpwstr>
      </vt:variant>
      <vt:variant>
        <vt:i4>1966139</vt:i4>
      </vt:variant>
      <vt:variant>
        <vt:i4>3561</vt:i4>
      </vt:variant>
      <vt:variant>
        <vt:i4>0</vt:i4>
      </vt:variant>
      <vt:variant>
        <vt:i4>5</vt:i4>
      </vt:variant>
      <vt:variant>
        <vt:lpwstr/>
      </vt:variant>
      <vt:variant>
        <vt:lpwstr>_Toc17800628</vt:lpwstr>
      </vt:variant>
      <vt:variant>
        <vt:i4>1114171</vt:i4>
      </vt:variant>
      <vt:variant>
        <vt:i4>3555</vt:i4>
      </vt:variant>
      <vt:variant>
        <vt:i4>0</vt:i4>
      </vt:variant>
      <vt:variant>
        <vt:i4>5</vt:i4>
      </vt:variant>
      <vt:variant>
        <vt:lpwstr/>
      </vt:variant>
      <vt:variant>
        <vt:lpwstr>_Toc17800627</vt:lpwstr>
      </vt:variant>
      <vt:variant>
        <vt:i4>1048635</vt:i4>
      </vt:variant>
      <vt:variant>
        <vt:i4>3549</vt:i4>
      </vt:variant>
      <vt:variant>
        <vt:i4>0</vt:i4>
      </vt:variant>
      <vt:variant>
        <vt:i4>5</vt:i4>
      </vt:variant>
      <vt:variant>
        <vt:lpwstr/>
      </vt:variant>
      <vt:variant>
        <vt:lpwstr>_Toc17800626</vt:lpwstr>
      </vt:variant>
      <vt:variant>
        <vt:i4>1245243</vt:i4>
      </vt:variant>
      <vt:variant>
        <vt:i4>3543</vt:i4>
      </vt:variant>
      <vt:variant>
        <vt:i4>0</vt:i4>
      </vt:variant>
      <vt:variant>
        <vt:i4>5</vt:i4>
      </vt:variant>
      <vt:variant>
        <vt:lpwstr/>
      </vt:variant>
      <vt:variant>
        <vt:lpwstr>_Toc17800625</vt:lpwstr>
      </vt:variant>
      <vt:variant>
        <vt:i4>1179707</vt:i4>
      </vt:variant>
      <vt:variant>
        <vt:i4>3537</vt:i4>
      </vt:variant>
      <vt:variant>
        <vt:i4>0</vt:i4>
      </vt:variant>
      <vt:variant>
        <vt:i4>5</vt:i4>
      </vt:variant>
      <vt:variant>
        <vt:lpwstr/>
      </vt:variant>
      <vt:variant>
        <vt:lpwstr>_Toc17800624</vt:lpwstr>
      </vt:variant>
      <vt:variant>
        <vt:i4>1376315</vt:i4>
      </vt:variant>
      <vt:variant>
        <vt:i4>3531</vt:i4>
      </vt:variant>
      <vt:variant>
        <vt:i4>0</vt:i4>
      </vt:variant>
      <vt:variant>
        <vt:i4>5</vt:i4>
      </vt:variant>
      <vt:variant>
        <vt:lpwstr/>
      </vt:variant>
      <vt:variant>
        <vt:lpwstr>_Toc17800623</vt:lpwstr>
      </vt:variant>
      <vt:variant>
        <vt:i4>1310779</vt:i4>
      </vt:variant>
      <vt:variant>
        <vt:i4>3525</vt:i4>
      </vt:variant>
      <vt:variant>
        <vt:i4>0</vt:i4>
      </vt:variant>
      <vt:variant>
        <vt:i4>5</vt:i4>
      </vt:variant>
      <vt:variant>
        <vt:lpwstr/>
      </vt:variant>
      <vt:variant>
        <vt:lpwstr>_Toc17800622</vt:lpwstr>
      </vt:variant>
      <vt:variant>
        <vt:i4>1507387</vt:i4>
      </vt:variant>
      <vt:variant>
        <vt:i4>3519</vt:i4>
      </vt:variant>
      <vt:variant>
        <vt:i4>0</vt:i4>
      </vt:variant>
      <vt:variant>
        <vt:i4>5</vt:i4>
      </vt:variant>
      <vt:variant>
        <vt:lpwstr/>
      </vt:variant>
      <vt:variant>
        <vt:lpwstr>_Toc17800621</vt:lpwstr>
      </vt:variant>
      <vt:variant>
        <vt:i4>1441851</vt:i4>
      </vt:variant>
      <vt:variant>
        <vt:i4>3513</vt:i4>
      </vt:variant>
      <vt:variant>
        <vt:i4>0</vt:i4>
      </vt:variant>
      <vt:variant>
        <vt:i4>5</vt:i4>
      </vt:variant>
      <vt:variant>
        <vt:lpwstr/>
      </vt:variant>
      <vt:variant>
        <vt:lpwstr>_Toc17800620</vt:lpwstr>
      </vt:variant>
      <vt:variant>
        <vt:i4>2031672</vt:i4>
      </vt:variant>
      <vt:variant>
        <vt:i4>3507</vt:i4>
      </vt:variant>
      <vt:variant>
        <vt:i4>0</vt:i4>
      </vt:variant>
      <vt:variant>
        <vt:i4>5</vt:i4>
      </vt:variant>
      <vt:variant>
        <vt:lpwstr/>
      </vt:variant>
      <vt:variant>
        <vt:lpwstr>_Toc17800619</vt:lpwstr>
      </vt:variant>
      <vt:variant>
        <vt:i4>1966136</vt:i4>
      </vt:variant>
      <vt:variant>
        <vt:i4>3501</vt:i4>
      </vt:variant>
      <vt:variant>
        <vt:i4>0</vt:i4>
      </vt:variant>
      <vt:variant>
        <vt:i4>5</vt:i4>
      </vt:variant>
      <vt:variant>
        <vt:lpwstr/>
      </vt:variant>
      <vt:variant>
        <vt:lpwstr>_Toc17800618</vt:lpwstr>
      </vt:variant>
      <vt:variant>
        <vt:i4>1114168</vt:i4>
      </vt:variant>
      <vt:variant>
        <vt:i4>3495</vt:i4>
      </vt:variant>
      <vt:variant>
        <vt:i4>0</vt:i4>
      </vt:variant>
      <vt:variant>
        <vt:i4>5</vt:i4>
      </vt:variant>
      <vt:variant>
        <vt:lpwstr/>
      </vt:variant>
      <vt:variant>
        <vt:lpwstr>_Toc17800617</vt:lpwstr>
      </vt:variant>
      <vt:variant>
        <vt:i4>1048632</vt:i4>
      </vt:variant>
      <vt:variant>
        <vt:i4>3489</vt:i4>
      </vt:variant>
      <vt:variant>
        <vt:i4>0</vt:i4>
      </vt:variant>
      <vt:variant>
        <vt:i4>5</vt:i4>
      </vt:variant>
      <vt:variant>
        <vt:lpwstr/>
      </vt:variant>
      <vt:variant>
        <vt:lpwstr>_Toc17800616</vt:lpwstr>
      </vt:variant>
      <vt:variant>
        <vt:i4>1245240</vt:i4>
      </vt:variant>
      <vt:variant>
        <vt:i4>3483</vt:i4>
      </vt:variant>
      <vt:variant>
        <vt:i4>0</vt:i4>
      </vt:variant>
      <vt:variant>
        <vt:i4>5</vt:i4>
      </vt:variant>
      <vt:variant>
        <vt:lpwstr/>
      </vt:variant>
      <vt:variant>
        <vt:lpwstr>_Toc17800615</vt:lpwstr>
      </vt:variant>
      <vt:variant>
        <vt:i4>1179704</vt:i4>
      </vt:variant>
      <vt:variant>
        <vt:i4>3477</vt:i4>
      </vt:variant>
      <vt:variant>
        <vt:i4>0</vt:i4>
      </vt:variant>
      <vt:variant>
        <vt:i4>5</vt:i4>
      </vt:variant>
      <vt:variant>
        <vt:lpwstr/>
      </vt:variant>
      <vt:variant>
        <vt:lpwstr>_Toc17800614</vt:lpwstr>
      </vt:variant>
      <vt:variant>
        <vt:i4>1376312</vt:i4>
      </vt:variant>
      <vt:variant>
        <vt:i4>3471</vt:i4>
      </vt:variant>
      <vt:variant>
        <vt:i4>0</vt:i4>
      </vt:variant>
      <vt:variant>
        <vt:i4>5</vt:i4>
      </vt:variant>
      <vt:variant>
        <vt:lpwstr/>
      </vt:variant>
      <vt:variant>
        <vt:lpwstr>_Toc17800613</vt:lpwstr>
      </vt:variant>
      <vt:variant>
        <vt:i4>1310776</vt:i4>
      </vt:variant>
      <vt:variant>
        <vt:i4>3465</vt:i4>
      </vt:variant>
      <vt:variant>
        <vt:i4>0</vt:i4>
      </vt:variant>
      <vt:variant>
        <vt:i4>5</vt:i4>
      </vt:variant>
      <vt:variant>
        <vt:lpwstr/>
      </vt:variant>
      <vt:variant>
        <vt:lpwstr>_Toc17800612</vt:lpwstr>
      </vt:variant>
      <vt:variant>
        <vt:i4>1507384</vt:i4>
      </vt:variant>
      <vt:variant>
        <vt:i4>3459</vt:i4>
      </vt:variant>
      <vt:variant>
        <vt:i4>0</vt:i4>
      </vt:variant>
      <vt:variant>
        <vt:i4>5</vt:i4>
      </vt:variant>
      <vt:variant>
        <vt:lpwstr/>
      </vt:variant>
      <vt:variant>
        <vt:lpwstr>_Toc17800611</vt:lpwstr>
      </vt:variant>
      <vt:variant>
        <vt:i4>1441848</vt:i4>
      </vt:variant>
      <vt:variant>
        <vt:i4>3453</vt:i4>
      </vt:variant>
      <vt:variant>
        <vt:i4>0</vt:i4>
      </vt:variant>
      <vt:variant>
        <vt:i4>5</vt:i4>
      </vt:variant>
      <vt:variant>
        <vt:lpwstr/>
      </vt:variant>
      <vt:variant>
        <vt:lpwstr>_Toc17800610</vt:lpwstr>
      </vt:variant>
      <vt:variant>
        <vt:i4>2031673</vt:i4>
      </vt:variant>
      <vt:variant>
        <vt:i4>3447</vt:i4>
      </vt:variant>
      <vt:variant>
        <vt:i4>0</vt:i4>
      </vt:variant>
      <vt:variant>
        <vt:i4>5</vt:i4>
      </vt:variant>
      <vt:variant>
        <vt:lpwstr/>
      </vt:variant>
      <vt:variant>
        <vt:lpwstr>_Toc17800609</vt:lpwstr>
      </vt:variant>
      <vt:variant>
        <vt:i4>1966137</vt:i4>
      </vt:variant>
      <vt:variant>
        <vt:i4>3441</vt:i4>
      </vt:variant>
      <vt:variant>
        <vt:i4>0</vt:i4>
      </vt:variant>
      <vt:variant>
        <vt:i4>5</vt:i4>
      </vt:variant>
      <vt:variant>
        <vt:lpwstr/>
      </vt:variant>
      <vt:variant>
        <vt:lpwstr>_Toc17800608</vt:lpwstr>
      </vt:variant>
      <vt:variant>
        <vt:i4>1114169</vt:i4>
      </vt:variant>
      <vt:variant>
        <vt:i4>3435</vt:i4>
      </vt:variant>
      <vt:variant>
        <vt:i4>0</vt:i4>
      </vt:variant>
      <vt:variant>
        <vt:i4>5</vt:i4>
      </vt:variant>
      <vt:variant>
        <vt:lpwstr/>
      </vt:variant>
      <vt:variant>
        <vt:lpwstr>_Toc17800607</vt:lpwstr>
      </vt:variant>
      <vt:variant>
        <vt:i4>1048633</vt:i4>
      </vt:variant>
      <vt:variant>
        <vt:i4>3429</vt:i4>
      </vt:variant>
      <vt:variant>
        <vt:i4>0</vt:i4>
      </vt:variant>
      <vt:variant>
        <vt:i4>5</vt:i4>
      </vt:variant>
      <vt:variant>
        <vt:lpwstr/>
      </vt:variant>
      <vt:variant>
        <vt:lpwstr>_Toc17800606</vt:lpwstr>
      </vt:variant>
      <vt:variant>
        <vt:i4>1245241</vt:i4>
      </vt:variant>
      <vt:variant>
        <vt:i4>3423</vt:i4>
      </vt:variant>
      <vt:variant>
        <vt:i4>0</vt:i4>
      </vt:variant>
      <vt:variant>
        <vt:i4>5</vt:i4>
      </vt:variant>
      <vt:variant>
        <vt:lpwstr/>
      </vt:variant>
      <vt:variant>
        <vt:lpwstr>_Toc17800605</vt:lpwstr>
      </vt:variant>
      <vt:variant>
        <vt:i4>1179705</vt:i4>
      </vt:variant>
      <vt:variant>
        <vt:i4>3417</vt:i4>
      </vt:variant>
      <vt:variant>
        <vt:i4>0</vt:i4>
      </vt:variant>
      <vt:variant>
        <vt:i4>5</vt:i4>
      </vt:variant>
      <vt:variant>
        <vt:lpwstr/>
      </vt:variant>
      <vt:variant>
        <vt:lpwstr>_Toc17800604</vt:lpwstr>
      </vt:variant>
      <vt:variant>
        <vt:i4>1376313</vt:i4>
      </vt:variant>
      <vt:variant>
        <vt:i4>3411</vt:i4>
      </vt:variant>
      <vt:variant>
        <vt:i4>0</vt:i4>
      </vt:variant>
      <vt:variant>
        <vt:i4>5</vt:i4>
      </vt:variant>
      <vt:variant>
        <vt:lpwstr/>
      </vt:variant>
      <vt:variant>
        <vt:lpwstr>_Toc17800603</vt:lpwstr>
      </vt:variant>
      <vt:variant>
        <vt:i4>1310777</vt:i4>
      </vt:variant>
      <vt:variant>
        <vt:i4>3405</vt:i4>
      </vt:variant>
      <vt:variant>
        <vt:i4>0</vt:i4>
      </vt:variant>
      <vt:variant>
        <vt:i4>5</vt:i4>
      </vt:variant>
      <vt:variant>
        <vt:lpwstr/>
      </vt:variant>
      <vt:variant>
        <vt:lpwstr>_Toc17800602</vt:lpwstr>
      </vt:variant>
      <vt:variant>
        <vt:i4>1507385</vt:i4>
      </vt:variant>
      <vt:variant>
        <vt:i4>3399</vt:i4>
      </vt:variant>
      <vt:variant>
        <vt:i4>0</vt:i4>
      </vt:variant>
      <vt:variant>
        <vt:i4>5</vt:i4>
      </vt:variant>
      <vt:variant>
        <vt:lpwstr/>
      </vt:variant>
      <vt:variant>
        <vt:lpwstr>_Toc17800601</vt:lpwstr>
      </vt:variant>
      <vt:variant>
        <vt:i4>1441849</vt:i4>
      </vt:variant>
      <vt:variant>
        <vt:i4>3393</vt:i4>
      </vt:variant>
      <vt:variant>
        <vt:i4>0</vt:i4>
      </vt:variant>
      <vt:variant>
        <vt:i4>5</vt:i4>
      </vt:variant>
      <vt:variant>
        <vt:lpwstr/>
      </vt:variant>
      <vt:variant>
        <vt:lpwstr>_Toc17800600</vt:lpwstr>
      </vt:variant>
      <vt:variant>
        <vt:i4>1835056</vt:i4>
      </vt:variant>
      <vt:variant>
        <vt:i4>3387</vt:i4>
      </vt:variant>
      <vt:variant>
        <vt:i4>0</vt:i4>
      </vt:variant>
      <vt:variant>
        <vt:i4>5</vt:i4>
      </vt:variant>
      <vt:variant>
        <vt:lpwstr/>
      </vt:variant>
      <vt:variant>
        <vt:lpwstr>_Toc17800599</vt:lpwstr>
      </vt:variant>
      <vt:variant>
        <vt:i4>1900592</vt:i4>
      </vt:variant>
      <vt:variant>
        <vt:i4>3381</vt:i4>
      </vt:variant>
      <vt:variant>
        <vt:i4>0</vt:i4>
      </vt:variant>
      <vt:variant>
        <vt:i4>5</vt:i4>
      </vt:variant>
      <vt:variant>
        <vt:lpwstr/>
      </vt:variant>
      <vt:variant>
        <vt:lpwstr>_Toc17800598</vt:lpwstr>
      </vt:variant>
      <vt:variant>
        <vt:i4>1179696</vt:i4>
      </vt:variant>
      <vt:variant>
        <vt:i4>3375</vt:i4>
      </vt:variant>
      <vt:variant>
        <vt:i4>0</vt:i4>
      </vt:variant>
      <vt:variant>
        <vt:i4>5</vt:i4>
      </vt:variant>
      <vt:variant>
        <vt:lpwstr/>
      </vt:variant>
      <vt:variant>
        <vt:lpwstr>_Toc17800597</vt:lpwstr>
      </vt:variant>
      <vt:variant>
        <vt:i4>1245232</vt:i4>
      </vt:variant>
      <vt:variant>
        <vt:i4>3369</vt:i4>
      </vt:variant>
      <vt:variant>
        <vt:i4>0</vt:i4>
      </vt:variant>
      <vt:variant>
        <vt:i4>5</vt:i4>
      </vt:variant>
      <vt:variant>
        <vt:lpwstr/>
      </vt:variant>
      <vt:variant>
        <vt:lpwstr>_Toc17800596</vt:lpwstr>
      </vt:variant>
      <vt:variant>
        <vt:i4>1048624</vt:i4>
      </vt:variant>
      <vt:variant>
        <vt:i4>3363</vt:i4>
      </vt:variant>
      <vt:variant>
        <vt:i4>0</vt:i4>
      </vt:variant>
      <vt:variant>
        <vt:i4>5</vt:i4>
      </vt:variant>
      <vt:variant>
        <vt:lpwstr/>
      </vt:variant>
      <vt:variant>
        <vt:lpwstr>_Toc17800595</vt:lpwstr>
      </vt:variant>
      <vt:variant>
        <vt:i4>1114160</vt:i4>
      </vt:variant>
      <vt:variant>
        <vt:i4>3357</vt:i4>
      </vt:variant>
      <vt:variant>
        <vt:i4>0</vt:i4>
      </vt:variant>
      <vt:variant>
        <vt:i4>5</vt:i4>
      </vt:variant>
      <vt:variant>
        <vt:lpwstr/>
      </vt:variant>
      <vt:variant>
        <vt:lpwstr>_Toc17800594</vt:lpwstr>
      </vt:variant>
      <vt:variant>
        <vt:i4>1441840</vt:i4>
      </vt:variant>
      <vt:variant>
        <vt:i4>3351</vt:i4>
      </vt:variant>
      <vt:variant>
        <vt:i4>0</vt:i4>
      </vt:variant>
      <vt:variant>
        <vt:i4>5</vt:i4>
      </vt:variant>
      <vt:variant>
        <vt:lpwstr/>
      </vt:variant>
      <vt:variant>
        <vt:lpwstr>_Toc17800593</vt:lpwstr>
      </vt:variant>
      <vt:variant>
        <vt:i4>1507376</vt:i4>
      </vt:variant>
      <vt:variant>
        <vt:i4>3345</vt:i4>
      </vt:variant>
      <vt:variant>
        <vt:i4>0</vt:i4>
      </vt:variant>
      <vt:variant>
        <vt:i4>5</vt:i4>
      </vt:variant>
      <vt:variant>
        <vt:lpwstr/>
      </vt:variant>
      <vt:variant>
        <vt:lpwstr>_Toc17800592</vt:lpwstr>
      </vt:variant>
      <vt:variant>
        <vt:i4>1310768</vt:i4>
      </vt:variant>
      <vt:variant>
        <vt:i4>3339</vt:i4>
      </vt:variant>
      <vt:variant>
        <vt:i4>0</vt:i4>
      </vt:variant>
      <vt:variant>
        <vt:i4>5</vt:i4>
      </vt:variant>
      <vt:variant>
        <vt:lpwstr/>
      </vt:variant>
      <vt:variant>
        <vt:lpwstr>_Toc17800591</vt:lpwstr>
      </vt:variant>
      <vt:variant>
        <vt:i4>1376304</vt:i4>
      </vt:variant>
      <vt:variant>
        <vt:i4>3333</vt:i4>
      </vt:variant>
      <vt:variant>
        <vt:i4>0</vt:i4>
      </vt:variant>
      <vt:variant>
        <vt:i4>5</vt:i4>
      </vt:variant>
      <vt:variant>
        <vt:lpwstr/>
      </vt:variant>
      <vt:variant>
        <vt:lpwstr>_Toc17800590</vt:lpwstr>
      </vt:variant>
      <vt:variant>
        <vt:i4>1835057</vt:i4>
      </vt:variant>
      <vt:variant>
        <vt:i4>3327</vt:i4>
      </vt:variant>
      <vt:variant>
        <vt:i4>0</vt:i4>
      </vt:variant>
      <vt:variant>
        <vt:i4>5</vt:i4>
      </vt:variant>
      <vt:variant>
        <vt:lpwstr/>
      </vt:variant>
      <vt:variant>
        <vt:lpwstr>_Toc17800589</vt:lpwstr>
      </vt:variant>
      <vt:variant>
        <vt:i4>1900593</vt:i4>
      </vt:variant>
      <vt:variant>
        <vt:i4>3321</vt:i4>
      </vt:variant>
      <vt:variant>
        <vt:i4>0</vt:i4>
      </vt:variant>
      <vt:variant>
        <vt:i4>5</vt:i4>
      </vt:variant>
      <vt:variant>
        <vt:lpwstr/>
      </vt:variant>
      <vt:variant>
        <vt:lpwstr>_Toc17800588</vt:lpwstr>
      </vt:variant>
      <vt:variant>
        <vt:i4>1179697</vt:i4>
      </vt:variant>
      <vt:variant>
        <vt:i4>3315</vt:i4>
      </vt:variant>
      <vt:variant>
        <vt:i4>0</vt:i4>
      </vt:variant>
      <vt:variant>
        <vt:i4>5</vt:i4>
      </vt:variant>
      <vt:variant>
        <vt:lpwstr/>
      </vt:variant>
      <vt:variant>
        <vt:lpwstr>_Toc17800587</vt:lpwstr>
      </vt:variant>
      <vt:variant>
        <vt:i4>1245233</vt:i4>
      </vt:variant>
      <vt:variant>
        <vt:i4>3309</vt:i4>
      </vt:variant>
      <vt:variant>
        <vt:i4>0</vt:i4>
      </vt:variant>
      <vt:variant>
        <vt:i4>5</vt:i4>
      </vt:variant>
      <vt:variant>
        <vt:lpwstr/>
      </vt:variant>
      <vt:variant>
        <vt:lpwstr>_Toc17800586</vt:lpwstr>
      </vt:variant>
      <vt:variant>
        <vt:i4>1048625</vt:i4>
      </vt:variant>
      <vt:variant>
        <vt:i4>3303</vt:i4>
      </vt:variant>
      <vt:variant>
        <vt:i4>0</vt:i4>
      </vt:variant>
      <vt:variant>
        <vt:i4>5</vt:i4>
      </vt:variant>
      <vt:variant>
        <vt:lpwstr/>
      </vt:variant>
      <vt:variant>
        <vt:lpwstr>_Toc17800585</vt:lpwstr>
      </vt:variant>
      <vt:variant>
        <vt:i4>1114161</vt:i4>
      </vt:variant>
      <vt:variant>
        <vt:i4>3297</vt:i4>
      </vt:variant>
      <vt:variant>
        <vt:i4>0</vt:i4>
      </vt:variant>
      <vt:variant>
        <vt:i4>5</vt:i4>
      </vt:variant>
      <vt:variant>
        <vt:lpwstr/>
      </vt:variant>
      <vt:variant>
        <vt:lpwstr>_Toc17800584</vt:lpwstr>
      </vt:variant>
      <vt:variant>
        <vt:i4>1441841</vt:i4>
      </vt:variant>
      <vt:variant>
        <vt:i4>3291</vt:i4>
      </vt:variant>
      <vt:variant>
        <vt:i4>0</vt:i4>
      </vt:variant>
      <vt:variant>
        <vt:i4>5</vt:i4>
      </vt:variant>
      <vt:variant>
        <vt:lpwstr/>
      </vt:variant>
      <vt:variant>
        <vt:lpwstr>_Toc17800583</vt:lpwstr>
      </vt:variant>
      <vt:variant>
        <vt:i4>1507377</vt:i4>
      </vt:variant>
      <vt:variant>
        <vt:i4>3285</vt:i4>
      </vt:variant>
      <vt:variant>
        <vt:i4>0</vt:i4>
      </vt:variant>
      <vt:variant>
        <vt:i4>5</vt:i4>
      </vt:variant>
      <vt:variant>
        <vt:lpwstr/>
      </vt:variant>
      <vt:variant>
        <vt:lpwstr>_Toc17800582</vt:lpwstr>
      </vt:variant>
      <vt:variant>
        <vt:i4>1310769</vt:i4>
      </vt:variant>
      <vt:variant>
        <vt:i4>3279</vt:i4>
      </vt:variant>
      <vt:variant>
        <vt:i4>0</vt:i4>
      </vt:variant>
      <vt:variant>
        <vt:i4>5</vt:i4>
      </vt:variant>
      <vt:variant>
        <vt:lpwstr/>
      </vt:variant>
      <vt:variant>
        <vt:lpwstr>_Toc17800581</vt:lpwstr>
      </vt:variant>
      <vt:variant>
        <vt:i4>1376305</vt:i4>
      </vt:variant>
      <vt:variant>
        <vt:i4>3273</vt:i4>
      </vt:variant>
      <vt:variant>
        <vt:i4>0</vt:i4>
      </vt:variant>
      <vt:variant>
        <vt:i4>5</vt:i4>
      </vt:variant>
      <vt:variant>
        <vt:lpwstr/>
      </vt:variant>
      <vt:variant>
        <vt:lpwstr>_Toc17800580</vt:lpwstr>
      </vt:variant>
      <vt:variant>
        <vt:i4>1835070</vt:i4>
      </vt:variant>
      <vt:variant>
        <vt:i4>3267</vt:i4>
      </vt:variant>
      <vt:variant>
        <vt:i4>0</vt:i4>
      </vt:variant>
      <vt:variant>
        <vt:i4>5</vt:i4>
      </vt:variant>
      <vt:variant>
        <vt:lpwstr/>
      </vt:variant>
      <vt:variant>
        <vt:lpwstr>_Toc17800579</vt:lpwstr>
      </vt:variant>
      <vt:variant>
        <vt:i4>1900606</vt:i4>
      </vt:variant>
      <vt:variant>
        <vt:i4>3261</vt:i4>
      </vt:variant>
      <vt:variant>
        <vt:i4>0</vt:i4>
      </vt:variant>
      <vt:variant>
        <vt:i4>5</vt:i4>
      </vt:variant>
      <vt:variant>
        <vt:lpwstr/>
      </vt:variant>
      <vt:variant>
        <vt:lpwstr>_Toc17800578</vt:lpwstr>
      </vt:variant>
      <vt:variant>
        <vt:i4>1179710</vt:i4>
      </vt:variant>
      <vt:variant>
        <vt:i4>3255</vt:i4>
      </vt:variant>
      <vt:variant>
        <vt:i4>0</vt:i4>
      </vt:variant>
      <vt:variant>
        <vt:i4>5</vt:i4>
      </vt:variant>
      <vt:variant>
        <vt:lpwstr/>
      </vt:variant>
      <vt:variant>
        <vt:lpwstr>_Toc17800577</vt:lpwstr>
      </vt:variant>
      <vt:variant>
        <vt:i4>1245246</vt:i4>
      </vt:variant>
      <vt:variant>
        <vt:i4>3249</vt:i4>
      </vt:variant>
      <vt:variant>
        <vt:i4>0</vt:i4>
      </vt:variant>
      <vt:variant>
        <vt:i4>5</vt:i4>
      </vt:variant>
      <vt:variant>
        <vt:lpwstr/>
      </vt:variant>
      <vt:variant>
        <vt:lpwstr>_Toc17800576</vt:lpwstr>
      </vt:variant>
      <vt:variant>
        <vt:i4>1048638</vt:i4>
      </vt:variant>
      <vt:variant>
        <vt:i4>3243</vt:i4>
      </vt:variant>
      <vt:variant>
        <vt:i4>0</vt:i4>
      </vt:variant>
      <vt:variant>
        <vt:i4>5</vt:i4>
      </vt:variant>
      <vt:variant>
        <vt:lpwstr/>
      </vt:variant>
      <vt:variant>
        <vt:lpwstr>_Toc17800575</vt:lpwstr>
      </vt:variant>
      <vt:variant>
        <vt:i4>1114174</vt:i4>
      </vt:variant>
      <vt:variant>
        <vt:i4>3237</vt:i4>
      </vt:variant>
      <vt:variant>
        <vt:i4>0</vt:i4>
      </vt:variant>
      <vt:variant>
        <vt:i4>5</vt:i4>
      </vt:variant>
      <vt:variant>
        <vt:lpwstr/>
      </vt:variant>
      <vt:variant>
        <vt:lpwstr>_Toc17800574</vt:lpwstr>
      </vt:variant>
      <vt:variant>
        <vt:i4>1441854</vt:i4>
      </vt:variant>
      <vt:variant>
        <vt:i4>3231</vt:i4>
      </vt:variant>
      <vt:variant>
        <vt:i4>0</vt:i4>
      </vt:variant>
      <vt:variant>
        <vt:i4>5</vt:i4>
      </vt:variant>
      <vt:variant>
        <vt:lpwstr/>
      </vt:variant>
      <vt:variant>
        <vt:lpwstr>_Toc17800573</vt:lpwstr>
      </vt:variant>
      <vt:variant>
        <vt:i4>1507390</vt:i4>
      </vt:variant>
      <vt:variant>
        <vt:i4>3225</vt:i4>
      </vt:variant>
      <vt:variant>
        <vt:i4>0</vt:i4>
      </vt:variant>
      <vt:variant>
        <vt:i4>5</vt:i4>
      </vt:variant>
      <vt:variant>
        <vt:lpwstr/>
      </vt:variant>
      <vt:variant>
        <vt:lpwstr>_Toc17800572</vt:lpwstr>
      </vt:variant>
      <vt:variant>
        <vt:i4>1310782</vt:i4>
      </vt:variant>
      <vt:variant>
        <vt:i4>3219</vt:i4>
      </vt:variant>
      <vt:variant>
        <vt:i4>0</vt:i4>
      </vt:variant>
      <vt:variant>
        <vt:i4>5</vt:i4>
      </vt:variant>
      <vt:variant>
        <vt:lpwstr/>
      </vt:variant>
      <vt:variant>
        <vt:lpwstr>_Toc17800571</vt:lpwstr>
      </vt:variant>
      <vt:variant>
        <vt:i4>1376318</vt:i4>
      </vt:variant>
      <vt:variant>
        <vt:i4>3213</vt:i4>
      </vt:variant>
      <vt:variant>
        <vt:i4>0</vt:i4>
      </vt:variant>
      <vt:variant>
        <vt:i4>5</vt:i4>
      </vt:variant>
      <vt:variant>
        <vt:lpwstr/>
      </vt:variant>
      <vt:variant>
        <vt:lpwstr>_Toc17800570</vt:lpwstr>
      </vt:variant>
      <vt:variant>
        <vt:i4>1835071</vt:i4>
      </vt:variant>
      <vt:variant>
        <vt:i4>3207</vt:i4>
      </vt:variant>
      <vt:variant>
        <vt:i4>0</vt:i4>
      </vt:variant>
      <vt:variant>
        <vt:i4>5</vt:i4>
      </vt:variant>
      <vt:variant>
        <vt:lpwstr/>
      </vt:variant>
      <vt:variant>
        <vt:lpwstr>_Toc17800569</vt:lpwstr>
      </vt:variant>
      <vt:variant>
        <vt:i4>1900607</vt:i4>
      </vt:variant>
      <vt:variant>
        <vt:i4>3201</vt:i4>
      </vt:variant>
      <vt:variant>
        <vt:i4>0</vt:i4>
      </vt:variant>
      <vt:variant>
        <vt:i4>5</vt:i4>
      </vt:variant>
      <vt:variant>
        <vt:lpwstr/>
      </vt:variant>
      <vt:variant>
        <vt:lpwstr>_Toc17800568</vt:lpwstr>
      </vt:variant>
      <vt:variant>
        <vt:i4>1179711</vt:i4>
      </vt:variant>
      <vt:variant>
        <vt:i4>3195</vt:i4>
      </vt:variant>
      <vt:variant>
        <vt:i4>0</vt:i4>
      </vt:variant>
      <vt:variant>
        <vt:i4>5</vt:i4>
      </vt:variant>
      <vt:variant>
        <vt:lpwstr/>
      </vt:variant>
      <vt:variant>
        <vt:lpwstr>_Toc17800567</vt:lpwstr>
      </vt:variant>
      <vt:variant>
        <vt:i4>1245247</vt:i4>
      </vt:variant>
      <vt:variant>
        <vt:i4>3189</vt:i4>
      </vt:variant>
      <vt:variant>
        <vt:i4>0</vt:i4>
      </vt:variant>
      <vt:variant>
        <vt:i4>5</vt:i4>
      </vt:variant>
      <vt:variant>
        <vt:lpwstr/>
      </vt:variant>
      <vt:variant>
        <vt:lpwstr>_Toc17800566</vt:lpwstr>
      </vt:variant>
      <vt:variant>
        <vt:i4>1048639</vt:i4>
      </vt:variant>
      <vt:variant>
        <vt:i4>3183</vt:i4>
      </vt:variant>
      <vt:variant>
        <vt:i4>0</vt:i4>
      </vt:variant>
      <vt:variant>
        <vt:i4>5</vt:i4>
      </vt:variant>
      <vt:variant>
        <vt:lpwstr/>
      </vt:variant>
      <vt:variant>
        <vt:lpwstr>_Toc17800565</vt:lpwstr>
      </vt:variant>
      <vt:variant>
        <vt:i4>1114175</vt:i4>
      </vt:variant>
      <vt:variant>
        <vt:i4>3177</vt:i4>
      </vt:variant>
      <vt:variant>
        <vt:i4>0</vt:i4>
      </vt:variant>
      <vt:variant>
        <vt:i4>5</vt:i4>
      </vt:variant>
      <vt:variant>
        <vt:lpwstr/>
      </vt:variant>
      <vt:variant>
        <vt:lpwstr>_Toc17800564</vt:lpwstr>
      </vt:variant>
      <vt:variant>
        <vt:i4>1441855</vt:i4>
      </vt:variant>
      <vt:variant>
        <vt:i4>3171</vt:i4>
      </vt:variant>
      <vt:variant>
        <vt:i4>0</vt:i4>
      </vt:variant>
      <vt:variant>
        <vt:i4>5</vt:i4>
      </vt:variant>
      <vt:variant>
        <vt:lpwstr/>
      </vt:variant>
      <vt:variant>
        <vt:lpwstr>_Toc17800563</vt:lpwstr>
      </vt:variant>
      <vt:variant>
        <vt:i4>1507391</vt:i4>
      </vt:variant>
      <vt:variant>
        <vt:i4>3165</vt:i4>
      </vt:variant>
      <vt:variant>
        <vt:i4>0</vt:i4>
      </vt:variant>
      <vt:variant>
        <vt:i4>5</vt:i4>
      </vt:variant>
      <vt:variant>
        <vt:lpwstr/>
      </vt:variant>
      <vt:variant>
        <vt:lpwstr>_Toc17800562</vt:lpwstr>
      </vt:variant>
      <vt:variant>
        <vt:i4>1310783</vt:i4>
      </vt:variant>
      <vt:variant>
        <vt:i4>3159</vt:i4>
      </vt:variant>
      <vt:variant>
        <vt:i4>0</vt:i4>
      </vt:variant>
      <vt:variant>
        <vt:i4>5</vt:i4>
      </vt:variant>
      <vt:variant>
        <vt:lpwstr/>
      </vt:variant>
      <vt:variant>
        <vt:lpwstr>_Toc17800561</vt:lpwstr>
      </vt:variant>
      <vt:variant>
        <vt:i4>1376319</vt:i4>
      </vt:variant>
      <vt:variant>
        <vt:i4>3153</vt:i4>
      </vt:variant>
      <vt:variant>
        <vt:i4>0</vt:i4>
      </vt:variant>
      <vt:variant>
        <vt:i4>5</vt:i4>
      </vt:variant>
      <vt:variant>
        <vt:lpwstr/>
      </vt:variant>
      <vt:variant>
        <vt:lpwstr>_Toc17800560</vt:lpwstr>
      </vt:variant>
      <vt:variant>
        <vt:i4>1835068</vt:i4>
      </vt:variant>
      <vt:variant>
        <vt:i4>3147</vt:i4>
      </vt:variant>
      <vt:variant>
        <vt:i4>0</vt:i4>
      </vt:variant>
      <vt:variant>
        <vt:i4>5</vt:i4>
      </vt:variant>
      <vt:variant>
        <vt:lpwstr/>
      </vt:variant>
      <vt:variant>
        <vt:lpwstr>_Toc17800559</vt:lpwstr>
      </vt:variant>
      <vt:variant>
        <vt:i4>1900604</vt:i4>
      </vt:variant>
      <vt:variant>
        <vt:i4>3141</vt:i4>
      </vt:variant>
      <vt:variant>
        <vt:i4>0</vt:i4>
      </vt:variant>
      <vt:variant>
        <vt:i4>5</vt:i4>
      </vt:variant>
      <vt:variant>
        <vt:lpwstr/>
      </vt:variant>
      <vt:variant>
        <vt:lpwstr>_Toc17800558</vt:lpwstr>
      </vt:variant>
      <vt:variant>
        <vt:i4>1179708</vt:i4>
      </vt:variant>
      <vt:variant>
        <vt:i4>3135</vt:i4>
      </vt:variant>
      <vt:variant>
        <vt:i4>0</vt:i4>
      </vt:variant>
      <vt:variant>
        <vt:i4>5</vt:i4>
      </vt:variant>
      <vt:variant>
        <vt:lpwstr/>
      </vt:variant>
      <vt:variant>
        <vt:lpwstr>_Toc17800557</vt:lpwstr>
      </vt:variant>
      <vt:variant>
        <vt:i4>1245244</vt:i4>
      </vt:variant>
      <vt:variant>
        <vt:i4>3129</vt:i4>
      </vt:variant>
      <vt:variant>
        <vt:i4>0</vt:i4>
      </vt:variant>
      <vt:variant>
        <vt:i4>5</vt:i4>
      </vt:variant>
      <vt:variant>
        <vt:lpwstr/>
      </vt:variant>
      <vt:variant>
        <vt:lpwstr>_Toc17800556</vt:lpwstr>
      </vt:variant>
      <vt:variant>
        <vt:i4>1048636</vt:i4>
      </vt:variant>
      <vt:variant>
        <vt:i4>3123</vt:i4>
      </vt:variant>
      <vt:variant>
        <vt:i4>0</vt:i4>
      </vt:variant>
      <vt:variant>
        <vt:i4>5</vt:i4>
      </vt:variant>
      <vt:variant>
        <vt:lpwstr/>
      </vt:variant>
      <vt:variant>
        <vt:lpwstr>_Toc17800555</vt:lpwstr>
      </vt:variant>
      <vt:variant>
        <vt:i4>1114172</vt:i4>
      </vt:variant>
      <vt:variant>
        <vt:i4>3117</vt:i4>
      </vt:variant>
      <vt:variant>
        <vt:i4>0</vt:i4>
      </vt:variant>
      <vt:variant>
        <vt:i4>5</vt:i4>
      </vt:variant>
      <vt:variant>
        <vt:lpwstr/>
      </vt:variant>
      <vt:variant>
        <vt:lpwstr>_Toc17800554</vt:lpwstr>
      </vt:variant>
      <vt:variant>
        <vt:i4>1441852</vt:i4>
      </vt:variant>
      <vt:variant>
        <vt:i4>3111</vt:i4>
      </vt:variant>
      <vt:variant>
        <vt:i4>0</vt:i4>
      </vt:variant>
      <vt:variant>
        <vt:i4>5</vt:i4>
      </vt:variant>
      <vt:variant>
        <vt:lpwstr/>
      </vt:variant>
      <vt:variant>
        <vt:lpwstr>_Toc17800553</vt:lpwstr>
      </vt:variant>
      <vt:variant>
        <vt:i4>1507388</vt:i4>
      </vt:variant>
      <vt:variant>
        <vt:i4>3105</vt:i4>
      </vt:variant>
      <vt:variant>
        <vt:i4>0</vt:i4>
      </vt:variant>
      <vt:variant>
        <vt:i4>5</vt:i4>
      </vt:variant>
      <vt:variant>
        <vt:lpwstr/>
      </vt:variant>
      <vt:variant>
        <vt:lpwstr>_Toc17800552</vt:lpwstr>
      </vt:variant>
      <vt:variant>
        <vt:i4>1310780</vt:i4>
      </vt:variant>
      <vt:variant>
        <vt:i4>3099</vt:i4>
      </vt:variant>
      <vt:variant>
        <vt:i4>0</vt:i4>
      </vt:variant>
      <vt:variant>
        <vt:i4>5</vt:i4>
      </vt:variant>
      <vt:variant>
        <vt:lpwstr/>
      </vt:variant>
      <vt:variant>
        <vt:lpwstr>_Toc17800551</vt:lpwstr>
      </vt:variant>
      <vt:variant>
        <vt:i4>1376316</vt:i4>
      </vt:variant>
      <vt:variant>
        <vt:i4>3093</vt:i4>
      </vt:variant>
      <vt:variant>
        <vt:i4>0</vt:i4>
      </vt:variant>
      <vt:variant>
        <vt:i4>5</vt:i4>
      </vt:variant>
      <vt:variant>
        <vt:lpwstr/>
      </vt:variant>
      <vt:variant>
        <vt:lpwstr>_Toc17800550</vt:lpwstr>
      </vt:variant>
      <vt:variant>
        <vt:i4>1835069</vt:i4>
      </vt:variant>
      <vt:variant>
        <vt:i4>3087</vt:i4>
      </vt:variant>
      <vt:variant>
        <vt:i4>0</vt:i4>
      </vt:variant>
      <vt:variant>
        <vt:i4>5</vt:i4>
      </vt:variant>
      <vt:variant>
        <vt:lpwstr/>
      </vt:variant>
      <vt:variant>
        <vt:lpwstr>_Toc17800549</vt:lpwstr>
      </vt:variant>
      <vt:variant>
        <vt:i4>1900605</vt:i4>
      </vt:variant>
      <vt:variant>
        <vt:i4>3081</vt:i4>
      </vt:variant>
      <vt:variant>
        <vt:i4>0</vt:i4>
      </vt:variant>
      <vt:variant>
        <vt:i4>5</vt:i4>
      </vt:variant>
      <vt:variant>
        <vt:lpwstr/>
      </vt:variant>
      <vt:variant>
        <vt:lpwstr>_Toc17800548</vt:lpwstr>
      </vt:variant>
      <vt:variant>
        <vt:i4>1179709</vt:i4>
      </vt:variant>
      <vt:variant>
        <vt:i4>3075</vt:i4>
      </vt:variant>
      <vt:variant>
        <vt:i4>0</vt:i4>
      </vt:variant>
      <vt:variant>
        <vt:i4>5</vt:i4>
      </vt:variant>
      <vt:variant>
        <vt:lpwstr/>
      </vt:variant>
      <vt:variant>
        <vt:lpwstr>_Toc17800547</vt:lpwstr>
      </vt:variant>
      <vt:variant>
        <vt:i4>1245245</vt:i4>
      </vt:variant>
      <vt:variant>
        <vt:i4>3069</vt:i4>
      </vt:variant>
      <vt:variant>
        <vt:i4>0</vt:i4>
      </vt:variant>
      <vt:variant>
        <vt:i4>5</vt:i4>
      </vt:variant>
      <vt:variant>
        <vt:lpwstr/>
      </vt:variant>
      <vt:variant>
        <vt:lpwstr>_Toc17800546</vt:lpwstr>
      </vt:variant>
      <vt:variant>
        <vt:i4>1048637</vt:i4>
      </vt:variant>
      <vt:variant>
        <vt:i4>3063</vt:i4>
      </vt:variant>
      <vt:variant>
        <vt:i4>0</vt:i4>
      </vt:variant>
      <vt:variant>
        <vt:i4>5</vt:i4>
      </vt:variant>
      <vt:variant>
        <vt:lpwstr/>
      </vt:variant>
      <vt:variant>
        <vt:lpwstr>_Toc17800545</vt:lpwstr>
      </vt:variant>
      <vt:variant>
        <vt:i4>1114173</vt:i4>
      </vt:variant>
      <vt:variant>
        <vt:i4>3057</vt:i4>
      </vt:variant>
      <vt:variant>
        <vt:i4>0</vt:i4>
      </vt:variant>
      <vt:variant>
        <vt:i4>5</vt:i4>
      </vt:variant>
      <vt:variant>
        <vt:lpwstr/>
      </vt:variant>
      <vt:variant>
        <vt:lpwstr>_Toc17800544</vt:lpwstr>
      </vt:variant>
      <vt:variant>
        <vt:i4>1441853</vt:i4>
      </vt:variant>
      <vt:variant>
        <vt:i4>3051</vt:i4>
      </vt:variant>
      <vt:variant>
        <vt:i4>0</vt:i4>
      </vt:variant>
      <vt:variant>
        <vt:i4>5</vt:i4>
      </vt:variant>
      <vt:variant>
        <vt:lpwstr/>
      </vt:variant>
      <vt:variant>
        <vt:lpwstr>_Toc17800543</vt:lpwstr>
      </vt:variant>
      <vt:variant>
        <vt:i4>1507389</vt:i4>
      </vt:variant>
      <vt:variant>
        <vt:i4>3045</vt:i4>
      </vt:variant>
      <vt:variant>
        <vt:i4>0</vt:i4>
      </vt:variant>
      <vt:variant>
        <vt:i4>5</vt:i4>
      </vt:variant>
      <vt:variant>
        <vt:lpwstr/>
      </vt:variant>
      <vt:variant>
        <vt:lpwstr>_Toc17800542</vt:lpwstr>
      </vt:variant>
      <vt:variant>
        <vt:i4>1310781</vt:i4>
      </vt:variant>
      <vt:variant>
        <vt:i4>3039</vt:i4>
      </vt:variant>
      <vt:variant>
        <vt:i4>0</vt:i4>
      </vt:variant>
      <vt:variant>
        <vt:i4>5</vt:i4>
      </vt:variant>
      <vt:variant>
        <vt:lpwstr/>
      </vt:variant>
      <vt:variant>
        <vt:lpwstr>_Toc17800541</vt:lpwstr>
      </vt:variant>
      <vt:variant>
        <vt:i4>1376317</vt:i4>
      </vt:variant>
      <vt:variant>
        <vt:i4>3033</vt:i4>
      </vt:variant>
      <vt:variant>
        <vt:i4>0</vt:i4>
      </vt:variant>
      <vt:variant>
        <vt:i4>5</vt:i4>
      </vt:variant>
      <vt:variant>
        <vt:lpwstr/>
      </vt:variant>
      <vt:variant>
        <vt:lpwstr>_Toc17800540</vt:lpwstr>
      </vt:variant>
      <vt:variant>
        <vt:i4>1835066</vt:i4>
      </vt:variant>
      <vt:variant>
        <vt:i4>3027</vt:i4>
      </vt:variant>
      <vt:variant>
        <vt:i4>0</vt:i4>
      </vt:variant>
      <vt:variant>
        <vt:i4>5</vt:i4>
      </vt:variant>
      <vt:variant>
        <vt:lpwstr/>
      </vt:variant>
      <vt:variant>
        <vt:lpwstr>_Toc17800539</vt:lpwstr>
      </vt:variant>
      <vt:variant>
        <vt:i4>1900602</vt:i4>
      </vt:variant>
      <vt:variant>
        <vt:i4>3021</vt:i4>
      </vt:variant>
      <vt:variant>
        <vt:i4>0</vt:i4>
      </vt:variant>
      <vt:variant>
        <vt:i4>5</vt:i4>
      </vt:variant>
      <vt:variant>
        <vt:lpwstr/>
      </vt:variant>
      <vt:variant>
        <vt:lpwstr>_Toc17800538</vt:lpwstr>
      </vt:variant>
      <vt:variant>
        <vt:i4>1179706</vt:i4>
      </vt:variant>
      <vt:variant>
        <vt:i4>3015</vt:i4>
      </vt:variant>
      <vt:variant>
        <vt:i4>0</vt:i4>
      </vt:variant>
      <vt:variant>
        <vt:i4>5</vt:i4>
      </vt:variant>
      <vt:variant>
        <vt:lpwstr/>
      </vt:variant>
      <vt:variant>
        <vt:lpwstr>_Toc17800537</vt:lpwstr>
      </vt:variant>
      <vt:variant>
        <vt:i4>1245242</vt:i4>
      </vt:variant>
      <vt:variant>
        <vt:i4>3009</vt:i4>
      </vt:variant>
      <vt:variant>
        <vt:i4>0</vt:i4>
      </vt:variant>
      <vt:variant>
        <vt:i4>5</vt:i4>
      </vt:variant>
      <vt:variant>
        <vt:lpwstr/>
      </vt:variant>
      <vt:variant>
        <vt:lpwstr>_Toc17800536</vt:lpwstr>
      </vt:variant>
      <vt:variant>
        <vt:i4>1048634</vt:i4>
      </vt:variant>
      <vt:variant>
        <vt:i4>3003</vt:i4>
      </vt:variant>
      <vt:variant>
        <vt:i4>0</vt:i4>
      </vt:variant>
      <vt:variant>
        <vt:i4>5</vt:i4>
      </vt:variant>
      <vt:variant>
        <vt:lpwstr/>
      </vt:variant>
      <vt:variant>
        <vt:lpwstr>_Toc17800535</vt:lpwstr>
      </vt:variant>
      <vt:variant>
        <vt:i4>1114170</vt:i4>
      </vt:variant>
      <vt:variant>
        <vt:i4>2997</vt:i4>
      </vt:variant>
      <vt:variant>
        <vt:i4>0</vt:i4>
      </vt:variant>
      <vt:variant>
        <vt:i4>5</vt:i4>
      </vt:variant>
      <vt:variant>
        <vt:lpwstr/>
      </vt:variant>
      <vt:variant>
        <vt:lpwstr>_Toc17800534</vt:lpwstr>
      </vt:variant>
      <vt:variant>
        <vt:i4>1441850</vt:i4>
      </vt:variant>
      <vt:variant>
        <vt:i4>2991</vt:i4>
      </vt:variant>
      <vt:variant>
        <vt:i4>0</vt:i4>
      </vt:variant>
      <vt:variant>
        <vt:i4>5</vt:i4>
      </vt:variant>
      <vt:variant>
        <vt:lpwstr/>
      </vt:variant>
      <vt:variant>
        <vt:lpwstr>_Toc17800533</vt:lpwstr>
      </vt:variant>
      <vt:variant>
        <vt:i4>1507386</vt:i4>
      </vt:variant>
      <vt:variant>
        <vt:i4>2985</vt:i4>
      </vt:variant>
      <vt:variant>
        <vt:i4>0</vt:i4>
      </vt:variant>
      <vt:variant>
        <vt:i4>5</vt:i4>
      </vt:variant>
      <vt:variant>
        <vt:lpwstr/>
      </vt:variant>
      <vt:variant>
        <vt:lpwstr>_Toc17800532</vt:lpwstr>
      </vt:variant>
      <vt:variant>
        <vt:i4>1310778</vt:i4>
      </vt:variant>
      <vt:variant>
        <vt:i4>2979</vt:i4>
      </vt:variant>
      <vt:variant>
        <vt:i4>0</vt:i4>
      </vt:variant>
      <vt:variant>
        <vt:i4>5</vt:i4>
      </vt:variant>
      <vt:variant>
        <vt:lpwstr/>
      </vt:variant>
      <vt:variant>
        <vt:lpwstr>_Toc17800531</vt:lpwstr>
      </vt:variant>
      <vt:variant>
        <vt:i4>1376314</vt:i4>
      </vt:variant>
      <vt:variant>
        <vt:i4>2973</vt:i4>
      </vt:variant>
      <vt:variant>
        <vt:i4>0</vt:i4>
      </vt:variant>
      <vt:variant>
        <vt:i4>5</vt:i4>
      </vt:variant>
      <vt:variant>
        <vt:lpwstr/>
      </vt:variant>
      <vt:variant>
        <vt:lpwstr>_Toc17800530</vt:lpwstr>
      </vt:variant>
      <vt:variant>
        <vt:i4>1835067</vt:i4>
      </vt:variant>
      <vt:variant>
        <vt:i4>2967</vt:i4>
      </vt:variant>
      <vt:variant>
        <vt:i4>0</vt:i4>
      </vt:variant>
      <vt:variant>
        <vt:i4>5</vt:i4>
      </vt:variant>
      <vt:variant>
        <vt:lpwstr/>
      </vt:variant>
      <vt:variant>
        <vt:lpwstr>_Toc17800529</vt:lpwstr>
      </vt:variant>
      <vt:variant>
        <vt:i4>1900603</vt:i4>
      </vt:variant>
      <vt:variant>
        <vt:i4>2961</vt:i4>
      </vt:variant>
      <vt:variant>
        <vt:i4>0</vt:i4>
      </vt:variant>
      <vt:variant>
        <vt:i4>5</vt:i4>
      </vt:variant>
      <vt:variant>
        <vt:lpwstr/>
      </vt:variant>
      <vt:variant>
        <vt:lpwstr>_Toc17800528</vt:lpwstr>
      </vt:variant>
      <vt:variant>
        <vt:i4>1179707</vt:i4>
      </vt:variant>
      <vt:variant>
        <vt:i4>2955</vt:i4>
      </vt:variant>
      <vt:variant>
        <vt:i4>0</vt:i4>
      </vt:variant>
      <vt:variant>
        <vt:i4>5</vt:i4>
      </vt:variant>
      <vt:variant>
        <vt:lpwstr/>
      </vt:variant>
      <vt:variant>
        <vt:lpwstr>_Toc17800527</vt:lpwstr>
      </vt:variant>
      <vt:variant>
        <vt:i4>1245243</vt:i4>
      </vt:variant>
      <vt:variant>
        <vt:i4>2949</vt:i4>
      </vt:variant>
      <vt:variant>
        <vt:i4>0</vt:i4>
      </vt:variant>
      <vt:variant>
        <vt:i4>5</vt:i4>
      </vt:variant>
      <vt:variant>
        <vt:lpwstr/>
      </vt:variant>
      <vt:variant>
        <vt:lpwstr>_Toc17800526</vt:lpwstr>
      </vt:variant>
      <vt:variant>
        <vt:i4>1048635</vt:i4>
      </vt:variant>
      <vt:variant>
        <vt:i4>2943</vt:i4>
      </vt:variant>
      <vt:variant>
        <vt:i4>0</vt:i4>
      </vt:variant>
      <vt:variant>
        <vt:i4>5</vt:i4>
      </vt:variant>
      <vt:variant>
        <vt:lpwstr/>
      </vt:variant>
      <vt:variant>
        <vt:lpwstr>_Toc17800525</vt:lpwstr>
      </vt:variant>
      <vt:variant>
        <vt:i4>1114171</vt:i4>
      </vt:variant>
      <vt:variant>
        <vt:i4>2937</vt:i4>
      </vt:variant>
      <vt:variant>
        <vt:i4>0</vt:i4>
      </vt:variant>
      <vt:variant>
        <vt:i4>5</vt:i4>
      </vt:variant>
      <vt:variant>
        <vt:lpwstr/>
      </vt:variant>
      <vt:variant>
        <vt:lpwstr>_Toc17800524</vt:lpwstr>
      </vt:variant>
      <vt:variant>
        <vt:i4>1441851</vt:i4>
      </vt:variant>
      <vt:variant>
        <vt:i4>2928</vt:i4>
      </vt:variant>
      <vt:variant>
        <vt:i4>0</vt:i4>
      </vt:variant>
      <vt:variant>
        <vt:i4>5</vt:i4>
      </vt:variant>
      <vt:variant>
        <vt:lpwstr/>
      </vt:variant>
      <vt:variant>
        <vt:lpwstr>_Toc17800523</vt:lpwstr>
      </vt:variant>
      <vt:variant>
        <vt:i4>1507387</vt:i4>
      </vt:variant>
      <vt:variant>
        <vt:i4>2922</vt:i4>
      </vt:variant>
      <vt:variant>
        <vt:i4>0</vt:i4>
      </vt:variant>
      <vt:variant>
        <vt:i4>5</vt:i4>
      </vt:variant>
      <vt:variant>
        <vt:lpwstr/>
      </vt:variant>
      <vt:variant>
        <vt:lpwstr>_Toc17800522</vt:lpwstr>
      </vt:variant>
      <vt:variant>
        <vt:i4>1310779</vt:i4>
      </vt:variant>
      <vt:variant>
        <vt:i4>2916</vt:i4>
      </vt:variant>
      <vt:variant>
        <vt:i4>0</vt:i4>
      </vt:variant>
      <vt:variant>
        <vt:i4>5</vt:i4>
      </vt:variant>
      <vt:variant>
        <vt:lpwstr/>
      </vt:variant>
      <vt:variant>
        <vt:lpwstr>_Toc17800521</vt:lpwstr>
      </vt:variant>
      <vt:variant>
        <vt:i4>1376315</vt:i4>
      </vt:variant>
      <vt:variant>
        <vt:i4>2910</vt:i4>
      </vt:variant>
      <vt:variant>
        <vt:i4>0</vt:i4>
      </vt:variant>
      <vt:variant>
        <vt:i4>5</vt:i4>
      </vt:variant>
      <vt:variant>
        <vt:lpwstr/>
      </vt:variant>
      <vt:variant>
        <vt:lpwstr>_Toc17800520</vt:lpwstr>
      </vt:variant>
      <vt:variant>
        <vt:i4>1835064</vt:i4>
      </vt:variant>
      <vt:variant>
        <vt:i4>2904</vt:i4>
      </vt:variant>
      <vt:variant>
        <vt:i4>0</vt:i4>
      </vt:variant>
      <vt:variant>
        <vt:i4>5</vt:i4>
      </vt:variant>
      <vt:variant>
        <vt:lpwstr/>
      </vt:variant>
      <vt:variant>
        <vt:lpwstr>_Toc17800519</vt:lpwstr>
      </vt:variant>
      <vt:variant>
        <vt:i4>1900600</vt:i4>
      </vt:variant>
      <vt:variant>
        <vt:i4>2898</vt:i4>
      </vt:variant>
      <vt:variant>
        <vt:i4>0</vt:i4>
      </vt:variant>
      <vt:variant>
        <vt:i4>5</vt:i4>
      </vt:variant>
      <vt:variant>
        <vt:lpwstr/>
      </vt:variant>
      <vt:variant>
        <vt:lpwstr>_Toc17800518</vt:lpwstr>
      </vt:variant>
      <vt:variant>
        <vt:i4>1179704</vt:i4>
      </vt:variant>
      <vt:variant>
        <vt:i4>2892</vt:i4>
      </vt:variant>
      <vt:variant>
        <vt:i4>0</vt:i4>
      </vt:variant>
      <vt:variant>
        <vt:i4>5</vt:i4>
      </vt:variant>
      <vt:variant>
        <vt:lpwstr/>
      </vt:variant>
      <vt:variant>
        <vt:lpwstr>_Toc17800517</vt:lpwstr>
      </vt:variant>
      <vt:variant>
        <vt:i4>1245240</vt:i4>
      </vt:variant>
      <vt:variant>
        <vt:i4>2886</vt:i4>
      </vt:variant>
      <vt:variant>
        <vt:i4>0</vt:i4>
      </vt:variant>
      <vt:variant>
        <vt:i4>5</vt:i4>
      </vt:variant>
      <vt:variant>
        <vt:lpwstr/>
      </vt:variant>
      <vt:variant>
        <vt:lpwstr>_Toc17800516</vt:lpwstr>
      </vt:variant>
      <vt:variant>
        <vt:i4>1048632</vt:i4>
      </vt:variant>
      <vt:variant>
        <vt:i4>2880</vt:i4>
      </vt:variant>
      <vt:variant>
        <vt:i4>0</vt:i4>
      </vt:variant>
      <vt:variant>
        <vt:i4>5</vt:i4>
      </vt:variant>
      <vt:variant>
        <vt:lpwstr/>
      </vt:variant>
      <vt:variant>
        <vt:lpwstr>_Toc17800515</vt:lpwstr>
      </vt:variant>
      <vt:variant>
        <vt:i4>1114168</vt:i4>
      </vt:variant>
      <vt:variant>
        <vt:i4>2874</vt:i4>
      </vt:variant>
      <vt:variant>
        <vt:i4>0</vt:i4>
      </vt:variant>
      <vt:variant>
        <vt:i4>5</vt:i4>
      </vt:variant>
      <vt:variant>
        <vt:lpwstr/>
      </vt:variant>
      <vt:variant>
        <vt:lpwstr>_Toc17800514</vt:lpwstr>
      </vt:variant>
      <vt:variant>
        <vt:i4>1441848</vt:i4>
      </vt:variant>
      <vt:variant>
        <vt:i4>2868</vt:i4>
      </vt:variant>
      <vt:variant>
        <vt:i4>0</vt:i4>
      </vt:variant>
      <vt:variant>
        <vt:i4>5</vt:i4>
      </vt:variant>
      <vt:variant>
        <vt:lpwstr/>
      </vt:variant>
      <vt:variant>
        <vt:lpwstr>_Toc17800513</vt:lpwstr>
      </vt:variant>
      <vt:variant>
        <vt:i4>1507384</vt:i4>
      </vt:variant>
      <vt:variant>
        <vt:i4>2862</vt:i4>
      </vt:variant>
      <vt:variant>
        <vt:i4>0</vt:i4>
      </vt:variant>
      <vt:variant>
        <vt:i4>5</vt:i4>
      </vt:variant>
      <vt:variant>
        <vt:lpwstr/>
      </vt:variant>
      <vt:variant>
        <vt:lpwstr>_Toc17800512</vt:lpwstr>
      </vt:variant>
      <vt:variant>
        <vt:i4>1310776</vt:i4>
      </vt:variant>
      <vt:variant>
        <vt:i4>2856</vt:i4>
      </vt:variant>
      <vt:variant>
        <vt:i4>0</vt:i4>
      </vt:variant>
      <vt:variant>
        <vt:i4>5</vt:i4>
      </vt:variant>
      <vt:variant>
        <vt:lpwstr/>
      </vt:variant>
      <vt:variant>
        <vt:lpwstr>_Toc17800511</vt:lpwstr>
      </vt:variant>
      <vt:variant>
        <vt:i4>1376312</vt:i4>
      </vt:variant>
      <vt:variant>
        <vt:i4>2850</vt:i4>
      </vt:variant>
      <vt:variant>
        <vt:i4>0</vt:i4>
      </vt:variant>
      <vt:variant>
        <vt:i4>5</vt:i4>
      </vt:variant>
      <vt:variant>
        <vt:lpwstr/>
      </vt:variant>
      <vt:variant>
        <vt:lpwstr>_Toc17800510</vt:lpwstr>
      </vt:variant>
      <vt:variant>
        <vt:i4>1835065</vt:i4>
      </vt:variant>
      <vt:variant>
        <vt:i4>2844</vt:i4>
      </vt:variant>
      <vt:variant>
        <vt:i4>0</vt:i4>
      </vt:variant>
      <vt:variant>
        <vt:i4>5</vt:i4>
      </vt:variant>
      <vt:variant>
        <vt:lpwstr/>
      </vt:variant>
      <vt:variant>
        <vt:lpwstr>_Toc17800509</vt:lpwstr>
      </vt:variant>
      <vt:variant>
        <vt:i4>1900601</vt:i4>
      </vt:variant>
      <vt:variant>
        <vt:i4>2838</vt:i4>
      </vt:variant>
      <vt:variant>
        <vt:i4>0</vt:i4>
      </vt:variant>
      <vt:variant>
        <vt:i4>5</vt:i4>
      </vt:variant>
      <vt:variant>
        <vt:lpwstr/>
      </vt:variant>
      <vt:variant>
        <vt:lpwstr>_Toc17800508</vt:lpwstr>
      </vt:variant>
      <vt:variant>
        <vt:i4>1179705</vt:i4>
      </vt:variant>
      <vt:variant>
        <vt:i4>2832</vt:i4>
      </vt:variant>
      <vt:variant>
        <vt:i4>0</vt:i4>
      </vt:variant>
      <vt:variant>
        <vt:i4>5</vt:i4>
      </vt:variant>
      <vt:variant>
        <vt:lpwstr/>
      </vt:variant>
      <vt:variant>
        <vt:lpwstr>_Toc17800507</vt:lpwstr>
      </vt:variant>
      <vt:variant>
        <vt:i4>1245241</vt:i4>
      </vt:variant>
      <vt:variant>
        <vt:i4>2826</vt:i4>
      </vt:variant>
      <vt:variant>
        <vt:i4>0</vt:i4>
      </vt:variant>
      <vt:variant>
        <vt:i4>5</vt:i4>
      </vt:variant>
      <vt:variant>
        <vt:lpwstr/>
      </vt:variant>
      <vt:variant>
        <vt:lpwstr>_Toc17800506</vt:lpwstr>
      </vt:variant>
      <vt:variant>
        <vt:i4>1048633</vt:i4>
      </vt:variant>
      <vt:variant>
        <vt:i4>2820</vt:i4>
      </vt:variant>
      <vt:variant>
        <vt:i4>0</vt:i4>
      </vt:variant>
      <vt:variant>
        <vt:i4>5</vt:i4>
      </vt:variant>
      <vt:variant>
        <vt:lpwstr/>
      </vt:variant>
      <vt:variant>
        <vt:lpwstr>_Toc17800505</vt:lpwstr>
      </vt:variant>
      <vt:variant>
        <vt:i4>1114169</vt:i4>
      </vt:variant>
      <vt:variant>
        <vt:i4>2814</vt:i4>
      </vt:variant>
      <vt:variant>
        <vt:i4>0</vt:i4>
      </vt:variant>
      <vt:variant>
        <vt:i4>5</vt:i4>
      </vt:variant>
      <vt:variant>
        <vt:lpwstr/>
      </vt:variant>
      <vt:variant>
        <vt:lpwstr>_Toc17800504</vt:lpwstr>
      </vt:variant>
      <vt:variant>
        <vt:i4>1441849</vt:i4>
      </vt:variant>
      <vt:variant>
        <vt:i4>2808</vt:i4>
      </vt:variant>
      <vt:variant>
        <vt:i4>0</vt:i4>
      </vt:variant>
      <vt:variant>
        <vt:i4>5</vt:i4>
      </vt:variant>
      <vt:variant>
        <vt:lpwstr/>
      </vt:variant>
      <vt:variant>
        <vt:lpwstr>_Toc17800503</vt:lpwstr>
      </vt:variant>
      <vt:variant>
        <vt:i4>1507385</vt:i4>
      </vt:variant>
      <vt:variant>
        <vt:i4>2802</vt:i4>
      </vt:variant>
      <vt:variant>
        <vt:i4>0</vt:i4>
      </vt:variant>
      <vt:variant>
        <vt:i4>5</vt:i4>
      </vt:variant>
      <vt:variant>
        <vt:lpwstr/>
      </vt:variant>
      <vt:variant>
        <vt:lpwstr>_Toc17800502</vt:lpwstr>
      </vt:variant>
      <vt:variant>
        <vt:i4>1310777</vt:i4>
      </vt:variant>
      <vt:variant>
        <vt:i4>2796</vt:i4>
      </vt:variant>
      <vt:variant>
        <vt:i4>0</vt:i4>
      </vt:variant>
      <vt:variant>
        <vt:i4>5</vt:i4>
      </vt:variant>
      <vt:variant>
        <vt:lpwstr/>
      </vt:variant>
      <vt:variant>
        <vt:lpwstr>_Toc17800501</vt:lpwstr>
      </vt:variant>
      <vt:variant>
        <vt:i4>1376313</vt:i4>
      </vt:variant>
      <vt:variant>
        <vt:i4>2790</vt:i4>
      </vt:variant>
      <vt:variant>
        <vt:i4>0</vt:i4>
      </vt:variant>
      <vt:variant>
        <vt:i4>5</vt:i4>
      </vt:variant>
      <vt:variant>
        <vt:lpwstr/>
      </vt:variant>
      <vt:variant>
        <vt:lpwstr>_Toc17800500</vt:lpwstr>
      </vt:variant>
      <vt:variant>
        <vt:i4>1900592</vt:i4>
      </vt:variant>
      <vt:variant>
        <vt:i4>2784</vt:i4>
      </vt:variant>
      <vt:variant>
        <vt:i4>0</vt:i4>
      </vt:variant>
      <vt:variant>
        <vt:i4>5</vt:i4>
      </vt:variant>
      <vt:variant>
        <vt:lpwstr/>
      </vt:variant>
      <vt:variant>
        <vt:lpwstr>_Toc17800499</vt:lpwstr>
      </vt:variant>
      <vt:variant>
        <vt:i4>1835056</vt:i4>
      </vt:variant>
      <vt:variant>
        <vt:i4>2778</vt:i4>
      </vt:variant>
      <vt:variant>
        <vt:i4>0</vt:i4>
      </vt:variant>
      <vt:variant>
        <vt:i4>5</vt:i4>
      </vt:variant>
      <vt:variant>
        <vt:lpwstr/>
      </vt:variant>
      <vt:variant>
        <vt:lpwstr>_Toc17800498</vt:lpwstr>
      </vt:variant>
      <vt:variant>
        <vt:i4>1245232</vt:i4>
      </vt:variant>
      <vt:variant>
        <vt:i4>2772</vt:i4>
      </vt:variant>
      <vt:variant>
        <vt:i4>0</vt:i4>
      </vt:variant>
      <vt:variant>
        <vt:i4>5</vt:i4>
      </vt:variant>
      <vt:variant>
        <vt:lpwstr/>
      </vt:variant>
      <vt:variant>
        <vt:lpwstr>_Toc17800497</vt:lpwstr>
      </vt:variant>
      <vt:variant>
        <vt:i4>1179696</vt:i4>
      </vt:variant>
      <vt:variant>
        <vt:i4>2766</vt:i4>
      </vt:variant>
      <vt:variant>
        <vt:i4>0</vt:i4>
      </vt:variant>
      <vt:variant>
        <vt:i4>5</vt:i4>
      </vt:variant>
      <vt:variant>
        <vt:lpwstr/>
      </vt:variant>
      <vt:variant>
        <vt:lpwstr>_Toc17800496</vt:lpwstr>
      </vt:variant>
      <vt:variant>
        <vt:i4>1114160</vt:i4>
      </vt:variant>
      <vt:variant>
        <vt:i4>2760</vt:i4>
      </vt:variant>
      <vt:variant>
        <vt:i4>0</vt:i4>
      </vt:variant>
      <vt:variant>
        <vt:i4>5</vt:i4>
      </vt:variant>
      <vt:variant>
        <vt:lpwstr/>
      </vt:variant>
      <vt:variant>
        <vt:lpwstr>_Toc17800495</vt:lpwstr>
      </vt:variant>
      <vt:variant>
        <vt:i4>1048624</vt:i4>
      </vt:variant>
      <vt:variant>
        <vt:i4>2754</vt:i4>
      </vt:variant>
      <vt:variant>
        <vt:i4>0</vt:i4>
      </vt:variant>
      <vt:variant>
        <vt:i4>5</vt:i4>
      </vt:variant>
      <vt:variant>
        <vt:lpwstr/>
      </vt:variant>
      <vt:variant>
        <vt:lpwstr>_Toc17800494</vt:lpwstr>
      </vt:variant>
      <vt:variant>
        <vt:i4>1507376</vt:i4>
      </vt:variant>
      <vt:variant>
        <vt:i4>2748</vt:i4>
      </vt:variant>
      <vt:variant>
        <vt:i4>0</vt:i4>
      </vt:variant>
      <vt:variant>
        <vt:i4>5</vt:i4>
      </vt:variant>
      <vt:variant>
        <vt:lpwstr/>
      </vt:variant>
      <vt:variant>
        <vt:lpwstr>_Toc17800493</vt:lpwstr>
      </vt:variant>
      <vt:variant>
        <vt:i4>1441840</vt:i4>
      </vt:variant>
      <vt:variant>
        <vt:i4>2742</vt:i4>
      </vt:variant>
      <vt:variant>
        <vt:i4>0</vt:i4>
      </vt:variant>
      <vt:variant>
        <vt:i4>5</vt:i4>
      </vt:variant>
      <vt:variant>
        <vt:lpwstr/>
      </vt:variant>
      <vt:variant>
        <vt:lpwstr>_Toc17800492</vt:lpwstr>
      </vt:variant>
      <vt:variant>
        <vt:i4>1376304</vt:i4>
      </vt:variant>
      <vt:variant>
        <vt:i4>2736</vt:i4>
      </vt:variant>
      <vt:variant>
        <vt:i4>0</vt:i4>
      </vt:variant>
      <vt:variant>
        <vt:i4>5</vt:i4>
      </vt:variant>
      <vt:variant>
        <vt:lpwstr/>
      </vt:variant>
      <vt:variant>
        <vt:lpwstr>_Toc17800491</vt:lpwstr>
      </vt:variant>
      <vt:variant>
        <vt:i4>1310768</vt:i4>
      </vt:variant>
      <vt:variant>
        <vt:i4>2730</vt:i4>
      </vt:variant>
      <vt:variant>
        <vt:i4>0</vt:i4>
      </vt:variant>
      <vt:variant>
        <vt:i4>5</vt:i4>
      </vt:variant>
      <vt:variant>
        <vt:lpwstr/>
      </vt:variant>
      <vt:variant>
        <vt:lpwstr>_Toc17800490</vt:lpwstr>
      </vt:variant>
      <vt:variant>
        <vt:i4>1900593</vt:i4>
      </vt:variant>
      <vt:variant>
        <vt:i4>2724</vt:i4>
      </vt:variant>
      <vt:variant>
        <vt:i4>0</vt:i4>
      </vt:variant>
      <vt:variant>
        <vt:i4>5</vt:i4>
      </vt:variant>
      <vt:variant>
        <vt:lpwstr/>
      </vt:variant>
      <vt:variant>
        <vt:lpwstr>_Toc17800489</vt:lpwstr>
      </vt:variant>
      <vt:variant>
        <vt:i4>1835057</vt:i4>
      </vt:variant>
      <vt:variant>
        <vt:i4>2718</vt:i4>
      </vt:variant>
      <vt:variant>
        <vt:i4>0</vt:i4>
      </vt:variant>
      <vt:variant>
        <vt:i4>5</vt:i4>
      </vt:variant>
      <vt:variant>
        <vt:lpwstr/>
      </vt:variant>
      <vt:variant>
        <vt:lpwstr>_Toc17800488</vt:lpwstr>
      </vt:variant>
      <vt:variant>
        <vt:i4>1245233</vt:i4>
      </vt:variant>
      <vt:variant>
        <vt:i4>2712</vt:i4>
      </vt:variant>
      <vt:variant>
        <vt:i4>0</vt:i4>
      </vt:variant>
      <vt:variant>
        <vt:i4>5</vt:i4>
      </vt:variant>
      <vt:variant>
        <vt:lpwstr/>
      </vt:variant>
      <vt:variant>
        <vt:lpwstr>_Toc17800487</vt:lpwstr>
      </vt:variant>
      <vt:variant>
        <vt:i4>1179697</vt:i4>
      </vt:variant>
      <vt:variant>
        <vt:i4>2706</vt:i4>
      </vt:variant>
      <vt:variant>
        <vt:i4>0</vt:i4>
      </vt:variant>
      <vt:variant>
        <vt:i4>5</vt:i4>
      </vt:variant>
      <vt:variant>
        <vt:lpwstr/>
      </vt:variant>
      <vt:variant>
        <vt:lpwstr>_Toc17800486</vt:lpwstr>
      </vt:variant>
      <vt:variant>
        <vt:i4>1114161</vt:i4>
      </vt:variant>
      <vt:variant>
        <vt:i4>2700</vt:i4>
      </vt:variant>
      <vt:variant>
        <vt:i4>0</vt:i4>
      </vt:variant>
      <vt:variant>
        <vt:i4>5</vt:i4>
      </vt:variant>
      <vt:variant>
        <vt:lpwstr/>
      </vt:variant>
      <vt:variant>
        <vt:lpwstr>_Toc17800485</vt:lpwstr>
      </vt:variant>
      <vt:variant>
        <vt:i4>1048625</vt:i4>
      </vt:variant>
      <vt:variant>
        <vt:i4>2694</vt:i4>
      </vt:variant>
      <vt:variant>
        <vt:i4>0</vt:i4>
      </vt:variant>
      <vt:variant>
        <vt:i4>5</vt:i4>
      </vt:variant>
      <vt:variant>
        <vt:lpwstr/>
      </vt:variant>
      <vt:variant>
        <vt:lpwstr>_Toc17800484</vt:lpwstr>
      </vt:variant>
      <vt:variant>
        <vt:i4>1507377</vt:i4>
      </vt:variant>
      <vt:variant>
        <vt:i4>2688</vt:i4>
      </vt:variant>
      <vt:variant>
        <vt:i4>0</vt:i4>
      </vt:variant>
      <vt:variant>
        <vt:i4>5</vt:i4>
      </vt:variant>
      <vt:variant>
        <vt:lpwstr/>
      </vt:variant>
      <vt:variant>
        <vt:lpwstr>_Toc17800483</vt:lpwstr>
      </vt:variant>
      <vt:variant>
        <vt:i4>1441841</vt:i4>
      </vt:variant>
      <vt:variant>
        <vt:i4>2682</vt:i4>
      </vt:variant>
      <vt:variant>
        <vt:i4>0</vt:i4>
      </vt:variant>
      <vt:variant>
        <vt:i4>5</vt:i4>
      </vt:variant>
      <vt:variant>
        <vt:lpwstr/>
      </vt:variant>
      <vt:variant>
        <vt:lpwstr>_Toc17800482</vt:lpwstr>
      </vt:variant>
      <vt:variant>
        <vt:i4>1376305</vt:i4>
      </vt:variant>
      <vt:variant>
        <vt:i4>2676</vt:i4>
      </vt:variant>
      <vt:variant>
        <vt:i4>0</vt:i4>
      </vt:variant>
      <vt:variant>
        <vt:i4>5</vt:i4>
      </vt:variant>
      <vt:variant>
        <vt:lpwstr/>
      </vt:variant>
      <vt:variant>
        <vt:lpwstr>_Toc17800481</vt:lpwstr>
      </vt:variant>
      <vt:variant>
        <vt:i4>1310769</vt:i4>
      </vt:variant>
      <vt:variant>
        <vt:i4>2670</vt:i4>
      </vt:variant>
      <vt:variant>
        <vt:i4>0</vt:i4>
      </vt:variant>
      <vt:variant>
        <vt:i4>5</vt:i4>
      </vt:variant>
      <vt:variant>
        <vt:lpwstr/>
      </vt:variant>
      <vt:variant>
        <vt:lpwstr>_Toc17800480</vt:lpwstr>
      </vt:variant>
      <vt:variant>
        <vt:i4>1900606</vt:i4>
      </vt:variant>
      <vt:variant>
        <vt:i4>2664</vt:i4>
      </vt:variant>
      <vt:variant>
        <vt:i4>0</vt:i4>
      </vt:variant>
      <vt:variant>
        <vt:i4>5</vt:i4>
      </vt:variant>
      <vt:variant>
        <vt:lpwstr/>
      </vt:variant>
      <vt:variant>
        <vt:lpwstr>_Toc17800479</vt:lpwstr>
      </vt:variant>
      <vt:variant>
        <vt:i4>1835070</vt:i4>
      </vt:variant>
      <vt:variant>
        <vt:i4>2658</vt:i4>
      </vt:variant>
      <vt:variant>
        <vt:i4>0</vt:i4>
      </vt:variant>
      <vt:variant>
        <vt:i4>5</vt:i4>
      </vt:variant>
      <vt:variant>
        <vt:lpwstr/>
      </vt:variant>
      <vt:variant>
        <vt:lpwstr>_Toc17800478</vt:lpwstr>
      </vt:variant>
      <vt:variant>
        <vt:i4>1245246</vt:i4>
      </vt:variant>
      <vt:variant>
        <vt:i4>2652</vt:i4>
      </vt:variant>
      <vt:variant>
        <vt:i4>0</vt:i4>
      </vt:variant>
      <vt:variant>
        <vt:i4>5</vt:i4>
      </vt:variant>
      <vt:variant>
        <vt:lpwstr/>
      </vt:variant>
      <vt:variant>
        <vt:lpwstr>_Toc17800477</vt:lpwstr>
      </vt:variant>
      <vt:variant>
        <vt:i4>1179710</vt:i4>
      </vt:variant>
      <vt:variant>
        <vt:i4>2646</vt:i4>
      </vt:variant>
      <vt:variant>
        <vt:i4>0</vt:i4>
      </vt:variant>
      <vt:variant>
        <vt:i4>5</vt:i4>
      </vt:variant>
      <vt:variant>
        <vt:lpwstr/>
      </vt:variant>
      <vt:variant>
        <vt:lpwstr>_Toc17800476</vt:lpwstr>
      </vt:variant>
      <vt:variant>
        <vt:i4>1114174</vt:i4>
      </vt:variant>
      <vt:variant>
        <vt:i4>2640</vt:i4>
      </vt:variant>
      <vt:variant>
        <vt:i4>0</vt:i4>
      </vt:variant>
      <vt:variant>
        <vt:i4>5</vt:i4>
      </vt:variant>
      <vt:variant>
        <vt:lpwstr/>
      </vt:variant>
      <vt:variant>
        <vt:lpwstr>_Toc17800475</vt:lpwstr>
      </vt:variant>
      <vt:variant>
        <vt:i4>1048638</vt:i4>
      </vt:variant>
      <vt:variant>
        <vt:i4>2634</vt:i4>
      </vt:variant>
      <vt:variant>
        <vt:i4>0</vt:i4>
      </vt:variant>
      <vt:variant>
        <vt:i4>5</vt:i4>
      </vt:variant>
      <vt:variant>
        <vt:lpwstr/>
      </vt:variant>
      <vt:variant>
        <vt:lpwstr>_Toc17800474</vt:lpwstr>
      </vt:variant>
      <vt:variant>
        <vt:i4>1507390</vt:i4>
      </vt:variant>
      <vt:variant>
        <vt:i4>2628</vt:i4>
      </vt:variant>
      <vt:variant>
        <vt:i4>0</vt:i4>
      </vt:variant>
      <vt:variant>
        <vt:i4>5</vt:i4>
      </vt:variant>
      <vt:variant>
        <vt:lpwstr/>
      </vt:variant>
      <vt:variant>
        <vt:lpwstr>_Toc17800473</vt:lpwstr>
      </vt:variant>
      <vt:variant>
        <vt:i4>1441854</vt:i4>
      </vt:variant>
      <vt:variant>
        <vt:i4>2622</vt:i4>
      </vt:variant>
      <vt:variant>
        <vt:i4>0</vt:i4>
      </vt:variant>
      <vt:variant>
        <vt:i4>5</vt:i4>
      </vt:variant>
      <vt:variant>
        <vt:lpwstr/>
      </vt:variant>
      <vt:variant>
        <vt:lpwstr>_Toc17800472</vt:lpwstr>
      </vt:variant>
      <vt:variant>
        <vt:i4>1376318</vt:i4>
      </vt:variant>
      <vt:variant>
        <vt:i4>2616</vt:i4>
      </vt:variant>
      <vt:variant>
        <vt:i4>0</vt:i4>
      </vt:variant>
      <vt:variant>
        <vt:i4>5</vt:i4>
      </vt:variant>
      <vt:variant>
        <vt:lpwstr/>
      </vt:variant>
      <vt:variant>
        <vt:lpwstr>_Toc17800471</vt:lpwstr>
      </vt:variant>
      <vt:variant>
        <vt:i4>1310782</vt:i4>
      </vt:variant>
      <vt:variant>
        <vt:i4>2610</vt:i4>
      </vt:variant>
      <vt:variant>
        <vt:i4>0</vt:i4>
      </vt:variant>
      <vt:variant>
        <vt:i4>5</vt:i4>
      </vt:variant>
      <vt:variant>
        <vt:lpwstr/>
      </vt:variant>
      <vt:variant>
        <vt:lpwstr>_Toc17800470</vt:lpwstr>
      </vt:variant>
      <vt:variant>
        <vt:i4>1900607</vt:i4>
      </vt:variant>
      <vt:variant>
        <vt:i4>2604</vt:i4>
      </vt:variant>
      <vt:variant>
        <vt:i4>0</vt:i4>
      </vt:variant>
      <vt:variant>
        <vt:i4>5</vt:i4>
      </vt:variant>
      <vt:variant>
        <vt:lpwstr/>
      </vt:variant>
      <vt:variant>
        <vt:lpwstr>_Toc17800469</vt:lpwstr>
      </vt:variant>
      <vt:variant>
        <vt:i4>1835071</vt:i4>
      </vt:variant>
      <vt:variant>
        <vt:i4>2598</vt:i4>
      </vt:variant>
      <vt:variant>
        <vt:i4>0</vt:i4>
      </vt:variant>
      <vt:variant>
        <vt:i4>5</vt:i4>
      </vt:variant>
      <vt:variant>
        <vt:lpwstr/>
      </vt:variant>
      <vt:variant>
        <vt:lpwstr>_Toc17800468</vt:lpwstr>
      </vt:variant>
      <vt:variant>
        <vt:i4>1245247</vt:i4>
      </vt:variant>
      <vt:variant>
        <vt:i4>2592</vt:i4>
      </vt:variant>
      <vt:variant>
        <vt:i4>0</vt:i4>
      </vt:variant>
      <vt:variant>
        <vt:i4>5</vt:i4>
      </vt:variant>
      <vt:variant>
        <vt:lpwstr/>
      </vt:variant>
      <vt:variant>
        <vt:lpwstr>_Toc17800467</vt:lpwstr>
      </vt:variant>
      <vt:variant>
        <vt:i4>1179711</vt:i4>
      </vt:variant>
      <vt:variant>
        <vt:i4>2586</vt:i4>
      </vt:variant>
      <vt:variant>
        <vt:i4>0</vt:i4>
      </vt:variant>
      <vt:variant>
        <vt:i4>5</vt:i4>
      </vt:variant>
      <vt:variant>
        <vt:lpwstr/>
      </vt:variant>
      <vt:variant>
        <vt:lpwstr>_Toc17800466</vt:lpwstr>
      </vt:variant>
      <vt:variant>
        <vt:i4>1114175</vt:i4>
      </vt:variant>
      <vt:variant>
        <vt:i4>2580</vt:i4>
      </vt:variant>
      <vt:variant>
        <vt:i4>0</vt:i4>
      </vt:variant>
      <vt:variant>
        <vt:i4>5</vt:i4>
      </vt:variant>
      <vt:variant>
        <vt:lpwstr/>
      </vt:variant>
      <vt:variant>
        <vt:lpwstr>_Toc17800465</vt:lpwstr>
      </vt:variant>
      <vt:variant>
        <vt:i4>1048639</vt:i4>
      </vt:variant>
      <vt:variant>
        <vt:i4>2574</vt:i4>
      </vt:variant>
      <vt:variant>
        <vt:i4>0</vt:i4>
      </vt:variant>
      <vt:variant>
        <vt:i4>5</vt:i4>
      </vt:variant>
      <vt:variant>
        <vt:lpwstr/>
      </vt:variant>
      <vt:variant>
        <vt:lpwstr>_Toc17800464</vt:lpwstr>
      </vt:variant>
      <vt:variant>
        <vt:i4>1507391</vt:i4>
      </vt:variant>
      <vt:variant>
        <vt:i4>2568</vt:i4>
      </vt:variant>
      <vt:variant>
        <vt:i4>0</vt:i4>
      </vt:variant>
      <vt:variant>
        <vt:i4>5</vt:i4>
      </vt:variant>
      <vt:variant>
        <vt:lpwstr/>
      </vt:variant>
      <vt:variant>
        <vt:lpwstr>_Toc17800463</vt:lpwstr>
      </vt:variant>
      <vt:variant>
        <vt:i4>1441855</vt:i4>
      </vt:variant>
      <vt:variant>
        <vt:i4>2562</vt:i4>
      </vt:variant>
      <vt:variant>
        <vt:i4>0</vt:i4>
      </vt:variant>
      <vt:variant>
        <vt:i4>5</vt:i4>
      </vt:variant>
      <vt:variant>
        <vt:lpwstr/>
      </vt:variant>
      <vt:variant>
        <vt:lpwstr>_Toc17800462</vt:lpwstr>
      </vt:variant>
      <vt:variant>
        <vt:i4>1376319</vt:i4>
      </vt:variant>
      <vt:variant>
        <vt:i4>2556</vt:i4>
      </vt:variant>
      <vt:variant>
        <vt:i4>0</vt:i4>
      </vt:variant>
      <vt:variant>
        <vt:i4>5</vt:i4>
      </vt:variant>
      <vt:variant>
        <vt:lpwstr/>
      </vt:variant>
      <vt:variant>
        <vt:lpwstr>_Toc17800461</vt:lpwstr>
      </vt:variant>
      <vt:variant>
        <vt:i4>1310783</vt:i4>
      </vt:variant>
      <vt:variant>
        <vt:i4>2550</vt:i4>
      </vt:variant>
      <vt:variant>
        <vt:i4>0</vt:i4>
      </vt:variant>
      <vt:variant>
        <vt:i4>5</vt:i4>
      </vt:variant>
      <vt:variant>
        <vt:lpwstr/>
      </vt:variant>
      <vt:variant>
        <vt:lpwstr>_Toc17800460</vt:lpwstr>
      </vt:variant>
      <vt:variant>
        <vt:i4>1900604</vt:i4>
      </vt:variant>
      <vt:variant>
        <vt:i4>2544</vt:i4>
      </vt:variant>
      <vt:variant>
        <vt:i4>0</vt:i4>
      </vt:variant>
      <vt:variant>
        <vt:i4>5</vt:i4>
      </vt:variant>
      <vt:variant>
        <vt:lpwstr/>
      </vt:variant>
      <vt:variant>
        <vt:lpwstr>_Toc17800459</vt:lpwstr>
      </vt:variant>
      <vt:variant>
        <vt:i4>1835068</vt:i4>
      </vt:variant>
      <vt:variant>
        <vt:i4>2538</vt:i4>
      </vt:variant>
      <vt:variant>
        <vt:i4>0</vt:i4>
      </vt:variant>
      <vt:variant>
        <vt:i4>5</vt:i4>
      </vt:variant>
      <vt:variant>
        <vt:lpwstr/>
      </vt:variant>
      <vt:variant>
        <vt:lpwstr>_Toc17800458</vt:lpwstr>
      </vt:variant>
      <vt:variant>
        <vt:i4>1245244</vt:i4>
      </vt:variant>
      <vt:variant>
        <vt:i4>2532</vt:i4>
      </vt:variant>
      <vt:variant>
        <vt:i4>0</vt:i4>
      </vt:variant>
      <vt:variant>
        <vt:i4>5</vt:i4>
      </vt:variant>
      <vt:variant>
        <vt:lpwstr/>
      </vt:variant>
      <vt:variant>
        <vt:lpwstr>_Toc17800457</vt:lpwstr>
      </vt:variant>
      <vt:variant>
        <vt:i4>1179708</vt:i4>
      </vt:variant>
      <vt:variant>
        <vt:i4>2526</vt:i4>
      </vt:variant>
      <vt:variant>
        <vt:i4>0</vt:i4>
      </vt:variant>
      <vt:variant>
        <vt:i4>5</vt:i4>
      </vt:variant>
      <vt:variant>
        <vt:lpwstr/>
      </vt:variant>
      <vt:variant>
        <vt:lpwstr>_Toc17800456</vt:lpwstr>
      </vt:variant>
      <vt:variant>
        <vt:i4>1114172</vt:i4>
      </vt:variant>
      <vt:variant>
        <vt:i4>2520</vt:i4>
      </vt:variant>
      <vt:variant>
        <vt:i4>0</vt:i4>
      </vt:variant>
      <vt:variant>
        <vt:i4>5</vt:i4>
      </vt:variant>
      <vt:variant>
        <vt:lpwstr/>
      </vt:variant>
      <vt:variant>
        <vt:lpwstr>_Toc17800455</vt:lpwstr>
      </vt:variant>
      <vt:variant>
        <vt:i4>1048636</vt:i4>
      </vt:variant>
      <vt:variant>
        <vt:i4>2514</vt:i4>
      </vt:variant>
      <vt:variant>
        <vt:i4>0</vt:i4>
      </vt:variant>
      <vt:variant>
        <vt:i4>5</vt:i4>
      </vt:variant>
      <vt:variant>
        <vt:lpwstr/>
      </vt:variant>
      <vt:variant>
        <vt:lpwstr>_Toc17800454</vt:lpwstr>
      </vt:variant>
      <vt:variant>
        <vt:i4>1507388</vt:i4>
      </vt:variant>
      <vt:variant>
        <vt:i4>2508</vt:i4>
      </vt:variant>
      <vt:variant>
        <vt:i4>0</vt:i4>
      </vt:variant>
      <vt:variant>
        <vt:i4>5</vt:i4>
      </vt:variant>
      <vt:variant>
        <vt:lpwstr/>
      </vt:variant>
      <vt:variant>
        <vt:lpwstr>_Toc17800453</vt:lpwstr>
      </vt:variant>
      <vt:variant>
        <vt:i4>1441852</vt:i4>
      </vt:variant>
      <vt:variant>
        <vt:i4>2502</vt:i4>
      </vt:variant>
      <vt:variant>
        <vt:i4>0</vt:i4>
      </vt:variant>
      <vt:variant>
        <vt:i4>5</vt:i4>
      </vt:variant>
      <vt:variant>
        <vt:lpwstr/>
      </vt:variant>
      <vt:variant>
        <vt:lpwstr>_Toc17800452</vt:lpwstr>
      </vt:variant>
      <vt:variant>
        <vt:i4>1376316</vt:i4>
      </vt:variant>
      <vt:variant>
        <vt:i4>2496</vt:i4>
      </vt:variant>
      <vt:variant>
        <vt:i4>0</vt:i4>
      </vt:variant>
      <vt:variant>
        <vt:i4>5</vt:i4>
      </vt:variant>
      <vt:variant>
        <vt:lpwstr/>
      </vt:variant>
      <vt:variant>
        <vt:lpwstr>_Toc17800451</vt:lpwstr>
      </vt:variant>
      <vt:variant>
        <vt:i4>1310780</vt:i4>
      </vt:variant>
      <vt:variant>
        <vt:i4>2490</vt:i4>
      </vt:variant>
      <vt:variant>
        <vt:i4>0</vt:i4>
      </vt:variant>
      <vt:variant>
        <vt:i4>5</vt:i4>
      </vt:variant>
      <vt:variant>
        <vt:lpwstr/>
      </vt:variant>
      <vt:variant>
        <vt:lpwstr>_Toc17800450</vt:lpwstr>
      </vt:variant>
      <vt:variant>
        <vt:i4>1900605</vt:i4>
      </vt:variant>
      <vt:variant>
        <vt:i4>2484</vt:i4>
      </vt:variant>
      <vt:variant>
        <vt:i4>0</vt:i4>
      </vt:variant>
      <vt:variant>
        <vt:i4>5</vt:i4>
      </vt:variant>
      <vt:variant>
        <vt:lpwstr/>
      </vt:variant>
      <vt:variant>
        <vt:lpwstr>_Toc17800449</vt:lpwstr>
      </vt:variant>
      <vt:variant>
        <vt:i4>1835069</vt:i4>
      </vt:variant>
      <vt:variant>
        <vt:i4>2478</vt:i4>
      </vt:variant>
      <vt:variant>
        <vt:i4>0</vt:i4>
      </vt:variant>
      <vt:variant>
        <vt:i4>5</vt:i4>
      </vt:variant>
      <vt:variant>
        <vt:lpwstr/>
      </vt:variant>
      <vt:variant>
        <vt:lpwstr>_Toc17800448</vt:lpwstr>
      </vt:variant>
      <vt:variant>
        <vt:i4>1245245</vt:i4>
      </vt:variant>
      <vt:variant>
        <vt:i4>2472</vt:i4>
      </vt:variant>
      <vt:variant>
        <vt:i4>0</vt:i4>
      </vt:variant>
      <vt:variant>
        <vt:i4>5</vt:i4>
      </vt:variant>
      <vt:variant>
        <vt:lpwstr/>
      </vt:variant>
      <vt:variant>
        <vt:lpwstr>_Toc17800447</vt:lpwstr>
      </vt:variant>
      <vt:variant>
        <vt:i4>1179709</vt:i4>
      </vt:variant>
      <vt:variant>
        <vt:i4>2466</vt:i4>
      </vt:variant>
      <vt:variant>
        <vt:i4>0</vt:i4>
      </vt:variant>
      <vt:variant>
        <vt:i4>5</vt:i4>
      </vt:variant>
      <vt:variant>
        <vt:lpwstr/>
      </vt:variant>
      <vt:variant>
        <vt:lpwstr>_Toc17800446</vt:lpwstr>
      </vt:variant>
      <vt:variant>
        <vt:i4>1114173</vt:i4>
      </vt:variant>
      <vt:variant>
        <vt:i4>2460</vt:i4>
      </vt:variant>
      <vt:variant>
        <vt:i4>0</vt:i4>
      </vt:variant>
      <vt:variant>
        <vt:i4>5</vt:i4>
      </vt:variant>
      <vt:variant>
        <vt:lpwstr/>
      </vt:variant>
      <vt:variant>
        <vt:lpwstr>_Toc17800445</vt:lpwstr>
      </vt:variant>
      <vt:variant>
        <vt:i4>1048637</vt:i4>
      </vt:variant>
      <vt:variant>
        <vt:i4>2454</vt:i4>
      </vt:variant>
      <vt:variant>
        <vt:i4>0</vt:i4>
      </vt:variant>
      <vt:variant>
        <vt:i4>5</vt:i4>
      </vt:variant>
      <vt:variant>
        <vt:lpwstr/>
      </vt:variant>
      <vt:variant>
        <vt:lpwstr>_Toc17800444</vt:lpwstr>
      </vt:variant>
      <vt:variant>
        <vt:i4>1507389</vt:i4>
      </vt:variant>
      <vt:variant>
        <vt:i4>2448</vt:i4>
      </vt:variant>
      <vt:variant>
        <vt:i4>0</vt:i4>
      </vt:variant>
      <vt:variant>
        <vt:i4>5</vt:i4>
      </vt:variant>
      <vt:variant>
        <vt:lpwstr/>
      </vt:variant>
      <vt:variant>
        <vt:lpwstr>_Toc17800443</vt:lpwstr>
      </vt:variant>
      <vt:variant>
        <vt:i4>1441853</vt:i4>
      </vt:variant>
      <vt:variant>
        <vt:i4>2442</vt:i4>
      </vt:variant>
      <vt:variant>
        <vt:i4>0</vt:i4>
      </vt:variant>
      <vt:variant>
        <vt:i4>5</vt:i4>
      </vt:variant>
      <vt:variant>
        <vt:lpwstr/>
      </vt:variant>
      <vt:variant>
        <vt:lpwstr>_Toc17800442</vt:lpwstr>
      </vt:variant>
      <vt:variant>
        <vt:i4>1376317</vt:i4>
      </vt:variant>
      <vt:variant>
        <vt:i4>2436</vt:i4>
      </vt:variant>
      <vt:variant>
        <vt:i4>0</vt:i4>
      </vt:variant>
      <vt:variant>
        <vt:i4>5</vt:i4>
      </vt:variant>
      <vt:variant>
        <vt:lpwstr/>
      </vt:variant>
      <vt:variant>
        <vt:lpwstr>_Toc17800441</vt:lpwstr>
      </vt:variant>
      <vt:variant>
        <vt:i4>1310781</vt:i4>
      </vt:variant>
      <vt:variant>
        <vt:i4>2430</vt:i4>
      </vt:variant>
      <vt:variant>
        <vt:i4>0</vt:i4>
      </vt:variant>
      <vt:variant>
        <vt:i4>5</vt:i4>
      </vt:variant>
      <vt:variant>
        <vt:lpwstr/>
      </vt:variant>
      <vt:variant>
        <vt:lpwstr>_Toc17800440</vt:lpwstr>
      </vt:variant>
      <vt:variant>
        <vt:i4>1900602</vt:i4>
      </vt:variant>
      <vt:variant>
        <vt:i4>2424</vt:i4>
      </vt:variant>
      <vt:variant>
        <vt:i4>0</vt:i4>
      </vt:variant>
      <vt:variant>
        <vt:i4>5</vt:i4>
      </vt:variant>
      <vt:variant>
        <vt:lpwstr/>
      </vt:variant>
      <vt:variant>
        <vt:lpwstr>_Toc17800439</vt:lpwstr>
      </vt:variant>
      <vt:variant>
        <vt:i4>1835066</vt:i4>
      </vt:variant>
      <vt:variant>
        <vt:i4>2418</vt:i4>
      </vt:variant>
      <vt:variant>
        <vt:i4>0</vt:i4>
      </vt:variant>
      <vt:variant>
        <vt:i4>5</vt:i4>
      </vt:variant>
      <vt:variant>
        <vt:lpwstr/>
      </vt:variant>
      <vt:variant>
        <vt:lpwstr>_Toc17800438</vt:lpwstr>
      </vt:variant>
      <vt:variant>
        <vt:i4>1245242</vt:i4>
      </vt:variant>
      <vt:variant>
        <vt:i4>2412</vt:i4>
      </vt:variant>
      <vt:variant>
        <vt:i4>0</vt:i4>
      </vt:variant>
      <vt:variant>
        <vt:i4>5</vt:i4>
      </vt:variant>
      <vt:variant>
        <vt:lpwstr/>
      </vt:variant>
      <vt:variant>
        <vt:lpwstr>_Toc17800437</vt:lpwstr>
      </vt:variant>
      <vt:variant>
        <vt:i4>1179706</vt:i4>
      </vt:variant>
      <vt:variant>
        <vt:i4>2406</vt:i4>
      </vt:variant>
      <vt:variant>
        <vt:i4>0</vt:i4>
      </vt:variant>
      <vt:variant>
        <vt:i4>5</vt:i4>
      </vt:variant>
      <vt:variant>
        <vt:lpwstr/>
      </vt:variant>
      <vt:variant>
        <vt:lpwstr>_Toc17800436</vt:lpwstr>
      </vt:variant>
      <vt:variant>
        <vt:i4>1114170</vt:i4>
      </vt:variant>
      <vt:variant>
        <vt:i4>2400</vt:i4>
      </vt:variant>
      <vt:variant>
        <vt:i4>0</vt:i4>
      </vt:variant>
      <vt:variant>
        <vt:i4>5</vt:i4>
      </vt:variant>
      <vt:variant>
        <vt:lpwstr/>
      </vt:variant>
      <vt:variant>
        <vt:lpwstr>_Toc17800435</vt:lpwstr>
      </vt:variant>
      <vt:variant>
        <vt:i4>1048634</vt:i4>
      </vt:variant>
      <vt:variant>
        <vt:i4>2394</vt:i4>
      </vt:variant>
      <vt:variant>
        <vt:i4>0</vt:i4>
      </vt:variant>
      <vt:variant>
        <vt:i4>5</vt:i4>
      </vt:variant>
      <vt:variant>
        <vt:lpwstr/>
      </vt:variant>
      <vt:variant>
        <vt:lpwstr>_Toc17800434</vt:lpwstr>
      </vt:variant>
      <vt:variant>
        <vt:i4>1507386</vt:i4>
      </vt:variant>
      <vt:variant>
        <vt:i4>2388</vt:i4>
      </vt:variant>
      <vt:variant>
        <vt:i4>0</vt:i4>
      </vt:variant>
      <vt:variant>
        <vt:i4>5</vt:i4>
      </vt:variant>
      <vt:variant>
        <vt:lpwstr/>
      </vt:variant>
      <vt:variant>
        <vt:lpwstr>_Toc17800433</vt:lpwstr>
      </vt:variant>
      <vt:variant>
        <vt:i4>1441850</vt:i4>
      </vt:variant>
      <vt:variant>
        <vt:i4>2382</vt:i4>
      </vt:variant>
      <vt:variant>
        <vt:i4>0</vt:i4>
      </vt:variant>
      <vt:variant>
        <vt:i4>5</vt:i4>
      </vt:variant>
      <vt:variant>
        <vt:lpwstr/>
      </vt:variant>
      <vt:variant>
        <vt:lpwstr>_Toc17800432</vt:lpwstr>
      </vt:variant>
      <vt:variant>
        <vt:i4>1376314</vt:i4>
      </vt:variant>
      <vt:variant>
        <vt:i4>2376</vt:i4>
      </vt:variant>
      <vt:variant>
        <vt:i4>0</vt:i4>
      </vt:variant>
      <vt:variant>
        <vt:i4>5</vt:i4>
      </vt:variant>
      <vt:variant>
        <vt:lpwstr/>
      </vt:variant>
      <vt:variant>
        <vt:lpwstr>_Toc17800431</vt:lpwstr>
      </vt:variant>
      <vt:variant>
        <vt:i4>1310778</vt:i4>
      </vt:variant>
      <vt:variant>
        <vt:i4>2370</vt:i4>
      </vt:variant>
      <vt:variant>
        <vt:i4>0</vt:i4>
      </vt:variant>
      <vt:variant>
        <vt:i4>5</vt:i4>
      </vt:variant>
      <vt:variant>
        <vt:lpwstr/>
      </vt:variant>
      <vt:variant>
        <vt:lpwstr>_Toc17800430</vt:lpwstr>
      </vt:variant>
      <vt:variant>
        <vt:i4>1900603</vt:i4>
      </vt:variant>
      <vt:variant>
        <vt:i4>2364</vt:i4>
      </vt:variant>
      <vt:variant>
        <vt:i4>0</vt:i4>
      </vt:variant>
      <vt:variant>
        <vt:i4>5</vt:i4>
      </vt:variant>
      <vt:variant>
        <vt:lpwstr/>
      </vt:variant>
      <vt:variant>
        <vt:lpwstr>_Toc17800429</vt:lpwstr>
      </vt:variant>
      <vt:variant>
        <vt:i4>1835067</vt:i4>
      </vt:variant>
      <vt:variant>
        <vt:i4>2358</vt:i4>
      </vt:variant>
      <vt:variant>
        <vt:i4>0</vt:i4>
      </vt:variant>
      <vt:variant>
        <vt:i4>5</vt:i4>
      </vt:variant>
      <vt:variant>
        <vt:lpwstr/>
      </vt:variant>
      <vt:variant>
        <vt:lpwstr>_Toc17800428</vt:lpwstr>
      </vt:variant>
      <vt:variant>
        <vt:i4>1245243</vt:i4>
      </vt:variant>
      <vt:variant>
        <vt:i4>2352</vt:i4>
      </vt:variant>
      <vt:variant>
        <vt:i4>0</vt:i4>
      </vt:variant>
      <vt:variant>
        <vt:i4>5</vt:i4>
      </vt:variant>
      <vt:variant>
        <vt:lpwstr/>
      </vt:variant>
      <vt:variant>
        <vt:lpwstr>_Toc17800427</vt:lpwstr>
      </vt:variant>
      <vt:variant>
        <vt:i4>1179707</vt:i4>
      </vt:variant>
      <vt:variant>
        <vt:i4>2346</vt:i4>
      </vt:variant>
      <vt:variant>
        <vt:i4>0</vt:i4>
      </vt:variant>
      <vt:variant>
        <vt:i4>5</vt:i4>
      </vt:variant>
      <vt:variant>
        <vt:lpwstr/>
      </vt:variant>
      <vt:variant>
        <vt:lpwstr>_Toc17800426</vt:lpwstr>
      </vt:variant>
      <vt:variant>
        <vt:i4>1114171</vt:i4>
      </vt:variant>
      <vt:variant>
        <vt:i4>2340</vt:i4>
      </vt:variant>
      <vt:variant>
        <vt:i4>0</vt:i4>
      </vt:variant>
      <vt:variant>
        <vt:i4>5</vt:i4>
      </vt:variant>
      <vt:variant>
        <vt:lpwstr/>
      </vt:variant>
      <vt:variant>
        <vt:lpwstr>_Toc17800425</vt:lpwstr>
      </vt:variant>
      <vt:variant>
        <vt:i4>1048635</vt:i4>
      </vt:variant>
      <vt:variant>
        <vt:i4>2334</vt:i4>
      </vt:variant>
      <vt:variant>
        <vt:i4>0</vt:i4>
      </vt:variant>
      <vt:variant>
        <vt:i4>5</vt:i4>
      </vt:variant>
      <vt:variant>
        <vt:lpwstr/>
      </vt:variant>
      <vt:variant>
        <vt:lpwstr>_Toc17800424</vt:lpwstr>
      </vt:variant>
      <vt:variant>
        <vt:i4>1507387</vt:i4>
      </vt:variant>
      <vt:variant>
        <vt:i4>2328</vt:i4>
      </vt:variant>
      <vt:variant>
        <vt:i4>0</vt:i4>
      </vt:variant>
      <vt:variant>
        <vt:i4>5</vt:i4>
      </vt:variant>
      <vt:variant>
        <vt:lpwstr/>
      </vt:variant>
      <vt:variant>
        <vt:lpwstr>_Toc17800423</vt:lpwstr>
      </vt:variant>
      <vt:variant>
        <vt:i4>1441851</vt:i4>
      </vt:variant>
      <vt:variant>
        <vt:i4>2322</vt:i4>
      </vt:variant>
      <vt:variant>
        <vt:i4>0</vt:i4>
      </vt:variant>
      <vt:variant>
        <vt:i4>5</vt:i4>
      </vt:variant>
      <vt:variant>
        <vt:lpwstr/>
      </vt:variant>
      <vt:variant>
        <vt:lpwstr>_Toc17800422</vt:lpwstr>
      </vt:variant>
      <vt:variant>
        <vt:i4>1376315</vt:i4>
      </vt:variant>
      <vt:variant>
        <vt:i4>2316</vt:i4>
      </vt:variant>
      <vt:variant>
        <vt:i4>0</vt:i4>
      </vt:variant>
      <vt:variant>
        <vt:i4>5</vt:i4>
      </vt:variant>
      <vt:variant>
        <vt:lpwstr/>
      </vt:variant>
      <vt:variant>
        <vt:lpwstr>_Toc17800421</vt:lpwstr>
      </vt:variant>
      <vt:variant>
        <vt:i4>1310779</vt:i4>
      </vt:variant>
      <vt:variant>
        <vt:i4>2310</vt:i4>
      </vt:variant>
      <vt:variant>
        <vt:i4>0</vt:i4>
      </vt:variant>
      <vt:variant>
        <vt:i4>5</vt:i4>
      </vt:variant>
      <vt:variant>
        <vt:lpwstr/>
      </vt:variant>
      <vt:variant>
        <vt:lpwstr>_Toc17800420</vt:lpwstr>
      </vt:variant>
      <vt:variant>
        <vt:i4>1900600</vt:i4>
      </vt:variant>
      <vt:variant>
        <vt:i4>2304</vt:i4>
      </vt:variant>
      <vt:variant>
        <vt:i4>0</vt:i4>
      </vt:variant>
      <vt:variant>
        <vt:i4>5</vt:i4>
      </vt:variant>
      <vt:variant>
        <vt:lpwstr/>
      </vt:variant>
      <vt:variant>
        <vt:lpwstr>_Toc17800419</vt:lpwstr>
      </vt:variant>
      <vt:variant>
        <vt:i4>1835064</vt:i4>
      </vt:variant>
      <vt:variant>
        <vt:i4>2298</vt:i4>
      </vt:variant>
      <vt:variant>
        <vt:i4>0</vt:i4>
      </vt:variant>
      <vt:variant>
        <vt:i4>5</vt:i4>
      </vt:variant>
      <vt:variant>
        <vt:lpwstr/>
      </vt:variant>
      <vt:variant>
        <vt:lpwstr>_Toc17800418</vt:lpwstr>
      </vt:variant>
      <vt:variant>
        <vt:i4>1245240</vt:i4>
      </vt:variant>
      <vt:variant>
        <vt:i4>2292</vt:i4>
      </vt:variant>
      <vt:variant>
        <vt:i4>0</vt:i4>
      </vt:variant>
      <vt:variant>
        <vt:i4>5</vt:i4>
      </vt:variant>
      <vt:variant>
        <vt:lpwstr/>
      </vt:variant>
      <vt:variant>
        <vt:lpwstr>_Toc17800417</vt:lpwstr>
      </vt:variant>
      <vt:variant>
        <vt:i4>1179704</vt:i4>
      </vt:variant>
      <vt:variant>
        <vt:i4>2286</vt:i4>
      </vt:variant>
      <vt:variant>
        <vt:i4>0</vt:i4>
      </vt:variant>
      <vt:variant>
        <vt:i4>5</vt:i4>
      </vt:variant>
      <vt:variant>
        <vt:lpwstr/>
      </vt:variant>
      <vt:variant>
        <vt:lpwstr>_Toc17800416</vt:lpwstr>
      </vt:variant>
      <vt:variant>
        <vt:i4>1114168</vt:i4>
      </vt:variant>
      <vt:variant>
        <vt:i4>2280</vt:i4>
      </vt:variant>
      <vt:variant>
        <vt:i4>0</vt:i4>
      </vt:variant>
      <vt:variant>
        <vt:i4>5</vt:i4>
      </vt:variant>
      <vt:variant>
        <vt:lpwstr/>
      </vt:variant>
      <vt:variant>
        <vt:lpwstr>_Toc17800415</vt:lpwstr>
      </vt:variant>
      <vt:variant>
        <vt:i4>1048632</vt:i4>
      </vt:variant>
      <vt:variant>
        <vt:i4>2274</vt:i4>
      </vt:variant>
      <vt:variant>
        <vt:i4>0</vt:i4>
      </vt:variant>
      <vt:variant>
        <vt:i4>5</vt:i4>
      </vt:variant>
      <vt:variant>
        <vt:lpwstr/>
      </vt:variant>
      <vt:variant>
        <vt:lpwstr>_Toc17800414</vt:lpwstr>
      </vt:variant>
      <vt:variant>
        <vt:i4>1507384</vt:i4>
      </vt:variant>
      <vt:variant>
        <vt:i4>2268</vt:i4>
      </vt:variant>
      <vt:variant>
        <vt:i4>0</vt:i4>
      </vt:variant>
      <vt:variant>
        <vt:i4>5</vt:i4>
      </vt:variant>
      <vt:variant>
        <vt:lpwstr/>
      </vt:variant>
      <vt:variant>
        <vt:lpwstr>_Toc17800413</vt:lpwstr>
      </vt:variant>
      <vt:variant>
        <vt:i4>1441848</vt:i4>
      </vt:variant>
      <vt:variant>
        <vt:i4>2262</vt:i4>
      </vt:variant>
      <vt:variant>
        <vt:i4>0</vt:i4>
      </vt:variant>
      <vt:variant>
        <vt:i4>5</vt:i4>
      </vt:variant>
      <vt:variant>
        <vt:lpwstr/>
      </vt:variant>
      <vt:variant>
        <vt:lpwstr>_Toc17800412</vt:lpwstr>
      </vt:variant>
      <vt:variant>
        <vt:i4>1376312</vt:i4>
      </vt:variant>
      <vt:variant>
        <vt:i4>2256</vt:i4>
      </vt:variant>
      <vt:variant>
        <vt:i4>0</vt:i4>
      </vt:variant>
      <vt:variant>
        <vt:i4>5</vt:i4>
      </vt:variant>
      <vt:variant>
        <vt:lpwstr/>
      </vt:variant>
      <vt:variant>
        <vt:lpwstr>_Toc17800411</vt:lpwstr>
      </vt:variant>
      <vt:variant>
        <vt:i4>1310776</vt:i4>
      </vt:variant>
      <vt:variant>
        <vt:i4>2250</vt:i4>
      </vt:variant>
      <vt:variant>
        <vt:i4>0</vt:i4>
      </vt:variant>
      <vt:variant>
        <vt:i4>5</vt:i4>
      </vt:variant>
      <vt:variant>
        <vt:lpwstr/>
      </vt:variant>
      <vt:variant>
        <vt:lpwstr>_Toc17800410</vt:lpwstr>
      </vt:variant>
      <vt:variant>
        <vt:i4>1900601</vt:i4>
      </vt:variant>
      <vt:variant>
        <vt:i4>2244</vt:i4>
      </vt:variant>
      <vt:variant>
        <vt:i4>0</vt:i4>
      </vt:variant>
      <vt:variant>
        <vt:i4>5</vt:i4>
      </vt:variant>
      <vt:variant>
        <vt:lpwstr/>
      </vt:variant>
      <vt:variant>
        <vt:lpwstr>_Toc17800409</vt:lpwstr>
      </vt:variant>
      <vt:variant>
        <vt:i4>1835065</vt:i4>
      </vt:variant>
      <vt:variant>
        <vt:i4>2238</vt:i4>
      </vt:variant>
      <vt:variant>
        <vt:i4>0</vt:i4>
      </vt:variant>
      <vt:variant>
        <vt:i4>5</vt:i4>
      </vt:variant>
      <vt:variant>
        <vt:lpwstr/>
      </vt:variant>
      <vt:variant>
        <vt:lpwstr>_Toc17800408</vt:lpwstr>
      </vt:variant>
      <vt:variant>
        <vt:i4>1245241</vt:i4>
      </vt:variant>
      <vt:variant>
        <vt:i4>2232</vt:i4>
      </vt:variant>
      <vt:variant>
        <vt:i4>0</vt:i4>
      </vt:variant>
      <vt:variant>
        <vt:i4>5</vt:i4>
      </vt:variant>
      <vt:variant>
        <vt:lpwstr/>
      </vt:variant>
      <vt:variant>
        <vt:lpwstr>_Toc17800407</vt:lpwstr>
      </vt:variant>
      <vt:variant>
        <vt:i4>1179705</vt:i4>
      </vt:variant>
      <vt:variant>
        <vt:i4>2226</vt:i4>
      </vt:variant>
      <vt:variant>
        <vt:i4>0</vt:i4>
      </vt:variant>
      <vt:variant>
        <vt:i4>5</vt:i4>
      </vt:variant>
      <vt:variant>
        <vt:lpwstr/>
      </vt:variant>
      <vt:variant>
        <vt:lpwstr>_Toc17800406</vt:lpwstr>
      </vt:variant>
      <vt:variant>
        <vt:i4>1114169</vt:i4>
      </vt:variant>
      <vt:variant>
        <vt:i4>2220</vt:i4>
      </vt:variant>
      <vt:variant>
        <vt:i4>0</vt:i4>
      </vt:variant>
      <vt:variant>
        <vt:i4>5</vt:i4>
      </vt:variant>
      <vt:variant>
        <vt:lpwstr/>
      </vt:variant>
      <vt:variant>
        <vt:lpwstr>_Toc17800405</vt:lpwstr>
      </vt:variant>
      <vt:variant>
        <vt:i4>1048633</vt:i4>
      </vt:variant>
      <vt:variant>
        <vt:i4>2214</vt:i4>
      </vt:variant>
      <vt:variant>
        <vt:i4>0</vt:i4>
      </vt:variant>
      <vt:variant>
        <vt:i4>5</vt:i4>
      </vt:variant>
      <vt:variant>
        <vt:lpwstr/>
      </vt:variant>
      <vt:variant>
        <vt:lpwstr>_Toc17800404</vt:lpwstr>
      </vt:variant>
      <vt:variant>
        <vt:i4>1507385</vt:i4>
      </vt:variant>
      <vt:variant>
        <vt:i4>2208</vt:i4>
      </vt:variant>
      <vt:variant>
        <vt:i4>0</vt:i4>
      </vt:variant>
      <vt:variant>
        <vt:i4>5</vt:i4>
      </vt:variant>
      <vt:variant>
        <vt:lpwstr/>
      </vt:variant>
      <vt:variant>
        <vt:lpwstr>_Toc17800403</vt:lpwstr>
      </vt:variant>
      <vt:variant>
        <vt:i4>1441849</vt:i4>
      </vt:variant>
      <vt:variant>
        <vt:i4>2202</vt:i4>
      </vt:variant>
      <vt:variant>
        <vt:i4>0</vt:i4>
      </vt:variant>
      <vt:variant>
        <vt:i4>5</vt:i4>
      </vt:variant>
      <vt:variant>
        <vt:lpwstr/>
      </vt:variant>
      <vt:variant>
        <vt:lpwstr>_Toc17800402</vt:lpwstr>
      </vt:variant>
      <vt:variant>
        <vt:i4>1376313</vt:i4>
      </vt:variant>
      <vt:variant>
        <vt:i4>2196</vt:i4>
      </vt:variant>
      <vt:variant>
        <vt:i4>0</vt:i4>
      </vt:variant>
      <vt:variant>
        <vt:i4>5</vt:i4>
      </vt:variant>
      <vt:variant>
        <vt:lpwstr/>
      </vt:variant>
      <vt:variant>
        <vt:lpwstr>_Toc17800401</vt:lpwstr>
      </vt:variant>
      <vt:variant>
        <vt:i4>1310777</vt:i4>
      </vt:variant>
      <vt:variant>
        <vt:i4>2190</vt:i4>
      </vt:variant>
      <vt:variant>
        <vt:i4>0</vt:i4>
      </vt:variant>
      <vt:variant>
        <vt:i4>5</vt:i4>
      </vt:variant>
      <vt:variant>
        <vt:lpwstr/>
      </vt:variant>
      <vt:variant>
        <vt:lpwstr>_Toc17800400</vt:lpwstr>
      </vt:variant>
      <vt:variant>
        <vt:i4>1703984</vt:i4>
      </vt:variant>
      <vt:variant>
        <vt:i4>2184</vt:i4>
      </vt:variant>
      <vt:variant>
        <vt:i4>0</vt:i4>
      </vt:variant>
      <vt:variant>
        <vt:i4>5</vt:i4>
      </vt:variant>
      <vt:variant>
        <vt:lpwstr/>
      </vt:variant>
      <vt:variant>
        <vt:lpwstr>_Toc17800399</vt:lpwstr>
      </vt:variant>
      <vt:variant>
        <vt:i4>1769520</vt:i4>
      </vt:variant>
      <vt:variant>
        <vt:i4>2178</vt:i4>
      </vt:variant>
      <vt:variant>
        <vt:i4>0</vt:i4>
      </vt:variant>
      <vt:variant>
        <vt:i4>5</vt:i4>
      </vt:variant>
      <vt:variant>
        <vt:lpwstr/>
      </vt:variant>
      <vt:variant>
        <vt:lpwstr>_Toc17800398</vt:lpwstr>
      </vt:variant>
      <vt:variant>
        <vt:i4>1310768</vt:i4>
      </vt:variant>
      <vt:variant>
        <vt:i4>2172</vt:i4>
      </vt:variant>
      <vt:variant>
        <vt:i4>0</vt:i4>
      </vt:variant>
      <vt:variant>
        <vt:i4>5</vt:i4>
      </vt:variant>
      <vt:variant>
        <vt:lpwstr/>
      </vt:variant>
      <vt:variant>
        <vt:lpwstr>_Toc17800397</vt:lpwstr>
      </vt:variant>
      <vt:variant>
        <vt:i4>1376304</vt:i4>
      </vt:variant>
      <vt:variant>
        <vt:i4>2166</vt:i4>
      </vt:variant>
      <vt:variant>
        <vt:i4>0</vt:i4>
      </vt:variant>
      <vt:variant>
        <vt:i4>5</vt:i4>
      </vt:variant>
      <vt:variant>
        <vt:lpwstr/>
      </vt:variant>
      <vt:variant>
        <vt:lpwstr>_Toc17800396</vt:lpwstr>
      </vt:variant>
      <vt:variant>
        <vt:i4>1441840</vt:i4>
      </vt:variant>
      <vt:variant>
        <vt:i4>2160</vt:i4>
      </vt:variant>
      <vt:variant>
        <vt:i4>0</vt:i4>
      </vt:variant>
      <vt:variant>
        <vt:i4>5</vt:i4>
      </vt:variant>
      <vt:variant>
        <vt:lpwstr/>
      </vt:variant>
      <vt:variant>
        <vt:lpwstr>_Toc17800395</vt:lpwstr>
      </vt:variant>
      <vt:variant>
        <vt:i4>1507376</vt:i4>
      </vt:variant>
      <vt:variant>
        <vt:i4>2154</vt:i4>
      </vt:variant>
      <vt:variant>
        <vt:i4>0</vt:i4>
      </vt:variant>
      <vt:variant>
        <vt:i4>5</vt:i4>
      </vt:variant>
      <vt:variant>
        <vt:lpwstr/>
      </vt:variant>
      <vt:variant>
        <vt:lpwstr>_Toc17800394</vt:lpwstr>
      </vt:variant>
      <vt:variant>
        <vt:i4>1048624</vt:i4>
      </vt:variant>
      <vt:variant>
        <vt:i4>2148</vt:i4>
      </vt:variant>
      <vt:variant>
        <vt:i4>0</vt:i4>
      </vt:variant>
      <vt:variant>
        <vt:i4>5</vt:i4>
      </vt:variant>
      <vt:variant>
        <vt:lpwstr/>
      </vt:variant>
      <vt:variant>
        <vt:lpwstr>_Toc17800393</vt:lpwstr>
      </vt:variant>
      <vt:variant>
        <vt:i4>1114160</vt:i4>
      </vt:variant>
      <vt:variant>
        <vt:i4>2142</vt:i4>
      </vt:variant>
      <vt:variant>
        <vt:i4>0</vt:i4>
      </vt:variant>
      <vt:variant>
        <vt:i4>5</vt:i4>
      </vt:variant>
      <vt:variant>
        <vt:lpwstr/>
      </vt:variant>
      <vt:variant>
        <vt:lpwstr>_Toc17800392</vt:lpwstr>
      </vt:variant>
      <vt:variant>
        <vt:i4>1179696</vt:i4>
      </vt:variant>
      <vt:variant>
        <vt:i4>2136</vt:i4>
      </vt:variant>
      <vt:variant>
        <vt:i4>0</vt:i4>
      </vt:variant>
      <vt:variant>
        <vt:i4>5</vt:i4>
      </vt:variant>
      <vt:variant>
        <vt:lpwstr/>
      </vt:variant>
      <vt:variant>
        <vt:lpwstr>_Toc17800391</vt:lpwstr>
      </vt:variant>
      <vt:variant>
        <vt:i4>1245232</vt:i4>
      </vt:variant>
      <vt:variant>
        <vt:i4>2130</vt:i4>
      </vt:variant>
      <vt:variant>
        <vt:i4>0</vt:i4>
      </vt:variant>
      <vt:variant>
        <vt:i4>5</vt:i4>
      </vt:variant>
      <vt:variant>
        <vt:lpwstr/>
      </vt:variant>
      <vt:variant>
        <vt:lpwstr>_Toc17800390</vt:lpwstr>
      </vt:variant>
      <vt:variant>
        <vt:i4>1703985</vt:i4>
      </vt:variant>
      <vt:variant>
        <vt:i4>2124</vt:i4>
      </vt:variant>
      <vt:variant>
        <vt:i4>0</vt:i4>
      </vt:variant>
      <vt:variant>
        <vt:i4>5</vt:i4>
      </vt:variant>
      <vt:variant>
        <vt:lpwstr/>
      </vt:variant>
      <vt:variant>
        <vt:lpwstr>_Toc17800389</vt:lpwstr>
      </vt:variant>
      <vt:variant>
        <vt:i4>1769521</vt:i4>
      </vt:variant>
      <vt:variant>
        <vt:i4>2118</vt:i4>
      </vt:variant>
      <vt:variant>
        <vt:i4>0</vt:i4>
      </vt:variant>
      <vt:variant>
        <vt:i4>5</vt:i4>
      </vt:variant>
      <vt:variant>
        <vt:lpwstr/>
      </vt:variant>
      <vt:variant>
        <vt:lpwstr>_Toc17800388</vt:lpwstr>
      </vt:variant>
      <vt:variant>
        <vt:i4>1310769</vt:i4>
      </vt:variant>
      <vt:variant>
        <vt:i4>2112</vt:i4>
      </vt:variant>
      <vt:variant>
        <vt:i4>0</vt:i4>
      </vt:variant>
      <vt:variant>
        <vt:i4>5</vt:i4>
      </vt:variant>
      <vt:variant>
        <vt:lpwstr/>
      </vt:variant>
      <vt:variant>
        <vt:lpwstr>_Toc17800387</vt:lpwstr>
      </vt:variant>
      <vt:variant>
        <vt:i4>1376305</vt:i4>
      </vt:variant>
      <vt:variant>
        <vt:i4>2106</vt:i4>
      </vt:variant>
      <vt:variant>
        <vt:i4>0</vt:i4>
      </vt:variant>
      <vt:variant>
        <vt:i4>5</vt:i4>
      </vt:variant>
      <vt:variant>
        <vt:lpwstr/>
      </vt:variant>
      <vt:variant>
        <vt:lpwstr>_Toc17800386</vt:lpwstr>
      </vt:variant>
      <vt:variant>
        <vt:i4>1441841</vt:i4>
      </vt:variant>
      <vt:variant>
        <vt:i4>2100</vt:i4>
      </vt:variant>
      <vt:variant>
        <vt:i4>0</vt:i4>
      </vt:variant>
      <vt:variant>
        <vt:i4>5</vt:i4>
      </vt:variant>
      <vt:variant>
        <vt:lpwstr/>
      </vt:variant>
      <vt:variant>
        <vt:lpwstr>_Toc17800385</vt:lpwstr>
      </vt:variant>
      <vt:variant>
        <vt:i4>1507377</vt:i4>
      </vt:variant>
      <vt:variant>
        <vt:i4>2094</vt:i4>
      </vt:variant>
      <vt:variant>
        <vt:i4>0</vt:i4>
      </vt:variant>
      <vt:variant>
        <vt:i4>5</vt:i4>
      </vt:variant>
      <vt:variant>
        <vt:lpwstr/>
      </vt:variant>
      <vt:variant>
        <vt:lpwstr>_Toc17800384</vt:lpwstr>
      </vt:variant>
      <vt:variant>
        <vt:i4>1048625</vt:i4>
      </vt:variant>
      <vt:variant>
        <vt:i4>2088</vt:i4>
      </vt:variant>
      <vt:variant>
        <vt:i4>0</vt:i4>
      </vt:variant>
      <vt:variant>
        <vt:i4>5</vt:i4>
      </vt:variant>
      <vt:variant>
        <vt:lpwstr/>
      </vt:variant>
      <vt:variant>
        <vt:lpwstr>_Toc17800383</vt:lpwstr>
      </vt:variant>
      <vt:variant>
        <vt:i4>1114161</vt:i4>
      </vt:variant>
      <vt:variant>
        <vt:i4>2082</vt:i4>
      </vt:variant>
      <vt:variant>
        <vt:i4>0</vt:i4>
      </vt:variant>
      <vt:variant>
        <vt:i4>5</vt:i4>
      </vt:variant>
      <vt:variant>
        <vt:lpwstr/>
      </vt:variant>
      <vt:variant>
        <vt:lpwstr>_Toc17800382</vt:lpwstr>
      </vt:variant>
      <vt:variant>
        <vt:i4>1179697</vt:i4>
      </vt:variant>
      <vt:variant>
        <vt:i4>2076</vt:i4>
      </vt:variant>
      <vt:variant>
        <vt:i4>0</vt:i4>
      </vt:variant>
      <vt:variant>
        <vt:i4>5</vt:i4>
      </vt:variant>
      <vt:variant>
        <vt:lpwstr/>
      </vt:variant>
      <vt:variant>
        <vt:lpwstr>_Toc17800381</vt:lpwstr>
      </vt:variant>
      <vt:variant>
        <vt:i4>1245233</vt:i4>
      </vt:variant>
      <vt:variant>
        <vt:i4>2070</vt:i4>
      </vt:variant>
      <vt:variant>
        <vt:i4>0</vt:i4>
      </vt:variant>
      <vt:variant>
        <vt:i4>5</vt:i4>
      </vt:variant>
      <vt:variant>
        <vt:lpwstr/>
      </vt:variant>
      <vt:variant>
        <vt:lpwstr>_Toc17800380</vt:lpwstr>
      </vt:variant>
      <vt:variant>
        <vt:i4>1703998</vt:i4>
      </vt:variant>
      <vt:variant>
        <vt:i4>2064</vt:i4>
      </vt:variant>
      <vt:variant>
        <vt:i4>0</vt:i4>
      </vt:variant>
      <vt:variant>
        <vt:i4>5</vt:i4>
      </vt:variant>
      <vt:variant>
        <vt:lpwstr/>
      </vt:variant>
      <vt:variant>
        <vt:lpwstr>_Toc17800379</vt:lpwstr>
      </vt:variant>
      <vt:variant>
        <vt:i4>1769534</vt:i4>
      </vt:variant>
      <vt:variant>
        <vt:i4>2058</vt:i4>
      </vt:variant>
      <vt:variant>
        <vt:i4>0</vt:i4>
      </vt:variant>
      <vt:variant>
        <vt:i4>5</vt:i4>
      </vt:variant>
      <vt:variant>
        <vt:lpwstr/>
      </vt:variant>
      <vt:variant>
        <vt:lpwstr>_Toc17800378</vt:lpwstr>
      </vt:variant>
      <vt:variant>
        <vt:i4>1310782</vt:i4>
      </vt:variant>
      <vt:variant>
        <vt:i4>2052</vt:i4>
      </vt:variant>
      <vt:variant>
        <vt:i4>0</vt:i4>
      </vt:variant>
      <vt:variant>
        <vt:i4>5</vt:i4>
      </vt:variant>
      <vt:variant>
        <vt:lpwstr/>
      </vt:variant>
      <vt:variant>
        <vt:lpwstr>_Toc17800377</vt:lpwstr>
      </vt:variant>
      <vt:variant>
        <vt:i4>1376318</vt:i4>
      </vt:variant>
      <vt:variant>
        <vt:i4>2046</vt:i4>
      </vt:variant>
      <vt:variant>
        <vt:i4>0</vt:i4>
      </vt:variant>
      <vt:variant>
        <vt:i4>5</vt:i4>
      </vt:variant>
      <vt:variant>
        <vt:lpwstr/>
      </vt:variant>
      <vt:variant>
        <vt:lpwstr>_Toc17800376</vt:lpwstr>
      </vt:variant>
      <vt:variant>
        <vt:i4>1441854</vt:i4>
      </vt:variant>
      <vt:variant>
        <vt:i4>2040</vt:i4>
      </vt:variant>
      <vt:variant>
        <vt:i4>0</vt:i4>
      </vt:variant>
      <vt:variant>
        <vt:i4>5</vt:i4>
      </vt:variant>
      <vt:variant>
        <vt:lpwstr/>
      </vt:variant>
      <vt:variant>
        <vt:lpwstr>_Toc17800375</vt:lpwstr>
      </vt:variant>
      <vt:variant>
        <vt:i4>1507390</vt:i4>
      </vt:variant>
      <vt:variant>
        <vt:i4>2034</vt:i4>
      </vt:variant>
      <vt:variant>
        <vt:i4>0</vt:i4>
      </vt:variant>
      <vt:variant>
        <vt:i4>5</vt:i4>
      </vt:variant>
      <vt:variant>
        <vt:lpwstr/>
      </vt:variant>
      <vt:variant>
        <vt:lpwstr>_Toc17800374</vt:lpwstr>
      </vt:variant>
      <vt:variant>
        <vt:i4>1048638</vt:i4>
      </vt:variant>
      <vt:variant>
        <vt:i4>2028</vt:i4>
      </vt:variant>
      <vt:variant>
        <vt:i4>0</vt:i4>
      </vt:variant>
      <vt:variant>
        <vt:i4>5</vt:i4>
      </vt:variant>
      <vt:variant>
        <vt:lpwstr/>
      </vt:variant>
      <vt:variant>
        <vt:lpwstr>_Toc17800373</vt:lpwstr>
      </vt:variant>
      <vt:variant>
        <vt:i4>1114174</vt:i4>
      </vt:variant>
      <vt:variant>
        <vt:i4>2022</vt:i4>
      </vt:variant>
      <vt:variant>
        <vt:i4>0</vt:i4>
      </vt:variant>
      <vt:variant>
        <vt:i4>5</vt:i4>
      </vt:variant>
      <vt:variant>
        <vt:lpwstr/>
      </vt:variant>
      <vt:variant>
        <vt:lpwstr>_Toc17800372</vt:lpwstr>
      </vt:variant>
      <vt:variant>
        <vt:i4>1179710</vt:i4>
      </vt:variant>
      <vt:variant>
        <vt:i4>2016</vt:i4>
      </vt:variant>
      <vt:variant>
        <vt:i4>0</vt:i4>
      </vt:variant>
      <vt:variant>
        <vt:i4>5</vt:i4>
      </vt:variant>
      <vt:variant>
        <vt:lpwstr/>
      </vt:variant>
      <vt:variant>
        <vt:lpwstr>_Toc17800371</vt:lpwstr>
      </vt:variant>
      <vt:variant>
        <vt:i4>1245246</vt:i4>
      </vt:variant>
      <vt:variant>
        <vt:i4>2010</vt:i4>
      </vt:variant>
      <vt:variant>
        <vt:i4>0</vt:i4>
      </vt:variant>
      <vt:variant>
        <vt:i4>5</vt:i4>
      </vt:variant>
      <vt:variant>
        <vt:lpwstr/>
      </vt:variant>
      <vt:variant>
        <vt:lpwstr>_Toc17800370</vt:lpwstr>
      </vt:variant>
      <vt:variant>
        <vt:i4>1703999</vt:i4>
      </vt:variant>
      <vt:variant>
        <vt:i4>2004</vt:i4>
      </vt:variant>
      <vt:variant>
        <vt:i4>0</vt:i4>
      </vt:variant>
      <vt:variant>
        <vt:i4>5</vt:i4>
      </vt:variant>
      <vt:variant>
        <vt:lpwstr/>
      </vt:variant>
      <vt:variant>
        <vt:lpwstr>_Toc17800369</vt:lpwstr>
      </vt:variant>
      <vt:variant>
        <vt:i4>1769535</vt:i4>
      </vt:variant>
      <vt:variant>
        <vt:i4>1998</vt:i4>
      </vt:variant>
      <vt:variant>
        <vt:i4>0</vt:i4>
      </vt:variant>
      <vt:variant>
        <vt:i4>5</vt:i4>
      </vt:variant>
      <vt:variant>
        <vt:lpwstr/>
      </vt:variant>
      <vt:variant>
        <vt:lpwstr>_Toc17800368</vt:lpwstr>
      </vt:variant>
      <vt:variant>
        <vt:i4>1310783</vt:i4>
      </vt:variant>
      <vt:variant>
        <vt:i4>1992</vt:i4>
      </vt:variant>
      <vt:variant>
        <vt:i4>0</vt:i4>
      </vt:variant>
      <vt:variant>
        <vt:i4>5</vt:i4>
      </vt:variant>
      <vt:variant>
        <vt:lpwstr/>
      </vt:variant>
      <vt:variant>
        <vt:lpwstr>_Toc17800367</vt:lpwstr>
      </vt:variant>
      <vt:variant>
        <vt:i4>1376319</vt:i4>
      </vt:variant>
      <vt:variant>
        <vt:i4>1986</vt:i4>
      </vt:variant>
      <vt:variant>
        <vt:i4>0</vt:i4>
      </vt:variant>
      <vt:variant>
        <vt:i4>5</vt:i4>
      </vt:variant>
      <vt:variant>
        <vt:lpwstr/>
      </vt:variant>
      <vt:variant>
        <vt:lpwstr>_Toc17800366</vt:lpwstr>
      </vt:variant>
      <vt:variant>
        <vt:i4>1441855</vt:i4>
      </vt:variant>
      <vt:variant>
        <vt:i4>1980</vt:i4>
      </vt:variant>
      <vt:variant>
        <vt:i4>0</vt:i4>
      </vt:variant>
      <vt:variant>
        <vt:i4>5</vt:i4>
      </vt:variant>
      <vt:variant>
        <vt:lpwstr/>
      </vt:variant>
      <vt:variant>
        <vt:lpwstr>_Toc17800365</vt:lpwstr>
      </vt:variant>
      <vt:variant>
        <vt:i4>1507391</vt:i4>
      </vt:variant>
      <vt:variant>
        <vt:i4>1974</vt:i4>
      </vt:variant>
      <vt:variant>
        <vt:i4>0</vt:i4>
      </vt:variant>
      <vt:variant>
        <vt:i4>5</vt:i4>
      </vt:variant>
      <vt:variant>
        <vt:lpwstr/>
      </vt:variant>
      <vt:variant>
        <vt:lpwstr>_Toc17800364</vt:lpwstr>
      </vt:variant>
      <vt:variant>
        <vt:i4>1048639</vt:i4>
      </vt:variant>
      <vt:variant>
        <vt:i4>1968</vt:i4>
      </vt:variant>
      <vt:variant>
        <vt:i4>0</vt:i4>
      </vt:variant>
      <vt:variant>
        <vt:i4>5</vt:i4>
      </vt:variant>
      <vt:variant>
        <vt:lpwstr/>
      </vt:variant>
      <vt:variant>
        <vt:lpwstr>_Toc17800363</vt:lpwstr>
      </vt:variant>
      <vt:variant>
        <vt:i4>1114175</vt:i4>
      </vt:variant>
      <vt:variant>
        <vt:i4>1962</vt:i4>
      </vt:variant>
      <vt:variant>
        <vt:i4>0</vt:i4>
      </vt:variant>
      <vt:variant>
        <vt:i4>5</vt:i4>
      </vt:variant>
      <vt:variant>
        <vt:lpwstr/>
      </vt:variant>
      <vt:variant>
        <vt:lpwstr>_Toc17800362</vt:lpwstr>
      </vt:variant>
      <vt:variant>
        <vt:i4>1179711</vt:i4>
      </vt:variant>
      <vt:variant>
        <vt:i4>1956</vt:i4>
      </vt:variant>
      <vt:variant>
        <vt:i4>0</vt:i4>
      </vt:variant>
      <vt:variant>
        <vt:i4>5</vt:i4>
      </vt:variant>
      <vt:variant>
        <vt:lpwstr/>
      </vt:variant>
      <vt:variant>
        <vt:lpwstr>_Toc17800361</vt:lpwstr>
      </vt:variant>
      <vt:variant>
        <vt:i4>1245247</vt:i4>
      </vt:variant>
      <vt:variant>
        <vt:i4>1950</vt:i4>
      </vt:variant>
      <vt:variant>
        <vt:i4>0</vt:i4>
      </vt:variant>
      <vt:variant>
        <vt:i4>5</vt:i4>
      </vt:variant>
      <vt:variant>
        <vt:lpwstr/>
      </vt:variant>
      <vt:variant>
        <vt:lpwstr>_Toc17800360</vt:lpwstr>
      </vt:variant>
      <vt:variant>
        <vt:i4>1703996</vt:i4>
      </vt:variant>
      <vt:variant>
        <vt:i4>1944</vt:i4>
      </vt:variant>
      <vt:variant>
        <vt:i4>0</vt:i4>
      </vt:variant>
      <vt:variant>
        <vt:i4>5</vt:i4>
      </vt:variant>
      <vt:variant>
        <vt:lpwstr/>
      </vt:variant>
      <vt:variant>
        <vt:lpwstr>_Toc17800359</vt:lpwstr>
      </vt:variant>
      <vt:variant>
        <vt:i4>1769532</vt:i4>
      </vt:variant>
      <vt:variant>
        <vt:i4>1938</vt:i4>
      </vt:variant>
      <vt:variant>
        <vt:i4>0</vt:i4>
      </vt:variant>
      <vt:variant>
        <vt:i4>5</vt:i4>
      </vt:variant>
      <vt:variant>
        <vt:lpwstr/>
      </vt:variant>
      <vt:variant>
        <vt:lpwstr>_Toc17800358</vt:lpwstr>
      </vt:variant>
      <vt:variant>
        <vt:i4>1310780</vt:i4>
      </vt:variant>
      <vt:variant>
        <vt:i4>1932</vt:i4>
      </vt:variant>
      <vt:variant>
        <vt:i4>0</vt:i4>
      </vt:variant>
      <vt:variant>
        <vt:i4>5</vt:i4>
      </vt:variant>
      <vt:variant>
        <vt:lpwstr/>
      </vt:variant>
      <vt:variant>
        <vt:lpwstr>_Toc17800357</vt:lpwstr>
      </vt:variant>
      <vt:variant>
        <vt:i4>1376316</vt:i4>
      </vt:variant>
      <vt:variant>
        <vt:i4>1926</vt:i4>
      </vt:variant>
      <vt:variant>
        <vt:i4>0</vt:i4>
      </vt:variant>
      <vt:variant>
        <vt:i4>5</vt:i4>
      </vt:variant>
      <vt:variant>
        <vt:lpwstr/>
      </vt:variant>
      <vt:variant>
        <vt:lpwstr>_Toc17800356</vt:lpwstr>
      </vt:variant>
      <vt:variant>
        <vt:i4>1441852</vt:i4>
      </vt:variant>
      <vt:variant>
        <vt:i4>1920</vt:i4>
      </vt:variant>
      <vt:variant>
        <vt:i4>0</vt:i4>
      </vt:variant>
      <vt:variant>
        <vt:i4>5</vt:i4>
      </vt:variant>
      <vt:variant>
        <vt:lpwstr/>
      </vt:variant>
      <vt:variant>
        <vt:lpwstr>_Toc17800355</vt:lpwstr>
      </vt:variant>
      <vt:variant>
        <vt:i4>1507388</vt:i4>
      </vt:variant>
      <vt:variant>
        <vt:i4>1914</vt:i4>
      </vt:variant>
      <vt:variant>
        <vt:i4>0</vt:i4>
      </vt:variant>
      <vt:variant>
        <vt:i4>5</vt:i4>
      </vt:variant>
      <vt:variant>
        <vt:lpwstr/>
      </vt:variant>
      <vt:variant>
        <vt:lpwstr>_Toc17800354</vt:lpwstr>
      </vt:variant>
      <vt:variant>
        <vt:i4>1048636</vt:i4>
      </vt:variant>
      <vt:variant>
        <vt:i4>1908</vt:i4>
      </vt:variant>
      <vt:variant>
        <vt:i4>0</vt:i4>
      </vt:variant>
      <vt:variant>
        <vt:i4>5</vt:i4>
      </vt:variant>
      <vt:variant>
        <vt:lpwstr/>
      </vt:variant>
      <vt:variant>
        <vt:lpwstr>_Toc17800353</vt:lpwstr>
      </vt:variant>
      <vt:variant>
        <vt:i4>1114172</vt:i4>
      </vt:variant>
      <vt:variant>
        <vt:i4>1902</vt:i4>
      </vt:variant>
      <vt:variant>
        <vt:i4>0</vt:i4>
      </vt:variant>
      <vt:variant>
        <vt:i4>5</vt:i4>
      </vt:variant>
      <vt:variant>
        <vt:lpwstr/>
      </vt:variant>
      <vt:variant>
        <vt:lpwstr>_Toc17800352</vt:lpwstr>
      </vt:variant>
      <vt:variant>
        <vt:i4>1179708</vt:i4>
      </vt:variant>
      <vt:variant>
        <vt:i4>1896</vt:i4>
      </vt:variant>
      <vt:variant>
        <vt:i4>0</vt:i4>
      </vt:variant>
      <vt:variant>
        <vt:i4>5</vt:i4>
      </vt:variant>
      <vt:variant>
        <vt:lpwstr/>
      </vt:variant>
      <vt:variant>
        <vt:lpwstr>_Toc17800351</vt:lpwstr>
      </vt:variant>
      <vt:variant>
        <vt:i4>1245244</vt:i4>
      </vt:variant>
      <vt:variant>
        <vt:i4>1890</vt:i4>
      </vt:variant>
      <vt:variant>
        <vt:i4>0</vt:i4>
      </vt:variant>
      <vt:variant>
        <vt:i4>5</vt:i4>
      </vt:variant>
      <vt:variant>
        <vt:lpwstr/>
      </vt:variant>
      <vt:variant>
        <vt:lpwstr>_Toc17800350</vt:lpwstr>
      </vt:variant>
      <vt:variant>
        <vt:i4>1703997</vt:i4>
      </vt:variant>
      <vt:variant>
        <vt:i4>1884</vt:i4>
      </vt:variant>
      <vt:variant>
        <vt:i4>0</vt:i4>
      </vt:variant>
      <vt:variant>
        <vt:i4>5</vt:i4>
      </vt:variant>
      <vt:variant>
        <vt:lpwstr/>
      </vt:variant>
      <vt:variant>
        <vt:lpwstr>_Toc17800349</vt:lpwstr>
      </vt:variant>
      <vt:variant>
        <vt:i4>1769533</vt:i4>
      </vt:variant>
      <vt:variant>
        <vt:i4>1878</vt:i4>
      </vt:variant>
      <vt:variant>
        <vt:i4>0</vt:i4>
      </vt:variant>
      <vt:variant>
        <vt:i4>5</vt:i4>
      </vt:variant>
      <vt:variant>
        <vt:lpwstr/>
      </vt:variant>
      <vt:variant>
        <vt:lpwstr>_Toc17800348</vt:lpwstr>
      </vt:variant>
      <vt:variant>
        <vt:i4>1310781</vt:i4>
      </vt:variant>
      <vt:variant>
        <vt:i4>1872</vt:i4>
      </vt:variant>
      <vt:variant>
        <vt:i4>0</vt:i4>
      </vt:variant>
      <vt:variant>
        <vt:i4>5</vt:i4>
      </vt:variant>
      <vt:variant>
        <vt:lpwstr/>
      </vt:variant>
      <vt:variant>
        <vt:lpwstr>_Toc17800347</vt:lpwstr>
      </vt:variant>
      <vt:variant>
        <vt:i4>1376317</vt:i4>
      </vt:variant>
      <vt:variant>
        <vt:i4>1866</vt:i4>
      </vt:variant>
      <vt:variant>
        <vt:i4>0</vt:i4>
      </vt:variant>
      <vt:variant>
        <vt:i4>5</vt:i4>
      </vt:variant>
      <vt:variant>
        <vt:lpwstr/>
      </vt:variant>
      <vt:variant>
        <vt:lpwstr>_Toc17800346</vt:lpwstr>
      </vt:variant>
      <vt:variant>
        <vt:i4>1441853</vt:i4>
      </vt:variant>
      <vt:variant>
        <vt:i4>1860</vt:i4>
      </vt:variant>
      <vt:variant>
        <vt:i4>0</vt:i4>
      </vt:variant>
      <vt:variant>
        <vt:i4>5</vt:i4>
      </vt:variant>
      <vt:variant>
        <vt:lpwstr/>
      </vt:variant>
      <vt:variant>
        <vt:lpwstr>_Toc17800345</vt:lpwstr>
      </vt:variant>
      <vt:variant>
        <vt:i4>1507389</vt:i4>
      </vt:variant>
      <vt:variant>
        <vt:i4>1854</vt:i4>
      </vt:variant>
      <vt:variant>
        <vt:i4>0</vt:i4>
      </vt:variant>
      <vt:variant>
        <vt:i4>5</vt:i4>
      </vt:variant>
      <vt:variant>
        <vt:lpwstr/>
      </vt:variant>
      <vt:variant>
        <vt:lpwstr>_Toc17800344</vt:lpwstr>
      </vt:variant>
      <vt:variant>
        <vt:i4>1048637</vt:i4>
      </vt:variant>
      <vt:variant>
        <vt:i4>1848</vt:i4>
      </vt:variant>
      <vt:variant>
        <vt:i4>0</vt:i4>
      </vt:variant>
      <vt:variant>
        <vt:i4>5</vt:i4>
      </vt:variant>
      <vt:variant>
        <vt:lpwstr/>
      </vt:variant>
      <vt:variant>
        <vt:lpwstr>_Toc17800343</vt:lpwstr>
      </vt:variant>
      <vt:variant>
        <vt:i4>1114173</vt:i4>
      </vt:variant>
      <vt:variant>
        <vt:i4>1842</vt:i4>
      </vt:variant>
      <vt:variant>
        <vt:i4>0</vt:i4>
      </vt:variant>
      <vt:variant>
        <vt:i4>5</vt:i4>
      </vt:variant>
      <vt:variant>
        <vt:lpwstr/>
      </vt:variant>
      <vt:variant>
        <vt:lpwstr>_Toc17800342</vt:lpwstr>
      </vt:variant>
      <vt:variant>
        <vt:i4>1179709</vt:i4>
      </vt:variant>
      <vt:variant>
        <vt:i4>1836</vt:i4>
      </vt:variant>
      <vt:variant>
        <vt:i4>0</vt:i4>
      </vt:variant>
      <vt:variant>
        <vt:i4>5</vt:i4>
      </vt:variant>
      <vt:variant>
        <vt:lpwstr/>
      </vt:variant>
      <vt:variant>
        <vt:lpwstr>_Toc17800341</vt:lpwstr>
      </vt:variant>
      <vt:variant>
        <vt:i4>1245245</vt:i4>
      </vt:variant>
      <vt:variant>
        <vt:i4>1830</vt:i4>
      </vt:variant>
      <vt:variant>
        <vt:i4>0</vt:i4>
      </vt:variant>
      <vt:variant>
        <vt:i4>5</vt:i4>
      </vt:variant>
      <vt:variant>
        <vt:lpwstr/>
      </vt:variant>
      <vt:variant>
        <vt:lpwstr>_Toc17800340</vt:lpwstr>
      </vt:variant>
      <vt:variant>
        <vt:i4>1703994</vt:i4>
      </vt:variant>
      <vt:variant>
        <vt:i4>1824</vt:i4>
      </vt:variant>
      <vt:variant>
        <vt:i4>0</vt:i4>
      </vt:variant>
      <vt:variant>
        <vt:i4>5</vt:i4>
      </vt:variant>
      <vt:variant>
        <vt:lpwstr/>
      </vt:variant>
      <vt:variant>
        <vt:lpwstr>_Toc17800339</vt:lpwstr>
      </vt:variant>
      <vt:variant>
        <vt:i4>1769530</vt:i4>
      </vt:variant>
      <vt:variant>
        <vt:i4>1818</vt:i4>
      </vt:variant>
      <vt:variant>
        <vt:i4>0</vt:i4>
      </vt:variant>
      <vt:variant>
        <vt:i4>5</vt:i4>
      </vt:variant>
      <vt:variant>
        <vt:lpwstr/>
      </vt:variant>
      <vt:variant>
        <vt:lpwstr>_Toc17800338</vt:lpwstr>
      </vt:variant>
      <vt:variant>
        <vt:i4>1310778</vt:i4>
      </vt:variant>
      <vt:variant>
        <vt:i4>1812</vt:i4>
      </vt:variant>
      <vt:variant>
        <vt:i4>0</vt:i4>
      </vt:variant>
      <vt:variant>
        <vt:i4>5</vt:i4>
      </vt:variant>
      <vt:variant>
        <vt:lpwstr/>
      </vt:variant>
      <vt:variant>
        <vt:lpwstr>_Toc17800337</vt:lpwstr>
      </vt:variant>
      <vt:variant>
        <vt:i4>1376314</vt:i4>
      </vt:variant>
      <vt:variant>
        <vt:i4>1806</vt:i4>
      </vt:variant>
      <vt:variant>
        <vt:i4>0</vt:i4>
      </vt:variant>
      <vt:variant>
        <vt:i4>5</vt:i4>
      </vt:variant>
      <vt:variant>
        <vt:lpwstr/>
      </vt:variant>
      <vt:variant>
        <vt:lpwstr>_Toc17800336</vt:lpwstr>
      </vt:variant>
      <vt:variant>
        <vt:i4>1441850</vt:i4>
      </vt:variant>
      <vt:variant>
        <vt:i4>1800</vt:i4>
      </vt:variant>
      <vt:variant>
        <vt:i4>0</vt:i4>
      </vt:variant>
      <vt:variant>
        <vt:i4>5</vt:i4>
      </vt:variant>
      <vt:variant>
        <vt:lpwstr/>
      </vt:variant>
      <vt:variant>
        <vt:lpwstr>_Toc17800335</vt:lpwstr>
      </vt:variant>
      <vt:variant>
        <vt:i4>1507386</vt:i4>
      </vt:variant>
      <vt:variant>
        <vt:i4>1794</vt:i4>
      </vt:variant>
      <vt:variant>
        <vt:i4>0</vt:i4>
      </vt:variant>
      <vt:variant>
        <vt:i4>5</vt:i4>
      </vt:variant>
      <vt:variant>
        <vt:lpwstr/>
      </vt:variant>
      <vt:variant>
        <vt:lpwstr>_Toc17800334</vt:lpwstr>
      </vt:variant>
      <vt:variant>
        <vt:i4>1048634</vt:i4>
      </vt:variant>
      <vt:variant>
        <vt:i4>1788</vt:i4>
      </vt:variant>
      <vt:variant>
        <vt:i4>0</vt:i4>
      </vt:variant>
      <vt:variant>
        <vt:i4>5</vt:i4>
      </vt:variant>
      <vt:variant>
        <vt:lpwstr/>
      </vt:variant>
      <vt:variant>
        <vt:lpwstr>_Toc17800333</vt:lpwstr>
      </vt:variant>
      <vt:variant>
        <vt:i4>1114170</vt:i4>
      </vt:variant>
      <vt:variant>
        <vt:i4>1782</vt:i4>
      </vt:variant>
      <vt:variant>
        <vt:i4>0</vt:i4>
      </vt:variant>
      <vt:variant>
        <vt:i4>5</vt:i4>
      </vt:variant>
      <vt:variant>
        <vt:lpwstr/>
      </vt:variant>
      <vt:variant>
        <vt:lpwstr>_Toc17800332</vt:lpwstr>
      </vt:variant>
      <vt:variant>
        <vt:i4>1179706</vt:i4>
      </vt:variant>
      <vt:variant>
        <vt:i4>1776</vt:i4>
      </vt:variant>
      <vt:variant>
        <vt:i4>0</vt:i4>
      </vt:variant>
      <vt:variant>
        <vt:i4>5</vt:i4>
      </vt:variant>
      <vt:variant>
        <vt:lpwstr/>
      </vt:variant>
      <vt:variant>
        <vt:lpwstr>_Toc17800331</vt:lpwstr>
      </vt:variant>
      <vt:variant>
        <vt:i4>1245242</vt:i4>
      </vt:variant>
      <vt:variant>
        <vt:i4>1770</vt:i4>
      </vt:variant>
      <vt:variant>
        <vt:i4>0</vt:i4>
      </vt:variant>
      <vt:variant>
        <vt:i4>5</vt:i4>
      </vt:variant>
      <vt:variant>
        <vt:lpwstr/>
      </vt:variant>
      <vt:variant>
        <vt:lpwstr>_Toc17800330</vt:lpwstr>
      </vt:variant>
      <vt:variant>
        <vt:i4>1703995</vt:i4>
      </vt:variant>
      <vt:variant>
        <vt:i4>1764</vt:i4>
      </vt:variant>
      <vt:variant>
        <vt:i4>0</vt:i4>
      </vt:variant>
      <vt:variant>
        <vt:i4>5</vt:i4>
      </vt:variant>
      <vt:variant>
        <vt:lpwstr/>
      </vt:variant>
      <vt:variant>
        <vt:lpwstr>_Toc17800329</vt:lpwstr>
      </vt:variant>
      <vt:variant>
        <vt:i4>1769531</vt:i4>
      </vt:variant>
      <vt:variant>
        <vt:i4>1758</vt:i4>
      </vt:variant>
      <vt:variant>
        <vt:i4>0</vt:i4>
      </vt:variant>
      <vt:variant>
        <vt:i4>5</vt:i4>
      </vt:variant>
      <vt:variant>
        <vt:lpwstr/>
      </vt:variant>
      <vt:variant>
        <vt:lpwstr>_Toc17800328</vt:lpwstr>
      </vt:variant>
      <vt:variant>
        <vt:i4>1310779</vt:i4>
      </vt:variant>
      <vt:variant>
        <vt:i4>1752</vt:i4>
      </vt:variant>
      <vt:variant>
        <vt:i4>0</vt:i4>
      </vt:variant>
      <vt:variant>
        <vt:i4>5</vt:i4>
      </vt:variant>
      <vt:variant>
        <vt:lpwstr/>
      </vt:variant>
      <vt:variant>
        <vt:lpwstr>_Toc17800327</vt:lpwstr>
      </vt:variant>
      <vt:variant>
        <vt:i4>1376315</vt:i4>
      </vt:variant>
      <vt:variant>
        <vt:i4>1746</vt:i4>
      </vt:variant>
      <vt:variant>
        <vt:i4>0</vt:i4>
      </vt:variant>
      <vt:variant>
        <vt:i4>5</vt:i4>
      </vt:variant>
      <vt:variant>
        <vt:lpwstr/>
      </vt:variant>
      <vt:variant>
        <vt:lpwstr>_Toc17800326</vt:lpwstr>
      </vt:variant>
      <vt:variant>
        <vt:i4>1441851</vt:i4>
      </vt:variant>
      <vt:variant>
        <vt:i4>1740</vt:i4>
      </vt:variant>
      <vt:variant>
        <vt:i4>0</vt:i4>
      </vt:variant>
      <vt:variant>
        <vt:i4>5</vt:i4>
      </vt:variant>
      <vt:variant>
        <vt:lpwstr/>
      </vt:variant>
      <vt:variant>
        <vt:lpwstr>_Toc17800325</vt:lpwstr>
      </vt:variant>
      <vt:variant>
        <vt:i4>1507387</vt:i4>
      </vt:variant>
      <vt:variant>
        <vt:i4>1734</vt:i4>
      </vt:variant>
      <vt:variant>
        <vt:i4>0</vt:i4>
      </vt:variant>
      <vt:variant>
        <vt:i4>5</vt:i4>
      </vt:variant>
      <vt:variant>
        <vt:lpwstr/>
      </vt:variant>
      <vt:variant>
        <vt:lpwstr>_Toc17800324</vt:lpwstr>
      </vt:variant>
      <vt:variant>
        <vt:i4>1048635</vt:i4>
      </vt:variant>
      <vt:variant>
        <vt:i4>1728</vt:i4>
      </vt:variant>
      <vt:variant>
        <vt:i4>0</vt:i4>
      </vt:variant>
      <vt:variant>
        <vt:i4>5</vt:i4>
      </vt:variant>
      <vt:variant>
        <vt:lpwstr/>
      </vt:variant>
      <vt:variant>
        <vt:lpwstr>_Toc17800323</vt:lpwstr>
      </vt:variant>
      <vt:variant>
        <vt:i4>1114171</vt:i4>
      </vt:variant>
      <vt:variant>
        <vt:i4>1722</vt:i4>
      </vt:variant>
      <vt:variant>
        <vt:i4>0</vt:i4>
      </vt:variant>
      <vt:variant>
        <vt:i4>5</vt:i4>
      </vt:variant>
      <vt:variant>
        <vt:lpwstr/>
      </vt:variant>
      <vt:variant>
        <vt:lpwstr>_Toc17800322</vt:lpwstr>
      </vt:variant>
      <vt:variant>
        <vt:i4>1179707</vt:i4>
      </vt:variant>
      <vt:variant>
        <vt:i4>1716</vt:i4>
      </vt:variant>
      <vt:variant>
        <vt:i4>0</vt:i4>
      </vt:variant>
      <vt:variant>
        <vt:i4>5</vt:i4>
      </vt:variant>
      <vt:variant>
        <vt:lpwstr/>
      </vt:variant>
      <vt:variant>
        <vt:lpwstr>_Toc17800321</vt:lpwstr>
      </vt:variant>
      <vt:variant>
        <vt:i4>1245243</vt:i4>
      </vt:variant>
      <vt:variant>
        <vt:i4>1710</vt:i4>
      </vt:variant>
      <vt:variant>
        <vt:i4>0</vt:i4>
      </vt:variant>
      <vt:variant>
        <vt:i4>5</vt:i4>
      </vt:variant>
      <vt:variant>
        <vt:lpwstr/>
      </vt:variant>
      <vt:variant>
        <vt:lpwstr>_Toc17800320</vt:lpwstr>
      </vt:variant>
      <vt:variant>
        <vt:i4>1703992</vt:i4>
      </vt:variant>
      <vt:variant>
        <vt:i4>1704</vt:i4>
      </vt:variant>
      <vt:variant>
        <vt:i4>0</vt:i4>
      </vt:variant>
      <vt:variant>
        <vt:i4>5</vt:i4>
      </vt:variant>
      <vt:variant>
        <vt:lpwstr/>
      </vt:variant>
      <vt:variant>
        <vt:lpwstr>_Toc17800319</vt:lpwstr>
      </vt:variant>
      <vt:variant>
        <vt:i4>1769528</vt:i4>
      </vt:variant>
      <vt:variant>
        <vt:i4>1698</vt:i4>
      </vt:variant>
      <vt:variant>
        <vt:i4>0</vt:i4>
      </vt:variant>
      <vt:variant>
        <vt:i4>5</vt:i4>
      </vt:variant>
      <vt:variant>
        <vt:lpwstr/>
      </vt:variant>
      <vt:variant>
        <vt:lpwstr>_Toc17800318</vt:lpwstr>
      </vt:variant>
      <vt:variant>
        <vt:i4>1310776</vt:i4>
      </vt:variant>
      <vt:variant>
        <vt:i4>1692</vt:i4>
      </vt:variant>
      <vt:variant>
        <vt:i4>0</vt:i4>
      </vt:variant>
      <vt:variant>
        <vt:i4>5</vt:i4>
      </vt:variant>
      <vt:variant>
        <vt:lpwstr/>
      </vt:variant>
      <vt:variant>
        <vt:lpwstr>_Toc17800317</vt:lpwstr>
      </vt:variant>
      <vt:variant>
        <vt:i4>1376312</vt:i4>
      </vt:variant>
      <vt:variant>
        <vt:i4>1686</vt:i4>
      </vt:variant>
      <vt:variant>
        <vt:i4>0</vt:i4>
      </vt:variant>
      <vt:variant>
        <vt:i4>5</vt:i4>
      </vt:variant>
      <vt:variant>
        <vt:lpwstr/>
      </vt:variant>
      <vt:variant>
        <vt:lpwstr>_Toc17800316</vt:lpwstr>
      </vt:variant>
      <vt:variant>
        <vt:i4>1441848</vt:i4>
      </vt:variant>
      <vt:variant>
        <vt:i4>1680</vt:i4>
      </vt:variant>
      <vt:variant>
        <vt:i4>0</vt:i4>
      </vt:variant>
      <vt:variant>
        <vt:i4>5</vt:i4>
      </vt:variant>
      <vt:variant>
        <vt:lpwstr/>
      </vt:variant>
      <vt:variant>
        <vt:lpwstr>_Toc17800315</vt:lpwstr>
      </vt:variant>
      <vt:variant>
        <vt:i4>1507384</vt:i4>
      </vt:variant>
      <vt:variant>
        <vt:i4>1674</vt:i4>
      </vt:variant>
      <vt:variant>
        <vt:i4>0</vt:i4>
      </vt:variant>
      <vt:variant>
        <vt:i4>5</vt:i4>
      </vt:variant>
      <vt:variant>
        <vt:lpwstr/>
      </vt:variant>
      <vt:variant>
        <vt:lpwstr>_Toc17800314</vt:lpwstr>
      </vt:variant>
      <vt:variant>
        <vt:i4>1048632</vt:i4>
      </vt:variant>
      <vt:variant>
        <vt:i4>1668</vt:i4>
      </vt:variant>
      <vt:variant>
        <vt:i4>0</vt:i4>
      </vt:variant>
      <vt:variant>
        <vt:i4>5</vt:i4>
      </vt:variant>
      <vt:variant>
        <vt:lpwstr/>
      </vt:variant>
      <vt:variant>
        <vt:lpwstr>_Toc17800313</vt:lpwstr>
      </vt:variant>
      <vt:variant>
        <vt:i4>1114168</vt:i4>
      </vt:variant>
      <vt:variant>
        <vt:i4>1662</vt:i4>
      </vt:variant>
      <vt:variant>
        <vt:i4>0</vt:i4>
      </vt:variant>
      <vt:variant>
        <vt:i4>5</vt:i4>
      </vt:variant>
      <vt:variant>
        <vt:lpwstr/>
      </vt:variant>
      <vt:variant>
        <vt:lpwstr>_Toc17800312</vt:lpwstr>
      </vt:variant>
      <vt:variant>
        <vt:i4>1179704</vt:i4>
      </vt:variant>
      <vt:variant>
        <vt:i4>1656</vt:i4>
      </vt:variant>
      <vt:variant>
        <vt:i4>0</vt:i4>
      </vt:variant>
      <vt:variant>
        <vt:i4>5</vt:i4>
      </vt:variant>
      <vt:variant>
        <vt:lpwstr/>
      </vt:variant>
      <vt:variant>
        <vt:lpwstr>_Toc17800311</vt:lpwstr>
      </vt:variant>
      <vt:variant>
        <vt:i4>1245240</vt:i4>
      </vt:variant>
      <vt:variant>
        <vt:i4>1650</vt:i4>
      </vt:variant>
      <vt:variant>
        <vt:i4>0</vt:i4>
      </vt:variant>
      <vt:variant>
        <vt:i4>5</vt:i4>
      </vt:variant>
      <vt:variant>
        <vt:lpwstr/>
      </vt:variant>
      <vt:variant>
        <vt:lpwstr>_Toc17800310</vt:lpwstr>
      </vt:variant>
      <vt:variant>
        <vt:i4>1703993</vt:i4>
      </vt:variant>
      <vt:variant>
        <vt:i4>1644</vt:i4>
      </vt:variant>
      <vt:variant>
        <vt:i4>0</vt:i4>
      </vt:variant>
      <vt:variant>
        <vt:i4>5</vt:i4>
      </vt:variant>
      <vt:variant>
        <vt:lpwstr/>
      </vt:variant>
      <vt:variant>
        <vt:lpwstr>_Toc17800309</vt:lpwstr>
      </vt:variant>
      <vt:variant>
        <vt:i4>1769529</vt:i4>
      </vt:variant>
      <vt:variant>
        <vt:i4>1638</vt:i4>
      </vt:variant>
      <vt:variant>
        <vt:i4>0</vt:i4>
      </vt:variant>
      <vt:variant>
        <vt:i4>5</vt:i4>
      </vt:variant>
      <vt:variant>
        <vt:lpwstr/>
      </vt:variant>
      <vt:variant>
        <vt:lpwstr>_Toc17800308</vt:lpwstr>
      </vt:variant>
      <vt:variant>
        <vt:i4>1310777</vt:i4>
      </vt:variant>
      <vt:variant>
        <vt:i4>1632</vt:i4>
      </vt:variant>
      <vt:variant>
        <vt:i4>0</vt:i4>
      </vt:variant>
      <vt:variant>
        <vt:i4>5</vt:i4>
      </vt:variant>
      <vt:variant>
        <vt:lpwstr/>
      </vt:variant>
      <vt:variant>
        <vt:lpwstr>_Toc17800307</vt:lpwstr>
      </vt:variant>
      <vt:variant>
        <vt:i4>1376313</vt:i4>
      </vt:variant>
      <vt:variant>
        <vt:i4>1626</vt:i4>
      </vt:variant>
      <vt:variant>
        <vt:i4>0</vt:i4>
      </vt:variant>
      <vt:variant>
        <vt:i4>5</vt:i4>
      </vt:variant>
      <vt:variant>
        <vt:lpwstr/>
      </vt:variant>
      <vt:variant>
        <vt:lpwstr>_Toc17800306</vt:lpwstr>
      </vt:variant>
      <vt:variant>
        <vt:i4>1441849</vt:i4>
      </vt:variant>
      <vt:variant>
        <vt:i4>1620</vt:i4>
      </vt:variant>
      <vt:variant>
        <vt:i4>0</vt:i4>
      </vt:variant>
      <vt:variant>
        <vt:i4>5</vt:i4>
      </vt:variant>
      <vt:variant>
        <vt:lpwstr/>
      </vt:variant>
      <vt:variant>
        <vt:lpwstr>_Toc17800305</vt:lpwstr>
      </vt:variant>
      <vt:variant>
        <vt:i4>1507385</vt:i4>
      </vt:variant>
      <vt:variant>
        <vt:i4>1614</vt:i4>
      </vt:variant>
      <vt:variant>
        <vt:i4>0</vt:i4>
      </vt:variant>
      <vt:variant>
        <vt:i4>5</vt:i4>
      </vt:variant>
      <vt:variant>
        <vt:lpwstr/>
      </vt:variant>
      <vt:variant>
        <vt:lpwstr>_Toc17800304</vt:lpwstr>
      </vt:variant>
      <vt:variant>
        <vt:i4>1048633</vt:i4>
      </vt:variant>
      <vt:variant>
        <vt:i4>1608</vt:i4>
      </vt:variant>
      <vt:variant>
        <vt:i4>0</vt:i4>
      </vt:variant>
      <vt:variant>
        <vt:i4>5</vt:i4>
      </vt:variant>
      <vt:variant>
        <vt:lpwstr/>
      </vt:variant>
      <vt:variant>
        <vt:lpwstr>_Toc17800303</vt:lpwstr>
      </vt:variant>
      <vt:variant>
        <vt:i4>1114169</vt:i4>
      </vt:variant>
      <vt:variant>
        <vt:i4>1602</vt:i4>
      </vt:variant>
      <vt:variant>
        <vt:i4>0</vt:i4>
      </vt:variant>
      <vt:variant>
        <vt:i4>5</vt:i4>
      </vt:variant>
      <vt:variant>
        <vt:lpwstr/>
      </vt:variant>
      <vt:variant>
        <vt:lpwstr>_Toc17800302</vt:lpwstr>
      </vt:variant>
      <vt:variant>
        <vt:i4>1179705</vt:i4>
      </vt:variant>
      <vt:variant>
        <vt:i4>1596</vt:i4>
      </vt:variant>
      <vt:variant>
        <vt:i4>0</vt:i4>
      </vt:variant>
      <vt:variant>
        <vt:i4>5</vt:i4>
      </vt:variant>
      <vt:variant>
        <vt:lpwstr/>
      </vt:variant>
      <vt:variant>
        <vt:lpwstr>_Toc17800301</vt:lpwstr>
      </vt:variant>
      <vt:variant>
        <vt:i4>1245241</vt:i4>
      </vt:variant>
      <vt:variant>
        <vt:i4>1590</vt:i4>
      </vt:variant>
      <vt:variant>
        <vt:i4>0</vt:i4>
      </vt:variant>
      <vt:variant>
        <vt:i4>5</vt:i4>
      </vt:variant>
      <vt:variant>
        <vt:lpwstr/>
      </vt:variant>
      <vt:variant>
        <vt:lpwstr>_Toc17800300</vt:lpwstr>
      </vt:variant>
      <vt:variant>
        <vt:i4>1769520</vt:i4>
      </vt:variant>
      <vt:variant>
        <vt:i4>1584</vt:i4>
      </vt:variant>
      <vt:variant>
        <vt:i4>0</vt:i4>
      </vt:variant>
      <vt:variant>
        <vt:i4>5</vt:i4>
      </vt:variant>
      <vt:variant>
        <vt:lpwstr/>
      </vt:variant>
      <vt:variant>
        <vt:lpwstr>_Toc17800299</vt:lpwstr>
      </vt:variant>
      <vt:variant>
        <vt:i4>1703984</vt:i4>
      </vt:variant>
      <vt:variant>
        <vt:i4>1578</vt:i4>
      </vt:variant>
      <vt:variant>
        <vt:i4>0</vt:i4>
      </vt:variant>
      <vt:variant>
        <vt:i4>5</vt:i4>
      </vt:variant>
      <vt:variant>
        <vt:lpwstr/>
      </vt:variant>
      <vt:variant>
        <vt:lpwstr>_Toc17800298</vt:lpwstr>
      </vt:variant>
      <vt:variant>
        <vt:i4>1376304</vt:i4>
      </vt:variant>
      <vt:variant>
        <vt:i4>1572</vt:i4>
      </vt:variant>
      <vt:variant>
        <vt:i4>0</vt:i4>
      </vt:variant>
      <vt:variant>
        <vt:i4>5</vt:i4>
      </vt:variant>
      <vt:variant>
        <vt:lpwstr/>
      </vt:variant>
      <vt:variant>
        <vt:lpwstr>_Toc17800297</vt:lpwstr>
      </vt:variant>
      <vt:variant>
        <vt:i4>1310768</vt:i4>
      </vt:variant>
      <vt:variant>
        <vt:i4>1566</vt:i4>
      </vt:variant>
      <vt:variant>
        <vt:i4>0</vt:i4>
      </vt:variant>
      <vt:variant>
        <vt:i4>5</vt:i4>
      </vt:variant>
      <vt:variant>
        <vt:lpwstr/>
      </vt:variant>
      <vt:variant>
        <vt:lpwstr>_Toc17800296</vt:lpwstr>
      </vt:variant>
      <vt:variant>
        <vt:i4>1507376</vt:i4>
      </vt:variant>
      <vt:variant>
        <vt:i4>1560</vt:i4>
      </vt:variant>
      <vt:variant>
        <vt:i4>0</vt:i4>
      </vt:variant>
      <vt:variant>
        <vt:i4>5</vt:i4>
      </vt:variant>
      <vt:variant>
        <vt:lpwstr/>
      </vt:variant>
      <vt:variant>
        <vt:lpwstr>_Toc17800295</vt:lpwstr>
      </vt:variant>
      <vt:variant>
        <vt:i4>1441840</vt:i4>
      </vt:variant>
      <vt:variant>
        <vt:i4>1554</vt:i4>
      </vt:variant>
      <vt:variant>
        <vt:i4>0</vt:i4>
      </vt:variant>
      <vt:variant>
        <vt:i4>5</vt:i4>
      </vt:variant>
      <vt:variant>
        <vt:lpwstr/>
      </vt:variant>
      <vt:variant>
        <vt:lpwstr>_Toc17800294</vt:lpwstr>
      </vt:variant>
      <vt:variant>
        <vt:i4>1114160</vt:i4>
      </vt:variant>
      <vt:variant>
        <vt:i4>1548</vt:i4>
      </vt:variant>
      <vt:variant>
        <vt:i4>0</vt:i4>
      </vt:variant>
      <vt:variant>
        <vt:i4>5</vt:i4>
      </vt:variant>
      <vt:variant>
        <vt:lpwstr/>
      </vt:variant>
      <vt:variant>
        <vt:lpwstr>_Toc17800293</vt:lpwstr>
      </vt:variant>
      <vt:variant>
        <vt:i4>1048624</vt:i4>
      </vt:variant>
      <vt:variant>
        <vt:i4>1542</vt:i4>
      </vt:variant>
      <vt:variant>
        <vt:i4>0</vt:i4>
      </vt:variant>
      <vt:variant>
        <vt:i4>5</vt:i4>
      </vt:variant>
      <vt:variant>
        <vt:lpwstr/>
      </vt:variant>
      <vt:variant>
        <vt:lpwstr>_Toc17800292</vt:lpwstr>
      </vt:variant>
      <vt:variant>
        <vt:i4>1245232</vt:i4>
      </vt:variant>
      <vt:variant>
        <vt:i4>1536</vt:i4>
      </vt:variant>
      <vt:variant>
        <vt:i4>0</vt:i4>
      </vt:variant>
      <vt:variant>
        <vt:i4>5</vt:i4>
      </vt:variant>
      <vt:variant>
        <vt:lpwstr/>
      </vt:variant>
      <vt:variant>
        <vt:lpwstr>_Toc17800291</vt:lpwstr>
      </vt:variant>
      <vt:variant>
        <vt:i4>1179696</vt:i4>
      </vt:variant>
      <vt:variant>
        <vt:i4>1530</vt:i4>
      </vt:variant>
      <vt:variant>
        <vt:i4>0</vt:i4>
      </vt:variant>
      <vt:variant>
        <vt:i4>5</vt:i4>
      </vt:variant>
      <vt:variant>
        <vt:lpwstr/>
      </vt:variant>
      <vt:variant>
        <vt:lpwstr>_Toc17800290</vt:lpwstr>
      </vt:variant>
      <vt:variant>
        <vt:i4>1769521</vt:i4>
      </vt:variant>
      <vt:variant>
        <vt:i4>1524</vt:i4>
      </vt:variant>
      <vt:variant>
        <vt:i4>0</vt:i4>
      </vt:variant>
      <vt:variant>
        <vt:i4>5</vt:i4>
      </vt:variant>
      <vt:variant>
        <vt:lpwstr/>
      </vt:variant>
      <vt:variant>
        <vt:lpwstr>_Toc17800289</vt:lpwstr>
      </vt:variant>
      <vt:variant>
        <vt:i4>1703985</vt:i4>
      </vt:variant>
      <vt:variant>
        <vt:i4>1518</vt:i4>
      </vt:variant>
      <vt:variant>
        <vt:i4>0</vt:i4>
      </vt:variant>
      <vt:variant>
        <vt:i4>5</vt:i4>
      </vt:variant>
      <vt:variant>
        <vt:lpwstr/>
      </vt:variant>
      <vt:variant>
        <vt:lpwstr>_Toc17800288</vt:lpwstr>
      </vt:variant>
      <vt:variant>
        <vt:i4>1376305</vt:i4>
      </vt:variant>
      <vt:variant>
        <vt:i4>1512</vt:i4>
      </vt:variant>
      <vt:variant>
        <vt:i4>0</vt:i4>
      </vt:variant>
      <vt:variant>
        <vt:i4>5</vt:i4>
      </vt:variant>
      <vt:variant>
        <vt:lpwstr/>
      </vt:variant>
      <vt:variant>
        <vt:lpwstr>_Toc17800287</vt:lpwstr>
      </vt:variant>
      <vt:variant>
        <vt:i4>1310769</vt:i4>
      </vt:variant>
      <vt:variant>
        <vt:i4>1506</vt:i4>
      </vt:variant>
      <vt:variant>
        <vt:i4>0</vt:i4>
      </vt:variant>
      <vt:variant>
        <vt:i4>5</vt:i4>
      </vt:variant>
      <vt:variant>
        <vt:lpwstr/>
      </vt:variant>
      <vt:variant>
        <vt:lpwstr>_Toc17800286</vt:lpwstr>
      </vt:variant>
      <vt:variant>
        <vt:i4>1507377</vt:i4>
      </vt:variant>
      <vt:variant>
        <vt:i4>1500</vt:i4>
      </vt:variant>
      <vt:variant>
        <vt:i4>0</vt:i4>
      </vt:variant>
      <vt:variant>
        <vt:i4>5</vt:i4>
      </vt:variant>
      <vt:variant>
        <vt:lpwstr/>
      </vt:variant>
      <vt:variant>
        <vt:lpwstr>_Toc17800285</vt:lpwstr>
      </vt:variant>
      <vt:variant>
        <vt:i4>1441841</vt:i4>
      </vt:variant>
      <vt:variant>
        <vt:i4>1494</vt:i4>
      </vt:variant>
      <vt:variant>
        <vt:i4>0</vt:i4>
      </vt:variant>
      <vt:variant>
        <vt:i4>5</vt:i4>
      </vt:variant>
      <vt:variant>
        <vt:lpwstr/>
      </vt:variant>
      <vt:variant>
        <vt:lpwstr>_Toc17800284</vt:lpwstr>
      </vt:variant>
      <vt:variant>
        <vt:i4>1114161</vt:i4>
      </vt:variant>
      <vt:variant>
        <vt:i4>1488</vt:i4>
      </vt:variant>
      <vt:variant>
        <vt:i4>0</vt:i4>
      </vt:variant>
      <vt:variant>
        <vt:i4>5</vt:i4>
      </vt:variant>
      <vt:variant>
        <vt:lpwstr/>
      </vt:variant>
      <vt:variant>
        <vt:lpwstr>_Toc17800283</vt:lpwstr>
      </vt:variant>
      <vt:variant>
        <vt:i4>1048625</vt:i4>
      </vt:variant>
      <vt:variant>
        <vt:i4>1482</vt:i4>
      </vt:variant>
      <vt:variant>
        <vt:i4>0</vt:i4>
      </vt:variant>
      <vt:variant>
        <vt:i4>5</vt:i4>
      </vt:variant>
      <vt:variant>
        <vt:lpwstr/>
      </vt:variant>
      <vt:variant>
        <vt:lpwstr>_Toc17800282</vt:lpwstr>
      </vt:variant>
      <vt:variant>
        <vt:i4>1245233</vt:i4>
      </vt:variant>
      <vt:variant>
        <vt:i4>1476</vt:i4>
      </vt:variant>
      <vt:variant>
        <vt:i4>0</vt:i4>
      </vt:variant>
      <vt:variant>
        <vt:i4>5</vt:i4>
      </vt:variant>
      <vt:variant>
        <vt:lpwstr/>
      </vt:variant>
      <vt:variant>
        <vt:lpwstr>_Toc17800281</vt:lpwstr>
      </vt:variant>
      <vt:variant>
        <vt:i4>1179697</vt:i4>
      </vt:variant>
      <vt:variant>
        <vt:i4>1470</vt:i4>
      </vt:variant>
      <vt:variant>
        <vt:i4>0</vt:i4>
      </vt:variant>
      <vt:variant>
        <vt:i4>5</vt:i4>
      </vt:variant>
      <vt:variant>
        <vt:lpwstr/>
      </vt:variant>
      <vt:variant>
        <vt:lpwstr>_Toc17800280</vt:lpwstr>
      </vt:variant>
      <vt:variant>
        <vt:i4>1769534</vt:i4>
      </vt:variant>
      <vt:variant>
        <vt:i4>1464</vt:i4>
      </vt:variant>
      <vt:variant>
        <vt:i4>0</vt:i4>
      </vt:variant>
      <vt:variant>
        <vt:i4>5</vt:i4>
      </vt:variant>
      <vt:variant>
        <vt:lpwstr/>
      </vt:variant>
      <vt:variant>
        <vt:lpwstr>_Toc17800279</vt:lpwstr>
      </vt:variant>
      <vt:variant>
        <vt:i4>1703998</vt:i4>
      </vt:variant>
      <vt:variant>
        <vt:i4>1458</vt:i4>
      </vt:variant>
      <vt:variant>
        <vt:i4>0</vt:i4>
      </vt:variant>
      <vt:variant>
        <vt:i4>5</vt:i4>
      </vt:variant>
      <vt:variant>
        <vt:lpwstr/>
      </vt:variant>
      <vt:variant>
        <vt:lpwstr>_Toc17800278</vt:lpwstr>
      </vt:variant>
      <vt:variant>
        <vt:i4>1376318</vt:i4>
      </vt:variant>
      <vt:variant>
        <vt:i4>1452</vt:i4>
      </vt:variant>
      <vt:variant>
        <vt:i4>0</vt:i4>
      </vt:variant>
      <vt:variant>
        <vt:i4>5</vt:i4>
      </vt:variant>
      <vt:variant>
        <vt:lpwstr/>
      </vt:variant>
      <vt:variant>
        <vt:lpwstr>_Toc17800277</vt:lpwstr>
      </vt:variant>
      <vt:variant>
        <vt:i4>1310782</vt:i4>
      </vt:variant>
      <vt:variant>
        <vt:i4>1446</vt:i4>
      </vt:variant>
      <vt:variant>
        <vt:i4>0</vt:i4>
      </vt:variant>
      <vt:variant>
        <vt:i4>5</vt:i4>
      </vt:variant>
      <vt:variant>
        <vt:lpwstr/>
      </vt:variant>
      <vt:variant>
        <vt:lpwstr>_Toc17800276</vt:lpwstr>
      </vt:variant>
      <vt:variant>
        <vt:i4>1507390</vt:i4>
      </vt:variant>
      <vt:variant>
        <vt:i4>1440</vt:i4>
      </vt:variant>
      <vt:variant>
        <vt:i4>0</vt:i4>
      </vt:variant>
      <vt:variant>
        <vt:i4>5</vt:i4>
      </vt:variant>
      <vt:variant>
        <vt:lpwstr/>
      </vt:variant>
      <vt:variant>
        <vt:lpwstr>_Toc17800275</vt:lpwstr>
      </vt:variant>
      <vt:variant>
        <vt:i4>1441854</vt:i4>
      </vt:variant>
      <vt:variant>
        <vt:i4>1434</vt:i4>
      </vt:variant>
      <vt:variant>
        <vt:i4>0</vt:i4>
      </vt:variant>
      <vt:variant>
        <vt:i4>5</vt:i4>
      </vt:variant>
      <vt:variant>
        <vt:lpwstr/>
      </vt:variant>
      <vt:variant>
        <vt:lpwstr>_Toc17800274</vt:lpwstr>
      </vt:variant>
      <vt:variant>
        <vt:i4>1114174</vt:i4>
      </vt:variant>
      <vt:variant>
        <vt:i4>1428</vt:i4>
      </vt:variant>
      <vt:variant>
        <vt:i4>0</vt:i4>
      </vt:variant>
      <vt:variant>
        <vt:i4>5</vt:i4>
      </vt:variant>
      <vt:variant>
        <vt:lpwstr/>
      </vt:variant>
      <vt:variant>
        <vt:lpwstr>_Toc17800273</vt:lpwstr>
      </vt:variant>
      <vt:variant>
        <vt:i4>1048638</vt:i4>
      </vt:variant>
      <vt:variant>
        <vt:i4>1422</vt:i4>
      </vt:variant>
      <vt:variant>
        <vt:i4>0</vt:i4>
      </vt:variant>
      <vt:variant>
        <vt:i4>5</vt:i4>
      </vt:variant>
      <vt:variant>
        <vt:lpwstr/>
      </vt:variant>
      <vt:variant>
        <vt:lpwstr>_Toc17800272</vt:lpwstr>
      </vt:variant>
      <vt:variant>
        <vt:i4>1245246</vt:i4>
      </vt:variant>
      <vt:variant>
        <vt:i4>1416</vt:i4>
      </vt:variant>
      <vt:variant>
        <vt:i4>0</vt:i4>
      </vt:variant>
      <vt:variant>
        <vt:i4>5</vt:i4>
      </vt:variant>
      <vt:variant>
        <vt:lpwstr/>
      </vt:variant>
      <vt:variant>
        <vt:lpwstr>_Toc17800271</vt:lpwstr>
      </vt:variant>
      <vt:variant>
        <vt:i4>1179710</vt:i4>
      </vt:variant>
      <vt:variant>
        <vt:i4>1410</vt:i4>
      </vt:variant>
      <vt:variant>
        <vt:i4>0</vt:i4>
      </vt:variant>
      <vt:variant>
        <vt:i4>5</vt:i4>
      </vt:variant>
      <vt:variant>
        <vt:lpwstr/>
      </vt:variant>
      <vt:variant>
        <vt:lpwstr>_Toc17800270</vt:lpwstr>
      </vt:variant>
      <vt:variant>
        <vt:i4>1769535</vt:i4>
      </vt:variant>
      <vt:variant>
        <vt:i4>1404</vt:i4>
      </vt:variant>
      <vt:variant>
        <vt:i4>0</vt:i4>
      </vt:variant>
      <vt:variant>
        <vt:i4>5</vt:i4>
      </vt:variant>
      <vt:variant>
        <vt:lpwstr/>
      </vt:variant>
      <vt:variant>
        <vt:lpwstr>_Toc17800269</vt:lpwstr>
      </vt:variant>
      <vt:variant>
        <vt:i4>1703999</vt:i4>
      </vt:variant>
      <vt:variant>
        <vt:i4>1398</vt:i4>
      </vt:variant>
      <vt:variant>
        <vt:i4>0</vt:i4>
      </vt:variant>
      <vt:variant>
        <vt:i4>5</vt:i4>
      </vt:variant>
      <vt:variant>
        <vt:lpwstr/>
      </vt:variant>
      <vt:variant>
        <vt:lpwstr>_Toc17800268</vt:lpwstr>
      </vt:variant>
      <vt:variant>
        <vt:i4>1376319</vt:i4>
      </vt:variant>
      <vt:variant>
        <vt:i4>1392</vt:i4>
      </vt:variant>
      <vt:variant>
        <vt:i4>0</vt:i4>
      </vt:variant>
      <vt:variant>
        <vt:i4>5</vt:i4>
      </vt:variant>
      <vt:variant>
        <vt:lpwstr/>
      </vt:variant>
      <vt:variant>
        <vt:lpwstr>_Toc17800267</vt:lpwstr>
      </vt:variant>
      <vt:variant>
        <vt:i4>1310783</vt:i4>
      </vt:variant>
      <vt:variant>
        <vt:i4>1386</vt:i4>
      </vt:variant>
      <vt:variant>
        <vt:i4>0</vt:i4>
      </vt:variant>
      <vt:variant>
        <vt:i4>5</vt:i4>
      </vt:variant>
      <vt:variant>
        <vt:lpwstr/>
      </vt:variant>
      <vt:variant>
        <vt:lpwstr>_Toc17800266</vt:lpwstr>
      </vt:variant>
      <vt:variant>
        <vt:i4>1507391</vt:i4>
      </vt:variant>
      <vt:variant>
        <vt:i4>1380</vt:i4>
      </vt:variant>
      <vt:variant>
        <vt:i4>0</vt:i4>
      </vt:variant>
      <vt:variant>
        <vt:i4>5</vt:i4>
      </vt:variant>
      <vt:variant>
        <vt:lpwstr/>
      </vt:variant>
      <vt:variant>
        <vt:lpwstr>_Toc17800265</vt:lpwstr>
      </vt:variant>
      <vt:variant>
        <vt:i4>1441855</vt:i4>
      </vt:variant>
      <vt:variant>
        <vt:i4>1374</vt:i4>
      </vt:variant>
      <vt:variant>
        <vt:i4>0</vt:i4>
      </vt:variant>
      <vt:variant>
        <vt:i4>5</vt:i4>
      </vt:variant>
      <vt:variant>
        <vt:lpwstr/>
      </vt:variant>
      <vt:variant>
        <vt:lpwstr>_Toc17800264</vt:lpwstr>
      </vt:variant>
      <vt:variant>
        <vt:i4>1114175</vt:i4>
      </vt:variant>
      <vt:variant>
        <vt:i4>1368</vt:i4>
      </vt:variant>
      <vt:variant>
        <vt:i4>0</vt:i4>
      </vt:variant>
      <vt:variant>
        <vt:i4>5</vt:i4>
      </vt:variant>
      <vt:variant>
        <vt:lpwstr/>
      </vt:variant>
      <vt:variant>
        <vt:lpwstr>_Toc17800263</vt:lpwstr>
      </vt:variant>
      <vt:variant>
        <vt:i4>1048639</vt:i4>
      </vt:variant>
      <vt:variant>
        <vt:i4>1362</vt:i4>
      </vt:variant>
      <vt:variant>
        <vt:i4>0</vt:i4>
      </vt:variant>
      <vt:variant>
        <vt:i4>5</vt:i4>
      </vt:variant>
      <vt:variant>
        <vt:lpwstr/>
      </vt:variant>
      <vt:variant>
        <vt:lpwstr>_Toc17800262</vt:lpwstr>
      </vt:variant>
      <vt:variant>
        <vt:i4>1245247</vt:i4>
      </vt:variant>
      <vt:variant>
        <vt:i4>1356</vt:i4>
      </vt:variant>
      <vt:variant>
        <vt:i4>0</vt:i4>
      </vt:variant>
      <vt:variant>
        <vt:i4>5</vt:i4>
      </vt:variant>
      <vt:variant>
        <vt:lpwstr/>
      </vt:variant>
      <vt:variant>
        <vt:lpwstr>_Toc17800261</vt:lpwstr>
      </vt:variant>
      <vt:variant>
        <vt:i4>1179711</vt:i4>
      </vt:variant>
      <vt:variant>
        <vt:i4>1350</vt:i4>
      </vt:variant>
      <vt:variant>
        <vt:i4>0</vt:i4>
      </vt:variant>
      <vt:variant>
        <vt:i4>5</vt:i4>
      </vt:variant>
      <vt:variant>
        <vt:lpwstr/>
      </vt:variant>
      <vt:variant>
        <vt:lpwstr>_Toc17800260</vt:lpwstr>
      </vt:variant>
      <vt:variant>
        <vt:i4>1769532</vt:i4>
      </vt:variant>
      <vt:variant>
        <vt:i4>1344</vt:i4>
      </vt:variant>
      <vt:variant>
        <vt:i4>0</vt:i4>
      </vt:variant>
      <vt:variant>
        <vt:i4>5</vt:i4>
      </vt:variant>
      <vt:variant>
        <vt:lpwstr/>
      </vt:variant>
      <vt:variant>
        <vt:lpwstr>_Toc17800259</vt:lpwstr>
      </vt:variant>
      <vt:variant>
        <vt:i4>1703996</vt:i4>
      </vt:variant>
      <vt:variant>
        <vt:i4>1338</vt:i4>
      </vt:variant>
      <vt:variant>
        <vt:i4>0</vt:i4>
      </vt:variant>
      <vt:variant>
        <vt:i4>5</vt:i4>
      </vt:variant>
      <vt:variant>
        <vt:lpwstr/>
      </vt:variant>
      <vt:variant>
        <vt:lpwstr>_Toc17800258</vt:lpwstr>
      </vt:variant>
      <vt:variant>
        <vt:i4>1376316</vt:i4>
      </vt:variant>
      <vt:variant>
        <vt:i4>1332</vt:i4>
      </vt:variant>
      <vt:variant>
        <vt:i4>0</vt:i4>
      </vt:variant>
      <vt:variant>
        <vt:i4>5</vt:i4>
      </vt:variant>
      <vt:variant>
        <vt:lpwstr/>
      </vt:variant>
      <vt:variant>
        <vt:lpwstr>_Toc17800257</vt:lpwstr>
      </vt:variant>
      <vt:variant>
        <vt:i4>1310780</vt:i4>
      </vt:variant>
      <vt:variant>
        <vt:i4>1326</vt:i4>
      </vt:variant>
      <vt:variant>
        <vt:i4>0</vt:i4>
      </vt:variant>
      <vt:variant>
        <vt:i4>5</vt:i4>
      </vt:variant>
      <vt:variant>
        <vt:lpwstr/>
      </vt:variant>
      <vt:variant>
        <vt:lpwstr>_Toc17800256</vt:lpwstr>
      </vt:variant>
      <vt:variant>
        <vt:i4>1507388</vt:i4>
      </vt:variant>
      <vt:variant>
        <vt:i4>1320</vt:i4>
      </vt:variant>
      <vt:variant>
        <vt:i4>0</vt:i4>
      </vt:variant>
      <vt:variant>
        <vt:i4>5</vt:i4>
      </vt:variant>
      <vt:variant>
        <vt:lpwstr/>
      </vt:variant>
      <vt:variant>
        <vt:lpwstr>_Toc17800255</vt:lpwstr>
      </vt:variant>
      <vt:variant>
        <vt:i4>1441852</vt:i4>
      </vt:variant>
      <vt:variant>
        <vt:i4>1314</vt:i4>
      </vt:variant>
      <vt:variant>
        <vt:i4>0</vt:i4>
      </vt:variant>
      <vt:variant>
        <vt:i4>5</vt:i4>
      </vt:variant>
      <vt:variant>
        <vt:lpwstr/>
      </vt:variant>
      <vt:variant>
        <vt:lpwstr>_Toc17800254</vt:lpwstr>
      </vt:variant>
      <vt:variant>
        <vt:i4>1114172</vt:i4>
      </vt:variant>
      <vt:variant>
        <vt:i4>1308</vt:i4>
      </vt:variant>
      <vt:variant>
        <vt:i4>0</vt:i4>
      </vt:variant>
      <vt:variant>
        <vt:i4>5</vt:i4>
      </vt:variant>
      <vt:variant>
        <vt:lpwstr/>
      </vt:variant>
      <vt:variant>
        <vt:lpwstr>_Toc17800253</vt:lpwstr>
      </vt:variant>
      <vt:variant>
        <vt:i4>1048636</vt:i4>
      </vt:variant>
      <vt:variant>
        <vt:i4>1302</vt:i4>
      </vt:variant>
      <vt:variant>
        <vt:i4>0</vt:i4>
      </vt:variant>
      <vt:variant>
        <vt:i4>5</vt:i4>
      </vt:variant>
      <vt:variant>
        <vt:lpwstr/>
      </vt:variant>
      <vt:variant>
        <vt:lpwstr>_Toc17800252</vt:lpwstr>
      </vt:variant>
      <vt:variant>
        <vt:i4>1245244</vt:i4>
      </vt:variant>
      <vt:variant>
        <vt:i4>1296</vt:i4>
      </vt:variant>
      <vt:variant>
        <vt:i4>0</vt:i4>
      </vt:variant>
      <vt:variant>
        <vt:i4>5</vt:i4>
      </vt:variant>
      <vt:variant>
        <vt:lpwstr/>
      </vt:variant>
      <vt:variant>
        <vt:lpwstr>_Toc17800251</vt:lpwstr>
      </vt:variant>
      <vt:variant>
        <vt:i4>1179708</vt:i4>
      </vt:variant>
      <vt:variant>
        <vt:i4>1290</vt:i4>
      </vt:variant>
      <vt:variant>
        <vt:i4>0</vt:i4>
      </vt:variant>
      <vt:variant>
        <vt:i4>5</vt:i4>
      </vt:variant>
      <vt:variant>
        <vt:lpwstr/>
      </vt:variant>
      <vt:variant>
        <vt:lpwstr>_Toc17800250</vt:lpwstr>
      </vt:variant>
      <vt:variant>
        <vt:i4>1769533</vt:i4>
      </vt:variant>
      <vt:variant>
        <vt:i4>1284</vt:i4>
      </vt:variant>
      <vt:variant>
        <vt:i4>0</vt:i4>
      </vt:variant>
      <vt:variant>
        <vt:i4>5</vt:i4>
      </vt:variant>
      <vt:variant>
        <vt:lpwstr/>
      </vt:variant>
      <vt:variant>
        <vt:lpwstr>_Toc17800249</vt:lpwstr>
      </vt:variant>
      <vt:variant>
        <vt:i4>1703997</vt:i4>
      </vt:variant>
      <vt:variant>
        <vt:i4>1278</vt:i4>
      </vt:variant>
      <vt:variant>
        <vt:i4>0</vt:i4>
      </vt:variant>
      <vt:variant>
        <vt:i4>5</vt:i4>
      </vt:variant>
      <vt:variant>
        <vt:lpwstr/>
      </vt:variant>
      <vt:variant>
        <vt:lpwstr>_Toc17800248</vt:lpwstr>
      </vt:variant>
      <vt:variant>
        <vt:i4>1376317</vt:i4>
      </vt:variant>
      <vt:variant>
        <vt:i4>1272</vt:i4>
      </vt:variant>
      <vt:variant>
        <vt:i4>0</vt:i4>
      </vt:variant>
      <vt:variant>
        <vt:i4>5</vt:i4>
      </vt:variant>
      <vt:variant>
        <vt:lpwstr/>
      </vt:variant>
      <vt:variant>
        <vt:lpwstr>_Toc17800247</vt:lpwstr>
      </vt:variant>
      <vt:variant>
        <vt:i4>1310781</vt:i4>
      </vt:variant>
      <vt:variant>
        <vt:i4>1266</vt:i4>
      </vt:variant>
      <vt:variant>
        <vt:i4>0</vt:i4>
      </vt:variant>
      <vt:variant>
        <vt:i4>5</vt:i4>
      </vt:variant>
      <vt:variant>
        <vt:lpwstr/>
      </vt:variant>
      <vt:variant>
        <vt:lpwstr>_Toc17800246</vt:lpwstr>
      </vt:variant>
      <vt:variant>
        <vt:i4>1507389</vt:i4>
      </vt:variant>
      <vt:variant>
        <vt:i4>1260</vt:i4>
      </vt:variant>
      <vt:variant>
        <vt:i4>0</vt:i4>
      </vt:variant>
      <vt:variant>
        <vt:i4>5</vt:i4>
      </vt:variant>
      <vt:variant>
        <vt:lpwstr/>
      </vt:variant>
      <vt:variant>
        <vt:lpwstr>_Toc17800245</vt:lpwstr>
      </vt:variant>
      <vt:variant>
        <vt:i4>1441853</vt:i4>
      </vt:variant>
      <vt:variant>
        <vt:i4>1254</vt:i4>
      </vt:variant>
      <vt:variant>
        <vt:i4>0</vt:i4>
      </vt:variant>
      <vt:variant>
        <vt:i4>5</vt:i4>
      </vt:variant>
      <vt:variant>
        <vt:lpwstr/>
      </vt:variant>
      <vt:variant>
        <vt:lpwstr>_Toc17800244</vt:lpwstr>
      </vt:variant>
      <vt:variant>
        <vt:i4>1114173</vt:i4>
      </vt:variant>
      <vt:variant>
        <vt:i4>1248</vt:i4>
      </vt:variant>
      <vt:variant>
        <vt:i4>0</vt:i4>
      </vt:variant>
      <vt:variant>
        <vt:i4>5</vt:i4>
      </vt:variant>
      <vt:variant>
        <vt:lpwstr/>
      </vt:variant>
      <vt:variant>
        <vt:lpwstr>_Toc17800243</vt:lpwstr>
      </vt:variant>
      <vt:variant>
        <vt:i4>1048637</vt:i4>
      </vt:variant>
      <vt:variant>
        <vt:i4>1242</vt:i4>
      </vt:variant>
      <vt:variant>
        <vt:i4>0</vt:i4>
      </vt:variant>
      <vt:variant>
        <vt:i4>5</vt:i4>
      </vt:variant>
      <vt:variant>
        <vt:lpwstr/>
      </vt:variant>
      <vt:variant>
        <vt:lpwstr>_Toc17800242</vt:lpwstr>
      </vt:variant>
      <vt:variant>
        <vt:i4>1245245</vt:i4>
      </vt:variant>
      <vt:variant>
        <vt:i4>1236</vt:i4>
      </vt:variant>
      <vt:variant>
        <vt:i4>0</vt:i4>
      </vt:variant>
      <vt:variant>
        <vt:i4>5</vt:i4>
      </vt:variant>
      <vt:variant>
        <vt:lpwstr/>
      </vt:variant>
      <vt:variant>
        <vt:lpwstr>_Toc17800241</vt:lpwstr>
      </vt:variant>
      <vt:variant>
        <vt:i4>1179709</vt:i4>
      </vt:variant>
      <vt:variant>
        <vt:i4>1230</vt:i4>
      </vt:variant>
      <vt:variant>
        <vt:i4>0</vt:i4>
      </vt:variant>
      <vt:variant>
        <vt:i4>5</vt:i4>
      </vt:variant>
      <vt:variant>
        <vt:lpwstr/>
      </vt:variant>
      <vt:variant>
        <vt:lpwstr>_Toc17800240</vt:lpwstr>
      </vt:variant>
      <vt:variant>
        <vt:i4>1769530</vt:i4>
      </vt:variant>
      <vt:variant>
        <vt:i4>1224</vt:i4>
      </vt:variant>
      <vt:variant>
        <vt:i4>0</vt:i4>
      </vt:variant>
      <vt:variant>
        <vt:i4>5</vt:i4>
      </vt:variant>
      <vt:variant>
        <vt:lpwstr/>
      </vt:variant>
      <vt:variant>
        <vt:lpwstr>_Toc17800239</vt:lpwstr>
      </vt:variant>
      <vt:variant>
        <vt:i4>1703994</vt:i4>
      </vt:variant>
      <vt:variant>
        <vt:i4>1218</vt:i4>
      </vt:variant>
      <vt:variant>
        <vt:i4>0</vt:i4>
      </vt:variant>
      <vt:variant>
        <vt:i4>5</vt:i4>
      </vt:variant>
      <vt:variant>
        <vt:lpwstr/>
      </vt:variant>
      <vt:variant>
        <vt:lpwstr>_Toc17800238</vt:lpwstr>
      </vt:variant>
      <vt:variant>
        <vt:i4>1376314</vt:i4>
      </vt:variant>
      <vt:variant>
        <vt:i4>1212</vt:i4>
      </vt:variant>
      <vt:variant>
        <vt:i4>0</vt:i4>
      </vt:variant>
      <vt:variant>
        <vt:i4>5</vt:i4>
      </vt:variant>
      <vt:variant>
        <vt:lpwstr/>
      </vt:variant>
      <vt:variant>
        <vt:lpwstr>_Toc17800237</vt:lpwstr>
      </vt:variant>
      <vt:variant>
        <vt:i4>1310778</vt:i4>
      </vt:variant>
      <vt:variant>
        <vt:i4>1206</vt:i4>
      </vt:variant>
      <vt:variant>
        <vt:i4>0</vt:i4>
      </vt:variant>
      <vt:variant>
        <vt:i4>5</vt:i4>
      </vt:variant>
      <vt:variant>
        <vt:lpwstr/>
      </vt:variant>
      <vt:variant>
        <vt:lpwstr>_Toc17800236</vt:lpwstr>
      </vt:variant>
      <vt:variant>
        <vt:i4>1507386</vt:i4>
      </vt:variant>
      <vt:variant>
        <vt:i4>1200</vt:i4>
      </vt:variant>
      <vt:variant>
        <vt:i4>0</vt:i4>
      </vt:variant>
      <vt:variant>
        <vt:i4>5</vt:i4>
      </vt:variant>
      <vt:variant>
        <vt:lpwstr/>
      </vt:variant>
      <vt:variant>
        <vt:lpwstr>_Toc17800235</vt:lpwstr>
      </vt:variant>
      <vt:variant>
        <vt:i4>1441850</vt:i4>
      </vt:variant>
      <vt:variant>
        <vt:i4>1191</vt:i4>
      </vt:variant>
      <vt:variant>
        <vt:i4>0</vt:i4>
      </vt:variant>
      <vt:variant>
        <vt:i4>5</vt:i4>
      </vt:variant>
      <vt:variant>
        <vt:lpwstr/>
      </vt:variant>
      <vt:variant>
        <vt:lpwstr>_Toc17800234</vt:lpwstr>
      </vt:variant>
      <vt:variant>
        <vt:i4>1114170</vt:i4>
      </vt:variant>
      <vt:variant>
        <vt:i4>1185</vt:i4>
      </vt:variant>
      <vt:variant>
        <vt:i4>0</vt:i4>
      </vt:variant>
      <vt:variant>
        <vt:i4>5</vt:i4>
      </vt:variant>
      <vt:variant>
        <vt:lpwstr/>
      </vt:variant>
      <vt:variant>
        <vt:lpwstr>_Toc17800233</vt:lpwstr>
      </vt:variant>
      <vt:variant>
        <vt:i4>1048634</vt:i4>
      </vt:variant>
      <vt:variant>
        <vt:i4>1179</vt:i4>
      </vt:variant>
      <vt:variant>
        <vt:i4>0</vt:i4>
      </vt:variant>
      <vt:variant>
        <vt:i4>5</vt:i4>
      </vt:variant>
      <vt:variant>
        <vt:lpwstr/>
      </vt:variant>
      <vt:variant>
        <vt:lpwstr>_Toc17800232</vt:lpwstr>
      </vt:variant>
      <vt:variant>
        <vt:i4>1245242</vt:i4>
      </vt:variant>
      <vt:variant>
        <vt:i4>1173</vt:i4>
      </vt:variant>
      <vt:variant>
        <vt:i4>0</vt:i4>
      </vt:variant>
      <vt:variant>
        <vt:i4>5</vt:i4>
      </vt:variant>
      <vt:variant>
        <vt:lpwstr/>
      </vt:variant>
      <vt:variant>
        <vt:lpwstr>_Toc17800231</vt:lpwstr>
      </vt:variant>
      <vt:variant>
        <vt:i4>1179706</vt:i4>
      </vt:variant>
      <vt:variant>
        <vt:i4>1167</vt:i4>
      </vt:variant>
      <vt:variant>
        <vt:i4>0</vt:i4>
      </vt:variant>
      <vt:variant>
        <vt:i4>5</vt:i4>
      </vt:variant>
      <vt:variant>
        <vt:lpwstr/>
      </vt:variant>
      <vt:variant>
        <vt:lpwstr>_Toc17800230</vt:lpwstr>
      </vt:variant>
      <vt:variant>
        <vt:i4>1769531</vt:i4>
      </vt:variant>
      <vt:variant>
        <vt:i4>1161</vt:i4>
      </vt:variant>
      <vt:variant>
        <vt:i4>0</vt:i4>
      </vt:variant>
      <vt:variant>
        <vt:i4>5</vt:i4>
      </vt:variant>
      <vt:variant>
        <vt:lpwstr/>
      </vt:variant>
      <vt:variant>
        <vt:lpwstr>_Toc17800229</vt:lpwstr>
      </vt:variant>
      <vt:variant>
        <vt:i4>1703995</vt:i4>
      </vt:variant>
      <vt:variant>
        <vt:i4>1155</vt:i4>
      </vt:variant>
      <vt:variant>
        <vt:i4>0</vt:i4>
      </vt:variant>
      <vt:variant>
        <vt:i4>5</vt:i4>
      </vt:variant>
      <vt:variant>
        <vt:lpwstr/>
      </vt:variant>
      <vt:variant>
        <vt:lpwstr>_Toc17800228</vt:lpwstr>
      </vt:variant>
      <vt:variant>
        <vt:i4>1376315</vt:i4>
      </vt:variant>
      <vt:variant>
        <vt:i4>1149</vt:i4>
      </vt:variant>
      <vt:variant>
        <vt:i4>0</vt:i4>
      </vt:variant>
      <vt:variant>
        <vt:i4>5</vt:i4>
      </vt:variant>
      <vt:variant>
        <vt:lpwstr/>
      </vt:variant>
      <vt:variant>
        <vt:lpwstr>_Toc17800227</vt:lpwstr>
      </vt:variant>
      <vt:variant>
        <vt:i4>1310779</vt:i4>
      </vt:variant>
      <vt:variant>
        <vt:i4>1143</vt:i4>
      </vt:variant>
      <vt:variant>
        <vt:i4>0</vt:i4>
      </vt:variant>
      <vt:variant>
        <vt:i4>5</vt:i4>
      </vt:variant>
      <vt:variant>
        <vt:lpwstr/>
      </vt:variant>
      <vt:variant>
        <vt:lpwstr>_Toc17800226</vt:lpwstr>
      </vt:variant>
      <vt:variant>
        <vt:i4>1507387</vt:i4>
      </vt:variant>
      <vt:variant>
        <vt:i4>1137</vt:i4>
      </vt:variant>
      <vt:variant>
        <vt:i4>0</vt:i4>
      </vt:variant>
      <vt:variant>
        <vt:i4>5</vt:i4>
      </vt:variant>
      <vt:variant>
        <vt:lpwstr/>
      </vt:variant>
      <vt:variant>
        <vt:lpwstr>_Toc17800225</vt:lpwstr>
      </vt:variant>
      <vt:variant>
        <vt:i4>1441851</vt:i4>
      </vt:variant>
      <vt:variant>
        <vt:i4>1131</vt:i4>
      </vt:variant>
      <vt:variant>
        <vt:i4>0</vt:i4>
      </vt:variant>
      <vt:variant>
        <vt:i4>5</vt:i4>
      </vt:variant>
      <vt:variant>
        <vt:lpwstr/>
      </vt:variant>
      <vt:variant>
        <vt:lpwstr>_Toc17800224</vt:lpwstr>
      </vt:variant>
      <vt:variant>
        <vt:i4>1114171</vt:i4>
      </vt:variant>
      <vt:variant>
        <vt:i4>1125</vt:i4>
      </vt:variant>
      <vt:variant>
        <vt:i4>0</vt:i4>
      </vt:variant>
      <vt:variant>
        <vt:i4>5</vt:i4>
      </vt:variant>
      <vt:variant>
        <vt:lpwstr/>
      </vt:variant>
      <vt:variant>
        <vt:lpwstr>_Toc17800223</vt:lpwstr>
      </vt:variant>
      <vt:variant>
        <vt:i4>1048635</vt:i4>
      </vt:variant>
      <vt:variant>
        <vt:i4>1119</vt:i4>
      </vt:variant>
      <vt:variant>
        <vt:i4>0</vt:i4>
      </vt:variant>
      <vt:variant>
        <vt:i4>5</vt:i4>
      </vt:variant>
      <vt:variant>
        <vt:lpwstr/>
      </vt:variant>
      <vt:variant>
        <vt:lpwstr>_Toc17800222</vt:lpwstr>
      </vt:variant>
      <vt:variant>
        <vt:i4>1245243</vt:i4>
      </vt:variant>
      <vt:variant>
        <vt:i4>1113</vt:i4>
      </vt:variant>
      <vt:variant>
        <vt:i4>0</vt:i4>
      </vt:variant>
      <vt:variant>
        <vt:i4>5</vt:i4>
      </vt:variant>
      <vt:variant>
        <vt:lpwstr/>
      </vt:variant>
      <vt:variant>
        <vt:lpwstr>_Toc17800221</vt:lpwstr>
      </vt:variant>
      <vt:variant>
        <vt:i4>1179707</vt:i4>
      </vt:variant>
      <vt:variant>
        <vt:i4>1107</vt:i4>
      </vt:variant>
      <vt:variant>
        <vt:i4>0</vt:i4>
      </vt:variant>
      <vt:variant>
        <vt:i4>5</vt:i4>
      </vt:variant>
      <vt:variant>
        <vt:lpwstr/>
      </vt:variant>
      <vt:variant>
        <vt:lpwstr>_Toc17800220</vt:lpwstr>
      </vt:variant>
      <vt:variant>
        <vt:i4>1769528</vt:i4>
      </vt:variant>
      <vt:variant>
        <vt:i4>1101</vt:i4>
      </vt:variant>
      <vt:variant>
        <vt:i4>0</vt:i4>
      </vt:variant>
      <vt:variant>
        <vt:i4>5</vt:i4>
      </vt:variant>
      <vt:variant>
        <vt:lpwstr/>
      </vt:variant>
      <vt:variant>
        <vt:lpwstr>_Toc17800219</vt:lpwstr>
      </vt:variant>
      <vt:variant>
        <vt:i4>1703992</vt:i4>
      </vt:variant>
      <vt:variant>
        <vt:i4>1095</vt:i4>
      </vt:variant>
      <vt:variant>
        <vt:i4>0</vt:i4>
      </vt:variant>
      <vt:variant>
        <vt:i4>5</vt:i4>
      </vt:variant>
      <vt:variant>
        <vt:lpwstr/>
      </vt:variant>
      <vt:variant>
        <vt:lpwstr>_Toc17800218</vt:lpwstr>
      </vt:variant>
      <vt:variant>
        <vt:i4>1376312</vt:i4>
      </vt:variant>
      <vt:variant>
        <vt:i4>1089</vt:i4>
      </vt:variant>
      <vt:variant>
        <vt:i4>0</vt:i4>
      </vt:variant>
      <vt:variant>
        <vt:i4>5</vt:i4>
      </vt:variant>
      <vt:variant>
        <vt:lpwstr/>
      </vt:variant>
      <vt:variant>
        <vt:lpwstr>_Toc17800217</vt:lpwstr>
      </vt:variant>
      <vt:variant>
        <vt:i4>1310776</vt:i4>
      </vt:variant>
      <vt:variant>
        <vt:i4>1083</vt:i4>
      </vt:variant>
      <vt:variant>
        <vt:i4>0</vt:i4>
      </vt:variant>
      <vt:variant>
        <vt:i4>5</vt:i4>
      </vt:variant>
      <vt:variant>
        <vt:lpwstr/>
      </vt:variant>
      <vt:variant>
        <vt:lpwstr>_Toc17800216</vt:lpwstr>
      </vt:variant>
      <vt:variant>
        <vt:i4>1507384</vt:i4>
      </vt:variant>
      <vt:variant>
        <vt:i4>1077</vt:i4>
      </vt:variant>
      <vt:variant>
        <vt:i4>0</vt:i4>
      </vt:variant>
      <vt:variant>
        <vt:i4>5</vt:i4>
      </vt:variant>
      <vt:variant>
        <vt:lpwstr/>
      </vt:variant>
      <vt:variant>
        <vt:lpwstr>_Toc17800215</vt:lpwstr>
      </vt:variant>
      <vt:variant>
        <vt:i4>1441848</vt:i4>
      </vt:variant>
      <vt:variant>
        <vt:i4>1071</vt:i4>
      </vt:variant>
      <vt:variant>
        <vt:i4>0</vt:i4>
      </vt:variant>
      <vt:variant>
        <vt:i4>5</vt:i4>
      </vt:variant>
      <vt:variant>
        <vt:lpwstr/>
      </vt:variant>
      <vt:variant>
        <vt:lpwstr>_Toc17800214</vt:lpwstr>
      </vt:variant>
      <vt:variant>
        <vt:i4>1114168</vt:i4>
      </vt:variant>
      <vt:variant>
        <vt:i4>1065</vt:i4>
      </vt:variant>
      <vt:variant>
        <vt:i4>0</vt:i4>
      </vt:variant>
      <vt:variant>
        <vt:i4>5</vt:i4>
      </vt:variant>
      <vt:variant>
        <vt:lpwstr/>
      </vt:variant>
      <vt:variant>
        <vt:lpwstr>_Toc17800213</vt:lpwstr>
      </vt:variant>
      <vt:variant>
        <vt:i4>1048632</vt:i4>
      </vt:variant>
      <vt:variant>
        <vt:i4>1059</vt:i4>
      </vt:variant>
      <vt:variant>
        <vt:i4>0</vt:i4>
      </vt:variant>
      <vt:variant>
        <vt:i4>5</vt:i4>
      </vt:variant>
      <vt:variant>
        <vt:lpwstr/>
      </vt:variant>
      <vt:variant>
        <vt:lpwstr>_Toc17800212</vt:lpwstr>
      </vt:variant>
      <vt:variant>
        <vt:i4>1245240</vt:i4>
      </vt:variant>
      <vt:variant>
        <vt:i4>1053</vt:i4>
      </vt:variant>
      <vt:variant>
        <vt:i4>0</vt:i4>
      </vt:variant>
      <vt:variant>
        <vt:i4>5</vt:i4>
      </vt:variant>
      <vt:variant>
        <vt:lpwstr/>
      </vt:variant>
      <vt:variant>
        <vt:lpwstr>_Toc17800211</vt:lpwstr>
      </vt:variant>
      <vt:variant>
        <vt:i4>1179704</vt:i4>
      </vt:variant>
      <vt:variant>
        <vt:i4>1047</vt:i4>
      </vt:variant>
      <vt:variant>
        <vt:i4>0</vt:i4>
      </vt:variant>
      <vt:variant>
        <vt:i4>5</vt:i4>
      </vt:variant>
      <vt:variant>
        <vt:lpwstr/>
      </vt:variant>
      <vt:variant>
        <vt:lpwstr>_Toc17800210</vt:lpwstr>
      </vt:variant>
      <vt:variant>
        <vt:i4>1769529</vt:i4>
      </vt:variant>
      <vt:variant>
        <vt:i4>1041</vt:i4>
      </vt:variant>
      <vt:variant>
        <vt:i4>0</vt:i4>
      </vt:variant>
      <vt:variant>
        <vt:i4>5</vt:i4>
      </vt:variant>
      <vt:variant>
        <vt:lpwstr/>
      </vt:variant>
      <vt:variant>
        <vt:lpwstr>_Toc17800209</vt:lpwstr>
      </vt:variant>
      <vt:variant>
        <vt:i4>1703993</vt:i4>
      </vt:variant>
      <vt:variant>
        <vt:i4>1035</vt:i4>
      </vt:variant>
      <vt:variant>
        <vt:i4>0</vt:i4>
      </vt:variant>
      <vt:variant>
        <vt:i4>5</vt:i4>
      </vt:variant>
      <vt:variant>
        <vt:lpwstr/>
      </vt:variant>
      <vt:variant>
        <vt:lpwstr>_Toc17800208</vt:lpwstr>
      </vt:variant>
      <vt:variant>
        <vt:i4>1376313</vt:i4>
      </vt:variant>
      <vt:variant>
        <vt:i4>1029</vt:i4>
      </vt:variant>
      <vt:variant>
        <vt:i4>0</vt:i4>
      </vt:variant>
      <vt:variant>
        <vt:i4>5</vt:i4>
      </vt:variant>
      <vt:variant>
        <vt:lpwstr/>
      </vt:variant>
      <vt:variant>
        <vt:lpwstr>_Toc17800207</vt:lpwstr>
      </vt:variant>
      <vt:variant>
        <vt:i4>1310777</vt:i4>
      </vt:variant>
      <vt:variant>
        <vt:i4>1023</vt:i4>
      </vt:variant>
      <vt:variant>
        <vt:i4>0</vt:i4>
      </vt:variant>
      <vt:variant>
        <vt:i4>5</vt:i4>
      </vt:variant>
      <vt:variant>
        <vt:lpwstr/>
      </vt:variant>
      <vt:variant>
        <vt:lpwstr>_Toc17800206</vt:lpwstr>
      </vt:variant>
      <vt:variant>
        <vt:i4>1507385</vt:i4>
      </vt:variant>
      <vt:variant>
        <vt:i4>1017</vt:i4>
      </vt:variant>
      <vt:variant>
        <vt:i4>0</vt:i4>
      </vt:variant>
      <vt:variant>
        <vt:i4>5</vt:i4>
      </vt:variant>
      <vt:variant>
        <vt:lpwstr/>
      </vt:variant>
      <vt:variant>
        <vt:lpwstr>_Toc17800205</vt:lpwstr>
      </vt:variant>
      <vt:variant>
        <vt:i4>1441849</vt:i4>
      </vt:variant>
      <vt:variant>
        <vt:i4>1011</vt:i4>
      </vt:variant>
      <vt:variant>
        <vt:i4>0</vt:i4>
      </vt:variant>
      <vt:variant>
        <vt:i4>5</vt:i4>
      </vt:variant>
      <vt:variant>
        <vt:lpwstr/>
      </vt:variant>
      <vt:variant>
        <vt:lpwstr>_Toc17800204</vt:lpwstr>
      </vt:variant>
      <vt:variant>
        <vt:i4>1114169</vt:i4>
      </vt:variant>
      <vt:variant>
        <vt:i4>1005</vt:i4>
      </vt:variant>
      <vt:variant>
        <vt:i4>0</vt:i4>
      </vt:variant>
      <vt:variant>
        <vt:i4>5</vt:i4>
      </vt:variant>
      <vt:variant>
        <vt:lpwstr/>
      </vt:variant>
      <vt:variant>
        <vt:lpwstr>_Toc17800203</vt:lpwstr>
      </vt:variant>
      <vt:variant>
        <vt:i4>1048633</vt:i4>
      </vt:variant>
      <vt:variant>
        <vt:i4>999</vt:i4>
      </vt:variant>
      <vt:variant>
        <vt:i4>0</vt:i4>
      </vt:variant>
      <vt:variant>
        <vt:i4>5</vt:i4>
      </vt:variant>
      <vt:variant>
        <vt:lpwstr/>
      </vt:variant>
      <vt:variant>
        <vt:lpwstr>_Toc17800202</vt:lpwstr>
      </vt:variant>
      <vt:variant>
        <vt:i4>1245241</vt:i4>
      </vt:variant>
      <vt:variant>
        <vt:i4>993</vt:i4>
      </vt:variant>
      <vt:variant>
        <vt:i4>0</vt:i4>
      </vt:variant>
      <vt:variant>
        <vt:i4>5</vt:i4>
      </vt:variant>
      <vt:variant>
        <vt:lpwstr/>
      </vt:variant>
      <vt:variant>
        <vt:lpwstr>_Toc17800201</vt:lpwstr>
      </vt:variant>
      <vt:variant>
        <vt:i4>1179705</vt:i4>
      </vt:variant>
      <vt:variant>
        <vt:i4>987</vt:i4>
      </vt:variant>
      <vt:variant>
        <vt:i4>0</vt:i4>
      </vt:variant>
      <vt:variant>
        <vt:i4>5</vt:i4>
      </vt:variant>
      <vt:variant>
        <vt:lpwstr/>
      </vt:variant>
      <vt:variant>
        <vt:lpwstr>_Toc17800200</vt:lpwstr>
      </vt:variant>
      <vt:variant>
        <vt:i4>1572912</vt:i4>
      </vt:variant>
      <vt:variant>
        <vt:i4>981</vt:i4>
      </vt:variant>
      <vt:variant>
        <vt:i4>0</vt:i4>
      </vt:variant>
      <vt:variant>
        <vt:i4>5</vt:i4>
      </vt:variant>
      <vt:variant>
        <vt:lpwstr/>
      </vt:variant>
      <vt:variant>
        <vt:lpwstr>_Toc17800199</vt:lpwstr>
      </vt:variant>
      <vt:variant>
        <vt:i4>1638448</vt:i4>
      </vt:variant>
      <vt:variant>
        <vt:i4>975</vt:i4>
      </vt:variant>
      <vt:variant>
        <vt:i4>0</vt:i4>
      </vt:variant>
      <vt:variant>
        <vt:i4>5</vt:i4>
      </vt:variant>
      <vt:variant>
        <vt:lpwstr/>
      </vt:variant>
      <vt:variant>
        <vt:lpwstr>_Toc17800198</vt:lpwstr>
      </vt:variant>
      <vt:variant>
        <vt:i4>1441840</vt:i4>
      </vt:variant>
      <vt:variant>
        <vt:i4>969</vt:i4>
      </vt:variant>
      <vt:variant>
        <vt:i4>0</vt:i4>
      </vt:variant>
      <vt:variant>
        <vt:i4>5</vt:i4>
      </vt:variant>
      <vt:variant>
        <vt:lpwstr/>
      </vt:variant>
      <vt:variant>
        <vt:lpwstr>_Toc17800197</vt:lpwstr>
      </vt:variant>
      <vt:variant>
        <vt:i4>1507376</vt:i4>
      </vt:variant>
      <vt:variant>
        <vt:i4>963</vt:i4>
      </vt:variant>
      <vt:variant>
        <vt:i4>0</vt:i4>
      </vt:variant>
      <vt:variant>
        <vt:i4>5</vt:i4>
      </vt:variant>
      <vt:variant>
        <vt:lpwstr/>
      </vt:variant>
      <vt:variant>
        <vt:lpwstr>_Toc17800196</vt:lpwstr>
      </vt:variant>
      <vt:variant>
        <vt:i4>1310768</vt:i4>
      </vt:variant>
      <vt:variant>
        <vt:i4>957</vt:i4>
      </vt:variant>
      <vt:variant>
        <vt:i4>0</vt:i4>
      </vt:variant>
      <vt:variant>
        <vt:i4>5</vt:i4>
      </vt:variant>
      <vt:variant>
        <vt:lpwstr/>
      </vt:variant>
      <vt:variant>
        <vt:lpwstr>_Toc17800195</vt:lpwstr>
      </vt:variant>
      <vt:variant>
        <vt:i4>1376304</vt:i4>
      </vt:variant>
      <vt:variant>
        <vt:i4>951</vt:i4>
      </vt:variant>
      <vt:variant>
        <vt:i4>0</vt:i4>
      </vt:variant>
      <vt:variant>
        <vt:i4>5</vt:i4>
      </vt:variant>
      <vt:variant>
        <vt:lpwstr/>
      </vt:variant>
      <vt:variant>
        <vt:lpwstr>_Toc17800194</vt:lpwstr>
      </vt:variant>
      <vt:variant>
        <vt:i4>1179696</vt:i4>
      </vt:variant>
      <vt:variant>
        <vt:i4>945</vt:i4>
      </vt:variant>
      <vt:variant>
        <vt:i4>0</vt:i4>
      </vt:variant>
      <vt:variant>
        <vt:i4>5</vt:i4>
      </vt:variant>
      <vt:variant>
        <vt:lpwstr/>
      </vt:variant>
      <vt:variant>
        <vt:lpwstr>_Toc17800193</vt:lpwstr>
      </vt:variant>
      <vt:variant>
        <vt:i4>1245232</vt:i4>
      </vt:variant>
      <vt:variant>
        <vt:i4>939</vt:i4>
      </vt:variant>
      <vt:variant>
        <vt:i4>0</vt:i4>
      </vt:variant>
      <vt:variant>
        <vt:i4>5</vt:i4>
      </vt:variant>
      <vt:variant>
        <vt:lpwstr/>
      </vt:variant>
      <vt:variant>
        <vt:lpwstr>_Toc17800192</vt:lpwstr>
      </vt:variant>
      <vt:variant>
        <vt:i4>1048624</vt:i4>
      </vt:variant>
      <vt:variant>
        <vt:i4>933</vt:i4>
      </vt:variant>
      <vt:variant>
        <vt:i4>0</vt:i4>
      </vt:variant>
      <vt:variant>
        <vt:i4>5</vt:i4>
      </vt:variant>
      <vt:variant>
        <vt:lpwstr/>
      </vt:variant>
      <vt:variant>
        <vt:lpwstr>_Toc17800191</vt:lpwstr>
      </vt:variant>
      <vt:variant>
        <vt:i4>1114160</vt:i4>
      </vt:variant>
      <vt:variant>
        <vt:i4>927</vt:i4>
      </vt:variant>
      <vt:variant>
        <vt:i4>0</vt:i4>
      </vt:variant>
      <vt:variant>
        <vt:i4>5</vt:i4>
      </vt:variant>
      <vt:variant>
        <vt:lpwstr/>
      </vt:variant>
      <vt:variant>
        <vt:lpwstr>_Toc17800190</vt:lpwstr>
      </vt:variant>
      <vt:variant>
        <vt:i4>1572913</vt:i4>
      </vt:variant>
      <vt:variant>
        <vt:i4>921</vt:i4>
      </vt:variant>
      <vt:variant>
        <vt:i4>0</vt:i4>
      </vt:variant>
      <vt:variant>
        <vt:i4>5</vt:i4>
      </vt:variant>
      <vt:variant>
        <vt:lpwstr/>
      </vt:variant>
      <vt:variant>
        <vt:lpwstr>_Toc17800189</vt:lpwstr>
      </vt:variant>
      <vt:variant>
        <vt:i4>1638449</vt:i4>
      </vt:variant>
      <vt:variant>
        <vt:i4>915</vt:i4>
      </vt:variant>
      <vt:variant>
        <vt:i4>0</vt:i4>
      </vt:variant>
      <vt:variant>
        <vt:i4>5</vt:i4>
      </vt:variant>
      <vt:variant>
        <vt:lpwstr/>
      </vt:variant>
      <vt:variant>
        <vt:lpwstr>_Toc17800188</vt:lpwstr>
      </vt:variant>
      <vt:variant>
        <vt:i4>1441841</vt:i4>
      </vt:variant>
      <vt:variant>
        <vt:i4>909</vt:i4>
      </vt:variant>
      <vt:variant>
        <vt:i4>0</vt:i4>
      </vt:variant>
      <vt:variant>
        <vt:i4>5</vt:i4>
      </vt:variant>
      <vt:variant>
        <vt:lpwstr/>
      </vt:variant>
      <vt:variant>
        <vt:lpwstr>_Toc17800187</vt:lpwstr>
      </vt:variant>
      <vt:variant>
        <vt:i4>1507377</vt:i4>
      </vt:variant>
      <vt:variant>
        <vt:i4>903</vt:i4>
      </vt:variant>
      <vt:variant>
        <vt:i4>0</vt:i4>
      </vt:variant>
      <vt:variant>
        <vt:i4>5</vt:i4>
      </vt:variant>
      <vt:variant>
        <vt:lpwstr/>
      </vt:variant>
      <vt:variant>
        <vt:lpwstr>_Toc17800186</vt:lpwstr>
      </vt:variant>
      <vt:variant>
        <vt:i4>1310769</vt:i4>
      </vt:variant>
      <vt:variant>
        <vt:i4>897</vt:i4>
      </vt:variant>
      <vt:variant>
        <vt:i4>0</vt:i4>
      </vt:variant>
      <vt:variant>
        <vt:i4>5</vt:i4>
      </vt:variant>
      <vt:variant>
        <vt:lpwstr/>
      </vt:variant>
      <vt:variant>
        <vt:lpwstr>_Toc17800185</vt:lpwstr>
      </vt:variant>
      <vt:variant>
        <vt:i4>1376305</vt:i4>
      </vt:variant>
      <vt:variant>
        <vt:i4>891</vt:i4>
      </vt:variant>
      <vt:variant>
        <vt:i4>0</vt:i4>
      </vt:variant>
      <vt:variant>
        <vt:i4>5</vt:i4>
      </vt:variant>
      <vt:variant>
        <vt:lpwstr/>
      </vt:variant>
      <vt:variant>
        <vt:lpwstr>_Toc17800184</vt:lpwstr>
      </vt:variant>
      <vt:variant>
        <vt:i4>1179697</vt:i4>
      </vt:variant>
      <vt:variant>
        <vt:i4>885</vt:i4>
      </vt:variant>
      <vt:variant>
        <vt:i4>0</vt:i4>
      </vt:variant>
      <vt:variant>
        <vt:i4>5</vt:i4>
      </vt:variant>
      <vt:variant>
        <vt:lpwstr/>
      </vt:variant>
      <vt:variant>
        <vt:lpwstr>_Toc17800183</vt:lpwstr>
      </vt:variant>
      <vt:variant>
        <vt:i4>1245233</vt:i4>
      </vt:variant>
      <vt:variant>
        <vt:i4>879</vt:i4>
      </vt:variant>
      <vt:variant>
        <vt:i4>0</vt:i4>
      </vt:variant>
      <vt:variant>
        <vt:i4>5</vt:i4>
      </vt:variant>
      <vt:variant>
        <vt:lpwstr/>
      </vt:variant>
      <vt:variant>
        <vt:lpwstr>_Toc17800182</vt:lpwstr>
      </vt:variant>
      <vt:variant>
        <vt:i4>1048625</vt:i4>
      </vt:variant>
      <vt:variant>
        <vt:i4>873</vt:i4>
      </vt:variant>
      <vt:variant>
        <vt:i4>0</vt:i4>
      </vt:variant>
      <vt:variant>
        <vt:i4>5</vt:i4>
      </vt:variant>
      <vt:variant>
        <vt:lpwstr/>
      </vt:variant>
      <vt:variant>
        <vt:lpwstr>_Toc17800181</vt:lpwstr>
      </vt:variant>
      <vt:variant>
        <vt:i4>1114161</vt:i4>
      </vt:variant>
      <vt:variant>
        <vt:i4>867</vt:i4>
      </vt:variant>
      <vt:variant>
        <vt:i4>0</vt:i4>
      </vt:variant>
      <vt:variant>
        <vt:i4>5</vt:i4>
      </vt:variant>
      <vt:variant>
        <vt:lpwstr/>
      </vt:variant>
      <vt:variant>
        <vt:lpwstr>_Toc17800180</vt:lpwstr>
      </vt:variant>
      <vt:variant>
        <vt:i4>1572926</vt:i4>
      </vt:variant>
      <vt:variant>
        <vt:i4>861</vt:i4>
      </vt:variant>
      <vt:variant>
        <vt:i4>0</vt:i4>
      </vt:variant>
      <vt:variant>
        <vt:i4>5</vt:i4>
      </vt:variant>
      <vt:variant>
        <vt:lpwstr/>
      </vt:variant>
      <vt:variant>
        <vt:lpwstr>_Toc17800179</vt:lpwstr>
      </vt:variant>
      <vt:variant>
        <vt:i4>1638462</vt:i4>
      </vt:variant>
      <vt:variant>
        <vt:i4>855</vt:i4>
      </vt:variant>
      <vt:variant>
        <vt:i4>0</vt:i4>
      </vt:variant>
      <vt:variant>
        <vt:i4>5</vt:i4>
      </vt:variant>
      <vt:variant>
        <vt:lpwstr/>
      </vt:variant>
      <vt:variant>
        <vt:lpwstr>_Toc17800178</vt:lpwstr>
      </vt:variant>
      <vt:variant>
        <vt:i4>1441854</vt:i4>
      </vt:variant>
      <vt:variant>
        <vt:i4>849</vt:i4>
      </vt:variant>
      <vt:variant>
        <vt:i4>0</vt:i4>
      </vt:variant>
      <vt:variant>
        <vt:i4>5</vt:i4>
      </vt:variant>
      <vt:variant>
        <vt:lpwstr/>
      </vt:variant>
      <vt:variant>
        <vt:lpwstr>_Toc17800177</vt:lpwstr>
      </vt:variant>
      <vt:variant>
        <vt:i4>1507390</vt:i4>
      </vt:variant>
      <vt:variant>
        <vt:i4>843</vt:i4>
      </vt:variant>
      <vt:variant>
        <vt:i4>0</vt:i4>
      </vt:variant>
      <vt:variant>
        <vt:i4>5</vt:i4>
      </vt:variant>
      <vt:variant>
        <vt:lpwstr/>
      </vt:variant>
      <vt:variant>
        <vt:lpwstr>_Toc17800176</vt:lpwstr>
      </vt:variant>
      <vt:variant>
        <vt:i4>1310782</vt:i4>
      </vt:variant>
      <vt:variant>
        <vt:i4>837</vt:i4>
      </vt:variant>
      <vt:variant>
        <vt:i4>0</vt:i4>
      </vt:variant>
      <vt:variant>
        <vt:i4>5</vt:i4>
      </vt:variant>
      <vt:variant>
        <vt:lpwstr/>
      </vt:variant>
      <vt:variant>
        <vt:lpwstr>_Toc17800175</vt:lpwstr>
      </vt:variant>
      <vt:variant>
        <vt:i4>1376318</vt:i4>
      </vt:variant>
      <vt:variant>
        <vt:i4>831</vt:i4>
      </vt:variant>
      <vt:variant>
        <vt:i4>0</vt:i4>
      </vt:variant>
      <vt:variant>
        <vt:i4>5</vt:i4>
      </vt:variant>
      <vt:variant>
        <vt:lpwstr/>
      </vt:variant>
      <vt:variant>
        <vt:lpwstr>_Toc17800174</vt:lpwstr>
      </vt:variant>
      <vt:variant>
        <vt:i4>1179710</vt:i4>
      </vt:variant>
      <vt:variant>
        <vt:i4>825</vt:i4>
      </vt:variant>
      <vt:variant>
        <vt:i4>0</vt:i4>
      </vt:variant>
      <vt:variant>
        <vt:i4>5</vt:i4>
      </vt:variant>
      <vt:variant>
        <vt:lpwstr/>
      </vt:variant>
      <vt:variant>
        <vt:lpwstr>_Toc17800173</vt:lpwstr>
      </vt:variant>
      <vt:variant>
        <vt:i4>1245246</vt:i4>
      </vt:variant>
      <vt:variant>
        <vt:i4>819</vt:i4>
      </vt:variant>
      <vt:variant>
        <vt:i4>0</vt:i4>
      </vt:variant>
      <vt:variant>
        <vt:i4>5</vt:i4>
      </vt:variant>
      <vt:variant>
        <vt:lpwstr/>
      </vt:variant>
      <vt:variant>
        <vt:lpwstr>_Toc17800172</vt:lpwstr>
      </vt:variant>
      <vt:variant>
        <vt:i4>1048638</vt:i4>
      </vt:variant>
      <vt:variant>
        <vt:i4>813</vt:i4>
      </vt:variant>
      <vt:variant>
        <vt:i4>0</vt:i4>
      </vt:variant>
      <vt:variant>
        <vt:i4>5</vt:i4>
      </vt:variant>
      <vt:variant>
        <vt:lpwstr/>
      </vt:variant>
      <vt:variant>
        <vt:lpwstr>_Toc17800171</vt:lpwstr>
      </vt:variant>
      <vt:variant>
        <vt:i4>1114174</vt:i4>
      </vt:variant>
      <vt:variant>
        <vt:i4>807</vt:i4>
      </vt:variant>
      <vt:variant>
        <vt:i4>0</vt:i4>
      </vt:variant>
      <vt:variant>
        <vt:i4>5</vt:i4>
      </vt:variant>
      <vt:variant>
        <vt:lpwstr/>
      </vt:variant>
      <vt:variant>
        <vt:lpwstr>_Toc17800170</vt:lpwstr>
      </vt:variant>
      <vt:variant>
        <vt:i4>1572927</vt:i4>
      </vt:variant>
      <vt:variant>
        <vt:i4>801</vt:i4>
      </vt:variant>
      <vt:variant>
        <vt:i4>0</vt:i4>
      </vt:variant>
      <vt:variant>
        <vt:i4>5</vt:i4>
      </vt:variant>
      <vt:variant>
        <vt:lpwstr/>
      </vt:variant>
      <vt:variant>
        <vt:lpwstr>_Toc17800169</vt:lpwstr>
      </vt:variant>
      <vt:variant>
        <vt:i4>1638463</vt:i4>
      </vt:variant>
      <vt:variant>
        <vt:i4>795</vt:i4>
      </vt:variant>
      <vt:variant>
        <vt:i4>0</vt:i4>
      </vt:variant>
      <vt:variant>
        <vt:i4>5</vt:i4>
      </vt:variant>
      <vt:variant>
        <vt:lpwstr/>
      </vt:variant>
      <vt:variant>
        <vt:lpwstr>_Toc17800168</vt:lpwstr>
      </vt:variant>
      <vt:variant>
        <vt:i4>1441855</vt:i4>
      </vt:variant>
      <vt:variant>
        <vt:i4>789</vt:i4>
      </vt:variant>
      <vt:variant>
        <vt:i4>0</vt:i4>
      </vt:variant>
      <vt:variant>
        <vt:i4>5</vt:i4>
      </vt:variant>
      <vt:variant>
        <vt:lpwstr/>
      </vt:variant>
      <vt:variant>
        <vt:lpwstr>_Toc17800167</vt:lpwstr>
      </vt:variant>
      <vt:variant>
        <vt:i4>1507391</vt:i4>
      </vt:variant>
      <vt:variant>
        <vt:i4>783</vt:i4>
      </vt:variant>
      <vt:variant>
        <vt:i4>0</vt:i4>
      </vt:variant>
      <vt:variant>
        <vt:i4>5</vt:i4>
      </vt:variant>
      <vt:variant>
        <vt:lpwstr/>
      </vt:variant>
      <vt:variant>
        <vt:lpwstr>_Toc17800166</vt:lpwstr>
      </vt:variant>
      <vt:variant>
        <vt:i4>1310783</vt:i4>
      </vt:variant>
      <vt:variant>
        <vt:i4>777</vt:i4>
      </vt:variant>
      <vt:variant>
        <vt:i4>0</vt:i4>
      </vt:variant>
      <vt:variant>
        <vt:i4>5</vt:i4>
      </vt:variant>
      <vt:variant>
        <vt:lpwstr/>
      </vt:variant>
      <vt:variant>
        <vt:lpwstr>_Toc17800165</vt:lpwstr>
      </vt:variant>
      <vt:variant>
        <vt:i4>1376319</vt:i4>
      </vt:variant>
      <vt:variant>
        <vt:i4>771</vt:i4>
      </vt:variant>
      <vt:variant>
        <vt:i4>0</vt:i4>
      </vt:variant>
      <vt:variant>
        <vt:i4>5</vt:i4>
      </vt:variant>
      <vt:variant>
        <vt:lpwstr/>
      </vt:variant>
      <vt:variant>
        <vt:lpwstr>_Toc17800164</vt:lpwstr>
      </vt:variant>
      <vt:variant>
        <vt:i4>1179711</vt:i4>
      </vt:variant>
      <vt:variant>
        <vt:i4>765</vt:i4>
      </vt:variant>
      <vt:variant>
        <vt:i4>0</vt:i4>
      </vt:variant>
      <vt:variant>
        <vt:i4>5</vt:i4>
      </vt:variant>
      <vt:variant>
        <vt:lpwstr/>
      </vt:variant>
      <vt:variant>
        <vt:lpwstr>_Toc17800163</vt:lpwstr>
      </vt:variant>
      <vt:variant>
        <vt:i4>1245247</vt:i4>
      </vt:variant>
      <vt:variant>
        <vt:i4>759</vt:i4>
      </vt:variant>
      <vt:variant>
        <vt:i4>0</vt:i4>
      </vt:variant>
      <vt:variant>
        <vt:i4>5</vt:i4>
      </vt:variant>
      <vt:variant>
        <vt:lpwstr/>
      </vt:variant>
      <vt:variant>
        <vt:lpwstr>_Toc17800162</vt:lpwstr>
      </vt:variant>
      <vt:variant>
        <vt:i4>1048639</vt:i4>
      </vt:variant>
      <vt:variant>
        <vt:i4>753</vt:i4>
      </vt:variant>
      <vt:variant>
        <vt:i4>0</vt:i4>
      </vt:variant>
      <vt:variant>
        <vt:i4>5</vt:i4>
      </vt:variant>
      <vt:variant>
        <vt:lpwstr/>
      </vt:variant>
      <vt:variant>
        <vt:lpwstr>_Toc17800161</vt:lpwstr>
      </vt:variant>
      <vt:variant>
        <vt:i4>1114175</vt:i4>
      </vt:variant>
      <vt:variant>
        <vt:i4>747</vt:i4>
      </vt:variant>
      <vt:variant>
        <vt:i4>0</vt:i4>
      </vt:variant>
      <vt:variant>
        <vt:i4>5</vt:i4>
      </vt:variant>
      <vt:variant>
        <vt:lpwstr/>
      </vt:variant>
      <vt:variant>
        <vt:lpwstr>_Toc17800160</vt:lpwstr>
      </vt:variant>
      <vt:variant>
        <vt:i4>1572924</vt:i4>
      </vt:variant>
      <vt:variant>
        <vt:i4>741</vt:i4>
      </vt:variant>
      <vt:variant>
        <vt:i4>0</vt:i4>
      </vt:variant>
      <vt:variant>
        <vt:i4>5</vt:i4>
      </vt:variant>
      <vt:variant>
        <vt:lpwstr/>
      </vt:variant>
      <vt:variant>
        <vt:lpwstr>_Toc17800159</vt:lpwstr>
      </vt:variant>
      <vt:variant>
        <vt:i4>1638460</vt:i4>
      </vt:variant>
      <vt:variant>
        <vt:i4>735</vt:i4>
      </vt:variant>
      <vt:variant>
        <vt:i4>0</vt:i4>
      </vt:variant>
      <vt:variant>
        <vt:i4>5</vt:i4>
      </vt:variant>
      <vt:variant>
        <vt:lpwstr/>
      </vt:variant>
      <vt:variant>
        <vt:lpwstr>_Toc17800158</vt:lpwstr>
      </vt:variant>
      <vt:variant>
        <vt:i4>1441852</vt:i4>
      </vt:variant>
      <vt:variant>
        <vt:i4>729</vt:i4>
      </vt:variant>
      <vt:variant>
        <vt:i4>0</vt:i4>
      </vt:variant>
      <vt:variant>
        <vt:i4>5</vt:i4>
      </vt:variant>
      <vt:variant>
        <vt:lpwstr/>
      </vt:variant>
      <vt:variant>
        <vt:lpwstr>_Toc17800157</vt:lpwstr>
      </vt:variant>
      <vt:variant>
        <vt:i4>1507388</vt:i4>
      </vt:variant>
      <vt:variant>
        <vt:i4>723</vt:i4>
      </vt:variant>
      <vt:variant>
        <vt:i4>0</vt:i4>
      </vt:variant>
      <vt:variant>
        <vt:i4>5</vt:i4>
      </vt:variant>
      <vt:variant>
        <vt:lpwstr/>
      </vt:variant>
      <vt:variant>
        <vt:lpwstr>_Toc17800156</vt:lpwstr>
      </vt:variant>
      <vt:variant>
        <vt:i4>1310780</vt:i4>
      </vt:variant>
      <vt:variant>
        <vt:i4>717</vt:i4>
      </vt:variant>
      <vt:variant>
        <vt:i4>0</vt:i4>
      </vt:variant>
      <vt:variant>
        <vt:i4>5</vt:i4>
      </vt:variant>
      <vt:variant>
        <vt:lpwstr/>
      </vt:variant>
      <vt:variant>
        <vt:lpwstr>_Toc17800155</vt:lpwstr>
      </vt:variant>
      <vt:variant>
        <vt:i4>1376316</vt:i4>
      </vt:variant>
      <vt:variant>
        <vt:i4>711</vt:i4>
      </vt:variant>
      <vt:variant>
        <vt:i4>0</vt:i4>
      </vt:variant>
      <vt:variant>
        <vt:i4>5</vt:i4>
      </vt:variant>
      <vt:variant>
        <vt:lpwstr/>
      </vt:variant>
      <vt:variant>
        <vt:lpwstr>_Toc17800154</vt:lpwstr>
      </vt:variant>
      <vt:variant>
        <vt:i4>1179708</vt:i4>
      </vt:variant>
      <vt:variant>
        <vt:i4>705</vt:i4>
      </vt:variant>
      <vt:variant>
        <vt:i4>0</vt:i4>
      </vt:variant>
      <vt:variant>
        <vt:i4>5</vt:i4>
      </vt:variant>
      <vt:variant>
        <vt:lpwstr/>
      </vt:variant>
      <vt:variant>
        <vt:lpwstr>_Toc17800153</vt:lpwstr>
      </vt:variant>
      <vt:variant>
        <vt:i4>1245244</vt:i4>
      </vt:variant>
      <vt:variant>
        <vt:i4>699</vt:i4>
      </vt:variant>
      <vt:variant>
        <vt:i4>0</vt:i4>
      </vt:variant>
      <vt:variant>
        <vt:i4>5</vt:i4>
      </vt:variant>
      <vt:variant>
        <vt:lpwstr/>
      </vt:variant>
      <vt:variant>
        <vt:lpwstr>_Toc17800152</vt:lpwstr>
      </vt:variant>
      <vt:variant>
        <vt:i4>1048636</vt:i4>
      </vt:variant>
      <vt:variant>
        <vt:i4>693</vt:i4>
      </vt:variant>
      <vt:variant>
        <vt:i4>0</vt:i4>
      </vt:variant>
      <vt:variant>
        <vt:i4>5</vt:i4>
      </vt:variant>
      <vt:variant>
        <vt:lpwstr/>
      </vt:variant>
      <vt:variant>
        <vt:lpwstr>_Toc17800151</vt:lpwstr>
      </vt:variant>
      <vt:variant>
        <vt:i4>1114172</vt:i4>
      </vt:variant>
      <vt:variant>
        <vt:i4>687</vt:i4>
      </vt:variant>
      <vt:variant>
        <vt:i4>0</vt:i4>
      </vt:variant>
      <vt:variant>
        <vt:i4>5</vt:i4>
      </vt:variant>
      <vt:variant>
        <vt:lpwstr/>
      </vt:variant>
      <vt:variant>
        <vt:lpwstr>_Toc17800150</vt:lpwstr>
      </vt:variant>
      <vt:variant>
        <vt:i4>1572925</vt:i4>
      </vt:variant>
      <vt:variant>
        <vt:i4>681</vt:i4>
      </vt:variant>
      <vt:variant>
        <vt:i4>0</vt:i4>
      </vt:variant>
      <vt:variant>
        <vt:i4>5</vt:i4>
      </vt:variant>
      <vt:variant>
        <vt:lpwstr/>
      </vt:variant>
      <vt:variant>
        <vt:lpwstr>_Toc17800149</vt:lpwstr>
      </vt:variant>
      <vt:variant>
        <vt:i4>1638461</vt:i4>
      </vt:variant>
      <vt:variant>
        <vt:i4>675</vt:i4>
      </vt:variant>
      <vt:variant>
        <vt:i4>0</vt:i4>
      </vt:variant>
      <vt:variant>
        <vt:i4>5</vt:i4>
      </vt:variant>
      <vt:variant>
        <vt:lpwstr/>
      </vt:variant>
      <vt:variant>
        <vt:lpwstr>_Toc17800148</vt:lpwstr>
      </vt:variant>
      <vt:variant>
        <vt:i4>1441853</vt:i4>
      </vt:variant>
      <vt:variant>
        <vt:i4>669</vt:i4>
      </vt:variant>
      <vt:variant>
        <vt:i4>0</vt:i4>
      </vt:variant>
      <vt:variant>
        <vt:i4>5</vt:i4>
      </vt:variant>
      <vt:variant>
        <vt:lpwstr/>
      </vt:variant>
      <vt:variant>
        <vt:lpwstr>_Toc17800147</vt:lpwstr>
      </vt:variant>
      <vt:variant>
        <vt:i4>1507389</vt:i4>
      </vt:variant>
      <vt:variant>
        <vt:i4>663</vt:i4>
      </vt:variant>
      <vt:variant>
        <vt:i4>0</vt:i4>
      </vt:variant>
      <vt:variant>
        <vt:i4>5</vt:i4>
      </vt:variant>
      <vt:variant>
        <vt:lpwstr/>
      </vt:variant>
      <vt:variant>
        <vt:lpwstr>_Toc17800146</vt:lpwstr>
      </vt:variant>
      <vt:variant>
        <vt:i4>1310781</vt:i4>
      </vt:variant>
      <vt:variant>
        <vt:i4>657</vt:i4>
      </vt:variant>
      <vt:variant>
        <vt:i4>0</vt:i4>
      </vt:variant>
      <vt:variant>
        <vt:i4>5</vt:i4>
      </vt:variant>
      <vt:variant>
        <vt:lpwstr/>
      </vt:variant>
      <vt:variant>
        <vt:lpwstr>_Toc17800145</vt:lpwstr>
      </vt:variant>
      <vt:variant>
        <vt:i4>1376317</vt:i4>
      </vt:variant>
      <vt:variant>
        <vt:i4>651</vt:i4>
      </vt:variant>
      <vt:variant>
        <vt:i4>0</vt:i4>
      </vt:variant>
      <vt:variant>
        <vt:i4>5</vt:i4>
      </vt:variant>
      <vt:variant>
        <vt:lpwstr/>
      </vt:variant>
      <vt:variant>
        <vt:lpwstr>_Toc17800144</vt:lpwstr>
      </vt:variant>
      <vt:variant>
        <vt:i4>1179709</vt:i4>
      </vt:variant>
      <vt:variant>
        <vt:i4>645</vt:i4>
      </vt:variant>
      <vt:variant>
        <vt:i4>0</vt:i4>
      </vt:variant>
      <vt:variant>
        <vt:i4>5</vt:i4>
      </vt:variant>
      <vt:variant>
        <vt:lpwstr/>
      </vt:variant>
      <vt:variant>
        <vt:lpwstr>_Toc17800143</vt:lpwstr>
      </vt:variant>
      <vt:variant>
        <vt:i4>1245245</vt:i4>
      </vt:variant>
      <vt:variant>
        <vt:i4>639</vt:i4>
      </vt:variant>
      <vt:variant>
        <vt:i4>0</vt:i4>
      </vt:variant>
      <vt:variant>
        <vt:i4>5</vt:i4>
      </vt:variant>
      <vt:variant>
        <vt:lpwstr/>
      </vt:variant>
      <vt:variant>
        <vt:lpwstr>_Toc17800142</vt:lpwstr>
      </vt:variant>
      <vt:variant>
        <vt:i4>1048637</vt:i4>
      </vt:variant>
      <vt:variant>
        <vt:i4>633</vt:i4>
      </vt:variant>
      <vt:variant>
        <vt:i4>0</vt:i4>
      </vt:variant>
      <vt:variant>
        <vt:i4>5</vt:i4>
      </vt:variant>
      <vt:variant>
        <vt:lpwstr/>
      </vt:variant>
      <vt:variant>
        <vt:lpwstr>_Toc17800141</vt:lpwstr>
      </vt:variant>
      <vt:variant>
        <vt:i4>1114173</vt:i4>
      </vt:variant>
      <vt:variant>
        <vt:i4>627</vt:i4>
      </vt:variant>
      <vt:variant>
        <vt:i4>0</vt:i4>
      </vt:variant>
      <vt:variant>
        <vt:i4>5</vt:i4>
      </vt:variant>
      <vt:variant>
        <vt:lpwstr/>
      </vt:variant>
      <vt:variant>
        <vt:lpwstr>_Toc17800140</vt:lpwstr>
      </vt:variant>
      <vt:variant>
        <vt:i4>1572922</vt:i4>
      </vt:variant>
      <vt:variant>
        <vt:i4>621</vt:i4>
      </vt:variant>
      <vt:variant>
        <vt:i4>0</vt:i4>
      </vt:variant>
      <vt:variant>
        <vt:i4>5</vt:i4>
      </vt:variant>
      <vt:variant>
        <vt:lpwstr/>
      </vt:variant>
      <vt:variant>
        <vt:lpwstr>_Toc17800139</vt:lpwstr>
      </vt:variant>
      <vt:variant>
        <vt:i4>1638458</vt:i4>
      </vt:variant>
      <vt:variant>
        <vt:i4>615</vt:i4>
      </vt:variant>
      <vt:variant>
        <vt:i4>0</vt:i4>
      </vt:variant>
      <vt:variant>
        <vt:i4>5</vt:i4>
      </vt:variant>
      <vt:variant>
        <vt:lpwstr/>
      </vt:variant>
      <vt:variant>
        <vt:lpwstr>_Toc17800138</vt:lpwstr>
      </vt:variant>
      <vt:variant>
        <vt:i4>1441850</vt:i4>
      </vt:variant>
      <vt:variant>
        <vt:i4>609</vt:i4>
      </vt:variant>
      <vt:variant>
        <vt:i4>0</vt:i4>
      </vt:variant>
      <vt:variant>
        <vt:i4>5</vt:i4>
      </vt:variant>
      <vt:variant>
        <vt:lpwstr/>
      </vt:variant>
      <vt:variant>
        <vt:lpwstr>_Toc17800137</vt:lpwstr>
      </vt:variant>
      <vt:variant>
        <vt:i4>1507386</vt:i4>
      </vt:variant>
      <vt:variant>
        <vt:i4>603</vt:i4>
      </vt:variant>
      <vt:variant>
        <vt:i4>0</vt:i4>
      </vt:variant>
      <vt:variant>
        <vt:i4>5</vt:i4>
      </vt:variant>
      <vt:variant>
        <vt:lpwstr/>
      </vt:variant>
      <vt:variant>
        <vt:lpwstr>_Toc17800136</vt:lpwstr>
      </vt:variant>
      <vt:variant>
        <vt:i4>1310778</vt:i4>
      </vt:variant>
      <vt:variant>
        <vt:i4>597</vt:i4>
      </vt:variant>
      <vt:variant>
        <vt:i4>0</vt:i4>
      </vt:variant>
      <vt:variant>
        <vt:i4>5</vt:i4>
      </vt:variant>
      <vt:variant>
        <vt:lpwstr/>
      </vt:variant>
      <vt:variant>
        <vt:lpwstr>_Toc17800135</vt:lpwstr>
      </vt:variant>
      <vt:variant>
        <vt:i4>1376314</vt:i4>
      </vt:variant>
      <vt:variant>
        <vt:i4>591</vt:i4>
      </vt:variant>
      <vt:variant>
        <vt:i4>0</vt:i4>
      </vt:variant>
      <vt:variant>
        <vt:i4>5</vt:i4>
      </vt:variant>
      <vt:variant>
        <vt:lpwstr/>
      </vt:variant>
      <vt:variant>
        <vt:lpwstr>_Toc17800134</vt:lpwstr>
      </vt:variant>
      <vt:variant>
        <vt:i4>1179706</vt:i4>
      </vt:variant>
      <vt:variant>
        <vt:i4>585</vt:i4>
      </vt:variant>
      <vt:variant>
        <vt:i4>0</vt:i4>
      </vt:variant>
      <vt:variant>
        <vt:i4>5</vt:i4>
      </vt:variant>
      <vt:variant>
        <vt:lpwstr/>
      </vt:variant>
      <vt:variant>
        <vt:lpwstr>_Toc17800133</vt:lpwstr>
      </vt:variant>
      <vt:variant>
        <vt:i4>1245242</vt:i4>
      </vt:variant>
      <vt:variant>
        <vt:i4>579</vt:i4>
      </vt:variant>
      <vt:variant>
        <vt:i4>0</vt:i4>
      </vt:variant>
      <vt:variant>
        <vt:i4>5</vt:i4>
      </vt:variant>
      <vt:variant>
        <vt:lpwstr/>
      </vt:variant>
      <vt:variant>
        <vt:lpwstr>_Toc17800132</vt:lpwstr>
      </vt:variant>
      <vt:variant>
        <vt:i4>1048634</vt:i4>
      </vt:variant>
      <vt:variant>
        <vt:i4>573</vt:i4>
      </vt:variant>
      <vt:variant>
        <vt:i4>0</vt:i4>
      </vt:variant>
      <vt:variant>
        <vt:i4>5</vt:i4>
      </vt:variant>
      <vt:variant>
        <vt:lpwstr/>
      </vt:variant>
      <vt:variant>
        <vt:lpwstr>_Toc17800131</vt:lpwstr>
      </vt:variant>
      <vt:variant>
        <vt:i4>1114170</vt:i4>
      </vt:variant>
      <vt:variant>
        <vt:i4>567</vt:i4>
      </vt:variant>
      <vt:variant>
        <vt:i4>0</vt:i4>
      </vt:variant>
      <vt:variant>
        <vt:i4>5</vt:i4>
      </vt:variant>
      <vt:variant>
        <vt:lpwstr/>
      </vt:variant>
      <vt:variant>
        <vt:lpwstr>_Toc17800130</vt:lpwstr>
      </vt:variant>
      <vt:variant>
        <vt:i4>1572923</vt:i4>
      </vt:variant>
      <vt:variant>
        <vt:i4>561</vt:i4>
      </vt:variant>
      <vt:variant>
        <vt:i4>0</vt:i4>
      </vt:variant>
      <vt:variant>
        <vt:i4>5</vt:i4>
      </vt:variant>
      <vt:variant>
        <vt:lpwstr/>
      </vt:variant>
      <vt:variant>
        <vt:lpwstr>_Toc17800129</vt:lpwstr>
      </vt:variant>
      <vt:variant>
        <vt:i4>1638459</vt:i4>
      </vt:variant>
      <vt:variant>
        <vt:i4>555</vt:i4>
      </vt:variant>
      <vt:variant>
        <vt:i4>0</vt:i4>
      </vt:variant>
      <vt:variant>
        <vt:i4>5</vt:i4>
      </vt:variant>
      <vt:variant>
        <vt:lpwstr/>
      </vt:variant>
      <vt:variant>
        <vt:lpwstr>_Toc17800128</vt:lpwstr>
      </vt:variant>
      <vt:variant>
        <vt:i4>1441851</vt:i4>
      </vt:variant>
      <vt:variant>
        <vt:i4>549</vt:i4>
      </vt:variant>
      <vt:variant>
        <vt:i4>0</vt:i4>
      </vt:variant>
      <vt:variant>
        <vt:i4>5</vt:i4>
      </vt:variant>
      <vt:variant>
        <vt:lpwstr/>
      </vt:variant>
      <vt:variant>
        <vt:lpwstr>_Toc17800127</vt:lpwstr>
      </vt:variant>
      <vt:variant>
        <vt:i4>1507387</vt:i4>
      </vt:variant>
      <vt:variant>
        <vt:i4>543</vt:i4>
      </vt:variant>
      <vt:variant>
        <vt:i4>0</vt:i4>
      </vt:variant>
      <vt:variant>
        <vt:i4>5</vt:i4>
      </vt:variant>
      <vt:variant>
        <vt:lpwstr/>
      </vt:variant>
      <vt:variant>
        <vt:lpwstr>_Toc17800126</vt:lpwstr>
      </vt:variant>
      <vt:variant>
        <vt:i4>1310779</vt:i4>
      </vt:variant>
      <vt:variant>
        <vt:i4>537</vt:i4>
      </vt:variant>
      <vt:variant>
        <vt:i4>0</vt:i4>
      </vt:variant>
      <vt:variant>
        <vt:i4>5</vt:i4>
      </vt:variant>
      <vt:variant>
        <vt:lpwstr/>
      </vt:variant>
      <vt:variant>
        <vt:lpwstr>_Toc17800125</vt:lpwstr>
      </vt:variant>
      <vt:variant>
        <vt:i4>1376315</vt:i4>
      </vt:variant>
      <vt:variant>
        <vt:i4>531</vt:i4>
      </vt:variant>
      <vt:variant>
        <vt:i4>0</vt:i4>
      </vt:variant>
      <vt:variant>
        <vt:i4>5</vt:i4>
      </vt:variant>
      <vt:variant>
        <vt:lpwstr/>
      </vt:variant>
      <vt:variant>
        <vt:lpwstr>_Toc17800124</vt:lpwstr>
      </vt:variant>
      <vt:variant>
        <vt:i4>1179707</vt:i4>
      </vt:variant>
      <vt:variant>
        <vt:i4>525</vt:i4>
      </vt:variant>
      <vt:variant>
        <vt:i4>0</vt:i4>
      </vt:variant>
      <vt:variant>
        <vt:i4>5</vt:i4>
      </vt:variant>
      <vt:variant>
        <vt:lpwstr/>
      </vt:variant>
      <vt:variant>
        <vt:lpwstr>_Toc17800123</vt:lpwstr>
      </vt:variant>
      <vt:variant>
        <vt:i4>1245243</vt:i4>
      </vt:variant>
      <vt:variant>
        <vt:i4>519</vt:i4>
      </vt:variant>
      <vt:variant>
        <vt:i4>0</vt:i4>
      </vt:variant>
      <vt:variant>
        <vt:i4>5</vt:i4>
      </vt:variant>
      <vt:variant>
        <vt:lpwstr/>
      </vt:variant>
      <vt:variant>
        <vt:lpwstr>_Toc17800122</vt:lpwstr>
      </vt:variant>
      <vt:variant>
        <vt:i4>1048635</vt:i4>
      </vt:variant>
      <vt:variant>
        <vt:i4>513</vt:i4>
      </vt:variant>
      <vt:variant>
        <vt:i4>0</vt:i4>
      </vt:variant>
      <vt:variant>
        <vt:i4>5</vt:i4>
      </vt:variant>
      <vt:variant>
        <vt:lpwstr/>
      </vt:variant>
      <vt:variant>
        <vt:lpwstr>_Toc17800121</vt:lpwstr>
      </vt:variant>
      <vt:variant>
        <vt:i4>1114171</vt:i4>
      </vt:variant>
      <vt:variant>
        <vt:i4>507</vt:i4>
      </vt:variant>
      <vt:variant>
        <vt:i4>0</vt:i4>
      </vt:variant>
      <vt:variant>
        <vt:i4>5</vt:i4>
      </vt:variant>
      <vt:variant>
        <vt:lpwstr/>
      </vt:variant>
      <vt:variant>
        <vt:lpwstr>_Toc17800120</vt:lpwstr>
      </vt:variant>
      <vt:variant>
        <vt:i4>1572920</vt:i4>
      </vt:variant>
      <vt:variant>
        <vt:i4>501</vt:i4>
      </vt:variant>
      <vt:variant>
        <vt:i4>0</vt:i4>
      </vt:variant>
      <vt:variant>
        <vt:i4>5</vt:i4>
      </vt:variant>
      <vt:variant>
        <vt:lpwstr/>
      </vt:variant>
      <vt:variant>
        <vt:lpwstr>_Toc17800119</vt:lpwstr>
      </vt:variant>
      <vt:variant>
        <vt:i4>1638456</vt:i4>
      </vt:variant>
      <vt:variant>
        <vt:i4>495</vt:i4>
      </vt:variant>
      <vt:variant>
        <vt:i4>0</vt:i4>
      </vt:variant>
      <vt:variant>
        <vt:i4>5</vt:i4>
      </vt:variant>
      <vt:variant>
        <vt:lpwstr/>
      </vt:variant>
      <vt:variant>
        <vt:lpwstr>_Toc17800118</vt:lpwstr>
      </vt:variant>
      <vt:variant>
        <vt:i4>1441848</vt:i4>
      </vt:variant>
      <vt:variant>
        <vt:i4>489</vt:i4>
      </vt:variant>
      <vt:variant>
        <vt:i4>0</vt:i4>
      </vt:variant>
      <vt:variant>
        <vt:i4>5</vt:i4>
      </vt:variant>
      <vt:variant>
        <vt:lpwstr/>
      </vt:variant>
      <vt:variant>
        <vt:lpwstr>_Toc17800117</vt:lpwstr>
      </vt:variant>
      <vt:variant>
        <vt:i4>1507384</vt:i4>
      </vt:variant>
      <vt:variant>
        <vt:i4>483</vt:i4>
      </vt:variant>
      <vt:variant>
        <vt:i4>0</vt:i4>
      </vt:variant>
      <vt:variant>
        <vt:i4>5</vt:i4>
      </vt:variant>
      <vt:variant>
        <vt:lpwstr/>
      </vt:variant>
      <vt:variant>
        <vt:lpwstr>_Toc17800116</vt:lpwstr>
      </vt:variant>
      <vt:variant>
        <vt:i4>1310776</vt:i4>
      </vt:variant>
      <vt:variant>
        <vt:i4>477</vt:i4>
      </vt:variant>
      <vt:variant>
        <vt:i4>0</vt:i4>
      </vt:variant>
      <vt:variant>
        <vt:i4>5</vt:i4>
      </vt:variant>
      <vt:variant>
        <vt:lpwstr/>
      </vt:variant>
      <vt:variant>
        <vt:lpwstr>_Toc17800115</vt:lpwstr>
      </vt:variant>
      <vt:variant>
        <vt:i4>1376312</vt:i4>
      </vt:variant>
      <vt:variant>
        <vt:i4>471</vt:i4>
      </vt:variant>
      <vt:variant>
        <vt:i4>0</vt:i4>
      </vt:variant>
      <vt:variant>
        <vt:i4>5</vt:i4>
      </vt:variant>
      <vt:variant>
        <vt:lpwstr/>
      </vt:variant>
      <vt:variant>
        <vt:lpwstr>_Toc17800114</vt:lpwstr>
      </vt:variant>
      <vt:variant>
        <vt:i4>1179704</vt:i4>
      </vt:variant>
      <vt:variant>
        <vt:i4>465</vt:i4>
      </vt:variant>
      <vt:variant>
        <vt:i4>0</vt:i4>
      </vt:variant>
      <vt:variant>
        <vt:i4>5</vt:i4>
      </vt:variant>
      <vt:variant>
        <vt:lpwstr/>
      </vt:variant>
      <vt:variant>
        <vt:lpwstr>_Toc17800113</vt:lpwstr>
      </vt:variant>
      <vt:variant>
        <vt:i4>1245240</vt:i4>
      </vt:variant>
      <vt:variant>
        <vt:i4>459</vt:i4>
      </vt:variant>
      <vt:variant>
        <vt:i4>0</vt:i4>
      </vt:variant>
      <vt:variant>
        <vt:i4>5</vt:i4>
      </vt:variant>
      <vt:variant>
        <vt:lpwstr/>
      </vt:variant>
      <vt:variant>
        <vt:lpwstr>_Toc17800112</vt:lpwstr>
      </vt:variant>
      <vt:variant>
        <vt:i4>1048632</vt:i4>
      </vt:variant>
      <vt:variant>
        <vt:i4>453</vt:i4>
      </vt:variant>
      <vt:variant>
        <vt:i4>0</vt:i4>
      </vt:variant>
      <vt:variant>
        <vt:i4>5</vt:i4>
      </vt:variant>
      <vt:variant>
        <vt:lpwstr/>
      </vt:variant>
      <vt:variant>
        <vt:lpwstr>_Toc17800111</vt:lpwstr>
      </vt:variant>
      <vt:variant>
        <vt:i4>1114168</vt:i4>
      </vt:variant>
      <vt:variant>
        <vt:i4>447</vt:i4>
      </vt:variant>
      <vt:variant>
        <vt:i4>0</vt:i4>
      </vt:variant>
      <vt:variant>
        <vt:i4>5</vt:i4>
      </vt:variant>
      <vt:variant>
        <vt:lpwstr/>
      </vt:variant>
      <vt:variant>
        <vt:lpwstr>_Toc17800110</vt:lpwstr>
      </vt:variant>
      <vt:variant>
        <vt:i4>1572921</vt:i4>
      </vt:variant>
      <vt:variant>
        <vt:i4>441</vt:i4>
      </vt:variant>
      <vt:variant>
        <vt:i4>0</vt:i4>
      </vt:variant>
      <vt:variant>
        <vt:i4>5</vt:i4>
      </vt:variant>
      <vt:variant>
        <vt:lpwstr/>
      </vt:variant>
      <vt:variant>
        <vt:lpwstr>_Toc17800109</vt:lpwstr>
      </vt:variant>
      <vt:variant>
        <vt:i4>1638457</vt:i4>
      </vt:variant>
      <vt:variant>
        <vt:i4>435</vt:i4>
      </vt:variant>
      <vt:variant>
        <vt:i4>0</vt:i4>
      </vt:variant>
      <vt:variant>
        <vt:i4>5</vt:i4>
      </vt:variant>
      <vt:variant>
        <vt:lpwstr/>
      </vt:variant>
      <vt:variant>
        <vt:lpwstr>_Toc17800108</vt:lpwstr>
      </vt:variant>
      <vt:variant>
        <vt:i4>1441849</vt:i4>
      </vt:variant>
      <vt:variant>
        <vt:i4>429</vt:i4>
      </vt:variant>
      <vt:variant>
        <vt:i4>0</vt:i4>
      </vt:variant>
      <vt:variant>
        <vt:i4>5</vt:i4>
      </vt:variant>
      <vt:variant>
        <vt:lpwstr/>
      </vt:variant>
      <vt:variant>
        <vt:lpwstr>_Toc17800107</vt:lpwstr>
      </vt:variant>
      <vt:variant>
        <vt:i4>1507385</vt:i4>
      </vt:variant>
      <vt:variant>
        <vt:i4>423</vt:i4>
      </vt:variant>
      <vt:variant>
        <vt:i4>0</vt:i4>
      </vt:variant>
      <vt:variant>
        <vt:i4>5</vt:i4>
      </vt:variant>
      <vt:variant>
        <vt:lpwstr/>
      </vt:variant>
      <vt:variant>
        <vt:lpwstr>_Toc17800106</vt:lpwstr>
      </vt:variant>
      <vt:variant>
        <vt:i4>1310777</vt:i4>
      </vt:variant>
      <vt:variant>
        <vt:i4>417</vt:i4>
      </vt:variant>
      <vt:variant>
        <vt:i4>0</vt:i4>
      </vt:variant>
      <vt:variant>
        <vt:i4>5</vt:i4>
      </vt:variant>
      <vt:variant>
        <vt:lpwstr/>
      </vt:variant>
      <vt:variant>
        <vt:lpwstr>_Toc17800105</vt:lpwstr>
      </vt:variant>
      <vt:variant>
        <vt:i4>1376313</vt:i4>
      </vt:variant>
      <vt:variant>
        <vt:i4>411</vt:i4>
      </vt:variant>
      <vt:variant>
        <vt:i4>0</vt:i4>
      </vt:variant>
      <vt:variant>
        <vt:i4>5</vt:i4>
      </vt:variant>
      <vt:variant>
        <vt:lpwstr/>
      </vt:variant>
      <vt:variant>
        <vt:lpwstr>_Toc17800104</vt:lpwstr>
      </vt:variant>
      <vt:variant>
        <vt:i4>1179705</vt:i4>
      </vt:variant>
      <vt:variant>
        <vt:i4>405</vt:i4>
      </vt:variant>
      <vt:variant>
        <vt:i4>0</vt:i4>
      </vt:variant>
      <vt:variant>
        <vt:i4>5</vt:i4>
      </vt:variant>
      <vt:variant>
        <vt:lpwstr/>
      </vt:variant>
      <vt:variant>
        <vt:lpwstr>_Toc17800103</vt:lpwstr>
      </vt:variant>
      <vt:variant>
        <vt:i4>1245241</vt:i4>
      </vt:variant>
      <vt:variant>
        <vt:i4>399</vt:i4>
      </vt:variant>
      <vt:variant>
        <vt:i4>0</vt:i4>
      </vt:variant>
      <vt:variant>
        <vt:i4>5</vt:i4>
      </vt:variant>
      <vt:variant>
        <vt:lpwstr/>
      </vt:variant>
      <vt:variant>
        <vt:lpwstr>_Toc17800102</vt:lpwstr>
      </vt:variant>
      <vt:variant>
        <vt:i4>1048633</vt:i4>
      </vt:variant>
      <vt:variant>
        <vt:i4>393</vt:i4>
      </vt:variant>
      <vt:variant>
        <vt:i4>0</vt:i4>
      </vt:variant>
      <vt:variant>
        <vt:i4>5</vt:i4>
      </vt:variant>
      <vt:variant>
        <vt:lpwstr/>
      </vt:variant>
      <vt:variant>
        <vt:lpwstr>_Toc17800101</vt:lpwstr>
      </vt:variant>
      <vt:variant>
        <vt:i4>1114169</vt:i4>
      </vt:variant>
      <vt:variant>
        <vt:i4>387</vt:i4>
      </vt:variant>
      <vt:variant>
        <vt:i4>0</vt:i4>
      </vt:variant>
      <vt:variant>
        <vt:i4>5</vt:i4>
      </vt:variant>
      <vt:variant>
        <vt:lpwstr/>
      </vt:variant>
      <vt:variant>
        <vt:lpwstr>_Toc17800100</vt:lpwstr>
      </vt:variant>
      <vt:variant>
        <vt:i4>1638448</vt:i4>
      </vt:variant>
      <vt:variant>
        <vt:i4>381</vt:i4>
      </vt:variant>
      <vt:variant>
        <vt:i4>0</vt:i4>
      </vt:variant>
      <vt:variant>
        <vt:i4>5</vt:i4>
      </vt:variant>
      <vt:variant>
        <vt:lpwstr/>
      </vt:variant>
      <vt:variant>
        <vt:lpwstr>_Toc17800099</vt:lpwstr>
      </vt:variant>
      <vt:variant>
        <vt:i4>1572912</vt:i4>
      </vt:variant>
      <vt:variant>
        <vt:i4>375</vt:i4>
      </vt:variant>
      <vt:variant>
        <vt:i4>0</vt:i4>
      </vt:variant>
      <vt:variant>
        <vt:i4>5</vt:i4>
      </vt:variant>
      <vt:variant>
        <vt:lpwstr/>
      </vt:variant>
      <vt:variant>
        <vt:lpwstr>_Toc17800098</vt:lpwstr>
      </vt:variant>
      <vt:variant>
        <vt:i4>1507376</vt:i4>
      </vt:variant>
      <vt:variant>
        <vt:i4>369</vt:i4>
      </vt:variant>
      <vt:variant>
        <vt:i4>0</vt:i4>
      </vt:variant>
      <vt:variant>
        <vt:i4>5</vt:i4>
      </vt:variant>
      <vt:variant>
        <vt:lpwstr/>
      </vt:variant>
      <vt:variant>
        <vt:lpwstr>_Toc17800097</vt:lpwstr>
      </vt:variant>
      <vt:variant>
        <vt:i4>1441840</vt:i4>
      </vt:variant>
      <vt:variant>
        <vt:i4>363</vt:i4>
      </vt:variant>
      <vt:variant>
        <vt:i4>0</vt:i4>
      </vt:variant>
      <vt:variant>
        <vt:i4>5</vt:i4>
      </vt:variant>
      <vt:variant>
        <vt:lpwstr/>
      </vt:variant>
      <vt:variant>
        <vt:lpwstr>_Toc17800096</vt:lpwstr>
      </vt:variant>
      <vt:variant>
        <vt:i4>1376304</vt:i4>
      </vt:variant>
      <vt:variant>
        <vt:i4>357</vt:i4>
      </vt:variant>
      <vt:variant>
        <vt:i4>0</vt:i4>
      </vt:variant>
      <vt:variant>
        <vt:i4>5</vt:i4>
      </vt:variant>
      <vt:variant>
        <vt:lpwstr/>
      </vt:variant>
      <vt:variant>
        <vt:lpwstr>_Toc17800095</vt:lpwstr>
      </vt:variant>
      <vt:variant>
        <vt:i4>1310768</vt:i4>
      </vt:variant>
      <vt:variant>
        <vt:i4>351</vt:i4>
      </vt:variant>
      <vt:variant>
        <vt:i4>0</vt:i4>
      </vt:variant>
      <vt:variant>
        <vt:i4>5</vt:i4>
      </vt:variant>
      <vt:variant>
        <vt:lpwstr/>
      </vt:variant>
      <vt:variant>
        <vt:lpwstr>_Toc17800094</vt:lpwstr>
      </vt:variant>
      <vt:variant>
        <vt:i4>1245232</vt:i4>
      </vt:variant>
      <vt:variant>
        <vt:i4>345</vt:i4>
      </vt:variant>
      <vt:variant>
        <vt:i4>0</vt:i4>
      </vt:variant>
      <vt:variant>
        <vt:i4>5</vt:i4>
      </vt:variant>
      <vt:variant>
        <vt:lpwstr/>
      </vt:variant>
      <vt:variant>
        <vt:lpwstr>_Toc17800093</vt:lpwstr>
      </vt:variant>
      <vt:variant>
        <vt:i4>1179696</vt:i4>
      </vt:variant>
      <vt:variant>
        <vt:i4>339</vt:i4>
      </vt:variant>
      <vt:variant>
        <vt:i4>0</vt:i4>
      </vt:variant>
      <vt:variant>
        <vt:i4>5</vt:i4>
      </vt:variant>
      <vt:variant>
        <vt:lpwstr/>
      </vt:variant>
      <vt:variant>
        <vt:lpwstr>_Toc17800092</vt:lpwstr>
      </vt:variant>
      <vt:variant>
        <vt:i4>1114160</vt:i4>
      </vt:variant>
      <vt:variant>
        <vt:i4>333</vt:i4>
      </vt:variant>
      <vt:variant>
        <vt:i4>0</vt:i4>
      </vt:variant>
      <vt:variant>
        <vt:i4>5</vt:i4>
      </vt:variant>
      <vt:variant>
        <vt:lpwstr/>
      </vt:variant>
      <vt:variant>
        <vt:lpwstr>_Toc17800091</vt:lpwstr>
      </vt:variant>
      <vt:variant>
        <vt:i4>1048624</vt:i4>
      </vt:variant>
      <vt:variant>
        <vt:i4>327</vt:i4>
      </vt:variant>
      <vt:variant>
        <vt:i4>0</vt:i4>
      </vt:variant>
      <vt:variant>
        <vt:i4>5</vt:i4>
      </vt:variant>
      <vt:variant>
        <vt:lpwstr/>
      </vt:variant>
      <vt:variant>
        <vt:lpwstr>_Toc17800090</vt:lpwstr>
      </vt:variant>
      <vt:variant>
        <vt:i4>1638449</vt:i4>
      </vt:variant>
      <vt:variant>
        <vt:i4>321</vt:i4>
      </vt:variant>
      <vt:variant>
        <vt:i4>0</vt:i4>
      </vt:variant>
      <vt:variant>
        <vt:i4>5</vt:i4>
      </vt:variant>
      <vt:variant>
        <vt:lpwstr/>
      </vt:variant>
      <vt:variant>
        <vt:lpwstr>_Toc17800089</vt:lpwstr>
      </vt:variant>
      <vt:variant>
        <vt:i4>1572913</vt:i4>
      </vt:variant>
      <vt:variant>
        <vt:i4>315</vt:i4>
      </vt:variant>
      <vt:variant>
        <vt:i4>0</vt:i4>
      </vt:variant>
      <vt:variant>
        <vt:i4>5</vt:i4>
      </vt:variant>
      <vt:variant>
        <vt:lpwstr/>
      </vt:variant>
      <vt:variant>
        <vt:lpwstr>_Toc17800088</vt:lpwstr>
      </vt:variant>
      <vt:variant>
        <vt:i4>1507377</vt:i4>
      </vt:variant>
      <vt:variant>
        <vt:i4>309</vt:i4>
      </vt:variant>
      <vt:variant>
        <vt:i4>0</vt:i4>
      </vt:variant>
      <vt:variant>
        <vt:i4>5</vt:i4>
      </vt:variant>
      <vt:variant>
        <vt:lpwstr/>
      </vt:variant>
      <vt:variant>
        <vt:lpwstr>_Toc17800087</vt:lpwstr>
      </vt:variant>
      <vt:variant>
        <vt:i4>1441841</vt:i4>
      </vt:variant>
      <vt:variant>
        <vt:i4>303</vt:i4>
      </vt:variant>
      <vt:variant>
        <vt:i4>0</vt:i4>
      </vt:variant>
      <vt:variant>
        <vt:i4>5</vt:i4>
      </vt:variant>
      <vt:variant>
        <vt:lpwstr/>
      </vt:variant>
      <vt:variant>
        <vt:lpwstr>_Toc17800086</vt:lpwstr>
      </vt:variant>
      <vt:variant>
        <vt:i4>1376305</vt:i4>
      </vt:variant>
      <vt:variant>
        <vt:i4>297</vt:i4>
      </vt:variant>
      <vt:variant>
        <vt:i4>0</vt:i4>
      </vt:variant>
      <vt:variant>
        <vt:i4>5</vt:i4>
      </vt:variant>
      <vt:variant>
        <vt:lpwstr/>
      </vt:variant>
      <vt:variant>
        <vt:lpwstr>_Toc17800085</vt:lpwstr>
      </vt:variant>
      <vt:variant>
        <vt:i4>1310769</vt:i4>
      </vt:variant>
      <vt:variant>
        <vt:i4>291</vt:i4>
      </vt:variant>
      <vt:variant>
        <vt:i4>0</vt:i4>
      </vt:variant>
      <vt:variant>
        <vt:i4>5</vt:i4>
      </vt:variant>
      <vt:variant>
        <vt:lpwstr/>
      </vt:variant>
      <vt:variant>
        <vt:lpwstr>_Toc17800084</vt:lpwstr>
      </vt:variant>
      <vt:variant>
        <vt:i4>1245233</vt:i4>
      </vt:variant>
      <vt:variant>
        <vt:i4>285</vt:i4>
      </vt:variant>
      <vt:variant>
        <vt:i4>0</vt:i4>
      </vt:variant>
      <vt:variant>
        <vt:i4>5</vt:i4>
      </vt:variant>
      <vt:variant>
        <vt:lpwstr/>
      </vt:variant>
      <vt:variant>
        <vt:lpwstr>_Toc17800083</vt:lpwstr>
      </vt:variant>
      <vt:variant>
        <vt:i4>1179697</vt:i4>
      </vt:variant>
      <vt:variant>
        <vt:i4>279</vt:i4>
      </vt:variant>
      <vt:variant>
        <vt:i4>0</vt:i4>
      </vt:variant>
      <vt:variant>
        <vt:i4>5</vt:i4>
      </vt:variant>
      <vt:variant>
        <vt:lpwstr/>
      </vt:variant>
      <vt:variant>
        <vt:lpwstr>_Toc17800082</vt:lpwstr>
      </vt:variant>
      <vt:variant>
        <vt:i4>1114161</vt:i4>
      </vt:variant>
      <vt:variant>
        <vt:i4>273</vt:i4>
      </vt:variant>
      <vt:variant>
        <vt:i4>0</vt:i4>
      </vt:variant>
      <vt:variant>
        <vt:i4>5</vt:i4>
      </vt:variant>
      <vt:variant>
        <vt:lpwstr/>
      </vt:variant>
      <vt:variant>
        <vt:lpwstr>_Toc17800081</vt:lpwstr>
      </vt:variant>
      <vt:variant>
        <vt:i4>1048625</vt:i4>
      </vt:variant>
      <vt:variant>
        <vt:i4>267</vt:i4>
      </vt:variant>
      <vt:variant>
        <vt:i4>0</vt:i4>
      </vt:variant>
      <vt:variant>
        <vt:i4>5</vt:i4>
      </vt:variant>
      <vt:variant>
        <vt:lpwstr/>
      </vt:variant>
      <vt:variant>
        <vt:lpwstr>_Toc17800080</vt:lpwstr>
      </vt:variant>
      <vt:variant>
        <vt:i4>1638462</vt:i4>
      </vt:variant>
      <vt:variant>
        <vt:i4>261</vt:i4>
      </vt:variant>
      <vt:variant>
        <vt:i4>0</vt:i4>
      </vt:variant>
      <vt:variant>
        <vt:i4>5</vt:i4>
      </vt:variant>
      <vt:variant>
        <vt:lpwstr/>
      </vt:variant>
      <vt:variant>
        <vt:lpwstr>_Toc17800079</vt:lpwstr>
      </vt:variant>
      <vt:variant>
        <vt:i4>1572926</vt:i4>
      </vt:variant>
      <vt:variant>
        <vt:i4>255</vt:i4>
      </vt:variant>
      <vt:variant>
        <vt:i4>0</vt:i4>
      </vt:variant>
      <vt:variant>
        <vt:i4>5</vt:i4>
      </vt:variant>
      <vt:variant>
        <vt:lpwstr/>
      </vt:variant>
      <vt:variant>
        <vt:lpwstr>_Toc17800078</vt:lpwstr>
      </vt:variant>
      <vt:variant>
        <vt:i4>1507390</vt:i4>
      </vt:variant>
      <vt:variant>
        <vt:i4>249</vt:i4>
      </vt:variant>
      <vt:variant>
        <vt:i4>0</vt:i4>
      </vt:variant>
      <vt:variant>
        <vt:i4>5</vt:i4>
      </vt:variant>
      <vt:variant>
        <vt:lpwstr/>
      </vt:variant>
      <vt:variant>
        <vt:lpwstr>_Toc17800077</vt:lpwstr>
      </vt:variant>
      <vt:variant>
        <vt:i4>1441854</vt:i4>
      </vt:variant>
      <vt:variant>
        <vt:i4>243</vt:i4>
      </vt:variant>
      <vt:variant>
        <vt:i4>0</vt:i4>
      </vt:variant>
      <vt:variant>
        <vt:i4>5</vt:i4>
      </vt:variant>
      <vt:variant>
        <vt:lpwstr/>
      </vt:variant>
      <vt:variant>
        <vt:lpwstr>_Toc17800076</vt:lpwstr>
      </vt:variant>
      <vt:variant>
        <vt:i4>1376318</vt:i4>
      </vt:variant>
      <vt:variant>
        <vt:i4>237</vt:i4>
      </vt:variant>
      <vt:variant>
        <vt:i4>0</vt:i4>
      </vt:variant>
      <vt:variant>
        <vt:i4>5</vt:i4>
      </vt:variant>
      <vt:variant>
        <vt:lpwstr/>
      </vt:variant>
      <vt:variant>
        <vt:lpwstr>_Toc17800075</vt:lpwstr>
      </vt:variant>
      <vt:variant>
        <vt:i4>1310782</vt:i4>
      </vt:variant>
      <vt:variant>
        <vt:i4>231</vt:i4>
      </vt:variant>
      <vt:variant>
        <vt:i4>0</vt:i4>
      </vt:variant>
      <vt:variant>
        <vt:i4>5</vt:i4>
      </vt:variant>
      <vt:variant>
        <vt:lpwstr/>
      </vt:variant>
      <vt:variant>
        <vt:lpwstr>_Toc17800074</vt:lpwstr>
      </vt:variant>
      <vt:variant>
        <vt:i4>1245246</vt:i4>
      </vt:variant>
      <vt:variant>
        <vt:i4>225</vt:i4>
      </vt:variant>
      <vt:variant>
        <vt:i4>0</vt:i4>
      </vt:variant>
      <vt:variant>
        <vt:i4>5</vt:i4>
      </vt:variant>
      <vt:variant>
        <vt:lpwstr/>
      </vt:variant>
      <vt:variant>
        <vt:lpwstr>_Toc17800073</vt:lpwstr>
      </vt:variant>
      <vt:variant>
        <vt:i4>1179710</vt:i4>
      </vt:variant>
      <vt:variant>
        <vt:i4>219</vt:i4>
      </vt:variant>
      <vt:variant>
        <vt:i4>0</vt:i4>
      </vt:variant>
      <vt:variant>
        <vt:i4>5</vt:i4>
      </vt:variant>
      <vt:variant>
        <vt:lpwstr/>
      </vt:variant>
      <vt:variant>
        <vt:lpwstr>_Toc17800072</vt:lpwstr>
      </vt:variant>
      <vt:variant>
        <vt:i4>1114174</vt:i4>
      </vt:variant>
      <vt:variant>
        <vt:i4>213</vt:i4>
      </vt:variant>
      <vt:variant>
        <vt:i4>0</vt:i4>
      </vt:variant>
      <vt:variant>
        <vt:i4>5</vt:i4>
      </vt:variant>
      <vt:variant>
        <vt:lpwstr/>
      </vt:variant>
      <vt:variant>
        <vt:lpwstr>_Toc17800071</vt:lpwstr>
      </vt:variant>
      <vt:variant>
        <vt:i4>1048638</vt:i4>
      </vt:variant>
      <vt:variant>
        <vt:i4>207</vt:i4>
      </vt:variant>
      <vt:variant>
        <vt:i4>0</vt:i4>
      </vt:variant>
      <vt:variant>
        <vt:i4>5</vt:i4>
      </vt:variant>
      <vt:variant>
        <vt:lpwstr/>
      </vt:variant>
      <vt:variant>
        <vt:lpwstr>_Toc17800070</vt:lpwstr>
      </vt:variant>
      <vt:variant>
        <vt:i4>1638463</vt:i4>
      </vt:variant>
      <vt:variant>
        <vt:i4>201</vt:i4>
      </vt:variant>
      <vt:variant>
        <vt:i4>0</vt:i4>
      </vt:variant>
      <vt:variant>
        <vt:i4>5</vt:i4>
      </vt:variant>
      <vt:variant>
        <vt:lpwstr/>
      </vt:variant>
      <vt:variant>
        <vt:lpwstr>_Toc17800069</vt:lpwstr>
      </vt:variant>
      <vt:variant>
        <vt:i4>1572927</vt:i4>
      </vt:variant>
      <vt:variant>
        <vt:i4>195</vt:i4>
      </vt:variant>
      <vt:variant>
        <vt:i4>0</vt:i4>
      </vt:variant>
      <vt:variant>
        <vt:i4>5</vt:i4>
      </vt:variant>
      <vt:variant>
        <vt:lpwstr/>
      </vt:variant>
      <vt:variant>
        <vt:lpwstr>_Toc17800068</vt:lpwstr>
      </vt:variant>
      <vt:variant>
        <vt:i4>1507391</vt:i4>
      </vt:variant>
      <vt:variant>
        <vt:i4>189</vt:i4>
      </vt:variant>
      <vt:variant>
        <vt:i4>0</vt:i4>
      </vt:variant>
      <vt:variant>
        <vt:i4>5</vt:i4>
      </vt:variant>
      <vt:variant>
        <vt:lpwstr/>
      </vt:variant>
      <vt:variant>
        <vt:lpwstr>_Toc17800067</vt:lpwstr>
      </vt:variant>
      <vt:variant>
        <vt:i4>1441855</vt:i4>
      </vt:variant>
      <vt:variant>
        <vt:i4>183</vt:i4>
      </vt:variant>
      <vt:variant>
        <vt:i4>0</vt:i4>
      </vt:variant>
      <vt:variant>
        <vt:i4>5</vt:i4>
      </vt:variant>
      <vt:variant>
        <vt:lpwstr/>
      </vt:variant>
      <vt:variant>
        <vt:lpwstr>_Toc17800066</vt:lpwstr>
      </vt:variant>
      <vt:variant>
        <vt:i4>1376319</vt:i4>
      </vt:variant>
      <vt:variant>
        <vt:i4>177</vt:i4>
      </vt:variant>
      <vt:variant>
        <vt:i4>0</vt:i4>
      </vt:variant>
      <vt:variant>
        <vt:i4>5</vt:i4>
      </vt:variant>
      <vt:variant>
        <vt:lpwstr/>
      </vt:variant>
      <vt:variant>
        <vt:lpwstr>_Toc17800065</vt:lpwstr>
      </vt:variant>
      <vt:variant>
        <vt:i4>1310783</vt:i4>
      </vt:variant>
      <vt:variant>
        <vt:i4>171</vt:i4>
      </vt:variant>
      <vt:variant>
        <vt:i4>0</vt:i4>
      </vt:variant>
      <vt:variant>
        <vt:i4>5</vt:i4>
      </vt:variant>
      <vt:variant>
        <vt:lpwstr/>
      </vt:variant>
      <vt:variant>
        <vt:lpwstr>_Toc17800064</vt:lpwstr>
      </vt:variant>
      <vt:variant>
        <vt:i4>1245247</vt:i4>
      </vt:variant>
      <vt:variant>
        <vt:i4>165</vt:i4>
      </vt:variant>
      <vt:variant>
        <vt:i4>0</vt:i4>
      </vt:variant>
      <vt:variant>
        <vt:i4>5</vt:i4>
      </vt:variant>
      <vt:variant>
        <vt:lpwstr/>
      </vt:variant>
      <vt:variant>
        <vt:lpwstr>_Toc17800063</vt:lpwstr>
      </vt:variant>
      <vt:variant>
        <vt:i4>1179711</vt:i4>
      </vt:variant>
      <vt:variant>
        <vt:i4>159</vt:i4>
      </vt:variant>
      <vt:variant>
        <vt:i4>0</vt:i4>
      </vt:variant>
      <vt:variant>
        <vt:i4>5</vt:i4>
      </vt:variant>
      <vt:variant>
        <vt:lpwstr/>
      </vt:variant>
      <vt:variant>
        <vt:lpwstr>_Toc17800062</vt:lpwstr>
      </vt:variant>
      <vt:variant>
        <vt:i4>1114175</vt:i4>
      </vt:variant>
      <vt:variant>
        <vt:i4>153</vt:i4>
      </vt:variant>
      <vt:variant>
        <vt:i4>0</vt:i4>
      </vt:variant>
      <vt:variant>
        <vt:i4>5</vt:i4>
      </vt:variant>
      <vt:variant>
        <vt:lpwstr/>
      </vt:variant>
      <vt:variant>
        <vt:lpwstr>_Toc17800061</vt:lpwstr>
      </vt:variant>
      <vt:variant>
        <vt:i4>1048639</vt:i4>
      </vt:variant>
      <vt:variant>
        <vt:i4>147</vt:i4>
      </vt:variant>
      <vt:variant>
        <vt:i4>0</vt:i4>
      </vt:variant>
      <vt:variant>
        <vt:i4>5</vt:i4>
      </vt:variant>
      <vt:variant>
        <vt:lpwstr/>
      </vt:variant>
      <vt:variant>
        <vt:lpwstr>_Toc17800060</vt:lpwstr>
      </vt:variant>
      <vt:variant>
        <vt:i4>1638460</vt:i4>
      </vt:variant>
      <vt:variant>
        <vt:i4>141</vt:i4>
      </vt:variant>
      <vt:variant>
        <vt:i4>0</vt:i4>
      </vt:variant>
      <vt:variant>
        <vt:i4>5</vt:i4>
      </vt:variant>
      <vt:variant>
        <vt:lpwstr/>
      </vt:variant>
      <vt:variant>
        <vt:lpwstr>_Toc17800059</vt:lpwstr>
      </vt:variant>
      <vt:variant>
        <vt:i4>1572924</vt:i4>
      </vt:variant>
      <vt:variant>
        <vt:i4>135</vt:i4>
      </vt:variant>
      <vt:variant>
        <vt:i4>0</vt:i4>
      </vt:variant>
      <vt:variant>
        <vt:i4>5</vt:i4>
      </vt:variant>
      <vt:variant>
        <vt:lpwstr/>
      </vt:variant>
      <vt:variant>
        <vt:lpwstr>_Toc17800058</vt:lpwstr>
      </vt:variant>
      <vt:variant>
        <vt:i4>1507388</vt:i4>
      </vt:variant>
      <vt:variant>
        <vt:i4>129</vt:i4>
      </vt:variant>
      <vt:variant>
        <vt:i4>0</vt:i4>
      </vt:variant>
      <vt:variant>
        <vt:i4>5</vt:i4>
      </vt:variant>
      <vt:variant>
        <vt:lpwstr/>
      </vt:variant>
      <vt:variant>
        <vt:lpwstr>_Toc17800057</vt:lpwstr>
      </vt:variant>
      <vt:variant>
        <vt:i4>1441852</vt:i4>
      </vt:variant>
      <vt:variant>
        <vt:i4>123</vt:i4>
      </vt:variant>
      <vt:variant>
        <vt:i4>0</vt:i4>
      </vt:variant>
      <vt:variant>
        <vt:i4>5</vt:i4>
      </vt:variant>
      <vt:variant>
        <vt:lpwstr/>
      </vt:variant>
      <vt:variant>
        <vt:lpwstr>_Toc17800056</vt:lpwstr>
      </vt:variant>
      <vt:variant>
        <vt:i4>1376316</vt:i4>
      </vt:variant>
      <vt:variant>
        <vt:i4>117</vt:i4>
      </vt:variant>
      <vt:variant>
        <vt:i4>0</vt:i4>
      </vt:variant>
      <vt:variant>
        <vt:i4>5</vt:i4>
      </vt:variant>
      <vt:variant>
        <vt:lpwstr/>
      </vt:variant>
      <vt:variant>
        <vt:lpwstr>_Toc17800055</vt:lpwstr>
      </vt:variant>
      <vt:variant>
        <vt:i4>1310780</vt:i4>
      </vt:variant>
      <vt:variant>
        <vt:i4>111</vt:i4>
      </vt:variant>
      <vt:variant>
        <vt:i4>0</vt:i4>
      </vt:variant>
      <vt:variant>
        <vt:i4>5</vt:i4>
      </vt:variant>
      <vt:variant>
        <vt:lpwstr/>
      </vt:variant>
      <vt:variant>
        <vt:lpwstr>_Toc17800054</vt:lpwstr>
      </vt:variant>
      <vt:variant>
        <vt:i4>1245244</vt:i4>
      </vt:variant>
      <vt:variant>
        <vt:i4>105</vt:i4>
      </vt:variant>
      <vt:variant>
        <vt:i4>0</vt:i4>
      </vt:variant>
      <vt:variant>
        <vt:i4>5</vt:i4>
      </vt:variant>
      <vt:variant>
        <vt:lpwstr/>
      </vt:variant>
      <vt:variant>
        <vt:lpwstr>_Toc17800053</vt:lpwstr>
      </vt:variant>
      <vt:variant>
        <vt:i4>1179708</vt:i4>
      </vt:variant>
      <vt:variant>
        <vt:i4>99</vt:i4>
      </vt:variant>
      <vt:variant>
        <vt:i4>0</vt:i4>
      </vt:variant>
      <vt:variant>
        <vt:i4>5</vt:i4>
      </vt:variant>
      <vt:variant>
        <vt:lpwstr/>
      </vt:variant>
      <vt:variant>
        <vt:lpwstr>_Toc17800052</vt:lpwstr>
      </vt:variant>
      <vt:variant>
        <vt:i4>1114172</vt:i4>
      </vt:variant>
      <vt:variant>
        <vt:i4>93</vt:i4>
      </vt:variant>
      <vt:variant>
        <vt:i4>0</vt:i4>
      </vt:variant>
      <vt:variant>
        <vt:i4>5</vt:i4>
      </vt:variant>
      <vt:variant>
        <vt:lpwstr/>
      </vt:variant>
      <vt:variant>
        <vt:lpwstr>_Toc17800051</vt:lpwstr>
      </vt:variant>
      <vt:variant>
        <vt:i4>1048636</vt:i4>
      </vt:variant>
      <vt:variant>
        <vt:i4>87</vt:i4>
      </vt:variant>
      <vt:variant>
        <vt:i4>0</vt:i4>
      </vt:variant>
      <vt:variant>
        <vt:i4>5</vt:i4>
      </vt:variant>
      <vt:variant>
        <vt:lpwstr/>
      </vt:variant>
      <vt:variant>
        <vt:lpwstr>_Toc17800050</vt:lpwstr>
      </vt:variant>
      <vt:variant>
        <vt:i4>1638461</vt:i4>
      </vt:variant>
      <vt:variant>
        <vt:i4>81</vt:i4>
      </vt:variant>
      <vt:variant>
        <vt:i4>0</vt:i4>
      </vt:variant>
      <vt:variant>
        <vt:i4>5</vt:i4>
      </vt:variant>
      <vt:variant>
        <vt:lpwstr/>
      </vt:variant>
      <vt:variant>
        <vt:lpwstr>_Toc17800049</vt:lpwstr>
      </vt:variant>
      <vt:variant>
        <vt:i4>1572925</vt:i4>
      </vt:variant>
      <vt:variant>
        <vt:i4>75</vt:i4>
      </vt:variant>
      <vt:variant>
        <vt:i4>0</vt:i4>
      </vt:variant>
      <vt:variant>
        <vt:i4>5</vt:i4>
      </vt:variant>
      <vt:variant>
        <vt:lpwstr/>
      </vt:variant>
      <vt:variant>
        <vt:lpwstr>_Toc17800048</vt:lpwstr>
      </vt:variant>
      <vt:variant>
        <vt:i4>1507389</vt:i4>
      </vt:variant>
      <vt:variant>
        <vt:i4>69</vt:i4>
      </vt:variant>
      <vt:variant>
        <vt:i4>0</vt:i4>
      </vt:variant>
      <vt:variant>
        <vt:i4>5</vt:i4>
      </vt:variant>
      <vt:variant>
        <vt:lpwstr/>
      </vt:variant>
      <vt:variant>
        <vt:lpwstr>_Toc17800047</vt:lpwstr>
      </vt:variant>
      <vt:variant>
        <vt:i4>1441853</vt:i4>
      </vt:variant>
      <vt:variant>
        <vt:i4>63</vt:i4>
      </vt:variant>
      <vt:variant>
        <vt:i4>0</vt:i4>
      </vt:variant>
      <vt:variant>
        <vt:i4>5</vt:i4>
      </vt:variant>
      <vt:variant>
        <vt:lpwstr/>
      </vt:variant>
      <vt:variant>
        <vt:lpwstr>_Toc17800046</vt:lpwstr>
      </vt:variant>
      <vt:variant>
        <vt:i4>1376317</vt:i4>
      </vt:variant>
      <vt:variant>
        <vt:i4>57</vt:i4>
      </vt:variant>
      <vt:variant>
        <vt:i4>0</vt:i4>
      </vt:variant>
      <vt:variant>
        <vt:i4>5</vt:i4>
      </vt:variant>
      <vt:variant>
        <vt:lpwstr/>
      </vt:variant>
      <vt:variant>
        <vt:lpwstr>_Toc17800045</vt:lpwstr>
      </vt:variant>
      <vt:variant>
        <vt:i4>1310781</vt:i4>
      </vt:variant>
      <vt:variant>
        <vt:i4>51</vt:i4>
      </vt:variant>
      <vt:variant>
        <vt:i4>0</vt:i4>
      </vt:variant>
      <vt:variant>
        <vt:i4>5</vt:i4>
      </vt:variant>
      <vt:variant>
        <vt:lpwstr/>
      </vt:variant>
      <vt:variant>
        <vt:lpwstr>_Toc17800044</vt:lpwstr>
      </vt:variant>
      <vt:variant>
        <vt:i4>1245245</vt:i4>
      </vt:variant>
      <vt:variant>
        <vt:i4>45</vt:i4>
      </vt:variant>
      <vt:variant>
        <vt:i4>0</vt:i4>
      </vt:variant>
      <vt:variant>
        <vt:i4>5</vt:i4>
      </vt:variant>
      <vt:variant>
        <vt:lpwstr/>
      </vt:variant>
      <vt:variant>
        <vt:lpwstr>_Toc17800043</vt:lpwstr>
      </vt:variant>
      <vt:variant>
        <vt:i4>1179709</vt:i4>
      </vt:variant>
      <vt:variant>
        <vt:i4>39</vt:i4>
      </vt:variant>
      <vt:variant>
        <vt:i4>0</vt:i4>
      </vt:variant>
      <vt:variant>
        <vt:i4>5</vt:i4>
      </vt:variant>
      <vt:variant>
        <vt:lpwstr/>
      </vt:variant>
      <vt:variant>
        <vt:lpwstr>_Toc17800042</vt:lpwstr>
      </vt:variant>
      <vt:variant>
        <vt:i4>1114173</vt:i4>
      </vt:variant>
      <vt:variant>
        <vt:i4>33</vt:i4>
      </vt:variant>
      <vt:variant>
        <vt:i4>0</vt:i4>
      </vt:variant>
      <vt:variant>
        <vt:i4>5</vt:i4>
      </vt:variant>
      <vt:variant>
        <vt:lpwstr/>
      </vt:variant>
      <vt:variant>
        <vt:lpwstr>_Toc17800041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2022-02-28T09:29:00Z</dcterms:created>
  <dc:creator>sokolova.natalia</dc:creator>
  <cp:lastModifiedBy>Фенагентова Юлия Юрьевна</cp:lastModifiedBy>
  <dcterms:modified xsi:type="dcterms:W3CDTF">2023-02-10T09:26:00Z</dcterms:modified>
  <cp:revision>109</cp:revision>
  <dc:title>РП_РА</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ullNameSystem">
    <vt:lpwstr>Автоматизированная система Федерального казначейства</vt:lpwstr>
  </property>
  <property fmtid="{D5CDD505-2E9C-101B-9397-08002B2CF9AE}" pid="3" name="DocName">
    <vt:lpwstr>Руководство по работе с «АРМ Офлайн-клиент ФК»</vt:lpwstr>
  </property>
  <property fmtid="{D5CDD505-2E9C-101B-9397-08002B2CF9AE}" pid="4" name="DocType">
    <vt:lpwstr>Обучающие материалы</vt:lpwstr>
  </property>
  <property fmtid="{D5CDD505-2E9C-101B-9397-08002B2CF9AE}" pid="5" name="DocCode">
    <vt:lpwstr>05610536.09.01,09.ОМ.001-15.00 2(6)</vt:lpwstr>
  </property>
</Properties>
</file>